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131" w:rsidRDefault="000F7131" w:rsidP="004375F6">
      <w:pPr>
        <w:jc w:val="center"/>
        <w:rPr>
          <w:rFonts w:hint="cs"/>
          <w:rtl/>
        </w:rPr>
      </w:pPr>
      <w:bookmarkStart w:id="0" w:name="_GoBack"/>
      <w:bookmarkEnd w:id="0"/>
    </w:p>
    <w:p w:rsidR="00E77214" w:rsidRPr="00E77214" w:rsidRDefault="00E77214" w:rsidP="004375F6">
      <w:pPr>
        <w:jc w:val="center"/>
        <w:rPr>
          <w:sz w:val="38"/>
          <w:szCs w:val="38"/>
          <w:rtl/>
          <w:lang w:bidi="fa-IR"/>
        </w:rPr>
      </w:pPr>
    </w:p>
    <w:p w:rsidR="000F7131" w:rsidRDefault="000F7131" w:rsidP="004375F6">
      <w:pPr>
        <w:jc w:val="center"/>
        <w:rPr>
          <w:rtl/>
          <w:lang w:bidi="fa-IR"/>
        </w:rPr>
      </w:pPr>
    </w:p>
    <w:p w:rsidR="000F7131" w:rsidRPr="00AB6D77" w:rsidRDefault="0012413C" w:rsidP="0012413C">
      <w:pPr>
        <w:jc w:val="center"/>
        <w:rPr>
          <w:rFonts w:ascii="IranNastaliq" w:hAnsi="IranNastaliq" w:cs="B Mitra"/>
          <w:b/>
          <w:bCs/>
          <w:sz w:val="96"/>
          <w:szCs w:val="96"/>
          <w:rtl/>
          <w:lang w:bidi="fa-IR"/>
        </w:rPr>
      </w:pPr>
      <w:r w:rsidRPr="0012413C">
        <w:rPr>
          <w:rFonts w:ascii="IranNastaliq" w:hAnsi="IranNastaliq" w:cs="B Mitra"/>
          <w:b/>
          <w:bCs/>
          <w:sz w:val="96"/>
          <w:szCs w:val="96"/>
          <w:rtl/>
          <w:lang w:bidi="fa-IR"/>
        </w:rPr>
        <w:t>ت</w:t>
      </w:r>
      <w:r>
        <w:rPr>
          <w:rFonts w:ascii="IranNastaliq" w:hAnsi="IranNastaliq" w:cs="B Mitra"/>
          <w:b/>
          <w:bCs/>
          <w:sz w:val="96"/>
          <w:szCs w:val="96"/>
          <w:rtl/>
          <w:lang w:bidi="fa-IR"/>
        </w:rPr>
        <w:t>ضاد</w:t>
      </w:r>
      <w:r w:rsidRPr="0012413C">
        <w:rPr>
          <w:rFonts w:ascii="IranNastaliq" w:hAnsi="IranNastaliq" w:cs="B Mitra"/>
          <w:b/>
          <w:bCs/>
          <w:sz w:val="96"/>
          <w:szCs w:val="96"/>
          <w:rtl/>
          <w:lang w:bidi="fa-IR"/>
        </w:rPr>
        <w:t xml:space="preserve"> </w:t>
      </w:r>
      <w:r>
        <w:rPr>
          <w:rFonts w:ascii="IranNastaliq" w:hAnsi="IranNastaliq" w:cs="B Mitra" w:hint="cs"/>
          <w:b/>
          <w:bCs/>
          <w:sz w:val="96"/>
          <w:szCs w:val="96"/>
          <w:rtl/>
          <w:lang w:bidi="fa-IR"/>
        </w:rPr>
        <w:t>«</w:t>
      </w:r>
      <w:r w:rsidRPr="0012413C">
        <w:rPr>
          <w:rFonts w:ascii="IranNastaliq" w:hAnsi="IranNastaliq" w:cs="B Mitra"/>
          <w:b/>
          <w:bCs/>
          <w:sz w:val="96"/>
          <w:szCs w:val="96"/>
          <w:rtl/>
          <w:lang w:bidi="fa-IR"/>
        </w:rPr>
        <w:t>مفات</w:t>
      </w:r>
      <w:r w:rsidRPr="0012413C">
        <w:rPr>
          <w:rFonts w:ascii="IranNastaliq" w:hAnsi="IranNastaliq" w:cs="B Mitra" w:hint="cs"/>
          <w:b/>
          <w:bCs/>
          <w:sz w:val="96"/>
          <w:szCs w:val="96"/>
          <w:rtl/>
          <w:lang w:bidi="fa-IR"/>
        </w:rPr>
        <w:t>ی</w:t>
      </w:r>
      <w:r w:rsidRPr="0012413C">
        <w:rPr>
          <w:rFonts w:ascii="IranNastaliq" w:hAnsi="IranNastaliq" w:cs="B Mitra" w:hint="eastAsia"/>
          <w:b/>
          <w:bCs/>
          <w:sz w:val="96"/>
          <w:szCs w:val="96"/>
          <w:rtl/>
          <w:lang w:bidi="fa-IR"/>
        </w:rPr>
        <w:t>ح</w:t>
      </w:r>
      <w:r w:rsidRPr="0012413C">
        <w:rPr>
          <w:rFonts w:ascii="IranNastaliq" w:hAnsi="IranNastaliq" w:cs="B Mitra"/>
          <w:b/>
          <w:bCs/>
          <w:sz w:val="96"/>
          <w:szCs w:val="96"/>
          <w:rtl/>
          <w:lang w:bidi="fa-IR"/>
        </w:rPr>
        <w:t xml:space="preserve"> الجنان</w:t>
      </w:r>
      <w:r>
        <w:rPr>
          <w:rFonts w:ascii="IranNastaliq" w:hAnsi="IranNastaliq" w:cs="B Mitra" w:hint="cs"/>
          <w:b/>
          <w:bCs/>
          <w:sz w:val="96"/>
          <w:szCs w:val="96"/>
          <w:rtl/>
          <w:lang w:bidi="fa-IR"/>
        </w:rPr>
        <w:t>»</w:t>
      </w:r>
      <w:r w:rsidRPr="0012413C">
        <w:rPr>
          <w:rFonts w:ascii="IranNastaliq" w:hAnsi="IranNastaliq" w:cs="B Mitra"/>
          <w:b/>
          <w:bCs/>
          <w:sz w:val="96"/>
          <w:szCs w:val="96"/>
          <w:rtl/>
          <w:lang w:bidi="fa-IR"/>
        </w:rPr>
        <w:t xml:space="preserve"> با قرآن </w:t>
      </w:r>
      <w:r w:rsidR="009F662E" w:rsidRPr="00AB6D77">
        <w:rPr>
          <w:rFonts w:ascii="IranNastaliq" w:hAnsi="IranNastaliq" w:cs="B Mitra"/>
          <w:b/>
          <w:bCs/>
          <w:sz w:val="96"/>
          <w:szCs w:val="96"/>
          <w:rtl/>
          <w:lang w:bidi="fa-IR"/>
        </w:rPr>
        <w:t xml:space="preserve"> </w:t>
      </w:r>
    </w:p>
    <w:p w:rsidR="007B08EE" w:rsidRDefault="007B08EE" w:rsidP="004375F6">
      <w:pPr>
        <w:jc w:val="center"/>
        <w:rPr>
          <w:rFonts w:cs="B Jadid"/>
          <w:sz w:val="54"/>
          <w:szCs w:val="54"/>
          <w:rtl/>
          <w:lang w:bidi="fa-IR"/>
        </w:rPr>
      </w:pPr>
    </w:p>
    <w:p w:rsidR="00315CC5" w:rsidRDefault="00315CC5" w:rsidP="004375F6">
      <w:pPr>
        <w:jc w:val="center"/>
        <w:rPr>
          <w:rFonts w:cs="KFGQPC Uthman Taha Naskh"/>
          <w:b/>
          <w:bCs/>
          <w:sz w:val="32"/>
          <w:szCs w:val="32"/>
          <w:rtl/>
          <w:lang w:bidi="fa-IR"/>
        </w:rPr>
      </w:pPr>
    </w:p>
    <w:p w:rsidR="009F662E" w:rsidRPr="00315CC5" w:rsidRDefault="00315CC5" w:rsidP="004375F6">
      <w:pPr>
        <w:jc w:val="center"/>
        <w:rPr>
          <w:rFonts w:cs="KFGQPC Uthman Taha Naskh"/>
          <w:b/>
          <w:bCs/>
          <w:sz w:val="32"/>
          <w:szCs w:val="32"/>
          <w:rtl/>
          <w:lang w:bidi="fa-IR"/>
        </w:rPr>
      </w:pPr>
      <w:r w:rsidRPr="00315CC5">
        <w:rPr>
          <w:rFonts w:cs="KFGQPC Uthman Taha Naskh"/>
          <w:b/>
          <w:bCs/>
          <w:sz w:val="32"/>
          <w:szCs w:val="32"/>
          <w:rtl/>
          <w:lang w:bidi="fa-IR"/>
        </w:rPr>
        <w:t>(ت</w:t>
      </w:r>
      <w:r>
        <w:rPr>
          <w:rFonts w:cs="KFGQPC Uthman Taha Naskh"/>
          <w:b/>
          <w:bCs/>
          <w:sz w:val="32"/>
          <w:szCs w:val="32"/>
          <w:rtl/>
          <w:lang w:bidi="fa-IR"/>
        </w:rPr>
        <w:t>ـ</w:t>
      </w:r>
      <w:r w:rsidRPr="00315CC5">
        <w:rPr>
          <w:rFonts w:cs="KFGQPC Uthman Taha Naskh"/>
          <w:b/>
          <w:bCs/>
          <w:sz w:val="32"/>
          <w:szCs w:val="32"/>
          <w:rtl/>
          <w:lang w:bidi="fa-IR"/>
        </w:rPr>
        <w:t>حریر دوّم</w:t>
      </w:r>
      <w:r w:rsidR="009F662E" w:rsidRPr="00315CC5">
        <w:rPr>
          <w:rFonts w:cs="KFGQPC Uthman Taha Naskh"/>
          <w:b/>
          <w:bCs/>
          <w:sz w:val="32"/>
          <w:szCs w:val="32"/>
          <w:rtl/>
          <w:lang w:bidi="fa-IR"/>
        </w:rPr>
        <w:t>)</w:t>
      </w:r>
    </w:p>
    <w:p w:rsidR="009F662E" w:rsidRPr="0012413C" w:rsidRDefault="009F662E" w:rsidP="004375F6">
      <w:pPr>
        <w:jc w:val="center"/>
        <w:rPr>
          <w:rFonts w:cs="B Lotus"/>
          <w:b/>
          <w:bCs/>
          <w:sz w:val="22"/>
          <w:szCs w:val="22"/>
          <w:rtl/>
          <w:lang w:bidi="fa-IR"/>
        </w:rPr>
      </w:pPr>
    </w:p>
    <w:p w:rsidR="009F662E" w:rsidRPr="00315CC5" w:rsidRDefault="009F662E" w:rsidP="00315CC5">
      <w:pPr>
        <w:jc w:val="center"/>
        <w:rPr>
          <w:rFonts w:cs="KFGQPC Uthman Taha Naskh"/>
          <w:b/>
          <w:bCs/>
          <w:sz w:val="32"/>
          <w:szCs w:val="32"/>
          <w:rtl/>
          <w:lang w:bidi="fa-IR"/>
        </w:rPr>
      </w:pPr>
      <w:r w:rsidRPr="00315CC5">
        <w:rPr>
          <w:rFonts w:cs="KFGQPC Uthman Taha Naskh"/>
          <w:b/>
          <w:bCs/>
          <w:sz w:val="32"/>
          <w:szCs w:val="32"/>
          <w:rtl/>
          <w:lang w:bidi="fa-IR"/>
        </w:rPr>
        <w:t xml:space="preserve">با </w:t>
      </w:r>
      <w:r w:rsidR="00977491" w:rsidRPr="00315CC5">
        <w:rPr>
          <w:rFonts w:cs="KFGQPC Uthman Taha Naskh"/>
          <w:b/>
          <w:bCs/>
          <w:sz w:val="32"/>
          <w:szCs w:val="32"/>
          <w:rtl/>
          <w:lang w:bidi="fa-IR"/>
        </w:rPr>
        <w:t>ت</w:t>
      </w:r>
      <w:r w:rsidR="00315CC5">
        <w:rPr>
          <w:rFonts w:cs="KFGQPC Uthman Taha Naskh"/>
          <w:b/>
          <w:bCs/>
          <w:sz w:val="32"/>
          <w:szCs w:val="32"/>
          <w:rtl/>
          <w:lang w:bidi="fa-IR"/>
        </w:rPr>
        <w:t>ـ</w:t>
      </w:r>
      <w:r w:rsidRPr="00315CC5">
        <w:rPr>
          <w:rFonts w:cs="KFGQPC Uthman Taha Naskh"/>
          <w:b/>
          <w:bCs/>
          <w:sz w:val="32"/>
          <w:szCs w:val="32"/>
          <w:rtl/>
          <w:lang w:bidi="fa-IR"/>
        </w:rPr>
        <w:t>جدید ن</w:t>
      </w:r>
      <w:r w:rsidR="00977491" w:rsidRPr="00315CC5">
        <w:rPr>
          <w:rFonts w:cs="KFGQPC Uthman Taha Naskh"/>
          <w:b/>
          <w:bCs/>
          <w:sz w:val="32"/>
          <w:szCs w:val="32"/>
          <w:rtl/>
          <w:lang w:bidi="fa-IR"/>
        </w:rPr>
        <w:t>ظ</w:t>
      </w:r>
      <w:r w:rsidRPr="00315CC5">
        <w:rPr>
          <w:rFonts w:cs="KFGQPC Uthman Taha Naskh"/>
          <w:b/>
          <w:bCs/>
          <w:sz w:val="32"/>
          <w:szCs w:val="32"/>
          <w:rtl/>
          <w:lang w:bidi="fa-IR"/>
        </w:rPr>
        <w:t xml:space="preserve">ر و </w:t>
      </w:r>
      <w:r w:rsidR="00315CC5" w:rsidRPr="00315CC5">
        <w:rPr>
          <w:rFonts w:cs="KFGQPC Uthman Taha Naskh"/>
          <w:b/>
          <w:bCs/>
          <w:sz w:val="32"/>
          <w:szCs w:val="32"/>
          <w:rtl/>
          <w:lang w:bidi="fa-IR"/>
        </w:rPr>
        <w:t>ا</w:t>
      </w:r>
      <w:r w:rsidRPr="00315CC5">
        <w:rPr>
          <w:rFonts w:cs="KFGQPC Uthman Taha Naskh"/>
          <w:b/>
          <w:bCs/>
          <w:sz w:val="32"/>
          <w:szCs w:val="32"/>
          <w:rtl/>
          <w:lang w:bidi="fa-IR"/>
        </w:rPr>
        <w:t xml:space="preserve">ضافات </w:t>
      </w:r>
    </w:p>
    <w:p w:rsidR="00695515" w:rsidRPr="00E742BE" w:rsidRDefault="00695515" w:rsidP="004375F6">
      <w:pPr>
        <w:jc w:val="center"/>
        <w:rPr>
          <w:rFonts w:cs="B Jadid"/>
          <w:rtl/>
          <w:lang w:bidi="fa-IR"/>
        </w:rPr>
      </w:pPr>
    </w:p>
    <w:p w:rsidR="00695515" w:rsidRPr="00E742BE" w:rsidRDefault="00695515" w:rsidP="004375F6">
      <w:pPr>
        <w:jc w:val="center"/>
        <w:rPr>
          <w:rFonts w:cs="B Jadid"/>
          <w:rtl/>
          <w:lang w:bidi="fa-IR"/>
        </w:rPr>
      </w:pPr>
    </w:p>
    <w:p w:rsidR="00695515" w:rsidRPr="001D7F88" w:rsidRDefault="00695515" w:rsidP="004375F6">
      <w:pPr>
        <w:jc w:val="center"/>
        <w:rPr>
          <w:rFonts w:ascii="Traditional Arabic" w:hAnsi="Traditional Arabic" w:cs="mylotus" w:hint="cs"/>
          <w:b/>
          <w:bCs/>
          <w:szCs w:val="27"/>
          <w:rtl/>
          <w:lang w:bidi="fa-IR"/>
        </w:rPr>
      </w:pPr>
      <w:r w:rsidRPr="001D7F88">
        <w:rPr>
          <w:rFonts w:ascii="Traditional Arabic" w:hAnsi="Traditional Arabic" w:cs="mylotus"/>
          <w:b/>
          <w:bCs/>
          <w:szCs w:val="27"/>
          <w:rtl/>
          <w:lang w:bidi="fa-IR"/>
        </w:rPr>
        <w:t>تألیف:</w:t>
      </w:r>
    </w:p>
    <w:p w:rsidR="009F662E" w:rsidRPr="001D7F88" w:rsidRDefault="00315CC5" w:rsidP="004375F6">
      <w:pPr>
        <w:jc w:val="center"/>
        <w:rPr>
          <w:rFonts w:ascii="Traditional Arabic" w:hAnsi="Traditional Arabic" w:cs="mylotus"/>
          <w:b/>
          <w:bCs/>
          <w:szCs w:val="27"/>
          <w:rtl/>
          <w:lang w:bidi="fa-IR"/>
        </w:rPr>
      </w:pPr>
      <w:r w:rsidRPr="000C2705">
        <w:rPr>
          <w:rFonts w:eastAsia="Calibri" w:cs="KFGQPC Uthman Taha Naskh"/>
          <w:b/>
          <w:bCs/>
          <w:rtl/>
          <w:lang w:bidi="fa-IR"/>
        </w:rPr>
        <w:t>آيت الله العظمى علامه سيد ابوالفضل ابن الرضا برقعي قمی</w:t>
      </w:r>
    </w:p>
    <w:p w:rsidR="004F31CC" w:rsidRPr="00E742BE" w:rsidRDefault="004F31CC" w:rsidP="004375F6">
      <w:pPr>
        <w:jc w:val="center"/>
        <w:rPr>
          <w:rFonts w:cs="B Jadid"/>
          <w:rtl/>
          <w:lang w:bidi="fa-IR"/>
        </w:rPr>
      </w:pPr>
    </w:p>
    <w:p w:rsidR="00EB0368" w:rsidRDefault="00EB0368" w:rsidP="005037D1">
      <w:pPr>
        <w:jc w:val="center"/>
        <w:rPr>
          <w:rtl/>
          <w:lang w:bidi="fa-IR"/>
        </w:rPr>
        <w:sectPr w:rsidR="00EB0368" w:rsidSect="003A3642">
          <w:headerReference w:type="even" r:id="rId9"/>
          <w:headerReference w:type="default" r:id="rId10"/>
          <w:footerReference w:type="even" r:id="rId11"/>
          <w:footerReference w:type="default" r:id="rId12"/>
          <w:footnotePr>
            <w:numRestart w:val="eachPage"/>
          </w:footnotePr>
          <w:pgSz w:w="11906" w:h="16838" w:code="9"/>
          <w:pgMar w:top="1021" w:right="2495" w:bottom="4253" w:left="2041" w:header="0" w:footer="1021"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3117B8" w:rsidRDefault="003117B8" w:rsidP="003117B8">
      <w:pPr>
        <w:widowControl w:val="0"/>
        <w:shd w:val="clear" w:color="auto" w:fill="FFFFFF"/>
        <w:tabs>
          <w:tab w:val="right" w:leader="dot" w:pos="5138"/>
        </w:tabs>
        <w:spacing w:line="228" w:lineRule="auto"/>
        <w:ind w:left="851"/>
        <w:rPr>
          <w:rFonts w:cs="Jadid"/>
          <w:rtl/>
          <w:lang w:bidi="fa-IR"/>
        </w:rPr>
      </w:pPr>
    </w:p>
    <w:p w:rsidR="002460E0" w:rsidRDefault="002460E0" w:rsidP="003117B8">
      <w:pPr>
        <w:widowControl w:val="0"/>
        <w:shd w:val="clear" w:color="auto" w:fill="FFFFFF"/>
        <w:tabs>
          <w:tab w:val="right" w:leader="dot" w:pos="5138"/>
        </w:tabs>
        <w:spacing w:line="228" w:lineRule="auto"/>
        <w:ind w:left="851"/>
        <w:rPr>
          <w:rFonts w:cs="Jadid"/>
          <w:rtl/>
          <w:lang w:bidi="fa-IR"/>
        </w:rPr>
      </w:pPr>
    </w:p>
    <w:p w:rsidR="002460E0" w:rsidRDefault="002460E0" w:rsidP="003117B8">
      <w:pPr>
        <w:widowControl w:val="0"/>
        <w:shd w:val="clear" w:color="auto" w:fill="FFFFFF"/>
        <w:tabs>
          <w:tab w:val="right" w:leader="dot" w:pos="5138"/>
        </w:tabs>
        <w:spacing w:line="228" w:lineRule="auto"/>
        <w:ind w:left="851"/>
        <w:rPr>
          <w:rFonts w:cs="Jadid"/>
          <w:rtl/>
          <w:lang w:bidi="fa-IR"/>
        </w:rPr>
      </w:pPr>
    </w:p>
    <w:p w:rsidR="00EC3CEA" w:rsidRDefault="00EC3CEA" w:rsidP="00EC3CEA">
      <w:pPr>
        <w:pStyle w:val="StyleComplexBLotus12ptJustifiedFirstline05cmCharCharCharCharCharChar"/>
        <w:spacing w:line="240" w:lineRule="auto"/>
        <w:ind w:firstLine="0"/>
        <w:jc w:val="center"/>
        <w:rPr>
          <w:rFonts w:ascii="Times New Roman" w:hAnsi="Times New Roman" w:cs="B Mitra"/>
          <w:b/>
          <w:bCs/>
          <w:szCs w:val="30"/>
          <w:rtl/>
          <w:lang w:bidi="fa-IR"/>
        </w:rPr>
      </w:pPr>
    </w:p>
    <w:p w:rsidR="00EC3CEA" w:rsidRDefault="00EC3CEA" w:rsidP="00EC3CEA">
      <w:pPr>
        <w:pStyle w:val="StyleComplexBLotus12ptJustifiedFirstline05cmCharCharCharCharCharChar"/>
        <w:spacing w:line="240" w:lineRule="auto"/>
        <w:ind w:firstLine="0"/>
        <w:jc w:val="center"/>
        <w:rPr>
          <w:rFonts w:ascii="Times New Roman" w:hAnsi="Times New Roman" w:cs="B Mitra"/>
          <w:b/>
          <w:bCs/>
          <w:szCs w:val="30"/>
          <w:rtl/>
          <w:lang w:bidi="fa-IR"/>
        </w:rPr>
      </w:pPr>
    </w:p>
    <w:p w:rsidR="00EC3CEA" w:rsidRDefault="00EC3CEA" w:rsidP="00EC3CEA">
      <w:pPr>
        <w:pStyle w:val="StyleComplexBLotus12ptJustifiedFirstline05cmCharCharCharCharCharChar"/>
        <w:spacing w:line="240" w:lineRule="auto"/>
        <w:ind w:firstLine="0"/>
        <w:jc w:val="center"/>
        <w:rPr>
          <w:rFonts w:ascii="Times New Roman" w:hAnsi="Times New Roman" w:cs="B Mitra"/>
          <w:b/>
          <w:bCs/>
          <w:szCs w:val="30"/>
          <w:rtl/>
          <w:lang w:bidi="fa-IR"/>
        </w:rPr>
      </w:pPr>
    </w:p>
    <w:p w:rsidR="00EC3CEA" w:rsidRDefault="00EC3CEA" w:rsidP="00EC3CEA">
      <w:pPr>
        <w:pStyle w:val="StyleComplexBLotus12ptJustifiedFirstline05cmCharCharCharCharCharChar"/>
        <w:spacing w:line="240" w:lineRule="auto"/>
        <w:ind w:firstLine="0"/>
        <w:jc w:val="center"/>
        <w:rPr>
          <w:rFonts w:ascii="Times New Roman" w:hAnsi="Times New Roman" w:cs="B Mitra"/>
          <w:b/>
          <w:bCs/>
          <w:szCs w:val="30"/>
          <w:rtl/>
          <w:lang w:bidi="fa-IR"/>
        </w:rPr>
      </w:pPr>
    </w:p>
    <w:p w:rsidR="00EC3CEA" w:rsidRPr="00217906" w:rsidRDefault="00EC3CEA" w:rsidP="00EC3CEA">
      <w:pPr>
        <w:pStyle w:val="StyleComplexBLotus12ptJustifiedFirstline05cmCharCharCharCharCharChar"/>
        <w:spacing w:line="240" w:lineRule="auto"/>
        <w:ind w:firstLine="0"/>
        <w:jc w:val="center"/>
        <w:rPr>
          <w:rFonts w:ascii="Times New Roman" w:hAnsi="Times New Roman" w:cs="B Mitra"/>
          <w:b/>
          <w:bCs/>
          <w:sz w:val="32"/>
          <w:szCs w:val="38"/>
          <w:rtl/>
          <w:lang w:bidi="fa-IR"/>
        </w:rPr>
      </w:pPr>
    </w:p>
    <w:p w:rsidR="00EC3CEA" w:rsidRPr="000C2705" w:rsidRDefault="00EC3CEA" w:rsidP="00EC3CEA">
      <w:pPr>
        <w:widowControl w:val="0"/>
        <w:shd w:val="clear" w:color="auto" w:fill="FFFFFF"/>
        <w:tabs>
          <w:tab w:val="right" w:leader="dot" w:pos="5138"/>
        </w:tabs>
        <w:spacing w:line="228" w:lineRule="auto"/>
        <w:ind w:left="998"/>
        <w:rPr>
          <w:rFonts w:eastAsia="Calibri" w:cs="KFGQPC Uthman Taha Naskh"/>
          <w:b/>
          <w:bCs/>
          <w:sz w:val="40"/>
          <w:szCs w:val="40"/>
          <w:rtl/>
          <w:lang w:bidi="fa-IR"/>
        </w:rPr>
      </w:pPr>
      <w:r>
        <w:rPr>
          <w:rFonts w:eastAsia="Calibri" w:cs="KFGQPC Uthman Taha Naskh"/>
          <w:b/>
          <w:bCs/>
          <w:sz w:val="40"/>
          <w:szCs w:val="40"/>
          <w:rtl/>
          <w:lang w:bidi="fa-IR"/>
        </w:rPr>
        <w:t>شناسنامه</w:t>
      </w:r>
      <w:r w:rsidRPr="000C2705">
        <w:rPr>
          <w:rFonts w:eastAsia="Calibri" w:cs="KFGQPC Uthman Taha Naskh"/>
          <w:b/>
          <w:bCs/>
          <w:sz w:val="40"/>
          <w:szCs w:val="40"/>
          <w:rtl/>
          <w:lang w:bidi="fa-IR"/>
        </w:rPr>
        <w:t xml:space="preserve"> كتاب</w:t>
      </w:r>
    </w:p>
    <w:p w:rsidR="00EC3CEA" w:rsidRPr="000C2705" w:rsidRDefault="006D6FD6" w:rsidP="00EC3CEA">
      <w:pPr>
        <w:widowControl w:val="0"/>
        <w:shd w:val="clear" w:color="auto" w:fill="FFFFFF"/>
        <w:tabs>
          <w:tab w:val="right" w:leader="dot" w:pos="5138"/>
        </w:tabs>
        <w:spacing w:line="228" w:lineRule="auto"/>
        <w:ind w:left="998"/>
        <w:rPr>
          <w:rFonts w:eastAsia="Calibri" w:cs="Simplified Arabic"/>
          <w:sz w:val="24"/>
          <w:rtl/>
          <w:lang w:bidi="fa-IR"/>
        </w:rP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2331085</wp:posOffset>
                </wp:positionH>
                <wp:positionV relativeFrom="paragraph">
                  <wp:posOffset>98424</wp:posOffset>
                </wp:positionV>
                <wp:extent cx="2314575" cy="0"/>
                <wp:effectExtent l="0" t="0" r="9525" b="19050"/>
                <wp:wrapNone/>
                <wp:docPr id="1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145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3.55pt,7.75pt" to="365.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" strokeweight="1.5pt"/>
            </w:pict>
          </mc:Fallback>
        </mc:AlternateContent>
      </w:r>
    </w:p>
    <w:tbl>
      <w:tblPr>
        <w:bidiVisual/>
        <w:tblW w:w="0" w:type="auto"/>
        <w:tblInd w:w="160" w:type="dxa"/>
        <w:tblBorders>
          <w:insideH w:val="single" w:sz="4" w:space="0" w:color="auto"/>
        </w:tblBorders>
        <w:tblLook w:val="01E0" w:firstRow="1" w:lastRow="1" w:firstColumn="1" w:lastColumn="1" w:noHBand="0" w:noVBand="0"/>
      </w:tblPr>
      <w:tblGrid>
        <w:gridCol w:w="2980"/>
        <w:gridCol w:w="283"/>
        <w:gridCol w:w="3936"/>
      </w:tblGrid>
      <w:tr w:rsidR="00EC3CEA" w:rsidRPr="000C2705" w:rsidTr="00BE2B3F">
        <w:tc>
          <w:tcPr>
            <w:tcW w:w="2980" w:type="dxa"/>
            <w:tcBorders>
              <w:bottom w:val="single" w:sz="4" w:space="0" w:color="auto"/>
            </w:tcBorders>
            <w:vAlign w:val="center"/>
            <w:hideMark/>
          </w:tcPr>
          <w:p w:rsidR="00EC3CEA" w:rsidRPr="00D02BE5" w:rsidRDefault="00EC3CEA" w:rsidP="00BE2B3F">
            <w:pPr>
              <w:widowControl w:val="0"/>
              <w:shd w:val="clear" w:color="auto" w:fill="FFFFFF"/>
              <w:tabs>
                <w:tab w:val="right" w:leader="dot" w:pos="5138"/>
              </w:tabs>
              <w:spacing w:line="228" w:lineRule="auto"/>
              <w:rPr>
                <w:rFonts w:eastAsia="Calibri" w:cs="KFGQPC Uthman Taha Naskh" w:hint="cs"/>
                <w:b/>
                <w:bCs/>
                <w:rtl/>
                <w:lang w:bidi="fa-IR"/>
              </w:rPr>
            </w:pPr>
            <w:r w:rsidRPr="00D02BE5">
              <w:rPr>
                <w:rFonts w:eastAsia="Calibri" w:cs="KFGQPC Uthman Taha Naskh"/>
                <w:b/>
                <w:bCs/>
                <w:rtl/>
                <w:lang w:bidi="fa-IR"/>
              </w:rPr>
              <w:t>نام کتاب:</w:t>
            </w:r>
          </w:p>
        </w:tc>
        <w:tc>
          <w:tcPr>
            <w:tcW w:w="283" w:type="dxa"/>
            <w:tcBorders>
              <w:bottom w:val="single" w:sz="4" w:space="0" w:color="auto"/>
            </w:tcBorders>
            <w:tcMar>
              <w:top w:w="0" w:type="dxa"/>
              <w:left w:w="0" w:type="dxa"/>
              <w:bottom w:w="0" w:type="dxa"/>
              <w:right w:w="0" w:type="dxa"/>
            </w:tcMar>
          </w:tcPr>
          <w:p w:rsidR="00EC3CEA" w:rsidRPr="001D4896" w:rsidRDefault="00EC3CEA" w:rsidP="00BE2B3F">
            <w:pPr>
              <w:widowControl w:val="0"/>
              <w:shd w:val="clear" w:color="auto" w:fill="FFFFFF"/>
              <w:tabs>
                <w:tab w:val="right" w:leader="dot" w:pos="5138"/>
              </w:tabs>
              <w:spacing w:line="228" w:lineRule="auto"/>
              <w:rPr>
                <w:rFonts w:eastAsia="Calibri" w:cs="Simplified Arabic"/>
                <w:b/>
                <w:bCs/>
                <w:color w:val="FF0000"/>
                <w:sz w:val="24"/>
                <w:highlight w:val="yellow"/>
                <w:lang w:bidi="fa-IR"/>
              </w:rPr>
            </w:pPr>
          </w:p>
        </w:tc>
        <w:tc>
          <w:tcPr>
            <w:tcW w:w="3936" w:type="dxa"/>
            <w:tcBorders>
              <w:bottom w:val="single" w:sz="4" w:space="0" w:color="auto"/>
            </w:tcBorders>
            <w:hideMark/>
          </w:tcPr>
          <w:p w:rsidR="00EC3CEA" w:rsidRPr="00D02BE5" w:rsidRDefault="00D02BE5" w:rsidP="00BE2B3F">
            <w:pPr>
              <w:widowControl w:val="0"/>
              <w:shd w:val="clear" w:color="auto" w:fill="FFFFFF"/>
              <w:tabs>
                <w:tab w:val="right" w:leader="dot" w:pos="5138"/>
              </w:tabs>
              <w:spacing w:line="228" w:lineRule="auto"/>
              <w:rPr>
                <w:rFonts w:eastAsia="Calibri" w:cs="KFGQPC Uthman Taha Naskh"/>
                <w:b/>
                <w:bCs/>
                <w:highlight w:val="yellow"/>
                <w:lang w:bidi="fa-IR"/>
              </w:rPr>
            </w:pPr>
            <w:r w:rsidRPr="00D02BE5">
              <w:rPr>
                <w:rFonts w:eastAsia="Calibri" w:cs="KFGQPC Uthman Taha Naskh"/>
                <w:b/>
                <w:bCs/>
                <w:rtl/>
                <w:lang w:bidi="fa-IR"/>
              </w:rPr>
              <w:t>تضاد «مفات</w:t>
            </w:r>
            <w:r w:rsidRPr="00D02BE5">
              <w:rPr>
                <w:rFonts w:eastAsia="Calibri" w:cs="KFGQPC Uthman Taha Naskh" w:hint="cs"/>
                <w:b/>
                <w:bCs/>
                <w:rtl/>
                <w:lang w:bidi="fa-IR"/>
              </w:rPr>
              <w:t>ی</w:t>
            </w:r>
            <w:r w:rsidRPr="00D02BE5">
              <w:rPr>
                <w:rFonts w:eastAsia="Calibri" w:cs="KFGQPC Uthman Taha Naskh" w:hint="eastAsia"/>
                <w:b/>
                <w:bCs/>
                <w:rtl/>
                <w:lang w:bidi="fa-IR"/>
              </w:rPr>
              <w:t>ح</w:t>
            </w:r>
            <w:r w:rsidRPr="00D02BE5">
              <w:rPr>
                <w:rFonts w:eastAsia="Calibri" w:cs="KFGQPC Uthman Taha Naskh"/>
                <w:b/>
                <w:bCs/>
                <w:rtl/>
                <w:lang w:bidi="fa-IR"/>
              </w:rPr>
              <w:t xml:space="preserve"> الجنان» با قرآن</w:t>
            </w:r>
          </w:p>
        </w:tc>
      </w:tr>
      <w:tr w:rsidR="00EC3CEA" w:rsidRPr="000C2705" w:rsidTr="00BE2B3F">
        <w:tc>
          <w:tcPr>
            <w:tcW w:w="2980" w:type="dxa"/>
            <w:hideMark/>
          </w:tcPr>
          <w:p w:rsidR="00EC3CEA" w:rsidRPr="000C2705" w:rsidRDefault="00EC3CEA" w:rsidP="00BE2B3F">
            <w:pPr>
              <w:widowControl w:val="0"/>
              <w:shd w:val="clear" w:color="auto" w:fill="FFFFFF"/>
              <w:tabs>
                <w:tab w:val="right" w:leader="dot" w:pos="5138"/>
              </w:tabs>
              <w:spacing w:line="228" w:lineRule="auto"/>
              <w:rPr>
                <w:rFonts w:eastAsia="Calibri" w:cs="KFGQPC Uthman Taha Naskh"/>
                <w:b/>
                <w:bCs/>
                <w:lang w:bidi="fa-IR"/>
              </w:rPr>
            </w:pPr>
            <w:r w:rsidRPr="000C2705">
              <w:rPr>
                <w:rFonts w:eastAsia="Calibri" w:cs="KFGQPC Uthman Taha Naskh"/>
                <w:b/>
                <w:bCs/>
                <w:rtl/>
                <w:lang w:bidi="fa-IR"/>
              </w:rPr>
              <w:t xml:space="preserve">تأليف: </w:t>
            </w:r>
          </w:p>
        </w:tc>
        <w:tc>
          <w:tcPr>
            <w:tcW w:w="283" w:type="dxa"/>
          </w:tcPr>
          <w:p w:rsidR="00EC3CEA" w:rsidRPr="000C2705" w:rsidRDefault="00EC3CEA" w:rsidP="00BE2B3F">
            <w:pPr>
              <w:widowControl w:val="0"/>
              <w:shd w:val="clear" w:color="auto" w:fill="FFFFFF"/>
              <w:tabs>
                <w:tab w:val="right" w:leader="dot" w:pos="5138"/>
              </w:tabs>
              <w:spacing w:line="228" w:lineRule="auto"/>
              <w:rPr>
                <w:rFonts w:eastAsia="Calibri" w:cs="Simplified Arabic"/>
                <w:b/>
                <w:bCs/>
                <w:sz w:val="24"/>
                <w:lang w:bidi="fa-IR"/>
              </w:rPr>
            </w:pPr>
          </w:p>
        </w:tc>
        <w:tc>
          <w:tcPr>
            <w:tcW w:w="3936" w:type="dxa"/>
            <w:hideMark/>
          </w:tcPr>
          <w:p w:rsidR="00EC3CEA" w:rsidRPr="000C2705" w:rsidRDefault="00EC3CEA" w:rsidP="00BE2B3F">
            <w:pPr>
              <w:widowControl w:val="0"/>
              <w:shd w:val="clear" w:color="auto" w:fill="FFFFFF"/>
              <w:tabs>
                <w:tab w:val="right" w:leader="dot" w:pos="5138"/>
              </w:tabs>
              <w:spacing w:line="228" w:lineRule="auto"/>
              <w:rPr>
                <w:rFonts w:eastAsia="Calibri" w:cs="KFGQPC Uthman Taha Naskh"/>
                <w:b/>
                <w:bCs/>
                <w:rtl/>
                <w:lang w:bidi="fa-IR"/>
              </w:rPr>
            </w:pPr>
            <w:r w:rsidRPr="000C2705">
              <w:rPr>
                <w:rFonts w:eastAsia="Calibri" w:cs="KFGQPC Uthman Taha Naskh"/>
                <w:b/>
                <w:bCs/>
                <w:rtl/>
                <w:lang w:bidi="fa-IR"/>
              </w:rPr>
              <w:t>آيت الله العظمى علامه سيد ابوالفضل ابن الرضا برقعي قمی</w:t>
            </w:r>
            <w:r>
              <w:rPr>
                <w:rFonts w:eastAsia="Calibri" w:cs="KFGQPC Uthman Taha Naskh"/>
                <w:b/>
                <w:bCs/>
                <w:rtl/>
                <w:lang w:bidi="fa-IR"/>
              </w:rPr>
              <w:t xml:space="preserve"> </w:t>
            </w:r>
            <w:r w:rsidRPr="000C2705">
              <w:rPr>
                <w:rFonts w:eastAsia="Calibri" w:cs="KFGQPC Uthman Taha Naskh"/>
                <w:b/>
                <w:bCs/>
                <w:sz w:val="24"/>
                <w:szCs w:val="24"/>
                <w:rtl/>
                <w:lang w:bidi="fa-IR"/>
              </w:rPr>
              <w:t>(1330- 1414هـ</w:t>
            </w:r>
            <w:r w:rsidR="008972C4">
              <w:rPr>
                <w:rFonts w:eastAsia="Calibri" w:cs="KFGQPC Uthman Taha Naskh"/>
                <w:b/>
                <w:bCs/>
                <w:sz w:val="24"/>
                <w:szCs w:val="24"/>
                <w:rtl/>
                <w:lang w:bidi="fa-IR"/>
              </w:rPr>
              <w:t>.</w:t>
            </w:r>
            <w:r w:rsidRPr="000C2705">
              <w:rPr>
                <w:rFonts w:eastAsia="Calibri" w:cs="KFGQPC Uthman Taha Naskh"/>
                <w:b/>
                <w:bCs/>
                <w:sz w:val="24"/>
                <w:szCs w:val="24"/>
                <w:rtl/>
                <w:lang w:bidi="fa-IR"/>
              </w:rPr>
              <w:t xml:space="preserve">ق مطابق با 1287 </w:t>
            </w:r>
            <w:r w:rsidRPr="000C2705">
              <w:rPr>
                <w:rFonts w:eastAsia="Calibri" w:cs="Times New Roman"/>
                <w:b/>
                <w:bCs/>
                <w:sz w:val="24"/>
                <w:szCs w:val="24"/>
                <w:rtl/>
                <w:lang w:bidi="fa-IR"/>
              </w:rPr>
              <w:t>–</w:t>
            </w:r>
            <w:r w:rsidRPr="000C2705">
              <w:rPr>
                <w:rFonts w:eastAsia="Calibri" w:cs="KFGQPC Uthman Taha Naskh"/>
                <w:b/>
                <w:bCs/>
                <w:sz w:val="24"/>
                <w:szCs w:val="24"/>
                <w:rtl/>
                <w:lang w:bidi="fa-IR"/>
              </w:rPr>
              <w:t xml:space="preserve"> 1370 شمسی)</w:t>
            </w:r>
            <w:r w:rsidR="008972C4">
              <w:rPr>
                <w:rFonts w:eastAsia="Calibri" w:cs="KFGQPC Uthman Taha Naskh"/>
                <w:b/>
                <w:bCs/>
                <w:sz w:val="24"/>
                <w:szCs w:val="24"/>
                <w:rtl/>
                <w:lang w:bidi="fa-IR"/>
              </w:rPr>
              <w:t>.</w:t>
            </w:r>
          </w:p>
          <w:p w:rsidR="00EC3CEA" w:rsidRPr="000C2705" w:rsidRDefault="00EC3CEA" w:rsidP="00BE2B3F">
            <w:pPr>
              <w:widowControl w:val="0"/>
              <w:shd w:val="clear" w:color="auto" w:fill="FFFFFF"/>
              <w:tabs>
                <w:tab w:val="right" w:leader="dot" w:pos="5138"/>
              </w:tabs>
              <w:spacing w:line="228" w:lineRule="auto"/>
              <w:jc w:val="right"/>
              <w:rPr>
                <w:rFonts w:eastAsia="Calibri" w:cs="KFGQPC Uthman Taha Naskh"/>
                <w:b/>
                <w:bCs/>
                <w:lang w:bidi="fa-IR"/>
              </w:rPr>
            </w:pPr>
            <w:r w:rsidRPr="000C2705">
              <w:rPr>
                <w:rFonts w:eastAsia="Calibri" w:cs="KFGQPC Uthman Taha Naskh"/>
                <w:b/>
                <w:bCs/>
                <w:lang w:bidi="fa-IR"/>
              </w:rPr>
              <w:t>www.borqei.com</w:t>
            </w:r>
          </w:p>
        </w:tc>
      </w:tr>
      <w:tr w:rsidR="00EC3CEA" w:rsidRPr="000C2705" w:rsidTr="00BE2B3F">
        <w:tc>
          <w:tcPr>
            <w:tcW w:w="2980" w:type="dxa"/>
            <w:vAlign w:val="center"/>
          </w:tcPr>
          <w:p w:rsidR="00EC3CEA" w:rsidRPr="000C2705" w:rsidRDefault="00EC3CEA" w:rsidP="00BE2B3F">
            <w:pPr>
              <w:widowControl w:val="0"/>
              <w:shd w:val="clear" w:color="auto" w:fill="FFFFFF"/>
              <w:tabs>
                <w:tab w:val="right" w:leader="dot" w:pos="5138"/>
              </w:tabs>
              <w:spacing w:line="228" w:lineRule="auto"/>
              <w:rPr>
                <w:rFonts w:eastAsia="Calibri" w:cs="KFGQPC Uthman Taha Naskh"/>
                <w:b/>
                <w:bCs/>
                <w:rtl/>
                <w:lang w:bidi="fa-IR"/>
              </w:rPr>
            </w:pPr>
            <w:r w:rsidRPr="000C2705">
              <w:rPr>
                <w:rFonts w:eastAsia="Calibri" w:cs="KFGQPC Uthman Taha Naskh"/>
                <w:b/>
                <w:bCs/>
                <w:rtl/>
                <w:lang w:bidi="fa-IR"/>
              </w:rPr>
              <w:t>ناشر:</w:t>
            </w:r>
          </w:p>
        </w:tc>
        <w:tc>
          <w:tcPr>
            <w:tcW w:w="283" w:type="dxa"/>
          </w:tcPr>
          <w:p w:rsidR="00EC3CEA" w:rsidRPr="000C2705" w:rsidRDefault="00EC3CEA" w:rsidP="00BE2B3F">
            <w:pPr>
              <w:widowControl w:val="0"/>
              <w:shd w:val="clear" w:color="auto" w:fill="FFFFFF"/>
              <w:tabs>
                <w:tab w:val="right" w:leader="dot" w:pos="5138"/>
              </w:tabs>
              <w:spacing w:line="228" w:lineRule="auto"/>
              <w:rPr>
                <w:rFonts w:eastAsia="Calibri" w:cs="Simplified Arabic"/>
                <w:b/>
                <w:bCs/>
                <w:sz w:val="24"/>
                <w:lang w:bidi="fa-IR"/>
              </w:rPr>
            </w:pPr>
          </w:p>
        </w:tc>
        <w:tc>
          <w:tcPr>
            <w:tcW w:w="3936" w:type="dxa"/>
          </w:tcPr>
          <w:p w:rsidR="00EC3CEA" w:rsidRPr="000C2705" w:rsidRDefault="00EC3CEA" w:rsidP="00BE2B3F">
            <w:pPr>
              <w:widowControl w:val="0"/>
              <w:shd w:val="clear" w:color="auto" w:fill="FFFFFF"/>
              <w:tabs>
                <w:tab w:val="right" w:leader="dot" w:pos="5138"/>
              </w:tabs>
              <w:spacing w:line="228" w:lineRule="auto"/>
              <w:rPr>
                <w:rFonts w:eastAsia="Calibri" w:cs="KFGQPC Uthman Taha Naskh"/>
                <w:b/>
                <w:bCs/>
                <w:rtl/>
                <w:lang w:bidi="fa-IR"/>
              </w:rPr>
            </w:pPr>
            <w:r>
              <w:rPr>
                <w:rFonts w:eastAsia="Calibri" w:cs="KFGQPC Uthman Taha Naskh"/>
                <w:b/>
                <w:bCs/>
                <w:rtl/>
                <w:lang w:bidi="fa-IR"/>
              </w:rPr>
              <w:t>انتشارات</w:t>
            </w:r>
            <w:r w:rsidRPr="000C2705">
              <w:rPr>
                <w:rFonts w:eastAsia="Calibri" w:cs="KFGQPC Uthman Taha Naskh"/>
                <w:b/>
                <w:bCs/>
                <w:rtl/>
                <w:lang w:bidi="fa-IR"/>
              </w:rPr>
              <w:t xml:space="preserve"> </w:t>
            </w:r>
            <w:r>
              <w:rPr>
                <w:rFonts w:eastAsia="Calibri" w:cs="KFGQPC Uthman Taha Naskh"/>
                <w:b/>
                <w:bCs/>
                <w:rtl/>
                <w:lang w:bidi="fa-IR"/>
              </w:rPr>
              <w:t>عقيده</w:t>
            </w:r>
          </w:p>
          <w:p w:rsidR="00EC3CEA" w:rsidRPr="000C2705" w:rsidRDefault="00EC3CEA" w:rsidP="00BE2B3F">
            <w:pPr>
              <w:widowControl w:val="0"/>
              <w:shd w:val="clear" w:color="auto" w:fill="FFFFFF"/>
              <w:tabs>
                <w:tab w:val="right" w:leader="dot" w:pos="5138"/>
              </w:tabs>
              <w:spacing w:line="228" w:lineRule="auto"/>
              <w:jc w:val="right"/>
              <w:rPr>
                <w:rFonts w:eastAsia="Calibri" w:cs="KFGQPC Uthman Taha Naskh"/>
                <w:b/>
                <w:bCs/>
                <w:rtl/>
                <w:lang w:bidi="fa-IR"/>
              </w:rPr>
            </w:pPr>
            <w:r w:rsidRPr="000C2705">
              <w:rPr>
                <w:rFonts w:eastAsia="Calibri" w:cs="KFGQPC Uthman Taha Naskh"/>
                <w:b/>
                <w:bCs/>
                <w:rtl/>
                <w:lang w:bidi="fa-IR"/>
              </w:rPr>
              <w:t>(</w:t>
            </w:r>
            <w:r w:rsidRPr="000C2705">
              <w:rPr>
                <w:rFonts w:eastAsia="Calibri" w:cs="KFGQPC Uthman Taha Naskh"/>
                <w:b/>
                <w:bCs/>
                <w:lang w:bidi="fa-IR"/>
              </w:rPr>
              <w:t>www.aqideh.com</w:t>
            </w:r>
            <w:r w:rsidRPr="000C2705">
              <w:rPr>
                <w:rFonts w:eastAsia="Calibri" w:cs="KFGQPC Uthman Taha Naskh"/>
                <w:b/>
                <w:bCs/>
                <w:rtl/>
                <w:lang w:bidi="fa-IR"/>
              </w:rPr>
              <w:t>)</w:t>
            </w:r>
          </w:p>
        </w:tc>
      </w:tr>
      <w:tr w:rsidR="00EC3CEA" w:rsidRPr="000C2705" w:rsidTr="00BE2B3F">
        <w:tc>
          <w:tcPr>
            <w:tcW w:w="2980" w:type="dxa"/>
            <w:vAlign w:val="center"/>
          </w:tcPr>
          <w:p w:rsidR="00EC3CEA" w:rsidRPr="000C2705" w:rsidRDefault="00EC3CEA" w:rsidP="00BE2B3F">
            <w:pPr>
              <w:widowControl w:val="0"/>
              <w:shd w:val="clear" w:color="auto" w:fill="FFFFFF"/>
              <w:tabs>
                <w:tab w:val="right" w:leader="dot" w:pos="5138"/>
              </w:tabs>
              <w:spacing w:line="228" w:lineRule="auto"/>
              <w:rPr>
                <w:rFonts w:eastAsia="Calibri" w:cs="KFGQPC Uthman Taha Naskh"/>
                <w:b/>
                <w:bCs/>
                <w:rtl/>
                <w:lang w:bidi="fa-IR"/>
              </w:rPr>
            </w:pPr>
            <w:r>
              <w:rPr>
                <w:rFonts w:eastAsia="Calibri" w:cs="KFGQPC Uthman Taha Naskh"/>
                <w:b/>
                <w:bCs/>
                <w:rtl/>
                <w:lang w:bidi="fa-IR"/>
              </w:rPr>
              <w:t>سال چاپ</w:t>
            </w:r>
            <w:r w:rsidRPr="000C2705">
              <w:rPr>
                <w:rFonts w:eastAsia="Calibri" w:cs="KFGQPC Uthman Taha Naskh"/>
                <w:b/>
                <w:bCs/>
                <w:rtl/>
                <w:lang w:bidi="fa-IR"/>
              </w:rPr>
              <w:t>:</w:t>
            </w:r>
          </w:p>
        </w:tc>
        <w:tc>
          <w:tcPr>
            <w:tcW w:w="283" w:type="dxa"/>
          </w:tcPr>
          <w:p w:rsidR="00EC3CEA" w:rsidRPr="000C2705" w:rsidRDefault="00EC3CEA" w:rsidP="00BE2B3F">
            <w:pPr>
              <w:widowControl w:val="0"/>
              <w:shd w:val="clear" w:color="auto" w:fill="FFFFFF"/>
              <w:tabs>
                <w:tab w:val="right" w:leader="dot" w:pos="5138"/>
              </w:tabs>
              <w:spacing w:line="228" w:lineRule="auto"/>
              <w:rPr>
                <w:rFonts w:eastAsia="Calibri" w:cs="Simplified Arabic"/>
                <w:b/>
                <w:bCs/>
                <w:sz w:val="24"/>
                <w:lang w:bidi="fa-IR"/>
              </w:rPr>
            </w:pPr>
          </w:p>
        </w:tc>
        <w:tc>
          <w:tcPr>
            <w:tcW w:w="3936" w:type="dxa"/>
          </w:tcPr>
          <w:p w:rsidR="00EC3CEA" w:rsidRPr="000C2705" w:rsidRDefault="00EC3CEA" w:rsidP="00DA4498">
            <w:pPr>
              <w:widowControl w:val="0"/>
              <w:shd w:val="clear" w:color="auto" w:fill="FFFFFF"/>
              <w:tabs>
                <w:tab w:val="right" w:leader="dot" w:pos="5138"/>
              </w:tabs>
              <w:spacing w:line="228" w:lineRule="auto"/>
              <w:rPr>
                <w:rFonts w:eastAsia="Calibri" w:cs="KFGQPC Uthman Taha Naskh"/>
                <w:b/>
                <w:bCs/>
                <w:rtl/>
                <w:lang w:bidi="fa-IR"/>
              </w:rPr>
            </w:pPr>
            <w:r>
              <w:rPr>
                <w:rFonts w:eastAsia="Calibri" w:cs="KFGQPC Uthman Taha Naskh"/>
                <w:b/>
                <w:bCs/>
                <w:rtl/>
                <w:lang w:bidi="fa-IR"/>
              </w:rPr>
              <w:t>139</w:t>
            </w:r>
            <w:r w:rsidR="003810E6">
              <w:rPr>
                <w:rFonts w:eastAsia="Calibri" w:cs="KFGQPC Uthman Taha Naskh"/>
                <w:b/>
                <w:bCs/>
                <w:rtl/>
                <w:lang w:bidi="fa-IR"/>
              </w:rPr>
              <w:t>2</w:t>
            </w:r>
            <w:r>
              <w:rPr>
                <w:rFonts w:eastAsia="Calibri" w:cs="KFGQPC Uthman Taha Naskh"/>
                <w:b/>
                <w:bCs/>
                <w:rtl/>
                <w:lang w:bidi="fa-IR"/>
              </w:rPr>
              <w:t xml:space="preserve"> ه</w:t>
            </w:r>
            <w:r w:rsidR="003810E6">
              <w:rPr>
                <w:rFonts w:eastAsia="Calibri" w:cs="KFGQPC Uthman Taha Naskh"/>
                <w:b/>
                <w:bCs/>
                <w:rtl/>
                <w:lang w:bidi="fa-IR"/>
              </w:rPr>
              <w:t>ـ</w:t>
            </w:r>
            <w:r w:rsidRPr="00D05132">
              <w:rPr>
                <w:rFonts w:ascii="Traditional Arabic" w:eastAsia="Calibri" w:hAnsi="Traditional Arabic" w:cs="B Lotus"/>
                <w:b/>
                <w:bCs/>
                <w:lang w:bidi="fa-IR"/>
              </w:rPr>
              <w:t>‍</w:t>
            </w:r>
            <w:r w:rsidR="008972C4">
              <w:rPr>
                <w:rFonts w:ascii="Traditional Arabic" w:eastAsia="Calibri" w:hAnsi="Traditional Arabic" w:cs="B Lotus"/>
                <w:b/>
                <w:bCs/>
                <w:rtl/>
                <w:lang w:bidi="fa-IR"/>
              </w:rPr>
              <w:t>.</w:t>
            </w:r>
            <w:r>
              <w:rPr>
                <w:rFonts w:eastAsia="Calibri" w:cs="KFGQPC Uthman Taha Naskh"/>
                <w:b/>
                <w:bCs/>
                <w:rtl/>
                <w:lang w:bidi="fa-IR"/>
              </w:rPr>
              <w:t xml:space="preserve"> ش / </w:t>
            </w:r>
            <w:r w:rsidRPr="000C2705">
              <w:rPr>
                <w:rFonts w:eastAsia="Calibri" w:cs="KFGQPC Uthman Taha Naskh"/>
                <w:b/>
                <w:bCs/>
                <w:rtl/>
                <w:lang w:bidi="fa-IR"/>
              </w:rPr>
              <w:t>143</w:t>
            </w:r>
            <w:r w:rsidR="00DA4498">
              <w:rPr>
                <w:rFonts w:eastAsia="Calibri" w:cs="KFGQPC Uthman Taha Naskh" w:hint="cs"/>
                <w:b/>
                <w:bCs/>
                <w:rtl/>
                <w:lang w:bidi="fa-IR"/>
              </w:rPr>
              <w:t>5</w:t>
            </w:r>
            <w:r>
              <w:rPr>
                <w:rFonts w:eastAsia="Calibri" w:cs="KFGQPC Uthman Taha Naskh"/>
                <w:b/>
                <w:bCs/>
                <w:rtl/>
                <w:lang w:bidi="fa-IR"/>
              </w:rPr>
              <w:t xml:space="preserve"> ه</w:t>
            </w:r>
            <w:r w:rsidR="003810E6">
              <w:rPr>
                <w:rFonts w:eastAsia="Calibri" w:cs="KFGQPC Uthman Taha Naskh"/>
                <w:b/>
                <w:bCs/>
                <w:rtl/>
                <w:lang w:bidi="fa-IR"/>
              </w:rPr>
              <w:t>ـ</w:t>
            </w:r>
            <w:r w:rsidRPr="00D05132">
              <w:rPr>
                <w:rFonts w:ascii="Traditional Arabic" w:eastAsia="Calibri" w:hAnsi="Traditional Arabic" w:cs="B Lotus"/>
                <w:b/>
                <w:bCs/>
                <w:lang w:bidi="fa-IR"/>
              </w:rPr>
              <w:t>‍</w:t>
            </w:r>
            <w:r w:rsidR="008972C4">
              <w:rPr>
                <w:rFonts w:ascii="Traditional Arabic" w:eastAsia="Calibri" w:hAnsi="Traditional Arabic" w:cs="B Lotus"/>
                <w:b/>
                <w:bCs/>
                <w:rtl/>
                <w:lang w:bidi="fa-IR"/>
              </w:rPr>
              <w:t>.</w:t>
            </w:r>
            <w:r>
              <w:rPr>
                <w:rFonts w:eastAsia="Calibri" w:cs="KFGQPC Uthman Taha Naskh"/>
                <w:b/>
                <w:bCs/>
                <w:rtl/>
                <w:lang w:bidi="fa-IR"/>
              </w:rPr>
              <w:t xml:space="preserve"> ق</w:t>
            </w:r>
            <w:r w:rsidRPr="000C2705">
              <w:rPr>
                <w:rFonts w:eastAsia="Calibri" w:cs="KFGQPC Uthman Taha Naskh"/>
                <w:b/>
                <w:bCs/>
                <w:rtl/>
                <w:lang w:bidi="fa-IR"/>
              </w:rPr>
              <w:t xml:space="preserve"> </w:t>
            </w:r>
          </w:p>
        </w:tc>
      </w:tr>
      <w:tr w:rsidR="00EC3CEA" w:rsidRPr="000C2705" w:rsidTr="00BE2B3F">
        <w:tc>
          <w:tcPr>
            <w:tcW w:w="2980" w:type="dxa"/>
            <w:vAlign w:val="center"/>
          </w:tcPr>
          <w:p w:rsidR="00EC3CEA" w:rsidRPr="000C2705" w:rsidRDefault="00EC3CEA" w:rsidP="00BE2B3F">
            <w:pPr>
              <w:widowControl w:val="0"/>
              <w:shd w:val="clear" w:color="auto" w:fill="FFFFFF"/>
              <w:tabs>
                <w:tab w:val="right" w:leader="dot" w:pos="5138"/>
              </w:tabs>
              <w:spacing w:line="228" w:lineRule="auto"/>
              <w:rPr>
                <w:rFonts w:eastAsia="Calibri" w:cs="KFGQPC Uthman Taha Naskh"/>
                <w:b/>
                <w:bCs/>
                <w:rtl/>
                <w:lang w:bidi="fa-IR"/>
              </w:rPr>
            </w:pPr>
            <w:r>
              <w:rPr>
                <w:rFonts w:eastAsia="Calibri" w:cs="KFGQPC Uthman Taha Naskh"/>
                <w:b/>
                <w:bCs/>
                <w:rtl/>
                <w:lang w:bidi="fa-IR"/>
              </w:rPr>
              <w:t>تیراژ:</w:t>
            </w:r>
          </w:p>
        </w:tc>
        <w:tc>
          <w:tcPr>
            <w:tcW w:w="283" w:type="dxa"/>
          </w:tcPr>
          <w:p w:rsidR="00EC3CEA" w:rsidRPr="000C2705" w:rsidRDefault="00EC3CEA" w:rsidP="00BE2B3F">
            <w:pPr>
              <w:widowControl w:val="0"/>
              <w:shd w:val="clear" w:color="auto" w:fill="FFFFFF"/>
              <w:tabs>
                <w:tab w:val="right" w:leader="dot" w:pos="5138"/>
              </w:tabs>
              <w:spacing w:line="228" w:lineRule="auto"/>
              <w:rPr>
                <w:rFonts w:eastAsia="Calibri" w:cs="Simplified Arabic"/>
                <w:b/>
                <w:bCs/>
                <w:sz w:val="24"/>
                <w:lang w:bidi="fa-IR"/>
              </w:rPr>
            </w:pPr>
          </w:p>
        </w:tc>
        <w:tc>
          <w:tcPr>
            <w:tcW w:w="3936" w:type="dxa"/>
          </w:tcPr>
          <w:p w:rsidR="00EC3CEA" w:rsidRPr="000C2705" w:rsidRDefault="00EC3CEA" w:rsidP="00BE2B3F">
            <w:pPr>
              <w:widowControl w:val="0"/>
              <w:shd w:val="clear" w:color="auto" w:fill="FFFFFF"/>
              <w:tabs>
                <w:tab w:val="right" w:leader="dot" w:pos="5138"/>
              </w:tabs>
              <w:spacing w:line="228" w:lineRule="auto"/>
              <w:rPr>
                <w:rFonts w:eastAsia="Calibri" w:cs="KFGQPC Uthman Taha Naskh"/>
                <w:b/>
                <w:bCs/>
                <w:rtl/>
                <w:lang w:bidi="fa-IR"/>
              </w:rPr>
            </w:pPr>
            <w:r w:rsidRPr="00832EF5">
              <w:rPr>
                <w:rFonts w:cs="B Lotus"/>
                <w:b/>
                <w:bCs/>
                <w:sz w:val="26"/>
                <w:szCs w:val="26"/>
                <w:rtl/>
                <w:lang w:bidi="fa-IR"/>
              </w:rPr>
              <w:t>3.000</w:t>
            </w:r>
            <w:r>
              <w:rPr>
                <w:rFonts w:cs="B Lotus"/>
                <w:b/>
                <w:bCs/>
                <w:sz w:val="26"/>
                <w:szCs w:val="26"/>
                <w:rtl/>
                <w:lang w:bidi="fa-IR"/>
              </w:rPr>
              <w:t xml:space="preserve"> نسخه</w:t>
            </w:r>
          </w:p>
        </w:tc>
      </w:tr>
      <w:tr w:rsidR="00EC3CEA" w:rsidRPr="000C2705" w:rsidTr="00BE2B3F">
        <w:tc>
          <w:tcPr>
            <w:tcW w:w="2980" w:type="dxa"/>
            <w:tcBorders>
              <w:bottom w:val="nil"/>
            </w:tcBorders>
            <w:vAlign w:val="center"/>
          </w:tcPr>
          <w:p w:rsidR="00EC3CEA" w:rsidRPr="000C2705" w:rsidRDefault="00EC3CEA" w:rsidP="00BE2B3F">
            <w:pPr>
              <w:widowControl w:val="0"/>
              <w:shd w:val="clear" w:color="auto" w:fill="FFFFFF"/>
              <w:tabs>
                <w:tab w:val="right" w:leader="dot" w:pos="5138"/>
              </w:tabs>
              <w:spacing w:line="228" w:lineRule="auto"/>
              <w:rPr>
                <w:rFonts w:eastAsia="Calibri" w:cs="KFGQPC Uthman Taha Naskh"/>
                <w:b/>
                <w:bCs/>
                <w:rtl/>
                <w:lang w:bidi="fa-IR"/>
              </w:rPr>
            </w:pPr>
          </w:p>
          <w:p w:rsidR="00EC3CEA" w:rsidRPr="000C2705" w:rsidRDefault="00EC3CEA" w:rsidP="00BE2B3F">
            <w:pPr>
              <w:widowControl w:val="0"/>
              <w:shd w:val="clear" w:color="auto" w:fill="FFFFFF"/>
              <w:tabs>
                <w:tab w:val="right" w:leader="dot" w:pos="5138"/>
              </w:tabs>
              <w:spacing w:line="228" w:lineRule="auto"/>
              <w:rPr>
                <w:rFonts w:eastAsia="Calibri" w:cs="KFGQPC Uthman Taha Naskh"/>
                <w:b/>
                <w:bCs/>
                <w:sz w:val="10"/>
                <w:szCs w:val="10"/>
                <w:rtl/>
                <w:lang w:bidi="fa-IR"/>
              </w:rPr>
            </w:pPr>
          </w:p>
          <w:p w:rsidR="00EC3CEA" w:rsidRPr="000C2705" w:rsidRDefault="00EC3CEA" w:rsidP="00BE2B3F">
            <w:pPr>
              <w:widowControl w:val="0"/>
              <w:shd w:val="clear" w:color="auto" w:fill="FFFFFF"/>
              <w:tabs>
                <w:tab w:val="right" w:leader="dot" w:pos="5138"/>
              </w:tabs>
              <w:spacing w:line="228" w:lineRule="auto"/>
              <w:rPr>
                <w:rFonts w:eastAsia="Calibri" w:cs="KFGQPC Uthman Taha Naskh"/>
                <w:b/>
                <w:bCs/>
                <w:rtl/>
                <w:lang w:bidi="fa-IR"/>
              </w:rPr>
            </w:pPr>
          </w:p>
        </w:tc>
        <w:tc>
          <w:tcPr>
            <w:tcW w:w="283" w:type="dxa"/>
            <w:tcBorders>
              <w:bottom w:val="nil"/>
            </w:tcBorders>
          </w:tcPr>
          <w:p w:rsidR="00EC3CEA" w:rsidRPr="000C2705" w:rsidRDefault="00EC3CEA" w:rsidP="00BE2B3F">
            <w:pPr>
              <w:widowControl w:val="0"/>
              <w:shd w:val="clear" w:color="auto" w:fill="FFFFFF"/>
              <w:tabs>
                <w:tab w:val="right" w:leader="dot" w:pos="5138"/>
              </w:tabs>
              <w:spacing w:line="228" w:lineRule="auto"/>
              <w:rPr>
                <w:rFonts w:eastAsia="Calibri" w:cs="Simplified Arabic"/>
                <w:b/>
                <w:bCs/>
                <w:sz w:val="24"/>
                <w:lang w:bidi="fa-IR"/>
              </w:rPr>
            </w:pPr>
          </w:p>
        </w:tc>
        <w:tc>
          <w:tcPr>
            <w:tcW w:w="3936" w:type="dxa"/>
            <w:tcBorders>
              <w:bottom w:val="nil"/>
            </w:tcBorders>
          </w:tcPr>
          <w:p w:rsidR="00EC3CEA" w:rsidRPr="000C2705" w:rsidRDefault="00EC3CEA" w:rsidP="00BE2B3F">
            <w:pPr>
              <w:widowControl w:val="0"/>
              <w:shd w:val="clear" w:color="auto" w:fill="FFFFFF"/>
              <w:tabs>
                <w:tab w:val="right" w:leader="dot" w:pos="5138"/>
              </w:tabs>
              <w:spacing w:line="228" w:lineRule="auto"/>
              <w:rPr>
                <w:rFonts w:eastAsia="Calibri" w:cs="KFGQPC Uthman Taha Naskh"/>
                <w:b/>
                <w:bCs/>
                <w:rtl/>
                <w:lang w:bidi="fa-IR"/>
              </w:rPr>
            </w:pPr>
          </w:p>
        </w:tc>
      </w:tr>
      <w:tr w:rsidR="00EC3CEA" w:rsidRPr="000C2705" w:rsidTr="00BE2B3F">
        <w:tc>
          <w:tcPr>
            <w:tcW w:w="2980" w:type="dxa"/>
            <w:tcBorders>
              <w:top w:val="nil"/>
              <w:bottom w:val="nil"/>
            </w:tcBorders>
            <w:vAlign w:val="center"/>
          </w:tcPr>
          <w:p w:rsidR="00EC3CEA" w:rsidRPr="00C10BF7" w:rsidRDefault="00EC3CEA" w:rsidP="00BE2B3F">
            <w:pPr>
              <w:widowControl w:val="0"/>
              <w:shd w:val="clear" w:color="auto" w:fill="FFFFFF"/>
              <w:tabs>
                <w:tab w:val="right" w:leader="dot" w:pos="5138"/>
              </w:tabs>
              <w:spacing w:line="228" w:lineRule="auto"/>
              <w:rPr>
                <w:rFonts w:eastAsia="Calibri" w:cs="KFGQPC Uthman Taha Naskh"/>
                <w:b/>
                <w:bCs/>
                <w:rtl/>
                <w:lang w:bidi="fa-IR"/>
              </w:rPr>
            </w:pPr>
            <w:r>
              <w:rPr>
                <w:rFonts w:eastAsia="Calibri" w:cs="KFGQPC Uthman Taha Naskh"/>
                <w:b/>
                <w:bCs/>
                <w:rtl/>
                <w:lang w:bidi="fa-IR"/>
              </w:rPr>
              <w:t>ناظر علمی و فنی:</w:t>
            </w:r>
          </w:p>
        </w:tc>
        <w:tc>
          <w:tcPr>
            <w:tcW w:w="283" w:type="dxa"/>
            <w:tcBorders>
              <w:top w:val="nil"/>
              <w:bottom w:val="nil"/>
            </w:tcBorders>
          </w:tcPr>
          <w:p w:rsidR="00EC3CEA" w:rsidRPr="000C2705" w:rsidRDefault="00EC3CEA" w:rsidP="00BE2B3F">
            <w:pPr>
              <w:widowControl w:val="0"/>
              <w:shd w:val="clear" w:color="auto" w:fill="FFFFFF"/>
              <w:tabs>
                <w:tab w:val="right" w:leader="dot" w:pos="5138"/>
              </w:tabs>
              <w:spacing w:line="228" w:lineRule="auto"/>
              <w:rPr>
                <w:rFonts w:eastAsia="Calibri" w:cs="Simplified Arabic"/>
                <w:b/>
                <w:bCs/>
                <w:sz w:val="24"/>
                <w:lang w:bidi="fa-IR"/>
              </w:rPr>
            </w:pPr>
          </w:p>
        </w:tc>
        <w:tc>
          <w:tcPr>
            <w:tcW w:w="3936" w:type="dxa"/>
            <w:tcBorders>
              <w:top w:val="nil"/>
              <w:bottom w:val="nil"/>
            </w:tcBorders>
          </w:tcPr>
          <w:p w:rsidR="00EC3CEA" w:rsidRPr="000C2705" w:rsidRDefault="00EC3CEA" w:rsidP="00BE2B3F">
            <w:pPr>
              <w:widowControl w:val="0"/>
              <w:shd w:val="clear" w:color="auto" w:fill="FFFFFF"/>
              <w:tabs>
                <w:tab w:val="right" w:leader="dot" w:pos="5138"/>
              </w:tabs>
              <w:spacing w:after="120" w:line="228" w:lineRule="auto"/>
              <w:jc w:val="center"/>
              <w:rPr>
                <w:rFonts w:eastAsia="Calibri" w:cs="KFGQPC Uthman Taha Naskh"/>
                <w:b/>
                <w:bCs/>
                <w:rtl/>
                <w:lang w:bidi="fa-IR"/>
              </w:rPr>
            </w:pPr>
            <w:r w:rsidRPr="000C2705">
              <w:rPr>
                <w:rFonts w:eastAsia="Calibri" w:cs="KFGQPC Uthman Taha Naskh"/>
                <w:b/>
                <w:bCs/>
                <w:rtl/>
                <w:lang w:bidi="fa-IR"/>
              </w:rPr>
              <w:t>مجموع</w:t>
            </w:r>
            <w:r>
              <w:rPr>
                <w:rFonts w:eastAsia="Calibri" w:cs="KFGQPC Uthman Taha Naskh"/>
                <w:b/>
                <w:bCs/>
                <w:rtl/>
                <w:lang w:bidi="fa-IR"/>
              </w:rPr>
              <w:t>ه</w:t>
            </w:r>
            <w:r w:rsidRPr="000C2705">
              <w:rPr>
                <w:rFonts w:eastAsia="Calibri" w:cs="KFGQPC Uthman Taha Naskh"/>
                <w:b/>
                <w:bCs/>
                <w:rtl/>
                <w:lang w:bidi="fa-IR"/>
              </w:rPr>
              <w:t xml:space="preserve"> موحدين</w:t>
            </w:r>
          </w:p>
          <w:p w:rsidR="00EC3CEA" w:rsidRDefault="00EC3CEA" w:rsidP="00BE2B3F">
            <w:pPr>
              <w:widowControl w:val="0"/>
              <w:shd w:val="clear" w:color="auto" w:fill="FFFFFF"/>
              <w:tabs>
                <w:tab w:val="right" w:leader="dot" w:pos="5138"/>
              </w:tabs>
              <w:spacing w:line="228" w:lineRule="auto"/>
              <w:jc w:val="right"/>
              <w:rPr>
                <w:rFonts w:eastAsia="Calibri" w:cs="KFGQPC Uthman Taha Naskh"/>
                <w:b/>
                <w:bCs/>
                <w:lang w:bidi="fa-IR"/>
              </w:rPr>
            </w:pPr>
            <w:r w:rsidRPr="000C2705">
              <w:rPr>
                <w:rFonts w:eastAsia="Calibri" w:cs="KFGQPC Uthman Taha Naskh"/>
                <w:b/>
                <w:bCs/>
                <w:lang w:bidi="fa-IR"/>
              </w:rPr>
              <w:t>www.mowahedin.com</w:t>
            </w:r>
          </w:p>
          <w:p w:rsidR="00EC3CEA" w:rsidRPr="000C2705" w:rsidRDefault="00EC3CEA" w:rsidP="00BE2B3F">
            <w:pPr>
              <w:widowControl w:val="0"/>
              <w:shd w:val="clear" w:color="auto" w:fill="FFFFFF"/>
              <w:tabs>
                <w:tab w:val="right" w:leader="dot" w:pos="5138"/>
              </w:tabs>
              <w:spacing w:line="228" w:lineRule="auto"/>
              <w:jc w:val="center"/>
              <w:rPr>
                <w:rFonts w:eastAsia="Calibri" w:cs="KFGQPC Uthman Taha Naskh"/>
                <w:b/>
                <w:bCs/>
                <w:sz w:val="12"/>
                <w:szCs w:val="12"/>
                <w:lang w:bidi="fa-IR"/>
              </w:rPr>
            </w:pPr>
          </w:p>
          <w:p w:rsidR="00EC3CEA" w:rsidRPr="000C2705" w:rsidRDefault="00EC3CEA" w:rsidP="00BE2B3F">
            <w:pPr>
              <w:widowControl w:val="0"/>
              <w:shd w:val="clear" w:color="auto" w:fill="FFFFFF"/>
              <w:tabs>
                <w:tab w:val="right" w:leader="dot" w:pos="5138"/>
              </w:tabs>
              <w:spacing w:line="228" w:lineRule="auto"/>
              <w:jc w:val="right"/>
              <w:rPr>
                <w:rFonts w:eastAsia="Calibri" w:cs="KFGQPC Uthman Taha Naskh"/>
                <w:b/>
                <w:bCs/>
                <w:lang w:bidi="fa-IR"/>
              </w:rPr>
            </w:pPr>
            <w:r w:rsidRPr="000C2705">
              <w:rPr>
                <w:rFonts w:eastAsia="Calibri" w:cs="KFGQPC Uthman Taha Naskh"/>
                <w:b/>
                <w:bCs/>
                <w:lang w:bidi="fa-IR"/>
              </w:rPr>
              <w:t>contact@mowahedin.com</w:t>
            </w:r>
          </w:p>
        </w:tc>
      </w:tr>
    </w:tbl>
    <w:p w:rsidR="00EB0368" w:rsidRPr="00EC3CEA" w:rsidRDefault="00EB0368" w:rsidP="005037D1">
      <w:pPr>
        <w:jc w:val="center"/>
        <w:rPr>
          <w:rFonts w:cs="B Jadid"/>
          <w:rtl/>
          <w:lang w:bidi="fa-IR"/>
        </w:rPr>
      </w:pPr>
    </w:p>
    <w:p w:rsidR="003117B8" w:rsidRDefault="003117B8" w:rsidP="005037D1">
      <w:pPr>
        <w:jc w:val="center"/>
        <w:rPr>
          <w:rFonts w:cs="B Jadid"/>
          <w:rtl/>
          <w:lang w:bidi="fa-IR"/>
        </w:rPr>
        <w:sectPr w:rsidR="003117B8" w:rsidSect="003A3642">
          <w:footnotePr>
            <w:numRestart w:val="eachPage"/>
          </w:footnotePr>
          <w:pgSz w:w="11906" w:h="16838" w:code="9"/>
          <w:pgMar w:top="1021" w:right="2495" w:bottom="4253" w:left="2041" w:header="0" w:footer="1021" w:gutter="0"/>
          <w:cols w:space="708"/>
          <w:titlePg/>
          <w:bidi/>
          <w:rtlGutter/>
          <w:docGrid w:linePitch="381"/>
        </w:sectPr>
      </w:pPr>
    </w:p>
    <w:p w:rsidR="005037D1" w:rsidRDefault="005037D1" w:rsidP="0096089D">
      <w:pPr>
        <w:pStyle w:val="a"/>
        <w:rPr>
          <w:rtl/>
        </w:rPr>
      </w:pPr>
      <w:bookmarkStart w:id="1" w:name="_Toc372365385"/>
      <w:r w:rsidRPr="001D0C53">
        <w:rPr>
          <w:rtl/>
        </w:rPr>
        <w:lastRenderedPageBreak/>
        <w:t>فهرست</w:t>
      </w:r>
      <w:r>
        <w:rPr>
          <w:rtl/>
        </w:rPr>
        <w:t xml:space="preserve"> مطالب</w:t>
      </w:r>
      <w:bookmarkEnd w:id="1"/>
    </w:p>
    <w:p w:rsidR="00F90ABA" w:rsidRPr="00DD5BFE" w:rsidRDefault="00F90ABA" w:rsidP="00DD5BFE">
      <w:pPr>
        <w:pStyle w:val="TOC1"/>
        <w:tabs>
          <w:tab w:val="right" w:leader="dot" w:pos="7360"/>
        </w:tabs>
        <w:rPr>
          <w:rFonts w:ascii="Calibri" w:hAnsi="Calibri" w:cs="B Lotus"/>
          <w:bCs w:val="0"/>
          <w:noProof/>
          <w:szCs w:val="28"/>
          <w:rtl/>
        </w:rPr>
      </w:pPr>
      <w:r>
        <w:rPr>
          <w:bCs w:val="0"/>
          <w:rtl/>
          <w:lang w:bidi="fa-IR"/>
        </w:rPr>
        <w:fldChar w:fldCharType="begin"/>
      </w:r>
      <w:r>
        <w:rPr>
          <w:bCs w:val="0"/>
          <w:rtl/>
          <w:lang w:bidi="fa-IR"/>
        </w:rPr>
        <w:instrText xml:space="preserve"> </w:instrText>
      </w:r>
      <w:r>
        <w:rPr>
          <w:bCs w:val="0"/>
          <w:lang w:bidi="fa-IR"/>
        </w:rPr>
        <w:instrText>TOC</w:instrText>
      </w:r>
      <w:r>
        <w:rPr>
          <w:bCs w:val="0"/>
          <w:rtl/>
          <w:lang w:bidi="fa-IR"/>
        </w:rPr>
        <w:instrText xml:space="preserve"> \</w:instrText>
      </w:r>
      <w:r>
        <w:rPr>
          <w:bCs w:val="0"/>
          <w:lang w:bidi="fa-IR"/>
        </w:rPr>
        <w:instrText>h \z \u \t</w:instrText>
      </w:r>
      <w:r>
        <w:rPr>
          <w:bCs w:val="0"/>
          <w:rtl/>
          <w:lang w:bidi="fa-IR"/>
        </w:rPr>
        <w:instrText xml:space="preserve"> "تیر اول;1;تیتر دوم;2;تیتر سوم;3;تیتر وسط;1" </w:instrText>
      </w:r>
      <w:r>
        <w:rPr>
          <w:bCs w:val="0"/>
          <w:rtl/>
          <w:lang w:bidi="fa-IR"/>
        </w:rPr>
        <w:fldChar w:fldCharType="separate"/>
      </w:r>
      <w:hyperlink w:anchor="_Toc372365386" w:history="1">
        <w:r w:rsidRPr="00DD5BFE">
          <w:rPr>
            <w:rStyle w:val="Hyperlink"/>
            <w:rFonts w:eastAsia="B Zar" w:cs="B Lotus" w:hint="eastAsia"/>
            <w:noProof/>
            <w:szCs w:val="28"/>
            <w:rtl/>
            <w:lang w:bidi="fa-IR"/>
          </w:rPr>
          <w:t>مقدمه‌</w:t>
        </w:r>
        <w:r w:rsidRPr="00DD5BFE">
          <w:rPr>
            <w:rStyle w:val="Hyperlink"/>
            <w:rFonts w:eastAsia="B Zar" w:cs="B Lotus" w:hint="cs"/>
            <w:noProof/>
            <w:szCs w:val="28"/>
            <w:rtl/>
            <w:lang w:bidi="fa-IR"/>
          </w:rPr>
          <w:t>ی</w:t>
        </w:r>
        <w:r w:rsidRPr="00DD5BFE">
          <w:rPr>
            <w:rStyle w:val="Hyperlink"/>
            <w:rFonts w:eastAsia="B Zar" w:cs="B Lotus"/>
            <w:noProof/>
            <w:szCs w:val="28"/>
            <w:rtl/>
            <w:lang w:bidi="fa-IR"/>
          </w:rPr>
          <w:t xml:space="preserve"> </w:t>
        </w:r>
        <w:r w:rsidRPr="00DD5BFE">
          <w:rPr>
            <w:rStyle w:val="Hyperlink"/>
            <w:rFonts w:eastAsia="B Zar" w:cs="B Lotus" w:hint="eastAsia"/>
            <w:noProof/>
            <w:szCs w:val="28"/>
            <w:rtl/>
            <w:lang w:bidi="fa-IR"/>
          </w:rPr>
          <w:t>مجموعه</w:t>
        </w:r>
        <w:r w:rsidRPr="00DD5BFE">
          <w:rPr>
            <w:rStyle w:val="Hyperlink"/>
            <w:rFonts w:eastAsia="B Zar" w:cs="B Lotus"/>
            <w:noProof/>
            <w:szCs w:val="28"/>
            <w:rtl/>
            <w:lang w:bidi="fa-IR"/>
          </w:rPr>
          <w:t xml:space="preserve"> </w:t>
        </w:r>
        <w:r w:rsidRPr="00DD5BFE">
          <w:rPr>
            <w:rStyle w:val="Hyperlink"/>
            <w:rFonts w:eastAsia="B Zar" w:cs="B Lotus" w:hint="eastAsia"/>
            <w:noProof/>
            <w:szCs w:val="28"/>
            <w:rtl/>
            <w:lang w:bidi="fa-IR"/>
          </w:rPr>
          <w:t>کتاب‌ها</w:t>
        </w:r>
        <w:r w:rsidRPr="00DD5BFE">
          <w:rPr>
            <w:rStyle w:val="Hyperlink"/>
            <w:rFonts w:eastAsia="B Zar" w:cs="B Lotus" w:hint="cs"/>
            <w:noProof/>
            <w:szCs w:val="28"/>
            <w:rtl/>
            <w:lang w:bidi="fa-IR"/>
          </w:rPr>
          <w:t>ی</w:t>
        </w:r>
        <w:r w:rsidRPr="00DD5BFE">
          <w:rPr>
            <w:rStyle w:val="Hyperlink"/>
            <w:rFonts w:eastAsia="B Zar" w:cs="B Lotus"/>
            <w:noProof/>
            <w:szCs w:val="28"/>
            <w:rtl/>
            <w:lang w:bidi="fa-IR"/>
          </w:rPr>
          <w:t xml:space="preserve"> </w:t>
        </w:r>
        <w:r w:rsidRPr="00DD5BFE">
          <w:rPr>
            <w:rStyle w:val="Hyperlink"/>
            <w:rFonts w:eastAsia="B Zar" w:cs="B Lotus" w:hint="eastAsia"/>
            <w:noProof/>
            <w:szCs w:val="28"/>
            <w:rtl/>
            <w:lang w:bidi="fa-IR"/>
          </w:rPr>
          <w:t>موحد</w:t>
        </w:r>
        <w:r w:rsidRPr="00DD5BFE">
          <w:rPr>
            <w:rStyle w:val="Hyperlink"/>
            <w:rFonts w:eastAsia="B Zar" w:cs="B Lotus" w:hint="cs"/>
            <w:noProof/>
            <w:szCs w:val="28"/>
            <w:rtl/>
            <w:lang w:bidi="fa-IR"/>
          </w:rPr>
          <w:t>ی</w:t>
        </w:r>
        <w:r w:rsidRPr="00DD5BFE">
          <w:rPr>
            <w:rStyle w:val="Hyperlink"/>
            <w:rFonts w:eastAsia="B Zar" w:cs="B Lotus" w:hint="eastAsia"/>
            <w:noProof/>
            <w:szCs w:val="28"/>
            <w:rtl/>
            <w:lang w:bidi="fa-IR"/>
          </w:rPr>
          <w:t>ن</w:t>
        </w:r>
        <w:r w:rsidRPr="00DD5BFE">
          <w:rPr>
            <w:rFonts w:cs="B Lotus"/>
            <w:noProof/>
            <w:webHidden/>
            <w:szCs w:val="28"/>
            <w:rtl/>
          </w:rPr>
          <w:tab/>
        </w:r>
        <w:r w:rsidRPr="00DD5BFE">
          <w:rPr>
            <w:rFonts w:cs="B Lotus"/>
            <w:noProof/>
            <w:webHidden/>
            <w:szCs w:val="28"/>
            <w:rtl/>
          </w:rPr>
          <w:fldChar w:fldCharType="begin"/>
        </w:r>
        <w:r w:rsidRPr="00DD5BFE">
          <w:rPr>
            <w:rFonts w:cs="B Lotus"/>
            <w:noProof/>
            <w:webHidden/>
            <w:szCs w:val="28"/>
            <w:rtl/>
          </w:rPr>
          <w:instrText xml:space="preserve"> </w:instrText>
        </w:r>
        <w:r w:rsidRPr="00DD5BFE">
          <w:rPr>
            <w:rFonts w:cs="B Lotus"/>
            <w:noProof/>
            <w:webHidden/>
            <w:szCs w:val="28"/>
          </w:rPr>
          <w:instrText>PAGEREF</w:instrText>
        </w:r>
        <w:r w:rsidRPr="00DD5BFE">
          <w:rPr>
            <w:rFonts w:cs="B Lotus"/>
            <w:noProof/>
            <w:webHidden/>
            <w:szCs w:val="28"/>
            <w:rtl/>
          </w:rPr>
          <w:instrText xml:space="preserve"> _</w:instrText>
        </w:r>
        <w:r w:rsidRPr="00DD5BFE">
          <w:rPr>
            <w:rFonts w:cs="B Lotus"/>
            <w:noProof/>
            <w:webHidden/>
            <w:szCs w:val="28"/>
          </w:rPr>
          <w:instrText>Toc372365386 \h</w:instrText>
        </w:r>
        <w:r w:rsidRPr="00DD5BFE">
          <w:rPr>
            <w:rFonts w:cs="B Lotus"/>
            <w:noProof/>
            <w:webHidden/>
            <w:szCs w:val="28"/>
            <w:rtl/>
          </w:rPr>
          <w:instrText xml:space="preserve"> </w:instrText>
        </w:r>
        <w:r w:rsidRPr="00DD5BFE">
          <w:rPr>
            <w:rFonts w:cs="B Lotus"/>
            <w:noProof/>
            <w:webHidden/>
            <w:szCs w:val="28"/>
            <w:rtl/>
          </w:rPr>
        </w:r>
        <w:r w:rsidRPr="00DD5BFE">
          <w:rPr>
            <w:rFonts w:cs="B Lotus"/>
            <w:noProof/>
            <w:webHidden/>
            <w:szCs w:val="28"/>
            <w:rtl/>
          </w:rPr>
          <w:fldChar w:fldCharType="separate"/>
        </w:r>
        <w:r w:rsidR="007D3AD6">
          <w:rPr>
            <w:rFonts w:cs="B Lotus"/>
            <w:noProof/>
            <w:webHidden/>
            <w:szCs w:val="28"/>
            <w:rtl/>
          </w:rPr>
          <w:t>1</w:t>
        </w:r>
        <w:r w:rsidRPr="00DD5BFE">
          <w:rPr>
            <w:rFonts w:cs="B Lotus"/>
            <w:noProof/>
            <w:webHidden/>
            <w:szCs w:val="28"/>
            <w:rtl/>
          </w:rPr>
          <w:fldChar w:fldCharType="end"/>
        </w:r>
      </w:hyperlink>
    </w:p>
    <w:p w:rsidR="00F90ABA" w:rsidRPr="00DD5BFE" w:rsidRDefault="00F90ABA" w:rsidP="00DD5BFE">
      <w:pPr>
        <w:pStyle w:val="TOC1"/>
        <w:tabs>
          <w:tab w:val="right" w:leader="dot" w:pos="7360"/>
        </w:tabs>
        <w:rPr>
          <w:rFonts w:ascii="Calibri" w:hAnsi="Calibri" w:cs="B Lotus"/>
          <w:bCs w:val="0"/>
          <w:noProof/>
          <w:szCs w:val="28"/>
          <w:rtl/>
        </w:rPr>
      </w:pPr>
      <w:hyperlink w:anchor="_Toc372365389" w:history="1">
        <w:r w:rsidRPr="00DD5BFE">
          <w:rPr>
            <w:rStyle w:val="Hyperlink"/>
            <w:rFonts w:eastAsia="B Zar" w:cs="B Lotus" w:hint="eastAsia"/>
            <w:noProof/>
            <w:szCs w:val="28"/>
            <w:rtl/>
            <w:lang w:bidi="fa-IR"/>
          </w:rPr>
          <w:t>مقدمه‌</w:t>
        </w:r>
        <w:r w:rsidRPr="00DD5BFE">
          <w:rPr>
            <w:rStyle w:val="Hyperlink"/>
            <w:rFonts w:eastAsia="B Zar" w:cs="B Lotus" w:hint="cs"/>
            <w:noProof/>
            <w:szCs w:val="28"/>
            <w:rtl/>
            <w:lang w:bidi="fa-IR"/>
          </w:rPr>
          <w:t>ی</w:t>
        </w:r>
        <w:r w:rsidRPr="00DD5BFE">
          <w:rPr>
            <w:rStyle w:val="Hyperlink"/>
            <w:rFonts w:eastAsia="B Zar" w:cs="B Lotus"/>
            <w:noProof/>
            <w:szCs w:val="28"/>
            <w:rtl/>
            <w:lang w:bidi="fa-IR"/>
          </w:rPr>
          <w:t xml:space="preserve"> </w:t>
        </w:r>
        <w:r w:rsidRPr="00DD5BFE">
          <w:rPr>
            <w:rStyle w:val="Hyperlink"/>
            <w:rFonts w:eastAsia="B Zar" w:cs="B Lotus" w:hint="eastAsia"/>
            <w:noProof/>
            <w:szCs w:val="28"/>
            <w:rtl/>
            <w:lang w:bidi="fa-IR"/>
          </w:rPr>
          <w:t>ناشر</w:t>
        </w:r>
        <w:r w:rsidRPr="00DD5BFE">
          <w:rPr>
            <w:rFonts w:cs="B Lotus"/>
            <w:noProof/>
            <w:webHidden/>
            <w:szCs w:val="28"/>
            <w:rtl/>
          </w:rPr>
          <w:tab/>
        </w:r>
        <w:r w:rsidRPr="00DD5BFE">
          <w:rPr>
            <w:rFonts w:cs="B Lotus"/>
            <w:noProof/>
            <w:webHidden/>
            <w:szCs w:val="28"/>
            <w:rtl/>
          </w:rPr>
          <w:fldChar w:fldCharType="begin"/>
        </w:r>
        <w:r w:rsidRPr="00DD5BFE">
          <w:rPr>
            <w:rFonts w:cs="B Lotus"/>
            <w:noProof/>
            <w:webHidden/>
            <w:szCs w:val="28"/>
            <w:rtl/>
          </w:rPr>
          <w:instrText xml:space="preserve"> </w:instrText>
        </w:r>
        <w:r w:rsidRPr="00DD5BFE">
          <w:rPr>
            <w:rFonts w:cs="B Lotus"/>
            <w:noProof/>
            <w:webHidden/>
            <w:szCs w:val="28"/>
          </w:rPr>
          <w:instrText>PAGEREF</w:instrText>
        </w:r>
        <w:r w:rsidRPr="00DD5BFE">
          <w:rPr>
            <w:rFonts w:cs="B Lotus"/>
            <w:noProof/>
            <w:webHidden/>
            <w:szCs w:val="28"/>
            <w:rtl/>
          </w:rPr>
          <w:instrText xml:space="preserve"> _</w:instrText>
        </w:r>
        <w:r w:rsidRPr="00DD5BFE">
          <w:rPr>
            <w:rFonts w:cs="B Lotus"/>
            <w:noProof/>
            <w:webHidden/>
            <w:szCs w:val="28"/>
          </w:rPr>
          <w:instrText>Toc372365389 \h</w:instrText>
        </w:r>
        <w:r w:rsidRPr="00DD5BFE">
          <w:rPr>
            <w:rFonts w:cs="B Lotus"/>
            <w:noProof/>
            <w:webHidden/>
            <w:szCs w:val="28"/>
            <w:rtl/>
          </w:rPr>
          <w:instrText xml:space="preserve"> </w:instrText>
        </w:r>
        <w:r w:rsidRPr="00DD5BFE">
          <w:rPr>
            <w:rFonts w:cs="B Lotus"/>
            <w:noProof/>
            <w:webHidden/>
            <w:szCs w:val="28"/>
            <w:rtl/>
          </w:rPr>
        </w:r>
        <w:r w:rsidRPr="00DD5BFE">
          <w:rPr>
            <w:rFonts w:cs="B Lotus"/>
            <w:noProof/>
            <w:webHidden/>
            <w:szCs w:val="28"/>
            <w:rtl/>
          </w:rPr>
          <w:fldChar w:fldCharType="separate"/>
        </w:r>
        <w:r w:rsidR="007D3AD6">
          <w:rPr>
            <w:rFonts w:cs="B Lotus"/>
            <w:noProof/>
            <w:webHidden/>
            <w:szCs w:val="28"/>
            <w:rtl/>
          </w:rPr>
          <w:t>5</w:t>
        </w:r>
        <w:r w:rsidRPr="00DD5BFE">
          <w:rPr>
            <w:rFonts w:cs="B Lotus"/>
            <w:noProof/>
            <w:webHidden/>
            <w:szCs w:val="28"/>
            <w:rtl/>
          </w:rPr>
          <w:fldChar w:fldCharType="end"/>
        </w:r>
      </w:hyperlink>
    </w:p>
    <w:p w:rsidR="00F90ABA" w:rsidRPr="00DD5BFE" w:rsidRDefault="00F90ABA" w:rsidP="00DD5BFE">
      <w:pPr>
        <w:pStyle w:val="TOC1"/>
        <w:tabs>
          <w:tab w:val="right" w:leader="dot" w:pos="7360"/>
        </w:tabs>
        <w:rPr>
          <w:rFonts w:ascii="Calibri" w:hAnsi="Calibri" w:cs="B Lotus"/>
          <w:bCs w:val="0"/>
          <w:noProof/>
          <w:szCs w:val="28"/>
          <w:rtl/>
        </w:rPr>
      </w:pPr>
      <w:hyperlink w:anchor="_Toc372365390" w:history="1">
        <w:r w:rsidRPr="00DD5BFE">
          <w:rPr>
            <w:rStyle w:val="Hyperlink"/>
            <w:rFonts w:cs="B Lotus" w:hint="eastAsia"/>
            <w:noProof/>
            <w:szCs w:val="28"/>
            <w:rtl/>
            <w:lang w:bidi="fa-IR"/>
          </w:rPr>
          <w:t>پ</w:t>
        </w:r>
        <w:r w:rsidRPr="00DD5BFE">
          <w:rPr>
            <w:rStyle w:val="Hyperlink"/>
            <w:rFonts w:cs="B Lotus" w:hint="cs"/>
            <w:noProof/>
            <w:szCs w:val="28"/>
            <w:rtl/>
            <w:lang w:bidi="fa-IR"/>
          </w:rPr>
          <w:t>ی</w:t>
        </w:r>
        <w:r w:rsidRPr="00DD5BFE">
          <w:rPr>
            <w:rStyle w:val="Hyperlink"/>
            <w:rFonts w:cs="B Lotus" w:hint="eastAsia"/>
            <w:noProof/>
            <w:szCs w:val="28"/>
            <w:rtl/>
            <w:lang w:bidi="fa-IR"/>
          </w:rPr>
          <w:t>ش</w:t>
        </w:r>
        <w:r w:rsidRPr="00DD5BFE">
          <w:rPr>
            <w:rStyle w:val="Hyperlink"/>
            <w:rFonts w:cs="B Lotus" w:hint="eastAsia"/>
            <w:noProof/>
            <w:szCs w:val="28"/>
            <w:lang w:bidi="fa-IR"/>
          </w:rPr>
          <w:t>‌</w:t>
        </w:r>
        <w:r w:rsidRPr="00DD5BFE">
          <w:rPr>
            <w:rStyle w:val="Hyperlink"/>
            <w:rFonts w:cs="B Lotus" w:hint="eastAsia"/>
            <w:noProof/>
            <w:szCs w:val="28"/>
            <w:rtl/>
            <w:lang w:bidi="fa-IR"/>
          </w:rPr>
          <w:t>گفتار</w:t>
        </w:r>
        <w:r w:rsidRPr="00DD5BFE">
          <w:rPr>
            <w:rFonts w:cs="B Lotus"/>
            <w:noProof/>
            <w:webHidden/>
            <w:szCs w:val="28"/>
            <w:rtl/>
          </w:rPr>
          <w:tab/>
        </w:r>
        <w:r w:rsidRPr="00DD5BFE">
          <w:rPr>
            <w:rFonts w:cs="B Lotus"/>
            <w:noProof/>
            <w:webHidden/>
            <w:szCs w:val="28"/>
            <w:rtl/>
          </w:rPr>
          <w:fldChar w:fldCharType="begin"/>
        </w:r>
        <w:r w:rsidRPr="00DD5BFE">
          <w:rPr>
            <w:rFonts w:cs="B Lotus"/>
            <w:noProof/>
            <w:webHidden/>
            <w:szCs w:val="28"/>
            <w:rtl/>
          </w:rPr>
          <w:instrText xml:space="preserve"> </w:instrText>
        </w:r>
        <w:r w:rsidRPr="00DD5BFE">
          <w:rPr>
            <w:rFonts w:cs="B Lotus"/>
            <w:noProof/>
            <w:webHidden/>
            <w:szCs w:val="28"/>
          </w:rPr>
          <w:instrText>PAGEREF</w:instrText>
        </w:r>
        <w:r w:rsidRPr="00DD5BFE">
          <w:rPr>
            <w:rFonts w:cs="B Lotus"/>
            <w:noProof/>
            <w:webHidden/>
            <w:szCs w:val="28"/>
            <w:rtl/>
          </w:rPr>
          <w:instrText xml:space="preserve"> _</w:instrText>
        </w:r>
        <w:r w:rsidRPr="00DD5BFE">
          <w:rPr>
            <w:rFonts w:cs="B Lotus"/>
            <w:noProof/>
            <w:webHidden/>
            <w:szCs w:val="28"/>
          </w:rPr>
          <w:instrText>Toc372365390 \h</w:instrText>
        </w:r>
        <w:r w:rsidRPr="00DD5BFE">
          <w:rPr>
            <w:rFonts w:cs="B Lotus"/>
            <w:noProof/>
            <w:webHidden/>
            <w:szCs w:val="28"/>
            <w:rtl/>
          </w:rPr>
          <w:instrText xml:space="preserve"> </w:instrText>
        </w:r>
        <w:r w:rsidRPr="00DD5BFE">
          <w:rPr>
            <w:rFonts w:cs="B Lotus"/>
            <w:noProof/>
            <w:webHidden/>
            <w:szCs w:val="28"/>
            <w:rtl/>
          </w:rPr>
        </w:r>
        <w:r w:rsidRPr="00DD5BFE">
          <w:rPr>
            <w:rFonts w:cs="B Lotus"/>
            <w:noProof/>
            <w:webHidden/>
            <w:szCs w:val="28"/>
            <w:rtl/>
          </w:rPr>
          <w:fldChar w:fldCharType="separate"/>
        </w:r>
        <w:r w:rsidR="007D3AD6">
          <w:rPr>
            <w:rFonts w:cs="B Lotus"/>
            <w:noProof/>
            <w:webHidden/>
            <w:szCs w:val="28"/>
            <w:rtl/>
          </w:rPr>
          <w:t>9</w:t>
        </w:r>
        <w:r w:rsidRPr="00DD5BFE">
          <w:rPr>
            <w:rFonts w:cs="B Lotus"/>
            <w:noProof/>
            <w:webHidden/>
            <w:szCs w:val="28"/>
            <w:rtl/>
          </w:rPr>
          <w:fldChar w:fldCharType="end"/>
        </w:r>
      </w:hyperlink>
    </w:p>
    <w:p w:rsidR="00F90ABA" w:rsidRDefault="00F90ABA">
      <w:pPr>
        <w:pStyle w:val="TOC1"/>
        <w:tabs>
          <w:tab w:val="right" w:leader="dot" w:pos="7360"/>
        </w:tabs>
        <w:rPr>
          <w:rStyle w:val="Hyperlink"/>
          <w:rFonts w:hint="cs"/>
          <w:noProof/>
          <w:rtl/>
        </w:rPr>
      </w:pPr>
      <w:hyperlink w:anchor="_Toc372365391" w:history="1">
        <w:r w:rsidRPr="003A2147">
          <w:rPr>
            <w:rStyle w:val="Hyperlink"/>
            <w:rFonts w:hint="eastAsia"/>
            <w:noProof/>
            <w:rtl/>
            <w:lang w:bidi="fa-IR"/>
          </w:rPr>
          <w:t>مقدّمه</w:t>
        </w:r>
        <w:r w:rsidR="00DD5BFE">
          <w:rPr>
            <w:rStyle w:val="Hyperlink"/>
            <w:rFonts w:hint="cs"/>
            <w:noProof/>
            <w:rtl/>
            <w:lang w:bidi="fa-IR"/>
          </w:rPr>
          <w:t>:</w:t>
        </w:r>
        <w:r w:rsidRPr="003A2147">
          <w:rPr>
            <w:rStyle w:val="Hyperlink"/>
            <w:noProof/>
            <w:rtl/>
            <w:lang w:bidi="fa-IR"/>
          </w:rPr>
          <w:t xml:space="preserve"> </w:t>
        </w:r>
        <w:r w:rsidRPr="003A2147">
          <w:rPr>
            <w:rStyle w:val="Hyperlink"/>
            <w:rFonts w:hint="eastAsia"/>
            <w:noProof/>
            <w:rtl/>
            <w:lang w:bidi="fa-IR"/>
          </w:rPr>
          <w:t>تأمّل</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درباره‌</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قاعده‌</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تَسامُح</w:t>
        </w:r>
        <w:r w:rsidRPr="003A2147">
          <w:rPr>
            <w:rStyle w:val="Hyperlink"/>
            <w:noProof/>
            <w:rtl/>
            <w:lang w:bidi="fa-IR"/>
          </w:rPr>
          <w:t xml:space="preserve"> </w:t>
        </w:r>
        <w:r w:rsidRPr="003A2147">
          <w:rPr>
            <w:rStyle w:val="Hyperlink"/>
            <w:rFonts w:hint="eastAsia"/>
            <w:noProof/>
            <w:rtl/>
            <w:lang w:bidi="fa-IR"/>
          </w:rPr>
          <w:t>در</w:t>
        </w:r>
        <w:r w:rsidRPr="003A2147">
          <w:rPr>
            <w:rStyle w:val="Hyperlink"/>
            <w:noProof/>
            <w:rtl/>
            <w:lang w:bidi="fa-IR"/>
          </w:rPr>
          <w:t xml:space="preserve"> </w:t>
        </w:r>
        <w:r w:rsidRPr="003A2147">
          <w:rPr>
            <w:rStyle w:val="Hyperlink"/>
            <w:rFonts w:hint="eastAsia"/>
            <w:noProof/>
            <w:rtl/>
            <w:lang w:bidi="fa-IR"/>
          </w:rPr>
          <w:t>ادلّة</w:t>
        </w:r>
        <w:r w:rsidRPr="003A2147">
          <w:rPr>
            <w:rStyle w:val="Hyperlink"/>
            <w:noProof/>
            <w:rtl/>
            <w:lang w:bidi="fa-IR"/>
          </w:rPr>
          <w:t xml:space="preserve"> </w:t>
        </w:r>
        <w:r w:rsidRPr="003A2147">
          <w:rPr>
            <w:rStyle w:val="Hyperlink"/>
            <w:rFonts w:hint="eastAsia"/>
            <w:noProof/>
            <w:rtl/>
            <w:lang w:bidi="fa-IR"/>
          </w:rPr>
          <w:t>سُنَن»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Toc372365391 \h</w:instrText>
        </w:r>
        <w:r>
          <w:rPr>
            <w:noProof/>
            <w:webHidden/>
            <w:rtl/>
          </w:rPr>
          <w:instrText xml:space="preserve"> </w:instrText>
        </w:r>
        <w:r>
          <w:rPr>
            <w:noProof/>
            <w:webHidden/>
            <w:rtl/>
          </w:rPr>
        </w:r>
        <w:r>
          <w:rPr>
            <w:noProof/>
            <w:webHidden/>
            <w:rtl/>
          </w:rPr>
          <w:fldChar w:fldCharType="separate"/>
        </w:r>
        <w:r w:rsidR="007D3AD6">
          <w:rPr>
            <w:noProof/>
            <w:webHidden/>
            <w:rtl/>
          </w:rPr>
          <w:t>13</w:t>
        </w:r>
        <w:r>
          <w:rPr>
            <w:noProof/>
            <w:webHidden/>
            <w:rtl/>
          </w:rPr>
          <w:fldChar w:fldCharType="end"/>
        </w:r>
      </w:hyperlink>
    </w:p>
    <w:p w:rsidR="00DD5BFE" w:rsidRPr="00DD5BFE" w:rsidRDefault="00DD5BFE" w:rsidP="00A65E7B">
      <w:pPr>
        <w:tabs>
          <w:tab w:val="right" w:leader="dot" w:pos="7371"/>
        </w:tabs>
        <w:ind w:left="737"/>
        <w:rPr>
          <w:noProof/>
          <w:rtl/>
        </w:rPr>
      </w:pPr>
      <w:r>
        <w:rPr>
          <w:rFonts w:hint="cs"/>
          <w:noProof/>
          <w:rtl/>
        </w:rPr>
        <w:t>معرفی علی بن الحکم</w:t>
      </w:r>
      <w:r w:rsidR="0075579C">
        <w:rPr>
          <w:rFonts w:hint="cs"/>
          <w:noProof/>
          <w:rtl/>
        </w:rPr>
        <w:tab/>
        <w:t>13</w:t>
      </w:r>
    </w:p>
    <w:p w:rsidR="00F90ABA" w:rsidRDefault="00F90ABA">
      <w:pPr>
        <w:pStyle w:val="TOC1"/>
        <w:tabs>
          <w:tab w:val="right" w:leader="dot" w:pos="7360"/>
        </w:tabs>
        <w:rPr>
          <w:rStyle w:val="Hyperlink"/>
          <w:rFonts w:hint="cs"/>
          <w:noProof/>
          <w:rtl/>
        </w:rPr>
      </w:pPr>
      <w:hyperlink w:anchor="_Toc372365392" w:history="1">
        <w:r w:rsidRPr="003A2147">
          <w:rPr>
            <w:rStyle w:val="Hyperlink"/>
            <w:rFonts w:hint="eastAsia"/>
            <w:noProof/>
            <w:rtl/>
            <w:lang w:bidi="fa-IR"/>
          </w:rPr>
          <w:t>معرّف</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ش</w:t>
        </w:r>
        <w:r w:rsidRPr="003A2147">
          <w:rPr>
            <w:rStyle w:val="Hyperlink"/>
            <w:rFonts w:hint="cs"/>
            <w:noProof/>
            <w:rtl/>
            <w:lang w:bidi="fa-IR"/>
          </w:rPr>
          <w:t>ی</w:t>
        </w:r>
        <w:r w:rsidRPr="003A2147">
          <w:rPr>
            <w:rStyle w:val="Hyperlink"/>
            <w:rFonts w:hint="eastAsia"/>
            <w:noProof/>
            <w:rtl/>
            <w:lang w:bidi="fa-IR"/>
          </w:rPr>
          <w:t>خ</w:t>
        </w:r>
        <w:r w:rsidRPr="003A2147">
          <w:rPr>
            <w:rStyle w:val="Hyperlink"/>
            <w:noProof/>
            <w:rtl/>
            <w:lang w:bidi="fa-IR"/>
          </w:rPr>
          <w:t xml:space="preserve"> </w:t>
        </w:r>
        <w:r w:rsidRPr="003A2147">
          <w:rPr>
            <w:rStyle w:val="Hyperlink"/>
            <w:rFonts w:hint="eastAsia"/>
            <w:noProof/>
            <w:rtl/>
            <w:lang w:bidi="fa-IR"/>
          </w:rPr>
          <w:t>عبّاس</w:t>
        </w:r>
        <w:r w:rsidRPr="003A2147">
          <w:rPr>
            <w:rStyle w:val="Hyperlink"/>
            <w:noProof/>
            <w:rtl/>
            <w:lang w:bidi="fa-IR"/>
          </w:rPr>
          <w:t xml:space="preserve"> </w:t>
        </w:r>
        <w:r w:rsidRPr="003A2147">
          <w:rPr>
            <w:rStyle w:val="Hyperlink"/>
            <w:rFonts w:hint="eastAsia"/>
            <w:noProof/>
            <w:rtl/>
            <w:lang w:bidi="fa-IR"/>
          </w:rPr>
          <w:t>قمّ</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و</w:t>
        </w:r>
        <w:r w:rsidRPr="003A2147">
          <w:rPr>
            <w:rStyle w:val="Hyperlink"/>
            <w:noProof/>
            <w:rtl/>
            <w:lang w:bidi="fa-IR"/>
          </w:rPr>
          <w:t xml:space="preserve"> </w:t>
        </w:r>
        <w:r w:rsidRPr="003A2147">
          <w:rPr>
            <w:rStyle w:val="Hyperlink"/>
            <w:rFonts w:hint="eastAsia"/>
            <w:noProof/>
            <w:rtl/>
            <w:lang w:bidi="fa-IR"/>
          </w:rPr>
          <w:t>کتابش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Toc372365392 \h</w:instrText>
        </w:r>
        <w:r>
          <w:rPr>
            <w:noProof/>
            <w:webHidden/>
            <w:rtl/>
          </w:rPr>
          <w:instrText xml:space="preserve"> </w:instrText>
        </w:r>
        <w:r>
          <w:rPr>
            <w:noProof/>
            <w:webHidden/>
            <w:rtl/>
          </w:rPr>
        </w:r>
        <w:r>
          <w:rPr>
            <w:noProof/>
            <w:webHidden/>
            <w:rtl/>
          </w:rPr>
          <w:fldChar w:fldCharType="separate"/>
        </w:r>
        <w:r w:rsidR="007D3AD6">
          <w:rPr>
            <w:noProof/>
            <w:webHidden/>
            <w:rtl/>
          </w:rPr>
          <w:t>22</w:t>
        </w:r>
        <w:r>
          <w:rPr>
            <w:noProof/>
            <w:webHidden/>
            <w:rtl/>
          </w:rPr>
          <w:fldChar w:fldCharType="end"/>
        </w:r>
      </w:hyperlink>
    </w:p>
    <w:p w:rsidR="00DD5BFE" w:rsidRDefault="00DD5BFE" w:rsidP="00A65E7B">
      <w:pPr>
        <w:tabs>
          <w:tab w:val="right" w:leader="dot" w:pos="7371"/>
        </w:tabs>
        <w:ind w:left="737"/>
        <w:rPr>
          <w:rFonts w:hint="cs"/>
          <w:noProof/>
          <w:rtl/>
        </w:rPr>
      </w:pPr>
      <w:r>
        <w:rPr>
          <w:rFonts w:hint="cs"/>
          <w:noProof/>
          <w:rtl/>
        </w:rPr>
        <w:t>قول حاج میرزا حسین نوری درباره‌ی دعاهای بی مدرک</w:t>
      </w:r>
      <w:r w:rsidR="0075579C">
        <w:rPr>
          <w:rFonts w:hint="cs"/>
          <w:noProof/>
          <w:rtl/>
        </w:rPr>
        <w:tab/>
        <w:t>22</w:t>
      </w:r>
    </w:p>
    <w:p w:rsidR="00DD5BFE" w:rsidRPr="00DD5BFE" w:rsidRDefault="00DD5BFE" w:rsidP="00A65E7B">
      <w:pPr>
        <w:tabs>
          <w:tab w:val="right" w:leader="dot" w:pos="7371"/>
        </w:tabs>
        <w:ind w:left="737"/>
        <w:rPr>
          <w:noProof/>
          <w:rtl/>
        </w:rPr>
      </w:pPr>
      <w:r>
        <w:rPr>
          <w:rFonts w:hint="cs"/>
          <w:noProof/>
          <w:rtl/>
        </w:rPr>
        <w:t>شکایت شیخ عباس از دست بردن و تحریف کتابش</w:t>
      </w:r>
      <w:r w:rsidR="0075579C">
        <w:rPr>
          <w:rFonts w:hint="cs"/>
          <w:noProof/>
          <w:rtl/>
        </w:rPr>
        <w:tab/>
        <w:t>25</w:t>
      </w:r>
    </w:p>
    <w:p w:rsidR="00F90ABA" w:rsidRDefault="00F90ABA">
      <w:pPr>
        <w:pStyle w:val="TOC1"/>
        <w:tabs>
          <w:tab w:val="right" w:leader="dot" w:pos="7360"/>
        </w:tabs>
        <w:rPr>
          <w:rStyle w:val="Hyperlink"/>
          <w:rFonts w:hint="cs"/>
          <w:noProof/>
          <w:rtl/>
        </w:rPr>
      </w:pPr>
      <w:hyperlink w:anchor="_Toc372365393" w:history="1">
        <w:r w:rsidRPr="003A2147">
          <w:rPr>
            <w:rStyle w:val="Hyperlink"/>
            <w:rFonts w:hint="eastAsia"/>
            <w:noProof/>
            <w:rtl/>
            <w:lang w:bidi="fa-IR"/>
          </w:rPr>
          <w:t>تذکار</w:t>
        </w:r>
        <w:r w:rsidRPr="003A2147">
          <w:rPr>
            <w:rStyle w:val="Hyperlink"/>
            <w:noProof/>
            <w:rtl/>
            <w:lang w:bidi="fa-IR"/>
          </w:rPr>
          <w:t xml:space="preserve"> </w:t>
        </w:r>
        <w:r w:rsidRPr="003A2147">
          <w:rPr>
            <w:rStyle w:val="Hyperlink"/>
            <w:rFonts w:hint="eastAsia"/>
            <w:noProof/>
            <w:rtl/>
            <w:lang w:bidi="fa-IR"/>
          </w:rPr>
          <w:t>و</w:t>
        </w:r>
        <w:r w:rsidRPr="003A2147">
          <w:rPr>
            <w:rStyle w:val="Hyperlink"/>
            <w:noProof/>
            <w:rtl/>
            <w:lang w:bidi="fa-IR"/>
          </w:rPr>
          <w:t xml:space="preserve"> </w:t>
        </w:r>
        <w:r w:rsidRPr="003A2147">
          <w:rPr>
            <w:rStyle w:val="Hyperlink"/>
            <w:rFonts w:hint="eastAsia"/>
            <w:noProof/>
            <w:rtl/>
            <w:lang w:bidi="fa-IR"/>
          </w:rPr>
          <w:t>هشدار</w:t>
        </w:r>
        <w:r w:rsidRPr="003A2147">
          <w:rPr>
            <w:rStyle w:val="Hyperlink"/>
            <w:noProof/>
            <w:rtl/>
            <w:lang w:bidi="fa-IR"/>
          </w:rPr>
          <w:t xml:space="preserve"> </w:t>
        </w:r>
        <w:r w:rsidRPr="003A2147">
          <w:rPr>
            <w:rStyle w:val="Hyperlink"/>
            <w:rFonts w:hint="eastAsia"/>
            <w:noProof/>
            <w:rtl/>
            <w:lang w:bidi="fa-IR"/>
          </w:rPr>
          <w:t>به</w:t>
        </w:r>
        <w:r w:rsidRPr="003A2147">
          <w:rPr>
            <w:rStyle w:val="Hyperlink"/>
            <w:noProof/>
            <w:rtl/>
            <w:lang w:bidi="fa-IR"/>
          </w:rPr>
          <w:t xml:space="preserve"> </w:t>
        </w:r>
        <w:r w:rsidRPr="003A2147">
          <w:rPr>
            <w:rStyle w:val="Hyperlink"/>
            <w:rFonts w:hint="eastAsia"/>
            <w:noProof/>
            <w:rtl/>
            <w:lang w:bidi="fa-IR"/>
          </w:rPr>
          <w:t>خوانندگان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Toc372365393 \h</w:instrText>
        </w:r>
        <w:r>
          <w:rPr>
            <w:noProof/>
            <w:webHidden/>
            <w:rtl/>
          </w:rPr>
          <w:instrText xml:space="preserve"> </w:instrText>
        </w:r>
        <w:r>
          <w:rPr>
            <w:noProof/>
            <w:webHidden/>
            <w:rtl/>
          </w:rPr>
        </w:r>
        <w:r>
          <w:rPr>
            <w:noProof/>
            <w:webHidden/>
            <w:rtl/>
          </w:rPr>
          <w:fldChar w:fldCharType="separate"/>
        </w:r>
        <w:r w:rsidR="007D3AD6">
          <w:rPr>
            <w:noProof/>
            <w:webHidden/>
            <w:rtl/>
          </w:rPr>
          <w:t>26</w:t>
        </w:r>
        <w:r>
          <w:rPr>
            <w:noProof/>
            <w:webHidden/>
            <w:rtl/>
          </w:rPr>
          <w:fldChar w:fldCharType="end"/>
        </w:r>
      </w:hyperlink>
    </w:p>
    <w:p w:rsidR="00DD5BFE" w:rsidRDefault="00DD5BFE" w:rsidP="00A65E7B">
      <w:pPr>
        <w:tabs>
          <w:tab w:val="right" w:leader="dot" w:pos="7371"/>
        </w:tabs>
        <w:ind w:left="737"/>
        <w:rPr>
          <w:rFonts w:hint="cs"/>
          <w:noProof/>
          <w:rtl/>
        </w:rPr>
      </w:pPr>
      <w:r>
        <w:rPr>
          <w:rFonts w:hint="cs"/>
          <w:noProof/>
          <w:rtl/>
        </w:rPr>
        <w:t>دو حدیث درباره‌ی بدعت</w:t>
      </w:r>
      <w:r w:rsidR="0075579C">
        <w:rPr>
          <w:rFonts w:hint="cs"/>
          <w:noProof/>
          <w:rtl/>
        </w:rPr>
        <w:tab/>
        <w:t>29</w:t>
      </w:r>
    </w:p>
    <w:p w:rsidR="00DD5BFE" w:rsidRDefault="00DD5BFE" w:rsidP="00A65E7B">
      <w:pPr>
        <w:tabs>
          <w:tab w:val="right" w:leader="dot" w:pos="7371"/>
        </w:tabs>
        <w:ind w:left="737"/>
        <w:rPr>
          <w:rFonts w:hint="cs"/>
          <w:noProof/>
          <w:rtl/>
        </w:rPr>
      </w:pPr>
      <w:r>
        <w:rPr>
          <w:rFonts w:hint="cs"/>
          <w:noProof/>
          <w:rtl/>
        </w:rPr>
        <w:t>کلام جعفر سبحانی درباره عادات مردم در عهد جاهلیت</w:t>
      </w:r>
      <w:r w:rsidR="0075579C">
        <w:rPr>
          <w:rFonts w:hint="cs"/>
          <w:noProof/>
          <w:rtl/>
        </w:rPr>
        <w:tab/>
        <w:t>33</w:t>
      </w:r>
    </w:p>
    <w:p w:rsidR="00DD5BFE" w:rsidRPr="00DD5BFE" w:rsidRDefault="00DD5BFE" w:rsidP="00A65E7B">
      <w:pPr>
        <w:tabs>
          <w:tab w:val="right" w:leader="dot" w:pos="7371"/>
        </w:tabs>
        <w:ind w:left="737"/>
        <w:rPr>
          <w:noProof/>
          <w:rtl/>
        </w:rPr>
      </w:pPr>
      <w:r>
        <w:rPr>
          <w:rFonts w:hint="cs"/>
          <w:noProof/>
          <w:rtl/>
        </w:rPr>
        <w:t>تحریف قرآن</w:t>
      </w:r>
      <w:r w:rsidR="0075579C">
        <w:rPr>
          <w:rFonts w:hint="cs"/>
          <w:noProof/>
          <w:rtl/>
        </w:rPr>
        <w:tab/>
        <w:t>35</w:t>
      </w:r>
    </w:p>
    <w:p w:rsidR="00F90ABA" w:rsidRDefault="00F90ABA">
      <w:pPr>
        <w:pStyle w:val="TOC1"/>
        <w:tabs>
          <w:tab w:val="right" w:leader="dot" w:pos="7360"/>
        </w:tabs>
        <w:rPr>
          <w:rStyle w:val="Hyperlink"/>
          <w:rFonts w:hint="cs"/>
          <w:noProof/>
          <w:rtl/>
        </w:rPr>
      </w:pPr>
      <w:hyperlink w:anchor="_Toc372365394" w:history="1">
        <w:r w:rsidRPr="003A2147">
          <w:rPr>
            <w:rStyle w:val="Hyperlink"/>
            <w:rFonts w:hint="eastAsia"/>
            <w:noProof/>
            <w:rtl/>
            <w:lang w:bidi="fa-IR"/>
          </w:rPr>
          <w:t>نگاه</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به</w:t>
        </w:r>
        <w:r w:rsidRPr="003A2147">
          <w:rPr>
            <w:rStyle w:val="Hyperlink"/>
            <w:noProof/>
            <w:rtl/>
            <w:lang w:bidi="fa-IR"/>
          </w:rPr>
          <w:t xml:space="preserve"> </w:t>
        </w:r>
        <w:r w:rsidRPr="003A2147">
          <w:rPr>
            <w:rStyle w:val="Hyperlink"/>
            <w:rFonts w:hint="eastAsia"/>
            <w:noProof/>
            <w:rtl/>
            <w:lang w:bidi="fa-IR"/>
          </w:rPr>
          <w:t>حواش</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مفات</w:t>
        </w:r>
        <w:r w:rsidRPr="003A2147">
          <w:rPr>
            <w:rStyle w:val="Hyperlink"/>
            <w:rFonts w:hint="cs"/>
            <w:noProof/>
            <w:rtl/>
            <w:lang w:bidi="fa-IR"/>
          </w:rPr>
          <w:t>ی</w:t>
        </w:r>
        <w:r w:rsidRPr="003A2147">
          <w:rPr>
            <w:rStyle w:val="Hyperlink"/>
            <w:rFonts w:hint="eastAsia"/>
            <w:noProof/>
            <w:rtl/>
            <w:lang w:bidi="fa-IR"/>
          </w:rPr>
          <w:t>ح</w:t>
        </w:r>
        <w:r w:rsidRPr="003A2147">
          <w:rPr>
            <w:rStyle w:val="Hyperlink"/>
            <w:noProof/>
            <w:rtl/>
            <w:lang w:bidi="fa-IR"/>
          </w:rPr>
          <w:t xml:space="preserve"> </w:t>
        </w:r>
        <w:r w:rsidRPr="003A2147">
          <w:rPr>
            <w:rStyle w:val="Hyperlink"/>
            <w:rFonts w:hint="eastAsia"/>
            <w:noProof/>
            <w:rtl/>
            <w:lang w:bidi="fa-IR"/>
          </w:rPr>
          <w:t>از</w:t>
        </w:r>
        <w:r w:rsidRPr="003A2147">
          <w:rPr>
            <w:rStyle w:val="Hyperlink"/>
            <w:noProof/>
            <w:rtl/>
            <w:lang w:bidi="fa-IR"/>
          </w:rPr>
          <w:t xml:space="preserve"> </w:t>
        </w:r>
        <w:r w:rsidRPr="003A2147">
          <w:rPr>
            <w:rStyle w:val="Hyperlink"/>
            <w:rFonts w:hint="eastAsia"/>
            <w:noProof/>
            <w:rtl/>
            <w:lang w:bidi="fa-IR"/>
          </w:rPr>
          <w:t>صفحة</w:t>
        </w:r>
        <w:r w:rsidRPr="003A2147">
          <w:rPr>
            <w:rStyle w:val="Hyperlink"/>
            <w:noProof/>
            <w:rtl/>
            <w:lang w:bidi="fa-IR"/>
          </w:rPr>
          <w:t xml:space="preserve"> 2 </w:t>
        </w:r>
        <w:r w:rsidRPr="003A2147">
          <w:rPr>
            <w:rStyle w:val="Hyperlink"/>
            <w:rFonts w:hint="eastAsia"/>
            <w:noProof/>
            <w:rtl/>
            <w:lang w:bidi="fa-IR"/>
          </w:rPr>
          <w:t>إل</w:t>
        </w:r>
        <w:r w:rsidRPr="003A2147">
          <w:rPr>
            <w:rStyle w:val="Hyperlink"/>
            <w:rFonts w:hint="cs"/>
            <w:noProof/>
            <w:rtl/>
            <w:lang w:bidi="fa-IR"/>
          </w:rPr>
          <w:t>ی</w:t>
        </w:r>
        <w:r w:rsidRPr="003A2147">
          <w:rPr>
            <w:rStyle w:val="Hyperlink"/>
            <w:noProof/>
            <w:rtl/>
            <w:lang w:bidi="fa-IR"/>
          </w:rPr>
          <w:t xml:space="preserve"> 12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Toc372365394 \h</w:instrText>
        </w:r>
        <w:r>
          <w:rPr>
            <w:noProof/>
            <w:webHidden/>
            <w:rtl/>
          </w:rPr>
          <w:instrText xml:space="preserve"> </w:instrText>
        </w:r>
        <w:r>
          <w:rPr>
            <w:noProof/>
            <w:webHidden/>
            <w:rtl/>
          </w:rPr>
        </w:r>
        <w:r>
          <w:rPr>
            <w:noProof/>
            <w:webHidden/>
            <w:rtl/>
          </w:rPr>
          <w:fldChar w:fldCharType="separate"/>
        </w:r>
        <w:r w:rsidR="007D3AD6">
          <w:rPr>
            <w:noProof/>
            <w:webHidden/>
            <w:rtl/>
          </w:rPr>
          <w:t>38</w:t>
        </w:r>
        <w:r>
          <w:rPr>
            <w:noProof/>
            <w:webHidden/>
            <w:rtl/>
          </w:rPr>
          <w:fldChar w:fldCharType="end"/>
        </w:r>
      </w:hyperlink>
    </w:p>
    <w:p w:rsidR="000F3680" w:rsidRDefault="000F3680" w:rsidP="00A65E7B">
      <w:pPr>
        <w:tabs>
          <w:tab w:val="right" w:leader="dot" w:pos="7371"/>
        </w:tabs>
        <w:ind w:left="737"/>
        <w:rPr>
          <w:rFonts w:hint="cs"/>
          <w:noProof/>
          <w:rtl/>
        </w:rPr>
      </w:pPr>
      <w:r>
        <w:rPr>
          <w:rFonts w:hint="cs"/>
          <w:noProof/>
          <w:rtl/>
        </w:rPr>
        <w:t>معرفی حسین بن أبی العلاء</w:t>
      </w:r>
      <w:r w:rsidR="0075579C">
        <w:rPr>
          <w:rFonts w:hint="cs"/>
          <w:noProof/>
          <w:rtl/>
        </w:rPr>
        <w:tab/>
        <w:t>29</w:t>
      </w:r>
    </w:p>
    <w:p w:rsidR="000F3680" w:rsidRDefault="000F3680" w:rsidP="00A65E7B">
      <w:pPr>
        <w:tabs>
          <w:tab w:val="right" w:leader="dot" w:pos="7371"/>
        </w:tabs>
        <w:ind w:left="737"/>
        <w:rPr>
          <w:rFonts w:hint="cs"/>
          <w:noProof/>
          <w:rtl/>
        </w:rPr>
      </w:pPr>
      <w:r>
        <w:rPr>
          <w:rFonts w:hint="cs"/>
          <w:noProof/>
          <w:rtl/>
        </w:rPr>
        <w:t>درباره نبأ عظیم</w:t>
      </w:r>
      <w:r w:rsidR="0075579C">
        <w:rPr>
          <w:rFonts w:hint="cs"/>
          <w:noProof/>
          <w:rtl/>
        </w:rPr>
        <w:tab/>
        <w:t>41</w:t>
      </w:r>
    </w:p>
    <w:p w:rsidR="000F3680" w:rsidRPr="000F3680" w:rsidRDefault="000F3680" w:rsidP="00A65E7B">
      <w:pPr>
        <w:tabs>
          <w:tab w:val="right" w:leader="dot" w:pos="7371"/>
        </w:tabs>
        <w:ind w:left="737"/>
        <w:rPr>
          <w:noProof/>
          <w:rtl/>
        </w:rPr>
      </w:pPr>
      <w:r>
        <w:rPr>
          <w:rFonts w:hint="cs"/>
          <w:noProof/>
          <w:rtl/>
        </w:rPr>
        <w:t>معرفی محمد بن حسان</w:t>
      </w:r>
      <w:r w:rsidR="0075579C">
        <w:rPr>
          <w:rFonts w:hint="cs"/>
          <w:noProof/>
          <w:rtl/>
        </w:rPr>
        <w:tab/>
        <w:t>40 و 328</w:t>
      </w:r>
    </w:p>
    <w:p w:rsidR="00F90ABA" w:rsidRDefault="00F90ABA">
      <w:pPr>
        <w:pStyle w:val="TOC1"/>
        <w:tabs>
          <w:tab w:val="right" w:leader="dot" w:pos="7360"/>
        </w:tabs>
        <w:rPr>
          <w:rStyle w:val="Hyperlink"/>
          <w:rFonts w:hint="cs"/>
          <w:noProof/>
          <w:rtl/>
        </w:rPr>
      </w:pPr>
      <w:hyperlink w:anchor="_Toc372365395" w:history="1">
        <w:r w:rsidRPr="003A2147">
          <w:rPr>
            <w:rStyle w:val="Hyperlink"/>
            <w:rFonts w:hint="eastAsia"/>
            <w:noProof/>
            <w:rtl/>
            <w:lang w:bidi="fa-IR"/>
          </w:rPr>
          <w:t>تحق</w:t>
        </w:r>
        <w:r w:rsidRPr="003A2147">
          <w:rPr>
            <w:rStyle w:val="Hyperlink"/>
            <w:rFonts w:hint="cs"/>
            <w:noProof/>
            <w:rtl/>
            <w:lang w:bidi="fa-IR"/>
          </w:rPr>
          <w:t>ی</w:t>
        </w:r>
        <w:r w:rsidRPr="003A2147">
          <w:rPr>
            <w:rStyle w:val="Hyperlink"/>
            <w:rFonts w:hint="eastAsia"/>
            <w:noProof/>
            <w:rtl/>
            <w:lang w:bidi="fa-IR"/>
          </w:rPr>
          <w:t>ق</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مختصر</w:t>
        </w:r>
        <w:r w:rsidRPr="003A2147">
          <w:rPr>
            <w:rStyle w:val="Hyperlink"/>
            <w:noProof/>
            <w:rtl/>
            <w:lang w:bidi="fa-IR"/>
          </w:rPr>
          <w:t xml:space="preserve"> </w:t>
        </w:r>
        <w:r w:rsidRPr="003A2147">
          <w:rPr>
            <w:rStyle w:val="Hyperlink"/>
            <w:rFonts w:hint="eastAsia"/>
            <w:noProof/>
            <w:rtl/>
            <w:lang w:bidi="fa-IR"/>
          </w:rPr>
          <w:t>در</w:t>
        </w:r>
        <w:r w:rsidRPr="003A2147">
          <w:rPr>
            <w:rStyle w:val="Hyperlink"/>
            <w:noProof/>
            <w:rtl/>
            <w:lang w:bidi="fa-IR"/>
          </w:rPr>
          <w:t xml:space="preserve"> «</w:t>
        </w:r>
        <w:r w:rsidRPr="003A2147">
          <w:rPr>
            <w:rStyle w:val="Hyperlink"/>
            <w:rFonts w:hint="eastAsia"/>
            <w:noProof/>
            <w:rtl/>
            <w:lang w:bidi="fa-IR"/>
          </w:rPr>
          <w:t>مفات</w:t>
        </w:r>
        <w:r w:rsidRPr="003A2147">
          <w:rPr>
            <w:rStyle w:val="Hyperlink"/>
            <w:rFonts w:hint="cs"/>
            <w:noProof/>
            <w:rtl/>
            <w:lang w:bidi="fa-IR"/>
          </w:rPr>
          <w:t>ی</w:t>
        </w:r>
        <w:r w:rsidRPr="003A2147">
          <w:rPr>
            <w:rStyle w:val="Hyperlink"/>
            <w:rFonts w:hint="eastAsia"/>
            <w:noProof/>
            <w:rtl/>
            <w:lang w:bidi="fa-IR"/>
          </w:rPr>
          <w:t>ح</w:t>
        </w:r>
        <w:r w:rsidRPr="003A2147">
          <w:rPr>
            <w:rStyle w:val="Hyperlink"/>
            <w:noProof/>
            <w:rtl/>
            <w:lang w:bidi="fa-IR"/>
          </w:rPr>
          <w:t xml:space="preserve"> </w:t>
        </w:r>
        <w:r w:rsidRPr="003A2147">
          <w:rPr>
            <w:rStyle w:val="Hyperlink"/>
            <w:rFonts w:hint="eastAsia"/>
            <w:noProof/>
            <w:rtl/>
            <w:lang w:bidi="fa-IR"/>
          </w:rPr>
          <w:t>الجنان»</w:t>
        </w:r>
        <w:r w:rsidR="000F3680">
          <w:rPr>
            <w:rStyle w:val="Hyperlink"/>
            <w:rFonts w:hint="cs"/>
            <w:noProof/>
            <w:rtl/>
            <w:lang w:bidi="fa-IR"/>
          </w:rPr>
          <w:t xml:space="preserve"> -</w:t>
        </w:r>
        <w:r w:rsidRPr="003A2147">
          <w:rPr>
            <w:rStyle w:val="Hyperlink"/>
            <w:noProof/>
            <w:rtl/>
            <w:lang w:bidi="fa-IR"/>
          </w:rPr>
          <w:t xml:space="preserve"> «</w:t>
        </w:r>
        <w:r w:rsidRPr="003A2147">
          <w:rPr>
            <w:rStyle w:val="Hyperlink"/>
            <w:rFonts w:hint="eastAsia"/>
            <w:noProof/>
            <w:rtl/>
            <w:lang w:bidi="fa-IR"/>
          </w:rPr>
          <w:t>باب</w:t>
        </w:r>
        <w:r w:rsidRPr="003A2147">
          <w:rPr>
            <w:rStyle w:val="Hyperlink"/>
            <w:noProof/>
            <w:rtl/>
            <w:lang w:bidi="fa-IR"/>
          </w:rPr>
          <w:t xml:space="preserve"> </w:t>
        </w:r>
        <w:r w:rsidRPr="003A2147">
          <w:rPr>
            <w:rStyle w:val="Hyperlink"/>
            <w:rFonts w:hint="eastAsia"/>
            <w:noProof/>
            <w:rtl/>
            <w:lang w:bidi="fa-IR"/>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Toc372365395 \h</w:instrText>
        </w:r>
        <w:r>
          <w:rPr>
            <w:noProof/>
            <w:webHidden/>
            <w:rtl/>
          </w:rPr>
          <w:instrText xml:space="preserve"> </w:instrText>
        </w:r>
        <w:r>
          <w:rPr>
            <w:noProof/>
            <w:webHidden/>
            <w:rtl/>
          </w:rPr>
        </w:r>
        <w:r>
          <w:rPr>
            <w:noProof/>
            <w:webHidden/>
            <w:rtl/>
          </w:rPr>
          <w:fldChar w:fldCharType="separate"/>
        </w:r>
        <w:r w:rsidR="007D3AD6">
          <w:rPr>
            <w:noProof/>
            <w:webHidden/>
            <w:rtl/>
          </w:rPr>
          <w:t>47</w:t>
        </w:r>
        <w:r>
          <w:rPr>
            <w:noProof/>
            <w:webHidden/>
            <w:rtl/>
          </w:rPr>
          <w:fldChar w:fldCharType="end"/>
        </w:r>
      </w:hyperlink>
    </w:p>
    <w:p w:rsidR="00376449" w:rsidRDefault="00376449" w:rsidP="00A65E7B">
      <w:pPr>
        <w:tabs>
          <w:tab w:val="right" w:leader="dot" w:pos="7371"/>
        </w:tabs>
        <w:ind w:left="737"/>
        <w:rPr>
          <w:rFonts w:hint="cs"/>
          <w:noProof/>
          <w:rtl/>
        </w:rPr>
      </w:pPr>
      <w:r>
        <w:rPr>
          <w:rFonts w:hint="cs"/>
          <w:noProof/>
          <w:rtl/>
        </w:rPr>
        <w:t>معرفی محمد بن جعفر بن بطه</w:t>
      </w:r>
      <w:r w:rsidR="0075579C">
        <w:rPr>
          <w:rFonts w:hint="cs"/>
          <w:noProof/>
          <w:rtl/>
        </w:rPr>
        <w:tab/>
        <w:t>51</w:t>
      </w:r>
    </w:p>
    <w:p w:rsidR="00376449" w:rsidRPr="00376449" w:rsidRDefault="00376449" w:rsidP="00A65E7B">
      <w:pPr>
        <w:tabs>
          <w:tab w:val="right" w:leader="dot" w:pos="7371"/>
        </w:tabs>
        <w:ind w:left="737"/>
        <w:rPr>
          <w:rFonts w:cs="Times New Roman"/>
          <w:noProof/>
          <w:rtl/>
        </w:rPr>
      </w:pPr>
      <w:r>
        <w:rPr>
          <w:rFonts w:hint="cs"/>
          <w:noProof/>
          <w:rtl/>
        </w:rPr>
        <w:lastRenderedPageBreak/>
        <w:t>معرفی زکریا المؤمن</w:t>
      </w:r>
      <w:r w:rsidR="0075579C">
        <w:rPr>
          <w:rFonts w:hint="cs"/>
          <w:noProof/>
          <w:rtl/>
        </w:rPr>
        <w:tab/>
        <w:t>56</w:t>
      </w:r>
    </w:p>
    <w:p w:rsidR="00F90ABA" w:rsidRPr="00B849D2" w:rsidRDefault="00F90ABA" w:rsidP="00376449">
      <w:pPr>
        <w:pStyle w:val="TOC2"/>
        <w:tabs>
          <w:tab w:val="right" w:leader="dot" w:pos="7360"/>
        </w:tabs>
        <w:rPr>
          <w:rFonts w:ascii="Calibri" w:hAnsi="Calibri" w:cs="Arial"/>
          <w:bCs w:val="0"/>
          <w:noProof/>
          <w:sz w:val="22"/>
          <w:szCs w:val="22"/>
          <w:rtl/>
        </w:rPr>
      </w:pPr>
      <w:hyperlink w:anchor="_Toc372365396" w:history="1">
        <w:r w:rsidRPr="003A2147">
          <w:rPr>
            <w:rStyle w:val="Hyperlink"/>
            <w:rFonts w:hint="eastAsia"/>
            <w:noProof/>
            <w:rtl/>
            <w:lang w:bidi="fa-IR"/>
          </w:rPr>
          <w:t>فصل</w:t>
        </w:r>
        <w:r w:rsidRPr="003A2147">
          <w:rPr>
            <w:rStyle w:val="Hyperlink"/>
            <w:noProof/>
            <w:rtl/>
            <w:lang w:bidi="fa-IR"/>
          </w:rPr>
          <w:t xml:space="preserve"> </w:t>
        </w:r>
        <w:r w:rsidRPr="003A2147">
          <w:rPr>
            <w:rStyle w:val="Hyperlink"/>
            <w:rFonts w:hint="eastAsia"/>
            <w:noProof/>
            <w:rtl/>
            <w:lang w:bidi="fa-IR"/>
          </w:rPr>
          <w:t>پنجم</w:t>
        </w:r>
        <w:r w:rsidR="00376449">
          <w:rPr>
            <w:rStyle w:val="Hyperlink"/>
            <w:rFonts w:hint="cs"/>
            <w:noProof/>
            <w:rtl/>
            <w:lang w:bidi="fa-IR"/>
          </w:rPr>
          <w:t xml:space="preserve"> باب اول مفاتیح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Toc372365396 \h</w:instrText>
        </w:r>
        <w:r>
          <w:rPr>
            <w:noProof/>
            <w:webHidden/>
            <w:rtl/>
          </w:rPr>
          <w:instrText xml:space="preserve"> </w:instrText>
        </w:r>
        <w:r>
          <w:rPr>
            <w:noProof/>
            <w:webHidden/>
            <w:rtl/>
          </w:rPr>
        </w:r>
        <w:r>
          <w:rPr>
            <w:noProof/>
            <w:webHidden/>
            <w:rtl/>
          </w:rPr>
          <w:fldChar w:fldCharType="separate"/>
        </w:r>
        <w:r w:rsidR="007D3AD6">
          <w:rPr>
            <w:noProof/>
            <w:webHidden/>
            <w:rtl/>
          </w:rPr>
          <w:t>60</w:t>
        </w:r>
        <w:r>
          <w:rPr>
            <w:noProof/>
            <w:webHidden/>
            <w:rtl/>
          </w:rPr>
          <w:fldChar w:fldCharType="end"/>
        </w:r>
      </w:hyperlink>
    </w:p>
    <w:p w:rsidR="00F90ABA" w:rsidRDefault="00F90ABA" w:rsidP="00376449">
      <w:pPr>
        <w:pStyle w:val="TOC2"/>
        <w:tabs>
          <w:tab w:val="right" w:leader="dot" w:pos="7360"/>
        </w:tabs>
        <w:rPr>
          <w:rStyle w:val="Hyperlink"/>
          <w:rFonts w:hint="cs"/>
          <w:noProof/>
          <w:rtl/>
        </w:rPr>
      </w:pPr>
      <w:hyperlink w:anchor="_Toc372365397" w:history="1">
        <w:r w:rsidRPr="003A2147">
          <w:rPr>
            <w:rStyle w:val="Hyperlink"/>
            <w:rFonts w:hint="eastAsia"/>
            <w:noProof/>
            <w:rtl/>
            <w:lang w:bidi="fa-IR"/>
          </w:rPr>
          <w:t>فصل</w:t>
        </w:r>
        <w:r w:rsidRPr="003A2147">
          <w:rPr>
            <w:rStyle w:val="Hyperlink"/>
            <w:noProof/>
            <w:rtl/>
            <w:lang w:bidi="fa-IR"/>
          </w:rPr>
          <w:t xml:space="preserve"> </w:t>
        </w:r>
        <w:r w:rsidRPr="003A2147">
          <w:rPr>
            <w:rStyle w:val="Hyperlink"/>
            <w:rFonts w:hint="eastAsia"/>
            <w:noProof/>
            <w:rtl/>
            <w:lang w:bidi="fa-IR"/>
          </w:rPr>
          <w:t>ششم</w:t>
        </w:r>
        <w:r w:rsidR="00376449">
          <w:rPr>
            <w:rStyle w:val="Hyperlink"/>
            <w:rFonts w:hint="cs"/>
            <w:noProof/>
            <w:rtl/>
            <w:lang w:bidi="fa-IR"/>
          </w:rPr>
          <w:t xml:space="preserve"> باب اول</w:t>
        </w:r>
        <w:r w:rsidR="009B0A82">
          <w:rPr>
            <w:rStyle w:val="Hyperlink"/>
            <w:rFonts w:hint="cs"/>
            <w:noProof/>
            <w:rtl/>
            <w:lang w:bidi="fa-IR"/>
          </w:rPr>
          <w:t xml:space="preserve"> مفاتیح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Toc372365397 \h</w:instrText>
        </w:r>
        <w:r>
          <w:rPr>
            <w:noProof/>
            <w:webHidden/>
            <w:rtl/>
          </w:rPr>
          <w:instrText xml:space="preserve"> </w:instrText>
        </w:r>
        <w:r>
          <w:rPr>
            <w:noProof/>
            <w:webHidden/>
            <w:rtl/>
          </w:rPr>
        </w:r>
        <w:r>
          <w:rPr>
            <w:noProof/>
            <w:webHidden/>
            <w:rtl/>
          </w:rPr>
          <w:fldChar w:fldCharType="separate"/>
        </w:r>
        <w:r w:rsidR="007D3AD6">
          <w:rPr>
            <w:noProof/>
            <w:webHidden/>
            <w:rtl/>
          </w:rPr>
          <w:t>63</w:t>
        </w:r>
        <w:r>
          <w:rPr>
            <w:noProof/>
            <w:webHidden/>
            <w:rtl/>
          </w:rPr>
          <w:fldChar w:fldCharType="end"/>
        </w:r>
      </w:hyperlink>
    </w:p>
    <w:p w:rsidR="00376449" w:rsidRPr="00376449" w:rsidRDefault="005C1D15" w:rsidP="00A65E7B">
      <w:pPr>
        <w:tabs>
          <w:tab w:val="right" w:leader="dot" w:pos="7371"/>
        </w:tabs>
        <w:ind w:left="737"/>
        <w:rPr>
          <w:noProof/>
          <w:rtl/>
        </w:rPr>
      </w:pPr>
      <w:r>
        <w:rPr>
          <w:rFonts w:hint="cs"/>
          <w:noProof/>
          <w:rtl/>
        </w:rPr>
        <w:t>معرفی أبوبصیر یحیی بن قاسم</w:t>
      </w:r>
      <w:r w:rsidR="0075579C">
        <w:rPr>
          <w:rFonts w:hint="cs"/>
          <w:noProof/>
          <w:rtl/>
        </w:rPr>
        <w:tab/>
        <w:t>63</w:t>
      </w:r>
    </w:p>
    <w:p w:rsidR="00F90ABA" w:rsidRPr="00B849D2" w:rsidRDefault="00F90ABA">
      <w:pPr>
        <w:pStyle w:val="TOC1"/>
        <w:tabs>
          <w:tab w:val="right" w:leader="dot" w:pos="7360"/>
        </w:tabs>
        <w:rPr>
          <w:rFonts w:ascii="Calibri" w:hAnsi="Calibri" w:cs="Arial"/>
          <w:bCs w:val="0"/>
          <w:noProof/>
          <w:sz w:val="22"/>
          <w:szCs w:val="22"/>
          <w:rtl/>
        </w:rPr>
      </w:pPr>
      <w:hyperlink w:anchor="_Toc372365398" w:history="1">
        <w:r w:rsidRPr="001C41E6">
          <w:rPr>
            <w:rStyle w:val="Hyperlink"/>
            <w:noProof/>
            <w:color w:val="FFFFFF"/>
            <w:sz w:val="2"/>
            <w:szCs w:val="2"/>
            <w:rtl/>
            <w:lang w:bidi="fa-IR"/>
          </w:rPr>
          <w:t xml:space="preserve">19 </w:t>
        </w:r>
        <w:r w:rsidRPr="003A2147">
          <w:rPr>
            <w:rStyle w:val="Hyperlink"/>
            <w:rFonts w:hint="eastAsia"/>
            <w:noProof/>
            <w:rtl/>
            <w:lang w:bidi="fa-IR"/>
          </w:rPr>
          <w:t>تذکّر</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درباره‌</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مطالب</w:t>
        </w:r>
        <w:r w:rsidRPr="003A2147">
          <w:rPr>
            <w:rStyle w:val="Hyperlink"/>
            <w:noProof/>
            <w:rtl/>
            <w:lang w:bidi="fa-IR"/>
          </w:rPr>
          <w:t xml:space="preserve"> </w:t>
        </w:r>
        <w:r w:rsidRPr="003A2147">
          <w:rPr>
            <w:rStyle w:val="Hyperlink"/>
            <w:rFonts w:hint="eastAsia"/>
            <w:noProof/>
            <w:rtl/>
            <w:lang w:bidi="fa-IR"/>
          </w:rPr>
          <w:t>و</w:t>
        </w:r>
        <w:r w:rsidRPr="003A2147">
          <w:rPr>
            <w:rStyle w:val="Hyperlink"/>
            <w:noProof/>
            <w:rtl/>
            <w:lang w:bidi="fa-IR"/>
          </w:rPr>
          <w:t xml:space="preserve"> </w:t>
        </w:r>
        <w:r w:rsidRPr="003A2147">
          <w:rPr>
            <w:rStyle w:val="Hyperlink"/>
            <w:rFonts w:hint="eastAsia"/>
            <w:noProof/>
            <w:rtl/>
            <w:lang w:bidi="fa-IR"/>
          </w:rPr>
          <w:t>تعاب</w:t>
        </w:r>
        <w:r w:rsidRPr="003A2147">
          <w:rPr>
            <w:rStyle w:val="Hyperlink"/>
            <w:rFonts w:hint="cs"/>
            <w:noProof/>
            <w:rtl/>
            <w:lang w:bidi="fa-IR"/>
          </w:rPr>
          <w:t>ی</w:t>
        </w:r>
        <w:r w:rsidRPr="003A2147">
          <w:rPr>
            <w:rStyle w:val="Hyperlink"/>
            <w:rFonts w:hint="eastAsia"/>
            <w:noProof/>
            <w:rtl/>
            <w:lang w:bidi="fa-IR"/>
          </w:rPr>
          <w:t>ر</w:t>
        </w:r>
        <w:r w:rsidRPr="003A2147">
          <w:rPr>
            <w:rStyle w:val="Hyperlink"/>
            <w:noProof/>
            <w:rtl/>
            <w:lang w:bidi="fa-IR"/>
          </w:rPr>
          <w:t xml:space="preserve"> </w:t>
        </w:r>
        <w:r w:rsidRPr="003A2147">
          <w:rPr>
            <w:rStyle w:val="Hyperlink"/>
            <w:rFonts w:hint="eastAsia"/>
            <w:noProof/>
            <w:rtl/>
            <w:lang w:bidi="fa-IR"/>
          </w:rPr>
          <w:t>صوف</w:t>
        </w:r>
        <w:r w:rsidRPr="003A2147">
          <w:rPr>
            <w:rStyle w:val="Hyperlink"/>
            <w:rFonts w:hint="cs"/>
            <w:noProof/>
            <w:rtl/>
            <w:lang w:bidi="fa-IR"/>
          </w:rPr>
          <w:t>ی</w:t>
        </w:r>
        <w:r w:rsidRPr="003A2147">
          <w:rPr>
            <w:rStyle w:val="Hyperlink"/>
            <w:rFonts w:hint="eastAsia"/>
            <w:noProof/>
            <w:rtl/>
            <w:lang w:bidi="fa-IR"/>
          </w:rPr>
          <w:t>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Toc372365398 \h</w:instrText>
        </w:r>
        <w:r>
          <w:rPr>
            <w:noProof/>
            <w:webHidden/>
            <w:rtl/>
          </w:rPr>
          <w:instrText xml:space="preserve"> </w:instrText>
        </w:r>
        <w:r>
          <w:rPr>
            <w:noProof/>
            <w:webHidden/>
            <w:rtl/>
          </w:rPr>
        </w:r>
        <w:r>
          <w:rPr>
            <w:noProof/>
            <w:webHidden/>
            <w:rtl/>
          </w:rPr>
          <w:fldChar w:fldCharType="separate"/>
        </w:r>
        <w:r w:rsidR="007D3AD6">
          <w:rPr>
            <w:noProof/>
            <w:webHidden/>
            <w:rtl/>
          </w:rPr>
          <w:t>64</w:t>
        </w:r>
        <w:r>
          <w:rPr>
            <w:noProof/>
            <w:webHidden/>
            <w:rtl/>
          </w:rPr>
          <w:fldChar w:fldCharType="end"/>
        </w:r>
      </w:hyperlink>
    </w:p>
    <w:p w:rsidR="00F90ABA" w:rsidRPr="00B849D2" w:rsidRDefault="00F90ABA">
      <w:pPr>
        <w:pStyle w:val="TOC2"/>
        <w:tabs>
          <w:tab w:val="right" w:leader="dot" w:pos="7360"/>
        </w:tabs>
        <w:rPr>
          <w:rFonts w:ascii="Calibri" w:hAnsi="Calibri" w:cs="Arial"/>
          <w:bCs w:val="0"/>
          <w:noProof/>
          <w:sz w:val="22"/>
          <w:szCs w:val="22"/>
          <w:rtl/>
        </w:rPr>
      </w:pPr>
      <w:hyperlink w:anchor="_Toc372365399" w:history="1">
        <w:r w:rsidRPr="003A2147">
          <w:rPr>
            <w:rStyle w:val="Hyperlink"/>
            <w:rFonts w:hint="eastAsia"/>
            <w:noProof/>
            <w:rtl/>
            <w:lang w:bidi="fa-IR"/>
          </w:rPr>
          <w:t>دعا</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کم</w:t>
        </w:r>
        <w:r w:rsidRPr="003A2147">
          <w:rPr>
            <w:rStyle w:val="Hyperlink"/>
            <w:rFonts w:hint="cs"/>
            <w:noProof/>
            <w:rtl/>
            <w:lang w:bidi="fa-IR"/>
          </w:rPr>
          <w:t>ی</w:t>
        </w:r>
        <w:r w:rsidRPr="003A2147">
          <w:rPr>
            <w:rStyle w:val="Hyperlink"/>
            <w:rFonts w:hint="eastAsia"/>
            <w:noProof/>
            <w:rtl/>
            <w:lang w:bidi="fa-IR"/>
          </w:rPr>
          <w:t>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Toc372365399 \h</w:instrText>
        </w:r>
        <w:r>
          <w:rPr>
            <w:noProof/>
            <w:webHidden/>
            <w:rtl/>
          </w:rPr>
          <w:instrText xml:space="preserve"> </w:instrText>
        </w:r>
        <w:r>
          <w:rPr>
            <w:noProof/>
            <w:webHidden/>
            <w:rtl/>
          </w:rPr>
        </w:r>
        <w:r>
          <w:rPr>
            <w:noProof/>
            <w:webHidden/>
            <w:rtl/>
          </w:rPr>
          <w:fldChar w:fldCharType="separate"/>
        </w:r>
        <w:r w:rsidR="007D3AD6">
          <w:rPr>
            <w:noProof/>
            <w:webHidden/>
            <w:rtl/>
          </w:rPr>
          <w:t>66</w:t>
        </w:r>
        <w:r>
          <w:rPr>
            <w:noProof/>
            <w:webHidden/>
            <w:rtl/>
          </w:rPr>
          <w:fldChar w:fldCharType="end"/>
        </w:r>
      </w:hyperlink>
    </w:p>
    <w:p w:rsidR="00F90ABA" w:rsidRPr="00B849D2" w:rsidRDefault="00F90ABA" w:rsidP="005C1D15">
      <w:pPr>
        <w:pStyle w:val="TOC2"/>
        <w:tabs>
          <w:tab w:val="right" w:leader="dot" w:pos="7360"/>
        </w:tabs>
        <w:rPr>
          <w:rFonts w:ascii="Calibri" w:hAnsi="Calibri" w:cs="Arial"/>
          <w:bCs w:val="0"/>
          <w:noProof/>
          <w:sz w:val="22"/>
          <w:szCs w:val="22"/>
          <w:rtl/>
        </w:rPr>
      </w:pPr>
      <w:hyperlink w:anchor="_Toc372365400" w:history="1">
        <w:r w:rsidRPr="003A2147">
          <w:rPr>
            <w:rStyle w:val="Hyperlink"/>
            <w:rFonts w:hint="eastAsia"/>
            <w:noProof/>
            <w:rtl/>
            <w:lang w:bidi="fa-IR"/>
          </w:rPr>
          <w:t>دع</w:t>
        </w:r>
        <w:r w:rsidRPr="003A2147">
          <w:rPr>
            <w:rStyle w:val="Hyperlink"/>
            <w:rFonts w:hint="eastAsia"/>
            <w:noProof/>
            <w:rtl/>
            <w:lang w:bidi="fa-IR"/>
          </w:rPr>
          <w:t>ا</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عشرات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Toc372365400 \h</w:instrText>
        </w:r>
        <w:r>
          <w:rPr>
            <w:noProof/>
            <w:webHidden/>
            <w:rtl/>
          </w:rPr>
          <w:instrText xml:space="preserve"> </w:instrText>
        </w:r>
        <w:r>
          <w:rPr>
            <w:noProof/>
            <w:webHidden/>
            <w:rtl/>
          </w:rPr>
        </w:r>
        <w:r>
          <w:rPr>
            <w:noProof/>
            <w:webHidden/>
            <w:rtl/>
          </w:rPr>
          <w:fldChar w:fldCharType="separate"/>
        </w:r>
        <w:r w:rsidR="007D3AD6">
          <w:rPr>
            <w:noProof/>
            <w:webHidden/>
            <w:rtl/>
          </w:rPr>
          <w:t>68</w:t>
        </w:r>
        <w:r>
          <w:rPr>
            <w:noProof/>
            <w:webHidden/>
            <w:rtl/>
          </w:rPr>
          <w:fldChar w:fldCharType="end"/>
        </w:r>
      </w:hyperlink>
    </w:p>
    <w:p w:rsidR="00F90ABA" w:rsidRDefault="00F90ABA">
      <w:pPr>
        <w:pStyle w:val="TOC2"/>
        <w:tabs>
          <w:tab w:val="right" w:leader="dot" w:pos="7360"/>
        </w:tabs>
        <w:rPr>
          <w:rStyle w:val="Hyperlink"/>
          <w:rFonts w:hint="cs"/>
          <w:noProof/>
          <w:rtl/>
        </w:rPr>
      </w:pPr>
      <w:hyperlink w:anchor="_Toc372365401" w:history="1">
        <w:r w:rsidRPr="003A2147">
          <w:rPr>
            <w:rStyle w:val="Hyperlink"/>
            <w:rFonts w:hint="eastAsia"/>
            <w:noProof/>
            <w:rtl/>
            <w:lang w:bidi="fa-IR"/>
          </w:rPr>
          <w:t>دعا</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سمات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Toc372365401 \h</w:instrText>
        </w:r>
        <w:r>
          <w:rPr>
            <w:noProof/>
            <w:webHidden/>
            <w:rtl/>
          </w:rPr>
          <w:instrText xml:space="preserve"> </w:instrText>
        </w:r>
        <w:r>
          <w:rPr>
            <w:noProof/>
            <w:webHidden/>
            <w:rtl/>
          </w:rPr>
        </w:r>
        <w:r>
          <w:rPr>
            <w:noProof/>
            <w:webHidden/>
            <w:rtl/>
          </w:rPr>
          <w:fldChar w:fldCharType="separate"/>
        </w:r>
        <w:r w:rsidR="007D3AD6">
          <w:rPr>
            <w:noProof/>
            <w:webHidden/>
            <w:rtl/>
          </w:rPr>
          <w:t>69</w:t>
        </w:r>
        <w:r>
          <w:rPr>
            <w:noProof/>
            <w:webHidden/>
            <w:rtl/>
          </w:rPr>
          <w:fldChar w:fldCharType="end"/>
        </w:r>
      </w:hyperlink>
    </w:p>
    <w:p w:rsidR="005C1D15" w:rsidRPr="005C1D15" w:rsidRDefault="005C1D15" w:rsidP="00A65E7B">
      <w:pPr>
        <w:tabs>
          <w:tab w:val="right" w:leader="dot" w:pos="7371"/>
        </w:tabs>
        <w:ind w:left="737"/>
        <w:rPr>
          <w:noProof/>
          <w:rtl/>
        </w:rPr>
      </w:pPr>
      <w:r>
        <w:rPr>
          <w:rFonts w:hint="cs"/>
          <w:noProof/>
          <w:rtl/>
        </w:rPr>
        <w:t>معرفی احمد بن محمد بن عیاش الجوهری</w:t>
      </w:r>
      <w:r w:rsidR="0075579C">
        <w:rPr>
          <w:rFonts w:hint="cs"/>
          <w:noProof/>
          <w:rtl/>
        </w:rPr>
        <w:tab/>
        <w:t>69 و 253</w:t>
      </w:r>
    </w:p>
    <w:p w:rsidR="00F90ABA" w:rsidRPr="00B849D2" w:rsidRDefault="00F90ABA">
      <w:pPr>
        <w:pStyle w:val="TOC1"/>
        <w:tabs>
          <w:tab w:val="right" w:leader="dot" w:pos="7360"/>
        </w:tabs>
        <w:rPr>
          <w:rFonts w:ascii="Calibri" w:hAnsi="Calibri" w:cs="Arial"/>
          <w:bCs w:val="0"/>
          <w:noProof/>
          <w:sz w:val="22"/>
          <w:szCs w:val="22"/>
          <w:rtl/>
        </w:rPr>
      </w:pPr>
      <w:hyperlink w:anchor="_Toc372365402" w:history="1">
        <w:r w:rsidRPr="003A2147">
          <w:rPr>
            <w:rStyle w:val="Hyperlink"/>
            <w:noProof/>
            <w:rtl/>
            <w:lang w:bidi="fa-IR"/>
          </w:rPr>
          <w:t>«</w:t>
        </w:r>
        <w:r w:rsidRPr="003A2147">
          <w:rPr>
            <w:rStyle w:val="Hyperlink"/>
            <w:rFonts w:hint="eastAsia"/>
            <w:noProof/>
            <w:rtl/>
            <w:lang w:bidi="fa-IR"/>
          </w:rPr>
          <w:t>تذکر</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مهمّ</w:t>
        </w:r>
        <w:r w:rsidRPr="003A2147">
          <w:rPr>
            <w:rStyle w:val="Hyperlink"/>
            <w:noProof/>
            <w:rtl/>
            <w:lang w:bidi="fa-IR"/>
          </w:rPr>
          <w:t xml:space="preserve"> </w:t>
        </w:r>
        <w:r w:rsidRPr="003A2147">
          <w:rPr>
            <w:rStyle w:val="Hyperlink"/>
            <w:rFonts w:hint="eastAsia"/>
            <w:noProof/>
            <w:rtl/>
            <w:lang w:bidi="fa-IR"/>
          </w:rPr>
          <w:t>درباره‌</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دعاها</w:t>
        </w:r>
        <w:r w:rsidRPr="003A2147">
          <w:rPr>
            <w:rStyle w:val="Hyperlink"/>
            <w:rFonts w:hint="cs"/>
            <w:noProof/>
            <w:rtl/>
            <w:lang w:bidi="fa-IR"/>
          </w:rPr>
          <w:t>یی</w:t>
        </w:r>
        <w:r w:rsidRPr="003A2147">
          <w:rPr>
            <w:rStyle w:val="Hyperlink"/>
            <w:noProof/>
            <w:rtl/>
            <w:lang w:bidi="fa-IR"/>
          </w:rPr>
          <w:t xml:space="preserve"> </w:t>
        </w:r>
        <w:r w:rsidRPr="003A2147">
          <w:rPr>
            <w:rStyle w:val="Hyperlink"/>
            <w:rFonts w:hint="eastAsia"/>
            <w:noProof/>
            <w:rtl/>
            <w:lang w:bidi="fa-IR"/>
          </w:rPr>
          <w:t>که</w:t>
        </w:r>
        <w:r w:rsidRPr="003A2147">
          <w:rPr>
            <w:rStyle w:val="Hyperlink"/>
            <w:noProof/>
            <w:rtl/>
            <w:lang w:bidi="fa-IR"/>
          </w:rPr>
          <w:t xml:space="preserve"> </w:t>
        </w:r>
        <w:r w:rsidRPr="003A2147">
          <w:rPr>
            <w:rStyle w:val="Hyperlink"/>
            <w:rFonts w:hint="eastAsia"/>
            <w:noProof/>
            <w:rtl/>
            <w:lang w:bidi="fa-IR"/>
          </w:rPr>
          <w:t>متن</w:t>
        </w:r>
        <w:r w:rsidRPr="003A2147">
          <w:rPr>
            <w:rStyle w:val="Hyperlink"/>
            <w:noProof/>
            <w:rtl/>
            <w:lang w:bidi="fa-IR"/>
          </w:rPr>
          <w:t xml:space="preserve"> </w:t>
        </w:r>
        <w:r w:rsidRPr="003A2147">
          <w:rPr>
            <w:rStyle w:val="Hyperlink"/>
            <w:rFonts w:hint="eastAsia"/>
            <w:noProof/>
            <w:rtl/>
            <w:lang w:bidi="fa-IR"/>
          </w:rPr>
          <w:t>نامع</w:t>
        </w:r>
        <w:r w:rsidRPr="003A2147">
          <w:rPr>
            <w:rStyle w:val="Hyperlink"/>
            <w:rFonts w:hint="cs"/>
            <w:noProof/>
            <w:rtl/>
            <w:lang w:bidi="fa-IR"/>
          </w:rPr>
          <w:t>ی</w:t>
        </w:r>
        <w:r w:rsidRPr="003A2147">
          <w:rPr>
            <w:rStyle w:val="Hyperlink"/>
            <w:rFonts w:hint="eastAsia"/>
            <w:noProof/>
            <w:rtl/>
            <w:lang w:bidi="fa-IR"/>
          </w:rPr>
          <w:t>وب</w:t>
        </w:r>
        <w:r w:rsidRPr="003A2147">
          <w:rPr>
            <w:rStyle w:val="Hyperlink"/>
            <w:noProof/>
            <w:rtl/>
            <w:lang w:bidi="fa-IR"/>
          </w:rPr>
          <w:t xml:space="preserve"> </w:t>
        </w:r>
        <w:r w:rsidRPr="003A2147">
          <w:rPr>
            <w:rStyle w:val="Hyperlink"/>
            <w:rFonts w:hint="eastAsia"/>
            <w:noProof/>
            <w:rtl/>
            <w:lang w:bidi="fa-IR"/>
          </w:rPr>
          <w:t>دارند»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Toc372365402 \h</w:instrText>
        </w:r>
        <w:r>
          <w:rPr>
            <w:noProof/>
            <w:webHidden/>
            <w:rtl/>
          </w:rPr>
          <w:instrText xml:space="preserve"> </w:instrText>
        </w:r>
        <w:r>
          <w:rPr>
            <w:noProof/>
            <w:webHidden/>
            <w:rtl/>
          </w:rPr>
        </w:r>
        <w:r>
          <w:rPr>
            <w:noProof/>
            <w:webHidden/>
            <w:rtl/>
          </w:rPr>
          <w:fldChar w:fldCharType="separate"/>
        </w:r>
        <w:r w:rsidR="007D3AD6">
          <w:rPr>
            <w:noProof/>
            <w:webHidden/>
            <w:rtl/>
          </w:rPr>
          <w:t>71</w:t>
        </w:r>
        <w:r>
          <w:rPr>
            <w:noProof/>
            <w:webHidden/>
            <w:rtl/>
          </w:rPr>
          <w:fldChar w:fldCharType="end"/>
        </w:r>
      </w:hyperlink>
    </w:p>
    <w:p w:rsidR="00F90ABA" w:rsidRPr="00B849D2" w:rsidRDefault="00F90ABA">
      <w:pPr>
        <w:pStyle w:val="TOC2"/>
        <w:tabs>
          <w:tab w:val="right" w:leader="dot" w:pos="7360"/>
        </w:tabs>
        <w:rPr>
          <w:rFonts w:ascii="Calibri" w:hAnsi="Calibri" w:cs="Arial"/>
          <w:bCs w:val="0"/>
          <w:noProof/>
          <w:sz w:val="22"/>
          <w:szCs w:val="22"/>
          <w:rtl/>
        </w:rPr>
      </w:pPr>
      <w:hyperlink w:anchor="_Toc372365403" w:history="1">
        <w:r w:rsidRPr="003A2147">
          <w:rPr>
            <w:rStyle w:val="Hyperlink"/>
            <w:rFonts w:hint="eastAsia"/>
            <w:noProof/>
            <w:rtl/>
            <w:lang w:bidi="fa-IR"/>
          </w:rPr>
          <w:t>دعا</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مشلول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Toc372365403 \h</w:instrText>
        </w:r>
        <w:r>
          <w:rPr>
            <w:noProof/>
            <w:webHidden/>
            <w:rtl/>
          </w:rPr>
          <w:instrText xml:space="preserve"> </w:instrText>
        </w:r>
        <w:r>
          <w:rPr>
            <w:noProof/>
            <w:webHidden/>
            <w:rtl/>
          </w:rPr>
        </w:r>
        <w:r>
          <w:rPr>
            <w:noProof/>
            <w:webHidden/>
            <w:rtl/>
          </w:rPr>
          <w:fldChar w:fldCharType="separate"/>
        </w:r>
        <w:r w:rsidR="007D3AD6">
          <w:rPr>
            <w:noProof/>
            <w:webHidden/>
            <w:rtl/>
          </w:rPr>
          <w:t>73</w:t>
        </w:r>
        <w:r>
          <w:rPr>
            <w:noProof/>
            <w:webHidden/>
            <w:rtl/>
          </w:rPr>
          <w:fldChar w:fldCharType="end"/>
        </w:r>
      </w:hyperlink>
    </w:p>
    <w:p w:rsidR="00F90ABA" w:rsidRPr="00B849D2" w:rsidRDefault="00F90ABA">
      <w:pPr>
        <w:pStyle w:val="TOC2"/>
        <w:tabs>
          <w:tab w:val="right" w:leader="dot" w:pos="7360"/>
        </w:tabs>
        <w:rPr>
          <w:rFonts w:ascii="Calibri" w:hAnsi="Calibri" w:cs="Arial"/>
          <w:bCs w:val="0"/>
          <w:noProof/>
          <w:sz w:val="22"/>
          <w:szCs w:val="22"/>
          <w:rtl/>
        </w:rPr>
      </w:pPr>
      <w:hyperlink w:anchor="_Toc372365404" w:history="1">
        <w:r w:rsidRPr="003A2147">
          <w:rPr>
            <w:rStyle w:val="Hyperlink"/>
            <w:rFonts w:hint="eastAsia"/>
            <w:noProof/>
            <w:rtl/>
            <w:lang w:bidi="fa-IR"/>
          </w:rPr>
          <w:t>دعا</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cs"/>
            <w:noProof/>
            <w:rtl/>
            <w:lang w:bidi="fa-IR"/>
          </w:rPr>
          <w:t>ی</w:t>
        </w:r>
        <w:r w:rsidRPr="003A2147">
          <w:rPr>
            <w:rStyle w:val="Hyperlink"/>
            <w:rFonts w:hint="eastAsia"/>
            <w:noProof/>
            <w:rtl/>
            <w:lang w:bidi="fa-IR"/>
          </w:rPr>
          <w:t>ستش</w:t>
        </w:r>
        <w:r w:rsidRPr="003A2147">
          <w:rPr>
            <w:rStyle w:val="Hyperlink"/>
            <w:rFonts w:hint="cs"/>
            <w:noProof/>
            <w:rtl/>
            <w:lang w:bidi="fa-IR"/>
          </w:rPr>
          <w:t>ی</w:t>
        </w:r>
        <w:r w:rsidRPr="003A2147">
          <w:rPr>
            <w:rStyle w:val="Hyperlink"/>
            <w:rFonts w:hint="eastAsia"/>
            <w:noProof/>
            <w:rtl/>
            <w:lang w:bidi="fa-IR"/>
          </w:rPr>
          <w:t>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Toc372365404 \h</w:instrText>
        </w:r>
        <w:r>
          <w:rPr>
            <w:noProof/>
            <w:webHidden/>
            <w:rtl/>
          </w:rPr>
          <w:instrText xml:space="preserve"> </w:instrText>
        </w:r>
        <w:r>
          <w:rPr>
            <w:noProof/>
            <w:webHidden/>
            <w:rtl/>
          </w:rPr>
        </w:r>
        <w:r>
          <w:rPr>
            <w:noProof/>
            <w:webHidden/>
            <w:rtl/>
          </w:rPr>
          <w:fldChar w:fldCharType="separate"/>
        </w:r>
        <w:r w:rsidR="007D3AD6">
          <w:rPr>
            <w:noProof/>
            <w:webHidden/>
            <w:rtl/>
          </w:rPr>
          <w:t>74</w:t>
        </w:r>
        <w:r>
          <w:rPr>
            <w:noProof/>
            <w:webHidden/>
            <w:rtl/>
          </w:rPr>
          <w:fldChar w:fldCharType="end"/>
        </w:r>
      </w:hyperlink>
    </w:p>
    <w:p w:rsidR="00F90ABA" w:rsidRPr="00B849D2" w:rsidRDefault="00F90ABA">
      <w:pPr>
        <w:pStyle w:val="TOC2"/>
        <w:tabs>
          <w:tab w:val="right" w:leader="dot" w:pos="7360"/>
        </w:tabs>
        <w:rPr>
          <w:rFonts w:ascii="Calibri" w:hAnsi="Calibri" w:cs="Arial"/>
          <w:bCs w:val="0"/>
          <w:noProof/>
          <w:sz w:val="22"/>
          <w:szCs w:val="22"/>
          <w:rtl/>
        </w:rPr>
      </w:pPr>
      <w:hyperlink w:anchor="_Toc372365405" w:history="1">
        <w:r w:rsidRPr="003A2147">
          <w:rPr>
            <w:rStyle w:val="Hyperlink"/>
            <w:rFonts w:hint="eastAsia"/>
            <w:noProof/>
            <w:rtl/>
            <w:lang w:bidi="fa-IR"/>
          </w:rPr>
          <w:t>دعا</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مُجِ</w:t>
        </w:r>
        <w:r w:rsidRPr="003A2147">
          <w:rPr>
            <w:rStyle w:val="Hyperlink"/>
            <w:rFonts w:hint="cs"/>
            <w:noProof/>
            <w:rtl/>
            <w:lang w:bidi="fa-IR"/>
          </w:rPr>
          <w:t>ی</w:t>
        </w:r>
        <w:r w:rsidRPr="003A2147">
          <w:rPr>
            <w:rStyle w:val="Hyperlink"/>
            <w:rFonts w:hint="eastAsia"/>
            <w:noProof/>
            <w:rtl/>
            <w:lang w:bidi="fa-IR"/>
          </w:rPr>
          <w:t>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Toc372365405 \h</w:instrText>
        </w:r>
        <w:r>
          <w:rPr>
            <w:noProof/>
            <w:webHidden/>
            <w:rtl/>
          </w:rPr>
          <w:instrText xml:space="preserve"> </w:instrText>
        </w:r>
        <w:r>
          <w:rPr>
            <w:noProof/>
            <w:webHidden/>
            <w:rtl/>
          </w:rPr>
        </w:r>
        <w:r>
          <w:rPr>
            <w:noProof/>
            <w:webHidden/>
            <w:rtl/>
          </w:rPr>
          <w:fldChar w:fldCharType="separate"/>
        </w:r>
        <w:r w:rsidR="007D3AD6">
          <w:rPr>
            <w:noProof/>
            <w:webHidden/>
            <w:rtl/>
          </w:rPr>
          <w:t>74</w:t>
        </w:r>
        <w:r>
          <w:rPr>
            <w:noProof/>
            <w:webHidden/>
            <w:rtl/>
          </w:rPr>
          <w:fldChar w:fldCharType="end"/>
        </w:r>
      </w:hyperlink>
    </w:p>
    <w:p w:rsidR="00F90ABA" w:rsidRPr="00B849D2" w:rsidRDefault="00F90ABA">
      <w:pPr>
        <w:pStyle w:val="TOC2"/>
        <w:tabs>
          <w:tab w:val="right" w:leader="dot" w:pos="7360"/>
        </w:tabs>
        <w:rPr>
          <w:rFonts w:ascii="Calibri" w:hAnsi="Calibri" w:cs="Arial"/>
          <w:bCs w:val="0"/>
          <w:noProof/>
          <w:sz w:val="22"/>
          <w:szCs w:val="22"/>
          <w:rtl/>
        </w:rPr>
      </w:pPr>
      <w:hyperlink w:anchor="_Toc372365406" w:history="1">
        <w:r w:rsidRPr="003A2147">
          <w:rPr>
            <w:rStyle w:val="Hyperlink"/>
            <w:rFonts w:hint="eastAsia"/>
            <w:noProof/>
            <w:rtl/>
            <w:lang w:bidi="fa-IR"/>
          </w:rPr>
          <w:t>دعا</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عد</w:t>
        </w:r>
        <w:r w:rsidRPr="003A2147">
          <w:rPr>
            <w:rStyle w:val="Hyperlink"/>
            <w:rFonts w:hint="cs"/>
            <w:noProof/>
            <w:rtl/>
            <w:lang w:bidi="fa-IR"/>
          </w:rPr>
          <w:t>ی</w:t>
        </w:r>
        <w:r w:rsidRPr="003A2147">
          <w:rPr>
            <w:rStyle w:val="Hyperlink"/>
            <w:rFonts w:hint="eastAsia"/>
            <w:noProof/>
            <w:rtl/>
            <w:lang w:bidi="fa-IR"/>
          </w:rPr>
          <w:t>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Toc372365406 \h</w:instrText>
        </w:r>
        <w:r>
          <w:rPr>
            <w:noProof/>
            <w:webHidden/>
            <w:rtl/>
          </w:rPr>
          <w:instrText xml:space="preserve"> </w:instrText>
        </w:r>
        <w:r>
          <w:rPr>
            <w:noProof/>
            <w:webHidden/>
            <w:rtl/>
          </w:rPr>
        </w:r>
        <w:r>
          <w:rPr>
            <w:noProof/>
            <w:webHidden/>
            <w:rtl/>
          </w:rPr>
          <w:fldChar w:fldCharType="separate"/>
        </w:r>
        <w:r w:rsidR="007D3AD6">
          <w:rPr>
            <w:noProof/>
            <w:webHidden/>
            <w:rtl/>
          </w:rPr>
          <w:t>74</w:t>
        </w:r>
        <w:r>
          <w:rPr>
            <w:noProof/>
            <w:webHidden/>
            <w:rtl/>
          </w:rPr>
          <w:fldChar w:fldCharType="end"/>
        </w:r>
      </w:hyperlink>
    </w:p>
    <w:p w:rsidR="00F90ABA" w:rsidRPr="00B849D2" w:rsidRDefault="00F90ABA">
      <w:pPr>
        <w:pStyle w:val="TOC2"/>
        <w:tabs>
          <w:tab w:val="right" w:leader="dot" w:pos="7360"/>
        </w:tabs>
        <w:rPr>
          <w:rFonts w:ascii="Calibri" w:hAnsi="Calibri" w:cs="Arial"/>
          <w:bCs w:val="0"/>
          <w:noProof/>
          <w:sz w:val="22"/>
          <w:szCs w:val="22"/>
          <w:rtl/>
        </w:rPr>
      </w:pPr>
      <w:hyperlink w:anchor="_Toc372365407" w:history="1">
        <w:r w:rsidRPr="003A2147">
          <w:rPr>
            <w:rStyle w:val="Hyperlink"/>
            <w:rFonts w:hint="eastAsia"/>
            <w:noProof/>
            <w:rtl/>
            <w:lang w:bidi="fa-IR"/>
          </w:rPr>
          <w:t>دعا</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جوشن</w:t>
        </w:r>
        <w:r w:rsidRPr="003A2147">
          <w:rPr>
            <w:rStyle w:val="Hyperlink"/>
            <w:noProof/>
            <w:rtl/>
            <w:lang w:bidi="fa-IR"/>
          </w:rPr>
          <w:t xml:space="preserve"> </w:t>
        </w:r>
        <w:r w:rsidRPr="003A2147">
          <w:rPr>
            <w:rStyle w:val="Hyperlink"/>
            <w:rFonts w:hint="eastAsia"/>
            <w:noProof/>
            <w:rtl/>
            <w:lang w:bidi="fa-IR"/>
          </w:rPr>
          <w:t>کب</w:t>
        </w:r>
        <w:r w:rsidRPr="003A2147">
          <w:rPr>
            <w:rStyle w:val="Hyperlink"/>
            <w:rFonts w:hint="cs"/>
            <w:noProof/>
            <w:rtl/>
            <w:lang w:bidi="fa-IR"/>
          </w:rPr>
          <w:t>ی</w:t>
        </w:r>
        <w:r w:rsidRPr="003A2147">
          <w:rPr>
            <w:rStyle w:val="Hyperlink"/>
            <w:rFonts w:hint="eastAsia"/>
            <w:noProof/>
            <w:rtl/>
            <w:lang w:bidi="fa-IR"/>
          </w:rPr>
          <w:t>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Toc372365407 \h</w:instrText>
        </w:r>
        <w:r>
          <w:rPr>
            <w:noProof/>
            <w:webHidden/>
            <w:rtl/>
          </w:rPr>
          <w:instrText xml:space="preserve"> </w:instrText>
        </w:r>
        <w:r>
          <w:rPr>
            <w:noProof/>
            <w:webHidden/>
            <w:rtl/>
          </w:rPr>
        </w:r>
        <w:r>
          <w:rPr>
            <w:noProof/>
            <w:webHidden/>
            <w:rtl/>
          </w:rPr>
          <w:fldChar w:fldCharType="separate"/>
        </w:r>
        <w:r w:rsidR="007D3AD6">
          <w:rPr>
            <w:noProof/>
            <w:webHidden/>
            <w:rtl/>
          </w:rPr>
          <w:t>75</w:t>
        </w:r>
        <w:r>
          <w:rPr>
            <w:noProof/>
            <w:webHidden/>
            <w:rtl/>
          </w:rPr>
          <w:fldChar w:fldCharType="end"/>
        </w:r>
      </w:hyperlink>
    </w:p>
    <w:p w:rsidR="00F90ABA" w:rsidRPr="00B849D2" w:rsidRDefault="00F90ABA">
      <w:pPr>
        <w:pStyle w:val="TOC2"/>
        <w:tabs>
          <w:tab w:val="right" w:leader="dot" w:pos="7360"/>
        </w:tabs>
        <w:rPr>
          <w:rFonts w:ascii="Calibri" w:hAnsi="Calibri" w:cs="Arial"/>
          <w:bCs w:val="0"/>
          <w:noProof/>
          <w:sz w:val="22"/>
          <w:szCs w:val="22"/>
          <w:rtl/>
        </w:rPr>
      </w:pPr>
      <w:hyperlink w:anchor="_Toc372365408" w:history="1">
        <w:r w:rsidRPr="003A2147">
          <w:rPr>
            <w:rStyle w:val="Hyperlink"/>
            <w:rFonts w:hint="eastAsia"/>
            <w:noProof/>
            <w:rtl/>
            <w:lang w:bidi="fa-IR"/>
          </w:rPr>
          <w:t>دعا</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جوشن</w:t>
        </w:r>
        <w:r w:rsidRPr="003A2147">
          <w:rPr>
            <w:rStyle w:val="Hyperlink"/>
            <w:noProof/>
            <w:rtl/>
            <w:lang w:bidi="fa-IR"/>
          </w:rPr>
          <w:t xml:space="preserve"> </w:t>
        </w:r>
        <w:r w:rsidRPr="003A2147">
          <w:rPr>
            <w:rStyle w:val="Hyperlink"/>
            <w:rFonts w:hint="eastAsia"/>
            <w:noProof/>
            <w:rtl/>
            <w:lang w:bidi="fa-IR"/>
          </w:rPr>
          <w:t>صغ</w:t>
        </w:r>
        <w:r w:rsidRPr="003A2147">
          <w:rPr>
            <w:rStyle w:val="Hyperlink"/>
            <w:rFonts w:hint="cs"/>
            <w:noProof/>
            <w:rtl/>
            <w:lang w:bidi="fa-IR"/>
          </w:rPr>
          <w:t>ی</w:t>
        </w:r>
        <w:r w:rsidRPr="003A2147">
          <w:rPr>
            <w:rStyle w:val="Hyperlink"/>
            <w:rFonts w:hint="eastAsia"/>
            <w:noProof/>
            <w:rtl/>
            <w:lang w:bidi="fa-IR"/>
          </w:rPr>
          <w:t>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Toc372365408 \h</w:instrText>
        </w:r>
        <w:r>
          <w:rPr>
            <w:noProof/>
            <w:webHidden/>
            <w:rtl/>
          </w:rPr>
          <w:instrText xml:space="preserve"> </w:instrText>
        </w:r>
        <w:r>
          <w:rPr>
            <w:noProof/>
            <w:webHidden/>
            <w:rtl/>
          </w:rPr>
        </w:r>
        <w:r>
          <w:rPr>
            <w:noProof/>
            <w:webHidden/>
            <w:rtl/>
          </w:rPr>
          <w:fldChar w:fldCharType="separate"/>
        </w:r>
        <w:r w:rsidR="007D3AD6">
          <w:rPr>
            <w:noProof/>
            <w:webHidden/>
            <w:rtl/>
          </w:rPr>
          <w:t>77</w:t>
        </w:r>
        <w:r>
          <w:rPr>
            <w:noProof/>
            <w:webHidden/>
            <w:rtl/>
          </w:rPr>
          <w:fldChar w:fldCharType="end"/>
        </w:r>
      </w:hyperlink>
    </w:p>
    <w:p w:rsidR="00F90ABA" w:rsidRPr="00B849D2" w:rsidRDefault="00F90ABA">
      <w:pPr>
        <w:pStyle w:val="TOC2"/>
        <w:tabs>
          <w:tab w:val="right" w:leader="dot" w:pos="7360"/>
        </w:tabs>
        <w:rPr>
          <w:rFonts w:ascii="Calibri" w:hAnsi="Calibri" w:cs="Arial"/>
          <w:bCs w:val="0"/>
          <w:noProof/>
          <w:sz w:val="22"/>
          <w:szCs w:val="22"/>
          <w:rtl/>
        </w:rPr>
      </w:pPr>
      <w:hyperlink w:anchor="_Toc372365409" w:history="1">
        <w:r w:rsidRPr="003A2147">
          <w:rPr>
            <w:rStyle w:val="Hyperlink"/>
            <w:rFonts w:hint="eastAsia"/>
            <w:noProof/>
            <w:rtl/>
            <w:lang w:bidi="fa-IR"/>
          </w:rPr>
          <w:t>دعا</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س</w:t>
        </w:r>
        <w:r w:rsidRPr="003A2147">
          <w:rPr>
            <w:rStyle w:val="Hyperlink"/>
            <w:rFonts w:hint="cs"/>
            <w:noProof/>
            <w:rtl/>
            <w:lang w:bidi="fa-IR"/>
          </w:rPr>
          <w:t>ی</w:t>
        </w:r>
        <w:r w:rsidRPr="003A2147">
          <w:rPr>
            <w:rStyle w:val="Hyperlink"/>
            <w:rFonts w:hint="eastAsia"/>
            <w:noProof/>
            <w:rtl/>
            <w:lang w:bidi="fa-IR"/>
          </w:rPr>
          <w:t>ف</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معروف</w:t>
        </w:r>
        <w:r w:rsidRPr="003A2147">
          <w:rPr>
            <w:rStyle w:val="Hyperlink"/>
            <w:noProof/>
            <w:rtl/>
            <w:lang w:bidi="fa-IR"/>
          </w:rPr>
          <w:t xml:space="preserve"> </w:t>
        </w:r>
        <w:r w:rsidRPr="003A2147">
          <w:rPr>
            <w:rStyle w:val="Hyperlink"/>
            <w:rFonts w:hint="eastAsia"/>
            <w:noProof/>
            <w:rtl/>
            <w:lang w:bidi="fa-IR"/>
          </w:rPr>
          <w:t>به</w:t>
        </w:r>
        <w:r w:rsidRPr="003A2147">
          <w:rPr>
            <w:rStyle w:val="Hyperlink"/>
            <w:noProof/>
            <w:rtl/>
            <w:lang w:bidi="fa-IR"/>
          </w:rPr>
          <w:t xml:space="preserve"> </w:t>
        </w:r>
        <w:r w:rsidRPr="003A2147">
          <w:rPr>
            <w:rStyle w:val="Hyperlink"/>
            <w:rFonts w:hint="eastAsia"/>
            <w:noProof/>
            <w:rtl/>
            <w:lang w:bidi="fa-IR"/>
          </w:rPr>
          <w:t>دعا</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قاموس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Toc372365409 \h</w:instrText>
        </w:r>
        <w:r>
          <w:rPr>
            <w:noProof/>
            <w:webHidden/>
            <w:rtl/>
          </w:rPr>
          <w:instrText xml:space="preserve"> </w:instrText>
        </w:r>
        <w:r>
          <w:rPr>
            <w:noProof/>
            <w:webHidden/>
            <w:rtl/>
          </w:rPr>
        </w:r>
        <w:r>
          <w:rPr>
            <w:noProof/>
            <w:webHidden/>
            <w:rtl/>
          </w:rPr>
          <w:fldChar w:fldCharType="separate"/>
        </w:r>
        <w:r w:rsidR="007D3AD6">
          <w:rPr>
            <w:noProof/>
            <w:webHidden/>
            <w:rtl/>
          </w:rPr>
          <w:t>78</w:t>
        </w:r>
        <w:r>
          <w:rPr>
            <w:noProof/>
            <w:webHidden/>
            <w:rtl/>
          </w:rPr>
          <w:fldChar w:fldCharType="end"/>
        </w:r>
      </w:hyperlink>
    </w:p>
    <w:p w:rsidR="00F90ABA" w:rsidRDefault="00F90ABA">
      <w:pPr>
        <w:pStyle w:val="TOC1"/>
        <w:tabs>
          <w:tab w:val="right" w:leader="dot" w:pos="7360"/>
        </w:tabs>
        <w:rPr>
          <w:rStyle w:val="Hyperlink"/>
          <w:rFonts w:hint="cs"/>
          <w:noProof/>
          <w:rtl/>
        </w:rPr>
      </w:pPr>
      <w:hyperlink w:anchor="_Toc372365410" w:history="1">
        <w:r w:rsidRPr="003A2147">
          <w:rPr>
            <w:rStyle w:val="Hyperlink"/>
            <w:rFonts w:hint="eastAsia"/>
            <w:noProof/>
            <w:rtl/>
            <w:lang w:bidi="fa-IR"/>
          </w:rPr>
          <w:t>تذکّر</w:t>
        </w:r>
        <w:r w:rsidRPr="003A2147">
          <w:rPr>
            <w:rStyle w:val="Hyperlink"/>
            <w:noProof/>
            <w:rtl/>
            <w:lang w:bidi="fa-IR"/>
          </w:rPr>
          <w:t xml:space="preserve"> </w:t>
        </w:r>
        <w:r w:rsidRPr="003A2147">
          <w:rPr>
            <w:rStyle w:val="Hyperlink"/>
            <w:rFonts w:hint="eastAsia"/>
            <w:noProof/>
            <w:rtl/>
            <w:lang w:bidi="fa-IR"/>
          </w:rPr>
          <w:t>مهمّ</w:t>
        </w:r>
        <w:r w:rsidRPr="003A2147">
          <w:rPr>
            <w:rStyle w:val="Hyperlink"/>
            <w:noProof/>
            <w:rtl/>
            <w:lang w:bidi="fa-IR"/>
          </w:rPr>
          <w:t xml:space="preserve"> </w:t>
        </w:r>
        <w:r w:rsidRPr="003A2147">
          <w:rPr>
            <w:rStyle w:val="Hyperlink"/>
            <w:rFonts w:hint="eastAsia"/>
            <w:noProof/>
            <w:rtl/>
            <w:lang w:bidi="fa-IR"/>
          </w:rPr>
          <w:t>درباره‌</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توح</w:t>
        </w:r>
        <w:r w:rsidRPr="003A2147">
          <w:rPr>
            <w:rStyle w:val="Hyperlink"/>
            <w:rFonts w:hint="cs"/>
            <w:noProof/>
            <w:rtl/>
            <w:lang w:bidi="fa-IR"/>
          </w:rPr>
          <w:t>ی</w:t>
        </w:r>
        <w:r w:rsidRPr="003A2147">
          <w:rPr>
            <w:rStyle w:val="Hyperlink"/>
            <w:rFonts w:hint="eastAsia"/>
            <w:noProof/>
            <w:rtl/>
            <w:lang w:bidi="fa-IR"/>
          </w:rPr>
          <w:t>د</w:t>
        </w:r>
        <w:r w:rsidRPr="003A2147">
          <w:rPr>
            <w:rStyle w:val="Hyperlink"/>
            <w:noProof/>
            <w:rtl/>
            <w:lang w:bidi="fa-IR"/>
          </w:rPr>
          <w:t xml:space="preserve"> </w:t>
        </w:r>
        <w:r w:rsidRPr="003A2147">
          <w:rPr>
            <w:rStyle w:val="Hyperlink"/>
            <w:rFonts w:hint="eastAsia"/>
            <w:noProof/>
            <w:rtl/>
            <w:lang w:bidi="fa-IR"/>
          </w:rPr>
          <w:t>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Toc372365410 \h</w:instrText>
        </w:r>
        <w:r>
          <w:rPr>
            <w:noProof/>
            <w:webHidden/>
            <w:rtl/>
          </w:rPr>
          <w:instrText xml:space="preserve"> </w:instrText>
        </w:r>
        <w:r>
          <w:rPr>
            <w:noProof/>
            <w:webHidden/>
            <w:rtl/>
          </w:rPr>
        </w:r>
        <w:r>
          <w:rPr>
            <w:noProof/>
            <w:webHidden/>
            <w:rtl/>
          </w:rPr>
          <w:fldChar w:fldCharType="separate"/>
        </w:r>
        <w:r w:rsidR="007D3AD6">
          <w:rPr>
            <w:noProof/>
            <w:webHidden/>
            <w:rtl/>
          </w:rPr>
          <w:t>79</w:t>
        </w:r>
        <w:r>
          <w:rPr>
            <w:noProof/>
            <w:webHidden/>
            <w:rtl/>
          </w:rPr>
          <w:fldChar w:fldCharType="end"/>
        </w:r>
      </w:hyperlink>
    </w:p>
    <w:p w:rsidR="005C1D15" w:rsidRDefault="008433EA" w:rsidP="00A65E7B">
      <w:pPr>
        <w:tabs>
          <w:tab w:val="right" w:leader="dot" w:pos="7371"/>
        </w:tabs>
        <w:ind w:left="737"/>
        <w:rPr>
          <w:rFonts w:hint="cs"/>
          <w:noProof/>
          <w:rtl/>
        </w:rPr>
      </w:pPr>
      <w:r>
        <w:rPr>
          <w:rFonts w:hint="cs"/>
          <w:noProof/>
          <w:rtl/>
        </w:rPr>
        <w:t>تاملی درباره آیه 34 سوره توبه</w:t>
      </w:r>
      <w:r w:rsidR="0075579C">
        <w:rPr>
          <w:rFonts w:hint="cs"/>
          <w:noProof/>
          <w:rtl/>
        </w:rPr>
        <w:tab/>
        <w:t>80</w:t>
      </w:r>
    </w:p>
    <w:p w:rsidR="008433EA" w:rsidRDefault="008433EA" w:rsidP="00A65E7B">
      <w:pPr>
        <w:tabs>
          <w:tab w:val="right" w:leader="dot" w:pos="7371"/>
        </w:tabs>
        <w:ind w:left="737"/>
        <w:rPr>
          <w:rFonts w:hint="cs"/>
          <w:noProof/>
          <w:rtl/>
        </w:rPr>
      </w:pPr>
      <w:r>
        <w:rPr>
          <w:rFonts w:hint="cs"/>
          <w:noProof/>
          <w:rtl/>
        </w:rPr>
        <w:t>قول علامه طباطبایی و مرتضی مطهری درباره مهجور بودن قرآن</w:t>
      </w:r>
      <w:r w:rsidR="0075579C">
        <w:rPr>
          <w:rFonts w:hint="cs"/>
          <w:noProof/>
          <w:rtl/>
        </w:rPr>
        <w:tab/>
        <w:t>82</w:t>
      </w:r>
    </w:p>
    <w:p w:rsidR="008433EA" w:rsidRDefault="008433EA" w:rsidP="00A65E7B">
      <w:pPr>
        <w:tabs>
          <w:tab w:val="right" w:leader="dot" w:pos="7371"/>
        </w:tabs>
        <w:ind w:left="737"/>
        <w:rPr>
          <w:rFonts w:hint="cs"/>
          <w:noProof/>
          <w:rtl/>
        </w:rPr>
      </w:pPr>
      <w:r>
        <w:rPr>
          <w:rFonts w:hint="cs"/>
          <w:noProof/>
          <w:rtl/>
        </w:rPr>
        <w:t>عبادت بودن دعا</w:t>
      </w:r>
      <w:r w:rsidR="0075579C">
        <w:rPr>
          <w:rFonts w:hint="cs"/>
          <w:noProof/>
          <w:rtl/>
        </w:rPr>
        <w:tab/>
        <w:t>84</w:t>
      </w:r>
    </w:p>
    <w:p w:rsidR="008433EA" w:rsidRDefault="008433EA" w:rsidP="00A65E7B">
      <w:pPr>
        <w:tabs>
          <w:tab w:val="right" w:leader="dot" w:pos="7371"/>
        </w:tabs>
        <w:ind w:left="737"/>
        <w:rPr>
          <w:rFonts w:hint="cs"/>
          <w:noProof/>
          <w:rtl/>
        </w:rPr>
      </w:pPr>
      <w:r>
        <w:rPr>
          <w:rFonts w:hint="cs"/>
          <w:noProof/>
          <w:rtl/>
        </w:rPr>
        <w:t>تاملی درباره آیه 98 سوره انبیاء</w:t>
      </w:r>
      <w:r w:rsidR="0075579C">
        <w:rPr>
          <w:rFonts w:hint="cs"/>
          <w:noProof/>
          <w:rtl/>
        </w:rPr>
        <w:tab/>
        <w:t>94</w:t>
      </w:r>
    </w:p>
    <w:p w:rsidR="008433EA" w:rsidRDefault="008433EA" w:rsidP="00A65E7B">
      <w:pPr>
        <w:tabs>
          <w:tab w:val="right" w:leader="dot" w:pos="7371"/>
        </w:tabs>
        <w:ind w:left="737"/>
        <w:rPr>
          <w:rFonts w:hint="cs"/>
          <w:noProof/>
          <w:rtl/>
        </w:rPr>
      </w:pPr>
      <w:r>
        <w:rPr>
          <w:rFonts w:hint="cs"/>
          <w:noProof/>
          <w:rtl/>
        </w:rPr>
        <w:t>معنای «دون الله»</w:t>
      </w:r>
      <w:r w:rsidR="0075579C">
        <w:rPr>
          <w:rFonts w:hint="cs"/>
          <w:noProof/>
          <w:rtl/>
        </w:rPr>
        <w:tab/>
        <w:t>102</w:t>
      </w:r>
    </w:p>
    <w:p w:rsidR="008433EA" w:rsidRDefault="008433EA" w:rsidP="00A65E7B">
      <w:pPr>
        <w:tabs>
          <w:tab w:val="right" w:leader="dot" w:pos="7371"/>
        </w:tabs>
        <w:ind w:left="737"/>
        <w:rPr>
          <w:rFonts w:hint="cs"/>
          <w:noProof/>
          <w:rtl/>
        </w:rPr>
      </w:pPr>
      <w:r>
        <w:rPr>
          <w:rFonts w:hint="cs"/>
          <w:noProof/>
          <w:rtl/>
        </w:rPr>
        <w:t>قول جعفر سبحانی درباره مشرکین عربستان</w:t>
      </w:r>
      <w:r w:rsidR="0075579C">
        <w:rPr>
          <w:rFonts w:hint="cs"/>
          <w:noProof/>
          <w:rtl/>
        </w:rPr>
        <w:tab/>
        <w:t>104</w:t>
      </w:r>
    </w:p>
    <w:p w:rsidR="008433EA" w:rsidRDefault="008433EA" w:rsidP="00A65E7B">
      <w:pPr>
        <w:tabs>
          <w:tab w:val="right" w:leader="dot" w:pos="7371"/>
        </w:tabs>
        <w:ind w:left="737"/>
        <w:rPr>
          <w:rFonts w:hint="cs"/>
          <w:noProof/>
          <w:rtl/>
        </w:rPr>
      </w:pPr>
      <w:r>
        <w:rPr>
          <w:rFonts w:hint="cs"/>
          <w:noProof/>
          <w:rtl/>
        </w:rPr>
        <w:lastRenderedPageBreak/>
        <w:t>روایتی درباره توحید از کتاب «احتجاج» طبرسی</w:t>
      </w:r>
      <w:r w:rsidR="0075579C">
        <w:rPr>
          <w:rFonts w:hint="cs"/>
          <w:noProof/>
          <w:rtl/>
        </w:rPr>
        <w:tab/>
        <w:t>110</w:t>
      </w:r>
    </w:p>
    <w:p w:rsidR="008433EA" w:rsidRPr="005C1D15" w:rsidRDefault="008433EA" w:rsidP="00A65E7B">
      <w:pPr>
        <w:tabs>
          <w:tab w:val="right" w:leader="dot" w:pos="7371"/>
        </w:tabs>
        <w:ind w:left="737"/>
        <w:rPr>
          <w:noProof/>
          <w:rtl/>
        </w:rPr>
      </w:pPr>
      <w:r>
        <w:rPr>
          <w:rFonts w:hint="cs"/>
          <w:noProof/>
          <w:rtl/>
        </w:rPr>
        <w:t>گفتگویی درباره توحید عبادت</w:t>
      </w:r>
      <w:r w:rsidR="0075579C">
        <w:rPr>
          <w:rFonts w:hint="cs"/>
          <w:noProof/>
          <w:rtl/>
        </w:rPr>
        <w:tab/>
        <w:t>118</w:t>
      </w:r>
    </w:p>
    <w:p w:rsidR="00F90ABA" w:rsidRPr="00B849D2" w:rsidRDefault="00F90ABA">
      <w:pPr>
        <w:pStyle w:val="TOC2"/>
        <w:tabs>
          <w:tab w:val="right" w:leader="dot" w:pos="7360"/>
        </w:tabs>
        <w:rPr>
          <w:rFonts w:ascii="Calibri" w:hAnsi="Calibri" w:cs="Arial"/>
          <w:bCs w:val="0"/>
          <w:noProof/>
          <w:sz w:val="22"/>
          <w:szCs w:val="22"/>
          <w:rtl/>
        </w:rPr>
      </w:pPr>
      <w:hyperlink w:anchor="_Toc372365411" w:history="1">
        <w:r w:rsidRPr="003A2147">
          <w:rPr>
            <w:rStyle w:val="Hyperlink"/>
            <w:rFonts w:hint="eastAsia"/>
            <w:noProof/>
            <w:rtl/>
            <w:lang w:bidi="fa-IR"/>
          </w:rPr>
          <w:t>شبهات</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که</w:t>
        </w:r>
        <w:r w:rsidRPr="003A2147">
          <w:rPr>
            <w:rStyle w:val="Hyperlink"/>
            <w:noProof/>
            <w:rtl/>
            <w:lang w:bidi="fa-IR"/>
          </w:rPr>
          <w:t xml:space="preserve"> </w:t>
        </w:r>
        <w:r w:rsidRPr="003A2147">
          <w:rPr>
            <w:rStyle w:val="Hyperlink"/>
            <w:rFonts w:hint="eastAsia"/>
            <w:noProof/>
            <w:rtl/>
            <w:lang w:bidi="fa-IR"/>
          </w:rPr>
          <w:t>درباره‌</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توح</w:t>
        </w:r>
        <w:r w:rsidRPr="003A2147">
          <w:rPr>
            <w:rStyle w:val="Hyperlink"/>
            <w:rFonts w:hint="cs"/>
            <w:noProof/>
            <w:rtl/>
            <w:lang w:bidi="fa-IR"/>
          </w:rPr>
          <w:t>ی</w:t>
        </w:r>
        <w:r w:rsidRPr="003A2147">
          <w:rPr>
            <w:rStyle w:val="Hyperlink"/>
            <w:rFonts w:hint="eastAsia"/>
            <w:noProof/>
            <w:rtl/>
            <w:lang w:bidi="fa-IR"/>
          </w:rPr>
          <w:t>د</w:t>
        </w:r>
        <w:r w:rsidRPr="003A2147">
          <w:rPr>
            <w:rStyle w:val="Hyperlink"/>
            <w:noProof/>
            <w:rtl/>
            <w:lang w:bidi="fa-IR"/>
          </w:rPr>
          <w:t xml:space="preserve"> </w:t>
        </w:r>
        <w:r w:rsidRPr="003A2147">
          <w:rPr>
            <w:rStyle w:val="Hyperlink"/>
            <w:rFonts w:hint="eastAsia"/>
            <w:noProof/>
            <w:rtl/>
            <w:lang w:bidi="fa-IR"/>
          </w:rPr>
          <w:t>عبادت</w:t>
        </w:r>
        <w:r w:rsidRPr="003A2147">
          <w:rPr>
            <w:rStyle w:val="Hyperlink"/>
            <w:noProof/>
            <w:rtl/>
            <w:lang w:bidi="fa-IR"/>
          </w:rPr>
          <w:t xml:space="preserve"> </w:t>
        </w:r>
        <w:r w:rsidRPr="003A2147">
          <w:rPr>
            <w:rStyle w:val="Hyperlink"/>
            <w:rFonts w:hint="eastAsia"/>
            <w:noProof/>
            <w:rtl/>
            <w:lang w:bidi="fa-IR"/>
          </w:rPr>
          <w:t>ذکر</w:t>
        </w:r>
        <w:r w:rsidRPr="003A2147">
          <w:rPr>
            <w:rStyle w:val="Hyperlink"/>
            <w:noProof/>
            <w:rtl/>
            <w:lang w:bidi="fa-IR"/>
          </w:rPr>
          <w:t xml:space="preserve"> </w:t>
        </w:r>
        <w:r w:rsidRPr="003A2147">
          <w:rPr>
            <w:rStyle w:val="Hyperlink"/>
            <w:rFonts w:hint="eastAsia"/>
            <w:noProof/>
            <w:rtl/>
            <w:lang w:bidi="fa-IR"/>
          </w:rPr>
          <w:t>م</w:t>
        </w:r>
        <w:r w:rsidRPr="003A2147">
          <w:rPr>
            <w:rStyle w:val="Hyperlink"/>
            <w:rFonts w:hint="cs"/>
            <w:noProof/>
            <w:rtl/>
            <w:lang w:bidi="fa-IR"/>
          </w:rPr>
          <w:t>ی‌</w:t>
        </w:r>
        <w:r w:rsidRPr="003A2147">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Toc372365411 \h</w:instrText>
        </w:r>
        <w:r>
          <w:rPr>
            <w:noProof/>
            <w:webHidden/>
            <w:rtl/>
          </w:rPr>
          <w:instrText xml:space="preserve"> </w:instrText>
        </w:r>
        <w:r>
          <w:rPr>
            <w:noProof/>
            <w:webHidden/>
            <w:rtl/>
          </w:rPr>
        </w:r>
        <w:r>
          <w:rPr>
            <w:noProof/>
            <w:webHidden/>
            <w:rtl/>
          </w:rPr>
          <w:fldChar w:fldCharType="separate"/>
        </w:r>
        <w:r w:rsidR="007D3AD6">
          <w:rPr>
            <w:noProof/>
            <w:webHidden/>
            <w:rtl/>
          </w:rPr>
          <w:t>120</w:t>
        </w:r>
        <w:r>
          <w:rPr>
            <w:noProof/>
            <w:webHidden/>
            <w:rtl/>
          </w:rPr>
          <w:fldChar w:fldCharType="end"/>
        </w:r>
      </w:hyperlink>
    </w:p>
    <w:p w:rsidR="00F90ABA" w:rsidRPr="00B849D2" w:rsidRDefault="00F90ABA">
      <w:pPr>
        <w:pStyle w:val="TOC3"/>
        <w:tabs>
          <w:tab w:val="right" w:leader="dot" w:pos="7360"/>
        </w:tabs>
        <w:rPr>
          <w:rFonts w:ascii="Calibri" w:hAnsi="Calibri" w:cs="Arial"/>
          <w:noProof/>
          <w:sz w:val="22"/>
          <w:szCs w:val="22"/>
          <w:rtl/>
        </w:rPr>
      </w:pPr>
      <w:hyperlink w:anchor="_Toc372365412" w:history="1">
        <w:r w:rsidRPr="003A2147">
          <w:rPr>
            <w:rStyle w:val="Hyperlink"/>
            <w:rFonts w:hint="eastAsia"/>
            <w:noProof/>
            <w:rtl/>
            <w:lang w:bidi="fa-IR"/>
          </w:rPr>
          <w:t>شبهه‌</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اوّل</w:t>
        </w:r>
        <w:r w:rsidR="008433EA">
          <w:rPr>
            <w:rStyle w:val="Hyperlink"/>
            <w:rFonts w:hint="cs"/>
            <w:noProof/>
            <w:rtl/>
            <w:lang w:bidi="fa-IR"/>
          </w:rPr>
          <w:t xml:space="preserve"> (معنای دعا)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Toc372365412 \h</w:instrText>
        </w:r>
        <w:r>
          <w:rPr>
            <w:noProof/>
            <w:webHidden/>
            <w:rtl/>
          </w:rPr>
          <w:instrText xml:space="preserve"> </w:instrText>
        </w:r>
        <w:r>
          <w:rPr>
            <w:noProof/>
            <w:webHidden/>
            <w:rtl/>
          </w:rPr>
        </w:r>
        <w:r>
          <w:rPr>
            <w:noProof/>
            <w:webHidden/>
            <w:rtl/>
          </w:rPr>
          <w:fldChar w:fldCharType="separate"/>
        </w:r>
        <w:r w:rsidR="007D3AD6">
          <w:rPr>
            <w:noProof/>
            <w:webHidden/>
            <w:rtl/>
          </w:rPr>
          <w:t>120</w:t>
        </w:r>
        <w:r>
          <w:rPr>
            <w:noProof/>
            <w:webHidden/>
            <w:rtl/>
          </w:rPr>
          <w:fldChar w:fldCharType="end"/>
        </w:r>
      </w:hyperlink>
    </w:p>
    <w:p w:rsidR="00F90ABA" w:rsidRDefault="00F90ABA">
      <w:pPr>
        <w:pStyle w:val="TOC3"/>
        <w:tabs>
          <w:tab w:val="right" w:leader="dot" w:pos="7360"/>
        </w:tabs>
        <w:rPr>
          <w:rStyle w:val="Hyperlink"/>
          <w:rFonts w:hint="cs"/>
          <w:noProof/>
          <w:rtl/>
        </w:rPr>
      </w:pPr>
      <w:hyperlink w:anchor="_Toc372365413" w:history="1">
        <w:r w:rsidRPr="003A2147">
          <w:rPr>
            <w:rStyle w:val="Hyperlink"/>
            <w:rFonts w:hint="eastAsia"/>
            <w:noProof/>
            <w:rtl/>
            <w:lang w:bidi="fa-IR"/>
          </w:rPr>
          <w:t>شبهه‌</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دوّم</w:t>
        </w:r>
        <w:r w:rsidR="008433EA">
          <w:rPr>
            <w:rStyle w:val="Hyperlink"/>
            <w:rFonts w:hint="cs"/>
            <w:noProof/>
            <w:rtl/>
            <w:lang w:bidi="fa-IR"/>
          </w:rPr>
          <w:t xml:space="preserve"> (استقلال و عدم استقلال معبود)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Toc372365413 \h</w:instrText>
        </w:r>
        <w:r>
          <w:rPr>
            <w:noProof/>
            <w:webHidden/>
            <w:rtl/>
          </w:rPr>
          <w:instrText xml:space="preserve"> </w:instrText>
        </w:r>
        <w:r>
          <w:rPr>
            <w:noProof/>
            <w:webHidden/>
            <w:rtl/>
          </w:rPr>
        </w:r>
        <w:r>
          <w:rPr>
            <w:noProof/>
            <w:webHidden/>
            <w:rtl/>
          </w:rPr>
          <w:fldChar w:fldCharType="separate"/>
        </w:r>
        <w:r w:rsidR="007D3AD6">
          <w:rPr>
            <w:noProof/>
            <w:webHidden/>
            <w:rtl/>
          </w:rPr>
          <w:t>121</w:t>
        </w:r>
        <w:r>
          <w:rPr>
            <w:noProof/>
            <w:webHidden/>
            <w:rtl/>
          </w:rPr>
          <w:fldChar w:fldCharType="end"/>
        </w:r>
      </w:hyperlink>
    </w:p>
    <w:p w:rsidR="008433EA" w:rsidRPr="008433EA" w:rsidRDefault="008433EA" w:rsidP="00A65E7B">
      <w:pPr>
        <w:tabs>
          <w:tab w:val="right" w:leader="dot" w:pos="7371"/>
        </w:tabs>
        <w:ind w:left="1021"/>
        <w:rPr>
          <w:noProof/>
          <w:rtl/>
        </w:rPr>
      </w:pPr>
      <w:r>
        <w:rPr>
          <w:rFonts w:hint="cs"/>
          <w:noProof/>
          <w:rtl/>
        </w:rPr>
        <w:t>سوگند به غیر خدا</w:t>
      </w:r>
      <w:r w:rsidR="0075579C">
        <w:rPr>
          <w:rFonts w:hint="cs"/>
          <w:noProof/>
          <w:rtl/>
        </w:rPr>
        <w:tab/>
        <w:t>131</w:t>
      </w:r>
    </w:p>
    <w:p w:rsidR="00F90ABA" w:rsidRDefault="00F90ABA">
      <w:pPr>
        <w:pStyle w:val="TOC3"/>
        <w:tabs>
          <w:tab w:val="right" w:leader="dot" w:pos="7360"/>
        </w:tabs>
        <w:rPr>
          <w:rStyle w:val="Hyperlink"/>
          <w:rFonts w:hint="cs"/>
          <w:noProof/>
          <w:rtl/>
        </w:rPr>
      </w:pPr>
      <w:hyperlink w:anchor="_Toc372365414" w:history="1">
        <w:r w:rsidRPr="003A2147">
          <w:rPr>
            <w:rStyle w:val="Hyperlink"/>
            <w:rFonts w:hint="eastAsia"/>
            <w:noProof/>
            <w:rtl/>
            <w:lang w:bidi="fa-IR"/>
          </w:rPr>
          <w:t>شبهه‌</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سوّم</w:t>
        </w:r>
        <w:r w:rsidR="008433EA">
          <w:rPr>
            <w:rStyle w:val="Hyperlink"/>
            <w:rFonts w:hint="cs"/>
            <w:noProof/>
            <w:rtl/>
            <w:lang w:bidi="fa-IR"/>
          </w:rPr>
          <w:t xml:space="preserve"> (قول مطهری درباره مرز شرک و توحید و مساله ولایت تکوینی)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Toc372365414 \h</w:instrText>
        </w:r>
        <w:r>
          <w:rPr>
            <w:noProof/>
            <w:webHidden/>
            <w:rtl/>
          </w:rPr>
          <w:instrText xml:space="preserve"> </w:instrText>
        </w:r>
        <w:r>
          <w:rPr>
            <w:noProof/>
            <w:webHidden/>
            <w:rtl/>
          </w:rPr>
        </w:r>
        <w:r>
          <w:rPr>
            <w:noProof/>
            <w:webHidden/>
            <w:rtl/>
          </w:rPr>
          <w:fldChar w:fldCharType="separate"/>
        </w:r>
        <w:r w:rsidR="007D3AD6">
          <w:rPr>
            <w:noProof/>
            <w:webHidden/>
            <w:rtl/>
          </w:rPr>
          <w:t>132</w:t>
        </w:r>
        <w:r>
          <w:rPr>
            <w:noProof/>
            <w:webHidden/>
            <w:rtl/>
          </w:rPr>
          <w:fldChar w:fldCharType="end"/>
        </w:r>
      </w:hyperlink>
    </w:p>
    <w:p w:rsidR="008433EA" w:rsidRDefault="008433EA" w:rsidP="00A65E7B">
      <w:pPr>
        <w:tabs>
          <w:tab w:val="right" w:leader="dot" w:pos="7371"/>
        </w:tabs>
        <w:ind w:left="1021"/>
        <w:rPr>
          <w:rFonts w:hint="cs"/>
          <w:noProof/>
          <w:rtl/>
        </w:rPr>
      </w:pPr>
      <w:r>
        <w:rPr>
          <w:rFonts w:hint="cs"/>
          <w:noProof/>
          <w:rtl/>
        </w:rPr>
        <w:t>قول مجلسی درباره معجزات حضرت عیسی (ع)</w:t>
      </w:r>
      <w:r w:rsidR="0075579C">
        <w:rPr>
          <w:rFonts w:hint="cs"/>
          <w:noProof/>
          <w:rtl/>
        </w:rPr>
        <w:tab/>
        <w:t>141</w:t>
      </w:r>
    </w:p>
    <w:p w:rsidR="008433EA" w:rsidRDefault="008433EA" w:rsidP="00A65E7B">
      <w:pPr>
        <w:tabs>
          <w:tab w:val="right" w:leader="dot" w:pos="7371"/>
        </w:tabs>
        <w:ind w:left="1021"/>
        <w:rPr>
          <w:rFonts w:hint="cs"/>
          <w:noProof/>
          <w:rtl/>
        </w:rPr>
      </w:pPr>
      <w:r>
        <w:rPr>
          <w:rFonts w:hint="cs"/>
          <w:noProof/>
          <w:rtl/>
        </w:rPr>
        <w:t>تاملی درباره آیه 49 سوره آل عمران</w:t>
      </w:r>
      <w:r w:rsidR="0075579C">
        <w:rPr>
          <w:rFonts w:hint="cs"/>
          <w:noProof/>
          <w:rtl/>
        </w:rPr>
        <w:tab/>
        <w:t>147</w:t>
      </w:r>
    </w:p>
    <w:p w:rsidR="008433EA" w:rsidRPr="008433EA" w:rsidRDefault="008433EA" w:rsidP="00A65E7B">
      <w:pPr>
        <w:tabs>
          <w:tab w:val="right" w:leader="dot" w:pos="7371"/>
        </w:tabs>
        <w:ind w:left="1021"/>
        <w:rPr>
          <w:noProof/>
          <w:rtl/>
        </w:rPr>
      </w:pPr>
      <w:r>
        <w:rPr>
          <w:rFonts w:hint="cs"/>
          <w:noProof/>
          <w:rtl/>
        </w:rPr>
        <w:t>اسراف و تبذیر درباره قبور</w:t>
      </w:r>
      <w:r w:rsidR="0075579C">
        <w:rPr>
          <w:rFonts w:hint="cs"/>
          <w:noProof/>
          <w:rtl/>
        </w:rPr>
        <w:tab/>
        <w:t>158</w:t>
      </w:r>
    </w:p>
    <w:p w:rsidR="00F90ABA" w:rsidRPr="00B849D2" w:rsidRDefault="00F90ABA">
      <w:pPr>
        <w:pStyle w:val="TOC3"/>
        <w:tabs>
          <w:tab w:val="right" w:leader="dot" w:pos="7360"/>
        </w:tabs>
        <w:rPr>
          <w:rFonts w:ascii="Calibri" w:hAnsi="Calibri" w:cs="Arial"/>
          <w:noProof/>
          <w:sz w:val="22"/>
          <w:szCs w:val="22"/>
          <w:rtl/>
        </w:rPr>
      </w:pPr>
      <w:hyperlink w:anchor="_Toc372365415" w:history="1">
        <w:r w:rsidRPr="001C41E6">
          <w:rPr>
            <w:rStyle w:val="Hyperlink"/>
            <w:noProof/>
            <w:color w:val="FFFFFF"/>
            <w:sz w:val="2"/>
            <w:szCs w:val="2"/>
            <w:rtl/>
            <w:lang w:bidi="fa-IR"/>
          </w:rPr>
          <w:t>43</w:t>
        </w:r>
        <w:r w:rsidRPr="003A2147">
          <w:rPr>
            <w:rStyle w:val="Hyperlink"/>
            <w:rFonts w:hint="eastAsia"/>
            <w:noProof/>
            <w:rtl/>
            <w:lang w:bidi="fa-IR"/>
          </w:rPr>
          <w:t>شبهه‌</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چهارم</w:t>
        </w:r>
        <w:r w:rsidR="008433EA">
          <w:rPr>
            <w:rStyle w:val="Hyperlink"/>
            <w:rFonts w:hint="cs"/>
            <w:noProof/>
            <w:rtl/>
            <w:lang w:bidi="fa-IR"/>
          </w:rPr>
          <w:t xml:space="preserve"> (زنده بودن شهدا)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Toc372365415 \h</w:instrText>
        </w:r>
        <w:r>
          <w:rPr>
            <w:noProof/>
            <w:webHidden/>
            <w:rtl/>
          </w:rPr>
          <w:instrText xml:space="preserve"> </w:instrText>
        </w:r>
        <w:r>
          <w:rPr>
            <w:noProof/>
            <w:webHidden/>
            <w:rtl/>
          </w:rPr>
        </w:r>
        <w:r>
          <w:rPr>
            <w:noProof/>
            <w:webHidden/>
            <w:rtl/>
          </w:rPr>
          <w:fldChar w:fldCharType="separate"/>
        </w:r>
        <w:r w:rsidR="007D3AD6">
          <w:rPr>
            <w:noProof/>
            <w:webHidden/>
            <w:rtl/>
          </w:rPr>
          <w:t>160</w:t>
        </w:r>
        <w:r>
          <w:rPr>
            <w:noProof/>
            <w:webHidden/>
            <w:rtl/>
          </w:rPr>
          <w:fldChar w:fldCharType="end"/>
        </w:r>
      </w:hyperlink>
    </w:p>
    <w:p w:rsidR="00F90ABA" w:rsidRPr="00B849D2" w:rsidRDefault="00F90ABA">
      <w:pPr>
        <w:pStyle w:val="TOC3"/>
        <w:tabs>
          <w:tab w:val="right" w:leader="dot" w:pos="7360"/>
        </w:tabs>
        <w:rPr>
          <w:rFonts w:ascii="Calibri" w:hAnsi="Calibri" w:cs="Arial"/>
          <w:noProof/>
          <w:sz w:val="22"/>
          <w:szCs w:val="22"/>
          <w:rtl/>
        </w:rPr>
      </w:pPr>
      <w:hyperlink w:anchor="_Toc372365416" w:history="1">
        <w:r w:rsidRPr="003A2147">
          <w:rPr>
            <w:rStyle w:val="Hyperlink"/>
            <w:rFonts w:hint="eastAsia"/>
            <w:noProof/>
            <w:rtl/>
            <w:lang w:bidi="fa-IR"/>
          </w:rPr>
          <w:t>شبهه‌</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پن</w:t>
        </w:r>
        <w:r w:rsidRPr="003A2147">
          <w:rPr>
            <w:rStyle w:val="Hyperlink"/>
            <w:rFonts w:hint="eastAsia"/>
            <w:noProof/>
            <w:rtl/>
            <w:lang w:bidi="fa-IR"/>
          </w:rPr>
          <w:t>ج</w:t>
        </w:r>
        <w:r w:rsidRPr="003A2147">
          <w:rPr>
            <w:rStyle w:val="Hyperlink"/>
            <w:rFonts w:hint="eastAsia"/>
            <w:noProof/>
            <w:rtl/>
            <w:lang w:bidi="fa-IR"/>
          </w:rPr>
          <w:t>م</w:t>
        </w:r>
        <w:r w:rsidR="008433EA">
          <w:rPr>
            <w:rStyle w:val="Hyperlink"/>
            <w:rFonts w:hint="cs"/>
            <w:noProof/>
            <w:rtl/>
            <w:lang w:bidi="fa-IR"/>
          </w:rPr>
          <w:t xml:space="preserve"> (تاملی در آیه 17 سوره انفال)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Toc372365416 \h</w:instrText>
        </w:r>
        <w:r>
          <w:rPr>
            <w:noProof/>
            <w:webHidden/>
            <w:rtl/>
          </w:rPr>
          <w:instrText xml:space="preserve"> </w:instrText>
        </w:r>
        <w:r>
          <w:rPr>
            <w:noProof/>
            <w:webHidden/>
            <w:rtl/>
          </w:rPr>
        </w:r>
        <w:r>
          <w:rPr>
            <w:noProof/>
            <w:webHidden/>
            <w:rtl/>
          </w:rPr>
          <w:fldChar w:fldCharType="separate"/>
        </w:r>
        <w:r w:rsidR="007D3AD6">
          <w:rPr>
            <w:noProof/>
            <w:webHidden/>
            <w:rtl/>
          </w:rPr>
          <w:t>162</w:t>
        </w:r>
        <w:r>
          <w:rPr>
            <w:noProof/>
            <w:webHidden/>
            <w:rtl/>
          </w:rPr>
          <w:fldChar w:fldCharType="end"/>
        </w:r>
      </w:hyperlink>
    </w:p>
    <w:p w:rsidR="00F90ABA" w:rsidRDefault="00F90ABA">
      <w:pPr>
        <w:pStyle w:val="TOC3"/>
        <w:tabs>
          <w:tab w:val="right" w:leader="dot" w:pos="7360"/>
        </w:tabs>
        <w:rPr>
          <w:rStyle w:val="Hyperlink"/>
          <w:rFonts w:hint="cs"/>
          <w:noProof/>
          <w:rtl/>
        </w:rPr>
      </w:pPr>
      <w:hyperlink w:anchor="_Toc372365417" w:history="1">
        <w:r w:rsidRPr="003A2147">
          <w:rPr>
            <w:rStyle w:val="Hyperlink"/>
            <w:rFonts w:hint="eastAsia"/>
            <w:noProof/>
            <w:rtl/>
            <w:lang w:bidi="fa-IR"/>
          </w:rPr>
          <w:t>شبهه‌</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ششم</w:t>
        </w:r>
        <w:r w:rsidR="008433EA">
          <w:rPr>
            <w:rStyle w:val="Hyperlink"/>
            <w:rFonts w:hint="cs"/>
            <w:noProof/>
            <w:rtl/>
            <w:lang w:bidi="fa-IR"/>
          </w:rPr>
          <w:t xml:space="preserve"> (استمداد از اموات و غیر اموات)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Toc372365417 \h</w:instrText>
        </w:r>
        <w:r>
          <w:rPr>
            <w:noProof/>
            <w:webHidden/>
            <w:rtl/>
          </w:rPr>
          <w:instrText xml:space="preserve"> </w:instrText>
        </w:r>
        <w:r>
          <w:rPr>
            <w:noProof/>
            <w:webHidden/>
            <w:rtl/>
          </w:rPr>
        </w:r>
        <w:r>
          <w:rPr>
            <w:noProof/>
            <w:webHidden/>
            <w:rtl/>
          </w:rPr>
          <w:fldChar w:fldCharType="separate"/>
        </w:r>
        <w:r w:rsidR="007D3AD6">
          <w:rPr>
            <w:noProof/>
            <w:webHidden/>
            <w:rtl/>
          </w:rPr>
          <w:t>168</w:t>
        </w:r>
        <w:r>
          <w:rPr>
            <w:noProof/>
            <w:webHidden/>
            <w:rtl/>
          </w:rPr>
          <w:fldChar w:fldCharType="end"/>
        </w:r>
      </w:hyperlink>
    </w:p>
    <w:p w:rsidR="008433EA" w:rsidRDefault="008433EA" w:rsidP="00A65E7B">
      <w:pPr>
        <w:tabs>
          <w:tab w:val="right" w:leader="dot" w:pos="7371"/>
        </w:tabs>
        <w:ind w:left="1021"/>
        <w:rPr>
          <w:rFonts w:hint="cs"/>
          <w:noProof/>
          <w:rtl/>
        </w:rPr>
      </w:pPr>
      <w:r>
        <w:rPr>
          <w:rFonts w:hint="cs"/>
          <w:noProof/>
          <w:rtl/>
        </w:rPr>
        <w:t>قول آقای جلالی قوچانی درباره توحید عبادت و استعانت از غیر خدا</w:t>
      </w:r>
      <w:r w:rsidR="0075579C">
        <w:rPr>
          <w:rFonts w:hint="cs"/>
          <w:noProof/>
          <w:rtl/>
        </w:rPr>
        <w:tab/>
        <w:t>169</w:t>
      </w:r>
    </w:p>
    <w:p w:rsidR="008433EA" w:rsidRDefault="008433EA" w:rsidP="00A65E7B">
      <w:pPr>
        <w:tabs>
          <w:tab w:val="right" w:leader="dot" w:pos="7371"/>
        </w:tabs>
        <w:ind w:left="1021"/>
        <w:rPr>
          <w:rFonts w:hint="cs"/>
          <w:noProof/>
          <w:rtl/>
        </w:rPr>
      </w:pPr>
      <w:r>
        <w:rPr>
          <w:rFonts w:hint="cs"/>
          <w:noProof/>
          <w:rtl/>
        </w:rPr>
        <w:t>قول جعفر سبحانی درباره «توسط» اولیای دین به نقل از کتاب «توسل یا...»</w:t>
      </w:r>
      <w:r w:rsidR="0075579C">
        <w:rPr>
          <w:rFonts w:hint="cs"/>
          <w:noProof/>
          <w:rtl/>
        </w:rPr>
        <w:tab/>
        <w:t>182</w:t>
      </w:r>
    </w:p>
    <w:p w:rsidR="008433EA" w:rsidRDefault="008433EA" w:rsidP="00A65E7B">
      <w:pPr>
        <w:tabs>
          <w:tab w:val="right" w:leader="dot" w:pos="7371"/>
        </w:tabs>
        <w:ind w:left="1021"/>
        <w:rPr>
          <w:rFonts w:hint="cs"/>
          <w:noProof/>
          <w:rtl/>
        </w:rPr>
      </w:pPr>
      <w:r>
        <w:rPr>
          <w:rFonts w:hint="cs"/>
          <w:noProof/>
          <w:rtl/>
        </w:rPr>
        <w:t>ماجرای نماز استسقا در خلافت عمر</w:t>
      </w:r>
      <w:r w:rsidR="0075579C">
        <w:rPr>
          <w:rFonts w:hint="cs"/>
          <w:noProof/>
          <w:rtl/>
        </w:rPr>
        <w:tab/>
        <w:t>188</w:t>
      </w:r>
    </w:p>
    <w:p w:rsidR="008433EA" w:rsidRDefault="008433EA" w:rsidP="00A65E7B">
      <w:pPr>
        <w:tabs>
          <w:tab w:val="right" w:leader="dot" w:pos="7371"/>
        </w:tabs>
        <w:ind w:left="1021"/>
        <w:rPr>
          <w:rFonts w:hint="cs"/>
          <w:noProof/>
          <w:rtl/>
        </w:rPr>
      </w:pPr>
      <w:r>
        <w:rPr>
          <w:rFonts w:hint="cs"/>
          <w:noProof/>
          <w:rtl/>
        </w:rPr>
        <w:t>علم غیب پیامبر و ائمه</w:t>
      </w:r>
      <w:r w:rsidR="0075579C">
        <w:rPr>
          <w:rFonts w:hint="cs"/>
          <w:noProof/>
          <w:rtl/>
        </w:rPr>
        <w:tab/>
        <w:t>193 و 329</w:t>
      </w:r>
    </w:p>
    <w:p w:rsidR="008433EA" w:rsidRDefault="008433EA" w:rsidP="00A65E7B">
      <w:pPr>
        <w:tabs>
          <w:tab w:val="right" w:leader="dot" w:pos="7371"/>
        </w:tabs>
        <w:ind w:left="1021"/>
        <w:rPr>
          <w:rFonts w:hint="cs"/>
          <w:noProof/>
          <w:rtl/>
        </w:rPr>
      </w:pPr>
      <w:r>
        <w:rPr>
          <w:rFonts w:hint="cs"/>
          <w:noProof/>
          <w:rtl/>
        </w:rPr>
        <w:t>گفتگوی پیامبر با اموات</w:t>
      </w:r>
      <w:r w:rsidR="0075579C">
        <w:rPr>
          <w:rFonts w:hint="cs"/>
          <w:noProof/>
          <w:rtl/>
        </w:rPr>
        <w:tab/>
        <w:t>198</w:t>
      </w:r>
    </w:p>
    <w:p w:rsidR="00BA7300" w:rsidRDefault="00BA7300" w:rsidP="00A65E7B">
      <w:pPr>
        <w:tabs>
          <w:tab w:val="right" w:leader="dot" w:pos="7371"/>
        </w:tabs>
        <w:ind w:left="720"/>
        <w:rPr>
          <w:rFonts w:hint="cs"/>
          <w:noProof/>
          <w:rtl/>
        </w:rPr>
      </w:pPr>
      <w:r>
        <w:rPr>
          <w:rFonts w:hint="cs"/>
          <w:noProof/>
          <w:rtl/>
        </w:rPr>
        <w:t>شبهه هفتم (معنای وسیله)</w:t>
      </w:r>
      <w:r w:rsidR="006A4719">
        <w:rPr>
          <w:rFonts w:hint="cs"/>
          <w:noProof/>
          <w:rtl/>
        </w:rPr>
        <w:tab/>
      </w:r>
      <w:r>
        <w:rPr>
          <w:rFonts w:hint="cs"/>
          <w:noProof/>
          <w:rtl/>
        </w:rPr>
        <w:t>20</w:t>
      </w:r>
      <w:r w:rsidR="0075579C">
        <w:rPr>
          <w:rFonts w:hint="cs"/>
          <w:noProof/>
          <w:rtl/>
        </w:rPr>
        <w:t>6</w:t>
      </w:r>
    </w:p>
    <w:p w:rsidR="009B0A82" w:rsidRPr="008433EA" w:rsidRDefault="009B0A82" w:rsidP="00A65E7B">
      <w:pPr>
        <w:tabs>
          <w:tab w:val="right" w:leader="dot" w:pos="7371"/>
        </w:tabs>
        <w:ind w:left="1021"/>
        <w:rPr>
          <w:noProof/>
          <w:rtl/>
        </w:rPr>
      </w:pPr>
      <w:r>
        <w:rPr>
          <w:rFonts w:hint="cs"/>
          <w:noProof/>
          <w:rtl/>
        </w:rPr>
        <w:t>مساله احضار ارواح</w:t>
      </w:r>
      <w:r w:rsidR="0075579C">
        <w:rPr>
          <w:rFonts w:hint="cs"/>
          <w:noProof/>
          <w:rtl/>
        </w:rPr>
        <w:tab/>
        <w:t>216</w:t>
      </w:r>
    </w:p>
    <w:p w:rsidR="00F90ABA" w:rsidRPr="00B849D2" w:rsidRDefault="00F90ABA" w:rsidP="009B0A82">
      <w:pPr>
        <w:pStyle w:val="TOC3"/>
        <w:tabs>
          <w:tab w:val="right" w:leader="dot" w:pos="7360"/>
        </w:tabs>
        <w:rPr>
          <w:rFonts w:ascii="Calibri" w:hAnsi="Calibri" w:cs="Arial"/>
          <w:noProof/>
          <w:sz w:val="22"/>
          <w:szCs w:val="22"/>
          <w:rtl/>
        </w:rPr>
      </w:pPr>
      <w:hyperlink w:anchor="_Toc372365418" w:history="1">
        <w:r w:rsidRPr="003A2147">
          <w:rPr>
            <w:rStyle w:val="Hyperlink"/>
            <w:rFonts w:hint="eastAsia"/>
            <w:noProof/>
            <w:rtl/>
            <w:lang w:bidi="fa-IR"/>
          </w:rPr>
          <w:t>شبهه‌</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هشتم</w:t>
        </w:r>
        <w:r w:rsidR="008433EA">
          <w:rPr>
            <w:rStyle w:val="Hyperlink"/>
            <w:rFonts w:hint="cs"/>
            <w:noProof/>
            <w:rtl/>
            <w:lang w:bidi="fa-IR"/>
          </w:rPr>
          <w:t xml:space="preserve"> (</w:t>
        </w:r>
        <w:r w:rsidR="009B0A82">
          <w:rPr>
            <w:rStyle w:val="Hyperlink"/>
            <w:rFonts w:hint="cs"/>
            <w:noProof/>
            <w:rtl/>
            <w:lang w:bidi="fa-IR"/>
          </w:rPr>
          <w:t>مغالطه درباره آیات 64 سوره نساء و 97 سوره یوسف</w:t>
        </w:r>
        <w:r w:rsidR="008433EA">
          <w:rPr>
            <w:rStyle w:val="Hyperlink"/>
            <w:rFonts w:hint="cs"/>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Toc372365418 \h</w:instrText>
        </w:r>
        <w:r>
          <w:rPr>
            <w:noProof/>
            <w:webHidden/>
            <w:rtl/>
          </w:rPr>
          <w:instrText xml:space="preserve"> </w:instrText>
        </w:r>
        <w:r>
          <w:rPr>
            <w:noProof/>
            <w:webHidden/>
            <w:rtl/>
          </w:rPr>
        </w:r>
        <w:r>
          <w:rPr>
            <w:noProof/>
            <w:webHidden/>
            <w:rtl/>
          </w:rPr>
          <w:fldChar w:fldCharType="separate"/>
        </w:r>
        <w:r w:rsidR="007D3AD6">
          <w:rPr>
            <w:noProof/>
            <w:webHidden/>
            <w:rtl/>
          </w:rPr>
          <w:t>226</w:t>
        </w:r>
        <w:r>
          <w:rPr>
            <w:noProof/>
            <w:webHidden/>
            <w:rtl/>
          </w:rPr>
          <w:fldChar w:fldCharType="end"/>
        </w:r>
      </w:hyperlink>
    </w:p>
    <w:p w:rsidR="00F90ABA" w:rsidRPr="00B849D2" w:rsidRDefault="00F90ABA" w:rsidP="00164CB1">
      <w:pPr>
        <w:pStyle w:val="TOC2"/>
        <w:tabs>
          <w:tab w:val="right" w:leader="dot" w:pos="7360"/>
        </w:tabs>
        <w:rPr>
          <w:rFonts w:ascii="Calibri" w:hAnsi="Calibri" w:cs="Arial"/>
          <w:bCs w:val="0"/>
          <w:noProof/>
          <w:sz w:val="22"/>
          <w:szCs w:val="22"/>
          <w:rtl/>
        </w:rPr>
      </w:pPr>
      <w:hyperlink w:anchor="_Toc372365419" w:history="1">
        <w:r w:rsidRPr="003A2147">
          <w:rPr>
            <w:rStyle w:val="Hyperlink"/>
            <w:rFonts w:hint="eastAsia"/>
            <w:noProof/>
            <w:rtl/>
            <w:lang w:bidi="fa-IR"/>
          </w:rPr>
          <w:t>فصل</w:t>
        </w:r>
        <w:r w:rsidRPr="003A2147">
          <w:rPr>
            <w:rStyle w:val="Hyperlink"/>
            <w:noProof/>
            <w:rtl/>
            <w:lang w:bidi="fa-IR"/>
          </w:rPr>
          <w:t xml:space="preserve"> </w:t>
        </w:r>
        <w:r w:rsidRPr="003A2147">
          <w:rPr>
            <w:rStyle w:val="Hyperlink"/>
            <w:rFonts w:hint="eastAsia"/>
            <w:noProof/>
            <w:rtl/>
            <w:lang w:bidi="fa-IR"/>
          </w:rPr>
          <w:t>هفتم</w:t>
        </w:r>
        <w:r w:rsidR="00164CB1">
          <w:rPr>
            <w:rStyle w:val="Hyperlink"/>
            <w:rFonts w:hint="cs"/>
            <w:noProof/>
            <w:rtl/>
            <w:lang w:bidi="fa-IR"/>
          </w:rPr>
          <w:t xml:space="preserve"> باب اول مفاتیح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Toc372365419 \h</w:instrText>
        </w:r>
        <w:r>
          <w:rPr>
            <w:noProof/>
            <w:webHidden/>
            <w:rtl/>
          </w:rPr>
          <w:instrText xml:space="preserve"> </w:instrText>
        </w:r>
        <w:r>
          <w:rPr>
            <w:noProof/>
            <w:webHidden/>
            <w:rtl/>
          </w:rPr>
        </w:r>
        <w:r>
          <w:rPr>
            <w:noProof/>
            <w:webHidden/>
            <w:rtl/>
          </w:rPr>
          <w:fldChar w:fldCharType="separate"/>
        </w:r>
        <w:r w:rsidR="007D3AD6">
          <w:rPr>
            <w:noProof/>
            <w:webHidden/>
            <w:rtl/>
          </w:rPr>
          <w:t>232</w:t>
        </w:r>
        <w:r>
          <w:rPr>
            <w:noProof/>
            <w:webHidden/>
            <w:rtl/>
          </w:rPr>
          <w:fldChar w:fldCharType="end"/>
        </w:r>
      </w:hyperlink>
    </w:p>
    <w:p w:rsidR="00F90ABA" w:rsidRPr="00B849D2" w:rsidRDefault="00F90ABA" w:rsidP="00164CB1">
      <w:pPr>
        <w:pStyle w:val="TOC3"/>
        <w:tabs>
          <w:tab w:val="right" w:leader="dot" w:pos="7360"/>
        </w:tabs>
        <w:rPr>
          <w:rFonts w:ascii="Calibri" w:hAnsi="Calibri" w:cs="Arial"/>
          <w:noProof/>
          <w:sz w:val="22"/>
          <w:szCs w:val="22"/>
          <w:rtl/>
        </w:rPr>
      </w:pPr>
      <w:hyperlink w:anchor="_Toc372365420" w:history="1">
        <w:r w:rsidRPr="003A2147">
          <w:rPr>
            <w:rStyle w:val="Hyperlink"/>
            <w:rFonts w:hint="eastAsia"/>
            <w:noProof/>
            <w:rtl/>
            <w:lang w:bidi="fa-IR"/>
          </w:rPr>
          <w:t>دعا</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ت</w:t>
        </w:r>
        <w:r w:rsidRPr="003A2147">
          <w:rPr>
            <w:rStyle w:val="Hyperlink"/>
            <w:rFonts w:hint="eastAsia"/>
            <w:noProof/>
            <w:rtl/>
            <w:lang w:bidi="fa-IR"/>
          </w:rPr>
          <w:t>وسّل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Toc372365420 \h</w:instrText>
        </w:r>
        <w:r>
          <w:rPr>
            <w:noProof/>
            <w:webHidden/>
            <w:rtl/>
          </w:rPr>
          <w:instrText xml:space="preserve"> </w:instrText>
        </w:r>
        <w:r>
          <w:rPr>
            <w:noProof/>
            <w:webHidden/>
            <w:rtl/>
          </w:rPr>
        </w:r>
        <w:r>
          <w:rPr>
            <w:noProof/>
            <w:webHidden/>
            <w:rtl/>
          </w:rPr>
          <w:fldChar w:fldCharType="separate"/>
        </w:r>
        <w:r w:rsidR="007D3AD6">
          <w:rPr>
            <w:noProof/>
            <w:webHidden/>
            <w:rtl/>
          </w:rPr>
          <w:t>232</w:t>
        </w:r>
        <w:r>
          <w:rPr>
            <w:noProof/>
            <w:webHidden/>
            <w:rtl/>
          </w:rPr>
          <w:fldChar w:fldCharType="end"/>
        </w:r>
      </w:hyperlink>
    </w:p>
    <w:p w:rsidR="00F90ABA" w:rsidRPr="00B849D2" w:rsidRDefault="00F90ABA">
      <w:pPr>
        <w:pStyle w:val="TOC3"/>
        <w:tabs>
          <w:tab w:val="right" w:leader="dot" w:pos="7360"/>
        </w:tabs>
        <w:rPr>
          <w:rFonts w:ascii="Calibri" w:hAnsi="Calibri" w:cs="Arial"/>
          <w:noProof/>
          <w:sz w:val="22"/>
          <w:szCs w:val="22"/>
          <w:rtl/>
        </w:rPr>
      </w:pPr>
      <w:hyperlink w:anchor="_Toc372365421" w:history="1">
        <w:r w:rsidRPr="003A2147">
          <w:rPr>
            <w:rStyle w:val="Hyperlink"/>
            <w:rFonts w:cs="B Lotus" w:hint="eastAsia"/>
            <w:noProof/>
            <w:rtl/>
            <w:lang w:bidi="fa-IR"/>
          </w:rPr>
          <w:t>حرز</w:t>
        </w:r>
        <w:r w:rsidRPr="003A2147">
          <w:rPr>
            <w:rStyle w:val="Hyperlink"/>
            <w:rFonts w:cs="B Lotus"/>
            <w:noProof/>
            <w:rtl/>
            <w:lang w:bidi="fa-IR"/>
          </w:rPr>
          <w:t xml:space="preserve"> </w:t>
        </w:r>
        <w:r w:rsidRPr="003A2147">
          <w:rPr>
            <w:rStyle w:val="Hyperlink"/>
            <w:rFonts w:cs="B Lotus" w:hint="eastAsia"/>
            <w:noProof/>
            <w:rtl/>
            <w:lang w:bidi="fa-IR"/>
          </w:rPr>
          <w:t>حضرت</w:t>
        </w:r>
        <w:r w:rsidRPr="003A2147">
          <w:rPr>
            <w:rStyle w:val="Hyperlink"/>
            <w:rFonts w:cs="B Lotus"/>
            <w:noProof/>
            <w:rtl/>
            <w:lang w:bidi="fa-IR"/>
          </w:rPr>
          <w:t xml:space="preserve"> </w:t>
        </w:r>
        <w:r w:rsidRPr="003A2147">
          <w:rPr>
            <w:rStyle w:val="Hyperlink"/>
            <w:rFonts w:cs="B Lotus" w:hint="eastAsia"/>
            <w:noProof/>
            <w:rtl/>
            <w:lang w:bidi="fa-IR"/>
          </w:rPr>
          <w:t>امام</w:t>
        </w:r>
        <w:r w:rsidRPr="003A2147">
          <w:rPr>
            <w:rStyle w:val="Hyperlink"/>
            <w:rFonts w:cs="B Lotus"/>
            <w:noProof/>
            <w:rtl/>
            <w:lang w:bidi="fa-IR"/>
          </w:rPr>
          <w:t xml:space="preserve"> </w:t>
        </w:r>
        <w:r w:rsidRPr="003A2147">
          <w:rPr>
            <w:rStyle w:val="Hyperlink"/>
            <w:rFonts w:cs="B Lotus" w:hint="eastAsia"/>
            <w:noProof/>
            <w:rtl/>
            <w:lang w:bidi="fa-IR"/>
          </w:rPr>
          <w:t>زمان</w:t>
        </w:r>
        <w:r w:rsidRPr="003A2147">
          <w:rPr>
            <w:rStyle w:val="Hyperlink"/>
            <w:rFonts w:cs="B Lotus"/>
            <w:noProof/>
            <w:rtl/>
            <w:lang w:bidi="fa-IR"/>
          </w:rPr>
          <w:t xml:space="preserve"> </w:t>
        </w:r>
        <w:r w:rsidRPr="003A2147">
          <w:rPr>
            <w:rStyle w:val="Hyperlink"/>
            <w:rFonts w:cs="B Lotus" w:hint="eastAsia"/>
            <w:noProof/>
            <w:rtl/>
            <w:lang w:bidi="fa-IR"/>
          </w:rPr>
          <w:t>ز</w:t>
        </w:r>
        <w:r w:rsidRPr="003A2147">
          <w:rPr>
            <w:rStyle w:val="Hyperlink"/>
            <w:rFonts w:cs="B Lotus" w:hint="cs"/>
            <w:noProof/>
            <w:rtl/>
            <w:lang w:bidi="fa-IR"/>
          </w:rPr>
          <w:t>ی</w:t>
        </w:r>
        <w:r w:rsidRPr="003A2147">
          <w:rPr>
            <w:rStyle w:val="Hyperlink"/>
            <w:rFonts w:cs="B Lotus" w:hint="eastAsia"/>
            <w:noProof/>
            <w:rtl/>
            <w:lang w:bidi="fa-IR"/>
          </w:rPr>
          <w:t>ن</w:t>
        </w:r>
        <w:r w:rsidRPr="003A2147">
          <w:rPr>
            <w:rStyle w:val="Hyperlink"/>
            <w:rFonts w:cs="B Lotus"/>
            <w:noProof/>
            <w:rtl/>
            <w:lang w:bidi="fa-IR"/>
          </w:rPr>
          <w:t xml:space="preserve"> </w:t>
        </w:r>
        <w:r w:rsidRPr="003A2147">
          <w:rPr>
            <w:rStyle w:val="Hyperlink"/>
            <w:rFonts w:cs="B Lotus" w:hint="eastAsia"/>
            <w:noProof/>
            <w:rtl/>
            <w:lang w:bidi="fa-IR"/>
          </w:rPr>
          <w:t>العابد</w:t>
        </w:r>
        <w:r w:rsidRPr="003A2147">
          <w:rPr>
            <w:rStyle w:val="Hyperlink"/>
            <w:rFonts w:cs="B Lotus" w:hint="cs"/>
            <w:noProof/>
            <w:rtl/>
            <w:lang w:bidi="fa-IR"/>
          </w:rPr>
          <w:t>ی</w:t>
        </w:r>
        <w:r w:rsidRPr="003A2147">
          <w:rPr>
            <w:rStyle w:val="Hyperlink"/>
            <w:rFonts w:cs="B Lotu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Toc372365421 \h</w:instrText>
        </w:r>
        <w:r>
          <w:rPr>
            <w:noProof/>
            <w:webHidden/>
            <w:rtl/>
          </w:rPr>
          <w:instrText xml:space="preserve"> </w:instrText>
        </w:r>
        <w:r>
          <w:rPr>
            <w:noProof/>
            <w:webHidden/>
            <w:rtl/>
          </w:rPr>
        </w:r>
        <w:r>
          <w:rPr>
            <w:noProof/>
            <w:webHidden/>
            <w:rtl/>
          </w:rPr>
          <w:fldChar w:fldCharType="separate"/>
        </w:r>
        <w:r w:rsidR="007D3AD6">
          <w:rPr>
            <w:noProof/>
            <w:webHidden/>
            <w:rtl/>
          </w:rPr>
          <w:t>235</w:t>
        </w:r>
        <w:r>
          <w:rPr>
            <w:noProof/>
            <w:webHidden/>
            <w:rtl/>
          </w:rPr>
          <w:fldChar w:fldCharType="end"/>
        </w:r>
      </w:hyperlink>
    </w:p>
    <w:p w:rsidR="00F90ABA" w:rsidRPr="00B849D2" w:rsidRDefault="00F90ABA">
      <w:pPr>
        <w:pStyle w:val="TOC3"/>
        <w:tabs>
          <w:tab w:val="right" w:leader="dot" w:pos="7360"/>
        </w:tabs>
        <w:rPr>
          <w:rFonts w:ascii="Calibri" w:hAnsi="Calibri" w:cs="Arial"/>
          <w:noProof/>
          <w:sz w:val="22"/>
          <w:szCs w:val="22"/>
          <w:rtl/>
        </w:rPr>
      </w:pPr>
      <w:hyperlink w:anchor="_Toc372365422" w:history="1">
        <w:r w:rsidRPr="003A2147">
          <w:rPr>
            <w:rStyle w:val="Hyperlink"/>
            <w:rFonts w:ascii="mylotus" w:hAnsi="mylotus" w:cs="mylotus" w:hint="eastAsia"/>
            <w:noProof/>
            <w:rtl/>
            <w:lang w:bidi="fa-IR"/>
          </w:rPr>
          <w:t>دعا</w:t>
        </w:r>
        <w:r w:rsidRPr="003A2147">
          <w:rPr>
            <w:rStyle w:val="Hyperlink"/>
            <w:rFonts w:ascii="mylotus" w:hAnsi="mylotus" w:cs="mylotus" w:hint="cs"/>
            <w:noProof/>
            <w:rtl/>
            <w:lang w:bidi="fa-IR"/>
          </w:rPr>
          <w:t>ی</w:t>
        </w:r>
        <w:r w:rsidRPr="003A2147">
          <w:rPr>
            <w:rStyle w:val="Hyperlink"/>
            <w:rFonts w:ascii="mylotus" w:hAnsi="mylotus" w:cs="mylotus"/>
            <w:noProof/>
            <w:rtl/>
            <w:lang w:bidi="fa-IR"/>
          </w:rPr>
          <w:t xml:space="preserve"> </w:t>
        </w:r>
        <w:r w:rsidRPr="003A2147">
          <w:rPr>
            <w:rStyle w:val="Hyperlink"/>
            <w:rFonts w:ascii="mylotus" w:hAnsi="mylotus" w:cs="mylotus" w:hint="eastAsia"/>
            <w:noProof/>
            <w:rtl/>
            <w:lang w:bidi="fa-IR"/>
          </w:rPr>
          <w:t>سريع</w:t>
        </w:r>
        <w:r w:rsidRPr="003A2147">
          <w:rPr>
            <w:rStyle w:val="Hyperlink"/>
            <w:rFonts w:ascii="mylotus" w:hAnsi="mylotus" w:cs="mylotus"/>
            <w:noProof/>
            <w:rtl/>
            <w:lang w:bidi="fa-IR"/>
          </w:rPr>
          <w:t xml:space="preserve"> </w:t>
        </w:r>
        <w:r w:rsidRPr="003A2147">
          <w:rPr>
            <w:rStyle w:val="Hyperlink"/>
            <w:rFonts w:ascii="mylotus" w:hAnsi="mylotus" w:cs="mylotus" w:hint="eastAsia"/>
            <w:noProof/>
            <w:rtl/>
            <w:lang w:bidi="fa-IR"/>
          </w:rPr>
          <w:t>الإجابة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Toc372365422 \h</w:instrText>
        </w:r>
        <w:r>
          <w:rPr>
            <w:noProof/>
            <w:webHidden/>
            <w:rtl/>
          </w:rPr>
          <w:instrText xml:space="preserve"> </w:instrText>
        </w:r>
        <w:r>
          <w:rPr>
            <w:noProof/>
            <w:webHidden/>
            <w:rtl/>
          </w:rPr>
        </w:r>
        <w:r>
          <w:rPr>
            <w:noProof/>
            <w:webHidden/>
            <w:rtl/>
          </w:rPr>
          <w:fldChar w:fldCharType="separate"/>
        </w:r>
        <w:r w:rsidR="007D3AD6">
          <w:rPr>
            <w:noProof/>
            <w:webHidden/>
            <w:rtl/>
          </w:rPr>
          <w:t>237</w:t>
        </w:r>
        <w:r>
          <w:rPr>
            <w:noProof/>
            <w:webHidden/>
            <w:rtl/>
          </w:rPr>
          <w:fldChar w:fldCharType="end"/>
        </w:r>
      </w:hyperlink>
    </w:p>
    <w:p w:rsidR="00F90ABA" w:rsidRPr="00B849D2" w:rsidRDefault="00F90ABA" w:rsidP="00164CB1">
      <w:pPr>
        <w:pStyle w:val="TOC2"/>
        <w:tabs>
          <w:tab w:val="right" w:leader="dot" w:pos="7360"/>
        </w:tabs>
        <w:rPr>
          <w:rFonts w:ascii="Calibri" w:hAnsi="Calibri" w:cs="Arial"/>
          <w:bCs w:val="0"/>
          <w:noProof/>
          <w:sz w:val="22"/>
          <w:szCs w:val="22"/>
          <w:rtl/>
        </w:rPr>
      </w:pPr>
      <w:hyperlink w:anchor="_Toc372365423" w:history="1">
        <w:r w:rsidRPr="003A2147">
          <w:rPr>
            <w:rStyle w:val="Hyperlink"/>
            <w:rFonts w:hint="eastAsia"/>
            <w:noProof/>
            <w:rtl/>
            <w:lang w:bidi="fa-IR"/>
          </w:rPr>
          <w:t>فصل</w:t>
        </w:r>
        <w:r w:rsidRPr="003A2147">
          <w:rPr>
            <w:rStyle w:val="Hyperlink"/>
            <w:noProof/>
            <w:rtl/>
            <w:lang w:bidi="fa-IR"/>
          </w:rPr>
          <w:t xml:space="preserve"> </w:t>
        </w:r>
        <w:r w:rsidRPr="003A2147">
          <w:rPr>
            <w:rStyle w:val="Hyperlink"/>
            <w:rFonts w:hint="eastAsia"/>
            <w:noProof/>
            <w:rtl/>
            <w:lang w:bidi="fa-IR"/>
          </w:rPr>
          <w:t>هشتم</w:t>
        </w:r>
        <w:r w:rsidR="00164CB1">
          <w:rPr>
            <w:rStyle w:val="Hyperlink"/>
            <w:rFonts w:hint="cs"/>
            <w:noProof/>
            <w:rtl/>
            <w:lang w:bidi="fa-IR"/>
          </w:rPr>
          <w:t xml:space="preserve"> باب اول مفاتیح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Toc372365423 \h</w:instrText>
        </w:r>
        <w:r>
          <w:rPr>
            <w:noProof/>
            <w:webHidden/>
            <w:rtl/>
          </w:rPr>
          <w:instrText xml:space="preserve"> </w:instrText>
        </w:r>
        <w:r>
          <w:rPr>
            <w:noProof/>
            <w:webHidden/>
            <w:rtl/>
          </w:rPr>
        </w:r>
        <w:r>
          <w:rPr>
            <w:noProof/>
            <w:webHidden/>
            <w:rtl/>
          </w:rPr>
          <w:fldChar w:fldCharType="separate"/>
        </w:r>
        <w:r w:rsidR="007D3AD6">
          <w:rPr>
            <w:noProof/>
            <w:webHidden/>
            <w:rtl/>
          </w:rPr>
          <w:t>241</w:t>
        </w:r>
        <w:r>
          <w:rPr>
            <w:noProof/>
            <w:webHidden/>
            <w:rtl/>
          </w:rPr>
          <w:fldChar w:fldCharType="end"/>
        </w:r>
      </w:hyperlink>
    </w:p>
    <w:p w:rsidR="00F90ABA" w:rsidRPr="00B849D2" w:rsidRDefault="00F90ABA">
      <w:pPr>
        <w:pStyle w:val="TOC3"/>
        <w:tabs>
          <w:tab w:val="right" w:leader="dot" w:pos="7360"/>
        </w:tabs>
        <w:rPr>
          <w:rFonts w:ascii="Calibri" w:hAnsi="Calibri" w:cs="Arial"/>
          <w:noProof/>
          <w:sz w:val="22"/>
          <w:szCs w:val="22"/>
          <w:rtl/>
        </w:rPr>
      </w:pPr>
      <w:hyperlink w:anchor="_Toc372365424" w:history="1">
        <w:r w:rsidRPr="003A2147">
          <w:rPr>
            <w:rStyle w:val="Hyperlink"/>
            <w:rFonts w:hint="eastAsia"/>
            <w:noProof/>
            <w:rtl/>
            <w:lang w:bidi="fa-IR"/>
          </w:rPr>
          <w:t>مناجات</w:t>
        </w:r>
        <w:r w:rsidRPr="003A2147">
          <w:rPr>
            <w:rStyle w:val="Hyperlink"/>
            <w:noProof/>
            <w:rtl/>
            <w:lang w:bidi="fa-IR"/>
          </w:rPr>
          <w:t xml:space="preserve"> </w:t>
        </w:r>
        <w:r w:rsidRPr="003A2147">
          <w:rPr>
            <w:rStyle w:val="Hyperlink"/>
            <w:rFonts w:hint="eastAsia"/>
            <w:noProof/>
            <w:rtl/>
            <w:lang w:bidi="fa-IR"/>
          </w:rPr>
          <w:t>منظومه‌</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حضرت</w:t>
        </w:r>
        <w:r w:rsidRPr="003A2147">
          <w:rPr>
            <w:rStyle w:val="Hyperlink"/>
            <w:noProof/>
            <w:rtl/>
            <w:lang w:bidi="fa-IR"/>
          </w:rPr>
          <w:t xml:space="preserve"> </w:t>
        </w:r>
        <w:r w:rsidRPr="003A2147">
          <w:rPr>
            <w:rStyle w:val="Hyperlink"/>
            <w:rFonts w:hint="eastAsia"/>
            <w:noProof/>
            <w:rtl/>
            <w:lang w:bidi="fa-IR"/>
          </w:rPr>
          <w:t>ام</w:t>
        </w:r>
        <w:r w:rsidRPr="003A2147">
          <w:rPr>
            <w:rStyle w:val="Hyperlink"/>
            <w:rFonts w:hint="cs"/>
            <w:noProof/>
            <w:rtl/>
            <w:lang w:bidi="fa-IR"/>
          </w:rPr>
          <w:t>ی</w:t>
        </w:r>
        <w:r w:rsidRPr="003A2147">
          <w:rPr>
            <w:rStyle w:val="Hyperlink"/>
            <w:rFonts w:hint="eastAsia"/>
            <w:noProof/>
            <w:rtl/>
            <w:lang w:bidi="fa-IR"/>
          </w:rPr>
          <w:t>رالمؤمن</w:t>
        </w:r>
        <w:r w:rsidRPr="003A2147">
          <w:rPr>
            <w:rStyle w:val="Hyperlink"/>
            <w:rFonts w:hint="cs"/>
            <w:noProof/>
            <w:rtl/>
            <w:lang w:bidi="fa-IR"/>
          </w:rPr>
          <w:t>ی</w:t>
        </w:r>
        <w:r w:rsidRPr="003A2147">
          <w:rPr>
            <w:rStyle w:val="Hyperlink"/>
            <w:rFonts w:hint="eastAsia"/>
            <w:noProof/>
            <w:rtl/>
            <w:lang w:bidi="fa-IR"/>
          </w:rPr>
          <w:t>ن</w:t>
        </w:r>
        <w:r w:rsidRPr="003A2147">
          <w:rPr>
            <w:rStyle w:val="Hyperlink"/>
            <w:rFonts w:ascii="AGA Arabesque" w:hAnsi="AGA Arabesque"/>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Toc372365424 \h</w:instrText>
        </w:r>
        <w:r>
          <w:rPr>
            <w:noProof/>
            <w:webHidden/>
            <w:rtl/>
          </w:rPr>
          <w:instrText xml:space="preserve"> </w:instrText>
        </w:r>
        <w:r>
          <w:rPr>
            <w:noProof/>
            <w:webHidden/>
            <w:rtl/>
          </w:rPr>
        </w:r>
        <w:r>
          <w:rPr>
            <w:noProof/>
            <w:webHidden/>
            <w:rtl/>
          </w:rPr>
          <w:fldChar w:fldCharType="separate"/>
        </w:r>
        <w:r w:rsidR="007D3AD6">
          <w:rPr>
            <w:noProof/>
            <w:webHidden/>
            <w:rtl/>
          </w:rPr>
          <w:t>244</w:t>
        </w:r>
        <w:r>
          <w:rPr>
            <w:noProof/>
            <w:webHidden/>
            <w:rtl/>
          </w:rPr>
          <w:fldChar w:fldCharType="end"/>
        </w:r>
      </w:hyperlink>
    </w:p>
    <w:p w:rsidR="00F90ABA" w:rsidRPr="00B849D2" w:rsidRDefault="00F90ABA">
      <w:pPr>
        <w:pStyle w:val="TOC1"/>
        <w:tabs>
          <w:tab w:val="right" w:leader="dot" w:pos="7360"/>
        </w:tabs>
        <w:rPr>
          <w:rFonts w:ascii="Calibri" w:hAnsi="Calibri" w:cs="Arial"/>
          <w:bCs w:val="0"/>
          <w:noProof/>
          <w:sz w:val="22"/>
          <w:szCs w:val="22"/>
          <w:rtl/>
        </w:rPr>
      </w:pPr>
      <w:hyperlink w:anchor="_Toc372365425" w:history="1">
        <w:r w:rsidRPr="003A2147">
          <w:rPr>
            <w:rStyle w:val="Hyperlink"/>
            <w:rFonts w:hint="eastAsia"/>
            <w:noProof/>
            <w:rtl/>
            <w:lang w:bidi="fa-IR"/>
          </w:rPr>
          <w:t>باب</w:t>
        </w:r>
        <w:r w:rsidRPr="003A2147">
          <w:rPr>
            <w:rStyle w:val="Hyperlink"/>
            <w:noProof/>
            <w:rtl/>
            <w:lang w:bidi="fa-IR"/>
          </w:rPr>
          <w:t xml:space="preserve"> </w:t>
        </w:r>
        <w:r w:rsidRPr="003A2147">
          <w:rPr>
            <w:rStyle w:val="Hyperlink"/>
            <w:rFonts w:hint="eastAsia"/>
            <w:noProof/>
            <w:rtl/>
            <w:lang w:bidi="fa-IR"/>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Toc372365425 \h</w:instrText>
        </w:r>
        <w:r>
          <w:rPr>
            <w:noProof/>
            <w:webHidden/>
            <w:rtl/>
          </w:rPr>
          <w:instrText xml:space="preserve"> </w:instrText>
        </w:r>
        <w:r>
          <w:rPr>
            <w:noProof/>
            <w:webHidden/>
            <w:rtl/>
          </w:rPr>
        </w:r>
        <w:r>
          <w:rPr>
            <w:noProof/>
            <w:webHidden/>
            <w:rtl/>
          </w:rPr>
          <w:fldChar w:fldCharType="separate"/>
        </w:r>
        <w:r w:rsidR="007D3AD6">
          <w:rPr>
            <w:noProof/>
            <w:webHidden/>
            <w:rtl/>
          </w:rPr>
          <w:t>249</w:t>
        </w:r>
        <w:r>
          <w:rPr>
            <w:noProof/>
            <w:webHidden/>
            <w:rtl/>
          </w:rPr>
          <w:fldChar w:fldCharType="end"/>
        </w:r>
      </w:hyperlink>
    </w:p>
    <w:p w:rsidR="00F90ABA" w:rsidRDefault="00F90ABA">
      <w:pPr>
        <w:pStyle w:val="TOC2"/>
        <w:tabs>
          <w:tab w:val="right" w:leader="dot" w:pos="7360"/>
        </w:tabs>
        <w:rPr>
          <w:rStyle w:val="Hyperlink"/>
          <w:rFonts w:hint="cs"/>
          <w:noProof/>
          <w:rtl/>
        </w:rPr>
      </w:pPr>
      <w:hyperlink w:anchor="_Toc372365426" w:history="1">
        <w:r w:rsidRPr="003A2147">
          <w:rPr>
            <w:rStyle w:val="Hyperlink"/>
            <w:rFonts w:hint="eastAsia"/>
            <w:noProof/>
            <w:rtl/>
            <w:lang w:bidi="fa-IR"/>
          </w:rPr>
          <w:t>فصل</w:t>
        </w:r>
        <w:r w:rsidRPr="003A2147">
          <w:rPr>
            <w:rStyle w:val="Hyperlink"/>
            <w:noProof/>
            <w:rtl/>
            <w:lang w:bidi="fa-IR"/>
          </w:rPr>
          <w:t xml:space="preserve"> </w:t>
        </w:r>
        <w:r w:rsidRPr="003A2147">
          <w:rPr>
            <w:rStyle w:val="Hyperlink"/>
            <w:rFonts w:hint="eastAsia"/>
            <w:noProof/>
            <w:rtl/>
            <w:lang w:bidi="fa-IR"/>
          </w:rPr>
          <w:t>اوّل</w:t>
        </w:r>
        <w:r w:rsidR="00164CB1">
          <w:rPr>
            <w:rStyle w:val="Hyperlink"/>
            <w:rFonts w:hint="cs"/>
            <w:noProof/>
            <w:rtl/>
            <w:lang w:bidi="fa-IR"/>
          </w:rPr>
          <w:t xml:space="preserve"> باب دوم مفاتیح (ماه رجب)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Toc372365426 \h</w:instrText>
        </w:r>
        <w:r>
          <w:rPr>
            <w:noProof/>
            <w:webHidden/>
            <w:rtl/>
          </w:rPr>
          <w:instrText xml:space="preserve"> </w:instrText>
        </w:r>
        <w:r>
          <w:rPr>
            <w:noProof/>
            <w:webHidden/>
            <w:rtl/>
          </w:rPr>
        </w:r>
        <w:r>
          <w:rPr>
            <w:noProof/>
            <w:webHidden/>
            <w:rtl/>
          </w:rPr>
          <w:fldChar w:fldCharType="separate"/>
        </w:r>
        <w:r w:rsidR="007D3AD6">
          <w:rPr>
            <w:noProof/>
            <w:webHidden/>
            <w:rtl/>
          </w:rPr>
          <w:t>249</w:t>
        </w:r>
        <w:r>
          <w:rPr>
            <w:noProof/>
            <w:webHidden/>
            <w:rtl/>
          </w:rPr>
          <w:fldChar w:fldCharType="end"/>
        </w:r>
      </w:hyperlink>
    </w:p>
    <w:p w:rsidR="000E552B" w:rsidRDefault="000E552B" w:rsidP="00A65E7B">
      <w:pPr>
        <w:tabs>
          <w:tab w:val="right" w:leader="dot" w:pos="7371"/>
        </w:tabs>
        <w:ind w:left="737"/>
        <w:rPr>
          <w:rFonts w:hint="cs"/>
          <w:noProof/>
          <w:rtl/>
        </w:rPr>
      </w:pPr>
      <w:r>
        <w:rPr>
          <w:rFonts w:hint="cs"/>
          <w:noProof/>
          <w:rtl/>
        </w:rPr>
        <w:t>عدم ارتباط زیارتنامه هفتم رجبیه با اسلام</w:t>
      </w:r>
      <w:r w:rsidR="0075579C">
        <w:rPr>
          <w:rFonts w:hint="cs"/>
          <w:noProof/>
          <w:rtl/>
        </w:rPr>
        <w:tab/>
        <w:t>252</w:t>
      </w:r>
    </w:p>
    <w:p w:rsidR="000E552B" w:rsidRDefault="000E552B" w:rsidP="00A65E7B">
      <w:pPr>
        <w:tabs>
          <w:tab w:val="right" w:leader="dot" w:pos="7371"/>
        </w:tabs>
        <w:ind w:left="737"/>
        <w:rPr>
          <w:rFonts w:hint="cs"/>
          <w:noProof/>
          <w:rtl/>
        </w:rPr>
      </w:pPr>
      <w:r>
        <w:rPr>
          <w:rFonts w:hint="cs"/>
          <w:noProof/>
          <w:rtl/>
        </w:rPr>
        <w:t>تحقیقی درباره نزول دفعی قرآن کریم</w:t>
      </w:r>
      <w:r w:rsidR="0075579C">
        <w:rPr>
          <w:rFonts w:hint="cs"/>
          <w:noProof/>
          <w:rtl/>
        </w:rPr>
        <w:tab/>
        <w:t>260</w:t>
      </w:r>
    </w:p>
    <w:p w:rsidR="000E552B" w:rsidRDefault="000E552B" w:rsidP="00A65E7B">
      <w:pPr>
        <w:tabs>
          <w:tab w:val="right" w:leader="dot" w:pos="7371"/>
        </w:tabs>
        <w:ind w:left="737"/>
        <w:rPr>
          <w:rFonts w:hint="cs"/>
          <w:noProof/>
          <w:rtl/>
        </w:rPr>
      </w:pPr>
      <w:r>
        <w:rPr>
          <w:rFonts w:hint="cs"/>
          <w:noProof/>
          <w:rtl/>
        </w:rPr>
        <w:t>تاملی درباره منقولات شیخ عباس از سفرنامه ابن بطوطه</w:t>
      </w:r>
      <w:r w:rsidR="0075579C">
        <w:rPr>
          <w:rFonts w:hint="cs"/>
          <w:noProof/>
          <w:rtl/>
        </w:rPr>
        <w:tab/>
        <w:t>263</w:t>
      </w:r>
    </w:p>
    <w:p w:rsidR="000E552B" w:rsidRDefault="000E552B" w:rsidP="00A65E7B">
      <w:pPr>
        <w:tabs>
          <w:tab w:val="right" w:leader="dot" w:pos="7371"/>
        </w:tabs>
        <w:ind w:left="737"/>
        <w:rPr>
          <w:rFonts w:hint="cs"/>
          <w:noProof/>
          <w:rtl/>
        </w:rPr>
      </w:pPr>
      <w:r>
        <w:rPr>
          <w:rFonts w:hint="cs"/>
          <w:noProof/>
          <w:rtl/>
        </w:rPr>
        <w:t>ذکر یک خاطره</w:t>
      </w:r>
      <w:r w:rsidR="0075579C">
        <w:rPr>
          <w:rFonts w:hint="cs"/>
          <w:noProof/>
          <w:rtl/>
        </w:rPr>
        <w:tab/>
        <w:t>275</w:t>
      </w:r>
    </w:p>
    <w:p w:rsidR="000E552B" w:rsidRDefault="000E552B" w:rsidP="00A65E7B">
      <w:pPr>
        <w:tabs>
          <w:tab w:val="right" w:leader="dot" w:pos="7371"/>
        </w:tabs>
        <w:ind w:left="737"/>
        <w:rPr>
          <w:rFonts w:hint="cs"/>
          <w:noProof/>
          <w:rtl/>
        </w:rPr>
      </w:pPr>
      <w:r>
        <w:rPr>
          <w:rFonts w:hint="cs"/>
          <w:noProof/>
          <w:rtl/>
        </w:rPr>
        <w:t>شرح یک مناظره</w:t>
      </w:r>
      <w:r w:rsidR="0075579C">
        <w:rPr>
          <w:rFonts w:hint="cs"/>
          <w:noProof/>
          <w:rtl/>
        </w:rPr>
        <w:tab/>
        <w:t>276</w:t>
      </w:r>
    </w:p>
    <w:p w:rsidR="000E552B" w:rsidRDefault="000E552B" w:rsidP="00A65E7B">
      <w:pPr>
        <w:tabs>
          <w:tab w:val="right" w:leader="dot" w:pos="7371"/>
        </w:tabs>
        <w:ind w:left="737"/>
        <w:rPr>
          <w:rFonts w:hint="cs"/>
          <w:noProof/>
          <w:rtl/>
        </w:rPr>
      </w:pPr>
      <w:r>
        <w:rPr>
          <w:rFonts w:hint="cs"/>
          <w:noProof/>
          <w:rtl/>
        </w:rPr>
        <w:t>تاملی درباره «سجده» و «نذر»</w:t>
      </w:r>
      <w:r w:rsidR="0075579C">
        <w:rPr>
          <w:rFonts w:hint="cs"/>
          <w:noProof/>
          <w:rtl/>
        </w:rPr>
        <w:tab/>
        <w:t>281</w:t>
      </w:r>
    </w:p>
    <w:p w:rsidR="000E552B" w:rsidRPr="000E552B" w:rsidRDefault="000E552B" w:rsidP="00A65E7B">
      <w:pPr>
        <w:tabs>
          <w:tab w:val="right" w:leader="dot" w:pos="7371"/>
        </w:tabs>
        <w:ind w:left="737"/>
        <w:rPr>
          <w:noProof/>
          <w:rtl/>
        </w:rPr>
      </w:pPr>
      <w:r>
        <w:rPr>
          <w:rFonts w:hint="cs"/>
          <w:noProof/>
          <w:rtl/>
        </w:rPr>
        <w:t>ذکر یک خاطره</w:t>
      </w:r>
      <w:r w:rsidR="0075579C">
        <w:rPr>
          <w:rFonts w:hint="cs"/>
          <w:noProof/>
          <w:rtl/>
        </w:rPr>
        <w:tab/>
        <w:t>292</w:t>
      </w:r>
    </w:p>
    <w:p w:rsidR="00F90ABA" w:rsidRDefault="00F90ABA" w:rsidP="000E552B">
      <w:pPr>
        <w:pStyle w:val="TOC2"/>
        <w:tabs>
          <w:tab w:val="right" w:leader="dot" w:pos="7360"/>
        </w:tabs>
        <w:rPr>
          <w:rStyle w:val="Hyperlink"/>
          <w:rFonts w:hint="cs"/>
          <w:noProof/>
          <w:rtl/>
        </w:rPr>
      </w:pPr>
      <w:hyperlink w:anchor="_Toc372365427" w:history="1">
        <w:r w:rsidRPr="003A2147">
          <w:rPr>
            <w:rStyle w:val="Hyperlink"/>
            <w:rFonts w:hint="eastAsia"/>
            <w:noProof/>
            <w:rtl/>
            <w:lang w:bidi="fa-IR"/>
          </w:rPr>
          <w:t>فصل</w:t>
        </w:r>
        <w:r w:rsidRPr="003A2147">
          <w:rPr>
            <w:rStyle w:val="Hyperlink"/>
            <w:noProof/>
            <w:rtl/>
            <w:lang w:bidi="fa-IR"/>
          </w:rPr>
          <w:t xml:space="preserve"> </w:t>
        </w:r>
        <w:r w:rsidRPr="003A2147">
          <w:rPr>
            <w:rStyle w:val="Hyperlink"/>
            <w:rFonts w:hint="eastAsia"/>
            <w:noProof/>
            <w:rtl/>
            <w:lang w:bidi="fa-IR"/>
          </w:rPr>
          <w:t>دوّم</w:t>
        </w:r>
        <w:r w:rsidR="000E552B">
          <w:rPr>
            <w:rStyle w:val="Hyperlink"/>
            <w:rFonts w:hint="cs"/>
            <w:noProof/>
            <w:rtl/>
            <w:lang w:bidi="fa-IR"/>
          </w:rPr>
          <w:t xml:space="preserve"> باب دوم مفاتیح (ماه شعبان)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Toc372365427 \h</w:instrText>
        </w:r>
        <w:r>
          <w:rPr>
            <w:noProof/>
            <w:webHidden/>
            <w:rtl/>
          </w:rPr>
          <w:instrText xml:space="preserve"> </w:instrText>
        </w:r>
        <w:r>
          <w:rPr>
            <w:noProof/>
            <w:webHidden/>
            <w:rtl/>
          </w:rPr>
        </w:r>
        <w:r>
          <w:rPr>
            <w:noProof/>
            <w:webHidden/>
            <w:rtl/>
          </w:rPr>
          <w:fldChar w:fldCharType="separate"/>
        </w:r>
        <w:r w:rsidR="007D3AD6">
          <w:rPr>
            <w:noProof/>
            <w:webHidden/>
            <w:rtl/>
          </w:rPr>
          <w:t>298</w:t>
        </w:r>
        <w:r>
          <w:rPr>
            <w:noProof/>
            <w:webHidden/>
            <w:rtl/>
          </w:rPr>
          <w:fldChar w:fldCharType="end"/>
        </w:r>
      </w:hyperlink>
    </w:p>
    <w:p w:rsidR="000E552B" w:rsidRDefault="000E552B" w:rsidP="00A65E7B">
      <w:pPr>
        <w:tabs>
          <w:tab w:val="right" w:leader="dot" w:pos="7371"/>
        </w:tabs>
        <w:ind w:left="737"/>
        <w:rPr>
          <w:rFonts w:hint="cs"/>
          <w:noProof/>
          <w:rtl/>
        </w:rPr>
      </w:pPr>
      <w:r>
        <w:rPr>
          <w:rFonts w:hint="cs"/>
          <w:noProof/>
          <w:rtl/>
        </w:rPr>
        <w:t>مناجات شعبانیه</w:t>
      </w:r>
      <w:r w:rsidR="0075579C">
        <w:rPr>
          <w:rFonts w:hint="cs"/>
          <w:noProof/>
          <w:rtl/>
        </w:rPr>
        <w:tab/>
        <w:t>300</w:t>
      </w:r>
    </w:p>
    <w:p w:rsidR="000E552B" w:rsidRDefault="000E552B" w:rsidP="00A65E7B">
      <w:pPr>
        <w:tabs>
          <w:tab w:val="right" w:leader="dot" w:pos="7371"/>
        </w:tabs>
        <w:ind w:left="737"/>
        <w:rPr>
          <w:rFonts w:hint="cs"/>
          <w:noProof/>
          <w:rtl/>
        </w:rPr>
      </w:pPr>
      <w:r>
        <w:rPr>
          <w:rFonts w:hint="cs"/>
          <w:noProof/>
          <w:rtl/>
        </w:rPr>
        <w:t>قول مرحوم قلمداران (ره) درباره تفسیر منسوب به حضرت عسکری (ع)</w:t>
      </w:r>
      <w:r w:rsidR="0075579C">
        <w:rPr>
          <w:rFonts w:hint="cs"/>
          <w:noProof/>
          <w:rtl/>
        </w:rPr>
        <w:tab/>
        <w:t>302</w:t>
      </w:r>
    </w:p>
    <w:p w:rsidR="000E552B" w:rsidRPr="000E552B" w:rsidRDefault="000E552B" w:rsidP="00A65E7B">
      <w:pPr>
        <w:tabs>
          <w:tab w:val="right" w:leader="dot" w:pos="7371"/>
        </w:tabs>
        <w:ind w:left="737"/>
        <w:rPr>
          <w:noProof/>
          <w:rtl/>
        </w:rPr>
      </w:pPr>
      <w:r>
        <w:rPr>
          <w:rFonts w:hint="cs"/>
          <w:noProof/>
          <w:rtl/>
        </w:rPr>
        <w:t>قول مرحوم قلمداران درباره تفسیر برهان</w:t>
      </w:r>
      <w:r w:rsidR="0075579C">
        <w:rPr>
          <w:rFonts w:hint="cs"/>
          <w:noProof/>
          <w:rtl/>
        </w:rPr>
        <w:tab/>
        <w:t>304</w:t>
      </w:r>
    </w:p>
    <w:p w:rsidR="00F90ABA" w:rsidRDefault="00F90ABA" w:rsidP="000E552B">
      <w:pPr>
        <w:pStyle w:val="TOC2"/>
        <w:tabs>
          <w:tab w:val="right" w:leader="dot" w:pos="7360"/>
        </w:tabs>
        <w:rPr>
          <w:rStyle w:val="Hyperlink"/>
          <w:rFonts w:hint="cs"/>
          <w:noProof/>
          <w:rtl/>
        </w:rPr>
      </w:pPr>
      <w:hyperlink w:anchor="_Toc372365428" w:history="1">
        <w:r w:rsidRPr="003A2147">
          <w:rPr>
            <w:rStyle w:val="Hyperlink"/>
            <w:rFonts w:hint="eastAsia"/>
            <w:noProof/>
            <w:rtl/>
            <w:lang w:bidi="fa-IR"/>
          </w:rPr>
          <w:t>فصل</w:t>
        </w:r>
        <w:r w:rsidRPr="003A2147">
          <w:rPr>
            <w:rStyle w:val="Hyperlink"/>
            <w:noProof/>
            <w:rtl/>
            <w:lang w:bidi="fa-IR"/>
          </w:rPr>
          <w:t xml:space="preserve"> </w:t>
        </w:r>
        <w:r w:rsidRPr="003A2147">
          <w:rPr>
            <w:rStyle w:val="Hyperlink"/>
            <w:rFonts w:hint="eastAsia"/>
            <w:noProof/>
            <w:rtl/>
            <w:lang w:bidi="fa-IR"/>
          </w:rPr>
          <w:t>سوّم</w:t>
        </w:r>
        <w:r w:rsidR="000E552B">
          <w:rPr>
            <w:rStyle w:val="Hyperlink"/>
            <w:rFonts w:hint="cs"/>
            <w:noProof/>
            <w:rtl/>
            <w:lang w:bidi="fa-IR"/>
          </w:rPr>
          <w:t xml:space="preserve"> باب دوم مفاتیح (ماه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Toc372365428 \h</w:instrText>
        </w:r>
        <w:r>
          <w:rPr>
            <w:noProof/>
            <w:webHidden/>
            <w:rtl/>
          </w:rPr>
          <w:instrText xml:space="preserve"> </w:instrText>
        </w:r>
        <w:r>
          <w:rPr>
            <w:noProof/>
            <w:webHidden/>
            <w:rtl/>
          </w:rPr>
        </w:r>
        <w:r>
          <w:rPr>
            <w:noProof/>
            <w:webHidden/>
            <w:rtl/>
          </w:rPr>
          <w:fldChar w:fldCharType="separate"/>
        </w:r>
        <w:r w:rsidR="007D3AD6">
          <w:rPr>
            <w:noProof/>
            <w:webHidden/>
            <w:rtl/>
          </w:rPr>
          <w:t>312</w:t>
        </w:r>
        <w:r>
          <w:rPr>
            <w:noProof/>
            <w:webHidden/>
            <w:rtl/>
          </w:rPr>
          <w:fldChar w:fldCharType="end"/>
        </w:r>
      </w:hyperlink>
    </w:p>
    <w:p w:rsidR="00D443C7" w:rsidRDefault="00D443C7" w:rsidP="00A65E7B">
      <w:pPr>
        <w:tabs>
          <w:tab w:val="right" w:leader="dot" w:pos="7371"/>
        </w:tabs>
        <w:ind w:left="737"/>
        <w:rPr>
          <w:rFonts w:hint="cs"/>
          <w:noProof/>
          <w:rtl/>
        </w:rPr>
      </w:pPr>
      <w:r>
        <w:rPr>
          <w:rFonts w:hint="cs"/>
          <w:noProof/>
          <w:rtl/>
        </w:rPr>
        <w:t>دعای افتتاح</w:t>
      </w:r>
      <w:r w:rsidR="0075579C">
        <w:rPr>
          <w:rFonts w:hint="cs"/>
          <w:noProof/>
          <w:rtl/>
        </w:rPr>
        <w:tab/>
        <w:t>316</w:t>
      </w:r>
    </w:p>
    <w:p w:rsidR="00D443C7" w:rsidRDefault="00D443C7" w:rsidP="00A65E7B">
      <w:pPr>
        <w:tabs>
          <w:tab w:val="right" w:leader="dot" w:pos="7371"/>
        </w:tabs>
        <w:ind w:left="737"/>
        <w:rPr>
          <w:rFonts w:hint="cs"/>
          <w:noProof/>
          <w:rtl/>
        </w:rPr>
      </w:pPr>
      <w:r>
        <w:rPr>
          <w:rFonts w:hint="cs"/>
          <w:noProof/>
          <w:rtl/>
        </w:rPr>
        <w:t>اصول دین</w:t>
      </w:r>
      <w:r w:rsidR="0075579C">
        <w:rPr>
          <w:rFonts w:hint="cs"/>
          <w:noProof/>
          <w:rtl/>
        </w:rPr>
        <w:tab/>
        <w:t>321</w:t>
      </w:r>
    </w:p>
    <w:p w:rsidR="00D443C7" w:rsidRDefault="00D443C7" w:rsidP="00A65E7B">
      <w:pPr>
        <w:tabs>
          <w:tab w:val="right" w:leader="dot" w:pos="7371"/>
        </w:tabs>
        <w:ind w:left="737"/>
        <w:rPr>
          <w:rFonts w:hint="cs"/>
          <w:noProof/>
          <w:rtl/>
        </w:rPr>
      </w:pPr>
      <w:r>
        <w:rPr>
          <w:rFonts w:hint="cs"/>
          <w:noProof/>
          <w:rtl/>
        </w:rPr>
        <w:t>معنای «آل»</w:t>
      </w:r>
      <w:r w:rsidR="0075579C">
        <w:rPr>
          <w:rFonts w:hint="cs"/>
          <w:noProof/>
          <w:rtl/>
        </w:rPr>
        <w:tab/>
        <w:t>325</w:t>
      </w:r>
    </w:p>
    <w:p w:rsidR="00D443C7" w:rsidRDefault="00D443C7" w:rsidP="00A65E7B">
      <w:pPr>
        <w:tabs>
          <w:tab w:val="right" w:leader="dot" w:pos="7371"/>
        </w:tabs>
        <w:ind w:left="737"/>
        <w:rPr>
          <w:rFonts w:hint="cs"/>
          <w:noProof/>
          <w:rtl/>
        </w:rPr>
      </w:pPr>
      <w:r>
        <w:rPr>
          <w:rFonts w:hint="cs"/>
          <w:noProof/>
          <w:rtl/>
        </w:rPr>
        <w:t>دو حدیث درباره علمای سوء</w:t>
      </w:r>
      <w:r w:rsidR="0075579C">
        <w:rPr>
          <w:rFonts w:hint="cs"/>
          <w:noProof/>
          <w:rtl/>
        </w:rPr>
        <w:tab/>
        <w:t>332</w:t>
      </w:r>
    </w:p>
    <w:p w:rsidR="00D443C7" w:rsidRDefault="00D443C7" w:rsidP="00A65E7B">
      <w:pPr>
        <w:tabs>
          <w:tab w:val="right" w:leader="dot" w:pos="7371"/>
        </w:tabs>
        <w:ind w:left="737"/>
        <w:rPr>
          <w:rFonts w:hint="cs"/>
          <w:noProof/>
          <w:rtl/>
        </w:rPr>
      </w:pPr>
      <w:r>
        <w:rPr>
          <w:rFonts w:hint="cs"/>
          <w:noProof/>
          <w:rtl/>
        </w:rPr>
        <w:t>نظری اجمالی</w:t>
      </w:r>
      <w:r w:rsidR="00476C6F">
        <w:rPr>
          <w:rFonts w:hint="cs"/>
          <w:noProof/>
          <w:rtl/>
        </w:rPr>
        <w:t xml:space="preserve"> به کتاب «علم پیامبر و امام در قرآن»</w:t>
      </w:r>
      <w:r w:rsidR="0075579C">
        <w:rPr>
          <w:rFonts w:hint="cs"/>
          <w:noProof/>
          <w:rtl/>
        </w:rPr>
        <w:tab/>
        <w:t>334</w:t>
      </w:r>
    </w:p>
    <w:p w:rsidR="00476C6F" w:rsidRPr="00D443C7" w:rsidRDefault="00476C6F" w:rsidP="00A65E7B">
      <w:pPr>
        <w:tabs>
          <w:tab w:val="right" w:leader="dot" w:pos="7371"/>
        </w:tabs>
        <w:ind w:left="737"/>
        <w:rPr>
          <w:noProof/>
          <w:rtl/>
        </w:rPr>
      </w:pPr>
      <w:r>
        <w:rPr>
          <w:rFonts w:hint="cs"/>
          <w:noProof/>
          <w:rtl/>
        </w:rPr>
        <w:t>محدودیت وجودی غیر خدا</w:t>
      </w:r>
      <w:r w:rsidR="0075579C">
        <w:rPr>
          <w:rFonts w:hint="cs"/>
          <w:noProof/>
          <w:rtl/>
        </w:rPr>
        <w:tab/>
        <w:t>339</w:t>
      </w:r>
    </w:p>
    <w:p w:rsidR="00F90ABA" w:rsidRPr="00B849D2" w:rsidRDefault="00F90ABA">
      <w:pPr>
        <w:pStyle w:val="TOC3"/>
        <w:tabs>
          <w:tab w:val="right" w:leader="dot" w:pos="7360"/>
        </w:tabs>
        <w:rPr>
          <w:rFonts w:ascii="Calibri" w:hAnsi="Calibri" w:cs="Arial"/>
          <w:noProof/>
          <w:sz w:val="22"/>
          <w:szCs w:val="22"/>
          <w:rtl/>
        </w:rPr>
      </w:pPr>
      <w:hyperlink w:anchor="_Toc372365429" w:history="1">
        <w:r w:rsidRPr="003A2147">
          <w:rPr>
            <w:rStyle w:val="Hyperlink"/>
            <w:rFonts w:hint="eastAsia"/>
            <w:noProof/>
            <w:rtl/>
            <w:lang w:bidi="fa-IR"/>
          </w:rPr>
          <w:t>منظومه‌</w:t>
        </w:r>
        <w:r w:rsidR="00476C6F">
          <w:rPr>
            <w:rStyle w:val="Hyperlink"/>
            <w:rFonts w:hint="cs"/>
            <w:noProof/>
            <w:rtl/>
            <w:lang w:bidi="fa-IR"/>
          </w:rPr>
          <w:t>‌ای</w:t>
        </w:r>
        <w:r w:rsidRPr="003A2147">
          <w:rPr>
            <w:rStyle w:val="Hyperlink"/>
            <w:noProof/>
            <w:rtl/>
            <w:lang w:bidi="fa-IR"/>
          </w:rPr>
          <w:t xml:space="preserve"> </w:t>
        </w:r>
        <w:r w:rsidRPr="003A2147">
          <w:rPr>
            <w:rStyle w:val="Hyperlink"/>
            <w:rFonts w:hint="eastAsia"/>
            <w:noProof/>
            <w:rtl/>
            <w:lang w:bidi="fa-IR"/>
          </w:rPr>
          <w:t>در</w:t>
        </w:r>
        <w:r w:rsidR="00476C6F">
          <w:rPr>
            <w:rStyle w:val="Hyperlink"/>
            <w:rFonts w:hint="cs"/>
            <w:noProof/>
            <w:rtl/>
            <w:lang w:bidi="fa-IR"/>
          </w:rPr>
          <w:t>باره‌ی</w:t>
        </w:r>
        <w:r w:rsidRPr="003A2147">
          <w:rPr>
            <w:rStyle w:val="Hyperlink"/>
            <w:noProof/>
            <w:rtl/>
            <w:lang w:bidi="fa-IR"/>
          </w:rPr>
          <w:t xml:space="preserve"> </w:t>
        </w:r>
        <w:r w:rsidRPr="003A2147">
          <w:rPr>
            <w:rStyle w:val="Hyperlink"/>
            <w:rFonts w:hint="eastAsia"/>
            <w:noProof/>
            <w:rtl/>
            <w:lang w:bidi="fa-IR"/>
          </w:rPr>
          <w:t>ا</w:t>
        </w:r>
        <w:r w:rsidRPr="003A2147">
          <w:rPr>
            <w:rStyle w:val="Hyperlink"/>
            <w:rFonts w:hint="eastAsia"/>
            <w:noProof/>
            <w:rtl/>
            <w:lang w:bidi="fa-IR"/>
          </w:rPr>
          <w:t>سماء</w:t>
        </w:r>
        <w:r w:rsidRPr="003A2147">
          <w:rPr>
            <w:rStyle w:val="Hyperlink"/>
            <w:noProof/>
            <w:rtl/>
            <w:lang w:bidi="fa-IR"/>
          </w:rPr>
          <w:t xml:space="preserve"> </w:t>
        </w:r>
        <w:r w:rsidRPr="003A2147">
          <w:rPr>
            <w:rStyle w:val="Hyperlink"/>
            <w:rFonts w:hint="eastAsia"/>
            <w:noProof/>
            <w:rtl/>
            <w:lang w:bidi="fa-IR"/>
          </w:rPr>
          <w:t>حُسنا</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إله</w:t>
        </w:r>
        <w:r w:rsidRPr="003A2147">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Toc372365429 \h</w:instrText>
        </w:r>
        <w:r>
          <w:rPr>
            <w:noProof/>
            <w:webHidden/>
            <w:rtl/>
          </w:rPr>
          <w:instrText xml:space="preserve"> </w:instrText>
        </w:r>
        <w:r>
          <w:rPr>
            <w:noProof/>
            <w:webHidden/>
            <w:rtl/>
          </w:rPr>
        </w:r>
        <w:r>
          <w:rPr>
            <w:noProof/>
            <w:webHidden/>
            <w:rtl/>
          </w:rPr>
          <w:fldChar w:fldCharType="separate"/>
        </w:r>
        <w:r w:rsidR="007D3AD6">
          <w:rPr>
            <w:noProof/>
            <w:webHidden/>
            <w:rtl/>
          </w:rPr>
          <w:t>363</w:t>
        </w:r>
        <w:r>
          <w:rPr>
            <w:noProof/>
            <w:webHidden/>
            <w:rtl/>
          </w:rPr>
          <w:fldChar w:fldCharType="end"/>
        </w:r>
      </w:hyperlink>
    </w:p>
    <w:p w:rsidR="00F90ABA" w:rsidRDefault="00F90ABA">
      <w:pPr>
        <w:pStyle w:val="TOC2"/>
        <w:tabs>
          <w:tab w:val="right" w:leader="dot" w:pos="7360"/>
        </w:tabs>
        <w:rPr>
          <w:rStyle w:val="Hyperlink"/>
          <w:rFonts w:hint="cs"/>
          <w:noProof/>
          <w:rtl/>
        </w:rPr>
      </w:pPr>
      <w:hyperlink w:anchor="_Toc372365430" w:history="1">
        <w:r w:rsidRPr="003A2147">
          <w:rPr>
            <w:rStyle w:val="Hyperlink"/>
            <w:rFonts w:hint="eastAsia"/>
            <w:noProof/>
            <w:rtl/>
            <w:lang w:bidi="fa-IR"/>
          </w:rPr>
          <w:t>فصل</w:t>
        </w:r>
        <w:r w:rsidRPr="003A2147">
          <w:rPr>
            <w:rStyle w:val="Hyperlink"/>
            <w:noProof/>
            <w:rtl/>
            <w:lang w:bidi="fa-IR"/>
          </w:rPr>
          <w:t xml:space="preserve"> </w:t>
        </w:r>
        <w:r w:rsidRPr="003A2147">
          <w:rPr>
            <w:rStyle w:val="Hyperlink"/>
            <w:rFonts w:hint="eastAsia"/>
            <w:noProof/>
            <w:rtl/>
            <w:lang w:bidi="fa-IR"/>
          </w:rPr>
          <w:t>پنجم</w:t>
        </w:r>
        <w:r w:rsidRPr="003A2147">
          <w:rPr>
            <w:rStyle w:val="Hyperlink"/>
            <w:noProof/>
            <w:rtl/>
            <w:lang w:bidi="fa-IR"/>
          </w:rPr>
          <w:t xml:space="preserve"> </w:t>
        </w:r>
        <w:r w:rsidRPr="003A2147">
          <w:rPr>
            <w:rStyle w:val="Hyperlink"/>
            <w:rFonts w:hint="eastAsia"/>
            <w:noProof/>
            <w:rtl/>
            <w:lang w:bidi="fa-IR"/>
          </w:rPr>
          <w:t>و</w:t>
        </w:r>
        <w:r w:rsidRPr="003A2147">
          <w:rPr>
            <w:rStyle w:val="Hyperlink"/>
            <w:noProof/>
            <w:rtl/>
            <w:lang w:bidi="fa-IR"/>
          </w:rPr>
          <w:t xml:space="preserve"> </w:t>
        </w:r>
        <w:r w:rsidRPr="003A2147">
          <w:rPr>
            <w:rStyle w:val="Hyperlink"/>
            <w:rFonts w:hint="eastAsia"/>
            <w:noProof/>
            <w:rtl/>
            <w:lang w:bidi="fa-IR"/>
          </w:rPr>
          <w:t>ششم</w:t>
        </w:r>
        <w:r w:rsidR="00C77A3F">
          <w:rPr>
            <w:rStyle w:val="Hyperlink"/>
            <w:rFonts w:hint="cs"/>
            <w:noProof/>
            <w:rtl/>
            <w:lang w:bidi="fa-IR"/>
          </w:rPr>
          <w:t xml:space="preserve"> باب دوم مفاتیح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Toc372365430 \h</w:instrText>
        </w:r>
        <w:r>
          <w:rPr>
            <w:noProof/>
            <w:webHidden/>
            <w:rtl/>
          </w:rPr>
          <w:instrText xml:space="preserve"> </w:instrText>
        </w:r>
        <w:r>
          <w:rPr>
            <w:noProof/>
            <w:webHidden/>
            <w:rtl/>
          </w:rPr>
        </w:r>
        <w:r>
          <w:rPr>
            <w:noProof/>
            <w:webHidden/>
            <w:rtl/>
          </w:rPr>
          <w:fldChar w:fldCharType="separate"/>
        </w:r>
        <w:r w:rsidR="007D3AD6">
          <w:rPr>
            <w:noProof/>
            <w:webHidden/>
            <w:rtl/>
          </w:rPr>
          <w:t>364</w:t>
        </w:r>
        <w:r>
          <w:rPr>
            <w:noProof/>
            <w:webHidden/>
            <w:rtl/>
          </w:rPr>
          <w:fldChar w:fldCharType="end"/>
        </w:r>
      </w:hyperlink>
    </w:p>
    <w:p w:rsidR="00010D2B" w:rsidRDefault="002E2026" w:rsidP="00A65E7B">
      <w:pPr>
        <w:tabs>
          <w:tab w:val="right" w:leader="dot" w:pos="7371"/>
        </w:tabs>
        <w:ind w:left="737"/>
        <w:rPr>
          <w:rFonts w:hint="cs"/>
          <w:noProof/>
          <w:rtl/>
        </w:rPr>
      </w:pPr>
      <w:r>
        <w:rPr>
          <w:rFonts w:hint="cs"/>
          <w:noProof/>
          <w:rtl/>
        </w:rPr>
        <w:t>تاملی درباره</w:t>
      </w:r>
      <w:r w:rsidR="00010D2B">
        <w:rPr>
          <w:rFonts w:hint="cs"/>
          <w:noProof/>
          <w:rtl/>
        </w:rPr>
        <w:t>‌ی</w:t>
      </w:r>
      <w:r>
        <w:rPr>
          <w:rFonts w:hint="cs"/>
          <w:noProof/>
          <w:rtl/>
        </w:rPr>
        <w:t xml:space="preserve"> خلافت بلافصل</w:t>
      </w:r>
      <w:r w:rsidR="00010D2B">
        <w:rPr>
          <w:rFonts w:hint="cs"/>
          <w:noProof/>
          <w:rtl/>
        </w:rPr>
        <w:t xml:space="preserve"> علی (ع)</w:t>
      </w:r>
      <w:r w:rsidR="0075579C">
        <w:rPr>
          <w:rFonts w:hint="cs"/>
          <w:noProof/>
          <w:rtl/>
        </w:rPr>
        <w:tab/>
        <w:t>368</w:t>
      </w:r>
    </w:p>
    <w:p w:rsidR="00010D2B" w:rsidRDefault="00010D2B" w:rsidP="00A65E7B">
      <w:pPr>
        <w:tabs>
          <w:tab w:val="right" w:leader="dot" w:pos="7371"/>
        </w:tabs>
        <w:ind w:left="737"/>
        <w:rPr>
          <w:rFonts w:hint="cs"/>
          <w:noProof/>
          <w:rtl/>
        </w:rPr>
      </w:pPr>
      <w:r>
        <w:rPr>
          <w:rFonts w:hint="cs"/>
          <w:noProof/>
          <w:rtl/>
        </w:rPr>
        <w:t>وضعیت جغرافیایی غدیر خم</w:t>
      </w:r>
      <w:r w:rsidR="0075579C">
        <w:rPr>
          <w:rFonts w:hint="cs"/>
          <w:noProof/>
          <w:rtl/>
        </w:rPr>
        <w:tab/>
        <w:t>370</w:t>
      </w:r>
    </w:p>
    <w:p w:rsidR="002E2026" w:rsidRDefault="00010D2B" w:rsidP="00A65E7B">
      <w:pPr>
        <w:tabs>
          <w:tab w:val="right" w:leader="dot" w:pos="7371"/>
        </w:tabs>
        <w:ind w:left="737"/>
        <w:rPr>
          <w:rFonts w:hint="cs"/>
          <w:noProof/>
          <w:rtl/>
        </w:rPr>
      </w:pPr>
      <w:r>
        <w:rPr>
          <w:rFonts w:hint="cs"/>
          <w:noProof/>
          <w:rtl/>
        </w:rPr>
        <w:t>شرح حال زبیر بن العوام</w:t>
      </w:r>
      <w:r w:rsidR="0075579C">
        <w:rPr>
          <w:rFonts w:hint="cs"/>
          <w:noProof/>
          <w:rtl/>
        </w:rPr>
        <w:tab/>
        <w:t>374</w:t>
      </w:r>
      <w:r w:rsidR="002E2026">
        <w:rPr>
          <w:rFonts w:hint="cs"/>
          <w:noProof/>
          <w:rtl/>
        </w:rPr>
        <w:t xml:space="preserve"> </w:t>
      </w:r>
    </w:p>
    <w:p w:rsidR="00010D2B" w:rsidRPr="00A65E7B" w:rsidRDefault="00010D2B" w:rsidP="00A65E7B">
      <w:pPr>
        <w:tabs>
          <w:tab w:val="right" w:leader="dot" w:pos="7371"/>
        </w:tabs>
        <w:ind w:left="737"/>
        <w:rPr>
          <w:rFonts w:hint="cs"/>
          <w:noProof/>
          <w:rtl/>
        </w:rPr>
      </w:pPr>
      <w:r w:rsidRPr="00A65E7B">
        <w:rPr>
          <w:rFonts w:hint="cs"/>
          <w:noProof/>
          <w:rtl/>
        </w:rPr>
        <w:t>تاملی در آیه 3 وآیه 67 سوره مائده</w:t>
      </w:r>
      <w:r w:rsidR="00A65E7B">
        <w:rPr>
          <w:rFonts w:hint="cs"/>
          <w:noProof/>
          <w:rtl/>
        </w:rPr>
        <w:tab/>
        <w:t>374</w:t>
      </w:r>
    </w:p>
    <w:p w:rsidR="00010D2B" w:rsidRDefault="00010D2B" w:rsidP="00A65E7B">
      <w:pPr>
        <w:tabs>
          <w:tab w:val="right" w:leader="dot" w:pos="7371"/>
        </w:tabs>
        <w:ind w:left="737"/>
        <w:rPr>
          <w:rFonts w:hint="cs"/>
          <w:noProof/>
          <w:rtl/>
        </w:rPr>
      </w:pPr>
      <w:r>
        <w:rPr>
          <w:rFonts w:hint="cs"/>
          <w:noProof/>
          <w:rtl/>
        </w:rPr>
        <w:t>کلام امیرالمؤمنین درباره‌ی احکام بیعت</w:t>
      </w:r>
      <w:r w:rsidR="0075579C">
        <w:rPr>
          <w:rFonts w:hint="cs"/>
          <w:noProof/>
          <w:rtl/>
        </w:rPr>
        <w:tab/>
      </w:r>
      <w:r w:rsidR="00D21C7F">
        <w:rPr>
          <w:rFonts w:hint="cs"/>
          <w:noProof/>
          <w:rtl/>
        </w:rPr>
        <w:t>378</w:t>
      </w:r>
    </w:p>
    <w:p w:rsidR="008E7850" w:rsidRDefault="008E7850" w:rsidP="00A65E7B">
      <w:pPr>
        <w:tabs>
          <w:tab w:val="right" w:leader="dot" w:pos="7371"/>
        </w:tabs>
        <w:ind w:left="737"/>
        <w:rPr>
          <w:rFonts w:hint="cs"/>
          <w:noProof/>
          <w:rtl/>
        </w:rPr>
      </w:pPr>
      <w:r>
        <w:rPr>
          <w:rFonts w:hint="cs"/>
          <w:noProof/>
          <w:rtl/>
        </w:rPr>
        <w:t>تامل در مساله‌ی شورای شش نفره‌ی عمر</w:t>
      </w:r>
      <w:r w:rsidR="00D21C7F">
        <w:rPr>
          <w:rFonts w:hint="cs"/>
          <w:noProof/>
          <w:rtl/>
        </w:rPr>
        <w:tab/>
        <w:t>379</w:t>
      </w:r>
    </w:p>
    <w:p w:rsidR="008E7850" w:rsidRDefault="008E7850" w:rsidP="00A65E7B">
      <w:pPr>
        <w:tabs>
          <w:tab w:val="right" w:leader="dot" w:pos="7371"/>
        </w:tabs>
        <w:ind w:left="737"/>
        <w:rPr>
          <w:rFonts w:hint="cs"/>
          <w:noProof/>
          <w:rtl/>
        </w:rPr>
      </w:pPr>
      <w:r>
        <w:rPr>
          <w:rFonts w:hint="cs"/>
          <w:noProof/>
          <w:rtl/>
        </w:rPr>
        <w:t>مساله بیعت</w:t>
      </w:r>
      <w:r w:rsidR="00D21C7F">
        <w:rPr>
          <w:rFonts w:hint="cs"/>
          <w:noProof/>
          <w:rtl/>
        </w:rPr>
        <w:tab/>
        <w:t>391</w:t>
      </w:r>
    </w:p>
    <w:p w:rsidR="008E7850" w:rsidRDefault="008E7850" w:rsidP="00A65E7B">
      <w:pPr>
        <w:tabs>
          <w:tab w:val="right" w:leader="dot" w:pos="7371"/>
        </w:tabs>
        <w:ind w:left="737"/>
        <w:rPr>
          <w:rFonts w:hint="cs"/>
          <w:noProof/>
          <w:rtl/>
        </w:rPr>
      </w:pPr>
      <w:r>
        <w:rPr>
          <w:rFonts w:hint="cs"/>
          <w:noProof/>
          <w:rtl/>
        </w:rPr>
        <w:t>قصه‌ای از شیعیان</w:t>
      </w:r>
      <w:r w:rsidR="00D21C7F">
        <w:rPr>
          <w:rFonts w:hint="cs"/>
          <w:noProof/>
          <w:rtl/>
        </w:rPr>
        <w:tab/>
        <w:t>393</w:t>
      </w:r>
    </w:p>
    <w:p w:rsidR="008E7850" w:rsidRDefault="008E7850" w:rsidP="00A65E7B">
      <w:pPr>
        <w:tabs>
          <w:tab w:val="right" w:leader="dot" w:pos="7371"/>
        </w:tabs>
        <w:ind w:left="737"/>
        <w:rPr>
          <w:rFonts w:hint="cs"/>
          <w:noProof/>
          <w:rtl/>
        </w:rPr>
      </w:pPr>
      <w:r>
        <w:rPr>
          <w:rFonts w:hint="cs"/>
          <w:noProof/>
          <w:rtl/>
        </w:rPr>
        <w:t>قصه‌ای از اهل سنت</w:t>
      </w:r>
      <w:r w:rsidR="00D21C7F">
        <w:rPr>
          <w:rFonts w:hint="cs"/>
          <w:noProof/>
          <w:rtl/>
        </w:rPr>
        <w:tab/>
        <w:t>394</w:t>
      </w:r>
    </w:p>
    <w:p w:rsidR="008E7850" w:rsidRDefault="008E7850" w:rsidP="00A65E7B">
      <w:pPr>
        <w:tabs>
          <w:tab w:val="right" w:leader="dot" w:pos="7371"/>
        </w:tabs>
        <w:ind w:left="737"/>
        <w:rPr>
          <w:rFonts w:hint="cs"/>
          <w:noProof/>
          <w:rtl/>
        </w:rPr>
      </w:pPr>
      <w:r>
        <w:rPr>
          <w:rFonts w:hint="cs"/>
          <w:noProof/>
          <w:rtl/>
        </w:rPr>
        <w:t>تذکری بسیار مهم درباره‌ی کتاب الإرشاد شیخ مفید</w:t>
      </w:r>
      <w:r w:rsidR="00D21C7F">
        <w:rPr>
          <w:rFonts w:hint="cs"/>
          <w:noProof/>
          <w:rtl/>
        </w:rPr>
        <w:tab/>
        <w:t>395</w:t>
      </w:r>
    </w:p>
    <w:p w:rsidR="008E7850" w:rsidRPr="002E2026" w:rsidRDefault="008E7850" w:rsidP="00A65E7B">
      <w:pPr>
        <w:tabs>
          <w:tab w:val="right" w:leader="dot" w:pos="7371"/>
        </w:tabs>
        <w:ind w:left="737"/>
        <w:rPr>
          <w:noProof/>
          <w:rtl/>
        </w:rPr>
      </w:pPr>
      <w:r>
        <w:rPr>
          <w:rFonts w:hint="cs"/>
          <w:noProof/>
          <w:rtl/>
        </w:rPr>
        <w:t>تاملی درباره‌ی سوره‌ی الدهر (الإنسان)</w:t>
      </w:r>
      <w:r w:rsidR="00D21C7F">
        <w:rPr>
          <w:rFonts w:hint="cs"/>
          <w:noProof/>
          <w:rtl/>
        </w:rPr>
        <w:tab/>
        <w:t>401</w:t>
      </w:r>
    </w:p>
    <w:p w:rsidR="00F90ABA" w:rsidRPr="00B849D2" w:rsidRDefault="00F90ABA">
      <w:pPr>
        <w:pStyle w:val="TOC2"/>
        <w:tabs>
          <w:tab w:val="right" w:leader="dot" w:pos="7360"/>
        </w:tabs>
        <w:rPr>
          <w:rFonts w:ascii="Calibri" w:hAnsi="Calibri" w:cs="Arial"/>
          <w:bCs w:val="0"/>
          <w:noProof/>
          <w:sz w:val="22"/>
          <w:szCs w:val="22"/>
          <w:rtl/>
        </w:rPr>
      </w:pPr>
      <w:hyperlink w:anchor="_Toc372365431" w:history="1">
        <w:r w:rsidRPr="003A2147">
          <w:rPr>
            <w:rStyle w:val="Hyperlink"/>
            <w:rFonts w:hint="eastAsia"/>
            <w:noProof/>
            <w:rtl/>
            <w:lang w:bidi="fa-IR"/>
          </w:rPr>
          <w:t>فصل</w:t>
        </w:r>
        <w:r w:rsidRPr="003A2147">
          <w:rPr>
            <w:rStyle w:val="Hyperlink"/>
            <w:noProof/>
            <w:rtl/>
            <w:lang w:bidi="fa-IR"/>
          </w:rPr>
          <w:t xml:space="preserve"> </w:t>
        </w:r>
        <w:r w:rsidRPr="003A2147">
          <w:rPr>
            <w:rStyle w:val="Hyperlink"/>
            <w:rFonts w:hint="eastAsia"/>
            <w:noProof/>
            <w:rtl/>
            <w:lang w:bidi="fa-IR"/>
          </w:rPr>
          <w:t>هفتم</w:t>
        </w:r>
        <w:r w:rsidRPr="003A2147">
          <w:rPr>
            <w:rStyle w:val="Hyperlink"/>
            <w:noProof/>
            <w:rtl/>
            <w:lang w:bidi="fa-IR"/>
          </w:rPr>
          <w:t xml:space="preserve"> </w:t>
        </w:r>
        <w:r w:rsidRPr="003A2147">
          <w:rPr>
            <w:rStyle w:val="Hyperlink"/>
            <w:rFonts w:hint="eastAsia"/>
            <w:noProof/>
            <w:rtl/>
            <w:lang w:bidi="fa-IR"/>
          </w:rPr>
          <w:t>و</w:t>
        </w:r>
        <w:r w:rsidRPr="003A2147">
          <w:rPr>
            <w:rStyle w:val="Hyperlink"/>
            <w:noProof/>
            <w:rtl/>
            <w:lang w:bidi="fa-IR"/>
          </w:rPr>
          <w:t xml:space="preserve"> </w:t>
        </w:r>
        <w:r w:rsidRPr="003A2147">
          <w:rPr>
            <w:rStyle w:val="Hyperlink"/>
            <w:rFonts w:hint="eastAsia"/>
            <w:noProof/>
            <w:rtl/>
            <w:lang w:bidi="fa-IR"/>
          </w:rPr>
          <w:t>هشتم</w:t>
        </w:r>
        <w:r w:rsidR="008E7850">
          <w:rPr>
            <w:rStyle w:val="Hyperlink"/>
            <w:rFonts w:hint="cs"/>
            <w:noProof/>
            <w:rtl/>
            <w:lang w:bidi="fa-IR"/>
          </w:rPr>
          <w:t xml:space="preserve"> باب دوم مفاتیح (محرم و صفر)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Toc372365431 \h</w:instrText>
        </w:r>
        <w:r>
          <w:rPr>
            <w:noProof/>
            <w:webHidden/>
            <w:rtl/>
          </w:rPr>
          <w:instrText xml:space="preserve"> </w:instrText>
        </w:r>
        <w:r>
          <w:rPr>
            <w:noProof/>
            <w:webHidden/>
            <w:rtl/>
          </w:rPr>
        </w:r>
        <w:r>
          <w:rPr>
            <w:noProof/>
            <w:webHidden/>
            <w:rtl/>
          </w:rPr>
          <w:fldChar w:fldCharType="separate"/>
        </w:r>
        <w:r w:rsidR="007D3AD6">
          <w:rPr>
            <w:noProof/>
            <w:webHidden/>
            <w:rtl/>
          </w:rPr>
          <w:t>403</w:t>
        </w:r>
        <w:r>
          <w:rPr>
            <w:noProof/>
            <w:webHidden/>
            <w:rtl/>
          </w:rPr>
          <w:fldChar w:fldCharType="end"/>
        </w:r>
      </w:hyperlink>
    </w:p>
    <w:p w:rsidR="00F90ABA" w:rsidRDefault="00F90ABA">
      <w:pPr>
        <w:pStyle w:val="TOC2"/>
        <w:tabs>
          <w:tab w:val="right" w:leader="dot" w:pos="7360"/>
        </w:tabs>
        <w:rPr>
          <w:rStyle w:val="Hyperlink"/>
          <w:rFonts w:hint="cs"/>
          <w:noProof/>
          <w:rtl/>
        </w:rPr>
      </w:pPr>
      <w:hyperlink w:anchor="_Toc372365432" w:history="1">
        <w:r w:rsidRPr="003A2147">
          <w:rPr>
            <w:rStyle w:val="Hyperlink"/>
            <w:rFonts w:hint="eastAsia"/>
            <w:noProof/>
            <w:rtl/>
            <w:lang w:bidi="fa-IR"/>
          </w:rPr>
          <w:t>فصل</w:t>
        </w:r>
        <w:r w:rsidRPr="003A2147">
          <w:rPr>
            <w:rStyle w:val="Hyperlink"/>
            <w:noProof/>
            <w:rtl/>
            <w:lang w:bidi="fa-IR"/>
          </w:rPr>
          <w:t xml:space="preserve"> </w:t>
        </w:r>
        <w:r w:rsidRPr="003A2147">
          <w:rPr>
            <w:rStyle w:val="Hyperlink"/>
            <w:rFonts w:hint="eastAsia"/>
            <w:noProof/>
            <w:rtl/>
            <w:lang w:bidi="fa-IR"/>
          </w:rPr>
          <w:t>نهم</w:t>
        </w:r>
        <w:r w:rsidR="008E7850">
          <w:rPr>
            <w:rStyle w:val="Hyperlink"/>
            <w:rFonts w:hint="cs"/>
            <w:noProof/>
            <w:rtl/>
            <w:lang w:bidi="fa-IR"/>
          </w:rPr>
          <w:t xml:space="preserve"> باب دوم مفاتیح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Toc372365432 \h</w:instrText>
        </w:r>
        <w:r>
          <w:rPr>
            <w:noProof/>
            <w:webHidden/>
            <w:rtl/>
          </w:rPr>
          <w:instrText xml:space="preserve"> </w:instrText>
        </w:r>
        <w:r>
          <w:rPr>
            <w:noProof/>
            <w:webHidden/>
            <w:rtl/>
          </w:rPr>
        </w:r>
        <w:r>
          <w:rPr>
            <w:noProof/>
            <w:webHidden/>
            <w:rtl/>
          </w:rPr>
          <w:fldChar w:fldCharType="separate"/>
        </w:r>
        <w:r w:rsidR="007D3AD6">
          <w:rPr>
            <w:noProof/>
            <w:webHidden/>
            <w:rtl/>
          </w:rPr>
          <w:t>405</w:t>
        </w:r>
        <w:r>
          <w:rPr>
            <w:noProof/>
            <w:webHidden/>
            <w:rtl/>
          </w:rPr>
          <w:fldChar w:fldCharType="end"/>
        </w:r>
      </w:hyperlink>
    </w:p>
    <w:p w:rsidR="00F5379F" w:rsidRPr="00F5379F" w:rsidRDefault="00F5379F" w:rsidP="00A65E7B">
      <w:pPr>
        <w:tabs>
          <w:tab w:val="right" w:leader="dot" w:pos="7371"/>
        </w:tabs>
        <w:ind w:left="737"/>
        <w:rPr>
          <w:rFonts w:hint="cs"/>
          <w:noProof/>
          <w:rtl/>
        </w:rPr>
      </w:pPr>
      <w:r>
        <w:rPr>
          <w:rFonts w:hint="cs"/>
          <w:noProof/>
          <w:rtl/>
        </w:rPr>
        <w:t>تاملی در آیه 40 سوره توبه</w:t>
      </w:r>
      <w:r w:rsidR="00D21C7F">
        <w:rPr>
          <w:rFonts w:hint="cs"/>
          <w:noProof/>
          <w:rtl/>
        </w:rPr>
        <w:tab/>
        <w:t>407</w:t>
      </w:r>
    </w:p>
    <w:p w:rsidR="00F90ABA" w:rsidRPr="00B849D2" w:rsidRDefault="00F90ABA">
      <w:pPr>
        <w:pStyle w:val="TOC2"/>
        <w:tabs>
          <w:tab w:val="right" w:leader="dot" w:pos="7360"/>
        </w:tabs>
        <w:rPr>
          <w:rFonts w:ascii="Calibri" w:hAnsi="Calibri" w:cs="Arial"/>
          <w:bCs w:val="0"/>
          <w:noProof/>
          <w:sz w:val="22"/>
          <w:szCs w:val="22"/>
          <w:rtl/>
        </w:rPr>
      </w:pPr>
      <w:hyperlink w:anchor="_Toc372365433" w:history="1">
        <w:r w:rsidRPr="003A2147">
          <w:rPr>
            <w:rStyle w:val="Hyperlink"/>
            <w:rFonts w:hint="eastAsia"/>
            <w:noProof/>
            <w:rtl/>
            <w:lang w:bidi="fa-IR"/>
          </w:rPr>
          <w:t>فصل</w:t>
        </w:r>
        <w:r w:rsidRPr="003A2147">
          <w:rPr>
            <w:rStyle w:val="Hyperlink"/>
            <w:noProof/>
            <w:rtl/>
            <w:lang w:bidi="fa-IR"/>
          </w:rPr>
          <w:t xml:space="preserve"> </w:t>
        </w:r>
        <w:r w:rsidRPr="003A2147">
          <w:rPr>
            <w:rStyle w:val="Hyperlink"/>
            <w:rFonts w:hint="eastAsia"/>
            <w:noProof/>
            <w:rtl/>
            <w:lang w:bidi="fa-IR"/>
          </w:rPr>
          <w:t>دهم</w:t>
        </w:r>
        <w:r w:rsidR="007A6B01">
          <w:rPr>
            <w:rStyle w:val="Hyperlink"/>
            <w:rFonts w:hint="cs"/>
            <w:noProof/>
            <w:rtl/>
            <w:lang w:bidi="fa-IR"/>
          </w:rPr>
          <w:t xml:space="preserve"> باب دوم مفاتیح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Toc372365433 \h</w:instrText>
        </w:r>
        <w:r>
          <w:rPr>
            <w:noProof/>
            <w:webHidden/>
            <w:rtl/>
          </w:rPr>
          <w:instrText xml:space="preserve"> </w:instrText>
        </w:r>
        <w:r>
          <w:rPr>
            <w:noProof/>
            <w:webHidden/>
            <w:rtl/>
          </w:rPr>
        </w:r>
        <w:r>
          <w:rPr>
            <w:noProof/>
            <w:webHidden/>
            <w:rtl/>
          </w:rPr>
          <w:fldChar w:fldCharType="separate"/>
        </w:r>
        <w:r w:rsidR="007D3AD6">
          <w:rPr>
            <w:noProof/>
            <w:webHidden/>
            <w:rtl/>
          </w:rPr>
          <w:t>410</w:t>
        </w:r>
        <w:r>
          <w:rPr>
            <w:noProof/>
            <w:webHidden/>
            <w:rtl/>
          </w:rPr>
          <w:fldChar w:fldCharType="end"/>
        </w:r>
      </w:hyperlink>
    </w:p>
    <w:p w:rsidR="00F90ABA" w:rsidRPr="00B849D2" w:rsidRDefault="00F90ABA">
      <w:pPr>
        <w:pStyle w:val="TOC2"/>
        <w:tabs>
          <w:tab w:val="right" w:leader="dot" w:pos="7360"/>
        </w:tabs>
        <w:rPr>
          <w:rFonts w:ascii="Calibri" w:hAnsi="Calibri" w:cs="Arial"/>
          <w:bCs w:val="0"/>
          <w:noProof/>
          <w:sz w:val="22"/>
          <w:szCs w:val="22"/>
          <w:rtl/>
        </w:rPr>
      </w:pPr>
      <w:hyperlink w:anchor="_Toc372365434" w:history="1">
        <w:r w:rsidRPr="003A2147">
          <w:rPr>
            <w:rStyle w:val="Hyperlink"/>
            <w:rFonts w:hint="eastAsia"/>
            <w:noProof/>
            <w:rtl/>
            <w:lang w:bidi="fa-IR"/>
          </w:rPr>
          <w:t>فصل</w:t>
        </w:r>
        <w:r w:rsidRPr="003A2147">
          <w:rPr>
            <w:rStyle w:val="Hyperlink"/>
            <w:noProof/>
            <w:rtl/>
            <w:lang w:bidi="fa-IR"/>
          </w:rPr>
          <w:t xml:space="preserve"> </w:t>
        </w:r>
        <w:r w:rsidRPr="003A2147">
          <w:rPr>
            <w:rStyle w:val="Hyperlink"/>
            <w:rFonts w:hint="cs"/>
            <w:noProof/>
            <w:rtl/>
            <w:lang w:bidi="fa-IR"/>
          </w:rPr>
          <w:t>ی</w:t>
        </w:r>
        <w:r w:rsidRPr="003A2147">
          <w:rPr>
            <w:rStyle w:val="Hyperlink"/>
            <w:rFonts w:hint="eastAsia"/>
            <w:noProof/>
            <w:rtl/>
            <w:lang w:bidi="fa-IR"/>
          </w:rPr>
          <w:t>ازدهم</w:t>
        </w:r>
        <w:r w:rsidR="007A6B01">
          <w:rPr>
            <w:rStyle w:val="Hyperlink"/>
            <w:rFonts w:hint="cs"/>
            <w:noProof/>
            <w:rtl/>
            <w:lang w:bidi="fa-IR"/>
          </w:rPr>
          <w:t xml:space="preserve"> باب دوم مفاتیح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Toc372365434 \h</w:instrText>
        </w:r>
        <w:r>
          <w:rPr>
            <w:noProof/>
            <w:webHidden/>
            <w:rtl/>
          </w:rPr>
          <w:instrText xml:space="preserve"> </w:instrText>
        </w:r>
        <w:r>
          <w:rPr>
            <w:noProof/>
            <w:webHidden/>
            <w:rtl/>
          </w:rPr>
        </w:r>
        <w:r>
          <w:rPr>
            <w:noProof/>
            <w:webHidden/>
            <w:rtl/>
          </w:rPr>
          <w:fldChar w:fldCharType="separate"/>
        </w:r>
        <w:r w:rsidR="007D3AD6">
          <w:rPr>
            <w:noProof/>
            <w:webHidden/>
            <w:rtl/>
          </w:rPr>
          <w:t>411</w:t>
        </w:r>
        <w:r>
          <w:rPr>
            <w:noProof/>
            <w:webHidden/>
            <w:rtl/>
          </w:rPr>
          <w:fldChar w:fldCharType="end"/>
        </w:r>
      </w:hyperlink>
    </w:p>
    <w:p w:rsidR="00F90ABA" w:rsidRDefault="00F90ABA">
      <w:pPr>
        <w:pStyle w:val="TOC1"/>
        <w:tabs>
          <w:tab w:val="right" w:leader="dot" w:pos="7360"/>
        </w:tabs>
        <w:rPr>
          <w:rStyle w:val="Hyperlink"/>
          <w:rFonts w:hint="cs"/>
          <w:noProof/>
          <w:rtl/>
        </w:rPr>
      </w:pPr>
      <w:hyperlink w:anchor="_Toc372365435" w:history="1">
        <w:r w:rsidRPr="003A2147">
          <w:rPr>
            <w:rStyle w:val="Hyperlink"/>
            <w:rFonts w:hint="eastAsia"/>
            <w:noProof/>
            <w:rtl/>
            <w:lang w:bidi="fa-IR"/>
          </w:rPr>
          <w:t>باب</w:t>
        </w:r>
        <w:r w:rsidRPr="003A2147">
          <w:rPr>
            <w:rStyle w:val="Hyperlink"/>
            <w:noProof/>
            <w:rtl/>
            <w:lang w:bidi="fa-IR"/>
          </w:rPr>
          <w:t xml:space="preserve"> </w:t>
        </w:r>
        <w:r w:rsidRPr="003A2147">
          <w:rPr>
            <w:rStyle w:val="Hyperlink"/>
            <w:rFonts w:hint="eastAsia"/>
            <w:noProof/>
            <w:rtl/>
            <w:lang w:bidi="fa-IR"/>
          </w:rPr>
          <w:t>سوّم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Toc372365435 \h</w:instrText>
        </w:r>
        <w:r>
          <w:rPr>
            <w:noProof/>
            <w:webHidden/>
            <w:rtl/>
          </w:rPr>
          <w:instrText xml:space="preserve"> </w:instrText>
        </w:r>
        <w:r>
          <w:rPr>
            <w:noProof/>
            <w:webHidden/>
            <w:rtl/>
          </w:rPr>
        </w:r>
        <w:r>
          <w:rPr>
            <w:noProof/>
            <w:webHidden/>
            <w:rtl/>
          </w:rPr>
          <w:fldChar w:fldCharType="separate"/>
        </w:r>
        <w:r w:rsidR="007D3AD6">
          <w:rPr>
            <w:noProof/>
            <w:webHidden/>
            <w:rtl/>
          </w:rPr>
          <w:t>413</w:t>
        </w:r>
        <w:r>
          <w:rPr>
            <w:noProof/>
            <w:webHidden/>
            <w:rtl/>
          </w:rPr>
          <w:fldChar w:fldCharType="end"/>
        </w:r>
      </w:hyperlink>
    </w:p>
    <w:p w:rsidR="00B06C1C" w:rsidRDefault="00B06C1C" w:rsidP="00A65E7B">
      <w:pPr>
        <w:tabs>
          <w:tab w:val="right" w:leader="dot" w:pos="7371"/>
        </w:tabs>
        <w:ind w:left="737"/>
        <w:rPr>
          <w:rFonts w:hint="cs"/>
          <w:noProof/>
          <w:rtl/>
        </w:rPr>
      </w:pPr>
      <w:r>
        <w:rPr>
          <w:rFonts w:hint="cs"/>
          <w:noProof/>
          <w:rtl/>
        </w:rPr>
        <w:t>درباره‌ی آداب زیارت</w:t>
      </w:r>
      <w:r w:rsidR="00D21C7F">
        <w:rPr>
          <w:rFonts w:hint="cs"/>
          <w:noProof/>
          <w:rtl/>
        </w:rPr>
        <w:tab/>
        <w:t>415</w:t>
      </w:r>
    </w:p>
    <w:p w:rsidR="00B06C1C" w:rsidRPr="00B06C1C" w:rsidRDefault="00B06C1C" w:rsidP="00A65E7B">
      <w:pPr>
        <w:tabs>
          <w:tab w:val="right" w:leader="dot" w:pos="7371"/>
        </w:tabs>
        <w:ind w:left="737"/>
        <w:rPr>
          <w:noProof/>
          <w:rtl/>
        </w:rPr>
      </w:pPr>
      <w:r>
        <w:rPr>
          <w:rFonts w:hint="cs"/>
          <w:noProof/>
          <w:rtl/>
        </w:rPr>
        <w:t>قول مصطفی لطفی المنغلوطی</w:t>
      </w:r>
      <w:r w:rsidR="00D21C7F">
        <w:rPr>
          <w:rFonts w:hint="cs"/>
          <w:noProof/>
          <w:rtl/>
        </w:rPr>
        <w:tab/>
        <w:t>420</w:t>
      </w:r>
    </w:p>
    <w:p w:rsidR="00F90ABA" w:rsidRPr="00B849D2" w:rsidRDefault="00F90ABA">
      <w:pPr>
        <w:pStyle w:val="TOC2"/>
        <w:tabs>
          <w:tab w:val="right" w:leader="dot" w:pos="7360"/>
        </w:tabs>
        <w:rPr>
          <w:rFonts w:ascii="Calibri" w:hAnsi="Calibri" w:cs="Arial"/>
          <w:bCs w:val="0"/>
          <w:noProof/>
          <w:sz w:val="22"/>
          <w:szCs w:val="22"/>
          <w:rtl/>
        </w:rPr>
      </w:pPr>
      <w:hyperlink w:anchor="_Toc372365436" w:history="1">
        <w:r w:rsidRPr="003A2147">
          <w:rPr>
            <w:rStyle w:val="Hyperlink"/>
            <w:rFonts w:hint="eastAsia"/>
            <w:noProof/>
            <w:rtl/>
            <w:lang w:bidi="fa-IR"/>
          </w:rPr>
          <w:t>فصل</w:t>
        </w:r>
        <w:r w:rsidRPr="003A2147">
          <w:rPr>
            <w:rStyle w:val="Hyperlink"/>
            <w:noProof/>
            <w:rtl/>
            <w:lang w:bidi="fa-IR"/>
          </w:rPr>
          <w:t xml:space="preserve"> </w:t>
        </w:r>
        <w:r w:rsidRPr="003A2147">
          <w:rPr>
            <w:rStyle w:val="Hyperlink"/>
            <w:rFonts w:hint="eastAsia"/>
            <w:noProof/>
            <w:rtl/>
            <w:lang w:bidi="fa-IR"/>
          </w:rPr>
          <w:t>دوّم</w:t>
        </w:r>
        <w:r w:rsidR="00B06C1C">
          <w:rPr>
            <w:rStyle w:val="Hyperlink"/>
            <w:rFonts w:hint="cs"/>
            <w:noProof/>
            <w:rtl/>
            <w:lang w:bidi="fa-IR"/>
          </w:rPr>
          <w:t xml:space="preserve"> باب سوم مفاتیح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Toc372365436 \h</w:instrText>
        </w:r>
        <w:r>
          <w:rPr>
            <w:noProof/>
            <w:webHidden/>
            <w:rtl/>
          </w:rPr>
          <w:instrText xml:space="preserve"> </w:instrText>
        </w:r>
        <w:r>
          <w:rPr>
            <w:noProof/>
            <w:webHidden/>
            <w:rtl/>
          </w:rPr>
        </w:r>
        <w:r>
          <w:rPr>
            <w:noProof/>
            <w:webHidden/>
            <w:rtl/>
          </w:rPr>
          <w:fldChar w:fldCharType="separate"/>
        </w:r>
        <w:r w:rsidR="007D3AD6">
          <w:rPr>
            <w:noProof/>
            <w:webHidden/>
            <w:rtl/>
          </w:rPr>
          <w:t>424</w:t>
        </w:r>
        <w:r>
          <w:rPr>
            <w:noProof/>
            <w:webHidden/>
            <w:rtl/>
          </w:rPr>
          <w:fldChar w:fldCharType="end"/>
        </w:r>
      </w:hyperlink>
    </w:p>
    <w:p w:rsidR="00F90ABA" w:rsidRDefault="00F90ABA">
      <w:pPr>
        <w:pStyle w:val="TOC2"/>
        <w:tabs>
          <w:tab w:val="right" w:leader="dot" w:pos="7360"/>
        </w:tabs>
        <w:rPr>
          <w:rStyle w:val="Hyperlink"/>
          <w:rFonts w:hint="cs"/>
          <w:noProof/>
          <w:rtl/>
        </w:rPr>
      </w:pPr>
      <w:hyperlink w:anchor="_Toc372365437" w:history="1">
        <w:r w:rsidRPr="003A2147">
          <w:rPr>
            <w:rStyle w:val="Hyperlink"/>
            <w:rFonts w:hint="eastAsia"/>
            <w:noProof/>
            <w:rtl/>
            <w:lang w:bidi="fa-IR"/>
          </w:rPr>
          <w:t>فصل</w:t>
        </w:r>
        <w:r w:rsidRPr="003A2147">
          <w:rPr>
            <w:rStyle w:val="Hyperlink"/>
            <w:noProof/>
            <w:rtl/>
            <w:lang w:bidi="fa-IR"/>
          </w:rPr>
          <w:t xml:space="preserve"> </w:t>
        </w:r>
        <w:r w:rsidRPr="003A2147">
          <w:rPr>
            <w:rStyle w:val="Hyperlink"/>
            <w:rFonts w:hint="eastAsia"/>
            <w:noProof/>
            <w:rtl/>
            <w:lang w:bidi="fa-IR"/>
          </w:rPr>
          <w:t>چهارم</w:t>
        </w:r>
        <w:r w:rsidRPr="003A2147">
          <w:rPr>
            <w:rStyle w:val="Hyperlink"/>
            <w:noProof/>
            <w:rtl/>
            <w:lang w:bidi="fa-IR"/>
          </w:rPr>
          <w:t xml:space="preserve"> </w:t>
        </w:r>
        <w:r w:rsidR="00B06C1C">
          <w:rPr>
            <w:rStyle w:val="Hyperlink"/>
            <w:rFonts w:hint="cs"/>
            <w:noProof/>
            <w:rtl/>
            <w:lang w:bidi="fa-IR"/>
          </w:rPr>
          <w:t>باب سوم مفاتیح (</w:t>
        </w:r>
        <w:r w:rsidRPr="003A2147">
          <w:rPr>
            <w:rStyle w:val="Hyperlink"/>
            <w:rFonts w:hint="eastAsia"/>
            <w:noProof/>
            <w:rtl/>
            <w:lang w:bidi="fa-IR"/>
          </w:rPr>
          <w:t>در</w:t>
        </w:r>
        <w:r w:rsidRPr="003A2147">
          <w:rPr>
            <w:rStyle w:val="Hyperlink"/>
            <w:noProof/>
            <w:rtl/>
            <w:lang w:bidi="fa-IR"/>
          </w:rPr>
          <w:t xml:space="preserve"> </w:t>
        </w:r>
        <w:r w:rsidRPr="003A2147">
          <w:rPr>
            <w:rStyle w:val="Hyperlink"/>
            <w:rFonts w:hint="eastAsia"/>
            <w:noProof/>
            <w:rtl/>
            <w:lang w:bidi="fa-IR"/>
          </w:rPr>
          <w:t>ز</w:t>
        </w:r>
        <w:r w:rsidRPr="003A2147">
          <w:rPr>
            <w:rStyle w:val="Hyperlink"/>
            <w:rFonts w:hint="cs"/>
            <w:noProof/>
            <w:rtl/>
            <w:lang w:bidi="fa-IR"/>
          </w:rPr>
          <w:t>ی</w:t>
        </w:r>
        <w:r w:rsidRPr="003A2147">
          <w:rPr>
            <w:rStyle w:val="Hyperlink"/>
            <w:rFonts w:hint="eastAsia"/>
            <w:noProof/>
            <w:rtl/>
            <w:lang w:bidi="fa-IR"/>
          </w:rPr>
          <w:t>ارت</w:t>
        </w:r>
        <w:r w:rsidRPr="003A2147">
          <w:rPr>
            <w:rStyle w:val="Hyperlink"/>
            <w:noProof/>
            <w:rtl/>
            <w:lang w:bidi="fa-IR"/>
          </w:rPr>
          <w:t xml:space="preserve"> </w:t>
        </w:r>
        <w:r w:rsidRPr="003A2147">
          <w:rPr>
            <w:rStyle w:val="Hyperlink"/>
            <w:rFonts w:hint="eastAsia"/>
            <w:noProof/>
            <w:rtl/>
            <w:lang w:bidi="fa-IR"/>
          </w:rPr>
          <w:t>حضرت</w:t>
        </w:r>
        <w:r w:rsidRPr="003A2147">
          <w:rPr>
            <w:rStyle w:val="Hyperlink"/>
            <w:noProof/>
            <w:rtl/>
            <w:lang w:bidi="fa-IR"/>
          </w:rPr>
          <w:t xml:space="preserve"> </w:t>
        </w:r>
        <w:r w:rsidRPr="003A2147">
          <w:rPr>
            <w:rStyle w:val="Hyperlink"/>
            <w:rFonts w:hint="eastAsia"/>
            <w:noProof/>
            <w:rtl/>
            <w:lang w:bidi="fa-IR"/>
          </w:rPr>
          <w:t>أم</w:t>
        </w:r>
        <w:r w:rsidRPr="003A2147">
          <w:rPr>
            <w:rStyle w:val="Hyperlink"/>
            <w:rFonts w:hint="cs"/>
            <w:noProof/>
            <w:rtl/>
            <w:lang w:bidi="fa-IR"/>
          </w:rPr>
          <w:t>ی</w:t>
        </w:r>
        <w:r w:rsidRPr="003A2147">
          <w:rPr>
            <w:rStyle w:val="Hyperlink"/>
            <w:rFonts w:hint="eastAsia"/>
            <w:noProof/>
            <w:rtl/>
            <w:lang w:bidi="fa-IR"/>
          </w:rPr>
          <w:t>رالمؤمن</w:t>
        </w:r>
        <w:r w:rsidRPr="003A2147">
          <w:rPr>
            <w:rStyle w:val="Hyperlink"/>
            <w:rFonts w:hint="cs"/>
            <w:noProof/>
            <w:rtl/>
            <w:lang w:bidi="fa-IR"/>
          </w:rPr>
          <w:t>ی</w:t>
        </w:r>
        <w:r w:rsidRPr="003A2147">
          <w:rPr>
            <w:rStyle w:val="Hyperlink"/>
            <w:rFonts w:hint="eastAsia"/>
            <w:noProof/>
            <w:rtl/>
            <w:lang w:bidi="fa-IR"/>
          </w:rPr>
          <w:t>ن</w:t>
        </w:r>
        <w:r w:rsidR="00B06C1C">
          <w:rPr>
            <w:rStyle w:val="Hyperlink"/>
            <w:rFonts w:hint="cs"/>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Toc372365437 \h</w:instrText>
        </w:r>
        <w:r>
          <w:rPr>
            <w:noProof/>
            <w:webHidden/>
            <w:rtl/>
          </w:rPr>
          <w:instrText xml:space="preserve"> </w:instrText>
        </w:r>
        <w:r>
          <w:rPr>
            <w:noProof/>
            <w:webHidden/>
            <w:rtl/>
          </w:rPr>
        </w:r>
        <w:r>
          <w:rPr>
            <w:noProof/>
            <w:webHidden/>
            <w:rtl/>
          </w:rPr>
          <w:fldChar w:fldCharType="separate"/>
        </w:r>
        <w:r w:rsidR="007D3AD6">
          <w:rPr>
            <w:noProof/>
            <w:webHidden/>
            <w:rtl/>
          </w:rPr>
          <w:t>432</w:t>
        </w:r>
        <w:r>
          <w:rPr>
            <w:noProof/>
            <w:webHidden/>
            <w:rtl/>
          </w:rPr>
          <w:fldChar w:fldCharType="end"/>
        </w:r>
      </w:hyperlink>
    </w:p>
    <w:p w:rsidR="00E924D1" w:rsidRDefault="00E924D1" w:rsidP="00A65E7B">
      <w:pPr>
        <w:tabs>
          <w:tab w:val="right" w:leader="dot" w:pos="7371"/>
        </w:tabs>
        <w:ind w:left="737"/>
        <w:rPr>
          <w:rFonts w:hint="cs"/>
          <w:noProof/>
          <w:rtl/>
        </w:rPr>
      </w:pPr>
      <w:r>
        <w:rPr>
          <w:rFonts w:hint="cs"/>
          <w:noProof/>
          <w:rtl/>
        </w:rPr>
        <w:t>احادیثی درباره نوحه خوانی</w:t>
      </w:r>
      <w:r w:rsidR="00D21C7F">
        <w:rPr>
          <w:rFonts w:hint="cs"/>
          <w:noProof/>
          <w:rtl/>
        </w:rPr>
        <w:tab/>
        <w:t>433</w:t>
      </w:r>
    </w:p>
    <w:p w:rsidR="00E924D1" w:rsidRDefault="00E924D1" w:rsidP="00A65E7B">
      <w:pPr>
        <w:tabs>
          <w:tab w:val="right" w:leader="dot" w:pos="7371"/>
        </w:tabs>
        <w:ind w:left="737"/>
        <w:rPr>
          <w:rFonts w:hint="cs"/>
          <w:noProof/>
          <w:rtl/>
        </w:rPr>
      </w:pPr>
      <w:r>
        <w:rPr>
          <w:rFonts w:hint="cs"/>
          <w:noProof/>
          <w:rtl/>
        </w:rPr>
        <w:t>«صراط مستقیم» بودن حضرت علی (ع)</w:t>
      </w:r>
      <w:r w:rsidR="00D21C7F">
        <w:rPr>
          <w:rFonts w:hint="cs"/>
          <w:noProof/>
          <w:rtl/>
        </w:rPr>
        <w:tab/>
        <w:t>439 و 482</w:t>
      </w:r>
    </w:p>
    <w:p w:rsidR="00E924D1" w:rsidRDefault="00E924D1" w:rsidP="00A65E7B">
      <w:pPr>
        <w:tabs>
          <w:tab w:val="right" w:leader="dot" w:pos="7371"/>
        </w:tabs>
        <w:ind w:left="737"/>
        <w:rPr>
          <w:rFonts w:hint="cs"/>
          <w:noProof/>
          <w:rtl/>
        </w:rPr>
      </w:pPr>
      <w:r>
        <w:rPr>
          <w:rFonts w:hint="cs"/>
          <w:noProof/>
          <w:rtl/>
        </w:rPr>
        <w:lastRenderedPageBreak/>
        <w:t>تاملی در آیه‌ی 54 سوره مائده</w:t>
      </w:r>
      <w:r w:rsidR="00D21C7F">
        <w:rPr>
          <w:rFonts w:hint="cs"/>
          <w:noProof/>
          <w:rtl/>
        </w:rPr>
        <w:tab/>
        <w:t>442</w:t>
      </w:r>
    </w:p>
    <w:p w:rsidR="00E924D1" w:rsidRPr="00E924D1" w:rsidRDefault="00E924D1" w:rsidP="00A65E7B">
      <w:pPr>
        <w:tabs>
          <w:tab w:val="right" w:leader="dot" w:pos="7371"/>
        </w:tabs>
        <w:ind w:left="737"/>
        <w:rPr>
          <w:noProof/>
          <w:rtl/>
        </w:rPr>
      </w:pPr>
      <w:r>
        <w:rPr>
          <w:rFonts w:hint="cs"/>
          <w:noProof/>
          <w:rtl/>
        </w:rPr>
        <w:t>سیره‌ی حضرت علی (ع)</w:t>
      </w:r>
      <w:r w:rsidR="002D140B">
        <w:rPr>
          <w:rFonts w:hint="cs"/>
          <w:noProof/>
          <w:rtl/>
        </w:rPr>
        <w:t xml:space="preserve"> درباره‌ی مخالفین خود</w:t>
      </w:r>
      <w:r w:rsidR="00D21C7F">
        <w:rPr>
          <w:rFonts w:hint="cs"/>
          <w:noProof/>
          <w:rtl/>
        </w:rPr>
        <w:tab/>
        <w:t>443-444</w:t>
      </w:r>
    </w:p>
    <w:p w:rsidR="00F90ABA" w:rsidRPr="00B849D2" w:rsidRDefault="00F90ABA">
      <w:pPr>
        <w:pStyle w:val="TOC2"/>
        <w:tabs>
          <w:tab w:val="right" w:leader="dot" w:pos="7360"/>
        </w:tabs>
        <w:rPr>
          <w:rFonts w:ascii="Calibri" w:hAnsi="Calibri" w:cs="Arial"/>
          <w:bCs w:val="0"/>
          <w:noProof/>
          <w:sz w:val="22"/>
          <w:szCs w:val="22"/>
          <w:rtl/>
        </w:rPr>
      </w:pPr>
      <w:hyperlink w:anchor="_Toc372365438" w:history="1">
        <w:r w:rsidRPr="003A2147">
          <w:rPr>
            <w:rStyle w:val="Hyperlink"/>
            <w:rFonts w:hint="eastAsia"/>
            <w:noProof/>
            <w:rtl/>
            <w:lang w:bidi="fa-IR"/>
          </w:rPr>
          <w:t>فصل</w:t>
        </w:r>
        <w:r w:rsidRPr="003A2147">
          <w:rPr>
            <w:rStyle w:val="Hyperlink"/>
            <w:noProof/>
            <w:rtl/>
            <w:lang w:bidi="fa-IR"/>
          </w:rPr>
          <w:t xml:space="preserve"> </w:t>
        </w:r>
        <w:r w:rsidRPr="003A2147">
          <w:rPr>
            <w:rStyle w:val="Hyperlink"/>
            <w:rFonts w:hint="eastAsia"/>
            <w:noProof/>
            <w:rtl/>
            <w:lang w:bidi="fa-IR"/>
          </w:rPr>
          <w:t>پنجم</w:t>
        </w:r>
        <w:r w:rsidR="002D140B">
          <w:rPr>
            <w:rStyle w:val="Hyperlink"/>
            <w:rFonts w:hint="cs"/>
            <w:noProof/>
            <w:rtl/>
            <w:lang w:bidi="fa-IR"/>
          </w:rPr>
          <w:t xml:space="preserve"> باب سوم مفاتیح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Toc372365438 \h</w:instrText>
        </w:r>
        <w:r>
          <w:rPr>
            <w:noProof/>
            <w:webHidden/>
            <w:rtl/>
          </w:rPr>
          <w:instrText xml:space="preserve"> </w:instrText>
        </w:r>
        <w:r>
          <w:rPr>
            <w:noProof/>
            <w:webHidden/>
            <w:rtl/>
          </w:rPr>
        </w:r>
        <w:r>
          <w:rPr>
            <w:noProof/>
            <w:webHidden/>
            <w:rtl/>
          </w:rPr>
          <w:fldChar w:fldCharType="separate"/>
        </w:r>
        <w:r w:rsidR="007D3AD6">
          <w:rPr>
            <w:noProof/>
            <w:webHidden/>
            <w:rtl/>
          </w:rPr>
          <w:t>448</w:t>
        </w:r>
        <w:r>
          <w:rPr>
            <w:noProof/>
            <w:webHidden/>
            <w:rtl/>
          </w:rPr>
          <w:fldChar w:fldCharType="end"/>
        </w:r>
      </w:hyperlink>
    </w:p>
    <w:p w:rsidR="00F90ABA" w:rsidRDefault="00F90ABA">
      <w:pPr>
        <w:pStyle w:val="TOC2"/>
        <w:tabs>
          <w:tab w:val="right" w:leader="dot" w:pos="7360"/>
        </w:tabs>
        <w:rPr>
          <w:rStyle w:val="Hyperlink"/>
          <w:rFonts w:hint="cs"/>
          <w:noProof/>
          <w:rtl/>
        </w:rPr>
      </w:pPr>
      <w:hyperlink w:anchor="_Toc372365439" w:history="1">
        <w:r w:rsidRPr="003A2147">
          <w:rPr>
            <w:rStyle w:val="Hyperlink"/>
            <w:rFonts w:hint="eastAsia"/>
            <w:noProof/>
            <w:rtl/>
            <w:lang w:bidi="fa-IR"/>
          </w:rPr>
          <w:t>فصل</w:t>
        </w:r>
        <w:r w:rsidRPr="003A2147">
          <w:rPr>
            <w:rStyle w:val="Hyperlink"/>
            <w:noProof/>
            <w:rtl/>
            <w:lang w:bidi="fa-IR"/>
          </w:rPr>
          <w:t xml:space="preserve"> </w:t>
        </w:r>
        <w:r w:rsidRPr="003A2147">
          <w:rPr>
            <w:rStyle w:val="Hyperlink"/>
            <w:rFonts w:hint="eastAsia"/>
            <w:noProof/>
            <w:rtl/>
            <w:lang w:bidi="fa-IR"/>
          </w:rPr>
          <w:t>ششم</w:t>
        </w:r>
        <w:r w:rsidRPr="003A2147">
          <w:rPr>
            <w:rStyle w:val="Hyperlink"/>
            <w:noProof/>
            <w:rtl/>
            <w:lang w:bidi="fa-IR"/>
          </w:rPr>
          <w:t xml:space="preserve"> </w:t>
        </w:r>
        <w:r w:rsidRPr="003A2147">
          <w:rPr>
            <w:rStyle w:val="Hyperlink"/>
            <w:rFonts w:hint="eastAsia"/>
            <w:noProof/>
            <w:rtl/>
            <w:lang w:bidi="fa-IR"/>
          </w:rPr>
          <w:t>و</w:t>
        </w:r>
        <w:r w:rsidRPr="003A2147">
          <w:rPr>
            <w:rStyle w:val="Hyperlink"/>
            <w:noProof/>
            <w:rtl/>
            <w:lang w:bidi="fa-IR"/>
          </w:rPr>
          <w:t xml:space="preserve"> </w:t>
        </w:r>
        <w:r w:rsidRPr="003A2147">
          <w:rPr>
            <w:rStyle w:val="Hyperlink"/>
            <w:rFonts w:hint="eastAsia"/>
            <w:noProof/>
            <w:rtl/>
            <w:lang w:bidi="fa-IR"/>
          </w:rPr>
          <w:t>هفتم</w:t>
        </w:r>
        <w:r w:rsidR="002D140B">
          <w:rPr>
            <w:rStyle w:val="Hyperlink"/>
            <w:rFonts w:hint="cs"/>
            <w:noProof/>
            <w:rtl/>
            <w:lang w:bidi="fa-IR"/>
          </w:rPr>
          <w:t xml:space="preserve"> باب سوم مفاتیح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Toc372365439 \h</w:instrText>
        </w:r>
        <w:r>
          <w:rPr>
            <w:noProof/>
            <w:webHidden/>
            <w:rtl/>
          </w:rPr>
          <w:instrText xml:space="preserve"> </w:instrText>
        </w:r>
        <w:r>
          <w:rPr>
            <w:noProof/>
            <w:webHidden/>
            <w:rtl/>
          </w:rPr>
        </w:r>
        <w:r>
          <w:rPr>
            <w:noProof/>
            <w:webHidden/>
            <w:rtl/>
          </w:rPr>
          <w:fldChar w:fldCharType="separate"/>
        </w:r>
        <w:r w:rsidR="007D3AD6">
          <w:rPr>
            <w:noProof/>
            <w:webHidden/>
            <w:rtl/>
          </w:rPr>
          <w:t>450</w:t>
        </w:r>
        <w:r>
          <w:rPr>
            <w:noProof/>
            <w:webHidden/>
            <w:rtl/>
          </w:rPr>
          <w:fldChar w:fldCharType="end"/>
        </w:r>
      </w:hyperlink>
    </w:p>
    <w:p w:rsidR="00E35AA5" w:rsidRDefault="00E35AA5" w:rsidP="00A65E7B">
      <w:pPr>
        <w:tabs>
          <w:tab w:val="right" w:leader="dot" w:pos="7371"/>
        </w:tabs>
        <w:ind w:left="737"/>
        <w:rPr>
          <w:rFonts w:hint="cs"/>
          <w:noProof/>
          <w:rtl/>
        </w:rPr>
      </w:pPr>
      <w:r>
        <w:rPr>
          <w:rFonts w:hint="cs"/>
          <w:noProof/>
          <w:rtl/>
        </w:rPr>
        <w:t>زیارت عاشورا</w:t>
      </w:r>
      <w:r w:rsidR="00D21C7F">
        <w:rPr>
          <w:rFonts w:hint="cs"/>
          <w:noProof/>
          <w:rtl/>
        </w:rPr>
        <w:tab/>
        <w:t>452</w:t>
      </w:r>
    </w:p>
    <w:p w:rsidR="00E35AA5" w:rsidRDefault="00E35AA5" w:rsidP="00A65E7B">
      <w:pPr>
        <w:tabs>
          <w:tab w:val="right" w:leader="dot" w:pos="7371"/>
        </w:tabs>
        <w:ind w:left="737"/>
        <w:rPr>
          <w:rFonts w:hint="cs"/>
          <w:noProof/>
          <w:rtl/>
        </w:rPr>
      </w:pPr>
      <w:r>
        <w:rPr>
          <w:rFonts w:hint="cs"/>
          <w:noProof/>
          <w:rtl/>
        </w:rPr>
        <w:t>بیان خاطره‌ای از مسجد جمکران</w:t>
      </w:r>
      <w:r w:rsidR="00D21C7F">
        <w:rPr>
          <w:rFonts w:hint="cs"/>
          <w:noProof/>
          <w:rtl/>
        </w:rPr>
        <w:tab/>
        <w:t>458</w:t>
      </w:r>
    </w:p>
    <w:p w:rsidR="00E35AA5" w:rsidRPr="00A65E7B" w:rsidRDefault="00E35AA5" w:rsidP="00A65E7B">
      <w:pPr>
        <w:tabs>
          <w:tab w:val="right" w:leader="dot" w:pos="7371"/>
        </w:tabs>
        <w:ind w:left="737"/>
        <w:rPr>
          <w:rFonts w:hint="cs"/>
          <w:noProof/>
          <w:rtl/>
        </w:rPr>
      </w:pPr>
      <w:r w:rsidRPr="00A65E7B">
        <w:rPr>
          <w:rFonts w:hint="cs"/>
          <w:noProof/>
          <w:rtl/>
        </w:rPr>
        <w:t>شاه عباس و شیخ بهایی</w:t>
      </w:r>
      <w:r w:rsidR="00A65E7B" w:rsidRPr="00A65E7B">
        <w:rPr>
          <w:rFonts w:hint="cs"/>
          <w:noProof/>
          <w:rtl/>
        </w:rPr>
        <w:tab/>
        <w:t>458</w:t>
      </w:r>
    </w:p>
    <w:p w:rsidR="00E35AA5" w:rsidRDefault="00E35AA5" w:rsidP="00A65E7B">
      <w:pPr>
        <w:tabs>
          <w:tab w:val="right" w:leader="dot" w:pos="7371"/>
        </w:tabs>
        <w:ind w:left="737"/>
        <w:rPr>
          <w:rFonts w:hint="cs"/>
          <w:noProof/>
          <w:rtl/>
        </w:rPr>
      </w:pPr>
      <w:r>
        <w:rPr>
          <w:rFonts w:hint="cs"/>
          <w:noProof/>
          <w:rtl/>
        </w:rPr>
        <w:t>درباره‌ی آل یاسین</w:t>
      </w:r>
      <w:r w:rsidR="00D21C7F">
        <w:rPr>
          <w:rFonts w:hint="cs"/>
          <w:noProof/>
          <w:rtl/>
        </w:rPr>
        <w:tab/>
        <w:t>463</w:t>
      </w:r>
    </w:p>
    <w:p w:rsidR="00E35AA5" w:rsidRPr="00E35AA5" w:rsidRDefault="00E35AA5" w:rsidP="00A65E7B">
      <w:pPr>
        <w:tabs>
          <w:tab w:val="right" w:leader="dot" w:pos="7371"/>
        </w:tabs>
        <w:ind w:left="737"/>
        <w:rPr>
          <w:noProof/>
          <w:rtl/>
        </w:rPr>
      </w:pPr>
      <w:r>
        <w:rPr>
          <w:rFonts w:hint="cs"/>
          <w:noProof/>
          <w:rtl/>
        </w:rPr>
        <w:t>تاملی در آیه 104 سوره آل عمران</w:t>
      </w:r>
      <w:r w:rsidR="00D21C7F">
        <w:rPr>
          <w:rFonts w:hint="cs"/>
          <w:noProof/>
          <w:rtl/>
        </w:rPr>
        <w:tab/>
        <w:t>464</w:t>
      </w:r>
    </w:p>
    <w:p w:rsidR="00F90ABA" w:rsidRDefault="00F90ABA">
      <w:pPr>
        <w:pStyle w:val="TOC3"/>
        <w:tabs>
          <w:tab w:val="right" w:leader="dot" w:pos="7360"/>
        </w:tabs>
        <w:rPr>
          <w:rStyle w:val="Hyperlink"/>
          <w:rFonts w:hint="cs"/>
          <w:noProof/>
          <w:rtl/>
        </w:rPr>
      </w:pPr>
      <w:hyperlink w:anchor="_Toc372365440" w:history="1">
        <w:r w:rsidR="00E35AA5">
          <w:rPr>
            <w:rStyle w:val="Hyperlink"/>
            <w:rFonts w:hint="cs"/>
            <w:noProof/>
            <w:rtl/>
            <w:lang w:bidi="fa-IR"/>
          </w:rPr>
          <w:t>بررسی د</w:t>
        </w:r>
        <w:r w:rsidRPr="003A2147">
          <w:rPr>
            <w:rStyle w:val="Hyperlink"/>
            <w:rFonts w:hint="eastAsia"/>
            <w:noProof/>
            <w:rtl/>
            <w:lang w:bidi="fa-IR"/>
          </w:rPr>
          <w:t>عا</w:t>
        </w:r>
        <w:r w:rsidRPr="003A2147">
          <w:rPr>
            <w:rStyle w:val="Hyperlink"/>
            <w:rFonts w:hint="cs"/>
            <w:noProof/>
            <w:rtl/>
            <w:lang w:bidi="fa-IR"/>
          </w:rPr>
          <w:t>ی</w:t>
        </w:r>
        <w:r w:rsidRPr="003A2147">
          <w:rPr>
            <w:rStyle w:val="Hyperlink"/>
            <w:noProof/>
            <w:rtl/>
            <w:lang w:bidi="fa-IR"/>
          </w:rPr>
          <w:t xml:space="preserve"> </w:t>
        </w:r>
        <w:r w:rsidRPr="003A2147">
          <w:rPr>
            <w:rStyle w:val="Hyperlink"/>
            <w:rFonts w:hint="eastAsia"/>
            <w:noProof/>
            <w:rtl/>
            <w:lang w:bidi="fa-IR"/>
          </w:rPr>
          <w:t>ندبه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Toc372365440 \h</w:instrText>
        </w:r>
        <w:r>
          <w:rPr>
            <w:noProof/>
            <w:webHidden/>
            <w:rtl/>
          </w:rPr>
          <w:instrText xml:space="preserve"> </w:instrText>
        </w:r>
        <w:r>
          <w:rPr>
            <w:noProof/>
            <w:webHidden/>
            <w:rtl/>
          </w:rPr>
        </w:r>
        <w:r>
          <w:rPr>
            <w:noProof/>
            <w:webHidden/>
            <w:rtl/>
          </w:rPr>
          <w:fldChar w:fldCharType="separate"/>
        </w:r>
        <w:r w:rsidR="007D3AD6">
          <w:rPr>
            <w:noProof/>
            <w:webHidden/>
            <w:rtl/>
          </w:rPr>
          <w:t>466</w:t>
        </w:r>
        <w:r>
          <w:rPr>
            <w:noProof/>
            <w:webHidden/>
            <w:rtl/>
          </w:rPr>
          <w:fldChar w:fldCharType="end"/>
        </w:r>
      </w:hyperlink>
    </w:p>
    <w:p w:rsidR="00C265B8" w:rsidRDefault="00C265B8" w:rsidP="00A65E7B">
      <w:pPr>
        <w:tabs>
          <w:tab w:val="right" w:leader="dot" w:pos="7371"/>
        </w:tabs>
        <w:ind w:left="737"/>
        <w:rPr>
          <w:rFonts w:hint="cs"/>
          <w:noProof/>
          <w:rtl/>
        </w:rPr>
      </w:pPr>
      <w:r>
        <w:rPr>
          <w:rFonts w:hint="cs"/>
          <w:noProof/>
          <w:rtl/>
        </w:rPr>
        <w:t>سوال دکتر شریعتی درباره دعای ندبه</w:t>
      </w:r>
      <w:r w:rsidR="00D21C7F">
        <w:rPr>
          <w:rFonts w:hint="cs"/>
          <w:noProof/>
          <w:rtl/>
        </w:rPr>
        <w:tab/>
        <w:t>472</w:t>
      </w:r>
    </w:p>
    <w:p w:rsidR="00C265B8" w:rsidRDefault="00C265B8" w:rsidP="00A65E7B">
      <w:pPr>
        <w:tabs>
          <w:tab w:val="right" w:leader="dot" w:pos="7371"/>
        </w:tabs>
        <w:ind w:left="737"/>
        <w:rPr>
          <w:rFonts w:hint="cs"/>
          <w:noProof/>
          <w:rtl/>
        </w:rPr>
      </w:pPr>
      <w:r>
        <w:rPr>
          <w:rFonts w:hint="cs"/>
          <w:noProof/>
          <w:rtl/>
        </w:rPr>
        <w:t>جواب علامه شوشتری به دکتر شریعتی</w:t>
      </w:r>
      <w:r w:rsidR="00D21C7F">
        <w:rPr>
          <w:rFonts w:hint="cs"/>
          <w:noProof/>
          <w:rtl/>
        </w:rPr>
        <w:tab/>
        <w:t>473</w:t>
      </w:r>
    </w:p>
    <w:p w:rsidR="00C265B8" w:rsidRDefault="00C265B8" w:rsidP="00A65E7B">
      <w:pPr>
        <w:tabs>
          <w:tab w:val="right" w:leader="dot" w:pos="7371"/>
        </w:tabs>
        <w:ind w:left="737"/>
        <w:rPr>
          <w:rFonts w:hint="cs"/>
          <w:noProof/>
          <w:rtl/>
        </w:rPr>
      </w:pPr>
      <w:r>
        <w:rPr>
          <w:rFonts w:hint="cs"/>
          <w:noProof/>
          <w:rtl/>
        </w:rPr>
        <w:t>قول استاد بهبودی درباره امام قائم</w:t>
      </w:r>
      <w:r w:rsidR="00D21C7F">
        <w:rPr>
          <w:rFonts w:hint="cs"/>
          <w:noProof/>
          <w:rtl/>
        </w:rPr>
        <w:tab/>
        <w:t>475</w:t>
      </w:r>
    </w:p>
    <w:p w:rsidR="00C265B8" w:rsidRPr="00C265B8" w:rsidRDefault="00C265B8" w:rsidP="00A65E7B">
      <w:pPr>
        <w:tabs>
          <w:tab w:val="right" w:leader="dot" w:pos="7371"/>
        </w:tabs>
        <w:ind w:left="737"/>
        <w:rPr>
          <w:noProof/>
          <w:rtl/>
        </w:rPr>
      </w:pPr>
      <w:r>
        <w:rPr>
          <w:rFonts w:hint="cs"/>
          <w:noProof/>
          <w:rtl/>
        </w:rPr>
        <w:t>معنای بقیه الله</w:t>
      </w:r>
      <w:r w:rsidR="00D21C7F">
        <w:rPr>
          <w:rFonts w:hint="cs"/>
          <w:noProof/>
          <w:rtl/>
        </w:rPr>
        <w:tab/>
        <w:t>490</w:t>
      </w:r>
    </w:p>
    <w:p w:rsidR="00F90ABA" w:rsidRDefault="00F90ABA" w:rsidP="004825C9">
      <w:pPr>
        <w:pStyle w:val="TOC3"/>
        <w:tabs>
          <w:tab w:val="right" w:leader="dot" w:pos="7360"/>
        </w:tabs>
        <w:rPr>
          <w:rStyle w:val="Hyperlink"/>
          <w:rFonts w:hint="cs"/>
          <w:noProof/>
          <w:rtl/>
        </w:rPr>
      </w:pPr>
      <w:hyperlink w:anchor="_Toc372365441" w:history="1">
        <w:r w:rsidRPr="003A2147">
          <w:rPr>
            <w:rStyle w:val="Hyperlink"/>
            <w:rFonts w:hint="eastAsia"/>
            <w:noProof/>
            <w:rtl/>
            <w:lang w:bidi="fa-IR"/>
          </w:rPr>
          <w:t>مقام</w:t>
        </w:r>
        <w:r w:rsidRPr="003A2147">
          <w:rPr>
            <w:rStyle w:val="Hyperlink"/>
            <w:noProof/>
            <w:rtl/>
            <w:lang w:bidi="fa-IR"/>
          </w:rPr>
          <w:t xml:space="preserve"> </w:t>
        </w:r>
        <w:r w:rsidRPr="003A2147">
          <w:rPr>
            <w:rStyle w:val="Hyperlink"/>
            <w:rFonts w:hint="eastAsia"/>
            <w:noProof/>
            <w:rtl/>
            <w:lang w:bidi="fa-IR"/>
          </w:rPr>
          <w:t>سّوم</w:t>
        </w:r>
        <w:r w:rsidR="00C265B8">
          <w:rPr>
            <w:rStyle w:val="Hyperlink"/>
            <w:rFonts w:hint="cs"/>
            <w:noProof/>
            <w:rtl/>
            <w:lang w:bidi="fa-IR"/>
          </w:rPr>
          <w:t xml:space="preserve"> از فصل زیارات جامعه و معرفی </w:t>
        </w:r>
        <w:r w:rsidR="004825C9" w:rsidRPr="004825C9">
          <w:rPr>
            <w:rStyle w:val="Hyperlink"/>
            <w:noProof/>
            <w:rtl/>
            <w:lang w:bidi="fa-IR"/>
          </w:rPr>
          <w:t>ابوالمفضّل الشّ</w:t>
        </w:r>
        <w:r w:rsidR="004825C9" w:rsidRPr="004825C9">
          <w:rPr>
            <w:rStyle w:val="Hyperlink"/>
            <w:rFonts w:hint="cs"/>
            <w:noProof/>
            <w:rtl/>
            <w:lang w:bidi="fa-IR"/>
          </w:rPr>
          <w:t>ی</w:t>
        </w:r>
        <w:r w:rsidR="004825C9" w:rsidRPr="004825C9">
          <w:rPr>
            <w:rStyle w:val="Hyperlink"/>
            <w:rFonts w:hint="eastAsia"/>
            <w:noProof/>
            <w:rtl/>
            <w:lang w:bidi="fa-IR"/>
          </w:rPr>
          <w:t>بان</w:t>
        </w:r>
        <w:r w:rsidR="004825C9" w:rsidRPr="004825C9">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Toc372365441 \h</w:instrText>
        </w:r>
        <w:r>
          <w:rPr>
            <w:noProof/>
            <w:webHidden/>
            <w:rtl/>
          </w:rPr>
          <w:instrText xml:space="preserve"> </w:instrText>
        </w:r>
        <w:r>
          <w:rPr>
            <w:noProof/>
            <w:webHidden/>
            <w:rtl/>
          </w:rPr>
        </w:r>
        <w:r>
          <w:rPr>
            <w:noProof/>
            <w:webHidden/>
            <w:rtl/>
          </w:rPr>
          <w:fldChar w:fldCharType="separate"/>
        </w:r>
        <w:r w:rsidR="007D3AD6">
          <w:rPr>
            <w:noProof/>
            <w:webHidden/>
            <w:rtl/>
          </w:rPr>
          <w:t>503</w:t>
        </w:r>
        <w:r>
          <w:rPr>
            <w:noProof/>
            <w:webHidden/>
            <w:rtl/>
          </w:rPr>
          <w:fldChar w:fldCharType="end"/>
        </w:r>
      </w:hyperlink>
    </w:p>
    <w:p w:rsidR="00C265B8" w:rsidRPr="00C265B8" w:rsidRDefault="00C265B8" w:rsidP="00A65E7B">
      <w:pPr>
        <w:tabs>
          <w:tab w:val="right" w:leader="dot" w:pos="7371"/>
        </w:tabs>
        <w:ind w:left="737"/>
        <w:rPr>
          <w:noProof/>
          <w:rtl/>
        </w:rPr>
      </w:pPr>
      <w:r>
        <w:rPr>
          <w:rFonts w:hint="cs"/>
          <w:noProof/>
          <w:rtl/>
        </w:rPr>
        <w:t>تحقیقی درباره‌ی حدیث کساء در مفاتیح</w:t>
      </w:r>
      <w:r w:rsidR="00D21C7F">
        <w:rPr>
          <w:rFonts w:hint="cs"/>
          <w:noProof/>
          <w:rtl/>
        </w:rPr>
        <w:tab/>
        <w:t>506</w:t>
      </w:r>
    </w:p>
    <w:p w:rsidR="003A585B" w:rsidRDefault="00F90ABA" w:rsidP="003810E6">
      <w:pPr>
        <w:ind w:firstLine="284"/>
        <w:jc w:val="both"/>
        <w:rPr>
          <w:rtl/>
          <w:lang w:bidi="fa-IR"/>
        </w:rPr>
      </w:pPr>
      <w:r>
        <w:rPr>
          <w:bCs/>
          <w:szCs w:val="32"/>
          <w:rtl/>
          <w:lang w:bidi="fa-IR"/>
        </w:rPr>
        <w:fldChar w:fldCharType="end"/>
      </w:r>
    </w:p>
    <w:p w:rsidR="003A585B" w:rsidRDefault="003A585B" w:rsidP="00515D49">
      <w:pPr>
        <w:ind w:firstLine="284"/>
        <w:jc w:val="both"/>
        <w:rPr>
          <w:rtl/>
          <w:lang w:bidi="fa-IR"/>
        </w:rPr>
        <w:sectPr w:rsidR="003A585B" w:rsidSect="00A73EC0">
          <w:headerReference w:type="first" r:id="rId13"/>
          <w:footnotePr>
            <w:numRestart w:val="eachPage"/>
          </w:footnotePr>
          <w:pgSz w:w="11906" w:h="16838" w:code="9"/>
          <w:pgMar w:top="1021" w:right="2495" w:bottom="4253" w:left="2041" w:header="0" w:footer="1021" w:gutter="0"/>
          <w:pgNumType w:fmt="arabicAbjad" w:start="1"/>
          <w:cols w:space="708"/>
          <w:bidi/>
          <w:rtlGutter/>
          <w:docGrid w:linePitch="381"/>
        </w:sectPr>
      </w:pPr>
    </w:p>
    <w:p w:rsidR="00A73EC0" w:rsidRPr="00D90428" w:rsidRDefault="00A73EC0" w:rsidP="00A73EC0">
      <w:pPr>
        <w:spacing w:line="192" w:lineRule="auto"/>
        <w:rPr>
          <w:rFonts w:ascii="110_Besmellah" w:eastAsia="SimSun" w:hAnsi="110_Besmellah"/>
          <w:sz w:val="56"/>
          <w:szCs w:val="56"/>
          <w:rtl/>
          <w:lang w:bidi="fa-IR"/>
        </w:rPr>
      </w:pPr>
      <w:bookmarkStart w:id="2" w:name="_Toc342171255"/>
    </w:p>
    <w:p w:rsidR="00A73EC0" w:rsidRPr="00D90428" w:rsidRDefault="00A73EC0" w:rsidP="00A73EC0">
      <w:pPr>
        <w:spacing w:line="192" w:lineRule="auto"/>
        <w:jc w:val="center"/>
        <w:rPr>
          <w:rFonts w:ascii="110_Besmellah" w:eastAsia="SimSun" w:hAnsi="110_Besmellah" w:cs="2  Lotus"/>
          <w:sz w:val="44"/>
          <w:szCs w:val="44"/>
          <w:rtl/>
          <w:lang w:bidi="fa-IR"/>
        </w:rPr>
      </w:pPr>
      <w:r w:rsidRPr="00D90428">
        <w:rPr>
          <w:rFonts w:ascii="110_Besmellah" w:eastAsia="SimSun" w:hAnsi="110_Besmellah"/>
          <w:sz w:val="72"/>
          <w:szCs w:val="72"/>
          <w:lang w:bidi="fa-IR"/>
        </w:rPr>
        <w:t>f</w:t>
      </w:r>
    </w:p>
    <w:p w:rsidR="00A73EC0" w:rsidRPr="00D90428" w:rsidRDefault="00A73EC0" w:rsidP="00596CAA">
      <w:pPr>
        <w:pStyle w:val="a"/>
        <w:rPr>
          <w:rFonts w:eastAsia="B Zar"/>
          <w:rtl/>
        </w:rPr>
      </w:pPr>
      <w:bookmarkStart w:id="3" w:name="_Toc343632579"/>
      <w:bookmarkStart w:id="4" w:name="_Toc372365386"/>
      <w:r w:rsidRPr="00D90428">
        <w:rPr>
          <w:rFonts w:eastAsia="B Zar"/>
          <w:rtl/>
        </w:rPr>
        <w:t>مقدمه‌ی مجموعه کتاب‌های موحدین</w:t>
      </w:r>
      <w:bookmarkEnd w:id="2"/>
      <w:bookmarkEnd w:id="3"/>
      <w:bookmarkEnd w:id="4"/>
    </w:p>
    <w:p w:rsidR="00A73EC0" w:rsidRPr="00D90428" w:rsidRDefault="00A73EC0" w:rsidP="00A73EC0">
      <w:pPr>
        <w:ind w:firstLine="284"/>
        <w:jc w:val="both"/>
        <w:rPr>
          <w:rFonts w:ascii="B Lotus" w:hAnsi="B Lotus" w:cs="B Lotus"/>
          <w:b/>
          <w:spacing w:val="-4"/>
          <w:rtl/>
          <w:lang w:bidi="fa-IR"/>
        </w:rPr>
      </w:pPr>
      <w:r w:rsidRPr="00D90428">
        <w:rPr>
          <w:rFonts w:ascii="B Lotus" w:hAnsi="B Lotus" w:cs="B Lotus"/>
          <w:b/>
          <w:spacing w:val="-4"/>
          <w:rtl/>
          <w:lang w:bidi="fa-IR"/>
        </w:rPr>
        <w:t xml:space="preserve">حمد و سپاس خداوندی که نعمت اسلام را بر بندگان خود ارزانی داشت و از میان آنان، بهترین و پاک‌ترین را برای ابلاغ پیام آزادی و آزادگی برگزید؛ و درود و سلام پروردگار یکتا بر اهل بیت بزرگوار، صحابه کرام و تابعین گران‌قدر پیامبر دوستی و رحمت. </w:t>
      </w:r>
    </w:p>
    <w:p w:rsidR="00A73EC0" w:rsidRPr="00D90428" w:rsidRDefault="00A73EC0" w:rsidP="00A73EC0">
      <w:pPr>
        <w:ind w:firstLine="284"/>
        <w:jc w:val="both"/>
        <w:rPr>
          <w:rFonts w:ascii="B Lotus" w:hAnsi="B Lotus" w:cs="B Lotus"/>
          <w:b/>
          <w:spacing w:val="-2"/>
          <w:rtl/>
          <w:lang w:bidi="fa-IR"/>
        </w:rPr>
      </w:pPr>
      <w:r w:rsidRPr="00D90428">
        <w:rPr>
          <w:rFonts w:ascii="B Lotus" w:hAnsi="B Lotus" w:cs="B Lotus"/>
          <w:b/>
          <w:spacing w:val="-2"/>
          <w:rtl/>
          <w:lang w:bidi="fa-IR"/>
        </w:rPr>
        <w:t>دینی که امروز مفتخر به آنیم، ثمره مجاهدت‌ها و از جان گذاشتگی‌هایِ مردان خداست؛ آنانی که در راه حفظ و نشر پیام الهی، خالصانه مِهر حق در دل و مُهر نام پاکش بر لب داشتند و در راه صیانت از سخن خداوندِ سبحان و سنت پیامبر مهربان، جان و مال و عِرض بر کف نهادند و جز خشیت و خوف آفریدگار، ترسی به دل راه نداند.</w:t>
      </w:r>
    </w:p>
    <w:p w:rsidR="00A73EC0" w:rsidRPr="00D90428" w:rsidRDefault="00A73EC0" w:rsidP="00A73EC0">
      <w:pPr>
        <w:ind w:firstLine="284"/>
        <w:jc w:val="both"/>
        <w:rPr>
          <w:rFonts w:ascii="B Lotus" w:hAnsi="B Lotus" w:cs="B Lotus"/>
          <w:b/>
          <w:rtl/>
          <w:lang w:bidi="fa-IR"/>
        </w:rPr>
      </w:pPr>
      <w:r w:rsidRPr="00D90428">
        <w:rPr>
          <w:rFonts w:ascii="B Lotus" w:hAnsi="B Lotus" w:cs="B Lotus"/>
          <w:b/>
          <w:rtl/>
          <w:lang w:bidi="fa-IR"/>
        </w:rPr>
        <w:t xml:space="preserve">آری، اسلام عزیز این گونه رشد کرد و بالید و بر بلندای آسمان بانگ یکتاپرستی و برابری سر داد. در این میان اما، دست تطاولِ دشمنان قسم خورده و جورِ عالمان مُتهتّک و جاهلان مُتنسّک، بر قامت رعنای دینِ حق نشست و شرک و غلوّ و گزافه و دروغ، چنان طوفانی بر پا کرد که چهره زیبای آیین حق، در پسِ دروغ‌پردازی‌های غوغا سالارانِ دین فروش در مُحاق افتاد. این روندِ دوری از حقایق دین و سنت حسنة رسول‌الله، به ویژه پس از روی کار آمدن پادشاهان صفوی در قرن نهم هجری و زمامداران جمهوری اسلامی در عصر حاضر، سیر صعودی گرفت؛ تا جایی که امروز، </w:t>
      </w:r>
      <w:r w:rsidRPr="00D90428">
        <w:rPr>
          <w:rFonts w:ascii="B Lotus" w:hAnsi="B Lotus" w:cs="B Lotus"/>
          <w:b/>
          <w:rtl/>
          <w:lang w:bidi="fa-IR"/>
        </w:rPr>
        <w:lastRenderedPageBreak/>
        <w:t>مساجد محل سینه زنی و عزاداری است و صدای قرآن برنمی‌خیزد مگر بر مزار مردگان؛ روایات شاذّ و خودساخته، جایگزین سنت پیامبر شده است و مداحان جاهل و عوام‌فریب، تبدیل به فرهنگ ناطق دین شده‌اند؛ تفسیر به رأی و روایات مجعول، مستمسکی شد برای جدایی انداختن بین شیعه و سنی؛ و دریغ که ندانستند از این تفرقه و خصومت،</w:t>
      </w:r>
      <w:r w:rsidR="000E5E8B">
        <w:rPr>
          <w:rFonts w:ascii="B Lotus" w:hAnsi="B Lotus" w:cs="B Lotus"/>
          <w:b/>
          <w:rtl/>
          <w:lang w:bidi="fa-IR"/>
        </w:rPr>
        <w:t xml:space="preserve"> </w:t>
      </w:r>
      <w:r w:rsidRPr="00D90428">
        <w:rPr>
          <w:rFonts w:ascii="B Lotus" w:hAnsi="B Lotus" w:cs="B Lotus"/>
          <w:b/>
          <w:rtl/>
          <w:lang w:bidi="fa-IR"/>
        </w:rPr>
        <w:t>بهره و منفعت از آنِ کیست؟</w:t>
      </w:r>
    </w:p>
    <w:p w:rsidR="00A73EC0" w:rsidRPr="00D90428" w:rsidRDefault="00A73EC0" w:rsidP="00A73EC0">
      <w:pPr>
        <w:ind w:firstLine="284"/>
        <w:jc w:val="both"/>
        <w:rPr>
          <w:rFonts w:ascii="B Lotus" w:hAnsi="B Lotus" w:cs="B Lotus"/>
          <w:b/>
          <w:rtl/>
          <w:lang w:bidi="fa-IR"/>
        </w:rPr>
      </w:pPr>
      <w:r w:rsidRPr="00D90428">
        <w:rPr>
          <w:rFonts w:ascii="B Lotus" w:hAnsi="B Lotus" w:cs="B Lotus"/>
          <w:b/>
          <w:rtl/>
          <w:lang w:bidi="fa-IR"/>
        </w:rPr>
        <w:t>آنچه امروز به نام تقریب مذاهب اسلامی در ایران سر می‌دهند، چیزی نیست مگر هیاهوی تبلیغاتی و گرد و خاک سیاسی که در سایة پوششِ رسانه‌ای گسترده، مقصودش جلب توجه سیاسی و ترسیم چهره‌ای مناسب از حکومت شیعی ایران در جهان است. نگاهی به عملکرد سردمداران و روحانیون و مراجع شیعة ایران، خود گویایِ این حقیقت است که تقریب مذاهب و دوستی و برادری دینی به شیوة زمامدارانِ ایران، خواب و خیالی بیش نیست و «دو صد گفته چون نیم کردار نیست».</w:t>
      </w:r>
    </w:p>
    <w:p w:rsidR="00A73EC0" w:rsidRPr="00D90428" w:rsidRDefault="00A73EC0" w:rsidP="00A73EC0">
      <w:pPr>
        <w:ind w:firstLine="284"/>
        <w:jc w:val="both"/>
        <w:rPr>
          <w:rFonts w:ascii="B Lotus" w:hAnsi="B Lotus" w:cs="B Lotus"/>
          <w:b/>
          <w:rtl/>
          <w:lang w:bidi="fa-IR"/>
        </w:rPr>
      </w:pPr>
      <w:r w:rsidRPr="00D90428">
        <w:rPr>
          <w:rFonts w:ascii="B Lotus" w:hAnsi="B Lotus" w:cs="B Lotus"/>
          <w:b/>
          <w:rtl/>
          <w:lang w:bidi="fa-IR"/>
        </w:rPr>
        <w:t>در این میان، موحدان مسلمانی در ایران، از دل جامعه خرافه زدة شیعه‌ی امامیه برخاستند و کمر به بیداری جامعة غفلت زده خود بر بستند؛ سراپا شور و شهامت شدند و قلم فرسودند و سخن دردادند و زنگار شرک را به صیقلِ توحید و سنت زدودند و بی پروا فریاد برآوردند که:</w:t>
      </w:r>
    </w:p>
    <w:tbl>
      <w:tblPr>
        <w:bidiVisual/>
        <w:tblW w:w="0" w:type="auto"/>
        <w:tblLook w:val="04A0" w:firstRow="1" w:lastRow="0" w:firstColumn="1" w:lastColumn="0" w:noHBand="0" w:noVBand="1"/>
      </w:tblPr>
      <w:tblGrid>
        <w:gridCol w:w="3651"/>
        <w:gridCol w:w="284"/>
        <w:gridCol w:w="3652"/>
      </w:tblGrid>
      <w:tr w:rsidR="00A73EC0" w:rsidRPr="00D90428" w:rsidTr="006A05C8">
        <w:tc>
          <w:tcPr>
            <w:tcW w:w="3651" w:type="dxa"/>
            <w:shd w:val="clear" w:color="auto" w:fill="auto"/>
          </w:tcPr>
          <w:p w:rsidR="00A73EC0" w:rsidRPr="00D90428" w:rsidRDefault="00A73EC0" w:rsidP="006A05C8">
            <w:pPr>
              <w:jc w:val="both"/>
              <w:rPr>
                <w:rFonts w:ascii="B Lotus" w:hAnsi="B Lotus" w:cs="B Lotus"/>
                <w:b/>
                <w:spacing w:val="-4"/>
                <w:sz w:val="2"/>
                <w:szCs w:val="2"/>
                <w:rtl/>
                <w:lang w:bidi="fa-IR"/>
              </w:rPr>
            </w:pPr>
            <w:r w:rsidRPr="00D90428">
              <w:rPr>
                <w:rFonts w:ascii="B Lotus" w:hAnsi="B Lotus" w:cs="B Lotus"/>
                <w:b/>
                <w:spacing w:val="-4"/>
                <w:rtl/>
                <w:lang w:bidi="fa-IR"/>
              </w:rPr>
              <w:t>برخیز تا یکسو نهیم این دلقِ ازرق فام را</w:t>
            </w:r>
            <w:r w:rsidRPr="00D90428">
              <w:rPr>
                <w:rFonts w:ascii="B Lotus" w:hAnsi="B Lotus" w:cs="B Lotus"/>
                <w:b/>
                <w:spacing w:val="-4"/>
                <w:rtl/>
                <w:lang w:bidi="fa-IR"/>
              </w:rPr>
              <w:br/>
            </w:r>
            <w:r w:rsidRPr="00D90428">
              <w:rPr>
                <w:rFonts w:ascii="B Lotus" w:hAnsi="B Lotus" w:cs="B Lotus"/>
                <w:b/>
                <w:spacing w:val="-6"/>
                <w:rtl/>
                <w:lang w:bidi="fa-IR"/>
              </w:rPr>
              <w:t>هر ساعت از ما قبله‌ای با بت‌پرستی می‌رود</w:t>
            </w:r>
            <w:r w:rsidRPr="00D90428">
              <w:rPr>
                <w:rFonts w:ascii="B Lotus" w:hAnsi="B Lotus" w:cs="B Lotus"/>
                <w:b/>
                <w:spacing w:val="-6"/>
                <w:rtl/>
                <w:lang w:bidi="fa-IR"/>
              </w:rPr>
              <w:br/>
            </w:r>
          </w:p>
        </w:tc>
        <w:tc>
          <w:tcPr>
            <w:tcW w:w="284" w:type="dxa"/>
            <w:shd w:val="clear" w:color="auto" w:fill="auto"/>
          </w:tcPr>
          <w:p w:rsidR="00A73EC0" w:rsidRPr="00D90428" w:rsidRDefault="00A73EC0" w:rsidP="006A05C8">
            <w:pPr>
              <w:jc w:val="both"/>
              <w:rPr>
                <w:rFonts w:ascii="B Lotus" w:hAnsi="B Lotus" w:cs="B Lotus"/>
                <w:b/>
                <w:spacing w:val="-4"/>
                <w:rtl/>
                <w:lang w:bidi="fa-IR"/>
              </w:rPr>
            </w:pPr>
          </w:p>
        </w:tc>
        <w:tc>
          <w:tcPr>
            <w:tcW w:w="3652" w:type="dxa"/>
            <w:shd w:val="clear" w:color="auto" w:fill="auto"/>
          </w:tcPr>
          <w:p w:rsidR="00A73EC0" w:rsidRPr="00D90428" w:rsidRDefault="00A73EC0" w:rsidP="006A05C8">
            <w:pPr>
              <w:jc w:val="both"/>
              <w:rPr>
                <w:rFonts w:ascii="B Lotus" w:hAnsi="B Lotus" w:cs="B Lotus"/>
                <w:b/>
                <w:spacing w:val="-4"/>
                <w:rtl/>
                <w:lang w:bidi="fa-IR"/>
              </w:rPr>
            </w:pPr>
            <w:r w:rsidRPr="00D90428">
              <w:rPr>
                <w:rFonts w:ascii="B Lotus" w:hAnsi="B Lotus" w:cs="B Lotus"/>
                <w:b/>
                <w:spacing w:val="-4"/>
                <w:rtl/>
                <w:lang w:bidi="fa-IR"/>
              </w:rPr>
              <w:t>بر بادِ قلّاشی دهیم این شرکِ تقوا نام را</w:t>
            </w:r>
            <w:r w:rsidRPr="00D90428">
              <w:rPr>
                <w:rFonts w:ascii="B Lotus" w:hAnsi="B Lotus" w:cs="B Lotus"/>
                <w:b/>
                <w:spacing w:val="-4"/>
                <w:rtl/>
                <w:lang w:bidi="fa-IR"/>
              </w:rPr>
              <w:br/>
              <w:t>توحید بر ما عرضه کن تا بشکنیم اصنام را</w:t>
            </w:r>
          </w:p>
        </w:tc>
      </w:tr>
    </w:tbl>
    <w:p w:rsidR="00A73EC0" w:rsidRPr="00D90428" w:rsidRDefault="00A73EC0" w:rsidP="00A73EC0">
      <w:pPr>
        <w:ind w:firstLine="284"/>
        <w:jc w:val="both"/>
        <w:rPr>
          <w:rFonts w:ascii="B Lotus" w:hAnsi="B Lotus" w:cs="B Lotus"/>
          <w:b/>
          <w:rtl/>
          <w:lang w:bidi="fa-IR"/>
        </w:rPr>
      </w:pPr>
      <w:r w:rsidRPr="00D90428">
        <w:rPr>
          <w:rFonts w:ascii="B Lotus" w:hAnsi="B Lotus" w:cs="B Lotus"/>
          <w:b/>
          <w:rtl/>
          <w:lang w:bidi="fa-IR"/>
        </w:rPr>
        <w:t xml:space="preserve">حیدر علی قلمداران قمی </w:t>
      </w:r>
      <w:r w:rsidRPr="00D90428">
        <w:rPr>
          <w:b/>
          <w:rtl/>
          <w:lang w:bidi="fa-IR"/>
        </w:rPr>
        <w:t>–</w:t>
      </w:r>
      <w:r w:rsidRPr="00D90428">
        <w:rPr>
          <w:rFonts w:ascii="B Lotus" w:hAnsi="B Lotus" w:cs="B Lotus"/>
          <w:b/>
          <w:rtl/>
          <w:lang w:bidi="fa-IR"/>
        </w:rPr>
        <w:t xml:space="preserve"> که از زمرة این بزرگواران بود- در کتاب ارزشمند شاهراه اتحاد، علت این تفرقه را در جهل مسلمین نسبت به کتاب خدا و سیره پیامبرش می‌دانست و کوشید تا با ریشه‌یابیِ دیگر علل جداییِ فرقه‌های اسلامی، گامی حقیقی و موثر در جهت تقریب مذاهب بردارد. تلاش و جدیّت دیگر علما و دلسوزان اسلام، همچون آیت الله سید ابوالفضل برقعی قمی، سید مصطفی حسینی طباطبایی، آیت الله شریعت سنگلجی، یوسف شعار و بسیاری دیگر از این مجاهدانِ راه حق، بدون شک، الگویی است برای حق‌پژوهان و جویندگانِ گوهر دین، تا با تأسی از شیوة دین‌پژوهی و </w:t>
      </w:r>
      <w:r w:rsidRPr="00D90428">
        <w:rPr>
          <w:rFonts w:ascii="B Lotus" w:hAnsi="B Lotus" w:cs="B Lotus"/>
          <w:b/>
          <w:rtl/>
          <w:lang w:bidi="fa-IR"/>
        </w:rPr>
        <w:lastRenderedPageBreak/>
        <w:t>عیار سنجیِ مدعیات دینی و در سایة آموزه‌های ناب قرآن و سنت، در جهت پژوهش‌های یکتاپرستانه گام‌های موثری بردارند و گم‌گشتگان را مدد رسانند تا ره به ساحلِ سلامت برند و از گرداب شرک و توهّم رهایی یابند.</w:t>
      </w:r>
    </w:p>
    <w:p w:rsidR="00A73EC0" w:rsidRPr="00D90428" w:rsidRDefault="00A73EC0" w:rsidP="00A73EC0">
      <w:pPr>
        <w:ind w:firstLine="284"/>
        <w:jc w:val="both"/>
        <w:rPr>
          <w:rFonts w:ascii="B Lotus" w:hAnsi="B Lotus" w:cs="B Lotus"/>
          <w:b/>
          <w:rtl/>
          <w:lang w:bidi="fa-IR"/>
        </w:rPr>
      </w:pPr>
      <w:r w:rsidRPr="00D90428">
        <w:rPr>
          <w:rFonts w:ascii="B Lotus" w:hAnsi="B Lotus" w:cs="B Lotus"/>
          <w:b/>
          <w:rtl/>
          <w:lang w:bidi="fa-IR"/>
        </w:rPr>
        <w:t xml:space="preserve">تلاش‌های خستگی ناپذیرِ این رادمردانِ عرصه یکتاپرستی، رسالتی را بر دوش دیگرانی می‌گذارد که شاهدِ گرفتاری‌های دینیِ جامعه و جدایی مسلمانان از تعالیم حیاتبخش اسلام، به ویژه در ایران هستند. </w:t>
      </w:r>
    </w:p>
    <w:p w:rsidR="00A73EC0" w:rsidRPr="00D90428" w:rsidRDefault="00A73EC0" w:rsidP="00A73EC0">
      <w:pPr>
        <w:ind w:firstLine="284"/>
        <w:jc w:val="both"/>
        <w:rPr>
          <w:rFonts w:ascii="B Lotus" w:hAnsi="B Lotus" w:cs="B Lotus"/>
          <w:b/>
          <w:rtl/>
          <w:lang w:bidi="fa-IR"/>
        </w:rPr>
      </w:pPr>
      <w:r w:rsidRPr="00D90428">
        <w:rPr>
          <w:rFonts w:ascii="B Lotus" w:hAnsi="B Lotus" w:cs="B Lotus"/>
          <w:b/>
          <w:rtl/>
          <w:lang w:bidi="fa-IR"/>
        </w:rPr>
        <w:t>لازم به ذکر هست که اصلاح‌گرانی که امروز کتابهایشان را منتشر</w:t>
      </w:r>
      <w:r w:rsidR="00923B89">
        <w:rPr>
          <w:rFonts w:ascii="B Lotus" w:hAnsi="B Lotus" w:cs="B Lotus"/>
          <w:b/>
          <w:rtl/>
          <w:lang w:bidi="fa-IR"/>
        </w:rPr>
        <w:t xml:space="preserve"> می‌</w:t>
      </w:r>
      <w:r w:rsidRPr="00D90428">
        <w:rPr>
          <w:rFonts w:ascii="B Lotus" w:hAnsi="B Lotus" w:cs="B Lotus"/>
          <w:b/>
          <w:rtl/>
          <w:lang w:bidi="fa-IR"/>
        </w:rPr>
        <w:t>کنیم در خلال تغییر مذهب شيعه‌ امامی که در گذشته پیرو آن بوده‌اند، مرحله‌های متعددی را پشت سر گذاشته‌اند و باطل بودن عقاید شیعۀ امامی را مانند امامت از دیدگاه شیعه، عصمت، رجعت و غیبت و اختلافاتی که میان صحابه رخ داده و غیره، را به صورتی تدریجی و در چند مرحله کشف کرده‌اند؛ به همین دلیل عجیب نیست که در تعدادی از کتابهایی که در ابتدای امر تألیف کرده‌اند برخی از اثرات و بازمانده‌های عقاید گذشته به چشم بخورد ولی کتابهای بعدی آنها از این عقاید غلو آمیز رها شده، بلکه کاملا از آن پاک شده است، به هدف نزدیک شده و بلکه عقیدۀ پاک اسلامی، توحیدی و بی‌آلایش را در آغوش کشیده‌اند.</w:t>
      </w:r>
    </w:p>
    <w:p w:rsidR="00A73EC0" w:rsidRPr="005A7512" w:rsidRDefault="00A73EC0" w:rsidP="00A73EC0">
      <w:pPr>
        <w:jc w:val="center"/>
        <w:rPr>
          <w:rFonts w:ascii="B Lotus" w:hAnsi="B Lotus" w:cs="B Lotus"/>
          <w:bCs/>
          <w:rtl/>
          <w:lang w:bidi="fa-IR"/>
        </w:rPr>
      </w:pPr>
      <w:r w:rsidRPr="005A7512">
        <w:rPr>
          <w:rFonts w:ascii="B Lotus" w:hAnsi="B Lotus" w:cs="B Lotus"/>
          <w:bCs/>
          <w:rtl/>
          <w:lang w:bidi="fa-IR"/>
        </w:rPr>
        <w:t>***</w:t>
      </w:r>
    </w:p>
    <w:p w:rsidR="00A73EC0" w:rsidRPr="00D90428" w:rsidRDefault="00A73EC0" w:rsidP="00596CAA">
      <w:pPr>
        <w:pStyle w:val="a0"/>
        <w:rPr>
          <w:noProof/>
          <w:rtl/>
        </w:rPr>
      </w:pPr>
      <w:bookmarkStart w:id="5" w:name="_Toc342171256"/>
      <w:bookmarkStart w:id="6" w:name="_Toc372365387"/>
      <w:r w:rsidRPr="00D90428">
        <w:rPr>
          <w:noProof/>
          <w:rtl/>
        </w:rPr>
        <w:t>اهداف</w:t>
      </w:r>
      <w:bookmarkEnd w:id="5"/>
      <w:bookmarkEnd w:id="6"/>
    </w:p>
    <w:p w:rsidR="00A73EC0" w:rsidRPr="00D90428" w:rsidRDefault="00A73EC0" w:rsidP="00A73EC0">
      <w:pPr>
        <w:ind w:firstLine="284"/>
        <w:jc w:val="both"/>
        <w:rPr>
          <w:rFonts w:ascii="B Lotus" w:hAnsi="B Lotus" w:cs="B Lotus"/>
          <w:b/>
          <w:rtl/>
          <w:lang w:bidi="fa-IR"/>
        </w:rPr>
      </w:pPr>
      <w:r w:rsidRPr="00D90428">
        <w:rPr>
          <w:rFonts w:ascii="B Lotus" w:hAnsi="B Lotus" w:cs="B Lotus"/>
          <w:b/>
          <w:rtl/>
          <w:lang w:bidi="fa-IR"/>
        </w:rPr>
        <w:t>آنچه امروز در اختیار دارید، تلاشی است در جهت نشر معارف دین و ادای احترام به مجاهدت‌های خستگی ناپذیرِ مردانِ خدا. هدف از انتشار این مجموعه، این است که:</w:t>
      </w:r>
    </w:p>
    <w:p w:rsidR="00A73EC0" w:rsidRPr="00D90428" w:rsidRDefault="00A73EC0" w:rsidP="00A73EC0">
      <w:pPr>
        <w:ind w:left="624" w:hanging="340"/>
        <w:jc w:val="both"/>
        <w:rPr>
          <w:rFonts w:ascii="B Lotus" w:hAnsi="B Lotus" w:cs="B Lotus"/>
          <w:b/>
          <w:rtl/>
          <w:lang w:bidi="fa-IR"/>
        </w:rPr>
      </w:pPr>
      <w:r w:rsidRPr="00D90428">
        <w:rPr>
          <w:rFonts w:ascii="B Lotus" w:hAnsi="B Lotus" w:cs="B Lotus"/>
          <w:b/>
          <w:rtl/>
          <w:lang w:bidi="fa-IR"/>
        </w:rPr>
        <w:t xml:space="preserve">1- امکان تنظیم و نشرِ آثار موحدین، به صورت اینترنتی، الکترونیکی، لوح فشرده و چاپی مهیا شود، تا زمینه آشنایی جامعه با اندیشه و آراء توحیدی آنان فراهم و ارزش‌های راستینِ دین، به نسل‌های بعد منتقل گردد. </w:t>
      </w:r>
    </w:p>
    <w:p w:rsidR="00A73EC0" w:rsidRPr="00D90428" w:rsidRDefault="00A73EC0" w:rsidP="00A73EC0">
      <w:pPr>
        <w:ind w:left="624" w:hanging="340"/>
        <w:jc w:val="both"/>
        <w:rPr>
          <w:rFonts w:ascii="B Lotus" w:hAnsi="B Lotus" w:cs="B Lotus"/>
          <w:b/>
          <w:rtl/>
          <w:lang w:bidi="fa-IR"/>
        </w:rPr>
      </w:pPr>
      <w:r w:rsidRPr="00D90428">
        <w:rPr>
          <w:rFonts w:ascii="B Lotus" w:hAnsi="B Lotus" w:cs="B Lotus"/>
          <w:b/>
          <w:rtl/>
          <w:lang w:bidi="fa-IR"/>
        </w:rPr>
        <w:lastRenderedPageBreak/>
        <w:t>2- با معرفی آثار و اندیشه‌های این دانشمندان موحد، چراغی فرا راهِ پژوهش‌های توحیدی و حقیقت‌جویانه قرار گیرد و الگویی شایسته به جامعه اندیشمندِ ایران معرفی شود.</w:t>
      </w:r>
    </w:p>
    <w:p w:rsidR="00A73EC0" w:rsidRPr="00D90428" w:rsidRDefault="00A73EC0" w:rsidP="00A73EC0">
      <w:pPr>
        <w:ind w:left="624" w:hanging="340"/>
        <w:jc w:val="both"/>
        <w:rPr>
          <w:rFonts w:ascii="B Lotus" w:hAnsi="B Lotus" w:cs="B Lotus"/>
          <w:b/>
          <w:rtl/>
          <w:lang w:bidi="fa-IR"/>
        </w:rPr>
      </w:pPr>
      <w:r w:rsidRPr="00D90428">
        <w:rPr>
          <w:rFonts w:ascii="B Lotus" w:hAnsi="B Lotus" w:cs="B Lotus"/>
          <w:b/>
          <w:rtl/>
          <w:lang w:bidi="fa-IR"/>
        </w:rPr>
        <w:t xml:space="preserve">3- جامعه مقلد، روحانی‌گرا، مرجع محور و مداح‌دوستِ ایران را به تفکر در اندیشه‌های خود وادارد و ضمن جایگزین کردن فرهنگ تحقیق به جای تقلید، به آنان نشان دهد که چگونه از دلِ شیعة غالیِ خرافی، مردانی برخاستند که با تکیه بر کلام خدا و سنت رسول، ره به روشناییِ توحید بردند. </w:t>
      </w:r>
    </w:p>
    <w:p w:rsidR="00A73EC0" w:rsidRPr="00D90428" w:rsidRDefault="00A73EC0" w:rsidP="00A73EC0">
      <w:pPr>
        <w:ind w:left="624" w:hanging="340"/>
        <w:jc w:val="both"/>
        <w:rPr>
          <w:rFonts w:ascii="B Lotus" w:hAnsi="B Lotus" w:cs="B Lotus"/>
          <w:b/>
          <w:rtl/>
          <w:lang w:bidi="fa-IR"/>
        </w:rPr>
      </w:pPr>
      <w:r w:rsidRPr="00D90428">
        <w:rPr>
          <w:rFonts w:ascii="B Lotus" w:hAnsi="B Lotus" w:cs="B Lotus"/>
          <w:b/>
          <w:rtl/>
          <w:lang w:bidi="fa-IR"/>
        </w:rPr>
        <w:t>4- با نشر آثار و افکارِ این موحدینِ پاک‌نهاد، ثمرة پژوهش‌های بی‌شائبة آنان را از تیغ سانسور و مُحاق جهل و تعصبِ زمامدارانِ دین و فرهنگ ایران به در آورَد و با ترجمه این کتاب‌ها به دیگر زبان‌ها، زمینه آشنایی امت بزگ اسلام در دیگر کشورها را با</w:t>
      </w:r>
      <w:r w:rsidR="000E5E8B">
        <w:rPr>
          <w:rFonts w:ascii="B Lotus" w:hAnsi="B Lotus" w:cs="B Lotus"/>
          <w:b/>
          <w:rtl/>
          <w:lang w:bidi="fa-IR"/>
        </w:rPr>
        <w:t xml:space="preserve"> </w:t>
      </w:r>
      <w:r w:rsidRPr="00D90428">
        <w:rPr>
          <w:rFonts w:ascii="B Lotus" w:hAnsi="B Lotus" w:cs="B Lotus"/>
          <w:b/>
          <w:rtl/>
          <w:lang w:bidi="fa-IR"/>
        </w:rPr>
        <w:t>آرا و اندیشه‌های یکتاپرستانِ مسلمان در ایران فراهم کند.</w:t>
      </w:r>
    </w:p>
    <w:p w:rsidR="00A73EC0" w:rsidRPr="005A7512" w:rsidRDefault="00A73EC0" w:rsidP="00A73EC0">
      <w:pPr>
        <w:spacing w:before="120"/>
        <w:jc w:val="center"/>
        <w:rPr>
          <w:rFonts w:ascii="B Lotus" w:hAnsi="B Lotus" w:cs="B Lotus"/>
          <w:bCs/>
          <w:rtl/>
          <w:lang w:bidi="fa-IR"/>
        </w:rPr>
      </w:pPr>
      <w:r w:rsidRPr="005A7512">
        <w:rPr>
          <w:rFonts w:ascii="B Lotus" w:hAnsi="B Lotus" w:cs="B Lotus"/>
          <w:bCs/>
          <w:rtl/>
          <w:lang w:bidi="fa-IR"/>
        </w:rPr>
        <w:t>***</w:t>
      </w:r>
    </w:p>
    <w:p w:rsidR="00A73EC0" w:rsidRPr="00D90428" w:rsidRDefault="00A73EC0" w:rsidP="00596CAA">
      <w:pPr>
        <w:pStyle w:val="a0"/>
        <w:rPr>
          <w:noProof/>
          <w:rtl/>
        </w:rPr>
      </w:pPr>
      <w:bookmarkStart w:id="7" w:name="_Toc342171257"/>
      <w:bookmarkStart w:id="8" w:name="_Toc372365388"/>
      <w:r w:rsidRPr="00D90428">
        <w:rPr>
          <w:noProof/>
          <w:rtl/>
        </w:rPr>
        <w:t>چشم انداز</w:t>
      </w:r>
      <w:bookmarkEnd w:id="7"/>
      <w:bookmarkEnd w:id="8"/>
    </w:p>
    <w:p w:rsidR="00A73EC0" w:rsidRPr="00D90428" w:rsidRDefault="00A73EC0" w:rsidP="007255DA">
      <w:pPr>
        <w:ind w:firstLine="284"/>
        <w:jc w:val="both"/>
        <w:rPr>
          <w:rFonts w:ascii="B Lotus" w:hAnsi="B Lotus" w:cs="B Lotus"/>
          <w:b/>
          <w:rtl/>
          <w:lang w:bidi="fa-IR"/>
        </w:rPr>
      </w:pPr>
      <w:r w:rsidRPr="00D90428">
        <w:rPr>
          <w:rFonts w:ascii="B Lotus" w:hAnsi="B Lotus" w:cs="B Lotus"/>
          <w:b/>
          <w:rtl/>
          <w:lang w:bidi="fa-IR"/>
        </w:rPr>
        <w:t>تردیدی نیست که دستیابی به جامعه‌ای عاری از خرافه و بدعت و رسیدن به مدینة فاضله‌ای که آرامش در جوار رضایت حضرت حق را به همراه دارد، مقدور نخواهد بود، مگر با پیروی از آموزه‌های اصیل و ناب قرآن و سنت پاک پیامبر مهر و رحمت</w:t>
      </w:r>
      <w:r w:rsidR="007255DA" w:rsidRPr="00210633">
        <w:rPr>
          <w:rFonts w:ascii="Abo-thar" w:hAnsi="Abo-thar"/>
          <w:sz w:val="24"/>
          <w:szCs w:val="24"/>
          <w:lang w:bidi="fa-IR"/>
        </w:rPr>
        <w:t></w:t>
      </w:r>
      <w:r w:rsidRPr="00D90428">
        <w:rPr>
          <w:rFonts w:ascii="B Lotus" w:hAnsi="B Lotus" w:cs="B Lotus"/>
          <w:b/>
          <w:rtl/>
          <w:lang w:bidi="fa-IR"/>
        </w:rPr>
        <w:t>. هدف غاییِ دست اندر کارانِ مجموعة موحدین، آن است که با معرفی آثار این بزرگانِ جهادِ علمی، الگوی مناسبی برای دین‌پژوهان و جویندگانِ راه حق فراهم آورند، تا شناخت و بهره‌گیری از فضایل دینی و علمیِ این عزیزان، بستر مناسبی باشد برای رشد و تقویتِ جامعه توحیدی و قرآنی در ایران و</w:t>
      </w:r>
      <w:r w:rsidR="000E5E8B">
        <w:rPr>
          <w:rFonts w:ascii="B Lotus" w:hAnsi="B Lotus" w:cs="B Lotus"/>
          <w:b/>
          <w:rtl/>
          <w:lang w:bidi="fa-IR"/>
        </w:rPr>
        <w:t xml:space="preserve"> </w:t>
      </w:r>
      <w:r w:rsidRPr="00D90428">
        <w:rPr>
          <w:rFonts w:ascii="B Lotus" w:hAnsi="B Lotus" w:cs="B Lotus"/>
          <w:b/>
          <w:rtl/>
          <w:lang w:bidi="fa-IR"/>
        </w:rPr>
        <w:t>نیل به رضایت خالق و سعادتِ مخلوق.</w:t>
      </w:r>
    </w:p>
    <w:p w:rsidR="00E02B6C" w:rsidRDefault="00A73EC0" w:rsidP="00A73EC0">
      <w:pPr>
        <w:spacing w:before="120"/>
        <w:jc w:val="center"/>
        <w:rPr>
          <w:rFonts w:ascii="B Lotus" w:hAnsi="B Lotus" w:cs="B Lotus"/>
          <w:b/>
          <w:rtl/>
          <w:lang w:bidi="fa-IR"/>
        </w:rPr>
        <w:sectPr w:rsidR="00E02B6C" w:rsidSect="00A73EC0">
          <w:headerReference w:type="default" r:id="rId14"/>
          <w:footnotePr>
            <w:numRestart w:val="eachPage"/>
          </w:footnotePr>
          <w:endnotePr>
            <w:numRestart w:val="eachSect"/>
          </w:endnotePr>
          <w:pgSz w:w="11907" w:h="16840" w:code="9"/>
          <w:pgMar w:top="851" w:right="2495" w:bottom="4253" w:left="2041" w:header="0" w:footer="1021" w:gutter="0"/>
          <w:pgNumType w:start="1"/>
          <w:cols w:space="720"/>
          <w:bidi/>
          <w:rtlGutter/>
          <w:docGrid w:linePitch="272"/>
        </w:sectPr>
      </w:pPr>
      <w:r w:rsidRPr="00D90428">
        <w:rPr>
          <w:rFonts w:ascii="B Lotus" w:hAnsi="B Lotus" w:cs="B Lotus"/>
          <w:b/>
          <w:rtl/>
          <w:lang w:bidi="fa-IR"/>
        </w:rPr>
        <w:t>باشد که خداوند، این مختصر را وسیله علوّ درجات آن عزیزان قرار دهد و بر گناهان ما، قلمِ عفو کشد.</w:t>
      </w:r>
    </w:p>
    <w:p w:rsidR="00A73EC0" w:rsidRPr="00D90428" w:rsidRDefault="00A73EC0" w:rsidP="00A73EC0">
      <w:pPr>
        <w:jc w:val="both"/>
        <w:rPr>
          <w:rFonts w:ascii="110_Besmellah" w:eastAsia="SimSun" w:hAnsi="110_Besmellah" w:cs="2  Lotus"/>
          <w:sz w:val="32"/>
          <w:szCs w:val="32"/>
          <w:rtl/>
          <w:lang w:bidi="fa-IR"/>
        </w:rPr>
      </w:pPr>
    </w:p>
    <w:p w:rsidR="00A73EC0" w:rsidRPr="00D90428" w:rsidRDefault="00A73EC0" w:rsidP="00A73EC0">
      <w:pPr>
        <w:spacing w:line="168" w:lineRule="auto"/>
        <w:jc w:val="center"/>
        <w:rPr>
          <w:rFonts w:ascii="110_Besmellah" w:eastAsia="SimSun" w:hAnsi="110_Besmellah" w:cs="Traditional Arabic"/>
          <w:sz w:val="72"/>
          <w:szCs w:val="72"/>
          <w:lang w:bidi="fa-IR"/>
        </w:rPr>
      </w:pPr>
      <w:r w:rsidRPr="00D90428">
        <w:rPr>
          <w:rFonts w:ascii="110_Besmellah" w:eastAsia="SimSun" w:hAnsi="110_Besmellah"/>
          <w:sz w:val="96"/>
          <w:szCs w:val="96"/>
          <w:lang w:bidi="fa-IR"/>
        </w:rPr>
        <w:t>a</w:t>
      </w:r>
    </w:p>
    <w:p w:rsidR="00A73EC0" w:rsidRPr="00D90428" w:rsidRDefault="00A73EC0" w:rsidP="00596CAA">
      <w:pPr>
        <w:pStyle w:val="a"/>
        <w:rPr>
          <w:rFonts w:eastAsia="B Zar"/>
          <w:rtl/>
        </w:rPr>
      </w:pPr>
      <w:bookmarkStart w:id="9" w:name="_Toc342171258"/>
      <w:bookmarkStart w:id="10" w:name="_Toc343632580"/>
      <w:bookmarkStart w:id="11" w:name="_Toc372365389"/>
      <w:r w:rsidRPr="00D90428">
        <w:rPr>
          <w:rFonts w:eastAsia="B Zar"/>
          <w:rtl/>
        </w:rPr>
        <w:t>مقدمه‌ی ناشر</w:t>
      </w:r>
      <w:bookmarkEnd w:id="9"/>
      <w:bookmarkEnd w:id="10"/>
      <w:bookmarkEnd w:id="11"/>
    </w:p>
    <w:p w:rsidR="00A73EC0" w:rsidRPr="00D90428" w:rsidRDefault="00A73EC0" w:rsidP="00A73EC0">
      <w:pPr>
        <w:ind w:firstLine="284"/>
        <w:jc w:val="both"/>
        <w:rPr>
          <w:rFonts w:ascii="B Lotus" w:hAnsi="B Lotus" w:cs="B Lotus"/>
          <w:b/>
          <w:rtl/>
          <w:lang w:bidi="fa-IR"/>
        </w:rPr>
      </w:pPr>
      <w:r w:rsidRPr="00D90428">
        <w:rPr>
          <w:rFonts w:ascii="B Lotus" w:hAnsi="B Lotus" w:cs="B Lotus"/>
          <w:b/>
          <w:rtl/>
          <w:lang w:bidi="fa-IR"/>
        </w:rPr>
        <w:t xml:space="preserve">سپاس خداوند بزرگی را که نعمت بندگی اش را بر ما عرضه کرد و درود و سلام خداوند بر پاکترین خلق خدا و آخرین فرستاده پروردگار - محمد مصطفی- و خاندان و اصحاب پاک نهادش. </w:t>
      </w:r>
    </w:p>
    <w:p w:rsidR="00A73EC0" w:rsidRPr="00D90428" w:rsidRDefault="00A73EC0" w:rsidP="00A73EC0">
      <w:pPr>
        <w:ind w:firstLine="284"/>
        <w:jc w:val="both"/>
        <w:rPr>
          <w:rFonts w:ascii="B Lotus" w:hAnsi="B Lotus" w:cs="B Lotus"/>
          <w:b/>
          <w:rtl/>
          <w:lang w:bidi="fa-IR"/>
        </w:rPr>
      </w:pPr>
      <w:r w:rsidRPr="00D90428">
        <w:rPr>
          <w:rFonts w:ascii="B Lotus" w:hAnsi="B Lotus" w:cs="B Lotus"/>
          <w:b/>
          <w:rtl/>
          <w:lang w:bidi="fa-IR"/>
        </w:rPr>
        <w:t>مسلمانان در طول قرن‌های گذشته، به برکت و موهبت اسلام عزیز و پیروی از کلام گهربار رسول خدا، در دانش اندوزی و علم آموزی، گوی سبقت از دیگران ربودند، چنان که در پایان خلافت عباسی، دانشمندان مسلمان، سرآمد دوران خود شدند و نيمة دوم سدة دوم هجری قمري، بيت‏الحکمه، كه در دورة خلافت هارون‏الرشيد عباسي در بغداد تأسيس شده بود، به بزرگترین نهاد آموزشي و پژوهشي جهان تبدیل شد و به دليل فعاليت‏هاي فرهنگي و علمي‌اش در عرصه‏هاي مختلف تأليف، ترجمه، استنساخ و پژوهش در دانش‏هاي گوناگون پزشكي، انساني و مهندسي، هنوز به عنوان نماد تمدن اسلامي شناخته می‌شود.</w:t>
      </w:r>
    </w:p>
    <w:p w:rsidR="00A73EC0" w:rsidRPr="00D90428" w:rsidRDefault="00A73EC0" w:rsidP="00A73EC0">
      <w:pPr>
        <w:ind w:firstLine="284"/>
        <w:jc w:val="both"/>
        <w:rPr>
          <w:rFonts w:ascii="B Lotus" w:hAnsi="B Lotus" w:cs="B Lotus"/>
          <w:b/>
          <w:rtl/>
          <w:lang w:bidi="fa-IR"/>
        </w:rPr>
      </w:pPr>
      <w:r w:rsidRPr="00D90428">
        <w:rPr>
          <w:rFonts w:ascii="B Lotus" w:hAnsi="B Lotus" w:cs="B Lotus"/>
          <w:b/>
          <w:rtl/>
          <w:lang w:bidi="fa-IR"/>
        </w:rPr>
        <w:t xml:space="preserve">بدون شک، چنین توانمندی و شکوهی همچون خاری در چشم، دشمنان اسلام را می‌آزُرد؛ پس بر آن شدند تا با ایجاد زمینه های اختلاف و تفرقه افکنی در میان مسلمین، این شکوه و عظمت را، که ناشی از اتحاد و یکدلی و برادری میان آنان بود، از بین ببرند </w:t>
      </w:r>
      <w:r w:rsidRPr="00D90428">
        <w:rPr>
          <w:rFonts w:ascii="B Lotus" w:hAnsi="B Lotus" w:cs="B Lotus"/>
          <w:b/>
          <w:rtl/>
          <w:lang w:bidi="fa-IR"/>
        </w:rPr>
        <w:lastRenderedPageBreak/>
        <w:t>و تفرقه را طوفانی بلا خیز کنند، تا چشم‌ها را بر زیبایی حق ببندد و خورشیدِ دین را در پسِ ابر‌های بدعت و خرافه پنهان کنند و چنان که شیخ سعدی می‌گوید:</w:t>
      </w:r>
    </w:p>
    <w:tbl>
      <w:tblPr>
        <w:bidiVisual/>
        <w:tblW w:w="0" w:type="auto"/>
        <w:jc w:val="center"/>
        <w:tblLook w:val="04A0" w:firstRow="1" w:lastRow="0" w:firstColumn="1" w:lastColumn="0" w:noHBand="0" w:noVBand="1"/>
      </w:tblPr>
      <w:tblGrid>
        <w:gridCol w:w="3368"/>
        <w:gridCol w:w="567"/>
        <w:gridCol w:w="3652"/>
      </w:tblGrid>
      <w:tr w:rsidR="00A73EC0" w:rsidRPr="00D90428" w:rsidTr="006A05C8">
        <w:trPr>
          <w:jc w:val="center"/>
        </w:trPr>
        <w:tc>
          <w:tcPr>
            <w:tcW w:w="3368" w:type="dxa"/>
            <w:shd w:val="clear" w:color="auto" w:fill="auto"/>
          </w:tcPr>
          <w:p w:rsidR="00A73EC0" w:rsidRPr="00D90428" w:rsidRDefault="00A73EC0" w:rsidP="006A05C8">
            <w:pPr>
              <w:jc w:val="lowKashida"/>
              <w:rPr>
                <w:rFonts w:ascii="B Lotus" w:hAnsi="B Lotus" w:cs="B Lotus"/>
                <w:b/>
                <w:sz w:val="2"/>
                <w:szCs w:val="2"/>
                <w:rtl/>
                <w:lang w:bidi="fa-IR"/>
              </w:rPr>
            </w:pPr>
            <w:r w:rsidRPr="00D90428">
              <w:rPr>
                <w:rFonts w:ascii="B Lotus" w:hAnsi="B Lotus" w:cs="B Lotus"/>
                <w:b/>
                <w:rtl/>
                <w:lang w:bidi="fa-IR"/>
              </w:rPr>
              <w:t>حقیقت، سرایی است آراسته</w:t>
            </w:r>
            <w:r w:rsidRPr="00D90428">
              <w:rPr>
                <w:rFonts w:ascii="B Lotus" w:hAnsi="B Lotus" w:cs="B Lotus"/>
                <w:b/>
                <w:rtl/>
                <w:lang w:bidi="fa-IR"/>
              </w:rPr>
              <w:br/>
              <w:t>نبینی که هر جا که برخاست گرد</w:t>
            </w:r>
            <w:r w:rsidRPr="00D90428">
              <w:rPr>
                <w:rFonts w:ascii="B Lotus" w:hAnsi="B Lotus" w:cs="B Lotus"/>
                <w:b/>
                <w:rtl/>
                <w:lang w:bidi="fa-IR"/>
              </w:rPr>
              <w:br/>
            </w:r>
          </w:p>
        </w:tc>
        <w:tc>
          <w:tcPr>
            <w:tcW w:w="567" w:type="dxa"/>
            <w:shd w:val="clear" w:color="auto" w:fill="auto"/>
          </w:tcPr>
          <w:p w:rsidR="00A73EC0" w:rsidRPr="00D90428" w:rsidRDefault="00A73EC0" w:rsidP="006A05C8">
            <w:pPr>
              <w:jc w:val="lowKashida"/>
              <w:rPr>
                <w:rFonts w:ascii="B Lotus" w:hAnsi="B Lotus" w:cs="B Lotus"/>
                <w:b/>
                <w:rtl/>
                <w:lang w:bidi="fa-IR"/>
              </w:rPr>
            </w:pPr>
          </w:p>
        </w:tc>
        <w:tc>
          <w:tcPr>
            <w:tcW w:w="3652" w:type="dxa"/>
            <w:shd w:val="clear" w:color="auto" w:fill="auto"/>
          </w:tcPr>
          <w:p w:rsidR="00A73EC0" w:rsidRPr="00D90428" w:rsidRDefault="00A73EC0" w:rsidP="006A05C8">
            <w:pPr>
              <w:jc w:val="lowKashida"/>
              <w:rPr>
                <w:rFonts w:ascii="B Lotus" w:hAnsi="B Lotus" w:cs="B Lotus"/>
                <w:b/>
                <w:sz w:val="2"/>
                <w:szCs w:val="2"/>
                <w:rtl/>
                <w:lang w:bidi="fa-IR"/>
              </w:rPr>
            </w:pPr>
            <w:r w:rsidRPr="00D90428">
              <w:rPr>
                <w:rFonts w:ascii="B Lotus" w:hAnsi="B Lotus" w:cs="B Lotus"/>
                <w:b/>
                <w:rtl/>
                <w:lang w:bidi="fa-IR"/>
              </w:rPr>
              <w:t>هوا و هوس، گرد برخاسته</w:t>
            </w:r>
            <w:r w:rsidRPr="00D90428">
              <w:rPr>
                <w:rFonts w:ascii="B Lotus" w:hAnsi="B Lotus" w:cs="B Lotus"/>
                <w:b/>
                <w:rtl/>
                <w:lang w:bidi="fa-IR"/>
              </w:rPr>
              <w:br/>
              <w:t>نبیند نظر، گرچه بیناست مرد</w:t>
            </w:r>
            <w:r w:rsidRPr="00D90428">
              <w:rPr>
                <w:rFonts w:ascii="B Lotus" w:hAnsi="B Lotus" w:cs="B Lotus"/>
                <w:b/>
                <w:rtl/>
                <w:lang w:bidi="fa-IR"/>
              </w:rPr>
              <w:br/>
            </w:r>
          </w:p>
        </w:tc>
      </w:tr>
    </w:tbl>
    <w:p w:rsidR="00A73EC0" w:rsidRPr="00D90428" w:rsidRDefault="00A73EC0" w:rsidP="0034135A">
      <w:pPr>
        <w:ind w:firstLine="284"/>
        <w:jc w:val="both"/>
        <w:rPr>
          <w:rFonts w:ascii="B Lotus" w:hAnsi="B Lotus" w:cs="B Lotus"/>
          <w:b/>
          <w:rtl/>
          <w:lang w:bidi="fa-IR"/>
        </w:rPr>
      </w:pPr>
      <w:r w:rsidRPr="00D90428">
        <w:rPr>
          <w:rFonts w:ascii="B Lotus" w:hAnsi="B Lotus" w:cs="B Lotus"/>
          <w:b/>
          <w:rtl/>
          <w:lang w:bidi="fa-IR"/>
        </w:rPr>
        <w:t>تلاش‌های برنامه</w:t>
      </w:r>
      <w:r w:rsidR="0034135A">
        <w:rPr>
          <w:rFonts w:ascii="B Lotus" w:hAnsi="B Lotus" w:cs="B Lotus" w:hint="cs"/>
          <w:b/>
          <w:rtl/>
          <w:lang w:bidi="fa-IR"/>
        </w:rPr>
        <w:t>‌</w:t>
      </w:r>
      <w:r w:rsidRPr="00D90428">
        <w:rPr>
          <w:rFonts w:ascii="B Lotus" w:hAnsi="B Lotus" w:cs="B Lotus"/>
          <w:b/>
          <w:rtl/>
          <w:lang w:bidi="fa-IR"/>
        </w:rPr>
        <w:t xml:space="preserve">ریزی شده و بلند مدتِ مغرضانِ اسلام برای بستن چشمِ مسلمانان به حقیقتِ دین، سستی و کاهلی مسلمین در فراگیری و نشر معارف دین و دوری جستن آنان از سنت ناب و هدایتگر رسول خدا، منجر به بروز چنان شکاف و اختلاف عمیقی در امت اسلام شد که تبعات شوم آن، امروز نیز دامنگیر آنان است. </w:t>
      </w:r>
    </w:p>
    <w:p w:rsidR="00A73EC0" w:rsidRPr="00D90428" w:rsidRDefault="00A73EC0" w:rsidP="007255DA">
      <w:pPr>
        <w:ind w:firstLine="284"/>
        <w:jc w:val="both"/>
        <w:rPr>
          <w:rFonts w:ascii="B Lotus" w:hAnsi="B Lotus" w:cs="B Lotus"/>
          <w:b/>
          <w:bCs/>
          <w:spacing w:val="-2"/>
          <w:rtl/>
          <w:lang w:bidi="fa-IR"/>
        </w:rPr>
      </w:pPr>
      <w:r w:rsidRPr="00D90428">
        <w:rPr>
          <w:rFonts w:ascii="B Lotus" w:hAnsi="B Lotus" w:cs="B Lotus"/>
          <w:b/>
          <w:spacing w:val="-2"/>
          <w:rtl/>
          <w:lang w:bidi="fa-IR"/>
        </w:rPr>
        <w:t xml:space="preserve">به موازات تلاش‌های خصمانه دشمنانِ پیامبر خدا </w:t>
      </w:r>
      <w:r w:rsidR="007255DA" w:rsidRPr="00210633">
        <w:rPr>
          <w:rFonts w:ascii="Abo-thar" w:hAnsi="Abo-thar"/>
          <w:sz w:val="24"/>
          <w:szCs w:val="24"/>
          <w:lang w:bidi="fa-IR"/>
        </w:rPr>
        <w:t></w:t>
      </w:r>
      <w:r w:rsidRPr="00D90428">
        <w:rPr>
          <w:rFonts w:ascii="B Lotus" w:hAnsi="B Lotus" w:cs="B Lotus"/>
          <w:b/>
          <w:spacing w:val="-2"/>
          <w:rtl/>
          <w:lang w:bidi="fa-IR"/>
        </w:rPr>
        <w:t xml:space="preserve"> برای به انحراف کشیدن آموزه‌های اسلام و وارد کردن بدعت‌های گوناگون در دین، مؤمنینی پاک‌نهاد و دلسوز، این خطر را دریافتند و در جهادی مستمر برای احیای اسلام و سنت نبوی، به پا خاستند و با شجاعتی کم نظیر، قلم در دست گرفتند و در دلِ شیعیان خرافه‌پرست، به اشاعه فرهنگ و اعتقادات اصیل اسلام پرداختند؛ فریاد توحید سر دادند و خواب دین فروشان و بدعتگذاران را آشفته نمودند. این موحدینِ حقیقت‌جو، به تأسی از پیامبر شریف اسلام، حقیقت را فدای مصلحت نکردند و در این راه، جان را تحفة بارگاه حق تعالی نمودند، و به راستی: </w:t>
      </w:r>
      <w:r w:rsidRPr="00D106B4">
        <w:rPr>
          <w:rFonts w:ascii="Traditional Arabic" w:hAnsi="Traditional Arabic" w:cs="KFGQPC Uthman Taha Naskh"/>
          <w:b/>
          <w:spacing w:val="-2"/>
          <w:szCs w:val="27"/>
          <w:rtl/>
          <w:lang w:bidi="fa-IR"/>
        </w:rPr>
        <w:t>﴿</w:t>
      </w:r>
      <w:r w:rsidRPr="00D90428">
        <w:rPr>
          <w:rFonts w:ascii="KFGQPC Uthmanic Script HAFS" w:hAnsi="B Lotus" w:cs="KFGQPC Uthmanic Script HAFS"/>
          <w:b/>
          <w:spacing w:val="-2"/>
          <w:rtl/>
          <w:lang w:bidi="fa-IR"/>
        </w:rPr>
        <w:t>أَلَآ إِنَّ أَوۡلِيَآءَ ٱللَّهِ لَا خَوۡفٌ عَلَيۡهِمۡ وَلَا هُمۡ يَحۡزَنُونَ ٦٢</w:t>
      </w:r>
      <w:r w:rsidRPr="00D106B4">
        <w:rPr>
          <w:rFonts w:ascii="Traditional Arabic" w:hAnsi="Traditional Arabic" w:cs="KFGQPC Uthman Taha Naskh"/>
          <w:b/>
          <w:spacing w:val="-2"/>
          <w:szCs w:val="27"/>
          <w:rtl/>
          <w:lang w:bidi="fa-IR"/>
        </w:rPr>
        <w:t>﴾</w:t>
      </w:r>
      <w:r w:rsidRPr="00D90428">
        <w:rPr>
          <w:rFonts w:ascii="KFGQPC Uthman Taha Naskh" w:hAnsi="B Lotus" w:cs="KFGQPC Uthman Taha Naskh"/>
          <w:b/>
          <w:spacing w:val="-2"/>
          <w:rtl/>
          <w:lang w:bidi="fa-IR"/>
        </w:rPr>
        <w:t xml:space="preserve"> </w:t>
      </w:r>
      <w:r w:rsidR="003810E6">
        <w:rPr>
          <w:rFonts w:ascii="Traditional Arabic" w:hAnsi="Traditional Arabic" w:cs="Traditional Arabic" w:hint="cs"/>
          <w:b/>
          <w:spacing w:val="-2"/>
          <w:sz w:val="26"/>
          <w:szCs w:val="26"/>
          <w:rtl/>
          <w:lang w:bidi="fa-IR"/>
        </w:rPr>
        <w:t>[</w:t>
      </w:r>
      <w:r w:rsidRPr="003810E6">
        <w:rPr>
          <w:rFonts w:ascii="Traditional Arabic" w:hAnsi="Traditional Arabic" w:cs="Traditional Arabic"/>
          <w:b/>
          <w:spacing w:val="-2"/>
          <w:sz w:val="26"/>
          <w:szCs w:val="26"/>
          <w:rtl/>
          <w:lang w:bidi="fa-IR"/>
        </w:rPr>
        <w:t>یونس/62</w:t>
      </w:r>
      <w:r w:rsidR="003810E6">
        <w:rPr>
          <w:rFonts w:ascii="Traditional Arabic" w:hAnsi="Traditional Arabic" w:cs="Traditional Arabic" w:hint="cs"/>
          <w:b/>
          <w:spacing w:val="-2"/>
          <w:sz w:val="26"/>
          <w:szCs w:val="26"/>
          <w:rtl/>
          <w:lang w:bidi="fa-IR"/>
        </w:rPr>
        <w:t>]</w:t>
      </w:r>
      <w:r w:rsidRPr="00D90428">
        <w:rPr>
          <w:rFonts w:ascii="B Lotus" w:hAnsi="B Lotus" w:cs="B Lotus"/>
          <w:b/>
          <w:spacing w:val="-2"/>
          <w:rtl/>
          <w:lang w:bidi="fa-IR"/>
        </w:rPr>
        <w:t>.</w:t>
      </w:r>
    </w:p>
    <w:p w:rsidR="00A73EC0" w:rsidRPr="00D90428" w:rsidRDefault="00A73EC0" w:rsidP="00A73EC0">
      <w:pPr>
        <w:ind w:firstLine="284"/>
        <w:jc w:val="both"/>
        <w:rPr>
          <w:rFonts w:ascii="B Lotus" w:hAnsi="B Lotus" w:cs="B Lotus"/>
          <w:b/>
          <w:rtl/>
          <w:lang w:bidi="fa-IR"/>
        </w:rPr>
      </w:pPr>
      <w:r w:rsidRPr="00D90428">
        <w:rPr>
          <w:rFonts w:ascii="B Lotus" w:hAnsi="B Lotus" w:cs="B Lotus"/>
          <w:b/>
          <w:rtl/>
          <w:lang w:bidi="fa-IR"/>
        </w:rPr>
        <w:t xml:space="preserve">آنچه در این مجموعه آمده است، جرعه‌ای است از دریای معرفت الهی و گزیده‌ای است از آثار موحدین خداجویی که در آغاز از طایفه شیعیان بودند. نور خدا در دلشان تابیدن گرفت و توحیـد را سرلوحه حیات با‌ برکتشان قرار دادند. این افراد، که همگی از علما و نویسنگان و محققین طراز اول جهان تشیع در ایران بوده و هستند، در سیر تحول فکری (و بالطبع، در آثارشان) حرکتی گام به گام داشتند؛ به این معنا که نگرششان به مسایل مختلف اعتقادی، به یکباره متحول نشده است؛ بلکه با گذشت زمان، مطالعات گسترده و تعامل با دیگر همفکرانشان، به مسیری نو گام نهاده‌اند. لذا، ممکن است برخی از اظهار نظرها یا نتیجه گیری‌ها در آثار این افراد، که در این مجموعه آمده است، کاملا </w:t>
      </w:r>
      <w:r w:rsidRPr="00D90428">
        <w:rPr>
          <w:rFonts w:ascii="B Lotus" w:hAnsi="B Lotus" w:cs="B Lotus"/>
          <w:b/>
          <w:rtl/>
          <w:lang w:bidi="fa-IR"/>
        </w:rPr>
        <w:lastRenderedPageBreak/>
        <w:t xml:space="preserve">منطبق با رویکرد‌های دینی و اعتقادی اهل سنت و جماعت نباشد؛ با این وجود، به دلیل اهمیت این آثار در هدایت شیعیان ایران و دیگر اقوام پارسی زبان، به انتشار آن اقدام نمودیم. همچنین، دیدگاهها و مواضع فکری مطرح شده در این کتاب‌ها، الزاما دیدگاه‌های ناشر و دست اندر‌کاران انتشار این مجموعه نیست، اما بی‌تردید، نفحه‌ای است از نفحات حق و نوری است از جانب پرودگار برای هدایت آنانی که به دور از تعصبات و گمانه زنی‌های تاریخی، فرقه‌ای و مذهبی، جویای حقیقت هستند. </w:t>
      </w:r>
    </w:p>
    <w:p w:rsidR="00A73EC0" w:rsidRPr="00D90428" w:rsidRDefault="00A73EC0" w:rsidP="00A73EC0">
      <w:pPr>
        <w:ind w:firstLine="284"/>
        <w:jc w:val="both"/>
        <w:rPr>
          <w:rFonts w:ascii="B Lotus" w:hAnsi="B Lotus" w:cs="B Lotus"/>
          <w:b/>
          <w:rtl/>
          <w:lang w:bidi="fa-IR"/>
        </w:rPr>
      </w:pPr>
      <w:r w:rsidRPr="00D90428">
        <w:rPr>
          <w:rFonts w:ascii="B Lotus" w:hAnsi="B Lotus" w:cs="B Lotus"/>
          <w:b/>
          <w:rtl/>
          <w:lang w:bidi="fa-IR"/>
        </w:rPr>
        <w:t xml:space="preserve">نکته قابل تأمل این است که برای آگاهی از دیدگاه‌های این افراد نمی‌توان تنها به مطالعه یک جلد از آثارشان بسنده کرد؛ بلکه نیاز است که زندگی آنان به طور کامل مطالعه گردد، تا چگونگی انقلاب فکری شان و انگیزه‌ها و عوامل آن کاملا شناخته شود. برای مثال، آیت الله سید ابوالفضل برقعی قمی، کتابی دارد با عنوان </w:t>
      </w:r>
      <w:r w:rsidRPr="00D90428">
        <w:rPr>
          <w:rFonts w:ascii="B Lotus" w:hAnsi="B Lotus" w:cs="B Lotus"/>
          <w:b/>
          <w:i/>
          <w:iCs/>
          <w:rtl/>
          <w:lang w:bidi="fa-IR"/>
        </w:rPr>
        <w:t>درسی از ولایت</w:t>
      </w:r>
      <w:r w:rsidRPr="00D90428">
        <w:rPr>
          <w:rFonts w:ascii="B Lotus" w:hAnsi="B Lotus" w:cs="B Lotus"/>
          <w:b/>
          <w:rtl/>
          <w:lang w:bidi="fa-IR"/>
        </w:rPr>
        <w:t xml:space="preserve"> که آن را در اوایل دوران تطور فکری‌اش به رشته تحریر در‌آورده است. او در این کتاب به بحث درباره ائمه و ادعای شیعه درباره ولایت و امامتِ بلافصلِ ایشان پس از پیامبر خدا پرداخته است. او عدد ائمه را دوازده نفر دانسته و بر وجود و حیات محمد بن حسن عسگری، به عنوان دوازدهمین امام، صحّه گذاشته و آن را پذیرفته است. اما چند سال بعد، کتابی با نام </w:t>
      </w:r>
      <w:r w:rsidRPr="00D90428">
        <w:rPr>
          <w:rFonts w:ascii="B Lotus" w:hAnsi="B Lotus" w:cs="B Lotus"/>
          <w:b/>
          <w:i/>
          <w:iCs/>
          <w:rtl/>
          <w:lang w:bidi="fa-IR"/>
        </w:rPr>
        <w:t xml:space="preserve">تحقیق علمی در احادیث مهدی </w:t>
      </w:r>
      <w:r w:rsidRPr="00D90428">
        <w:rPr>
          <w:rFonts w:ascii="B Lotus" w:hAnsi="B Lotus" w:cs="B Lotus"/>
          <w:b/>
          <w:rtl/>
          <w:lang w:bidi="fa-IR"/>
        </w:rPr>
        <w:t>می‌نویسد و نتایج پژوهش‌هایش را در اختیار خواننده قرار می‌دهد، که حاکی از جعلی و دروغ بودن تمام احادیث، اخبار و گزاره‌های تاریخی مرتبط با ولادت و وجود امام زمان است. از این مثال و موارد مشابه دیگر، چنین برمی‌آید که اطلاع از حوادث و رویدادهای زندگی موحدین و مطالعه مجموعه آثار آنان، با در نظر گرفتن تقدم و تأخر نگارش آنها، بهترین راه برای آگاهی از سیر تحول اندیشه‌ و آثار ایشان است.</w:t>
      </w:r>
    </w:p>
    <w:p w:rsidR="00A73EC0" w:rsidRPr="00D90428" w:rsidRDefault="00A73EC0" w:rsidP="00E02B6C">
      <w:pPr>
        <w:ind w:firstLine="284"/>
        <w:jc w:val="both"/>
        <w:rPr>
          <w:rFonts w:eastAsia="SimSun" w:cs="mylotus"/>
          <w:sz w:val="20"/>
          <w:rtl/>
          <w:lang w:bidi="fa-IR"/>
        </w:rPr>
      </w:pPr>
      <w:r w:rsidRPr="00D90428">
        <w:rPr>
          <w:rFonts w:ascii="B Lotus" w:hAnsi="B Lotus" w:cs="B Lotus"/>
          <w:b/>
          <w:rtl/>
          <w:lang w:bidi="fa-IR"/>
        </w:rPr>
        <w:t>امید است آثار این بزرگواران و تلاش‌های متولیان نشر آنها، زمینه‌ای باشد برای بازگشت به مسیر امن الهی و عبادت خالصانه خالق. باشد که خداوند بزرگ، این مختصر را موجب بخشش گناهان و لغزش‌های ما قرار دهد و روح آن عزیزان را در جوار مهر و بخشش خود گیرد.</w:t>
      </w:r>
    </w:p>
    <w:p w:rsidR="00A73EC0" w:rsidRPr="00D90428" w:rsidRDefault="00A73EC0" w:rsidP="00A73EC0">
      <w:pPr>
        <w:rPr>
          <w:rFonts w:eastAsia="SimSun" w:cs="mylotus"/>
          <w:sz w:val="20"/>
          <w:rtl/>
          <w:lang w:bidi="fa-IR"/>
        </w:rPr>
        <w:sectPr w:rsidR="00A73EC0" w:rsidRPr="00D90428" w:rsidSect="00E02B6C">
          <w:headerReference w:type="default" r:id="rId15"/>
          <w:footnotePr>
            <w:numRestart w:val="eachPage"/>
          </w:footnotePr>
          <w:endnotePr>
            <w:numRestart w:val="eachSect"/>
          </w:endnotePr>
          <w:pgSz w:w="11907" w:h="16840" w:code="9"/>
          <w:pgMar w:top="851" w:right="2495" w:bottom="4253" w:left="2041" w:header="0" w:footer="1021" w:gutter="0"/>
          <w:cols w:space="720"/>
          <w:bidi/>
          <w:rtlGutter/>
          <w:docGrid w:linePitch="272"/>
        </w:sectPr>
      </w:pPr>
    </w:p>
    <w:p w:rsidR="00A73EC0" w:rsidRDefault="00A73EC0" w:rsidP="00245241">
      <w:pPr>
        <w:tabs>
          <w:tab w:val="left" w:pos="3414"/>
          <w:tab w:val="center" w:pos="3884"/>
        </w:tabs>
        <w:rPr>
          <w:rtl/>
          <w:lang w:bidi="fa-IR"/>
        </w:rPr>
      </w:pPr>
    </w:p>
    <w:p w:rsidR="00DF6B1B" w:rsidRDefault="00DF6B1B" w:rsidP="00245241">
      <w:pPr>
        <w:rPr>
          <w:b/>
          <w:bCs/>
          <w:sz w:val="40"/>
          <w:szCs w:val="40"/>
          <w:rtl/>
          <w:lang w:bidi="fa-IR"/>
        </w:rPr>
      </w:pPr>
    </w:p>
    <w:p w:rsidR="00245241" w:rsidRPr="003810E6" w:rsidRDefault="00245241" w:rsidP="00A3203F">
      <w:pPr>
        <w:spacing w:after="360" w:line="360" w:lineRule="auto"/>
        <w:jc w:val="center"/>
        <w:rPr>
          <w:b/>
          <w:bCs/>
          <w:sz w:val="32"/>
          <w:szCs w:val="32"/>
          <w:rtl/>
          <w:lang w:bidi="fa-IR"/>
        </w:rPr>
      </w:pPr>
      <w:r w:rsidRPr="003810E6">
        <w:rPr>
          <w:b/>
          <w:bCs/>
          <w:sz w:val="32"/>
          <w:szCs w:val="32"/>
          <w:rtl/>
          <w:lang w:bidi="fa-IR"/>
        </w:rPr>
        <w:t>تذکّر</w:t>
      </w:r>
    </w:p>
    <w:p w:rsidR="009108E5" w:rsidRPr="009108E5" w:rsidRDefault="009108E5" w:rsidP="009108E5">
      <w:pPr>
        <w:ind w:firstLine="284"/>
        <w:jc w:val="both"/>
        <w:rPr>
          <w:rFonts w:hint="cs"/>
          <w:rtl/>
          <w:lang w:bidi="fa-IR"/>
        </w:rPr>
      </w:pPr>
      <w:r w:rsidRPr="009108E5">
        <w:rPr>
          <w:rFonts w:hint="cs"/>
          <w:rtl/>
          <w:lang w:bidi="fa-IR"/>
        </w:rPr>
        <w:t xml:space="preserve">ارجاعات این کتاب به </w:t>
      </w:r>
      <w:r w:rsidR="00245241" w:rsidRPr="009108E5">
        <w:rPr>
          <w:rtl/>
          <w:lang w:bidi="fa-IR"/>
        </w:rPr>
        <w:t>صفح</w:t>
      </w:r>
      <w:r w:rsidRPr="009108E5">
        <w:rPr>
          <w:rFonts w:hint="cs"/>
          <w:rtl/>
          <w:lang w:bidi="fa-IR"/>
        </w:rPr>
        <w:t>ات کتاب «عرض اخبار اصول بر قرآن و عقول» و کتاب «</w:t>
      </w:r>
      <w:r w:rsidRPr="009108E5">
        <w:rPr>
          <w:rtl/>
          <w:lang w:bidi="fa-IR"/>
        </w:rPr>
        <w:t>سوانح ایّام</w:t>
      </w:r>
      <w:r w:rsidRPr="009108E5">
        <w:rPr>
          <w:rFonts w:hint="cs"/>
          <w:rtl/>
          <w:lang w:bidi="fa-IR"/>
        </w:rPr>
        <w:t>»</w:t>
      </w:r>
      <w:r w:rsidRPr="009108E5">
        <w:rPr>
          <w:rtl/>
          <w:lang w:bidi="fa-IR"/>
        </w:rPr>
        <w:t>،</w:t>
      </w:r>
      <w:r w:rsidRPr="009108E5">
        <w:rPr>
          <w:rFonts w:hint="cs"/>
          <w:rtl/>
          <w:lang w:bidi="fa-IR"/>
        </w:rPr>
        <w:t xml:space="preserve"> بر اساس نسخه جدید کتاب‌های </w:t>
      </w:r>
      <w:r w:rsidR="008276EC" w:rsidRPr="009108E5">
        <w:rPr>
          <w:rFonts w:hint="cs"/>
          <w:rtl/>
          <w:lang w:bidi="fa-IR"/>
        </w:rPr>
        <w:t>«</w:t>
      </w:r>
      <w:r w:rsidRPr="009108E5">
        <w:rPr>
          <w:rFonts w:hint="cs"/>
          <w:rtl/>
          <w:lang w:bidi="fa-IR"/>
        </w:rPr>
        <w:t>عرض اخبار</w:t>
      </w:r>
      <w:r w:rsidR="008276EC" w:rsidRPr="009108E5">
        <w:rPr>
          <w:rFonts w:hint="cs"/>
          <w:rtl/>
          <w:lang w:bidi="fa-IR"/>
        </w:rPr>
        <w:t>»</w:t>
      </w:r>
      <w:r w:rsidRPr="009108E5">
        <w:rPr>
          <w:rFonts w:hint="cs"/>
          <w:rtl/>
          <w:lang w:bidi="fa-IR"/>
        </w:rPr>
        <w:t xml:space="preserve"> و </w:t>
      </w:r>
      <w:r w:rsidR="008276EC" w:rsidRPr="009108E5">
        <w:rPr>
          <w:rFonts w:hint="cs"/>
          <w:rtl/>
          <w:lang w:bidi="fa-IR"/>
        </w:rPr>
        <w:t>«</w:t>
      </w:r>
      <w:r w:rsidRPr="009108E5">
        <w:rPr>
          <w:rFonts w:hint="cs"/>
          <w:rtl/>
          <w:lang w:bidi="fa-IR"/>
        </w:rPr>
        <w:t>سوانح ایام</w:t>
      </w:r>
      <w:r w:rsidR="008276EC" w:rsidRPr="009108E5">
        <w:rPr>
          <w:rFonts w:hint="cs"/>
          <w:rtl/>
          <w:lang w:bidi="fa-IR"/>
        </w:rPr>
        <w:t>»</w:t>
      </w:r>
      <w:r w:rsidRPr="009108E5">
        <w:rPr>
          <w:rFonts w:hint="cs"/>
          <w:rtl/>
          <w:lang w:bidi="fa-IR"/>
        </w:rPr>
        <w:t xml:space="preserve"> که همراه با این مجموعه چاپ می‌شود اصلاح گردید. </w:t>
      </w:r>
      <w:r w:rsidRPr="009108E5">
        <w:rPr>
          <w:rtl/>
          <w:lang w:bidi="fa-IR"/>
        </w:rPr>
        <w:t xml:space="preserve">ارجاعات </w:t>
      </w:r>
      <w:r w:rsidRPr="009108E5">
        <w:rPr>
          <w:rFonts w:hint="cs"/>
          <w:rtl/>
          <w:lang w:bidi="fa-IR"/>
        </w:rPr>
        <w:t>مولف به صفحات</w:t>
      </w:r>
      <w:r w:rsidRPr="009108E5">
        <w:rPr>
          <w:rtl/>
          <w:lang w:bidi="fa-IR"/>
        </w:rPr>
        <w:t xml:space="preserve"> همین کتاب</w:t>
      </w:r>
      <w:r w:rsidRPr="009108E5">
        <w:rPr>
          <w:rFonts w:hint="cs"/>
          <w:rtl/>
          <w:lang w:bidi="fa-IR"/>
        </w:rPr>
        <w:t xml:space="preserve"> نیز</w:t>
      </w:r>
      <w:r w:rsidRPr="009108E5">
        <w:rPr>
          <w:rtl/>
          <w:lang w:bidi="fa-IR"/>
        </w:rPr>
        <w:t>، براساس نسخه‌ی حاضر، تصحیح و تنظیم گردید.</w:t>
      </w:r>
    </w:p>
    <w:p w:rsidR="009108E5" w:rsidRPr="009108E5" w:rsidRDefault="009108E5" w:rsidP="009108E5">
      <w:pPr>
        <w:ind w:firstLine="284"/>
        <w:jc w:val="both"/>
        <w:rPr>
          <w:rtl/>
          <w:lang w:bidi="fa-IR"/>
        </w:rPr>
      </w:pPr>
      <w:r w:rsidRPr="009108E5">
        <w:rPr>
          <w:rFonts w:hint="cs"/>
          <w:rtl/>
          <w:lang w:bidi="fa-IR"/>
        </w:rPr>
        <w:t xml:space="preserve">اما </w:t>
      </w:r>
      <w:r w:rsidRPr="009108E5">
        <w:rPr>
          <w:rtl/>
          <w:lang w:bidi="fa-IR"/>
        </w:rPr>
        <w:t>مواردی که مرحوم مؤلّف، خواننده</w:t>
      </w:r>
      <w:r w:rsidRPr="009108E5">
        <w:rPr>
          <w:rFonts w:hint="cs"/>
          <w:rtl/>
          <w:lang w:bidi="fa-IR"/>
        </w:rPr>
        <w:t xml:space="preserve"> را به </w:t>
      </w:r>
      <w:r w:rsidRPr="009108E5">
        <w:rPr>
          <w:rtl/>
          <w:lang w:bidi="fa-IR"/>
        </w:rPr>
        <w:t>سایرکتب خود یا کتب مرحوم «قلمداران» (زیارت و زیارتنامه، راه نجات از شرّ غُلا</w:t>
      </w:r>
      <w:r w:rsidRPr="009108E5">
        <w:rPr>
          <w:rFonts w:ascii="mylotus" w:hAnsi="mylotus" w:cs="mylotus"/>
          <w:sz w:val="27"/>
          <w:szCs w:val="27"/>
          <w:rtl/>
          <w:lang w:bidi="fa-IR"/>
        </w:rPr>
        <w:t>ة</w:t>
      </w:r>
      <w:r w:rsidRPr="009108E5">
        <w:rPr>
          <w:rtl/>
          <w:lang w:bidi="fa-IR"/>
        </w:rPr>
        <w:t xml:space="preserve">، شاهراه اتّحاد) ارجاع داده است، مقصود وی شماره‌ی صفحات در نسخه‌ی </w:t>
      </w:r>
      <w:r w:rsidRPr="009108E5">
        <w:rPr>
          <w:rFonts w:hint="cs"/>
          <w:rtl/>
          <w:lang w:bidi="fa-IR"/>
        </w:rPr>
        <w:t>ا</w:t>
      </w:r>
      <w:r w:rsidRPr="009108E5">
        <w:rPr>
          <w:rtl/>
          <w:lang w:bidi="fa-IR"/>
        </w:rPr>
        <w:t>صلیِ آن‌هاست که با حروف تایپ «آی. بی. ام (نویسه</w:t>
      </w:r>
      <w:r w:rsidRPr="009108E5">
        <w:rPr>
          <w:rtl/>
          <w:lang w:bidi="fa-IR"/>
        </w:rPr>
        <w:softHyphen/>
        <w:t>ای ونامگانی)» تکثیر و پخش گردیده بود.</w:t>
      </w:r>
    </w:p>
    <w:p w:rsidR="00245241" w:rsidRDefault="00245241" w:rsidP="00245241">
      <w:pPr>
        <w:jc w:val="both"/>
        <w:rPr>
          <w:rtl/>
          <w:lang w:bidi="fa-IR"/>
        </w:rPr>
      </w:pPr>
    </w:p>
    <w:p w:rsidR="00DF6B1B" w:rsidRDefault="00DF6B1B" w:rsidP="002460E0">
      <w:pPr>
        <w:ind w:left="5040" w:firstLine="720"/>
        <w:rPr>
          <w:rtl/>
          <w:lang w:bidi="fa-IR"/>
        </w:rPr>
        <w:sectPr w:rsidR="00DF6B1B" w:rsidSect="00554AC8">
          <w:headerReference w:type="first" r:id="rId16"/>
          <w:footnotePr>
            <w:numRestart w:val="eachPage"/>
          </w:footnotePr>
          <w:pgSz w:w="11906" w:h="16838" w:code="9"/>
          <w:pgMar w:top="1021" w:right="2495" w:bottom="4253" w:left="2041" w:header="0" w:footer="1021" w:gutter="0"/>
          <w:cols w:space="708"/>
          <w:bidi/>
          <w:rtlGutter/>
          <w:docGrid w:linePitch="381"/>
        </w:sectPr>
      </w:pPr>
      <w:r>
        <w:rPr>
          <w:rtl/>
          <w:lang w:bidi="fa-IR"/>
        </w:rPr>
        <w:t xml:space="preserve"> (</w:t>
      </w:r>
      <w:r w:rsidRPr="00C111CE">
        <w:rPr>
          <w:sz w:val="32"/>
          <w:szCs w:val="32"/>
          <w:rtl/>
          <w:lang w:bidi="fa-IR"/>
        </w:rPr>
        <w:t>ناشر</w:t>
      </w:r>
      <w:r>
        <w:rPr>
          <w:rtl/>
          <w:lang w:bidi="fa-IR"/>
        </w:rPr>
        <w:t>)</w:t>
      </w:r>
    </w:p>
    <w:p w:rsidR="00A01136" w:rsidRDefault="00A01136" w:rsidP="00515D49">
      <w:pPr>
        <w:ind w:firstLine="284"/>
        <w:jc w:val="both"/>
        <w:rPr>
          <w:rtl/>
          <w:lang w:bidi="fa-IR"/>
        </w:rPr>
      </w:pPr>
    </w:p>
    <w:p w:rsidR="00A01136" w:rsidRPr="00437368" w:rsidRDefault="00A01136" w:rsidP="00656ADB">
      <w:pPr>
        <w:ind w:firstLine="284"/>
        <w:jc w:val="center"/>
        <w:rPr>
          <w:rFonts w:ascii="mylotus" w:hAnsi="mylotus" w:cs="mylotus"/>
          <w:b/>
          <w:bCs/>
          <w:sz w:val="32"/>
          <w:szCs w:val="27"/>
          <w:rtl/>
          <w:lang w:bidi="fa-IR"/>
        </w:rPr>
      </w:pPr>
      <w:r w:rsidRPr="00437368">
        <w:rPr>
          <w:rFonts w:ascii="mylotus" w:hAnsi="mylotus" w:cs="mylotus"/>
          <w:b/>
          <w:bCs/>
          <w:sz w:val="32"/>
          <w:szCs w:val="27"/>
          <w:rtl/>
          <w:lang w:bidi="fa-IR"/>
        </w:rPr>
        <w:t>ب</w:t>
      </w:r>
      <w:r w:rsidR="006E3799" w:rsidRPr="00437368">
        <w:rPr>
          <w:rFonts w:ascii="mylotus" w:hAnsi="mylotus" w:cs="mylotus"/>
          <w:b/>
          <w:bCs/>
          <w:sz w:val="32"/>
          <w:szCs w:val="27"/>
          <w:rtl/>
          <w:lang w:bidi="fa-IR"/>
        </w:rPr>
        <w:t>ِ</w:t>
      </w:r>
      <w:r w:rsidRPr="00437368">
        <w:rPr>
          <w:rFonts w:ascii="mylotus" w:hAnsi="mylotus" w:cs="mylotus"/>
          <w:b/>
          <w:bCs/>
          <w:sz w:val="32"/>
          <w:szCs w:val="27"/>
          <w:rtl/>
          <w:lang w:bidi="fa-IR"/>
        </w:rPr>
        <w:t>سم</w:t>
      </w:r>
      <w:r w:rsidR="006E3799" w:rsidRPr="00437368">
        <w:rPr>
          <w:rFonts w:ascii="mylotus" w:hAnsi="mylotus" w:cs="mylotus"/>
          <w:b/>
          <w:bCs/>
          <w:sz w:val="32"/>
          <w:szCs w:val="27"/>
          <w:rtl/>
          <w:lang w:bidi="fa-IR"/>
        </w:rPr>
        <w:t>ِ</w:t>
      </w:r>
      <w:r w:rsidRPr="00437368">
        <w:rPr>
          <w:rFonts w:ascii="mylotus" w:hAnsi="mylotus" w:cs="mylotus"/>
          <w:b/>
          <w:bCs/>
          <w:sz w:val="32"/>
          <w:szCs w:val="27"/>
          <w:rtl/>
          <w:lang w:bidi="fa-IR"/>
        </w:rPr>
        <w:t xml:space="preserve"> الله</w:t>
      </w:r>
      <w:r w:rsidR="006E3799" w:rsidRPr="00437368">
        <w:rPr>
          <w:rFonts w:ascii="mylotus" w:hAnsi="mylotus" w:cs="mylotus"/>
          <w:b/>
          <w:bCs/>
          <w:sz w:val="32"/>
          <w:szCs w:val="27"/>
          <w:rtl/>
          <w:lang w:bidi="fa-IR"/>
        </w:rPr>
        <w:t>ِ</w:t>
      </w:r>
      <w:r w:rsidRPr="00437368">
        <w:rPr>
          <w:rFonts w:ascii="mylotus" w:hAnsi="mylotus" w:cs="mylotus"/>
          <w:b/>
          <w:bCs/>
          <w:sz w:val="32"/>
          <w:szCs w:val="27"/>
          <w:rtl/>
          <w:lang w:bidi="fa-IR"/>
        </w:rPr>
        <w:t xml:space="preserve"> الر</w:t>
      </w:r>
      <w:r w:rsidR="006E3799" w:rsidRPr="00437368">
        <w:rPr>
          <w:rFonts w:ascii="mylotus" w:hAnsi="mylotus" w:cs="mylotus"/>
          <w:b/>
          <w:bCs/>
          <w:sz w:val="32"/>
          <w:szCs w:val="27"/>
          <w:rtl/>
          <w:lang w:bidi="fa-IR"/>
        </w:rPr>
        <w:t>َّ</w:t>
      </w:r>
      <w:r w:rsidRPr="00437368">
        <w:rPr>
          <w:rFonts w:ascii="mylotus" w:hAnsi="mylotus" w:cs="mylotus"/>
          <w:b/>
          <w:bCs/>
          <w:sz w:val="32"/>
          <w:szCs w:val="27"/>
          <w:rtl/>
          <w:lang w:bidi="fa-IR"/>
        </w:rPr>
        <w:t>حمن</w:t>
      </w:r>
      <w:r w:rsidR="006E3799" w:rsidRPr="00437368">
        <w:rPr>
          <w:rFonts w:ascii="mylotus" w:hAnsi="mylotus" w:cs="mylotus"/>
          <w:b/>
          <w:bCs/>
          <w:sz w:val="32"/>
          <w:szCs w:val="27"/>
          <w:rtl/>
          <w:lang w:bidi="fa-IR"/>
        </w:rPr>
        <w:t>ِ</w:t>
      </w:r>
      <w:r w:rsidRPr="00437368">
        <w:rPr>
          <w:rFonts w:ascii="mylotus" w:hAnsi="mylotus" w:cs="mylotus"/>
          <w:b/>
          <w:bCs/>
          <w:sz w:val="32"/>
          <w:szCs w:val="27"/>
          <w:rtl/>
          <w:lang w:bidi="fa-IR"/>
        </w:rPr>
        <w:t xml:space="preserve"> الر</w:t>
      </w:r>
      <w:r w:rsidR="006E3799" w:rsidRPr="00437368">
        <w:rPr>
          <w:rFonts w:ascii="mylotus" w:hAnsi="mylotus" w:cs="mylotus"/>
          <w:b/>
          <w:bCs/>
          <w:sz w:val="32"/>
          <w:szCs w:val="27"/>
          <w:rtl/>
          <w:lang w:bidi="fa-IR"/>
        </w:rPr>
        <w:t>َّ</w:t>
      </w:r>
      <w:r w:rsidRPr="00437368">
        <w:rPr>
          <w:rFonts w:ascii="mylotus" w:hAnsi="mylotus" w:cs="mylotus"/>
          <w:b/>
          <w:bCs/>
          <w:sz w:val="32"/>
          <w:szCs w:val="27"/>
          <w:rtl/>
          <w:lang w:bidi="fa-IR"/>
        </w:rPr>
        <w:t>ح</w:t>
      </w:r>
      <w:r w:rsidR="006E3799" w:rsidRPr="00437368">
        <w:rPr>
          <w:rFonts w:ascii="mylotus" w:hAnsi="mylotus" w:cs="mylotus"/>
          <w:b/>
          <w:bCs/>
          <w:sz w:val="32"/>
          <w:szCs w:val="27"/>
          <w:rtl/>
          <w:lang w:bidi="fa-IR"/>
        </w:rPr>
        <w:t>ِ</w:t>
      </w:r>
      <w:r w:rsidR="00656ADB" w:rsidRPr="00437368">
        <w:rPr>
          <w:rFonts w:ascii="mylotus" w:hAnsi="mylotus" w:cs="mylotus"/>
          <w:b/>
          <w:bCs/>
          <w:sz w:val="32"/>
          <w:szCs w:val="27"/>
          <w:rtl/>
          <w:lang w:bidi="fa-IR"/>
        </w:rPr>
        <w:t>ي</w:t>
      </w:r>
      <w:r w:rsidRPr="00437368">
        <w:rPr>
          <w:rFonts w:ascii="mylotus" w:hAnsi="mylotus" w:cs="mylotus"/>
          <w:b/>
          <w:bCs/>
          <w:sz w:val="32"/>
          <w:szCs w:val="27"/>
          <w:rtl/>
          <w:lang w:bidi="fa-IR"/>
        </w:rPr>
        <w:t>م</w:t>
      </w:r>
    </w:p>
    <w:p w:rsidR="00A01136" w:rsidRDefault="00A01136" w:rsidP="0096089D">
      <w:pPr>
        <w:pStyle w:val="a"/>
        <w:rPr>
          <w:rtl/>
        </w:rPr>
      </w:pPr>
      <w:bookmarkStart w:id="12" w:name="_Toc372365390"/>
      <w:r>
        <w:rPr>
          <w:rtl/>
        </w:rPr>
        <w:t>پیش</w:t>
      </w:r>
      <w:r w:rsidR="00511465">
        <w:rPr>
          <w:rtl/>
        </w:rPr>
        <w:t>‌</w:t>
      </w:r>
      <w:r>
        <w:rPr>
          <w:rtl/>
        </w:rPr>
        <w:t>گفتار</w:t>
      </w:r>
      <w:bookmarkEnd w:id="12"/>
    </w:p>
    <w:p w:rsidR="00A01136" w:rsidRPr="00BC527F" w:rsidRDefault="00A01136" w:rsidP="00511465">
      <w:pPr>
        <w:ind w:firstLine="284"/>
        <w:jc w:val="both"/>
        <w:rPr>
          <w:rFonts w:cs="Times New Roman"/>
          <w:rtl/>
          <w:lang w:bidi="fa-IR"/>
        </w:rPr>
      </w:pPr>
      <w:r>
        <w:rPr>
          <w:rtl/>
          <w:lang w:bidi="fa-IR"/>
        </w:rPr>
        <w:t>سپاس بی</w:t>
      </w:r>
      <w:r w:rsidR="00604107">
        <w:rPr>
          <w:rtl/>
          <w:lang w:bidi="fa-IR"/>
        </w:rPr>
        <w:t>‌قیاس و حمد نا</w:t>
      </w:r>
      <w:r w:rsidR="00D36EA1">
        <w:rPr>
          <w:rtl/>
          <w:lang w:bidi="fa-IR"/>
        </w:rPr>
        <w:t>محدود خداوند متعال را سزا</w:t>
      </w:r>
      <w:r w:rsidR="004B2ADE">
        <w:rPr>
          <w:rtl/>
          <w:lang w:bidi="fa-IR"/>
        </w:rPr>
        <w:t xml:space="preserve">ست که مرا در </w:t>
      </w:r>
      <w:r w:rsidR="00511465">
        <w:rPr>
          <w:rtl/>
          <w:lang w:bidi="fa-IR"/>
        </w:rPr>
        <w:t>ا</w:t>
      </w:r>
      <w:r w:rsidR="004B2ADE">
        <w:rPr>
          <w:rtl/>
          <w:lang w:bidi="fa-IR"/>
        </w:rPr>
        <w:t>ی</w:t>
      </w:r>
      <w:r w:rsidR="007F7233">
        <w:rPr>
          <w:rtl/>
          <w:lang w:bidi="fa-IR"/>
        </w:rPr>
        <w:t>ّ</w:t>
      </w:r>
      <w:r w:rsidR="004B2ADE">
        <w:rPr>
          <w:rtl/>
          <w:lang w:bidi="fa-IR"/>
        </w:rPr>
        <w:t>ام خانه به دو</w:t>
      </w:r>
      <w:r w:rsidR="00656ADB">
        <w:rPr>
          <w:rtl/>
          <w:lang w:bidi="fa-IR"/>
        </w:rPr>
        <w:t>ش</w:t>
      </w:r>
      <w:r w:rsidR="004B2ADE">
        <w:rPr>
          <w:rtl/>
          <w:lang w:bidi="fa-IR"/>
        </w:rPr>
        <w:t>ی و ضعف پیری و بیماری</w:t>
      </w:r>
      <w:r w:rsidR="00511465">
        <w:rPr>
          <w:rtl/>
          <w:lang w:bidi="fa-IR"/>
        </w:rPr>
        <w:t>‌</w:t>
      </w:r>
      <w:r w:rsidR="004B2ADE">
        <w:rPr>
          <w:rtl/>
          <w:lang w:bidi="fa-IR"/>
        </w:rPr>
        <w:t>های ناشی از زندان</w:t>
      </w:r>
      <w:r w:rsidR="00511465">
        <w:rPr>
          <w:rtl/>
          <w:lang w:bidi="fa-IR"/>
        </w:rPr>
        <w:t>‌های ا</w:t>
      </w:r>
      <w:r w:rsidR="004B2ADE">
        <w:rPr>
          <w:rtl/>
          <w:lang w:bidi="fa-IR"/>
        </w:rPr>
        <w:t>خیر و فقدان</w:t>
      </w:r>
      <w:r w:rsidR="00656ADB">
        <w:rPr>
          <w:rtl/>
          <w:lang w:bidi="fa-IR"/>
        </w:rPr>
        <w:t xml:space="preserve"> </w:t>
      </w:r>
      <w:r w:rsidR="004B2ADE">
        <w:rPr>
          <w:rtl/>
          <w:lang w:bidi="fa-IR"/>
        </w:rPr>
        <w:t xml:space="preserve">آزادی و نداشتن </w:t>
      </w:r>
      <w:r w:rsidR="00511465">
        <w:rPr>
          <w:rtl/>
          <w:lang w:bidi="fa-IR"/>
        </w:rPr>
        <w:t>ا</w:t>
      </w:r>
      <w:r w:rsidR="004B2ADE">
        <w:rPr>
          <w:rtl/>
          <w:lang w:bidi="fa-IR"/>
        </w:rPr>
        <w:t xml:space="preserve">منیّت جانی که از بیم هجوم خرافیّون و عمّال آخوندها </w:t>
      </w:r>
      <w:r w:rsidR="0041333D">
        <w:rPr>
          <w:rtl/>
          <w:lang w:bidi="fa-IR"/>
        </w:rPr>
        <w:t>نمی‌توانم در خان</w:t>
      </w:r>
      <w:r w:rsidR="00511465">
        <w:rPr>
          <w:rtl/>
          <w:lang w:bidi="fa-IR"/>
        </w:rPr>
        <w:t>ه‌ی</w:t>
      </w:r>
      <w:r w:rsidR="0041333D">
        <w:rPr>
          <w:rtl/>
          <w:lang w:bidi="fa-IR"/>
        </w:rPr>
        <w:t xml:space="preserve"> خویش ساکن باشم و حتّی در منزل خود اجاز</w:t>
      </w:r>
      <w:r w:rsidR="00511465">
        <w:rPr>
          <w:rtl/>
          <w:lang w:bidi="fa-IR"/>
        </w:rPr>
        <w:t>ه‌ی</w:t>
      </w:r>
      <w:r w:rsidR="001D4896">
        <w:rPr>
          <w:rtl/>
          <w:lang w:bidi="fa-IR"/>
        </w:rPr>
        <w:t xml:space="preserve"> </w:t>
      </w:r>
      <w:r w:rsidR="001D4896">
        <w:rPr>
          <w:rFonts w:hint="cs"/>
          <w:rtl/>
          <w:lang w:bidi="fa-IR"/>
        </w:rPr>
        <w:t>اِ</w:t>
      </w:r>
      <w:r w:rsidR="0041333D">
        <w:rPr>
          <w:rtl/>
          <w:lang w:bidi="fa-IR"/>
        </w:rPr>
        <w:t>قام</w:t>
      </w:r>
      <w:r w:rsidR="00511465">
        <w:rPr>
          <w:rtl/>
          <w:lang w:bidi="fa-IR"/>
        </w:rPr>
        <w:t>ه‌ی</w:t>
      </w:r>
      <w:r w:rsidR="0041333D">
        <w:rPr>
          <w:rtl/>
          <w:lang w:bidi="fa-IR"/>
        </w:rPr>
        <w:t xml:space="preserve"> نماز جمعه و برگزاری جلسات تفسیر قرآن برای دوستان و آشنایان را ندارم، به من امکان اصل</w:t>
      </w:r>
      <w:r w:rsidR="00511465">
        <w:rPr>
          <w:rtl/>
          <w:lang w:bidi="fa-IR"/>
        </w:rPr>
        <w:t>اح و تهذیب برخی از تألیفات گذشته‌ی</w:t>
      </w:r>
      <w:r w:rsidR="0041333D">
        <w:rPr>
          <w:rtl/>
          <w:lang w:bidi="fa-IR"/>
        </w:rPr>
        <w:t xml:space="preserve"> خود را عطا فرمود.</w:t>
      </w:r>
      <w:r w:rsidR="00705081">
        <w:rPr>
          <w:lang w:bidi="fa-IR"/>
        </w:rPr>
        <w:t xml:space="preserve"> </w:t>
      </w:r>
      <w:r w:rsidR="00730093">
        <w:rPr>
          <w:rtl/>
          <w:lang w:bidi="fa-IR"/>
        </w:rPr>
        <w:t>در این روزهای واپسین عمر که کار چندانی از من ساخته نیست و به کتب مورد نیا</w:t>
      </w:r>
      <w:r w:rsidR="00656ADB">
        <w:rPr>
          <w:rtl/>
          <w:lang w:bidi="fa-IR"/>
        </w:rPr>
        <w:t>ز</w:t>
      </w:r>
      <w:r w:rsidR="002460E0">
        <w:rPr>
          <w:rtl/>
          <w:lang w:bidi="fa-IR"/>
        </w:rPr>
        <w:t xml:space="preserve"> </w:t>
      </w:r>
      <w:r w:rsidR="00730093">
        <w:rPr>
          <w:rtl/>
          <w:lang w:bidi="fa-IR"/>
        </w:rPr>
        <w:t>دسترسی ندارم، تجدید نظر و اصلا</w:t>
      </w:r>
      <w:r w:rsidR="00511465">
        <w:rPr>
          <w:rtl/>
          <w:lang w:bidi="fa-IR"/>
        </w:rPr>
        <w:t>ح کتابی را آغاز می‌کنم که درباره‌ی</w:t>
      </w:r>
      <w:r w:rsidR="008E0B42">
        <w:rPr>
          <w:rtl/>
          <w:lang w:bidi="fa-IR"/>
        </w:rPr>
        <w:t xml:space="preserve"> </w:t>
      </w:r>
      <w:r w:rsidR="00730093">
        <w:rPr>
          <w:rtl/>
          <w:lang w:bidi="fa-IR"/>
        </w:rPr>
        <w:t>«</w:t>
      </w:r>
      <w:r w:rsidR="00730093" w:rsidRPr="00D05132">
        <w:rPr>
          <w:rFonts w:cs="B Lotus"/>
          <w:b/>
          <w:bCs/>
          <w:rtl/>
          <w:lang w:bidi="fa-IR"/>
        </w:rPr>
        <w:t>مفاتیح الجنان</w:t>
      </w:r>
      <w:r w:rsidR="00730093">
        <w:rPr>
          <w:rtl/>
          <w:lang w:bidi="fa-IR"/>
        </w:rPr>
        <w:t>»</w:t>
      </w:r>
      <w:r w:rsidR="006A3E28">
        <w:rPr>
          <w:rtl/>
          <w:lang w:bidi="fa-IR"/>
        </w:rPr>
        <w:t xml:space="preserve"> تألیف کرده بودم و به تعدادی محدود میان دوستان و برادران ایمانی توزیع شده بود.</w:t>
      </w:r>
    </w:p>
    <w:p w:rsidR="00EA13FB" w:rsidRDefault="00427300" w:rsidP="00502570">
      <w:pPr>
        <w:ind w:firstLine="284"/>
        <w:jc w:val="both"/>
        <w:rPr>
          <w:rtl/>
          <w:lang w:bidi="fa-IR"/>
        </w:rPr>
      </w:pPr>
      <w:r>
        <w:rPr>
          <w:rtl/>
          <w:lang w:bidi="fa-IR"/>
        </w:rPr>
        <w:t xml:space="preserve">بیش از پرداختن به مطالب کتاب مذکور </w:t>
      </w:r>
      <w:r w:rsidR="005505AA">
        <w:rPr>
          <w:rtl/>
          <w:lang w:bidi="fa-IR"/>
        </w:rPr>
        <w:t>و معرّفی مؤلّف آن، لازم است یاد</w:t>
      </w:r>
      <w:r>
        <w:rPr>
          <w:rtl/>
          <w:lang w:bidi="fa-IR"/>
        </w:rPr>
        <w:t>آور شوم که خدا هدایت بشر را منح</w:t>
      </w:r>
      <w:r w:rsidR="005242D8">
        <w:rPr>
          <w:rtl/>
          <w:lang w:bidi="fa-IR"/>
        </w:rPr>
        <w:t>ص</w:t>
      </w:r>
      <w:r>
        <w:rPr>
          <w:rtl/>
          <w:lang w:bidi="fa-IR"/>
        </w:rPr>
        <w:t xml:space="preserve">ر به هدایت قرآن نموده و کتابش را هادی و راهنمای مسلمین قرار داده و فرموده: </w:t>
      </w:r>
      <w:r w:rsidR="00EB3459" w:rsidRPr="003F2CA8">
        <w:rPr>
          <w:rFonts w:ascii="KFGQPC Uthman Taha Naskh" w:cs="KFGQPC Uthman Taha Naskh"/>
          <w:b/>
          <w:rtl/>
          <w:lang w:bidi="fa-IR"/>
        </w:rPr>
        <w:t>﴿</w:t>
      </w:r>
      <w:r w:rsidR="00EB3459" w:rsidRPr="00F26E7B">
        <w:rPr>
          <w:rStyle w:val="Char5"/>
          <w:rtl/>
          <w:lang w:bidi="fa-IR"/>
        </w:rPr>
        <w:t>قُلۡ إِنَّ هُدَى ٱللَّهِ هُوَ ٱلۡهُدَى</w:t>
      </w:r>
      <w:r w:rsidR="00EB3459" w:rsidRPr="001D4896">
        <w:rPr>
          <w:rStyle w:val="Char4"/>
          <w:rtl/>
        </w:rPr>
        <w:t>ٰ</w:t>
      </w:r>
      <w:r w:rsidR="00A31435" w:rsidRPr="001D4896">
        <w:rPr>
          <w:rStyle w:val="Char4"/>
          <w:rtl/>
        </w:rPr>
        <w:t>﴾</w:t>
      </w:r>
      <w:r w:rsidR="001D4896">
        <w:rPr>
          <w:rStyle w:val="Char4"/>
          <w:rFonts w:hint="cs"/>
          <w:rtl/>
        </w:rPr>
        <w:t xml:space="preserve"> </w:t>
      </w:r>
      <w:r w:rsidR="001F4D15">
        <w:rPr>
          <w:rStyle w:val="Char4"/>
          <w:rtl/>
        </w:rPr>
        <w:t>[</w:t>
      </w:r>
      <w:r w:rsidR="008E0B42" w:rsidRPr="001D4896">
        <w:rPr>
          <w:rStyle w:val="Char4"/>
          <w:rtl/>
        </w:rPr>
        <w:t>البقرة:</w:t>
      </w:r>
      <w:r w:rsidR="00BA304B" w:rsidRPr="001D4896">
        <w:rPr>
          <w:rStyle w:val="Char4"/>
          <w:rtl/>
        </w:rPr>
        <w:t xml:space="preserve"> 120</w:t>
      </w:r>
      <w:r w:rsidR="00DD0148">
        <w:rPr>
          <w:rStyle w:val="Char4"/>
          <w:rtl/>
        </w:rPr>
        <w:t xml:space="preserve"> و</w:t>
      </w:r>
      <w:r w:rsidR="008E62EC">
        <w:rPr>
          <w:rStyle w:val="Char4"/>
          <w:rtl/>
        </w:rPr>
        <w:t>الأنعام:</w:t>
      </w:r>
      <w:r w:rsidR="00290C72" w:rsidRPr="001D4896">
        <w:rPr>
          <w:rStyle w:val="Char4"/>
          <w:rtl/>
        </w:rPr>
        <w:t>71</w:t>
      </w:r>
      <w:r w:rsidR="00017208" w:rsidRPr="001D4896">
        <w:rPr>
          <w:rStyle w:val="Char4"/>
          <w:rtl/>
        </w:rPr>
        <w:t>]</w:t>
      </w:r>
      <w:r w:rsidRPr="00F72635">
        <w:rPr>
          <w:rFonts w:ascii="Traditional Arabic" w:hAnsi="Traditional Arabic" w:cs="Traditional Arabic"/>
          <w:sz w:val="27"/>
          <w:szCs w:val="27"/>
          <w:rtl/>
          <w:lang w:bidi="fa-IR"/>
        </w:rPr>
        <w:t xml:space="preserve"> </w:t>
      </w:r>
      <w:r w:rsidR="00290C72">
        <w:rPr>
          <w:rtl/>
          <w:lang w:bidi="fa-IR"/>
        </w:rPr>
        <w:t xml:space="preserve">«(ای پیامبر) بگو که </w:t>
      </w:r>
      <w:r w:rsidR="00BC527F">
        <w:rPr>
          <w:rtl/>
          <w:lang w:bidi="fa-IR"/>
        </w:rPr>
        <w:t>[</w:t>
      </w:r>
      <w:r w:rsidR="00290C72">
        <w:rPr>
          <w:rtl/>
          <w:lang w:bidi="fa-IR"/>
        </w:rPr>
        <w:t>فقط</w:t>
      </w:r>
      <w:r w:rsidR="00BC527F">
        <w:rPr>
          <w:rtl/>
          <w:lang w:bidi="fa-IR"/>
        </w:rPr>
        <w:t>]</w:t>
      </w:r>
      <w:r w:rsidR="00290C72">
        <w:rPr>
          <w:rtl/>
          <w:lang w:bidi="fa-IR"/>
        </w:rPr>
        <w:t xml:space="preserve"> هدایت خدای تعالی، هدایت است»</w:t>
      </w:r>
      <w:r w:rsidR="001D4896">
        <w:rPr>
          <w:rFonts w:hint="cs"/>
          <w:rtl/>
          <w:lang w:bidi="fa-IR"/>
        </w:rPr>
        <w:t>.</w:t>
      </w:r>
      <w:r w:rsidR="00F172C1">
        <w:rPr>
          <w:rtl/>
          <w:lang w:bidi="fa-IR"/>
        </w:rPr>
        <w:t xml:space="preserve"> و نیز فرموده: </w:t>
      </w:r>
      <w:r w:rsidR="005C0F64" w:rsidRPr="003F2CA8">
        <w:rPr>
          <w:rFonts w:ascii="KFGQPC Uthman Taha Naskh" w:cs="KFGQPC Uthman Taha Naskh"/>
          <w:b/>
          <w:rtl/>
          <w:lang w:bidi="fa-IR"/>
        </w:rPr>
        <w:t>﴿</w:t>
      </w:r>
      <w:r w:rsidR="005C0F64" w:rsidRPr="00F26E7B">
        <w:rPr>
          <w:rStyle w:val="Char5"/>
          <w:rtl/>
          <w:lang w:bidi="fa-IR"/>
        </w:rPr>
        <w:t>ذَٰلِكَ ٱلۡكِتَٰبُ لَا رَيۡبَۛ فِيهِۛ هُدٗى لِّلۡمُتَّقِينَ٢</w:t>
      </w:r>
      <w:r w:rsidR="005C0F64" w:rsidRPr="003F2CA8">
        <w:rPr>
          <w:rFonts w:ascii="KFGQPC Uthman Taha Naskh" w:cs="KFGQPC Uthman Taha Naskh"/>
          <w:b/>
          <w:rtl/>
          <w:lang w:bidi="fa-IR"/>
        </w:rPr>
        <w:t>﴾</w:t>
      </w:r>
      <w:r w:rsidR="005C0F64">
        <w:rPr>
          <w:rFonts w:ascii="KFGQPC Uthman Taha Naskh" w:cs="KFGQPC Uthman Taha Naskh"/>
          <w:rtl/>
          <w:lang w:bidi="fa-IR"/>
        </w:rPr>
        <w:t xml:space="preserve"> </w:t>
      </w:r>
      <w:r w:rsidR="005C0F64" w:rsidRPr="001D4896">
        <w:rPr>
          <w:rStyle w:val="Char4"/>
          <w:rtl/>
        </w:rPr>
        <w:t>[البقرة: ٢]</w:t>
      </w:r>
      <w:r w:rsidR="00386033">
        <w:rPr>
          <w:rFonts w:ascii="mylotus" w:hAnsi="mylotus" w:cs="mylotus"/>
          <w:sz w:val="24"/>
          <w:szCs w:val="24"/>
          <w:rtl/>
          <w:lang w:bidi="fa-IR"/>
        </w:rPr>
        <w:t xml:space="preserve"> </w:t>
      </w:r>
      <w:r w:rsidR="00F5348B">
        <w:rPr>
          <w:rtl/>
          <w:lang w:bidi="fa-IR"/>
        </w:rPr>
        <w:t>«این کتابی است که تردیدی</w:t>
      </w:r>
      <w:r w:rsidR="00002A37">
        <w:rPr>
          <w:rtl/>
          <w:lang w:bidi="fa-IR"/>
        </w:rPr>
        <w:t xml:space="preserve"> در آن نیست و متقیان را </w:t>
      </w:r>
      <w:r w:rsidR="00BC527F">
        <w:rPr>
          <w:rtl/>
          <w:lang w:bidi="fa-IR"/>
        </w:rPr>
        <w:t>[</w:t>
      </w:r>
      <w:r w:rsidR="00002A37">
        <w:rPr>
          <w:rtl/>
          <w:lang w:bidi="fa-IR"/>
        </w:rPr>
        <w:t>مای</w:t>
      </w:r>
      <w:r w:rsidR="00511465">
        <w:rPr>
          <w:rtl/>
          <w:lang w:bidi="fa-IR"/>
        </w:rPr>
        <w:t>ه‌ی</w:t>
      </w:r>
      <w:r w:rsidR="00BC527F">
        <w:rPr>
          <w:rtl/>
          <w:lang w:bidi="fa-IR"/>
        </w:rPr>
        <w:t>]</w:t>
      </w:r>
      <w:r w:rsidR="00002A37">
        <w:rPr>
          <w:rtl/>
          <w:lang w:bidi="fa-IR"/>
        </w:rPr>
        <w:t xml:space="preserve"> هدایت است»</w:t>
      </w:r>
      <w:r w:rsidR="001D4896">
        <w:rPr>
          <w:rFonts w:hint="cs"/>
          <w:rtl/>
          <w:lang w:bidi="fa-IR"/>
        </w:rPr>
        <w:t>.</w:t>
      </w:r>
      <w:r w:rsidR="001303AB">
        <w:rPr>
          <w:rtl/>
          <w:lang w:bidi="fa-IR"/>
        </w:rPr>
        <w:t xml:space="preserve"> یعنی</w:t>
      </w:r>
      <w:r w:rsidR="009F7CAF">
        <w:rPr>
          <w:rtl/>
          <w:lang w:bidi="fa-IR"/>
        </w:rPr>
        <w:t xml:space="preserve"> اهل </w:t>
      </w:r>
      <w:r w:rsidR="001303AB">
        <w:rPr>
          <w:rtl/>
          <w:lang w:bidi="fa-IR"/>
        </w:rPr>
        <w:t>انصاف و تحقیق اگر جویای حق و هدایت اند باید خواست</w:t>
      </w:r>
      <w:r w:rsidR="00511465">
        <w:rPr>
          <w:rtl/>
          <w:lang w:bidi="fa-IR"/>
        </w:rPr>
        <w:t>ه‌ی</w:t>
      </w:r>
      <w:r w:rsidR="001303AB">
        <w:rPr>
          <w:rtl/>
          <w:lang w:bidi="fa-IR"/>
        </w:rPr>
        <w:t xml:space="preserve"> خود را در قرآن بجویند</w:t>
      </w:r>
      <w:r w:rsidR="001D4896">
        <w:rPr>
          <w:rFonts w:hint="cs"/>
          <w:rtl/>
          <w:lang w:bidi="fa-IR"/>
        </w:rPr>
        <w:t>.</w:t>
      </w:r>
      <w:r w:rsidR="001303AB">
        <w:rPr>
          <w:rtl/>
          <w:lang w:bidi="fa-IR"/>
        </w:rPr>
        <w:t xml:space="preserve"> و نیز فرموده</w:t>
      </w:r>
      <w:r w:rsidR="005A7852">
        <w:rPr>
          <w:rtl/>
          <w:lang w:bidi="fa-IR"/>
        </w:rPr>
        <w:t>:</w:t>
      </w:r>
      <w:r w:rsidR="001303AB">
        <w:rPr>
          <w:rtl/>
          <w:lang w:bidi="fa-IR"/>
        </w:rPr>
        <w:t xml:space="preserve"> </w:t>
      </w:r>
      <w:r w:rsidR="00502570" w:rsidRPr="003F2CA8">
        <w:rPr>
          <w:rFonts w:ascii="KFGQPC Uthman Taha Naskh" w:cs="KFGQPC Uthman Taha Naskh"/>
          <w:b/>
          <w:rtl/>
          <w:lang w:bidi="fa-IR"/>
        </w:rPr>
        <w:t>﴿</w:t>
      </w:r>
      <w:r w:rsidR="00502570" w:rsidRPr="00F26E7B">
        <w:rPr>
          <w:rStyle w:val="Char5"/>
          <w:rtl/>
          <w:lang w:bidi="fa-IR"/>
        </w:rPr>
        <w:t xml:space="preserve">يَٰٓأَيُّهَا ٱلنَّاسُ قَدۡ جَآءَتۡكُم مَّوۡعِظَةٞ مِّن رَّبِّكُمۡ وَشِفَآءٞ </w:t>
      </w:r>
      <w:r w:rsidR="00502570" w:rsidRPr="00F26E7B">
        <w:rPr>
          <w:rStyle w:val="Char5"/>
          <w:rtl/>
          <w:lang w:bidi="fa-IR"/>
        </w:rPr>
        <w:lastRenderedPageBreak/>
        <w:t>لِّمَا فِي ٱلصُّدُورِ وَهُدٗى وَرَحۡمَةٞ لِّلۡمُؤۡمِنِينَ ٥٧</w:t>
      </w:r>
      <w:r w:rsidR="00502570" w:rsidRPr="003F2CA8">
        <w:rPr>
          <w:rFonts w:ascii="KFGQPC Uthman Taha Naskh" w:cs="KFGQPC Uthman Taha Naskh"/>
          <w:b/>
          <w:rtl/>
          <w:lang w:bidi="fa-IR"/>
        </w:rPr>
        <w:t>﴾</w:t>
      </w:r>
      <w:r w:rsidR="00502570">
        <w:rPr>
          <w:rFonts w:ascii="KFGQPC Uthman Taha Naskh" w:cs="KFGQPC Uthman Taha Naskh"/>
          <w:rtl/>
          <w:lang w:bidi="fa-IR"/>
        </w:rPr>
        <w:t xml:space="preserve"> </w:t>
      </w:r>
      <w:r w:rsidR="00502570" w:rsidRPr="001D4896">
        <w:rPr>
          <w:rStyle w:val="Char4"/>
          <w:rtl/>
        </w:rPr>
        <w:t>[يونس</w:t>
      </w:r>
      <w:r w:rsidR="00A76146" w:rsidRPr="001D4896">
        <w:rPr>
          <w:rStyle w:val="Char4"/>
          <w:rtl/>
        </w:rPr>
        <w:t>:</w:t>
      </w:r>
      <w:r w:rsidR="00502570" w:rsidRPr="001D4896">
        <w:rPr>
          <w:rStyle w:val="Char4"/>
          <w:rtl/>
        </w:rPr>
        <w:t xml:space="preserve"> ٥٧]</w:t>
      </w:r>
      <w:r w:rsidR="00386033" w:rsidRPr="001D4896">
        <w:rPr>
          <w:rStyle w:val="Char4"/>
          <w:rtl/>
        </w:rPr>
        <w:t xml:space="preserve"> </w:t>
      </w:r>
      <w:r w:rsidR="0095710F">
        <w:rPr>
          <w:rtl/>
          <w:lang w:bidi="fa-IR"/>
        </w:rPr>
        <w:t xml:space="preserve">«ای مردم، همانا شما را از سوی پرودگارتان اندرزی آمد که شفای </w:t>
      </w:r>
      <w:r w:rsidR="00BC527F">
        <w:rPr>
          <w:rtl/>
          <w:lang w:bidi="fa-IR"/>
        </w:rPr>
        <w:t>[</w:t>
      </w:r>
      <w:r w:rsidR="0095710F">
        <w:rPr>
          <w:rtl/>
          <w:lang w:bidi="fa-IR"/>
        </w:rPr>
        <w:t>بیماری</w:t>
      </w:r>
      <w:r w:rsidR="005505AA">
        <w:rPr>
          <w:rtl/>
          <w:lang w:bidi="fa-IR"/>
        </w:rPr>
        <w:t>‌</w:t>
      </w:r>
      <w:r w:rsidR="0095710F">
        <w:rPr>
          <w:rtl/>
          <w:lang w:bidi="fa-IR"/>
        </w:rPr>
        <w:t>هایی</w:t>
      </w:r>
      <w:r w:rsidR="00BC527F">
        <w:rPr>
          <w:rtl/>
          <w:lang w:bidi="fa-IR"/>
        </w:rPr>
        <w:t>]</w:t>
      </w:r>
      <w:r w:rsidR="0095710F">
        <w:rPr>
          <w:rtl/>
          <w:lang w:bidi="fa-IR"/>
        </w:rPr>
        <w:t xml:space="preserve"> است که در سینه</w:t>
      </w:r>
      <w:r w:rsidR="00CE5CC5">
        <w:rPr>
          <w:rtl/>
          <w:lang w:bidi="fa-IR"/>
        </w:rPr>
        <w:t>‌ها</w:t>
      </w:r>
      <w:r w:rsidR="00B25EA9">
        <w:rPr>
          <w:rtl/>
          <w:lang w:bidi="fa-IR"/>
        </w:rPr>
        <w:t>ست و برای مؤمنین هدایت و رحمت است»</w:t>
      </w:r>
      <w:r w:rsidR="00017208">
        <w:rPr>
          <w:rtl/>
          <w:lang w:bidi="fa-IR"/>
        </w:rPr>
        <w:t>.</w:t>
      </w:r>
    </w:p>
    <w:p w:rsidR="000F17D4" w:rsidRDefault="00B90FA9" w:rsidP="00BB2EA2">
      <w:pPr>
        <w:ind w:firstLine="284"/>
        <w:jc w:val="both"/>
        <w:rPr>
          <w:rtl/>
          <w:lang w:bidi="fa-IR"/>
        </w:rPr>
      </w:pPr>
      <w:r>
        <w:rPr>
          <w:rtl/>
          <w:lang w:bidi="fa-IR"/>
        </w:rPr>
        <w:t>خدا بارها</w:t>
      </w:r>
      <w:r w:rsidR="00EA13FB">
        <w:rPr>
          <w:rtl/>
          <w:lang w:bidi="fa-IR"/>
        </w:rPr>
        <w:t xml:space="preserve"> کتابش را </w:t>
      </w:r>
      <w:r w:rsidR="00BB2EA2" w:rsidRPr="003F2CA8">
        <w:rPr>
          <w:rFonts w:ascii="KFGQPC Uthman Taha Naskh" w:cs="KFGQPC Uthman Taha Naskh"/>
          <w:b/>
          <w:rtl/>
          <w:lang w:bidi="fa-IR"/>
        </w:rPr>
        <w:t>﴿</w:t>
      </w:r>
      <w:r w:rsidR="00BB2EA2" w:rsidRPr="00F26E7B">
        <w:rPr>
          <w:rStyle w:val="Char5"/>
          <w:rtl/>
          <w:lang w:bidi="fa-IR"/>
        </w:rPr>
        <w:t>هُدٗى لِّلنَّاسِ</w:t>
      </w:r>
      <w:r w:rsidR="00BB2EA2" w:rsidRPr="003F2CA8">
        <w:rPr>
          <w:rFonts w:ascii="KFGQPC Uthman Taha Naskh" w:cs="KFGQPC Uthman Taha Naskh"/>
          <w:b/>
          <w:rtl/>
          <w:lang w:bidi="fa-IR"/>
        </w:rPr>
        <w:t>﴾</w:t>
      </w:r>
      <w:r w:rsidR="00BB2EA2">
        <w:rPr>
          <w:rFonts w:ascii="KFGQPC Uthman Taha Naskh" w:cs="KFGQPC Uthman Taha Naskh"/>
          <w:rtl/>
          <w:lang w:bidi="fa-IR"/>
        </w:rPr>
        <w:t xml:space="preserve"> </w:t>
      </w:r>
      <w:r w:rsidR="00BB2EA2" w:rsidRPr="001D4896">
        <w:rPr>
          <w:rStyle w:val="Char4"/>
          <w:rtl/>
        </w:rPr>
        <w:t>[البقرة: ١٨٥]</w:t>
      </w:r>
      <w:r w:rsidR="00386033">
        <w:rPr>
          <w:rFonts w:ascii="KFGQPC Uthman Taha Naskh" w:cs="KFGQPC Uthman Taha Naskh"/>
          <w:rtl/>
          <w:lang w:bidi="fa-IR"/>
        </w:rPr>
        <w:t xml:space="preserve"> </w:t>
      </w:r>
      <w:r w:rsidR="00EA13FB">
        <w:rPr>
          <w:rtl/>
          <w:lang w:bidi="fa-IR"/>
        </w:rPr>
        <w:t>«مای</w:t>
      </w:r>
      <w:r w:rsidR="00511465">
        <w:rPr>
          <w:rtl/>
          <w:lang w:bidi="fa-IR"/>
        </w:rPr>
        <w:t>ه‌ی</w:t>
      </w:r>
      <w:r w:rsidR="00EA13FB">
        <w:rPr>
          <w:rtl/>
          <w:lang w:bidi="fa-IR"/>
        </w:rPr>
        <w:t xml:space="preserve"> هدایت مردم»</w:t>
      </w:r>
      <w:r w:rsidR="00E92247">
        <w:rPr>
          <w:rtl/>
          <w:lang w:bidi="fa-IR"/>
        </w:rPr>
        <w:t xml:space="preserve"> </w:t>
      </w:r>
      <w:r w:rsidR="00DE7931">
        <w:rPr>
          <w:rtl/>
          <w:lang w:bidi="fa-IR"/>
        </w:rPr>
        <w:t xml:space="preserve">خوانده است پس بر فرد فرد مسلمین واجب است که هرچه به عنوان دین و شریعت </w:t>
      </w:r>
      <w:r w:rsidR="007F7233">
        <w:rPr>
          <w:rFonts w:cs="Times New Roman"/>
          <w:rtl/>
          <w:lang w:bidi="fa-IR"/>
        </w:rPr>
        <w:t xml:space="preserve">ـ </w:t>
      </w:r>
      <w:r w:rsidR="000E4DFB">
        <w:rPr>
          <w:rtl/>
          <w:lang w:bidi="fa-IR"/>
        </w:rPr>
        <w:t>از ج</w:t>
      </w:r>
      <w:r w:rsidR="000F17D4">
        <w:rPr>
          <w:rtl/>
          <w:lang w:bidi="fa-IR"/>
        </w:rPr>
        <w:t>مله</w:t>
      </w:r>
      <w:r w:rsidR="001969BB" w:rsidRPr="001969BB">
        <w:rPr>
          <w:rtl/>
          <w:lang w:bidi="fa-IR"/>
        </w:rPr>
        <w:t xml:space="preserve"> احادیث </w:t>
      </w:r>
      <w:r w:rsidR="000F17D4">
        <w:rPr>
          <w:rtl/>
          <w:lang w:bidi="fa-IR"/>
        </w:rPr>
        <w:t xml:space="preserve">و </w:t>
      </w:r>
      <w:r w:rsidR="009F7CAF">
        <w:rPr>
          <w:rtl/>
          <w:lang w:bidi="fa-IR"/>
        </w:rPr>
        <w:t>ا</w:t>
      </w:r>
      <w:r w:rsidR="000F17D4">
        <w:rPr>
          <w:rtl/>
          <w:lang w:bidi="fa-IR"/>
        </w:rPr>
        <w:t>دعیه و زیارات</w:t>
      </w:r>
      <w:r w:rsidR="007F7233">
        <w:rPr>
          <w:rtl/>
          <w:lang w:bidi="fa-IR"/>
        </w:rPr>
        <w:t xml:space="preserve"> ـ</w:t>
      </w:r>
      <w:r w:rsidR="000F17D4">
        <w:rPr>
          <w:rtl/>
          <w:lang w:bidi="fa-IR"/>
        </w:rPr>
        <w:t xml:space="preserve"> به ایشان ارائه می‌شود به قرآن کریم عرضه بدارند و اگر با</w:t>
      </w:r>
      <w:r w:rsidR="000E4DFB">
        <w:rPr>
          <w:rtl/>
          <w:lang w:bidi="fa-IR"/>
        </w:rPr>
        <w:t xml:space="preserve"> </w:t>
      </w:r>
      <w:r w:rsidR="000F17D4">
        <w:rPr>
          <w:rtl/>
          <w:lang w:bidi="fa-IR"/>
        </w:rPr>
        <w:t>کتاب خدا و هدایت إلهی سازگار نبود ترک نموده و در واقع با کتاب إلهی جنگ و مبارزه ننمایند.</w:t>
      </w:r>
    </w:p>
    <w:p w:rsidR="004F237A" w:rsidRDefault="007B19FF" w:rsidP="006D4C5A">
      <w:pPr>
        <w:ind w:firstLine="284"/>
        <w:jc w:val="both"/>
        <w:rPr>
          <w:rtl/>
          <w:lang w:bidi="fa-IR"/>
        </w:rPr>
      </w:pPr>
      <w:r>
        <w:rPr>
          <w:rtl/>
          <w:lang w:bidi="fa-IR"/>
        </w:rPr>
        <w:t xml:space="preserve">دین اسلام که دینی </w:t>
      </w:r>
      <w:r w:rsidR="00156708">
        <w:rPr>
          <w:rtl/>
          <w:lang w:bidi="fa-IR"/>
        </w:rPr>
        <w:t>إ</w:t>
      </w:r>
      <w:r>
        <w:rPr>
          <w:rtl/>
          <w:lang w:bidi="fa-IR"/>
        </w:rPr>
        <w:t>لهی است و خدا آن را برای بندگان خود تا قیامت مقر</w:t>
      </w:r>
      <w:r w:rsidR="00156708">
        <w:rPr>
          <w:rtl/>
          <w:lang w:bidi="fa-IR"/>
        </w:rPr>
        <w:t>ّ</w:t>
      </w:r>
      <w:r>
        <w:rPr>
          <w:rtl/>
          <w:lang w:bidi="fa-IR"/>
        </w:rPr>
        <w:t>ر داشته، برای آن</w:t>
      </w:r>
      <w:r w:rsidR="002460E0">
        <w:rPr>
          <w:rtl/>
          <w:lang w:bidi="fa-IR"/>
        </w:rPr>
        <w:t xml:space="preserve"> </w:t>
      </w:r>
      <w:r w:rsidR="00503607">
        <w:rPr>
          <w:rtl/>
          <w:lang w:bidi="fa-IR"/>
        </w:rPr>
        <w:t>میزانی قرار داده تا هر کس نتواند هرچه</w:t>
      </w:r>
      <w:r w:rsidR="0003686B">
        <w:rPr>
          <w:rtl/>
          <w:lang w:bidi="fa-IR"/>
        </w:rPr>
        <w:t xml:space="preserve"> خواست در این دین وارد یا از آن</w:t>
      </w:r>
      <w:r w:rsidR="00503607">
        <w:rPr>
          <w:rtl/>
          <w:lang w:bidi="fa-IR"/>
        </w:rPr>
        <w:t xml:space="preserve"> </w:t>
      </w:r>
      <w:r>
        <w:rPr>
          <w:rtl/>
          <w:lang w:bidi="fa-IR"/>
        </w:rPr>
        <w:t>کم کند. خدا خود کتابش را «</w:t>
      </w:r>
      <w:r w:rsidRPr="00D05132">
        <w:rPr>
          <w:rFonts w:cs="B Lotus"/>
          <w:b/>
          <w:bCs/>
          <w:rtl/>
          <w:lang w:bidi="fa-IR"/>
        </w:rPr>
        <w:t>میزان</w:t>
      </w:r>
      <w:r>
        <w:rPr>
          <w:rtl/>
          <w:lang w:bidi="fa-IR"/>
        </w:rPr>
        <w:t>» قرار داده و فرموده:</w:t>
      </w:r>
      <w:r w:rsidR="00017208">
        <w:rPr>
          <w:rtl/>
          <w:lang w:bidi="fa-IR"/>
        </w:rPr>
        <w:t xml:space="preserve"> </w:t>
      </w:r>
      <w:r w:rsidR="008060E9" w:rsidRPr="003F2CA8">
        <w:rPr>
          <w:rFonts w:ascii="KFGQPC Uthman Taha Naskh" w:cs="KFGQPC Uthman Taha Naskh"/>
          <w:b/>
          <w:rtl/>
          <w:lang w:bidi="fa-IR"/>
        </w:rPr>
        <w:t>﴿</w:t>
      </w:r>
      <w:r w:rsidR="008060E9" w:rsidRPr="00F73612">
        <w:rPr>
          <w:rStyle w:val="Char5"/>
          <w:rtl/>
          <w:lang w:bidi="fa-IR"/>
        </w:rPr>
        <w:t>ٱللَّهُ ٱلَّذِيٓ أَنزَلَ ٱلۡكِتَٰبَ بِٱلۡحَقِّ وَٱلۡمِيزَانَۗ وَمَا يُدۡرِيكَ لَعَلَّ ٱلسَّاعَةَ قَرِيبٞ ١٧</w:t>
      </w:r>
      <w:r w:rsidR="008060E9" w:rsidRPr="003F2CA8">
        <w:rPr>
          <w:rFonts w:ascii="KFGQPC Uthman Taha Naskh" w:cs="KFGQPC Uthman Taha Naskh"/>
          <w:b/>
          <w:rtl/>
          <w:lang w:bidi="fa-IR"/>
        </w:rPr>
        <w:t>﴾</w:t>
      </w:r>
      <w:r w:rsidR="008060E9">
        <w:rPr>
          <w:rFonts w:ascii="KFGQPC Uthman Taha Naskh" w:cs="KFGQPC Uthman Taha Naskh"/>
          <w:rtl/>
          <w:lang w:bidi="fa-IR"/>
        </w:rPr>
        <w:t xml:space="preserve"> </w:t>
      </w:r>
      <w:r w:rsidR="008060E9" w:rsidRPr="001D4896">
        <w:rPr>
          <w:rStyle w:val="Char4"/>
          <w:rtl/>
        </w:rPr>
        <w:t>[الشورى: ١٧]</w:t>
      </w:r>
      <w:r w:rsidR="000E5E8B">
        <w:rPr>
          <w:rFonts w:ascii="KFGQPC Uthman Taha Naskh" w:cs="KFGQPC Uthman Taha Naskh"/>
          <w:rtl/>
          <w:lang w:bidi="fa-IR"/>
        </w:rPr>
        <w:t xml:space="preserve"> </w:t>
      </w:r>
      <w:r w:rsidR="00B90FA9">
        <w:rPr>
          <w:rtl/>
          <w:lang w:bidi="fa-IR"/>
        </w:rPr>
        <w:t>«خدا</w:t>
      </w:r>
      <w:r w:rsidR="009F7CAF">
        <w:rPr>
          <w:rtl/>
          <w:lang w:bidi="fa-IR"/>
        </w:rPr>
        <w:t xml:space="preserve"> ا</w:t>
      </w:r>
      <w:r w:rsidR="00B009B1">
        <w:rPr>
          <w:rtl/>
          <w:lang w:bidi="fa-IR"/>
        </w:rPr>
        <w:t>ست آن که کتاب و میزان را به حق</w:t>
      </w:r>
      <w:r w:rsidR="00F71462">
        <w:rPr>
          <w:rtl/>
          <w:lang w:bidi="fa-IR"/>
        </w:rPr>
        <w:t>ّ</w:t>
      </w:r>
      <w:r w:rsidR="00B009B1">
        <w:rPr>
          <w:rtl/>
          <w:lang w:bidi="fa-IR"/>
        </w:rPr>
        <w:t xml:space="preserve"> و درستی فرو</w:t>
      </w:r>
      <w:r w:rsidR="00705081">
        <w:rPr>
          <w:lang w:bidi="fa-IR"/>
        </w:rPr>
        <w:t xml:space="preserve"> </w:t>
      </w:r>
      <w:r w:rsidR="00B009B1">
        <w:rPr>
          <w:rtl/>
          <w:lang w:bidi="fa-IR"/>
        </w:rPr>
        <w:t>فرستاد»</w:t>
      </w:r>
      <w:r w:rsidR="000E0EBE">
        <w:rPr>
          <w:rFonts w:hint="cs"/>
          <w:rtl/>
          <w:lang w:bidi="fa-IR"/>
        </w:rPr>
        <w:t>.</w:t>
      </w:r>
      <w:r w:rsidR="00DE7931">
        <w:rPr>
          <w:rtl/>
          <w:lang w:bidi="fa-IR"/>
        </w:rPr>
        <w:t xml:space="preserve"> </w:t>
      </w:r>
      <w:r w:rsidR="00DF1A22">
        <w:rPr>
          <w:rtl/>
          <w:lang w:bidi="fa-IR"/>
        </w:rPr>
        <w:t>و فرموده:</w:t>
      </w:r>
      <w:r w:rsidR="006D4C5A" w:rsidRPr="006D4C5A">
        <w:rPr>
          <w:rFonts w:ascii="KFGQPC Uthman Taha Naskh" w:cs="KFGQPC Uthman Taha Naskh"/>
          <w:rtl/>
          <w:lang w:bidi="fa-IR"/>
        </w:rPr>
        <w:t xml:space="preserve"> </w:t>
      </w:r>
      <w:r w:rsidR="006D4C5A" w:rsidRPr="003F2CA8">
        <w:rPr>
          <w:rFonts w:ascii="KFGQPC Uthman Taha Naskh" w:cs="KFGQPC Uthman Taha Naskh"/>
          <w:b/>
          <w:rtl/>
          <w:lang w:bidi="fa-IR"/>
        </w:rPr>
        <w:t>﴿</w:t>
      </w:r>
      <w:r w:rsidR="006D4C5A" w:rsidRPr="00F73612">
        <w:rPr>
          <w:rStyle w:val="Char5"/>
          <w:rtl/>
          <w:lang w:bidi="fa-IR"/>
        </w:rPr>
        <w:t>لَقَدۡ أَرۡسَلۡنَا رُسُلَنَا بِٱلۡبَيِّنَٰتِ وَأَنزَلۡنَا مَعَهُمُ ٱلۡكِتَٰبَ وَٱلۡمِيزَانَ</w:t>
      </w:r>
      <w:r w:rsidR="006D4C5A" w:rsidRPr="003F2CA8">
        <w:rPr>
          <w:rFonts w:ascii="KFGQPC Uthman Taha Naskh" w:cs="KFGQPC Uthman Taha Naskh"/>
          <w:b/>
          <w:rtl/>
          <w:lang w:bidi="fa-IR"/>
        </w:rPr>
        <w:t>﴾</w:t>
      </w:r>
      <w:r w:rsidR="006D4C5A">
        <w:rPr>
          <w:rFonts w:ascii="KFGQPC Uthman Taha Naskh" w:cs="KFGQPC Uthman Taha Naskh"/>
          <w:rtl/>
          <w:lang w:bidi="fa-IR"/>
        </w:rPr>
        <w:t xml:space="preserve"> </w:t>
      </w:r>
      <w:r w:rsidR="006D4C5A" w:rsidRPr="001D4896">
        <w:rPr>
          <w:rStyle w:val="Char4"/>
          <w:rtl/>
        </w:rPr>
        <w:t>[الحديد: ٢٥]</w:t>
      </w:r>
      <w:r w:rsidR="000E5E8B">
        <w:rPr>
          <w:rFonts w:ascii="KFGQPC Uthman Taha Naskh" w:cs="KFGQPC Uthman Taha Naskh"/>
          <w:rtl/>
          <w:lang w:bidi="fa-IR"/>
        </w:rPr>
        <w:t xml:space="preserve"> </w:t>
      </w:r>
      <w:r w:rsidR="00DC67D5">
        <w:rPr>
          <w:rtl/>
          <w:lang w:bidi="fa-IR"/>
        </w:rPr>
        <w:t>«هر آینه فرستادگان خویش را با</w:t>
      </w:r>
      <w:r w:rsidR="000C072B">
        <w:rPr>
          <w:rtl/>
          <w:lang w:bidi="fa-IR"/>
        </w:rPr>
        <w:t xml:space="preserve"> </w:t>
      </w:r>
      <w:r w:rsidR="00DC67D5">
        <w:rPr>
          <w:rtl/>
          <w:lang w:bidi="fa-IR"/>
        </w:rPr>
        <w:t>دلائل روشن گسیل دا</w:t>
      </w:r>
      <w:r w:rsidR="000C072B">
        <w:rPr>
          <w:rtl/>
          <w:lang w:bidi="fa-IR"/>
        </w:rPr>
        <w:t>ش</w:t>
      </w:r>
      <w:r w:rsidR="00DC67D5">
        <w:rPr>
          <w:rtl/>
          <w:lang w:bidi="fa-IR"/>
        </w:rPr>
        <w:t>تیم و ب</w:t>
      </w:r>
      <w:r w:rsidR="006F54B8">
        <w:rPr>
          <w:rtl/>
          <w:lang w:bidi="fa-IR"/>
        </w:rPr>
        <w:t>ا ایشان کتاب و میزان را نیز فرو</w:t>
      </w:r>
      <w:r w:rsidR="00705081">
        <w:rPr>
          <w:lang w:bidi="fa-IR"/>
        </w:rPr>
        <w:t xml:space="preserve"> </w:t>
      </w:r>
      <w:r w:rsidR="00DC67D5">
        <w:rPr>
          <w:rtl/>
          <w:lang w:bidi="fa-IR"/>
        </w:rPr>
        <w:t>فرستادیم». از این رو وظیفه و تکلیف مسلمین آن است که هم</w:t>
      </w:r>
      <w:r w:rsidR="00511465">
        <w:rPr>
          <w:rtl/>
          <w:lang w:bidi="fa-IR"/>
        </w:rPr>
        <w:t>ه‌ی</w:t>
      </w:r>
      <w:r w:rsidR="00DC67D5">
        <w:rPr>
          <w:rtl/>
          <w:lang w:bidi="fa-IR"/>
        </w:rPr>
        <w:t xml:space="preserve"> امور دین خود را با قرآن بسنجند و آیین خدایی خویش را از کم و زیاد و تغییر و انحراف و ورود مطالب ضدّ دین حفظ نمایند. </w:t>
      </w:r>
    </w:p>
    <w:p w:rsidR="00CD555E" w:rsidRDefault="00DC67D5" w:rsidP="00D54436">
      <w:pPr>
        <w:ind w:firstLine="284"/>
        <w:jc w:val="both"/>
        <w:rPr>
          <w:rtl/>
          <w:lang w:bidi="fa-IR"/>
        </w:rPr>
      </w:pPr>
      <w:r>
        <w:rPr>
          <w:rtl/>
          <w:lang w:bidi="fa-IR"/>
        </w:rPr>
        <w:t>ولی هزاران افسوس که مسلمین کوتاهی کرده و عقل خود را کنار نهاده و هرچه به نام</w:t>
      </w:r>
      <w:r w:rsidR="006F54B8">
        <w:rPr>
          <w:rtl/>
          <w:lang w:bidi="fa-IR"/>
        </w:rPr>
        <w:t xml:space="preserve"> دین به دستشان رسیده و پسندیده‌‌اند، پذیرفته‌</w:t>
      </w:r>
      <w:r>
        <w:rPr>
          <w:rtl/>
          <w:lang w:bidi="fa-IR"/>
        </w:rPr>
        <w:t>اند و</w:t>
      </w:r>
      <w:r w:rsidR="0063152E">
        <w:rPr>
          <w:rtl/>
          <w:lang w:bidi="fa-IR"/>
        </w:rPr>
        <w:t xml:space="preserve"> با این میزان </w:t>
      </w:r>
      <w:r w:rsidR="00115A18">
        <w:rPr>
          <w:rtl/>
          <w:lang w:bidi="fa-IR"/>
        </w:rPr>
        <w:t>إ</w:t>
      </w:r>
      <w:r w:rsidR="0063152E">
        <w:rPr>
          <w:rtl/>
          <w:lang w:bidi="fa-IR"/>
        </w:rPr>
        <w:t>لهی نسنجیده‌</w:t>
      </w:r>
      <w:r w:rsidR="008C383E">
        <w:rPr>
          <w:rtl/>
          <w:lang w:bidi="fa-IR"/>
        </w:rPr>
        <w:t>اند. جای تعجّب است با</w:t>
      </w:r>
      <w:r w:rsidR="001969BB" w:rsidRPr="001969BB">
        <w:rPr>
          <w:rtl/>
          <w:lang w:bidi="fa-IR"/>
        </w:rPr>
        <w:t xml:space="preserve"> این‌که </w:t>
      </w:r>
      <w:r w:rsidR="008C383E">
        <w:rPr>
          <w:rtl/>
          <w:lang w:bidi="fa-IR"/>
        </w:rPr>
        <w:t>خدای تعالی قرآن را برای مسلمین</w:t>
      </w:r>
      <w:r w:rsidR="00735137">
        <w:rPr>
          <w:rtl/>
          <w:lang w:bidi="fa-IR"/>
        </w:rPr>
        <w:t xml:space="preserve"> </w:t>
      </w:r>
      <w:r w:rsidR="00726BFF">
        <w:rPr>
          <w:rtl/>
          <w:lang w:bidi="fa-IR"/>
        </w:rPr>
        <w:t>«</w:t>
      </w:r>
      <w:r w:rsidR="00726BFF" w:rsidRPr="00D05132">
        <w:rPr>
          <w:rFonts w:cs="B Lotus"/>
          <w:b/>
          <w:bCs/>
          <w:rtl/>
          <w:lang w:bidi="fa-IR"/>
        </w:rPr>
        <w:t>میزان</w:t>
      </w:r>
      <w:r w:rsidR="00726BFF">
        <w:rPr>
          <w:rtl/>
          <w:lang w:bidi="fa-IR"/>
        </w:rPr>
        <w:t>» قرار داده تا مطالب دینی را با آن بسنجند و حقّ و باطل را از یکدیگر جدا سازند و دین او را آلوده ننمایند و</w:t>
      </w:r>
      <w:r w:rsidR="001969BB" w:rsidRPr="001969BB">
        <w:rPr>
          <w:rtl/>
          <w:lang w:bidi="fa-IR"/>
        </w:rPr>
        <w:t xml:space="preserve"> هم‌چنین </w:t>
      </w:r>
      <w:r w:rsidR="00726BFF">
        <w:rPr>
          <w:rtl/>
          <w:lang w:bidi="fa-IR"/>
        </w:rPr>
        <w:t>رسول خدا</w:t>
      </w:r>
      <w:r w:rsidR="00210633" w:rsidRPr="00210633">
        <w:rPr>
          <w:rFonts w:ascii="Abo-thar" w:hAnsi="Abo-thar"/>
          <w:sz w:val="24"/>
          <w:szCs w:val="24"/>
          <w:lang w:bidi="fa-IR"/>
        </w:rPr>
        <w:t></w:t>
      </w:r>
      <w:r w:rsidR="003A4FC2">
        <w:rPr>
          <w:rtl/>
          <w:lang w:bidi="fa-IR"/>
        </w:rPr>
        <w:t xml:space="preserve"> و س</w:t>
      </w:r>
      <w:r w:rsidR="00735137">
        <w:rPr>
          <w:rtl/>
          <w:lang w:bidi="fa-IR"/>
        </w:rPr>
        <w:t>ایر بزرگان دین سفارش بسیار کرده‌</w:t>
      </w:r>
      <w:r w:rsidR="003A4FC2">
        <w:rPr>
          <w:rtl/>
          <w:lang w:bidi="fa-IR"/>
        </w:rPr>
        <w:t>اند که هر خبری از ما رسید فوری قبول نکنید و با کتاب الهی بسنجید، اگر موافق قرآن بود بپذیرید وگرنه نپذیرید، چگونه مسلمین کتاب خدا را رها کرده</w:t>
      </w:r>
      <w:r w:rsidR="00735137">
        <w:rPr>
          <w:rtl/>
          <w:lang w:bidi="fa-IR"/>
        </w:rPr>
        <w:t xml:space="preserve"> و به انحراف افتاده‌</w:t>
      </w:r>
      <w:r w:rsidR="003A4FC2">
        <w:rPr>
          <w:rtl/>
          <w:lang w:bidi="fa-IR"/>
        </w:rPr>
        <w:t>اند و به ا</w:t>
      </w:r>
      <w:r w:rsidR="00735137">
        <w:rPr>
          <w:rtl/>
          <w:lang w:bidi="fa-IR"/>
        </w:rPr>
        <w:t xml:space="preserve">نواع خرافات و موهومات مبتلا </w:t>
      </w:r>
      <w:r w:rsidR="00735137">
        <w:rPr>
          <w:rtl/>
          <w:lang w:bidi="fa-IR"/>
        </w:rPr>
        <w:lastRenderedPageBreak/>
        <w:t>شده‌</w:t>
      </w:r>
      <w:r w:rsidR="003A4FC2">
        <w:rPr>
          <w:rtl/>
          <w:lang w:bidi="fa-IR"/>
        </w:rPr>
        <w:t>اند؟! رسول خدا</w:t>
      </w:r>
      <w:r w:rsidR="00210633" w:rsidRPr="007255DA">
        <w:rPr>
          <w:rFonts w:ascii="Abo-thar" w:hAnsi="Abo-thar"/>
          <w:sz w:val="24"/>
          <w:szCs w:val="24"/>
          <w:lang w:bidi="fa-IR"/>
        </w:rPr>
        <w:t></w:t>
      </w:r>
      <w:r w:rsidR="003A4FC2">
        <w:rPr>
          <w:rtl/>
          <w:lang w:bidi="fa-IR"/>
        </w:rPr>
        <w:t xml:space="preserve"> فرموده</w:t>
      </w:r>
      <w:r w:rsidR="00735137">
        <w:rPr>
          <w:rtl/>
          <w:lang w:bidi="fa-IR"/>
        </w:rPr>
        <w:t>:</w:t>
      </w:r>
      <w:r w:rsidR="003A4FC2">
        <w:rPr>
          <w:rtl/>
          <w:lang w:bidi="fa-IR"/>
        </w:rPr>
        <w:t xml:space="preserve"> </w:t>
      </w:r>
      <w:r w:rsidR="00816BDE" w:rsidRPr="00DF675D">
        <w:rPr>
          <w:rFonts w:cs="KFGQPC Uthman Taha Naskh"/>
          <w:sz w:val="32"/>
          <w:szCs w:val="27"/>
          <w:rtl/>
        </w:rPr>
        <w:t>«</w:t>
      </w:r>
      <w:r w:rsidR="00BB64D9" w:rsidRPr="00DF675D">
        <w:rPr>
          <w:rFonts w:cs="KFGQPC Uthman Taha Naskh"/>
          <w:sz w:val="32"/>
          <w:szCs w:val="27"/>
          <w:rtl/>
        </w:rPr>
        <w:t>ف</w:t>
      </w:r>
      <w:r w:rsidR="00FB0D8E" w:rsidRPr="00DF675D">
        <w:rPr>
          <w:rFonts w:cs="KFGQPC Uthman Taha Naskh"/>
          <w:sz w:val="32"/>
          <w:szCs w:val="27"/>
          <w:rtl/>
        </w:rPr>
        <w:t>َ</w:t>
      </w:r>
      <w:r w:rsidR="00BB64D9" w:rsidRPr="00DF675D">
        <w:rPr>
          <w:rFonts w:cs="KFGQPC Uthman Taha Naskh"/>
          <w:sz w:val="32"/>
          <w:szCs w:val="27"/>
          <w:rtl/>
        </w:rPr>
        <w:t>ما واف</w:t>
      </w:r>
      <w:r w:rsidR="00FB0D8E" w:rsidRPr="00DF675D">
        <w:rPr>
          <w:rFonts w:cs="KFGQPC Uthman Taha Naskh"/>
          <w:sz w:val="32"/>
          <w:szCs w:val="27"/>
          <w:rtl/>
        </w:rPr>
        <w:t>َ</w:t>
      </w:r>
      <w:r w:rsidR="00BB64D9" w:rsidRPr="00DF675D">
        <w:rPr>
          <w:rFonts w:cs="KFGQPC Uthman Taha Naskh"/>
          <w:sz w:val="32"/>
          <w:szCs w:val="27"/>
          <w:rtl/>
        </w:rPr>
        <w:t>ق</w:t>
      </w:r>
      <w:r w:rsidR="00FB0D8E" w:rsidRPr="00DF675D">
        <w:rPr>
          <w:rFonts w:cs="KFGQPC Uthman Taha Naskh"/>
          <w:sz w:val="32"/>
          <w:szCs w:val="27"/>
          <w:rtl/>
        </w:rPr>
        <w:t>َ</w:t>
      </w:r>
      <w:r w:rsidR="00BB64D9" w:rsidRPr="00DF675D">
        <w:rPr>
          <w:rFonts w:cs="KFGQPC Uthman Taha Naskh"/>
          <w:sz w:val="32"/>
          <w:szCs w:val="27"/>
          <w:rtl/>
        </w:rPr>
        <w:t xml:space="preserve"> كتاب</w:t>
      </w:r>
      <w:r w:rsidR="00115A18" w:rsidRPr="00DF675D">
        <w:rPr>
          <w:rFonts w:cs="KFGQPC Uthman Taha Naskh"/>
          <w:sz w:val="32"/>
          <w:szCs w:val="27"/>
          <w:rtl/>
        </w:rPr>
        <w:t>َ</w:t>
      </w:r>
      <w:r w:rsidR="00BB64D9" w:rsidRPr="00DF675D">
        <w:rPr>
          <w:rFonts w:cs="KFGQPC Uthman Taha Naskh"/>
          <w:sz w:val="32"/>
          <w:szCs w:val="27"/>
          <w:rtl/>
        </w:rPr>
        <w:t xml:space="preserve"> الله</w:t>
      </w:r>
      <w:r w:rsidR="00FB0D8E" w:rsidRPr="00DF675D">
        <w:rPr>
          <w:rFonts w:cs="KFGQPC Uthman Taha Naskh"/>
          <w:sz w:val="32"/>
          <w:szCs w:val="27"/>
          <w:rtl/>
        </w:rPr>
        <w:t>ِ</w:t>
      </w:r>
      <w:r w:rsidR="00BB64D9" w:rsidRPr="00DF675D">
        <w:rPr>
          <w:rFonts w:cs="KFGQPC Uthman Taha Naskh"/>
          <w:sz w:val="32"/>
          <w:szCs w:val="27"/>
          <w:rtl/>
        </w:rPr>
        <w:t xml:space="preserve"> ف</w:t>
      </w:r>
      <w:r w:rsidR="00115A18" w:rsidRPr="00DF675D">
        <w:rPr>
          <w:rFonts w:cs="KFGQPC Uthman Taha Naskh"/>
          <w:sz w:val="32"/>
          <w:szCs w:val="27"/>
          <w:rtl/>
        </w:rPr>
        <w:t>َ</w:t>
      </w:r>
      <w:r w:rsidR="00BB64D9" w:rsidRPr="00DF675D">
        <w:rPr>
          <w:rFonts w:cs="KFGQPC Uthman Taha Naskh"/>
          <w:sz w:val="32"/>
          <w:szCs w:val="27"/>
          <w:rtl/>
        </w:rPr>
        <w:t>خذُ</w:t>
      </w:r>
      <w:r w:rsidR="00816BDE" w:rsidRPr="00DF675D">
        <w:rPr>
          <w:rFonts w:cs="KFGQPC Uthman Taha Naskh"/>
          <w:sz w:val="32"/>
          <w:szCs w:val="27"/>
          <w:rtl/>
        </w:rPr>
        <w:t>وه</w:t>
      </w:r>
      <w:r w:rsidR="00BB64D9" w:rsidRPr="00DF675D">
        <w:rPr>
          <w:rFonts w:cs="KFGQPC Uthman Taha Naskh"/>
          <w:sz w:val="32"/>
          <w:szCs w:val="27"/>
          <w:rtl/>
        </w:rPr>
        <w:t>ُ</w:t>
      </w:r>
      <w:r w:rsidR="00D54436">
        <w:rPr>
          <w:rFonts w:cs="KFGQPC Uthman Taha Naskh"/>
          <w:sz w:val="32"/>
          <w:szCs w:val="27"/>
          <w:rtl/>
        </w:rPr>
        <w:t xml:space="preserve"> و</w:t>
      </w:r>
      <w:r w:rsidR="00816BDE" w:rsidRPr="00DF675D">
        <w:rPr>
          <w:rFonts w:cs="KFGQPC Uthman Taha Naskh"/>
          <w:sz w:val="32"/>
          <w:szCs w:val="27"/>
          <w:rtl/>
        </w:rPr>
        <w:t>ما خال</w:t>
      </w:r>
      <w:r w:rsidR="00FB0D8E" w:rsidRPr="00DF675D">
        <w:rPr>
          <w:rFonts w:cs="KFGQPC Uthman Taha Naskh"/>
          <w:sz w:val="32"/>
          <w:szCs w:val="27"/>
          <w:rtl/>
        </w:rPr>
        <w:t>َ</w:t>
      </w:r>
      <w:r w:rsidR="00816BDE" w:rsidRPr="00DF675D">
        <w:rPr>
          <w:rFonts w:cs="KFGQPC Uthman Taha Naskh"/>
          <w:sz w:val="32"/>
          <w:szCs w:val="27"/>
          <w:rtl/>
        </w:rPr>
        <w:t>ف</w:t>
      </w:r>
      <w:r w:rsidR="00FB0D8E" w:rsidRPr="00DF675D">
        <w:rPr>
          <w:rFonts w:cs="KFGQPC Uthman Taha Naskh"/>
          <w:sz w:val="32"/>
          <w:szCs w:val="27"/>
          <w:rtl/>
        </w:rPr>
        <w:t>َ</w:t>
      </w:r>
      <w:r w:rsidR="00816BDE" w:rsidRPr="00DF675D">
        <w:rPr>
          <w:rFonts w:cs="KFGQPC Uthman Taha Naskh"/>
          <w:sz w:val="32"/>
          <w:szCs w:val="27"/>
          <w:rtl/>
        </w:rPr>
        <w:t xml:space="preserve"> كتاب</w:t>
      </w:r>
      <w:r w:rsidR="00115A18" w:rsidRPr="00DF675D">
        <w:rPr>
          <w:rFonts w:cs="KFGQPC Uthman Taha Naskh"/>
          <w:sz w:val="32"/>
          <w:szCs w:val="27"/>
          <w:rtl/>
        </w:rPr>
        <w:t>َ</w:t>
      </w:r>
      <w:r w:rsidR="00816BDE" w:rsidRPr="00DF675D">
        <w:rPr>
          <w:rFonts w:cs="KFGQPC Uthman Taha Naskh"/>
          <w:sz w:val="32"/>
          <w:szCs w:val="27"/>
          <w:rtl/>
        </w:rPr>
        <w:t xml:space="preserve"> </w:t>
      </w:r>
      <w:r w:rsidR="00377446" w:rsidRPr="00DF675D">
        <w:rPr>
          <w:rFonts w:cs="KFGQPC Uthman Taha Naskh"/>
          <w:sz w:val="32"/>
          <w:szCs w:val="27"/>
          <w:rtl/>
        </w:rPr>
        <w:t>الله</w:t>
      </w:r>
      <w:r w:rsidR="00816BDE" w:rsidRPr="00DF675D">
        <w:rPr>
          <w:rFonts w:cs="KFGQPC Uthman Taha Naskh"/>
          <w:sz w:val="32"/>
          <w:szCs w:val="27"/>
          <w:rtl/>
        </w:rPr>
        <w:t xml:space="preserve"> </w:t>
      </w:r>
      <w:r w:rsidR="00377446" w:rsidRPr="00DF675D">
        <w:rPr>
          <w:rFonts w:cs="KFGQPC Uthman Taha Naskh"/>
          <w:sz w:val="32"/>
          <w:szCs w:val="27"/>
          <w:rtl/>
        </w:rPr>
        <w:t>فد</w:t>
      </w:r>
      <w:r w:rsidR="00115A18" w:rsidRPr="00DF675D">
        <w:rPr>
          <w:rFonts w:cs="KFGQPC Uthman Taha Naskh"/>
          <w:sz w:val="32"/>
          <w:szCs w:val="27"/>
          <w:rtl/>
        </w:rPr>
        <w:t>َ</w:t>
      </w:r>
      <w:r w:rsidR="00377446" w:rsidRPr="00DF675D">
        <w:rPr>
          <w:rFonts w:cs="KFGQPC Uthman Taha Naskh"/>
          <w:sz w:val="32"/>
          <w:szCs w:val="27"/>
          <w:rtl/>
        </w:rPr>
        <w:t>ع</w:t>
      </w:r>
      <w:r w:rsidR="00BB64D9" w:rsidRPr="00DF675D">
        <w:rPr>
          <w:rFonts w:cs="KFGQPC Uthman Taha Naskh"/>
          <w:sz w:val="32"/>
          <w:szCs w:val="27"/>
          <w:rtl/>
        </w:rPr>
        <w:t>ُ</w:t>
      </w:r>
      <w:r w:rsidR="00377446" w:rsidRPr="00DF675D">
        <w:rPr>
          <w:rFonts w:cs="KFGQPC Uthman Taha Naskh"/>
          <w:sz w:val="32"/>
          <w:szCs w:val="27"/>
          <w:rtl/>
        </w:rPr>
        <w:t>وه</w:t>
      </w:r>
      <w:r w:rsidR="00816BDE" w:rsidRPr="00DF675D">
        <w:rPr>
          <w:rFonts w:cs="KFGQPC Uthman Taha Naskh"/>
          <w:sz w:val="32"/>
          <w:szCs w:val="27"/>
          <w:rtl/>
        </w:rPr>
        <w:t>»</w:t>
      </w:r>
      <w:r>
        <w:rPr>
          <w:rtl/>
          <w:lang w:bidi="fa-IR"/>
        </w:rPr>
        <w:t xml:space="preserve"> </w:t>
      </w:r>
      <w:r w:rsidR="00880362">
        <w:rPr>
          <w:rtl/>
          <w:lang w:bidi="fa-IR"/>
        </w:rPr>
        <w:t>«آنچه موافق کتاب خداست بگیرید و آنچه مخالف کتاب خدا</w:t>
      </w:r>
      <w:r w:rsidR="00B20692">
        <w:rPr>
          <w:rtl/>
          <w:lang w:bidi="fa-IR"/>
        </w:rPr>
        <w:t>ست، رها کنید</w:t>
      </w:r>
      <w:r w:rsidR="003037EA">
        <w:rPr>
          <w:rtl/>
          <w:lang w:bidi="fa-IR"/>
        </w:rPr>
        <w:t>»</w:t>
      </w:r>
      <w:r w:rsidR="00017208" w:rsidRPr="009236A6">
        <w:rPr>
          <w:sz w:val="24"/>
          <w:vertAlign w:val="superscript"/>
          <w:rtl/>
          <w:lang w:bidi="fa-IR"/>
        </w:rPr>
        <w:t>(</w:t>
      </w:r>
      <w:r w:rsidR="00017208" w:rsidRPr="009236A6">
        <w:rPr>
          <w:rStyle w:val="FootnoteReference"/>
          <w:sz w:val="24"/>
          <w:rtl/>
          <w:lang w:bidi="fa-IR"/>
        </w:rPr>
        <w:footnoteReference w:id="1"/>
      </w:r>
      <w:r w:rsidR="00017208" w:rsidRPr="009236A6">
        <w:rPr>
          <w:sz w:val="24"/>
          <w:vertAlign w:val="superscript"/>
          <w:rtl/>
          <w:lang w:bidi="fa-IR"/>
        </w:rPr>
        <w:t>)</w:t>
      </w:r>
      <w:r w:rsidR="00D54436">
        <w:rPr>
          <w:rFonts w:hint="cs"/>
          <w:rtl/>
          <w:lang w:bidi="fa-IR"/>
        </w:rPr>
        <w:t>.</w:t>
      </w:r>
    </w:p>
    <w:p w:rsidR="003037EA" w:rsidRDefault="003037EA" w:rsidP="009F7CAF">
      <w:pPr>
        <w:ind w:firstLine="284"/>
        <w:jc w:val="both"/>
        <w:rPr>
          <w:rtl/>
          <w:lang w:bidi="fa-IR"/>
        </w:rPr>
      </w:pPr>
      <w:r>
        <w:rPr>
          <w:rtl/>
          <w:lang w:bidi="fa-IR"/>
        </w:rPr>
        <w:t>و از حضرات صاد</w:t>
      </w:r>
      <w:r w:rsidR="003C6691">
        <w:rPr>
          <w:rtl/>
          <w:lang w:bidi="fa-IR"/>
        </w:rPr>
        <w:t>ِ</w:t>
      </w:r>
      <w:r>
        <w:rPr>
          <w:rtl/>
          <w:lang w:bidi="fa-IR"/>
        </w:rPr>
        <w:t>ق</w:t>
      </w:r>
      <w:r w:rsidR="003C6691">
        <w:rPr>
          <w:rtl/>
          <w:lang w:bidi="fa-IR"/>
        </w:rPr>
        <w:t>َ</w:t>
      </w:r>
      <w:r>
        <w:rPr>
          <w:rtl/>
          <w:lang w:bidi="fa-IR"/>
        </w:rPr>
        <w:t>ین</w:t>
      </w:r>
      <w:r w:rsidR="009F7CAF">
        <w:rPr>
          <w:rFonts w:cs="CTraditional Arabic"/>
          <w:lang w:bidi="fa-IR"/>
        </w:rPr>
        <w:sym w:font="Abo-thar" w:char="F063"/>
      </w:r>
      <w:r>
        <w:rPr>
          <w:rtl/>
          <w:lang w:bidi="fa-IR"/>
        </w:rPr>
        <w:t xml:space="preserve"> </w:t>
      </w:r>
      <w:r w:rsidR="009666D6">
        <w:rPr>
          <w:rtl/>
          <w:lang w:bidi="fa-IR"/>
        </w:rPr>
        <w:t>منقول است که فرموده‌</w:t>
      </w:r>
      <w:r>
        <w:rPr>
          <w:rtl/>
          <w:lang w:bidi="fa-IR"/>
        </w:rPr>
        <w:t xml:space="preserve">اند: </w:t>
      </w:r>
      <w:r w:rsidRPr="00DF675D">
        <w:rPr>
          <w:rFonts w:cs="KFGQPC Uthman Taha Naskh"/>
          <w:sz w:val="32"/>
          <w:szCs w:val="27"/>
          <w:rtl/>
        </w:rPr>
        <w:t>«لا ت</w:t>
      </w:r>
      <w:r w:rsidR="009666D6" w:rsidRPr="00DF675D">
        <w:rPr>
          <w:rFonts w:cs="KFGQPC Uthman Taha Naskh"/>
          <w:sz w:val="32"/>
          <w:szCs w:val="27"/>
          <w:rtl/>
        </w:rPr>
        <w:t>ُ</w:t>
      </w:r>
      <w:r w:rsidRPr="00DF675D">
        <w:rPr>
          <w:rFonts w:cs="KFGQPC Uthman Taha Naskh"/>
          <w:sz w:val="32"/>
          <w:szCs w:val="27"/>
          <w:rtl/>
        </w:rPr>
        <w:t>ص</w:t>
      </w:r>
      <w:r w:rsidR="003C6691" w:rsidRPr="00DF675D">
        <w:rPr>
          <w:rFonts w:cs="KFGQPC Uthman Taha Naskh"/>
          <w:sz w:val="32"/>
          <w:szCs w:val="27"/>
          <w:rtl/>
        </w:rPr>
        <w:t>َ</w:t>
      </w:r>
      <w:r w:rsidRPr="00DF675D">
        <w:rPr>
          <w:rFonts w:cs="KFGQPC Uthman Taha Naskh"/>
          <w:sz w:val="32"/>
          <w:szCs w:val="27"/>
          <w:rtl/>
        </w:rPr>
        <w:t>د</w:t>
      </w:r>
      <w:r w:rsidR="003C6691" w:rsidRPr="00DF675D">
        <w:rPr>
          <w:rFonts w:cs="KFGQPC Uthman Taha Naskh"/>
          <w:sz w:val="32"/>
          <w:szCs w:val="27"/>
          <w:rtl/>
        </w:rPr>
        <w:t>ِّ</w:t>
      </w:r>
      <w:r w:rsidRPr="00DF675D">
        <w:rPr>
          <w:rFonts w:cs="KFGQPC Uthman Taha Naskh"/>
          <w:sz w:val="32"/>
          <w:szCs w:val="27"/>
          <w:rtl/>
        </w:rPr>
        <w:t>ق ع</w:t>
      </w:r>
      <w:r w:rsidR="00FB0D8E" w:rsidRPr="00DF675D">
        <w:rPr>
          <w:rFonts w:cs="KFGQPC Uthman Taha Naskh"/>
          <w:sz w:val="32"/>
          <w:szCs w:val="27"/>
          <w:rtl/>
        </w:rPr>
        <w:t>َ</w:t>
      </w:r>
      <w:r w:rsidRPr="00DF675D">
        <w:rPr>
          <w:rFonts w:cs="KFGQPC Uthman Taha Naskh"/>
          <w:sz w:val="32"/>
          <w:szCs w:val="27"/>
          <w:rtl/>
        </w:rPr>
        <w:t>ل</w:t>
      </w:r>
      <w:r w:rsidR="00FB0D8E" w:rsidRPr="00DF675D">
        <w:rPr>
          <w:rFonts w:cs="KFGQPC Uthman Taha Naskh"/>
          <w:sz w:val="32"/>
          <w:szCs w:val="27"/>
          <w:rtl/>
        </w:rPr>
        <w:t>َ</w:t>
      </w:r>
      <w:r w:rsidRPr="00DF675D">
        <w:rPr>
          <w:rFonts w:cs="KFGQPC Uthman Taha Naskh"/>
          <w:sz w:val="32"/>
          <w:szCs w:val="27"/>
          <w:rtl/>
        </w:rPr>
        <w:t>ينا إلا ما واف</w:t>
      </w:r>
      <w:r w:rsidR="003C6691" w:rsidRPr="00DF675D">
        <w:rPr>
          <w:rFonts w:cs="KFGQPC Uthman Taha Naskh"/>
          <w:sz w:val="32"/>
          <w:szCs w:val="27"/>
          <w:rtl/>
        </w:rPr>
        <w:t>َ</w:t>
      </w:r>
      <w:r w:rsidRPr="00DF675D">
        <w:rPr>
          <w:rFonts w:cs="KFGQPC Uthman Taha Naskh"/>
          <w:sz w:val="32"/>
          <w:szCs w:val="27"/>
          <w:rtl/>
        </w:rPr>
        <w:t>ق</w:t>
      </w:r>
      <w:r w:rsidR="003C6691" w:rsidRPr="00DF675D">
        <w:rPr>
          <w:rFonts w:cs="KFGQPC Uthman Taha Naskh"/>
          <w:sz w:val="32"/>
          <w:szCs w:val="27"/>
          <w:rtl/>
        </w:rPr>
        <w:t>َ</w:t>
      </w:r>
      <w:r w:rsidRPr="00DF675D">
        <w:rPr>
          <w:rFonts w:cs="KFGQPC Uthman Taha Naskh"/>
          <w:sz w:val="32"/>
          <w:szCs w:val="27"/>
          <w:rtl/>
        </w:rPr>
        <w:t xml:space="preserve"> كتاب</w:t>
      </w:r>
      <w:r w:rsidR="003C6691" w:rsidRPr="00DF675D">
        <w:rPr>
          <w:rFonts w:cs="KFGQPC Uthman Taha Naskh"/>
          <w:sz w:val="32"/>
          <w:szCs w:val="27"/>
          <w:rtl/>
        </w:rPr>
        <w:t>َ</w:t>
      </w:r>
      <w:r w:rsidRPr="00DF675D">
        <w:rPr>
          <w:rFonts w:cs="KFGQPC Uthman Taha Naskh"/>
          <w:sz w:val="32"/>
          <w:szCs w:val="27"/>
          <w:rtl/>
        </w:rPr>
        <w:t xml:space="preserve"> الله</w:t>
      </w:r>
      <w:r w:rsidR="00FB0D8E" w:rsidRPr="00DF675D">
        <w:rPr>
          <w:rFonts w:cs="KFGQPC Uthman Taha Naskh"/>
          <w:sz w:val="32"/>
          <w:szCs w:val="27"/>
          <w:rtl/>
        </w:rPr>
        <w:t>ِ</w:t>
      </w:r>
      <w:r w:rsidR="00D95F20" w:rsidRPr="00DF675D">
        <w:rPr>
          <w:rFonts w:cs="KFGQPC Uthman Taha Naskh"/>
          <w:sz w:val="32"/>
          <w:szCs w:val="27"/>
          <w:rtl/>
        </w:rPr>
        <w:t xml:space="preserve"> و</w:t>
      </w:r>
      <w:r w:rsidRPr="00DF675D">
        <w:rPr>
          <w:rFonts w:cs="KFGQPC Uthman Taha Naskh"/>
          <w:sz w:val="32"/>
          <w:szCs w:val="27"/>
          <w:rtl/>
        </w:rPr>
        <w:t>س</w:t>
      </w:r>
      <w:r w:rsidR="003C6691" w:rsidRPr="00DF675D">
        <w:rPr>
          <w:rFonts w:cs="KFGQPC Uthman Taha Naskh"/>
          <w:sz w:val="32"/>
          <w:szCs w:val="27"/>
          <w:rtl/>
        </w:rPr>
        <w:t>ُ</w:t>
      </w:r>
      <w:r w:rsidRPr="00DF675D">
        <w:rPr>
          <w:rFonts w:cs="KFGQPC Uthman Taha Naskh"/>
          <w:sz w:val="32"/>
          <w:szCs w:val="27"/>
          <w:rtl/>
        </w:rPr>
        <w:t>ن</w:t>
      </w:r>
      <w:r w:rsidR="009666D6" w:rsidRPr="00DF675D">
        <w:rPr>
          <w:rFonts w:cs="KFGQPC Uthman Taha Naskh"/>
          <w:sz w:val="32"/>
          <w:szCs w:val="27"/>
          <w:rtl/>
        </w:rPr>
        <w:t>ّ</w:t>
      </w:r>
      <w:r w:rsidR="00FB0D8E" w:rsidRPr="00DF675D">
        <w:rPr>
          <w:rFonts w:cs="KFGQPC Uthman Taha Naskh"/>
          <w:sz w:val="32"/>
          <w:szCs w:val="27"/>
          <w:rtl/>
        </w:rPr>
        <w:t>َ</w:t>
      </w:r>
      <w:r w:rsidRPr="00DF675D">
        <w:rPr>
          <w:rFonts w:cs="KFGQPC Uthman Taha Naskh"/>
          <w:sz w:val="32"/>
          <w:szCs w:val="27"/>
          <w:rtl/>
        </w:rPr>
        <w:t>ة</w:t>
      </w:r>
      <w:r w:rsidR="009666D6" w:rsidRPr="00DF675D">
        <w:rPr>
          <w:rFonts w:cs="KFGQPC Uthman Taha Naskh"/>
          <w:sz w:val="32"/>
          <w:szCs w:val="27"/>
          <w:rtl/>
        </w:rPr>
        <w:t>َ</w:t>
      </w:r>
      <w:r w:rsidRPr="00DF675D">
        <w:rPr>
          <w:rFonts w:cs="KFGQPC Uthman Taha Naskh"/>
          <w:sz w:val="32"/>
          <w:szCs w:val="27"/>
          <w:rtl/>
        </w:rPr>
        <w:t xml:space="preserve"> ن</w:t>
      </w:r>
      <w:r w:rsidR="00FB0D8E" w:rsidRPr="00DF675D">
        <w:rPr>
          <w:rFonts w:cs="KFGQPC Uthman Taha Naskh"/>
          <w:sz w:val="32"/>
          <w:szCs w:val="27"/>
          <w:rtl/>
        </w:rPr>
        <w:t>َ</w:t>
      </w:r>
      <w:r w:rsidRPr="00DF675D">
        <w:rPr>
          <w:rFonts w:cs="KFGQPC Uthman Taha Naskh"/>
          <w:sz w:val="32"/>
          <w:szCs w:val="27"/>
          <w:rtl/>
        </w:rPr>
        <w:t>ب</w:t>
      </w:r>
      <w:r w:rsidR="00FB0D8E" w:rsidRPr="00DF675D">
        <w:rPr>
          <w:rFonts w:cs="KFGQPC Uthman Taha Naskh"/>
          <w:sz w:val="32"/>
          <w:szCs w:val="27"/>
          <w:rtl/>
        </w:rPr>
        <w:t>ِ</w:t>
      </w:r>
      <w:r w:rsidRPr="00DF675D">
        <w:rPr>
          <w:rFonts w:cs="KFGQPC Uthman Taha Naskh"/>
          <w:sz w:val="32"/>
          <w:szCs w:val="27"/>
          <w:rtl/>
        </w:rPr>
        <w:t>ي</w:t>
      </w:r>
      <w:r w:rsidR="00FB0D8E" w:rsidRPr="00DF675D">
        <w:rPr>
          <w:rFonts w:cs="KFGQPC Uthman Taha Naskh"/>
          <w:sz w:val="32"/>
          <w:szCs w:val="27"/>
          <w:rtl/>
        </w:rPr>
        <w:t>ِّ</w:t>
      </w:r>
      <w:r w:rsidRPr="00DF675D">
        <w:rPr>
          <w:rFonts w:cs="KFGQPC Uthman Taha Naskh"/>
          <w:sz w:val="32"/>
          <w:szCs w:val="27"/>
          <w:rtl/>
        </w:rPr>
        <w:t>ه</w:t>
      </w:r>
      <w:r w:rsidR="009666D6" w:rsidRPr="00DF675D">
        <w:rPr>
          <w:rFonts w:cs="KFGQPC Uthman Taha Naskh"/>
          <w:sz w:val="32"/>
          <w:szCs w:val="27"/>
          <w:rtl/>
        </w:rPr>
        <w:t>ِ</w:t>
      </w:r>
      <w:r w:rsidRPr="00DF675D">
        <w:rPr>
          <w:rFonts w:cs="KFGQPC Uthman Taha Naskh"/>
          <w:sz w:val="32"/>
          <w:szCs w:val="27"/>
          <w:rtl/>
        </w:rPr>
        <w:t>»</w:t>
      </w:r>
      <w:r>
        <w:rPr>
          <w:rtl/>
          <w:lang w:bidi="fa-IR"/>
        </w:rPr>
        <w:t xml:space="preserve"> «از قول ما</w:t>
      </w:r>
      <w:r w:rsidR="009666D6">
        <w:rPr>
          <w:rtl/>
          <w:lang w:bidi="fa-IR"/>
        </w:rPr>
        <w:t xml:space="preserve"> </w:t>
      </w:r>
      <w:r w:rsidR="00BC527F">
        <w:rPr>
          <w:rtl/>
          <w:lang w:bidi="fa-IR"/>
        </w:rPr>
        <w:t>[</w:t>
      </w:r>
      <w:r>
        <w:rPr>
          <w:rtl/>
          <w:lang w:bidi="fa-IR"/>
        </w:rPr>
        <w:t>چیزی را</w:t>
      </w:r>
      <w:r w:rsidR="00BC527F">
        <w:rPr>
          <w:rtl/>
          <w:lang w:bidi="fa-IR"/>
        </w:rPr>
        <w:t>]</w:t>
      </w:r>
      <w:r>
        <w:rPr>
          <w:rtl/>
          <w:lang w:bidi="fa-IR"/>
        </w:rPr>
        <w:t xml:space="preserve"> باور مکن مگر آن</w:t>
      </w:r>
      <w:r w:rsidR="009F7CAF">
        <w:rPr>
          <w:rtl/>
          <w:lang w:bidi="fa-IR"/>
        </w:rPr>
        <w:t>‌</w:t>
      </w:r>
      <w:r>
        <w:rPr>
          <w:rtl/>
          <w:lang w:bidi="fa-IR"/>
        </w:rPr>
        <w:t>که موافق کتاب خدا و سنّت پیامبرش باش</w:t>
      </w:r>
      <w:r w:rsidR="003C6691">
        <w:rPr>
          <w:rtl/>
          <w:lang w:bidi="fa-IR"/>
        </w:rPr>
        <w:t>د»</w:t>
      </w:r>
      <w:r w:rsidRPr="009236A6">
        <w:rPr>
          <w:vertAlign w:val="superscript"/>
          <w:rtl/>
          <w:lang w:bidi="fa-IR"/>
        </w:rPr>
        <w:t>(</w:t>
      </w:r>
      <w:r w:rsidRPr="009236A6">
        <w:rPr>
          <w:rStyle w:val="FootnoteReference"/>
          <w:rtl/>
          <w:lang w:bidi="fa-IR"/>
        </w:rPr>
        <w:footnoteReference w:id="2"/>
      </w:r>
      <w:r w:rsidRPr="009236A6">
        <w:rPr>
          <w:vertAlign w:val="superscript"/>
          <w:rtl/>
          <w:lang w:bidi="fa-IR"/>
        </w:rPr>
        <w:t>)</w:t>
      </w:r>
      <w:r w:rsidR="003C6691" w:rsidRPr="00D54436">
        <w:rPr>
          <w:rtl/>
          <w:lang w:bidi="fa-IR"/>
        </w:rPr>
        <w:t>.</w:t>
      </w:r>
      <w:r w:rsidR="003C6691">
        <w:rPr>
          <w:vertAlign w:val="superscript"/>
          <w:rtl/>
          <w:lang w:bidi="fa-IR"/>
        </w:rPr>
        <w:t xml:space="preserve"> </w:t>
      </w:r>
      <w:r w:rsidR="00CB2FA6">
        <w:rPr>
          <w:rtl/>
          <w:lang w:bidi="fa-IR"/>
        </w:rPr>
        <w:t xml:space="preserve">ما در </w:t>
      </w:r>
      <w:r w:rsidR="00CB2FA6" w:rsidRPr="00B803CC">
        <w:rPr>
          <w:rtl/>
          <w:lang w:bidi="fa-IR"/>
        </w:rPr>
        <w:t>کتاب «</w:t>
      </w:r>
      <w:r w:rsidR="00B803CC" w:rsidRPr="00B803CC">
        <w:rPr>
          <w:rFonts w:cs="B Lotus"/>
          <w:b/>
          <w:bCs/>
          <w:sz w:val="26"/>
          <w:rtl/>
          <w:lang w:bidi="fa-IR"/>
        </w:rPr>
        <w:t xml:space="preserve">عرض اخبار </w:t>
      </w:r>
      <w:r w:rsidR="00B803CC" w:rsidRPr="00B803CC">
        <w:rPr>
          <w:rFonts w:cs="B Lotus" w:hint="cs"/>
          <w:b/>
          <w:bCs/>
          <w:sz w:val="26"/>
          <w:rtl/>
          <w:lang w:bidi="fa-IR"/>
        </w:rPr>
        <w:t>ا</w:t>
      </w:r>
      <w:r w:rsidR="00CB2FA6" w:rsidRPr="00B803CC">
        <w:rPr>
          <w:rFonts w:cs="B Lotus"/>
          <w:b/>
          <w:bCs/>
          <w:sz w:val="26"/>
          <w:rtl/>
          <w:lang w:bidi="fa-IR"/>
        </w:rPr>
        <w:t>صول بر قرآن و عقول</w:t>
      </w:r>
      <w:r w:rsidR="00CB2FA6" w:rsidRPr="00B803CC">
        <w:rPr>
          <w:rtl/>
          <w:lang w:bidi="fa-IR"/>
        </w:rPr>
        <w:t>» به انداز</w:t>
      </w:r>
      <w:r w:rsidR="00511465" w:rsidRPr="00B803CC">
        <w:rPr>
          <w:rtl/>
          <w:lang w:bidi="fa-IR"/>
        </w:rPr>
        <w:t>ه‌ی</w:t>
      </w:r>
      <w:r w:rsidR="00CB2FA6" w:rsidRPr="00B803CC">
        <w:rPr>
          <w:rtl/>
          <w:lang w:bidi="fa-IR"/>
        </w:rPr>
        <w:t xml:space="preserve"> کافی درباره </w:t>
      </w:r>
      <w:r w:rsidR="00793B2C" w:rsidRPr="00B803CC">
        <w:rPr>
          <w:rFonts w:cs="B Lotus"/>
          <w:b/>
          <w:bCs/>
          <w:rtl/>
          <w:lang w:bidi="fa-IR"/>
        </w:rPr>
        <w:t>میزان</w:t>
      </w:r>
      <w:r w:rsidR="00793B2C" w:rsidRPr="00B803CC">
        <w:rPr>
          <w:rtl/>
          <w:lang w:bidi="fa-IR"/>
        </w:rPr>
        <w:t xml:space="preserve"> بودن قرآن و</w:t>
      </w:r>
      <w:r w:rsidR="009666D6" w:rsidRPr="00B803CC">
        <w:rPr>
          <w:rtl/>
          <w:lang w:bidi="fa-IR"/>
        </w:rPr>
        <w:t xml:space="preserve"> </w:t>
      </w:r>
      <w:r w:rsidR="00793B2C" w:rsidRPr="00B803CC">
        <w:rPr>
          <w:rtl/>
          <w:lang w:bidi="fa-IR"/>
        </w:rPr>
        <w:t>سفارش</w:t>
      </w:r>
      <w:r w:rsidR="00793B2C">
        <w:rPr>
          <w:rtl/>
          <w:lang w:bidi="fa-IR"/>
        </w:rPr>
        <w:t xml:space="preserve"> بزرگان دین به لزوم سنجیدن روایات با کتاب خدا، سخن گفته‌ایم</w:t>
      </w:r>
      <w:r w:rsidR="00BC1A1C" w:rsidRPr="009236A6">
        <w:rPr>
          <w:vertAlign w:val="superscript"/>
          <w:rtl/>
          <w:lang w:bidi="fa-IR"/>
        </w:rPr>
        <w:t>(</w:t>
      </w:r>
      <w:r w:rsidR="00BC1A1C" w:rsidRPr="009236A6">
        <w:rPr>
          <w:rStyle w:val="FootnoteReference"/>
          <w:rtl/>
          <w:lang w:bidi="fa-IR"/>
        </w:rPr>
        <w:footnoteReference w:id="3"/>
      </w:r>
      <w:r w:rsidR="00BC1A1C" w:rsidRPr="009236A6">
        <w:rPr>
          <w:vertAlign w:val="superscript"/>
          <w:rtl/>
          <w:lang w:bidi="fa-IR"/>
        </w:rPr>
        <w:t>)</w:t>
      </w:r>
      <w:r w:rsidR="00154673">
        <w:rPr>
          <w:rtl/>
          <w:lang w:bidi="fa-IR"/>
        </w:rPr>
        <w:t>.</w:t>
      </w:r>
      <w:r w:rsidR="000E5E8B">
        <w:rPr>
          <w:rtl/>
          <w:lang w:bidi="fa-IR"/>
        </w:rPr>
        <w:t xml:space="preserve"> </w:t>
      </w:r>
      <w:r w:rsidR="005A4B94">
        <w:rPr>
          <w:rtl/>
          <w:lang w:bidi="fa-IR"/>
        </w:rPr>
        <w:t>(مراجعه شود)</w:t>
      </w:r>
    </w:p>
    <w:p w:rsidR="005A4B94" w:rsidRDefault="005A4B94" w:rsidP="009F7CAF">
      <w:pPr>
        <w:ind w:firstLine="284"/>
        <w:jc w:val="both"/>
        <w:rPr>
          <w:rtl/>
          <w:lang w:bidi="fa-IR"/>
        </w:rPr>
      </w:pPr>
      <w:r>
        <w:rPr>
          <w:rtl/>
          <w:lang w:bidi="fa-IR"/>
        </w:rPr>
        <w:t>البت</w:t>
      </w:r>
      <w:r w:rsidR="003C6691">
        <w:rPr>
          <w:rtl/>
          <w:lang w:bidi="fa-IR"/>
        </w:rPr>
        <w:t>ّ</w:t>
      </w:r>
      <w:r>
        <w:rPr>
          <w:rtl/>
          <w:lang w:bidi="fa-IR"/>
        </w:rPr>
        <w:t>ه</w:t>
      </w:r>
      <w:r w:rsidR="00A9273B">
        <w:rPr>
          <w:rtl/>
          <w:lang w:bidi="fa-IR"/>
        </w:rPr>
        <w:t xml:space="preserve"> هرکس</w:t>
      </w:r>
      <w:r w:rsidR="00CF7957">
        <w:rPr>
          <w:rtl/>
          <w:lang w:bidi="fa-IR"/>
        </w:rPr>
        <w:t xml:space="preserve"> بخواهد بدعتی در دین بگذارد و یا</w:t>
      </w:r>
      <w:r w:rsidR="00D54436">
        <w:rPr>
          <w:rtl/>
          <w:lang w:bidi="fa-IR"/>
        </w:rPr>
        <w:t xml:space="preserve"> د</w:t>
      </w:r>
      <w:r w:rsidR="00880362">
        <w:rPr>
          <w:rtl/>
          <w:lang w:bidi="fa-IR"/>
        </w:rPr>
        <w:t>ر</w:t>
      </w:r>
      <w:r w:rsidR="00D54436">
        <w:rPr>
          <w:rFonts w:hint="cs"/>
          <w:rtl/>
          <w:lang w:bidi="fa-IR"/>
        </w:rPr>
        <w:t>و</w:t>
      </w:r>
      <w:r w:rsidR="00880362">
        <w:rPr>
          <w:rtl/>
          <w:lang w:bidi="fa-IR"/>
        </w:rPr>
        <w:t>غی را به اسلام نسبت دهد، دروغ خود را به پیامبر و بزرگان دین و یا</w:t>
      </w:r>
      <w:r w:rsidR="00CF7957">
        <w:rPr>
          <w:rtl/>
          <w:lang w:bidi="fa-IR"/>
        </w:rPr>
        <w:t xml:space="preserve"> راویان خوشنام می‌بندد، تا دیگران بپذیرند. پس صرف عادل و راستگو بودن راوی کافی نیست بلکه باید هر روایتی</w:t>
      </w:r>
      <w:r w:rsidR="009F7CAF">
        <w:rPr>
          <w:rtl/>
          <w:lang w:bidi="fa-IR"/>
        </w:rPr>
        <w:t xml:space="preserve"> را با قرآن کریم سنجید، چه بسا</w:t>
      </w:r>
      <w:r w:rsidR="001969BB" w:rsidRPr="001969BB">
        <w:rPr>
          <w:rtl/>
          <w:lang w:bidi="fa-IR"/>
        </w:rPr>
        <w:t xml:space="preserve"> احادیث </w:t>
      </w:r>
      <w:r w:rsidR="00CF7957">
        <w:rPr>
          <w:rtl/>
          <w:lang w:bidi="fa-IR"/>
        </w:rPr>
        <w:t>باطله که ر</w:t>
      </w:r>
      <w:r w:rsidR="000604E3">
        <w:rPr>
          <w:rtl/>
          <w:lang w:bidi="fa-IR"/>
        </w:rPr>
        <w:t>ُ</w:t>
      </w:r>
      <w:r w:rsidR="00CF7957">
        <w:rPr>
          <w:rtl/>
          <w:lang w:bidi="fa-IR"/>
        </w:rPr>
        <w:t>وات</w:t>
      </w:r>
      <w:r w:rsidR="009F7CAF">
        <w:rPr>
          <w:rtl/>
          <w:lang w:bidi="fa-IR"/>
        </w:rPr>
        <w:t xml:space="preserve"> آن‌ها </w:t>
      </w:r>
      <w:r w:rsidR="00CF7957">
        <w:rPr>
          <w:rtl/>
          <w:lang w:bidi="fa-IR"/>
        </w:rPr>
        <w:t>مردم ساده و عادلی بوده‌اند ولی جاعل حدیث</w:t>
      </w:r>
      <w:r w:rsidR="009F7CAF">
        <w:rPr>
          <w:rtl/>
          <w:lang w:bidi="fa-IR"/>
        </w:rPr>
        <w:t xml:space="preserve"> آن‌ها </w:t>
      </w:r>
      <w:r w:rsidR="00CF7957">
        <w:rPr>
          <w:rtl/>
          <w:lang w:bidi="fa-IR"/>
        </w:rPr>
        <w:t>را فریب داده و به دست ایشان دروغ</w:t>
      </w:r>
      <w:r w:rsidR="00511465">
        <w:rPr>
          <w:rtl/>
          <w:lang w:bidi="fa-IR"/>
        </w:rPr>
        <w:t xml:space="preserve">‌های </w:t>
      </w:r>
      <w:r w:rsidR="00CF7957">
        <w:rPr>
          <w:rtl/>
          <w:lang w:bidi="fa-IR"/>
        </w:rPr>
        <w:t xml:space="preserve">خود را انتشار داده! خصوصاً </w:t>
      </w:r>
      <w:r w:rsidR="0002222A">
        <w:rPr>
          <w:rtl/>
          <w:lang w:bidi="fa-IR"/>
        </w:rPr>
        <w:t>که در قرن دوم و سوم هجری حوز</w:t>
      </w:r>
      <w:r w:rsidR="00511465">
        <w:rPr>
          <w:rtl/>
          <w:lang w:bidi="fa-IR"/>
        </w:rPr>
        <w:t>ه‌ی</w:t>
      </w:r>
      <w:r w:rsidR="00A06A11">
        <w:rPr>
          <w:rtl/>
          <w:lang w:bidi="fa-IR"/>
        </w:rPr>
        <w:t xml:space="preserve"> </w:t>
      </w:r>
      <w:r w:rsidR="0002222A">
        <w:rPr>
          <w:rtl/>
          <w:lang w:bidi="fa-IR"/>
        </w:rPr>
        <w:t>علمیّه و یا دان</w:t>
      </w:r>
      <w:r w:rsidR="00A06A11">
        <w:rPr>
          <w:rtl/>
          <w:lang w:bidi="fa-IR"/>
        </w:rPr>
        <w:t>ش</w:t>
      </w:r>
      <w:r w:rsidR="0002222A">
        <w:rPr>
          <w:rtl/>
          <w:lang w:bidi="fa-IR"/>
        </w:rPr>
        <w:t>گاهی درمیان مسلمین وجود نداشته که</w:t>
      </w:r>
      <w:r w:rsidR="001969BB" w:rsidRPr="001969BB">
        <w:rPr>
          <w:rtl/>
          <w:lang w:bidi="fa-IR"/>
        </w:rPr>
        <w:t xml:space="preserve"> احادیث </w:t>
      </w:r>
      <w:r w:rsidR="009F7CAF">
        <w:rPr>
          <w:rtl/>
          <w:lang w:bidi="fa-IR"/>
        </w:rPr>
        <w:t>و</w:t>
      </w:r>
      <w:r w:rsidR="0029196B" w:rsidRPr="0029196B">
        <w:rPr>
          <w:rFonts w:ascii="Abo-thar" w:hAnsi="Abo-thar"/>
          <w:rtl/>
          <w:lang w:bidi="fa-IR"/>
        </w:rPr>
        <w:t xml:space="preserve"> اخبار </w:t>
      </w:r>
      <w:r w:rsidR="0002222A">
        <w:rPr>
          <w:rtl/>
          <w:lang w:bidi="fa-IR"/>
        </w:rPr>
        <w:t>دینی</w:t>
      </w:r>
      <w:r w:rsidR="00A06A11">
        <w:rPr>
          <w:rtl/>
          <w:lang w:bidi="fa-IR"/>
        </w:rPr>
        <w:t xml:space="preserve"> </w:t>
      </w:r>
      <w:r w:rsidR="0002222A">
        <w:rPr>
          <w:rtl/>
          <w:lang w:bidi="fa-IR"/>
        </w:rPr>
        <w:t>در</w:t>
      </w:r>
      <w:r w:rsidR="009F7CAF">
        <w:rPr>
          <w:rtl/>
          <w:lang w:bidi="fa-IR"/>
        </w:rPr>
        <w:t xml:space="preserve"> </w:t>
      </w:r>
      <w:r w:rsidR="0002222A">
        <w:rPr>
          <w:rtl/>
          <w:lang w:bidi="fa-IR"/>
        </w:rPr>
        <w:t>آن</w:t>
      </w:r>
      <w:r w:rsidR="009F7CAF">
        <w:rPr>
          <w:rtl/>
          <w:lang w:bidi="fa-IR"/>
        </w:rPr>
        <w:t>‌</w:t>
      </w:r>
      <w:r w:rsidR="0002222A">
        <w:rPr>
          <w:rtl/>
          <w:lang w:bidi="fa-IR"/>
        </w:rPr>
        <w:t xml:space="preserve">جا به دقّت بررسی شود، </w:t>
      </w:r>
      <w:r w:rsidR="009F7CAF">
        <w:rPr>
          <w:rtl/>
          <w:lang w:bidi="fa-IR"/>
        </w:rPr>
        <w:t>هرکسی</w:t>
      </w:r>
      <w:r w:rsidR="00F5223C">
        <w:rPr>
          <w:rtl/>
          <w:lang w:bidi="fa-IR"/>
        </w:rPr>
        <w:t xml:space="preserve"> هر چه خواست جعل کرده و به دست مردم عابد و زاهد</w:t>
      </w:r>
      <w:r w:rsidR="00A61B24">
        <w:rPr>
          <w:rtl/>
          <w:lang w:bidi="fa-IR"/>
        </w:rPr>
        <w:t>ِ</w:t>
      </w:r>
      <w:r w:rsidR="00F5223C">
        <w:rPr>
          <w:rtl/>
          <w:lang w:bidi="fa-IR"/>
        </w:rPr>
        <w:t xml:space="preserve"> زود باور منتشر ساخته و باعث گمراهی مسلمین شده است. گرچه خوشبختانه </w:t>
      </w:r>
      <w:r w:rsidR="00F5223C">
        <w:rPr>
          <w:rtl/>
          <w:lang w:bidi="fa-IR"/>
        </w:rPr>
        <w:lastRenderedPageBreak/>
        <w:t>بسیاری از خرافات و مطالب خلاف روح دین، توسط غ</w:t>
      </w:r>
      <w:r w:rsidR="00A06A11">
        <w:rPr>
          <w:rtl/>
          <w:lang w:bidi="fa-IR"/>
        </w:rPr>
        <w:t>ُ</w:t>
      </w:r>
      <w:r w:rsidR="00F5223C">
        <w:rPr>
          <w:rtl/>
          <w:lang w:bidi="fa-IR"/>
        </w:rPr>
        <w:t>لا</w:t>
      </w:r>
      <w:r w:rsidR="00F5223C" w:rsidRPr="00B16460">
        <w:rPr>
          <w:rFonts w:cs="mylotus"/>
          <w:szCs w:val="27"/>
          <w:rtl/>
          <w:lang w:bidi="fa-IR"/>
        </w:rPr>
        <w:t>ة</w:t>
      </w:r>
      <w:r w:rsidR="00F5223C">
        <w:rPr>
          <w:rtl/>
          <w:lang w:bidi="fa-IR"/>
        </w:rPr>
        <w:t xml:space="preserve"> و</w:t>
      </w:r>
      <w:r w:rsidR="00A9273B">
        <w:rPr>
          <w:rtl/>
          <w:lang w:bidi="fa-IR"/>
        </w:rPr>
        <w:t xml:space="preserve"> </w:t>
      </w:r>
      <w:r w:rsidR="00F5223C">
        <w:rPr>
          <w:rtl/>
          <w:lang w:bidi="fa-IR"/>
        </w:rPr>
        <w:t>منحرفین و أفراد مشهور به</w:t>
      </w:r>
      <w:r w:rsidR="00F04204">
        <w:rPr>
          <w:rtl/>
          <w:lang w:bidi="fa-IR"/>
        </w:rPr>
        <w:t xml:space="preserve"> </w:t>
      </w:r>
      <w:r w:rsidR="00F5223C">
        <w:rPr>
          <w:rtl/>
          <w:lang w:bidi="fa-IR"/>
        </w:rPr>
        <w:t>کذب و جعل، اشاعه یافته که نامشان درکتب رجال مضبوط است.</w:t>
      </w:r>
    </w:p>
    <w:p w:rsidR="0015656A" w:rsidRDefault="00150010" w:rsidP="00154673">
      <w:pPr>
        <w:ind w:firstLine="284"/>
        <w:jc w:val="both"/>
        <w:rPr>
          <w:rtl/>
          <w:lang w:bidi="fa-IR"/>
        </w:rPr>
      </w:pPr>
      <w:r>
        <w:rPr>
          <w:rtl/>
          <w:lang w:bidi="fa-IR"/>
        </w:rPr>
        <w:t>در روزگار ما فردی کم اط</w:t>
      </w:r>
      <w:r w:rsidR="00F04204">
        <w:rPr>
          <w:rtl/>
          <w:lang w:bidi="fa-IR"/>
        </w:rPr>
        <w:t>ّ</w:t>
      </w:r>
      <w:r>
        <w:rPr>
          <w:rtl/>
          <w:lang w:bidi="fa-IR"/>
        </w:rPr>
        <w:t>لاع بر کتاب «</w:t>
      </w:r>
      <w:r w:rsidRPr="00D05132">
        <w:rPr>
          <w:rFonts w:cs="B Lotus"/>
          <w:b/>
          <w:bCs/>
          <w:rtl/>
          <w:lang w:bidi="fa-IR"/>
        </w:rPr>
        <w:t>مفاتیح الجنان</w:t>
      </w:r>
      <w:r>
        <w:rPr>
          <w:rtl/>
          <w:lang w:bidi="fa-IR"/>
        </w:rPr>
        <w:t>» دیباچه و</w:t>
      </w:r>
      <w:r w:rsidR="005505AA">
        <w:rPr>
          <w:rtl/>
          <w:lang w:bidi="fa-IR"/>
        </w:rPr>
        <w:t xml:space="preserve"> </w:t>
      </w:r>
      <w:r>
        <w:rPr>
          <w:rtl/>
          <w:lang w:bidi="fa-IR"/>
        </w:rPr>
        <w:t>تقریظ</w:t>
      </w:r>
      <w:r w:rsidR="0015656A">
        <w:rPr>
          <w:rtl/>
          <w:lang w:bidi="fa-IR"/>
        </w:rPr>
        <w:t xml:space="preserve"> نوشته بدین مضمون که میزان شناسایی مرد را در</w:t>
      </w:r>
      <w:r w:rsidR="0029196B" w:rsidRPr="0029196B">
        <w:rPr>
          <w:rFonts w:ascii="Abo-thar" w:hAnsi="Abo-thar"/>
          <w:rtl/>
          <w:lang w:bidi="fa-IR"/>
        </w:rPr>
        <w:t xml:space="preserve"> اخبار </w:t>
      </w:r>
      <w:r w:rsidR="009F7CAF">
        <w:rPr>
          <w:rtl/>
          <w:lang w:bidi="fa-IR"/>
        </w:rPr>
        <w:t xml:space="preserve">اهل </w:t>
      </w:r>
      <w:r w:rsidR="0015656A">
        <w:rPr>
          <w:rtl/>
          <w:lang w:bidi="fa-IR"/>
        </w:rPr>
        <w:t>بیت بر صدق حدیث و</w:t>
      </w:r>
      <w:r w:rsidR="00F04204">
        <w:rPr>
          <w:rtl/>
          <w:lang w:bidi="fa-IR"/>
        </w:rPr>
        <w:t xml:space="preserve"> </w:t>
      </w:r>
      <w:r w:rsidR="0015656A">
        <w:rPr>
          <w:rtl/>
          <w:lang w:bidi="fa-IR"/>
        </w:rPr>
        <w:t>ادای امانت منوط و مربوط فرموده‌اند و</w:t>
      </w:r>
      <w:r w:rsidR="008D3488">
        <w:rPr>
          <w:lang w:bidi="fa-IR"/>
        </w:rPr>
        <w:t xml:space="preserve"> </w:t>
      </w:r>
      <w:r w:rsidR="0015656A">
        <w:rPr>
          <w:rtl/>
          <w:lang w:bidi="fa-IR"/>
        </w:rPr>
        <w:t>مهم</w:t>
      </w:r>
      <w:r w:rsidR="005505AA">
        <w:rPr>
          <w:rtl/>
          <w:lang w:bidi="fa-IR"/>
        </w:rPr>
        <w:t>‌</w:t>
      </w:r>
      <w:r w:rsidR="0015656A">
        <w:rPr>
          <w:rtl/>
          <w:lang w:bidi="fa-IR"/>
        </w:rPr>
        <w:t>ترین معیار همانا صدق لهجه و سماع از ثقه مقر</w:t>
      </w:r>
      <w:r w:rsidR="00F04204">
        <w:rPr>
          <w:rtl/>
          <w:lang w:bidi="fa-IR"/>
        </w:rPr>
        <w:t>ّ</w:t>
      </w:r>
      <w:r w:rsidR="0015656A">
        <w:rPr>
          <w:rtl/>
          <w:lang w:bidi="fa-IR"/>
        </w:rPr>
        <w:t>ر شده</w:t>
      </w:r>
      <w:r w:rsidR="00DA3693">
        <w:rPr>
          <w:rtl/>
          <w:lang w:bidi="fa-IR"/>
        </w:rPr>
        <w:t xml:space="preserve"> است</w:t>
      </w:r>
      <w:r w:rsidR="0015656A">
        <w:rPr>
          <w:rtl/>
          <w:lang w:bidi="fa-IR"/>
        </w:rPr>
        <w:t>!</w:t>
      </w:r>
    </w:p>
    <w:p w:rsidR="00733DCB" w:rsidRDefault="00FC5270" w:rsidP="00DA3693">
      <w:pPr>
        <w:ind w:firstLine="284"/>
        <w:jc w:val="both"/>
        <w:rPr>
          <w:rtl/>
          <w:lang w:bidi="fa-IR"/>
        </w:rPr>
      </w:pPr>
      <w:r>
        <w:rPr>
          <w:rtl/>
          <w:lang w:bidi="fa-IR"/>
        </w:rPr>
        <w:t>باید گفت: چه بسیار مردمان صادق و</w:t>
      </w:r>
      <w:r w:rsidR="008D3488">
        <w:rPr>
          <w:lang w:bidi="fa-IR"/>
        </w:rPr>
        <w:t xml:space="preserve"> </w:t>
      </w:r>
      <w:r>
        <w:rPr>
          <w:rtl/>
          <w:lang w:bidi="fa-IR"/>
        </w:rPr>
        <w:t>زاهد</w:t>
      </w:r>
      <w:r w:rsidR="00A9273B">
        <w:rPr>
          <w:rtl/>
          <w:lang w:bidi="fa-IR"/>
        </w:rPr>
        <w:t xml:space="preserve"> </w:t>
      </w:r>
      <w:r>
        <w:rPr>
          <w:rtl/>
          <w:lang w:bidi="fa-IR"/>
        </w:rPr>
        <w:t>و</w:t>
      </w:r>
      <w:r w:rsidR="00A9273B">
        <w:rPr>
          <w:rtl/>
          <w:lang w:bidi="fa-IR"/>
        </w:rPr>
        <w:t xml:space="preserve"> </w:t>
      </w:r>
      <w:r w:rsidR="00DA3693">
        <w:rPr>
          <w:rtl/>
          <w:lang w:bidi="fa-IR"/>
        </w:rPr>
        <w:t>عابد که عقای</w:t>
      </w:r>
      <w:r>
        <w:rPr>
          <w:rtl/>
          <w:lang w:bidi="fa-IR"/>
        </w:rPr>
        <w:t>د و</w:t>
      </w:r>
      <w:r w:rsidR="00A9273B">
        <w:rPr>
          <w:rtl/>
          <w:lang w:bidi="fa-IR"/>
        </w:rPr>
        <w:t xml:space="preserve"> </w:t>
      </w:r>
      <w:r>
        <w:rPr>
          <w:rtl/>
          <w:lang w:bidi="fa-IR"/>
        </w:rPr>
        <w:t>افکارشان موافق کتاب خدا نیست! البت</w:t>
      </w:r>
      <w:r w:rsidR="00A61B24">
        <w:rPr>
          <w:rtl/>
          <w:lang w:bidi="fa-IR"/>
        </w:rPr>
        <w:t>ّ</w:t>
      </w:r>
      <w:r>
        <w:rPr>
          <w:rtl/>
          <w:lang w:bidi="fa-IR"/>
        </w:rPr>
        <w:t>ه صدق و</w:t>
      </w:r>
      <w:r w:rsidR="00705081">
        <w:rPr>
          <w:lang w:bidi="fa-IR"/>
        </w:rPr>
        <w:t xml:space="preserve"> </w:t>
      </w:r>
      <w:r>
        <w:rPr>
          <w:rtl/>
          <w:lang w:bidi="fa-IR"/>
        </w:rPr>
        <w:t>راستی یکی از صفات مت</w:t>
      </w:r>
      <w:r w:rsidR="00F04204">
        <w:rPr>
          <w:rtl/>
          <w:lang w:bidi="fa-IR"/>
        </w:rPr>
        <w:t>ّ</w:t>
      </w:r>
      <w:r w:rsidR="00A9273B">
        <w:rPr>
          <w:rtl/>
          <w:lang w:bidi="fa-IR"/>
        </w:rPr>
        <w:t>قین است ولی ممکن است فرد را</w:t>
      </w:r>
      <w:r>
        <w:rPr>
          <w:rtl/>
          <w:lang w:bidi="fa-IR"/>
        </w:rPr>
        <w:t>ستگو اشتباه کند و یا ناقل کاذبی را صادق پندارد.</w:t>
      </w:r>
      <w:r w:rsidR="00A9273B">
        <w:rPr>
          <w:rtl/>
          <w:lang w:bidi="fa-IR"/>
        </w:rPr>
        <w:t xml:space="preserve"> </w:t>
      </w:r>
      <w:r w:rsidR="003C7AA3">
        <w:rPr>
          <w:rtl/>
          <w:lang w:bidi="fa-IR"/>
        </w:rPr>
        <w:t>چه بسیار مطالب باطل که از همین راویان موثوق نقل شده و</w:t>
      </w:r>
      <w:r w:rsidR="00A9273B">
        <w:rPr>
          <w:rtl/>
          <w:lang w:bidi="fa-IR"/>
        </w:rPr>
        <w:t xml:space="preserve"> </w:t>
      </w:r>
      <w:r w:rsidR="003C7AA3">
        <w:rPr>
          <w:rtl/>
          <w:lang w:bidi="fa-IR"/>
        </w:rPr>
        <w:t>مردم را به انحراف و حتّی شرک</w:t>
      </w:r>
      <w:r w:rsidR="00F71D81">
        <w:rPr>
          <w:rtl/>
          <w:lang w:bidi="fa-IR"/>
        </w:rPr>
        <w:t xml:space="preserve"> مبتلا</w:t>
      </w:r>
      <w:r w:rsidR="003C7AA3">
        <w:rPr>
          <w:rtl/>
          <w:lang w:bidi="fa-IR"/>
        </w:rPr>
        <w:t xml:space="preserve"> کرده است!</w:t>
      </w:r>
    </w:p>
    <w:p w:rsidR="00F5223C" w:rsidRDefault="00733DCB" w:rsidP="00437368">
      <w:pPr>
        <w:ind w:firstLine="284"/>
        <w:jc w:val="both"/>
        <w:rPr>
          <w:rFonts w:hint="cs"/>
          <w:rtl/>
          <w:lang w:bidi="fa-IR"/>
        </w:rPr>
      </w:pPr>
      <w:r>
        <w:rPr>
          <w:rtl/>
          <w:lang w:bidi="fa-IR"/>
        </w:rPr>
        <w:t>پس محدّثین کم بصیرت و</w:t>
      </w:r>
      <w:r w:rsidR="00705081">
        <w:rPr>
          <w:lang w:bidi="fa-IR"/>
        </w:rPr>
        <w:t xml:space="preserve"> </w:t>
      </w:r>
      <w:r>
        <w:rPr>
          <w:rtl/>
          <w:lang w:bidi="fa-IR"/>
        </w:rPr>
        <w:t>مقلّدین ایشان که تمام همّشان مصروف صحّت سند و ثقه بودن راویان است و به متن ر</w:t>
      </w:r>
      <w:r w:rsidR="00705081">
        <w:rPr>
          <w:rtl/>
          <w:lang w:bidi="fa-IR"/>
        </w:rPr>
        <w:t>وایا</w:t>
      </w:r>
      <w:r w:rsidR="00A61B24">
        <w:rPr>
          <w:rtl/>
          <w:lang w:bidi="fa-IR"/>
        </w:rPr>
        <w:t>ت</w:t>
      </w:r>
      <w:r w:rsidR="00705081">
        <w:rPr>
          <w:rtl/>
          <w:lang w:bidi="fa-IR"/>
        </w:rPr>
        <w:t xml:space="preserve"> توجّه جدّی ن</w:t>
      </w:r>
      <w:r>
        <w:rPr>
          <w:rtl/>
          <w:lang w:bidi="fa-IR"/>
        </w:rPr>
        <w:t>داشته و در</w:t>
      </w:r>
      <w:r w:rsidR="009F7CAF">
        <w:rPr>
          <w:rtl/>
          <w:lang w:bidi="fa-IR"/>
        </w:rPr>
        <w:t xml:space="preserve"> آن‌ها </w:t>
      </w:r>
      <w:r>
        <w:rPr>
          <w:rtl/>
          <w:lang w:bidi="fa-IR"/>
        </w:rPr>
        <w:t>تفکّر و تعمّق نمی</w:t>
      </w:r>
      <w:r w:rsidR="00A9273B">
        <w:rPr>
          <w:rtl/>
          <w:lang w:bidi="fa-IR"/>
        </w:rPr>
        <w:t>‌کنند، سخت در اشتباه‌</w:t>
      </w:r>
      <w:r w:rsidR="00F71D81">
        <w:rPr>
          <w:rtl/>
          <w:lang w:bidi="fa-IR"/>
        </w:rPr>
        <w:t>اند. بنابر</w:t>
      </w:r>
      <w:r>
        <w:rPr>
          <w:rtl/>
          <w:lang w:bidi="fa-IR"/>
        </w:rPr>
        <w:t>این تمجیدی که از کتاب «</w:t>
      </w:r>
      <w:r w:rsidRPr="00D05132">
        <w:rPr>
          <w:rFonts w:cs="B Lotus"/>
          <w:b/>
          <w:bCs/>
          <w:rtl/>
          <w:lang w:bidi="fa-IR"/>
        </w:rPr>
        <w:t>مفاتیح الجنان</w:t>
      </w:r>
      <w:r w:rsidR="00A9273B">
        <w:rPr>
          <w:rtl/>
          <w:lang w:bidi="fa-IR"/>
        </w:rPr>
        <w:t>» در</w:t>
      </w:r>
      <w:r w:rsidR="00705081">
        <w:rPr>
          <w:lang w:bidi="fa-IR"/>
        </w:rPr>
        <w:t xml:space="preserve"> </w:t>
      </w:r>
      <w:r>
        <w:rPr>
          <w:rtl/>
          <w:lang w:bidi="fa-IR"/>
        </w:rPr>
        <w:t>دیباچه آمده است، صحیح نیست و</w:t>
      </w:r>
      <w:r w:rsidR="00F71D81">
        <w:rPr>
          <w:rtl/>
          <w:lang w:bidi="fa-IR"/>
        </w:rPr>
        <w:t xml:space="preserve"> با</w:t>
      </w:r>
      <w:r>
        <w:rPr>
          <w:rtl/>
          <w:lang w:bidi="fa-IR"/>
        </w:rPr>
        <w:t>یسته است که دانشمندان بصیر به عقاید قرآنی، در مطالب کتاب</w:t>
      </w:r>
      <w:r w:rsidR="00A9273B">
        <w:rPr>
          <w:rtl/>
          <w:lang w:bidi="fa-IR"/>
        </w:rPr>
        <w:t xml:space="preserve"> </w:t>
      </w:r>
      <w:r>
        <w:rPr>
          <w:rtl/>
          <w:lang w:bidi="fa-IR"/>
        </w:rPr>
        <w:t>«</w:t>
      </w:r>
      <w:r w:rsidRPr="00D05132">
        <w:rPr>
          <w:rFonts w:cs="B Lotus"/>
          <w:b/>
          <w:bCs/>
          <w:rtl/>
          <w:lang w:bidi="fa-IR"/>
        </w:rPr>
        <w:t>مفاتیح الجنان</w:t>
      </w:r>
      <w:r>
        <w:rPr>
          <w:rtl/>
          <w:lang w:bidi="fa-IR"/>
        </w:rPr>
        <w:t>» نظر کرده و حقّ</w:t>
      </w:r>
      <w:r w:rsidR="00150010">
        <w:rPr>
          <w:rtl/>
          <w:lang w:bidi="fa-IR"/>
        </w:rPr>
        <w:t xml:space="preserve"> </w:t>
      </w:r>
      <w:r w:rsidR="00DA3693">
        <w:rPr>
          <w:rtl/>
          <w:lang w:bidi="fa-IR"/>
        </w:rPr>
        <w:t>را از باطل و صواب را از نا</w:t>
      </w:r>
      <w:r w:rsidR="00D63F2D">
        <w:rPr>
          <w:rtl/>
          <w:lang w:bidi="fa-IR"/>
        </w:rPr>
        <w:t>صواب جدا سازند. م</w:t>
      </w:r>
      <w:r w:rsidR="00F71D81">
        <w:rPr>
          <w:rtl/>
          <w:lang w:bidi="fa-IR"/>
        </w:rPr>
        <w:t>ت</w:t>
      </w:r>
      <w:r w:rsidR="00D63F2D">
        <w:rPr>
          <w:rtl/>
          <w:lang w:bidi="fa-IR"/>
        </w:rPr>
        <w:t>أسّفانه تاکنون هیچ کس به این کار اقدام و برای مردم خیر خواهی و ایشان را راهنمایی ننموده است. ما برای رضای پروردگار و خدمت به خلق خدا،</w:t>
      </w:r>
      <w:r w:rsidR="005056E7">
        <w:rPr>
          <w:rtl/>
          <w:lang w:bidi="fa-IR"/>
        </w:rPr>
        <w:t xml:space="preserve"> مختصری در </w:t>
      </w:r>
      <w:r w:rsidR="00F71D81">
        <w:rPr>
          <w:rtl/>
          <w:lang w:bidi="fa-IR"/>
        </w:rPr>
        <w:t xml:space="preserve">این مورد به برادران دینی تقدیم </w:t>
      </w:r>
      <w:r w:rsidR="005056E7">
        <w:rPr>
          <w:rtl/>
          <w:lang w:bidi="fa-IR"/>
        </w:rPr>
        <w:t>م</w:t>
      </w:r>
      <w:r w:rsidR="00F71D81">
        <w:rPr>
          <w:rtl/>
          <w:lang w:bidi="fa-IR"/>
        </w:rPr>
        <w:t>ی</w:t>
      </w:r>
      <w:r w:rsidR="005056E7">
        <w:rPr>
          <w:rtl/>
          <w:lang w:bidi="fa-IR"/>
        </w:rPr>
        <w:t xml:space="preserve">‌داریم و </w:t>
      </w:r>
      <w:r w:rsidR="00DA3693">
        <w:rPr>
          <w:rtl/>
          <w:lang w:bidi="fa-IR"/>
        </w:rPr>
        <w:t>ا</w:t>
      </w:r>
      <w:r w:rsidR="005056E7">
        <w:rPr>
          <w:rtl/>
          <w:lang w:bidi="fa-IR"/>
        </w:rPr>
        <w:t>جر خویش را از حق</w:t>
      </w:r>
      <w:r w:rsidR="00F71D81">
        <w:rPr>
          <w:rtl/>
          <w:lang w:bidi="fa-IR"/>
        </w:rPr>
        <w:t>ّ</w:t>
      </w:r>
      <w:r w:rsidR="005056E7">
        <w:rPr>
          <w:rtl/>
          <w:lang w:bidi="fa-IR"/>
        </w:rPr>
        <w:t xml:space="preserve"> متعال می‌خواهیم. امید است که خداوند بزرگ به رغم مخالفت دکانداران مذهبی و خرافه فروشان، امکان انتشار این کتاب را درمیان مردم، فراهم سازد</w:t>
      </w:r>
      <w:r w:rsidR="00CA74EC">
        <w:rPr>
          <w:rFonts w:hint="cs"/>
          <w:rtl/>
          <w:lang w:bidi="fa-IR"/>
        </w:rPr>
        <w:t>.</w:t>
      </w:r>
      <w:r w:rsidR="00437368">
        <w:rPr>
          <w:rFonts w:hint="cs"/>
          <w:rtl/>
          <w:lang w:bidi="fa-IR"/>
        </w:rPr>
        <w:t xml:space="preserve"> </w:t>
      </w:r>
      <w:r w:rsidR="00437368" w:rsidRPr="00437368">
        <w:rPr>
          <w:rFonts w:ascii="KFGQPC Uthman Taha Naskh" w:cs="KFGQPC Uthman Taha Naskh" w:hint="cs"/>
          <w:b/>
          <w:bCs/>
          <w:rtl/>
        </w:rPr>
        <w:t>﴿</w:t>
      </w:r>
      <w:r w:rsidR="00437368" w:rsidRPr="00437368">
        <w:rPr>
          <w:rFonts w:ascii="KFGQPC Uthmanic Script HAFS" w:cs="KFGQPC Uthmanic Script HAFS" w:hint="eastAsia"/>
          <w:b/>
          <w:bCs/>
          <w:rtl/>
        </w:rPr>
        <w:t>وَمَا</w:t>
      </w:r>
      <w:r w:rsidR="00437368" w:rsidRPr="00437368">
        <w:rPr>
          <w:rFonts w:ascii="KFGQPC Uthmanic Script HAFS" w:cs="KFGQPC Uthmanic Script HAFS"/>
          <w:b/>
          <w:bCs/>
          <w:rtl/>
        </w:rPr>
        <w:t xml:space="preserve"> </w:t>
      </w:r>
      <w:r w:rsidR="00437368" w:rsidRPr="00437368">
        <w:rPr>
          <w:rFonts w:ascii="KFGQPC Uthmanic Script HAFS" w:cs="KFGQPC Uthmanic Script HAFS" w:hint="eastAsia"/>
          <w:b/>
          <w:bCs/>
          <w:rtl/>
        </w:rPr>
        <w:t>ذَ</w:t>
      </w:r>
      <w:r w:rsidR="00437368" w:rsidRPr="00437368">
        <w:rPr>
          <w:rFonts w:ascii="KFGQPC Uthmanic Script HAFS" w:cs="KFGQPC Uthmanic Script HAFS" w:hint="cs"/>
          <w:b/>
          <w:bCs/>
          <w:rtl/>
        </w:rPr>
        <w:t>ٰ</w:t>
      </w:r>
      <w:r w:rsidR="00437368" w:rsidRPr="00437368">
        <w:rPr>
          <w:rFonts w:ascii="KFGQPC Uthmanic Script HAFS" w:cs="KFGQPC Uthmanic Script HAFS" w:hint="eastAsia"/>
          <w:b/>
          <w:bCs/>
          <w:rtl/>
        </w:rPr>
        <w:t>لِكَ</w:t>
      </w:r>
      <w:r w:rsidR="00437368" w:rsidRPr="00437368">
        <w:rPr>
          <w:rFonts w:ascii="KFGQPC Uthmanic Script HAFS" w:cs="KFGQPC Uthmanic Script HAFS"/>
          <w:b/>
          <w:bCs/>
          <w:rtl/>
        </w:rPr>
        <w:t xml:space="preserve"> </w:t>
      </w:r>
      <w:r w:rsidR="00437368" w:rsidRPr="00437368">
        <w:rPr>
          <w:rFonts w:ascii="KFGQPC Uthmanic Script HAFS" w:cs="KFGQPC Uthmanic Script HAFS" w:hint="eastAsia"/>
          <w:b/>
          <w:bCs/>
          <w:rtl/>
        </w:rPr>
        <w:t>عَلَى</w:t>
      </w:r>
      <w:r w:rsidR="00437368" w:rsidRPr="00437368">
        <w:rPr>
          <w:rFonts w:ascii="KFGQPC Uthmanic Script HAFS" w:cs="KFGQPC Uthmanic Script HAFS"/>
          <w:b/>
          <w:bCs/>
          <w:rtl/>
        </w:rPr>
        <w:t xml:space="preserve"> </w:t>
      </w:r>
      <w:r w:rsidR="00437368" w:rsidRPr="00437368">
        <w:rPr>
          <w:rFonts w:ascii="KFGQPC Uthmanic Script HAFS" w:cs="KFGQPC Uthmanic Script HAFS" w:hint="cs"/>
          <w:b/>
          <w:bCs/>
          <w:rtl/>
        </w:rPr>
        <w:t>ٱ</w:t>
      </w:r>
      <w:r w:rsidR="00437368" w:rsidRPr="00437368">
        <w:rPr>
          <w:rFonts w:ascii="KFGQPC Uthmanic Script HAFS" w:cs="KFGQPC Uthmanic Script HAFS" w:hint="eastAsia"/>
          <w:b/>
          <w:bCs/>
          <w:rtl/>
        </w:rPr>
        <w:t>للَّهِ</w:t>
      </w:r>
      <w:r w:rsidR="00437368" w:rsidRPr="00437368">
        <w:rPr>
          <w:rFonts w:ascii="KFGQPC Uthmanic Script HAFS" w:cs="KFGQPC Uthmanic Script HAFS"/>
          <w:b/>
          <w:bCs/>
          <w:rtl/>
        </w:rPr>
        <w:t xml:space="preserve"> </w:t>
      </w:r>
      <w:r w:rsidR="00437368" w:rsidRPr="00437368">
        <w:rPr>
          <w:rFonts w:ascii="KFGQPC Uthmanic Script HAFS" w:cs="KFGQPC Uthmanic Script HAFS" w:hint="eastAsia"/>
          <w:b/>
          <w:bCs/>
          <w:rtl/>
        </w:rPr>
        <w:t>بِعَزِيز</w:t>
      </w:r>
      <w:r w:rsidR="00437368" w:rsidRPr="00437368">
        <w:rPr>
          <w:rFonts w:ascii="KFGQPC Uthmanic Script HAFS" w:cs="KFGQPC Uthmanic Script HAFS" w:hint="cs"/>
          <w:b/>
          <w:bCs/>
          <w:rtl/>
        </w:rPr>
        <w:t>ٖ</w:t>
      </w:r>
      <w:r w:rsidR="00437368" w:rsidRPr="00437368">
        <w:rPr>
          <w:rFonts w:ascii="KFGQPC Uthman Taha Naskh" w:cs="KFGQPC Uthman Taha Naskh" w:hint="cs"/>
          <w:b/>
          <w:bCs/>
          <w:rtl/>
        </w:rPr>
        <w:t>﴾.</w:t>
      </w:r>
    </w:p>
    <w:p w:rsidR="003F2CA8" w:rsidRDefault="003F2CA8" w:rsidP="00DA3693">
      <w:pPr>
        <w:ind w:firstLine="284"/>
        <w:jc w:val="both"/>
        <w:rPr>
          <w:rFonts w:hint="cs"/>
          <w:rtl/>
          <w:lang w:bidi="fa-IR"/>
        </w:rPr>
      </w:pPr>
    </w:p>
    <w:p w:rsidR="00167C13" w:rsidRPr="003F2CA8" w:rsidRDefault="00167C13" w:rsidP="003F2CA8">
      <w:pPr>
        <w:ind w:left="1440" w:firstLine="720"/>
        <w:jc w:val="right"/>
        <w:rPr>
          <w:rFonts w:cs="mylotus"/>
          <w:b/>
          <w:bCs/>
          <w:sz w:val="32"/>
          <w:szCs w:val="27"/>
          <w:rtl/>
          <w:lang w:bidi="fa-IR"/>
        </w:rPr>
      </w:pPr>
      <w:r w:rsidRPr="003F2CA8">
        <w:rPr>
          <w:rFonts w:cs="mylotus"/>
          <w:b/>
          <w:bCs/>
          <w:sz w:val="32"/>
          <w:szCs w:val="27"/>
          <w:rtl/>
          <w:lang w:bidi="fa-IR"/>
        </w:rPr>
        <w:t>خادم الش</w:t>
      </w:r>
      <w:r w:rsidR="008B41B9" w:rsidRPr="003F2CA8">
        <w:rPr>
          <w:rFonts w:cs="mylotus"/>
          <w:b/>
          <w:bCs/>
          <w:sz w:val="32"/>
          <w:szCs w:val="27"/>
          <w:rtl/>
          <w:lang w:bidi="fa-IR"/>
        </w:rPr>
        <w:t>ّ</w:t>
      </w:r>
      <w:r w:rsidRPr="003F2CA8">
        <w:rPr>
          <w:rFonts w:cs="mylotus"/>
          <w:b/>
          <w:bCs/>
          <w:sz w:val="32"/>
          <w:szCs w:val="27"/>
          <w:rtl/>
          <w:lang w:bidi="fa-IR"/>
        </w:rPr>
        <w:t>ر</w:t>
      </w:r>
      <w:r w:rsidR="0046282E" w:rsidRPr="003F2CA8">
        <w:rPr>
          <w:rFonts w:cs="mylotus"/>
          <w:b/>
          <w:bCs/>
          <w:sz w:val="32"/>
          <w:szCs w:val="27"/>
          <w:rtl/>
          <w:lang w:bidi="fa-IR"/>
        </w:rPr>
        <w:t>ي</w:t>
      </w:r>
      <w:r w:rsidRPr="003F2CA8">
        <w:rPr>
          <w:rFonts w:cs="mylotus"/>
          <w:b/>
          <w:bCs/>
          <w:sz w:val="32"/>
          <w:szCs w:val="27"/>
          <w:rtl/>
          <w:lang w:bidi="fa-IR"/>
        </w:rPr>
        <w:t>عة المطهر</w:t>
      </w:r>
      <w:r w:rsidR="00C058C9" w:rsidRPr="003F2CA8">
        <w:rPr>
          <w:rFonts w:cs="mylotus"/>
          <w:b/>
          <w:bCs/>
          <w:sz w:val="32"/>
          <w:szCs w:val="27"/>
          <w:rtl/>
          <w:lang w:bidi="fa-IR"/>
        </w:rPr>
        <w:t>ة</w:t>
      </w:r>
      <w:r w:rsidR="005A7852" w:rsidRPr="003F2CA8">
        <w:rPr>
          <w:rFonts w:cs="mylotus"/>
          <w:b/>
          <w:bCs/>
          <w:sz w:val="32"/>
          <w:szCs w:val="27"/>
          <w:rtl/>
          <w:lang w:bidi="fa-IR"/>
        </w:rPr>
        <w:t>:</w:t>
      </w:r>
      <w:r w:rsidRPr="003F2CA8">
        <w:rPr>
          <w:rFonts w:cs="mylotus"/>
          <w:b/>
          <w:bCs/>
          <w:sz w:val="32"/>
          <w:szCs w:val="27"/>
          <w:rtl/>
          <w:lang w:bidi="fa-IR"/>
        </w:rPr>
        <w:t xml:space="preserve"> س</w:t>
      </w:r>
      <w:r w:rsidR="0046282E" w:rsidRPr="003F2CA8">
        <w:rPr>
          <w:rFonts w:cs="mylotus"/>
          <w:b/>
          <w:bCs/>
          <w:sz w:val="32"/>
          <w:szCs w:val="27"/>
          <w:rtl/>
          <w:lang w:bidi="fa-IR"/>
        </w:rPr>
        <w:t>ي</w:t>
      </w:r>
      <w:r w:rsidRPr="003F2CA8">
        <w:rPr>
          <w:rFonts w:cs="mylotus"/>
          <w:b/>
          <w:bCs/>
          <w:sz w:val="32"/>
          <w:szCs w:val="27"/>
          <w:rtl/>
          <w:lang w:bidi="fa-IR"/>
        </w:rPr>
        <w:t>ّد ابوالفضل ابن الر</w:t>
      </w:r>
      <w:r w:rsidR="00667E45" w:rsidRPr="003F2CA8">
        <w:rPr>
          <w:rFonts w:cs="mylotus"/>
          <w:b/>
          <w:bCs/>
          <w:sz w:val="32"/>
          <w:szCs w:val="27"/>
          <w:rtl/>
          <w:lang w:bidi="fa-IR"/>
        </w:rPr>
        <w:t>ّ</w:t>
      </w:r>
      <w:r w:rsidRPr="003F2CA8">
        <w:rPr>
          <w:rFonts w:cs="mylotus"/>
          <w:b/>
          <w:bCs/>
          <w:sz w:val="32"/>
          <w:szCs w:val="27"/>
          <w:rtl/>
          <w:lang w:bidi="fa-IR"/>
        </w:rPr>
        <w:t>ضا (برقعی)</w:t>
      </w:r>
    </w:p>
    <w:p w:rsidR="003B1A1F" w:rsidRPr="001D7F88" w:rsidRDefault="003B1A1F" w:rsidP="0046282E">
      <w:pPr>
        <w:ind w:firstLine="284"/>
        <w:jc w:val="both"/>
        <w:rPr>
          <w:rFonts w:cs="mylotus"/>
          <w:sz w:val="32"/>
          <w:szCs w:val="27"/>
          <w:rtl/>
          <w:lang w:bidi="fa-IR"/>
        </w:rPr>
      </w:pPr>
    </w:p>
    <w:p w:rsidR="005719B5" w:rsidRDefault="005719B5" w:rsidP="00154673">
      <w:pPr>
        <w:ind w:firstLine="284"/>
        <w:jc w:val="both"/>
        <w:rPr>
          <w:rFonts w:hint="cs"/>
          <w:rtl/>
          <w:lang w:bidi="fa-IR"/>
        </w:rPr>
        <w:sectPr w:rsidR="005719B5" w:rsidSect="00554AC8">
          <w:headerReference w:type="default" r:id="rId17"/>
          <w:headerReference w:type="first" r:id="rId18"/>
          <w:footnotePr>
            <w:numRestart w:val="eachPage"/>
          </w:footnotePr>
          <w:pgSz w:w="11906" w:h="16838" w:code="9"/>
          <w:pgMar w:top="1021" w:right="2495" w:bottom="4253" w:left="2041" w:header="0" w:footer="1021" w:gutter="0"/>
          <w:cols w:space="708"/>
          <w:bidi/>
          <w:rtlGutter/>
          <w:docGrid w:linePitch="381"/>
        </w:sectPr>
      </w:pPr>
    </w:p>
    <w:p w:rsidR="003B1A1F" w:rsidRDefault="003B1A1F" w:rsidP="0029196B">
      <w:pPr>
        <w:pStyle w:val="a"/>
        <w:rPr>
          <w:rtl/>
        </w:rPr>
      </w:pPr>
      <w:bookmarkStart w:id="13" w:name="_Toc372365391"/>
      <w:r w:rsidRPr="00F37199">
        <w:rPr>
          <w:rtl/>
        </w:rPr>
        <w:lastRenderedPageBreak/>
        <w:t>مقدّمه</w:t>
      </w:r>
      <w:r w:rsidR="008B41B9">
        <w:rPr>
          <w:rtl/>
        </w:rPr>
        <w:br/>
      </w:r>
      <w:r w:rsidR="00DA3693">
        <w:rPr>
          <w:rtl/>
        </w:rPr>
        <w:t>تأمّلی دربار</w:t>
      </w:r>
      <w:r w:rsidR="0029196B">
        <w:rPr>
          <w:rtl/>
        </w:rPr>
        <w:t>ه‌ی</w:t>
      </w:r>
      <w:r w:rsidR="00DA3693">
        <w:rPr>
          <w:rtl/>
        </w:rPr>
        <w:t xml:space="preserve"> قاعده‌ی</w:t>
      </w:r>
      <w:r w:rsidRPr="00F37199">
        <w:rPr>
          <w:rtl/>
        </w:rPr>
        <w:t xml:space="preserve"> «ت</w:t>
      </w:r>
      <w:r w:rsidR="00B2233E">
        <w:rPr>
          <w:rtl/>
        </w:rPr>
        <w:t>َ</w:t>
      </w:r>
      <w:r w:rsidRPr="00F37199">
        <w:rPr>
          <w:rtl/>
        </w:rPr>
        <w:t>سام</w:t>
      </w:r>
      <w:r w:rsidR="00B2233E">
        <w:rPr>
          <w:rtl/>
        </w:rPr>
        <w:t>ُ</w:t>
      </w:r>
      <w:r w:rsidRPr="00F37199">
        <w:rPr>
          <w:rtl/>
        </w:rPr>
        <w:t xml:space="preserve">ح در </w:t>
      </w:r>
      <w:r w:rsidR="00DA3693">
        <w:rPr>
          <w:rtl/>
        </w:rPr>
        <w:t>ا</w:t>
      </w:r>
      <w:r w:rsidRPr="00F37199">
        <w:rPr>
          <w:rtl/>
        </w:rPr>
        <w:t>دل</w:t>
      </w:r>
      <w:r w:rsidR="008D3488">
        <w:rPr>
          <w:rtl/>
        </w:rPr>
        <w:t>ّ</w:t>
      </w:r>
      <w:r w:rsidRPr="00F37199">
        <w:rPr>
          <w:rtl/>
        </w:rPr>
        <w:t>ة س</w:t>
      </w:r>
      <w:r w:rsidR="008D1000">
        <w:rPr>
          <w:rtl/>
        </w:rPr>
        <w:t>ُ</w:t>
      </w:r>
      <w:r w:rsidRPr="00F37199">
        <w:rPr>
          <w:rtl/>
        </w:rPr>
        <w:t>ن</w:t>
      </w:r>
      <w:r w:rsidR="008D1000">
        <w:rPr>
          <w:rtl/>
        </w:rPr>
        <w:t>َ</w:t>
      </w:r>
      <w:r w:rsidRPr="00F37199">
        <w:rPr>
          <w:rtl/>
        </w:rPr>
        <w:t>ن»</w:t>
      </w:r>
      <w:bookmarkEnd w:id="13"/>
    </w:p>
    <w:p w:rsidR="006957D1" w:rsidRPr="00DF675D" w:rsidRDefault="003B1A1F" w:rsidP="00923B89">
      <w:pPr>
        <w:spacing w:line="233" w:lineRule="auto"/>
        <w:ind w:firstLine="284"/>
        <w:jc w:val="both"/>
        <w:rPr>
          <w:spacing w:val="-2"/>
          <w:rtl/>
          <w:lang w:bidi="fa-IR"/>
        </w:rPr>
      </w:pPr>
      <w:r w:rsidRPr="00DF675D">
        <w:rPr>
          <w:spacing w:val="-2"/>
          <w:rtl/>
          <w:lang w:bidi="fa-IR"/>
        </w:rPr>
        <w:t>قبل از پرداختن</w:t>
      </w:r>
      <w:r w:rsidR="00F37199" w:rsidRPr="00DF675D">
        <w:rPr>
          <w:spacing w:val="-2"/>
          <w:rtl/>
          <w:lang w:bidi="fa-IR"/>
        </w:rPr>
        <w:t xml:space="preserve"> به کتاب «مفاتیح الجنان»</w:t>
      </w:r>
      <w:r w:rsidRPr="00DF675D">
        <w:rPr>
          <w:spacing w:val="-2"/>
          <w:rtl/>
          <w:lang w:bidi="fa-IR"/>
        </w:rPr>
        <w:t xml:space="preserve"> </w:t>
      </w:r>
      <w:r w:rsidR="00820A72" w:rsidRPr="00DF675D">
        <w:rPr>
          <w:spacing w:val="-2"/>
          <w:rtl/>
          <w:lang w:bidi="fa-IR"/>
        </w:rPr>
        <w:t>لازم است بدانیم یکی از عللی‌</w:t>
      </w:r>
      <w:r w:rsidR="00DA3693" w:rsidRPr="00DF675D">
        <w:rPr>
          <w:spacing w:val="-2"/>
          <w:rtl/>
          <w:lang w:bidi="fa-IR"/>
        </w:rPr>
        <w:t>که سبب شده</w:t>
      </w:r>
      <w:r w:rsidR="0029196B" w:rsidRPr="00DF675D">
        <w:rPr>
          <w:rFonts w:ascii="Abo-thar" w:hAnsi="Abo-thar"/>
          <w:spacing w:val="-2"/>
          <w:rtl/>
          <w:lang w:bidi="fa-IR"/>
        </w:rPr>
        <w:t xml:space="preserve"> اخبار </w:t>
      </w:r>
      <w:r w:rsidR="00F37199" w:rsidRPr="00DF675D">
        <w:rPr>
          <w:spacing w:val="-2"/>
          <w:rtl/>
          <w:lang w:bidi="fa-IR"/>
        </w:rPr>
        <w:t>مجعول نامعقول مخالف روح اسلام و انواع خرافات و موهومات در</w:t>
      </w:r>
      <w:r w:rsidR="008D3488" w:rsidRPr="00DF675D">
        <w:rPr>
          <w:spacing w:val="-2"/>
          <w:rtl/>
          <w:lang w:bidi="fa-IR"/>
        </w:rPr>
        <w:t xml:space="preserve"> </w:t>
      </w:r>
      <w:r w:rsidR="00F37199" w:rsidRPr="00DF675D">
        <w:rPr>
          <w:spacing w:val="-2"/>
          <w:rtl/>
          <w:lang w:bidi="fa-IR"/>
        </w:rPr>
        <w:t>میا</w:t>
      </w:r>
      <w:r w:rsidR="00DA3693" w:rsidRPr="00DF675D">
        <w:rPr>
          <w:spacing w:val="-2"/>
          <w:rtl/>
          <w:lang w:bidi="fa-IR"/>
        </w:rPr>
        <w:t>ن مسلمین رواج ی</w:t>
      </w:r>
      <w:r w:rsidR="00820A72" w:rsidRPr="00DF675D">
        <w:rPr>
          <w:spacing w:val="-2"/>
          <w:rtl/>
          <w:lang w:bidi="fa-IR"/>
        </w:rPr>
        <w:t>ا</w:t>
      </w:r>
      <w:r w:rsidR="00DA3693" w:rsidRPr="00DF675D">
        <w:rPr>
          <w:spacing w:val="-2"/>
          <w:rtl/>
          <w:lang w:bidi="fa-IR"/>
        </w:rPr>
        <w:t>ب</w:t>
      </w:r>
      <w:r w:rsidR="00820A72" w:rsidRPr="00DF675D">
        <w:rPr>
          <w:spacing w:val="-2"/>
          <w:rtl/>
          <w:lang w:bidi="fa-IR"/>
        </w:rPr>
        <w:t>د قاعده‌ای نابخر</w:t>
      </w:r>
      <w:r w:rsidR="00F37199" w:rsidRPr="00DF675D">
        <w:rPr>
          <w:spacing w:val="-2"/>
          <w:rtl/>
          <w:lang w:bidi="fa-IR"/>
        </w:rPr>
        <w:t>دانه است</w:t>
      </w:r>
      <w:r w:rsidR="00784493" w:rsidRPr="00DF675D">
        <w:rPr>
          <w:spacing w:val="-2"/>
          <w:rtl/>
          <w:lang w:bidi="fa-IR"/>
        </w:rPr>
        <w:t xml:space="preserve"> به نام «</w:t>
      </w:r>
      <w:r w:rsidR="00784493" w:rsidRPr="00DF675D">
        <w:rPr>
          <w:rFonts w:cs="B Lotus"/>
          <w:b/>
          <w:bCs/>
          <w:spacing w:val="-2"/>
          <w:rtl/>
          <w:lang w:bidi="fa-IR"/>
        </w:rPr>
        <w:t xml:space="preserve">تسامح در </w:t>
      </w:r>
      <w:r w:rsidR="00DA3693" w:rsidRPr="00DF675D">
        <w:rPr>
          <w:rFonts w:cs="B Lotus"/>
          <w:b/>
          <w:bCs/>
          <w:spacing w:val="-2"/>
          <w:rtl/>
          <w:lang w:bidi="fa-IR"/>
        </w:rPr>
        <w:t>ا</w:t>
      </w:r>
      <w:r w:rsidR="00784493" w:rsidRPr="00DF675D">
        <w:rPr>
          <w:rFonts w:cs="B Lotus"/>
          <w:b/>
          <w:bCs/>
          <w:spacing w:val="-2"/>
          <w:rtl/>
          <w:lang w:bidi="fa-IR"/>
        </w:rPr>
        <w:t>دل</w:t>
      </w:r>
      <w:r w:rsidR="008D1000" w:rsidRPr="00DF675D">
        <w:rPr>
          <w:rFonts w:cs="B Lotus"/>
          <w:b/>
          <w:bCs/>
          <w:spacing w:val="-2"/>
          <w:rtl/>
          <w:lang w:bidi="fa-IR"/>
        </w:rPr>
        <w:t>ّ</w:t>
      </w:r>
      <w:r w:rsidR="00511465" w:rsidRPr="00DF675D">
        <w:rPr>
          <w:rFonts w:cs="B Lotus"/>
          <w:b/>
          <w:bCs/>
          <w:spacing w:val="-2"/>
          <w:rtl/>
          <w:lang w:bidi="fa-IR"/>
        </w:rPr>
        <w:t>ه‌ی</w:t>
      </w:r>
      <w:r w:rsidR="00784493" w:rsidRPr="00DF675D">
        <w:rPr>
          <w:rFonts w:cs="B Lotus"/>
          <w:b/>
          <w:bCs/>
          <w:spacing w:val="-2"/>
          <w:rtl/>
          <w:lang w:bidi="fa-IR"/>
        </w:rPr>
        <w:t xml:space="preserve"> س</w:t>
      </w:r>
      <w:r w:rsidR="008D1000" w:rsidRPr="00DF675D">
        <w:rPr>
          <w:rFonts w:cs="B Lotus"/>
          <w:b/>
          <w:bCs/>
          <w:spacing w:val="-2"/>
          <w:rtl/>
          <w:lang w:bidi="fa-IR"/>
        </w:rPr>
        <w:t>ُ</w:t>
      </w:r>
      <w:r w:rsidR="00784493" w:rsidRPr="00DF675D">
        <w:rPr>
          <w:rFonts w:cs="B Lotus"/>
          <w:b/>
          <w:bCs/>
          <w:spacing w:val="-2"/>
          <w:rtl/>
          <w:lang w:bidi="fa-IR"/>
        </w:rPr>
        <w:t>ن</w:t>
      </w:r>
      <w:r w:rsidR="008D1000" w:rsidRPr="00DF675D">
        <w:rPr>
          <w:rFonts w:cs="B Lotus"/>
          <w:b/>
          <w:bCs/>
          <w:spacing w:val="-2"/>
          <w:rtl/>
          <w:lang w:bidi="fa-IR"/>
        </w:rPr>
        <w:t>َ</w:t>
      </w:r>
      <w:r w:rsidR="00784493" w:rsidRPr="00DF675D">
        <w:rPr>
          <w:rFonts w:cs="B Lotus"/>
          <w:b/>
          <w:bCs/>
          <w:spacing w:val="-2"/>
          <w:rtl/>
          <w:lang w:bidi="fa-IR"/>
        </w:rPr>
        <w:t>ن</w:t>
      </w:r>
      <w:r w:rsidR="00784493" w:rsidRPr="00DF675D">
        <w:rPr>
          <w:spacing w:val="-2"/>
          <w:rtl/>
          <w:lang w:bidi="fa-IR"/>
        </w:rPr>
        <w:t>» با</w:t>
      </w:r>
      <w:r w:rsidR="001969BB" w:rsidRPr="00DF675D">
        <w:rPr>
          <w:spacing w:val="-2"/>
          <w:rtl/>
          <w:lang w:bidi="fa-IR"/>
        </w:rPr>
        <w:t xml:space="preserve"> این‌که </w:t>
      </w:r>
      <w:r w:rsidR="00784493" w:rsidRPr="00DF675D">
        <w:rPr>
          <w:spacing w:val="-2"/>
          <w:rtl/>
          <w:lang w:bidi="fa-IR"/>
        </w:rPr>
        <w:t>دربار</w:t>
      </w:r>
      <w:r w:rsidR="00511465" w:rsidRPr="00DF675D">
        <w:rPr>
          <w:spacing w:val="-2"/>
          <w:rtl/>
          <w:lang w:bidi="fa-IR"/>
        </w:rPr>
        <w:t>ه‌ی</w:t>
      </w:r>
      <w:r w:rsidR="00784493" w:rsidRPr="00DF675D">
        <w:rPr>
          <w:spacing w:val="-2"/>
          <w:rtl/>
          <w:lang w:bidi="fa-IR"/>
        </w:rPr>
        <w:t xml:space="preserve"> قاعد</w:t>
      </w:r>
      <w:r w:rsidR="00511465" w:rsidRPr="00DF675D">
        <w:rPr>
          <w:spacing w:val="-2"/>
          <w:rtl/>
          <w:lang w:bidi="fa-IR"/>
        </w:rPr>
        <w:t>ه‌ی</w:t>
      </w:r>
      <w:r w:rsidR="00784493" w:rsidRPr="00DF675D">
        <w:rPr>
          <w:spacing w:val="-2"/>
          <w:rtl/>
          <w:lang w:bidi="fa-IR"/>
        </w:rPr>
        <w:t xml:space="preserve"> </w:t>
      </w:r>
      <w:r w:rsidR="003B2D5C" w:rsidRPr="00DF675D">
        <w:rPr>
          <w:spacing w:val="-2"/>
          <w:rtl/>
          <w:lang w:bidi="fa-IR"/>
        </w:rPr>
        <w:t xml:space="preserve">مذکور </w:t>
      </w:r>
      <w:r w:rsidR="003B2D5C" w:rsidRPr="00DC1A02">
        <w:rPr>
          <w:spacing w:val="-2"/>
          <w:rtl/>
          <w:lang w:bidi="fa-IR"/>
        </w:rPr>
        <w:t>مطالبی در «</w:t>
      </w:r>
      <w:r w:rsidR="003B2D5C" w:rsidRPr="00DC1A02">
        <w:rPr>
          <w:rFonts w:cs="B Lotus"/>
          <w:b/>
          <w:bCs/>
          <w:spacing w:val="-2"/>
          <w:rtl/>
          <w:lang w:bidi="fa-IR"/>
        </w:rPr>
        <w:t>عرض</w:t>
      </w:r>
      <w:r w:rsidR="0029196B" w:rsidRPr="00DC1A02">
        <w:rPr>
          <w:rFonts w:ascii="Abo-thar" w:hAnsi="Abo-thar" w:cs="B Lotus"/>
          <w:b/>
          <w:bCs/>
          <w:spacing w:val="-2"/>
          <w:rtl/>
          <w:lang w:bidi="fa-IR"/>
        </w:rPr>
        <w:t xml:space="preserve"> اخبار </w:t>
      </w:r>
      <w:r w:rsidR="00DA3693" w:rsidRPr="00DC1A02">
        <w:rPr>
          <w:rFonts w:cs="B Lotus"/>
          <w:b/>
          <w:bCs/>
          <w:spacing w:val="-2"/>
          <w:rtl/>
          <w:lang w:bidi="fa-IR"/>
        </w:rPr>
        <w:t>ا</w:t>
      </w:r>
      <w:r w:rsidR="003B2D5C" w:rsidRPr="00DC1A02">
        <w:rPr>
          <w:rFonts w:cs="B Lotus"/>
          <w:b/>
          <w:bCs/>
          <w:spacing w:val="-2"/>
          <w:rtl/>
          <w:lang w:bidi="fa-IR"/>
        </w:rPr>
        <w:t>صول...</w:t>
      </w:r>
      <w:r w:rsidR="003B2D5C" w:rsidRPr="00DC1A02">
        <w:rPr>
          <w:spacing w:val="-2"/>
          <w:rtl/>
          <w:lang w:bidi="fa-IR"/>
        </w:rPr>
        <w:t>» آمده است</w:t>
      </w:r>
      <w:r w:rsidR="00702BCD" w:rsidRPr="009236A6">
        <w:rPr>
          <w:spacing w:val="-2"/>
          <w:vertAlign w:val="superscript"/>
          <w:rtl/>
          <w:lang w:bidi="fa-IR"/>
        </w:rPr>
        <w:t>(</w:t>
      </w:r>
      <w:r w:rsidR="00702BCD" w:rsidRPr="009236A6">
        <w:rPr>
          <w:rStyle w:val="FootnoteReference"/>
          <w:spacing w:val="-2"/>
          <w:rtl/>
          <w:lang w:bidi="fa-IR"/>
        </w:rPr>
        <w:footnoteReference w:id="4"/>
      </w:r>
      <w:r w:rsidR="00702BCD" w:rsidRPr="009236A6">
        <w:rPr>
          <w:spacing w:val="-2"/>
          <w:vertAlign w:val="superscript"/>
          <w:rtl/>
          <w:lang w:bidi="fa-IR"/>
        </w:rPr>
        <w:t>)</w:t>
      </w:r>
      <w:r w:rsidR="00923B89" w:rsidRPr="00923B89">
        <w:rPr>
          <w:rFonts w:hint="cs"/>
          <w:spacing w:val="-2"/>
          <w:sz w:val="24"/>
          <w:szCs w:val="24"/>
          <w:rtl/>
          <w:lang w:bidi="fa-IR"/>
        </w:rPr>
        <w:t>،</w:t>
      </w:r>
      <w:r w:rsidR="001969BB" w:rsidRPr="00DF675D">
        <w:rPr>
          <w:spacing w:val="-2"/>
          <w:sz w:val="24"/>
          <w:szCs w:val="24"/>
          <w:vertAlign w:val="superscript"/>
          <w:rtl/>
          <w:lang w:bidi="fa-IR"/>
        </w:rPr>
        <w:t xml:space="preserve"> </w:t>
      </w:r>
      <w:r w:rsidR="001969BB" w:rsidRPr="00DF675D">
        <w:rPr>
          <w:spacing w:val="-2"/>
          <w:rtl/>
          <w:lang w:bidi="fa-IR"/>
        </w:rPr>
        <w:t>امّا</w:t>
      </w:r>
      <w:r w:rsidR="001969BB" w:rsidRPr="00DF675D">
        <w:rPr>
          <w:spacing w:val="-2"/>
          <w:vertAlign w:val="superscript"/>
          <w:rtl/>
          <w:lang w:bidi="fa-IR"/>
        </w:rPr>
        <w:t xml:space="preserve"> </w:t>
      </w:r>
      <w:r w:rsidR="00906B62" w:rsidRPr="00DF675D">
        <w:rPr>
          <w:spacing w:val="-2"/>
          <w:rtl/>
          <w:lang w:bidi="fa-IR"/>
        </w:rPr>
        <w:t>هنگام مطالع</w:t>
      </w:r>
      <w:r w:rsidR="00511465" w:rsidRPr="00DF675D">
        <w:rPr>
          <w:spacing w:val="-2"/>
          <w:rtl/>
          <w:lang w:bidi="fa-IR"/>
        </w:rPr>
        <w:t>ه‌ی</w:t>
      </w:r>
      <w:r w:rsidR="00906B62" w:rsidRPr="00DF675D">
        <w:rPr>
          <w:spacing w:val="-2"/>
          <w:rtl/>
          <w:lang w:bidi="fa-IR"/>
        </w:rPr>
        <w:t xml:space="preserve"> مجدّد کتاب حاضر،</w:t>
      </w:r>
      <w:r w:rsidR="002460E0" w:rsidRPr="00DF675D">
        <w:rPr>
          <w:spacing w:val="-2"/>
          <w:rtl/>
          <w:lang w:bidi="fa-IR"/>
        </w:rPr>
        <w:t xml:space="preserve"> </w:t>
      </w:r>
      <w:r w:rsidR="00866990" w:rsidRPr="00DF675D">
        <w:rPr>
          <w:spacing w:val="-2"/>
          <w:rtl/>
          <w:lang w:bidi="fa-IR"/>
        </w:rPr>
        <w:t>ضرور</w:t>
      </w:r>
      <w:r w:rsidR="00DA3693" w:rsidRPr="00DF675D">
        <w:rPr>
          <w:spacing w:val="-2"/>
          <w:rtl/>
          <w:lang w:bidi="fa-IR"/>
        </w:rPr>
        <w:t>ی</w:t>
      </w:r>
      <w:r w:rsidR="00866990" w:rsidRPr="00DF675D">
        <w:rPr>
          <w:spacing w:val="-2"/>
          <w:rtl/>
          <w:lang w:bidi="fa-IR"/>
        </w:rPr>
        <w:t xml:space="preserve"> دیدم که در این</w:t>
      </w:r>
      <w:r w:rsidR="00DA3693" w:rsidRPr="00DF675D">
        <w:rPr>
          <w:spacing w:val="-2"/>
          <w:rtl/>
          <w:lang w:bidi="fa-IR"/>
        </w:rPr>
        <w:t>‌</w:t>
      </w:r>
      <w:r w:rsidR="00866990" w:rsidRPr="00DF675D">
        <w:rPr>
          <w:spacing w:val="-2"/>
          <w:rtl/>
          <w:lang w:bidi="fa-IR"/>
        </w:rPr>
        <w:t>جا نیز مختصری دربار</w:t>
      </w:r>
      <w:r w:rsidR="00511465" w:rsidRPr="00DF675D">
        <w:rPr>
          <w:spacing w:val="-2"/>
          <w:rtl/>
          <w:lang w:bidi="fa-IR"/>
        </w:rPr>
        <w:t>ه‌ی</w:t>
      </w:r>
      <w:r w:rsidR="00866990" w:rsidRPr="00DF675D">
        <w:rPr>
          <w:spacing w:val="-2"/>
          <w:rtl/>
          <w:lang w:bidi="fa-IR"/>
        </w:rPr>
        <w:t xml:space="preserve"> این مسأله به عرض برسانم:</w:t>
      </w:r>
    </w:p>
    <w:p w:rsidR="008944DC" w:rsidRDefault="006957D1" w:rsidP="00923B89">
      <w:pPr>
        <w:spacing w:line="233" w:lineRule="auto"/>
        <w:ind w:firstLine="284"/>
        <w:jc w:val="both"/>
        <w:rPr>
          <w:rtl/>
          <w:lang w:bidi="fa-IR"/>
        </w:rPr>
      </w:pPr>
      <w:bookmarkStart w:id="14" w:name="_Ref346877440"/>
      <w:r>
        <w:rPr>
          <w:rtl/>
          <w:lang w:bidi="fa-IR"/>
        </w:rPr>
        <w:t>بدان که</w:t>
      </w:r>
      <w:r w:rsidR="001969BB" w:rsidRPr="001969BB">
        <w:rPr>
          <w:rtl/>
          <w:lang w:bidi="fa-IR"/>
        </w:rPr>
        <w:t xml:space="preserve"> احادیث </w:t>
      </w:r>
      <w:r w:rsidRPr="00DF675D">
        <w:rPr>
          <w:rFonts w:cs="KFGQPC Uthman Taha Naskh"/>
          <w:sz w:val="32"/>
          <w:szCs w:val="27"/>
          <w:rtl/>
        </w:rPr>
        <w:t>«</w:t>
      </w:r>
      <w:r w:rsidRPr="00DF675D">
        <w:rPr>
          <w:rFonts w:cs="KFGQPC Uthman Taha Naskh"/>
          <w:b/>
          <w:bCs/>
          <w:sz w:val="32"/>
          <w:szCs w:val="27"/>
          <w:rtl/>
          <w:lang w:bidi="fa-IR"/>
        </w:rPr>
        <w:t>م</w:t>
      </w:r>
      <w:r w:rsidR="008D1000" w:rsidRPr="00DF675D">
        <w:rPr>
          <w:rFonts w:cs="KFGQPC Uthman Taha Naskh"/>
          <w:b/>
          <w:bCs/>
          <w:sz w:val="32"/>
          <w:szCs w:val="27"/>
          <w:rtl/>
          <w:lang w:bidi="fa-IR"/>
        </w:rPr>
        <w:t>َ</w:t>
      </w:r>
      <w:r w:rsidRPr="00DF675D">
        <w:rPr>
          <w:rFonts w:cs="KFGQPC Uthman Taha Naskh"/>
          <w:b/>
          <w:bCs/>
          <w:sz w:val="32"/>
          <w:szCs w:val="27"/>
          <w:rtl/>
          <w:lang w:bidi="fa-IR"/>
        </w:rPr>
        <w:t>ن ب</w:t>
      </w:r>
      <w:r w:rsidR="008D1000" w:rsidRPr="00DF675D">
        <w:rPr>
          <w:rFonts w:cs="KFGQPC Uthman Taha Naskh"/>
          <w:b/>
          <w:bCs/>
          <w:sz w:val="32"/>
          <w:szCs w:val="27"/>
          <w:rtl/>
          <w:lang w:bidi="fa-IR"/>
        </w:rPr>
        <w:t>َ</w:t>
      </w:r>
      <w:r w:rsidRPr="00DF675D">
        <w:rPr>
          <w:rFonts w:cs="KFGQPC Uthman Taha Naskh"/>
          <w:b/>
          <w:bCs/>
          <w:sz w:val="32"/>
          <w:szCs w:val="27"/>
          <w:rtl/>
          <w:lang w:bidi="fa-IR"/>
        </w:rPr>
        <w:t>ل</w:t>
      </w:r>
      <w:r w:rsidR="008D1000" w:rsidRPr="00DF675D">
        <w:rPr>
          <w:rFonts w:cs="KFGQPC Uthman Taha Naskh"/>
          <w:b/>
          <w:bCs/>
          <w:sz w:val="32"/>
          <w:szCs w:val="27"/>
          <w:rtl/>
          <w:lang w:bidi="fa-IR"/>
        </w:rPr>
        <w:t>َ</w:t>
      </w:r>
      <w:r w:rsidRPr="00DF675D">
        <w:rPr>
          <w:rFonts w:cs="KFGQPC Uthman Taha Naskh"/>
          <w:b/>
          <w:bCs/>
          <w:sz w:val="32"/>
          <w:szCs w:val="27"/>
          <w:rtl/>
          <w:lang w:bidi="fa-IR"/>
        </w:rPr>
        <w:t>غ</w:t>
      </w:r>
      <w:r w:rsidR="008D1000" w:rsidRPr="00DF675D">
        <w:rPr>
          <w:rFonts w:cs="KFGQPC Uthman Taha Naskh"/>
          <w:b/>
          <w:bCs/>
          <w:sz w:val="32"/>
          <w:szCs w:val="27"/>
          <w:rtl/>
          <w:lang w:bidi="fa-IR"/>
        </w:rPr>
        <w:t>َ</w:t>
      </w:r>
      <w:r w:rsidRPr="00DF675D">
        <w:rPr>
          <w:rFonts w:cs="KFGQPC Uthman Taha Naskh"/>
          <w:b/>
          <w:bCs/>
          <w:sz w:val="32"/>
          <w:szCs w:val="27"/>
          <w:rtl/>
          <w:lang w:bidi="fa-IR"/>
        </w:rPr>
        <w:t>ه</w:t>
      </w:r>
      <w:r w:rsidR="008D1000" w:rsidRPr="00DF675D">
        <w:rPr>
          <w:rFonts w:cs="KFGQPC Uthman Taha Naskh"/>
          <w:b/>
          <w:bCs/>
          <w:sz w:val="32"/>
          <w:szCs w:val="27"/>
          <w:rtl/>
          <w:lang w:bidi="fa-IR"/>
        </w:rPr>
        <w:t>ُ</w:t>
      </w:r>
      <w:r w:rsidRPr="00DF675D">
        <w:rPr>
          <w:rFonts w:cs="KFGQPC Uthman Taha Naskh"/>
          <w:b/>
          <w:bCs/>
          <w:sz w:val="32"/>
          <w:szCs w:val="27"/>
          <w:rtl/>
          <w:lang w:bidi="fa-IR"/>
        </w:rPr>
        <w:t xml:space="preserve"> ش</w:t>
      </w:r>
      <w:r w:rsidR="008D1000" w:rsidRPr="00DF675D">
        <w:rPr>
          <w:rFonts w:cs="KFGQPC Uthman Taha Naskh"/>
          <w:b/>
          <w:bCs/>
          <w:sz w:val="32"/>
          <w:szCs w:val="27"/>
          <w:rtl/>
          <w:lang w:bidi="fa-IR"/>
        </w:rPr>
        <w:t>َ</w:t>
      </w:r>
      <w:r w:rsidR="00923B89">
        <w:rPr>
          <w:rFonts w:cs="KFGQPC Uthman Taha Naskh" w:hint="cs"/>
          <w:b/>
          <w:bCs/>
          <w:sz w:val="32"/>
          <w:szCs w:val="27"/>
          <w:rtl/>
          <w:lang w:bidi="fa-IR"/>
        </w:rPr>
        <w:t>ي</w:t>
      </w:r>
      <w:r w:rsidR="008D1000" w:rsidRPr="00DF675D">
        <w:rPr>
          <w:rFonts w:cs="KFGQPC Uthman Taha Naskh"/>
          <w:b/>
          <w:bCs/>
          <w:sz w:val="32"/>
          <w:szCs w:val="27"/>
          <w:rtl/>
          <w:lang w:bidi="fa-IR"/>
        </w:rPr>
        <w:t>ءٌ</w:t>
      </w:r>
      <w:r w:rsidRPr="00DF675D">
        <w:rPr>
          <w:rFonts w:cs="KFGQPC Uthman Taha Naskh"/>
          <w:b/>
          <w:bCs/>
          <w:sz w:val="32"/>
          <w:szCs w:val="27"/>
          <w:rtl/>
          <w:lang w:bidi="fa-IR"/>
        </w:rPr>
        <w:t xml:space="preserve"> م</w:t>
      </w:r>
      <w:r w:rsidR="008D1000" w:rsidRPr="00DF675D">
        <w:rPr>
          <w:rFonts w:cs="KFGQPC Uthman Taha Naskh"/>
          <w:b/>
          <w:bCs/>
          <w:sz w:val="32"/>
          <w:szCs w:val="27"/>
          <w:rtl/>
          <w:lang w:bidi="fa-IR"/>
        </w:rPr>
        <w:t>ِ</w:t>
      </w:r>
      <w:r w:rsidRPr="00DF675D">
        <w:rPr>
          <w:rFonts w:cs="KFGQPC Uthman Taha Naskh"/>
          <w:b/>
          <w:bCs/>
          <w:sz w:val="32"/>
          <w:szCs w:val="27"/>
          <w:rtl/>
          <w:lang w:bidi="fa-IR"/>
        </w:rPr>
        <w:t>ن</w:t>
      </w:r>
      <w:r w:rsidR="008D1000" w:rsidRPr="00DF675D">
        <w:rPr>
          <w:rFonts w:cs="KFGQPC Uthman Taha Naskh"/>
          <w:b/>
          <w:bCs/>
          <w:sz w:val="32"/>
          <w:szCs w:val="27"/>
          <w:rtl/>
          <w:lang w:bidi="fa-IR"/>
        </w:rPr>
        <w:t>َ</w:t>
      </w:r>
      <w:r w:rsidRPr="00DF675D">
        <w:rPr>
          <w:rFonts w:cs="KFGQPC Uthman Taha Naskh"/>
          <w:b/>
          <w:bCs/>
          <w:sz w:val="32"/>
          <w:szCs w:val="27"/>
          <w:rtl/>
          <w:lang w:bidi="fa-IR"/>
        </w:rPr>
        <w:t xml:space="preserve"> الث</w:t>
      </w:r>
      <w:r w:rsidR="008D1000" w:rsidRPr="00DF675D">
        <w:rPr>
          <w:rFonts w:cs="KFGQPC Uthman Taha Naskh"/>
          <w:b/>
          <w:bCs/>
          <w:sz w:val="32"/>
          <w:szCs w:val="27"/>
          <w:rtl/>
          <w:lang w:bidi="fa-IR"/>
        </w:rPr>
        <w:t>َّ</w:t>
      </w:r>
      <w:r w:rsidRPr="00DF675D">
        <w:rPr>
          <w:rFonts w:cs="KFGQPC Uthman Taha Naskh"/>
          <w:b/>
          <w:bCs/>
          <w:sz w:val="32"/>
          <w:szCs w:val="27"/>
          <w:rtl/>
          <w:lang w:bidi="fa-IR"/>
        </w:rPr>
        <w:t>واب</w:t>
      </w:r>
      <w:r w:rsidRPr="00DF675D">
        <w:rPr>
          <w:rFonts w:cs="KFGQPC Uthman Taha Naskh"/>
          <w:sz w:val="32"/>
          <w:szCs w:val="27"/>
          <w:rtl/>
        </w:rPr>
        <w:t>....</w:t>
      </w:r>
      <w:r w:rsidR="00923B89">
        <w:rPr>
          <w:rFonts w:cs="KFGQPC Uthman Taha Naskh"/>
          <w:sz w:val="32"/>
          <w:szCs w:val="27"/>
          <w:rtl/>
        </w:rPr>
        <w:t>إ</w:t>
      </w:r>
      <w:r w:rsidRPr="00DF675D">
        <w:rPr>
          <w:rFonts w:cs="KFGQPC Uthman Taha Naskh"/>
          <w:sz w:val="32"/>
          <w:szCs w:val="27"/>
          <w:rtl/>
        </w:rPr>
        <w:t>لخ»</w:t>
      </w:r>
      <w:r>
        <w:rPr>
          <w:rtl/>
          <w:lang w:bidi="fa-IR"/>
        </w:rPr>
        <w:t xml:space="preserve"> که به اختصار مشهور است به</w:t>
      </w:r>
      <w:r w:rsidR="001969BB" w:rsidRPr="001969BB">
        <w:rPr>
          <w:rtl/>
          <w:lang w:bidi="fa-IR"/>
        </w:rPr>
        <w:t xml:space="preserve"> احادیث </w:t>
      </w:r>
      <w:r w:rsidRPr="00D106B4">
        <w:rPr>
          <w:rFonts w:cs="KFGQPC Uthman Taha Naskh"/>
          <w:sz w:val="32"/>
          <w:szCs w:val="27"/>
          <w:rtl/>
        </w:rPr>
        <w:t>«</w:t>
      </w:r>
      <w:r w:rsidRPr="00D106B4">
        <w:rPr>
          <w:rFonts w:cs="KFGQPC Uthman Taha Naskh"/>
          <w:b/>
          <w:bCs/>
          <w:sz w:val="32"/>
          <w:szCs w:val="27"/>
          <w:rtl/>
          <w:lang w:bidi="fa-IR"/>
        </w:rPr>
        <w:t>م</w:t>
      </w:r>
      <w:r w:rsidR="008D1000" w:rsidRPr="00D106B4">
        <w:rPr>
          <w:rFonts w:cs="KFGQPC Uthman Taha Naskh"/>
          <w:b/>
          <w:bCs/>
          <w:sz w:val="32"/>
          <w:szCs w:val="27"/>
          <w:rtl/>
          <w:lang w:bidi="fa-IR"/>
        </w:rPr>
        <w:t>َ</w:t>
      </w:r>
      <w:r w:rsidRPr="00D106B4">
        <w:rPr>
          <w:rFonts w:cs="KFGQPC Uthman Taha Naskh"/>
          <w:b/>
          <w:bCs/>
          <w:sz w:val="32"/>
          <w:szCs w:val="27"/>
          <w:rtl/>
          <w:lang w:bidi="fa-IR"/>
        </w:rPr>
        <w:t>ن ب</w:t>
      </w:r>
      <w:r w:rsidR="008D1000" w:rsidRPr="00D106B4">
        <w:rPr>
          <w:rFonts w:cs="KFGQPC Uthman Taha Naskh"/>
          <w:b/>
          <w:bCs/>
          <w:sz w:val="32"/>
          <w:szCs w:val="27"/>
          <w:rtl/>
          <w:lang w:bidi="fa-IR"/>
        </w:rPr>
        <w:t>َ</w:t>
      </w:r>
      <w:r w:rsidRPr="00D106B4">
        <w:rPr>
          <w:rFonts w:cs="KFGQPC Uthman Taha Naskh"/>
          <w:b/>
          <w:bCs/>
          <w:sz w:val="32"/>
          <w:szCs w:val="27"/>
          <w:rtl/>
          <w:lang w:bidi="fa-IR"/>
        </w:rPr>
        <w:t>ل</w:t>
      </w:r>
      <w:r w:rsidR="008D1000" w:rsidRPr="00D106B4">
        <w:rPr>
          <w:rFonts w:cs="KFGQPC Uthman Taha Naskh"/>
          <w:b/>
          <w:bCs/>
          <w:sz w:val="32"/>
          <w:szCs w:val="27"/>
          <w:rtl/>
          <w:lang w:bidi="fa-IR"/>
        </w:rPr>
        <w:t>َ</w:t>
      </w:r>
      <w:r w:rsidRPr="00D106B4">
        <w:rPr>
          <w:rFonts w:cs="KFGQPC Uthman Taha Naskh"/>
          <w:b/>
          <w:bCs/>
          <w:sz w:val="32"/>
          <w:szCs w:val="27"/>
          <w:rtl/>
          <w:lang w:bidi="fa-IR"/>
        </w:rPr>
        <w:t>غ</w:t>
      </w:r>
      <w:r w:rsidR="008D1000" w:rsidRPr="00D106B4">
        <w:rPr>
          <w:rFonts w:cs="KFGQPC Uthman Taha Naskh"/>
          <w:b/>
          <w:bCs/>
          <w:sz w:val="32"/>
          <w:szCs w:val="27"/>
          <w:rtl/>
          <w:lang w:bidi="fa-IR"/>
        </w:rPr>
        <w:t>َ</w:t>
      </w:r>
      <w:r w:rsidRPr="00D106B4">
        <w:rPr>
          <w:rFonts w:cs="KFGQPC Uthman Taha Naskh"/>
          <w:b/>
          <w:bCs/>
          <w:sz w:val="32"/>
          <w:szCs w:val="27"/>
          <w:rtl/>
          <w:lang w:bidi="fa-IR"/>
        </w:rPr>
        <w:t>ه</w:t>
      </w:r>
      <w:r w:rsidR="00D32D7F" w:rsidRPr="00D106B4">
        <w:rPr>
          <w:rFonts w:cs="KFGQPC Uthman Taha Naskh"/>
          <w:b/>
          <w:bCs/>
          <w:sz w:val="32"/>
          <w:szCs w:val="27"/>
          <w:rtl/>
          <w:lang w:bidi="fa-IR"/>
        </w:rPr>
        <w:t>ُ</w:t>
      </w:r>
      <w:r w:rsidRPr="00D106B4">
        <w:rPr>
          <w:rFonts w:cs="KFGQPC Uthman Taha Naskh"/>
          <w:sz w:val="32"/>
          <w:szCs w:val="27"/>
          <w:rtl/>
        </w:rPr>
        <w:t>»</w:t>
      </w:r>
      <w:r>
        <w:rPr>
          <w:rtl/>
          <w:lang w:bidi="fa-IR"/>
        </w:rPr>
        <w:t xml:space="preserve"> و مس</w:t>
      </w:r>
      <w:r w:rsidR="00DA3693">
        <w:rPr>
          <w:rtl/>
          <w:lang w:bidi="fa-IR"/>
        </w:rPr>
        <w:t>ت</w:t>
      </w:r>
      <w:r>
        <w:rPr>
          <w:rtl/>
          <w:lang w:bidi="fa-IR"/>
        </w:rPr>
        <w:t>ند و متّکای قاعد</w:t>
      </w:r>
      <w:r w:rsidR="00511465">
        <w:rPr>
          <w:rtl/>
          <w:lang w:bidi="fa-IR"/>
        </w:rPr>
        <w:t>ه‌ی</w:t>
      </w:r>
      <w:r>
        <w:rPr>
          <w:rtl/>
          <w:lang w:bidi="fa-IR"/>
        </w:rPr>
        <w:t xml:space="preserve"> مضرّ</w:t>
      </w:r>
      <w:r w:rsidR="00511465">
        <w:rPr>
          <w:rtl/>
          <w:lang w:bidi="fa-IR"/>
        </w:rPr>
        <w:t>ه‌ی</w:t>
      </w:r>
      <w:r>
        <w:rPr>
          <w:rtl/>
          <w:lang w:bidi="fa-IR"/>
        </w:rPr>
        <w:t xml:space="preserve"> </w:t>
      </w:r>
      <w:r w:rsidRPr="00820A72">
        <w:rPr>
          <w:rtl/>
          <w:lang w:bidi="fa-IR"/>
        </w:rPr>
        <w:t xml:space="preserve">«تسامح در </w:t>
      </w:r>
      <w:r w:rsidR="00DA3693">
        <w:rPr>
          <w:rtl/>
          <w:lang w:bidi="fa-IR"/>
        </w:rPr>
        <w:t>ا</w:t>
      </w:r>
      <w:r w:rsidRPr="00820A72">
        <w:rPr>
          <w:rtl/>
          <w:lang w:bidi="fa-IR"/>
        </w:rPr>
        <w:t>دلّ</w:t>
      </w:r>
      <w:r w:rsidR="00511465">
        <w:rPr>
          <w:rtl/>
          <w:lang w:bidi="fa-IR"/>
        </w:rPr>
        <w:t>ه‌ی</w:t>
      </w:r>
      <w:r w:rsidRPr="00820A72">
        <w:rPr>
          <w:rtl/>
          <w:lang w:bidi="fa-IR"/>
        </w:rPr>
        <w:t xml:space="preserve"> س</w:t>
      </w:r>
      <w:r w:rsidR="008D1000">
        <w:rPr>
          <w:rtl/>
          <w:lang w:bidi="fa-IR"/>
        </w:rPr>
        <w:t>ُ</w:t>
      </w:r>
      <w:r w:rsidRPr="00820A72">
        <w:rPr>
          <w:rtl/>
          <w:lang w:bidi="fa-IR"/>
        </w:rPr>
        <w:t>ن</w:t>
      </w:r>
      <w:r w:rsidR="008D1000">
        <w:rPr>
          <w:rtl/>
          <w:lang w:bidi="fa-IR"/>
        </w:rPr>
        <w:t>َ</w:t>
      </w:r>
      <w:r w:rsidRPr="00820A72">
        <w:rPr>
          <w:rtl/>
          <w:lang w:bidi="fa-IR"/>
        </w:rPr>
        <w:t>ن»</w:t>
      </w:r>
      <w:r>
        <w:rPr>
          <w:rtl/>
          <w:lang w:bidi="fa-IR"/>
        </w:rPr>
        <w:t xml:space="preserve"> محسوب می‌شود، در کتب حدیث از قبیل </w:t>
      </w:r>
      <w:r w:rsidR="00D94E77">
        <w:rPr>
          <w:rtl/>
          <w:lang w:bidi="fa-IR"/>
        </w:rPr>
        <w:t>«محاسن برق</w:t>
      </w:r>
      <w:r w:rsidR="002220E7" w:rsidRPr="00820A72">
        <w:rPr>
          <w:rtl/>
          <w:lang w:bidi="fa-IR"/>
        </w:rPr>
        <w:t>ی»</w:t>
      </w:r>
      <w:r w:rsidR="002220E7">
        <w:rPr>
          <w:rtl/>
          <w:lang w:bidi="fa-IR"/>
        </w:rPr>
        <w:t xml:space="preserve"> و </w:t>
      </w:r>
      <w:r w:rsidR="002220E7" w:rsidRPr="0087439A">
        <w:rPr>
          <w:rtl/>
          <w:lang w:bidi="fa-IR"/>
        </w:rPr>
        <w:t>«کافی کل</w:t>
      </w:r>
      <w:r w:rsidR="00F23162" w:rsidRPr="0087439A">
        <w:rPr>
          <w:rtl/>
          <w:lang w:bidi="fa-IR"/>
        </w:rPr>
        <w:t>ي</w:t>
      </w:r>
      <w:r w:rsidR="002220E7" w:rsidRPr="0087439A">
        <w:rPr>
          <w:rtl/>
          <w:lang w:bidi="fa-IR"/>
        </w:rPr>
        <w:t>نی»</w:t>
      </w:r>
      <w:r w:rsidR="002220E7">
        <w:rPr>
          <w:rtl/>
          <w:lang w:bidi="fa-IR"/>
        </w:rPr>
        <w:t xml:space="preserve"> و «ثواب الأعمال صدوق» نقل شده و برخی از ر</w:t>
      </w:r>
      <w:r w:rsidR="002E7B58">
        <w:rPr>
          <w:rtl/>
          <w:lang w:bidi="fa-IR"/>
        </w:rPr>
        <w:t>ُ</w:t>
      </w:r>
      <w:r w:rsidR="00DA3693">
        <w:rPr>
          <w:rtl/>
          <w:lang w:bidi="fa-IR"/>
        </w:rPr>
        <w:t>وات آن عبارت‌</w:t>
      </w:r>
      <w:r w:rsidR="002220E7">
        <w:rPr>
          <w:rtl/>
          <w:lang w:bidi="fa-IR"/>
        </w:rPr>
        <w:t>اند</w:t>
      </w:r>
      <w:r w:rsidR="00A30805">
        <w:rPr>
          <w:rtl/>
          <w:lang w:bidi="fa-IR"/>
        </w:rPr>
        <w:t xml:space="preserve"> </w:t>
      </w:r>
      <w:r w:rsidR="002220E7">
        <w:rPr>
          <w:rtl/>
          <w:lang w:bidi="fa-IR"/>
        </w:rPr>
        <w:t xml:space="preserve">از: </w:t>
      </w:r>
      <w:r w:rsidR="002220E7" w:rsidRPr="0087439A">
        <w:rPr>
          <w:rtl/>
          <w:lang w:bidi="fa-IR"/>
        </w:rPr>
        <w:t>«</w:t>
      </w:r>
      <w:r w:rsidR="002220E7" w:rsidRPr="008939BD">
        <w:rPr>
          <w:rFonts w:cs="B Lotus"/>
          <w:b/>
          <w:bCs/>
          <w:sz w:val="24"/>
          <w:rtl/>
          <w:lang w:bidi="fa-IR"/>
        </w:rPr>
        <w:t>علی بن ابراه</w:t>
      </w:r>
      <w:r w:rsidR="00F23162" w:rsidRPr="008939BD">
        <w:rPr>
          <w:rFonts w:cs="B Lotus"/>
          <w:b/>
          <w:bCs/>
          <w:sz w:val="24"/>
          <w:rtl/>
          <w:lang w:bidi="fa-IR"/>
        </w:rPr>
        <w:t>ي</w:t>
      </w:r>
      <w:r w:rsidR="002220E7" w:rsidRPr="008939BD">
        <w:rPr>
          <w:rFonts w:cs="B Lotus"/>
          <w:b/>
          <w:bCs/>
          <w:sz w:val="24"/>
          <w:rtl/>
          <w:lang w:bidi="fa-IR"/>
        </w:rPr>
        <w:t>م</w:t>
      </w:r>
      <w:r w:rsidR="00923B89">
        <w:rPr>
          <w:rFonts w:cs="B Lotus" w:hint="cs"/>
          <w:b/>
          <w:bCs/>
          <w:sz w:val="24"/>
          <w:rtl/>
          <w:lang w:bidi="fa-IR"/>
        </w:rPr>
        <w:t>»</w:t>
      </w:r>
      <w:r w:rsidR="002220E7" w:rsidRPr="009236A6">
        <w:rPr>
          <w:rStyle w:val="FootnoteReference"/>
          <w:sz w:val="24"/>
          <w:rtl/>
          <w:lang w:bidi="fa-IR"/>
        </w:rPr>
        <w:t>(</w:t>
      </w:r>
      <w:r w:rsidR="002220E7" w:rsidRPr="009236A6">
        <w:rPr>
          <w:rStyle w:val="FootnoteReference"/>
          <w:sz w:val="24"/>
          <w:rtl/>
          <w:lang w:bidi="fa-IR"/>
        </w:rPr>
        <w:footnoteReference w:id="5"/>
      </w:r>
      <w:r w:rsidR="002220E7" w:rsidRPr="009236A6">
        <w:rPr>
          <w:rStyle w:val="FootnoteReference"/>
          <w:sz w:val="24"/>
          <w:rtl/>
          <w:lang w:bidi="fa-IR"/>
        </w:rPr>
        <w:t>)</w:t>
      </w:r>
      <w:r w:rsidR="001969BB" w:rsidRPr="001969BB">
        <w:rPr>
          <w:rtl/>
          <w:lang w:bidi="fa-IR"/>
        </w:rPr>
        <w:t>.</w:t>
      </w:r>
      <w:r w:rsidR="0001170C">
        <w:rPr>
          <w:rtl/>
          <w:lang w:bidi="fa-IR"/>
        </w:rPr>
        <w:t xml:space="preserve">... قائل به تحریف قرآن و </w:t>
      </w:r>
      <w:r w:rsidR="0001170C" w:rsidRPr="0087439A">
        <w:rPr>
          <w:rtl/>
          <w:lang w:bidi="fa-IR"/>
        </w:rPr>
        <w:t>«</w:t>
      </w:r>
      <w:r w:rsidR="00B803CC">
        <w:rPr>
          <w:rFonts w:cs="B Lotus"/>
          <w:b/>
          <w:bCs/>
          <w:sz w:val="24"/>
          <w:rtl/>
          <w:lang w:bidi="fa-IR"/>
        </w:rPr>
        <w:t xml:space="preserve">محمد </w:t>
      </w:r>
      <w:r w:rsidR="0001170C" w:rsidRPr="008939BD">
        <w:rPr>
          <w:rFonts w:cs="B Lotus"/>
          <w:b/>
          <w:bCs/>
          <w:sz w:val="24"/>
          <w:rtl/>
          <w:lang w:bidi="fa-IR"/>
        </w:rPr>
        <w:t>بن سنان</w:t>
      </w:r>
      <w:r w:rsidR="00923B89">
        <w:rPr>
          <w:rFonts w:cs="B Lotus" w:hint="cs"/>
          <w:b/>
          <w:bCs/>
          <w:sz w:val="24"/>
          <w:rtl/>
          <w:lang w:bidi="fa-IR"/>
        </w:rPr>
        <w:t>»</w:t>
      </w:r>
      <w:r w:rsidR="0001170C" w:rsidRPr="009236A6">
        <w:rPr>
          <w:sz w:val="24"/>
          <w:vertAlign w:val="superscript"/>
          <w:rtl/>
          <w:lang w:bidi="fa-IR"/>
        </w:rPr>
        <w:t>(</w:t>
      </w:r>
      <w:r w:rsidR="0001170C" w:rsidRPr="009236A6">
        <w:rPr>
          <w:rStyle w:val="FootnoteReference"/>
          <w:sz w:val="24"/>
          <w:rtl/>
          <w:lang w:bidi="fa-IR"/>
        </w:rPr>
        <w:footnoteReference w:id="6"/>
      </w:r>
      <w:r w:rsidR="0001170C" w:rsidRPr="009236A6">
        <w:rPr>
          <w:sz w:val="24"/>
          <w:vertAlign w:val="superscript"/>
          <w:rtl/>
          <w:lang w:bidi="fa-IR"/>
        </w:rPr>
        <w:t>)</w:t>
      </w:r>
      <w:r w:rsidR="00A76549">
        <w:rPr>
          <w:rtl/>
          <w:lang w:bidi="fa-IR"/>
        </w:rPr>
        <w:t xml:space="preserve"> کذّاب و </w:t>
      </w:r>
      <w:r w:rsidR="00A76549" w:rsidRPr="0087439A">
        <w:rPr>
          <w:rtl/>
          <w:lang w:bidi="fa-IR"/>
        </w:rPr>
        <w:t>«</w:t>
      </w:r>
      <w:r w:rsidR="00A76549" w:rsidRPr="008939BD">
        <w:rPr>
          <w:rFonts w:cs="B Lotus"/>
          <w:b/>
          <w:bCs/>
          <w:sz w:val="24"/>
          <w:rtl/>
          <w:lang w:bidi="fa-IR"/>
        </w:rPr>
        <w:t>علی بن الحکم</w:t>
      </w:r>
      <w:r w:rsidR="00A76549" w:rsidRPr="0087439A">
        <w:rPr>
          <w:rtl/>
          <w:lang w:bidi="fa-IR"/>
        </w:rPr>
        <w:t>»</w:t>
      </w:r>
      <w:r w:rsidR="00E01C54" w:rsidRPr="00B849D2">
        <w:rPr>
          <w:color w:val="FFFFFF"/>
          <w:sz w:val="2"/>
          <w:szCs w:val="2"/>
          <w:rtl/>
          <w:lang w:bidi="fa-IR"/>
        </w:rPr>
        <w:fldChar w:fldCharType="begin"/>
      </w:r>
      <w:r w:rsidR="00E01C54" w:rsidRPr="00B849D2">
        <w:rPr>
          <w:color w:val="FFFFFF"/>
          <w:sz w:val="2"/>
          <w:szCs w:val="2"/>
          <w:rtl/>
          <w:lang w:bidi="fa-IR"/>
        </w:rPr>
        <w:instrText xml:space="preserve"> </w:instrText>
      </w:r>
      <w:r w:rsidR="00E01C54" w:rsidRPr="00B849D2">
        <w:rPr>
          <w:color w:val="FFFFFF"/>
          <w:sz w:val="2"/>
          <w:szCs w:val="2"/>
          <w:lang w:bidi="fa-IR"/>
        </w:rPr>
        <w:instrText>SEQ</w:instrText>
      </w:r>
      <w:r w:rsidR="00E01C54" w:rsidRPr="00B849D2">
        <w:rPr>
          <w:color w:val="FFFFFF"/>
          <w:sz w:val="2"/>
          <w:szCs w:val="2"/>
          <w:rtl/>
          <w:lang w:bidi="fa-IR"/>
        </w:rPr>
        <w:instrText xml:space="preserve"> ارجاعات \* </w:instrText>
      </w:r>
      <w:r w:rsidR="00E01C54" w:rsidRPr="00B849D2">
        <w:rPr>
          <w:color w:val="FFFFFF"/>
          <w:sz w:val="2"/>
          <w:szCs w:val="2"/>
          <w:lang w:bidi="fa-IR"/>
        </w:rPr>
        <w:instrText xml:space="preserve">ARABIC </w:instrText>
      </w:r>
      <w:r w:rsidR="00E01C54" w:rsidRPr="00B849D2">
        <w:rPr>
          <w:color w:val="FFFFFF"/>
          <w:sz w:val="2"/>
          <w:szCs w:val="2"/>
          <w:lang w:bidi="fa-IR"/>
        </w:rPr>
        <w:fldChar w:fldCharType="separate"/>
      </w:r>
      <w:r w:rsidR="007D3AD6">
        <w:rPr>
          <w:noProof/>
          <w:color w:val="FFFFFF"/>
          <w:sz w:val="2"/>
          <w:szCs w:val="2"/>
          <w:rtl/>
          <w:lang w:bidi="fa-IR"/>
        </w:rPr>
        <w:t>1</w:t>
      </w:r>
      <w:r w:rsidR="00E01C54" w:rsidRPr="00B849D2">
        <w:rPr>
          <w:color w:val="FFFFFF"/>
          <w:sz w:val="2"/>
          <w:szCs w:val="2"/>
          <w:rtl/>
          <w:lang w:bidi="fa-IR"/>
        </w:rPr>
        <w:fldChar w:fldCharType="end"/>
      </w:r>
      <w:r w:rsidR="00923B89">
        <w:rPr>
          <w:rFonts w:hint="cs"/>
          <w:rtl/>
          <w:lang w:bidi="fa-IR"/>
        </w:rPr>
        <w:t xml:space="preserve"> </w:t>
      </w:r>
      <w:r w:rsidR="00A76549">
        <w:rPr>
          <w:rtl/>
          <w:lang w:bidi="fa-IR"/>
        </w:rPr>
        <w:t>تفرقه</w:t>
      </w:r>
      <w:r w:rsidR="00923B89">
        <w:rPr>
          <w:rFonts w:hint="cs"/>
          <w:rtl/>
          <w:lang w:bidi="fa-IR"/>
        </w:rPr>
        <w:t>‌</w:t>
      </w:r>
      <w:r w:rsidR="00A76549">
        <w:rPr>
          <w:rtl/>
          <w:lang w:bidi="fa-IR"/>
        </w:rPr>
        <w:t>انداز و دشمن قرآن و راوی قرآن</w:t>
      </w:r>
      <w:r w:rsidR="00242F1D">
        <w:rPr>
          <w:rtl/>
          <w:lang w:bidi="fa-IR"/>
        </w:rPr>
        <w:t>ِ</w:t>
      </w:r>
      <w:r w:rsidR="00DF675D" w:rsidRPr="00DF675D">
        <w:rPr>
          <w:rFonts w:hint="cs"/>
          <w:sz w:val="2"/>
          <w:szCs w:val="2"/>
          <w:rtl/>
        </w:rPr>
        <w:br/>
      </w:r>
      <w:r w:rsidR="00A76549">
        <w:rPr>
          <w:rtl/>
          <w:lang w:bidi="fa-IR"/>
        </w:rPr>
        <w:t>دارای هفده هزار آی</w:t>
      </w:r>
      <w:r w:rsidR="00511465">
        <w:rPr>
          <w:rtl/>
          <w:lang w:bidi="fa-IR"/>
        </w:rPr>
        <w:t>ه‌ی</w:t>
      </w:r>
      <w:r w:rsidR="00175FCB">
        <w:rPr>
          <w:rtl/>
          <w:lang w:bidi="fa-IR"/>
        </w:rPr>
        <w:t>!</w:t>
      </w:r>
      <w:r w:rsidR="00F32841" w:rsidRPr="009236A6">
        <w:rPr>
          <w:rFonts w:ascii="Traditional Arabic" w:hAnsi="Traditional Arabic"/>
          <w:sz w:val="24"/>
          <w:vertAlign w:val="superscript"/>
          <w:rtl/>
          <w:lang w:bidi="fa-IR"/>
        </w:rPr>
        <w:t>(</w:t>
      </w:r>
      <w:r w:rsidR="00F32841" w:rsidRPr="009236A6">
        <w:rPr>
          <w:rStyle w:val="FootnoteReference"/>
          <w:rFonts w:ascii="Traditional Arabic" w:hAnsi="Traditional Arabic"/>
          <w:sz w:val="24"/>
          <w:rtl/>
          <w:lang w:bidi="fa-IR"/>
        </w:rPr>
        <w:footnoteReference w:id="7"/>
      </w:r>
      <w:r w:rsidR="00F32841" w:rsidRPr="009236A6">
        <w:rPr>
          <w:rFonts w:ascii="Traditional Arabic" w:hAnsi="Traditional Arabic"/>
          <w:sz w:val="24"/>
          <w:vertAlign w:val="superscript"/>
          <w:rtl/>
          <w:lang w:bidi="fa-IR"/>
        </w:rPr>
        <w:t>)</w:t>
      </w:r>
      <w:r w:rsidR="00360182">
        <w:rPr>
          <w:rtl/>
          <w:lang w:bidi="fa-IR"/>
        </w:rPr>
        <w:t xml:space="preserve"> و </w:t>
      </w:r>
      <w:r w:rsidR="00360182" w:rsidRPr="0087439A">
        <w:rPr>
          <w:rtl/>
          <w:lang w:bidi="fa-IR"/>
        </w:rPr>
        <w:t>«</w:t>
      </w:r>
      <w:r w:rsidR="00360182" w:rsidRPr="008939BD">
        <w:rPr>
          <w:rFonts w:cs="B Lotus"/>
          <w:b/>
          <w:bCs/>
          <w:sz w:val="24"/>
          <w:rtl/>
          <w:lang w:bidi="fa-IR"/>
        </w:rPr>
        <w:t>عمران الزّعفرانی</w:t>
      </w:r>
      <w:r w:rsidR="00360182" w:rsidRPr="0087439A">
        <w:rPr>
          <w:rtl/>
          <w:lang w:bidi="fa-IR"/>
        </w:rPr>
        <w:t>»</w:t>
      </w:r>
      <w:r w:rsidR="00360182" w:rsidRPr="0087439A">
        <w:rPr>
          <w:sz w:val="24"/>
          <w:szCs w:val="24"/>
          <w:rtl/>
          <w:lang w:bidi="fa-IR"/>
        </w:rPr>
        <w:t xml:space="preserve"> </w:t>
      </w:r>
      <w:r w:rsidR="00360182" w:rsidRPr="0087439A">
        <w:rPr>
          <w:rtl/>
          <w:lang w:bidi="fa-IR"/>
        </w:rPr>
        <w:t>و</w:t>
      </w:r>
      <w:r w:rsidR="00360182" w:rsidRPr="0087439A">
        <w:rPr>
          <w:sz w:val="24"/>
          <w:szCs w:val="24"/>
          <w:rtl/>
          <w:lang w:bidi="fa-IR"/>
        </w:rPr>
        <w:t xml:space="preserve"> </w:t>
      </w:r>
      <w:r w:rsidR="00360182" w:rsidRPr="0087439A">
        <w:rPr>
          <w:rtl/>
          <w:lang w:bidi="fa-IR"/>
        </w:rPr>
        <w:t>«</w:t>
      </w:r>
      <w:r w:rsidR="00360182" w:rsidRPr="008939BD">
        <w:rPr>
          <w:rFonts w:cs="B Lotus"/>
          <w:b/>
          <w:bCs/>
          <w:sz w:val="24"/>
          <w:rtl/>
          <w:lang w:bidi="fa-IR"/>
        </w:rPr>
        <w:t>محّمد بن مروان</w:t>
      </w:r>
      <w:r w:rsidR="00360182" w:rsidRPr="0087439A">
        <w:rPr>
          <w:rtl/>
          <w:lang w:bidi="fa-IR"/>
        </w:rPr>
        <w:t>»</w:t>
      </w:r>
      <w:r w:rsidR="00F82A73">
        <w:rPr>
          <w:rtl/>
          <w:lang w:bidi="fa-IR"/>
        </w:rPr>
        <w:t xml:space="preserve"> مجهول الحال!</w:t>
      </w:r>
      <w:bookmarkEnd w:id="14"/>
    </w:p>
    <w:p w:rsidR="00AA1D44" w:rsidRDefault="008B0A4E" w:rsidP="00A025D7">
      <w:pPr>
        <w:ind w:firstLine="284"/>
        <w:jc w:val="both"/>
        <w:rPr>
          <w:rtl/>
          <w:lang w:bidi="fa-IR"/>
        </w:rPr>
      </w:pPr>
      <w:r>
        <w:rPr>
          <w:rtl/>
          <w:lang w:bidi="fa-IR"/>
        </w:rPr>
        <w:lastRenderedPageBreak/>
        <w:t>در این</w:t>
      </w:r>
      <w:r w:rsidR="00DA3693">
        <w:rPr>
          <w:rtl/>
          <w:lang w:bidi="fa-IR"/>
        </w:rPr>
        <w:t>‌</w:t>
      </w:r>
      <w:r w:rsidR="008944DC">
        <w:rPr>
          <w:rtl/>
          <w:lang w:bidi="fa-IR"/>
        </w:rPr>
        <w:t xml:space="preserve">جا یکی از روایات مذکور را به عنوان نمونه ذکر می‌کنیم: </w:t>
      </w:r>
      <w:r w:rsidR="008944DC" w:rsidRPr="00DF675D">
        <w:rPr>
          <w:rFonts w:cs="KFGQPC Uthman Taha Naskh"/>
          <w:sz w:val="32"/>
          <w:szCs w:val="27"/>
          <w:rtl/>
        </w:rPr>
        <w:t>«</w:t>
      </w:r>
      <w:r w:rsidR="00A025D7" w:rsidRPr="0079295B">
        <w:rPr>
          <w:rFonts w:cs="KFGQPC Uthman Taha Naskh"/>
          <w:b/>
          <w:bCs/>
          <w:szCs w:val="26"/>
          <w:rtl/>
        </w:rPr>
        <w:t>مَنْ بَلَغَهُ شَيْ‏ءٌ مِنَ الثَّوَابِ عَلَى</w:t>
      </w:r>
      <w:r w:rsidR="00A025D7" w:rsidRPr="00A025D7">
        <w:rPr>
          <w:rFonts w:cs="KFGQPC Uthman Taha Naskh"/>
          <w:b/>
          <w:bCs/>
          <w:szCs w:val="26"/>
          <w:rtl/>
        </w:rPr>
        <w:t xml:space="preserve"> شَيْ‏ءٍ مِنَ الْخَيْرِ</w:t>
      </w:r>
      <w:r w:rsidR="00A025D7" w:rsidRPr="0079295B">
        <w:rPr>
          <w:rFonts w:cs="KFGQPC Uthman Taha Naskh"/>
          <w:b/>
          <w:bCs/>
          <w:szCs w:val="26"/>
          <w:rtl/>
        </w:rPr>
        <w:t xml:space="preserve"> فَعَمِلَهُ</w:t>
      </w:r>
      <w:r w:rsidR="00A025D7">
        <w:rPr>
          <w:rFonts w:cs="KFGQPC Uthman Taha Naskh" w:hint="cs"/>
          <w:b/>
          <w:bCs/>
          <w:szCs w:val="26"/>
          <w:rtl/>
        </w:rPr>
        <w:t>،</w:t>
      </w:r>
      <w:r w:rsidR="00A025D7" w:rsidRPr="0079295B">
        <w:rPr>
          <w:rFonts w:cs="KFGQPC Uthman Taha Naskh"/>
          <w:b/>
          <w:bCs/>
          <w:szCs w:val="26"/>
          <w:rtl/>
        </w:rPr>
        <w:t xml:space="preserve"> كَانَ لَهُ أَجْرُ ذَلِكَ وَإِنْ كَانَ رَسُولُ اللهِ</w:t>
      </w:r>
      <w:r w:rsidR="00A025D7" w:rsidRPr="004B58AA">
        <w:rPr>
          <w:rtl/>
        </w:rPr>
        <w:t xml:space="preserve"> </w:t>
      </w:r>
      <w:r w:rsidR="00A025D7" w:rsidRPr="004B58AA">
        <w:rPr>
          <w:rFonts w:ascii="Abo-thar" w:hAnsi="Abo-thar"/>
          <w:sz w:val="30"/>
        </w:rPr>
        <w:t></w:t>
      </w:r>
      <w:r w:rsidR="00A025D7" w:rsidRPr="004B58AA">
        <w:rPr>
          <w:rtl/>
        </w:rPr>
        <w:t xml:space="preserve"> </w:t>
      </w:r>
      <w:r w:rsidR="00A025D7" w:rsidRPr="0079295B">
        <w:rPr>
          <w:rFonts w:cs="KFGQPC Uthman Taha Naskh"/>
          <w:b/>
          <w:bCs/>
          <w:szCs w:val="26"/>
          <w:rtl/>
        </w:rPr>
        <w:t>لَمْ</w:t>
      </w:r>
      <w:r w:rsidR="00A025D7" w:rsidRPr="004B58AA">
        <w:rPr>
          <w:rtl/>
        </w:rPr>
        <w:t xml:space="preserve"> </w:t>
      </w:r>
      <w:r w:rsidR="00A025D7" w:rsidRPr="0079295B">
        <w:rPr>
          <w:rFonts w:cs="KFGQPC Uthman Taha Naskh"/>
          <w:b/>
          <w:bCs/>
          <w:szCs w:val="26"/>
          <w:rtl/>
        </w:rPr>
        <w:t>يَقُلْهُ</w:t>
      </w:r>
      <w:r w:rsidR="008944DC" w:rsidRPr="00DF675D">
        <w:rPr>
          <w:rFonts w:cs="KFGQPC Uthman Taha Naskh"/>
          <w:sz w:val="32"/>
          <w:szCs w:val="27"/>
          <w:rtl/>
        </w:rPr>
        <w:t>»</w:t>
      </w:r>
      <w:r w:rsidR="00A025D7">
        <w:rPr>
          <w:rFonts w:cs="KFGQPC Uthman Taha Naskh" w:hint="cs"/>
          <w:sz w:val="32"/>
          <w:szCs w:val="27"/>
          <w:rtl/>
        </w:rPr>
        <w:t>.</w:t>
      </w:r>
      <w:r w:rsidR="008944DC">
        <w:rPr>
          <w:rtl/>
          <w:lang w:bidi="fa-IR"/>
        </w:rPr>
        <w:t xml:space="preserve"> </w:t>
      </w:r>
      <w:r w:rsidR="00923B89">
        <w:rPr>
          <w:rFonts w:hint="cs"/>
          <w:rtl/>
          <w:lang w:bidi="fa-IR"/>
        </w:rPr>
        <w:t>«</w:t>
      </w:r>
      <w:r w:rsidR="00D32D7F">
        <w:rPr>
          <w:rtl/>
          <w:lang w:bidi="fa-IR"/>
        </w:rPr>
        <w:t>هر</w:t>
      </w:r>
      <w:r w:rsidR="008944DC">
        <w:rPr>
          <w:rtl/>
          <w:lang w:bidi="fa-IR"/>
        </w:rPr>
        <w:t xml:space="preserve">که را بر کار خیری، خبر </w:t>
      </w:r>
      <w:r w:rsidR="00BC527F">
        <w:rPr>
          <w:rtl/>
          <w:lang w:bidi="fa-IR"/>
        </w:rPr>
        <w:t>[</w:t>
      </w:r>
      <w:r w:rsidR="008944DC">
        <w:rPr>
          <w:rtl/>
          <w:lang w:bidi="fa-IR"/>
        </w:rPr>
        <w:t>ترتّب</w:t>
      </w:r>
      <w:r w:rsidR="00BC527F">
        <w:rPr>
          <w:rtl/>
          <w:lang w:bidi="fa-IR"/>
        </w:rPr>
        <w:t>]</w:t>
      </w:r>
      <w:r w:rsidR="00D32D7F">
        <w:rPr>
          <w:rtl/>
          <w:lang w:bidi="fa-IR"/>
        </w:rPr>
        <w:t xml:space="preserve"> </w:t>
      </w:r>
      <w:r w:rsidR="008944DC">
        <w:rPr>
          <w:rtl/>
          <w:lang w:bidi="fa-IR"/>
        </w:rPr>
        <w:t>ثواب رسد و او آن کار را به جای آرد، أجر آن را خواهد داشت گرچه رسول خدا</w:t>
      </w:r>
      <w:r w:rsidR="00210633" w:rsidRPr="00210633">
        <w:rPr>
          <w:rFonts w:ascii="Abo-thar" w:hAnsi="Abo-thar"/>
          <w:lang w:bidi="fa-IR"/>
        </w:rPr>
        <w:t></w:t>
      </w:r>
      <w:r w:rsidR="00DA3693">
        <w:rPr>
          <w:rtl/>
          <w:lang w:bidi="fa-IR"/>
        </w:rPr>
        <w:t xml:space="preserve"> </w:t>
      </w:r>
      <w:r w:rsidR="008944DC">
        <w:rPr>
          <w:rtl/>
          <w:lang w:bidi="fa-IR"/>
        </w:rPr>
        <w:t xml:space="preserve">آن </w:t>
      </w:r>
      <w:r w:rsidR="00BC527F">
        <w:rPr>
          <w:rtl/>
          <w:lang w:bidi="fa-IR"/>
        </w:rPr>
        <w:t>[</w:t>
      </w:r>
      <w:r w:rsidR="008944DC">
        <w:rPr>
          <w:rtl/>
          <w:lang w:bidi="fa-IR"/>
        </w:rPr>
        <w:t>حدیث</w:t>
      </w:r>
      <w:r w:rsidR="00BC527F">
        <w:rPr>
          <w:rtl/>
          <w:lang w:bidi="fa-IR"/>
        </w:rPr>
        <w:t>]</w:t>
      </w:r>
      <w:r w:rsidR="008944DC">
        <w:rPr>
          <w:rtl/>
          <w:lang w:bidi="fa-IR"/>
        </w:rPr>
        <w:t xml:space="preserve"> را نگفته باشد..!</w:t>
      </w:r>
      <w:r w:rsidR="00923B89">
        <w:rPr>
          <w:rFonts w:hint="cs"/>
          <w:rtl/>
          <w:lang w:bidi="fa-IR"/>
        </w:rPr>
        <w:t>»</w:t>
      </w:r>
      <w:r w:rsidR="008D130A" w:rsidRPr="009236A6">
        <w:rPr>
          <w:rFonts w:ascii="Traditional Arabic" w:hAnsi="Traditional Arabic"/>
          <w:sz w:val="24"/>
          <w:vertAlign w:val="superscript"/>
          <w:rtl/>
          <w:lang w:bidi="fa-IR"/>
        </w:rPr>
        <w:t>(</w:t>
      </w:r>
      <w:r w:rsidR="008D130A" w:rsidRPr="009236A6">
        <w:rPr>
          <w:rStyle w:val="FootnoteReference"/>
          <w:rFonts w:ascii="Traditional Arabic" w:hAnsi="Traditional Arabic"/>
          <w:sz w:val="24"/>
          <w:rtl/>
          <w:lang w:bidi="fa-IR"/>
        </w:rPr>
        <w:footnoteReference w:id="8"/>
      </w:r>
      <w:r w:rsidR="008D130A" w:rsidRPr="009236A6">
        <w:rPr>
          <w:rFonts w:ascii="Traditional Arabic" w:hAnsi="Traditional Arabic"/>
          <w:sz w:val="24"/>
          <w:vertAlign w:val="superscript"/>
          <w:rtl/>
          <w:lang w:bidi="fa-IR"/>
        </w:rPr>
        <w:t>)</w:t>
      </w:r>
      <w:r w:rsidR="00923B89" w:rsidRPr="00923B89">
        <w:rPr>
          <w:rFonts w:ascii="Traditional Arabic" w:hAnsi="Traditional Arabic" w:hint="cs"/>
          <w:sz w:val="24"/>
          <w:rtl/>
          <w:lang w:bidi="fa-IR"/>
        </w:rPr>
        <w:t>.</w:t>
      </w:r>
    </w:p>
    <w:p w:rsidR="00500A34" w:rsidRDefault="00AA1D44" w:rsidP="00923B89">
      <w:pPr>
        <w:ind w:firstLine="284"/>
        <w:jc w:val="both"/>
        <w:rPr>
          <w:rFonts w:hint="cs"/>
          <w:rtl/>
          <w:lang w:bidi="fa-IR"/>
        </w:rPr>
      </w:pPr>
      <w:r>
        <w:rPr>
          <w:rtl/>
          <w:lang w:bidi="fa-IR"/>
        </w:rPr>
        <w:t xml:space="preserve">شیخ بهایی گفته است: در </w:t>
      </w:r>
      <w:r w:rsidR="008C361E">
        <w:rPr>
          <w:rtl/>
          <w:lang w:bidi="fa-IR"/>
        </w:rPr>
        <w:t>ا</w:t>
      </w:r>
      <w:r>
        <w:rPr>
          <w:rtl/>
          <w:lang w:bidi="fa-IR"/>
        </w:rPr>
        <w:t>مور مستحبّ عمل به</w:t>
      </w:r>
      <w:r w:rsidR="001969BB" w:rsidRPr="001969BB">
        <w:rPr>
          <w:rtl/>
          <w:lang w:bidi="fa-IR"/>
        </w:rPr>
        <w:t xml:space="preserve"> احادیث </w:t>
      </w:r>
      <w:r>
        <w:rPr>
          <w:rtl/>
          <w:lang w:bidi="fa-IR"/>
        </w:rPr>
        <w:t>ضعاف حتّی</w:t>
      </w:r>
      <w:r w:rsidR="008C361E">
        <w:rPr>
          <w:rtl/>
          <w:lang w:bidi="fa-IR"/>
        </w:rPr>
        <w:t xml:space="preserve"> اگر بسیار ضعیف باشند و ضعف سند</w:t>
      </w:r>
      <w:r>
        <w:rPr>
          <w:rtl/>
          <w:lang w:bidi="fa-IR"/>
        </w:rPr>
        <w:t>شان جبران نشده باشد</w:t>
      </w:r>
      <w:r w:rsidR="00CF538E">
        <w:rPr>
          <w:rtl/>
          <w:lang w:bidi="fa-IR"/>
        </w:rPr>
        <w:t xml:space="preserve"> </w:t>
      </w:r>
      <w:r w:rsidR="00BC527F">
        <w:rPr>
          <w:rtl/>
          <w:lang w:bidi="fa-IR"/>
        </w:rPr>
        <w:t>[</w:t>
      </w:r>
      <w:r w:rsidR="005F33AF">
        <w:rPr>
          <w:rtl/>
          <w:lang w:bidi="fa-IR"/>
        </w:rPr>
        <w:t>درمیان ما شیعیان</w:t>
      </w:r>
      <w:r w:rsidR="00BC527F">
        <w:rPr>
          <w:rtl/>
          <w:lang w:bidi="fa-IR"/>
        </w:rPr>
        <w:t>]</w:t>
      </w:r>
      <w:r w:rsidR="005F33AF">
        <w:rPr>
          <w:rtl/>
          <w:lang w:bidi="fa-IR"/>
        </w:rPr>
        <w:t xml:space="preserve"> شیوع و رواج دارد</w:t>
      </w:r>
      <w:r w:rsidR="0032062F" w:rsidRPr="009236A6">
        <w:rPr>
          <w:sz w:val="24"/>
          <w:vertAlign w:val="superscript"/>
          <w:rtl/>
          <w:lang w:bidi="fa-IR"/>
        </w:rPr>
        <w:t>(</w:t>
      </w:r>
      <w:r w:rsidR="0032062F" w:rsidRPr="009236A6">
        <w:rPr>
          <w:rStyle w:val="FootnoteReference"/>
          <w:sz w:val="24"/>
          <w:rtl/>
          <w:lang w:bidi="fa-IR"/>
        </w:rPr>
        <w:footnoteReference w:id="9"/>
      </w:r>
      <w:r w:rsidR="0032062F" w:rsidRPr="009236A6">
        <w:rPr>
          <w:sz w:val="24"/>
          <w:vertAlign w:val="superscript"/>
          <w:rtl/>
          <w:lang w:bidi="fa-IR"/>
        </w:rPr>
        <w:t>)</w:t>
      </w:r>
      <w:r w:rsidR="00923B89">
        <w:rPr>
          <w:rFonts w:hint="cs"/>
          <w:rtl/>
          <w:lang w:bidi="fa-IR"/>
        </w:rPr>
        <w:t xml:space="preserve">. </w:t>
      </w:r>
      <w:r w:rsidR="00954AEE">
        <w:rPr>
          <w:rtl/>
          <w:lang w:bidi="fa-IR"/>
        </w:rPr>
        <w:t>مجلسی نیز گوید به سبب این</w:t>
      </w:r>
      <w:r w:rsidR="0029196B" w:rsidRPr="0029196B">
        <w:rPr>
          <w:rFonts w:ascii="Abo-thar" w:hAnsi="Abo-thar"/>
          <w:rtl/>
          <w:lang w:bidi="fa-IR"/>
        </w:rPr>
        <w:t xml:space="preserve"> اخبار </w:t>
      </w:r>
      <w:r w:rsidR="00954AEE">
        <w:rPr>
          <w:rtl/>
          <w:lang w:bidi="fa-IR"/>
        </w:rPr>
        <w:t xml:space="preserve">است که می‌بینی </w:t>
      </w:r>
      <w:r w:rsidR="008C361E">
        <w:rPr>
          <w:rtl/>
          <w:lang w:bidi="fa-IR"/>
        </w:rPr>
        <w:t>ا</w:t>
      </w:r>
      <w:r w:rsidR="00954AEE">
        <w:rPr>
          <w:rtl/>
          <w:lang w:bidi="fa-IR"/>
        </w:rPr>
        <w:t>صحاب ما شیع</w:t>
      </w:r>
      <w:r w:rsidR="00A30805">
        <w:rPr>
          <w:rtl/>
          <w:lang w:bidi="fa-IR"/>
        </w:rPr>
        <w:t>ی</w:t>
      </w:r>
      <w:r w:rsidR="00954AEE">
        <w:rPr>
          <w:rtl/>
          <w:lang w:bidi="fa-IR"/>
        </w:rPr>
        <w:t>ان در بسیاری از موارد در سن</w:t>
      </w:r>
      <w:r w:rsidR="00A30805">
        <w:rPr>
          <w:rtl/>
          <w:lang w:bidi="fa-IR"/>
        </w:rPr>
        <w:t>ن</w:t>
      </w:r>
      <w:r w:rsidR="00954AEE">
        <w:rPr>
          <w:rtl/>
          <w:lang w:bidi="fa-IR"/>
        </w:rPr>
        <w:t xml:space="preserve"> و آداب </w:t>
      </w:r>
      <w:r w:rsidR="00976FE5">
        <w:rPr>
          <w:rtl/>
          <w:lang w:bidi="fa-IR"/>
        </w:rPr>
        <w:t xml:space="preserve">و یا برای </w:t>
      </w:r>
      <w:r w:rsidR="008C361E">
        <w:rPr>
          <w:rtl/>
          <w:lang w:bidi="fa-IR"/>
        </w:rPr>
        <w:t>ا</w:t>
      </w:r>
      <w:r w:rsidR="00976FE5">
        <w:rPr>
          <w:rtl/>
          <w:lang w:bidi="fa-IR"/>
        </w:rPr>
        <w:t>ثبات کراهت و استحباب، به</w:t>
      </w:r>
      <w:r w:rsidR="0029196B" w:rsidRPr="0029196B">
        <w:rPr>
          <w:rFonts w:ascii="Abo-thar" w:hAnsi="Abo-thar"/>
          <w:rtl/>
          <w:lang w:bidi="fa-IR"/>
        </w:rPr>
        <w:t xml:space="preserve"> اخبار </w:t>
      </w:r>
      <w:r w:rsidR="00976FE5">
        <w:rPr>
          <w:rtl/>
          <w:lang w:bidi="fa-IR"/>
        </w:rPr>
        <w:t xml:space="preserve">مجهول و ضعیف، استدلال و استناد می‌کنند. وی راست می‌گوید و چنانکه تصریح کرده مأخذ و مستند بسیاری از </w:t>
      </w:r>
      <w:r w:rsidR="00724D97">
        <w:rPr>
          <w:rtl/>
          <w:lang w:bidi="fa-IR"/>
        </w:rPr>
        <w:t>مستحبّاب و مکروهات که علمای ما بدان</w:t>
      </w:r>
      <w:r w:rsidR="008C361E">
        <w:rPr>
          <w:rtl/>
          <w:lang w:bidi="fa-IR"/>
        </w:rPr>
        <w:t>‌</w:t>
      </w:r>
      <w:r w:rsidR="00724D97">
        <w:rPr>
          <w:rtl/>
          <w:lang w:bidi="fa-IR"/>
        </w:rPr>
        <w:t>ها قائل شده و</w:t>
      </w:r>
      <w:r w:rsidR="00CF538E">
        <w:rPr>
          <w:rtl/>
          <w:lang w:bidi="fa-IR"/>
        </w:rPr>
        <w:t xml:space="preserve"> </w:t>
      </w:r>
      <w:r w:rsidR="00724D97">
        <w:rPr>
          <w:rtl/>
          <w:lang w:bidi="fa-IR"/>
        </w:rPr>
        <w:t>طبق</w:t>
      </w:r>
      <w:r w:rsidR="009F7CAF">
        <w:rPr>
          <w:rtl/>
          <w:lang w:bidi="fa-IR"/>
        </w:rPr>
        <w:t xml:space="preserve"> آن‌ها </w:t>
      </w:r>
      <w:r w:rsidR="00724D97">
        <w:rPr>
          <w:rtl/>
          <w:lang w:bidi="fa-IR"/>
        </w:rPr>
        <w:t xml:space="preserve">فتوی داده و بدین </w:t>
      </w:r>
      <w:r w:rsidR="00CF538E">
        <w:rPr>
          <w:rtl/>
          <w:lang w:bidi="fa-IR"/>
        </w:rPr>
        <w:t>ترتیب</w:t>
      </w:r>
      <w:r w:rsidR="009F7CAF">
        <w:rPr>
          <w:rtl/>
          <w:lang w:bidi="fa-IR"/>
        </w:rPr>
        <w:t xml:space="preserve"> آن‌ها </w:t>
      </w:r>
      <w:r w:rsidR="00CF538E">
        <w:rPr>
          <w:rtl/>
          <w:lang w:bidi="fa-IR"/>
        </w:rPr>
        <w:t>را جزو دین خدا شمرده‌</w:t>
      </w:r>
      <w:r w:rsidR="00724D97">
        <w:rPr>
          <w:rtl/>
          <w:lang w:bidi="fa-IR"/>
        </w:rPr>
        <w:t xml:space="preserve">اند و مردم را </w:t>
      </w:r>
      <w:r w:rsidR="00CD2DD8">
        <w:rPr>
          <w:rtl/>
          <w:lang w:bidi="fa-IR"/>
        </w:rPr>
        <w:t>بدان</w:t>
      </w:r>
      <w:r w:rsidR="008C361E">
        <w:rPr>
          <w:rtl/>
          <w:lang w:bidi="fa-IR"/>
        </w:rPr>
        <w:t>‌</w:t>
      </w:r>
      <w:r w:rsidR="00CD2DD8">
        <w:rPr>
          <w:rtl/>
          <w:lang w:bidi="fa-IR"/>
        </w:rPr>
        <w:t>ها تشویق کرده یا از</w:t>
      </w:r>
      <w:r w:rsidR="009F7CAF">
        <w:rPr>
          <w:rtl/>
          <w:lang w:bidi="fa-IR"/>
        </w:rPr>
        <w:t xml:space="preserve"> آن‌ها </w:t>
      </w:r>
      <w:r w:rsidR="00CF538E">
        <w:rPr>
          <w:rtl/>
          <w:lang w:bidi="fa-IR"/>
        </w:rPr>
        <w:t>بر حذر داشته‌</w:t>
      </w:r>
      <w:r w:rsidR="00CD2DD8">
        <w:rPr>
          <w:rtl/>
          <w:lang w:bidi="fa-IR"/>
        </w:rPr>
        <w:t>اند</w:t>
      </w:r>
      <w:r w:rsidR="001969BB" w:rsidRPr="001969BB">
        <w:rPr>
          <w:rtl/>
          <w:lang w:bidi="fa-IR"/>
        </w:rPr>
        <w:t xml:space="preserve"> احادیث </w:t>
      </w:r>
      <w:r w:rsidR="00CD2DD8">
        <w:rPr>
          <w:rtl/>
          <w:lang w:bidi="fa-IR"/>
        </w:rPr>
        <w:t>ضعافی است که ر</w:t>
      </w:r>
      <w:r w:rsidR="00CF538E">
        <w:rPr>
          <w:rtl/>
          <w:lang w:bidi="fa-IR"/>
        </w:rPr>
        <w:t>ُ</w:t>
      </w:r>
      <w:r w:rsidR="00A30805">
        <w:rPr>
          <w:rtl/>
          <w:lang w:bidi="fa-IR"/>
        </w:rPr>
        <w:t>وات</w:t>
      </w:r>
      <w:r w:rsidR="009F7CAF">
        <w:rPr>
          <w:rtl/>
          <w:lang w:bidi="fa-IR"/>
        </w:rPr>
        <w:t xml:space="preserve"> آن‌ها </w:t>
      </w:r>
      <w:r w:rsidR="00923B89">
        <w:rPr>
          <w:rtl/>
          <w:lang w:bidi="fa-IR"/>
        </w:rPr>
        <w:t>نا</w:t>
      </w:r>
      <w:r w:rsidR="00CD2DD8">
        <w:rPr>
          <w:rtl/>
          <w:lang w:bidi="fa-IR"/>
        </w:rPr>
        <w:t>موثوق و فاسق و فاسدالعقیده و کذ</w:t>
      </w:r>
      <w:r w:rsidR="00CF538E">
        <w:rPr>
          <w:rtl/>
          <w:lang w:bidi="fa-IR"/>
        </w:rPr>
        <w:t>ّ</w:t>
      </w:r>
      <w:r w:rsidR="00CD2DD8">
        <w:rPr>
          <w:rtl/>
          <w:lang w:bidi="fa-IR"/>
        </w:rPr>
        <w:t>اب و جع</w:t>
      </w:r>
      <w:r w:rsidR="003B2F78">
        <w:rPr>
          <w:rtl/>
          <w:lang w:bidi="fa-IR"/>
        </w:rPr>
        <w:t>ّ</w:t>
      </w:r>
      <w:r w:rsidR="008C361E">
        <w:rPr>
          <w:rtl/>
          <w:lang w:bidi="fa-IR"/>
        </w:rPr>
        <w:t>ال و</w:t>
      </w:r>
      <w:r w:rsidR="004D498A" w:rsidRPr="004D498A">
        <w:rPr>
          <w:rFonts w:ascii="Abo-thar" w:hAnsi="Abo-thar"/>
          <w:rtl/>
          <w:lang w:bidi="fa-IR"/>
        </w:rPr>
        <w:t xml:space="preserve"> احمق </w:t>
      </w:r>
      <w:r w:rsidR="00CD2DD8">
        <w:rPr>
          <w:rtl/>
          <w:lang w:bidi="fa-IR"/>
        </w:rPr>
        <w:t xml:space="preserve">یا مجهول </w:t>
      </w:r>
      <w:r w:rsidR="005C26F3">
        <w:rPr>
          <w:rtl/>
          <w:lang w:bidi="fa-IR"/>
        </w:rPr>
        <w:t>بوده‌</w:t>
      </w:r>
      <w:r w:rsidR="005D010C">
        <w:rPr>
          <w:rtl/>
          <w:lang w:bidi="fa-IR"/>
        </w:rPr>
        <w:t>اند و چه بسیار از</w:t>
      </w:r>
      <w:r w:rsidR="001969BB" w:rsidRPr="001969BB">
        <w:rPr>
          <w:rtl/>
          <w:lang w:bidi="fa-IR"/>
        </w:rPr>
        <w:t xml:space="preserve"> این‌گونه </w:t>
      </w:r>
      <w:r w:rsidR="0029196B" w:rsidRPr="0029196B">
        <w:rPr>
          <w:rFonts w:ascii="Abo-thar" w:hAnsi="Abo-thar"/>
          <w:rtl/>
          <w:lang w:bidi="fa-IR"/>
        </w:rPr>
        <w:t xml:space="preserve">اخبار </w:t>
      </w:r>
      <w:r w:rsidR="005D010C">
        <w:rPr>
          <w:rtl/>
          <w:lang w:bidi="fa-IR"/>
        </w:rPr>
        <w:t>نامعقول و خرافی و ضدّ علم که توس</w:t>
      </w:r>
      <w:r w:rsidR="00C54ED0">
        <w:rPr>
          <w:rtl/>
          <w:lang w:bidi="fa-IR"/>
        </w:rPr>
        <w:t>ّ</w:t>
      </w:r>
      <w:r w:rsidR="005D010C">
        <w:rPr>
          <w:rtl/>
          <w:lang w:bidi="fa-IR"/>
        </w:rPr>
        <w:t>ط علما یا عالم نمایان درمیان مردم ترویج گردیده است!</w:t>
      </w:r>
    </w:p>
    <w:p w:rsidR="00600088" w:rsidRDefault="00500A34" w:rsidP="00D81DBE">
      <w:pPr>
        <w:ind w:firstLine="284"/>
        <w:jc w:val="both"/>
        <w:rPr>
          <w:rtl/>
          <w:lang w:bidi="fa-IR"/>
        </w:rPr>
      </w:pPr>
      <w:r>
        <w:rPr>
          <w:rtl/>
          <w:lang w:bidi="fa-IR"/>
        </w:rPr>
        <w:t>مخفی نماند که اگر بدون تعصّب و جانبداری کورکورانه در آثار علمای ما تحقیق و تفحّص شود،</w:t>
      </w:r>
      <w:r w:rsidR="004F2A18">
        <w:rPr>
          <w:rtl/>
          <w:lang w:bidi="fa-IR"/>
        </w:rPr>
        <w:t xml:space="preserve"> معلوم می‌شود که </w:t>
      </w:r>
      <w:r w:rsidR="00D81DBE">
        <w:rPr>
          <w:rtl/>
          <w:lang w:bidi="fa-IR"/>
        </w:rPr>
        <w:t>ا</w:t>
      </w:r>
      <w:r w:rsidR="004F2A18">
        <w:rPr>
          <w:rtl/>
          <w:lang w:bidi="fa-IR"/>
        </w:rPr>
        <w:t>قوال ایشان در برخی از</w:t>
      </w:r>
      <w:r w:rsidR="00D81DBE">
        <w:rPr>
          <w:rtl/>
          <w:lang w:bidi="fa-IR"/>
        </w:rPr>
        <w:t xml:space="preserve"> واجبات و محرّمات نیز متّکی به</w:t>
      </w:r>
      <w:r w:rsidR="0029196B" w:rsidRPr="0029196B">
        <w:rPr>
          <w:rFonts w:ascii="Abo-thar" w:hAnsi="Abo-thar"/>
          <w:rtl/>
          <w:lang w:bidi="fa-IR"/>
        </w:rPr>
        <w:t xml:space="preserve"> اخبار </w:t>
      </w:r>
      <w:r w:rsidR="00A30805">
        <w:rPr>
          <w:rtl/>
          <w:lang w:bidi="fa-IR"/>
        </w:rPr>
        <w:t>ضعاف است، با</w:t>
      </w:r>
      <w:r w:rsidR="001969BB" w:rsidRPr="001969BB">
        <w:rPr>
          <w:rtl/>
          <w:lang w:bidi="fa-IR"/>
        </w:rPr>
        <w:t xml:space="preserve"> این‌که </w:t>
      </w:r>
      <w:r w:rsidR="004F2A18">
        <w:rPr>
          <w:rtl/>
          <w:lang w:bidi="fa-IR"/>
        </w:rPr>
        <w:t>علما ات</w:t>
      </w:r>
      <w:r w:rsidR="003B2F78">
        <w:rPr>
          <w:rtl/>
          <w:lang w:bidi="fa-IR"/>
        </w:rPr>
        <w:t>ّ</w:t>
      </w:r>
      <w:r w:rsidR="004F2A18">
        <w:rPr>
          <w:rtl/>
          <w:lang w:bidi="fa-IR"/>
        </w:rPr>
        <w:t xml:space="preserve">فاق و </w:t>
      </w:r>
      <w:r w:rsidR="00D81DBE">
        <w:rPr>
          <w:rtl/>
          <w:lang w:bidi="fa-IR"/>
        </w:rPr>
        <w:t>ا</w:t>
      </w:r>
      <w:r w:rsidR="004F2A18">
        <w:rPr>
          <w:rtl/>
          <w:lang w:bidi="fa-IR"/>
        </w:rPr>
        <w:t>جماع دارند که در حکم به وجوب یا به حرمت،</w:t>
      </w:r>
      <w:r w:rsidR="001677A6">
        <w:rPr>
          <w:rtl/>
          <w:lang w:bidi="fa-IR"/>
        </w:rPr>
        <w:t xml:space="preserve"> ج</w:t>
      </w:r>
      <w:r w:rsidR="003B2F78">
        <w:rPr>
          <w:rtl/>
          <w:lang w:bidi="fa-IR"/>
        </w:rPr>
        <w:t>ُ</w:t>
      </w:r>
      <w:r w:rsidR="001677A6">
        <w:rPr>
          <w:rtl/>
          <w:lang w:bidi="fa-IR"/>
        </w:rPr>
        <w:t>ز به دلا</w:t>
      </w:r>
      <w:r w:rsidR="00D81DBE">
        <w:rPr>
          <w:rtl/>
          <w:lang w:bidi="fa-IR"/>
        </w:rPr>
        <w:t>ی</w:t>
      </w:r>
      <w:r w:rsidR="001677A6">
        <w:rPr>
          <w:rtl/>
          <w:lang w:bidi="fa-IR"/>
        </w:rPr>
        <w:t>ل مفید علم نمی‌توان ات</w:t>
      </w:r>
      <w:r w:rsidR="00C54ED0">
        <w:rPr>
          <w:rtl/>
          <w:lang w:bidi="fa-IR"/>
        </w:rPr>
        <w:t>ّ</w:t>
      </w:r>
      <w:r w:rsidR="001677A6">
        <w:rPr>
          <w:rtl/>
          <w:lang w:bidi="fa-IR"/>
        </w:rPr>
        <w:t>کاء کرد و حت</w:t>
      </w:r>
      <w:r w:rsidR="00C54ED0">
        <w:rPr>
          <w:rtl/>
          <w:lang w:bidi="fa-IR"/>
        </w:rPr>
        <w:t>ّی</w:t>
      </w:r>
      <w:r w:rsidR="0029196B" w:rsidRPr="0029196B">
        <w:rPr>
          <w:rFonts w:ascii="Abo-thar" w:hAnsi="Abo-thar"/>
          <w:rtl/>
          <w:lang w:bidi="fa-IR"/>
        </w:rPr>
        <w:t xml:space="preserve"> اخبار </w:t>
      </w:r>
      <w:r w:rsidR="00C54ED0">
        <w:rPr>
          <w:rtl/>
          <w:lang w:bidi="fa-IR"/>
        </w:rPr>
        <w:t>آحاد</w:t>
      </w:r>
      <w:r w:rsidR="001677A6">
        <w:rPr>
          <w:rtl/>
          <w:lang w:bidi="fa-IR"/>
        </w:rPr>
        <w:t xml:space="preserve"> غیر محفوف به قرائن قطعیّه را، به هیچ وجه مفید علم و موجب عمل</w:t>
      </w:r>
      <w:r w:rsidR="00923B89">
        <w:rPr>
          <w:rtl/>
          <w:lang w:bidi="fa-IR"/>
        </w:rPr>
        <w:t xml:space="preserve"> نمی‌</w:t>
      </w:r>
      <w:r w:rsidR="001677A6">
        <w:rPr>
          <w:rtl/>
          <w:lang w:bidi="fa-IR"/>
        </w:rPr>
        <w:t>دانند تا چه رسد به</w:t>
      </w:r>
      <w:r w:rsidR="0029196B" w:rsidRPr="0029196B">
        <w:rPr>
          <w:rFonts w:ascii="Abo-thar" w:hAnsi="Abo-thar"/>
          <w:rtl/>
          <w:lang w:bidi="fa-IR"/>
        </w:rPr>
        <w:t xml:space="preserve"> اخبار </w:t>
      </w:r>
      <w:r w:rsidR="001677A6">
        <w:rPr>
          <w:rtl/>
          <w:lang w:bidi="fa-IR"/>
        </w:rPr>
        <w:t>ضعاف</w:t>
      </w:r>
      <w:r w:rsidR="00175FCB">
        <w:rPr>
          <w:rtl/>
          <w:lang w:bidi="fa-IR"/>
        </w:rPr>
        <w:t>!</w:t>
      </w:r>
    </w:p>
    <w:p w:rsidR="003B1A1F" w:rsidRDefault="00600088" w:rsidP="005A2855">
      <w:pPr>
        <w:ind w:firstLine="284"/>
        <w:jc w:val="both"/>
        <w:rPr>
          <w:rFonts w:hint="cs"/>
          <w:rtl/>
          <w:lang w:bidi="fa-IR"/>
        </w:rPr>
      </w:pPr>
      <w:r>
        <w:rPr>
          <w:rtl/>
          <w:lang w:bidi="fa-IR"/>
        </w:rPr>
        <w:t>البته حار</w:t>
      </w:r>
      <w:r w:rsidR="003B2F78">
        <w:rPr>
          <w:rtl/>
          <w:lang w:bidi="fa-IR"/>
        </w:rPr>
        <w:t>ِ</w:t>
      </w:r>
      <w:r>
        <w:rPr>
          <w:rtl/>
          <w:lang w:bidi="fa-IR"/>
        </w:rPr>
        <w:t>سُ</w:t>
      </w:r>
      <w:r w:rsidR="00EF7908">
        <w:rPr>
          <w:rFonts w:hint="cs"/>
          <w:rtl/>
          <w:lang w:bidi="fa-IR"/>
        </w:rPr>
        <w:t>‌</w:t>
      </w:r>
      <w:r>
        <w:rPr>
          <w:rtl/>
          <w:lang w:bidi="fa-IR"/>
        </w:rPr>
        <w:t>البدع و مروّج</w:t>
      </w:r>
      <w:r w:rsidR="00EF7908">
        <w:rPr>
          <w:rFonts w:hint="cs"/>
          <w:rtl/>
          <w:lang w:bidi="fa-IR"/>
        </w:rPr>
        <w:t>‌</w:t>
      </w:r>
      <w:r>
        <w:rPr>
          <w:rtl/>
          <w:lang w:bidi="fa-IR"/>
        </w:rPr>
        <w:t>الخرافات «محم</w:t>
      </w:r>
      <w:r w:rsidR="003B2F78">
        <w:rPr>
          <w:rtl/>
          <w:lang w:bidi="fa-IR"/>
        </w:rPr>
        <w:t>ّ</w:t>
      </w:r>
      <w:r>
        <w:rPr>
          <w:rtl/>
          <w:lang w:bidi="fa-IR"/>
        </w:rPr>
        <w:t xml:space="preserve">د باقر مجلسی»، شاید </w:t>
      </w:r>
      <w:r w:rsidR="002103C2">
        <w:rPr>
          <w:rtl/>
          <w:lang w:bidi="fa-IR"/>
        </w:rPr>
        <w:t>به منظور تقویت مذکور، مدّعی شده که این</w:t>
      </w:r>
      <w:r w:rsidR="0029196B" w:rsidRPr="0029196B">
        <w:rPr>
          <w:rFonts w:ascii="Abo-thar" w:hAnsi="Abo-thar"/>
          <w:rtl/>
          <w:lang w:bidi="fa-IR"/>
        </w:rPr>
        <w:t xml:space="preserve"> اخبار </w:t>
      </w:r>
      <w:r w:rsidR="002103C2">
        <w:rPr>
          <w:rtl/>
          <w:lang w:bidi="fa-IR"/>
        </w:rPr>
        <w:t xml:space="preserve">را فریقین نقل کرده‌اند </w:t>
      </w:r>
      <w:r w:rsidR="00D81DBE">
        <w:rPr>
          <w:rtl/>
          <w:lang w:bidi="fa-IR"/>
        </w:rPr>
        <w:t>ا</w:t>
      </w:r>
      <w:r w:rsidR="002103C2">
        <w:rPr>
          <w:rtl/>
          <w:lang w:bidi="fa-IR"/>
        </w:rPr>
        <w:t xml:space="preserve">ما قول او صحیح نیست. خود وی نیز نام </w:t>
      </w:r>
      <w:r w:rsidR="002103C2">
        <w:rPr>
          <w:rtl/>
          <w:lang w:bidi="fa-IR"/>
        </w:rPr>
        <w:lastRenderedPageBreak/>
        <w:t>کتابی از</w:t>
      </w:r>
      <w:r w:rsidR="009F7CAF">
        <w:rPr>
          <w:rtl/>
          <w:lang w:bidi="fa-IR"/>
        </w:rPr>
        <w:t xml:space="preserve"> اهل </w:t>
      </w:r>
      <w:r w:rsidR="002103C2">
        <w:rPr>
          <w:rtl/>
          <w:lang w:bidi="fa-IR"/>
        </w:rPr>
        <w:t>سن</w:t>
      </w:r>
      <w:r w:rsidR="009B0BE6">
        <w:rPr>
          <w:rtl/>
          <w:lang w:bidi="fa-IR"/>
        </w:rPr>
        <w:t>ّ</w:t>
      </w:r>
      <w:r w:rsidR="002103C2">
        <w:rPr>
          <w:rtl/>
          <w:lang w:bidi="fa-IR"/>
        </w:rPr>
        <w:t>ت را که ناقل چنین حدیثی باشد، ذکر نکرده است. شیخ بهایی در «وجیزه» فرموده:</w:t>
      </w:r>
      <w:r w:rsidR="00722708">
        <w:rPr>
          <w:rtl/>
          <w:lang w:bidi="fa-IR"/>
        </w:rPr>
        <w:t xml:space="preserve"> </w:t>
      </w:r>
      <w:r w:rsidR="005A2855" w:rsidRPr="00D106B4">
        <w:rPr>
          <w:rFonts w:cs="KFGQPC Uthman Taha Naskh"/>
          <w:sz w:val="32"/>
          <w:szCs w:val="27"/>
          <w:rtl/>
        </w:rPr>
        <w:t>«و</w:t>
      </w:r>
      <w:r w:rsidR="00722708" w:rsidRPr="00D106B4">
        <w:rPr>
          <w:rFonts w:cs="KFGQPC Uthman Taha Naskh"/>
          <w:sz w:val="32"/>
          <w:szCs w:val="27"/>
          <w:rtl/>
        </w:rPr>
        <w:t>ه</w:t>
      </w:r>
      <w:r w:rsidR="003B2F78" w:rsidRPr="00D106B4">
        <w:rPr>
          <w:rFonts w:cs="KFGQPC Uthman Taha Naskh"/>
          <w:sz w:val="32"/>
          <w:szCs w:val="27"/>
          <w:rtl/>
        </w:rPr>
        <w:t>ِ</w:t>
      </w:r>
      <w:r w:rsidR="00722708" w:rsidRPr="00D106B4">
        <w:rPr>
          <w:rFonts w:cs="KFGQPC Uthman Taha Naskh"/>
          <w:sz w:val="32"/>
          <w:szCs w:val="27"/>
          <w:rtl/>
        </w:rPr>
        <w:t>ي</w:t>
      </w:r>
      <w:r w:rsidR="003B2F78" w:rsidRPr="00D106B4">
        <w:rPr>
          <w:rFonts w:cs="KFGQPC Uthman Taha Naskh"/>
          <w:sz w:val="32"/>
          <w:szCs w:val="27"/>
          <w:rtl/>
        </w:rPr>
        <w:t>َ</w:t>
      </w:r>
      <w:r w:rsidR="00722708" w:rsidRPr="00D106B4">
        <w:rPr>
          <w:rFonts w:cs="KFGQPC Uthman Taha Naskh"/>
          <w:sz w:val="32"/>
          <w:szCs w:val="27"/>
          <w:rtl/>
        </w:rPr>
        <w:t xml:space="preserve"> م</w:t>
      </w:r>
      <w:r w:rsidR="00A025D7">
        <w:rPr>
          <w:rFonts w:cs="KFGQPC Uthman Taha Naskh" w:hint="cs"/>
          <w:sz w:val="32"/>
          <w:szCs w:val="27"/>
          <w:rtl/>
        </w:rPr>
        <w:t>ِ</w:t>
      </w:r>
      <w:r w:rsidR="00722708" w:rsidRPr="00D106B4">
        <w:rPr>
          <w:rFonts w:cs="KFGQPC Uthman Taha Naskh"/>
          <w:sz w:val="32"/>
          <w:szCs w:val="27"/>
          <w:rtl/>
        </w:rPr>
        <w:t>م</w:t>
      </w:r>
      <w:r w:rsidR="009B0BE6" w:rsidRPr="00D106B4">
        <w:rPr>
          <w:rFonts w:cs="KFGQPC Uthman Taha Naskh"/>
          <w:sz w:val="32"/>
          <w:szCs w:val="27"/>
          <w:rtl/>
        </w:rPr>
        <w:t>ّ</w:t>
      </w:r>
      <w:r w:rsidR="00A025D7">
        <w:rPr>
          <w:rFonts w:cs="KFGQPC Uthman Taha Naskh" w:hint="cs"/>
          <w:sz w:val="32"/>
          <w:szCs w:val="27"/>
          <w:rtl/>
        </w:rPr>
        <w:t>َ</w:t>
      </w:r>
      <w:r w:rsidR="00722708" w:rsidRPr="00D106B4">
        <w:rPr>
          <w:rFonts w:cs="KFGQPC Uthman Taha Naskh"/>
          <w:sz w:val="32"/>
          <w:szCs w:val="27"/>
          <w:rtl/>
        </w:rPr>
        <w:t>ا ت</w:t>
      </w:r>
      <w:r w:rsidR="003B2F78" w:rsidRPr="00D106B4">
        <w:rPr>
          <w:rFonts w:cs="KFGQPC Uthman Taha Naskh"/>
          <w:sz w:val="32"/>
          <w:szCs w:val="27"/>
          <w:rtl/>
        </w:rPr>
        <w:t>َ</w:t>
      </w:r>
      <w:r w:rsidR="00722708" w:rsidRPr="00D106B4">
        <w:rPr>
          <w:rFonts w:cs="KFGQPC Uthman Taha Naskh"/>
          <w:sz w:val="32"/>
          <w:szCs w:val="27"/>
          <w:rtl/>
        </w:rPr>
        <w:t>ف</w:t>
      </w:r>
      <w:r w:rsidR="003B2F78" w:rsidRPr="00D106B4">
        <w:rPr>
          <w:rFonts w:cs="KFGQPC Uthman Taha Naskh"/>
          <w:sz w:val="32"/>
          <w:szCs w:val="27"/>
          <w:rtl/>
        </w:rPr>
        <w:t>َ</w:t>
      </w:r>
      <w:r w:rsidR="00722708" w:rsidRPr="00D106B4">
        <w:rPr>
          <w:rFonts w:cs="KFGQPC Uthman Taha Naskh"/>
          <w:sz w:val="32"/>
          <w:szCs w:val="27"/>
          <w:rtl/>
        </w:rPr>
        <w:t>رّ</w:t>
      </w:r>
      <w:r w:rsidR="003B2F78" w:rsidRPr="00D106B4">
        <w:rPr>
          <w:rFonts w:cs="KFGQPC Uthman Taha Naskh"/>
          <w:sz w:val="32"/>
          <w:szCs w:val="27"/>
          <w:rtl/>
        </w:rPr>
        <w:t>َ</w:t>
      </w:r>
      <w:r w:rsidR="00722708" w:rsidRPr="00D106B4">
        <w:rPr>
          <w:rFonts w:cs="KFGQPC Uthman Taha Naskh"/>
          <w:sz w:val="32"/>
          <w:szCs w:val="27"/>
          <w:rtl/>
        </w:rPr>
        <w:t>د</w:t>
      </w:r>
      <w:r w:rsidR="00A025D7">
        <w:rPr>
          <w:rFonts w:cs="KFGQPC Uthman Taha Naskh" w:hint="cs"/>
          <w:sz w:val="32"/>
          <w:szCs w:val="27"/>
          <w:rtl/>
        </w:rPr>
        <w:t>ْ</w:t>
      </w:r>
      <w:r w:rsidR="00722708" w:rsidRPr="00D106B4">
        <w:rPr>
          <w:rFonts w:cs="KFGQPC Uthman Taha Naskh"/>
          <w:sz w:val="32"/>
          <w:szCs w:val="27"/>
          <w:rtl/>
        </w:rPr>
        <w:t>ن</w:t>
      </w:r>
      <w:r w:rsidR="00A025D7">
        <w:rPr>
          <w:rFonts w:cs="KFGQPC Uthman Taha Naskh" w:hint="cs"/>
          <w:sz w:val="32"/>
          <w:szCs w:val="27"/>
          <w:rtl/>
        </w:rPr>
        <w:t>َ</w:t>
      </w:r>
      <w:r w:rsidR="00722708" w:rsidRPr="00D106B4">
        <w:rPr>
          <w:rFonts w:cs="KFGQPC Uthman Taha Naskh"/>
          <w:sz w:val="32"/>
          <w:szCs w:val="27"/>
          <w:rtl/>
        </w:rPr>
        <w:t>ا ب</w:t>
      </w:r>
      <w:r w:rsidR="00A025D7">
        <w:rPr>
          <w:rFonts w:cs="KFGQPC Uthman Taha Naskh" w:hint="cs"/>
          <w:sz w:val="32"/>
          <w:szCs w:val="27"/>
          <w:rtl/>
        </w:rPr>
        <w:t>ِ</w:t>
      </w:r>
      <w:r w:rsidR="00722708" w:rsidRPr="00D106B4">
        <w:rPr>
          <w:rFonts w:cs="KFGQPC Uthman Taha Naskh"/>
          <w:sz w:val="32"/>
          <w:szCs w:val="27"/>
          <w:rtl/>
        </w:rPr>
        <w:t>ر</w:t>
      </w:r>
      <w:r w:rsidR="00A025D7">
        <w:rPr>
          <w:rFonts w:cs="KFGQPC Uthman Taha Naskh" w:hint="cs"/>
          <w:sz w:val="32"/>
          <w:szCs w:val="27"/>
          <w:rtl/>
        </w:rPr>
        <w:t>ِ</w:t>
      </w:r>
      <w:r w:rsidR="00722708" w:rsidRPr="00D106B4">
        <w:rPr>
          <w:rFonts w:cs="KFGQPC Uthman Taha Naskh"/>
          <w:sz w:val="32"/>
          <w:szCs w:val="27"/>
          <w:rtl/>
        </w:rPr>
        <w:t>و</w:t>
      </w:r>
      <w:r w:rsidR="00A025D7">
        <w:rPr>
          <w:rFonts w:cs="KFGQPC Uthman Taha Naskh" w:hint="cs"/>
          <w:sz w:val="32"/>
          <w:szCs w:val="27"/>
          <w:rtl/>
        </w:rPr>
        <w:t>َ</w:t>
      </w:r>
      <w:r w:rsidR="00722708" w:rsidRPr="00D106B4">
        <w:rPr>
          <w:rFonts w:cs="KFGQPC Uthman Taha Naskh"/>
          <w:sz w:val="32"/>
          <w:szCs w:val="27"/>
          <w:rtl/>
        </w:rPr>
        <w:t>اي</w:t>
      </w:r>
      <w:r w:rsidR="00A025D7">
        <w:rPr>
          <w:rFonts w:cs="KFGQPC Uthman Taha Naskh" w:hint="cs"/>
          <w:sz w:val="32"/>
          <w:szCs w:val="27"/>
          <w:rtl/>
        </w:rPr>
        <w:t>َ</w:t>
      </w:r>
      <w:r w:rsidR="00722708" w:rsidRPr="00D106B4">
        <w:rPr>
          <w:rFonts w:cs="KFGQPC Uthman Taha Naskh"/>
          <w:sz w:val="32"/>
          <w:szCs w:val="27"/>
          <w:rtl/>
        </w:rPr>
        <w:t>ت</w:t>
      </w:r>
      <w:r w:rsidR="00A025D7">
        <w:rPr>
          <w:rFonts w:cs="KFGQPC Uthman Taha Naskh" w:hint="cs"/>
          <w:sz w:val="32"/>
          <w:szCs w:val="27"/>
          <w:rtl/>
        </w:rPr>
        <w:t>ِ</w:t>
      </w:r>
      <w:r w:rsidR="00722708" w:rsidRPr="00D106B4">
        <w:rPr>
          <w:rFonts w:cs="KFGQPC Uthman Taha Naskh"/>
          <w:sz w:val="32"/>
          <w:szCs w:val="27"/>
          <w:rtl/>
        </w:rPr>
        <w:t>ه</w:t>
      </w:r>
      <w:r w:rsidR="006B15F7" w:rsidRPr="00D106B4">
        <w:rPr>
          <w:rFonts w:cs="KFGQPC Uthman Taha Naskh"/>
          <w:sz w:val="32"/>
          <w:szCs w:val="27"/>
          <w:rtl/>
        </w:rPr>
        <w:t>ِ</w:t>
      </w:r>
      <w:r w:rsidR="00722708" w:rsidRPr="00D106B4">
        <w:rPr>
          <w:rFonts w:cs="KFGQPC Uthman Taha Naskh"/>
          <w:sz w:val="32"/>
          <w:szCs w:val="27"/>
          <w:rtl/>
        </w:rPr>
        <w:t>»</w:t>
      </w:r>
      <w:r w:rsidR="00F37199">
        <w:rPr>
          <w:rtl/>
          <w:lang w:bidi="fa-IR"/>
        </w:rPr>
        <w:t xml:space="preserve"> </w:t>
      </w:r>
      <w:r w:rsidR="00722708">
        <w:rPr>
          <w:rtl/>
          <w:lang w:bidi="fa-IR"/>
        </w:rPr>
        <w:t xml:space="preserve">این حدیث </w:t>
      </w:r>
      <w:r w:rsidR="00BC527F">
        <w:rPr>
          <w:rtl/>
          <w:lang w:bidi="fa-IR"/>
        </w:rPr>
        <w:t>[</w:t>
      </w:r>
      <w:r w:rsidR="005A2855">
        <w:rPr>
          <w:rtl/>
          <w:lang w:bidi="fa-IR"/>
        </w:rPr>
        <w:t xml:space="preserve">از </w:t>
      </w:r>
      <w:r w:rsidR="005A2855">
        <w:rPr>
          <w:rFonts w:hint="cs"/>
          <w:rtl/>
          <w:lang w:bidi="fa-IR"/>
        </w:rPr>
        <w:t>ا</w:t>
      </w:r>
      <w:r w:rsidR="00722708">
        <w:rPr>
          <w:rtl/>
          <w:lang w:bidi="fa-IR"/>
        </w:rPr>
        <w:t>حادیثی است</w:t>
      </w:r>
      <w:r w:rsidR="00BC527F">
        <w:rPr>
          <w:rtl/>
          <w:lang w:bidi="fa-IR"/>
        </w:rPr>
        <w:t>]</w:t>
      </w:r>
      <w:r w:rsidR="00722708">
        <w:rPr>
          <w:rtl/>
          <w:lang w:bidi="fa-IR"/>
        </w:rPr>
        <w:t xml:space="preserve"> که فقط ما شیعیان نقل کرده‌ایم</w:t>
      </w:r>
      <w:r w:rsidR="009E45C5" w:rsidRPr="009236A6">
        <w:rPr>
          <w:sz w:val="24"/>
          <w:vertAlign w:val="superscript"/>
          <w:rtl/>
          <w:lang w:bidi="fa-IR"/>
        </w:rPr>
        <w:t>(</w:t>
      </w:r>
      <w:r w:rsidR="009E45C5" w:rsidRPr="009236A6">
        <w:rPr>
          <w:rStyle w:val="FootnoteReference"/>
          <w:sz w:val="24"/>
          <w:rtl/>
          <w:lang w:bidi="fa-IR"/>
        </w:rPr>
        <w:footnoteReference w:id="10"/>
      </w:r>
      <w:r w:rsidR="009E45C5" w:rsidRPr="009236A6">
        <w:rPr>
          <w:sz w:val="24"/>
          <w:vertAlign w:val="superscript"/>
          <w:rtl/>
          <w:lang w:bidi="fa-IR"/>
        </w:rPr>
        <w:t>)</w:t>
      </w:r>
      <w:r w:rsidR="005A2855" w:rsidRPr="005A2855">
        <w:rPr>
          <w:rFonts w:hint="cs"/>
          <w:sz w:val="24"/>
          <w:szCs w:val="24"/>
          <w:rtl/>
          <w:lang w:bidi="fa-IR"/>
        </w:rPr>
        <w:t>.</w:t>
      </w:r>
      <w:r w:rsidR="00D81DBE">
        <w:rPr>
          <w:sz w:val="24"/>
          <w:szCs w:val="24"/>
          <w:vertAlign w:val="superscript"/>
          <w:rtl/>
          <w:lang w:bidi="fa-IR"/>
        </w:rPr>
        <w:t xml:space="preserve"> </w:t>
      </w:r>
      <w:r w:rsidR="00722708">
        <w:rPr>
          <w:rtl/>
          <w:lang w:bidi="fa-IR"/>
        </w:rPr>
        <w:t>(فتأمّل)</w:t>
      </w:r>
    </w:p>
    <w:p w:rsidR="00C70FDF" w:rsidRDefault="000D241F" w:rsidP="000D4F97">
      <w:pPr>
        <w:ind w:firstLine="284"/>
        <w:jc w:val="both"/>
        <w:rPr>
          <w:rtl/>
          <w:lang w:bidi="fa-IR"/>
        </w:rPr>
      </w:pPr>
      <w:r>
        <w:rPr>
          <w:rtl/>
          <w:lang w:bidi="fa-IR"/>
        </w:rPr>
        <w:t>مجلسی ک</w:t>
      </w:r>
      <w:r w:rsidR="00B2233E">
        <w:rPr>
          <w:rtl/>
          <w:lang w:bidi="fa-IR"/>
        </w:rPr>
        <w:t>ه میل شدید به خرافات دارد و غیر</w:t>
      </w:r>
      <w:r>
        <w:rPr>
          <w:rtl/>
          <w:lang w:bidi="fa-IR"/>
        </w:rPr>
        <w:t>او، برای دفاع از</w:t>
      </w:r>
      <w:r w:rsidR="001969BB" w:rsidRPr="001969BB">
        <w:rPr>
          <w:rtl/>
          <w:lang w:bidi="fa-IR"/>
        </w:rPr>
        <w:t xml:space="preserve"> احادیث </w:t>
      </w:r>
      <w:r w:rsidRPr="00D106B4">
        <w:rPr>
          <w:rFonts w:cs="KFGQPC Uthman Taha Naskh"/>
          <w:sz w:val="32"/>
          <w:szCs w:val="27"/>
          <w:rtl/>
        </w:rPr>
        <w:t>«</w:t>
      </w:r>
      <w:r w:rsidRPr="00D106B4">
        <w:rPr>
          <w:rFonts w:cs="KFGQPC Uthman Taha Naskh"/>
          <w:b/>
          <w:bCs/>
          <w:szCs w:val="27"/>
          <w:rtl/>
          <w:lang w:bidi="fa-IR"/>
        </w:rPr>
        <w:t>م</w:t>
      </w:r>
      <w:r w:rsidR="00A025D7">
        <w:rPr>
          <w:rFonts w:cs="KFGQPC Uthman Taha Naskh" w:hint="cs"/>
          <w:b/>
          <w:bCs/>
          <w:szCs w:val="27"/>
          <w:rtl/>
          <w:lang w:bidi="fa-IR"/>
        </w:rPr>
        <w:t>َ</w:t>
      </w:r>
      <w:r w:rsidRPr="00D106B4">
        <w:rPr>
          <w:rFonts w:cs="KFGQPC Uthman Taha Naskh"/>
          <w:b/>
          <w:bCs/>
          <w:szCs w:val="27"/>
          <w:rtl/>
          <w:lang w:bidi="fa-IR"/>
        </w:rPr>
        <w:t>ن</w:t>
      </w:r>
      <w:r w:rsidR="00A025D7">
        <w:rPr>
          <w:rFonts w:cs="KFGQPC Uthman Taha Naskh" w:hint="cs"/>
          <w:b/>
          <w:bCs/>
          <w:szCs w:val="27"/>
          <w:rtl/>
          <w:lang w:bidi="fa-IR"/>
        </w:rPr>
        <w:t>ْ</w:t>
      </w:r>
      <w:r w:rsidRPr="00D106B4">
        <w:rPr>
          <w:rFonts w:cs="KFGQPC Uthman Taha Naskh"/>
          <w:b/>
          <w:bCs/>
          <w:szCs w:val="27"/>
          <w:rtl/>
          <w:lang w:bidi="fa-IR"/>
        </w:rPr>
        <w:t xml:space="preserve"> ب</w:t>
      </w:r>
      <w:r w:rsidR="00C21D73" w:rsidRPr="00D106B4">
        <w:rPr>
          <w:rFonts w:cs="KFGQPC Uthman Taha Naskh"/>
          <w:b/>
          <w:bCs/>
          <w:szCs w:val="27"/>
          <w:rtl/>
          <w:lang w:bidi="fa-IR"/>
        </w:rPr>
        <w:t>َ</w:t>
      </w:r>
      <w:r w:rsidRPr="00D106B4">
        <w:rPr>
          <w:rFonts w:cs="KFGQPC Uthman Taha Naskh"/>
          <w:b/>
          <w:bCs/>
          <w:szCs w:val="27"/>
          <w:rtl/>
          <w:lang w:bidi="fa-IR"/>
        </w:rPr>
        <w:t>ل</w:t>
      </w:r>
      <w:r w:rsidR="00C21D73" w:rsidRPr="00D106B4">
        <w:rPr>
          <w:rFonts w:cs="KFGQPC Uthman Taha Naskh"/>
          <w:b/>
          <w:bCs/>
          <w:szCs w:val="27"/>
          <w:rtl/>
          <w:lang w:bidi="fa-IR"/>
        </w:rPr>
        <w:t>َ</w:t>
      </w:r>
      <w:r w:rsidRPr="00D106B4">
        <w:rPr>
          <w:rFonts w:cs="KFGQPC Uthman Taha Naskh"/>
          <w:b/>
          <w:bCs/>
          <w:szCs w:val="27"/>
          <w:rtl/>
          <w:lang w:bidi="fa-IR"/>
        </w:rPr>
        <w:t>غ</w:t>
      </w:r>
      <w:r w:rsidR="00C21D73" w:rsidRPr="00D106B4">
        <w:rPr>
          <w:rFonts w:cs="KFGQPC Uthman Taha Naskh"/>
          <w:b/>
          <w:bCs/>
          <w:szCs w:val="27"/>
          <w:rtl/>
          <w:lang w:bidi="fa-IR"/>
        </w:rPr>
        <w:t>َ</w:t>
      </w:r>
      <w:r w:rsidRPr="00D106B4">
        <w:rPr>
          <w:rFonts w:cs="KFGQPC Uthman Taha Naskh"/>
          <w:b/>
          <w:bCs/>
          <w:szCs w:val="27"/>
          <w:rtl/>
          <w:lang w:bidi="fa-IR"/>
        </w:rPr>
        <w:t>هُ</w:t>
      </w:r>
      <w:r w:rsidRPr="00D106B4">
        <w:rPr>
          <w:rFonts w:cs="KFGQPC Uthman Taha Naskh"/>
          <w:sz w:val="32"/>
          <w:szCs w:val="27"/>
          <w:rtl/>
        </w:rPr>
        <w:t>»</w:t>
      </w:r>
      <w:r>
        <w:rPr>
          <w:rtl/>
          <w:lang w:bidi="fa-IR"/>
        </w:rPr>
        <w:t xml:space="preserve"> و قاعد</w:t>
      </w:r>
      <w:r w:rsidR="00511465">
        <w:rPr>
          <w:rtl/>
          <w:lang w:bidi="fa-IR"/>
        </w:rPr>
        <w:t>ه‌ی</w:t>
      </w:r>
      <w:r>
        <w:rPr>
          <w:rtl/>
          <w:lang w:bidi="fa-IR"/>
        </w:rPr>
        <w:t xml:space="preserve"> «تسامح در أدل</w:t>
      </w:r>
      <w:r w:rsidR="00C21D73">
        <w:rPr>
          <w:rtl/>
          <w:lang w:bidi="fa-IR"/>
        </w:rPr>
        <w:t>ّ</w:t>
      </w:r>
      <w:r w:rsidR="00511465">
        <w:rPr>
          <w:rtl/>
          <w:lang w:bidi="fa-IR"/>
        </w:rPr>
        <w:t>ه‌ی</w:t>
      </w:r>
      <w:r>
        <w:rPr>
          <w:rtl/>
          <w:lang w:bidi="fa-IR"/>
        </w:rPr>
        <w:t xml:space="preserve"> سنن» شبه دلیلی آورده‌اند که واضح البطلان است.</w:t>
      </w:r>
      <w:r w:rsidR="001969BB">
        <w:rPr>
          <w:rtl/>
          <w:lang w:bidi="fa-IR"/>
        </w:rPr>
        <w:t xml:space="preserve"> امّا </w:t>
      </w:r>
      <w:r>
        <w:rPr>
          <w:rtl/>
          <w:lang w:bidi="fa-IR"/>
        </w:rPr>
        <w:t xml:space="preserve">صرفاً به منظور اطلاع برادران ایمانی از ضعف </w:t>
      </w:r>
      <w:r w:rsidR="003F363E">
        <w:rPr>
          <w:rtl/>
          <w:lang w:bidi="fa-IR"/>
        </w:rPr>
        <w:t>کلام مجلسی و موافقانش، مطالبی را اجمالاً به عرض می‌رسانیم:</w:t>
      </w:r>
    </w:p>
    <w:p w:rsidR="0004494E" w:rsidRPr="00A3203F" w:rsidRDefault="00D81DBE" w:rsidP="00DF675D">
      <w:pPr>
        <w:ind w:firstLine="284"/>
        <w:jc w:val="both"/>
        <w:rPr>
          <w:spacing w:val="-2"/>
          <w:rtl/>
          <w:lang w:bidi="fa-IR"/>
        </w:rPr>
      </w:pPr>
      <w:r w:rsidRPr="00A3203F">
        <w:rPr>
          <w:rFonts w:cs="B Lotus"/>
          <w:b/>
          <w:bCs/>
          <w:spacing w:val="-2"/>
          <w:rtl/>
          <w:lang w:bidi="fa-IR"/>
        </w:rPr>
        <w:t>ا</w:t>
      </w:r>
      <w:r w:rsidR="002F4767" w:rsidRPr="00A3203F">
        <w:rPr>
          <w:rFonts w:cs="B Lotus"/>
          <w:b/>
          <w:bCs/>
          <w:spacing w:val="-2"/>
          <w:rtl/>
          <w:lang w:bidi="fa-IR"/>
        </w:rPr>
        <w:t xml:space="preserve">ولاً: </w:t>
      </w:r>
      <w:r w:rsidR="002F4767" w:rsidRPr="00A3203F">
        <w:rPr>
          <w:spacing w:val="-2"/>
          <w:rtl/>
          <w:lang w:bidi="fa-IR"/>
        </w:rPr>
        <w:t>رسول خدا</w:t>
      </w:r>
      <w:r w:rsidR="00210633" w:rsidRPr="00A3203F">
        <w:rPr>
          <w:rFonts w:ascii="Abo-thar" w:hAnsi="Abo-thar"/>
          <w:spacing w:val="-2"/>
          <w:lang w:bidi="fa-IR"/>
        </w:rPr>
        <w:t></w:t>
      </w:r>
      <w:r w:rsidRPr="00A3203F">
        <w:rPr>
          <w:spacing w:val="-2"/>
          <w:rtl/>
          <w:lang w:bidi="fa-IR"/>
        </w:rPr>
        <w:t xml:space="preserve"> </w:t>
      </w:r>
      <w:r w:rsidR="002F4767" w:rsidRPr="00A3203F">
        <w:rPr>
          <w:spacing w:val="-2"/>
          <w:rtl/>
          <w:lang w:bidi="fa-IR"/>
        </w:rPr>
        <w:t>و</w:t>
      </w:r>
      <w:r w:rsidR="001842D5" w:rsidRPr="00A3203F">
        <w:rPr>
          <w:spacing w:val="-2"/>
          <w:rtl/>
          <w:lang w:bidi="fa-IR"/>
        </w:rPr>
        <w:t xml:space="preserve"> ائمّه </w:t>
      </w:r>
      <w:r w:rsidR="002F4767" w:rsidRPr="00A3203F">
        <w:rPr>
          <w:spacing w:val="-2"/>
          <w:rtl/>
          <w:lang w:bidi="fa-IR"/>
        </w:rPr>
        <w:t>فرموده‌اند هر حدیثی باید مؤیَّد به کتاب خدا باشد در حالی</w:t>
      </w:r>
      <w:r w:rsidRPr="00A3203F">
        <w:rPr>
          <w:spacing w:val="-2"/>
          <w:rtl/>
          <w:lang w:bidi="fa-IR"/>
        </w:rPr>
        <w:t>‌</w:t>
      </w:r>
      <w:r w:rsidR="002F4767" w:rsidRPr="00A3203F">
        <w:rPr>
          <w:spacing w:val="-2"/>
          <w:rtl/>
          <w:lang w:bidi="fa-IR"/>
        </w:rPr>
        <w:t>که</w:t>
      </w:r>
      <w:r w:rsidR="001969BB" w:rsidRPr="00A3203F">
        <w:rPr>
          <w:spacing w:val="-2"/>
          <w:rtl/>
          <w:lang w:bidi="fa-IR"/>
        </w:rPr>
        <w:t xml:space="preserve"> احادیث </w:t>
      </w:r>
      <w:r w:rsidR="002F4767" w:rsidRPr="00A3203F">
        <w:rPr>
          <w:rFonts w:cs="KFGQPC Uthman Taha Naskh"/>
          <w:spacing w:val="-2"/>
          <w:sz w:val="32"/>
          <w:szCs w:val="27"/>
          <w:rtl/>
        </w:rPr>
        <w:t>«م</w:t>
      </w:r>
      <w:r w:rsidR="00A515AC" w:rsidRPr="00A3203F">
        <w:rPr>
          <w:rFonts w:cs="KFGQPC Uthman Taha Naskh"/>
          <w:spacing w:val="-2"/>
          <w:sz w:val="32"/>
          <w:szCs w:val="27"/>
          <w:rtl/>
        </w:rPr>
        <w:t>َ</w:t>
      </w:r>
      <w:r w:rsidR="002F4767" w:rsidRPr="00A3203F">
        <w:rPr>
          <w:rFonts w:cs="KFGQPC Uthman Taha Naskh"/>
          <w:spacing w:val="-2"/>
          <w:sz w:val="32"/>
          <w:szCs w:val="27"/>
          <w:rtl/>
        </w:rPr>
        <w:t>ن ب</w:t>
      </w:r>
      <w:r w:rsidR="00A515AC" w:rsidRPr="00A3203F">
        <w:rPr>
          <w:rFonts w:cs="KFGQPC Uthman Taha Naskh"/>
          <w:spacing w:val="-2"/>
          <w:sz w:val="32"/>
          <w:szCs w:val="27"/>
          <w:rtl/>
        </w:rPr>
        <w:t>َ</w:t>
      </w:r>
      <w:r w:rsidR="002F4767" w:rsidRPr="00A3203F">
        <w:rPr>
          <w:rFonts w:cs="KFGQPC Uthman Taha Naskh"/>
          <w:spacing w:val="-2"/>
          <w:sz w:val="32"/>
          <w:szCs w:val="27"/>
          <w:rtl/>
        </w:rPr>
        <w:t>ل</w:t>
      </w:r>
      <w:r w:rsidR="00A515AC" w:rsidRPr="00A3203F">
        <w:rPr>
          <w:rFonts w:cs="KFGQPC Uthman Taha Naskh"/>
          <w:spacing w:val="-2"/>
          <w:sz w:val="32"/>
          <w:szCs w:val="27"/>
          <w:rtl/>
        </w:rPr>
        <w:t>َ</w:t>
      </w:r>
      <w:r w:rsidR="002F4767" w:rsidRPr="00A3203F">
        <w:rPr>
          <w:rFonts w:cs="KFGQPC Uthman Taha Naskh"/>
          <w:spacing w:val="-2"/>
          <w:sz w:val="32"/>
          <w:szCs w:val="27"/>
          <w:rtl/>
        </w:rPr>
        <w:t>غ</w:t>
      </w:r>
      <w:r w:rsidR="00A515AC" w:rsidRPr="00A3203F">
        <w:rPr>
          <w:rFonts w:cs="KFGQPC Uthman Taha Naskh"/>
          <w:spacing w:val="-2"/>
          <w:sz w:val="32"/>
          <w:szCs w:val="27"/>
          <w:rtl/>
        </w:rPr>
        <w:t>َ</w:t>
      </w:r>
      <w:r w:rsidR="002F4767" w:rsidRPr="00A3203F">
        <w:rPr>
          <w:rFonts w:cs="KFGQPC Uthman Taha Naskh"/>
          <w:spacing w:val="-2"/>
          <w:sz w:val="32"/>
          <w:szCs w:val="27"/>
          <w:rtl/>
        </w:rPr>
        <w:t>هُ»</w:t>
      </w:r>
      <w:r w:rsidR="002F4767" w:rsidRPr="00A3203F">
        <w:rPr>
          <w:spacing w:val="-2"/>
          <w:rtl/>
          <w:lang w:bidi="fa-IR"/>
        </w:rPr>
        <w:t xml:space="preserve"> مؤیدی از قرآن و سن</w:t>
      </w:r>
      <w:r w:rsidR="00A515AC" w:rsidRPr="00A3203F">
        <w:rPr>
          <w:spacing w:val="-2"/>
          <w:rtl/>
          <w:lang w:bidi="fa-IR"/>
        </w:rPr>
        <w:t>ّ</w:t>
      </w:r>
      <w:r w:rsidR="002F4767" w:rsidRPr="00A3203F">
        <w:rPr>
          <w:spacing w:val="-2"/>
          <w:rtl/>
          <w:lang w:bidi="fa-IR"/>
        </w:rPr>
        <w:t>ت قطعی</w:t>
      </w:r>
      <w:r w:rsidR="00A515AC" w:rsidRPr="00A3203F">
        <w:rPr>
          <w:spacing w:val="-2"/>
          <w:rtl/>
          <w:lang w:bidi="fa-IR"/>
        </w:rPr>
        <w:t>ّ</w:t>
      </w:r>
      <w:r w:rsidR="002F4767" w:rsidRPr="00A3203F">
        <w:rPr>
          <w:spacing w:val="-2"/>
          <w:rtl/>
          <w:lang w:bidi="fa-IR"/>
        </w:rPr>
        <w:t>ه، ندارد و حت</w:t>
      </w:r>
      <w:r w:rsidR="00A515AC" w:rsidRPr="00A3203F">
        <w:rPr>
          <w:spacing w:val="-2"/>
          <w:rtl/>
          <w:lang w:bidi="fa-IR"/>
        </w:rPr>
        <w:t>ّ</w:t>
      </w:r>
      <w:r w:rsidR="002F4767" w:rsidRPr="00A3203F">
        <w:rPr>
          <w:spacing w:val="-2"/>
          <w:rtl/>
          <w:lang w:bidi="fa-IR"/>
        </w:rPr>
        <w:t>ی اگر فرض کنیم که یکی از طرق</w:t>
      </w:r>
      <w:r w:rsidR="001969BB" w:rsidRPr="00A3203F">
        <w:rPr>
          <w:spacing w:val="-2"/>
          <w:rtl/>
          <w:lang w:bidi="fa-IR"/>
        </w:rPr>
        <w:t xml:space="preserve"> احادیث </w:t>
      </w:r>
      <w:r w:rsidR="002F4767" w:rsidRPr="00A3203F">
        <w:rPr>
          <w:spacing w:val="-2"/>
          <w:rtl/>
          <w:lang w:bidi="fa-IR"/>
        </w:rPr>
        <w:t xml:space="preserve">مذکور </w:t>
      </w:r>
      <w:r w:rsidR="00136B42" w:rsidRPr="00A3203F">
        <w:rPr>
          <w:spacing w:val="-2"/>
          <w:rtl/>
          <w:lang w:bidi="fa-IR"/>
        </w:rPr>
        <w:t xml:space="preserve">«صحیح» است می‌گوییم اعتبار سند حدیث هنگامی ملحوظ و مقبول است که </w:t>
      </w:r>
      <w:r w:rsidR="008E62EC" w:rsidRPr="00A3203F">
        <w:rPr>
          <w:spacing w:val="-2"/>
          <w:rtl/>
          <w:lang w:bidi="fa-IR"/>
        </w:rPr>
        <w:t>محتوای حدیث با قرآن نا</w:t>
      </w:r>
      <w:r w:rsidR="00A41ECA" w:rsidRPr="00A3203F">
        <w:rPr>
          <w:spacing w:val="-2"/>
          <w:rtl/>
          <w:lang w:bidi="fa-IR"/>
        </w:rPr>
        <w:t>سازگار نباش</w:t>
      </w:r>
      <w:r w:rsidR="00961EC2" w:rsidRPr="00A3203F">
        <w:rPr>
          <w:spacing w:val="-2"/>
          <w:rtl/>
          <w:lang w:bidi="fa-IR"/>
        </w:rPr>
        <w:t>د</w:t>
      </w:r>
      <w:r w:rsidR="001969BB" w:rsidRPr="00A3203F">
        <w:rPr>
          <w:spacing w:val="-2"/>
          <w:rtl/>
          <w:lang w:bidi="fa-IR"/>
        </w:rPr>
        <w:t xml:space="preserve"> در حالی‌که </w:t>
      </w:r>
      <w:r w:rsidR="00961EC2" w:rsidRPr="00A3203F">
        <w:rPr>
          <w:spacing w:val="-2"/>
          <w:rtl/>
          <w:lang w:bidi="fa-IR"/>
        </w:rPr>
        <w:t>ات</w:t>
      </w:r>
      <w:r w:rsidR="00A515AC" w:rsidRPr="00A3203F">
        <w:rPr>
          <w:spacing w:val="-2"/>
          <w:rtl/>
          <w:lang w:bidi="fa-IR"/>
        </w:rPr>
        <w:t>ّ</w:t>
      </w:r>
      <w:r w:rsidR="00961EC2" w:rsidRPr="00A3203F">
        <w:rPr>
          <w:spacing w:val="-2"/>
          <w:rtl/>
          <w:lang w:bidi="fa-IR"/>
        </w:rPr>
        <w:t>کاء به</w:t>
      </w:r>
      <w:r w:rsidR="0029196B" w:rsidRPr="00A3203F">
        <w:rPr>
          <w:rFonts w:ascii="Abo-thar" w:hAnsi="Abo-thar"/>
          <w:spacing w:val="-2"/>
          <w:rtl/>
          <w:lang w:bidi="fa-IR"/>
        </w:rPr>
        <w:t xml:space="preserve"> اخبار </w:t>
      </w:r>
      <w:r w:rsidR="00961EC2" w:rsidRPr="00A3203F">
        <w:rPr>
          <w:spacing w:val="-2"/>
          <w:rtl/>
          <w:lang w:bidi="fa-IR"/>
        </w:rPr>
        <w:t>ضعیف و</w:t>
      </w:r>
      <w:r w:rsidR="00A41ECA" w:rsidRPr="00A3203F">
        <w:rPr>
          <w:spacing w:val="-2"/>
          <w:rtl/>
          <w:lang w:bidi="fa-IR"/>
        </w:rPr>
        <w:t xml:space="preserve"> </w:t>
      </w:r>
      <w:r w:rsidRPr="00A3203F">
        <w:rPr>
          <w:spacing w:val="-2"/>
          <w:rtl/>
          <w:lang w:bidi="fa-IR"/>
        </w:rPr>
        <w:t>ا</w:t>
      </w:r>
      <w:r w:rsidR="00A41ECA" w:rsidRPr="00A3203F">
        <w:rPr>
          <w:spacing w:val="-2"/>
          <w:rtl/>
          <w:lang w:bidi="fa-IR"/>
        </w:rPr>
        <w:t xml:space="preserve">قوالی که مفید علم نیست و حدّ اکثر موجد «ظنّ» است مورد تأیید قرآن </w:t>
      </w:r>
      <w:r w:rsidR="00A421C1" w:rsidRPr="00A3203F">
        <w:rPr>
          <w:spacing w:val="-2"/>
          <w:rtl/>
          <w:lang w:bidi="fa-IR"/>
        </w:rPr>
        <w:t>کریم نبوده و کتاب خدا در بسیاری از موارد از ات</w:t>
      </w:r>
      <w:r w:rsidR="004B4141" w:rsidRPr="00A3203F">
        <w:rPr>
          <w:spacing w:val="-2"/>
          <w:rtl/>
          <w:lang w:bidi="fa-IR"/>
        </w:rPr>
        <w:t>ّ</w:t>
      </w:r>
      <w:r w:rsidR="00A421C1" w:rsidRPr="00A3203F">
        <w:rPr>
          <w:spacing w:val="-2"/>
          <w:rtl/>
          <w:lang w:bidi="fa-IR"/>
        </w:rPr>
        <w:t>کاء</w:t>
      </w:r>
      <w:r w:rsidR="004B4141" w:rsidRPr="00A3203F">
        <w:rPr>
          <w:spacing w:val="-2"/>
          <w:rtl/>
          <w:lang w:bidi="fa-IR"/>
        </w:rPr>
        <w:t xml:space="preserve"> به</w:t>
      </w:r>
      <w:r w:rsidR="00A421C1" w:rsidRPr="00A3203F">
        <w:rPr>
          <w:spacing w:val="-2"/>
          <w:rtl/>
          <w:lang w:bidi="fa-IR"/>
        </w:rPr>
        <w:t xml:space="preserve"> «ظنّ» انتقاد نموده است. از جمله </w:t>
      </w:r>
      <w:r w:rsidR="00673977" w:rsidRPr="00A3203F">
        <w:rPr>
          <w:spacing w:val="-2"/>
          <w:rtl/>
          <w:lang w:bidi="fa-IR"/>
        </w:rPr>
        <w:t>در سور</w:t>
      </w:r>
      <w:r w:rsidR="00511465" w:rsidRPr="00A3203F">
        <w:rPr>
          <w:spacing w:val="-2"/>
          <w:rtl/>
          <w:lang w:bidi="fa-IR"/>
        </w:rPr>
        <w:t>ه‌ی</w:t>
      </w:r>
      <w:r w:rsidR="00673977" w:rsidRPr="00A3203F">
        <w:rPr>
          <w:spacing w:val="-2"/>
          <w:rtl/>
          <w:lang w:bidi="fa-IR"/>
        </w:rPr>
        <w:t xml:space="preserve"> بقره (آی</w:t>
      </w:r>
      <w:r w:rsidR="00511465" w:rsidRPr="00A3203F">
        <w:rPr>
          <w:spacing w:val="-2"/>
          <w:rtl/>
          <w:lang w:bidi="fa-IR"/>
        </w:rPr>
        <w:t>ه‌ی</w:t>
      </w:r>
      <w:r w:rsidR="00673977" w:rsidRPr="00A3203F">
        <w:rPr>
          <w:spacing w:val="-2"/>
          <w:rtl/>
          <w:lang w:bidi="fa-IR"/>
        </w:rPr>
        <w:t xml:space="preserve"> 78</w:t>
      </w:r>
      <w:r w:rsidR="00961EC2" w:rsidRPr="00A3203F">
        <w:rPr>
          <w:spacing w:val="-2"/>
          <w:rtl/>
          <w:lang w:bidi="fa-IR"/>
        </w:rPr>
        <w:t>)</w:t>
      </w:r>
      <w:r w:rsidR="00673977" w:rsidRPr="00A3203F">
        <w:rPr>
          <w:spacing w:val="-2"/>
          <w:rtl/>
          <w:lang w:bidi="fa-IR"/>
        </w:rPr>
        <w:t xml:space="preserve"> و یونس (آی</w:t>
      </w:r>
      <w:r w:rsidR="00511465" w:rsidRPr="00A3203F">
        <w:rPr>
          <w:spacing w:val="-2"/>
          <w:rtl/>
          <w:lang w:bidi="fa-IR"/>
        </w:rPr>
        <w:t>ه‌ی</w:t>
      </w:r>
      <w:r w:rsidR="00673977" w:rsidRPr="00A3203F">
        <w:rPr>
          <w:spacing w:val="-2"/>
          <w:rtl/>
          <w:lang w:bidi="fa-IR"/>
        </w:rPr>
        <w:t xml:space="preserve"> 36) و جاثیه (آی</w:t>
      </w:r>
      <w:r w:rsidR="00511465" w:rsidRPr="00A3203F">
        <w:rPr>
          <w:spacing w:val="-2"/>
          <w:rtl/>
          <w:lang w:bidi="fa-IR"/>
        </w:rPr>
        <w:t>ه‌ی</w:t>
      </w:r>
      <w:r w:rsidR="00673977" w:rsidRPr="00A3203F">
        <w:rPr>
          <w:spacing w:val="-2"/>
          <w:rtl/>
          <w:lang w:bidi="fa-IR"/>
        </w:rPr>
        <w:t xml:space="preserve"> 24) و نجم (آی</w:t>
      </w:r>
      <w:r w:rsidR="00511465" w:rsidRPr="00A3203F">
        <w:rPr>
          <w:spacing w:val="-2"/>
          <w:rtl/>
          <w:lang w:bidi="fa-IR"/>
        </w:rPr>
        <w:t>ه‌ی</w:t>
      </w:r>
      <w:r w:rsidR="00673977" w:rsidRPr="00A3203F">
        <w:rPr>
          <w:spacing w:val="-2"/>
          <w:rtl/>
          <w:lang w:bidi="fa-IR"/>
        </w:rPr>
        <w:t xml:space="preserve"> 23). قرآن بارها فرموده: </w:t>
      </w:r>
      <w:r w:rsidR="00D64AC8" w:rsidRPr="00A3203F">
        <w:rPr>
          <w:rFonts w:ascii="KFGQPC Uthman Taha Naskh" w:cs="KFGQPC Uthman Taha Naskh"/>
          <w:b/>
          <w:spacing w:val="-2"/>
          <w:rtl/>
          <w:lang w:bidi="fa-IR"/>
        </w:rPr>
        <w:t>﴿</w:t>
      </w:r>
      <w:r w:rsidR="00D64AC8" w:rsidRPr="00A3203F">
        <w:rPr>
          <w:rStyle w:val="Char5"/>
          <w:spacing w:val="-2"/>
          <w:rtl/>
          <w:lang w:bidi="fa-IR"/>
        </w:rPr>
        <w:t>وَإِنَّ ٱلظَّنَّ لَا يُغۡنِي مِنَ ٱلۡحَقِّ شَيۡ‍ٔٗا</w:t>
      </w:r>
      <w:r w:rsidR="00D64AC8" w:rsidRPr="00A3203F">
        <w:rPr>
          <w:rFonts w:ascii="KFGQPC Uthman Taha Naskh" w:cs="KFGQPC Uthman Taha Naskh"/>
          <w:b/>
          <w:spacing w:val="-2"/>
          <w:rtl/>
          <w:lang w:bidi="fa-IR"/>
        </w:rPr>
        <w:t>﴾</w:t>
      </w:r>
      <w:r w:rsidR="00D64AC8" w:rsidRPr="00A3203F">
        <w:rPr>
          <w:rFonts w:ascii="KFGQPC Uthman Taha Naskh" w:cs="KFGQPC Uthman Taha Naskh"/>
          <w:b/>
          <w:bCs/>
          <w:spacing w:val="-2"/>
          <w:rtl/>
          <w:lang w:bidi="fa-IR"/>
        </w:rPr>
        <w:t xml:space="preserve"> </w:t>
      </w:r>
      <w:r w:rsidR="00D64AC8" w:rsidRPr="00A3203F">
        <w:rPr>
          <w:rStyle w:val="Char4"/>
          <w:spacing w:val="-2"/>
          <w:rtl/>
        </w:rPr>
        <w:t>[النجم</w:t>
      </w:r>
      <w:r w:rsidR="00A76146" w:rsidRPr="00A3203F">
        <w:rPr>
          <w:rStyle w:val="Char4"/>
          <w:spacing w:val="-2"/>
          <w:rtl/>
        </w:rPr>
        <w:t>:</w:t>
      </w:r>
      <w:r w:rsidR="00D64AC8" w:rsidRPr="00A3203F">
        <w:rPr>
          <w:rStyle w:val="Char4"/>
          <w:spacing w:val="-2"/>
          <w:rtl/>
        </w:rPr>
        <w:t xml:space="preserve"> ٢٨]</w:t>
      </w:r>
      <w:r w:rsidR="00386033" w:rsidRPr="00A3203F">
        <w:rPr>
          <w:rFonts w:ascii="KFGQPC Uthman Taha Naskh" w:cs="KFGQPC Uthman Taha Naskh"/>
          <w:spacing w:val="-2"/>
          <w:rtl/>
          <w:lang w:bidi="fa-IR"/>
        </w:rPr>
        <w:t xml:space="preserve"> </w:t>
      </w:r>
      <w:r w:rsidR="00614C23" w:rsidRPr="00A3203F">
        <w:rPr>
          <w:spacing w:val="-2"/>
          <w:rtl/>
          <w:lang w:bidi="fa-IR"/>
        </w:rPr>
        <w:t xml:space="preserve">«همانا گمان و پندار به هیچ روی </w:t>
      </w:r>
      <w:r w:rsidR="00BC527F" w:rsidRPr="00A3203F">
        <w:rPr>
          <w:spacing w:val="-2"/>
          <w:rtl/>
          <w:lang w:bidi="fa-IR"/>
        </w:rPr>
        <w:t>[</w:t>
      </w:r>
      <w:r w:rsidR="00614C23" w:rsidRPr="00A3203F">
        <w:rPr>
          <w:spacing w:val="-2"/>
          <w:rtl/>
          <w:lang w:bidi="fa-IR"/>
        </w:rPr>
        <w:t>کسی را</w:t>
      </w:r>
      <w:r w:rsidR="00BC527F" w:rsidRPr="00A3203F">
        <w:rPr>
          <w:spacing w:val="-2"/>
          <w:rtl/>
          <w:lang w:bidi="fa-IR"/>
        </w:rPr>
        <w:t>]</w:t>
      </w:r>
      <w:r w:rsidR="00614C23" w:rsidRPr="00A3203F">
        <w:rPr>
          <w:spacing w:val="-2"/>
          <w:rtl/>
          <w:lang w:bidi="fa-IR"/>
        </w:rPr>
        <w:t xml:space="preserve"> از حقّ </w:t>
      </w:r>
      <w:r w:rsidR="00BC527F" w:rsidRPr="00A3203F">
        <w:rPr>
          <w:spacing w:val="-2"/>
          <w:rtl/>
          <w:lang w:bidi="fa-IR"/>
        </w:rPr>
        <w:t>[</w:t>
      </w:r>
      <w:r w:rsidR="00614C23" w:rsidRPr="00A3203F">
        <w:rPr>
          <w:spacing w:val="-2"/>
          <w:rtl/>
          <w:lang w:bidi="fa-IR"/>
        </w:rPr>
        <w:t>و علم</w:t>
      </w:r>
      <w:r w:rsidR="00BC527F" w:rsidRPr="00A3203F">
        <w:rPr>
          <w:spacing w:val="-2"/>
          <w:rtl/>
          <w:lang w:bidi="fa-IR"/>
        </w:rPr>
        <w:t>]</w:t>
      </w:r>
      <w:r w:rsidR="00614C23" w:rsidRPr="00A3203F">
        <w:rPr>
          <w:spacing w:val="-2"/>
          <w:rtl/>
          <w:lang w:bidi="fa-IR"/>
        </w:rPr>
        <w:t xml:space="preserve"> بی‌نیاز نسازد»</w:t>
      </w:r>
      <w:r w:rsidR="008E62EC" w:rsidRPr="00A3203F">
        <w:rPr>
          <w:rFonts w:hint="cs"/>
          <w:spacing w:val="-2"/>
          <w:rtl/>
          <w:lang w:bidi="fa-IR"/>
        </w:rPr>
        <w:t>.</w:t>
      </w:r>
      <w:r w:rsidR="000A2B52" w:rsidRPr="00A3203F">
        <w:rPr>
          <w:spacing w:val="-2"/>
          <w:rtl/>
          <w:lang w:bidi="fa-IR"/>
        </w:rPr>
        <w:t xml:space="preserve"> و نیز فرموده:</w:t>
      </w:r>
      <w:r w:rsidR="00961EC2" w:rsidRPr="00A3203F">
        <w:rPr>
          <w:spacing w:val="-2"/>
          <w:rtl/>
          <w:lang w:bidi="fa-IR"/>
        </w:rPr>
        <w:t xml:space="preserve"> </w:t>
      </w:r>
      <w:r w:rsidR="00D64AC8" w:rsidRPr="00A3203F">
        <w:rPr>
          <w:rFonts w:ascii="KFGQPC Uthman Taha Naskh" w:cs="KFGQPC Uthman Taha Naskh"/>
          <w:b/>
          <w:spacing w:val="-2"/>
          <w:rtl/>
          <w:lang w:bidi="fa-IR"/>
        </w:rPr>
        <w:t>﴿</w:t>
      </w:r>
      <w:r w:rsidR="00D64AC8" w:rsidRPr="00A3203F">
        <w:rPr>
          <w:rStyle w:val="Char5"/>
          <w:spacing w:val="-2"/>
          <w:rtl/>
          <w:lang w:bidi="fa-IR"/>
        </w:rPr>
        <w:t>وَلَا تَقۡفُ مَا لَيۡسَ لَكَ بِهِۦ عِلۡمٌ</w:t>
      </w:r>
      <w:r w:rsidR="00A31435" w:rsidRPr="00A3203F">
        <w:rPr>
          <w:rStyle w:val="Char5"/>
          <w:rFonts w:cs="KFGQPC Uthman Taha Naskh"/>
          <w:spacing w:val="-2"/>
          <w:rtl/>
          <w:lang w:bidi="fa-IR"/>
        </w:rPr>
        <w:t>﴾</w:t>
      </w:r>
      <w:r w:rsidR="00D64AC8" w:rsidRPr="00A3203F">
        <w:rPr>
          <w:rFonts w:ascii="KFGQPC Uthman Taha Naskh" w:cs="KFGQPC Uthman Taha Naskh"/>
          <w:b/>
          <w:bCs/>
          <w:spacing w:val="-2"/>
          <w:rtl/>
          <w:lang w:bidi="fa-IR"/>
        </w:rPr>
        <w:t xml:space="preserve"> </w:t>
      </w:r>
      <w:r w:rsidR="00D64AC8" w:rsidRPr="00A3203F">
        <w:rPr>
          <w:rStyle w:val="Char4"/>
          <w:spacing w:val="-2"/>
          <w:rtl/>
        </w:rPr>
        <w:t>[</w:t>
      </w:r>
      <w:r w:rsidR="008E62EC" w:rsidRPr="00A3203F">
        <w:rPr>
          <w:rStyle w:val="Char4"/>
          <w:spacing w:val="-2"/>
          <w:rtl/>
        </w:rPr>
        <w:t>الإسراء:</w:t>
      </w:r>
      <w:r w:rsidR="00D64AC8" w:rsidRPr="00A3203F">
        <w:rPr>
          <w:rStyle w:val="Char4"/>
          <w:spacing w:val="-2"/>
          <w:rtl/>
        </w:rPr>
        <w:t xml:space="preserve"> ٣٦]</w:t>
      </w:r>
      <w:r w:rsidR="000E5E8B" w:rsidRPr="00A3203F">
        <w:rPr>
          <w:rFonts w:ascii="Traditional Arabic" w:hAnsi="Traditional Arabic" w:cs="Traditional Arabic"/>
          <w:spacing w:val="-2"/>
          <w:sz w:val="27"/>
          <w:szCs w:val="27"/>
          <w:rtl/>
          <w:lang w:bidi="fa-IR"/>
        </w:rPr>
        <w:t xml:space="preserve"> </w:t>
      </w:r>
      <w:r w:rsidR="002D4D50" w:rsidRPr="00A3203F">
        <w:rPr>
          <w:spacing w:val="-2"/>
          <w:rtl/>
          <w:lang w:bidi="fa-IR"/>
        </w:rPr>
        <w:t>«</w:t>
      </w:r>
      <w:r w:rsidR="00CE3FA4" w:rsidRPr="00A3203F">
        <w:rPr>
          <w:spacing w:val="-2"/>
          <w:rtl/>
          <w:lang w:bidi="fa-IR"/>
        </w:rPr>
        <w:t>چیزی را که بدان علم نداری پیروی مکن</w:t>
      </w:r>
      <w:r w:rsidR="002D4D50" w:rsidRPr="00A3203F">
        <w:rPr>
          <w:spacing w:val="-2"/>
          <w:rtl/>
          <w:lang w:bidi="fa-IR"/>
        </w:rPr>
        <w:t>»</w:t>
      </w:r>
      <w:r w:rsidR="008E62EC" w:rsidRPr="00A3203F">
        <w:rPr>
          <w:rFonts w:hint="cs"/>
          <w:spacing w:val="-2"/>
          <w:rtl/>
          <w:lang w:bidi="fa-IR"/>
        </w:rPr>
        <w:t>.</w:t>
      </w:r>
      <w:r w:rsidR="0080305B" w:rsidRPr="00A3203F">
        <w:rPr>
          <w:spacing w:val="-2"/>
          <w:rtl/>
          <w:lang w:bidi="fa-IR"/>
        </w:rPr>
        <w:t xml:space="preserve"> و نیز فرموده:</w:t>
      </w:r>
      <w:r w:rsidR="004172C4" w:rsidRPr="00A3203F">
        <w:rPr>
          <w:spacing w:val="-2"/>
          <w:rtl/>
          <w:lang w:bidi="fa-IR"/>
        </w:rPr>
        <w:t xml:space="preserve"> </w:t>
      </w:r>
      <w:r w:rsidR="002E3287" w:rsidRPr="00A3203F">
        <w:rPr>
          <w:rFonts w:ascii="KFGQPC Uthman Taha Naskh" w:cs="KFGQPC Uthman Taha Naskh"/>
          <w:b/>
          <w:spacing w:val="-2"/>
          <w:rtl/>
          <w:lang w:bidi="fa-IR"/>
        </w:rPr>
        <w:t>﴿</w:t>
      </w:r>
      <w:r w:rsidR="002E3287" w:rsidRPr="00A3203F">
        <w:rPr>
          <w:rStyle w:val="Char5"/>
          <w:spacing w:val="-2"/>
          <w:rtl/>
          <w:lang w:bidi="fa-IR"/>
        </w:rPr>
        <w:t>نَبِّ‍ُٔونِي بِعِلۡمٍ إِن كُنتُمۡ صَٰدِقِينَ</w:t>
      </w:r>
      <w:r w:rsidR="002E3287" w:rsidRPr="00A3203F">
        <w:rPr>
          <w:rFonts w:ascii="KFGQPC Uthman Taha Naskh" w:cs="KFGQPC Uthman Taha Naskh"/>
          <w:b/>
          <w:spacing w:val="-2"/>
          <w:rtl/>
          <w:lang w:bidi="fa-IR"/>
        </w:rPr>
        <w:t>﴾</w:t>
      </w:r>
      <w:r w:rsidR="002E3287" w:rsidRPr="00A3203F">
        <w:rPr>
          <w:rFonts w:ascii="KFGQPC Uthman Taha Naskh" w:cs="KFGQPC Uthman Taha Naskh"/>
          <w:spacing w:val="-2"/>
          <w:rtl/>
          <w:lang w:bidi="fa-IR"/>
        </w:rPr>
        <w:t xml:space="preserve"> </w:t>
      </w:r>
      <w:r w:rsidR="002E3287" w:rsidRPr="00A3203F">
        <w:rPr>
          <w:rStyle w:val="Char4"/>
          <w:spacing w:val="-2"/>
          <w:rtl/>
        </w:rPr>
        <w:t>[</w:t>
      </w:r>
      <w:r w:rsidR="008E62EC" w:rsidRPr="00A3203F">
        <w:rPr>
          <w:rStyle w:val="Char4"/>
          <w:spacing w:val="-2"/>
          <w:rtl/>
        </w:rPr>
        <w:t>الأنعام:</w:t>
      </w:r>
      <w:r w:rsidR="002E3287" w:rsidRPr="00A3203F">
        <w:rPr>
          <w:rStyle w:val="Char4"/>
          <w:spacing w:val="-2"/>
          <w:rtl/>
        </w:rPr>
        <w:t xml:space="preserve"> ١٤٣]</w:t>
      </w:r>
      <w:r w:rsidR="00386033" w:rsidRPr="00A3203F">
        <w:rPr>
          <w:rStyle w:val="Char4"/>
          <w:spacing w:val="-2"/>
          <w:rtl/>
        </w:rPr>
        <w:t xml:space="preserve"> </w:t>
      </w:r>
      <w:r w:rsidR="00BB0D7A" w:rsidRPr="00A3203F">
        <w:rPr>
          <w:spacing w:val="-2"/>
          <w:rtl/>
          <w:lang w:bidi="fa-IR"/>
        </w:rPr>
        <w:t xml:space="preserve">«مرا از روی علم و آگاهی خبر دهید اگر </w:t>
      </w:r>
      <w:r w:rsidR="00A14640" w:rsidRPr="00A3203F">
        <w:rPr>
          <w:spacing w:val="-2"/>
          <w:rtl/>
          <w:lang w:bidi="fa-IR"/>
        </w:rPr>
        <w:t>از راستگویان‌</w:t>
      </w:r>
      <w:r w:rsidR="004172C4" w:rsidRPr="00A3203F">
        <w:rPr>
          <w:spacing w:val="-2"/>
          <w:rtl/>
          <w:lang w:bidi="fa-IR"/>
        </w:rPr>
        <w:t>اید</w:t>
      </w:r>
      <w:r w:rsidR="00BB0D7A" w:rsidRPr="00A3203F">
        <w:rPr>
          <w:spacing w:val="-2"/>
          <w:rtl/>
          <w:lang w:bidi="fa-IR"/>
        </w:rPr>
        <w:t>»</w:t>
      </w:r>
      <w:r w:rsidR="00A025D7" w:rsidRPr="00A3203F">
        <w:rPr>
          <w:rFonts w:hint="cs"/>
          <w:spacing w:val="-2"/>
          <w:rtl/>
          <w:lang w:bidi="fa-IR"/>
        </w:rPr>
        <w:t>.</w:t>
      </w:r>
      <w:r w:rsidR="004172C4" w:rsidRPr="00A3203F">
        <w:rPr>
          <w:spacing w:val="-2"/>
          <w:rtl/>
          <w:lang w:bidi="fa-IR"/>
        </w:rPr>
        <w:t xml:space="preserve"> </w:t>
      </w:r>
      <w:r w:rsidR="001220CA" w:rsidRPr="00A3203F">
        <w:rPr>
          <w:spacing w:val="-2"/>
          <w:rtl/>
          <w:lang w:bidi="fa-IR"/>
        </w:rPr>
        <w:t>و فرموده:</w:t>
      </w:r>
      <w:r w:rsidR="00A14640" w:rsidRPr="00A3203F">
        <w:rPr>
          <w:spacing w:val="-2"/>
          <w:rtl/>
          <w:lang w:bidi="fa-IR"/>
        </w:rPr>
        <w:t xml:space="preserve"> </w:t>
      </w:r>
      <w:r w:rsidR="00166A64" w:rsidRPr="00A3203F">
        <w:rPr>
          <w:rFonts w:ascii="KFGQPC Uthman Taha Naskh" w:cs="KFGQPC Uthman Taha Naskh"/>
          <w:b/>
          <w:spacing w:val="-2"/>
          <w:rtl/>
          <w:lang w:bidi="fa-IR"/>
        </w:rPr>
        <w:t>﴿</w:t>
      </w:r>
      <w:r w:rsidR="00166A64" w:rsidRPr="00A3203F">
        <w:rPr>
          <w:rStyle w:val="Char5"/>
          <w:spacing w:val="-2"/>
          <w:rtl/>
          <w:lang w:bidi="fa-IR"/>
        </w:rPr>
        <w:t>قُلۡ هَلۡ عِندَكُم مِّنۡ عِلۡمٖ فَتُخۡرِجُوهُ لَنَآۖ إِن تَتَّبِعُونَ إِلَّا ٱلظَّنَّ</w:t>
      </w:r>
      <w:r w:rsidR="00166A64" w:rsidRPr="00A3203F">
        <w:rPr>
          <w:rFonts w:ascii="KFGQPC Uthman Taha Naskh" w:cs="KFGQPC Uthman Taha Naskh"/>
          <w:b/>
          <w:spacing w:val="-2"/>
          <w:rtl/>
          <w:lang w:bidi="fa-IR"/>
        </w:rPr>
        <w:t>﴾</w:t>
      </w:r>
      <w:r w:rsidR="00166A64" w:rsidRPr="00A3203F">
        <w:rPr>
          <w:rStyle w:val="Char4"/>
          <w:spacing w:val="-2"/>
          <w:rtl/>
        </w:rPr>
        <w:t>[</w:t>
      </w:r>
      <w:r w:rsidR="008E62EC" w:rsidRPr="00A3203F">
        <w:rPr>
          <w:rStyle w:val="Char4"/>
          <w:spacing w:val="-2"/>
          <w:rtl/>
        </w:rPr>
        <w:t>الأنعام:</w:t>
      </w:r>
      <w:r w:rsidR="00166A64" w:rsidRPr="00A3203F">
        <w:rPr>
          <w:rStyle w:val="Char4"/>
          <w:spacing w:val="-2"/>
          <w:rtl/>
        </w:rPr>
        <w:t xml:space="preserve"> ١٤٨]</w:t>
      </w:r>
      <w:r w:rsidR="00386033" w:rsidRPr="00A3203F">
        <w:rPr>
          <w:rStyle w:val="Char4"/>
          <w:spacing w:val="-2"/>
          <w:rtl/>
        </w:rPr>
        <w:t xml:space="preserve"> </w:t>
      </w:r>
      <w:r w:rsidR="00A758F1" w:rsidRPr="00A3203F">
        <w:rPr>
          <w:spacing w:val="-2"/>
          <w:rtl/>
          <w:lang w:bidi="fa-IR"/>
        </w:rPr>
        <w:t xml:space="preserve">«آیا شما را دانشی است که برای ما آن را بیرون آورید </w:t>
      </w:r>
      <w:r w:rsidR="00BA1179" w:rsidRPr="00A3203F">
        <w:rPr>
          <w:spacing w:val="-2"/>
          <w:rtl/>
          <w:lang w:bidi="fa-IR"/>
        </w:rPr>
        <w:t>شما پیروی نمی‌کنید مگر گمان را</w:t>
      </w:r>
      <w:r w:rsidR="00A758F1" w:rsidRPr="00A3203F">
        <w:rPr>
          <w:spacing w:val="-2"/>
          <w:rtl/>
          <w:lang w:bidi="fa-IR"/>
        </w:rPr>
        <w:t>»</w:t>
      </w:r>
      <w:r w:rsidR="008E62EC" w:rsidRPr="00A3203F">
        <w:rPr>
          <w:rFonts w:hint="cs"/>
          <w:spacing w:val="-2"/>
          <w:rtl/>
          <w:lang w:bidi="fa-IR"/>
        </w:rPr>
        <w:t>.</w:t>
      </w:r>
      <w:r w:rsidR="001220CA" w:rsidRPr="00A3203F">
        <w:rPr>
          <w:spacing w:val="-2"/>
          <w:rtl/>
          <w:lang w:bidi="fa-IR"/>
        </w:rPr>
        <w:t xml:space="preserve"> </w:t>
      </w:r>
      <w:r w:rsidR="004172C4" w:rsidRPr="00A3203F">
        <w:rPr>
          <w:spacing w:val="-2"/>
          <w:rtl/>
          <w:lang w:bidi="fa-IR"/>
        </w:rPr>
        <w:t>و نیز فرموده:</w:t>
      </w:r>
      <w:r w:rsidR="00A14640" w:rsidRPr="00A3203F">
        <w:rPr>
          <w:spacing w:val="-2"/>
          <w:rtl/>
          <w:lang w:bidi="fa-IR"/>
        </w:rPr>
        <w:t xml:space="preserve"> </w:t>
      </w:r>
      <w:r w:rsidR="005D213E" w:rsidRPr="00A3203F">
        <w:rPr>
          <w:rFonts w:ascii="KFGQPC Uthman Taha Naskh" w:cs="KFGQPC Uthman Taha Naskh"/>
          <w:b/>
          <w:spacing w:val="-2"/>
          <w:rtl/>
          <w:lang w:bidi="fa-IR"/>
        </w:rPr>
        <w:t>﴿</w:t>
      </w:r>
      <w:r w:rsidR="005D213E" w:rsidRPr="00A3203F">
        <w:rPr>
          <w:rStyle w:val="Char5"/>
          <w:spacing w:val="-2"/>
          <w:rtl/>
          <w:lang w:bidi="fa-IR"/>
        </w:rPr>
        <w:t>وَلَا تَقُولُواْ لِمَا تَصِفُ أَلۡسِنَتُكُمُ ٱلۡكَذِبَ هَٰذَا حَلَٰلٞ وَهَٰذَا حَرَامٞ لِّتَفۡتَرُواْ عَلَى ٱللَّهِ ٱلۡكَذِبَۚ إِنَّ ٱلَّذِينَ يَفۡتَرُونَ عَلَى ٱللَّهِ ٱلۡكَذِبَ لَا يُفۡلِحُونَ ١١٦</w:t>
      </w:r>
      <w:r w:rsidR="005D213E" w:rsidRPr="00A3203F">
        <w:rPr>
          <w:rFonts w:ascii="KFGQPC Uthman Taha Naskh" w:cs="KFGQPC Uthman Taha Naskh"/>
          <w:b/>
          <w:spacing w:val="-2"/>
          <w:rtl/>
          <w:lang w:bidi="fa-IR"/>
        </w:rPr>
        <w:t>﴾</w:t>
      </w:r>
      <w:r w:rsidR="005D213E" w:rsidRPr="00A3203F">
        <w:rPr>
          <w:rFonts w:ascii="KFGQPC Uthman Taha Naskh" w:cs="KFGQPC Uthman Taha Naskh"/>
          <w:spacing w:val="-2"/>
          <w:rtl/>
          <w:lang w:bidi="fa-IR"/>
        </w:rPr>
        <w:t xml:space="preserve"> </w:t>
      </w:r>
      <w:r w:rsidR="005D213E" w:rsidRPr="00A3203F">
        <w:rPr>
          <w:rStyle w:val="Char4"/>
          <w:spacing w:val="-2"/>
          <w:rtl/>
        </w:rPr>
        <w:t>[النحل: ١١٦]</w:t>
      </w:r>
      <w:r w:rsidR="00386033" w:rsidRPr="00A3203F">
        <w:rPr>
          <w:rFonts w:ascii="Traditional Arabic" w:hAnsi="Traditional Arabic" w:cs="Traditional Arabic"/>
          <w:spacing w:val="-2"/>
          <w:sz w:val="27"/>
          <w:szCs w:val="27"/>
          <w:rtl/>
          <w:lang w:bidi="fa-IR"/>
        </w:rPr>
        <w:t xml:space="preserve"> </w:t>
      </w:r>
      <w:r w:rsidR="004172C4" w:rsidRPr="00A3203F">
        <w:rPr>
          <w:spacing w:val="-2"/>
          <w:rtl/>
          <w:lang w:bidi="fa-IR"/>
        </w:rPr>
        <w:t>«</w:t>
      </w:r>
      <w:r w:rsidR="00DD71C1" w:rsidRPr="00A3203F">
        <w:rPr>
          <w:spacing w:val="-2"/>
          <w:rtl/>
          <w:lang w:bidi="fa-IR"/>
        </w:rPr>
        <w:t xml:space="preserve">و آنچه را </w:t>
      </w:r>
      <w:r w:rsidR="004172C4" w:rsidRPr="00A3203F">
        <w:rPr>
          <w:spacing w:val="-2"/>
          <w:rtl/>
          <w:lang w:bidi="fa-IR"/>
        </w:rPr>
        <w:t xml:space="preserve">که زبانتان به دروغ </w:t>
      </w:r>
      <w:r w:rsidR="004172C4" w:rsidRPr="00A3203F">
        <w:rPr>
          <w:spacing w:val="-2"/>
          <w:rtl/>
          <w:lang w:bidi="fa-IR"/>
        </w:rPr>
        <w:lastRenderedPageBreak/>
        <w:t xml:space="preserve">می‌پردازد مگویید که این حلال است و آن حرام است تا </w:t>
      </w:r>
      <w:r w:rsidR="00BC527F" w:rsidRPr="00A3203F">
        <w:rPr>
          <w:spacing w:val="-2"/>
          <w:rtl/>
          <w:lang w:bidi="fa-IR"/>
        </w:rPr>
        <w:t>[</w:t>
      </w:r>
      <w:r w:rsidR="004172C4" w:rsidRPr="00A3203F">
        <w:rPr>
          <w:spacing w:val="-2"/>
          <w:rtl/>
          <w:lang w:bidi="fa-IR"/>
        </w:rPr>
        <w:t>در نتیجه</w:t>
      </w:r>
      <w:r w:rsidR="00BC527F" w:rsidRPr="00A3203F">
        <w:rPr>
          <w:spacing w:val="-2"/>
          <w:rtl/>
          <w:lang w:bidi="fa-IR"/>
        </w:rPr>
        <w:t>]</w:t>
      </w:r>
      <w:r w:rsidR="004172C4" w:rsidRPr="00A3203F">
        <w:rPr>
          <w:spacing w:val="-2"/>
          <w:rtl/>
          <w:lang w:bidi="fa-IR"/>
        </w:rPr>
        <w:t xml:space="preserve"> بر خدا </w:t>
      </w:r>
      <w:r w:rsidR="003250C0" w:rsidRPr="00A3203F">
        <w:rPr>
          <w:spacing w:val="-2"/>
          <w:rtl/>
          <w:lang w:bidi="fa-IR"/>
        </w:rPr>
        <w:t>افتراء بندید همانا کسانی که بر خدا دروغ می‌بندند رستگار ن</w:t>
      </w:r>
      <w:r w:rsidR="00DC23B2" w:rsidRPr="00A3203F">
        <w:rPr>
          <w:spacing w:val="-2"/>
          <w:rtl/>
          <w:lang w:bidi="fa-IR"/>
        </w:rPr>
        <w:t>می‌ش</w:t>
      </w:r>
      <w:r w:rsidR="003250C0" w:rsidRPr="00A3203F">
        <w:rPr>
          <w:spacing w:val="-2"/>
          <w:rtl/>
          <w:lang w:bidi="fa-IR"/>
        </w:rPr>
        <w:t>وند</w:t>
      </w:r>
      <w:r w:rsidR="004172C4" w:rsidRPr="00A3203F">
        <w:rPr>
          <w:spacing w:val="-2"/>
          <w:rtl/>
          <w:lang w:bidi="fa-IR"/>
        </w:rPr>
        <w:t>»</w:t>
      </w:r>
      <w:r w:rsidR="008E62EC" w:rsidRPr="00A3203F">
        <w:rPr>
          <w:rFonts w:hint="cs"/>
          <w:spacing w:val="-2"/>
          <w:rtl/>
          <w:lang w:bidi="fa-IR"/>
        </w:rPr>
        <w:t>.</w:t>
      </w:r>
      <w:r w:rsidR="003250C0" w:rsidRPr="00A3203F">
        <w:rPr>
          <w:spacing w:val="-2"/>
          <w:rtl/>
          <w:lang w:bidi="fa-IR"/>
        </w:rPr>
        <w:t xml:space="preserve"> و نیز فرموده:</w:t>
      </w:r>
      <w:r w:rsidR="00DF675D" w:rsidRPr="00A3203F">
        <w:rPr>
          <w:rFonts w:ascii="KFGQPC Uthman Taha Naskh" w:cs="KFGQPC Uthman Taha Naskh"/>
          <w:b/>
          <w:spacing w:val="-2"/>
          <w:rtl/>
          <w:lang w:bidi="fa-IR"/>
        </w:rPr>
        <w:t xml:space="preserve"> </w:t>
      </w:r>
      <w:r w:rsidR="005D213E" w:rsidRPr="00A3203F">
        <w:rPr>
          <w:rFonts w:ascii="KFGQPC Uthman Taha Naskh" w:cs="KFGQPC Uthman Taha Naskh"/>
          <w:b/>
          <w:spacing w:val="-2"/>
          <w:rtl/>
          <w:lang w:bidi="fa-IR"/>
        </w:rPr>
        <w:t>﴿</w:t>
      </w:r>
      <w:r w:rsidR="005D213E" w:rsidRPr="00A3203F">
        <w:rPr>
          <w:rStyle w:val="Char5"/>
          <w:spacing w:val="-2"/>
          <w:rtl/>
          <w:lang w:bidi="fa-IR"/>
        </w:rPr>
        <w:t>أَتَقُولُونَ عَلَى ٱللَّهِ مَا لَا تَعۡلَمُونَ</w:t>
      </w:r>
      <w:r w:rsidR="005D213E" w:rsidRPr="00A3203F">
        <w:rPr>
          <w:rFonts w:ascii="KFGQPC Uthman Taha Naskh" w:cs="KFGQPC Uthman Taha Naskh"/>
          <w:b/>
          <w:spacing w:val="-2"/>
          <w:rtl/>
          <w:lang w:bidi="fa-IR"/>
        </w:rPr>
        <w:t>﴾</w:t>
      </w:r>
      <w:r w:rsidR="00FF3C7F" w:rsidRPr="00A3203F">
        <w:rPr>
          <w:rFonts w:ascii="KFGQPC Uthman Taha Naskh" w:cs="KFGQPC Uthman Taha Naskh"/>
          <w:b/>
          <w:bCs/>
          <w:spacing w:val="-2"/>
          <w:rtl/>
          <w:lang w:bidi="fa-IR"/>
        </w:rPr>
        <w:t xml:space="preserve"> </w:t>
      </w:r>
      <w:r w:rsidR="005D213E" w:rsidRPr="00A3203F">
        <w:rPr>
          <w:rStyle w:val="Char4"/>
          <w:spacing w:val="-2"/>
          <w:rtl/>
        </w:rPr>
        <w:t>[يونس</w:t>
      </w:r>
      <w:r w:rsidR="00A76146" w:rsidRPr="00A3203F">
        <w:rPr>
          <w:rStyle w:val="Char4"/>
          <w:spacing w:val="-2"/>
          <w:rtl/>
        </w:rPr>
        <w:t>:</w:t>
      </w:r>
      <w:r w:rsidR="005D213E" w:rsidRPr="00A3203F">
        <w:rPr>
          <w:rStyle w:val="Char4"/>
          <w:spacing w:val="-2"/>
          <w:rtl/>
        </w:rPr>
        <w:t xml:space="preserve"> ٦٨]</w:t>
      </w:r>
      <w:r w:rsidR="000E5E8B" w:rsidRPr="00A3203F">
        <w:rPr>
          <w:rFonts w:ascii="Traditional Arabic" w:hAnsi="Traditional Arabic" w:cs="Traditional Arabic"/>
          <w:spacing w:val="-2"/>
          <w:sz w:val="27"/>
          <w:szCs w:val="27"/>
          <w:rtl/>
          <w:lang w:bidi="fa-IR"/>
        </w:rPr>
        <w:t xml:space="preserve"> </w:t>
      </w:r>
      <w:r w:rsidR="003250C0" w:rsidRPr="00A3203F">
        <w:rPr>
          <w:spacing w:val="-2"/>
          <w:rtl/>
          <w:lang w:bidi="fa-IR"/>
        </w:rPr>
        <w:t>«آیا بر خدا چیزی را می‌گویید که نمی‌دانید؟».</w:t>
      </w:r>
    </w:p>
    <w:p w:rsidR="00EC51B8" w:rsidRDefault="00160A33" w:rsidP="00A420C4">
      <w:pPr>
        <w:ind w:firstLine="284"/>
        <w:jc w:val="both"/>
        <w:rPr>
          <w:rtl/>
          <w:lang w:bidi="fa-IR"/>
        </w:rPr>
      </w:pPr>
      <w:r w:rsidRPr="003F5D3E">
        <w:rPr>
          <w:rFonts w:cs="B Lotus"/>
          <w:b/>
          <w:bCs/>
          <w:rtl/>
          <w:lang w:bidi="fa-IR"/>
        </w:rPr>
        <w:t>ثانیاً</w:t>
      </w:r>
      <w:r>
        <w:rPr>
          <w:rtl/>
          <w:lang w:bidi="fa-IR"/>
        </w:rPr>
        <w:t>:</w:t>
      </w:r>
      <w:r w:rsidR="0029196B" w:rsidRPr="0029196B">
        <w:rPr>
          <w:rFonts w:ascii="Abo-thar" w:hAnsi="Abo-thar"/>
          <w:rtl/>
          <w:lang w:bidi="fa-IR"/>
        </w:rPr>
        <w:t xml:space="preserve"> اخبار </w:t>
      </w:r>
      <w:r w:rsidRPr="00D106B4">
        <w:rPr>
          <w:rFonts w:cs="KFGQPC Uthman Taha Naskh"/>
          <w:sz w:val="32"/>
          <w:szCs w:val="27"/>
          <w:rtl/>
        </w:rPr>
        <w:t>«</w:t>
      </w:r>
      <w:r w:rsidRPr="00D106B4">
        <w:rPr>
          <w:rFonts w:cs="KFGQPC Uthman Taha Naskh"/>
          <w:b/>
          <w:bCs/>
          <w:sz w:val="32"/>
          <w:szCs w:val="27"/>
          <w:rtl/>
          <w:lang w:bidi="fa-IR"/>
        </w:rPr>
        <w:t>م</w:t>
      </w:r>
      <w:r w:rsidR="004B4141" w:rsidRPr="00D106B4">
        <w:rPr>
          <w:rFonts w:cs="KFGQPC Uthman Taha Naskh"/>
          <w:b/>
          <w:bCs/>
          <w:sz w:val="32"/>
          <w:szCs w:val="27"/>
          <w:rtl/>
          <w:lang w:bidi="fa-IR"/>
        </w:rPr>
        <w:t>َ</w:t>
      </w:r>
      <w:r w:rsidRPr="00D106B4">
        <w:rPr>
          <w:rFonts w:cs="KFGQPC Uthman Taha Naskh"/>
          <w:b/>
          <w:bCs/>
          <w:sz w:val="32"/>
          <w:szCs w:val="27"/>
          <w:rtl/>
          <w:lang w:bidi="fa-IR"/>
        </w:rPr>
        <w:t>ن</w:t>
      </w:r>
      <w:r w:rsidR="00A025D7">
        <w:rPr>
          <w:rFonts w:cs="KFGQPC Uthman Taha Naskh" w:hint="eastAsia"/>
          <w:b/>
          <w:bCs/>
          <w:sz w:val="32"/>
          <w:szCs w:val="27"/>
          <w:rtl/>
          <w:lang w:bidi="fa-IR"/>
        </w:rPr>
        <w:t>ْ</w:t>
      </w:r>
      <w:r w:rsidRPr="00D106B4">
        <w:rPr>
          <w:rFonts w:cs="KFGQPC Uthman Taha Naskh"/>
          <w:b/>
          <w:bCs/>
          <w:sz w:val="32"/>
          <w:szCs w:val="27"/>
          <w:rtl/>
          <w:lang w:bidi="fa-IR"/>
        </w:rPr>
        <w:t xml:space="preserve"> ب</w:t>
      </w:r>
      <w:r w:rsidR="004B4141" w:rsidRPr="00D106B4">
        <w:rPr>
          <w:rFonts w:cs="KFGQPC Uthman Taha Naskh"/>
          <w:b/>
          <w:bCs/>
          <w:sz w:val="32"/>
          <w:szCs w:val="27"/>
          <w:rtl/>
          <w:lang w:bidi="fa-IR"/>
        </w:rPr>
        <w:t>َ</w:t>
      </w:r>
      <w:r w:rsidRPr="00D106B4">
        <w:rPr>
          <w:rFonts w:cs="KFGQPC Uthman Taha Naskh"/>
          <w:b/>
          <w:bCs/>
          <w:sz w:val="32"/>
          <w:szCs w:val="27"/>
          <w:rtl/>
          <w:lang w:bidi="fa-IR"/>
        </w:rPr>
        <w:t>ل</w:t>
      </w:r>
      <w:r w:rsidR="004B4141" w:rsidRPr="00D106B4">
        <w:rPr>
          <w:rFonts w:cs="KFGQPC Uthman Taha Naskh"/>
          <w:b/>
          <w:bCs/>
          <w:sz w:val="32"/>
          <w:szCs w:val="27"/>
          <w:rtl/>
          <w:lang w:bidi="fa-IR"/>
        </w:rPr>
        <w:t>َ</w:t>
      </w:r>
      <w:r w:rsidRPr="00D106B4">
        <w:rPr>
          <w:rFonts w:cs="KFGQPC Uthman Taha Naskh"/>
          <w:b/>
          <w:bCs/>
          <w:sz w:val="32"/>
          <w:szCs w:val="27"/>
          <w:rtl/>
          <w:lang w:bidi="fa-IR"/>
        </w:rPr>
        <w:t>غ</w:t>
      </w:r>
      <w:r w:rsidR="004B4141" w:rsidRPr="00D106B4">
        <w:rPr>
          <w:rFonts w:cs="KFGQPC Uthman Taha Naskh"/>
          <w:b/>
          <w:bCs/>
          <w:sz w:val="32"/>
          <w:szCs w:val="27"/>
          <w:rtl/>
          <w:lang w:bidi="fa-IR"/>
        </w:rPr>
        <w:t>َ</w:t>
      </w:r>
      <w:r w:rsidRPr="00D106B4">
        <w:rPr>
          <w:rFonts w:cs="KFGQPC Uthman Taha Naskh"/>
          <w:b/>
          <w:bCs/>
          <w:sz w:val="32"/>
          <w:szCs w:val="27"/>
          <w:rtl/>
          <w:lang w:bidi="fa-IR"/>
        </w:rPr>
        <w:t>ه</w:t>
      </w:r>
      <w:r w:rsidR="00A14640" w:rsidRPr="00D106B4">
        <w:rPr>
          <w:rFonts w:cs="KFGQPC Uthman Taha Naskh"/>
          <w:b/>
          <w:bCs/>
          <w:sz w:val="32"/>
          <w:szCs w:val="27"/>
          <w:rtl/>
          <w:lang w:bidi="fa-IR"/>
        </w:rPr>
        <w:t>ُ</w:t>
      </w:r>
      <w:r w:rsidRPr="00D106B4">
        <w:rPr>
          <w:rFonts w:cs="KFGQPC Uthman Taha Naskh"/>
          <w:sz w:val="32"/>
          <w:szCs w:val="27"/>
          <w:rtl/>
        </w:rPr>
        <w:t>»</w:t>
      </w:r>
      <w:r>
        <w:rPr>
          <w:rtl/>
          <w:lang w:bidi="fa-IR"/>
        </w:rPr>
        <w:t xml:space="preserve"> با آی</w:t>
      </w:r>
      <w:r w:rsidR="00511465">
        <w:rPr>
          <w:rtl/>
          <w:lang w:bidi="fa-IR"/>
        </w:rPr>
        <w:t>ه‌ی</w:t>
      </w:r>
      <w:r>
        <w:rPr>
          <w:rtl/>
          <w:lang w:bidi="fa-IR"/>
        </w:rPr>
        <w:t xml:space="preserve"> «نبأ» معارض است که فرموده: </w:t>
      </w:r>
      <w:r w:rsidR="00A420C4" w:rsidRPr="003F2CA8">
        <w:rPr>
          <w:rFonts w:ascii="KFGQPC Uthman Taha Naskh" w:cs="KFGQPC Uthman Taha Naskh"/>
          <w:rtl/>
          <w:lang w:bidi="fa-IR"/>
        </w:rPr>
        <w:t>﴿</w:t>
      </w:r>
      <w:r w:rsidR="00A420C4" w:rsidRPr="00FF3C7F">
        <w:rPr>
          <w:rStyle w:val="Char5"/>
          <w:rtl/>
          <w:lang w:bidi="fa-IR"/>
        </w:rPr>
        <w:t>يَٰٓأَيُّهَا ٱلَّذِينَ ءَامَنُوٓاْ إِن جَآءَكُمۡ فَاسِقُۢ بِنَبَإٖ فَتَبَيَّنُوٓاْ أَن تُصِيبُواْ قَوۡمَۢا بِجَهَٰلَةٖ فَتُصۡبِحُواْ عَلَىٰ مَا فَعَلۡتُمۡ نَٰدِمِينَ٦</w:t>
      </w:r>
      <w:r w:rsidR="00A420C4" w:rsidRPr="003F2CA8">
        <w:rPr>
          <w:rFonts w:ascii="KFGQPC Uthman Taha Naskh" w:cs="KFGQPC Uthman Taha Naskh"/>
          <w:b/>
          <w:rtl/>
          <w:lang w:bidi="fa-IR"/>
        </w:rPr>
        <w:t>﴾</w:t>
      </w:r>
      <w:r w:rsidR="00FF3C7F">
        <w:rPr>
          <w:rFonts w:ascii="KFGQPC Uthman Taha Naskh" w:cs="KFGQPC Uthman Taha Naskh"/>
          <w:b/>
          <w:bCs/>
          <w:rtl/>
          <w:lang w:bidi="fa-IR"/>
        </w:rPr>
        <w:t xml:space="preserve"> </w:t>
      </w:r>
      <w:r w:rsidR="00A420C4" w:rsidRPr="001D4896">
        <w:rPr>
          <w:rStyle w:val="Char4"/>
          <w:rtl/>
        </w:rPr>
        <w:t>[الحجرات: ٦]</w:t>
      </w:r>
      <w:r w:rsidR="00386033">
        <w:rPr>
          <w:rFonts w:ascii="Traditional Arabic" w:hAnsi="Traditional Arabic" w:cs="Traditional Arabic"/>
          <w:sz w:val="27"/>
          <w:szCs w:val="27"/>
          <w:rtl/>
          <w:lang w:bidi="fa-IR"/>
        </w:rPr>
        <w:t xml:space="preserve"> </w:t>
      </w:r>
      <w:r w:rsidR="00EC51B8">
        <w:rPr>
          <w:rtl/>
          <w:lang w:bidi="fa-IR"/>
        </w:rPr>
        <w:t>«</w:t>
      </w:r>
      <w:r w:rsidR="009911E6">
        <w:rPr>
          <w:rtl/>
          <w:lang w:bidi="fa-IR"/>
        </w:rPr>
        <w:t>اي كساني كه ايمان</w:t>
      </w:r>
      <w:r w:rsidR="009911E6">
        <w:rPr>
          <w:lang w:bidi="fa-IR"/>
        </w:rPr>
        <w:t xml:space="preserve"> </w:t>
      </w:r>
      <w:r w:rsidR="009911E6">
        <w:rPr>
          <w:rtl/>
          <w:lang w:bidi="fa-IR"/>
        </w:rPr>
        <w:t>آورد</w:t>
      </w:r>
      <w:r w:rsidR="008E62EC">
        <w:rPr>
          <w:rtl/>
          <w:lang w:bidi="fa-IR"/>
        </w:rPr>
        <w:t>ه‌اید</w:t>
      </w:r>
      <w:r w:rsidR="008E62EC">
        <w:rPr>
          <w:rFonts w:hint="cs"/>
          <w:rtl/>
          <w:lang w:bidi="fa-IR"/>
        </w:rPr>
        <w:t>،</w:t>
      </w:r>
      <w:r w:rsidR="009911E6">
        <w:rPr>
          <w:rtl/>
          <w:lang w:bidi="fa-IR"/>
        </w:rPr>
        <w:t xml:space="preserve"> </w:t>
      </w:r>
      <w:r w:rsidR="00EC51B8">
        <w:rPr>
          <w:rtl/>
          <w:lang w:bidi="fa-IR"/>
        </w:rPr>
        <w:t>اگر فاسقی شما را خبری آورد، تحقیق و بررسی کنید (تا صحّتش بر شما معلوم شود)»</w:t>
      </w:r>
      <w:r w:rsidR="004B4141">
        <w:rPr>
          <w:rtl/>
          <w:lang w:bidi="fa-IR"/>
        </w:rPr>
        <w:t xml:space="preserve">. </w:t>
      </w:r>
      <w:r w:rsidR="00A643D6">
        <w:rPr>
          <w:rtl/>
          <w:lang w:bidi="fa-IR"/>
        </w:rPr>
        <w:t>بنابراین آیه، قول فاسق قبل از تحقیق و حصول علم، قابل قبول نیست، پس چگونه</w:t>
      </w:r>
      <w:r w:rsidR="0029196B" w:rsidRPr="0029196B">
        <w:rPr>
          <w:rFonts w:ascii="Abo-thar" w:hAnsi="Abo-thar"/>
          <w:rtl/>
          <w:lang w:bidi="fa-IR"/>
        </w:rPr>
        <w:t xml:space="preserve"> اخبار </w:t>
      </w:r>
      <w:r w:rsidR="00A643D6">
        <w:rPr>
          <w:rtl/>
          <w:lang w:bidi="fa-IR"/>
        </w:rPr>
        <w:t>منقول از ضعفا و افراد کذّاب و فاسق و فاسد العقیده را که دلیلی بر صحتشان در دست نیست، قبول کنیم؟</w:t>
      </w:r>
    </w:p>
    <w:p w:rsidR="0067773D" w:rsidRDefault="00D823C5" w:rsidP="0029196B">
      <w:pPr>
        <w:ind w:firstLine="284"/>
        <w:jc w:val="both"/>
        <w:rPr>
          <w:rtl/>
          <w:lang w:bidi="fa-IR"/>
        </w:rPr>
      </w:pPr>
      <w:r>
        <w:rPr>
          <w:rtl/>
          <w:lang w:bidi="fa-IR"/>
        </w:rPr>
        <w:t xml:space="preserve">می‌گویند که ما در حکم به استحباب یا کراهت </w:t>
      </w:r>
      <w:r w:rsidR="008E62EC">
        <w:rPr>
          <w:rtl/>
          <w:lang w:bidi="fa-IR"/>
        </w:rPr>
        <w:t>به روایات ضعاف و یا قول راوی نا</w:t>
      </w:r>
      <w:r>
        <w:rPr>
          <w:rtl/>
          <w:lang w:bidi="fa-IR"/>
        </w:rPr>
        <w:t>موثوق و فاسق استناد نمی‌کنیم بلکه با استناد به</w:t>
      </w:r>
      <w:r w:rsidR="0029196B" w:rsidRPr="0029196B">
        <w:rPr>
          <w:rFonts w:ascii="Abo-thar" w:hAnsi="Abo-thar"/>
          <w:rtl/>
          <w:lang w:bidi="fa-IR"/>
        </w:rPr>
        <w:t xml:space="preserve"> اخبار </w:t>
      </w:r>
      <w:r w:rsidR="006422A5" w:rsidRPr="00D106B4">
        <w:rPr>
          <w:rFonts w:cs="KFGQPC Uthman Taha Naskh"/>
          <w:sz w:val="32"/>
          <w:szCs w:val="27"/>
          <w:rtl/>
        </w:rPr>
        <w:t>«</w:t>
      </w:r>
      <w:r w:rsidR="006422A5" w:rsidRPr="00D106B4">
        <w:rPr>
          <w:rFonts w:cs="KFGQPC Uthman Taha Naskh"/>
          <w:b/>
          <w:bCs/>
          <w:sz w:val="32"/>
          <w:szCs w:val="27"/>
          <w:rtl/>
          <w:lang w:bidi="fa-IR"/>
        </w:rPr>
        <w:t>م</w:t>
      </w:r>
      <w:r w:rsidR="00704E32" w:rsidRPr="00D106B4">
        <w:rPr>
          <w:rFonts w:cs="KFGQPC Uthman Taha Naskh"/>
          <w:b/>
          <w:bCs/>
          <w:sz w:val="32"/>
          <w:szCs w:val="27"/>
          <w:rtl/>
          <w:lang w:bidi="fa-IR"/>
        </w:rPr>
        <w:t>َ</w:t>
      </w:r>
      <w:r w:rsidR="006422A5" w:rsidRPr="00D106B4">
        <w:rPr>
          <w:rFonts w:cs="KFGQPC Uthman Taha Naskh"/>
          <w:b/>
          <w:bCs/>
          <w:sz w:val="32"/>
          <w:szCs w:val="27"/>
          <w:rtl/>
          <w:lang w:bidi="fa-IR"/>
        </w:rPr>
        <w:t>ن</w:t>
      </w:r>
      <w:r w:rsidR="00A025D7">
        <w:rPr>
          <w:rFonts w:cs="KFGQPC Uthman Taha Naskh" w:hint="cs"/>
          <w:b/>
          <w:bCs/>
          <w:sz w:val="32"/>
          <w:szCs w:val="27"/>
          <w:rtl/>
          <w:lang w:bidi="fa-IR"/>
        </w:rPr>
        <w:t>ْ</w:t>
      </w:r>
      <w:r w:rsidR="006422A5" w:rsidRPr="00D106B4">
        <w:rPr>
          <w:rFonts w:cs="KFGQPC Uthman Taha Naskh"/>
          <w:b/>
          <w:bCs/>
          <w:sz w:val="32"/>
          <w:szCs w:val="27"/>
          <w:rtl/>
          <w:lang w:bidi="fa-IR"/>
        </w:rPr>
        <w:t xml:space="preserve"> ب</w:t>
      </w:r>
      <w:r w:rsidR="00704E32" w:rsidRPr="00D106B4">
        <w:rPr>
          <w:rFonts w:cs="KFGQPC Uthman Taha Naskh"/>
          <w:b/>
          <w:bCs/>
          <w:sz w:val="32"/>
          <w:szCs w:val="27"/>
          <w:rtl/>
          <w:lang w:bidi="fa-IR"/>
        </w:rPr>
        <w:t>َ</w:t>
      </w:r>
      <w:r w:rsidR="006422A5" w:rsidRPr="00D106B4">
        <w:rPr>
          <w:rFonts w:cs="KFGQPC Uthman Taha Naskh"/>
          <w:b/>
          <w:bCs/>
          <w:sz w:val="32"/>
          <w:szCs w:val="27"/>
          <w:rtl/>
          <w:lang w:bidi="fa-IR"/>
        </w:rPr>
        <w:t>ل</w:t>
      </w:r>
      <w:r w:rsidR="00704E32" w:rsidRPr="00D106B4">
        <w:rPr>
          <w:rFonts w:cs="KFGQPC Uthman Taha Naskh"/>
          <w:b/>
          <w:bCs/>
          <w:sz w:val="32"/>
          <w:szCs w:val="27"/>
          <w:rtl/>
          <w:lang w:bidi="fa-IR"/>
        </w:rPr>
        <w:t>َ</w:t>
      </w:r>
      <w:r w:rsidR="006422A5" w:rsidRPr="00D106B4">
        <w:rPr>
          <w:rFonts w:cs="KFGQPC Uthman Taha Naskh"/>
          <w:b/>
          <w:bCs/>
          <w:sz w:val="32"/>
          <w:szCs w:val="27"/>
          <w:rtl/>
          <w:lang w:bidi="fa-IR"/>
        </w:rPr>
        <w:t>غ</w:t>
      </w:r>
      <w:r w:rsidR="00704E32" w:rsidRPr="00D106B4">
        <w:rPr>
          <w:rFonts w:cs="KFGQPC Uthman Taha Naskh"/>
          <w:b/>
          <w:bCs/>
          <w:sz w:val="32"/>
          <w:szCs w:val="27"/>
          <w:rtl/>
          <w:lang w:bidi="fa-IR"/>
        </w:rPr>
        <w:t>َ</w:t>
      </w:r>
      <w:r w:rsidR="006422A5" w:rsidRPr="00D106B4">
        <w:rPr>
          <w:rFonts w:cs="KFGQPC Uthman Taha Naskh"/>
          <w:b/>
          <w:bCs/>
          <w:sz w:val="32"/>
          <w:szCs w:val="27"/>
          <w:rtl/>
          <w:lang w:bidi="fa-IR"/>
        </w:rPr>
        <w:t>ه</w:t>
      </w:r>
      <w:r w:rsidR="00CC1F4F" w:rsidRPr="00D106B4">
        <w:rPr>
          <w:rFonts w:cs="KFGQPC Uthman Taha Naskh"/>
          <w:b/>
          <w:bCs/>
          <w:sz w:val="32"/>
          <w:szCs w:val="27"/>
          <w:rtl/>
          <w:lang w:bidi="fa-IR"/>
        </w:rPr>
        <w:t>ُ</w:t>
      </w:r>
      <w:r w:rsidR="006422A5" w:rsidRPr="00D106B4">
        <w:rPr>
          <w:rFonts w:cs="KFGQPC Uthman Taha Naskh"/>
          <w:sz w:val="32"/>
          <w:szCs w:val="27"/>
          <w:rtl/>
        </w:rPr>
        <w:t xml:space="preserve">» </w:t>
      </w:r>
      <w:r w:rsidR="006422A5">
        <w:rPr>
          <w:rtl/>
          <w:lang w:bidi="fa-IR"/>
        </w:rPr>
        <w:t>که لا أقل</w:t>
      </w:r>
      <w:r w:rsidR="00CC1F4F">
        <w:rPr>
          <w:rtl/>
          <w:lang w:bidi="fa-IR"/>
        </w:rPr>
        <w:t>ّ</w:t>
      </w:r>
      <w:r w:rsidR="006422A5">
        <w:rPr>
          <w:rtl/>
          <w:lang w:bidi="fa-IR"/>
        </w:rPr>
        <w:t xml:space="preserve"> یکی از طرق آن صحیح است،</w:t>
      </w:r>
      <w:r w:rsidR="00704E32">
        <w:rPr>
          <w:rtl/>
          <w:lang w:bidi="fa-IR"/>
        </w:rPr>
        <w:t xml:space="preserve"> به روایات عمل می‌کنیم. </w:t>
      </w:r>
      <w:r w:rsidR="0029196B">
        <w:rPr>
          <w:rtl/>
          <w:lang w:bidi="fa-IR"/>
        </w:rPr>
        <w:t>ا</w:t>
      </w:r>
      <w:r w:rsidR="00704E32">
        <w:rPr>
          <w:rtl/>
          <w:lang w:bidi="fa-IR"/>
        </w:rPr>
        <w:t>ما خود</w:t>
      </w:r>
      <w:r w:rsidR="006422A5">
        <w:rPr>
          <w:rtl/>
          <w:lang w:bidi="fa-IR"/>
        </w:rPr>
        <w:t>شان می‌دانند که هیچ یک از طرق</w:t>
      </w:r>
      <w:r w:rsidR="00A95446">
        <w:rPr>
          <w:rtl/>
          <w:lang w:bidi="fa-IR"/>
        </w:rPr>
        <w:t xml:space="preserve"> روایات</w:t>
      </w:r>
      <w:r w:rsidR="00A95446" w:rsidRPr="00D106B4">
        <w:rPr>
          <w:rFonts w:cs="KFGQPC Uthman Taha Naskh"/>
          <w:sz w:val="32"/>
          <w:szCs w:val="27"/>
          <w:rtl/>
        </w:rPr>
        <w:t>«</w:t>
      </w:r>
      <w:r w:rsidR="00A95446" w:rsidRPr="00D106B4">
        <w:rPr>
          <w:rFonts w:ascii="mylotus" w:hAnsi="mylotus" w:cs="KFGQPC Uthman Taha Naskh"/>
          <w:b/>
          <w:bCs/>
          <w:sz w:val="27"/>
          <w:szCs w:val="27"/>
          <w:rtl/>
          <w:lang w:bidi="fa-IR"/>
        </w:rPr>
        <w:t>م</w:t>
      </w:r>
      <w:r w:rsidR="00704E32" w:rsidRPr="00D106B4">
        <w:rPr>
          <w:rFonts w:ascii="mylotus" w:hAnsi="mylotus" w:cs="KFGQPC Uthman Taha Naskh"/>
          <w:b/>
          <w:bCs/>
          <w:sz w:val="27"/>
          <w:szCs w:val="27"/>
          <w:rtl/>
          <w:lang w:bidi="fa-IR"/>
        </w:rPr>
        <w:t>َ</w:t>
      </w:r>
      <w:r w:rsidR="00A95446" w:rsidRPr="00D106B4">
        <w:rPr>
          <w:rFonts w:ascii="mylotus" w:hAnsi="mylotus" w:cs="KFGQPC Uthman Taha Naskh"/>
          <w:b/>
          <w:bCs/>
          <w:sz w:val="27"/>
          <w:szCs w:val="27"/>
          <w:rtl/>
          <w:lang w:bidi="fa-IR"/>
        </w:rPr>
        <w:t>ن</w:t>
      </w:r>
      <w:r w:rsidR="00A025D7">
        <w:rPr>
          <w:rFonts w:ascii="mylotus" w:hAnsi="mylotus" w:cs="KFGQPC Uthman Taha Naskh" w:hint="cs"/>
          <w:b/>
          <w:bCs/>
          <w:sz w:val="27"/>
          <w:szCs w:val="27"/>
          <w:rtl/>
          <w:lang w:bidi="fa-IR"/>
        </w:rPr>
        <w:t>ْ</w:t>
      </w:r>
      <w:r w:rsidR="00A95446" w:rsidRPr="00D106B4">
        <w:rPr>
          <w:rFonts w:ascii="mylotus" w:hAnsi="mylotus" w:cs="KFGQPC Uthman Taha Naskh"/>
          <w:b/>
          <w:bCs/>
          <w:sz w:val="27"/>
          <w:szCs w:val="27"/>
          <w:rtl/>
          <w:lang w:bidi="fa-IR"/>
        </w:rPr>
        <w:t xml:space="preserve"> ب</w:t>
      </w:r>
      <w:r w:rsidR="00704E32" w:rsidRPr="00D106B4">
        <w:rPr>
          <w:rFonts w:ascii="mylotus" w:hAnsi="mylotus" w:cs="KFGQPC Uthman Taha Naskh"/>
          <w:b/>
          <w:bCs/>
          <w:sz w:val="27"/>
          <w:szCs w:val="27"/>
          <w:rtl/>
          <w:lang w:bidi="fa-IR"/>
        </w:rPr>
        <w:t>َ</w:t>
      </w:r>
      <w:r w:rsidR="00A95446" w:rsidRPr="00D106B4">
        <w:rPr>
          <w:rFonts w:ascii="mylotus" w:hAnsi="mylotus" w:cs="KFGQPC Uthman Taha Naskh"/>
          <w:b/>
          <w:bCs/>
          <w:sz w:val="27"/>
          <w:szCs w:val="27"/>
          <w:rtl/>
          <w:lang w:bidi="fa-IR"/>
        </w:rPr>
        <w:t>ل</w:t>
      </w:r>
      <w:r w:rsidR="00704E32" w:rsidRPr="00D106B4">
        <w:rPr>
          <w:rFonts w:ascii="mylotus" w:hAnsi="mylotus" w:cs="KFGQPC Uthman Taha Naskh"/>
          <w:b/>
          <w:bCs/>
          <w:sz w:val="27"/>
          <w:szCs w:val="27"/>
          <w:rtl/>
          <w:lang w:bidi="fa-IR"/>
        </w:rPr>
        <w:t>َ</w:t>
      </w:r>
      <w:r w:rsidR="00A95446" w:rsidRPr="00D106B4">
        <w:rPr>
          <w:rFonts w:ascii="mylotus" w:hAnsi="mylotus" w:cs="KFGQPC Uthman Taha Naskh"/>
          <w:b/>
          <w:bCs/>
          <w:sz w:val="27"/>
          <w:szCs w:val="27"/>
          <w:rtl/>
          <w:lang w:bidi="fa-IR"/>
        </w:rPr>
        <w:t>غ</w:t>
      </w:r>
      <w:r w:rsidR="00704E32" w:rsidRPr="00D106B4">
        <w:rPr>
          <w:rFonts w:ascii="mylotus" w:hAnsi="mylotus" w:cs="KFGQPC Uthman Taha Naskh"/>
          <w:b/>
          <w:bCs/>
          <w:sz w:val="27"/>
          <w:szCs w:val="27"/>
          <w:rtl/>
          <w:lang w:bidi="fa-IR"/>
        </w:rPr>
        <w:t>َ</w:t>
      </w:r>
      <w:r w:rsidR="00A95446" w:rsidRPr="00D106B4">
        <w:rPr>
          <w:rFonts w:ascii="mylotus" w:hAnsi="mylotus" w:cs="KFGQPC Uthman Taha Naskh"/>
          <w:b/>
          <w:bCs/>
          <w:sz w:val="27"/>
          <w:szCs w:val="27"/>
          <w:rtl/>
          <w:lang w:bidi="fa-IR"/>
        </w:rPr>
        <w:t>هُ</w:t>
      </w:r>
      <w:r w:rsidR="00A95446" w:rsidRPr="00D106B4">
        <w:rPr>
          <w:rFonts w:cs="KFGQPC Uthman Taha Naskh"/>
          <w:sz w:val="32"/>
          <w:szCs w:val="27"/>
          <w:rtl/>
        </w:rPr>
        <w:t xml:space="preserve">» </w:t>
      </w:r>
      <w:r w:rsidR="00A95446">
        <w:rPr>
          <w:rtl/>
          <w:lang w:bidi="fa-IR"/>
        </w:rPr>
        <w:t>«صحیح» نیست بلکه همگی ضعیف</w:t>
      </w:r>
      <w:r w:rsidR="0029196B">
        <w:rPr>
          <w:rtl/>
          <w:lang w:bidi="fa-IR"/>
        </w:rPr>
        <w:t>‌</w:t>
      </w:r>
      <w:r w:rsidR="00A95446">
        <w:rPr>
          <w:rtl/>
          <w:lang w:bidi="fa-IR"/>
        </w:rPr>
        <w:t>اند و فقط یکی از طرق</w:t>
      </w:r>
      <w:r w:rsidR="006422A5">
        <w:rPr>
          <w:rtl/>
          <w:lang w:bidi="fa-IR"/>
        </w:rPr>
        <w:t xml:space="preserve"> آن را «حسن» شمرده‌اند. بنابراین</w:t>
      </w:r>
      <w:r w:rsidR="00A025D7">
        <w:rPr>
          <w:rFonts w:hint="cs"/>
          <w:rtl/>
          <w:lang w:bidi="fa-IR"/>
        </w:rPr>
        <w:t>،</w:t>
      </w:r>
      <w:r w:rsidR="0029196B" w:rsidRPr="0029196B">
        <w:rPr>
          <w:rFonts w:ascii="Abo-thar" w:hAnsi="Abo-thar"/>
          <w:rtl/>
          <w:lang w:bidi="fa-IR"/>
        </w:rPr>
        <w:t xml:space="preserve"> </w:t>
      </w:r>
      <w:r w:rsidR="0029196B" w:rsidRPr="005033BE">
        <w:rPr>
          <w:rFonts w:ascii="mylotus" w:hAnsi="mylotus" w:cs="mylotus"/>
          <w:b/>
          <w:bCs/>
          <w:sz w:val="27"/>
          <w:szCs w:val="27"/>
          <w:rtl/>
          <w:lang w:bidi="fa-IR"/>
        </w:rPr>
        <w:t>اخبار</w:t>
      </w:r>
      <w:r w:rsidR="0029196B" w:rsidRPr="0029196B">
        <w:rPr>
          <w:rFonts w:ascii="Abo-thar" w:hAnsi="Abo-thar"/>
          <w:rtl/>
          <w:lang w:bidi="fa-IR"/>
        </w:rPr>
        <w:t xml:space="preserve"> </w:t>
      </w:r>
      <w:r w:rsidR="006422A5" w:rsidRPr="00D106B4">
        <w:rPr>
          <w:rFonts w:cs="KFGQPC Uthman Taha Naskh"/>
          <w:sz w:val="32"/>
          <w:szCs w:val="27"/>
          <w:rtl/>
        </w:rPr>
        <w:t>«</w:t>
      </w:r>
      <w:r w:rsidR="00704E32" w:rsidRPr="00D106B4">
        <w:rPr>
          <w:rFonts w:ascii="mylotus" w:hAnsi="mylotus" w:cs="KFGQPC Uthman Taha Naskh"/>
          <w:b/>
          <w:bCs/>
          <w:sz w:val="27"/>
          <w:szCs w:val="27"/>
          <w:rtl/>
          <w:lang w:bidi="fa-IR"/>
        </w:rPr>
        <w:t>مَن</w:t>
      </w:r>
      <w:r w:rsidR="00A025D7">
        <w:rPr>
          <w:rFonts w:ascii="mylotus" w:hAnsi="mylotus" w:cs="KFGQPC Uthman Taha Naskh" w:hint="cs"/>
          <w:b/>
          <w:bCs/>
          <w:sz w:val="27"/>
          <w:szCs w:val="27"/>
          <w:rtl/>
          <w:lang w:bidi="fa-IR"/>
        </w:rPr>
        <w:t>ْ</w:t>
      </w:r>
      <w:r w:rsidR="00704E32" w:rsidRPr="00D106B4">
        <w:rPr>
          <w:rFonts w:ascii="mylotus" w:hAnsi="mylotus" w:cs="KFGQPC Uthman Taha Naskh"/>
          <w:b/>
          <w:bCs/>
          <w:sz w:val="27"/>
          <w:szCs w:val="27"/>
          <w:rtl/>
          <w:lang w:bidi="fa-IR"/>
        </w:rPr>
        <w:t xml:space="preserve"> بَلَغَهُ</w:t>
      </w:r>
      <w:r w:rsidR="006422A5" w:rsidRPr="00D106B4">
        <w:rPr>
          <w:rFonts w:cs="KFGQPC Uthman Taha Naskh"/>
          <w:sz w:val="32"/>
          <w:szCs w:val="27"/>
          <w:rtl/>
        </w:rPr>
        <w:t xml:space="preserve">» </w:t>
      </w:r>
      <w:r w:rsidR="006422A5">
        <w:rPr>
          <w:rtl/>
          <w:lang w:bidi="fa-IR"/>
        </w:rPr>
        <w:t>که فاقد مؤیّدی از کتاب و سن</w:t>
      </w:r>
      <w:r w:rsidR="00704E32">
        <w:rPr>
          <w:rtl/>
          <w:lang w:bidi="fa-IR"/>
        </w:rPr>
        <w:t>ّ</w:t>
      </w:r>
      <w:r w:rsidR="006422A5">
        <w:rPr>
          <w:rtl/>
          <w:lang w:bidi="fa-IR"/>
        </w:rPr>
        <w:t xml:space="preserve">ت بوده </w:t>
      </w:r>
      <w:r w:rsidR="00704E32">
        <w:rPr>
          <w:rtl/>
          <w:lang w:bidi="fa-IR"/>
        </w:rPr>
        <w:t>و</w:t>
      </w:r>
      <w:r w:rsidR="0029196B">
        <w:rPr>
          <w:rtl/>
          <w:lang w:bidi="fa-IR"/>
        </w:rPr>
        <w:t xml:space="preserve"> </w:t>
      </w:r>
      <w:r w:rsidR="006422A5">
        <w:rPr>
          <w:rtl/>
          <w:lang w:bidi="fa-IR"/>
        </w:rPr>
        <w:t>به لحاظ سند نیز وضع مستحکمی ندارد،</w:t>
      </w:r>
      <w:r w:rsidR="00630FC1">
        <w:rPr>
          <w:rtl/>
          <w:lang w:bidi="fa-IR"/>
        </w:rPr>
        <w:t xml:space="preserve"> قابل اتکاء و استناد نیست و پذیرش</w:t>
      </w:r>
      <w:r w:rsidR="0029196B" w:rsidRPr="0029196B">
        <w:rPr>
          <w:rFonts w:ascii="Abo-thar" w:hAnsi="Abo-thar"/>
          <w:rtl/>
          <w:lang w:bidi="fa-IR"/>
        </w:rPr>
        <w:t xml:space="preserve"> اخبار </w:t>
      </w:r>
      <w:r w:rsidR="00630FC1" w:rsidRPr="00D106B4">
        <w:rPr>
          <w:rFonts w:cs="KFGQPC Uthman Taha Naskh"/>
          <w:sz w:val="32"/>
          <w:szCs w:val="27"/>
          <w:rtl/>
        </w:rPr>
        <w:t>«</w:t>
      </w:r>
      <w:r w:rsidR="00704E32" w:rsidRPr="00D106B4">
        <w:rPr>
          <w:rFonts w:cs="KFGQPC Uthman Taha Naskh"/>
          <w:sz w:val="32"/>
          <w:szCs w:val="27"/>
          <w:rtl/>
        </w:rPr>
        <w:t>مَن بَلَغَهُ</w:t>
      </w:r>
      <w:r w:rsidR="00630FC1" w:rsidRPr="00D106B4">
        <w:rPr>
          <w:rFonts w:cs="KFGQPC Uthman Taha Naskh"/>
          <w:sz w:val="32"/>
          <w:szCs w:val="27"/>
          <w:rtl/>
        </w:rPr>
        <w:t>»</w:t>
      </w:r>
      <w:r w:rsidR="00630FC1">
        <w:rPr>
          <w:rtl/>
          <w:lang w:bidi="fa-IR"/>
        </w:rPr>
        <w:t xml:space="preserve"> در حکم قبول فاسق قبل از تبی</w:t>
      </w:r>
      <w:r w:rsidR="00CC1F4F">
        <w:rPr>
          <w:rtl/>
          <w:lang w:bidi="fa-IR"/>
        </w:rPr>
        <w:t>ّ</w:t>
      </w:r>
      <w:r w:rsidR="00630FC1">
        <w:rPr>
          <w:rtl/>
          <w:lang w:bidi="fa-IR"/>
        </w:rPr>
        <w:t>ن است! (فتأمّل)</w:t>
      </w:r>
    </w:p>
    <w:p w:rsidR="00386372" w:rsidRDefault="0067773D" w:rsidP="0029196B">
      <w:pPr>
        <w:ind w:firstLine="284"/>
        <w:jc w:val="both"/>
        <w:rPr>
          <w:rtl/>
          <w:lang w:bidi="fa-IR"/>
        </w:rPr>
      </w:pPr>
      <w:r w:rsidRPr="00EB3A3B">
        <w:rPr>
          <w:rFonts w:cs="B Lotus"/>
          <w:b/>
          <w:bCs/>
          <w:sz w:val="26"/>
          <w:rtl/>
          <w:lang w:bidi="fa-IR"/>
        </w:rPr>
        <w:t>ثالثاً</w:t>
      </w:r>
      <w:r>
        <w:rPr>
          <w:rtl/>
          <w:lang w:bidi="fa-IR"/>
        </w:rPr>
        <w:t xml:space="preserve">: استحباب یا کراهت از احکام خمسه و مانند وجوب و حرمت از </w:t>
      </w:r>
      <w:r w:rsidR="0029196B">
        <w:rPr>
          <w:rtl/>
          <w:lang w:bidi="fa-IR"/>
        </w:rPr>
        <w:t>ا</w:t>
      </w:r>
      <w:r>
        <w:rPr>
          <w:rtl/>
          <w:lang w:bidi="fa-IR"/>
        </w:rPr>
        <w:t xml:space="preserve">حکام شرعیّه و بخشی از شریعت است و </w:t>
      </w:r>
      <w:r w:rsidR="0029196B">
        <w:rPr>
          <w:rtl/>
          <w:lang w:bidi="fa-IR"/>
        </w:rPr>
        <w:t>ا</w:t>
      </w:r>
      <w:r>
        <w:rPr>
          <w:rtl/>
          <w:lang w:bidi="fa-IR"/>
        </w:rPr>
        <w:t>حکام مذکور بدین لحاظ فرقی باهم ندارند. به چه دلیل در حکم به وجوب و حرمت به</w:t>
      </w:r>
      <w:r w:rsidR="0029196B" w:rsidRPr="0029196B">
        <w:rPr>
          <w:rFonts w:ascii="Abo-thar" w:hAnsi="Abo-thar"/>
          <w:rtl/>
          <w:lang w:bidi="fa-IR"/>
        </w:rPr>
        <w:t xml:space="preserve"> اخبار </w:t>
      </w:r>
      <w:r>
        <w:rPr>
          <w:rtl/>
          <w:lang w:bidi="fa-IR"/>
        </w:rPr>
        <w:t>غیر صحیح و نا معتبر استناد نمی‌کنید</w:t>
      </w:r>
      <w:r w:rsidR="001969BB">
        <w:rPr>
          <w:rtl/>
          <w:lang w:bidi="fa-IR"/>
        </w:rPr>
        <w:t xml:space="preserve"> امّا </w:t>
      </w:r>
      <w:r>
        <w:rPr>
          <w:rtl/>
          <w:lang w:bidi="fa-IR"/>
        </w:rPr>
        <w:t>در استحباب و کراهت بدان</w:t>
      </w:r>
      <w:r w:rsidR="0029196B">
        <w:rPr>
          <w:rtl/>
          <w:lang w:bidi="fa-IR"/>
        </w:rPr>
        <w:t>‌</w:t>
      </w:r>
      <w:r>
        <w:rPr>
          <w:rtl/>
          <w:lang w:bidi="fa-IR"/>
        </w:rPr>
        <w:t xml:space="preserve">ها استناد </w:t>
      </w:r>
      <w:r w:rsidR="005A451A">
        <w:rPr>
          <w:rtl/>
          <w:lang w:bidi="fa-IR"/>
        </w:rPr>
        <w:t>می‌</w:t>
      </w:r>
      <w:r>
        <w:rPr>
          <w:rtl/>
          <w:lang w:bidi="fa-IR"/>
        </w:rPr>
        <w:t>کنید؟!</w:t>
      </w:r>
    </w:p>
    <w:p w:rsidR="00D823C5" w:rsidRDefault="00386372" w:rsidP="004F119C">
      <w:pPr>
        <w:spacing w:line="235" w:lineRule="auto"/>
        <w:ind w:firstLine="284"/>
        <w:jc w:val="both"/>
        <w:rPr>
          <w:rtl/>
          <w:lang w:bidi="fa-IR"/>
        </w:rPr>
      </w:pPr>
      <w:r>
        <w:rPr>
          <w:rtl/>
          <w:lang w:bidi="fa-IR"/>
        </w:rPr>
        <w:t>شیخ «</w:t>
      </w:r>
      <w:r w:rsidRPr="008939BD">
        <w:rPr>
          <w:rFonts w:cs="B Lotus"/>
          <w:b/>
          <w:bCs/>
          <w:sz w:val="24"/>
          <w:rtl/>
          <w:lang w:bidi="fa-IR"/>
        </w:rPr>
        <w:t>یوسف بحرانی</w:t>
      </w:r>
      <w:r>
        <w:rPr>
          <w:rtl/>
          <w:lang w:bidi="fa-IR"/>
        </w:rPr>
        <w:t>» که از علمای</w:t>
      </w:r>
      <w:r w:rsidR="0029196B" w:rsidRPr="0029196B">
        <w:rPr>
          <w:rFonts w:ascii="Abo-thar" w:hAnsi="Abo-thar"/>
          <w:rtl/>
          <w:lang w:bidi="fa-IR"/>
        </w:rPr>
        <w:t xml:space="preserve"> اخبار </w:t>
      </w:r>
      <w:r>
        <w:rPr>
          <w:rtl/>
          <w:lang w:bidi="fa-IR"/>
        </w:rPr>
        <w:t xml:space="preserve">است در </w:t>
      </w:r>
      <w:r w:rsidRPr="004F119C">
        <w:rPr>
          <w:rFonts w:ascii="mylotus" w:hAnsi="mylotus" w:cs="mylotus"/>
          <w:rtl/>
          <w:lang w:bidi="fa-IR"/>
        </w:rPr>
        <w:t>«</w:t>
      </w:r>
      <w:r w:rsidRPr="004F119C">
        <w:rPr>
          <w:rFonts w:ascii="mylotus" w:hAnsi="mylotus" w:cs="mylotus"/>
          <w:b/>
          <w:bCs/>
          <w:sz w:val="24"/>
          <w:rtl/>
          <w:lang w:bidi="fa-IR"/>
        </w:rPr>
        <w:t>الحدائق النّاضر</w:t>
      </w:r>
      <w:r w:rsidR="004F119C">
        <w:rPr>
          <w:rFonts w:ascii="mylotus" w:hAnsi="mylotus" w:cs="mylotus" w:hint="cs"/>
          <w:b/>
          <w:bCs/>
          <w:sz w:val="24"/>
          <w:rtl/>
          <w:lang w:bidi="fa-IR"/>
        </w:rPr>
        <w:t>ة</w:t>
      </w:r>
      <w:r w:rsidRPr="004F119C">
        <w:rPr>
          <w:rFonts w:ascii="mylotus" w:hAnsi="mylotus" w:cs="mylotus"/>
          <w:rtl/>
          <w:lang w:bidi="fa-IR"/>
        </w:rPr>
        <w:t>»</w:t>
      </w:r>
      <w:r>
        <w:rPr>
          <w:rtl/>
          <w:lang w:bidi="fa-IR"/>
        </w:rPr>
        <w:t xml:space="preserve"> در «کتاب الحج</w:t>
      </w:r>
      <w:r w:rsidR="00664886">
        <w:rPr>
          <w:rtl/>
          <w:lang w:bidi="fa-IR"/>
        </w:rPr>
        <w:t>ّ</w:t>
      </w:r>
      <w:r>
        <w:rPr>
          <w:rtl/>
          <w:lang w:bidi="fa-IR"/>
        </w:rPr>
        <w:t>» پذیرفته که اس</w:t>
      </w:r>
      <w:r w:rsidR="00664886">
        <w:rPr>
          <w:rtl/>
          <w:lang w:bidi="fa-IR"/>
        </w:rPr>
        <w:t>تحباب و کراهت مانند وجوب و حرمت</w:t>
      </w:r>
      <w:r>
        <w:rPr>
          <w:rtl/>
          <w:lang w:bidi="fa-IR"/>
        </w:rPr>
        <w:t>،</w:t>
      </w:r>
      <w:r w:rsidR="00664886">
        <w:rPr>
          <w:rtl/>
          <w:lang w:bidi="fa-IR"/>
        </w:rPr>
        <w:t xml:space="preserve"> </w:t>
      </w:r>
      <w:r w:rsidR="00990CC8">
        <w:rPr>
          <w:rtl/>
          <w:lang w:bidi="fa-IR"/>
        </w:rPr>
        <w:t xml:space="preserve">دو حکم از </w:t>
      </w:r>
      <w:r w:rsidR="0029196B">
        <w:rPr>
          <w:rtl/>
          <w:lang w:bidi="fa-IR"/>
        </w:rPr>
        <w:t>ا</w:t>
      </w:r>
      <w:r w:rsidR="00990CC8">
        <w:rPr>
          <w:rtl/>
          <w:lang w:bidi="fa-IR"/>
        </w:rPr>
        <w:t>حکام شرع‌اند که ج</w:t>
      </w:r>
      <w:r w:rsidR="00704E32">
        <w:rPr>
          <w:rtl/>
          <w:lang w:bidi="fa-IR"/>
        </w:rPr>
        <w:t>ُ</w:t>
      </w:r>
      <w:r w:rsidR="00990CC8">
        <w:rPr>
          <w:rtl/>
          <w:lang w:bidi="fa-IR"/>
        </w:rPr>
        <w:t>ز با دلیل واضح و صریح اثبات نمی‌شود ولی می‌گوید فقهایی از قبیل «محم</w:t>
      </w:r>
      <w:r w:rsidR="00664886">
        <w:rPr>
          <w:rtl/>
          <w:lang w:bidi="fa-IR"/>
        </w:rPr>
        <w:t>ّ</w:t>
      </w:r>
      <w:r w:rsidR="00990CC8">
        <w:rPr>
          <w:rtl/>
          <w:lang w:bidi="fa-IR"/>
        </w:rPr>
        <w:t xml:space="preserve">د موسوی عاملی» </w:t>
      </w:r>
      <w:r w:rsidR="00990CC8">
        <w:rPr>
          <w:rtl/>
          <w:lang w:bidi="fa-IR"/>
        </w:rPr>
        <w:lastRenderedPageBreak/>
        <w:t>صاحب «مدارک الأحکام» چون احتیاطاً نمی‌خواسته‌اند</w:t>
      </w:r>
      <w:r w:rsidR="0029196B" w:rsidRPr="0029196B">
        <w:rPr>
          <w:rFonts w:ascii="Abo-thar" w:hAnsi="Abo-thar"/>
          <w:rtl/>
          <w:lang w:bidi="fa-IR"/>
        </w:rPr>
        <w:t xml:space="preserve"> اخبار </w:t>
      </w:r>
      <w:r w:rsidR="00990CC8">
        <w:rPr>
          <w:rtl/>
          <w:lang w:bidi="fa-IR"/>
        </w:rPr>
        <w:t>ضعیفه را بالکلّ ردّ و طرد کنند لذا</w:t>
      </w:r>
      <w:r w:rsidR="009F7CAF">
        <w:rPr>
          <w:rtl/>
          <w:lang w:bidi="fa-IR"/>
        </w:rPr>
        <w:t xml:space="preserve"> آن‌ها </w:t>
      </w:r>
      <w:r w:rsidR="00990CC8">
        <w:rPr>
          <w:rtl/>
          <w:lang w:bidi="fa-IR"/>
        </w:rPr>
        <w:t xml:space="preserve">را حمل بر استحباب یا حمل بر کراهت کرده‌اند. «بحرانی» اعتراف </w:t>
      </w:r>
      <w:r w:rsidR="00196A18">
        <w:rPr>
          <w:rtl/>
          <w:lang w:bidi="fa-IR"/>
        </w:rPr>
        <w:t xml:space="preserve">کرده که این کار خطای محض است </w:t>
      </w:r>
      <w:r w:rsidR="00196A18" w:rsidRPr="001D7F88">
        <w:rPr>
          <w:rFonts w:cs="mylotus"/>
          <w:sz w:val="32"/>
          <w:szCs w:val="27"/>
          <w:rtl/>
          <w:lang w:bidi="fa-IR"/>
        </w:rPr>
        <w:t>(</w:t>
      </w:r>
      <w:r w:rsidR="001E044D" w:rsidRPr="001D7F88">
        <w:rPr>
          <w:rFonts w:cs="mylotus"/>
          <w:b/>
          <w:bCs/>
          <w:sz w:val="32"/>
          <w:szCs w:val="27"/>
          <w:rtl/>
          <w:lang w:bidi="fa-IR"/>
        </w:rPr>
        <w:t>=</w:t>
      </w:r>
      <w:r w:rsidR="001E044D" w:rsidRPr="001D7F88">
        <w:rPr>
          <w:rFonts w:cs="mylotus"/>
          <w:sz w:val="32"/>
          <w:szCs w:val="27"/>
          <w:rtl/>
          <w:lang w:bidi="fa-IR"/>
        </w:rPr>
        <w:t xml:space="preserve"> </w:t>
      </w:r>
      <w:r w:rsidR="00331E63">
        <w:rPr>
          <w:rFonts w:cs="mylotus" w:hint="cs"/>
          <w:sz w:val="32"/>
          <w:szCs w:val="27"/>
          <w:rtl/>
          <w:lang w:bidi="fa-IR"/>
        </w:rPr>
        <w:t>و</w:t>
      </w:r>
      <w:r w:rsidR="00196A18" w:rsidRPr="001D7F88">
        <w:rPr>
          <w:rFonts w:cs="mylotus"/>
          <w:sz w:val="32"/>
          <w:szCs w:val="27"/>
          <w:rtl/>
          <w:lang w:bidi="fa-IR"/>
        </w:rPr>
        <w:t>هو غلطٌ محض)</w:t>
      </w:r>
      <w:r w:rsidR="004275DA" w:rsidRPr="009236A6">
        <w:rPr>
          <w:sz w:val="24"/>
          <w:vertAlign w:val="superscript"/>
          <w:rtl/>
          <w:lang w:bidi="fa-IR"/>
        </w:rPr>
        <w:t>(</w:t>
      </w:r>
      <w:r w:rsidR="004275DA" w:rsidRPr="009236A6">
        <w:rPr>
          <w:rStyle w:val="FootnoteReference"/>
          <w:sz w:val="24"/>
          <w:rtl/>
          <w:lang w:bidi="fa-IR"/>
        </w:rPr>
        <w:footnoteReference w:id="11"/>
      </w:r>
      <w:r w:rsidR="004275DA" w:rsidRPr="009236A6">
        <w:rPr>
          <w:sz w:val="24"/>
          <w:vertAlign w:val="superscript"/>
          <w:rtl/>
          <w:lang w:bidi="fa-IR"/>
        </w:rPr>
        <w:t>)</w:t>
      </w:r>
      <w:r w:rsidR="00664886">
        <w:rPr>
          <w:rtl/>
          <w:lang w:bidi="fa-IR"/>
        </w:rPr>
        <w:t>.</w:t>
      </w:r>
    </w:p>
    <w:p w:rsidR="007114B2" w:rsidRDefault="00664886" w:rsidP="001F4D15">
      <w:pPr>
        <w:spacing w:line="235" w:lineRule="auto"/>
        <w:ind w:firstLine="284"/>
        <w:jc w:val="both"/>
        <w:rPr>
          <w:rFonts w:hint="cs"/>
          <w:rtl/>
          <w:lang w:bidi="fa-IR"/>
        </w:rPr>
      </w:pPr>
      <w:r>
        <w:rPr>
          <w:rtl/>
          <w:lang w:bidi="fa-IR"/>
        </w:rPr>
        <w:t>ما در جواب کسانی</w:t>
      </w:r>
      <w:r w:rsidR="0029196B">
        <w:rPr>
          <w:rtl/>
          <w:lang w:bidi="fa-IR"/>
        </w:rPr>
        <w:t>‌</w:t>
      </w:r>
      <w:r w:rsidR="007114B2">
        <w:rPr>
          <w:rtl/>
          <w:lang w:bidi="fa-IR"/>
        </w:rPr>
        <w:t>که به</w:t>
      </w:r>
      <w:r w:rsidR="0029196B" w:rsidRPr="0029196B">
        <w:rPr>
          <w:rFonts w:ascii="Abo-thar" w:hAnsi="Abo-thar"/>
          <w:rtl/>
          <w:lang w:bidi="fa-IR"/>
        </w:rPr>
        <w:t xml:space="preserve"> اخبار </w:t>
      </w:r>
      <w:r w:rsidR="007114B2">
        <w:rPr>
          <w:rtl/>
          <w:lang w:bidi="fa-IR"/>
        </w:rPr>
        <w:t>ضعیف ترتیب اثر داده‌اند می‌گوی</w:t>
      </w:r>
      <w:r w:rsidR="00D830FA">
        <w:rPr>
          <w:rFonts w:hint="cs"/>
          <w:rtl/>
          <w:lang w:bidi="fa-IR"/>
        </w:rPr>
        <w:t>ی</w:t>
      </w:r>
      <w:r w:rsidR="007114B2">
        <w:rPr>
          <w:rtl/>
          <w:lang w:bidi="fa-IR"/>
        </w:rPr>
        <w:t>م</w:t>
      </w:r>
      <w:r w:rsidR="00D830FA">
        <w:rPr>
          <w:rFonts w:hint="cs"/>
          <w:rtl/>
          <w:lang w:bidi="fa-IR"/>
        </w:rPr>
        <w:t>:</w:t>
      </w:r>
      <w:r w:rsidR="007114B2">
        <w:rPr>
          <w:rtl/>
          <w:lang w:bidi="fa-IR"/>
        </w:rPr>
        <w:t xml:space="preserve"> نکت</w:t>
      </w:r>
      <w:r w:rsidR="00511465">
        <w:rPr>
          <w:rtl/>
          <w:lang w:bidi="fa-IR"/>
        </w:rPr>
        <w:t>ه‌ی</w:t>
      </w:r>
      <w:r w:rsidR="007114B2">
        <w:rPr>
          <w:rtl/>
          <w:lang w:bidi="fa-IR"/>
        </w:rPr>
        <w:t xml:space="preserve"> مهمّی که نباید از آن غفلت شود این است که </w:t>
      </w:r>
      <w:r w:rsidR="00B71592">
        <w:rPr>
          <w:rtl/>
          <w:lang w:bidi="fa-IR"/>
        </w:rPr>
        <w:t xml:space="preserve">اگر </w:t>
      </w:r>
      <w:r w:rsidR="00AB333E">
        <w:rPr>
          <w:rtl/>
          <w:lang w:bidi="fa-IR"/>
        </w:rPr>
        <w:t xml:space="preserve">فقیه در استنباط </w:t>
      </w:r>
      <w:r w:rsidR="00AB333E">
        <w:rPr>
          <w:rFonts w:hint="cs"/>
          <w:rtl/>
          <w:lang w:bidi="fa-IR"/>
        </w:rPr>
        <w:t>ا</w:t>
      </w:r>
      <w:r w:rsidR="007114B2">
        <w:rPr>
          <w:rtl/>
          <w:lang w:bidi="fa-IR"/>
        </w:rPr>
        <w:t>حکام احتیاط می‌کند تا مبادا حکمی از شرع باشد و او آن را از شریعت نشمارد و به همین انگیزه،</w:t>
      </w:r>
      <w:r w:rsidR="0029196B" w:rsidRPr="0029196B">
        <w:rPr>
          <w:rFonts w:ascii="Abo-thar" w:hAnsi="Abo-thar"/>
          <w:rtl/>
          <w:lang w:bidi="fa-IR"/>
        </w:rPr>
        <w:t xml:space="preserve"> اخبار </w:t>
      </w:r>
      <w:r w:rsidR="007114B2">
        <w:rPr>
          <w:rtl/>
          <w:lang w:bidi="fa-IR"/>
        </w:rPr>
        <w:t>ضعیف را بالکلّ طرد و ردّ نمی‌کند، به همان اندازه باید احتیاط کند تا مبادا حکمی از شرع نباشد و او با اعت</w:t>
      </w:r>
      <w:r w:rsidR="00A95446">
        <w:rPr>
          <w:rtl/>
          <w:lang w:bidi="fa-IR"/>
        </w:rPr>
        <w:t>نا</w:t>
      </w:r>
      <w:r>
        <w:rPr>
          <w:rtl/>
          <w:lang w:bidi="fa-IR"/>
        </w:rPr>
        <w:t xml:space="preserve"> به</w:t>
      </w:r>
      <w:r w:rsidR="0029196B" w:rsidRPr="0029196B">
        <w:rPr>
          <w:rFonts w:ascii="Abo-thar" w:hAnsi="Abo-thar"/>
          <w:rtl/>
          <w:lang w:bidi="fa-IR"/>
        </w:rPr>
        <w:t xml:space="preserve"> اخبار </w:t>
      </w:r>
      <w:r>
        <w:rPr>
          <w:rtl/>
          <w:lang w:bidi="fa-IR"/>
        </w:rPr>
        <w:t>ضعیف، آن را از شریع</w:t>
      </w:r>
      <w:r w:rsidR="007114B2">
        <w:rPr>
          <w:rtl/>
          <w:lang w:bidi="fa-IR"/>
        </w:rPr>
        <w:t>ت قلمداد کند! (فتأمّل). به عبارت دیگر</w:t>
      </w:r>
      <w:r w:rsidR="00CD55E1">
        <w:rPr>
          <w:rFonts w:hint="cs"/>
          <w:rtl/>
          <w:lang w:bidi="fa-IR"/>
        </w:rPr>
        <w:t>،</w:t>
      </w:r>
      <w:r w:rsidR="007114B2">
        <w:rPr>
          <w:rtl/>
          <w:lang w:bidi="fa-IR"/>
        </w:rPr>
        <w:t xml:space="preserve"> عمل به قاعد</w:t>
      </w:r>
      <w:r w:rsidR="00511465">
        <w:rPr>
          <w:rtl/>
          <w:lang w:bidi="fa-IR"/>
        </w:rPr>
        <w:t>ه‌ی</w:t>
      </w:r>
      <w:r w:rsidR="007114B2">
        <w:rPr>
          <w:rtl/>
          <w:lang w:bidi="fa-IR"/>
        </w:rPr>
        <w:t xml:space="preserve"> «تسامح در أدلّ</w:t>
      </w:r>
      <w:r w:rsidR="00511465">
        <w:rPr>
          <w:rtl/>
          <w:lang w:bidi="fa-IR"/>
        </w:rPr>
        <w:t>ه‌ی</w:t>
      </w:r>
      <w:r w:rsidR="007114B2">
        <w:rPr>
          <w:rtl/>
          <w:lang w:bidi="fa-IR"/>
        </w:rPr>
        <w:t xml:space="preserve"> سنن» نه تنها موافق احتیاط نیست بلکه خلاف آن است. در واقع احتیاط آن است که به مفاد آی</w:t>
      </w:r>
      <w:r w:rsidR="00511465">
        <w:rPr>
          <w:rtl/>
          <w:lang w:bidi="fa-IR"/>
        </w:rPr>
        <w:t>ه‌ی</w:t>
      </w:r>
      <w:r w:rsidR="007114B2">
        <w:rPr>
          <w:rtl/>
          <w:lang w:bidi="fa-IR"/>
        </w:rPr>
        <w:t xml:space="preserve"> </w:t>
      </w:r>
      <w:r w:rsidR="007114B2" w:rsidRPr="00BB0C6B">
        <w:rPr>
          <w:rtl/>
          <w:lang w:bidi="fa-IR"/>
        </w:rPr>
        <w:t>«عدم حج</w:t>
      </w:r>
      <w:r w:rsidR="006958B2">
        <w:rPr>
          <w:rtl/>
          <w:lang w:bidi="fa-IR"/>
        </w:rPr>
        <w:t>ّ</w:t>
      </w:r>
      <w:r w:rsidR="007114B2" w:rsidRPr="00BB0C6B">
        <w:rPr>
          <w:rtl/>
          <w:lang w:bidi="fa-IR"/>
        </w:rPr>
        <w:t>ي</w:t>
      </w:r>
      <w:r w:rsidR="006958B2">
        <w:rPr>
          <w:rtl/>
          <w:lang w:bidi="fa-IR"/>
        </w:rPr>
        <w:t>ّ</w:t>
      </w:r>
      <w:r w:rsidR="007114B2" w:rsidRPr="00BB0C6B">
        <w:rPr>
          <w:rtl/>
          <w:lang w:bidi="fa-IR"/>
        </w:rPr>
        <w:t>ت ظنّ»</w:t>
      </w:r>
      <w:r w:rsidR="007114B2" w:rsidRPr="001F4D15">
        <w:rPr>
          <w:rStyle w:val="Char4"/>
          <w:rtl/>
        </w:rPr>
        <w:t xml:space="preserve"> </w:t>
      </w:r>
      <w:r w:rsidR="001F4D15" w:rsidRPr="001F4D15">
        <w:rPr>
          <w:rStyle w:val="Char4"/>
          <w:rtl/>
        </w:rPr>
        <w:t>[</w:t>
      </w:r>
      <w:r w:rsidR="001F4D15" w:rsidRPr="001F4D15">
        <w:rPr>
          <w:rStyle w:val="Char4"/>
          <w:rFonts w:hint="cs"/>
          <w:rtl/>
        </w:rPr>
        <w:t>ال</w:t>
      </w:r>
      <w:r w:rsidR="006958B2" w:rsidRPr="001F4D15">
        <w:rPr>
          <w:rStyle w:val="Char4"/>
          <w:rtl/>
        </w:rPr>
        <w:t>نجم</w:t>
      </w:r>
      <w:r w:rsidR="00A14640" w:rsidRPr="001F4D15">
        <w:rPr>
          <w:rStyle w:val="Char4"/>
          <w:rtl/>
        </w:rPr>
        <w:t>:</w:t>
      </w:r>
      <w:r w:rsidR="00AB333E" w:rsidRPr="001F4D15">
        <w:rPr>
          <w:rStyle w:val="Char4"/>
          <w:rFonts w:hint="cs"/>
          <w:rtl/>
        </w:rPr>
        <w:t xml:space="preserve"> </w:t>
      </w:r>
      <w:r w:rsidR="007114B2" w:rsidRPr="001F4D15">
        <w:rPr>
          <w:rStyle w:val="Char4"/>
          <w:rtl/>
        </w:rPr>
        <w:t>28</w:t>
      </w:r>
      <w:r w:rsidR="00BC527F" w:rsidRPr="001F4D15">
        <w:rPr>
          <w:rStyle w:val="Char4"/>
          <w:rtl/>
        </w:rPr>
        <w:t>]</w:t>
      </w:r>
      <w:r w:rsidR="00BB0C6B">
        <w:rPr>
          <w:rtl/>
          <w:lang w:bidi="fa-IR"/>
        </w:rPr>
        <w:t xml:space="preserve"> و «نهی از تبعی</w:t>
      </w:r>
      <w:r w:rsidR="006958B2">
        <w:rPr>
          <w:rtl/>
          <w:lang w:bidi="fa-IR"/>
        </w:rPr>
        <w:t>ّ</w:t>
      </w:r>
      <w:r w:rsidR="00BB0C6B">
        <w:rPr>
          <w:rtl/>
          <w:lang w:bidi="fa-IR"/>
        </w:rPr>
        <w:t>ت بدون علم</w:t>
      </w:r>
      <w:r w:rsidR="00BB0C6B" w:rsidRPr="00AB333E">
        <w:rPr>
          <w:rFonts w:cs="B Lotus"/>
          <w:rtl/>
          <w:lang w:bidi="fa-IR"/>
        </w:rPr>
        <w:t>»</w:t>
      </w:r>
      <w:r w:rsidR="001F4D15">
        <w:rPr>
          <w:rFonts w:cs="B Lotus" w:hint="cs"/>
          <w:rtl/>
          <w:lang w:bidi="fa-IR"/>
        </w:rPr>
        <w:t xml:space="preserve">. </w:t>
      </w:r>
      <w:r w:rsidR="001F4D15" w:rsidRPr="001F4D15">
        <w:rPr>
          <w:rStyle w:val="Char4"/>
          <w:rtl/>
          <w:lang w:bidi="fa-IR"/>
        </w:rPr>
        <w:t>[</w:t>
      </w:r>
      <w:r w:rsidR="008E62EC" w:rsidRPr="001F4D15">
        <w:rPr>
          <w:rStyle w:val="Char4"/>
          <w:rtl/>
        </w:rPr>
        <w:t>الإسراء:</w:t>
      </w:r>
      <w:r w:rsidR="001F4D15">
        <w:rPr>
          <w:rStyle w:val="Char4"/>
          <w:rFonts w:hint="cs"/>
          <w:rtl/>
        </w:rPr>
        <w:t xml:space="preserve"> </w:t>
      </w:r>
      <w:r w:rsidR="00BB0C6B" w:rsidRPr="001F4D15">
        <w:rPr>
          <w:rStyle w:val="Char4"/>
          <w:rtl/>
        </w:rPr>
        <w:t>36</w:t>
      </w:r>
      <w:r w:rsidR="00BC527F" w:rsidRPr="001F4D15">
        <w:rPr>
          <w:rStyle w:val="Char4"/>
          <w:rtl/>
        </w:rPr>
        <w:t>]</w:t>
      </w:r>
      <w:r w:rsidR="006958B2" w:rsidRPr="001F4D15">
        <w:rPr>
          <w:rStyle w:val="Char4"/>
          <w:rtl/>
        </w:rPr>
        <w:t xml:space="preserve"> </w:t>
      </w:r>
      <w:r w:rsidR="00BB0C6B">
        <w:rPr>
          <w:rtl/>
          <w:lang w:bidi="fa-IR"/>
        </w:rPr>
        <w:t>و آیه «نبأ»</w:t>
      </w:r>
      <w:r w:rsidR="00AB333E">
        <w:rPr>
          <w:rFonts w:cs="B Lotus" w:hint="cs"/>
          <w:sz w:val="24"/>
          <w:szCs w:val="24"/>
          <w:rtl/>
          <w:lang w:bidi="fa-IR"/>
        </w:rPr>
        <w:t xml:space="preserve"> </w:t>
      </w:r>
      <w:r w:rsidR="00BC527F" w:rsidRPr="001F4D15">
        <w:rPr>
          <w:rStyle w:val="Char4"/>
          <w:rtl/>
        </w:rPr>
        <w:t>[</w:t>
      </w:r>
      <w:r w:rsidR="001F4D15" w:rsidRPr="001F4D15">
        <w:rPr>
          <w:rStyle w:val="Char4"/>
          <w:rFonts w:hint="cs"/>
          <w:rtl/>
        </w:rPr>
        <w:t>ال</w:t>
      </w:r>
      <w:r w:rsidR="00BB0C6B" w:rsidRPr="001F4D15">
        <w:rPr>
          <w:rStyle w:val="Char4"/>
          <w:rtl/>
        </w:rPr>
        <w:t>حجرات</w:t>
      </w:r>
      <w:r w:rsidR="00A14640" w:rsidRPr="001F4D15">
        <w:rPr>
          <w:rStyle w:val="Char4"/>
          <w:rtl/>
        </w:rPr>
        <w:t>:</w:t>
      </w:r>
      <w:r w:rsidR="00AB333E" w:rsidRPr="001F4D15">
        <w:rPr>
          <w:rStyle w:val="Char4"/>
          <w:rFonts w:hint="cs"/>
          <w:rtl/>
        </w:rPr>
        <w:t xml:space="preserve"> 6</w:t>
      </w:r>
      <w:r w:rsidR="00BC527F" w:rsidRPr="001F4D15">
        <w:rPr>
          <w:rStyle w:val="Char4"/>
          <w:rtl/>
        </w:rPr>
        <w:t>]</w:t>
      </w:r>
      <w:r w:rsidR="00FD54AC">
        <w:rPr>
          <w:rtl/>
          <w:lang w:bidi="fa-IR"/>
        </w:rPr>
        <w:t xml:space="preserve"> عمل شود.</w:t>
      </w:r>
    </w:p>
    <w:p w:rsidR="00160A33" w:rsidRDefault="00C7580C" w:rsidP="00CD55E1">
      <w:pPr>
        <w:spacing w:line="235" w:lineRule="auto"/>
        <w:ind w:firstLine="284"/>
        <w:jc w:val="both"/>
        <w:rPr>
          <w:rtl/>
          <w:lang w:bidi="fa-IR"/>
        </w:rPr>
      </w:pPr>
      <w:r w:rsidRPr="00EB3A3B">
        <w:rPr>
          <w:rFonts w:cs="B Lotus"/>
          <w:b/>
          <w:bCs/>
          <w:sz w:val="26"/>
          <w:rtl/>
          <w:lang w:bidi="fa-IR"/>
        </w:rPr>
        <w:t>رابعاً</w:t>
      </w:r>
      <w:r w:rsidR="005A7852">
        <w:rPr>
          <w:rtl/>
          <w:lang w:bidi="fa-IR"/>
        </w:rPr>
        <w:t>:</w:t>
      </w:r>
      <w:r>
        <w:rPr>
          <w:rtl/>
          <w:lang w:bidi="fa-IR"/>
        </w:rPr>
        <w:t xml:space="preserve"> به نقل شیعه و سنی</w:t>
      </w:r>
      <w:r w:rsidR="00E26447">
        <w:rPr>
          <w:rtl/>
          <w:lang w:bidi="fa-IR"/>
        </w:rPr>
        <w:t xml:space="preserve"> رسو</w:t>
      </w:r>
      <w:r>
        <w:rPr>
          <w:rtl/>
          <w:lang w:bidi="fa-IR"/>
        </w:rPr>
        <w:t>ل خدا</w:t>
      </w:r>
      <w:r w:rsidR="00DD6794" w:rsidRPr="00210633">
        <w:rPr>
          <w:rFonts w:ascii="Abo-thar" w:hAnsi="Abo-thar"/>
          <w:lang w:bidi="fa-IR"/>
        </w:rPr>
        <w:t></w:t>
      </w:r>
      <w:r w:rsidR="002460E0" w:rsidRPr="00DD6794">
        <w:rPr>
          <w:rtl/>
          <w:lang w:bidi="fa-IR"/>
        </w:rPr>
        <w:t xml:space="preserve"> </w:t>
      </w:r>
      <w:r>
        <w:rPr>
          <w:rtl/>
          <w:lang w:bidi="fa-IR"/>
        </w:rPr>
        <w:t xml:space="preserve">فرموده: </w:t>
      </w:r>
      <w:r w:rsidR="00D97C02" w:rsidRPr="00D106B4">
        <w:rPr>
          <w:rFonts w:cs="KFGQPC Uthman Taha Naskh"/>
          <w:sz w:val="32"/>
          <w:szCs w:val="27"/>
          <w:rtl/>
        </w:rPr>
        <w:t>«</w:t>
      </w:r>
      <w:r w:rsidR="00D97C02" w:rsidRPr="00DF675D">
        <w:rPr>
          <w:rFonts w:cs="KFGQPC Uthman Taha Naskh"/>
          <w:b/>
          <w:bCs/>
          <w:sz w:val="32"/>
          <w:szCs w:val="27"/>
          <w:rtl/>
          <w:lang w:bidi="fa-IR"/>
        </w:rPr>
        <w:t>ف</w:t>
      </w:r>
      <w:r w:rsidR="001E044D" w:rsidRPr="00DF675D">
        <w:rPr>
          <w:rFonts w:cs="KFGQPC Uthman Taha Naskh"/>
          <w:b/>
          <w:bCs/>
          <w:sz w:val="32"/>
          <w:szCs w:val="27"/>
          <w:rtl/>
          <w:lang w:bidi="fa-IR"/>
        </w:rPr>
        <w:t>َ</w:t>
      </w:r>
      <w:r w:rsidR="00D97C02" w:rsidRPr="00DF675D">
        <w:rPr>
          <w:rFonts w:cs="KFGQPC Uthman Taha Naskh"/>
          <w:b/>
          <w:bCs/>
          <w:sz w:val="32"/>
          <w:szCs w:val="27"/>
          <w:rtl/>
          <w:lang w:bidi="fa-IR"/>
        </w:rPr>
        <w:t>م</w:t>
      </w:r>
      <w:r w:rsidR="001E044D" w:rsidRPr="00DF675D">
        <w:rPr>
          <w:rFonts w:cs="KFGQPC Uthman Taha Naskh"/>
          <w:b/>
          <w:bCs/>
          <w:sz w:val="32"/>
          <w:szCs w:val="27"/>
          <w:rtl/>
          <w:lang w:bidi="fa-IR"/>
        </w:rPr>
        <w:t>َ</w:t>
      </w:r>
      <w:r w:rsidR="00D97C02" w:rsidRPr="00DF675D">
        <w:rPr>
          <w:rFonts w:cs="KFGQPC Uthman Taha Naskh"/>
          <w:b/>
          <w:bCs/>
          <w:sz w:val="32"/>
          <w:szCs w:val="27"/>
          <w:rtl/>
          <w:lang w:bidi="fa-IR"/>
        </w:rPr>
        <w:t>ن</w:t>
      </w:r>
      <w:r w:rsidR="00A025D7">
        <w:rPr>
          <w:rFonts w:cs="KFGQPC Uthman Taha Naskh" w:hint="cs"/>
          <w:b/>
          <w:bCs/>
          <w:sz w:val="32"/>
          <w:szCs w:val="27"/>
          <w:rtl/>
          <w:lang w:bidi="fa-IR"/>
        </w:rPr>
        <w:t>ْ</w:t>
      </w:r>
      <w:r w:rsidR="00D97C02" w:rsidRPr="00DF675D">
        <w:rPr>
          <w:rFonts w:cs="KFGQPC Uthman Taha Naskh"/>
          <w:b/>
          <w:bCs/>
          <w:sz w:val="32"/>
          <w:szCs w:val="27"/>
          <w:rtl/>
          <w:lang w:bidi="fa-IR"/>
        </w:rPr>
        <w:t xml:space="preserve"> ك</w:t>
      </w:r>
      <w:r w:rsidR="001E044D" w:rsidRPr="00DF675D">
        <w:rPr>
          <w:rFonts w:cs="KFGQPC Uthman Taha Naskh"/>
          <w:b/>
          <w:bCs/>
          <w:sz w:val="32"/>
          <w:szCs w:val="27"/>
          <w:rtl/>
          <w:lang w:bidi="fa-IR"/>
        </w:rPr>
        <w:t>َ</w:t>
      </w:r>
      <w:r w:rsidR="00D97C02" w:rsidRPr="00DF675D">
        <w:rPr>
          <w:rFonts w:cs="KFGQPC Uthman Taha Naskh"/>
          <w:b/>
          <w:bCs/>
          <w:sz w:val="32"/>
          <w:szCs w:val="27"/>
          <w:rtl/>
          <w:lang w:bidi="fa-IR"/>
        </w:rPr>
        <w:t>ذ</w:t>
      </w:r>
      <w:r w:rsidR="001E044D" w:rsidRPr="00DF675D">
        <w:rPr>
          <w:rFonts w:cs="KFGQPC Uthman Taha Naskh"/>
          <w:b/>
          <w:bCs/>
          <w:sz w:val="32"/>
          <w:szCs w:val="27"/>
          <w:rtl/>
          <w:lang w:bidi="fa-IR"/>
        </w:rPr>
        <w:t>َ</w:t>
      </w:r>
      <w:r w:rsidR="00D97C02" w:rsidRPr="00DF675D">
        <w:rPr>
          <w:rFonts w:cs="KFGQPC Uthman Taha Naskh"/>
          <w:b/>
          <w:bCs/>
          <w:sz w:val="32"/>
          <w:szCs w:val="27"/>
          <w:rtl/>
          <w:lang w:bidi="fa-IR"/>
        </w:rPr>
        <w:t>ب</w:t>
      </w:r>
      <w:r w:rsidR="001E044D" w:rsidRPr="00DF675D">
        <w:rPr>
          <w:rFonts w:cs="KFGQPC Uthman Taha Naskh"/>
          <w:b/>
          <w:bCs/>
          <w:sz w:val="32"/>
          <w:szCs w:val="27"/>
          <w:rtl/>
          <w:lang w:bidi="fa-IR"/>
        </w:rPr>
        <w:t>َ</w:t>
      </w:r>
      <w:r w:rsidR="00D97C02" w:rsidRPr="00DF675D">
        <w:rPr>
          <w:rFonts w:cs="KFGQPC Uthman Taha Naskh"/>
          <w:b/>
          <w:bCs/>
          <w:sz w:val="32"/>
          <w:szCs w:val="27"/>
          <w:rtl/>
          <w:lang w:bidi="fa-IR"/>
        </w:rPr>
        <w:t xml:space="preserve"> ع</w:t>
      </w:r>
      <w:r w:rsidR="001E044D" w:rsidRPr="00DF675D">
        <w:rPr>
          <w:rFonts w:cs="KFGQPC Uthman Taha Naskh"/>
          <w:b/>
          <w:bCs/>
          <w:sz w:val="32"/>
          <w:szCs w:val="27"/>
          <w:rtl/>
          <w:lang w:bidi="fa-IR"/>
        </w:rPr>
        <w:t>َ</w:t>
      </w:r>
      <w:r w:rsidR="00D97C02" w:rsidRPr="00DF675D">
        <w:rPr>
          <w:rFonts w:cs="KFGQPC Uthman Taha Naskh"/>
          <w:b/>
          <w:bCs/>
          <w:sz w:val="32"/>
          <w:szCs w:val="27"/>
          <w:rtl/>
          <w:lang w:bidi="fa-IR"/>
        </w:rPr>
        <w:t>ل</w:t>
      </w:r>
      <w:r w:rsidR="001E044D" w:rsidRPr="00DF675D">
        <w:rPr>
          <w:rFonts w:cs="KFGQPC Uthman Taha Naskh"/>
          <w:b/>
          <w:bCs/>
          <w:sz w:val="32"/>
          <w:szCs w:val="27"/>
          <w:rtl/>
          <w:lang w:bidi="fa-IR"/>
        </w:rPr>
        <w:t>َ</w:t>
      </w:r>
      <w:r w:rsidR="00D97C02" w:rsidRPr="00DF675D">
        <w:rPr>
          <w:rFonts w:cs="KFGQPC Uthman Taha Naskh"/>
          <w:b/>
          <w:bCs/>
          <w:sz w:val="32"/>
          <w:szCs w:val="27"/>
          <w:rtl/>
          <w:lang w:bidi="fa-IR"/>
        </w:rPr>
        <w:t>يّ</w:t>
      </w:r>
      <w:r w:rsidR="001E044D" w:rsidRPr="00DF675D">
        <w:rPr>
          <w:rFonts w:cs="KFGQPC Uthman Taha Naskh"/>
          <w:b/>
          <w:bCs/>
          <w:sz w:val="32"/>
          <w:szCs w:val="27"/>
          <w:rtl/>
          <w:lang w:bidi="fa-IR"/>
        </w:rPr>
        <w:t>َ</w:t>
      </w:r>
      <w:r w:rsidR="00D97C02" w:rsidRPr="00DF675D">
        <w:rPr>
          <w:rFonts w:cs="KFGQPC Uthman Taha Naskh"/>
          <w:b/>
          <w:bCs/>
          <w:sz w:val="32"/>
          <w:szCs w:val="27"/>
          <w:rtl/>
          <w:lang w:bidi="fa-IR"/>
        </w:rPr>
        <w:t xml:space="preserve"> م</w:t>
      </w:r>
      <w:r w:rsidR="001E044D" w:rsidRPr="00DF675D">
        <w:rPr>
          <w:rFonts w:cs="KFGQPC Uthman Taha Naskh"/>
          <w:b/>
          <w:bCs/>
          <w:sz w:val="32"/>
          <w:szCs w:val="27"/>
          <w:rtl/>
          <w:lang w:bidi="fa-IR"/>
        </w:rPr>
        <w:t>ُ</w:t>
      </w:r>
      <w:r w:rsidR="00D97C02" w:rsidRPr="00DF675D">
        <w:rPr>
          <w:rFonts w:cs="KFGQPC Uthman Taha Naskh"/>
          <w:b/>
          <w:bCs/>
          <w:sz w:val="32"/>
          <w:szCs w:val="27"/>
          <w:rtl/>
          <w:lang w:bidi="fa-IR"/>
        </w:rPr>
        <w:t>ت</w:t>
      </w:r>
      <w:r w:rsidR="001E044D" w:rsidRPr="00DF675D">
        <w:rPr>
          <w:rFonts w:cs="KFGQPC Uthman Taha Naskh"/>
          <w:b/>
          <w:bCs/>
          <w:sz w:val="32"/>
          <w:szCs w:val="27"/>
          <w:rtl/>
          <w:lang w:bidi="fa-IR"/>
        </w:rPr>
        <w:t>َ</w:t>
      </w:r>
      <w:r w:rsidR="00D97C02" w:rsidRPr="00DF675D">
        <w:rPr>
          <w:rFonts w:cs="KFGQPC Uthman Taha Naskh"/>
          <w:b/>
          <w:bCs/>
          <w:sz w:val="32"/>
          <w:szCs w:val="27"/>
          <w:rtl/>
          <w:lang w:bidi="fa-IR"/>
        </w:rPr>
        <w:t>ع</w:t>
      </w:r>
      <w:r w:rsidR="001E044D" w:rsidRPr="00DF675D">
        <w:rPr>
          <w:rFonts w:cs="KFGQPC Uthman Taha Naskh"/>
          <w:b/>
          <w:bCs/>
          <w:sz w:val="32"/>
          <w:szCs w:val="27"/>
          <w:rtl/>
          <w:lang w:bidi="fa-IR"/>
        </w:rPr>
        <w:t>َ</w:t>
      </w:r>
      <w:r w:rsidR="00D97C02" w:rsidRPr="00DF675D">
        <w:rPr>
          <w:rFonts w:cs="KFGQPC Uthman Taha Naskh"/>
          <w:b/>
          <w:bCs/>
          <w:sz w:val="32"/>
          <w:szCs w:val="27"/>
          <w:rtl/>
          <w:lang w:bidi="fa-IR"/>
        </w:rPr>
        <w:t>م</w:t>
      </w:r>
      <w:r w:rsidR="00B71592" w:rsidRPr="00DF675D">
        <w:rPr>
          <w:rFonts w:cs="KFGQPC Uthman Taha Naskh"/>
          <w:b/>
          <w:bCs/>
          <w:sz w:val="32"/>
          <w:szCs w:val="27"/>
          <w:rtl/>
          <w:lang w:bidi="fa-IR"/>
        </w:rPr>
        <w:t>ِّ</w:t>
      </w:r>
      <w:r w:rsidR="001E044D" w:rsidRPr="00DF675D">
        <w:rPr>
          <w:rFonts w:cs="KFGQPC Uthman Taha Naskh"/>
          <w:b/>
          <w:bCs/>
          <w:sz w:val="32"/>
          <w:szCs w:val="27"/>
          <w:rtl/>
          <w:lang w:bidi="fa-IR"/>
        </w:rPr>
        <w:t>داً</w:t>
      </w:r>
      <w:r w:rsidR="00D97C02" w:rsidRPr="00DF675D">
        <w:rPr>
          <w:rFonts w:cs="KFGQPC Uthman Taha Naskh"/>
          <w:b/>
          <w:bCs/>
          <w:sz w:val="32"/>
          <w:szCs w:val="27"/>
          <w:rtl/>
          <w:lang w:bidi="fa-IR"/>
        </w:rPr>
        <w:t xml:space="preserve"> ف</w:t>
      </w:r>
      <w:r w:rsidR="001E044D" w:rsidRPr="00DF675D">
        <w:rPr>
          <w:rFonts w:cs="KFGQPC Uthman Taha Naskh"/>
          <w:b/>
          <w:bCs/>
          <w:sz w:val="32"/>
          <w:szCs w:val="27"/>
          <w:rtl/>
          <w:lang w:bidi="fa-IR"/>
        </w:rPr>
        <w:t>َ</w:t>
      </w:r>
      <w:r w:rsidR="00D97C02" w:rsidRPr="00DF675D">
        <w:rPr>
          <w:rFonts w:cs="KFGQPC Uthman Taha Naskh"/>
          <w:b/>
          <w:bCs/>
          <w:sz w:val="32"/>
          <w:szCs w:val="27"/>
          <w:rtl/>
          <w:lang w:bidi="fa-IR"/>
        </w:rPr>
        <w:t>لي</w:t>
      </w:r>
      <w:r w:rsidR="001E044D" w:rsidRPr="00DF675D">
        <w:rPr>
          <w:rFonts w:cs="KFGQPC Uthman Taha Naskh"/>
          <w:b/>
          <w:bCs/>
          <w:sz w:val="32"/>
          <w:szCs w:val="27"/>
          <w:rtl/>
          <w:lang w:bidi="fa-IR"/>
        </w:rPr>
        <w:t>َ</w:t>
      </w:r>
      <w:r w:rsidR="00D97C02" w:rsidRPr="00DF675D">
        <w:rPr>
          <w:rFonts w:cs="KFGQPC Uthman Taha Naskh"/>
          <w:b/>
          <w:bCs/>
          <w:sz w:val="32"/>
          <w:szCs w:val="27"/>
          <w:rtl/>
          <w:lang w:bidi="fa-IR"/>
        </w:rPr>
        <w:t>ت</w:t>
      </w:r>
      <w:r w:rsidR="001E044D" w:rsidRPr="00DF675D">
        <w:rPr>
          <w:rFonts w:cs="KFGQPC Uthman Taha Naskh"/>
          <w:b/>
          <w:bCs/>
          <w:sz w:val="32"/>
          <w:szCs w:val="27"/>
          <w:rtl/>
          <w:lang w:bidi="fa-IR"/>
        </w:rPr>
        <w:t>َ</w:t>
      </w:r>
      <w:r w:rsidR="00D97C02" w:rsidRPr="00DF675D">
        <w:rPr>
          <w:rFonts w:cs="KFGQPC Uthman Taha Naskh"/>
          <w:b/>
          <w:bCs/>
          <w:sz w:val="32"/>
          <w:szCs w:val="27"/>
          <w:rtl/>
          <w:lang w:bidi="fa-IR"/>
        </w:rPr>
        <w:t>ب</w:t>
      </w:r>
      <w:r w:rsidR="001E044D" w:rsidRPr="00DF675D">
        <w:rPr>
          <w:rFonts w:cs="KFGQPC Uthman Taha Naskh"/>
          <w:b/>
          <w:bCs/>
          <w:sz w:val="32"/>
          <w:szCs w:val="27"/>
          <w:rtl/>
          <w:lang w:bidi="fa-IR"/>
        </w:rPr>
        <w:t>َ</w:t>
      </w:r>
      <w:r w:rsidR="00D97C02" w:rsidRPr="00DF675D">
        <w:rPr>
          <w:rFonts w:cs="KFGQPC Uthman Taha Naskh"/>
          <w:b/>
          <w:bCs/>
          <w:sz w:val="32"/>
          <w:szCs w:val="27"/>
          <w:rtl/>
          <w:lang w:bidi="fa-IR"/>
        </w:rPr>
        <w:t>و</w:t>
      </w:r>
      <w:r w:rsidR="00E26447" w:rsidRPr="00DF675D">
        <w:rPr>
          <w:rFonts w:cs="KFGQPC Uthman Taha Naskh"/>
          <w:b/>
          <w:bCs/>
          <w:sz w:val="32"/>
          <w:szCs w:val="27"/>
          <w:rtl/>
          <w:lang w:bidi="fa-IR"/>
        </w:rPr>
        <w:t>ّ</w:t>
      </w:r>
      <w:r w:rsidR="001E044D" w:rsidRPr="00DF675D">
        <w:rPr>
          <w:rFonts w:cs="KFGQPC Uthman Taha Naskh"/>
          <w:b/>
          <w:bCs/>
          <w:sz w:val="32"/>
          <w:szCs w:val="27"/>
          <w:rtl/>
          <w:lang w:bidi="fa-IR"/>
        </w:rPr>
        <w:t>َ</w:t>
      </w:r>
      <w:r w:rsidR="00CD55E1">
        <w:rPr>
          <w:rFonts w:cs="KFGQPC Uthman Taha Naskh" w:hint="cs"/>
          <w:b/>
          <w:bCs/>
          <w:sz w:val="32"/>
          <w:szCs w:val="27"/>
          <w:rtl/>
          <w:lang w:bidi="fa-IR"/>
        </w:rPr>
        <w:t>أ</w:t>
      </w:r>
      <w:r w:rsidR="00CD55E1">
        <w:rPr>
          <w:rFonts w:cs="KFGQPC Uthman Taha Naskh" w:hint="cs"/>
          <w:b/>
          <w:bCs/>
          <w:sz w:val="32"/>
          <w:szCs w:val="27"/>
          <w:rtl/>
        </w:rPr>
        <w:t>ْ</w:t>
      </w:r>
      <w:r w:rsidR="00D97C02" w:rsidRPr="00DF675D">
        <w:rPr>
          <w:rFonts w:cs="KFGQPC Uthman Taha Naskh"/>
          <w:b/>
          <w:bCs/>
          <w:sz w:val="32"/>
          <w:szCs w:val="27"/>
          <w:rtl/>
          <w:lang w:bidi="fa-IR"/>
        </w:rPr>
        <w:t xml:space="preserve"> م</w:t>
      </w:r>
      <w:r w:rsidR="001E044D" w:rsidRPr="00DF675D">
        <w:rPr>
          <w:rFonts w:cs="KFGQPC Uthman Taha Naskh"/>
          <w:b/>
          <w:bCs/>
          <w:sz w:val="32"/>
          <w:szCs w:val="27"/>
          <w:rtl/>
          <w:lang w:bidi="fa-IR"/>
        </w:rPr>
        <w:t>َ</w:t>
      </w:r>
      <w:r w:rsidR="00D97C02" w:rsidRPr="00DF675D">
        <w:rPr>
          <w:rFonts w:cs="KFGQPC Uthman Taha Naskh"/>
          <w:b/>
          <w:bCs/>
          <w:sz w:val="32"/>
          <w:szCs w:val="27"/>
          <w:rtl/>
          <w:lang w:bidi="fa-IR"/>
        </w:rPr>
        <w:t>ق</w:t>
      </w:r>
      <w:r w:rsidR="00CD55E1">
        <w:rPr>
          <w:rFonts w:cs="KFGQPC Uthman Taha Naskh" w:hint="cs"/>
          <w:b/>
          <w:bCs/>
          <w:sz w:val="32"/>
          <w:szCs w:val="27"/>
          <w:rtl/>
        </w:rPr>
        <w:t>ْ</w:t>
      </w:r>
      <w:r w:rsidR="00D97C02" w:rsidRPr="00DF675D">
        <w:rPr>
          <w:rFonts w:cs="KFGQPC Uthman Taha Naskh"/>
          <w:b/>
          <w:bCs/>
          <w:sz w:val="32"/>
          <w:szCs w:val="27"/>
          <w:rtl/>
          <w:lang w:bidi="fa-IR"/>
        </w:rPr>
        <w:t>ع</w:t>
      </w:r>
      <w:r w:rsidR="001E044D" w:rsidRPr="00DF675D">
        <w:rPr>
          <w:rFonts w:cs="KFGQPC Uthman Taha Naskh"/>
          <w:b/>
          <w:bCs/>
          <w:sz w:val="32"/>
          <w:szCs w:val="27"/>
          <w:rtl/>
          <w:lang w:bidi="fa-IR"/>
        </w:rPr>
        <w:t>َ</w:t>
      </w:r>
      <w:r w:rsidR="00D97C02" w:rsidRPr="00DF675D">
        <w:rPr>
          <w:rFonts w:cs="KFGQPC Uthman Taha Naskh"/>
          <w:b/>
          <w:bCs/>
          <w:sz w:val="32"/>
          <w:szCs w:val="27"/>
          <w:rtl/>
          <w:lang w:bidi="fa-IR"/>
        </w:rPr>
        <w:t>د</w:t>
      </w:r>
      <w:r w:rsidR="001E044D" w:rsidRPr="00DF675D">
        <w:rPr>
          <w:rFonts w:cs="KFGQPC Uthman Taha Naskh"/>
          <w:b/>
          <w:bCs/>
          <w:sz w:val="32"/>
          <w:szCs w:val="27"/>
          <w:rtl/>
          <w:lang w:bidi="fa-IR"/>
        </w:rPr>
        <w:t>َ</w:t>
      </w:r>
      <w:r w:rsidR="00D97C02" w:rsidRPr="00DF675D">
        <w:rPr>
          <w:rFonts w:cs="KFGQPC Uthman Taha Naskh"/>
          <w:b/>
          <w:bCs/>
          <w:sz w:val="32"/>
          <w:szCs w:val="27"/>
          <w:rtl/>
          <w:lang w:bidi="fa-IR"/>
        </w:rPr>
        <w:t>ه</w:t>
      </w:r>
      <w:r w:rsidR="00E26447" w:rsidRPr="00DF675D">
        <w:rPr>
          <w:rFonts w:cs="KFGQPC Uthman Taha Naskh"/>
          <w:b/>
          <w:bCs/>
          <w:sz w:val="32"/>
          <w:szCs w:val="27"/>
          <w:rtl/>
          <w:lang w:bidi="fa-IR"/>
        </w:rPr>
        <w:t>ُ</w:t>
      </w:r>
      <w:r w:rsidR="00D97C02" w:rsidRPr="00DF675D">
        <w:rPr>
          <w:rFonts w:cs="KFGQPC Uthman Taha Naskh"/>
          <w:b/>
          <w:bCs/>
          <w:sz w:val="32"/>
          <w:szCs w:val="27"/>
          <w:rtl/>
          <w:lang w:bidi="fa-IR"/>
        </w:rPr>
        <w:t xml:space="preserve"> م</w:t>
      </w:r>
      <w:r w:rsidR="001E044D" w:rsidRPr="00DF675D">
        <w:rPr>
          <w:rFonts w:cs="KFGQPC Uthman Taha Naskh"/>
          <w:b/>
          <w:bCs/>
          <w:sz w:val="32"/>
          <w:szCs w:val="27"/>
          <w:rtl/>
          <w:lang w:bidi="fa-IR"/>
        </w:rPr>
        <w:t>ِ</w:t>
      </w:r>
      <w:r w:rsidR="00D97C02" w:rsidRPr="00DF675D">
        <w:rPr>
          <w:rFonts w:cs="KFGQPC Uthman Taha Naskh"/>
          <w:b/>
          <w:bCs/>
          <w:sz w:val="32"/>
          <w:szCs w:val="27"/>
          <w:rtl/>
          <w:lang w:bidi="fa-IR"/>
        </w:rPr>
        <w:t>ن</w:t>
      </w:r>
      <w:r w:rsidR="001E044D" w:rsidRPr="00DF675D">
        <w:rPr>
          <w:rFonts w:cs="KFGQPC Uthman Taha Naskh"/>
          <w:b/>
          <w:bCs/>
          <w:sz w:val="32"/>
          <w:szCs w:val="27"/>
          <w:rtl/>
          <w:lang w:bidi="fa-IR"/>
        </w:rPr>
        <w:t>َ</w:t>
      </w:r>
      <w:r w:rsidR="00D97C02" w:rsidRPr="00DF675D">
        <w:rPr>
          <w:rFonts w:cs="KFGQPC Uthman Taha Naskh"/>
          <w:b/>
          <w:bCs/>
          <w:sz w:val="32"/>
          <w:szCs w:val="27"/>
          <w:rtl/>
          <w:lang w:bidi="fa-IR"/>
        </w:rPr>
        <w:t xml:space="preserve"> الن</w:t>
      </w:r>
      <w:r w:rsidR="00B71592" w:rsidRPr="00DF675D">
        <w:rPr>
          <w:rFonts w:cs="KFGQPC Uthman Taha Naskh"/>
          <w:b/>
          <w:bCs/>
          <w:sz w:val="32"/>
          <w:szCs w:val="27"/>
          <w:rtl/>
          <w:lang w:bidi="fa-IR"/>
        </w:rPr>
        <w:t>ّ</w:t>
      </w:r>
      <w:r w:rsidR="00CD55E1">
        <w:rPr>
          <w:rFonts w:cs="KFGQPC Uthman Taha Naskh" w:hint="cs"/>
          <w:b/>
          <w:bCs/>
          <w:sz w:val="32"/>
          <w:szCs w:val="27"/>
          <w:rtl/>
          <w:lang w:bidi="fa-IR"/>
        </w:rPr>
        <w:t>َ</w:t>
      </w:r>
      <w:r w:rsidR="00D97C02" w:rsidRPr="00DF675D">
        <w:rPr>
          <w:rFonts w:cs="KFGQPC Uthman Taha Naskh"/>
          <w:b/>
          <w:bCs/>
          <w:sz w:val="32"/>
          <w:szCs w:val="27"/>
          <w:rtl/>
          <w:lang w:bidi="fa-IR"/>
        </w:rPr>
        <w:t>ار</w:t>
      </w:r>
      <w:r w:rsidR="00E26447" w:rsidRPr="00DF675D">
        <w:rPr>
          <w:rFonts w:cs="KFGQPC Uthman Taha Naskh"/>
          <w:b/>
          <w:bCs/>
          <w:sz w:val="32"/>
          <w:szCs w:val="27"/>
          <w:rtl/>
          <w:lang w:bidi="fa-IR"/>
        </w:rPr>
        <w:t>ِ</w:t>
      </w:r>
      <w:r w:rsidR="00D97C02" w:rsidRPr="00D106B4">
        <w:rPr>
          <w:rFonts w:cs="KFGQPC Uthman Taha Naskh"/>
          <w:sz w:val="32"/>
          <w:szCs w:val="27"/>
          <w:rtl/>
        </w:rPr>
        <w:t>»</w:t>
      </w:r>
      <w:r w:rsidR="00D97C02">
        <w:rPr>
          <w:rFonts w:cs="Times New Roman"/>
          <w:rtl/>
          <w:lang w:bidi="fa-IR"/>
        </w:rPr>
        <w:t xml:space="preserve"> </w:t>
      </w:r>
      <w:r w:rsidR="00D97C02">
        <w:rPr>
          <w:rtl/>
          <w:lang w:bidi="fa-IR"/>
        </w:rPr>
        <w:t>«هر که عامدانه بر من دروغ بندد باید</w:t>
      </w:r>
      <w:r w:rsidR="00E26447">
        <w:rPr>
          <w:rtl/>
          <w:lang w:bidi="fa-IR"/>
        </w:rPr>
        <w:t xml:space="preserve"> </w:t>
      </w:r>
      <w:r w:rsidR="00BC527F">
        <w:rPr>
          <w:rtl/>
          <w:lang w:bidi="fa-IR"/>
        </w:rPr>
        <w:t>[</w:t>
      </w:r>
      <w:r w:rsidR="00D97C02">
        <w:rPr>
          <w:rtl/>
          <w:lang w:bidi="fa-IR"/>
        </w:rPr>
        <w:t>بداند که در آخرت</w:t>
      </w:r>
      <w:r w:rsidR="00BC527F">
        <w:rPr>
          <w:rtl/>
          <w:lang w:bidi="fa-IR"/>
        </w:rPr>
        <w:t>]</w:t>
      </w:r>
      <w:r w:rsidR="00D97C02">
        <w:rPr>
          <w:rtl/>
          <w:lang w:bidi="fa-IR"/>
        </w:rPr>
        <w:t xml:space="preserve"> جایگایش را در آتش دوزخ بگیرد</w:t>
      </w:r>
      <w:r w:rsidR="00CD55E1">
        <w:rPr>
          <w:rFonts w:hint="cs"/>
          <w:rtl/>
          <w:lang w:bidi="fa-IR"/>
        </w:rPr>
        <w:t>»</w:t>
      </w:r>
      <w:r w:rsidR="0034775A" w:rsidRPr="009236A6">
        <w:rPr>
          <w:sz w:val="24"/>
          <w:vertAlign w:val="superscript"/>
          <w:rtl/>
          <w:lang w:bidi="fa-IR"/>
        </w:rPr>
        <w:t>(</w:t>
      </w:r>
      <w:r w:rsidR="0034775A" w:rsidRPr="009236A6">
        <w:rPr>
          <w:rStyle w:val="FootnoteReference"/>
          <w:sz w:val="24"/>
          <w:rtl/>
          <w:lang w:bidi="fa-IR"/>
        </w:rPr>
        <w:footnoteReference w:id="12"/>
      </w:r>
      <w:r w:rsidR="0034775A" w:rsidRPr="009236A6">
        <w:rPr>
          <w:sz w:val="24"/>
          <w:vertAlign w:val="superscript"/>
          <w:rtl/>
          <w:lang w:bidi="fa-IR"/>
        </w:rPr>
        <w:t>)</w:t>
      </w:r>
      <w:r w:rsidR="0046478A">
        <w:rPr>
          <w:rtl/>
          <w:lang w:bidi="fa-IR"/>
        </w:rPr>
        <w:t xml:space="preserve">. حدیث </w:t>
      </w:r>
      <w:r w:rsidR="0046478A" w:rsidRPr="00D106B4">
        <w:rPr>
          <w:rFonts w:cs="KFGQPC Uthman Taha Naskh"/>
          <w:sz w:val="32"/>
          <w:szCs w:val="27"/>
          <w:rtl/>
        </w:rPr>
        <w:t>«</w:t>
      </w:r>
      <w:r w:rsidR="0046478A" w:rsidRPr="00D106B4">
        <w:rPr>
          <w:rFonts w:cs="KFGQPC Uthman Taha Naskh"/>
          <w:b/>
          <w:bCs/>
          <w:sz w:val="32"/>
          <w:szCs w:val="27"/>
          <w:rtl/>
          <w:lang w:bidi="fa-IR"/>
        </w:rPr>
        <w:t>م</w:t>
      </w:r>
      <w:r w:rsidR="00B71592" w:rsidRPr="00D106B4">
        <w:rPr>
          <w:rFonts w:cs="KFGQPC Uthman Taha Naskh"/>
          <w:b/>
          <w:bCs/>
          <w:sz w:val="32"/>
          <w:szCs w:val="27"/>
          <w:rtl/>
          <w:lang w:bidi="fa-IR"/>
        </w:rPr>
        <w:t>َ</w:t>
      </w:r>
      <w:r w:rsidR="0046478A" w:rsidRPr="00D106B4">
        <w:rPr>
          <w:rFonts w:cs="KFGQPC Uthman Taha Naskh"/>
          <w:b/>
          <w:bCs/>
          <w:sz w:val="32"/>
          <w:szCs w:val="27"/>
          <w:rtl/>
          <w:lang w:bidi="fa-IR"/>
        </w:rPr>
        <w:t>ن</w:t>
      </w:r>
      <w:r w:rsidR="00A025D7">
        <w:rPr>
          <w:rFonts w:cs="KFGQPC Uthman Taha Naskh" w:hint="cs"/>
          <w:b/>
          <w:bCs/>
          <w:sz w:val="32"/>
          <w:szCs w:val="27"/>
          <w:rtl/>
          <w:lang w:bidi="fa-IR"/>
        </w:rPr>
        <w:t>ْ</w:t>
      </w:r>
      <w:r w:rsidR="0046478A" w:rsidRPr="00D106B4">
        <w:rPr>
          <w:rFonts w:cs="KFGQPC Uthman Taha Naskh"/>
          <w:b/>
          <w:bCs/>
          <w:sz w:val="32"/>
          <w:szCs w:val="27"/>
          <w:rtl/>
          <w:lang w:bidi="fa-IR"/>
        </w:rPr>
        <w:t xml:space="preserve"> ب</w:t>
      </w:r>
      <w:r w:rsidR="00B71592" w:rsidRPr="00D106B4">
        <w:rPr>
          <w:rFonts w:cs="KFGQPC Uthman Taha Naskh"/>
          <w:b/>
          <w:bCs/>
          <w:sz w:val="32"/>
          <w:szCs w:val="27"/>
          <w:rtl/>
          <w:lang w:bidi="fa-IR"/>
        </w:rPr>
        <w:t>َ</w:t>
      </w:r>
      <w:r w:rsidR="0046478A" w:rsidRPr="00D106B4">
        <w:rPr>
          <w:rFonts w:cs="KFGQPC Uthman Taha Naskh"/>
          <w:b/>
          <w:bCs/>
          <w:sz w:val="32"/>
          <w:szCs w:val="27"/>
          <w:rtl/>
          <w:lang w:bidi="fa-IR"/>
        </w:rPr>
        <w:t>ل</w:t>
      </w:r>
      <w:r w:rsidR="00B71592" w:rsidRPr="00D106B4">
        <w:rPr>
          <w:rFonts w:cs="KFGQPC Uthman Taha Naskh"/>
          <w:b/>
          <w:bCs/>
          <w:sz w:val="32"/>
          <w:szCs w:val="27"/>
          <w:rtl/>
          <w:lang w:bidi="fa-IR"/>
        </w:rPr>
        <w:t>َ</w:t>
      </w:r>
      <w:r w:rsidR="0046478A" w:rsidRPr="00D106B4">
        <w:rPr>
          <w:rFonts w:cs="KFGQPC Uthman Taha Naskh"/>
          <w:b/>
          <w:bCs/>
          <w:sz w:val="32"/>
          <w:szCs w:val="27"/>
          <w:rtl/>
          <w:lang w:bidi="fa-IR"/>
        </w:rPr>
        <w:t>غ</w:t>
      </w:r>
      <w:r w:rsidR="00B71592" w:rsidRPr="00D106B4">
        <w:rPr>
          <w:rFonts w:cs="KFGQPC Uthman Taha Naskh"/>
          <w:b/>
          <w:bCs/>
          <w:sz w:val="32"/>
          <w:szCs w:val="27"/>
          <w:rtl/>
          <w:lang w:bidi="fa-IR"/>
        </w:rPr>
        <w:t>َ</w:t>
      </w:r>
      <w:r w:rsidR="0046478A" w:rsidRPr="00D106B4">
        <w:rPr>
          <w:rFonts w:cs="KFGQPC Uthman Taha Naskh"/>
          <w:b/>
          <w:bCs/>
          <w:sz w:val="32"/>
          <w:szCs w:val="27"/>
          <w:rtl/>
          <w:lang w:bidi="fa-IR"/>
        </w:rPr>
        <w:t>ه</w:t>
      </w:r>
      <w:r w:rsidR="00B71592" w:rsidRPr="00D106B4">
        <w:rPr>
          <w:rFonts w:cs="KFGQPC Uthman Taha Naskh"/>
          <w:b/>
          <w:bCs/>
          <w:sz w:val="32"/>
          <w:szCs w:val="27"/>
          <w:rtl/>
          <w:lang w:bidi="fa-IR"/>
        </w:rPr>
        <w:t>ُ</w:t>
      </w:r>
      <w:r w:rsidR="0046478A" w:rsidRPr="00D106B4">
        <w:rPr>
          <w:rFonts w:cs="KFGQPC Uthman Taha Naskh"/>
          <w:sz w:val="32"/>
          <w:szCs w:val="27"/>
          <w:rtl/>
        </w:rPr>
        <w:t>»</w:t>
      </w:r>
      <w:r w:rsidR="00D97C02">
        <w:rPr>
          <w:rtl/>
          <w:lang w:bidi="fa-IR"/>
        </w:rPr>
        <w:t xml:space="preserve"> سبب می‌شود که</w:t>
      </w:r>
      <w:r w:rsidR="001969BB" w:rsidRPr="001969BB">
        <w:rPr>
          <w:rtl/>
          <w:lang w:bidi="fa-IR"/>
        </w:rPr>
        <w:t xml:space="preserve"> احادیث </w:t>
      </w:r>
      <w:r w:rsidR="00D97C02">
        <w:rPr>
          <w:rtl/>
          <w:lang w:bidi="fa-IR"/>
        </w:rPr>
        <w:t>افراد کذ</w:t>
      </w:r>
      <w:r w:rsidR="00B71592">
        <w:rPr>
          <w:rtl/>
          <w:lang w:bidi="fa-IR"/>
        </w:rPr>
        <w:t>ّ</w:t>
      </w:r>
      <w:r w:rsidR="00D97C02">
        <w:rPr>
          <w:rtl/>
          <w:lang w:bidi="fa-IR"/>
        </w:rPr>
        <w:t>اب و فاسق یا مجهول</w:t>
      </w:r>
      <w:r w:rsidR="0046478A">
        <w:rPr>
          <w:rtl/>
          <w:lang w:bidi="fa-IR"/>
        </w:rPr>
        <w:t xml:space="preserve">، مورد اعتنا و عمل قرار گیرند و قطعاً شرع </w:t>
      </w:r>
      <w:r w:rsidR="00CD55E1">
        <w:rPr>
          <w:rFonts w:hint="cs"/>
          <w:rtl/>
          <w:lang w:bidi="fa-IR"/>
        </w:rPr>
        <w:t>اَ</w:t>
      </w:r>
      <w:r w:rsidR="0046478A">
        <w:rPr>
          <w:rtl/>
          <w:lang w:bidi="fa-IR"/>
        </w:rPr>
        <w:t>نور به این کار راضی نیست.</w:t>
      </w:r>
    </w:p>
    <w:p w:rsidR="00676706" w:rsidRDefault="00676706" w:rsidP="00CD55E1">
      <w:pPr>
        <w:spacing w:line="235" w:lineRule="auto"/>
        <w:ind w:firstLine="284"/>
        <w:jc w:val="both"/>
        <w:rPr>
          <w:rtl/>
          <w:lang w:bidi="fa-IR"/>
        </w:rPr>
      </w:pPr>
      <w:r>
        <w:rPr>
          <w:rtl/>
          <w:lang w:bidi="fa-IR"/>
        </w:rPr>
        <w:lastRenderedPageBreak/>
        <w:t>در نتیج</w:t>
      </w:r>
      <w:r w:rsidR="00511465">
        <w:rPr>
          <w:rtl/>
          <w:lang w:bidi="fa-IR"/>
        </w:rPr>
        <w:t>ه‌ی</w:t>
      </w:r>
      <w:r>
        <w:rPr>
          <w:rtl/>
          <w:lang w:bidi="fa-IR"/>
        </w:rPr>
        <w:t xml:space="preserve"> </w:t>
      </w:r>
      <w:r w:rsidR="00CD55E1">
        <w:rPr>
          <w:rFonts w:hint="cs"/>
          <w:rtl/>
          <w:lang w:bidi="fa-IR"/>
        </w:rPr>
        <w:t>اِ</w:t>
      </w:r>
      <w:r>
        <w:rPr>
          <w:rtl/>
          <w:lang w:bidi="fa-IR"/>
        </w:rPr>
        <w:t>عمال قاعد</w:t>
      </w:r>
      <w:r w:rsidR="00511465">
        <w:rPr>
          <w:rtl/>
          <w:lang w:bidi="fa-IR"/>
        </w:rPr>
        <w:t>ه‌ی</w:t>
      </w:r>
      <w:r>
        <w:rPr>
          <w:rtl/>
          <w:lang w:bidi="fa-IR"/>
        </w:rPr>
        <w:t xml:space="preserve"> «</w:t>
      </w:r>
      <w:r w:rsidRPr="008939BD">
        <w:rPr>
          <w:rFonts w:cs="B Lotus"/>
          <w:b/>
          <w:bCs/>
          <w:sz w:val="24"/>
          <w:rtl/>
          <w:lang w:bidi="fa-IR"/>
        </w:rPr>
        <w:t>تسامح در أدلّ</w:t>
      </w:r>
      <w:r w:rsidR="00511465" w:rsidRPr="008939BD">
        <w:rPr>
          <w:rFonts w:cs="B Lotus"/>
          <w:b/>
          <w:bCs/>
          <w:sz w:val="24"/>
          <w:rtl/>
          <w:lang w:bidi="fa-IR"/>
        </w:rPr>
        <w:t>ه‌ی</w:t>
      </w:r>
      <w:r w:rsidRPr="008939BD">
        <w:rPr>
          <w:rFonts w:cs="B Lotus"/>
          <w:b/>
          <w:bCs/>
          <w:sz w:val="24"/>
          <w:rtl/>
          <w:lang w:bidi="fa-IR"/>
        </w:rPr>
        <w:t xml:space="preserve"> سنن</w:t>
      </w:r>
      <w:r>
        <w:rPr>
          <w:rtl/>
          <w:lang w:bidi="fa-IR"/>
        </w:rPr>
        <w:t xml:space="preserve">» </w:t>
      </w:r>
      <w:r w:rsidR="00CD55E1">
        <w:rPr>
          <w:rtl/>
          <w:lang w:bidi="fa-IR"/>
        </w:rPr>
        <w:t xml:space="preserve">انواع خرافات و موهومات و عقاید </w:t>
      </w:r>
      <w:r w:rsidR="00CD55E1">
        <w:rPr>
          <w:rFonts w:hint="cs"/>
          <w:rtl/>
          <w:lang w:bidi="fa-IR"/>
        </w:rPr>
        <w:t>ا</w:t>
      </w:r>
      <w:r>
        <w:rPr>
          <w:rtl/>
          <w:lang w:bidi="fa-IR"/>
        </w:rPr>
        <w:t>حمقانه و ضد</w:t>
      </w:r>
      <w:r w:rsidR="00E26447">
        <w:rPr>
          <w:rtl/>
          <w:lang w:bidi="fa-IR"/>
        </w:rPr>
        <w:t>ّ</w:t>
      </w:r>
      <w:r>
        <w:rPr>
          <w:rtl/>
          <w:lang w:bidi="fa-IR"/>
        </w:rPr>
        <w:t xml:space="preserve"> عقل و علم که موجب وهن اسلام عزیز و ضعف و عقب ماندگی مسلمین</w:t>
      </w:r>
      <w:r w:rsidR="00D2731B">
        <w:rPr>
          <w:rtl/>
          <w:lang w:bidi="fa-IR"/>
        </w:rPr>
        <w:t xml:space="preserve"> و</w:t>
      </w:r>
      <w:r>
        <w:rPr>
          <w:rtl/>
          <w:lang w:bidi="fa-IR"/>
        </w:rPr>
        <w:t xml:space="preserve"> </w:t>
      </w:r>
      <w:r w:rsidR="00E26447">
        <w:rPr>
          <w:rtl/>
          <w:lang w:bidi="fa-IR"/>
        </w:rPr>
        <w:t>ایجاد تفرقه و اختلاف میان آنها</w:t>
      </w:r>
      <w:r>
        <w:rPr>
          <w:rtl/>
          <w:lang w:bidi="fa-IR"/>
        </w:rPr>
        <w:t xml:space="preserve">ست، رواج و </w:t>
      </w:r>
      <w:r w:rsidR="00CD55E1">
        <w:rPr>
          <w:rFonts w:hint="cs"/>
          <w:rtl/>
          <w:lang w:bidi="fa-IR"/>
        </w:rPr>
        <w:t>اِ</w:t>
      </w:r>
      <w:r>
        <w:rPr>
          <w:rtl/>
          <w:lang w:bidi="fa-IR"/>
        </w:rPr>
        <w:t xml:space="preserve">شاعه یافته و همین عوارض سوء </w:t>
      </w:r>
      <w:r w:rsidR="00E3308A">
        <w:rPr>
          <w:rtl/>
          <w:lang w:bidi="fa-IR"/>
        </w:rPr>
        <w:t>بهترین دلیل بر بطلان قاعد</w:t>
      </w:r>
      <w:r w:rsidR="00511465">
        <w:rPr>
          <w:rtl/>
          <w:lang w:bidi="fa-IR"/>
        </w:rPr>
        <w:t>ه‌ی</w:t>
      </w:r>
      <w:r w:rsidR="00E3308A">
        <w:rPr>
          <w:rtl/>
          <w:lang w:bidi="fa-IR"/>
        </w:rPr>
        <w:t xml:space="preserve"> مذکور است،</w:t>
      </w:r>
      <w:r w:rsidR="00DD6794">
        <w:rPr>
          <w:rFonts w:hint="cs"/>
          <w:rtl/>
          <w:lang w:bidi="fa-IR"/>
        </w:rPr>
        <w:t xml:space="preserve"> </w:t>
      </w:r>
      <w:r w:rsidR="00DD6794" w:rsidRPr="00A025D7">
        <w:rPr>
          <w:rFonts w:ascii="KFGQPC Uthmanic Script HAFS" w:hAnsi="KFGQPC Uthmanic Script HAFS" w:cs="KFGQPC Uthmanic Script HAFS"/>
          <w:rtl/>
        </w:rPr>
        <w:t>فَ</w:t>
      </w:r>
      <w:r w:rsidR="00DD6794" w:rsidRPr="00A025D7">
        <w:rPr>
          <w:rFonts w:ascii="KFGQPC Uthmanic Script HAFS" w:hAnsi="KFGQPC Uthmanic Script HAFS" w:cs="KFGQPC Uthmanic Script HAFS" w:hint="cs"/>
          <w:rtl/>
        </w:rPr>
        <w:t>ٱ</w:t>
      </w:r>
      <w:r w:rsidR="00DD6794" w:rsidRPr="00A025D7">
        <w:rPr>
          <w:rFonts w:ascii="KFGQPC Uthmanic Script HAFS" w:hAnsi="KFGQPC Uthmanic Script HAFS" w:cs="KFGQPC Uthmanic Script HAFS" w:hint="eastAsia"/>
          <w:rtl/>
        </w:rPr>
        <w:t>عۡتَبِرُواْ</w:t>
      </w:r>
      <w:r w:rsidR="00DD6794" w:rsidRPr="00A025D7">
        <w:rPr>
          <w:rFonts w:ascii="KFGQPC Uthmanic Script HAFS" w:hAnsi="KFGQPC Uthmanic Script HAFS" w:cs="KFGQPC Uthmanic Script HAFS"/>
          <w:rtl/>
        </w:rPr>
        <w:t xml:space="preserve"> يَٰٓأُوْلِي </w:t>
      </w:r>
      <w:r w:rsidR="00DD6794" w:rsidRPr="00A025D7">
        <w:rPr>
          <w:rFonts w:ascii="KFGQPC Uthmanic Script HAFS" w:hAnsi="KFGQPC Uthmanic Script HAFS" w:cs="KFGQPC Uthmanic Script HAFS" w:hint="cs"/>
          <w:rtl/>
        </w:rPr>
        <w:t>ٱ</w:t>
      </w:r>
      <w:r w:rsidR="00DD6794" w:rsidRPr="00A025D7">
        <w:rPr>
          <w:rFonts w:ascii="KFGQPC Uthmanic Script HAFS" w:hAnsi="KFGQPC Uthmanic Script HAFS" w:cs="KFGQPC Uthmanic Script HAFS" w:hint="eastAsia"/>
          <w:rtl/>
        </w:rPr>
        <w:t>لۡأَبۡصَٰرِ</w:t>
      </w:r>
      <w:r w:rsidR="00DD6794" w:rsidRPr="00A025D7">
        <w:rPr>
          <w:rFonts w:ascii="KFGQPC Uthmanic Script HAFS" w:hAnsi="KFGQPC Uthmanic Script HAFS" w:cs="Times New Roman" w:hint="cs"/>
          <w:rtl/>
        </w:rPr>
        <w:t>.</w:t>
      </w:r>
    </w:p>
    <w:p w:rsidR="009B6478" w:rsidRDefault="009B6478" w:rsidP="00955EC5">
      <w:pPr>
        <w:ind w:firstLine="284"/>
        <w:jc w:val="both"/>
        <w:rPr>
          <w:sz w:val="24"/>
          <w:szCs w:val="24"/>
          <w:rtl/>
          <w:lang w:bidi="fa-IR"/>
        </w:rPr>
      </w:pPr>
      <w:r>
        <w:rPr>
          <w:rtl/>
          <w:lang w:bidi="fa-IR"/>
        </w:rPr>
        <w:t>یکی از مشکلات بزرگ مسلمین مسأل</w:t>
      </w:r>
      <w:r w:rsidR="00511465">
        <w:rPr>
          <w:rtl/>
          <w:lang w:bidi="fa-IR"/>
        </w:rPr>
        <w:t>ه‌ی</w:t>
      </w:r>
      <w:r>
        <w:rPr>
          <w:rtl/>
          <w:lang w:bidi="fa-IR"/>
        </w:rPr>
        <w:t xml:space="preserve"> خرافات و موهومات است و متأس</w:t>
      </w:r>
      <w:r w:rsidR="007D658C">
        <w:rPr>
          <w:rtl/>
          <w:lang w:bidi="fa-IR"/>
        </w:rPr>
        <w:t>ّ</w:t>
      </w:r>
      <w:r>
        <w:rPr>
          <w:rtl/>
          <w:lang w:bidi="fa-IR"/>
        </w:rPr>
        <w:t>فانه کمتر دیده شده که آخوندها و معم</w:t>
      </w:r>
      <w:r w:rsidR="007D658C">
        <w:rPr>
          <w:rtl/>
          <w:lang w:bidi="fa-IR"/>
        </w:rPr>
        <w:t>ّ</w:t>
      </w:r>
      <w:r>
        <w:rPr>
          <w:rtl/>
          <w:lang w:bidi="fa-IR"/>
        </w:rPr>
        <w:t>مین با</w:t>
      </w:r>
      <w:r w:rsidR="009510C4">
        <w:rPr>
          <w:rtl/>
          <w:lang w:bidi="fa-IR"/>
        </w:rPr>
        <w:t xml:space="preserve"> بد</w:t>
      </w:r>
      <w:r>
        <w:rPr>
          <w:rtl/>
          <w:lang w:bidi="fa-IR"/>
        </w:rPr>
        <w:t>عت</w:t>
      </w:r>
      <w:r w:rsidR="005315E6">
        <w:rPr>
          <w:rtl/>
          <w:lang w:bidi="fa-IR"/>
        </w:rPr>
        <w:t>‌</w:t>
      </w:r>
      <w:r>
        <w:rPr>
          <w:rtl/>
          <w:lang w:bidi="fa-IR"/>
        </w:rPr>
        <w:t>ها و خرافات که مورد علاق</w:t>
      </w:r>
      <w:r w:rsidR="00511465">
        <w:rPr>
          <w:rtl/>
          <w:lang w:bidi="fa-IR"/>
        </w:rPr>
        <w:t>ه‌ی</w:t>
      </w:r>
      <w:r>
        <w:rPr>
          <w:rtl/>
          <w:lang w:bidi="fa-IR"/>
        </w:rPr>
        <w:t xml:space="preserve"> مردم عوام است، مبارزه کنند و برای آگاه ساختن عوام سعی بلیغ نمایند حت</w:t>
      </w:r>
      <w:r w:rsidR="007D658C">
        <w:rPr>
          <w:rtl/>
          <w:lang w:bidi="fa-IR"/>
        </w:rPr>
        <w:t>ّ</w:t>
      </w:r>
      <w:r>
        <w:rPr>
          <w:rtl/>
          <w:lang w:bidi="fa-IR"/>
        </w:rPr>
        <w:t xml:space="preserve">ی اگر کسی برای آگاه ساختن مردم قیام کند او را می‌کوبند و عوام را </w:t>
      </w:r>
      <w:r w:rsidR="00EE36AF">
        <w:rPr>
          <w:rtl/>
          <w:lang w:bidi="fa-IR"/>
        </w:rPr>
        <w:t>به او بد</w:t>
      </w:r>
      <w:r w:rsidR="005315E6">
        <w:rPr>
          <w:rtl/>
          <w:lang w:bidi="fa-IR"/>
        </w:rPr>
        <w:t>ب</w:t>
      </w:r>
      <w:r w:rsidR="00EE36AF">
        <w:rPr>
          <w:rtl/>
          <w:lang w:bidi="fa-IR"/>
        </w:rPr>
        <w:t>ین می‌سازند. در طول قرو</w:t>
      </w:r>
      <w:r w:rsidR="007D658C">
        <w:rPr>
          <w:rtl/>
          <w:lang w:bidi="fa-IR"/>
        </w:rPr>
        <w:t>ن و اعصار گذشته مردم بسیار ظاهر</w:t>
      </w:r>
      <w:r w:rsidR="00EE36AF">
        <w:rPr>
          <w:rtl/>
          <w:lang w:bidi="fa-IR"/>
        </w:rPr>
        <w:t>بین بار آمده‌اند و از حقا</w:t>
      </w:r>
      <w:r w:rsidR="005315E6">
        <w:rPr>
          <w:rtl/>
          <w:lang w:bidi="fa-IR"/>
        </w:rPr>
        <w:t>ی</w:t>
      </w:r>
      <w:r w:rsidR="00EE36AF">
        <w:rPr>
          <w:rtl/>
          <w:lang w:bidi="fa-IR"/>
        </w:rPr>
        <w:t>ق شرع و مسأل</w:t>
      </w:r>
      <w:r w:rsidR="00511465">
        <w:rPr>
          <w:rtl/>
          <w:lang w:bidi="fa-IR"/>
        </w:rPr>
        <w:t>ه‌ی</w:t>
      </w:r>
      <w:r w:rsidR="00EE36AF">
        <w:rPr>
          <w:rtl/>
          <w:lang w:bidi="fa-IR"/>
        </w:rPr>
        <w:t xml:space="preserve"> توحید چنان</w:t>
      </w:r>
      <w:r w:rsidR="005315E6">
        <w:rPr>
          <w:rtl/>
          <w:lang w:bidi="fa-IR"/>
        </w:rPr>
        <w:t>‌</w:t>
      </w:r>
      <w:r w:rsidR="00EE36AF">
        <w:rPr>
          <w:rtl/>
          <w:lang w:bidi="fa-IR"/>
        </w:rPr>
        <w:t>که باید اط</w:t>
      </w:r>
      <w:r w:rsidR="007D658C">
        <w:rPr>
          <w:rtl/>
          <w:lang w:bidi="fa-IR"/>
        </w:rPr>
        <w:t>ّ</w:t>
      </w:r>
      <w:r w:rsidR="00EE36AF">
        <w:rPr>
          <w:rtl/>
          <w:lang w:bidi="fa-IR"/>
        </w:rPr>
        <w:t>لاعی ندارند و با قرآن مأنوس نیستند. کتمان حقا</w:t>
      </w:r>
      <w:r w:rsidR="005315E6">
        <w:rPr>
          <w:rtl/>
          <w:lang w:bidi="fa-IR"/>
        </w:rPr>
        <w:t>ی</w:t>
      </w:r>
      <w:r w:rsidR="00EE36AF">
        <w:rPr>
          <w:rtl/>
          <w:lang w:bidi="fa-IR"/>
        </w:rPr>
        <w:t>ق دین توس</w:t>
      </w:r>
      <w:r w:rsidR="007D658C">
        <w:rPr>
          <w:rtl/>
          <w:lang w:bidi="fa-IR"/>
        </w:rPr>
        <w:t>ّ</w:t>
      </w:r>
      <w:r w:rsidR="00EE36AF">
        <w:rPr>
          <w:rtl/>
          <w:lang w:bidi="fa-IR"/>
        </w:rPr>
        <w:t>ط علما و سکوت ایشان در برابر خرافات نیز موجب رواج و استحکام</w:t>
      </w:r>
      <w:r w:rsidR="009F7CAF">
        <w:rPr>
          <w:rtl/>
          <w:lang w:bidi="fa-IR"/>
        </w:rPr>
        <w:t xml:space="preserve"> آن‌ها </w:t>
      </w:r>
      <w:r w:rsidR="00EE36AF">
        <w:rPr>
          <w:rtl/>
          <w:lang w:bidi="fa-IR"/>
        </w:rPr>
        <w:t>شده است. همه می‌دانیم که: «سخنان بی‌مأخذ و جعلی</w:t>
      </w:r>
      <w:r w:rsidR="00316EFA">
        <w:rPr>
          <w:rtl/>
          <w:lang w:bidi="fa-IR"/>
        </w:rPr>
        <w:t>ّ</w:t>
      </w:r>
      <w:r w:rsidR="00EE36AF">
        <w:rPr>
          <w:rtl/>
          <w:lang w:bidi="fa-IR"/>
        </w:rPr>
        <w:t>ات بی‌مستند چه لطم</w:t>
      </w:r>
      <w:r w:rsidR="00511465">
        <w:rPr>
          <w:rtl/>
          <w:lang w:bidi="fa-IR"/>
        </w:rPr>
        <w:t>ه‌ی</w:t>
      </w:r>
      <w:r w:rsidR="00EE36AF">
        <w:rPr>
          <w:rtl/>
          <w:lang w:bidi="fa-IR"/>
        </w:rPr>
        <w:t xml:space="preserve"> بزرگی بر عالم دیانت وارد آور</w:t>
      </w:r>
      <w:r w:rsidR="007D658C">
        <w:rPr>
          <w:rtl/>
          <w:lang w:bidi="fa-IR"/>
        </w:rPr>
        <w:t>َ</w:t>
      </w:r>
      <w:r w:rsidR="00EE36AF">
        <w:rPr>
          <w:rtl/>
          <w:lang w:bidi="fa-IR"/>
        </w:rPr>
        <w:t>د و چه صدم</w:t>
      </w:r>
      <w:r w:rsidR="00511465">
        <w:rPr>
          <w:rtl/>
          <w:lang w:bidi="fa-IR"/>
        </w:rPr>
        <w:t>ه‌ی</w:t>
      </w:r>
      <w:r w:rsidR="00EE36AF">
        <w:rPr>
          <w:rtl/>
          <w:lang w:bidi="fa-IR"/>
        </w:rPr>
        <w:t xml:space="preserve"> سخت بر ارکان ملی</w:t>
      </w:r>
      <w:r w:rsidR="00316EFA">
        <w:rPr>
          <w:rtl/>
          <w:lang w:bidi="fa-IR"/>
        </w:rPr>
        <w:t>ّ</w:t>
      </w:r>
      <w:r w:rsidR="00EE36AF">
        <w:rPr>
          <w:rtl/>
          <w:lang w:bidi="fa-IR"/>
        </w:rPr>
        <w:t>ت اسلامی</w:t>
      </w:r>
      <w:r w:rsidR="007D658C">
        <w:rPr>
          <w:rtl/>
          <w:lang w:bidi="fa-IR"/>
        </w:rPr>
        <w:t>ّ</w:t>
      </w:r>
      <w:r w:rsidR="00EE36AF">
        <w:rPr>
          <w:rtl/>
          <w:lang w:bidi="fa-IR"/>
        </w:rPr>
        <w:t>ت می‌زند و چه دستاویزها برای دشمنان دین اسلام فراهم می‌نماید</w:t>
      </w:r>
      <w:r w:rsidR="00B93C2F" w:rsidRPr="00316EFA">
        <w:rPr>
          <w:rtl/>
          <w:lang w:bidi="fa-IR"/>
        </w:rPr>
        <w:t>»</w:t>
      </w:r>
      <w:r w:rsidR="005315E6" w:rsidRPr="009236A6">
        <w:rPr>
          <w:sz w:val="24"/>
          <w:vertAlign w:val="superscript"/>
          <w:rtl/>
          <w:lang w:bidi="fa-IR"/>
        </w:rPr>
        <w:t>(</w:t>
      </w:r>
      <w:r w:rsidR="005315E6" w:rsidRPr="009236A6">
        <w:rPr>
          <w:rStyle w:val="FootnoteReference"/>
          <w:sz w:val="24"/>
          <w:rtl/>
          <w:lang w:bidi="fa-IR"/>
        </w:rPr>
        <w:footnoteReference w:id="13"/>
      </w:r>
      <w:r w:rsidR="005315E6" w:rsidRPr="009236A6">
        <w:rPr>
          <w:sz w:val="24"/>
          <w:vertAlign w:val="superscript"/>
          <w:rtl/>
          <w:lang w:bidi="fa-IR"/>
        </w:rPr>
        <w:t>)</w:t>
      </w:r>
      <w:r w:rsidR="00955EC5">
        <w:rPr>
          <w:rFonts w:hint="cs"/>
          <w:sz w:val="24"/>
          <w:szCs w:val="24"/>
          <w:rtl/>
          <w:lang w:bidi="fa-IR"/>
        </w:rPr>
        <w:t>.</w:t>
      </w:r>
    </w:p>
    <w:p w:rsidR="002D4D50" w:rsidRDefault="0026524C" w:rsidP="00A025D7">
      <w:pPr>
        <w:ind w:firstLine="284"/>
        <w:jc w:val="both"/>
        <w:rPr>
          <w:rtl/>
          <w:lang w:bidi="fa-IR"/>
        </w:rPr>
      </w:pPr>
      <w:r w:rsidRPr="0026524C">
        <w:rPr>
          <w:rtl/>
          <w:lang w:bidi="fa-IR"/>
        </w:rPr>
        <w:t>خطر بزرگ خرافات آن است که مردم فکور و بافرهنگ</w:t>
      </w:r>
      <w:r>
        <w:rPr>
          <w:rtl/>
          <w:lang w:bidi="fa-IR"/>
        </w:rPr>
        <w:t xml:space="preserve"> را نسبت به اسلام بدبین می‌سازد و</w:t>
      </w:r>
      <w:r w:rsidR="009F7CAF">
        <w:rPr>
          <w:rtl/>
          <w:lang w:bidi="fa-IR"/>
        </w:rPr>
        <w:t xml:space="preserve"> آن‌ها </w:t>
      </w:r>
      <w:r>
        <w:rPr>
          <w:rtl/>
          <w:lang w:bidi="fa-IR"/>
        </w:rPr>
        <w:t xml:space="preserve">این </w:t>
      </w:r>
      <w:r w:rsidR="005315E6">
        <w:rPr>
          <w:rtl/>
          <w:lang w:bidi="fa-IR"/>
        </w:rPr>
        <w:t>ا</w:t>
      </w:r>
      <w:r>
        <w:rPr>
          <w:rtl/>
          <w:lang w:bidi="fa-IR"/>
        </w:rPr>
        <w:t>باطیل را به حساب دین خدا می‌گذارند و</w:t>
      </w:r>
      <w:r w:rsidR="00923B89">
        <w:rPr>
          <w:rtl/>
          <w:lang w:bidi="fa-IR"/>
        </w:rPr>
        <w:t xml:space="preserve"> نمی‌</w:t>
      </w:r>
      <w:r>
        <w:rPr>
          <w:rtl/>
          <w:lang w:bidi="fa-IR"/>
        </w:rPr>
        <w:t>دانند که اسلام خود بزرگترین دشمن خرافات و موه</w:t>
      </w:r>
      <w:r w:rsidR="00781368">
        <w:rPr>
          <w:rtl/>
          <w:lang w:bidi="fa-IR"/>
        </w:rPr>
        <w:t>و</w:t>
      </w:r>
      <w:r>
        <w:rPr>
          <w:rtl/>
          <w:lang w:bidi="fa-IR"/>
        </w:rPr>
        <w:t xml:space="preserve">مات است و یکی از </w:t>
      </w:r>
      <w:r w:rsidR="005315E6">
        <w:rPr>
          <w:rtl/>
          <w:lang w:bidi="fa-IR"/>
        </w:rPr>
        <w:t>ا</w:t>
      </w:r>
      <w:r>
        <w:rPr>
          <w:rtl/>
          <w:lang w:bidi="fa-IR"/>
        </w:rPr>
        <w:t>هداف اصلی دین، نجات بندگان خدا از غلّ و زنجیر آداب و آیین</w:t>
      </w:r>
      <w:r w:rsidR="00511465">
        <w:rPr>
          <w:rtl/>
          <w:lang w:bidi="fa-IR"/>
        </w:rPr>
        <w:t xml:space="preserve">‌های </w:t>
      </w:r>
      <w:r>
        <w:rPr>
          <w:rtl/>
          <w:lang w:bidi="fa-IR"/>
        </w:rPr>
        <w:t xml:space="preserve">خرافی و آزاد کردن ایشان از چنگال موهومات است. </w:t>
      </w:r>
      <w:r w:rsidR="00F446AB">
        <w:rPr>
          <w:rtl/>
          <w:lang w:bidi="fa-IR"/>
        </w:rPr>
        <w:t>چنانکه فرموده</w:t>
      </w:r>
      <w:r w:rsidR="00FB5376">
        <w:rPr>
          <w:rtl/>
          <w:lang w:bidi="fa-IR"/>
        </w:rPr>
        <w:t xml:space="preserve">: </w:t>
      </w:r>
      <w:r w:rsidR="001F711C" w:rsidRPr="003F2CA8">
        <w:rPr>
          <w:rFonts w:ascii="KFGQPC Uthman Taha Naskh" w:cs="KFGQPC Uthman Taha Naskh"/>
          <w:b/>
          <w:rtl/>
          <w:lang w:bidi="fa-IR"/>
        </w:rPr>
        <w:t>﴿</w:t>
      </w:r>
      <w:r w:rsidR="001F711C" w:rsidRPr="00FF6898">
        <w:rPr>
          <w:rStyle w:val="Char5"/>
          <w:rtl/>
          <w:lang w:bidi="fa-IR"/>
        </w:rPr>
        <w:t>يَأۡمُرُهُم بِٱلۡمَعۡرُوفِ وَيَنۡهَىٰهُمۡ عَنِ ٱلۡمُنكَرِ وَيُحِلُّ لَهُمُ ٱلطَّيِّبَٰتِ وَيُحَرِّمُ عَلَيۡهِمُ ٱلۡخَبَٰٓئِثَ وَيَضَعُ عَنۡهُمۡ إِصۡرَهُمۡ وَٱلۡأَغۡلَٰلَ ٱلَّتِي كَانَتۡ عَلَيۡهِمۡ</w:t>
      </w:r>
      <w:r w:rsidR="00A31435" w:rsidRPr="003F2CA8">
        <w:rPr>
          <w:rFonts w:ascii="KFGQPC Uthmanic Script HAFS" w:cs="KFGQPC Uthman Taha Naskh"/>
          <w:b/>
          <w:rtl/>
          <w:lang w:bidi="fa-IR"/>
        </w:rPr>
        <w:t>﴾</w:t>
      </w:r>
      <w:r w:rsidR="00FF6898">
        <w:rPr>
          <w:rFonts w:ascii="KFGQPC Uthman Taha Naskh" w:cs="KFGQPC Uthman Taha Naskh"/>
          <w:b/>
          <w:bCs/>
          <w:rtl/>
          <w:lang w:bidi="fa-IR"/>
        </w:rPr>
        <w:t xml:space="preserve"> </w:t>
      </w:r>
      <w:r w:rsidR="001F711C" w:rsidRPr="001D4896">
        <w:rPr>
          <w:rStyle w:val="Char4"/>
          <w:rtl/>
        </w:rPr>
        <w:t>[</w:t>
      </w:r>
      <w:r w:rsidR="00A72484">
        <w:rPr>
          <w:rStyle w:val="Char4"/>
          <w:rtl/>
        </w:rPr>
        <w:t>الأعراف:</w:t>
      </w:r>
      <w:r w:rsidR="00A72484">
        <w:rPr>
          <w:rStyle w:val="Char4"/>
          <w:rFonts w:hint="cs"/>
          <w:rtl/>
        </w:rPr>
        <w:t xml:space="preserve"> </w:t>
      </w:r>
      <w:r w:rsidR="001F711C" w:rsidRPr="001D4896">
        <w:rPr>
          <w:rStyle w:val="Char4"/>
          <w:rtl/>
        </w:rPr>
        <w:t>١٥٧]</w:t>
      </w:r>
      <w:r w:rsidR="000E5E8B">
        <w:rPr>
          <w:rFonts w:ascii="Traditional Arabic" w:hAnsi="Traditional Arabic" w:cs="Traditional Arabic"/>
          <w:sz w:val="27"/>
          <w:szCs w:val="27"/>
          <w:rtl/>
          <w:lang w:bidi="fa-IR"/>
        </w:rPr>
        <w:t xml:space="preserve"> </w:t>
      </w:r>
      <w:r w:rsidR="00954435">
        <w:rPr>
          <w:rtl/>
          <w:lang w:bidi="fa-IR"/>
        </w:rPr>
        <w:t>«(پیامبر) ایشان را به نیکی فرمان داده و از بدی باز می‌دارد، چیز</w:t>
      </w:r>
      <w:r w:rsidR="00511465">
        <w:rPr>
          <w:rtl/>
          <w:lang w:bidi="fa-IR"/>
        </w:rPr>
        <w:t xml:space="preserve">‌های </w:t>
      </w:r>
      <w:r w:rsidR="001D7B15">
        <w:rPr>
          <w:rtl/>
          <w:lang w:bidi="fa-IR"/>
        </w:rPr>
        <w:t>پ</w:t>
      </w:r>
      <w:r w:rsidR="00D2731B">
        <w:rPr>
          <w:rtl/>
          <w:lang w:bidi="fa-IR"/>
        </w:rPr>
        <w:t>اک</w:t>
      </w:r>
      <w:r w:rsidR="00954435">
        <w:rPr>
          <w:rtl/>
          <w:lang w:bidi="fa-IR"/>
        </w:rPr>
        <w:t xml:space="preserve"> و نیکو را بر آنان حلال و چیز</w:t>
      </w:r>
      <w:r w:rsidR="00511465">
        <w:rPr>
          <w:rtl/>
          <w:lang w:bidi="fa-IR"/>
        </w:rPr>
        <w:t xml:space="preserve">‌های </w:t>
      </w:r>
      <w:r w:rsidR="00954435">
        <w:rPr>
          <w:rtl/>
          <w:lang w:bidi="fa-IR"/>
        </w:rPr>
        <w:t>بد و پلید را بر آنان حرام می‌سازد و بارگران (</w:t>
      </w:r>
      <w:r w:rsidR="00A025D7">
        <w:rPr>
          <w:rFonts w:hint="cs"/>
          <w:rtl/>
          <w:lang w:bidi="fa-IR"/>
        </w:rPr>
        <w:t>ا</w:t>
      </w:r>
      <w:r w:rsidR="00A025D7">
        <w:rPr>
          <w:rtl/>
          <w:lang w:bidi="fa-IR"/>
        </w:rPr>
        <w:t>عمال نا</w:t>
      </w:r>
      <w:r w:rsidR="00954435">
        <w:rPr>
          <w:rtl/>
          <w:lang w:bidi="fa-IR"/>
        </w:rPr>
        <w:t>موج</w:t>
      </w:r>
      <w:r w:rsidR="002666BE">
        <w:rPr>
          <w:rtl/>
          <w:lang w:bidi="fa-IR"/>
        </w:rPr>
        <w:t>ّه</w:t>
      </w:r>
      <w:r w:rsidR="00954435">
        <w:rPr>
          <w:rtl/>
          <w:lang w:bidi="fa-IR"/>
        </w:rPr>
        <w:t>) و بند و زنجیرهایی را که بر آنان ب</w:t>
      </w:r>
      <w:r w:rsidR="00BC6726">
        <w:rPr>
          <w:rtl/>
          <w:lang w:bidi="fa-IR"/>
        </w:rPr>
        <w:t>و</w:t>
      </w:r>
      <w:r w:rsidR="00954435">
        <w:rPr>
          <w:rtl/>
          <w:lang w:bidi="fa-IR"/>
        </w:rPr>
        <w:t>ده، بر می‌دارد».</w:t>
      </w:r>
    </w:p>
    <w:bookmarkStart w:id="15" w:name="_Ref346902653"/>
    <w:p w:rsidR="009015FE" w:rsidRDefault="006D77CC" w:rsidP="006D77CC">
      <w:pPr>
        <w:ind w:firstLine="284"/>
        <w:jc w:val="both"/>
        <w:rPr>
          <w:rtl/>
          <w:lang w:bidi="fa-IR"/>
        </w:rPr>
      </w:pPr>
      <w:r w:rsidRPr="00B849D2">
        <w:rPr>
          <w:color w:val="FFFFFF"/>
          <w:sz w:val="2"/>
          <w:szCs w:val="2"/>
          <w:rtl/>
          <w:lang w:bidi="fa-IR"/>
        </w:rPr>
        <w:lastRenderedPageBreak/>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2</w:t>
      </w:r>
      <w:r w:rsidRPr="00B849D2">
        <w:rPr>
          <w:color w:val="FFFFFF"/>
          <w:sz w:val="2"/>
          <w:szCs w:val="2"/>
          <w:rtl/>
          <w:lang w:bidi="fa-IR"/>
        </w:rPr>
        <w:fldChar w:fldCharType="end"/>
      </w:r>
      <w:r w:rsidR="00431C44">
        <w:rPr>
          <w:rtl/>
          <w:lang w:bidi="fa-IR"/>
        </w:rPr>
        <w:t>از جمل</w:t>
      </w:r>
      <w:r w:rsidR="00511465">
        <w:rPr>
          <w:rtl/>
          <w:lang w:bidi="fa-IR"/>
        </w:rPr>
        <w:t>ه‌ی</w:t>
      </w:r>
      <w:r w:rsidR="00431C44">
        <w:rPr>
          <w:rtl/>
          <w:lang w:bidi="fa-IR"/>
        </w:rPr>
        <w:t xml:space="preserve"> </w:t>
      </w:r>
      <w:r w:rsidR="005315E6">
        <w:rPr>
          <w:rtl/>
          <w:lang w:bidi="fa-IR"/>
        </w:rPr>
        <w:t>ا</w:t>
      </w:r>
      <w:r w:rsidR="00431C44">
        <w:rPr>
          <w:rtl/>
          <w:lang w:bidi="fa-IR"/>
        </w:rPr>
        <w:t>مور خرافی که مضارّ اجتماعی نیز دارد، اعتقاد به امام‌زاد‌گانی است که مانند قارج در سراسر کشور ما روییده‌اند و اعتقادات مردم را آلوده‌اند و پول و وقت مردم بیهوده صرف زیارت مزار</w:t>
      </w:r>
      <w:r w:rsidR="009F7CAF">
        <w:rPr>
          <w:rtl/>
          <w:lang w:bidi="fa-IR"/>
        </w:rPr>
        <w:t xml:space="preserve"> آن‌ها </w:t>
      </w:r>
      <w:r w:rsidR="00431C44">
        <w:rPr>
          <w:rtl/>
          <w:lang w:bidi="fa-IR"/>
        </w:rPr>
        <w:t>می‌شود و برای ترمیم و تعمیر مقابر</w:t>
      </w:r>
      <w:r w:rsidR="009F7CAF">
        <w:rPr>
          <w:rtl/>
          <w:lang w:bidi="fa-IR"/>
        </w:rPr>
        <w:t xml:space="preserve"> آن‌ها </w:t>
      </w:r>
      <w:r w:rsidR="00431C44">
        <w:rPr>
          <w:rtl/>
          <w:lang w:bidi="fa-IR"/>
        </w:rPr>
        <w:t>مبالغ هنگفت خرج می‌کنند و عدّه‌ای مفتخوار پیرامون</w:t>
      </w:r>
      <w:r w:rsidR="009F7CAF">
        <w:rPr>
          <w:rtl/>
          <w:lang w:bidi="fa-IR"/>
        </w:rPr>
        <w:t xml:space="preserve"> آن‌ها </w:t>
      </w:r>
      <w:r w:rsidR="00431C44">
        <w:rPr>
          <w:rtl/>
          <w:lang w:bidi="fa-IR"/>
        </w:rPr>
        <w:t>به ارتزاق مشغول‌اند و متأس</w:t>
      </w:r>
      <w:r w:rsidR="002666BE">
        <w:rPr>
          <w:rtl/>
          <w:lang w:bidi="fa-IR"/>
        </w:rPr>
        <w:t>ّ</w:t>
      </w:r>
      <w:r w:rsidR="00431C44">
        <w:rPr>
          <w:rtl/>
          <w:lang w:bidi="fa-IR"/>
        </w:rPr>
        <w:t>فانه از علما نیز صدایی شنیده نمی‌شود. «عبدالله مستوفی» نوشته است: «در بعضی از دهات امامزاده‌های</w:t>
      </w:r>
      <w:r w:rsidR="002666BE">
        <w:rPr>
          <w:rtl/>
          <w:lang w:bidi="fa-IR"/>
        </w:rPr>
        <w:t>ی</w:t>
      </w:r>
      <w:r w:rsidR="00431C44">
        <w:rPr>
          <w:rtl/>
          <w:lang w:bidi="fa-IR"/>
        </w:rPr>
        <w:t xml:space="preserve"> است که پاره‌ای از</w:t>
      </w:r>
      <w:r w:rsidR="009F7CAF">
        <w:rPr>
          <w:rtl/>
          <w:lang w:bidi="fa-IR"/>
        </w:rPr>
        <w:t xml:space="preserve"> آن‌ها </w:t>
      </w:r>
      <w:r w:rsidR="00431C44">
        <w:rPr>
          <w:rtl/>
          <w:lang w:bidi="fa-IR"/>
        </w:rPr>
        <w:t>به وسیل</w:t>
      </w:r>
      <w:r w:rsidR="00511465">
        <w:rPr>
          <w:rtl/>
          <w:lang w:bidi="fa-IR"/>
        </w:rPr>
        <w:t>ه‌ی</w:t>
      </w:r>
      <w:r w:rsidR="00431C44">
        <w:rPr>
          <w:rtl/>
          <w:lang w:bidi="fa-IR"/>
        </w:rPr>
        <w:t xml:space="preserve"> خواب دیدن بعضی از مقدّسین دهاتی که مثلاً در فلان نقطه یکی از اولاد‌های امام مدفون است و کاوش در محل</w:t>
      </w:r>
      <w:r w:rsidR="00C67726">
        <w:rPr>
          <w:rtl/>
          <w:lang w:bidi="fa-IR"/>
        </w:rPr>
        <w:t>ّ</w:t>
      </w:r>
      <w:r w:rsidR="00431C44">
        <w:rPr>
          <w:rtl/>
          <w:lang w:bidi="fa-IR"/>
        </w:rPr>
        <w:t xml:space="preserve"> و احیاناً یافت شدن پاره‌ای چیزها که دلالت بر دفن مرده‌ای در آن محل می‌کرده است، ایجاد شده است که اصل و مبنای معقولی ندارند. در این ضمن بعضی شیّادها هم پیدا می‌شوند که به فکر </w:t>
      </w:r>
      <w:r w:rsidR="009015FE">
        <w:rPr>
          <w:rtl/>
          <w:lang w:bidi="fa-IR"/>
        </w:rPr>
        <w:t>استفاده از متول</w:t>
      </w:r>
      <w:r w:rsidR="00C67726">
        <w:rPr>
          <w:rtl/>
          <w:lang w:bidi="fa-IR"/>
        </w:rPr>
        <w:t>ّ</w:t>
      </w:r>
      <w:r w:rsidR="009015FE">
        <w:rPr>
          <w:rtl/>
          <w:lang w:bidi="fa-IR"/>
        </w:rPr>
        <w:t>ی شدن در امامزاده باهم تبانی می‌کنند و از همین خواب</w:t>
      </w:r>
      <w:r w:rsidR="005315E6">
        <w:rPr>
          <w:rtl/>
          <w:lang w:bidi="fa-IR"/>
        </w:rPr>
        <w:t>‌</w:t>
      </w:r>
      <w:r w:rsidR="009015FE">
        <w:rPr>
          <w:rtl/>
          <w:lang w:bidi="fa-IR"/>
        </w:rPr>
        <w:t>ها که راستش هم حج</w:t>
      </w:r>
      <w:r w:rsidR="00C67726">
        <w:rPr>
          <w:rtl/>
          <w:lang w:bidi="fa-IR"/>
        </w:rPr>
        <w:t>ّ</w:t>
      </w:r>
      <w:r w:rsidR="009015FE">
        <w:rPr>
          <w:rtl/>
          <w:lang w:bidi="fa-IR"/>
        </w:rPr>
        <w:t>ت نیست، به</w:t>
      </w:r>
      <w:r w:rsidR="00A025D7">
        <w:rPr>
          <w:rtl/>
          <w:lang w:bidi="fa-IR"/>
        </w:rPr>
        <w:t xml:space="preserve"> دروغ می‌بینند و با این دروغ دو</w:t>
      </w:r>
      <w:r w:rsidR="009015FE">
        <w:rPr>
          <w:rtl/>
          <w:lang w:bidi="fa-IR"/>
        </w:rPr>
        <w:t>آتشه مردم ساد</w:t>
      </w:r>
      <w:r w:rsidR="00511465">
        <w:rPr>
          <w:rtl/>
          <w:lang w:bidi="fa-IR"/>
        </w:rPr>
        <w:t>ه‌ی</w:t>
      </w:r>
      <w:r w:rsidR="009015FE">
        <w:rPr>
          <w:rtl/>
          <w:lang w:bidi="fa-IR"/>
        </w:rPr>
        <w:t xml:space="preserve"> دهات را فریب می‌دهند و امام‌زاده‌ای دروغین برای</w:t>
      </w:r>
      <w:r w:rsidR="009F7CAF">
        <w:rPr>
          <w:rtl/>
          <w:lang w:bidi="fa-IR"/>
        </w:rPr>
        <w:t xml:space="preserve"> آن‌ها </w:t>
      </w:r>
      <w:r w:rsidR="009015FE">
        <w:rPr>
          <w:rtl/>
          <w:lang w:bidi="fa-IR"/>
        </w:rPr>
        <w:t>م</w:t>
      </w:r>
      <w:r w:rsidR="00982AA4">
        <w:rPr>
          <w:rtl/>
          <w:lang w:bidi="fa-IR"/>
        </w:rPr>
        <w:t>ی‌سازند و از قبّه و بارگاه امام</w:t>
      </w:r>
      <w:r w:rsidR="009015FE">
        <w:rPr>
          <w:rtl/>
          <w:lang w:bidi="fa-IR"/>
        </w:rPr>
        <w:t>زاد</w:t>
      </w:r>
      <w:r w:rsidR="00511465">
        <w:rPr>
          <w:rtl/>
          <w:lang w:bidi="fa-IR"/>
        </w:rPr>
        <w:t>ه‌ی</w:t>
      </w:r>
      <w:r w:rsidR="009015FE">
        <w:rPr>
          <w:rtl/>
          <w:lang w:bidi="fa-IR"/>
        </w:rPr>
        <w:t xml:space="preserve"> جعلی که به خرج اهالی ساده برپا شده و</w:t>
      </w:r>
      <w:r w:rsidR="005B0650">
        <w:rPr>
          <w:rtl/>
          <w:lang w:bidi="fa-IR"/>
        </w:rPr>
        <w:t xml:space="preserve"> </w:t>
      </w:r>
      <w:r w:rsidR="009015FE">
        <w:rPr>
          <w:rtl/>
          <w:lang w:bidi="fa-IR"/>
        </w:rPr>
        <w:t>نذر</w:t>
      </w:r>
      <w:r w:rsidR="005B0650">
        <w:rPr>
          <w:rtl/>
          <w:lang w:bidi="fa-IR"/>
        </w:rPr>
        <w:t xml:space="preserve"> </w:t>
      </w:r>
      <w:r w:rsidR="009015FE">
        <w:rPr>
          <w:rtl/>
          <w:lang w:bidi="fa-IR"/>
        </w:rPr>
        <w:t>و نیازی که برای امام‌زاده</w:t>
      </w:r>
      <w:r w:rsidR="00982AA4">
        <w:rPr>
          <w:rtl/>
          <w:lang w:bidi="fa-IR"/>
        </w:rPr>
        <w:t xml:space="preserve"> </w:t>
      </w:r>
      <w:r w:rsidR="009015FE">
        <w:rPr>
          <w:rtl/>
          <w:lang w:bidi="fa-IR"/>
        </w:rPr>
        <w:t>می‌آورند استفاده می‌کنند! اتفاق افتاده است که بین دو نفری که امام‌زاد</w:t>
      </w:r>
      <w:r w:rsidR="00511465">
        <w:rPr>
          <w:rtl/>
          <w:lang w:bidi="fa-IR"/>
        </w:rPr>
        <w:t>ه‌ی</w:t>
      </w:r>
      <w:r w:rsidR="009015FE">
        <w:rPr>
          <w:rtl/>
          <w:lang w:bidi="fa-IR"/>
        </w:rPr>
        <w:t xml:space="preserve"> جعلی را سرهم کرده‌اند در موضوعی نزاع واقع شده و یکی از</w:t>
      </w:r>
      <w:r w:rsidR="009F7CAF">
        <w:rPr>
          <w:rtl/>
          <w:lang w:bidi="fa-IR"/>
        </w:rPr>
        <w:t xml:space="preserve"> آن‌ها </w:t>
      </w:r>
      <w:r w:rsidR="009015FE">
        <w:rPr>
          <w:rtl/>
          <w:lang w:bidi="fa-IR"/>
        </w:rPr>
        <w:t>برای اثبات حق</w:t>
      </w:r>
      <w:r w:rsidR="00C67726">
        <w:rPr>
          <w:rtl/>
          <w:lang w:bidi="fa-IR"/>
        </w:rPr>
        <w:t>ّ</w:t>
      </w:r>
      <w:r w:rsidR="009015FE">
        <w:rPr>
          <w:rtl/>
          <w:lang w:bidi="fa-IR"/>
        </w:rPr>
        <w:t>انی</w:t>
      </w:r>
      <w:r w:rsidR="00C67726">
        <w:rPr>
          <w:rtl/>
          <w:lang w:bidi="fa-IR"/>
        </w:rPr>
        <w:t>ّت خود در ح</w:t>
      </w:r>
      <w:r w:rsidR="009015FE">
        <w:rPr>
          <w:rtl/>
          <w:lang w:bidi="fa-IR"/>
        </w:rPr>
        <w:t>ضور جماعت به همین امام‌زاده قسم خورده و رفیقش از فرط عصبی بودن گفته است: کدام امام‌زاده؟ همین امام‌زاده‌ای که باهم ساخته‌ایم؟!</w:t>
      </w:r>
      <w:r w:rsidR="00C67726">
        <w:rPr>
          <w:rtl/>
          <w:lang w:bidi="fa-IR"/>
        </w:rPr>
        <w:t>»</w:t>
      </w:r>
      <w:r w:rsidR="009015FE" w:rsidRPr="009236A6">
        <w:rPr>
          <w:vertAlign w:val="superscript"/>
          <w:rtl/>
          <w:lang w:bidi="fa-IR"/>
        </w:rPr>
        <w:t>(</w:t>
      </w:r>
      <w:r w:rsidR="009015FE" w:rsidRPr="009236A6">
        <w:rPr>
          <w:rStyle w:val="FootnoteReference"/>
          <w:rtl/>
          <w:lang w:bidi="fa-IR"/>
        </w:rPr>
        <w:footnoteReference w:id="14"/>
      </w:r>
      <w:r w:rsidR="009015FE" w:rsidRPr="009236A6">
        <w:rPr>
          <w:vertAlign w:val="superscript"/>
          <w:rtl/>
          <w:lang w:bidi="fa-IR"/>
        </w:rPr>
        <w:t>)</w:t>
      </w:r>
      <w:bookmarkEnd w:id="15"/>
    </w:p>
    <w:p w:rsidR="009015FE" w:rsidRPr="00A3203F" w:rsidRDefault="009015FE" w:rsidP="00794594">
      <w:pPr>
        <w:ind w:firstLine="284"/>
        <w:jc w:val="both"/>
        <w:rPr>
          <w:spacing w:val="-2"/>
          <w:vertAlign w:val="superscript"/>
          <w:rtl/>
          <w:lang w:bidi="fa-IR"/>
        </w:rPr>
      </w:pPr>
      <w:r w:rsidRPr="00A3203F">
        <w:rPr>
          <w:spacing w:val="-2"/>
          <w:rtl/>
          <w:lang w:bidi="fa-IR"/>
        </w:rPr>
        <w:t>از جمل</w:t>
      </w:r>
      <w:r w:rsidR="00511465" w:rsidRPr="00A3203F">
        <w:rPr>
          <w:spacing w:val="-2"/>
          <w:rtl/>
          <w:lang w:bidi="fa-IR"/>
        </w:rPr>
        <w:t>ه‌ی</w:t>
      </w:r>
      <w:r w:rsidRPr="00A3203F">
        <w:rPr>
          <w:spacing w:val="-2"/>
          <w:rtl/>
          <w:lang w:bidi="fa-IR"/>
        </w:rPr>
        <w:t xml:space="preserve"> خرافاتی که درمیان عوام مسلمین حتّی در تعدادی از عالم نمایان رواج دارد</w:t>
      </w:r>
      <w:r w:rsidR="00D953B4" w:rsidRPr="00A3203F">
        <w:rPr>
          <w:spacing w:val="-2"/>
          <w:rtl/>
          <w:lang w:bidi="fa-IR"/>
        </w:rPr>
        <w:t xml:space="preserve"> </w:t>
      </w:r>
      <w:r w:rsidRPr="00A3203F">
        <w:rPr>
          <w:spacing w:val="-2"/>
          <w:rtl/>
          <w:lang w:bidi="fa-IR"/>
        </w:rPr>
        <w:t>و نتیج</w:t>
      </w:r>
      <w:r w:rsidR="00511465" w:rsidRPr="00A3203F">
        <w:rPr>
          <w:spacing w:val="-2"/>
          <w:rtl/>
          <w:lang w:bidi="fa-IR"/>
        </w:rPr>
        <w:t>ه‌ی</w:t>
      </w:r>
      <w:r w:rsidRPr="00A3203F">
        <w:rPr>
          <w:spacing w:val="-2"/>
          <w:rtl/>
          <w:lang w:bidi="fa-IR"/>
        </w:rPr>
        <w:t xml:space="preserve"> سکوت علماست، اعتقاد به کرامات و معجزات از جانب قبور</w:t>
      </w:r>
      <w:r w:rsidR="001842D5" w:rsidRPr="00A3203F">
        <w:rPr>
          <w:spacing w:val="-2"/>
          <w:rtl/>
          <w:lang w:bidi="fa-IR"/>
        </w:rPr>
        <w:t xml:space="preserve"> ائمّه </w:t>
      </w:r>
      <w:r w:rsidRPr="00A3203F">
        <w:rPr>
          <w:spacing w:val="-2"/>
          <w:rtl/>
          <w:lang w:bidi="fa-IR"/>
        </w:rPr>
        <w:t xml:space="preserve">یا </w:t>
      </w:r>
      <w:r w:rsidR="00794594" w:rsidRPr="00A3203F">
        <w:rPr>
          <w:spacing w:val="-2"/>
          <w:rtl/>
          <w:lang w:bidi="fa-IR"/>
        </w:rPr>
        <w:t>ا</w:t>
      </w:r>
      <w:r w:rsidRPr="00A3203F">
        <w:rPr>
          <w:spacing w:val="-2"/>
          <w:rtl/>
          <w:lang w:bidi="fa-IR"/>
        </w:rPr>
        <w:t>عقاب</w:t>
      </w:r>
      <w:r w:rsidR="009F7CAF" w:rsidRPr="00A3203F">
        <w:rPr>
          <w:spacing w:val="-2"/>
          <w:rtl/>
          <w:lang w:bidi="fa-IR"/>
        </w:rPr>
        <w:t xml:space="preserve"> آن‌ها </w:t>
      </w:r>
      <w:r w:rsidRPr="00A3203F">
        <w:rPr>
          <w:spacing w:val="-2"/>
          <w:rtl/>
          <w:lang w:bidi="fa-IR"/>
        </w:rPr>
        <w:t>و یا سایر بزرگان دین است. در حالی</w:t>
      </w:r>
      <w:r w:rsidR="00794594" w:rsidRPr="00A3203F">
        <w:rPr>
          <w:spacing w:val="-2"/>
          <w:rtl/>
          <w:lang w:bidi="fa-IR"/>
        </w:rPr>
        <w:t>‌که چنین اعتقاداتی مخالف ا</w:t>
      </w:r>
      <w:r w:rsidRPr="00A3203F">
        <w:rPr>
          <w:spacing w:val="-2"/>
          <w:rtl/>
          <w:lang w:bidi="fa-IR"/>
        </w:rPr>
        <w:t>صل «توحید» و عقاید اصیل اسلامی و قرآنی است. در عصر قاجا</w:t>
      </w:r>
      <w:r w:rsidR="005B0650" w:rsidRPr="00A3203F">
        <w:rPr>
          <w:spacing w:val="-2"/>
          <w:rtl/>
          <w:lang w:bidi="fa-IR"/>
        </w:rPr>
        <w:t>ر</w:t>
      </w:r>
      <w:r w:rsidRPr="00A3203F">
        <w:rPr>
          <w:spacing w:val="-2"/>
          <w:rtl/>
          <w:lang w:bidi="fa-IR"/>
        </w:rPr>
        <w:t>ی</w:t>
      </w:r>
      <w:r w:rsidR="005B0650" w:rsidRPr="00A3203F">
        <w:rPr>
          <w:spacing w:val="-2"/>
          <w:rtl/>
          <w:lang w:bidi="fa-IR"/>
        </w:rPr>
        <w:t>ّ</w:t>
      </w:r>
      <w:r w:rsidR="00794594" w:rsidRPr="00A3203F">
        <w:rPr>
          <w:spacing w:val="-2"/>
          <w:rtl/>
          <w:lang w:bidi="fa-IR"/>
        </w:rPr>
        <w:t>ه مردم ترکستان «</w:t>
      </w:r>
      <w:r w:rsidRPr="00A3203F">
        <w:rPr>
          <w:spacing w:val="-2"/>
          <w:rtl/>
          <w:lang w:bidi="fa-IR"/>
        </w:rPr>
        <w:t>عقیده داشتند به واسط</w:t>
      </w:r>
      <w:r w:rsidR="00511465" w:rsidRPr="00A3203F">
        <w:rPr>
          <w:spacing w:val="-2"/>
          <w:rtl/>
          <w:lang w:bidi="fa-IR"/>
        </w:rPr>
        <w:t>ه‌ی</w:t>
      </w:r>
      <w:r w:rsidRPr="00A3203F">
        <w:rPr>
          <w:spacing w:val="-2"/>
          <w:rtl/>
          <w:lang w:bidi="fa-IR"/>
        </w:rPr>
        <w:t xml:space="preserve"> قبور و مزارهای اولیاء</w:t>
      </w:r>
      <w:r w:rsidR="00794594" w:rsidRPr="00A3203F">
        <w:rPr>
          <w:spacing w:val="-2"/>
          <w:rtl/>
          <w:lang w:bidi="fa-IR"/>
        </w:rPr>
        <w:t xml:space="preserve"> </w:t>
      </w:r>
      <w:r w:rsidRPr="00A3203F">
        <w:rPr>
          <w:spacing w:val="-2"/>
          <w:rtl/>
          <w:lang w:bidi="fa-IR"/>
        </w:rPr>
        <w:t>الله که در آن ممالک واقع شده، صاحبان همان مزارها، یگانه مدافع وطن</w:t>
      </w:r>
      <w:r w:rsidR="009F7CAF" w:rsidRPr="00A3203F">
        <w:rPr>
          <w:spacing w:val="-2"/>
          <w:rtl/>
          <w:lang w:bidi="fa-IR"/>
        </w:rPr>
        <w:t xml:space="preserve"> آن‌ها </w:t>
      </w:r>
      <w:r w:rsidRPr="00A3203F">
        <w:rPr>
          <w:spacing w:val="-2"/>
          <w:rtl/>
          <w:lang w:bidi="fa-IR"/>
        </w:rPr>
        <w:t xml:space="preserve">هستند، چون که این اولیاءالله در زمان حیاتشان صاحب کرامت بودند و </w:t>
      </w:r>
      <w:r w:rsidR="00794594" w:rsidRPr="00A3203F">
        <w:rPr>
          <w:spacing w:val="-2"/>
          <w:rtl/>
          <w:lang w:bidi="fa-IR"/>
        </w:rPr>
        <w:t>ا</w:t>
      </w:r>
      <w:r w:rsidR="00306308" w:rsidRPr="00A3203F">
        <w:rPr>
          <w:spacing w:val="-2"/>
          <w:rtl/>
          <w:lang w:bidi="fa-IR"/>
        </w:rPr>
        <w:t>عمال خارق</w:t>
      </w:r>
      <w:r w:rsidR="00306308" w:rsidRPr="00A3203F">
        <w:rPr>
          <w:rFonts w:hint="cs"/>
          <w:spacing w:val="-2"/>
          <w:rtl/>
          <w:lang w:bidi="fa-IR"/>
        </w:rPr>
        <w:t>‌</w:t>
      </w:r>
      <w:r w:rsidRPr="00A3203F">
        <w:rPr>
          <w:spacing w:val="-2"/>
          <w:rtl/>
          <w:lang w:bidi="fa-IR"/>
        </w:rPr>
        <w:t>العاده از</w:t>
      </w:r>
      <w:r w:rsidR="009F7CAF" w:rsidRPr="00A3203F">
        <w:rPr>
          <w:spacing w:val="-2"/>
          <w:rtl/>
          <w:lang w:bidi="fa-IR"/>
        </w:rPr>
        <w:t xml:space="preserve"> </w:t>
      </w:r>
      <w:r w:rsidR="009F7CAF" w:rsidRPr="00A3203F">
        <w:rPr>
          <w:spacing w:val="-2"/>
          <w:rtl/>
          <w:lang w:bidi="fa-IR"/>
        </w:rPr>
        <w:lastRenderedPageBreak/>
        <w:t xml:space="preserve">آن‌ها </w:t>
      </w:r>
      <w:r w:rsidRPr="00A3203F">
        <w:rPr>
          <w:spacing w:val="-2"/>
          <w:rtl/>
          <w:lang w:bidi="fa-IR"/>
        </w:rPr>
        <w:t xml:space="preserve">به ظهور می‌رسید و یقین داشتند از برکت قبور </w:t>
      </w:r>
      <w:r w:rsidR="00306308" w:rsidRPr="00A3203F">
        <w:rPr>
          <w:spacing w:val="-2"/>
          <w:rtl/>
          <w:lang w:bidi="fa-IR"/>
        </w:rPr>
        <w:t>این مردان خدا، کفّار نزدیک سرحد</w:t>
      </w:r>
      <w:r w:rsidRPr="00A3203F">
        <w:rPr>
          <w:spacing w:val="-2"/>
          <w:rtl/>
          <w:lang w:bidi="fa-IR"/>
        </w:rPr>
        <w:t>ات</w:t>
      </w:r>
      <w:r w:rsidR="009F7CAF" w:rsidRPr="00A3203F">
        <w:rPr>
          <w:spacing w:val="-2"/>
          <w:rtl/>
          <w:lang w:bidi="fa-IR"/>
        </w:rPr>
        <w:t xml:space="preserve"> آن‌ها </w:t>
      </w:r>
      <w:r w:rsidRPr="00A3203F">
        <w:rPr>
          <w:spacing w:val="-2"/>
          <w:rtl/>
          <w:lang w:bidi="fa-IR"/>
        </w:rPr>
        <w:t>نتوانندآمد.</w:t>
      </w:r>
      <w:r w:rsidR="001969BB" w:rsidRPr="00A3203F">
        <w:rPr>
          <w:spacing w:val="-2"/>
          <w:rtl/>
          <w:lang w:bidi="fa-IR"/>
        </w:rPr>
        <w:t xml:space="preserve"> امّا </w:t>
      </w:r>
      <w:r w:rsidRPr="00A3203F">
        <w:rPr>
          <w:spacing w:val="-2"/>
          <w:rtl/>
          <w:lang w:bidi="fa-IR"/>
        </w:rPr>
        <w:t>روس</w:t>
      </w:r>
      <w:r w:rsidR="00511465" w:rsidRPr="00A3203F">
        <w:rPr>
          <w:spacing w:val="-2"/>
          <w:rtl/>
          <w:lang w:bidi="fa-IR"/>
        </w:rPr>
        <w:t xml:space="preserve">‌های </w:t>
      </w:r>
      <w:r w:rsidRPr="00A3203F">
        <w:rPr>
          <w:spacing w:val="-2"/>
          <w:rtl/>
          <w:lang w:bidi="fa-IR"/>
        </w:rPr>
        <w:t>کافر بدون</w:t>
      </w:r>
      <w:r w:rsidR="001969BB" w:rsidRPr="00A3203F">
        <w:rPr>
          <w:spacing w:val="-2"/>
          <w:rtl/>
          <w:lang w:bidi="fa-IR"/>
        </w:rPr>
        <w:t xml:space="preserve"> این‌که </w:t>
      </w:r>
      <w:r w:rsidRPr="00A3203F">
        <w:rPr>
          <w:spacing w:val="-2"/>
          <w:rtl/>
          <w:lang w:bidi="fa-IR"/>
        </w:rPr>
        <w:t>کسی از</w:t>
      </w:r>
      <w:r w:rsidR="009F7CAF" w:rsidRPr="00A3203F">
        <w:rPr>
          <w:spacing w:val="-2"/>
          <w:rtl/>
          <w:lang w:bidi="fa-IR"/>
        </w:rPr>
        <w:t xml:space="preserve"> آن‌ها </w:t>
      </w:r>
      <w:r w:rsidRPr="00A3203F">
        <w:rPr>
          <w:spacing w:val="-2"/>
          <w:rtl/>
          <w:lang w:bidi="fa-IR"/>
        </w:rPr>
        <w:t>جلوگیری کند آمدند و خیلی هم نزدیک شدند ولی این اولیاء</w:t>
      </w:r>
      <w:r w:rsidR="00794594" w:rsidRPr="00A3203F">
        <w:rPr>
          <w:spacing w:val="-2"/>
          <w:rtl/>
          <w:lang w:bidi="fa-IR"/>
        </w:rPr>
        <w:t xml:space="preserve"> </w:t>
      </w:r>
      <w:r w:rsidRPr="00A3203F">
        <w:rPr>
          <w:spacing w:val="-2"/>
          <w:rtl/>
          <w:lang w:bidi="fa-IR"/>
        </w:rPr>
        <w:t>الله از خود معجزه نشان ندادند</w:t>
      </w:r>
      <w:r w:rsidR="00175FCB" w:rsidRPr="00A3203F">
        <w:rPr>
          <w:spacing w:val="-2"/>
          <w:rtl/>
          <w:lang w:bidi="fa-IR"/>
        </w:rPr>
        <w:t>!</w:t>
      </w:r>
      <w:r w:rsidRPr="00A3203F">
        <w:rPr>
          <w:spacing w:val="-2"/>
          <w:rtl/>
          <w:lang w:bidi="fa-IR"/>
        </w:rPr>
        <w:t>...</w:t>
      </w:r>
      <w:r w:rsidR="00D953B4" w:rsidRPr="00A3203F">
        <w:rPr>
          <w:spacing w:val="-2"/>
          <w:rtl/>
          <w:lang w:bidi="fa-IR"/>
        </w:rPr>
        <w:t xml:space="preserve"> </w:t>
      </w:r>
      <w:r w:rsidR="00BC527F" w:rsidRPr="00A3203F">
        <w:rPr>
          <w:spacing w:val="-2"/>
          <w:rtl/>
          <w:lang w:bidi="fa-IR"/>
        </w:rPr>
        <w:t>[</w:t>
      </w:r>
      <w:r w:rsidRPr="00A3203F">
        <w:rPr>
          <w:spacing w:val="-2"/>
          <w:rtl/>
          <w:lang w:bidi="fa-IR"/>
        </w:rPr>
        <w:t>سکن</w:t>
      </w:r>
      <w:r w:rsidR="00511465" w:rsidRPr="00A3203F">
        <w:rPr>
          <w:spacing w:val="-2"/>
          <w:rtl/>
          <w:lang w:bidi="fa-IR"/>
        </w:rPr>
        <w:t>ه‌ی</w:t>
      </w:r>
      <w:r w:rsidRPr="00A3203F">
        <w:rPr>
          <w:spacing w:val="-2"/>
          <w:rtl/>
          <w:lang w:bidi="fa-IR"/>
        </w:rPr>
        <w:t xml:space="preserve"> شهر موسوم به «حضرت ترکستان» از توابع «خوقند» معتقد بودند که</w:t>
      </w:r>
      <w:r w:rsidR="00BC527F" w:rsidRPr="00A3203F">
        <w:rPr>
          <w:spacing w:val="-2"/>
          <w:rtl/>
          <w:lang w:bidi="fa-IR"/>
        </w:rPr>
        <w:t>]</w:t>
      </w:r>
      <w:r w:rsidR="00D953B4" w:rsidRPr="00A3203F">
        <w:rPr>
          <w:spacing w:val="-2"/>
          <w:rtl/>
          <w:lang w:bidi="fa-IR"/>
        </w:rPr>
        <w:t xml:space="preserve"> </w:t>
      </w:r>
      <w:r w:rsidRPr="00A3203F">
        <w:rPr>
          <w:spacing w:val="-2"/>
          <w:rtl/>
          <w:lang w:bidi="fa-IR"/>
        </w:rPr>
        <w:t>این شهر به واسط</w:t>
      </w:r>
      <w:r w:rsidR="00511465" w:rsidRPr="00A3203F">
        <w:rPr>
          <w:spacing w:val="-2"/>
          <w:rtl/>
          <w:lang w:bidi="fa-IR"/>
        </w:rPr>
        <w:t>ه‌ی</w:t>
      </w:r>
      <w:r w:rsidRPr="00A3203F">
        <w:rPr>
          <w:spacing w:val="-2"/>
          <w:rtl/>
          <w:lang w:bidi="fa-IR"/>
        </w:rPr>
        <w:t xml:space="preserve"> مزار شریف «سلطان خواجه أحمد» از هر نوع تعرّض کفّار در </w:t>
      </w:r>
      <w:r w:rsidR="00794594" w:rsidRPr="00A3203F">
        <w:rPr>
          <w:spacing w:val="-2"/>
          <w:rtl/>
          <w:lang w:bidi="fa-IR"/>
        </w:rPr>
        <w:t>ا</w:t>
      </w:r>
      <w:r w:rsidRPr="00A3203F">
        <w:rPr>
          <w:spacing w:val="-2"/>
          <w:rtl/>
          <w:lang w:bidi="fa-IR"/>
        </w:rPr>
        <w:t>مان است ولی چندان طول نکشید که در مقابل گلوله ریزی توپ</w:t>
      </w:r>
      <w:r w:rsidR="00511465" w:rsidRPr="00A3203F">
        <w:rPr>
          <w:spacing w:val="-2"/>
          <w:rtl/>
          <w:lang w:bidi="fa-IR"/>
        </w:rPr>
        <w:t xml:space="preserve">‌های </w:t>
      </w:r>
      <w:r w:rsidRPr="00A3203F">
        <w:rPr>
          <w:spacing w:val="-2"/>
          <w:rtl/>
          <w:lang w:bidi="fa-IR"/>
        </w:rPr>
        <w:t>نظامیان روس، شهر مزبور تسلیم شد!</w:t>
      </w:r>
      <w:r w:rsidR="00794594" w:rsidRPr="00A3203F">
        <w:rPr>
          <w:spacing w:val="-2"/>
          <w:rtl/>
          <w:lang w:bidi="fa-IR"/>
        </w:rPr>
        <w:t>»</w:t>
      </w:r>
      <w:r w:rsidRPr="00A3203F">
        <w:rPr>
          <w:spacing w:val="-2"/>
          <w:vertAlign w:val="superscript"/>
          <w:rtl/>
          <w:lang w:bidi="fa-IR"/>
        </w:rPr>
        <w:t>(</w:t>
      </w:r>
      <w:r w:rsidRPr="00A3203F">
        <w:rPr>
          <w:rStyle w:val="FootnoteReference"/>
          <w:spacing w:val="-2"/>
          <w:rtl/>
          <w:lang w:bidi="fa-IR"/>
        </w:rPr>
        <w:footnoteReference w:id="15"/>
      </w:r>
      <w:r w:rsidRPr="00A3203F">
        <w:rPr>
          <w:spacing w:val="-2"/>
          <w:vertAlign w:val="superscript"/>
          <w:rtl/>
          <w:lang w:bidi="fa-IR"/>
        </w:rPr>
        <w:t>)</w:t>
      </w:r>
    </w:p>
    <w:p w:rsidR="00A33316" w:rsidRDefault="009015FE" w:rsidP="00306308">
      <w:pPr>
        <w:ind w:firstLine="284"/>
        <w:jc w:val="both"/>
        <w:rPr>
          <w:rtl/>
          <w:lang w:bidi="fa-IR"/>
        </w:rPr>
      </w:pPr>
      <w:r>
        <w:rPr>
          <w:rtl/>
          <w:lang w:bidi="fa-IR"/>
        </w:rPr>
        <w:t>در کتاب «امیر کبیر و ا</w:t>
      </w:r>
      <w:r w:rsidR="00D953B4">
        <w:rPr>
          <w:rtl/>
          <w:lang w:bidi="fa-IR"/>
        </w:rPr>
        <w:t>ی</w:t>
      </w:r>
      <w:r>
        <w:rPr>
          <w:rtl/>
          <w:lang w:bidi="fa-IR"/>
        </w:rPr>
        <w:t>ران» به نقل از کتاب «تاریخ و جفرافیای</w:t>
      </w:r>
      <w:r w:rsidR="005B0650">
        <w:rPr>
          <w:rtl/>
          <w:lang w:bidi="fa-IR"/>
        </w:rPr>
        <w:t xml:space="preserve"> تب</w:t>
      </w:r>
      <w:r w:rsidR="00D953B4">
        <w:rPr>
          <w:rtl/>
          <w:lang w:bidi="fa-IR"/>
        </w:rPr>
        <w:t>ریز» آمده است:</w:t>
      </w:r>
      <w:r w:rsidR="00794594" w:rsidRPr="00794594">
        <w:rPr>
          <w:rtl/>
          <w:lang w:bidi="fa-IR"/>
        </w:rPr>
        <w:t xml:space="preserve"> </w:t>
      </w:r>
      <w:r w:rsidR="00794594">
        <w:rPr>
          <w:rtl/>
          <w:lang w:bidi="fa-IR"/>
        </w:rPr>
        <w:t>«</w:t>
      </w:r>
      <w:r w:rsidR="00306308">
        <w:rPr>
          <w:rtl/>
          <w:lang w:bidi="fa-IR"/>
        </w:rPr>
        <w:t>..</w:t>
      </w:r>
      <w:r w:rsidR="00A025D7">
        <w:rPr>
          <w:rtl/>
          <w:lang w:bidi="fa-IR"/>
        </w:rPr>
        <w:t>.</w:t>
      </w:r>
      <w:r w:rsidR="00A025D7">
        <w:rPr>
          <w:rFonts w:hint="cs"/>
          <w:rtl/>
          <w:lang w:bidi="fa-IR"/>
        </w:rPr>
        <w:t xml:space="preserve"> </w:t>
      </w:r>
      <w:r w:rsidR="00D953B4">
        <w:rPr>
          <w:rtl/>
          <w:lang w:bidi="fa-IR"/>
        </w:rPr>
        <w:t>آن</w:t>
      </w:r>
      <w:r w:rsidR="00794594">
        <w:rPr>
          <w:rtl/>
          <w:lang w:bidi="fa-IR"/>
        </w:rPr>
        <w:t>‌</w:t>
      </w:r>
      <w:r w:rsidR="00D953B4">
        <w:rPr>
          <w:rtl/>
          <w:lang w:bidi="fa-IR"/>
        </w:rPr>
        <w:t>چه مربوط به مطالب ما در اینجاست</w:t>
      </w:r>
      <w:r w:rsidR="001969BB" w:rsidRPr="001969BB">
        <w:rPr>
          <w:rtl/>
          <w:lang w:bidi="fa-IR"/>
        </w:rPr>
        <w:t xml:space="preserve"> این‌که </w:t>
      </w:r>
      <w:r>
        <w:rPr>
          <w:rtl/>
          <w:lang w:bidi="fa-IR"/>
        </w:rPr>
        <w:t xml:space="preserve">علمای معتبر تبریز از </w:t>
      </w:r>
      <w:r w:rsidR="00794594">
        <w:rPr>
          <w:rtl/>
          <w:lang w:bidi="fa-IR"/>
        </w:rPr>
        <w:t>ا</w:t>
      </w:r>
      <w:r>
        <w:rPr>
          <w:rtl/>
          <w:lang w:bidi="fa-IR"/>
        </w:rPr>
        <w:t xml:space="preserve">میر </w:t>
      </w:r>
      <w:r w:rsidR="00BC527F">
        <w:rPr>
          <w:rtl/>
          <w:lang w:bidi="fa-IR"/>
        </w:rPr>
        <w:t>[</w:t>
      </w:r>
      <w:r>
        <w:rPr>
          <w:rtl/>
          <w:lang w:bidi="fa-IR"/>
        </w:rPr>
        <w:t>کبیر</w:t>
      </w:r>
      <w:r w:rsidR="00BC527F">
        <w:rPr>
          <w:rtl/>
          <w:lang w:bidi="fa-IR"/>
        </w:rPr>
        <w:t>]</w:t>
      </w:r>
      <w:r>
        <w:rPr>
          <w:rtl/>
          <w:lang w:bidi="fa-IR"/>
        </w:rPr>
        <w:t xml:space="preserve"> حمایت می‌کردند تا</w:t>
      </w:r>
      <w:r w:rsidR="001969BB" w:rsidRPr="001969BB">
        <w:rPr>
          <w:rtl/>
          <w:lang w:bidi="fa-IR"/>
        </w:rPr>
        <w:t xml:space="preserve"> این‌که </w:t>
      </w:r>
      <w:r>
        <w:rPr>
          <w:rtl/>
          <w:lang w:bidi="fa-IR"/>
        </w:rPr>
        <w:t>بقع</w:t>
      </w:r>
      <w:r w:rsidR="00511465">
        <w:rPr>
          <w:rtl/>
          <w:lang w:bidi="fa-IR"/>
        </w:rPr>
        <w:t>ه‌ی</w:t>
      </w:r>
      <w:r w:rsidR="009E6C78">
        <w:rPr>
          <w:rtl/>
          <w:lang w:bidi="fa-IR"/>
        </w:rPr>
        <w:t xml:space="preserve"> «</w:t>
      </w:r>
      <w:r>
        <w:rPr>
          <w:rtl/>
          <w:lang w:bidi="fa-IR"/>
        </w:rPr>
        <w:t>صاحب الأمر» در میدان «صاحب الزّمان» تبریز معجزه فرمود (سن</w:t>
      </w:r>
      <w:r w:rsidR="00511465">
        <w:rPr>
          <w:rtl/>
          <w:lang w:bidi="fa-IR"/>
        </w:rPr>
        <w:t>ه‌ی</w:t>
      </w:r>
      <w:r>
        <w:rPr>
          <w:rtl/>
          <w:lang w:bidi="fa-IR"/>
        </w:rPr>
        <w:t xml:space="preserve"> 1265)!</w:t>
      </w:r>
      <w:r w:rsidR="002460E0">
        <w:rPr>
          <w:rtl/>
          <w:lang w:bidi="fa-IR"/>
        </w:rPr>
        <w:t xml:space="preserve"> </w:t>
      </w:r>
      <w:r>
        <w:rPr>
          <w:rtl/>
          <w:lang w:bidi="fa-IR"/>
        </w:rPr>
        <w:t>قصّابی گاوی را برای کشتن می‌برد، گاو، بندگسیخت و به بقعه پناهنده گردید. چون قصّاب خواست آن را بیرون کشد، در دم افتاد و جان داد</w:t>
      </w:r>
      <w:r w:rsidRPr="009236A6">
        <w:rPr>
          <w:vertAlign w:val="superscript"/>
          <w:rtl/>
          <w:lang w:bidi="fa-IR"/>
        </w:rPr>
        <w:t>(</w:t>
      </w:r>
      <w:r w:rsidRPr="009236A6">
        <w:rPr>
          <w:rStyle w:val="FootnoteReference"/>
          <w:rtl/>
          <w:lang w:bidi="fa-IR"/>
        </w:rPr>
        <w:footnoteReference w:id="16"/>
      </w:r>
      <w:r w:rsidRPr="009236A6">
        <w:rPr>
          <w:vertAlign w:val="superscript"/>
          <w:rtl/>
          <w:lang w:bidi="fa-IR"/>
        </w:rPr>
        <w:t>)</w:t>
      </w:r>
      <w:r w:rsidR="00306308">
        <w:rPr>
          <w:rFonts w:hint="cs"/>
          <w:rtl/>
          <w:lang w:bidi="fa-IR"/>
        </w:rPr>
        <w:t xml:space="preserve">. </w:t>
      </w:r>
      <w:r>
        <w:rPr>
          <w:rtl/>
          <w:lang w:bidi="fa-IR"/>
        </w:rPr>
        <w:t>گاو از آنجا یکسره به خان</w:t>
      </w:r>
      <w:r w:rsidR="00511465">
        <w:rPr>
          <w:rtl/>
          <w:lang w:bidi="fa-IR"/>
        </w:rPr>
        <w:t>ه‌ی</w:t>
      </w:r>
      <w:r>
        <w:rPr>
          <w:rtl/>
          <w:lang w:bidi="fa-IR"/>
        </w:rPr>
        <w:t xml:space="preserve"> میرزا حسن متول</w:t>
      </w:r>
      <w:r w:rsidR="00666F29">
        <w:rPr>
          <w:rtl/>
          <w:lang w:bidi="fa-IR"/>
        </w:rPr>
        <w:t>ّ</w:t>
      </w:r>
      <w:r>
        <w:rPr>
          <w:rtl/>
          <w:lang w:bidi="fa-IR"/>
        </w:rPr>
        <w:t>ی بگریخت. لابد</w:t>
      </w:r>
      <w:r w:rsidR="00666F29">
        <w:rPr>
          <w:rtl/>
          <w:lang w:bidi="fa-IR"/>
        </w:rPr>
        <w:t>ّ</w:t>
      </w:r>
      <w:r>
        <w:rPr>
          <w:rtl/>
          <w:lang w:bidi="fa-IR"/>
        </w:rPr>
        <w:t xml:space="preserve"> به حیوان زبان بسته الهامی رسید بود</w:t>
      </w:r>
      <w:r w:rsidR="00175FCB">
        <w:rPr>
          <w:rtl/>
          <w:lang w:bidi="fa-IR"/>
        </w:rPr>
        <w:t>!</w:t>
      </w:r>
      <w:r>
        <w:rPr>
          <w:rtl/>
          <w:lang w:bidi="fa-IR"/>
        </w:rPr>
        <w:t xml:space="preserve"> پس گفتند: حضرت صاحب الأمر</w:t>
      </w:r>
      <w:r w:rsidR="005B0650">
        <w:rPr>
          <w:rtl/>
          <w:lang w:bidi="fa-IR"/>
        </w:rPr>
        <w:t xml:space="preserve"> معجز</w:t>
      </w:r>
      <w:r>
        <w:rPr>
          <w:rtl/>
          <w:lang w:bidi="fa-IR"/>
        </w:rPr>
        <w:t>ي كرد</w:t>
      </w:r>
      <w:r w:rsidR="001969BB" w:rsidRPr="001969BB">
        <w:rPr>
          <w:rtl/>
          <w:lang w:bidi="fa-IR"/>
        </w:rPr>
        <w:t>.</w:t>
      </w:r>
      <w:r>
        <w:rPr>
          <w:rtl/>
          <w:lang w:bidi="fa-IR"/>
        </w:rPr>
        <w:t>.. هم</w:t>
      </w:r>
      <w:r w:rsidR="00511465">
        <w:rPr>
          <w:rtl/>
          <w:lang w:bidi="fa-IR"/>
        </w:rPr>
        <w:t>ه‌ی</w:t>
      </w:r>
      <w:r>
        <w:rPr>
          <w:rtl/>
          <w:lang w:bidi="fa-IR"/>
        </w:rPr>
        <w:t xml:space="preserve"> دکان</w:t>
      </w:r>
      <w:r w:rsidR="00794594">
        <w:rPr>
          <w:rtl/>
          <w:lang w:bidi="fa-IR"/>
        </w:rPr>
        <w:t>‌</w:t>
      </w:r>
      <w:r>
        <w:rPr>
          <w:rtl/>
          <w:lang w:bidi="fa-IR"/>
        </w:rPr>
        <w:t>ها پر چراغ و بانگ صلوات بود، و تهنیت همی گفتند که «تبریز» شهر صاحب الأمر شد و از مالیات و حکم ح</w:t>
      </w:r>
      <w:r w:rsidR="00666F29">
        <w:rPr>
          <w:rtl/>
          <w:lang w:bidi="fa-IR"/>
        </w:rPr>
        <w:t>ُ</w:t>
      </w:r>
      <w:r>
        <w:rPr>
          <w:rtl/>
          <w:lang w:bidi="fa-IR"/>
        </w:rPr>
        <w:t>ک</w:t>
      </w:r>
      <w:r w:rsidR="00666F29">
        <w:rPr>
          <w:rtl/>
          <w:lang w:bidi="fa-IR"/>
        </w:rPr>
        <w:t>ّ</w:t>
      </w:r>
      <w:r>
        <w:rPr>
          <w:rtl/>
          <w:lang w:bidi="fa-IR"/>
        </w:rPr>
        <w:t>ام معاف است</w:t>
      </w:r>
      <w:r w:rsidR="00175FCB">
        <w:rPr>
          <w:rtl/>
          <w:lang w:bidi="fa-IR"/>
        </w:rPr>
        <w:t>!</w:t>
      </w:r>
      <w:r>
        <w:rPr>
          <w:rtl/>
          <w:lang w:bidi="fa-IR"/>
        </w:rPr>
        <w:t xml:space="preserve"> پس از این، حکم با بزرگ مقام ا</w:t>
      </w:r>
      <w:r w:rsidR="005B0650">
        <w:rPr>
          <w:rtl/>
          <w:lang w:bidi="fa-IR"/>
        </w:rPr>
        <w:t>ست.... مسجد و مقام سراسر پر چراغ</w:t>
      </w:r>
      <w:r>
        <w:rPr>
          <w:rtl/>
          <w:lang w:bidi="fa-IR"/>
        </w:rPr>
        <w:t xml:space="preserve"> بود، و لولیان بربام بودند و کوس همی زدند!</w:t>
      </w:r>
    </w:p>
    <w:p w:rsidR="009015FE" w:rsidRDefault="002460E0" w:rsidP="00794594">
      <w:pPr>
        <w:ind w:firstLine="284"/>
        <w:jc w:val="both"/>
        <w:rPr>
          <w:rtl/>
          <w:lang w:bidi="fa-IR"/>
        </w:rPr>
      </w:pPr>
      <w:r>
        <w:rPr>
          <w:rtl/>
          <w:lang w:bidi="fa-IR"/>
        </w:rPr>
        <w:t xml:space="preserve"> </w:t>
      </w:r>
      <w:r w:rsidR="009015FE">
        <w:rPr>
          <w:rtl/>
          <w:lang w:bidi="fa-IR"/>
        </w:rPr>
        <w:t>نادر میرزا که ناظر این صحن</w:t>
      </w:r>
      <w:r w:rsidR="00511465">
        <w:rPr>
          <w:rtl/>
          <w:lang w:bidi="fa-IR"/>
        </w:rPr>
        <w:t>ه‌ی</w:t>
      </w:r>
      <w:r w:rsidR="009015FE">
        <w:rPr>
          <w:rtl/>
          <w:lang w:bidi="fa-IR"/>
        </w:rPr>
        <w:t xml:space="preserve"> نمایش بود، می‌نویسد: آن گاو را «میر فتّاح» برده بود ج</w:t>
      </w:r>
      <w:r w:rsidR="009E2C47">
        <w:rPr>
          <w:rtl/>
          <w:lang w:bidi="fa-IR"/>
        </w:rPr>
        <w:t>ُ</w:t>
      </w:r>
      <w:r w:rsidR="009015FE">
        <w:rPr>
          <w:rtl/>
          <w:lang w:bidi="fa-IR"/>
        </w:rPr>
        <w:t>ل</w:t>
      </w:r>
      <w:r w:rsidR="009E2C47">
        <w:rPr>
          <w:rtl/>
          <w:lang w:bidi="fa-IR"/>
        </w:rPr>
        <w:t>ّ</w:t>
      </w:r>
      <w:r w:rsidR="009015FE">
        <w:rPr>
          <w:rtl/>
          <w:lang w:bidi="fa-IR"/>
        </w:rPr>
        <w:t>ی از بافت</w:t>
      </w:r>
      <w:r w:rsidR="00511465">
        <w:rPr>
          <w:rtl/>
          <w:lang w:bidi="fa-IR"/>
        </w:rPr>
        <w:t>ه‌ی</w:t>
      </w:r>
      <w:r w:rsidR="009015FE">
        <w:rPr>
          <w:rtl/>
          <w:lang w:bidi="fa-IR"/>
        </w:rPr>
        <w:t xml:space="preserve"> کشمیر بر او انداخته، فوج همی رفتند و بر سُمّ آن حیوان بوسه همی زدند، وقیع</w:t>
      </w:r>
      <w:r w:rsidR="00511465">
        <w:rPr>
          <w:rtl/>
          <w:lang w:bidi="fa-IR"/>
        </w:rPr>
        <w:t>ه‌ی</w:t>
      </w:r>
      <w:r w:rsidR="009015FE">
        <w:rPr>
          <w:rtl/>
          <w:lang w:bidi="fa-IR"/>
        </w:rPr>
        <w:t xml:space="preserve"> (</w:t>
      </w:r>
      <w:r w:rsidR="008741C7">
        <w:rPr>
          <w:rtl/>
          <w:lang w:bidi="fa-IR"/>
        </w:rPr>
        <w:t>=</w:t>
      </w:r>
      <w:r w:rsidR="00666F29">
        <w:rPr>
          <w:rtl/>
          <w:lang w:bidi="fa-IR"/>
        </w:rPr>
        <w:t xml:space="preserve"> </w:t>
      </w:r>
      <w:r w:rsidR="009015FE">
        <w:rPr>
          <w:rtl/>
          <w:lang w:bidi="fa-IR"/>
        </w:rPr>
        <w:t>سرگین) آن حیوان به تبر</w:t>
      </w:r>
      <w:r w:rsidR="00666F29">
        <w:rPr>
          <w:rtl/>
          <w:lang w:bidi="fa-IR"/>
        </w:rPr>
        <w:t>ّ</w:t>
      </w:r>
      <w:r w:rsidR="009015FE">
        <w:rPr>
          <w:rtl/>
          <w:lang w:bidi="fa-IR"/>
        </w:rPr>
        <w:t xml:space="preserve">ک </w:t>
      </w:r>
      <w:r w:rsidR="009E2C47">
        <w:rPr>
          <w:rtl/>
          <w:lang w:bidi="fa-IR"/>
        </w:rPr>
        <w:t>همی ربودند! بزرگان بدان</w:t>
      </w:r>
      <w:r w:rsidR="00794594">
        <w:rPr>
          <w:rtl/>
          <w:lang w:bidi="fa-IR"/>
        </w:rPr>
        <w:t>‌</w:t>
      </w:r>
      <w:r w:rsidR="009E2C47">
        <w:rPr>
          <w:rtl/>
          <w:lang w:bidi="fa-IR"/>
        </w:rPr>
        <w:t>جای چرا</w:t>
      </w:r>
      <w:r w:rsidR="009015FE">
        <w:rPr>
          <w:rtl/>
          <w:lang w:bidi="fa-IR"/>
        </w:rPr>
        <w:t>غ</w:t>
      </w:r>
      <w:r w:rsidR="00794594">
        <w:rPr>
          <w:rtl/>
          <w:lang w:bidi="fa-IR"/>
        </w:rPr>
        <w:t>‌</w:t>
      </w:r>
      <w:r w:rsidR="009015FE">
        <w:rPr>
          <w:rtl/>
          <w:lang w:bidi="fa-IR"/>
        </w:rPr>
        <w:t>دان</w:t>
      </w:r>
      <w:r w:rsidR="00794594">
        <w:rPr>
          <w:rtl/>
          <w:lang w:bidi="fa-IR"/>
        </w:rPr>
        <w:t>‌</w:t>
      </w:r>
      <w:r w:rsidR="009015FE">
        <w:rPr>
          <w:rtl/>
          <w:lang w:bidi="fa-IR"/>
        </w:rPr>
        <w:t xml:space="preserve">ها و پرده‌ها به نذر همی بردند تا به جایی‌که </w:t>
      </w:r>
      <w:r w:rsidR="009015FE" w:rsidRPr="008939BD">
        <w:rPr>
          <w:rFonts w:cs="B Lotus"/>
          <w:b/>
          <w:bCs/>
          <w:sz w:val="24"/>
          <w:rtl/>
          <w:lang w:bidi="fa-IR"/>
        </w:rPr>
        <w:t>سفیر انگلیس چهل چراغی بلور بفرستاد و بیاویختند</w:t>
      </w:r>
      <w:r w:rsidR="009015FE">
        <w:rPr>
          <w:rtl/>
          <w:lang w:bidi="fa-IR"/>
        </w:rPr>
        <w:t>. آن</w:t>
      </w:r>
      <w:r w:rsidR="00794594">
        <w:rPr>
          <w:rtl/>
          <w:lang w:bidi="fa-IR"/>
        </w:rPr>
        <w:t>‌</w:t>
      </w:r>
      <w:r w:rsidR="009015FE">
        <w:rPr>
          <w:rtl/>
          <w:lang w:bidi="fa-IR"/>
        </w:rPr>
        <w:t>جا خ</w:t>
      </w:r>
      <w:r w:rsidR="000105E0">
        <w:rPr>
          <w:rtl/>
          <w:lang w:bidi="fa-IR"/>
        </w:rPr>
        <w:t>ُ</w:t>
      </w:r>
      <w:r w:rsidR="009015FE">
        <w:rPr>
          <w:rtl/>
          <w:lang w:bidi="fa-IR"/>
        </w:rPr>
        <w:t>د</w:t>
      </w:r>
      <w:r w:rsidR="000105E0">
        <w:rPr>
          <w:rtl/>
          <w:lang w:bidi="fa-IR"/>
        </w:rPr>
        <w:t>ّ</w:t>
      </w:r>
      <w:r w:rsidR="009015FE">
        <w:rPr>
          <w:rtl/>
          <w:lang w:bidi="fa-IR"/>
        </w:rPr>
        <w:t xml:space="preserve">ام </w:t>
      </w:r>
      <w:r w:rsidR="000105E0">
        <w:rPr>
          <w:rtl/>
          <w:lang w:bidi="fa-IR"/>
        </w:rPr>
        <w:t xml:space="preserve">و </w:t>
      </w:r>
      <w:r w:rsidR="009015FE">
        <w:rPr>
          <w:rtl/>
          <w:lang w:bidi="fa-IR"/>
        </w:rPr>
        <w:t>فر</w:t>
      </w:r>
      <w:r w:rsidR="000105E0">
        <w:rPr>
          <w:rtl/>
          <w:lang w:bidi="fa-IR"/>
        </w:rPr>
        <w:t>ّ</w:t>
      </w:r>
      <w:r w:rsidR="009015FE">
        <w:rPr>
          <w:rtl/>
          <w:lang w:bidi="fa-IR"/>
        </w:rPr>
        <w:t>اش</w:t>
      </w:r>
      <w:r w:rsidR="00794594">
        <w:rPr>
          <w:rtl/>
          <w:lang w:bidi="fa-IR"/>
        </w:rPr>
        <w:t>‌</w:t>
      </w:r>
      <w:r w:rsidR="009015FE">
        <w:rPr>
          <w:rtl/>
          <w:lang w:bidi="fa-IR"/>
        </w:rPr>
        <w:t>ها بگماشته، مردم نواحی، فوج فوج با چاوشی ب</w:t>
      </w:r>
      <w:r w:rsidR="008741C7">
        <w:rPr>
          <w:rtl/>
          <w:lang w:bidi="fa-IR"/>
        </w:rPr>
        <w:t xml:space="preserve">ه زیارت </w:t>
      </w:r>
      <w:r w:rsidR="008741C7">
        <w:rPr>
          <w:rtl/>
          <w:lang w:bidi="fa-IR"/>
        </w:rPr>
        <w:lastRenderedPageBreak/>
        <w:t>همی‌آمدند! همه روزه معجز</w:t>
      </w:r>
      <w:r w:rsidR="00511465">
        <w:rPr>
          <w:rtl/>
          <w:lang w:bidi="fa-IR"/>
        </w:rPr>
        <w:t>ه‌ی</w:t>
      </w:r>
      <w:r w:rsidR="009015FE">
        <w:rPr>
          <w:rtl/>
          <w:lang w:bidi="fa-IR"/>
        </w:rPr>
        <w:t xml:space="preserve"> دیگر همی‌گفتند که فلان کور بینا شد و فلان گ</w:t>
      </w:r>
      <w:r w:rsidR="000105E0">
        <w:rPr>
          <w:rtl/>
          <w:lang w:bidi="fa-IR"/>
        </w:rPr>
        <w:t>ُ</w:t>
      </w:r>
      <w:r w:rsidR="009015FE">
        <w:rPr>
          <w:rtl/>
          <w:lang w:bidi="fa-IR"/>
        </w:rPr>
        <w:t xml:space="preserve">نگ به زبان آمد و فلان لنگ پای گرفت! </w:t>
      </w:r>
      <w:r w:rsidR="009015FE">
        <w:rPr>
          <w:u w:val="single"/>
          <w:rtl/>
          <w:lang w:bidi="fa-IR"/>
        </w:rPr>
        <w:t>برخی از بزرگان بدین کار بیشتر قوت همی‌دادند</w:t>
      </w:r>
      <w:r w:rsidR="009015FE">
        <w:rPr>
          <w:rtl/>
          <w:lang w:bidi="fa-IR"/>
        </w:rPr>
        <w:t>. تا</w:t>
      </w:r>
      <w:r w:rsidR="008741C7">
        <w:rPr>
          <w:rtl/>
          <w:lang w:bidi="fa-IR"/>
        </w:rPr>
        <w:t xml:space="preserve"> </w:t>
      </w:r>
      <w:r w:rsidR="009015FE">
        <w:rPr>
          <w:rtl/>
          <w:lang w:bidi="fa-IR"/>
        </w:rPr>
        <w:t>یک ماه کس را قو</w:t>
      </w:r>
      <w:r w:rsidR="000105E0">
        <w:rPr>
          <w:rtl/>
          <w:lang w:bidi="fa-IR"/>
        </w:rPr>
        <w:t>ّ</w:t>
      </w:r>
      <w:r w:rsidR="009015FE">
        <w:rPr>
          <w:rtl/>
          <w:lang w:bidi="fa-IR"/>
        </w:rPr>
        <w:t>ت نبود سخنی در این کند. از قضای ایزدی گاو بمرد.</w:t>
      </w:r>
      <w:r w:rsidR="001969BB">
        <w:rPr>
          <w:rtl/>
          <w:lang w:bidi="fa-IR"/>
        </w:rPr>
        <w:t xml:space="preserve"> امّا </w:t>
      </w:r>
      <w:r w:rsidR="009015FE">
        <w:rPr>
          <w:rtl/>
          <w:lang w:bidi="fa-IR"/>
        </w:rPr>
        <w:t xml:space="preserve">مردم دست برادر نبودند و حکمران کجا یارای دم زدن داشت... </w:t>
      </w:r>
      <w:r w:rsidR="009015FE" w:rsidRPr="001E044D">
        <w:rPr>
          <w:sz w:val="24"/>
          <w:szCs w:val="24"/>
          <w:rtl/>
          <w:lang w:bidi="fa-IR"/>
        </w:rPr>
        <w:t>الخ</w:t>
      </w:r>
      <w:r w:rsidR="00794594" w:rsidRPr="00794594">
        <w:rPr>
          <w:rtl/>
          <w:lang w:bidi="fa-IR"/>
        </w:rPr>
        <w:t>»</w:t>
      </w:r>
      <w:r w:rsidR="009015FE" w:rsidRPr="009236A6">
        <w:rPr>
          <w:sz w:val="24"/>
          <w:vertAlign w:val="superscript"/>
          <w:rtl/>
          <w:lang w:bidi="fa-IR"/>
        </w:rPr>
        <w:t>(</w:t>
      </w:r>
      <w:r w:rsidR="009015FE" w:rsidRPr="009236A6">
        <w:rPr>
          <w:rStyle w:val="FootnoteReference"/>
          <w:sz w:val="24"/>
          <w:rtl/>
          <w:lang w:bidi="fa-IR"/>
        </w:rPr>
        <w:footnoteReference w:id="17"/>
      </w:r>
      <w:r w:rsidR="00794594" w:rsidRPr="009236A6">
        <w:rPr>
          <w:sz w:val="24"/>
          <w:vertAlign w:val="superscript"/>
          <w:rtl/>
          <w:lang w:bidi="fa-IR"/>
        </w:rPr>
        <w:t>)</w:t>
      </w:r>
      <w:r w:rsidR="00306308">
        <w:rPr>
          <w:rFonts w:hint="cs"/>
          <w:rtl/>
          <w:lang w:bidi="fa-IR"/>
        </w:rPr>
        <w:t>.</w:t>
      </w:r>
    </w:p>
    <w:p w:rsidR="009015FE" w:rsidRPr="0060779D" w:rsidRDefault="009015FE" w:rsidP="00306308">
      <w:pPr>
        <w:ind w:firstLine="284"/>
        <w:jc w:val="both"/>
        <w:rPr>
          <w:spacing w:val="-2"/>
          <w:rtl/>
          <w:lang w:bidi="fa-IR"/>
        </w:rPr>
      </w:pPr>
      <w:r w:rsidRPr="0060779D">
        <w:rPr>
          <w:spacing w:val="-2"/>
          <w:rtl/>
          <w:lang w:bidi="fa-IR"/>
        </w:rPr>
        <w:t>معی</w:t>
      </w:r>
      <w:r w:rsidR="008741C7" w:rsidRPr="0060779D">
        <w:rPr>
          <w:spacing w:val="-2"/>
          <w:rtl/>
          <w:lang w:bidi="fa-IR"/>
        </w:rPr>
        <w:t>ّ</w:t>
      </w:r>
      <w:r w:rsidR="00794594" w:rsidRPr="0060779D">
        <w:rPr>
          <w:spacing w:val="-2"/>
          <w:rtl/>
          <w:lang w:bidi="fa-IR"/>
        </w:rPr>
        <w:t>ر الممالک نوشته است: «</w:t>
      </w:r>
      <w:r w:rsidRPr="0060779D">
        <w:rPr>
          <w:spacing w:val="-2"/>
          <w:rtl/>
          <w:lang w:bidi="fa-IR"/>
        </w:rPr>
        <w:t>یکی از خدم</w:t>
      </w:r>
      <w:r w:rsidR="00511465" w:rsidRPr="0060779D">
        <w:rPr>
          <w:spacing w:val="-2"/>
          <w:rtl/>
          <w:lang w:bidi="fa-IR"/>
        </w:rPr>
        <w:t>ه‌ی</w:t>
      </w:r>
      <w:r w:rsidRPr="0060779D">
        <w:rPr>
          <w:spacing w:val="-2"/>
          <w:rtl/>
          <w:lang w:bidi="fa-IR"/>
        </w:rPr>
        <w:t xml:space="preserve"> اندرون مرتکب خلافی شد و از آن</w:t>
      </w:r>
      <w:r w:rsidR="00794594" w:rsidRPr="0060779D">
        <w:rPr>
          <w:spacing w:val="-2"/>
          <w:rtl/>
          <w:lang w:bidi="fa-IR"/>
        </w:rPr>
        <w:t>‌</w:t>
      </w:r>
      <w:r w:rsidRPr="0060779D">
        <w:rPr>
          <w:spacing w:val="-2"/>
          <w:rtl/>
          <w:lang w:bidi="fa-IR"/>
        </w:rPr>
        <w:t xml:space="preserve">جا که دانست مورد خشم </w:t>
      </w:r>
      <w:r w:rsidR="00A33316" w:rsidRPr="0060779D">
        <w:rPr>
          <w:spacing w:val="-2"/>
          <w:rtl/>
          <w:lang w:bidi="fa-IR"/>
        </w:rPr>
        <w:t>و باز خواست خانم خود قرار خواهد</w:t>
      </w:r>
      <w:r w:rsidRPr="0060779D">
        <w:rPr>
          <w:spacing w:val="-2"/>
          <w:rtl/>
          <w:lang w:bidi="fa-IR"/>
        </w:rPr>
        <w:t xml:space="preserve">گرفت شبانگاه قرار نمود و در حضرت عبدالعظیم متحصّن شد. چون این خبر به گوش شاه رسید سخت به رقّت آمد.... آنگاه برای </w:t>
      </w:r>
      <w:r w:rsidR="008741C7" w:rsidRPr="0060779D">
        <w:rPr>
          <w:spacing w:val="-2"/>
          <w:rtl/>
          <w:lang w:bidi="fa-IR"/>
        </w:rPr>
        <w:t>آنکه</w:t>
      </w:r>
      <w:r w:rsidR="009F7CAF" w:rsidRPr="0060779D">
        <w:rPr>
          <w:spacing w:val="-2"/>
          <w:rtl/>
          <w:lang w:bidi="fa-IR"/>
        </w:rPr>
        <w:t xml:space="preserve"> اهل </w:t>
      </w:r>
      <w:r w:rsidR="008741C7" w:rsidRPr="0060779D">
        <w:rPr>
          <w:spacing w:val="-2"/>
          <w:rtl/>
          <w:lang w:bidi="fa-IR"/>
        </w:rPr>
        <w:t>اندرون ملجأ و مأمن نزد</w:t>
      </w:r>
      <w:r w:rsidRPr="0060779D">
        <w:rPr>
          <w:spacing w:val="-2"/>
          <w:rtl/>
          <w:lang w:bidi="fa-IR"/>
        </w:rPr>
        <w:t>یکتری داشته و هنگام ضرورت بدان پناه برند، در</w:t>
      </w:r>
      <w:r w:rsidR="008741C7" w:rsidRPr="0060779D">
        <w:rPr>
          <w:spacing w:val="-2"/>
          <w:rtl/>
          <w:lang w:bidi="fa-IR"/>
        </w:rPr>
        <w:t xml:space="preserve"> </w:t>
      </w:r>
      <w:r w:rsidRPr="0060779D">
        <w:rPr>
          <w:spacing w:val="-2"/>
          <w:rtl/>
          <w:lang w:bidi="fa-IR"/>
        </w:rPr>
        <w:t>نهان به یکی از گیس سپیدان حرم دستور داد تا شهرت دهد که خواب نما شده و به وی گفته‌اند در پای چنار کهنسال گ</w:t>
      </w:r>
      <w:r w:rsidR="007133DA" w:rsidRPr="0060779D">
        <w:rPr>
          <w:spacing w:val="-2"/>
          <w:rtl/>
          <w:lang w:bidi="fa-IR"/>
        </w:rPr>
        <w:t>ُشن شاخ در کنار مظهر قنات «مهر</w:t>
      </w:r>
      <w:r w:rsidRPr="0060779D">
        <w:rPr>
          <w:spacing w:val="-2"/>
          <w:rtl/>
          <w:lang w:bidi="fa-IR"/>
        </w:rPr>
        <w:t>گرد» واقع در اندرون امام زاده‌ای به نام «</w:t>
      </w:r>
      <w:r w:rsidRPr="0060779D">
        <w:rPr>
          <w:rFonts w:cs="B Lotus"/>
          <w:b/>
          <w:bCs/>
          <w:spacing w:val="-2"/>
          <w:sz w:val="24"/>
          <w:rtl/>
          <w:lang w:bidi="fa-IR"/>
        </w:rPr>
        <w:t>عب</w:t>
      </w:r>
      <w:r w:rsidR="007133DA" w:rsidRPr="0060779D">
        <w:rPr>
          <w:rFonts w:cs="B Lotus"/>
          <w:b/>
          <w:bCs/>
          <w:spacing w:val="-2"/>
          <w:sz w:val="24"/>
          <w:rtl/>
          <w:lang w:bidi="fa-IR"/>
        </w:rPr>
        <w:t>ّ</w:t>
      </w:r>
      <w:r w:rsidRPr="0060779D">
        <w:rPr>
          <w:rFonts w:cs="B Lotus"/>
          <w:b/>
          <w:bCs/>
          <w:spacing w:val="-2"/>
          <w:sz w:val="24"/>
          <w:rtl/>
          <w:lang w:bidi="fa-IR"/>
        </w:rPr>
        <w:t>اسعلی</w:t>
      </w:r>
      <w:r w:rsidRPr="0060779D">
        <w:rPr>
          <w:spacing w:val="-2"/>
          <w:rtl/>
          <w:lang w:bidi="fa-IR"/>
        </w:rPr>
        <w:t>» مدفون است</w:t>
      </w:r>
      <w:r w:rsidR="007133DA" w:rsidRPr="0060779D">
        <w:rPr>
          <w:spacing w:val="-2"/>
          <w:rtl/>
          <w:lang w:bidi="fa-IR"/>
        </w:rPr>
        <w:t>! همین</w:t>
      </w:r>
      <w:r w:rsidR="00794594" w:rsidRPr="0060779D">
        <w:rPr>
          <w:spacing w:val="-2"/>
          <w:rtl/>
          <w:lang w:bidi="fa-IR"/>
        </w:rPr>
        <w:t>‌</w:t>
      </w:r>
      <w:r w:rsidR="007133DA" w:rsidRPr="0060779D">
        <w:rPr>
          <w:spacing w:val="-2"/>
          <w:rtl/>
          <w:lang w:bidi="fa-IR"/>
        </w:rPr>
        <w:t>که این آواز در اندرون پیچی</w:t>
      </w:r>
      <w:r w:rsidRPr="0060779D">
        <w:rPr>
          <w:spacing w:val="-2"/>
          <w:rtl/>
          <w:lang w:bidi="fa-IR"/>
        </w:rPr>
        <w:t>د</w:t>
      </w:r>
      <w:r w:rsidR="009F7CAF" w:rsidRPr="0060779D">
        <w:rPr>
          <w:spacing w:val="-2"/>
          <w:rtl/>
          <w:lang w:bidi="fa-IR"/>
        </w:rPr>
        <w:t xml:space="preserve"> اهل </w:t>
      </w:r>
      <w:r w:rsidRPr="0060779D">
        <w:rPr>
          <w:spacing w:val="-2"/>
          <w:rtl/>
          <w:lang w:bidi="fa-IR"/>
        </w:rPr>
        <w:t>حرم شادی</w:t>
      </w:r>
      <w:r w:rsidR="00794594" w:rsidRPr="0060779D">
        <w:rPr>
          <w:spacing w:val="-2"/>
          <w:rtl/>
          <w:lang w:bidi="fa-IR"/>
        </w:rPr>
        <w:t>‌</w:t>
      </w:r>
      <w:r w:rsidRPr="0060779D">
        <w:rPr>
          <w:spacing w:val="-2"/>
          <w:rtl/>
          <w:lang w:bidi="fa-IR"/>
        </w:rPr>
        <w:t>ها کردند و از شاه خواستند تا نرده‌ای دور آن د</w:t>
      </w:r>
      <w:r w:rsidR="00794594" w:rsidRPr="0060779D">
        <w:rPr>
          <w:spacing w:val="-2"/>
          <w:rtl/>
          <w:lang w:bidi="fa-IR"/>
        </w:rPr>
        <w:t>رخت کشیده شود! شاه به نصب نرده ا</w:t>
      </w:r>
      <w:r w:rsidRPr="0060779D">
        <w:rPr>
          <w:spacing w:val="-2"/>
          <w:rtl/>
          <w:lang w:bidi="fa-IR"/>
        </w:rPr>
        <w:t xml:space="preserve">مر نمود و آن را به رنگ سبز اندود کردند! از آن پس درخت مزبور به چنار عبّاسعلی معروف شد. </w:t>
      </w:r>
      <w:r w:rsidRPr="0060779D">
        <w:rPr>
          <w:rFonts w:cs="B Lotus"/>
          <w:b/>
          <w:bCs/>
          <w:spacing w:val="-2"/>
          <w:sz w:val="24"/>
          <w:rtl/>
          <w:lang w:bidi="fa-IR"/>
        </w:rPr>
        <w:t>زیارتنام</w:t>
      </w:r>
      <w:r w:rsidR="00511465" w:rsidRPr="0060779D">
        <w:rPr>
          <w:rFonts w:cs="B Lotus"/>
          <w:b/>
          <w:bCs/>
          <w:spacing w:val="-2"/>
          <w:sz w:val="24"/>
          <w:rtl/>
          <w:lang w:bidi="fa-IR"/>
        </w:rPr>
        <w:t>ه‌ی</w:t>
      </w:r>
      <w:r w:rsidRPr="0060779D">
        <w:rPr>
          <w:rFonts w:cs="B Lotus"/>
          <w:b/>
          <w:bCs/>
          <w:spacing w:val="-2"/>
          <w:sz w:val="24"/>
          <w:rtl/>
          <w:lang w:bidi="fa-IR"/>
        </w:rPr>
        <w:t xml:space="preserve"> مخصوصی به تن</w:t>
      </w:r>
      <w:r w:rsidR="00511465" w:rsidRPr="0060779D">
        <w:rPr>
          <w:rFonts w:cs="B Lotus"/>
          <w:b/>
          <w:bCs/>
          <w:spacing w:val="-2"/>
          <w:sz w:val="24"/>
          <w:rtl/>
          <w:lang w:bidi="fa-IR"/>
        </w:rPr>
        <w:t>ه‌ی</w:t>
      </w:r>
      <w:r w:rsidRPr="0060779D">
        <w:rPr>
          <w:rFonts w:cs="B Lotus"/>
          <w:b/>
          <w:bCs/>
          <w:spacing w:val="-2"/>
          <w:sz w:val="24"/>
          <w:rtl/>
          <w:lang w:bidi="fa-IR"/>
        </w:rPr>
        <w:t xml:space="preserve"> آن آویختند</w:t>
      </w:r>
      <w:r w:rsidRPr="0060779D">
        <w:rPr>
          <w:spacing w:val="-2"/>
          <w:rtl/>
          <w:lang w:bidi="fa-IR"/>
        </w:rPr>
        <w:t xml:space="preserve"> و اطرافش </w:t>
      </w:r>
      <w:r w:rsidR="007133DA" w:rsidRPr="0060779D">
        <w:rPr>
          <w:spacing w:val="-2"/>
          <w:rtl/>
          <w:lang w:bidi="fa-IR"/>
        </w:rPr>
        <w:t>شمعد</w:t>
      </w:r>
      <w:r w:rsidRPr="0060779D">
        <w:rPr>
          <w:spacing w:val="-2"/>
          <w:rtl/>
          <w:lang w:bidi="fa-IR"/>
        </w:rPr>
        <w:t>ان</w:t>
      </w:r>
      <w:r w:rsidR="00511465" w:rsidRPr="0060779D">
        <w:rPr>
          <w:spacing w:val="-2"/>
          <w:rtl/>
          <w:lang w:bidi="fa-IR"/>
        </w:rPr>
        <w:t xml:space="preserve">‌های </w:t>
      </w:r>
      <w:r w:rsidRPr="0060779D">
        <w:rPr>
          <w:spacing w:val="-2"/>
          <w:rtl/>
          <w:lang w:bidi="fa-IR"/>
        </w:rPr>
        <w:t>نقره کوبیده هر شب شمع</w:t>
      </w:r>
      <w:r w:rsidR="00794594" w:rsidRPr="0060779D">
        <w:rPr>
          <w:spacing w:val="-2"/>
          <w:rtl/>
          <w:lang w:bidi="fa-IR"/>
        </w:rPr>
        <w:t>‌</w:t>
      </w:r>
      <w:r w:rsidRPr="0060779D">
        <w:rPr>
          <w:spacing w:val="-2"/>
          <w:rtl/>
          <w:lang w:bidi="fa-IR"/>
        </w:rPr>
        <w:t xml:space="preserve">ها در آن افروختند! رفته رفته چنار مزبور </w:t>
      </w:r>
      <w:r w:rsidR="00794594" w:rsidRPr="0060779D">
        <w:rPr>
          <w:spacing w:val="-2"/>
          <w:rtl/>
          <w:lang w:bidi="fa-IR"/>
        </w:rPr>
        <w:t>ا</w:t>
      </w:r>
      <w:r w:rsidRPr="0060779D">
        <w:rPr>
          <w:spacing w:val="-2"/>
          <w:rtl/>
          <w:lang w:bidi="fa-IR"/>
        </w:rPr>
        <w:t>هم</w:t>
      </w:r>
      <w:r w:rsidR="007133DA" w:rsidRPr="0060779D">
        <w:rPr>
          <w:spacing w:val="-2"/>
          <w:rtl/>
          <w:lang w:bidi="fa-IR"/>
        </w:rPr>
        <w:t>ّ</w:t>
      </w:r>
      <w:r w:rsidRPr="0060779D">
        <w:rPr>
          <w:spacing w:val="-2"/>
          <w:rtl/>
          <w:lang w:bidi="fa-IR"/>
        </w:rPr>
        <w:t>یتی بسزا یافت و بست محکمی شد.</w:t>
      </w:r>
      <w:r w:rsidR="009F7CAF" w:rsidRPr="0060779D">
        <w:rPr>
          <w:spacing w:val="-2"/>
          <w:rtl/>
          <w:lang w:bidi="fa-IR"/>
        </w:rPr>
        <w:t xml:space="preserve"> اهل </w:t>
      </w:r>
      <w:r w:rsidRPr="0060779D">
        <w:rPr>
          <w:spacing w:val="-2"/>
          <w:rtl/>
          <w:lang w:bidi="fa-IR"/>
        </w:rPr>
        <w:t>اندرون نذور خود را از قبیل حلوا و غیره درپای آن می‌پختند و به بدنه و پوستش دخیل</w:t>
      </w:r>
      <w:r w:rsidR="00794594" w:rsidRPr="0060779D">
        <w:rPr>
          <w:spacing w:val="-2"/>
          <w:rtl/>
          <w:lang w:bidi="fa-IR"/>
        </w:rPr>
        <w:t>‌</w:t>
      </w:r>
      <w:r w:rsidRPr="0060779D">
        <w:rPr>
          <w:spacing w:val="-2"/>
          <w:rtl/>
          <w:lang w:bidi="fa-IR"/>
        </w:rPr>
        <w:t>ه</w:t>
      </w:r>
      <w:r w:rsidR="008741C7" w:rsidRPr="0060779D">
        <w:rPr>
          <w:spacing w:val="-2"/>
          <w:rtl/>
          <w:lang w:bidi="fa-IR"/>
        </w:rPr>
        <w:t>ا می‌بستند. بدین طریق برای نیاز</w:t>
      </w:r>
      <w:r w:rsidRPr="0060779D">
        <w:rPr>
          <w:spacing w:val="-2"/>
          <w:rtl/>
          <w:lang w:bidi="fa-IR"/>
        </w:rPr>
        <w:t>مندان حرم، نقط</w:t>
      </w:r>
      <w:r w:rsidR="00511465" w:rsidRPr="0060779D">
        <w:rPr>
          <w:spacing w:val="-2"/>
          <w:rtl/>
          <w:lang w:bidi="fa-IR"/>
        </w:rPr>
        <w:t>ه‌ی</w:t>
      </w:r>
      <w:r w:rsidRPr="0060779D">
        <w:rPr>
          <w:spacing w:val="-2"/>
          <w:rtl/>
          <w:lang w:bidi="fa-IR"/>
        </w:rPr>
        <w:t xml:space="preserve"> توج</w:t>
      </w:r>
      <w:r w:rsidR="007133DA" w:rsidRPr="0060779D">
        <w:rPr>
          <w:spacing w:val="-2"/>
          <w:rtl/>
          <w:lang w:bidi="fa-IR"/>
        </w:rPr>
        <w:t>ّ</w:t>
      </w:r>
      <w:r w:rsidRPr="0060779D">
        <w:rPr>
          <w:spacing w:val="-2"/>
          <w:rtl/>
          <w:lang w:bidi="fa-IR"/>
        </w:rPr>
        <w:t>ه و مأمن نزدیکی به وجود آمد</w:t>
      </w:r>
      <w:r w:rsidR="00794594" w:rsidRPr="0060779D">
        <w:rPr>
          <w:spacing w:val="-2"/>
          <w:rtl/>
          <w:lang w:bidi="fa-IR"/>
        </w:rPr>
        <w:t>»</w:t>
      </w:r>
      <w:r w:rsidRPr="0060779D">
        <w:rPr>
          <w:spacing w:val="-2"/>
          <w:sz w:val="24"/>
          <w:vertAlign w:val="superscript"/>
          <w:rtl/>
          <w:lang w:bidi="fa-IR"/>
        </w:rPr>
        <w:t>(</w:t>
      </w:r>
      <w:r w:rsidRPr="0060779D">
        <w:rPr>
          <w:rStyle w:val="FootnoteReference"/>
          <w:spacing w:val="-2"/>
          <w:sz w:val="24"/>
          <w:rtl/>
          <w:lang w:bidi="fa-IR"/>
        </w:rPr>
        <w:footnoteReference w:id="18"/>
      </w:r>
      <w:r w:rsidRPr="0060779D">
        <w:rPr>
          <w:spacing w:val="-2"/>
          <w:sz w:val="24"/>
          <w:vertAlign w:val="superscript"/>
          <w:rtl/>
          <w:lang w:bidi="fa-IR"/>
        </w:rPr>
        <w:t>)</w:t>
      </w:r>
      <w:r w:rsidR="00306308" w:rsidRPr="0060779D">
        <w:rPr>
          <w:rFonts w:hint="cs"/>
          <w:spacing w:val="-2"/>
          <w:rtl/>
          <w:lang w:bidi="fa-IR"/>
        </w:rPr>
        <w:t>.</w:t>
      </w:r>
    </w:p>
    <w:p w:rsidR="009015FE" w:rsidRPr="0060779D" w:rsidRDefault="009015FE" w:rsidP="00B16460">
      <w:pPr>
        <w:ind w:firstLine="284"/>
        <w:jc w:val="both"/>
        <w:rPr>
          <w:spacing w:val="-4"/>
          <w:rtl/>
          <w:lang w:bidi="fa-IR"/>
        </w:rPr>
      </w:pPr>
      <w:r w:rsidRPr="0060779D">
        <w:rPr>
          <w:spacing w:val="-4"/>
          <w:rtl/>
          <w:lang w:bidi="fa-IR"/>
        </w:rPr>
        <w:t>در زمان ما نیز پس از د</w:t>
      </w:r>
      <w:r w:rsidR="008741C7" w:rsidRPr="0060779D">
        <w:rPr>
          <w:spacing w:val="-4"/>
          <w:rtl/>
          <w:lang w:bidi="fa-IR"/>
        </w:rPr>
        <w:t>ر گذشت آی</w:t>
      </w:r>
      <w:r w:rsidR="00B16460" w:rsidRPr="0060779D">
        <w:rPr>
          <w:rFonts w:hint="cs"/>
          <w:spacing w:val="-4"/>
          <w:rtl/>
          <w:lang w:bidi="fa-IR"/>
        </w:rPr>
        <w:t>ت</w:t>
      </w:r>
      <w:r w:rsidR="008741C7" w:rsidRPr="0060779D">
        <w:rPr>
          <w:spacing w:val="-4"/>
          <w:rtl/>
          <w:lang w:bidi="fa-IR"/>
        </w:rPr>
        <w:t xml:space="preserve"> الله سید کاظم شریعتم</w:t>
      </w:r>
      <w:r w:rsidRPr="0060779D">
        <w:rPr>
          <w:spacing w:val="-4"/>
          <w:rtl/>
          <w:lang w:bidi="fa-IR"/>
        </w:rPr>
        <w:t>داری</w:t>
      </w:r>
      <w:r w:rsidR="008741C7" w:rsidRPr="0060779D">
        <w:rPr>
          <w:spacing w:val="-4"/>
          <w:rtl/>
          <w:lang w:bidi="fa-IR"/>
        </w:rPr>
        <w:t>، طرفدارانش مخفیانه اعلامیه</w:t>
      </w:r>
      <w:r w:rsidR="00794594" w:rsidRPr="0060779D">
        <w:rPr>
          <w:spacing w:val="-4"/>
          <w:rtl/>
          <w:lang w:bidi="fa-IR"/>
        </w:rPr>
        <w:t>‌</w:t>
      </w:r>
      <w:r w:rsidR="008741C7" w:rsidRPr="0060779D">
        <w:rPr>
          <w:spacing w:val="-4"/>
          <w:rtl/>
          <w:lang w:bidi="fa-IR"/>
        </w:rPr>
        <w:t>ای منتشر کرده و برای او زیارتنامه</w:t>
      </w:r>
      <w:r w:rsidR="00794594" w:rsidRPr="0060779D">
        <w:rPr>
          <w:spacing w:val="-4"/>
          <w:rtl/>
          <w:lang w:bidi="fa-IR"/>
        </w:rPr>
        <w:t>‌</w:t>
      </w:r>
      <w:r w:rsidR="008741C7" w:rsidRPr="0060779D">
        <w:rPr>
          <w:spacing w:val="-4"/>
          <w:rtl/>
          <w:lang w:bidi="fa-IR"/>
        </w:rPr>
        <w:t>ای ساختند!</w:t>
      </w:r>
      <w:r w:rsidR="001969BB" w:rsidRPr="0060779D">
        <w:rPr>
          <w:spacing w:val="-4"/>
          <w:rtl/>
          <w:lang w:bidi="fa-IR"/>
        </w:rPr>
        <w:t xml:space="preserve"> هم‌چنین </w:t>
      </w:r>
      <w:r w:rsidRPr="0060779D">
        <w:rPr>
          <w:spacing w:val="-4"/>
          <w:rtl/>
          <w:lang w:bidi="fa-IR"/>
        </w:rPr>
        <w:t>پس از درگذشت رقیبش که قدرت را به دست داشت از بیت المال این مردم نیازمند، حرمی با گنبد و دو منار</w:t>
      </w:r>
      <w:r w:rsidR="00511465" w:rsidRPr="0060779D">
        <w:rPr>
          <w:spacing w:val="-4"/>
          <w:rtl/>
          <w:lang w:bidi="fa-IR"/>
        </w:rPr>
        <w:t>ه‌ی</w:t>
      </w:r>
      <w:r w:rsidRPr="0060779D">
        <w:rPr>
          <w:spacing w:val="-4"/>
          <w:rtl/>
          <w:lang w:bidi="fa-IR"/>
        </w:rPr>
        <w:t xml:space="preserve"> بلند ساخته و زیارتنامه‌ای نیز تهی</w:t>
      </w:r>
      <w:r w:rsidR="00B94A0B" w:rsidRPr="0060779D">
        <w:rPr>
          <w:spacing w:val="-4"/>
          <w:rtl/>
          <w:lang w:bidi="fa-IR"/>
        </w:rPr>
        <w:t>ّ</w:t>
      </w:r>
      <w:r w:rsidRPr="0060779D">
        <w:rPr>
          <w:spacing w:val="-4"/>
          <w:rtl/>
          <w:lang w:bidi="fa-IR"/>
        </w:rPr>
        <w:t>ه کرده‌اند! و دستگاه و دکّان دیگری به دکان</w:t>
      </w:r>
      <w:r w:rsidR="00511465" w:rsidRPr="0060779D">
        <w:rPr>
          <w:spacing w:val="-4"/>
          <w:rtl/>
          <w:lang w:bidi="fa-IR"/>
        </w:rPr>
        <w:t xml:space="preserve">‌های </w:t>
      </w:r>
      <w:r w:rsidRPr="0060779D">
        <w:rPr>
          <w:spacing w:val="-4"/>
          <w:rtl/>
          <w:lang w:bidi="fa-IR"/>
        </w:rPr>
        <w:t>قبلی افزوده شده است!</w:t>
      </w:r>
    </w:p>
    <w:p w:rsidR="00B46809" w:rsidRDefault="00B46809" w:rsidP="00794594">
      <w:pPr>
        <w:jc w:val="both"/>
        <w:rPr>
          <w:rtl/>
          <w:lang w:bidi="fa-IR"/>
        </w:rPr>
        <w:sectPr w:rsidR="00B46809" w:rsidSect="00A339D3">
          <w:headerReference w:type="default" r:id="rId19"/>
          <w:footnotePr>
            <w:numRestart w:val="eachPage"/>
          </w:footnotePr>
          <w:pgSz w:w="11906" w:h="16838" w:code="9"/>
          <w:pgMar w:top="1021" w:right="2495" w:bottom="4253" w:left="2041" w:header="0" w:footer="1021" w:gutter="0"/>
          <w:cols w:space="708"/>
          <w:bidi/>
          <w:rtlGutter/>
          <w:docGrid w:linePitch="381"/>
        </w:sectPr>
      </w:pPr>
    </w:p>
    <w:p w:rsidR="009015FE" w:rsidRDefault="009015FE" w:rsidP="00B46809">
      <w:pPr>
        <w:pStyle w:val="a"/>
        <w:rPr>
          <w:rtl/>
        </w:rPr>
      </w:pPr>
      <w:bookmarkStart w:id="16" w:name="_Toc372365392"/>
      <w:r w:rsidRPr="00EB0601">
        <w:rPr>
          <w:rtl/>
        </w:rPr>
        <w:lastRenderedPageBreak/>
        <w:t>معر</w:t>
      </w:r>
      <w:r w:rsidR="005636E2">
        <w:rPr>
          <w:rtl/>
        </w:rPr>
        <w:t>ّ</w:t>
      </w:r>
      <w:r w:rsidRPr="00EB0601">
        <w:rPr>
          <w:rtl/>
        </w:rPr>
        <w:t>فی شیخ عب</w:t>
      </w:r>
      <w:r w:rsidR="005636E2">
        <w:rPr>
          <w:rtl/>
        </w:rPr>
        <w:t>ّ</w:t>
      </w:r>
      <w:r w:rsidRPr="00EB0601">
        <w:rPr>
          <w:rtl/>
        </w:rPr>
        <w:t>اس قم</w:t>
      </w:r>
      <w:r w:rsidR="005636E2">
        <w:rPr>
          <w:rtl/>
        </w:rPr>
        <w:t>ّ</w:t>
      </w:r>
      <w:r w:rsidRPr="00EB0601">
        <w:rPr>
          <w:rtl/>
        </w:rPr>
        <w:t>ی و کتابش</w:t>
      </w:r>
      <w:bookmarkEnd w:id="16"/>
    </w:p>
    <w:p w:rsidR="009015FE" w:rsidRPr="00D05132" w:rsidRDefault="009015FE" w:rsidP="009015FE">
      <w:pPr>
        <w:ind w:firstLine="284"/>
        <w:jc w:val="both"/>
        <w:rPr>
          <w:rFonts w:cs="B Lotus"/>
          <w:b/>
          <w:bCs/>
          <w:rtl/>
          <w:lang w:bidi="fa-IR"/>
        </w:rPr>
      </w:pPr>
      <w:r w:rsidRPr="00D05132">
        <w:rPr>
          <w:rFonts w:cs="B Lotus"/>
          <w:b/>
          <w:bCs/>
          <w:rtl/>
          <w:lang w:bidi="fa-IR"/>
        </w:rPr>
        <w:t xml:space="preserve"> </w:t>
      </w:r>
    </w:p>
    <w:p w:rsidR="009015FE" w:rsidRDefault="009015FE" w:rsidP="009015FE">
      <w:pPr>
        <w:ind w:firstLine="284"/>
        <w:jc w:val="both"/>
        <w:rPr>
          <w:rtl/>
          <w:lang w:bidi="fa-IR"/>
        </w:rPr>
      </w:pPr>
      <w:r>
        <w:rPr>
          <w:rtl/>
          <w:lang w:bidi="fa-IR"/>
        </w:rPr>
        <w:t>اینکه بپردازیم به کتاب «</w:t>
      </w:r>
      <w:r w:rsidRPr="008939BD">
        <w:rPr>
          <w:rFonts w:cs="B Lotus"/>
          <w:b/>
          <w:bCs/>
          <w:sz w:val="24"/>
          <w:rtl/>
          <w:lang w:bidi="fa-IR"/>
        </w:rPr>
        <w:t>مفاتیح الجنان</w:t>
      </w:r>
      <w:r>
        <w:rPr>
          <w:rtl/>
          <w:lang w:bidi="fa-IR"/>
        </w:rPr>
        <w:t>» و معر</w:t>
      </w:r>
      <w:r w:rsidR="00606DB4">
        <w:rPr>
          <w:rtl/>
          <w:lang w:bidi="fa-IR"/>
        </w:rPr>
        <w:t>ّ</w:t>
      </w:r>
      <w:r>
        <w:rPr>
          <w:rtl/>
          <w:lang w:bidi="fa-IR"/>
        </w:rPr>
        <w:t>فی مؤل</w:t>
      </w:r>
      <w:r w:rsidR="00606DB4">
        <w:rPr>
          <w:rtl/>
          <w:lang w:bidi="fa-IR"/>
        </w:rPr>
        <w:t>ّ</w:t>
      </w:r>
      <w:r>
        <w:rPr>
          <w:rtl/>
          <w:lang w:bidi="fa-IR"/>
        </w:rPr>
        <w:t>ف آن:</w:t>
      </w:r>
    </w:p>
    <w:p w:rsidR="009015FE" w:rsidRDefault="009015FE" w:rsidP="004D498A">
      <w:pPr>
        <w:ind w:firstLine="284"/>
        <w:jc w:val="both"/>
        <w:rPr>
          <w:rtl/>
          <w:lang w:bidi="fa-IR"/>
        </w:rPr>
      </w:pPr>
      <w:r>
        <w:rPr>
          <w:rtl/>
          <w:lang w:bidi="fa-IR"/>
        </w:rPr>
        <w:t xml:space="preserve">بدان که مرحوم </w:t>
      </w:r>
      <w:r w:rsidRPr="008939BD">
        <w:rPr>
          <w:rFonts w:cs="B Lotus"/>
          <w:b/>
          <w:bCs/>
          <w:sz w:val="24"/>
          <w:rtl/>
          <w:lang w:bidi="fa-IR"/>
        </w:rPr>
        <w:t>حاج شیخ عب</w:t>
      </w:r>
      <w:r w:rsidR="00D12DC6" w:rsidRPr="008939BD">
        <w:rPr>
          <w:rFonts w:cs="B Lotus"/>
          <w:b/>
          <w:bCs/>
          <w:sz w:val="24"/>
          <w:rtl/>
          <w:lang w:bidi="fa-IR"/>
        </w:rPr>
        <w:t>ّ</w:t>
      </w:r>
      <w:r w:rsidRPr="008939BD">
        <w:rPr>
          <w:rFonts w:cs="B Lotus"/>
          <w:b/>
          <w:bCs/>
          <w:sz w:val="24"/>
          <w:rtl/>
          <w:lang w:bidi="fa-IR"/>
        </w:rPr>
        <w:t>اس قم</w:t>
      </w:r>
      <w:r w:rsidR="00D12DC6" w:rsidRPr="008939BD">
        <w:rPr>
          <w:rFonts w:cs="B Lotus"/>
          <w:b/>
          <w:bCs/>
          <w:sz w:val="24"/>
          <w:rtl/>
          <w:lang w:bidi="fa-IR"/>
        </w:rPr>
        <w:t>ّ</w:t>
      </w:r>
      <w:r w:rsidRPr="008939BD">
        <w:rPr>
          <w:rFonts w:cs="B Lotus"/>
          <w:b/>
          <w:bCs/>
          <w:sz w:val="24"/>
          <w:rtl/>
          <w:lang w:bidi="fa-IR"/>
        </w:rPr>
        <w:t>ی</w:t>
      </w:r>
      <w:r>
        <w:rPr>
          <w:rtl/>
          <w:lang w:bidi="fa-IR"/>
        </w:rPr>
        <w:t xml:space="preserve"> عالمی بود متتبّع و بسیار زاهد و مقد</w:t>
      </w:r>
      <w:r w:rsidR="008741C7">
        <w:rPr>
          <w:rtl/>
          <w:lang w:bidi="fa-IR"/>
        </w:rPr>
        <w:t>ّ</w:t>
      </w:r>
      <w:r>
        <w:rPr>
          <w:rtl/>
          <w:lang w:bidi="fa-IR"/>
        </w:rPr>
        <w:t xml:space="preserve">س ولی ساده و زود باور که به نظر ما با کتاب خدا </w:t>
      </w:r>
      <w:r w:rsidR="004D498A">
        <w:rPr>
          <w:rtl/>
          <w:lang w:bidi="fa-IR"/>
        </w:rPr>
        <w:t>ا</w:t>
      </w:r>
      <w:r>
        <w:rPr>
          <w:rtl/>
          <w:lang w:bidi="fa-IR"/>
        </w:rPr>
        <w:t>نس وافی نداشت و قو</w:t>
      </w:r>
      <w:r w:rsidR="00976D24">
        <w:rPr>
          <w:rtl/>
          <w:lang w:bidi="fa-IR"/>
        </w:rPr>
        <w:t>ّ</w:t>
      </w:r>
      <w:r w:rsidR="00511465">
        <w:rPr>
          <w:rtl/>
          <w:lang w:bidi="fa-IR"/>
        </w:rPr>
        <w:t>ه‌ی</w:t>
      </w:r>
      <w:r>
        <w:rPr>
          <w:rtl/>
          <w:lang w:bidi="fa-IR"/>
        </w:rPr>
        <w:t xml:space="preserve"> ا</w:t>
      </w:r>
      <w:r w:rsidR="004D498A">
        <w:rPr>
          <w:rtl/>
          <w:lang w:bidi="fa-IR"/>
        </w:rPr>
        <w:t>جتهاد نیز دارا نبود و برخلاف ا</w:t>
      </w:r>
      <w:r w:rsidR="008741C7">
        <w:rPr>
          <w:rtl/>
          <w:lang w:bidi="fa-IR"/>
        </w:rPr>
        <w:t>و</w:t>
      </w:r>
      <w:r>
        <w:rPr>
          <w:rtl/>
          <w:lang w:bidi="fa-IR"/>
        </w:rPr>
        <w:t>امر قرآن که با تأکید فراوان مردم را به تفکّر و تعق</w:t>
      </w:r>
      <w:r w:rsidR="00976D24">
        <w:rPr>
          <w:rtl/>
          <w:lang w:bidi="fa-IR"/>
        </w:rPr>
        <w:t>ّ</w:t>
      </w:r>
      <w:r>
        <w:rPr>
          <w:rtl/>
          <w:lang w:bidi="fa-IR"/>
        </w:rPr>
        <w:t>ل دعوت فرموده، در استفاده از نعمت عقل کا</w:t>
      </w:r>
      <w:r w:rsidR="004D498A">
        <w:rPr>
          <w:rtl/>
          <w:lang w:bidi="fa-IR"/>
        </w:rPr>
        <w:t>هل بود!</w:t>
      </w:r>
    </w:p>
    <w:p w:rsidR="00306308" w:rsidRDefault="009015FE" w:rsidP="00306308">
      <w:pPr>
        <w:spacing w:line="235" w:lineRule="auto"/>
        <w:ind w:firstLine="284"/>
        <w:jc w:val="both"/>
        <w:rPr>
          <w:rFonts w:hint="cs"/>
          <w:rtl/>
          <w:lang w:bidi="fa-IR"/>
        </w:rPr>
      </w:pPr>
      <w:r>
        <w:rPr>
          <w:rtl/>
          <w:lang w:bidi="fa-IR"/>
        </w:rPr>
        <w:t>وی در مقد</w:t>
      </w:r>
      <w:r w:rsidR="00976D24">
        <w:rPr>
          <w:rtl/>
          <w:lang w:bidi="fa-IR"/>
        </w:rPr>
        <w:t>ّ</w:t>
      </w:r>
      <w:r>
        <w:rPr>
          <w:rtl/>
          <w:lang w:bidi="fa-IR"/>
        </w:rPr>
        <w:t>م</w:t>
      </w:r>
      <w:r w:rsidR="00511465">
        <w:rPr>
          <w:rtl/>
          <w:lang w:bidi="fa-IR"/>
        </w:rPr>
        <w:t>ه‌ی</w:t>
      </w:r>
      <w:r>
        <w:rPr>
          <w:rtl/>
          <w:lang w:bidi="fa-IR"/>
        </w:rPr>
        <w:t xml:space="preserve"> کتابش نوشته است: «بعضی از اخوان مؤمنین از این داعی در</w:t>
      </w:r>
      <w:r w:rsidR="00976D24">
        <w:rPr>
          <w:rtl/>
          <w:lang w:bidi="fa-IR"/>
        </w:rPr>
        <w:t xml:space="preserve">خواست نمودند که کتاب </w:t>
      </w:r>
      <w:r w:rsidR="00976D24" w:rsidRPr="008939BD">
        <w:rPr>
          <w:rFonts w:cs="B Lotus"/>
          <w:b/>
          <w:bCs/>
          <w:sz w:val="24"/>
          <w:rtl/>
          <w:lang w:bidi="fa-IR"/>
        </w:rPr>
        <w:t>م</w:t>
      </w:r>
      <w:r w:rsidR="0044271E" w:rsidRPr="008939BD">
        <w:rPr>
          <w:rFonts w:cs="B Lotus"/>
          <w:b/>
          <w:bCs/>
          <w:sz w:val="24"/>
          <w:rtl/>
          <w:lang w:bidi="fa-IR"/>
        </w:rPr>
        <w:t>ِ</w:t>
      </w:r>
      <w:r w:rsidR="00976D24" w:rsidRPr="008939BD">
        <w:rPr>
          <w:rFonts w:cs="B Lotus"/>
          <w:b/>
          <w:bCs/>
          <w:sz w:val="24"/>
          <w:rtl/>
          <w:lang w:bidi="fa-IR"/>
        </w:rPr>
        <w:t>فتا</w:t>
      </w:r>
      <w:r w:rsidRPr="008939BD">
        <w:rPr>
          <w:rFonts w:cs="B Lotus"/>
          <w:b/>
          <w:bCs/>
          <w:sz w:val="24"/>
          <w:rtl/>
          <w:lang w:bidi="fa-IR"/>
        </w:rPr>
        <w:t>ح الجنان</w:t>
      </w:r>
      <w:r>
        <w:rPr>
          <w:rtl/>
          <w:lang w:bidi="fa-IR"/>
        </w:rPr>
        <w:t xml:space="preserve"> را که </w:t>
      </w:r>
      <w:r w:rsidR="00F05A69">
        <w:rPr>
          <w:rtl/>
          <w:lang w:bidi="fa-IR"/>
        </w:rPr>
        <w:t xml:space="preserve">بین مردم </w:t>
      </w:r>
      <w:r>
        <w:rPr>
          <w:rtl/>
          <w:lang w:bidi="fa-IR"/>
        </w:rPr>
        <w:t>متداول شده مطالعه نمایم و آن</w:t>
      </w:r>
      <w:r w:rsidR="00F05A69">
        <w:rPr>
          <w:rtl/>
          <w:lang w:bidi="fa-IR"/>
        </w:rPr>
        <w:t>‌</w:t>
      </w:r>
      <w:r>
        <w:rPr>
          <w:rtl/>
          <w:lang w:bidi="fa-IR"/>
        </w:rPr>
        <w:t xml:space="preserve">چه از </w:t>
      </w:r>
      <w:r w:rsidR="004D498A">
        <w:rPr>
          <w:rtl/>
          <w:lang w:bidi="fa-IR"/>
        </w:rPr>
        <w:t>ا</w:t>
      </w:r>
      <w:r>
        <w:rPr>
          <w:rtl/>
          <w:lang w:bidi="fa-IR"/>
        </w:rPr>
        <w:t>دعی</w:t>
      </w:r>
      <w:r w:rsidR="00511465">
        <w:rPr>
          <w:rtl/>
          <w:lang w:bidi="fa-IR"/>
        </w:rPr>
        <w:t>ه‌ی</w:t>
      </w:r>
      <w:r>
        <w:rPr>
          <w:rtl/>
          <w:lang w:bidi="fa-IR"/>
        </w:rPr>
        <w:t xml:space="preserve"> آن کتاب که سند دارد ذکر نمایم و آنچه را که سندش به</w:t>
      </w:r>
      <w:r w:rsidR="004D498A">
        <w:rPr>
          <w:rtl/>
          <w:lang w:bidi="fa-IR"/>
        </w:rPr>
        <w:t xml:space="preserve"> نظرم نرسیده ذکر ننمایم.... پس ا</w:t>
      </w:r>
      <w:r>
        <w:rPr>
          <w:rtl/>
          <w:lang w:bidi="fa-IR"/>
        </w:rPr>
        <w:t xml:space="preserve">حقر خواهش ایشان را اجابت نموده و این کتاب را به همان ترتیب جمع آورده و نامیدم آن را به </w:t>
      </w:r>
      <w:r w:rsidRPr="008939BD">
        <w:rPr>
          <w:rFonts w:cs="B Lotus"/>
          <w:b/>
          <w:bCs/>
          <w:sz w:val="24"/>
          <w:rtl/>
          <w:lang w:bidi="fa-IR"/>
        </w:rPr>
        <w:t>م</w:t>
      </w:r>
      <w:r w:rsidR="0044271E" w:rsidRPr="008939BD">
        <w:rPr>
          <w:rFonts w:cs="B Lotus"/>
          <w:b/>
          <w:bCs/>
          <w:sz w:val="24"/>
          <w:rtl/>
          <w:lang w:bidi="fa-IR"/>
        </w:rPr>
        <w:t>َ</w:t>
      </w:r>
      <w:r w:rsidRPr="008939BD">
        <w:rPr>
          <w:rFonts w:cs="B Lotus"/>
          <w:b/>
          <w:bCs/>
          <w:sz w:val="24"/>
          <w:rtl/>
          <w:lang w:bidi="fa-IR"/>
        </w:rPr>
        <w:t>فاتیح الجنان</w:t>
      </w:r>
      <w:r w:rsidR="001969BB" w:rsidRPr="001969BB">
        <w:rPr>
          <w:rtl/>
          <w:lang w:bidi="fa-IR"/>
        </w:rPr>
        <w:t>.</w:t>
      </w:r>
      <w:r>
        <w:rPr>
          <w:rtl/>
          <w:lang w:bidi="fa-IR"/>
        </w:rPr>
        <w:t>.. الخ</w:t>
      </w:r>
      <w:r w:rsidR="00C92500">
        <w:rPr>
          <w:rtl/>
          <w:lang w:bidi="fa-IR"/>
        </w:rPr>
        <w:t>»</w:t>
      </w:r>
      <w:r w:rsidRPr="009236A6">
        <w:rPr>
          <w:sz w:val="24"/>
          <w:vertAlign w:val="superscript"/>
          <w:rtl/>
          <w:lang w:bidi="fa-IR"/>
        </w:rPr>
        <w:t>(</w:t>
      </w:r>
      <w:r w:rsidRPr="009236A6">
        <w:rPr>
          <w:rStyle w:val="FootnoteReference"/>
          <w:sz w:val="24"/>
          <w:rtl/>
          <w:lang w:bidi="fa-IR"/>
        </w:rPr>
        <w:footnoteReference w:id="19"/>
      </w:r>
      <w:r w:rsidRPr="009236A6">
        <w:rPr>
          <w:sz w:val="24"/>
          <w:vertAlign w:val="superscript"/>
          <w:rtl/>
          <w:lang w:bidi="fa-IR"/>
        </w:rPr>
        <w:t>)</w:t>
      </w:r>
      <w:r w:rsidR="00306308">
        <w:rPr>
          <w:rFonts w:hint="cs"/>
          <w:rtl/>
          <w:lang w:bidi="fa-IR"/>
        </w:rPr>
        <w:t>.</w:t>
      </w:r>
      <w:r>
        <w:rPr>
          <w:rtl/>
          <w:lang w:bidi="fa-IR"/>
        </w:rPr>
        <w:t xml:space="preserve"> و نیز پس</w:t>
      </w:r>
      <w:r w:rsidR="004D498A">
        <w:rPr>
          <w:rtl/>
          <w:lang w:bidi="fa-IR"/>
        </w:rPr>
        <w:t xml:space="preserve"> از ذکر «زیارت وارث» نوشته است: «</w:t>
      </w:r>
      <w:r>
        <w:rPr>
          <w:rtl/>
          <w:lang w:bidi="fa-IR"/>
        </w:rPr>
        <w:t>.... شیخ ما</w:t>
      </w:r>
      <w:r w:rsidR="000F67D6" w:rsidRPr="009236A6">
        <w:rPr>
          <w:sz w:val="24"/>
          <w:vertAlign w:val="superscript"/>
          <w:rtl/>
          <w:lang w:bidi="fa-IR"/>
        </w:rPr>
        <w:t>(</w:t>
      </w:r>
      <w:r w:rsidR="000F67D6" w:rsidRPr="009236A6">
        <w:rPr>
          <w:rStyle w:val="FootnoteReference"/>
          <w:sz w:val="24"/>
          <w:rtl/>
          <w:lang w:bidi="fa-IR"/>
        </w:rPr>
        <w:footnoteReference w:id="20"/>
      </w:r>
      <w:r w:rsidR="000F67D6" w:rsidRPr="009236A6">
        <w:rPr>
          <w:sz w:val="24"/>
          <w:vertAlign w:val="superscript"/>
          <w:rtl/>
          <w:lang w:bidi="fa-IR"/>
        </w:rPr>
        <w:t>)</w:t>
      </w:r>
      <w:r>
        <w:rPr>
          <w:rtl/>
          <w:lang w:bidi="fa-IR"/>
        </w:rPr>
        <w:t xml:space="preserve"> در کتاب «لؤلؤ</w:t>
      </w:r>
      <w:r w:rsidR="00306308">
        <w:rPr>
          <w:rFonts w:hint="cs"/>
          <w:rtl/>
          <w:lang w:bidi="fa-IR"/>
        </w:rPr>
        <w:t xml:space="preserve"> و</w:t>
      </w:r>
      <w:r>
        <w:rPr>
          <w:rtl/>
          <w:lang w:bidi="fa-IR"/>
        </w:rPr>
        <w:t xml:space="preserve"> مرجان» فرموده این کلمات که متضمّن چند دروغ </w:t>
      </w:r>
      <w:r>
        <w:rPr>
          <w:rtl/>
          <w:lang w:bidi="fa-IR"/>
        </w:rPr>
        <w:lastRenderedPageBreak/>
        <w:t>واضح است علاوه بر جسارت ارتکاب بر بدعت و جسارت افزودن بر فرمود</w:t>
      </w:r>
      <w:r w:rsidR="00511465">
        <w:rPr>
          <w:rtl/>
          <w:lang w:bidi="fa-IR"/>
        </w:rPr>
        <w:t>ه‌ی</w:t>
      </w:r>
      <w:r>
        <w:rPr>
          <w:rtl/>
          <w:lang w:bidi="fa-IR"/>
        </w:rPr>
        <w:t xml:space="preserve"> امام</w:t>
      </w:r>
      <w:r w:rsidR="00210633" w:rsidRPr="00210633">
        <w:rPr>
          <w:rFonts w:ascii="AGA Arabesque" w:hAnsi="AGA Arabesque"/>
          <w:sz w:val="24"/>
          <w:szCs w:val="24"/>
          <w:lang w:bidi="fa-IR"/>
        </w:rPr>
        <w:t></w:t>
      </w:r>
      <w:r w:rsidR="004D498A">
        <w:rPr>
          <w:sz w:val="24"/>
          <w:szCs w:val="24"/>
          <w:rtl/>
          <w:lang w:bidi="fa-IR"/>
        </w:rPr>
        <w:t xml:space="preserve"> </w:t>
      </w:r>
      <w:r>
        <w:rPr>
          <w:rtl/>
          <w:lang w:bidi="fa-IR"/>
        </w:rPr>
        <w:t>چنان شایع و متعارف شده که البت</w:t>
      </w:r>
      <w:r w:rsidR="0012632D">
        <w:rPr>
          <w:rtl/>
          <w:lang w:bidi="fa-IR"/>
        </w:rPr>
        <w:t>ّه</w:t>
      </w:r>
      <w:r w:rsidR="00EF6A98">
        <w:rPr>
          <w:rtl/>
          <w:lang w:bidi="fa-IR"/>
        </w:rPr>
        <w:t xml:space="preserve"> چند هزار مرتبه در شب و روز در ح</w:t>
      </w:r>
      <w:r>
        <w:rPr>
          <w:rtl/>
          <w:lang w:bidi="fa-IR"/>
        </w:rPr>
        <w:t>ضور مرقد منو</w:t>
      </w:r>
      <w:r w:rsidR="0012632D">
        <w:rPr>
          <w:rtl/>
          <w:lang w:bidi="fa-IR"/>
        </w:rPr>
        <w:t>ّ</w:t>
      </w:r>
      <w:r w:rsidR="00A025D7">
        <w:rPr>
          <w:rtl/>
          <w:lang w:bidi="fa-IR"/>
        </w:rPr>
        <w:t>ر أبی</w:t>
      </w:r>
      <w:r w:rsidR="00A025D7">
        <w:rPr>
          <w:rFonts w:hint="cs"/>
          <w:rtl/>
          <w:lang w:bidi="fa-IR"/>
        </w:rPr>
        <w:t>‌</w:t>
      </w:r>
      <w:r>
        <w:rPr>
          <w:rtl/>
          <w:lang w:bidi="fa-IR"/>
        </w:rPr>
        <w:t>عبدالله الحسین</w:t>
      </w:r>
      <w:r w:rsidR="00210633" w:rsidRPr="00210633">
        <w:rPr>
          <w:rFonts w:ascii="AGA Arabesque" w:hAnsi="AGA Arabesque"/>
          <w:lang w:bidi="fa-IR"/>
        </w:rPr>
        <w:t></w:t>
      </w:r>
      <w:r>
        <w:rPr>
          <w:rtl/>
          <w:lang w:bidi="fa-IR"/>
        </w:rPr>
        <w:t xml:space="preserve"> و محضر ملائک</w:t>
      </w:r>
      <w:r w:rsidR="00511465">
        <w:rPr>
          <w:rtl/>
          <w:lang w:bidi="fa-IR"/>
        </w:rPr>
        <w:t>ه‌ی</w:t>
      </w:r>
      <w:r>
        <w:rPr>
          <w:rtl/>
          <w:lang w:bidi="fa-IR"/>
        </w:rPr>
        <w:t xml:space="preserve"> مقر</w:t>
      </w:r>
      <w:r w:rsidR="00EF6A98">
        <w:rPr>
          <w:rtl/>
          <w:lang w:bidi="fa-IR"/>
        </w:rPr>
        <w:t>ّ</w:t>
      </w:r>
      <w:r>
        <w:rPr>
          <w:rtl/>
          <w:lang w:bidi="fa-IR"/>
        </w:rPr>
        <w:t>بین و مطاف</w:t>
      </w:r>
      <w:r w:rsidR="001842D5">
        <w:rPr>
          <w:rtl/>
          <w:lang w:bidi="fa-IR"/>
        </w:rPr>
        <w:t xml:space="preserve"> انبیاء </w:t>
      </w:r>
      <w:r>
        <w:rPr>
          <w:rtl/>
          <w:lang w:bidi="fa-IR"/>
        </w:rPr>
        <w:t>و مرسلین</w:t>
      </w:r>
      <w:r w:rsidR="00306308">
        <w:rPr>
          <w:rFonts w:cs="CTraditional Arabic" w:hint="cs"/>
          <w:rtl/>
          <w:lang w:bidi="fa-IR"/>
        </w:rPr>
        <w:t>‡</w:t>
      </w:r>
      <w:r w:rsidR="0012632D">
        <w:rPr>
          <w:rtl/>
          <w:lang w:bidi="fa-IR"/>
        </w:rPr>
        <w:t xml:space="preserve"> به آواز</w:t>
      </w:r>
      <w:r w:rsidR="004D498A">
        <w:rPr>
          <w:rtl/>
          <w:lang w:bidi="fa-IR"/>
        </w:rPr>
        <w:t xml:space="preserve"> </w:t>
      </w:r>
      <w:r w:rsidR="0012632D">
        <w:rPr>
          <w:rtl/>
          <w:lang w:bidi="fa-IR"/>
        </w:rPr>
        <w:t>بلند خوانده می‌شود و</w:t>
      </w:r>
      <w:r w:rsidR="004D498A">
        <w:rPr>
          <w:rtl/>
          <w:lang w:bidi="fa-IR"/>
        </w:rPr>
        <w:t xml:space="preserve"> ا</w:t>
      </w:r>
      <w:r>
        <w:rPr>
          <w:rtl/>
          <w:lang w:bidi="fa-IR"/>
        </w:rPr>
        <w:t>حدی بر ایشان ایراد نمی‌کند و از گفتن این دروغ و ارتکاب این معصیت نهی نمی‌نماید و کم‌کم این کلمات در</w:t>
      </w:r>
      <w:r w:rsidR="00EF6A98">
        <w:rPr>
          <w:rtl/>
          <w:lang w:bidi="fa-IR"/>
        </w:rPr>
        <w:t xml:space="preserve"> مجموعه‌هایی که در زیارت و </w:t>
      </w:r>
      <w:r w:rsidR="004D498A">
        <w:rPr>
          <w:rtl/>
          <w:lang w:bidi="fa-IR"/>
        </w:rPr>
        <w:t>ا</w:t>
      </w:r>
      <w:r w:rsidR="00EF6A98">
        <w:rPr>
          <w:rtl/>
          <w:lang w:bidi="fa-IR"/>
        </w:rPr>
        <w:t>دعی</w:t>
      </w:r>
      <w:r w:rsidR="00511465">
        <w:rPr>
          <w:rtl/>
          <w:lang w:bidi="fa-IR"/>
        </w:rPr>
        <w:t>ه‌ی</w:t>
      </w:r>
      <w:r>
        <w:rPr>
          <w:rtl/>
          <w:lang w:bidi="fa-IR"/>
        </w:rPr>
        <w:t xml:space="preserve"> </w:t>
      </w:r>
      <w:r w:rsidR="004D498A">
        <w:rPr>
          <w:rtl/>
          <w:lang w:bidi="fa-IR"/>
        </w:rPr>
        <w:t>ا</w:t>
      </w:r>
      <w:r>
        <w:rPr>
          <w:rtl/>
          <w:lang w:bidi="fa-IR"/>
        </w:rPr>
        <w:t>حمقان از عوام جمع می‌کنند و گاهی اسمی برای آن می‌گ</w:t>
      </w:r>
      <w:r w:rsidR="00CA0338">
        <w:rPr>
          <w:rtl/>
          <w:lang w:bidi="fa-IR"/>
        </w:rPr>
        <w:t>ذارند، جمع شده و به چاپ رسیده، و</w:t>
      </w:r>
      <w:r>
        <w:rPr>
          <w:rtl/>
          <w:lang w:bidi="fa-IR"/>
        </w:rPr>
        <w:t xml:space="preserve"> منتشر گشته و از مجموع</w:t>
      </w:r>
      <w:r w:rsidR="00511465">
        <w:rPr>
          <w:rtl/>
          <w:lang w:bidi="fa-IR"/>
        </w:rPr>
        <w:t>ه‌ی</w:t>
      </w:r>
      <w:r>
        <w:rPr>
          <w:rtl/>
          <w:lang w:bidi="fa-IR"/>
        </w:rPr>
        <w:t xml:space="preserve"> این</w:t>
      </w:r>
      <w:r w:rsidR="004D498A" w:rsidRPr="004D498A">
        <w:rPr>
          <w:rFonts w:ascii="Abo-thar" w:hAnsi="Abo-thar"/>
          <w:rtl/>
          <w:lang w:bidi="fa-IR"/>
        </w:rPr>
        <w:t xml:space="preserve"> احمق </w:t>
      </w:r>
      <w:r>
        <w:rPr>
          <w:rtl/>
          <w:lang w:bidi="fa-IR"/>
        </w:rPr>
        <w:t>به مجموع</w:t>
      </w:r>
      <w:r w:rsidR="00511465">
        <w:rPr>
          <w:rtl/>
          <w:lang w:bidi="fa-IR"/>
        </w:rPr>
        <w:t>ه‌ی</w:t>
      </w:r>
      <w:r>
        <w:rPr>
          <w:rtl/>
          <w:lang w:bidi="fa-IR"/>
        </w:rPr>
        <w:t xml:space="preserve"> آن</w:t>
      </w:r>
      <w:r w:rsidR="004D498A" w:rsidRPr="004D498A">
        <w:rPr>
          <w:rFonts w:ascii="Abo-thar" w:hAnsi="Abo-thar"/>
          <w:rtl/>
          <w:lang w:bidi="fa-IR"/>
        </w:rPr>
        <w:t xml:space="preserve"> احمق </w:t>
      </w:r>
      <w:r>
        <w:rPr>
          <w:rtl/>
          <w:lang w:bidi="fa-IR"/>
        </w:rPr>
        <w:t>نقل گردیده و کار به جایی رسیده که بر بعضی طلبه مشتبه شده</w:t>
      </w:r>
      <w:r w:rsidR="00D85861">
        <w:rPr>
          <w:rtl/>
          <w:lang w:bidi="fa-IR"/>
        </w:rPr>
        <w:t xml:space="preserve"> است</w:t>
      </w:r>
      <w:r>
        <w:rPr>
          <w:rtl/>
          <w:lang w:bidi="fa-IR"/>
        </w:rPr>
        <w:t>! روزی طلبه‌ای را دیدم که آن دروغ</w:t>
      </w:r>
      <w:r w:rsidR="00511465">
        <w:rPr>
          <w:rtl/>
          <w:lang w:bidi="fa-IR"/>
        </w:rPr>
        <w:t xml:space="preserve">‌های </w:t>
      </w:r>
      <w:r>
        <w:rPr>
          <w:rtl/>
          <w:lang w:bidi="fa-IR"/>
        </w:rPr>
        <w:t>قبیحه را برای شهداء می‌خواند، دست برکتفش گذاشتم، ملتفت من شد گفتم: از</w:t>
      </w:r>
      <w:r w:rsidR="009F7CAF">
        <w:rPr>
          <w:rtl/>
          <w:lang w:bidi="fa-IR"/>
        </w:rPr>
        <w:t xml:space="preserve"> اهل </w:t>
      </w:r>
      <w:r w:rsidR="00306308">
        <w:rPr>
          <w:rtl/>
          <w:lang w:bidi="fa-IR"/>
        </w:rPr>
        <w:t xml:space="preserve">علم قبیح نیست چنین </w:t>
      </w:r>
      <w:r w:rsidR="00306308">
        <w:rPr>
          <w:rFonts w:hint="cs"/>
          <w:rtl/>
          <w:lang w:bidi="fa-IR"/>
        </w:rPr>
        <w:t>ا</w:t>
      </w:r>
      <w:r>
        <w:rPr>
          <w:rtl/>
          <w:lang w:bidi="fa-IR"/>
        </w:rPr>
        <w:t>کاذیب در چنین محضری؟ گفت: مگر مروی نیست؟</w:t>
      </w:r>
      <w:r w:rsidR="00F05A69">
        <w:rPr>
          <w:rtl/>
          <w:lang w:bidi="fa-IR"/>
        </w:rPr>
        <w:t xml:space="preserve"> </w:t>
      </w:r>
      <w:r>
        <w:rPr>
          <w:rtl/>
          <w:lang w:bidi="fa-IR"/>
        </w:rPr>
        <w:t>گفتم: نه، گفت: در کتابی دیدم، گف</w:t>
      </w:r>
      <w:r w:rsidR="0012632D">
        <w:rPr>
          <w:rtl/>
          <w:lang w:bidi="fa-IR"/>
        </w:rPr>
        <w:t xml:space="preserve">تم: درکدام کتاب؟ گفت: </w:t>
      </w:r>
      <w:r w:rsidR="0012632D" w:rsidRPr="008939BD">
        <w:rPr>
          <w:rFonts w:cs="B Lotus"/>
          <w:b/>
          <w:bCs/>
          <w:sz w:val="24"/>
          <w:rtl/>
          <w:lang w:bidi="fa-IR"/>
        </w:rPr>
        <w:t>م</w:t>
      </w:r>
      <w:r w:rsidR="00885949" w:rsidRPr="008939BD">
        <w:rPr>
          <w:rFonts w:cs="B Lotus"/>
          <w:b/>
          <w:bCs/>
          <w:sz w:val="24"/>
          <w:rtl/>
          <w:lang w:bidi="fa-IR"/>
        </w:rPr>
        <w:t>ِ</w:t>
      </w:r>
      <w:r w:rsidR="0012632D" w:rsidRPr="008939BD">
        <w:rPr>
          <w:rFonts w:cs="B Lotus"/>
          <w:b/>
          <w:bCs/>
          <w:sz w:val="24"/>
          <w:rtl/>
          <w:lang w:bidi="fa-IR"/>
        </w:rPr>
        <w:t>فتا</w:t>
      </w:r>
      <w:r w:rsidRPr="008939BD">
        <w:rPr>
          <w:rFonts w:cs="B Lotus"/>
          <w:b/>
          <w:bCs/>
          <w:sz w:val="24"/>
          <w:rtl/>
          <w:lang w:bidi="fa-IR"/>
        </w:rPr>
        <w:t>ح الجنان</w:t>
      </w:r>
      <w:r>
        <w:rPr>
          <w:rtl/>
          <w:lang w:bidi="fa-IR"/>
        </w:rPr>
        <w:t>، ساکت شدم، چه</w:t>
      </w:r>
      <w:r w:rsidR="00EF6A98">
        <w:rPr>
          <w:rtl/>
          <w:lang w:bidi="fa-IR"/>
        </w:rPr>
        <w:t xml:space="preserve"> کسی که در بی اط</w:t>
      </w:r>
      <w:r w:rsidR="009A2FB2">
        <w:rPr>
          <w:rtl/>
          <w:lang w:bidi="fa-IR"/>
        </w:rPr>
        <w:t>ّ</w:t>
      </w:r>
      <w:r w:rsidR="00EF6A98">
        <w:rPr>
          <w:rtl/>
          <w:lang w:bidi="fa-IR"/>
        </w:rPr>
        <w:t>لاعی کارش به این</w:t>
      </w:r>
      <w:r w:rsidR="00F05A69">
        <w:rPr>
          <w:rtl/>
          <w:lang w:bidi="fa-IR"/>
        </w:rPr>
        <w:t>‌</w:t>
      </w:r>
      <w:r>
        <w:rPr>
          <w:rtl/>
          <w:lang w:bidi="fa-IR"/>
        </w:rPr>
        <w:t>جا رسد که جمع</w:t>
      </w:r>
      <w:r w:rsidR="00F05A69">
        <w:rPr>
          <w:rtl/>
          <w:lang w:bidi="fa-IR"/>
        </w:rPr>
        <w:t>‌</w:t>
      </w:r>
      <w:r>
        <w:rPr>
          <w:rtl/>
          <w:lang w:bidi="fa-IR"/>
        </w:rPr>
        <w:t>کرد</w:t>
      </w:r>
      <w:r w:rsidR="00511465">
        <w:rPr>
          <w:rtl/>
          <w:lang w:bidi="fa-IR"/>
        </w:rPr>
        <w:t>ه‌ی</w:t>
      </w:r>
      <w:r>
        <w:rPr>
          <w:rtl/>
          <w:lang w:bidi="fa-IR"/>
        </w:rPr>
        <w:t xml:space="preserve"> بعضی عوام را کتاب شمر</w:t>
      </w:r>
      <w:r w:rsidR="009A2FB2">
        <w:rPr>
          <w:rtl/>
          <w:lang w:bidi="fa-IR"/>
        </w:rPr>
        <w:t>َ</w:t>
      </w:r>
      <w:r>
        <w:rPr>
          <w:rtl/>
          <w:lang w:bidi="fa-IR"/>
        </w:rPr>
        <w:t>د و مستند قرار دهد، قابل سخن گفتن نیست</w:t>
      </w:r>
      <w:r w:rsidR="00175FCB">
        <w:rPr>
          <w:rtl/>
          <w:lang w:bidi="fa-IR"/>
        </w:rPr>
        <w:t>!</w:t>
      </w:r>
      <w:r w:rsidR="00CA0338">
        <w:rPr>
          <w:rtl/>
          <w:lang w:bidi="fa-IR"/>
        </w:rPr>
        <w:t xml:space="preserve">... به حال خود گذاشتن عوام در </w:t>
      </w:r>
      <w:r w:rsidR="00306308">
        <w:rPr>
          <w:rFonts w:hint="cs"/>
          <w:rtl/>
          <w:lang w:bidi="fa-IR"/>
        </w:rPr>
        <w:t>ا</w:t>
      </w:r>
      <w:r w:rsidR="00306308">
        <w:rPr>
          <w:rtl/>
          <w:lang w:bidi="fa-IR"/>
        </w:rPr>
        <w:t xml:space="preserve">مثال این </w:t>
      </w:r>
      <w:r w:rsidR="00306308">
        <w:rPr>
          <w:rFonts w:hint="cs"/>
          <w:rtl/>
          <w:lang w:bidi="fa-IR"/>
        </w:rPr>
        <w:t>ا</w:t>
      </w:r>
      <w:r>
        <w:rPr>
          <w:rtl/>
          <w:lang w:bidi="fa-IR"/>
        </w:rPr>
        <w:t>مور جزئیّه</w:t>
      </w:r>
      <w:r w:rsidR="00CA0338">
        <w:rPr>
          <w:rtl/>
          <w:lang w:bidi="fa-IR"/>
        </w:rPr>
        <w:t xml:space="preserve"> و بدعت</w:t>
      </w:r>
      <w:r w:rsidR="00511465">
        <w:rPr>
          <w:rtl/>
          <w:lang w:bidi="fa-IR"/>
        </w:rPr>
        <w:t xml:space="preserve">‌های </w:t>
      </w:r>
      <w:r w:rsidR="00CA0338">
        <w:rPr>
          <w:rtl/>
          <w:lang w:bidi="fa-IR"/>
        </w:rPr>
        <w:t>مختصر</w:t>
      </w:r>
      <w:r w:rsidR="009A2FB2">
        <w:rPr>
          <w:rtl/>
          <w:lang w:bidi="fa-IR"/>
        </w:rPr>
        <w:t>ه</w:t>
      </w:r>
      <w:r w:rsidR="00CA0338">
        <w:rPr>
          <w:rtl/>
          <w:lang w:bidi="fa-IR"/>
        </w:rPr>
        <w:t xml:space="preserve"> مثل غُسل أویس</w:t>
      </w:r>
      <w:r>
        <w:rPr>
          <w:rtl/>
          <w:lang w:bidi="fa-IR"/>
        </w:rPr>
        <w:t xml:space="preserve"> قرن و آش </w:t>
      </w:r>
      <w:r w:rsidRPr="00306308">
        <w:rPr>
          <w:rtl/>
          <w:lang w:bidi="fa-IR"/>
        </w:rPr>
        <w:t>«ابوالدّرداء»</w:t>
      </w:r>
      <w:r w:rsidRPr="00306308">
        <w:rPr>
          <w:sz w:val="32"/>
          <w:szCs w:val="32"/>
          <w:rtl/>
          <w:lang w:bidi="fa-IR"/>
        </w:rPr>
        <w:t xml:space="preserve"> </w:t>
      </w:r>
      <w:r>
        <w:rPr>
          <w:rtl/>
          <w:lang w:bidi="fa-IR"/>
        </w:rPr>
        <w:t>تابع و مخلص حقیقی معاویه و روز</w:t>
      </w:r>
      <w:r w:rsidR="00511465">
        <w:rPr>
          <w:rtl/>
          <w:lang w:bidi="fa-IR"/>
        </w:rPr>
        <w:t>ه‌ی</w:t>
      </w:r>
      <w:r w:rsidR="009A2FB2">
        <w:rPr>
          <w:rtl/>
          <w:lang w:bidi="fa-IR"/>
        </w:rPr>
        <w:t xml:space="preserve"> صمت که در روز سخن نگویند و غیر</w:t>
      </w:r>
      <w:r>
        <w:rPr>
          <w:rtl/>
          <w:lang w:bidi="fa-IR"/>
        </w:rPr>
        <w:t xml:space="preserve">آن </w:t>
      </w:r>
      <w:r w:rsidRPr="008939BD">
        <w:rPr>
          <w:rFonts w:cs="B Lotus"/>
          <w:b/>
          <w:bCs/>
          <w:sz w:val="24"/>
          <w:rtl/>
          <w:lang w:bidi="fa-IR"/>
        </w:rPr>
        <w:t>که أحدی در مقام نهی بر نیامده</w:t>
      </w:r>
      <w:r>
        <w:rPr>
          <w:rtl/>
          <w:lang w:bidi="fa-IR"/>
        </w:rPr>
        <w:t xml:space="preserve"> سبب تجر</w:t>
      </w:r>
      <w:r w:rsidR="00CA0338">
        <w:rPr>
          <w:rtl/>
          <w:lang w:bidi="fa-IR"/>
        </w:rPr>
        <w:t>ّ</w:t>
      </w:r>
      <w:r>
        <w:rPr>
          <w:rtl/>
          <w:lang w:bidi="fa-IR"/>
        </w:rPr>
        <w:t>ی شده که در هر ماه و سال پیغمبر و امام تازه پیدا می‌شود و دسته دسته از دین خدا بیرون می‌روند</w:t>
      </w:r>
      <w:r w:rsidR="00306308">
        <w:rPr>
          <w:rFonts w:hint="cs"/>
          <w:rtl/>
          <w:lang w:bidi="fa-IR"/>
        </w:rPr>
        <w:t>.</w:t>
      </w:r>
      <w:r>
        <w:rPr>
          <w:rtl/>
          <w:lang w:bidi="fa-IR"/>
        </w:rPr>
        <w:t xml:space="preserve"> (انتهی کلامه رفع مقامه)</w:t>
      </w:r>
      <w:r w:rsidR="00306308">
        <w:rPr>
          <w:rFonts w:hint="cs"/>
          <w:rtl/>
          <w:lang w:bidi="fa-IR"/>
        </w:rPr>
        <w:t>.</w:t>
      </w:r>
      <w:r>
        <w:rPr>
          <w:rtl/>
          <w:lang w:bidi="fa-IR"/>
        </w:rPr>
        <w:t xml:space="preserve"> </w:t>
      </w:r>
    </w:p>
    <w:p w:rsidR="005F51B8" w:rsidRDefault="009015FE" w:rsidP="00A025D7">
      <w:pPr>
        <w:spacing w:line="235" w:lineRule="auto"/>
        <w:ind w:firstLine="284"/>
        <w:jc w:val="both"/>
        <w:rPr>
          <w:rFonts w:hint="cs"/>
          <w:rtl/>
          <w:lang w:bidi="fa-IR"/>
        </w:rPr>
      </w:pPr>
      <w:r>
        <w:rPr>
          <w:rtl/>
          <w:lang w:bidi="fa-IR"/>
        </w:rPr>
        <w:t>این فقیر گوید خوب تأمّل کن در فرمایش این عالم جلیل که مط</w:t>
      </w:r>
      <w:r w:rsidR="00EF6A98">
        <w:rPr>
          <w:rtl/>
          <w:lang w:bidi="fa-IR"/>
        </w:rPr>
        <w:t>ّ</w:t>
      </w:r>
      <w:r>
        <w:rPr>
          <w:rtl/>
          <w:lang w:bidi="fa-IR"/>
        </w:rPr>
        <w:t>لع است بر مذاق شرع مقد</w:t>
      </w:r>
      <w:r w:rsidR="00EF6A98">
        <w:rPr>
          <w:rtl/>
          <w:lang w:bidi="fa-IR"/>
        </w:rPr>
        <w:t>ّ</w:t>
      </w:r>
      <w:r>
        <w:rPr>
          <w:rtl/>
          <w:lang w:bidi="fa-IR"/>
        </w:rPr>
        <w:t>س، چگونه این مطلب هم</w:t>
      </w:r>
      <w:r w:rsidR="00EF6A98">
        <w:rPr>
          <w:rtl/>
          <w:lang w:bidi="fa-IR"/>
        </w:rPr>
        <w:t>ّ</w:t>
      </w:r>
      <w:r>
        <w:rPr>
          <w:rtl/>
          <w:lang w:bidi="fa-IR"/>
        </w:rPr>
        <w:t>ی عظیم و عقده‌ای بزرگ در دل او گردیده چون می‌داند مفاسد این کار را، برخلاف آنان که از علوم</w:t>
      </w:r>
      <w:r w:rsidR="009F7CAF">
        <w:rPr>
          <w:rtl/>
          <w:lang w:bidi="fa-IR"/>
        </w:rPr>
        <w:t xml:space="preserve"> اهل </w:t>
      </w:r>
      <w:r>
        <w:rPr>
          <w:rtl/>
          <w:lang w:bidi="fa-IR"/>
        </w:rPr>
        <w:t>بیت</w:t>
      </w:r>
      <w:r w:rsidR="004D498A">
        <w:rPr>
          <w:lang w:bidi="fa-IR"/>
        </w:rPr>
        <w:sym w:font="Abo-thar" w:char="F062"/>
      </w:r>
      <w:r w:rsidR="004D498A">
        <w:rPr>
          <w:sz w:val="24"/>
          <w:szCs w:val="24"/>
          <w:rtl/>
          <w:lang w:bidi="fa-IR"/>
        </w:rPr>
        <w:t xml:space="preserve"> </w:t>
      </w:r>
      <w:r>
        <w:rPr>
          <w:rtl/>
          <w:lang w:bidi="fa-IR"/>
        </w:rPr>
        <w:t>محروم و بی‌بهره ماندند و بدانستن ض</w:t>
      </w:r>
      <w:r w:rsidR="009A2FB2">
        <w:rPr>
          <w:rtl/>
          <w:lang w:bidi="fa-IR"/>
        </w:rPr>
        <w:t>َ</w:t>
      </w:r>
      <w:r w:rsidR="004D498A">
        <w:rPr>
          <w:rtl/>
          <w:lang w:bidi="fa-IR"/>
        </w:rPr>
        <w:t>غثی از اصطلاحات و الفاظ اکتفا کردند که ا</w:t>
      </w:r>
      <w:r>
        <w:rPr>
          <w:rtl/>
          <w:lang w:bidi="fa-IR"/>
        </w:rPr>
        <w:t>مثال این مطالب را چیزی ندانند بلکه تصحیح و تصویب نموده و عمل بر</w:t>
      </w:r>
      <w:r w:rsidR="004D498A">
        <w:rPr>
          <w:rtl/>
          <w:lang w:bidi="fa-IR"/>
        </w:rPr>
        <w:t xml:space="preserve"> </w:t>
      </w:r>
      <w:r>
        <w:rPr>
          <w:rtl/>
          <w:lang w:bidi="fa-IR"/>
        </w:rPr>
        <w:t xml:space="preserve">وفق آن نمایند لاجرم کار به جایی رسد که کتاب «مصباح المتهجّد» </w:t>
      </w:r>
      <w:r w:rsidR="00BC527F">
        <w:rPr>
          <w:rtl/>
          <w:lang w:bidi="fa-IR"/>
        </w:rPr>
        <w:t>[</w:t>
      </w:r>
      <w:r>
        <w:rPr>
          <w:rtl/>
          <w:lang w:bidi="fa-IR"/>
        </w:rPr>
        <w:t>شیخ طوسی</w:t>
      </w:r>
      <w:r w:rsidR="00BC527F">
        <w:rPr>
          <w:rtl/>
          <w:lang w:bidi="fa-IR"/>
        </w:rPr>
        <w:t>]</w:t>
      </w:r>
      <w:r>
        <w:rPr>
          <w:rtl/>
          <w:lang w:bidi="fa-IR"/>
        </w:rPr>
        <w:t xml:space="preserve"> و «</w:t>
      </w:r>
      <w:r w:rsidR="00A025D7">
        <w:rPr>
          <w:rFonts w:hint="cs"/>
          <w:rtl/>
          <w:lang w:bidi="fa-IR"/>
        </w:rPr>
        <w:t>إ</w:t>
      </w:r>
      <w:r>
        <w:rPr>
          <w:rtl/>
          <w:lang w:bidi="fa-IR"/>
        </w:rPr>
        <w:t xml:space="preserve">قبال </w:t>
      </w:r>
      <w:r w:rsidR="00BC527F">
        <w:rPr>
          <w:rtl/>
          <w:lang w:bidi="fa-IR"/>
        </w:rPr>
        <w:t>[</w:t>
      </w:r>
      <w:r>
        <w:rPr>
          <w:rtl/>
          <w:lang w:bidi="fa-IR"/>
        </w:rPr>
        <w:t>الأعمال</w:t>
      </w:r>
      <w:r w:rsidR="00BC527F">
        <w:rPr>
          <w:rtl/>
          <w:lang w:bidi="fa-IR"/>
        </w:rPr>
        <w:t>]</w:t>
      </w:r>
      <w:r>
        <w:rPr>
          <w:rtl/>
          <w:lang w:bidi="fa-IR"/>
        </w:rPr>
        <w:t>» و «مهج الدّعوات» و «</w:t>
      </w:r>
      <w:r w:rsidRPr="00B16460">
        <w:rPr>
          <w:rFonts w:ascii="mylotus" w:hAnsi="mylotus" w:cs="mylotus"/>
          <w:sz w:val="27"/>
          <w:szCs w:val="27"/>
          <w:rtl/>
          <w:lang w:bidi="fa-IR"/>
        </w:rPr>
        <w:t>جمال الأسبوع</w:t>
      </w:r>
      <w:r>
        <w:rPr>
          <w:rtl/>
          <w:lang w:bidi="fa-IR"/>
        </w:rPr>
        <w:t>» و «</w:t>
      </w:r>
      <w:r w:rsidRPr="00B16460">
        <w:rPr>
          <w:rFonts w:ascii="mylotus" w:hAnsi="mylotus" w:cs="mylotus"/>
          <w:sz w:val="27"/>
          <w:szCs w:val="27"/>
          <w:rtl/>
          <w:lang w:bidi="fa-IR"/>
        </w:rPr>
        <w:t>مصباح الزائر</w:t>
      </w:r>
      <w:r>
        <w:rPr>
          <w:rtl/>
          <w:lang w:bidi="fa-IR"/>
        </w:rPr>
        <w:t>»</w:t>
      </w:r>
      <w:r w:rsidR="00BC527F">
        <w:rPr>
          <w:rtl/>
          <w:lang w:bidi="fa-IR"/>
        </w:rPr>
        <w:t>[</w:t>
      </w:r>
      <w:r>
        <w:rPr>
          <w:rtl/>
          <w:lang w:bidi="fa-IR"/>
        </w:rPr>
        <w:t>سیّد بن طاووس</w:t>
      </w:r>
      <w:r w:rsidR="00BC527F">
        <w:rPr>
          <w:rtl/>
          <w:lang w:bidi="fa-IR"/>
        </w:rPr>
        <w:t>]</w:t>
      </w:r>
      <w:r>
        <w:rPr>
          <w:rtl/>
          <w:lang w:bidi="fa-IR"/>
        </w:rPr>
        <w:t xml:space="preserve"> و «</w:t>
      </w:r>
      <w:r w:rsidR="00306308">
        <w:rPr>
          <w:rFonts w:ascii="mylotus" w:hAnsi="mylotus" w:cs="mylotus"/>
          <w:sz w:val="27"/>
          <w:szCs w:val="27"/>
          <w:rtl/>
          <w:lang w:bidi="fa-IR"/>
        </w:rPr>
        <w:t>بلد ال</w:t>
      </w:r>
      <w:r w:rsidR="00306308">
        <w:rPr>
          <w:rFonts w:ascii="mylotus" w:hAnsi="mylotus" w:cs="mylotus" w:hint="cs"/>
          <w:sz w:val="27"/>
          <w:szCs w:val="27"/>
          <w:rtl/>
          <w:lang w:bidi="fa-IR"/>
        </w:rPr>
        <w:t>أ</w:t>
      </w:r>
      <w:r w:rsidRPr="00B16460">
        <w:rPr>
          <w:rFonts w:ascii="mylotus" w:hAnsi="mylotus" w:cs="mylotus"/>
          <w:sz w:val="27"/>
          <w:szCs w:val="27"/>
          <w:rtl/>
          <w:lang w:bidi="fa-IR"/>
        </w:rPr>
        <w:t>مین</w:t>
      </w:r>
      <w:r>
        <w:rPr>
          <w:rtl/>
          <w:lang w:bidi="fa-IR"/>
        </w:rPr>
        <w:t>» و «</w:t>
      </w:r>
      <w:r w:rsidRPr="00B16460">
        <w:rPr>
          <w:rFonts w:ascii="mylotus" w:hAnsi="mylotus" w:cs="mylotus"/>
          <w:sz w:val="27"/>
          <w:szCs w:val="27"/>
          <w:rtl/>
          <w:lang w:bidi="fa-IR"/>
        </w:rPr>
        <w:t>جُن</w:t>
      </w:r>
      <w:r w:rsidR="009A2FB2" w:rsidRPr="00B16460">
        <w:rPr>
          <w:rFonts w:ascii="mylotus" w:hAnsi="mylotus" w:cs="mylotus"/>
          <w:sz w:val="27"/>
          <w:szCs w:val="27"/>
          <w:rtl/>
          <w:lang w:bidi="fa-IR"/>
        </w:rPr>
        <w:t>ّ</w:t>
      </w:r>
      <w:r w:rsidRPr="00B16460">
        <w:rPr>
          <w:rFonts w:ascii="mylotus" w:hAnsi="mylotus" w:cs="mylotus"/>
          <w:sz w:val="27"/>
          <w:szCs w:val="27"/>
          <w:rtl/>
          <w:lang w:bidi="fa-IR"/>
        </w:rPr>
        <w:t>ة الواقیه</w:t>
      </w:r>
      <w:r>
        <w:rPr>
          <w:rtl/>
          <w:lang w:bidi="fa-IR"/>
        </w:rPr>
        <w:t>»</w:t>
      </w:r>
      <w:r w:rsidR="00306308">
        <w:rPr>
          <w:rFonts w:hint="cs"/>
          <w:rtl/>
          <w:lang w:bidi="fa-IR"/>
        </w:rPr>
        <w:t xml:space="preserve"> </w:t>
      </w:r>
      <w:r w:rsidR="00BC527F">
        <w:rPr>
          <w:rtl/>
          <w:lang w:bidi="fa-IR"/>
        </w:rPr>
        <w:t>[</w:t>
      </w:r>
      <w:r>
        <w:rPr>
          <w:rtl/>
          <w:lang w:bidi="fa-IR"/>
        </w:rPr>
        <w:t>کفعمی</w:t>
      </w:r>
      <w:r w:rsidR="00BC527F">
        <w:rPr>
          <w:rtl/>
          <w:lang w:bidi="fa-IR"/>
        </w:rPr>
        <w:t>]</w:t>
      </w:r>
      <w:r>
        <w:rPr>
          <w:rtl/>
          <w:lang w:bidi="fa-IR"/>
        </w:rPr>
        <w:t xml:space="preserve"> و </w:t>
      </w:r>
      <w:r w:rsidR="009A2FB2">
        <w:rPr>
          <w:rtl/>
          <w:lang w:bidi="fa-IR"/>
        </w:rPr>
        <w:t>«</w:t>
      </w:r>
      <w:r w:rsidR="009A2FB2" w:rsidRPr="00B16460">
        <w:rPr>
          <w:rFonts w:ascii="mylotus" w:hAnsi="mylotus" w:cs="mylotus"/>
          <w:sz w:val="27"/>
          <w:szCs w:val="27"/>
          <w:rtl/>
          <w:lang w:bidi="fa-IR"/>
        </w:rPr>
        <w:t>مفتا</w:t>
      </w:r>
      <w:r w:rsidRPr="00B16460">
        <w:rPr>
          <w:rFonts w:ascii="mylotus" w:hAnsi="mylotus" w:cs="mylotus"/>
          <w:sz w:val="27"/>
          <w:szCs w:val="27"/>
          <w:rtl/>
          <w:lang w:bidi="fa-IR"/>
        </w:rPr>
        <w:t>ح الفلاح</w:t>
      </w:r>
      <w:r>
        <w:rPr>
          <w:rtl/>
          <w:lang w:bidi="fa-IR"/>
        </w:rPr>
        <w:t xml:space="preserve">» </w:t>
      </w:r>
      <w:r w:rsidR="00BC527F">
        <w:rPr>
          <w:rtl/>
          <w:lang w:bidi="fa-IR"/>
        </w:rPr>
        <w:lastRenderedPageBreak/>
        <w:t>[</w:t>
      </w:r>
      <w:r>
        <w:rPr>
          <w:rtl/>
          <w:lang w:bidi="fa-IR"/>
        </w:rPr>
        <w:t>شیخ بهائی</w:t>
      </w:r>
      <w:r w:rsidR="00BC527F">
        <w:rPr>
          <w:rtl/>
          <w:lang w:bidi="fa-IR"/>
        </w:rPr>
        <w:t>]</w:t>
      </w:r>
      <w:r w:rsidR="004D498A">
        <w:rPr>
          <w:rtl/>
          <w:lang w:bidi="fa-IR"/>
        </w:rPr>
        <w:t xml:space="preserve"> </w:t>
      </w:r>
      <w:r>
        <w:rPr>
          <w:rtl/>
          <w:lang w:bidi="fa-IR"/>
        </w:rPr>
        <w:t>و «</w:t>
      </w:r>
      <w:r w:rsidRPr="00B16460">
        <w:rPr>
          <w:rFonts w:ascii="mylotus" w:hAnsi="mylotus" w:cs="mylotus"/>
          <w:sz w:val="27"/>
          <w:szCs w:val="27"/>
          <w:rtl/>
          <w:lang w:bidi="fa-IR"/>
        </w:rPr>
        <w:t>مقباس</w:t>
      </w:r>
      <w:r w:rsidR="00BC527F" w:rsidRPr="00B16460">
        <w:rPr>
          <w:rFonts w:ascii="mylotus" w:hAnsi="mylotus" w:cs="mylotus"/>
          <w:sz w:val="27"/>
          <w:szCs w:val="27"/>
          <w:rtl/>
          <w:lang w:bidi="fa-IR"/>
        </w:rPr>
        <w:t>[</w:t>
      </w:r>
      <w:r w:rsidRPr="00B16460">
        <w:rPr>
          <w:rFonts w:ascii="mylotus" w:hAnsi="mylotus" w:cs="mylotus"/>
          <w:sz w:val="27"/>
          <w:szCs w:val="27"/>
          <w:rtl/>
          <w:lang w:bidi="fa-IR"/>
        </w:rPr>
        <w:t>الم</w:t>
      </w:r>
      <w:r w:rsidR="009A2FB2" w:rsidRPr="00B16460">
        <w:rPr>
          <w:rFonts w:ascii="mylotus" w:hAnsi="mylotus" w:cs="mylotus"/>
          <w:sz w:val="27"/>
          <w:szCs w:val="27"/>
          <w:rtl/>
          <w:lang w:bidi="fa-IR"/>
        </w:rPr>
        <w:t>ص</w:t>
      </w:r>
      <w:r w:rsidRPr="00B16460">
        <w:rPr>
          <w:rFonts w:ascii="mylotus" w:hAnsi="mylotus" w:cs="mylotus"/>
          <w:sz w:val="27"/>
          <w:szCs w:val="27"/>
          <w:rtl/>
          <w:lang w:bidi="fa-IR"/>
        </w:rPr>
        <w:t>ابیح</w:t>
      </w:r>
      <w:r w:rsidR="00BC527F" w:rsidRPr="00B16460">
        <w:rPr>
          <w:rFonts w:ascii="mylotus" w:hAnsi="mylotus" w:cs="mylotus"/>
          <w:sz w:val="27"/>
          <w:szCs w:val="27"/>
          <w:rtl/>
          <w:lang w:bidi="fa-IR"/>
        </w:rPr>
        <w:t>]</w:t>
      </w:r>
      <w:r w:rsidR="009A2FB2">
        <w:rPr>
          <w:rtl/>
          <w:lang w:bidi="fa-IR"/>
        </w:rPr>
        <w:t>» و «</w:t>
      </w:r>
      <w:r w:rsidR="009A2FB2" w:rsidRPr="00B16460">
        <w:rPr>
          <w:rFonts w:ascii="mylotus" w:hAnsi="mylotus" w:cs="mylotus"/>
          <w:sz w:val="27"/>
          <w:szCs w:val="27"/>
          <w:rtl/>
          <w:lang w:bidi="fa-IR"/>
        </w:rPr>
        <w:t>ربیع الأسا</w:t>
      </w:r>
      <w:r w:rsidRPr="00B16460">
        <w:rPr>
          <w:rFonts w:ascii="mylotus" w:hAnsi="mylotus" w:cs="mylotus"/>
          <w:sz w:val="27"/>
          <w:szCs w:val="27"/>
          <w:rtl/>
          <w:lang w:bidi="fa-IR"/>
        </w:rPr>
        <w:t>بیع</w:t>
      </w:r>
      <w:r>
        <w:rPr>
          <w:rtl/>
          <w:lang w:bidi="fa-IR"/>
        </w:rPr>
        <w:t>» و «</w:t>
      </w:r>
      <w:r w:rsidRPr="00B16460">
        <w:rPr>
          <w:rFonts w:ascii="mylotus" w:hAnsi="mylotus" w:cs="mylotus"/>
          <w:sz w:val="27"/>
          <w:szCs w:val="27"/>
          <w:rtl/>
          <w:lang w:bidi="fa-IR"/>
        </w:rPr>
        <w:t>تحفة</w:t>
      </w:r>
      <w:r w:rsidR="00BC527F" w:rsidRPr="00B16460">
        <w:rPr>
          <w:rFonts w:ascii="mylotus" w:hAnsi="mylotus" w:cs="mylotus"/>
          <w:sz w:val="27"/>
          <w:szCs w:val="27"/>
          <w:rtl/>
          <w:lang w:bidi="fa-IR"/>
        </w:rPr>
        <w:t>[</w:t>
      </w:r>
      <w:r w:rsidRPr="00B16460">
        <w:rPr>
          <w:rFonts w:ascii="mylotus" w:hAnsi="mylotus" w:cs="mylotus"/>
          <w:sz w:val="27"/>
          <w:szCs w:val="27"/>
          <w:rtl/>
          <w:lang w:bidi="fa-IR"/>
        </w:rPr>
        <w:t>الزّائر</w:t>
      </w:r>
      <w:r w:rsidR="00BC527F" w:rsidRPr="00B16460">
        <w:rPr>
          <w:rFonts w:ascii="mylotus" w:hAnsi="mylotus" w:cs="mylotus"/>
          <w:sz w:val="27"/>
          <w:szCs w:val="27"/>
          <w:rtl/>
          <w:lang w:bidi="fa-IR"/>
        </w:rPr>
        <w:t>]</w:t>
      </w:r>
      <w:r>
        <w:rPr>
          <w:rtl/>
          <w:lang w:bidi="fa-IR"/>
        </w:rPr>
        <w:t>» و «</w:t>
      </w:r>
      <w:r w:rsidRPr="00B16460">
        <w:rPr>
          <w:rFonts w:ascii="mylotus" w:hAnsi="mylotus" w:cs="mylotus"/>
          <w:sz w:val="27"/>
          <w:szCs w:val="27"/>
          <w:rtl/>
          <w:lang w:bidi="fa-IR"/>
        </w:rPr>
        <w:t>زاد المعاد</w:t>
      </w:r>
      <w:r w:rsidR="00BC527F" w:rsidRPr="00B16460">
        <w:rPr>
          <w:rFonts w:ascii="mylotus" w:hAnsi="mylotus" w:cs="mylotus"/>
          <w:sz w:val="27"/>
          <w:szCs w:val="27"/>
          <w:rtl/>
          <w:lang w:bidi="fa-IR"/>
        </w:rPr>
        <w:t>[</w:t>
      </w:r>
      <w:r w:rsidRPr="00B16460">
        <w:rPr>
          <w:rFonts w:ascii="mylotus" w:hAnsi="mylotus" w:cs="mylotus"/>
          <w:sz w:val="27"/>
          <w:szCs w:val="27"/>
          <w:rtl/>
          <w:lang w:bidi="fa-IR"/>
        </w:rPr>
        <w:t>مجلسی</w:t>
      </w:r>
      <w:r w:rsidR="00BC527F" w:rsidRPr="00B16460">
        <w:rPr>
          <w:rFonts w:ascii="mylotus" w:hAnsi="mylotus" w:cs="mylotus"/>
          <w:sz w:val="27"/>
          <w:szCs w:val="27"/>
          <w:rtl/>
          <w:lang w:bidi="fa-IR"/>
        </w:rPr>
        <w:t>]</w:t>
      </w:r>
      <w:r w:rsidR="004D498A">
        <w:rPr>
          <w:rtl/>
          <w:lang w:bidi="fa-IR"/>
        </w:rPr>
        <w:t>» و ا</w:t>
      </w:r>
      <w:r>
        <w:rPr>
          <w:rtl/>
          <w:lang w:bidi="fa-IR"/>
        </w:rPr>
        <w:t>مثال این کتب متروک و مهجور شود</w:t>
      </w:r>
      <w:r w:rsidRPr="009236A6">
        <w:rPr>
          <w:sz w:val="24"/>
          <w:vertAlign w:val="superscript"/>
          <w:rtl/>
          <w:lang w:bidi="fa-IR"/>
        </w:rPr>
        <w:t>(</w:t>
      </w:r>
      <w:r w:rsidRPr="009236A6">
        <w:rPr>
          <w:rStyle w:val="FootnoteReference"/>
          <w:sz w:val="24"/>
          <w:rtl/>
          <w:lang w:bidi="fa-IR"/>
        </w:rPr>
        <w:footnoteReference w:id="21"/>
      </w:r>
      <w:r w:rsidRPr="009236A6">
        <w:rPr>
          <w:sz w:val="24"/>
          <w:vertAlign w:val="superscript"/>
          <w:rtl/>
          <w:lang w:bidi="fa-IR"/>
        </w:rPr>
        <w:t>)</w:t>
      </w:r>
      <w:r w:rsidR="004D498A">
        <w:rPr>
          <w:rtl/>
          <w:lang w:bidi="fa-IR"/>
        </w:rPr>
        <w:t xml:space="preserve"> و این مجموعه‌های ا</w:t>
      </w:r>
      <w:r>
        <w:rPr>
          <w:rtl/>
          <w:lang w:bidi="fa-IR"/>
        </w:rPr>
        <w:t>حمقانه شایع شود که در دعای «م</w:t>
      </w:r>
      <w:r w:rsidR="00301001">
        <w:rPr>
          <w:rtl/>
          <w:lang w:bidi="fa-IR"/>
        </w:rPr>
        <w:t>ُ</w:t>
      </w:r>
      <w:r>
        <w:rPr>
          <w:rtl/>
          <w:lang w:bidi="fa-IR"/>
        </w:rPr>
        <w:t>جیر</w:t>
      </w:r>
      <w:r w:rsidR="00DF6394">
        <w:rPr>
          <w:rtl/>
          <w:lang w:bidi="fa-IR"/>
        </w:rPr>
        <w:t>»</w:t>
      </w:r>
      <w:r>
        <w:rPr>
          <w:rtl/>
          <w:lang w:bidi="fa-IR"/>
        </w:rPr>
        <w:t xml:space="preserve"> که از دعاهای معتبر</w:t>
      </w:r>
      <w:r w:rsidR="00511465">
        <w:rPr>
          <w:rtl/>
          <w:lang w:bidi="fa-IR"/>
        </w:rPr>
        <w:t>ه‌ی</w:t>
      </w:r>
      <w:r>
        <w:rPr>
          <w:rtl/>
          <w:lang w:bidi="fa-IR"/>
        </w:rPr>
        <w:t xml:space="preserve"> مرویّه است در هشتاد موضع آن کلم</w:t>
      </w:r>
      <w:r w:rsidR="00511465">
        <w:rPr>
          <w:rtl/>
          <w:lang w:bidi="fa-IR"/>
        </w:rPr>
        <w:t>ه‌ی</w:t>
      </w:r>
      <w:r>
        <w:rPr>
          <w:rtl/>
          <w:lang w:bidi="fa-IR"/>
        </w:rPr>
        <w:t xml:space="preserve"> </w:t>
      </w:r>
      <w:r w:rsidRPr="00D106B4">
        <w:rPr>
          <w:rFonts w:cs="KFGQPC Uthman Taha Naskh"/>
          <w:sz w:val="32"/>
          <w:szCs w:val="27"/>
          <w:rtl/>
        </w:rPr>
        <w:t>«ب</w:t>
      </w:r>
      <w:r w:rsidR="00AB6728" w:rsidRPr="00D106B4">
        <w:rPr>
          <w:rFonts w:cs="KFGQPC Uthman Taha Naskh"/>
          <w:sz w:val="32"/>
          <w:szCs w:val="27"/>
          <w:rtl/>
        </w:rPr>
        <w:t>ِ</w:t>
      </w:r>
      <w:r w:rsidRPr="00D106B4">
        <w:rPr>
          <w:rFonts w:cs="KFGQPC Uthman Taha Naskh"/>
          <w:sz w:val="32"/>
          <w:szCs w:val="27"/>
          <w:rtl/>
        </w:rPr>
        <w:t>ع</w:t>
      </w:r>
      <w:r w:rsidR="00AB6728" w:rsidRPr="00D106B4">
        <w:rPr>
          <w:rFonts w:cs="KFGQPC Uthman Taha Naskh"/>
          <w:sz w:val="32"/>
          <w:szCs w:val="27"/>
          <w:rtl/>
        </w:rPr>
        <w:t>َ</w:t>
      </w:r>
      <w:r w:rsidRPr="00D106B4">
        <w:rPr>
          <w:rFonts w:cs="KFGQPC Uthman Taha Naskh"/>
          <w:sz w:val="32"/>
          <w:szCs w:val="27"/>
          <w:rtl/>
        </w:rPr>
        <w:t>ف</w:t>
      </w:r>
      <w:r w:rsidR="00A025D7">
        <w:rPr>
          <w:rFonts w:cs="KFGQPC Uthman Taha Naskh" w:hint="cs"/>
          <w:sz w:val="32"/>
          <w:szCs w:val="27"/>
          <w:rtl/>
        </w:rPr>
        <w:t>ْ</w:t>
      </w:r>
      <w:r w:rsidRPr="00D106B4">
        <w:rPr>
          <w:rFonts w:cs="KFGQPC Uthman Taha Naskh"/>
          <w:sz w:val="32"/>
          <w:szCs w:val="27"/>
          <w:rtl/>
        </w:rPr>
        <w:t>و</w:t>
      </w:r>
      <w:r w:rsidR="00AB6728" w:rsidRPr="00D106B4">
        <w:rPr>
          <w:rFonts w:cs="KFGQPC Uthman Taha Naskh"/>
          <w:sz w:val="32"/>
          <w:szCs w:val="27"/>
          <w:rtl/>
        </w:rPr>
        <w:t>ِ</w:t>
      </w:r>
      <w:r w:rsidR="00DF6394" w:rsidRPr="00D106B4">
        <w:rPr>
          <w:rFonts w:cs="KFGQPC Uthman Taha Naskh"/>
          <w:sz w:val="32"/>
          <w:szCs w:val="27"/>
          <w:rtl/>
        </w:rPr>
        <w:t>ك</w:t>
      </w:r>
      <w:r w:rsidR="00AB6728" w:rsidRPr="00D106B4">
        <w:rPr>
          <w:rFonts w:cs="KFGQPC Uthman Taha Naskh"/>
          <w:sz w:val="32"/>
          <w:szCs w:val="27"/>
          <w:rtl/>
        </w:rPr>
        <w:t>َ</w:t>
      </w:r>
      <w:r w:rsidRPr="00D106B4">
        <w:rPr>
          <w:rFonts w:cs="KFGQPC Uthman Taha Naskh"/>
          <w:sz w:val="32"/>
          <w:szCs w:val="27"/>
          <w:rtl/>
        </w:rPr>
        <w:t>»</w:t>
      </w:r>
      <w:r>
        <w:rPr>
          <w:rtl/>
          <w:lang w:bidi="fa-IR"/>
        </w:rPr>
        <w:t xml:space="preserve"> زیاد کنند و کسی انکار نکند و در دعای «جوشن» که مشتمل بر صد فصل است، برای هر فصلی یک خاصیّتی وضع کنند... دعایی بی‌ربط و در کمال برودت جعل نمایند و نام او را دعاء حبّی گذارند و از کنگر</w:t>
      </w:r>
      <w:r w:rsidR="00511465">
        <w:rPr>
          <w:rtl/>
          <w:lang w:bidi="fa-IR"/>
        </w:rPr>
        <w:t>ه‌ی</w:t>
      </w:r>
      <w:r>
        <w:rPr>
          <w:rtl/>
          <w:lang w:bidi="fa-IR"/>
        </w:rPr>
        <w:t xml:space="preserve"> عرش آنرا نازل نمایند و چندان فضیلت برای او وضع نمایند که انسان را متحیّر و سراسیمه نماید از جمل</w:t>
      </w:r>
      <w:r w:rsidR="00AB6728">
        <w:rPr>
          <w:rtl/>
          <w:lang w:bidi="fa-IR"/>
        </w:rPr>
        <w:t>ه</w:t>
      </w:r>
      <w:r>
        <w:rPr>
          <w:rtl/>
          <w:lang w:bidi="fa-IR"/>
        </w:rPr>
        <w:t xml:space="preserve"> آنکه</w:t>
      </w:r>
      <w:r w:rsidR="002460E0">
        <w:rPr>
          <w:rtl/>
          <w:lang w:bidi="fa-IR"/>
        </w:rPr>
        <w:t xml:space="preserve"> </w:t>
      </w:r>
      <w:r w:rsidR="00AB6728">
        <w:rPr>
          <w:rFonts w:cs="Times New Roman"/>
          <w:rtl/>
          <w:lang w:bidi="fa-IR"/>
        </w:rPr>
        <w:t xml:space="preserve">ـ </w:t>
      </w:r>
      <w:r>
        <w:rPr>
          <w:rtl/>
          <w:lang w:bidi="fa-IR"/>
        </w:rPr>
        <w:t>العیاذ بالله</w:t>
      </w:r>
      <w:r w:rsidR="00AB6728">
        <w:rPr>
          <w:rtl/>
          <w:lang w:bidi="fa-IR"/>
        </w:rPr>
        <w:t xml:space="preserve"> ـ</w:t>
      </w:r>
      <w:r>
        <w:rPr>
          <w:rtl/>
          <w:lang w:bidi="fa-IR"/>
        </w:rPr>
        <w:t xml:space="preserve"> جبرئیل به حضرت رسول</w:t>
      </w:r>
      <w:r w:rsidR="00210633" w:rsidRPr="00210633">
        <w:rPr>
          <w:rFonts w:ascii="Abo-thar" w:hAnsi="Abo-thar"/>
          <w:lang w:bidi="fa-IR"/>
        </w:rPr>
        <w:t></w:t>
      </w:r>
      <w:r w:rsidR="004D498A">
        <w:rPr>
          <w:sz w:val="24"/>
          <w:szCs w:val="24"/>
          <w:rtl/>
          <w:lang w:bidi="fa-IR"/>
        </w:rPr>
        <w:t xml:space="preserve"> </w:t>
      </w:r>
      <w:r>
        <w:rPr>
          <w:rtl/>
          <w:lang w:bidi="fa-IR"/>
        </w:rPr>
        <w:t xml:space="preserve">از جانب حقّ </w:t>
      </w:r>
      <w:r w:rsidR="00AB6728">
        <w:rPr>
          <w:rFonts w:cs="Times New Roman"/>
          <w:rtl/>
          <w:lang w:bidi="fa-IR"/>
        </w:rPr>
        <w:t xml:space="preserve">ـ </w:t>
      </w:r>
      <w:r>
        <w:rPr>
          <w:rtl/>
          <w:lang w:bidi="fa-IR"/>
        </w:rPr>
        <w:t>سبحانه و تعالی</w:t>
      </w:r>
      <w:r w:rsidR="00AB6728">
        <w:rPr>
          <w:rtl/>
          <w:lang w:bidi="fa-IR"/>
        </w:rPr>
        <w:t xml:space="preserve"> ـ</w:t>
      </w:r>
      <w:r>
        <w:rPr>
          <w:rtl/>
          <w:lang w:bidi="fa-IR"/>
        </w:rPr>
        <w:t xml:space="preserve"> گفته باشد که هر بنده‌ای که این دعا را با</w:t>
      </w:r>
      <w:r w:rsidR="004D498A">
        <w:rPr>
          <w:rtl/>
          <w:lang w:bidi="fa-IR"/>
        </w:rPr>
        <w:t xml:space="preserve"> </w:t>
      </w:r>
      <w:r>
        <w:rPr>
          <w:rtl/>
          <w:lang w:bidi="fa-IR"/>
        </w:rPr>
        <w:t>خود دارد او را عذاب نکنم اگر چه مستوجب جهنم باشد و عمر خود را به معصیت گذرانده باشد و مرا در هیچ وقت سجده نکرده باشد من آن بنده را ثواب هفتاد هزار پیغمبر بدهم و ثواب هفتاد هزار زاهد و ثواب هفتاد هزار شهید بدهم و ثواب ه</w:t>
      </w:r>
      <w:r w:rsidR="00B75A30">
        <w:rPr>
          <w:rtl/>
          <w:lang w:bidi="fa-IR"/>
        </w:rPr>
        <w:t>ف</w:t>
      </w:r>
      <w:r w:rsidR="00AB6728">
        <w:rPr>
          <w:rtl/>
          <w:lang w:bidi="fa-IR"/>
        </w:rPr>
        <w:t>تاد هزاز نماز</w:t>
      </w:r>
      <w:r>
        <w:rPr>
          <w:rtl/>
          <w:lang w:bidi="fa-IR"/>
        </w:rPr>
        <w:t xml:space="preserve">گزار بدهم و ثواب هتاد هزار برهنه که پوشانیده باشد، بدهم و ثواب هفتاد </w:t>
      </w:r>
      <w:r w:rsidR="00B75A30">
        <w:rPr>
          <w:rtl/>
          <w:lang w:bidi="fa-IR"/>
        </w:rPr>
        <w:t>هزار گرسنه که سیر کرده باشد، بد</w:t>
      </w:r>
      <w:r>
        <w:rPr>
          <w:rtl/>
          <w:lang w:bidi="fa-IR"/>
        </w:rPr>
        <w:t>هم و ثواب به عدد ر</w:t>
      </w:r>
      <w:r w:rsidR="00B75A30">
        <w:rPr>
          <w:rtl/>
          <w:lang w:bidi="fa-IR"/>
        </w:rPr>
        <w:t>ی</w:t>
      </w:r>
      <w:r>
        <w:rPr>
          <w:rtl/>
          <w:lang w:bidi="fa-IR"/>
        </w:rPr>
        <w:t>گ</w:t>
      </w:r>
      <w:r w:rsidR="00511465">
        <w:rPr>
          <w:rtl/>
          <w:lang w:bidi="fa-IR"/>
        </w:rPr>
        <w:t xml:space="preserve">‌های </w:t>
      </w:r>
      <w:r>
        <w:rPr>
          <w:rtl/>
          <w:lang w:bidi="fa-IR"/>
        </w:rPr>
        <w:t>بیابان</w:t>
      </w:r>
      <w:r w:rsidR="004D498A">
        <w:rPr>
          <w:rtl/>
          <w:lang w:bidi="fa-IR"/>
        </w:rPr>
        <w:t>‌</w:t>
      </w:r>
      <w:r>
        <w:rPr>
          <w:rtl/>
          <w:lang w:bidi="fa-IR"/>
        </w:rPr>
        <w:t>ها بدهم و ثواب هفتاد هزار بقع</w:t>
      </w:r>
      <w:r w:rsidR="00511465">
        <w:rPr>
          <w:rtl/>
          <w:lang w:bidi="fa-IR"/>
        </w:rPr>
        <w:t>ه‌ی</w:t>
      </w:r>
      <w:r>
        <w:rPr>
          <w:rtl/>
          <w:lang w:bidi="fa-IR"/>
        </w:rPr>
        <w:t xml:space="preserve"> زمین بدهم و </w:t>
      </w:r>
      <w:r w:rsidR="00DF6394">
        <w:rPr>
          <w:rtl/>
          <w:lang w:bidi="fa-IR"/>
        </w:rPr>
        <w:t>ث</w:t>
      </w:r>
      <w:r>
        <w:rPr>
          <w:rtl/>
          <w:lang w:bidi="fa-IR"/>
        </w:rPr>
        <w:t>واب مهر نبو</w:t>
      </w:r>
      <w:r w:rsidR="00AB6728">
        <w:rPr>
          <w:rtl/>
          <w:lang w:bidi="fa-IR"/>
        </w:rPr>
        <w:t>ّ</w:t>
      </w:r>
      <w:r>
        <w:rPr>
          <w:rtl/>
          <w:lang w:bidi="fa-IR"/>
        </w:rPr>
        <w:t>ت رسالت پناه بدهم و</w:t>
      </w:r>
      <w:r w:rsidR="00B75A30">
        <w:rPr>
          <w:rtl/>
          <w:lang w:bidi="fa-IR"/>
        </w:rPr>
        <w:t xml:space="preserve"> </w:t>
      </w:r>
      <w:r>
        <w:rPr>
          <w:rtl/>
          <w:lang w:bidi="fa-IR"/>
        </w:rPr>
        <w:t>ثواب عیسی روح الله و ابراهیم خلیل الله بدهم و ثواب اسماعیل ذبیح الله و موسی کلیم الله و یعقوب نبی</w:t>
      </w:r>
      <w:r w:rsidR="00AB6728">
        <w:rPr>
          <w:rtl/>
          <w:lang w:bidi="fa-IR"/>
        </w:rPr>
        <w:t>ّ</w:t>
      </w:r>
      <w:r>
        <w:rPr>
          <w:rtl/>
          <w:lang w:bidi="fa-IR"/>
        </w:rPr>
        <w:t xml:space="preserve"> الله و آدم صفی الله و جبرئیل و میکائیل و</w:t>
      </w:r>
      <w:r w:rsidR="00B75A30">
        <w:rPr>
          <w:rtl/>
          <w:lang w:bidi="fa-IR"/>
        </w:rPr>
        <w:t xml:space="preserve"> اسرافیل و عزرائیل و فرشتگان بد</w:t>
      </w:r>
      <w:r>
        <w:rPr>
          <w:rtl/>
          <w:lang w:bidi="fa-IR"/>
        </w:rPr>
        <w:t>هم یا محمد هر که این دعای بزرگوار ح</w:t>
      </w:r>
      <w:r w:rsidR="00254E2E">
        <w:rPr>
          <w:rtl/>
          <w:lang w:bidi="fa-IR"/>
        </w:rPr>
        <w:t>ُ</w:t>
      </w:r>
      <w:r>
        <w:rPr>
          <w:rtl/>
          <w:lang w:bidi="fa-IR"/>
        </w:rPr>
        <w:t>ب</w:t>
      </w:r>
      <w:r w:rsidR="00254E2E">
        <w:rPr>
          <w:rtl/>
          <w:lang w:bidi="fa-IR"/>
        </w:rPr>
        <w:t>ّ</w:t>
      </w:r>
      <w:r>
        <w:rPr>
          <w:rtl/>
          <w:lang w:bidi="fa-IR"/>
        </w:rPr>
        <w:t>ی را بخواند یا با خود دا</w:t>
      </w:r>
      <w:r w:rsidR="00B75A30">
        <w:rPr>
          <w:rtl/>
          <w:lang w:bidi="fa-IR"/>
        </w:rPr>
        <w:t>رد بیامرزم و او را شرم دارم که ع</w:t>
      </w:r>
      <w:r>
        <w:rPr>
          <w:rtl/>
          <w:lang w:bidi="fa-IR"/>
        </w:rPr>
        <w:t>ذاب کنم...الخ</w:t>
      </w:r>
      <w:r w:rsidR="004D498A">
        <w:rPr>
          <w:rtl/>
          <w:lang w:bidi="fa-IR"/>
        </w:rPr>
        <w:t>.</w:t>
      </w:r>
      <w:r>
        <w:rPr>
          <w:rtl/>
          <w:lang w:bidi="fa-IR"/>
        </w:rPr>
        <w:t xml:space="preserve"> و شایسته است که انسان از</w:t>
      </w:r>
      <w:r w:rsidR="00B75A30">
        <w:rPr>
          <w:rtl/>
          <w:lang w:bidi="fa-IR"/>
        </w:rPr>
        <w:t xml:space="preserve"> </w:t>
      </w:r>
      <w:r>
        <w:rPr>
          <w:rtl/>
          <w:lang w:bidi="fa-IR"/>
        </w:rPr>
        <w:t>شنیدن این</w:t>
      </w:r>
      <w:r w:rsidR="004D498A">
        <w:rPr>
          <w:rtl/>
          <w:lang w:bidi="fa-IR"/>
        </w:rPr>
        <w:t>‌</w:t>
      </w:r>
      <w:r>
        <w:rPr>
          <w:rtl/>
          <w:lang w:bidi="fa-IR"/>
        </w:rPr>
        <w:t xml:space="preserve">ها عوض خنده گریه کند! کتب </w:t>
      </w:r>
      <w:r w:rsidR="004D498A">
        <w:rPr>
          <w:rtl/>
          <w:lang w:bidi="fa-IR"/>
        </w:rPr>
        <w:t>ا</w:t>
      </w:r>
      <w:r>
        <w:rPr>
          <w:rtl/>
          <w:lang w:bidi="fa-IR"/>
        </w:rPr>
        <w:t>دعیه شیعه که به مرتب</w:t>
      </w:r>
      <w:r w:rsidR="00511465">
        <w:rPr>
          <w:rtl/>
          <w:lang w:bidi="fa-IR"/>
        </w:rPr>
        <w:t>ه‌ی</w:t>
      </w:r>
      <w:r>
        <w:rPr>
          <w:rtl/>
          <w:lang w:bidi="fa-IR"/>
        </w:rPr>
        <w:t xml:space="preserve"> متقن و محکم بوده.... کارش به جا</w:t>
      </w:r>
      <w:r w:rsidR="000F73AB">
        <w:rPr>
          <w:rtl/>
          <w:lang w:bidi="fa-IR"/>
        </w:rPr>
        <w:t>یی رسیده که منحصر به کتاب «</w:t>
      </w:r>
      <w:r w:rsidR="000F73AB" w:rsidRPr="008939BD">
        <w:rPr>
          <w:rFonts w:cs="B Lotus"/>
          <w:b/>
          <w:bCs/>
          <w:sz w:val="24"/>
          <w:rtl/>
          <w:lang w:bidi="fa-IR"/>
        </w:rPr>
        <w:t>م</w:t>
      </w:r>
      <w:r w:rsidR="00885949" w:rsidRPr="008939BD">
        <w:rPr>
          <w:rFonts w:cs="B Lotus"/>
          <w:b/>
          <w:bCs/>
          <w:sz w:val="24"/>
          <w:rtl/>
          <w:lang w:bidi="fa-IR"/>
        </w:rPr>
        <w:t>ِ</w:t>
      </w:r>
      <w:r w:rsidR="000F73AB" w:rsidRPr="008939BD">
        <w:rPr>
          <w:rFonts w:cs="B Lotus"/>
          <w:b/>
          <w:bCs/>
          <w:sz w:val="24"/>
          <w:rtl/>
          <w:lang w:bidi="fa-IR"/>
        </w:rPr>
        <w:t>فتا</w:t>
      </w:r>
      <w:r w:rsidRPr="008939BD">
        <w:rPr>
          <w:rFonts w:cs="B Lotus"/>
          <w:b/>
          <w:bCs/>
          <w:sz w:val="24"/>
          <w:rtl/>
          <w:lang w:bidi="fa-IR"/>
        </w:rPr>
        <w:t>ح</w:t>
      </w:r>
      <w:r>
        <w:rPr>
          <w:rtl/>
          <w:lang w:bidi="fa-IR"/>
        </w:rPr>
        <w:t>» شده که فی الجمله وضعش را شنیدی و این کتاب مرجع عوام و خواص</w:t>
      </w:r>
      <w:r w:rsidR="000F73AB">
        <w:rPr>
          <w:rtl/>
          <w:lang w:bidi="fa-IR"/>
        </w:rPr>
        <w:t>ّ</w:t>
      </w:r>
      <w:r>
        <w:rPr>
          <w:rtl/>
          <w:lang w:bidi="fa-IR"/>
        </w:rPr>
        <w:t xml:space="preserve"> و عرب و عجم گردیده و </w:t>
      </w:r>
      <w:r w:rsidRPr="00D05132">
        <w:rPr>
          <w:rFonts w:cs="B Lotus"/>
          <w:b/>
          <w:bCs/>
          <w:rtl/>
          <w:lang w:bidi="fa-IR"/>
        </w:rPr>
        <w:t>این نیست ج</w:t>
      </w:r>
      <w:r w:rsidR="00AB6728" w:rsidRPr="00D05132">
        <w:rPr>
          <w:rFonts w:cs="B Lotus"/>
          <w:b/>
          <w:bCs/>
          <w:rtl/>
          <w:lang w:bidi="fa-IR"/>
        </w:rPr>
        <w:t>ُ</w:t>
      </w:r>
      <w:r w:rsidR="004D498A" w:rsidRPr="00D05132">
        <w:rPr>
          <w:rFonts w:cs="B Lotus"/>
          <w:b/>
          <w:bCs/>
          <w:rtl/>
          <w:lang w:bidi="fa-IR"/>
        </w:rPr>
        <w:t>ز بی‌</w:t>
      </w:r>
      <w:r w:rsidRPr="00D05132">
        <w:rPr>
          <w:rFonts w:cs="B Lotus"/>
          <w:b/>
          <w:bCs/>
          <w:rtl/>
          <w:lang w:bidi="fa-IR"/>
        </w:rPr>
        <w:t>اعتنایی</w:t>
      </w:r>
      <w:r w:rsidR="009F7CAF" w:rsidRPr="00D05132">
        <w:rPr>
          <w:rFonts w:cs="B Lotus"/>
          <w:b/>
          <w:bCs/>
          <w:rtl/>
          <w:lang w:bidi="fa-IR"/>
        </w:rPr>
        <w:t xml:space="preserve"> اهل </w:t>
      </w:r>
      <w:r w:rsidRPr="00D05132">
        <w:rPr>
          <w:rFonts w:cs="B Lotus"/>
          <w:b/>
          <w:bCs/>
          <w:rtl/>
          <w:lang w:bidi="fa-IR"/>
        </w:rPr>
        <w:t xml:space="preserve">علم </w:t>
      </w:r>
      <w:r w:rsidRPr="00D05132">
        <w:rPr>
          <w:rFonts w:cs="B Lotus"/>
          <w:b/>
          <w:bCs/>
          <w:rtl/>
          <w:lang w:bidi="fa-IR"/>
        </w:rPr>
        <w:lastRenderedPageBreak/>
        <w:t>به حدیث و</w:t>
      </w:r>
      <w:r w:rsidR="0029196B" w:rsidRPr="00D05132">
        <w:rPr>
          <w:rFonts w:ascii="Abo-thar" w:hAnsi="Abo-thar" w:cs="B Lotus"/>
          <w:b/>
          <w:bCs/>
          <w:rtl/>
          <w:lang w:bidi="fa-IR"/>
        </w:rPr>
        <w:t xml:space="preserve"> اخبار </w:t>
      </w:r>
      <w:r w:rsidRPr="00D05132">
        <w:rPr>
          <w:rFonts w:cs="B Lotus"/>
          <w:b/>
          <w:bCs/>
          <w:rtl/>
          <w:lang w:bidi="fa-IR"/>
        </w:rPr>
        <w:t>و رجوع نکردن به کتب علما و فقهای</w:t>
      </w:r>
      <w:r w:rsidR="009F7CAF" w:rsidRPr="00D05132">
        <w:rPr>
          <w:rFonts w:cs="B Lotus"/>
          <w:b/>
          <w:bCs/>
          <w:rtl/>
          <w:lang w:bidi="fa-IR"/>
        </w:rPr>
        <w:t xml:space="preserve"> اهل </w:t>
      </w:r>
      <w:r w:rsidR="004D498A" w:rsidRPr="00D05132">
        <w:rPr>
          <w:rFonts w:cs="B Lotus"/>
          <w:b/>
          <w:bCs/>
          <w:rtl/>
          <w:lang w:bidi="fa-IR"/>
        </w:rPr>
        <w:t>بیت ا</w:t>
      </w:r>
      <w:r w:rsidRPr="00D05132">
        <w:rPr>
          <w:rFonts w:cs="B Lotus"/>
          <w:b/>
          <w:bCs/>
          <w:rtl/>
          <w:lang w:bidi="fa-IR"/>
        </w:rPr>
        <w:t>طهار و نهی ننمودن ا</w:t>
      </w:r>
      <w:r w:rsidR="00B75A30" w:rsidRPr="00D05132">
        <w:rPr>
          <w:rFonts w:cs="B Lotus"/>
          <w:b/>
          <w:bCs/>
          <w:rtl/>
          <w:lang w:bidi="fa-IR"/>
        </w:rPr>
        <w:t xml:space="preserve">ز </w:t>
      </w:r>
      <w:r w:rsidR="004D498A" w:rsidRPr="00D05132">
        <w:rPr>
          <w:rFonts w:cs="B Lotus"/>
          <w:b/>
          <w:bCs/>
          <w:rtl/>
          <w:lang w:bidi="fa-IR"/>
        </w:rPr>
        <w:t>ا</w:t>
      </w:r>
      <w:r w:rsidR="00B75A30" w:rsidRPr="00D05132">
        <w:rPr>
          <w:rFonts w:cs="B Lotus"/>
          <w:b/>
          <w:bCs/>
          <w:rtl/>
          <w:lang w:bidi="fa-IR"/>
        </w:rPr>
        <w:t>مثال این بدع و اضافات و دس</w:t>
      </w:r>
      <w:r w:rsidR="00AB6728" w:rsidRPr="00D05132">
        <w:rPr>
          <w:rFonts w:cs="B Lotus"/>
          <w:b/>
          <w:bCs/>
          <w:rtl/>
          <w:lang w:bidi="fa-IR"/>
        </w:rPr>
        <w:t>ّ</w:t>
      </w:r>
      <w:r w:rsidR="00B75A30" w:rsidRPr="00D05132">
        <w:rPr>
          <w:rFonts w:cs="B Lotus"/>
          <w:b/>
          <w:bCs/>
          <w:rtl/>
          <w:lang w:bidi="fa-IR"/>
        </w:rPr>
        <w:t xml:space="preserve"> و</w:t>
      </w:r>
      <w:r w:rsidRPr="00D05132">
        <w:rPr>
          <w:rFonts w:cs="B Lotus"/>
          <w:b/>
          <w:bCs/>
          <w:rtl/>
          <w:lang w:bidi="fa-IR"/>
        </w:rPr>
        <w:t>ض</w:t>
      </w:r>
      <w:r w:rsidR="00B75A30" w:rsidRPr="00D05132">
        <w:rPr>
          <w:rFonts w:cs="B Lotus"/>
          <w:b/>
          <w:bCs/>
          <w:rtl/>
          <w:lang w:bidi="fa-IR"/>
        </w:rPr>
        <w:t>ّ</w:t>
      </w:r>
      <w:r w:rsidRPr="00D05132">
        <w:rPr>
          <w:rFonts w:cs="B Lotus"/>
          <w:b/>
          <w:bCs/>
          <w:rtl/>
          <w:lang w:bidi="fa-IR"/>
        </w:rPr>
        <w:t>اعین و</w:t>
      </w:r>
      <w:r w:rsidR="00AB6728" w:rsidRPr="00D05132">
        <w:rPr>
          <w:rFonts w:cs="B Lotus"/>
          <w:b/>
          <w:bCs/>
          <w:rtl/>
          <w:lang w:bidi="fa-IR"/>
        </w:rPr>
        <w:t xml:space="preserve"> تحریف جاهلین و جلو</w:t>
      </w:r>
      <w:r w:rsidR="004D498A" w:rsidRPr="00D05132">
        <w:rPr>
          <w:rFonts w:cs="B Lotus"/>
          <w:b/>
          <w:bCs/>
          <w:rtl/>
          <w:lang w:bidi="fa-IR"/>
        </w:rPr>
        <w:t xml:space="preserve"> </w:t>
      </w:r>
      <w:r w:rsidR="00AB6728" w:rsidRPr="00D05132">
        <w:rPr>
          <w:rFonts w:cs="B Lotus"/>
          <w:b/>
          <w:bCs/>
          <w:rtl/>
          <w:lang w:bidi="fa-IR"/>
        </w:rPr>
        <w:t>نگرفتن از نا</w:t>
      </w:r>
      <w:r w:rsidRPr="00D05132">
        <w:rPr>
          <w:rFonts w:cs="B Lotus"/>
          <w:b/>
          <w:bCs/>
          <w:rtl/>
          <w:lang w:bidi="fa-IR"/>
        </w:rPr>
        <w:t>اهلان و از تصرّفات بی</w:t>
      </w:r>
      <w:r w:rsidR="004D498A" w:rsidRPr="00D05132">
        <w:rPr>
          <w:rFonts w:cs="B Lotus"/>
          <w:b/>
          <w:bCs/>
          <w:rtl/>
          <w:lang w:bidi="fa-IR"/>
        </w:rPr>
        <w:t>‌</w:t>
      </w:r>
      <w:r w:rsidRPr="00D05132">
        <w:rPr>
          <w:rFonts w:cs="B Lotus"/>
          <w:b/>
          <w:bCs/>
          <w:rtl/>
          <w:lang w:bidi="fa-IR"/>
        </w:rPr>
        <w:t>خردان تا کار ب</w:t>
      </w:r>
      <w:r w:rsidR="00B75A30" w:rsidRPr="00D05132">
        <w:rPr>
          <w:rFonts w:cs="B Lotus"/>
          <w:b/>
          <w:bCs/>
          <w:rtl/>
          <w:lang w:bidi="fa-IR"/>
        </w:rPr>
        <w:t>ه جایی رسیده که دعاها موافق سلیق</w:t>
      </w:r>
      <w:r w:rsidRPr="00D05132">
        <w:rPr>
          <w:rFonts w:cs="B Lotus"/>
          <w:b/>
          <w:bCs/>
          <w:rtl/>
          <w:lang w:bidi="fa-IR"/>
        </w:rPr>
        <w:t>ه‌ها تلفیق شده و زیارت</w:t>
      </w:r>
      <w:r w:rsidR="001F56FF" w:rsidRPr="00D05132">
        <w:rPr>
          <w:rFonts w:cs="B Lotus"/>
          <w:b/>
          <w:bCs/>
          <w:rtl/>
          <w:lang w:bidi="fa-IR"/>
        </w:rPr>
        <w:t>‌</w:t>
      </w:r>
      <w:r w:rsidRPr="00D05132">
        <w:rPr>
          <w:rFonts w:cs="B Lotus"/>
          <w:b/>
          <w:bCs/>
          <w:rtl/>
          <w:lang w:bidi="fa-IR"/>
        </w:rPr>
        <w:t>ها و مفجعه‌ها و صلوات</w:t>
      </w:r>
      <w:r w:rsidR="001F56FF" w:rsidRPr="00D05132">
        <w:rPr>
          <w:rFonts w:cs="B Lotus"/>
          <w:b/>
          <w:bCs/>
          <w:rtl/>
          <w:lang w:bidi="fa-IR"/>
        </w:rPr>
        <w:t>‌</w:t>
      </w:r>
      <w:r w:rsidRPr="00D05132">
        <w:rPr>
          <w:rFonts w:cs="B Lotus"/>
          <w:b/>
          <w:bCs/>
          <w:rtl/>
          <w:lang w:bidi="fa-IR"/>
        </w:rPr>
        <w:t>ها اختراع شده و مجموعه‌های بسیار از د</w:t>
      </w:r>
      <w:r w:rsidR="00A96DEF" w:rsidRPr="00D05132">
        <w:rPr>
          <w:rFonts w:cs="B Lotus"/>
          <w:b/>
          <w:bCs/>
          <w:rtl/>
          <w:lang w:bidi="fa-IR"/>
        </w:rPr>
        <w:t>عاهای دسّ شده چاپ شده و بچه «م</w:t>
      </w:r>
      <w:r w:rsidR="00885949" w:rsidRPr="00D05132">
        <w:rPr>
          <w:rFonts w:cs="B Lotus"/>
          <w:b/>
          <w:bCs/>
          <w:rtl/>
          <w:lang w:bidi="fa-IR"/>
        </w:rPr>
        <w:t>ِ</w:t>
      </w:r>
      <w:r w:rsidR="00A96DEF" w:rsidRPr="00D05132">
        <w:rPr>
          <w:rFonts w:cs="B Lotus"/>
          <w:b/>
          <w:bCs/>
          <w:rtl/>
          <w:lang w:bidi="fa-IR"/>
        </w:rPr>
        <w:t>ف</w:t>
      </w:r>
      <w:r w:rsidRPr="00D05132">
        <w:rPr>
          <w:rFonts w:cs="B Lotus"/>
          <w:b/>
          <w:bCs/>
          <w:rtl/>
          <w:lang w:bidi="fa-IR"/>
        </w:rPr>
        <w:t>ت</w:t>
      </w:r>
      <w:r w:rsidR="00A96DEF" w:rsidRPr="00D05132">
        <w:rPr>
          <w:rFonts w:cs="B Lotus"/>
          <w:b/>
          <w:bCs/>
          <w:rtl/>
          <w:lang w:bidi="fa-IR"/>
        </w:rPr>
        <w:t>ا</w:t>
      </w:r>
      <w:r w:rsidRPr="00D05132">
        <w:rPr>
          <w:rFonts w:cs="B Lotus"/>
          <w:b/>
          <w:bCs/>
          <w:rtl/>
          <w:lang w:bidi="fa-IR"/>
        </w:rPr>
        <w:t>ح»</w:t>
      </w:r>
      <w:r w:rsidR="00F05A69" w:rsidRPr="00D05132">
        <w:rPr>
          <w:rFonts w:cs="B Lotus"/>
          <w:b/>
          <w:bCs/>
          <w:rtl/>
          <w:lang w:bidi="fa-IR"/>
        </w:rPr>
        <w:t>‌</w:t>
      </w:r>
      <w:r w:rsidRPr="00D05132">
        <w:rPr>
          <w:rFonts w:cs="B Lotus"/>
          <w:b/>
          <w:bCs/>
          <w:rtl/>
          <w:lang w:bidi="fa-IR"/>
        </w:rPr>
        <w:t>ها متولّد گشته و کم</w:t>
      </w:r>
      <w:r w:rsidR="00A96DEF" w:rsidRPr="00D05132">
        <w:rPr>
          <w:rFonts w:cs="B Lotus"/>
          <w:b/>
          <w:bCs/>
          <w:rtl/>
          <w:lang w:bidi="fa-IR"/>
        </w:rPr>
        <w:t xml:space="preserve"> </w:t>
      </w:r>
      <w:r w:rsidRPr="00D05132">
        <w:rPr>
          <w:rFonts w:cs="B Lotus"/>
          <w:b/>
          <w:bCs/>
          <w:rtl/>
          <w:lang w:bidi="fa-IR"/>
        </w:rPr>
        <w:t>کم سرایت کرده به سایر کتب رسیده و شایع و رواج گشته</w:t>
      </w:r>
      <w:r>
        <w:rPr>
          <w:rtl/>
          <w:lang w:bidi="fa-IR"/>
        </w:rPr>
        <w:t xml:space="preserve"> مثلاً کتاب «</w:t>
      </w:r>
      <w:r w:rsidRPr="00D05132">
        <w:rPr>
          <w:rFonts w:cs="B Lotus"/>
          <w:b/>
          <w:bCs/>
          <w:rtl/>
          <w:lang w:bidi="fa-IR"/>
        </w:rPr>
        <w:t>منتهی الآمال</w:t>
      </w:r>
      <w:r>
        <w:rPr>
          <w:rtl/>
          <w:lang w:bidi="fa-IR"/>
        </w:rPr>
        <w:t xml:space="preserve">» این </w:t>
      </w:r>
      <w:r w:rsidR="001F56FF">
        <w:rPr>
          <w:rtl/>
          <w:lang w:bidi="fa-IR"/>
        </w:rPr>
        <w:t>ا</w:t>
      </w:r>
      <w:r>
        <w:rPr>
          <w:rtl/>
          <w:lang w:bidi="fa-IR"/>
        </w:rPr>
        <w:t>حقر را تازه طبع کردند بعض از ک</w:t>
      </w:r>
      <w:r w:rsidR="004C5615">
        <w:rPr>
          <w:rtl/>
          <w:lang w:bidi="fa-IR"/>
        </w:rPr>
        <w:t>ُ</w:t>
      </w:r>
      <w:r>
        <w:rPr>
          <w:rtl/>
          <w:lang w:bidi="fa-IR"/>
        </w:rPr>
        <w:t>ت</w:t>
      </w:r>
      <w:r w:rsidR="004C5615">
        <w:rPr>
          <w:rtl/>
          <w:lang w:bidi="fa-IR"/>
        </w:rPr>
        <w:t>ّ</w:t>
      </w:r>
      <w:r>
        <w:rPr>
          <w:rtl/>
          <w:lang w:bidi="fa-IR"/>
        </w:rPr>
        <w:t>اب آن به سلیق</w:t>
      </w:r>
      <w:r w:rsidR="00511465">
        <w:rPr>
          <w:rtl/>
          <w:lang w:bidi="fa-IR"/>
        </w:rPr>
        <w:t>ه‌ی</w:t>
      </w:r>
      <w:r>
        <w:rPr>
          <w:rtl/>
          <w:lang w:bidi="fa-IR"/>
        </w:rPr>
        <w:t xml:space="preserve"> خود در آن تصرّفاتی نموده.... غرض</w:t>
      </w:r>
      <w:r w:rsidR="001F56FF">
        <w:rPr>
          <w:rtl/>
          <w:lang w:bidi="fa-IR"/>
        </w:rPr>
        <w:t xml:space="preserve"> </w:t>
      </w:r>
      <w:r>
        <w:rPr>
          <w:rtl/>
          <w:lang w:bidi="fa-IR"/>
        </w:rPr>
        <w:t>م</w:t>
      </w:r>
      <w:r w:rsidR="001F56FF">
        <w:rPr>
          <w:rtl/>
          <w:lang w:bidi="fa-IR"/>
        </w:rPr>
        <w:t>ن</w:t>
      </w:r>
      <w:r>
        <w:rPr>
          <w:rtl/>
          <w:lang w:bidi="fa-IR"/>
        </w:rPr>
        <w:t xml:space="preserve"> از ذکر این مطلب در این</w:t>
      </w:r>
      <w:r w:rsidR="001F56FF">
        <w:rPr>
          <w:rtl/>
          <w:lang w:bidi="fa-IR"/>
        </w:rPr>
        <w:t>‌</w:t>
      </w:r>
      <w:r>
        <w:rPr>
          <w:rtl/>
          <w:lang w:bidi="fa-IR"/>
        </w:rPr>
        <w:t>جا دو چیز بود یک</w:t>
      </w:r>
      <w:r w:rsidR="00B75A30">
        <w:rPr>
          <w:rtl/>
          <w:lang w:bidi="fa-IR"/>
        </w:rPr>
        <w:t>ی آنکه</w:t>
      </w:r>
      <w:r w:rsidR="001969BB" w:rsidRPr="001969BB">
        <w:rPr>
          <w:rtl/>
          <w:lang w:bidi="fa-IR"/>
        </w:rPr>
        <w:t>.</w:t>
      </w:r>
      <w:r w:rsidR="00B75A30">
        <w:rPr>
          <w:rtl/>
          <w:lang w:bidi="fa-IR"/>
        </w:rPr>
        <w:t>... چیزهایی که ما از روی</w:t>
      </w:r>
      <w:r>
        <w:rPr>
          <w:rtl/>
          <w:lang w:bidi="fa-IR"/>
        </w:rPr>
        <w:t xml:space="preserve"> جهل و نادانی در دعاها یا زیارات داخل می‌کنیم یا به سلیق</w:t>
      </w:r>
      <w:r w:rsidR="00511465">
        <w:rPr>
          <w:rtl/>
          <w:lang w:bidi="fa-IR"/>
        </w:rPr>
        <w:t>ه‌ی</w:t>
      </w:r>
      <w:r>
        <w:rPr>
          <w:rtl/>
          <w:lang w:bidi="fa-IR"/>
        </w:rPr>
        <w:t xml:space="preserve"> ناقص خود بعض تصرّفات می‌نماییم و آن را کمال فرض می‌نماییم بدانیم که هما</w:t>
      </w:r>
      <w:r w:rsidR="004C5615">
        <w:rPr>
          <w:rtl/>
          <w:lang w:bidi="fa-IR"/>
        </w:rPr>
        <w:t>ن چیزها پیش اهلش سبب نقصان و بی‌</w:t>
      </w:r>
      <w:r>
        <w:rPr>
          <w:rtl/>
          <w:lang w:bidi="fa-IR"/>
        </w:rPr>
        <w:t>اعتباری آن دعا یا زیارت خواهد بود... دیگر غرضم آن بود که معلوم شود هرگاه نسخه‌ای که مؤلّفش زنده و حاضر و نگهبان او باشد این طور کنند با او، دیگر با سایر نُس</w:t>
      </w:r>
      <w:r w:rsidR="00AB6728">
        <w:rPr>
          <w:rtl/>
          <w:lang w:bidi="fa-IR"/>
        </w:rPr>
        <w:t>َ</w:t>
      </w:r>
      <w:r>
        <w:rPr>
          <w:rtl/>
          <w:lang w:bidi="fa-IR"/>
        </w:rPr>
        <w:t>خ چه خواه</w:t>
      </w:r>
      <w:r w:rsidR="00B75A30">
        <w:rPr>
          <w:rtl/>
          <w:lang w:bidi="fa-IR"/>
        </w:rPr>
        <w:t>ن</w:t>
      </w:r>
      <w:r>
        <w:rPr>
          <w:rtl/>
          <w:lang w:bidi="fa-IR"/>
        </w:rPr>
        <w:t>د کرد؟ و ب</w:t>
      </w:r>
      <w:r w:rsidR="004C5615">
        <w:rPr>
          <w:rtl/>
          <w:lang w:bidi="fa-IR"/>
        </w:rPr>
        <w:t>ه کتاب</w:t>
      </w:r>
      <w:r w:rsidR="00511465">
        <w:rPr>
          <w:rtl/>
          <w:lang w:bidi="fa-IR"/>
        </w:rPr>
        <w:t xml:space="preserve">‌های </w:t>
      </w:r>
      <w:r w:rsidR="004C5615">
        <w:rPr>
          <w:rtl/>
          <w:lang w:bidi="fa-IR"/>
        </w:rPr>
        <w:t>چاپی دیگر چه اعتماد اس</w:t>
      </w:r>
      <w:r>
        <w:rPr>
          <w:rtl/>
          <w:lang w:bidi="fa-IR"/>
        </w:rPr>
        <w:t xml:space="preserve">ت؟... این </w:t>
      </w:r>
      <w:r w:rsidR="001F56FF">
        <w:rPr>
          <w:rtl/>
          <w:lang w:bidi="fa-IR"/>
        </w:rPr>
        <w:t>ا</w:t>
      </w:r>
      <w:r>
        <w:rPr>
          <w:rtl/>
          <w:lang w:bidi="fa-IR"/>
        </w:rPr>
        <w:t>حقر با</w:t>
      </w:r>
      <w:r w:rsidR="001969BB" w:rsidRPr="001969BB">
        <w:rPr>
          <w:rtl/>
          <w:lang w:bidi="fa-IR"/>
        </w:rPr>
        <w:t xml:space="preserve"> این‌که </w:t>
      </w:r>
      <w:r>
        <w:rPr>
          <w:rtl/>
          <w:lang w:bidi="fa-IR"/>
        </w:rPr>
        <w:t xml:space="preserve">می‌دانستم مذاق مردم این زمان و عدم اهتمام ایشان را در </w:t>
      </w:r>
      <w:r w:rsidR="001F56FF">
        <w:rPr>
          <w:rtl/>
          <w:lang w:bidi="fa-IR"/>
        </w:rPr>
        <w:t>ا</w:t>
      </w:r>
      <w:r>
        <w:rPr>
          <w:rtl/>
          <w:lang w:bidi="fa-IR"/>
        </w:rPr>
        <w:t>مثال این امور، برای اتمام حج</w:t>
      </w:r>
      <w:r w:rsidR="004C5615">
        <w:rPr>
          <w:rtl/>
          <w:lang w:bidi="fa-IR"/>
        </w:rPr>
        <w:t>ّ</w:t>
      </w:r>
      <w:r>
        <w:rPr>
          <w:rtl/>
          <w:lang w:bidi="fa-IR"/>
        </w:rPr>
        <w:t>ت، سعی و کوشش بسیار کردم که دعاها و زیارت منقوله در این کتاب حت</w:t>
      </w:r>
      <w:r w:rsidR="004C5615">
        <w:rPr>
          <w:rtl/>
          <w:lang w:bidi="fa-IR"/>
        </w:rPr>
        <w:t>ّ</w:t>
      </w:r>
      <w:r>
        <w:rPr>
          <w:rtl/>
          <w:lang w:bidi="fa-IR"/>
        </w:rPr>
        <w:t>ی الامکان از نسخه‌های أصل نقل شود و برن</w:t>
      </w:r>
      <w:r w:rsidR="00AB6728">
        <w:rPr>
          <w:rtl/>
          <w:lang w:bidi="fa-IR"/>
        </w:rPr>
        <w:t>ُ</w:t>
      </w:r>
      <w:r>
        <w:rPr>
          <w:rtl/>
          <w:lang w:bidi="fa-IR"/>
        </w:rPr>
        <w:t>س</w:t>
      </w:r>
      <w:r w:rsidR="00AB6728">
        <w:rPr>
          <w:rtl/>
          <w:lang w:bidi="fa-IR"/>
        </w:rPr>
        <w:t>َ</w:t>
      </w:r>
      <w:r>
        <w:rPr>
          <w:rtl/>
          <w:lang w:bidi="fa-IR"/>
        </w:rPr>
        <w:t>خ</w:t>
      </w:r>
      <w:r w:rsidR="00AB6728">
        <w:rPr>
          <w:rtl/>
          <w:lang w:bidi="fa-IR"/>
        </w:rPr>
        <w:t>ِ</w:t>
      </w:r>
      <w:r>
        <w:rPr>
          <w:rtl/>
          <w:lang w:bidi="fa-IR"/>
        </w:rPr>
        <w:t xml:space="preserve"> متعدّده عرضه شود و به قدری که از عهده برآیم تصحیح آن نمایم تا عامل به آن از روی اطمینان عمل نماید إن شاءالله به شرط آنکه کاتبین و ناسخین تصرّف در آن ننمایند</w:t>
      </w:r>
      <w:r w:rsidR="001969BB" w:rsidRPr="001969BB">
        <w:rPr>
          <w:rtl/>
          <w:lang w:bidi="fa-IR"/>
        </w:rPr>
        <w:t>.</w:t>
      </w:r>
      <w:r>
        <w:rPr>
          <w:rtl/>
          <w:lang w:bidi="fa-IR"/>
        </w:rPr>
        <w:t>..شیخ کلینی</w:t>
      </w:r>
      <w:r w:rsidR="00AB6728">
        <w:rPr>
          <w:rFonts w:cs="CTraditional Arabic"/>
          <w:rtl/>
          <w:lang w:bidi="fa-IR"/>
        </w:rPr>
        <w:t xml:space="preserve"> </w:t>
      </w:r>
      <w:r w:rsidR="00AB6728" w:rsidRPr="00AB6728">
        <w:rPr>
          <w:sz w:val="24"/>
          <w:szCs w:val="24"/>
          <w:rtl/>
          <w:lang w:bidi="fa-IR"/>
        </w:rPr>
        <w:t>ـ رضی الله عنه ـ</w:t>
      </w:r>
      <w:r w:rsidR="002460E0">
        <w:rPr>
          <w:rFonts w:cs="CTraditional Arabic"/>
          <w:rtl/>
          <w:lang w:bidi="fa-IR"/>
        </w:rPr>
        <w:t xml:space="preserve"> </w:t>
      </w:r>
      <w:r>
        <w:rPr>
          <w:rtl/>
          <w:lang w:bidi="fa-IR"/>
        </w:rPr>
        <w:t>از «عبدالرّحیم قصیر» نقل کرده که خدمت حضرت صادق</w:t>
      </w:r>
      <w:r w:rsidR="00210633" w:rsidRPr="00210633">
        <w:rPr>
          <w:rFonts w:ascii="AGA Arabesque" w:hAnsi="AGA Arabesque"/>
          <w:lang w:bidi="fa-IR"/>
        </w:rPr>
        <w:t></w:t>
      </w:r>
      <w:r w:rsidR="001F56FF">
        <w:rPr>
          <w:rtl/>
          <w:lang w:bidi="fa-IR"/>
        </w:rPr>
        <w:t xml:space="preserve"> </w:t>
      </w:r>
      <w:r>
        <w:rPr>
          <w:rtl/>
          <w:lang w:bidi="fa-IR"/>
        </w:rPr>
        <w:t>رسید و عرض کرد فدایت شوم من از پیش خود دعائی اختراع کرده‌ام حضرت فرمود بگذار مرا از اختراع خود</w:t>
      </w:r>
      <w:r w:rsidR="001F56FF">
        <w:rPr>
          <w:rtl/>
          <w:lang w:bidi="fa-IR"/>
        </w:rPr>
        <w:t>،</w:t>
      </w:r>
      <w:r>
        <w:rPr>
          <w:rtl/>
          <w:lang w:bidi="fa-IR"/>
        </w:rPr>
        <w:t xml:space="preserve"> یعنی آن را کنار گذار و برای من نقل مکن و نگذاشت که آن دعای جمع</w:t>
      </w:r>
      <w:r w:rsidR="001F56FF">
        <w:rPr>
          <w:rtl/>
          <w:lang w:bidi="fa-IR"/>
        </w:rPr>
        <w:t>‌</w:t>
      </w:r>
      <w:r>
        <w:rPr>
          <w:rtl/>
          <w:lang w:bidi="fa-IR"/>
        </w:rPr>
        <w:t>کرد</w:t>
      </w:r>
      <w:r w:rsidR="00511465">
        <w:rPr>
          <w:rtl/>
          <w:lang w:bidi="fa-IR"/>
        </w:rPr>
        <w:t>ه‌ی</w:t>
      </w:r>
      <w:r>
        <w:rPr>
          <w:rtl/>
          <w:lang w:bidi="fa-IR"/>
        </w:rPr>
        <w:t xml:space="preserve"> خود را نقل کند... الخ</w:t>
      </w:r>
      <w:r w:rsidR="001F56FF">
        <w:rPr>
          <w:rtl/>
          <w:lang w:bidi="fa-IR"/>
        </w:rPr>
        <w:t>»</w:t>
      </w:r>
      <w:r w:rsidRPr="009236A6">
        <w:rPr>
          <w:sz w:val="24"/>
          <w:vertAlign w:val="superscript"/>
          <w:rtl/>
          <w:lang w:bidi="fa-IR"/>
        </w:rPr>
        <w:t>(</w:t>
      </w:r>
      <w:r w:rsidRPr="009236A6">
        <w:rPr>
          <w:rStyle w:val="FootnoteReference"/>
          <w:sz w:val="24"/>
          <w:rtl/>
          <w:lang w:bidi="fa-IR"/>
        </w:rPr>
        <w:footnoteReference w:id="22"/>
      </w:r>
      <w:r w:rsidRPr="009236A6">
        <w:rPr>
          <w:sz w:val="24"/>
          <w:vertAlign w:val="superscript"/>
          <w:rtl/>
          <w:lang w:bidi="fa-IR"/>
        </w:rPr>
        <w:t>)</w:t>
      </w:r>
      <w:r w:rsidR="00306308">
        <w:rPr>
          <w:rFonts w:hint="cs"/>
          <w:rtl/>
          <w:lang w:bidi="fa-IR"/>
        </w:rPr>
        <w:t>.</w:t>
      </w:r>
    </w:p>
    <w:p w:rsidR="00306308" w:rsidRDefault="00306308" w:rsidP="00306308">
      <w:pPr>
        <w:spacing w:line="235" w:lineRule="auto"/>
        <w:ind w:firstLine="284"/>
        <w:jc w:val="both"/>
        <w:rPr>
          <w:rtl/>
          <w:lang w:bidi="fa-IR"/>
        </w:rPr>
        <w:sectPr w:rsidR="00306308" w:rsidSect="00A339D3">
          <w:headerReference w:type="default" r:id="rId20"/>
          <w:headerReference w:type="first" r:id="rId21"/>
          <w:footnotePr>
            <w:numRestart w:val="eachPage"/>
          </w:footnotePr>
          <w:pgSz w:w="11906" w:h="16838" w:code="9"/>
          <w:pgMar w:top="1021" w:right="2495" w:bottom="4253" w:left="2041" w:header="0" w:footer="1021" w:gutter="0"/>
          <w:cols w:space="708"/>
          <w:bidi/>
          <w:rtlGutter/>
          <w:docGrid w:linePitch="381"/>
        </w:sectPr>
      </w:pPr>
    </w:p>
    <w:p w:rsidR="009015FE" w:rsidRPr="00C5549D" w:rsidRDefault="009015FE" w:rsidP="000C3B11">
      <w:pPr>
        <w:pStyle w:val="a"/>
        <w:rPr>
          <w:rtl/>
        </w:rPr>
      </w:pPr>
      <w:bookmarkStart w:id="17" w:name="_Toc372365393"/>
      <w:r w:rsidRPr="00C5549D">
        <w:rPr>
          <w:rtl/>
        </w:rPr>
        <w:lastRenderedPageBreak/>
        <w:t>تذکار و هشدار به خوانندگان</w:t>
      </w:r>
      <w:bookmarkEnd w:id="17"/>
    </w:p>
    <w:p w:rsidR="009015FE" w:rsidRDefault="009015FE" w:rsidP="009015FE">
      <w:pPr>
        <w:ind w:firstLine="284"/>
        <w:jc w:val="both"/>
        <w:rPr>
          <w:rtl/>
          <w:lang w:bidi="fa-IR"/>
        </w:rPr>
      </w:pPr>
    </w:p>
    <w:p w:rsidR="00143EF0" w:rsidRDefault="009015FE" w:rsidP="00306308">
      <w:pPr>
        <w:ind w:firstLine="284"/>
        <w:jc w:val="both"/>
        <w:rPr>
          <w:rtl/>
          <w:lang w:bidi="fa-IR"/>
        </w:rPr>
      </w:pPr>
      <w:r>
        <w:rPr>
          <w:rtl/>
          <w:lang w:bidi="fa-IR"/>
        </w:rPr>
        <w:t>این مطلب که شیخ عب</w:t>
      </w:r>
      <w:r w:rsidR="00C73D3E">
        <w:rPr>
          <w:rtl/>
          <w:lang w:bidi="fa-IR"/>
        </w:rPr>
        <w:t>ّ</w:t>
      </w:r>
      <w:r>
        <w:rPr>
          <w:rtl/>
          <w:lang w:bidi="fa-IR"/>
        </w:rPr>
        <w:t>اس در کتابش آورده به علاو</w:t>
      </w:r>
      <w:r w:rsidR="00511465">
        <w:rPr>
          <w:rtl/>
          <w:lang w:bidi="fa-IR"/>
        </w:rPr>
        <w:t>ه‌ی</w:t>
      </w:r>
      <w:r>
        <w:rPr>
          <w:rtl/>
          <w:lang w:bidi="fa-IR"/>
        </w:rPr>
        <w:t xml:space="preserve"> تمجیدی که پیوسته آخوندها از این کتاب می‌ک</w:t>
      </w:r>
      <w:r w:rsidR="005F51B8">
        <w:rPr>
          <w:rtl/>
          <w:lang w:bidi="fa-IR"/>
        </w:rPr>
        <w:t>ن</w:t>
      </w:r>
      <w:r>
        <w:rPr>
          <w:rtl/>
          <w:lang w:bidi="fa-IR"/>
        </w:rPr>
        <w:t>ند ممکن است این توّهم را ایجاد کند که «</w:t>
      </w:r>
      <w:r w:rsidRPr="00EB3A3B">
        <w:rPr>
          <w:rFonts w:cs="B Lotus"/>
          <w:b/>
          <w:bCs/>
          <w:sz w:val="26"/>
          <w:rtl/>
          <w:lang w:bidi="fa-IR"/>
        </w:rPr>
        <w:t>مفاتیح الجنان</w:t>
      </w:r>
      <w:r>
        <w:rPr>
          <w:rtl/>
          <w:lang w:bidi="fa-IR"/>
        </w:rPr>
        <w:t>» از این عیوب عاری است.</w:t>
      </w:r>
      <w:r w:rsidR="001969BB">
        <w:rPr>
          <w:rtl/>
          <w:lang w:bidi="fa-IR"/>
        </w:rPr>
        <w:t xml:space="preserve"> امّا </w:t>
      </w:r>
      <w:r>
        <w:rPr>
          <w:rtl/>
          <w:lang w:bidi="fa-IR"/>
        </w:rPr>
        <w:t xml:space="preserve">تحقیق خلاف این پندار را </w:t>
      </w:r>
      <w:r w:rsidR="001F56FF">
        <w:rPr>
          <w:rtl/>
          <w:lang w:bidi="fa-IR"/>
        </w:rPr>
        <w:t>ا</w:t>
      </w:r>
      <w:r>
        <w:rPr>
          <w:rtl/>
          <w:lang w:bidi="fa-IR"/>
        </w:rPr>
        <w:t>ثبات می‌کند و خوانندگان پس از مطالع</w:t>
      </w:r>
      <w:r w:rsidR="00511465">
        <w:rPr>
          <w:rtl/>
          <w:lang w:bidi="fa-IR"/>
        </w:rPr>
        <w:t>ه‌ی</w:t>
      </w:r>
      <w:r>
        <w:rPr>
          <w:rtl/>
          <w:lang w:bidi="fa-IR"/>
        </w:rPr>
        <w:t xml:space="preserve"> کتاب حاضر، خواهند دانست که «مفاتیح الجنان» از مصادیق تامّ و کامل کتبی است که در سطور بالا از</w:t>
      </w:r>
      <w:r w:rsidR="009F7CAF">
        <w:rPr>
          <w:rtl/>
          <w:lang w:bidi="fa-IR"/>
        </w:rPr>
        <w:t xml:space="preserve"> آن‌ها </w:t>
      </w:r>
      <w:r>
        <w:rPr>
          <w:rtl/>
          <w:lang w:bidi="fa-IR"/>
        </w:rPr>
        <w:t>مذمّت و انتقاد شده و شیخ عب</w:t>
      </w:r>
      <w:r w:rsidR="00C73D3E">
        <w:rPr>
          <w:rtl/>
          <w:lang w:bidi="fa-IR"/>
        </w:rPr>
        <w:t>ّ</w:t>
      </w:r>
      <w:r>
        <w:rPr>
          <w:rtl/>
          <w:lang w:bidi="fa-IR"/>
        </w:rPr>
        <w:t>اس تفاوت چندانی با آخوندی که شیخ «حسین نوری» ماجرای گفتگوی خود را با او در کتاب «لؤلؤ و مرجان» آورده، ندارد</w:t>
      </w:r>
      <w:r w:rsidRPr="009236A6">
        <w:rPr>
          <w:sz w:val="24"/>
          <w:vertAlign w:val="superscript"/>
          <w:rtl/>
          <w:lang w:bidi="fa-IR"/>
        </w:rPr>
        <w:t>(</w:t>
      </w:r>
      <w:r w:rsidRPr="009236A6">
        <w:rPr>
          <w:rStyle w:val="FootnoteReference"/>
          <w:sz w:val="24"/>
          <w:rtl/>
          <w:lang w:bidi="fa-IR"/>
        </w:rPr>
        <w:footnoteReference w:id="23"/>
      </w:r>
      <w:r w:rsidRPr="009236A6">
        <w:rPr>
          <w:sz w:val="24"/>
          <w:vertAlign w:val="superscript"/>
          <w:rtl/>
          <w:lang w:bidi="fa-IR"/>
        </w:rPr>
        <w:t>)</w:t>
      </w:r>
      <w:r w:rsidR="00306308">
        <w:rPr>
          <w:rFonts w:hint="cs"/>
          <w:rtl/>
          <w:lang w:bidi="fa-IR"/>
        </w:rPr>
        <w:t>.</w:t>
      </w:r>
      <w:r>
        <w:rPr>
          <w:rtl/>
          <w:lang w:bidi="fa-IR"/>
        </w:rPr>
        <w:t xml:space="preserve"> به راستی درست گفته‌اند که </w:t>
      </w:r>
      <w:r w:rsidRPr="00306308">
        <w:rPr>
          <w:rFonts w:ascii="mylotus" w:hAnsi="mylotus" w:cs="mylotus"/>
          <w:sz w:val="32"/>
          <w:szCs w:val="27"/>
          <w:rtl/>
          <w:lang w:bidi="fa-IR"/>
        </w:rPr>
        <w:t>«</w:t>
      </w:r>
      <w:r w:rsidRPr="00306308">
        <w:rPr>
          <w:rFonts w:ascii="mylotus" w:hAnsi="mylotus" w:cs="mylotus"/>
          <w:b/>
          <w:bCs/>
          <w:sz w:val="27"/>
          <w:szCs w:val="27"/>
          <w:rtl/>
          <w:lang w:bidi="fa-IR"/>
        </w:rPr>
        <w:t>رُب</w:t>
      </w:r>
      <w:r w:rsidR="00B234E5" w:rsidRPr="00306308">
        <w:rPr>
          <w:rFonts w:ascii="mylotus" w:hAnsi="mylotus" w:cs="mylotus"/>
          <w:b/>
          <w:bCs/>
          <w:sz w:val="27"/>
          <w:szCs w:val="27"/>
          <w:rtl/>
          <w:lang w:bidi="fa-IR"/>
        </w:rPr>
        <w:t>َّ</w:t>
      </w:r>
      <w:r w:rsidRPr="00306308">
        <w:rPr>
          <w:rFonts w:ascii="mylotus" w:hAnsi="mylotus" w:cs="mylotus"/>
          <w:b/>
          <w:bCs/>
          <w:sz w:val="27"/>
          <w:szCs w:val="27"/>
          <w:rtl/>
          <w:lang w:bidi="fa-IR"/>
        </w:rPr>
        <w:t xml:space="preserve"> مشهور</w:t>
      </w:r>
      <w:r w:rsidR="005F51B8" w:rsidRPr="00306308">
        <w:rPr>
          <w:rFonts w:ascii="mylotus" w:hAnsi="mylotus" w:cs="mylotus"/>
          <w:b/>
          <w:bCs/>
          <w:sz w:val="27"/>
          <w:szCs w:val="27"/>
          <w:rtl/>
          <w:lang w:bidi="fa-IR"/>
        </w:rPr>
        <w:t>ٍ</w:t>
      </w:r>
      <w:r w:rsidRPr="00306308">
        <w:rPr>
          <w:rFonts w:ascii="mylotus" w:hAnsi="mylotus" w:cs="mylotus"/>
          <w:b/>
          <w:bCs/>
          <w:sz w:val="27"/>
          <w:szCs w:val="27"/>
          <w:rtl/>
          <w:lang w:bidi="fa-IR"/>
        </w:rPr>
        <w:t xml:space="preserve"> لا أصل</w:t>
      </w:r>
      <w:r w:rsidR="00B234E5" w:rsidRPr="00306308">
        <w:rPr>
          <w:rFonts w:ascii="mylotus" w:hAnsi="mylotus" w:cs="mylotus"/>
          <w:b/>
          <w:bCs/>
          <w:sz w:val="27"/>
          <w:szCs w:val="27"/>
          <w:rtl/>
          <w:lang w:bidi="fa-IR"/>
        </w:rPr>
        <w:t>َ</w:t>
      </w:r>
      <w:r w:rsidRPr="00306308">
        <w:rPr>
          <w:rFonts w:ascii="mylotus" w:hAnsi="mylotus" w:cs="mylotus"/>
          <w:b/>
          <w:bCs/>
          <w:sz w:val="27"/>
          <w:szCs w:val="27"/>
          <w:rtl/>
          <w:lang w:bidi="fa-IR"/>
        </w:rPr>
        <w:t xml:space="preserve"> له</w:t>
      </w:r>
      <w:r w:rsidRPr="00306308">
        <w:rPr>
          <w:rFonts w:ascii="mylotus" w:hAnsi="mylotus" w:cs="mylotus"/>
          <w:sz w:val="32"/>
          <w:szCs w:val="27"/>
          <w:rtl/>
          <w:lang w:bidi="fa-IR"/>
        </w:rPr>
        <w:t>»</w:t>
      </w:r>
      <w:r w:rsidR="00B234E5" w:rsidRPr="00306308">
        <w:rPr>
          <w:rFonts w:ascii="mylotus" w:hAnsi="mylotus" w:cs="mylotus"/>
          <w:sz w:val="32"/>
          <w:szCs w:val="27"/>
          <w:rtl/>
          <w:lang w:bidi="fa-IR"/>
        </w:rPr>
        <w:t>.</w:t>
      </w:r>
      <w:r>
        <w:rPr>
          <w:rtl/>
          <w:lang w:bidi="fa-IR"/>
        </w:rPr>
        <w:t xml:space="preserve"> «مفاتیح الجنان» مملوّ است از</w:t>
      </w:r>
      <w:r w:rsidR="0029196B" w:rsidRPr="0029196B">
        <w:rPr>
          <w:rFonts w:ascii="Abo-thar" w:hAnsi="Abo-thar"/>
          <w:rtl/>
          <w:lang w:bidi="fa-IR"/>
        </w:rPr>
        <w:t xml:space="preserve"> اخبار </w:t>
      </w:r>
      <w:r>
        <w:rPr>
          <w:rtl/>
          <w:lang w:bidi="fa-IR"/>
        </w:rPr>
        <w:t xml:space="preserve">ضعیف و </w:t>
      </w:r>
      <w:r w:rsidR="001F56FF">
        <w:rPr>
          <w:rtl/>
          <w:lang w:bidi="fa-IR"/>
        </w:rPr>
        <w:t>ا</w:t>
      </w:r>
      <w:r>
        <w:rPr>
          <w:rtl/>
          <w:lang w:bidi="fa-IR"/>
        </w:rPr>
        <w:t>دعی</w:t>
      </w:r>
      <w:r w:rsidR="00B234E5">
        <w:rPr>
          <w:rtl/>
          <w:lang w:bidi="fa-IR"/>
        </w:rPr>
        <w:t>ۀ نامستند شرک</w:t>
      </w:r>
      <w:r w:rsidR="00306308">
        <w:rPr>
          <w:rFonts w:hint="cs"/>
          <w:rtl/>
          <w:lang w:bidi="fa-IR"/>
        </w:rPr>
        <w:t>‌</w:t>
      </w:r>
      <w:r w:rsidR="00B234E5">
        <w:rPr>
          <w:rtl/>
          <w:lang w:bidi="fa-IR"/>
        </w:rPr>
        <w:t>آمیز و روایات نا</w:t>
      </w:r>
      <w:r>
        <w:rPr>
          <w:rtl/>
          <w:lang w:bidi="fa-IR"/>
        </w:rPr>
        <w:t>معقول و بر خلاف آیات قرآن و بر خلاف حقائق تاریخی و خرافات ضد</w:t>
      </w:r>
      <w:r w:rsidR="00B234E5">
        <w:rPr>
          <w:rtl/>
          <w:lang w:bidi="fa-IR"/>
        </w:rPr>
        <w:t>ّ</w:t>
      </w:r>
      <w:r>
        <w:rPr>
          <w:rtl/>
          <w:lang w:bidi="fa-IR"/>
        </w:rPr>
        <w:t xml:space="preserve"> علم و ثواب</w:t>
      </w:r>
      <w:r w:rsidR="00511465">
        <w:rPr>
          <w:rtl/>
          <w:lang w:bidi="fa-IR"/>
        </w:rPr>
        <w:t xml:space="preserve">‌های </w:t>
      </w:r>
      <w:r w:rsidR="00B234E5">
        <w:rPr>
          <w:rtl/>
          <w:lang w:bidi="fa-IR"/>
        </w:rPr>
        <w:t>اغراق آمیز و عیوب دیگر! هر کس</w:t>
      </w:r>
      <w:r>
        <w:rPr>
          <w:rtl/>
          <w:lang w:bidi="fa-IR"/>
        </w:rPr>
        <w:t xml:space="preserve"> که مشهور بوده به جلیل القدر و شیخ العلماء و</w:t>
      </w:r>
      <w:r w:rsidR="001969BB" w:rsidRPr="001969BB">
        <w:rPr>
          <w:rtl/>
          <w:lang w:bidi="fa-IR"/>
        </w:rPr>
        <w:t>.</w:t>
      </w:r>
      <w:r>
        <w:rPr>
          <w:rtl/>
          <w:lang w:bidi="fa-IR"/>
        </w:rPr>
        <w:t xml:space="preserve">... هرچه خواسته نوشته و علمای دیگر نیز به </w:t>
      </w:r>
      <w:r>
        <w:rPr>
          <w:rtl/>
          <w:lang w:bidi="fa-IR"/>
        </w:rPr>
        <w:lastRenderedPageBreak/>
        <w:t>صلاح خود ندیده‌اند که ادعاهای ایشان را بررسی کنند و نگذارند دین اسلام آلوده شود</w:t>
      </w:r>
      <w:r w:rsidRPr="009236A6">
        <w:rPr>
          <w:sz w:val="24"/>
          <w:vertAlign w:val="superscript"/>
          <w:rtl/>
          <w:lang w:bidi="fa-IR"/>
        </w:rPr>
        <w:t>(</w:t>
      </w:r>
      <w:r w:rsidRPr="009236A6">
        <w:rPr>
          <w:rStyle w:val="FootnoteReference"/>
          <w:sz w:val="24"/>
          <w:rtl/>
          <w:lang w:bidi="fa-IR"/>
        </w:rPr>
        <w:footnoteReference w:id="24"/>
      </w:r>
      <w:r w:rsidRPr="009236A6">
        <w:rPr>
          <w:sz w:val="24"/>
          <w:vertAlign w:val="superscript"/>
          <w:rtl/>
          <w:lang w:bidi="fa-IR"/>
        </w:rPr>
        <w:t>)</w:t>
      </w:r>
      <w:r>
        <w:rPr>
          <w:rtl/>
          <w:lang w:bidi="fa-IR"/>
        </w:rPr>
        <w:t xml:space="preserve"> بلکه افراد بی‌صلاحیّت و یا دشمنان دانا و دکانداران عوام</w:t>
      </w:r>
      <w:r w:rsidR="001F56FF">
        <w:rPr>
          <w:rtl/>
          <w:lang w:bidi="fa-IR"/>
        </w:rPr>
        <w:t>‌</w:t>
      </w:r>
      <w:r>
        <w:rPr>
          <w:rtl/>
          <w:lang w:bidi="fa-IR"/>
        </w:rPr>
        <w:t>فریب و یا دوستان</w:t>
      </w:r>
      <w:r w:rsidR="004D498A" w:rsidRPr="004D498A">
        <w:rPr>
          <w:rFonts w:ascii="Abo-thar" w:hAnsi="Abo-thar"/>
          <w:rtl/>
          <w:lang w:bidi="fa-IR"/>
        </w:rPr>
        <w:t xml:space="preserve"> احمق </w:t>
      </w:r>
      <w:r>
        <w:rPr>
          <w:rtl/>
          <w:lang w:bidi="fa-IR"/>
        </w:rPr>
        <w:t>این روایات جعلی و دعاهای خرافی را مدرک قرار داده و مردم بی‌خبر را گمراه کرده‌اند</w:t>
      </w:r>
      <w:r w:rsidRPr="009236A6">
        <w:rPr>
          <w:sz w:val="24"/>
          <w:vertAlign w:val="superscript"/>
          <w:rtl/>
          <w:lang w:bidi="fa-IR"/>
        </w:rPr>
        <w:t>(</w:t>
      </w:r>
      <w:r w:rsidRPr="009236A6">
        <w:rPr>
          <w:rStyle w:val="FootnoteReference"/>
          <w:sz w:val="24"/>
          <w:rtl/>
          <w:lang w:bidi="fa-IR"/>
        </w:rPr>
        <w:footnoteReference w:id="25"/>
      </w:r>
      <w:r w:rsidRPr="009236A6">
        <w:rPr>
          <w:sz w:val="24"/>
          <w:vertAlign w:val="superscript"/>
          <w:rtl/>
          <w:lang w:bidi="fa-IR"/>
        </w:rPr>
        <w:t>)</w:t>
      </w:r>
      <w:r>
        <w:rPr>
          <w:rtl/>
          <w:lang w:bidi="fa-IR"/>
        </w:rPr>
        <w:t xml:space="preserve"> و بین مسلمین تفرقه انداخته‌اند. لازم است کسی که صادقانه بر آن است که دین خدا را طبق کتاب و سن</w:t>
      </w:r>
      <w:r w:rsidR="00DD2FFF">
        <w:rPr>
          <w:rtl/>
          <w:lang w:bidi="fa-IR"/>
        </w:rPr>
        <w:t>ّ</w:t>
      </w:r>
      <w:r>
        <w:rPr>
          <w:rtl/>
          <w:lang w:bidi="fa-IR"/>
        </w:rPr>
        <w:t>ت راستین رسول خدا</w:t>
      </w:r>
      <w:r w:rsidR="00210633" w:rsidRPr="00210633">
        <w:rPr>
          <w:rFonts w:ascii="Abo-thar" w:hAnsi="Abo-thar"/>
          <w:lang w:bidi="fa-IR"/>
        </w:rPr>
        <w:t></w:t>
      </w:r>
      <w:r>
        <w:rPr>
          <w:rtl/>
          <w:lang w:bidi="fa-IR"/>
        </w:rPr>
        <w:t xml:space="preserve"> بشناسد و بشناساند فریب این کتب دعا و زیارتنامه‌ها را نخورد. از جمله همین </w:t>
      </w:r>
      <w:r w:rsidRPr="00EB3A3B">
        <w:rPr>
          <w:rFonts w:cs="B Lotus"/>
          <w:b/>
          <w:bCs/>
          <w:sz w:val="26"/>
          <w:rtl/>
          <w:lang w:bidi="fa-IR"/>
        </w:rPr>
        <w:t>مفاتیح الجنان</w:t>
      </w:r>
      <w:r>
        <w:rPr>
          <w:rtl/>
          <w:lang w:bidi="fa-IR"/>
        </w:rPr>
        <w:t xml:space="preserve"> که مملوّ است از مطالب خرافی و ضدّ اسلامی زیرا غالباً موجب پذیرش</w:t>
      </w:r>
      <w:r w:rsidR="00647E8A">
        <w:rPr>
          <w:rtl/>
          <w:lang w:bidi="fa-IR"/>
        </w:rPr>
        <w:t>ِ</w:t>
      </w:r>
      <w:r w:rsidR="001969BB" w:rsidRPr="001969BB">
        <w:rPr>
          <w:rtl/>
          <w:lang w:bidi="fa-IR"/>
        </w:rPr>
        <w:t xml:space="preserve"> احادیث </w:t>
      </w:r>
      <w:r>
        <w:rPr>
          <w:rtl/>
          <w:lang w:bidi="fa-IR"/>
        </w:rPr>
        <w:t>از جانب مرحوم شیخ «عباس قمی» نقل کلینی یا شیخ صدوق یا شیخ طوسی یا شیخ کفعمی یا ابن طاوس یا ابن المشهدی یا مجلسی یا شیخ حسین نوری و امثال این</w:t>
      </w:r>
      <w:r w:rsidR="008C5503">
        <w:rPr>
          <w:rtl/>
          <w:lang w:bidi="fa-IR"/>
        </w:rPr>
        <w:t>‌</w:t>
      </w:r>
      <w:r>
        <w:rPr>
          <w:rtl/>
          <w:lang w:bidi="fa-IR"/>
        </w:rPr>
        <w:t>ها و تبعیّت از قاعد</w:t>
      </w:r>
      <w:r w:rsidR="00511465">
        <w:rPr>
          <w:rtl/>
          <w:lang w:bidi="fa-IR"/>
        </w:rPr>
        <w:t>ه‌ی</w:t>
      </w:r>
      <w:r>
        <w:rPr>
          <w:rtl/>
          <w:lang w:bidi="fa-IR"/>
        </w:rPr>
        <w:t xml:space="preserve"> مضرّ</w:t>
      </w:r>
      <w:r w:rsidR="00511465">
        <w:rPr>
          <w:rtl/>
          <w:lang w:bidi="fa-IR"/>
        </w:rPr>
        <w:t>ه‌ی</w:t>
      </w:r>
      <w:r>
        <w:rPr>
          <w:rtl/>
          <w:lang w:bidi="fa-IR"/>
        </w:rPr>
        <w:t xml:space="preserve"> «</w:t>
      </w:r>
      <w:r w:rsidRPr="00EB3A3B">
        <w:rPr>
          <w:rFonts w:cs="B Lotus"/>
          <w:b/>
          <w:bCs/>
          <w:sz w:val="26"/>
          <w:rtl/>
          <w:lang w:bidi="fa-IR"/>
        </w:rPr>
        <w:t>تسامح در أدلّ</w:t>
      </w:r>
      <w:r w:rsidR="00511465" w:rsidRPr="00EB3A3B">
        <w:rPr>
          <w:rFonts w:cs="B Lotus"/>
          <w:b/>
          <w:bCs/>
          <w:sz w:val="26"/>
          <w:rtl/>
          <w:lang w:bidi="fa-IR"/>
        </w:rPr>
        <w:t>ه‌ی</w:t>
      </w:r>
      <w:r w:rsidRPr="00EB3A3B">
        <w:rPr>
          <w:rFonts w:cs="B Lotus"/>
          <w:b/>
          <w:bCs/>
          <w:sz w:val="26"/>
          <w:rtl/>
          <w:lang w:bidi="fa-IR"/>
        </w:rPr>
        <w:t xml:space="preserve"> س</w:t>
      </w:r>
      <w:r w:rsidR="00647E8A" w:rsidRPr="00EB3A3B">
        <w:rPr>
          <w:rFonts w:cs="B Lotus"/>
          <w:b/>
          <w:bCs/>
          <w:sz w:val="26"/>
          <w:rtl/>
          <w:lang w:bidi="fa-IR"/>
        </w:rPr>
        <w:t>ُ</w:t>
      </w:r>
      <w:r w:rsidRPr="00EB3A3B">
        <w:rPr>
          <w:rFonts w:cs="B Lotus"/>
          <w:b/>
          <w:bCs/>
          <w:sz w:val="26"/>
          <w:rtl/>
          <w:lang w:bidi="fa-IR"/>
        </w:rPr>
        <w:t>ن</w:t>
      </w:r>
      <w:r w:rsidR="00647E8A" w:rsidRPr="00EB3A3B">
        <w:rPr>
          <w:rFonts w:cs="B Lotus"/>
          <w:b/>
          <w:bCs/>
          <w:sz w:val="26"/>
          <w:rtl/>
          <w:lang w:bidi="fa-IR"/>
        </w:rPr>
        <w:t>َ</w:t>
      </w:r>
      <w:r w:rsidRPr="00EB3A3B">
        <w:rPr>
          <w:rFonts w:cs="B Lotus"/>
          <w:b/>
          <w:bCs/>
          <w:sz w:val="26"/>
          <w:rtl/>
          <w:lang w:bidi="fa-IR"/>
        </w:rPr>
        <w:t>ن</w:t>
      </w:r>
      <w:r>
        <w:rPr>
          <w:rtl/>
          <w:lang w:bidi="fa-IR"/>
        </w:rPr>
        <w:t>» بوده است! وی به مشایخ نامبردگان نظر نداشت در حالیکه رُوات قبل از ایشان اکثراً ا</w:t>
      </w:r>
      <w:r w:rsidR="00817995">
        <w:rPr>
          <w:rtl/>
          <w:lang w:bidi="fa-IR"/>
        </w:rPr>
        <w:t>ز غُلا</w:t>
      </w:r>
      <w:r w:rsidR="00817995" w:rsidRPr="00B16460">
        <w:rPr>
          <w:rFonts w:cs="mylotus"/>
          <w:szCs w:val="27"/>
          <w:rtl/>
          <w:lang w:bidi="fa-IR"/>
        </w:rPr>
        <w:t>ة</w:t>
      </w:r>
      <w:r w:rsidR="00817995">
        <w:rPr>
          <w:rtl/>
          <w:lang w:bidi="fa-IR"/>
        </w:rPr>
        <w:t xml:space="preserve"> و ضعفا و یا فطحی یا واقف</w:t>
      </w:r>
      <w:r>
        <w:rPr>
          <w:rtl/>
          <w:lang w:bidi="fa-IR"/>
        </w:rPr>
        <w:t>ی یا ناووسی و یا از مجاهیل و یا مهمل بوده‌اند. شیخ عباس نام راویان را ذکر نکرده تا خواننده ملاحظه کند و ارزش و اعتبار مرویّات و منقولات ایشان را بداند. اگر وی در «مفاتی</w:t>
      </w:r>
      <w:r w:rsidR="00817995">
        <w:rPr>
          <w:rtl/>
          <w:lang w:bidi="fa-IR"/>
        </w:rPr>
        <w:t>ح» نام راویان را ذکر می‌کرد، لاأقل</w:t>
      </w:r>
      <w:r w:rsidR="009F7CAF">
        <w:rPr>
          <w:rtl/>
          <w:lang w:bidi="fa-IR"/>
        </w:rPr>
        <w:t xml:space="preserve"> اهل </w:t>
      </w:r>
      <w:r w:rsidR="00817995">
        <w:rPr>
          <w:rtl/>
          <w:lang w:bidi="fa-IR"/>
        </w:rPr>
        <w:t>تح</w:t>
      </w:r>
      <w:r>
        <w:rPr>
          <w:rtl/>
          <w:lang w:bidi="fa-IR"/>
        </w:rPr>
        <w:t xml:space="preserve">قیق به بی‌اعتباری مطالب آن واقف می‌شدند. ما با مراجعه به </w:t>
      </w:r>
      <w:r w:rsidR="008C5503">
        <w:rPr>
          <w:rtl/>
          <w:lang w:bidi="fa-IR"/>
        </w:rPr>
        <w:t>احوال ایشان دیدیم که ا</w:t>
      </w:r>
      <w:r>
        <w:rPr>
          <w:rtl/>
          <w:lang w:bidi="fa-IR"/>
        </w:rPr>
        <w:t>کثر شان وضع خوبی ندارند، از قبیل:</w:t>
      </w:r>
    </w:p>
    <w:p w:rsidR="008549EB" w:rsidRDefault="009015FE" w:rsidP="00486AF2">
      <w:pPr>
        <w:ind w:firstLine="284"/>
        <w:jc w:val="both"/>
        <w:rPr>
          <w:rtl/>
          <w:lang w:bidi="fa-IR"/>
        </w:rPr>
      </w:pPr>
      <w:r>
        <w:rPr>
          <w:rtl/>
          <w:lang w:bidi="fa-IR"/>
        </w:rPr>
        <w:lastRenderedPageBreak/>
        <w:t>عب</w:t>
      </w:r>
      <w:r w:rsidR="00647E8A">
        <w:rPr>
          <w:rtl/>
          <w:lang w:bidi="fa-IR"/>
        </w:rPr>
        <w:t>ّ</w:t>
      </w:r>
      <w:r>
        <w:rPr>
          <w:rtl/>
          <w:lang w:bidi="fa-IR"/>
        </w:rPr>
        <w:t>اس بن عامر</w:t>
      </w:r>
      <w:r w:rsidR="00486AF2">
        <w:rPr>
          <w:rFonts w:hint="cs"/>
          <w:rtl/>
          <w:lang w:bidi="fa-IR"/>
        </w:rPr>
        <w:t xml:space="preserve">، </w:t>
      </w:r>
      <w:r>
        <w:rPr>
          <w:rtl/>
          <w:lang w:bidi="fa-IR"/>
        </w:rPr>
        <w:t>احمد بن رزق الکوفی</w:t>
      </w:r>
      <w:r w:rsidR="00486AF2">
        <w:rPr>
          <w:rFonts w:hint="cs"/>
          <w:rtl/>
          <w:lang w:bidi="fa-IR"/>
        </w:rPr>
        <w:t xml:space="preserve">، </w:t>
      </w:r>
      <w:r w:rsidR="00817995">
        <w:rPr>
          <w:rtl/>
          <w:lang w:bidi="fa-IR"/>
        </w:rPr>
        <w:t>محمد بن</w:t>
      </w:r>
      <w:r>
        <w:rPr>
          <w:rtl/>
          <w:lang w:bidi="fa-IR"/>
        </w:rPr>
        <w:t xml:space="preserve"> المشمعل</w:t>
      </w:r>
      <w:r w:rsidR="00486AF2">
        <w:rPr>
          <w:rFonts w:hint="cs"/>
          <w:rtl/>
          <w:lang w:bidi="fa-IR"/>
        </w:rPr>
        <w:t xml:space="preserve">، </w:t>
      </w:r>
      <w:r>
        <w:rPr>
          <w:rtl/>
          <w:lang w:bidi="fa-IR"/>
        </w:rPr>
        <w:t>محمد بن أبی زید</w:t>
      </w:r>
      <w:r w:rsidR="00486AF2">
        <w:rPr>
          <w:rFonts w:hint="cs"/>
          <w:rtl/>
          <w:lang w:bidi="fa-IR"/>
        </w:rPr>
        <w:t xml:space="preserve">، </w:t>
      </w:r>
      <w:r>
        <w:rPr>
          <w:rtl/>
          <w:lang w:bidi="fa-IR"/>
        </w:rPr>
        <w:t xml:space="preserve">سهل بن یعقوب که همگی مجهول اند و </w:t>
      </w:r>
      <w:r w:rsidR="00486AF2">
        <w:rPr>
          <w:rtl/>
          <w:lang w:bidi="fa-IR"/>
        </w:rPr>
        <w:t>قطرب بن علیف</w:t>
      </w:r>
      <w:r w:rsidR="00486AF2">
        <w:rPr>
          <w:rFonts w:hint="cs"/>
          <w:rtl/>
          <w:lang w:bidi="fa-IR"/>
        </w:rPr>
        <w:t xml:space="preserve">، </w:t>
      </w:r>
      <w:r>
        <w:rPr>
          <w:rtl/>
          <w:lang w:bidi="fa-IR"/>
        </w:rPr>
        <w:t>عبدالر</w:t>
      </w:r>
      <w:r w:rsidR="00817995">
        <w:rPr>
          <w:rtl/>
          <w:lang w:bidi="fa-IR"/>
        </w:rPr>
        <w:t>ّ</w:t>
      </w:r>
      <w:r w:rsidR="00486AF2">
        <w:rPr>
          <w:rtl/>
          <w:lang w:bidi="fa-IR"/>
        </w:rPr>
        <w:t>حمان سابط</w:t>
      </w:r>
      <w:r w:rsidR="00486AF2">
        <w:rPr>
          <w:rFonts w:hint="cs"/>
          <w:rtl/>
          <w:lang w:bidi="fa-IR"/>
        </w:rPr>
        <w:t xml:space="preserve">، </w:t>
      </w:r>
      <w:r>
        <w:rPr>
          <w:rtl/>
          <w:lang w:bidi="fa-IR"/>
        </w:rPr>
        <w:t>عثمان بن جنید</w:t>
      </w:r>
      <w:r w:rsidR="00486AF2">
        <w:rPr>
          <w:rFonts w:hint="cs"/>
          <w:rtl/>
          <w:lang w:bidi="fa-IR"/>
        </w:rPr>
        <w:t xml:space="preserve">، </w:t>
      </w:r>
      <w:r>
        <w:rPr>
          <w:rtl/>
          <w:lang w:bidi="fa-IR"/>
        </w:rPr>
        <w:t>ابراهیم بن مأمون</w:t>
      </w:r>
      <w:r w:rsidR="00486AF2">
        <w:rPr>
          <w:rFonts w:hint="cs"/>
          <w:rtl/>
          <w:lang w:bidi="fa-IR"/>
        </w:rPr>
        <w:t xml:space="preserve">، و </w:t>
      </w:r>
      <w:r>
        <w:rPr>
          <w:rtl/>
          <w:lang w:bidi="fa-IR"/>
        </w:rPr>
        <w:t>اسحاق بن یوسف که همگی مهمل‌اند و «سهل بن زیاد» کذ</w:t>
      </w:r>
      <w:r w:rsidR="00817995">
        <w:rPr>
          <w:rtl/>
          <w:lang w:bidi="fa-IR"/>
        </w:rPr>
        <w:t>ّ</w:t>
      </w:r>
      <w:r>
        <w:rPr>
          <w:rtl/>
          <w:lang w:bidi="fa-IR"/>
        </w:rPr>
        <w:t>اب و «محم</w:t>
      </w:r>
      <w:r w:rsidR="00817995">
        <w:rPr>
          <w:rtl/>
          <w:lang w:bidi="fa-IR"/>
        </w:rPr>
        <w:t>ّ</w:t>
      </w:r>
      <w:r>
        <w:rPr>
          <w:rtl/>
          <w:lang w:bidi="fa-IR"/>
        </w:rPr>
        <w:t>د بن</w:t>
      </w:r>
      <w:r w:rsidR="00E91D36">
        <w:rPr>
          <w:rtl/>
          <w:lang w:bidi="fa-IR"/>
        </w:rPr>
        <w:t xml:space="preserve"> </w:t>
      </w:r>
      <w:r w:rsidR="003E0E85">
        <w:rPr>
          <w:rtl/>
          <w:lang w:bidi="fa-IR"/>
        </w:rPr>
        <w:t>سلیمان الدّیلمی</w:t>
      </w:r>
      <w:r w:rsidR="001969BB">
        <w:rPr>
          <w:rtl/>
          <w:lang w:bidi="fa-IR"/>
        </w:rPr>
        <w:t>» فاسق ضعیف و</w:t>
      </w:r>
      <w:r w:rsidR="001969BB">
        <w:rPr>
          <w:lang w:bidi="fa-IR"/>
        </w:rPr>
        <w:t xml:space="preserve"> </w:t>
      </w:r>
      <w:r w:rsidR="001969BB">
        <w:rPr>
          <w:rtl/>
          <w:lang w:bidi="fa-IR"/>
        </w:rPr>
        <w:t>«</w:t>
      </w:r>
      <w:r w:rsidR="00143EF0">
        <w:rPr>
          <w:rtl/>
          <w:lang w:bidi="fa-IR"/>
        </w:rPr>
        <w:t>إسحاق بن عم</w:t>
      </w:r>
      <w:r w:rsidR="00817995">
        <w:rPr>
          <w:rtl/>
          <w:lang w:bidi="fa-IR"/>
        </w:rPr>
        <w:t>ّ</w:t>
      </w:r>
      <w:r w:rsidR="00143EF0">
        <w:rPr>
          <w:rtl/>
          <w:lang w:bidi="fa-IR"/>
        </w:rPr>
        <w:t>ار» فطح</w:t>
      </w:r>
      <w:r w:rsidR="003E0E85">
        <w:rPr>
          <w:rtl/>
          <w:lang w:bidi="fa-IR"/>
        </w:rPr>
        <w:t>ی و «علیّ بن حسن بن فض</w:t>
      </w:r>
      <w:r w:rsidR="00647E8A">
        <w:rPr>
          <w:rtl/>
          <w:lang w:bidi="fa-IR"/>
        </w:rPr>
        <w:t>ّ</w:t>
      </w:r>
      <w:r w:rsidR="003E0E85">
        <w:rPr>
          <w:rtl/>
          <w:lang w:bidi="fa-IR"/>
        </w:rPr>
        <w:t xml:space="preserve">ال» واقفی و </w:t>
      </w:r>
      <w:r w:rsidR="008C5503">
        <w:rPr>
          <w:rtl/>
          <w:lang w:bidi="fa-IR"/>
        </w:rPr>
        <w:t>ا</w:t>
      </w:r>
      <w:r w:rsidR="003E0E85">
        <w:rPr>
          <w:rtl/>
          <w:lang w:bidi="fa-IR"/>
        </w:rPr>
        <w:t>مثال</w:t>
      </w:r>
      <w:r w:rsidR="001969BB" w:rsidRPr="001969BB">
        <w:rPr>
          <w:rtl/>
          <w:lang w:bidi="fa-IR"/>
        </w:rPr>
        <w:t xml:space="preserve"> این‌گونه </w:t>
      </w:r>
      <w:r w:rsidR="003E0E85">
        <w:rPr>
          <w:rtl/>
          <w:lang w:bidi="fa-IR"/>
        </w:rPr>
        <w:t>جانوران!</w:t>
      </w:r>
    </w:p>
    <w:p w:rsidR="005D36F8" w:rsidRDefault="008C5503" w:rsidP="008C5503">
      <w:pPr>
        <w:ind w:firstLine="284"/>
        <w:jc w:val="both"/>
        <w:rPr>
          <w:rtl/>
          <w:lang w:bidi="fa-IR"/>
        </w:rPr>
      </w:pPr>
      <w:r>
        <w:rPr>
          <w:rtl/>
          <w:lang w:bidi="fa-IR"/>
        </w:rPr>
        <w:t>مرحوم قمی ادعیه و ا</w:t>
      </w:r>
      <w:r w:rsidR="008549EB">
        <w:rPr>
          <w:rtl/>
          <w:lang w:bidi="fa-IR"/>
        </w:rPr>
        <w:t>ذکاری نقل کرده از استاد خود شیخ «حسین نوری» که او از حاج ملا</w:t>
      </w:r>
      <w:r w:rsidR="00BB5828">
        <w:rPr>
          <w:rtl/>
          <w:lang w:bidi="fa-IR"/>
        </w:rPr>
        <w:t xml:space="preserve"> </w:t>
      </w:r>
      <w:r w:rsidR="008549EB">
        <w:rPr>
          <w:rtl/>
          <w:lang w:bidi="fa-IR"/>
        </w:rPr>
        <w:t xml:space="preserve">«فتحعلی سلطان آبادی» و او نقل کرده از آخوند </w:t>
      </w:r>
      <w:r w:rsidR="001B70C1">
        <w:rPr>
          <w:rtl/>
          <w:lang w:bidi="fa-IR"/>
        </w:rPr>
        <w:t xml:space="preserve">ملاّ «صادق عراقی» که او خواب دیده و در عالم رؤیا </w:t>
      </w:r>
      <w:r>
        <w:rPr>
          <w:rtl/>
          <w:lang w:bidi="fa-IR"/>
        </w:rPr>
        <w:t>ا</w:t>
      </w:r>
      <w:r w:rsidR="001B70C1">
        <w:rPr>
          <w:rtl/>
          <w:lang w:bidi="fa-IR"/>
        </w:rPr>
        <w:t>ذکار و دعاهایی را از سی</w:t>
      </w:r>
      <w:r w:rsidR="00647E8A">
        <w:rPr>
          <w:rtl/>
          <w:lang w:bidi="fa-IR"/>
        </w:rPr>
        <w:t>ّ</w:t>
      </w:r>
      <w:r w:rsidR="001B70C1">
        <w:rPr>
          <w:rtl/>
          <w:lang w:bidi="fa-IR"/>
        </w:rPr>
        <w:t>دی به نام «محمد سلطان آبادی» تعلیم گرفته است و یا در باب «کیفی</w:t>
      </w:r>
      <w:r w:rsidR="00647E8A">
        <w:rPr>
          <w:rtl/>
          <w:lang w:bidi="fa-IR"/>
        </w:rPr>
        <w:t>ّ</w:t>
      </w:r>
      <w:r w:rsidR="001B70C1">
        <w:rPr>
          <w:rtl/>
          <w:lang w:bidi="fa-IR"/>
        </w:rPr>
        <w:t>ت زیارت امام رضا</w:t>
      </w:r>
      <w:r w:rsidR="00210633" w:rsidRPr="00210633">
        <w:rPr>
          <w:rFonts w:ascii="AGA Arabesque" w:hAnsi="AGA Arabesque"/>
          <w:sz w:val="24"/>
          <w:szCs w:val="24"/>
          <w:lang w:bidi="fa-IR"/>
        </w:rPr>
        <w:t></w:t>
      </w:r>
      <w:r w:rsidR="00644DEB">
        <w:rPr>
          <w:rtl/>
          <w:lang w:bidi="fa-IR"/>
        </w:rPr>
        <w:t>» می‌گوید مرد صالحی اد</w:t>
      </w:r>
      <w:r w:rsidR="00647E8A">
        <w:rPr>
          <w:rtl/>
          <w:lang w:bidi="fa-IR"/>
        </w:rPr>
        <w:t>ّ</w:t>
      </w:r>
      <w:r w:rsidR="00644DEB">
        <w:rPr>
          <w:rtl/>
          <w:lang w:bidi="fa-IR"/>
        </w:rPr>
        <w:t xml:space="preserve">عا کرده که در </w:t>
      </w:r>
      <w:r>
        <w:rPr>
          <w:rtl/>
          <w:lang w:bidi="fa-IR"/>
        </w:rPr>
        <w:t>خواب دیده پیامبر ا</w:t>
      </w:r>
      <w:r w:rsidR="00644DEB">
        <w:rPr>
          <w:rtl/>
          <w:lang w:bidi="fa-IR"/>
        </w:rPr>
        <w:t>کرم</w:t>
      </w:r>
      <w:r w:rsidR="00210633" w:rsidRPr="00210633">
        <w:rPr>
          <w:rFonts w:ascii="Abo-thar" w:hAnsi="Abo-thar"/>
          <w:lang w:bidi="fa-IR"/>
        </w:rPr>
        <w:t></w:t>
      </w:r>
      <w:r w:rsidR="00644DEB">
        <w:rPr>
          <w:rtl/>
          <w:lang w:bidi="fa-IR"/>
        </w:rPr>
        <w:t xml:space="preserve"> فرموده قبر حضرت رضا را زیارت کنید! و اینها مدرک شده برای مؤل</w:t>
      </w:r>
      <w:r w:rsidR="00647E8A">
        <w:rPr>
          <w:rtl/>
          <w:lang w:bidi="fa-IR"/>
        </w:rPr>
        <w:t>ّ</w:t>
      </w:r>
      <w:r w:rsidR="00644DEB">
        <w:rPr>
          <w:rtl/>
          <w:lang w:bidi="fa-IR"/>
        </w:rPr>
        <w:t>ف «</w:t>
      </w:r>
      <w:r w:rsidR="00647E8A" w:rsidRPr="00D05132">
        <w:rPr>
          <w:rFonts w:cs="B Lotus"/>
          <w:b/>
          <w:bCs/>
          <w:rtl/>
          <w:lang w:bidi="fa-IR"/>
        </w:rPr>
        <w:t>مفات</w:t>
      </w:r>
      <w:r w:rsidR="00644DEB" w:rsidRPr="00D05132">
        <w:rPr>
          <w:rFonts w:cs="B Lotus"/>
          <w:b/>
          <w:bCs/>
          <w:rtl/>
          <w:lang w:bidi="fa-IR"/>
        </w:rPr>
        <w:t>یح الجنان</w:t>
      </w:r>
      <w:r w:rsidR="00BB5828">
        <w:rPr>
          <w:rtl/>
          <w:lang w:bidi="fa-IR"/>
        </w:rPr>
        <w:t>»</w:t>
      </w:r>
      <w:r w:rsidR="00644DEB" w:rsidRPr="009236A6">
        <w:rPr>
          <w:sz w:val="24"/>
          <w:vertAlign w:val="superscript"/>
          <w:rtl/>
          <w:lang w:bidi="fa-IR"/>
        </w:rPr>
        <w:t>(</w:t>
      </w:r>
      <w:r w:rsidR="00644DEB" w:rsidRPr="009236A6">
        <w:rPr>
          <w:rStyle w:val="FootnoteReference"/>
          <w:sz w:val="24"/>
          <w:rtl/>
          <w:lang w:bidi="fa-IR"/>
        </w:rPr>
        <w:footnoteReference w:id="26"/>
      </w:r>
      <w:r w:rsidR="00644DEB" w:rsidRPr="009236A6">
        <w:rPr>
          <w:sz w:val="24"/>
          <w:vertAlign w:val="superscript"/>
          <w:rtl/>
          <w:lang w:bidi="fa-IR"/>
        </w:rPr>
        <w:t>)</w:t>
      </w:r>
      <w:r>
        <w:rPr>
          <w:rtl/>
          <w:lang w:bidi="fa-IR"/>
        </w:rPr>
        <w:t>!</w:t>
      </w:r>
      <w:r w:rsidR="005D36F8">
        <w:rPr>
          <w:rtl/>
          <w:lang w:bidi="fa-IR"/>
        </w:rPr>
        <w:t xml:space="preserve"> آیا شیخ عباس</w:t>
      </w:r>
      <w:r w:rsidR="00923B89">
        <w:rPr>
          <w:rtl/>
          <w:lang w:bidi="fa-IR"/>
        </w:rPr>
        <w:t xml:space="preserve"> نمی‌</w:t>
      </w:r>
      <w:r w:rsidR="005D36F8">
        <w:rPr>
          <w:rtl/>
          <w:lang w:bidi="fa-IR"/>
        </w:rPr>
        <w:t>داند که خواب حج</w:t>
      </w:r>
      <w:r w:rsidR="00BB5828">
        <w:rPr>
          <w:rtl/>
          <w:lang w:bidi="fa-IR"/>
        </w:rPr>
        <w:t>ّ</w:t>
      </w:r>
      <w:r w:rsidR="005D36F8">
        <w:rPr>
          <w:rtl/>
          <w:lang w:bidi="fa-IR"/>
        </w:rPr>
        <w:t>ت نیست؟!</w:t>
      </w:r>
    </w:p>
    <w:p w:rsidR="008856ED" w:rsidRDefault="005D36F8" w:rsidP="0034135A">
      <w:pPr>
        <w:ind w:firstLine="284"/>
        <w:jc w:val="both"/>
        <w:rPr>
          <w:rtl/>
          <w:lang w:bidi="fa-IR"/>
        </w:rPr>
      </w:pPr>
      <w:bookmarkStart w:id="18" w:name="_Ref346878314"/>
      <w:r>
        <w:rPr>
          <w:rtl/>
          <w:lang w:bidi="fa-IR"/>
        </w:rPr>
        <w:t>در سطور گذشته دید</w:t>
      </w:r>
      <w:r w:rsidR="00817995">
        <w:rPr>
          <w:rtl/>
          <w:lang w:bidi="fa-IR"/>
        </w:rPr>
        <w:t>ی</w:t>
      </w:r>
      <w:r>
        <w:rPr>
          <w:rtl/>
          <w:lang w:bidi="fa-IR"/>
        </w:rPr>
        <w:t>م که شیخ عباس در کتابش خود را مقیّد شمرده آن</w:t>
      </w:r>
      <w:r w:rsidR="008C5503">
        <w:rPr>
          <w:rtl/>
          <w:lang w:bidi="fa-IR"/>
        </w:rPr>
        <w:t>‌</w:t>
      </w:r>
      <w:r>
        <w:rPr>
          <w:rtl/>
          <w:lang w:bidi="fa-IR"/>
        </w:rPr>
        <w:t xml:space="preserve">چه از </w:t>
      </w:r>
      <w:r w:rsidR="008C5503">
        <w:rPr>
          <w:rtl/>
          <w:lang w:bidi="fa-IR"/>
        </w:rPr>
        <w:t>ا</w:t>
      </w:r>
      <w:r w:rsidR="0002684A">
        <w:rPr>
          <w:rtl/>
          <w:lang w:bidi="fa-IR"/>
        </w:rPr>
        <w:t>دعیه</w:t>
      </w:r>
      <w:r w:rsidR="00FF485D">
        <w:rPr>
          <w:rtl/>
          <w:lang w:bidi="fa-IR"/>
        </w:rPr>
        <w:t xml:space="preserve"> که سند دارد یا معتبر است ذکر</w:t>
      </w:r>
      <w:r w:rsidR="0002684A">
        <w:rPr>
          <w:rtl/>
          <w:lang w:bidi="fa-IR"/>
        </w:rPr>
        <w:t xml:space="preserve"> نماید و آنچه</w:t>
      </w:r>
      <w:r w:rsidR="002460E0">
        <w:rPr>
          <w:rtl/>
          <w:lang w:bidi="fa-IR"/>
        </w:rPr>
        <w:t xml:space="preserve"> </w:t>
      </w:r>
      <w:r w:rsidR="0002684A">
        <w:rPr>
          <w:rtl/>
          <w:lang w:bidi="fa-IR"/>
        </w:rPr>
        <w:t>که سندش به نظرش نرسیده یا معتبر نیست ذکر نن</w:t>
      </w:r>
      <w:r w:rsidR="008C5503">
        <w:rPr>
          <w:rtl/>
          <w:lang w:bidi="fa-IR"/>
        </w:rPr>
        <w:t>ماید</w:t>
      </w:r>
      <w:r w:rsidR="001969BB">
        <w:rPr>
          <w:rtl/>
          <w:lang w:bidi="fa-IR"/>
        </w:rPr>
        <w:t xml:space="preserve"> امّا </w:t>
      </w:r>
      <w:r>
        <w:rPr>
          <w:rtl/>
          <w:lang w:bidi="fa-IR"/>
        </w:rPr>
        <w:t>با مطالع</w:t>
      </w:r>
      <w:r w:rsidR="00511465">
        <w:rPr>
          <w:rtl/>
          <w:lang w:bidi="fa-IR"/>
        </w:rPr>
        <w:t>ه‌ی</w:t>
      </w:r>
      <w:r>
        <w:rPr>
          <w:rtl/>
          <w:lang w:bidi="fa-IR"/>
        </w:rPr>
        <w:t xml:space="preserve"> «</w:t>
      </w:r>
      <w:r w:rsidRPr="00D05132">
        <w:rPr>
          <w:rFonts w:cs="B Lotus"/>
          <w:b/>
          <w:bCs/>
          <w:rtl/>
          <w:lang w:bidi="fa-IR"/>
        </w:rPr>
        <w:t>مفاتیح</w:t>
      </w:r>
      <w:r>
        <w:rPr>
          <w:rtl/>
          <w:lang w:bidi="fa-IR"/>
        </w:rPr>
        <w:t>» می‌بینیم دعاهای زیادی را از «مجلسی» نقل می‌کند! در حالی</w:t>
      </w:r>
      <w:r w:rsidR="008C5503">
        <w:rPr>
          <w:rtl/>
          <w:lang w:bidi="fa-IR"/>
        </w:rPr>
        <w:t>‌</w:t>
      </w:r>
      <w:r>
        <w:rPr>
          <w:rtl/>
          <w:lang w:bidi="fa-IR"/>
        </w:rPr>
        <w:t>که «مجلسی» مطالب بی‌سند و یا ضعیف الس</w:t>
      </w:r>
      <w:r w:rsidR="0090747F">
        <w:rPr>
          <w:rtl/>
          <w:lang w:bidi="fa-IR"/>
        </w:rPr>
        <w:t>ّ</w:t>
      </w:r>
      <w:r>
        <w:rPr>
          <w:rtl/>
          <w:lang w:bidi="fa-IR"/>
        </w:rPr>
        <w:t>ند بسیاری در آثارش ذکر کرده و بارها تصریح نموده که فلان دعا را در کتب برخی</w:t>
      </w:r>
      <w:r w:rsidR="008C5503">
        <w:rPr>
          <w:rtl/>
          <w:lang w:bidi="fa-IR"/>
        </w:rPr>
        <w:t xml:space="preserve"> از ا</w:t>
      </w:r>
      <w:r>
        <w:rPr>
          <w:rtl/>
          <w:lang w:bidi="fa-IR"/>
        </w:rPr>
        <w:t>صحاب دیده‌ام</w:t>
      </w:r>
      <w:r w:rsidR="00095129" w:rsidRPr="009236A6">
        <w:rPr>
          <w:sz w:val="24"/>
          <w:vertAlign w:val="superscript"/>
          <w:rtl/>
          <w:lang w:bidi="fa-IR"/>
        </w:rPr>
        <w:t>(</w:t>
      </w:r>
      <w:r w:rsidR="00095129" w:rsidRPr="009236A6">
        <w:rPr>
          <w:rStyle w:val="FootnoteReference"/>
          <w:sz w:val="24"/>
          <w:rtl/>
          <w:lang w:bidi="fa-IR"/>
        </w:rPr>
        <w:footnoteReference w:id="27"/>
      </w:r>
      <w:r w:rsidR="00095129" w:rsidRPr="009236A6">
        <w:rPr>
          <w:sz w:val="24"/>
          <w:vertAlign w:val="superscript"/>
          <w:rtl/>
          <w:lang w:bidi="fa-IR"/>
        </w:rPr>
        <w:t>)</w:t>
      </w:r>
      <w:r w:rsidR="008C5503">
        <w:rPr>
          <w:rtl/>
          <w:lang w:bidi="fa-IR"/>
        </w:rPr>
        <w:t xml:space="preserve"> و یا </w:t>
      </w:r>
      <w:r>
        <w:rPr>
          <w:rtl/>
          <w:lang w:bidi="fa-IR"/>
        </w:rPr>
        <w:t>همان دعا را در نسخه‌ای قدیمی یافته‌ام! شیخ عباس با</w:t>
      </w:r>
      <w:r w:rsidR="001969BB" w:rsidRPr="001969BB">
        <w:rPr>
          <w:rtl/>
          <w:lang w:bidi="fa-IR"/>
        </w:rPr>
        <w:t xml:space="preserve"> این‌که </w:t>
      </w:r>
      <w:r>
        <w:rPr>
          <w:rtl/>
          <w:lang w:bidi="fa-IR"/>
        </w:rPr>
        <w:t>خود در فصل «آداب زیارت» و نیز پس از ذکر «زیارت وارث»</w:t>
      </w:r>
      <w:r w:rsidR="0090747F">
        <w:rPr>
          <w:rtl/>
          <w:lang w:bidi="fa-IR"/>
        </w:rPr>
        <w:t>،</w:t>
      </w:r>
      <w:r>
        <w:rPr>
          <w:rtl/>
          <w:lang w:bidi="fa-IR"/>
        </w:rPr>
        <w:t xml:space="preserve"> </w:t>
      </w:r>
      <w:r w:rsidR="008C5503">
        <w:rPr>
          <w:rtl/>
          <w:lang w:bidi="fa-IR"/>
        </w:rPr>
        <w:t>ا</w:t>
      </w:r>
      <w:r>
        <w:rPr>
          <w:rtl/>
          <w:lang w:bidi="fa-IR"/>
        </w:rPr>
        <w:t>دعیه و زیار</w:t>
      </w:r>
      <w:r w:rsidR="00FF485D">
        <w:rPr>
          <w:rtl/>
          <w:lang w:bidi="fa-IR"/>
        </w:rPr>
        <w:t>ا</w:t>
      </w:r>
      <w:r>
        <w:rPr>
          <w:rtl/>
          <w:lang w:bidi="fa-IR"/>
        </w:rPr>
        <w:t>ت مخترع</w:t>
      </w:r>
      <w:r w:rsidR="00511465">
        <w:rPr>
          <w:rtl/>
          <w:lang w:bidi="fa-IR"/>
        </w:rPr>
        <w:t>ه‌ی</w:t>
      </w:r>
      <w:r>
        <w:rPr>
          <w:rtl/>
          <w:lang w:bidi="fa-IR"/>
        </w:rPr>
        <w:t xml:space="preserve"> غیر مأثوره را مورد مذمّت قرار داده</w:t>
      </w:r>
      <w:r w:rsidR="005814A6" w:rsidRPr="009236A6">
        <w:rPr>
          <w:sz w:val="24"/>
          <w:vertAlign w:val="superscript"/>
          <w:rtl/>
          <w:lang w:bidi="fa-IR"/>
        </w:rPr>
        <w:t>(</w:t>
      </w:r>
      <w:r w:rsidR="005814A6" w:rsidRPr="009236A6">
        <w:rPr>
          <w:rStyle w:val="FootnoteReference"/>
          <w:sz w:val="24"/>
          <w:rtl/>
          <w:lang w:bidi="fa-IR"/>
        </w:rPr>
        <w:footnoteReference w:id="28"/>
      </w:r>
      <w:r w:rsidR="005814A6" w:rsidRPr="009236A6">
        <w:rPr>
          <w:sz w:val="24"/>
          <w:vertAlign w:val="superscript"/>
          <w:rtl/>
          <w:lang w:bidi="fa-IR"/>
        </w:rPr>
        <w:t>)</w:t>
      </w:r>
      <w:r w:rsidR="001969BB">
        <w:rPr>
          <w:rtl/>
          <w:lang w:bidi="fa-IR"/>
        </w:rPr>
        <w:t xml:space="preserve"> امّا </w:t>
      </w:r>
      <w:r w:rsidR="00F80269">
        <w:rPr>
          <w:rtl/>
          <w:lang w:bidi="fa-IR"/>
        </w:rPr>
        <w:t>خود «</w:t>
      </w:r>
      <w:r w:rsidR="00817995">
        <w:rPr>
          <w:rtl/>
          <w:lang w:bidi="fa-IR"/>
        </w:rPr>
        <w:t>دعای</w:t>
      </w:r>
      <w:r w:rsidR="00F80269">
        <w:rPr>
          <w:rtl/>
          <w:lang w:bidi="fa-IR"/>
        </w:rPr>
        <w:t xml:space="preserve"> عدیله</w:t>
      </w:r>
      <w:r w:rsidR="0034135A">
        <w:rPr>
          <w:rFonts w:hint="cs"/>
          <w:rtl/>
          <w:lang w:bidi="fa-IR"/>
        </w:rPr>
        <w:t xml:space="preserve">» </w:t>
      </w:r>
      <w:r w:rsidR="00F80269">
        <w:rPr>
          <w:rtl/>
          <w:lang w:bidi="fa-IR"/>
        </w:rPr>
        <w:t>را نقل کرده که معترف است دعای مذکور مأثور نیست بلکه ساخت</w:t>
      </w:r>
      <w:r w:rsidR="00511465">
        <w:rPr>
          <w:rtl/>
          <w:lang w:bidi="fa-IR"/>
        </w:rPr>
        <w:t>ه‌ی</w:t>
      </w:r>
      <w:r w:rsidR="00F80269">
        <w:rPr>
          <w:rtl/>
          <w:lang w:bidi="fa-IR"/>
        </w:rPr>
        <w:t xml:space="preserve"> یکی از</w:t>
      </w:r>
      <w:r w:rsidR="009F7CAF">
        <w:rPr>
          <w:rtl/>
          <w:lang w:bidi="fa-IR"/>
        </w:rPr>
        <w:t xml:space="preserve"> اهل </w:t>
      </w:r>
      <w:r w:rsidR="008C5503">
        <w:rPr>
          <w:rtl/>
          <w:lang w:bidi="fa-IR"/>
        </w:rPr>
        <w:t>علم است</w:t>
      </w:r>
      <w:r w:rsidR="00F80269">
        <w:rPr>
          <w:rtl/>
          <w:lang w:bidi="fa-IR"/>
        </w:rPr>
        <w:t>! و اقرار کرده که «دعای سیفی صغیر معروف به دعای قاموس</w:t>
      </w:r>
      <w:r w:rsidR="008C5503">
        <w:rPr>
          <w:rtl/>
          <w:lang w:bidi="fa-IR"/>
        </w:rPr>
        <w:t xml:space="preserve">» </w:t>
      </w:r>
      <w:r w:rsidR="00F80269">
        <w:rPr>
          <w:rtl/>
          <w:lang w:bidi="fa-IR"/>
        </w:rPr>
        <w:t xml:space="preserve">را با </w:t>
      </w:r>
      <w:r w:rsidR="00F80269" w:rsidRPr="00F80269">
        <w:rPr>
          <w:u w:val="single"/>
          <w:rtl/>
          <w:lang w:bidi="fa-IR"/>
        </w:rPr>
        <w:t>تسامح</w:t>
      </w:r>
      <w:r w:rsidR="00F80269">
        <w:rPr>
          <w:rtl/>
          <w:lang w:bidi="fa-IR"/>
        </w:rPr>
        <w:t xml:space="preserve"> و به تأس</w:t>
      </w:r>
      <w:r w:rsidR="0090747F">
        <w:rPr>
          <w:rtl/>
          <w:lang w:bidi="fa-IR"/>
        </w:rPr>
        <w:t>ّ</w:t>
      </w:r>
      <w:r w:rsidR="00B15C62">
        <w:rPr>
          <w:rtl/>
          <w:lang w:bidi="fa-IR"/>
        </w:rPr>
        <w:t xml:space="preserve">ی از علمای </w:t>
      </w:r>
      <w:r w:rsidR="00B15C62">
        <w:rPr>
          <w:rFonts w:hint="cs"/>
          <w:rtl/>
          <w:lang w:bidi="fa-IR"/>
        </w:rPr>
        <w:t>اَ</w:t>
      </w:r>
      <w:r w:rsidR="00F80269">
        <w:rPr>
          <w:rtl/>
          <w:lang w:bidi="fa-IR"/>
        </w:rPr>
        <w:t>علام ذکر کرده است</w:t>
      </w:r>
      <w:r w:rsidR="008C5503">
        <w:rPr>
          <w:rtl/>
          <w:lang w:bidi="fa-IR"/>
        </w:rPr>
        <w:t>!</w:t>
      </w:r>
      <w:r w:rsidR="001C64B4" w:rsidRPr="009236A6">
        <w:rPr>
          <w:sz w:val="24"/>
          <w:vertAlign w:val="superscript"/>
          <w:rtl/>
          <w:lang w:bidi="fa-IR"/>
        </w:rPr>
        <w:t>(</w:t>
      </w:r>
      <w:r w:rsidR="001C64B4" w:rsidRPr="009236A6">
        <w:rPr>
          <w:rStyle w:val="FootnoteReference"/>
          <w:sz w:val="24"/>
          <w:rtl/>
          <w:lang w:bidi="fa-IR"/>
        </w:rPr>
        <w:footnoteReference w:id="29"/>
      </w:r>
      <w:r w:rsidR="001C64B4" w:rsidRPr="009236A6">
        <w:rPr>
          <w:sz w:val="24"/>
          <w:vertAlign w:val="superscript"/>
          <w:rtl/>
          <w:lang w:bidi="fa-IR"/>
        </w:rPr>
        <w:t>)</w:t>
      </w:r>
      <w:r w:rsidR="008C5503">
        <w:rPr>
          <w:sz w:val="24"/>
          <w:szCs w:val="24"/>
          <w:vertAlign w:val="superscript"/>
          <w:rtl/>
          <w:lang w:bidi="fa-IR"/>
        </w:rPr>
        <w:t xml:space="preserve"> </w:t>
      </w:r>
      <w:r w:rsidR="008C5503">
        <w:rPr>
          <w:rtl/>
          <w:lang w:bidi="fa-IR"/>
        </w:rPr>
        <w:t>و در فصل هفتم باب</w:t>
      </w:r>
      <w:r w:rsidR="009755B1">
        <w:rPr>
          <w:rtl/>
          <w:lang w:bidi="fa-IR"/>
        </w:rPr>
        <w:t xml:space="preserve"> اوّل </w:t>
      </w:r>
      <w:r w:rsidR="00F80269">
        <w:rPr>
          <w:rtl/>
          <w:lang w:bidi="fa-IR"/>
        </w:rPr>
        <w:t>«دعای توس</w:t>
      </w:r>
      <w:r w:rsidR="00817995">
        <w:rPr>
          <w:rtl/>
          <w:lang w:bidi="fa-IR"/>
        </w:rPr>
        <w:t>ّ</w:t>
      </w:r>
      <w:r w:rsidR="00F80269">
        <w:rPr>
          <w:rtl/>
          <w:lang w:bidi="fa-IR"/>
        </w:rPr>
        <w:t>ل» را که فاقد سند است و در باب «کیفی</w:t>
      </w:r>
      <w:r w:rsidR="008204E5">
        <w:rPr>
          <w:rtl/>
          <w:lang w:bidi="fa-IR"/>
        </w:rPr>
        <w:t>ّ</w:t>
      </w:r>
      <w:r w:rsidR="00F80269">
        <w:rPr>
          <w:rtl/>
          <w:lang w:bidi="fa-IR"/>
        </w:rPr>
        <w:t>ت زیارت امام رضا</w:t>
      </w:r>
      <w:r w:rsidR="00210633" w:rsidRPr="00210633">
        <w:rPr>
          <w:rFonts w:ascii="AGA Arabesque" w:hAnsi="AGA Arabesque"/>
          <w:lang w:bidi="fa-IR"/>
        </w:rPr>
        <w:t></w:t>
      </w:r>
      <w:r w:rsidR="00F80269">
        <w:rPr>
          <w:rtl/>
          <w:lang w:bidi="fa-IR"/>
        </w:rPr>
        <w:t xml:space="preserve">» زیارتی </w:t>
      </w:r>
      <w:r w:rsidR="008C5503">
        <w:rPr>
          <w:rtl/>
          <w:lang w:bidi="fa-IR"/>
        </w:rPr>
        <w:t>ر</w:t>
      </w:r>
      <w:r w:rsidR="00F80269">
        <w:rPr>
          <w:rtl/>
          <w:lang w:bidi="fa-IR"/>
        </w:rPr>
        <w:t>ا نقل می‌کند که خودش سند آن را بر</w:t>
      </w:r>
      <w:r w:rsidR="00817995">
        <w:rPr>
          <w:rtl/>
          <w:lang w:bidi="fa-IR"/>
        </w:rPr>
        <w:t>ر</w:t>
      </w:r>
      <w:r w:rsidR="00F80269">
        <w:rPr>
          <w:rtl/>
          <w:lang w:bidi="fa-IR"/>
        </w:rPr>
        <w:t>سی نکرده و معلوم نیست استاد شیخ صدوق آن را ساخته یا مأثور از</w:t>
      </w:r>
      <w:r w:rsidR="001842D5">
        <w:rPr>
          <w:rtl/>
          <w:lang w:bidi="fa-IR"/>
        </w:rPr>
        <w:t xml:space="preserve"> ائمّه </w:t>
      </w:r>
      <w:r w:rsidR="00F80269">
        <w:rPr>
          <w:rtl/>
          <w:lang w:bidi="fa-IR"/>
        </w:rPr>
        <w:t>است</w:t>
      </w:r>
      <w:r w:rsidR="001C64B4" w:rsidRPr="009236A6">
        <w:rPr>
          <w:sz w:val="24"/>
          <w:vertAlign w:val="superscript"/>
          <w:rtl/>
          <w:lang w:bidi="fa-IR"/>
        </w:rPr>
        <w:t>(</w:t>
      </w:r>
      <w:r w:rsidR="001C64B4" w:rsidRPr="009236A6">
        <w:rPr>
          <w:rStyle w:val="FootnoteReference"/>
          <w:sz w:val="24"/>
          <w:rtl/>
          <w:lang w:bidi="fa-IR"/>
        </w:rPr>
        <w:footnoteReference w:id="30"/>
      </w:r>
      <w:r w:rsidR="001C64B4" w:rsidRPr="009236A6">
        <w:rPr>
          <w:sz w:val="24"/>
          <w:vertAlign w:val="superscript"/>
          <w:rtl/>
          <w:lang w:bidi="fa-IR"/>
        </w:rPr>
        <w:t>)</w:t>
      </w:r>
      <w:r w:rsidR="00F80269">
        <w:rPr>
          <w:rtl/>
          <w:lang w:bidi="fa-IR"/>
        </w:rPr>
        <w:t>! و در فصل ششم باب</w:t>
      </w:r>
      <w:r w:rsidR="009755B1">
        <w:rPr>
          <w:rtl/>
          <w:lang w:bidi="fa-IR"/>
        </w:rPr>
        <w:t xml:space="preserve"> اوّل </w:t>
      </w:r>
      <w:r w:rsidR="00F80269">
        <w:rPr>
          <w:rtl/>
          <w:lang w:bidi="fa-IR"/>
        </w:rPr>
        <w:t>«دعای صباح» را نقل</w:t>
      </w:r>
      <w:r w:rsidR="00B87905">
        <w:rPr>
          <w:rtl/>
          <w:lang w:bidi="fa-IR"/>
        </w:rPr>
        <w:t xml:space="preserve"> کرد</w:t>
      </w:r>
      <w:r w:rsidR="007B64F2">
        <w:rPr>
          <w:rtl/>
          <w:lang w:bidi="fa-IR"/>
        </w:rPr>
        <w:t>ه که خودش در</w:t>
      </w:r>
      <w:r w:rsidR="00502124">
        <w:rPr>
          <w:rtl/>
          <w:lang w:bidi="fa-IR"/>
        </w:rPr>
        <w:t>بار</w:t>
      </w:r>
      <w:r w:rsidR="00511465">
        <w:rPr>
          <w:rtl/>
          <w:lang w:bidi="fa-IR"/>
        </w:rPr>
        <w:t>ه‌ی</w:t>
      </w:r>
      <w:r w:rsidR="00502124">
        <w:rPr>
          <w:rtl/>
          <w:lang w:bidi="fa-IR"/>
        </w:rPr>
        <w:t xml:space="preserve"> آن می‌گوید: «</w:t>
      </w:r>
      <w:r w:rsidR="00B87905">
        <w:rPr>
          <w:rtl/>
          <w:lang w:bidi="fa-IR"/>
        </w:rPr>
        <w:t>علاّم</w:t>
      </w:r>
      <w:r w:rsidR="00511465">
        <w:rPr>
          <w:rtl/>
          <w:lang w:bidi="fa-IR"/>
        </w:rPr>
        <w:t>ه‌ی</w:t>
      </w:r>
      <w:r w:rsidR="00B87905">
        <w:rPr>
          <w:rtl/>
          <w:lang w:bidi="fa-IR"/>
        </w:rPr>
        <w:t xml:space="preserve"> مجلسی... فرموده که این دعا از </w:t>
      </w:r>
      <w:r w:rsidR="007B64F2">
        <w:rPr>
          <w:rtl/>
          <w:lang w:bidi="fa-IR"/>
        </w:rPr>
        <w:t>ا</w:t>
      </w:r>
      <w:r w:rsidR="00B87905">
        <w:rPr>
          <w:rtl/>
          <w:lang w:bidi="fa-IR"/>
        </w:rPr>
        <w:t>دعی</w:t>
      </w:r>
      <w:r w:rsidR="00511465">
        <w:rPr>
          <w:rtl/>
          <w:lang w:bidi="fa-IR"/>
        </w:rPr>
        <w:t>ه‌ی</w:t>
      </w:r>
      <w:r w:rsidR="00B87905">
        <w:rPr>
          <w:rtl/>
          <w:lang w:bidi="fa-IR"/>
        </w:rPr>
        <w:t xml:space="preserve"> مشهوره است و من در ک</w:t>
      </w:r>
      <w:r w:rsidR="0090747F">
        <w:rPr>
          <w:rtl/>
          <w:lang w:bidi="fa-IR"/>
        </w:rPr>
        <w:t>ُ</w:t>
      </w:r>
      <w:r w:rsidR="00B87905">
        <w:rPr>
          <w:rtl/>
          <w:lang w:bidi="fa-IR"/>
        </w:rPr>
        <w:t>ت</w:t>
      </w:r>
      <w:r w:rsidR="0090747F">
        <w:rPr>
          <w:rtl/>
          <w:lang w:bidi="fa-IR"/>
        </w:rPr>
        <w:t>ُ</w:t>
      </w:r>
      <w:r w:rsidR="00B87905">
        <w:rPr>
          <w:rtl/>
          <w:lang w:bidi="fa-IR"/>
        </w:rPr>
        <w:t>ب معتبره آن را نیافتم مگر در مصباح سیّد باقی</w:t>
      </w:r>
      <w:r w:rsidR="001969BB" w:rsidRPr="001969BB">
        <w:rPr>
          <w:rtl/>
          <w:lang w:bidi="fa-IR"/>
        </w:rPr>
        <w:t>.</w:t>
      </w:r>
      <w:r w:rsidR="00B87905">
        <w:rPr>
          <w:rtl/>
          <w:lang w:bidi="fa-IR"/>
        </w:rPr>
        <w:t>..</w:t>
      </w:r>
      <w:r w:rsidR="00C162D6">
        <w:rPr>
          <w:rtl/>
          <w:lang w:bidi="fa-IR"/>
        </w:rPr>
        <w:t>!»</w:t>
      </w:r>
      <w:r w:rsidR="00B87905">
        <w:rPr>
          <w:rtl/>
          <w:lang w:bidi="fa-IR"/>
        </w:rPr>
        <w:t xml:space="preserve"> مرحوم قمی </w:t>
      </w:r>
      <w:r w:rsidR="0090747F">
        <w:rPr>
          <w:rFonts w:cs="Times New Roman"/>
          <w:rtl/>
          <w:lang w:bidi="fa-IR"/>
        </w:rPr>
        <w:t>ـ</w:t>
      </w:r>
      <w:r w:rsidR="00B87905">
        <w:rPr>
          <w:rtl/>
          <w:lang w:bidi="fa-IR"/>
        </w:rPr>
        <w:t xml:space="preserve"> چنانکه گفتیم</w:t>
      </w:r>
      <w:r w:rsidR="0090747F">
        <w:rPr>
          <w:rtl/>
          <w:lang w:bidi="fa-IR"/>
        </w:rPr>
        <w:t xml:space="preserve"> ـ</w:t>
      </w:r>
      <w:r w:rsidR="00B87905">
        <w:rPr>
          <w:rtl/>
          <w:lang w:bidi="fa-IR"/>
        </w:rPr>
        <w:t xml:space="preserve"> در کتابش دعا و ذکر و زیارت بسیاری از کسانی مانند «کفعمی» و «اب</w:t>
      </w:r>
      <w:r w:rsidR="00502124">
        <w:rPr>
          <w:rtl/>
          <w:lang w:bidi="fa-IR"/>
        </w:rPr>
        <w:t>ن</w:t>
      </w:r>
      <w:r w:rsidR="00B87905">
        <w:rPr>
          <w:rtl/>
          <w:lang w:bidi="fa-IR"/>
        </w:rPr>
        <w:t xml:space="preserve"> طاوس» و «ابن بابویه» و «ابن المشهدی» و «شیخ ط</w:t>
      </w:r>
      <w:r w:rsidR="0090747F">
        <w:rPr>
          <w:rtl/>
          <w:lang w:bidi="fa-IR"/>
        </w:rPr>
        <w:t>وسی» و</w:t>
      </w:r>
      <w:r w:rsidR="001969BB" w:rsidRPr="001969BB">
        <w:rPr>
          <w:rtl/>
          <w:lang w:bidi="fa-IR"/>
        </w:rPr>
        <w:t>.</w:t>
      </w:r>
      <w:r w:rsidR="0090747F">
        <w:rPr>
          <w:rtl/>
          <w:lang w:bidi="fa-IR"/>
        </w:rPr>
        <w:t>.. نقل کرده که از خدا و</w:t>
      </w:r>
      <w:r w:rsidR="00B87905">
        <w:rPr>
          <w:rtl/>
          <w:lang w:bidi="fa-IR"/>
        </w:rPr>
        <w:t>رسول</w:t>
      </w:r>
      <w:r w:rsidR="00210633" w:rsidRPr="00210633">
        <w:rPr>
          <w:rFonts w:ascii="Abo-thar" w:hAnsi="Abo-thar"/>
          <w:lang w:bidi="fa-IR"/>
        </w:rPr>
        <w:t></w:t>
      </w:r>
      <w:r w:rsidR="0090747F">
        <w:rPr>
          <w:sz w:val="24"/>
          <w:szCs w:val="24"/>
          <w:rtl/>
          <w:lang w:bidi="fa-IR"/>
        </w:rPr>
        <w:t xml:space="preserve"> </w:t>
      </w:r>
      <w:r w:rsidR="00DF1761">
        <w:rPr>
          <w:rtl/>
          <w:lang w:bidi="fa-IR"/>
        </w:rPr>
        <w:t>نیست! مثلاً می‌گوید «کف</w:t>
      </w:r>
      <w:r w:rsidR="0059601B">
        <w:rPr>
          <w:rtl/>
          <w:lang w:bidi="fa-IR"/>
        </w:rPr>
        <w:t>عمی» در «بلد الأمین» گفته است که فل</w:t>
      </w:r>
      <w:r w:rsidR="00DF1761">
        <w:rPr>
          <w:rtl/>
          <w:lang w:bidi="fa-IR"/>
        </w:rPr>
        <w:t>ان دعا را بنویسی</w:t>
      </w:r>
      <w:r w:rsidR="0059601B">
        <w:rPr>
          <w:rtl/>
          <w:lang w:bidi="fa-IR"/>
        </w:rPr>
        <w:t>د و در آب بیندازید!</w:t>
      </w:r>
      <w:r w:rsidR="00CB1A0B" w:rsidRPr="009236A6">
        <w:rPr>
          <w:sz w:val="24"/>
          <w:vertAlign w:val="superscript"/>
          <w:rtl/>
          <w:lang w:bidi="fa-IR"/>
        </w:rPr>
        <w:t>(</w:t>
      </w:r>
      <w:r w:rsidR="00CB1A0B" w:rsidRPr="009236A6">
        <w:rPr>
          <w:rStyle w:val="FootnoteReference"/>
          <w:sz w:val="24"/>
          <w:rtl/>
          <w:lang w:bidi="fa-IR"/>
        </w:rPr>
        <w:footnoteReference w:id="31"/>
      </w:r>
      <w:r w:rsidR="00CB1A0B" w:rsidRPr="009236A6">
        <w:rPr>
          <w:sz w:val="24"/>
          <w:vertAlign w:val="superscript"/>
          <w:rtl/>
          <w:lang w:bidi="fa-IR"/>
        </w:rPr>
        <w:t>)</w:t>
      </w:r>
      <w:r w:rsidR="0059601B">
        <w:rPr>
          <w:rtl/>
          <w:lang w:bidi="fa-IR"/>
        </w:rPr>
        <w:t xml:space="preserve"> آیا دین خدا </w:t>
      </w:r>
      <w:r w:rsidR="003E5C93">
        <w:rPr>
          <w:rFonts w:cs="Times New Roman"/>
          <w:sz w:val="24"/>
          <w:szCs w:val="24"/>
          <w:rtl/>
          <w:lang w:bidi="fa-IR"/>
        </w:rPr>
        <w:t>ـ</w:t>
      </w:r>
      <w:r w:rsidR="0059601B" w:rsidRPr="00DF1761">
        <w:rPr>
          <w:sz w:val="24"/>
          <w:szCs w:val="24"/>
          <w:rtl/>
          <w:lang w:bidi="fa-IR"/>
        </w:rPr>
        <w:t xml:space="preserve"> نعوذ بالله</w:t>
      </w:r>
      <w:r w:rsidR="003E5C93">
        <w:rPr>
          <w:sz w:val="24"/>
          <w:szCs w:val="24"/>
          <w:rtl/>
          <w:lang w:bidi="fa-IR"/>
        </w:rPr>
        <w:t xml:space="preserve"> ـ</w:t>
      </w:r>
      <w:r w:rsidR="0059601B">
        <w:rPr>
          <w:rtl/>
          <w:lang w:bidi="fa-IR"/>
        </w:rPr>
        <w:t xml:space="preserve"> ناقص بوده اینان تکمیل کرده‌اند؟! یا اینان </w:t>
      </w:r>
      <w:r w:rsidR="003E5C93">
        <w:rPr>
          <w:rFonts w:cs="Times New Roman"/>
          <w:sz w:val="24"/>
          <w:szCs w:val="24"/>
          <w:rtl/>
          <w:lang w:bidi="fa-IR"/>
        </w:rPr>
        <w:t>ـ</w:t>
      </w:r>
      <w:r w:rsidR="0059601B" w:rsidRPr="00DF1761">
        <w:rPr>
          <w:sz w:val="24"/>
          <w:szCs w:val="24"/>
          <w:rtl/>
          <w:lang w:bidi="fa-IR"/>
        </w:rPr>
        <w:t xml:space="preserve"> العیاذ بالله</w:t>
      </w:r>
      <w:r w:rsidR="003E5C93">
        <w:rPr>
          <w:sz w:val="24"/>
          <w:szCs w:val="24"/>
          <w:rtl/>
          <w:lang w:bidi="fa-IR"/>
        </w:rPr>
        <w:t xml:space="preserve"> ـ</w:t>
      </w:r>
      <w:r w:rsidR="0059601B">
        <w:rPr>
          <w:rtl/>
          <w:lang w:bidi="fa-IR"/>
        </w:rPr>
        <w:t xml:space="preserve"> شریک‌اند با خدا در تشریع؟!</w:t>
      </w:r>
      <w:r w:rsidR="00B728D5">
        <w:rPr>
          <w:rtl/>
          <w:lang w:bidi="fa-IR"/>
        </w:rPr>
        <w:t xml:space="preserve"> یا</w:t>
      </w:r>
      <w:r w:rsidR="001969BB" w:rsidRPr="001969BB">
        <w:rPr>
          <w:rtl/>
          <w:lang w:bidi="fa-IR"/>
        </w:rPr>
        <w:t xml:space="preserve"> این‌که </w:t>
      </w:r>
      <w:r w:rsidR="00B728D5">
        <w:rPr>
          <w:rtl/>
          <w:lang w:bidi="fa-IR"/>
        </w:rPr>
        <w:t>خدای تعالی</w:t>
      </w:r>
      <w:r w:rsidR="003E5C93">
        <w:rPr>
          <w:sz w:val="24"/>
          <w:szCs w:val="24"/>
          <w:rtl/>
          <w:lang w:bidi="fa-IR"/>
        </w:rPr>
        <w:t xml:space="preserve"> ـ </w:t>
      </w:r>
      <w:r w:rsidR="00B728D5" w:rsidRPr="00DF1761">
        <w:rPr>
          <w:sz w:val="24"/>
          <w:szCs w:val="24"/>
          <w:rtl/>
          <w:lang w:bidi="fa-IR"/>
        </w:rPr>
        <w:t>نعوذ بالله</w:t>
      </w:r>
      <w:r w:rsidR="003E5C93">
        <w:rPr>
          <w:sz w:val="24"/>
          <w:szCs w:val="24"/>
          <w:rtl/>
          <w:lang w:bidi="fa-IR"/>
        </w:rPr>
        <w:t xml:space="preserve"> ـ</w:t>
      </w:r>
      <w:r w:rsidR="00B728D5">
        <w:rPr>
          <w:rtl/>
          <w:lang w:bidi="fa-IR"/>
        </w:rPr>
        <w:t xml:space="preserve"> تابع این</w:t>
      </w:r>
      <w:r w:rsidR="007B64F2">
        <w:rPr>
          <w:rtl/>
          <w:lang w:bidi="fa-IR"/>
        </w:rPr>
        <w:t>‌</w:t>
      </w:r>
      <w:r w:rsidR="00B728D5">
        <w:rPr>
          <w:rtl/>
          <w:lang w:bidi="fa-IR"/>
        </w:rPr>
        <w:t>هاست که</w:t>
      </w:r>
      <w:r w:rsidR="00DF1761">
        <w:rPr>
          <w:rtl/>
          <w:lang w:bidi="fa-IR"/>
        </w:rPr>
        <w:t xml:space="preserve"> هرچه بگوی</w:t>
      </w:r>
      <w:r w:rsidR="003E5C93">
        <w:rPr>
          <w:rtl/>
          <w:lang w:bidi="fa-IR"/>
        </w:rPr>
        <w:t>ن</w:t>
      </w:r>
      <w:r w:rsidR="00DF1761">
        <w:rPr>
          <w:rtl/>
          <w:lang w:bidi="fa-IR"/>
        </w:rPr>
        <w:t xml:space="preserve">د امضاء و تأیید </w:t>
      </w:r>
      <w:r w:rsidR="007B64F2">
        <w:rPr>
          <w:rtl/>
          <w:lang w:bidi="fa-IR"/>
        </w:rPr>
        <w:t>بفرماید؟!</w:t>
      </w:r>
      <w:r w:rsidR="00DF1761">
        <w:rPr>
          <w:rtl/>
          <w:lang w:bidi="fa-IR"/>
        </w:rPr>
        <w:t xml:space="preserve"> اینان چه حقّ داشته‌اند</w:t>
      </w:r>
      <w:r w:rsidR="00B728D5">
        <w:rPr>
          <w:rtl/>
          <w:lang w:bidi="fa-IR"/>
        </w:rPr>
        <w:t xml:space="preserve"> در مطالب </w:t>
      </w:r>
      <w:r w:rsidR="00DF1761">
        <w:rPr>
          <w:rtl/>
          <w:lang w:bidi="fa-IR"/>
        </w:rPr>
        <w:t>دینی چیزی اضافه کنند؟ اگر هر</w:t>
      </w:r>
      <w:r w:rsidR="00E74251">
        <w:rPr>
          <w:rtl/>
          <w:lang w:bidi="fa-IR"/>
        </w:rPr>
        <w:t>کس از جانب خود چیزی بر دین اضافه کند،</w:t>
      </w:r>
      <w:r w:rsidR="0099429C">
        <w:rPr>
          <w:rtl/>
          <w:lang w:bidi="fa-IR"/>
        </w:rPr>
        <w:t xml:space="preserve"> افزود</w:t>
      </w:r>
      <w:r w:rsidR="00511465">
        <w:rPr>
          <w:rtl/>
          <w:lang w:bidi="fa-IR"/>
        </w:rPr>
        <w:t>ه‌ی</w:t>
      </w:r>
      <w:r w:rsidR="0099429C">
        <w:rPr>
          <w:rtl/>
          <w:lang w:bidi="fa-IR"/>
        </w:rPr>
        <w:t xml:space="preserve"> او إلهی نیست بلکه دلبخواهی و بشری است و ربطی به</w:t>
      </w:r>
      <w:r w:rsidR="00DF1761">
        <w:rPr>
          <w:rtl/>
          <w:lang w:bidi="fa-IR"/>
        </w:rPr>
        <w:t xml:space="preserve"> دین ندارد.</w:t>
      </w:r>
      <w:r w:rsidR="0099429C">
        <w:rPr>
          <w:rtl/>
          <w:lang w:bidi="fa-IR"/>
        </w:rPr>
        <w:t xml:space="preserve"> و اگر به دین نسبت داده شود،</w:t>
      </w:r>
      <w:r w:rsidR="006328BA">
        <w:rPr>
          <w:rtl/>
          <w:lang w:bidi="fa-IR"/>
        </w:rPr>
        <w:t xml:space="preserve"> «بدعت» است.</w:t>
      </w:r>
      <w:r w:rsidR="002213CB" w:rsidRPr="00B849D2">
        <w:rPr>
          <w:color w:val="FFFFFF"/>
          <w:sz w:val="2"/>
          <w:szCs w:val="2"/>
          <w:rtl/>
          <w:lang w:bidi="fa-IR"/>
        </w:rPr>
        <w:fldChar w:fldCharType="begin"/>
      </w:r>
      <w:r w:rsidR="002213CB" w:rsidRPr="00B849D2">
        <w:rPr>
          <w:color w:val="FFFFFF"/>
          <w:sz w:val="2"/>
          <w:szCs w:val="2"/>
          <w:rtl/>
          <w:lang w:bidi="fa-IR"/>
        </w:rPr>
        <w:instrText xml:space="preserve"> </w:instrText>
      </w:r>
      <w:r w:rsidR="002213CB" w:rsidRPr="00B849D2">
        <w:rPr>
          <w:color w:val="FFFFFF"/>
          <w:sz w:val="2"/>
          <w:szCs w:val="2"/>
          <w:lang w:bidi="fa-IR"/>
        </w:rPr>
        <w:instrText>SEQ</w:instrText>
      </w:r>
      <w:r w:rsidR="002213CB" w:rsidRPr="00B849D2">
        <w:rPr>
          <w:color w:val="FFFFFF"/>
          <w:sz w:val="2"/>
          <w:szCs w:val="2"/>
          <w:rtl/>
          <w:lang w:bidi="fa-IR"/>
        </w:rPr>
        <w:instrText xml:space="preserve"> ارجاعات \* </w:instrText>
      </w:r>
      <w:r w:rsidR="002213CB" w:rsidRPr="00B849D2">
        <w:rPr>
          <w:color w:val="FFFFFF"/>
          <w:sz w:val="2"/>
          <w:szCs w:val="2"/>
          <w:lang w:bidi="fa-IR"/>
        </w:rPr>
        <w:instrText xml:space="preserve">ARABIC </w:instrText>
      </w:r>
      <w:r w:rsidR="002213CB" w:rsidRPr="00B849D2">
        <w:rPr>
          <w:color w:val="FFFFFF"/>
          <w:sz w:val="2"/>
          <w:szCs w:val="2"/>
          <w:lang w:bidi="fa-IR"/>
        </w:rPr>
        <w:fldChar w:fldCharType="separate"/>
      </w:r>
      <w:r w:rsidR="007D3AD6">
        <w:rPr>
          <w:noProof/>
          <w:color w:val="FFFFFF"/>
          <w:sz w:val="2"/>
          <w:szCs w:val="2"/>
          <w:rtl/>
          <w:lang w:bidi="fa-IR"/>
        </w:rPr>
        <w:t>3</w:t>
      </w:r>
      <w:r w:rsidR="002213CB" w:rsidRPr="00B849D2">
        <w:rPr>
          <w:color w:val="FFFFFF"/>
          <w:sz w:val="2"/>
          <w:szCs w:val="2"/>
          <w:rtl/>
          <w:lang w:bidi="fa-IR"/>
        </w:rPr>
        <w:fldChar w:fldCharType="end"/>
      </w:r>
      <w:r w:rsidR="006328BA">
        <w:rPr>
          <w:rtl/>
          <w:lang w:bidi="fa-IR"/>
        </w:rPr>
        <w:t>امیر المؤمنین علی</w:t>
      </w:r>
      <w:r w:rsidR="00210633" w:rsidRPr="00210633">
        <w:rPr>
          <w:rFonts w:ascii="AGA Arabesque" w:hAnsi="AGA Arabesque"/>
          <w:lang w:bidi="fa-IR"/>
        </w:rPr>
        <w:t></w:t>
      </w:r>
      <w:r w:rsidR="00D60C1C">
        <w:rPr>
          <w:rtl/>
          <w:lang w:bidi="fa-IR"/>
        </w:rPr>
        <w:t xml:space="preserve"> فرموده: </w:t>
      </w:r>
      <w:r w:rsidR="00D60C1C" w:rsidRPr="00DF675D">
        <w:rPr>
          <w:rFonts w:cs="KFGQPC Uthman Taha Naskh"/>
          <w:sz w:val="32"/>
          <w:szCs w:val="27"/>
          <w:rtl/>
        </w:rPr>
        <w:t>«</w:t>
      </w:r>
      <w:r w:rsidR="00387CB9" w:rsidRPr="00387CB9">
        <w:rPr>
          <w:rFonts w:cs="KFGQPC Uthman Taha Naskh"/>
          <w:sz w:val="32"/>
          <w:szCs w:val="27"/>
          <w:rtl/>
        </w:rPr>
        <w:t>السُنَّةُ ما سَنَّ رسولُ الله</w:t>
      </w:r>
      <w:r w:rsidR="00387CB9" w:rsidRPr="00210633">
        <w:rPr>
          <w:rFonts w:ascii="Abo-thar" w:hAnsi="Abo-thar"/>
          <w:sz w:val="24"/>
          <w:szCs w:val="24"/>
          <w:lang w:bidi="fa-IR"/>
        </w:rPr>
        <w:t></w:t>
      </w:r>
      <w:r w:rsidR="00387CB9">
        <w:rPr>
          <w:rFonts w:cs="KFGQPC Uthman Taha Naskh" w:hint="cs"/>
          <w:sz w:val="32"/>
          <w:szCs w:val="27"/>
          <w:rtl/>
        </w:rPr>
        <w:t xml:space="preserve"> </w:t>
      </w:r>
      <w:r w:rsidR="00387CB9" w:rsidRPr="00387CB9">
        <w:rPr>
          <w:rFonts w:cs="KFGQPC Uthman Taha Naskh"/>
          <w:sz w:val="32"/>
          <w:szCs w:val="27"/>
          <w:rtl/>
        </w:rPr>
        <w:t xml:space="preserve">والبِدْعَةُ مَا أُحْدِثَ </w:t>
      </w:r>
      <w:r w:rsidR="00D60C1C" w:rsidRPr="00DF675D">
        <w:rPr>
          <w:rFonts w:cs="KFGQPC Uthman Taha Naskh"/>
          <w:sz w:val="32"/>
          <w:szCs w:val="27"/>
          <w:rtl/>
        </w:rPr>
        <w:t>ب</w:t>
      </w:r>
      <w:r w:rsidR="009773FE" w:rsidRPr="00DF675D">
        <w:rPr>
          <w:rFonts w:cs="KFGQPC Uthman Taha Naskh"/>
          <w:sz w:val="32"/>
          <w:szCs w:val="27"/>
          <w:rtl/>
        </w:rPr>
        <w:t>َ</w:t>
      </w:r>
      <w:r w:rsidR="00D60C1C" w:rsidRPr="00DF675D">
        <w:rPr>
          <w:rFonts w:cs="KFGQPC Uthman Taha Naskh"/>
          <w:sz w:val="32"/>
          <w:szCs w:val="27"/>
          <w:rtl/>
        </w:rPr>
        <w:t>ع</w:t>
      </w:r>
      <w:r w:rsidR="00387CB9">
        <w:rPr>
          <w:rFonts w:cs="KFGQPC Uthman Taha Naskh" w:hint="cs"/>
          <w:sz w:val="32"/>
          <w:szCs w:val="27"/>
          <w:rtl/>
        </w:rPr>
        <w:t>ْ</w:t>
      </w:r>
      <w:r w:rsidR="00D60C1C" w:rsidRPr="00DF675D">
        <w:rPr>
          <w:rFonts w:cs="KFGQPC Uthman Taha Naskh"/>
          <w:sz w:val="32"/>
          <w:szCs w:val="27"/>
          <w:rtl/>
        </w:rPr>
        <w:t>د</w:t>
      </w:r>
      <w:r w:rsidR="009773FE" w:rsidRPr="00DF675D">
        <w:rPr>
          <w:rFonts w:cs="KFGQPC Uthman Taha Naskh"/>
          <w:sz w:val="32"/>
          <w:szCs w:val="27"/>
          <w:rtl/>
        </w:rPr>
        <w:t>َ</w:t>
      </w:r>
      <w:r w:rsidR="00D60C1C" w:rsidRPr="00DF675D">
        <w:rPr>
          <w:rFonts w:cs="KFGQPC Uthman Taha Naskh"/>
          <w:sz w:val="32"/>
          <w:szCs w:val="27"/>
          <w:rtl/>
        </w:rPr>
        <w:t>ه</w:t>
      </w:r>
      <w:r w:rsidR="00DF1761" w:rsidRPr="00DF675D">
        <w:rPr>
          <w:rFonts w:cs="KFGQPC Uthman Taha Naskh"/>
          <w:sz w:val="32"/>
          <w:szCs w:val="27"/>
          <w:rtl/>
        </w:rPr>
        <w:t>ُ</w:t>
      </w:r>
      <w:r w:rsidR="00D60C1C" w:rsidRPr="00DF675D">
        <w:rPr>
          <w:rFonts w:cs="KFGQPC Uthman Taha Naskh"/>
          <w:sz w:val="32"/>
          <w:szCs w:val="27"/>
          <w:rtl/>
        </w:rPr>
        <w:t>»</w:t>
      </w:r>
      <w:r w:rsidR="00D60C1C">
        <w:rPr>
          <w:rtl/>
          <w:lang w:bidi="fa-IR"/>
        </w:rPr>
        <w:t xml:space="preserve"> </w:t>
      </w:r>
      <w:r w:rsidR="00B15C62">
        <w:rPr>
          <w:rFonts w:hint="cs"/>
          <w:rtl/>
          <w:lang w:bidi="fa-IR"/>
        </w:rPr>
        <w:t>«</w:t>
      </w:r>
      <w:r w:rsidR="00D60C1C">
        <w:rPr>
          <w:rtl/>
          <w:lang w:bidi="fa-IR"/>
        </w:rPr>
        <w:t>س</w:t>
      </w:r>
      <w:r w:rsidR="009773FE">
        <w:rPr>
          <w:rtl/>
          <w:lang w:bidi="fa-IR"/>
        </w:rPr>
        <w:t>ُ</w:t>
      </w:r>
      <w:r w:rsidR="00D60C1C">
        <w:rPr>
          <w:rtl/>
          <w:lang w:bidi="fa-IR"/>
        </w:rPr>
        <w:t>ن</w:t>
      </w:r>
      <w:r w:rsidR="009773FE">
        <w:rPr>
          <w:rtl/>
          <w:lang w:bidi="fa-IR"/>
        </w:rPr>
        <w:t>َّ</w:t>
      </w:r>
      <w:r w:rsidR="00D60C1C">
        <w:rPr>
          <w:rtl/>
          <w:lang w:bidi="fa-IR"/>
        </w:rPr>
        <w:t>ت آن است که رسول خدا</w:t>
      </w:r>
      <w:r w:rsidR="00210633" w:rsidRPr="00210633">
        <w:rPr>
          <w:rFonts w:ascii="Abo-thar" w:hAnsi="Abo-thar"/>
          <w:lang w:bidi="fa-IR"/>
        </w:rPr>
        <w:t></w:t>
      </w:r>
      <w:r w:rsidR="00D60C1C">
        <w:rPr>
          <w:rtl/>
          <w:lang w:bidi="fa-IR"/>
        </w:rPr>
        <w:t xml:space="preserve"> آورده و بدعت آن است که پس از</w:t>
      </w:r>
      <w:r w:rsidR="00BA4565">
        <w:rPr>
          <w:rtl/>
          <w:lang w:bidi="fa-IR"/>
        </w:rPr>
        <w:t xml:space="preserve"> آن</w:t>
      </w:r>
      <w:r w:rsidR="007B64F2">
        <w:rPr>
          <w:rtl/>
          <w:lang w:bidi="fa-IR"/>
        </w:rPr>
        <w:t>‌</w:t>
      </w:r>
      <w:r w:rsidR="00BA4565">
        <w:rPr>
          <w:rtl/>
          <w:lang w:bidi="fa-IR"/>
        </w:rPr>
        <w:t>حضرت ایجاد شده</w:t>
      </w:r>
      <w:r w:rsidR="007B64F2">
        <w:rPr>
          <w:sz w:val="24"/>
          <w:szCs w:val="24"/>
          <w:rtl/>
          <w:lang w:bidi="fa-IR"/>
        </w:rPr>
        <w:t>»</w:t>
      </w:r>
      <w:r w:rsidR="00BA4565" w:rsidRPr="009236A6">
        <w:rPr>
          <w:sz w:val="24"/>
          <w:vertAlign w:val="superscript"/>
          <w:rtl/>
          <w:lang w:bidi="fa-IR"/>
        </w:rPr>
        <w:t>(</w:t>
      </w:r>
      <w:r w:rsidR="00BA4565" w:rsidRPr="009236A6">
        <w:rPr>
          <w:rStyle w:val="FootnoteReference"/>
          <w:sz w:val="24"/>
          <w:rtl/>
          <w:lang w:bidi="fa-IR"/>
        </w:rPr>
        <w:footnoteReference w:id="32"/>
      </w:r>
      <w:r w:rsidR="00BA4565" w:rsidRPr="009236A6">
        <w:rPr>
          <w:sz w:val="24"/>
          <w:vertAlign w:val="superscript"/>
          <w:rtl/>
          <w:lang w:bidi="fa-IR"/>
        </w:rPr>
        <w:t>)</w:t>
      </w:r>
      <w:r w:rsidR="00B15C62">
        <w:rPr>
          <w:rFonts w:hint="cs"/>
          <w:rtl/>
          <w:lang w:bidi="fa-IR"/>
        </w:rPr>
        <w:t xml:space="preserve">. </w:t>
      </w:r>
      <w:r w:rsidR="00BA4565">
        <w:rPr>
          <w:rtl/>
          <w:lang w:bidi="fa-IR"/>
        </w:rPr>
        <w:t>و فرموده</w:t>
      </w:r>
      <w:r w:rsidR="005A7852">
        <w:rPr>
          <w:rtl/>
          <w:lang w:bidi="fa-IR"/>
        </w:rPr>
        <w:t>:</w:t>
      </w:r>
      <w:r w:rsidR="00BA4565">
        <w:rPr>
          <w:rtl/>
          <w:lang w:bidi="fa-IR"/>
        </w:rPr>
        <w:t xml:space="preserve"> </w:t>
      </w:r>
      <w:r w:rsidR="00BA4565" w:rsidRPr="00DF675D">
        <w:rPr>
          <w:rFonts w:cs="KFGQPC Uthman Taha Naskh"/>
          <w:sz w:val="32"/>
          <w:szCs w:val="27"/>
          <w:rtl/>
        </w:rPr>
        <w:t>«</w:t>
      </w:r>
      <w:r w:rsidR="00814915" w:rsidRPr="00814915">
        <w:rPr>
          <w:rFonts w:cs="KFGQPC Uthman Taha Naskh"/>
          <w:sz w:val="32"/>
          <w:szCs w:val="27"/>
          <w:rtl/>
        </w:rPr>
        <w:t>مَا أُحْدِثَتْ بِدْعَةٌ إِلا تُرِكَ بِهَا سُنَّةٌ فَاتَّقُوا الْبِدَعَ</w:t>
      </w:r>
      <w:r w:rsidR="00BA4565" w:rsidRPr="00DF675D">
        <w:rPr>
          <w:rFonts w:cs="KFGQPC Uthman Taha Naskh"/>
          <w:sz w:val="32"/>
          <w:szCs w:val="27"/>
          <w:rtl/>
        </w:rPr>
        <w:t>»</w:t>
      </w:r>
      <w:r w:rsidR="00D60C1C">
        <w:rPr>
          <w:rtl/>
          <w:lang w:bidi="fa-IR"/>
        </w:rPr>
        <w:t xml:space="preserve"> </w:t>
      </w:r>
      <w:r w:rsidR="00B15C62">
        <w:rPr>
          <w:rFonts w:hint="cs"/>
          <w:rtl/>
          <w:lang w:bidi="fa-IR"/>
        </w:rPr>
        <w:t>«</w:t>
      </w:r>
      <w:r w:rsidR="00982C14">
        <w:rPr>
          <w:rtl/>
          <w:lang w:bidi="fa-IR"/>
        </w:rPr>
        <w:t>هیچ بدعتی ایجاد نشده مگر آنکه سن</w:t>
      </w:r>
      <w:r w:rsidR="009C29AA">
        <w:rPr>
          <w:rtl/>
          <w:lang w:bidi="fa-IR"/>
        </w:rPr>
        <w:t>ّ</w:t>
      </w:r>
      <w:r w:rsidR="00982C14">
        <w:rPr>
          <w:rtl/>
          <w:lang w:bidi="fa-IR"/>
        </w:rPr>
        <w:t>تی متروک می‌</w:t>
      </w:r>
      <w:r w:rsidR="00976766">
        <w:rPr>
          <w:rtl/>
          <w:lang w:bidi="fa-IR"/>
        </w:rPr>
        <w:t>گردد پس</w:t>
      </w:r>
      <w:r w:rsidR="002460E0">
        <w:rPr>
          <w:rtl/>
          <w:lang w:bidi="fa-IR"/>
        </w:rPr>
        <w:t xml:space="preserve"> </w:t>
      </w:r>
      <w:r w:rsidR="00976766">
        <w:rPr>
          <w:rtl/>
          <w:lang w:bidi="fa-IR"/>
        </w:rPr>
        <w:t>از بدعت</w:t>
      </w:r>
      <w:r w:rsidR="007B64F2">
        <w:rPr>
          <w:rtl/>
          <w:lang w:bidi="fa-IR"/>
        </w:rPr>
        <w:t>‌</w:t>
      </w:r>
      <w:r w:rsidR="00976766">
        <w:rPr>
          <w:rtl/>
          <w:lang w:bidi="fa-IR"/>
        </w:rPr>
        <w:t>ها بپرهیزید»</w:t>
      </w:r>
      <w:r w:rsidR="007B64F2" w:rsidRPr="009236A6">
        <w:rPr>
          <w:sz w:val="24"/>
          <w:vertAlign w:val="superscript"/>
          <w:rtl/>
          <w:lang w:bidi="fa-IR"/>
        </w:rPr>
        <w:t>(</w:t>
      </w:r>
      <w:r w:rsidR="007B64F2" w:rsidRPr="009236A6">
        <w:rPr>
          <w:rStyle w:val="FootnoteReference"/>
          <w:sz w:val="24"/>
          <w:rtl/>
          <w:lang w:bidi="fa-IR"/>
        </w:rPr>
        <w:footnoteReference w:id="33"/>
      </w:r>
      <w:r w:rsidR="007B64F2" w:rsidRPr="009236A6">
        <w:rPr>
          <w:sz w:val="24"/>
          <w:vertAlign w:val="superscript"/>
          <w:rtl/>
          <w:lang w:bidi="fa-IR"/>
        </w:rPr>
        <w:t>)</w:t>
      </w:r>
      <w:bookmarkEnd w:id="18"/>
      <w:r w:rsidR="00B15C62">
        <w:rPr>
          <w:rFonts w:hint="cs"/>
          <w:rtl/>
          <w:lang w:bidi="fa-IR"/>
        </w:rPr>
        <w:t>.</w:t>
      </w:r>
    </w:p>
    <w:p w:rsidR="00AB1DC1" w:rsidRPr="00AB1DC1" w:rsidRDefault="0046675C" w:rsidP="00814915">
      <w:pPr>
        <w:keepNext/>
        <w:spacing w:line="235" w:lineRule="auto"/>
        <w:ind w:firstLine="284"/>
        <w:jc w:val="both"/>
        <w:rPr>
          <w:rtl/>
          <w:lang w:bidi="fa-IR"/>
        </w:rPr>
      </w:pPr>
      <w:bookmarkStart w:id="19" w:name="_Ref346877721"/>
      <w:r>
        <w:rPr>
          <w:rtl/>
          <w:lang w:bidi="fa-IR"/>
        </w:rPr>
        <w:t>مبتدیان حدیث شناسی نیز می‌دانند که از علائم واض</w:t>
      </w:r>
      <w:r w:rsidR="001C1A71">
        <w:rPr>
          <w:rtl/>
          <w:lang w:bidi="fa-IR"/>
        </w:rPr>
        <w:t>ح</w:t>
      </w:r>
      <w:r>
        <w:rPr>
          <w:rtl/>
          <w:lang w:bidi="fa-IR"/>
        </w:rPr>
        <w:t xml:space="preserve"> جعل حدیث آن است که ضمن آن، دربار</w:t>
      </w:r>
      <w:r w:rsidR="00511465">
        <w:rPr>
          <w:rtl/>
          <w:lang w:bidi="fa-IR"/>
        </w:rPr>
        <w:t>ه‌ی</w:t>
      </w:r>
      <w:r>
        <w:rPr>
          <w:rtl/>
          <w:lang w:bidi="fa-IR"/>
        </w:rPr>
        <w:t xml:space="preserve"> موضوعی کم </w:t>
      </w:r>
      <w:r w:rsidR="007B64F2">
        <w:rPr>
          <w:rtl/>
          <w:lang w:bidi="fa-IR"/>
        </w:rPr>
        <w:t>ا</w:t>
      </w:r>
      <w:r>
        <w:rPr>
          <w:rtl/>
          <w:lang w:bidi="fa-IR"/>
        </w:rPr>
        <w:t>هم</w:t>
      </w:r>
      <w:r w:rsidR="001C1A71">
        <w:rPr>
          <w:rtl/>
          <w:lang w:bidi="fa-IR"/>
        </w:rPr>
        <w:t>ّ</w:t>
      </w:r>
      <w:r>
        <w:rPr>
          <w:rtl/>
          <w:lang w:bidi="fa-IR"/>
        </w:rPr>
        <w:t>یت و کوچک، مبالغ</w:t>
      </w:r>
      <w:r w:rsidR="00511465">
        <w:rPr>
          <w:rtl/>
          <w:lang w:bidi="fa-IR"/>
        </w:rPr>
        <w:t>ه‌ی</w:t>
      </w:r>
      <w:r>
        <w:rPr>
          <w:rtl/>
          <w:lang w:bidi="fa-IR"/>
        </w:rPr>
        <w:t xml:space="preserve"> زیاد شده و </w:t>
      </w:r>
      <w:r w:rsidR="000F3A57">
        <w:rPr>
          <w:rtl/>
          <w:lang w:bidi="fa-IR"/>
        </w:rPr>
        <w:t xml:space="preserve">گزافه‌ها گفته باشند و پیداست که </w:t>
      </w:r>
      <w:r w:rsidR="007B64F2">
        <w:rPr>
          <w:rtl/>
          <w:lang w:bidi="fa-IR"/>
        </w:rPr>
        <w:t>ا</w:t>
      </w:r>
      <w:r w:rsidR="000F3A57">
        <w:rPr>
          <w:rtl/>
          <w:lang w:bidi="fa-IR"/>
        </w:rPr>
        <w:t xml:space="preserve">کثر این گونه </w:t>
      </w:r>
      <w:r w:rsidR="007B64F2">
        <w:rPr>
          <w:rtl/>
          <w:lang w:bidi="fa-IR"/>
        </w:rPr>
        <w:t>ا</w:t>
      </w:r>
      <w:r w:rsidR="000F3A57">
        <w:rPr>
          <w:rtl/>
          <w:lang w:bidi="fa-IR"/>
        </w:rPr>
        <w:t>حادیت را قص</w:t>
      </w:r>
      <w:r w:rsidR="001C1A71">
        <w:rPr>
          <w:rtl/>
          <w:lang w:bidi="fa-IR"/>
        </w:rPr>
        <w:t>ّه</w:t>
      </w:r>
      <w:r w:rsidR="000F3A57">
        <w:rPr>
          <w:rtl/>
          <w:lang w:bidi="fa-IR"/>
        </w:rPr>
        <w:t xml:space="preserve"> گویان یا نویسندگان و گویندگان کم مایه وضع و نقل کرده‌اند. شیخ عباس چنان</w:t>
      </w:r>
      <w:r w:rsidR="007B64F2">
        <w:rPr>
          <w:rtl/>
          <w:lang w:bidi="fa-IR"/>
        </w:rPr>
        <w:t>‌</w:t>
      </w:r>
      <w:r w:rsidR="000F3A57">
        <w:rPr>
          <w:rtl/>
          <w:lang w:bidi="fa-IR"/>
        </w:rPr>
        <w:t>که در صفحات گذشته دیدیم به نقل از کتاب استادش، از دعایی که برایش آثار و</w:t>
      </w:r>
      <w:r w:rsidR="002703AF">
        <w:rPr>
          <w:rtl/>
          <w:lang w:bidi="fa-IR"/>
        </w:rPr>
        <w:t xml:space="preserve"> ثواب</w:t>
      </w:r>
      <w:r w:rsidR="00511465">
        <w:rPr>
          <w:rtl/>
          <w:lang w:bidi="fa-IR"/>
        </w:rPr>
        <w:t xml:space="preserve">‌های </w:t>
      </w:r>
      <w:r w:rsidR="002703AF">
        <w:rPr>
          <w:rtl/>
          <w:lang w:bidi="fa-IR"/>
        </w:rPr>
        <w:t>عجیب و غریب نقل شده ان</w:t>
      </w:r>
      <w:r w:rsidR="009D3ABC">
        <w:rPr>
          <w:rtl/>
          <w:lang w:bidi="fa-IR"/>
        </w:rPr>
        <w:t>ت</w:t>
      </w:r>
      <w:r w:rsidR="002703AF">
        <w:rPr>
          <w:rtl/>
          <w:lang w:bidi="fa-IR"/>
        </w:rPr>
        <w:t>قاد کرده</w:t>
      </w:r>
      <w:r w:rsidR="001969BB">
        <w:rPr>
          <w:rtl/>
          <w:lang w:bidi="fa-IR"/>
        </w:rPr>
        <w:t xml:space="preserve"> امّا </w:t>
      </w:r>
      <w:r w:rsidR="002703AF">
        <w:rPr>
          <w:rtl/>
          <w:lang w:bidi="fa-IR"/>
        </w:rPr>
        <w:t>خودش در مفاتیح بارها و بارها</w:t>
      </w:r>
      <w:r w:rsidR="000F3A57">
        <w:rPr>
          <w:rtl/>
          <w:lang w:bidi="fa-IR"/>
        </w:rPr>
        <w:t xml:space="preserve"> </w:t>
      </w:r>
      <w:r w:rsidR="001C1A71">
        <w:rPr>
          <w:rtl/>
          <w:lang w:bidi="fa-IR"/>
        </w:rPr>
        <w:t>ث</w:t>
      </w:r>
      <w:r w:rsidR="000F3A57">
        <w:rPr>
          <w:rtl/>
          <w:lang w:bidi="fa-IR"/>
        </w:rPr>
        <w:t>واب</w:t>
      </w:r>
      <w:r w:rsidR="00511465">
        <w:rPr>
          <w:rtl/>
          <w:lang w:bidi="fa-IR"/>
        </w:rPr>
        <w:t xml:space="preserve">‌های </w:t>
      </w:r>
      <w:r w:rsidR="000F3A57">
        <w:rPr>
          <w:rtl/>
          <w:lang w:bidi="fa-IR"/>
        </w:rPr>
        <w:t>شگفت انگیز بلکه شاخ انگیز نقل کرده است!</w:t>
      </w:r>
      <w:r w:rsidR="002703AF">
        <w:rPr>
          <w:rtl/>
          <w:lang w:bidi="fa-IR"/>
        </w:rPr>
        <w:t xml:space="preserve"> به عنوان نمونه </w:t>
      </w:r>
      <w:r w:rsidR="00A617FB">
        <w:rPr>
          <w:rtl/>
          <w:lang w:bidi="fa-IR"/>
        </w:rPr>
        <w:t xml:space="preserve">می‌گوید: «هر که در روز جمعه پیش از نماز صبح سه مرتبه </w:t>
      </w:r>
      <w:r w:rsidR="008856ED">
        <w:rPr>
          <w:rtl/>
          <w:lang w:bidi="fa-IR"/>
        </w:rPr>
        <w:t>بگوید:</w:t>
      </w:r>
      <w:r w:rsidR="00447D25">
        <w:rPr>
          <w:rtl/>
          <w:lang w:bidi="fa-IR"/>
        </w:rPr>
        <w:t xml:space="preserve"> </w:t>
      </w:r>
      <w:r w:rsidR="00447D25" w:rsidRPr="00DF675D">
        <w:rPr>
          <w:rFonts w:cs="KFGQPC Uthman Taha Naskh"/>
          <w:sz w:val="32"/>
          <w:szCs w:val="27"/>
          <w:rtl/>
        </w:rPr>
        <w:t>«</w:t>
      </w:r>
      <w:r w:rsidR="00814915" w:rsidRPr="00814915">
        <w:rPr>
          <w:rFonts w:cs="KFGQPC Uthman Taha Naskh"/>
          <w:sz w:val="32"/>
          <w:szCs w:val="27"/>
          <w:rtl/>
        </w:rPr>
        <w:t>أَسْتَغْفِرُ اللهَ الَّذي لا إلـهَ إلا هُوَ الْحَيُّ</w:t>
      </w:r>
      <w:r w:rsidR="00814915">
        <w:rPr>
          <w:rFonts w:cs="KFGQPC Uthman Taha Naskh"/>
          <w:sz w:val="32"/>
          <w:szCs w:val="27"/>
          <w:rtl/>
        </w:rPr>
        <w:t xml:space="preserve"> الْقَيُّومُ وَأَتُوبُ إِلَيْهِ</w:t>
      </w:r>
      <w:r w:rsidR="00447D25" w:rsidRPr="00D106B4">
        <w:rPr>
          <w:rFonts w:cs="KFGQPC Uthman Taha Naskh"/>
          <w:sz w:val="32"/>
          <w:szCs w:val="27"/>
          <w:rtl/>
        </w:rPr>
        <w:t>»</w:t>
      </w:r>
      <w:r w:rsidR="00447D25">
        <w:rPr>
          <w:rtl/>
          <w:lang w:bidi="fa-IR"/>
        </w:rPr>
        <w:t xml:space="preserve"> گناهانش آمرزیده شود اگر چه بیشتر از کف دریا باشد</w:t>
      </w:r>
      <w:r w:rsidR="00817F75">
        <w:rPr>
          <w:rtl/>
          <w:lang w:bidi="fa-IR"/>
        </w:rPr>
        <w:t>! و یا نمازی ذکر کرده که هر کس</w:t>
      </w:r>
      <w:r w:rsidR="00447D25">
        <w:rPr>
          <w:rtl/>
          <w:lang w:bidi="fa-IR"/>
        </w:rPr>
        <w:t xml:space="preserve"> آن را روز یکشنبه در ماه ذی القعده بخواند هم</w:t>
      </w:r>
      <w:r w:rsidR="00511465">
        <w:rPr>
          <w:rtl/>
          <w:lang w:bidi="fa-IR"/>
        </w:rPr>
        <w:t>ه‌ی</w:t>
      </w:r>
      <w:r w:rsidR="00447D25">
        <w:rPr>
          <w:rtl/>
          <w:lang w:bidi="fa-IR"/>
        </w:rPr>
        <w:t xml:space="preserve"> گناهانش آمرزیده شود! و یا هر که در</w:t>
      </w:r>
      <w:r w:rsidR="00817F75">
        <w:rPr>
          <w:rtl/>
          <w:lang w:bidi="fa-IR"/>
        </w:rPr>
        <w:t xml:space="preserve"> یکی از ماه</w:t>
      </w:r>
      <w:r w:rsidR="00511465">
        <w:rPr>
          <w:rtl/>
          <w:lang w:bidi="fa-IR"/>
        </w:rPr>
        <w:t xml:space="preserve">‌های </w:t>
      </w:r>
      <w:r w:rsidR="00817F75">
        <w:rPr>
          <w:rtl/>
          <w:lang w:bidi="fa-IR"/>
        </w:rPr>
        <w:t>حرام، پنجشنبه و ج</w:t>
      </w:r>
      <w:r w:rsidR="00447D25">
        <w:rPr>
          <w:rtl/>
          <w:lang w:bidi="fa-IR"/>
        </w:rPr>
        <w:t>معه و شنبه را روزه بدارد نهصد سال عبادت محسوب می‌شود!</w:t>
      </w:r>
      <w:r w:rsidR="00761C34" w:rsidRPr="00DC1A02">
        <w:rPr>
          <w:sz w:val="24"/>
          <w:vertAlign w:val="superscript"/>
          <w:rtl/>
          <w:lang w:bidi="fa-IR"/>
        </w:rPr>
        <w:t>(</w:t>
      </w:r>
      <w:r w:rsidR="00761C34" w:rsidRPr="00DC1A02">
        <w:rPr>
          <w:rStyle w:val="FootnoteReference"/>
          <w:sz w:val="24"/>
          <w:rtl/>
          <w:lang w:bidi="fa-IR"/>
        </w:rPr>
        <w:footnoteReference w:id="34"/>
      </w:r>
      <w:r w:rsidR="00761C34" w:rsidRPr="00DC1A02">
        <w:rPr>
          <w:sz w:val="24"/>
          <w:vertAlign w:val="superscript"/>
          <w:rtl/>
          <w:lang w:bidi="fa-IR"/>
        </w:rPr>
        <w:t>)</w:t>
      </w:r>
      <w:r w:rsidR="00F80269">
        <w:rPr>
          <w:rtl/>
          <w:lang w:bidi="fa-IR"/>
        </w:rPr>
        <w:t xml:space="preserve"> </w:t>
      </w:r>
      <w:r w:rsidR="00761C34">
        <w:rPr>
          <w:rtl/>
          <w:lang w:bidi="fa-IR"/>
        </w:rPr>
        <w:t>وی مد</w:t>
      </w:r>
      <w:r w:rsidR="00116AE4">
        <w:rPr>
          <w:rtl/>
          <w:lang w:bidi="fa-IR"/>
        </w:rPr>
        <w:t>ّ</w:t>
      </w:r>
      <w:r w:rsidR="00761C34">
        <w:rPr>
          <w:rtl/>
          <w:lang w:bidi="fa-IR"/>
        </w:rPr>
        <w:t>عی است که نمازی دو رکعتی در عید غدیر معادل صد هزار حجّ تمتّع و صد هزار عمره ثواب دارد و هم</w:t>
      </w:r>
      <w:r w:rsidR="00511465">
        <w:rPr>
          <w:rtl/>
          <w:lang w:bidi="fa-IR"/>
        </w:rPr>
        <w:t>ه‌ی</w:t>
      </w:r>
      <w:r w:rsidR="00761C34">
        <w:rPr>
          <w:rtl/>
          <w:lang w:bidi="fa-IR"/>
        </w:rPr>
        <w:t xml:space="preserve"> حوائجش بر آورده می‌شود</w:t>
      </w:r>
      <w:r w:rsidR="007B64F2">
        <w:rPr>
          <w:rtl/>
          <w:lang w:bidi="fa-IR"/>
        </w:rPr>
        <w:t>!</w:t>
      </w:r>
      <w:r w:rsidR="00761C34" w:rsidRPr="009236A6">
        <w:rPr>
          <w:sz w:val="24"/>
          <w:vertAlign w:val="superscript"/>
          <w:rtl/>
          <w:lang w:bidi="fa-IR"/>
        </w:rPr>
        <w:t>(</w:t>
      </w:r>
      <w:r w:rsidR="00761C34" w:rsidRPr="009236A6">
        <w:rPr>
          <w:rStyle w:val="FootnoteReference"/>
          <w:sz w:val="24"/>
          <w:rtl/>
          <w:lang w:bidi="fa-IR"/>
        </w:rPr>
        <w:footnoteReference w:id="35"/>
      </w:r>
      <w:r w:rsidR="00761C34" w:rsidRPr="009236A6">
        <w:rPr>
          <w:sz w:val="24"/>
          <w:vertAlign w:val="superscript"/>
          <w:rtl/>
          <w:lang w:bidi="fa-IR"/>
        </w:rPr>
        <w:t>)</w:t>
      </w:r>
      <w:r w:rsidR="007B64F2">
        <w:rPr>
          <w:sz w:val="24"/>
          <w:szCs w:val="24"/>
          <w:vertAlign w:val="superscript"/>
          <w:rtl/>
          <w:lang w:bidi="fa-IR"/>
        </w:rPr>
        <w:t xml:space="preserve"> </w:t>
      </w:r>
      <w:r w:rsidR="00761C34">
        <w:rPr>
          <w:rtl/>
          <w:lang w:bidi="fa-IR"/>
        </w:rPr>
        <w:t>و یا قول مجلسی را آورده که مد</w:t>
      </w:r>
      <w:r w:rsidR="00116AE4">
        <w:rPr>
          <w:rtl/>
          <w:lang w:bidi="fa-IR"/>
        </w:rPr>
        <w:t>ّ</w:t>
      </w:r>
      <w:r w:rsidR="00761C34">
        <w:rPr>
          <w:rtl/>
          <w:lang w:bidi="fa-IR"/>
        </w:rPr>
        <w:t>عی است هرکه بر حضرت زهرا</w:t>
      </w:r>
      <w:r w:rsidR="007B64F2">
        <w:rPr>
          <w:lang w:bidi="fa-IR"/>
        </w:rPr>
        <w:sym w:font="Abo-thar" w:char="F042"/>
      </w:r>
      <w:r w:rsidR="00E71275">
        <w:rPr>
          <w:rtl/>
          <w:lang w:bidi="fa-IR"/>
        </w:rPr>
        <w:t xml:space="preserve"> صلوات بفرستد در بهشت جلیس پیامبر</w:t>
      </w:r>
      <w:r w:rsidR="00210633" w:rsidRPr="00210633">
        <w:rPr>
          <w:rFonts w:ascii="Abo-thar" w:hAnsi="Abo-thar"/>
          <w:lang w:bidi="fa-IR"/>
        </w:rPr>
        <w:t></w:t>
      </w:r>
      <w:r w:rsidR="007B64F2">
        <w:rPr>
          <w:rtl/>
          <w:lang w:bidi="fa-IR"/>
        </w:rPr>
        <w:t xml:space="preserve"> </w:t>
      </w:r>
      <w:r w:rsidR="00E71275">
        <w:rPr>
          <w:rtl/>
          <w:lang w:bidi="fa-IR"/>
        </w:rPr>
        <w:t>خواهد بود!</w:t>
      </w:r>
      <w:r w:rsidR="00591A9D" w:rsidRPr="009236A6">
        <w:rPr>
          <w:sz w:val="24"/>
          <w:vertAlign w:val="superscript"/>
          <w:rtl/>
          <w:lang w:bidi="fa-IR"/>
        </w:rPr>
        <w:t>(</w:t>
      </w:r>
      <w:r w:rsidR="00591A9D" w:rsidRPr="009236A6">
        <w:rPr>
          <w:rStyle w:val="FootnoteReference"/>
          <w:sz w:val="24"/>
          <w:rtl/>
          <w:lang w:bidi="fa-IR"/>
        </w:rPr>
        <w:footnoteReference w:id="36"/>
      </w:r>
      <w:r w:rsidR="00591A9D" w:rsidRPr="009236A6">
        <w:rPr>
          <w:sz w:val="24"/>
          <w:vertAlign w:val="superscript"/>
          <w:rtl/>
          <w:lang w:bidi="fa-IR"/>
        </w:rPr>
        <w:t>)</w:t>
      </w:r>
      <w:r w:rsidR="00591A9D">
        <w:rPr>
          <w:rtl/>
          <w:lang w:bidi="fa-IR"/>
        </w:rPr>
        <w:t xml:space="preserve"> شیخ عباس می‌گوید</w:t>
      </w:r>
      <w:r w:rsidR="00B15C62">
        <w:rPr>
          <w:rFonts w:hint="cs"/>
          <w:rtl/>
          <w:lang w:bidi="fa-IR"/>
        </w:rPr>
        <w:t>:</w:t>
      </w:r>
      <w:r w:rsidR="00591A9D">
        <w:rPr>
          <w:rtl/>
          <w:lang w:bidi="fa-IR"/>
        </w:rPr>
        <w:t xml:space="preserve"> نماز در حرم أمیرالمؤمنین</w:t>
      </w:r>
      <w:r w:rsidR="00210633" w:rsidRPr="00210633">
        <w:rPr>
          <w:rFonts w:ascii="AGA Arabesque" w:hAnsi="AGA Arabesque"/>
          <w:lang w:bidi="fa-IR"/>
        </w:rPr>
        <w:t></w:t>
      </w:r>
      <w:r w:rsidR="007B64F2">
        <w:rPr>
          <w:rtl/>
          <w:lang w:bidi="fa-IR"/>
        </w:rPr>
        <w:t xml:space="preserve"> برابر دویست هزار نماز است</w:t>
      </w:r>
      <w:r w:rsidR="00591A9D">
        <w:rPr>
          <w:rtl/>
          <w:lang w:bidi="fa-IR"/>
        </w:rPr>
        <w:t>!</w:t>
      </w:r>
      <w:r w:rsidR="00591A9D" w:rsidRPr="009236A6">
        <w:rPr>
          <w:sz w:val="24"/>
          <w:vertAlign w:val="superscript"/>
          <w:rtl/>
          <w:lang w:bidi="fa-IR"/>
        </w:rPr>
        <w:t>(</w:t>
      </w:r>
      <w:r w:rsidR="00591A9D" w:rsidRPr="009236A6">
        <w:rPr>
          <w:rStyle w:val="FootnoteReference"/>
          <w:sz w:val="24"/>
          <w:rtl/>
          <w:lang w:bidi="fa-IR"/>
        </w:rPr>
        <w:footnoteReference w:id="37"/>
      </w:r>
      <w:r w:rsidR="00591A9D" w:rsidRPr="009236A6">
        <w:rPr>
          <w:sz w:val="24"/>
          <w:vertAlign w:val="superscript"/>
          <w:rtl/>
          <w:lang w:bidi="fa-IR"/>
        </w:rPr>
        <w:t>)</w:t>
      </w:r>
      <w:r w:rsidR="00591A9D">
        <w:rPr>
          <w:rtl/>
          <w:lang w:bidi="fa-IR"/>
        </w:rPr>
        <w:t xml:space="preserve"> </w:t>
      </w:r>
      <w:r w:rsidR="00817F75">
        <w:rPr>
          <w:rtl/>
          <w:lang w:bidi="fa-IR"/>
        </w:rPr>
        <w:t>(ازکجا دانسته که نماز در حرم آن‌</w:t>
      </w:r>
      <w:r w:rsidR="00591A9D">
        <w:rPr>
          <w:rtl/>
          <w:lang w:bidi="fa-IR"/>
        </w:rPr>
        <w:t>حضرت چنین ثوابی دارد؟ معلوم می‌شود که دین شیخ عباس</w:t>
      </w:r>
      <w:r w:rsidR="00AE23F2">
        <w:rPr>
          <w:rtl/>
          <w:lang w:bidi="fa-IR"/>
        </w:rPr>
        <w:t xml:space="preserve"> حساب و کتاب د</w:t>
      </w:r>
      <w:r w:rsidR="003E3739">
        <w:rPr>
          <w:rtl/>
          <w:lang w:bidi="fa-IR"/>
        </w:rPr>
        <w:t>رستی ندارد! پس چرا از کتاب مفتا</w:t>
      </w:r>
      <w:r w:rsidR="00AE23F2">
        <w:rPr>
          <w:rtl/>
          <w:lang w:bidi="fa-IR"/>
        </w:rPr>
        <w:t>ح الجنان انتقاد کرده؟!) شیخ عباس</w:t>
      </w:r>
      <w:r w:rsidR="00591A9D">
        <w:rPr>
          <w:rtl/>
          <w:lang w:bidi="fa-IR"/>
        </w:rPr>
        <w:t xml:space="preserve"> در جای دیگر گفته دو رکعت نماز در حرم علی</w:t>
      </w:r>
      <w:r w:rsidR="00210633" w:rsidRPr="00210633">
        <w:rPr>
          <w:rFonts w:ascii="AGA Arabesque" w:hAnsi="AGA Arabesque"/>
          <w:lang w:bidi="fa-IR"/>
        </w:rPr>
        <w:t></w:t>
      </w:r>
      <w:r w:rsidR="00591A9D">
        <w:rPr>
          <w:rtl/>
          <w:lang w:bidi="fa-IR"/>
        </w:rPr>
        <w:t xml:space="preserve"> معادل صد رکعت</w:t>
      </w:r>
      <w:r w:rsidR="00AE23F2">
        <w:rPr>
          <w:rtl/>
          <w:lang w:bidi="fa-IR"/>
        </w:rPr>
        <w:t xml:space="preserve"> است!</w:t>
      </w:r>
      <w:r w:rsidR="00AE23F2" w:rsidRPr="009236A6">
        <w:rPr>
          <w:sz w:val="24"/>
          <w:vertAlign w:val="superscript"/>
          <w:rtl/>
          <w:lang w:bidi="fa-IR"/>
        </w:rPr>
        <w:t>(</w:t>
      </w:r>
      <w:r w:rsidR="00AE23F2" w:rsidRPr="009236A6">
        <w:rPr>
          <w:rStyle w:val="FootnoteReference"/>
          <w:sz w:val="24"/>
          <w:rtl/>
          <w:lang w:bidi="fa-IR"/>
        </w:rPr>
        <w:footnoteReference w:id="38"/>
      </w:r>
      <w:r w:rsidR="00AE23F2" w:rsidRPr="009236A6">
        <w:rPr>
          <w:sz w:val="24"/>
          <w:vertAlign w:val="superscript"/>
          <w:rtl/>
          <w:lang w:bidi="fa-IR"/>
        </w:rPr>
        <w:t>)</w:t>
      </w:r>
      <w:r w:rsidR="00B15C62">
        <w:rPr>
          <w:rtl/>
          <w:lang w:bidi="fa-IR"/>
        </w:rPr>
        <w:t xml:space="preserve"> (بال</w:t>
      </w:r>
      <w:r w:rsidR="00ED5751">
        <w:rPr>
          <w:rFonts w:hint="cs"/>
          <w:rtl/>
          <w:lang w:bidi="fa-IR"/>
        </w:rPr>
        <w:t>ا</w:t>
      </w:r>
      <w:r w:rsidR="00AE23F2">
        <w:rPr>
          <w:rtl/>
          <w:lang w:bidi="fa-IR"/>
        </w:rPr>
        <w:t>خره معلوم نکرد معادل دویست هزار نماز است یا معادل صد رکعت</w:t>
      </w:r>
      <w:r w:rsidR="00591A9D">
        <w:rPr>
          <w:rtl/>
          <w:lang w:bidi="fa-IR"/>
        </w:rPr>
        <w:t>؟!) و نیز می‌گوید نماز در مسجد کوفه معادل هزار نماز است که در جای دیگری خوانده شود</w:t>
      </w:r>
      <w:r w:rsidR="007B64F2">
        <w:rPr>
          <w:rtl/>
          <w:lang w:bidi="fa-IR"/>
        </w:rPr>
        <w:t>!</w:t>
      </w:r>
      <w:r w:rsidR="00591A9D" w:rsidRPr="009236A6">
        <w:rPr>
          <w:sz w:val="24"/>
          <w:vertAlign w:val="superscript"/>
          <w:rtl/>
          <w:lang w:bidi="fa-IR"/>
        </w:rPr>
        <w:t>(</w:t>
      </w:r>
      <w:r w:rsidR="00591A9D" w:rsidRPr="009236A6">
        <w:rPr>
          <w:rStyle w:val="FootnoteReference"/>
          <w:sz w:val="24"/>
          <w:rtl/>
          <w:lang w:bidi="fa-IR"/>
        </w:rPr>
        <w:footnoteReference w:id="39"/>
      </w:r>
      <w:r w:rsidR="00591A9D" w:rsidRPr="009236A6">
        <w:rPr>
          <w:sz w:val="24"/>
          <w:vertAlign w:val="superscript"/>
          <w:rtl/>
          <w:lang w:bidi="fa-IR"/>
        </w:rPr>
        <w:t>)</w:t>
      </w:r>
      <w:r w:rsidR="002213CB" w:rsidRPr="00B849D2">
        <w:rPr>
          <w:color w:val="FFFFFF"/>
          <w:sz w:val="2"/>
          <w:szCs w:val="2"/>
          <w:rtl/>
          <w:lang w:bidi="fa-IR"/>
        </w:rPr>
        <w:fldChar w:fldCharType="begin"/>
      </w:r>
      <w:r w:rsidR="002213CB" w:rsidRPr="00B849D2">
        <w:rPr>
          <w:color w:val="FFFFFF"/>
          <w:sz w:val="2"/>
          <w:szCs w:val="2"/>
          <w:rtl/>
          <w:lang w:bidi="fa-IR"/>
        </w:rPr>
        <w:instrText xml:space="preserve"> </w:instrText>
      </w:r>
      <w:r w:rsidR="002213CB" w:rsidRPr="00B849D2">
        <w:rPr>
          <w:color w:val="FFFFFF"/>
          <w:sz w:val="2"/>
          <w:szCs w:val="2"/>
          <w:lang w:bidi="fa-IR"/>
        </w:rPr>
        <w:instrText>SEQ</w:instrText>
      </w:r>
      <w:r w:rsidR="002213CB" w:rsidRPr="00B849D2">
        <w:rPr>
          <w:color w:val="FFFFFF"/>
          <w:sz w:val="2"/>
          <w:szCs w:val="2"/>
          <w:rtl/>
          <w:lang w:bidi="fa-IR"/>
        </w:rPr>
        <w:instrText xml:space="preserve"> ارجاعات \* </w:instrText>
      </w:r>
      <w:r w:rsidR="002213CB" w:rsidRPr="00B849D2">
        <w:rPr>
          <w:color w:val="FFFFFF"/>
          <w:sz w:val="2"/>
          <w:szCs w:val="2"/>
          <w:lang w:bidi="fa-IR"/>
        </w:rPr>
        <w:instrText xml:space="preserve">ARABIC </w:instrText>
      </w:r>
      <w:r w:rsidR="002213CB" w:rsidRPr="00B849D2">
        <w:rPr>
          <w:color w:val="FFFFFF"/>
          <w:sz w:val="2"/>
          <w:szCs w:val="2"/>
          <w:lang w:bidi="fa-IR"/>
        </w:rPr>
        <w:fldChar w:fldCharType="separate"/>
      </w:r>
      <w:r w:rsidR="007D3AD6">
        <w:rPr>
          <w:noProof/>
          <w:color w:val="FFFFFF"/>
          <w:sz w:val="2"/>
          <w:szCs w:val="2"/>
          <w:rtl/>
          <w:lang w:bidi="fa-IR"/>
        </w:rPr>
        <w:t>4</w:t>
      </w:r>
      <w:r w:rsidR="002213CB" w:rsidRPr="00B849D2">
        <w:rPr>
          <w:color w:val="FFFFFF"/>
          <w:sz w:val="2"/>
          <w:szCs w:val="2"/>
          <w:rtl/>
          <w:lang w:bidi="fa-IR"/>
        </w:rPr>
        <w:fldChar w:fldCharType="end"/>
      </w:r>
      <w:r w:rsidR="0033396B">
        <w:rPr>
          <w:rtl/>
          <w:lang w:bidi="fa-IR"/>
        </w:rPr>
        <w:t>(ملاحظه کنید که مسجد الحرام و م</w:t>
      </w:r>
      <w:r w:rsidR="00C14786">
        <w:rPr>
          <w:rtl/>
          <w:lang w:bidi="fa-IR"/>
        </w:rPr>
        <w:t>سجد الأ</w:t>
      </w:r>
      <w:r w:rsidR="0033396B">
        <w:rPr>
          <w:rtl/>
          <w:lang w:bidi="fa-IR"/>
        </w:rPr>
        <w:t>قصی و مسجد الن</w:t>
      </w:r>
      <w:r w:rsidR="00C14786">
        <w:rPr>
          <w:rtl/>
          <w:lang w:bidi="fa-IR"/>
        </w:rPr>
        <w:t>ّ</w:t>
      </w:r>
      <w:r w:rsidR="0033396B">
        <w:rPr>
          <w:rtl/>
          <w:lang w:bidi="fa-IR"/>
        </w:rPr>
        <w:t>بی را استثناء نکرده است!) و می‌گوید نماز واجب در مسجد کوفه، معادل حج تمت</w:t>
      </w:r>
      <w:r w:rsidR="00C14786">
        <w:rPr>
          <w:rtl/>
          <w:lang w:bidi="fa-IR"/>
        </w:rPr>
        <w:t>ّ</w:t>
      </w:r>
      <w:r w:rsidR="0033396B">
        <w:rPr>
          <w:rtl/>
          <w:lang w:bidi="fa-IR"/>
        </w:rPr>
        <w:t xml:space="preserve">ع و نماز </w:t>
      </w:r>
      <w:r w:rsidR="00C14786">
        <w:rPr>
          <w:rtl/>
          <w:lang w:bidi="fa-IR"/>
        </w:rPr>
        <w:t>نافله، معادل عمره‌‌ای است که با</w:t>
      </w:r>
      <w:r w:rsidR="007B64F2">
        <w:rPr>
          <w:rtl/>
          <w:lang w:bidi="fa-IR"/>
        </w:rPr>
        <w:t xml:space="preserve"> </w:t>
      </w:r>
      <w:r w:rsidR="00C14786">
        <w:rPr>
          <w:rtl/>
          <w:lang w:bidi="fa-IR"/>
        </w:rPr>
        <w:t>پ</w:t>
      </w:r>
      <w:r w:rsidR="0033396B">
        <w:rPr>
          <w:rtl/>
          <w:lang w:bidi="fa-IR"/>
        </w:rPr>
        <w:t xml:space="preserve">یامبر انجام شده باشد و </w:t>
      </w:r>
      <w:r w:rsidR="00C57EAB">
        <w:rPr>
          <w:rtl/>
          <w:lang w:bidi="fa-IR"/>
        </w:rPr>
        <w:t>هزار و</w:t>
      </w:r>
      <w:r w:rsidR="00BE67BC">
        <w:rPr>
          <w:rtl/>
          <w:lang w:bidi="fa-IR"/>
        </w:rPr>
        <w:t>صی پیامبر در آن نماز خوانده‌اند</w:t>
      </w:r>
      <w:r w:rsidR="007B64F2">
        <w:rPr>
          <w:rtl/>
          <w:lang w:bidi="fa-IR"/>
        </w:rPr>
        <w:t>!</w:t>
      </w:r>
      <w:r w:rsidR="00BE67BC" w:rsidRPr="009236A6">
        <w:rPr>
          <w:sz w:val="24"/>
          <w:vertAlign w:val="superscript"/>
          <w:rtl/>
          <w:lang w:bidi="fa-IR"/>
        </w:rPr>
        <w:t>(</w:t>
      </w:r>
      <w:r w:rsidR="00BE67BC" w:rsidRPr="009236A6">
        <w:rPr>
          <w:rStyle w:val="FootnoteReference"/>
          <w:sz w:val="24"/>
          <w:rtl/>
          <w:lang w:bidi="fa-IR"/>
        </w:rPr>
        <w:footnoteReference w:id="40"/>
      </w:r>
      <w:r w:rsidR="00BE67BC" w:rsidRPr="009236A6">
        <w:rPr>
          <w:sz w:val="24"/>
          <w:vertAlign w:val="superscript"/>
          <w:rtl/>
          <w:lang w:bidi="fa-IR"/>
        </w:rPr>
        <w:t>)</w:t>
      </w:r>
      <w:r w:rsidR="00F612E2">
        <w:rPr>
          <w:rtl/>
          <w:lang w:bidi="fa-IR"/>
        </w:rPr>
        <w:t xml:space="preserve"> (معلوم نیست چگونه پیامبران پیشین که از دنیا رفته‌اند به دنیا بازگشته و در آن مسجد نماز خوانده‌اند؟</w:t>
      </w:r>
      <w:r w:rsidR="00CA3C4F">
        <w:rPr>
          <w:rtl/>
          <w:lang w:bidi="fa-IR"/>
        </w:rPr>
        <w:t xml:space="preserve"> با توج</w:t>
      </w:r>
      <w:r w:rsidR="008108BC">
        <w:rPr>
          <w:rtl/>
          <w:lang w:bidi="fa-IR"/>
        </w:rPr>
        <w:t>ه</w:t>
      </w:r>
      <w:r w:rsidR="00CA3C4F">
        <w:rPr>
          <w:rtl/>
          <w:lang w:bidi="fa-IR"/>
        </w:rPr>
        <w:t xml:space="preserve"> به</w:t>
      </w:r>
      <w:r w:rsidR="001969BB" w:rsidRPr="001969BB">
        <w:rPr>
          <w:rtl/>
          <w:lang w:bidi="fa-IR"/>
        </w:rPr>
        <w:t xml:space="preserve"> این‌که </w:t>
      </w:r>
      <w:r w:rsidR="00CA3C4F">
        <w:rPr>
          <w:rtl/>
          <w:lang w:bidi="fa-IR"/>
        </w:rPr>
        <w:t>کوفه در زمان خلافت عمر بنا شده و قبل از او در آن منطقه شهری نبوده تا مسجد داشته باشد!)</w:t>
      </w:r>
      <w:r w:rsidR="008A37DB">
        <w:rPr>
          <w:rtl/>
          <w:lang w:bidi="fa-IR"/>
        </w:rPr>
        <w:t xml:space="preserve"> و باز در همان</w:t>
      </w:r>
      <w:r w:rsidR="007B64F2">
        <w:rPr>
          <w:rtl/>
          <w:lang w:bidi="fa-IR"/>
        </w:rPr>
        <w:t>‌</w:t>
      </w:r>
      <w:r w:rsidR="008A37DB">
        <w:rPr>
          <w:rtl/>
          <w:lang w:bidi="fa-IR"/>
        </w:rPr>
        <w:t>جا می‌گوید</w:t>
      </w:r>
      <w:r w:rsidR="00B15C62">
        <w:rPr>
          <w:rFonts w:hint="cs"/>
          <w:rtl/>
          <w:lang w:bidi="fa-IR"/>
        </w:rPr>
        <w:t>:</w:t>
      </w:r>
      <w:r w:rsidR="008A37DB">
        <w:rPr>
          <w:rtl/>
          <w:lang w:bidi="fa-IR"/>
        </w:rPr>
        <w:t xml:space="preserve"> هم</w:t>
      </w:r>
      <w:r w:rsidR="00511465">
        <w:rPr>
          <w:rtl/>
          <w:lang w:bidi="fa-IR"/>
        </w:rPr>
        <w:t>ه‌ی</w:t>
      </w:r>
      <w:r w:rsidR="008A37DB">
        <w:rPr>
          <w:rtl/>
          <w:lang w:bidi="fa-IR"/>
        </w:rPr>
        <w:t xml:space="preserve"> پیامبران و هم</w:t>
      </w:r>
      <w:r w:rsidR="00511465">
        <w:rPr>
          <w:rtl/>
          <w:lang w:bidi="fa-IR"/>
        </w:rPr>
        <w:t>ه‌ی</w:t>
      </w:r>
      <w:r w:rsidR="008A37DB">
        <w:rPr>
          <w:rtl/>
          <w:lang w:bidi="fa-IR"/>
        </w:rPr>
        <w:t xml:space="preserve"> عباد صالحین </w:t>
      </w:r>
      <w:r w:rsidR="00AA7CD0">
        <w:rPr>
          <w:rtl/>
          <w:lang w:bidi="fa-IR"/>
        </w:rPr>
        <w:t>در مسجد کوفه نماز خوانده‌اند</w:t>
      </w:r>
      <w:r w:rsidR="007B64F2">
        <w:rPr>
          <w:rtl/>
          <w:lang w:bidi="fa-IR"/>
        </w:rPr>
        <w:t>!</w:t>
      </w:r>
      <w:r w:rsidR="00FF777D" w:rsidRPr="009236A6">
        <w:rPr>
          <w:sz w:val="24"/>
          <w:vertAlign w:val="superscript"/>
          <w:rtl/>
          <w:lang w:bidi="fa-IR"/>
        </w:rPr>
        <w:t>(</w:t>
      </w:r>
      <w:r w:rsidR="00FF777D" w:rsidRPr="009236A6">
        <w:rPr>
          <w:rStyle w:val="FootnoteReference"/>
          <w:sz w:val="24"/>
          <w:rtl/>
          <w:lang w:bidi="fa-IR"/>
        </w:rPr>
        <w:footnoteReference w:id="41"/>
      </w:r>
      <w:r w:rsidR="00FF777D" w:rsidRPr="009236A6">
        <w:rPr>
          <w:sz w:val="24"/>
          <w:vertAlign w:val="superscript"/>
          <w:rtl/>
          <w:lang w:bidi="fa-IR"/>
        </w:rPr>
        <w:t>)</w:t>
      </w:r>
      <w:r w:rsidR="006E3D16">
        <w:rPr>
          <w:rtl/>
          <w:lang w:bidi="fa-IR"/>
        </w:rPr>
        <w:t xml:space="preserve"> (معلوم نیست که از نظر شیخ عباس آیا هم</w:t>
      </w:r>
      <w:r w:rsidR="00511465">
        <w:rPr>
          <w:rtl/>
          <w:lang w:bidi="fa-IR"/>
        </w:rPr>
        <w:t>ه‌ی</w:t>
      </w:r>
      <w:r w:rsidR="001842D5">
        <w:rPr>
          <w:rtl/>
          <w:lang w:bidi="fa-IR"/>
        </w:rPr>
        <w:t xml:space="preserve"> انبیاء </w:t>
      </w:r>
      <w:r w:rsidR="006E3D16">
        <w:rPr>
          <w:rtl/>
          <w:lang w:bidi="fa-IR"/>
        </w:rPr>
        <w:t>در مسجد کوفه نماز خوانده‌اند؟!) و در همان</w:t>
      </w:r>
      <w:r w:rsidR="007B64F2">
        <w:rPr>
          <w:rtl/>
          <w:lang w:bidi="fa-IR"/>
        </w:rPr>
        <w:t>‌</w:t>
      </w:r>
      <w:r w:rsidR="006E3D16">
        <w:rPr>
          <w:rtl/>
          <w:lang w:bidi="fa-IR"/>
        </w:rPr>
        <w:t xml:space="preserve">جا می‌گوید: مسجد کوفه از </w:t>
      </w:r>
      <w:r w:rsidR="008108BC">
        <w:rPr>
          <w:rtl/>
          <w:lang w:bidi="fa-IR"/>
        </w:rPr>
        <w:t>مسجد</w:t>
      </w:r>
      <w:r w:rsidR="006E3D16">
        <w:rPr>
          <w:rtl/>
          <w:lang w:bidi="fa-IR"/>
        </w:rPr>
        <w:t xml:space="preserve">الأقصی </w:t>
      </w:r>
      <w:r w:rsidR="008108BC">
        <w:rPr>
          <w:rFonts w:cs="Times New Roman"/>
          <w:rtl/>
          <w:lang w:bidi="fa-IR"/>
        </w:rPr>
        <w:t>ـ</w:t>
      </w:r>
      <w:r w:rsidR="006E3D16">
        <w:rPr>
          <w:rtl/>
          <w:lang w:bidi="fa-IR"/>
        </w:rPr>
        <w:t xml:space="preserve"> که قبل</w:t>
      </w:r>
      <w:r w:rsidR="00511465">
        <w:rPr>
          <w:rtl/>
          <w:lang w:bidi="fa-IR"/>
        </w:rPr>
        <w:t>ه‌ی</w:t>
      </w:r>
      <w:r w:rsidR="004B3A62">
        <w:rPr>
          <w:rtl/>
          <w:lang w:bidi="fa-IR"/>
        </w:rPr>
        <w:t xml:space="preserve"> نخست مسلمین و مورد احترام هم</w:t>
      </w:r>
      <w:r w:rsidR="00511465">
        <w:rPr>
          <w:rtl/>
          <w:lang w:bidi="fa-IR"/>
        </w:rPr>
        <w:t>ه‌ی</w:t>
      </w:r>
      <w:r w:rsidR="004B3A62">
        <w:rPr>
          <w:rtl/>
          <w:lang w:bidi="fa-IR"/>
        </w:rPr>
        <w:t xml:space="preserve"> پ</w:t>
      </w:r>
      <w:r w:rsidR="006E3D16">
        <w:rPr>
          <w:rtl/>
          <w:lang w:bidi="fa-IR"/>
        </w:rPr>
        <w:t>یروان حضرت ابراهیم</w:t>
      </w:r>
      <w:r w:rsidR="00210633" w:rsidRPr="00210633">
        <w:rPr>
          <w:rFonts w:ascii="AGA Arabesque" w:hAnsi="AGA Arabesque"/>
          <w:lang w:bidi="fa-IR"/>
        </w:rPr>
        <w:t></w:t>
      </w:r>
      <w:r w:rsidR="00FF777D">
        <w:rPr>
          <w:rtl/>
          <w:lang w:bidi="fa-IR"/>
        </w:rPr>
        <w:t xml:space="preserve"> است</w:t>
      </w:r>
      <w:r w:rsidR="008108BC">
        <w:rPr>
          <w:rtl/>
          <w:lang w:bidi="fa-IR"/>
        </w:rPr>
        <w:t xml:space="preserve"> ـ</w:t>
      </w:r>
      <w:r w:rsidR="00FF777D">
        <w:rPr>
          <w:rtl/>
          <w:lang w:bidi="fa-IR"/>
        </w:rPr>
        <w:t xml:space="preserve"> </w:t>
      </w:r>
      <w:r w:rsidR="007B64F2">
        <w:rPr>
          <w:rtl/>
          <w:lang w:bidi="fa-IR"/>
        </w:rPr>
        <w:t>ا</w:t>
      </w:r>
      <w:r w:rsidR="00FF777D">
        <w:rPr>
          <w:rtl/>
          <w:lang w:bidi="fa-IR"/>
        </w:rPr>
        <w:t>فضل است</w:t>
      </w:r>
      <w:r w:rsidR="00FF777D" w:rsidRPr="009236A6">
        <w:rPr>
          <w:sz w:val="24"/>
          <w:vertAlign w:val="superscript"/>
          <w:rtl/>
          <w:lang w:bidi="fa-IR"/>
        </w:rPr>
        <w:t>(</w:t>
      </w:r>
      <w:r w:rsidR="00FF777D" w:rsidRPr="009236A6">
        <w:rPr>
          <w:rStyle w:val="FootnoteReference"/>
          <w:sz w:val="24"/>
          <w:rtl/>
          <w:lang w:bidi="fa-IR"/>
        </w:rPr>
        <w:footnoteReference w:id="42"/>
      </w:r>
      <w:r w:rsidR="00FF777D" w:rsidRPr="009236A6">
        <w:rPr>
          <w:sz w:val="24"/>
          <w:vertAlign w:val="superscript"/>
          <w:rtl/>
          <w:lang w:bidi="fa-IR"/>
        </w:rPr>
        <w:t>)</w:t>
      </w:r>
      <w:r w:rsidR="00DC7E83">
        <w:rPr>
          <w:sz w:val="24"/>
          <w:szCs w:val="24"/>
          <w:rtl/>
          <w:lang w:bidi="fa-IR"/>
        </w:rPr>
        <w:t xml:space="preserve"> </w:t>
      </w:r>
      <w:r w:rsidR="00DC7E83">
        <w:rPr>
          <w:rtl/>
          <w:lang w:bidi="fa-IR"/>
        </w:rPr>
        <w:t>(</w:t>
      </w:r>
      <w:r w:rsidR="004B3A62">
        <w:rPr>
          <w:rtl/>
          <w:lang w:bidi="fa-IR"/>
        </w:rPr>
        <w:t>می‌پ</w:t>
      </w:r>
      <w:r w:rsidR="00DC7E83">
        <w:rPr>
          <w:rtl/>
          <w:lang w:bidi="fa-IR"/>
        </w:rPr>
        <w:t>رسیم</w:t>
      </w:r>
      <w:r w:rsidR="00B15C62">
        <w:rPr>
          <w:rFonts w:hint="cs"/>
          <w:rtl/>
          <w:lang w:bidi="fa-IR"/>
        </w:rPr>
        <w:t>:</w:t>
      </w:r>
      <w:r w:rsidR="00DC7E83">
        <w:rPr>
          <w:rtl/>
          <w:lang w:bidi="fa-IR"/>
        </w:rPr>
        <w:t xml:space="preserve"> چرا خدا پیامبرش را</w:t>
      </w:r>
      <w:r w:rsidR="004B3A62">
        <w:rPr>
          <w:rtl/>
          <w:lang w:bidi="fa-IR"/>
        </w:rPr>
        <w:t xml:space="preserve"> به</w:t>
      </w:r>
      <w:r w:rsidR="00DC7E83">
        <w:rPr>
          <w:rtl/>
          <w:lang w:bidi="fa-IR"/>
        </w:rPr>
        <w:t xml:space="preserve"> جای مسجد الأقصی به کوفه که نزدیک</w:t>
      </w:r>
      <w:r w:rsidR="007B64F2">
        <w:rPr>
          <w:rtl/>
          <w:lang w:bidi="fa-IR"/>
        </w:rPr>
        <w:t>‌</w:t>
      </w:r>
      <w:r w:rsidR="00DC7E83">
        <w:rPr>
          <w:rtl/>
          <w:lang w:bidi="fa-IR"/>
        </w:rPr>
        <w:t>تر و مسجدش برتر بود، سیر</w:t>
      </w:r>
      <w:r w:rsidR="00C57EAB">
        <w:rPr>
          <w:rtl/>
          <w:lang w:bidi="fa-IR"/>
        </w:rPr>
        <w:t xml:space="preserve"> </w:t>
      </w:r>
      <w:r w:rsidR="00DC7E83">
        <w:rPr>
          <w:rtl/>
          <w:lang w:bidi="fa-IR"/>
        </w:rPr>
        <w:t>نداد</w:t>
      </w:r>
      <w:r w:rsidR="002460E0">
        <w:rPr>
          <w:rtl/>
          <w:lang w:bidi="fa-IR"/>
        </w:rPr>
        <w:t xml:space="preserve"> </w:t>
      </w:r>
      <w:r w:rsidR="00DC7E83">
        <w:rPr>
          <w:rtl/>
          <w:lang w:bidi="fa-IR"/>
        </w:rPr>
        <w:t>و از این مسجد در قرآن کریم ذکری نیست؟!)» در آداب زیارت «(ص 314) شعری از «بحر العلوم» آورده که</w:t>
      </w:r>
      <w:r w:rsidR="00B517AB">
        <w:rPr>
          <w:rtl/>
          <w:lang w:bidi="fa-IR"/>
        </w:rPr>
        <w:t xml:space="preserve"> بیت</w:t>
      </w:r>
      <w:r w:rsidR="009755B1">
        <w:rPr>
          <w:rtl/>
          <w:lang w:bidi="fa-IR"/>
        </w:rPr>
        <w:t xml:space="preserve"> اوّل </w:t>
      </w:r>
      <w:r w:rsidR="00B517AB">
        <w:rPr>
          <w:rtl/>
          <w:lang w:bidi="fa-IR"/>
        </w:rPr>
        <w:t>آن چنین است</w:t>
      </w:r>
      <w:r w:rsidR="005A7852">
        <w:rPr>
          <w:rtl/>
          <w:lang w:bidi="fa-IR"/>
        </w:rPr>
        <w:t>:</w:t>
      </w:r>
      <w:bookmarkEnd w:id="19"/>
    </w:p>
    <w:tbl>
      <w:tblPr>
        <w:bidiVisual/>
        <w:tblW w:w="7479" w:type="dxa"/>
        <w:tblInd w:w="107" w:type="dxa"/>
        <w:tblLook w:val="04A0" w:firstRow="1" w:lastRow="0" w:firstColumn="1" w:lastColumn="0" w:noHBand="0" w:noVBand="1"/>
      </w:tblPr>
      <w:tblGrid>
        <w:gridCol w:w="3685"/>
        <w:gridCol w:w="284"/>
        <w:gridCol w:w="3510"/>
      </w:tblGrid>
      <w:tr w:rsidR="00430367" w:rsidRPr="001D7F88" w:rsidTr="00430367">
        <w:trPr>
          <w:trHeight w:val="210"/>
        </w:trPr>
        <w:tc>
          <w:tcPr>
            <w:tcW w:w="3685" w:type="dxa"/>
          </w:tcPr>
          <w:p w:rsidR="00430367" w:rsidRPr="00430367" w:rsidRDefault="00430367" w:rsidP="00430367">
            <w:pPr>
              <w:ind w:left="284"/>
              <w:jc w:val="lowKashida"/>
              <w:rPr>
                <w:rFonts w:cs="KFGQPC Uthman Taha Naskh"/>
                <w:sz w:val="2"/>
                <w:szCs w:val="2"/>
                <w:rtl/>
              </w:rPr>
            </w:pPr>
            <w:r w:rsidRPr="00430367">
              <w:rPr>
                <w:rFonts w:cs="KFGQPC Uthman Taha Naskh"/>
                <w:sz w:val="32"/>
                <w:szCs w:val="27"/>
                <w:rtl/>
              </w:rPr>
              <w:t>وَمِنْ حَديثِ كَرْبَلا وَالْكَعْبَةْ</w:t>
            </w:r>
            <w:r>
              <w:rPr>
                <w:rFonts w:cs="KFGQPC Uthman Taha Naskh"/>
                <w:sz w:val="32"/>
                <w:szCs w:val="32"/>
                <w:rtl/>
              </w:rPr>
              <w:br/>
            </w:r>
          </w:p>
        </w:tc>
        <w:tc>
          <w:tcPr>
            <w:tcW w:w="284" w:type="dxa"/>
          </w:tcPr>
          <w:p w:rsidR="00430367" w:rsidRPr="00430367" w:rsidRDefault="00430367" w:rsidP="00430367">
            <w:pPr>
              <w:ind w:left="284" w:right="284"/>
              <w:jc w:val="lowKashida"/>
              <w:rPr>
                <w:rFonts w:cs="KFGQPC Uthman Taha Naskh"/>
                <w:sz w:val="32"/>
                <w:szCs w:val="27"/>
                <w:rtl/>
                <w:lang w:bidi="fa-IR"/>
              </w:rPr>
            </w:pPr>
          </w:p>
        </w:tc>
        <w:tc>
          <w:tcPr>
            <w:tcW w:w="3510" w:type="dxa"/>
          </w:tcPr>
          <w:p w:rsidR="00430367" w:rsidRPr="00430367" w:rsidRDefault="00430367" w:rsidP="00430367">
            <w:pPr>
              <w:ind w:left="57" w:right="284"/>
              <w:jc w:val="lowKashida"/>
              <w:rPr>
                <w:rFonts w:cs="KFGQPC Uthman Taha Naskh"/>
                <w:sz w:val="2"/>
                <w:szCs w:val="2"/>
                <w:rtl/>
              </w:rPr>
            </w:pPr>
            <w:r w:rsidRPr="00430367">
              <w:rPr>
                <w:rFonts w:cs="KFGQPC Uthman Taha Naskh"/>
                <w:sz w:val="32"/>
                <w:szCs w:val="27"/>
                <w:rtl/>
              </w:rPr>
              <w:t>لِكَرْبَلا ب</w:t>
            </w:r>
            <w:r>
              <w:rPr>
                <w:rFonts w:cs="KFGQPC Uthman Taha Naskh"/>
                <w:sz w:val="32"/>
                <w:szCs w:val="27"/>
                <w:rtl/>
              </w:rPr>
              <w:t>َ</w:t>
            </w:r>
            <w:r w:rsidRPr="00430367">
              <w:rPr>
                <w:rFonts w:cs="KFGQPC Uthman Taha Naskh"/>
                <w:sz w:val="32"/>
                <w:szCs w:val="27"/>
                <w:rtl/>
              </w:rPr>
              <w:t>انَ عُلُوُّ الرُّتْبَةْ</w:t>
            </w:r>
            <w:r>
              <w:rPr>
                <w:rFonts w:cs="KFGQPC Uthman Taha Naskh"/>
                <w:sz w:val="32"/>
                <w:szCs w:val="27"/>
                <w:rtl/>
              </w:rPr>
              <w:br/>
            </w:r>
          </w:p>
        </w:tc>
      </w:tr>
    </w:tbl>
    <w:bookmarkStart w:id="20" w:name="_Ref346878693"/>
    <w:p w:rsidR="00A12C95" w:rsidRPr="00ED5751" w:rsidRDefault="00C46A58" w:rsidP="00430367">
      <w:pPr>
        <w:keepNext/>
        <w:spacing w:line="233" w:lineRule="auto"/>
        <w:ind w:firstLine="284"/>
        <w:jc w:val="both"/>
        <w:rPr>
          <w:spacing w:val="-2"/>
          <w:rtl/>
          <w:lang w:bidi="fa-IR"/>
        </w:rPr>
      </w:pPr>
      <w:r w:rsidRPr="00ED5751">
        <w:rPr>
          <w:color w:val="FFFFFF"/>
          <w:spacing w:val="-2"/>
          <w:sz w:val="2"/>
          <w:szCs w:val="2"/>
          <w:rtl/>
          <w:lang w:bidi="fa-IR"/>
        </w:rPr>
        <w:fldChar w:fldCharType="begin"/>
      </w:r>
      <w:r w:rsidRPr="00ED5751">
        <w:rPr>
          <w:color w:val="FFFFFF"/>
          <w:spacing w:val="-2"/>
          <w:sz w:val="2"/>
          <w:szCs w:val="2"/>
          <w:rtl/>
          <w:lang w:bidi="fa-IR"/>
        </w:rPr>
        <w:instrText xml:space="preserve"> </w:instrText>
      </w:r>
      <w:r w:rsidRPr="00ED5751">
        <w:rPr>
          <w:color w:val="FFFFFF"/>
          <w:spacing w:val="-2"/>
          <w:sz w:val="2"/>
          <w:szCs w:val="2"/>
          <w:lang w:bidi="fa-IR"/>
        </w:rPr>
        <w:instrText>SEQ</w:instrText>
      </w:r>
      <w:r w:rsidRPr="00ED5751">
        <w:rPr>
          <w:color w:val="FFFFFF"/>
          <w:spacing w:val="-2"/>
          <w:sz w:val="2"/>
          <w:szCs w:val="2"/>
          <w:rtl/>
          <w:lang w:bidi="fa-IR"/>
        </w:rPr>
        <w:instrText xml:space="preserve"> ارجاعات \* </w:instrText>
      </w:r>
      <w:r w:rsidRPr="00ED5751">
        <w:rPr>
          <w:color w:val="FFFFFF"/>
          <w:spacing w:val="-2"/>
          <w:sz w:val="2"/>
          <w:szCs w:val="2"/>
          <w:lang w:bidi="fa-IR"/>
        </w:rPr>
        <w:instrText xml:space="preserve">ARABIC </w:instrText>
      </w:r>
      <w:r w:rsidRPr="00ED5751">
        <w:rPr>
          <w:color w:val="FFFFFF"/>
          <w:spacing w:val="-2"/>
          <w:sz w:val="2"/>
          <w:szCs w:val="2"/>
          <w:lang w:bidi="fa-IR"/>
        </w:rPr>
        <w:fldChar w:fldCharType="separate"/>
      </w:r>
      <w:r w:rsidR="007D3AD6">
        <w:rPr>
          <w:noProof/>
          <w:color w:val="FFFFFF"/>
          <w:spacing w:val="-2"/>
          <w:sz w:val="2"/>
          <w:szCs w:val="2"/>
          <w:rtl/>
          <w:lang w:bidi="fa-IR"/>
        </w:rPr>
        <w:t>5</w:t>
      </w:r>
      <w:r w:rsidRPr="00ED5751">
        <w:rPr>
          <w:color w:val="FFFFFF"/>
          <w:spacing w:val="-2"/>
          <w:sz w:val="2"/>
          <w:szCs w:val="2"/>
          <w:rtl/>
          <w:lang w:bidi="fa-IR"/>
        </w:rPr>
        <w:fldChar w:fldCharType="end"/>
      </w:r>
      <w:r w:rsidR="0035111E" w:rsidRPr="00ED5751">
        <w:rPr>
          <w:spacing w:val="-2"/>
          <w:rtl/>
          <w:lang w:bidi="fa-IR"/>
        </w:rPr>
        <w:t>و</w:t>
      </w:r>
      <w:r w:rsidR="00030CAF" w:rsidRPr="00ED5751">
        <w:rPr>
          <w:spacing w:val="-2"/>
          <w:rtl/>
          <w:lang w:bidi="fa-IR"/>
        </w:rPr>
        <w:t>دلالت ب</w:t>
      </w:r>
      <w:r w:rsidR="0035111E" w:rsidRPr="00ED5751">
        <w:rPr>
          <w:spacing w:val="-2"/>
          <w:rtl/>
          <w:lang w:bidi="fa-IR"/>
        </w:rPr>
        <w:t>ر برتری کربلاء برکعبه دارد! ودر</w:t>
      </w:r>
      <w:r w:rsidR="00030CAF" w:rsidRPr="00ED5751">
        <w:rPr>
          <w:spacing w:val="-2"/>
          <w:rtl/>
          <w:lang w:bidi="fa-IR"/>
        </w:rPr>
        <w:t xml:space="preserve">«زیارت وداع» </w:t>
      </w:r>
      <w:r w:rsidR="00030CAF" w:rsidRPr="00ED5751">
        <w:rPr>
          <w:spacing w:val="-2"/>
          <w:sz w:val="24"/>
          <w:szCs w:val="24"/>
          <w:rtl/>
          <w:lang w:bidi="fa-IR"/>
        </w:rPr>
        <w:t xml:space="preserve">(ص </w:t>
      </w:r>
      <w:r w:rsidR="00731D72" w:rsidRPr="00ED5751">
        <w:rPr>
          <w:spacing w:val="-2"/>
          <w:sz w:val="24"/>
          <w:szCs w:val="24"/>
          <w:rtl/>
          <w:lang w:bidi="fa-IR"/>
        </w:rPr>
        <w:t>33</w:t>
      </w:r>
      <w:r w:rsidR="00030CAF" w:rsidRPr="00ED5751">
        <w:rPr>
          <w:spacing w:val="-2"/>
          <w:sz w:val="24"/>
          <w:szCs w:val="24"/>
          <w:rtl/>
          <w:lang w:bidi="fa-IR"/>
        </w:rPr>
        <w:t>9)</w:t>
      </w:r>
      <w:r w:rsidR="00030CAF" w:rsidRPr="00ED5751">
        <w:rPr>
          <w:spacing w:val="-2"/>
          <w:rtl/>
          <w:lang w:bidi="fa-IR"/>
        </w:rPr>
        <w:t xml:space="preserve"> از قول استادش که معتقد به تحریف قرآن بوده، می‌گوید: «مقدار خوابیدن جسد مبارک پیغمبر ما و</w:t>
      </w:r>
      <w:r w:rsidR="00430367" w:rsidRPr="00ED5751">
        <w:rPr>
          <w:spacing w:val="-2"/>
          <w:rtl/>
          <w:lang w:bidi="fa-IR"/>
        </w:rPr>
        <w:t xml:space="preserve"> ائمّه</w:t>
      </w:r>
      <w:r w:rsidR="00430367" w:rsidRPr="00ED5751">
        <w:rPr>
          <w:rFonts w:cs="CTraditional Arabic" w:hint="cs"/>
          <w:spacing w:val="-2"/>
          <w:rtl/>
          <w:lang w:bidi="fa-IR"/>
        </w:rPr>
        <w:t>‡</w:t>
      </w:r>
      <w:r w:rsidR="007B64F2" w:rsidRPr="00ED5751">
        <w:rPr>
          <w:rFonts w:cs="Times New Roman"/>
          <w:spacing w:val="-2"/>
          <w:rtl/>
          <w:lang w:bidi="fa-IR"/>
        </w:rPr>
        <w:t xml:space="preserve"> </w:t>
      </w:r>
      <w:r w:rsidR="00030CAF" w:rsidRPr="00ED5751">
        <w:rPr>
          <w:spacing w:val="-2"/>
          <w:rtl/>
          <w:lang w:bidi="fa-IR"/>
        </w:rPr>
        <w:t xml:space="preserve">از زمین </w:t>
      </w:r>
      <w:r w:rsidR="007B64F2" w:rsidRPr="00ED5751">
        <w:rPr>
          <w:spacing w:val="-2"/>
          <w:rtl/>
          <w:lang w:bidi="fa-IR"/>
        </w:rPr>
        <w:t>ا</w:t>
      </w:r>
      <w:r w:rsidR="00030CAF" w:rsidRPr="00ED5751">
        <w:rPr>
          <w:spacing w:val="-2"/>
          <w:rtl/>
          <w:lang w:bidi="fa-IR"/>
        </w:rPr>
        <w:t>شرف است از کعب</w:t>
      </w:r>
      <w:r w:rsidR="0035111E" w:rsidRPr="00ED5751">
        <w:rPr>
          <w:spacing w:val="-2"/>
          <w:rtl/>
          <w:lang w:bidi="fa-IR"/>
        </w:rPr>
        <w:t>ۀ</w:t>
      </w:r>
      <w:r w:rsidR="00030CAF" w:rsidRPr="00ED5751">
        <w:rPr>
          <w:spacing w:val="-2"/>
          <w:rtl/>
          <w:lang w:bidi="fa-IR"/>
        </w:rPr>
        <w:t xml:space="preserve"> معظ</w:t>
      </w:r>
      <w:r w:rsidR="00731D72" w:rsidRPr="00ED5751">
        <w:rPr>
          <w:spacing w:val="-2"/>
          <w:rtl/>
          <w:lang w:bidi="fa-IR"/>
        </w:rPr>
        <w:t>ّ</w:t>
      </w:r>
      <w:r w:rsidR="00030CAF" w:rsidRPr="00ED5751">
        <w:rPr>
          <w:spacing w:val="-2"/>
          <w:rtl/>
          <w:lang w:bidi="fa-IR"/>
        </w:rPr>
        <w:t>مه به اتفاق جمیع فقهاء، چنانچه شهید</w:t>
      </w:r>
      <w:r w:rsidR="00430367" w:rsidRPr="00ED5751">
        <w:rPr>
          <w:rFonts w:hint="cs"/>
          <w:spacing w:val="-2"/>
          <w:rtl/>
          <w:lang w:bidi="fa-IR"/>
        </w:rPr>
        <w:t>(ره)</w:t>
      </w:r>
      <w:r w:rsidR="007B64F2" w:rsidRPr="00ED5751">
        <w:rPr>
          <w:spacing w:val="-2"/>
          <w:sz w:val="22"/>
          <w:szCs w:val="22"/>
          <w:rtl/>
          <w:lang w:bidi="fa-IR"/>
        </w:rPr>
        <w:t xml:space="preserve"> </w:t>
      </w:r>
      <w:r w:rsidR="00704B38" w:rsidRPr="00ED5751">
        <w:rPr>
          <w:spacing w:val="-2"/>
          <w:rtl/>
          <w:lang w:bidi="fa-IR"/>
        </w:rPr>
        <w:t xml:space="preserve">در قواعد </w:t>
      </w:r>
      <w:r w:rsidR="00A12C95" w:rsidRPr="00ED5751">
        <w:rPr>
          <w:spacing w:val="-2"/>
          <w:rtl/>
          <w:lang w:bidi="fa-IR"/>
        </w:rPr>
        <w:t>تصریح به آن ن</w:t>
      </w:r>
      <w:r w:rsidR="007B64F2" w:rsidRPr="00ED5751">
        <w:rPr>
          <w:spacing w:val="-2"/>
          <w:rtl/>
          <w:lang w:bidi="fa-IR"/>
        </w:rPr>
        <w:t>موده</w:t>
      </w:r>
      <w:r w:rsidR="00C162D6" w:rsidRPr="00ED5751">
        <w:rPr>
          <w:spacing w:val="-2"/>
          <w:rtl/>
          <w:lang w:bidi="fa-IR"/>
        </w:rPr>
        <w:t>!»</w:t>
      </w:r>
      <w:r w:rsidR="00781E18" w:rsidRPr="00ED5751">
        <w:rPr>
          <w:spacing w:val="-2"/>
          <w:rtl/>
          <w:lang w:bidi="fa-IR"/>
        </w:rPr>
        <w:t xml:space="preserve"> و با خود نیند</w:t>
      </w:r>
      <w:r w:rsidR="00BD0A93" w:rsidRPr="00ED5751">
        <w:rPr>
          <w:spacing w:val="-2"/>
          <w:rtl/>
          <w:lang w:bidi="fa-IR"/>
        </w:rPr>
        <w:t>یشیده که پ</w:t>
      </w:r>
      <w:r w:rsidR="00A12C95" w:rsidRPr="00ED5751">
        <w:rPr>
          <w:spacing w:val="-2"/>
          <w:rtl/>
          <w:lang w:bidi="fa-IR"/>
        </w:rPr>
        <w:t xml:space="preserve">یامبر </w:t>
      </w:r>
      <w:r w:rsidR="007B64F2" w:rsidRPr="00ED5751">
        <w:rPr>
          <w:spacing w:val="-2"/>
          <w:rtl/>
          <w:lang w:bidi="fa-IR"/>
        </w:rPr>
        <w:t>ا</w:t>
      </w:r>
      <w:r w:rsidR="00A12C95" w:rsidRPr="00ED5751">
        <w:rPr>
          <w:spacing w:val="-2"/>
          <w:rtl/>
          <w:lang w:bidi="fa-IR"/>
        </w:rPr>
        <w:t>کرم و</w:t>
      </w:r>
      <w:r w:rsidR="001842D5" w:rsidRPr="00ED5751">
        <w:rPr>
          <w:spacing w:val="-2"/>
          <w:rtl/>
          <w:lang w:bidi="fa-IR"/>
        </w:rPr>
        <w:t xml:space="preserve"> ائمّه </w:t>
      </w:r>
      <w:r w:rsidR="00A12C95" w:rsidRPr="00ED5751">
        <w:rPr>
          <w:spacing w:val="-2"/>
          <w:rtl/>
          <w:lang w:bidi="fa-IR"/>
        </w:rPr>
        <w:t>خود به زیارت کعبه می‌رفتند و به سوی آن نماز می‌خواندند، پس چگونه ممکن است قبر</w:t>
      </w:r>
      <w:r w:rsidR="009F7CAF" w:rsidRPr="00ED5751">
        <w:rPr>
          <w:spacing w:val="-2"/>
          <w:rtl/>
          <w:lang w:bidi="fa-IR"/>
        </w:rPr>
        <w:t xml:space="preserve"> آن‌ها </w:t>
      </w:r>
      <w:r w:rsidR="007B64F2" w:rsidRPr="00ED5751">
        <w:rPr>
          <w:spacing w:val="-2"/>
          <w:rtl/>
          <w:lang w:bidi="fa-IR"/>
        </w:rPr>
        <w:t>ا</w:t>
      </w:r>
      <w:r w:rsidR="00A12C95" w:rsidRPr="00ED5751">
        <w:rPr>
          <w:spacing w:val="-2"/>
          <w:rtl/>
          <w:lang w:bidi="fa-IR"/>
        </w:rPr>
        <w:t>شرف از کعبه باشد!</w:t>
      </w:r>
      <w:bookmarkEnd w:id="20"/>
    </w:p>
    <w:bookmarkStart w:id="21" w:name="_Ref346917172"/>
    <w:p w:rsidR="00D36DD3" w:rsidRDefault="00C12566" w:rsidP="00486AF2">
      <w:pPr>
        <w:keepNext/>
        <w:spacing w:line="233" w:lineRule="auto"/>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6</w:t>
      </w:r>
      <w:r w:rsidRPr="00B849D2">
        <w:rPr>
          <w:color w:val="FFFFFF"/>
          <w:sz w:val="2"/>
          <w:szCs w:val="2"/>
          <w:rtl/>
          <w:lang w:bidi="fa-IR"/>
        </w:rPr>
        <w:fldChar w:fldCharType="end"/>
      </w:r>
      <w:r w:rsidR="00A12C95">
        <w:rPr>
          <w:rtl/>
          <w:lang w:bidi="fa-IR"/>
        </w:rPr>
        <w:t>در فضل یازدهم باب دوّم در «</w:t>
      </w:r>
      <w:r w:rsidR="00CF6FC4">
        <w:rPr>
          <w:rtl/>
          <w:lang w:bidi="fa-IR"/>
        </w:rPr>
        <w:t>ا</w:t>
      </w:r>
      <w:r w:rsidR="00A12C95">
        <w:rPr>
          <w:rtl/>
          <w:lang w:bidi="fa-IR"/>
        </w:rPr>
        <w:t>عمال ماه</w:t>
      </w:r>
      <w:r w:rsidR="00511465">
        <w:rPr>
          <w:rtl/>
          <w:lang w:bidi="fa-IR"/>
        </w:rPr>
        <w:t xml:space="preserve">‌های </w:t>
      </w:r>
      <w:r w:rsidR="00A12C95">
        <w:rPr>
          <w:rtl/>
          <w:lang w:bidi="fa-IR"/>
        </w:rPr>
        <w:t>رومی» دربار</w:t>
      </w:r>
      <w:r w:rsidR="00511465">
        <w:rPr>
          <w:rtl/>
          <w:lang w:bidi="fa-IR"/>
        </w:rPr>
        <w:t>ه‌ی</w:t>
      </w:r>
      <w:r w:rsidR="00A12C95">
        <w:rPr>
          <w:rtl/>
          <w:lang w:bidi="fa-IR"/>
        </w:rPr>
        <w:t xml:space="preserve"> شفای مردم از </w:t>
      </w:r>
      <w:r w:rsidR="00CF6FC4">
        <w:rPr>
          <w:rtl/>
          <w:lang w:bidi="fa-IR"/>
        </w:rPr>
        <w:t>ا</w:t>
      </w:r>
      <w:r w:rsidR="00A12C95">
        <w:rPr>
          <w:rtl/>
          <w:lang w:bidi="fa-IR"/>
        </w:rPr>
        <w:t>مراض، روایتی بسیار عجیب از «عبدالله بن عمر» آورده که خود می‌گوید</w:t>
      </w:r>
      <w:r w:rsidR="00430367">
        <w:rPr>
          <w:rFonts w:hint="cs"/>
          <w:rtl/>
          <w:lang w:bidi="fa-IR"/>
        </w:rPr>
        <w:t>:</w:t>
      </w:r>
      <w:r w:rsidR="00A12C95">
        <w:rPr>
          <w:rtl/>
          <w:lang w:bidi="fa-IR"/>
        </w:rPr>
        <w:t xml:space="preserve"> ضعی</w:t>
      </w:r>
      <w:r w:rsidR="00D73462">
        <w:rPr>
          <w:rtl/>
          <w:lang w:bidi="fa-IR"/>
        </w:rPr>
        <w:t>ف است</w:t>
      </w:r>
      <w:r w:rsidR="00CF6FC4">
        <w:rPr>
          <w:rtl/>
          <w:lang w:bidi="fa-IR"/>
        </w:rPr>
        <w:t>!</w:t>
      </w:r>
      <w:r w:rsidR="00D73462" w:rsidRPr="009236A6">
        <w:rPr>
          <w:sz w:val="24"/>
          <w:vertAlign w:val="superscript"/>
          <w:rtl/>
          <w:lang w:bidi="fa-IR"/>
        </w:rPr>
        <w:t>(</w:t>
      </w:r>
      <w:r w:rsidR="00D73462" w:rsidRPr="009236A6">
        <w:rPr>
          <w:rStyle w:val="FootnoteReference"/>
          <w:sz w:val="24"/>
          <w:rtl/>
          <w:lang w:bidi="fa-IR"/>
        </w:rPr>
        <w:footnoteReference w:id="43"/>
      </w:r>
      <w:r w:rsidR="00D73462" w:rsidRPr="009236A6">
        <w:rPr>
          <w:sz w:val="24"/>
          <w:vertAlign w:val="superscript"/>
          <w:rtl/>
          <w:lang w:bidi="fa-IR"/>
        </w:rPr>
        <w:t>)</w:t>
      </w:r>
      <w:r w:rsidR="00D36DD3">
        <w:rPr>
          <w:rtl/>
          <w:lang w:bidi="fa-IR"/>
        </w:rPr>
        <w:t xml:space="preserve"> می‌پرسیم</w:t>
      </w:r>
      <w:r w:rsidR="00430367">
        <w:rPr>
          <w:rFonts w:hint="cs"/>
          <w:rtl/>
          <w:lang w:bidi="fa-IR"/>
        </w:rPr>
        <w:t>:</w:t>
      </w:r>
      <w:r w:rsidR="00D36DD3">
        <w:rPr>
          <w:rtl/>
          <w:lang w:bidi="fa-IR"/>
        </w:rPr>
        <w:t xml:space="preserve"> پس چ</w:t>
      </w:r>
      <w:r w:rsidR="00BD0A93">
        <w:rPr>
          <w:rtl/>
          <w:lang w:bidi="fa-IR"/>
        </w:rPr>
        <w:t>ه شد آن س</w:t>
      </w:r>
      <w:r w:rsidR="00D36DD3">
        <w:rPr>
          <w:rtl/>
          <w:lang w:bidi="fa-IR"/>
        </w:rPr>
        <w:t>خن</w:t>
      </w:r>
      <w:r w:rsidR="00CF6FC4">
        <w:rPr>
          <w:rtl/>
          <w:lang w:bidi="fa-IR"/>
        </w:rPr>
        <w:t>‌</w:t>
      </w:r>
      <w:r w:rsidR="00D36DD3">
        <w:rPr>
          <w:rtl/>
          <w:lang w:bidi="fa-IR"/>
        </w:rPr>
        <w:t>ها که در مقدمه کتاب (ص 12) و در صفح</w:t>
      </w:r>
      <w:r w:rsidR="00511465">
        <w:rPr>
          <w:rtl/>
          <w:lang w:bidi="fa-IR"/>
        </w:rPr>
        <w:t>ه‌ی</w:t>
      </w:r>
      <w:r w:rsidR="00D36DD3">
        <w:rPr>
          <w:rtl/>
          <w:lang w:bidi="fa-IR"/>
        </w:rPr>
        <w:t xml:space="preserve"> 432 آورده بودی؟</w:t>
      </w:r>
      <w:r w:rsidR="001969BB" w:rsidRPr="001969BB">
        <w:rPr>
          <w:rtl/>
          <w:lang w:bidi="fa-IR"/>
        </w:rPr>
        <w:t xml:space="preserve"> هم‌چنین </w:t>
      </w:r>
      <w:r w:rsidR="00D36DD3">
        <w:rPr>
          <w:rtl/>
          <w:lang w:bidi="fa-IR"/>
        </w:rPr>
        <w:t>می‌پرسیم</w:t>
      </w:r>
      <w:r w:rsidR="00430367">
        <w:rPr>
          <w:rFonts w:hint="cs"/>
          <w:rtl/>
          <w:lang w:bidi="fa-IR"/>
        </w:rPr>
        <w:t>:</w:t>
      </w:r>
      <w:r w:rsidR="00D36DD3">
        <w:rPr>
          <w:rtl/>
          <w:lang w:bidi="fa-IR"/>
        </w:rPr>
        <w:t xml:space="preserve"> آیا فقط این روایت ضعیف الس</w:t>
      </w:r>
      <w:r w:rsidR="00BD0A93">
        <w:rPr>
          <w:rtl/>
          <w:lang w:bidi="fa-IR"/>
        </w:rPr>
        <w:t>ّ</w:t>
      </w:r>
      <w:r w:rsidR="00D36DD3">
        <w:rPr>
          <w:rtl/>
          <w:lang w:bidi="fa-IR"/>
        </w:rPr>
        <w:t xml:space="preserve">ند است یا بسیاری دیگر از مطالبی </w:t>
      </w:r>
      <w:r w:rsidR="00CF6FC4">
        <w:rPr>
          <w:rtl/>
          <w:lang w:bidi="fa-IR"/>
        </w:rPr>
        <w:t>که در کتابت آورده‌ای، چنین است؟</w:t>
      </w:r>
      <w:bookmarkEnd w:id="21"/>
    </w:p>
    <w:p w:rsidR="00B81167" w:rsidRPr="009755B1" w:rsidRDefault="00B81167" w:rsidP="00486AF2">
      <w:pPr>
        <w:spacing w:line="233" w:lineRule="auto"/>
        <w:ind w:firstLine="284"/>
        <w:jc w:val="both"/>
        <w:rPr>
          <w:rtl/>
          <w:lang w:bidi="fa-IR"/>
        </w:rPr>
      </w:pPr>
      <w:r w:rsidRPr="009755B1">
        <w:rPr>
          <w:rtl/>
          <w:lang w:bidi="fa-IR"/>
        </w:rPr>
        <w:t>در باب سوّم که مختص</w:t>
      </w:r>
      <w:r w:rsidR="00781E18" w:rsidRPr="009755B1">
        <w:rPr>
          <w:rtl/>
          <w:lang w:bidi="fa-IR"/>
        </w:rPr>
        <w:t>ّ</w:t>
      </w:r>
      <w:r w:rsidRPr="009755B1">
        <w:rPr>
          <w:rtl/>
          <w:lang w:bidi="fa-IR"/>
        </w:rPr>
        <w:t xml:space="preserve"> زیارات است، در مقد</w:t>
      </w:r>
      <w:r w:rsidR="00781E18" w:rsidRPr="009755B1">
        <w:rPr>
          <w:rtl/>
          <w:lang w:bidi="fa-IR"/>
        </w:rPr>
        <w:t>ّ</w:t>
      </w:r>
      <w:r w:rsidRPr="009755B1">
        <w:rPr>
          <w:rtl/>
          <w:lang w:bidi="fa-IR"/>
        </w:rPr>
        <w:t>م</w:t>
      </w:r>
      <w:r w:rsidR="00511465" w:rsidRPr="009755B1">
        <w:rPr>
          <w:rtl/>
          <w:lang w:bidi="fa-IR"/>
        </w:rPr>
        <w:t>ه‌ی</w:t>
      </w:r>
      <w:r w:rsidRPr="009755B1">
        <w:rPr>
          <w:rtl/>
          <w:lang w:bidi="fa-IR"/>
        </w:rPr>
        <w:t xml:space="preserve"> باب مذکور که «در آداب سفر است» (ص 308 و 309) مطالب و قص</w:t>
      </w:r>
      <w:r w:rsidR="00781E18" w:rsidRPr="009755B1">
        <w:rPr>
          <w:rtl/>
          <w:lang w:bidi="fa-IR"/>
        </w:rPr>
        <w:t>ّ</w:t>
      </w:r>
      <w:r w:rsidRPr="009755B1">
        <w:rPr>
          <w:rtl/>
          <w:lang w:bidi="fa-IR"/>
        </w:rPr>
        <w:t xml:space="preserve">ه‌های عجیبی آورده و نیز </w:t>
      </w:r>
      <w:r w:rsidR="00781E18" w:rsidRPr="009755B1">
        <w:rPr>
          <w:rtl/>
          <w:lang w:bidi="fa-IR"/>
        </w:rPr>
        <w:t xml:space="preserve">در </w:t>
      </w:r>
      <w:r w:rsidRPr="009755B1">
        <w:rPr>
          <w:rtl/>
          <w:lang w:bidi="fa-IR"/>
        </w:rPr>
        <w:t>توصی</w:t>
      </w:r>
      <w:r w:rsidR="00511465" w:rsidRPr="009755B1">
        <w:rPr>
          <w:rtl/>
          <w:lang w:bidi="fa-IR"/>
        </w:rPr>
        <w:t>ه‌ی</w:t>
      </w:r>
      <w:r w:rsidRPr="009755B1">
        <w:rPr>
          <w:rtl/>
          <w:lang w:bidi="fa-IR"/>
        </w:rPr>
        <w:t xml:space="preserve"> پنجم (ص 310) به جای آن</w:t>
      </w:r>
      <w:r w:rsidR="009755B1">
        <w:rPr>
          <w:rtl/>
          <w:lang w:bidi="fa-IR"/>
        </w:rPr>
        <w:t>‌</w:t>
      </w:r>
      <w:r w:rsidRPr="009755B1">
        <w:rPr>
          <w:rtl/>
          <w:lang w:bidi="fa-IR"/>
        </w:rPr>
        <w:t>که پیشنهاد کند مسافر آب آشامیدنی خود را بجوشاند، توصیه‌ای کرده که ضد</w:t>
      </w:r>
      <w:r w:rsidR="00781E18" w:rsidRPr="009755B1">
        <w:rPr>
          <w:rtl/>
          <w:lang w:bidi="fa-IR"/>
        </w:rPr>
        <w:t>ّ</w:t>
      </w:r>
      <w:r w:rsidRPr="009755B1">
        <w:rPr>
          <w:rtl/>
          <w:lang w:bidi="fa-IR"/>
        </w:rPr>
        <w:t xml:space="preserve"> بهداشت است!</w:t>
      </w:r>
    </w:p>
    <w:p w:rsidR="00410CB4" w:rsidRDefault="00A330DF" w:rsidP="00486AF2">
      <w:pPr>
        <w:spacing w:line="233" w:lineRule="auto"/>
        <w:ind w:firstLine="284"/>
        <w:jc w:val="both"/>
        <w:rPr>
          <w:rtl/>
          <w:lang w:bidi="fa-IR"/>
        </w:rPr>
      </w:pPr>
      <w:r w:rsidRPr="009755B1">
        <w:rPr>
          <w:rtl/>
          <w:lang w:bidi="fa-IR"/>
        </w:rPr>
        <w:t>شیخ عباس در بخش «حرز حضرت فاطمه» یک دعای ضدّ تب نقل کرده</w:t>
      </w:r>
      <w:r w:rsidRPr="009236A6">
        <w:rPr>
          <w:sz w:val="24"/>
          <w:vertAlign w:val="superscript"/>
          <w:rtl/>
          <w:lang w:bidi="fa-IR"/>
        </w:rPr>
        <w:t>(</w:t>
      </w:r>
      <w:r w:rsidRPr="009236A6">
        <w:rPr>
          <w:rStyle w:val="FootnoteReference"/>
          <w:sz w:val="24"/>
          <w:rtl/>
          <w:lang w:bidi="fa-IR"/>
        </w:rPr>
        <w:footnoteReference w:id="44"/>
      </w:r>
      <w:r w:rsidRPr="009236A6">
        <w:rPr>
          <w:sz w:val="24"/>
          <w:vertAlign w:val="superscript"/>
          <w:rtl/>
          <w:lang w:bidi="fa-IR"/>
        </w:rPr>
        <w:t>)</w:t>
      </w:r>
      <w:r w:rsidR="00DC7E83" w:rsidRPr="009755B1">
        <w:rPr>
          <w:rtl/>
          <w:lang w:bidi="fa-IR"/>
        </w:rPr>
        <w:t xml:space="preserve"> </w:t>
      </w:r>
      <w:r w:rsidRPr="009755B1">
        <w:rPr>
          <w:rtl/>
          <w:lang w:bidi="fa-IR"/>
        </w:rPr>
        <w:t xml:space="preserve">و در </w:t>
      </w:r>
      <w:r w:rsidR="002D66CD" w:rsidRPr="009755B1">
        <w:rPr>
          <w:rtl/>
          <w:lang w:bidi="fa-IR"/>
        </w:rPr>
        <w:t>«</w:t>
      </w:r>
      <w:r w:rsidR="009755B1">
        <w:rPr>
          <w:rtl/>
          <w:lang w:bidi="fa-IR"/>
        </w:rPr>
        <w:t>ا</w:t>
      </w:r>
      <w:r w:rsidR="002D66CD" w:rsidRPr="009755B1">
        <w:rPr>
          <w:rtl/>
          <w:lang w:bidi="fa-IR"/>
        </w:rPr>
        <w:t>عمال شب</w:t>
      </w:r>
      <w:r w:rsidR="009755B1">
        <w:rPr>
          <w:rtl/>
          <w:lang w:bidi="fa-IR"/>
        </w:rPr>
        <w:t xml:space="preserve"> اوّل </w:t>
      </w:r>
      <w:r w:rsidR="002D66CD" w:rsidRPr="009755B1">
        <w:rPr>
          <w:rtl/>
          <w:lang w:bidi="fa-IR"/>
        </w:rPr>
        <w:t>رمضان» یک غسل ضدّ خارش تعلیم داده</w:t>
      </w:r>
      <w:r w:rsidR="002D66CD" w:rsidRPr="009236A6">
        <w:rPr>
          <w:sz w:val="24"/>
          <w:vertAlign w:val="superscript"/>
          <w:rtl/>
          <w:lang w:bidi="fa-IR"/>
        </w:rPr>
        <w:t>(</w:t>
      </w:r>
      <w:r w:rsidR="002D66CD" w:rsidRPr="009236A6">
        <w:rPr>
          <w:rStyle w:val="FootnoteReference"/>
          <w:sz w:val="24"/>
          <w:rtl/>
          <w:lang w:bidi="fa-IR"/>
        </w:rPr>
        <w:footnoteReference w:id="45"/>
      </w:r>
      <w:r w:rsidR="002D66CD" w:rsidRPr="009236A6">
        <w:rPr>
          <w:sz w:val="24"/>
          <w:vertAlign w:val="superscript"/>
          <w:rtl/>
          <w:lang w:bidi="fa-IR"/>
        </w:rPr>
        <w:t>)</w:t>
      </w:r>
      <w:r w:rsidR="002C0B8F" w:rsidRPr="009755B1">
        <w:rPr>
          <w:rtl/>
          <w:lang w:bidi="fa-IR"/>
        </w:rPr>
        <w:t xml:space="preserve"> ( قابل توجه مبتلایان به حساسی</w:t>
      </w:r>
      <w:r w:rsidR="007D6FDC" w:rsidRPr="009755B1">
        <w:rPr>
          <w:rtl/>
          <w:lang w:bidi="fa-IR"/>
        </w:rPr>
        <w:t>ّ</w:t>
      </w:r>
      <w:r w:rsidR="00430367">
        <w:rPr>
          <w:rtl/>
          <w:lang w:bidi="fa-IR"/>
        </w:rPr>
        <w:t xml:space="preserve">ت و </w:t>
      </w:r>
      <w:r w:rsidR="00430367">
        <w:rPr>
          <w:rFonts w:hint="cs"/>
          <w:rtl/>
          <w:lang w:bidi="fa-IR"/>
        </w:rPr>
        <w:t>ا</w:t>
      </w:r>
      <w:r w:rsidR="00430367">
        <w:rPr>
          <w:rtl/>
          <w:lang w:bidi="fa-IR"/>
        </w:rPr>
        <w:t>مراض جلدی!) و در «</w:t>
      </w:r>
      <w:r w:rsidR="00430367">
        <w:rPr>
          <w:rFonts w:hint="cs"/>
          <w:rtl/>
          <w:lang w:bidi="fa-IR"/>
        </w:rPr>
        <w:t>اَ</w:t>
      </w:r>
      <w:r w:rsidR="002D66CD" w:rsidRPr="009755B1">
        <w:rPr>
          <w:rtl/>
          <w:lang w:bidi="fa-IR"/>
        </w:rPr>
        <w:t>عمال روز عید فطر» از قول «</w:t>
      </w:r>
      <w:r w:rsidR="002D66CD" w:rsidRPr="00EB3A3B">
        <w:rPr>
          <w:rFonts w:cs="B Lotus"/>
          <w:b/>
          <w:bCs/>
          <w:sz w:val="26"/>
          <w:rtl/>
          <w:lang w:bidi="fa-IR"/>
        </w:rPr>
        <w:t>شیخ مفید</w:t>
      </w:r>
      <w:r w:rsidR="002D66CD" w:rsidRPr="009755B1">
        <w:rPr>
          <w:rtl/>
          <w:lang w:bidi="fa-IR"/>
        </w:rPr>
        <w:t>» می‌گوید خوردن خاک سید الشهداء</w:t>
      </w:r>
      <w:r w:rsidR="00210633" w:rsidRPr="00210633">
        <w:rPr>
          <w:rFonts w:ascii="AGA Arabesque" w:hAnsi="AGA Arabesque"/>
          <w:sz w:val="24"/>
          <w:szCs w:val="24"/>
          <w:lang w:bidi="fa-IR"/>
        </w:rPr>
        <w:t></w:t>
      </w:r>
      <w:r w:rsidR="002460E0">
        <w:rPr>
          <w:rFonts w:ascii="Abo-thar" w:hAnsi="Abo-thar"/>
          <w:sz w:val="24"/>
          <w:szCs w:val="24"/>
          <w:rtl/>
          <w:lang w:bidi="fa-IR"/>
        </w:rPr>
        <w:t xml:space="preserve"> </w:t>
      </w:r>
      <w:r w:rsidR="007C0E07" w:rsidRPr="009755B1">
        <w:rPr>
          <w:rtl/>
          <w:lang w:bidi="fa-IR"/>
        </w:rPr>
        <w:t>شفای هر دردی است</w:t>
      </w:r>
      <w:r w:rsidR="00481C5B">
        <w:rPr>
          <w:rtl/>
          <w:lang w:bidi="fa-IR"/>
        </w:rPr>
        <w:t>!</w:t>
      </w:r>
      <w:r w:rsidR="007C0E07" w:rsidRPr="009236A6">
        <w:rPr>
          <w:sz w:val="24"/>
          <w:vertAlign w:val="superscript"/>
          <w:rtl/>
          <w:lang w:bidi="fa-IR"/>
        </w:rPr>
        <w:t>(</w:t>
      </w:r>
      <w:r w:rsidR="007C0E07" w:rsidRPr="009236A6">
        <w:rPr>
          <w:rStyle w:val="FootnoteReference"/>
          <w:sz w:val="24"/>
          <w:rtl/>
          <w:lang w:bidi="fa-IR"/>
        </w:rPr>
        <w:footnoteReference w:id="46"/>
      </w:r>
      <w:r w:rsidR="007C0E07" w:rsidRPr="009236A6">
        <w:rPr>
          <w:sz w:val="24"/>
          <w:vertAlign w:val="superscript"/>
          <w:rtl/>
          <w:lang w:bidi="fa-IR"/>
        </w:rPr>
        <w:t>)</w:t>
      </w:r>
      <w:r w:rsidR="002C1896" w:rsidRPr="009755B1">
        <w:rPr>
          <w:rtl/>
          <w:lang w:bidi="fa-IR"/>
        </w:rPr>
        <w:t xml:space="preserve"> </w:t>
      </w:r>
      <w:r w:rsidR="00481C5B">
        <w:rPr>
          <w:rtl/>
          <w:lang w:bidi="fa-IR"/>
        </w:rPr>
        <w:t>و در «ا</w:t>
      </w:r>
      <w:r w:rsidR="00F429B0" w:rsidRPr="009755B1">
        <w:rPr>
          <w:rtl/>
          <w:lang w:bidi="fa-IR"/>
        </w:rPr>
        <w:t>عمال روز</w:t>
      </w:r>
      <w:r w:rsidR="009755B1">
        <w:rPr>
          <w:rtl/>
          <w:lang w:bidi="fa-IR"/>
        </w:rPr>
        <w:t xml:space="preserve"> اوّل </w:t>
      </w:r>
      <w:r w:rsidR="00F429B0" w:rsidRPr="009755B1">
        <w:rPr>
          <w:rtl/>
          <w:lang w:bidi="fa-IR"/>
        </w:rPr>
        <w:t>محرّم» از قول «</w:t>
      </w:r>
      <w:r w:rsidR="00F429B0" w:rsidRPr="00EB3A3B">
        <w:rPr>
          <w:rFonts w:cs="B Lotus"/>
          <w:b/>
          <w:bCs/>
          <w:sz w:val="26"/>
          <w:rtl/>
          <w:lang w:bidi="fa-IR"/>
        </w:rPr>
        <w:t>شیخ طوسی</w:t>
      </w:r>
      <w:r w:rsidR="00F429B0" w:rsidRPr="009755B1">
        <w:rPr>
          <w:rtl/>
          <w:lang w:bidi="fa-IR"/>
        </w:rPr>
        <w:t>» می‌گوید</w:t>
      </w:r>
      <w:r w:rsidR="00430367">
        <w:rPr>
          <w:rFonts w:hint="cs"/>
          <w:rtl/>
          <w:lang w:bidi="fa-IR"/>
        </w:rPr>
        <w:t>:</w:t>
      </w:r>
      <w:r w:rsidR="00F429B0" w:rsidRPr="009755B1">
        <w:rPr>
          <w:rtl/>
          <w:lang w:bidi="fa-IR"/>
        </w:rPr>
        <w:t xml:space="preserve"> مستحبّ است که خاک امام حسین</w:t>
      </w:r>
      <w:r w:rsidR="00210633" w:rsidRPr="00210633">
        <w:rPr>
          <w:rFonts w:ascii="AGA Arabesque" w:hAnsi="AGA Arabesque"/>
          <w:sz w:val="24"/>
          <w:szCs w:val="24"/>
          <w:lang w:bidi="fa-IR"/>
        </w:rPr>
        <w:t></w:t>
      </w:r>
      <w:r w:rsidR="001B6FA1">
        <w:rPr>
          <w:sz w:val="24"/>
          <w:szCs w:val="24"/>
          <w:rtl/>
          <w:lang w:bidi="fa-IR"/>
        </w:rPr>
        <w:t xml:space="preserve"> </w:t>
      </w:r>
      <w:r w:rsidR="00765872" w:rsidRPr="009755B1">
        <w:rPr>
          <w:rtl/>
          <w:lang w:bidi="fa-IR"/>
        </w:rPr>
        <w:t>تناول شود</w:t>
      </w:r>
      <w:r w:rsidR="00481C5B">
        <w:rPr>
          <w:rtl/>
          <w:lang w:bidi="fa-IR"/>
        </w:rPr>
        <w:t>!</w:t>
      </w:r>
      <w:r w:rsidR="00765872" w:rsidRPr="009236A6">
        <w:rPr>
          <w:sz w:val="24"/>
          <w:vertAlign w:val="superscript"/>
          <w:rtl/>
          <w:lang w:bidi="fa-IR"/>
        </w:rPr>
        <w:t>(</w:t>
      </w:r>
      <w:r w:rsidR="00765872" w:rsidRPr="009236A6">
        <w:rPr>
          <w:rStyle w:val="FootnoteReference"/>
          <w:sz w:val="24"/>
          <w:rtl/>
          <w:lang w:bidi="fa-IR"/>
        </w:rPr>
        <w:footnoteReference w:id="47"/>
      </w:r>
      <w:r w:rsidR="00765872" w:rsidRPr="009236A6">
        <w:rPr>
          <w:sz w:val="24"/>
          <w:vertAlign w:val="superscript"/>
          <w:rtl/>
          <w:lang w:bidi="fa-IR"/>
        </w:rPr>
        <w:t>)</w:t>
      </w:r>
      <w:r w:rsidR="00F77F3B" w:rsidRPr="009755B1">
        <w:rPr>
          <w:rtl/>
          <w:lang w:bidi="fa-IR"/>
        </w:rPr>
        <w:t xml:space="preserve"> (</w:t>
      </w:r>
      <w:r w:rsidR="00481C5B">
        <w:rPr>
          <w:rtl/>
          <w:lang w:bidi="fa-IR"/>
        </w:rPr>
        <w:t>قابل توجه ا</w:t>
      </w:r>
      <w:r w:rsidR="00F77F3B">
        <w:rPr>
          <w:rtl/>
          <w:lang w:bidi="fa-IR"/>
        </w:rPr>
        <w:t>طب</w:t>
      </w:r>
      <w:r w:rsidR="002C1896">
        <w:rPr>
          <w:rtl/>
          <w:lang w:bidi="fa-IR"/>
        </w:rPr>
        <w:t>ّاء و دانشجویان پزشکی‌</w:t>
      </w:r>
      <w:r w:rsidR="00F77F3B">
        <w:rPr>
          <w:rtl/>
          <w:lang w:bidi="fa-IR"/>
        </w:rPr>
        <w:t>که بیهوده سال</w:t>
      </w:r>
      <w:r w:rsidR="00481C5B">
        <w:rPr>
          <w:rtl/>
          <w:lang w:bidi="fa-IR"/>
        </w:rPr>
        <w:t>‌</w:t>
      </w:r>
      <w:r w:rsidR="00F77F3B">
        <w:rPr>
          <w:rtl/>
          <w:lang w:bidi="fa-IR"/>
        </w:rPr>
        <w:t>ها درس خوانده‌اند و هنوز توان مداوای هم</w:t>
      </w:r>
      <w:r w:rsidR="00511465">
        <w:rPr>
          <w:rtl/>
          <w:lang w:bidi="fa-IR"/>
        </w:rPr>
        <w:t>ه‌ی</w:t>
      </w:r>
      <w:r w:rsidR="00481C5B">
        <w:rPr>
          <w:rtl/>
          <w:lang w:bidi="fa-IR"/>
        </w:rPr>
        <w:t xml:space="preserve"> ا</w:t>
      </w:r>
      <w:r w:rsidR="00F77F3B">
        <w:rPr>
          <w:rtl/>
          <w:lang w:bidi="fa-IR"/>
        </w:rPr>
        <w:t>مراض را ندارند و متأس</w:t>
      </w:r>
      <w:r w:rsidR="007D6FDC">
        <w:rPr>
          <w:rtl/>
          <w:lang w:bidi="fa-IR"/>
        </w:rPr>
        <w:t>ّ</w:t>
      </w:r>
      <w:r w:rsidR="00F77F3B">
        <w:rPr>
          <w:rtl/>
          <w:lang w:bidi="fa-IR"/>
        </w:rPr>
        <w:t>فانه نمی‌دا</w:t>
      </w:r>
      <w:r w:rsidR="002C1896">
        <w:rPr>
          <w:rtl/>
          <w:lang w:bidi="fa-IR"/>
        </w:rPr>
        <w:t>نند که شیخ ما راه علاج هم</w:t>
      </w:r>
      <w:r w:rsidR="00511465">
        <w:rPr>
          <w:rtl/>
          <w:lang w:bidi="fa-IR"/>
        </w:rPr>
        <w:t>ه‌ی</w:t>
      </w:r>
      <w:r w:rsidR="002C1896">
        <w:rPr>
          <w:rtl/>
          <w:lang w:bidi="fa-IR"/>
        </w:rPr>
        <w:t xml:space="preserve"> بیما</w:t>
      </w:r>
      <w:r w:rsidR="00F77F3B">
        <w:rPr>
          <w:rtl/>
          <w:lang w:bidi="fa-IR"/>
        </w:rPr>
        <w:t>ری</w:t>
      </w:r>
      <w:r w:rsidR="00481C5B">
        <w:rPr>
          <w:rtl/>
          <w:lang w:bidi="fa-IR"/>
        </w:rPr>
        <w:t>‌</w:t>
      </w:r>
      <w:r w:rsidR="00F77F3B">
        <w:rPr>
          <w:rtl/>
          <w:lang w:bidi="fa-IR"/>
        </w:rPr>
        <w:t xml:space="preserve">ها </w:t>
      </w:r>
      <w:r w:rsidR="00C57EAB">
        <w:rPr>
          <w:rtl/>
          <w:lang w:bidi="fa-IR"/>
        </w:rPr>
        <w:t xml:space="preserve">را </w:t>
      </w:r>
      <w:r w:rsidR="00481C5B">
        <w:rPr>
          <w:rtl/>
          <w:lang w:bidi="fa-IR"/>
        </w:rPr>
        <w:t>کشف کرده است</w:t>
      </w:r>
      <w:r w:rsidR="00F77F3B">
        <w:rPr>
          <w:rtl/>
          <w:lang w:bidi="fa-IR"/>
        </w:rPr>
        <w:t>!)</w:t>
      </w:r>
      <w:r w:rsidR="001969BB" w:rsidRPr="001969BB">
        <w:rPr>
          <w:rtl/>
          <w:lang w:bidi="fa-IR"/>
        </w:rPr>
        <w:t xml:space="preserve"> در حالی‌که </w:t>
      </w:r>
      <w:r w:rsidR="000F7362">
        <w:rPr>
          <w:rtl/>
          <w:lang w:bidi="fa-IR"/>
        </w:rPr>
        <w:t xml:space="preserve">پر واضح است اسلام قطعاً </w:t>
      </w:r>
      <w:r w:rsidR="004A7D04">
        <w:rPr>
          <w:rtl/>
          <w:lang w:bidi="fa-IR"/>
        </w:rPr>
        <w:t>توصیه‌های خلاف بهداشت ندارد.</w:t>
      </w:r>
    </w:p>
    <w:p w:rsidR="0006547D" w:rsidRDefault="0013260B" w:rsidP="00814915">
      <w:pPr>
        <w:ind w:firstLine="284"/>
        <w:jc w:val="both"/>
        <w:rPr>
          <w:rtl/>
          <w:lang w:bidi="fa-IR"/>
        </w:rPr>
      </w:pPr>
      <w:r>
        <w:rPr>
          <w:rtl/>
          <w:lang w:bidi="fa-IR"/>
        </w:rPr>
        <w:t>مرحوم قمی برای تسکین درد دندان م</w:t>
      </w:r>
      <w:r w:rsidR="002C1896">
        <w:rPr>
          <w:rtl/>
          <w:lang w:bidi="fa-IR"/>
        </w:rPr>
        <w:t>ی‌گوید: چوبی یا آ</w:t>
      </w:r>
      <w:r>
        <w:rPr>
          <w:rtl/>
          <w:lang w:bidi="fa-IR"/>
        </w:rPr>
        <w:t>هنی بگذارد بر دندان</w:t>
      </w:r>
      <w:r w:rsidR="007D6FDC">
        <w:rPr>
          <w:rtl/>
          <w:lang w:bidi="fa-IR"/>
        </w:rPr>
        <w:t>ِ</w:t>
      </w:r>
      <w:r>
        <w:rPr>
          <w:rtl/>
          <w:lang w:bidi="fa-IR"/>
        </w:rPr>
        <w:t xml:space="preserve"> دردک</w:t>
      </w:r>
      <w:r w:rsidR="007D6FDC">
        <w:rPr>
          <w:rtl/>
          <w:lang w:bidi="fa-IR"/>
        </w:rPr>
        <w:t>ُ</w:t>
      </w:r>
      <w:r w:rsidR="00481C5B">
        <w:rPr>
          <w:rtl/>
          <w:lang w:bidi="fa-IR"/>
        </w:rPr>
        <w:t>ن و ا</w:t>
      </w:r>
      <w:r>
        <w:rPr>
          <w:rtl/>
          <w:lang w:bidi="fa-IR"/>
        </w:rPr>
        <w:t>فسون کند آن را از جانب آن و</w:t>
      </w:r>
      <w:r w:rsidR="001969BB" w:rsidRPr="001969BB">
        <w:rPr>
          <w:rtl/>
          <w:lang w:bidi="fa-IR"/>
        </w:rPr>
        <w:t>.</w:t>
      </w:r>
      <w:r>
        <w:rPr>
          <w:rtl/>
          <w:lang w:bidi="fa-IR"/>
        </w:rPr>
        <w:t xml:space="preserve">.. </w:t>
      </w:r>
      <w:r w:rsidR="00BC527F">
        <w:rPr>
          <w:rtl/>
          <w:lang w:bidi="fa-IR"/>
        </w:rPr>
        <w:t>[</w:t>
      </w:r>
      <w:r>
        <w:rPr>
          <w:rtl/>
          <w:lang w:bidi="fa-IR"/>
        </w:rPr>
        <w:t>بگوید</w:t>
      </w:r>
      <w:r w:rsidR="00BC527F">
        <w:rPr>
          <w:rtl/>
          <w:lang w:bidi="fa-IR"/>
        </w:rPr>
        <w:t>]</w:t>
      </w:r>
      <w:r w:rsidR="00430367">
        <w:rPr>
          <w:rFonts w:hint="cs"/>
          <w:rtl/>
          <w:lang w:bidi="fa-IR"/>
        </w:rPr>
        <w:t xml:space="preserve"> </w:t>
      </w:r>
      <w:r w:rsidRPr="00D106B4">
        <w:rPr>
          <w:rFonts w:cs="KFGQPC Uthman Taha Naskh"/>
          <w:sz w:val="32"/>
          <w:szCs w:val="27"/>
          <w:rtl/>
        </w:rPr>
        <w:t>«</w:t>
      </w:r>
      <w:r w:rsidR="00814915" w:rsidRPr="00814915">
        <w:rPr>
          <w:rFonts w:cs="KFGQPC Uthman Taha Naskh"/>
          <w:sz w:val="32"/>
          <w:szCs w:val="27"/>
          <w:rtl/>
        </w:rPr>
        <w:t>العَجَبُ كُلُّ العَجَبِ دودَةٌ تَكُونُ في الفَمِ تَأكُلُ العَظْمَ وَتُنْزِلُ الدَّمَ</w:t>
      </w:r>
      <w:r w:rsidR="002C1896" w:rsidRPr="00D106B4">
        <w:rPr>
          <w:rFonts w:cs="KFGQPC Uthman Taha Naskh"/>
          <w:sz w:val="32"/>
          <w:szCs w:val="27"/>
          <w:rtl/>
        </w:rPr>
        <w:t>...</w:t>
      </w:r>
      <w:r w:rsidR="00BF1698" w:rsidRPr="00D106B4">
        <w:rPr>
          <w:rFonts w:cs="KFGQPC Uthman Taha Naskh"/>
          <w:sz w:val="32"/>
          <w:szCs w:val="27"/>
          <w:rtl/>
        </w:rPr>
        <w:t>»</w:t>
      </w:r>
      <w:r w:rsidR="00BF1698">
        <w:rPr>
          <w:rtl/>
          <w:lang w:bidi="fa-IR"/>
        </w:rPr>
        <w:t xml:space="preserve"> </w:t>
      </w:r>
      <w:r w:rsidR="002C1896">
        <w:rPr>
          <w:rtl/>
          <w:lang w:bidi="fa-IR"/>
        </w:rPr>
        <w:t>«</w:t>
      </w:r>
      <w:r w:rsidR="00BF1698">
        <w:rPr>
          <w:rtl/>
          <w:lang w:bidi="fa-IR"/>
        </w:rPr>
        <w:t>شگفتی بسیار از کرمی</w:t>
      </w:r>
      <w:r w:rsidR="002C1896">
        <w:rPr>
          <w:rtl/>
          <w:lang w:bidi="fa-IR"/>
        </w:rPr>
        <w:t>‌</w:t>
      </w:r>
      <w:r w:rsidR="00BF1698">
        <w:rPr>
          <w:rtl/>
          <w:lang w:bidi="fa-IR"/>
        </w:rPr>
        <w:t>که در دهان است است</w:t>
      </w:r>
      <w:r w:rsidR="005E142C">
        <w:rPr>
          <w:rtl/>
          <w:lang w:bidi="fa-IR"/>
        </w:rPr>
        <w:t>خوان می‌خورد و خون را جاری می‌سازد... الخ</w:t>
      </w:r>
      <w:r w:rsidR="00C162D6">
        <w:rPr>
          <w:rtl/>
          <w:lang w:bidi="fa-IR"/>
        </w:rPr>
        <w:t>!»</w:t>
      </w:r>
      <w:r w:rsidR="005E142C" w:rsidRPr="009236A6">
        <w:rPr>
          <w:sz w:val="24"/>
          <w:vertAlign w:val="superscript"/>
          <w:rtl/>
          <w:lang w:bidi="fa-IR"/>
        </w:rPr>
        <w:t>(</w:t>
      </w:r>
      <w:r w:rsidR="005E142C" w:rsidRPr="009236A6">
        <w:rPr>
          <w:rStyle w:val="FootnoteReference"/>
          <w:sz w:val="24"/>
          <w:rtl/>
          <w:lang w:bidi="fa-IR"/>
        </w:rPr>
        <w:footnoteReference w:id="48"/>
      </w:r>
      <w:r w:rsidR="005E142C" w:rsidRPr="009236A6">
        <w:rPr>
          <w:sz w:val="24"/>
          <w:vertAlign w:val="superscript"/>
          <w:rtl/>
          <w:lang w:bidi="fa-IR"/>
        </w:rPr>
        <w:t>)</w:t>
      </w:r>
      <w:r w:rsidR="00430367">
        <w:rPr>
          <w:rFonts w:hint="cs"/>
          <w:rtl/>
          <w:lang w:bidi="fa-IR"/>
        </w:rPr>
        <w:t>.</w:t>
      </w:r>
      <w:r w:rsidR="00730FC7">
        <w:rPr>
          <w:rtl/>
          <w:lang w:bidi="fa-IR"/>
        </w:rPr>
        <w:t xml:space="preserve"> و یا می‌گوید</w:t>
      </w:r>
      <w:r w:rsidR="00430367">
        <w:rPr>
          <w:rFonts w:hint="cs"/>
          <w:rtl/>
          <w:lang w:bidi="fa-IR"/>
        </w:rPr>
        <w:t>:</w:t>
      </w:r>
      <w:r w:rsidR="00730FC7">
        <w:rPr>
          <w:rtl/>
          <w:lang w:bidi="fa-IR"/>
        </w:rPr>
        <w:t xml:space="preserve"> حیوانات نیز برای علاج جراحات خویش سر قبر حضرت علی</w:t>
      </w:r>
      <w:r w:rsidR="00210633" w:rsidRPr="00210633">
        <w:rPr>
          <w:rFonts w:ascii="AGA Arabesque" w:hAnsi="AGA Arabesque"/>
          <w:sz w:val="24"/>
          <w:szCs w:val="24"/>
          <w:lang w:bidi="fa-IR"/>
        </w:rPr>
        <w:t></w:t>
      </w:r>
      <w:r w:rsidR="002460E0">
        <w:rPr>
          <w:rFonts w:ascii="Abo-thar" w:hAnsi="Abo-thar"/>
          <w:sz w:val="24"/>
          <w:szCs w:val="24"/>
          <w:rtl/>
          <w:lang w:bidi="fa-IR"/>
        </w:rPr>
        <w:t xml:space="preserve"> </w:t>
      </w:r>
      <w:r w:rsidR="00481C5B">
        <w:rPr>
          <w:rtl/>
          <w:lang w:bidi="fa-IR"/>
        </w:rPr>
        <w:t>می‌آمدند</w:t>
      </w:r>
      <w:r w:rsidR="0006547D">
        <w:rPr>
          <w:rtl/>
          <w:lang w:bidi="fa-IR"/>
        </w:rPr>
        <w:t>! (قابل توج</w:t>
      </w:r>
      <w:r w:rsidR="007D6FDC">
        <w:rPr>
          <w:rtl/>
          <w:lang w:bidi="fa-IR"/>
        </w:rPr>
        <w:t>ّ</w:t>
      </w:r>
      <w:r w:rsidR="0006547D">
        <w:rPr>
          <w:rtl/>
          <w:lang w:bidi="fa-IR"/>
        </w:rPr>
        <w:t>ه دام</w:t>
      </w:r>
      <w:r w:rsidR="00481C5B">
        <w:rPr>
          <w:rtl/>
          <w:lang w:bidi="fa-IR"/>
        </w:rPr>
        <w:t>‌پ</w:t>
      </w:r>
      <w:r w:rsidR="00936193">
        <w:rPr>
          <w:rtl/>
          <w:lang w:bidi="fa-IR"/>
        </w:rPr>
        <w:t>زشکان)</w:t>
      </w:r>
      <w:r w:rsidR="00936193" w:rsidRPr="009236A6">
        <w:rPr>
          <w:sz w:val="24"/>
          <w:vertAlign w:val="superscript"/>
          <w:rtl/>
          <w:lang w:bidi="fa-IR"/>
        </w:rPr>
        <w:t>(</w:t>
      </w:r>
      <w:r w:rsidR="00936193" w:rsidRPr="009236A6">
        <w:rPr>
          <w:rStyle w:val="FootnoteReference"/>
          <w:sz w:val="24"/>
          <w:rtl/>
          <w:lang w:bidi="fa-IR"/>
        </w:rPr>
        <w:footnoteReference w:id="49"/>
      </w:r>
      <w:r w:rsidR="00936193" w:rsidRPr="009236A6">
        <w:rPr>
          <w:sz w:val="24"/>
          <w:vertAlign w:val="superscript"/>
          <w:rtl/>
          <w:lang w:bidi="fa-IR"/>
        </w:rPr>
        <w:t>)</w:t>
      </w:r>
      <w:r w:rsidR="0006547D">
        <w:rPr>
          <w:rtl/>
          <w:lang w:bidi="fa-IR"/>
        </w:rPr>
        <w:t>.</w:t>
      </w:r>
    </w:p>
    <w:p w:rsidR="0013260B" w:rsidRDefault="00630DD5" w:rsidP="00481C5B">
      <w:pPr>
        <w:ind w:firstLine="284"/>
        <w:jc w:val="both"/>
        <w:rPr>
          <w:rtl/>
          <w:lang w:bidi="fa-IR"/>
        </w:rPr>
      </w:pPr>
      <w:r>
        <w:rPr>
          <w:rtl/>
          <w:lang w:bidi="fa-IR"/>
        </w:rPr>
        <w:t xml:space="preserve"> به نظر ما اگر</w:t>
      </w:r>
      <w:r w:rsidR="001969BB" w:rsidRPr="001969BB">
        <w:rPr>
          <w:rtl/>
          <w:lang w:bidi="fa-IR"/>
        </w:rPr>
        <w:t xml:space="preserve"> این‌گونه </w:t>
      </w:r>
      <w:r>
        <w:rPr>
          <w:rtl/>
          <w:lang w:bidi="fa-IR"/>
        </w:rPr>
        <w:t>مطالب در دانشگاه</w:t>
      </w:r>
      <w:r w:rsidR="00481C5B">
        <w:rPr>
          <w:rtl/>
          <w:lang w:bidi="fa-IR"/>
        </w:rPr>
        <w:t>‌</w:t>
      </w:r>
      <w:r>
        <w:rPr>
          <w:rtl/>
          <w:lang w:bidi="fa-IR"/>
        </w:rPr>
        <w:t>ها و مراکز علمی خوانده شود قطعاً موجب خنده بلکه قهقه</w:t>
      </w:r>
      <w:r w:rsidR="00511465">
        <w:rPr>
          <w:rtl/>
          <w:lang w:bidi="fa-IR"/>
        </w:rPr>
        <w:t>ه‌ی</w:t>
      </w:r>
      <w:r>
        <w:rPr>
          <w:rtl/>
          <w:lang w:bidi="fa-IR"/>
        </w:rPr>
        <w:t xml:space="preserve"> مستمعین خواهد شد و از این حیث برای </w:t>
      </w:r>
      <w:r w:rsidR="003172F0">
        <w:rPr>
          <w:rtl/>
          <w:lang w:bidi="fa-IR"/>
        </w:rPr>
        <w:t xml:space="preserve">تفریح و استراحت دانشجویان و </w:t>
      </w:r>
      <w:r w:rsidR="00481C5B">
        <w:rPr>
          <w:rtl/>
          <w:lang w:bidi="fa-IR"/>
        </w:rPr>
        <w:t>ا</w:t>
      </w:r>
      <w:r w:rsidR="003172F0">
        <w:rPr>
          <w:rtl/>
          <w:lang w:bidi="fa-IR"/>
        </w:rPr>
        <w:t>ساتید و ان</w:t>
      </w:r>
      <w:r w:rsidR="00481C5B">
        <w:rPr>
          <w:rtl/>
          <w:lang w:bidi="fa-IR"/>
        </w:rPr>
        <w:t>بساط خاطر آنان، بسیار مفید است!</w:t>
      </w:r>
    </w:p>
    <w:p w:rsidR="00793A69" w:rsidRDefault="00FB275E" w:rsidP="00FD06EA">
      <w:pPr>
        <w:ind w:firstLine="284"/>
        <w:jc w:val="both"/>
        <w:rPr>
          <w:rtl/>
          <w:lang w:bidi="fa-IR"/>
        </w:rPr>
      </w:pPr>
      <w:r>
        <w:rPr>
          <w:rtl/>
          <w:lang w:bidi="fa-IR"/>
        </w:rPr>
        <w:t>یکی از علمای زمان ما دربار</w:t>
      </w:r>
      <w:r w:rsidR="00511465">
        <w:rPr>
          <w:rtl/>
          <w:lang w:bidi="fa-IR"/>
        </w:rPr>
        <w:t>ه‌ی</w:t>
      </w:r>
      <w:r>
        <w:rPr>
          <w:rtl/>
          <w:lang w:bidi="fa-IR"/>
        </w:rPr>
        <w:t xml:space="preserve"> عادات مردم در عهد جاهلی</w:t>
      </w:r>
      <w:r w:rsidR="003138AB">
        <w:rPr>
          <w:rtl/>
          <w:lang w:bidi="fa-IR"/>
        </w:rPr>
        <w:t>ّ</w:t>
      </w:r>
      <w:r>
        <w:rPr>
          <w:rtl/>
          <w:lang w:bidi="fa-IR"/>
        </w:rPr>
        <w:t>ت نوشته است: «بت</w:t>
      </w:r>
      <w:r w:rsidR="00511465">
        <w:rPr>
          <w:rtl/>
          <w:lang w:bidi="fa-IR"/>
        </w:rPr>
        <w:t xml:space="preserve">‌های </w:t>
      </w:r>
      <w:r>
        <w:rPr>
          <w:rtl/>
          <w:lang w:bidi="fa-IR"/>
        </w:rPr>
        <w:t>دیگر نیز مورد پرستش بود که معمولاً از ملّت</w:t>
      </w:r>
      <w:r w:rsidR="00511465">
        <w:rPr>
          <w:rtl/>
          <w:lang w:bidi="fa-IR"/>
        </w:rPr>
        <w:t xml:space="preserve">‌های </w:t>
      </w:r>
      <w:r>
        <w:rPr>
          <w:rtl/>
          <w:lang w:bidi="fa-IR"/>
        </w:rPr>
        <w:t xml:space="preserve">مجاور یا </w:t>
      </w:r>
      <w:r w:rsidR="00793A69">
        <w:rPr>
          <w:rtl/>
          <w:lang w:bidi="fa-IR"/>
        </w:rPr>
        <w:t>زمان</w:t>
      </w:r>
      <w:r w:rsidR="00511465">
        <w:rPr>
          <w:rtl/>
          <w:lang w:bidi="fa-IR"/>
        </w:rPr>
        <w:t xml:space="preserve">‌های </w:t>
      </w:r>
      <w:r w:rsidR="00793A69">
        <w:rPr>
          <w:rtl/>
          <w:lang w:bidi="fa-IR"/>
        </w:rPr>
        <w:t>پیشین به عرب دوران جاهلی رسیده، در آن</w:t>
      </w:r>
      <w:r w:rsidR="0090260E">
        <w:rPr>
          <w:rtl/>
          <w:lang w:bidi="fa-IR"/>
        </w:rPr>
        <w:t>‌</w:t>
      </w:r>
      <w:r w:rsidR="00793A69">
        <w:rPr>
          <w:rtl/>
          <w:lang w:bidi="fa-IR"/>
        </w:rPr>
        <w:t>جا پرستندگانی پیدا کرده بودند، مانند: ف</w:t>
      </w:r>
      <w:r w:rsidR="00EF5393">
        <w:rPr>
          <w:rtl/>
          <w:lang w:bidi="fa-IR"/>
        </w:rPr>
        <w:t>ِ</w:t>
      </w:r>
      <w:r w:rsidR="00793A69">
        <w:rPr>
          <w:rtl/>
          <w:lang w:bidi="fa-IR"/>
        </w:rPr>
        <w:t>لس، ب</w:t>
      </w:r>
      <w:r w:rsidR="00EF5393">
        <w:rPr>
          <w:rtl/>
          <w:lang w:bidi="fa-IR"/>
        </w:rPr>
        <w:t>َ</w:t>
      </w:r>
      <w:r w:rsidR="00793A69">
        <w:rPr>
          <w:rtl/>
          <w:lang w:bidi="fa-IR"/>
        </w:rPr>
        <w:t>عل، ی</w:t>
      </w:r>
      <w:r w:rsidR="00EF5393">
        <w:rPr>
          <w:rtl/>
          <w:lang w:bidi="fa-IR"/>
        </w:rPr>
        <w:t>َ</w:t>
      </w:r>
      <w:r w:rsidR="00793A69">
        <w:rPr>
          <w:rtl/>
          <w:lang w:bidi="fa-IR"/>
        </w:rPr>
        <w:t>غوث، ی</w:t>
      </w:r>
      <w:r w:rsidR="00EF5393">
        <w:rPr>
          <w:rtl/>
          <w:lang w:bidi="fa-IR"/>
        </w:rPr>
        <w:t>َ</w:t>
      </w:r>
      <w:r w:rsidR="00793A69">
        <w:rPr>
          <w:rtl/>
          <w:lang w:bidi="fa-IR"/>
        </w:rPr>
        <w:t>عوق، ن</w:t>
      </w:r>
      <w:r w:rsidR="00EF5393">
        <w:rPr>
          <w:rtl/>
          <w:lang w:bidi="fa-IR"/>
        </w:rPr>
        <w:t>َ</w:t>
      </w:r>
      <w:r w:rsidR="00793A69">
        <w:rPr>
          <w:rtl/>
          <w:lang w:bidi="fa-IR"/>
        </w:rPr>
        <w:t>سر، ودّ، س</w:t>
      </w:r>
      <w:r w:rsidR="00EF5393">
        <w:rPr>
          <w:rtl/>
          <w:lang w:bidi="fa-IR"/>
        </w:rPr>
        <w:t>ُ</w:t>
      </w:r>
      <w:r w:rsidR="00793A69">
        <w:rPr>
          <w:rtl/>
          <w:lang w:bidi="fa-IR"/>
        </w:rPr>
        <w:t>واع که نام</w:t>
      </w:r>
      <w:r w:rsidR="009F7CAF">
        <w:rPr>
          <w:rtl/>
          <w:lang w:bidi="fa-IR"/>
        </w:rPr>
        <w:t xml:space="preserve"> آن‌ها </w:t>
      </w:r>
      <w:r w:rsidR="00481C5B">
        <w:rPr>
          <w:rtl/>
          <w:lang w:bidi="fa-IR"/>
        </w:rPr>
        <w:t>در قرآن مجید نیز آمده است</w:t>
      </w:r>
      <w:r w:rsidR="00793A69">
        <w:rPr>
          <w:rtl/>
          <w:lang w:bidi="fa-IR"/>
        </w:rPr>
        <w:t>.</w:t>
      </w:r>
    </w:p>
    <w:p w:rsidR="00FD06EA" w:rsidRDefault="00FD06EA" w:rsidP="0090260E">
      <w:pPr>
        <w:ind w:firstLine="284"/>
        <w:jc w:val="both"/>
        <w:rPr>
          <w:rtl/>
          <w:lang w:bidi="fa-IR"/>
        </w:rPr>
      </w:pPr>
      <w:r>
        <w:rPr>
          <w:rtl/>
          <w:lang w:bidi="fa-IR"/>
        </w:rPr>
        <w:t>پرستندگان هر کدام از این بت</w:t>
      </w:r>
      <w:r w:rsidR="00481C5B">
        <w:rPr>
          <w:rtl/>
          <w:lang w:bidi="fa-IR"/>
        </w:rPr>
        <w:t>‌</w:t>
      </w:r>
      <w:r>
        <w:rPr>
          <w:rtl/>
          <w:lang w:bidi="fa-IR"/>
        </w:rPr>
        <w:t xml:space="preserve">ها که </w:t>
      </w:r>
      <w:r w:rsidR="00481C5B" w:rsidRPr="00EB3A3B">
        <w:rPr>
          <w:rFonts w:cs="B Lotus"/>
          <w:b/>
          <w:bCs/>
          <w:sz w:val="26"/>
          <w:rtl/>
          <w:lang w:bidi="fa-IR"/>
        </w:rPr>
        <w:t>ا</w:t>
      </w:r>
      <w:r w:rsidRPr="00EB3A3B">
        <w:rPr>
          <w:rFonts w:cs="B Lotus"/>
          <w:b/>
          <w:bCs/>
          <w:sz w:val="26"/>
          <w:rtl/>
          <w:lang w:bidi="fa-IR"/>
        </w:rPr>
        <w:t>صل آن در محل</w:t>
      </w:r>
      <w:r w:rsidR="003138AB" w:rsidRPr="00EB3A3B">
        <w:rPr>
          <w:rFonts w:cs="B Lotus"/>
          <w:b/>
          <w:bCs/>
          <w:sz w:val="26"/>
          <w:rtl/>
          <w:lang w:bidi="fa-IR"/>
        </w:rPr>
        <w:t>ّ</w:t>
      </w:r>
      <w:r w:rsidRPr="00EB3A3B">
        <w:rPr>
          <w:rFonts w:cs="B Lotus"/>
          <w:b/>
          <w:bCs/>
          <w:sz w:val="26"/>
          <w:rtl/>
          <w:lang w:bidi="fa-IR"/>
        </w:rPr>
        <w:t>ی نگهداری می‌شد نمونه‌ای از بت مورد علاق</w:t>
      </w:r>
      <w:r w:rsidR="00511465" w:rsidRPr="00EB3A3B">
        <w:rPr>
          <w:rFonts w:cs="B Lotus"/>
          <w:b/>
          <w:bCs/>
          <w:sz w:val="26"/>
          <w:rtl/>
          <w:lang w:bidi="fa-IR"/>
        </w:rPr>
        <w:t>ه‌ی</w:t>
      </w:r>
      <w:r w:rsidRPr="00EB3A3B">
        <w:rPr>
          <w:rFonts w:cs="B Lotus"/>
          <w:b/>
          <w:bCs/>
          <w:sz w:val="26"/>
          <w:rtl/>
          <w:lang w:bidi="fa-IR"/>
        </w:rPr>
        <w:t xml:space="preserve"> خود را می‌ساختند تا در خانه و مسافرت مورد پرستش قرار دهند! کار ب</w:t>
      </w:r>
      <w:r w:rsidR="00A607EA" w:rsidRPr="00EB3A3B">
        <w:rPr>
          <w:rFonts w:cs="B Lotus"/>
          <w:b/>
          <w:bCs/>
          <w:sz w:val="26"/>
          <w:rtl/>
          <w:lang w:bidi="fa-IR"/>
        </w:rPr>
        <w:t>ُ</w:t>
      </w:r>
      <w:r w:rsidRPr="00EB3A3B">
        <w:rPr>
          <w:rFonts w:cs="B Lotus"/>
          <w:b/>
          <w:bCs/>
          <w:sz w:val="26"/>
          <w:rtl/>
          <w:lang w:bidi="fa-IR"/>
        </w:rPr>
        <w:t xml:space="preserve">ت پرستی </w:t>
      </w:r>
      <w:r w:rsidR="007F153C" w:rsidRPr="00EB3A3B">
        <w:rPr>
          <w:rFonts w:cs="B Lotus"/>
          <w:b/>
          <w:bCs/>
          <w:sz w:val="26"/>
          <w:rtl/>
          <w:lang w:bidi="fa-IR"/>
        </w:rPr>
        <w:t>به جایی رسید که گاهی یک مسافر ب</w:t>
      </w:r>
      <w:r w:rsidR="00A607EA" w:rsidRPr="00EB3A3B">
        <w:rPr>
          <w:rFonts w:cs="B Lotus"/>
          <w:b/>
          <w:bCs/>
          <w:sz w:val="26"/>
          <w:rtl/>
          <w:lang w:bidi="fa-IR"/>
        </w:rPr>
        <w:t>ُ</w:t>
      </w:r>
      <w:r w:rsidR="007F153C" w:rsidRPr="00EB3A3B">
        <w:rPr>
          <w:rFonts w:cs="B Lotus"/>
          <w:b/>
          <w:bCs/>
          <w:sz w:val="26"/>
          <w:rtl/>
          <w:lang w:bidi="fa-IR"/>
        </w:rPr>
        <w:t>ت پرست در هر منزلی می‌رسید چهار سنگ پیدا می‌کرد و زیباترین آنها را انتخاب نموده که آن را در جایی نصب می‌کرد و به پرستش آن می‌پرداخت</w:t>
      </w:r>
      <w:r w:rsidR="001367B7">
        <w:rPr>
          <w:rtl/>
          <w:lang w:bidi="fa-IR"/>
        </w:rPr>
        <w:t>»</w:t>
      </w:r>
      <w:r w:rsidR="0090260E" w:rsidRPr="009236A6">
        <w:rPr>
          <w:sz w:val="24"/>
          <w:vertAlign w:val="superscript"/>
          <w:rtl/>
          <w:lang w:bidi="fa-IR"/>
        </w:rPr>
        <w:t>(</w:t>
      </w:r>
      <w:r w:rsidR="0090260E" w:rsidRPr="009236A6">
        <w:rPr>
          <w:rStyle w:val="FootnoteReference"/>
          <w:sz w:val="24"/>
          <w:rtl/>
          <w:lang w:bidi="fa-IR"/>
        </w:rPr>
        <w:footnoteReference w:id="50"/>
      </w:r>
      <w:r w:rsidR="0090260E" w:rsidRPr="009236A6">
        <w:rPr>
          <w:sz w:val="24"/>
          <w:vertAlign w:val="superscript"/>
          <w:rtl/>
          <w:lang w:bidi="fa-IR"/>
        </w:rPr>
        <w:t>)</w:t>
      </w:r>
      <w:r w:rsidR="00430367">
        <w:rPr>
          <w:rFonts w:hint="cs"/>
          <w:rtl/>
          <w:lang w:bidi="fa-IR"/>
        </w:rPr>
        <w:t>.</w:t>
      </w:r>
      <w:r w:rsidR="00C63ACF">
        <w:rPr>
          <w:rtl/>
          <w:lang w:bidi="fa-IR"/>
        </w:rPr>
        <w:t xml:space="preserve"> «مردم مک</w:t>
      </w:r>
      <w:r w:rsidR="003318B5">
        <w:rPr>
          <w:rtl/>
          <w:lang w:bidi="fa-IR"/>
        </w:rPr>
        <w:t>ّ</w:t>
      </w:r>
      <w:r w:rsidR="00C63ACF">
        <w:rPr>
          <w:rtl/>
          <w:lang w:bidi="fa-IR"/>
        </w:rPr>
        <w:t>ه احترام و علاق</w:t>
      </w:r>
      <w:r w:rsidR="00511465">
        <w:rPr>
          <w:rtl/>
          <w:lang w:bidi="fa-IR"/>
        </w:rPr>
        <w:t>ه‌ی</w:t>
      </w:r>
      <w:r w:rsidR="00C63ACF">
        <w:rPr>
          <w:rtl/>
          <w:lang w:bidi="fa-IR"/>
        </w:rPr>
        <w:t xml:space="preserve"> خاصی به کعبه داشتند، هر وقت به خارج شهر می‌رفتند، </w:t>
      </w:r>
      <w:r w:rsidR="00C63ACF" w:rsidRPr="00EB3A3B">
        <w:rPr>
          <w:rFonts w:cs="B Lotus"/>
          <w:b/>
          <w:bCs/>
          <w:sz w:val="26"/>
          <w:rtl/>
          <w:lang w:bidi="fa-IR"/>
        </w:rPr>
        <w:t>سنگ</w:t>
      </w:r>
      <w:r w:rsidR="0090260E" w:rsidRPr="00EB3A3B">
        <w:rPr>
          <w:rFonts w:cs="B Lotus"/>
          <w:b/>
          <w:bCs/>
          <w:sz w:val="26"/>
          <w:rtl/>
          <w:lang w:bidi="fa-IR"/>
        </w:rPr>
        <w:t>‌</w:t>
      </w:r>
      <w:r w:rsidR="00C63ACF" w:rsidRPr="00EB3A3B">
        <w:rPr>
          <w:rFonts w:cs="B Lotus"/>
          <w:b/>
          <w:bCs/>
          <w:sz w:val="26"/>
          <w:rtl/>
          <w:lang w:bidi="fa-IR"/>
        </w:rPr>
        <w:t>هایی از کعبه همراه می‌بردند در آن</w:t>
      </w:r>
      <w:r w:rsidR="0090260E" w:rsidRPr="00EB3A3B">
        <w:rPr>
          <w:rFonts w:cs="B Lotus"/>
          <w:b/>
          <w:bCs/>
          <w:sz w:val="26"/>
          <w:rtl/>
          <w:lang w:bidi="fa-IR"/>
        </w:rPr>
        <w:t>‌</w:t>
      </w:r>
      <w:r w:rsidR="00C63ACF" w:rsidRPr="00EB3A3B">
        <w:rPr>
          <w:rFonts w:cs="B Lotus"/>
          <w:b/>
          <w:bCs/>
          <w:sz w:val="26"/>
          <w:rtl/>
          <w:lang w:bidi="fa-IR"/>
        </w:rPr>
        <w:t>جا پیرامون آن</w:t>
      </w:r>
      <w:r w:rsidR="0090260E" w:rsidRPr="00EB3A3B">
        <w:rPr>
          <w:rFonts w:cs="B Lotus"/>
          <w:b/>
          <w:bCs/>
          <w:sz w:val="26"/>
          <w:rtl/>
          <w:lang w:bidi="fa-IR"/>
        </w:rPr>
        <w:t>‌</w:t>
      </w:r>
      <w:r w:rsidR="00C63ACF" w:rsidRPr="00EB3A3B">
        <w:rPr>
          <w:rFonts w:cs="B Lotus"/>
          <w:b/>
          <w:bCs/>
          <w:sz w:val="26"/>
          <w:rtl/>
          <w:lang w:bidi="fa-IR"/>
        </w:rPr>
        <w:t>ها طواف می‌نمودند</w:t>
      </w:r>
      <w:r w:rsidR="00C63ACF">
        <w:rPr>
          <w:rtl/>
          <w:lang w:bidi="fa-IR"/>
        </w:rPr>
        <w:t xml:space="preserve"> این رفتار</w:t>
      </w:r>
      <w:r w:rsidR="000B3E6E">
        <w:rPr>
          <w:rtl/>
          <w:lang w:bidi="fa-IR"/>
        </w:rPr>
        <w:t xml:space="preserve"> به تدریج شدّت یافت و صورت پرستش به خود گرفت و در نتیجه ب</w:t>
      </w:r>
      <w:r w:rsidR="003318B5">
        <w:rPr>
          <w:rtl/>
          <w:lang w:bidi="fa-IR"/>
        </w:rPr>
        <w:t>ُ</w:t>
      </w:r>
      <w:r w:rsidR="000B3E6E">
        <w:rPr>
          <w:rtl/>
          <w:lang w:bidi="fa-IR"/>
        </w:rPr>
        <w:t>ت پرستی جای یکتا پرستی را گرفت»</w:t>
      </w:r>
      <w:r w:rsidR="0090260E" w:rsidRPr="009236A6">
        <w:rPr>
          <w:sz w:val="24"/>
          <w:vertAlign w:val="superscript"/>
          <w:rtl/>
          <w:lang w:bidi="fa-IR"/>
        </w:rPr>
        <w:t>(</w:t>
      </w:r>
      <w:r w:rsidR="0090260E" w:rsidRPr="009236A6">
        <w:rPr>
          <w:rStyle w:val="FootnoteReference"/>
          <w:sz w:val="24"/>
          <w:rtl/>
          <w:lang w:bidi="fa-IR"/>
        </w:rPr>
        <w:footnoteReference w:id="51"/>
      </w:r>
      <w:r w:rsidR="0090260E" w:rsidRPr="009236A6">
        <w:rPr>
          <w:sz w:val="24"/>
          <w:vertAlign w:val="superscript"/>
          <w:rtl/>
          <w:lang w:bidi="fa-IR"/>
        </w:rPr>
        <w:t>)</w:t>
      </w:r>
      <w:r w:rsidR="00430367" w:rsidRPr="00430367">
        <w:rPr>
          <w:rFonts w:hint="cs"/>
          <w:sz w:val="24"/>
          <w:rtl/>
          <w:lang w:bidi="fa-IR"/>
        </w:rPr>
        <w:t>.</w:t>
      </w:r>
      <w:r w:rsidR="000B3E6E">
        <w:rPr>
          <w:rtl/>
          <w:lang w:bidi="fa-IR"/>
        </w:rPr>
        <w:t xml:space="preserve"> «عمرو بن </w:t>
      </w:r>
      <w:r w:rsidR="00D3054D">
        <w:rPr>
          <w:rtl/>
          <w:lang w:bidi="fa-IR"/>
        </w:rPr>
        <w:t xml:space="preserve">جموح یکی از </w:t>
      </w:r>
      <w:r w:rsidR="0090260E">
        <w:rPr>
          <w:rtl/>
          <w:lang w:bidi="fa-IR"/>
        </w:rPr>
        <w:t>ا</w:t>
      </w:r>
      <w:r w:rsidR="00D3054D">
        <w:rPr>
          <w:rtl/>
          <w:lang w:bidi="fa-IR"/>
        </w:rPr>
        <w:t xml:space="preserve">شراف... ساکن یثرب بود. وی علاقه‌ای که به خدای خانوادگی خویش داشت </w:t>
      </w:r>
      <w:r w:rsidR="00D3054D" w:rsidRPr="00D05132">
        <w:rPr>
          <w:rFonts w:cs="B Lotus"/>
          <w:b/>
          <w:bCs/>
          <w:rtl/>
          <w:lang w:bidi="fa-IR"/>
        </w:rPr>
        <w:t>یک الگوی چوبی از منات ساخت و در خان</w:t>
      </w:r>
      <w:r w:rsidR="00511465" w:rsidRPr="00D05132">
        <w:rPr>
          <w:rFonts w:cs="B Lotus"/>
          <w:b/>
          <w:bCs/>
          <w:rtl/>
          <w:lang w:bidi="fa-IR"/>
        </w:rPr>
        <w:t>ه‌ی</w:t>
      </w:r>
      <w:r w:rsidR="00D3054D" w:rsidRPr="00D05132">
        <w:rPr>
          <w:rFonts w:cs="B Lotus"/>
          <w:b/>
          <w:bCs/>
          <w:rtl/>
          <w:lang w:bidi="fa-IR"/>
        </w:rPr>
        <w:t xml:space="preserve"> خود در جایگاه محترمانه‌ای قرار داد</w:t>
      </w:r>
      <w:r w:rsidR="00D3054D">
        <w:rPr>
          <w:rtl/>
          <w:lang w:bidi="fa-IR"/>
        </w:rPr>
        <w:t xml:space="preserve"> و به پرستش آن پرداخت»</w:t>
      </w:r>
      <w:r w:rsidR="0090260E" w:rsidRPr="009236A6">
        <w:rPr>
          <w:sz w:val="24"/>
          <w:vertAlign w:val="superscript"/>
          <w:rtl/>
          <w:lang w:bidi="fa-IR"/>
        </w:rPr>
        <w:t>(</w:t>
      </w:r>
      <w:r w:rsidR="0090260E" w:rsidRPr="009236A6">
        <w:rPr>
          <w:rStyle w:val="FootnoteReference"/>
          <w:sz w:val="24"/>
          <w:rtl/>
          <w:lang w:bidi="fa-IR"/>
        </w:rPr>
        <w:footnoteReference w:id="52"/>
      </w:r>
      <w:r w:rsidR="0090260E" w:rsidRPr="009236A6">
        <w:rPr>
          <w:sz w:val="24"/>
          <w:vertAlign w:val="superscript"/>
          <w:rtl/>
          <w:lang w:bidi="fa-IR"/>
        </w:rPr>
        <w:t>)</w:t>
      </w:r>
      <w:r w:rsidR="00430367">
        <w:rPr>
          <w:rFonts w:hint="cs"/>
          <w:rtl/>
          <w:lang w:bidi="fa-IR"/>
        </w:rPr>
        <w:t>.</w:t>
      </w:r>
    </w:p>
    <w:bookmarkStart w:id="22" w:name="_Ref346917828"/>
    <w:p w:rsidR="004A30A3" w:rsidRDefault="00205B17" w:rsidP="00814915">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7</w:t>
      </w:r>
      <w:r w:rsidRPr="00B849D2">
        <w:rPr>
          <w:color w:val="FFFFFF"/>
          <w:sz w:val="2"/>
          <w:szCs w:val="2"/>
          <w:rtl/>
          <w:lang w:bidi="fa-IR"/>
        </w:rPr>
        <w:fldChar w:fldCharType="end"/>
      </w:r>
      <w:r w:rsidR="004A30A3">
        <w:rPr>
          <w:rtl/>
          <w:lang w:bidi="fa-IR"/>
        </w:rPr>
        <w:t xml:space="preserve">اینک مطالب بالا را مقایسه کن با آنچه شیخ </w:t>
      </w:r>
      <w:r w:rsidR="004A30A3" w:rsidRPr="00205B17">
        <w:rPr>
          <w:rFonts w:cs="B Lotus"/>
          <w:b/>
          <w:bCs/>
          <w:rtl/>
          <w:lang w:bidi="fa-IR"/>
        </w:rPr>
        <w:t>عباس</w:t>
      </w:r>
      <w:r w:rsidR="004A30A3">
        <w:rPr>
          <w:rtl/>
          <w:lang w:bidi="fa-IR"/>
        </w:rPr>
        <w:t xml:space="preserve"> قمی در مفاتیح در «زیارت حضرت رسول</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4A30A3">
        <w:rPr>
          <w:rtl/>
          <w:lang w:bidi="fa-IR"/>
        </w:rPr>
        <w:t>از بعید</w:t>
      </w:r>
      <w:r w:rsidR="0090260E">
        <w:rPr>
          <w:rtl/>
          <w:lang w:bidi="fa-IR"/>
        </w:rPr>
        <w:t xml:space="preserve">» </w:t>
      </w:r>
      <w:r w:rsidR="004A30A3">
        <w:rPr>
          <w:rtl/>
          <w:lang w:bidi="fa-IR"/>
        </w:rPr>
        <w:t>(ص 324) آورده: «علام</w:t>
      </w:r>
      <w:r w:rsidR="00511465">
        <w:rPr>
          <w:rtl/>
          <w:lang w:bidi="fa-IR"/>
        </w:rPr>
        <w:t>ه‌ی</w:t>
      </w:r>
      <w:r w:rsidR="004A30A3">
        <w:rPr>
          <w:rtl/>
          <w:lang w:bidi="fa-IR"/>
        </w:rPr>
        <w:t xml:space="preserve"> مجلسی در زاد العباد</w:t>
      </w:r>
      <w:r w:rsidR="00E92F2C">
        <w:rPr>
          <w:rtl/>
          <w:lang w:bidi="fa-IR"/>
        </w:rPr>
        <w:t xml:space="preserve"> در</w:t>
      </w:r>
      <w:r w:rsidR="0090260E">
        <w:rPr>
          <w:rtl/>
          <w:lang w:bidi="fa-IR"/>
        </w:rPr>
        <w:t xml:space="preserve"> ا</w:t>
      </w:r>
      <w:r w:rsidR="004A30A3">
        <w:rPr>
          <w:rtl/>
          <w:lang w:bidi="fa-IR"/>
        </w:rPr>
        <w:t>عمال عید مولود که روز هفدهم ربیع الأول است فرموده شیخ مفید و شهید و سید بن طاووس</w:t>
      </w:r>
      <w:r w:rsidR="00E92F2C" w:rsidRPr="00E92F2C">
        <w:rPr>
          <w:sz w:val="24"/>
          <w:szCs w:val="24"/>
          <w:rtl/>
          <w:lang w:bidi="fa-IR"/>
        </w:rPr>
        <w:t>(</w:t>
      </w:r>
      <w:r w:rsidR="00814915">
        <w:rPr>
          <w:rFonts w:hint="cs"/>
          <w:sz w:val="24"/>
          <w:szCs w:val="24"/>
          <w:rtl/>
          <w:lang w:bidi="fa-IR"/>
        </w:rPr>
        <w:t>ره</w:t>
      </w:r>
      <w:r w:rsidR="00E92F2C" w:rsidRPr="00E92F2C">
        <w:rPr>
          <w:sz w:val="24"/>
          <w:szCs w:val="24"/>
          <w:rtl/>
          <w:lang w:bidi="fa-IR"/>
        </w:rPr>
        <w:t>)</w:t>
      </w:r>
      <w:r w:rsidR="004F0FF2">
        <w:rPr>
          <w:rtl/>
          <w:lang w:bidi="fa-IR"/>
        </w:rPr>
        <w:t xml:space="preserve"> گفته‌اند که چون در غیر مدین</w:t>
      </w:r>
      <w:r w:rsidR="00511465">
        <w:rPr>
          <w:rtl/>
          <w:lang w:bidi="fa-IR"/>
        </w:rPr>
        <w:t>ه‌ی</w:t>
      </w:r>
      <w:r w:rsidR="004F0FF2">
        <w:rPr>
          <w:rtl/>
          <w:lang w:bidi="fa-IR"/>
        </w:rPr>
        <w:t xml:space="preserve"> طی</w:t>
      </w:r>
      <w:r w:rsidR="005C7F3D">
        <w:rPr>
          <w:rtl/>
          <w:lang w:bidi="fa-IR"/>
        </w:rPr>
        <w:t>ّ</w:t>
      </w:r>
      <w:r w:rsidR="004F0FF2">
        <w:rPr>
          <w:rtl/>
          <w:lang w:bidi="fa-IR"/>
        </w:rPr>
        <w:t>به خواهی که حضرت رسول</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4F0FF2">
        <w:rPr>
          <w:rtl/>
          <w:lang w:bidi="fa-IR"/>
        </w:rPr>
        <w:t xml:space="preserve">را زیارت کنی غسل بکن و </w:t>
      </w:r>
      <w:r w:rsidR="004F0FF2" w:rsidRPr="00EB3A3B">
        <w:rPr>
          <w:rFonts w:cs="B Lotus"/>
          <w:b/>
          <w:bCs/>
          <w:sz w:val="26"/>
          <w:rtl/>
          <w:lang w:bidi="fa-IR"/>
        </w:rPr>
        <w:t xml:space="preserve">شبیه به قبر در پیش </w:t>
      </w:r>
      <w:r w:rsidR="00E92F2C" w:rsidRPr="00EB3A3B">
        <w:rPr>
          <w:rFonts w:cs="B Lotus"/>
          <w:b/>
          <w:bCs/>
          <w:sz w:val="26"/>
          <w:rtl/>
          <w:lang w:bidi="fa-IR"/>
        </w:rPr>
        <w:t>روی خود بساز و اسم مبارک آن‌</w:t>
      </w:r>
      <w:r w:rsidR="005A6F42" w:rsidRPr="00EB3A3B">
        <w:rPr>
          <w:rFonts w:cs="B Lotus"/>
          <w:b/>
          <w:bCs/>
          <w:sz w:val="26"/>
          <w:rtl/>
          <w:lang w:bidi="fa-IR"/>
        </w:rPr>
        <w:t>حضرت را بر آن بنویس و بایست و دل خود را متوجه آن</w:t>
      </w:r>
      <w:r w:rsidR="0090260E" w:rsidRPr="00EB3A3B">
        <w:rPr>
          <w:rFonts w:cs="B Lotus"/>
          <w:b/>
          <w:bCs/>
          <w:sz w:val="26"/>
          <w:rtl/>
          <w:lang w:bidi="fa-IR"/>
        </w:rPr>
        <w:t>‌</w:t>
      </w:r>
      <w:r w:rsidR="005A6F42" w:rsidRPr="00EB3A3B">
        <w:rPr>
          <w:rFonts w:cs="B Lotus"/>
          <w:b/>
          <w:bCs/>
          <w:sz w:val="26"/>
          <w:rtl/>
          <w:lang w:bidi="fa-IR"/>
        </w:rPr>
        <w:t>حضرت گردان و بگو</w:t>
      </w:r>
      <w:r w:rsidR="005A6F42">
        <w:rPr>
          <w:rtl/>
          <w:lang w:bidi="fa-IR"/>
        </w:rPr>
        <w:t>....الخ»</w:t>
      </w:r>
      <w:r w:rsidR="00430367">
        <w:rPr>
          <w:rFonts w:hint="cs"/>
          <w:rtl/>
          <w:lang w:bidi="fa-IR"/>
        </w:rPr>
        <w:t>.</w:t>
      </w:r>
      <w:r w:rsidR="0063353E">
        <w:rPr>
          <w:rtl/>
          <w:lang w:bidi="fa-IR"/>
        </w:rPr>
        <w:t xml:space="preserve"> آیا این کار همسان کار مشر</w:t>
      </w:r>
      <w:r w:rsidR="00E92F2C">
        <w:rPr>
          <w:rtl/>
          <w:lang w:bidi="fa-IR"/>
        </w:rPr>
        <w:t>کین عرب نیست؟ آیا کسی‌که بویی از توحید برده باشد چنین مطالبی را خطاب به موحدّین و مسلمین می‌نویسد؟</w:t>
      </w:r>
      <w:r w:rsidR="0063353E">
        <w:rPr>
          <w:rtl/>
          <w:lang w:bidi="fa-IR"/>
        </w:rPr>
        <w:t xml:space="preserve"> آیا پیامبر </w:t>
      </w:r>
      <w:r w:rsidR="0090260E">
        <w:rPr>
          <w:rtl/>
          <w:lang w:bidi="fa-IR"/>
        </w:rPr>
        <w:t>ا</w:t>
      </w:r>
      <w:r w:rsidR="0063353E">
        <w:rPr>
          <w:rtl/>
          <w:lang w:bidi="fa-IR"/>
        </w:rPr>
        <w:t>کرام</w:t>
      </w:r>
      <w:r w:rsidR="00210633" w:rsidRPr="00210633">
        <w:rPr>
          <w:rFonts w:ascii="Abo-thar" w:hAnsi="Abo-thar"/>
          <w:sz w:val="24"/>
          <w:szCs w:val="24"/>
          <w:lang w:bidi="fa-IR"/>
        </w:rPr>
        <w:t></w:t>
      </w:r>
      <w:r w:rsidR="002460E0">
        <w:rPr>
          <w:rFonts w:ascii="Abo-thar" w:hAnsi="Abo-thar"/>
          <w:sz w:val="24"/>
          <w:szCs w:val="24"/>
          <w:rtl/>
          <w:lang w:bidi="fa-IR"/>
        </w:rPr>
        <w:t xml:space="preserve"> </w:t>
      </w:r>
      <w:r w:rsidR="0063353E">
        <w:rPr>
          <w:rtl/>
          <w:lang w:bidi="fa-IR"/>
        </w:rPr>
        <w:t xml:space="preserve">آن همه مجاهدت کرد و </w:t>
      </w:r>
      <w:r w:rsidR="00A239A6">
        <w:rPr>
          <w:rtl/>
          <w:lang w:bidi="fa-IR"/>
        </w:rPr>
        <w:t>آن همه زحمت و مرارت را تحم</w:t>
      </w:r>
      <w:r w:rsidR="00B410FE">
        <w:rPr>
          <w:rtl/>
          <w:lang w:bidi="fa-IR"/>
        </w:rPr>
        <w:t>ّ</w:t>
      </w:r>
      <w:r w:rsidR="00A239A6">
        <w:rPr>
          <w:rtl/>
          <w:lang w:bidi="fa-IR"/>
        </w:rPr>
        <w:t>ل فرمود که مردم با بت</w:t>
      </w:r>
      <w:r w:rsidR="0090260E">
        <w:rPr>
          <w:rtl/>
          <w:lang w:bidi="fa-IR"/>
        </w:rPr>
        <w:t>‌</w:t>
      </w:r>
      <w:r w:rsidR="00A239A6">
        <w:rPr>
          <w:rtl/>
          <w:lang w:bidi="fa-IR"/>
        </w:rPr>
        <w:t>ها چنین نکنند و با قبر خودش و نوادگانش چنین کنند؟! یا</w:t>
      </w:r>
      <w:r w:rsidR="001969BB" w:rsidRPr="001969BB">
        <w:rPr>
          <w:rtl/>
          <w:lang w:bidi="fa-IR"/>
        </w:rPr>
        <w:t xml:space="preserve"> این‌که </w:t>
      </w:r>
      <w:r w:rsidR="00A239A6">
        <w:rPr>
          <w:rtl/>
          <w:lang w:bidi="fa-IR"/>
        </w:rPr>
        <w:t>تمام سعی و مجاهدت رسول خدا</w:t>
      </w:r>
      <w:r w:rsidR="00430367">
        <w:rPr>
          <w:rFonts w:cs="CTraditional Arabic" w:hint="cs"/>
          <w:rtl/>
          <w:lang w:bidi="fa-IR"/>
        </w:rPr>
        <w:t>ص</w:t>
      </w:r>
      <w:r w:rsidR="00A239A6">
        <w:rPr>
          <w:rtl/>
          <w:lang w:bidi="fa-IR"/>
        </w:rPr>
        <w:t xml:space="preserve"> و علی</w:t>
      </w:r>
      <w:r w:rsidR="00210633" w:rsidRPr="00210633">
        <w:rPr>
          <w:rFonts w:ascii="AGA Arabesque" w:hAnsi="AGA Arabesque"/>
          <w:sz w:val="24"/>
          <w:szCs w:val="24"/>
          <w:lang w:bidi="fa-IR"/>
        </w:rPr>
        <w:t></w:t>
      </w:r>
      <w:r w:rsidR="002460E0">
        <w:rPr>
          <w:rFonts w:ascii="Abo-thar" w:hAnsi="Abo-thar"/>
          <w:sz w:val="24"/>
          <w:szCs w:val="24"/>
          <w:rtl/>
          <w:lang w:bidi="fa-IR"/>
        </w:rPr>
        <w:t xml:space="preserve"> </w:t>
      </w:r>
      <w:r w:rsidR="0037768D">
        <w:rPr>
          <w:rtl/>
          <w:lang w:bidi="fa-IR"/>
        </w:rPr>
        <w:t xml:space="preserve">وسایر </w:t>
      </w:r>
      <w:r w:rsidR="0090260E">
        <w:rPr>
          <w:rtl/>
          <w:lang w:bidi="fa-IR"/>
        </w:rPr>
        <w:t>ا</w:t>
      </w:r>
      <w:r w:rsidR="0037768D">
        <w:rPr>
          <w:rtl/>
          <w:lang w:bidi="fa-IR"/>
        </w:rPr>
        <w:t>صحاب پیامبر آن بود که مردم فقط رو</w:t>
      </w:r>
      <w:r w:rsidR="0090260E">
        <w:rPr>
          <w:rtl/>
          <w:lang w:bidi="fa-IR"/>
        </w:rPr>
        <w:t xml:space="preserve"> </w:t>
      </w:r>
      <w:r w:rsidR="0037768D">
        <w:rPr>
          <w:rtl/>
          <w:lang w:bidi="fa-IR"/>
        </w:rPr>
        <w:t>به سوی خدا آورند و فقط به او توج</w:t>
      </w:r>
      <w:r w:rsidR="00B410FE">
        <w:rPr>
          <w:rtl/>
          <w:lang w:bidi="fa-IR"/>
        </w:rPr>
        <w:t>ّ</w:t>
      </w:r>
      <w:r w:rsidR="0037768D">
        <w:rPr>
          <w:rtl/>
          <w:lang w:bidi="fa-IR"/>
        </w:rPr>
        <w:t>ه کنند؟</w:t>
      </w:r>
      <w:r w:rsidR="000A3202">
        <w:rPr>
          <w:rtl/>
          <w:lang w:bidi="fa-IR"/>
        </w:rPr>
        <w:t xml:space="preserve"> (فتأم</w:t>
      </w:r>
      <w:r w:rsidR="00B410FE">
        <w:rPr>
          <w:rtl/>
          <w:lang w:bidi="fa-IR"/>
        </w:rPr>
        <w:t>ّ</w:t>
      </w:r>
      <w:r w:rsidR="000A3202">
        <w:rPr>
          <w:rtl/>
          <w:lang w:bidi="fa-IR"/>
        </w:rPr>
        <w:t>ل ج</w:t>
      </w:r>
      <w:r w:rsidR="00B410FE">
        <w:rPr>
          <w:rtl/>
          <w:lang w:bidi="fa-IR"/>
        </w:rPr>
        <w:t>ِ</w:t>
      </w:r>
      <w:r w:rsidR="000A3202">
        <w:rPr>
          <w:rtl/>
          <w:lang w:bidi="fa-IR"/>
        </w:rPr>
        <w:t>د</w:t>
      </w:r>
      <w:r w:rsidR="00B410FE">
        <w:rPr>
          <w:rtl/>
          <w:lang w:bidi="fa-IR"/>
        </w:rPr>
        <w:t>ّ</w:t>
      </w:r>
      <w:r w:rsidR="000A3202">
        <w:rPr>
          <w:rtl/>
          <w:lang w:bidi="fa-IR"/>
        </w:rPr>
        <w:t>ا</w:t>
      </w:r>
      <w:r w:rsidR="00B410FE">
        <w:rPr>
          <w:rtl/>
          <w:lang w:bidi="fa-IR"/>
        </w:rPr>
        <w:t>ً</w:t>
      </w:r>
      <w:r w:rsidR="000A3202">
        <w:rPr>
          <w:rtl/>
          <w:lang w:bidi="fa-IR"/>
        </w:rPr>
        <w:t>) به همین سبب مسلمین مکل</w:t>
      </w:r>
      <w:r w:rsidR="00B410FE">
        <w:rPr>
          <w:rtl/>
          <w:lang w:bidi="fa-IR"/>
        </w:rPr>
        <w:t>ّ</w:t>
      </w:r>
      <w:r w:rsidR="000A3202">
        <w:rPr>
          <w:rtl/>
          <w:lang w:bidi="fa-IR"/>
        </w:rPr>
        <w:t>ف‌اند هر روز لا أقل</w:t>
      </w:r>
      <w:r w:rsidR="00B410FE">
        <w:rPr>
          <w:rtl/>
          <w:lang w:bidi="fa-IR"/>
        </w:rPr>
        <w:t>ّ</w:t>
      </w:r>
      <w:r w:rsidR="000A3202">
        <w:rPr>
          <w:rtl/>
          <w:lang w:bidi="fa-IR"/>
        </w:rPr>
        <w:t xml:space="preserve"> ده بار در نماز‌های خود بگویند</w:t>
      </w:r>
      <w:r w:rsidR="005315F8">
        <w:rPr>
          <w:rtl/>
          <w:lang w:bidi="fa-IR"/>
        </w:rPr>
        <w:t>:</w:t>
      </w:r>
      <w:r w:rsidR="000A3202">
        <w:rPr>
          <w:rtl/>
          <w:lang w:bidi="fa-IR"/>
        </w:rPr>
        <w:t xml:space="preserve"> </w:t>
      </w:r>
      <w:r w:rsidR="005315F8" w:rsidRPr="003F2CA8">
        <w:rPr>
          <w:rFonts w:ascii="KFGQPC Uthman Taha Naskh" w:cs="KFGQPC Uthman Taha Naskh"/>
          <w:b/>
          <w:rtl/>
          <w:lang w:bidi="fa-IR"/>
        </w:rPr>
        <w:t>﴿</w:t>
      </w:r>
      <w:r w:rsidR="005315F8" w:rsidRPr="00FF6898">
        <w:rPr>
          <w:rStyle w:val="Char5"/>
          <w:rtl/>
          <w:lang w:bidi="fa-IR"/>
        </w:rPr>
        <w:t>إِيَّاكَ نَعۡبُدُ وَإِيَّاكَ نَسۡتَعِينُ ٥</w:t>
      </w:r>
      <w:r w:rsidR="005315F8" w:rsidRPr="003F2CA8">
        <w:rPr>
          <w:rFonts w:ascii="KFGQPC Uthman Taha Naskh" w:cs="KFGQPC Uthman Taha Naskh"/>
          <w:b/>
          <w:rtl/>
          <w:lang w:bidi="fa-IR"/>
        </w:rPr>
        <w:t>﴾</w:t>
      </w:r>
      <w:r w:rsidR="005315F8">
        <w:rPr>
          <w:rFonts w:ascii="KFGQPC Uthman Taha Naskh" w:cs="KFGQPC Uthman Taha Naskh"/>
          <w:rtl/>
          <w:lang w:bidi="fa-IR"/>
        </w:rPr>
        <w:t xml:space="preserve"> </w:t>
      </w:r>
      <w:r w:rsidR="005315F8" w:rsidRPr="001D4896">
        <w:rPr>
          <w:rStyle w:val="Char4"/>
          <w:rtl/>
        </w:rPr>
        <w:t>[الفاتحة: ٥]</w:t>
      </w:r>
      <w:r w:rsidR="00386033">
        <w:rPr>
          <w:rFonts w:ascii="KFGQPC Uthman Taha Naskh" w:cs="KFGQPC Uthman Taha Naskh"/>
          <w:rtl/>
          <w:lang w:bidi="fa-IR"/>
        </w:rPr>
        <w:t xml:space="preserve"> </w:t>
      </w:r>
      <w:r w:rsidR="00430367">
        <w:rPr>
          <w:rFonts w:hint="cs"/>
          <w:rtl/>
          <w:lang w:bidi="fa-IR"/>
        </w:rPr>
        <w:t>«</w:t>
      </w:r>
      <w:r w:rsidR="00B646F9">
        <w:rPr>
          <w:rtl/>
          <w:lang w:bidi="fa-IR"/>
        </w:rPr>
        <w:t>فقط تورا عبادت می‌کن</w:t>
      </w:r>
      <w:r w:rsidR="00C028A5">
        <w:rPr>
          <w:rtl/>
          <w:lang w:bidi="fa-IR"/>
        </w:rPr>
        <w:t>ی</w:t>
      </w:r>
      <w:r w:rsidR="00B646F9">
        <w:rPr>
          <w:rtl/>
          <w:lang w:bidi="fa-IR"/>
        </w:rPr>
        <w:t>م و فقط از تو یاری می‌</w:t>
      </w:r>
      <w:r w:rsidR="0090260E">
        <w:rPr>
          <w:rtl/>
          <w:lang w:bidi="fa-IR"/>
        </w:rPr>
        <w:t>خواهیم».</w:t>
      </w:r>
      <w:bookmarkEnd w:id="22"/>
    </w:p>
    <w:p w:rsidR="006A3B92" w:rsidRDefault="006A3B92" w:rsidP="00430367">
      <w:pPr>
        <w:ind w:firstLine="284"/>
        <w:jc w:val="both"/>
        <w:rPr>
          <w:rtl/>
          <w:lang w:bidi="fa-IR"/>
        </w:rPr>
      </w:pPr>
      <w:r>
        <w:rPr>
          <w:rtl/>
          <w:lang w:bidi="fa-IR"/>
        </w:rPr>
        <w:t>مرحوم قمی معلومات و مقبولاتش مت</w:t>
      </w:r>
      <w:r w:rsidR="0015610D">
        <w:rPr>
          <w:rtl/>
          <w:lang w:bidi="fa-IR"/>
        </w:rPr>
        <w:t>ّ</w:t>
      </w:r>
      <w:r>
        <w:rPr>
          <w:rtl/>
          <w:lang w:bidi="fa-IR"/>
        </w:rPr>
        <w:t>کی به</w:t>
      </w:r>
      <w:r w:rsidR="0029196B" w:rsidRPr="0029196B">
        <w:rPr>
          <w:rFonts w:ascii="Abo-thar" w:hAnsi="Abo-thar"/>
          <w:rtl/>
          <w:lang w:bidi="fa-IR"/>
        </w:rPr>
        <w:t xml:space="preserve"> اخبار </w:t>
      </w:r>
      <w:r>
        <w:rPr>
          <w:rtl/>
          <w:lang w:bidi="fa-IR"/>
        </w:rPr>
        <w:t>مذهبی و خر</w:t>
      </w:r>
      <w:r w:rsidR="00F2608A">
        <w:rPr>
          <w:rtl/>
          <w:lang w:bidi="fa-IR"/>
        </w:rPr>
        <w:t>اف</w:t>
      </w:r>
      <w:r>
        <w:rPr>
          <w:rtl/>
          <w:lang w:bidi="fa-IR"/>
        </w:rPr>
        <w:t>اتی بوده که از مجعولات غ</w:t>
      </w:r>
      <w:r w:rsidR="0015610D">
        <w:rPr>
          <w:rtl/>
          <w:lang w:bidi="fa-IR"/>
        </w:rPr>
        <w:t>ُ</w:t>
      </w:r>
      <w:r>
        <w:rPr>
          <w:rtl/>
          <w:lang w:bidi="fa-IR"/>
        </w:rPr>
        <w:t>لا</w:t>
      </w:r>
      <w:r w:rsidR="00B16460" w:rsidRPr="00B16460">
        <w:rPr>
          <w:rFonts w:ascii="mylotus" w:hAnsi="mylotus" w:cs="mylotus"/>
          <w:sz w:val="27"/>
          <w:szCs w:val="27"/>
          <w:rtl/>
        </w:rPr>
        <w:t>ة</w:t>
      </w:r>
      <w:r>
        <w:rPr>
          <w:rtl/>
          <w:lang w:bidi="fa-IR"/>
        </w:rPr>
        <w:t xml:space="preserve"> و ف</w:t>
      </w:r>
      <w:r w:rsidR="0015610D">
        <w:rPr>
          <w:rtl/>
          <w:lang w:bidi="fa-IR"/>
        </w:rPr>
        <w:t>ِ</w:t>
      </w:r>
      <w:r>
        <w:rPr>
          <w:rtl/>
          <w:lang w:bidi="fa-IR"/>
        </w:rPr>
        <w:t>ر</w:t>
      </w:r>
      <w:r w:rsidR="0015610D">
        <w:rPr>
          <w:rtl/>
          <w:lang w:bidi="fa-IR"/>
        </w:rPr>
        <w:t>َ</w:t>
      </w:r>
      <w:r>
        <w:rPr>
          <w:rtl/>
          <w:lang w:bidi="fa-IR"/>
        </w:rPr>
        <w:t>ق</w:t>
      </w:r>
      <w:r w:rsidR="0015610D">
        <w:rPr>
          <w:rtl/>
          <w:lang w:bidi="fa-IR"/>
        </w:rPr>
        <w:t>ِ</w:t>
      </w:r>
      <w:r>
        <w:rPr>
          <w:rtl/>
          <w:lang w:bidi="fa-IR"/>
        </w:rPr>
        <w:t xml:space="preserve"> منحرف می‌باشد، خصوصاً </w:t>
      </w:r>
      <w:r w:rsidR="0090260E">
        <w:rPr>
          <w:rtl/>
          <w:lang w:bidi="fa-IR"/>
        </w:rPr>
        <w:t>ا</w:t>
      </w:r>
      <w:r>
        <w:rPr>
          <w:rtl/>
          <w:lang w:bidi="fa-IR"/>
        </w:rPr>
        <w:t>فکار باطل اخباری</w:t>
      </w:r>
      <w:r w:rsidR="0015610D">
        <w:rPr>
          <w:rtl/>
          <w:lang w:bidi="fa-IR"/>
        </w:rPr>
        <w:t>ّ</w:t>
      </w:r>
      <w:r>
        <w:rPr>
          <w:rtl/>
          <w:lang w:bidi="fa-IR"/>
        </w:rPr>
        <w:t>ین،</w:t>
      </w:r>
      <w:r w:rsidR="00194122">
        <w:rPr>
          <w:rtl/>
          <w:lang w:bidi="fa-IR"/>
        </w:rPr>
        <w:t xml:space="preserve"> زیرا استاد و معلّم او که دانش خود را از وی فرا گرفته، «حاج میرزا حسین</w:t>
      </w:r>
      <w:r w:rsidR="00C640F5">
        <w:rPr>
          <w:rtl/>
          <w:lang w:bidi="fa-IR"/>
        </w:rPr>
        <w:t xml:space="preserve"> نوری» است که کتابی نوشته به نام </w:t>
      </w:r>
      <w:r w:rsidR="00C640F5" w:rsidRPr="00430367">
        <w:rPr>
          <w:rFonts w:ascii="mylotus" w:hAnsi="mylotus" w:cs="mylotus"/>
          <w:rtl/>
          <w:lang w:bidi="fa-IR"/>
        </w:rPr>
        <w:t>«</w:t>
      </w:r>
      <w:r w:rsidR="00C640F5" w:rsidRPr="00430367">
        <w:rPr>
          <w:rFonts w:ascii="mylotus" w:hAnsi="mylotus" w:cs="mylotus"/>
          <w:b/>
          <w:bCs/>
          <w:sz w:val="26"/>
          <w:rtl/>
          <w:lang w:bidi="fa-IR"/>
        </w:rPr>
        <w:t>فصل الخطاب ف</w:t>
      </w:r>
      <w:r w:rsidR="00430367">
        <w:rPr>
          <w:rFonts w:ascii="mylotus" w:hAnsi="mylotus" w:cs="mylotus" w:hint="cs"/>
          <w:b/>
          <w:bCs/>
          <w:sz w:val="26"/>
          <w:rtl/>
          <w:lang w:bidi="fa-IR"/>
        </w:rPr>
        <w:t>ي</w:t>
      </w:r>
      <w:r w:rsidR="00C640F5" w:rsidRPr="00430367">
        <w:rPr>
          <w:rFonts w:ascii="mylotus" w:hAnsi="mylotus" w:cs="mylotus"/>
          <w:b/>
          <w:bCs/>
          <w:sz w:val="26"/>
          <w:rtl/>
          <w:lang w:bidi="fa-IR"/>
        </w:rPr>
        <w:t xml:space="preserve"> تحریف کتاب رب</w:t>
      </w:r>
      <w:r w:rsidR="00F2608A" w:rsidRPr="00430367">
        <w:rPr>
          <w:rFonts w:ascii="mylotus" w:hAnsi="mylotus" w:cs="mylotus"/>
          <w:b/>
          <w:bCs/>
          <w:sz w:val="26"/>
          <w:rtl/>
          <w:lang w:bidi="fa-IR"/>
        </w:rPr>
        <w:t>ّ الأر</w:t>
      </w:r>
      <w:r w:rsidR="00C640F5" w:rsidRPr="00430367">
        <w:rPr>
          <w:rFonts w:ascii="mylotus" w:hAnsi="mylotus" w:cs="mylotus"/>
          <w:b/>
          <w:bCs/>
          <w:sz w:val="26"/>
          <w:rtl/>
          <w:lang w:bidi="fa-IR"/>
        </w:rPr>
        <w:t>باب</w:t>
      </w:r>
      <w:r w:rsidR="00C162D6">
        <w:rPr>
          <w:rFonts w:ascii="mylotus" w:hAnsi="mylotus" w:cs="mylotus"/>
          <w:rtl/>
          <w:lang w:bidi="fa-IR"/>
        </w:rPr>
        <w:t>!»</w:t>
      </w:r>
      <w:r w:rsidR="00C640F5">
        <w:rPr>
          <w:rtl/>
          <w:lang w:bidi="fa-IR"/>
        </w:rPr>
        <w:t xml:space="preserve"> وی کتاب خدا را تحریف شده می‌داند و با نوشتن این </w:t>
      </w:r>
      <w:r w:rsidR="003F68B2">
        <w:rPr>
          <w:rtl/>
          <w:lang w:bidi="fa-IR"/>
        </w:rPr>
        <w:t>کتاب یهود و نصاری را شاد نموده است! متأس</w:t>
      </w:r>
      <w:r w:rsidR="0015610D">
        <w:rPr>
          <w:rtl/>
          <w:lang w:bidi="fa-IR"/>
        </w:rPr>
        <w:t>ّ</w:t>
      </w:r>
      <w:r w:rsidR="003F68B2">
        <w:rPr>
          <w:rtl/>
          <w:lang w:bidi="fa-IR"/>
        </w:rPr>
        <w:t>فانه این شاگرد با استاد</w:t>
      </w:r>
      <w:r w:rsidR="002460E0">
        <w:rPr>
          <w:rtl/>
          <w:lang w:bidi="fa-IR"/>
        </w:rPr>
        <w:t xml:space="preserve"> </w:t>
      </w:r>
      <w:r w:rsidR="00AC1B81">
        <w:rPr>
          <w:rtl/>
          <w:lang w:bidi="fa-IR"/>
        </w:rPr>
        <w:t>خود هم</w:t>
      </w:r>
      <w:r w:rsidR="0090260E">
        <w:rPr>
          <w:rtl/>
          <w:lang w:bidi="fa-IR"/>
        </w:rPr>
        <w:t>‌عقیده است و در «مفاتیح» در «ا</w:t>
      </w:r>
      <w:r w:rsidR="00AC1B81">
        <w:rPr>
          <w:rtl/>
          <w:lang w:bidi="fa-IR"/>
        </w:rPr>
        <w:t xml:space="preserve">عمال روز جمعه» می‌نویسد: «بدان که از برای خواندن </w:t>
      </w:r>
      <w:r w:rsidR="00AC1B81" w:rsidRPr="00B16460">
        <w:rPr>
          <w:rFonts w:ascii="mylotus" w:hAnsi="mylotus" w:cs="mylotus"/>
          <w:sz w:val="27"/>
          <w:szCs w:val="27"/>
          <w:rtl/>
          <w:lang w:bidi="fa-IR"/>
        </w:rPr>
        <w:t xml:space="preserve">آیة الکرسی </w:t>
      </w:r>
      <w:r w:rsidR="00AC1B81" w:rsidRPr="00B16460">
        <w:rPr>
          <w:rFonts w:ascii="mylotus" w:hAnsi="mylotus" w:cs="mylotus"/>
          <w:sz w:val="27"/>
          <w:szCs w:val="27"/>
          <w:u w:val="single"/>
          <w:rtl/>
          <w:lang w:bidi="fa-IR"/>
        </w:rPr>
        <w:t>ع</w:t>
      </w:r>
      <w:r w:rsidR="0015610D" w:rsidRPr="00B16460">
        <w:rPr>
          <w:rFonts w:ascii="mylotus" w:hAnsi="mylotus" w:cs="mylotus"/>
          <w:sz w:val="27"/>
          <w:szCs w:val="27"/>
          <w:u w:val="single"/>
          <w:rtl/>
          <w:lang w:bidi="fa-IR"/>
        </w:rPr>
        <w:t>َ</w:t>
      </w:r>
      <w:r w:rsidR="00AC1B81" w:rsidRPr="00B16460">
        <w:rPr>
          <w:rFonts w:ascii="mylotus" w:hAnsi="mylotus" w:cs="mylotus"/>
          <w:sz w:val="27"/>
          <w:szCs w:val="27"/>
          <w:u w:val="single"/>
          <w:rtl/>
          <w:lang w:bidi="fa-IR"/>
        </w:rPr>
        <w:t>ل</w:t>
      </w:r>
      <w:r w:rsidR="0015610D" w:rsidRPr="00B16460">
        <w:rPr>
          <w:rFonts w:ascii="mylotus" w:hAnsi="mylotus" w:cs="mylotus"/>
          <w:sz w:val="27"/>
          <w:szCs w:val="27"/>
          <w:u w:val="single"/>
          <w:rtl/>
          <w:lang w:bidi="fa-IR"/>
        </w:rPr>
        <w:t>َ</w:t>
      </w:r>
      <w:r w:rsidR="00AC1B81" w:rsidRPr="00B16460">
        <w:rPr>
          <w:rFonts w:ascii="mylotus" w:hAnsi="mylotus" w:cs="mylotus"/>
          <w:sz w:val="27"/>
          <w:szCs w:val="27"/>
          <w:u w:val="single"/>
          <w:rtl/>
          <w:lang w:bidi="fa-IR"/>
        </w:rPr>
        <w:t>ی التن</w:t>
      </w:r>
      <w:r w:rsidR="00C32E13" w:rsidRPr="00B16460">
        <w:rPr>
          <w:rFonts w:ascii="mylotus" w:hAnsi="mylotus" w:cs="mylotus"/>
          <w:sz w:val="27"/>
          <w:szCs w:val="27"/>
          <w:u w:val="single"/>
          <w:rtl/>
          <w:lang w:bidi="fa-IR"/>
        </w:rPr>
        <w:t>ّ</w:t>
      </w:r>
      <w:r w:rsidR="00AC1B81" w:rsidRPr="00B16460">
        <w:rPr>
          <w:rFonts w:ascii="mylotus" w:hAnsi="mylotus" w:cs="mylotus"/>
          <w:sz w:val="27"/>
          <w:szCs w:val="27"/>
          <w:u w:val="single"/>
          <w:rtl/>
          <w:lang w:bidi="fa-IR"/>
        </w:rPr>
        <w:t>زیل</w:t>
      </w:r>
      <w:r w:rsidR="00AC1B81">
        <w:rPr>
          <w:rtl/>
          <w:lang w:bidi="fa-IR"/>
        </w:rPr>
        <w:t>، در روز جمعه فضیلت بسیار روایت شده»</w:t>
      </w:r>
      <w:r w:rsidR="00430367">
        <w:rPr>
          <w:rFonts w:hint="cs"/>
          <w:rtl/>
          <w:lang w:bidi="fa-IR"/>
        </w:rPr>
        <w:t>.</w:t>
      </w:r>
      <w:r w:rsidR="00AC1B81">
        <w:rPr>
          <w:rtl/>
          <w:lang w:bidi="fa-IR"/>
        </w:rPr>
        <w:t xml:space="preserve"> و در حاشی</w:t>
      </w:r>
      <w:r w:rsidR="00511465">
        <w:rPr>
          <w:rtl/>
          <w:lang w:bidi="fa-IR"/>
        </w:rPr>
        <w:t>ه‌ی</w:t>
      </w:r>
      <w:r w:rsidR="00AC1B81">
        <w:rPr>
          <w:rtl/>
          <w:lang w:bidi="fa-IR"/>
        </w:rPr>
        <w:t xml:space="preserve"> همان صفحه می‌نویسد: «علام</w:t>
      </w:r>
      <w:r w:rsidR="00511465">
        <w:rPr>
          <w:rtl/>
          <w:lang w:bidi="fa-IR"/>
        </w:rPr>
        <w:t>ه‌ی</w:t>
      </w:r>
      <w:r w:rsidR="00AC1B81">
        <w:rPr>
          <w:rtl/>
          <w:lang w:bidi="fa-IR"/>
        </w:rPr>
        <w:t xml:space="preserve"> مجلسی فرموده که به </w:t>
      </w:r>
      <w:r w:rsidR="00013FC1">
        <w:rPr>
          <w:rtl/>
          <w:lang w:bidi="fa-IR"/>
        </w:rPr>
        <w:t xml:space="preserve">روایت علی بن ابراهیم و کلینی، </w:t>
      </w:r>
      <w:r w:rsidR="00013FC1" w:rsidRPr="00B16460">
        <w:rPr>
          <w:rFonts w:ascii="mylotus" w:hAnsi="mylotus" w:cs="mylotus"/>
          <w:sz w:val="27"/>
          <w:szCs w:val="27"/>
          <w:rtl/>
          <w:lang w:bidi="fa-IR"/>
        </w:rPr>
        <w:t xml:space="preserve">آیة الکرسی </w:t>
      </w:r>
      <w:r w:rsidR="00013FC1" w:rsidRPr="00B16460">
        <w:rPr>
          <w:rFonts w:ascii="mylotus" w:hAnsi="mylotus" w:cs="mylotus"/>
          <w:sz w:val="27"/>
          <w:szCs w:val="27"/>
          <w:u w:val="single"/>
          <w:rtl/>
          <w:lang w:bidi="fa-IR"/>
        </w:rPr>
        <w:t>ع</w:t>
      </w:r>
      <w:r w:rsidR="0015610D" w:rsidRPr="00B16460">
        <w:rPr>
          <w:rFonts w:ascii="mylotus" w:hAnsi="mylotus" w:cs="mylotus"/>
          <w:sz w:val="27"/>
          <w:szCs w:val="27"/>
          <w:u w:val="single"/>
          <w:rtl/>
          <w:lang w:bidi="fa-IR"/>
        </w:rPr>
        <w:t>َ</w:t>
      </w:r>
      <w:r w:rsidR="00013FC1" w:rsidRPr="00B16460">
        <w:rPr>
          <w:rFonts w:ascii="mylotus" w:hAnsi="mylotus" w:cs="mylotus"/>
          <w:sz w:val="27"/>
          <w:szCs w:val="27"/>
          <w:u w:val="single"/>
          <w:rtl/>
          <w:lang w:bidi="fa-IR"/>
        </w:rPr>
        <w:t>ل</w:t>
      </w:r>
      <w:r w:rsidR="0015610D" w:rsidRPr="00B16460">
        <w:rPr>
          <w:rFonts w:ascii="mylotus" w:hAnsi="mylotus" w:cs="mylotus"/>
          <w:sz w:val="27"/>
          <w:szCs w:val="27"/>
          <w:u w:val="single"/>
          <w:rtl/>
          <w:lang w:bidi="fa-IR"/>
        </w:rPr>
        <w:t>َ</w:t>
      </w:r>
      <w:r w:rsidR="00013FC1" w:rsidRPr="00B16460">
        <w:rPr>
          <w:rFonts w:ascii="mylotus" w:hAnsi="mylotus" w:cs="mylotus"/>
          <w:sz w:val="27"/>
          <w:szCs w:val="27"/>
          <w:u w:val="single"/>
          <w:rtl/>
          <w:lang w:bidi="fa-IR"/>
        </w:rPr>
        <w:t>ی الت</w:t>
      </w:r>
      <w:r w:rsidR="0015610D" w:rsidRPr="00B16460">
        <w:rPr>
          <w:rFonts w:ascii="mylotus" w:hAnsi="mylotus" w:cs="mylotus"/>
          <w:sz w:val="27"/>
          <w:szCs w:val="27"/>
          <w:u w:val="single"/>
          <w:rtl/>
          <w:lang w:bidi="fa-IR"/>
        </w:rPr>
        <w:t>ّ</w:t>
      </w:r>
      <w:r w:rsidR="00013FC1" w:rsidRPr="00B16460">
        <w:rPr>
          <w:rFonts w:ascii="mylotus" w:hAnsi="mylotus" w:cs="mylotus"/>
          <w:sz w:val="27"/>
          <w:szCs w:val="27"/>
          <w:u w:val="single"/>
          <w:rtl/>
          <w:lang w:bidi="fa-IR"/>
        </w:rPr>
        <w:t>نزیل</w:t>
      </w:r>
      <w:r w:rsidR="00013FC1">
        <w:rPr>
          <w:rtl/>
          <w:lang w:bidi="fa-IR"/>
        </w:rPr>
        <w:t xml:space="preserve">» </w:t>
      </w:r>
      <w:r w:rsidR="00C32E13">
        <w:rPr>
          <w:rtl/>
          <w:lang w:bidi="fa-IR"/>
        </w:rPr>
        <w:t>[</w:t>
      </w:r>
      <w:r w:rsidR="00013FC1">
        <w:rPr>
          <w:rtl/>
          <w:lang w:bidi="fa-IR"/>
        </w:rPr>
        <w:t>چنانکه نازل شده</w:t>
      </w:r>
      <w:r w:rsidR="00C32E13">
        <w:rPr>
          <w:rtl/>
          <w:lang w:bidi="fa-IR"/>
        </w:rPr>
        <w:t>]</w:t>
      </w:r>
      <w:r w:rsidR="00013FC1">
        <w:rPr>
          <w:rtl/>
          <w:lang w:bidi="fa-IR"/>
        </w:rPr>
        <w:t xml:space="preserve"> چنین است:</w:t>
      </w:r>
      <w:r w:rsidR="00E9403D" w:rsidRPr="00E9403D">
        <w:rPr>
          <w:rFonts w:hint="cs"/>
          <w:rtl/>
          <w:lang w:bidi="fa-IR"/>
        </w:rPr>
        <w:t xml:space="preserve"> </w:t>
      </w:r>
      <w:r w:rsidR="00E9403D" w:rsidRPr="00E9403D">
        <w:rPr>
          <w:rFonts w:ascii="KFGQPC Uthmanic Script HAFS" w:hAnsi="KFGQPC Uthmanic Script HAFS" w:cs="KFGQPC Uthmanic Script HAFS" w:hint="cs"/>
          <w:sz w:val="27"/>
          <w:szCs w:val="27"/>
          <w:rtl/>
        </w:rPr>
        <w:t>ٱ</w:t>
      </w:r>
      <w:r w:rsidR="00E9403D" w:rsidRPr="00E9403D">
        <w:rPr>
          <w:rFonts w:ascii="KFGQPC Uthmanic Script HAFS" w:hAnsi="KFGQPC Uthmanic Script HAFS" w:cs="KFGQPC Uthmanic Script HAFS" w:hint="eastAsia"/>
          <w:sz w:val="27"/>
          <w:szCs w:val="27"/>
          <w:rtl/>
        </w:rPr>
        <w:t>للَّهُ</w:t>
      </w:r>
      <w:r w:rsidR="00E9403D" w:rsidRPr="00E9403D">
        <w:rPr>
          <w:rFonts w:ascii="KFGQPC Uthmanic Script HAFS" w:hAnsi="KFGQPC Uthmanic Script HAFS" w:cs="KFGQPC Uthmanic Script HAFS"/>
          <w:sz w:val="27"/>
          <w:szCs w:val="27"/>
          <w:rtl/>
        </w:rPr>
        <w:t xml:space="preserve"> لَآ إِلَٰهَ إِلَّا هُوَ </w:t>
      </w:r>
      <w:r w:rsidR="00E9403D" w:rsidRPr="00E9403D">
        <w:rPr>
          <w:rFonts w:ascii="KFGQPC Uthmanic Script HAFS" w:hAnsi="KFGQPC Uthmanic Script HAFS" w:cs="KFGQPC Uthmanic Script HAFS" w:hint="cs"/>
          <w:sz w:val="27"/>
          <w:szCs w:val="27"/>
          <w:rtl/>
        </w:rPr>
        <w:t>ٱ</w:t>
      </w:r>
      <w:r w:rsidR="00E9403D" w:rsidRPr="00E9403D">
        <w:rPr>
          <w:rFonts w:ascii="KFGQPC Uthmanic Script HAFS" w:hAnsi="KFGQPC Uthmanic Script HAFS" w:cs="KFGQPC Uthmanic Script HAFS" w:hint="eastAsia"/>
          <w:sz w:val="27"/>
          <w:szCs w:val="27"/>
          <w:rtl/>
        </w:rPr>
        <w:t>لۡحَيُّ</w:t>
      </w:r>
      <w:r w:rsidR="00E9403D" w:rsidRPr="00E9403D">
        <w:rPr>
          <w:rFonts w:ascii="KFGQPC Uthmanic Script HAFS" w:hAnsi="KFGQPC Uthmanic Script HAFS" w:cs="KFGQPC Uthmanic Script HAFS"/>
          <w:sz w:val="27"/>
          <w:szCs w:val="27"/>
          <w:rtl/>
        </w:rPr>
        <w:t xml:space="preserve"> </w:t>
      </w:r>
      <w:r w:rsidR="00E9403D" w:rsidRPr="00E9403D">
        <w:rPr>
          <w:rFonts w:ascii="KFGQPC Uthmanic Script HAFS" w:hAnsi="KFGQPC Uthmanic Script HAFS" w:cs="KFGQPC Uthmanic Script HAFS" w:hint="cs"/>
          <w:sz w:val="27"/>
          <w:szCs w:val="27"/>
          <w:rtl/>
        </w:rPr>
        <w:t>ٱ</w:t>
      </w:r>
      <w:r w:rsidR="00E9403D" w:rsidRPr="00E9403D">
        <w:rPr>
          <w:rFonts w:ascii="KFGQPC Uthmanic Script HAFS" w:hAnsi="KFGQPC Uthmanic Script HAFS" w:cs="KFGQPC Uthmanic Script HAFS" w:hint="eastAsia"/>
          <w:sz w:val="27"/>
          <w:szCs w:val="27"/>
          <w:rtl/>
        </w:rPr>
        <w:t>لۡقَيُّومُۚ</w:t>
      </w:r>
      <w:r w:rsidR="00E9403D" w:rsidRPr="00E9403D">
        <w:rPr>
          <w:rFonts w:ascii="KFGQPC Uthmanic Script HAFS" w:hAnsi="KFGQPC Uthmanic Script HAFS" w:cs="KFGQPC Uthmanic Script HAFS"/>
          <w:sz w:val="27"/>
          <w:szCs w:val="27"/>
          <w:rtl/>
        </w:rPr>
        <w:t xml:space="preserve"> لَا تَأۡخُذُهُ</w:t>
      </w:r>
      <w:r w:rsidR="00E9403D" w:rsidRPr="00E9403D">
        <w:rPr>
          <w:rFonts w:ascii="KFGQPC Uthmanic Script HAFS" w:hAnsi="KFGQPC Uthmanic Script HAFS" w:cs="KFGQPC Uthmanic Script HAFS" w:hint="cs"/>
          <w:sz w:val="27"/>
          <w:szCs w:val="27"/>
          <w:rtl/>
        </w:rPr>
        <w:t>ۥ</w:t>
      </w:r>
      <w:r w:rsidR="00E9403D" w:rsidRPr="00E9403D">
        <w:rPr>
          <w:rFonts w:ascii="KFGQPC Uthmanic Script HAFS" w:hAnsi="KFGQPC Uthmanic Script HAFS" w:cs="KFGQPC Uthmanic Script HAFS"/>
          <w:sz w:val="27"/>
          <w:szCs w:val="27"/>
          <w:rtl/>
        </w:rPr>
        <w:t xml:space="preserve"> سِنَةٞ وَلَا نَوۡمٞۚ لَّهُ</w:t>
      </w:r>
      <w:r w:rsidR="00E9403D" w:rsidRPr="00E9403D">
        <w:rPr>
          <w:rFonts w:ascii="KFGQPC Uthmanic Script HAFS" w:hAnsi="KFGQPC Uthmanic Script HAFS" w:cs="KFGQPC Uthmanic Script HAFS" w:hint="cs"/>
          <w:sz w:val="27"/>
          <w:szCs w:val="27"/>
          <w:rtl/>
        </w:rPr>
        <w:t>ۥ</w:t>
      </w:r>
      <w:r w:rsidR="00E9403D" w:rsidRPr="00E9403D">
        <w:rPr>
          <w:rFonts w:ascii="KFGQPC Uthmanic Script HAFS" w:hAnsi="KFGQPC Uthmanic Script HAFS" w:cs="KFGQPC Uthmanic Script HAFS"/>
          <w:sz w:val="27"/>
          <w:szCs w:val="27"/>
          <w:rtl/>
        </w:rPr>
        <w:t xml:space="preserve"> مَا فِي </w:t>
      </w:r>
      <w:r w:rsidR="00E9403D" w:rsidRPr="00E9403D">
        <w:rPr>
          <w:rFonts w:ascii="KFGQPC Uthmanic Script HAFS" w:hAnsi="KFGQPC Uthmanic Script HAFS" w:cs="KFGQPC Uthmanic Script HAFS" w:hint="cs"/>
          <w:sz w:val="27"/>
          <w:szCs w:val="27"/>
          <w:rtl/>
        </w:rPr>
        <w:t>ٱ</w:t>
      </w:r>
      <w:r w:rsidR="00E9403D" w:rsidRPr="00E9403D">
        <w:rPr>
          <w:rFonts w:ascii="KFGQPC Uthmanic Script HAFS" w:hAnsi="KFGQPC Uthmanic Script HAFS" w:cs="KFGQPC Uthmanic Script HAFS" w:hint="eastAsia"/>
          <w:sz w:val="27"/>
          <w:szCs w:val="27"/>
          <w:rtl/>
        </w:rPr>
        <w:t>لسَّمَٰوَٰتِ</w:t>
      </w:r>
      <w:r w:rsidR="00E9403D" w:rsidRPr="00E9403D">
        <w:rPr>
          <w:rFonts w:ascii="KFGQPC Uthmanic Script HAFS" w:hAnsi="KFGQPC Uthmanic Script HAFS" w:cs="KFGQPC Uthmanic Script HAFS"/>
          <w:sz w:val="27"/>
          <w:szCs w:val="27"/>
          <w:rtl/>
        </w:rPr>
        <w:t xml:space="preserve"> وَمَا فِي </w:t>
      </w:r>
      <w:r w:rsidR="00E9403D" w:rsidRPr="00E9403D">
        <w:rPr>
          <w:rFonts w:ascii="KFGQPC Uthmanic Script HAFS" w:hAnsi="KFGQPC Uthmanic Script HAFS" w:cs="KFGQPC Uthmanic Script HAFS" w:hint="cs"/>
          <w:sz w:val="27"/>
          <w:szCs w:val="27"/>
          <w:rtl/>
        </w:rPr>
        <w:t>ٱ</w:t>
      </w:r>
      <w:r w:rsidR="00E9403D" w:rsidRPr="00E9403D">
        <w:rPr>
          <w:rFonts w:ascii="KFGQPC Uthmanic Script HAFS" w:hAnsi="KFGQPC Uthmanic Script HAFS" w:cs="KFGQPC Uthmanic Script HAFS" w:hint="eastAsia"/>
          <w:sz w:val="27"/>
          <w:szCs w:val="27"/>
          <w:rtl/>
        </w:rPr>
        <w:t>لۡأَرۡضِۗ</w:t>
      </w:r>
      <w:r w:rsidR="00E9403D" w:rsidRPr="00E9403D">
        <w:rPr>
          <w:rFonts w:ascii="KFGQPC Uthmanic Script HAFS" w:hAnsi="KFGQPC Uthmanic Script HAFS" w:cs="KFGQPC Uthmanic Script HAFS"/>
          <w:sz w:val="27"/>
          <w:szCs w:val="27"/>
          <w:rtl/>
        </w:rPr>
        <w:t xml:space="preserve"> </w:t>
      </w:r>
      <w:r w:rsidR="00430367">
        <w:rPr>
          <w:rFonts w:ascii="mylotus" w:hAnsi="mylotus" w:cs="mylotus"/>
          <w:b/>
          <w:bCs/>
          <w:sz w:val="27"/>
          <w:szCs w:val="27"/>
          <w:rtl/>
          <w:lang w:bidi="fa-IR"/>
        </w:rPr>
        <w:t>وَما بَینَهُما وَ</w:t>
      </w:r>
      <w:r w:rsidR="00E9403D" w:rsidRPr="00F17716">
        <w:rPr>
          <w:rFonts w:ascii="mylotus" w:hAnsi="mylotus" w:cs="mylotus"/>
          <w:b/>
          <w:bCs/>
          <w:sz w:val="27"/>
          <w:szCs w:val="27"/>
          <w:rtl/>
          <w:lang w:bidi="fa-IR"/>
        </w:rPr>
        <w:t>م</w:t>
      </w:r>
      <w:r w:rsidR="00814915">
        <w:rPr>
          <w:rFonts w:ascii="mylotus" w:hAnsi="mylotus" w:cs="mylotus" w:hint="cs"/>
          <w:b/>
          <w:bCs/>
          <w:sz w:val="27"/>
          <w:szCs w:val="27"/>
          <w:rtl/>
          <w:lang w:bidi="fa-IR"/>
        </w:rPr>
        <w:t>َ</w:t>
      </w:r>
      <w:r w:rsidR="00E9403D" w:rsidRPr="00F17716">
        <w:rPr>
          <w:rFonts w:ascii="mylotus" w:hAnsi="mylotus" w:cs="mylotus"/>
          <w:b/>
          <w:bCs/>
          <w:sz w:val="27"/>
          <w:szCs w:val="27"/>
          <w:rtl/>
          <w:lang w:bidi="fa-IR"/>
        </w:rPr>
        <w:t>ا</w:t>
      </w:r>
      <w:r w:rsidR="00430367">
        <w:rPr>
          <w:rFonts w:ascii="mylotus" w:hAnsi="mylotus" w:cs="mylotus"/>
          <w:b/>
          <w:bCs/>
          <w:sz w:val="27"/>
          <w:szCs w:val="27"/>
          <w:rtl/>
          <w:lang w:bidi="fa-IR"/>
        </w:rPr>
        <w:t xml:space="preserve"> تَح</w:t>
      </w:r>
      <w:r w:rsidR="00814915">
        <w:rPr>
          <w:rFonts w:ascii="mylotus" w:hAnsi="mylotus" w:cs="mylotus" w:hint="cs"/>
          <w:b/>
          <w:bCs/>
          <w:sz w:val="27"/>
          <w:szCs w:val="27"/>
          <w:rtl/>
          <w:lang w:bidi="fa-IR"/>
        </w:rPr>
        <w:t>ْ</w:t>
      </w:r>
      <w:r w:rsidR="00430367">
        <w:rPr>
          <w:rFonts w:ascii="mylotus" w:hAnsi="mylotus" w:cs="mylotus"/>
          <w:b/>
          <w:bCs/>
          <w:sz w:val="27"/>
          <w:szCs w:val="27"/>
          <w:rtl/>
          <w:lang w:bidi="fa-IR"/>
        </w:rPr>
        <w:t>تَ الثَّر</w:t>
      </w:r>
      <w:r w:rsidR="00814915">
        <w:rPr>
          <w:rFonts w:ascii="mylotus" w:hAnsi="mylotus" w:cs="mylotus" w:hint="cs"/>
          <w:b/>
          <w:bCs/>
          <w:sz w:val="27"/>
          <w:szCs w:val="27"/>
          <w:rtl/>
          <w:lang w:bidi="fa-IR"/>
        </w:rPr>
        <w:t>َ</w:t>
      </w:r>
      <w:r w:rsidR="00430367">
        <w:rPr>
          <w:rFonts w:ascii="mylotus" w:hAnsi="mylotus" w:cs="mylotus"/>
          <w:b/>
          <w:bCs/>
          <w:sz w:val="27"/>
          <w:szCs w:val="27"/>
          <w:rtl/>
          <w:lang w:bidi="fa-IR"/>
        </w:rPr>
        <w:t>ی ع</w:t>
      </w:r>
      <w:r w:rsidR="00814915">
        <w:rPr>
          <w:rFonts w:ascii="mylotus" w:hAnsi="mylotus" w:cs="mylotus" w:hint="cs"/>
          <w:b/>
          <w:bCs/>
          <w:sz w:val="27"/>
          <w:szCs w:val="27"/>
          <w:rtl/>
          <w:lang w:bidi="fa-IR"/>
        </w:rPr>
        <w:t>َ</w:t>
      </w:r>
      <w:r w:rsidR="00430367">
        <w:rPr>
          <w:rFonts w:ascii="mylotus" w:hAnsi="mylotus" w:cs="mylotus"/>
          <w:b/>
          <w:bCs/>
          <w:sz w:val="27"/>
          <w:szCs w:val="27"/>
          <w:rtl/>
          <w:lang w:bidi="fa-IR"/>
        </w:rPr>
        <w:t>الِمُ ال</w:t>
      </w:r>
      <w:r w:rsidR="00814915">
        <w:rPr>
          <w:rFonts w:ascii="mylotus" w:hAnsi="mylotus" w:cs="mylotus" w:hint="cs"/>
          <w:b/>
          <w:bCs/>
          <w:sz w:val="27"/>
          <w:szCs w:val="27"/>
          <w:rtl/>
          <w:lang w:bidi="fa-IR"/>
        </w:rPr>
        <w:t>ْ</w:t>
      </w:r>
      <w:r w:rsidR="00430367">
        <w:rPr>
          <w:rFonts w:ascii="mylotus" w:hAnsi="mylotus" w:cs="mylotus"/>
          <w:b/>
          <w:bCs/>
          <w:sz w:val="27"/>
          <w:szCs w:val="27"/>
          <w:rtl/>
          <w:lang w:bidi="fa-IR"/>
        </w:rPr>
        <w:t>غَیبِ و</w:t>
      </w:r>
      <w:r w:rsidR="00E9403D" w:rsidRPr="00F17716">
        <w:rPr>
          <w:rFonts w:ascii="mylotus" w:hAnsi="mylotus" w:cs="mylotus"/>
          <w:b/>
          <w:bCs/>
          <w:sz w:val="27"/>
          <w:szCs w:val="27"/>
          <w:rtl/>
          <w:lang w:bidi="fa-IR"/>
        </w:rPr>
        <w:t>الشَّه</w:t>
      </w:r>
      <w:r w:rsidR="00814915">
        <w:rPr>
          <w:rFonts w:ascii="mylotus" w:hAnsi="mylotus" w:cs="mylotus" w:hint="cs"/>
          <w:b/>
          <w:bCs/>
          <w:sz w:val="27"/>
          <w:szCs w:val="27"/>
          <w:rtl/>
          <w:lang w:bidi="fa-IR"/>
        </w:rPr>
        <w:t>َ</w:t>
      </w:r>
      <w:r w:rsidR="00E9403D" w:rsidRPr="00F17716">
        <w:rPr>
          <w:rFonts w:ascii="mylotus" w:hAnsi="mylotus" w:cs="mylotus"/>
          <w:b/>
          <w:bCs/>
          <w:sz w:val="27"/>
          <w:szCs w:val="27"/>
          <w:rtl/>
          <w:lang w:bidi="fa-IR"/>
        </w:rPr>
        <w:t>ـاد</w:t>
      </w:r>
      <w:r w:rsidR="00814915">
        <w:rPr>
          <w:rFonts w:ascii="mylotus" w:hAnsi="mylotus" w:cs="mylotus" w:hint="cs"/>
          <w:b/>
          <w:bCs/>
          <w:sz w:val="27"/>
          <w:szCs w:val="27"/>
          <w:rtl/>
          <w:lang w:bidi="fa-IR"/>
        </w:rPr>
        <w:t>َ</w:t>
      </w:r>
      <w:r w:rsidR="00E9403D" w:rsidRPr="00F17716">
        <w:rPr>
          <w:rFonts w:ascii="mylotus" w:hAnsi="mylotus" w:cs="mylotus" w:hint="cs"/>
          <w:b/>
          <w:bCs/>
          <w:sz w:val="27"/>
          <w:szCs w:val="27"/>
          <w:rtl/>
          <w:lang w:bidi="fa-IR"/>
        </w:rPr>
        <w:t>ةِ</w:t>
      </w:r>
      <w:r w:rsidR="00E9403D" w:rsidRPr="00F17716">
        <w:rPr>
          <w:rFonts w:ascii="mylotus" w:hAnsi="mylotus" w:cs="mylotus"/>
          <w:b/>
          <w:bCs/>
          <w:sz w:val="27"/>
          <w:szCs w:val="27"/>
          <w:rtl/>
          <w:lang w:bidi="fa-IR"/>
        </w:rPr>
        <w:t xml:space="preserve"> الرَّحمنُ الرَّحِیمُ</w:t>
      </w:r>
      <w:r w:rsidR="00E9403D" w:rsidRPr="00E9403D">
        <w:rPr>
          <w:rFonts w:ascii="mylotus" w:hAnsi="mylotus" w:cs="mylotus"/>
          <w:sz w:val="27"/>
          <w:szCs w:val="27"/>
          <w:rtl/>
          <w:lang w:bidi="fa-IR"/>
        </w:rPr>
        <w:t xml:space="preserve"> </w:t>
      </w:r>
      <w:r w:rsidR="00E9403D" w:rsidRPr="00E9403D">
        <w:rPr>
          <w:rFonts w:ascii="KFGQPC Uthmanic Script HAFS" w:hAnsi="KFGQPC Uthmanic Script HAFS" w:cs="KFGQPC Uthmanic Script HAFS"/>
          <w:sz w:val="27"/>
          <w:szCs w:val="27"/>
          <w:rtl/>
        </w:rPr>
        <w:t xml:space="preserve">مَن ذَا </w:t>
      </w:r>
      <w:r w:rsidR="00E9403D" w:rsidRPr="00E9403D">
        <w:rPr>
          <w:rFonts w:ascii="KFGQPC Uthmanic Script HAFS" w:hAnsi="KFGQPC Uthmanic Script HAFS" w:cs="KFGQPC Uthmanic Script HAFS" w:hint="cs"/>
          <w:sz w:val="27"/>
          <w:szCs w:val="27"/>
          <w:rtl/>
        </w:rPr>
        <w:t>ٱ</w:t>
      </w:r>
      <w:r w:rsidR="00E9403D" w:rsidRPr="00E9403D">
        <w:rPr>
          <w:rFonts w:ascii="KFGQPC Uthmanic Script HAFS" w:hAnsi="KFGQPC Uthmanic Script HAFS" w:cs="KFGQPC Uthmanic Script HAFS" w:hint="eastAsia"/>
          <w:sz w:val="27"/>
          <w:szCs w:val="27"/>
          <w:rtl/>
        </w:rPr>
        <w:t>لَّذِي</w:t>
      </w:r>
      <w:r w:rsidR="001969BB" w:rsidRPr="001969BB">
        <w:rPr>
          <w:rFonts w:ascii="(normal text)" w:hAnsi="(normal text)"/>
          <w:sz w:val="24"/>
          <w:szCs w:val="24"/>
          <w:rtl/>
          <w:lang w:bidi="fa-IR"/>
        </w:rPr>
        <w:t>.</w:t>
      </w:r>
      <w:r w:rsidR="008814C4" w:rsidRPr="00F15BD2">
        <w:rPr>
          <w:rFonts w:ascii="(normal text)" w:hAnsi="(normal text)"/>
          <w:sz w:val="24"/>
          <w:szCs w:val="24"/>
          <w:rtl/>
          <w:lang w:bidi="fa-IR"/>
        </w:rPr>
        <w:t>..</w:t>
      </w:r>
      <w:r w:rsidR="002A013D">
        <w:rPr>
          <w:rFonts w:ascii="(normal text)" w:hAnsi="(normal text)"/>
          <w:sz w:val="24"/>
          <w:szCs w:val="24"/>
          <w:rtl/>
          <w:lang w:bidi="fa-IR"/>
        </w:rPr>
        <w:t>»</w:t>
      </w:r>
      <w:r w:rsidR="00683C53" w:rsidRPr="009236A6">
        <w:rPr>
          <w:sz w:val="24"/>
          <w:vertAlign w:val="superscript"/>
          <w:rtl/>
          <w:lang w:bidi="fa-IR"/>
        </w:rPr>
        <w:t>(</w:t>
      </w:r>
      <w:r w:rsidR="00683C53" w:rsidRPr="009236A6">
        <w:rPr>
          <w:rStyle w:val="FootnoteReference"/>
          <w:sz w:val="24"/>
          <w:rtl/>
          <w:lang w:bidi="fa-IR"/>
        </w:rPr>
        <w:footnoteReference w:id="53"/>
      </w:r>
      <w:r w:rsidR="00683C53" w:rsidRPr="009236A6">
        <w:rPr>
          <w:sz w:val="24"/>
          <w:vertAlign w:val="superscript"/>
          <w:rtl/>
          <w:lang w:bidi="fa-IR"/>
        </w:rPr>
        <w:t>)</w:t>
      </w:r>
      <w:r w:rsidR="00430367">
        <w:rPr>
          <w:rFonts w:hint="cs"/>
          <w:rtl/>
          <w:lang w:bidi="fa-IR"/>
        </w:rPr>
        <w:t>.</w:t>
      </w:r>
      <w:r w:rsidR="00013FC1">
        <w:rPr>
          <w:rtl/>
          <w:lang w:bidi="fa-IR"/>
        </w:rPr>
        <w:t xml:space="preserve"> </w:t>
      </w:r>
      <w:r w:rsidR="009E5710">
        <w:rPr>
          <w:rtl/>
          <w:lang w:bidi="fa-IR"/>
        </w:rPr>
        <w:t>و صلواتی از فردی اصفهانی نقل کرده (ص 52) که دلالت بر تحریف قرآن دارد</w:t>
      </w:r>
      <w:r w:rsidR="0090260E">
        <w:rPr>
          <w:rtl/>
          <w:lang w:bidi="fa-IR"/>
        </w:rPr>
        <w:t>!</w:t>
      </w:r>
      <w:r w:rsidR="009E5710" w:rsidRPr="009236A6">
        <w:rPr>
          <w:sz w:val="24"/>
          <w:vertAlign w:val="superscript"/>
          <w:rtl/>
          <w:lang w:bidi="fa-IR"/>
        </w:rPr>
        <w:t>(</w:t>
      </w:r>
      <w:r w:rsidR="009E5710" w:rsidRPr="009236A6">
        <w:rPr>
          <w:rStyle w:val="FootnoteReference"/>
          <w:sz w:val="24"/>
          <w:rtl/>
          <w:lang w:bidi="fa-IR"/>
        </w:rPr>
        <w:footnoteReference w:id="54"/>
      </w:r>
      <w:r w:rsidR="009E5710" w:rsidRPr="009236A6">
        <w:rPr>
          <w:sz w:val="24"/>
          <w:vertAlign w:val="superscript"/>
          <w:rtl/>
          <w:lang w:bidi="fa-IR"/>
        </w:rPr>
        <w:t>)</w:t>
      </w:r>
      <w:r w:rsidR="00893047">
        <w:rPr>
          <w:rtl/>
          <w:lang w:bidi="fa-IR"/>
        </w:rPr>
        <w:t xml:space="preserve"> گویی شیخ عباس این آیه را نخوانده است که می‌فرماید:</w:t>
      </w:r>
      <w:r w:rsidR="00C32E13">
        <w:rPr>
          <w:rtl/>
          <w:lang w:bidi="fa-IR"/>
        </w:rPr>
        <w:t xml:space="preserve"> </w:t>
      </w:r>
      <w:r w:rsidR="00820046" w:rsidRPr="003F2CA8">
        <w:rPr>
          <w:rFonts w:ascii="KFGQPC Uthman Taha Naskh" w:cs="KFGQPC Uthman Taha Naskh"/>
          <w:b/>
          <w:rtl/>
          <w:lang w:bidi="fa-IR"/>
        </w:rPr>
        <w:t>﴿</w:t>
      </w:r>
      <w:r w:rsidR="00820046" w:rsidRPr="00FF6898">
        <w:rPr>
          <w:rStyle w:val="Char5"/>
          <w:rtl/>
          <w:lang w:bidi="fa-IR"/>
        </w:rPr>
        <w:t>إِنَّا نَحۡنُ نَزَّلۡنَا ٱلذِّكۡرَ وَإِنَّا لَهُۥ لَحَٰفِظُونَ ٩</w:t>
      </w:r>
      <w:r w:rsidR="00820046" w:rsidRPr="003F2CA8">
        <w:rPr>
          <w:rFonts w:ascii="KFGQPC Uthman Taha Naskh" w:cs="KFGQPC Uthman Taha Naskh"/>
          <w:b/>
          <w:rtl/>
          <w:lang w:bidi="fa-IR"/>
        </w:rPr>
        <w:t>﴾</w:t>
      </w:r>
      <w:r w:rsidR="00820046" w:rsidRPr="00F72635">
        <w:rPr>
          <w:rFonts w:ascii="Traditional Arabic" w:hAnsi="Traditional Arabic" w:cs="Traditional Arabic"/>
          <w:sz w:val="27"/>
          <w:szCs w:val="27"/>
          <w:rtl/>
          <w:lang w:bidi="fa-IR"/>
        </w:rPr>
        <w:t xml:space="preserve"> </w:t>
      </w:r>
      <w:r w:rsidR="00820046" w:rsidRPr="001D4896">
        <w:rPr>
          <w:rStyle w:val="Char4"/>
          <w:rtl/>
        </w:rPr>
        <w:t>[الحجر: ٩]</w:t>
      </w:r>
      <w:r w:rsidR="000E5E8B" w:rsidRPr="001D4896">
        <w:rPr>
          <w:rStyle w:val="Char4"/>
          <w:rtl/>
        </w:rPr>
        <w:t xml:space="preserve"> </w:t>
      </w:r>
      <w:r w:rsidR="00C32E13">
        <w:rPr>
          <w:rtl/>
          <w:lang w:bidi="fa-IR"/>
        </w:rPr>
        <w:t>«</w:t>
      </w:r>
      <w:r w:rsidR="00893047">
        <w:rPr>
          <w:rtl/>
          <w:lang w:bidi="fa-IR"/>
        </w:rPr>
        <w:t>همانا ما قرآن را نازل نمودیم و بی‌گمان که ما البت</w:t>
      </w:r>
      <w:r w:rsidR="00971CDF">
        <w:rPr>
          <w:rtl/>
          <w:lang w:bidi="fa-IR"/>
        </w:rPr>
        <w:t>ّ</w:t>
      </w:r>
      <w:r w:rsidR="00893047">
        <w:rPr>
          <w:rtl/>
          <w:lang w:bidi="fa-IR"/>
        </w:rPr>
        <w:t>ه آن را نگهبانیم</w:t>
      </w:r>
      <w:r w:rsidR="009E1811">
        <w:rPr>
          <w:rtl/>
          <w:lang w:bidi="fa-IR"/>
        </w:rPr>
        <w:t>»</w:t>
      </w:r>
      <w:r w:rsidR="00430367">
        <w:rPr>
          <w:rFonts w:hint="cs"/>
          <w:rtl/>
          <w:lang w:bidi="fa-IR"/>
        </w:rPr>
        <w:t>.</w:t>
      </w:r>
      <w:r w:rsidR="009E1811">
        <w:rPr>
          <w:rtl/>
          <w:lang w:bidi="fa-IR"/>
        </w:rPr>
        <w:t xml:space="preserve"> و گویی نمی‌داند اخباری که دلالت بر تحریف قرآن دارد تماماً ضعیف و قرائن جعل در</w:t>
      </w:r>
      <w:r w:rsidR="009F7CAF">
        <w:rPr>
          <w:rtl/>
          <w:lang w:bidi="fa-IR"/>
        </w:rPr>
        <w:t xml:space="preserve"> آن‌ها </w:t>
      </w:r>
      <w:r w:rsidR="009E1811">
        <w:rPr>
          <w:rtl/>
          <w:lang w:bidi="fa-IR"/>
        </w:rPr>
        <w:t>زیاد است</w:t>
      </w:r>
      <w:r w:rsidR="00952B01" w:rsidRPr="009236A6">
        <w:rPr>
          <w:sz w:val="24"/>
          <w:vertAlign w:val="superscript"/>
          <w:rtl/>
          <w:lang w:bidi="fa-IR"/>
        </w:rPr>
        <w:t>(</w:t>
      </w:r>
      <w:r w:rsidR="00952B01" w:rsidRPr="009236A6">
        <w:rPr>
          <w:rStyle w:val="FootnoteReference"/>
          <w:sz w:val="24"/>
          <w:rtl/>
          <w:lang w:bidi="fa-IR"/>
        </w:rPr>
        <w:footnoteReference w:id="55"/>
      </w:r>
      <w:r w:rsidR="00952B01" w:rsidRPr="009236A6">
        <w:rPr>
          <w:sz w:val="24"/>
          <w:vertAlign w:val="superscript"/>
          <w:rtl/>
          <w:lang w:bidi="fa-IR"/>
        </w:rPr>
        <w:t>)</w:t>
      </w:r>
      <w:r w:rsidR="00430367">
        <w:rPr>
          <w:rFonts w:hint="cs"/>
          <w:rtl/>
          <w:lang w:bidi="fa-IR"/>
        </w:rPr>
        <w:t>.</w:t>
      </w:r>
      <w:r w:rsidR="009E5710">
        <w:rPr>
          <w:rtl/>
          <w:lang w:bidi="fa-IR"/>
        </w:rPr>
        <w:t xml:space="preserve"> </w:t>
      </w:r>
      <w:r w:rsidR="00B714C2">
        <w:rPr>
          <w:rtl/>
          <w:lang w:bidi="fa-IR"/>
        </w:rPr>
        <w:t>ای کاش کسی قبل از</w:t>
      </w:r>
      <w:r w:rsidR="001969BB" w:rsidRPr="001969BB">
        <w:rPr>
          <w:rtl/>
          <w:lang w:bidi="fa-IR"/>
        </w:rPr>
        <w:t xml:space="preserve"> این‌که </w:t>
      </w:r>
      <w:r w:rsidR="00B714C2">
        <w:rPr>
          <w:rtl/>
          <w:lang w:bidi="fa-IR"/>
        </w:rPr>
        <w:t>مرحوم</w:t>
      </w:r>
      <w:r w:rsidR="00C32E13">
        <w:rPr>
          <w:rtl/>
          <w:lang w:bidi="fa-IR"/>
        </w:rPr>
        <w:t xml:space="preserve"> قمی تألیف «مفاتیح</w:t>
      </w:r>
      <w:r w:rsidR="003E149D">
        <w:rPr>
          <w:rtl/>
          <w:lang w:bidi="fa-IR"/>
        </w:rPr>
        <w:t xml:space="preserve"> الجنان» را آغاز کند به او برمی</w:t>
      </w:r>
      <w:r w:rsidR="003E149D">
        <w:rPr>
          <w:rtl/>
          <w:lang w:bidi="fa-IR"/>
        </w:rPr>
        <w:softHyphen/>
      </w:r>
      <w:r w:rsidR="00C32E13">
        <w:rPr>
          <w:rtl/>
          <w:lang w:bidi="fa-IR"/>
        </w:rPr>
        <w:t>خورد و می‌گفت:</w:t>
      </w:r>
      <w:r w:rsidR="003E149D">
        <w:rPr>
          <w:rtl/>
          <w:lang w:bidi="fa-IR"/>
        </w:rPr>
        <w:t xml:space="preserve"> منقول است که هر</w:t>
      </w:r>
      <w:r w:rsidR="00B714C2">
        <w:rPr>
          <w:rtl/>
          <w:lang w:bidi="fa-IR"/>
        </w:rPr>
        <w:t>که هر روز این آیه را بخواند برایش بسیار مفید است:</w:t>
      </w:r>
      <w:r w:rsidR="00C32E13">
        <w:rPr>
          <w:rtl/>
          <w:lang w:bidi="fa-IR"/>
        </w:rPr>
        <w:t xml:space="preserve"> </w:t>
      </w:r>
      <w:r w:rsidR="00820046" w:rsidRPr="003F2CA8">
        <w:rPr>
          <w:rFonts w:ascii="KFGQPC Uthman Taha Naskh" w:cs="KFGQPC Uthman Taha Naskh"/>
          <w:b/>
          <w:rtl/>
          <w:lang w:bidi="fa-IR"/>
        </w:rPr>
        <w:t>﴿</w:t>
      </w:r>
      <w:r w:rsidR="00820046" w:rsidRPr="00FF6898">
        <w:rPr>
          <w:rStyle w:val="Char5"/>
          <w:rtl/>
          <w:lang w:bidi="fa-IR"/>
        </w:rPr>
        <w:t>وَيَجۡعَلُ ٱلرِّجۡسَ عَلَى ٱلَّذِينَ لَا يَعۡقِلُونَ١٠٠</w:t>
      </w:r>
      <w:r w:rsidR="00820046" w:rsidRPr="003F2CA8">
        <w:rPr>
          <w:rFonts w:ascii="KFGQPC Uthman Taha Naskh" w:cs="KFGQPC Uthman Taha Naskh"/>
          <w:b/>
          <w:rtl/>
          <w:lang w:bidi="fa-IR"/>
        </w:rPr>
        <w:t>﴾</w:t>
      </w:r>
      <w:r w:rsidR="00820046" w:rsidRPr="00820046">
        <w:rPr>
          <w:rFonts w:ascii="mylotus" w:hAnsi="mylotus" w:cs="mylotus"/>
          <w:b/>
          <w:bCs/>
          <w:sz w:val="24"/>
          <w:szCs w:val="24"/>
          <w:rtl/>
          <w:lang w:bidi="fa-IR"/>
        </w:rPr>
        <w:t xml:space="preserve"> </w:t>
      </w:r>
      <w:r w:rsidR="00820046" w:rsidRPr="001D4896">
        <w:rPr>
          <w:rStyle w:val="Char4"/>
          <w:rtl/>
        </w:rPr>
        <w:t>[يونس</w:t>
      </w:r>
      <w:r w:rsidR="00A76146" w:rsidRPr="001D4896">
        <w:rPr>
          <w:rStyle w:val="Char4"/>
          <w:rtl/>
        </w:rPr>
        <w:t>:</w:t>
      </w:r>
      <w:r w:rsidR="00820046" w:rsidRPr="001D4896">
        <w:rPr>
          <w:rStyle w:val="Char4"/>
          <w:rtl/>
        </w:rPr>
        <w:t xml:space="preserve"> ١٠٠]</w:t>
      </w:r>
      <w:r w:rsidR="000E5E8B">
        <w:rPr>
          <w:rFonts w:ascii="mylotus" w:hAnsi="mylotus" w:cs="mylotus"/>
          <w:sz w:val="24"/>
          <w:szCs w:val="24"/>
          <w:rtl/>
          <w:lang w:bidi="fa-IR"/>
        </w:rPr>
        <w:t xml:space="preserve"> </w:t>
      </w:r>
      <w:r w:rsidR="00DD37BD">
        <w:rPr>
          <w:rtl/>
          <w:lang w:bidi="fa-IR"/>
        </w:rPr>
        <w:t>«(خداوند) پلیدی را بر کسانی می‌</w:t>
      </w:r>
      <w:r w:rsidR="0090299F">
        <w:rPr>
          <w:rtl/>
          <w:lang w:bidi="fa-IR"/>
        </w:rPr>
        <w:t>نهد که نمی‌</w:t>
      </w:r>
      <w:r w:rsidR="00DD37BD">
        <w:rPr>
          <w:rtl/>
          <w:lang w:bidi="fa-IR"/>
        </w:rPr>
        <w:t>اندیشند</w:t>
      </w:r>
      <w:r w:rsidR="0090299F">
        <w:rPr>
          <w:rtl/>
          <w:lang w:bidi="fa-IR"/>
        </w:rPr>
        <w:t>».</w:t>
      </w:r>
    </w:p>
    <w:p w:rsidR="0090260E" w:rsidRPr="00814915" w:rsidRDefault="0090260E" w:rsidP="0090260E">
      <w:pPr>
        <w:ind w:firstLine="284"/>
        <w:jc w:val="both"/>
        <w:rPr>
          <w:sz w:val="10"/>
          <w:szCs w:val="10"/>
          <w:rtl/>
          <w:lang w:bidi="fa-IR"/>
        </w:rPr>
      </w:pPr>
    </w:p>
    <w:p w:rsidR="0090299F" w:rsidRPr="009C2C22" w:rsidRDefault="00FF6898" w:rsidP="005A7512">
      <w:pPr>
        <w:jc w:val="center"/>
        <w:rPr>
          <w:rFonts w:cs="B Lotus"/>
          <w:b/>
          <w:bCs/>
          <w:rtl/>
          <w:lang w:bidi="fa-IR"/>
        </w:rPr>
      </w:pPr>
      <w:r w:rsidRPr="009C2C22">
        <w:rPr>
          <w:rFonts w:cs="B Lotus"/>
          <w:b/>
          <w:bCs/>
          <w:rtl/>
          <w:lang w:bidi="fa-IR"/>
        </w:rPr>
        <w:t>***</w:t>
      </w:r>
    </w:p>
    <w:bookmarkStart w:id="23" w:name="_Ref346926787"/>
    <w:p w:rsidR="002F4767" w:rsidRDefault="003514E2" w:rsidP="003514E2">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8</w:t>
      </w:r>
      <w:r w:rsidRPr="00B849D2">
        <w:rPr>
          <w:color w:val="FFFFFF"/>
          <w:sz w:val="2"/>
          <w:szCs w:val="2"/>
          <w:rtl/>
          <w:lang w:bidi="fa-IR"/>
        </w:rPr>
        <w:fldChar w:fldCharType="end"/>
      </w:r>
      <w:r w:rsidR="00654BB9">
        <w:rPr>
          <w:rtl/>
          <w:lang w:bidi="fa-IR"/>
        </w:rPr>
        <w:t>باری، کتاب «</w:t>
      </w:r>
      <w:r w:rsidR="00654BB9" w:rsidRPr="00EB3A3B">
        <w:rPr>
          <w:rFonts w:cs="B Lotus"/>
          <w:b/>
          <w:bCs/>
          <w:sz w:val="26"/>
          <w:rtl/>
          <w:lang w:bidi="fa-IR"/>
        </w:rPr>
        <w:t>مفاتیح الجنان</w:t>
      </w:r>
      <w:r w:rsidR="00654BB9">
        <w:rPr>
          <w:rtl/>
          <w:lang w:bidi="fa-IR"/>
        </w:rPr>
        <w:t>» چنان</w:t>
      </w:r>
      <w:r w:rsidR="0090260E">
        <w:rPr>
          <w:rtl/>
          <w:lang w:bidi="fa-IR"/>
        </w:rPr>
        <w:t>‌</w:t>
      </w:r>
      <w:r w:rsidR="00654BB9">
        <w:rPr>
          <w:rtl/>
          <w:lang w:bidi="fa-IR"/>
        </w:rPr>
        <w:t>که مختصراً به عرض خواهد رسید مملو</w:t>
      </w:r>
      <w:r w:rsidR="006C1B9D">
        <w:rPr>
          <w:rtl/>
          <w:lang w:bidi="fa-IR"/>
        </w:rPr>
        <w:t>ّ</w:t>
      </w:r>
      <w:r w:rsidR="00654BB9">
        <w:rPr>
          <w:rtl/>
          <w:lang w:bidi="fa-IR"/>
        </w:rPr>
        <w:t xml:space="preserve"> است از خرافات و موهومات که غُلا</w:t>
      </w:r>
      <w:r w:rsidR="00654BB9" w:rsidRPr="00B16460">
        <w:rPr>
          <w:rFonts w:cs="mylotus"/>
          <w:szCs w:val="27"/>
          <w:rtl/>
          <w:lang w:bidi="fa-IR"/>
        </w:rPr>
        <w:t>ة</w:t>
      </w:r>
      <w:r w:rsidR="00654BB9">
        <w:rPr>
          <w:rtl/>
          <w:lang w:bidi="fa-IR"/>
        </w:rPr>
        <w:t xml:space="preserve"> و </w:t>
      </w:r>
      <w:r w:rsidR="00654BB9" w:rsidRPr="00E93C25">
        <w:rPr>
          <w:rtl/>
          <w:lang w:bidi="fa-IR"/>
        </w:rPr>
        <w:t>کذ</w:t>
      </w:r>
      <w:r w:rsidR="006C1B9D" w:rsidRPr="00E93C25">
        <w:rPr>
          <w:rtl/>
          <w:lang w:bidi="fa-IR"/>
        </w:rPr>
        <w:t>ّ</w:t>
      </w:r>
      <w:r w:rsidR="00654BB9" w:rsidRPr="00E93C25">
        <w:rPr>
          <w:rtl/>
          <w:lang w:bidi="fa-IR"/>
        </w:rPr>
        <w:t>ابین به نام دعا یا زیارت جعل کرده‌اند و به دست محد</w:t>
      </w:r>
      <w:r w:rsidR="006C1B9D" w:rsidRPr="00E93C25">
        <w:rPr>
          <w:rtl/>
          <w:lang w:bidi="fa-IR"/>
        </w:rPr>
        <w:t>ّ</w:t>
      </w:r>
      <w:r w:rsidR="00654BB9" w:rsidRPr="00E93C25">
        <w:rPr>
          <w:rtl/>
          <w:lang w:bidi="fa-IR"/>
        </w:rPr>
        <w:t xml:space="preserve">ثین و نویسندگان </w:t>
      </w:r>
      <w:r w:rsidR="00C32E13" w:rsidRPr="00E93C25">
        <w:rPr>
          <w:rtl/>
          <w:lang w:bidi="fa-IR"/>
        </w:rPr>
        <w:t>ز</w:t>
      </w:r>
      <w:r w:rsidR="00654BB9" w:rsidRPr="00E93C25">
        <w:rPr>
          <w:rtl/>
          <w:lang w:bidi="fa-IR"/>
        </w:rPr>
        <w:t>ودباور</w:t>
      </w:r>
      <w:r w:rsidR="006C1B9D" w:rsidRPr="00E93C25">
        <w:rPr>
          <w:rtl/>
          <w:lang w:bidi="fa-IR"/>
        </w:rPr>
        <w:t>ِ</w:t>
      </w:r>
      <w:r w:rsidR="00654BB9" w:rsidRPr="00E93C25">
        <w:rPr>
          <w:rtl/>
          <w:lang w:bidi="fa-IR"/>
        </w:rPr>
        <w:t xml:space="preserve"> ساده لوح من</w:t>
      </w:r>
      <w:r w:rsidR="00194122" w:rsidRPr="00E93C25">
        <w:rPr>
          <w:rtl/>
          <w:lang w:bidi="fa-IR"/>
        </w:rPr>
        <w:t>ت</w:t>
      </w:r>
      <w:r w:rsidR="00654BB9" w:rsidRPr="00E93C25">
        <w:rPr>
          <w:rtl/>
          <w:lang w:bidi="fa-IR"/>
        </w:rPr>
        <w:t>شر</w:t>
      </w:r>
      <w:r w:rsidR="00654BB9">
        <w:rPr>
          <w:rtl/>
          <w:lang w:bidi="fa-IR"/>
        </w:rPr>
        <w:t xml:space="preserve"> ساخته‌اند.</w:t>
      </w:r>
      <w:bookmarkEnd w:id="23"/>
    </w:p>
    <w:p w:rsidR="00281EF8" w:rsidRDefault="00B8284F" w:rsidP="0077050C">
      <w:pPr>
        <w:ind w:firstLine="284"/>
        <w:jc w:val="both"/>
        <w:rPr>
          <w:rtl/>
          <w:lang w:bidi="fa-IR"/>
        </w:rPr>
      </w:pPr>
      <w:r w:rsidRPr="00123AD6">
        <w:rPr>
          <w:rtl/>
          <w:lang w:bidi="fa-IR"/>
        </w:rPr>
        <w:t>در تحریر دو</w:t>
      </w:r>
      <w:r w:rsidR="006C1B9D" w:rsidRPr="00123AD6">
        <w:rPr>
          <w:rtl/>
          <w:lang w:bidi="fa-IR"/>
        </w:rPr>
        <w:t>ّ</w:t>
      </w:r>
      <w:r w:rsidRPr="00123AD6">
        <w:rPr>
          <w:rtl/>
          <w:lang w:bidi="fa-IR"/>
        </w:rPr>
        <w:t>م کتاب «</w:t>
      </w:r>
      <w:r w:rsidR="0090260E" w:rsidRPr="00123AD6">
        <w:rPr>
          <w:rFonts w:cs="B Lotus"/>
          <w:b/>
          <w:bCs/>
          <w:sz w:val="26"/>
          <w:rtl/>
          <w:lang w:bidi="fa-IR"/>
        </w:rPr>
        <w:t>عرض ا</w:t>
      </w:r>
      <w:r w:rsidRPr="00123AD6">
        <w:rPr>
          <w:rFonts w:cs="B Lotus"/>
          <w:b/>
          <w:bCs/>
          <w:sz w:val="26"/>
          <w:rtl/>
          <w:lang w:bidi="fa-IR"/>
        </w:rPr>
        <w:t xml:space="preserve">خبار </w:t>
      </w:r>
      <w:r w:rsidR="0090260E" w:rsidRPr="00123AD6">
        <w:rPr>
          <w:rFonts w:cs="B Lotus"/>
          <w:b/>
          <w:bCs/>
          <w:sz w:val="26"/>
          <w:rtl/>
          <w:lang w:bidi="fa-IR"/>
        </w:rPr>
        <w:t>ا</w:t>
      </w:r>
      <w:r w:rsidRPr="00123AD6">
        <w:rPr>
          <w:rFonts w:cs="B Lotus"/>
          <w:b/>
          <w:bCs/>
          <w:sz w:val="26"/>
          <w:rtl/>
          <w:lang w:bidi="fa-IR"/>
        </w:rPr>
        <w:t>صول بر قرآن و عقول</w:t>
      </w:r>
      <w:r w:rsidRPr="00123AD6">
        <w:rPr>
          <w:rtl/>
          <w:lang w:bidi="fa-IR"/>
        </w:rPr>
        <w:t xml:space="preserve">» (ص </w:t>
      </w:r>
      <w:r w:rsidR="0077050C" w:rsidRPr="00123AD6">
        <w:rPr>
          <w:rFonts w:hint="cs"/>
          <w:rtl/>
          <w:lang w:bidi="fa-IR"/>
        </w:rPr>
        <w:t>66</w:t>
      </w:r>
      <w:r w:rsidRPr="00123AD6">
        <w:rPr>
          <w:rtl/>
          <w:lang w:bidi="fa-IR"/>
        </w:rPr>
        <w:t xml:space="preserve"> به بعد) </w:t>
      </w:r>
      <w:r>
        <w:rPr>
          <w:rtl/>
          <w:lang w:bidi="fa-IR"/>
        </w:rPr>
        <w:t>به اجمال، مطالبی دربار</w:t>
      </w:r>
      <w:r w:rsidR="00511465">
        <w:rPr>
          <w:rtl/>
          <w:lang w:bidi="fa-IR"/>
        </w:rPr>
        <w:t>ه‌ی</w:t>
      </w:r>
      <w:r>
        <w:rPr>
          <w:rtl/>
          <w:lang w:bidi="fa-IR"/>
        </w:rPr>
        <w:t xml:space="preserve"> انواع حدیث و عیوب حدیث بیان کرده‌ایم که مناسب است خوانندگان</w:t>
      </w:r>
      <w:r w:rsidR="006C1B9D">
        <w:rPr>
          <w:rtl/>
          <w:lang w:bidi="fa-IR"/>
        </w:rPr>
        <w:t>ِ</w:t>
      </w:r>
      <w:r>
        <w:rPr>
          <w:rtl/>
          <w:lang w:bidi="fa-IR"/>
        </w:rPr>
        <w:t xml:space="preserve"> کتاب حاضر از آن بی‌اطلاع نباشند ولی به هرحال از نظر ما مهم</w:t>
      </w:r>
      <w:r w:rsidR="0090260E">
        <w:rPr>
          <w:rtl/>
          <w:lang w:bidi="fa-IR"/>
        </w:rPr>
        <w:t>‌</w:t>
      </w:r>
      <w:r>
        <w:rPr>
          <w:rtl/>
          <w:lang w:bidi="fa-IR"/>
        </w:rPr>
        <w:t>ترین معیار قبول یا رد</w:t>
      </w:r>
      <w:r w:rsidR="006C1B9D">
        <w:rPr>
          <w:rtl/>
          <w:lang w:bidi="fa-IR"/>
        </w:rPr>
        <w:t>ِّ</w:t>
      </w:r>
      <w:r>
        <w:rPr>
          <w:rtl/>
          <w:lang w:bidi="fa-IR"/>
        </w:rPr>
        <w:t xml:space="preserve"> روایات و </w:t>
      </w:r>
      <w:r w:rsidR="0090260E">
        <w:rPr>
          <w:rtl/>
          <w:lang w:bidi="fa-IR"/>
        </w:rPr>
        <w:t>ا</w:t>
      </w:r>
      <w:r>
        <w:rPr>
          <w:rtl/>
          <w:lang w:bidi="fa-IR"/>
        </w:rPr>
        <w:t>دعیه، موافقت یا عدم موافقت</w:t>
      </w:r>
      <w:r w:rsidR="009F7CAF">
        <w:rPr>
          <w:rtl/>
          <w:lang w:bidi="fa-IR"/>
        </w:rPr>
        <w:t xml:space="preserve"> آن‌ها </w:t>
      </w:r>
      <w:r w:rsidR="0090260E">
        <w:rPr>
          <w:rtl/>
          <w:lang w:bidi="fa-IR"/>
        </w:rPr>
        <w:t>با قرآن کریم است</w:t>
      </w:r>
      <w:r>
        <w:rPr>
          <w:rtl/>
          <w:lang w:bidi="fa-IR"/>
        </w:rPr>
        <w:t>.</w:t>
      </w:r>
    </w:p>
    <w:p w:rsidR="00B76FFC" w:rsidRDefault="00281EF8" w:rsidP="00D85861">
      <w:pPr>
        <w:ind w:firstLine="284"/>
        <w:jc w:val="both"/>
        <w:rPr>
          <w:rtl/>
          <w:lang w:bidi="fa-IR"/>
        </w:rPr>
      </w:pPr>
      <w:r w:rsidRPr="00D05132">
        <w:rPr>
          <w:rFonts w:cs="B Lotus"/>
          <w:b/>
          <w:bCs/>
          <w:rtl/>
          <w:lang w:bidi="fa-IR"/>
        </w:rPr>
        <w:t xml:space="preserve">تذکّر: </w:t>
      </w:r>
      <w:r>
        <w:rPr>
          <w:rtl/>
          <w:lang w:bidi="fa-IR"/>
        </w:rPr>
        <w:t>نسخه‌ای از «</w:t>
      </w:r>
      <w:r w:rsidRPr="00EB3A3B">
        <w:rPr>
          <w:rFonts w:cs="B Lotus"/>
          <w:b/>
          <w:bCs/>
          <w:sz w:val="26"/>
          <w:rtl/>
          <w:lang w:bidi="fa-IR"/>
        </w:rPr>
        <w:t>ک</w:t>
      </w:r>
      <w:r w:rsidR="00FF1955" w:rsidRPr="00EB3A3B">
        <w:rPr>
          <w:rFonts w:cs="B Lotus"/>
          <w:b/>
          <w:bCs/>
          <w:sz w:val="26"/>
          <w:rtl/>
          <w:lang w:bidi="fa-IR"/>
        </w:rPr>
        <w:t>لّیّات</w:t>
      </w:r>
      <w:r w:rsidRPr="00EB3A3B">
        <w:rPr>
          <w:rFonts w:cs="B Lotus"/>
          <w:b/>
          <w:bCs/>
          <w:sz w:val="26"/>
          <w:rtl/>
          <w:lang w:bidi="fa-IR"/>
        </w:rPr>
        <w:t xml:space="preserve"> مفاتیح الجنان</w:t>
      </w:r>
      <w:r>
        <w:rPr>
          <w:rtl/>
          <w:lang w:bidi="fa-IR"/>
        </w:rPr>
        <w:t>» که در اختیار ماست و بدان استناد کرده و شمار</w:t>
      </w:r>
      <w:r w:rsidR="00511465">
        <w:rPr>
          <w:rtl/>
          <w:lang w:bidi="fa-IR"/>
        </w:rPr>
        <w:t>ه‌ی</w:t>
      </w:r>
      <w:r>
        <w:rPr>
          <w:rtl/>
          <w:lang w:bidi="fa-IR"/>
        </w:rPr>
        <w:t xml:space="preserve"> صفح</w:t>
      </w:r>
      <w:r w:rsidR="00511465">
        <w:rPr>
          <w:rtl/>
          <w:lang w:bidi="fa-IR"/>
        </w:rPr>
        <w:t>ه‌ی</w:t>
      </w:r>
      <w:r>
        <w:rPr>
          <w:rtl/>
          <w:lang w:bidi="fa-IR"/>
        </w:rPr>
        <w:t xml:space="preserve"> مطالب را از آن نقل می‌کنیم، به خطّ مرحوم «میرزا طاهر خوشنویس» تبریزی و چاپ کتاب</w:t>
      </w:r>
      <w:r w:rsidR="00D85861">
        <w:rPr>
          <w:rtl/>
          <w:lang w:bidi="fa-IR"/>
        </w:rPr>
        <w:t>‌</w:t>
      </w:r>
      <w:r>
        <w:rPr>
          <w:rtl/>
          <w:lang w:bidi="fa-IR"/>
        </w:rPr>
        <w:t>فر</w:t>
      </w:r>
      <w:r w:rsidR="00D85861">
        <w:rPr>
          <w:rtl/>
          <w:lang w:bidi="fa-IR"/>
        </w:rPr>
        <w:t>و</w:t>
      </w:r>
      <w:r>
        <w:rPr>
          <w:rtl/>
          <w:lang w:bidi="fa-IR"/>
        </w:rPr>
        <w:t>شی «محمد حسن علمی» است که توس</w:t>
      </w:r>
      <w:r w:rsidR="00FF1955">
        <w:rPr>
          <w:rtl/>
          <w:lang w:bidi="fa-IR"/>
        </w:rPr>
        <w:t>ّ</w:t>
      </w:r>
      <w:r>
        <w:rPr>
          <w:rtl/>
          <w:lang w:bidi="fa-IR"/>
        </w:rPr>
        <w:t>ط «حاج ملاّ ع</w:t>
      </w:r>
      <w:r w:rsidR="00972393">
        <w:rPr>
          <w:rtl/>
          <w:lang w:bidi="fa-IR"/>
        </w:rPr>
        <w:t>ل</w:t>
      </w:r>
      <w:r>
        <w:rPr>
          <w:rtl/>
          <w:lang w:bidi="fa-IR"/>
        </w:rPr>
        <w:t>ی واعظ تبریزی خیابانی» با نسخه‌ای که به خطّ مؤل</w:t>
      </w:r>
      <w:r w:rsidR="006C1B9D">
        <w:rPr>
          <w:rtl/>
          <w:lang w:bidi="fa-IR"/>
        </w:rPr>
        <w:t>ّ</w:t>
      </w:r>
      <w:r>
        <w:rPr>
          <w:rtl/>
          <w:lang w:bidi="fa-IR"/>
        </w:rPr>
        <w:t xml:space="preserve">ف </w:t>
      </w:r>
      <w:r w:rsidR="00DC76F2">
        <w:rPr>
          <w:rtl/>
          <w:lang w:bidi="fa-IR"/>
        </w:rPr>
        <w:t>بوده، مقابله و تصحیح شده و نامبرده به رسم تأیید، صفح</w:t>
      </w:r>
      <w:r w:rsidR="00511465">
        <w:rPr>
          <w:rtl/>
          <w:lang w:bidi="fa-IR"/>
        </w:rPr>
        <w:t>ه‌ی</w:t>
      </w:r>
      <w:r w:rsidR="00DC76F2">
        <w:rPr>
          <w:rtl/>
          <w:lang w:bidi="fa-IR"/>
        </w:rPr>
        <w:t xml:space="preserve"> آخر کتاب (ص 600) را م</w:t>
      </w:r>
      <w:r w:rsidR="00552964">
        <w:rPr>
          <w:rtl/>
          <w:lang w:bidi="fa-IR"/>
        </w:rPr>
        <w:t>ُ</w:t>
      </w:r>
      <w:r w:rsidR="00DC76F2">
        <w:rPr>
          <w:rtl/>
          <w:lang w:bidi="fa-IR"/>
        </w:rPr>
        <w:t>هر خویش ممهور ساخته است. کتابت این نسخه در بیست و یکم رجب سال 1356هـ</w:t>
      </w:r>
      <w:r w:rsidR="001969BB" w:rsidRPr="001969BB">
        <w:rPr>
          <w:rtl/>
          <w:lang w:bidi="fa-IR"/>
        </w:rPr>
        <w:t>.</w:t>
      </w:r>
      <w:r w:rsidR="00DC76F2">
        <w:rPr>
          <w:rtl/>
          <w:lang w:bidi="fa-IR"/>
        </w:rPr>
        <w:t xml:space="preserve">ق. مطابق </w:t>
      </w:r>
      <w:r w:rsidR="00202D49">
        <w:rPr>
          <w:rtl/>
          <w:lang w:bidi="fa-IR"/>
        </w:rPr>
        <w:t>پنجم مهر 1316 هـ</w:t>
      </w:r>
      <w:r w:rsidR="001969BB" w:rsidRPr="001969BB">
        <w:rPr>
          <w:rtl/>
          <w:lang w:bidi="fa-IR"/>
        </w:rPr>
        <w:t>.</w:t>
      </w:r>
      <w:r w:rsidR="00202D49">
        <w:rPr>
          <w:rtl/>
          <w:lang w:bidi="fa-IR"/>
        </w:rPr>
        <w:t>ش. پایان یافته و</w:t>
      </w:r>
      <w:r w:rsidR="006C1B9D">
        <w:rPr>
          <w:rtl/>
          <w:lang w:bidi="fa-IR"/>
        </w:rPr>
        <w:t xml:space="preserve"> «حدیث کساء» با ترجم</w:t>
      </w:r>
      <w:r w:rsidR="0090260E">
        <w:rPr>
          <w:rtl/>
          <w:lang w:bidi="fa-IR"/>
        </w:rPr>
        <w:t>ه‌ی</w:t>
      </w:r>
      <w:r w:rsidR="006C1B9D">
        <w:rPr>
          <w:rtl/>
          <w:lang w:bidi="fa-IR"/>
        </w:rPr>
        <w:t xml:space="preserve"> فارسی به</w:t>
      </w:r>
      <w:r w:rsidR="006C1B9D">
        <w:rPr>
          <w:rtl/>
          <w:lang w:bidi="fa-IR"/>
        </w:rPr>
        <w:softHyphen/>
        <w:t>خطّ «حسن بن حاج عبدالکریم هریسی»، از</w:t>
      </w:r>
      <w:r w:rsidR="00202D49">
        <w:rPr>
          <w:rtl/>
          <w:lang w:bidi="fa-IR"/>
        </w:rPr>
        <w:t xml:space="preserve"> صفح</w:t>
      </w:r>
      <w:r w:rsidR="00511465">
        <w:rPr>
          <w:rtl/>
          <w:lang w:bidi="fa-IR"/>
        </w:rPr>
        <w:t>ه‌ی</w:t>
      </w:r>
      <w:r w:rsidR="00202D49">
        <w:rPr>
          <w:rtl/>
          <w:lang w:bidi="fa-IR"/>
        </w:rPr>
        <w:t xml:space="preserve"> 604 به بعد آمده است.</w:t>
      </w:r>
    </w:p>
    <w:p w:rsidR="00A54FB4" w:rsidRPr="005E207A" w:rsidRDefault="00B76FFC" w:rsidP="009E52B8">
      <w:pPr>
        <w:ind w:firstLine="284"/>
        <w:jc w:val="both"/>
        <w:rPr>
          <w:rtl/>
          <w:lang w:bidi="fa-IR"/>
        </w:rPr>
      </w:pPr>
      <w:r>
        <w:rPr>
          <w:rtl/>
          <w:lang w:bidi="fa-IR"/>
        </w:rPr>
        <w:t>مخفی نماند که کتاب «</w:t>
      </w:r>
      <w:r w:rsidRPr="00EB3A3B">
        <w:rPr>
          <w:rFonts w:cs="B Lotus"/>
          <w:b/>
          <w:bCs/>
          <w:sz w:val="26"/>
          <w:rtl/>
          <w:lang w:bidi="fa-IR"/>
        </w:rPr>
        <w:t>مفاتیح الجنان</w:t>
      </w:r>
      <w:r>
        <w:rPr>
          <w:rtl/>
          <w:lang w:bidi="fa-IR"/>
        </w:rPr>
        <w:t>» مرحوم شیخ عباس قمی مشتمل است بر متن که به «مفاتیح الجنان» موسوم است و حاشیه‌ای به نام رسال</w:t>
      </w:r>
      <w:r w:rsidR="00511465">
        <w:rPr>
          <w:rtl/>
          <w:lang w:bidi="fa-IR"/>
        </w:rPr>
        <w:t>ه‌ی</w:t>
      </w:r>
      <w:r>
        <w:rPr>
          <w:rtl/>
          <w:lang w:bidi="fa-IR"/>
        </w:rPr>
        <w:t xml:space="preserve"> </w:t>
      </w:r>
      <w:r w:rsidRPr="00B16460">
        <w:rPr>
          <w:rFonts w:ascii="mylotus" w:hAnsi="mylotus" w:cs="mylotus"/>
          <w:sz w:val="27"/>
          <w:szCs w:val="27"/>
          <w:rtl/>
          <w:lang w:bidi="fa-IR"/>
        </w:rPr>
        <w:t>«</w:t>
      </w:r>
      <w:r w:rsidRPr="00B16460">
        <w:rPr>
          <w:rFonts w:ascii="mylotus" w:hAnsi="mylotus" w:cs="mylotus"/>
          <w:b/>
          <w:bCs/>
          <w:sz w:val="27"/>
          <w:szCs w:val="27"/>
          <w:rtl/>
          <w:lang w:bidi="fa-IR"/>
        </w:rPr>
        <w:t>الباق</w:t>
      </w:r>
      <w:r w:rsidR="00CF1825" w:rsidRPr="00B16460">
        <w:rPr>
          <w:rFonts w:ascii="mylotus" w:hAnsi="mylotus" w:cs="mylotus"/>
          <w:b/>
          <w:bCs/>
          <w:sz w:val="27"/>
          <w:szCs w:val="27"/>
          <w:rtl/>
          <w:lang w:bidi="fa-IR"/>
        </w:rPr>
        <w:t>ي</w:t>
      </w:r>
      <w:r w:rsidR="009E03BC" w:rsidRPr="00B16460">
        <w:rPr>
          <w:rFonts w:ascii="mylotus" w:hAnsi="mylotus" w:cs="mylotus"/>
          <w:b/>
          <w:bCs/>
          <w:sz w:val="27"/>
          <w:szCs w:val="27"/>
          <w:rtl/>
          <w:lang w:bidi="fa-IR"/>
        </w:rPr>
        <w:t>ات الص</w:t>
      </w:r>
      <w:r w:rsidR="00CB2AE0" w:rsidRPr="00B16460">
        <w:rPr>
          <w:rFonts w:ascii="mylotus" w:hAnsi="mylotus" w:cs="mylotus"/>
          <w:b/>
          <w:bCs/>
          <w:sz w:val="27"/>
          <w:szCs w:val="27"/>
          <w:rtl/>
          <w:lang w:bidi="fa-IR"/>
        </w:rPr>
        <w:t>ّ</w:t>
      </w:r>
      <w:r w:rsidR="009E03BC" w:rsidRPr="00B16460">
        <w:rPr>
          <w:rFonts w:ascii="mylotus" w:hAnsi="mylotus" w:cs="mylotus"/>
          <w:b/>
          <w:bCs/>
          <w:sz w:val="27"/>
          <w:szCs w:val="27"/>
          <w:rtl/>
          <w:lang w:bidi="fa-IR"/>
        </w:rPr>
        <w:t>الحات في</w:t>
      </w:r>
      <w:r w:rsidRPr="00B16460">
        <w:rPr>
          <w:rFonts w:ascii="mylotus" w:hAnsi="mylotus" w:cs="mylotus"/>
          <w:b/>
          <w:bCs/>
          <w:sz w:val="27"/>
          <w:szCs w:val="27"/>
          <w:rtl/>
          <w:lang w:bidi="fa-IR"/>
        </w:rPr>
        <w:t xml:space="preserve"> ال</w:t>
      </w:r>
      <w:r w:rsidR="009E03BC" w:rsidRPr="00B16460">
        <w:rPr>
          <w:rFonts w:ascii="mylotus" w:hAnsi="mylotus" w:cs="mylotus"/>
          <w:b/>
          <w:bCs/>
          <w:sz w:val="27"/>
          <w:szCs w:val="27"/>
          <w:rtl/>
          <w:lang w:bidi="fa-IR"/>
        </w:rPr>
        <w:t>أ</w:t>
      </w:r>
      <w:r w:rsidRPr="00B16460">
        <w:rPr>
          <w:rFonts w:ascii="mylotus" w:hAnsi="mylotus" w:cs="mylotus"/>
          <w:b/>
          <w:bCs/>
          <w:sz w:val="27"/>
          <w:szCs w:val="27"/>
          <w:rtl/>
          <w:lang w:bidi="fa-IR"/>
        </w:rPr>
        <w:t>دع</w:t>
      </w:r>
      <w:r w:rsidR="00CF1825" w:rsidRPr="00B16460">
        <w:rPr>
          <w:rFonts w:ascii="mylotus" w:hAnsi="mylotus" w:cs="mylotus"/>
          <w:b/>
          <w:bCs/>
          <w:sz w:val="27"/>
          <w:szCs w:val="27"/>
          <w:rtl/>
          <w:lang w:bidi="fa-IR"/>
        </w:rPr>
        <w:t>ي</w:t>
      </w:r>
      <w:r w:rsidRPr="00B16460">
        <w:rPr>
          <w:rFonts w:ascii="mylotus" w:hAnsi="mylotus" w:cs="mylotus"/>
          <w:b/>
          <w:bCs/>
          <w:sz w:val="27"/>
          <w:szCs w:val="27"/>
          <w:rtl/>
          <w:lang w:bidi="fa-IR"/>
        </w:rPr>
        <w:t>ة والص</w:t>
      </w:r>
      <w:r w:rsidR="00CB2AE0" w:rsidRPr="00B16460">
        <w:rPr>
          <w:rFonts w:ascii="mylotus" w:hAnsi="mylotus" w:cs="mylotus"/>
          <w:b/>
          <w:bCs/>
          <w:sz w:val="27"/>
          <w:szCs w:val="27"/>
          <w:rtl/>
          <w:lang w:bidi="fa-IR"/>
        </w:rPr>
        <w:t>ّل</w:t>
      </w:r>
      <w:r w:rsidRPr="00B16460">
        <w:rPr>
          <w:rFonts w:ascii="mylotus" w:hAnsi="mylotus" w:cs="mylotus"/>
          <w:b/>
          <w:bCs/>
          <w:sz w:val="27"/>
          <w:szCs w:val="27"/>
          <w:rtl/>
          <w:lang w:bidi="fa-IR"/>
        </w:rPr>
        <w:t>وات المندوبات</w:t>
      </w:r>
      <w:r w:rsidRPr="00B16460">
        <w:rPr>
          <w:rFonts w:ascii="mylotus" w:hAnsi="mylotus" w:cs="mylotus"/>
          <w:sz w:val="27"/>
          <w:szCs w:val="27"/>
          <w:rtl/>
          <w:lang w:bidi="fa-IR"/>
        </w:rPr>
        <w:t>»</w:t>
      </w:r>
      <w:r>
        <w:rPr>
          <w:rtl/>
          <w:lang w:bidi="fa-IR"/>
        </w:rPr>
        <w:t xml:space="preserve"> و هر دو (</w:t>
      </w:r>
      <w:r w:rsidR="00CB2AE0">
        <w:rPr>
          <w:rtl/>
          <w:lang w:bidi="fa-IR"/>
        </w:rPr>
        <w:t xml:space="preserve">= </w:t>
      </w:r>
      <w:r>
        <w:rPr>
          <w:rtl/>
          <w:lang w:bidi="fa-IR"/>
        </w:rPr>
        <w:t>متن</w:t>
      </w:r>
      <w:r w:rsidR="009874EB">
        <w:rPr>
          <w:rtl/>
          <w:lang w:bidi="fa-IR"/>
        </w:rPr>
        <w:t xml:space="preserve"> و حاشیه) از صفح</w:t>
      </w:r>
      <w:r w:rsidR="00511465">
        <w:rPr>
          <w:rtl/>
          <w:lang w:bidi="fa-IR"/>
        </w:rPr>
        <w:t>ه‌ی</w:t>
      </w:r>
      <w:r w:rsidR="009874EB">
        <w:rPr>
          <w:rtl/>
          <w:lang w:bidi="fa-IR"/>
        </w:rPr>
        <w:t xml:space="preserve"> 12 آغاز شده و در صفح</w:t>
      </w:r>
      <w:r w:rsidR="00511465">
        <w:rPr>
          <w:rtl/>
          <w:lang w:bidi="fa-IR"/>
        </w:rPr>
        <w:t>ه‌ی</w:t>
      </w:r>
      <w:r w:rsidR="009874EB">
        <w:rPr>
          <w:rtl/>
          <w:lang w:bidi="fa-IR"/>
        </w:rPr>
        <w:t xml:space="preserve"> 571 پایان می‌پذیرند. سپس متن «</w:t>
      </w:r>
      <w:r w:rsidR="009874EB" w:rsidRPr="00EB3A3B">
        <w:rPr>
          <w:rFonts w:cs="B Lotus"/>
          <w:b/>
          <w:bCs/>
          <w:sz w:val="26"/>
          <w:rtl/>
          <w:lang w:bidi="fa-IR"/>
        </w:rPr>
        <w:t>ملحقات مفاتیح الجنان</w:t>
      </w:r>
      <w:r w:rsidR="009874EB">
        <w:rPr>
          <w:rtl/>
          <w:lang w:bidi="fa-IR"/>
        </w:rPr>
        <w:t>» با مقد</w:t>
      </w:r>
      <w:r w:rsidR="00ED0BDC">
        <w:rPr>
          <w:rtl/>
          <w:lang w:bidi="fa-IR"/>
        </w:rPr>
        <w:t>ّ</w:t>
      </w:r>
      <w:r w:rsidR="009874EB">
        <w:rPr>
          <w:rtl/>
          <w:lang w:bidi="fa-IR"/>
        </w:rPr>
        <w:t>مه‌ای از مولّف همراه حاشی</w:t>
      </w:r>
      <w:r w:rsidR="00511465">
        <w:rPr>
          <w:rtl/>
          <w:lang w:bidi="fa-IR"/>
        </w:rPr>
        <w:t>ه‌ی</w:t>
      </w:r>
      <w:r w:rsidR="009874EB">
        <w:rPr>
          <w:rtl/>
          <w:lang w:bidi="fa-IR"/>
        </w:rPr>
        <w:t xml:space="preserve"> آن به نام «</w:t>
      </w:r>
      <w:r w:rsidR="009874EB" w:rsidRPr="00EB3A3B">
        <w:rPr>
          <w:rFonts w:cs="B Lotus"/>
          <w:b/>
          <w:bCs/>
          <w:sz w:val="26"/>
          <w:rtl/>
          <w:lang w:bidi="fa-IR"/>
        </w:rPr>
        <w:t>ملحقات الباقیات الصالحات</w:t>
      </w:r>
      <w:r w:rsidR="009874EB">
        <w:rPr>
          <w:rtl/>
          <w:lang w:bidi="fa-IR"/>
        </w:rPr>
        <w:t>» از صفح</w:t>
      </w:r>
      <w:r w:rsidR="00511465">
        <w:rPr>
          <w:rtl/>
          <w:lang w:bidi="fa-IR"/>
        </w:rPr>
        <w:t>ه‌ی</w:t>
      </w:r>
      <w:r w:rsidR="009874EB">
        <w:rPr>
          <w:rtl/>
          <w:lang w:bidi="fa-IR"/>
        </w:rPr>
        <w:t xml:space="preserve"> 572 شروع شده و به نیم</w:t>
      </w:r>
      <w:r w:rsidR="00511465">
        <w:rPr>
          <w:rtl/>
          <w:lang w:bidi="fa-IR"/>
        </w:rPr>
        <w:t>ه‌ی</w:t>
      </w:r>
      <w:r w:rsidR="009874EB">
        <w:rPr>
          <w:rtl/>
          <w:lang w:bidi="fa-IR"/>
        </w:rPr>
        <w:t xml:space="preserve"> صفح</w:t>
      </w:r>
      <w:r w:rsidR="00511465">
        <w:rPr>
          <w:rtl/>
          <w:lang w:bidi="fa-IR"/>
        </w:rPr>
        <w:t>ه‌ی</w:t>
      </w:r>
      <w:r w:rsidR="009874EB">
        <w:rPr>
          <w:rtl/>
          <w:lang w:bidi="fa-IR"/>
        </w:rPr>
        <w:t xml:space="preserve"> 592 ختم می‌شود. این هر چهار قسمت بی‌شبهه تألیف آن مرحوم است.</w:t>
      </w:r>
      <w:r w:rsidR="001969BB">
        <w:rPr>
          <w:rtl/>
          <w:lang w:bidi="fa-IR"/>
        </w:rPr>
        <w:t xml:space="preserve"> امّا </w:t>
      </w:r>
      <w:r w:rsidR="009874EB">
        <w:rPr>
          <w:rtl/>
          <w:lang w:bidi="fa-IR"/>
        </w:rPr>
        <w:t>نمی</w:t>
      </w:r>
      <w:r w:rsidR="00123AD6">
        <w:rPr>
          <w:rFonts w:hint="cs"/>
          <w:rtl/>
          <w:lang w:bidi="fa-IR"/>
        </w:rPr>
        <w:t>‌</w:t>
      </w:r>
      <w:r w:rsidR="009874EB">
        <w:rPr>
          <w:rtl/>
          <w:lang w:bidi="fa-IR"/>
        </w:rPr>
        <w:t>توان مطالبی را که در حاشی</w:t>
      </w:r>
      <w:r w:rsidR="00511465">
        <w:rPr>
          <w:rtl/>
          <w:lang w:bidi="fa-IR"/>
        </w:rPr>
        <w:t>ه‌ی</w:t>
      </w:r>
      <w:r w:rsidR="009874EB">
        <w:rPr>
          <w:rtl/>
          <w:lang w:bidi="fa-IR"/>
        </w:rPr>
        <w:t xml:space="preserve"> صفحات قبل از صفح</w:t>
      </w:r>
      <w:r w:rsidR="00511465">
        <w:rPr>
          <w:rtl/>
          <w:lang w:bidi="fa-IR"/>
        </w:rPr>
        <w:t>ه‌ی</w:t>
      </w:r>
      <w:r w:rsidR="009874EB">
        <w:rPr>
          <w:rtl/>
          <w:lang w:bidi="fa-IR"/>
        </w:rPr>
        <w:t xml:space="preserve"> 12 و مطالبی را که تحت عنوان «</w:t>
      </w:r>
      <w:r w:rsidR="009874EB" w:rsidRPr="00EB3A3B">
        <w:rPr>
          <w:rFonts w:cs="B Lotus"/>
          <w:b/>
          <w:bCs/>
          <w:sz w:val="26"/>
          <w:rtl/>
          <w:lang w:bidi="fa-IR"/>
        </w:rPr>
        <w:t>مل</w:t>
      </w:r>
      <w:r w:rsidR="00972393" w:rsidRPr="00EB3A3B">
        <w:rPr>
          <w:rFonts w:cs="B Lotus"/>
          <w:b/>
          <w:bCs/>
          <w:sz w:val="26"/>
          <w:rtl/>
          <w:lang w:bidi="fa-IR"/>
        </w:rPr>
        <w:t>ح</w:t>
      </w:r>
      <w:r w:rsidR="009874EB" w:rsidRPr="00EB3A3B">
        <w:rPr>
          <w:rFonts w:cs="B Lotus"/>
          <w:b/>
          <w:bCs/>
          <w:sz w:val="26"/>
          <w:rtl/>
          <w:lang w:bidi="fa-IR"/>
        </w:rPr>
        <w:t>قات دو</w:t>
      </w:r>
      <w:r w:rsidR="00972393" w:rsidRPr="00EB3A3B">
        <w:rPr>
          <w:rFonts w:cs="B Lotus"/>
          <w:b/>
          <w:bCs/>
          <w:sz w:val="26"/>
          <w:rtl/>
          <w:lang w:bidi="fa-IR"/>
        </w:rPr>
        <w:t>ّ</w:t>
      </w:r>
      <w:r w:rsidR="009874EB" w:rsidRPr="00EB3A3B">
        <w:rPr>
          <w:rFonts w:cs="B Lotus"/>
          <w:b/>
          <w:bCs/>
          <w:sz w:val="26"/>
          <w:rtl/>
          <w:lang w:bidi="fa-IR"/>
        </w:rPr>
        <w:t>م</w:t>
      </w:r>
      <w:r w:rsidR="009874EB">
        <w:rPr>
          <w:rtl/>
          <w:lang w:bidi="fa-IR"/>
        </w:rPr>
        <w:t>» در متن و حاشی</w:t>
      </w:r>
      <w:r w:rsidR="00511465">
        <w:rPr>
          <w:rtl/>
          <w:lang w:bidi="fa-IR"/>
        </w:rPr>
        <w:t>ه‌ی</w:t>
      </w:r>
      <w:r w:rsidR="009874EB">
        <w:rPr>
          <w:rtl/>
          <w:lang w:bidi="fa-IR"/>
        </w:rPr>
        <w:t xml:space="preserve"> صفح</w:t>
      </w:r>
      <w:r w:rsidR="00511465">
        <w:rPr>
          <w:rtl/>
          <w:lang w:bidi="fa-IR"/>
        </w:rPr>
        <w:t>ه‌ی</w:t>
      </w:r>
      <w:r w:rsidR="009874EB">
        <w:rPr>
          <w:rtl/>
          <w:lang w:bidi="fa-IR"/>
        </w:rPr>
        <w:t xml:space="preserve"> 592 به بعد آمده، با </w:t>
      </w:r>
      <w:r w:rsidR="00E57F1B">
        <w:rPr>
          <w:rtl/>
          <w:lang w:bidi="fa-IR"/>
        </w:rPr>
        <w:t>قاطعی</w:t>
      </w:r>
      <w:r w:rsidR="00ED0BDC">
        <w:rPr>
          <w:rtl/>
          <w:lang w:bidi="fa-IR"/>
        </w:rPr>
        <w:t>ّ</w:t>
      </w:r>
      <w:r w:rsidR="00E57F1B">
        <w:rPr>
          <w:rtl/>
          <w:lang w:bidi="fa-IR"/>
        </w:rPr>
        <w:t>ت به آن مرحوم منتسب ساخت</w:t>
      </w:r>
      <w:r w:rsidR="00E57F1B" w:rsidRPr="009236A6">
        <w:rPr>
          <w:sz w:val="24"/>
          <w:vertAlign w:val="superscript"/>
          <w:rtl/>
          <w:lang w:bidi="fa-IR"/>
        </w:rPr>
        <w:t>(</w:t>
      </w:r>
      <w:r w:rsidR="00E57F1B" w:rsidRPr="009236A6">
        <w:rPr>
          <w:rStyle w:val="FootnoteReference"/>
          <w:sz w:val="24"/>
          <w:rtl/>
          <w:lang w:bidi="fa-IR"/>
        </w:rPr>
        <w:footnoteReference w:id="56"/>
      </w:r>
      <w:r w:rsidR="00E57F1B" w:rsidRPr="009236A6">
        <w:rPr>
          <w:sz w:val="24"/>
          <w:vertAlign w:val="superscript"/>
          <w:rtl/>
          <w:lang w:bidi="fa-IR"/>
        </w:rPr>
        <w:t>)</w:t>
      </w:r>
      <w:r w:rsidR="009E52B8" w:rsidRPr="009E52B8">
        <w:rPr>
          <w:rFonts w:hint="cs"/>
          <w:sz w:val="24"/>
          <w:szCs w:val="24"/>
          <w:rtl/>
          <w:lang w:bidi="fa-IR"/>
        </w:rPr>
        <w:t>.</w:t>
      </w:r>
      <w:r w:rsidR="0090260E">
        <w:rPr>
          <w:sz w:val="24"/>
          <w:szCs w:val="24"/>
          <w:vertAlign w:val="superscript"/>
          <w:rtl/>
          <w:lang w:bidi="fa-IR"/>
        </w:rPr>
        <w:t xml:space="preserve"> </w:t>
      </w:r>
      <w:r w:rsidR="002E3935">
        <w:rPr>
          <w:rtl/>
          <w:lang w:bidi="fa-IR"/>
        </w:rPr>
        <w:t>والله العال</w:t>
      </w:r>
      <w:r w:rsidR="00ED0BDC">
        <w:rPr>
          <w:rtl/>
          <w:lang w:bidi="fa-IR"/>
        </w:rPr>
        <w:t>ِ</w:t>
      </w:r>
      <w:r w:rsidR="002E3935">
        <w:rPr>
          <w:rtl/>
          <w:lang w:bidi="fa-IR"/>
        </w:rPr>
        <w:t>م. «حدیث کساء» نیز چنان</w:t>
      </w:r>
      <w:r w:rsidR="00D85861">
        <w:rPr>
          <w:rtl/>
          <w:lang w:bidi="fa-IR"/>
        </w:rPr>
        <w:t>‌</w:t>
      </w:r>
      <w:r w:rsidR="002E3935">
        <w:rPr>
          <w:rtl/>
          <w:lang w:bidi="fa-IR"/>
        </w:rPr>
        <w:t>که خواهیم دید» قطعاً بر خلاف رضای مؤل</w:t>
      </w:r>
      <w:r w:rsidR="00ED0BDC">
        <w:rPr>
          <w:rtl/>
          <w:lang w:bidi="fa-IR"/>
        </w:rPr>
        <w:t>ّ</w:t>
      </w:r>
      <w:r w:rsidR="002E3935">
        <w:rPr>
          <w:rtl/>
          <w:lang w:bidi="fa-IR"/>
        </w:rPr>
        <w:t>ف به کتابش منضمّ شده است</w:t>
      </w:r>
      <w:r w:rsidR="002E3935" w:rsidRPr="009236A6">
        <w:rPr>
          <w:sz w:val="24"/>
          <w:vertAlign w:val="superscript"/>
          <w:rtl/>
          <w:lang w:bidi="fa-IR"/>
        </w:rPr>
        <w:t>(</w:t>
      </w:r>
      <w:r w:rsidR="002E3935" w:rsidRPr="009236A6">
        <w:rPr>
          <w:rStyle w:val="FootnoteReference"/>
          <w:sz w:val="24"/>
          <w:rtl/>
          <w:lang w:bidi="fa-IR"/>
        </w:rPr>
        <w:footnoteReference w:id="57"/>
      </w:r>
      <w:r w:rsidR="002E3935" w:rsidRPr="009236A6">
        <w:rPr>
          <w:sz w:val="24"/>
          <w:vertAlign w:val="superscript"/>
          <w:rtl/>
          <w:lang w:bidi="fa-IR"/>
        </w:rPr>
        <w:t>)</w:t>
      </w:r>
      <w:r w:rsidR="009E52B8">
        <w:rPr>
          <w:rFonts w:hint="cs"/>
          <w:rtl/>
          <w:lang w:bidi="fa-IR"/>
        </w:rPr>
        <w:t>.</w:t>
      </w:r>
      <w:r w:rsidR="00E162B1">
        <w:rPr>
          <w:rtl/>
          <w:lang w:bidi="fa-IR"/>
        </w:rPr>
        <w:t xml:space="preserve"> </w:t>
      </w:r>
      <w:r w:rsidR="00E162B1" w:rsidRPr="00D106B4">
        <w:rPr>
          <w:rFonts w:cs="KFGQPC Uthman Taha Naskh"/>
          <w:b/>
          <w:bCs/>
          <w:sz w:val="32"/>
          <w:szCs w:val="27"/>
          <w:rtl/>
          <w:lang w:bidi="fa-IR"/>
        </w:rPr>
        <w:t>و</w:t>
      </w:r>
      <w:r w:rsidR="005E207A" w:rsidRPr="00D106B4">
        <w:rPr>
          <w:rFonts w:cs="KFGQPC Uthman Taha Naskh"/>
          <w:b/>
          <w:bCs/>
          <w:sz w:val="32"/>
          <w:szCs w:val="27"/>
          <w:rtl/>
          <w:lang w:bidi="fa-IR"/>
        </w:rPr>
        <w:t>آ</w:t>
      </w:r>
      <w:r w:rsidR="00E162B1" w:rsidRPr="00D106B4">
        <w:rPr>
          <w:rFonts w:cs="KFGQPC Uthman Taha Naskh"/>
          <w:b/>
          <w:bCs/>
          <w:sz w:val="32"/>
          <w:szCs w:val="27"/>
          <w:rtl/>
          <w:lang w:bidi="fa-IR"/>
        </w:rPr>
        <w:t>خ</w:t>
      </w:r>
      <w:r w:rsidR="005E207A" w:rsidRPr="00D106B4">
        <w:rPr>
          <w:rFonts w:cs="KFGQPC Uthman Taha Naskh"/>
          <w:b/>
          <w:bCs/>
          <w:sz w:val="32"/>
          <w:szCs w:val="27"/>
          <w:rtl/>
          <w:lang w:bidi="fa-IR"/>
        </w:rPr>
        <w:t>ِ</w:t>
      </w:r>
      <w:r w:rsidR="00E162B1" w:rsidRPr="00D106B4">
        <w:rPr>
          <w:rFonts w:cs="KFGQPC Uthman Taha Naskh"/>
          <w:b/>
          <w:bCs/>
          <w:sz w:val="32"/>
          <w:szCs w:val="27"/>
          <w:rtl/>
          <w:lang w:bidi="fa-IR"/>
        </w:rPr>
        <w:t>ر</w:t>
      </w:r>
      <w:r w:rsidR="005E207A" w:rsidRPr="00D106B4">
        <w:rPr>
          <w:rFonts w:cs="KFGQPC Uthman Taha Naskh"/>
          <w:b/>
          <w:bCs/>
          <w:sz w:val="32"/>
          <w:szCs w:val="27"/>
          <w:rtl/>
          <w:lang w:bidi="fa-IR"/>
        </w:rPr>
        <w:t>ُ</w:t>
      </w:r>
      <w:r w:rsidR="00E162B1" w:rsidRPr="00D106B4">
        <w:rPr>
          <w:rFonts w:cs="KFGQPC Uthman Taha Naskh"/>
          <w:b/>
          <w:bCs/>
          <w:sz w:val="32"/>
          <w:szCs w:val="27"/>
          <w:rtl/>
          <w:lang w:bidi="fa-IR"/>
        </w:rPr>
        <w:t xml:space="preserve"> د</w:t>
      </w:r>
      <w:r w:rsidR="005E207A" w:rsidRPr="00D106B4">
        <w:rPr>
          <w:rFonts w:cs="KFGQPC Uthman Taha Naskh"/>
          <w:b/>
          <w:bCs/>
          <w:sz w:val="32"/>
          <w:szCs w:val="27"/>
          <w:rtl/>
          <w:lang w:bidi="fa-IR"/>
        </w:rPr>
        <w:t>َ</w:t>
      </w:r>
      <w:r w:rsidR="00E162B1" w:rsidRPr="00D106B4">
        <w:rPr>
          <w:rFonts w:cs="KFGQPC Uthman Taha Naskh"/>
          <w:b/>
          <w:bCs/>
          <w:sz w:val="32"/>
          <w:szCs w:val="27"/>
          <w:rtl/>
          <w:lang w:bidi="fa-IR"/>
        </w:rPr>
        <w:t>ع</w:t>
      </w:r>
      <w:r w:rsidR="00814915">
        <w:rPr>
          <w:rFonts w:cs="KFGQPC Uthman Taha Naskh" w:hint="cs"/>
          <w:b/>
          <w:bCs/>
          <w:sz w:val="32"/>
          <w:szCs w:val="27"/>
          <w:rtl/>
        </w:rPr>
        <w:t>ْ</w:t>
      </w:r>
      <w:r w:rsidR="00E162B1" w:rsidRPr="00D106B4">
        <w:rPr>
          <w:rFonts w:cs="KFGQPC Uthman Taha Naskh"/>
          <w:b/>
          <w:bCs/>
          <w:sz w:val="32"/>
          <w:szCs w:val="27"/>
          <w:rtl/>
          <w:lang w:bidi="fa-IR"/>
        </w:rPr>
        <w:t>و</w:t>
      </w:r>
      <w:r w:rsidR="00814915">
        <w:rPr>
          <w:rFonts w:cs="KFGQPC Uthman Taha Naskh" w:hint="cs"/>
          <w:b/>
          <w:bCs/>
          <w:sz w:val="32"/>
          <w:szCs w:val="27"/>
          <w:rtl/>
          <w:lang w:bidi="fa-IR"/>
        </w:rPr>
        <w:t>َ</w:t>
      </w:r>
      <w:r w:rsidR="00E162B1" w:rsidRPr="00D106B4">
        <w:rPr>
          <w:rFonts w:cs="KFGQPC Uthman Taha Naskh"/>
          <w:b/>
          <w:bCs/>
          <w:sz w:val="32"/>
          <w:szCs w:val="27"/>
          <w:rtl/>
          <w:lang w:bidi="fa-IR"/>
        </w:rPr>
        <w:t>ان</w:t>
      </w:r>
      <w:r w:rsidR="00814915">
        <w:rPr>
          <w:rFonts w:cs="KFGQPC Uthman Taha Naskh" w:hint="cs"/>
          <w:b/>
          <w:bCs/>
          <w:sz w:val="32"/>
          <w:szCs w:val="27"/>
          <w:rtl/>
          <w:lang w:bidi="fa-IR"/>
        </w:rPr>
        <w:t>َ</w:t>
      </w:r>
      <w:r w:rsidR="00E162B1" w:rsidRPr="00D106B4">
        <w:rPr>
          <w:rFonts w:cs="KFGQPC Uthman Taha Naskh"/>
          <w:b/>
          <w:bCs/>
          <w:sz w:val="32"/>
          <w:szCs w:val="27"/>
          <w:rtl/>
          <w:lang w:bidi="fa-IR"/>
        </w:rPr>
        <w:t>ا أ</w:t>
      </w:r>
      <w:r w:rsidR="005E207A" w:rsidRPr="00D106B4">
        <w:rPr>
          <w:rFonts w:cs="KFGQPC Uthman Taha Naskh"/>
          <w:b/>
          <w:bCs/>
          <w:sz w:val="32"/>
          <w:szCs w:val="27"/>
          <w:rtl/>
          <w:lang w:bidi="fa-IR"/>
        </w:rPr>
        <w:t>َ</w:t>
      </w:r>
      <w:r w:rsidR="00E162B1" w:rsidRPr="00D106B4">
        <w:rPr>
          <w:rFonts w:cs="KFGQPC Uthman Taha Naskh"/>
          <w:b/>
          <w:bCs/>
          <w:sz w:val="32"/>
          <w:szCs w:val="27"/>
          <w:rtl/>
          <w:lang w:bidi="fa-IR"/>
        </w:rPr>
        <w:t>ن</w:t>
      </w:r>
      <w:r w:rsidR="005E207A" w:rsidRPr="00D106B4">
        <w:rPr>
          <w:rFonts w:cs="KFGQPC Uthman Taha Naskh"/>
          <w:b/>
          <w:bCs/>
          <w:sz w:val="32"/>
          <w:szCs w:val="27"/>
          <w:rtl/>
          <w:lang w:bidi="fa-IR"/>
        </w:rPr>
        <w:t>ِ</w:t>
      </w:r>
      <w:r w:rsidR="00E162B1" w:rsidRPr="00D106B4">
        <w:rPr>
          <w:rFonts w:cs="KFGQPC Uthman Taha Naskh"/>
          <w:b/>
          <w:bCs/>
          <w:sz w:val="32"/>
          <w:szCs w:val="27"/>
          <w:rtl/>
          <w:lang w:bidi="fa-IR"/>
        </w:rPr>
        <w:t xml:space="preserve"> ال</w:t>
      </w:r>
      <w:r w:rsidR="00814915">
        <w:rPr>
          <w:rFonts w:cs="KFGQPC Uthman Taha Naskh" w:hint="cs"/>
          <w:b/>
          <w:bCs/>
          <w:sz w:val="32"/>
          <w:szCs w:val="27"/>
          <w:rtl/>
          <w:lang w:bidi="fa-IR"/>
        </w:rPr>
        <w:t>ْ</w:t>
      </w:r>
      <w:r w:rsidR="00E162B1" w:rsidRPr="00D106B4">
        <w:rPr>
          <w:rFonts w:cs="KFGQPC Uthman Taha Naskh"/>
          <w:b/>
          <w:bCs/>
          <w:sz w:val="32"/>
          <w:szCs w:val="27"/>
          <w:rtl/>
          <w:lang w:bidi="fa-IR"/>
        </w:rPr>
        <w:t>ح</w:t>
      </w:r>
      <w:r w:rsidR="005E207A" w:rsidRPr="00D106B4">
        <w:rPr>
          <w:rFonts w:cs="KFGQPC Uthman Taha Naskh"/>
          <w:b/>
          <w:bCs/>
          <w:sz w:val="32"/>
          <w:szCs w:val="27"/>
          <w:rtl/>
          <w:lang w:bidi="fa-IR"/>
        </w:rPr>
        <w:t>َ</w:t>
      </w:r>
      <w:r w:rsidR="00E162B1" w:rsidRPr="00D106B4">
        <w:rPr>
          <w:rFonts w:cs="KFGQPC Uthman Taha Naskh"/>
          <w:b/>
          <w:bCs/>
          <w:sz w:val="32"/>
          <w:szCs w:val="27"/>
          <w:rtl/>
          <w:lang w:bidi="fa-IR"/>
        </w:rPr>
        <w:t>م</w:t>
      </w:r>
      <w:r w:rsidR="00814915">
        <w:rPr>
          <w:rFonts w:cs="KFGQPC Uthman Taha Naskh" w:hint="cs"/>
          <w:b/>
          <w:bCs/>
          <w:sz w:val="32"/>
          <w:szCs w:val="27"/>
          <w:rtl/>
          <w:lang w:bidi="fa-IR"/>
        </w:rPr>
        <w:t>ْ</w:t>
      </w:r>
      <w:r w:rsidR="00E162B1" w:rsidRPr="00D106B4">
        <w:rPr>
          <w:rFonts w:cs="KFGQPC Uthman Taha Naskh"/>
          <w:b/>
          <w:bCs/>
          <w:sz w:val="32"/>
          <w:szCs w:val="27"/>
          <w:rtl/>
          <w:lang w:bidi="fa-IR"/>
        </w:rPr>
        <w:t>د</w:t>
      </w:r>
      <w:r w:rsidR="005E207A" w:rsidRPr="00D106B4">
        <w:rPr>
          <w:rFonts w:cs="KFGQPC Uthman Taha Naskh"/>
          <w:b/>
          <w:bCs/>
          <w:sz w:val="32"/>
          <w:szCs w:val="27"/>
          <w:rtl/>
          <w:lang w:bidi="fa-IR"/>
        </w:rPr>
        <w:t xml:space="preserve">ُ </w:t>
      </w:r>
      <w:r w:rsidR="00E162B1" w:rsidRPr="00D106B4">
        <w:rPr>
          <w:rFonts w:cs="KFGQPC Uthman Taha Naskh"/>
          <w:b/>
          <w:bCs/>
          <w:sz w:val="32"/>
          <w:szCs w:val="27"/>
          <w:rtl/>
          <w:lang w:bidi="fa-IR"/>
        </w:rPr>
        <w:t>ل</w:t>
      </w:r>
      <w:r w:rsidR="005E207A" w:rsidRPr="00D106B4">
        <w:rPr>
          <w:rFonts w:cs="KFGQPC Uthman Taha Naskh"/>
          <w:b/>
          <w:bCs/>
          <w:sz w:val="32"/>
          <w:szCs w:val="27"/>
          <w:rtl/>
          <w:lang w:bidi="fa-IR"/>
        </w:rPr>
        <w:t>ِ</w:t>
      </w:r>
      <w:r w:rsidR="00E162B1" w:rsidRPr="00D106B4">
        <w:rPr>
          <w:rFonts w:cs="KFGQPC Uthman Taha Naskh"/>
          <w:b/>
          <w:bCs/>
          <w:sz w:val="32"/>
          <w:szCs w:val="27"/>
          <w:rtl/>
          <w:lang w:bidi="fa-IR"/>
        </w:rPr>
        <w:t>ل</w:t>
      </w:r>
      <w:r w:rsidR="005E207A" w:rsidRPr="00D106B4">
        <w:rPr>
          <w:rFonts w:cs="KFGQPC Uthman Taha Naskh"/>
          <w:b/>
          <w:bCs/>
          <w:sz w:val="32"/>
          <w:szCs w:val="27"/>
          <w:rtl/>
          <w:lang w:bidi="fa-IR"/>
        </w:rPr>
        <w:t>ّ</w:t>
      </w:r>
      <w:r w:rsidR="00E162B1" w:rsidRPr="00D106B4">
        <w:rPr>
          <w:rFonts w:cs="KFGQPC Uthman Taha Naskh"/>
          <w:b/>
          <w:bCs/>
          <w:sz w:val="32"/>
          <w:szCs w:val="27"/>
          <w:rtl/>
          <w:lang w:bidi="fa-IR"/>
        </w:rPr>
        <w:t>ه</w:t>
      </w:r>
      <w:r w:rsidR="005E207A" w:rsidRPr="00D106B4">
        <w:rPr>
          <w:rFonts w:cs="KFGQPC Uthman Taha Naskh"/>
          <w:b/>
          <w:bCs/>
          <w:sz w:val="32"/>
          <w:szCs w:val="27"/>
          <w:rtl/>
          <w:lang w:bidi="fa-IR"/>
        </w:rPr>
        <w:t>ِ</w:t>
      </w:r>
      <w:r w:rsidR="00E162B1" w:rsidRPr="00D106B4">
        <w:rPr>
          <w:rFonts w:cs="KFGQPC Uthman Taha Naskh"/>
          <w:b/>
          <w:bCs/>
          <w:sz w:val="32"/>
          <w:szCs w:val="27"/>
          <w:rtl/>
          <w:lang w:bidi="fa-IR"/>
        </w:rPr>
        <w:t xml:space="preserve"> ر</w:t>
      </w:r>
      <w:r w:rsidR="005E207A" w:rsidRPr="00D106B4">
        <w:rPr>
          <w:rFonts w:cs="KFGQPC Uthman Taha Naskh"/>
          <w:b/>
          <w:bCs/>
          <w:sz w:val="32"/>
          <w:szCs w:val="27"/>
          <w:rtl/>
          <w:lang w:bidi="fa-IR"/>
        </w:rPr>
        <w:t>َ</w:t>
      </w:r>
      <w:r w:rsidR="00E162B1" w:rsidRPr="00D106B4">
        <w:rPr>
          <w:rFonts w:cs="KFGQPC Uthman Taha Naskh"/>
          <w:b/>
          <w:bCs/>
          <w:sz w:val="32"/>
          <w:szCs w:val="27"/>
          <w:rtl/>
          <w:lang w:bidi="fa-IR"/>
        </w:rPr>
        <w:t>ب</w:t>
      </w:r>
      <w:r w:rsidR="005E207A" w:rsidRPr="00D106B4">
        <w:rPr>
          <w:rFonts w:cs="KFGQPC Uthman Taha Naskh"/>
          <w:b/>
          <w:bCs/>
          <w:sz w:val="32"/>
          <w:szCs w:val="27"/>
          <w:rtl/>
          <w:lang w:bidi="fa-IR"/>
        </w:rPr>
        <w:t>ِّ ال</w:t>
      </w:r>
      <w:r w:rsidR="00814915">
        <w:rPr>
          <w:rFonts w:cs="KFGQPC Uthman Taha Naskh" w:hint="cs"/>
          <w:b/>
          <w:bCs/>
          <w:sz w:val="32"/>
          <w:szCs w:val="27"/>
          <w:rtl/>
          <w:lang w:bidi="fa-IR"/>
        </w:rPr>
        <w:t>ْ</w:t>
      </w:r>
      <w:r w:rsidR="005E207A" w:rsidRPr="00D106B4">
        <w:rPr>
          <w:rFonts w:cs="KFGQPC Uthman Taha Naskh"/>
          <w:b/>
          <w:bCs/>
          <w:sz w:val="32"/>
          <w:szCs w:val="27"/>
          <w:rtl/>
          <w:lang w:bidi="fa-IR"/>
        </w:rPr>
        <w:t>ع</w:t>
      </w:r>
      <w:r w:rsidR="00814915">
        <w:rPr>
          <w:rFonts w:cs="KFGQPC Uthman Taha Naskh" w:hint="cs"/>
          <w:b/>
          <w:bCs/>
          <w:sz w:val="32"/>
          <w:szCs w:val="27"/>
          <w:rtl/>
          <w:lang w:bidi="fa-IR"/>
        </w:rPr>
        <w:t>َ</w:t>
      </w:r>
      <w:r w:rsidR="005E207A" w:rsidRPr="00D106B4">
        <w:rPr>
          <w:rFonts w:cs="KFGQPC Uthman Taha Naskh"/>
          <w:b/>
          <w:bCs/>
          <w:sz w:val="32"/>
          <w:szCs w:val="27"/>
          <w:rtl/>
          <w:lang w:bidi="fa-IR"/>
        </w:rPr>
        <w:t>الَمِ</w:t>
      </w:r>
      <w:r w:rsidR="00E162B1" w:rsidRPr="00D106B4">
        <w:rPr>
          <w:rFonts w:cs="KFGQPC Uthman Taha Naskh"/>
          <w:b/>
          <w:bCs/>
          <w:sz w:val="32"/>
          <w:szCs w:val="27"/>
          <w:rtl/>
          <w:lang w:bidi="fa-IR"/>
        </w:rPr>
        <w:t>ي</w:t>
      </w:r>
      <w:r w:rsidR="00814915">
        <w:rPr>
          <w:rFonts w:cs="KFGQPC Uthman Taha Naskh" w:hint="cs"/>
          <w:b/>
          <w:bCs/>
          <w:sz w:val="32"/>
          <w:szCs w:val="27"/>
          <w:rtl/>
          <w:lang w:bidi="fa-IR"/>
        </w:rPr>
        <w:t>ْ</w:t>
      </w:r>
      <w:r w:rsidR="00E162B1" w:rsidRPr="00D106B4">
        <w:rPr>
          <w:rFonts w:cs="KFGQPC Uthman Taha Naskh"/>
          <w:b/>
          <w:bCs/>
          <w:sz w:val="32"/>
          <w:szCs w:val="27"/>
          <w:rtl/>
          <w:lang w:bidi="fa-IR"/>
        </w:rPr>
        <w:t>ن</w:t>
      </w:r>
      <w:r w:rsidR="00814915">
        <w:rPr>
          <w:rFonts w:cs="KFGQPC Uthman Taha Naskh" w:hint="cs"/>
          <w:b/>
          <w:bCs/>
          <w:sz w:val="32"/>
          <w:szCs w:val="27"/>
          <w:rtl/>
          <w:lang w:bidi="fa-IR"/>
        </w:rPr>
        <w:t>َ</w:t>
      </w:r>
      <w:r w:rsidR="0090260E" w:rsidRPr="00D106B4">
        <w:rPr>
          <w:rFonts w:cs="KFGQPC Uthman Taha Naskh"/>
          <w:b/>
          <w:bCs/>
          <w:sz w:val="32"/>
          <w:szCs w:val="27"/>
          <w:rtl/>
          <w:lang w:bidi="fa-IR"/>
        </w:rPr>
        <w:t>.</w:t>
      </w:r>
      <w:r w:rsidR="00B8284F" w:rsidRPr="005E207A">
        <w:rPr>
          <w:rtl/>
          <w:lang w:bidi="fa-IR"/>
        </w:rPr>
        <w:t xml:space="preserve"> </w:t>
      </w:r>
    </w:p>
    <w:p w:rsidR="005946AE" w:rsidRDefault="005946AE" w:rsidP="00CF1825">
      <w:pPr>
        <w:ind w:firstLine="284"/>
        <w:jc w:val="both"/>
        <w:rPr>
          <w:rtl/>
          <w:lang w:bidi="fa-IR"/>
        </w:rPr>
        <w:sectPr w:rsidR="005946AE" w:rsidSect="00A339D3">
          <w:headerReference w:type="default" r:id="rId22"/>
          <w:headerReference w:type="first" r:id="rId23"/>
          <w:footnotePr>
            <w:numRestart w:val="eachPage"/>
          </w:footnotePr>
          <w:pgSz w:w="11906" w:h="16838" w:code="9"/>
          <w:pgMar w:top="1021" w:right="2495" w:bottom="4253" w:left="2041" w:header="0" w:footer="1021" w:gutter="0"/>
          <w:cols w:space="708"/>
          <w:bidi/>
          <w:rtlGutter/>
          <w:docGrid w:linePitch="381"/>
        </w:sectPr>
      </w:pPr>
    </w:p>
    <w:p w:rsidR="00A54FB4" w:rsidRDefault="00A54FB4" w:rsidP="0090260E">
      <w:pPr>
        <w:pStyle w:val="a"/>
        <w:rPr>
          <w:rtl/>
        </w:rPr>
      </w:pPr>
      <w:bookmarkStart w:id="24" w:name="_Toc372365394"/>
      <w:r>
        <w:rPr>
          <w:rtl/>
        </w:rPr>
        <w:t>نگاهی به حواشی مفاتیح از صفحة 2 إلی 12</w:t>
      </w:r>
      <w:bookmarkEnd w:id="24"/>
    </w:p>
    <w:p w:rsidR="00A54FB4" w:rsidRDefault="00A54FB4" w:rsidP="009E52B8">
      <w:pPr>
        <w:ind w:firstLine="284"/>
        <w:jc w:val="both"/>
        <w:rPr>
          <w:rtl/>
          <w:lang w:bidi="fa-IR"/>
        </w:rPr>
      </w:pPr>
      <w:r>
        <w:rPr>
          <w:rtl/>
          <w:lang w:bidi="fa-IR"/>
        </w:rPr>
        <w:t>چنان</w:t>
      </w:r>
      <w:r w:rsidR="00D85861">
        <w:rPr>
          <w:rtl/>
          <w:lang w:bidi="fa-IR"/>
        </w:rPr>
        <w:t>‌</w:t>
      </w:r>
      <w:r>
        <w:rPr>
          <w:rtl/>
          <w:lang w:bidi="fa-IR"/>
        </w:rPr>
        <w:t>که در «</w:t>
      </w:r>
      <w:r w:rsidRPr="00EB3A3B">
        <w:rPr>
          <w:rFonts w:cs="B Lotus"/>
          <w:b/>
          <w:bCs/>
          <w:sz w:val="26"/>
          <w:rtl/>
          <w:lang w:bidi="fa-IR"/>
        </w:rPr>
        <w:t xml:space="preserve">عرض </w:t>
      </w:r>
      <w:r w:rsidR="0090260E" w:rsidRPr="00EB3A3B">
        <w:rPr>
          <w:rFonts w:cs="B Lotus"/>
          <w:b/>
          <w:bCs/>
          <w:sz w:val="26"/>
          <w:rtl/>
          <w:lang w:bidi="fa-IR"/>
        </w:rPr>
        <w:t>ا</w:t>
      </w:r>
      <w:r w:rsidRPr="00EB3A3B">
        <w:rPr>
          <w:rFonts w:cs="B Lotus"/>
          <w:b/>
          <w:bCs/>
          <w:sz w:val="26"/>
          <w:rtl/>
          <w:lang w:bidi="fa-IR"/>
        </w:rPr>
        <w:t xml:space="preserve">خبار </w:t>
      </w:r>
      <w:r w:rsidR="0090260E" w:rsidRPr="00EB3A3B">
        <w:rPr>
          <w:rFonts w:cs="B Lotus"/>
          <w:b/>
          <w:bCs/>
          <w:sz w:val="26"/>
          <w:rtl/>
          <w:lang w:bidi="fa-IR"/>
        </w:rPr>
        <w:t>ا</w:t>
      </w:r>
      <w:r w:rsidRPr="00EB3A3B">
        <w:rPr>
          <w:rFonts w:cs="B Lotus"/>
          <w:b/>
          <w:bCs/>
          <w:sz w:val="26"/>
          <w:rtl/>
          <w:lang w:bidi="fa-IR"/>
        </w:rPr>
        <w:t>صول بر قرآن و عقول</w:t>
      </w:r>
      <w:r>
        <w:rPr>
          <w:rtl/>
          <w:lang w:bidi="fa-IR"/>
        </w:rPr>
        <w:t xml:space="preserve">» گفته شد مرحوم «شهید ثانی» (شیخ زین الدین عاملی) در کتاب </w:t>
      </w:r>
      <w:r w:rsidRPr="009E52B8">
        <w:rPr>
          <w:rFonts w:ascii="mylotus" w:hAnsi="mylotus" w:cs="mylotus"/>
          <w:rtl/>
          <w:lang w:bidi="fa-IR"/>
        </w:rPr>
        <w:t>«</w:t>
      </w:r>
      <w:r w:rsidRPr="009E52B8">
        <w:rPr>
          <w:rFonts w:ascii="mylotus" w:hAnsi="mylotus" w:cs="mylotus"/>
          <w:b/>
          <w:bCs/>
          <w:szCs w:val="27"/>
          <w:rtl/>
          <w:lang w:bidi="fa-IR"/>
        </w:rPr>
        <w:t>البدایة ف</w:t>
      </w:r>
      <w:r w:rsidR="009E52B8">
        <w:rPr>
          <w:rFonts w:ascii="mylotus" w:hAnsi="mylotus" w:cs="mylotus" w:hint="cs"/>
          <w:b/>
          <w:bCs/>
          <w:szCs w:val="27"/>
          <w:rtl/>
          <w:lang w:bidi="fa-IR"/>
        </w:rPr>
        <w:t>ي</w:t>
      </w:r>
      <w:r w:rsidR="00814915">
        <w:rPr>
          <w:rFonts w:ascii="mylotus" w:hAnsi="mylotus" w:cs="mylotus"/>
          <w:b/>
          <w:bCs/>
          <w:szCs w:val="27"/>
          <w:rtl/>
          <w:lang w:bidi="fa-IR"/>
        </w:rPr>
        <w:t xml:space="preserve"> علم الد</w:t>
      </w:r>
      <w:r w:rsidRPr="009E52B8">
        <w:rPr>
          <w:rFonts w:ascii="mylotus" w:hAnsi="mylotus" w:cs="mylotus"/>
          <w:b/>
          <w:bCs/>
          <w:szCs w:val="27"/>
          <w:rtl/>
          <w:lang w:bidi="fa-IR"/>
        </w:rPr>
        <w:t>ر</w:t>
      </w:r>
      <w:r w:rsidR="00814915">
        <w:rPr>
          <w:rFonts w:ascii="mylotus" w:hAnsi="mylotus" w:cs="mylotus" w:hint="cs"/>
          <w:b/>
          <w:bCs/>
          <w:szCs w:val="27"/>
          <w:rtl/>
          <w:lang w:bidi="fa-IR"/>
        </w:rPr>
        <w:t>ا</w:t>
      </w:r>
      <w:r w:rsidRPr="009E52B8">
        <w:rPr>
          <w:rFonts w:ascii="mylotus" w:hAnsi="mylotus" w:cs="mylotus"/>
          <w:b/>
          <w:bCs/>
          <w:szCs w:val="27"/>
          <w:rtl/>
          <w:lang w:bidi="fa-IR"/>
        </w:rPr>
        <w:t>یة</w:t>
      </w:r>
      <w:r w:rsidRPr="009E52B8">
        <w:rPr>
          <w:rFonts w:ascii="mylotus" w:hAnsi="mylotus" w:cs="mylotus"/>
          <w:rtl/>
          <w:lang w:bidi="fa-IR"/>
        </w:rPr>
        <w:t>»</w:t>
      </w:r>
      <w:r>
        <w:rPr>
          <w:rtl/>
          <w:lang w:bidi="fa-IR"/>
        </w:rPr>
        <w:t xml:space="preserve"> (چاپ سنگی، ص 72) تصریح کرده روایات غلو</w:t>
      </w:r>
      <w:r w:rsidR="00DD4EAC">
        <w:rPr>
          <w:rtl/>
          <w:lang w:bidi="fa-IR"/>
        </w:rPr>
        <w:t>ّ</w:t>
      </w:r>
      <w:r>
        <w:rPr>
          <w:rtl/>
          <w:lang w:bidi="fa-IR"/>
        </w:rPr>
        <w:t xml:space="preserve">آمیز عجیبی که واقدی و ثعلبی و زمخشری در کتب </w:t>
      </w:r>
      <w:r w:rsidR="00D93B6F">
        <w:rPr>
          <w:rtl/>
          <w:lang w:bidi="fa-IR"/>
        </w:rPr>
        <w:t>خود دربار</w:t>
      </w:r>
      <w:r w:rsidR="00511465">
        <w:rPr>
          <w:rtl/>
          <w:lang w:bidi="fa-IR"/>
        </w:rPr>
        <w:t>ه‌ی</w:t>
      </w:r>
      <w:r w:rsidR="00D93B6F">
        <w:rPr>
          <w:rtl/>
          <w:lang w:bidi="fa-IR"/>
        </w:rPr>
        <w:t xml:space="preserve"> ثواب قراءت سوره‌های قرآن آورده‌اند، جعلی است</w:t>
      </w:r>
      <w:r w:rsidR="0090260E">
        <w:rPr>
          <w:rtl/>
          <w:lang w:bidi="fa-IR"/>
        </w:rPr>
        <w:t>!</w:t>
      </w:r>
      <w:r w:rsidR="00D93B6F" w:rsidRPr="009236A6">
        <w:rPr>
          <w:sz w:val="24"/>
          <w:vertAlign w:val="superscript"/>
          <w:rtl/>
          <w:lang w:bidi="fa-IR"/>
        </w:rPr>
        <w:t>(</w:t>
      </w:r>
      <w:r w:rsidR="00D93B6F" w:rsidRPr="009236A6">
        <w:rPr>
          <w:rStyle w:val="FootnoteReference"/>
          <w:sz w:val="24"/>
          <w:rtl/>
          <w:lang w:bidi="fa-IR"/>
        </w:rPr>
        <w:footnoteReference w:id="58"/>
      </w:r>
      <w:r w:rsidR="00D93B6F" w:rsidRPr="009236A6">
        <w:rPr>
          <w:sz w:val="24"/>
          <w:vertAlign w:val="superscript"/>
          <w:rtl/>
          <w:lang w:bidi="fa-IR"/>
        </w:rPr>
        <w:t>)</w:t>
      </w:r>
      <w:r w:rsidR="005D1393">
        <w:rPr>
          <w:rtl/>
          <w:lang w:bidi="fa-IR"/>
        </w:rPr>
        <w:t xml:space="preserve"> استاد «محمد باقر بهبودی» نیز فرموده: «زنادقه و غ</w:t>
      </w:r>
      <w:r w:rsidR="00DD4EAC">
        <w:rPr>
          <w:rtl/>
          <w:lang w:bidi="fa-IR"/>
        </w:rPr>
        <w:t>ُ</w:t>
      </w:r>
      <w:r w:rsidR="005D1393">
        <w:rPr>
          <w:rtl/>
          <w:lang w:bidi="fa-IR"/>
        </w:rPr>
        <w:t>لا</w:t>
      </w:r>
      <w:r w:rsidR="005D1393" w:rsidRPr="00B16460">
        <w:rPr>
          <w:rFonts w:cs="mylotus"/>
          <w:szCs w:val="27"/>
          <w:rtl/>
          <w:lang w:bidi="fa-IR"/>
        </w:rPr>
        <w:t>ة</w:t>
      </w:r>
      <w:r w:rsidR="005D1393">
        <w:rPr>
          <w:rtl/>
          <w:lang w:bidi="fa-IR"/>
        </w:rPr>
        <w:t xml:space="preserve"> در خاموش کردن نور اسلام و تباه ساختن شریعت و </w:t>
      </w:r>
      <w:r w:rsidR="0090260E">
        <w:rPr>
          <w:rtl/>
          <w:lang w:bidi="fa-IR"/>
        </w:rPr>
        <w:t>ا</w:t>
      </w:r>
      <w:r w:rsidR="005D1393">
        <w:rPr>
          <w:rtl/>
          <w:lang w:bidi="fa-IR"/>
        </w:rPr>
        <w:t>حکام دین و ایجاد شکّ و تردید در دل</w:t>
      </w:r>
      <w:r w:rsidR="0090260E">
        <w:rPr>
          <w:rtl/>
          <w:lang w:bidi="fa-IR"/>
        </w:rPr>
        <w:t>‌</w:t>
      </w:r>
      <w:r w:rsidR="005D1393">
        <w:rPr>
          <w:rtl/>
          <w:lang w:bidi="fa-IR"/>
        </w:rPr>
        <w:t>ها و بازی با حقا</w:t>
      </w:r>
      <w:r w:rsidR="0090260E">
        <w:rPr>
          <w:rtl/>
          <w:lang w:bidi="fa-IR"/>
        </w:rPr>
        <w:t>ی</w:t>
      </w:r>
      <w:r w:rsidR="005D1393">
        <w:rPr>
          <w:rtl/>
          <w:lang w:bidi="fa-IR"/>
        </w:rPr>
        <w:t xml:space="preserve">ق و معارف دینی و ترویج خرافات و </w:t>
      </w:r>
      <w:r w:rsidR="0090260E">
        <w:rPr>
          <w:rtl/>
          <w:lang w:bidi="fa-IR"/>
        </w:rPr>
        <w:t>ا</w:t>
      </w:r>
      <w:r w:rsidR="005D1393">
        <w:rPr>
          <w:rtl/>
          <w:lang w:bidi="fa-IR"/>
        </w:rPr>
        <w:t>باطیل و بدعت</w:t>
      </w:r>
      <w:r w:rsidR="0090260E">
        <w:rPr>
          <w:rtl/>
          <w:lang w:bidi="fa-IR"/>
        </w:rPr>
        <w:t>‌</w:t>
      </w:r>
      <w:r w:rsidR="005D1393">
        <w:rPr>
          <w:rtl/>
          <w:lang w:bidi="fa-IR"/>
        </w:rPr>
        <w:t xml:space="preserve">ها و ایجاد تفرقه و اختلاف از هیچ کوششی فرو گذار </w:t>
      </w:r>
      <w:r w:rsidR="00EF46AD">
        <w:rPr>
          <w:rtl/>
          <w:lang w:bidi="fa-IR"/>
        </w:rPr>
        <w:t>نکرده‌اند.</w:t>
      </w:r>
      <w:r w:rsidR="009E52B8">
        <w:rPr>
          <w:rFonts w:hint="cs"/>
          <w:rtl/>
          <w:lang w:bidi="fa-IR"/>
        </w:rPr>
        <w:t>.</w:t>
      </w:r>
      <w:r w:rsidR="00EF46AD">
        <w:rPr>
          <w:rtl/>
          <w:lang w:bidi="fa-IR"/>
        </w:rPr>
        <w:t>. معجزات خرافی بیهوده و نابجا جعل کرده و</w:t>
      </w:r>
      <w:r w:rsidR="009F7CAF">
        <w:rPr>
          <w:rtl/>
          <w:lang w:bidi="fa-IR"/>
        </w:rPr>
        <w:t xml:space="preserve"> آن‌ها </w:t>
      </w:r>
      <w:r w:rsidR="00EF46AD">
        <w:rPr>
          <w:rtl/>
          <w:lang w:bidi="fa-IR"/>
        </w:rPr>
        <w:t>را از زبان قصّه</w:t>
      </w:r>
      <w:r w:rsidR="0090260E">
        <w:rPr>
          <w:rtl/>
          <w:lang w:bidi="fa-IR"/>
        </w:rPr>
        <w:t>‌</w:t>
      </w:r>
      <w:r w:rsidR="00EF46AD">
        <w:rPr>
          <w:rtl/>
          <w:lang w:bidi="fa-IR"/>
        </w:rPr>
        <w:t>پردازان و مشایخ و ر</w:t>
      </w:r>
      <w:r w:rsidR="00DD4EAC">
        <w:rPr>
          <w:rtl/>
          <w:lang w:bidi="fa-IR"/>
        </w:rPr>
        <w:t>ُ</w:t>
      </w:r>
      <w:r w:rsidR="00EF46AD">
        <w:rPr>
          <w:rtl/>
          <w:lang w:bidi="fa-IR"/>
        </w:rPr>
        <w:t>وات ساد</w:t>
      </w:r>
      <w:r w:rsidR="00416DB4">
        <w:rPr>
          <w:rtl/>
          <w:lang w:bidi="fa-IR"/>
        </w:rPr>
        <w:t>ه لوح حدیث</w:t>
      </w:r>
      <w:r w:rsidR="00DD4EAC">
        <w:rPr>
          <w:rtl/>
          <w:lang w:bidi="fa-IR"/>
        </w:rPr>
        <w:t xml:space="preserve"> نشر دادند..... مطالب‌ سست و نا</w:t>
      </w:r>
      <w:r w:rsidR="00416DB4">
        <w:rPr>
          <w:rtl/>
          <w:lang w:bidi="fa-IR"/>
        </w:rPr>
        <w:t>استوار تصوّف و عرفان را در</w:t>
      </w:r>
      <w:r w:rsidR="001969BB" w:rsidRPr="001969BB">
        <w:rPr>
          <w:rtl/>
          <w:lang w:bidi="fa-IR"/>
        </w:rPr>
        <w:t xml:space="preserve"> احادیث </w:t>
      </w:r>
      <w:r w:rsidR="00416DB4">
        <w:rPr>
          <w:rtl/>
          <w:lang w:bidi="fa-IR"/>
        </w:rPr>
        <w:t>درج نمودند.....</w:t>
      </w:r>
      <w:r w:rsidR="001969BB" w:rsidRPr="001969BB">
        <w:rPr>
          <w:rtl/>
          <w:lang w:bidi="fa-IR"/>
        </w:rPr>
        <w:t xml:space="preserve"> هم‌چنین </w:t>
      </w:r>
      <w:r w:rsidR="00416DB4">
        <w:rPr>
          <w:rtl/>
          <w:lang w:bidi="fa-IR"/>
        </w:rPr>
        <w:t>عباداتی بدعت</w:t>
      </w:r>
      <w:r w:rsidR="005B1598">
        <w:rPr>
          <w:rtl/>
          <w:lang w:bidi="fa-IR"/>
        </w:rPr>
        <w:t xml:space="preserve"> نهادند و صلواتی اختراع کردند و </w:t>
      </w:r>
      <w:r w:rsidR="0090260E">
        <w:rPr>
          <w:rtl/>
          <w:lang w:bidi="fa-IR"/>
        </w:rPr>
        <w:t>ا</w:t>
      </w:r>
      <w:r w:rsidR="005B1598">
        <w:rPr>
          <w:rtl/>
          <w:lang w:bidi="fa-IR"/>
        </w:rPr>
        <w:t>دعی</w:t>
      </w:r>
      <w:r w:rsidR="00511465">
        <w:rPr>
          <w:rtl/>
          <w:lang w:bidi="fa-IR"/>
        </w:rPr>
        <w:t>ه‌ی</w:t>
      </w:r>
      <w:r w:rsidR="005B1598">
        <w:rPr>
          <w:rtl/>
          <w:lang w:bidi="fa-IR"/>
        </w:rPr>
        <w:t xml:space="preserve"> عرفانی </w:t>
      </w:r>
      <w:r w:rsidR="00DD4EAC">
        <w:rPr>
          <w:rtl/>
          <w:lang w:bidi="fa-IR"/>
        </w:rPr>
        <w:t>و غیر</w:t>
      </w:r>
      <w:r w:rsidR="005B1598">
        <w:rPr>
          <w:rtl/>
          <w:lang w:bidi="fa-IR"/>
        </w:rPr>
        <w:t>عرفانی ساختند و عاملین به</w:t>
      </w:r>
      <w:r w:rsidR="009F7CAF">
        <w:rPr>
          <w:rtl/>
          <w:lang w:bidi="fa-IR"/>
        </w:rPr>
        <w:t xml:space="preserve"> آن‌ها </w:t>
      </w:r>
      <w:r w:rsidR="005B1598">
        <w:rPr>
          <w:rtl/>
          <w:lang w:bidi="fa-IR"/>
        </w:rPr>
        <w:t>و خوانندگان چنان دعاهایی را به ثواب</w:t>
      </w:r>
      <w:r w:rsidR="00511465">
        <w:rPr>
          <w:rtl/>
          <w:lang w:bidi="fa-IR"/>
        </w:rPr>
        <w:t xml:space="preserve">‌های </w:t>
      </w:r>
      <w:r w:rsidR="005B1598">
        <w:rPr>
          <w:rtl/>
          <w:lang w:bidi="fa-IR"/>
        </w:rPr>
        <w:t>گزاف و حصول نعمت</w:t>
      </w:r>
      <w:r w:rsidR="00511465">
        <w:rPr>
          <w:rtl/>
          <w:lang w:bidi="fa-IR"/>
        </w:rPr>
        <w:t xml:space="preserve">‌های </w:t>
      </w:r>
      <w:r w:rsidR="0090260E">
        <w:rPr>
          <w:rtl/>
          <w:lang w:bidi="fa-IR"/>
        </w:rPr>
        <w:t>ا</w:t>
      </w:r>
      <w:r w:rsidR="005B1598">
        <w:rPr>
          <w:rtl/>
          <w:lang w:bidi="fa-IR"/>
        </w:rPr>
        <w:t xml:space="preserve">خروی، بشارت دادند و بسیاری از عابدان </w:t>
      </w:r>
      <w:r w:rsidR="00F4769E">
        <w:rPr>
          <w:rtl/>
          <w:lang w:bidi="fa-IR"/>
        </w:rPr>
        <w:t xml:space="preserve">ساده لوح شب و روز از انجام این عبادات </w:t>
      </w:r>
      <w:r w:rsidR="00BC527F">
        <w:rPr>
          <w:rtl/>
          <w:lang w:bidi="fa-IR"/>
        </w:rPr>
        <w:t>[</w:t>
      </w:r>
      <w:r w:rsidR="00814915">
        <w:rPr>
          <w:rtl/>
          <w:lang w:bidi="fa-IR"/>
        </w:rPr>
        <w:t>نا</w:t>
      </w:r>
      <w:r w:rsidR="00F4769E">
        <w:rPr>
          <w:rtl/>
          <w:lang w:bidi="fa-IR"/>
        </w:rPr>
        <w:t>مستند</w:t>
      </w:r>
      <w:r w:rsidR="00BC527F">
        <w:rPr>
          <w:rtl/>
          <w:lang w:bidi="fa-IR"/>
        </w:rPr>
        <w:t>]</w:t>
      </w:r>
      <w:r w:rsidR="00F4769E">
        <w:rPr>
          <w:rtl/>
          <w:lang w:bidi="fa-IR"/>
        </w:rPr>
        <w:t xml:space="preserve"> و خواندن این ادعی</w:t>
      </w:r>
      <w:r w:rsidR="00511465">
        <w:rPr>
          <w:rtl/>
          <w:lang w:bidi="fa-IR"/>
        </w:rPr>
        <w:t>ه‌ی</w:t>
      </w:r>
      <w:r w:rsidR="00F4769E">
        <w:rPr>
          <w:rtl/>
          <w:lang w:bidi="fa-IR"/>
        </w:rPr>
        <w:t xml:space="preserve"> </w:t>
      </w:r>
      <w:r w:rsidR="00BC527F">
        <w:rPr>
          <w:rtl/>
          <w:lang w:bidi="fa-IR"/>
        </w:rPr>
        <w:t>[</w:t>
      </w:r>
      <w:r w:rsidR="00F4769E">
        <w:rPr>
          <w:rtl/>
          <w:lang w:bidi="fa-IR"/>
        </w:rPr>
        <w:t>دروغین</w:t>
      </w:r>
      <w:r w:rsidR="00BC527F">
        <w:rPr>
          <w:rtl/>
          <w:lang w:bidi="fa-IR"/>
        </w:rPr>
        <w:t>]</w:t>
      </w:r>
      <w:r w:rsidR="00F4769E">
        <w:rPr>
          <w:rtl/>
          <w:lang w:bidi="fa-IR"/>
        </w:rPr>
        <w:t xml:space="preserve"> کوتاهی نکرده و </w:t>
      </w:r>
      <w:r w:rsidR="00BC527F">
        <w:rPr>
          <w:rtl/>
          <w:lang w:bidi="fa-IR"/>
        </w:rPr>
        <w:t>[</w:t>
      </w:r>
      <w:r w:rsidR="00F4769E">
        <w:rPr>
          <w:rtl/>
          <w:lang w:bidi="fa-IR"/>
        </w:rPr>
        <w:t>بدین ترتیب</w:t>
      </w:r>
      <w:r w:rsidR="00BC527F">
        <w:rPr>
          <w:rtl/>
          <w:lang w:bidi="fa-IR"/>
        </w:rPr>
        <w:t>]</w:t>
      </w:r>
      <w:r w:rsidR="00F4769E">
        <w:rPr>
          <w:rtl/>
          <w:lang w:bidi="fa-IR"/>
        </w:rPr>
        <w:t xml:space="preserve"> از سنّت عادلانه و استوار نبوی منحرف شده و از نتیج</w:t>
      </w:r>
      <w:r w:rsidR="00511465">
        <w:rPr>
          <w:rtl/>
          <w:lang w:bidi="fa-IR"/>
        </w:rPr>
        <w:t>ه‌ی</w:t>
      </w:r>
      <w:r w:rsidR="00F4769E">
        <w:rPr>
          <w:rtl/>
          <w:lang w:bidi="fa-IR"/>
        </w:rPr>
        <w:t xml:space="preserve"> عبادت و دعا بی‌بهره ماندند</w:t>
      </w:r>
      <w:r w:rsidR="001969BB" w:rsidRPr="001969BB">
        <w:rPr>
          <w:rtl/>
          <w:lang w:bidi="fa-IR"/>
        </w:rPr>
        <w:t xml:space="preserve"> در حالی‌که </w:t>
      </w:r>
      <w:r w:rsidR="00F4769E">
        <w:rPr>
          <w:rtl/>
          <w:lang w:bidi="fa-IR"/>
        </w:rPr>
        <w:t>می‌پندارند کار نیک انجام می‌دهند.... (مقدّم</w:t>
      </w:r>
      <w:r w:rsidR="00511465">
        <w:rPr>
          <w:rtl/>
          <w:lang w:bidi="fa-IR"/>
        </w:rPr>
        <w:t>ه‌ی</w:t>
      </w:r>
      <w:r w:rsidR="00F4769E">
        <w:rPr>
          <w:rtl/>
          <w:lang w:bidi="fa-IR"/>
        </w:rPr>
        <w:t xml:space="preserve"> «صحیح الکافی»، طبع بیروت، چاپ</w:t>
      </w:r>
      <w:r w:rsidR="009755B1">
        <w:rPr>
          <w:rtl/>
          <w:lang w:bidi="fa-IR"/>
        </w:rPr>
        <w:t xml:space="preserve"> اوّل </w:t>
      </w:r>
      <w:r w:rsidR="00F4769E">
        <w:rPr>
          <w:rtl/>
          <w:lang w:bidi="fa-IR"/>
        </w:rPr>
        <w:t xml:space="preserve">ج1 </w:t>
      </w:r>
      <w:r w:rsidR="00DD4EAC">
        <w:rPr>
          <w:rFonts w:cs="Times New Roman"/>
          <w:rtl/>
          <w:lang w:bidi="fa-IR"/>
        </w:rPr>
        <w:t xml:space="preserve">ـ </w:t>
      </w:r>
      <w:r w:rsidR="00F4769E">
        <w:rPr>
          <w:rtl/>
          <w:lang w:bidi="fa-IR"/>
        </w:rPr>
        <w:t xml:space="preserve">همچنین رجوع </w:t>
      </w:r>
      <w:r w:rsidR="00F4769E" w:rsidRPr="00123AD6">
        <w:rPr>
          <w:rtl/>
          <w:lang w:bidi="fa-IR"/>
        </w:rPr>
        <w:t>کنید به «عرض</w:t>
      </w:r>
      <w:r w:rsidR="0029196B" w:rsidRPr="00123AD6">
        <w:rPr>
          <w:rFonts w:ascii="Abo-thar" w:hAnsi="Abo-thar"/>
          <w:rtl/>
          <w:lang w:bidi="fa-IR"/>
        </w:rPr>
        <w:t xml:space="preserve"> اخبار </w:t>
      </w:r>
      <w:r w:rsidR="00F4769E" w:rsidRPr="00123AD6">
        <w:rPr>
          <w:rtl/>
          <w:lang w:bidi="fa-IR"/>
        </w:rPr>
        <w:t>أصول</w:t>
      </w:r>
      <w:r w:rsidR="001969BB" w:rsidRPr="00123AD6">
        <w:rPr>
          <w:rtl/>
          <w:lang w:bidi="fa-IR"/>
        </w:rPr>
        <w:t>.</w:t>
      </w:r>
      <w:r w:rsidR="00F4769E" w:rsidRPr="00123AD6">
        <w:rPr>
          <w:rtl/>
          <w:lang w:bidi="fa-IR"/>
        </w:rPr>
        <w:t>..» ص</w:t>
      </w:r>
      <w:r w:rsidR="00E44CC8" w:rsidRPr="00123AD6">
        <w:rPr>
          <w:rFonts w:hint="cs"/>
          <w:rtl/>
          <w:lang w:bidi="fa-IR"/>
        </w:rPr>
        <w:t>15</w:t>
      </w:r>
      <w:r w:rsidR="00F4769E" w:rsidRPr="00123AD6">
        <w:rPr>
          <w:rtl/>
          <w:lang w:bidi="fa-IR"/>
        </w:rPr>
        <w:t xml:space="preserve"> به بعد</w:t>
      </w:r>
      <w:r w:rsidR="00F4769E">
        <w:rPr>
          <w:rtl/>
          <w:lang w:bidi="fa-IR"/>
        </w:rPr>
        <w:t>)</w:t>
      </w:r>
      <w:r w:rsidR="00DD4EAC">
        <w:rPr>
          <w:rtl/>
          <w:lang w:bidi="fa-IR"/>
        </w:rPr>
        <w:t>.</w:t>
      </w:r>
    </w:p>
    <w:bookmarkStart w:id="25" w:name="_Ref346839885"/>
    <w:p w:rsidR="000901B5" w:rsidRDefault="0004666D" w:rsidP="0084677C">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9</w:t>
      </w:r>
      <w:r w:rsidRPr="00B849D2">
        <w:rPr>
          <w:color w:val="FFFFFF"/>
          <w:sz w:val="2"/>
          <w:szCs w:val="2"/>
          <w:rtl/>
          <w:lang w:bidi="fa-IR"/>
        </w:rPr>
        <w:fldChar w:fldCharType="end"/>
      </w:r>
      <w:r w:rsidR="00CA4894">
        <w:rPr>
          <w:rtl/>
          <w:lang w:bidi="fa-IR"/>
        </w:rPr>
        <w:t>نگارنده گوید متأس</w:t>
      </w:r>
      <w:r w:rsidR="00DD4EAC">
        <w:rPr>
          <w:rtl/>
          <w:lang w:bidi="fa-IR"/>
        </w:rPr>
        <w:t>ّ</w:t>
      </w:r>
      <w:r w:rsidR="00CA4894">
        <w:rPr>
          <w:rtl/>
          <w:lang w:bidi="fa-IR"/>
        </w:rPr>
        <w:t>فانه کتب شیعه نیز از گزند چنین روایاتی مصون نمانده‌اند و در «مجمع البیان» و تفسیر صافی و</w:t>
      </w:r>
      <w:r w:rsidR="001969BB" w:rsidRPr="001969BB">
        <w:rPr>
          <w:rtl/>
          <w:lang w:bidi="fa-IR"/>
        </w:rPr>
        <w:t>.</w:t>
      </w:r>
      <w:r w:rsidR="00CA4894">
        <w:rPr>
          <w:rtl/>
          <w:lang w:bidi="fa-IR"/>
        </w:rPr>
        <w:t>.. از</w:t>
      </w:r>
      <w:r w:rsidR="001969BB" w:rsidRPr="001969BB">
        <w:rPr>
          <w:rtl/>
          <w:lang w:bidi="fa-IR"/>
        </w:rPr>
        <w:t xml:space="preserve"> این‌گونه </w:t>
      </w:r>
      <w:r w:rsidR="00FE5367">
        <w:rPr>
          <w:rtl/>
          <w:lang w:bidi="fa-IR"/>
        </w:rPr>
        <w:t>روایا</w:t>
      </w:r>
      <w:r w:rsidR="009421B7">
        <w:rPr>
          <w:rtl/>
          <w:lang w:bidi="fa-IR"/>
        </w:rPr>
        <w:t>ت خرافی</w:t>
      </w:r>
      <w:r w:rsidR="00FE5367">
        <w:rPr>
          <w:rtl/>
          <w:lang w:bidi="fa-IR"/>
        </w:rPr>
        <w:t xml:space="preserve"> دیده می‌شود. در «</w:t>
      </w:r>
      <w:r w:rsidR="00FE5367" w:rsidRPr="0004666D">
        <w:rPr>
          <w:rtl/>
          <w:lang w:bidi="fa-IR"/>
        </w:rPr>
        <w:t>مفاتیح الجنان</w:t>
      </w:r>
      <w:r w:rsidR="00FE5367">
        <w:rPr>
          <w:rtl/>
          <w:lang w:bidi="fa-IR"/>
        </w:rPr>
        <w:t>» نیز ا</w:t>
      </w:r>
      <w:r w:rsidR="00A36833">
        <w:rPr>
          <w:rtl/>
          <w:lang w:bidi="fa-IR"/>
        </w:rPr>
        <w:t>ین روایات را آورده‌اند، از آن جم</w:t>
      </w:r>
      <w:r w:rsidR="00FE5367">
        <w:rPr>
          <w:rtl/>
          <w:lang w:bidi="fa-IR"/>
        </w:rPr>
        <w:t>له به نقل از «مفاتیح الن</w:t>
      </w:r>
      <w:r w:rsidR="007C79C6">
        <w:rPr>
          <w:rtl/>
          <w:lang w:bidi="fa-IR"/>
        </w:rPr>
        <w:t>ّ</w:t>
      </w:r>
      <w:r w:rsidR="00FE5367">
        <w:rPr>
          <w:rtl/>
          <w:lang w:bidi="fa-IR"/>
        </w:rPr>
        <w:t>جاح» دربار</w:t>
      </w:r>
      <w:r w:rsidR="00511465">
        <w:rPr>
          <w:rtl/>
          <w:lang w:bidi="fa-IR"/>
        </w:rPr>
        <w:t>ه‌ی</w:t>
      </w:r>
      <w:r w:rsidR="00FE5367">
        <w:rPr>
          <w:rtl/>
          <w:lang w:bidi="fa-IR"/>
        </w:rPr>
        <w:t xml:space="preserve"> سور</w:t>
      </w:r>
      <w:r w:rsidR="00511465">
        <w:rPr>
          <w:rtl/>
          <w:lang w:bidi="fa-IR"/>
        </w:rPr>
        <w:t>ه‌ی</w:t>
      </w:r>
      <w:r w:rsidR="00FE5367">
        <w:rPr>
          <w:rtl/>
          <w:lang w:bidi="fa-IR"/>
        </w:rPr>
        <w:t xml:space="preserve"> «یـس» بدون ذکر سند می‌گوید</w:t>
      </w:r>
      <w:r w:rsidR="005A7852">
        <w:rPr>
          <w:rtl/>
          <w:lang w:bidi="fa-IR"/>
        </w:rPr>
        <w:t>:</w:t>
      </w:r>
      <w:r w:rsidR="00FE5367">
        <w:rPr>
          <w:rtl/>
          <w:lang w:bidi="fa-IR"/>
        </w:rPr>
        <w:t xml:space="preserve"> «سور</w:t>
      </w:r>
      <w:r w:rsidR="00511465">
        <w:rPr>
          <w:rtl/>
          <w:lang w:bidi="fa-IR"/>
        </w:rPr>
        <w:t>ه‌ی</w:t>
      </w:r>
      <w:r w:rsidR="00FE5367">
        <w:rPr>
          <w:rtl/>
          <w:lang w:bidi="fa-IR"/>
        </w:rPr>
        <w:t xml:space="preserve"> یـس به صاحبش می‌رساند خیر دنیا و آخرت را و دفع می‌کند از او بل</w:t>
      </w:r>
      <w:r w:rsidR="00A36833">
        <w:rPr>
          <w:rtl/>
          <w:lang w:bidi="fa-IR"/>
        </w:rPr>
        <w:t>ای دنیا و آخرت را و دفع می‌کند ه</w:t>
      </w:r>
      <w:r w:rsidR="00FE5367">
        <w:rPr>
          <w:rtl/>
          <w:lang w:bidi="fa-IR"/>
        </w:rPr>
        <w:t>ر شرّی را و روا می‌کند جهت او هرحاجتی را و هرکه بخواند این سوره را برابر بیست حج</w:t>
      </w:r>
      <w:r w:rsidR="00747F8C">
        <w:rPr>
          <w:rtl/>
          <w:lang w:bidi="fa-IR"/>
        </w:rPr>
        <w:t>ّ</w:t>
      </w:r>
      <w:r w:rsidR="00FE5367">
        <w:rPr>
          <w:rtl/>
          <w:lang w:bidi="fa-IR"/>
        </w:rPr>
        <w:t xml:space="preserve"> است برای او و هرکه بشنود جهت او باشد هزار نور و هزار یقین و هزار برکت و هزار رحمت و </w:t>
      </w:r>
      <w:r w:rsidR="00814915">
        <w:rPr>
          <w:rtl/>
          <w:lang w:bidi="fa-IR"/>
        </w:rPr>
        <w:t>از او بیرون می‌آورد هر کوفتی را</w:t>
      </w:r>
      <w:r w:rsidR="00FE5367">
        <w:rPr>
          <w:rtl/>
          <w:lang w:bidi="fa-IR"/>
        </w:rPr>
        <w:t>(</w:t>
      </w:r>
      <w:r w:rsidR="00175FCB">
        <w:rPr>
          <w:rtl/>
          <w:lang w:bidi="fa-IR"/>
        </w:rPr>
        <w:t>!</w:t>
      </w:r>
      <w:r w:rsidR="00FE5367">
        <w:rPr>
          <w:rtl/>
          <w:lang w:bidi="fa-IR"/>
        </w:rPr>
        <w:t>)</w:t>
      </w:r>
      <w:r w:rsidR="004C1193" w:rsidRPr="009236A6">
        <w:rPr>
          <w:vertAlign w:val="superscript"/>
          <w:rtl/>
          <w:lang w:bidi="fa-IR"/>
        </w:rPr>
        <w:t>(</w:t>
      </w:r>
      <w:r w:rsidR="004C1193" w:rsidRPr="009236A6">
        <w:rPr>
          <w:vertAlign w:val="superscript"/>
          <w:rtl/>
          <w:lang w:bidi="fa-IR"/>
        </w:rPr>
        <w:footnoteReference w:id="59"/>
      </w:r>
      <w:r w:rsidR="004C1193" w:rsidRPr="009236A6">
        <w:rPr>
          <w:vertAlign w:val="superscript"/>
          <w:rtl/>
          <w:lang w:bidi="fa-IR"/>
        </w:rPr>
        <w:t>)</w:t>
      </w:r>
      <w:r w:rsidR="00814915">
        <w:rPr>
          <w:rtl/>
          <w:lang w:bidi="fa-IR"/>
        </w:rPr>
        <w:t>...</w:t>
      </w:r>
      <w:r w:rsidR="00747F8C">
        <w:rPr>
          <w:rtl/>
          <w:lang w:bidi="fa-IR"/>
        </w:rPr>
        <w:t>. منقول است که هرکه در قبرستان در آید و سور</w:t>
      </w:r>
      <w:r w:rsidR="00511465">
        <w:rPr>
          <w:rtl/>
          <w:lang w:bidi="fa-IR"/>
        </w:rPr>
        <w:t>ه‌ی</w:t>
      </w:r>
      <w:r w:rsidR="00747F8C">
        <w:rPr>
          <w:rtl/>
          <w:lang w:bidi="fa-IR"/>
        </w:rPr>
        <w:t xml:space="preserve"> </w:t>
      </w:r>
      <w:r w:rsidR="00747F8C" w:rsidRPr="0004666D">
        <w:rPr>
          <w:rtl/>
          <w:lang w:bidi="fa-IR"/>
        </w:rPr>
        <w:t>یــس</w:t>
      </w:r>
      <w:r w:rsidR="00747F8C">
        <w:rPr>
          <w:rtl/>
          <w:lang w:bidi="fa-IR"/>
        </w:rPr>
        <w:t xml:space="preserve"> بخواند خدای</w:t>
      </w:r>
      <w:r w:rsidR="003C153C">
        <w:rPr>
          <w:rtl/>
          <w:lang w:bidi="fa-IR"/>
        </w:rPr>
        <w:t xml:space="preserve"> ـ عَزَّ وَ جَلّ ـ</w:t>
      </w:r>
      <w:r w:rsidR="00FE5367">
        <w:rPr>
          <w:rtl/>
          <w:lang w:bidi="fa-IR"/>
        </w:rPr>
        <w:t xml:space="preserve"> </w:t>
      </w:r>
      <w:r w:rsidR="00747F8C">
        <w:rPr>
          <w:rtl/>
          <w:lang w:bidi="fa-IR"/>
        </w:rPr>
        <w:t>ع</w:t>
      </w:r>
      <w:r w:rsidR="00A36833">
        <w:rPr>
          <w:rtl/>
          <w:lang w:bidi="fa-IR"/>
        </w:rPr>
        <w:t xml:space="preserve">ذاب </w:t>
      </w:r>
      <w:r w:rsidR="0090260E">
        <w:rPr>
          <w:rtl/>
          <w:lang w:bidi="fa-IR"/>
        </w:rPr>
        <w:t>ا</w:t>
      </w:r>
      <w:r w:rsidR="00A36833">
        <w:rPr>
          <w:rtl/>
          <w:lang w:bidi="fa-IR"/>
        </w:rPr>
        <w:t>موات را تخ</w:t>
      </w:r>
      <w:r w:rsidR="00FE5367">
        <w:rPr>
          <w:rtl/>
          <w:lang w:bidi="fa-IR"/>
        </w:rPr>
        <w:t>فیف دهد و جهت او باشد به عدد ایشان حسنات(</w:t>
      </w:r>
      <w:r w:rsidR="00175FCB">
        <w:rPr>
          <w:rtl/>
          <w:lang w:bidi="fa-IR"/>
        </w:rPr>
        <w:t>!</w:t>
      </w:r>
      <w:r w:rsidR="00FE5367">
        <w:rPr>
          <w:rtl/>
          <w:lang w:bidi="fa-IR"/>
        </w:rPr>
        <w:t>).... و هر که پیش از خواب در شب بخواند موک</w:t>
      </w:r>
      <w:r w:rsidR="00C80D6B">
        <w:rPr>
          <w:rtl/>
          <w:lang w:bidi="fa-IR"/>
        </w:rPr>
        <w:t>َّ</w:t>
      </w:r>
      <w:r w:rsidR="00FE5367">
        <w:rPr>
          <w:rtl/>
          <w:lang w:bidi="fa-IR"/>
        </w:rPr>
        <w:t>ل سازد خدای</w:t>
      </w:r>
      <w:r w:rsidR="003C153C" w:rsidRPr="003C153C">
        <w:rPr>
          <w:rtl/>
          <w:lang w:bidi="fa-IR"/>
        </w:rPr>
        <w:t xml:space="preserve"> </w:t>
      </w:r>
      <w:r w:rsidR="003C153C">
        <w:rPr>
          <w:rtl/>
          <w:lang w:bidi="fa-IR"/>
        </w:rPr>
        <w:t>ـ عَزَّ وَ جَلّ ـ</w:t>
      </w:r>
      <w:r w:rsidR="008947DC">
        <w:rPr>
          <w:rtl/>
          <w:lang w:bidi="fa-IR"/>
        </w:rPr>
        <w:t xml:space="preserve"> </w:t>
      </w:r>
      <w:r w:rsidR="00E04649">
        <w:rPr>
          <w:rtl/>
          <w:lang w:bidi="fa-IR"/>
        </w:rPr>
        <w:t>بر او هزار فرشته که حفظ کنند او را از شرّ هر شیطان رجیم</w:t>
      </w:r>
      <w:r w:rsidR="003C153C">
        <w:rPr>
          <w:rtl/>
          <w:lang w:bidi="fa-IR"/>
        </w:rPr>
        <w:t xml:space="preserve"> و از هر آفتی و اگر بمیرد در آن</w:t>
      </w:r>
      <w:r w:rsidR="003C153C">
        <w:rPr>
          <w:rtl/>
          <w:lang w:bidi="fa-IR"/>
        </w:rPr>
        <w:softHyphen/>
      </w:r>
      <w:r w:rsidR="00E04649">
        <w:rPr>
          <w:rtl/>
          <w:lang w:bidi="fa-IR"/>
        </w:rPr>
        <w:t>روز خدای تعالی او را داخل بهشت سازد</w:t>
      </w:r>
      <w:r w:rsidR="004C1193" w:rsidRPr="009236A6">
        <w:rPr>
          <w:vertAlign w:val="superscript"/>
          <w:rtl/>
          <w:lang w:bidi="fa-IR"/>
        </w:rPr>
        <w:t>(</w:t>
      </w:r>
      <w:r w:rsidR="004C1193" w:rsidRPr="009236A6">
        <w:rPr>
          <w:vertAlign w:val="superscript"/>
          <w:rtl/>
          <w:lang w:bidi="fa-IR"/>
        </w:rPr>
        <w:footnoteReference w:id="60"/>
      </w:r>
      <w:r w:rsidR="004C1193" w:rsidRPr="009236A6">
        <w:rPr>
          <w:vertAlign w:val="superscript"/>
          <w:rtl/>
          <w:lang w:bidi="fa-IR"/>
        </w:rPr>
        <w:t>)</w:t>
      </w:r>
      <w:r w:rsidR="00E04649">
        <w:rPr>
          <w:rtl/>
          <w:lang w:bidi="fa-IR"/>
        </w:rPr>
        <w:t>»(</w:t>
      </w:r>
      <w:r w:rsidR="00175FCB">
        <w:rPr>
          <w:rtl/>
          <w:lang w:bidi="fa-IR"/>
        </w:rPr>
        <w:t>!</w:t>
      </w:r>
      <w:r w:rsidR="00E04649">
        <w:rPr>
          <w:rtl/>
          <w:lang w:bidi="fa-IR"/>
        </w:rPr>
        <w:t>)</w:t>
      </w:r>
      <w:r w:rsidR="009330CD">
        <w:rPr>
          <w:rtl/>
          <w:lang w:bidi="fa-IR"/>
        </w:rPr>
        <w:t xml:space="preserve"> </w:t>
      </w:r>
      <w:r w:rsidR="006A7E36" w:rsidRPr="00B849D2">
        <w:rPr>
          <w:color w:val="FFFFFF"/>
          <w:sz w:val="2"/>
          <w:szCs w:val="2"/>
          <w:rtl/>
          <w:lang w:bidi="fa-IR"/>
        </w:rPr>
        <w:fldChar w:fldCharType="begin"/>
      </w:r>
      <w:r w:rsidR="006A7E36" w:rsidRPr="00B849D2">
        <w:rPr>
          <w:color w:val="FFFFFF"/>
          <w:sz w:val="2"/>
          <w:szCs w:val="2"/>
          <w:rtl/>
          <w:lang w:bidi="fa-IR"/>
        </w:rPr>
        <w:instrText xml:space="preserve"> </w:instrText>
      </w:r>
      <w:r w:rsidR="006A7E36" w:rsidRPr="00B849D2">
        <w:rPr>
          <w:color w:val="FFFFFF"/>
          <w:sz w:val="2"/>
          <w:szCs w:val="2"/>
          <w:lang w:bidi="fa-IR"/>
        </w:rPr>
        <w:instrText>SEQ</w:instrText>
      </w:r>
      <w:r w:rsidR="006A7E36" w:rsidRPr="00B849D2">
        <w:rPr>
          <w:color w:val="FFFFFF"/>
          <w:sz w:val="2"/>
          <w:szCs w:val="2"/>
          <w:rtl/>
          <w:lang w:bidi="fa-IR"/>
        </w:rPr>
        <w:instrText xml:space="preserve"> ارجاعات \* </w:instrText>
      </w:r>
      <w:r w:rsidR="006A7E36" w:rsidRPr="00B849D2">
        <w:rPr>
          <w:color w:val="FFFFFF"/>
          <w:sz w:val="2"/>
          <w:szCs w:val="2"/>
          <w:lang w:bidi="fa-IR"/>
        </w:rPr>
        <w:instrText xml:space="preserve">ARABIC </w:instrText>
      </w:r>
      <w:r w:rsidR="006A7E36" w:rsidRPr="00B849D2">
        <w:rPr>
          <w:color w:val="FFFFFF"/>
          <w:sz w:val="2"/>
          <w:szCs w:val="2"/>
          <w:lang w:bidi="fa-IR"/>
        </w:rPr>
        <w:fldChar w:fldCharType="separate"/>
      </w:r>
      <w:r w:rsidR="007D3AD6">
        <w:rPr>
          <w:noProof/>
          <w:color w:val="FFFFFF"/>
          <w:sz w:val="2"/>
          <w:szCs w:val="2"/>
          <w:rtl/>
          <w:lang w:bidi="fa-IR"/>
        </w:rPr>
        <w:t>10</w:t>
      </w:r>
      <w:r w:rsidR="006A7E36" w:rsidRPr="00B849D2">
        <w:rPr>
          <w:color w:val="FFFFFF"/>
          <w:sz w:val="2"/>
          <w:szCs w:val="2"/>
          <w:rtl/>
          <w:lang w:bidi="fa-IR"/>
        </w:rPr>
        <w:fldChar w:fldCharType="end"/>
      </w:r>
      <w:r w:rsidR="009330CD">
        <w:rPr>
          <w:rtl/>
          <w:lang w:bidi="fa-IR"/>
        </w:rPr>
        <w:t xml:space="preserve">و یا «در </w:t>
      </w:r>
      <w:r w:rsidR="0090260E">
        <w:rPr>
          <w:rtl/>
          <w:lang w:bidi="fa-IR"/>
        </w:rPr>
        <w:t>ا</w:t>
      </w:r>
      <w:r w:rsidR="009330CD">
        <w:rPr>
          <w:rtl/>
          <w:lang w:bidi="fa-IR"/>
        </w:rPr>
        <w:t>عما</w:t>
      </w:r>
      <w:r w:rsidR="000E0D57">
        <w:rPr>
          <w:rtl/>
          <w:lang w:bidi="fa-IR"/>
        </w:rPr>
        <w:t>ل شب جمعه» (ص 31) گفته است: «هر</w:t>
      </w:r>
      <w:r w:rsidR="009330CD">
        <w:rPr>
          <w:rtl/>
          <w:lang w:bidi="fa-IR"/>
        </w:rPr>
        <w:t>که هر شب جمعه سور</w:t>
      </w:r>
      <w:r w:rsidR="00511465">
        <w:rPr>
          <w:rtl/>
          <w:lang w:bidi="fa-IR"/>
        </w:rPr>
        <w:t>ه‌ی</w:t>
      </w:r>
      <w:r w:rsidR="009330CD">
        <w:rPr>
          <w:rtl/>
          <w:lang w:bidi="fa-IR"/>
        </w:rPr>
        <w:t xml:space="preserve"> </w:t>
      </w:r>
      <w:r w:rsidR="009330CD" w:rsidRPr="0004666D">
        <w:rPr>
          <w:rtl/>
          <w:lang w:bidi="fa-IR"/>
        </w:rPr>
        <w:t>واقعه</w:t>
      </w:r>
      <w:r w:rsidR="009330CD">
        <w:rPr>
          <w:rtl/>
          <w:lang w:bidi="fa-IR"/>
        </w:rPr>
        <w:t xml:space="preserve"> را بخواند</w:t>
      </w:r>
      <w:r w:rsidR="001969BB" w:rsidRPr="001969BB">
        <w:rPr>
          <w:rtl/>
          <w:lang w:bidi="fa-IR"/>
        </w:rPr>
        <w:t>.</w:t>
      </w:r>
      <w:r w:rsidR="009330CD">
        <w:rPr>
          <w:rtl/>
          <w:lang w:bidi="fa-IR"/>
        </w:rPr>
        <w:t>... هیچ آفت از آفات دنیا به او نرسد...»</w:t>
      </w:r>
      <w:r w:rsidR="00814915">
        <w:rPr>
          <w:rFonts w:hint="cs"/>
          <w:rtl/>
          <w:lang w:bidi="fa-IR"/>
        </w:rPr>
        <w:t>.</w:t>
      </w:r>
      <w:r w:rsidR="009330CD">
        <w:rPr>
          <w:rtl/>
          <w:lang w:bidi="fa-IR"/>
        </w:rPr>
        <w:t xml:space="preserve"> و یا در صفح</w:t>
      </w:r>
      <w:r w:rsidR="00511465">
        <w:rPr>
          <w:rtl/>
          <w:lang w:bidi="fa-IR"/>
        </w:rPr>
        <w:t>ه‌ی</w:t>
      </w:r>
      <w:r w:rsidR="009330CD">
        <w:rPr>
          <w:rtl/>
          <w:lang w:bidi="fa-IR"/>
        </w:rPr>
        <w:t xml:space="preserve"> 38 از قول «</w:t>
      </w:r>
      <w:r w:rsidR="009330CD" w:rsidRPr="0004666D">
        <w:rPr>
          <w:rtl/>
          <w:lang w:bidi="fa-IR"/>
        </w:rPr>
        <w:t>عنبس</w:t>
      </w:r>
      <w:r w:rsidR="0084677C">
        <w:rPr>
          <w:rFonts w:hint="cs"/>
          <w:rtl/>
          <w:lang w:bidi="fa-IR"/>
        </w:rPr>
        <w:t>ه</w:t>
      </w:r>
      <w:r w:rsidR="009330CD">
        <w:rPr>
          <w:rtl/>
          <w:lang w:bidi="fa-IR"/>
        </w:rPr>
        <w:t xml:space="preserve"> بن مصعب» که از ضعفاست، می‌گوید: هرکه سور</w:t>
      </w:r>
      <w:r w:rsidR="00511465">
        <w:rPr>
          <w:rtl/>
          <w:lang w:bidi="fa-IR"/>
        </w:rPr>
        <w:t>ه‌ی</w:t>
      </w:r>
      <w:r w:rsidR="009330CD">
        <w:rPr>
          <w:rtl/>
          <w:lang w:bidi="fa-IR"/>
        </w:rPr>
        <w:t xml:space="preserve"> </w:t>
      </w:r>
      <w:r w:rsidR="009330CD" w:rsidRPr="0004666D">
        <w:rPr>
          <w:rtl/>
          <w:lang w:bidi="fa-IR"/>
        </w:rPr>
        <w:t>ابراهیم</w:t>
      </w:r>
      <w:r w:rsidR="009330CD">
        <w:rPr>
          <w:rtl/>
          <w:lang w:bidi="fa-IR"/>
        </w:rPr>
        <w:t xml:space="preserve"> و سور</w:t>
      </w:r>
      <w:r w:rsidR="00511465">
        <w:rPr>
          <w:rtl/>
          <w:lang w:bidi="fa-IR"/>
        </w:rPr>
        <w:t>ه‌ی</w:t>
      </w:r>
      <w:r w:rsidR="009330CD">
        <w:rPr>
          <w:rtl/>
          <w:lang w:bidi="fa-IR"/>
        </w:rPr>
        <w:t xml:space="preserve"> </w:t>
      </w:r>
      <w:r w:rsidR="009330CD" w:rsidRPr="0004666D">
        <w:rPr>
          <w:rtl/>
          <w:lang w:bidi="fa-IR"/>
        </w:rPr>
        <w:t>حجر</w:t>
      </w:r>
      <w:r w:rsidR="009330CD">
        <w:rPr>
          <w:rtl/>
          <w:lang w:bidi="fa-IR"/>
        </w:rPr>
        <w:t xml:space="preserve"> را در دو رکعت در روز جمعه بخواند </w:t>
      </w:r>
      <w:r w:rsidR="000901B5" w:rsidRPr="0004666D">
        <w:rPr>
          <w:u w:val="single"/>
          <w:rtl/>
          <w:lang w:bidi="fa-IR"/>
        </w:rPr>
        <w:t>هرگز</w:t>
      </w:r>
      <w:r w:rsidR="000901B5">
        <w:rPr>
          <w:rtl/>
          <w:lang w:bidi="fa-IR"/>
        </w:rPr>
        <w:t xml:space="preserve"> پریشانی</w:t>
      </w:r>
      <w:r w:rsidR="0090260E">
        <w:rPr>
          <w:rtl/>
          <w:lang w:bidi="fa-IR"/>
        </w:rPr>
        <w:t xml:space="preserve"> و دیوانگی و بلایی به او نرسد</w:t>
      </w:r>
      <w:r w:rsidR="00C162D6">
        <w:rPr>
          <w:rtl/>
          <w:lang w:bidi="fa-IR"/>
        </w:rPr>
        <w:t>!»</w:t>
      </w:r>
      <w:r w:rsidR="004C1193" w:rsidRPr="009236A6">
        <w:rPr>
          <w:vertAlign w:val="superscript"/>
          <w:rtl/>
          <w:lang w:bidi="fa-IR"/>
        </w:rPr>
        <w:t>(</w:t>
      </w:r>
      <w:r w:rsidR="004C1193" w:rsidRPr="009236A6">
        <w:rPr>
          <w:vertAlign w:val="superscript"/>
          <w:rtl/>
          <w:lang w:bidi="fa-IR"/>
        </w:rPr>
        <w:footnoteReference w:id="61"/>
      </w:r>
      <w:r w:rsidR="004C1193" w:rsidRPr="009236A6">
        <w:rPr>
          <w:vertAlign w:val="superscript"/>
          <w:rtl/>
          <w:lang w:bidi="fa-IR"/>
        </w:rPr>
        <w:t>)</w:t>
      </w:r>
      <w:bookmarkEnd w:id="25"/>
      <w:r w:rsidR="000C2EB5" w:rsidRPr="00DB0F3B">
        <w:rPr>
          <w:vertAlign w:val="superscript"/>
          <w:rtl/>
          <w:lang w:bidi="fa-IR"/>
        </w:rPr>
        <w:t xml:space="preserve"> </w:t>
      </w:r>
    </w:p>
    <w:p w:rsidR="003E4ADA" w:rsidRDefault="000901B5" w:rsidP="009E52B8">
      <w:pPr>
        <w:ind w:firstLine="284"/>
        <w:jc w:val="both"/>
        <w:rPr>
          <w:rtl/>
          <w:lang w:bidi="fa-IR"/>
        </w:rPr>
      </w:pPr>
      <w:r>
        <w:rPr>
          <w:rtl/>
          <w:lang w:bidi="fa-IR"/>
        </w:rPr>
        <w:t>این</w:t>
      </w:r>
      <w:r w:rsidR="00D85861">
        <w:rPr>
          <w:rtl/>
          <w:lang w:bidi="fa-IR"/>
        </w:rPr>
        <w:t>‌</w:t>
      </w:r>
      <w:r>
        <w:rPr>
          <w:rtl/>
          <w:lang w:bidi="fa-IR"/>
        </w:rPr>
        <w:t xml:space="preserve">ها </w:t>
      </w:r>
      <w:r w:rsidR="00814915">
        <w:rPr>
          <w:rtl/>
          <w:lang w:bidi="fa-IR"/>
        </w:rPr>
        <w:t>یقیناً دروغ است اخباری است غلوّآمیز و غرور</w:t>
      </w:r>
      <w:r>
        <w:rPr>
          <w:rtl/>
          <w:lang w:bidi="fa-IR"/>
        </w:rPr>
        <w:t>انگیز. رسول خدا</w:t>
      </w:r>
      <w:r w:rsidR="00210633" w:rsidRPr="00210633">
        <w:rPr>
          <w:rFonts w:ascii="Abo-thar" w:hAnsi="Abo-thar"/>
          <w:sz w:val="22"/>
          <w:szCs w:val="22"/>
          <w:lang w:bidi="fa-IR"/>
        </w:rPr>
        <w:t></w:t>
      </w:r>
      <w:r w:rsidR="009755B1" w:rsidRPr="009755B1">
        <w:rPr>
          <w:rFonts w:ascii="Abo-thar" w:hAnsi="Abo-thar"/>
          <w:sz w:val="22"/>
          <w:szCs w:val="22"/>
          <w:rtl/>
          <w:lang w:bidi="fa-IR"/>
        </w:rPr>
        <w:t xml:space="preserve"> </w:t>
      </w:r>
      <w:r>
        <w:rPr>
          <w:rtl/>
          <w:lang w:bidi="fa-IR"/>
        </w:rPr>
        <w:t xml:space="preserve">و بسیاری از اصحابش </w:t>
      </w:r>
      <w:r w:rsidR="00DB3B2E">
        <w:rPr>
          <w:rtl/>
          <w:lang w:bidi="fa-IR"/>
        </w:rPr>
        <w:t>سور</w:t>
      </w:r>
      <w:r w:rsidR="00511465">
        <w:rPr>
          <w:rtl/>
          <w:lang w:bidi="fa-IR"/>
        </w:rPr>
        <w:t>ه‌ی</w:t>
      </w:r>
      <w:r w:rsidR="00DB3B2E">
        <w:rPr>
          <w:rtl/>
          <w:lang w:bidi="fa-IR"/>
        </w:rPr>
        <w:t xml:space="preserve"> یـس و</w:t>
      </w:r>
      <w:r w:rsidR="000E0D57">
        <w:rPr>
          <w:rtl/>
          <w:lang w:bidi="fa-IR"/>
        </w:rPr>
        <w:t xml:space="preserve"> سور</w:t>
      </w:r>
      <w:r w:rsidR="00511465">
        <w:rPr>
          <w:rtl/>
          <w:lang w:bidi="fa-IR"/>
        </w:rPr>
        <w:t>ه‌ی</w:t>
      </w:r>
      <w:r w:rsidR="000E0D57">
        <w:rPr>
          <w:rtl/>
          <w:lang w:bidi="fa-IR"/>
        </w:rPr>
        <w:t xml:space="preserve"> واقعه و</w:t>
      </w:r>
      <w:r w:rsidR="001969BB" w:rsidRPr="001969BB">
        <w:rPr>
          <w:rtl/>
          <w:lang w:bidi="fa-IR"/>
        </w:rPr>
        <w:t>.</w:t>
      </w:r>
      <w:r w:rsidR="000E0D57">
        <w:rPr>
          <w:rtl/>
          <w:lang w:bidi="fa-IR"/>
        </w:rPr>
        <w:t>.... را خواندند و شرور و آفات دنیا از آنان دفع نشد. و یا دربار</w:t>
      </w:r>
      <w:r w:rsidR="00511465">
        <w:rPr>
          <w:rtl/>
          <w:lang w:bidi="fa-IR"/>
        </w:rPr>
        <w:t>ه‌ی</w:t>
      </w:r>
      <w:r w:rsidR="00DB3B2E">
        <w:rPr>
          <w:rtl/>
          <w:lang w:bidi="fa-IR"/>
        </w:rPr>
        <w:t xml:space="preserve"> سور</w:t>
      </w:r>
      <w:r w:rsidR="00511465">
        <w:rPr>
          <w:rtl/>
          <w:lang w:bidi="fa-IR"/>
        </w:rPr>
        <w:t>ه‌ی</w:t>
      </w:r>
      <w:r w:rsidR="00DB3B2E">
        <w:rPr>
          <w:rtl/>
          <w:lang w:bidi="fa-IR"/>
        </w:rPr>
        <w:t xml:space="preserve"> </w:t>
      </w:r>
      <w:r w:rsidR="00DB3B2E" w:rsidRPr="00EB3A3B">
        <w:rPr>
          <w:rFonts w:cs="B Lotus"/>
          <w:b/>
          <w:bCs/>
          <w:sz w:val="26"/>
          <w:rtl/>
          <w:lang w:bidi="fa-IR"/>
        </w:rPr>
        <w:t>الرّ</w:t>
      </w:r>
      <w:r w:rsidR="006A6B30" w:rsidRPr="00EB3A3B">
        <w:rPr>
          <w:rFonts w:cs="B Lotus"/>
          <w:b/>
          <w:bCs/>
          <w:sz w:val="26"/>
          <w:rtl/>
          <w:lang w:bidi="fa-IR"/>
        </w:rPr>
        <w:t>َ</w:t>
      </w:r>
      <w:r w:rsidR="00DB3B2E" w:rsidRPr="00EB3A3B">
        <w:rPr>
          <w:rFonts w:cs="B Lotus"/>
          <w:b/>
          <w:bCs/>
          <w:sz w:val="26"/>
          <w:rtl/>
          <w:lang w:bidi="fa-IR"/>
        </w:rPr>
        <w:t>حمان</w:t>
      </w:r>
      <w:r w:rsidR="00DB3B2E">
        <w:rPr>
          <w:rtl/>
          <w:lang w:bidi="fa-IR"/>
        </w:rPr>
        <w:t xml:space="preserve"> می‌نویسد: «.... می‌آید از نزد خدای</w:t>
      </w:r>
      <w:r w:rsidR="00BA0720" w:rsidRPr="00BA0720">
        <w:rPr>
          <w:rtl/>
          <w:lang w:bidi="fa-IR"/>
        </w:rPr>
        <w:t xml:space="preserve"> </w:t>
      </w:r>
      <w:r w:rsidR="00BA0720">
        <w:rPr>
          <w:rtl/>
          <w:lang w:bidi="fa-IR"/>
        </w:rPr>
        <w:t>ـ عَزَّ وَ جَلّ ـ</w:t>
      </w:r>
      <w:r w:rsidR="001969BB" w:rsidRPr="001969BB">
        <w:rPr>
          <w:rtl/>
          <w:lang w:bidi="fa-IR"/>
        </w:rPr>
        <w:t>.</w:t>
      </w:r>
      <w:r w:rsidR="00DB3B2E">
        <w:rPr>
          <w:rtl/>
          <w:lang w:bidi="fa-IR"/>
        </w:rPr>
        <w:t>... و می‌ایستد نزد خدای تعالی</w:t>
      </w:r>
      <w:r w:rsidR="00715713" w:rsidRPr="009236A6">
        <w:rPr>
          <w:sz w:val="24"/>
          <w:vertAlign w:val="superscript"/>
          <w:rtl/>
          <w:lang w:bidi="fa-IR"/>
        </w:rPr>
        <w:t>(</w:t>
      </w:r>
      <w:r w:rsidR="00715713" w:rsidRPr="009236A6">
        <w:rPr>
          <w:rStyle w:val="FootnoteReference"/>
          <w:sz w:val="24"/>
          <w:rtl/>
          <w:lang w:bidi="fa-IR"/>
        </w:rPr>
        <w:footnoteReference w:id="62"/>
      </w:r>
      <w:r w:rsidR="00715713" w:rsidRPr="009236A6">
        <w:rPr>
          <w:sz w:val="24"/>
          <w:vertAlign w:val="superscript"/>
          <w:rtl/>
          <w:lang w:bidi="fa-IR"/>
        </w:rPr>
        <w:t>)</w:t>
      </w:r>
      <w:r w:rsidR="00DB3B2E">
        <w:rPr>
          <w:rtl/>
          <w:lang w:bidi="fa-IR"/>
        </w:rPr>
        <w:t>.....»</w:t>
      </w:r>
      <w:r w:rsidR="00814915">
        <w:rPr>
          <w:rFonts w:hint="cs"/>
          <w:rtl/>
          <w:lang w:bidi="fa-IR"/>
        </w:rPr>
        <w:t>.</w:t>
      </w:r>
      <w:r w:rsidR="0090260E">
        <w:rPr>
          <w:rtl/>
          <w:lang w:bidi="fa-IR"/>
        </w:rPr>
        <w:t xml:space="preserve"> </w:t>
      </w:r>
      <w:r w:rsidR="002944E8">
        <w:rPr>
          <w:rtl/>
          <w:lang w:bidi="fa-IR"/>
        </w:rPr>
        <w:t>و</w:t>
      </w:r>
      <w:r w:rsidR="00814915">
        <w:rPr>
          <w:rFonts w:hint="cs"/>
          <w:rtl/>
          <w:lang w:bidi="fa-IR"/>
        </w:rPr>
        <w:t xml:space="preserve"> </w:t>
      </w:r>
      <w:r w:rsidR="008D63D5">
        <w:rPr>
          <w:rtl/>
          <w:lang w:bidi="fa-IR"/>
        </w:rPr>
        <w:t>یا می‌نویسد: «هرکه بخواند سور</w:t>
      </w:r>
      <w:r w:rsidR="00511465">
        <w:rPr>
          <w:rtl/>
          <w:lang w:bidi="fa-IR"/>
        </w:rPr>
        <w:t>ه‌ی</w:t>
      </w:r>
      <w:r w:rsidR="008D63D5">
        <w:rPr>
          <w:rtl/>
          <w:lang w:bidi="fa-IR"/>
        </w:rPr>
        <w:t xml:space="preserve"> </w:t>
      </w:r>
      <w:r w:rsidR="008D63D5" w:rsidRPr="00EB3A3B">
        <w:rPr>
          <w:rFonts w:cs="B Lotus"/>
          <w:b/>
          <w:bCs/>
          <w:sz w:val="26"/>
          <w:rtl/>
          <w:lang w:bidi="fa-IR"/>
        </w:rPr>
        <w:t>الرّحمان</w:t>
      </w:r>
      <w:r w:rsidR="008D63D5">
        <w:rPr>
          <w:rtl/>
          <w:lang w:bidi="fa-IR"/>
        </w:rPr>
        <w:t xml:space="preserve"> و هر جا</w:t>
      </w:r>
      <w:r w:rsidR="00B5041D">
        <w:rPr>
          <w:rtl/>
          <w:lang w:bidi="fa-IR"/>
        </w:rPr>
        <w:t xml:space="preserve"> </w:t>
      </w:r>
      <w:r w:rsidR="008D63D5">
        <w:rPr>
          <w:rtl/>
          <w:lang w:bidi="fa-IR"/>
        </w:rPr>
        <w:t>بخواند</w:t>
      </w:r>
      <w:r w:rsidR="001969BB">
        <w:rPr>
          <w:lang w:bidi="fa-IR"/>
        </w:rPr>
        <w:t xml:space="preserve"> </w:t>
      </w:r>
      <w:r w:rsidR="00A31435">
        <w:rPr>
          <w:rFonts w:ascii="KFGQPC Uthman Taha Naskh" w:cs="KFGQPC Uthman Taha Naskh"/>
          <w:rtl/>
          <w:lang w:bidi="fa-IR"/>
        </w:rPr>
        <w:t>﴿</w:t>
      </w:r>
      <w:r w:rsidR="004A1939" w:rsidRPr="007B1009">
        <w:rPr>
          <w:rStyle w:val="Char3"/>
          <w:rtl/>
          <w:lang w:bidi="fa-IR"/>
        </w:rPr>
        <w:t>فَبِأَيِّ ءَالَآءِ رَبِّكُمَا تُكَذِّبَانِ</w:t>
      </w:r>
      <w:r w:rsidR="004A1939">
        <w:rPr>
          <w:rFonts w:ascii="KFGQPC Uthman Taha Naskh" w:cs="KFGQPC Uthman Taha Naskh"/>
          <w:rtl/>
          <w:lang w:bidi="fa-IR"/>
        </w:rPr>
        <w:t xml:space="preserve">﴾ </w:t>
      </w:r>
      <w:r w:rsidR="004A1939" w:rsidRPr="001D4896">
        <w:rPr>
          <w:rStyle w:val="Char4"/>
          <w:rtl/>
        </w:rPr>
        <w:t>[الرحمن]</w:t>
      </w:r>
      <w:r w:rsidR="000E5E8B" w:rsidRPr="001D4896">
        <w:rPr>
          <w:rStyle w:val="Char4"/>
          <w:rtl/>
        </w:rPr>
        <w:t xml:space="preserve"> </w:t>
      </w:r>
      <w:r w:rsidR="000C2618">
        <w:rPr>
          <w:rtl/>
          <w:lang w:bidi="fa-IR"/>
        </w:rPr>
        <w:t xml:space="preserve">بگوید: </w:t>
      </w:r>
      <w:r w:rsidR="00F54306" w:rsidRPr="00DF675D">
        <w:rPr>
          <w:rFonts w:cs="KFGQPC Uthman Taha Naskh"/>
          <w:sz w:val="32"/>
          <w:szCs w:val="27"/>
          <w:rtl/>
        </w:rPr>
        <w:t>«</w:t>
      </w:r>
      <w:r w:rsidR="00B5041D" w:rsidRPr="00DF675D">
        <w:rPr>
          <w:rFonts w:cs="KFGQPC Uthman Taha Naskh"/>
          <w:sz w:val="32"/>
          <w:szCs w:val="27"/>
          <w:rtl/>
        </w:rPr>
        <w:t>لا</w:t>
      </w:r>
      <w:r w:rsidR="009E52B8">
        <w:rPr>
          <w:rFonts w:cs="KFGQPC Uthman Taha Naskh"/>
          <w:sz w:val="32"/>
          <w:szCs w:val="27"/>
          <w:rtl/>
        </w:rPr>
        <w:t xml:space="preserve"> بِشَيْءٍ</w:t>
      </w:r>
      <w:r w:rsidR="00F54306" w:rsidRPr="00DF675D">
        <w:rPr>
          <w:rFonts w:cs="KFGQPC Uthman Taha Naskh"/>
          <w:sz w:val="32"/>
          <w:szCs w:val="27"/>
          <w:rtl/>
        </w:rPr>
        <w:t xml:space="preserve"> م</w:t>
      </w:r>
      <w:r w:rsidR="00002C19" w:rsidRPr="00DF675D">
        <w:rPr>
          <w:rFonts w:cs="KFGQPC Uthman Taha Naskh"/>
          <w:sz w:val="32"/>
          <w:szCs w:val="27"/>
          <w:rtl/>
        </w:rPr>
        <w:t>ِ</w:t>
      </w:r>
      <w:r w:rsidR="00F54306" w:rsidRPr="00DF675D">
        <w:rPr>
          <w:rFonts w:cs="KFGQPC Uthman Taha Naskh"/>
          <w:sz w:val="32"/>
          <w:szCs w:val="27"/>
          <w:rtl/>
        </w:rPr>
        <w:t>ن</w:t>
      </w:r>
      <w:r w:rsidR="00814915">
        <w:rPr>
          <w:rFonts w:cs="KFGQPC Uthman Taha Naskh" w:hint="cs"/>
          <w:sz w:val="32"/>
          <w:szCs w:val="27"/>
          <w:rtl/>
        </w:rPr>
        <w:t>ْ</w:t>
      </w:r>
      <w:r w:rsidR="00F54306" w:rsidRPr="00DF675D">
        <w:rPr>
          <w:rFonts w:cs="KFGQPC Uthman Taha Naskh"/>
          <w:sz w:val="32"/>
          <w:szCs w:val="27"/>
          <w:rtl/>
        </w:rPr>
        <w:t xml:space="preserve"> آلائ</w:t>
      </w:r>
      <w:r w:rsidR="00002C19" w:rsidRPr="00DF675D">
        <w:rPr>
          <w:rFonts w:cs="KFGQPC Uthman Taha Naskh"/>
          <w:sz w:val="32"/>
          <w:szCs w:val="27"/>
          <w:rtl/>
        </w:rPr>
        <w:t>ِ</w:t>
      </w:r>
      <w:r w:rsidR="00F54306" w:rsidRPr="00DF675D">
        <w:rPr>
          <w:rFonts w:cs="KFGQPC Uthman Taha Naskh"/>
          <w:sz w:val="32"/>
          <w:szCs w:val="27"/>
          <w:rtl/>
        </w:rPr>
        <w:t>ك</w:t>
      </w:r>
      <w:r w:rsidR="00002C19" w:rsidRPr="00DF675D">
        <w:rPr>
          <w:rFonts w:cs="KFGQPC Uthman Taha Naskh"/>
          <w:sz w:val="32"/>
          <w:szCs w:val="27"/>
          <w:rtl/>
        </w:rPr>
        <w:t>َ</w:t>
      </w:r>
      <w:r w:rsidR="00F54306" w:rsidRPr="00DF675D">
        <w:rPr>
          <w:rFonts w:cs="KFGQPC Uthman Taha Naskh"/>
          <w:sz w:val="32"/>
          <w:szCs w:val="27"/>
          <w:rtl/>
        </w:rPr>
        <w:t xml:space="preserve"> ر</w:t>
      </w:r>
      <w:r w:rsidR="00002C19" w:rsidRPr="00DF675D">
        <w:rPr>
          <w:rFonts w:cs="KFGQPC Uthman Taha Naskh"/>
          <w:sz w:val="32"/>
          <w:szCs w:val="27"/>
          <w:rtl/>
        </w:rPr>
        <w:t>َ</w:t>
      </w:r>
      <w:r w:rsidR="00F54306" w:rsidRPr="00DF675D">
        <w:rPr>
          <w:rFonts w:cs="KFGQPC Uthman Taha Naskh"/>
          <w:sz w:val="32"/>
          <w:szCs w:val="27"/>
          <w:rtl/>
        </w:rPr>
        <w:t>ب</w:t>
      </w:r>
      <w:r w:rsidR="00002C19" w:rsidRPr="00DF675D">
        <w:rPr>
          <w:rFonts w:cs="KFGQPC Uthman Taha Naskh"/>
          <w:sz w:val="32"/>
          <w:szCs w:val="27"/>
          <w:rtl/>
        </w:rPr>
        <w:t>ِّ</w:t>
      </w:r>
      <w:r w:rsidR="00F54306" w:rsidRPr="00DF675D">
        <w:rPr>
          <w:rFonts w:cs="KFGQPC Uthman Taha Naskh"/>
          <w:sz w:val="32"/>
          <w:szCs w:val="27"/>
          <w:rtl/>
        </w:rPr>
        <w:t xml:space="preserve"> أ</w:t>
      </w:r>
      <w:r w:rsidR="00B5041D" w:rsidRPr="00DF675D">
        <w:rPr>
          <w:rFonts w:cs="KFGQPC Uthman Taha Naskh"/>
          <w:sz w:val="32"/>
          <w:szCs w:val="27"/>
          <w:rtl/>
        </w:rPr>
        <w:t>ُ</w:t>
      </w:r>
      <w:r w:rsidR="00F54306" w:rsidRPr="00DF675D">
        <w:rPr>
          <w:rFonts w:cs="KFGQPC Uthman Taha Naskh"/>
          <w:sz w:val="32"/>
          <w:szCs w:val="27"/>
          <w:rtl/>
        </w:rPr>
        <w:t>ك</w:t>
      </w:r>
      <w:r w:rsidR="00814915">
        <w:rPr>
          <w:rFonts w:cs="KFGQPC Uthman Taha Naskh" w:hint="cs"/>
          <w:sz w:val="32"/>
          <w:szCs w:val="27"/>
          <w:rtl/>
        </w:rPr>
        <w:t>َ</w:t>
      </w:r>
      <w:r w:rsidR="00F54306" w:rsidRPr="00DF675D">
        <w:rPr>
          <w:rFonts w:cs="KFGQPC Uthman Taha Naskh"/>
          <w:sz w:val="32"/>
          <w:szCs w:val="27"/>
          <w:rtl/>
        </w:rPr>
        <w:t>ذ</w:t>
      </w:r>
      <w:r w:rsidR="00002C19" w:rsidRPr="00DF675D">
        <w:rPr>
          <w:rFonts w:cs="KFGQPC Uthman Taha Naskh"/>
          <w:sz w:val="32"/>
          <w:szCs w:val="27"/>
          <w:rtl/>
        </w:rPr>
        <w:t>ِّ</w:t>
      </w:r>
      <w:r w:rsidR="00F54306" w:rsidRPr="00DF675D">
        <w:rPr>
          <w:rFonts w:cs="KFGQPC Uthman Taha Naskh"/>
          <w:sz w:val="32"/>
          <w:szCs w:val="27"/>
          <w:rtl/>
        </w:rPr>
        <w:t>ب</w:t>
      </w:r>
      <w:r w:rsidR="00B5041D" w:rsidRPr="00DF675D">
        <w:rPr>
          <w:rFonts w:cs="KFGQPC Uthman Taha Naskh"/>
          <w:sz w:val="32"/>
          <w:szCs w:val="27"/>
          <w:rtl/>
        </w:rPr>
        <w:t>ُ</w:t>
      </w:r>
      <w:r w:rsidR="00F54306" w:rsidRPr="00DF675D">
        <w:rPr>
          <w:rFonts w:cs="KFGQPC Uthman Taha Naskh"/>
          <w:sz w:val="32"/>
          <w:szCs w:val="27"/>
          <w:rtl/>
        </w:rPr>
        <w:t>»</w:t>
      </w:r>
      <w:r w:rsidR="00F54306">
        <w:rPr>
          <w:rtl/>
          <w:lang w:bidi="fa-IR"/>
        </w:rPr>
        <w:t>، پس اگر در شب بخواند</w:t>
      </w:r>
      <w:r w:rsidR="005F6ECB">
        <w:rPr>
          <w:rtl/>
          <w:lang w:bidi="fa-IR"/>
        </w:rPr>
        <w:t xml:space="preserve"> آنگاه بمیرد شهید مرده و اگر در روز بخواند آنگاه بمیرد شهید مرده</w:t>
      </w:r>
      <w:r w:rsidR="005F6ECB" w:rsidRPr="009236A6">
        <w:rPr>
          <w:sz w:val="24"/>
          <w:vertAlign w:val="superscript"/>
          <w:rtl/>
          <w:lang w:bidi="fa-IR"/>
        </w:rPr>
        <w:t>(</w:t>
      </w:r>
      <w:r w:rsidR="005F6ECB" w:rsidRPr="009236A6">
        <w:rPr>
          <w:rStyle w:val="FootnoteReference"/>
          <w:sz w:val="24"/>
          <w:rtl/>
          <w:lang w:bidi="fa-IR"/>
        </w:rPr>
        <w:footnoteReference w:id="63"/>
      </w:r>
      <w:r w:rsidR="005F6ECB" w:rsidRPr="009236A6">
        <w:rPr>
          <w:sz w:val="24"/>
          <w:vertAlign w:val="superscript"/>
          <w:rtl/>
          <w:lang w:bidi="fa-IR"/>
        </w:rPr>
        <w:t>)</w:t>
      </w:r>
      <w:r w:rsidR="00C162D6">
        <w:rPr>
          <w:rtl/>
          <w:lang w:bidi="fa-IR"/>
        </w:rPr>
        <w:t>!»</w:t>
      </w:r>
      <w:r w:rsidR="003E4ADA">
        <w:rPr>
          <w:rtl/>
          <w:lang w:bidi="fa-IR"/>
        </w:rPr>
        <w:t xml:space="preserve"> نویسنده عقلش را بکار نگرفته که خداوند متعال مکان ندارد که چیزی نزد او بیاید و نزدیک او یا دو</w:t>
      </w:r>
      <w:r w:rsidR="00955710">
        <w:rPr>
          <w:rtl/>
          <w:lang w:bidi="fa-IR"/>
        </w:rPr>
        <w:t xml:space="preserve">ر </w:t>
      </w:r>
      <w:r w:rsidR="00A34479">
        <w:rPr>
          <w:rtl/>
          <w:lang w:bidi="fa-IR"/>
        </w:rPr>
        <w:t>از او بایست</w:t>
      </w:r>
      <w:r w:rsidR="003E4ADA">
        <w:rPr>
          <w:rtl/>
          <w:lang w:bidi="fa-IR"/>
        </w:rPr>
        <w:t>د! دیگر آنکه اگر با خواندن این سوره ثواب شهادت حاصل می‌شود دیگر جهاد فی سبیل الله و آلات حرب لازم نیست! آیا استعمار بهتر از این می‌خواهد؟! (فتأمّل)</w:t>
      </w:r>
    </w:p>
    <w:p w:rsidR="0004666D" w:rsidRPr="00C94F19" w:rsidRDefault="003E4ADA" w:rsidP="009E52B8">
      <w:pPr>
        <w:pStyle w:val="a7"/>
        <w:rPr>
          <w:color w:val="FFFFFF"/>
          <w:rtl/>
        </w:rPr>
      </w:pPr>
      <w:bookmarkStart w:id="26" w:name="_Ref346839894"/>
      <w:r>
        <w:rPr>
          <w:rtl/>
        </w:rPr>
        <w:t>در بار</w:t>
      </w:r>
      <w:r w:rsidR="00511465">
        <w:rPr>
          <w:rtl/>
        </w:rPr>
        <w:t>ه‌ی</w:t>
      </w:r>
      <w:r>
        <w:rPr>
          <w:rtl/>
        </w:rPr>
        <w:t xml:space="preserve"> سور</w:t>
      </w:r>
      <w:r w:rsidR="00511465">
        <w:rPr>
          <w:rtl/>
        </w:rPr>
        <w:t>ه‌ی</w:t>
      </w:r>
      <w:r>
        <w:rPr>
          <w:rtl/>
        </w:rPr>
        <w:t xml:space="preserve"> </w:t>
      </w:r>
      <w:r w:rsidRPr="00EB3A3B">
        <w:rPr>
          <w:rFonts w:cs="B Lotus"/>
          <w:b/>
          <w:bCs/>
          <w:sz w:val="26"/>
          <w:rtl/>
        </w:rPr>
        <w:t>جمعه</w:t>
      </w:r>
      <w:r>
        <w:rPr>
          <w:rtl/>
        </w:rPr>
        <w:t xml:space="preserve"> می‌گوید</w:t>
      </w:r>
      <w:r w:rsidR="005A7852">
        <w:rPr>
          <w:rtl/>
        </w:rPr>
        <w:t>:</w:t>
      </w:r>
      <w:r>
        <w:rPr>
          <w:rtl/>
        </w:rPr>
        <w:t xml:space="preserve"> «از </w:t>
      </w:r>
      <w:r w:rsidR="00000BB3">
        <w:rPr>
          <w:rtl/>
        </w:rPr>
        <w:t>ح</w:t>
      </w:r>
      <w:r>
        <w:rPr>
          <w:rtl/>
        </w:rPr>
        <w:t>ضرت صادق</w:t>
      </w:r>
      <w:r w:rsidR="00210633" w:rsidRPr="00210633">
        <w:rPr>
          <w:rFonts w:ascii="AGA Arabesque" w:hAnsi="AGA Arabesque"/>
          <w:sz w:val="24"/>
          <w:szCs w:val="24"/>
        </w:rPr>
        <w:t></w:t>
      </w:r>
      <w:r w:rsidR="009755B1" w:rsidRPr="009755B1">
        <w:rPr>
          <w:rFonts w:ascii="Abo-thar" w:hAnsi="Abo-thar"/>
          <w:sz w:val="24"/>
          <w:szCs w:val="24"/>
          <w:rtl/>
        </w:rPr>
        <w:t xml:space="preserve"> </w:t>
      </w:r>
      <w:r w:rsidR="007433EB">
        <w:rPr>
          <w:rtl/>
        </w:rPr>
        <w:t>منقول است که واجب است بر هر مؤمن هرگاه شیع</w:t>
      </w:r>
      <w:r w:rsidR="00511465">
        <w:rPr>
          <w:rtl/>
        </w:rPr>
        <w:t>ه‌ی</w:t>
      </w:r>
      <w:r w:rsidR="007433EB">
        <w:rPr>
          <w:rtl/>
        </w:rPr>
        <w:t xml:space="preserve"> ما باشد که بخواند در نماز</w:t>
      </w:r>
      <w:r w:rsidR="00002C19">
        <w:rPr>
          <w:rtl/>
        </w:rPr>
        <w:t>ِ</w:t>
      </w:r>
      <w:r w:rsidR="007433EB">
        <w:rPr>
          <w:rtl/>
        </w:rPr>
        <w:t xml:space="preserve"> شب</w:t>
      </w:r>
      <w:r w:rsidR="00002C19">
        <w:rPr>
          <w:rtl/>
        </w:rPr>
        <w:t>ِ</w:t>
      </w:r>
      <w:r w:rsidR="007433EB">
        <w:rPr>
          <w:rtl/>
        </w:rPr>
        <w:t xml:space="preserve"> جمعه، سور</w:t>
      </w:r>
      <w:r w:rsidR="00511465">
        <w:rPr>
          <w:rtl/>
        </w:rPr>
        <w:t>ه‌ی</w:t>
      </w:r>
      <w:r w:rsidR="007433EB">
        <w:rPr>
          <w:rtl/>
        </w:rPr>
        <w:t xml:space="preserve"> «جمعه» و «</w:t>
      </w:r>
      <w:r w:rsidR="009E52B8" w:rsidRPr="009E52B8">
        <w:rPr>
          <w:rFonts w:ascii="KFGQPC Uthmanic Script HAFS" w:cs="KFGQPC Uthmanic Script HAFS" w:hint="eastAsia"/>
          <w:sz w:val="27"/>
          <w:szCs w:val="27"/>
          <w:rtl/>
        </w:rPr>
        <w:t>سَبِّحِ</w:t>
      </w:r>
      <w:r w:rsidR="009E52B8" w:rsidRPr="009E52B8">
        <w:rPr>
          <w:rFonts w:ascii="KFGQPC Uthmanic Script HAFS" w:cs="KFGQPC Uthmanic Script HAFS"/>
          <w:sz w:val="27"/>
          <w:szCs w:val="27"/>
          <w:rtl/>
        </w:rPr>
        <w:t xml:space="preserve"> </w:t>
      </w:r>
      <w:r w:rsidR="009E52B8" w:rsidRPr="009E52B8">
        <w:rPr>
          <w:rFonts w:ascii="KFGQPC Uthmanic Script HAFS" w:cs="KFGQPC Uthmanic Script HAFS" w:hint="cs"/>
          <w:sz w:val="27"/>
          <w:szCs w:val="27"/>
          <w:rtl/>
        </w:rPr>
        <w:t>ٱ</w:t>
      </w:r>
      <w:r w:rsidR="009E52B8" w:rsidRPr="009E52B8">
        <w:rPr>
          <w:rFonts w:ascii="KFGQPC Uthmanic Script HAFS" w:cs="KFGQPC Uthmanic Script HAFS" w:hint="eastAsia"/>
          <w:sz w:val="27"/>
          <w:szCs w:val="27"/>
          <w:rtl/>
        </w:rPr>
        <w:t>س</w:t>
      </w:r>
      <w:r w:rsidR="009E52B8" w:rsidRPr="009E52B8">
        <w:rPr>
          <w:rFonts w:ascii="KFGQPC Uthmanic Script HAFS" w:cs="KFGQPC Uthmanic Script HAFS" w:hint="cs"/>
          <w:sz w:val="27"/>
          <w:szCs w:val="27"/>
          <w:rtl/>
        </w:rPr>
        <w:t>ۡ</w:t>
      </w:r>
      <w:r w:rsidR="009E52B8" w:rsidRPr="009E52B8">
        <w:rPr>
          <w:rFonts w:ascii="KFGQPC Uthmanic Script HAFS" w:cs="KFGQPC Uthmanic Script HAFS" w:hint="eastAsia"/>
          <w:sz w:val="27"/>
          <w:szCs w:val="27"/>
          <w:rtl/>
        </w:rPr>
        <w:t>مَ</w:t>
      </w:r>
      <w:r w:rsidR="009E52B8" w:rsidRPr="009E52B8">
        <w:rPr>
          <w:rFonts w:ascii="KFGQPC Uthmanic Script HAFS" w:cs="KFGQPC Uthmanic Script HAFS"/>
          <w:sz w:val="27"/>
          <w:szCs w:val="27"/>
          <w:rtl/>
        </w:rPr>
        <w:t xml:space="preserve"> </w:t>
      </w:r>
      <w:r w:rsidR="009E52B8" w:rsidRPr="009E52B8">
        <w:rPr>
          <w:rFonts w:ascii="KFGQPC Uthmanic Script HAFS" w:cs="KFGQPC Uthmanic Script HAFS" w:hint="eastAsia"/>
          <w:sz w:val="27"/>
          <w:szCs w:val="27"/>
          <w:rtl/>
        </w:rPr>
        <w:t>رَبِّكَ</w:t>
      </w:r>
      <w:r w:rsidR="009E52B8" w:rsidRPr="009E52B8">
        <w:rPr>
          <w:rFonts w:ascii="KFGQPC Uthmanic Script HAFS" w:cs="KFGQPC Uthmanic Script HAFS"/>
          <w:sz w:val="27"/>
          <w:szCs w:val="27"/>
          <w:rtl/>
        </w:rPr>
        <w:t xml:space="preserve"> </w:t>
      </w:r>
      <w:r w:rsidR="009E52B8" w:rsidRPr="009E52B8">
        <w:rPr>
          <w:rFonts w:ascii="KFGQPC Uthmanic Script HAFS" w:cs="KFGQPC Uthmanic Script HAFS" w:hint="cs"/>
          <w:sz w:val="27"/>
          <w:szCs w:val="27"/>
          <w:rtl/>
        </w:rPr>
        <w:t>ٱ</w:t>
      </w:r>
      <w:r w:rsidR="009E52B8" w:rsidRPr="009E52B8">
        <w:rPr>
          <w:rFonts w:ascii="KFGQPC Uthmanic Script HAFS" w:cs="KFGQPC Uthmanic Script HAFS" w:hint="eastAsia"/>
          <w:sz w:val="27"/>
          <w:szCs w:val="27"/>
          <w:rtl/>
        </w:rPr>
        <w:t>ل</w:t>
      </w:r>
      <w:r w:rsidR="009E52B8" w:rsidRPr="009E52B8">
        <w:rPr>
          <w:rFonts w:ascii="KFGQPC Uthmanic Script HAFS" w:cs="KFGQPC Uthmanic Script HAFS" w:hint="cs"/>
          <w:sz w:val="27"/>
          <w:szCs w:val="27"/>
          <w:rtl/>
        </w:rPr>
        <w:t>ۡ</w:t>
      </w:r>
      <w:r w:rsidR="009E52B8" w:rsidRPr="009E52B8">
        <w:rPr>
          <w:rFonts w:ascii="KFGQPC Uthmanic Script HAFS" w:cs="KFGQPC Uthmanic Script HAFS" w:hint="eastAsia"/>
          <w:sz w:val="27"/>
          <w:szCs w:val="27"/>
          <w:rtl/>
        </w:rPr>
        <w:t>أَع</w:t>
      </w:r>
      <w:r w:rsidR="009E52B8" w:rsidRPr="009E52B8">
        <w:rPr>
          <w:rFonts w:ascii="KFGQPC Uthmanic Script HAFS" w:cs="KFGQPC Uthmanic Script HAFS" w:hint="cs"/>
          <w:sz w:val="27"/>
          <w:szCs w:val="27"/>
          <w:rtl/>
        </w:rPr>
        <w:t>ۡ</w:t>
      </w:r>
      <w:r w:rsidR="009E52B8" w:rsidRPr="009E52B8">
        <w:rPr>
          <w:rFonts w:ascii="KFGQPC Uthmanic Script HAFS" w:cs="KFGQPC Uthmanic Script HAFS" w:hint="eastAsia"/>
          <w:sz w:val="27"/>
          <w:szCs w:val="27"/>
          <w:rtl/>
        </w:rPr>
        <w:t>لَى</w:t>
      </w:r>
      <w:r w:rsidR="009F4F80">
        <w:rPr>
          <w:rtl/>
        </w:rPr>
        <w:t>» و در</w:t>
      </w:r>
      <w:r w:rsidR="00C80D6B">
        <w:rPr>
          <w:rtl/>
        </w:rPr>
        <w:t xml:space="preserve"> نماز ظهر آن، «جمعه»</w:t>
      </w:r>
      <w:r w:rsidR="002460E0">
        <w:rPr>
          <w:rtl/>
        </w:rPr>
        <w:t xml:space="preserve"> </w:t>
      </w:r>
      <w:r w:rsidR="00C80D6B">
        <w:rPr>
          <w:rtl/>
        </w:rPr>
        <w:t>و «من</w:t>
      </w:r>
      <w:r w:rsidR="009F4F80">
        <w:rPr>
          <w:rtl/>
        </w:rPr>
        <w:t>افقین» و هرگاه این را به عمل آورد چنان است که گویا عمل رسول خدا</w:t>
      </w:r>
      <w:r w:rsidR="00210633" w:rsidRPr="00210633">
        <w:rPr>
          <w:rFonts w:ascii="Abo-thar" w:hAnsi="Abo-thar"/>
          <w:sz w:val="24"/>
          <w:szCs w:val="24"/>
        </w:rPr>
        <w:t></w:t>
      </w:r>
      <w:r w:rsidR="009755B1" w:rsidRPr="009755B1">
        <w:rPr>
          <w:rFonts w:ascii="Abo-thar" w:hAnsi="Abo-thar"/>
          <w:sz w:val="24"/>
          <w:szCs w:val="24"/>
          <w:rtl/>
        </w:rPr>
        <w:t xml:space="preserve"> </w:t>
      </w:r>
      <w:r w:rsidR="009F4F80">
        <w:rPr>
          <w:rtl/>
        </w:rPr>
        <w:t>را بجا آورده....الخ» این روای</w:t>
      </w:r>
      <w:r w:rsidR="00E83B23">
        <w:rPr>
          <w:rtl/>
        </w:rPr>
        <w:t>ت مشعشع یک بار دیگر در مفاتیح «</w:t>
      </w:r>
      <w:r w:rsidR="009F4F80">
        <w:rPr>
          <w:rtl/>
        </w:rPr>
        <w:t xml:space="preserve">در </w:t>
      </w:r>
      <w:r w:rsidR="00000BB3">
        <w:rPr>
          <w:rtl/>
        </w:rPr>
        <w:t>ا</w:t>
      </w:r>
      <w:r w:rsidR="009F4F80">
        <w:rPr>
          <w:rtl/>
        </w:rPr>
        <w:t>عمال ر</w:t>
      </w:r>
      <w:r w:rsidR="00E83B23">
        <w:rPr>
          <w:rtl/>
        </w:rPr>
        <w:t>وز جمعه» (ص 48) تکرار شده است!</w:t>
      </w:r>
      <w:r w:rsidR="009F4F80" w:rsidRPr="009236A6">
        <w:rPr>
          <w:sz w:val="24"/>
          <w:vertAlign w:val="superscript"/>
          <w:rtl/>
        </w:rPr>
        <w:t>(</w:t>
      </w:r>
      <w:r w:rsidR="009F4F80" w:rsidRPr="009236A6">
        <w:rPr>
          <w:rStyle w:val="FootnoteReference"/>
          <w:sz w:val="24"/>
          <w:rtl/>
        </w:rPr>
        <w:footnoteReference w:id="64"/>
      </w:r>
      <w:r w:rsidR="009F4F80" w:rsidRPr="009236A6">
        <w:rPr>
          <w:sz w:val="24"/>
          <w:vertAlign w:val="superscript"/>
          <w:rtl/>
        </w:rPr>
        <w:t>)</w:t>
      </w:r>
      <w:r w:rsidR="009F4F80">
        <w:rPr>
          <w:sz w:val="32"/>
          <w:szCs w:val="32"/>
          <w:rtl/>
        </w:rPr>
        <w:t xml:space="preserve"> </w:t>
      </w:r>
      <w:r w:rsidR="00D14D3A" w:rsidRPr="00B849D2">
        <w:rPr>
          <w:color w:val="FFFFFF"/>
          <w:sz w:val="2"/>
          <w:szCs w:val="2"/>
          <w:rtl/>
        </w:rPr>
        <w:fldChar w:fldCharType="begin"/>
      </w:r>
      <w:r w:rsidR="00D14D3A" w:rsidRPr="00B849D2">
        <w:rPr>
          <w:color w:val="FFFFFF"/>
          <w:sz w:val="2"/>
          <w:szCs w:val="2"/>
          <w:rtl/>
        </w:rPr>
        <w:instrText xml:space="preserve"> </w:instrText>
      </w:r>
      <w:r w:rsidR="00D14D3A" w:rsidRPr="00B849D2">
        <w:rPr>
          <w:color w:val="FFFFFF"/>
          <w:sz w:val="2"/>
          <w:szCs w:val="2"/>
        </w:rPr>
        <w:instrText>SEQ</w:instrText>
      </w:r>
      <w:r w:rsidR="00D14D3A" w:rsidRPr="00B849D2">
        <w:rPr>
          <w:color w:val="FFFFFF"/>
          <w:sz w:val="2"/>
          <w:szCs w:val="2"/>
          <w:rtl/>
        </w:rPr>
        <w:instrText xml:space="preserve"> ارجاعات \* </w:instrText>
      </w:r>
      <w:r w:rsidR="00D14D3A" w:rsidRPr="00B849D2">
        <w:rPr>
          <w:color w:val="FFFFFF"/>
          <w:sz w:val="2"/>
          <w:szCs w:val="2"/>
        </w:rPr>
        <w:instrText xml:space="preserve">ARABIC </w:instrText>
      </w:r>
      <w:r w:rsidR="00D14D3A" w:rsidRPr="00B849D2">
        <w:rPr>
          <w:color w:val="FFFFFF"/>
          <w:sz w:val="2"/>
          <w:szCs w:val="2"/>
        </w:rPr>
        <w:fldChar w:fldCharType="separate"/>
      </w:r>
      <w:r w:rsidR="007D3AD6">
        <w:rPr>
          <w:noProof/>
          <w:color w:val="FFFFFF"/>
          <w:sz w:val="2"/>
          <w:szCs w:val="2"/>
          <w:rtl/>
        </w:rPr>
        <w:t>11</w:t>
      </w:r>
      <w:r w:rsidR="00D14D3A" w:rsidRPr="00B849D2">
        <w:rPr>
          <w:color w:val="FFFFFF"/>
          <w:sz w:val="2"/>
          <w:szCs w:val="2"/>
          <w:rtl/>
        </w:rPr>
        <w:fldChar w:fldCharType="end"/>
      </w:r>
      <w:r w:rsidR="00D14D3A">
        <w:rPr>
          <w:rFonts w:hint="cs"/>
          <w:sz w:val="32"/>
          <w:szCs w:val="32"/>
          <w:rtl/>
        </w:rPr>
        <w:t xml:space="preserve"> </w:t>
      </w:r>
      <w:r w:rsidR="009F4F80" w:rsidRPr="009F4F80">
        <w:rPr>
          <w:rtl/>
        </w:rPr>
        <w:t>طبق این خبر عمل رسول خدا</w:t>
      </w:r>
      <w:r w:rsidR="00210633" w:rsidRPr="00210633">
        <w:rPr>
          <w:rFonts w:ascii="Abo-thar" w:hAnsi="Abo-thar"/>
          <w:sz w:val="24"/>
          <w:szCs w:val="24"/>
        </w:rPr>
        <w:t></w:t>
      </w:r>
      <w:r w:rsidR="009755B1" w:rsidRPr="009755B1">
        <w:rPr>
          <w:rFonts w:ascii="Abo-thar" w:hAnsi="Abo-thar"/>
          <w:sz w:val="24"/>
          <w:szCs w:val="24"/>
          <w:rtl/>
        </w:rPr>
        <w:t xml:space="preserve"> </w:t>
      </w:r>
      <w:r w:rsidR="009F4F80" w:rsidRPr="009F4F80">
        <w:rPr>
          <w:rtl/>
        </w:rPr>
        <w:t>و آن</w:t>
      </w:r>
      <w:r w:rsidR="00000BB3">
        <w:rPr>
          <w:rtl/>
        </w:rPr>
        <w:t>‌</w:t>
      </w:r>
      <w:r w:rsidR="009F4F80" w:rsidRPr="009F4F80">
        <w:rPr>
          <w:rtl/>
        </w:rPr>
        <w:t>همه زح</w:t>
      </w:r>
      <w:r w:rsidR="00E83B23">
        <w:rPr>
          <w:rtl/>
        </w:rPr>
        <w:t>مات و مرارت</w:t>
      </w:r>
      <w:r w:rsidR="00000BB3">
        <w:rPr>
          <w:rtl/>
        </w:rPr>
        <w:t>‌</w:t>
      </w:r>
      <w:r w:rsidR="00E83B23">
        <w:rPr>
          <w:rtl/>
        </w:rPr>
        <w:t>ها و جهادهای آن‌</w:t>
      </w:r>
      <w:r w:rsidR="00A24698">
        <w:rPr>
          <w:rtl/>
        </w:rPr>
        <w:t>حضرت، معادل است با خواندن دو سوره! دیگر آن</w:t>
      </w:r>
      <w:r w:rsidR="00000BB3">
        <w:rPr>
          <w:rtl/>
        </w:rPr>
        <w:t>‌</w:t>
      </w:r>
      <w:r w:rsidR="00A24698">
        <w:rPr>
          <w:rtl/>
        </w:rPr>
        <w:t>که شیع</w:t>
      </w:r>
      <w:r w:rsidR="00511465">
        <w:rPr>
          <w:rtl/>
        </w:rPr>
        <w:t>ه‌ی</w:t>
      </w:r>
      <w:r w:rsidR="00A24698">
        <w:rPr>
          <w:rtl/>
        </w:rPr>
        <w:t xml:space="preserve"> امام صادق</w:t>
      </w:r>
      <w:r w:rsidR="00210633" w:rsidRPr="00210633">
        <w:rPr>
          <w:rFonts w:ascii="AGA Arabesque" w:hAnsi="AGA Arabesque"/>
          <w:sz w:val="24"/>
          <w:szCs w:val="24"/>
        </w:rPr>
        <w:t></w:t>
      </w:r>
      <w:r w:rsidR="002460E0">
        <w:rPr>
          <w:rFonts w:ascii="Abo-thar" w:hAnsi="Abo-thar"/>
          <w:sz w:val="24"/>
          <w:szCs w:val="24"/>
          <w:rtl/>
        </w:rPr>
        <w:t xml:space="preserve"> </w:t>
      </w:r>
      <w:r w:rsidR="00867D45">
        <w:rPr>
          <w:rtl/>
        </w:rPr>
        <w:t>چرا روز جمعه، نماز جمعه نمی</w:t>
      </w:r>
      <w:r w:rsidR="00000BB3">
        <w:rPr>
          <w:rtl/>
        </w:rPr>
        <w:t>‌</w:t>
      </w:r>
      <w:r w:rsidR="00867D45">
        <w:rPr>
          <w:rtl/>
        </w:rPr>
        <w:t>خواند و نماز ظهر می‌خواند؟</w:t>
      </w:r>
      <w:r w:rsidR="0004666D" w:rsidRPr="00B849D2">
        <w:rPr>
          <w:color w:val="FFFFFF"/>
          <w:sz w:val="2"/>
          <w:szCs w:val="2"/>
          <w:rtl/>
        </w:rPr>
        <w:fldChar w:fldCharType="begin"/>
      </w:r>
      <w:r w:rsidR="0004666D" w:rsidRPr="00B849D2">
        <w:rPr>
          <w:color w:val="FFFFFF"/>
          <w:sz w:val="2"/>
          <w:szCs w:val="2"/>
          <w:rtl/>
        </w:rPr>
        <w:instrText xml:space="preserve"> </w:instrText>
      </w:r>
      <w:r w:rsidR="0004666D" w:rsidRPr="00B849D2">
        <w:rPr>
          <w:color w:val="FFFFFF"/>
          <w:sz w:val="2"/>
          <w:szCs w:val="2"/>
        </w:rPr>
        <w:instrText>SEQ</w:instrText>
      </w:r>
      <w:r w:rsidR="0004666D" w:rsidRPr="00B849D2">
        <w:rPr>
          <w:color w:val="FFFFFF"/>
          <w:sz w:val="2"/>
          <w:szCs w:val="2"/>
          <w:rtl/>
        </w:rPr>
        <w:instrText xml:space="preserve"> ارجاعات \* </w:instrText>
      </w:r>
      <w:r w:rsidR="0004666D" w:rsidRPr="00B849D2">
        <w:rPr>
          <w:color w:val="FFFFFF"/>
          <w:sz w:val="2"/>
          <w:szCs w:val="2"/>
        </w:rPr>
        <w:instrText xml:space="preserve">ARABIC </w:instrText>
      </w:r>
      <w:r w:rsidR="0004666D" w:rsidRPr="00B849D2">
        <w:rPr>
          <w:color w:val="FFFFFF"/>
          <w:sz w:val="2"/>
          <w:szCs w:val="2"/>
        </w:rPr>
        <w:fldChar w:fldCharType="separate"/>
      </w:r>
      <w:r w:rsidR="007D3AD6">
        <w:rPr>
          <w:noProof/>
          <w:color w:val="FFFFFF"/>
          <w:sz w:val="2"/>
          <w:szCs w:val="2"/>
          <w:rtl/>
        </w:rPr>
        <w:t>12</w:t>
      </w:r>
      <w:r w:rsidR="0004666D" w:rsidRPr="00B849D2">
        <w:rPr>
          <w:color w:val="FFFFFF"/>
          <w:sz w:val="2"/>
          <w:szCs w:val="2"/>
          <w:rtl/>
        </w:rPr>
        <w:fldChar w:fldCharType="end"/>
      </w:r>
      <w:bookmarkEnd w:id="26"/>
    </w:p>
    <w:p w:rsidR="00CE3F46" w:rsidRDefault="00867D45" w:rsidP="00081055">
      <w:pPr>
        <w:ind w:firstLine="284"/>
        <w:jc w:val="both"/>
        <w:rPr>
          <w:rtl/>
          <w:lang w:bidi="fa-IR"/>
        </w:rPr>
      </w:pPr>
      <w:r>
        <w:rPr>
          <w:rtl/>
          <w:lang w:bidi="fa-IR"/>
        </w:rPr>
        <w:t>دربار</w:t>
      </w:r>
      <w:r w:rsidR="00511465">
        <w:rPr>
          <w:rtl/>
          <w:lang w:bidi="fa-IR"/>
        </w:rPr>
        <w:t>ه‌ی</w:t>
      </w:r>
      <w:r>
        <w:rPr>
          <w:rtl/>
          <w:lang w:bidi="fa-IR"/>
        </w:rPr>
        <w:t xml:space="preserve"> سور</w:t>
      </w:r>
      <w:r w:rsidR="00511465">
        <w:rPr>
          <w:rtl/>
          <w:lang w:bidi="fa-IR"/>
        </w:rPr>
        <w:t>ه‌ی</w:t>
      </w:r>
      <w:r>
        <w:rPr>
          <w:rtl/>
          <w:lang w:bidi="fa-IR"/>
        </w:rPr>
        <w:t xml:space="preserve"> «نبأ آیه 2» می‌گوید</w:t>
      </w:r>
      <w:r w:rsidR="00E83B23">
        <w:rPr>
          <w:rtl/>
          <w:lang w:bidi="fa-IR"/>
        </w:rPr>
        <w:t>:</w:t>
      </w:r>
      <w:r>
        <w:rPr>
          <w:rtl/>
          <w:lang w:bidi="fa-IR"/>
        </w:rPr>
        <w:t xml:space="preserve"> </w:t>
      </w:r>
      <w:r w:rsidR="00A31435">
        <w:rPr>
          <w:rFonts w:ascii="KFGQPC Uthman Taha Naskh" w:cs="KFGQPC Uthman Taha Naskh"/>
          <w:rtl/>
          <w:lang w:bidi="fa-IR"/>
        </w:rPr>
        <w:t>﴿</w:t>
      </w:r>
      <w:r w:rsidR="004A1939" w:rsidRPr="007B1009">
        <w:rPr>
          <w:rStyle w:val="Char3"/>
          <w:rtl/>
          <w:lang w:bidi="fa-IR"/>
        </w:rPr>
        <w:t>عَنِ ٱلنَّبَإِ ٱلۡعَظِيمِ ٢</w:t>
      </w:r>
      <w:r w:rsidR="00A31435" w:rsidRPr="00A31435">
        <w:rPr>
          <w:rFonts w:ascii="KFGQPC Uthmanic Script HAFS" w:cs="KFGQPC Uthman Taha Naskh"/>
          <w:rtl/>
          <w:lang w:bidi="fa-IR"/>
        </w:rPr>
        <w:t>﴾</w:t>
      </w:r>
      <w:r w:rsidR="004A1939">
        <w:rPr>
          <w:rFonts w:ascii="KFGQPC Uthman Taha Naskh" w:cs="KFGQPC Uthman Taha Naskh"/>
          <w:rtl/>
          <w:lang w:bidi="fa-IR"/>
        </w:rPr>
        <w:t xml:space="preserve"> </w:t>
      </w:r>
      <w:r w:rsidR="00C80D6B">
        <w:rPr>
          <w:rtl/>
          <w:lang w:bidi="fa-IR"/>
        </w:rPr>
        <w:t>هم ولای</w:t>
      </w:r>
      <w:r>
        <w:rPr>
          <w:rtl/>
          <w:lang w:bidi="fa-IR"/>
        </w:rPr>
        <w:t>ت است و</w:t>
      </w:r>
      <w:r w:rsidR="003265C2">
        <w:rPr>
          <w:rtl/>
          <w:lang w:bidi="fa-IR"/>
        </w:rPr>
        <w:t xml:space="preserve"> </w:t>
      </w:r>
      <w:r>
        <w:rPr>
          <w:rtl/>
          <w:lang w:bidi="fa-IR"/>
        </w:rPr>
        <w:t>هم حضرت أمیر</w:t>
      </w:r>
      <w:r w:rsidR="00210633" w:rsidRPr="00210633">
        <w:rPr>
          <w:rFonts w:ascii="AGA Arabesque" w:hAnsi="AGA Arabesque"/>
          <w:lang w:bidi="fa-IR"/>
        </w:rPr>
        <w:t></w:t>
      </w:r>
      <w:r>
        <w:rPr>
          <w:rtl/>
          <w:lang w:bidi="fa-IR"/>
        </w:rPr>
        <w:t>؟! در صورتی که حضرت أمیر</w:t>
      </w:r>
      <w:r w:rsidR="00210633" w:rsidRPr="00210633">
        <w:rPr>
          <w:rFonts w:ascii="AGA Arabesque" w:hAnsi="AGA Arabesque"/>
          <w:lang w:bidi="fa-IR"/>
        </w:rPr>
        <w:t></w:t>
      </w:r>
      <w:r w:rsidR="00000BB3">
        <w:rPr>
          <w:rtl/>
          <w:lang w:bidi="fa-IR"/>
        </w:rPr>
        <w:t xml:space="preserve"> </w:t>
      </w:r>
      <w:r>
        <w:rPr>
          <w:rtl/>
          <w:lang w:bidi="fa-IR"/>
        </w:rPr>
        <w:t>در «صحیف</w:t>
      </w:r>
      <w:r w:rsidR="00511465">
        <w:rPr>
          <w:rtl/>
          <w:lang w:bidi="fa-IR"/>
        </w:rPr>
        <w:t>ه‌ی</w:t>
      </w:r>
      <w:r>
        <w:rPr>
          <w:rtl/>
          <w:lang w:bidi="fa-IR"/>
        </w:rPr>
        <w:t xml:space="preserve"> علویّه» </w:t>
      </w:r>
      <w:r w:rsidR="002B4006">
        <w:rPr>
          <w:rtl/>
          <w:lang w:bidi="fa-IR"/>
        </w:rPr>
        <w:t xml:space="preserve">در «دعای روز دوشنبه» می‌گوید: </w:t>
      </w:r>
      <w:r w:rsidR="002B4006" w:rsidRPr="00DF675D">
        <w:rPr>
          <w:rFonts w:cs="KFGQPC Uthman Taha Naskh"/>
          <w:b/>
          <w:bCs/>
          <w:sz w:val="32"/>
          <w:szCs w:val="27"/>
          <w:rtl/>
          <w:lang w:bidi="fa-IR"/>
        </w:rPr>
        <w:t>«</w:t>
      </w:r>
      <w:r w:rsidR="00081055" w:rsidRPr="00081055">
        <w:rPr>
          <w:rFonts w:cs="KFGQPC Uthman Taha Naskh"/>
          <w:sz w:val="32"/>
          <w:szCs w:val="27"/>
          <w:rtl/>
        </w:rPr>
        <w:t xml:space="preserve">الْحَمْدُ لِـلَّهِ الَّذِي هَدَانِي لِلْإِسْلَامِ وَأَكْرَمَنِي بِالْإِيمَانِ وَبَصَّرَنِي فِي الدِّينِ وَشَرَّفَنِي بِالْيَقِينِ وَعَرَّفَنِي الْحَقَّ الَّذِي عَنْهُ يُؤْفَكُونَ </w:t>
      </w:r>
      <w:r w:rsidR="00081055" w:rsidRPr="00081055">
        <w:rPr>
          <w:rFonts w:cs="KFGQPC Uthman Taha Naskh"/>
          <w:b/>
          <w:bCs/>
          <w:sz w:val="32"/>
          <w:szCs w:val="27"/>
          <w:rtl/>
        </w:rPr>
        <w:t>وَالنَّبَإِ الْعَظِيمِ</w:t>
      </w:r>
      <w:r w:rsidR="00081055" w:rsidRPr="00081055">
        <w:rPr>
          <w:rFonts w:cs="KFGQPC Uthman Taha Naskh"/>
          <w:sz w:val="32"/>
          <w:szCs w:val="27"/>
          <w:rtl/>
        </w:rPr>
        <w:t xml:space="preserve"> الَّذِي هُمْ فِيهِ مُخْتَلِفُونَ</w:t>
      </w:r>
      <w:r w:rsidR="00D50EAB" w:rsidRPr="00DF675D">
        <w:rPr>
          <w:rFonts w:cs="KFGQPC Uthman Taha Naskh"/>
          <w:sz w:val="32"/>
          <w:szCs w:val="27"/>
          <w:rtl/>
        </w:rPr>
        <w:t xml:space="preserve">= </w:t>
      </w:r>
      <w:r w:rsidR="00C80D6B">
        <w:rPr>
          <w:rtl/>
          <w:lang w:bidi="fa-IR"/>
        </w:rPr>
        <w:t>سپاس</w:t>
      </w:r>
      <w:r w:rsidR="009447C4">
        <w:rPr>
          <w:rtl/>
          <w:lang w:bidi="fa-IR"/>
        </w:rPr>
        <w:t xml:space="preserve"> و ستایش خدایی را که مرا به اسلام </w:t>
      </w:r>
      <w:r w:rsidR="00000BB3">
        <w:rPr>
          <w:rtl/>
          <w:lang w:bidi="fa-IR"/>
        </w:rPr>
        <w:t>هدایت</w:t>
      </w:r>
      <w:r w:rsidR="00E92506">
        <w:rPr>
          <w:rtl/>
          <w:lang w:bidi="fa-IR"/>
        </w:rPr>
        <w:t xml:space="preserve"> </w:t>
      </w:r>
      <w:r w:rsidR="009447C4">
        <w:rPr>
          <w:rtl/>
          <w:lang w:bidi="fa-IR"/>
        </w:rPr>
        <w:t>‌نموده و به ایمان گرامی داشت و در دین بینش عطا فرمود و با</w:t>
      </w:r>
      <w:r w:rsidR="003265C2">
        <w:rPr>
          <w:rtl/>
          <w:lang w:bidi="fa-IR"/>
        </w:rPr>
        <w:t xml:space="preserve"> </w:t>
      </w:r>
      <w:r w:rsidR="009447C4">
        <w:rPr>
          <w:rtl/>
          <w:lang w:bidi="fa-IR"/>
        </w:rPr>
        <w:t>یقین شرافت بخشید و حق</w:t>
      </w:r>
      <w:r w:rsidR="00E92506">
        <w:rPr>
          <w:rtl/>
          <w:lang w:bidi="fa-IR"/>
        </w:rPr>
        <w:t>ّ</w:t>
      </w:r>
      <w:r w:rsidR="009447C4">
        <w:rPr>
          <w:rtl/>
          <w:lang w:bidi="fa-IR"/>
        </w:rPr>
        <w:t xml:space="preserve">ی را که </w:t>
      </w:r>
      <w:r w:rsidR="00BC527F">
        <w:rPr>
          <w:rtl/>
          <w:lang w:bidi="fa-IR"/>
        </w:rPr>
        <w:t>[</w:t>
      </w:r>
      <w:r w:rsidR="009447C4">
        <w:rPr>
          <w:rtl/>
          <w:lang w:bidi="fa-IR"/>
        </w:rPr>
        <w:t>کافران ناسپاس</w:t>
      </w:r>
      <w:r w:rsidR="00BC527F">
        <w:rPr>
          <w:rtl/>
          <w:lang w:bidi="fa-IR"/>
        </w:rPr>
        <w:t>]</w:t>
      </w:r>
      <w:r w:rsidR="009447C4">
        <w:rPr>
          <w:rtl/>
          <w:lang w:bidi="fa-IR"/>
        </w:rPr>
        <w:t xml:space="preserve"> از آن روی می‌گردانند و خبر بزرگی را که در آن اختلاف کرده‌اند، به من شناساند</w:t>
      </w:r>
      <w:r w:rsidR="00000BB3">
        <w:rPr>
          <w:rtl/>
          <w:lang w:bidi="fa-IR"/>
        </w:rPr>
        <w:t>»</w:t>
      </w:r>
      <w:r w:rsidR="009447C4">
        <w:rPr>
          <w:rtl/>
          <w:lang w:bidi="fa-IR"/>
        </w:rPr>
        <w:t>. از این دعا معلوم می‌شود</w:t>
      </w:r>
      <w:r w:rsidR="009E52B8">
        <w:rPr>
          <w:rFonts w:hint="cs"/>
          <w:rtl/>
          <w:lang w:bidi="fa-IR"/>
        </w:rPr>
        <w:t xml:space="preserve"> </w:t>
      </w:r>
      <w:r w:rsidR="00DD414D" w:rsidRPr="0004666D">
        <w:rPr>
          <w:rtl/>
          <w:lang w:bidi="fa-IR"/>
        </w:rPr>
        <w:t>«</w:t>
      </w:r>
      <w:r w:rsidR="0004666D" w:rsidRPr="007B1009">
        <w:rPr>
          <w:rStyle w:val="Char3"/>
          <w:rtl/>
          <w:lang w:bidi="fa-IR"/>
        </w:rPr>
        <w:t xml:space="preserve">ٱلنَّبَإِ ٱلۡعَظِيمِ </w:t>
      </w:r>
      <w:r w:rsidR="00B54D1F">
        <w:rPr>
          <w:sz w:val="24"/>
          <w:szCs w:val="24"/>
          <w:rtl/>
          <w:lang w:bidi="fa-IR"/>
        </w:rPr>
        <w:t>=</w:t>
      </w:r>
      <w:r w:rsidR="00DD414D">
        <w:rPr>
          <w:rtl/>
          <w:lang w:bidi="fa-IR"/>
        </w:rPr>
        <w:t xml:space="preserve"> </w:t>
      </w:r>
      <w:r w:rsidR="009447C4">
        <w:rPr>
          <w:rtl/>
          <w:lang w:bidi="fa-IR"/>
        </w:rPr>
        <w:t>خبر بزرگ</w:t>
      </w:r>
      <w:r w:rsidR="009C0A21">
        <w:rPr>
          <w:rtl/>
          <w:lang w:bidi="fa-IR"/>
        </w:rPr>
        <w:t>» خود آن</w:t>
      </w:r>
      <w:r w:rsidR="00000BB3">
        <w:rPr>
          <w:rtl/>
          <w:lang w:bidi="fa-IR"/>
        </w:rPr>
        <w:t xml:space="preserve"> </w:t>
      </w:r>
      <w:r w:rsidR="009C0A21">
        <w:rPr>
          <w:rtl/>
          <w:lang w:bidi="fa-IR"/>
        </w:rPr>
        <w:t>حضرت نیست بلکه</w:t>
      </w:r>
      <w:r w:rsidR="00E92506">
        <w:rPr>
          <w:rtl/>
          <w:lang w:bidi="fa-IR"/>
        </w:rPr>
        <w:t xml:space="preserve"> او مؤمن به آن است. (فتأم</w:t>
      </w:r>
      <w:r w:rsidR="00712D8C">
        <w:rPr>
          <w:rtl/>
          <w:lang w:bidi="fa-IR"/>
        </w:rPr>
        <w:t>ّ</w:t>
      </w:r>
      <w:r w:rsidR="00E92506">
        <w:rPr>
          <w:rtl/>
          <w:lang w:bidi="fa-IR"/>
        </w:rPr>
        <w:t>ل) با ت</w:t>
      </w:r>
      <w:r w:rsidR="009C0A21">
        <w:rPr>
          <w:rtl/>
          <w:lang w:bidi="fa-IR"/>
        </w:rPr>
        <w:t>وج</w:t>
      </w:r>
      <w:r w:rsidR="00496555">
        <w:rPr>
          <w:rtl/>
          <w:lang w:bidi="fa-IR"/>
        </w:rPr>
        <w:t>ّ</w:t>
      </w:r>
      <w:r w:rsidR="009C0A21">
        <w:rPr>
          <w:rtl/>
          <w:lang w:bidi="fa-IR"/>
        </w:rPr>
        <w:t>ه به</w:t>
      </w:r>
      <w:r w:rsidR="001969BB" w:rsidRPr="001969BB">
        <w:rPr>
          <w:rtl/>
          <w:lang w:bidi="fa-IR"/>
        </w:rPr>
        <w:t xml:space="preserve"> این‌که </w:t>
      </w:r>
      <w:r w:rsidR="009C0A21">
        <w:rPr>
          <w:rtl/>
          <w:lang w:bidi="fa-IR"/>
        </w:rPr>
        <w:t>آیه فرموده مک</w:t>
      </w:r>
      <w:r w:rsidR="00E92506">
        <w:rPr>
          <w:rtl/>
          <w:lang w:bidi="fa-IR"/>
        </w:rPr>
        <w:t>ّ</w:t>
      </w:r>
      <w:r w:rsidR="00C331CF">
        <w:rPr>
          <w:rtl/>
          <w:lang w:bidi="fa-IR"/>
        </w:rPr>
        <w:t>یان دربار</w:t>
      </w:r>
      <w:r w:rsidR="00511465">
        <w:rPr>
          <w:rtl/>
          <w:lang w:bidi="fa-IR"/>
        </w:rPr>
        <w:t>ه‌ی</w:t>
      </w:r>
      <w:r w:rsidR="00C331CF">
        <w:rPr>
          <w:rtl/>
          <w:lang w:bidi="fa-IR"/>
        </w:rPr>
        <w:t xml:space="preserve"> آن</w:t>
      </w:r>
      <w:r w:rsidR="009447C4">
        <w:rPr>
          <w:rtl/>
          <w:lang w:bidi="fa-IR"/>
        </w:rPr>
        <w:t xml:space="preserve"> </w:t>
      </w:r>
      <w:r w:rsidR="00880E9D">
        <w:rPr>
          <w:rtl/>
          <w:lang w:bidi="fa-IR"/>
        </w:rPr>
        <w:t>اختلاف دارند می</w:t>
      </w:r>
      <w:r w:rsidR="00C331CF">
        <w:rPr>
          <w:rtl/>
          <w:lang w:bidi="fa-IR"/>
        </w:rPr>
        <w:t>‌</w:t>
      </w:r>
      <w:r w:rsidR="00880E9D">
        <w:rPr>
          <w:rtl/>
          <w:lang w:bidi="fa-IR"/>
        </w:rPr>
        <w:t>توان گفت</w:t>
      </w:r>
      <w:r w:rsidR="009E52B8">
        <w:rPr>
          <w:rFonts w:hint="cs"/>
          <w:rtl/>
          <w:lang w:bidi="fa-IR"/>
        </w:rPr>
        <w:t>:</w:t>
      </w:r>
      <w:r w:rsidR="00880E9D">
        <w:rPr>
          <w:rtl/>
          <w:lang w:bidi="fa-IR"/>
        </w:rPr>
        <w:t xml:space="preserve"> خبر مذکور توحید یا نبو</w:t>
      </w:r>
      <w:r w:rsidR="00496555">
        <w:rPr>
          <w:rtl/>
          <w:lang w:bidi="fa-IR"/>
        </w:rPr>
        <w:t>ّ</w:t>
      </w:r>
      <w:r w:rsidR="00880E9D">
        <w:rPr>
          <w:rtl/>
          <w:lang w:bidi="fa-IR"/>
        </w:rPr>
        <w:t>ت پیامبر نبوده زیرا مک</w:t>
      </w:r>
      <w:r w:rsidR="00496555">
        <w:rPr>
          <w:rtl/>
          <w:lang w:bidi="fa-IR"/>
        </w:rPr>
        <w:t>ّ</w:t>
      </w:r>
      <w:r w:rsidR="00880E9D">
        <w:rPr>
          <w:rtl/>
          <w:lang w:bidi="fa-IR"/>
        </w:rPr>
        <w:t>یان به ات</w:t>
      </w:r>
      <w:r w:rsidR="00496555">
        <w:rPr>
          <w:rtl/>
          <w:lang w:bidi="fa-IR"/>
        </w:rPr>
        <w:t>ّ</w:t>
      </w:r>
      <w:r w:rsidR="00880E9D">
        <w:rPr>
          <w:rtl/>
          <w:lang w:bidi="fa-IR"/>
        </w:rPr>
        <w:t>فاق این دو را، قبول نداشتند</w:t>
      </w:r>
      <w:r w:rsidR="001969BB">
        <w:rPr>
          <w:rtl/>
          <w:lang w:bidi="fa-IR"/>
        </w:rPr>
        <w:t xml:space="preserve"> امّا </w:t>
      </w:r>
      <w:r w:rsidR="00880E9D">
        <w:rPr>
          <w:rtl/>
          <w:lang w:bidi="fa-IR"/>
        </w:rPr>
        <w:t>در مسأل</w:t>
      </w:r>
      <w:r w:rsidR="00511465">
        <w:rPr>
          <w:rtl/>
          <w:lang w:bidi="fa-IR"/>
        </w:rPr>
        <w:t>ه‌ی</w:t>
      </w:r>
      <w:r w:rsidR="00880E9D">
        <w:rPr>
          <w:rtl/>
          <w:lang w:bidi="fa-IR"/>
        </w:rPr>
        <w:t xml:space="preserve"> بعثِ اموات و قیامت، برخی به بقای روح قائل بودند و با معاد روحانی مخالف نبودند. برخی در امکان معاد تردید</w:t>
      </w:r>
      <w:r w:rsidR="00254F7D">
        <w:rPr>
          <w:rtl/>
          <w:lang w:bidi="fa-IR"/>
        </w:rPr>
        <w:t xml:space="preserve"> داشتند و برخی کاملاً منکر بودند و با توج</w:t>
      </w:r>
      <w:r w:rsidR="00496555">
        <w:rPr>
          <w:rtl/>
          <w:lang w:bidi="fa-IR"/>
        </w:rPr>
        <w:t>ّ</w:t>
      </w:r>
      <w:r w:rsidR="00254F7D">
        <w:rPr>
          <w:rtl/>
          <w:lang w:bidi="fa-IR"/>
        </w:rPr>
        <w:t>ه به</w:t>
      </w:r>
      <w:r w:rsidR="001969BB" w:rsidRPr="001969BB">
        <w:rPr>
          <w:rtl/>
          <w:lang w:bidi="fa-IR"/>
        </w:rPr>
        <w:t xml:space="preserve"> این‌که </w:t>
      </w:r>
      <w:r w:rsidR="00254F7D">
        <w:rPr>
          <w:rtl/>
          <w:lang w:bidi="fa-IR"/>
        </w:rPr>
        <w:t>در آیات بع</w:t>
      </w:r>
      <w:r w:rsidR="00C331CF">
        <w:rPr>
          <w:rtl/>
          <w:lang w:bidi="fa-IR"/>
        </w:rPr>
        <w:t>د</w:t>
      </w:r>
      <w:r w:rsidR="00254F7D">
        <w:rPr>
          <w:rtl/>
          <w:lang w:bidi="fa-IR"/>
        </w:rPr>
        <w:t>ی دوبار با لحن تهدید آمیز فرموده:</w:t>
      </w:r>
      <w:r w:rsidR="00C331CF">
        <w:rPr>
          <w:rtl/>
          <w:lang w:bidi="fa-IR"/>
        </w:rPr>
        <w:t xml:space="preserve"> </w:t>
      </w:r>
      <w:r w:rsidR="00A31435">
        <w:rPr>
          <w:rFonts w:ascii="KFGQPC Uthman Taha Naskh" w:cs="KFGQPC Uthman Taha Naskh"/>
          <w:rtl/>
          <w:lang w:bidi="fa-IR"/>
        </w:rPr>
        <w:t>﴿</w:t>
      </w:r>
      <w:r w:rsidR="007B1009" w:rsidRPr="007B1009">
        <w:rPr>
          <w:rStyle w:val="Char5"/>
          <w:rtl/>
          <w:lang w:bidi="fa-IR"/>
        </w:rPr>
        <w:t>كَلَّا سَيَعۡلَمُونَ ٤ ثُمَّ كَلَّا سَيَعۡلَمُونَ ٥</w:t>
      </w:r>
      <w:r w:rsidR="00A31435" w:rsidRPr="00A31435">
        <w:rPr>
          <w:rFonts w:ascii="KFGQPC Uthmanic Script HAFS" w:cs="KFGQPC Uthman Taha Naskh"/>
          <w:rtl/>
          <w:lang w:bidi="fa-IR"/>
        </w:rPr>
        <w:t>﴾</w:t>
      </w:r>
      <w:r w:rsidR="007B1009">
        <w:rPr>
          <w:rFonts w:ascii="KFGQPC Uthman Taha Naskh" w:cs="KFGQPC Uthman Taha Naskh"/>
          <w:rtl/>
          <w:lang w:bidi="fa-IR"/>
        </w:rPr>
        <w:t xml:space="preserve"> </w:t>
      </w:r>
      <w:r w:rsidR="007B1009" w:rsidRPr="001D4896">
        <w:rPr>
          <w:rStyle w:val="Char4"/>
          <w:rtl/>
        </w:rPr>
        <w:t>[النب</w:t>
      </w:r>
      <w:r w:rsidR="009E52B8">
        <w:rPr>
          <w:rStyle w:val="Char4"/>
          <w:rFonts w:hint="cs"/>
          <w:rtl/>
        </w:rPr>
        <w:t>أ</w:t>
      </w:r>
      <w:r w:rsidR="007B1009" w:rsidRPr="001D4896">
        <w:rPr>
          <w:rStyle w:val="Char4"/>
          <w:rtl/>
        </w:rPr>
        <w:t>: ٤،</w:t>
      </w:r>
      <w:r w:rsidR="000E5E8B" w:rsidRPr="001D4896">
        <w:rPr>
          <w:rStyle w:val="Char4"/>
          <w:rtl/>
        </w:rPr>
        <w:t xml:space="preserve"> </w:t>
      </w:r>
      <w:r w:rsidR="007B1009" w:rsidRPr="001D4896">
        <w:rPr>
          <w:rStyle w:val="Char4"/>
          <w:rtl/>
        </w:rPr>
        <w:t>٥]</w:t>
      </w:r>
      <w:r w:rsidR="00386033">
        <w:rPr>
          <w:rFonts w:ascii="KFGQPC Uthman Taha Naskh" w:cs="KFGQPC Uthman Taha Naskh"/>
          <w:rtl/>
          <w:lang w:bidi="fa-IR"/>
        </w:rPr>
        <w:t xml:space="preserve"> </w:t>
      </w:r>
      <w:r w:rsidR="00D02696">
        <w:rPr>
          <w:rtl/>
          <w:lang w:bidi="fa-IR"/>
        </w:rPr>
        <w:t>«</w:t>
      </w:r>
      <w:r w:rsidR="00324B56">
        <w:rPr>
          <w:rtl/>
          <w:lang w:bidi="fa-IR"/>
        </w:rPr>
        <w:t xml:space="preserve">نه چنین است </w:t>
      </w:r>
      <w:r w:rsidR="00BC527F">
        <w:rPr>
          <w:rtl/>
          <w:lang w:bidi="fa-IR"/>
        </w:rPr>
        <w:t>[</w:t>
      </w:r>
      <w:r w:rsidR="003265C2">
        <w:rPr>
          <w:rtl/>
          <w:lang w:bidi="fa-IR"/>
        </w:rPr>
        <w:t>که</w:t>
      </w:r>
      <w:r w:rsidR="00324B56">
        <w:rPr>
          <w:rtl/>
          <w:lang w:bidi="fa-IR"/>
        </w:rPr>
        <w:t xml:space="preserve"> پنداشته</w:t>
      </w:r>
      <w:r w:rsidR="00C331CF">
        <w:rPr>
          <w:rtl/>
          <w:lang w:bidi="fa-IR"/>
        </w:rPr>
        <w:t>‌</w:t>
      </w:r>
      <w:r w:rsidR="00324B56">
        <w:rPr>
          <w:rtl/>
          <w:lang w:bidi="fa-IR"/>
        </w:rPr>
        <w:t>اند</w:t>
      </w:r>
      <w:r w:rsidR="00BC527F">
        <w:rPr>
          <w:rtl/>
          <w:lang w:bidi="fa-IR"/>
        </w:rPr>
        <w:t>]</w:t>
      </w:r>
      <w:r w:rsidR="00246875">
        <w:rPr>
          <w:rtl/>
          <w:lang w:bidi="fa-IR"/>
        </w:rPr>
        <w:t xml:space="preserve"> ب</w:t>
      </w:r>
      <w:r w:rsidR="00000BB3">
        <w:rPr>
          <w:rtl/>
          <w:lang w:bidi="fa-IR"/>
        </w:rPr>
        <w:t xml:space="preserve">ه </w:t>
      </w:r>
      <w:r w:rsidR="00246875">
        <w:rPr>
          <w:rtl/>
          <w:lang w:bidi="fa-IR"/>
        </w:rPr>
        <w:t>زودی خواه</w:t>
      </w:r>
      <w:r w:rsidR="00000BB3">
        <w:rPr>
          <w:rtl/>
          <w:lang w:bidi="fa-IR"/>
        </w:rPr>
        <w:t>ن</w:t>
      </w:r>
      <w:r w:rsidR="00246875">
        <w:rPr>
          <w:rtl/>
          <w:lang w:bidi="fa-IR"/>
        </w:rPr>
        <w:t>د دانست پس نه چ</w:t>
      </w:r>
      <w:r w:rsidR="00324B56">
        <w:rPr>
          <w:rtl/>
          <w:lang w:bidi="fa-IR"/>
        </w:rPr>
        <w:t xml:space="preserve">نین است </w:t>
      </w:r>
      <w:r w:rsidR="00BC527F">
        <w:rPr>
          <w:rtl/>
          <w:lang w:bidi="fa-IR"/>
        </w:rPr>
        <w:t>[</w:t>
      </w:r>
      <w:r w:rsidR="00324B56">
        <w:rPr>
          <w:rtl/>
          <w:lang w:bidi="fa-IR"/>
        </w:rPr>
        <w:t>که پنداشته</w:t>
      </w:r>
      <w:r w:rsidR="00246875">
        <w:rPr>
          <w:rtl/>
          <w:lang w:bidi="fa-IR"/>
        </w:rPr>
        <w:t>‌</w:t>
      </w:r>
      <w:r w:rsidR="00324B56">
        <w:rPr>
          <w:rtl/>
          <w:lang w:bidi="fa-IR"/>
        </w:rPr>
        <w:t>اند</w:t>
      </w:r>
      <w:r w:rsidR="00BC527F">
        <w:rPr>
          <w:rtl/>
          <w:lang w:bidi="fa-IR"/>
        </w:rPr>
        <w:t>]</w:t>
      </w:r>
      <w:r w:rsidR="00324B56">
        <w:rPr>
          <w:rtl/>
          <w:lang w:bidi="fa-IR"/>
        </w:rPr>
        <w:t xml:space="preserve"> بزودی خواهند دانست»</w:t>
      </w:r>
      <w:r w:rsidR="001969BB" w:rsidRPr="001969BB">
        <w:rPr>
          <w:rtl/>
          <w:lang w:bidi="fa-IR"/>
        </w:rPr>
        <w:t>.</w:t>
      </w:r>
      <w:r w:rsidR="00D57C7F">
        <w:rPr>
          <w:rtl/>
          <w:lang w:bidi="fa-IR"/>
        </w:rPr>
        <w:t xml:space="preserve"> </w:t>
      </w:r>
      <w:r w:rsidR="00496555">
        <w:rPr>
          <w:rtl/>
          <w:lang w:bidi="fa-IR"/>
        </w:rPr>
        <w:t xml:space="preserve">و </w:t>
      </w:r>
      <w:r w:rsidR="00D57C7F">
        <w:rPr>
          <w:rtl/>
          <w:lang w:bidi="fa-IR"/>
        </w:rPr>
        <w:t>در</w:t>
      </w:r>
      <w:r w:rsidR="00000BB3">
        <w:rPr>
          <w:rtl/>
          <w:lang w:bidi="fa-IR"/>
        </w:rPr>
        <w:t xml:space="preserve"> </w:t>
      </w:r>
      <w:r w:rsidR="00D57C7F">
        <w:rPr>
          <w:rtl/>
          <w:lang w:bidi="fa-IR"/>
        </w:rPr>
        <w:t>آی</w:t>
      </w:r>
      <w:r w:rsidR="00511465">
        <w:rPr>
          <w:rtl/>
          <w:lang w:bidi="fa-IR"/>
        </w:rPr>
        <w:t>ه‌ی</w:t>
      </w:r>
      <w:r w:rsidR="005F4AFB">
        <w:rPr>
          <w:rtl/>
          <w:lang w:bidi="fa-IR"/>
        </w:rPr>
        <w:t xml:space="preserve"> هفدهم فرمو</w:t>
      </w:r>
      <w:r w:rsidR="00D57C7F">
        <w:rPr>
          <w:rtl/>
          <w:lang w:bidi="fa-IR"/>
        </w:rPr>
        <w:t>ده:</w:t>
      </w:r>
      <w:r w:rsidR="005F4AFB">
        <w:rPr>
          <w:rtl/>
          <w:lang w:bidi="fa-IR"/>
        </w:rPr>
        <w:t xml:space="preserve"> </w:t>
      </w:r>
      <w:r w:rsidR="00A31435">
        <w:rPr>
          <w:rFonts w:ascii="KFGQPC Uthman Taha Naskh" w:cs="KFGQPC Uthman Taha Naskh"/>
          <w:rtl/>
          <w:lang w:bidi="fa-IR"/>
        </w:rPr>
        <w:t>﴿</w:t>
      </w:r>
      <w:r w:rsidR="007B1009" w:rsidRPr="007B1009">
        <w:rPr>
          <w:rStyle w:val="Char5"/>
          <w:rtl/>
          <w:lang w:bidi="fa-IR"/>
        </w:rPr>
        <w:t>إِنَّ يَوۡمَ ٱلۡفَصۡلِ كَانَ مِيقَٰتٗا ١٧</w:t>
      </w:r>
      <w:r w:rsidR="00A31435" w:rsidRPr="00A31435">
        <w:rPr>
          <w:rFonts w:ascii="KFGQPC Uthmanic Script HAFS" w:cs="KFGQPC Uthman Taha Naskh"/>
          <w:rtl/>
          <w:lang w:bidi="fa-IR"/>
        </w:rPr>
        <w:t>﴾</w:t>
      </w:r>
      <w:r w:rsidR="007B1009">
        <w:rPr>
          <w:rFonts w:ascii="KFGQPC Uthman Taha Naskh" w:cs="KFGQPC Uthman Taha Naskh"/>
          <w:rtl/>
          <w:lang w:bidi="fa-IR"/>
        </w:rPr>
        <w:t xml:space="preserve"> </w:t>
      </w:r>
      <w:r w:rsidR="007B1009" w:rsidRPr="001D4896">
        <w:rPr>
          <w:rStyle w:val="Char4"/>
          <w:rtl/>
        </w:rPr>
        <w:t>[النب</w:t>
      </w:r>
      <w:r w:rsidR="009E52B8">
        <w:rPr>
          <w:rStyle w:val="Char4"/>
          <w:rFonts w:hint="cs"/>
          <w:rtl/>
        </w:rPr>
        <w:t>أ</w:t>
      </w:r>
      <w:r w:rsidR="007B1009" w:rsidRPr="001D4896">
        <w:rPr>
          <w:rStyle w:val="Char4"/>
          <w:rtl/>
        </w:rPr>
        <w:t>: ١٧]</w:t>
      </w:r>
      <w:r w:rsidR="00386033">
        <w:rPr>
          <w:rFonts w:ascii="KFGQPC Uthman Taha Naskh" w:cs="KFGQPC Uthman Taha Naskh"/>
          <w:rtl/>
          <w:lang w:bidi="fa-IR"/>
        </w:rPr>
        <w:t xml:space="preserve"> </w:t>
      </w:r>
      <w:r w:rsidR="00BA2711">
        <w:rPr>
          <w:rtl/>
          <w:lang w:bidi="fa-IR"/>
        </w:rPr>
        <w:t xml:space="preserve">«همانا روز جدایی </w:t>
      </w:r>
      <w:r w:rsidR="00BC527F">
        <w:rPr>
          <w:rtl/>
          <w:lang w:bidi="fa-IR"/>
        </w:rPr>
        <w:t>[</w:t>
      </w:r>
      <w:r w:rsidR="00BA2711">
        <w:rPr>
          <w:rtl/>
          <w:lang w:bidi="fa-IR"/>
        </w:rPr>
        <w:t>نیکو کردار از بد کردار</w:t>
      </w:r>
      <w:r w:rsidR="00BC527F">
        <w:rPr>
          <w:rtl/>
          <w:lang w:bidi="fa-IR"/>
        </w:rPr>
        <w:t>]</w:t>
      </w:r>
      <w:r w:rsidR="00BA2711">
        <w:rPr>
          <w:rtl/>
          <w:lang w:bidi="fa-IR"/>
        </w:rPr>
        <w:t xml:space="preserve"> وعده گاه است» و سپس به ذکر جهن</w:t>
      </w:r>
      <w:r w:rsidR="003265C2">
        <w:rPr>
          <w:rtl/>
          <w:lang w:bidi="fa-IR"/>
        </w:rPr>
        <w:t>ّ</w:t>
      </w:r>
      <w:r w:rsidR="00BA2711">
        <w:rPr>
          <w:rtl/>
          <w:lang w:bidi="fa-IR"/>
        </w:rPr>
        <w:t>م و بهشت می</w:t>
      </w:r>
      <w:r w:rsidR="005F4AFB">
        <w:rPr>
          <w:rtl/>
          <w:lang w:bidi="fa-IR"/>
        </w:rPr>
        <w:t>‌</w:t>
      </w:r>
      <w:r w:rsidR="00BA2711">
        <w:rPr>
          <w:rtl/>
          <w:lang w:bidi="fa-IR"/>
        </w:rPr>
        <w:t>پردازد طبعاً</w:t>
      </w:r>
      <w:r w:rsidR="00AB440A">
        <w:rPr>
          <w:rtl/>
          <w:lang w:bidi="fa-IR"/>
        </w:rPr>
        <w:t xml:space="preserve"> این خبر با واقع</w:t>
      </w:r>
      <w:r w:rsidR="00511465">
        <w:rPr>
          <w:rtl/>
          <w:lang w:bidi="fa-IR"/>
        </w:rPr>
        <w:t>ه‌ی</w:t>
      </w:r>
      <w:r w:rsidR="00AB440A">
        <w:rPr>
          <w:rtl/>
          <w:lang w:bidi="fa-IR"/>
        </w:rPr>
        <w:t xml:space="preserve"> عظیم قیامت که در آینده واقع خواهد شد مناسبت دارد.</w:t>
      </w:r>
      <w:r w:rsidR="00690A03">
        <w:rPr>
          <w:rtl/>
          <w:lang w:bidi="fa-IR"/>
        </w:rPr>
        <w:t xml:space="preserve"> «</w:t>
      </w:r>
      <w:r w:rsidR="00690A03" w:rsidRPr="00EB3A3B">
        <w:rPr>
          <w:rFonts w:cs="B Lotus"/>
          <w:b/>
          <w:bCs/>
          <w:sz w:val="26"/>
          <w:rtl/>
          <w:lang w:bidi="fa-IR"/>
        </w:rPr>
        <w:t>مجمع البی</w:t>
      </w:r>
      <w:r w:rsidR="00DF762C" w:rsidRPr="00EB3A3B">
        <w:rPr>
          <w:rFonts w:cs="B Lotus"/>
          <w:b/>
          <w:bCs/>
          <w:sz w:val="26"/>
          <w:rtl/>
          <w:lang w:bidi="fa-IR"/>
        </w:rPr>
        <w:t>ان</w:t>
      </w:r>
      <w:r w:rsidR="00DF762C">
        <w:rPr>
          <w:rtl/>
          <w:lang w:bidi="fa-IR"/>
        </w:rPr>
        <w:t>» نیز با</w:t>
      </w:r>
      <w:r w:rsidR="001969BB" w:rsidRPr="001969BB">
        <w:rPr>
          <w:rtl/>
          <w:lang w:bidi="fa-IR"/>
        </w:rPr>
        <w:t xml:space="preserve"> این‌که </w:t>
      </w:r>
      <w:r w:rsidR="00DF762C">
        <w:rPr>
          <w:rtl/>
          <w:lang w:bidi="fa-IR"/>
        </w:rPr>
        <w:t>به</w:t>
      </w:r>
      <w:r w:rsidR="0029196B" w:rsidRPr="0029196B">
        <w:rPr>
          <w:rFonts w:ascii="Abo-thar" w:hAnsi="Abo-thar"/>
          <w:rtl/>
          <w:lang w:bidi="fa-IR"/>
        </w:rPr>
        <w:t xml:space="preserve"> اخبار </w:t>
      </w:r>
      <w:r w:rsidR="00DF762C">
        <w:rPr>
          <w:rtl/>
          <w:lang w:bidi="fa-IR"/>
        </w:rPr>
        <w:t>خرافی بی</w:t>
      </w:r>
      <w:r w:rsidR="00690A03">
        <w:rPr>
          <w:rtl/>
          <w:lang w:bidi="fa-IR"/>
        </w:rPr>
        <w:t>‌</w:t>
      </w:r>
      <w:r w:rsidR="00DF762C">
        <w:rPr>
          <w:rtl/>
          <w:lang w:bidi="fa-IR"/>
        </w:rPr>
        <w:t>توج</w:t>
      </w:r>
      <w:r w:rsidR="00496555">
        <w:rPr>
          <w:rtl/>
          <w:lang w:bidi="fa-IR"/>
        </w:rPr>
        <w:t>ّ</w:t>
      </w:r>
      <w:r w:rsidR="00DF762C">
        <w:rPr>
          <w:rtl/>
          <w:lang w:bidi="fa-IR"/>
        </w:rPr>
        <w:t>ه نیست ولی در این</w:t>
      </w:r>
      <w:r w:rsidR="00000BB3">
        <w:rPr>
          <w:rtl/>
          <w:lang w:bidi="fa-IR"/>
        </w:rPr>
        <w:t>‌</w:t>
      </w:r>
      <w:r w:rsidR="00DF762C">
        <w:rPr>
          <w:rtl/>
          <w:lang w:bidi="fa-IR"/>
        </w:rPr>
        <w:t>جا اعتنایی به</w:t>
      </w:r>
      <w:r w:rsidR="001969BB" w:rsidRPr="001969BB">
        <w:rPr>
          <w:rtl/>
          <w:lang w:bidi="fa-IR"/>
        </w:rPr>
        <w:t xml:space="preserve"> این‌که </w:t>
      </w:r>
      <w:r w:rsidR="00DF762C">
        <w:rPr>
          <w:rtl/>
          <w:lang w:bidi="fa-IR"/>
        </w:rPr>
        <w:t>منظور از «</w:t>
      </w:r>
      <w:r w:rsidR="00BA7095" w:rsidRPr="00EB3A3B">
        <w:rPr>
          <w:rFonts w:cs="B Lotus"/>
          <w:b/>
          <w:bCs/>
          <w:sz w:val="26"/>
          <w:rtl/>
          <w:lang w:bidi="fa-IR"/>
        </w:rPr>
        <w:t>الن</w:t>
      </w:r>
      <w:r w:rsidR="00496555" w:rsidRPr="00EB3A3B">
        <w:rPr>
          <w:rFonts w:cs="B Lotus"/>
          <w:b/>
          <w:bCs/>
          <w:sz w:val="26"/>
          <w:rtl/>
          <w:lang w:bidi="fa-IR"/>
        </w:rPr>
        <w:t>ّ</w:t>
      </w:r>
      <w:r w:rsidR="00BA7095" w:rsidRPr="00EB3A3B">
        <w:rPr>
          <w:rFonts w:cs="B Lotus"/>
          <w:b/>
          <w:bCs/>
          <w:sz w:val="26"/>
          <w:rtl/>
          <w:lang w:bidi="fa-IR"/>
        </w:rPr>
        <w:t>بأ العظیم</w:t>
      </w:r>
      <w:r w:rsidR="00BA7095">
        <w:rPr>
          <w:rtl/>
          <w:lang w:bidi="fa-IR"/>
        </w:rPr>
        <w:t>» ولایت است، نکرده</w:t>
      </w:r>
      <w:r w:rsidR="00496555">
        <w:rPr>
          <w:rtl/>
          <w:lang w:bidi="fa-IR"/>
        </w:rPr>
        <w:t>؛</w:t>
      </w:r>
      <w:r w:rsidR="00A2405B">
        <w:rPr>
          <w:rtl/>
          <w:lang w:bidi="fa-IR"/>
        </w:rPr>
        <w:t xml:space="preserve"> تفسیر «</w:t>
      </w:r>
      <w:r w:rsidR="00A2405B" w:rsidRPr="00EB3A3B">
        <w:rPr>
          <w:rFonts w:cs="B Lotus"/>
          <w:b/>
          <w:bCs/>
          <w:sz w:val="26"/>
          <w:rtl/>
          <w:lang w:bidi="fa-IR"/>
        </w:rPr>
        <w:t>المیزان</w:t>
      </w:r>
      <w:r w:rsidR="00A2405B">
        <w:rPr>
          <w:rtl/>
          <w:lang w:bidi="fa-IR"/>
        </w:rPr>
        <w:t>» نیز به</w:t>
      </w:r>
      <w:r w:rsidR="0029196B" w:rsidRPr="0029196B">
        <w:rPr>
          <w:rFonts w:ascii="Abo-thar" w:hAnsi="Abo-thar"/>
          <w:rtl/>
          <w:lang w:bidi="fa-IR"/>
        </w:rPr>
        <w:t xml:space="preserve"> اخبار </w:t>
      </w:r>
      <w:r w:rsidR="00A2405B">
        <w:rPr>
          <w:rtl/>
          <w:lang w:bidi="fa-IR"/>
        </w:rPr>
        <w:t xml:space="preserve">مذکور اعتنا نکرده و گفته است: مراد از خبر عظیم بعث و قیامت است زیرا </w:t>
      </w:r>
      <w:r w:rsidR="00135062">
        <w:rPr>
          <w:rtl/>
          <w:lang w:bidi="fa-IR"/>
        </w:rPr>
        <w:t>قرآن کریم در سوره</w:t>
      </w:r>
      <w:r w:rsidR="00BA7095">
        <w:rPr>
          <w:rtl/>
          <w:lang w:bidi="fa-IR"/>
        </w:rPr>
        <w:t>‌</w:t>
      </w:r>
      <w:r w:rsidR="00135062">
        <w:rPr>
          <w:rtl/>
          <w:lang w:bidi="fa-IR"/>
        </w:rPr>
        <w:t>های مک</w:t>
      </w:r>
      <w:r w:rsidR="00496555">
        <w:rPr>
          <w:rtl/>
          <w:lang w:bidi="fa-IR"/>
        </w:rPr>
        <w:t>ّ</w:t>
      </w:r>
      <w:r w:rsidR="00135062">
        <w:rPr>
          <w:rtl/>
          <w:lang w:bidi="fa-IR"/>
        </w:rPr>
        <w:t>ی خصوصاً سوره</w:t>
      </w:r>
      <w:r w:rsidR="00A04A89">
        <w:rPr>
          <w:rtl/>
          <w:lang w:bidi="fa-IR"/>
        </w:rPr>
        <w:t>‌</w:t>
      </w:r>
      <w:r w:rsidR="00135062">
        <w:rPr>
          <w:rtl/>
          <w:lang w:bidi="fa-IR"/>
        </w:rPr>
        <w:t>های</w:t>
      </w:r>
      <w:r w:rsidR="00496555">
        <w:rPr>
          <w:rtl/>
          <w:lang w:bidi="fa-IR"/>
        </w:rPr>
        <w:t>ی</w:t>
      </w:r>
      <w:r w:rsidR="00135062">
        <w:rPr>
          <w:rtl/>
          <w:lang w:bidi="fa-IR"/>
        </w:rPr>
        <w:t xml:space="preserve"> که اوائل بعثت نازل شده تأکید و اهتمام کامل به اثبات قیامت و ی</w:t>
      </w:r>
      <w:r w:rsidR="00496555">
        <w:rPr>
          <w:rtl/>
          <w:lang w:bidi="fa-IR"/>
        </w:rPr>
        <w:t>َ</w:t>
      </w:r>
      <w:r w:rsidR="00135062">
        <w:rPr>
          <w:rtl/>
          <w:lang w:bidi="fa-IR"/>
        </w:rPr>
        <w:t>وم</w:t>
      </w:r>
      <w:r w:rsidR="00496555">
        <w:rPr>
          <w:rtl/>
          <w:lang w:bidi="fa-IR"/>
        </w:rPr>
        <w:t>ُ</w:t>
      </w:r>
      <w:r w:rsidR="00135062">
        <w:rPr>
          <w:rtl/>
          <w:lang w:bidi="fa-IR"/>
        </w:rPr>
        <w:t xml:space="preserve"> الف</w:t>
      </w:r>
      <w:r w:rsidR="00496555">
        <w:rPr>
          <w:rtl/>
          <w:lang w:bidi="fa-IR"/>
        </w:rPr>
        <w:t>َ</w:t>
      </w:r>
      <w:r w:rsidR="00135062">
        <w:rPr>
          <w:rtl/>
          <w:lang w:bidi="fa-IR"/>
        </w:rPr>
        <w:t xml:space="preserve">صل دارد. </w:t>
      </w:r>
      <w:r w:rsidR="000725FE">
        <w:rPr>
          <w:rtl/>
          <w:lang w:bidi="fa-IR"/>
        </w:rPr>
        <w:t xml:space="preserve">تفسیر </w:t>
      </w:r>
      <w:r w:rsidR="000725FE" w:rsidRPr="00EB3A3B">
        <w:rPr>
          <w:rFonts w:cs="B Lotus"/>
          <w:b/>
          <w:bCs/>
          <w:sz w:val="26"/>
          <w:rtl/>
          <w:lang w:bidi="fa-IR"/>
        </w:rPr>
        <w:t>نمونه</w:t>
      </w:r>
      <w:r w:rsidR="000725FE">
        <w:rPr>
          <w:rtl/>
          <w:lang w:bidi="fa-IR"/>
        </w:rPr>
        <w:t xml:space="preserve"> نیز برای</w:t>
      </w:r>
      <w:r w:rsidR="001969BB" w:rsidRPr="001969BB">
        <w:rPr>
          <w:rtl/>
          <w:lang w:bidi="fa-IR"/>
        </w:rPr>
        <w:t xml:space="preserve"> این‌که </w:t>
      </w:r>
      <w:r w:rsidR="000725FE">
        <w:rPr>
          <w:rtl/>
          <w:lang w:bidi="fa-IR"/>
        </w:rPr>
        <w:t>آبرو</w:t>
      </w:r>
      <w:r w:rsidR="00496555">
        <w:rPr>
          <w:rtl/>
          <w:lang w:bidi="fa-IR"/>
        </w:rPr>
        <w:t>ی روایات را حفظ کند سه روایت نا</w:t>
      </w:r>
      <w:r w:rsidR="000725FE">
        <w:rPr>
          <w:rtl/>
          <w:lang w:bidi="fa-IR"/>
        </w:rPr>
        <w:t>معتبر آورده و چون دیده قول روایات هیچ تناسبی با آیات سور</w:t>
      </w:r>
      <w:r w:rsidR="00511465">
        <w:rPr>
          <w:rtl/>
          <w:lang w:bidi="fa-IR"/>
        </w:rPr>
        <w:t>ه‌ی</w:t>
      </w:r>
      <w:r w:rsidR="000725FE">
        <w:rPr>
          <w:rtl/>
          <w:lang w:bidi="fa-IR"/>
        </w:rPr>
        <w:t xml:space="preserve"> «</w:t>
      </w:r>
      <w:r w:rsidR="000725FE" w:rsidRPr="00EB3A3B">
        <w:rPr>
          <w:rFonts w:cs="B Lotus"/>
          <w:b/>
          <w:bCs/>
          <w:sz w:val="26"/>
          <w:rtl/>
          <w:lang w:bidi="fa-IR"/>
        </w:rPr>
        <w:t>نبأ</w:t>
      </w:r>
      <w:r w:rsidR="000725FE">
        <w:rPr>
          <w:rtl/>
          <w:lang w:bidi="fa-IR"/>
        </w:rPr>
        <w:t>» ندارد، بی</w:t>
      </w:r>
      <w:r w:rsidR="00A04A89">
        <w:rPr>
          <w:rtl/>
          <w:lang w:bidi="fa-IR"/>
        </w:rPr>
        <w:t>‌</w:t>
      </w:r>
      <w:r w:rsidR="000725FE">
        <w:rPr>
          <w:rtl/>
          <w:lang w:bidi="fa-IR"/>
        </w:rPr>
        <w:t>دلیل اد</w:t>
      </w:r>
      <w:r w:rsidR="00496555">
        <w:rPr>
          <w:rtl/>
          <w:lang w:bidi="fa-IR"/>
        </w:rPr>
        <w:t>ّ</w:t>
      </w:r>
      <w:r w:rsidR="000725FE">
        <w:rPr>
          <w:rtl/>
          <w:lang w:bidi="fa-IR"/>
        </w:rPr>
        <w:t xml:space="preserve">عا کرده که ممکن است </w:t>
      </w:r>
      <w:r w:rsidR="00051AD2">
        <w:rPr>
          <w:rtl/>
          <w:lang w:bidi="fa-IR"/>
        </w:rPr>
        <w:t>من</w:t>
      </w:r>
      <w:r w:rsidR="00346C94">
        <w:rPr>
          <w:rtl/>
          <w:lang w:bidi="fa-IR"/>
        </w:rPr>
        <w:t>ظ</w:t>
      </w:r>
      <w:r w:rsidR="00051AD2">
        <w:rPr>
          <w:rtl/>
          <w:lang w:bidi="fa-IR"/>
        </w:rPr>
        <w:t>ور باطنی آیات، «ولایت» باشد!</w:t>
      </w:r>
      <w:r w:rsidR="001969BB">
        <w:rPr>
          <w:rtl/>
          <w:lang w:bidi="fa-IR"/>
        </w:rPr>
        <w:t xml:space="preserve"> امّا </w:t>
      </w:r>
      <w:r w:rsidR="00051AD2">
        <w:rPr>
          <w:rtl/>
          <w:lang w:bidi="fa-IR"/>
        </w:rPr>
        <w:t xml:space="preserve">به </w:t>
      </w:r>
      <w:r w:rsidR="00E604D7">
        <w:rPr>
          <w:rtl/>
          <w:lang w:bidi="fa-IR"/>
        </w:rPr>
        <w:t>ه</w:t>
      </w:r>
      <w:r w:rsidR="00051AD2">
        <w:rPr>
          <w:rtl/>
          <w:lang w:bidi="fa-IR"/>
        </w:rPr>
        <w:t>نگام تفسیر آیه اعتراف کرده که توجّه به این حقیقت که شدیدترین مخالفت مشرکان در مسأل</w:t>
      </w:r>
      <w:r w:rsidR="00511465">
        <w:rPr>
          <w:rtl/>
          <w:lang w:bidi="fa-IR"/>
        </w:rPr>
        <w:t>ه‌ی</w:t>
      </w:r>
      <w:r w:rsidR="00051AD2">
        <w:rPr>
          <w:rtl/>
          <w:lang w:bidi="fa-IR"/>
        </w:rPr>
        <w:t xml:space="preserve"> «معاد» بود، </w:t>
      </w:r>
      <w:r w:rsidR="0039560A">
        <w:rPr>
          <w:rtl/>
          <w:lang w:bidi="fa-IR"/>
        </w:rPr>
        <w:t>روی</w:t>
      </w:r>
      <w:r w:rsidR="00000BB3">
        <w:rPr>
          <w:rtl/>
          <w:lang w:bidi="fa-IR"/>
        </w:rPr>
        <w:t xml:space="preserve"> </w:t>
      </w:r>
      <w:r w:rsidR="00E604D7">
        <w:rPr>
          <w:rtl/>
          <w:lang w:bidi="fa-IR"/>
        </w:rPr>
        <w:t>هم</w:t>
      </w:r>
      <w:r w:rsidR="00000BB3">
        <w:rPr>
          <w:rtl/>
          <w:lang w:bidi="fa-IR"/>
        </w:rPr>
        <w:t xml:space="preserve"> </w:t>
      </w:r>
      <w:r w:rsidR="00E604D7">
        <w:rPr>
          <w:rtl/>
          <w:lang w:bidi="fa-IR"/>
        </w:rPr>
        <w:t>رفته تفسیر آیه به معاد و رستا</w:t>
      </w:r>
      <w:r w:rsidR="0039560A">
        <w:rPr>
          <w:rtl/>
          <w:lang w:bidi="fa-IR"/>
        </w:rPr>
        <w:t>خیز را تأکید می</w:t>
      </w:r>
      <w:r w:rsidR="00E604D7">
        <w:rPr>
          <w:rtl/>
          <w:lang w:bidi="fa-IR"/>
        </w:rPr>
        <w:t>‌</w:t>
      </w:r>
      <w:r w:rsidR="0039560A">
        <w:rPr>
          <w:rtl/>
          <w:lang w:bidi="fa-IR"/>
        </w:rPr>
        <w:t>کند. و تصریح می</w:t>
      </w:r>
      <w:r w:rsidR="000F02A5">
        <w:rPr>
          <w:rtl/>
          <w:lang w:bidi="fa-IR"/>
        </w:rPr>
        <w:t>‌</w:t>
      </w:r>
      <w:r w:rsidR="0039560A">
        <w:rPr>
          <w:rtl/>
          <w:lang w:bidi="fa-IR"/>
        </w:rPr>
        <w:t xml:space="preserve">کند که تفسیر آیه </w:t>
      </w:r>
      <w:r w:rsidR="00496555">
        <w:rPr>
          <w:rtl/>
          <w:lang w:bidi="fa-IR"/>
        </w:rPr>
        <w:t xml:space="preserve">به </w:t>
      </w:r>
      <w:r w:rsidR="0039560A">
        <w:rPr>
          <w:rtl/>
          <w:lang w:bidi="fa-IR"/>
        </w:rPr>
        <w:t>معاد بر هم</w:t>
      </w:r>
      <w:r w:rsidR="00511465">
        <w:rPr>
          <w:rtl/>
          <w:lang w:bidi="fa-IR"/>
        </w:rPr>
        <w:t>ه‌ی</w:t>
      </w:r>
      <w:r w:rsidR="0039560A">
        <w:rPr>
          <w:rtl/>
          <w:lang w:bidi="fa-IR"/>
        </w:rPr>
        <w:t xml:space="preserve"> اقوال برتری دارد.</w:t>
      </w:r>
    </w:p>
    <w:p w:rsidR="00440CE8" w:rsidRDefault="00440CE8" w:rsidP="009E52B8">
      <w:pPr>
        <w:ind w:firstLine="284"/>
        <w:jc w:val="both"/>
        <w:rPr>
          <w:rtl/>
          <w:lang w:bidi="fa-IR"/>
        </w:rPr>
      </w:pPr>
      <w:r>
        <w:rPr>
          <w:rtl/>
          <w:lang w:bidi="fa-IR"/>
        </w:rPr>
        <w:t>نگارنده گوید اگر قرار باشد برای آیات باطن بدون تناسب و ارتباط باظاهر قائل شویم ما نیز میگوییم معنای باطنی از «</w:t>
      </w:r>
      <w:r w:rsidRPr="00EB3A3B">
        <w:rPr>
          <w:rFonts w:cs="B Lotus"/>
          <w:b/>
          <w:bCs/>
          <w:sz w:val="26"/>
          <w:rtl/>
          <w:lang w:bidi="fa-IR"/>
        </w:rPr>
        <w:t>الن</w:t>
      </w:r>
      <w:r w:rsidR="00100D31" w:rsidRPr="00EB3A3B">
        <w:rPr>
          <w:rFonts w:cs="B Lotus"/>
          <w:b/>
          <w:bCs/>
          <w:sz w:val="26"/>
          <w:rtl/>
          <w:lang w:bidi="fa-IR"/>
        </w:rPr>
        <w:t>َّ</w:t>
      </w:r>
      <w:r w:rsidRPr="00EB3A3B">
        <w:rPr>
          <w:rFonts w:cs="B Lotus"/>
          <w:b/>
          <w:bCs/>
          <w:sz w:val="26"/>
          <w:rtl/>
          <w:lang w:bidi="fa-IR"/>
        </w:rPr>
        <w:t>ب</w:t>
      </w:r>
      <w:r w:rsidR="00100D31" w:rsidRPr="00EB3A3B">
        <w:rPr>
          <w:rFonts w:cs="B Lotus"/>
          <w:b/>
          <w:bCs/>
          <w:sz w:val="26"/>
          <w:rtl/>
          <w:lang w:bidi="fa-IR"/>
        </w:rPr>
        <w:t>َ</w:t>
      </w:r>
      <w:r w:rsidRPr="00EB3A3B">
        <w:rPr>
          <w:rFonts w:cs="B Lotus"/>
          <w:b/>
          <w:bCs/>
          <w:sz w:val="26"/>
          <w:rtl/>
          <w:lang w:bidi="fa-IR"/>
        </w:rPr>
        <w:t>أ الع</w:t>
      </w:r>
      <w:r w:rsidR="00100D31" w:rsidRPr="00EB3A3B">
        <w:rPr>
          <w:rFonts w:cs="B Lotus"/>
          <w:b/>
          <w:bCs/>
          <w:sz w:val="26"/>
          <w:rtl/>
          <w:lang w:bidi="fa-IR"/>
        </w:rPr>
        <w:t>َ</w:t>
      </w:r>
      <w:r w:rsidRPr="00EB3A3B">
        <w:rPr>
          <w:rFonts w:cs="B Lotus"/>
          <w:b/>
          <w:bCs/>
          <w:sz w:val="26"/>
          <w:rtl/>
          <w:lang w:bidi="fa-IR"/>
        </w:rPr>
        <w:t>ظ</w:t>
      </w:r>
      <w:r w:rsidR="00100D31" w:rsidRPr="00EB3A3B">
        <w:rPr>
          <w:rFonts w:cs="B Lotus"/>
          <w:b/>
          <w:bCs/>
          <w:sz w:val="26"/>
          <w:rtl/>
          <w:lang w:bidi="fa-IR"/>
        </w:rPr>
        <w:t>ِ</w:t>
      </w:r>
      <w:r w:rsidRPr="00EB3A3B">
        <w:rPr>
          <w:rFonts w:cs="B Lotus"/>
          <w:b/>
          <w:bCs/>
          <w:sz w:val="26"/>
          <w:rtl/>
          <w:lang w:bidi="fa-IR"/>
        </w:rPr>
        <w:t>یم</w:t>
      </w:r>
      <w:r>
        <w:rPr>
          <w:rtl/>
          <w:lang w:bidi="fa-IR"/>
        </w:rPr>
        <w:t xml:space="preserve">» آن </w:t>
      </w:r>
      <w:r w:rsidR="003265C2">
        <w:rPr>
          <w:rtl/>
          <w:lang w:bidi="fa-IR"/>
        </w:rPr>
        <w:t>است که علمای دین و آخوندها، متع</w:t>
      </w:r>
      <w:r>
        <w:rPr>
          <w:rtl/>
          <w:lang w:bidi="fa-IR"/>
        </w:rPr>
        <w:t>ص</w:t>
      </w:r>
      <w:r w:rsidR="003265C2">
        <w:rPr>
          <w:rtl/>
          <w:lang w:bidi="fa-IR"/>
        </w:rPr>
        <w:t>ّ</w:t>
      </w:r>
      <w:r>
        <w:rPr>
          <w:rtl/>
          <w:lang w:bidi="fa-IR"/>
        </w:rPr>
        <w:t>ب و خرافی و سبب انحراف و گمراهی عوام هستند و این مسأله</w:t>
      </w:r>
      <w:r w:rsidR="000F02A5">
        <w:rPr>
          <w:rtl/>
          <w:lang w:bidi="fa-IR"/>
        </w:rPr>
        <w:t>‌</w:t>
      </w:r>
      <w:r>
        <w:rPr>
          <w:rtl/>
          <w:lang w:bidi="fa-IR"/>
        </w:rPr>
        <w:t>ای ا</w:t>
      </w:r>
      <w:r w:rsidR="00100D31">
        <w:rPr>
          <w:rtl/>
          <w:lang w:bidi="fa-IR"/>
        </w:rPr>
        <w:t>ست که قبول آن برای عوام آسان نیس</w:t>
      </w:r>
      <w:r>
        <w:rPr>
          <w:rtl/>
          <w:lang w:bidi="fa-IR"/>
        </w:rPr>
        <w:t>ت و در آن اختلاف و تردید دارند و در قیامت خواهند دانست که</w:t>
      </w:r>
      <w:r w:rsidR="009F7CAF">
        <w:rPr>
          <w:rtl/>
          <w:lang w:bidi="fa-IR"/>
        </w:rPr>
        <w:t xml:space="preserve"> آن‌ها </w:t>
      </w:r>
      <w:r>
        <w:rPr>
          <w:rtl/>
          <w:lang w:bidi="fa-IR"/>
        </w:rPr>
        <w:t>چه فریب بزرگی خورده</w:t>
      </w:r>
      <w:r w:rsidR="00FA040C">
        <w:rPr>
          <w:rtl/>
          <w:lang w:bidi="fa-IR"/>
        </w:rPr>
        <w:t>‌</w:t>
      </w:r>
      <w:r w:rsidR="00000BB3">
        <w:rPr>
          <w:rtl/>
          <w:lang w:bidi="fa-IR"/>
        </w:rPr>
        <w:t>اند؟</w:t>
      </w:r>
      <w:r>
        <w:rPr>
          <w:rtl/>
          <w:lang w:bidi="fa-IR"/>
        </w:rPr>
        <w:t xml:space="preserve">! </w:t>
      </w:r>
      <w:r w:rsidR="009E52B8">
        <w:rPr>
          <w:rFonts w:cs="mylotus"/>
          <w:sz w:val="32"/>
          <w:szCs w:val="27"/>
          <w:rtl/>
          <w:lang w:bidi="fa-IR"/>
        </w:rPr>
        <w:t>«با</w:t>
      </w:r>
      <w:r w:rsidR="009E52B8">
        <w:rPr>
          <w:rFonts w:cs="mylotus" w:hint="cs"/>
          <w:sz w:val="32"/>
          <w:szCs w:val="27"/>
          <w:rtl/>
          <w:lang w:bidi="fa-IR"/>
        </w:rPr>
        <w:t>ؤُ</w:t>
      </w:r>
      <w:r w:rsidRPr="001D7F88">
        <w:rPr>
          <w:rFonts w:cs="mylotus"/>
          <w:sz w:val="32"/>
          <w:szCs w:val="27"/>
          <w:rtl/>
          <w:lang w:bidi="fa-IR"/>
        </w:rPr>
        <w:t>ك</w:t>
      </w:r>
      <w:r w:rsidR="00100D31" w:rsidRPr="001D7F88">
        <w:rPr>
          <w:rFonts w:cs="mylotus"/>
          <w:sz w:val="32"/>
          <w:szCs w:val="27"/>
          <w:rtl/>
          <w:lang w:bidi="fa-IR"/>
        </w:rPr>
        <w:t>َ تَجُرُّ</w:t>
      </w:r>
      <w:r w:rsidRPr="001D7F88">
        <w:rPr>
          <w:rFonts w:cs="mylotus"/>
          <w:sz w:val="32"/>
          <w:szCs w:val="27"/>
          <w:rtl/>
          <w:lang w:bidi="fa-IR"/>
        </w:rPr>
        <w:t xml:space="preserve"> و</w:t>
      </w:r>
      <w:r w:rsidR="00100D31" w:rsidRPr="001D7F88">
        <w:rPr>
          <w:rFonts w:cs="mylotus"/>
          <w:sz w:val="32"/>
          <w:szCs w:val="27"/>
          <w:rtl/>
          <w:lang w:bidi="fa-IR"/>
        </w:rPr>
        <w:t>َ</w:t>
      </w:r>
      <w:r w:rsidRPr="001D7F88">
        <w:rPr>
          <w:rFonts w:cs="mylotus"/>
          <w:sz w:val="32"/>
          <w:szCs w:val="27"/>
          <w:rtl/>
          <w:lang w:bidi="fa-IR"/>
        </w:rPr>
        <w:t>بائ</w:t>
      </w:r>
      <w:r w:rsidR="00100D31" w:rsidRPr="001D7F88">
        <w:rPr>
          <w:rFonts w:cs="mylotus"/>
          <w:sz w:val="32"/>
          <w:szCs w:val="27"/>
          <w:rtl/>
          <w:lang w:bidi="fa-IR"/>
        </w:rPr>
        <w:t>ِ</w:t>
      </w:r>
      <w:r w:rsidRPr="001D7F88">
        <w:rPr>
          <w:rFonts w:cs="mylotus"/>
          <w:sz w:val="32"/>
          <w:szCs w:val="27"/>
          <w:rtl/>
          <w:lang w:bidi="fa-IR"/>
        </w:rPr>
        <w:t>ي لا</w:t>
      </w:r>
      <w:r w:rsidR="009E52B8">
        <w:rPr>
          <w:rFonts w:cs="mylotus" w:hint="cs"/>
          <w:sz w:val="32"/>
          <w:szCs w:val="27"/>
          <w:rtl/>
          <w:lang w:bidi="fa-IR"/>
        </w:rPr>
        <w:t xml:space="preserve"> </w:t>
      </w:r>
      <w:r w:rsidRPr="001D7F88">
        <w:rPr>
          <w:rFonts w:cs="mylotus"/>
          <w:sz w:val="32"/>
          <w:szCs w:val="27"/>
          <w:rtl/>
          <w:lang w:bidi="fa-IR"/>
        </w:rPr>
        <w:t>ت</w:t>
      </w:r>
      <w:r w:rsidR="00B90755" w:rsidRPr="001D7F88">
        <w:rPr>
          <w:rFonts w:cs="mylotus"/>
          <w:sz w:val="32"/>
          <w:szCs w:val="27"/>
          <w:rtl/>
          <w:lang w:bidi="fa-IR"/>
        </w:rPr>
        <w:t>َ</w:t>
      </w:r>
      <w:r w:rsidRPr="001D7F88">
        <w:rPr>
          <w:rFonts w:cs="mylotus"/>
          <w:sz w:val="32"/>
          <w:szCs w:val="27"/>
          <w:rtl/>
          <w:lang w:bidi="fa-IR"/>
        </w:rPr>
        <w:t>ج</w:t>
      </w:r>
      <w:r w:rsidR="00B90755" w:rsidRPr="001D7F88">
        <w:rPr>
          <w:rFonts w:cs="mylotus"/>
          <w:sz w:val="32"/>
          <w:szCs w:val="27"/>
          <w:rtl/>
          <w:lang w:bidi="fa-IR"/>
        </w:rPr>
        <w:t>ُ</w:t>
      </w:r>
      <w:r w:rsidRPr="001D7F88">
        <w:rPr>
          <w:rFonts w:cs="mylotus"/>
          <w:sz w:val="32"/>
          <w:szCs w:val="27"/>
          <w:rtl/>
          <w:lang w:bidi="fa-IR"/>
        </w:rPr>
        <w:t>ر</w:t>
      </w:r>
      <w:r w:rsidR="00B90755" w:rsidRPr="001D7F88">
        <w:rPr>
          <w:rFonts w:cs="mylotus"/>
          <w:sz w:val="32"/>
          <w:szCs w:val="27"/>
          <w:rtl/>
          <w:lang w:bidi="fa-IR"/>
        </w:rPr>
        <w:t>ّ</w:t>
      </w:r>
      <w:r w:rsidR="009E52B8">
        <w:rPr>
          <w:rFonts w:cs="mylotus" w:hint="cs"/>
          <w:sz w:val="32"/>
          <w:szCs w:val="27"/>
          <w:rtl/>
          <w:lang w:bidi="fa-IR"/>
        </w:rPr>
        <w:t>ُ</w:t>
      </w:r>
      <w:r w:rsidRPr="001D7F88">
        <w:rPr>
          <w:rFonts w:cs="mylotus"/>
          <w:szCs w:val="27"/>
          <w:rtl/>
          <w:lang w:bidi="fa-IR"/>
        </w:rPr>
        <w:t>»</w:t>
      </w:r>
      <w:r>
        <w:rPr>
          <w:rtl/>
          <w:lang w:bidi="fa-IR"/>
        </w:rPr>
        <w:t>.</w:t>
      </w:r>
    </w:p>
    <w:p w:rsidR="00BA2711" w:rsidRDefault="00B90755" w:rsidP="003F3AC5">
      <w:pPr>
        <w:ind w:firstLine="284"/>
        <w:jc w:val="both"/>
        <w:rPr>
          <w:rtl/>
          <w:lang w:bidi="fa-IR"/>
        </w:rPr>
      </w:pPr>
      <w:r>
        <w:rPr>
          <w:rtl/>
          <w:lang w:bidi="fa-IR"/>
        </w:rPr>
        <w:t>علاوه بر</w:t>
      </w:r>
      <w:r w:rsidR="00FB4445">
        <w:rPr>
          <w:rtl/>
          <w:lang w:bidi="fa-IR"/>
        </w:rPr>
        <w:t>این</w:t>
      </w:r>
      <w:r w:rsidR="009E52B8">
        <w:rPr>
          <w:rFonts w:hint="cs"/>
          <w:rtl/>
          <w:lang w:bidi="fa-IR"/>
        </w:rPr>
        <w:t>،</w:t>
      </w:r>
      <w:r w:rsidR="00FB4445">
        <w:rPr>
          <w:rtl/>
          <w:lang w:bidi="fa-IR"/>
        </w:rPr>
        <w:t xml:space="preserve"> سور</w:t>
      </w:r>
      <w:r w:rsidR="00511465">
        <w:rPr>
          <w:rtl/>
          <w:lang w:bidi="fa-IR"/>
        </w:rPr>
        <w:t>ه‌ی</w:t>
      </w:r>
      <w:r w:rsidR="00FB4445">
        <w:rPr>
          <w:rtl/>
          <w:lang w:bidi="fa-IR"/>
        </w:rPr>
        <w:t xml:space="preserve"> «</w:t>
      </w:r>
      <w:r w:rsidR="00FB4445" w:rsidRPr="00EB3A3B">
        <w:rPr>
          <w:rFonts w:cs="B Lotus"/>
          <w:b/>
          <w:bCs/>
          <w:sz w:val="26"/>
          <w:rtl/>
          <w:lang w:bidi="fa-IR"/>
        </w:rPr>
        <w:t>نبأ</w:t>
      </w:r>
      <w:r w:rsidR="00FB4445">
        <w:rPr>
          <w:rtl/>
          <w:lang w:bidi="fa-IR"/>
        </w:rPr>
        <w:t>» در مکّه نازل شده و</w:t>
      </w:r>
      <w:r w:rsidR="009F7CAF">
        <w:rPr>
          <w:rtl/>
          <w:lang w:bidi="fa-IR"/>
        </w:rPr>
        <w:t xml:space="preserve"> اهل </w:t>
      </w:r>
      <w:r w:rsidR="00FB4445">
        <w:rPr>
          <w:rtl/>
          <w:lang w:bidi="fa-IR"/>
        </w:rPr>
        <w:t>مکّه دربار</w:t>
      </w:r>
      <w:r w:rsidR="00511465">
        <w:rPr>
          <w:rtl/>
          <w:lang w:bidi="fa-IR"/>
        </w:rPr>
        <w:t>ه‌ی</w:t>
      </w:r>
      <w:r w:rsidR="00FB4445">
        <w:rPr>
          <w:rtl/>
          <w:lang w:bidi="fa-IR"/>
        </w:rPr>
        <w:t xml:space="preserve">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05416C">
        <w:rPr>
          <w:rtl/>
          <w:lang w:bidi="fa-IR"/>
        </w:rPr>
        <w:t>تساؤل و اختلاف نداشتند تا خداوند جواب دهد.</w:t>
      </w:r>
    </w:p>
    <w:p w:rsidR="00D27B4E" w:rsidRPr="001A5DD1" w:rsidRDefault="00D27B4E" w:rsidP="009E52B8">
      <w:pPr>
        <w:ind w:firstLine="284"/>
        <w:jc w:val="both"/>
        <w:rPr>
          <w:rFonts w:hint="cs"/>
          <w:rtl/>
          <w:lang w:bidi="fa-IR"/>
        </w:rPr>
      </w:pPr>
      <w:r>
        <w:rPr>
          <w:rtl/>
          <w:lang w:bidi="fa-IR"/>
        </w:rPr>
        <w:t>و دربار</w:t>
      </w:r>
      <w:r w:rsidR="00511465">
        <w:rPr>
          <w:rtl/>
          <w:lang w:bidi="fa-IR"/>
        </w:rPr>
        <w:t>ه‌ی</w:t>
      </w:r>
      <w:r>
        <w:rPr>
          <w:rtl/>
          <w:lang w:bidi="fa-IR"/>
        </w:rPr>
        <w:t xml:space="preserve"> سور</w:t>
      </w:r>
      <w:r w:rsidR="00511465">
        <w:rPr>
          <w:rtl/>
          <w:lang w:bidi="fa-IR"/>
        </w:rPr>
        <w:t>ه‌ی</w:t>
      </w:r>
      <w:r>
        <w:rPr>
          <w:rtl/>
          <w:lang w:bidi="fa-IR"/>
        </w:rPr>
        <w:t xml:space="preserve"> «</w:t>
      </w:r>
      <w:r w:rsidRPr="00EB3A3B">
        <w:rPr>
          <w:rFonts w:cs="B Lotus"/>
          <w:b/>
          <w:bCs/>
          <w:sz w:val="26"/>
          <w:rtl/>
          <w:lang w:bidi="fa-IR"/>
        </w:rPr>
        <w:t>قدر</w:t>
      </w:r>
      <w:r>
        <w:rPr>
          <w:rtl/>
          <w:lang w:bidi="fa-IR"/>
        </w:rPr>
        <w:t xml:space="preserve">» </w:t>
      </w:r>
      <w:r w:rsidR="002116A7">
        <w:rPr>
          <w:rtl/>
          <w:lang w:bidi="fa-IR"/>
        </w:rPr>
        <w:t>ن</w:t>
      </w:r>
      <w:r>
        <w:rPr>
          <w:rtl/>
          <w:lang w:bidi="fa-IR"/>
        </w:rPr>
        <w:t>وشته: «هرکه سور</w:t>
      </w:r>
      <w:r w:rsidR="00511465">
        <w:rPr>
          <w:rtl/>
          <w:lang w:bidi="fa-IR"/>
        </w:rPr>
        <w:t>ه‌ی</w:t>
      </w:r>
      <w:r>
        <w:rPr>
          <w:rtl/>
          <w:lang w:bidi="fa-IR"/>
        </w:rPr>
        <w:t xml:space="preserve"> </w:t>
      </w:r>
      <w:r w:rsidR="009E52B8">
        <w:rPr>
          <w:rFonts w:ascii="KFGQPC Uthmanic Script HAFS" w:cs="KFGQPC Uthmanic Script HAFS" w:hint="eastAsia"/>
          <w:sz w:val="26"/>
          <w:szCs w:val="26"/>
          <w:rtl/>
        </w:rPr>
        <w:t>إِنَّا</w:t>
      </w:r>
      <w:r w:rsidR="009E52B8">
        <w:rPr>
          <w:rFonts w:ascii="KFGQPC Uthmanic Script HAFS" w:cs="KFGQPC Uthmanic Script HAFS" w:hint="cs"/>
          <w:sz w:val="26"/>
          <w:szCs w:val="26"/>
          <w:rtl/>
        </w:rPr>
        <w:t>ٓ</w:t>
      </w:r>
      <w:r w:rsidR="009E52B8">
        <w:rPr>
          <w:rFonts w:ascii="KFGQPC Uthmanic Script HAFS" w:cs="KFGQPC Uthmanic Script HAFS"/>
          <w:sz w:val="26"/>
          <w:szCs w:val="26"/>
          <w:rtl/>
        </w:rPr>
        <w:t xml:space="preserve"> </w:t>
      </w:r>
      <w:r w:rsidR="009E52B8">
        <w:rPr>
          <w:rFonts w:ascii="KFGQPC Uthmanic Script HAFS" w:cs="KFGQPC Uthmanic Script HAFS" w:hint="eastAsia"/>
          <w:sz w:val="26"/>
          <w:szCs w:val="26"/>
          <w:rtl/>
        </w:rPr>
        <w:t>أَنزَل</w:t>
      </w:r>
      <w:r w:rsidR="009E52B8">
        <w:rPr>
          <w:rFonts w:ascii="KFGQPC Uthmanic Script HAFS" w:cs="KFGQPC Uthmanic Script HAFS" w:hint="cs"/>
          <w:sz w:val="26"/>
          <w:szCs w:val="26"/>
          <w:rtl/>
        </w:rPr>
        <w:t>ۡ</w:t>
      </w:r>
      <w:r w:rsidR="009E52B8">
        <w:rPr>
          <w:rFonts w:ascii="KFGQPC Uthmanic Script HAFS" w:cs="KFGQPC Uthmanic Script HAFS" w:hint="eastAsia"/>
          <w:sz w:val="26"/>
          <w:szCs w:val="26"/>
          <w:rtl/>
        </w:rPr>
        <w:t>نَ</w:t>
      </w:r>
      <w:r w:rsidR="009E52B8">
        <w:rPr>
          <w:rFonts w:ascii="KFGQPC Uthmanic Script HAFS" w:cs="KFGQPC Uthmanic Script HAFS" w:hint="cs"/>
          <w:sz w:val="26"/>
          <w:szCs w:val="26"/>
          <w:rtl/>
        </w:rPr>
        <w:t>ٰ</w:t>
      </w:r>
      <w:r w:rsidR="009E52B8">
        <w:rPr>
          <w:rFonts w:ascii="KFGQPC Uthmanic Script HAFS" w:cs="KFGQPC Uthmanic Script HAFS" w:hint="eastAsia"/>
          <w:sz w:val="26"/>
          <w:szCs w:val="26"/>
          <w:rtl/>
        </w:rPr>
        <w:t>هُ</w:t>
      </w:r>
      <w:r>
        <w:rPr>
          <w:rtl/>
          <w:lang w:bidi="fa-IR"/>
        </w:rPr>
        <w:t xml:space="preserve"> را در نماز فریضه بخواند منادی از جانب پروردگار او را ندا کند که خدا گناهان گذشت</w:t>
      </w:r>
      <w:r w:rsidR="00511465">
        <w:rPr>
          <w:rtl/>
          <w:lang w:bidi="fa-IR"/>
        </w:rPr>
        <w:t>ه‌ی</w:t>
      </w:r>
      <w:r>
        <w:rPr>
          <w:rtl/>
          <w:lang w:bidi="fa-IR"/>
        </w:rPr>
        <w:t xml:space="preserve"> تو را آ</w:t>
      </w:r>
      <w:r w:rsidR="00114C0F">
        <w:rPr>
          <w:rtl/>
          <w:lang w:bidi="fa-IR"/>
        </w:rPr>
        <w:t>مرزید، عمل را از سر گیر</w:t>
      </w:r>
      <w:r w:rsidR="001E7D9D" w:rsidRPr="009236A6">
        <w:rPr>
          <w:sz w:val="24"/>
          <w:vertAlign w:val="superscript"/>
          <w:rtl/>
          <w:lang w:bidi="fa-IR"/>
        </w:rPr>
        <w:t>(</w:t>
      </w:r>
      <w:r w:rsidR="001E7D9D" w:rsidRPr="009236A6">
        <w:rPr>
          <w:rStyle w:val="FootnoteReference"/>
          <w:sz w:val="24"/>
          <w:rtl/>
          <w:lang w:bidi="fa-IR"/>
        </w:rPr>
        <w:footnoteReference w:id="65"/>
      </w:r>
      <w:r w:rsidR="001E7D9D" w:rsidRPr="009236A6">
        <w:rPr>
          <w:sz w:val="24"/>
          <w:vertAlign w:val="superscript"/>
          <w:rtl/>
          <w:lang w:bidi="fa-IR"/>
        </w:rPr>
        <w:t>)</w:t>
      </w:r>
      <w:r w:rsidR="00C162D6">
        <w:rPr>
          <w:rtl/>
          <w:lang w:bidi="fa-IR"/>
        </w:rPr>
        <w:t>!»</w:t>
      </w:r>
      <w:r w:rsidR="00F66AE2">
        <w:rPr>
          <w:rtl/>
          <w:lang w:bidi="fa-IR"/>
        </w:rPr>
        <w:t xml:space="preserve"> یعنی دوباره </w:t>
      </w:r>
      <w:r w:rsidR="00000BB3">
        <w:rPr>
          <w:rtl/>
          <w:lang w:bidi="fa-IR"/>
        </w:rPr>
        <w:t>خطایا و جنایات خود را از سرگیر!</w:t>
      </w:r>
      <w:r w:rsidR="00F66AE2">
        <w:rPr>
          <w:rtl/>
          <w:lang w:bidi="fa-IR"/>
        </w:rPr>
        <w:t xml:space="preserve"> نمی</w:t>
      </w:r>
      <w:r w:rsidR="005B3DE8">
        <w:rPr>
          <w:rtl/>
          <w:lang w:bidi="fa-IR"/>
        </w:rPr>
        <w:t xml:space="preserve">‌دانیم </w:t>
      </w:r>
      <w:r w:rsidR="00B2479C">
        <w:rPr>
          <w:rtl/>
          <w:lang w:bidi="fa-IR"/>
        </w:rPr>
        <w:t>چرا نویسندگان و ناقیلن</w:t>
      </w:r>
      <w:r w:rsidR="001969BB" w:rsidRPr="001969BB">
        <w:rPr>
          <w:rtl/>
          <w:lang w:bidi="fa-IR"/>
        </w:rPr>
        <w:t xml:space="preserve"> این‌گونه </w:t>
      </w:r>
      <w:r w:rsidR="0029196B" w:rsidRPr="0029196B">
        <w:rPr>
          <w:rFonts w:ascii="Abo-thar" w:hAnsi="Abo-thar"/>
          <w:rtl/>
          <w:lang w:bidi="fa-IR"/>
        </w:rPr>
        <w:t xml:space="preserve">اخبار </w:t>
      </w:r>
      <w:r w:rsidR="00B2479C">
        <w:rPr>
          <w:rtl/>
          <w:lang w:bidi="fa-IR"/>
        </w:rPr>
        <w:t>و خوانندگان آن</w:t>
      </w:r>
      <w:r w:rsidR="00000BB3">
        <w:rPr>
          <w:rtl/>
          <w:lang w:bidi="fa-IR"/>
        </w:rPr>
        <w:t>‌</w:t>
      </w:r>
      <w:r w:rsidR="00B2479C">
        <w:rPr>
          <w:rtl/>
          <w:lang w:bidi="fa-IR"/>
        </w:rPr>
        <w:t>ها،</w:t>
      </w:r>
      <w:r w:rsidR="002460E0">
        <w:rPr>
          <w:rtl/>
          <w:lang w:bidi="fa-IR"/>
        </w:rPr>
        <w:t xml:space="preserve"> </w:t>
      </w:r>
      <w:r w:rsidR="00B2479C">
        <w:rPr>
          <w:rtl/>
          <w:lang w:bidi="fa-IR"/>
        </w:rPr>
        <w:t>فکر خود را به کار نگرفته‌اند که این</w:t>
      </w:r>
      <w:r w:rsidR="0029196B" w:rsidRPr="0029196B">
        <w:rPr>
          <w:rFonts w:ascii="Abo-thar" w:hAnsi="Abo-thar"/>
          <w:rtl/>
          <w:lang w:bidi="fa-IR"/>
        </w:rPr>
        <w:t xml:space="preserve"> اخبار </w:t>
      </w:r>
      <w:r w:rsidR="00B2479C">
        <w:rPr>
          <w:rtl/>
          <w:lang w:bidi="fa-IR"/>
        </w:rPr>
        <w:t xml:space="preserve">ضدّ قرآن و </w:t>
      </w:r>
      <w:r w:rsidR="007A00F0">
        <w:rPr>
          <w:rtl/>
          <w:lang w:bidi="fa-IR"/>
        </w:rPr>
        <w:t>قانون إلهی است که فرموده:</w:t>
      </w:r>
      <w:r w:rsidR="002A009B">
        <w:rPr>
          <w:rtl/>
          <w:lang w:bidi="fa-IR"/>
        </w:rPr>
        <w:t xml:space="preserve"> </w:t>
      </w:r>
      <w:r w:rsidR="00A31435">
        <w:rPr>
          <w:rFonts w:ascii="KFGQPC Uthman Taha Naskh" w:cs="KFGQPC Uthman Taha Naskh"/>
          <w:rtl/>
          <w:lang w:bidi="fa-IR"/>
        </w:rPr>
        <w:t>﴿</w:t>
      </w:r>
      <w:r w:rsidR="00086D38" w:rsidRPr="00086D38">
        <w:rPr>
          <w:rStyle w:val="Char5"/>
          <w:rtl/>
          <w:lang w:bidi="fa-IR"/>
        </w:rPr>
        <w:t>فَمَن يَعۡمَلۡ مِثۡقَالَ ذَرَّةٍ خَيۡرٗا يَرَهُۥ ٧ وَمَن يَعۡمَلۡ مِثۡقَالَ ذَرَّةٖ شَرّٗا يَرَهُۥ ٨</w:t>
      </w:r>
      <w:r w:rsidR="00A31435" w:rsidRPr="00A31435">
        <w:rPr>
          <w:rFonts w:ascii="KFGQPC Uthmanic Script HAFS" w:cs="KFGQPC Uthman Taha Naskh"/>
          <w:rtl/>
          <w:lang w:bidi="fa-IR"/>
        </w:rPr>
        <w:t>﴾</w:t>
      </w:r>
      <w:r w:rsidR="00086D38">
        <w:rPr>
          <w:rFonts w:ascii="KFGQPC Uthman Taha Naskh" w:cs="KFGQPC Uthman Taha Naskh"/>
          <w:rtl/>
          <w:lang w:bidi="fa-IR"/>
        </w:rPr>
        <w:t xml:space="preserve"> </w:t>
      </w:r>
      <w:r w:rsidR="00086D38" w:rsidRPr="001D4896">
        <w:rPr>
          <w:rStyle w:val="Char4"/>
          <w:rtl/>
        </w:rPr>
        <w:t>[الزلزلة: ٧،</w:t>
      </w:r>
      <w:r w:rsidR="000E5E8B" w:rsidRPr="001D4896">
        <w:rPr>
          <w:rStyle w:val="Char4"/>
          <w:rtl/>
        </w:rPr>
        <w:t xml:space="preserve"> </w:t>
      </w:r>
      <w:r w:rsidR="00086D38" w:rsidRPr="001D4896">
        <w:rPr>
          <w:rStyle w:val="Char4"/>
          <w:rtl/>
        </w:rPr>
        <w:t>٨]</w:t>
      </w:r>
      <w:r w:rsidR="00386033">
        <w:rPr>
          <w:rFonts w:ascii="KFGQPC Uthman Taha Naskh" w:cs="KFGQPC Uthman Taha Naskh"/>
          <w:rtl/>
          <w:lang w:bidi="fa-IR"/>
        </w:rPr>
        <w:t xml:space="preserve"> </w:t>
      </w:r>
      <w:r w:rsidR="007A00F0">
        <w:rPr>
          <w:rtl/>
          <w:lang w:bidi="fa-IR"/>
        </w:rPr>
        <w:t>«پس هرکه هم</w:t>
      </w:r>
      <w:r w:rsidR="00000BB3">
        <w:rPr>
          <w:rtl/>
          <w:lang w:bidi="fa-IR"/>
        </w:rPr>
        <w:t>‌</w:t>
      </w:r>
      <w:r w:rsidR="007A00F0">
        <w:rPr>
          <w:rtl/>
          <w:lang w:bidi="fa-IR"/>
        </w:rPr>
        <w:t xml:space="preserve">وزن ذرّه‌ای کار خیر به جای آرد </w:t>
      </w:r>
      <w:r w:rsidR="00BC527F">
        <w:rPr>
          <w:rtl/>
          <w:lang w:bidi="fa-IR"/>
        </w:rPr>
        <w:t>[</w:t>
      </w:r>
      <w:r w:rsidR="007A00F0">
        <w:rPr>
          <w:rtl/>
          <w:lang w:bidi="fa-IR"/>
        </w:rPr>
        <w:t>نتیج</w:t>
      </w:r>
      <w:r w:rsidR="00511465">
        <w:rPr>
          <w:rtl/>
          <w:lang w:bidi="fa-IR"/>
        </w:rPr>
        <w:t>ه‌ی</w:t>
      </w:r>
      <w:r w:rsidR="00BC527F">
        <w:rPr>
          <w:rtl/>
          <w:lang w:bidi="fa-IR"/>
        </w:rPr>
        <w:t>]</w:t>
      </w:r>
      <w:r w:rsidR="00E51888">
        <w:rPr>
          <w:rtl/>
          <w:lang w:bidi="fa-IR"/>
        </w:rPr>
        <w:t xml:space="preserve"> آن را می‌بیند و هر</w:t>
      </w:r>
      <w:r w:rsidR="007A00F0">
        <w:rPr>
          <w:rtl/>
          <w:lang w:bidi="fa-IR"/>
        </w:rPr>
        <w:t>که هم</w:t>
      </w:r>
      <w:r w:rsidR="00000BB3">
        <w:rPr>
          <w:rtl/>
          <w:lang w:bidi="fa-IR"/>
        </w:rPr>
        <w:t>‌</w:t>
      </w:r>
      <w:r w:rsidR="007A00F0">
        <w:rPr>
          <w:rtl/>
          <w:lang w:bidi="fa-IR"/>
        </w:rPr>
        <w:t>وزن ذرّه‌ای بدی مرتکب شود</w:t>
      </w:r>
      <w:r w:rsidR="00BC527F">
        <w:rPr>
          <w:rtl/>
          <w:lang w:bidi="fa-IR"/>
        </w:rPr>
        <w:t>[</w:t>
      </w:r>
      <w:r w:rsidR="007A00F0">
        <w:rPr>
          <w:rtl/>
          <w:lang w:bidi="fa-IR"/>
        </w:rPr>
        <w:t>نتیج</w:t>
      </w:r>
      <w:r w:rsidR="00511465">
        <w:rPr>
          <w:rtl/>
          <w:lang w:bidi="fa-IR"/>
        </w:rPr>
        <w:t>ه‌ی</w:t>
      </w:r>
      <w:r w:rsidR="00BC527F">
        <w:rPr>
          <w:rtl/>
          <w:lang w:bidi="fa-IR"/>
        </w:rPr>
        <w:t>]</w:t>
      </w:r>
      <w:r w:rsidR="007A00F0">
        <w:rPr>
          <w:rtl/>
          <w:lang w:bidi="fa-IR"/>
        </w:rPr>
        <w:t xml:space="preserve"> آن را می‌بیند»</w:t>
      </w:r>
      <w:r w:rsidR="005C3428">
        <w:rPr>
          <w:rFonts w:hint="cs"/>
          <w:rtl/>
          <w:lang w:bidi="fa-IR"/>
        </w:rPr>
        <w:t>.</w:t>
      </w:r>
      <w:r w:rsidR="001054A5">
        <w:rPr>
          <w:rtl/>
          <w:lang w:bidi="fa-IR"/>
        </w:rPr>
        <w:t xml:space="preserve"> و فرموده:</w:t>
      </w:r>
      <w:r w:rsidR="003F3E06">
        <w:rPr>
          <w:rtl/>
          <w:lang w:bidi="fa-IR"/>
        </w:rPr>
        <w:t xml:space="preserve"> </w:t>
      </w:r>
      <w:r w:rsidR="00A31435">
        <w:rPr>
          <w:rFonts w:ascii="KFGQPC Uthman Taha Naskh" w:cs="KFGQPC Uthman Taha Naskh"/>
          <w:rtl/>
          <w:lang w:bidi="fa-IR"/>
        </w:rPr>
        <w:t>﴿</w:t>
      </w:r>
      <w:r w:rsidR="00207880" w:rsidRPr="00207880">
        <w:rPr>
          <w:rStyle w:val="Char5"/>
          <w:rtl/>
          <w:lang w:bidi="fa-IR"/>
        </w:rPr>
        <w:t>كُلُّ ٱمۡرِيِٕۢ بِمَا كَسَبَ رَهِينٞ ٢١</w:t>
      </w:r>
      <w:r w:rsidR="00A31435" w:rsidRPr="00A31435">
        <w:rPr>
          <w:rFonts w:ascii="KFGQPC Uthmanic Script HAFS" w:cs="KFGQPC Uthman Taha Naskh"/>
          <w:rtl/>
          <w:lang w:bidi="fa-IR"/>
        </w:rPr>
        <w:t>﴾</w:t>
      </w:r>
      <w:r w:rsidR="00207880">
        <w:rPr>
          <w:rFonts w:ascii="KFGQPC Uthman Taha Naskh" w:cs="KFGQPC Uthman Taha Naskh"/>
          <w:rtl/>
          <w:lang w:bidi="fa-IR"/>
        </w:rPr>
        <w:t xml:space="preserve"> </w:t>
      </w:r>
      <w:r w:rsidR="00207880" w:rsidRPr="001D4896">
        <w:rPr>
          <w:rStyle w:val="Char4"/>
          <w:rtl/>
        </w:rPr>
        <w:t>[الطور: ٢٠]</w:t>
      </w:r>
      <w:r w:rsidR="00386033">
        <w:rPr>
          <w:rFonts w:ascii="KFGQPC Uthman Taha Naskh" w:cs="KFGQPC Uthman Taha Naskh"/>
          <w:rtl/>
          <w:lang w:bidi="fa-IR"/>
        </w:rPr>
        <w:t xml:space="preserve"> </w:t>
      </w:r>
      <w:r w:rsidR="009818D9">
        <w:rPr>
          <w:rtl/>
          <w:lang w:bidi="fa-IR"/>
        </w:rPr>
        <w:t>«هر انسانی در گرو دستاورد خویش است»</w:t>
      </w:r>
      <w:r w:rsidR="005C3428">
        <w:rPr>
          <w:rFonts w:hint="cs"/>
          <w:rtl/>
          <w:lang w:bidi="fa-IR"/>
        </w:rPr>
        <w:t>.</w:t>
      </w:r>
      <w:r w:rsidR="009818D9">
        <w:rPr>
          <w:rtl/>
          <w:lang w:bidi="fa-IR"/>
        </w:rPr>
        <w:t xml:space="preserve"> و فرموده:</w:t>
      </w:r>
      <w:r w:rsidR="002460E0">
        <w:rPr>
          <w:rtl/>
          <w:lang w:bidi="fa-IR"/>
        </w:rPr>
        <w:t xml:space="preserve"> </w:t>
      </w:r>
      <w:r w:rsidR="00A31435">
        <w:rPr>
          <w:rFonts w:ascii="KFGQPC Uthman Taha Naskh" w:cs="KFGQPC Uthman Taha Naskh"/>
          <w:rtl/>
          <w:lang w:bidi="fa-IR"/>
        </w:rPr>
        <w:t>﴿</w:t>
      </w:r>
      <w:r w:rsidR="00086D38" w:rsidRPr="00086D38">
        <w:rPr>
          <w:rStyle w:val="Char5"/>
          <w:rtl/>
          <w:lang w:bidi="fa-IR"/>
        </w:rPr>
        <w:t>كُلُّ نَفۡسِۢ بِمَا كَسَبَتۡ رَهِينَةٌ ٣٨</w:t>
      </w:r>
      <w:r w:rsidR="00A31435" w:rsidRPr="00A31435">
        <w:rPr>
          <w:rFonts w:ascii="KFGQPC Uthmanic Script HAFS" w:cs="KFGQPC Uthman Taha Naskh"/>
          <w:rtl/>
          <w:lang w:bidi="fa-IR"/>
        </w:rPr>
        <w:t>﴾</w:t>
      </w:r>
      <w:r w:rsidR="00086D38">
        <w:rPr>
          <w:rFonts w:ascii="KFGQPC Uthman Taha Naskh" w:cs="KFGQPC Uthman Taha Naskh"/>
          <w:rtl/>
          <w:lang w:bidi="fa-IR"/>
        </w:rPr>
        <w:t xml:space="preserve"> </w:t>
      </w:r>
      <w:r w:rsidR="00086D38" w:rsidRPr="001D4896">
        <w:rPr>
          <w:rStyle w:val="Char4"/>
          <w:rtl/>
        </w:rPr>
        <w:t>[المدثر: ٣٨]</w:t>
      </w:r>
      <w:r w:rsidR="00386033">
        <w:rPr>
          <w:rFonts w:ascii="KFGQPC Uthman Taha Naskh" w:cs="KFGQPC Uthman Taha Naskh"/>
          <w:rtl/>
          <w:lang w:bidi="fa-IR"/>
        </w:rPr>
        <w:t xml:space="preserve"> </w:t>
      </w:r>
      <w:r w:rsidR="009818D9">
        <w:rPr>
          <w:rtl/>
          <w:lang w:bidi="fa-IR"/>
        </w:rPr>
        <w:t>«هر نفسی در گرو دستاورد خویش است»</w:t>
      </w:r>
      <w:r w:rsidR="005C3428">
        <w:rPr>
          <w:rFonts w:hint="cs"/>
          <w:rtl/>
          <w:lang w:bidi="fa-IR"/>
        </w:rPr>
        <w:t>.</w:t>
      </w:r>
      <w:r w:rsidR="009818D9">
        <w:rPr>
          <w:rtl/>
          <w:lang w:bidi="fa-IR"/>
        </w:rPr>
        <w:t xml:space="preserve"> و نیز فرموده</w:t>
      </w:r>
      <w:r w:rsidR="00290765">
        <w:rPr>
          <w:rtl/>
          <w:lang w:bidi="fa-IR"/>
        </w:rPr>
        <w:t>:</w:t>
      </w:r>
      <w:r w:rsidR="000E5E8B">
        <w:rPr>
          <w:rtl/>
          <w:lang w:bidi="fa-IR"/>
        </w:rPr>
        <w:t xml:space="preserve"> </w:t>
      </w:r>
      <w:r w:rsidR="00A31435">
        <w:rPr>
          <w:rFonts w:ascii="KFGQPC Uthman Taha Naskh" w:cs="KFGQPC Uthman Taha Naskh"/>
          <w:rtl/>
          <w:lang w:bidi="fa-IR"/>
        </w:rPr>
        <w:t>﴿</w:t>
      </w:r>
      <w:r w:rsidR="00086D38" w:rsidRPr="00086D38">
        <w:rPr>
          <w:rStyle w:val="Char5"/>
          <w:rtl/>
          <w:lang w:bidi="fa-IR"/>
        </w:rPr>
        <w:t>إِن تَكُ مِثۡقَالَ حَبَّةٖ مِّنۡ خَرۡدَلٖ فَتَكُن فِي صَخۡرَةٍ أَوۡ فِي ٱلسَّمَٰوَٰتِ أَوۡ فِي ٱلۡأَرۡضِ يَأۡتِ بِهَا ٱللَّهُۚ إِنَّ ٱللَّهَ لَطِيفٌ خَبِيرٞ ١٦</w:t>
      </w:r>
      <w:r w:rsidR="00A31435" w:rsidRPr="00A31435">
        <w:rPr>
          <w:rFonts w:ascii="KFGQPC Uthmanic Script HAFS" w:cs="KFGQPC Uthman Taha Naskh"/>
          <w:rtl/>
          <w:lang w:bidi="fa-IR"/>
        </w:rPr>
        <w:t>﴾</w:t>
      </w:r>
      <w:r w:rsidR="00086D38">
        <w:rPr>
          <w:rFonts w:ascii="KFGQPC Uthman Taha Naskh" w:cs="KFGQPC Uthman Taha Naskh"/>
          <w:rtl/>
          <w:lang w:bidi="fa-IR"/>
        </w:rPr>
        <w:t xml:space="preserve"> </w:t>
      </w:r>
      <w:r w:rsidR="00086D38" w:rsidRPr="001D4896">
        <w:rPr>
          <w:rStyle w:val="Char4"/>
          <w:rtl/>
        </w:rPr>
        <w:t>[لقمان: ١٦]</w:t>
      </w:r>
      <w:r w:rsidR="000E5E8B">
        <w:rPr>
          <w:rFonts w:ascii="KFGQPC Uthman Taha Naskh" w:cs="KFGQPC Uthman Taha Naskh"/>
          <w:rtl/>
          <w:lang w:bidi="fa-IR"/>
        </w:rPr>
        <w:t xml:space="preserve"> </w:t>
      </w:r>
      <w:r w:rsidR="009818D9">
        <w:rPr>
          <w:rtl/>
          <w:lang w:bidi="fa-IR"/>
        </w:rPr>
        <w:t>«اگر</w:t>
      </w:r>
      <w:r w:rsidR="002A009B">
        <w:rPr>
          <w:rtl/>
          <w:lang w:bidi="fa-IR"/>
        </w:rPr>
        <w:t xml:space="preserve"> </w:t>
      </w:r>
      <w:r w:rsidR="00BC527F" w:rsidRPr="001A5DD1">
        <w:rPr>
          <w:rtl/>
          <w:lang w:bidi="fa-IR"/>
        </w:rPr>
        <w:t>[</w:t>
      </w:r>
      <w:r w:rsidR="009818D9" w:rsidRPr="001A5DD1">
        <w:rPr>
          <w:rtl/>
          <w:lang w:bidi="fa-IR"/>
        </w:rPr>
        <w:t>عمل انسان</w:t>
      </w:r>
      <w:r w:rsidR="00BC527F" w:rsidRPr="001A5DD1">
        <w:rPr>
          <w:rtl/>
          <w:lang w:bidi="fa-IR"/>
        </w:rPr>
        <w:t>]</w:t>
      </w:r>
      <w:r w:rsidR="009818D9" w:rsidRPr="001A5DD1">
        <w:rPr>
          <w:rtl/>
          <w:lang w:bidi="fa-IR"/>
        </w:rPr>
        <w:t xml:space="preserve"> هموزن دان</w:t>
      </w:r>
      <w:r w:rsidR="00511465" w:rsidRPr="001A5DD1">
        <w:rPr>
          <w:rtl/>
          <w:lang w:bidi="fa-IR"/>
        </w:rPr>
        <w:t>ه‌ی</w:t>
      </w:r>
      <w:r w:rsidR="009818D9" w:rsidRPr="001A5DD1">
        <w:rPr>
          <w:rtl/>
          <w:lang w:bidi="fa-IR"/>
        </w:rPr>
        <w:t xml:space="preserve"> خردلی در </w:t>
      </w:r>
      <w:r w:rsidR="002A009B" w:rsidRPr="001A5DD1">
        <w:rPr>
          <w:rtl/>
          <w:lang w:bidi="fa-IR"/>
        </w:rPr>
        <w:t>[</w:t>
      </w:r>
      <w:r w:rsidR="009818D9" w:rsidRPr="001A5DD1">
        <w:rPr>
          <w:rtl/>
          <w:lang w:bidi="fa-IR"/>
        </w:rPr>
        <w:t>درون</w:t>
      </w:r>
      <w:r w:rsidR="002A009B" w:rsidRPr="001A5DD1">
        <w:rPr>
          <w:rtl/>
          <w:lang w:bidi="fa-IR"/>
        </w:rPr>
        <w:t>]</w:t>
      </w:r>
      <w:r w:rsidR="009818D9" w:rsidRPr="001A5DD1">
        <w:rPr>
          <w:rtl/>
          <w:lang w:bidi="fa-IR"/>
        </w:rPr>
        <w:t xml:space="preserve"> تخته سنگی یا در </w:t>
      </w:r>
      <w:r w:rsidR="002A009B" w:rsidRPr="001A5DD1">
        <w:rPr>
          <w:rtl/>
          <w:lang w:bidi="fa-IR"/>
        </w:rPr>
        <w:t>[</w:t>
      </w:r>
      <w:r w:rsidR="009818D9" w:rsidRPr="001A5DD1">
        <w:rPr>
          <w:rtl/>
          <w:lang w:bidi="fa-IR"/>
        </w:rPr>
        <w:t>گوشه‌ای</w:t>
      </w:r>
      <w:r w:rsidR="002A009B" w:rsidRPr="001A5DD1">
        <w:rPr>
          <w:rtl/>
          <w:lang w:bidi="fa-IR"/>
        </w:rPr>
        <w:t>]</w:t>
      </w:r>
      <w:r w:rsidR="009818D9" w:rsidRPr="001A5DD1">
        <w:rPr>
          <w:rtl/>
          <w:lang w:bidi="fa-IR"/>
        </w:rPr>
        <w:t xml:space="preserve"> از آسمان</w:t>
      </w:r>
      <w:r w:rsidR="00000BB3" w:rsidRPr="001A5DD1">
        <w:rPr>
          <w:rtl/>
          <w:lang w:bidi="fa-IR"/>
        </w:rPr>
        <w:t>‌</w:t>
      </w:r>
      <w:r w:rsidR="009818D9" w:rsidRPr="001A5DD1">
        <w:rPr>
          <w:rtl/>
          <w:lang w:bidi="fa-IR"/>
        </w:rPr>
        <w:t xml:space="preserve">ها یا زمین </w:t>
      </w:r>
      <w:r w:rsidR="002A009B" w:rsidRPr="001A5DD1">
        <w:rPr>
          <w:rtl/>
          <w:lang w:bidi="fa-IR"/>
        </w:rPr>
        <w:t>[</w:t>
      </w:r>
      <w:r w:rsidR="009818D9" w:rsidRPr="001A5DD1">
        <w:rPr>
          <w:rtl/>
          <w:lang w:bidi="fa-IR"/>
        </w:rPr>
        <w:t>پنهان</w:t>
      </w:r>
      <w:r w:rsidR="002A009B" w:rsidRPr="001A5DD1">
        <w:rPr>
          <w:rtl/>
          <w:lang w:bidi="fa-IR"/>
        </w:rPr>
        <w:t>]</w:t>
      </w:r>
      <w:r w:rsidR="009818D9" w:rsidRPr="001A5DD1">
        <w:rPr>
          <w:rtl/>
          <w:lang w:bidi="fa-IR"/>
        </w:rPr>
        <w:t xml:space="preserve"> باشد، خدا آن را </w:t>
      </w:r>
      <w:r w:rsidR="002A009B" w:rsidRPr="001A5DD1">
        <w:rPr>
          <w:rtl/>
          <w:lang w:bidi="fa-IR"/>
        </w:rPr>
        <w:t>[</w:t>
      </w:r>
      <w:r w:rsidR="009818D9" w:rsidRPr="001A5DD1">
        <w:rPr>
          <w:rtl/>
          <w:lang w:bidi="fa-IR"/>
        </w:rPr>
        <w:t>در محاسبه</w:t>
      </w:r>
      <w:r w:rsidR="002A009B" w:rsidRPr="001A5DD1">
        <w:rPr>
          <w:rtl/>
          <w:lang w:bidi="fa-IR"/>
        </w:rPr>
        <w:t>]</w:t>
      </w:r>
      <w:r w:rsidR="003265C2" w:rsidRPr="001A5DD1">
        <w:rPr>
          <w:rtl/>
          <w:lang w:bidi="fa-IR"/>
        </w:rPr>
        <w:t xml:space="preserve"> می‌آورد، همانا خدا بار</w:t>
      </w:r>
      <w:r w:rsidR="009818D9" w:rsidRPr="001A5DD1">
        <w:rPr>
          <w:rtl/>
          <w:lang w:bidi="fa-IR"/>
        </w:rPr>
        <w:t>یک بین و آگاه است».</w:t>
      </w:r>
    </w:p>
    <w:p w:rsidR="00EF2C8A" w:rsidRDefault="00EF2C8A" w:rsidP="005C3428">
      <w:pPr>
        <w:ind w:firstLine="284"/>
        <w:jc w:val="both"/>
        <w:rPr>
          <w:rtl/>
          <w:lang w:bidi="fa-IR"/>
        </w:rPr>
      </w:pPr>
      <w:r w:rsidRPr="001A5DD1">
        <w:rPr>
          <w:rtl/>
          <w:lang w:bidi="fa-IR"/>
        </w:rPr>
        <w:t>همین مقدار برای</w:t>
      </w:r>
      <w:r w:rsidR="001969BB" w:rsidRPr="001A5DD1">
        <w:rPr>
          <w:rtl/>
          <w:lang w:bidi="fa-IR"/>
        </w:rPr>
        <w:t xml:space="preserve"> این‌که </w:t>
      </w:r>
      <w:r w:rsidR="003265C2" w:rsidRPr="001A5DD1">
        <w:rPr>
          <w:rtl/>
          <w:lang w:bidi="fa-IR"/>
        </w:rPr>
        <w:t>بدانیم حواشی این بخش از کتاب «مف</w:t>
      </w:r>
      <w:r w:rsidRPr="001A5DD1">
        <w:rPr>
          <w:rtl/>
          <w:lang w:bidi="fa-IR"/>
        </w:rPr>
        <w:t>اتیح الجنان» تا چه اندازه به اسلام و مسلمانی مرتبط است، کفایت می‌کند و تفصیل بیشتر لازم نیست. البتّه وضع سایر بخش</w:t>
      </w:r>
      <w:r w:rsidR="00511465" w:rsidRPr="001A5DD1">
        <w:rPr>
          <w:rtl/>
          <w:lang w:bidi="fa-IR"/>
        </w:rPr>
        <w:t xml:space="preserve">‌های </w:t>
      </w:r>
      <w:r w:rsidRPr="001A5DD1">
        <w:rPr>
          <w:rtl/>
          <w:lang w:bidi="fa-IR"/>
        </w:rPr>
        <w:t xml:space="preserve">«مفاتیح» نیز از این بهتر نیست. به عنوان مثال «در </w:t>
      </w:r>
      <w:r w:rsidR="00000BB3" w:rsidRPr="001A5DD1">
        <w:rPr>
          <w:rtl/>
          <w:lang w:bidi="fa-IR"/>
        </w:rPr>
        <w:t>ا</w:t>
      </w:r>
      <w:r w:rsidRPr="001A5DD1">
        <w:rPr>
          <w:rtl/>
          <w:lang w:bidi="fa-IR"/>
        </w:rPr>
        <w:t xml:space="preserve">عمال روز جمعه» (ص 49) می‌گوید: </w:t>
      </w:r>
      <w:r w:rsidR="00C55BEA" w:rsidRPr="001A5DD1">
        <w:rPr>
          <w:rtl/>
          <w:lang w:bidi="fa-IR"/>
        </w:rPr>
        <w:t>«هر که بعد از نماز ص</w:t>
      </w:r>
      <w:r w:rsidR="002F70A7" w:rsidRPr="001A5DD1">
        <w:rPr>
          <w:rtl/>
          <w:lang w:bidi="fa-IR"/>
        </w:rPr>
        <w:t xml:space="preserve">بح و نماز ظهر بگوید: </w:t>
      </w:r>
      <w:r w:rsidR="002F70A7" w:rsidRPr="001D7F88">
        <w:rPr>
          <w:rFonts w:cs="mylotus"/>
          <w:sz w:val="32"/>
          <w:szCs w:val="27"/>
          <w:rtl/>
          <w:lang w:bidi="fa-IR"/>
        </w:rPr>
        <w:t>«الل</w:t>
      </w:r>
      <w:r w:rsidR="0056463D" w:rsidRPr="001D7F88">
        <w:rPr>
          <w:rFonts w:cs="mylotus"/>
          <w:sz w:val="32"/>
          <w:szCs w:val="27"/>
          <w:rtl/>
          <w:lang w:bidi="fa-IR"/>
        </w:rPr>
        <w:t>ّ</w:t>
      </w:r>
      <w:r w:rsidR="002F70A7" w:rsidRPr="001D7F88">
        <w:rPr>
          <w:rFonts w:cs="mylotus"/>
          <w:sz w:val="32"/>
          <w:szCs w:val="27"/>
          <w:rtl/>
          <w:lang w:bidi="fa-IR"/>
        </w:rPr>
        <w:t>هم</w:t>
      </w:r>
      <w:r w:rsidR="0056463D" w:rsidRPr="001D7F88">
        <w:rPr>
          <w:rFonts w:cs="mylotus"/>
          <w:sz w:val="32"/>
          <w:szCs w:val="27"/>
          <w:rtl/>
          <w:lang w:bidi="fa-IR"/>
        </w:rPr>
        <w:t>ّ</w:t>
      </w:r>
      <w:r w:rsidR="002F70A7" w:rsidRPr="001D7F88">
        <w:rPr>
          <w:rFonts w:cs="mylotus"/>
          <w:sz w:val="32"/>
          <w:szCs w:val="27"/>
          <w:rtl/>
          <w:lang w:bidi="fa-IR"/>
        </w:rPr>
        <w:t xml:space="preserve"> صل</w:t>
      </w:r>
      <w:r w:rsidR="0056463D" w:rsidRPr="001D7F88">
        <w:rPr>
          <w:rFonts w:cs="mylotus"/>
          <w:sz w:val="32"/>
          <w:szCs w:val="27"/>
          <w:rtl/>
          <w:lang w:bidi="fa-IR"/>
        </w:rPr>
        <w:t>ّ</w:t>
      </w:r>
      <w:r w:rsidR="002F70A7" w:rsidRPr="001D7F88">
        <w:rPr>
          <w:rFonts w:cs="mylotus"/>
          <w:sz w:val="32"/>
          <w:szCs w:val="27"/>
          <w:rtl/>
          <w:lang w:bidi="fa-IR"/>
        </w:rPr>
        <w:t xml:space="preserve"> ع</w:t>
      </w:r>
      <w:r w:rsidR="0056463D" w:rsidRPr="001D7F88">
        <w:rPr>
          <w:rFonts w:cs="mylotus"/>
          <w:sz w:val="32"/>
          <w:szCs w:val="27"/>
          <w:rtl/>
          <w:lang w:bidi="fa-IR"/>
        </w:rPr>
        <w:t>َ</w:t>
      </w:r>
      <w:r w:rsidR="002F70A7" w:rsidRPr="001D7F88">
        <w:rPr>
          <w:rFonts w:cs="mylotus"/>
          <w:sz w:val="32"/>
          <w:szCs w:val="27"/>
          <w:rtl/>
          <w:lang w:bidi="fa-IR"/>
        </w:rPr>
        <w:t>لى محم</w:t>
      </w:r>
      <w:r w:rsidR="0056463D" w:rsidRPr="001D7F88">
        <w:rPr>
          <w:rFonts w:cs="mylotus"/>
          <w:sz w:val="32"/>
          <w:szCs w:val="27"/>
          <w:rtl/>
          <w:lang w:bidi="fa-IR"/>
        </w:rPr>
        <w:t>ّ</w:t>
      </w:r>
      <w:r w:rsidR="005C3428">
        <w:rPr>
          <w:rFonts w:cs="mylotus"/>
          <w:sz w:val="32"/>
          <w:szCs w:val="27"/>
          <w:rtl/>
          <w:lang w:bidi="fa-IR"/>
        </w:rPr>
        <w:t>دٍ و</w:t>
      </w:r>
      <w:r w:rsidR="002F70A7" w:rsidRPr="001D7F88">
        <w:rPr>
          <w:rFonts w:cs="mylotus"/>
          <w:sz w:val="32"/>
          <w:szCs w:val="27"/>
          <w:rtl/>
          <w:lang w:bidi="fa-IR"/>
        </w:rPr>
        <w:t>آل محم</w:t>
      </w:r>
      <w:r w:rsidR="0056463D" w:rsidRPr="001D7F88">
        <w:rPr>
          <w:rFonts w:cs="mylotus"/>
          <w:sz w:val="32"/>
          <w:szCs w:val="27"/>
          <w:rtl/>
          <w:lang w:bidi="fa-IR"/>
        </w:rPr>
        <w:t>ّ</w:t>
      </w:r>
      <w:r w:rsidR="002F70A7" w:rsidRPr="001D7F88">
        <w:rPr>
          <w:rFonts w:cs="mylotus"/>
          <w:sz w:val="32"/>
          <w:szCs w:val="27"/>
          <w:rtl/>
          <w:lang w:bidi="fa-IR"/>
        </w:rPr>
        <w:t>دٍ وع</w:t>
      </w:r>
      <w:r w:rsidR="0056463D" w:rsidRPr="001D7F88">
        <w:rPr>
          <w:rFonts w:cs="mylotus"/>
          <w:sz w:val="32"/>
          <w:szCs w:val="27"/>
          <w:rtl/>
          <w:lang w:bidi="fa-IR"/>
        </w:rPr>
        <w:t>َ</w:t>
      </w:r>
      <w:r w:rsidR="002F70A7" w:rsidRPr="001D7F88">
        <w:rPr>
          <w:rFonts w:cs="mylotus"/>
          <w:sz w:val="32"/>
          <w:szCs w:val="27"/>
          <w:rtl/>
          <w:lang w:bidi="fa-IR"/>
        </w:rPr>
        <w:t>ج</w:t>
      </w:r>
      <w:r w:rsidR="0056463D" w:rsidRPr="001D7F88">
        <w:rPr>
          <w:rFonts w:cs="mylotus"/>
          <w:sz w:val="32"/>
          <w:szCs w:val="27"/>
          <w:rtl/>
          <w:lang w:bidi="fa-IR"/>
        </w:rPr>
        <w:t>ِّ</w:t>
      </w:r>
      <w:r w:rsidR="002F70A7" w:rsidRPr="001D7F88">
        <w:rPr>
          <w:rFonts w:cs="mylotus"/>
          <w:sz w:val="32"/>
          <w:szCs w:val="27"/>
          <w:rtl/>
          <w:lang w:bidi="fa-IR"/>
        </w:rPr>
        <w:t>ل فرجهم»</w:t>
      </w:r>
      <w:r w:rsidR="00C55BEA" w:rsidRPr="001D7F88">
        <w:rPr>
          <w:rFonts w:cs="mylotus"/>
          <w:sz w:val="32"/>
          <w:szCs w:val="27"/>
          <w:rtl/>
          <w:lang w:bidi="fa-IR"/>
        </w:rPr>
        <w:t>،</w:t>
      </w:r>
      <w:r w:rsidR="002F70A7" w:rsidRPr="001A5DD1">
        <w:rPr>
          <w:rtl/>
          <w:lang w:bidi="fa-IR"/>
        </w:rPr>
        <w:t xml:space="preserve"> نمیرد تا امام قائم را درک نماید</w:t>
      </w:r>
      <w:r w:rsidR="00C162D6">
        <w:rPr>
          <w:rtl/>
          <w:lang w:bidi="fa-IR"/>
        </w:rPr>
        <w:t>!»</w:t>
      </w:r>
      <w:r w:rsidR="002F70A7" w:rsidRPr="001A5DD1">
        <w:rPr>
          <w:rtl/>
          <w:lang w:bidi="fa-IR"/>
        </w:rPr>
        <w:t xml:space="preserve"> و یا «در </w:t>
      </w:r>
      <w:r w:rsidR="00000BB3" w:rsidRPr="001A5DD1">
        <w:rPr>
          <w:rtl/>
          <w:lang w:bidi="fa-IR"/>
        </w:rPr>
        <w:t>ا</w:t>
      </w:r>
      <w:r w:rsidR="002F70A7" w:rsidRPr="001A5DD1">
        <w:rPr>
          <w:rtl/>
          <w:lang w:bidi="fa-IR"/>
        </w:rPr>
        <w:t>عمال شب جمعه» (ص 31) می‌گوید: «هرکه در هر شب جمعه سور</w:t>
      </w:r>
      <w:r w:rsidR="00511465" w:rsidRPr="001A5DD1">
        <w:rPr>
          <w:rtl/>
          <w:lang w:bidi="fa-IR"/>
        </w:rPr>
        <w:t>ه‌ی</w:t>
      </w:r>
      <w:r w:rsidR="002F70A7" w:rsidRPr="001A5DD1">
        <w:rPr>
          <w:rtl/>
          <w:lang w:bidi="fa-IR"/>
        </w:rPr>
        <w:t xml:space="preserve"> </w:t>
      </w:r>
      <w:r w:rsidR="002F70A7" w:rsidRPr="00EB3A3B">
        <w:rPr>
          <w:rFonts w:cs="B Lotus"/>
          <w:b/>
          <w:bCs/>
          <w:sz w:val="26"/>
          <w:rtl/>
          <w:lang w:bidi="fa-IR"/>
        </w:rPr>
        <w:t>بنی اسرائیل</w:t>
      </w:r>
      <w:r w:rsidR="002F70A7" w:rsidRPr="001A5DD1">
        <w:rPr>
          <w:rtl/>
          <w:lang w:bidi="fa-IR"/>
        </w:rPr>
        <w:t>(</w:t>
      </w:r>
      <w:r w:rsidR="0056463D" w:rsidRPr="001A5DD1">
        <w:rPr>
          <w:rtl/>
          <w:lang w:bidi="fa-IR"/>
        </w:rPr>
        <w:t xml:space="preserve">= </w:t>
      </w:r>
      <w:r w:rsidR="002F70A7" w:rsidRPr="001A5DD1">
        <w:rPr>
          <w:rtl/>
          <w:lang w:bidi="fa-IR"/>
        </w:rPr>
        <w:t>الإسراء) را بخواند نمیرد تا به خد</w:t>
      </w:r>
      <w:r w:rsidR="00C55BEA" w:rsidRPr="001A5DD1">
        <w:rPr>
          <w:rtl/>
          <w:lang w:bidi="fa-IR"/>
        </w:rPr>
        <w:t>مت حضرت قائم برسد و از اصحاب آن‌</w:t>
      </w:r>
      <w:r w:rsidR="002F70A7" w:rsidRPr="001A5DD1">
        <w:rPr>
          <w:rtl/>
          <w:lang w:bidi="fa-IR"/>
        </w:rPr>
        <w:t>حضرت باشد</w:t>
      </w:r>
      <w:r w:rsidR="00C162D6">
        <w:rPr>
          <w:rtl/>
          <w:lang w:bidi="fa-IR"/>
        </w:rPr>
        <w:t>!»</w:t>
      </w:r>
      <w:r w:rsidR="002F70A7" w:rsidRPr="001A5DD1">
        <w:rPr>
          <w:rtl/>
          <w:lang w:bidi="fa-IR"/>
        </w:rPr>
        <w:t xml:space="preserve"> لازم است بدانیم که جاعل</w:t>
      </w:r>
      <w:r w:rsidR="0056463D" w:rsidRPr="001A5DD1">
        <w:rPr>
          <w:rtl/>
          <w:lang w:bidi="fa-IR"/>
        </w:rPr>
        <w:t>ِ</w:t>
      </w:r>
      <w:r w:rsidR="002F70A7" w:rsidRPr="001A5DD1">
        <w:rPr>
          <w:rtl/>
          <w:lang w:bidi="fa-IR"/>
        </w:rPr>
        <w:t xml:space="preserve"> این خبر آن را از قول حضرت صادق</w:t>
      </w:r>
      <w:r w:rsidR="00210633" w:rsidRPr="00210633">
        <w:rPr>
          <w:rFonts w:ascii="AGA Arabesque" w:hAnsi="AGA Arabesque"/>
          <w:sz w:val="24"/>
          <w:szCs w:val="24"/>
          <w:lang w:bidi="fa-IR"/>
        </w:rPr>
        <w:t></w:t>
      </w:r>
      <w:r w:rsidR="002460E0" w:rsidRPr="001A5DD1">
        <w:rPr>
          <w:rFonts w:ascii="Abo-thar" w:hAnsi="Abo-thar"/>
          <w:sz w:val="24"/>
          <w:szCs w:val="24"/>
          <w:rtl/>
          <w:lang w:bidi="fa-IR"/>
        </w:rPr>
        <w:t xml:space="preserve"> </w:t>
      </w:r>
      <w:r w:rsidR="00E632E8" w:rsidRPr="001A5DD1">
        <w:rPr>
          <w:rtl/>
          <w:lang w:bidi="fa-IR"/>
        </w:rPr>
        <w:t>نقل کرده و غافل بوده که در زمان آن</w:t>
      </w:r>
      <w:r w:rsidR="00000BB3" w:rsidRPr="001A5DD1">
        <w:rPr>
          <w:rtl/>
          <w:lang w:bidi="fa-IR"/>
        </w:rPr>
        <w:t xml:space="preserve"> </w:t>
      </w:r>
      <w:r w:rsidR="00E632E8" w:rsidRPr="001A5DD1">
        <w:rPr>
          <w:rtl/>
          <w:lang w:bidi="fa-IR"/>
        </w:rPr>
        <w:t>حضرت کسی ج</w:t>
      </w:r>
      <w:r w:rsidR="0056463D" w:rsidRPr="001A5DD1">
        <w:rPr>
          <w:rtl/>
          <w:lang w:bidi="fa-IR"/>
        </w:rPr>
        <w:t>ُ</w:t>
      </w:r>
      <w:r w:rsidR="00E632E8" w:rsidRPr="001A5DD1">
        <w:rPr>
          <w:rtl/>
          <w:lang w:bidi="fa-IR"/>
        </w:rPr>
        <w:t xml:space="preserve">ز خودش امام نبوده یعنی </w:t>
      </w:r>
      <w:r w:rsidR="00BA12A1" w:rsidRPr="001A5DD1">
        <w:rPr>
          <w:rtl/>
          <w:lang w:bidi="fa-IR"/>
        </w:rPr>
        <w:t xml:space="preserve">هنگام صدور این حدیث امام قائم </w:t>
      </w:r>
      <w:r w:rsidR="00BD609A" w:rsidRPr="001A5DD1">
        <w:rPr>
          <w:rtl/>
          <w:lang w:bidi="fa-IR"/>
        </w:rPr>
        <w:t>همان حضرت بوده و لاغیر! آیا جاعل فهمیده که چه بافته اس</w:t>
      </w:r>
      <w:r w:rsidR="0018261E" w:rsidRPr="001A5DD1">
        <w:rPr>
          <w:rtl/>
          <w:lang w:bidi="fa-IR"/>
        </w:rPr>
        <w:t>ت</w:t>
      </w:r>
      <w:r w:rsidR="00BD609A" w:rsidRPr="001A5DD1">
        <w:rPr>
          <w:rtl/>
          <w:lang w:bidi="fa-IR"/>
        </w:rPr>
        <w:t>؟ چرا شیخ عباس هنگام نوشت</w:t>
      </w:r>
      <w:r w:rsidR="0018261E" w:rsidRPr="001A5DD1">
        <w:rPr>
          <w:rtl/>
          <w:lang w:bidi="fa-IR"/>
        </w:rPr>
        <w:t>ن این دو حدیث در کتابش از خود سؤال نکرده که پس تکلیف کسانی‌</w:t>
      </w:r>
      <w:r w:rsidR="00BD609A" w:rsidRPr="001A5DD1">
        <w:rPr>
          <w:rtl/>
          <w:lang w:bidi="fa-IR"/>
        </w:rPr>
        <w:t>که تا زمان او این سوره یا این صلوات را خوانده‌اند و از دنیا رفته‌اند و به خدمت حضرت صادق و یا امام دوازدهم نرسیده‌اند چیست</w:t>
      </w:r>
      <w:r w:rsidR="00000BB3" w:rsidRPr="001A5DD1">
        <w:rPr>
          <w:rtl/>
          <w:lang w:bidi="fa-IR"/>
        </w:rPr>
        <w:t>؟!</w:t>
      </w:r>
      <w:r w:rsidR="00FA307D" w:rsidRPr="009236A6">
        <w:rPr>
          <w:sz w:val="24"/>
          <w:vertAlign w:val="superscript"/>
          <w:rtl/>
          <w:lang w:bidi="fa-IR"/>
        </w:rPr>
        <w:t>(</w:t>
      </w:r>
      <w:r w:rsidR="00FA307D" w:rsidRPr="009236A6">
        <w:rPr>
          <w:rStyle w:val="FootnoteReference"/>
          <w:sz w:val="24"/>
          <w:rtl/>
          <w:lang w:bidi="fa-IR"/>
        </w:rPr>
        <w:footnoteReference w:id="66"/>
      </w:r>
      <w:r w:rsidR="00FA307D" w:rsidRPr="009236A6">
        <w:rPr>
          <w:sz w:val="24"/>
          <w:vertAlign w:val="superscript"/>
          <w:rtl/>
          <w:lang w:bidi="fa-IR"/>
        </w:rPr>
        <w:t>)</w:t>
      </w:r>
      <w:r w:rsidR="00000BB3" w:rsidRPr="001A5DD1">
        <w:rPr>
          <w:sz w:val="24"/>
          <w:szCs w:val="24"/>
          <w:vertAlign w:val="superscript"/>
          <w:rtl/>
          <w:lang w:bidi="fa-IR"/>
        </w:rPr>
        <w:t xml:space="preserve"> </w:t>
      </w:r>
      <w:r w:rsidR="00844691" w:rsidRPr="001A5DD1">
        <w:rPr>
          <w:rtl/>
          <w:lang w:bidi="fa-IR"/>
        </w:rPr>
        <w:t>البت</w:t>
      </w:r>
      <w:r w:rsidR="00A952EB" w:rsidRPr="001A5DD1">
        <w:rPr>
          <w:rtl/>
          <w:lang w:bidi="fa-IR"/>
        </w:rPr>
        <w:t>ّ</w:t>
      </w:r>
      <w:r w:rsidR="00844691" w:rsidRPr="001A5DD1">
        <w:rPr>
          <w:rtl/>
          <w:lang w:bidi="fa-IR"/>
        </w:rPr>
        <w:t>ه من نیز باید از خودم بپرسم که آیا اصولاً شیخ عباس و نظایر او فکر می‌کرده‌اند، یا کاری به کار عقل خود نداشته‌اند و استفاده از عقل خدا داد را لازم</w:t>
      </w:r>
      <w:r w:rsidR="00844691">
        <w:rPr>
          <w:rtl/>
          <w:lang w:bidi="fa-IR"/>
        </w:rPr>
        <w:t xml:space="preserve"> نمی‌دانستند!</w:t>
      </w:r>
    </w:p>
    <w:p w:rsidR="0018261E" w:rsidRDefault="007D6B12" w:rsidP="00000BB3">
      <w:pPr>
        <w:ind w:firstLine="284"/>
        <w:jc w:val="both"/>
        <w:rPr>
          <w:rtl/>
          <w:lang w:bidi="fa-IR"/>
        </w:rPr>
      </w:pPr>
      <w:r w:rsidRPr="0018261E">
        <w:rPr>
          <w:rtl/>
          <w:lang w:bidi="fa-IR"/>
        </w:rPr>
        <w:t>در همان صفحه برای خواندن سور</w:t>
      </w:r>
      <w:r w:rsidR="00511465">
        <w:rPr>
          <w:rtl/>
          <w:lang w:bidi="fa-IR"/>
        </w:rPr>
        <w:t>ه‌ی</w:t>
      </w:r>
      <w:r w:rsidRPr="0018261E">
        <w:rPr>
          <w:rtl/>
          <w:lang w:bidi="fa-IR"/>
        </w:rPr>
        <w:t xml:space="preserve"> «</w:t>
      </w:r>
      <w:r w:rsidRPr="00D05132">
        <w:rPr>
          <w:rFonts w:cs="B Lotus"/>
          <w:b/>
          <w:bCs/>
          <w:rtl/>
          <w:lang w:bidi="fa-IR"/>
        </w:rPr>
        <w:t>صاد</w:t>
      </w:r>
      <w:r w:rsidRPr="0018261E">
        <w:rPr>
          <w:rtl/>
          <w:lang w:bidi="fa-IR"/>
        </w:rPr>
        <w:t>» می‌گوید: «</w:t>
      </w:r>
      <w:r w:rsidRPr="0018261E">
        <w:rPr>
          <w:u w:val="single"/>
          <w:rtl/>
          <w:lang w:bidi="fa-IR"/>
        </w:rPr>
        <w:t>به سند معتبر</w:t>
      </w:r>
      <w:r w:rsidR="00000BB3">
        <w:rPr>
          <w:rtl/>
          <w:lang w:bidi="fa-IR"/>
        </w:rPr>
        <w:t>(</w:t>
      </w:r>
      <w:r w:rsidRPr="0018261E">
        <w:rPr>
          <w:rtl/>
          <w:lang w:bidi="fa-IR"/>
        </w:rPr>
        <w:t>!) از حضرت باقر</w:t>
      </w:r>
      <w:r w:rsidR="00210633" w:rsidRPr="00210633">
        <w:rPr>
          <w:rFonts w:ascii="AGA Arabesque" w:hAnsi="AGA Arabesque"/>
          <w:sz w:val="24"/>
          <w:szCs w:val="24"/>
          <w:lang w:bidi="fa-IR"/>
        </w:rPr>
        <w:t></w:t>
      </w:r>
      <w:r w:rsidR="008F331C" w:rsidRPr="0018261E">
        <w:rPr>
          <w:rFonts w:ascii="AGA Arabesque" w:hAnsi="AGA Arabesque"/>
          <w:rtl/>
          <w:lang w:bidi="fa-IR"/>
        </w:rPr>
        <w:t xml:space="preserve"> منقول است که هر که سور</w:t>
      </w:r>
      <w:r w:rsidR="00511465">
        <w:rPr>
          <w:rFonts w:ascii="AGA Arabesque" w:hAnsi="AGA Arabesque"/>
          <w:rtl/>
          <w:lang w:bidi="fa-IR"/>
        </w:rPr>
        <w:t>ه‌ی</w:t>
      </w:r>
      <w:r w:rsidR="008F331C" w:rsidRPr="0018261E">
        <w:rPr>
          <w:rFonts w:ascii="AGA Arabesque" w:hAnsi="AGA Arabesque"/>
          <w:rtl/>
          <w:lang w:bidi="fa-IR"/>
        </w:rPr>
        <w:t xml:space="preserve"> «صاد» را در شب جمعه بخواند از خیر دنیا و عقبی آن</w:t>
      </w:r>
      <w:r w:rsidR="00000BB3">
        <w:rPr>
          <w:rFonts w:ascii="AGA Arabesque" w:hAnsi="AGA Arabesque"/>
          <w:rtl/>
          <w:lang w:bidi="fa-IR"/>
        </w:rPr>
        <w:t>‌</w:t>
      </w:r>
      <w:r w:rsidR="008F331C" w:rsidRPr="0018261E">
        <w:rPr>
          <w:rFonts w:ascii="AGA Arabesque" w:hAnsi="AGA Arabesque"/>
          <w:rtl/>
          <w:lang w:bidi="fa-IR"/>
        </w:rPr>
        <w:t xml:space="preserve">قدر به او عطا کنند که نداده باشند مگر به پیغمبر </w:t>
      </w:r>
      <w:r w:rsidR="00264DA3" w:rsidRPr="0018261E">
        <w:rPr>
          <w:rFonts w:ascii="AGA Arabesque" w:hAnsi="AGA Arabesque"/>
          <w:rtl/>
          <w:lang w:bidi="fa-IR"/>
        </w:rPr>
        <w:t>مرسلی یا م</w:t>
      </w:r>
      <w:r w:rsidR="005B79B7">
        <w:rPr>
          <w:rFonts w:ascii="AGA Arabesque" w:hAnsi="AGA Arabesque"/>
          <w:rtl/>
          <w:lang w:bidi="fa-IR"/>
        </w:rPr>
        <w:t>َ</w:t>
      </w:r>
      <w:r w:rsidR="00264DA3" w:rsidRPr="0018261E">
        <w:rPr>
          <w:rFonts w:ascii="AGA Arabesque" w:hAnsi="AGA Arabesque"/>
          <w:rtl/>
          <w:lang w:bidi="fa-IR"/>
        </w:rPr>
        <w:t>ل</w:t>
      </w:r>
      <w:r w:rsidR="005B79B7">
        <w:rPr>
          <w:rFonts w:ascii="AGA Arabesque" w:hAnsi="AGA Arabesque"/>
          <w:rtl/>
          <w:lang w:bidi="fa-IR"/>
        </w:rPr>
        <w:t>َ</w:t>
      </w:r>
      <w:r w:rsidR="00264DA3" w:rsidRPr="0018261E">
        <w:rPr>
          <w:rFonts w:ascii="AGA Arabesque" w:hAnsi="AGA Arabesque"/>
          <w:rtl/>
          <w:lang w:bidi="fa-IR"/>
        </w:rPr>
        <w:t>ک مقر</w:t>
      </w:r>
      <w:r w:rsidR="005B79B7">
        <w:rPr>
          <w:rFonts w:ascii="AGA Arabesque" w:hAnsi="AGA Arabesque"/>
          <w:rtl/>
          <w:lang w:bidi="fa-IR"/>
        </w:rPr>
        <w:t>ّ</w:t>
      </w:r>
      <w:r w:rsidR="00264DA3" w:rsidRPr="0018261E">
        <w:rPr>
          <w:rFonts w:ascii="AGA Arabesque" w:hAnsi="AGA Arabesque"/>
          <w:rtl/>
          <w:lang w:bidi="fa-IR"/>
        </w:rPr>
        <w:t>بی و داخل بهشت گردانند او را با هرکه خواهد از</w:t>
      </w:r>
      <w:r w:rsidR="009F7CAF">
        <w:rPr>
          <w:rFonts w:ascii="AGA Arabesque" w:hAnsi="AGA Arabesque"/>
          <w:rtl/>
          <w:lang w:bidi="fa-IR"/>
        </w:rPr>
        <w:t xml:space="preserve"> اهل </w:t>
      </w:r>
      <w:r w:rsidR="00264DA3" w:rsidRPr="0018261E">
        <w:rPr>
          <w:rFonts w:ascii="AGA Arabesque" w:hAnsi="AGA Arabesque"/>
          <w:rtl/>
          <w:lang w:bidi="fa-IR"/>
        </w:rPr>
        <w:t>خان</w:t>
      </w:r>
      <w:r w:rsidR="00511465">
        <w:rPr>
          <w:rFonts w:ascii="AGA Arabesque" w:hAnsi="AGA Arabesque"/>
          <w:rtl/>
          <w:lang w:bidi="fa-IR"/>
        </w:rPr>
        <w:t>ه‌ی</w:t>
      </w:r>
      <w:r w:rsidR="00264DA3" w:rsidRPr="0018261E">
        <w:rPr>
          <w:rFonts w:ascii="AGA Arabesque" w:hAnsi="AGA Arabesque"/>
          <w:rtl/>
          <w:lang w:bidi="fa-IR"/>
        </w:rPr>
        <w:t xml:space="preserve"> او حتّی خادمی‌که او را خدمت کرده ا</w:t>
      </w:r>
      <w:r w:rsidR="0018261E">
        <w:rPr>
          <w:rFonts w:ascii="AGA Arabesque" w:hAnsi="AGA Arabesque"/>
          <w:rtl/>
          <w:lang w:bidi="fa-IR"/>
        </w:rPr>
        <w:t>ست اگر چه داخل عیال او نباشد و در</w:t>
      </w:r>
      <w:r w:rsidR="00264DA3" w:rsidRPr="0018261E">
        <w:rPr>
          <w:rFonts w:ascii="AGA Arabesque" w:hAnsi="AGA Arabesque"/>
          <w:rtl/>
          <w:lang w:bidi="fa-IR"/>
        </w:rPr>
        <w:t xml:space="preserve"> حدّ شفاعت کردن او نباشد</w:t>
      </w:r>
      <w:r w:rsidR="00C162D6">
        <w:rPr>
          <w:rFonts w:ascii="AGA Arabesque" w:hAnsi="AGA Arabesque"/>
          <w:rtl/>
          <w:lang w:bidi="fa-IR"/>
        </w:rPr>
        <w:t>!»</w:t>
      </w:r>
      <w:r w:rsidR="00264DA3" w:rsidRPr="009236A6">
        <w:rPr>
          <w:rFonts w:ascii="AGA Arabesque" w:hAnsi="AGA Arabesque"/>
          <w:vertAlign w:val="superscript"/>
          <w:rtl/>
          <w:lang w:bidi="fa-IR"/>
        </w:rPr>
        <w:t>(</w:t>
      </w:r>
      <w:r w:rsidR="00264DA3" w:rsidRPr="009236A6">
        <w:rPr>
          <w:rStyle w:val="FootnoteReference"/>
          <w:rFonts w:ascii="AGA Arabesque" w:hAnsi="AGA Arabesque"/>
          <w:rtl/>
          <w:lang w:bidi="fa-IR"/>
        </w:rPr>
        <w:footnoteReference w:id="67"/>
      </w:r>
      <w:r w:rsidR="00264DA3" w:rsidRPr="009236A6">
        <w:rPr>
          <w:rFonts w:ascii="AGA Arabesque" w:hAnsi="AGA Arabesque"/>
          <w:vertAlign w:val="superscript"/>
          <w:rtl/>
          <w:lang w:bidi="fa-IR"/>
        </w:rPr>
        <w:t>)</w:t>
      </w:r>
    </w:p>
    <w:p w:rsidR="004A0AF3" w:rsidRPr="0018261E" w:rsidRDefault="004A0AF3" w:rsidP="0018261E">
      <w:pPr>
        <w:ind w:firstLine="284"/>
        <w:jc w:val="both"/>
        <w:rPr>
          <w:sz w:val="32"/>
          <w:szCs w:val="32"/>
          <w:rtl/>
          <w:lang w:bidi="fa-IR"/>
        </w:rPr>
      </w:pPr>
      <w:r>
        <w:rPr>
          <w:rtl/>
          <w:lang w:bidi="fa-IR"/>
        </w:rPr>
        <w:t>و باز درهمان صفحه می‌گوید: «هرکه سور</w:t>
      </w:r>
      <w:r w:rsidR="00511465">
        <w:rPr>
          <w:rtl/>
          <w:lang w:bidi="fa-IR"/>
        </w:rPr>
        <w:t>ه‌ی</w:t>
      </w:r>
      <w:r>
        <w:rPr>
          <w:rtl/>
          <w:lang w:bidi="fa-IR"/>
        </w:rPr>
        <w:t xml:space="preserve"> </w:t>
      </w:r>
      <w:r w:rsidRPr="00EB3A3B">
        <w:rPr>
          <w:rFonts w:cs="B Lotus"/>
          <w:b/>
          <w:bCs/>
          <w:sz w:val="26"/>
          <w:rtl/>
          <w:lang w:bidi="fa-IR"/>
        </w:rPr>
        <w:t>کهف</w:t>
      </w:r>
      <w:r>
        <w:rPr>
          <w:rtl/>
          <w:lang w:bidi="fa-IR"/>
        </w:rPr>
        <w:t xml:space="preserve"> را در هر شب جمعه بخواند نمیرد مگر شهید و حقّ تعالی او را در روز قیامت با شهداء محش</w:t>
      </w:r>
      <w:r w:rsidR="00000BB3">
        <w:rPr>
          <w:rtl/>
          <w:lang w:bidi="fa-IR"/>
        </w:rPr>
        <w:t>ور گرداند و با ایشان باز دارد</w:t>
      </w:r>
      <w:r w:rsidR="00C162D6">
        <w:rPr>
          <w:rtl/>
          <w:lang w:bidi="fa-IR"/>
        </w:rPr>
        <w:t>!»</w:t>
      </w:r>
      <w:r w:rsidRPr="009236A6">
        <w:rPr>
          <w:sz w:val="24"/>
          <w:vertAlign w:val="superscript"/>
          <w:rtl/>
          <w:lang w:bidi="fa-IR"/>
        </w:rPr>
        <w:t>(</w:t>
      </w:r>
      <w:r w:rsidRPr="009236A6">
        <w:rPr>
          <w:rStyle w:val="FootnoteReference"/>
          <w:sz w:val="24"/>
          <w:rtl/>
          <w:lang w:bidi="fa-IR"/>
        </w:rPr>
        <w:footnoteReference w:id="68"/>
      </w:r>
      <w:r w:rsidRPr="009236A6">
        <w:rPr>
          <w:sz w:val="24"/>
          <w:vertAlign w:val="superscript"/>
          <w:rtl/>
          <w:lang w:bidi="fa-IR"/>
        </w:rPr>
        <w:t>)</w:t>
      </w:r>
    </w:p>
    <w:p w:rsidR="00F80E7E" w:rsidRDefault="00F80E7E" w:rsidP="005C3428">
      <w:pPr>
        <w:ind w:firstLine="284"/>
        <w:jc w:val="both"/>
        <w:rPr>
          <w:rtl/>
          <w:lang w:bidi="fa-IR"/>
        </w:rPr>
      </w:pPr>
      <w:r>
        <w:rPr>
          <w:rtl/>
          <w:lang w:bidi="fa-IR"/>
        </w:rPr>
        <w:t>و باز درهمان</w:t>
      </w:r>
      <w:r w:rsidR="00000BB3">
        <w:rPr>
          <w:rtl/>
          <w:lang w:bidi="fa-IR"/>
        </w:rPr>
        <w:t>‌</w:t>
      </w:r>
      <w:r>
        <w:rPr>
          <w:rtl/>
          <w:lang w:bidi="fa-IR"/>
        </w:rPr>
        <w:t>جا از قول حضرت صادق</w:t>
      </w:r>
      <w:r w:rsidR="00210633" w:rsidRPr="00210633">
        <w:rPr>
          <w:rFonts w:ascii="AGA Arabesque" w:hAnsi="AGA Arabesque"/>
          <w:sz w:val="24"/>
          <w:szCs w:val="24"/>
          <w:lang w:bidi="fa-IR"/>
        </w:rPr>
        <w:t></w:t>
      </w:r>
      <w:r w:rsidR="002460E0">
        <w:rPr>
          <w:rFonts w:ascii="Abo-thar" w:hAnsi="Abo-thar"/>
          <w:sz w:val="24"/>
          <w:szCs w:val="24"/>
          <w:rtl/>
          <w:lang w:bidi="fa-IR"/>
        </w:rPr>
        <w:t xml:space="preserve"> </w:t>
      </w:r>
      <w:r>
        <w:rPr>
          <w:rtl/>
          <w:lang w:bidi="fa-IR"/>
        </w:rPr>
        <w:t>می‌گوید: «هرکه سور</w:t>
      </w:r>
      <w:r w:rsidR="00511465">
        <w:rPr>
          <w:rtl/>
          <w:lang w:bidi="fa-IR"/>
        </w:rPr>
        <w:t>ه‌ی</w:t>
      </w:r>
      <w:r>
        <w:rPr>
          <w:rtl/>
          <w:lang w:bidi="fa-IR"/>
        </w:rPr>
        <w:t xml:space="preserve"> </w:t>
      </w:r>
      <w:r w:rsidRPr="00EB3A3B">
        <w:rPr>
          <w:rFonts w:cs="B Lotus"/>
          <w:b/>
          <w:bCs/>
          <w:sz w:val="26"/>
          <w:rtl/>
          <w:lang w:bidi="fa-IR"/>
        </w:rPr>
        <w:t>الم‌سجده</w:t>
      </w:r>
      <w:r>
        <w:rPr>
          <w:rtl/>
          <w:lang w:bidi="fa-IR"/>
        </w:rPr>
        <w:t xml:space="preserve"> را در هر شب جمعه بخواند حقّ تعالی در قیامت نام</w:t>
      </w:r>
      <w:r w:rsidR="00511465">
        <w:rPr>
          <w:rtl/>
          <w:lang w:bidi="fa-IR"/>
        </w:rPr>
        <w:t>ه‌ی</w:t>
      </w:r>
      <w:r>
        <w:rPr>
          <w:rtl/>
          <w:lang w:bidi="fa-IR"/>
        </w:rPr>
        <w:t xml:space="preserve"> او را به دست راست او دهد و او را بر </w:t>
      </w:r>
      <w:r w:rsidR="00000BB3">
        <w:rPr>
          <w:rtl/>
          <w:lang w:bidi="fa-IR"/>
        </w:rPr>
        <w:t>ا</w:t>
      </w:r>
      <w:r>
        <w:rPr>
          <w:rtl/>
          <w:lang w:bidi="fa-IR"/>
        </w:rPr>
        <w:t>عمال او حساب نکند و از رفقای محمد</w:t>
      </w:r>
      <w:r w:rsidR="00210633" w:rsidRPr="00210633">
        <w:rPr>
          <w:rFonts w:ascii="Abo-thar" w:hAnsi="Abo-thar"/>
          <w:sz w:val="24"/>
          <w:szCs w:val="24"/>
          <w:lang w:bidi="fa-IR"/>
        </w:rPr>
        <w:t></w:t>
      </w:r>
      <w:r>
        <w:rPr>
          <w:rtl/>
          <w:lang w:bidi="fa-IR"/>
        </w:rPr>
        <w:t xml:space="preserve"> و آل او</w:t>
      </w:r>
      <w:r w:rsidR="005C3428">
        <w:rPr>
          <w:rFonts w:hint="cs"/>
          <w:rtl/>
          <w:lang w:bidi="fa-IR"/>
        </w:rPr>
        <w:t xml:space="preserve"> </w:t>
      </w:r>
      <w:r w:rsidR="005C3428">
        <w:rPr>
          <w:rFonts w:cs="CTraditional Arabic" w:hint="cs"/>
          <w:rtl/>
          <w:lang w:bidi="fa-IR"/>
        </w:rPr>
        <w:t>‡</w:t>
      </w:r>
      <w:r w:rsidR="00A92389">
        <w:rPr>
          <w:rtl/>
          <w:lang w:bidi="fa-IR"/>
        </w:rPr>
        <w:t xml:space="preserve"> باشد</w:t>
      </w:r>
      <w:r w:rsidR="00000BB3">
        <w:rPr>
          <w:rtl/>
          <w:lang w:bidi="fa-IR"/>
        </w:rPr>
        <w:t>!</w:t>
      </w:r>
      <w:r w:rsidR="00A92389" w:rsidRPr="009236A6">
        <w:rPr>
          <w:sz w:val="24"/>
          <w:vertAlign w:val="superscript"/>
          <w:rtl/>
          <w:lang w:bidi="fa-IR"/>
        </w:rPr>
        <w:t>(</w:t>
      </w:r>
      <w:r w:rsidR="00A92389" w:rsidRPr="009236A6">
        <w:rPr>
          <w:rStyle w:val="FootnoteReference"/>
          <w:sz w:val="24"/>
          <w:rtl/>
          <w:lang w:bidi="fa-IR"/>
        </w:rPr>
        <w:footnoteReference w:id="69"/>
      </w:r>
      <w:r w:rsidR="00A92389" w:rsidRPr="009236A6">
        <w:rPr>
          <w:sz w:val="24"/>
          <w:vertAlign w:val="superscript"/>
          <w:rtl/>
          <w:lang w:bidi="fa-IR"/>
        </w:rPr>
        <w:t>)</w:t>
      </w:r>
      <w:r w:rsidR="001346FD">
        <w:rPr>
          <w:rtl/>
          <w:lang w:bidi="fa-IR"/>
        </w:rPr>
        <w:t xml:space="preserve"> و یا در صفح</w:t>
      </w:r>
      <w:r w:rsidR="00511465">
        <w:rPr>
          <w:rtl/>
          <w:lang w:bidi="fa-IR"/>
        </w:rPr>
        <w:t>ه‌ی</w:t>
      </w:r>
      <w:r w:rsidR="001346FD">
        <w:rPr>
          <w:rtl/>
          <w:lang w:bidi="fa-IR"/>
        </w:rPr>
        <w:t xml:space="preserve"> 15 می‌گوید هر</w:t>
      </w:r>
      <w:r w:rsidR="00A92389">
        <w:rPr>
          <w:rtl/>
          <w:lang w:bidi="fa-IR"/>
        </w:rPr>
        <w:t xml:space="preserve">کسی فلان </w:t>
      </w:r>
      <w:r w:rsidR="001346FD">
        <w:rPr>
          <w:rtl/>
          <w:lang w:bidi="fa-IR"/>
        </w:rPr>
        <w:t>دعا</w:t>
      </w:r>
      <w:r w:rsidR="00000BB3">
        <w:rPr>
          <w:rtl/>
          <w:lang w:bidi="fa-IR"/>
        </w:rPr>
        <w:t xml:space="preserve"> </w:t>
      </w:r>
      <w:r w:rsidR="00A92389">
        <w:rPr>
          <w:rtl/>
          <w:lang w:bidi="fa-IR"/>
        </w:rPr>
        <w:t>را بخواند «خدا دیوان</w:t>
      </w:r>
      <w:r w:rsidR="0018261E">
        <w:rPr>
          <w:rtl/>
          <w:lang w:bidi="fa-IR"/>
        </w:rPr>
        <w:t xml:space="preserve"> </w:t>
      </w:r>
      <w:r w:rsidR="001346FD">
        <w:rPr>
          <w:rtl/>
          <w:lang w:bidi="fa-IR"/>
        </w:rPr>
        <w:t>گناهان او</w:t>
      </w:r>
      <w:r w:rsidR="00F12377">
        <w:rPr>
          <w:rtl/>
          <w:lang w:bidi="fa-IR"/>
        </w:rPr>
        <w:t>را نگشاید</w:t>
      </w:r>
      <w:r w:rsidR="00C162D6">
        <w:rPr>
          <w:rtl/>
          <w:lang w:bidi="fa-IR"/>
        </w:rPr>
        <w:t>!»</w:t>
      </w:r>
      <w:r w:rsidR="001969BB" w:rsidRPr="001969BB">
        <w:rPr>
          <w:rtl/>
          <w:lang w:bidi="fa-IR"/>
        </w:rPr>
        <w:t xml:space="preserve"> این‌گونه </w:t>
      </w:r>
      <w:r w:rsidR="00F12377">
        <w:rPr>
          <w:rtl/>
          <w:lang w:bidi="fa-IR"/>
        </w:rPr>
        <w:t>اقوال مخالف قرآن است که فرمود:</w:t>
      </w:r>
      <w:r w:rsidR="00674940">
        <w:rPr>
          <w:rtl/>
          <w:lang w:bidi="fa-IR"/>
        </w:rPr>
        <w:t xml:space="preserve"> </w:t>
      </w:r>
      <w:r w:rsidR="00A31435">
        <w:rPr>
          <w:rFonts w:ascii="KFGQPC Uthman Taha Naskh" w:cs="KFGQPC Uthman Taha Naskh"/>
          <w:rtl/>
          <w:lang w:bidi="fa-IR"/>
        </w:rPr>
        <w:t>﴿</w:t>
      </w:r>
      <w:r w:rsidR="001A5DD1" w:rsidRPr="001A5DD1">
        <w:rPr>
          <w:rStyle w:val="Char5"/>
          <w:rtl/>
          <w:lang w:bidi="fa-IR"/>
        </w:rPr>
        <w:t>فَلَنَسۡ‍َٔلَنَّ ٱلَّذِينَ أُرۡسِلَ إِلَيۡهِمۡ وَلَنَسۡ‍َٔلَنَّ ٱلۡمُرۡسَلِينَ ٦</w:t>
      </w:r>
      <w:r w:rsidR="00A31435" w:rsidRPr="00A31435">
        <w:rPr>
          <w:rStyle w:val="Char5"/>
          <w:rFonts w:cs="KFGQPC Uthman Taha Naskh"/>
          <w:rtl/>
          <w:lang w:bidi="fa-IR"/>
        </w:rPr>
        <w:t>﴾</w:t>
      </w:r>
      <w:r w:rsidR="001A5DD1">
        <w:rPr>
          <w:rFonts w:ascii="KFGQPC Uthman Taha Naskh" w:cs="KFGQPC Uthman Taha Naskh"/>
          <w:rtl/>
          <w:lang w:bidi="fa-IR"/>
        </w:rPr>
        <w:t xml:space="preserve"> </w:t>
      </w:r>
      <w:r w:rsidR="001A5DD1" w:rsidRPr="001D4896">
        <w:rPr>
          <w:rStyle w:val="Char4"/>
          <w:rtl/>
        </w:rPr>
        <w:t>[</w:t>
      </w:r>
      <w:r w:rsidR="00A72484">
        <w:rPr>
          <w:rStyle w:val="Char4"/>
          <w:rtl/>
        </w:rPr>
        <w:t>الأعراف:</w:t>
      </w:r>
      <w:r w:rsidR="001A5DD1" w:rsidRPr="001D4896">
        <w:rPr>
          <w:rStyle w:val="Char4"/>
          <w:rtl/>
        </w:rPr>
        <w:t xml:space="preserve"> ٦]</w:t>
      </w:r>
      <w:r w:rsidR="00386033">
        <w:rPr>
          <w:rFonts w:ascii="KFGQPC Uthman Taha Naskh" w:cs="KFGQPC Uthman Taha Naskh"/>
          <w:rtl/>
          <w:lang w:bidi="fa-IR"/>
        </w:rPr>
        <w:t xml:space="preserve"> </w:t>
      </w:r>
      <w:r w:rsidR="00E236FC">
        <w:rPr>
          <w:rtl/>
          <w:lang w:bidi="fa-IR"/>
        </w:rPr>
        <w:t>«هر آینه البت</w:t>
      </w:r>
      <w:r w:rsidR="005C2D9E">
        <w:rPr>
          <w:rtl/>
          <w:lang w:bidi="fa-IR"/>
        </w:rPr>
        <w:t>ّ</w:t>
      </w:r>
      <w:r w:rsidR="00E236FC">
        <w:rPr>
          <w:rtl/>
          <w:lang w:bidi="fa-IR"/>
        </w:rPr>
        <w:t>ه از</w:t>
      </w:r>
      <w:r w:rsidR="00674940">
        <w:rPr>
          <w:rtl/>
          <w:lang w:bidi="fa-IR"/>
        </w:rPr>
        <w:t xml:space="preserve"> مردمی‌که رسول برایشان فرستاده شده سؤال می‌کنیم و هر آینه البت</w:t>
      </w:r>
      <w:r w:rsidR="005C2D9E">
        <w:rPr>
          <w:rtl/>
          <w:lang w:bidi="fa-IR"/>
        </w:rPr>
        <w:t>ّ</w:t>
      </w:r>
      <w:r w:rsidR="00674940">
        <w:rPr>
          <w:rtl/>
          <w:lang w:bidi="fa-IR"/>
        </w:rPr>
        <w:t>ه از</w:t>
      </w:r>
      <w:r w:rsidR="00E236FC">
        <w:rPr>
          <w:rtl/>
          <w:lang w:bidi="fa-IR"/>
        </w:rPr>
        <w:t xml:space="preserve"> پیامبران </w:t>
      </w:r>
      <w:r w:rsidR="00674940">
        <w:rPr>
          <w:rtl/>
          <w:lang w:bidi="fa-IR"/>
        </w:rPr>
        <w:t>[</w:t>
      </w:r>
      <w:r w:rsidR="00E236FC">
        <w:rPr>
          <w:rtl/>
          <w:lang w:bidi="fa-IR"/>
        </w:rPr>
        <w:t>نیز</w:t>
      </w:r>
      <w:r w:rsidR="00674940">
        <w:rPr>
          <w:rtl/>
          <w:lang w:bidi="fa-IR"/>
        </w:rPr>
        <w:t>]</w:t>
      </w:r>
      <w:r w:rsidR="00E236FC">
        <w:rPr>
          <w:rtl/>
          <w:lang w:bidi="fa-IR"/>
        </w:rPr>
        <w:t xml:space="preserve"> سؤال می‌کنیم»</w:t>
      </w:r>
      <w:r w:rsidR="005C2D9E">
        <w:rPr>
          <w:rtl/>
          <w:lang w:bidi="fa-IR"/>
        </w:rPr>
        <w:t>.</w:t>
      </w:r>
      <w:r w:rsidR="00E236FC">
        <w:rPr>
          <w:rtl/>
          <w:lang w:bidi="fa-IR"/>
        </w:rPr>
        <w:t xml:space="preserve"> خدا پیامبران را مسؤول می‌داند، پس چگونه ممکن است هرکه سوره‌ای یا دعایی بخواند مسؤول نباشد و خدا </w:t>
      </w:r>
      <w:r w:rsidR="00000BB3">
        <w:rPr>
          <w:rtl/>
          <w:lang w:bidi="fa-IR"/>
        </w:rPr>
        <w:t>ا</w:t>
      </w:r>
      <w:r w:rsidR="00E236FC">
        <w:rPr>
          <w:rtl/>
          <w:lang w:bidi="fa-IR"/>
        </w:rPr>
        <w:t xml:space="preserve">عمال او را محاسبه نکند؟ </w:t>
      </w:r>
      <w:r w:rsidR="00927000" w:rsidRPr="00927000">
        <w:rPr>
          <w:rFonts w:cs="KFGQPC Uthman Taha Naskh"/>
          <w:b/>
          <w:bCs/>
          <w:sz w:val="32"/>
          <w:szCs w:val="26"/>
          <w:rtl/>
          <w:lang w:bidi="fa-IR"/>
        </w:rPr>
        <w:t>أَفَلَا تَعْقِلُونَ</w:t>
      </w:r>
      <w:r w:rsidR="00E236FC">
        <w:rPr>
          <w:rtl/>
          <w:lang w:bidi="fa-IR"/>
        </w:rPr>
        <w:t>؟</w:t>
      </w:r>
    </w:p>
    <w:p w:rsidR="000A4A1D" w:rsidRPr="00081055" w:rsidRDefault="007453D1" w:rsidP="00CF0840">
      <w:pPr>
        <w:ind w:firstLine="284"/>
        <w:jc w:val="both"/>
        <w:rPr>
          <w:sz w:val="26"/>
          <w:szCs w:val="26"/>
          <w:rtl/>
          <w:lang w:bidi="fa-IR"/>
        </w:rPr>
      </w:pPr>
      <w:r>
        <w:rPr>
          <w:rtl/>
          <w:lang w:bidi="fa-IR"/>
        </w:rPr>
        <w:t>به راستی م</w:t>
      </w:r>
      <w:r w:rsidR="00674940">
        <w:rPr>
          <w:rtl/>
          <w:lang w:bidi="fa-IR"/>
        </w:rPr>
        <w:t>ؤ</w:t>
      </w:r>
      <w:r>
        <w:rPr>
          <w:rtl/>
          <w:lang w:bidi="fa-IR"/>
        </w:rPr>
        <w:t>ل</w:t>
      </w:r>
      <w:r w:rsidR="005C2D9E">
        <w:rPr>
          <w:rtl/>
          <w:lang w:bidi="fa-IR"/>
        </w:rPr>
        <w:t>ّ</w:t>
      </w:r>
      <w:r>
        <w:rPr>
          <w:rtl/>
          <w:lang w:bidi="fa-IR"/>
        </w:rPr>
        <w:t>ف «مف</w:t>
      </w:r>
      <w:r w:rsidR="002A179F">
        <w:rPr>
          <w:rtl/>
          <w:lang w:bidi="fa-IR"/>
        </w:rPr>
        <w:t>ت</w:t>
      </w:r>
      <w:r>
        <w:rPr>
          <w:rtl/>
          <w:lang w:bidi="fa-IR"/>
        </w:rPr>
        <w:t xml:space="preserve">اح الجنان» و یا مؤلّف «مفاتیح الجنان» و نظایر این دو از خود نپرسیده‌اند که چگونه ممکن است دین الهی از یک سو بگوید: </w:t>
      </w:r>
      <w:r w:rsidR="00A31435">
        <w:rPr>
          <w:rFonts w:ascii="KFGQPC Uthman Taha Naskh" w:cs="KFGQPC Uthman Taha Naskh"/>
          <w:rtl/>
          <w:lang w:bidi="fa-IR"/>
        </w:rPr>
        <w:t>﴿</w:t>
      </w:r>
      <w:r w:rsidR="001A5DD1" w:rsidRPr="001A5DD1">
        <w:rPr>
          <w:rStyle w:val="Char5"/>
          <w:rtl/>
          <w:lang w:bidi="fa-IR"/>
        </w:rPr>
        <w:t>أَحَسِبَ ٱلنَّاسُ أَن يُتۡرَكُوٓاْ أَن يَقُولُوٓاْ ءَامَنَّا وَهُمۡ لَا يُفۡتَنُونَ ٢ وَلَقَدۡ فَتَنَّا ٱلَّذِينَ مِن قَبۡلِهِمۡۖ فَلَيَعۡلَمَنَّ ٱللَّهُ ٱلَّذِينَ صَدَقُواْ وَلَيَعۡلَمَنَّ ٱلۡكَٰذِبِينَ ٣</w:t>
      </w:r>
      <w:r w:rsidR="008972C4">
        <w:rPr>
          <w:rStyle w:val="Char5"/>
          <w:rtl/>
          <w:lang w:bidi="fa-IR"/>
        </w:rPr>
        <w:t>.</w:t>
      </w:r>
      <w:r w:rsidR="001A5DD1" w:rsidRPr="001A5DD1">
        <w:rPr>
          <w:rStyle w:val="Char5"/>
          <w:rtl/>
          <w:lang w:bidi="fa-IR"/>
        </w:rPr>
        <w:t>.. وَمَن جَٰهَدَ فَإِنَّمَا يُجَٰهِدُ لِنَفۡسِهِۦٓۚ إِنَّ ٱللَّهَ لَغَنِيٌّ عَنِ ٱلۡعَٰلَمِينَ ٦</w:t>
      </w:r>
      <w:r w:rsidR="00A31435" w:rsidRPr="00A31435">
        <w:rPr>
          <w:rFonts w:ascii="KFGQPC Uthmanic Script HAFS" w:cs="KFGQPC Uthman Taha Naskh"/>
          <w:rtl/>
          <w:lang w:bidi="fa-IR"/>
        </w:rPr>
        <w:t>﴾</w:t>
      </w:r>
      <w:r w:rsidR="001A5DD1">
        <w:rPr>
          <w:rFonts w:ascii="KFGQPC Uthman Taha Naskh" w:cs="KFGQPC Uthman Taha Naskh"/>
          <w:rtl/>
          <w:lang w:bidi="fa-IR"/>
        </w:rPr>
        <w:t xml:space="preserve"> </w:t>
      </w:r>
      <w:r w:rsidR="001A5DD1" w:rsidRPr="001D4896">
        <w:rPr>
          <w:rStyle w:val="Char4"/>
          <w:rtl/>
        </w:rPr>
        <w:t>[العنكبوت: ٢ و 3 و</w:t>
      </w:r>
      <w:r w:rsidR="000E5E8B" w:rsidRPr="001D4896">
        <w:rPr>
          <w:rStyle w:val="Char4"/>
          <w:rtl/>
        </w:rPr>
        <w:t xml:space="preserve"> </w:t>
      </w:r>
      <w:r w:rsidR="001A5DD1" w:rsidRPr="001D4896">
        <w:rPr>
          <w:rStyle w:val="Char4"/>
          <w:rtl/>
        </w:rPr>
        <w:t>٦]</w:t>
      </w:r>
      <w:r w:rsidR="000E5E8B">
        <w:rPr>
          <w:rFonts w:ascii="KFGQPC Uthman Taha Naskh" w:cs="KFGQPC Uthman Taha Naskh"/>
          <w:rtl/>
          <w:lang w:bidi="fa-IR"/>
        </w:rPr>
        <w:t xml:space="preserve"> </w:t>
      </w:r>
      <w:r w:rsidR="001969BB">
        <w:rPr>
          <w:rtl/>
          <w:lang w:bidi="fa-IR"/>
        </w:rPr>
        <w:t>«</w:t>
      </w:r>
      <w:r w:rsidR="009F3C4F">
        <w:rPr>
          <w:rtl/>
          <w:lang w:bidi="fa-IR"/>
        </w:rPr>
        <w:t xml:space="preserve">آیا مردم پنداشته‌اند که چون </w:t>
      </w:r>
      <w:r w:rsidR="002A179F">
        <w:rPr>
          <w:rtl/>
          <w:lang w:bidi="fa-IR"/>
        </w:rPr>
        <w:t>[</w:t>
      </w:r>
      <w:r w:rsidR="009F3C4F">
        <w:rPr>
          <w:rtl/>
          <w:lang w:bidi="fa-IR"/>
        </w:rPr>
        <w:t>به زبان</w:t>
      </w:r>
      <w:r w:rsidR="002A179F">
        <w:rPr>
          <w:rtl/>
          <w:lang w:bidi="fa-IR"/>
        </w:rPr>
        <w:t>]</w:t>
      </w:r>
      <w:r w:rsidR="009F3C4F">
        <w:rPr>
          <w:rtl/>
          <w:lang w:bidi="fa-IR"/>
        </w:rPr>
        <w:t xml:space="preserve"> بگویند ایمان آوردیم رها می‌شوند و آ</w:t>
      </w:r>
      <w:r w:rsidR="002A179F">
        <w:rPr>
          <w:rtl/>
          <w:lang w:bidi="fa-IR"/>
        </w:rPr>
        <w:t>ز</w:t>
      </w:r>
      <w:r w:rsidR="003265C2">
        <w:rPr>
          <w:rtl/>
          <w:lang w:bidi="fa-IR"/>
        </w:rPr>
        <w:t>مو</w:t>
      </w:r>
      <w:r w:rsidR="009F3C4F">
        <w:rPr>
          <w:rtl/>
          <w:lang w:bidi="fa-IR"/>
        </w:rPr>
        <w:t>ده و امتحان نمی‌شوند؟ و هر آینه کسانی را که پیش از ایشان بوده‌اند</w:t>
      </w:r>
      <w:r w:rsidR="003265C2">
        <w:rPr>
          <w:rtl/>
          <w:lang w:bidi="fa-IR"/>
        </w:rPr>
        <w:t xml:space="preserve"> آزمودیم تا خدا</w:t>
      </w:r>
      <w:r w:rsidR="009F3C4F">
        <w:rPr>
          <w:rtl/>
          <w:lang w:bidi="fa-IR"/>
        </w:rPr>
        <w:t>وند کسانی را که راست گفته‌اند</w:t>
      </w:r>
      <w:r w:rsidR="002460E0">
        <w:rPr>
          <w:rtl/>
          <w:lang w:bidi="fa-IR"/>
        </w:rPr>
        <w:t xml:space="preserve"> </w:t>
      </w:r>
      <w:r w:rsidR="009F3C4F">
        <w:rPr>
          <w:rtl/>
          <w:lang w:bidi="fa-IR"/>
        </w:rPr>
        <w:t>معلوم بدارد و در</w:t>
      </w:r>
      <w:r w:rsidR="00000BB3">
        <w:rPr>
          <w:rtl/>
          <w:lang w:bidi="fa-IR"/>
        </w:rPr>
        <w:t>و</w:t>
      </w:r>
      <w:r w:rsidR="009F3C4F">
        <w:rPr>
          <w:rtl/>
          <w:lang w:bidi="fa-IR"/>
        </w:rPr>
        <w:t xml:space="preserve">غگویان را </w:t>
      </w:r>
      <w:r w:rsidR="002A179F">
        <w:rPr>
          <w:rtl/>
          <w:lang w:bidi="fa-IR"/>
        </w:rPr>
        <w:t>[</w:t>
      </w:r>
      <w:r w:rsidR="009F3C4F">
        <w:rPr>
          <w:rtl/>
          <w:lang w:bidi="fa-IR"/>
        </w:rPr>
        <w:t>نیز</w:t>
      </w:r>
      <w:r w:rsidR="002A179F">
        <w:rPr>
          <w:rtl/>
          <w:lang w:bidi="fa-IR"/>
        </w:rPr>
        <w:t>]</w:t>
      </w:r>
      <w:r w:rsidR="009F3C4F">
        <w:rPr>
          <w:rtl/>
          <w:lang w:bidi="fa-IR"/>
        </w:rPr>
        <w:t xml:space="preserve"> معلوم بدارد.... و هر که جهد و جهاد کند برای خود مجاهدت می‌کند همانا خداوند</w:t>
      </w:r>
      <w:r w:rsidR="003265C2">
        <w:rPr>
          <w:rtl/>
          <w:lang w:bidi="fa-IR"/>
        </w:rPr>
        <w:t xml:space="preserve"> بی گمان از جها</w:t>
      </w:r>
      <w:r w:rsidR="009F3C4F">
        <w:rPr>
          <w:rtl/>
          <w:lang w:bidi="fa-IR"/>
        </w:rPr>
        <w:t>نیان بی‌نیاز است»</w:t>
      </w:r>
      <w:r w:rsidR="005C3428">
        <w:rPr>
          <w:rFonts w:hint="cs"/>
          <w:rtl/>
          <w:lang w:bidi="fa-IR"/>
        </w:rPr>
        <w:t>.</w:t>
      </w:r>
      <w:r w:rsidR="002A179F">
        <w:rPr>
          <w:rtl/>
          <w:lang w:bidi="fa-IR"/>
        </w:rPr>
        <w:t xml:space="preserve"> و بفر</w:t>
      </w:r>
      <w:r w:rsidR="006D01E6">
        <w:rPr>
          <w:rtl/>
          <w:lang w:bidi="fa-IR"/>
        </w:rPr>
        <w:t>ماید:</w:t>
      </w:r>
      <w:r w:rsidR="002A179F">
        <w:rPr>
          <w:rtl/>
          <w:lang w:bidi="fa-IR"/>
        </w:rPr>
        <w:t xml:space="preserve"> </w:t>
      </w:r>
      <w:r w:rsidR="00A31435">
        <w:rPr>
          <w:rFonts w:ascii="KFGQPC Uthman Taha Naskh" w:cs="KFGQPC Uthman Taha Naskh"/>
          <w:rtl/>
          <w:lang w:bidi="fa-IR"/>
        </w:rPr>
        <w:t>﴿</w:t>
      </w:r>
      <w:r w:rsidR="001D02B0" w:rsidRPr="001D02B0">
        <w:rPr>
          <w:rStyle w:val="Char5"/>
          <w:rtl/>
          <w:lang w:bidi="fa-IR"/>
        </w:rPr>
        <w:t>أَمۡ حَسِبۡتُمۡ أَن تَدۡخُلُواْ ٱلۡجَنَّةَ وَلَمَّا يَأۡتِكُم مَّثَلُ ٱلَّذِينَ خَلَوۡاْ مِن قَبۡلِكُمۖ مَّسَّتۡهُمُ ٱلۡبَأۡسَآءُ وَٱلضَّرَّآءُ وَزُلۡزِلُواْ حَتَّىٰ يَقُولَ ٱلرَّسُولُ وَٱلَّذِينَ ءَامَنُواْ مَعَهُۥ مَتَىٰ نَصۡرُ ٱللَّهِۗ أَلَآ إِنَّ نَصۡرَ ٱللَّهِ قَرِيبٞ ٢١٤</w:t>
      </w:r>
      <w:r w:rsidR="00A31435" w:rsidRPr="00A31435">
        <w:rPr>
          <w:rFonts w:ascii="KFGQPC Uthmanic Script HAFS" w:cs="KFGQPC Uthman Taha Naskh"/>
          <w:rtl/>
          <w:lang w:bidi="fa-IR"/>
        </w:rPr>
        <w:t>﴾</w:t>
      </w:r>
      <w:r w:rsidR="001D02B0">
        <w:rPr>
          <w:rFonts w:ascii="KFGQPC Uthman Taha Naskh" w:cs="KFGQPC Uthman Taha Naskh"/>
          <w:rtl/>
          <w:lang w:bidi="fa-IR"/>
        </w:rPr>
        <w:t xml:space="preserve"> </w:t>
      </w:r>
      <w:r w:rsidR="001D02B0" w:rsidRPr="001D4896">
        <w:rPr>
          <w:rStyle w:val="Char4"/>
          <w:rtl/>
        </w:rPr>
        <w:t>[البقرة: ٢١٤]</w:t>
      </w:r>
      <w:r w:rsidR="00386033">
        <w:rPr>
          <w:rFonts w:ascii="KFGQPC Uthman Taha Naskh" w:cs="KFGQPC Uthman Taha Naskh"/>
          <w:rtl/>
          <w:lang w:bidi="fa-IR"/>
        </w:rPr>
        <w:t xml:space="preserve"> </w:t>
      </w:r>
      <w:r w:rsidR="00000BB3">
        <w:rPr>
          <w:rtl/>
          <w:lang w:bidi="fa-IR"/>
        </w:rPr>
        <w:t>«آیا</w:t>
      </w:r>
      <w:r w:rsidR="00032B85">
        <w:rPr>
          <w:rtl/>
          <w:lang w:bidi="fa-IR"/>
        </w:rPr>
        <w:t xml:space="preserve"> پ</w:t>
      </w:r>
      <w:r w:rsidR="006D01E6">
        <w:rPr>
          <w:rtl/>
          <w:lang w:bidi="fa-IR"/>
        </w:rPr>
        <w:t>نداشته‌اید که به بهشت در می‌آیید درحالی که هنوز مانند آن</w:t>
      </w:r>
      <w:r w:rsidR="00000BB3">
        <w:rPr>
          <w:rtl/>
          <w:lang w:bidi="fa-IR"/>
        </w:rPr>
        <w:t>‌</w:t>
      </w:r>
      <w:r w:rsidR="006D01E6">
        <w:rPr>
          <w:rtl/>
          <w:lang w:bidi="fa-IR"/>
        </w:rPr>
        <w:t>چه بر سر پیشینیان</w:t>
      </w:r>
      <w:r w:rsidR="005C2D9E">
        <w:rPr>
          <w:rtl/>
          <w:lang w:bidi="fa-IR"/>
        </w:rPr>
        <w:t>ِ</w:t>
      </w:r>
      <w:r w:rsidR="006D01E6">
        <w:rPr>
          <w:rtl/>
          <w:lang w:bidi="fa-IR"/>
        </w:rPr>
        <w:t xml:space="preserve"> شما آمده بر سر شما نیامده است؟ آنان را</w:t>
      </w:r>
      <w:r w:rsidR="005C2D9E">
        <w:rPr>
          <w:rtl/>
          <w:lang w:bidi="fa-IR"/>
        </w:rPr>
        <w:t xml:space="preserve"> دشواری</w:t>
      </w:r>
      <w:r w:rsidR="00000BB3">
        <w:rPr>
          <w:rtl/>
          <w:lang w:bidi="fa-IR"/>
        </w:rPr>
        <w:t>‌</w:t>
      </w:r>
      <w:r w:rsidR="005C2D9E">
        <w:rPr>
          <w:rtl/>
          <w:lang w:bidi="fa-IR"/>
        </w:rPr>
        <w:t>ها وگزند و زی</w:t>
      </w:r>
      <w:r w:rsidR="00696FBB">
        <w:rPr>
          <w:rtl/>
          <w:lang w:bidi="fa-IR"/>
        </w:rPr>
        <w:t>ان رسی</w:t>
      </w:r>
      <w:r w:rsidR="00032B85">
        <w:rPr>
          <w:rtl/>
          <w:lang w:bidi="fa-IR"/>
        </w:rPr>
        <w:t>د تا بدان</w:t>
      </w:r>
      <w:r w:rsidR="00000BB3">
        <w:rPr>
          <w:rtl/>
          <w:lang w:bidi="fa-IR"/>
        </w:rPr>
        <w:t>‌</w:t>
      </w:r>
      <w:r w:rsidR="00032B85">
        <w:rPr>
          <w:rtl/>
          <w:lang w:bidi="fa-IR"/>
        </w:rPr>
        <w:t>جا که پیامبر و مؤمنانی‌</w:t>
      </w:r>
      <w:r w:rsidR="00696FBB">
        <w:rPr>
          <w:rtl/>
          <w:lang w:bidi="fa-IR"/>
        </w:rPr>
        <w:t>که با او بودند چنان لرزان و</w:t>
      </w:r>
      <w:r w:rsidR="00032B85">
        <w:rPr>
          <w:rtl/>
          <w:lang w:bidi="fa-IR"/>
        </w:rPr>
        <w:t xml:space="preserve"> آشفته شدند که می‌گفتند</w:t>
      </w:r>
      <w:r w:rsidR="00696FBB">
        <w:rPr>
          <w:rtl/>
          <w:lang w:bidi="fa-IR"/>
        </w:rPr>
        <w:t xml:space="preserve"> </w:t>
      </w:r>
      <w:r w:rsidR="00032B85">
        <w:rPr>
          <w:rtl/>
          <w:lang w:bidi="fa-IR"/>
        </w:rPr>
        <w:t>[</w:t>
      </w:r>
      <w:r w:rsidR="00696FBB">
        <w:rPr>
          <w:rtl/>
          <w:lang w:bidi="fa-IR"/>
        </w:rPr>
        <w:t>پس</w:t>
      </w:r>
      <w:r w:rsidR="00032B85">
        <w:rPr>
          <w:rtl/>
          <w:lang w:bidi="fa-IR"/>
        </w:rPr>
        <w:t>]</w:t>
      </w:r>
      <w:r w:rsidR="00696FBB">
        <w:rPr>
          <w:rtl/>
          <w:lang w:bidi="fa-IR"/>
        </w:rPr>
        <w:t xml:space="preserve"> یاری خدا کی فرا می‌رسد؟ آگاه باشید که </w:t>
      </w:r>
      <w:r w:rsidR="00972CB7">
        <w:rPr>
          <w:rtl/>
          <w:lang w:bidi="fa-IR"/>
        </w:rPr>
        <w:t>یاری خدا</w:t>
      </w:r>
      <w:r w:rsidR="003265C2">
        <w:rPr>
          <w:rtl/>
          <w:lang w:bidi="fa-IR"/>
        </w:rPr>
        <w:t>وند نزدیک است»</w:t>
      </w:r>
      <w:r w:rsidR="005C3428">
        <w:rPr>
          <w:rFonts w:hint="cs"/>
          <w:rtl/>
          <w:lang w:bidi="fa-IR"/>
        </w:rPr>
        <w:t>.</w:t>
      </w:r>
      <w:r w:rsidR="003265C2">
        <w:rPr>
          <w:rtl/>
          <w:lang w:bidi="fa-IR"/>
        </w:rPr>
        <w:t xml:space="preserve"> یعنی حصول س</w:t>
      </w:r>
      <w:r w:rsidR="00972CB7">
        <w:rPr>
          <w:rtl/>
          <w:lang w:bidi="fa-IR"/>
        </w:rPr>
        <w:t xml:space="preserve">عادت </w:t>
      </w:r>
      <w:r w:rsidR="00000BB3">
        <w:rPr>
          <w:rtl/>
          <w:lang w:bidi="fa-IR"/>
        </w:rPr>
        <w:t>ا</w:t>
      </w:r>
      <w:r w:rsidR="00972CB7">
        <w:rPr>
          <w:rtl/>
          <w:lang w:bidi="fa-IR"/>
        </w:rPr>
        <w:t>بدی در گرو إیمان و عمل و مجاهدت خالصانه است، و از سوی دیگر بگوید اگر فلان دعا را بخوانید یا فلان زیارت را بجای آورید، بهشت و سعادت أخروی از آن شما خواهد بود؟</w:t>
      </w:r>
      <w:r w:rsidR="00175FCB">
        <w:rPr>
          <w:rtl/>
          <w:lang w:bidi="fa-IR"/>
        </w:rPr>
        <w:t>!</w:t>
      </w:r>
      <w:r w:rsidR="00972CB7">
        <w:rPr>
          <w:rtl/>
          <w:lang w:bidi="fa-IR"/>
        </w:rPr>
        <w:t xml:space="preserve"> </w:t>
      </w:r>
      <w:r w:rsidR="003265C2">
        <w:rPr>
          <w:rtl/>
          <w:lang w:bidi="fa-IR"/>
        </w:rPr>
        <w:t>چنین کاری بی‌تردید موجب نقض غ</w:t>
      </w:r>
      <w:r w:rsidR="00233299">
        <w:rPr>
          <w:rtl/>
          <w:lang w:bidi="fa-IR"/>
        </w:rPr>
        <w:t xml:space="preserve">رض از تشریع احکام است زیرا در </w:t>
      </w:r>
      <w:r w:rsidR="00CA27E2">
        <w:rPr>
          <w:rtl/>
          <w:lang w:bidi="fa-IR"/>
        </w:rPr>
        <w:t>این صورت چرا باید کار ساده‌ت</w:t>
      </w:r>
      <w:r w:rsidR="00D729F8">
        <w:rPr>
          <w:rtl/>
          <w:lang w:bidi="fa-IR"/>
        </w:rPr>
        <w:t>ر</w:t>
      </w:r>
      <w:r w:rsidR="00CA27E2">
        <w:rPr>
          <w:rtl/>
          <w:lang w:bidi="fa-IR"/>
        </w:rPr>
        <w:t xml:space="preserve"> را فرو گذاشت و راه دشوار‌تر را برگزید؟!</w:t>
      </w:r>
      <w:r w:rsidR="003265C2">
        <w:rPr>
          <w:rtl/>
          <w:lang w:bidi="fa-IR"/>
        </w:rPr>
        <w:t xml:space="preserve"> </w:t>
      </w:r>
      <w:r w:rsidR="004C5972">
        <w:rPr>
          <w:rtl/>
          <w:lang w:bidi="fa-IR"/>
        </w:rPr>
        <w:t>وقتی می‌توان با یک دعا یا یک زیارت بهشت را خرید چرا باید تن به جهاد با نفس و فدا کاری و جهاد فی سبیل الله داد؟</w:t>
      </w:r>
      <w:r w:rsidR="00D729F8">
        <w:rPr>
          <w:rtl/>
          <w:lang w:bidi="fa-IR"/>
        </w:rPr>
        <w:t xml:space="preserve"> </w:t>
      </w:r>
      <w:r w:rsidR="00D65978">
        <w:rPr>
          <w:rtl/>
          <w:lang w:bidi="fa-IR"/>
        </w:rPr>
        <w:t>این ثواب</w:t>
      </w:r>
      <w:r w:rsidR="00511465">
        <w:rPr>
          <w:rtl/>
          <w:lang w:bidi="fa-IR"/>
        </w:rPr>
        <w:t xml:space="preserve">‌های </w:t>
      </w:r>
      <w:r w:rsidR="00D65978">
        <w:rPr>
          <w:rtl/>
          <w:lang w:bidi="fa-IR"/>
        </w:rPr>
        <w:t>عجیب و غریب اگر باور شود سبب گریز مردم از عمل خواهد بود و موجب بی‌اعتباری</w:t>
      </w:r>
      <w:r w:rsidR="007F184A">
        <w:rPr>
          <w:rtl/>
          <w:lang w:bidi="fa-IR"/>
        </w:rPr>
        <w:t xml:space="preserve"> تشویق و تهدید دین در عمل به او</w:t>
      </w:r>
      <w:r w:rsidR="00D65978">
        <w:rPr>
          <w:rtl/>
          <w:lang w:bidi="fa-IR"/>
        </w:rPr>
        <w:t>امر و اجتناب از نواهی شرع می‌</w:t>
      </w:r>
      <w:r w:rsidR="008C4C33">
        <w:rPr>
          <w:rtl/>
          <w:lang w:bidi="fa-IR"/>
        </w:rPr>
        <w:t>شود.</w:t>
      </w:r>
      <w:r w:rsidR="00D729F8">
        <w:rPr>
          <w:rtl/>
          <w:lang w:bidi="fa-IR"/>
        </w:rPr>
        <w:t xml:space="preserve"> </w:t>
      </w:r>
      <w:r w:rsidR="00CF0840" w:rsidRPr="00081055">
        <w:rPr>
          <w:rStyle w:val="Char3"/>
          <w:sz w:val="26"/>
          <w:szCs w:val="26"/>
          <w:rtl/>
          <w:lang w:bidi="fa-IR"/>
        </w:rPr>
        <w:t>فَمَالِ هَٰٓؤُلَآءِ ٱلۡقَوۡمِ لَا يَكَادُونَ يَفۡقَهُونَ حَدِيثٗا</w:t>
      </w:r>
      <w:r w:rsidR="00CF0840" w:rsidRPr="00081055">
        <w:rPr>
          <w:sz w:val="26"/>
          <w:szCs w:val="26"/>
          <w:rtl/>
          <w:lang w:bidi="fa-IR"/>
        </w:rPr>
        <w:t xml:space="preserve"> ؟</w:t>
      </w:r>
    </w:p>
    <w:p w:rsidR="000D26C7" w:rsidRDefault="000D26C7" w:rsidP="008C4C33">
      <w:pPr>
        <w:ind w:firstLine="284"/>
        <w:jc w:val="both"/>
        <w:rPr>
          <w:rtl/>
          <w:lang w:bidi="fa-IR"/>
        </w:rPr>
        <w:sectPr w:rsidR="000D26C7" w:rsidSect="00A339D3">
          <w:headerReference w:type="default" r:id="rId24"/>
          <w:headerReference w:type="first" r:id="rId25"/>
          <w:footnotePr>
            <w:numRestart w:val="eachPage"/>
          </w:footnotePr>
          <w:pgSz w:w="11906" w:h="16838" w:code="9"/>
          <w:pgMar w:top="1021" w:right="2495" w:bottom="4253" w:left="2041" w:header="0" w:footer="1021" w:gutter="0"/>
          <w:cols w:space="708"/>
          <w:bidi/>
          <w:rtlGutter/>
          <w:docGrid w:linePitch="381"/>
        </w:sectPr>
      </w:pPr>
    </w:p>
    <w:p w:rsidR="000A4A1D" w:rsidRPr="00B67814" w:rsidRDefault="000A4A1D" w:rsidP="000D26C7">
      <w:pPr>
        <w:pStyle w:val="a"/>
        <w:rPr>
          <w:rtl/>
        </w:rPr>
      </w:pPr>
      <w:bookmarkStart w:id="27" w:name="_Toc372365395"/>
      <w:r w:rsidRPr="00B67814">
        <w:rPr>
          <w:rtl/>
        </w:rPr>
        <w:t>تحقیقی مختصر در «مفاتیح الجنان»</w:t>
      </w:r>
      <w:r w:rsidR="000D26C7">
        <w:rPr>
          <w:rtl/>
        </w:rPr>
        <w:br/>
      </w:r>
      <w:r w:rsidRPr="00B67814">
        <w:rPr>
          <w:rtl/>
        </w:rPr>
        <w:t>«باب اوّل»</w:t>
      </w:r>
      <w:bookmarkEnd w:id="27"/>
    </w:p>
    <w:p w:rsidR="000A4A1D" w:rsidRDefault="000A4A1D" w:rsidP="008C4C33">
      <w:pPr>
        <w:ind w:firstLine="284"/>
        <w:jc w:val="both"/>
        <w:rPr>
          <w:rtl/>
          <w:lang w:bidi="fa-IR"/>
        </w:rPr>
      </w:pPr>
    </w:p>
    <w:p w:rsidR="00B67814" w:rsidRDefault="000A4A1D" w:rsidP="00C54725">
      <w:pPr>
        <w:ind w:firstLine="284"/>
        <w:jc w:val="both"/>
        <w:rPr>
          <w:rtl/>
          <w:lang w:bidi="fa-IR"/>
        </w:rPr>
      </w:pPr>
      <w:r>
        <w:rPr>
          <w:rtl/>
          <w:lang w:bidi="fa-IR"/>
        </w:rPr>
        <w:t>بدان که مرحوم</w:t>
      </w:r>
      <w:r w:rsidR="00B67814">
        <w:rPr>
          <w:rtl/>
          <w:lang w:bidi="fa-IR"/>
        </w:rPr>
        <w:t xml:space="preserve"> قمی کتابش را به سه باب تقسیم کرده: </w:t>
      </w:r>
      <w:r w:rsidR="00B67814" w:rsidRPr="00D05132">
        <w:rPr>
          <w:rFonts w:cs="B Lotus"/>
          <w:b/>
          <w:bCs/>
          <w:rtl/>
          <w:lang w:bidi="fa-IR"/>
        </w:rPr>
        <w:t>باب</w:t>
      </w:r>
      <w:r w:rsidR="009755B1" w:rsidRPr="00D05132">
        <w:rPr>
          <w:rFonts w:cs="B Lotus"/>
          <w:b/>
          <w:bCs/>
          <w:rtl/>
          <w:lang w:bidi="fa-IR"/>
        </w:rPr>
        <w:t xml:space="preserve"> اوّل </w:t>
      </w:r>
      <w:r w:rsidR="00D82C07">
        <w:rPr>
          <w:rtl/>
          <w:lang w:bidi="fa-IR"/>
        </w:rPr>
        <w:t>در تعقیب نمازها و دع</w:t>
      </w:r>
      <w:r w:rsidR="00B67814">
        <w:rPr>
          <w:rtl/>
          <w:lang w:bidi="fa-IR"/>
        </w:rPr>
        <w:t xml:space="preserve">اهای </w:t>
      </w:r>
      <w:r w:rsidR="00C54725">
        <w:rPr>
          <w:rtl/>
          <w:lang w:bidi="fa-IR"/>
        </w:rPr>
        <w:t>ا</w:t>
      </w:r>
      <w:r w:rsidR="00B67814">
        <w:rPr>
          <w:rtl/>
          <w:lang w:bidi="fa-IR"/>
        </w:rPr>
        <w:t xml:space="preserve">یام هفته و </w:t>
      </w:r>
      <w:r w:rsidR="00C54725">
        <w:rPr>
          <w:rtl/>
          <w:lang w:bidi="fa-IR"/>
        </w:rPr>
        <w:t>ا</w:t>
      </w:r>
      <w:r w:rsidR="00B67814">
        <w:rPr>
          <w:rtl/>
          <w:lang w:bidi="fa-IR"/>
        </w:rPr>
        <w:t xml:space="preserve">عمال شب و روز جمعه و بعض </w:t>
      </w:r>
      <w:r w:rsidR="00C54725">
        <w:rPr>
          <w:rtl/>
          <w:lang w:bidi="fa-IR"/>
        </w:rPr>
        <w:t>ا</w:t>
      </w:r>
      <w:r w:rsidR="00B67814">
        <w:rPr>
          <w:rtl/>
          <w:lang w:bidi="fa-IR"/>
        </w:rPr>
        <w:t>دعی</w:t>
      </w:r>
      <w:r w:rsidR="00511465">
        <w:rPr>
          <w:rtl/>
          <w:lang w:bidi="fa-IR"/>
        </w:rPr>
        <w:t>ه‌ی</w:t>
      </w:r>
      <w:r w:rsidR="00B67814">
        <w:rPr>
          <w:rtl/>
          <w:lang w:bidi="fa-IR"/>
        </w:rPr>
        <w:t xml:space="preserve"> مشهوره و مناجات خمس عشره و غیرها.</w:t>
      </w:r>
    </w:p>
    <w:p w:rsidR="007B2BCA" w:rsidRDefault="005F46BC" w:rsidP="00C54725">
      <w:pPr>
        <w:ind w:firstLine="284"/>
        <w:jc w:val="both"/>
        <w:rPr>
          <w:rtl/>
          <w:lang w:bidi="fa-IR"/>
        </w:rPr>
      </w:pPr>
      <w:r w:rsidRPr="00D05132">
        <w:rPr>
          <w:rFonts w:cs="B Lotus"/>
          <w:b/>
          <w:bCs/>
          <w:rtl/>
          <w:lang w:bidi="fa-IR"/>
        </w:rPr>
        <w:t>باب دوّم</w:t>
      </w:r>
      <w:r w:rsidR="002460E0">
        <w:rPr>
          <w:rtl/>
          <w:lang w:bidi="fa-IR"/>
        </w:rPr>
        <w:t xml:space="preserve"> </w:t>
      </w:r>
      <w:r>
        <w:rPr>
          <w:rtl/>
          <w:lang w:bidi="fa-IR"/>
        </w:rPr>
        <w:t xml:space="preserve">در </w:t>
      </w:r>
      <w:r w:rsidR="00C54725">
        <w:rPr>
          <w:rtl/>
          <w:lang w:bidi="fa-IR"/>
        </w:rPr>
        <w:t>ا</w:t>
      </w:r>
      <w:r>
        <w:rPr>
          <w:rtl/>
          <w:lang w:bidi="fa-IR"/>
        </w:rPr>
        <w:t>عما</w:t>
      </w:r>
      <w:r w:rsidR="000D26C7">
        <w:rPr>
          <w:rtl/>
          <w:lang w:bidi="fa-IR"/>
        </w:rPr>
        <w:t>ل ماه</w:t>
      </w:r>
      <w:r w:rsidR="00511465">
        <w:rPr>
          <w:rtl/>
          <w:lang w:bidi="fa-IR"/>
        </w:rPr>
        <w:t xml:space="preserve">‌های </w:t>
      </w:r>
      <w:r w:rsidR="000D26C7">
        <w:rPr>
          <w:rtl/>
          <w:lang w:bidi="fa-IR"/>
        </w:rPr>
        <w:t xml:space="preserve">سال و فضیلت و </w:t>
      </w:r>
      <w:r w:rsidR="00C54725">
        <w:rPr>
          <w:rtl/>
          <w:lang w:bidi="fa-IR"/>
        </w:rPr>
        <w:t>ا</w:t>
      </w:r>
      <w:r w:rsidR="000D26C7">
        <w:rPr>
          <w:rtl/>
          <w:lang w:bidi="fa-IR"/>
        </w:rPr>
        <w:t>عمال نو</w:t>
      </w:r>
      <w:r>
        <w:rPr>
          <w:rtl/>
          <w:lang w:bidi="fa-IR"/>
        </w:rPr>
        <w:t xml:space="preserve">روز و </w:t>
      </w:r>
      <w:r w:rsidR="00C54725">
        <w:rPr>
          <w:rtl/>
          <w:lang w:bidi="fa-IR"/>
        </w:rPr>
        <w:t>ا</w:t>
      </w:r>
      <w:r>
        <w:rPr>
          <w:rtl/>
          <w:lang w:bidi="fa-IR"/>
        </w:rPr>
        <w:t>عمال ماه</w:t>
      </w:r>
      <w:r w:rsidR="00511465">
        <w:rPr>
          <w:rtl/>
          <w:lang w:bidi="fa-IR"/>
        </w:rPr>
        <w:t xml:space="preserve">‌های </w:t>
      </w:r>
      <w:r>
        <w:rPr>
          <w:rtl/>
          <w:lang w:bidi="fa-IR"/>
        </w:rPr>
        <w:t>رومی.</w:t>
      </w:r>
    </w:p>
    <w:p w:rsidR="00A05032" w:rsidRDefault="007B2BCA" w:rsidP="008C4C33">
      <w:pPr>
        <w:ind w:firstLine="284"/>
        <w:jc w:val="both"/>
        <w:rPr>
          <w:rtl/>
          <w:lang w:bidi="fa-IR"/>
        </w:rPr>
      </w:pPr>
      <w:r w:rsidRPr="00D05132">
        <w:rPr>
          <w:rFonts w:cs="B Lotus"/>
          <w:b/>
          <w:bCs/>
          <w:rtl/>
          <w:lang w:bidi="fa-IR"/>
        </w:rPr>
        <w:t>باب سوّم</w:t>
      </w:r>
      <w:r>
        <w:rPr>
          <w:rtl/>
          <w:lang w:bidi="fa-IR"/>
        </w:rPr>
        <w:t xml:space="preserve"> در</w:t>
      </w:r>
      <w:r w:rsidR="00C54725">
        <w:rPr>
          <w:rtl/>
          <w:lang w:bidi="fa-IR"/>
        </w:rPr>
        <w:t xml:space="preserve"> زیارت و آنچه مناسب آن باب است.</w:t>
      </w:r>
    </w:p>
    <w:p w:rsidR="003622D8" w:rsidRDefault="00A05032" w:rsidP="00386D48">
      <w:pPr>
        <w:ind w:firstLine="284"/>
        <w:jc w:val="both"/>
        <w:rPr>
          <w:rtl/>
          <w:lang w:bidi="fa-IR"/>
        </w:rPr>
      </w:pPr>
      <w:r>
        <w:rPr>
          <w:rtl/>
          <w:lang w:bidi="fa-IR"/>
        </w:rPr>
        <w:t>در ای</w:t>
      </w:r>
      <w:r w:rsidR="00C45C12">
        <w:rPr>
          <w:rtl/>
          <w:lang w:bidi="fa-IR"/>
        </w:rPr>
        <w:t>ن صفحات مطالب «باب اوّل» را گذرا</w:t>
      </w:r>
      <w:r>
        <w:rPr>
          <w:rtl/>
          <w:lang w:bidi="fa-IR"/>
        </w:rPr>
        <w:t xml:space="preserve"> و به اجمال بررسی می‌کنیم: مرحوم قمی در صفح</w:t>
      </w:r>
      <w:r w:rsidR="00511465">
        <w:rPr>
          <w:rtl/>
          <w:lang w:bidi="fa-IR"/>
        </w:rPr>
        <w:t>ه‌ی</w:t>
      </w:r>
      <w:r>
        <w:rPr>
          <w:rtl/>
          <w:lang w:bidi="fa-IR"/>
        </w:rPr>
        <w:t xml:space="preserve"> سوّم کتابش، عهد خود</w:t>
      </w:r>
      <w:r w:rsidR="00C45C12">
        <w:rPr>
          <w:rtl/>
          <w:lang w:bidi="fa-IR"/>
        </w:rPr>
        <w:t xml:space="preserve"> با</w:t>
      </w:r>
      <w:r>
        <w:rPr>
          <w:rtl/>
          <w:lang w:bidi="fa-IR"/>
        </w:rPr>
        <w:t xml:space="preserve"> خوانندگان را که در صفح</w:t>
      </w:r>
      <w:r w:rsidR="00511465">
        <w:rPr>
          <w:rtl/>
          <w:lang w:bidi="fa-IR"/>
        </w:rPr>
        <w:t>ه‌ی</w:t>
      </w:r>
      <w:r w:rsidR="009755B1">
        <w:rPr>
          <w:rtl/>
          <w:lang w:bidi="fa-IR"/>
        </w:rPr>
        <w:t xml:space="preserve"> اوّل </w:t>
      </w:r>
      <w:r>
        <w:rPr>
          <w:rtl/>
          <w:lang w:bidi="fa-IR"/>
        </w:rPr>
        <w:t>بدان متعه</w:t>
      </w:r>
      <w:r w:rsidR="00C45C12">
        <w:rPr>
          <w:rtl/>
          <w:lang w:bidi="fa-IR"/>
        </w:rPr>
        <w:t>ّ</w:t>
      </w:r>
      <w:r>
        <w:rPr>
          <w:rtl/>
          <w:lang w:bidi="fa-IR"/>
        </w:rPr>
        <w:t xml:space="preserve">د شده بود، از </w:t>
      </w:r>
      <w:r w:rsidR="000D26C7">
        <w:rPr>
          <w:rtl/>
          <w:lang w:bidi="fa-IR"/>
        </w:rPr>
        <w:t>ی</w:t>
      </w:r>
      <w:r>
        <w:rPr>
          <w:rtl/>
          <w:lang w:bidi="fa-IR"/>
        </w:rPr>
        <w:t>اد برده و در فصل «</w:t>
      </w:r>
      <w:r w:rsidRPr="00EB3A3B">
        <w:rPr>
          <w:rFonts w:cs="B Lotus"/>
          <w:b/>
          <w:bCs/>
          <w:sz w:val="26"/>
          <w:rtl/>
          <w:lang w:bidi="fa-IR"/>
        </w:rPr>
        <w:t>تعقیبات مشترکه</w:t>
      </w:r>
      <w:r w:rsidRPr="001713B6">
        <w:rPr>
          <w:rtl/>
          <w:lang w:bidi="fa-IR"/>
        </w:rPr>
        <w:t xml:space="preserve">» </w:t>
      </w:r>
      <w:r w:rsidR="001713B6" w:rsidRPr="001713B6">
        <w:rPr>
          <w:rtl/>
          <w:lang w:bidi="fa-IR"/>
        </w:rPr>
        <w:t>(ص 1</w:t>
      </w:r>
      <w:r w:rsidR="000D26C7">
        <w:rPr>
          <w:rtl/>
          <w:lang w:bidi="fa-IR"/>
        </w:rPr>
        <w:t>4</w:t>
      </w:r>
      <w:r w:rsidR="001713B6" w:rsidRPr="001713B6">
        <w:rPr>
          <w:rtl/>
          <w:lang w:bidi="fa-IR"/>
        </w:rPr>
        <w:t>)</w:t>
      </w:r>
      <w:r w:rsidR="000D26C7">
        <w:rPr>
          <w:rtl/>
          <w:lang w:bidi="fa-IR"/>
        </w:rPr>
        <w:t xml:space="preserve"> دعایی آورده از «مصباح المتهجّد» شیخ طوسی که او نیز سندی برای آن ذکر نکرده است،</w:t>
      </w:r>
      <w:r w:rsidR="001969BB" w:rsidRPr="001969BB">
        <w:rPr>
          <w:rtl/>
          <w:lang w:bidi="fa-IR"/>
        </w:rPr>
        <w:t xml:space="preserve"> در حالی‌که </w:t>
      </w:r>
      <w:r w:rsidR="000D26C7">
        <w:rPr>
          <w:rtl/>
          <w:lang w:bidi="fa-IR"/>
        </w:rPr>
        <w:t>شیخ عباس در مقد</w:t>
      </w:r>
      <w:r w:rsidR="00C45C12">
        <w:rPr>
          <w:rtl/>
          <w:lang w:bidi="fa-IR"/>
        </w:rPr>
        <w:t>ّ</w:t>
      </w:r>
      <w:r w:rsidR="000D26C7">
        <w:rPr>
          <w:rtl/>
          <w:lang w:bidi="fa-IR"/>
        </w:rPr>
        <w:t>م</w:t>
      </w:r>
      <w:r w:rsidR="00511465">
        <w:rPr>
          <w:rtl/>
          <w:lang w:bidi="fa-IR"/>
        </w:rPr>
        <w:t>ه‌ی</w:t>
      </w:r>
      <w:r w:rsidR="000D26C7">
        <w:rPr>
          <w:rtl/>
          <w:lang w:bidi="fa-IR"/>
        </w:rPr>
        <w:t xml:space="preserve"> «مفاتیح الجنان» (</w:t>
      </w:r>
      <w:r w:rsidR="00D9009A">
        <w:rPr>
          <w:rtl/>
          <w:lang w:bidi="fa-IR"/>
        </w:rPr>
        <w:t xml:space="preserve">ص </w:t>
      </w:r>
      <w:r w:rsidR="000D26C7">
        <w:rPr>
          <w:rtl/>
          <w:lang w:bidi="fa-IR"/>
        </w:rPr>
        <w:t>12)</w:t>
      </w:r>
      <w:r w:rsidR="00D82C07">
        <w:rPr>
          <w:rtl/>
          <w:lang w:bidi="fa-IR"/>
        </w:rPr>
        <w:t xml:space="preserve"> ملتزم شده بود مطالبی را که</w:t>
      </w:r>
      <w:r w:rsidR="001713B6" w:rsidRPr="001713B6">
        <w:rPr>
          <w:rtl/>
          <w:lang w:bidi="fa-IR"/>
        </w:rPr>
        <w:t xml:space="preserve"> سندش به نظرش نرسید</w:t>
      </w:r>
      <w:r w:rsidR="00C45C12">
        <w:rPr>
          <w:rtl/>
          <w:lang w:bidi="fa-IR"/>
        </w:rPr>
        <w:t>ه</w:t>
      </w:r>
      <w:r w:rsidR="001713B6">
        <w:rPr>
          <w:rtl/>
          <w:lang w:bidi="fa-IR"/>
        </w:rPr>
        <w:t xml:space="preserve"> ذکر ننماید! منظور ما </w:t>
      </w:r>
      <w:r w:rsidR="00D82C07">
        <w:rPr>
          <w:rtl/>
          <w:lang w:bidi="fa-IR"/>
        </w:rPr>
        <w:t xml:space="preserve">دعایی است که </w:t>
      </w:r>
      <w:r w:rsidR="00DC23B2">
        <w:rPr>
          <w:rtl/>
          <w:lang w:bidi="fa-IR"/>
        </w:rPr>
        <w:t>می‌گ</w:t>
      </w:r>
      <w:r w:rsidR="00D82C07">
        <w:rPr>
          <w:rtl/>
          <w:lang w:bidi="fa-IR"/>
        </w:rPr>
        <w:t xml:space="preserve">وید جبرئیل به حضرت یوسف </w:t>
      </w:r>
      <w:r w:rsidR="00210633" w:rsidRPr="00210633">
        <w:rPr>
          <w:rFonts w:ascii="AGA Arabesque" w:hAnsi="AGA Arabesque"/>
          <w:lang w:bidi="fa-IR"/>
        </w:rPr>
        <w:t></w:t>
      </w:r>
      <w:r w:rsidR="00D82C07">
        <w:rPr>
          <w:rtl/>
          <w:lang w:bidi="fa-IR"/>
        </w:rPr>
        <w:t xml:space="preserve"> تعلیم کرد. می</w:t>
      </w:r>
      <w:r w:rsidR="00386D48">
        <w:rPr>
          <w:rtl/>
          <w:lang w:bidi="fa-IR"/>
        </w:rPr>
        <w:t>‌</w:t>
      </w:r>
      <w:r w:rsidR="00D82C07">
        <w:rPr>
          <w:rtl/>
          <w:lang w:bidi="fa-IR"/>
        </w:rPr>
        <w:t xml:space="preserve">پرسیم </w:t>
      </w:r>
      <w:r w:rsidR="001713B6">
        <w:rPr>
          <w:rtl/>
          <w:lang w:bidi="fa-IR"/>
        </w:rPr>
        <w:t xml:space="preserve">آیا زنان که ریش ندارند نباید این دعا را بخوانند؟ </w:t>
      </w:r>
      <w:r w:rsidR="009624F1">
        <w:rPr>
          <w:rtl/>
          <w:lang w:bidi="fa-IR"/>
        </w:rPr>
        <w:t>دیگر آن</w:t>
      </w:r>
      <w:r w:rsidR="00C54725">
        <w:rPr>
          <w:rtl/>
          <w:lang w:bidi="fa-IR"/>
        </w:rPr>
        <w:t>‌</w:t>
      </w:r>
      <w:r w:rsidR="009624F1">
        <w:rPr>
          <w:rtl/>
          <w:lang w:bidi="fa-IR"/>
        </w:rPr>
        <w:t>که چرا جبرئیل دعایی به آن</w:t>
      </w:r>
      <w:r w:rsidR="00C54725">
        <w:rPr>
          <w:rtl/>
          <w:lang w:bidi="fa-IR"/>
        </w:rPr>
        <w:t xml:space="preserve"> </w:t>
      </w:r>
      <w:r w:rsidR="009624F1">
        <w:rPr>
          <w:rtl/>
          <w:lang w:bidi="fa-IR"/>
        </w:rPr>
        <w:t>حضرت آموخت که ده</w:t>
      </w:r>
      <w:r w:rsidR="00C54725">
        <w:rPr>
          <w:rtl/>
          <w:lang w:bidi="fa-IR"/>
        </w:rPr>
        <w:t>‌</w:t>
      </w:r>
      <w:r w:rsidR="009624F1">
        <w:rPr>
          <w:rtl/>
          <w:lang w:bidi="fa-IR"/>
        </w:rPr>
        <w:t xml:space="preserve">ها قرن پس از او نیز تحقّق نمی‌یافت؟ آیا </w:t>
      </w:r>
      <w:r w:rsidR="00C45C12">
        <w:rPr>
          <w:rFonts w:cs="Times New Roman"/>
          <w:rtl/>
          <w:lang w:bidi="fa-IR"/>
        </w:rPr>
        <w:t xml:space="preserve">ـ </w:t>
      </w:r>
      <w:r w:rsidR="00D9009A">
        <w:rPr>
          <w:rtl/>
          <w:lang w:bidi="fa-IR"/>
        </w:rPr>
        <w:t>نعوذ بالله</w:t>
      </w:r>
      <w:r w:rsidR="00C45C12">
        <w:rPr>
          <w:rtl/>
          <w:lang w:bidi="fa-IR"/>
        </w:rPr>
        <w:t xml:space="preserve"> ـ</w:t>
      </w:r>
      <w:r w:rsidR="00D9009A">
        <w:rPr>
          <w:rtl/>
          <w:lang w:bidi="fa-IR"/>
        </w:rPr>
        <w:t xml:space="preserve"> دعا</w:t>
      </w:r>
      <w:r w:rsidR="009624F1">
        <w:rPr>
          <w:rtl/>
          <w:lang w:bidi="fa-IR"/>
        </w:rPr>
        <w:t>یی‌که برای آن</w:t>
      </w:r>
      <w:r w:rsidR="00C54725">
        <w:rPr>
          <w:rtl/>
          <w:lang w:bidi="fa-IR"/>
        </w:rPr>
        <w:t xml:space="preserve"> </w:t>
      </w:r>
      <w:r w:rsidR="009624F1">
        <w:rPr>
          <w:rtl/>
          <w:lang w:bidi="fa-IR"/>
        </w:rPr>
        <w:t>حضرت مفیدتر باشد،</w:t>
      </w:r>
      <w:r w:rsidR="003622D8">
        <w:rPr>
          <w:rtl/>
          <w:lang w:bidi="fa-IR"/>
        </w:rPr>
        <w:t xml:space="preserve"> نمی‌دانست؟!</w:t>
      </w:r>
    </w:p>
    <w:p w:rsidR="003622D8" w:rsidRDefault="003622D8" w:rsidP="00015976">
      <w:pPr>
        <w:spacing w:line="235" w:lineRule="auto"/>
        <w:ind w:firstLine="284"/>
        <w:jc w:val="both"/>
        <w:rPr>
          <w:rtl/>
          <w:lang w:bidi="fa-IR"/>
        </w:rPr>
      </w:pPr>
      <w:r>
        <w:rPr>
          <w:rtl/>
          <w:lang w:bidi="fa-IR"/>
        </w:rPr>
        <w:t>خلاص</w:t>
      </w:r>
      <w:r w:rsidR="00511465">
        <w:rPr>
          <w:rtl/>
          <w:lang w:bidi="fa-IR"/>
        </w:rPr>
        <w:t>ه‌ی</w:t>
      </w:r>
      <w:r>
        <w:rPr>
          <w:rtl/>
          <w:lang w:bidi="fa-IR"/>
        </w:rPr>
        <w:t xml:space="preserve"> کلام آن</w:t>
      </w:r>
      <w:r w:rsidR="00C54725">
        <w:rPr>
          <w:rtl/>
          <w:lang w:bidi="fa-IR"/>
        </w:rPr>
        <w:t>‌</w:t>
      </w:r>
      <w:r>
        <w:rPr>
          <w:rtl/>
          <w:lang w:bidi="fa-IR"/>
        </w:rPr>
        <w:t>که مرحوم قمی برخلاف عهدش با خوانندگان، آنچه در این فصل آورده غالباً یا بی‌سند است یا ضعیف السّند و هر که به کتبی‌که وی به عنوان مأخذ ذکر کرده مراجعه کند صحّت قول ما را</w:t>
      </w:r>
      <w:r w:rsidR="00C45C12">
        <w:rPr>
          <w:rtl/>
          <w:lang w:bidi="fa-IR"/>
        </w:rPr>
        <w:t xml:space="preserve"> تأیید خواهد کرد. ما به طور گذرا</w:t>
      </w:r>
      <w:r>
        <w:rPr>
          <w:rtl/>
          <w:lang w:bidi="fa-IR"/>
        </w:rPr>
        <w:t xml:space="preserve"> نمونه‌هایی را ذکر می‌کنیم. زیرا ذکر هم</w:t>
      </w:r>
      <w:r w:rsidR="00511465">
        <w:rPr>
          <w:rtl/>
          <w:lang w:bidi="fa-IR"/>
        </w:rPr>
        <w:t>ه‌ی</w:t>
      </w:r>
      <w:r w:rsidR="009F7CAF">
        <w:rPr>
          <w:rtl/>
          <w:lang w:bidi="fa-IR"/>
        </w:rPr>
        <w:t xml:space="preserve"> آن‌ها </w:t>
      </w:r>
      <w:r w:rsidR="00C54725">
        <w:rPr>
          <w:rtl/>
          <w:lang w:bidi="fa-IR"/>
        </w:rPr>
        <w:t>خلاف اختصار است.</w:t>
      </w:r>
    </w:p>
    <w:bookmarkStart w:id="28" w:name="_Ref346896302"/>
    <w:p w:rsidR="001657D3" w:rsidRDefault="002840A8" w:rsidP="00015976">
      <w:pPr>
        <w:spacing w:line="235" w:lineRule="auto"/>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13</w:t>
      </w:r>
      <w:r w:rsidRPr="00B849D2">
        <w:rPr>
          <w:color w:val="FFFFFF"/>
          <w:sz w:val="2"/>
          <w:szCs w:val="2"/>
          <w:rtl/>
          <w:lang w:bidi="fa-IR"/>
        </w:rPr>
        <w:fldChar w:fldCharType="end"/>
      </w:r>
      <w:r w:rsidR="00D82C07">
        <w:rPr>
          <w:rtl/>
          <w:lang w:bidi="fa-IR"/>
        </w:rPr>
        <w:t>در صفح</w:t>
      </w:r>
      <w:r w:rsidR="00511465">
        <w:rPr>
          <w:rtl/>
          <w:lang w:bidi="fa-IR"/>
        </w:rPr>
        <w:t>ه‌ی</w:t>
      </w:r>
      <w:r w:rsidR="00D82C07">
        <w:rPr>
          <w:rtl/>
          <w:lang w:bidi="fa-IR"/>
        </w:rPr>
        <w:t xml:space="preserve"> 16 سلامی بر دو</w:t>
      </w:r>
      <w:r w:rsidR="00534F69">
        <w:rPr>
          <w:rtl/>
          <w:lang w:bidi="fa-IR"/>
        </w:rPr>
        <w:t>ازده امام از «ابن بابو</w:t>
      </w:r>
      <w:r w:rsidR="00054EE6">
        <w:rPr>
          <w:rtl/>
          <w:lang w:bidi="fa-IR"/>
        </w:rPr>
        <w:t>ی</w:t>
      </w:r>
      <w:r w:rsidR="00534F69">
        <w:rPr>
          <w:rtl/>
          <w:lang w:bidi="fa-IR"/>
        </w:rPr>
        <w:t>ه» نقل کرده که وی می‌گوید پس از آن «هر حاجت که داری از خدا بطلب</w:t>
      </w:r>
      <w:r w:rsidR="00C162D6">
        <w:rPr>
          <w:rtl/>
          <w:lang w:bidi="fa-IR"/>
        </w:rPr>
        <w:t>!»</w:t>
      </w:r>
      <w:r w:rsidR="00534F69">
        <w:rPr>
          <w:rtl/>
          <w:lang w:bidi="fa-IR"/>
        </w:rPr>
        <w:t xml:space="preserve"> آیا شیخ صدوق حقِّ تشریع داشته؟! وی چه حقّ داشته که چیزی در دین از خود بگوید؟</w:t>
      </w:r>
      <w:r w:rsidR="001969BB" w:rsidRPr="001969BB">
        <w:rPr>
          <w:rtl/>
          <w:lang w:bidi="fa-IR"/>
        </w:rPr>
        <w:t xml:space="preserve"> هم‌چنین </w:t>
      </w:r>
      <w:r w:rsidR="00DC3B45">
        <w:rPr>
          <w:rtl/>
          <w:lang w:bidi="fa-IR"/>
        </w:rPr>
        <w:t>آن</w:t>
      </w:r>
      <w:r w:rsidR="00C54725">
        <w:rPr>
          <w:rtl/>
          <w:lang w:bidi="fa-IR"/>
        </w:rPr>
        <w:t>‌</w:t>
      </w:r>
      <w:r w:rsidR="00DC3B45">
        <w:rPr>
          <w:rtl/>
          <w:lang w:bidi="fa-IR"/>
        </w:rPr>
        <w:t>چه که از «مصباح» کفعمی نقل کرده سند</w:t>
      </w:r>
      <w:r w:rsidR="00173042">
        <w:rPr>
          <w:rtl/>
          <w:lang w:bidi="fa-IR"/>
        </w:rPr>
        <w:t xml:space="preserve"> </w:t>
      </w:r>
      <w:r w:rsidR="00DC3B45">
        <w:rPr>
          <w:rtl/>
          <w:lang w:bidi="fa-IR"/>
        </w:rPr>
        <w:t>ندارد. در صفح</w:t>
      </w:r>
      <w:r w:rsidR="00511465">
        <w:rPr>
          <w:rtl/>
          <w:lang w:bidi="fa-IR"/>
        </w:rPr>
        <w:t>ه‌ی</w:t>
      </w:r>
      <w:r w:rsidR="00DC3B45">
        <w:rPr>
          <w:rtl/>
          <w:lang w:bidi="fa-IR"/>
        </w:rPr>
        <w:t xml:space="preserve"> 17 حدیثی از قول امام محمد تقی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DC3B45">
        <w:rPr>
          <w:rtl/>
          <w:lang w:bidi="fa-IR"/>
        </w:rPr>
        <w:t>آورده که راوی آن «حسن بن العبّاس بن الحریش الرّازی» است</w:t>
      </w:r>
      <w:r w:rsidR="00902C7C" w:rsidRPr="009236A6">
        <w:rPr>
          <w:sz w:val="24"/>
          <w:vertAlign w:val="superscript"/>
          <w:rtl/>
          <w:lang w:bidi="fa-IR"/>
        </w:rPr>
        <w:t>(</w:t>
      </w:r>
      <w:r w:rsidR="00902C7C" w:rsidRPr="009236A6">
        <w:rPr>
          <w:rStyle w:val="FootnoteReference"/>
          <w:sz w:val="24"/>
          <w:rtl/>
          <w:lang w:bidi="fa-IR"/>
        </w:rPr>
        <w:footnoteReference w:id="70"/>
      </w:r>
      <w:r w:rsidR="00902C7C" w:rsidRPr="009236A6">
        <w:rPr>
          <w:sz w:val="24"/>
          <w:vertAlign w:val="superscript"/>
          <w:rtl/>
          <w:lang w:bidi="fa-IR"/>
        </w:rPr>
        <w:t>)</w:t>
      </w:r>
      <w:bookmarkEnd w:id="28"/>
      <w:r w:rsidR="005C3428">
        <w:rPr>
          <w:rFonts w:hint="cs"/>
          <w:rtl/>
          <w:lang w:bidi="fa-IR"/>
        </w:rPr>
        <w:t>.</w:t>
      </w:r>
    </w:p>
    <w:p w:rsidR="00270967" w:rsidRPr="00015976" w:rsidRDefault="001657D3" w:rsidP="00081055">
      <w:pPr>
        <w:spacing w:line="235" w:lineRule="auto"/>
        <w:ind w:firstLine="284"/>
        <w:jc w:val="both"/>
        <w:rPr>
          <w:spacing w:val="-2"/>
          <w:rtl/>
          <w:lang w:bidi="fa-IR"/>
        </w:rPr>
      </w:pPr>
      <w:r w:rsidRPr="00015976">
        <w:rPr>
          <w:spacing w:val="-2"/>
          <w:rtl/>
          <w:lang w:bidi="fa-IR"/>
        </w:rPr>
        <w:t>در صفح</w:t>
      </w:r>
      <w:r w:rsidR="00511465" w:rsidRPr="00015976">
        <w:rPr>
          <w:spacing w:val="-2"/>
          <w:rtl/>
          <w:lang w:bidi="fa-IR"/>
        </w:rPr>
        <w:t>ه‌ی</w:t>
      </w:r>
      <w:r w:rsidRPr="00015976">
        <w:rPr>
          <w:spacing w:val="-2"/>
          <w:rtl/>
          <w:lang w:bidi="fa-IR"/>
        </w:rPr>
        <w:t xml:space="preserve"> 18 «نماز غفیله» را ذکر کرده که سند آن وضع خوبی ندارد</w:t>
      </w:r>
      <w:r w:rsidRPr="00015976">
        <w:rPr>
          <w:spacing w:val="-2"/>
          <w:sz w:val="24"/>
          <w:vertAlign w:val="superscript"/>
          <w:rtl/>
          <w:lang w:bidi="fa-IR"/>
        </w:rPr>
        <w:t>(</w:t>
      </w:r>
      <w:r w:rsidRPr="00015976">
        <w:rPr>
          <w:rStyle w:val="FootnoteReference"/>
          <w:spacing w:val="-2"/>
          <w:sz w:val="24"/>
          <w:rtl/>
          <w:lang w:bidi="fa-IR"/>
        </w:rPr>
        <w:footnoteReference w:id="71"/>
      </w:r>
      <w:r w:rsidRPr="00015976">
        <w:rPr>
          <w:spacing w:val="-2"/>
          <w:sz w:val="24"/>
          <w:vertAlign w:val="superscript"/>
          <w:rtl/>
          <w:lang w:bidi="fa-IR"/>
        </w:rPr>
        <w:t>)</w:t>
      </w:r>
      <w:r w:rsidR="00081055">
        <w:rPr>
          <w:rFonts w:hint="cs"/>
          <w:spacing w:val="-2"/>
          <w:rtl/>
          <w:lang w:bidi="fa-IR"/>
        </w:rPr>
        <w:t>.</w:t>
      </w:r>
      <w:r w:rsidR="00D52F18" w:rsidRPr="00015976">
        <w:rPr>
          <w:spacing w:val="-2"/>
          <w:rtl/>
          <w:lang w:bidi="fa-IR"/>
        </w:rPr>
        <w:t xml:space="preserve"> ولی از حدیث مذکور و</w:t>
      </w:r>
      <w:r w:rsidR="001969BB" w:rsidRPr="00015976">
        <w:rPr>
          <w:spacing w:val="-2"/>
          <w:rtl/>
          <w:lang w:bidi="fa-IR"/>
        </w:rPr>
        <w:t xml:space="preserve"> احادیث </w:t>
      </w:r>
      <w:r w:rsidR="00D52F18" w:rsidRPr="00015976">
        <w:rPr>
          <w:spacing w:val="-2"/>
          <w:rtl/>
          <w:lang w:bidi="fa-IR"/>
        </w:rPr>
        <w:t xml:space="preserve">متعدّد دیگری که در وسائل مذکور است، می‌توان دریافت که </w:t>
      </w:r>
      <w:r w:rsidR="00C54725" w:rsidRPr="00015976">
        <w:rPr>
          <w:spacing w:val="-2"/>
          <w:rtl/>
          <w:lang w:bidi="fa-IR"/>
        </w:rPr>
        <w:t>ا</w:t>
      </w:r>
      <w:r w:rsidR="00D52F18" w:rsidRPr="00015976">
        <w:rPr>
          <w:spacing w:val="-2"/>
          <w:rtl/>
          <w:lang w:bidi="fa-IR"/>
        </w:rPr>
        <w:t>ئمّه</w:t>
      </w:r>
      <w:r w:rsidR="005C3428">
        <w:rPr>
          <w:rFonts w:cs="CTraditional Arabic" w:hint="cs"/>
          <w:spacing w:val="-2"/>
          <w:rtl/>
          <w:lang w:bidi="fa-IR"/>
        </w:rPr>
        <w:t>‡</w:t>
      </w:r>
      <w:r w:rsidR="002460E0" w:rsidRPr="00015976">
        <w:rPr>
          <w:rFonts w:ascii="Abo-thar" w:hAnsi="Abo-thar"/>
          <w:spacing w:val="-2"/>
          <w:sz w:val="24"/>
          <w:szCs w:val="24"/>
          <w:rtl/>
          <w:lang w:bidi="fa-IR"/>
        </w:rPr>
        <w:t xml:space="preserve"> </w:t>
      </w:r>
      <w:r w:rsidR="00EC2D1C" w:rsidRPr="00015976">
        <w:rPr>
          <w:spacing w:val="-2"/>
          <w:rtl/>
          <w:lang w:bidi="fa-IR"/>
        </w:rPr>
        <w:t>جایز می‌دانسته‌اند که پس از «حمد» قسمتی از</w:t>
      </w:r>
      <w:r w:rsidR="00D82C07" w:rsidRPr="00015976">
        <w:rPr>
          <w:spacing w:val="-2"/>
          <w:rtl/>
          <w:lang w:bidi="fa-IR"/>
        </w:rPr>
        <w:t xml:space="preserve"> </w:t>
      </w:r>
      <w:r w:rsidR="00EC2D1C" w:rsidRPr="00015976">
        <w:rPr>
          <w:spacing w:val="-2"/>
          <w:rtl/>
          <w:lang w:bidi="fa-IR"/>
        </w:rPr>
        <w:t>یک سور</w:t>
      </w:r>
      <w:r w:rsidR="00511465" w:rsidRPr="00015976">
        <w:rPr>
          <w:spacing w:val="-2"/>
          <w:rtl/>
          <w:lang w:bidi="fa-IR"/>
        </w:rPr>
        <w:t>ه‌ی</w:t>
      </w:r>
      <w:r w:rsidR="00EC2D1C" w:rsidRPr="00015976">
        <w:rPr>
          <w:spacing w:val="-2"/>
          <w:rtl/>
          <w:lang w:bidi="fa-IR"/>
        </w:rPr>
        <w:t xml:space="preserve"> قرآن قرائت شود</w:t>
      </w:r>
      <w:r w:rsidR="00EC2D1C" w:rsidRPr="00015976">
        <w:rPr>
          <w:spacing w:val="-2"/>
          <w:sz w:val="24"/>
          <w:vertAlign w:val="superscript"/>
          <w:rtl/>
          <w:lang w:bidi="fa-IR"/>
        </w:rPr>
        <w:t>(</w:t>
      </w:r>
      <w:r w:rsidR="00EC2D1C" w:rsidRPr="00015976">
        <w:rPr>
          <w:rStyle w:val="FootnoteReference"/>
          <w:spacing w:val="-2"/>
          <w:sz w:val="24"/>
          <w:rtl/>
          <w:lang w:bidi="fa-IR"/>
        </w:rPr>
        <w:footnoteReference w:id="72"/>
      </w:r>
      <w:r w:rsidR="00EC2D1C" w:rsidRPr="00015976">
        <w:rPr>
          <w:spacing w:val="-2"/>
          <w:sz w:val="24"/>
          <w:vertAlign w:val="superscript"/>
          <w:rtl/>
          <w:lang w:bidi="fa-IR"/>
        </w:rPr>
        <w:t>)</w:t>
      </w:r>
      <w:r w:rsidR="00081055">
        <w:rPr>
          <w:rFonts w:hint="cs"/>
          <w:spacing w:val="-2"/>
          <w:rtl/>
          <w:lang w:bidi="fa-IR"/>
        </w:rPr>
        <w:t>.</w:t>
      </w:r>
      <w:r w:rsidR="00EC2D1C" w:rsidRPr="00015976">
        <w:rPr>
          <w:spacing w:val="-2"/>
          <w:rtl/>
          <w:lang w:bidi="fa-IR"/>
        </w:rPr>
        <w:t xml:space="preserve"> (فتأمّل)</w:t>
      </w:r>
      <w:r w:rsidR="00534F69" w:rsidRPr="00015976">
        <w:rPr>
          <w:spacing w:val="-2"/>
          <w:rtl/>
          <w:lang w:bidi="fa-IR"/>
        </w:rPr>
        <w:t xml:space="preserve"> </w:t>
      </w:r>
    </w:p>
    <w:p w:rsidR="00020D64" w:rsidRDefault="005D67F2" w:rsidP="00081055">
      <w:pPr>
        <w:spacing w:line="235" w:lineRule="auto"/>
        <w:ind w:firstLine="284"/>
        <w:jc w:val="both"/>
        <w:rPr>
          <w:rtl/>
          <w:lang w:bidi="fa-IR"/>
        </w:rPr>
      </w:pPr>
      <w:r>
        <w:rPr>
          <w:rtl/>
          <w:lang w:bidi="fa-IR"/>
        </w:rPr>
        <w:t>در صفح</w:t>
      </w:r>
      <w:r w:rsidR="00511465">
        <w:rPr>
          <w:rtl/>
          <w:lang w:bidi="fa-IR"/>
        </w:rPr>
        <w:t>ه‌ی</w:t>
      </w:r>
      <w:r>
        <w:rPr>
          <w:rtl/>
          <w:lang w:bidi="fa-IR"/>
        </w:rPr>
        <w:t xml:space="preserve"> 19 و 20 آنچه از «مصباح» شیخ طوسی در تعقیب نماز عشاء و نماز صبح</w:t>
      </w:r>
      <w:r w:rsidR="006440DB">
        <w:rPr>
          <w:rtl/>
          <w:lang w:bidi="fa-IR"/>
        </w:rPr>
        <w:t xml:space="preserve"> نقل کرده، سند ندارد! در صفح</w:t>
      </w:r>
      <w:r w:rsidR="00511465">
        <w:rPr>
          <w:rtl/>
          <w:lang w:bidi="fa-IR"/>
        </w:rPr>
        <w:t>ه‌ی</w:t>
      </w:r>
      <w:r w:rsidR="006440DB">
        <w:rPr>
          <w:rtl/>
          <w:lang w:bidi="fa-IR"/>
        </w:rPr>
        <w:t xml:space="preserve"> 20 روایتی از کلینی در تعقیب نماز صبح</w:t>
      </w:r>
      <w:r>
        <w:rPr>
          <w:rtl/>
          <w:lang w:bidi="fa-IR"/>
        </w:rPr>
        <w:t xml:space="preserve"> و مغرب نقل کرده که دو</w:t>
      </w:r>
      <w:r w:rsidR="00D82C07">
        <w:rPr>
          <w:rtl/>
          <w:lang w:bidi="fa-IR"/>
        </w:rPr>
        <w:t xml:space="preserve"> </w:t>
      </w:r>
      <w:r>
        <w:rPr>
          <w:rtl/>
          <w:lang w:bidi="fa-IR"/>
        </w:rPr>
        <w:t>تن از رُوات آن عبارت‌اند از «اسماعیل بن مهران» و «علی بن أبی حمز</w:t>
      </w:r>
      <w:r w:rsidR="00511465">
        <w:rPr>
          <w:rtl/>
          <w:lang w:bidi="fa-IR"/>
        </w:rPr>
        <w:t>ه‌ی</w:t>
      </w:r>
      <w:r>
        <w:rPr>
          <w:rtl/>
          <w:lang w:bidi="fa-IR"/>
        </w:rPr>
        <w:t xml:space="preserve"> </w:t>
      </w:r>
      <w:r w:rsidR="000F2348">
        <w:rPr>
          <w:rtl/>
          <w:lang w:bidi="fa-IR"/>
        </w:rPr>
        <w:t>بطائنی</w:t>
      </w:r>
      <w:r w:rsidR="00C54725">
        <w:rPr>
          <w:rtl/>
          <w:lang w:bidi="fa-IR"/>
        </w:rPr>
        <w:t>!</w:t>
      </w:r>
      <w:r w:rsidR="000F2348">
        <w:rPr>
          <w:rtl/>
          <w:lang w:bidi="fa-IR"/>
        </w:rPr>
        <w:t>»</w:t>
      </w:r>
      <w:r w:rsidR="00C54725" w:rsidRPr="009236A6">
        <w:rPr>
          <w:sz w:val="24"/>
          <w:vertAlign w:val="superscript"/>
          <w:rtl/>
          <w:lang w:bidi="fa-IR"/>
        </w:rPr>
        <w:t>(</w:t>
      </w:r>
      <w:r w:rsidR="00C54725" w:rsidRPr="009236A6">
        <w:rPr>
          <w:rStyle w:val="FootnoteReference"/>
          <w:sz w:val="24"/>
          <w:rtl/>
          <w:lang w:bidi="fa-IR"/>
        </w:rPr>
        <w:footnoteReference w:id="73"/>
      </w:r>
      <w:r w:rsidR="00C54725" w:rsidRPr="009236A6">
        <w:rPr>
          <w:sz w:val="24"/>
          <w:vertAlign w:val="superscript"/>
          <w:rtl/>
          <w:lang w:bidi="fa-IR"/>
        </w:rPr>
        <w:t>)</w:t>
      </w:r>
      <w:r w:rsidR="00FE0189">
        <w:rPr>
          <w:rtl/>
          <w:lang w:bidi="fa-IR"/>
        </w:rPr>
        <w:t xml:space="preserve"> در همین صفحه از «جعفی» که از ضعفاست دعایی برای درد چشم</w:t>
      </w:r>
      <w:r w:rsidR="00AC71D9">
        <w:rPr>
          <w:rtl/>
          <w:lang w:bidi="fa-IR"/>
        </w:rPr>
        <w:t xml:space="preserve"> نقل می‌کند که چنین آغاز می‌شود: </w:t>
      </w:r>
      <w:r w:rsidR="00AC71D9" w:rsidRPr="00DF675D">
        <w:rPr>
          <w:rFonts w:cs="KFGQPC Uthman Taha Naskh"/>
          <w:szCs w:val="27"/>
          <w:rtl/>
          <w:lang w:bidi="fa-IR"/>
        </w:rPr>
        <w:t>«</w:t>
      </w:r>
      <w:r w:rsidR="00081055" w:rsidRPr="00081055">
        <w:rPr>
          <w:rFonts w:cs="KFGQPC Uthman Taha Naskh"/>
          <w:szCs w:val="27"/>
          <w:rtl/>
          <w:lang w:bidi="fa-IR"/>
        </w:rPr>
        <w:t>اللَّهُمَّ إِنِّي أَسْأَلُكَ بِحَقِّ مُحَمَّدٍ وَآلِ مُحَمَّدٍ عَلَيْك</w:t>
      </w:r>
      <w:r w:rsidR="00081055">
        <w:rPr>
          <w:rFonts w:cs="KFGQPC Uthman Taha Naskh" w:hint="cs"/>
          <w:szCs w:val="27"/>
          <w:rtl/>
          <w:lang w:bidi="fa-IR"/>
        </w:rPr>
        <w:t>َ</w:t>
      </w:r>
      <w:r w:rsidR="008972C4">
        <w:rPr>
          <w:rFonts w:cs="KFGQPC Uthman Taha Naskh"/>
          <w:szCs w:val="27"/>
          <w:rtl/>
          <w:lang w:bidi="fa-IR"/>
        </w:rPr>
        <w:t>.</w:t>
      </w:r>
      <w:r w:rsidR="00AC71D9" w:rsidRPr="00DF675D">
        <w:rPr>
          <w:rFonts w:cs="KFGQPC Uthman Taha Naskh"/>
          <w:szCs w:val="27"/>
          <w:rtl/>
          <w:lang w:bidi="fa-IR"/>
        </w:rPr>
        <w:t>..»</w:t>
      </w:r>
      <w:r w:rsidR="00FE0189">
        <w:rPr>
          <w:rtl/>
          <w:lang w:bidi="fa-IR"/>
        </w:rPr>
        <w:t xml:space="preserve"> </w:t>
      </w:r>
      <w:r w:rsidR="00AC71D9">
        <w:rPr>
          <w:rtl/>
          <w:lang w:bidi="fa-IR"/>
        </w:rPr>
        <w:t>مگر محم</w:t>
      </w:r>
      <w:r w:rsidR="00B0618E">
        <w:rPr>
          <w:rtl/>
          <w:lang w:bidi="fa-IR"/>
        </w:rPr>
        <w:t>ّ</w:t>
      </w:r>
      <w:r w:rsidR="00AC71D9">
        <w:rPr>
          <w:rtl/>
          <w:lang w:bidi="fa-IR"/>
        </w:rPr>
        <w:t>د و آل محم</w:t>
      </w:r>
      <w:r w:rsidR="00B0618E">
        <w:rPr>
          <w:rtl/>
          <w:lang w:bidi="fa-IR"/>
        </w:rPr>
        <w:t>ّ</w:t>
      </w:r>
      <w:r w:rsidR="00AC71D9">
        <w:rPr>
          <w:rtl/>
          <w:lang w:bidi="fa-IR"/>
        </w:rPr>
        <w:t>د</w:t>
      </w:r>
      <w:r w:rsidR="006440DB">
        <w:rPr>
          <w:rtl/>
          <w:lang w:bidi="fa-IR"/>
        </w:rPr>
        <w:t xml:space="preserve"> </w:t>
      </w:r>
      <w:r w:rsidR="00AC71D9">
        <w:rPr>
          <w:rtl/>
          <w:lang w:bidi="fa-IR"/>
        </w:rPr>
        <w:t>حق</w:t>
      </w:r>
      <w:r w:rsidR="00B0618E">
        <w:rPr>
          <w:rtl/>
          <w:lang w:bidi="fa-IR"/>
        </w:rPr>
        <w:t>ّ</w:t>
      </w:r>
      <w:r w:rsidR="00AC71D9">
        <w:rPr>
          <w:rtl/>
          <w:lang w:bidi="fa-IR"/>
        </w:rPr>
        <w:t xml:space="preserve">ی بر خدا </w:t>
      </w:r>
      <w:r w:rsidR="00020D64">
        <w:rPr>
          <w:rtl/>
          <w:lang w:bidi="fa-IR"/>
        </w:rPr>
        <w:t>دارند؟!</w:t>
      </w:r>
      <w:r w:rsidR="00C54725" w:rsidRPr="009236A6">
        <w:rPr>
          <w:sz w:val="24"/>
          <w:vertAlign w:val="superscript"/>
          <w:rtl/>
          <w:lang w:bidi="fa-IR"/>
        </w:rPr>
        <w:t>(</w:t>
      </w:r>
      <w:r w:rsidR="00C54725" w:rsidRPr="009236A6">
        <w:rPr>
          <w:rStyle w:val="FootnoteReference"/>
          <w:sz w:val="24"/>
          <w:rtl/>
          <w:lang w:bidi="fa-IR"/>
        </w:rPr>
        <w:footnoteReference w:id="74"/>
      </w:r>
      <w:r w:rsidR="00C54725" w:rsidRPr="009236A6">
        <w:rPr>
          <w:sz w:val="24"/>
          <w:vertAlign w:val="superscript"/>
          <w:rtl/>
          <w:lang w:bidi="fa-IR"/>
        </w:rPr>
        <w:t>)</w:t>
      </w:r>
      <w:r w:rsidR="00020D64">
        <w:rPr>
          <w:rtl/>
          <w:lang w:bidi="fa-IR"/>
        </w:rPr>
        <w:t xml:space="preserve"> یا خداست که بر ایشان حقّ عظیم دارد؟</w:t>
      </w:r>
    </w:p>
    <w:p w:rsidR="008C4C33" w:rsidRDefault="00020D64" w:rsidP="008C4C33">
      <w:pPr>
        <w:ind w:firstLine="284"/>
        <w:jc w:val="both"/>
        <w:rPr>
          <w:rtl/>
          <w:lang w:bidi="fa-IR"/>
        </w:rPr>
      </w:pPr>
      <w:r>
        <w:rPr>
          <w:rtl/>
          <w:lang w:bidi="fa-IR"/>
        </w:rPr>
        <w:t>در صفح</w:t>
      </w:r>
      <w:r w:rsidR="00511465">
        <w:rPr>
          <w:rtl/>
          <w:lang w:bidi="fa-IR"/>
        </w:rPr>
        <w:t>ه‌ی</w:t>
      </w:r>
      <w:r>
        <w:rPr>
          <w:rtl/>
          <w:lang w:bidi="fa-IR"/>
        </w:rPr>
        <w:t xml:space="preserve"> 21 خوابی را ذکر کرده که چون خواب حج</w:t>
      </w:r>
      <w:r w:rsidR="00B0618E">
        <w:rPr>
          <w:rtl/>
          <w:lang w:bidi="fa-IR"/>
        </w:rPr>
        <w:t>ّ</w:t>
      </w:r>
      <w:r>
        <w:rPr>
          <w:rtl/>
          <w:lang w:bidi="fa-IR"/>
        </w:rPr>
        <w:t>ت نیست به آن نمی‌پردازیم.</w:t>
      </w:r>
      <w:r w:rsidR="002460E0">
        <w:rPr>
          <w:rtl/>
          <w:lang w:bidi="fa-IR"/>
        </w:rPr>
        <w:t xml:space="preserve"> </w:t>
      </w:r>
    </w:p>
    <w:p w:rsidR="007453D1" w:rsidRDefault="00B67715" w:rsidP="00081055">
      <w:pPr>
        <w:ind w:firstLine="284"/>
        <w:jc w:val="both"/>
        <w:rPr>
          <w:rtl/>
          <w:lang w:bidi="fa-IR"/>
        </w:rPr>
      </w:pPr>
      <w:r>
        <w:rPr>
          <w:rtl/>
          <w:lang w:bidi="fa-IR"/>
        </w:rPr>
        <w:t>در صفح</w:t>
      </w:r>
      <w:r w:rsidR="00511465">
        <w:rPr>
          <w:rtl/>
          <w:lang w:bidi="fa-IR"/>
        </w:rPr>
        <w:t>ه‌ی</w:t>
      </w:r>
      <w:r>
        <w:rPr>
          <w:rtl/>
          <w:lang w:bidi="fa-IR"/>
        </w:rPr>
        <w:t xml:space="preserve"> 22 نقل کرده که: «</w:t>
      </w:r>
      <w:r>
        <w:rPr>
          <w:u w:val="single"/>
          <w:rtl/>
          <w:lang w:bidi="fa-IR"/>
        </w:rPr>
        <w:t>فریضه و واجب است</w:t>
      </w:r>
      <w:r>
        <w:rPr>
          <w:rtl/>
          <w:lang w:bidi="fa-IR"/>
        </w:rPr>
        <w:t xml:space="preserve"> بر هر مسلمانی که ده مرتبه پیش از غروب این دعا را بخواند: </w:t>
      </w:r>
      <w:r w:rsidR="00790F7F" w:rsidRPr="00DF675D">
        <w:rPr>
          <w:rFonts w:cs="KFGQPC Uthman Taha Naskh"/>
          <w:sz w:val="32"/>
          <w:szCs w:val="27"/>
          <w:rtl/>
        </w:rPr>
        <w:t>«</w:t>
      </w:r>
      <w:r w:rsidR="00081055" w:rsidRPr="00081055">
        <w:rPr>
          <w:rFonts w:cs="KFGQPC Uthman Taha Naskh"/>
          <w:sz w:val="32"/>
          <w:szCs w:val="27"/>
          <w:rtl/>
        </w:rPr>
        <w:t>لَا إِلَهَ إِلَّا اللهُ وَحْدَهُ لَا شَرِيكَ لَهُ</w:t>
      </w:r>
      <w:r w:rsidR="00790F7F" w:rsidRPr="00DF675D">
        <w:rPr>
          <w:rFonts w:cs="KFGQPC Uthman Taha Naskh"/>
          <w:sz w:val="32"/>
          <w:szCs w:val="27"/>
          <w:rtl/>
        </w:rPr>
        <w:t xml:space="preserve">... </w:t>
      </w:r>
      <w:r w:rsidR="005C3428">
        <w:rPr>
          <w:rFonts w:cs="KFGQPC Uthman Taha Naskh"/>
          <w:sz w:val="32"/>
          <w:szCs w:val="27"/>
          <w:rtl/>
        </w:rPr>
        <w:t>إ</w:t>
      </w:r>
      <w:r w:rsidR="00790F7F" w:rsidRPr="00DF675D">
        <w:rPr>
          <w:rFonts w:cs="KFGQPC Uthman Taha Naskh"/>
          <w:sz w:val="32"/>
          <w:szCs w:val="27"/>
          <w:rtl/>
        </w:rPr>
        <w:t>لخ»</w:t>
      </w:r>
      <w:r w:rsidR="00A44FF8" w:rsidRPr="009236A6">
        <w:rPr>
          <w:sz w:val="24"/>
          <w:vertAlign w:val="superscript"/>
          <w:rtl/>
          <w:lang w:bidi="fa-IR"/>
        </w:rPr>
        <w:t>(</w:t>
      </w:r>
      <w:r w:rsidR="00A44FF8" w:rsidRPr="009236A6">
        <w:rPr>
          <w:rStyle w:val="FootnoteReference"/>
          <w:sz w:val="24"/>
          <w:rtl/>
          <w:lang w:bidi="fa-IR"/>
        </w:rPr>
        <w:footnoteReference w:id="75"/>
      </w:r>
      <w:r w:rsidR="00A44FF8" w:rsidRPr="009236A6">
        <w:rPr>
          <w:sz w:val="24"/>
          <w:vertAlign w:val="superscript"/>
          <w:rtl/>
          <w:lang w:bidi="fa-IR"/>
        </w:rPr>
        <w:t>)</w:t>
      </w:r>
      <w:r w:rsidR="005C3428">
        <w:rPr>
          <w:rFonts w:hint="cs"/>
          <w:rtl/>
          <w:lang w:bidi="fa-IR"/>
        </w:rPr>
        <w:t>.</w:t>
      </w:r>
      <w:r w:rsidR="00347F17">
        <w:rPr>
          <w:rtl/>
          <w:lang w:bidi="fa-IR"/>
        </w:rPr>
        <w:t xml:space="preserve"> آیا شیخ عباس نمی‌داند که هیچ یک از علمای اسلام حت</w:t>
      </w:r>
      <w:r w:rsidR="00AE5AB2">
        <w:rPr>
          <w:rtl/>
          <w:lang w:bidi="fa-IR"/>
        </w:rPr>
        <w:t>ّ</w:t>
      </w:r>
      <w:r w:rsidR="00347F17">
        <w:rPr>
          <w:rtl/>
          <w:lang w:bidi="fa-IR"/>
        </w:rPr>
        <w:t>ی علمای امامیّه به چنین واجبی قائل نیستند؟!</w:t>
      </w:r>
    </w:p>
    <w:p w:rsidR="00347F17" w:rsidRPr="00015976" w:rsidRDefault="00347F17" w:rsidP="005C3428">
      <w:pPr>
        <w:ind w:firstLine="284"/>
        <w:jc w:val="both"/>
        <w:rPr>
          <w:spacing w:val="-4"/>
          <w:rtl/>
          <w:lang w:bidi="fa-IR"/>
        </w:rPr>
      </w:pPr>
      <w:r w:rsidRPr="00015976">
        <w:rPr>
          <w:spacing w:val="-4"/>
          <w:rtl/>
          <w:lang w:bidi="fa-IR"/>
        </w:rPr>
        <w:t>در فصل سوّم باب</w:t>
      </w:r>
      <w:r w:rsidR="009755B1" w:rsidRPr="00015976">
        <w:rPr>
          <w:spacing w:val="-4"/>
          <w:rtl/>
          <w:lang w:bidi="fa-IR"/>
        </w:rPr>
        <w:t xml:space="preserve"> اوّل </w:t>
      </w:r>
      <w:r w:rsidRPr="00015976">
        <w:rPr>
          <w:spacing w:val="-4"/>
          <w:rtl/>
          <w:lang w:bidi="fa-IR"/>
        </w:rPr>
        <w:t>(ص 32) دعا</w:t>
      </w:r>
      <w:r w:rsidR="00511465" w:rsidRPr="00015976">
        <w:rPr>
          <w:spacing w:val="-4"/>
          <w:rtl/>
          <w:lang w:bidi="fa-IR"/>
        </w:rPr>
        <w:t xml:space="preserve">‌های </w:t>
      </w:r>
      <w:r w:rsidR="002504DD" w:rsidRPr="00015976">
        <w:rPr>
          <w:spacing w:val="-4"/>
          <w:rtl/>
          <w:lang w:bidi="fa-IR"/>
        </w:rPr>
        <w:t>ا</w:t>
      </w:r>
      <w:r w:rsidRPr="00015976">
        <w:rPr>
          <w:spacing w:val="-4"/>
          <w:rtl/>
          <w:lang w:bidi="fa-IR"/>
        </w:rPr>
        <w:t>یام هفته را از «ملحقات</w:t>
      </w:r>
      <w:r w:rsidR="00C71F35" w:rsidRPr="00015976">
        <w:rPr>
          <w:spacing w:val="-4"/>
          <w:rtl/>
          <w:lang w:bidi="fa-IR"/>
        </w:rPr>
        <w:t xml:space="preserve"> صحیف</w:t>
      </w:r>
      <w:r w:rsidR="00511465" w:rsidRPr="00015976">
        <w:rPr>
          <w:spacing w:val="-4"/>
          <w:rtl/>
          <w:lang w:bidi="fa-IR"/>
        </w:rPr>
        <w:t>ه‌ی</w:t>
      </w:r>
      <w:r w:rsidR="00C71F35" w:rsidRPr="00015976">
        <w:rPr>
          <w:spacing w:val="-4"/>
          <w:rtl/>
          <w:lang w:bidi="fa-IR"/>
        </w:rPr>
        <w:t xml:space="preserve"> سجّادیّه» نقل کرده که اصلاً مدرکی برای این ملحقات</w:t>
      </w:r>
      <w:r w:rsidRPr="00015976">
        <w:rPr>
          <w:spacing w:val="-4"/>
          <w:rtl/>
          <w:lang w:bidi="fa-IR"/>
        </w:rPr>
        <w:t xml:space="preserve"> نیست و عجیب است که مانند یهود هفته را از یکشنبه آغاز و به شنبه ختم کرده است؟! این دعاها در «بلد الأم</w:t>
      </w:r>
      <w:r w:rsidR="00C7030C" w:rsidRPr="00015976">
        <w:rPr>
          <w:spacing w:val="-4"/>
          <w:rtl/>
          <w:lang w:bidi="fa-IR"/>
        </w:rPr>
        <w:t>ین» کفعمی نیز بدون سند آمده است</w:t>
      </w:r>
      <w:r w:rsidR="002504DD" w:rsidRPr="00015976">
        <w:rPr>
          <w:spacing w:val="-4"/>
          <w:rtl/>
          <w:lang w:bidi="fa-IR"/>
        </w:rPr>
        <w:t>.</w:t>
      </w:r>
      <w:r w:rsidR="00C7030C" w:rsidRPr="00015976">
        <w:rPr>
          <w:spacing w:val="-4"/>
          <w:sz w:val="24"/>
          <w:vertAlign w:val="superscript"/>
          <w:rtl/>
          <w:lang w:bidi="fa-IR"/>
        </w:rPr>
        <w:t>(</w:t>
      </w:r>
      <w:r w:rsidR="00C7030C" w:rsidRPr="00015976">
        <w:rPr>
          <w:rStyle w:val="FootnoteReference"/>
          <w:spacing w:val="-4"/>
          <w:sz w:val="24"/>
          <w:rtl/>
          <w:lang w:bidi="fa-IR"/>
        </w:rPr>
        <w:footnoteReference w:id="76"/>
      </w:r>
      <w:r w:rsidR="00C7030C" w:rsidRPr="00015976">
        <w:rPr>
          <w:spacing w:val="-4"/>
          <w:sz w:val="24"/>
          <w:vertAlign w:val="superscript"/>
          <w:rtl/>
          <w:lang w:bidi="fa-IR"/>
        </w:rPr>
        <w:t>)</w:t>
      </w:r>
      <w:r w:rsidRPr="00015976">
        <w:rPr>
          <w:spacing w:val="-4"/>
          <w:rtl/>
          <w:lang w:bidi="fa-IR"/>
        </w:rPr>
        <w:t xml:space="preserve"> مضمون بعضی از جملات این دعاها شرعاً و عقلاً مورد اشکال است مانند مسأل</w:t>
      </w:r>
      <w:r w:rsidR="00511465" w:rsidRPr="00015976">
        <w:rPr>
          <w:spacing w:val="-4"/>
          <w:rtl/>
          <w:lang w:bidi="fa-IR"/>
        </w:rPr>
        <w:t>ه‌ی</w:t>
      </w:r>
      <w:r w:rsidRPr="00015976">
        <w:rPr>
          <w:spacing w:val="-4"/>
          <w:rtl/>
          <w:lang w:bidi="fa-IR"/>
        </w:rPr>
        <w:t xml:space="preserve"> توسّل (در دعای روز پنجشنبه) که شرح مختصر آن بیاید</w:t>
      </w:r>
      <w:r w:rsidRPr="00015976">
        <w:rPr>
          <w:spacing w:val="-4"/>
          <w:sz w:val="24"/>
          <w:vertAlign w:val="superscript"/>
          <w:rtl/>
          <w:lang w:bidi="fa-IR"/>
        </w:rPr>
        <w:t>(</w:t>
      </w:r>
      <w:r w:rsidRPr="00015976">
        <w:rPr>
          <w:rStyle w:val="FootnoteReference"/>
          <w:spacing w:val="-4"/>
          <w:sz w:val="24"/>
          <w:rtl/>
          <w:lang w:bidi="fa-IR"/>
        </w:rPr>
        <w:footnoteReference w:id="77"/>
      </w:r>
      <w:r w:rsidRPr="00015976">
        <w:rPr>
          <w:spacing w:val="-4"/>
          <w:sz w:val="24"/>
          <w:vertAlign w:val="superscript"/>
          <w:rtl/>
          <w:lang w:bidi="fa-IR"/>
        </w:rPr>
        <w:t>)</w:t>
      </w:r>
      <w:r w:rsidR="005C3428">
        <w:rPr>
          <w:rFonts w:hint="cs"/>
          <w:spacing w:val="-4"/>
          <w:rtl/>
          <w:lang w:bidi="fa-IR"/>
        </w:rPr>
        <w:t>.</w:t>
      </w:r>
      <w:r w:rsidR="00616B9E" w:rsidRPr="00015976">
        <w:rPr>
          <w:spacing w:val="-4"/>
          <w:rtl/>
          <w:lang w:bidi="fa-IR"/>
        </w:rPr>
        <w:t xml:space="preserve"> در «بلد الأمین» جمل</w:t>
      </w:r>
      <w:r w:rsidR="00511465" w:rsidRPr="00015976">
        <w:rPr>
          <w:spacing w:val="-4"/>
          <w:rtl/>
          <w:lang w:bidi="fa-IR"/>
        </w:rPr>
        <w:t>ه‌ی</w:t>
      </w:r>
      <w:r w:rsidR="00616B9E" w:rsidRPr="00015976">
        <w:rPr>
          <w:spacing w:val="-4"/>
          <w:rtl/>
          <w:lang w:bidi="fa-IR"/>
        </w:rPr>
        <w:t xml:space="preserve"> ما قبل آخر دعای روز پنجشنبه، چنین است: </w:t>
      </w:r>
      <w:r w:rsidR="00616B9E" w:rsidRPr="00015976">
        <w:rPr>
          <w:rFonts w:cs="KFGQPC Uthman Taha Naskh"/>
          <w:spacing w:val="-4"/>
          <w:sz w:val="32"/>
          <w:szCs w:val="27"/>
          <w:rtl/>
          <w:lang w:bidi="fa-IR"/>
        </w:rPr>
        <w:t>«واج</w:t>
      </w:r>
      <w:r w:rsidR="00081055">
        <w:rPr>
          <w:rFonts w:cs="KFGQPC Uthman Taha Naskh" w:hint="cs"/>
          <w:spacing w:val="-4"/>
          <w:sz w:val="32"/>
          <w:szCs w:val="27"/>
          <w:rtl/>
          <w:lang w:bidi="fa-IR"/>
        </w:rPr>
        <w:t>ْ</w:t>
      </w:r>
      <w:r w:rsidR="00616B9E" w:rsidRPr="00015976">
        <w:rPr>
          <w:rFonts w:cs="KFGQPC Uthman Taha Naskh"/>
          <w:spacing w:val="-4"/>
          <w:sz w:val="32"/>
          <w:szCs w:val="27"/>
          <w:rtl/>
          <w:lang w:bidi="fa-IR"/>
        </w:rPr>
        <w:t>ع</w:t>
      </w:r>
      <w:r w:rsidR="00081055">
        <w:rPr>
          <w:rFonts w:cs="KFGQPC Uthman Taha Naskh" w:hint="cs"/>
          <w:spacing w:val="-4"/>
          <w:sz w:val="32"/>
          <w:szCs w:val="27"/>
          <w:rtl/>
          <w:lang w:bidi="fa-IR"/>
        </w:rPr>
        <w:t>َ</w:t>
      </w:r>
      <w:r w:rsidR="00616B9E" w:rsidRPr="00015976">
        <w:rPr>
          <w:rFonts w:cs="KFGQPC Uthman Taha Naskh"/>
          <w:spacing w:val="-4"/>
          <w:sz w:val="32"/>
          <w:szCs w:val="27"/>
          <w:rtl/>
          <w:lang w:bidi="fa-IR"/>
        </w:rPr>
        <w:t>ل</w:t>
      </w:r>
      <w:r w:rsidR="00081055">
        <w:rPr>
          <w:rFonts w:cs="KFGQPC Uthman Taha Naskh" w:hint="cs"/>
          <w:spacing w:val="-4"/>
          <w:sz w:val="32"/>
          <w:szCs w:val="27"/>
          <w:rtl/>
          <w:lang w:bidi="fa-IR"/>
        </w:rPr>
        <w:t>ْ</w:t>
      </w:r>
      <w:r w:rsidR="00616B9E" w:rsidRPr="00015976">
        <w:rPr>
          <w:rFonts w:cs="KFGQPC Uthman Taha Naskh"/>
          <w:spacing w:val="-4"/>
          <w:sz w:val="32"/>
          <w:szCs w:val="27"/>
          <w:rtl/>
          <w:lang w:bidi="fa-IR"/>
        </w:rPr>
        <w:t>ه</w:t>
      </w:r>
      <w:r w:rsidR="00C71F35" w:rsidRPr="00015976">
        <w:rPr>
          <w:rFonts w:cs="KFGQPC Uthman Taha Naskh"/>
          <w:spacing w:val="-4"/>
          <w:sz w:val="32"/>
          <w:szCs w:val="27"/>
          <w:rtl/>
          <w:lang w:bidi="fa-IR"/>
        </w:rPr>
        <w:t>ُ</w:t>
      </w:r>
      <w:r w:rsidR="00616B9E" w:rsidRPr="00015976">
        <w:rPr>
          <w:rFonts w:cs="KFGQPC Uthman Taha Naskh"/>
          <w:spacing w:val="-4"/>
          <w:sz w:val="32"/>
          <w:szCs w:val="27"/>
          <w:rtl/>
          <w:lang w:bidi="fa-IR"/>
        </w:rPr>
        <w:t xml:space="preserve"> لي ش</w:t>
      </w:r>
      <w:r w:rsidR="00081055">
        <w:rPr>
          <w:rFonts w:cs="KFGQPC Uthman Taha Naskh" w:hint="cs"/>
          <w:spacing w:val="-4"/>
          <w:sz w:val="32"/>
          <w:szCs w:val="27"/>
          <w:rtl/>
          <w:lang w:bidi="fa-IR"/>
        </w:rPr>
        <w:t>َ</w:t>
      </w:r>
      <w:r w:rsidR="00616B9E" w:rsidRPr="00015976">
        <w:rPr>
          <w:rFonts w:cs="KFGQPC Uthman Taha Naskh"/>
          <w:spacing w:val="-4"/>
          <w:sz w:val="32"/>
          <w:szCs w:val="27"/>
          <w:rtl/>
          <w:lang w:bidi="fa-IR"/>
        </w:rPr>
        <w:t>اف</w:t>
      </w:r>
      <w:r w:rsidR="00081055">
        <w:rPr>
          <w:rFonts w:cs="KFGQPC Uthman Taha Naskh" w:hint="cs"/>
          <w:spacing w:val="-4"/>
          <w:sz w:val="32"/>
          <w:szCs w:val="27"/>
          <w:rtl/>
          <w:lang w:bidi="fa-IR"/>
        </w:rPr>
        <w:t>ِ</w:t>
      </w:r>
      <w:r w:rsidR="00616B9E" w:rsidRPr="00015976">
        <w:rPr>
          <w:rFonts w:cs="KFGQPC Uthman Taha Naskh"/>
          <w:spacing w:val="-4"/>
          <w:sz w:val="32"/>
          <w:szCs w:val="27"/>
          <w:rtl/>
          <w:lang w:bidi="fa-IR"/>
        </w:rPr>
        <w:t>عا</w:t>
      </w:r>
      <w:r w:rsidR="00C71F35" w:rsidRPr="00015976">
        <w:rPr>
          <w:rFonts w:cs="KFGQPC Uthman Taha Naskh"/>
          <w:spacing w:val="-4"/>
          <w:sz w:val="32"/>
          <w:szCs w:val="27"/>
          <w:rtl/>
          <w:lang w:bidi="fa-IR"/>
        </w:rPr>
        <w:t>ً</w:t>
      </w:r>
      <w:r w:rsidR="00616B9E" w:rsidRPr="00015976">
        <w:rPr>
          <w:rFonts w:cs="KFGQPC Uthman Taha Naskh"/>
          <w:spacing w:val="-4"/>
          <w:sz w:val="32"/>
          <w:szCs w:val="27"/>
          <w:rtl/>
          <w:lang w:bidi="fa-IR"/>
        </w:rPr>
        <w:t xml:space="preserve"> يوم</w:t>
      </w:r>
      <w:r w:rsidR="00081055">
        <w:rPr>
          <w:rFonts w:cs="KFGQPC Uthman Taha Naskh" w:hint="cs"/>
          <w:spacing w:val="-4"/>
          <w:sz w:val="32"/>
          <w:szCs w:val="27"/>
          <w:rtl/>
          <w:lang w:bidi="fa-IR"/>
        </w:rPr>
        <w:t>َ</w:t>
      </w:r>
      <w:r w:rsidR="00616B9E" w:rsidRPr="00015976">
        <w:rPr>
          <w:rFonts w:cs="KFGQPC Uthman Taha Naskh"/>
          <w:spacing w:val="-4"/>
          <w:sz w:val="32"/>
          <w:szCs w:val="27"/>
          <w:rtl/>
          <w:lang w:bidi="fa-IR"/>
        </w:rPr>
        <w:t xml:space="preserve"> الق</w:t>
      </w:r>
      <w:r w:rsidR="00081055">
        <w:rPr>
          <w:rFonts w:cs="KFGQPC Uthman Taha Naskh" w:hint="cs"/>
          <w:spacing w:val="-4"/>
          <w:sz w:val="32"/>
          <w:szCs w:val="27"/>
          <w:rtl/>
          <w:lang w:bidi="fa-IR"/>
        </w:rPr>
        <w:t>ِ</w:t>
      </w:r>
      <w:r w:rsidR="00616B9E" w:rsidRPr="00015976">
        <w:rPr>
          <w:rFonts w:cs="KFGQPC Uthman Taha Naskh"/>
          <w:spacing w:val="-4"/>
          <w:sz w:val="32"/>
          <w:szCs w:val="27"/>
          <w:rtl/>
          <w:lang w:bidi="fa-IR"/>
        </w:rPr>
        <w:t>ي</w:t>
      </w:r>
      <w:r w:rsidR="00081055">
        <w:rPr>
          <w:rFonts w:cs="KFGQPC Uthman Taha Naskh" w:hint="cs"/>
          <w:spacing w:val="-4"/>
          <w:sz w:val="32"/>
          <w:szCs w:val="27"/>
          <w:rtl/>
          <w:lang w:bidi="fa-IR"/>
        </w:rPr>
        <w:t>َ</w:t>
      </w:r>
      <w:r w:rsidR="00616B9E" w:rsidRPr="00015976">
        <w:rPr>
          <w:rFonts w:cs="KFGQPC Uthman Taha Naskh"/>
          <w:spacing w:val="-4"/>
          <w:sz w:val="32"/>
          <w:szCs w:val="27"/>
          <w:rtl/>
          <w:lang w:bidi="fa-IR"/>
        </w:rPr>
        <w:t>ام</w:t>
      </w:r>
      <w:r w:rsidR="00081055">
        <w:rPr>
          <w:rFonts w:cs="KFGQPC Uthman Taha Naskh" w:hint="cs"/>
          <w:spacing w:val="-4"/>
          <w:sz w:val="32"/>
          <w:szCs w:val="27"/>
          <w:rtl/>
          <w:lang w:bidi="fa-IR"/>
        </w:rPr>
        <w:t>َ</w:t>
      </w:r>
      <w:r w:rsidR="00616B9E" w:rsidRPr="00015976">
        <w:rPr>
          <w:rFonts w:cs="KFGQPC Uthman Taha Naskh"/>
          <w:spacing w:val="-4"/>
          <w:sz w:val="32"/>
          <w:szCs w:val="27"/>
          <w:rtl/>
          <w:lang w:bidi="fa-IR"/>
        </w:rPr>
        <w:t>ة</w:t>
      </w:r>
      <w:r w:rsidR="00C71F35" w:rsidRPr="00015976">
        <w:rPr>
          <w:rFonts w:cs="KFGQPC Uthman Taha Naskh"/>
          <w:spacing w:val="-4"/>
          <w:sz w:val="32"/>
          <w:szCs w:val="27"/>
          <w:rtl/>
          <w:lang w:bidi="fa-IR"/>
        </w:rPr>
        <w:t>ِ</w:t>
      </w:r>
      <w:r w:rsidR="00616B9E" w:rsidRPr="00015976">
        <w:rPr>
          <w:rFonts w:cs="KFGQPC Uthman Taha Naskh"/>
          <w:spacing w:val="-4"/>
          <w:sz w:val="32"/>
          <w:szCs w:val="27"/>
          <w:rtl/>
          <w:lang w:bidi="fa-IR"/>
        </w:rPr>
        <w:t xml:space="preserve"> ن</w:t>
      </w:r>
      <w:r w:rsidR="00081055">
        <w:rPr>
          <w:rFonts w:cs="KFGQPC Uthman Taha Naskh" w:hint="cs"/>
          <w:spacing w:val="-4"/>
          <w:sz w:val="32"/>
          <w:szCs w:val="27"/>
          <w:rtl/>
          <w:lang w:bidi="fa-IR"/>
        </w:rPr>
        <w:t>َ</w:t>
      </w:r>
      <w:r w:rsidR="00616B9E" w:rsidRPr="00015976">
        <w:rPr>
          <w:rFonts w:cs="KFGQPC Uthman Taha Naskh"/>
          <w:spacing w:val="-4"/>
          <w:sz w:val="32"/>
          <w:szCs w:val="27"/>
          <w:rtl/>
          <w:lang w:bidi="fa-IR"/>
        </w:rPr>
        <w:t>اف</w:t>
      </w:r>
      <w:r w:rsidR="00081055">
        <w:rPr>
          <w:rFonts w:cs="KFGQPC Uthman Taha Naskh" w:hint="cs"/>
          <w:spacing w:val="-4"/>
          <w:sz w:val="32"/>
          <w:szCs w:val="27"/>
          <w:rtl/>
          <w:lang w:bidi="fa-IR"/>
        </w:rPr>
        <w:t>ِ</w:t>
      </w:r>
      <w:r w:rsidR="00616B9E" w:rsidRPr="00015976">
        <w:rPr>
          <w:rFonts w:cs="KFGQPC Uthman Taha Naskh"/>
          <w:spacing w:val="-4"/>
          <w:sz w:val="32"/>
          <w:szCs w:val="27"/>
          <w:rtl/>
          <w:lang w:bidi="fa-IR"/>
        </w:rPr>
        <w:t>عاً»</w:t>
      </w:r>
      <w:r w:rsidR="00616B9E" w:rsidRPr="00015976">
        <w:rPr>
          <w:spacing w:val="-4"/>
          <w:rtl/>
          <w:lang w:bidi="fa-IR"/>
        </w:rPr>
        <w:t xml:space="preserve"> و کلمات </w:t>
      </w:r>
      <w:r w:rsidR="00616B9E" w:rsidRPr="00015976">
        <w:rPr>
          <w:rFonts w:cs="KFGQPC Uthman Taha Naskh"/>
          <w:spacing w:val="-4"/>
          <w:sz w:val="32"/>
          <w:szCs w:val="27"/>
          <w:rtl/>
          <w:lang w:bidi="fa-IR"/>
        </w:rPr>
        <w:t>«ت</w:t>
      </w:r>
      <w:r w:rsidR="00081055">
        <w:rPr>
          <w:rFonts w:cs="KFGQPC Uthman Taha Naskh" w:hint="cs"/>
          <w:spacing w:val="-4"/>
          <w:sz w:val="32"/>
          <w:szCs w:val="27"/>
          <w:rtl/>
          <w:lang w:bidi="fa-IR"/>
        </w:rPr>
        <w:t>َ</w:t>
      </w:r>
      <w:r w:rsidR="00616B9E" w:rsidRPr="00015976">
        <w:rPr>
          <w:rFonts w:cs="KFGQPC Uthman Taha Naskh"/>
          <w:spacing w:val="-4"/>
          <w:sz w:val="32"/>
          <w:szCs w:val="27"/>
          <w:rtl/>
          <w:lang w:bidi="fa-IR"/>
        </w:rPr>
        <w:t>و</w:t>
      </w:r>
      <w:r w:rsidR="00081055">
        <w:rPr>
          <w:rFonts w:cs="KFGQPC Uthman Taha Naskh" w:hint="cs"/>
          <w:spacing w:val="-4"/>
          <w:sz w:val="32"/>
          <w:szCs w:val="27"/>
          <w:rtl/>
          <w:lang w:bidi="fa-IR"/>
        </w:rPr>
        <w:t>َ</w:t>
      </w:r>
      <w:r w:rsidR="00616B9E" w:rsidRPr="00015976">
        <w:rPr>
          <w:rFonts w:cs="KFGQPC Uthman Taha Naskh"/>
          <w:spacing w:val="-4"/>
          <w:sz w:val="32"/>
          <w:szCs w:val="27"/>
          <w:rtl/>
          <w:lang w:bidi="fa-IR"/>
        </w:rPr>
        <w:t>س</w:t>
      </w:r>
      <w:r w:rsidR="00C71F35" w:rsidRPr="00015976">
        <w:rPr>
          <w:rFonts w:cs="KFGQPC Uthman Taha Naskh"/>
          <w:spacing w:val="-4"/>
          <w:sz w:val="32"/>
          <w:szCs w:val="27"/>
          <w:rtl/>
          <w:lang w:bidi="fa-IR"/>
        </w:rPr>
        <w:t>ّ</w:t>
      </w:r>
      <w:r w:rsidR="005C3428">
        <w:rPr>
          <w:rFonts w:cs="KFGQPC Uthman Taha Naskh" w:hint="cs"/>
          <w:spacing w:val="-4"/>
          <w:sz w:val="32"/>
          <w:szCs w:val="27"/>
          <w:rtl/>
          <w:lang w:bidi="fa-IR"/>
        </w:rPr>
        <w:t>ُ</w:t>
      </w:r>
      <w:r w:rsidR="00616B9E" w:rsidRPr="00015976">
        <w:rPr>
          <w:rFonts w:cs="KFGQPC Uthman Taha Naskh"/>
          <w:spacing w:val="-4"/>
          <w:sz w:val="32"/>
          <w:szCs w:val="27"/>
          <w:rtl/>
          <w:lang w:bidi="fa-IR"/>
        </w:rPr>
        <w:t>ل</w:t>
      </w:r>
      <w:r w:rsidR="00081055">
        <w:rPr>
          <w:rFonts w:cs="KFGQPC Uthman Taha Naskh" w:hint="cs"/>
          <w:spacing w:val="-4"/>
          <w:sz w:val="32"/>
          <w:szCs w:val="27"/>
          <w:rtl/>
          <w:lang w:bidi="fa-IR"/>
        </w:rPr>
        <w:t>ِ</w:t>
      </w:r>
      <w:r w:rsidR="005C3428">
        <w:rPr>
          <w:rFonts w:cs="KFGQPC Uthman Taha Naskh" w:hint="cs"/>
          <w:spacing w:val="-4"/>
          <w:sz w:val="32"/>
          <w:szCs w:val="27"/>
          <w:rtl/>
          <w:lang w:bidi="fa-IR"/>
        </w:rPr>
        <w:t>ي</w:t>
      </w:r>
      <w:r w:rsidR="00081055">
        <w:rPr>
          <w:rFonts w:cs="KFGQPC Uthman Taha Naskh" w:hint="eastAsia"/>
          <w:spacing w:val="-4"/>
          <w:sz w:val="32"/>
          <w:szCs w:val="27"/>
          <w:rtl/>
          <w:lang w:bidi="fa-IR"/>
        </w:rPr>
        <w:t>ْ</w:t>
      </w:r>
      <w:r w:rsidR="00616B9E" w:rsidRPr="00015976">
        <w:rPr>
          <w:rFonts w:cs="KFGQPC Uthman Taha Naskh"/>
          <w:spacing w:val="-4"/>
          <w:sz w:val="32"/>
          <w:szCs w:val="27"/>
          <w:rtl/>
          <w:lang w:bidi="fa-IR"/>
        </w:rPr>
        <w:t xml:space="preserve"> ب</w:t>
      </w:r>
      <w:r w:rsidR="00081055">
        <w:rPr>
          <w:rFonts w:cs="KFGQPC Uthman Taha Naskh" w:hint="cs"/>
          <w:spacing w:val="-4"/>
          <w:sz w:val="32"/>
          <w:szCs w:val="27"/>
          <w:rtl/>
          <w:lang w:bidi="fa-IR"/>
        </w:rPr>
        <w:t>ِ</w:t>
      </w:r>
      <w:r w:rsidR="00616B9E" w:rsidRPr="00015976">
        <w:rPr>
          <w:rFonts w:cs="KFGQPC Uthman Taha Naskh"/>
          <w:spacing w:val="-4"/>
          <w:sz w:val="32"/>
          <w:szCs w:val="27"/>
          <w:rtl/>
          <w:lang w:bidi="fa-IR"/>
        </w:rPr>
        <w:t>ه</w:t>
      </w:r>
      <w:r w:rsidR="00081055">
        <w:rPr>
          <w:rFonts w:cs="KFGQPC Uthman Taha Naskh" w:hint="cs"/>
          <w:spacing w:val="-4"/>
          <w:sz w:val="32"/>
          <w:szCs w:val="27"/>
          <w:rtl/>
          <w:lang w:bidi="fa-IR"/>
        </w:rPr>
        <w:t>ِ</w:t>
      </w:r>
      <w:r w:rsidR="00616B9E" w:rsidRPr="00015976">
        <w:rPr>
          <w:rFonts w:cs="KFGQPC Uthman Taha Naskh"/>
          <w:spacing w:val="-4"/>
          <w:sz w:val="32"/>
          <w:szCs w:val="27"/>
          <w:rtl/>
          <w:lang w:bidi="fa-IR"/>
        </w:rPr>
        <w:t>»</w:t>
      </w:r>
      <w:r w:rsidR="000F2274" w:rsidRPr="00015976">
        <w:rPr>
          <w:spacing w:val="-4"/>
          <w:rtl/>
          <w:lang w:bidi="fa-IR"/>
        </w:rPr>
        <w:t xml:space="preserve"> را ندار</w:t>
      </w:r>
      <w:r w:rsidR="00616B9E" w:rsidRPr="00015976">
        <w:rPr>
          <w:spacing w:val="-4"/>
          <w:rtl/>
          <w:lang w:bidi="fa-IR"/>
        </w:rPr>
        <w:t>د</w:t>
      </w:r>
      <w:r w:rsidR="00616B9E" w:rsidRPr="00015976">
        <w:rPr>
          <w:spacing w:val="-4"/>
          <w:sz w:val="24"/>
          <w:vertAlign w:val="superscript"/>
          <w:rtl/>
          <w:lang w:bidi="fa-IR"/>
        </w:rPr>
        <w:t>(</w:t>
      </w:r>
      <w:r w:rsidR="00616B9E" w:rsidRPr="00015976">
        <w:rPr>
          <w:rStyle w:val="FootnoteReference"/>
          <w:spacing w:val="-4"/>
          <w:sz w:val="24"/>
          <w:rtl/>
          <w:lang w:bidi="fa-IR"/>
        </w:rPr>
        <w:footnoteReference w:id="78"/>
      </w:r>
      <w:r w:rsidR="00616B9E" w:rsidRPr="00015976">
        <w:rPr>
          <w:spacing w:val="-4"/>
          <w:sz w:val="24"/>
          <w:vertAlign w:val="superscript"/>
          <w:rtl/>
          <w:lang w:bidi="fa-IR"/>
        </w:rPr>
        <w:t>)</w:t>
      </w:r>
      <w:r w:rsidR="005C3428">
        <w:rPr>
          <w:rFonts w:hint="cs"/>
          <w:spacing w:val="-4"/>
          <w:rtl/>
          <w:lang w:bidi="fa-IR"/>
        </w:rPr>
        <w:t>.</w:t>
      </w:r>
    </w:p>
    <w:p w:rsidR="00521D8C" w:rsidRDefault="000E2ABA" w:rsidP="00CF0840">
      <w:pPr>
        <w:ind w:firstLine="284"/>
        <w:jc w:val="both"/>
        <w:rPr>
          <w:rtl/>
          <w:lang w:bidi="fa-IR"/>
        </w:rPr>
      </w:pPr>
      <w:r>
        <w:rPr>
          <w:rtl/>
          <w:lang w:bidi="fa-IR"/>
        </w:rPr>
        <w:t>در صفح</w:t>
      </w:r>
      <w:r w:rsidR="00511465">
        <w:rPr>
          <w:rtl/>
          <w:lang w:bidi="fa-IR"/>
        </w:rPr>
        <w:t>ه‌ی</w:t>
      </w:r>
      <w:r>
        <w:rPr>
          <w:rtl/>
          <w:lang w:bidi="fa-IR"/>
        </w:rPr>
        <w:t xml:space="preserve"> 29 نقل نموده: «هرکه معصیت خدا را در شب جمعه ترک کند حقّ تعالی گناهان گذشت</w:t>
      </w:r>
      <w:r w:rsidR="00511465">
        <w:rPr>
          <w:rtl/>
          <w:lang w:bidi="fa-IR"/>
        </w:rPr>
        <w:t>ه‌ی</w:t>
      </w:r>
      <w:r>
        <w:rPr>
          <w:rtl/>
          <w:lang w:bidi="fa-IR"/>
        </w:rPr>
        <w:t xml:space="preserve"> او را بیامرزد»</w:t>
      </w:r>
      <w:r w:rsidR="005C3428">
        <w:rPr>
          <w:rFonts w:hint="cs"/>
          <w:rtl/>
          <w:lang w:bidi="fa-IR"/>
        </w:rPr>
        <w:t>.</w:t>
      </w:r>
      <w:r w:rsidR="00EC7D78">
        <w:rPr>
          <w:rtl/>
          <w:lang w:bidi="fa-IR"/>
        </w:rPr>
        <w:t xml:space="preserve"> می‌گوییم</w:t>
      </w:r>
      <w:r w:rsidR="005C3428">
        <w:rPr>
          <w:rFonts w:hint="cs"/>
          <w:rtl/>
          <w:lang w:bidi="fa-IR"/>
        </w:rPr>
        <w:t>:</w:t>
      </w:r>
      <w:r w:rsidR="00EC7D78">
        <w:rPr>
          <w:rtl/>
          <w:lang w:bidi="fa-IR"/>
        </w:rPr>
        <w:t xml:space="preserve"> چه کار خوبی است که شش روز هفته را گناه کنیم و شب جمعه و روزش را استراحت کنیم تا هم برای گناه کردن در هفت</w:t>
      </w:r>
      <w:r w:rsidR="00511465">
        <w:rPr>
          <w:rtl/>
          <w:lang w:bidi="fa-IR"/>
        </w:rPr>
        <w:t>ه‌ی</w:t>
      </w:r>
      <w:r w:rsidR="00EC7D78">
        <w:rPr>
          <w:rtl/>
          <w:lang w:bidi="fa-IR"/>
        </w:rPr>
        <w:t xml:space="preserve"> آینده تجدید قوا کرده باشیم و هم گناهان هفت</w:t>
      </w:r>
      <w:r w:rsidR="00511465">
        <w:rPr>
          <w:rtl/>
          <w:lang w:bidi="fa-IR"/>
        </w:rPr>
        <w:t>ه‌ی</w:t>
      </w:r>
      <w:r w:rsidR="00EC7D78">
        <w:rPr>
          <w:rtl/>
          <w:lang w:bidi="fa-IR"/>
        </w:rPr>
        <w:t xml:space="preserve"> قبل آمرزیده شود!</w:t>
      </w:r>
      <w:r w:rsidR="001969BB">
        <w:rPr>
          <w:rtl/>
          <w:lang w:bidi="fa-IR"/>
        </w:rPr>
        <w:t xml:space="preserve"> امّا </w:t>
      </w:r>
      <w:r w:rsidR="009C3536">
        <w:rPr>
          <w:rtl/>
          <w:lang w:bidi="fa-IR"/>
        </w:rPr>
        <w:t xml:space="preserve">قرآن کریم فرموده: </w:t>
      </w:r>
      <w:r w:rsidR="00A31435">
        <w:rPr>
          <w:rFonts w:ascii="KFGQPC Uthman Taha Naskh" w:cs="KFGQPC Uthman Taha Naskh"/>
          <w:rtl/>
          <w:lang w:bidi="fa-IR"/>
        </w:rPr>
        <w:t>﴿</w:t>
      </w:r>
      <w:r w:rsidR="00CF0840" w:rsidRPr="00CF0840">
        <w:rPr>
          <w:rStyle w:val="Char5"/>
          <w:rtl/>
          <w:lang w:bidi="fa-IR"/>
        </w:rPr>
        <w:t xml:space="preserve">لَّيۡسَ بِأَمَانِيِّكُمۡ وَلَآ أَمَانِيِّ أَهۡلِ ٱلۡكِتَٰبِۗ مَن يَعۡمَلۡ سُوٓءٗا يُجۡزَ بِهِۦ وَلَا يَجِدۡ لَهُۥ مِن دُونِ ٱللَّهِ وَلِيّٗا وَلَا نَصِيرٗا </w:t>
      </w:r>
      <w:r w:rsidR="00CF0840">
        <w:rPr>
          <w:rFonts w:ascii="KFGQPC Uthmanic Script HAFS" w:cs="KFGQPC Uthmanic Script HAFS"/>
          <w:rtl/>
          <w:lang w:bidi="fa-IR"/>
        </w:rPr>
        <w:t>١٢٣</w:t>
      </w:r>
      <w:r w:rsidR="00A31435" w:rsidRPr="00A31435">
        <w:rPr>
          <w:rFonts w:ascii="KFGQPC Uthmanic Script HAFS" w:cs="KFGQPC Uthman Taha Naskh"/>
          <w:rtl/>
          <w:lang w:bidi="fa-IR"/>
        </w:rPr>
        <w:t>﴾</w:t>
      </w:r>
      <w:r w:rsidR="00CF0840">
        <w:rPr>
          <w:rFonts w:ascii="KFGQPC Uthman Taha Naskh" w:cs="KFGQPC Uthman Taha Naskh"/>
          <w:rtl/>
          <w:lang w:bidi="fa-IR"/>
        </w:rPr>
        <w:t xml:space="preserve"> </w:t>
      </w:r>
      <w:r w:rsidR="00CF0840" w:rsidRPr="001D4896">
        <w:rPr>
          <w:rStyle w:val="Char4"/>
          <w:rtl/>
        </w:rPr>
        <w:t>[النساء</w:t>
      </w:r>
      <w:r w:rsidR="00A76146" w:rsidRPr="001D4896">
        <w:rPr>
          <w:rStyle w:val="Char4"/>
          <w:rtl/>
        </w:rPr>
        <w:t>:</w:t>
      </w:r>
      <w:r w:rsidR="00CF0840" w:rsidRPr="001D4896">
        <w:rPr>
          <w:rStyle w:val="Char4"/>
          <w:rtl/>
        </w:rPr>
        <w:t xml:space="preserve"> ١٢٣]</w:t>
      </w:r>
      <w:r w:rsidR="000E5E8B" w:rsidRPr="001D4896">
        <w:rPr>
          <w:rStyle w:val="Char4"/>
          <w:rtl/>
        </w:rPr>
        <w:t xml:space="preserve"> </w:t>
      </w:r>
      <w:r w:rsidR="005A6E26">
        <w:rPr>
          <w:rtl/>
          <w:lang w:bidi="fa-IR"/>
        </w:rPr>
        <w:t>«نه</w:t>
      </w:r>
      <w:r w:rsidR="00092F69">
        <w:rPr>
          <w:rtl/>
          <w:lang w:bidi="fa-IR"/>
        </w:rPr>
        <w:t xml:space="preserve"> </w:t>
      </w:r>
      <w:r w:rsidR="005A6E26">
        <w:rPr>
          <w:rtl/>
          <w:lang w:bidi="fa-IR"/>
        </w:rPr>
        <w:t>به آرزو</w:t>
      </w:r>
      <w:r w:rsidR="00511465">
        <w:rPr>
          <w:rtl/>
          <w:lang w:bidi="fa-IR"/>
        </w:rPr>
        <w:t xml:space="preserve">‌های </w:t>
      </w:r>
      <w:r w:rsidR="005A6E26">
        <w:rPr>
          <w:rtl/>
          <w:lang w:bidi="fa-IR"/>
        </w:rPr>
        <w:t>شماست و نه به آرزو</w:t>
      </w:r>
      <w:r w:rsidR="00511465">
        <w:rPr>
          <w:rtl/>
          <w:lang w:bidi="fa-IR"/>
        </w:rPr>
        <w:t>‌های</w:t>
      </w:r>
      <w:r w:rsidR="009F7CAF">
        <w:rPr>
          <w:rtl/>
          <w:lang w:bidi="fa-IR"/>
        </w:rPr>
        <w:t xml:space="preserve"> اهل </w:t>
      </w:r>
      <w:r w:rsidR="005A6E26">
        <w:rPr>
          <w:rtl/>
          <w:lang w:bidi="fa-IR"/>
        </w:rPr>
        <w:t>کتاب، هرکه عمل بدی مرتکب شود، بدان</w:t>
      </w:r>
      <w:r w:rsidR="00414AF0">
        <w:rPr>
          <w:rtl/>
          <w:lang w:bidi="fa-IR"/>
        </w:rPr>
        <w:t xml:space="preserve"> کیفر شود و جز خدا برای خویش یا</w:t>
      </w:r>
      <w:r w:rsidR="005A6E26">
        <w:rPr>
          <w:rtl/>
          <w:lang w:bidi="fa-IR"/>
        </w:rPr>
        <w:t>ر</w:t>
      </w:r>
      <w:r w:rsidR="00414AF0">
        <w:rPr>
          <w:lang w:bidi="fa-IR"/>
        </w:rPr>
        <w:t xml:space="preserve"> </w:t>
      </w:r>
      <w:r w:rsidR="005A6E26">
        <w:rPr>
          <w:rtl/>
          <w:lang w:bidi="fa-IR"/>
        </w:rPr>
        <w:t>و</w:t>
      </w:r>
      <w:r w:rsidR="00414AF0">
        <w:rPr>
          <w:lang w:bidi="fa-IR"/>
        </w:rPr>
        <w:t xml:space="preserve"> </w:t>
      </w:r>
      <w:r w:rsidR="005A6E26">
        <w:rPr>
          <w:rtl/>
          <w:lang w:bidi="fa-IR"/>
        </w:rPr>
        <w:t>یا وری نخواهد یافت»</w:t>
      </w:r>
      <w:r w:rsidR="005C3428">
        <w:rPr>
          <w:rFonts w:hint="cs"/>
          <w:rtl/>
          <w:lang w:bidi="fa-IR"/>
        </w:rPr>
        <w:t>.</w:t>
      </w:r>
      <w:r w:rsidR="00B467C5">
        <w:rPr>
          <w:rtl/>
          <w:lang w:bidi="fa-IR"/>
        </w:rPr>
        <w:t xml:space="preserve"> حال خواننده مختار است کلام خدا را قبول کند یا روایت مفاتیح را!</w:t>
      </w:r>
    </w:p>
    <w:p w:rsidR="006F1F5B" w:rsidRDefault="00521D8C" w:rsidP="00015976">
      <w:pPr>
        <w:spacing w:line="235" w:lineRule="auto"/>
        <w:ind w:firstLine="284"/>
        <w:jc w:val="both"/>
        <w:rPr>
          <w:rtl/>
          <w:lang w:bidi="fa-IR"/>
        </w:rPr>
      </w:pPr>
      <w:r>
        <w:rPr>
          <w:rtl/>
          <w:lang w:bidi="fa-IR"/>
        </w:rPr>
        <w:t>دربار</w:t>
      </w:r>
      <w:r w:rsidR="00511465">
        <w:rPr>
          <w:rtl/>
          <w:lang w:bidi="fa-IR"/>
        </w:rPr>
        <w:t>ه‌ی</w:t>
      </w:r>
      <w:r>
        <w:rPr>
          <w:rtl/>
          <w:lang w:bidi="fa-IR"/>
        </w:rPr>
        <w:t xml:space="preserve"> مطالب صفح</w:t>
      </w:r>
      <w:r w:rsidR="00511465">
        <w:rPr>
          <w:rtl/>
          <w:lang w:bidi="fa-IR"/>
        </w:rPr>
        <w:t>ه‌ی</w:t>
      </w:r>
      <w:r>
        <w:rPr>
          <w:rtl/>
          <w:lang w:bidi="fa-IR"/>
        </w:rPr>
        <w:t xml:space="preserve"> 31 قبلاً سخن گفته‌ایم</w:t>
      </w:r>
      <w:r w:rsidRPr="009236A6">
        <w:rPr>
          <w:sz w:val="24"/>
          <w:vertAlign w:val="superscript"/>
          <w:rtl/>
          <w:lang w:bidi="fa-IR"/>
        </w:rPr>
        <w:t>(</w:t>
      </w:r>
      <w:r w:rsidRPr="009236A6">
        <w:rPr>
          <w:rStyle w:val="FootnoteReference"/>
          <w:sz w:val="24"/>
          <w:rtl/>
          <w:lang w:bidi="fa-IR"/>
        </w:rPr>
        <w:footnoteReference w:id="79"/>
      </w:r>
      <w:r w:rsidRPr="009236A6">
        <w:rPr>
          <w:sz w:val="24"/>
          <w:vertAlign w:val="superscript"/>
          <w:rtl/>
          <w:lang w:bidi="fa-IR"/>
        </w:rPr>
        <w:t>)</w:t>
      </w:r>
      <w:r w:rsidR="00DE6EA2">
        <w:rPr>
          <w:rtl/>
          <w:lang w:bidi="fa-IR"/>
        </w:rPr>
        <w:t xml:space="preserve"> </w:t>
      </w:r>
      <w:r>
        <w:rPr>
          <w:rtl/>
          <w:lang w:bidi="fa-IR"/>
        </w:rPr>
        <w:t>و تکرار نمی‌کنیم. در صفح</w:t>
      </w:r>
      <w:r w:rsidR="00511465">
        <w:rPr>
          <w:rtl/>
          <w:lang w:bidi="fa-IR"/>
        </w:rPr>
        <w:t>ه‌ی</w:t>
      </w:r>
      <w:r>
        <w:rPr>
          <w:rtl/>
          <w:lang w:bidi="fa-IR"/>
        </w:rPr>
        <w:t xml:space="preserve"> 12 مدّعی است که شعر خواندن در شب و روز جمعه مکروه بوده و بایسته است که ترک شود اگرچه شعر حقّی باشد و حتّی نماز کسی </w:t>
      </w:r>
      <w:r w:rsidR="002504DD">
        <w:rPr>
          <w:rtl/>
          <w:lang w:bidi="fa-IR"/>
        </w:rPr>
        <w:t xml:space="preserve">که شعر </w:t>
      </w:r>
      <w:r>
        <w:rPr>
          <w:rtl/>
          <w:lang w:bidi="fa-IR"/>
        </w:rPr>
        <w:t>بخواند قبول نمی‌شود.</w:t>
      </w:r>
      <w:r w:rsidR="00307C4A">
        <w:rPr>
          <w:rtl/>
          <w:lang w:bidi="fa-IR"/>
        </w:rPr>
        <w:t xml:space="preserve"> می‌گوییم اگر این روایت را قبول دارید چرا بر ضدّ این خبر، </w:t>
      </w:r>
      <w:r w:rsidR="00B7085C">
        <w:rPr>
          <w:rtl/>
          <w:lang w:bidi="fa-IR"/>
        </w:rPr>
        <w:t>مساجد را در شب و روز جمعه پ</w:t>
      </w:r>
      <w:r w:rsidR="002331D5">
        <w:rPr>
          <w:rtl/>
          <w:lang w:bidi="fa-IR"/>
        </w:rPr>
        <w:t>ر کرده‌اید از شعر و مدّاحی و دست زدن و یا مرئیه خواندن و</w:t>
      </w:r>
      <w:r w:rsidR="001969BB" w:rsidRPr="001969BB">
        <w:rPr>
          <w:rtl/>
          <w:lang w:bidi="fa-IR"/>
        </w:rPr>
        <w:t>.</w:t>
      </w:r>
      <w:r w:rsidR="002331D5">
        <w:rPr>
          <w:rtl/>
          <w:lang w:bidi="fa-IR"/>
        </w:rPr>
        <w:t>...</w:t>
      </w:r>
    </w:p>
    <w:p w:rsidR="000E2ABA" w:rsidRDefault="006F1F5B" w:rsidP="00015976">
      <w:pPr>
        <w:spacing w:line="235" w:lineRule="auto"/>
        <w:ind w:firstLine="284"/>
        <w:jc w:val="both"/>
        <w:rPr>
          <w:rtl/>
          <w:lang w:bidi="fa-IR"/>
        </w:rPr>
      </w:pPr>
      <w:r>
        <w:rPr>
          <w:rtl/>
          <w:lang w:bidi="fa-IR"/>
        </w:rPr>
        <w:t>در همین صفحه می‌گوید: «هرکه هفت مرتبه این دعا را بخواند در شب جمعه یا روز جمعه اگر در آن روز بمیرد داخل بهشت شود... الخ»</w:t>
      </w:r>
      <w:r w:rsidR="00C03D7B">
        <w:rPr>
          <w:rtl/>
          <w:lang w:bidi="fa-IR"/>
        </w:rPr>
        <w:t xml:space="preserve"> در حالیکه حدیث مذکور مرسل و بی‌اعتبار است</w:t>
      </w:r>
      <w:r w:rsidR="00C03D7B" w:rsidRPr="009236A6">
        <w:rPr>
          <w:sz w:val="24"/>
          <w:vertAlign w:val="superscript"/>
          <w:rtl/>
          <w:lang w:bidi="fa-IR"/>
        </w:rPr>
        <w:t>(</w:t>
      </w:r>
      <w:r w:rsidR="00C03D7B" w:rsidRPr="009236A6">
        <w:rPr>
          <w:rStyle w:val="FootnoteReference"/>
          <w:sz w:val="24"/>
          <w:rtl/>
          <w:lang w:bidi="fa-IR"/>
        </w:rPr>
        <w:footnoteReference w:id="80"/>
      </w:r>
      <w:r w:rsidR="00C03D7B" w:rsidRPr="009236A6">
        <w:rPr>
          <w:sz w:val="24"/>
          <w:vertAlign w:val="superscript"/>
          <w:rtl/>
          <w:lang w:bidi="fa-IR"/>
        </w:rPr>
        <w:t>)</w:t>
      </w:r>
      <w:r w:rsidR="00C03D7B">
        <w:rPr>
          <w:rtl/>
          <w:lang w:bidi="fa-IR"/>
        </w:rPr>
        <w:t>.</w:t>
      </w:r>
      <w:r w:rsidR="00AE51CB">
        <w:rPr>
          <w:rtl/>
          <w:lang w:bidi="fa-IR"/>
        </w:rPr>
        <w:t xml:space="preserve"> و</w:t>
      </w:r>
      <w:r w:rsidR="001969BB" w:rsidRPr="001969BB">
        <w:rPr>
          <w:rtl/>
          <w:lang w:bidi="fa-IR"/>
        </w:rPr>
        <w:t xml:space="preserve"> هم‌چنین </w:t>
      </w:r>
      <w:r w:rsidR="00AE51CB">
        <w:rPr>
          <w:rtl/>
          <w:lang w:bidi="fa-IR"/>
        </w:rPr>
        <w:t xml:space="preserve">دعایی از «مصباح» شیخ طوسی نقل کرده که وی سند آن را ذکر نکرده است! و در همین صفحه روایت کرده از شیخ طوسی و سیّد بن طاووس و کفعمی و سید بن باقی که مستحب است فلان دعا را بخوانند! </w:t>
      </w:r>
      <w:r w:rsidR="00821EC4">
        <w:rPr>
          <w:rtl/>
          <w:lang w:bidi="fa-IR"/>
        </w:rPr>
        <w:t>ما سؤال می‌کنیم اگر آن دعا از رسول خدا</w:t>
      </w:r>
      <w:r w:rsidR="00210633" w:rsidRPr="00210633">
        <w:rPr>
          <w:rFonts w:ascii="Abo-thar" w:hAnsi="Abo-thar"/>
          <w:sz w:val="24"/>
          <w:szCs w:val="24"/>
          <w:lang w:bidi="fa-IR"/>
        </w:rPr>
        <w:t></w:t>
      </w:r>
      <w:r w:rsidR="002460E0">
        <w:rPr>
          <w:rFonts w:ascii="Abo-thar" w:hAnsi="Abo-thar"/>
          <w:sz w:val="24"/>
          <w:szCs w:val="24"/>
          <w:rtl/>
          <w:lang w:bidi="fa-IR"/>
        </w:rPr>
        <w:t xml:space="preserve"> </w:t>
      </w:r>
      <w:r w:rsidR="00B7085C">
        <w:rPr>
          <w:rtl/>
          <w:lang w:bidi="fa-IR"/>
        </w:rPr>
        <w:t>است چرا از خود آن‌حضرت نقل نمی‌کنید و اگر از رسول خدا</w:t>
      </w:r>
      <w:r w:rsidR="00210633" w:rsidRPr="00210633">
        <w:rPr>
          <w:rFonts w:ascii="Abo-thar" w:hAnsi="Abo-thar"/>
          <w:sz w:val="24"/>
          <w:szCs w:val="24"/>
          <w:lang w:bidi="fa-IR"/>
        </w:rPr>
        <w:t></w:t>
      </w:r>
      <w:r w:rsidR="002460E0">
        <w:rPr>
          <w:rFonts w:ascii="Abo-thar" w:hAnsi="Abo-thar"/>
          <w:sz w:val="24"/>
          <w:szCs w:val="24"/>
          <w:rtl/>
          <w:lang w:bidi="fa-IR"/>
        </w:rPr>
        <w:t xml:space="preserve"> </w:t>
      </w:r>
      <w:r w:rsidR="00346188">
        <w:rPr>
          <w:rtl/>
          <w:lang w:bidi="fa-IR"/>
        </w:rPr>
        <w:t>نیست شیخ و</w:t>
      </w:r>
      <w:r w:rsidR="005D0E11">
        <w:rPr>
          <w:lang w:bidi="fa-IR"/>
        </w:rPr>
        <w:t xml:space="preserve"> </w:t>
      </w:r>
      <w:r w:rsidR="00346188">
        <w:rPr>
          <w:rtl/>
          <w:lang w:bidi="fa-IR"/>
        </w:rPr>
        <w:t>سیّد</w:t>
      </w:r>
      <w:r w:rsidR="00B7085C">
        <w:rPr>
          <w:rtl/>
          <w:lang w:bidi="fa-IR"/>
        </w:rPr>
        <w:t xml:space="preserve"> </w:t>
      </w:r>
      <w:r w:rsidR="00346188">
        <w:rPr>
          <w:rtl/>
          <w:lang w:bidi="fa-IR"/>
        </w:rPr>
        <w:t>و دیگران چه حقّ داشته‌اند که مستحبّی بر دین اضافه کنند؟!</w:t>
      </w:r>
    </w:p>
    <w:p w:rsidR="00060885" w:rsidRDefault="004E5427" w:rsidP="00FE2CB4">
      <w:pPr>
        <w:spacing w:line="235" w:lineRule="auto"/>
        <w:ind w:firstLine="284"/>
        <w:jc w:val="both"/>
        <w:rPr>
          <w:rtl/>
          <w:lang w:bidi="fa-IR"/>
        </w:rPr>
      </w:pPr>
      <w:r>
        <w:rPr>
          <w:rtl/>
          <w:lang w:bidi="fa-IR"/>
        </w:rPr>
        <w:t>در «اعمال روز جمعه»(ص 34) می‌</w:t>
      </w:r>
      <w:r w:rsidR="00751F17">
        <w:rPr>
          <w:rtl/>
          <w:lang w:bidi="fa-IR"/>
        </w:rPr>
        <w:t>گوید: «و چون صبح روز ج</w:t>
      </w:r>
      <w:r>
        <w:rPr>
          <w:rtl/>
          <w:lang w:bidi="fa-IR"/>
        </w:rPr>
        <w:t>معه طالع</w:t>
      </w:r>
      <w:r w:rsidR="00751F17">
        <w:rPr>
          <w:rtl/>
          <w:lang w:bidi="fa-IR"/>
        </w:rPr>
        <w:t xml:space="preserve"> شود این دعا را بخواند: </w:t>
      </w:r>
      <w:r w:rsidR="00751F17" w:rsidRPr="00DF675D">
        <w:rPr>
          <w:rFonts w:cs="KFGQPC Uthman Taha Naskh"/>
          <w:sz w:val="32"/>
          <w:szCs w:val="27"/>
          <w:rtl/>
        </w:rPr>
        <w:t>«أ</w:t>
      </w:r>
      <w:r w:rsidR="00060885" w:rsidRPr="00DF675D">
        <w:rPr>
          <w:rFonts w:cs="KFGQPC Uthman Taha Naskh"/>
          <w:sz w:val="32"/>
          <w:szCs w:val="27"/>
          <w:rtl/>
        </w:rPr>
        <w:t>ص</w:t>
      </w:r>
      <w:r w:rsidR="00751F17" w:rsidRPr="00DF675D">
        <w:rPr>
          <w:rFonts w:cs="KFGQPC Uthman Taha Naskh"/>
          <w:sz w:val="32"/>
          <w:szCs w:val="27"/>
          <w:rtl/>
        </w:rPr>
        <w:t>ب</w:t>
      </w:r>
      <w:r w:rsidR="00813E8D" w:rsidRPr="00DF675D">
        <w:rPr>
          <w:rFonts w:cs="KFGQPC Uthman Taha Naskh"/>
          <w:sz w:val="32"/>
          <w:szCs w:val="27"/>
          <w:rtl/>
        </w:rPr>
        <w:t>ح</w:t>
      </w:r>
      <w:r w:rsidR="00751F17" w:rsidRPr="00DF675D">
        <w:rPr>
          <w:rFonts w:cs="KFGQPC Uthman Taha Naskh"/>
          <w:sz w:val="32"/>
          <w:szCs w:val="27"/>
          <w:rtl/>
        </w:rPr>
        <w:t>تُ في ذم</w:t>
      </w:r>
      <w:r w:rsidR="00813E8D" w:rsidRPr="00DF675D">
        <w:rPr>
          <w:rFonts w:cs="KFGQPC Uthman Taha Naskh"/>
          <w:sz w:val="32"/>
          <w:szCs w:val="27"/>
          <w:rtl/>
        </w:rPr>
        <w:t>ّ</w:t>
      </w:r>
      <w:r w:rsidR="00751F17" w:rsidRPr="00DF675D">
        <w:rPr>
          <w:rFonts w:cs="KFGQPC Uthman Taha Naskh"/>
          <w:sz w:val="32"/>
          <w:szCs w:val="27"/>
          <w:rtl/>
        </w:rPr>
        <w:t>ة الله...</w:t>
      </w:r>
      <w:r w:rsidR="00FE2CB4">
        <w:rPr>
          <w:rFonts w:cs="KFGQPC Uthman Taha Naskh"/>
          <w:sz w:val="32"/>
          <w:szCs w:val="27"/>
          <w:rtl/>
        </w:rPr>
        <w:t xml:space="preserve"> إ</w:t>
      </w:r>
      <w:r w:rsidR="00751F17" w:rsidRPr="00DF675D">
        <w:rPr>
          <w:rFonts w:cs="KFGQPC Uthman Taha Naskh"/>
          <w:sz w:val="32"/>
          <w:szCs w:val="27"/>
          <w:rtl/>
        </w:rPr>
        <w:t>لخ»</w:t>
      </w:r>
      <w:r w:rsidR="00751F17">
        <w:rPr>
          <w:rtl/>
          <w:lang w:bidi="fa-IR"/>
        </w:rPr>
        <w:t xml:space="preserve"> درحالی که راوی این حدیث یکی </w:t>
      </w:r>
      <w:r w:rsidR="00060885">
        <w:rPr>
          <w:rtl/>
          <w:lang w:bidi="fa-IR"/>
        </w:rPr>
        <w:t>ا</w:t>
      </w:r>
      <w:r w:rsidR="00751F17">
        <w:rPr>
          <w:rtl/>
          <w:lang w:bidi="fa-IR"/>
        </w:rPr>
        <w:t>ز</w:t>
      </w:r>
      <w:r w:rsidR="00060885">
        <w:rPr>
          <w:rtl/>
          <w:lang w:bidi="fa-IR"/>
        </w:rPr>
        <w:t xml:space="preserve"> </w:t>
      </w:r>
      <w:r w:rsidR="00751F17">
        <w:rPr>
          <w:rtl/>
          <w:lang w:bidi="fa-IR"/>
        </w:rPr>
        <w:t>غُلا</w:t>
      </w:r>
      <w:r w:rsidR="00751F17" w:rsidRPr="00B16460">
        <w:rPr>
          <w:rFonts w:cs="mylotus"/>
          <w:szCs w:val="27"/>
          <w:rtl/>
          <w:lang w:bidi="fa-IR"/>
        </w:rPr>
        <w:t>ة</w:t>
      </w:r>
      <w:r w:rsidR="00751F17">
        <w:rPr>
          <w:rtl/>
          <w:lang w:bidi="fa-IR"/>
        </w:rPr>
        <w:t xml:space="preserve"> و ضعفاست به نام «داود بن کثیر الرّق</w:t>
      </w:r>
      <w:r w:rsidR="00813E8D">
        <w:rPr>
          <w:rtl/>
          <w:lang w:bidi="fa-IR"/>
        </w:rPr>
        <w:t>ّ</w:t>
      </w:r>
      <w:r w:rsidR="00751F17">
        <w:rPr>
          <w:rtl/>
          <w:lang w:bidi="fa-IR"/>
        </w:rPr>
        <w:t>ی»</w:t>
      </w:r>
      <w:r w:rsidR="005C51D2" w:rsidRPr="009236A6">
        <w:rPr>
          <w:sz w:val="24"/>
          <w:vertAlign w:val="superscript"/>
          <w:rtl/>
          <w:lang w:bidi="fa-IR"/>
        </w:rPr>
        <w:t>(</w:t>
      </w:r>
      <w:r w:rsidR="005C51D2" w:rsidRPr="009236A6">
        <w:rPr>
          <w:rStyle w:val="FootnoteReference"/>
          <w:sz w:val="24"/>
          <w:rtl/>
          <w:lang w:bidi="fa-IR"/>
        </w:rPr>
        <w:footnoteReference w:id="81"/>
      </w:r>
      <w:r w:rsidR="005C51D2" w:rsidRPr="009236A6">
        <w:rPr>
          <w:sz w:val="24"/>
          <w:vertAlign w:val="superscript"/>
          <w:rtl/>
          <w:lang w:bidi="fa-IR"/>
        </w:rPr>
        <w:t>)</w:t>
      </w:r>
      <w:r w:rsidR="00FE2CB4">
        <w:rPr>
          <w:rFonts w:hint="cs"/>
          <w:rtl/>
          <w:lang w:bidi="fa-IR"/>
        </w:rPr>
        <w:t>.</w:t>
      </w:r>
    </w:p>
    <w:p w:rsidR="004E5427" w:rsidRPr="00015976" w:rsidRDefault="00666EAE" w:rsidP="00015976">
      <w:pPr>
        <w:spacing w:line="235" w:lineRule="auto"/>
        <w:ind w:firstLine="284"/>
        <w:jc w:val="both"/>
        <w:rPr>
          <w:spacing w:val="-6"/>
          <w:rtl/>
          <w:lang w:bidi="fa-IR"/>
        </w:rPr>
      </w:pPr>
      <w:r w:rsidRPr="00015976">
        <w:rPr>
          <w:spacing w:val="-6"/>
          <w:rtl/>
          <w:lang w:bidi="fa-IR"/>
        </w:rPr>
        <w:t xml:space="preserve"> </w:t>
      </w:r>
      <w:r w:rsidR="00DB3248" w:rsidRPr="00015976">
        <w:rPr>
          <w:spacing w:val="-6"/>
          <w:rtl/>
          <w:lang w:bidi="fa-IR"/>
        </w:rPr>
        <w:t>و در «</w:t>
      </w:r>
      <w:r w:rsidR="005C51D2" w:rsidRPr="00015976">
        <w:rPr>
          <w:spacing w:val="-6"/>
          <w:rtl/>
          <w:lang w:bidi="fa-IR"/>
        </w:rPr>
        <w:t>ا</w:t>
      </w:r>
      <w:r w:rsidR="00DB3248" w:rsidRPr="00015976">
        <w:rPr>
          <w:spacing w:val="-6"/>
          <w:rtl/>
          <w:lang w:bidi="fa-IR"/>
        </w:rPr>
        <w:t>عمال روز جمعه»(ص 37) أکاذیب</w:t>
      </w:r>
      <w:r w:rsidR="005D0E11" w:rsidRPr="00015976">
        <w:rPr>
          <w:spacing w:val="-6"/>
          <w:lang w:bidi="fa-IR"/>
        </w:rPr>
        <w:t xml:space="preserve"> </w:t>
      </w:r>
      <w:r w:rsidR="00DB3248" w:rsidRPr="00015976">
        <w:rPr>
          <w:spacing w:val="-6"/>
          <w:rtl/>
          <w:lang w:bidi="fa-IR"/>
        </w:rPr>
        <w:t xml:space="preserve">«صالح بن </w:t>
      </w:r>
      <w:r w:rsidR="005D0E11" w:rsidRPr="00015976">
        <w:rPr>
          <w:spacing w:val="-6"/>
          <w:rtl/>
          <w:lang w:bidi="fa-IR"/>
        </w:rPr>
        <w:t>ع</w:t>
      </w:r>
      <w:r w:rsidR="00813E8D" w:rsidRPr="00015976">
        <w:rPr>
          <w:spacing w:val="-6"/>
          <w:rtl/>
          <w:lang w:bidi="fa-IR"/>
        </w:rPr>
        <w:t>ُ</w:t>
      </w:r>
      <w:r w:rsidR="005D0E11" w:rsidRPr="00015976">
        <w:rPr>
          <w:spacing w:val="-6"/>
          <w:rtl/>
          <w:lang w:bidi="fa-IR"/>
        </w:rPr>
        <w:t>قب</w:t>
      </w:r>
      <w:r w:rsidR="00813E8D" w:rsidRPr="00015976">
        <w:rPr>
          <w:spacing w:val="-6"/>
          <w:rtl/>
          <w:lang w:bidi="fa-IR"/>
        </w:rPr>
        <w:t>َ</w:t>
      </w:r>
      <w:r w:rsidR="005D0E11" w:rsidRPr="00015976">
        <w:rPr>
          <w:spacing w:val="-6"/>
          <w:rtl/>
          <w:lang w:bidi="fa-IR"/>
        </w:rPr>
        <w:t>ه» را دربار</w:t>
      </w:r>
      <w:r w:rsidR="00511465" w:rsidRPr="00015976">
        <w:rPr>
          <w:spacing w:val="-6"/>
          <w:rtl/>
          <w:lang w:bidi="fa-IR"/>
        </w:rPr>
        <w:t>ه‌ی</w:t>
      </w:r>
      <w:r w:rsidR="00060885" w:rsidRPr="00015976">
        <w:rPr>
          <w:spacing w:val="-6"/>
          <w:rtl/>
          <w:lang w:bidi="fa-IR"/>
        </w:rPr>
        <w:t xml:space="preserve"> انار آورده است</w:t>
      </w:r>
      <w:r w:rsidR="005C51D2" w:rsidRPr="00015976">
        <w:rPr>
          <w:spacing w:val="-6"/>
          <w:rtl/>
          <w:lang w:bidi="fa-IR"/>
        </w:rPr>
        <w:t>!</w:t>
      </w:r>
      <w:r w:rsidR="005C51D2" w:rsidRPr="00015976">
        <w:rPr>
          <w:spacing w:val="-6"/>
          <w:sz w:val="24"/>
          <w:vertAlign w:val="superscript"/>
          <w:rtl/>
          <w:lang w:bidi="fa-IR"/>
        </w:rPr>
        <w:t>(</w:t>
      </w:r>
      <w:r w:rsidR="005C51D2" w:rsidRPr="00015976">
        <w:rPr>
          <w:rStyle w:val="FootnoteReference"/>
          <w:spacing w:val="-6"/>
          <w:sz w:val="24"/>
          <w:rtl/>
          <w:lang w:bidi="fa-IR"/>
        </w:rPr>
        <w:footnoteReference w:id="82"/>
      </w:r>
      <w:r w:rsidR="005C51D2" w:rsidRPr="00015976">
        <w:rPr>
          <w:spacing w:val="-6"/>
          <w:sz w:val="24"/>
          <w:vertAlign w:val="superscript"/>
          <w:rtl/>
          <w:lang w:bidi="fa-IR"/>
        </w:rPr>
        <w:t>)</w:t>
      </w:r>
      <w:r w:rsidR="005C51D2" w:rsidRPr="00015976">
        <w:rPr>
          <w:spacing w:val="-6"/>
          <w:sz w:val="24"/>
          <w:szCs w:val="24"/>
          <w:vertAlign w:val="superscript"/>
          <w:rtl/>
          <w:lang w:bidi="fa-IR"/>
        </w:rPr>
        <w:t xml:space="preserve"> </w:t>
      </w:r>
      <w:r w:rsidR="00491EEF" w:rsidRPr="00015976">
        <w:rPr>
          <w:spacing w:val="-6"/>
          <w:rtl/>
          <w:lang w:bidi="fa-IR"/>
        </w:rPr>
        <w:t>در صفح</w:t>
      </w:r>
      <w:r w:rsidR="00511465" w:rsidRPr="00015976">
        <w:rPr>
          <w:spacing w:val="-6"/>
          <w:rtl/>
          <w:lang w:bidi="fa-IR"/>
        </w:rPr>
        <w:t>ه‌ی</w:t>
      </w:r>
      <w:r w:rsidR="00491EEF" w:rsidRPr="00015976">
        <w:rPr>
          <w:spacing w:val="-6"/>
          <w:rtl/>
          <w:lang w:bidi="fa-IR"/>
        </w:rPr>
        <w:t xml:space="preserve"> 38 می‌گوید: «</w:t>
      </w:r>
      <w:r w:rsidR="00491EEF" w:rsidRPr="00015976">
        <w:rPr>
          <w:rFonts w:cs="B Lotus"/>
          <w:b/>
          <w:bCs/>
          <w:spacing w:val="-6"/>
          <w:rtl/>
          <w:lang w:bidi="fa-IR"/>
        </w:rPr>
        <w:t>دع</w:t>
      </w:r>
      <w:r w:rsidR="005D0E11" w:rsidRPr="00015976">
        <w:rPr>
          <w:rFonts w:cs="B Lotus"/>
          <w:b/>
          <w:bCs/>
          <w:spacing w:val="-6"/>
          <w:rtl/>
          <w:lang w:bidi="fa-IR"/>
        </w:rPr>
        <w:t>ا</w:t>
      </w:r>
      <w:r w:rsidR="00491EEF" w:rsidRPr="00015976">
        <w:rPr>
          <w:rFonts w:cs="B Lotus"/>
          <w:b/>
          <w:bCs/>
          <w:spacing w:val="-6"/>
          <w:rtl/>
          <w:lang w:bidi="fa-IR"/>
        </w:rPr>
        <w:t>ی ندبه</w:t>
      </w:r>
      <w:r w:rsidR="00491EEF" w:rsidRPr="00015976">
        <w:rPr>
          <w:spacing w:val="-6"/>
          <w:rtl/>
          <w:lang w:bidi="fa-IR"/>
        </w:rPr>
        <w:t xml:space="preserve"> را که از </w:t>
      </w:r>
      <w:r w:rsidR="005C51D2" w:rsidRPr="00015976">
        <w:rPr>
          <w:spacing w:val="-6"/>
          <w:rtl/>
          <w:lang w:bidi="fa-IR"/>
        </w:rPr>
        <w:t>ا</w:t>
      </w:r>
      <w:r w:rsidR="00491EEF" w:rsidRPr="00015976">
        <w:rPr>
          <w:spacing w:val="-6"/>
          <w:rtl/>
          <w:lang w:bidi="fa-IR"/>
        </w:rPr>
        <w:t xml:space="preserve">عمال </w:t>
      </w:r>
      <w:r w:rsidR="005C51D2" w:rsidRPr="00015976">
        <w:rPr>
          <w:spacing w:val="-6"/>
          <w:rtl/>
          <w:lang w:bidi="fa-IR"/>
        </w:rPr>
        <w:t>ا</w:t>
      </w:r>
      <w:r w:rsidR="00491EEF" w:rsidRPr="00015976">
        <w:rPr>
          <w:spacing w:val="-6"/>
          <w:rtl/>
          <w:lang w:bidi="fa-IR"/>
        </w:rPr>
        <w:t xml:space="preserve">عیاد </w:t>
      </w:r>
      <w:r w:rsidR="005C51D2" w:rsidRPr="00015976">
        <w:rPr>
          <w:spacing w:val="-6"/>
          <w:rtl/>
          <w:lang w:bidi="fa-IR"/>
        </w:rPr>
        <w:t>ا</w:t>
      </w:r>
      <w:r w:rsidR="00491EEF" w:rsidRPr="00015976">
        <w:rPr>
          <w:spacing w:val="-6"/>
          <w:rtl/>
          <w:lang w:bidi="fa-IR"/>
        </w:rPr>
        <w:t>ربعه است بخواند»</w:t>
      </w:r>
      <w:r w:rsidR="001969BB" w:rsidRPr="00015976">
        <w:rPr>
          <w:spacing w:val="-6"/>
          <w:rtl/>
          <w:lang w:bidi="fa-IR"/>
        </w:rPr>
        <w:t xml:space="preserve"> در حالی‌که </w:t>
      </w:r>
      <w:r w:rsidR="00060885" w:rsidRPr="00015976">
        <w:rPr>
          <w:spacing w:val="-6"/>
          <w:rtl/>
          <w:lang w:bidi="fa-IR"/>
        </w:rPr>
        <w:t>بس</w:t>
      </w:r>
      <w:r w:rsidR="00491EEF" w:rsidRPr="00015976">
        <w:rPr>
          <w:spacing w:val="-6"/>
          <w:rtl/>
          <w:lang w:bidi="fa-IR"/>
        </w:rPr>
        <w:t xml:space="preserve">یاری از </w:t>
      </w:r>
      <w:r w:rsidR="00060885" w:rsidRPr="00015976">
        <w:rPr>
          <w:spacing w:val="-6"/>
          <w:rtl/>
          <w:lang w:bidi="fa-IR"/>
        </w:rPr>
        <w:t>ج</w:t>
      </w:r>
      <w:r w:rsidR="005C51D2" w:rsidRPr="00015976">
        <w:rPr>
          <w:spacing w:val="-6"/>
          <w:rtl/>
          <w:lang w:bidi="fa-IR"/>
        </w:rPr>
        <w:t>ملات دعای مذکور ضّد قرآن است!</w:t>
      </w:r>
      <w:r w:rsidR="00491EEF" w:rsidRPr="00015976">
        <w:rPr>
          <w:spacing w:val="-6"/>
          <w:rtl/>
          <w:lang w:bidi="fa-IR"/>
        </w:rPr>
        <w:t xml:space="preserve"> و در صفحات آینده شرحش بیاید</w:t>
      </w:r>
      <w:r w:rsidR="00360B2D" w:rsidRPr="00015976">
        <w:rPr>
          <w:spacing w:val="-6"/>
          <w:sz w:val="24"/>
          <w:vertAlign w:val="superscript"/>
          <w:rtl/>
          <w:lang w:bidi="fa-IR"/>
        </w:rPr>
        <w:t>(</w:t>
      </w:r>
      <w:r w:rsidR="00360B2D" w:rsidRPr="00015976">
        <w:rPr>
          <w:rStyle w:val="FootnoteReference"/>
          <w:spacing w:val="-6"/>
          <w:sz w:val="24"/>
          <w:rtl/>
          <w:lang w:bidi="fa-IR"/>
        </w:rPr>
        <w:footnoteReference w:id="83"/>
      </w:r>
      <w:r w:rsidR="00360B2D" w:rsidRPr="00015976">
        <w:rPr>
          <w:spacing w:val="-6"/>
          <w:sz w:val="24"/>
          <w:vertAlign w:val="superscript"/>
          <w:rtl/>
          <w:lang w:bidi="fa-IR"/>
        </w:rPr>
        <w:t>)</w:t>
      </w:r>
      <w:r w:rsidR="00491EEF" w:rsidRPr="00015976">
        <w:rPr>
          <w:spacing w:val="-6"/>
          <w:rtl/>
          <w:lang w:bidi="fa-IR"/>
        </w:rPr>
        <w:t>. إن شاء الله تعالی.</w:t>
      </w:r>
    </w:p>
    <w:p w:rsidR="00FB4DD2" w:rsidRDefault="008D2EFC" w:rsidP="005C51D2">
      <w:pPr>
        <w:ind w:firstLine="284"/>
        <w:jc w:val="both"/>
        <w:rPr>
          <w:rtl/>
          <w:lang w:bidi="fa-IR"/>
        </w:rPr>
      </w:pPr>
      <w:r>
        <w:rPr>
          <w:rtl/>
          <w:lang w:bidi="fa-IR"/>
        </w:rPr>
        <w:t xml:space="preserve">«در </w:t>
      </w:r>
      <w:r w:rsidR="005C51D2">
        <w:rPr>
          <w:rtl/>
          <w:lang w:bidi="fa-IR"/>
        </w:rPr>
        <w:t>ا</w:t>
      </w:r>
      <w:r>
        <w:rPr>
          <w:rtl/>
          <w:lang w:bidi="fa-IR"/>
        </w:rPr>
        <w:t>عمال روز جمعه» (37 و38) به امام باقر</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افتراء بسته‌اند که آن</w:t>
      </w:r>
      <w:r w:rsidR="005C51D2">
        <w:rPr>
          <w:rtl/>
          <w:lang w:bidi="fa-IR"/>
        </w:rPr>
        <w:t xml:space="preserve"> </w:t>
      </w:r>
      <w:r>
        <w:rPr>
          <w:rtl/>
          <w:lang w:bidi="fa-IR"/>
        </w:rPr>
        <w:t>حضرت فرمود: «زیارت کنید</w:t>
      </w:r>
      <w:r w:rsidR="002356F8">
        <w:rPr>
          <w:rtl/>
          <w:lang w:bidi="fa-IR"/>
        </w:rPr>
        <w:t xml:space="preserve"> مردگان را در روز جمعه که می‌دانند کیست که به زیارت</w:t>
      </w:r>
      <w:r>
        <w:rPr>
          <w:rtl/>
          <w:lang w:bidi="fa-IR"/>
        </w:rPr>
        <w:t xml:space="preserve"> ایشان رفته است و شا</w:t>
      </w:r>
      <w:r w:rsidR="002356F8">
        <w:rPr>
          <w:rtl/>
          <w:lang w:bidi="fa-IR"/>
        </w:rPr>
        <w:t>د</w:t>
      </w:r>
      <w:r>
        <w:rPr>
          <w:rtl/>
          <w:lang w:bidi="fa-IR"/>
        </w:rPr>
        <w:t xml:space="preserve"> می‌شوند</w:t>
      </w:r>
      <w:r w:rsidRPr="009236A6">
        <w:rPr>
          <w:sz w:val="24"/>
          <w:vertAlign w:val="superscript"/>
          <w:rtl/>
          <w:lang w:bidi="fa-IR"/>
        </w:rPr>
        <w:t>(</w:t>
      </w:r>
      <w:r w:rsidRPr="009236A6">
        <w:rPr>
          <w:rStyle w:val="FootnoteReference"/>
          <w:sz w:val="24"/>
          <w:rtl/>
          <w:lang w:bidi="fa-IR"/>
        </w:rPr>
        <w:footnoteReference w:id="84"/>
      </w:r>
      <w:r w:rsidRPr="009236A6">
        <w:rPr>
          <w:sz w:val="24"/>
          <w:vertAlign w:val="superscript"/>
          <w:rtl/>
          <w:lang w:bidi="fa-IR"/>
        </w:rPr>
        <w:t>)</w:t>
      </w:r>
      <w:r w:rsidR="00C162D6">
        <w:rPr>
          <w:rtl/>
          <w:lang w:bidi="fa-IR"/>
        </w:rPr>
        <w:t>!»</w:t>
      </w:r>
      <w:r>
        <w:rPr>
          <w:rtl/>
          <w:lang w:bidi="fa-IR"/>
        </w:rPr>
        <w:t xml:space="preserve"> در حالی</w:t>
      </w:r>
      <w:r w:rsidR="005C51D2">
        <w:rPr>
          <w:rtl/>
          <w:lang w:bidi="fa-IR"/>
        </w:rPr>
        <w:t>‌</w:t>
      </w:r>
      <w:r>
        <w:rPr>
          <w:rtl/>
          <w:lang w:bidi="fa-IR"/>
        </w:rPr>
        <w:t>که قرآن می‌گوید مردگان از دنیا خبر ندارند و در عالم بر</w:t>
      </w:r>
      <w:r w:rsidR="002356F8">
        <w:rPr>
          <w:rtl/>
          <w:lang w:bidi="fa-IR"/>
        </w:rPr>
        <w:t>ز</w:t>
      </w:r>
      <w:r>
        <w:rPr>
          <w:rtl/>
          <w:lang w:bidi="fa-IR"/>
        </w:rPr>
        <w:t>خ هستند. یکی از رُوات حدیث مذکور «</w:t>
      </w:r>
      <w:r w:rsidRPr="00EB3A3B">
        <w:rPr>
          <w:rFonts w:cs="B Lotus"/>
          <w:b/>
          <w:bCs/>
          <w:sz w:val="26"/>
          <w:rtl/>
          <w:lang w:bidi="fa-IR"/>
        </w:rPr>
        <w:t xml:space="preserve">محمد بن جعفر بن </w:t>
      </w:r>
      <w:r w:rsidR="002356F8" w:rsidRPr="00EB3A3B">
        <w:rPr>
          <w:rFonts w:cs="B Lotus"/>
          <w:b/>
          <w:bCs/>
          <w:sz w:val="26"/>
          <w:rtl/>
          <w:lang w:bidi="fa-IR"/>
        </w:rPr>
        <w:t>ب</w:t>
      </w:r>
      <w:r w:rsidRPr="00EB3A3B">
        <w:rPr>
          <w:rFonts w:cs="B Lotus"/>
          <w:b/>
          <w:bCs/>
          <w:sz w:val="26"/>
          <w:rtl/>
          <w:lang w:bidi="fa-IR"/>
        </w:rPr>
        <w:t>ط</w:t>
      </w:r>
      <w:r w:rsidR="002356F8" w:rsidRPr="00EB3A3B">
        <w:rPr>
          <w:rFonts w:cs="B Lotus"/>
          <w:b/>
          <w:bCs/>
          <w:sz w:val="26"/>
          <w:rtl/>
          <w:lang w:bidi="fa-IR"/>
        </w:rPr>
        <w:t>ّ</w:t>
      </w:r>
      <w:r w:rsidRPr="00EB3A3B">
        <w:rPr>
          <w:rFonts w:cs="B Lotus"/>
          <w:b/>
          <w:bCs/>
          <w:sz w:val="26"/>
          <w:rtl/>
          <w:lang w:bidi="fa-IR"/>
        </w:rPr>
        <w:t>ه</w:t>
      </w:r>
      <w:r>
        <w:rPr>
          <w:rtl/>
          <w:lang w:bidi="fa-IR"/>
        </w:rPr>
        <w:t xml:space="preserve">» نام دارد که به قول نجاشی </w:t>
      </w:r>
      <w:r w:rsidR="002356F8">
        <w:rPr>
          <w:rtl/>
          <w:lang w:bidi="fa-IR"/>
        </w:rPr>
        <w:t>د</w:t>
      </w:r>
      <w:r>
        <w:rPr>
          <w:rtl/>
          <w:lang w:bidi="fa-IR"/>
        </w:rPr>
        <w:t xml:space="preserve">ر </w:t>
      </w:r>
      <w:r w:rsidR="005C51D2">
        <w:rPr>
          <w:rtl/>
          <w:lang w:bidi="fa-IR"/>
        </w:rPr>
        <w:t>ا</w:t>
      </w:r>
      <w:r>
        <w:rPr>
          <w:rtl/>
          <w:lang w:bidi="fa-IR"/>
        </w:rPr>
        <w:t>خذ حدیث متساهل بود و در آثار او اشتبا</w:t>
      </w:r>
      <w:r w:rsidR="002356F8">
        <w:rPr>
          <w:rtl/>
          <w:lang w:bidi="fa-IR"/>
        </w:rPr>
        <w:t>ه</w:t>
      </w:r>
      <w:r>
        <w:rPr>
          <w:rtl/>
          <w:lang w:bidi="fa-IR"/>
        </w:rPr>
        <w:t>ات زیادی وجود دارد و ابن الولید ا</w:t>
      </w:r>
      <w:r w:rsidR="002356F8">
        <w:rPr>
          <w:rtl/>
          <w:lang w:bidi="fa-IR"/>
        </w:rPr>
        <w:t>و</w:t>
      </w:r>
      <w:r>
        <w:rPr>
          <w:rtl/>
          <w:lang w:bidi="fa-IR"/>
        </w:rPr>
        <w:t xml:space="preserve"> را </w:t>
      </w:r>
      <w:r w:rsidR="00FB4DD2">
        <w:rPr>
          <w:rtl/>
          <w:lang w:bidi="fa-IR"/>
        </w:rPr>
        <w:t>ضعیف شمرده است.</w:t>
      </w:r>
      <w:r w:rsidR="00D34503">
        <w:rPr>
          <w:rtl/>
          <w:lang w:bidi="fa-IR"/>
        </w:rPr>
        <w:t xml:space="preserve"> </w:t>
      </w:r>
      <w:r w:rsidR="00FB4DD2">
        <w:rPr>
          <w:rtl/>
          <w:lang w:bidi="fa-IR"/>
        </w:rPr>
        <w:t>راوی دیگر آن «علی بن الحکم»</w:t>
      </w:r>
      <w:r w:rsidR="005C51D2" w:rsidRPr="009236A6">
        <w:rPr>
          <w:sz w:val="24"/>
          <w:vertAlign w:val="superscript"/>
          <w:rtl/>
          <w:lang w:bidi="fa-IR"/>
        </w:rPr>
        <w:t>(</w:t>
      </w:r>
      <w:r w:rsidR="005C51D2" w:rsidRPr="009236A6">
        <w:rPr>
          <w:rStyle w:val="FootnoteReference"/>
          <w:sz w:val="24"/>
          <w:rtl/>
          <w:lang w:bidi="fa-IR"/>
        </w:rPr>
        <w:footnoteReference w:id="85"/>
      </w:r>
      <w:r w:rsidR="005C51D2" w:rsidRPr="009236A6">
        <w:rPr>
          <w:sz w:val="24"/>
          <w:vertAlign w:val="superscript"/>
          <w:rtl/>
          <w:lang w:bidi="fa-IR"/>
        </w:rPr>
        <w:t>)</w:t>
      </w:r>
      <w:r w:rsidR="00FB4DD2">
        <w:rPr>
          <w:rtl/>
          <w:lang w:bidi="fa-IR"/>
        </w:rPr>
        <w:t xml:space="preserve"> است. راوی دیگر آن </w:t>
      </w:r>
      <w:r w:rsidR="00FB4DD2" w:rsidRPr="00EB3A3B">
        <w:rPr>
          <w:rFonts w:cs="B Lotus"/>
          <w:b/>
          <w:bCs/>
          <w:sz w:val="26"/>
          <w:rtl/>
          <w:lang w:bidi="fa-IR"/>
        </w:rPr>
        <w:t>ربیع بن محمد</w:t>
      </w:r>
      <w:r w:rsidR="00FB4DD2">
        <w:rPr>
          <w:rtl/>
          <w:lang w:bidi="fa-IR"/>
        </w:rPr>
        <w:t xml:space="preserve"> </w:t>
      </w:r>
      <w:r w:rsidR="00FB4DD2" w:rsidRPr="00EB3A3B">
        <w:rPr>
          <w:rFonts w:cs="B Lotus"/>
          <w:b/>
          <w:bCs/>
          <w:sz w:val="26"/>
          <w:rtl/>
          <w:lang w:bidi="fa-IR"/>
        </w:rPr>
        <w:t>المسلیّ</w:t>
      </w:r>
      <w:r w:rsidR="00FB4DD2">
        <w:rPr>
          <w:rtl/>
          <w:lang w:bidi="fa-IR"/>
        </w:rPr>
        <w:t xml:space="preserve"> است که توثیق</w:t>
      </w:r>
      <w:r w:rsidR="00D34503">
        <w:rPr>
          <w:rtl/>
          <w:lang w:bidi="fa-IR"/>
        </w:rPr>
        <w:t xml:space="preserve"> نشده</w:t>
      </w:r>
      <w:r w:rsidR="005C51D2">
        <w:rPr>
          <w:rtl/>
          <w:lang w:bidi="fa-IR"/>
        </w:rPr>
        <w:t xml:space="preserve"> است.</w:t>
      </w:r>
    </w:p>
    <w:p w:rsidR="001434CD" w:rsidRDefault="00FB4DD2" w:rsidP="00081055">
      <w:pPr>
        <w:ind w:firstLine="284"/>
        <w:jc w:val="both"/>
        <w:rPr>
          <w:rtl/>
          <w:lang w:bidi="fa-IR"/>
        </w:rPr>
      </w:pPr>
      <w:r>
        <w:rPr>
          <w:rtl/>
          <w:lang w:bidi="fa-IR"/>
        </w:rPr>
        <w:t>دربار</w:t>
      </w:r>
      <w:r w:rsidR="00511465">
        <w:rPr>
          <w:rtl/>
          <w:lang w:bidi="fa-IR"/>
        </w:rPr>
        <w:t>ه‌ی</w:t>
      </w:r>
      <w:r>
        <w:rPr>
          <w:rtl/>
          <w:lang w:bidi="fa-IR"/>
        </w:rPr>
        <w:t xml:space="preserve"> نماز حضرت رسول</w:t>
      </w:r>
      <w:r w:rsidR="00210633" w:rsidRPr="00210633">
        <w:rPr>
          <w:rFonts w:ascii="Abo-thar" w:hAnsi="Abo-thar"/>
          <w:sz w:val="24"/>
          <w:szCs w:val="24"/>
          <w:lang w:bidi="fa-IR"/>
        </w:rPr>
        <w:t></w:t>
      </w:r>
      <w:r w:rsidR="00081055">
        <w:rPr>
          <w:rFonts w:hint="cs"/>
          <w:rtl/>
          <w:lang w:bidi="fa-IR"/>
        </w:rPr>
        <w:t xml:space="preserve"> </w:t>
      </w:r>
      <w:r>
        <w:rPr>
          <w:rtl/>
          <w:lang w:bidi="fa-IR"/>
        </w:rPr>
        <w:t>(ص 39) می‌گوید: «چون فارغ شدی میان تو و خدا گناهی نمی‌ماند مگر آنکه آمرزیده شده ا</w:t>
      </w:r>
      <w:r w:rsidR="002D05AC">
        <w:rPr>
          <w:rtl/>
          <w:lang w:bidi="fa-IR"/>
        </w:rPr>
        <w:t>ست</w:t>
      </w:r>
      <w:r w:rsidR="00C162D6">
        <w:rPr>
          <w:rtl/>
          <w:lang w:bidi="fa-IR"/>
        </w:rPr>
        <w:t>!»</w:t>
      </w:r>
      <w:r>
        <w:rPr>
          <w:rtl/>
          <w:lang w:bidi="fa-IR"/>
        </w:rPr>
        <w:t xml:space="preserve"> و دربار</w:t>
      </w:r>
      <w:r w:rsidR="00511465">
        <w:rPr>
          <w:rtl/>
          <w:lang w:bidi="fa-IR"/>
        </w:rPr>
        <w:t>ه‌ی</w:t>
      </w:r>
      <w:r w:rsidR="002D05AC">
        <w:rPr>
          <w:rtl/>
          <w:lang w:bidi="fa-IR"/>
        </w:rPr>
        <w:t xml:space="preserve"> نماز حضرت </w:t>
      </w:r>
      <w:r w:rsidR="004C2132">
        <w:rPr>
          <w:rFonts w:hint="cs"/>
          <w:rtl/>
          <w:lang w:bidi="fa-IR"/>
        </w:rPr>
        <w:t>ا</w:t>
      </w:r>
      <w:r w:rsidR="002D05AC">
        <w:rPr>
          <w:rtl/>
          <w:lang w:bidi="fa-IR"/>
        </w:rPr>
        <w:t>میرالمؤمنین (ص</w:t>
      </w:r>
      <w:r>
        <w:rPr>
          <w:rtl/>
          <w:lang w:bidi="fa-IR"/>
        </w:rPr>
        <w:t>4</w:t>
      </w:r>
      <w:r w:rsidR="00D34503">
        <w:rPr>
          <w:rtl/>
          <w:lang w:bidi="fa-IR"/>
        </w:rPr>
        <w:t>0</w:t>
      </w:r>
      <w:r>
        <w:rPr>
          <w:rtl/>
          <w:lang w:bidi="fa-IR"/>
        </w:rPr>
        <w:t>) می‌گوید: «هر که از شماها چهار رکعت نماز أمیر المؤمنین</w:t>
      </w:r>
      <w:r w:rsidR="00210633" w:rsidRPr="00210633">
        <w:rPr>
          <w:rFonts w:ascii="AGA Arabesque" w:hAnsi="AGA Arabesque"/>
          <w:sz w:val="24"/>
          <w:szCs w:val="24"/>
          <w:lang w:bidi="fa-IR"/>
        </w:rPr>
        <w:t></w:t>
      </w:r>
      <w:r w:rsidR="002460E0">
        <w:rPr>
          <w:rFonts w:ascii="Abo-thar" w:hAnsi="Abo-thar"/>
          <w:sz w:val="24"/>
          <w:szCs w:val="24"/>
          <w:rtl/>
          <w:lang w:bidi="fa-IR"/>
        </w:rPr>
        <w:t xml:space="preserve"> </w:t>
      </w:r>
      <w:r>
        <w:rPr>
          <w:rtl/>
          <w:lang w:bidi="fa-IR"/>
        </w:rPr>
        <w:t>را بجا آورد از گناهان بیرون آید مانند روزی که از مادر متولّد شده باشد</w:t>
      </w:r>
      <w:r w:rsidR="00E76FFA">
        <w:rPr>
          <w:rtl/>
          <w:lang w:bidi="fa-IR"/>
        </w:rPr>
        <w:t xml:space="preserve"> و حاجت</w:t>
      </w:r>
      <w:r w:rsidR="00511465">
        <w:rPr>
          <w:rtl/>
          <w:lang w:bidi="fa-IR"/>
        </w:rPr>
        <w:t xml:space="preserve">‌های </w:t>
      </w:r>
      <w:r w:rsidR="00E76FFA">
        <w:rPr>
          <w:rtl/>
          <w:lang w:bidi="fa-IR"/>
        </w:rPr>
        <w:t>او بر آورده</w:t>
      </w:r>
      <w:r w:rsidR="002D05AC">
        <w:rPr>
          <w:rtl/>
          <w:lang w:bidi="fa-IR"/>
        </w:rPr>
        <w:t xml:space="preserve"> شود</w:t>
      </w:r>
      <w:r w:rsidR="00C162D6">
        <w:rPr>
          <w:rtl/>
          <w:lang w:bidi="fa-IR"/>
        </w:rPr>
        <w:t>!»</w:t>
      </w:r>
      <w:r w:rsidR="00E76FFA">
        <w:rPr>
          <w:rtl/>
          <w:lang w:bidi="fa-IR"/>
        </w:rPr>
        <w:t xml:space="preserve"> و یا «در </w:t>
      </w:r>
      <w:r w:rsidR="002D05AC">
        <w:rPr>
          <w:rtl/>
          <w:lang w:bidi="fa-IR"/>
        </w:rPr>
        <w:t>ا</w:t>
      </w:r>
      <w:r w:rsidR="00E76FFA">
        <w:rPr>
          <w:rtl/>
          <w:lang w:bidi="fa-IR"/>
        </w:rPr>
        <w:t xml:space="preserve">عمال روز جمعه» (ص 49) می‌گوید: «هر که بعد از نماز صبح یا بعد از نماز ظهر بگوید: </w:t>
      </w:r>
      <w:r w:rsidR="00986D2D" w:rsidRPr="00DF675D">
        <w:rPr>
          <w:rFonts w:cs="KFGQPC Uthman Taha Naskh"/>
          <w:sz w:val="32"/>
          <w:szCs w:val="27"/>
          <w:rtl/>
        </w:rPr>
        <w:t>«</w:t>
      </w:r>
      <w:r w:rsidR="00081055" w:rsidRPr="00081055">
        <w:rPr>
          <w:rFonts w:cs="KFGQPC Uthman Taha Naskh"/>
          <w:sz w:val="32"/>
          <w:szCs w:val="27"/>
          <w:rtl/>
        </w:rPr>
        <w:t>اَللّـهُمَّ اجْعَلْ صَلاتَكَ وَصَلاةَ مَلائكَتِكَ وَرُسُلِكَ على مُحَمَّد</w:t>
      </w:r>
      <w:r w:rsidR="00081055">
        <w:rPr>
          <w:rFonts w:cs="KFGQPC Uthman Taha Naskh" w:hint="cs"/>
          <w:sz w:val="32"/>
          <w:szCs w:val="27"/>
          <w:rtl/>
        </w:rPr>
        <w:t>ٍ</w:t>
      </w:r>
      <w:r w:rsidR="00081055" w:rsidRPr="00081055">
        <w:rPr>
          <w:rFonts w:cs="KFGQPC Uthman Taha Naskh"/>
          <w:sz w:val="32"/>
          <w:szCs w:val="27"/>
          <w:rtl/>
        </w:rPr>
        <w:t xml:space="preserve"> وآلِ مُحَمَّد</w:t>
      </w:r>
      <w:r w:rsidR="00081055">
        <w:rPr>
          <w:rFonts w:cs="KFGQPC Uthman Taha Naskh" w:hint="cs"/>
          <w:sz w:val="32"/>
          <w:szCs w:val="27"/>
          <w:rtl/>
        </w:rPr>
        <w:t>ٍ</w:t>
      </w:r>
      <w:r w:rsidR="00081055" w:rsidRPr="00081055">
        <w:rPr>
          <w:rFonts w:cs="KFGQPC Uthman Taha Naskh"/>
          <w:sz w:val="32"/>
          <w:szCs w:val="27"/>
          <w:rtl/>
        </w:rPr>
        <w:t xml:space="preserve"> </w:t>
      </w:r>
      <w:r w:rsidR="001B3F82" w:rsidRPr="00DF675D">
        <w:rPr>
          <w:rFonts w:cs="KFGQPC Uthman Taha Naskh"/>
          <w:b/>
          <w:bCs/>
          <w:szCs w:val="27"/>
          <w:rtl/>
          <w:lang w:bidi="fa-IR"/>
        </w:rPr>
        <w:t>=</w:t>
      </w:r>
      <w:r w:rsidR="00986D2D" w:rsidRPr="001B3F82">
        <w:rPr>
          <w:rtl/>
          <w:lang w:bidi="fa-IR"/>
        </w:rPr>
        <w:t xml:space="preserve"> </w:t>
      </w:r>
      <w:r w:rsidR="00986D2D">
        <w:rPr>
          <w:rtl/>
          <w:lang w:bidi="fa-IR"/>
        </w:rPr>
        <w:t>پروردگارا</w:t>
      </w:r>
      <w:r w:rsidR="004C2132">
        <w:rPr>
          <w:rFonts w:hint="cs"/>
          <w:rtl/>
          <w:lang w:bidi="fa-IR"/>
        </w:rPr>
        <w:t>،</w:t>
      </w:r>
      <w:r w:rsidR="00986D2D">
        <w:rPr>
          <w:rtl/>
          <w:lang w:bidi="fa-IR"/>
        </w:rPr>
        <w:t xml:space="preserve"> درود‌</w:t>
      </w:r>
      <w:r w:rsidR="00511465">
        <w:rPr>
          <w:rtl/>
          <w:lang w:bidi="fa-IR"/>
        </w:rPr>
        <w:t xml:space="preserve">‌های </w:t>
      </w:r>
      <w:r w:rsidR="00986D2D">
        <w:rPr>
          <w:rtl/>
          <w:lang w:bidi="fa-IR"/>
        </w:rPr>
        <w:t>خودت را و درود فرشتگان و پیامبرانت را بر محم</w:t>
      </w:r>
      <w:r w:rsidR="001B3F82">
        <w:rPr>
          <w:rtl/>
          <w:lang w:bidi="fa-IR"/>
        </w:rPr>
        <w:t>ّ</w:t>
      </w:r>
      <w:r w:rsidR="00986D2D">
        <w:rPr>
          <w:rtl/>
          <w:lang w:bidi="fa-IR"/>
        </w:rPr>
        <w:t>د و خاندان محم</w:t>
      </w:r>
      <w:r w:rsidR="001B3F82">
        <w:rPr>
          <w:rtl/>
          <w:lang w:bidi="fa-IR"/>
        </w:rPr>
        <w:t>ّ</w:t>
      </w:r>
      <w:r w:rsidR="00986D2D">
        <w:rPr>
          <w:rtl/>
          <w:lang w:bidi="fa-IR"/>
        </w:rPr>
        <w:t>د مقرّر فرما</w:t>
      </w:r>
      <w:r w:rsidR="001B3F82">
        <w:rPr>
          <w:rtl/>
          <w:lang w:bidi="fa-IR"/>
        </w:rPr>
        <w:t>؛</w:t>
      </w:r>
      <w:r w:rsidR="00986D2D">
        <w:rPr>
          <w:rtl/>
          <w:lang w:bidi="fa-IR"/>
        </w:rPr>
        <w:t xml:space="preserve"> نوشته نشود بر او گناهی تا یک سال</w:t>
      </w:r>
      <w:r w:rsidR="00C162D6">
        <w:rPr>
          <w:rtl/>
          <w:lang w:bidi="fa-IR"/>
        </w:rPr>
        <w:t>!»</w:t>
      </w:r>
      <w:r w:rsidR="00C52A92">
        <w:rPr>
          <w:rtl/>
          <w:lang w:bidi="fa-IR"/>
        </w:rPr>
        <w:t xml:space="preserve"> این دستورها برای ج</w:t>
      </w:r>
      <w:r w:rsidR="00165E61">
        <w:rPr>
          <w:rtl/>
          <w:lang w:bidi="fa-IR"/>
        </w:rPr>
        <w:t>ری کردن گنهکاران خوب است. بنابراین</w:t>
      </w:r>
      <w:r w:rsidR="004C2132">
        <w:rPr>
          <w:rFonts w:hint="cs"/>
          <w:rtl/>
          <w:lang w:bidi="fa-IR"/>
        </w:rPr>
        <w:t>،</w:t>
      </w:r>
      <w:r w:rsidR="00165E61">
        <w:rPr>
          <w:rtl/>
          <w:lang w:bidi="fa-IR"/>
        </w:rPr>
        <w:t xml:space="preserve"> هرکس</w:t>
      </w:r>
      <w:r w:rsidR="00C52A92">
        <w:rPr>
          <w:rtl/>
          <w:lang w:bidi="fa-IR"/>
        </w:rPr>
        <w:t xml:space="preserve"> گناهی کرد این نمازها یا این صلوات را می‌خواند و آمرزیده می‌شود. این توصیه‌ها برای </w:t>
      </w:r>
      <w:r w:rsidR="002D05AC">
        <w:rPr>
          <w:rtl/>
          <w:lang w:bidi="fa-IR"/>
        </w:rPr>
        <w:t>ا</w:t>
      </w:r>
      <w:r w:rsidR="00C52A92">
        <w:rPr>
          <w:rtl/>
          <w:lang w:bidi="fa-IR"/>
        </w:rPr>
        <w:t xml:space="preserve">راذل و اوباش و فسّاق و </w:t>
      </w:r>
      <w:r w:rsidR="005D0E11">
        <w:rPr>
          <w:rtl/>
          <w:lang w:bidi="fa-IR"/>
        </w:rPr>
        <w:t>ستم</w:t>
      </w:r>
      <w:r w:rsidR="002D05AC">
        <w:rPr>
          <w:rtl/>
          <w:lang w:bidi="fa-IR"/>
        </w:rPr>
        <w:t>‌</w:t>
      </w:r>
      <w:r w:rsidR="005D0E11">
        <w:rPr>
          <w:rtl/>
          <w:lang w:bidi="fa-IR"/>
        </w:rPr>
        <w:t>گران جالب است که به</w:t>
      </w:r>
      <w:r w:rsidR="009F7CAF">
        <w:rPr>
          <w:rtl/>
          <w:lang w:bidi="fa-IR"/>
        </w:rPr>
        <w:t xml:space="preserve"> آن‌ها </w:t>
      </w:r>
      <w:r w:rsidR="005D0E11">
        <w:rPr>
          <w:rtl/>
          <w:lang w:bidi="fa-IR"/>
        </w:rPr>
        <w:t xml:space="preserve">عمل کنند تا گناهی بر آنان نوشته نشود و </w:t>
      </w:r>
      <w:r w:rsidR="00C52A92">
        <w:rPr>
          <w:rtl/>
          <w:lang w:bidi="fa-IR"/>
        </w:rPr>
        <w:t xml:space="preserve">در دنیا بی‌قید و بند </w:t>
      </w:r>
      <w:r w:rsidR="005D0E11">
        <w:rPr>
          <w:rtl/>
          <w:lang w:bidi="fa-IR"/>
        </w:rPr>
        <w:t xml:space="preserve">باشند </w:t>
      </w:r>
      <w:r w:rsidR="00C52A92">
        <w:rPr>
          <w:rtl/>
          <w:lang w:bidi="fa-IR"/>
        </w:rPr>
        <w:t>و در آخ</w:t>
      </w:r>
      <w:r w:rsidR="002D05AC">
        <w:rPr>
          <w:rtl/>
          <w:lang w:bidi="fa-IR"/>
        </w:rPr>
        <w:t>رت وارد بهشت شوند!</w:t>
      </w:r>
      <w:r w:rsidR="00C52A92">
        <w:rPr>
          <w:rtl/>
          <w:lang w:bidi="fa-IR"/>
        </w:rPr>
        <w:t xml:space="preserve"> </w:t>
      </w:r>
      <w:r w:rsidR="00981EDD" w:rsidRPr="005033BE">
        <w:rPr>
          <w:rFonts w:ascii="mylotus" w:hAnsi="mylotus" w:cs="mylotus"/>
          <w:b/>
          <w:bCs/>
          <w:sz w:val="26"/>
          <w:szCs w:val="26"/>
          <w:rtl/>
          <w:lang w:bidi="fa-IR"/>
        </w:rPr>
        <w:t>س</w:t>
      </w:r>
      <w:r w:rsidR="00165E61" w:rsidRPr="005033BE">
        <w:rPr>
          <w:rFonts w:ascii="mylotus" w:hAnsi="mylotus" w:cs="mylotus"/>
          <w:b/>
          <w:bCs/>
          <w:sz w:val="26"/>
          <w:szCs w:val="26"/>
          <w:rtl/>
          <w:lang w:bidi="fa-IR"/>
        </w:rPr>
        <w:t>ُ</w:t>
      </w:r>
      <w:r w:rsidR="00981EDD" w:rsidRPr="005033BE">
        <w:rPr>
          <w:rFonts w:ascii="mylotus" w:hAnsi="mylotus" w:cs="mylotus"/>
          <w:b/>
          <w:bCs/>
          <w:sz w:val="26"/>
          <w:szCs w:val="26"/>
          <w:rtl/>
          <w:lang w:bidi="fa-IR"/>
        </w:rPr>
        <w:t>بحان</w:t>
      </w:r>
      <w:r w:rsidR="001B3F82" w:rsidRPr="005033BE">
        <w:rPr>
          <w:rFonts w:ascii="mylotus" w:hAnsi="mylotus" w:cs="mylotus"/>
          <w:b/>
          <w:bCs/>
          <w:sz w:val="26"/>
          <w:szCs w:val="26"/>
          <w:rtl/>
          <w:lang w:bidi="fa-IR"/>
        </w:rPr>
        <w:t>َ</w:t>
      </w:r>
      <w:r w:rsidR="00981EDD" w:rsidRPr="005033BE">
        <w:rPr>
          <w:rFonts w:ascii="mylotus" w:hAnsi="mylotus" w:cs="mylotus"/>
          <w:b/>
          <w:bCs/>
          <w:sz w:val="26"/>
          <w:szCs w:val="26"/>
          <w:rtl/>
          <w:lang w:bidi="fa-IR"/>
        </w:rPr>
        <w:t xml:space="preserve"> الله</w:t>
      </w:r>
      <w:r w:rsidR="001B3F82" w:rsidRPr="005033BE">
        <w:rPr>
          <w:rFonts w:ascii="mylotus" w:hAnsi="mylotus" w:cs="mylotus"/>
          <w:b/>
          <w:bCs/>
          <w:sz w:val="26"/>
          <w:szCs w:val="26"/>
          <w:rtl/>
          <w:lang w:bidi="fa-IR"/>
        </w:rPr>
        <w:t>ِ</w:t>
      </w:r>
      <w:r w:rsidR="00981EDD" w:rsidRPr="005033BE">
        <w:rPr>
          <w:rFonts w:ascii="mylotus" w:hAnsi="mylotus" w:cs="mylotus"/>
          <w:b/>
          <w:bCs/>
          <w:sz w:val="26"/>
          <w:szCs w:val="26"/>
          <w:rtl/>
          <w:lang w:bidi="fa-IR"/>
        </w:rPr>
        <w:t xml:space="preserve"> رب</w:t>
      </w:r>
      <w:r w:rsidR="001B3F82" w:rsidRPr="005033BE">
        <w:rPr>
          <w:rFonts w:ascii="mylotus" w:hAnsi="mylotus" w:cs="mylotus"/>
          <w:b/>
          <w:bCs/>
          <w:sz w:val="26"/>
          <w:szCs w:val="26"/>
          <w:rtl/>
          <w:lang w:bidi="fa-IR"/>
        </w:rPr>
        <w:t>ِّ العالَمِ</w:t>
      </w:r>
      <w:r w:rsidR="00981EDD" w:rsidRPr="005033BE">
        <w:rPr>
          <w:rFonts w:ascii="mylotus" w:hAnsi="mylotus" w:cs="mylotus"/>
          <w:b/>
          <w:bCs/>
          <w:sz w:val="26"/>
          <w:szCs w:val="26"/>
          <w:rtl/>
          <w:lang w:bidi="fa-IR"/>
        </w:rPr>
        <w:t>ين</w:t>
      </w:r>
      <w:r w:rsidR="00981EDD">
        <w:rPr>
          <w:rtl/>
          <w:lang w:bidi="fa-IR"/>
        </w:rPr>
        <w:t>.</w:t>
      </w:r>
    </w:p>
    <w:p w:rsidR="00ED1E72" w:rsidRDefault="001434CD" w:rsidP="00081055">
      <w:pPr>
        <w:ind w:firstLine="284"/>
        <w:jc w:val="both"/>
        <w:rPr>
          <w:rtl/>
          <w:lang w:bidi="fa-IR"/>
        </w:rPr>
      </w:pPr>
      <w:r>
        <w:rPr>
          <w:rtl/>
          <w:lang w:bidi="fa-IR"/>
        </w:rPr>
        <w:t>پس از نماز جعلی که از قول</w:t>
      </w:r>
      <w:r w:rsidR="00BA41A3">
        <w:rPr>
          <w:rtl/>
          <w:lang w:bidi="fa-IR"/>
        </w:rPr>
        <w:t xml:space="preserve"> حضرت صادق</w:t>
      </w:r>
      <w:r w:rsidR="00210633" w:rsidRPr="00210633">
        <w:rPr>
          <w:rFonts w:ascii="AGA Arabesque" w:hAnsi="AGA Arabesque"/>
          <w:sz w:val="24"/>
          <w:szCs w:val="24"/>
          <w:lang w:bidi="fa-IR"/>
        </w:rPr>
        <w:t></w:t>
      </w:r>
      <w:r w:rsidR="00BA41A3">
        <w:rPr>
          <w:rtl/>
          <w:lang w:bidi="fa-IR"/>
        </w:rPr>
        <w:t xml:space="preserve"> آن را به</w:t>
      </w:r>
      <w:r w:rsidR="00E864FE">
        <w:rPr>
          <w:rtl/>
          <w:lang w:bidi="fa-IR"/>
        </w:rPr>
        <w:t xml:space="preserve"> علی</w:t>
      </w:r>
      <w:r w:rsidR="00210633" w:rsidRPr="00210633">
        <w:rPr>
          <w:rFonts w:ascii="AGA Arabesque" w:hAnsi="AGA Arabesque"/>
          <w:sz w:val="24"/>
          <w:szCs w:val="24"/>
          <w:lang w:bidi="fa-IR"/>
        </w:rPr>
        <w:t></w:t>
      </w:r>
      <w:r w:rsidR="00BA41A3">
        <w:rPr>
          <w:rtl/>
          <w:lang w:bidi="fa-IR"/>
        </w:rPr>
        <w:t xml:space="preserve"> منتسب ساخته‌اند دعایی به آن‌حضرت نسبت داده‌اند که حضرتش به خداوند عرض می‌کند: </w:t>
      </w:r>
      <w:r w:rsidR="00BA41A3" w:rsidRPr="00DF675D">
        <w:rPr>
          <w:rFonts w:cs="KFGQPC Uthman Taha Naskh"/>
          <w:sz w:val="32"/>
          <w:szCs w:val="27"/>
          <w:rtl/>
        </w:rPr>
        <w:t>«</w:t>
      </w:r>
      <w:r w:rsidR="00081055" w:rsidRPr="00081055">
        <w:rPr>
          <w:rFonts w:cs="KFGQPC Uthman Taha Naskh"/>
          <w:sz w:val="32"/>
          <w:szCs w:val="27"/>
          <w:rtl/>
        </w:rPr>
        <w:t>يَا مُتَرَئِّفُ.... يَا مُتَجَبِّرُ، يَا مُتَمَلِّكُ</w:t>
      </w:r>
      <w:r w:rsidR="001B186D" w:rsidRPr="00DF675D">
        <w:rPr>
          <w:rFonts w:cs="KFGQPC Uthman Taha Naskh"/>
          <w:sz w:val="32"/>
          <w:szCs w:val="27"/>
          <w:rtl/>
        </w:rPr>
        <w:t>...»</w:t>
      </w:r>
      <w:r w:rsidR="001B186D">
        <w:rPr>
          <w:rtl/>
          <w:lang w:bidi="fa-IR"/>
        </w:rPr>
        <w:t xml:space="preserve"> در حالی</w:t>
      </w:r>
      <w:r w:rsidR="002D05AC">
        <w:rPr>
          <w:rtl/>
          <w:lang w:bidi="fa-IR"/>
        </w:rPr>
        <w:t>‌</w:t>
      </w:r>
      <w:r w:rsidR="001B186D">
        <w:rPr>
          <w:rtl/>
          <w:lang w:bidi="fa-IR"/>
        </w:rPr>
        <w:t>که علی</w:t>
      </w:r>
      <w:r w:rsidR="00210633" w:rsidRPr="00210633">
        <w:rPr>
          <w:rFonts w:ascii="AGA Arabesque" w:hAnsi="AGA Arabesque"/>
          <w:sz w:val="24"/>
          <w:szCs w:val="24"/>
          <w:lang w:bidi="fa-IR"/>
        </w:rPr>
        <w:t></w:t>
      </w:r>
      <w:r w:rsidR="001B186D">
        <w:rPr>
          <w:rtl/>
          <w:lang w:bidi="fa-IR"/>
        </w:rPr>
        <w:t xml:space="preserve"> که آشناترین فرد با قرآن و أمیر الکلام به شمار می‌رود فصیح‌تر از آن است که خطاب به خدا</w:t>
      </w:r>
      <w:r w:rsidR="00586B9B">
        <w:rPr>
          <w:rtl/>
          <w:lang w:bidi="fa-IR"/>
        </w:rPr>
        <w:t xml:space="preserve"> چنین صفاتی را ذکر نماید، اگر این دعا از آن‌حضرت بود بی‌تردید به تأسّی </w:t>
      </w:r>
      <w:r w:rsidR="00D2438E">
        <w:rPr>
          <w:rtl/>
          <w:lang w:bidi="fa-IR"/>
        </w:rPr>
        <w:t>از قرآن کریم و با توج</w:t>
      </w:r>
      <w:r w:rsidR="00B63592">
        <w:rPr>
          <w:rtl/>
          <w:lang w:bidi="fa-IR"/>
        </w:rPr>
        <w:t>ّ</w:t>
      </w:r>
      <w:r w:rsidR="00D2438E">
        <w:rPr>
          <w:rtl/>
          <w:lang w:bidi="fa-IR"/>
        </w:rPr>
        <w:t>ه به اقتضای مقام و مقال عرض می‌کرد:</w:t>
      </w:r>
      <w:r w:rsidR="00D2438E" w:rsidRPr="00DF675D">
        <w:rPr>
          <w:rFonts w:cs="KFGQPC Uthman Taha Naskh"/>
          <w:sz w:val="32"/>
          <w:szCs w:val="27"/>
          <w:rtl/>
        </w:rPr>
        <w:t xml:space="preserve"> </w:t>
      </w:r>
      <w:r w:rsidR="006A33F2" w:rsidRPr="00DF675D">
        <w:rPr>
          <w:rFonts w:cs="KFGQPC Uthman Taha Naskh"/>
          <w:sz w:val="32"/>
          <w:szCs w:val="27"/>
          <w:rtl/>
        </w:rPr>
        <w:t>«يا ر</w:t>
      </w:r>
      <w:r w:rsidR="00B63592" w:rsidRPr="00DF675D">
        <w:rPr>
          <w:rFonts w:cs="KFGQPC Uthman Taha Naskh"/>
          <w:sz w:val="32"/>
          <w:szCs w:val="27"/>
          <w:rtl/>
        </w:rPr>
        <w:t>َ</w:t>
      </w:r>
      <w:r w:rsidR="006A33F2" w:rsidRPr="00DF675D">
        <w:rPr>
          <w:rFonts w:cs="KFGQPC Uthman Taha Naskh"/>
          <w:sz w:val="32"/>
          <w:szCs w:val="27"/>
          <w:rtl/>
        </w:rPr>
        <w:t>ؤ</w:t>
      </w:r>
      <w:r w:rsidR="00B63592" w:rsidRPr="00DF675D">
        <w:rPr>
          <w:rFonts w:cs="KFGQPC Uthman Taha Naskh"/>
          <w:sz w:val="32"/>
          <w:szCs w:val="27"/>
          <w:rtl/>
        </w:rPr>
        <w:t>ُ</w:t>
      </w:r>
      <w:r w:rsidR="006A33F2" w:rsidRPr="00DF675D">
        <w:rPr>
          <w:rFonts w:cs="KFGQPC Uthman Taha Naskh"/>
          <w:sz w:val="32"/>
          <w:szCs w:val="27"/>
          <w:rtl/>
        </w:rPr>
        <w:t>وف</w:t>
      </w:r>
      <w:r w:rsidR="00E864FE" w:rsidRPr="00DF675D">
        <w:rPr>
          <w:rFonts w:cs="KFGQPC Uthman Taha Naskh"/>
          <w:sz w:val="32"/>
          <w:szCs w:val="27"/>
          <w:rtl/>
        </w:rPr>
        <w:t>ُ</w:t>
      </w:r>
      <w:r w:rsidR="006A33F2" w:rsidRPr="00DF675D">
        <w:rPr>
          <w:rFonts w:cs="KFGQPC Uthman Taha Naskh"/>
          <w:sz w:val="32"/>
          <w:szCs w:val="27"/>
          <w:rtl/>
        </w:rPr>
        <w:t xml:space="preserve"> يا جب</w:t>
      </w:r>
      <w:r w:rsidR="00B63592" w:rsidRPr="00DF675D">
        <w:rPr>
          <w:rFonts w:cs="KFGQPC Uthman Taha Naskh"/>
          <w:sz w:val="32"/>
          <w:szCs w:val="27"/>
          <w:rtl/>
        </w:rPr>
        <w:t>ّ</w:t>
      </w:r>
      <w:r w:rsidR="006A33F2" w:rsidRPr="00DF675D">
        <w:rPr>
          <w:rFonts w:cs="KFGQPC Uthman Taha Naskh"/>
          <w:sz w:val="32"/>
          <w:szCs w:val="27"/>
          <w:rtl/>
        </w:rPr>
        <w:t>ارُ يا مال</w:t>
      </w:r>
      <w:r w:rsidR="00B63592" w:rsidRPr="00DF675D">
        <w:rPr>
          <w:rFonts w:cs="KFGQPC Uthman Taha Naskh"/>
          <w:sz w:val="32"/>
          <w:szCs w:val="27"/>
          <w:rtl/>
        </w:rPr>
        <w:t>ِ</w:t>
      </w:r>
      <w:r w:rsidR="006A33F2" w:rsidRPr="00DF675D">
        <w:rPr>
          <w:rFonts w:cs="KFGQPC Uthman Taha Naskh"/>
          <w:sz w:val="32"/>
          <w:szCs w:val="27"/>
          <w:rtl/>
        </w:rPr>
        <w:t>ك</w:t>
      </w:r>
      <w:r w:rsidR="00031D60" w:rsidRPr="00DF675D">
        <w:rPr>
          <w:rFonts w:cs="KFGQPC Uthman Taha Naskh"/>
          <w:sz w:val="32"/>
          <w:szCs w:val="27"/>
          <w:rtl/>
        </w:rPr>
        <w:t>ُ</w:t>
      </w:r>
      <w:r w:rsidR="006A33F2" w:rsidRPr="00DF675D">
        <w:rPr>
          <w:rFonts w:cs="KFGQPC Uthman Taha Naskh"/>
          <w:sz w:val="32"/>
          <w:szCs w:val="27"/>
          <w:rtl/>
        </w:rPr>
        <w:t>»</w:t>
      </w:r>
      <w:r w:rsidR="006A33F2">
        <w:rPr>
          <w:rtl/>
          <w:lang w:bidi="fa-IR"/>
        </w:rPr>
        <w:t xml:space="preserve"> (فتأم</w:t>
      </w:r>
      <w:r w:rsidR="00B63592">
        <w:rPr>
          <w:rtl/>
          <w:lang w:bidi="fa-IR"/>
        </w:rPr>
        <w:t>ّ</w:t>
      </w:r>
      <w:r w:rsidR="006A33F2">
        <w:rPr>
          <w:rtl/>
          <w:lang w:bidi="fa-IR"/>
        </w:rPr>
        <w:t>ل).</w:t>
      </w:r>
      <w:r w:rsidR="00ED1E72">
        <w:rPr>
          <w:rtl/>
          <w:lang w:bidi="fa-IR"/>
        </w:rPr>
        <w:t xml:space="preserve"> به نظر ما بافند</w:t>
      </w:r>
      <w:r w:rsidR="00511465">
        <w:rPr>
          <w:rtl/>
          <w:lang w:bidi="fa-IR"/>
        </w:rPr>
        <w:t>ه‌ی</w:t>
      </w:r>
      <w:r w:rsidR="00ED1E72">
        <w:rPr>
          <w:rtl/>
          <w:lang w:bidi="fa-IR"/>
        </w:rPr>
        <w:t xml:space="preserve"> این دعا حتّی عرب نبوده تا چه رسد به فارس میدان فصاحت و بلاغت، حضرت امیر ال</w:t>
      </w:r>
      <w:r w:rsidR="00175FCB">
        <w:rPr>
          <w:rtl/>
          <w:lang w:bidi="fa-IR"/>
        </w:rPr>
        <w:t>م</w:t>
      </w:r>
      <w:r w:rsidR="00ED1E72">
        <w:rPr>
          <w:rtl/>
          <w:lang w:bidi="fa-IR"/>
        </w:rPr>
        <w:t>ؤمنین</w:t>
      </w:r>
      <w:r w:rsidR="00210633" w:rsidRPr="00210633">
        <w:rPr>
          <w:rFonts w:ascii="AGA Arabesque" w:hAnsi="AGA Arabesque"/>
          <w:sz w:val="24"/>
          <w:szCs w:val="24"/>
          <w:lang w:bidi="fa-IR"/>
        </w:rPr>
        <w:t></w:t>
      </w:r>
      <w:r w:rsidR="00ED1E72">
        <w:rPr>
          <w:rtl/>
          <w:lang w:bidi="fa-IR"/>
        </w:rPr>
        <w:t>!</w:t>
      </w:r>
    </w:p>
    <w:p w:rsidR="00C46A70" w:rsidRPr="00015976" w:rsidRDefault="00A8657D" w:rsidP="004C2132">
      <w:pPr>
        <w:ind w:firstLine="284"/>
        <w:jc w:val="both"/>
        <w:rPr>
          <w:spacing w:val="-2"/>
          <w:rtl/>
          <w:lang w:bidi="fa-IR"/>
        </w:rPr>
      </w:pPr>
      <w:r w:rsidRPr="00015976">
        <w:rPr>
          <w:spacing w:val="-2"/>
          <w:rtl/>
          <w:lang w:bidi="fa-IR"/>
        </w:rPr>
        <w:t xml:space="preserve">در قسمتی از همین دعا از قول آن‌حضرت گفته است: </w:t>
      </w:r>
      <w:r w:rsidRPr="00015976">
        <w:rPr>
          <w:rFonts w:cs="KFGQPC Uthman Taha Naskh"/>
          <w:spacing w:val="-2"/>
          <w:sz w:val="32"/>
          <w:szCs w:val="27"/>
          <w:rtl/>
        </w:rPr>
        <w:t>«ا</w:t>
      </w:r>
      <w:r w:rsidR="002E6E87" w:rsidRPr="00015976">
        <w:rPr>
          <w:rFonts w:cs="KFGQPC Uthman Taha Naskh"/>
          <w:spacing w:val="-2"/>
          <w:sz w:val="32"/>
          <w:szCs w:val="27"/>
          <w:rtl/>
        </w:rPr>
        <w:t>َ</w:t>
      </w:r>
      <w:r w:rsidRPr="00015976">
        <w:rPr>
          <w:rFonts w:cs="KFGQPC Uthman Taha Naskh"/>
          <w:spacing w:val="-2"/>
          <w:sz w:val="32"/>
          <w:szCs w:val="27"/>
          <w:rtl/>
        </w:rPr>
        <w:t>لل</w:t>
      </w:r>
      <w:r w:rsidR="002E6E87" w:rsidRPr="00015976">
        <w:rPr>
          <w:rFonts w:cs="KFGQPC Uthman Taha Naskh"/>
          <w:spacing w:val="-2"/>
          <w:sz w:val="32"/>
          <w:szCs w:val="27"/>
          <w:rtl/>
        </w:rPr>
        <w:t>ّ</w:t>
      </w:r>
      <w:r w:rsidRPr="00015976">
        <w:rPr>
          <w:rFonts w:cs="KFGQPC Uthman Taha Naskh"/>
          <w:spacing w:val="-2"/>
          <w:sz w:val="32"/>
          <w:szCs w:val="27"/>
          <w:rtl/>
        </w:rPr>
        <w:t>هم</w:t>
      </w:r>
      <w:r w:rsidR="002E6E87" w:rsidRPr="00015976">
        <w:rPr>
          <w:rFonts w:cs="KFGQPC Uthman Taha Naskh"/>
          <w:spacing w:val="-2"/>
          <w:sz w:val="32"/>
          <w:szCs w:val="27"/>
          <w:rtl/>
        </w:rPr>
        <w:t>َّ</w:t>
      </w:r>
      <w:r w:rsidRPr="00015976">
        <w:rPr>
          <w:rFonts w:cs="KFGQPC Uthman Taha Naskh"/>
          <w:spacing w:val="-2"/>
          <w:sz w:val="32"/>
          <w:szCs w:val="27"/>
          <w:rtl/>
        </w:rPr>
        <w:t xml:space="preserve"> ب</w:t>
      </w:r>
      <w:r w:rsidR="002E6E87" w:rsidRPr="00015976">
        <w:rPr>
          <w:rFonts w:cs="KFGQPC Uthman Taha Naskh"/>
          <w:spacing w:val="-2"/>
          <w:sz w:val="32"/>
          <w:szCs w:val="27"/>
          <w:rtl/>
        </w:rPr>
        <w:t>ِ</w:t>
      </w:r>
      <w:r w:rsidRPr="00015976">
        <w:rPr>
          <w:rFonts w:cs="KFGQPC Uthman Taha Naskh"/>
          <w:spacing w:val="-2"/>
          <w:sz w:val="32"/>
          <w:szCs w:val="27"/>
          <w:rtl/>
        </w:rPr>
        <w:t>م</w:t>
      </w:r>
      <w:r w:rsidR="002E6E87" w:rsidRPr="00015976">
        <w:rPr>
          <w:rFonts w:cs="KFGQPC Uthman Taha Naskh"/>
          <w:spacing w:val="-2"/>
          <w:sz w:val="32"/>
          <w:szCs w:val="27"/>
          <w:rtl/>
        </w:rPr>
        <w:t>ُ</w:t>
      </w:r>
      <w:r w:rsidRPr="00015976">
        <w:rPr>
          <w:rFonts w:cs="KFGQPC Uthman Taha Naskh"/>
          <w:spacing w:val="-2"/>
          <w:sz w:val="32"/>
          <w:szCs w:val="27"/>
          <w:rtl/>
        </w:rPr>
        <w:t>حم</w:t>
      </w:r>
      <w:r w:rsidR="00031D60" w:rsidRPr="00015976">
        <w:rPr>
          <w:rFonts w:cs="KFGQPC Uthman Taha Naskh"/>
          <w:spacing w:val="-2"/>
          <w:sz w:val="32"/>
          <w:szCs w:val="27"/>
          <w:rtl/>
        </w:rPr>
        <w:t>ّ</w:t>
      </w:r>
      <w:r w:rsidRPr="00015976">
        <w:rPr>
          <w:rFonts w:cs="KFGQPC Uthman Taha Naskh"/>
          <w:spacing w:val="-2"/>
          <w:sz w:val="32"/>
          <w:szCs w:val="27"/>
          <w:rtl/>
        </w:rPr>
        <w:t>دٍ س</w:t>
      </w:r>
      <w:r w:rsidR="002E6E87" w:rsidRPr="00015976">
        <w:rPr>
          <w:rFonts w:cs="KFGQPC Uthman Taha Naskh"/>
          <w:spacing w:val="-2"/>
          <w:sz w:val="32"/>
          <w:szCs w:val="27"/>
          <w:rtl/>
        </w:rPr>
        <w:t>َيِّ</w:t>
      </w:r>
      <w:r w:rsidRPr="00015976">
        <w:rPr>
          <w:rFonts w:cs="KFGQPC Uthman Taha Naskh"/>
          <w:spacing w:val="-2"/>
          <w:sz w:val="32"/>
          <w:szCs w:val="27"/>
          <w:rtl/>
        </w:rPr>
        <w:t>د</w:t>
      </w:r>
      <w:r w:rsidR="00081055">
        <w:rPr>
          <w:rFonts w:cs="KFGQPC Uthman Taha Naskh" w:hint="cs"/>
          <w:spacing w:val="-2"/>
          <w:sz w:val="32"/>
          <w:szCs w:val="27"/>
          <w:rtl/>
        </w:rPr>
        <w:t>ِ</w:t>
      </w:r>
      <w:r w:rsidRPr="00015976">
        <w:rPr>
          <w:rFonts w:cs="KFGQPC Uthman Taha Naskh"/>
          <w:spacing w:val="-2"/>
          <w:sz w:val="32"/>
          <w:szCs w:val="27"/>
          <w:rtl/>
        </w:rPr>
        <w:t>ي</w:t>
      </w:r>
      <w:r w:rsidR="00081055">
        <w:rPr>
          <w:rFonts w:cs="KFGQPC Uthman Taha Naskh" w:hint="cs"/>
          <w:spacing w:val="-2"/>
          <w:sz w:val="32"/>
          <w:szCs w:val="27"/>
          <w:rtl/>
        </w:rPr>
        <w:t>ْ</w:t>
      </w:r>
      <w:r w:rsidRPr="00015976">
        <w:rPr>
          <w:rFonts w:cs="KFGQPC Uthman Taha Naskh"/>
          <w:spacing w:val="-2"/>
          <w:sz w:val="32"/>
          <w:szCs w:val="27"/>
          <w:rtl/>
        </w:rPr>
        <w:t xml:space="preserve"> و</w:t>
      </w:r>
      <w:r w:rsidR="004C2132">
        <w:rPr>
          <w:rFonts w:cs="KFGQPC Uthman Taha Naskh"/>
          <w:spacing w:val="-2"/>
          <w:sz w:val="32"/>
          <w:szCs w:val="27"/>
          <w:rtl/>
        </w:rPr>
        <w:t>َ</w:t>
      </w:r>
      <w:r w:rsidRPr="00015976">
        <w:rPr>
          <w:rFonts w:ascii="mylotus" w:hAnsi="mylotus" w:cs="KFGQPC Uthman Taha Naskh"/>
          <w:b/>
          <w:bCs/>
          <w:spacing w:val="-2"/>
          <w:sz w:val="27"/>
          <w:szCs w:val="27"/>
          <w:rtl/>
          <w:lang w:bidi="fa-IR"/>
        </w:rPr>
        <w:t>ب</w:t>
      </w:r>
      <w:r w:rsidR="002E6E87" w:rsidRPr="00015976">
        <w:rPr>
          <w:rFonts w:ascii="mylotus" w:hAnsi="mylotus" w:cs="KFGQPC Uthman Taha Naskh"/>
          <w:b/>
          <w:bCs/>
          <w:spacing w:val="-2"/>
          <w:sz w:val="27"/>
          <w:szCs w:val="27"/>
          <w:rtl/>
          <w:lang w:bidi="fa-IR"/>
        </w:rPr>
        <w:t>ِ</w:t>
      </w:r>
      <w:r w:rsidRPr="00015976">
        <w:rPr>
          <w:rFonts w:ascii="mylotus" w:hAnsi="mylotus" w:cs="KFGQPC Uthman Taha Naskh"/>
          <w:b/>
          <w:bCs/>
          <w:spacing w:val="-2"/>
          <w:sz w:val="27"/>
          <w:szCs w:val="27"/>
          <w:rtl/>
          <w:lang w:bidi="fa-IR"/>
        </w:rPr>
        <w:t>ع</w:t>
      </w:r>
      <w:r w:rsidR="002E6E87" w:rsidRPr="00015976">
        <w:rPr>
          <w:rFonts w:ascii="mylotus" w:hAnsi="mylotus" w:cs="KFGQPC Uthman Taha Naskh"/>
          <w:b/>
          <w:bCs/>
          <w:spacing w:val="-2"/>
          <w:sz w:val="27"/>
          <w:szCs w:val="27"/>
          <w:rtl/>
          <w:lang w:bidi="fa-IR"/>
        </w:rPr>
        <w:t>َ</w:t>
      </w:r>
      <w:r w:rsidRPr="00015976">
        <w:rPr>
          <w:rFonts w:ascii="mylotus" w:hAnsi="mylotus" w:cs="KFGQPC Uthman Taha Naskh"/>
          <w:b/>
          <w:bCs/>
          <w:spacing w:val="-2"/>
          <w:sz w:val="27"/>
          <w:szCs w:val="27"/>
          <w:rtl/>
          <w:lang w:bidi="fa-IR"/>
        </w:rPr>
        <w:t>ل</w:t>
      </w:r>
      <w:r w:rsidR="002E6E87" w:rsidRPr="00015976">
        <w:rPr>
          <w:rFonts w:ascii="mylotus" w:hAnsi="mylotus" w:cs="KFGQPC Uthman Taha Naskh"/>
          <w:b/>
          <w:bCs/>
          <w:spacing w:val="-2"/>
          <w:sz w:val="27"/>
          <w:szCs w:val="27"/>
          <w:rtl/>
          <w:lang w:bidi="fa-IR"/>
        </w:rPr>
        <w:t>ِيٍّ</w:t>
      </w:r>
      <w:r w:rsidRPr="00015976">
        <w:rPr>
          <w:rFonts w:cs="KFGQPC Uthman Taha Naskh"/>
          <w:spacing w:val="-2"/>
          <w:sz w:val="32"/>
          <w:szCs w:val="27"/>
          <w:rtl/>
        </w:rPr>
        <w:t xml:space="preserve"> و</w:t>
      </w:r>
      <w:r w:rsidR="00B557EB" w:rsidRPr="00015976">
        <w:rPr>
          <w:rFonts w:cs="KFGQPC Uthman Taha Naskh"/>
          <w:spacing w:val="-2"/>
          <w:sz w:val="32"/>
          <w:szCs w:val="27"/>
          <w:rtl/>
        </w:rPr>
        <w:t>َ</w:t>
      </w:r>
      <w:r w:rsidRPr="00015976">
        <w:rPr>
          <w:rFonts w:cs="KFGQPC Uthman Taha Naskh"/>
          <w:spacing w:val="-2"/>
          <w:sz w:val="32"/>
          <w:szCs w:val="27"/>
          <w:rtl/>
        </w:rPr>
        <w:t>ل</w:t>
      </w:r>
      <w:r w:rsidR="00B557EB" w:rsidRPr="00015976">
        <w:rPr>
          <w:rFonts w:cs="KFGQPC Uthman Taha Naskh"/>
          <w:spacing w:val="-2"/>
          <w:sz w:val="32"/>
          <w:szCs w:val="27"/>
          <w:rtl/>
        </w:rPr>
        <w:t>ِيِّ</w:t>
      </w:r>
      <w:r w:rsidR="00031D60" w:rsidRPr="00015976">
        <w:rPr>
          <w:rFonts w:cs="KFGQPC Uthman Taha Naskh"/>
          <w:spacing w:val="-2"/>
          <w:sz w:val="32"/>
          <w:szCs w:val="27"/>
          <w:rtl/>
        </w:rPr>
        <w:t>ي</w:t>
      </w:r>
      <w:r w:rsidR="00081055">
        <w:rPr>
          <w:rFonts w:cs="KFGQPC Uthman Taha Naskh" w:hint="cs"/>
          <w:spacing w:val="-2"/>
          <w:sz w:val="32"/>
          <w:szCs w:val="27"/>
          <w:rtl/>
        </w:rPr>
        <w:t>ْ</w:t>
      </w:r>
      <w:r w:rsidR="00031D60" w:rsidRPr="00015976">
        <w:rPr>
          <w:rFonts w:cs="KFGQPC Uthman Taha Naskh"/>
          <w:spacing w:val="-2"/>
          <w:sz w:val="32"/>
          <w:szCs w:val="27"/>
          <w:rtl/>
        </w:rPr>
        <w:t xml:space="preserve"> وب</w:t>
      </w:r>
      <w:r w:rsidR="00B557EB" w:rsidRPr="00015976">
        <w:rPr>
          <w:rFonts w:cs="KFGQPC Uthman Taha Naskh"/>
          <w:spacing w:val="-2"/>
          <w:sz w:val="32"/>
          <w:szCs w:val="27"/>
          <w:rtl/>
        </w:rPr>
        <w:t>ِ</w:t>
      </w:r>
      <w:r w:rsidR="00031D60" w:rsidRPr="00015976">
        <w:rPr>
          <w:rFonts w:cs="KFGQPC Uthman Taha Naskh"/>
          <w:spacing w:val="-2"/>
          <w:sz w:val="32"/>
          <w:szCs w:val="27"/>
          <w:rtl/>
        </w:rPr>
        <w:t>الأئمّ</w:t>
      </w:r>
      <w:r w:rsidRPr="00015976">
        <w:rPr>
          <w:rFonts w:cs="KFGQPC Uthman Taha Naskh"/>
          <w:spacing w:val="-2"/>
          <w:sz w:val="32"/>
          <w:szCs w:val="27"/>
          <w:rtl/>
        </w:rPr>
        <w:t>ة</w:t>
      </w:r>
      <w:r w:rsidR="00B557EB" w:rsidRPr="00015976">
        <w:rPr>
          <w:rFonts w:cs="KFGQPC Uthman Taha Naskh"/>
          <w:spacing w:val="-2"/>
          <w:sz w:val="32"/>
          <w:szCs w:val="27"/>
          <w:rtl/>
        </w:rPr>
        <w:t>ِ</w:t>
      </w:r>
      <w:r w:rsidRPr="00015976">
        <w:rPr>
          <w:rFonts w:cs="KFGQPC Uthman Taha Naskh"/>
          <w:spacing w:val="-2"/>
          <w:sz w:val="32"/>
          <w:szCs w:val="27"/>
          <w:rtl/>
        </w:rPr>
        <w:t xml:space="preserve"> الر</w:t>
      </w:r>
      <w:r w:rsidR="00B557EB" w:rsidRPr="00015976">
        <w:rPr>
          <w:rFonts w:cs="KFGQPC Uthman Taha Naskh"/>
          <w:spacing w:val="-2"/>
          <w:sz w:val="32"/>
          <w:szCs w:val="27"/>
          <w:rtl/>
        </w:rPr>
        <w:t>ّ</w:t>
      </w:r>
      <w:r w:rsidR="00081055">
        <w:rPr>
          <w:rFonts w:cs="KFGQPC Uthman Taha Naskh" w:hint="cs"/>
          <w:spacing w:val="-2"/>
          <w:sz w:val="32"/>
          <w:szCs w:val="27"/>
          <w:rtl/>
        </w:rPr>
        <w:t>َ</w:t>
      </w:r>
      <w:r w:rsidR="004C2132">
        <w:rPr>
          <w:rFonts w:cs="KFGQPC Uthman Taha Naskh"/>
          <w:spacing w:val="-2"/>
          <w:sz w:val="32"/>
          <w:szCs w:val="27"/>
          <w:rtl/>
        </w:rPr>
        <w:t>اش</w:t>
      </w:r>
      <w:r w:rsidR="00081055">
        <w:rPr>
          <w:rFonts w:cs="KFGQPC Uthman Taha Naskh" w:hint="cs"/>
          <w:spacing w:val="-2"/>
          <w:sz w:val="32"/>
          <w:szCs w:val="27"/>
          <w:rtl/>
        </w:rPr>
        <w:t>ِ</w:t>
      </w:r>
      <w:r w:rsidRPr="00015976">
        <w:rPr>
          <w:rFonts w:cs="KFGQPC Uthman Taha Naskh"/>
          <w:spacing w:val="-2"/>
          <w:sz w:val="32"/>
          <w:szCs w:val="27"/>
          <w:rtl/>
        </w:rPr>
        <w:t>دين</w:t>
      </w:r>
      <w:r w:rsidR="00031D60" w:rsidRPr="00015976">
        <w:rPr>
          <w:rFonts w:cs="KFGQPC Uthman Taha Naskh"/>
          <w:spacing w:val="-2"/>
          <w:sz w:val="32"/>
          <w:szCs w:val="27"/>
          <w:rtl/>
        </w:rPr>
        <w:t>َ</w:t>
      </w:r>
      <w:r w:rsidRPr="00015976">
        <w:rPr>
          <w:rFonts w:cs="KFGQPC Uthman Taha Naskh"/>
          <w:spacing w:val="-2"/>
          <w:sz w:val="32"/>
          <w:szCs w:val="27"/>
          <w:rtl/>
        </w:rPr>
        <w:t>...</w:t>
      </w:r>
      <w:r w:rsidR="004C2132">
        <w:rPr>
          <w:rFonts w:cs="KFGQPC Uthman Taha Naskh"/>
          <w:spacing w:val="-2"/>
          <w:sz w:val="32"/>
          <w:szCs w:val="27"/>
          <w:rtl/>
        </w:rPr>
        <w:t>إ</w:t>
      </w:r>
      <w:r w:rsidRPr="00015976">
        <w:rPr>
          <w:rFonts w:cs="KFGQPC Uthman Taha Naskh"/>
          <w:spacing w:val="-2"/>
          <w:sz w:val="32"/>
          <w:szCs w:val="27"/>
          <w:rtl/>
        </w:rPr>
        <w:t>لخ»</w:t>
      </w:r>
      <w:r w:rsidRPr="00015976">
        <w:rPr>
          <w:spacing w:val="-2"/>
          <w:rtl/>
          <w:lang w:bidi="fa-IR"/>
        </w:rPr>
        <w:t xml:space="preserve"> جاعل دعا این قدر نمی‌فهمیده که علی</w:t>
      </w:r>
      <w:r w:rsidR="00210633" w:rsidRPr="00015976">
        <w:rPr>
          <w:rFonts w:ascii="AGA Arabesque" w:hAnsi="AGA Arabesque"/>
          <w:spacing w:val="-2"/>
          <w:sz w:val="24"/>
          <w:szCs w:val="24"/>
          <w:lang w:bidi="fa-IR"/>
        </w:rPr>
        <w:t></w:t>
      </w:r>
      <w:r w:rsidR="009755B1" w:rsidRPr="00015976">
        <w:rPr>
          <w:rFonts w:ascii="Abo-thar" w:hAnsi="Abo-thar"/>
          <w:spacing w:val="-2"/>
          <w:sz w:val="24"/>
          <w:szCs w:val="24"/>
          <w:rtl/>
          <w:lang w:bidi="fa-IR"/>
        </w:rPr>
        <w:t xml:space="preserve"> </w:t>
      </w:r>
      <w:r w:rsidRPr="00015976">
        <w:rPr>
          <w:spacing w:val="-2"/>
          <w:rtl/>
          <w:lang w:bidi="fa-IR"/>
        </w:rPr>
        <w:t xml:space="preserve">خود در دعایش عرض نمی‌کند: </w:t>
      </w:r>
      <w:r w:rsidRPr="00015976">
        <w:rPr>
          <w:rFonts w:cs="KFGQPC Uthman Taha Naskh"/>
          <w:spacing w:val="-2"/>
          <w:sz w:val="32"/>
          <w:szCs w:val="27"/>
          <w:rtl/>
        </w:rPr>
        <w:t>«</w:t>
      </w:r>
      <w:r w:rsidR="00B557EB" w:rsidRPr="00015976">
        <w:rPr>
          <w:rFonts w:cs="KFGQPC Uthman Taha Naskh"/>
          <w:spacing w:val="-2"/>
          <w:sz w:val="32"/>
          <w:szCs w:val="27"/>
          <w:rtl/>
        </w:rPr>
        <w:t>بِعَلِيٍّ وَلِيِّي</w:t>
      </w:r>
      <w:r w:rsidRPr="00015976">
        <w:rPr>
          <w:rFonts w:cs="KFGQPC Uthman Taha Naskh"/>
          <w:spacing w:val="-2"/>
          <w:sz w:val="32"/>
          <w:szCs w:val="27"/>
          <w:rtl/>
        </w:rPr>
        <w:t>»</w:t>
      </w:r>
      <w:r w:rsidRPr="00015976">
        <w:rPr>
          <w:spacing w:val="-2"/>
          <w:rtl/>
          <w:lang w:bidi="fa-IR"/>
        </w:rPr>
        <w:t xml:space="preserve"> «سوگند به علی که ولیّ من است» و </w:t>
      </w:r>
      <w:r w:rsidR="002D05AC" w:rsidRPr="00015976">
        <w:rPr>
          <w:spacing w:val="-2"/>
          <w:rtl/>
          <w:lang w:bidi="fa-IR"/>
        </w:rPr>
        <w:t>ا</w:t>
      </w:r>
      <w:r w:rsidRPr="00015976">
        <w:rPr>
          <w:spacing w:val="-2"/>
          <w:rtl/>
          <w:lang w:bidi="fa-IR"/>
        </w:rPr>
        <w:t>ئم</w:t>
      </w:r>
      <w:r w:rsidR="00AF589D" w:rsidRPr="00015976">
        <w:rPr>
          <w:spacing w:val="-2"/>
          <w:rtl/>
          <w:lang w:bidi="fa-IR"/>
        </w:rPr>
        <w:t>ّ</w:t>
      </w:r>
      <w:r w:rsidR="00511465" w:rsidRPr="00015976">
        <w:rPr>
          <w:spacing w:val="-2"/>
          <w:rtl/>
          <w:lang w:bidi="fa-IR"/>
        </w:rPr>
        <w:t>ه‌ی</w:t>
      </w:r>
      <w:r w:rsidRPr="00015976">
        <w:rPr>
          <w:spacing w:val="-2"/>
          <w:rtl/>
          <w:lang w:bidi="fa-IR"/>
        </w:rPr>
        <w:t xml:space="preserve"> راشدین هرگز خدا را به خود‌شان که ولیّ خود می‌باشند، قسم نمی‌دادند، چه نادان است آن</w:t>
      </w:r>
      <w:r w:rsidR="002D05AC" w:rsidRPr="00015976">
        <w:rPr>
          <w:spacing w:val="-2"/>
          <w:rtl/>
          <w:lang w:bidi="fa-IR"/>
        </w:rPr>
        <w:t>‌</w:t>
      </w:r>
      <w:r w:rsidRPr="00015976">
        <w:rPr>
          <w:spacing w:val="-2"/>
          <w:rtl/>
          <w:lang w:bidi="fa-IR"/>
        </w:rPr>
        <w:t>که خدا را ق</w:t>
      </w:r>
      <w:r w:rsidR="0002489A" w:rsidRPr="00015976">
        <w:rPr>
          <w:spacing w:val="-2"/>
          <w:rtl/>
          <w:lang w:bidi="fa-IR"/>
        </w:rPr>
        <w:t>سم</w:t>
      </w:r>
      <w:r w:rsidRPr="00015976">
        <w:rPr>
          <w:spacing w:val="-2"/>
          <w:rtl/>
          <w:lang w:bidi="fa-IR"/>
        </w:rPr>
        <w:t xml:space="preserve"> بدهد به خودش! حاشا </w:t>
      </w:r>
      <w:r w:rsidR="006E2A5A" w:rsidRPr="00015976">
        <w:rPr>
          <w:spacing w:val="-2"/>
          <w:rtl/>
          <w:lang w:bidi="fa-IR"/>
        </w:rPr>
        <w:t>ک</w:t>
      </w:r>
      <w:r w:rsidRPr="00015976">
        <w:rPr>
          <w:spacing w:val="-2"/>
          <w:rtl/>
          <w:lang w:bidi="fa-IR"/>
        </w:rPr>
        <w:t xml:space="preserve">ه </w:t>
      </w:r>
      <w:r w:rsidR="002D05AC" w:rsidRPr="00015976">
        <w:rPr>
          <w:spacing w:val="-2"/>
          <w:rtl/>
          <w:lang w:bidi="fa-IR"/>
        </w:rPr>
        <w:t>ا</w:t>
      </w:r>
      <w:r w:rsidR="006E2A5A" w:rsidRPr="00015976">
        <w:rPr>
          <w:spacing w:val="-2"/>
          <w:rtl/>
          <w:lang w:bidi="fa-IR"/>
        </w:rPr>
        <w:t>ئ</w:t>
      </w:r>
      <w:r w:rsidRPr="00015976">
        <w:rPr>
          <w:spacing w:val="-2"/>
          <w:rtl/>
          <w:lang w:bidi="fa-IR"/>
        </w:rPr>
        <w:t>م</w:t>
      </w:r>
      <w:r w:rsidR="00AF589D" w:rsidRPr="00015976">
        <w:rPr>
          <w:spacing w:val="-2"/>
          <w:rtl/>
          <w:lang w:bidi="fa-IR"/>
        </w:rPr>
        <w:t>ّ</w:t>
      </w:r>
      <w:r w:rsidR="00511465" w:rsidRPr="00015976">
        <w:rPr>
          <w:spacing w:val="-2"/>
          <w:rtl/>
          <w:lang w:bidi="fa-IR"/>
        </w:rPr>
        <w:t>ه‌ی</w:t>
      </w:r>
      <w:r w:rsidRPr="00015976">
        <w:rPr>
          <w:spacing w:val="-2"/>
          <w:rtl/>
          <w:lang w:bidi="fa-IR"/>
        </w:rPr>
        <w:t xml:space="preserve"> بزرگوار چنین کنند! واقعاً فریب بزرگی است که بگوییم هر که این نماز را با این تعابیر سُست، بخواند «گناهان گذشته </w:t>
      </w:r>
      <w:r w:rsidR="002E70C0" w:rsidRPr="00015976">
        <w:rPr>
          <w:spacing w:val="-2"/>
          <w:rtl/>
          <w:lang w:bidi="fa-IR"/>
        </w:rPr>
        <w:t>و</w:t>
      </w:r>
      <w:r w:rsidRPr="00015976">
        <w:rPr>
          <w:spacing w:val="-2"/>
          <w:rtl/>
          <w:lang w:bidi="fa-IR"/>
        </w:rPr>
        <w:t xml:space="preserve"> </w:t>
      </w:r>
      <w:r w:rsidRPr="00015976">
        <w:rPr>
          <w:rFonts w:cs="B Lotus"/>
          <w:b/>
          <w:bCs/>
          <w:spacing w:val="-2"/>
          <w:sz w:val="26"/>
          <w:rtl/>
          <w:lang w:bidi="fa-IR"/>
        </w:rPr>
        <w:t>آیند</w:t>
      </w:r>
      <w:r w:rsidR="00511465" w:rsidRPr="00015976">
        <w:rPr>
          <w:rFonts w:cs="B Lotus"/>
          <w:b/>
          <w:bCs/>
          <w:spacing w:val="-2"/>
          <w:sz w:val="26"/>
          <w:rtl/>
          <w:lang w:bidi="fa-IR"/>
        </w:rPr>
        <w:t>ه‌ی</w:t>
      </w:r>
      <w:r w:rsidRPr="00015976">
        <w:rPr>
          <w:spacing w:val="-2"/>
          <w:rtl/>
          <w:lang w:bidi="fa-IR"/>
        </w:rPr>
        <w:t xml:space="preserve"> او آم</w:t>
      </w:r>
      <w:r w:rsidR="002E70C0" w:rsidRPr="00015976">
        <w:rPr>
          <w:spacing w:val="-2"/>
          <w:rtl/>
          <w:lang w:bidi="fa-IR"/>
        </w:rPr>
        <w:t>رزی</w:t>
      </w:r>
      <w:r w:rsidRPr="00015976">
        <w:rPr>
          <w:spacing w:val="-2"/>
          <w:rtl/>
          <w:lang w:bidi="fa-IR"/>
        </w:rPr>
        <w:t>ده شود و چنان باشد که دوازده مرتبه قرآن را ختم کرده باشد و حق</w:t>
      </w:r>
      <w:r w:rsidR="00A02D98" w:rsidRPr="00015976">
        <w:rPr>
          <w:spacing w:val="-2"/>
          <w:rtl/>
          <w:lang w:bidi="fa-IR"/>
        </w:rPr>
        <w:t xml:space="preserve">ّ </w:t>
      </w:r>
      <w:r w:rsidRPr="00015976">
        <w:rPr>
          <w:spacing w:val="-2"/>
          <w:rtl/>
          <w:lang w:bidi="fa-IR"/>
        </w:rPr>
        <w:t xml:space="preserve">‌تعالی </w:t>
      </w:r>
      <w:r w:rsidR="002D05AC" w:rsidRPr="00015976">
        <w:rPr>
          <w:spacing w:val="-2"/>
          <w:rtl/>
          <w:lang w:bidi="fa-IR"/>
        </w:rPr>
        <w:t>گرسنگی قیامت را از او رفع کند</w:t>
      </w:r>
      <w:r w:rsidR="00C162D6">
        <w:rPr>
          <w:spacing w:val="-2"/>
          <w:rtl/>
          <w:lang w:bidi="fa-IR"/>
        </w:rPr>
        <w:t>!»</w:t>
      </w:r>
    </w:p>
    <w:p w:rsidR="00B65FC4" w:rsidRDefault="00C46A70" w:rsidP="00081055">
      <w:pPr>
        <w:ind w:firstLine="284"/>
        <w:jc w:val="both"/>
        <w:rPr>
          <w:rtl/>
          <w:lang w:bidi="fa-IR"/>
        </w:rPr>
      </w:pPr>
      <w:r>
        <w:rPr>
          <w:rtl/>
          <w:lang w:bidi="fa-IR"/>
        </w:rPr>
        <w:t xml:space="preserve">نمازی به نام «نماز حضرت فاطمه </w:t>
      </w:r>
      <w:r w:rsidR="002D05AC">
        <w:rPr>
          <w:lang w:bidi="fa-IR"/>
        </w:rPr>
        <w:sym w:font="Abo-thar" w:char="F042"/>
      </w:r>
      <w:r>
        <w:rPr>
          <w:rtl/>
          <w:lang w:bidi="fa-IR"/>
        </w:rPr>
        <w:t>» (ص 41) ذکر کرده که مدّعی است جبرئیل</w:t>
      </w:r>
      <w:r w:rsidR="00DD6794" w:rsidRPr="00210633">
        <w:rPr>
          <w:rFonts w:ascii="AGA Arabesque" w:hAnsi="AGA Arabesque"/>
          <w:sz w:val="24"/>
          <w:szCs w:val="24"/>
          <w:lang w:bidi="fa-IR"/>
        </w:rPr>
        <w:t></w:t>
      </w:r>
      <w:r w:rsidR="002D05AC" w:rsidRPr="00DD6794">
        <w:rPr>
          <w:rtl/>
          <w:lang w:bidi="fa-IR"/>
        </w:rPr>
        <w:t xml:space="preserve"> </w:t>
      </w:r>
      <w:r>
        <w:rPr>
          <w:rtl/>
          <w:lang w:bidi="fa-IR"/>
        </w:rPr>
        <w:t>به آن</w:t>
      </w:r>
      <w:r w:rsidR="002D05AC">
        <w:rPr>
          <w:rtl/>
          <w:lang w:bidi="fa-IR"/>
        </w:rPr>
        <w:t xml:space="preserve"> </w:t>
      </w:r>
      <w:r>
        <w:rPr>
          <w:rtl/>
          <w:lang w:bidi="fa-IR"/>
        </w:rPr>
        <w:t>حضرت تعلیم کرده است</w:t>
      </w:r>
      <w:r w:rsidR="002D05AC">
        <w:rPr>
          <w:rtl/>
          <w:lang w:bidi="fa-IR"/>
        </w:rPr>
        <w:t>!</w:t>
      </w:r>
      <w:r w:rsidRPr="009236A6">
        <w:rPr>
          <w:sz w:val="24"/>
          <w:vertAlign w:val="superscript"/>
          <w:rtl/>
          <w:lang w:bidi="fa-IR"/>
        </w:rPr>
        <w:t>(</w:t>
      </w:r>
      <w:r w:rsidRPr="009236A6">
        <w:rPr>
          <w:rStyle w:val="FootnoteReference"/>
          <w:sz w:val="24"/>
          <w:rtl/>
          <w:lang w:bidi="fa-IR"/>
        </w:rPr>
        <w:footnoteReference w:id="86"/>
      </w:r>
      <w:r w:rsidRPr="009236A6">
        <w:rPr>
          <w:sz w:val="24"/>
          <w:vertAlign w:val="superscript"/>
          <w:rtl/>
          <w:lang w:bidi="fa-IR"/>
        </w:rPr>
        <w:t>)</w:t>
      </w:r>
      <w:r w:rsidR="00D87DD6">
        <w:rPr>
          <w:rtl/>
          <w:lang w:bidi="fa-IR"/>
        </w:rPr>
        <w:t xml:space="preserve"> آیا جبرئیل مسائل شریعت را بر</w:t>
      </w:r>
      <w:r w:rsidR="002E70C0">
        <w:rPr>
          <w:rtl/>
          <w:lang w:bidi="fa-IR"/>
        </w:rPr>
        <w:t>ا</w:t>
      </w:r>
      <w:r w:rsidR="00D87DD6">
        <w:rPr>
          <w:rtl/>
          <w:lang w:bidi="fa-IR"/>
        </w:rPr>
        <w:t>ی غیر پیامبر ن</w:t>
      </w:r>
      <w:r w:rsidR="006E2A5A">
        <w:rPr>
          <w:rtl/>
          <w:lang w:bidi="fa-IR"/>
        </w:rPr>
        <w:t>یز می‌آورد؟! رُوات این نماز عبار</w:t>
      </w:r>
      <w:r w:rsidR="00D87DD6">
        <w:rPr>
          <w:rtl/>
          <w:lang w:bidi="fa-IR"/>
        </w:rPr>
        <w:t>ت</w:t>
      </w:r>
      <w:r w:rsidR="002D05AC">
        <w:rPr>
          <w:rtl/>
          <w:lang w:bidi="fa-IR"/>
        </w:rPr>
        <w:t>‌</w:t>
      </w:r>
      <w:r w:rsidR="00D87DD6">
        <w:rPr>
          <w:rtl/>
          <w:lang w:bidi="fa-IR"/>
        </w:rPr>
        <w:t>اند</w:t>
      </w:r>
      <w:r w:rsidR="002E70C0">
        <w:rPr>
          <w:rtl/>
          <w:lang w:bidi="fa-IR"/>
        </w:rPr>
        <w:t xml:space="preserve"> </w:t>
      </w:r>
      <w:r w:rsidR="00D87DD6">
        <w:rPr>
          <w:rtl/>
          <w:lang w:bidi="fa-IR"/>
        </w:rPr>
        <w:t>از دو کذ</w:t>
      </w:r>
      <w:r w:rsidR="002E70C0">
        <w:rPr>
          <w:rtl/>
          <w:lang w:bidi="fa-IR"/>
        </w:rPr>
        <w:t>ّ</w:t>
      </w:r>
      <w:r w:rsidR="00D87DD6">
        <w:rPr>
          <w:rtl/>
          <w:lang w:bidi="fa-IR"/>
        </w:rPr>
        <w:t>اب مشهور به نام</w:t>
      </w:r>
      <w:r w:rsidR="00511465">
        <w:rPr>
          <w:rtl/>
          <w:lang w:bidi="fa-IR"/>
        </w:rPr>
        <w:t xml:space="preserve">‌های </w:t>
      </w:r>
      <w:r w:rsidR="00D87DD6">
        <w:rPr>
          <w:rtl/>
          <w:lang w:bidi="fa-IR"/>
        </w:rPr>
        <w:t>«محم</w:t>
      </w:r>
      <w:r w:rsidR="00A5226A">
        <w:rPr>
          <w:rtl/>
          <w:lang w:bidi="fa-IR"/>
        </w:rPr>
        <w:t>ّ</w:t>
      </w:r>
      <w:r w:rsidR="00D87DD6">
        <w:rPr>
          <w:rtl/>
          <w:lang w:bidi="fa-IR"/>
        </w:rPr>
        <w:t>د بن سنان»</w:t>
      </w:r>
      <w:r w:rsidR="002D05AC" w:rsidRPr="009236A6">
        <w:rPr>
          <w:sz w:val="24"/>
          <w:vertAlign w:val="superscript"/>
          <w:rtl/>
          <w:lang w:bidi="fa-IR"/>
        </w:rPr>
        <w:t>(</w:t>
      </w:r>
      <w:r w:rsidR="002D05AC" w:rsidRPr="009236A6">
        <w:rPr>
          <w:rStyle w:val="FootnoteReference"/>
          <w:sz w:val="24"/>
          <w:rtl/>
          <w:lang w:bidi="fa-IR"/>
        </w:rPr>
        <w:footnoteReference w:id="87"/>
      </w:r>
      <w:r w:rsidR="002D05AC" w:rsidRPr="009236A6">
        <w:rPr>
          <w:sz w:val="24"/>
          <w:vertAlign w:val="superscript"/>
          <w:rtl/>
          <w:lang w:bidi="fa-IR"/>
        </w:rPr>
        <w:t>)</w:t>
      </w:r>
      <w:r w:rsidR="00D87DD6">
        <w:rPr>
          <w:rtl/>
          <w:lang w:bidi="fa-IR"/>
        </w:rPr>
        <w:t xml:space="preserve"> و «مفضّ</w:t>
      </w:r>
      <w:r w:rsidR="00FF554E">
        <w:rPr>
          <w:rtl/>
          <w:lang w:bidi="fa-IR"/>
        </w:rPr>
        <w:t>َ</w:t>
      </w:r>
      <w:r w:rsidR="00D87DD6">
        <w:rPr>
          <w:rtl/>
          <w:lang w:bidi="fa-IR"/>
        </w:rPr>
        <w:t>ل بن عمر</w:t>
      </w:r>
      <w:r w:rsidR="00D87DD6" w:rsidRPr="009236A6">
        <w:rPr>
          <w:sz w:val="24"/>
          <w:vertAlign w:val="superscript"/>
          <w:rtl/>
          <w:lang w:bidi="fa-IR"/>
        </w:rPr>
        <w:t>(</w:t>
      </w:r>
      <w:r w:rsidR="00D87DD6" w:rsidRPr="009236A6">
        <w:rPr>
          <w:rStyle w:val="FootnoteReference"/>
          <w:sz w:val="24"/>
          <w:rtl/>
          <w:lang w:bidi="fa-IR"/>
        </w:rPr>
        <w:footnoteReference w:id="88"/>
      </w:r>
      <w:r w:rsidR="00D87DD6" w:rsidRPr="009236A6">
        <w:rPr>
          <w:sz w:val="24"/>
          <w:vertAlign w:val="superscript"/>
          <w:rtl/>
          <w:lang w:bidi="fa-IR"/>
        </w:rPr>
        <w:t>)</w:t>
      </w:r>
      <w:r w:rsidR="00D87DD6">
        <w:rPr>
          <w:rtl/>
          <w:lang w:bidi="fa-IR"/>
        </w:rPr>
        <w:t>» و پس از این نماز، نماز و دعای دیگری از حضرت فاطمه</w:t>
      </w:r>
      <w:r w:rsidR="002D05AC" w:rsidRPr="00DD6794">
        <w:rPr>
          <w:sz w:val="24"/>
          <w:szCs w:val="24"/>
          <w:lang w:bidi="fa-IR"/>
        </w:rPr>
        <w:sym w:font="Abo-thar" w:char="F042"/>
      </w:r>
      <w:r w:rsidR="002D05AC" w:rsidRPr="00DD6794">
        <w:rPr>
          <w:sz w:val="24"/>
          <w:szCs w:val="24"/>
          <w:rtl/>
          <w:lang w:bidi="fa-IR"/>
        </w:rPr>
        <w:t xml:space="preserve"> </w:t>
      </w:r>
      <w:r w:rsidR="007707EE">
        <w:rPr>
          <w:rtl/>
          <w:lang w:bidi="fa-IR"/>
        </w:rPr>
        <w:t>با تعابیر سُست</w:t>
      </w:r>
      <w:r w:rsidR="002D05AC" w:rsidRPr="002D05AC">
        <w:rPr>
          <w:rtl/>
          <w:lang w:bidi="fa-IR"/>
        </w:rPr>
        <w:t xml:space="preserve"> </w:t>
      </w:r>
      <w:r w:rsidR="002D05AC">
        <w:rPr>
          <w:rtl/>
          <w:lang w:bidi="fa-IR"/>
        </w:rPr>
        <w:t>آورده است</w:t>
      </w:r>
      <w:r w:rsidR="007707EE">
        <w:rPr>
          <w:rtl/>
          <w:lang w:bidi="fa-IR"/>
        </w:rPr>
        <w:t>. مثلاً گفته:</w:t>
      </w:r>
      <w:r w:rsidR="002D05AC">
        <w:rPr>
          <w:rtl/>
          <w:lang w:bidi="fa-IR"/>
        </w:rPr>
        <w:t xml:space="preserve"> «</w:t>
      </w:r>
      <w:r w:rsidR="00081055" w:rsidRPr="00081055">
        <w:rPr>
          <w:rFonts w:cs="KFGQPC Uthman Taha Naskh"/>
          <w:sz w:val="32"/>
          <w:szCs w:val="27"/>
          <w:rtl/>
        </w:rPr>
        <w:t>لَمْ آتِكَ بِعَمَلٍ صَالِحٍ قَدَّمْتُهُ وَلَا بِشَفَاعَةِ مَخْلُوقٍ رَجَوْتُهُ أَتَقَرَّبُ إِلَيْكَ بِشَفَاعَةِ مُحَمَّدٍ وَأَهْلِ بَيْتِه</w:t>
      </w:r>
      <w:r w:rsidR="00FF554E" w:rsidRPr="00DF675D">
        <w:rPr>
          <w:rFonts w:cs="KFGQPC Uthman Taha Naskh"/>
          <w:sz w:val="32"/>
          <w:szCs w:val="27"/>
          <w:rtl/>
        </w:rPr>
        <w:t xml:space="preserve">= </w:t>
      </w:r>
      <w:r w:rsidR="006D395A">
        <w:rPr>
          <w:rtl/>
          <w:lang w:bidi="fa-IR"/>
        </w:rPr>
        <w:t xml:space="preserve">خدایا، </w:t>
      </w:r>
      <w:r w:rsidR="0097551C">
        <w:rPr>
          <w:rtl/>
          <w:lang w:bidi="fa-IR"/>
        </w:rPr>
        <w:t>من کردار شایسته‌ای که پیش فرستم و شفاعت مخلوقی را که به آن امیدوار باشم و با شفاعت او به سوی تو تقرّب بجویم، نیاورده‌ام، ج</w:t>
      </w:r>
      <w:r w:rsidR="00FF554E">
        <w:rPr>
          <w:rtl/>
          <w:lang w:bidi="fa-IR"/>
        </w:rPr>
        <w:t>ُ</w:t>
      </w:r>
      <w:r w:rsidR="0097551C">
        <w:rPr>
          <w:rtl/>
          <w:lang w:bidi="fa-IR"/>
        </w:rPr>
        <w:t>ز محم</w:t>
      </w:r>
      <w:r w:rsidR="007363ED">
        <w:rPr>
          <w:rtl/>
          <w:lang w:bidi="fa-IR"/>
        </w:rPr>
        <w:t>د</w:t>
      </w:r>
      <w:r w:rsidR="002460E0">
        <w:rPr>
          <w:rtl/>
          <w:lang w:bidi="fa-IR"/>
        </w:rPr>
        <w:t xml:space="preserve"> </w:t>
      </w:r>
      <w:r w:rsidR="0097551C">
        <w:rPr>
          <w:rtl/>
          <w:lang w:bidi="fa-IR"/>
        </w:rPr>
        <w:t>و</w:t>
      </w:r>
      <w:r w:rsidR="009F7CAF">
        <w:rPr>
          <w:rtl/>
          <w:lang w:bidi="fa-IR"/>
        </w:rPr>
        <w:t xml:space="preserve"> اهل </w:t>
      </w:r>
      <w:r w:rsidR="0097551C">
        <w:rPr>
          <w:rtl/>
          <w:lang w:bidi="fa-IR"/>
        </w:rPr>
        <w:t>بیت او</w:t>
      </w:r>
      <w:r w:rsidR="00C162D6">
        <w:rPr>
          <w:rtl/>
          <w:lang w:bidi="fa-IR"/>
        </w:rPr>
        <w:t>!»</w:t>
      </w:r>
    </w:p>
    <w:p w:rsidR="00821D1F" w:rsidRDefault="00B65FC4" w:rsidP="002D05AC">
      <w:pPr>
        <w:ind w:firstLine="284"/>
        <w:jc w:val="both"/>
        <w:rPr>
          <w:rtl/>
          <w:lang w:bidi="fa-IR"/>
        </w:rPr>
      </w:pPr>
      <w:r>
        <w:rPr>
          <w:rtl/>
          <w:lang w:bidi="fa-IR"/>
        </w:rPr>
        <w:t>مگر شما حضرت فاطمه</w:t>
      </w:r>
      <w:r w:rsidR="002D05AC" w:rsidRPr="00DD6794">
        <w:rPr>
          <w:sz w:val="24"/>
          <w:szCs w:val="24"/>
          <w:lang w:bidi="fa-IR"/>
        </w:rPr>
        <w:sym w:font="Abo-thar" w:char="F042"/>
      </w:r>
      <w:r>
        <w:rPr>
          <w:rtl/>
          <w:lang w:bidi="fa-IR"/>
        </w:rPr>
        <w:t xml:space="preserve"> را از</w:t>
      </w:r>
      <w:r w:rsidR="009F7CAF">
        <w:rPr>
          <w:rtl/>
          <w:lang w:bidi="fa-IR"/>
        </w:rPr>
        <w:t xml:space="preserve"> اهل </w:t>
      </w:r>
      <w:r w:rsidR="007E682E">
        <w:rPr>
          <w:rtl/>
          <w:lang w:bidi="fa-IR"/>
        </w:rPr>
        <w:t>بیت پیامبر نمی‌دانید؟ آیا ممکن است حضرت زهرا</w:t>
      </w:r>
      <w:r w:rsidR="002D05AC" w:rsidRPr="00DD6794">
        <w:rPr>
          <w:sz w:val="24"/>
          <w:szCs w:val="24"/>
          <w:lang w:bidi="fa-IR"/>
        </w:rPr>
        <w:sym w:font="Abo-thar" w:char="F042"/>
      </w:r>
      <w:r w:rsidR="002D05AC" w:rsidRPr="00DD6794">
        <w:rPr>
          <w:sz w:val="24"/>
          <w:szCs w:val="24"/>
          <w:rtl/>
          <w:lang w:bidi="fa-IR"/>
        </w:rPr>
        <w:t xml:space="preserve"> </w:t>
      </w:r>
      <w:r w:rsidR="007E682E">
        <w:rPr>
          <w:rtl/>
          <w:lang w:bidi="fa-IR"/>
        </w:rPr>
        <w:t xml:space="preserve">خودش را به عنوان شفیع خویش به خدا عرضه بدارد؟ </w:t>
      </w:r>
      <w:r w:rsidR="00927000" w:rsidRPr="00927000">
        <w:rPr>
          <w:rFonts w:ascii="mylotus" w:hAnsi="mylotus" w:cs="KFGQPC Uthman Taha Naskh"/>
          <w:b/>
          <w:bCs/>
          <w:sz w:val="26"/>
          <w:szCs w:val="26"/>
          <w:rtl/>
          <w:lang w:bidi="fa-IR"/>
        </w:rPr>
        <w:t>أَفَلَا تَعْقِلُونَ</w:t>
      </w:r>
      <w:r w:rsidR="00821D1F">
        <w:rPr>
          <w:rtl/>
          <w:lang w:bidi="fa-IR"/>
        </w:rPr>
        <w:t>؟</w:t>
      </w:r>
    </w:p>
    <w:p w:rsidR="00D870AC" w:rsidRDefault="00821D1F" w:rsidP="00081055">
      <w:pPr>
        <w:ind w:firstLine="284"/>
        <w:jc w:val="both"/>
        <w:rPr>
          <w:rtl/>
          <w:lang w:bidi="fa-IR"/>
        </w:rPr>
      </w:pPr>
      <w:r>
        <w:rPr>
          <w:rtl/>
          <w:lang w:bidi="fa-IR"/>
        </w:rPr>
        <w:t>چگونه ممکن است حضرت زهرا</w:t>
      </w:r>
      <w:r w:rsidR="002D05AC" w:rsidRPr="00DD6794">
        <w:rPr>
          <w:sz w:val="24"/>
          <w:szCs w:val="24"/>
          <w:lang w:bidi="fa-IR"/>
        </w:rPr>
        <w:sym w:font="Abo-thar" w:char="F042"/>
      </w:r>
      <w:r w:rsidR="002D05AC" w:rsidRPr="00DD6794">
        <w:rPr>
          <w:sz w:val="24"/>
          <w:szCs w:val="24"/>
          <w:rtl/>
          <w:lang w:bidi="fa-IR"/>
        </w:rPr>
        <w:t xml:space="preserve"> </w:t>
      </w:r>
      <w:r>
        <w:rPr>
          <w:rtl/>
          <w:lang w:bidi="fa-IR"/>
        </w:rPr>
        <w:t>چنین بگوید در حالی</w:t>
      </w:r>
      <w:r w:rsidR="00D3190A">
        <w:rPr>
          <w:rtl/>
          <w:lang w:bidi="fa-IR"/>
        </w:rPr>
        <w:softHyphen/>
      </w:r>
      <w:r>
        <w:rPr>
          <w:rtl/>
          <w:lang w:bidi="fa-IR"/>
        </w:rPr>
        <w:t>که همسر بزرگوارش در دعاهایش عرض می‌کرد:</w:t>
      </w:r>
      <w:r w:rsidR="002D05AC">
        <w:rPr>
          <w:rtl/>
          <w:lang w:bidi="fa-IR"/>
        </w:rPr>
        <w:t xml:space="preserve"> «</w:t>
      </w:r>
      <w:r w:rsidR="00983B3D">
        <w:rPr>
          <w:rFonts w:cs="KFGQPC Uthman Taha Naskh"/>
          <w:sz w:val="32"/>
          <w:szCs w:val="27"/>
          <w:rtl/>
        </w:rPr>
        <w:t>و</w:t>
      </w:r>
      <w:r w:rsidR="00413936" w:rsidRPr="00DF675D">
        <w:rPr>
          <w:rFonts w:cs="KFGQPC Uthman Taha Naskh"/>
          <w:sz w:val="32"/>
          <w:szCs w:val="27"/>
          <w:rtl/>
        </w:rPr>
        <w:t>ق</w:t>
      </w:r>
      <w:r w:rsidR="00D3190A" w:rsidRPr="00DF675D">
        <w:rPr>
          <w:rFonts w:cs="KFGQPC Uthman Taha Naskh"/>
          <w:sz w:val="32"/>
          <w:szCs w:val="27"/>
          <w:rtl/>
        </w:rPr>
        <w:t>َ</w:t>
      </w:r>
      <w:r w:rsidR="00413936" w:rsidRPr="00DF675D">
        <w:rPr>
          <w:rFonts w:cs="KFGQPC Uthman Taha Naskh"/>
          <w:sz w:val="32"/>
          <w:szCs w:val="27"/>
          <w:rtl/>
        </w:rPr>
        <w:t>د</w:t>
      </w:r>
      <w:r w:rsidR="00D3190A" w:rsidRPr="00DF675D">
        <w:rPr>
          <w:rFonts w:cs="KFGQPC Uthman Taha Naskh"/>
          <w:sz w:val="32"/>
          <w:szCs w:val="27"/>
          <w:rtl/>
        </w:rPr>
        <w:t xml:space="preserve"> رَ</w:t>
      </w:r>
      <w:r w:rsidR="00413936" w:rsidRPr="00DF675D">
        <w:rPr>
          <w:rFonts w:cs="KFGQPC Uthman Taha Naskh"/>
          <w:sz w:val="32"/>
          <w:szCs w:val="27"/>
          <w:rtl/>
        </w:rPr>
        <w:t>ج</w:t>
      </w:r>
      <w:r w:rsidR="00D3190A" w:rsidRPr="00DF675D">
        <w:rPr>
          <w:rFonts w:cs="KFGQPC Uthman Taha Naskh"/>
          <w:sz w:val="32"/>
          <w:szCs w:val="27"/>
          <w:rtl/>
        </w:rPr>
        <w:t>َ</w:t>
      </w:r>
      <w:r w:rsidR="00413936" w:rsidRPr="00DF675D">
        <w:rPr>
          <w:rFonts w:cs="KFGQPC Uthman Taha Naskh"/>
          <w:sz w:val="32"/>
          <w:szCs w:val="27"/>
          <w:rtl/>
        </w:rPr>
        <w:t>وت</w:t>
      </w:r>
      <w:r w:rsidR="007363ED" w:rsidRPr="00DF675D">
        <w:rPr>
          <w:rFonts w:cs="KFGQPC Uthman Taha Naskh"/>
          <w:sz w:val="32"/>
          <w:szCs w:val="27"/>
          <w:rtl/>
        </w:rPr>
        <w:t>ُ</w:t>
      </w:r>
      <w:r w:rsidR="00413936" w:rsidRPr="00DF675D">
        <w:rPr>
          <w:rFonts w:cs="KFGQPC Uthman Taha Naskh"/>
          <w:sz w:val="32"/>
          <w:szCs w:val="27"/>
          <w:rtl/>
        </w:rPr>
        <w:t xml:space="preserve"> م</w:t>
      </w:r>
      <w:r w:rsidR="007363ED" w:rsidRPr="00DF675D">
        <w:rPr>
          <w:rFonts w:cs="KFGQPC Uthman Taha Naskh"/>
          <w:sz w:val="32"/>
          <w:szCs w:val="27"/>
          <w:rtl/>
        </w:rPr>
        <w:t>ِ</w:t>
      </w:r>
      <w:r w:rsidR="00413936" w:rsidRPr="00DF675D">
        <w:rPr>
          <w:rFonts w:cs="KFGQPC Uthman Taha Naskh"/>
          <w:sz w:val="32"/>
          <w:szCs w:val="27"/>
          <w:rtl/>
        </w:rPr>
        <w:t>م</w:t>
      </w:r>
      <w:r w:rsidR="007363ED" w:rsidRPr="00DF675D">
        <w:rPr>
          <w:rFonts w:cs="KFGQPC Uthman Taha Naskh"/>
          <w:sz w:val="32"/>
          <w:szCs w:val="27"/>
          <w:rtl/>
        </w:rPr>
        <w:t>ّ</w:t>
      </w:r>
      <w:r w:rsidR="00413936" w:rsidRPr="00DF675D">
        <w:rPr>
          <w:rFonts w:cs="KFGQPC Uthman Taha Naskh"/>
          <w:sz w:val="32"/>
          <w:szCs w:val="27"/>
          <w:rtl/>
        </w:rPr>
        <w:t>ن تولا</w:t>
      </w:r>
      <w:r w:rsidR="007363ED" w:rsidRPr="00DF675D">
        <w:rPr>
          <w:rFonts w:cs="KFGQPC Uthman Taha Naskh"/>
          <w:sz w:val="32"/>
          <w:szCs w:val="27"/>
          <w:rtl/>
        </w:rPr>
        <w:t>ّ</w:t>
      </w:r>
      <w:r w:rsidR="00413936" w:rsidRPr="00DF675D">
        <w:rPr>
          <w:rFonts w:cs="KFGQPC Uthman Taha Naskh"/>
          <w:sz w:val="32"/>
          <w:szCs w:val="27"/>
          <w:rtl/>
        </w:rPr>
        <w:t>ني في حياتي ب</w:t>
      </w:r>
      <w:r w:rsidR="00D3190A" w:rsidRPr="00DF675D">
        <w:rPr>
          <w:rFonts w:cs="KFGQPC Uthman Taha Naskh"/>
          <w:sz w:val="32"/>
          <w:szCs w:val="27"/>
          <w:rtl/>
        </w:rPr>
        <w:t>ِ</w:t>
      </w:r>
      <w:r w:rsidR="00983B3D">
        <w:rPr>
          <w:rFonts w:cs="KFGQPC Uthman Taha Naskh"/>
          <w:sz w:val="32"/>
          <w:szCs w:val="27"/>
          <w:rtl/>
        </w:rPr>
        <w:t>إ</w:t>
      </w:r>
      <w:r w:rsidR="00413936" w:rsidRPr="00DF675D">
        <w:rPr>
          <w:rFonts w:cs="KFGQPC Uthman Taha Naskh"/>
          <w:sz w:val="32"/>
          <w:szCs w:val="27"/>
          <w:rtl/>
        </w:rPr>
        <w:t>حسان</w:t>
      </w:r>
      <w:r w:rsidR="007363ED" w:rsidRPr="00DF675D">
        <w:rPr>
          <w:rFonts w:cs="KFGQPC Uthman Taha Naskh"/>
          <w:sz w:val="32"/>
          <w:szCs w:val="27"/>
          <w:rtl/>
        </w:rPr>
        <w:t>ِ</w:t>
      </w:r>
      <w:r w:rsidR="00413936" w:rsidRPr="00DF675D">
        <w:rPr>
          <w:rFonts w:cs="KFGQPC Uthman Taha Naskh"/>
          <w:sz w:val="32"/>
          <w:szCs w:val="27"/>
          <w:rtl/>
        </w:rPr>
        <w:t>ه</w:t>
      </w:r>
      <w:r w:rsidR="007363ED" w:rsidRPr="00DF675D">
        <w:rPr>
          <w:rFonts w:cs="KFGQPC Uthman Taha Naskh"/>
          <w:sz w:val="32"/>
          <w:szCs w:val="27"/>
          <w:rtl/>
        </w:rPr>
        <w:t>ِ</w:t>
      </w:r>
      <w:r w:rsidR="00413936" w:rsidRPr="00DF675D">
        <w:rPr>
          <w:rFonts w:cs="KFGQPC Uthman Taha Naskh"/>
          <w:sz w:val="32"/>
          <w:szCs w:val="27"/>
          <w:rtl/>
        </w:rPr>
        <w:t xml:space="preserve"> أن ي</w:t>
      </w:r>
      <w:r w:rsidR="00D3190A" w:rsidRPr="00DF675D">
        <w:rPr>
          <w:rFonts w:cs="KFGQPC Uthman Taha Naskh"/>
          <w:sz w:val="32"/>
          <w:szCs w:val="27"/>
          <w:rtl/>
        </w:rPr>
        <w:t>َ</w:t>
      </w:r>
      <w:r w:rsidR="00413936" w:rsidRPr="00DF675D">
        <w:rPr>
          <w:rFonts w:cs="KFGQPC Uthman Taha Naskh"/>
          <w:sz w:val="32"/>
          <w:szCs w:val="27"/>
          <w:rtl/>
        </w:rPr>
        <w:t>شفع</w:t>
      </w:r>
      <w:r w:rsidR="00D3190A" w:rsidRPr="00DF675D">
        <w:rPr>
          <w:rFonts w:cs="KFGQPC Uthman Taha Naskh"/>
          <w:sz w:val="32"/>
          <w:szCs w:val="27"/>
          <w:rtl/>
        </w:rPr>
        <w:t>َ</w:t>
      </w:r>
      <w:r w:rsidR="00413936" w:rsidRPr="00DF675D">
        <w:rPr>
          <w:rFonts w:cs="KFGQPC Uthman Taha Naskh"/>
          <w:sz w:val="32"/>
          <w:szCs w:val="27"/>
          <w:rtl/>
        </w:rPr>
        <w:t>ه</w:t>
      </w:r>
      <w:r w:rsidR="00D3190A" w:rsidRPr="00DF675D">
        <w:rPr>
          <w:rFonts w:cs="KFGQPC Uthman Taha Naskh"/>
          <w:sz w:val="32"/>
          <w:szCs w:val="27"/>
          <w:rtl/>
        </w:rPr>
        <w:t xml:space="preserve">ُ لي عندَ </w:t>
      </w:r>
      <w:r w:rsidR="00413936" w:rsidRPr="00DF675D">
        <w:rPr>
          <w:rFonts w:cs="KFGQPC Uthman Taha Naskh"/>
          <w:sz w:val="32"/>
          <w:szCs w:val="27"/>
          <w:rtl/>
        </w:rPr>
        <w:t>وفاتي بغ</w:t>
      </w:r>
      <w:r w:rsidR="007363ED" w:rsidRPr="00DF675D">
        <w:rPr>
          <w:rFonts w:cs="KFGQPC Uthman Taha Naskh"/>
          <w:sz w:val="32"/>
          <w:szCs w:val="27"/>
          <w:rtl/>
        </w:rPr>
        <w:t>ُ</w:t>
      </w:r>
      <w:r w:rsidR="00413936" w:rsidRPr="00DF675D">
        <w:rPr>
          <w:rFonts w:cs="KFGQPC Uthman Taha Naskh"/>
          <w:sz w:val="32"/>
          <w:szCs w:val="27"/>
          <w:rtl/>
        </w:rPr>
        <w:t>فران</w:t>
      </w:r>
      <w:r w:rsidR="007363ED" w:rsidRPr="00DF675D">
        <w:rPr>
          <w:rFonts w:cs="KFGQPC Uthman Taha Naskh"/>
          <w:sz w:val="32"/>
          <w:szCs w:val="27"/>
          <w:rtl/>
        </w:rPr>
        <w:t>ِ</w:t>
      </w:r>
      <w:r w:rsidR="00413936" w:rsidRPr="00DF675D">
        <w:rPr>
          <w:rFonts w:cs="KFGQPC Uthman Taha Naskh"/>
          <w:sz w:val="32"/>
          <w:szCs w:val="27"/>
          <w:rtl/>
        </w:rPr>
        <w:t>ه</w:t>
      </w:r>
      <w:r w:rsidR="007363ED" w:rsidRPr="00DF675D">
        <w:rPr>
          <w:rFonts w:cs="KFGQPC Uthman Taha Naskh"/>
          <w:sz w:val="32"/>
          <w:szCs w:val="27"/>
          <w:rtl/>
        </w:rPr>
        <w:t>ِ</w:t>
      </w:r>
      <w:r w:rsidR="00DB3233" w:rsidRPr="00DF675D">
        <w:rPr>
          <w:rFonts w:cs="KFGQPC Uthman Taha Naskh"/>
          <w:sz w:val="32"/>
          <w:szCs w:val="27"/>
          <w:rtl/>
        </w:rPr>
        <w:t xml:space="preserve"> = </w:t>
      </w:r>
      <w:r w:rsidR="00E60897">
        <w:rPr>
          <w:rtl/>
          <w:lang w:bidi="fa-IR"/>
        </w:rPr>
        <w:t xml:space="preserve">از خدایی که در دوران زندگیم </w:t>
      </w:r>
      <w:r w:rsidR="002E70C0">
        <w:rPr>
          <w:rtl/>
          <w:lang w:bidi="fa-IR"/>
        </w:rPr>
        <w:t>مرا با إحسان خویش سر</w:t>
      </w:r>
      <w:r w:rsidR="00E664A5">
        <w:rPr>
          <w:rtl/>
          <w:lang w:bidi="fa-IR"/>
        </w:rPr>
        <w:t xml:space="preserve">پرستی فرمود امید دارم که هنگام وفاتم همان احسان </w:t>
      </w:r>
      <w:r w:rsidR="00BB368E">
        <w:rPr>
          <w:rtl/>
          <w:lang w:bidi="fa-IR"/>
        </w:rPr>
        <w:t>را برای آمرزشم شفیع قرار دهد</w:t>
      </w:r>
      <w:r w:rsidR="002D05AC">
        <w:rPr>
          <w:rtl/>
          <w:lang w:bidi="fa-IR"/>
        </w:rPr>
        <w:t>»</w:t>
      </w:r>
      <w:r w:rsidR="00BB368E" w:rsidRPr="009236A6">
        <w:rPr>
          <w:sz w:val="24"/>
          <w:vertAlign w:val="superscript"/>
          <w:rtl/>
          <w:lang w:bidi="fa-IR"/>
        </w:rPr>
        <w:t>(</w:t>
      </w:r>
      <w:r w:rsidR="00BB368E" w:rsidRPr="009236A6">
        <w:rPr>
          <w:rStyle w:val="FootnoteReference"/>
          <w:sz w:val="24"/>
          <w:rtl/>
          <w:lang w:bidi="fa-IR"/>
        </w:rPr>
        <w:footnoteReference w:id="89"/>
      </w:r>
      <w:r w:rsidR="00BB368E" w:rsidRPr="009236A6">
        <w:rPr>
          <w:sz w:val="24"/>
          <w:vertAlign w:val="superscript"/>
          <w:rtl/>
          <w:lang w:bidi="fa-IR"/>
        </w:rPr>
        <w:t>)</w:t>
      </w:r>
      <w:r w:rsidR="00983B3D">
        <w:rPr>
          <w:rFonts w:hint="cs"/>
          <w:rtl/>
          <w:lang w:bidi="fa-IR"/>
        </w:rPr>
        <w:t>.</w:t>
      </w:r>
      <w:r w:rsidR="001D1910">
        <w:rPr>
          <w:rtl/>
          <w:lang w:bidi="fa-IR"/>
        </w:rPr>
        <w:t xml:space="preserve"> و عرض می‌کرد:</w:t>
      </w:r>
      <w:r w:rsidR="001D1910" w:rsidRPr="00DF675D">
        <w:rPr>
          <w:rFonts w:cs="KFGQPC Uthman Taha Naskh"/>
          <w:sz w:val="32"/>
          <w:szCs w:val="27"/>
          <w:rtl/>
        </w:rPr>
        <w:t xml:space="preserve"> «اللهم إن</w:t>
      </w:r>
      <w:r w:rsidR="00AB2938" w:rsidRPr="00DF675D">
        <w:rPr>
          <w:rFonts w:cs="KFGQPC Uthman Taha Naskh"/>
          <w:sz w:val="32"/>
          <w:szCs w:val="27"/>
          <w:rtl/>
        </w:rPr>
        <w:t>ّ</w:t>
      </w:r>
      <w:r w:rsidR="001D1910" w:rsidRPr="00DF675D">
        <w:rPr>
          <w:rFonts w:cs="KFGQPC Uthman Taha Naskh"/>
          <w:sz w:val="32"/>
          <w:szCs w:val="27"/>
          <w:rtl/>
        </w:rPr>
        <w:t xml:space="preserve">ي أتقرَّبُ </w:t>
      </w:r>
      <w:r w:rsidR="00983B3D">
        <w:rPr>
          <w:rFonts w:cs="KFGQPC Uthman Taha Naskh"/>
          <w:sz w:val="32"/>
          <w:szCs w:val="27"/>
          <w:rtl/>
        </w:rPr>
        <w:t>إ</w:t>
      </w:r>
      <w:r w:rsidR="001D1910" w:rsidRPr="00DF675D">
        <w:rPr>
          <w:rFonts w:cs="KFGQPC Uthman Taha Naskh"/>
          <w:sz w:val="32"/>
          <w:szCs w:val="27"/>
          <w:rtl/>
        </w:rPr>
        <w:t>ليك</w:t>
      </w:r>
      <w:r w:rsidR="00081055">
        <w:rPr>
          <w:rFonts w:cs="KFGQPC Uthman Taha Naskh" w:hint="cs"/>
          <w:sz w:val="32"/>
          <w:szCs w:val="27"/>
          <w:rtl/>
        </w:rPr>
        <w:t>َ</w:t>
      </w:r>
      <w:r w:rsidR="001D1910" w:rsidRPr="00DF675D">
        <w:rPr>
          <w:rFonts w:cs="KFGQPC Uthman Taha Naskh"/>
          <w:sz w:val="32"/>
          <w:szCs w:val="27"/>
          <w:rtl/>
        </w:rPr>
        <w:t xml:space="preserve"> بذ</w:t>
      </w:r>
      <w:r w:rsidR="00081055">
        <w:rPr>
          <w:rFonts w:cs="KFGQPC Uthman Taha Naskh" w:hint="cs"/>
          <w:sz w:val="32"/>
          <w:szCs w:val="27"/>
          <w:rtl/>
        </w:rPr>
        <w:t>ِ</w:t>
      </w:r>
      <w:r w:rsidR="001D1910" w:rsidRPr="00DF675D">
        <w:rPr>
          <w:rFonts w:cs="KFGQPC Uthman Taha Naskh"/>
          <w:sz w:val="32"/>
          <w:szCs w:val="27"/>
          <w:rtl/>
        </w:rPr>
        <w:t>ك</w:t>
      </w:r>
      <w:r w:rsidR="00081055">
        <w:rPr>
          <w:rFonts w:cs="KFGQPC Uthman Taha Naskh" w:hint="cs"/>
          <w:sz w:val="32"/>
          <w:szCs w:val="27"/>
          <w:rtl/>
        </w:rPr>
        <w:t>ْ</w:t>
      </w:r>
      <w:r w:rsidR="001D1910" w:rsidRPr="00DF675D">
        <w:rPr>
          <w:rFonts w:cs="KFGQPC Uthman Taha Naskh"/>
          <w:sz w:val="32"/>
          <w:szCs w:val="27"/>
          <w:rtl/>
        </w:rPr>
        <w:t>ر</w:t>
      </w:r>
      <w:r w:rsidR="00081055">
        <w:rPr>
          <w:rFonts w:cs="KFGQPC Uthman Taha Naskh" w:hint="cs"/>
          <w:sz w:val="32"/>
          <w:szCs w:val="27"/>
          <w:rtl/>
        </w:rPr>
        <w:t>ِ</w:t>
      </w:r>
      <w:r w:rsidR="001D1910" w:rsidRPr="00DF675D">
        <w:rPr>
          <w:rFonts w:cs="KFGQPC Uthman Taha Naskh"/>
          <w:sz w:val="32"/>
          <w:szCs w:val="27"/>
          <w:rtl/>
        </w:rPr>
        <w:t>ك</w:t>
      </w:r>
      <w:r w:rsidR="00AB2938" w:rsidRPr="00DF675D">
        <w:rPr>
          <w:rFonts w:cs="KFGQPC Uthman Taha Naskh"/>
          <w:sz w:val="32"/>
          <w:szCs w:val="27"/>
          <w:rtl/>
        </w:rPr>
        <w:t>َ</w:t>
      </w:r>
      <w:r w:rsidR="00983B3D">
        <w:rPr>
          <w:rFonts w:cs="KFGQPC Uthman Taha Naskh"/>
          <w:sz w:val="32"/>
          <w:szCs w:val="27"/>
          <w:rtl/>
        </w:rPr>
        <w:t xml:space="preserve"> وأَ</w:t>
      </w:r>
      <w:r w:rsidR="001D1910" w:rsidRPr="00DF675D">
        <w:rPr>
          <w:rFonts w:cs="KFGQPC Uthman Taha Naskh"/>
          <w:sz w:val="32"/>
          <w:szCs w:val="27"/>
          <w:rtl/>
        </w:rPr>
        <w:t>س</w:t>
      </w:r>
      <w:r w:rsidR="00983B3D">
        <w:rPr>
          <w:rFonts w:cs="KFGQPC Uthman Taha Naskh"/>
          <w:sz w:val="32"/>
          <w:szCs w:val="27"/>
          <w:rtl/>
        </w:rPr>
        <w:t>ْ</w:t>
      </w:r>
      <w:r w:rsidR="001D1910" w:rsidRPr="00DF675D">
        <w:rPr>
          <w:rFonts w:cs="KFGQPC Uthman Taha Naskh"/>
          <w:sz w:val="32"/>
          <w:szCs w:val="27"/>
          <w:rtl/>
        </w:rPr>
        <w:t>ت</w:t>
      </w:r>
      <w:r w:rsidR="00983B3D">
        <w:rPr>
          <w:rFonts w:cs="KFGQPC Uthman Taha Naskh"/>
          <w:sz w:val="32"/>
          <w:szCs w:val="27"/>
          <w:rtl/>
        </w:rPr>
        <w:t>َ</w:t>
      </w:r>
      <w:r w:rsidR="001D1910" w:rsidRPr="00DF675D">
        <w:rPr>
          <w:rFonts w:cs="KFGQPC Uthman Taha Naskh"/>
          <w:sz w:val="32"/>
          <w:szCs w:val="27"/>
          <w:rtl/>
        </w:rPr>
        <w:t>ش</w:t>
      </w:r>
      <w:r w:rsidR="00983B3D">
        <w:rPr>
          <w:rFonts w:cs="KFGQPC Uthman Taha Naskh"/>
          <w:sz w:val="32"/>
          <w:szCs w:val="27"/>
          <w:rtl/>
        </w:rPr>
        <w:t>ْ</w:t>
      </w:r>
      <w:r w:rsidR="001D1910" w:rsidRPr="00DF675D">
        <w:rPr>
          <w:rFonts w:cs="KFGQPC Uthman Taha Naskh"/>
          <w:sz w:val="32"/>
          <w:szCs w:val="27"/>
          <w:rtl/>
        </w:rPr>
        <w:t>ف</w:t>
      </w:r>
      <w:r w:rsidR="00983B3D">
        <w:rPr>
          <w:rFonts w:cs="KFGQPC Uthman Taha Naskh"/>
          <w:sz w:val="32"/>
          <w:szCs w:val="27"/>
          <w:rtl/>
        </w:rPr>
        <w:t>ِ</w:t>
      </w:r>
      <w:r w:rsidR="001D1910" w:rsidRPr="00DF675D">
        <w:rPr>
          <w:rFonts w:cs="KFGQPC Uthman Taha Naskh"/>
          <w:sz w:val="32"/>
          <w:szCs w:val="27"/>
          <w:rtl/>
        </w:rPr>
        <w:t>ع</w:t>
      </w:r>
      <w:r w:rsidR="00AB2938" w:rsidRPr="00DF675D">
        <w:rPr>
          <w:rFonts w:cs="KFGQPC Uthman Taha Naskh"/>
          <w:sz w:val="32"/>
          <w:szCs w:val="27"/>
          <w:rtl/>
        </w:rPr>
        <w:t>ُ</w:t>
      </w:r>
      <w:r w:rsidR="00983B3D">
        <w:rPr>
          <w:rFonts w:cs="KFGQPC Uthman Taha Naskh"/>
          <w:sz w:val="32"/>
          <w:szCs w:val="27"/>
          <w:rtl/>
        </w:rPr>
        <w:t xml:space="preserve"> ب</w:t>
      </w:r>
      <w:r w:rsidR="00081055">
        <w:rPr>
          <w:rFonts w:cs="KFGQPC Uthman Taha Naskh" w:hint="cs"/>
          <w:sz w:val="32"/>
          <w:szCs w:val="27"/>
          <w:rtl/>
        </w:rPr>
        <w:t>ِ</w:t>
      </w:r>
      <w:r w:rsidR="00983B3D">
        <w:rPr>
          <w:rFonts w:cs="KFGQPC Uthman Taha Naskh"/>
          <w:sz w:val="32"/>
          <w:szCs w:val="27"/>
          <w:rtl/>
        </w:rPr>
        <w:t>كَ إ</w:t>
      </w:r>
      <w:r w:rsidR="00081055">
        <w:rPr>
          <w:rFonts w:cs="KFGQPC Uthman Taha Naskh" w:hint="cs"/>
          <w:sz w:val="32"/>
          <w:szCs w:val="27"/>
          <w:rtl/>
        </w:rPr>
        <w:t>ِ</w:t>
      </w:r>
      <w:r w:rsidR="00983B3D">
        <w:rPr>
          <w:rFonts w:cs="KFGQPC Uthman Taha Naskh"/>
          <w:sz w:val="32"/>
          <w:szCs w:val="27"/>
          <w:rtl/>
        </w:rPr>
        <w:t>ل</w:t>
      </w:r>
      <w:r w:rsidR="00081055">
        <w:rPr>
          <w:rFonts w:cs="KFGQPC Uthman Taha Naskh" w:hint="cs"/>
          <w:sz w:val="32"/>
          <w:szCs w:val="27"/>
          <w:rtl/>
        </w:rPr>
        <w:t>َ</w:t>
      </w:r>
      <w:r w:rsidR="00983B3D">
        <w:rPr>
          <w:rFonts w:cs="KFGQPC Uthman Taha Naskh"/>
          <w:sz w:val="32"/>
          <w:szCs w:val="27"/>
          <w:rtl/>
        </w:rPr>
        <w:t>ى</w:t>
      </w:r>
      <w:r w:rsidR="001D1910" w:rsidRPr="00DF675D">
        <w:rPr>
          <w:rFonts w:cs="KFGQPC Uthman Taha Naskh"/>
          <w:sz w:val="32"/>
          <w:szCs w:val="27"/>
          <w:rtl/>
        </w:rPr>
        <w:t xml:space="preserve"> ن</w:t>
      </w:r>
      <w:r w:rsidR="00983B3D">
        <w:rPr>
          <w:rFonts w:cs="KFGQPC Uthman Taha Naskh"/>
          <w:sz w:val="32"/>
          <w:szCs w:val="27"/>
          <w:rtl/>
        </w:rPr>
        <w:t>َ</w:t>
      </w:r>
      <w:r w:rsidR="001D1910" w:rsidRPr="00DF675D">
        <w:rPr>
          <w:rFonts w:cs="KFGQPC Uthman Taha Naskh"/>
          <w:sz w:val="32"/>
          <w:szCs w:val="27"/>
          <w:rtl/>
        </w:rPr>
        <w:t>ف</w:t>
      </w:r>
      <w:r w:rsidR="00983B3D">
        <w:rPr>
          <w:rFonts w:cs="KFGQPC Uthman Taha Naskh"/>
          <w:sz w:val="32"/>
          <w:szCs w:val="27"/>
          <w:rtl/>
        </w:rPr>
        <w:t>ْ</w:t>
      </w:r>
      <w:r w:rsidR="001D1910" w:rsidRPr="00DF675D">
        <w:rPr>
          <w:rFonts w:cs="KFGQPC Uthman Taha Naskh"/>
          <w:sz w:val="32"/>
          <w:szCs w:val="27"/>
          <w:rtl/>
        </w:rPr>
        <w:t>س</w:t>
      </w:r>
      <w:r w:rsidR="00A65D0A" w:rsidRPr="00DF675D">
        <w:rPr>
          <w:rFonts w:cs="KFGQPC Uthman Taha Naskh"/>
          <w:sz w:val="32"/>
          <w:szCs w:val="27"/>
          <w:rtl/>
        </w:rPr>
        <w:t>ِ</w:t>
      </w:r>
      <w:r w:rsidR="001D1910" w:rsidRPr="00DF675D">
        <w:rPr>
          <w:rFonts w:cs="KFGQPC Uthman Taha Naskh"/>
          <w:sz w:val="32"/>
          <w:szCs w:val="27"/>
          <w:rtl/>
        </w:rPr>
        <w:t>ك</w:t>
      </w:r>
      <w:r w:rsidR="00A65D0A" w:rsidRPr="00DF675D">
        <w:rPr>
          <w:rFonts w:cs="KFGQPC Uthman Taha Naskh"/>
          <w:sz w:val="32"/>
          <w:szCs w:val="27"/>
          <w:rtl/>
        </w:rPr>
        <w:t>َ</w:t>
      </w:r>
      <w:r w:rsidR="00DB3233" w:rsidRPr="00DF675D">
        <w:rPr>
          <w:rFonts w:cs="KFGQPC Uthman Taha Naskh"/>
          <w:sz w:val="32"/>
          <w:szCs w:val="27"/>
          <w:rtl/>
        </w:rPr>
        <w:t xml:space="preserve"> = </w:t>
      </w:r>
      <w:r w:rsidR="006B5627">
        <w:rPr>
          <w:rtl/>
          <w:lang w:bidi="fa-IR"/>
        </w:rPr>
        <w:t>خدایا</w:t>
      </w:r>
      <w:r w:rsidR="00983B3D">
        <w:rPr>
          <w:rFonts w:hint="cs"/>
          <w:rtl/>
          <w:lang w:bidi="fa-IR"/>
        </w:rPr>
        <w:t>،</w:t>
      </w:r>
      <w:r w:rsidR="006B5627">
        <w:rPr>
          <w:rtl/>
          <w:lang w:bidi="fa-IR"/>
        </w:rPr>
        <w:t xml:space="preserve"> با ذکر تو به سوی تو تقر</w:t>
      </w:r>
      <w:r w:rsidR="00DB3233">
        <w:rPr>
          <w:rtl/>
          <w:lang w:bidi="fa-IR"/>
        </w:rPr>
        <w:t>ّ</w:t>
      </w:r>
      <w:r w:rsidR="006B5627">
        <w:rPr>
          <w:rtl/>
          <w:lang w:bidi="fa-IR"/>
        </w:rPr>
        <w:t>ب می‌جویم و خودت را به پیشگاهت شفیع قرار می‌دهم</w:t>
      </w:r>
      <w:r w:rsidR="002D05AC">
        <w:rPr>
          <w:rtl/>
          <w:lang w:bidi="fa-IR"/>
        </w:rPr>
        <w:t>»</w:t>
      </w:r>
      <w:r w:rsidR="00C56FF2" w:rsidRPr="009236A6">
        <w:rPr>
          <w:sz w:val="24"/>
          <w:vertAlign w:val="superscript"/>
          <w:rtl/>
          <w:lang w:bidi="fa-IR"/>
        </w:rPr>
        <w:t>(</w:t>
      </w:r>
      <w:r w:rsidR="00C56FF2" w:rsidRPr="009236A6">
        <w:rPr>
          <w:rStyle w:val="FootnoteReference"/>
          <w:sz w:val="24"/>
          <w:rtl/>
          <w:lang w:bidi="fa-IR"/>
        </w:rPr>
        <w:footnoteReference w:id="90"/>
      </w:r>
      <w:r w:rsidR="00C56FF2" w:rsidRPr="009236A6">
        <w:rPr>
          <w:sz w:val="24"/>
          <w:vertAlign w:val="superscript"/>
          <w:rtl/>
          <w:lang w:bidi="fa-IR"/>
        </w:rPr>
        <w:t>)</w:t>
      </w:r>
      <w:r w:rsidR="00983B3D">
        <w:rPr>
          <w:rFonts w:hint="cs"/>
          <w:rtl/>
          <w:lang w:bidi="fa-IR"/>
        </w:rPr>
        <w:t>.</w:t>
      </w:r>
      <w:r w:rsidR="0010386E">
        <w:rPr>
          <w:rtl/>
          <w:lang w:bidi="fa-IR"/>
        </w:rPr>
        <w:t xml:space="preserve"> و می‌فرمود: </w:t>
      </w:r>
      <w:r w:rsidR="0010386E" w:rsidRPr="00DF675D">
        <w:rPr>
          <w:rFonts w:cs="KFGQPC Uthman Taha Naskh"/>
          <w:sz w:val="32"/>
          <w:szCs w:val="27"/>
          <w:rtl/>
        </w:rPr>
        <w:t>«</w:t>
      </w:r>
      <w:r w:rsidR="00DB3233" w:rsidRPr="00DF675D">
        <w:rPr>
          <w:rFonts w:cs="KFGQPC Uthman Taha Naskh"/>
          <w:sz w:val="32"/>
          <w:szCs w:val="27"/>
          <w:rtl/>
        </w:rPr>
        <w:t>لا</w:t>
      </w:r>
      <w:r w:rsidR="00983B3D">
        <w:rPr>
          <w:rFonts w:cs="KFGQPC Uthman Taha Naskh"/>
          <w:sz w:val="32"/>
          <w:szCs w:val="27"/>
          <w:rtl/>
        </w:rPr>
        <w:t xml:space="preserve"> </w:t>
      </w:r>
      <w:r w:rsidR="0010386E" w:rsidRPr="00DF675D">
        <w:rPr>
          <w:rFonts w:cs="KFGQPC Uthman Taha Naskh"/>
          <w:sz w:val="32"/>
          <w:szCs w:val="27"/>
          <w:rtl/>
        </w:rPr>
        <w:t>شفيع</w:t>
      </w:r>
      <w:r w:rsidR="00DB3233" w:rsidRPr="00DF675D">
        <w:rPr>
          <w:rFonts w:cs="KFGQPC Uthman Taha Naskh"/>
          <w:sz w:val="32"/>
          <w:szCs w:val="27"/>
          <w:rtl/>
        </w:rPr>
        <w:t>َ</w:t>
      </w:r>
      <w:r w:rsidR="0010386E" w:rsidRPr="00DF675D">
        <w:rPr>
          <w:rFonts w:cs="KFGQPC Uthman Taha Naskh"/>
          <w:sz w:val="32"/>
          <w:szCs w:val="27"/>
          <w:rtl/>
        </w:rPr>
        <w:t xml:space="preserve"> أنج</w:t>
      </w:r>
      <w:r w:rsidR="00DB3233" w:rsidRPr="00DF675D">
        <w:rPr>
          <w:rFonts w:cs="KFGQPC Uthman Taha Naskh"/>
          <w:sz w:val="32"/>
          <w:szCs w:val="27"/>
          <w:rtl/>
        </w:rPr>
        <w:t>َ</w:t>
      </w:r>
      <w:r w:rsidR="0010386E" w:rsidRPr="00DF675D">
        <w:rPr>
          <w:rFonts w:cs="KFGQPC Uthman Taha Naskh"/>
          <w:sz w:val="32"/>
          <w:szCs w:val="27"/>
          <w:rtl/>
        </w:rPr>
        <w:t>ح</w:t>
      </w:r>
      <w:r w:rsidR="00983B3D">
        <w:rPr>
          <w:rFonts w:cs="KFGQPC Uthman Taha Naskh"/>
          <w:sz w:val="32"/>
          <w:szCs w:val="27"/>
          <w:rtl/>
        </w:rPr>
        <w:t>ُ</w:t>
      </w:r>
      <w:r w:rsidR="0010386E" w:rsidRPr="00DF675D">
        <w:rPr>
          <w:rFonts w:cs="KFGQPC Uthman Taha Naskh"/>
          <w:sz w:val="32"/>
          <w:szCs w:val="27"/>
          <w:rtl/>
        </w:rPr>
        <w:t xml:space="preserve"> م</w:t>
      </w:r>
      <w:r w:rsidR="00DB3233" w:rsidRPr="00DF675D">
        <w:rPr>
          <w:rFonts w:cs="KFGQPC Uthman Taha Naskh"/>
          <w:sz w:val="32"/>
          <w:szCs w:val="27"/>
          <w:rtl/>
        </w:rPr>
        <w:t>ِ</w:t>
      </w:r>
      <w:r w:rsidR="0010386E" w:rsidRPr="00DF675D">
        <w:rPr>
          <w:rFonts w:cs="KFGQPC Uthman Taha Naskh"/>
          <w:sz w:val="32"/>
          <w:szCs w:val="27"/>
          <w:rtl/>
        </w:rPr>
        <w:t>ن</w:t>
      </w:r>
      <w:r w:rsidR="00DB3233" w:rsidRPr="00DF675D">
        <w:rPr>
          <w:rFonts w:cs="KFGQPC Uthman Taha Naskh"/>
          <w:sz w:val="32"/>
          <w:szCs w:val="27"/>
          <w:rtl/>
        </w:rPr>
        <w:t>َ</w:t>
      </w:r>
      <w:r w:rsidR="0010386E" w:rsidRPr="00DF675D">
        <w:rPr>
          <w:rFonts w:cs="KFGQPC Uthman Taha Naskh"/>
          <w:sz w:val="32"/>
          <w:szCs w:val="27"/>
          <w:rtl/>
        </w:rPr>
        <w:t xml:space="preserve"> الت</w:t>
      </w:r>
      <w:r w:rsidR="00DB3233" w:rsidRPr="00DF675D">
        <w:rPr>
          <w:rFonts w:cs="KFGQPC Uthman Taha Naskh"/>
          <w:sz w:val="32"/>
          <w:szCs w:val="27"/>
          <w:rtl/>
        </w:rPr>
        <w:t>ّ</w:t>
      </w:r>
      <w:r w:rsidR="0010386E" w:rsidRPr="00DF675D">
        <w:rPr>
          <w:rFonts w:cs="KFGQPC Uthman Taha Naskh"/>
          <w:sz w:val="32"/>
          <w:szCs w:val="27"/>
          <w:rtl/>
        </w:rPr>
        <w:t>وبة</w:t>
      </w:r>
      <w:r w:rsidR="00A65D0A" w:rsidRPr="00DF675D">
        <w:rPr>
          <w:rFonts w:cs="KFGQPC Uthman Taha Naskh"/>
          <w:sz w:val="32"/>
          <w:szCs w:val="27"/>
          <w:rtl/>
        </w:rPr>
        <w:t>ِ</w:t>
      </w:r>
      <w:r w:rsidR="00DB3233" w:rsidRPr="00DF675D">
        <w:rPr>
          <w:rFonts w:cs="KFGQPC Uthman Taha Naskh"/>
          <w:sz w:val="32"/>
          <w:szCs w:val="27"/>
          <w:rtl/>
        </w:rPr>
        <w:t xml:space="preserve"> = </w:t>
      </w:r>
      <w:r w:rsidR="0010386E">
        <w:rPr>
          <w:rtl/>
          <w:lang w:bidi="fa-IR"/>
        </w:rPr>
        <w:t>شفیعی موف</w:t>
      </w:r>
      <w:r w:rsidR="00DB3233">
        <w:rPr>
          <w:rtl/>
          <w:lang w:bidi="fa-IR"/>
        </w:rPr>
        <w:t>ّ</w:t>
      </w:r>
      <w:r w:rsidR="0010386E">
        <w:rPr>
          <w:rtl/>
          <w:lang w:bidi="fa-IR"/>
        </w:rPr>
        <w:t>ق‌تر از توبه نیست</w:t>
      </w:r>
      <w:r w:rsidR="002D05AC">
        <w:rPr>
          <w:rtl/>
          <w:lang w:bidi="fa-IR"/>
        </w:rPr>
        <w:t>»</w:t>
      </w:r>
      <w:r w:rsidR="0010386E" w:rsidRPr="009236A6">
        <w:rPr>
          <w:sz w:val="24"/>
          <w:vertAlign w:val="superscript"/>
          <w:rtl/>
          <w:lang w:bidi="fa-IR"/>
        </w:rPr>
        <w:t>(</w:t>
      </w:r>
      <w:r w:rsidR="0010386E" w:rsidRPr="009236A6">
        <w:rPr>
          <w:rStyle w:val="FootnoteReference"/>
          <w:sz w:val="24"/>
          <w:rtl/>
          <w:lang w:bidi="fa-IR"/>
        </w:rPr>
        <w:footnoteReference w:id="91"/>
      </w:r>
      <w:r w:rsidR="0010386E" w:rsidRPr="009236A6">
        <w:rPr>
          <w:sz w:val="24"/>
          <w:vertAlign w:val="superscript"/>
          <w:rtl/>
          <w:lang w:bidi="fa-IR"/>
        </w:rPr>
        <w:t>)</w:t>
      </w:r>
      <w:r w:rsidR="00983B3D">
        <w:rPr>
          <w:rFonts w:hint="cs"/>
          <w:rtl/>
          <w:lang w:bidi="fa-IR"/>
        </w:rPr>
        <w:t>.</w:t>
      </w:r>
      <w:r w:rsidR="002460E0">
        <w:rPr>
          <w:rtl/>
          <w:lang w:bidi="fa-IR"/>
        </w:rPr>
        <w:t xml:space="preserve"> </w:t>
      </w:r>
      <w:r w:rsidR="008C5AF4">
        <w:rPr>
          <w:rtl/>
          <w:lang w:bidi="fa-IR"/>
        </w:rPr>
        <w:t>و نواد</w:t>
      </w:r>
      <w:r w:rsidR="00511465">
        <w:rPr>
          <w:rtl/>
          <w:lang w:bidi="fa-IR"/>
        </w:rPr>
        <w:t>ه‌ی</w:t>
      </w:r>
      <w:r w:rsidR="008C5AF4">
        <w:rPr>
          <w:rtl/>
          <w:lang w:bidi="fa-IR"/>
        </w:rPr>
        <w:t xml:space="preserve"> بزرگوارش حضرت زین العابدین</w:t>
      </w:r>
      <w:r w:rsidR="00210633" w:rsidRPr="00DD6794">
        <w:rPr>
          <w:rFonts w:ascii="AGA Arabesque" w:hAnsi="AGA Arabesque"/>
          <w:sz w:val="24"/>
          <w:szCs w:val="24"/>
          <w:lang w:bidi="fa-IR"/>
        </w:rPr>
        <w:t></w:t>
      </w:r>
      <w:r w:rsidR="00DB3233">
        <w:rPr>
          <w:rtl/>
          <w:lang w:bidi="fa-IR"/>
        </w:rPr>
        <w:t xml:space="preserve"> </w:t>
      </w:r>
      <w:r w:rsidR="008C5AF4">
        <w:rPr>
          <w:rtl/>
          <w:lang w:bidi="fa-IR"/>
        </w:rPr>
        <w:t xml:space="preserve">عرض می‌کرد: </w:t>
      </w:r>
      <w:r w:rsidR="00983B3D">
        <w:rPr>
          <w:rFonts w:cs="KFGQPC Uthman Taha Naskh"/>
          <w:sz w:val="32"/>
          <w:szCs w:val="27"/>
          <w:rtl/>
        </w:rPr>
        <w:t>«</w:t>
      </w:r>
      <w:r w:rsidR="00081055" w:rsidRPr="00081055">
        <w:rPr>
          <w:rFonts w:cs="KFGQPC Uthman Taha Naskh"/>
          <w:sz w:val="32"/>
          <w:szCs w:val="27"/>
          <w:rtl/>
        </w:rPr>
        <w:t>وَإِنْ شَفَعْتُ فَلَسْتُ بِأَهْلِ الشَّفَاعَة... شَفِّعْ فِي خَطَايَايَ كَرَمَك‏... لَا شَفِيعَ لِي إِلَيْكَ فَلْيَشْفَعْ لِي فَضْلُك</w:t>
      </w:r>
      <w:r w:rsidR="00EA4707" w:rsidRPr="00DF675D">
        <w:rPr>
          <w:rFonts w:cs="KFGQPC Uthman Taha Naskh"/>
          <w:sz w:val="32"/>
          <w:szCs w:val="27"/>
          <w:rtl/>
        </w:rPr>
        <w:t xml:space="preserve"> = </w:t>
      </w:r>
      <w:r w:rsidR="002D05AC">
        <w:rPr>
          <w:rtl/>
          <w:lang w:bidi="fa-IR"/>
        </w:rPr>
        <w:t>اگر شفاعت بخواهم سزا</w:t>
      </w:r>
      <w:r w:rsidR="00BF0773">
        <w:rPr>
          <w:rtl/>
          <w:lang w:bidi="fa-IR"/>
        </w:rPr>
        <w:t>وارش نیستم.... دربار</w:t>
      </w:r>
      <w:r w:rsidR="00511465">
        <w:rPr>
          <w:rtl/>
          <w:lang w:bidi="fa-IR"/>
        </w:rPr>
        <w:t>ه‌ی</w:t>
      </w:r>
      <w:r w:rsidR="00BF0773">
        <w:rPr>
          <w:rtl/>
          <w:lang w:bidi="fa-IR"/>
        </w:rPr>
        <w:t xml:space="preserve"> خطاهایم کرم و بخشایش خود را شفیع </w:t>
      </w:r>
      <w:r w:rsidR="00EA4707">
        <w:rPr>
          <w:rtl/>
          <w:lang w:bidi="fa-IR"/>
        </w:rPr>
        <w:t>[من]</w:t>
      </w:r>
      <w:r w:rsidR="00BF0773">
        <w:rPr>
          <w:rtl/>
          <w:lang w:bidi="fa-IR"/>
        </w:rPr>
        <w:t xml:space="preserve"> قرار ده</w:t>
      </w:r>
      <w:r w:rsidR="001969BB" w:rsidRPr="001969BB">
        <w:rPr>
          <w:rtl/>
          <w:lang w:bidi="fa-IR"/>
        </w:rPr>
        <w:t>.</w:t>
      </w:r>
      <w:r w:rsidR="00BF0773">
        <w:rPr>
          <w:rtl/>
          <w:lang w:bidi="fa-IR"/>
        </w:rPr>
        <w:t>.. در پیشگاهت شفیعی ندارم پس باید که فضل و بخشایش تو برایم شفاعت کند</w:t>
      </w:r>
      <w:r w:rsidR="002D05AC">
        <w:rPr>
          <w:rtl/>
          <w:lang w:bidi="fa-IR"/>
        </w:rPr>
        <w:t>»</w:t>
      </w:r>
      <w:r w:rsidR="00F47F2E" w:rsidRPr="009236A6">
        <w:rPr>
          <w:sz w:val="24"/>
          <w:vertAlign w:val="superscript"/>
          <w:rtl/>
          <w:lang w:bidi="fa-IR"/>
        </w:rPr>
        <w:t>(</w:t>
      </w:r>
      <w:r w:rsidR="00F47F2E" w:rsidRPr="009236A6">
        <w:rPr>
          <w:rStyle w:val="FootnoteReference"/>
          <w:sz w:val="24"/>
          <w:rtl/>
          <w:lang w:bidi="fa-IR"/>
        </w:rPr>
        <w:footnoteReference w:id="92"/>
      </w:r>
      <w:r w:rsidR="00F47F2E" w:rsidRPr="009236A6">
        <w:rPr>
          <w:sz w:val="24"/>
          <w:vertAlign w:val="superscript"/>
          <w:rtl/>
          <w:lang w:bidi="fa-IR"/>
        </w:rPr>
        <w:t>)</w:t>
      </w:r>
      <w:r w:rsidR="00983B3D">
        <w:rPr>
          <w:rFonts w:hint="cs"/>
          <w:rtl/>
          <w:lang w:bidi="fa-IR"/>
        </w:rPr>
        <w:t>.</w:t>
      </w:r>
      <w:r w:rsidR="00BF0773">
        <w:rPr>
          <w:rtl/>
          <w:lang w:bidi="fa-IR"/>
        </w:rPr>
        <w:t xml:space="preserve"> و عرض می‌کرد: </w:t>
      </w:r>
      <w:r w:rsidR="00BF0773" w:rsidRPr="00DF675D">
        <w:rPr>
          <w:rFonts w:cs="KFGQPC Uthman Taha Naskh"/>
          <w:sz w:val="32"/>
          <w:szCs w:val="27"/>
          <w:rtl/>
        </w:rPr>
        <w:t>«</w:t>
      </w:r>
      <w:r w:rsidR="00081055" w:rsidRPr="00081055">
        <w:rPr>
          <w:rFonts w:cs="KFGQPC Uthman Taha Naskh"/>
          <w:sz w:val="32"/>
          <w:szCs w:val="27"/>
          <w:rtl/>
        </w:rPr>
        <w:t>‏لَ</w:t>
      </w:r>
      <w:r w:rsidR="00081055">
        <w:rPr>
          <w:rFonts w:cs="KFGQPC Uthman Taha Naskh"/>
          <w:sz w:val="32"/>
          <w:szCs w:val="27"/>
          <w:rtl/>
        </w:rPr>
        <w:t>ا شَفِيعَ يَشْفَعُ لِي إِلَيْكَ</w:t>
      </w:r>
      <w:r w:rsidR="0022111E" w:rsidRPr="00DF675D">
        <w:rPr>
          <w:rFonts w:cs="KFGQPC Uthman Taha Naskh"/>
          <w:sz w:val="32"/>
          <w:szCs w:val="27"/>
          <w:rtl/>
        </w:rPr>
        <w:t>»</w:t>
      </w:r>
      <w:r w:rsidR="00BF0773">
        <w:rPr>
          <w:rtl/>
          <w:lang w:bidi="fa-IR"/>
        </w:rPr>
        <w:t xml:space="preserve"> </w:t>
      </w:r>
      <w:r w:rsidR="00E32AAB">
        <w:rPr>
          <w:rtl/>
          <w:lang w:bidi="fa-IR"/>
        </w:rPr>
        <w:t>«هیچ شفیعی که به پیشگاهت برایم شفاعت کند ندارم</w:t>
      </w:r>
      <w:r w:rsidR="002D05AC">
        <w:rPr>
          <w:rtl/>
          <w:lang w:bidi="fa-IR"/>
        </w:rPr>
        <w:t>»</w:t>
      </w:r>
      <w:r w:rsidR="00E32AAB" w:rsidRPr="009236A6">
        <w:rPr>
          <w:sz w:val="24"/>
          <w:vertAlign w:val="superscript"/>
          <w:rtl/>
          <w:lang w:bidi="fa-IR"/>
        </w:rPr>
        <w:t>(</w:t>
      </w:r>
      <w:r w:rsidR="00E32AAB" w:rsidRPr="009236A6">
        <w:rPr>
          <w:rStyle w:val="FootnoteReference"/>
          <w:sz w:val="24"/>
          <w:rtl/>
          <w:lang w:bidi="fa-IR"/>
        </w:rPr>
        <w:footnoteReference w:id="93"/>
      </w:r>
      <w:r w:rsidR="00E32AAB" w:rsidRPr="009236A6">
        <w:rPr>
          <w:sz w:val="24"/>
          <w:vertAlign w:val="superscript"/>
          <w:rtl/>
          <w:lang w:bidi="fa-IR"/>
        </w:rPr>
        <w:t>)</w:t>
      </w:r>
      <w:r w:rsidR="00983B3D">
        <w:rPr>
          <w:rFonts w:hint="cs"/>
          <w:rtl/>
          <w:lang w:bidi="fa-IR"/>
        </w:rPr>
        <w:t>.</w:t>
      </w:r>
      <w:r w:rsidR="00D870AC">
        <w:rPr>
          <w:rtl/>
          <w:lang w:bidi="fa-IR"/>
        </w:rPr>
        <w:t xml:space="preserve"> </w:t>
      </w:r>
    </w:p>
    <w:bookmarkStart w:id="29" w:name="_Ref372358441"/>
    <w:p w:rsidR="000D7AEB" w:rsidRDefault="00EF701D" w:rsidP="00A027E6">
      <w:pPr>
        <w:pStyle w:val="a7"/>
        <w:rPr>
          <w:rtl/>
        </w:rPr>
      </w:pPr>
      <w:r w:rsidRPr="00B849D2">
        <w:rPr>
          <w:color w:val="FFFFFF"/>
          <w:sz w:val="2"/>
          <w:szCs w:val="2"/>
          <w:rtl/>
        </w:rPr>
        <w:fldChar w:fldCharType="begin"/>
      </w:r>
      <w:r w:rsidRPr="00B849D2">
        <w:rPr>
          <w:color w:val="FFFFFF"/>
          <w:sz w:val="2"/>
          <w:szCs w:val="2"/>
          <w:rtl/>
        </w:rPr>
        <w:instrText xml:space="preserve"> </w:instrText>
      </w:r>
      <w:r w:rsidRPr="00B849D2">
        <w:rPr>
          <w:color w:val="FFFFFF"/>
          <w:sz w:val="2"/>
          <w:szCs w:val="2"/>
        </w:rPr>
        <w:instrText>SEQ</w:instrText>
      </w:r>
      <w:r w:rsidRPr="00B849D2">
        <w:rPr>
          <w:color w:val="FFFFFF"/>
          <w:sz w:val="2"/>
          <w:szCs w:val="2"/>
          <w:rtl/>
        </w:rPr>
        <w:instrText xml:space="preserve"> ارجاعات \* </w:instrText>
      </w:r>
      <w:r w:rsidRPr="00B849D2">
        <w:rPr>
          <w:color w:val="FFFFFF"/>
          <w:sz w:val="2"/>
          <w:szCs w:val="2"/>
        </w:rPr>
        <w:instrText xml:space="preserve">ARABIC </w:instrText>
      </w:r>
      <w:r w:rsidRPr="00B849D2">
        <w:rPr>
          <w:color w:val="FFFFFF"/>
          <w:sz w:val="2"/>
          <w:szCs w:val="2"/>
        </w:rPr>
        <w:fldChar w:fldCharType="separate"/>
      </w:r>
      <w:r w:rsidR="007D3AD6">
        <w:rPr>
          <w:noProof/>
          <w:color w:val="FFFFFF"/>
          <w:sz w:val="2"/>
          <w:szCs w:val="2"/>
          <w:rtl/>
        </w:rPr>
        <w:t>14</w:t>
      </w:r>
      <w:r w:rsidRPr="00B849D2">
        <w:rPr>
          <w:color w:val="FFFFFF"/>
          <w:sz w:val="2"/>
          <w:szCs w:val="2"/>
          <w:rtl/>
        </w:rPr>
        <w:fldChar w:fldCharType="end"/>
      </w:r>
      <w:r w:rsidRPr="00B849D2">
        <w:rPr>
          <w:rFonts w:hint="cs"/>
          <w:color w:val="FFFFFF"/>
          <w:rtl/>
        </w:rPr>
        <w:t xml:space="preserve"> </w:t>
      </w:r>
      <w:r w:rsidR="007D088F">
        <w:rPr>
          <w:rtl/>
        </w:rPr>
        <w:t>مهم</w:t>
      </w:r>
      <w:r w:rsidR="002D05AC">
        <w:rPr>
          <w:rtl/>
        </w:rPr>
        <w:t>‌</w:t>
      </w:r>
      <w:r w:rsidR="007D088F">
        <w:rPr>
          <w:rtl/>
        </w:rPr>
        <w:t>تر از این</w:t>
      </w:r>
      <w:r w:rsidR="002D05AC">
        <w:rPr>
          <w:rtl/>
        </w:rPr>
        <w:t>‌</w:t>
      </w:r>
      <w:r w:rsidR="007D088F">
        <w:rPr>
          <w:rtl/>
        </w:rPr>
        <w:t>ها، قرآن کجا فرموده که مخلوق مورد ام</w:t>
      </w:r>
      <w:r w:rsidR="00D95059">
        <w:rPr>
          <w:rtl/>
        </w:rPr>
        <w:t>ی</w:t>
      </w:r>
      <w:r w:rsidR="007D088F">
        <w:rPr>
          <w:rtl/>
        </w:rPr>
        <w:t>د</w:t>
      </w:r>
      <w:r w:rsidR="00D95059">
        <w:rPr>
          <w:rtl/>
        </w:rPr>
        <w:t xml:space="preserve"> </w:t>
      </w:r>
      <w:r w:rsidR="007D088F">
        <w:rPr>
          <w:rtl/>
        </w:rPr>
        <w:t>است؟ پیامبر در کدام دعای معتبر و مستند،</w:t>
      </w:r>
      <w:r w:rsidR="001842D5">
        <w:rPr>
          <w:rtl/>
        </w:rPr>
        <w:t xml:space="preserve"> انبیاء </w:t>
      </w:r>
      <w:r w:rsidR="007D088F">
        <w:rPr>
          <w:rtl/>
        </w:rPr>
        <w:t>دیگر را شفیع خود یا واسط</w:t>
      </w:r>
      <w:r w:rsidR="00511465">
        <w:rPr>
          <w:rtl/>
        </w:rPr>
        <w:t>ه‌ی</w:t>
      </w:r>
      <w:r w:rsidR="007D088F">
        <w:rPr>
          <w:rtl/>
        </w:rPr>
        <w:t xml:space="preserve"> تقرّب خویش به خدا قرار داده است؟</w:t>
      </w:r>
      <w:r w:rsidR="002D05AC" w:rsidRPr="009236A6">
        <w:rPr>
          <w:sz w:val="24"/>
          <w:vertAlign w:val="superscript"/>
          <w:rtl/>
        </w:rPr>
        <w:t>(</w:t>
      </w:r>
      <w:r w:rsidR="002D05AC" w:rsidRPr="009236A6">
        <w:rPr>
          <w:rStyle w:val="FootnoteReference"/>
          <w:sz w:val="24"/>
          <w:rtl/>
        </w:rPr>
        <w:footnoteReference w:id="94"/>
      </w:r>
      <w:r w:rsidR="002D05AC" w:rsidRPr="009236A6">
        <w:rPr>
          <w:sz w:val="24"/>
          <w:vertAlign w:val="superscript"/>
          <w:rtl/>
        </w:rPr>
        <w:t>)</w:t>
      </w:r>
      <w:r w:rsidR="002460E0">
        <w:rPr>
          <w:rtl/>
        </w:rPr>
        <w:t xml:space="preserve"> </w:t>
      </w:r>
      <w:r w:rsidR="007D088F">
        <w:rPr>
          <w:rtl/>
        </w:rPr>
        <w:t>ضمناً</w:t>
      </w:r>
      <w:r w:rsidR="001D1910">
        <w:rPr>
          <w:rtl/>
        </w:rPr>
        <w:t xml:space="preserve"> </w:t>
      </w:r>
      <w:r w:rsidR="007D088F">
        <w:rPr>
          <w:rtl/>
        </w:rPr>
        <w:t xml:space="preserve">صدر روایت مذکور </w:t>
      </w:r>
      <w:r w:rsidR="002D05AC">
        <w:rPr>
          <w:rtl/>
        </w:rPr>
        <w:t>ا</w:t>
      </w:r>
      <w:r w:rsidR="007D088F">
        <w:rPr>
          <w:rtl/>
        </w:rPr>
        <w:t>فضلیّت فاطمه</w:t>
      </w:r>
      <w:r w:rsidR="00A027E6">
        <w:rPr>
          <w:rFonts w:cs="CTraditional Arabic" w:hint="cs"/>
          <w:rtl/>
        </w:rPr>
        <w:t>‘</w:t>
      </w:r>
      <w:r w:rsidR="007D088F">
        <w:rPr>
          <w:rtl/>
        </w:rPr>
        <w:t xml:space="preserve"> را بر علی</w:t>
      </w:r>
      <w:r w:rsidR="00210633" w:rsidRPr="00DD6794">
        <w:rPr>
          <w:rFonts w:ascii="AGA Arabesque" w:hAnsi="AGA Arabesque"/>
          <w:sz w:val="24"/>
          <w:szCs w:val="24"/>
        </w:rPr>
        <w:t></w:t>
      </w:r>
      <w:r w:rsidR="002D05AC" w:rsidRPr="00DD6794">
        <w:rPr>
          <w:sz w:val="24"/>
          <w:szCs w:val="24"/>
          <w:rtl/>
        </w:rPr>
        <w:t xml:space="preserve"> </w:t>
      </w:r>
      <w:r w:rsidR="007D088F">
        <w:rPr>
          <w:rtl/>
        </w:rPr>
        <w:t>می‌رساند، در صورتی که شما علی</w:t>
      </w:r>
      <w:r w:rsidR="00210633" w:rsidRPr="00DD6794">
        <w:rPr>
          <w:rFonts w:ascii="AGA Arabesque" w:hAnsi="AGA Arabesque"/>
          <w:sz w:val="24"/>
          <w:szCs w:val="24"/>
        </w:rPr>
        <w:t></w:t>
      </w:r>
      <w:r w:rsidR="002D05AC" w:rsidRPr="00DD6794">
        <w:rPr>
          <w:sz w:val="24"/>
          <w:szCs w:val="24"/>
          <w:rtl/>
        </w:rPr>
        <w:t xml:space="preserve"> </w:t>
      </w:r>
      <w:r w:rsidR="007D088F">
        <w:rPr>
          <w:rtl/>
        </w:rPr>
        <w:t xml:space="preserve">را </w:t>
      </w:r>
      <w:r w:rsidR="002D05AC">
        <w:rPr>
          <w:rtl/>
        </w:rPr>
        <w:t>ا</w:t>
      </w:r>
      <w:r w:rsidR="007D088F">
        <w:rPr>
          <w:rtl/>
        </w:rPr>
        <w:t>فضل می‌دانید!</w:t>
      </w:r>
      <w:bookmarkEnd w:id="29"/>
    </w:p>
    <w:p w:rsidR="00B36F8F" w:rsidRDefault="00B36F8F" w:rsidP="002D05AC">
      <w:pPr>
        <w:ind w:firstLine="284"/>
        <w:jc w:val="both"/>
        <w:rPr>
          <w:rtl/>
          <w:lang w:bidi="fa-IR"/>
        </w:rPr>
      </w:pPr>
      <w:r>
        <w:rPr>
          <w:rtl/>
          <w:lang w:bidi="fa-IR"/>
        </w:rPr>
        <w:t>پس از نماز جعلی فوق، از کتاب خرافی «جمال الا</w:t>
      </w:r>
      <w:r w:rsidR="00FF5A37">
        <w:rPr>
          <w:rtl/>
          <w:lang w:bidi="fa-IR"/>
        </w:rPr>
        <w:t>ُ</w:t>
      </w:r>
      <w:r>
        <w:rPr>
          <w:rtl/>
          <w:lang w:bidi="fa-IR"/>
        </w:rPr>
        <w:t>سبوع»</w:t>
      </w:r>
      <w:r w:rsidR="002460E0">
        <w:rPr>
          <w:rtl/>
          <w:lang w:bidi="fa-IR"/>
        </w:rPr>
        <w:t xml:space="preserve"> </w:t>
      </w:r>
      <w:r>
        <w:rPr>
          <w:rtl/>
          <w:lang w:bidi="fa-IR"/>
        </w:rPr>
        <w:t>سیّد بن طاوس، برای هر یک از</w:t>
      </w:r>
      <w:r w:rsidR="001842D5">
        <w:rPr>
          <w:rtl/>
          <w:lang w:bidi="fa-IR"/>
        </w:rPr>
        <w:t xml:space="preserve"> ائمّه </w:t>
      </w:r>
      <w:r>
        <w:rPr>
          <w:rtl/>
          <w:lang w:bidi="fa-IR"/>
        </w:rPr>
        <w:t>نمازها و دعاهایی بدون سند ذکر کرده است؟! آیا امامان حقّ تشریع داشته‌اند تا نماز</w:t>
      </w:r>
      <w:r w:rsidR="00D95059">
        <w:rPr>
          <w:rtl/>
          <w:lang w:bidi="fa-IR"/>
        </w:rPr>
        <w:t>ی</w:t>
      </w:r>
      <w:r>
        <w:rPr>
          <w:rtl/>
          <w:lang w:bidi="fa-IR"/>
        </w:rPr>
        <w:t xml:space="preserve"> را که پیامبر</w:t>
      </w:r>
      <w:r w:rsidR="00210633" w:rsidRPr="00DD6794">
        <w:rPr>
          <w:rFonts w:ascii="Abo-thar" w:hAnsi="Abo-thar"/>
          <w:sz w:val="24"/>
          <w:szCs w:val="24"/>
          <w:lang w:bidi="fa-IR"/>
        </w:rPr>
        <w:t></w:t>
      </w:r>
      <w:r w:rsidR="00FF5A37" w:rsidRPr="00DD6794">
        <w:rPr>
          <w:sz w:val="24"/>
          <w:szCs w:val="24"/>
          <w:rtl/>
          <w:lang w:bidi="fa-IR"/>
        </w:rPr>
        <w:t xml:space="preserve"> </w:t>
      </w:r>
      <w:r>
        <w:rPr>
          <w:rtl/>
          <w:lang w:bidi="fa-IR"/>
        </w:rPr>
        <w:t xml:space="preserve">به </w:t>
      </w:r>
      <w:r w:rsidR="002D05AC">
        <w:rPr>
          <w:rtl/>
          <w:lang w:bidi="fa-IR"/>
        </w:rPr>
        <w:t>ا</w:t>
      </w:r>
      <w:r>
        <w:rPr>
          <w:rtl/>
          <w:lang w:bidi="fa-IR"/>
        </w:rPr>
        <w:t>م</w:t>
      </w:r>
      <w:r w:rsidR="00FF5A37">
        <w:rPr>
          <w:rtl/>
          <w:lang w:bidi="fa-IR"/>
        </w:rPr>
        <w:t>ّ</w:t>
      </w:r>
      <w:r>
        <w:rPr>
          <w:rtl/>
          <w:lang w:bidi="fa-IR"/>
        </w:rPr>
        <w:t xml:space="preserve">ت تعلیم نفرموده بود، تشریع کنند؟! اگر این نمازها </w:t>
      </w:r>
      <w:r w:rsidR="00D95059">
        <w:rPr>
          <w:rtl/>
          <w:lang w:bidi="fa-IR"/>
        </w:rPr>
        <w:t xml:space="preserve">را </w:t>
      </w:r>
      <w:r>
        <w:rPr>
          <w:rtl/>
          <w:lang w:bidi="fa-IR"/>
        </w:rPr>
        <w:t>پیامبر آورده بود، اختصاص هر یک از</w:t>
      </w:r>
      <w:r w:rsidR="009F7CAF">
        <w:rPr>
          <w:rtl/>
          <w:lang w:bidi="fa-IR"/>
        </w:rPr>
        <w:t xml:space="preserve"> آن‌ها </w:t>
      </w:r>
      <w:r>
        <w:rPr>
          <w:rtl/>
          <w:lang w:bidi="fa-IR"/>
        </w:rPr>
        <w:t>به یکی از</w:t>
      </w:r>
      <w:r w:rsidR="001842D5">
        <w:rPr>
          <w:rtl/>
          <w:lang w:bidi="fa-IR"/>
        </w:rPr>
        <w:t xml:space="preserve"> ائمّه </w:t>
      </w:r>
      <w:r>
        <w:rPr>
          <w:rtl/>
          <w:lang w:bidi="fa-IR"/>
        </w:rPr>
        <w:t>معنی نداشت؟ اصولاً اختصاص نماز به یکی از</w:t>
      </w:r>
      <w:r w:rsidR="001842D5">
        <w:rPr>
          <w:rtl/>
          <w:lang w:bidi="fa-IR"/>
        </w:rPr>
        <w:t xml:space="preserve"> ائمّه </w:t>
      </w:r>
      <w:r w:rsidR="002D05AC">
        <w:rPr>
          <w:rtl/>
          <w:lang w:bidi="fa-IR"/>
        </w:rPr>
        <w:t>یعنی چه؟</w:t>
      </w:r>
    </w:p>
    <w:p w:rsidR="00B13CD2" w:rsidRDefault="00D95059" w:rsidP="00081055">
      <w:pPr>
        <w:ind w:firstLine="284"/>
        <w:jc w:val="both"/>
        <w:rPr>
          <w:rtl/>
          <w:lang w:bidi="fa-IR"/>
        </w:rPr>
      </w:pPr>
      <w:r>
        <w:rPr>
          <w:rtl/>
          <w:lang w:bidi="fa-IR"/>
        </w:rPr>
        <w:t>دعایی‌</w:t>
      </w:r>
      <w:r w:rsidR="00B13CD2">
        <w:rPr>
          <w:rtl/>
          <w:lang w:bidi="fa-IR"/>
        </w:rPr>
        <w:t>که پس از نماز صاحب الز</w:t>
      </w:r>
      <w:r w:rsidR="00FF5A37">
        <w:rPr>
          <w:rtl/>
          <w:lang w:bidi="fa-IR"/>
        </w:rPr>
        <w:t>ّ</w:t>
      </w:r>
      <w:r w:rsidR="00B13CD2">
        <w:rPr>
          <w:rtl/>
          <w:lang w:bidi="fa-IR"/>
        </w:rPr>
        <w:t>مان آورده بسیار رسوا و ضدّ قرآن و موجب شرک و کفر است</w:t>
      </w:r>
      <w:r w:rsidR="002D05AC">
        <w:rPr>
          <w:rtl/>
          <w:lang w:bidi="fa-IR"/>
        </w:rPr>
        <w:t>!</w:t>
      </w:r>
      <w:r w:rsidR="00B13CD2" w:rsidRPr="009236A6">
        <w:rPr>
          <w:sz w:val="24"/>
          <w:vertAlign w:val="superscript"/>
          <w:rtl/>
          <w:lang w:bidi="fa-IR"/>
        </w:rPr>
        <w:t>(</w:t>
      </w:r>
      <w:r w:rsidR="00B13CD2" w:rsidRPr="009236A6">
        <w:rPr>
          <w:rStyle w:val="FootnoteReference"/>
          <w:sz w:val="24"/>
          <w:rtl/>
          <w:lang w:bidi="fa-IR"/>
        </w:rPr>
        <w:footnoteReference w:id="95"/>
      </w:r>
      <w:r w:rsidR="00B13CD2" w:rsidRPr="009236A6">
        <w:rPr>
          <w:sz w:val="24"/>
          <w:vertAlign w:val="superscript"/>
          <w:rtl/>
          <w:lang w:bidi="fa-IR"/>
        </w:rPr>
        <w:t>)</w:t>
      </w:r>
      <w:r w:rsidR="003733FC">
        <w:rPr>
          <w:rtl/>
          <w:lang w:bidi="fa-IR"/>
        </w:rPr>
        <w:t xml:space="preserve"> در این دعا- چنان</w:t>
      </w:r>
      <w:r w:rsidR="002D05AC">
        <w:rPr>
          <w:rtl/>
          <w:lang w:bidi="fa-IR"/>
        </w:rPr>
        <w:t>‌</w:t>
      </w:r>
      <w:r w:rsidR="003733FC">
        <w:rPr>
          <w:rtl/>
          <w:lang w:bidi="fa-IR"/>
        </w:rPr>
        <w:t>که در «</w:t>
      </w:r>
      <w:r w:rsidR="003733FC" w:rsidRPr="00EB3A3B">
        <w:rPr>
          <w:rFonts w:cs="B Lotus"/>
          <w:b/>
          <w:bCs/>
          <w:sz w:val="26"/>
          <w:rtl/>
          <w:lang w:bidi="fa-IR"/>
        </w:rPr>
        <w:t>زیارت و زیاتنامه</w:t>
      </w:r>
      <w:r w:rsidR="003733FC">
        <w:rPr>
          <w:rtl/>
          <w:lang w:bidi="fa-IR"/>
        </w:rPr>
        <w:t xml:space="preserve">» در </w:t>
      </w:r>
      <w:r w:rsidR="002D05AC">
        <w:rPr>
          <w:rtl/>
          <w:lang w:bidi="fa-IR"/>
        </w:rPr>
        <w:t>ا</w:t>
      </w:r>
      <w:r w:rsidR="003733FC">
        <w:rPr>
          <w:rtl/>
          <w:lang w:bidi="fa-IR"/>
        </w:rPr>
        <w:t>حوال «حسن مثل</w:t>
      </w:r>
      <w:r w:rsidR="00511465">
        <w:rPr>
          <w:rtl/>
          <w:lang w:bidi="fa-IR"/>
        </w:rPr>
        <w:t>ه‌ی</w:t>
      </w:r>
      <w:r w:rsidR="003733FC">
        <w:rPr>
          <w:rtl/>
          <w:lang w:bidi="fa-IR"/>
        </w:rPr>
        <w:t xml:space="preserve"> جمکرانی» (ص 167، راوی 102) آورده‌ایم </w:t>
      </w:r>
      <w:r w:rsidR="003733FC">
        <w:rPr>
          <w:rFonts w:cs="Times New Roman"/>
          <w:rtl/>
          <w:lang w:bidi="fa-IR"/>
        </w:rPr>
        <w:t>–</w:t>
      </w:r>
      <w:r w:rsidR="003733FC">
        <w:rPr>
          <w:rtl/>
          <w:lang w:bidi="fa-IR"/>
        </w:rPr>
        <w:t xml:space="preserve"> می‌گوید: </w:t>
      </w:r>
      <w:r w:rsidR="00DA4EDA" w:rsidRPr="00DF675D">
        <w:rPr>
          <w:rFonts w:cs="KFGQPC Uthman Taha Naskh"/>
          <w:sz w:val="32"/>
          <w:szCs w:val="27"/>
          <w:rtl/>
        </w:rPr>
        <w:t>«</w:t>
      </w:r>
      <w:r w:rsidR="00081055" w:rsidRPr="00081055">
        <w:rPr>
          <w:rFonts w:cs="KFGQPC Uthman Taha Naskh"/>
          <w:sz w:val="32"/>
          <w:szCs w:val="27"/>
          <w:rtl/>
        </w:rPr>
        <w:t>يَا مُحَمَّدُ يَا عَلِيُّ، يَا عَلِيُّ يَا مُحَمَّدُ اكْفِيَانِي فَإِنَّكُمَا كَافِيَاي</w:t>
      </w:r>
      <w:r w:rsidR="00081055">
        <w:rPr>
          <w:rFonts w:cs="KFGQPC Uthman Taha Naskh" w:hint="cs"/>
          <w:sz w:val="32"/>
          <w:szCs w:val="27"/>
          <w:rtl/>
        </w:rPr>
        <w:t>َ</w:t>
      </w:r>
      <w:r w:rsidR="00081055" w:rsidRPr="00081055">
        <w:rPr>
          <w:rFonts w:cs="KFGQPC Uthman Taha Naskh"/>
          <w:sz w:val="32"/>
          <w:szCs w:val="27"/>
          <w:rtl/>
        </w:rPr>
        <w:t>، يَا مُحَمَّدُ يَا عَلِيُّ، يَا عَلِيُّ يَا مُحَمَّدُ انْصُرَانِي فَإِنَّكُمَا نَاصِرَاي</w:t>
      </w:r>
      <w:r w:rsidR="00081055">
        <w:rPr>
          <w:rFonts w:cs="KFGQPC Uthman Taha Naskh" w:hint="cs"/>
          <w:sz w:val="32"/>
          <w:szCs w:val="27"/>
          <w:rtl/>
        </w:rPr>
        <w:t>َ</w:t>
      </w:r>
      <w:r w:rsidR="00081055" w:rsidRPr="00081055">
        <w:rPr>
          <w:rFonts w:cs="KFGQPC Uthman Taha Naskh"/>
          <w:sz w:val="32"/>
          <w:szCs w:val="27"/>
          <w:rtl/>
        </w:rPr>
        <w:t>، يَا مُحَمَّدُ يَا عَلِيُّ، يَا عَلِيُّ يَا مُحَمَّدُ احْفَظَانِي فَإِنَّكُمَا حَافِظَاي</w:t>
      </w:r>
      <w:r w:rsidR="00081055">
        <w:rPr>
          <w:rFonts w:cs="KFGQPC Uthman Taha Naskh" w:hint="cs"/>
          <w:sz w:val="32"/>
          <w:szCs w:val="27"/>
          <w:rtl/>
        </w:rPr>
        <w:t>َ</w:t>
      </w:r>
      <w:r w:rsidR="00081055" w:rsidRPr="00081055">
        <w:rPr>
          <w:rFonts w:cs="KFGQPC Uthman Taha Naskh"/>
          <w:sz w:val="32"/>
          <w:szCs w:val="27"/>
          <w:rtl/>
        </w:rPr>
        <w:t xml:space="preserve">، يَا مَوْلَايَ يَا صَاحِبَ الزَّمَانِ </w:t>
      </w:r>
      <w:r w:rsidR="00081055" w:rsidRPr="00DA4EDA">
        <w:rPr>
          <w:rtl/>
          <w:lang w:bidi="fa-IR"/>
        </w:rPr>
        <w:t>(سه با</w:t>
      </w:r>
      <w:r w:rsidR="00081055">
        <w:rPr>
          <w:rtl/>
          <w:lang w:bidi="fa-IR"/>
        </w:rPr>
        <w:t>ر</w:t>
      </w:r>
      <w:r w:rsidR="00081055" w:rsidRPr="00DA4EDA">
        <w:rPr>
          <w:rtl/>
          <w:lang w:bidi="fa-IR"/>
        </w:rPr>
        <w:t>)</w:t>
      </w:r>
      <w:r w:rsidR="00081055" w:rsidRPr="00081055">
        <w:rPr>
          <w:rFonts w:cs="KFGQPC Uthman Taha Naskh"/>
          <w:sz w:val="32"/>
          <w:szCs w:val="27"/>
          <w:rtl/>
        </w:rPr>
        <w:t xml:space="preserve"> الْغَوْثَ </w:t>
      </w:r>
      <w:r w:rsidR="00081055" w:rsidRPr="00DA4EDA">
        <w:rPr>
          <w:rtl/>
          <w:lang w:bidi="fa-IR"/>
        </w:rPr>
        <w:t>(سه با</w:t>
      </w:r>
      <w:r w:rsidR="00081055">
        <w:rPr>
          <w:rtl/>
          <w:lang w:bidi="fa-IR"/>
        </w:rPr>
        <w:t>ر</w:t>
      </w:r>
      <w:r w:rsidR="00081055" w:rsidRPr="00DA4EDA">
        <w:rPr>
          <w:rtl/>
          <w:lang w:bidi="fa-IR"/>
        </w:rPr>
        <w:t>)</w:t>
      </w:r>
      <w:r w:rsidR="00081055" w:rsidRPr="00081055">
        <w:rPr>
          <w:rFonts w:cs="KFGQPC Uthman Taha Naskh"/>
          <w:sz w:val="32"/>
          <w:szCs w:val="27"/>
          <w:rtl/>
        </w:rPr>
        <w:t xml:space="preserve"> أَدْرِكْنِي </w:t>
      </w:r>
      <w:r w:rsidR="00081055" w:rsidRPr="00DA4EDA">
        <w:rPr>
          <w:rtl/>
          <w:lang w:bidi="fa-IR"/>
        </w:rPr>
        <w:t>(سه با</w:t>
      </w:r>
      <w:r w:rsidR="00081055">
        <w:rPr>
          <w:rtl/>
          <w:lang w:bidi="fa-IR"/>
        </w:rPr>
        <w:t>ر</w:t>
      </w:r>
      <w:r w:rsidR="00081055" w:rsidRPr="00DA4EDA">
        <w:rPr>
          <w:rtl/>
          <w:lang w:bidi="fa-IR"/>
        </w:rPr>
        <w:t>)</w:t>
      </w:r>
      <w:r w:rsidR="00081055" w:rsidRPr="00081055">
        <w:rPr>
          <w:rFonts w:cs="KFGQPC Uthman Taha Naskh"/>
          <w:sz w:val="32"/>
          <w:szCs w:val="27"/>
          <w:rtl/>
        </w:rPr>
        <w:t xml:space="preserve"> الْأَمَانَ </w:t>
      </w:r>
      <w:r w:rsidR="00CD67A8">
        <w:rPr>
          <w:rtl/>
          <w:lang w:bidi="fa-IR"/>
        </w:rPr>
        <w:t>(سه بار)</w:t>
      </w:r>
      <w:r w:rsidR="002D05AC">
        <w:rPr>
          <w:rtl/>
          <w:lang w:bidi="fa-IR"/>
        </w:rPr>
        <w:t>!</w:t>
      </w:r>
      <w:r w:rsidR="00081055">
        <w:rPr>
          <w:rFonts w:hint="cs"/>
          <w:rtl/>
          <w:lang w:bidi="fa-IR"/>
        </w:rPr>
        <w:t>»</w:t>
      </w:r>
    </w:p>
    <w:p w:rsidR="00910031" w:rsidRDefault="002E70C0" w:rsidP="00413936">
      <w:pPr>
        <w:ind w:firstLine="284"/>
        <w:jc w:val="both"/>
        <w:rPr>
          <w:rFonts w:hint="cs"/>
          <w:rtl/>
          <w:lang w:bidi="fa-IR"/>
        </w:rPr>
      </w:pPr>
      <w:r>
        <w:rPr>
          <w:rtl/>
          <w:lang w:bidi="fa-IR"/>
        </w:rPr>
        <w:t>چگونه ممکن است</w:t>
      </w:r>
      <w:r w:rsidR="00910031">
        <w:rPr>
          <w:rtl/>
          <w:lang w:bidi="fa-IR"/>
        </w:rPr>
        <w:t xml:space="preserve"> کسی با قرآن آشنا باشد و چنین شرکی</w:t>
      </w:r>
      <w:r w:rsidR="00826A21">
        <w:rPr>
          <w:rtl/>
          <w:lang w:bidi="fa-IR"/>
        </w:rPr>
        <w:t>ّ</w:t>
      </w:r>
      <w:r w:rsidR="00910031">
        <w:rPr>
          <w:rtl/>
          <w:lang w:bidi="fa-IR"/>
        </w:rPr>
        <w:t>اتی را تحم</w:t>
      </w:r>
      <w:r w:rsidR="00826A21">
        <w:rPr>
          <w:rtl/>
          <w:lang w:bidi="fa-IR"/>
        </w:rPr>
        <w:t>ّ</w:t>
      </w:r>
      <w:r w:rsidR="002D05AC">
        <w:rPr>
          <w:rtl/>
          <w:lang w:bidi="fa-IR"/>
        </w:rPr>
        <w:t>ل کند که شیخ عباس آورده است؟</w:t>
      </w:r>
    </w:p>
    <w:p w:rsidR="00560EAF" w:rsidRPr="00015976" w:rsidRDefault="00910031" w:rsidP="00CF0840">
      <w:pPr>
        <w:ind w:firstLine="284"/>
        <w:jc w:val="both"/>
        <w:rPr>
          <w:spacing w:val="-4"/>
          <w:rtl/>
          <w:lang w:bidi="fa-IR"/>
        </w:rPr>
      </w:pPr>
      <w:r w:rsidRPr="00015976">
        <w:rPr>
          <w:spacing w:val="-4"/>
          <w:rtl/>
          <w:lang w:bidi="fa-IR"/>
        </w:rPr>
        <w:t>در این دعا</w:t>
      </w:r>
      <w:r w:rsidR="00826A21" w:rsidRPr="00015976">
        <w:rPr>
          <w:spacing w:val="-4"/>
          <w:rtl/>
          <w:lang w:bidi="fa-IR"/>
        </w:rPr>
        <w:t xml:space="preserve"> غیر</w:t>
      </w:r>
      <w:r w:rsidR="00377EAB" w:rsidRPr="00015976">
        <w:rPr>
          <w:spacing w:val="-4"/>
          <w:rtl/>
          <w:lang w:bidi="fa-IR"/>
        </w:rPr>
        <w:t>خدا را خوانده که شرک و ضدّ د</w:t>
      </w:r>
      <w:r w:rsidRPr="00015976">
        <w:rPr>
          <w:spacing w:val="-4"/>
          <w:rtl/>
          <w:lang w:bidi="fa-IR"/>
        </w:rPr>
        <w:t>ه</w:t>
      </w:r>
      <w:r w:rsidR="00377EAB" w:rsidRPr="00015976">
        <w:rPr>
          <w:spacing w:val="-4"/>
          <w:rtl/>
          <w:lang w:bidi="fa-IR"/>
        </w:rPr>
        <w:t>‌</w:t>
      </w:r>
      <w:r w:rsidRPr="00015976">
        <w:rPr>
          <w:spacing w:val="-4"/>
          <w:rtl/>
          <w:lang w:bidi="fa-IR"/>
        </w:rPr>
        <w:t>ها آی</w:t>
      </w:r>
      <w:r w:rsidR="00511465" w:rsidRPr="00015976">
        <w:rPr>
          <w:spacing w:val="-4"/>
          <w:rtl/>
          <w:lang w:bidi="fa-IR"/>
        </w:rPr>
        <w:t>ه‌ی</w:t>
      </w:r>
      <w:r w:rsidRPr="00015976">
        <w:rPr>
          <w:spacing w:val="-4"/>
          <w:rtl/>
          <w:lang w:bidi="fa-IR"/>
        </w:rPr>
        <w:t xml:space="preserve"> قرآن است چنانکه فرموده:</w:t>
      </w:r>
      <w:r w:rsidR="00C005D6" w:rsidRPr="00015976">
        <w:rPr>
          <w:spacing w:val="-4"/>
          <w:rtl/>
          <w:lang w:bidi="fa-IR"/>
        </w:rPr>
        <w:t xml:space="preserve"> </w:t>
      </w:r>
      <w:r w:rsidR="00081055">
        <w:rPr>
          <w:rFonts w:hint="cs"/>
          <w:spacing w:val="-4"/>
          <w:rtl/>
          <w:lang w:bidi="fa-IR"/>
        </w:rPr>
        <w:br/>
      </w:r>
      <w:r w:rsidR="00A31435" w:rsidRPr="00015976">
        <w:rPr>
          <w:rFonts w:ascii="KFGQPC Uthman Taha Naskh" w:cs="KFGQPC Uthman Taha Naskh"/>
          <w:spacing w:val="-4"/>
          <w:rtl/>
          <w:lang w:bidi="fa-IR"/>
        </w:rPr>
        <w:t>﴿</w:t>
      </w:r>
      <w:r w:rsidR="00081055">
        <w:rPr>
          <w:rStyle w:val="Char5"/>
          <w:spacing w:val="-4"/>
          <w:rtl/>
          <w:lang w:bidi="fa-IR"/>
        </w:rPr>
        <w:t>...</w:t>
      </w:r>
      <w:r w:rsidR="00081055">
        <w:rPr>
          <w:rStyle w:val="Char5"/>
          <w:rFonts w:hint="cs"/>
          <w:spacing w:val="-4"/>
          <w:rtl/>
          <w:lang w:bidi="fa-IR"/>
        </w:rPr>
        <w:t xml:space="preserve"> </w:t>
      </w:r>
      <w:r w:rsidR="00CF0840" w:rsidRPr="00015976">
        <w:rPr>
          <w:rStyle w:val="Char5"/>
          <w:spacing w:val="-4"/>
          <w:rtl/>
          <w:lang w:bidi="fa-IR"/>
        </w:rPr>
        <w:t>فَلَا تَدۡعُواْ مَعَ ٱللَّهِ أَحَدٗا ١٨</w:t>
      </w:r>
      <w:r w:rsidR="00A31435" w:rsidRPr="00015976">
        <w:rPr>
          <w:rFonts w:ascii="KFGQPC Uthmanic Script HAFS" w:cs="KFGQPC Uthman Taha Naskh"/>
          <w:spacing w:val="-4"/>
          <w:rtl/>
          <w:lang w:bidi="fa-IR"/>
        </w:rPr>
        <w:t>﴾</w:t>
      </w:r>
      <w:r w:rsidR="00CF0840" w:rsidRPr="00015976">
        <w:rPr>
          <w:rFonts w:ascii="KFGQPC Uthman Taha Naskh" w:cs="KFGQPC Uthman Taha Naskh"/>
          <w:spacing w:val="-4"/>
          <w:rtl/>
          <w:lang w:bidi="fa-IR"/>
        </w:rPr>
        <w:t xml:space="preserve"> </w:t>
      </w:r>
      <w:r w:rsidR="00CF0840" w:rsidRPr="00221346">
        <w:rPr>
          <w:rStyle w:val="Char4"/>
          <w:rtl/>
        </w:rPr>
        <w:t>[الجن: ١٨]</w:t>
      </w:r>
      <w:r w:rsidR="000E5E8B" w:rsidRPr="00015976">
        <w:rPr>
          <w:rFonts w:ascii="KFGQPC Uthman Taha Naskh" w:cs="KFGQPC Uthman Taha Naskh"/>
          <w:spacing w:val="-4"/>
          <w:rtl/>
          <w:lang w:bidi="fa-IR"/>
        </w:rPr>
        <w:t xml:space="preserve"> </w:t>
      </w:r>
      <w:r w:rsidR="00BD2516" w:rsidRPr="00015976">
        <w:rPr>
          <w:spacing w:val="-4"/>
          <w:rtl/>
          <w:lang w:bidi="fa-IR"/>
        </w:rPr>
        <w:t>«پس با خدا کسی را مخوانید»</w:t>
      </w:r>
      <w:r w:rsidR="002E70C0" w:rsidRPr="00015976">
        <w:rPr>
          <w:spacing w:val="-4"/>
          <w:rtl/>
          <w:lang w:bidi="fa-IR"/>
        </w:rPr>
        <w:t xml:space="preserve"> یعنی فقط</w:t>
      </w:r>
      <w:r w:rsidR="00BE6051" w:rsidRPr="00015976">
        <w:rPr>
          <w:spacing w:val="-4"/>
          <w:rtl/>
          <w:lang w:bidi="fa-IR"/>
        </w:rPr>
        <w:t xml:space="preserve"> خدا را بخوانید و نیز فرموده:</w:t>
      </w:r>
      <w:r w:rsidR="00C005D6" w:rsidRPr="00015976">
        <w:rPr>
          <w:spacing w:val="-4"/>
          <w:rtl/>
          <w:lang w:bidi="fa-IR"/>
        </w:rPr>
        <w:t xml:space="preserve"> </w:t>
      </w:r>
      <w:r w:rsidR="00A31435" w:rsidRPr="00015976">
        <w:rPr>
          <w:rFonts w:ascii="KFGQPC Uthman Taha Naskh" w:cs="KFGQPC Uthman Taha Naskh"/>
          <w:spacing w:val="-4"/>
          <w:rtl/>
          <w:lang w:bidi="fa-IR"/>
        </w:rPr>
        <w:t>﴿</w:t>
      </w:r>
      <w:r w:rsidR="00CF0840" w:rsidRPr="00015976">
        <w:rPr>
          <w:rStyle w:val="Char5"/>
          <w:spacing w:val="-4"/>
          <w:rtl/>
          <w:lang w:bidi="fa-IR"/>
        </w:rPr>
        <w:t>قُلۡ إِنَّمَآ أَدۡعُواْ رَبِّي وَلَآ أُشۡرِكُ بِهِۦٓ أَحَدٗا</w:t>
      </w:r>
      <w:r w:rsidR="00CF0840" w:rsidRPr="00015976">
        <w:rPr>
          <w:rFonts w:ascii="KFGQPC Uthmanic Script HAFS" w:cs="KFGQPC Uthmanic Script HAFS"/>
          <w:spacing w:val="-4"/>
          <w:rtl/>
          <w:lang w:bidi="fa-IR"/>
        </w:rPr>
        <w:t xml:space="preserve"> ٢٠</w:t>
      </w:r>
      <w:r w:rsidR="00A31435" w:rsidRPr="00015976">
        <w:rPr>
          <w:rFonts w:ascii="KFGQPC Uthmanic Script HAFS" w:cs="KFGQPC Uthman Taha Naskh"/>
          <w:spacing w:val="-4"/>
          <w:rtl/>
          <w:lang w:bidi="fa-IR"/>
        </w:rPr>
        <w:t>﴾</w:t>
      </w:r>
      <w:r w:rsidR="00CF0840" w:rsidRPr="00015976">
        <w:rPr>
          <w:rFonts w:ascii="KFGQPC Uthman Taha Naskh" w:cs="KFGQPC Uthman Taha Naskh"/>
          <w:spacing w:val="-4"/>
          <w:rtl/>
          <w:lang w:bidi="fa-IR"/>
        </w:rPr>
        <w:t xml:space="preserve"> </w:t>
      </w:r>
      <w:r w:rsidR="00CF0840" w:rsidRPr="00A027E6">
        <w:rPr>
          <w:rStyle w:val="Char4"/>
          <w:rtl/>
        </w:rPr>
        <w:t>[الجن: ٢٠]</w:t>
      </w:r>
      <w:r w:rsidR="00386033" w:rsidRPr="00015976">
        <w:rPr>
          <w:rFonts w:ascii="KFGQPC Uthman Taha Naskh" w:cs="KFGQPC Uthman Taha Naskh"/>
          <w:spacing w:val="-4"/>
          <w:rtl/>
          <w:lang w:bidi="fa-IR"/>
        </w:rPr>
        <w:t xml:space="preserve"> </w:t>
      </w:r>
      <w:r w:rsidR="00BE6051" w:rsidRPr="00015976">
        <w:rPr>
          <w:spacing w:val="-4"/>
          <w:rtl/>
          <w:lang w:bidi="fa-IR"/>
        </w:rPr>
        <w:t xml:space="preserve">«فقط پروردگارم را می‌خوانم و کسی را با او </w:t>
      </w:r>
      <w:r w:rsidR="00D7097D" w:rsidRPr="00015976">
        <w:rPr>
          <w:spacing w:val="-4"/>
          <w:rtl/>
          <w:lang w:bidi="fa-IR"/>
        </w:rPr>
        <w:t>[</w:t>
      </w:r>
      <w:r w:rsidR="00BE6051" w:rsidRPr="00015976">
        <w:rPr>
          <w:spacing w:val="-4"/>
          <w:rtl/>
          <w:lang w:bidi="fa-IR"/>
        </w:rPr>
        <w:t>در خواندن</w:t>
      </w:r>
      <w:r w:rsidR="00D7097D" w:rsidRPr="00015976">
        <w:rPr>
          <w:spacing w:val="-4"/>
          <w:rtl/>
          <w:lang w:bidi="fa-IR"/>
        </w:rPr>
        <w:t>]</w:t>
      </w:r>
      <w:r w:rsidR="00BE6051" w:rsidRPr="00015976">
        <w:rPr>
          <w:spacing w:val="-4"/>
          <w:rtl/>
          <w:lang w:bidi="fa-IR"/>
        </w:rPr>
        <w:t xml:space="preserve"> شریک نمی‌سازم»</w:t>
      </w:r>
      <w:r w:rsidR="00C005D6" w:rsidRPr="00015976">
        <w:rPr>
          <w:spacing w:val="-4"/>
          <w:rtl/>
          <w:lang w:bidi="fa-IR"/>
        </w:rPr>
        <w:t>.</w:t>
      </w:r>
      <w:r w:rsidR="00BE6051" w:rsidRPr="00015976">
        <w:rPr>
          <w:spacing w:val="-4"/>
          <w:rtl/>
          <w:lang w:bidi="fa-IR"/>
        </w:rPr>
        <w:t xml:space="preserve"> و ده</w:t>
      </w:r>
      <w:r w:rsidR="002D05AC" w:rsidRPr="00015976">
        <w:rPr>
          <w:spacing w:val="-4"/>
          <w:rtl/>
          <w:lang w:bidi="fa-IR"/>
        </w:rPr>
        <w:t>‌</w:t>
      </w:r>
      <w:r w:rsidR="00C005D6" w:rsidRPr="00015976">
        <w:rPr>
          <w:spacing w:val="-4"/>
          <w:rtl/>
          <w:lang w:bidi="fa-IR"/>
        </w:rPr>
        <w:t>ه</w:t>
      </w:r>
      <w:r w:rsidR="00BE6051" w:rsidRPr="00015976">
        <w:rPr>
          <w:spacing w:val="-4"/>
          <w:rtl/>
          <w:lang w:bidi="fa-IR"/>
        </w:rPr>
        <w:t>ا آی</w:t>
      </w:r>
      <w:r w:rsidR="00511465" w:rsidRPr="00015976">
        <w:rPr>
          <w:spacing w:val="-4"/>
          <w:rtl/>
          <w:lang w:bidi="fa-IR"/>
        </w:rPr>
        <w:t>ه‌ی</w:t>
      </w:r>
      <w:r w:rsidR="00BE6051" w:rsidRPr="00015976">
        <w:rPr>
          <w:spacing w:val="-4"/>
          <w:rtl/>
          <w:lang w:bidi="fa-IR"/>
        </w:rPr>
        <w:t xml:space="preserve"> دیگر که خواندن و حاضر </w:t>
      </w:r>
      <w:r w:rsidR="00D7097D" w:rsidRPr="00015976">
        <w:rPr>
          <w:spacing w:val="-4"/>
          <w:rtl/>
          <w:lang w:bidi="fa-IR"/>
        </w:rPr>
        <w:t>و ناظر و سمیع و بصیر دانستن غیر</w:t>
      </w:r>
      <w:r w:rsidR="00BE6051" w:rsidRPr="00015976">
        <w:rPr>
          <w:spacing w:val="-4"/>
          <w:rtl/>
          <w:lang w:bidi="fa-IR"/>
        </w:rPr>
        <w:t>خدا را در همه جا، شرک شمرده است.</w:t>
      </w:r>
    </w:p>
    <w:p w:rsidR="00560EAF" w:rsidRDefault="00C005D6" w:rsidP="00A46B51">
      <w:pPr>
        <w:ind w:firstLine="284"/>
        <w:jc w:val="both"/>
        <w:rPr>
          <w:rtl/>
          <w:lang w:bidi="fa-IR"/>
        </w:rPr>
      </w:pPr>
      <w:r>
        <w:rPr>
          <w:rtl/>
          <w:lang w:bidi="fa-IR"/>
        </w:rPr>
        <w:t>به اضافه</w:t>
      </w:r>
      <w:r w:rsidR="001969BB" w:rsidRPr="001969BB">
        <w:rPr>
          <w:rtl/>
          <w:lang w:bidi="fa-IR"/>
        </w:rPr>
        <w:t xml:space="preserve"> این‌که </w:t>
      </w:r>
      <w:r>
        <w:rPr>
          <w:rtl/>
          <w:lang w:bidi="fa-IR"/>
        </w:rPr>
        <w:t>حضرت محم</w:t>
      </w:r>
      <w:r w:rsidR="0079383D">
        <w:rPr>
          <w:rtl/>
          <w:lang w:bidi="fa-IR"/>
        </w:rPr>
        <w:t>ّ</w:t>
      </w:r>
      <w:r>
        <w:rPr>
          <w:rtl/>
          <w:lang w:bidi="fa-IR"/>
        </w:rPr>
        <w:t>د</w:t>
      </w:r>
      <w:r w:rsidR="00560EAF">
        <w:rPr>
          <w:rtl/>
          <w:lang w:bidi="fa-IR"/>
        </w:rPr>
        <w:t xml:space="preserve"> و علی را یک بار مقد</w:t>
      </w:r>
      <w:r w:rsidR="0079383D">
        <w:rPr>
          <w:rtl/>
          <w:lang w:bidi="fa-IR"/>
        </w:rPr>
        <w:t>ّ</w:t>
      </w:r>
      <w:r w:rsidR="00560EAF">
        <w:rPr>
          <w:rtl/>
          <w:lang w:bidi="fa-IR"/>
        </w:rPr>
        <w:t>م داشته و بار دیگر مؤخّر! شاید برای</w:t>
      </w:r>
      <w:r w:rsidR="001969BB" w:rsidRPr="001969BB">
        <w:rPr>
          <w:rtl/>
          <w:lang w:bidi="fa-IR"/>
        </w:rPr>
        <w:t xml:space="preserve"> این‌که </w:t>
      </w:r>
      <w:r w:rsidR="00560EAF">
        <w:rPr>
          <w:rtl/>
          <w:lang w:bidi="fa-IR"/>
        </w:rPr>
        <w:t>به ایشان بر نخورد و گله نکنند و علی نگوید چرا نام مرا مقد</w:t>
      </w:r>
      <w:r w:rsidR="0079383D">
        <w:rPr>
          <w:rtl/>
          <w:lang w:bidi="fa-IR"/>
        </w:rPr>
        <w:t>ّ</w:t>
      </w:r>
      <w:r w:rsidR="00560EAF">
        <w:rPr>
          <w:rtl/>
          <w:lang w:bidi="fa-IR"/>
        </w:rPr>
        <w:t xml:space="preserve">م </w:t>
      </w:r>
      <w:r w:rsidR="00FF6F92">
        <w:rPr>
          <w:rtl/>
          <w:lang w:bidi="fa-IR"/>
        </w:rPr>
        <w:t>نداشتی یا چرا مرا مؤخ</w:t>
      </w:r>
      <w:r w:rsidR="0079383D">
        <w:rPr>
          <w:rtl/>
          <w:lang w:bidi="fa-IR"/>
        </w:rPr>
        <w:t>ّ</w:t>
      </w:r>
      <w:r w:rsidR="00FF6F92">
        <w:rPr>
          <w:rtl/>
          <w:lang w:bidi="fa-IR"/>
        </w:rPr>
        <w:t>ر ذکر کردی؟! لذا هر دو را یک بار مقد</w:t>
      </w:r>
      <w:r w:rsidR="0079383D">
        <w:rPr>
          <w:rtl/>
          <w:lang w:bidi="fa-IR"/>
        </w:rPr>
        <w:t>ّ</w:t>
      </w:r>
      <w:r w:rsidR="00FF6F92">
        <w:rPr>
          <w:rtl/>
          <w:lang w:bidi="fa-IR"/>
        </w:rPr>
        <w:t>م داشته</w:t>
      </w:r>
      <w:r w:rsidR="00560EAF">
        <w:rPr>
          <w:rtl/>
          <w:lang w:bidi="fa-IR"/>
        </w:rPr>
        <w:t xml:space="preserve"> است که جای گله و شکایت نباشد! یا شاید واقعاً نمی‌دانسته یا مطمئن نبوده که حضرت محم</w:t>
      </w:r>
      <w:r w:rsidR="0079383D">
        <w:rPr>
          <w:rtl/>
          <w:lang w:bidi="fa-IR"/>
        </w:rPr>
        <w:t>ّ</w:t>
      </w:r>
      <w:r w:rsidR="00560EAF">
        <w:rPr>
          <w:rtl/>
          <w:lang w:bidi="fa-IR"/>
        </w:rPr>
        <w:t xml:space="preserve">د </w:t>
      </w:r>
      <w:r w:rsidR="00A46B51">
        <w:rPr>
          <w:rtl/>
          <w:lang w:bidi="fa-IR"/>
        </w:rPr>
        <w:t>افضل از علی است!</w:t>
      </w:r>
    </w:p>
    <w:p w:rsidR="00355459" w:rsidRDefault="00A13308" w:rsidP="00E01C54">
      <w:pPr>
        <w:ind w:firstLine="284"/>
        <w:jc w:val="both"/>
        <w:rPr>
          <w:rtl/>
          <w:lang w:bidi="fa-IR"/>
        </w:rPr>
      </w:pPr>
      <w:r>
        <w:rPr>
          <w:rtl/>
          <w:lang w:bidi="fa-IR"/>
        </w:rPr>
        <w:t>دیگر آن</w:t>
      </w:r>
      <w:r w:rsidR="00A46B51">
        <w:rPr>
          <w:rtl/>
          <w:lang w:bidi="fa-IR"/>
        </w:rPr>
        <w:t>‌</w:t>
      </w:r>
      <w:r>
        <w:rPr>
          <w:rtl/>
          <w:lang w:bidi="fa-IR"/>
        </w:rPr>
        <w:t>که م</w:t>
      </w:r>
      <w:r w:rsidR="0079383D">
        <w:rPr>
          <w:rtl/>
          <w:lang w:bidi="fa-IR"/>
        </w:rPr>
        <w:t>ی‌گوید</w:t>
      </w:r>
      <w:r w:rsidR="00A027E6">
        <w:rPr>
          <w:rFonts w:hint="cs"/>
          <w:rtl/>
          <w:lang w:bidi="fa-IR"/>
        </w:rPr>
        <w:t>:</w:t>
      </w:r>
      <w:r w:rsidR="0079383D">
        <w:rPr>
          <w:rtl/>
          <w:lang w:bidi="fa-IR"/>
        </w:rPr>
        <w:t xml:space="preserve"> همانا شما دو تن کافی هستی</w:t>
      </w:r>
      <w:r w:rsidR="00A027E6">
        <w:rPr>
          <w:rtl/>
          <w:lang w:bidi="fa-IR"/>
        </w:rPr>
        <w:t>د و مرا کفایت کنید! آیا صاحب</w:t>
      </w:r>
      <w:r w:rsidR="00A027E6">
        <w:rPr>
          <w:rFonts w:hint="cs"/>
          <w:rtl/>
          <w:lang w:bidi="fa-IR"/>
        </w:rPr>
        <w:t>‌</w:t>
      </w:r>
      <w:r>
        <w:rPr>
          <w:rtl/>
          <w:lang w:bidi="fa-IR"/>
        </w:rPr>
        <w:t>الز</w:t>
      </w:r>
      <w:r w:rsidR="0079383D">
        <w:rPr>
          <w:rtl/>
          <w:lang w:bidi="fa-IR"/>
        </w:rPr>
        <w:t>ّ</w:t>
      </w:r>
      <w:r>
        <w:rPr>
          <w:rtl/>
          <w:lang w:bidi="fa-IR"/>
        </w:rPr>
        <w:t>مان قرآن نخوانده که خدا با استفهام انکاری سؤال فرموده:</w:t>
      </w:r>
      <w:r w:rsidR="00EC17C6">
        <w:rPr>
          <w:rtl/>
          <w:lang w:bidi="fa-IR"/>
        </w:rPr>
        <w:t xml:space="preserve"> </w:t>
      </w:r>
      <w:r w:rsidR="00A31435">
        <w:rPr>
          <w:rFonts w:ascii="KFGQPC Uthman Taha Naskh" w:cs="KFGQPC Uthman Taha Naskh"/>
          <w:rtl/>
          <w:lang w:bidi="fa-IR"/>
        </w:rPr>
        <w:t>﴿</w:t>
      </w:r>
      <w:r w:rsidR="00F870E7" w:rsidRPr="00F870E7">
        <w:rPr>
          <w:rStyle w:val="Char5"/>
          <w:rtl/>
          <w:lang w:bidi="fa-IR"/>
        </w:rPr>
        <w:t>وَكَفَىٰ بِٱللَّهِ حَسِيبٗا ٦</w:t>
      </w:r>
      <w:r w:rsidR="00A31435" w:rsidRPr="00A31435">
        <w:rPr>
          <w:rFonts w:ascii="KFGQPC Uthmanic Script HAFS" w:cs="KFGQPC Uthman Taha Naskh"/>
          <w:rtl/>
          <w:lang w:bidi="fa-IR"/>
        </w:rPr>
        <w:t>﴾</w:t>
      </w:r>
      <w:r w:rsidR="00F870E7">
        <w:rPr>
          <w:rFonts w:ascii="KFGQPC Uthman Taha Naskh" w:cs="KFGQPC Uthman Taha Naskh"/>
          <w:rtl/>
          <w:lang w:bidi="fa-IR"/>
        </w:rPr>
        <w:t xml:space="preserve"> </w:t>
      </w:r>
      <w:r w:rsidR="00F870E7" w:rsidRPr="001D4896">
        <w:rPr>
          <w:rStyle w:val="Char4"/>
          <w:rtl/>
        </w:rPr>
        <w:t>[النساء</w:t>
      </w:r>
      <w:r w:rsidR="00A76146" w:rsidRPr="001D4896">
        <w:rPr>
          <w:rStyle w:val="Char4"/>
          <w:rtl/>
        </w:rPr>
        <w:t>:</w:t>
      </w:r>
      <w:r w:rsidR="00F870E7" w:rsidRPr="001D4896">
        <w:rPr>
          <w:rStyle w:val="Char4"/>
          <w:rtl/>
        </w:rPr>
        <w:t xml:space="preserve"> ٦]</w:t>
      </w:r>
      <w:r w:rsidR="000E5E8B">
        <w:rPr>
          <w:rFonts w:ascii="KFGQPC Uthman Taha Naskh" w:cs="KFGQPC Uthman Taha Naskh"/>
          <w:rtl/>
          <w:lang w:bidi="fa-IR"/>
        </w:rPr>
        <w:t xml:space="preserve"> </w:t>
      </w:r>
      <w:r w:rsidR="00DB1B32">
        <w:rPr>
          <w:rtl/>
          <w:lang w:bidi="fa-IR"/>
        </w:rPr>
        <w:t>«خدا محاسبه را کافی است»</w:t>
      </w:r>
      <w:r w:rsidR="00A027E6">
        <w:rPr>
          <w:rFonts w:hint="cs"/>
          <w:rtl/>
          <w:lang w:bidi="fa-IR"/>
        </w:rPr>
        <w:t>.</w:t>
      </w:r>
      <w:r w:rsidR="00DB1B32">
        <w:rPr>
          <w:rtl/>
          <w:lang w:bidi="fa-IR"/>
        </w:rPr>
        <w:t xml:space="preserve"> </w:t>
      </w:r>
      <w:r w:rsidR="00A31435">
        <w:rPr>
          <w:rFonts w:ascii="KFGQPC Uthman Taha Naskh" w:cs="KFGQPC Uthman Taha Naskh"/>
          <w:rtl/>
          <w:lang w:bidi="fa-IR"/>
        </w:rPr>
        <w:t>﴿</w:t>
      </w:r>
      <w:r w:rsidR="00F870E7" w:rsidRPr="00F870E7">
        <w:rPr>
          <w:rStyle w:val="Char5"/>
          <w:rtl/>
          <w:lang w:bidi="fa-IR"/>
        </w:rPr>
        <w:t>وَكَفَىٰ بِٱللَّهِ وَلِيّٗا وَكَفَىٰ بِٱللَّهِ نَصِيرٗا ٤٥</w:t>
      </w:r>
      <w:r w:rsidR="00A31435" w:rsidRPr="00A31435">
        <w:rPr>
          <w:rFonts w:ascii="KFGQPC Uthmanic Script HAFS" w:cs="KFGQPC Uthman Taha Naskh"/>
          <w:rtl/>
          <w:lang w:bidi="fa-IR"/>
        </w:rPr>
        <w:t>﴾</w:t>
      </w:r>
      <w:r w:rsidR="00F870E7">
        <w:rPr>
          <w:rFonts w:ascii="KFGQPC Uthman Taha Naskh" w:cs="KFGQPC Uthman Taha Naskh"/>
          <w:rtl/>
          <w:lang w:bidi="fa-IR"/>
        </w:rPr>
        <w:t xml:space="preserve"> </w:t>
      </w:r>
      <w:r w:rsidR="00F870E7" w:rsidRPr="001D4896">
        <w:rPr>
          <w:rStyle w:val="Char4"/>
          <w:rtl/>
        </w:rPr>
        <w:t>[النساء</w:t>
      </w:r>
      <w:r w:rsidR="00A76146" w:rsidRPr="001D4896">
        <w:rPr>
          <w:rStyle w:val="Char4"/>
          <w:rtl/>
        </w:rPr>
        <w:t>:</w:t>
      </w:r>
      <w:r w:rsidR="00F870E7" w:rsidRPr="001D4896">
        <w:rPr>
          <w:rStyle w:val="Char4"/>
          <w:rtl/>
        </w:rPr>
        <w:t xml:space="preserve"> ٤٥]</w:t>
      </w:r>
      <w:r w:rsidR="000E5E8B">
        <w:rPr>
          <w:rFonts w:ascii="KFGQPC Uthman Taha Naskh" w:cs="KFGQPC Uthman Taha Naskh"/>
          <w:rtl/>
          <w:lang w:bidi="fa-IR"/>
        </w:rPr>
        <w:t xml:space="preserve"> </w:t>
      </w:r>
      <w:r w:rsidR="00DB1B32">
        <w:rPr>
          <w:rtl/>
          <w:lang w:bidi="fa-IR"/>
        </w:rPr>
        <w:t xml:space="preserve">«خدا </w:t>
      </w:r>
      <w:r w:rsidR="0079383D">
        <w:rPr>
          <w:rtl/>
          <w:lang w:bidi="fa-IR"/>
        </w:rPr>
        <w:t>[</w:t>
      </w:r>
      <w:r w:rsidR="00DB1B32">
        <w:rPr>
          <w:rtl/>
          <w:lang w:bidi="fa-IR"/>
        </w:rPr>
        <w:t>برای</w:t>
      </w:r>
      <w:r w:rsidR="0079383D">
        <w:rPr>
          <w:rtl/>
          <w:lang w:bidi="fa-IR"/>
        </w:rPr>
        <w:t>]</w:t>
      </w:r>
      <w:r w:rsidR="00DB1B32">
        <w:rPr>
          <w:rtl/>
          <w:lang w:bidi="fa-IR"/>
        </w:rPr>
        <w:t xml:space="preserve"> دوستی و سر پرستی کافی است و خدا </w:t>
      </w:r>
      <w:r w:rsidR="0079383D">
        <w:rPr>
          <w:rtl/>
          <w:lang w:bidi="fa-IR"/>
        </w:rPr>
        <w:t>[</w:t>
      </w:r>
      <w:r w:rsidR="00DB1B32">
        <w:rPr>
          <w:rtl/>
          <w:lang w:bidi="fa-IR"/>
        </w:rPr>
        <w:t>برای</w:t>
      </w:r>
      <w:r w:rsidR="0079383D">
        <w:rPr>
          <w:rtl/>
          <w:lang w:bidi="fa-IR"/>
        </w:rPr>
        <w:t>]</w:t>
      </w:r>
      <w:r w:rsidR="00DB1B32">
        <w:rPr>
          <w:rtl/>
          <w:lang w:bidi="fa-IR"/>
        </w:rPr>
        <w:t xml:space="preserve"> یاوری کافی است»</w:t>
      </w:r>
      <w:r w:rsidR="00A027E6">
        <w:rPr>
          <w:rFonts w:hint="cs"/>
          <w:rtl/>
          <w:lang w:bidi="fa-IR"/>
        </w:rPr>
        <w:t>.</w:t>
      </w:r>
      <w:r w:rsidR="006111A8">
        <w:rPr>
          <w:rtl/>
          <w:lang w:bidi="fa-IR"/>
        </w:rPr>
        <w:t xml:space="preserve"> خداوند</w:t>
      </w:r>
      <w:r w:rsidR="00EC17C6">
        <w:rPr>
          <w:rtl/>
          <w:lang w:bidi="fa-IR"/>
        </w:rPr>
        <w:t xml:space="preserve"> متعال فرموده من برای نصرت و سر</w:t>
      </w:r>
      <w:r w:rsidR="006111A8">
        <w:rPr>
          <w:rtl/>
          <w:lang w:bidi="fa-IR"/>
        </w:rPr>
        <w:t>پرستی و حساب و سایر</w:t>
      </w:r>
      <w:r w:rsidR="00225EA3">
        <w:rPr>
          <w:rtl/>
          <w:lang w:bidi="fa-IR"/>
        </w:rPr>
        <w:t xml:space="preserve"> امور </w:t>
      </w:r>
      <w:r w:rsidR="003B7B16">
        <w:rPr>
          <w:rtl/>
          <w:lang w:bidi="fa-IR"/>
        </w:rPr>
        <w:t>کافی هستم ولی این دعا می‌گوید ای محم</w:t>
      </w:r>
      <w:r w:rsidR="0079383D">
        <w:rPr>
          <w:rtl/>
          <w:lang w:bidi="fa-IR"/>
        </w:rPr>
        <w:t>ّ</w:t>
      </w:r>
      <w:r w:rsidR="003B7B16">
        <w:rPr>
          <w:rtl/>
          <w:lang w:bidi="fa-IR"/>
        </w:rPr>
        <w:t xml:space="preserve">د و علی شما کافی هستید و مرا کفایت کنید مرا یاری کنید مرا حفظ کنید در حالی‌که قرآن فرموده: </w:t>
      </w:r>
      <w:r w:rsidR="00A31435">
        <w:rPr>
          <w:rFonts w:ascii="KFGQPC Uthman Taha Naskh" w:cs="KFGQPC Uthman Taha Naskh"/>
          <w:rtl/>
          <w:lang w:bidi="fa-IR"/>
        </w:rPr>
        <w:t>﴿</w:t>
      </w:r>
      <w:r w:rsidR="003060CB" w:rsidRPr="003060CB">
        <w:rPr>
          <w:rStyle w:val="Char5"/>
          <w:rtl/>
          <w:lang w:bidi="fa-IR"/>
        </w:rPr>
        <w:t xml:space="preserve">إِنَّ رَبِّي عَلَىٰ كُلِّ شَيۡءٍ حَفِيظٞ </w:t>
      </w:r>
      <w:r w:rsidR="003060CB">
        <w:rPr>
          <w:rFonts w:ascii="KFGQPC Uthmanic Script HAFS" w:cs="KFGQPC Uthmanic Script HAFS"/>
          <w:rtl/>
          <w:lang w:bidi="fa-IR"/>
        </w:rPr>
        <w:t>٥٧</w:t>
      </w:r>
      <w:r w:rsidR="00A31435" w:rsidRPr="00A31435">
        <w:rPr>
          <w:rFonts w:ascii="KFGQPC Uthmanic Script HAFS" w:cs="KFGQPC Uthman Taha Naskh"/>
          <w:rtl/>
          <w:lang w:bidi="fa-IR"/>
        </w:rPr>
        <w:t>﴾</w:t>
      </w:r>
      <w:r w:rsidR="003060CB">
        <w:rPr>
          <w:rFonts w:ascii="KFGQPC Uthman Taha Naskh" w:cs="KFGQPC Uthman Taha Naskh"/>
          <w:rtl/>
          <w:lang w:bidi="fa-IR"/>
        </w:rPr>
        <w:t xml:space="preserve"> </w:t>
      </w:r>
      <w:r w:rsidR="003060CB" w:rsidRPr="001D4896">
        <w:rPr>
          <w:rStyle w:val="Char4"/>
          <w:rtl/>
        </w:rPr>
        <w:t>[هود: ٥٧]</w:t>
      </w:r>
      <w:r w:rsidR="00386033">
        <w:rPr>
          <w:rFonts w:ascii="KFGQPC Uthman Taha Naskh" w:cs="KFGQPC Uthman Taha Naskh"/>
          <w:rtl/>
          <w:lang w:bidi="fa-IR"/>
        </w:rPr>
        <w:t xml:space="preserve"> </w:t>
      </w:r>
      <w:r w:rsidR="00192B84">
        <w:rPr>
          <w:rtl/>
          <w:lang w:bidi="fa-IR"/>
        </w:rPr>
        <w:t>«همانا پروردگارم بر همه چیز حافظ و نگاهبان است»</w:t>
      </w:r>
      <w:r w:rsidR="00A027E6">
        <w:rPr>
          <w:rFonts w:hint="cs"/>
          <w:rtl/>
          <w:lang w:bidi="fa-IR"/>
        </w:rPr>
        <w:t>.</w:t>
      </w:r>
      <w:r w:rsidR="0001751A">
        <w:rPr>
          <w:rtl/>
          <w:lang w:bidi="fa-IR"/>
        </w:rPr>
        <w:t xml:space="preserve"> و خطاب به پیامبر فرموده:</w:t>
      </w:r>
      <w:r w:rsidR="003060CB" w:rsidRPr="003060CB">
        <w:rPr>
          <w:rFonts w:ascii="KFGQPC Uthman Taha Naskh" w:cs="KFGQPC Uthman Taha Naskh"/>
          <w:rtl/>
          <w:lang w:bidi="fa-IR"/>
        </w:rPr>
        <w:t xml:space="preserve"> </w:t>
      </w:r>
      <w:r w:rsidR="003060CB">
        <w:rPr>
          <w:rFonts w:ascii="KFGQPC Uthman Taha Naskh" w:cs="KFGQPC Uthman Taha Naskh"/>
          <w:rtl/>
          <w:lang w:bidi="fa-IR"/>
        </w:rPr>
        <w:t>﴿</w:t>
      </w:r>
      <w:r w:rsidR="003060CB" w:rsidRPr="003060CB">
        <w:rPr>
          <w:rStyle w:val="Char5"/>
          <w:rtl/>
          <w:lang w:bidi="fa-IR"/>
        </w:rPr>
        <w:t>فَمَآ أَرۡسَلۡنَٰكَ عَلَيۡهِمۡ حَفِيظٗا ٨٠</w:t>
      </w:r>
      <w:r w:rsidR="00A31435" w:rsidRPr="00A31435">
        <w:rPr>
          <w:rFonts w:ascii="KFGQPC Uthmanic Script HAFS" w:cs="KFGQPC Uthman Taha Naskh"/>
          <w:rtl/>
          <w:lang w:bidi="fa-IR"/>
        </w:rPr>
        <w:t>﴾</w:t>
      </w:r>
      <w:r w:rsidR="003060CB">
        <w:rPr>
          <w:rFonts w:ascii="KFGQPC Uthman Taha Naskh" w:cs="KFGQPC Uthman Taha Naskh"/>
          <w:rtl/>
          <w:lang w:bidi="fa-IR"/>
        </w:rPr>
        <w:t xml:space="preserve"> </w:t>
      </w:r>
      <w:r w:rsidR="003060CB" w:rsidRPr="001D4896">
        <w:rPr>
          <w:rStyle w:val="Char4"/>
          <w:rtl/>
        </w:rPr>
        <w:t>[النساء</w:t>
      </w:r>
      <w:r w:rsidR="00A76146" w:rsidRPr="001D4896">
        <w:rPr>
          <w:rStyle w:val="Char4"/>
          <w:rtl/>
        </w:rPr>
        <w:t>:</w:t>
      </w:r>
      <w:r w:rsidR="003060CB" w:rsidRPr="001D4896">
        <w:rPr>
          <w:rStyle w:val="Char4"/>
          <w:rtl/>
        </w:rPr>
        <w:t xml:space="preserve"> ٨٠]</w:t>
      </w:r>
      <w:r w:rsidR="00386033" w:rsidRPr="001D4896">
        <w:rPr>
          <w:rStyle w:val="Char4"/>
          <w:rtl/>
        </w:rPr>
        <w:t xml:space="preserve"> </w:t>
      </w:r>
      <w:r w:rsidR="00355459">
        <w:rPr>
          <w:rtl/>
          <w:lang w:bidi="fa-IR"/>
        </w:rPr>
        <w:t>«</w:t>
      </w:r>
      <w:r w:rsidR="00AE5B8F">
        <w:rPr>
          <w:rtl/>
          <w:lang w:bidi="fa-IR"/>
        </w:rPr>
        <w:t>ما تو را بر آنان حافظ و نگاهبان نفرستادیم»</w:t>
      </w:r>
      <w:r w:rsidR="00A027E6">
        <w:rPr>
          <w:rFonts w:hint="cs"/>
          <w:rtl/>
          <w:lang w:bidi="fa-IR"/>
        </w:rPr>
        <w:t>.</w:t>
      </w:r>
      <w:r w:rsidR="00AE5B8F">
        <w:rPr>
          <w:rtl/>
          <w:lang w:bidi="fa-IR"/>
        </w:rPr>
        <w:t xml:space="preserve"> </w:t>
      </w:r>
      <w:r w:rsidR="003060CB">
        <w:rPr>
          <w:rFonts w:ascii="KFGQPC Uthman Taha Naskh" w:cs="KFGQPC Uthman Taha Naskh"/>
          <w:rtl/>
          <w:lang w:bidi="fa-IR"/>
        </w:rPr>
        <w:t>﴿</w:t>
      </w:r>
      <w:r w:rsidR="003060CB" w:rsidRPr="003060CB">
        <w:rPr>
          <w:rStyle w:val="Char5"/>
          <w:rtl/>
          <w:lang w:bidi="fa-IR"/>
        </w:rPr>
        <w:t>وَمَا جَعَلۡنَٰكَ عَلَيۡهِمۡ حَفِيظٗا</w:t>
      </w:r>
      <w:r w:rsidR="00A31435" w:rsidRPr="00A31435">
        <w:rPr>
          <w:rStyle w:val="Char5"/>
          <w:rFonts w:cs="KFGQPC Uthman Taha Naskh"/>
          <w:rtl/>
          <w:lang w:bidi="fa-IR"/>
        </w:rPr>
        <w:t>﴾</w:t>
      </w:r>
      <w:r w:rsidR="003060CB">
        <w:rPr>
          <w:rFonts w:ascii="KFGQPC Uthman Taha Naskh" w:cs="KFGQPC Uthman Taha Naskh"/>
          <w:rtl/>
          <w:lang w:bidi="fa-IR"/>
        </w:rPr>
        <w:t xml:space="preserve"> </w:t>
      </w:r>
      <w:r w:rsidR="003060CB" w:rsidRPr="001D4896">
        <w:rPr>
          <w:rStyle w:val="Char4"/>
          <w:rtl/>
        </w:rPr>
        <w:t>[</w:t>
      </w:r>
      <w:r w:rsidR="008E62EC">
        <w:rPr>
          <w:rStyle w:val="Char4"/>
          <w:rtl/>
        </w:rPr>
        <w:t>الأنعام:</w:t>
      </w:r>
      <w:r w:rsidR="003060CB" w:rsidRPr="001D4896">
        <w:rPr>
          <w:rStyle w:val="Char4"/>
          <w:rtl/>
        </w:rPr>
        <w:t xml:space="preserve"> ١٠٧]</w:t>
      </w:r>
      <w:r w:rsidR="00386033" w:rsidRPr="001D4896">
        <w:rPr>
          <w:rStyle w:val="Char4"/>
          <w:rtl/>
        </w:rPr>
        <w:t xml:space="preserve"> </w:t>
      </w:r>
      <w:r w:rsidR="005628DE">
        <w:rPr>
          <w:rtl/>
          <w:lang w:bidi="fa-IR"/>
        </w:rPr>
        <w:t>«و تو را بر آنان حافظ و نگهبان قرار ندادیم»</w:t>
      </w:r>
      <w:r w:rsidR="00EC17C6">
        <w:rPr>
          <w:rtl/>
          <w:lang w:bidi="fa-IR"/>
        </w:rPr>
        <w:t>.</w:t>
      </w:r>
    </w:p>
    <w:bookmarkStart w:id="30" w:name="_Ref346921828"/>
    <w:p w:rsidR="005D6BE2" w:rsidRDefault="00C80DE7" w:rsidP="00A027E6">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15</w:t>
      </w:r>
      <w:r w:rsidRPr="00B849D2">
        <w:rPr>
          <w:color w:val="FFFFFF"/>
          <w:sz w:val="2"/>
          <w:szCs w:val="2"/>
          <w:rtl/>
          <w:lang w:bidi="fa-IR"/>
        </w:rPr>
        <w:fldChar w:fldCharType="end"/>
      </w:r>
      <w:r w:rsidR="0078708B">
        <w:rPr>
          <w:rtl/>
          <w:lang w:bidi="fa-IR"/>
        </w:rPr>
        <w:t xml:space="preserve">چرا باید مدّعیان علم و حدیث این قدر خرافی و از قرآن </w:t>
      </w:r>
      <w:r w:rsidR="00EC17C6">
        <w:rPr>
          <w:rtl/>
          <w:lang w:bidi="fa-IR"/>
        </w:rPr>
        <w:t xml:space="preserve">بی‌خبر یا عوام‌ </w:t>
      </w:r>
      <w:r w:rsidR="0078708B">
        <w:rPr>
          <w:rtl/>
          <w:lang w:bidi="fa-IR"/>
        </w:rPr>
        <w:t xml:space="preserve">ترس </w:t>
      </w:r>
      <w:r w:rsidR="0079383D">
        <w:rPr>
          <w:rtl/>
          <w:lang w:bidi="fa-IR"/>
        </w:rPr>
        <w:t>باشند که به شرک وارد شوند و ملّت</w:t>
      </w:r>
      <w:r w:rsidR="0078708B">
        <w:rPr>
          <w:rtl/>
          <w:lang w:bidi="fa-IR"/>
        </w:rPr>
        <w:t xml:space="preserve"> را به شرک مبتلا سازند؟!</w:t>
      </w:r>
      <w:r w:rsidR="00CF3215">
        <w:rPr>
          <w:rtl/>
          <w:lang w:bidi="fa-IR"/>
        </w:rPr>
        <w:t xml:space="preserve"> آیا کسی که به صاحب الز</w:t>
      </w:r>
      <w:r w:rsidR="0079383D">
        <w:rPr>
          <w:rtl/>
          <w:lang w:bidi="fa-IR"/>
        </w:rPr>
        <w:t>ّ</w:t>
      </w:r>
      <w:r w:rsidR="00CF3215">
        <w:rPr>
          <w:rtl/>
          <w:lang w:bidi="fa-IR"/>
        </w:rPr>
        <w:t>مان خیالی می‌گوید:</w:t>
      </w:r>
      <w:r w:rsidR="00CF3215" w:rsidRPr="00DF675D">
        <w:rPr>
          <w:rFonts w:cs="KFGQPC Uthman Taha Naskh"/>
          <w:sz w:val="32"/>
          <w:szCs w:val="27"/>
          <w:rtl/>
        </w:rPr>
        <w:t xml:space="preserve"> </w:t>
      </w:r>
      <w:r w:rsidR="00EC17C6" w:rsidRPr="00DF675D">
        <w:rPr>
          <w:rFonts w:cs="KFGQPC Uthman Taha Naskh"/>
          <w:sz w:val="32"/>
          <w:szCs w:val="27"/>
          <w:rtl/>
        </w:rPr>
        <w:t>«</w:t>
      </w:r>
      <w:r w:rsidR="00CF3215" w:rsidRPr="00DF675D">
        <w:rPr>
          <w:rFonts w:cs="KFGQPC Uthman Taha Naskh"/>
          <w:sz w:val="32"/>
          <w:szCs w:val="27"/>
          <w:rtl/>
        </w:rPr>
        <w:t>ا</w:t>
      </w:r>
      <w:r w:rsidR="0079383D" w:rsidRPr="00DF675D">
        <w:rPr>
          <w:rFonts w:cs="KFGQPC Uthman Taha Naskh"/>
          <w:sz w:val="32"/>
          <w:szCs w:val="27"/>
          <w:rtl/>
        </w:rPr>
        <w:t>َ</w:t>
      </w:r>
      <w:r w:rsidR="00CF3215" w:rsidRPr="00DF675D">
        <w:rPr>
          <w:rFonts w:cs="KFGQPC Uthman Taha Naskh"/>
          <w:sz w:val="32"/>
          <w:szCs w:val="27"/>
          <w:rtl/>
        </w:rPr>
        <w:t>ل</w:t>
      </w:r>
      <w:r w:rsidR="00A027E6">
        <w:rPr>
          <w:rFonts w:cs="KFGQPC Uthman Taha Naskh"/>
          <w:sz w:val="32"/>
          <w:szCs w:val="27"/>
          <w:rtl/>
        </w:rPr>
        <w:t>ْ</w:t>
      </w:r>
      <w:r w:rsidR="00CF3215" w:rsidRPr="00DF675D">
        <w:rPr>
          <w:rFonts w:cs="KFGQPC Uthman Taha Naskh"/>
          <w:sz w:val="32"/>
          <w:szCs w:val="27"/>
          <w:rtl/>
        </w:rPr>
        <w:t>غ</w:t>
      </w:r>
      <w:r w:rsidR="0079383D" w:rsidRPr="00DF675D">
        <w:rPr>
          <w:rFonts w:cs="KFGQPC Uthman Taha Naskh"/>
          <w:sz w:val="32"/>
          <w:szCs w:val="27"/>
          <w:rtl/>
        </w:rPr>
        <w:t>َ</w:t>
      </w:r>
      <w:r w:rsidR="00CF3215" w:rsidRPr="00DF675D">
        <w:rPr>
          <w:rFonts w:cs="KFGQPC Uthman Taha Naskh"/>
          <w:sz w:val="32"/>
          <w:szCs w:val="27"/>
          <w:rtl/>
        </w:rPr>
        <w:t>وث</w:t>
      </w:r>
      <w:r w:rsidR="00EC17C6" w:rsidRPr="00DF675D">
        <w:rPr>
          <w:rFonts w:cs="KFGQPC Uthman Taha Naskh"/>
          <w:sz w:val="32"/>
          <w:szCs w:val="27"/>
          <w:rtl/>
        </w:rPr>
        <w:t>»</w:t>
      </w:r>
      <w:r w:rsidR="00CF3215">
        <w:rPr>
          <w:rtl/>
          <w:lang w:bidi="fa-IR"/>
        </w:rPr>
        <w:t xml:space="preserve"> یا </w:t>
      </w:r>
      <w:r w:rsidR="00CF3215" w:rsidRPr="00DF675D">
        <w:rPr>
          <w:rFonts w:cs="KFGQPC Uthman Taha Naskh"/>
          <w:sz w:val="32"/>
          <w:szCs w:val="27"/>
          <w:rtl/>
        </w:rPr>
        <w:t>«أدر</w:t>
      </w:r>
      <w:r w:rsidR="0079383D" w:rsidRPr="00DF675D">
        <w:rPr>
          <w:rFonts w:cs="KFGQPC Uthman Taha Naskh"/>
          <w:sz w:val="32"/>
          <w:szCs w:val="27"/>
          <w:rtl/>
        </w:rPr>
        <w:t>ِ</w:t>
      </w:r>
      <w:r w:rsidR="00CF3215" w:rsidRPr="00DF675D">
        <w:rPr>
          <w:rFonts w:cs="KFGQPC Uthman Taha Naskh"/>
          <w:sz w:val="32"/>
          <w:szCs w:val="27"/>
          <w:rtl/>
        </w:rPr>
        <w:t>کن</w:t>
      </w:r>
      <w:r w:rsidR="00A027E6">
        <w:rPr>
          <w:rFonts w:cs="KFGQPC Uthman Taha Naskh"/>
          <w:sz w:val="32"/>
          <w:szCs w:val="27"/>
          <w:rtl/>
        </w:rPr>
        <w:t>ي</w:t>
      </w:r>
      <w:r w:rsidR="0079383D" w:rsidRPr="00DF675D">
        <w:rPr>
          <w:rFonts w:cs="KFGQPC Uthman Taha Naskh"/>
          <w:sz w:val="32"/>
          <w:szCs w:val="27"/>
          <w:rtl/>
        </w:rPr>
        <w:t xml:space="preserve"> = </w:t>
      </w:r>
      <w:r w:rsidR="00A802A5">
        <w:rPr>
          <w:rtl/>
          <w:lang w:bidi="fa-IR"/>
        </w:rPr>
        <w:t>مرا دریاب» یا به</w:t>
      </w:r>
      <w:r w:rsidR="0079383D">
        <w:rPr>
          <w:rtl/>
          <w:lang w:bidi="fa-IR"/>
        </w:rPr>
        <w:t xml:space="preserve"> فریادم برس، نمی‌داند که غیر</w:t>
      </w:r>
      <w:r w:rsidR="00B95B3C">
        <w:rPr>
          <w:rtl/>
          <w:lang w:bidi="fa-IR"/>
        </w:rPr>
        <w:t>خدا فریادرس نیست.</w:t>
      </w:r>
      <w:r w:rsidR="00EC17C6">
        <w:rPr>
          <w:rtl/>
          <w:lang w:bidi="fa-IR"/>
        </w:rPr>
        <w:t xml:space="preserve"> </w:t>
      </w:r>
      <w:r w:rsidR="005D6BE2">
        <w:rPr>
          <w:rtl/>
          <w:lang w:bidi="fa-IR"/>
        </w:rPr>
        <w:t>رسول خدا</w:t>
      </w:r>
      <w:r w:rsidR="00210633" w:rsidRPr="00DD6794">
        <w:rPr>
          <w:rFonts w:ascii="Abo-thar" w:hAnsi="Abo-thar"/>
          <w:sz w:val="24"/>
          <w:szCs w:val="24"/>
          <w:lang w:bidi="fa-IR"/>
        </w:rPr>
        <w:t></w:t>
      </w:r>
      <w:r w:rsidR="005D6BE2">
        <w:rPr>
          <w:rtl/>
          <w:lang w:bidi="fa-IR"/>
        </w:rPr>
        <w:t xml:space="preserve"> وسایر</w:t>
      </w:r>
      <w:r w:rsidR="001842D5">
        <w:rPr>
          <w:rtl/>
          <w:lang w:bidi="fa-IR"/>
        </w:rPr>
        <w:t xml:space="preserve"> انبیاء </w:t>
      </w:r>
      <w:r w:rsidR="005D6BE2">
        <w:rPr>
          <w:rtl/>
          <w:lang w:bidi="fa-IR"/>
        </w:rPr>
        <w:t>و أمیر ال</w:t>
      </w:r>
      <w:r w:rsidR="00066DF2">
        <w:rPr>
          <w:rtl/>
          <w:lang w:bidi="fa-IR"/>
        </w:rPr>
        <w:t>م</w:t>
      </w:r>
      <w:r w:rsidR="005D6BE2">
        <w:rPr>
          <w:rtl/>
          <w:lang w:bidi="fa-IR"/>
        </w:rPr>
        <w:t>ؤمنین کی خود را فریادرس مردم خوانده‌اند</w:t>
      </w:r>
      <w:r w:rsidR="00A46B51">
        <w:rPr>
          <w:rtl/>
          <w:lang w:bidi="fa-IR"/>
        </w:rPr>
        <w:t>،</w:t>
      </w:r>
      <w:r w:rsidR="005D6BE2">
        <w:rPr>
          <w:rtl/>
          <w:lang w:bidi="fa-IR"/>
        </w:rPr>
        <w:t xml:space="preserve"> آن</w:t>
      </w:r>
      <w:r w:rsidR="00A46B51">
        <w:rPr>
          <w:rtl/>
          <w:lang w:bidi="fa-IR"/>
        </w:rPr>
        <w:t xml:space="preserve"> </w:t>
      </w:r>
      <w:r w:rsidR="005D6BE2">
        <w:rPr>
          <w:rtl/>
          <w:lang w:bidi="fa-IR"/>
        </w:rPr>
        <w:t>هم از راه دور یا پس از وفات؟!</w:t>
      </w:r>
      <w:bookmarkEnd w:id="30"/>
    </w:p>
    <w:p w:rsidR="00104E34" w:rsidRDefault="00104E34" w:rsidP="00B95B3C">
      <w:pPr>
        <w:ind w:firstLine="284"/>
        <w:jc w:val="both"/>
        <w:rPr>
          <w:rtl/>
          <w:lang w:bidi="fa-IR"/>
        </w:rPr>
      </w:pPr>
      <w:r>
        <w:rPr>
          <w:rtl/>
          <w:lang w:bidi="fa-IR"/>
        </w:rPr>
        <w:t>آیا بافند</w:t>
      </w:r>
      <w:r w:rsidR="00511465">
        <w:rPr>
          <w:rtl/>
          <w:lang w:bidi="fa-IR"/>
        </w:rPr>
        <w:t>ه‌ی</w:t>
      </w:r>
      <w:r>
        <w:rPr>
          <w:rtl/>
          <w:lang w:bidi="fa-IR"/>
        </w:rPr>
        <w:t xml:space="preserve"> دعا نمی‌داند که بنا به فرمود</w:t>
      </w:r>
      <w:r w:rsidR="00511465">
        <w:rPr>
          <w:rtl/>
          <w:lang w:bidi="fa-IR"/>
        </w:rPr>
        <w:t>ه‌ی</w:t>
      </w:r>
      <w:r>
        <w:rPr>
          <w:rtl/>
          <w:lang w:bidi="fa-IR"/>
        </w:rPr>
        <w:t xml:space="preserve"> قرآن حضرت محم</w:t>
      </w:r>
      <w:r w:rsidR="00A802A5">
        <w:rPr>
          <w:rtl/>
          <w:lang w:bidi="fa-IR"/>
        </w:rPr>
        <w:t>ّ</w:t>
      </w:r>
      <w:r>
        <w:rPr>
          <w:rtl/>
          <w:lang w:bidi="fa-IR"/>
        </w:rPr>
        <w:t>د و علی پس از رحلت از دنیا بی‌خبر و بدون خوف و حزن در جوار رحمت حقّ قرار دارند و ج</w:t>
      </w:r>
      <w:r w:rsidR="00066DF2">
        <w:rPr>
          <w:rtl/>
          <w:lang w:bidi="fa-IR"/>
        </w:rPr>
        <w:t>ُ</w:t>
      </w:r>
      <w:r>
        <w:rPr>
          <w:rtl/>
          <w:lang w:bidi="fa-IR"/>
        </w:rPr>
        <w:t>ز</w:t>
      </w:r>
      <w:r w:rsidR="00101898">
        <w:rPr>
          <w:rtl/>
          <w:lang w:bidi="fa-IR"/>
        </w:rPr>
        <w:t xml:space="preserve"> </w:t>
      </w:r>
      <w:r>
        <w:rPr>
          <w:rtl/>
          <w:lang w:bidi="fa-IR"/>
        </w:rPr>
        <w:t>به خدا به چیزی توج</w:t>
      </w:r>
      <w:r w:rsidR="00066DF2">
        <w:rPr>
          <w:rtl/>
          <w:lang w:bidi="fa-IR"/>
        </w:rPr>
        <w:t>ّ</w:t>
      </w:r>
      <w:r>
        <w:rPr>
          <w:rtl/>
          <w:lang w:bidi="fa-IR"/>
        </w:rPr>
        <w:t>ه ندارند؟!</w:t>
      </w:r>
    </w:p>
    <w:bookmarkStart w:id="31" w:name="_Ref346921191"/>
    <w:p w:rsidR="00307400" w:rsidRDefault="00F05781" w:rsidP="00A027E6">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16</w:t>
      </w:r>
      <w:r w:rsidRPr="00B849D2">
        <w:rPr>
          <w:color w:val="FFFFFF"/>
          <w:sz w:val="2"/>
          <w:szCs w:val="2"/>
          <w:rtl/>
          <w:lang w:bidi="fa-IR"/>
        </w:rPr>
        <w:fldChar w:fldCharType="end"/>
      </w:r>
      <w:r w:rsidR="0071092C">
        <w:rPr>
          <w:rtl/>
          <w:lang w:bidi="fa-IR"/>
        </w:rPr>
        <w:t>در</w:t>
      </w:r>
      <w:r w:rsidR="00A802A5">
        <w:rPr>
          <w:rtl/>
          <w:lang w:bidi="fa-IR"/>
        </w:rPr>
        <w:t xml:space="preserve"> </w:t>
      </w:r>
      <w:r w:rsidR="0071092C">
        <w:rPr>
          <w:rtl/>
          <w:lang w:bidi="fa-IR"/>
        </w:rPr>
        <w:t>صفح</w:t>
      </w:r>
      <w:r w:rsidR="00511465">
        <w:rPr>
          <w:rtl/>
          <w:lang w:bidi="fa-IR"/>
        </w:rPr>
        <w:t>ه‌ی</w:t>
      </w:r>
      <w:r w:rsidR="0071092C">
        <w:rPr>
          <w:rtl/>
          <w:lang w:bidi="fa-IR"/>
        </w:rPr>
        <w:t xml:space="preserve"> </w:t>
      </w:r>
      <w:r w:rsidR="005F3634">
        <w:rPr>
          <w:rtl/>
          <w:lang w:bidi="fa-IR"/>
        </w:rPr>
        <w:t xml:space="preserve">47 </w:t>
      </w:r>
      <w:r w:rsidR="0071092C">
        <w:rPr>
          <w:rtl/>
          <w:lang w:bidi="fa-IR"/>
        </w:rPr>
        <w:t>روایتی از قول «مفضّل بن عمر» آورده است که از ضعفاست و نماز حضرت فاطمه را نیز او نقل کرده است</w:t>
      </w:r>
      <w:r w:rsidR="0071092C" w:rsidRPr="009236A6">
        <w:rPr>
          <w:sz w:val="24"/>
          <w:vertAlign w:val="superscript"/>
          <w:rtl/>
          <w:lang w:bidi="fa-IR"/>
        </w:rPr>
        <w:t>(</w:t>
      </w:r>
      <w:r w:rsidR="0071092C" w:rsidRPr="009236A6">
        <w:rPr>
          <w:rStyle w:val="FootnoteReference"/>
          <w:sz w:val="24"/>
          <w:rtl/>
          <w:lang w:bidi="fa-IR"/>
        </w:rPr>
        <w:footnoteReference w:id="96"/>
      </w:r>
      <w:r w:rsidR="0071092C" w:rsidRPr="009236A6">
        <w:rPr>
          <w:sz w:val="24"/>
          <w:vertAlign w:val="superscript"/>
          <w:rtl/>
          <w:lang w:bidi="fa-IR"/>
        </w:rPr>
        <w:t>)</w:t>
      </w:r>
      <w:r w:rsidR="00A027E6">
        <w:rPr>
          <w:rFonts w:hint="cs"/>
          <w:rtl/>
          <w:lang w:bidi="fa-IR"/>
        </w:rPr>
        <w:t>.</w:t>
      </w:r>
      <w:r w:rsidR="0071092C">
        <w:rPr>
          <w:rtl/>
          <w:lang w:bidi="fa-IR"/>
        </w:rPr>
        <w:t xml:space="preserve"> در صفح</w:t>
      </w:r>
      <w:r w:rsidR="00511465">
        <w:rPr>
          <w:rtl/>
          <w:lang w:bidi="fa-IR"/>
        </w:rPr>
        <w:t>ه‌ی</w:t>
      </w:r>
      <w:r w:rsidR="0071092C">
        <w:rPr>
          <w:rtl/>
          <w:lang w:bidi="fa-IR"/>
        </w:rPr>
        <w:t xml:space="preserve"> 50 صلواتی ذکر </w:t>
      </w:r>
      <w:r w:rsidR="005F3634">
        <w:rPr>
          <w:rtl/>
          <w:lang w:bidi="fa-IR"/>
        </w:rPr>
        <w:t>کرده که اگر روز جمعه پس از نماز</w:t>
      </w:r>
      <w:r w:rsidR="00A46B51">
        <w:rPr>
          <w:rtl/>
          <w:lang w:bidi="fa-IR"/>
        </w:rPr>
        <w:t xml:space="preserve"> </w:t>
      </w:r>
      <w:r w:rsidR="0071092C">
        <w:rPr>
          <w:rtl/>
          <w:lang w:bidi="fa-IR"/>
        </w:rPr>
        <w:t>عصر خوانده شود «بنویسد حقّ تعالی برای او صد هزار حسنه و محو فرماید از او صدهزار سیّئه و بر آورد صد هزار حاجت او را و بلند فرماید برای او صد هزار درجه</w:t>
      </w:r>
      <w:r w:rsidR="00C162D6">
        <w:rPr>
          <w:rtl/>
          <w:lang w:bidi="fa-IR"/>
        </w:rPr>
        <w:t>!»</w:t>
      </w:r>
      <w:r w:rsidR="008E03BE" w:rsidRPr="009236A6">
        <w:rPr>
          <w:sz w:val="24"/>
          <w:vertAlign w:val="superscript"/>
          <w:rtl/>
          <w:lang w:bidi="fa-IR"/>
        </w:rPr>
        <w:t>(</w:t>
      </w:r>
      <w:r w:rsidR="008E03BE" w:rsidRPr="009236A6">
        <w:rPr>
          <w:rStyle w:val="FootnoteReference"/>
          <w:sz w:val="24"/>
          <w:rtl/>
          <w:lang w:bidi="fa-IR"/>
        </w:rPr>
        <w:footnoteReference w:id="97"/>
      </w:r>
      <w:r w:rsidR="008E03BE" w:rsidRPr="009236A6">
        <w:rPr>
          <w:sz w:val="24"/>
          <w:vertAlign w:val="superscript"/>
          <w:rtl/>
          <w:lang w:bidi="fa-IR"/>
        </w:rPr>
        <w:t>)</w:t>
      </w:r>
      <w:bookmarkEnd w:id="31"/>
    </w:p>
    <w:p w:rsidR="0071092C" w:rsidRDefault="00307400" w:rsidP="00E01C54">
      <w:pPr>
        <w:ind w:firstLine="284"/>
        <w:jc w:val="both"/>
        <w:rPr>
          <w:rtl/>
          <w:lang w:bidi="fa-IR"/>
        </w:rPr>
      </w:pPr>
      <w:r>
        <w:rPr>
          <w:rtl/>
          <w:lang w:bidi="fa-IR"/>
        </w:rPr>
        <w:t xml:space="preserve">«در </w:t>
      </w:r>
      <w:r w:rsidR="00A46B51">
        <w:rPr>
          <w:rtl/>
          <w:lang w:bidi="fa-IR"/>
        </w:rPr>
        <w:t>ا</w:t>
      </w:r>
      <w:r>
        <w:rPr>
          <w:rtl/>
          <w:lang w:bidi="fa-IR"/>
        </w:rPr>
        <w:t>عمال روز جمعه» (ص 51) می‌گوید: امام زمان «زمین را از لوث شرک و کفر... پاک و پاکیزه می‌فرماید</w:t>
      </w:r>
      <w:r w:rsidR="00C162D6">
        <w:rPr>
          <w:rtl/>
          <w:lang w:bidi="fa-IR"/>
        </w:rPr>
        <w:t>!»</w:t>
      </w:r>
      <w:r>
        <w:rPr>
          <w:rtl/>
          <w:lang w:bidi="fa-IR"/>
        </w:rPr>
        <w:t xml:space="preserve"> این قول مخالف </w:t>
      </w:r>
      <w:r w:rsidR="00474535">
        <w:rPr>
          <w:rtl/>
          <w:lang w:bidi="fa-IR"/>
        </w:rPr>
        <w:t>قرآن است که در</w:t>
      </w:r>
      <w:r>
        <w:rPr>
          <w:rtl/>
          <w:lang w:bidi="fa-IR"/>
        </w:rPr>
        <w:t>بار</w:t>
      </w:r>
      <w:r w:rsidR="00511465">
        <w:rPr>
          <w:rtl/>
          <w:lang w:bidi="fa-IR"/>
        </w:rPr>
        <w:t>ه‌ی</w:t>
      </w:r>
      <w:r>
        <w:rPr>
          <w:rtl/>
          <w:lang w:bidi="fa-IR"/>
        </w:rPr>
        <w:t xml:space="preserve"> نصاری فرموده:</w:t>
      </w:r>
      <w:r w:rsidR="00AC621F" w:rsidRPr="00AC621F">
        <w:rPr>
          <w:rFonts w:ascii="KFGQPC Uthman Taha Naskh" w:cs="KFGQPC Uthman Taha Naskh"/>
          <w:rtl/>
          <w:lang w:bidi="fa-IR"/>
        </w:rPr>
        <w:t xml:space="preserve"> </w:t>
      </w:r>
      <w:r w:rsidR="00AC621F">
        <w:rPr>
          <w:rFonts w:ascii="KFGQPC Uthman Taha Naskh" w:cs="KFGQPC Uthman Taha Naskh"/>
          <w:rtl/>
          <w:lang w:bidi="fa-IR"/>
        </w:rPr>
        <w:t>﴿</w:t>
      </w:r>
      <w:r w:rsidR="00AC621F" w:rsidRPr="00AC621F">
        <w:rPr>
          <w:rStyle w:val="Char5"/>
          <w:rtl/>
          <w:lang w:bidi="fa-IR"/>
        </w:rPr>
        <w:t>فَأَغۡرَيۡنَا بَيۡنَهُمُ ٱلۡعَدَاوَةَ وَٱلۡبَغۡضَآءَ إِلَىٰ يَوۡمِ ٱلۡقِيَٰمَةِۚ ١٤</w:t>
      </w:r>
      <w:r w:rsidR="00A31435" w:rsidRPr="00A31435">
        <w:rPr>
          <w:rFonts w:ascii="KFGQPC Uthmanic Script HAFS" w:cs="KFGQPC Uthman Taha Naskh"/>
          <w:rtl/>
          <w:lang w:bidi="fa-IR"/>
        </w:rPr>
        <w:t>﴾</w:t>
      </w:r>
      <w:r w:rsidR="00AC621F">
        <w:rPr>
          <w:rFonts w:ascii="KFGQPC Uthman Taha Naskh" w:cs="KFGQPC Uthman Taha Naskh"/>
          <w:rtl/>
          <w:lang w:bidi="fa-IR"/>
        </w:rPr>
        <w:t xml:space="preserve"> </w:t>
      </w:r>
      <w:r w:rsidR="00AC621F" w:rsidRPr="001D4896">
        <w:rPr>
          <w:rStyle w:val="Char4"/>
          <w:rtl/>
        </w:rPr>
        <w:t>[المائ‍دة: ١٤]</w:t>
      </w:r>
      <w:r w:rsidR="00386033">
        <w:rPr>
          <w:rFonts w:ascii="KFGQPC Uthman Taha Naskh" w:cs="KFGQPC Uthman Taha Naskh"/>
          <w:rtl/>
          <w:lang w:bidi="fa-IR"/>
        </w:rPr>
        <w:t xml:space="preserve"> </w:t>
      </w:r>
      <w:r>
        <w:rPr>
          <w:rtl/>
          <w:lang w:bidi="fa-IR"/>
        </w:rPr>
        <w:t>«</w:t>
      </w:r>
      <w:r w:rsidR="00474535">
        <w:rPr>
          <w:rtl/>
          <w:lang w:bidi="fa-IR"/>
        </w:rPr>
        <w:t>پس تا روز ستا</w:t>
      </w:r>
      <w:r w:rsidR="008C05D9">
        <w:rPr>
          <w:rtl/>
          <w:lang w:bidi="fa-IR"/>
        </w:rPr>
        <w:t>خیز میان ایشان دشمنی و کینه اف</w:t>
      </w:r>
      <w:r w:rsidR="00474535">
        <w:rPr>
          <w:rtl/>
          <w:lang w:bidi="fa-IR"/>
        </w:rPr>
        <w:t>ک</w:t>
      </w:r>
      <w:r w:rsidR="008C05D9">
        <w:rPr>
          <w:rtl/>
          <w:lang w:bidi="fa-IR"/>
        </w:rPr>
        <w:t>ندیم»</w:t>
      </w:r>
      <w:r w:rsidR="00A027E6">
        <w:rPr>
          <w:rFonts w:hint="cs"/>
          <w:rtl/>
          <w:lang w:bidi="fa-IR"/>
        </w:rPr>
        <w:t>.</w:t>
      </w:r>
      <w:r w:rsidR="00BE7E72">
        <w:rPr>
          <w:rtl/>
          <w:lang w:bidi="fa-IR"/>
        </w:rPr>
        <w:t xml:space="preserve"> و در بار</w:t>
      </w:r>
      <w:r w:rsidR="00511465">
        <w:rPr>
          <w:rtl/>
          <w:lang w:bidi="fa-IR"/>
        </w:rPr>
        <w:t>ه‌ی</w:t>
      </w:r>
      <w:r w:rsidR="00BE7E72">
        <w:rPr>
          <w:rtl/>
          <w:lang w:bidi="fa-IR"/>
        </w:rPr>
        <w:t xml:space="preserve"> یهود فرموده:</w:t>
      </w:r>
      <w:r w:rsidR="00474535">
        <w:rPr>
          <w:rtl/>
          <w:lang w:bidi="fa-IR"/>
        </w:rPr>
        <w:t xml:space="preserve"> </w:t>
      </w:r>
      <w:r w:rsidR="00A31435">
        <w:rPr>
          <w:rFonts w:ascii="KFGQPC Uthman Taha Naskh" w:cs="KFGQPC Uthman Taha Naskh"/>
          <w:rtl/>
          <w:lang w:bidi="fa-IR"/>
        </w:rPr>
        <w:t>﴿</w:t>
      </w:r>
      <w:r w:rsidR="00AC621F" w:rsidRPr="00AC621F">
        <w:rPr>
          <w:rStyle w:val="Char5"/>
          <w:rtl/>
          <w:lang w:bidi="fa-IR"/>
        </w:rPr>
        <w:t>وَأَلۡقَيۡنَا بَيۡنَهُمُ ٱلۡعَدَٰوَةَ وَٱلۡبَغۡضَآءَ إِلَىٰ يَوۡمِ ٱلۡقِيَٰمَةِ</w:t>
      </w:r>
      <w:r w:rsidR="00A31435" w:rsidRPr="00A31435">
        <w:rPr>
          <w:rStyle w:val="Char5"/>
          <w:rFonts w:cs="KFGQPC Uthman Taha Naskh"/>
          <w:rtl/>
          <w:lang w:bidi="fa-IR"/>
        </w:rPr>
        <w:t>﴾</w:t>
      </w:r>
      <w:r w:rsidR="00AC621F">
        <w:rPr>
          <w:rFonts w:ascii="KFGQPC Uthman Taha Naskh" w:cs="KFGQPC Uthman Taha Naskh"/>
          <w:rtl/>
          <w:lang w:bidi="fa-IR"/>
        </w:rPr>
        <w:t xml:space="preserve"> </w:t>
      </w:r>
      <w:r w:rsidR="00AC621F" w:rsidRPr="001D4896">
        <w:rPr>
          <w:rStyle w:val="Char4"/>
          <w:rtl/>
        </w:rPr>
        <w:t>[المائ‍دة: ٦٤]</w:t>
      </w:r>
      <w:r w:rsidR="00386033">
        <w:rPr>
          <w:rFonts w:ascii="KFGQPC Uthman Taha Naskh" w:cs="KFGQPC Uthman Taha Naskh"/>
          <w:rtl/>
          <w:lang w:bidi="fa-IR"/>
        </w:rPr>
        <w:t xml:space="preserve"> </w:t>
      </w:r>
      <w:r w:rsidR="00A55DE8">
        <w:rPr>
          <w:rtl/>
          <w:lang w:bidi="fa-IR"/>
        </w:rPr>
        <w:t xml:space="preserve">«و تا روز </w:t>
      </w:r>
      <w:r w:rsidR="00016634">
        <w:rPr>
          <w:rtl/>
          <w:lang w:bidi="fa-IR"/>
        </w:rPr>
        <w:t>ر</w:t>
      </w:r>
      <w:r w:rsidR="00A55DE8">
        <w:rPr>
          <w:rtl/>
          <w:lang w:bidi="fa-IR"/>
        </w:rPr>
        <w:t>ستاخیز میان ایشان دشمنی وکینه افکندیم»</w:t>
      </w:r>
      <w:r w:rsidR="00A027E6">
        <w:rPr>
          <w:rFonts w:hint="cs"/>
          <w:rtl/>
          <w:lang w:bidi="fa-IR"/>
        </w:rPr>
        <w:t>.</w:t>
      </w:r>
      <w:r w:rsidR="0071092C">
        <w:rPr>
          <w:rtl/>
          <w:lang w:bidi="fa-IR"/>
        </w:rPr>
        <w:t xml:space="preserve"> </w:t>
      </w:r>
      <w:r w:rsidR="009019C6">
        <w:rPr>
          <w:rtl/>
          <w:lang w:bidi="fa-IR"/>
        </w:rPr>
        <w:t>و آیات دیگری که دلالت دارد کفر و شرک د</w:t>
      </w:r>
      <w:r w:rsidR="008A008F">
        <w:rPr>
          <w:rtl/>
          <w:lang w:bidi="fa-IR"/>
        </w:rPr>
        <w:t>رمیان بشر وجود خواهد داشت و غیر</w:t>
      </w:r>
      <w:r w:rsidR="009019C6">
        <w:rPr>
          <w:rtl/>
          <w:lang w:bidi="fa-IR"/>
        </w:rPr>
        <w:t xml:space="preserve">مسلمانان </w:t>
      </w:r>
      <w:r w:rsidR="00474535">
        <w:rPr>
          <w:rtl/>
          <w:lang w:bidi="fa-IR"/>
        </w:rPr>
        <w:t>تا</w:t>
      </w:r>
      <w:r w:rsidR="009019C6">
        <w:rPr>
          <w:rtl/>
          <w:lang w:bidi="fa-IR"/>
        </w:rPr>
        <w:t xml:space="preserve"> قبل از قیامت باقی م</w:t>
      </w:r>
      <w:r w:rsidR="00A802A5">
        <w:rPr>
          <w:rtl/>
          <w:lang w:bidi="fa-IR"/>
        </w:rPr>
        <w:t>ی‌مانند و میانشان نیز مخالفت و ع</w:t>
      </w:r>
      <w:r w:rsidR="00403BE1">
        <w:rPr>
          <w:rtl/>
          <w:lang w:bidi="fa-IR"/>
        </w:rPr>
        <w:t>داوت بر</w:t>
      </w:r>
      <w:r w:rsidR="009019C6">
        <w:rPr>
          <w:rtl/>
          <w:lang w:bidi="fa-IR"/>
        </w:rPr>
        <w:t xml:space="preserve"> قرار خواهد بود.</w:t>
      </w:r>
    </w:p>
    <w:p w:rsidR="0084489D" w:rsidRDefault="0084489D" w:rsidP="00A027E6">
      <w:pPr>
        <w:ind w:firstLine="284"/>
        <w:jc w:val="both"/>
        <w:rPr>
          <w:rtl/>
          <w:lang w:bidi="fa-IR"/>
        </w:rPr>
      </w:pPr>
      <w:r>
        <w:rPr>
          <w:rtl/>
          <w:lang w:bidi="fa-IR"/>
        </w:rPr>
        <w:t>در «</w:t>
      </w:r>
      <w:r w:rsidR="00016634">
        <w:rPr>
          <w:rtl/>
          <w:lang w:bidi="fa-IR"/>
        </w:rPr>
        <w:t>ا</w:t>
      </w:r>
      <w:r>
        <w:rPr>
          <w:rtl/>
          <w:lang w:bidi="fa-IR"/>
        </w:rPr>
        <w:t>عمال روز جمعه» (ص 52) صلواتی را از «مصباح المتهج</w:t>
      </w:r>
      <w:r w:rsidR="00A802A5">
        <w:rPr>
          <w:rtl/>
          <w:lang w:bidi="fa-IR"/>
        </w:rPr>
        <w:t>ّ</w:t>
      </w:r>
      <w:r>
        <w:rPr>
          <w:rtl/>
          <w:lang w:bidi="fa-IR"/>
        </w:rPr>
        <w:t>د» شیخ طوسی نقل کرده</w:t>
      </w:r>
      <w:r w:rsidRPr="009236A6">
        <w:rPr>
          <w:sz w:val="24"/>
          <w:vertAlign w:val="superscript"/>
          <w:rtl/>
          <w:lang w:bidi="fa-IR"/>
        </w:rPr>
        <w:t>(</w:t>
      </w:r>
      <w:r w:rsidRPr="009236A6">
        <w:rPr>
          <w:rStyle w:val="FootnoteReference"/>
          <w:sz w:val="24"/>
          <w:rtl/>
          <w:lang w:bidi="fa-IR"/>
        </w:rPr>
        <w:footnoteReference w:id="98"/>
      </w:r>
      <w:r w:rsidRPr="009236A6">
        <w:rPr>
          <w:sz w:val="24"/>
          <w:vertAlign w:val="superscript"/>
          <w:rtl/>
          <w:lang w:bidi="fa-IR"/>
        </w:rPr>
        <w:t>)</w:t>
      </w:r>
      <w:r w:rsidR="007E113B">
        <w:rPr>
          <w:sz w:val="24"/>
          <w:szCs w:val="24"/>
          <w:rtl/>
          <w:lang w:bidi="fa-IR"/>
        </w:rPr>
        <w:t xml:space="preserve"> </w:t>
      </w:r>
      <w:r w:rsidR="007E113B">
        <w:rPr>
          <w:rtl/>
          <w:lang w:bidi="fa-IR"/>
        </w:rPr>
        <w:t>که مروی است از فردی «مهمل» به نام «أبوالحسن ضرّاب اصفهانی» و او نقل کرده از پیرزنی سبزه رو (این هم شد سند شرعی؟!)</w:t>
      </w:r>
      <w:r w:rsidR="007E113B" w:rsidRPr="009236A6">
        <w:rPr>
          <w:sz w:val="24"/>
          <w:vertAlign w:val="superscript"/>
          <w:rtl/>
          <w:lang w:bidi="fa-IR"/>
        </w:rPr>
        <w:t>(</w:t>
      </w:r>
      <w:r w:rsidR="007E113B" w:rsidRPr="009236A6">
        <w:rPr>
          <w:rStyle w:val="FootnoteReference"/>
          <w:sz w:val="24"/>
          <w:rtl/>
          <w:lang w:bidi="fa-IR"/>
        </w:rPr>
        <w:footnoteReference w:id="99"/>
      </w:r>
      <w:r w:rsidR="007E113B" w:rsidRPr="009236A6">
        <w:rPr>
          <w:sz w:val="24"/>
          <w:vertAlign w:val="superscript"/>
          <w:rtl/>
          <w:lang w:bidi="fa-IR"/>
        </w:rPr>
        <w:t>)</w:t>
      </w:r>
      <w:r w:rsidR="00A027E6">
        <w:rPr>
          <w:rFonts w:hint="cs"/>
          <w:rtl/>
          <w:lang w:bidi="fa-IR"/>
        </w:rPr>
        <w:t>.</w:t>
      </w:r>
    </w:p>
    <w:p w:rsidR="00CC1FE4" w:rsidRDefault="008F194C" w:rsidP="00A027E6">
      <w:pPr>
        <w:ind w:firstLine="284"/>
        <w:jc w:val="both"/>
        <w:rPr>
          <w:rtl/>
          <w:lang w:bidi="fa-IR"/>
        </w:rPr>
      </w:pPr>
      <w:r>
        <w:rPr>
          <w:rtl/>
          <w:lang w:bidi="fa-IR"/>
        </w:rPr>
        <w:t>در قسمتی از این صلوات در</w:t>
      </w:r>
      <w:r w:rsidR="00F86FB1">
        <w:rPr>
          <w:rtl/>
          <w:lang w:bidi="fa-IR"/>
        </w:rPr>
        <w:t>بار</w:t>
      </w:r>
      <w:r w:rsidR="00511465">
        <w:rPr>
          <w:rtl/>
          <w:lang w:bidi="fa-IR"/>
        </w:rPr>
        <w:t>ه‌ی</w:t>
      </w:r>
      <w:r w:rsidR="00F86FB1">
        <w:rPr>
          <w:rtl/>
          <w:lang w:bidi="fa-IR"/>
        </w:rPr>
        <w:t xml:space="preserve"> پیامبر</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F86FB1">
        <w:rPr>
          <w:rtl/>
          <w:lang w:bidi="fa-IR"/>
        </w:rPr>
        <w:t xml:space="preserve">می‌گوید: </w:t>
      </w:r>
      <w:r w:rsidR="00F86FB1" w:rsidRPr="00DF675D">
        <w:rPr>
          <w:rFonts w:cs="KFGQPC Uthman Taha Naskh"/>
          <w:sz w:val="32"/>
          <w:szCs w:val="27"/>
          <w:rtl/>
        </w:rPr>
        <w:t>«</w:t>
      </w:r>
      <w:r w:rsidR="00496303" w:rsidRPr="00DF675D">
        <w:rPr>
          <w:rFonts w:cs="KFGQPC Uthman Taha Naskh"/>
          <w:sz w:val="32"/>
          <w:szCs w:val="27"/>
          <w:rtl/>
        </w:rPr>
        <w:t>الم</w:t>
      </w:r>
      <w:r w:rsidR="002E02DF" w:rsidRPr="00DF675D">
        <w:rPr>
          <w:rFonts w:cs="KFGQPC Uthman Taha Naskh"/>
          <w:sz w:val="32"/>
          <w:szCs w:val="27"/>
          <w:rtl/>
        </w:rPr>
        <w:t>ُ</w:t>
      </w:r>
      <w:r w:rsidR="00496303" w:rsidRPr="00DF675D">
        <w:rPr>
          <w:rFonts w:cs="KFGQPC Uthman Taha Naskh"/>
          <w:sz w:val="32"/>
          <w:szCs w:val="27"/>
          <w:rtl/>
        </w:rPr>
        <w:t>ف</w:t>
      </w:r>
      <w:r w:rsidR="002E02DF" w:rsidRPr="00DF675D">
        <w:rPr>
          <w:rFonts w:cs="KFGQPC Uthman Taha Naskh"/>
          <w:sz w:val="32"/>
          <w:szCs w:val="27"/>
          <w:rtl/>
        </w:rPr>
        <w:t>َ</w:t>
      </w:r>
      <w:r w:rsidR="00496303" w:rsidRPr="00DF675D">
        <w:rPr>
          <w:rFonts w:cs="KFGQPC Uthman Taha Naskh"/>
          <w:sz w:val="32"/>
          <w:szCs w:val="27"/>
          <w:rtl/>
        </w:rPr>
        <w:t>وّ</w:t>
      </w:r>
      <w:r w:rsidR="002E02DF" w:rsidRPr="00DF675D">
        <w:rPr>
          <w:rFonts w:cs="KFGQPC Uthman Taha Naskh"/>
          <w:sz w:val="32"/>
          <w:szCs w:val="27"/>
          <w:rtl/>
        </w:rPr>
        <w:t>َ</w:t>
      </w:r>
      <w:r w:rsidR="00496303" w:rsidRPr="00DF675D">
        <w:rPr>
          <w:rFonts w:cs="KFGQPC Uthman Taha Naskh"/>
          <w:sz w:val="32"/>
          <w:szCs w:val="27"/>
          <w:rtl/>
        </w:rPr>
        <w:t>ض</w:t>
      </w:r>
      <w:r w:rsidR="002E02DF" w:rsidRPr="00DF675D">
        <w:rPr>
          <w:rFonts w:cs="KFGQPC Uthman Taha Naskh"/>
          <w:sz w:val="32"/>
          <w:szCs w:val="27"/>
          <w:rtl/>
        </w:rPr>
        <w:t>ُ</w:t>
      </w:r>
      <w:r w:rsidR="00496303" w:rsidRPr="00DF675D">
        <w:rPr>
          <w:rFonts w:cs="KFGQPC Uthman Taha Naskh"/>
          <w:sz w:val="32"/>
          <w:szCs w:val="27"/>
          <w:rtl/>
        </w:rPr>
        <w:t xml:space="preserve"> إليه</w:t>
      </w:r>
      <w:r w:rsidR="002E02DF" w:rsidRPr="00DF675D">
        <w:rPr>
          <w:rFonts w:cs="KFGQPC Uthman Taha Naskh"/>
          <w:sz w:val="32"/>
          <w:szCs w:val="27"/>
          <w:rtl/>
        </w:rPr>
        <w:t>ِ</w:t>
      </w:r>
      <w:r w:rsidR="00496303" w:rsidRPr="00DF675D">
        <w:rPr>
          <w:rFonts w:cs="KFGQPC Uthman Taha Naskh"/>
          <w:sz w:val="32"/>
          <w:szCs w:val="27"/>
          <w:rtl/>
        </w:rPr>
        <w:t xml:space="preserve"> د</w:t>
      </w:r>
      <w:r w:rsidR="002E02DF" w:rsidRPr="00DF675D">
        <w:rPr>
          <w:rFonts w:cs="KFGQPC Uthman Taha Naskh"/>
          <w:sz w:val="32"/>
          <w:szCs w:val="27"/>
          <w:rtl/>
        </w:rPr>
        <w:t>ِ</w:t>
      </w:r>
      <w:r w:rsidR="00496303" w:rsidRPr="00DF675D">
        <w:rPr>
          <w:rFonts w:cs="KFGQPC Uthman Taha Naskh"/>
          <w:sz w:val="32"/>
          <w:szCs w:val="27"/>
          <w:rtl/>
        </w:rPr>
        <w:t>ين</w:t>
      </w:r>
      <w:r w:rsidR="002E02DF" w:rsidRPr="00DF675D">
        <w:rPr>
          <w:rFonts w:cs="KFGQPC Uthman Taha Naskh"/>
          <w:sz w:val="32"/>
          <w:szCs w:val="27"/>
          <w:rtl/>
        </w:rPr>
        <w:t>ُ</w:t>
      </w:r>
      <w:r w:rsidR="00496303" w:rsidRPr="00DF675D">
        <w:rPr>
          <w:rFonts w:cs="KFGQPC Uthman Taha Naskh"/>
          <w:sz w:val="32"/>
          <w:szCs w:val="27"/>
          <w:rtl/>
        </w:rPr>
        <w:t xml:space="preserve"> الله»</w:t>
      </w:r>
      <w:r w:rsidR="00496303">
        <w:rPr>
          <w:rtl/>
          <w:lang w:bidi="fa-IR"/>
        </w:rPr>
        <w:t xml:space="preserve"> «کس</w:t>
      </w:r>
      <w:r w:rsidR="00016634">
        <w:rPr>
          <w:rtl/>
          <w:lang w:bidi="fa-IR"/>
        </w:rPr>
        <w:t>ی که دین خدا به او وا گذار شده</w:t>
      </w:r>
      <w:r w:rsidR="00C162D6">
        <w:rPr>
          <w:rtl/>
          <w:lang w:bidi="fa-IR"/>
        </w:rPr>
        <w:t>!»</w:t>
      </w:r>
      <w:r w:rsidR="00541C04">
        <w:rPr>
          <w:rtl/>
          <w:lang w:bidi="fa-IR"/>
        </w:rPr>
        <w:t xml:space="preserve"> مخفی نماند که</w:t>
      </w:r>
      <w:r w:rsidR="001969BB" w:rsidRPr="001969BB">
        <w:rPr>
          <w:rtl/>
          <w:lang w:bidi="fa-IR"/>
        </w:rPr>
        <w:t xml:space="preserve"> این‌گونه </w:t>
      </w:r>
      <w:r w:rsidR="00016634">
        <w:rPr>
          <w:rtl/>
          <w:lang w:bidi="fa-IR"/>
        </w:rPr>
        <w:t>ا</w:t>
      </w:r>
      <w:r w:rsidR="00541C04">
        <w:rPr>
          <w:rtl/>
          <w:lang w:bidi="fa-IR"/>
        </w:rPr>
        <w:t>باطیل تحت تأثیر</w:t>
      </w:r>
      <w:r w:rsidR="001969BB" w:rsidRPr="001969BB">
        <w:rPr>
          <w:rtl/>
          <w:lang w:bidi="fa-IR"/>
        </w:rPr>
        <w:t xml:space="preserve"> احادیث </w:t>
      </w:r>
      <w:r w:rsidR="00541C04">
        <w:rPr>
          <w:rtl/>
          <w:lang w:bidi="fa-IR"/>
        </w:rPr>
        <w:t>باب 110 «کافی» کلینی است</w:t>
      </w:r>
      <w:r w:rsidR="00541C04" w:rsidRPr="00EF07DE">
        <w:rPr>
          <w:rtl/>
          <w:lang w:bidi="fa-IR"/>
        </w:rPr>
        <w:t>. ما در بطلان این قول در کتاب «</w:t>
      </w:r>
      <w:r w:rsidR="00541C04" w:rsidRPr="00EF07DE">
        <w:rPr>
          <w:rFonts w:cs="B Lotus"/>
          <w:b/>
          <w:bCs/>
          <w:sz w:val="26"/>
          <w:rtl/>
          <w:lang w:bidi="fa-IR"/>
        </w:rPr>
        <w:t xml:space="preserve">عرض </w:t>
      </w:r>
      <w:r w:rsidR="00016634" w:rsidRPr="00EF07DE">
        <w:rPr>
          <w:rFonts w:cs="B Lotus"/>
          <w:b/>
          <w:bCs/>
          <w:sz w:val="26"/>
          <w:rtl/>
          <w:lang w:bidi="fa-IR"/>
        </w:rPr>
        <w:t>ا</w:t>
      </w:r>
      <w:r w:rsidR="00541C04" w:rsidRPr="00EF07DE">
        <w:rPr>
          <w:rFonts w:cs="B Lotus"/>
          <w:b/>
          <w:bCs/>
          <w:sz w:val="26"/>
          <w:rtl/>
          <w:lang w:bidi="fa-IR"/>
        </w:rPr>
        <w:t>خبار أصول بر قرآن و عقول</w:t>
      </w:r>
      <w:r w:rsidR="00541C04" w:rsidRPr="00EF07DE">
        <w:rPr>
          <w:rtl/>
          <w:lang w:bidi="fa-IR"/>
        </w:rPr>
        <w:t xml:space="preserve">» مطالبی گفته‌ایم (ص </w:t>
      </w:r>
      <w:r w:rsidR="00EF07DE" w:rsidRPr="00EF07DE">
        <w:rPr>
          <w:rFonts w:hint="cs"/>
          <w:rtl/>
          <w:lang w:bidi="fa-IR"/>
        </w:rPr>
        <w:t>249</w:t>
      </w:r>
      <w:r w:rsidR="00541C04" w:rsidRPr="00EF07DE">
        <w:rPr>
          <w:rtl/>
          <w:lang w:bidi="fa-IR"/>
        </w:rPr>
        <w:t xml:space="preserve"> به بعد و ص </w:t>
      </w:r>
      <w:r w:rsidR="00EF07DE" w:rsidRPr="00EF07DE">
        <w:rPr>
          <w:rFonts w:hint="cs"/>
          <w:rtl/>
          <w:lang w:bidi="fa-IR"/>
        </w:rPr>
        <w:t>622</w:t>
      </w:r>
      <w:r w:rsidR="00541C04" w:rsidRPr="00EF07DE">
        <w:rPr>
          <w:rtl/>
          <w:lang w:bidi="fa-IR"/>
        </w:rPr>
        <w:t>).</w:t>
      </w:r>
      <w:r w:rsidR="00541C04">
        <w:rPr>
          <w:rtl/>
          <w:lang w:bidi="fa-IR"/>
        </w:rPr>
        <w:t xml:space="preserve"> </w:t>
      </w:r>
      <w:r w:rsidR="00EF429A">
        <w:rPr>
          <w:rtl/>
          <w:lang w:bidi="fa-IR"/>
        </w:rPr>
        <w:t>در این</w:t>
      </w:r>
      <w:r w:rsidR="00016634">
        <w:rPr>
          <w:rtl/>
          <w:lang w:bidi="fa-IR"/>
        </w:rPr>
        <w:t>‌</w:t>
      </w:r>
      <w:r w:rsidR="00EF429A">
        <w:rPr>
          <w:rtl/>
          <w:lang w:bidi="fa-IR"/>
        </w:rPr>
        <w:t>جا نیز یاد آور می‌شویم که رسول خدا</w:t>
      </w:r>
      <w:r w:rsidR="00210633" w:rsidRPr="00210633">
        <w:rPr>
          <w:rFonts w:ascii="Abo-thar" w:hAnsi="Abo-thar"/>
          <w:sz w:val="24"/>
          <w:szCs w:val="24"/>
          <w:lang w:bidi="fa-IR"/>
        </w:rPr>
        <w:t></w:t>
      </w:r>
      <w:r w:rsidR="00EF429A">
        <w:rPr>
          <w:rtl/>
          <w:lang w:bidi="fa-IR"/>
        </w:rPr>
        <w:t xml:space="preserve"> یک چیز را </w:t>
      </w:r>
      <w:r w:rsidR="002B4436">
        <w:rPr>
          <w:rtl/>
          <w:lang w:bidi="fa-IR"/>
        </w:rPr>
        <w:t>فقط بر خود حرام کرد و حت</w:t>
      </w:r>
      <w:r w:rsidR="003E7F2A">
        <w:rPr>
          <w:rtl/>
          <w:lang w:bidi="fa-IR"/>
        </w:rPr>
        <w:t>ّ</w:t>
      </w:r>
      <w:r w:rsidR="002B4436">
        <w:rPr>
          <w:rtl/>
          <w:lang w:bidi="fa-IR"/>
        </w:rPr>
        <w:t xml:space="preserve">ی آن را به عنوان حرام به سایرین اعلام نکرد، خدا به او عتاب فرمود که: </w:t>
      </w:r>
      <w:r w:rsidR="00A31435">
        <w:rPr>
          <w:rFonts w:ascii="KFGQPC Uthman Taha Naskh" w:cs="KFGQPC Uthman Taha Naskh"/>
          <w:rtl/>
          <w:lang w:bidi="fa-IR"/>
        </w:rPr>
        <w:t>﴿</w:t>
      </w:r>
      <w:r w:rsidR="00AC621F" w:rsidRPr="00A31435">
        <w:rPr>
          <w:rFonts w:ascii="KFGQPC Uthmanic Script HAFS" w:cs="KFGQPC Uthmanic Script HAFS"/>
          <w:sz w:val="27"/>
          <w:szCs w:val="27"/>
          <w:rtl/>
          <w:lang w:bidi="fa-IR"/>
        </w:rPr>
        <w:t>ي</w:t>
      </w:r>
      <w:r w:rsidR="00AC621F" w:rsidRPr="00A31435">
        <w:rPr>
          <w:rStyle w:val="Char5"/>
          <w:sz w:val="27"/>
          <w:rtl/>
          <w:lang w:bidi="fa-IR"/>
        </w:rPr>
        <w:t>َٰٓأَيُّهَا</w:t>
      </w:r>
      <w:r w:rsidR="00AC621F" w:rsidRPr="00AC621F">
        <w:rPr>
          <w:rStyle w:val="Char5"/>
          <w:rtl/>
          <w:lang w:bidi="fa-IR"/>
        </w:rPr>
        <w:t xml:space="preserve"> ٱلنَّبِيُّ لِمَ تُحَرِّمُ مَآ أَحَلَّ ٱللَّهُ لَكَ</w:t>
      </w:r>
      <w:r w:rsidR="00A31435" w:rsidRPr="00A31435">
        <w:rPr>
          <w:rStyle w:val="Char5"/>
          <w:rFonts w:cs="KFGQPC Uthman Taha Naskh"/>
          <w:rtl/>
          <w:lang w:bidi="fa-IR"/>
        </w:rPr>
        <w:t>﴾</w:t>
      </w:r>
      <w:r w:rsidR="00AC621F">
        <w:rPr>
          <w:rFonts w:ascii="KFGQPC Uthman Taha Naskh" w:cs="KFGQPC Uthman Taha Naskh"/>
          <w:rtl/>
          <w:lang w:bidi="fa-IR"/>
        </w:rPr>
        <w:t xml:space="preserve"> </w:t>
      </w:r>
      <w:r w:rsidR="00AC621F" w:rsidRPr="001D4896">
        <w:rPr>
          <w:rStyle w:val="Char4"/>
          <w:rtl/>
        </w:rPr>
        <w:t>[التحريم: ١]</w:t>
      </w:r>
      <w:r w:rsidR="000E5E8B">
        <w:rPr>
          <w:rFonts w:ascii="KFGQPC Uthman Taha Naskh" w:cs="KFGQPC Uthman Taha Naskh"/>
          <w:rtl/>
          <w:lang w:bidi="fa-IR"/>
        </w:rPr>
        <w:t xml:space="preserve"> </w:t>
      </w:r>
      <w:r w:rsidR="00FB5D92">
        <w:rPr>
          <w:rtl/>
          <w:lang w:bidi="fa-IR"/>
        </w:rPr>
        <w:t>«ای پیامبر</w:t>
      </w:r>
      <w:r w:rsidR="00A027E6">
        <w:rPr>
          <w:rFonts w:hint="cs"/>
          <w:rtl/>
          <w:lang w:bidi="fa-IR"/>
        </w:rPr>
        <w:t>،</w:t>
      </w:r>
      <w:r w:rsidR="00FB5D92">
        <w:rPr>
          <w:rtl/>
          <w:lang w:bidi="fa-IR"/>
        </w:rPr>
        <w:t xml:space="preserve"> چرا چیزی را که خداوند بر تو حلال ساخته بر خویشتن حرام می‌کنی؟» و نیز هنگامی که گروهی از منافقین برای عدم حضور در جهاد عذرها آوردند و رسول خدا</w:t>
      </w:r>
      <w:r w:rsidR="00210633" w:rsidRPr="00210633">
        <w:rPr>
          <w:rFonts w:ascii="Abo-thar" w:hAnsi="Abo-thar"/>
          <w:sz w:val="24"/>
          <w:szCs w:val="24"/>
          <w:lang w:bidi="fa-IR"/>
        </w:rPr>
        <w:t></w:t>
      </w:r>
      <w:r w:rsidR="002460E0">
        <w:rPr>
          <w:rFonts w:ascii="Abo-thar" w:hAnsi="Abo-thar"/>
          <w:sz w:val="24"/>
          <w:szCs w:val="24"/>
          <w:rtl/>
          <w:lang w:bidi="fa-IR"/>
        </w:rPr>
        <w:t xml:space="preserve"> </w:t>
      </w:r>
      <w:r w:rsidR="00FB5D92">
        <w:rPr>
          <w:rtl/>
          <w:lang w:bidi="fa-IR"/>
        </w:rPr>
        <w:t xml:space="preserve">قبل از تحقیق به ایشان إذن داد حقّ تعالی او را عتاب فرمود که: </w:t>
      </w:r>
      <w:r w:rsidR="00A31435">
        <w:rPr>
          <w:rFonts w:ascii="KFGQPC Uthman Taha Naskh" w:cs="KFGQPC Uthman Taha Naskh"/>
          <w:rtl/>
          <w:lang w:bidi="fa-IR"/>
        </w:rPr>
        <w:t>﴿</w:t>
      </w:r>
      <w:r w:rsidR="00AC621F" w:rsidRPr="00AC621F">
        <w:rPr>
          <w:rStyle w:val="Char5"/>
          <w:rtl/>
          <w:lang w:bidi="fa-IR"/>
        </w:rPr>
        <w:t>عَفَا ٱللَّهُ عَنكَ لِمَ أَذِنتَ لَهُم</w:t>
      </w:r>
      <w:r w:rsidR="00AC621F">
        <w:rPr>
          <w:rFonts w:ascii="KFGQPC Uthman Taha Naskh" w:cs="KFGQPC Uthman Taha Naskh"/>
          <w:rtl/>
          <w:lang w:bidi="fa-IR"/>
        </w:rPr>
        <w:t xml:space="preserve">﴾ </w:t>
      </w:r>
      <w:r w:rsidR="00AC621F" w:rsidRPr="001D4896">
        <w:rPr>
          <w:rStyle w:val="Char4"/>
          <w:rtl/>
        </w:rPr>
        <w:t>[التوبة: ٤٣]</w:t>
      </w:r>
      <w:r w:rsidR="00386033" w:rsidRPr="001D4896">
        <w:rPr>
          <w:rStyle w:val="Char4"/>
          <w:rtl/>
        </w:rPr>
        <w:t xml:space="preserve"> </w:t>
      </w:r>
      <w:r w:rsidR="00016634">
        <w:rPr>
          <w:rtl/>
          <w:lang w:bidi="fa-IR"/>
        </w:rPr>
        <w:t>«</w:t>
      </w:r>
      <w:r w:rsidR="00FB5D92">
        <w:rPr>
          <w:rtl/>
          <w:lang w:bidi="fa-IR"/>
        </w:rPr>
        <w:t>خداوند از تو درگذرد چرا ایشان را رخصت دادی؟»</w:t>
      </w:r>
      <w:r w:rsidR="00A70C52">
        <w:rPr>
          <w:rtl/>
          <w:lang w:bidi="fa-IR"/>
        </w:rPr>
        <w:t xml:space="preserve"> اگر این تفویض حقیقت داشت آن عتاب معنی نداشت.</w:t>
      </w:r>
      <w:r w:rsidR="001842D5">
        <w:rPr>
          <w:rtl/>
          <w:lang w:bidi="fa-IR"/>
        </w:rPr>
        <w:t xml:space="preserve"> در شأن نزول آ</w:t>
      </w:r>
      <w:r w:rsidR="00864C35">
        <w:rPr>
          <w:rtl/>
          <w:lang w:bidi="fa-IR"/>
        </w:rPr>
        <w:t>ی</w:t>
      </w:r>
      <w:r w:rsidR="00511465">
        <w:rPr>
          <w:rtl/>
          <w:lang w:bidi="fa-IR"/>
        </w:rPr>
        <w:t>ه‌ی</w:t>
      </w:r>
      <w:r w:rsidR="00864C35">
        <w:rPr>
          <w:rtl/>
          <w:lang w:bidi="fa-IR"/>
        </w:rPr>
        <w:t xml:space="preserve"> سی و نه سور</w:t>
      </w:r>
      <w:r w:rsidR="00511465">
        <w:rPr>
          <w:rtl/>
          <w:lang w:bidi="fa-IR"/>
        </w:rPr>
        <w:t>ه‌ی</w:t>
      </w:r>
      <w:r w:rsidR="00864C35">
        <w:rPr>
          <w:rtl/>
          <w:lang w:bidi="fa-IR"/>
        </w:rPr>
        <w:t xml:space="preserve"> مبارک</w:t>
      </w:r>
      <w:r w:rsidR="00511465">
        <w:rPr>
          <w:rtl/>
          <w:lang w:bidi="fa-IR"/>
        </w:rPr>
        <w:t>ه‌ی</w:t>
      </w:r>
      <w:r w:rsidR="00864C35">
        <w:rPr>
          <w:rtl/>
          <w:lang w:bidi="fa-IR"/>
        </w:rPr>
        <w:t xml:space="preserve"> حجّ نوشته‌اند مسلمانان که تحت آزار شدید مشرکین بودند و مضروب و مجروح می‌شدند، نزد رسول خدا</w:t>
      </w:r>
      <w:r w:rsidR="00210633" w:rsidRPr="00210633">
        <w:rPr>
          <w:rFonts w:ascii="Abo-thar" w:hAnsi="Abo-thar"/>
          <w:sz w:val="24"/>
          <w:szCs w:val="24"/>
          <w:lang w:bidi="fa-IR"/>
        </w:rPr>
        <w:t></w:t>
      </w:r>
      <w:r w:rsidR="002460E0">
        <w:rPr>
          <w:rFonts w:ascii="Abo-thar" w:hAnsi="Abo-thar"/>
          <w:sz w:val="24"/>
          <w:szCs w:val="24"/>
          <w:rtl/>
          <w:lang w:bidi="fa-IR"/>
        </w:rPr>
        <w:t xml:space="preserve"> </w:t>
      </w:r>
      <w:r w:rsidR="00864C35">
        <w:rPr>
          <w:rtl/>
          <w:lang w:bidi="fa-IR"/>
        </w:rPr>
        <w:t>می‌آمدند و اجاز</w:t>
      </w:r>
      <w:r w:rsidR="00511465">
        <w:rPr>
          <w:rtl/>
          <w:lang w:bidi="fa-IR"/>
        </w:rPr>
        <w:t>ه‌ی</w:t>
      </w:r>
      <w:r w:rsidR="00864C35">
        <w:rPr>
          <w:rtl/>
          <w:lang w:bidi="fa-IR"/>
        </w:rPr>
        <w:t xml:space="preserve"> مبارزه می‌خواستند و آن‌حضرت در جوابشان می‌فرمود:</w:t>
      </w:r>
      <w:r w:rsidR="004F34C6" w:rsidRPr="00DF675D">
        <w:rPr>
          <w:rFonts w:cs="KFGQPC Uthman Taha Naskh"/>
          <w:sz w:val="32"/>
          <w:szCs w:val="27"/>
          <w:rtl/>
        </w:rPr>
        <w:t xml:space="preserve"> «ا</w:t>
      </w:r>
      <w:r w:rsidR="0057334B" w:rsidRPr="00DF675D">
        <w:rPr>
          <w:rFonts w:cs="KFGQPC Uthman Taha Naskh"/>
          <w:sz w:val="32"/>
          <w:szCs w:val="27"/>
          <w:rtl/>
        </w:rPr>
        <w:t>ِ</w:t>
      </w:r>
      <w:r w:rsidR="004F34C6" w:rsidRPr="00DF675D">
        <w:rPr>
          <w:rFonts w:cs="KFGQPC Uthman Taha Naskh"/>
          <w:sz w:val="32"/>
          <w:szCs w:val="27"/>
          <w:rtl/>
        </w:rPr>
        <w:t>صب</w:t>
      </w:r>
      <w:r w:rsidR="0057334B" w:rsidRPr="00DF675D">
        <w:rPr>
          <w:rFonts w:cs="KFGQPC Uthman Taha Naskh"/>
          <w:sz w:val="32"/>
          <w:szCs w:val="27"/>
          <w:rtl/>
        </w:rPr>
        <w:t>ِروا فإنّ</w:t>
      </w:r>
      <w:r w:rsidR="00A027E6">
        <w:rPr>
          <w:rFonts w:cs="KFGQPC Uthman Taha Naskh"/>
          <w:sz w:val="32"/>
          <w:szCs w:val="27"/>
          <w:rtl/>
        </w:rPr>
        <w:t>ي</w:t>
      </w:r>
      <w:r w:rsidR="004F34C6" w:rsidRPr="00DF675D">
        <w:rPr>
          <w:rFonts w:cs="KFGQPC Uthman Taha Naskh"/>
          <w:sz w:val="32"/>
          <w:szCs w:val="27"/>
          <w:rtl/>
        </w:rPr>
        <w:t xml:space="preserve"> لم أوم</w:t>
      </w:r>
      <w:r w:rsidR="0057334B" w:rsidRPr="00DF675D">
        <w:rPr>
          <w:rFonts w:cs="KFGQPC Uthman Taha Naskh"/>
          <w:sz w:val="32"/>
          <w:szCs w:val="27"/>
          <w:rtl/>
        </w:rPr>
        <w:t>َ</w:t>
      </w:r>
      <w:r w:rsidR="004F34C6" w:rsidRPr="00DF675D">
        <w:rPr>
          <w:rFonts w:cs="KFGQPC Uthman Taha Naskh"/>
          <w:sz w:val="32"/>
          <w:szCs w:val="27"/>
          <w:rtl/>
        </w:rPr>
        <w:t>ر ب</w:t>
      </w:r>
      <w:r w:rsidR="0057334B" w:rsidRPr="00DF675D">
        <w:rPr>
          <w:rFonts w:cs="KFGQPC Uthman Taha Naskh"/>
          <w:sz w:val="32"/>
          <w:szCs w:val="27"/>
          <w:rtl/>
        </w:rPr>
        <w:t>ِ</w:t>
      </w:r>
      <w:r w:rsidR="004F34C6" w:rsidRPr="00DF675D">
        <w:rPr>
          <w:rFonts w:cs="KFGQPC Uthman Taha Naskh"/>
          <w:sz w:val="32"/>
          <w:szCs w:val="27"/>
          <w:rtl/>
        </w:rPr>
        <w:t>الق</w:t>
      </w:r>
      <w:r w:rsidR="0057334B" w:rsidRPr="00DF675D">
        <w:rPr>
          <w:rFonts w:cs="KFGQPC Uthman Taha Naskh"/>
          <w:sz w:val="32"/>
          <w:szCs w:val="27"/>
          <w:rtl/>
        </w:rPr>
        <w:t>ِ</w:t>
      </w:r>
      <w:r w:rsidR="004F34C6" w:rsidRPr="00DF675D">
        <w:rPr>
          <w:rFonts w:cs="KFGQPC Uthman Taha Naskh"/>
          <w:sz w:val="32"/>
          <w:szCs w:val="27"/>
          <w:rtl/>
        </w:rPr>
        <w:t>تال»</w:t>
      </w:r>
      <w:r w:rsidR="004F34C6">
        <w:rPr>
          <w:rtl/>
          <w:lang w:bidi="fa-IR"/>
        </w:rPr>
        <w:t xml:space="preserve"> «صبر کنید زیرا من </w:t>
      </w:r>
      <w:r w:rsidR="00DC21CB">
        <w:rPr>
          <w:rtl/>
          <w:lang w:bidi="fa-IR"/>
        </w:rPr>
        <w:t>[</w:t>
      </w:r>
      <w:r w:rsidR="004F34C6">
        <w:rPr>
          <w:rtl/>
          <w:lang w:bidi="fa-IR"/>
        </w:rPr>
        <w:t>هنوز</w:t>
      </w:r>
      <w:r w:rsidR="00DC21CB">
        <w:rPr>
          <w:rtl/>
          <w:lang w:bidi="fa-IR"/>
        </w:rPr>
        <w:t>]</w:t>
      </w:r>
      <w:r w:rsidR="004F34C6">
        <w:rPr>
          <w:rtl/>
          <w:lang w:bidi="fa-IR"/>
        </w:rPr>
        <w:t xml:space="preserve"> به جنگ، فرمان نگرفته‌ام».</w:t>
      </w:r>
      <w:r w:rsidR="00C74FB7">
        <w:rPr>
          <w:rtl/>
          <w:lang w:bidi="fa-IR"/>
        </w:rPr>
        <w:t xml:space="preserve"> از این رو اولین آی</w:t>
      </w:r>
      <w:r w:rsidR="00511465">
        <w:rPr>
          <w:rtl/>
          <w:lang w:bidi="fa-IR"/>
        </w:rPr>
        <w:t>ه‌ی</w:t>
      </w:r>
      <w:r w:rsidR="00C74FB7">
        <w:rPr>
          <w:rtl/>
          <w:lang w:bidi="fa-IR"/>
        </w:rPr>
        <w:t xml:space="preserve"> قتال چنین نازل شد که</w:t>
      </w:r>
      <w:r w:rsidR="00B2232E">
        <w:rPr>
          <w:rtl/>
          <w:lang w:bidi="fa-IR"/>
        </w:rPr>
        <w:t xml:space="preserve"> </w:t>
      </w:r>
      <w:r w:rsidR="00A31435">
        <w:rPr>
          <w:rFonts w:ascii="KFGQPC Uthman Taha Naskh" w:cs="KFGQPC Uthman Taha Naskh"/>
          <w:rtl/>
          <w:lang w:bidi="fa-IR"/>
        </w:rPr>
        <w:t>﴿</w:t>
      </w:r>
      <w:r w:rsidR="00417D67" w:rsidRPr="00417D67">
        <w:rPr>
          <w:rStyle w:val="Char5"/>
          <w:rtl/>
          <w:lang w:bidi="fa-IR"/>
        </w:rPr>
        <w:t>أُذِنَ لِلَّذِينَ يُقَٰتَلُونَ</w:t>
      </w:r>
      <w:r w:rsidR="00A31435" w:rsidRPr="00A31435">
        <w:rPr>
          <w:rFonts w:ascii="KFGQPC Uthmanic Script HAFS" w:cs="KFGQPC Uthman Taha Naskh"/>
          <w:rtl/>
          <w:lang w:bidi="fa-IR"/>
        </w:rPr>
        <w:t>﴾</w:t>
      </w:r>
      <w:r w:rsidR="00417D67">
        <w:rPr>
          <w:rFonts w:ascii="KFGQPC Uthman Taha Naskh" w:cs="KFGQPC Uthman Taha Naskh"/>
          <w:rtl/>
          <w:lang w:bidi="fa-IR"/>
        </w:rPr>
        <w:t xml:space="preserve"> </w:t>
      </w:r>
      <w:r w:rsidR="00417D67" w:rsidRPr="001D4896">
        <w:rPr>
          <w:rStyle w:val="Char4"/>
          <w:rtl/>
        </w:rPr>
        <w:t>[الحج</w:t>
      </w:r>
      <w:r w:rsidR="00A76146" w:rsidRPr="001D4896">
        <w:rPr>
          <w:rStyle w:val="Char4"/>
          <w:rtl/>
        </w:rPr>
        <w:t>:</w:t>
      </w:r>
      <w:r w:rsidR="00417D67" w:rsidRPr="001D4896">
        <w:rPr>
          <w:rStyle w:val="Char4"/>
          <w:rtl/>
        </w:rPr>
        <w:t xml:space="preserve"> ٣٩]</w:t>
      </w:r>
      <w:r w:rsidR="00386033">
        <w:rPr>
          <w:rFonts w:ascii="KFGQPC Uthman Taha Naskh" w:cs="KFGQPC Uthman Taha Naskh"/>
          <w:rtl/>
          <w:lang w:bidi="fa-IR"/>
        </w:rPr>
        <w:t xml:space="preserve"> </w:t>
      </w:r>
      <w:r w:rsidR="00760FEF">
        <w:rPr>
          <w:rtl/>
          <w:lang w:bidi="fa-IR"/>
        </w:rPr>
        <w:t>«برای کسانی‌که به جنگشان آمده‌اند اجازه رخصت جنگ داده شد»</w:t>
      </w:r>
      <w:r w:rsidR="00A027E6">
        <w:rPr>
          <w:rFonts w:hint="cs"/>
          <w:rtl/>
          <w:lang w:bidi="fa-IR"/>
        </w:rPr>
        <w:t>.</w:t>
      </w:r>
      <w:r w:rsidR="007C190A">
        <w:rPr>
          <w:rtl/>
          <w:lang w:bidi="fa-IR"/>
        </w:rPr>
        <w:t xml:space="preserve"> و لذا خدا فرموده:</w:t>
      </w:r>
      <w:r w:rsidR="00B2232E">
        <w:rPr>
          <w:rtl/>
          <w:lang w:bidi="fa-IR"/>
        </w:rPr>
        <w:t xml:space="preserve"> </w:t>
      </w:r>
      <w:r w:rsidR="00A31435">
        <w:rPr>
          <w:rFonts w:ascii="KFGQPC Uthman Taha Naskh" w:cs="KFGQPC Uthman Taha Naskh"/>
          <w:rtl/>
          <w:lang w:bidi="fa-IR"/>
        </w:rPr>
        <w:t>﴿</w:t>
      </w:r>
      <w:r w:rsidR="00417D67" w:rsidRPr="00417D67">
        <w:rPr>
          <w:rStyle w:val="Char5"/>
          <w:rtl/>
          <w:lang w:bidi="fa-IR"/>
        </w:rPr>
        <w:t>وَمَن لَّمۡ يَحۡكُم بِمَآ أَنزَلَ ٱللَّهُ فَأُوْلَٰٓئِكَ هُمُ ٱلۡكَٰفِرُونَ</w:t>
      </w:r>
      <w:r w:rsidR="008972C4">
        <w:rPr>
          <w:rStyle w:val="Char5"/>
          <w:rtl/>
          <w:lang w:bidi="fa-IR"/>
        </w:rPr>
        <w:t>.</w:t>
      </w:r>
      <w:r w:rsidR="00417D67" w:rsidRPr="00417D67">
        <w:rPr>
          <w:rStyle w:val="Char5"/>
          <w:rtl/>
          <w:lang w:bidi="fa-IR"/>
        </w:rPr>
        <w:t>.. ٱلظَّٰلِمُونَ</w:t>
      </w:r>
      <w:r w:rsidR="008972C4">
        <w:rPr>
          <w:rStyle w:val="Char5"/>
          <w:rtl/>
          <w:lang w:bidi="fa-IR"/>
        </w:rPr>
        <w:t>.</w:t>
      </w:r>
      <w:r w:rsidR="00417D67" w:rsidRPr="00417D67">
        <w:rPr>
          <w:rStyle w:val="Char5"/>
          <w:rtl/>
          <w:lang w:bidi="fa-IR"/>
        </w:rPr>
        <w:t>..ٱلۡفَٰسِقُونَ ٤٧</w:t>
      </w:r>
      <w:r w:rsidR="00A31435" w:rsidRPr="00A31435">
        <w:rPr>
          <w:rFonts w:ascii="KFGQPC Uthmanic Script HAFS" w:cs="KFGQPC Uthman Taha Naskh"/>
          <w:rtl/>
          <w:lang w:bidi="fa-IR"/>
        </w:rPr>
        <w:t>﴾</w:t>
      </w:r>
      <w:r w:rsidR="00417D67">
        <w:rPr>
          <w:rFonts w:ascii="KFGQPC Uthman Taha Naskh" w:cs="KFGQPC Uthman Taha Naskh"/>
          <w:rtl/>
          <w:lang w:bidi="fa-IR"/>
        </w:rPr>
        <w:t xml:space="preserve"> </w:t>
      </w:r>
      <w:r w:rsidR="00417D67" w:rsidRPr="001D4896">
        <w:rPr>
          <w:rStyle w:val="Char4"/>
          <w:rtl/>
        </w:rPr>
        <w:t>[المائ‍دة: ٤٤،</w:t>
      </w:r>
      <w:r w:rsidR="000E5E8B" w:rsidRPr="001D4896">
        <w:rPr>
          <w:rStyle w:val="Char4"/>
          <w:rtl/>
        </w:rPr>
        <w:t xml:space="preserve"> </w:t>
      </w:r>
      <w:r w:rsidR="00417D67" w:rsidRPr="001D4896">
        <w:rPr>
          <w:rStyle w:val="Char4"/>
          <w:rtl/>
        </w:rPr>
        <w:t>٤٧]</w:t>
      </w:r>
      <w:r w:rsidR="000E5E8B">
        <w:rPr>
          <w:rFonts w:ascii="KFGQPC Uthman Taha Naskh" w:cs="KFGQPC Uthman Taha Naskh"/>
          <w:rtl/>
          <w:lang w:bidi="fa-IR"/>
        </w:rPr>
        <w:t xml:space="preserve"> </w:t>
      </w:r>
      <w:r w:rsidR="00DC21CB">
        <w:rPr>
          <w:rtl/>
          <w:lang w:bidi="fa-IR"/>
        </w:rPr>
        <w:t>«و آنان که مطابق آنچه خ</w:t>
      </w:r>
      <w:r w:rsidR="00725DE8">
        <w:rPr>
          <w:rtl/>
          <w:lang w:bidi="fa-IR"/>
        </w:rPr>
        <w:t>داوند نازل فرموده حکم نکنند، ایشان کافراند... ستمگراند... فاسق‌اند»</w:t>
      </w:r>
      <w:r w:rsidR="00A027E6">
        <w:rPr>
          <w:rFonts w:hint="cs"/>
          <w:rtl/>
          <w:lang w:bidi="fa-IR"/>
        </w:rPr>
        <w:t>.</w:t>
      </w:r>
      <w:r w:rsidR="00655475">
        <w:rPr>
          <w:rtl/>
          <w:lang w:bidi="fa-IR"/>
        </w:rPr>
        <w:t xml:space="preserve"> </w:t>
      </w:r>
      <w:r w:rsidR="00A027E6">
        <w:rPr>
          <w:rFonts w:hint="cs"/>
          <w:rtl/>
          <w:lang w:bidi="fa-IR"/>
        </w:rPr>
        <w:br/>
      </w:r>
      <w:r w:rsidR="00655475">
        <w:rPr>
          <w:rtl/>
          <w:lang w:bidi="fa-IR"/>
        </w:rPr>
        <w:t>و نیز فرموده:</w:t>
      </w:r>
      <w:r w:rsidR="007B1A5C">
        <w:rPr>
          <w:rFonts w:ascii="KFGQPC Uthman Taha Naskh" w:cs="KFGQPC Uthman Taha Naskh"/>
          <w:rtl/>
          <w:lang w:bidi="fa-IR"/>
        </w:rPr>
        <w:t xml:space="preserve"> </w:t>
      </w:r>
      <w:r w:rsidR="00A31435">
        <w:rPr>
          <w:rFonts w:ascii="KFGQPC Uthman Taha Naskh" w:cs="KFGQPC Uthman Taha Naskh"/>
          <w:rtl/>
          <w:lang w:bidi="fa-IR"/>
        </w:rPr>
        <w:t>﴿</w:t>
      </w:r>
      <w:r w:rsidR="00875820" w:rsidRPr="00875820">
        <w:rPr>
          <w:rStyle w:val="Char5"/>
          <w:rtl/>
          <w:lang w:bidi="fa-IR"/>
        </w:rPr>
        <w:t>وَلَوۡ تَقَوَّلَ عَلَيۡنَا بَعۡضَ ٱلۡأَقَاوِيلِ ٤٤ لَأَخَذۡنَا مِنۡهُ بِٱلۡيَمِينِ ٤٥ ثُمَّ لَقَطَعۡنَا مِنۡهُ ٱلۡوَتِينَ ٤٦</w:t>
      </w:r>
      <w:r w:rsidR="00A31435" w:rsidRPr="00A31435">
        <w:rPr>
          <w:rFonts w:ascii="KFGQPC Uthmanic Script HAFS" w:cs="KFGQPC Uthman Taha Naskh"/>
          <w:rtl/>
          <w:lang w:bidi="fa-IR"/>
        </w:rPr>
        <w:t>﴾</w:t>
      </w:r>
      <w:r w:rsidR="00875820">
        <w:rPr>
          <w:rFonts w:ascii="KFGQPC Uthman Taha Naskh" w:cs="KFGQPC Uthman Taha Naskh"/>
          <w:rtl/>
          <w:lang w:bidi="fa-IR"/>
        </w:rPr>
        <w:t xml:space="preserve"> </w:t>
      </w:r>
      <w:r w:rsidR="00875820" w:rsidRPr="001D4896">
        <w:rPr>
          <w:rStyle w:val="Char4"/>
          <w:rtl/>
        </w:rPr>
        <w:t>[الحاقة: ٤٤،</w:t>
      </w:r>
      <w:r w:rsidR="000E5E8B" w:rsidRPr="001D4896">
        <w:rPr>
          <w:rStyle w:val="Char4"/>
          <w:rtl/>
        </w:rPr>
        <w:t xml:space="preserve"> </w:t>
      </w:r>
      <w:r w:rsidR="00875820" w:rsidRPr="001D4896">
        <w:rPr>
          <w:rStyle w:val="Char4"/>
          <w:rtl/>
        </w:rPr>
        <w:t>٤٦]</w:t>
      </w:r>
      <w:r w:rsidR="00386033">
        <w:rPr>
          <w:rFonts w:ascii="KFGQPC Uthman Taha Naskh" w:cs="KFGQPC Uthman Taha Naskh"/>
          <w:rtl/>
          <w:lang w:bidi="fa-IR"/>
        </w:rPr>
        <w:t xml:space="preserve"> </w:t>
      </w:r>
      <w:r w:rsidR="000779D4">
        <w:rPr>
          <w:rtl/>
          <w:lang w:bidi="fa-IR"/>
        </w:rPr>
        <w:t xml:space="preserve">«و اگر وی برخی سخنان را بر ما می‌بست هر آینه او را به </w:t>
      </w:r>
      <w:r w:rsidR="007736EE">
        <w:rPr>
          <w:rtl/>
          <w:lang w:bidi="fa-IR"/>
        </w:rPr>
        <w:t xml:space="preserve">دست </w:t>
      </w:r>
      <w:r w:rsidR="00C851C5">
        <w:rPr>
          <w:rtl/>
          <w:lang w:bidi="fa-IR"/>
        </w:rPr>
        <w:t>[</w:t>
      </w:r>
      <w:r w:rsidR="007736EE">
        <w:rPr>
          <w:rtl/>
          <w:lang w:bidi="fa-IR"/>
        </w:rPr>
        <w:t>قدرت</w:t>
      </w:r>
      <w:r w:rsidR="00C851C5">
        <w:rPr>
          <w:rtl/>
          <w:lang w:bidi="fa-IR"/>
        </w:rPr>
        <w:t>]</w:t>
      </w:r>
      <w:r w:rsidR="007736EE">
        <w:rPr>
          <w:rtl/>
          <w:lang w:bidi="fa-IR"/>
        </w:rPr>
        <w:t xml:space="preserve"> گرفته بودیم آنگاه شاهر</w:t>
      </w:r>
      <w:r w:rsidR="000779D4">
        <w:rPr>
          <w:rtl/>
          <w:lang w:bidi="fa-IR"/>
        </w:rPr>
        <w:t>گش را بریده بودیم»</w:t>
      </w:r>
      <w:r w:rsidR="00A027E6">
        <w:rPr>
          <w:rFonts w:hint="cs"/>
          <w:rtl/>
          <w:lang w:bidi="fa-IR"/>
        </w:rPr>
        <w:t>.</w:t>
      </w:r>
      <w:r w:rsidR="000779D4">
        <w:rPr>
          <w:rtl/>
          <w:lang w:bidi="fa-IR"/>
        </w:rPr>
        <w:t xml:space="preserve"> بنابر این دین </w:t>
      </w:r>
      <w:r w:rsidR="002040C9">
        <w:rPr>
          <w:rtl/>
          <w:lang w:bidi="fa-IR"/>
        </w:rPr>
        <w:t>فقط از طرف خداست و رسول خدا</w:t>
      </w:r>
      <w:r w:rsidR="00210633" w:rsidRPr="00210633">
        <w:rPr>
          <w:rFonts w:ascii="Abo-thar" w:hAnsi="Abo-thar"/>
          <w:sz w:val="24"/>
          <w:szCs w:val="24"/>
          <w:lang w:bidi="fa-IR"/>
        </w:rPr>
        <w:t></w:t>
      </w:r>
      <w:r w:rsidR="002460E0">
        <w:rPr>
          <w:rFonts w:ascii="Abo-thar" w:hAnsi="Abo-thar"/>
          <w:sz w:val="24"/>
          <w:szCs w:val="24"/>
          <w:rtl/>
          <w:lang w:bidi="fa-IR"/>
        </w:rPr>
        <w:t xml:space="preserve"> </w:t>
      </w:r>
      <w:r w:rsidR="002040C9">
        <w:rPr>
          <w:rtl/>
          <w:lang w:bidi="fa-IR"/>
        </w:rPr>
        <w:t>حقّ</w:t>
      </w:r>
      <w:r w:rsidR="001842D5">
        <w:rPr>
          <w:rtl/>
          <w:lang w:bidi="fa-IR"/>
        </w:rPr>
        <w:t xml:space="preserve"> ندارد چیزی زیاد و یا کم نماید.</w:t>
      </w:r>
    </w:p>
    <w:p w:rsidR="004B7099" w:rsidRDefault="001D114F" w:rsidP="00A027E6">
      <w:pPr>
        <w:ind w:firstLine="284"/>
        <w:jc w:val="both"/>
        <w:rPr>
          <w:rtl/>
          <w:lang w:bidi="fa-IR"/>
        </w:rPr>
      </w:pPr>
      <w:r>
        <w:rPr>
          <w:rtl/>
          <w:lang w:bidi="fa-IR"/>
        </w:rPr>
        <w:t>پس از صلوات بر پیامبر، حج</w:t>
      </w:r>
      <w:r w:rsidR="007736EE">
        <w:rPr>
          <w:rtl/>
          <w:lang w:bidi="fa-IR"/>
        </w:rPr>
        <w:t>ّ</w:t>
      </w:r>
      <w:r w:rsidR="00793E71">
        <w:rPr>
          <w:rtl/>
          <w:lang w:bidi="fa-IR"/>
        </w:rPr>
        <w:t xml:space="preserve">ت تراشی کرده و دوازده </w:t>
      </w:r>
      <w:r w:rsidRPr="00DF675D">
        <w:rPr>
          <w:rFonts w:cs="KFGQPC Uthman Taha Naskh"/>
          <w:sz w:val="32"/>
          <w:szCs w:val="27"/>
          <w:rtl/>
        </w:rPr>
        <w:t>«</w:t>
      </w:r>
      <w:r w:rsidRPr="00DF675D">
        <w:rPr>
          <w:rFonts w:ascii="mylotus" w:hAnsi="mylotus" w:cs="KFGQPC Uthman Taha Naskh"/>
          <w:b/>
          <w:bCs/>
          <w:sz w:val="27"/>
          <w:szCs w:val="27"/>
          <w:rtl/>
          <w:lang w:bidi="fa-IR"/>
        </w:rPr>
        <w:t>ح</w:t>
      </w:r>
      <w:r w:rsidR="00C851C5" w:rsidRPr="00DF675D">
        <w:rPr>
          <w:rFonts w:ascii="mylotus" w:hAnsi="mylotus" w:cs="KFGQPC Uthman Taha Naskh"/>
          <w:b/>
          <w:bCs/>
          <w:sz w:val="27"/>
          <w:szCs w:val="27"/>
          <w:rtl/>
          <w:lang w:bidi="fa-IR"/>
        </w:rPr>
        <w:t>ُ</w:t>
      </w:r>
      <w:r w:rsidRPr="00DF675D">
        <w:rPr>
          <w:rFonts w:ascii="mylotus" w:hAnsi="mylotus" w:cs="KFGQPC Uthman Taha Naskh"/>
          <w:b/>
          <w:bCs/>
          <w:sz w:val="27"/>
          <w:szCs w:val="27"/>
          <w:rtl/>
          <w:lang w:bidi="fa-IR"/>
        </w:rPr>
        <w:t>ج</w:t>
      </w:r>
      <w:r w:rsidR="00ED4E94" w:rsidRPr="00DF675D">
        <w:rPr>
          <w:rFonts w:ascii="mylotus" w:hAnsi="mylotus" w:cs="KFGQPC Uthman Taha Naskh"/>
          <w:b/>
          <w:bCs/>
          <w:sz w:val="27"/>
          <w:szCs w:val="27"/>
          <w:rtl/>
          <w:lang w:bidi="fa-IR"/>
        </w:rPr>
        <w:t>ّ</w:t>
      </w:r>
      <w:r w:rsidR="00C851C5" w:rsidRPr="00DF675D">
        <w:rPr>
          <w:rFonts w:ascii="mylotus" w:hAnsi="mylotus" w:cs="KFGQPC Uthman Taha Naskh"/>
          <w:b/>
          <w:bCs/>
          <w:sz w:val="27"/>
          <w:szCs w:val="27"/>
          <w:rtl/>
          <w:lang w:bidi="fa-IR"/>
        </w:rPr>
        <w:t>َ</w:t>
      </w:r>
      <w:r w:rsidRPr="00DF675D">
        <w:rPr>
          <w:rFonts w:ascii="mylotus" w:hAnsi="mylotus" w:cs="KFGQPC Uthman Taha Naskh"/>
          <w:b/>
          <w:bCs/>
          <w:sz w:val="27"/>
          <w:szCs w:val="27"/>
          <w:rtl/>
          <w:lang w:bidi="fa-IR"/>
        </w:rPr>
        <w:t>ة رب</w:t>
      </w:r>
      <w:r w:rsidR="00ED4E94" w:rsidRPr="00DF675D">
        <w:rPr>
          <w:rFonts w:ascii="mylotus" w:hAnsi="mylotus" w:cs="KFGQPC Uthman Taha Naskh"/>
          <w:b/>
          <w:bCs/>
          <w:sz w:val="27"/>
          <w:szCs w:val="27"/>
          <w:rtl/>
          <w:lang w:bidi="fa-IR"/>
        </w:rPr>
        <w:t>ّ</w:t>
      </w:r>
      <w:r w:rsidRPr="00DF675D">
        <w:rPr>
          <w:rFonts w:ascii="mylotus" w:hAnsi="mylotus" w:cs="KFGQPC Uthman Taha Naskh"/>
          <w:b/>
          <w:bCs/>
          <w:sz w:val="27"/>
          <w:szCs w:val="27"/>
          <w:rtl/>
          <w:lang w:bidi="fa-IR"/>
        </w:rPr>
        <w:t xml:space="preserve"> الع</w:t>
      </w:r>
      <w:r w:rsidR="00C851C5" w:rsidRPr="00DF675D">
        <w:rPr>
          <w:rFonts w:ascii="mylotus" w:hAnsi="mylotus" w:cs="KFGQPC Uthman Taha Naskh"/>
          <w:b/>
          <w:bCs/>
          <w:sz w:val="27"/>
          <w:szCs w:val="27"/>
          <w:rtl/>
          <w:lang w:bidi="fa-IR"/>
        </w:rPr>
        <w:t>ا</w:t>
      </w:r>
      <w:r w:rsidRPr="00DF675D">
        <w:rPr>
          <w:rFonts w:ascii="mylotus" w:hAnsi="mylotus" w:cs="KFGQPC Uthman Taha Naskh"/>
          <w:b/>
          <w:bCs/>
          <w:sz w:val="27"/>
          <w:szCs w:val="27"/>
          <w:rtl/>
          <w:lang w:bidi="fa-IR"/>
        </w:rPr>
        <w:t>ل</w:t>
      </w:r>
      <w:r w:rsidR="00C851C5" w:rsidRPr="00DF675D">
        <w:rPr>
          <w:rFonts w:ascii="mylotus" w:hAnsi="mylotus" w:cs="KFGQPC Uthman Taha Naskh"/>
          <w:b/>
          <w:bCs/>
          <w:sz w:val="27"/>
          <w:szCs w:val="27"/>
          <w:rtl/>
          <w:lang w:bidi="fa-IR"/>
        </w:rPr>
        <w:t>َ</w:t>
      </w:r>
      <w:r w:rsidRPr="00DF675D">
        <w:rPr>
          <w:rFonts w:ascii="mylotus" w:hAnsi="mylotus" w:cs="KFGQPC Uthman Taha Naskh"/>
          <w:b/>
          <w:bCs/>
          <w:sz w:val="27"/>
          <w:szCs w:val="27"/>
          <w:rtl/>
          <w:lang w:bidi="fa-IR"/>
        </w:rPr>
        <w:t>مين</w:t>
      </w:r>
      <w:r w:rsidRPr="00DF675D">
        <w:rPr>
          <w:rFonts w:cs="KFGQPC Uthman Taha Naskh"/>
          <w:sz w:val="32"/>
          <w:szCs w:val="27"/>
          <w:rtl/>
        </w:rPr>
        <w:t>»</w:t>
      </w:r>
      <w:r>
        <w:rPr>
          <w:rtl/>
          <w:lang w:bidi="fa-IR"/>
        </w:rPr>
        <w:t xml:space="preserve"> ت</w:t>
      </w:r>
      <w:r w:rsidR="00793E71">
        <w:rPr>
          <w:rtl/>
          <w:lang w:bidi="fa-IR"/>
        </w:rPr>
        <w:t>حویل خ</w:t>
      </w:r>
      <w:r w:rsidR="00ED4E94">
        <w:rPr>
          <w:rtl/>
          <w:lang w:bidi="fa-IR"/>
        </w:rPr>
        <w:t>واننده داده است! در حال</w:t>
      </w:r>
      <w:r w:rsidR="00793E71">
        <w:rPr>
          <w:rtl/>
          <w:lang w:bidi="fa-IR"/>
        </w:rPr>
        <w:t>ی‌</w:t>
      </w:r>
      <w:r>
        <w:rPr>
          <w:rtl/>
          <w:lang w:bidi="fa-IR"/>
        </w:rPr>
        <w:t>که خدا می‌فرماید پس از رسولان الهی کس</w:t>
      </w:r>
      <w:r w:rsidR="00C851C5">
        <w:rPr>
          <w:rtl/>
          <w:lang w:bidi="fa-IR"/>
        </w:rPr>
        <w:t>ی «</w:t>
      </w:r>
      <w:r w:rsidR="00C851C5" w:rsidRPr="00DF675D">
        <w:rPr>
          <w:rFonts w:ascii="mylotus" w:hAnsi="mylotus" w:cs="KFGQPC Uthman Taha Naskh"/>
          <w:b/>
          <w:bCs/>
          <w:sz w:val="27"/>
          <w:szCs w:val="27"/>
          <w:rtl/>
          <w:lang w:bidi="fa-IR"/>
        </w:rPr>
        <w:t>حُجَّ</w:t>
      </w:r>
      <w:r w:rsidR="00B16460" w:rsidRPr="00DF675D">
        <w:rPr>
          <w:rFonts w:ascii="mylotus" w:hAnsi="mylotus" w:cs="KFGQPC Uthman Taha Naskh" w:hint="cs"/>
          <w:b/>
          <w:bCs/>
          <w:sz w:val="27"/>
          <w:szCs w:val="27"/>
          <w:rtl/>
          <w:lang w:bidi="fa-IR"/>
        </w:rPr>
        <w:t>ة</w:t>
      </w:r>
      <w:r w:rsidR="00C851C5" w:rsidRPr="00DF675D">
        <w:rPr>
          <w:rFonts w:ascii="mylotus" w:hAnsi="mylotus" w:cs="KFGQPC Uthman Taha Naskh" w:hint="cs"/>
          <w:b/>
          <w:bCs/>
          <w:sz w:val="27"/>
          <w:szCs w:val="27"/>
          <w:rtl/>
          <w:lang w:bidi="fa-IR"/>
        </w:rPr>
        <w:t>ُ</w:t>
      </w:r>
      <w:r w:rsidR="00C851C5" w:rsidRPr="00DF675D">
        <w:rPr>
          <w:rFonts w:ascii="mylotus" w:hAnsi="mylotus" w:cs="KFGQPC Uthman Taha Naskh"/>
          <w:b/>
          <w:bCs/>
          <w:sz w:val="27"/>
          <w:szCs w:val="27"/>
          <w:rtl/>
          <w:lang w:bidi="fa-IR"/>
        </w:rPr>
        <w:t xml:space="preserve"> </w:t>
      </w:r>
      <w:r w:rsidR="00C851C5" w:rsidRPr="00DF675D">
        <w:rPr>
          <w:rFonts w:ascii="mylotus" w:hAnsi="mylotus" w:cs="KFGQPC Uthman Taha Naskh" w:hint="cs"/>
          <w:b/>
          <w:bCs/>
          <w:sz w:val="27"/>
          <w:szCs w:val="27"/>
          <w:rtl/>
          <w:lang w:bidi="fa-IR"/>
        </w:rPr>
        <w:t>الله</w:t>
      </w:r>
      <w:r w:rsidR="00C851C5">
        <w:rPr>
          <w:rtl/>
          <w:lang w:bidi="fa-IR"/>
        </w:rPr>
        <w:t>»</w:t>
      </w:r>
      <w:r w:rsidR="00BC5C51" w:rsidRPr="00BC5C51">
        <w:rPr>
          <w:rFonts w:cs="CTraditional Arabic"/>
          <w:sz w:val="24"/>
          <w:szCs w:val="24"/>
          <w:rtl/>
          <w:lang w:bidi="fa-IR"/>
        </w:rPr>
        <w:t xml:space="preserve"> </w:t>
      </w:r>
      <w:r w:rsidR="00BC527F" w:rsidRPr="00A027E6">
        <w:rPr>
          <w:rStyle w:val="Char4"/>
          <w:rtl/>
        </w:rPr>
        <w:t>[</w:t>
      </w:r>
      <w:r w:rsidR="00BC5C51" w:rsidRPr="00A027E6">
        <w:rPr>
          <w:rStyle w:val="Char4"/>
          <w:rtl/>
        </w:rPr>
        <w:t>الن</w:t>
      </w:r>
      <w:r w:rsidR="00C851C5" w:rsidRPr="00A027E6">
        <w:rPr>
          <w:rStyle w:val="Char4"/>
          <w:rtl/>
        </w:rPr>
        <w:t>ّ</w:t>
      </w:r>
      <w:r w:rsidR="00BC5C51" w:rsidRPr="00A027E6">
        <w:rPr>
          <w:rStyle w:val="Char4"/>
          <w:rtl/>
        </w:rPr>
        <w:t>ساء</w:t>
      </w:r>
      <w:r w:rsidR="00A14640" w:rsidRPr="00A027E6">
        <w:rPr>
          <w:rStyle w:val="Char4"/>
          <w:rtl/>
        </w:rPr>
        <w:t>:</w:t>
      </w:r>
      <w:r w:rsidR="00BC5C51" w:rsidRPr="00A027E6">
        <w:rPr>
          <w:rStyle w:val="Char4"/>
          <w:rtl/>
        </w:rPr>
        <w:t>165</w:t>
      </w:r>
      <w:r w:rsidR="00BC527F" w:rsidRPr="00A027E6">
        <w:rPr>
          <w:rStyle w:val="Char4"/>
          <w:rtl/>
        </w:rPr>
        <w:t>]</w:t>
      </w:r>
      <w:r>
        <w:rPr>
          <w:rtl/>
          <w:lang w:bidi="fa-IR"/>
        </w:rPr>
        <w:t xml:space="preserve"> نیست</w:t>
      </w:r>
      <w:r w:rsidR="008A17B5">
        <w:rPr>
          <w:rtl/>
          <w:lang w:bidi="fa-IR"/>
        </w:rPr>
        <w:t xml:space="preserve"> و أمیر المؤمنین</w:t>
      </w:r>
      <w:r w:rsidR="00210633" w:rsidRPr="00210633">
        <w:rPr>
          <w:rFonts w:ascii="AGA Arabesque" w:hAnsi="AGA Arabesque"/>
          <w:sz w:val="24"/>
          <w:szCs w:val="24"/>
          <w:lang w:bidi="fa-IR"/>
        </w:rPr>
        <w:t></w:t>
      </w:r>
      <w:r w:rsidR="002460E0">
        <w:rPr>
          <w:rFonts w:ascii="Abo-thar" w:hAnsi="Abo-thar"/>
          <w:sz w:val="24"/>
          <w:szCs w:val="24"/>
          <w:rtl/>
          <w:lang w:bidi="fa-IR"/>
        </w:rPr>
        <w:t xml:space="preserve"> </w:t>
      </w:r>
      <w:r w:rsidR="008A17B5">
        <w:rPr>
          <w:rtl/>
          <w:lang w:bidi="fa-IR"/>
        </w:rPr>
        <w:t>فرمو</w:t>
      </w:r>
      <w:r w:rsidR="00C851C5">
        <w:rPr>
          <w:rtl/>
          <w:lang w:bidi="fa-IR"/>
        </w:rPr>
        <w:t>د</w:t>
      </w:r>
      <w:r w:rsidR="008A17B5">
        <w:rPr>
          <w:rtl/>
          <w:lang w:bidi="fa-IR"/>
        </w:rPr>
        <w:t>ه</w:t>
      </w:r>
      <w:r w:rsidR="005A7852">
        <w:rPr>
          <w:rtl/>
          <w:lang w:bidi="fa-IR"/>
        </w:rPr>
        <w:t>:</w:t>
      </w:r>
      <w:r w:rsidR="00793E71">
        <w:rPr>
          <w:rtl/>
          <w:lang w:bidi="fa-IR"/>
        </w:rPr>
        <w:t xml:space="preserve"> </w:t>
      </w:r>
      <w:r w:rsidR="00D91DBC" w:rsidRPr="00DF675D">
        <w:rPr>
          <w:rFonts w:cs="KFGQPC Uthman Taha Naskh"/>
          <w:sz w:val="32"/>
          <w:szCs w:val="27"/>
          <w:rtl/>
        </w:rPr>
        <w:t>«</w:t>
      </w:r>
      <w:r w:rsidR="00793E71" w:rsidRPr="00DF675D">
        <w:rPr>
          <w:rFonts w:cs="KFGQPC Uthman Taha Naskh"/>
          <w:b/>
          <w:bCs/>
          <w:sz w:val="32"/>
          <w:szCs w:val="27"/>
          <w:rtl/>
          <w:lang w:bidi="fa-IR"/>
        </w:rPr>
        <w:t>ت</w:t>
      </w:r>
      <w:r w:rsidR="00C851C5" w:rsidRPr="00DF675D">
        <w:rPr>
          <w:rFonts w:cs="KFGQPC Uthman Taha Naskh"/>
          <w:b/>
          <w:bCs/>
          <w:sz w:val="32"/>
          <w:szCs w:val="27"/>
          <w:rtl/>
          <w:lang w:bidi="fa-IR"/>
        </w:rPr>
        <w:t>َ</w:t>
      </w:r>
      <w:r w:rsidR="00793E71" w:rsidRPr="00DF675D">
        <w:rPr>
          <w:rFonts w:cs="KFGQPC Uthman Taha Naskh"/>
          <w:b/>
          <w:bCs/>
          <w:sz w:val="32"/>
          <w:szCs w:val="27"/>
          <w:rtl/>
          <w:lang w:bidi="fa-IR"/>
        </w:rPr>
        <w:t>م</w:t>
      </w:r>
      <w:r w:rsidR="00C851C5" w:rsidRPr="00DF675D">
        <w:rPr>
          <w:rFonts w:cs="KFGQPC Uthman Taha Naskh"/>
          <w:b/>
          <w:bCs/>
          <w:sz w:val="32"/>
          <w:szCs w:val="27"/>
          <w:rtl/>
          <w:lang w:bidi="fa-IR"/>
        </w:rPr>
        <w:t>َّ</w:t>
      </w:r>
      <w:r w:rsidR="00793E71" w:rsidRPr="00DF675D">
        <w:rPr>
          <w:rFonts w:cs="KFGQPC Uthman Taha Naskh"/>
          <w:b/>
          <w:bCs/>
          <w:sz w:val="32"/>
          <w:szCs w:val="27"/>
          <w:rtl/>
          <w:lang w:bidi="fa-IR"/>
        </w:rPr>
        <w:t>ت</w:t>
      </w:r>
      <w:r w:rsidR="00081055">
        <w:rPr>
          <w:rFonts w:cs="KFGQPC Uthman Taha Naskh" w:hint="cs"/>
          <w:b/>
          <w:bCs/>
          <w:sz w:val="32"/>
          <w:szCs w:val="27"/>
          <w:rtl/>
          <w:lang w:bidi="fa-IR"/>
        </w:rPr>
        <w:t>ْ</w:t>
      </w:r>
      <w:r w:rsidR="00793E71" w:rsidRPr="00DF675D">
        <w:rPr>
          <w:rFonts w:cs="KFGQPC Uthman Taha Naskh"/>
          <w:b/>
          <w:bCs/>
          <w:sz w:val="32"/>
          <w:szCs w:val="27"/>
          <w:rtl/>
          <w:lang w:bidi="fa-IR"/>
        </w:rPr>
        <w:t xml:space="preserve"> ب</w:t>
      </w:r>
      <w:r w:rsidR="00C851C5" w:rsidRPr="00DF675D">
        <w:rPr>
          <w:rFonts w:cs="KFGQPC Uthman Taha Naskh"/>
          <w:b/>
          <w:bCs/>
          <w:sz w:val="32"/>
          <w:szCs w:val="27"/>
          <w:rtl/>
          <w:lang w:bidi="fa-IR"/>
        </w:rPr>
        <w:t>ِ</w:t>
      </w:r>
      <w:r w:rsidR="00793E71" w:rsidRPr="00DF675D">
        <w:rPr>
          <w:rFonts w:cs="KFGQPC Uthman Taha Naskh"/>
          <w:b/>
          <w:bCs/>
          <w:sz w:val="32"/>
          <w:szCs w:val="27"/>
          <w:rtl/>
          <w:lang w:bidi="fa-IR"/>
        </w:rPr>
        <w:t>ن</w:t>
      </w:r>
      <w:r w:rsidR="00C851C5" w:rsidRPr="00DF675D">
        <w:rPr>
          <w:rFonts w:cs="KFGQPC Uthman Taha Naskh"/>
          <w:b/>
          <w:bCs/>
          <w:sz w:val="32"/>
          <w:szCs w:val="27"/>
          <w:rtl/>
          <w:lang w:bidi="fa-IR"/>
        </w:rPr>
        <w:t>َ</w:t>
      </w:r>
      <w:r w:rsidR="00793E71" w:rsidRPr="00DF675D">
        <w:rPr>
          <w:rFonts w:cs="KFGQPC Uthman Taha Naskh"/>
          <w:b/>
          <w:bCs/>
          <w:sz w:val="32"/>
          <w:szCs w:val="27"/>
          <w:rtl/>
          <w:lang w:bidi="fa-IR"/>
        </w:rPr>
        <w:t>ب</w:t>
      </w:r>
      <w:r w:rsidR="00C851C5" w:rsidRPr="00DF675D">
        <w:rPr>
          <w:rFonts w:cs="KFGQPC Uthman Taha Naskh"/>
          <w:b/>
          <w:bCs/>
          <w:sz w:val="32"/>
          <w:szCs w:val="27"/>
          <w:rtl/>
          <w:lang w:bidi="fa-IR"/>
        </w:rPr>
        <w:t>ِيِّ</w:t>
      </w:r>
      <w:r w:rsidR="00793E71" w:rsidRPr="00DF675D">
        <w:rPr>
          <w:rFonts w:cs="KFGQPC Uthman Taha Naskh"/>
          <w:b/>
          <w:bCs/>
          <w:sz w:val="32"/>
          <w:szCs w:val="27"/>
          <w:rtl/>
          <w:lang w:bidi="fa-IR"/>
        </w:rPr>
        <w:t>نا مح</w:t>
      </w:r>
      <w:r w:rsidR="00D91DBC" w:rsidRPr="00DF675D">
        <w:rPr>
          <w:rFonts w:cs="KFGQPC Uthman Taha Naskh"/>
          <w:b/>
          <w:bCs/>
          <w:sz w:val="32"/>
          <w:szCs w:val="27"/>
          <w:rtl/>
          <w:lang w:bidi="fa-IR"/>
        </w:rPr>
        <w:t>م</w:t>
      </w:r>
      <w:r w:rsidR="00C851C5" w:rsidRPr="00DF675D">
        <w:rPr>
          <w:rFonts w:cs="KFGQPC Uthman Taha Naskh"/>
          <w:b/>
          <w:bCs/>
          <w:sz w:val="32"/>
          <w:szCs w:val="27"/>
          <w:rtl/>
          <w:lang w:bidi="fa-IR"/>
        </w:rPr>
        <w:t>ّ</w:t>
      </w:r>
      <w:r w:rsidR="00D91DBC" w:rsidRPr="00DF675D">
        <w:rPr>
          <w:rFonts w:cs="KFGQPC Uthman Taha Naskh"/>
          <w:b/>
          <w:bCs/>
          <w:sz w:val="32"/>
          <w:szCs w:val="27"/>
          <w:rtl/>
          <w:lang w:bidi="fa-IR"/>
        </w:rPr>
        <w:t>دٍ</w:t>
      </w:r>
      <w:r w:rsidR="00210633" w:rsidRPr="00210633">
        <w:rPr>
          <w:rFonts w:ascii="Abo-thar" w:hAnsi="Abo-thar" w:cs="B Lotus"/>
          <w:bCs/>
          <w:sz w:val="24"/>
          <w:lang w:bidi="fa-IR"/>
        </w:rPr>
        <w:t></w:t>
      </w:r>
      <w:r w:rsidR="00B16460">
        <w:rPr>
          <w:rFonts w:ascii="Abo-thar" w:hAnsi="Abo-thar" w:cs="B Lotus" w:hint="cs"/>
          <w:bCs/>
          <w:sz w:val="24"/>
          <w:rtl/>
          <w:lang w:bidi="fa-IR"/>
        </w:rPr>
        <w:t xml:space="preserve"> </w:t>
      </w:r>
      <w:r w:rsidR="00D91DBC" w:rsidRPr="00DF675D">
        <w:rPr>
          <w:rFonts w:cs="KFGQPC Uthman Taha Naskh"/>
          <w:b/>
          <w:bCs/>
          <w:sz w:val="32"/>
          <w:szCs w:val="27"/>
          <w:rtl/>
          <w:lang w:bidi="fa-IR"/>
        </w:rPr>
        <w:t>ح</w:t>
      </w:r>
      <w:r w:rsidR="00793E71" w:rsidRPr="00DF675D">
        <w:rPr>
          <w:rFonts w:cs="KFGQPC Uthman Taha Naskh"/>
          <w:b/>
          <w:bCs/>
          <w:sz w:val="32"/>
          <w:szCs w:val="27"/>
          <w:rtl/>
          <w:lang w:bidi="fa-IR"/>
        </w:rPr>
        <w:t>ُ</w:t>
      </w:r>
      <w:r w:rsidR="00D91DBC" w:rsidRPr="00DF675D">
        <w:rPr>
          <w:rFonts w:cs="KFGQPC Uthman Taha Naskh"/>
          <w:b/>
          <w:bCs/>
          <w:sz w:val="32"/>
          <w:szCs w:val="27"/>
          <w:rtl/>
          <w:lang w:bidi="fa-IR"/>
        </w:rPr>
        <w:t>ج</w:t>
      </w:r>
      <w:r w:rsidR="00C851C5" w:rsidRPr="00DF675D">
        <w:rPr>
          <w:rFonts w:cs="KFGQPC Uthman Taha Naskh"/>
          <w:b/>
          <w:bCs/>
          <w:sz w:val="32"/>
          <w:szCs w:val="27"/>
          <w:rtl/>
          <w:lang w:bidi="fa-IR"/>
        </w:rPr>
        <w:t>َّ</w:t>
      </w:r>
      <w:r w:rsidR="00D91DBC" w:rsidRPr="00DF675D">
        <w:rPr>
          <w:rFonts w:cs="KFGQPC Uthman Taha Naskh"/>
          <w:b/>
          <w:bCs/>
          <w:sz w:val="32"/>
          <w:szCs w:val="27"/>
          <w:rtl/>
          <w:lang w:bidi="fa-IR"/>
        </w:rPr>
        <w:t>ت</w:t>
      </w:r>
      <w:r w:rsidR="00793E71" w:rsidRPr="00DF675D">
        <w:rPr>
          <w:rFonts w:cs="KFGQPC Uthman Taha Naskh"/>
          <w:b/>
          <w:bCs/>
          <w:sz w:val="32"/>
          <w:szCs w:val="27"/>
          <w:rtl/>
          <w:lang w:bidi="fa-IR"/>
        </w:rPr>
        <w:t>ُ</w:t>
      </w:r>
      <w:r w:rsidR="00D91DBC" w:rsidRPr="00DF675D">
        <w:rPr>
          <w:rFonts w:cs="KFGQPC Uthman Taha Naskh"/>
          <w:b/>
          <w:bCs/>
          <w:sz w:val="32"/>
          <w:szCs w:val="27"/>
          <w:rtl/>
          <w:lang w:bidi="fa-IR"/>
        </w:rPr>
        <w:t>ه</w:t>
      </w:r>
      <w:r w:rsidR="00793E71" w:rsidRPr="00DF675D">
        <w:rPr>
          <w:rFonts w:cs="KFGQPC Uthman Taha Naskh"/>
          <w:b/>
          <w:bCs/>
          <w:sz w:val="32"/>
          <w:szCs w:val="27"/>
          <w:rtl/>
          <w:lang w:bidi="fa-IR"/>
        </w:rPr>
        <w:t>ُ</w:t>
      </w:r>
      <w:r w:rsidR="00FC4A7A" w:rsidRPr="00DF675D">
        <w:rPr>
          <w:rFonts w:cs="KFGQPC Uthman Taha Naskh"/>
          <w:sz w:val="32"/>
          <w:szCs w:val="27"/>
          <w:rtl/>
        </w:rPr>
        <w:t xml:space="preserve"> = </w:t>
      </w:r>
      <w:r w:rsidR="00D91DBC">
        <w:rPr>
          <w:rtl/>
          <w:lang w:bidi="fa-IR"/>
        </w:rPr>
        <w:t>با پ</w:t>
      </w:r>
      <w:r w:rsidR="00793E71">
        <w:rPr>
          <w:rtl/>
          <w:lang w:bidi="fa-IR"/>
        </w:rPr>
        <w:t>یامبر ما مح</w:t>
      </w:r>
      <w:r w:rsidR="00D91DBC">
        <w:rPr>
          <w:rtl/>
          <w:lang w:bidi="fa-IR"/>
        </w:rPr>
        <w:t>م</w:t>
      </w:r>
      <w:r w:rsidR="00C851C5">
        <w:rPr>
          <w:rtl/>
          <w:lang w:bidi="fa-IR"/>
        </w:rPr>
        <w:t>ّ</w:t>
      </w:r>
      <w:r w:rsidR="00D91DBC">
        <w:rPr>
          <w:rtl/>
          <w:lang w:bidi="fa-IR"/>
        </w:rPr>
        <w:t>د</w:t>
      </w:r>
      <w:r w:rsidR="00210633" w:rsidRPr="00210633">
        <w:rPr>
          <w:rFonts w:ascii="Abo-thar" w:hAnsi="Abo-thar"/>
          <w:sz w:val="24"/>
          <w:szCs w:val="24"/>
          <w:lang w:bidi="fa-IR"/>
        </w:rPr>
        <w:t></w:t>
      </w:r>
      <w:r w:rsidR="002460E0">
        <w:rPr>
          <w:rFonts w:ascii="Abo-thar" w:hAnsi="Abo-thar"/>
          <w:sz w:val="24"/>
          <w:szCs w:val="24"/>
          <w:rtl/>
          <w:lang w:bidi="fa-IR"/>
        </w:rPr>
        <w:t xml:space="preserve"> </w:t>
      </w:r>
      <w:r w:rsidR="00D91DBC">
        <w:rPr>
          <w:rtl/>
          <w:lang w:bidi="fa-IR"/>
        </w:rPr>
        <w:t>حج</w:t>
      </w:r>
      <w:r w:rsidR="00C851C5">
        <w:rPr>
          <w:rtl/>
          <w:lang w:bidi="fa-IR"/>
        </w:rPr>
        <w:t>ّ</w:t>
      </w:r>
      <w:r w:rsidR="00D91DBC">
        <w:rPr>
          <w:rtl/>
          <w:lang w:bidi="fa-IR"/>
        </w:rPr>
        <w:t xml:space="preserve">ت خدا پایان </w:t>
      </w:r>
      <w:r w:rsidR="00517186">
        <w:rPr>
          <w:rtl/>
          <w:lang w:bidi="fa-IR"/>
        </w:rPr>
        <w:t>پذیرفت»</w:t>
      </w:r>
      <w:r w:rsidR="00A027E6">
        <w:rPr>
          <w:rFonts w:hint="cs"/>
          <w:rtl/>
          <w:lang w:bidi="fa-IR"/>
        </w:rPr>
        <w:t>.</w:t>
      </w:r>
      <w:r w:rsidR="00517186">
        <w:rPr>
          <w:rtl/>
          <w:lang w:bidi="fa-IR"/>
        </w:rPr>
        <w:t xml:space="preserve"> </w:t>
      </w:r>
      <w:r w:rsidR="00517186" w:rsidRPr="00C851C5">
        <w:rPr>
          <w:sz w:val="24"/>
          <w:szCs w:val="24"/>
          <w:rtl/>
          <w:lang w:bidi="fa-IR"/>
        </w:rPr>
        <w:t>(نهج البلاغه</w:t>
      </w:r>
      <w:r w:rsidR="00A14640" w:rsidRPr="00C851C5">
        <w:rPr>
          <w:sz w:val="24"/>
          <w:szCs w:val="24"/>
          <w:rtl/>
          <w:lang w:bidi="fa-IR"/>
        </w:rPr>
        <w:t>:</w:t>
      </w:r>
      <w:r w:rsidR="00015976">
        <w:rPr>
          <w:rFonts w:hint="cs"/>
          <w:sz w:val="24"/>
          <w:szCs w:val="24"/>
          <w:rtl/>
          <w:lang w:bidi="fa-IR"/>
        </w:rPr>
        <w:t xml:space="preserve"> </w:t>
      </w:r>
      <w:r w:rsidR="00517186" w:rsidRPr="00C851C5">
        <w:rPr>
          <w:sz w:val="24"/>
          <w:szCs w:val="24"/>
          <w:rtl/>
          <w:lang w:bidi="fa-IR"/>
        </w:rPr>
        <w:t>خطب</w:t>
      </w:r>
      <w:r w:rsidR="00511465">
        <w:rPr>
          <w:sz w:val="24"/>
          <w:szCs w:val="24"/>
          <w:rtl/>
          <w:lang w:bidi="fa-IR"/>
        </w:rPr>
        <w:t>ه‌ی</w:t>
      </w:r>
      <w:r w:rsidR="00517186" w:rsidRPr="00C851C5">
        <w:rPr>
          <w:sz w:val="24"/>
          <w:szCs w:val="24"/>
          <w:rtl/>
          <w:lang w:bidi="fa-IR"/>
        </w:rPr>
        <w:t>91)</w:t>
      </w:r>
      <w:r>
        <w:rPr>
          <w:rtl/>
          <w:lang w:bidi="fa-IR"/>
        </w:rPr>
        <w:t xml:space="preserve"> </w:t>
      </w:r>
    </w:p>
    <w:p w:rsidR="001879AC" w:rsidRDefault="003351A1" w:rsidP="001842D5">
      <w:pPr>
        <w:ind w:firstLine="284"/>
        <w:jc w:val="both"/>
        <w:rPr>
          <w:rtl/>
          <w:lang w:bidi="fa-IR"/>
        </w:rPr>
      </w:pPr>
      <w:r>
        <w:rPr>
          <w:rtl/>
          <w:lang w:bidi="fa-IR"/>
        </w:rPr>
        <w:t>در این دعا ح</w:t>
      </w:r>
      <w:r w:rsidR="00FC4A7A">
        <w:rPr>
          <w:rtl/>
          <w:lang w:bidi="fa-IR"/>
        </w:rPr>
        <w:t>ُ</w:t>
      </w:r>
      <w:r>
        <w:rPr>
          <w:rtl/>
          <w:lang w:bidi="fa-IR"/>
        </w:rPr>
        <w:t>ج</w:t>
      </w:r>
      <w:r w:rsidR="00FC4A7A">
        <w:rPr>
          <w:rtl/>
          <w:lang w:bidi="fa-IR"/>
        </w:rPr>
        <w:t>َ</w:t>
      </w:r>
      <w:r>
        <w:rPr>
          <w:rtl/>
          <w:lang w:bidi="fa-IR"/>
        </w:rPr>
        <w:t>ج مذکور را ستون</w:t>
      </w:r>
      <w:r w:rsidR="00511465">
        <w:rPr>
          <w:rtl/>
          <w:lang w:bidi="fa-IR"/>
        </w:rPr>
        <w:t xml:space="preserve">‌های </w:t>
      </w:r>
      <w:r>
        <w:rPr>
          <w:rtl/>
          <w:lang w:bidi="fa-IR"/>
        </w:rPr>
        <w:t xml:space="preserve">دین و </w:t>
      </w:r>
      <w:r w:rsidR="001842D5">
        <w:rPr>
          <w:rtl/>
          <w:lang w:bidi="fa-IR"/>
        </w:rPr>
        <w:t>ا</w:t>
      </w:r>
      <w:r>
        <w:rPr>
          <w:rtl/>
          <w:lang w:bidi="fa-IR"/>
        </w:rPr>
        <w:t>رکان توحید خوانده یعنی اگر اینان نبودند دین بی‌ستون و توحید بی‌رکن می‌بود! می‌پرسیم چرا خدا در کتابش ستون</w:t>
      </w:r>
      <w:r w:rsidR="00511465">
        <w:rPr>
          <w:rtl/>
          <w:lang w:bidi="fa-IR"/>
        </w:rPr>
        <w:t xml:space="preserve">‌های </w:t>
      </w:r>
      <w:r>
        <w:rPr>
          <w:rtl/>
          <w:lang w:bidi="fa-IR"/>
        </w:rPr>
        <w:t xml:space="preserve">دین و </w:t>
      </w:r>
      <w:r w:rsidR="001842D5">
        <w:rPr>
          <w:rtl/>
          <w:lang w:bidi="fa-IR"/>
        </w:rPr>
        <w:t>ا</w:t>
      </w:r>
      <w:r>
        <w:rPr>
          <w:rtl/>
          <w:lang w:bidi="fa-IR"/>
        </w:rPr>
        <w:t>رکان توحیدش را معر</w:t>
      </w:r>
      <w:r w:rsidR="00FC4A7A">
        <w:rPr>
          <w:rtl/>
          <w:lang w:bidi="fa-IR"/>
        </w:rPr>
        <w:t>ّ</w:t>
      </w:r>
      <w:r>
        <w:rPr>
          <w:rtl/>
          <w:lang w:bidi="fa-IR"/>
        </w:rPr>
        <w:t xml:space="preserve">فی نفرموده و </w:t>
      </w:r>
      <w:r w:rsidR="006A67BF">
        <w:rPr>
          <w:rtl/>
          <w:lang w:bidi="fa-IR"/>
        </w:rPr>
        <w:t>شناساندن</w:t>
      </w:r>
      <w:r w:rsidR="009F7CAF">
        <w:rPr>
          <w:rtl/>
          <w:lang w:bidi="fa-IR"/>
        </w:rPr>
        <w:t xml:space="preserve"> آن‌ها </w:t>
      </w:r>
      <w:r w:rsidR="006A67BF">
        <w:rPr>
          <w:rtl/>
          <w:lang w:bidi="fa-IR"/>
        </w:rPr>
        <w:t>به مردم را بر عهد</w:t>
      </w:r>
      <w:r w:rsidR="00511465">
        <w:rPr>
          <w:rtl/>
          <w:lang w:bidi="fa-IR"/>
        </w:rPr>
        <w:t>ه‌ی</w:t>
      </w:r>
      <w:r w:rsidR="006A67BF">
        <w:rPr>
          <w:rtl/>
          <w:lang w:bidi="fa-IR"/>
        </w:rPr>
        <w:t xml:space="preserve"> مشایخ کلینی و صدوق نهاده است؟!</w:t>
      </w:r>
      <w:r w:rsidR="001969BB" w:rsidRPr="001969BB">
        <w:rPr>
          <w:rtl/>
          <w:lang w:bidi="fa-IR"/>
        </w:rPr>
        <w:t xml:space="preserve"> هم‌چنین </w:t>
      </w:r>
      <w:r w:rsidR="001842D5">
        <w:rPr>
          <w:rtl/>
          <w:lang w:bidi="fa-IR"/>
        </w:rPr>
        <w:t xml:space="preserve">ائمّه </w:t>
      </w:r>
      <w:r w:rsidR="006A67BF">
        <w:rPr>
          <w:rtl/>
          <w:lang w:bidi="fa-IR"/>
        </w:rPr>
        <w:t xml:space="preserve">را </w:t>
      </w:r>
      <w:r w:rsidR="006A67BF" w:rsidRPr="00DF675D">
        <w:rPr>
          <w:rFonts w:cs="KFGQPC Uthman Taha Naskh"/>
          <w:sz w:val="32"/>
          <w:szCs w:val="27"/>
          <w:rtl/>
        </w:rPr>
        <w:t>«</w:t>
      </w:r>
      <w:r w:rsidR="00E52648" w:rsidRPr="00DF675D">
        <w:rPr>
          <w:rFonts w:ascii="mylotus" w:hAnsi="mylotus" w:cs="KFGQPC Uthman Taha Naskh"/>
          <w:b/>
          <w:bCs/>
          <w:sz w:val="27"/>
          <w:szCs w:val="27"/>
          <w:rtl/>
          <w:lang w:bidi="fa-IR"/>
        </w:rPr>
        <w:t>ت</w:t>
      </w:r>
      <w:r w:rsidR="00FC4A7A" w:rsidRPr="00DF675D">
        <w:rPr>
          <w:rFonts w:ascii="mylotus" w:hAnsi="mylotus" w:cs="KFGQPC Uthman Taha Naskh"/>
          <w:b/>
          <w:bCs/>
          <w:sz w:val="27"/>
          <w:szCs w:val="27"/>
          <w:rtl/>
          <w:lang w:bidi="fa-IR"/>
        </w:rPr>
        <w:t>َ</w:t>
      </w:r>
      <w:r w:rsidR="00E52648" w:rsidRPr="00DF675D">
        <w:rPr>
          <w:rFonts w:ascii="mylotus" w:hAnsi="mylotus" w:cs="KFGQPC Uthman Taha Naskh"/>
          <w:b/>
          <w:bCs/>
          <w:sz w:val="27"/>
          <w:szCs w:val="27"/>
          <w:rtl/>
          <w:lang w:bidi="fa-IR"/>
        </w:rPr>
        <w:t>راجمة</w:t>
      </w:r>
      <w:r w:rsidR="00101DB6" w:rsidRPr="00DF675D">
        <w:rPr>
          <w:rFonts w:ascii="mylotus" w:hAnsi="mylotus" w:cs="KFGQPC Uthman Taha Naskh"/>
          <w:b/>
          <w:bCs/>
          <w:sz w:val="27"/>
          <w:szCs w:val="27"/>
          <w:rtl/>
          <w:lang w:bidi="fa-IR"/>
        </w:rPr>
        <w:t xml:space="preserve"> و</w:t>
      </w:r>
      <w:r w:rsidR="00FC4A7A" w:rsidRPr="00DF675D">
        <w:rPr>
          <w:rFonts w:ascii="mylotus" w:hAnsi="mylotus" w:cs="KFGQPC Uthman Taha Naskh"/>
          <w:b/>
          <w:bCs/>
          <w:sz w:val="27"/>
          <w:szCs w:val="27"/>
          <w:rtl/>
          <w:lang w:bidi="fa-IR"/>
        </w:rPr>
        <w:t>َ</w:t>
      </w:r>
      <w:r w:rsidR="00101DB6" w:rsidRPr="00DF675D">
        <w:rPr>
          <w:rFonts w:ascii="mylotus" w:hAnsi="mylotus" w:cs="KFGQPC Uthman Taha Naskh"/>
          <w:b/>
          <w:bCs/>
          <w:sz w:val="27"/>
          <w:szCs w:val="27"/>
          <w:rtl/>
          <w:lang w:bidi="fa-IR"/>
        </w:rPr>
        <w:t>ح</w:t>
      </w:r>
      <w:r w:rsidR="00081055">
        <w:rPr>
          <w:rFonts w:ascii="mylotus" w:hAnsi="mylotus" w:cs="KFGQPC Uthman Taha Naskh" w:hint="cs"/>
          <w:b/>
          <w:bCs/>
          <w:sz w:val="27"/>
          <w:szCs w:val="27"/>
          <w:rtl/>
          <w:lang w:bidi="fa-IR"/>
        </w:rPr>
        <w:t>ْ</w:t>
      </w:r>
      <w:r w:rsidR="00101DB6" w:rsidRPr="00DF675D">
        <w:rPr>
          <w:rFonts w:ascii="mylotus" w:hAnsi="mylotus" w:cs="KFGQPC Uthman Taha Naskh"/>
          <w:b/>
          <w:bCs/>
          <w:sz w:val="27"/>
          <w:szCs w:val="27"/>
          <w:rtl/>
          <w:lang w:bidi="fa-IR"/>
        </w:rPr>
        <w:t>ي</w:t>
      </w:r>
      <w:r w:rsidR="00FC4A7A" w:rsidRPr="00DF675D">
        <w:rPr>
          <w:rFonts w:ascii="mylotus" w:hAnsi="mylotus" w:cs="KFGQPC Uthman Taha Naskh"/>
          <w:b/>
          <w:bCs/>
          <w:sz w:val="27"/>
          <w:szCs w:val="27"/>
          <w:rtl/>
          <w:lang w:bidi="fa-IR"/>
        </w:rPr>
        <w:t>ِ</w:t>
      </w:r>
      <w:r w:rsidR="00101DB6" w:rsidRPr="00DF675D">
        <w:rPr>
          <w:rFonts w:ascii="mylotus" w:hAnsi="mylotus" w:cs="KFGQPC Uthman Taha Naskh"/>
          <w:b/>
          <w:bCs/>
          <w:sz w:val="27"/>
          <w:szCs w:val="27"/>
          <w:rtl/>
          <w:lang w:bidi="fa-IR"/>
        </w:rPr>
        <w:t>ك</w:t>
      </w:r>
      <w:r w:rsidR="00FC4A7A" w:rsidRPr="00DF675D">
        <w:rPr>
          <w:rFonts w:ascii="mylotus" w:hAnsi="mylotus" w:cs="KFGQPC Uthman Taha Naskh"/>
          <w:b/>
          <w:bCs/>
          <w:sz w:val="27"/>
          <w:szCs w:val="27"/>
          <w:rtl/>
          <w:lang w:bidi="fa-IR"/>
        </w:rPr>
        <w:t>َ</w:t>
      </w:r>
      <w:r w:rsidR="00FC4A7A" w:rsidRPr="00DF675D">
        <w:rPr>
          <w:rFonts w:cs="KFGQPC Uthman Taha Naskh"/>
          <w:sz w:val="32"/>
          <w:szCs w:val="27"/>
          <w:rtl/>
        </w:rPr>
        <w:t xml:space="preserve"> = </w:t>
      </w:r>
      <w:r w:rsidR="004F14D7">
        <w:rPr>
          <w:rtl/>
          <w:lang w:bidi="fa-IR"/>
        </w:rPr>
        <w:t>مترجمان وحی تو» خوانده! این اد</w:t>
      </w:r>
      <w:r w:rsidR="00FC4A7A">
        <w:rPr>
          <w:rtl/>
          <w:lang w:bidi="fa-IR"/>
        </w:rPr>
        <w:t>ّ</w:t>
      </w:r>
      <w:r w:rsidR="004F14D7">
        <w:rPr>
          <w:rtl/>
          <w:lang w:bidi="fa-IR"/>
        </w:rPr>
        <w:t>عا نیز مت</w:t>
      </w:r>
      <w:r w:rsidR="00FC4A7A">
        <w:rPr>
          <w:rtl/>
          <w:lang w:bidi="fa-IR"/>
        </w:rPr>
        <w:t>ّ</w:t>
      </w:r>
      <w:r w:rsidR="004F14D7">
        <w:rPr>
          <w:rtl/>
          <w:lang w:bidi="fa-IR"/>
        </w:rPr>
        <w:t>کی است</w:t>
      </w:r>
      <w:r w:rsidR="007216C7">
        <w:rPr>
          <w:rtl/>
          <w:lang w:bidi="fa-IR"/>
        </w:rPr>
        <w:t xml:space="preserve"> بر روایت </w:t>
      </w:r>
      <w:r w:rsidR="00FC4A7A">
        <w:rPr>
          <w:rtl/>
          <w:lang w:bidi="fa-IR"/>
        </w:rPr>
        <w:t>نا</w:t>
      </w:r>
      <w:r w:rsidR="007216C7">
        <w:rPr>
          <w:rtl/>
          <w:lang w:bidi="fa-IR"/>
        </w:rPr>
        <w:t>معتبر</w:t>
      </w:r>
      <w:r w:rsidR="00FC4A7A">
        <w:rPr>
          <w:rtl/>
          <w:lang w:bidi="fa-IR"/>
        </w:rPr>
        <w:t xml:space="preserve"> کلینی در باب 69 کافی خصوصاً روا</w:t>
      </w:r>
      <w:r w:rsidR="007216C7">
        <w:rPr>
          <w:rtl/>
          <w:lang w:bidi="fa-IR"/>
        </w:rPr>
        <w:t>یت سو</w:t>
      </w:r>
      <w:r w:rsidR="00FC4A7A">
        <w:rPr>
          <w:rtl/>
          <w:lang w:bidi="fa-IR"/>
        </w:rPr>
        <w:t>ّ</w:t>
      </w:r>
      <w:r w:rsidR="007216C7">
        <w:rPr>
          <w:rtl/>
          <w:lang w:bidi="fa-IR"/>
        </w:rPr>
        <w:t>م که بطلانش را در کتاب «</w:t>
      </w:r>
      <w:r w:rsidR="007216C7" w:rsidRPr="00EB3A3B">
        <w:rPr>
          <w:rFonts w:cs="B Lotus"/>
          <w:b/>
          <w:bCs/>
          <w:sz w:val="26"/>
          <w:rtl/>
          <w:lang w:bidi="fa-IR"/>
        </w:rPr>
        <w:t>عرض أصول بر قرآن و عقول</w:t>
      </w:r>
      <w:r w:rsidR="001842D5">
        <w:rPr>
          <w:rtl/>
          <w:lang w:bidi="fa-IR"/>
        </w:rPr>
        <w:t>» (ص 399) آشکار کرده‌ایم.</w:t>
      </w:r>
    </w:p>
    <w:p w:rsidR="009B0251" w:rsidRDefault="001879AC" w:rsidP="00081055">
      <w:pPr>
        <w:ind w:firstLine="284"/>
        <w:jc w:val="both"/>
        <w:rPr>
          <w:rtl/>
          <w:lang w:bidi="fa-IR"/>
        </w:rPr>
      </w:pPr>
      <w:r>
        <w:rPr>
          <w:rtl/>
          <w:lang w:bidi="fa-IR"/>
        </w:rPr>
        <w:t xml:space="preserve">سپس گفته است: </w:t>
      </w:r>
      <w:r w:rsidRPr="00DF675D">
        <w:rPr>
          <w:rFonts w:cs="KFGQPC Uthman Taha Naskh"/>
          <w:sz w:val="32"/>
          <w:szCs w:val="27"/>
          <w:rtl/>
        </w:rPr>
        <w:t>«</w:t>
      </w:r>
      <w:r w:rsidR="00081055" w:rsidRPr="00081055">
        <w:rPr>
          <w:rFonts w:ascii="mylotus" w:hAnsi="mylotus" w:cs="KFGQPC Uthman Taha Naskh"/>
          <w:b/>
          <w:bCs/>
          <w:sz w:val="27"/>
          <w:szCs w:val="27"/>
          <w:rtl/>
          <w:lang w:bidi="fa-IR"/>
        </w:rPr>
        <w:t>خُلَفَاءَكَ في أَرْضِك</w:t>
      </w:r>
      <w:r w:rsidR="00024CE7" w:rsidRPr="00DF675D">
        <w:rPr>
          <w:rFonts w:cs="KFGQPC Uthman Taha Naskh"/>
          <w:sz w:val="32"/>
          <w:szCs w:val="27"/>
          <w:rtl/>
        </w:rPr>
        <w:t>»</w:t>
      </w:r>
      <w:r w:rsidR="00024CE7">
        <w:rPr>
          <w:rtl/>
          <w:lang w:bidi="fa-IR"/>
        </w:rPr>
        <w:t xml:space="preserve"> یعنی </w:t>
      </w:r>
      <w:r w:rsidR="001842D5">
        <w:rPr>
          <w:rtl/>
          <w:lang w:bidi="fa-IR"/>
        </w:rPr>
        <w:t>ا</w:t>
      </w:r>
      <w:r w:rsidR="00024CE7">
        <w:rPr>
          <w:rtl/>
          <w:lang w:bidi="fa-IR"/>
        </w:rPr>
        <w:t>ئم</w:t>
      </w:r>
      <w:r w:rsidR="00511465">
        <w:rPr>
          <w:rtl/>
          <w:lang w:bidi="fa-IR"/>
        </w:rPr>
        <w:t>ه‌ی</w:t>
      </w:r>
      <w:r w:rsidR="00024CE7">
        <w:rPr>
          <w:rtl/>
          <w:lang w:bidi="fa-IR"/>
        </w:rPr>
        <w:t xml:space="preserve"> را خلیف</w:t>
      </w:r>
      <w:r w:rsidR="001842D5">
        <w:rPr>
          <w:rtl/>
          <w:lang w:bidi="fa-IR"/>
        </w:rPr>
        <w:t>ه‌ی</w:t>
      </w:r>
      <w:r w:rsidR="00024CE7">
        <w:rPr>
          <w:rtl/>
          <w:lang w:bidi="fa-IR"/>
        </w:rPr>
        <w:t xml:space="preserve"> خدا در زمین شمرده است! در حالی</w:t>
      </w:r>
      <w:r w:rsidR="001842D5">
        <w:rPr>
          <w:rtl/>
          <w:lang w:bidi="fa-IR"/>
        </w:rPr>
        <w:t>‌</w:t>
      </w:r>
      <w:r w:rsidR="00024CE7">
        <w:rPr>
          <w:rtl/>
          <w:lang w:bidi="fa-IR"/>
        </w:rPr>
        <w:t>که خدای تعالی خلیفه ندارد زیرا خلیفه برای کسی متصوّ</w:t>
      </w:r>
      <w:r w:rsidR="00445001">
        <w:rPr>
          <w:rtl/>
          <w:lang w:bidi="fa-IR"/>
        </w:rPr>
        <w:t>َ</w:t>
      </w:r>
      <w:r w:rsidR="00024CE7">
        <w:rPr>
          <w:rtl/>
          <w:lang w:bidi="fa-IR"/>
        </w:rPr>
        <w:t>ر است که بمیرد یا برود یا معزول گردد یا به سبب مشغول</w:t>
      </w:r>
      <w:r w:rsidR="00030DCD">
        <w:rPr>
          <w:rtl/>
          <w:lang w:bidi="fa-IR"/>
        </w:rPr>
        <w:t xml:space="preserve"> بودن به کاری، برای کار</w:t>
      </w:r>
      <w:r w:rsidR="00511465">
        <w:rPr>
          <w:rtl/>
          <w:lang w:bidi="fa-IR"/>
        </w:rPr>
        <w:t xml:space="preserve">‌های </w:t>
      </w:r>
      <w:r w:rsidR="00030DCD">
        <w:rPr>
          <w:rtl/>
          <w:lang w:bidi="fa-IR"/>
        </w:rPr>
        <w:t>دیگر خلیفه بگیرد و خدا نه وفات کرده و نه جایی رفته و نه مشغول بود</w:t>
      </w:r>
      <w:r w:rsidR="00101DB6">
        <w:rPr>
          <w:rtl/>
          <w:lang w:bidi="fa-IR"/>
        </w:rPr>
        <w:t>ن به شأنی او را از شؤون دیگر با</w:t>
      </w:r>
      <w:r w:rsidR="00030DCD">
        <w:rPr>
          <w:rtl/>
          <w:lang w:bidi="fa-IR"/>
        </w:rPr>
        <w:t xml:space="preserve">ز می‌دارد و نه معزول شده است تا خلیفه بگیرد. اگر منظور این نبوده، در این صورت </w:t>
      </w:r>
      <w:r w:rsidR="00081E6D">
        <w:rPr>
          <w:rtl/>
          <w:lang w:bidi="fa-IR"/>
        </w:rPr>
        <w:t>باید می‌گفت: «</w:t>
      </w:r>
      <w:r w:rsidR="00B84D4F" w:rsidRPr="00DF675D">
        <w:rPr>
          <w:rFonts w:ascii="mylotus" w:hAnsi="mylotus" w:cs="KFGQPC Uthman Taha Naskh"/>
          <w:b/>
          <w:bCs/>
          <w:sz w:val="27"/>
          <w:szCs w:val="27"/>
          <w:rtl/>
          <w:lang w:bidi="fa-IR"/>
        </w:rPr>
        <w:t>خ</w:t>
      </w:r>
      <w:r w:rsidR="00445001" w:rsidRPr="00DF675D">
        <w:rPr>
          <w:rFonts w:ascii="mylotus" w:hAnsi="mylotus" w:cs="KFGQPC Uthman Taha Naskh"/>
          <w:b/>
          <w:bCs/>
          <w:sz w:val="27"/>
          <w:szCs w:val="27"/>
          <w:rtl/>
          <w:lang w:bidi="fa-IR"/>
        </w:rPr>
        <w:t>ُ</w:t>
      </w:r>
      <w:r w:rsidR="00B84D4F" w:rsidRPr="00DF675D">
        <w:rPr>
          <w:rFonts w:ascii="mylotus" w:hAnsi="mylotus" w:cs="KFGQPC Uthman Taha Naskh"/>
          <w:b/>
          <w:bCs/>
          <w:sz w:val="27"/>
          <w:szCs w:val="27"/>
          <w:rtl/>
          <w:lang w:bidi="fa-IR"/>
        </w:rPr>
        <w:t>ل</w:t>
      </w:r>
      <w:r w:rsidR="00445001" w:rsidRPr="00DF675D">
        <w:rPr>
          <w:rFonts w:ascii="mylotus" w:hAnsi="mylotus" w:cs="KFGQPC Uthman Taha Naskh"/>
          <w:b/>
          <w:bCs/>
          <w:sz w:val="27"/>
          <w:szCs w:val="27"/>
          <w:rtl/>
          <w:lang w:bidi="fa-IR"/>
        </w:rPr>
        <w:t>َ</w:t>
      </w:r>
      <w:r w:rsidR="00B84D4F" w:rsidRPr="00DF675D">
        <w:rPr>
          <w:rFonts w:ascii="mylotus" w:hAnsi="mylotus" w:cs="KFGQPC Uthman Taha Naskh"/>
          <w:b/>
          <w:bCs/>
          <w:sz w:val="27"/>
          <w:szCs w:val="27"/>
          <w:rtl/>
          <w:lang w:bidi="fa-IR"/>
        </w:rPr>
        <w:t>فاء ن</w:t>
      </w:r>
      <w:r w:rsidR="00445001" w:rsidRPr="00DF675D">
        <w:rPr>
          <w:rFonts w:ascii="mylotus" w:hAnsi="mylotus" w:cs="KFGQPC Uthman Taha Naskh"/>
          <w:b/>
          <w:bCs/>
          <w:sz w:val="27"/>
          <w:szCs w:val="27"/>
          <w:rtl/>
          <w:lang w:bidi="fa-IR"/>
        </w:rPr>
        <w:t>َ</w:t>
      </w:r>
      <w:r w:rsidR="00B84D4F" w:rsidRPr="00DF675D">
        <w:rPr>
          <w:rFonts w:ascii="mylotus" w:hAnsi="mylotus" w:cs="KFGQPC Uthman Taha Naskh"/>
          <w:b/>
          <w:bCs/>
          <w:sz w:val="27"/>
          <w:szCs w:val="27"/>
          <w:rtl/>
          <w:lang w:bidi="fa-IR"/>
        </w:rPr>
        <w:t>ب</w:t>
      </w:r>
      <w:r w:rsidR="004C5E00" w:rsidRPr="00DF675D">
        <w:rPr>
          <w:rFonts w:ascii="mylotus" w:hAnsi="mylotus" w:cs="KFGQPC Uthman Taha Naskh"/>
          <w:b/>
          <w:bCs/>
          <w:sz w:val="27"/>
          <w:szCs w:val="27"/>
          <w:rtl/>
          <w:lang w:bidi="fa-IR"/>
        </w:rPr>
        <w:t>ي</w:t>
      </w:r>
      <w:r w:rsidR="00445001" w:rsidRPr="00DF675D">
        <w:rPr>
          <w:rFonts w:ascii="mylotus" w:hAnsi="mylotus" w:cs="KFGQPC Uthman Taha Naskh"/>
          <w:b/>
          <w:bCs/>
          <w:sz w:val="27"/>
          <w:szCs w:val="27"/>
          <w:rtl/>
          <w:lang w:bidi="fa-IR"/>
        </w:rPr>
        <w:t>ِّ</w:t>
      </w:r>
      <w:r w:rsidR="00A027E6">
        <w:rPr>
          <w:rFonts w:ascii="mylotus" w:hAnsi="mylotus" w:cs="KFGQPC Uthman Taha Naskh" w:hint="cs"/>
          <w:b/>
          <w:bCs/>
          <w:sz w:val="27"/>
          <w:szCs w:val="27"/>
          <w:rtl/>
        </w:rPr>
        <w:t>كَ</w:t>
      </w:r>
      <w:r w:rsidR="004C5E00" w:rsidRPr="00DF675D">
        <w:rPr>
          <w:rFonts w:ascii="mylotus" w:hAnsi="mylotus" w:cs="KFGQPC Uthman Taha Naskh"/>
          <w:b/>
          <w:bCs/>
          <w:sz w:val="27"/>
          <w:szCs w:val="27"/>
          <w:rtl/>
          <w:lang w:bidi="fa-IR"/>
        </w:rPr>
        <w:t xml:space="preserve"> في</w:t>
      </w:r>
      <w:r w:rsidR="00B84D4F" w:rsidRPr="00DF675D">
        <w:rPr>
          <w:rFonts w:ascii="mylotus" w:hAnsi="mylotus" w:cs="KFGQPC Uthman Taha Naskh"/>
          <w:b/>
          <w:bCs/>
          <w:sz w:val="27"/>
          <w:szCs w:val="27"/>
          <w:rtl/>
          <w:lang w:bidi="fa-IR"/>
        </w:rPr>
        <w:t xml:space="preserve"> أرض</w:t>
      </w:r>
      <w:r w:rsidR="00A027E6">
        <w:rPr>
          <w:rFonts w:ascii="mylotus" w:hAnsi="mylotus" w:cs="KFGQPC Uthman Taha Naskh" w:hint="cs"/>
          <w:b/>
          <w:bCs/>
          <w:sz w:val="27"/>
          <w:szCs w:val="27"/>
          <w:rtl/>
        </w:rPr>
        <w:t>ِ</w:t>
      </w:r>
      <w:r w:rsidR="00B84D4F" w:rsidRPr="00DF675D">
        <w:rPr>
          <w:rFonts w:ascii="mylotus" w:hAnsi="mylotus" w:cs="KFGQPC Uthman Taha Naskh"/>
          <w:b/>
          <w:bCs/>
          <w:sz w:val="27"/>
          <w:szCs w:val="27"/>
          <w:rtl/>
          <w:lang w:bidi="fa-IR"/>
        </w:rPr>
        <w:t>ك</w:t>
      </w:r>
      <w:r w:rsidR="00A027E6">
        <w:rPr>
          <w:rFonts w:ascii="mylotus" w:hAnsi="mylotus" w:cs="KFGQPC Uthman Taha Naskh" w:hint="cs"/>
          <w:b/>
          <w:bCs/>
          <w:sz w:val="27"/>
          <w:szCs w:val="27"/>
          <w:rtl/>
          <w:lang w:bidi="fa-IR"/>
        </w:rPr>
        <w:t>َ</w:t>
      </w:r>
      <w:r w:rsidR="00445001" w:rsidRPr="00DF675D">
        <w:rPr>
          <w:rFonts w:cs="KFGQPC Uthman Taha Naskh"/>
          <w:sz w:val="32"/>
          <w:szCs w:val="27"/>
          <w:rtl/>
        </w:rPr>
        <w:t xml:space="preserve"> = </w:t>
      </w:r>
      <w:r w:rsidR="001E3D8A">
        <w:rPr>
          <w:rtl/>
          <w:lang w:bidi="fa-IR"/>
        </w:rPr>
        <w:t>خلفای پیامبرت در زمین تو». اگر این دعا از</w:t>
      </w:r>
      <w:r w:rsidR="001842D5">
        <w:rPr>
          <w:rtl/>
          <w:lang w:bidi="fa-IR"/>
        </w:rPr>
        <w:t xml:space="preserve"> ائمّه </w:t>
      </w:r>
      <w:r w:rsidR="001E3D8A">
        <w:rPr>
          <w:rtl/>
          <w:lang w:bidi="fa-IR"/>
        </w:rPr>
        <w:t>می‌بود قطعاً</w:t>
      </w:r>
      <w:r w:rsidR="009F7CAF">
        <w:rPr>
          <w:rtl/>
          <w:lang w:bidi="fa-IR"/>
        </w:rPr>
        <w:t xml:space="preserve"> آن‌ها </w:t>
      </w:r>
      <w:r w:rsidR="001E3D8A">
        <w:rPr>
          <w:rtl/>
          <w:lang w:bidi="fa-IR"/>
        </w:rPr>
        <w:t>منظور خود را با فصاحت بیان می</w:t>
      </w:r>
      <w:r w:rsidR="0051636C">
        <w:rPr>
          <w:rtl/>
          <w:lang w:bidi="fa-IR"/>
        </w:rPr>
        <w:t>‌کردند</w:t>
      </w:r>
      <w:r w:rsidR="001969BB" w:rsidRPr="001969BB">
        <w:rPr>
          <w:rtl/>
          <w:lang w:bidi="fa-IR"/>
        </w:rPr>
        <w:t xml:space="preserve"> در حالی‌که </w:t>
      </w:r>
      <w:r w:rsidR="001E3D8A">
        <w:rPr>
          <w:rtl/>
          <w:lang w:bidi="fa-IR"/>
        </w:rPr>
        <w:t>این دعا از جعلی</w:t>
      </w:r>
      <w:r w:rsidR="0051636C">
        <w:rPr>
          <w:rtl/>
          <w:lang w:bidi="fa-IR"/>
        </w:rPr>
        <w:t>ّ</w:t>
      </w:r>
      <w:r w:rsidR="001842D5">
        <w:rPr>
          <w:rtl/>
          <w:lang w:bidi="fa-IR"/>
        </w:rPr>
        <w:t>ات راویان کم سواد است.</w:t>
      </w:r>
    </w:p>
    <w:p w:rsidR="00FD3AF0" w:rsidRDefault="009B0251" w:rsidP="00081055">
      <w:pPr>
        <w:ind w:firstLine="284"/>
        <w:jc w:val="both"/>
        <w:rPr>
          <w:rtl/>
          <w:lang w:bidi="fa-IR"/>
        </w:rPr>
      </w:pPr>
      <w:r>
        <w:rPr>
          <w:rtl/>
          <w:lang w:bidi="fa-IR"/>
        </w:rPr>
        <w:t>دربار</w:t>
      </w:r>
      <w:r w:rsidR="00511465">
        <w:rPr>
          <w:rtl/>
          <w:lang w:bidi="fa-IR"/>
        </w:rPr>
        <w:t>ه‌ی</w:t>
      </w:r>
      <w:r w:rsidR="001842D5">
        <w:rPr>
          <w:rtl/>
          <w:lang w:bidi="fa-IR"/>
        </w:rPr>
        <w:t xml:space="preserve"> ائمّه </w:t>
      </w:r>
      <w:r>
        <w:rPr>
          <w:rtl/>
          <w:lang w:bidi="fa-IR"/>
        </w:rPr>
        <w:t>گفته است</w:t>
      </w:r>
      <w:r w:rsidR="005A7852">
        <w:rPr>
          <w:rtl/>
          <w:lang w:bidi="fa-IR"/>
        </w:rPr>
        <w:t>:</w:t>
      </w:r>
      <w:r w:rsidR="00081E6D">
        <w:rPr>
          <w:rtl/>
          <w:lang w:bidi="fa-IR"/>
        </w:rPr>
        <w:t xml:space="preserve"> «</w:t>
      </w:r>
      <w:r w:rsidR="00081055" w:rsidRPr="00081055">
        <w:rPr>
          <w:rFonts w:cs="KFGQPC Uthman Taha Naskh"/>
          <w:b/>
          <w:bCs/>
          <w:sz w:val="30"/>
          <w:szCs w:val="27"/>
          <w:rtl/>
          <w:lang w:bidi="fa-IR"/>
        </w:rPr>
        <w:t xml:space="preserve">اصْطَفَيْتَهُم عَلَى عِبَادِكَ وَارْتَضَيْتَهُم </w:t>
      </w:r>
      <w:r w:rsidR="0065509A" w:rsidRPr="00DF675D">
        <w:rPr>
          <w:rFonts w:cs="KFGQPC Uthman Taha Naskh"/>
          <w:b/>
          <w:bCs/>
          <w:sz w:val="30"/>
          <w:szCs w:val="27"/>
          <w:rtl/>
          <w:lang w:bidi="fa-IR"/>
        </w:rPr>
        <w:t>ل</w:t>
      </w:r>
      <w:r w:rsidR="003D27D9" w:rsidRPr="00DF675D">
        <w:rPr>
          <w:rFonts w:cs="KFGQPC Uthman Taha Naskh"/>
          <w:b/>
          <w:bCs/>
          <w:sz w:val="30"/>
          <w:szCs w:val="27"/>
          <w:rtl/>
          <w:lang w:bidi="fa-IR"/>
        </w:rPr>
        <w:t>ِ</w:t>
      </w:r>
      <w:r w:rsidR="0065509A" w:rsidRPr="00DF675D">
        <w:rPr>
          <w:rFonts w:cs="KFGQPC Uthman Taha Naskh"/>
          <w:b/>
          <w:bCs/>
          <w:sz w:val="30"/>
          <w:szCs w:val="27"/>
          <w:rtl/>
          <w:lang w:bidi="fa-IR"/>
        </w:rPr>
        <w:t>د</w:t>
      </w:r>
      <w:r w:rsidR="003D27D9" w:rsidRPr="00DF675D">
        <w:rPr>
          <w:rFonts w:cs="KFGQPC Uthman Taha Naskh"/>
          <w:b/>
          <w:bCs/>
          <w:sz w:val="30"/>
          <w:szCs w:val="27"/>
          <w:rtl/>
          <w:lang w:bidi="fa-IR"/>
        </w:rPr>
        <w:t>ِ</w:t>
      </w:r>
      <w:r w:rsidR="0065509A" w:rsidRPr="00DF675D">
        <w:rPr>
          <w:rFonts w:cs="KFGQPC Uthman Taha Naskh"/>
          <w:b/>
          <w:bCs/>
          <w:sz w:val="30"/>
          <w:szCs w:val="27"/>
          <w:rtl/>
          <w:lang w:bidi="fa-IR"/>
        </w:rPr>
        <w:t>ي</w:t>
      </w:r>
      <w:r w:rsidR="00081055">
        <w:rPr>
          <w:rFonts w:cs="KFGQPC Uthman Taha Naskh" w:hint="cs"/>
          <w:b/>
          <w:bCs/>
          <w:sz w:val="30"/>
          <w:szCs w:val="27"/>
          <w:rtl/>
          <w:lang w:bidi="fa-IR"/>
        </w:rPr>
        <w:t>ْ</w:t>
      </w:r>
      <w:r w:rsidR="0065509A" w:rsidRPr="00DF675D">
        <w:rPr>
          <w:rFonts w:cs="KFGQPC Uthman Taha Naskh"/>
          <w:b/>
          <w:bCs/>
          <w:sz w:val="30"/>
          <w:szCs w:val="27"/>
          <w:rtl/>
          <w:lang w:bidi="fa-IR"/>
        </w:rPr>
        <w:t>ن</w:t>
      </w:r>
      <w:r w:rsidR="00081055">
        <w:rPr>
          <w:rFonts w:cs="KFGQPC Uthman Taha Naskh" w:hint="cs"/>
          <w:b/>
          <w:bCs/>
          <w:sz w:val="30"/>
          <w:szCs w:val="27"/>
          <w:rtl/>
          <w:lang w:bidi="fa-IR"/>
        </w:rPr>
        <w:t>ِ</w:t>
      </w:r>
      <w:r w:rsidR="0065509A" w:rsidRPr="00DF675D">
        <w:rPr>
          <w:rFonts w:cs="KFGQPC Uthman Taha Naskh"/>
          <w:b/>
          <w:bCs/>
          <w:sz w:val="30"/>
          <w:szCs w:val="27"/>
          <w:rtl/>
          <w:lang w:bidi="fa-IR"/>
        </w:rPr>
        <w:t>ك</w:t>
      </w:r>
      <w:r w:rsidR="00081055">
        <w:rPr>
          <w:rFonts w:cs="KFGQPC Uthman Taha Naskh" w:hint="cs"/>
          <w:b/>
          <w:bCs/>
          <w:sz w:val="30"/>
          <w:szCs w:val="27"/>
          <w:rtl/>
          <w:lang w:bidi="fa-IR"/>
        </w:rPr>
        <w:t>َ</w:t>
      </w:r>
      <w:r w:rsidR="00F55F49" w:rsidRPr="00DF675D">
        <w:rPr>
          <w:rFonts w:cs="KFGQPC Uthman Taha Naskh"/>
          <w:b/>
          <w:bCs/>
          <w:sz w:val="30"/>
          <w:szCs w:val="27"/>
          <w:rtl/>
          <w:lang w:bidi="fa-IR"/>
        </w:rPr>
        <w:t>=</w:t>
      </w:r>
      <w:r w:rsidR="00F55F49" w:rsidRPr="00DF675D">
        <w:rPr>
          <w:rFonts w:cs="KFGQPC Uthman Taha Naskh"/>
          <w:sz w:val="32"/>
          <w:szCs w:val="27"/>
          <w:rtl/>
        </w:rPr>
        <w:t xml:space="preserve"> </w:t>
      </w:r>
      <w:r w:rsidR="0065509A">
        <w:rPr>
          <w:rtl/>
          <w:lang w:bidi="fa-IR"/>
        </w:rPr>
        <w:t>ایشان را بر</w:t>
      </w:r>
      <w:r w:rsidR="00081E6D">
        <w:rPr>
          <w:rtl/>
          <w:lang w:bidi="fa-IR"/>
        </w:rPr>
        <w:t xml:space="preserve"> </w:t>
      </w:r>
      <w:r w:rsidR="0065509A">
        <w:rPr>
          <w:rtl/>
          <w:lang w:bidi="fa-IR"/>
        </w:rPr>
        <w:t>بندگانت برگزیدی و برای دینت بدیشان راضی شدی</w:t>
      </w:r>
      <w:r w:rsidR="00C162D6">
        <w:rPr>
          <w:rtl/>
          <w:lang w:bidi="fa-IR"/>
        </w:rPr>
        <w:t>!»</w:t>
      </w:r>
      <w:r w:rsidR="007846B5">
        <w:rPr>
          <w:rtl/>
          <w:lang w:bidi="fa-IR"/>
        </w:rPr>
        <w:t xml:space="preserve"> آشنایان با قرآن کریم می‌دانند که ارتضاء و اصطفای إلهی در مورد </w:t>
      </w:r>
      <w:r w:rsidR="00081191">
        <w:rPr>
          <w:rtl/>
          <w:lang w:bidi="fa-IR"/>
        </w:rPr>
        <w:t xml:space="preserve">بنی آدم منوط به اعلام خداست و در قرآن </w:t>
      </w:r>
      <w:r w:rsidR="00F55F49">
        <w:rPr>
          <w:rFonts w:cs="Times New Roman"/>
          <w:rtl/>
          <w:lang w:bidi="fa-IR"/>
        </w:rPr>
        <w:t>ـ</w:t>
      </w:r>
      <w:r w:rsidR="00081191">
        <w:rPr>
          <w:rtl/>
          <w:lang w:bidi="fa-IR"/>
        </w:rPr>
        <w:t xml:space="preserve"> ج</w:t>
      </w:r>
      <w:r w:rsidR="008E7C82">
        <w:rPr>
          <w:rtl/>
          <w:lang w:bidi="fa-IR"/>
        </w:rPr>
        <w:t>ُ</w:t>
      </w:r>
      <w:r w:rsidR="00081191">
        <w:rPr>
          <w:rtl/>
          <w:lang w:bidi="fa-IR"/>
        </w:rPr>
        <w:t>ز دربار</w:t>
      </w:r>
      <w:r w:rsidR="00511465">
        <w:rPr>
          <w:rtl/>
          <w:lang w:bidi="fa-IR"/>
        </w:rPr>
        <w:t>ه‌ی</w:t>
      </w:r>
      <w:r w:rsidR="00081191">
        <w:rPr>
          <w:rtl/>
          <w:lang w:bidi="fa-IR"/>
        </w:rPr>
        <w:t xml:space="preserve"> حضرت مریم و طالوت</w:t>
      </w:r>
      <w:r w:rsidR="00F55F49">
        <w:rPr>
          <w:rtl/>
          <w:lang w:bidi="fa-IR"/>
        </w:rPr>
        <w:t xml:space="preserve"> ـ</w:t>
      </w:r>
      <w:r w:rsidR="002460E0">
        <w:rPr>
          <w:rtl/>
          <w:lang w:bidi="fa-IR"/>
        </w:rPr>
        <w:t xml:space="preserve"> </w:t>
      </w:r>
      <w:r w:rsidR="00E76DB9">
        <w:rPr>
          <w:rtl/>
          <w:lang w:bidi="fa-IR"/>
        </w:rPr>
        <w:t>فقط در مورد</w:t>
      </w:r>
      <w:r w:rsidR="001842D5">
        <w:rPr>
          <w:rtl/>
          <w:lang w:bidi="fa-IR"/>
        </w:rPr>
        <w:t xml:space="preserve"> انبیاء </w:t>
      </w:r>
      <w:r w:rsidR="00081E6D">
        <w:rPr>
          <w:rtl/>
          <w:lang w:bidi="fa-IR"/>
        </w:rPr>
        <w:t>به کار رفته است. شما که ا</w:t>
      </w:r>
      <w:r w:rsidR="00C135A7">
        <w:rPr>
          <w:rtl/>
          <w:lang w:bidi="fa-IR"/>
        </w:rPr>
        <w:t>ئم</w:t>
      </w:r>
      <w:r w:rsidR="00511465">
        <w:rPr>
          <w:rtl/>
          <w:lang w:bidi="fa-IR"/>
        </w:rPr>
        <w:t>ه‌ی</w:t>
      </w:r>
      <w:r w:rsidR="00C135A7">
        <w:rPr>
          <w:rtl/>
          <w:lang w:bidi="fa-IR"/>
        </w:rPr>
        <w:t xml:space="preserve"> را از قبیل طالوت نمی‌دانید بلکه بالاتر می‌شمارید پس بر شماست که بگویید خدا در کجا </w:t>
      </w:r>
      <w:r w:rsidR="00E737F0">
        <w:rPr>
          <w:rtl/>
          <w:lang w:bidi="fa-IR"/>
        </w:rPr>
        <w:t>ار</w:t>
      </w:r>
      <w:r w:rsidR="00F55F49">
        <w:rPr>
          <w:rtl/>
          <w:lang w:bidi="fa-IR"/>
        </w:rPr>
        <w:t>ت</w:t>
      </w:r>
      <w:r w:rsidR="00E737F0">
        <w:rPr>
          <w:rtl/>
          <w:lang w:bidi="fa-IR"/>
        </w:rPr>
        <w:t>ض</w:t>
      </w:r>
      <w:r w:rsidR="008E7C82">
        <w:rPr>
          <w:rtl/>
          <w:lang w:bidi="fa-IR"/>
        </w:rPr>
        <w:t>ا</w:t>
      </w:r>
      <w:r w:rsidR="00E737F0">
        <w:rPr>
          <w:rtl/>
          <w:lang w:bidi="fa-IR"/>
        </w:rPr>
        <w:t xml:space="preserve">ء و اصطفای </w:t>
      </w:r>
      <w:r w:rsidR="00081E6D">
        <w:rPr>
          <w:rtl/>
          <w:lang w:bidi="fa-IR"/>
        </w:rPr>
        <w:t>امیر المؤمنین و ا</w:t>
      </w:r>
      <w:r w:rsidR="00E737F0">
        <w:rPr>
          <w:rtl/>
          <w:lang w:bidi="fa-IR"/>
        </w:rPr>
        <w:t xml:space="preserve">ولادش را اعلام فرموده است؟ آیا </w:t>
      </w:r>
      <w:r w:rsidR="00480A4A">
        <w:rPr>
          <w:rtl/>
          <w:lang w:bidi="fa-IR"/>
        </w:rPr>
        <w:t>نمی‌دانید در اسلام نسبت دادن چیزی به خدا بدون سلطان و دلیل متقن شرعی، گناه است؟! آیا این ادّعاها مدرکی دارد؟</w:t>
      </w:r>
    </w:p>
    <w:p w:rsidR="00510D90" w:rsidRDefault="00FD3AF0" w:rsidP="00081055">
      <w:pPr>
        <w:ind w:firstLine="284"/>
        <w:jc w:val="both"/>
        <w:rPr>
          <w:rtl/>
          <w:lang w:bidi="fa-IR"/>
        </w:rPr>
      </w:pPr>
      <w:r>
        <w:rPr>
          <w:rtl/>
          <w:lang w:bidi="fa-IR"/>
        </w:rPr>
        <w:t>همچنین گفته است:</w:t>
      </w:r>
      <w:r w:rsidR="00081E6D">
        <w:rPr>
          <w:rtl/>
          <w:lang w:bidi="fa-IR"/>
        </w:rPr>
        <w:t xml:space="preserve"> «</w:t>
      </w:r>
      <w:r w:rsidR="00081055" w:rsidRPr="00081055">
        <w:rPr>
          <w:rFonts w:cs="KFGQPC Uthman Taha Naskh"/>
          <w:b/>
          <w:bCs/>
          <w:sz w:val="30"/>
          <w:szCs w:val="27"/>
          <w:rtl/>
          <w:lang w:bidi="fa-IR"/>
        </w:rPr>
        <w:t>أَلْبَسْتَهُم نُورَكَ وَرَفَعْتَهُم في مَلَكُوتِك</w:t>
      </w:r>
      <w:r w:rsidR="00081055">
        <w:rPr>
          <w:rFonts w:cs="KFGQPC Uthman Taha Naskh" w:hint="cs"/>
          <w:b/>
          <w:bCs/>
          <w:sz w:val="30"/>
          <w:szCs w:val="27"/>
          <w:rtl/>
          <w:lang w:bidi="fa-IR"/>
        </w:rPr>
        <w:t>َ</w:t>
      </w:r>
      <w:r w:rsidR="00081055" w:rsidRPr="00081055">
        <w:rPr>
          <w:rFonts w:cs="KFGQPC Uthman Taha Naskh"/>
          <w:b/>
          <w:bCs/>
          <w:sz w:val="30"/>
          <w:szCs w:val="27"/>
          <w:rtl/>
          <w:lang w:bidi="fa-IR"/>
        </w:rPr>
        <w:t xml:space="preserve"> </w:t>
      </w:r>
      <w:r w:rsidR="00F55F49" w:rsidRPr="00DF675D">
        <w:rPr>
          <w:rFonts w:cs="KFGQPC Uthman Taha Naskh"/>
          <w:b/>
          <w:bCs/>
          <w:sz w:val="30"/>
          <w:szCs w:val="27"/>
          <w:rtl/>
          <w:lang w:bidi="fa-IR"/>
        </w:rPr>
        <w:t>=</w:t>
      </w:r>
      <w:r w:rsidR="00F55F49" w:rsidRPr="00DF675D">
        <w:rPr>
          <w:rFonts w:cs="KFGQPC Uthman Taha Naskh"/>
          <w:sz w:val="32"/>
          <w:szCs w:val="27"/>
          <w:rtl/>
        </w:rPr>
        <w:t xml:space="preserve"> </w:t>
      </w:r>
      <w:r w:rsidR="0081529B">
        <w:rPr>
          <w:rtl/>
          <w:lang w:bidi="fa-IR"/>
        </w:rPr>
        <w:t>نورت را به</w:t>
      </w:r>
      <w:r w:rsidR="009F7CAF">
        <w:rPr>
          <w:rtl/>
          <w:lang w:bidi="fa-IR"/>
        </w:rPr>
        <w:t xml:space="preserve"> آن‌ها </w:t>
      </w:r>
      <w:r w:rsidR="0081529B">
        <w:rPr>
          <w:rtl/>
          <w:lang w:bidi="fa-IR"/>
        </w:rPr>
        <w:t>پو</w:t>
      </w:r>
      <w:r w:rsidR="002C623E">
        <w:rPr>
          <w:rtl/>
          <w:lang w:bidi="fa-IR"/>
        </w:rPr>
        <w:t>شانیدی و ایشان را به ملکوتت عروج</w:t>
      </w:r>
      <w:r w:rsidR="0081529B">
        <w:rPr>
          <w:rtl/>
          <w:lang w:bidi="fa-IR"/>
        </w:rPr>
        <w:t xml:space="preserve"> داری»</w:t>
      </w:r>
      <w:r w:rsidR="002C623E">
        <w:rPr>
          <w:rtl/>
          <w:lang w:bidi="fa-IR"/>
        </w:rPr>
        <w:t>.</w:t>
      </w:r>
      <w:r w:rsidR="00D00AFB">
        <w:rPr>
          <w:rtl/>
          <w:lang w:bidi="fa-IR"/>
        </w:rPr>
        <w:t xml:space="preserve"> این قول کذب</w:t>
      </w:r>
      <w:r w:rsidR="00F55F49">
        <w:rPr>
          <w:rtl/>
          <w:lang w:bidi="fa-IR"/>
        </w:rPr>
        <w:t xml:space="preserve"> است. زیرا جدّشان که از همه وا</w:t>
      </w:r>
      <w:r w:rsidR="00D00AFB">
        <w:rPr>
          <w:rtl/>
          <w:lang w:bidi="fa-IR"/>
        </w:rPr>
        <w:t xml:space="preserve">لاتر و برتر است بشری مانند دیگران </w:t>
      </w:r>
      <w:r w:rsidR="00D23AFB">
        <w:rPr>
          <w:rtl/>
          <w:lang w:bidi="fa-IR"/>
        </w:rPr>
        <w:t>بوده و از نور پوشیده نشده بود و لباس نور نداشته و جز</w:t>
      </w:r>
      <w:r w:rsidR="002C623E">
        <w:rPr>
          <w:rtl/>
          <w:lang w:bidi="fa-IR"/>
        </w:rPr>
        <w:t xml:space="preserve"> ا</w:t>
      </w:r>
      <w:r w:rsidR="00D23AFB">
        <w:rPr>
          <w:rtl/>
          <w:lang w:bidi="fa-IR"/>
        </w:rPr>
        <w:t xml:space="preserve">و هیچ یک از اولاد </w:t>
      </w:r>
      <w:r w:rsidR="00843397">
        <w:rPr>
          <w:rtl/>
          <w:lang w:bidi="fa-IR"/>
        </w:rPr>
        <w:t>و أقاربش به ملکوت و معراج نرفته است. خداوند به او فرموده</w:t>
      </w:r>
      <w:r w:rsidR="00A027E6">
        <w:rPr>
          <w:rFonts w:hint="cs"/>
          <w:rtl/>
          <w:lang w:bidi="fa-IR"/>
        </w:rPr>
        <w:t xml:space="preserve">: </w:t>
      </w:r>
      <w:r w:rsidR="00A31435">
        <w:rPr>
          <w:rFonts w:ascii="KFGQPC Uthman Taha Naskh" w:cs="KFGQPC Uthman Taha Naskh"/>
          <w:rtl/>
          <w:lang w:bidi="fa-IR"/>
        </w:rPr>
        <w:t>﴿</w:t>
      </w:r>
      <w:r w:rsidR="00875820" w:rsidRPr="00875820">
        <w:rPr>
          <w:rStyle w:val="Char5"/>
          <w:rtl/>
          <w:lang w:bidi="fa-IR"/>
        </w:rPr>
        <w:t>قُلۡ إِنَّمَآ أَنَا۠ بَشَرٞ مِّثۡلُكُمۡ يُوحَىٰٓ إِلَيَّ أَنَّمَآ إِلَٰهُكُمۡ إِلَٰهٞ وَٰحِدٞۖ فَمَن كَانَ يَرۡجُواْ لِقَآءَ رَبِّهِۦ فَلۡيَعۡمَلۡ عَمَلٗا صَٰلِحٗا وَلَا يُشۡرِكۡ بِعِبَادَةِ رَبِّهِۦٓ أَحَدَۢا ١١٠</w:t>
      </w:r>
      <w:r w:rsidR="00A31435" w:rsidRPr="00A31435">
        <w:rPr>
          <w:rFonts w:ascii="KFGQPC Uthmanic Script HAFS" w:cs="KFGQPC Uthman Taha Naskh"/>
          <w:rtl/>
          <w:lang w:bidi="fa-IR"/>
        </w:rPr>
        <w:t>﴾</w:t>
      </w:r>
      <w:r w:rsidR="00875820">
        <w:rPr>
          <w:rFonts w:ascii="KFGQPC Uthman Taha Naskh" w:cs="KFGQPC Uthman Taha Naskh"/>
          <w:rtl/>
          <w:lang w:bidi="fa-IR"/>
        </w:rPr>
        <w:t xml:space="preserve"> </w:t>
      </w:r>
      <w:r w:rsidR="00875820" w:rsidRPr="001D4896">
        <w:rPr>
          <w:rStyle w:val="Char4"/>
          <w:rtl/>
        </w:rPr>
        <w:t>[الكهف: ١١٠]</w:t>
      </w:r>
      <w:r w:rsidR="000E5E8B">
        <w:rPr>
          <w:rFonts w:ascii="KFGQPC Uthman Taha Naskh" w:cs="KFGQPC Uthman Taha Naskh"/>
          <w:rtl/>
          <w:lang w:bidi="fa-IR"/>
        </w:rPr>
        <w:t xml:space="preserve"> </w:t>
      </w:r>
      <w:r w:rsidR="00081E6D">
        <w:rPr>
          <w:rtl/>
          <w:lang w:bidi="fa-IR"/>
        </w:rPr>
        <w:t>«(ای پیامبر) بگو که من بشری چون شما هست</w:t>
      </w:r>
      <w:r w:rsidR="006B4EA3">
        <w:rPr>
          <w:rtl/>
          <w:lang w:bidi="fa-IR"/>
        </w:rPr>
        <w:t xml:space="preserve">م که به من وحی می‌شود که معبود شما معبود و خدایی یگانه است پس </w:t>
      </w:r>
      <w:r w:rsidR="002C623E">
        <w:rPr>
          <w:rtl/>
          <w:lang w:bidi="fa-IR"/>
        </w:rPr>
        <w:t>هر</w:t>
      </w:r>
      <w:r w:rsidR="006B4EA3">
        <w:rPr>
          <w:rtl/>
          <w:lang w:bidi="fa-IR"/>
        </w:rPr>
        <w:t xml:space="preserve">که امید دیدار پروردگار خویش را دارد </w:t>
      </w:r>
      <w:r w:rsidR="008346E2">
        <w:rPr>
          <w:rtl/>
          <w:lang w:bidi="fa-IR"/>
        </w:rPr>
        <w:t xml:space="preserve">باید </w:t>
      </w:r>
      <w:r w:rsidR="00D17BCE">
        <w:rPr>
          <w:rtl/>
          <w:lang w:bidi="fa-IR"/>
        </w:rPr>
        <w:t>که کردار نیکو و شایسته ب</w:t>
      </w:r>
      <w:r w:rsidR="00081E6D">
        <w:rPr>
          <w:rtl/>
          <w:lang w:bidi="fa-IR"/>
        </w:rPr>
        <w:t xml:space="preserve">ه </w:t>
      </w:r>
      <w:r w:rsidR="00D17BCE">
        <w:rPr>
          <w:rtl/>
          <w:lang w:bidi="fa-IR"/>
        </w:rPr>
        <w:t xml:space="preserve">جای </w:t>
      </w:r>
      <w:r w:rsidR="00F622D7">
        <w:rPr>
          <w:rtl/>
          <w:lang w:bidi="fa-IR"/>
        </w:rPr>
        <w:t xml:space="preserve">آرد و </w:t>
      </w:r>
      <w:r w:rsidR="00081E6D">
        <w:rPr>
          <w:u w:val="single"/>
          <w:rtl/>
          <w:lang w:bidi="fa-IR"/>
        </w:rPr>
        <w:t>ا</w:t>
      </w:r>
      <w:r w:rsidR="00ED4AE9">
        <w:rPr>
          <w:u w:val="single"/>
          <w:rtl/>
          <w:lang w:bidi="fa-IR"/>
        </w:rPr>
        <w:t>حدی را در عبادت پرور</w:t>
      </w:r>
      <w:r w:rsidR="00F622D7">
        <w:rPr>
          <w:u w:val="single"/>
          <w:rtl/>
          <w:lang w:bidi="fa-IR"/>
        </w:rPr>
        <w:t>دگارش شریک</w:t>
      </w:r>
      <w:r w:rsidR="00F622D7" w:rsidRPr="002C623E">
        <w:rPr>
          <w:u w:val="single"/>
          <w:rtl/>
          <w:lang w:bidi="fa-IR"/>
        </w:rPr>
        <w:t xml:space="preserve"> نسازد</w:t>
      </w:r>
      <w:r w:rsidR="0030012A">
        <w:rPr>
          <w:rtl/>
          <w:lang w:bidi="fa-IR"/>
        </w:rPr>
        <w:t>».</w:t>
      </w:r>
      <w:r w:rsidR="00B8416F">
        <w:rPr>
          <w:rtl/>
          <w:lang w:bidi="fa-IR"/>
        </w:rPr>
        <w:t xml:space="preserve"> و فرموده: </w:t>
      </w:r>
      <w:r w:rsidR="00A31435">
        <w:rPr>
          <w:rFonts w:ascii="KFGQPC Uthman Taha Naskh" w:cs="KFGQPC Uthman Taha Naskh"/>
          <w:rtl/>
          <w:lang w:bidi="fa-IR"/>
        </w:rPr>
        <w:t>﴿</w:t>
      </w:r>
      <w:r w:rsidR="00875820" w:rsidRPr="00875820">
        <w:rPr>
          <w:rStyle w:val="Char5"/>
          <w:rtl/>
          <w:lang w:bidi="fa-IR"/>
        </w:rPr>
        <w:t>وَقَالُواْ مَالِ هَٰذَا ٱلرَّسُولِ يَأۡكُلُ ٱلطَّعَامَ وَيَمۡشِي فِي ٱلۡأَسۡوَاقِ</w:t>
      </w:r>
      <w:r w:rsidR="00A31435" w:rsidRPr="00A31435">
        <w:rPr>
          <w:rFonts w:ascii="KFGQPC Uthmanic Script HAFS" w:cs="KFGQPC Uthman Taha Naskh"/>
          <w:rtl/>
          <w:lang w:bidi="fa-IR"/>
        </w:rPr>
        <w:t>﴾</w:t>
      </w:r>
      <w:r w:rsidR="00875820">
        <w:rPr>
          <w:rFonts w:ascii="KFGQPC Uthman Taha Naskh" w:cs="KFGQPC Uthman Taha Naskh"/>
          <w:rtl/>
          <w:lang w:bidi="fa-IR"/>
        </w:rPr>
        <w:t xml:space="preserve"> </w:t>
      </w:r>
      <w:r w:rsidR="00875820" w:rsidRPr="001D4896">
        <w:rPr>
          <w:rStyle w:val="Char4"/>
          <w:rtl/>
        </w:rPr>
        <w:t>[الفرقان: ٧]</w:t>
      </w:r>
      <w:r w:rsidR="00386033">
        <w:rPr>
          <w:rFonts w:ascii="KFGQPC Uthman Taha Naskh" w:cs="KFGQPC Uthman Taha Naskh"/>
          <w:rtl/>
          <w:lang w:bidi="fa-IR"/>
        </w:rPr>
        <w:t xml:space="preserve"> </w:t>
      </w:r>
      <w:r w:rsidR="001969BB">
        <w:rPr>
          <w:rtl/>
          <w:lang w:bidi="fa-IR"/>
        </w:rPr>
        <w:t>«</w:t>
      </w:r>
      <w:r w:rsidR="002C623E">
        <w:rPr>
          <w:rtl/>
          <w:lang w:bidi="fa-IR"/>
        </w:rPr>
        <w:t>و گف</w:t>
      </w:r>
      <w:r w:rsidR="009E5FDD">
        <w:rPr>
          <w:rtl/>
          <w:lang w:bidi="fa-IR"/>
        </w:rPr>
        <w:t xml:space="preserve">تند این چه فرستاده‌ای است که </w:t>
      </w:r>
      <w:r w:rsidR="002C623E">
        <w:rPr>
          <w:rtl/>
          <w:lang w:bidi="fa-IR"/>
        </w:rPr>
        <w:t>[</w:t>
      </w:r>
      <w:r w:rsidR="00081E6D">
        <w:rPr>
          <w:rtl/>
          <w:lang w:bidi="fa-IR"/>
        </w:rPr>
        <w:t>چو</w:t>
      </w:r>
      <w:r w:rsidR="009E5FDD">
        <w:rPr>
          <w:rtl/>
          <w:lang w:bidi="fa-IR"/>
        </w:rPr>
        <w:t>ن دیگران</w:t>
      </w:r>
      <w:r w:rsidR="002C623E">
        <w:rPr>
          <w:rtl/>
          <w:lang w:bidi="fa-IR"/>
        </w:rPr>
        <w:t>]</w:t>
      </w:r>
      <w:r w:rsidR="009E5FDD">
        <w:rPr>
          <w:rtl/>
          <w:lang w:bidi="fa-IR"/>
        </w:rPr>
        <w:t xml:space="preserve"> غذا می‌خورد و در باز</w:t>
      </w:r>
      <w:r w:rsidR="002C623E">
        <w:rPr>
          <w:rtl/>
          <w:lang w:bidi="fa-IR"/>
        </w:rPr>
        <w:t>ار</w:t>
      </w:r>
      <w:r w:rsidR="00ED4AE9">
        <w:rPr>
          <w:rtl/>
          <w:lang w:bidi="fa-IR"/>
        </w:rPr>
        <w:t>ها</w:t>
      </w:r>
      <w:r w:rsidR="009E5FDD">
        <w:rPr>
          <w:rtl/>
          <w:lang w:bidi="fa-IR"/>
        </w:rPr>
        <w:t xml:space="preserve"> راه می‌رود؟»</w:t>
      </w:r>
      <w:r w:rsidR="00943251">
        <w:rPr>
          <w:rtl/>
          <w:lang w:bidi="fa-IR"/>
        </w:rPr>
        <w:t xml:space="preserve"> </w:t>
      </w:r>
      <w:r w:rsidR="00F8262F">
        <w:rPr>
          <w:rtl/>
          <w:lang w:bidi="fa-IR"/>
        </w:rPr>
        <w:t>(</w:t>
      </w:r>
      <w:r w:rsidR="00943251">
        <w:rPr>
          <w:rtl/>
          <w:lang w:bidi="fa-IR"/>
        </w:rPr>
        <w:t>و نیز بنگرید به آی</w:t>
      </w:r>
      <w:r w:rsidR="00511465">
        <w:rPr>
          <w:rtl/>
          <w:lang w:bidi="fa-IR"/>
        </w:rPr>
        <w:t>ه‌ی</w:t>
      </w:r>
      <w:r w:rsidR="00943251">
        <w:rPr>
          <w:rtl/>
          <w:lang w:bidi="fa-IR"/>
        </w:rPr>
        <w:t xml:space="preserve"> 20 همین سوره) معلوم می‌شود پیغمبر قرآن با پیغمبر </w:t>
      </w:r>
      <w:r w:rsidR="00081E6D">
        <w:rPr>
          <w:rtl/>
          <w:lang w:bidi="fa-IR"/>
        </w:rPr>
        <w:t>مفاتیح الجنان تفاوت بسیار دارد.</w:t>
      </w:r>
    </w:p>
    <w:p w:rsidR="00A4513E" w:rsidRDefault="00510D90" w:rsidP="00081E6D">
      <w:pPr>
        <w:ind w:firstLine="284"/>
        <w:jc w:val="both"/>
        <w:rPr>
          <w:rtl/>
          <w:lang w:bidi="fa-IR"/>
        </w:rPr>
      </w:pPr>
      <w:r>
        <w:rPr>
          <w:rtl/>
          <w:lang w:bidi="fa-IR"/>
        </w:rPr>
        <w:t xml:space="preserve">در این دعا از خدا خواسته که امام قائم را از دست جبّارین و ستمگران خلاص کند! کسی نبود به او </w:t>
      </w:r>
      <w:r w:rsidR="007518AE">
        <w:rPr>
          <w:rtl/>
          <w:lang w:bidi="fa-IR"/>
        </w:rPr>
        <w:t>بگوید شما که خود می‌گویید امام شما برای</w:t>
      </w:r>
      <w:r w:rsidR="001969BB" w:rsidRPr="001969BB">
        <w:rPr>
          <w:rtl/>
          <w:lang w:bidi="fa-IR"/>
        </w:rPr>
        <w:t xml:space="preserve"> این‌که </w:t>
      </w:r>
      <w:r w:rsidR="007518AE">
        <w:rPr>
          <w:rtl/>
          <w:lang w:bidi="fa-IR"/>
        </w:rPr>
        <w:t>به دست جب</w:t>
      </w:r>
      <w:r w:rsidR="00F8262F">
        <w:rPr>
          <w:rtl/>
          <w:lang w:bidi="fa-IR"/>
        </w:rPr>
        <w:t>ّ</w:t>
      </w:r>
      <w:r w:rsidR="007518AE">
        <w:rPr>
          <w:rtl/>
          <w:lang w:bidi="fa-IR"/>
        </w:rPr>
        <w:t xml:space="preserve">ارین </w:t>
      </w:r>
      <w:r w:rsidR="00081E6D">
        <w:rPr>
          <w:rtl/>
          <w:lang w:bidi="fa-IR"/>
        </w:rPr>
        <w:t>ا</w:t>
      </w:r>
      <w:r w:rsidR="007518AE">
        <w:rPr>
          <w:rtl/>
          <w:lang w:bidi="fa-IR"/>
        </w:rPr>
        <w:t xml:space="preserve">سیر یا مقتول نشود، غیبت کرده پس الآن امام </w:t>
      </w:r>
      <w:r w:rsidR="00ED4AE9">
        <w:rPr>
          <w:rtl/>
          <w:lang w:bidi="fa-IR"/>
        </w:rPr>
        <w:t>غائب شما در دست ظال</w:t>
      </w:r>
      <w:r w:rsidR="007518AE">
        <w:rPr>
          <w:rtl/>
          <w:lang w:bidi="fa-IR"/>
        </w:rPr>
        <w:t>م</w:t>
      </w:r>
      <w:r w:rsidR="00ED4AE9">
        <w:rPr>
          <w:rtl/>
          <w:lang w:bidi="fa-IR"/>
        </w:rPr>
        <w:t>ی</w:t>
      </w:r>
      <w:r w:rsidR="007518AE">
        <w:rPr>
          <w:rtl/>
          <w:lang w:bidi="fa-IR"/>
        </w:rPr>
        <w:t xml:space="preserve">ن </w:t>
      </w:r>
      <w:r w:rsidR="005F6387">
        <w:rPr>
          <w:rtl/>
          <w:lang w:bidi="fa-IR"/>
        </w:rPr>
        <w:t>نیست تا خدا او را خلاص کند</w:t>
      </w:r>
      <w:r w:rsidR="001969BB" w:rsidRPr="001969BB">
        <w:rPr>
          <w:rtl/>
          <w:lang w:bidi="fa-IR"/>
        </w:rPr>
        <w:t>!</w:t>
      </w:r>
      <w:r w:rsidR="002460E0">
        <w:rPr>
          <w:rtl/>
          <w:lang w:bidi="fa-IR"/>
        </w:rPr>
        <w:t xml:space="preserve"> </w:t>
      </w:r>
      <w:r w:rsidR="005F6387">
        <w:rPr>
          <w:rtl/>
          <w:lang w:bidi="fa-IR"/>
        </w:rPr>
        <w:t>جا</w:t>
      </w:r>
      <w:r w:rsidR="00081E6D">
        <w:rPr>
          <w:rtl/>
          <w:lang w:bidi="fa-IR"/>
        </w:rPr>
        <w:t>عل دعا نفهمیده که چه بافته است.</w:t>
      </w:r>
    </w:p>
    <w:p w:rsidR="00916580" w:rsidRDefault="00A4513E" w:rsidP="006073E9">
      <w:pPr>
        <w:ind w:firstLine="284"/>
        <w:jc w:val="both"/>
        <w:rPr>
          <w:rtl/>
          <w:lang w:bidi="fa-IR"/>
        </w:rPr>
      </w:pPr>
      <w:r>
        <w:rPr>
          <w:rtl/>
          <w:lang w:bidi="fa-IR"/>
        </w:rPr>
        <w:t xml:space="preserve">از همه مفتضح‌تر آن است که این دعا دلالت بر تحریف قرآن دارد و می‌گوید: </w:t>
      </w:r>
      <w:r w:rsidR="007753FC" w:rsidRPr="00DF675D">
        <w:rPr>
          <w:rFonts w:cs="KFGQPC Uthman Taha Naskh"/>
          <w:sz w:val="32"/>
          <w:szCs w:val="27"/>
          <w:rtl/>
        </w:rPr>
        <w:t>«</w:t>
      </w:r>
      <w:r w:rsidR="006073E9" w:rsidRPr="006073E9">
        <w:rPr>
          <w:rFonts w:cs="KFGQPC Uthman Taha Naskh"/>
          <w:sz w:val="32"/>
          <w:szCs w:val="27"/>
          <w:rtl/>
        </w:rPr>
        <w:t xml:space="preserve">اللَّهُمَّ جَدِّدْ بِهِ مَا مُحِيَ مِنْ دِينِكَ، وَأَحْيِ بِهِ مَا </w:t>
      </w:r>
      <w:r w:rsidR="006073E9" w:rsidRPr="006073E9">
        <w:rPr>
          <w:rFonts w:cs="KFGQPC Uthman Taha Naskh"/>
          <w:b/>
          <w:bCs/>
          <w:sz w:val="32"/>
          <w:szCs w:val="27"/>
          <w:u w:val="single"/>
          <w:rtl/>
        </w:rPr>
        <w:t>بُدِّلَ مِنْ كِتَابِكَ</w:t>
      </w:r>
      <w:r w:rsidR="006073E9" w:rsidRPr="006073E9">
        <w:rPr>
          <w:rFonts w:cs="KFGQPC Uthman Taha Naskh"/>
          <w:sz w:val="32"/>
          <w:szCs w:val="27"/>
          <w:rtl/>
        </w:rPr>
        <w:t>، وَأَظْهِرْ بِهِ مَا غُيِّرَ مِنْ حُكْمِك</w:t>
      </w:r>
      <w:r w:rsidR="006073E9">
        <w:rPr>
          <w:rFonts w:cs="KFGQPC Uthman Taha Naskh" w:hint="cs"/>
          <w:sz w:val="32"/>
          <w:szCs w:val="27"/>
          <w:rtl/>
        </w:rPr>
        <w:t>َ</w:t>
      </w:r>
      <w:r w:rsidR="00757F06" w:rsidRPr="00DF675D">
        <w:rPr>
          <w:rFonts w:cs="KFGQPC Uthman Taha Naskh"/>
          <w:sz w:val="32"/>
          <w:szCs w:val="27"/>
          <w:rtl/>
        </w:rPr>
        <w:t>»</w:t>
      </w:r>
      <w:r w:rsidR="007753FC">
        <w:rPr>
          <w:rtl/>
          <w:lang w:bidi="fa-IR"/>
        </w:rPr>
        <w:t xml:space="preserve"> </w:t>
      </w:r>
      <w:r w:rsidR="00892D20">
        <w:rPr>
          <w:rtl/>
          <w:lang w:bidi="fa-IR"/>
        </w:rPr>
        <w:t>«پروردگارا</w:t>
      </w:r>
      <w:r w:rsidR="006E4CAB">
        <w:rPr>
          <w:rFonts w:hint="cs"/>
          <w:rtl/>
          <w:lang w:bidi="fa-IR"/>
        </w:rPr>
        <w:t>،</w:t>
      </w:r>
      <w:r w:rsidR="00892D20">
        <w:rPr>
          <w:rtl/>
          <w:lang w:bidi="fa-IR"/>
        </w:rPr>
        <w:t xml:space="preserve"> با او آنچه از دینت محو شده، تجدید </w:t>
      </w:r>
      <w:r w:rsidR="00FE15D9">
        <w:rPr>
          <w:rtl/>
          <w:lang w:bidi="fa-IR"/>
        </w:rPr>
        <w:t xml:space="preserve">فرما و با او </w:t>
      </w:r>
      <w:r w:rsidR="00FE15D9" w:rsidRPr="00D05132">
        <w:rPr>
          <w:rFonts w:cs="B Lotus"/>
          <w:b/>
          <w:bCs/>
          <w:rtl/>
          <w:lang w:bidi="fa-IR"/>
        </w:rPr>
        <w:t>آنچه از کتابت تبدیل شده</w:t>
      </w:r>
      <w:r w:rsidR="00FE15D9">
        <w:rPr>
          <w:rtl/>
          <w:lang w:bidi="fa-IR"/>
        </w:rPr>
        <w:t xml:space="preserve"> زنده کن و آنچه از حکم و فرمان </w:t>
      </w:r>
      <w:r w:rsidR="0068667D">
        <w:rPr>
          <w:rtl/>
          <w:lang w:bidi="fa-IR"/>
        </w:rPr>
        <w:t>تو تغییر کرده، آشکار ساز</w:t>
      </w:r>
      <w:r w:rsidR="00C162D6">
        <w:rPr>
          <w:rtl/>
          <w:lang w:bidi="fa-IR"/>
        </w:rPr>
        <w:t>!»</w:t>
      </w:r>
      <w:r w:rsidR="0068667D">
        <w:rPr>
          <w:rtl/>
          <w:lang w:bidi="fa-IR"/>
        </w:rPr>
        <w:t xml:space="preserve"> جاعلین و فرقه سازان این</w:t>
      </w:r>
      <w:r w:rsidR="0026058A">
        <w:rPr>
          <w:rtl/>
          <w:lang w:bidi="fa-IR"/>
        </w:rPr>
        <w:t xml:space="preserve"> </w:t>
      </w:r>
      <w:r w:rsidR="0068667D">
        <w:rPr>
          <w:rtl/>
          <w:lang w:bidi="fa-IR"/>
        </w:rPr>
        <w:t xml:space="preserve">همه بدعت در </w:t>
      </w:r>
      <w:r w:rsidR="0053616B">
        <w:rPr>
          <w:rtl/>
          <w:lang w:bidi="fa-IR"/>
        </w:rPr>
        <w:t>اسلام آورده‌اند،</w:t>
      </w:r>
      <w:r w:rsidR="00ED4AE9">
        <w:rPr>
          <w:rtl/>
          <w:lang w:bidi="fa-IR"/>
        </w:rPr>
        <w:t xml:space="preserve"> </w:t>
      </w:r>
      <w:r w:rsidR="0053616B">
        <w:rPr>
          <w:rtl/>
          <w:lang w:bidi="fa-IR"/>
        </w:rPr>
        <w:t>أذان مسلمین را تغییر داده و موقع مغرب را عق</w:t>
      </w:r>
      <w:r w:rsidR="00C150E3">
        <w:rPr>
          <w:rtl/>
          <w:lang w:bidi="fa-IR"/>
        </w:rPr>
        <w:t>ب</w:t>
      </w:r>
      <w:r w:rsidR="0053616B">
        <w:rPr>
          <w:rtl/>
          <w:lang w:bidi="fa-IR"/>
        </w:rPr>
        <w:t>‌تر برده و نماز عیدین را دگرگون کرده‌اند و</w:t>
      </w:r>
      <w:r w:rsidR="001969BB" w:rsidRPr="001969BB">
        <w:rPr>
          <w:rtl/>
          <w:lang w:bidi="fa-IR"/>
        </w:rPr>
        <w:t>.</w:t>
      </w:r>
      <w:r w:rsidR="0053616B">
        <w:rPr>
          <w:rtl/>
          <w:lang w:bidi="fa-IR"/>
        </w:rPr>
        <w:t xml:space="preserve">.... باز فریاد می‌کنند و </w:t>
      </w:r>
      <w:r w:rsidR="009E4812">
        <w:rPr>
          <w:rtl/>
          <w:lang w:bidi="fa-IR"/>
        </w:rPr>
        <w:t xml:space="preserve">اشک تمساح می‌ریزند که </w:t>
      </w:r>
      <w:r w:rsidR="006D395A">
        <w:rPr>
          <w:rtl/>
          <w:lang w:bidi="fa-IR"/>
        </w:rPr>
        <w:t xml:space="preserve">خدایا، </w:t>
      </w:r>
      <w:r w:rsidR="00637E95">
        <w:rPr>
          <w:rtl/>
          <w:lang w:bidi="fa-IR"/>
        </w:rPr>
        <w:t xml:space="preserve">آنچه از دینت محو و تبدیل شده به حالت </w:t>
      </w:r>
      <w:r w:rsidR="00323079">
        <w:rPr>
          <w:rtl/>
          <w:lang w:bidi="fa-IR"/>
        </w:rPr>
        <w:t>قبل برگردان تا بدعتی در آن نباشد</w:t>
      </w:r>
      <w:r w:rsidR="00175FCB">
        <w:rPr>
          <w:rtl/>
          <w:lang w:bidi="fa-IR"/>
        </w:rPr>
        <w:t>!</w:t>
      </w:r>
      <w:r w:rsidR="00323079">
        <w:rPr>
          <w:rtl/>
          <w:lang w:bidi="fa-IR"/>
        </w:rPr>
        <w:t xml:space="preserve"> جاعل این دعا و نظایر آن مانند </w:t>
      </w:r>
      <w:r w:rsidR="00BF13AA">
        <w:rPr>
          <w:rtl/>
          <w:lang w:bidi="fa-IR"/>
        </w:rPr>
        <w:t>دزدی است که</w:t>
      </w:r>
      <w:r w:rsidR="009E4812">
        <w:rPr>
          <w:rtl/>
          <w:lang w:bidi="fa-IR"/>
        </w:rPr>
        <w:t xml:space="preserve"> خود</w:t>
      </w:r>
      <w:r w:rsidR="00BF13AA">
        <w:rPr>
          <w:rtl/>
          <w:lang w:bidi="fa-IR"/>
        </w:rPr>
        <w:t xml:space="preserve"> چیزی بدزدد و در</w:t>
      </w:r>
      <w:r w:rsidR="006073E9">
        <w:rPr>
          <w:rFonts w:hint="cs"/>
          <w:rtl/>
          <w:lang w:bidi="fa-IR"/>
        </w:rPr>
        <w:t xml:space="preserve"> </w:t>
      </w:r>
      <w:r w:rsidR="00BF13AA">
        <w:rPr>
          <w:rtl/>
          <w:lang w:bidi="fa-IR"/>
        </w:rPr>
        <w:t xml:space="preserve">همان حال </w:t>
      </w:r>
      <w:r w:rsidR="00DE4708">
        <w:rPr>
          <w:rtl/>
          <w:lang w:bidi="fa-IR"/>
        </w:rPr>
        <w:t xml:space="preserve">برای فریفتن مردم، فریاد </w:t>
      </w:r>
      <w:r w:rsidR="00343F1E">
        <w:rPr>
          <w:rtl/>
          <w:lang w:bidi="fa-IR"/>
        </w:rPr>
        <w:t>کند: آی دزد، آی دزد</w:t>
      </w:r>
      <w:r w:rsidR="00175FCB">
        <w:rPr>
          <w:rtl/>
          <w:lang w:bidi="fa-IR"/>
        </w:rPr>
        <w:t>!</w:t>
      </w:r>
    </w:p>
    <w:p w:rsidR="0087460D" w:rsidRDefault="0026058A" w:rsidP="006073E9">
      <w:pPr>
        <w:ind w:firstLine="284"/>
        <w:jc w:val="both"/>
        <w:rPr>
          <w:rtl/>
          <w:lang w:bidi="fa-IR"/>
        </w:rPr>
      </w:pPr>
      <w:r>
        <w:rPr>
          <w:rtl/>
          <w:lang w:bidi="fa-IR"/>
        </w:rPr>
        <w:t>در آخر دعا، ا</w:t>
      </w:r>
      <w:r w:rsidR="00072750">
        <w:rPr>
          <w:rtl/>
          <w:lang w:bidi="fa-IR"/>
        </w:rPr>
        <w:t>ئم</w:t>
      </w:r>
      <w:r w:rsidR="00511465">
        <w:rPr>
          <w:rtl/>
          <w:lang w:bidi="fa-IR"/>
        </w:rPr>
        <w:t>ه‌ی</w:t>
      </w:r>
      <w:r w:rsidR="00072750">
        <w:rPr>
          <w:rtl/>
          <w:lang w:bidi="fa-IR"/>
        </w:rPr>
        <w:t xml:space="preserve"> را </w:t>
      </w:r>
      <w:r w:rsidR="00B20379" w:rsidRPr="001D7F88">
        <w:rPr>
          <w:rFonts w:cs="mylotus"/>
          <w:sz w:val="32"/>
          <w:szCs w:val="27"/>
          <w:rtl/>
          <w:lang w:bidi="fa-IR"/>
        </w:rPr>
        <w:t>ع</w:t>
      </w:r>
      <w:r w:rsidR="000C449B" w:rsidRPr="001D7F88">
        <w:rPr>
          <w:rFonts w:cs="mylotus"/>
          <w:sz w:val="32"/>
          <w:szCs w:val="27"/>
          <w:rtl/>
          <w:lang w:bidi="fa-IR"/>
        </w:rPr>
        <w:t>ُ</w:t>
      </w:r>
      <w:r w:rsidR="00B20379" w:rsidRPr="001D7F88">
        <w:rPr>
          <w:rFonts w:cs="mylotus"/>
          <w:sz w:val="32"/>
          <w:szCs w:val="27"/>
          <w:rtl/>
          <w:lang w:bidi="fa-IR"/>
        </w:rPr>
        <w:t>روة الوثقی</w:t>
      </w:r>
      <w:r w:rsidR="00072750" w:rsidRPr="001D7F88">
        <w:rPr>
          <w:rFonts w:cs="mylotus"/>
          <w:sz w:val="32"/>
          <w:szCs w:val="27"/>
          <w:rtl/>
          <w:lang w:bidi="fa-IR"/>
        </w:rPr>
        <w:t xml:space="preserve"> و ح</w:t>
      </w:r>
      <w:r w:rsidR="000C449B" w:rsidRPr="001D7F88">
        <w:rPr>
          <w:rFonts w:cs="mylotus"/>
          <w:sz w:val="32"/>
          <w:szCs w:val="27"/>
          <w:rtl/>
          <w:lang w:bidi="fa-IR"/>
        </w:rPr>
        <w:t>َ</w:t>
      </w:r>
      <w:r w:rsidR="00072750" w:rsidRPr="001D7F88">
        <w:rPr>
          <w:rFonts w:cs="mylotus"/>
          <w:sz w:val="32"/>
          <w:szCs w:val="27"/>
          <w:rtl/>
          <w:lang w:bidi="fa-IR"/>
        </w:rPr>
        <w:t>بل المتين و صراط المستقيم</w:t>
      </w:r>
      <w:r w:rsidR="00072750">
        <w:rPr>
          <w:rtl/>
          <w:lang w:bidi="fa-IR"/>
        </w:rPr>
        <w:t xml:space="preserve"> خوانده است! با</w:t>
      </w:r>
      <w:r w:rsidR="001969BB" w:rsidRPr="001969BB">
        <w:rPr>
          <w:rtl/>
          <w:lang w:bidi="fa-IR"/>
        </w:rPr>
        <w:t xml:space="preserve"> این‌که </w:t>
      </w:r>
      <w:r w:rsidR="00072750">
        <w:rPr>
          <w:rtl/>
          <w:lang w:bidi="fa-IR"/>
        </w:rPr>
        <w:t xml:space="preserve">حضرت أمیر مکرّراً فرموده </w:t>
      </w:r>
      <w:r w:rsidR="00B20379" w:rsidRPr="001D7F88">
        <w:rPr>
          <w:rFonts w:cs="mylotus"/>
          <w:sz w:val="32"/>
          <w:szCs w:val="27"/>
          <w:rtl/>
          <w:lang w:bidi="fa-IR"/>
        </w:rPr>
        <w:t>ع</w:t>
      </w:r>
      <w:r w:rsidR="000C449B" w:rsidRPr="001D7F88">
        <w:rPr>
          <w:rFonts w:cs="mylotus"/>
          <w:sz w:val="32"/>
          <w:szCs w:val="27"/>
          <w:rtl/>
          <w:lang w:bidi="fa-IR"/>
        </w:rPr>
        <w:t>ُ</w:t>
      </w:r>
      <w:r w:rsidR="00B20379" w:rsidRPr="001D7F88">
        <w:rPr>
          <w:rFonts w:cs="mylotus"/>
          <w:sz w:val="32"/>
          <w:szCs w:val="27"/>
          <w:rtl/>
          <w:lang w:bidi="fa-IR"/>
        </w:rPr>
        <w:t>روة الو</w:t>
      </w:r>
      <w:r w:rsidR="00072750" w:rsidRPr="001D7F88">
        <w:rPr>
          <w:rFonts w:cs="mylotus"/>
          <w:sz w:val="32"/>
          <w:szCs w:val="27"/>
          <w:rtl/>
          <w:lang w:bidi="fa-IR"/>
        </w:rPr>
        <w:t xml:space="preserve">ثقى و حبل </w:t>
      </w:r>
      <w:r w:rsidR="004914C1" w:rsidRPr="001D7F88">
        <w:rPr>
          <w:rFonts w:cs="mylotus"/>
          <w:sz w:val="32"/>
          <w:szCs w:val="27"/>
          <w:rtl/>
          <w:lang w:bidi="fa-IR"/>
        </w:rPr>
        <w:t>المتين</w:t>
      </w:r>
      <w:r w:rsidR="004914C1">
        <w:rPr>
          <w:rtl/>
          <w:lang w:bidi="fa-IR"/>
        </w:rPr>
        <w:t xml:space="preserve"> قرآن است </w:t>
      </w:r>
      <w:r w:rsidR="006A3B97">
        <w:rPr>
          <w:rtl/>
          <w:lang w:bidi="fa-IR"/>
        </w:rPr>
        <w:t>(نهج البلاغه، خطب</w:t>
      </w:r>
      <w:r w:rsidR="00511465">
        <w:rPr>
          <w:rtl/>
          <w:lang w:bidi="fa-IR"/>
        </w:rPr>
        <w:t>ه‌ی</w:t>
      </w:r>
      <w:r w:rsidR="006A3B97">
        <w:rPr>
          <w:rtl/>
          <w:lang w:bidi="fa-IR"/>
        </w:rPr>
        <w:t xml:space="preserve"> 156، 176، 192 و 198)</w:t>
      </w:r>
      <w:r w:rsidR="00042A51">
        <w:rPr>
          <w:rtl/>
          <w:lang w:bidi="fa-IR"/>
        </w:rPr>
        <w:t xml:space="preserve"> و نفرموده</w:t>
      </w:r>
      <w:r w:rsidR="00CA3292">
        <w:rPr>
          <w:rtl/>
          <w:lang w:bidi="fa-IR"/>
        </w:rPr>
        <w:t xml:space="preserve"> من </w:t>
      </w:r>
      <w:r w:rsidR="00CA3292" w:rsidRPr="001D7F88">
        <w:rPr>
          <w:rFonts w:cs="mylotus"/>
          <w:sz w:val="32"/>
          <w:szCs w:val="27"/>
          <w:rtl/>
          <w:lang w:bidi="fa-IR"/>
        </w:rPr>
        <w:t>«ح</w:t>
      </w:r>
      <w:r w:rsidR="000C449B" w:rsidRPr="001D7F88">
        <w:rPr>
          <w:rFonts w:cs="mylotus"/>
          <w:sz w:val="32"/>
          <w:szCs w:val="27"/>
          <w:rtl/>
          <w:lang w:bidi="fa-IR"/>
        </w:rPr>
        <w:t>َ</w:t>
      </w:r>
      <w:r w:rsidR="00CA3292" w:rsidRPr="001D7F88">
        <w:rPr>
          <w:rFonts w:cs="mylotus"/>
          <w:sz w:val="32"/>
          <w:szCs w:val="27"/>
          <w:rtl/>
          <w:lang w:bidi="fa-IR"/>
        </w:rPr>
        <w:t>بل</w:t>
      </w:r>
      <w:r w:rsidR="000C449B" w:rsidRPr="001D7F88">
        <w:rPr>
          <w:rFonts w:cs="mylotus"/>
          <w:sz w:val="32"/>
          <w:szCs w:val="27"/>
          <w:rtl/>
          <w:lang w:bidi="fa-IR"/>
        </w:rPr>
        <w:t>ُ</w:t>
      </w:r>
      <w:r w:rsidR="00CA3292" w:rsidRPr="001D7F88">
        <w:rPr>
          <w:rFonts w:cs="mylotus"/>
          <w:sz w:val="32"/>
          <w:szCs w:val="27"/>
          <w:rtl/>
          <w:lang w:bidi="fa-IR"/>
        </w:rPr>
        <w:t xml:space="preserve"> الله</w:t>
      </w:r>
      <w:r w:rsidR="00CA3292" w:rsidRPr="001D7F88">
        <w:rPr>
          <w:rFonts w:cs="mylotus"/>
          <w:szCs w:val="27"/>
          <w:rtl/>
          <w:lang w:bidi="fa-IR"/>
        </w:rPr>
        <w:t>»</w:t>
      </w:r>
      <w:r w:rsidR="00CA3292">
        <w:rPr>
          <w:rtl/>
          <w:lang w:bidi="fa-IR"/>
        </w:rPr>
        <w:t xml:space="preserve"> هستم بلکه فرموده من تابع دین و مطیع ح</w:t>
      </w:r>
      <w:r w:rsidR="000C449B">
        <w:rPr>
          <w:rtl/>
          <w:lang w:bidi="fa-IR"/>
        </w:rPr>
        <w:t>َ</w:t>
      </w:r>
      <w:r w:rsidR="00CA3292">
        <w:rPr>
          <w:rtl/>
          <w:lang w:bidi="fa-IR"/>
        </w:rPr>
        <w:t xml:space="preserve">بل الله می‌باشم. جاعل نادان در آخر این دعا برای امام غائب دعا می‌کند که: </w:t>
      </w:r>
      <w:r w:rsidR="00CA3292" w:rsidRPr="00DF675D">
        <w:rPr>
          <w:rFonts w:cs="KFGQPC Uthman Taha Naskh"/>
          <w:sz w:val="32"/>
          <w:szCs w:val="27"/>
          <w:rtl/>
        </w:rPr>
        <w:t>«</w:t>
      </w:r>
      <w:r w:rsidR="006073E9" w:rsidRPr="006073E9">
        <w:rPr>
          <w:rFonts w:cs="KFGQPC Uthman Taha Naskh"/>
          <w:sz w:val="32"/>
          <w:szCs w:val="27"/>
          <w:rtl/>
        </w:rPr>
        <w:t>ا</w:t>
      </w:r>
      <w:r w:rsidR="006073E9">
        <w:rPr>
          <w:rFonts w:cs="KFGQPC Uthman Taha Naskh" w:hint="cs"/>
          <w:sz w:val="32"/>
          <w:szCs w:val="27"/>
          <w:rtl/>
        </w:rPr>
        <w:t>َ</w:t>
      </w:r>
      <w:r w:rsidR="006073E9" w:rsidRPr="006073E9">
        <w:rPr>
          <w:rFonts w:cs="KFGQPC Uthman Taha Naskh"/>
          <w:sz w:val="32"/>
          <w:szCs w:val="27"/>
          <w:rtl/>
        </w:rPr>
        <w:t>للهم صَلِّ عَلَى وَلِيِّكَ وَوُلَاةِ عَهْدِهِ وَالْأَئِمَّةِ مِنْ وُلْدِهِ وَمُدَّ فِي أَعْمَارِهِمْ وَزِدْ فِي آجَالِهِمْ</w:t>
      </w:r>
      <w:r w:rsidR="00C401EE" w:rsidRPr="00DF675D">
        <w:rPr>
          <w:rFonts w:cs="KFGQPC Uthman Taha Naskh"/>
          <w:sz w:val="32"/>
          <w:szCs w:val="27"/>
          <w:rtl/>
        </w:rPr>
        <w:t>»</w:t>
      </w:r>
      <w:r w:rsidR="006E4CAB">
        <w:rPr>
          <w:rFonts w:hint="cs"/>
          <w:rtl/>
          <w:lang w:bidi="fa-IR"/>
        </w:rPr>
        <w:t>.</w:t>
      </w:r>
      <w:r w:rsidR="000E1595">
        <w:rPr>
          <w:rtl/>
          <w:lang w:bidi="fa-IR"/>
        </w:rPr>
        <w:t xml:space="preserve"> «پروردگارا</w:t>
      </w:r>
      <w:r w:rsidR="006E4CAB">
        <w:rPr>
          <w:rFonts w:hint="cs"/>
          <w:rtl/>
          <w:lang w:bidi="fa-IR"/>
        </w:rPr>
        <w:t>،</w:t>
      </w:r>
      <w:r w:rsidR="000E1595">
        <w:rPr>
          <w:rtl/>
          <w:lang w:bidi="fa-IR"/>
        </w:rPr>
        <w:t xml:space="preserve"> بر ولیّ خود و والیان عهدت و امامان</w:t>
      </w:r>
      <w:r w:rsidR="00F052C3">
        <w:rPr>
          <w:rtl/>
          <w:lang w:bidi="fa-IR"/>
        </w:rPr>
        <w:t xml:space="preserve"> از فرزندان </w:t>
      </w:r>
      <w:r w:rsidR="00B20379">
        <w:rPr>
          <w:rtl/>
          <w:lang w:bidi="fa-IR"/>
        </w:rPr>
        <w:t>او درود فرست و بر عمر ایشان بیفز</w:t>
      </w:r>
      <w:r w:rsidR="00F052C3">
        <w:rPr>
          <w:rtl/>
          <w:lang w:bidi="fa-IR"/>
        </w:rPr>
        <w:t>ا و مد</w:t>
      </w:r>
      <w:r w:rsidR="00B20379">
        <w:rPr>
          <w:rtl/>
          <w:lang w:bidi="fa-IR"/>
        </w:rPr>
        <w:t>ّت عمر</w:t>
      </w:r>
      <w:r w:rsidR="00F052C3">
        <w:rPr>
          <w:rtl/>
          <w:lang w:bidi="fa-IR"/>
        </w:rPr>
        <w:t>شان را افزون کن</w:t>
      </w:r>
      <w:r w:rsidR="006E4CAB">
        <w:rPr>
          <w:rFonts w:hint="cs"/>
          <w:rtl/>
          <w:lang w:bidi="fa-IR"/>
        </w:rPr>
        <w:t>!</w:t>
      </w:r>
      <w:r w:rsidR="00F052C3">
        <w:rPr>
          <w:rtl/>
          <w:lang w:bidi="fa-IR"/>
        </w:rPr>
        <w:t xml:space="preserve">» </w:t>
      </w:r>
      <w:r w:rsidR="00EC5AA5">
        <w:rPr>
          <w:rtl/>
          <w:lang w:bidi="fa-IR"/>
        </w:rPr>
        <w:t>آیا جاعل فهمیده که چه بافته است؟</w:t>
      </w:r>
      <w:r w:rsidR="00155D62">
        <w:rPr>
          <w:rtl/>
          <w:lang w:bidi="fa-IR"/>
        </w:rPr>
        <w:t xml:space="preserve"> آیا او خیال کرده که </w:t>
      </w:r>
      <w:r>
        <w:rPr>
          <w:rtl/>
          <w:lang w:bidi="fa-IR"/>
        </w:rPr>
        <w:t>ا</w:t>
      </w:r>
      <w:r w:rsidR="00155D62">
        <w:rPr>
          <w:rtl/>
          <w:lang w:bidi="fa-IR"/>
        </w:rPr>
        <w:t>ئم</w:t>
      </w:r>
      <w:r w:rsidR="00BF6211">
        <w:rPr>
          <w:rtl/>
          <w:lang w:bidi="fa-IR"/>
        </w:rPr>
        <w:t>ّ</w:t>
      </w:r>
      <w:r w:rsidR="00511465">
        <w:rPr>
          <w:rtl/>
          <w:lang w:bidi="fa-IR"/>
        </w:rPr>
        <w:t>ه‌ی</w:t>
      </w:r>
      <w:r w:rsidR="00155D62">
        <w:rPr>
          <w:rtl/>
          <w:lang w:bidi="fa-IR"/>
        </w:rPr>
        <w:t xml:space="preserve"> دیگر، فرزندان امام غائب‌اند و همگی زنده‌اند ک</w:t>
      </w:r>
      <w:r w:rsidR="00BF6211">
        <w:rPr>
          <w:rtl/>
          <w:lang w:bidi="fa-IR"/>
        </w:rPr>
        <w:t>ه بر</w:t>
      </w:r>
      <w:r w:rsidR="00155D62">
        <w:rPr>
          <w:rtl/>
          <w:lang w:bidi="fa-IR"/>
        </w:rPr>
        <w:t>ایشان از خدا طول عمر می‌خواهد و نمی‌داند که</w:t>
      </w:r>
      <w:r w:rsidR="001842D5">
        <w:rPr>
          <w:rtl/>
          <w:lang w:bidi="fa-IR"/>
        </w:rPr>
        <w:t xml:space="preserve"> ائمّه </w:t>
      </w:r>
      <w:r w:rsidR="00155D62">
        <w:rPr>
          <w:rtl/>
          <w:lang w:bidi="fa-IR"/>
        </w:rPr>
        <w:t>أجداد اویند و از دنیا رفته‌اند؟</w:t>
      </w:r>
      <w:r w:rsidR="00175FCB">
        <w:rPr>
          <w:rtl/>
          <w:lang w:bidi="fa-IR"/>
        </w:rPr>
        <w:t>!</w:t>
      </w:r>
      <w:r w:rsidR="00155D62">
        <w:rPr>
          <w:rtl/>
          <w:lang w:bidi="fa-IR"/>
        </w:rPr>
        <w:t xml:space="preserve"> یا</w:t>
      </w:r>
      <w:r w:rsidR="001969BB" w:rsidRPr="001969BB">
        <w:rPr>
          <w:rtl/>
          <w:lang w:bidi="fa-IR"/>
        </w:rPr>
        <w:t xml:space="preserve"> این‌که </w:t>
      </w:r>
      <w:r w:rsidR="0087460D">
        <w:rPr>
          <w:rtl/>
          <w:lang w:bidi="fa-IR"/>
        </w:rPr>
        <w:t>نمی‌داند بنابه اعتقاد شیعه امام غائب آخرین امام است و پس از او امامی نیست؟!</w:t>
      </w:r>
    </w:p>
    <w:p w:rsidR="0087460D" w:rsidRDefault="0087460D" w:rsidP="007753FC">
      <w:pPr>
        <w:ind w:firstLine="284"/>
        <w:jc w:val="both"/>
        <w:rPr>
          <w:rtl/>
          <w:lang w:bidi="fa-IR"/>
        </w:rPr>
      </w:pPr>
      <w:r>
        <w:rPr>
          <w:rtl/>
          <w:lang w:bidi="fa-IR"/>
        </w:rPr>
        <w:t>این است آنچه به نام دین خدا در کتب مذهبی وارد کرده و مردم را گمراه ساخته‌اند و یک عالم حقّگو پیدا نشده که حقایق را بیان کند و مردم را نجات دهد!</w:t>
      </w:r>
    </w:p>
    <w:p w:rsidR="009640E6" w:rsidRDefault="0021703E" w:rsidP="0026058A">
      <w:pPr>
        <w:pStyle w:val="a0"/>
        <w:rPr>
          <w:rtl/>
        </w:rPr>
      </w:pPr>
      <w:bookmarkStart w:id="32" w:name="_Toc372365396"/>
      <w:r>
        <w:rPr>
          <w:rtl/>
        </w:rPr>
        <w:t>فصل پنج</w:t>
      </w:r>
      <w:r w:rsidR="009640E6">
        <w:rPr>
          <w:rtl/>
        </w:rPr>
        <w:t>م:</w:t>
      </w:r>
      <w:bookmarkEnd w:id="32"/>
    </w:p>
    <w:bookmarkStart w:id="33" w:name="_Ref346877097"/>
    <w:p w:rsidR="00F23C74" w:rsidRDefault="00E01C54" w:rsidP="006073E9">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17</w:t>
      </w:r>
      <w:r w:rsidRPr="00B849D2">
        <w:rPr>
          <w:color w:val="FFFFFF"/>
          <w:sz w:val="2"/>
          <w:szCs w:val="2"/>
          <w:rtl/>
          <w:lang w:bidi="fa-IR"/>
        </w:rPr>
        <w:fldChar w:fldCharType="end"/>
      </w:r>
      <w:r w:rsidR="0021703E">
        <w:rPr>
          <w:rtl/>
          <w:lang w:bidi="fa-IR"/>
        </w:rPr>
        <w:t>در صفح</w:t>
      </w:r>
      <w:r w:rsidR="00511465">
        <w:rPr>
          <w:rtl/>
          <w:lang w:bidi="fa-IR"/>
        </w:rPr>
        <w:t>ه‌ی</w:t>
      </w:r>
      <w:r w:rsidR="0021703E">
        <w:rPr>
          <w:rtl/>
          <w:lang w:bidi="fa-IR"/>
        </w:rPr>
        <w:t xml:space="preserve"> 54 ماجرایی آورده در</w:t>
      </w:r>
      <w:r w:rsidR="009640E6">
        <w:rPr>
          <w:rtl/>
          <w:lang w:bidi="fa-IR"/>
        </w:rPr>
        <w:t>بار</w:t>
      </w:r>
      <w:r w:rsidR="00511465">
        <w:rPr>
          <w:rtl/>
          <w:lang w:bidi="fa-IR"/>
        </w:rPr>
        <w:t>ه‌ی</w:t>
      </w:r>
      <w:r w:rsidR="009640E6">
        <w:rPr>
          <w:rtl/>
          <w:lang w:bidi="fa-IR"/>
        </w:rPr>
        <w:t xml:space="preserve"> امام علی الن</w:t>
      </w:r>
      <w:r w:rsidR="006569F4">
        <w:rPr>
          <w:rtl/>
          <w:lang w:bidi="fa-IR"/>
        </w:rPr>
        <w:t>ّ</w:t>
      </w:r>
      <w:r w:rsidR="009640E6">
        <w:rPr>
          <w:rtl/>
          <w:lang w:bidi="fa-IR"/>
        </w:rPr>
        <w:t>قی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9640E6">
        <w:rPr>
          <w:rtl/>
          <w:lang w:bidi="fa-IR"/>
        </w:rPr>
        <w:t>که ناقل آن یکی از غ</w:t>
      </w:r>
      <w:r w:rsidR="006569F4">
        <w:rPr>
          <w:rtl/>
          <w:lang w:bidi="fa-IR"/>
        </w:rPr>
        <w:t>ُ</w:t>
      </w:r>
      <w:r w:rsidR="009640E6">
        <w:rPr>
          <w:rtl/>
          <w:lang w:bidi="fa-IR"/>
        </w:rPr>
        <w:t>لا</w:t>
      </w:r>
      <w:r w:rsidR="009640E6" w:rsidRPr="00B16460">
        <w:rPr>
          <w:rFonts w:cs="mylotus"/>
          <w:szCs w:val="27"/>
          <w:rtl/>
          <w:lang w:bidi="fa-IR"/>
        </w:rPr>
        <w:t>ة</w:t>
      </w:r>
      <w:r w:rsidR="009640E6">
        <w:rPr>
          <w:rtl/>
          <w:lang w:bidi="fa-IR"/>
        </w:rPr>
        <w:t xml:space="preserve"> و جاعلین حدیث است موسوم به «محم</w:t>
      </w:r>
      <w:r w:rsidR="006569F4">
        <w:rPr>
          <w:rtl/>
          <w:lang w:bidi="fa-IR"/>
        </w:rPr>
        <w:t>ّ</w:t>
      </w:r>
      <w:r w:rsidR="009640E6">
        <w:rPr>
          <w:rtl/>
          <w:lang w:bidi="fa-IR"/>
        </w:rPr>
        <w:t>د بن موسی»</w:t>
      </w:r>
      <w:r w:rsidR="008D1694" w:rsidRPr="009236A6">
        <w:rPr>
          <w:sz w:val="24"/>
          <w:vertAlign w:val="superscript"/>
          <w:rtl/>
          <w:lang w:bidi="fa-IR"/>
        </w:rPr>
        <w:t>(</w:t>
      </w:r>
      <w:r w:rsidR="008D1694" w:rsidRPr="009236A6">
        <w:rPr>
          <w:rStyle w:val="FootnoteReference"/>
          <w:sz w:val="24"/>
          <w:rtl/>
          <w:lang w:bidi="fa-IR"/>
        </w:rPr>
        <w:footnoteReference w:id="100"/>
      </w:r>
      <w:r w:rsidR="008D1694" w:rsidRPr="009236A6">
        <w:rPr>
          <w:sz w:val="24"/>
          <w:vertAlign w:val="superscript"/>
          <w:rtl/>
          <w:lang w:bidi="fa-IR"/>
        </w:rPr>
        <w:t>)</w:t>
      </w:r>
      <w:r w:rsidR="00145DD6">
        <w:rPr>
          <w:rtl/>
          <w:lang w:bidi="fa-IR"/>
        </w:rPr>
        <w:t xml:space="preserve"> و مد</w:t>
      </w:r>
      <w:r w:rsidR="008D46D3">
        <w:rPr>
          <w:rtl/>
          <w:lang w:bidi="fa-IR"/>
        </w:rPr>
        <w:t>ّ</w:t>
      </w:r>
      <w:r w:rsidR="00145DD6">
        <w:rPr>
          <w:rtl/>
          <w:lang w:bidi="fa-IR"/>
        </w:rPr>
        <w:t>عی است که امام فرمود: «مرا</w:t>
      </w:r>
      <w:r w:rsidR="0021703E">
        <w:rPr>
          <w:rtl/>
          <w:lang w:bidi="fa-IR"/>
        </w:rPr>
        <w:t xml:space="preserve">د از </w:t>
      </w:r>
      <w:r w:rsidR="008D1694">
        <w:rPr>
          <w:rtl/>
          <w:lang w:bidi="fa-IR"/>
        </w:rPr>
        <w:t>ا</w:t>
      </w:r>
      <w:r w:rsidR="0021703E">
        <w:rPr>
          <w:rtl/>
          <w:lang w:bidi="fa-IR"/>
        </w:rPr>
        <w:t>ی</w:t>
      </w:r>
      <w:r w:rsidR="008D46D3">
        <w:rPr>
          <w:rtl/>
          <w:lang w:bidi="fa-IR"/>
        </w:rPr>
        <w:t>ّ</w:t>
      </w:r>
      <w:r w:rsidR="0021703E">
        <w:rPr>
          <w:rtl/>
          <w:lang w:bidi="fa-IR"/>
        </w:rPr>
        <w:t>ام و روزها ما هستیم مادا</w:t>
      </w:r>
      <w:r w:rsidR="00145DD6">
        <w:rPr>
          <w:rtl/>
          <w:lang w:bidi="fa-IR"/>
        </w:rPr>
        <w:t>می‌که بپاست آسمان</w:t>
      </w:r>
      <w:r w:rsidR="008D1694">
        <w:rPr>
          <w:rtl/>
          <w:lang w:bidi="fa-IR"/>
        </w:rPr>
        <w:t>‌</w:t>
      </w:r>
      <w:r w:rsidR="00145DD6">
        <w:rPr>
          <w:rtl/>
          <w:lang w:bidi="fa-IR"/>
        </w:rPr>
        <w:t>ها و زمین، شنبه اسم رسول خدا</w:t>
      </w:r>
      <w:r w:rsidR="00210633" w:rsidRPr="00210633">
        <w:rPr>
          <w:rFonts w:ascii="Abo-thar" w:hAnsi="Abo-thar"/>
          <w:sz w:val="24"/>
          <w:szCs w:val="24"/>
          <w:lang w:bidi="fa-IR"/>
        </w:rPr>
        <w:t></w:t>
      </w:r>
      <w:r w:rsidR="002460E0">
        <w:rPr>
          <w:rFonts w:ascii="Abo-thar" w:hAnsi="Abo-thar"/>
          <w:sz w:val="24"/>
          <w:szCs w:val="24"/>
          <w:rtl/>
          <w:lang w:bidi="fa-IR"/>
        </w:rPr>
        <w:t xml:space="preserve"> </w:t>
      </w:r>
      <w:r w:rsidR="008D1694">
        <w:rPr>
          <w:rtl/>
          <w:lang w:bidi="fa-IR"/>
        </w:rPr>
        <w:t>است و یکشنبه ا</w:t>
      </w:r>
      <w:r w:rsidR="00145DD6">
        <w:rPr>
          <w:rtl/>
          <w:lang w:bidi="fa-IR"/>
        </w:rPr>
        <w:t>میر ال</w:t>
      </w:r>
      <w:r w:rsidR="00175FCB">
        <w:rPr>
          <w:rtl/>
          <w:lang w:bidi="fa-IR"/>
        </w:rPr>
        <w:t>م</w:t>
      </w:r>
      <w:r w:rsidR="00145DD6">
        <w:rPr>
          <w:rtl/>
          <w:lang w:bidi="fa-IR"/>
        </w:rPr>
        <w:t>ؤمنین</w:t>
      </w:r>
      <w:r w:rsidR="00210633" w:rsidRPr="00210633">
        <w:rPr>
          <w:rFonts w:ascii="AGA Arabesque" w:hAnsi="AGA Arabesque"/>
          <w:sz w:val="24"/>
          <w:szCs w:val="24"/>
          <w:lang w:bidi="fa-IR"/>
        </w:rPr>
        <w:t></w:t>
      </w:r>
      <w:r w:rsidR="002460E0">
        <w:rPr>
          <w:rFonts w:ascii="Abo-thar" w:hAnsi="Abo-thar"/>
          <w:sz w:val="24"/>
          <w:szCs w:val="24"/>
          <w:rtl/>
          <w:lang w:bidi="fa-IR"/>
        </w:rPr>
        <w:t xml:space="preserve"> </w:t>
      </w:r>
      <w:r w:rsidR="004328DE">
        <w:rPr>
          <w:rtl/>
          <w:lang w:bidi="fa-IR"/>
        </w:rPr>
        <w:t>و دوشنبه حسن و حسین</w:t>
      </w:r>
      <w:r w:rsidR="008D1694">
        <w:rPr>
          <w:lang w:bidi="fa-IR"/>
        </w:rPr>
        <w:sym w:font="Abo-thar" w:char="F063"/>
      </w:r>
      <w:r w:rsidR="002460E0">
        <w:rPr>
          <w:rtl/>
          <w:lang w:bidi="fa-IR"/>
        </w:rPr>
        <w:t xml:space="preserve"> </w:t>
      </w:r>
      <w:r w:rsidR="00AA1EF8">
        <w:rPr>
          <w:rtl/>
          <w:lang w:bidi="fa-IR"/>
        </w:rPr>
        <w:t xml:space="preserve">سه شنبه </w:t>
      </w:r>
      <w:r w:rsidR="008278FA">
        <w:rPr>
          <w:rtl/>
          <w:lang w:bidi="fa-IR"/>
        </w:rPr>
        <w:t>علیّ بن الحسین</w:t>
      </w:r>
      <w:r w:rsidR="00AA1EF8">
        <w:rPr>
          <w:rtl/>
          <w:lang w:bidi="fa-IR"/>
        </w:rPr>
        <w:t xml:space="preserve"> و و محمد بن علی</w:t>
      </w:r>
      <w:r w:rsidR="008278FA">
        <w:rPr>
          <w:sz w:val="24"/>
          <w:szCs w:val="24"/>
          <w:rtl/>
          <w:lang w:bidi="fa-IR"/>
        </w:rPr>
        <w:t xml:space="preserve"> وجعفربن محمّد</w:t>
      </w:r>
      <w:r w:rsidR="008D1694">
        <w:rPr>
          <w:sz w:val="24"/>
          <w:szCs w:val="24"/>
          <w:lang w:bidi="fa-IR"/>
        </w:rPr>
        <w:sym w:font="Abo-thar" w:char="F062"/>
      </w:r>
      <w:r w:rsidR="00AA1EF8">
        <w:rPr>
          <w:rtl/>
          <w:lang w:bidi="fa-IR"/>
        </w:rPr>
        <w:t xml:space="preserve"> </w:t>
      </w:r>
      <w:r w:rsidR="00C16FE7">
        <w:rPr>
          <w:rtl/>
          <w:lang w:bidi="fa-IR"/>
        </w:rPr>
        <w:t>و چهار شنبه موسی بن جعفر و علی بن موسی و محمد بن علی</w:t>
      </w:r>
      <w:r w:rsidR="008D1694">
        <w:rPr>
          <w:lang w:bidi="fa-IR"/>
        </w:rPr>
        <w:sym w:font="Abo-thar" w:char="F062"/>
      </w:r>
      <w:r w:rsidR="008278FA">
        <w:rPr>
          <w:rtl/>
          <w:lang w:bidi="fa-IR"/>
        </w:rPr>
        <w:t xml:space="preserve"> </w:t>
      </w:r>
      <w:r w:rsidR="00C16FE7">
        <w:rPr>
          <w:rtl/>
          <w:lang w:bidi="fa-IR"/>
        </w:rPr>
        <w:t>و من‌ام و پنجشنبه فرزندم حسن و جمعه فرزند</w:t>
      </w:r>
      <w:r w:rsidR="008278FA">
        <w:rPr>
          <w:rtl/>
          <w:lang w:bidi="fa-IR"/>
        </w:rPr>
        <w:t>ِ</w:t>
      </w:r>
      <w:r w:rsidR="00C16FE7">
        <w:rPr>
          <w:rtl/>
          <w:lang w:bidi="fa-IR"/>
        </w:rPr>
        <w:t xml:space="preserve"> فرزندم است...الخ»</w:t>
      </w:r>
      <w:r w:rsidR="00A94226">
        <w:rPr>
          <w:rtl/>
          <w:lang w:bidi="fa-IR"/>
        </w:rPr>
        <w:t xml:space="preserve"> بنابراین</w:t>
      </w:r>
      <w:r w:rsidR="00415519">
        <w:rPr>
          <w:rtl/>
          <w:lang w:bidi="fa-IR"/>
        </w:rPr>
        <w:t xml:space="preserve"> امام زین العابدین</w:t>
      </w:r>
      <w:r w:rsidR="00210633" w:rsidRPr="00210633">
        <w:rPr>
          <w:rFonts w:ascii="AGA Arabesque" w:hAnsi="AGA Arabesque"/>
          <w:sz w:val="24"/>
          <w:szCs w:val="24"/>
          <w:lang w:bidi="fa-IR"/>
        </w:rPr>
        <w:t></w:t>
      </w:r>
      <w:r w:rsidR="002460E0">
        <w:rPr>
          <w:rFonts w:ascii="Abo-thar" w:hAnsi="Abo-thar"/>
          <w:sz w:val="24"/>
          <w:szCs w:val="24"/>
          <w:rtl/>
          <w:lang w:bidi="fa-IR"/>
        </w:rPr>
        <w:t xml:space="preserve"> </w:t>
      </w:r>
      <w:r w:rsidR="00415519">
        <w:rPr>
          <w:rtl/>
          <w:lang w:bidi="fa-IR"/>
        </w:rPr>
        <w:t xml:space="preserve">در دعاهای </w:t>
      </w:r>
      <w:r w:rsidR="008D1694">
        <w:rPr>
          <w:rtl/>
          <w:lang w:bidi="fa-IR"/>
        </w:rPr>
        <w:t>ا</w:t>
      </w:r>
      <w:r w:rsidR="00415519">
        <w:rPr>
          <w:rtl/>
          <w:lang w:bidi="fa-IR"/>
        </w:rPr>
        <w:t>یام هفت</w:t>
      </w:r>
      <w:r w:rsidR="00511465">
        <w:rPr>
          <w:rtl/>
          <w:lang w:bidi="fa-IR"/>
        </w:rPr>
        <w:t>ه‌ی</w:t>
      </w:r>
      <w:r w:rsidR="00415519">
        <w:rPr>
          <w:rtl/>
          <w:lang w:bidi="fa-IR"/>
        </w:rPr>
        <w:t xml:space="preserve"> خود که</w:t>
      </w:r>
      <w:r w:rsidR="00452ED5">
        <w:rPr>
          <w:rtl/>
          <w:lang w:bidi="fa-IR"/>
        </w:rPr>
        <w:t xml:space="preserve"> شیخ عباس در فصل سوم مفاتیح آورده، شوخی کرده </w:t>
      </w:r>
      <w:r w:rsidR="008278FA">
        <w:rPr>
          <w:rFonts w:cs="Times New Roman"/>
          <w:rtl/>
          <w:lang w:bidi="fa-IR"/>
        </w:rPr>
        <w:t xml:space="preserve">ـ </w:t>
      </w:r>
      <w:r w:rsidR="00452ED5">
        <w:rPr>
          <w:rtl/>
          <w:lang w:bidi="fa-IR"/>
        </w:rPr>
        <w:t>نعوذبالله</w:t>
      </w:r>
      <w:r w:rsidR="008278FA">
        <w:rPr>
          <w:rtl/>
          <w:lang w:bidi="fa-IR"/>
        </w:rPr>
        <w:t xml:space="preserve"> ـ</w:t>
      </w:r>
      <w:r w:rsidR="00452ED5">
        <w:rPr>
          <w:rtl/>
          <w:lang w:bidi="fa-IR"/>
        </w:rPr>
        <w:t xml:space="preserve"> که</w:t>
      </w:r>
      <w:r w:rsidR="00415519">
        <w:rPr>
          <w:rtl/>
          <w:lang w:bidi="fa-IR"/>
        </w:rPr>
        <w:t xml:space="preserve"> در دعای یکشنبه عرض می‌کند: </w:t>
      </w:r>
      <w:r w:rsidR="00EC4184" w:rsidRPr="00DF675D">
        <w:rPr>
          <w:rFonts w:cs="KFGQPC Uthman Taha Naskh"/>
          <w:sz w:val="32"/>
          <w:szCs w:val="27"/>
          <w:rtl/>
        </w:rPr>
        <w:t>«</w:t>
      </w:r>
      <w:r w:rsidR="006073E9" w:rsidRPr="006073E9">
        <w:rPr>
          <w:rFonts w:cs="KFGQPC Uthman Taha Naskh"/>
          <w:sz w:val="32"/>
          <w:szCs w:val="27"/>
          <w:rtl/>
        </w:rPr>
        <w:t>اللَّهُمَّ إِنِّي أَبْرَأُ إِلَيْكَ فِي يَوْمِي هَذَا وَمَا بَعْدَهُ مِنَ الْآحَادِ مِنَ الشِّرْكِ وَالْإِلْحَادِ</w:t>
      </w:r>
      <w:r w:rsidR="00EC4184" w:rsidRPr="00DF675D">
        <w:rPr>
          <w:rFonts w:cs="KFGQPC Uthman Taha Naskh"/>
          <w:sz w:val="32"/>
          <w:szCs w:val="27"/>
          <w:rtl/>
        </w:rPr>
        <w:t>»</w:t>
      </w:r>
      <w:r w:rsidR="006073E9">
        <w:rPr>
          <w:rFonts w:cs="KFGQPC Uthman Taha Naskh" w:hint="cs"/>
          <w:sz w:val="32"/>
          <w:szCs w:val="27"/>
          <w:rtl/>
        </w:rPr>
        <w:t>.</w:t>
      </w:r>
      <w:r w:rsidR="003A7173">
        <w:rPr>
          <w:rtl/>
          <w:lang w:bidi="fa-IR"/>
        </w:rPr>
        <w:t xml:space="preserve"> «پروردگارا</w:t>
      </w:r>
      <w:r w:rsidR="006E4CAB">
        <w:rPr>
          <w:rFonts w:hint="cs"/>
          <w:rtl/>
          <w:lang w:bidi="fa-IR"/>
        </w:rPr>
        <w:t>،</w:t>
      </w:r>
      <w:r w:rsidR="003A7173">
        <w:rPr>
          <w:rtl/>
          <w:lang w:bidi="fa-IR"/>
        </w:rPr>
        <w:t xml:space="preserve"> همانا در این روز و یکشنب</w:t>
      </w:r>
      <w:r w:rsidR="00452ED5">
        <w:rPr>
          <w:rtl/>
          <w:lang w:bidi="fa-IR"/>
        </w:rPr>
        <w:t>ه‌های دیگری که پس از آن است از ش</w:t>
      </w:r>
      <w:r w:rsidR="003A7173">
        <w:rPr>
          <w:rtl/>
          <w:lang w:bidi="fa-IR"/>
        </w:rPr>
        <w:t>رک و إلحاد به سوی تو پناه می‌جویم»</w:t>
      </w:r>
      <w:r w:rsidR="006E4CAB">
        <w:rPr>
          <w:rFonts w:hint="cs"/>
          <w:rtl/>
          <w:lang w:bidi="fa-IR"/>
        </w:rPr>
        <w:t>.</w:t>
      </w:r>
      <w:r w:rsidR="00806372">
        <w:rPr>
          <w:rtl/>
          <w:lang w:bidi="fa-IR"/>
        </w:rPr>
        <w:t xml:space="preserve"> و منظورش این بوده که در این علی و علی‌های دیگری که پس از آن است از شرک به خدا پناه می‌برم! و یا اگر در دعای پنجشنبه عرض کرده: </w:t>
      </w:r>
      <w:r w:rsidR="00806372" w:rsidRPr="00DF675D">
        <w:rPr>
          <w:rFonts w:cs="KFGQPC Uthman Taha Naskh"/>
          <w:sz w:val="32"/>
          <w:szCs w:val="27"/>
          <w:rtl/>
        </w:rPr>
        <w:t>«</w:t>
      </w:r>
      <w:r w:rsidR="006073E9" w:rsidRPr="006073E9">
        <w:rPr>
          <w:rFonts w:cs="KFGQPC Uthman Taha Naskh"/>
          <w:sz w:val="32"/>
          <w:szCs w:val="27"/>
          <w:rtl/>
        </w:rPr>
        <w:t>اللَّهُمَّ اقْضِ لِي فِي الْخَمِيسِ خَمْساً</w:t>
      </w:r>
      <w:r w:rsidR="005553C0" w:rsidRPr="00DF675D">
        <w:rPr>
          <w:rFonts w:cs="KFGQPC Uthman Taha Naskh"/>
          <w:sz w:val="32"/>
          <w:szCs w:val="27"/>
          <w:rtl/>
        </w:rPr>
        <w:t>»</w:t>
      </w:r>
      <w:r w:rsidR="005553C0">
        <w:rPr>
          <w:rtl/>
          <w:lang w:bidi="fa-IR"/>
        </w:rPr>
        <w:t xml:space="preserve"> «</w:t>
      </w:r>
      <w:r w:rsidR="00311B51">
        <w:rPr>
          <w:rtl/>
          <w:lang w:bidi="fa-IR"/>
        </w:rPr>
        <w:t>پروردگارا</w:t>
      </w:r>
      <w:r w:rsidR="006E4CAB">
        <w:rPr>
          <w:rFonts w:hint="cs"/>
          <w:rtl/>
          <w:lang w:bidi="fa-IR"/>
        </w:rPr>
        <w:t>،</w:t>
      </w:r>
      <w:r w:rsidR="00311B51">
        <w:rPr>
          <w:rtl/>
          <w:lang w:bidi="fa-IR"/>
        </w:rPr>
        <w:t xml:space="preserve"> در پنجشنبه پنج حاجت را برایم بر آورده ساز»</w:t>
      </w:r>
      <w:r w:rsidR="0061523D">
        <w:rPr>
          <w:rtl/>
          <w:lang w:bidi="fa-IR"/>
        </w:rPr>
        <w:t>، مقصودش آن</w:t>
      </w:r>
      <w:r w:rsidR="00BE2C9E">
        <w:rPr>
          <w:rtl/>
          <w:lang w:bidi="fa-IR"/>
        </w:rPr>
        <w:t xml:space="preserve"> </w:t>
      </w:r>
      <w:r w:rsidR="003036F4">
        <w:rPr>
          <w:rtl/>
          <w:lang w:bidi="fa-IR"/>
        </w:rPr>
        <w:t xml:space="preserve">بوده که در حضرت عسکری </w:t>
      </w:r>
      <w:r w:rsidR="00ED4AE9">
        <w:rPr>
          <w:rtl/>
          <w:lang w:bidi="fa-IR"/>
        </w:rPr>
        <w:t xml:space="preserve">که </w:t>
      </w:r>
      <w:r w:rsidR="003036F4">
        <w:rPr>
          <w:rtl/>
          <w:lang w:bidi="fa-IR"/>
        </w:rPr>
        <w:t xml:space="preserve">هنوز پدرانش به دنیا نیامده‌اند، پنج حاجتم را </w:t>
      </w:r>
      <w:r w:rsidR="00F664C9">
        <w:rPr>
          <w:rtl/>
          <w:lang w:bidi="fa-IR"/>
        </w:rPr>
        <w:t>عطا کن!</w:t>
      </w:r>
      <w:r w:rsidR="00CE5050">
        <w:rPr>
          <w:rtl/>
          <w:lang w:bidi="fa-IR"/>
        </w:rPr>
        <w:t xml:space="preserve"> زیرا این روزها ظرف زمانی</w:t>
      </w:r>
      <w:r w:rsidR="001842D5">
        <w:rPr>
          <w:rtl/>
          <w:lang w:bidi="fa-IR"/>
        </w:rPr>
        <w:t xml:space="preserve"> ائمّه </w:t>
      </w:r>
      <w:r w:rsidR="00CE5050">
        <w:rPr>
          <w:rtl/>
          <w:lang w:bidi="fa-IR"/>
        </w:rPr>
        <w:t>نبوده بلکه خود</w:t>
      </w:r>
      <w:r w:rsidR="001842D5">
        <w:rPr>
          <w:rtl/>
          <w:lang w:bidi="fa-IR"/>
        </w:rPr>
        <w:t xml:space="preserve"> ائمّه </w:t>
      </w:r>
      <w:r w:rsidR="001B728E">
        <w:rPr>
          <w:rtl/>
          <w:lang w:bidi="fa-IR"/>
        </w:rPr>
        <w:t xml:space="preserve">بوده‌اند! و منظور از </w:t>
      </w:r>
      <w:r w:rsidR="001B728E" w:rsidRPr="001D7F88">
        <w:rPr>
          <w:rFonts w:cs="mylotus"/>
          <w:sz w:val="32"/>
          <w:szCs w:val="27"/>
          <w:rtl/>
          <w:lang w:bidi="fa-IR"/>
        </w:rPr>
        <w:t>«في الاثنين»</w:t>
      </w:r>
      <w:r w:rsidR="00586FFE">
        <w:rPr>
          <w:rtl/>
          <w:lang w:bidi="fa-IR"/>
        </w:rPr>
        <w:t xml:space="preserve"> یا </w:t>
      </w:r>
      <w:r w:rsidR="00586FFE" w:rsidRPr="001D7F88">
        <w:rPr>
          <w:rFonts w:cs="mylotus"/>
          <w:sz w:val="32"/>
          <w:szCs w:val="27"/>
          <w:rtl/>
          <w:lang w:bidi="fa-IR"/>
        </w:rPr>
        <w:t>«في الث</w:t>
      </w:r>
      <w:r w:rsidR="008278FA" w:rsidRPr="001D7F88">
        <w:rPr>
          <w:rFonts w:cs="mylotus"/>
          <w:sz w:val="32"/>
          <w:szCs w:val="27"/>
          <w:rtl/>
          <w:lang w:bidi="fa-IR"/>
        </w:rPr>
        <w:t>ّ</w:t>
      </w:r>
      <w:r w:rsidR="00586FFE" w:rsidRPr="001D7F88">
        <w:rPr>
          <w:rFonts w:cs="mylotus"/>
          <w:sz w:val="32"/>
          <w:szCs w:val="27"/>
          <w:rtl/>
          <w:lang w:bidi="fa-IR"/>
        </w:rPr>
        <w:t>ل</w:t>
      </w:r>
      <w:r w:rsidR="006E4CAB">
        <w:rPr>
          <w:rFonts w:cs="mylotus" w:hint="cs"/>
          <w:sz w:val="32"/>
          <w:szCs w:val="27"/>
          <w:rtl/>
          <w:lang w:bidi="fa-IR"/>
        </w:rPr>
        <w:t>ا</w:t>
      </w:r>
      <w:r w:rsidR="00586FFE" w:rsidRPr="001D7F88">
        <w:rPr>
          <w:rFonts w:cs="mylotus"/>
          <w:sz w:val="32"/>
          <w:szCs w:val="27"/>
          <w:rtl/>
          <w:lang w:bidi="fa-IR"/>
        </w:rPr>
        <w:t>ثاء»</w:t>
      </w:r>
      <w:r w:rsidR="00586FFE">
        <w:rPr>
          <w:rtl/>
          <w:lang w:bidi="fa-IR"/>
        </w:rPr>
        <w:t xml:space="preserve"> یا </w:t>
      </w:r>
      <w:r w:rsidR="00586FFE" w:rsidRPr="001D7F88">
        <w:rPr>
          <w:rFonts w:cs="mylotus"/>
          <w:sz w:val="32"/>
          <w:szCs w:val="27"/>
          <w:rtl/>
          <w:lang w:bidi="fa-IR"/>
        </w:rPr>
        <w:t>«</w:t>
      </w:r>
      <w:r w:rsidR="008278FA" w:rsidRPr="001D7F88">
        <w:rPr>
          <w:rFonts w:cs="mylotus"/>
          <w:sz w:val="32"/>
          <w:szCs w:val="27"/>
          <w:rtl/>
          <w:lang w:bidi="fa-IR"/>
        </w:rPr>
        <w:t>في الأر</w:t>
      </w:r>
      <w:r w:rsidR="001535AA" w:rsidRPr="001D7F88">
        <w:rPr>
          <w:rFonts w:cs="mylotus"/>
          <w:sz w:val="32"/>
          <w:szCs w:val="27"/>
          <w:rtl/>
          <w:lang w:bidi="fa-IR"/>
        </w:rPr>
        <w:t>بعاء</w:t>
      </w:r>
      <w:r w:rsidR="00586FFE" w:rsidRPr="001D7F88">
        <w:rPr>
          <w:rFonts w:cs="mylotus"/>
          <w:sz w:val="32"/>
          <w:szCs w:val="27"/>
          <w:rtl/>
          <w:lang w:bidi="fa-IR"/>
        </w:rPr>
        <w:t>»</w:t>
      </w:r>
      <w:r w:rsidR="001535AA">
        <w:rPr>
          <w:rtl/>
          <w:lang w:bidi="fa-IR"/>
        </w:rPr>
        <w:t xml:space="preserve"> آن است که ظرف زمان و مظروف آن هر دو</w:t>
      </w:r>
      <w:r w:rsidR="001842D5">
        <w:rPr>
          <w:rtl/>
          <w:lang w:bidi="fa-IR"/>
        </w:rPr>
        <w:t xml:space="preserve"> ائمّه </w:t>
      </w:r>
      <w:r w:rsidR="001535AA">
        <w:rPr>
          <w:rtl/>
          <w:lang w:bidi="fa-IR"/>
        </w:rPr>
        <w:t xml:space="preserve">بوده‌اند! این است ضدّ و </w:t>
      </w:r>
      <w:r w:rsidR="00DF45F9">
        <w:rPr>
          <w:rtl/>
          <w:lang w:bidi="fa-IR"/>
        </w:rPr>
        <w:t>نقیض گویی دعا نویسان و خرافه فروشان.</w:t>
      </w:r>
      <w:bookmarkEnd w:id="33"/>
    </w:p>
    <w:p w:rsidR="0046125B" w:rsidRDefault="00F33A4B" w:rsidP="00E43C6F">
      <w:pPr>
        <w:ind w:firstLine="284"/>
        <w:jc w:val="both"/>
        <w:rPr>
          <w:rtl/>
          <w:lang w:bidi="fa-IR"/>
        </w:rPr>
      </w:pPr>
      <w:r>
        <w:rPr>
          <w:rtl/>
          <w:lang w:bidi="fa-IR"/>
        </w:rPr>
        <w:t>پس</w:t>
      </w:r>
      <w:r>
        <w:rPr>
          <w:rtl/>
          <w:lang w:bidi="fa-IR"/>
        </w:rPr>
        <w:softHyphen/>
      </w:r>
      <w:r w:rsidR="00F23C74">
        <w:rPr>
          <w:rtl/>
          <w:lang w:bidi="fa-IR"/>
        </w:rPr>
        <w:t>از این</w:t>
      </w:r>
      <w:r w:rsidR="002460E0">
        <w:rPr>
          <w:rtl/>
          <w:lang w:bidi="fa-IR"/>
        </w:rPr>
        <w:t xml:space="preserve"> </w:t>
      </w:r>
      <w:r w:rsidR="00F23C74">
        <w:rPr>
          <w:rtl/>
          <w:lang w:bidi="fa-IR"/>
        </w:rPr>
        <w:t>قصّ</w:t>
      </w:r>
      <w:r>
        <w:rPr>
          <w:rtl/>
          <w:lang w:bidi="fa-IR"/>
        </w:rPr>
        <w:t>ۀ</w:t>
      </w:r>
      <w:r w:rsidR="00F23C74">
        <w:rPr>
          <w:rtl/>
          <w:lang w:bidi="fa-IR"/>
        </w:rPr>
        <w:t xml:space="preserve"> خرافی، زیاراتی ذکر کرده که سند آن در بحا</w:t>
      </w:r>
      <w:r w:rsidR="00BE2C9E">
        <w:rPr>
          <w:rtl/>
          <w:lang w:bidi="fa-IR"/>
        </w:rPr>
        <w:t>ر</w:t>
      </w:r>
      <w:r w:rsidR="00F23C74">
        <w:rPr>
          <w:rtl/>
          <w:lang w:bidi="fa-IR"/>
        </w:rPr>
        <w:t xml:space="preserve"> الأنوار</w:t>
      </w:r>
      <w:r w:rsidR="00377807">
        <w:rPr>
          <w:rtl/>
          <w:lang w:bidi="fa-IR"/>
        </w:rPr>
        <w:t xml:space="preserve"> (ج99 ص211 به بعد) و «حمال </w:t>
      </w:r>
      <w:r w:rsidR="003363E3">
        <w:rPr>
          <w:rtl/>
          <w:lang w:bidi="fa-IR"/>
        </w:rPr>
        <w:t>الأ</w:t>
      </w:r>
      <w:r w:rsidR="00377807">
        <w:rPr>
          <w:rtl/>
          <w:lang w:bidi="fa-IR"/>
        </w:rPr>
        <w:t>سبوع» نیامده است فقط «سیّد بن طاووس» خرافی در زیارت أمیر المؤمنین می</w:t>
      </w:r>
      <w:r w:rsidR="003363E3">
        <w:rPr>
          <w:rtl/>
          <w:lang w:bidi="fa-IR"/>
        </w:rPr>
        <w:t>‌گوید این زیارت منقول است از کسی‌</w:t>
      </w:r>
      <w:r w:rsidR="00377807">
        <w:rPr>
          <w:rtl/>
          <w:lang w:bidi="fa-IR"/>
        </w:rPr>
        <w:t xml:space="preserve">که صاحب الزّمان را نه در خواب بلکه در بیداری مشاهده کرده است! صرف نظر از مجهول بودن رُوات، متن زیارات نیز بر خلاف عقل و قرآن است و همین بهترین دلیل بر جعلی بودن </w:t>
      </w:r>
      <w:r w:rsidR="001E3F8C">
        <w:rPr>
          <w:rtl/>
          <w:lang w:bidi="fa-IR"/>
        </w:rPr>
        <w:t>آن</w:t>
      </w:r>
      <w:r w:rsidR="00933A35">
        <w:rPr>
          <w:rtl/>
          <w:lang w:bidi="fa-IR"/>
        </w:rPr>
        <w:t>‌</w:t>
      </w:r>
      <w:r w:rsidR="001E3F8C">
        <w:rPr>
          <w:rtl/>
          <w:lang w:bidi="fa-IR"/>
        </w:rPr>
        <w:t>هاست. در این زیارات به پیغمبر و</w:t>
      </w:r>
      <w:r w:rsidR="001842D5">
        <w:rPr>
          <w:rtl/>
          <w:lang w:bidi="fa-IR"/>
        </w:rPr>
        <w:t xml:space="preserve"> ائمّه </w:t>
      </w:r>
      <w:r w:rsidR="001E3F8C">
        <w:rPr>
          <w:rtl/>
          <w:lang w:bidi="fa-IR"/>
        </w:rPr>
        <w:t>می‌گوید: من امروز مهمان شمایم مرا به خوبی میزبانی کنید</w:t>
      </w:r>
      <w:r w:rsidR="00175FCB">
        <w:rPr>
          <w:rtl/>
          <w:lang w:bidi="fa-IR"/>
        </w:rPr>
        <w:t>!</w:t>
      </w:r>
      <w:r w:rsidR="001E3F8C">
        <w:rPr>
          <w:rtl/>
          <w:lang w:bidi="fa-IR"/>
        </w:rPr>
        <w:t xml:space="preserve"> گویا این مهمان ناخوانده رسول خدا و </w:t>
      </w:r>
      <w:r w:rsidR="006E4CAB">
        <w:rPr>
          <w:rFonts w:hint="cs"/>
          <w:rtl/>
          <w:lang w:bidi="fa-IR"/>
        </w:rPr>
        <w:t>ا</w:t>
      </w:r>
      <w:r w:rsidR="001E3F8C">
        <w:rPr>
          <w:rtl/>
          <w:lang w:bidi="fa-IR"/>
        </w:rPr>
        <w:t>ئمه را حاضر و ناظر و مط</w:t>
      </w:r>
      <w:r w:rsidR="00ED4AE9">
        <w:rPr>
          <w:rtl/>
          <w:lang w:bidi="fa-IR"/>
        </w:rPr>
        <w:t>ّ</w:t>
      </w:r>
      <w:r w:rsidR="001E3F8C">
        <w:rPr>
          <w:rtl/>
          <w:lang w:bidi="fa-IR"/>
        </w:rPr>
        <w:t>لع از سخنان خود می‌داند و از آنان توق</w:t>
      </w:r>
      <w:r>
        <w:rPr>
          <w:rtl/>
          <w:lang w:bidi="fa-IR"/>
        </w:rPr>
        <w:t>ّ</w:t>
      </w:r>
      <w:r w:rsidR="001E3F8C">
        <w:rPr>
          <w:rtl/>
          <w:lang w:bidi="fa-IR"/>
        </w:rPr>
        <w:t xml:space="preserve">ع میزبانی دارد! </w:t>
      </w:r>
      <w:r w:rsidR="00D40B95">
        <w:rPr>
          <w:rtl/>
          <w:lang w:bidi="fa-IR"/>
        </w:rPr>
        <w:t>و نمی‌داند که آن بزرگواران از دار دنیا به دار ا</w:t>
      </w:r>
      <w:r>
        <w:rPr>
          <w:rtl/>
          <w:lang w:bidi="fa-IR"/>
        </w:rPr>
        <w:t>ل</w:t>
      </w:r>
      <w:r w:rsidR="00D40B95">
        <w:rPr>
          <w:rtl/>
          <w:lang w:bidi="fa-IR"/>
        </w:rPr>
        <w:t>س</w:t>
      </w:r>
      <w:r>
        <w:rPr>
          <w:rtl/>
          <w:lang w:bidi="fa-IR"/>
        </w:rPr>
        <w:t>ّ</w:t>
      </w:r>
      <w:r w:rsidR="00D40B95">
        <w:rPr>
          <w:rtl/>
          <w:lang w:bidi="fa-IR"/>
        </w:rPr>
        <w:t>لام رفته‌اند و طبق آیات قرآن از دنیا و فسق و فجور و خیانت مردم بی‌خبر</w:t>
      </w:r>
      <w:r w:rsidR="00933A35">
        <w:rPr>
          <w:rtl/>
          <w:lang w:bidi="fa-IR"/>
        </w:rPr>
        <w:t xml:space="preserve"> هست</w:t>
      </w:r>
      <w:r w:rsidR="00D40B95">
        <w:rPr>
          <w:rtl/>
          <w:lang w:bidi="fa-IR"/>
        </w:rPr>
        <w:t>ند وگرنه دارا</w:t>
      </w:r>
      <w:r>
        <w:rPr>
          <w:rtl/>
          <w:lang w:bidi="fa-IR"/>
        </w:rPr>
        <w:t>ل</w:t>
      </w:r>
      <w:r w:rsidR="00D40B95">
        <w:rPr>
          <w:rtl/>
          <w:lang w:bidi="fa-IR"/>
        </w:rPr>
        <w:t>س</w:t>
      </w:r>
      <w:r>
        <w:rPr>
          <w:rtl/>
          <w:lang w:bidi="fa-IR"/>
        </w:rPr>
        <w:t>ّ</w:t>
      </w:r>
      <w:r w:rsidR="00D40B95">
        <w:rPr>
          <w:rtl/>
          <w:lang w:bidi="fa-IR"/>
        </w:rPr>
        <w:t>لام برای</w:t>
      </w:r>
      <w:r w:rsidR="009F7CAF">
        <w:rPr>
          <w:rtl/>
          <w:lang w:bidi="fa-IR"/>
        </w:rPr>
        <w:t xml:space="preserve"> آن‌ها </w:t>
      </w:r>
      <w:r w:rsidR="00D40B95">
        <w:rPr>
          <w:rtl/>
          <w:lang w:bidi="fa-IR"/>
        </w:rPr>
        <w:t>«</w:t>
      </w:r>
      <w:r w:rsidR="0088071A" w:rsidRPr="00E43C6F">
        <w:rPr>
          <w:rFonts w:ascii="mylotus" w:hAnsi="mylotus" w:cs="mylotus"/>
          <w:rtl/>
          <w:lang w:bidi="fa-IR"/>
        </w:rPr>
        <w:t>دارالغصّ</w:t>
      </w:r>
      <w:r w:rsidR="00E43C6F" w:rsidRPr="00E43C6F">
        <w:rPr>
          <w:rFonts w:ascii="mylotus" w:hAnsi="mylotus" w:cs="mylotus"/>
          <w:rtl/>
          <w:lang w:bidi="fa-IR"/>
        </w:rPr>
        <w:t>ة</w:t>
      </w:r>
      <w:r w:rsidR="006E4CAB" w:rsidRPr="00E43C6F">
        <w:rPr>
          <w:rFonts w:ascii="mylotus" w:hAnsi="mylotus" w:cs="mylotus"/>
          <w:rtl/>
          <w:lang w:bidi="fa-IR"/>
        </w:rPr>
        <w:t xml:space="preserve"> والحزن</w:t>
      </w:r>
      <w:r w:rsidR="006E4CAB">
        <w:rPr>
          <w:rtl/>
          <w:lang w:bidi="fa-IR"/>
        </w:rPr>
        <w:t xml:space="preserve">» می‌شود. اصولاً </w:t>
      </w:r>
      <w:r w:rsidR="006E4CAB">
        <w:rPr>
          <w:rFonts w:hint="cs"/>
          <w:rtl/>
          <w:lang w:bidi="fa-IR"/>
        </w:rPr>
        <w:t>ا</w:t>
      </w:r>
      <w:r w:rsidR="0088071A">
        <w:rPr>
          <w:rtl/>
          <w:lang w:bidi="fa-IR"/>
        </w:rPr>
        <w:t>نبیاء و</w:t>
      </w:r>
      <w:r w:rsidR="006E4CAB">
        <w:rPr>
          <w:rFonts w:hint="cs"/>
          <w:rtl/>
          <w:lang w:bidi="fa-IR"/>
        </w:rPr>
        <w:t xml:space="preserve"> ا</w:t>
      </w:r>
      <w:r w:rsidR="0088071A">
        <w:rPr>
          <w:rtl/>
          <w:lang w:bidi="fa-IR"/>
        </w:rPr>
        <w:t>ئم</w:t>
      </w:r>
      <w:r>
        <w:rPr>
          <w:rtl/>
          <w:lang w:bidi="fa-IR"/>
        </w:rPr>
        <w:t>ّ</w:t>
      </w:r>
      <w:r w:rsidR="0088071A">
        <w:rPr>
          <w:rtl/>
          <w:lang w:bidi="fa-IR"/>
        </w:rPr>
        <w:t>ه پس از رحلت، مکل</w:t>
      </w:r>
      <w:r>
        <w:rPr>
          <w:rtl/>
          <w:lang w:bidi="fa-IR"/>
        </w:rPr>
        <w:t>ّ</w:t>
      </w:r>
      <w:r w:rsidR="0088071A">
        <w:rPr>
          <w:rtl/>
          <w:lang w:bidi="fa-IR"/>
        </w:rPr>
        <w:t>ف به مهمانداری و قبول حرف</w:t>
      </w:r>
      <w:r w:rsidR="00511465">
        <w:rPr>
          <w:rtl/>
          <w:lang w:bidi="fa-IR"/>
        </w:rPr>
        <w:t xml:space="preserve">‌های </w:t>
      </w:r>
      <w:r w:rsidR="0088071A">
        <w:rPr>
          <w:rtl/>
          <w:lang w:bidi="fa-IR"/>
        </w:rPr>
        <w:t xml:space="preserve">دروغگویان نیستند که به مهمان داری همه کس حاضر شوند بلکه </w:t>
      </w:r>
      <w:r w:rsidR="00D42C8A">
        <w:rPr>
          <w:rtl/>
          <w:lang w:bidi="fa-IR"/>
        </w:rPr>
        <w:t>أنبیاء و أولیاء همه مطیع خدا هستند. در این زیارات به امامی‌که حاضر نیست کسی غیر خدا را پنا</w:t>
      </w:r>
      <w:r w:rsidR="000F1665">
        <w:rPr>
          <w:rtl/>
          <w:lang w:bidi="fa-IR"/>
        </w:rPr>
        <w:t>هگاه خود قرار دهد و هیچگاه غیر</w:t>
      </w:r>
      <w:r w:rsidR="00D42C8A">
        <w:rPr>
          <w:rtl/>
          <w:lang w:bidi="fa-IR"/>
        </w:rPr>
        <w:t>خدا را شایست</w:t>
      </w:r>
      <w:r w:rsidR="00511465">
        <w:rPr>
          <w:rtl/>
          <w:lang w:bidi="fa-IR"/>
        </w:rPr>
        <w:t>ه‌ی</w:t>
      </w:r>
      <w:r w:rsidR="00D42C8A">
        <w:rPr>
          <w:rtl/>
          <w:lang w:bidi="fa-IR"/>
        </w:rPr>
        <w:t xml:space="preserve"> پناه بردن معرفی نکرده </w:t>
      </w:r>
      <w:r w:rsidR="001626E0">
        <w:rPr>
          <w:rtl/>
          <w:lang w:bidi="fa-IR"/>
        </w:rPr>
        <w:t xml:space="preserve">و فعلاً نیز در دنیا حاضر نیست می‌گوید: من به تو پناهنده هستم؟! </w:t>
      </w:r>
      <w:r w:rsidR="009F7192">
        <w:rPr>
          <w:rtl/>
          <w:lang w:bidi="fa-IR"/>
        </w:rPr>
        <w:t>از همه خرافی‌تر</w:t>
      </w:r>
      <w:r w:rsidR="001969BB" w:rsidRPr="001969BB">
        <w:rPr>
          <w:rtl/>
          <w:lang w:bidi="fa-IR"/>
        </w:rPr>
        <w:t xml:space="preserve"> این‌که </w:t>
      </w:r>
      <w:r w:rsidR="009F7192">
        <w:rPr>
          <w:rtl/>
          <w:lang w:bidi="fa-IR"/>
        </w:rPr>
        <w:t>ح</w:t>
      </w:r>
      <w:r w:rsidR="00E4551C">
        <w:rPr>
          <w:rtl/>
          <w:lang w:bidi="fa-IR"/>
        </w:rPr>
        <w:t>ضرت فاطمه</w:t>
      </w:r>
      <w:r w:rsidR="006E4CAB">
        <w:rPr>
          <w:rFonts w:cs="CTraditional Arabic" w:hint="cs"/>
          <w:rtl/>
          <w:lang w:bidi="fa-IR"/>
        </w:rPr>
        <w:t>‘</w:t>
      </w:r>
      <w:r w:rsidR="009755B1" w:rsidRPr="009755B1">
        <w:rPr>
          <w:rFonts w:ascii="Abo-thar" w:hAnsi="Abo-thar"/>
          <w:sz w:val="24"/>
          <w:szCs w:val="24"/>
          <w:rtl/>
          <w:lang w:bidi="fa-IR"/>
        </w:rPr>
        <w:t xml:space="preserve"> </w:t>
      </w:r>
      <w:r w:rsidR="009F7192">
        <w:rPr>
          <w:rtl/>
          <w:lang w:bidi="fa-IR"/>
        </w:rPr>
        <w:t>را حاضر دانسته و خطاب به آن</w:t>
      </w:r>
      <w:r w:rsidR="00A43703">
        <w:rPr>
          <w:rtl/>
          <w:lang w:bidi="fa-IR"/>
        </w:rPr>
        <w:t xml:space="preserve">حضرت </w:t>
      </w:r>
      <w:r w:rsidR="009F7192">
        <w:rPr>
          <w:rtl/>
          <w:lang w:bidi="fa-IR"/>
        </w:rPr>
        <w:t>می‌گ</w:t>
      </w:r>
      <w:r w:rsidR="002D4E33">
        <w:rPr>
          <w:rtl/>
          <w:lang w:bidi="fa-IR"/>
        </w:rPr>
        <w:t xml:space="preserve">وید: </w:t>
      </w:r>
      <w:r w:rsidR="002D4E33" w:rsidRPr="00DF675D">
        <w:rPr>
          <w:rFonts w:cs="KFGQPC Uthman Taha Naskh"/>
          <w:sz w:val="32"/>
          <w:szCs w:val="27"/>
          <w:rtl/>
        </w:rPr>
        <w:t>«ا</w:t>
      </w:r>
      <w:r w:rsidR="000F1665" w:rsidRPr="00DF675D">
        <w:rPr>
          <w:rFonts w:cs="KFGQPC Uthman Taha Naskh"/>
          <w:sz w:val="32"/>
          <w:szCs w:val="27"/>
          <w:rtl/>
        </w:rPr>
        <w:t>ِ</w:t>
      </w:r>
      <w:r w:rsidR="002D4E33" w:rsidRPr="00DF675D">
        <w:rPr>
          <w:rFonts w:cs="KFGQPC Uthman Taha Naskh"/>
          <w:sz w:val="32"/>
          <w:szCs w:val="27"/>
          <w:rtl/>
        </w:rPr>
        <w:t>م</w:t>
      </w:r>
      <w:r w:rsidR="00C32DDB">
        <w:rPr>
          <w:rFonts w:cs="KFGQPC Uthman Taha Naskh"/>
          <w:sz w:val="32"/>
          <w:szCs w:val="27"/>
          <w:rtl/>
        </w:rPr>
        <w:t>ْ</w:t>
      </w:r>
      <w:r w:rsidR="002D4E33" w:rsidRPr="00DF675D">
        <w:rPr>
          <w:rFonts w:cs="KFGQPC Uthman Taha Naskh"/>
          <w:sz w:val="32"/>
          <w:szCs w:val="27"/>
          <w:rtl/>
        </w:rPr>
        <w:t>ت</w:t>
      </w:r>
      <w:r w:rsidR="000F1665" w:rsidRPr="00DF675D">
        <w:rPr>
          <w:rFonts w:cs="KFGQPC Uthman Taha Naskh"/>
          <w:sz w:val="32"/>
          <w:szCs w:val="27"/>
          <w:rtl/>
        </w:rPr>
        <w:t>َ</w:t>
      </w:r>
      <w:r w:rsidR="002D4E33" w:rsidRPr="00DF675D">
        <w:rPr>
          <w:rFonts w:cs="KFGQPC Uthman Taha Naskh"/>
          <w:sz w:val="32"/>
          <w:szCs w:val="27"/>
          <w:rtl/>
        </w:rPr>
        <w:t>ح</w:t>
      </w:r>
      <w:r w:rsidR="000F1665" w:rsidRPr="00DF675D">
        <w:rPr>
          <w:rFonts w:cs="KFGQPC Uthman Taha Naskh"/>
          <w:sz w:val="32"/>
          <w:szCs w:val="27"/>
          <w:rtl/>
        </w:rPr>
        <w:t>َ</w:t>
      </w:r>
      <w:r w:rsidR="002D4E33" w:rsidRPr="00DF675D">
        <w:rPr>
          <w:rFonts w:cs="KFGQPC Uthman Taha Naskh"/>
          <w:sz w:val="32"/>
          <w:szCs w:val="27"/>
          <w:rtl/>
        </w:rPr>
        <w:t>ن</w:t>
      </w:r>
      <w:r w:rsidR="000F1665" w:rsidRPr="00DF675D">
        <w:rPr>
          <w:rFonts w:cs="KFGQPC Uthman Taha Naskh"/>
          <w:sz w:val="32"/>
          <w:szCs w:val="27"/>
          <w:rtl/>
        </w:rPr>
        <w:t>َ</w:t>
      </w:r>
      <w:r w:rsidR="002D4E33" w:rsidRPr="00DF675D">
        <w:rPr>
          <w:rFonts w:cs="KFGQPC Uthman Taha Naskh"/>
          <w:sz w:val="32"/>
          <w:szCs w:val="27"/>
          <w:rtl/>
        </w:rPr>
        <w:t>ك</w:t>
      </w:r>
      <w:r w:rsidR="000F1665" w:rsidRPr="00DF675D">
        <w:rPr>
          <w:rFonts w:cs="KFGQPC Uthman Taha Naskh"/>
          <w:sz w:val="32"/>
          <w:szCs w:val="27"/>
          <w:rtl/>
        </w:rPr>
        <w:t>ِ</w:t>
      </w:r>
      <w:r w:rsidR="002D4E33" w:rsidRPr="00DF675D">
        <w:rPr>
          <w:rFonts w:cs="KFGQPC Uthman Taha Naskh"/>
          <w:sz w:val="32"/>
          <w:szCs w:val="27"/>
          <w:rtl/>
        </w:rPr>
        <w:t xml:space="preserve"> ال</w:t>
      </w:r>
      <w:r w:rsidR="000F1665" w:rsidRPr="00DF675D">
        <w:rPr>
          <w:rFonts w:cs="KFGQPC Uthman Taha Naskh"/>
          <w:sz w:val="32"/>
          <w:szCs w:val="27"/>
          <w:rtl/>
        </w:rPr>
        <w:t>َّ</w:t>
      </w:r>
      <w:r w:rsidR="002D4E33" w:rsidRPr="00DF675D">
        <w:rPr>
          <w:rFonts w:cs="KFGQPC Uthman Taha Naskh"/>
          <w:sz w:val="32"/>
          <w:szCs w:val="27"/>
          <w:rtl/>
        </w:rPr>
        <w:t>ذ</w:t>
      </w:r>
      <w:r w:rsidR="006073E9">
        <w:rPr>
          <w:rFonts w:cs="KFGQPC Uthman Taha Naskh" w:hint="cs"/>
          <w:sz w:val="32"/>
          <w:szCs w:val="27"/>
          <w:rtl/>
        </w:rPr>
        <w:t>ِ</w:t>
      </w:r>
      <w:r w:rsidR="002D4E33" w:rsidRPr="00DF675D">
        <w:rPr>
          <w:rFonts w:cs="KFGQPC Uthman Taha Naskh"/>
          <w:sz w:val="32"/>
          <w:szCs w:val="27"/>
          <w:rtl/>
        </w:rPr>
        <w:t>ي</w:t>
      </w:r>
      <w:r w:rsidR="006073E9">
        <w:rPr>
          <w:rFonts w:cs="KFGQPC Uthman Taha Naskh" w:hint="cs"/>
          <w:sz w:val="32"/>
          <w:szCs w:val="27"/>
          <w:rtl/>
        </w:rPr>
        <w:t>ْ</w:t>
      </w:r>
      <w:r w:rsidR="002D4E33" w:rsidRPr="00DF675D">
        <w:rPr>
          <w:rFonts w:cs="KFGQPC Uthman Taha Naskh"/>
          <w:sz w:val="32"/>
          <w:szCs w:val="27"/>
          <w:rtl/>
        </w:rPr>
        <w:t xml:space="preserve"> خ</w:t>
      </w:r>
      <w:r w:rsidR="000F1665" w:rsidRPr="00DF675D">
        <w:rPr>
          <w:rFonts w:cs="KFGQPC Uthman Taha Naskh"/>
          <w:sz w:val="32"/>
          <w:szCs w:val="27"/>
          <w:rtl/>
        </w:rPr>
        <w:t>َ</w:t>
      </w:r>
      <w:r w:rsidR="002D4E33" w:rsidRPr="00DF675D">
        <w:rPr>
          <w:rFonts w:cs="KFGQPC Uthman Taha Naskh"/>
          <w:sz w:val="32"/>
          <w:szCs w:val="27"/>
          <w:rtl/>
        </w:rPr>
        <w:t>ل</w:t>
      </w:r>
      <w:r w:rsidR="000F1665" w:rsidRPr="00DF675D">
        <w:rPr>
          <w:rFonts w:cs="KFGQPC Uthman Taha Naskh"/>
          <w:sz w:val="32"/>
          <w:szCs w:val="27"/>
          <w:rtl/>
        </w:rPr>
        <w:t>َ</w:t>
      </w:r>
      <w:r w:rsidR="002D4E33" w:rsidRPr="00DF675D">
        <w:rPr>
          <w:rFonts w:cs="KFGQPC Uthman Taha Naskh"/>
          <w:sz w:val="32"/>
          <w:szCs w:val="27"/>
          <w:rtl/>
        </w:rPr>
        <w:t>ق</w:t>
      </w:r>
      <w:r w:rsidR="000F1665" w:rsidRPr="00DF675D">
        <w:rPr>
          <w:rFonts w:cs="KFGQPC Uthman Taha Naskh"/>
          <w:sz w:val="32"/>
          <w:szCs w:val="27"/>
          <w:rtl/>
        </w:rPr>
        <w:t>َ</w:t>
      </w:r>
      <w:r w:rsidR="002D4E33" w:rsidRPr="00DF675D">
        <w:rPr>
          <w:rFonts w:cs="KFGQPC Uthman Taha Naskh"/>
          <w:sz w:val="32"/>
          <w:szCs w:val="27"/>
          <w:rtl/>
        </w:rPr>
        <w:t>ك</w:t>
      </w:r>
      <w:r w:rsidR="000F1665" w:rsidRPr="00DF675D">
        <w:rPr>
          <w:rFonts w:cs="KFGQPC Uthman Taha Naskh"/>
          <w:sz w:val="32"/>
          <w:szCs w:val="27"/>
          <w:rtl/>
        </w:rPr>
        <w:t>ِ</w:t>
      </w:r>
      <w:r w:rsidR="002D4E33" w:rsidRPr="00DF675D">
        <w:rPr>
          <w:rFonts w:cs="KFGQPC Uthman Taha Naskh"/>
          <w:sz w:val="32"/>
          <w:szCs w:val="27"/>
          <w:rtl/>
        </w:rPr>
        <w:t xml:space="preserve"> ق</w:t>
      </w:r>
      <w:r w:rsidR="000F1665" w:rsidRPr="00DF675D">
        <w:rPr>
          <w:rFonts w:cs="KFGQPC Uthman Taha Naskh"/>
          <w:sz w:val="32"/>
          <w:szCs w:val="27"/>
          <w:rtl/>
        </w:rPr>
        <w:t>َ</w:t>
      </w:r>
      <w:r w:rsidR="002D4E33" w:rsidRPr="00DF675D">
        <w:rPr>
          <w:rFonts w:cs="KFGQPC Uthman Taha Naskh"/>
          <w:sz w:val="32"/>
          <w:szCs w:val="27"/>
          <w:rtl/>
        </w:rPr>
        <w:t>بل</w:t>
      </w:r>
      <w:r w:rsidR="000F1665" w:rsidRPr="00DF675D">
        <w:rPr>
          <w:rFonts w:cs="KFGQPC Uthman Taha Naskh"/>
          <w:sz w:val="32"/>
          <w:szCs w:val="27"/>
          <w:rtl/>
        </w:rPr>
        <w:t>َ أن يَخ</w:t>
      </w:r>
      <w:r w:rsidR="00C32DDB">
        <w:rPr>
          <w:rFonts w:cs="KFGQPC Uthman Taha Naskh"/>
          <w:sz w:val="32"/>
          <w:szCs w:val="27"/>
          <w:rtl/>
        </w:rPr>
        <w:t>ْ</w:t>
      </w:r>
      <w:r w:rsidR="002D4E33" w:rsidRPr="00DF675D">
        <w:rPr>
          <w:rFonts w:cs="KFGQPC Uthman Taha Naskh"/>
          <w:sz w:val="32"/>
          <w:szCs w:val="27"/>
          <w:rtl/>
        </w:rPr>
        <w:t>ل</w:t>
      </w:r>
      <w:r w:rsidR="000F1665" w:rsidRPr="00DF675D">
        <w:rPr>
          <w:rFonts w:cs="KFGQPC Uthman Taha Naskh"/>
          <w:sz w:val="32"/>
          <w:szCs w:val="27"/>
          <w:rtl/>
        </w:rPr>
        <w:t>ُ</w:t>
      </w:r>
      <w:r w:rsidR="002D4E33" w:rsidRPr="00DF675D">
        <w:rPr>
          <w:rFonts w:cs="KFGQPC Uthman Taha Naskh"/>
          <w:sz w:val="32"/>
          <w:szCs w:val="27"/>
          <w:rtl/>
        </w:rPr>
        <w:t>ق</w:t>
      </w:r>
      <w:r w:rsidR="000F1665" w:rsidRPr="00DF675D">
        <w:rPr>
          <w:rFonts w:cs="KFGQPC Uthman Taha Naskh"/>
          <w:sz w:val="32"/>
          <w:szCs w:val="27"/>
          <w:rtl/>
        </w:rPr>
        <w:t>َ</w:t>
      </w:r>
      <w:r w:rsidR="002D4E33" w:rsidRPr="00DF675D">
        <w:rPr>
          <w:rFonts w:cs="KFGQPC Uthman Taha Naskh"/>
          <w:sz w:val="32"/>
          <w:szCs w:val="27"/>
          <w:rtl/>
        </w:rPr>
        <w:t>ك</w:t>
      </w:r>
      <w:r w:rsidR="000F1665" w:rsidRPr="00DF675D">
        <w:rPr>
          <w:rFonts w:cs="KFGQPC Uthman Taha Naskh"/>
          <w:sz w:val="32"/>
          <w:szCs w:val="27"/>
          <w:rtl/>
        </w:rPr>
        <w:t>ِ</w:t>
      </w:r>
      <w:r w:rsidR="002D4E33" w:rsidRPr="00DF675D">
        <w:rPr>
          <w:rFonts w:cs="KFGQPC Uthman Taha Naskh"/>
          <w:sz w:val="32"/>
          <w:szCs w:val="27"/>
          <w:rtl/>
        </w:rPr>
        <w:t>»</w:t>
      </w:r>
      <w:r w:rsidR="002D4E33">
        <w:rPr>
          <w:rtl/>
          <w:lang w:bidi="fa-IR"/>
        </w:rPr>
        <w:t xml:space="preserve"> «تو را کسی امتحان کرد که </w:t>
      </w:r>
      <w:r w:rsidR="009F7192">
        <w:rPr>
          <w:rtl/>
          <w:lang w:bidi="fa-IR"/>
        </w:rPr>
        <w:t>تو را پیش از آنکه خلق کند، آفرید</w:t>
      </w:r>
      <w:r w:rsidR="006E4CAB">
        <w:rPr>
          <w:rFonts w:hint="cs"/>
          <w:rtl/>
          <w:lang w:bidi="fa-IR"/>
        </w:rPr>
        <w:t>!</w:t>
      </w:r>
      <w:r w:rsidR="002D4E33">
        <w:rPr>
          <w:rtl/>
          <w:lang w:bidi="fa-IR"/>
        </w:rPr>
        <w:t>» آیا جاعل فهمیده که چه بافته؟ آیا «سیّد بن طاووس» هنگام ثبت این زیارت در کتابش فهمیده که چه ‌می‌نویسد؟ حال اگر کسی جمله</w:t>
      </w:r>
      <w:r w:rsidR="009F7192">
        <w:rPr>
          <w:rtl/>
          <w:lang w:bidi="fa-IR"/>
        </w:rPr>
        <w:t xml:space="preserve"> </w:t>
      </w:r>
      <w:r w:rsidR="00E836C4">
        <w:rPr>
          <w:rtl/>
          <w:lang w:bidi="fa-IR"/>
        </w:rPr>
        <w:t xml:space="preserve">را چنین معنی کند که خالق تو قبل از آنکه تو را خلق کند امتحانت کرد! </w:t>
      </w:r>
      <w:r w:rsidR="00A7769A">
        <w:rPr>
          <w:rtl/>
          <w:lang w:bidi="fa-IR"/>
        </w:rPr>
        <w:t>این نیز صحیح نیست زیرا کسی که هنوز خلق نشده چگونه مورد امتحان شده؟!</w:t>
      </w:r>
    </w:p>
    <w:p w:rsidR="00FA6A60" w:rsidRDefault="0046125B" w:rsidP="00E43C6F">
      <w:pPr>
        <w:ind w:firstLine="284"/>
        <w:jc w:val="both"/>
        <w:rPr>
          <w:rtl/>
          <w:lang w:bidi="fa-IR"/>
        </w:rPr>
      </w:pPr>
      <w:r>
        <w:rPr>
          <w:rtl/>
          <w:lang w:bidi="fa-IR"/>
        </w:rPr>
        <w:t>در این زیارات برای</w:t>
      </w:r>
      <w:r w:rsidR="001842D5">
        <w:rPr>
          <w:rtl/>
          <w:lang w:bidi="fa-IR"/>
        </w:rPr>
        <w:t xml:space="preserve"> ائمّه </w:t>
      </w:r>
      <w:r>
        <w:rPr>
          <w:rtl/>
          <w:lang w:bidi="fa-IR"/>
        </w:rPr>
        <w:t>تملّق و چاپلوسی کرده و اوصافی خرافی برای ایشان قائل شده،</w:t>
      </w:r>
      <w:r w:rsidR="00242A7B">
        <w:rPr>
          <w:rtl/>
          <w:lang w:bidi="fa-IR"/>
        </w:rPr>
        <w:t xml:space="preserve"> ا</w:t>
      </w:r>
      <w:r w:rsidR="00C32DDB">
        <w:rPr>
          <w:rtl/>
          <w:lang w:bidi="fa-IR"/>
        </w:rPr>
        <w:t xml:space="preserve">ز جمله مانند صلوات خرافی که در </w:t>
      </w:r>
      <w:r w:rsidR="00C32DDB">
        <w:rPr>
          <w:rFonts w:hint="cs"/>
          <w:rtl/>
          <w:lang w:bidi="fa-IR"/>
        </w:rPr>
        <w:t>اَ</w:t>
      </w:r>
      <w:r w:rsidR="00242A7B">
        <w:rPr>
          <w:rtl/>
          <w:lang w:bidi="fa-IR"/>
        </w:rPr>
        <w:t>عمال روز جمعه(ص52) آورده است،</w:t>
      </w:r>
      <w:r w:rsidR="001842D5">
        <w:rPr>
          <w:rtl/>
          <w:lang w:bidi="fa-IR"/>
        </w:rPr>
        <w:t xml:space="preserve"> ائمّه </w:t>
      </w:r>
      <w:r w:rsidR="00242A7B">
        <w:rPr>
          <w:rtl/>
          <w:lang w:bidi="fa-IR"/>
        </w:rPr>
        <w:t xml:space="preserve">را </w:t>
      </w:r>
      <w:r w:rsidR="00E96DB0">
        <w:rPr>
          <w:rtl/>
          <w:lang w:bidi="fa-IR"/>
        </w:rPr>
        <w:t>خزانه داران علم خدا و مترجمان وح</w:t>
      </w:r>
      <w:r w:rsidR="00242A7B">
        <w:rPr>
          <w:rtl/>
          <w:lang w:bidi="fa-IR"/>
        </w:rPr>
        <w:t xml:space="preserve">ی </w:t>
      </w:r>
      <w:r w:rsidR="00F46642">
        <w:rPr>
          <w:rtl/>
          <w:lang w:bidi="fa-IR"/>
        </w:rPr>
        <w:t xml:space="preserve">شمرده که بطلانش را </w:t>
      </w:r>
      <w:r w:rsidR="00F46642" w:rsidRPr="00EF07DE">
        <w:rPr>
          <w:rtl/>
          <w:lang w:bidi="fa-IR"/>
        </w:rPr>
        <w:t>در کتاب «</w:t>
      </w:r>
      <w:r w:rsidR="00F46642" w:rsidRPr="00EF07DE">
        <w:rPr>
          <w:rFonts w:cs="B Lotus"/>
          <w:b/>
          <w:bCs/>
          <w:sz w:val="26"/>
          <w:rtl/>
          <w:lang w:bidi="fa-IR"/>
        </w:rPr>
        <w:t>عرض أخبار أصول بر</w:t>
      </w:r>
      <w:r w:rsidR="00F46642" w:rsidRPr="00EF07DE">
        <w:rPr>
          <w:rFonts w:cs="B Lotus"/>
          <w:b/>
          <w:bCs/>
          <w:rtl/>
          <w:lang w:bidi="fa-IR"/>
        </w:rPr>
        <w:t xml:space="preserve"> </w:t>
      </w:r>
      <w:r w:rsidR="00F46642" w:rsidRPr="00EF07DE">
        <w:rPr>
          <w:rFonts w:cs="B Lotus"/>
          <w:b/>
          <w:bCs/>
          <w:sz w:val="26"/>
          <w:rtl/>
          <w:lang w:bidi="fa-IR"/>
        </w:rPr>
        <w:t>قرآن و عقول</w:t>
      </w:r>
      <w:r w:rsidR="00F46642" w:rsidRPr="00EF07DE">
        <w:rPr>
          <w:rtl/>
          <w:lang w:bidi="fa-IR"/>
        </w:rPr>
        <w:t>»</w:t>
      </w:r>
      <w:r w:rsidR="00C32DDB">
        <w:rPr>
          <w:rFonts w:hint="cs"/>
          <w:rtl/>
          <w:lang w:bidi="fa-IR"/>
        </w:rPr>
        <w:t xml:space="preserve"> </w:t>
      </w:r>
      <w:r w:rsidR="00F46642" w:rsidRPr="00EF07DE">
        <w:rPr>
          <w:rtl/>
          <w:lang w:bidi="fa-IR"/>
        </w:rPr>
        <w:t xml:space="preserve">(ص </w:t>
      </w:r>
      <w:r w:rsidR="00EF07DE" w:rsidRPr="00EF07DE">
        <w:rPr>
          <w:rFonts w:hint="cs"/>
          <w:rtl/>
          <w:lang w:bidi="fa-IR"/>
        </w:rPr>
        <w:t>445</w:t>
      </w:r>
      <w:r w:rsidR="00F46642" w:rsidRPr="00EF07DE">
        <w:rPr>
          <w:rtl/>
          <w:lang w:bidi="fa-IR"/>
        </w:rPr>
        <w:t xml:space="preserve"> و </w:t>
      </w:r>
      <w:r w:rsidR="00EF07DE" w:rsidRPr="00EF07DE">
        <w:rPr>
          <w:rFonts w:hint="cs"/>
          <w:rtl/>
          <w:lang w:bidi="fa-IR"/>
        </w:rPr>
        <w:t>925</w:t>
      </w:r>
      <w:r w:rsidR="00F46642" w:rsidRPr="00EF07DE">
        <w:rPr>
          <w:rtl/>
          <w:lang w:bidi="fa-IR"/>
        </w:rPr>
        <w:t xml:space="preserve">) بیان کرده‌ایم. دیگر </w:t>
      </w:r>
      <w:r w:rsidR="00AB2FE6" w:rsidRPr="00EF07DE">
        <w:rPr>
          <w:rtl/>
          <w:lang w:bidi="fa-IR"/>
        </w:rPr>
        <w:t>آنک</w:t>
      </w:r>
      <w:r w:rsidR="00AB2FE6">
        <w:rPr>
          <w:rtl/>
          <w:lang w:bidi="fa-IR"/>
        </w:rPr>
        <w:t>ه به حضر</w:t>
      </w:r>
      <w:r w:rsidR="00E96DB0">
        <w:rPr>
          <w:rtl/>
          <w:lang w:bidi="fa-IR"/>
        </w:rPr>
        <w:t>ا</w:t>
      </w:r>
      <w:r w:rsidR="00AB2FE6">
        <w:rPr>
          <w:rtl/>
          <w:lang w:bidi="fa-IR"/>
        </w:rPr>
        <w:t>ت حسنین</w:t>
      </w:r>
      <w:r w:rsidR="00933A35">
        <w:rPr>
          <w:sz w:val="24"/>
          <w:szCs w:val="24"/>
          <w:lang w:bidi="fa-IR"/>
        </w:rPr>
        <w:sym w:font="Abo-thar" w:char="F063"/>
      </w:r>
      <w:r w:rsidR="00933A35">
        <w:rPr>
          <w:sz w:val="24"/>
          <w:szCs w:val="24"/>
          <w:rtl/>
          <w:lang w:bidi="fa-IR"/>
        </w:rPr>
        <w:t xml:space="preserve"> </w:t>
      </w:r>
      <w:r w:rsidR="00AB2FE6">
        <w:rPr>
          <w:rtl/>
          <w:lang w:bidi="fa-IR"/>
        </w:rPr>
        <w:t xml:space="preserve">می‌گوید: </w:t>
      </w:r>
      <w:r w:rsidR="00AB2FE6" w:rsidRPr="00DF675D">
        <w:rPr>
          <w:rFonts w:cs="KFGQPC Uthman Taha Naskh"/>
          <w:sz w:val="32"/>
          <w:szCs w:val="27"/>
          <w:rtl/>
        </w:rPr>
        <w:t>«</w:t>
      </w:r>
      <w:r w:rsidR="00E43C6F" w:rsidRPr="00E43C6F">
        <w:rPr>
          <w:rFonts w:cs="KFGQPC Uthman Taha Naskh"/>
          <w:sz w:val="32"/>
          <w:szCs w:val="27"/>
          <w:rtl/>
        </w:rPr>
        <w:t>فَأَضِيفَانِي فَأَحْسِنَا ضِيَافَتِي...... فَإِنَّكُمَا مَأْمُورَانِ بِالضِّيَافَةِ</w:t>
      </w:r>
      <w:r w:rsidR="00AB2FE6" w:rsidRPr="00DF675D">
        <w:rPr>
          <w:rFonts w:cs="KFGQPC Uthman Taha Naskh"/>
          <w:sz w:val="32"/>
          <w:szCs w:val="27"/>
          <w:rtl/>
        </w:rPr>
        <w:t>»</w:t>
      </w:r>
      <w:r w:rsidR="00D735D3">
        <w:rPr>
          <w:rtl/>
          <w:lang w:bidi="fa-IR"/>
        </w:rPr>
        <w:t xml:space="preserve"> «</w:t>
      </w:r>
      <w:r w:rsidR="00080391">
        <w:rPr>
          <w:rtl/>
          <w:lang w:bidi="fa-IR"/>
        </w:rPr>
        <w:t>مرا مهمان کنید و نیکو مرا مهمان</w:t>
      </w:r>
      <w:r w:rsidR="00080391">
        <w:rPr>
          <w:rtl/>
          <w:lang w:bidi="fa-IR"/>
        </w:rPr>
        <w:softHyphen/>
      </w:r>
      <w:r w:rsidR="00D735D3">
        <w:rPr>
          <w:rtl/>
          <w:lang w:bidi="fa-IR"/>
        </w:rPr>
        <w:t xml:space="preserve">داری کنید.... پس همانا شما مأمور به </w:t>
      </w:r>
      <w:r w:rsidR="00D96FA7">
        <w:rPr>
          <w:rtl/>
          <w:lang w:bidi="fa-IR"/>
        </w:rPr>
        <w:t>مهمانداری هستید</w:t>
      </w:r>
      <w:r w:rsidR="00C32DDB">
        <w:rPr>
          <w:rFonts w:hint="cs"/>
          <w:rtl/>
          <w:lang w:bidi="fa-IR"/>
        </w:rPr>
        <w:t>!</w:t>
      </w:r>
      <w:r w:rsidR="00D96FA7">
        <w:rPr>
          <w:rtl/>
          <w:lang w:bidi="fa-IR"/>
        </w:rPr>
        <w:t>»</w:t>
      </w:r>
      <w:r w:rsidR="00FA6A60">
        <w:rPr>
          <w:rtl/>
          <w:lang w:bidi="fa-IR"/>
        </w:rPr>
        <w:t xml:space="preserve"> راوی از کجا فهمیده که حضرات</w:t>
      </w:r>
      <w:r w:rsidR="001842D5">
        <w:rPr>
          <w:rtl/>
          <w:lang w:bidi="fa-IR"/>
        </w:rPr>
        <w:t xml:space="preserve"> ائمّه </w:t>
      </w:r>
      <w:r w:rsidR="00FA6A60">
        <w:rPr>
          <w:rtl/>
          <w:lang w:bidi="fa-IR"/>
        </w:rPr>
        <w:t>پس از رحلت مأمور به این کار هستند؟</w:t>
      </w:r>
      <w:r w:rsidR="00175FCB">
        <w:rPr>
          <w:rtl/>
          <w:lang w:bidi="fa-IR"/>
        </w:rPr>
        <w:t>!</w:t>
      </w:r>
    </w:p>
    <w:p w:rsidR="00080C8B" w:rsidRDefault="00E96DB0" w:rsidP="00E43C6F">
      <w:pPr>
        <w:ind w:firstLine="284"/>
        <w:jc w:val="both"/>
        <w:rPr>
          <w:rFonts w:hint="cs"/>
          <w:rtl/>
          <w:lang w:bidi="fa-IR"/>
        </w:rPr>
      </w:pPr>
      <w:r>
        <w:rPr>
          <w:rtl/>
          <w:lang w:bidi="fa-IR"/>
        </w:rPr>
        <w:t>در این زیارت</w:t>
      </w:r>
      <w:r w:rsidR="001842D5">
        <w:rPr>
          <w:rtl/>
          <w:lang w:bidi="fa-IR"/>
        </w:rPr>
        <w:t xml:space="preserve"> ائمّه </w:t>
      </w:r>
      <w:r>
        <w:rPr>
          <w:rtl/>
          <w:lang w:bidi="fa-IR"/>
        </w:rPr>
        <w:t xml:space="preserve">را </w:t>
      </w:r>
      <w:r w:rsidR="00080391">
        <w:rPr>
          <w:rtl/>
          <w:lang w:bidi="fa-IR"/>
        </w:rPr>
        <w:t>و</w:t>
      </w:r>
      <w:r w:rsidR="00FA6A60">
        <w:rPr>
          <w:rtl/>
          <w:lang w:bidi="fa-IR"/>
        </w:rPr>
        <w:t>فىّ و طي</w:t>
      </w:r>
      <w:r w:rsidR="00ED4AE9">
        <w:rPr>
          <w:rtl/>
          <w:lang w:bidi="fa-IR"/>
        </w:rPr>
        <w:t>ّ</w:t>
      </w:r>
      <w:r w:rsidR="00FA6A60">
        <w:rPr>
          <w:rtl/>
          <w:lang w:bidi="fa-IR"/>
        </w:rPr>
        <w:t>ب و طاهر و زكي</w:t>
      </w:r>
      <w:r w:rsidR="00080391">
        <w:rPr>
          <w:rtl/>
          <w:lang w:bidi="fa-IR"/>
        </w:rPr>
        <w:t>ّ</w:t>
      </w:r>
      <w:r w:rsidR="00FA6A60">
        <w:rPr>
          <w:rtl/>
          <w:lang w:bidi="fa-IR"/>
        </w:rPr>
        <w:t xml:space="preserve"> و ب</w:t>
      </w:r>
      <w:r w:rsidR="00080391">
        <w:rPr>
          <w:rtl/>
          <w:lang w:bidi="fa-IR"/>
        </w:rPr>
        <w:t>َ</w:t>
      </w:r>
      <w:r w:rsidR="00933A35">
        <w:rPr>
          <w:rtl/>
          <w:lang w:bidi="fa-IR"/>
        </w:rPr>
        <w:t>رّ و صادق و ا</w:t>
      </w:r>
      <w:r w:rsidR="00FA6A60">
        <w:rPr>
          <w:rtl/>
          <w:lang w:bidi="fa-IR"/>
        </w:rPr>
        <w:t xml:space="preserve">مين و نور </w:t>
      </w:r>
      <w:r w:rsidR="00080391">
        <w:rPr>
          <w:rtl/>
          <w:lang w:bidi="fa-IR"/>
        </w:rPr>
        <w:t>خدا خوانده ولی بلا</w:t>
      </w:r>
      <w:r w:rsidR="00FA6A60">
        <w:rPr>
          <w:rtl/>
          <w:lang w:bidi="fa-IR"/>
        </w:rPr>
        <w:t>فاصله پس از این زیارات در آغاز فضل ششم</w:t>
      </w:r>
      <w:r w:rsidR="00080391">
        <w:rPr>
          <w:rtl/>
          <w:lang w:bidi="fa-IR"/>
        </w:rPr>
        <w:t>ِ</w:t>
      </w:r>
      <w:r w:rsidR="00FA6A60">
        <w:rPr>
          <w:rtl/>
          <w:lang w:bidi="fa-IR"/>
        </w:rPr>
        <w:t xml:space="preserve"> با</w:t>
      </w:r>
      <w:r w:rsidR="00080391">
        <w:rPr>
          <w:rtl/>
          <w:lang w:bidi="fa-IR"/>
        </w:rPr>
        <w:t>ب</w:t>
      </w:r>
      <w:r w:rsidR="009755B1">
        <w:rPr>
          <w:rtl/>
          <w:lang w:bidi="fa-IR"/>
        </w:rPr>
        <w:t xml:space="preserve"> اوّل </w:t>
      </w:r>
      <w:r w:rsidR="002F06D4">
        <w:rPr>
          <w:rtl/>
          <w:lang w:bidi="fa-IR"/>
        </w:rPr>
        <w:t>«دعای صباح» را آورده که امام را یک گناهکار هوا پ</w:t>
      </w:r>
      <w:r w:rsidR="00BC5834">
        <w:rPr>
          <w:rtl/>
          <w:lang w:bidi="fa-IR"/>
        </w:rPr>
        <w:t>رست معرّفی می‌کند و مدّعی است</w:t>
      </w:r>
      <w:r w:rsidR="002F06D4">
        <w:rPr>
          <w:rtl/>
          <w:lang w:bidi="fa-IR"/>
        </w:rPr>
        <w:t xml:space="preserve"> که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2F06D4">
        <w:rPr>
          <w:rtl/>
          <w:lang w:bidi="fa-IR"/>
        </w:rPr>
        <w:t xml:space="preserve">عرض می‌کرد: </w:t>
      </w:r>
      <w:r w:rsidR="0025411D" w:rsidRPr="00DF675D">
        <w:rPr>
          <w:rFonts w:cs="KFGQPC Uthman Taha Naskh"/>
          <w:sz w:val="32"/>
          <w:szCs w:val="27"/>
          <w:rtl/>
        </w:rPr>
        <w:t>«</w:t>
      </w:r>
      <w:r w:rsidR="00E43C6F" w:rsidRPr="00E43C6F">
        <w:rPr>
          <w:rFonts w:cs="KFGQPC Uthman Taha Naskh"/>
          <w:sz w:val="32"/>
          <w:szCs w:val="27"/>
          <w:rtl/>
        </w:rPr>
        <w:t>فَاصْفَحِ اللَّهُمَّ عَمَّا كُنْتُ أَجْرَمْتُهُ مِنْ زَلَلِي وَخَطَائِي</w:t>
      </w:r>
      <w:r w:rsidR="00E43C6F">
        <w:rPr>
          <w:rFonts w:cs="KFGQPC Uthman Taha Naskh" w:hint="cs"/>
          <w:sz w:val="32"/>
          <w:szCs w:val="27"/>
          <w:rtl/>
        </w:rPr>
        <w:t>...</w:t>
      </w:r>
      <w:r w:rsidR="0025411D" w:rsidRPr="00DF675D">
        <w:rPr>
          <w:rFonts w:cs="KFGQPC Uthman Taha Naskh"/>
          <w:sz w:val="32"/>
          <w:szCs w:val="27"/>
          <w:rtl/>
        </w:rPr>
        <w:t>»</w:t>
      </w:r>
      <w:r w:rsidR="00D1228D">
        <w:rPr>
          <w:rtl/>
          <w:lang w:bidi="fa-IR"/>
        </w:rPr>
        <w:t xml:space="preserve"> </w:t>
      </w:r>
      <w:r w:rsidR="00F27975">
        <w:rPr>
          <w:rtl/>
          <w:lang w:bidi="fa-IR"/>
        </w:rPr>
        <w:t>«</w:t>
      </w:r>
      <w:r w:rsidR="00CC26B4">
        <w:rPr>
          <w:rtl/>
          <w:lang w:bidi="fa-IR"/>
        </w:rPr>
        <w:t>پروردگار</w:t>
      </w:r>
      <w:r w:rsidR="00D1228D">
        <w:rPr>
          <w:rtl/>
          <w:lang w:bidi="fa-IR"/>
        </w:rPr>
        <w:t>ا</w:t>
      </w:r>
      <w:r w:rsidR="00C32DDB">
        <w:rPr>
          <w:rFonts w:hint="cs"/>
          <w:rtl/>
          <w:lang w:bidi="fa-IR"/>
        </w:rPr>
        <w:t>،</w:t>
      </w:r>
      <w:r w:rsidR="00D1228D">
        <w:rPr>
          <w:rtl/>
          <w:lang w:bidi="fa-IR"/>
        </w:rPr>
        <w:t xml:space="preserve"> از </w:t>
      </w:r>
      <w:r w:rsidR="00BC5834">
        <w:rPr>
          <w:rtl/>
          <w:lang w:bidi="fa-IR"/>
        </w:rPr>
        <w:t>آنچه جرم مرتکب شده بودم و از لغز</w:t>
      </w:r>
      <w:r w:rsidR="00080391">
        <w:rPr>
          <w:rtl/>
          <w:lang w:bidi="fa-IR"/>
        </w:rPr>
        <w:t>ش و خطایم در</w:t>
      </w:r>
      <w:r w:rsidR="00D1228D">
        <w:rPr>
          <w:rtl/>
          <w:lang w:bidi="fa-IR"/>
        </w:rPr>
        <w:t>گذر»</w:t>
      </w:r>
      <w:r w:rsidR="00E43C6F">
        <w:rPr>
          <w:rFonts w:hint="cs"/>
          <w:rtl/>
          <w:lang w:bidi="fa-IR"/>
        </w:rPr>
        <w:t>.</w:t>
      </w:r>
      <w:r w:rsidR="00E03AF9">
        <w:rPr>
          <w:rtl/>
          <w:lang w:bidi="fa-IR"/>
        </w:rPr>
        <w:t xml:space="preserve"> و یا عرض می‌کرد: </w:t>
      </w:r>
      <w:r w:rsidR="001013E0" w:rsidRPr="00DF675D">
        <w:rPr>
          <w:rFonts w:cs="KFGQPC Uthman Taha Naskh"/>
          <w:sz w:val="32"/>
          <w:szCs w:val="27"/>
          <w:rtl/>
        </w:rPr>
        <w:t>«</w:t>
      </w:r>
      <w:r w:rsidR="00E43C6F" w:rsidRPr="00E43C6F">
        <w:rPr>
          <w:rFonts w:cs="KFGQPC Uthman Taha Naskh"/>
          <w:sz w:val="32"/>
          <w:szCs w:val="27"/>
          <w:rtl/>
        </w:rPr>
        <w:t>إِلَهِي</w:t>
      </w:r>
      <w:r w:rsidR="00E43C6F">
        <w:rPr>
          <w:rFonts w:cs="KFGQPC Uthman Taha Naskh" w:hint="cs"/>
          <w:sz w:val="32"/>
          <w:szCs w:val="27"/>
          <w:rtl/>
        </w:rPr>
        <w:t>!</w:t>
      </w:r>
      <w:r w:rsidR="00E43C6F" w:rsidRPr="00E43C6F">
        <w:rPr>
          <w:rFonts w:cs="KFGQPC Uthman Taha Naskh"/>
          <w:sz w:val="32"/>
          <w:szCs w:val="27"/>
          <w:rtl/>
        </w:rPr>
        <w:t xml:space="preserve"> قَلْبِي مَحْجُوبٌ وَنَفْسِي مَعْيُوبٌ وَعَقْلِي مَغْلُوبٌ وَهَوَائِي غَالِبٌ وَطَاعَتِي قَلِيلَةٌ وَمَعْصِيَتِي كَثِيرَةٌ وَلِسَانِي مُقِرٌّ بِالذُّنُوب</w:t>
      </w:r>
      <w:r w:rsidR="00E03AF9" w:rsidRPr="00DF675D">
        <w:rPr>
          <w:rFonts w:cs="KFGQPC Uthman Taha Naskh"/>
          <w:sz w:val="32"/>
          <w:szCs w:val="27"/>
          <w:rtl/>
        </w:rPr>
        <w:t>»</w:t>
      </w:r>
      <w:r w:rsidR="00080106">
        <w:rPr>
          <w:rFonts w:cs="KFGQPC Uthman Taha Naskh"/>
          <w:sz w:val="32"/>
          <w:szCs w:val="27"/>
          <w:rtl/>
        </w:rPr>
        <w:t>.</w:t>
      </w:r>
      <w:r w:rsidR="00F1384D">
        <w:rPr>
          <w:rtl/>
          <w:lang w:bidi="fa-IR"/>
        </w:rPr>
        <w:t xml:space="preserve"> </w:t>
      </w:r>
      <w:r w:rsidR="001013E0">
        <w:rPr>
          <w:rtl/>
          <w:lang w:bidi="fa-IR"/>
        </w:rPr>
        <w:t>«</w:t>
      </w:r>
      <w:r w:rsidR="00F1384D">
        <w:rPr>
          <w:rtl/>
          <w:lang w:bidi="fa-IR"/>
        </w:rPr>
        <w:t>ای خدای من قلب و دل</w:t>
      </w:r>
      <w:r w:rsidR="001013E0">
        <w:rPr>
          <w:rtl/>
          <w:lang w:bidi="fa-IR"/>
        </w:rPr>
        <w:t>م محجوب و نفس و روحم معیوب و عقل</w:t>
      </w:r>
      <w:r w:rsidR="00F1384D">
        <w:rPr>
          <w:rtl/>
          <w:lang w:bidi="fa-IR"/>
        </w:rPr>
        <w:t xml:space="preserve"> من</w:t>
      </w:r>
      <w:r w:rsidR="001013E0">
        <w:rPr>
          <w:rtl/>
          <w:lang w:bidi="fa-IR"/>
        </w:rPr>
        <w:t xml:space="preserve"> مغلوب</w:t>
      </w:r>
      <w:r w:rsidR="00F1384D">
        <w:rPr>
          <w:rtl/>
          <w:lang w:bidi="fa-IR"/>
        </w:rPr>
        <w:t xml:space="preserve"> و هوای نفسم غالب و طاعتم اندک و معصیتم بسیار است و زبانم به گناهان اقرار دار</w:t>
      </w:r>
      <w:r w:rsidR="006D5653">
        <w:rPr>
          <w:rtl/>
          <w:lang w:bidi="fa-IR"/>
        </w:rPr>
        <w:t>د</w:t>
      </w:r>
      <w:r w:rsidR="00080106">
        <w:rPr>
          <w:rFonts w:hint="cs"/>
          <w:rtl/>
          <w:lang w:bidi="fa-IR"/>
        </w:rPr>
        <w:t>!</w:t>
      </w:r>
      <w:r w:rsidR="006D5653">
        <w:rPr>
          <w:rtl/>
          <w:lang w:bidi="fa-IR"/>
        </w:rPr>
        <w:t>» کسی نبوده به این افراد دعا</w:t>
      </w:r>
      <w:r w:rsidR="00F1384D">
        <w:rPr>
          <w:rtl/>
          <w:lang w:bidi="fa-IR"/>
        </w:rPr>
        <w:t>ساز بگوید چرا تکلیف خود را معیّن نمی‌کنید و در</w:t>
      </w:r>
      <w:r w:rsidR="00CC26B4">
        <w:rPr>
          <w:rtl/>
          <w:lang w:bidi="fa-IR"/>
        </w:rPr>
        <w:t xml:space="preserve"> </w:t>
      </w:r>
      <w:r w:rsidR="00F1384D">
        <w:rPr>
          <w:rtl/>
          <w:lang w:bidi="fa-IR"/>
        </w:rPr>
        <w:t>جایی امام را طیّب و طاهر و نور خدا می‌خوانید و گاهی او را یک گناهکار هوا پرست جلوه می‌دهید؟!</w:t>
      </w:r>
    </w:p>
    <w:p w:rsidR="00015976" w:rsidRDefault="00015976" w:rsidP="00933A35">
      <w:pPr>
        <w:ind w:firstLine="284"/>
        <w:jc w:val="both"/>
        <w:rPr>
          <w:rtl/>
          <w:lang w:bidi="fa-IR"/>
        </w:rPr>
      </w:pPr>
    </w:p>
    <w:p w:rsidR="00AA71B9" w:rsidRDefault="00AA71B9" w:rsidP="00382687">
      <w:pPr>
        <w:pStyle w:val="a0"/>
        <w:rPr>
          <w:rtl/>
        </w:rPr>
      </w:pPr>
      <w:bookmarkStart w:id="34" w:name="_Toc372365397"/>
      <w:r>
        <w:rPr>
          <w:rtl/>
        </w:rPr>
        <w:t>فصل ششم</w:t>
      </w:r>
      <w:r w:rsidR="005A7852">
        <w:rPr>
          <w:rtl/>
        </w:rPr>
        <w:t>:</w:t>
      </w:r>
      <w:bookmarkEnd w:id="34"/>
      <w:r>
        <w:rPr>
          <w:rtl/>
        </w:rPr>
        <w:t xml:space="preserve"> </w:t>
      </w:r>
    </w:p>
    <w:p w:rsidR="004E5BAA" w:rsidRDefault="00AA71B9" w:rsidP="00933A35">
      <w:pPr>
        <w:ind w:firstLine="284"/>
        <w:jc w:val="both"/>
        <w:rPr>
          <w:rtl/>
          <w:lang w:bidi="fa-IR"/>
        </w:rPr>
      </w:pPr>
      <w:r>
        <w:rPr>
          <w:rtl/>
          <w:lang w:bidi="fa-IR"/>
        </w:rPr>
        <w:t>در این فصل تعدادی از أدعیه از جمله «دعای صباح» را آورده و دربار</w:t>
      </w:r>
      <w:r w:rsidR="00511465">
        <w:rPr>
          <w:rtl/>
          <w:lang w:bidi="fa-IR"/>
        </w:rPr>
        <w:t>ه‌ی</w:t>
      </w:r>
      <w:r w:rsidR="00E07DD3">
        <w:rPr>
          <w:rtl/>
          <w:lang w:bidi="fa-IR"/>
        </w:rPr>
        <w:t xml:space="preserve"> </w:t>
      </w:r>
      <w:r>
        <w:rPr>
          <w:rtl/>
          <w:lang w:bidi="fa-IR"/>
        </w:rPr>
        <w:t>این دعا می‌گوید: علام</w:t>
      </w:r>
      <w:r w:rsidR="00511465">
        <w:rPr>
          <w:rtl/>
          <w:lang w:bidi="fa-IR"/>
        </w:rPr>
        <w:t>ه‌ی</w:t>
      </w:r>
      <w:r>
        <w:rPr>
          <w:rtl/>
          <w:lang w:bidi="fa-IR"/>
        </w:rPr>
        <w:t xml:space="preserve"> مجلسی این دعا را در کتاب دعای</w:t>
      </w:r>
      <w:r w:rsidR="00A877EF">
        <w:rPr>
          <w:rtl/>
          <w:lang w:bidi="fa-IR"/>
        </w:rPr>
        <w:t xml:space="preserve"> </w:t>
      </w:r>
      <w:r w:rsidR="00A877EF" w:rsidRPr="001D7F88">
        <w:rPr>
          <w:rFonts w:cs="mylotus"/>
          <w:sz w:val="32"/>
          <w:szCs w:val="27"/>
          <w:rtl/>
          <w:lang w:bidi="fa-IR"/>
        </w:rPr>
        <w:t>«بحار»</w:t>
      </w:r>
      <w:r w:rsidR="00A877EF">
        <w:rPr>
          <w:rtl/>
          <w:lang w:bidi="fa-IR"/>
        </w:rPr>
        <w:t xml:space="preserve"> و در کتاب «صلا</w:t>
      </w:r>
      <w:r w:rsidR="00A877EF" w:rsidRPr="00DD6794">
        <w:rPr>
          <w:rFonts w:ascii="mylotus" w:hAnsi="mylotus" w:cs="mylotus"/>
          <w:sz w:val="26"/>
          <w:szCs w:val="26"/>
          <w:rtl/>
          <w:lang w:bidi="fa-IR"/>
        </w:rPr>
        <w:t>ة</w:t>
      </w:r>
      <w:r w:rsidR="00A877EF">
        <w:rPr>
          <w:rtl/>
          <w:lang w:bidi="fa-IR"/>
        </w:rPr>
        <w:t>» با بیان ذکر نموده و فرمود</w:t>
      </w:r>
      <w:r w:rsidR="00AF684B">
        <w:rPr>
          <w:rtl/>
          <w:lang w:bidi="fa-IR"/>
        </w:rPr>
        <w:t>ه که این دعا از</w:t>
      </w:r>
      <w:r w:rsidR="00080106">
        <w:rPr>
          <w:rFonts w:hint="cs"/>
          <w:rtl/>
          <w:lang w:bidi="fa-IR"/>
        </w:rPr>
        <w:t xml:space="preserve"> </w:t>
      </w:r>
      <w:r w:rsidR="00A877EF">
        <w:rPr>
          <w:rtl/>
          <w:lang w:bidi="fa-IR"/>
        </w:rPr>
        <w:t>أدعی</w:t>
      </w:r>
      <w:r w:rsidR="00511465">
        <w:rPr>
          <w:rtl/>
          <w:lang w:bidi="fa-IR"/>
        </w:rPr>
        <w:t>ه‌ی</w:t>
      </w:r>
      <w:r w:rsidR="00A877EF">
        <w:rPr>
          <w:rtl/>
          <w:lang w:bidi="fa-IR"/>
        </w:rPr>
        <w:t xml:space="preserve"> مشهور</w:t>
      </w:r>
      <w:r w:rsidR="00AF684B">
        <w:rPr>
          <w:rtl/>
          <w:lang w:bidi="fa-IR"/>
        </w:rPr>
        <w:t>ه</w:t>
      </w:r>
      <w:r w:rsidR="00A877EF">
        <w:rPr>
          <w:rtl/>
          <w:lang w:bidi="fa-IR"/>
        </w:rPr>
        <w:t xml:space="preserve"> است و </w:t>
      </w:r>
      <w:r w:rsidR="00A877EF">
        <w:rPr>
          <w:u w:val="single"/>
          <w:rtl/>
          <w:lang w:bidi="fa-IR"/>
        </w:rPr>
        <w:t>من در کتب معتبر آن را نیافتم</w:t>
      </w:r>
      <w:r w:rsidR="00A877EF">
        <w:rPr>
          <w:rtl/>
          <w:lang w:bidi="fa-IR"/>
        </w:rPr>
        <w:t xml:space="preserve"> </w:t>
      </w:r>
      <w:r w:rsidR="00014FC3">
        <w:rPr>
          <w:rtl/>
          <w:lang w:bidi="fa-IR"/>
        </w:rPr>
        <w:t xml:space="preserve">مگر در </w:t>
      </w:r>
      <w:r w:rsidR="00654A4F" w:rsidRPr="001D7F88">
        <w:rPr>
          <w:rFonts w:cs="mylotus"/>
          <w:sz w:val="32"/>
          <w:szCs w:val="27"/>
          <w:rtl/>
          <w:lang w:bidi="fa-IR"/>
        </w:rPr>
        <w:t>«مصباح»</w:t>
      </w:r>
      <w:r w:rsidR="002460E0">
        <w:rPr>
          <w:rtl/>
          <w:lang w:bidi="fa-IR"/>
        </w:rPr>
        <w:t xml:space="preserve"> </w:t>
      </w:r>
      <w:r w:rsidR="00933A35">
        <w:rPr>
          <w:rtl/>
          <w:lang w:bidi="fa-IR"/>
        </w:rPr>
        <w:t>سیّد بن باقی...</w:t>
      </w:r>
      <w:r w:rsidR="00660F1A">
        <w:rPr>
          <w:rtl/>
          <w:lang w:bidi="fa-IR"/>
        </w:rPr>
        <w:t xml:space="preserve">(ص 62). </w:t>
      </w:r>
      <w:r w:rsidR="00B54A54">
        <w:rPr>
          <w:rtl/>
          <w:lang w:bidi="fa-IR"/>
        </w:rPr>
        <w:t>لازم است به خوانندگان یاد آور شویم که «سیّد بن باقی»</w:t>
      </w:r>
      <w:r w:rsidR="00EB5048">
        <w:rPr>
          <w:rtl/>
          <w:lang w:bidi="fa-IR"/>
        </w:rPr>
        <w:t xml:space="preserve"> از </w:t>
      </w:r>
      <w:r w:rsidR="00CC26B4">
        <w:rPr>
          <w:rtl/>
          <w:lang w:bidi="fa-IR"/>
        </w:rPr>
        <w:t>علمای</w:t>
      </w:r>
      <w:r w:rsidR="00EB5048">
        <w:rPr>
          <w:rtl/>
          <w:lang w:bidi="fa-IR"/>
        </w:rPr>
        <w:t xml:space="preserve"> قرن هفتم </w:t>
      </w:r>
      <w:r w:rsidR="00265284">
        <w:rPr>
          <w:rtl/>
          <w:lang w:bidi="fa-IR"/>
        </w:rPr>
        <w:t>و معاصر محقّق حلّی بوده که مصن</w:t>
      </w:r>
      <w:r w:rsidR="00CC26B4">
        <w:rPr>
          <w:rtl/>
          <w:lang w:bidi="fa-IR"/>
        </w:rPr>
        <w:t>ّ</w:t>
      </w:r>
      <w:r w:rsidR="00265284">
        <w:rPr>
          <w:rtl/>
          <w:lang w:bidi="fa-IR"/>
        </w:rPr>
        <w:t>فات او مت</w:t>
      </w:r>
      <w:r w:rsidR="00E07DD3">
        <w:rPr>
          <w:rtl/>
          <w:lang w:bidi="fa-IR"/>
        </w:rPr>
        <w:t>ع</w:t>
      </w:r>
      <w:r w:rsidR="00265284">
        <w:rPr>
          <w:rtl/>
          <w:lang w:bidi="fa-IR"/>
        </w:rPr>
        <w:t>ل</w:t>
      </w:r>
      <w:r w:rsidR="00CC26B4">
        <w:rPr>
          <w:rtl/>
          <w:lang w:bidi="fa-IR"/>
        </w:rPr>
        <w:t>ّ</w:t>
      </w:r>
      <w:r w:rsidR="00265284">
        <w:rPr>
          <w:rtl/>
          <w:lang w:bidi="fa-IR"/>
        </w:rPr>
        <w:t xml:space="preserve">ق است به </w:t>
      </w:r>
      <w:r w:rsidR="00E07DD3">
        <w:rPr>
          <w:rtl/>
          <w:lang w:bidi="fa-IR"/>
        </w:rPr>
        <w:t>سا</w:t>
      </w:r>
      <w:r w:rsidR="00265284">
        <w:rPr>
          <w:rtl/>
          <w:lang w:bidi="fa-IR"/>
        </w:rPr>
        <w:t>ل 653</w:t>
      </w:r>
      <w:r w:rsidR="00290B80">
        <w:rPr>
          <w:rtl/>
          <w:lang w:bidi="fa-IR"/>
        </w:rPr>
        <w:t>، چگونه او با</w:t>
      </w:r>
      <w:r w:rsidR="00CC26B4">
        <w:rPr>
          <w:rtl/>
          <w:lang w:bidi="fa-IR"/>
        </w:rPr>
        <w:t xml:space="preserve"> </w:t>
      </w:r>
      <w:r w:rsidR="00290B80">
        <w:rPr>
          <w:rtl/>
          <w:lang w:bidi="fa-IR"/>
        </w:rPr>
        <w:t>بیش از شش قرن فاصله از أمیر المؤمنین</w:t>
      </w:r>
      <w:r w:rsidR="00210633" w:rsidRPr="00210633">
        <w:rPr>
          <w:rFonts w:ascii="AGA Arabesque" w:hAnsi="AGA Arabesque"/>
          <w:sz w:val="24"/>
          <w:szCs w:val="24"/>
          <w:lang w:bidi="fa-IR"/>
        </w:rPr>
        <w:t></w:t>
      </w:r>
      <w:r w:rsidR="002460E0">
        <w:rPr>
          <w:rFonts w:ascii="Abo-thar" w:hAnsi="Abo-thar"/>
          <w:sz w:val="24"/>
          <w:szCs w:val="24"/>
          <w:rtl/>
          <w:lang w:bidi="fa-IR"/>
        </w:rPr>
        <w:t xml:space="preserve"> </w:t>
      </w:r>
      <w:r w:rsidR="00290B80">
        <w:rPr>
          <w:rtl/>
          <w:lang w:bidi="fa-IR"/>
        </w:rPr>
        <w:t>روایت کرده است؟! مجلسی می‌گوید: «یحیی بن قاسم العلوی گفته در سفینه‌ای این دعا را به خطّ علیّ بن ابی‌طالب دیده‌ام»</w:t>
      </w:r>
      <w:r w:rsidR="00933A35" w:rsidRPr="009236A6">
        <w:rPr>
          <w:sz w:val="24"/>
          <w:vertAlign w:val="superscript"/>
          <w:rtl/>
          <w:lang w:bidi="fa-IR"/>
        </w:rPr>
        <w:t>(</w:t>
      </w:r>
      <w:r w:rsidR="00933A35" w:rsidRPr="009236A6">
        <w:rPr>
          <w:rStyle w:val="FootnoteReference"/>
          <w:sz w:val="24"/>
          <w:rtl/>
          <w:lang w:bidi="fa-IR"/>
        </w:rPr>
        <w:footnoteReference w:id="101"/>
      </w:r>
      <w:r w:rsidR="00933A35" w:rsidRPr="009236A6">
        <w:rPr>
          <w:sz w:val="24"/>
          <w:vertAlign w:val="superscript"/>
          <w:rtl/>
          <w:lang w:bidi="fa-IR"/>
        </w:rPr>
        <w:t>)</w:t>
      </w:r>
      <w:r w:rsidR="00080106">
        <w:rPr>
          <w:rFonts w:hint="cs"/>
          <w:rtl/>
          <w:lang w:bidi="fa-IR"/>
        </w:rPr>
        <w:t>.</w:t>
      </w:r>
      <w:r w:rsidR="001969BB" w:rsidRPr="001969BB">
        <w:rPr>
          <w:rtl/>
          <w:lang w:bidi="fa-IR"/>
        </w:rPr>
        <w:t xml:space="preserve"> در حالی‌که </w:t>
      </w:r>
      <w:r w:rsidR="006B4779">
        <w:rPr>
          <w:rtl/>
          <w:lang w:bidi="fa-IR"/>
        </w:rPr>
        <w:t>«</w:t>
      </w:r>
      <w:r w:rsidR="006B4779" w:rsidRPr="00EB3A3B">
        <w:rPr>
          <w:rFonts w:cs="B Lotus"/>
          <w:b/>
          <w:bCs/>
          <w:sz w:val="26"/>
          <w:rtl/>
          <w:lang w:bidi="fa-IR"/>
        </w:rPr>
        <w:t>ابوبصیر یحیی بن قاسم</w:t>
      </w:r>
      <w:r w:rsidR="006B4779">
        <w:rPr>
          <w:rtl/>
          <w:lang w:bidi="fa-IR"/>
        </w:rPr>
        <w:t xml:space="preserve">» چنانکه </w:t>
      </w:r>
      <w:r w:rsidR="00930D28">
        <w:rPr>
          <w:rtl/>
          <w:lang w:bidi="fa-IR"/>
        </w:rPr>
        <w:t>«هاشم معروف الحسنی» نیز فرموده</w:t>
      </w:r>
      <w:r w:rsidR="00855274" w:rsidRPr="009236A6">
        <w:rPr>
          <w:sz w:val="24"/>
          <w:vertAlign w:val="superscript"/>
          <w:rtl/>
          <w:lang w:bidi="fa-IR"/>
        </w:rPr>
        <w:t>(</w:t>
      </w:r>
      <w:r w:rsidR="00855274" w:rsidRPr="009236A6">
        <w:rPr>
          <w:rStyle w:val="FootnoteReference"/>
          <w:sz w:val="24"/>
          <w:rtl/>
          <w:lang w:bidi="fa-IR"/>
        </w:rPr>
        <w:footnoteReference w:id="102"/>
      </w:r>
      <w:r w:rsidR="00855274" w:rsidRPr="009236A6">
        <w:rPr>
          <w:sz w:val="24"/>
          <w:vertAlign w:val="superscript"/>
          <w:rtl/>
          <w:lang w:bidi="fa-IR"/>
        </w:rPr>
        <w:t>)</w:t>
      </w:r>
      <w:r w:rsidR="00E96567">
        <w:rPr>
          <w:rtl/>
          <w:lang w:bidi="fa-IR"/>
        </w:rPr>
        <w:t xml:space="preserve"> فاسد العقیده و از ضعفا و متّهمین است.</w:t>
      </w:r>
    </w:p>
    <w:p w:rsidR="0083294F" w:rsidRDefault="00933A35" w:rsidP="00E43C6F">
      <w:pPr>
        <w:ind w:firstLine="284"/>
        <w:jc w:val="both"/>
        <w:rPr>
          <w:rtl/>
          <w:lang w:bidi="fa-IR"/>
        </w:rPr>
      </w:pPr>
      <w:r>
        <w:rPr>
          <w:rtl/>
          <w:lang w:bidi="fa-IR"/>
        </w:rPr>
        <w:t>در این دعا گفته: «</w:t>
      </w:r>
      <w:r w:rsidR="00E43C6F" w:rsidRPr="00E43C6F">
        <w:rPr>
          <w:rFonts w:cs="KFGQPC Uthman Taha Naskh"/>
          <w:sz w:val="32"/>
          <w:szCs w:val="27"/>
          <w:rtl/>
        </w:rPr>
        <w:t>بَاعَدَتْنِي ذُنُوبِي عَنْ دَارِ الْوِصَالِ</w:t>
      </w:r>
      <w:r w:rsidR="00AF684B" w:rsidRPr="00DF675D">
        <w:rPr>
          <w:rFonts w:cs="KFGQPC Uthman Taha Naskh"/>
          <w:sz w:val="32"/>
          <w:szCs w:val="27"/>
          <w:rtl/>
        </w:rPr>
        <w:t xml:space="preserve"> </w:t>
      </w:r>
      <w:r w:rsidR="00AF684B" w:rsidRPr="00DF675D">
        <w:rPr>
          <w:rFonts w:cs="KFGQPC Uthman Taha Naskh"/>
          <w:b/>
          <w:bCs/>
          <w:sz w:val="30"/>
          <w:szCs w:val="27"/>
          <w:rtl/>
          <w:lang w:bidi="fa-IR"/>
        </w:rPr>
        <w:t>=</w:t>
      </w:r>
      <w:r w:rsidR="00E47983">
        <w:rPr>
          <w:rtl/>
          <w:lang w:bidi="fa-IR"/>
        </w:rPr>
        <w:t xml:space="preserve"> گناهانم مرا از سرای وصال دور کرده است»</w:t>
      </w:r>
      <w:r w:rsidR="00080106">
        <w:rPr>
          <w:rFonts w:hint="cs"/>
          <w:rtl/>
          <w:lang w:bidi="fa-IR"/>
        </w:rPr>
        <w:t>.</w:t>
      </w:r>
      <w:r w:rsidR="00BC6582">
        <w:rPr>
          <w:rtl/>
          <w:lang w:bidi="fa-IR"/>
        </w:rPr>
        <w:t xml:space="preserve"> در حالیکه علی</w:t>
      </w:r>
      <w:r w:rsidR="00210633" w:rsidRPr="00210633">
        <w:rPr>
          <w:rFonts w:ascii="AGA Arabesque" w:hAnsi="AGA Arabesque"/>
          <w:sz w:val="24"/>
          <w:szCs w:val="24"/>
          <w:lang w:bidi="fa-IR"/>
        </w:rPr>
        <w:t></w:t>
      </w:r>
      <w:r w:rsidR="002460E0">
        <w:rPr>
          <w:rFonts w:ascii="Abo-thar" w:hAnsi="Abo-thar"/>
          <w:sz w:val="24"/>
          <w:szCs w:val="24"/>
          <w:rtl/>
          <w:lang w:bidi="fa-IR"/>
        </w:rPr>
        <w:t xml:space="preserve"> </w:t>
      </w:r>
      <w:r w:rsidR="00BC6582">
        <w:rPr>
          <w:rtl/>
          <w:lang w:bidi="fa-IR"/>
        </w:rPr>
        <w:t>صوفی نبوده که از اصطلاحات صوفیّه استفاده کند و اصولاً تصو</w:t>
      </w:r>
      <w:r w:rsidR="00CC26B4">
        <w:rPr>
          <w:rtl/>
          <w:lang w:bidi="fa-IR"/>
        </w:rPr>
        <w:t>ّف بعد از حضرت در سر</w:t>
      </w:r>
      <w:r w:rsidR="00BC6582">
        <w:rPr>
          <w:rtl/>
          <w:lang w:bidi="fa-IR"/>
        </w:rPr>
        <w:t>زمین</w:t>
      </w:r>
      <w:r w:rsidR="00511465">
        <w:rPr>
          <w:rtl/>
          <w:lang w:bidi="fa-IR"/>
        </w:rPr>
        <w:t xml:space="preserve">‌های </w:t>
      </w:r>
      <w:r w:rsidR="00BC6582">
        <w:rPr>
          <w:rtl/>
          <w:lang w:bidi="fa-IR"/>
        </w:rPr>
        <w:t xml:space="preserve">اسلامی وارد </w:t>
      </w:r>
      <w:r w:rsidR="005B50B9">
        <w:rPr>
          <w:rtl/>
          <w:lang w:bidi="fa-IR"/>
        </w:rPr>
        <w:t>شد. علاوه بر این</w:t>
      </w:r>
      <w:r w:rsidR="00E43C6F">
        <w:rPr>
          <w:rFonts w:hint="cs"/>
          <w:rtl/>
          <w:lang w:bidi="fa-IR"/>
        </w:rPr>
        <w:t>،</w:t>
      </w:r>
      <w:r w:rsidR="005B50B9">
        <w:rPr>
          <w:rtl/>
          <w:lang w:bidi="fa-IR"/>
        </w:rPr>
        <w:t xml:space="preserve">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5B50B9">
        <w:rPr>
          <w:rtl/>
          <w:lang w:bidi="fa-IR"/>
        </w:rPr>
        <w:t>در نهج البلاغه فرموده خداوند متعال وصل و</w:t>
      </w:r>
      <w:r w:rsidR="001615DD">
        <w:rPr>
          <w:rtl/>
          <w:lang w:bidi="fa-IR"/>
        </w:rPr>
        <w:t xml:space="preserve"> </w:t>
      </w:r>
      <w:r w:rsidR="005B50B9">
        <w:rPr>
          <w:rtl/>
          <w:lang w:bidi="fa-IR"/>
        </w:rPr>
        <w:t>فصل</w:t>
      </w:r>
      <w:r w:rsidR="00397E54">
        <w:rPr>
          <w:rtl/>
          <w:lang w:bidi="fa-IR"/>
        </w:rPr>
        <w:t xml:space="preserve"> ندارد، برای خود در برابر خدا فراق و وصال نباید قائل شویم و این تعابیر لائق ذات </w:t>
      </w:r>
      <w:r>
        <w:rPr>
          <w:rtl/>
          <w:lang w:bidi="fa-IR"/>
        </w:rPr>
        <w:t>ا</w:t>
      </w:r>
      <w:r w:rsidR="00397E54">
        <w:rPr>
          <w:rtl/>
          <w:lang w:bidi="fa-IR"/>
        </w:rPr>
        <w:t xml:space="preserve">قدس حق نیست. </w:t>
      </w:r>
    </w:p>
    <w:p w:rsidR="00B53A0F" w:rsidRDefault="00B53A0F" w:rsidP="007753FC">
      <w:pPr>
        <w:ind w:firstLine="284"/>
        <w:jc w:val="both"/>
        <w:rPr>
          <w:rtl/>
          <w:lang w:bidi="fa-IR"/>
        </w:rPr>
        <w:sectPr w:rsidR="00B53A0F" w:rsidSect="00794AF8">
          <w:headerReference w:type="default" r:id="rId26"/>
          <w:headerReference w:type="first" r:id="rId27"/>
          <w:footnotePr>
            <w:numRestart w:val="eachPage"/>
          </w:footnotePr>
          <w:type w:val="oddPage"/>
          <w:pgSz w:w="11906" w:h="16838" w:code="9"/>
          <w:pgMar w:top="1021" w:right="2495" w:bottom="4253" w:left="2041" w:header="0" w:footer="1021" w:gutter="0"/>
          <w:cols w:space="708"/>
          <w:bidi/>
          <w:rtlGutter/>
          <w:docGrid w:linePitch="381"/>
        </w:sectPr>
      </w:pPr>
    </w:p>
    <w:bookmarkStart w:id="35" w:name="_Ref371713046"/>
    <w:p w:rsidR="00C554C7" w:rsidRPr="00CE2BF6" w:rsidRDefault="00CE2BF6" w:rsidP="00CE2BF6">
      <w:pPr>
        <w:pStyle w:val="a"/>
        <w:rPr>
          <w:rFonts w:cs="B Zar"/>
          <w:rtl/>
        </w:rPr>
      </w:pPr>
      <w:r w:rsidRPr="00B849D2">
        <w:rPr>
          <w:rFonts w:cs="B Zar"/>
          <w:color w:val="FFFFFF"/>
          <w:sz w:val="2"/>
          <w:szCs w:val="2"/>
          <w:rtl/>
        </w:rPr>
        <w:fldChar w:fldCharType="begin"/>
      </w:r>
      <w:r w:rsidRPr="00B849D2">
        <w:rPr>
          <w:rFonts w:cs="B Zar"/>
          <w:color w:val="FFFFFF"/>
          <w:sz w:val="2"/>
          <w:szCs w:val="2"/>
          <w:rtl/>
        </w:rPr>
        <w:instrText xml:space="preserve"> </w:instrText>
      </w:r>
      <w:r w:rsidRPr="00B849D2">
        <w:rPr>
          <w:rFonts w:cs="B Zar"/>
          <w:color w:val="FFFFFF"/>
          <w:sz w:val="2"/>
          <w:szCs w:val="2"/>
        </w:rPr>
        <w:instrText>SEQ</w:instrText>
      </w:r>
      <w:r w:rsidRPr="00B849D2">
        <w:rPr>
          <w:rFonts w:cs="B Zar"/>
          <w:color w:val="FFFFFF"/>
          <w:sz w:val="2"/>
          <w:szCs w:val="2"/>
          <w:rtl/>
        </w:rPr>
        <w:instrText xml:space="preserve"> ارجاعات \* </w:instrText>
      </w:r>
      <w:r w:rsidRPr="00B849D2">
        <w:rPr>
          <w:rFonts w:cs="B Zar"/>
          <w:color w:val="FFFFFF"/>
          <w:sz w:val="2"/>
          <w:szCs w:val="2"/>
        </w:rPr>
        <w:instrText xml:space="preserve">ARABIC </w:instrText>
      </w:r>
      <w:r w:rsidRPr="00B849D2">
        <w:rPr>
          <w:rFonts w:cs="B Zar"/>
          <w:color w:val="FFFFFF"/>
          <w:sz w:val="2"/>
          <w:szCs w:val="2"/>
        </w:rPr>
        <w:fldChar w:fldCharType="separate"/>
      </w:r>
      <w:bookmarkStart w:id="36" w:name="_Toc372365398"/>
      <w:r w:rsidR="007D3AD6">
        <w:rPr>
          <w:rFonts w:cs="B Zar"/>
          <w:noProof/>
          <w:color w:val="FFFFFF"/>
          <w:sz w:val="2"/>
          <w:szCs w:val="2"/>
          <w:rtl/>
        </w:rPr>
        <w:t>18</w:t>
      </w:r>
      <w:r w:rsidRPr="00B849D2">
        <w:rPr>
          <w:rFonts w:cs="B Zar"/>
          <w:color w:val="FFFFFF"/>
          <w:sz w:val="2"/>
          <w:szCs w:val="2"/>
          <w:rtl/>
        </w:rPr>
        <w:fldChar w:fldCharType="end"/>
      </w:r>
      <w:r w:rsidRPr="00415DFF">
        <w:rPr>
          <w:rFonts w:cs="B Zar" w:hint="cs"/>
          <w:color w:val="FFFFFF"/>
          <w:sz w:val="2"/>
          <w:szCs w:val="2"/>
          <w:rtl/>
        </w:rPr>
        <w:t xml:space="preserve"> </w:t>
      </w:r>
      <w:r w:rsidR="0083294F" w:rsidRPr="00CE2BF6">
        <w:rPr>
          <w:rFonts w:cs="B Zar"/>
          <w:rtl/>
        </w:rPr>
        <w:t>تذکّری دربار</w:t>
      </w:r>
      <w:r w:rsidR="00511465" w:rsidRPr="00CE2BF6">
        <w:rPr>
          <w:rFonts w:cs="B Zar"/>
          <w:rtl/>
        </w:rPr>
        <w:t>ه‌ی</w:t>
      </w:r>
      <w:r w:rsidR="0083294F" w:rsidRPr="00CE2BF6">
        <w:rPr>
          <w:rFonts w:cs="B Zar"/>
          <w:rtl/>
        </w:rPr>
        <w:t xml:space="preserve"> مطالب و تعابیر صوفیانه</w:t>
      </w:r>
      <w:bookmarkEnd w:id="35"/>
      <w:bookmarkEnd w:id="36"/>
    </w:p>
    <w:p w:rsidR="000D0E86" w:rsidRDefault="00C554C7" w:rsidP="007753FC">
      <w:pPr>
        <w:ind w:firstLine="284"/>
        <w:jc w:val="both"/>
        <w:rPr>
          <w:rtl/>
          <w:lang w:bidi="fa-IR"/>
        </w:rPr>
      </w:pPr>
      <w:r>
        <w:rPr>
          <w:rtl/>
          <w:lang w:bidi="fa-IR"/>
        </w:rPr>
        <w:t>نظر به</w:t>
      </w:r>
      <w:r w:rsidR="001969BB" w:rsidRPr="001969BB">
        <w:rPr>
          <w:rtl/>
          <w:lang w:bidi="fa-IR"/>
        </w:rPr>
        <w:t xml:space="preserve"> این‌که </w:t>
      </w:r>
      <w:r>
        <w:rPr>
          <w:rtl/>
          <w:lang w:bidi="fa-IR"/>
        </w:rPr>
        <w:t>در این دعا و تعدادی از دعاهای رائج درمیان مردم ما، از جمله دعای «کمیل» و مناجات خمس عشره و</w:t>
      </w:r>
      <w:r w:rsidR="001969BB" w:rsidRPr="001969BB">
        <w:rPr>
          <w:rtl/>
          <w:lang w:bidi="fa-IR"/>
        </w:rPr>
        <w:t>.</w:t>
      </w:r>
      <w:r>
        <w:rPr>
          <w:rtl/>
          <w:lang w:bidi="fa-IR"/>
        </w:rPr>
        <w:t>...، تعابیر صوفیانه دیده می‌شود لازم است در این</w:t>
      </w:r>
      <w:r w:rsidR="00933A35">
        <w:rPr>
          <w:rtl/>
          <w:lang w:bidi="fa-IR"/>
        </w:rPr>
        <w:t>‌</w:t>
      </w:r>
      <w:r>
        <w:rPr>
          <w:rtl/>
          <w:lang w:bidi="fa-IR"/>
        </w:rPr>
        <w:t>جا مطالبی را به خوانندگان یاد آور شویم:</w:t>
      </w:r>
    </w:p>
    <w:p w:rsidR="00C57A9F" w:rsidRDefault="000D0E86" w:rsidP="00080106">
      <w:pPr>
        <w:ind w:firstLine="284"/>
        <w:jc w:val="both"/>
        <w:rPr>
          <w:rFonts w:hint="cs"/>
          <w:rtl/>
          <w:lang w:bidi="fa-IR"/>
        </w:rPr>
      </w:pPr>
      <w:r>
        <w:rPr>
          <w:rtl/>
          <w:lang w:bidi="fa-IR"/>
        </w:rPr>
        <w:t>یکی از مسائلی‌که باید خداوند سبحان را از آن منزّه و مبرّی دانست وصال خلق است به ذات</w:t>
      </w:r>
      <w:r w:rsidR="00E04A49">
        <w:rPr>
          <w:rtl/>
          <w:lang w:bidi="fa-IR"/>
        </w:rPr>
        <w:t xml:space="preserve"> أقدس إلهی</w:t>
      </w:r>
      <w:r w:rsidR="00140024">
        <w:rPr>
          <w:rtl/>
          <w:lang w:bidi="fa-IR"/>
        </w:rPr>
        <w:t>.</w:t>
      </w:r>
      <w:r w:rsidR="00E04A49">
        <w:rPr>
          <w:rtl/>
          <w:lang w:bidi="fa-IR"/>
        </w:rPr>
        <w:t xml:space="preserve"> ولی صوفیّه به نام </w:t>
      </w:r>
      <w:r w:rsidR="00E04A49" w:rsidRPr="008939BD">
        <w:rPr>
          <w:rFonts w:cs="B Lotus"/>
          <w:b/>
          <w:bCs/>
          <w:sz w:val="24"/>
          <w:rtl/>
          <w:lang w:bidi="fa-IR"/>
        </w:rPr>
        <w:t>ف</w:t>
      </w:r>
      <w:r w:rsidR="002B367E" w:rsidRPr="008939BD">
        <w:rPr>
          <w:rFonts w:cs="B Lotus"/>
          <w:b/>
          <w:bCs/>
          <w:sz w:val="24"/>
          <w:rtl/>
          <w:lang w:bidi="fa-IR"/>
        </w:rPr>
        <w:t>َ</w:t>
      </w:r>
      <w:r w:rsidR="00E04A49" w:rsidRPr="008939BD">
        <w:rPr>
          <w:rFonts w:cs="B Lotus"/>
          <w:b/>
          <w:bCs/>
          <w:sz w:val="24"/>
          <w:rtl/>
          <w:lang w:bidi="fa-IR"/>
        </w:rPr>
        <w:t>ناء فی الله و ب</w:t>
      </w:r>
      <w:r w:rsidR="002B367E" w:rsidRPr="008939BD">
        <w:rPr>
          <w:rFonts w:cs="B Lotus"/>
          <w:b/>
          <w:bCs/>
          <w:sz w:val="24"/>
          <w:rtl/>
          <w:lang w:bidi="fa-IR"/>
        </w:rPr>
        <w:t>َ</w:t>
      </w:r>
      <w:r w:rsidR="00E04A49" w:rsidRPr="008939BD">
        <w:rPr>
          <w:rFonts w:cs="B Lotus"/>
          <w:b/>
          <w:bCs/>
          <w:sz w:val="24"/>
          <w:rtl/>
          <w:lang w:bidi="fa-IR"/>
        </w:rPr>
        <w:t>قاء ب</w:t>
      </w:r>
      <w:r w:rsidR="002B367E" w:rsidRPr="008939BD">
        <w:rPr>
          <w:rFonts w:cs="B Lotus"/>
          <w:b/>
          <w:bCs/>
          <w:sz w:val="24"/>
          <w:rtl/>
          <w:lang w:bidi="fa-IR"/>
        </w:rPr>
        <w:t>ِ</w:t>
      </w:r>
      <w:r w:rsidR="00E04A49" w:rsidRPr="008939BD">
        <w:rPr>
          <w:rFonts w:cs="B Lotus"/>
          <w:b/>
          <w:bCs/>
          <w:sz w:val="24"/>
          <w:rtl/>
          <w:lang w:bidi="fa-IR"/>
        </w:rPr>
        <w:t xml:space="preserve">الله </w:t>
      </w:r>
      <w:r w:rsidR="00E04A49">
        <w:rPr>
          <w:rtl/>
          <w:lang w:bidi="fa-IR"/>
        </w:rPr>
        <w:t>که ص</w:t>
      </w:r>
      <w:r w:rsidR="00140024">
        <w:rPr>
          <w:rtl/>
          <w:lang w:bidi="fa-IR"/>
        </w:rPr>
        <w:t>ِ</w:t>
      </w:r>
      <w:r w:rsidR="00E04A49">
        <w:rPr>
          <w:rtl/>
          <w:lang w:bidi="fa-IR"/>
        </w:rPr>
        <w:t xml:space="preserve">رف </w:t>
      </w:r>
      <w:r w:rsidR="0033191F">
        <w:rPr>
          <w:rtl/>
          <w:lang w:bidi="fa-IR"/>
        </w:rPr>
        <w:t>إد</w:t>
      </w:r>
      <w:r w:rsidR="00140024">
        <w:rPr>
          <w:rtl/>
          <w:lang w:bidi="fa-IR"/>
        </w:rPr>
        <w:t>ّعا و خود</w:t>
      </w:r>
      <w:r w:rsidR="0033191F">
        <w:rPr>
          <w:rtl/>
          <w:lang w:bidi="fa-IR"/>
        </w:rPr>
        <w:t>خواهی ایشان است و بی‌آن</w:t>
      </w:r>
      <w:r w:rsidR="00933A35">
        <w:rPr>
          <w:rtl/>
          <w:lang w:bidi="fa-IR"/>
        </w:rPr>
        <w:t>‌</w:t>
      </w:r>
      <w:r w:rsidR="0033191F">
        <w:rPr>
          <w:rtl/>
          <w:lang w:bidi="fa-IR"/>
        </w:rPr>
        <w:t>که دلیلی از قرآن و</w:t>
      </w:r>
      <w:r w:rsidR="001969BB" w:rsidRPr="001969BB">
        <w:rPr>
          <w:rtl/>
          <w:lang w:bidi="fa-IR"/>
        </w:rPr>
        <w:t xml:space="preserve"> احادیث </w:t>
      </w:r>
      <w:r w:rsidR="0033191F">
        <w:rPr>
          <w:rtl/>
          <w:lang w:bidi="fa-IR"/>
        </w:rPr>
        <w:t>معتبر ارائه کنند، می‌گویند وصل به حق و واصل شدن عارف به خالق متعال ممکن است</w:t>
      </w:r>
      <w:r w:rsidR="00175FCB">
        <w:rPr>
          <w:rtl/>
          <w:lang w:bidi="fa-IR"/>
        </w:rPr>
        <w:t>!</w:t>
      </w:r>
      <w:r w:rsidR="0033191F">
        <w:rPr>
          <w:rtl/>
          <w:lang w:bidi="fa-IR"/>
        </w:rPr>
        <w:t xml:space="preserve"> این ادّعای گزاف از یادگارهای قبل از اسلام در آیین «بودا» و بعضی از نصاری و</w:t>
      </w:r>
      <w:r w:rsidR="001969BB" w:rsidRPr="001969BB">
        <w:rPr>
          <w:rtl/>
          <w:lang w:bidi="fa-IR"/>
        </w:rPr>
        <w:t xml:space="preserve"> هم‌چنین </w:t>
      </w:r>
      <w:r w:rsidR="0033191F">
        <w:rPr>
          <w:rtl/>
          <w:lang w:bidi="fa-IR"/>
        </w:rPr>
        <w:t xml:space="preserve">عدّه‌ای از مشرکین یونان است. </w:t>
      </w:r>
      <w:r w:rsidR="00512F69">
        <w:rPr>
          <w:rtl/>
          <w:lang w:bidi="fa-IR"/>
        </w:rPr>
        <w:t>چنان</w:t>
      </w:r>
      <w:r w:rsidR="00EB762F">
        <w:rPr>
          <w:rtl/>
          <w:lang w:bidi="fa-IR"/>
        </w:rPr>
        <w:t>‌</w:t>
      </w:r>
      <w:r w:rsidR="00512F69">
        <w:rPr>
          <w:rtl/>
          <w:lang w:bidi="fa-IR"/>
        </w:rPr>
        <w:t>که در «نفحات الأنس» جامی (ص 102) آمده: بودا به طور کل</w:t>
      </w:r>
      <w:r w:rsidR="00140024">
        <w:rPr>
          <w:rtl/>
          <w:lang w:bidi="fa-IR"/>
        </w:rPr>
        <w:t>ّ</w:t>
      </w:r>
      <w:r w:rsidR="00512F69">
        <w:rPr>
          <w:rtl/>
          <w:lang w:bidi="fa-IR"/>
        </w:rPr>
        <w:t xml:space="preserve">ی غایت </w:t>
      </w:r>
      <w:r w:rsidR="00896F2F">
        <w:rPr>
          <w:rtl/>
          <w:lang w:bidi="fa-IR"/>
        </w:rPr>
        <w:t>استکمال نفس را همان ات</w:t>
      </w:r>
      <w:r w:rsidR="00140024">
        <w:rPr>
          <w:rtl/>
          <w:lang w:bidi="fa-IR"/>
        </w:rPr>
        <w:t>ّ</w:t>
      </w:r>
      <w:r w:rsidR="00896F2F">
        <w:rPr>
          <w:rtl/>
          <w:lang w:bidi="fa-IR"/>
        </w:rPr>
        <w:t xml:space="preserve">صال به «نیروانا» که مقام «فنا» </w:t>
      </w:r>
      <w:r w:rsidR="002731A2">
        <w:rPr>
          <w:rtl/>
          <w:lang w:bidi="fa-IR"/>
        </w:rPr>
        <w:t xml:space="preserve">ست می‌داند. صوفیّه گویند چون کسی ریاضت کشید و به حقیقت واصل شد شریعت از او ساقط گردد! چنانکه ملای رومی در جلد پنجم مثنوی گوید: </w:t>
      </w:r>
      <w:r w:rsidR="002731A2" w:rsidRPr="00DF675D">
        <w:rPr>
          <w:rFonts w:cs="KFGQPC Uthman Taha Naskh"/>
          <w:sz w:val="32"/>
          <w:szCs w:val="27"/>
          <w:rtl/>
        </w:rPr>
        <w:t>«</w:t>
      </w:r>
      <w:r w:rsidR="009E6083" w:rsidRPr="00DF675D">
        <w:rPr>
          <w:rFonts w:cs="KFGQPC Uthman Taha Naskh"/>
          <w:sz w:val="32"/>
          <w:szCs w:val="27"/>
          <w:rtl/>
        </w:rPr>
        <w:t>ل</w:t>
      </w:r>
      <w:r w:rsidR="00140024" w:rsidRPr="00DF675D">
        <w:rPr>
          <w:rFonts w:cs="KFGQPC Uthman Taha Naskh"/>
          <w:sz w:val="32"/>
          <w:szCs w:val="27"/>
          <w:rtl/>
        </w:rPr>
        <w:t>َ</w:t>
      </w:r>
      <w:r w:rsidR="009E6083" w:rsidRPr="00DF675D">
        <w:rPr>
          <w:rFonts w:cs="KFGQPC Uthman Taha Naskh"/>
          <w:sz w:val="32"/>
          <w:szCs w:val="27"/>
          <w:rtl/>
        </w:rPr>
        <w:t>و ظ</w:t>
      </w:r>
      <w:r w:rsidR="00140024" w:rsidRPr="00DF675D">
        <w:rPr>
          <w:rFonts w:cs="KFGQPC Uthman Taha Naskh"/>
          <w:sz w:val="32"/>
          <w:szCs w:val="27"/>
          <w:rtl/>
        </w:rPr>
        <w:t>َ</w:t>
      </w:r>
      <w:r w:rsidR="009E6083" w:rsidRPr="00DF675D">
        <w:rPr>
          <w:rFonts w:cs="KFGQPC Uthman Taha Naskh"/>
          <w:sz w:val="32"/>
          <w:szCs w:val="27"/>
          <w:rtl/>
        </w:rPr>
        <w:t>ه</w:t>
      </w:r>
      <w:r w:rsidR="00140024" w:rsidRPr="00DF675D">
        <w:rPr>
          <w:rFonts w:cs="KFGQPC Uthman Taha Naskh"/>
          <w:sz w:val="32"/>
          <w:szCs w:val="27"/>
          <w:rtl/>
        </w:rPr>
        <w:t>َ</w:t>
      </w:r>
      <w:r w:rsidR="009E6083" w:rsidRPr="00DF675D">
        <w:rPr>
          <w:rFonts w:cs="KFGQPC Uthman Taha Naskh"/>
          <w:sz w:val="32"/>
          <w:szCs w:val="27"/>
          <w:rtl/>
        </w:rPr>
        <w:t>ر</w:t>
      </w:r>
      <w:r w:rsidR="00140024" w:rsidRPr="00DF675D">
        <w:rPr>
          <w:rFonts w:cs="KFGQPC Uthman Taha Naskh"/>
          <w:sz w:val="32"/>
          <w:szCs w:val="27"/>
          <w:rtl/>
        </w:rPr>
        <w:t>َ</w:t>
      </w:r>
      <w:r w:rsidR="009E6083" w:rsidRPr="00DF675D">
        <w:rPr>
          <w:rFonts w:cs="KFGQPC Uthman Taha Naskh"/>
          <w:sz w:val="32"/>
          <w:szCs w:val="27"/>
          <w:rtl/>
        </w:rPr>
        <w:t>ت</w:t>
      </w:r>
      <w:r w:rsidR="00140024" w:rsidRPr="00DF675D">
        <w:rPr>
          <w:rFonts w:cs="KFGQPC Uthman Taha Naskh"/>
          <w:sz w:val="32"/>
          <w:szCs w:val="27"/>
          <w:rtl/>
        </w:rPr>
        <w:t>ِ</w:t>
      </w:r>
      <w:r w:rsidR="009E6083" w:rsidRPr="00DF675D">
        <w:rPr>
          <w:rFonts w:cs="KFGQPC Uthman Taha Naskh"/>
          <w:sz w:val="32"/>
          <w:szCs w:val="27"/>
          <w:rtl/>
        </w:rPr>
        <w:t xml:space="preserve"> </w:t>
      </w:r>
      <w:r w:rsidR="00A76DFE" w:rsidRPr="00DF675D">
        <w:rPr>
          <w:rFonts w:cs="KFGQPC Uthman Taha Naskh"/>
          <w:sz w:val="32"/>
          <w:szCs w:val="27"/>
          <w:rtl/>
        </w:rPr>
        <w:t>الح</w:t>
      </w:r>
      <w:r w:rsidR="00140024" w:rsidRPr="00DF675D">
        <w:rPr>
          <w:rFonts w:cs="KFGQPC Uthman Taha Naskh"/>
          <w:sz w:val="32"/>
          <w:szCs w:val="27"/>
          <w:rtl/>
        </w:rPr>
        <w:t>ق</w:t>
      </w:r>
      <w:r w:rsidR="00A76DFE" w:rsidRPr="00DF675D">
        <w:rPr>
          <w:rFonts w:cs="KFGQPC Uthman Taha Naskh"/>
          <w:sz w:val="32"/>
          <w:szCs w:val="27"/>
          <w:rtl/>
        </w:rPr>
        <w:t>ائ</w:t>
      </w:r>
      <w:r w:rsidR="00B760E0" w:rsidRPr="00DF675D">
        <w:rPr>
          <w:rFonts w:cs="KFGQPC Uthman Taha Naskh"/>
          <w:sz w:val="32"/>
          <w:szCs w:val="27"/>
          <w:rtl/>
        </w:rPr>
        <w:t>ق</w:t>
      </w:r>
      <w:r w:rsidR="00A76DFE" w:rsidRPr="00DF675D">
        <w:rPr>
          <w:rFonts w:cs="KFGQPC Uthman Taha Naskh"/>
          <w:sz w:val="32"/>
          <w:szCs w:val="27"/>
          <w:rtl/>
        </w:rPr>
        <w:t>ُ</w:t>
      </w:r>
      <w:r w:rsidR="00B760E0" w:rsidRPr="00DF675D">
        <w:rPr>
          <w:rFonts w:cs="KFGQPC Uthman Taha Naskh"/>
          <w:sz w:val="32"/>
          <w:szCs w:val="27"/>
          <w:rtl/>
        </w:rPr>
        <w:t xml:space="preserve"> ب</w:t>
      </w:r>
      <w:r w:rsidR="00140024" w:rsidRPr="00DF675D">
        <w:rPr>
          <w:rFonts w:cs="KFGQPC Uthman Taha Naskh"/>
          <w:sz w:val="32"/>
          <w:szCs w:val="27"/>
          <w:rtl/>
        </w:rPr>
        <w:t>َ</w:t>
      </w:r>
      <w:r w:rsidR="00B760E0" w:rsidRPr="00DF675D">
        <w:rPr>
          <w:rFonts w:cs="KFGQPC Uthman Taha Naskh"/>
          <w:sz w:val="32"/>
          <w:szCs w:val="27"/>
          <w:rtl/>
        </w:rPr>
        <w:t>ط</w:t>
      </w:r>
      <w:r w:rsidR="00140024" w:rsidRPr="00DF675D">
        <w:rPr>
          <w:rFonts w:cs="KFGQPC Uthman Taha Naskh"/>
          <w:sz w:val="32"/>
          <w:szCs w:val="27"/>
          <w:rtl/>
        </w:rPr>
        <w:t>َ</w:t>
      </w:r>
      <w:r w:rsidR="00B760E0" w:rsidRPr="00DF675D">
        <w:rPr>
          <w:rFonts w:cs="KFGQPC Uthman Taha Naskh"/>
          <w:sz w:val="32"/>
          <w:szCs w:val="27"/>
          <w:rtl/>
        </w:rPr>
        <w:t>ل</w:t>
      </w:r>
      <w:r w:rsidR="00140024" w:rsidRPr="00DF675D">
        <w:rPr>
          <w:rFonts w:cs="KFGQPC Uthman Taha Naskh"/>
          <w:sz w:val="32"/>
          <w:szCs w:val="27"/>
          <w:rtl/>
        </w:rPr>
        <w:t>َ</w:t>
      </w:r>
      <w:r w:rsidR="00B760E0" w:rsidRPr="00DF675D">
        <w:rPr>
          <w:rFonts w:cs="KFGQPC Uthman Taha Naskh"/>
          <w:sz w:val="32"/>
          <w:szCs w:val="27"/>
          <w:rtl/>
        </w:rPr>
        <w:t>ت</w:t>
      </w:r>
      <w:r w:rsidR="00A76DFE" w:rsidRPr="00DF675D">
        <w:rPr>
          <w:rFonts w:cs="KFGQPC Uthman Taha Naskh"/>
          <w:sz w:val="32"/>
          <w:szCs w:val="27"/>
          <w:rtl/>
        </w:rPr>
        <w:t>ِ</w:t>
      </w:r>
      <w:r w:rsidR="00B760E0" w:rsidRPr="00DF675D">
        <w:rPr>
          <w:rFonts w:cs="KFGQPC Uthman Taha Naskh"/>
          <w:sz w:val="32"/>
          <w:szCs w:val="27"/>
          <w:rtl/>
        </w:rPr>
        <w:t xml:space="preserve"> الش</w:t>
      </w:r>
      <w:r w:rsidR="00140024" w:rsidRPr="00DF675D">
        <w:rPr>
          <w:rFonts w:cs="KFGQPC Uthman Taha Naskh"/>
          <w:sz w:val="32"/>
          <w:szCs w:val="27"/>
          <w:rtl/>
        </w:rPr>
        <w:t>ّ</w:t>
      </w:r>
      <w:r w:rsidR="00B760E0" w:rsidRPr="00DF675D">
        <w:rPr>
          <w:rFonts w:cs="KFGQPC Uthman Taha Naskh"/>
          <w:sz w:val="32"/>
          <w:szCs w:val="27"/>
          <w:rtl/>
        </w:rPr>
        <w:t>رائع</w:t>
      </w:r>
      <w:r w:rsidR="00A76DFE" w:rsidRPr="00DF675D">
        <w:rPr>
          <w:rFonts w:cs="KFGQPC Uthman Taha Naskh"/>
          <w:sz w:val="32"/>
          <w:szCs w:val="27"/>
          <w:rtl/>
        </w:rPr>
        <w:t>ُ</w:t>
      </w:r>
      <w:r w:rsidR="00B760E0" w:rsidRPr="00DF675D">
        <w:rPr>
          <w:rFonts w:cs="KFGQPC Uthman Taha Naskh"/>
          <w:sz w:val="32"/>
          <w:szCs w:val="27"/>
          <w:rtl/>
        </w:rPr>
        <w:t>»</w:t>
      </w:r>
      <w:r w:rsidR="00893130">
        <w:rPr>
          <w:rtl/>
          <w:lang w:bidi="fa-IR"/>
        </w:rPr>
        <w:t xml:space="preserve"> </w:t>
      </w:r>
      <w:r w:rsidR="00A76DFE">
        <w:rPr>
          <w:rtl/>
          <w:lang w:bidi="fa-IR"/>
        </w:rPr>
        <w:t>«</w:t>
      </w:r>
      <w:r w:rsidR="00893130">
        <w:rPr>
          <w:rtl/>
          <w:lang w:bidi="fa-IR"/>
        </w:rPr>
        <w:t xml:space="preserve">اگر حقائق </w:t>
      </w:r>
      <w:r w:rsidR="00A76DFE">
        <w:rPr>
          <w:rtl/>
          <w:lang w:bidi="fa-IR"/>
        </w:rPr>
        <w:t>[</w:t>
      </w:r>
      <w:r w:rsidR="00893130">
        <w:rPr>
          <w:rtl/>
          <w:lang w:bidi="fa-IR"/>
        </w:rPr>
        <w:t>بر کسی</w:t>
      </w:r>
      <w:r w:rsidR="00A76DFE">
        <w:rPr>
          <w:rtl/>
          <w:lang w:bidi="fa-IR"/>
        </w:rPr>
        <w:t>]</w:t>
      </w:r>
      <w:r w:rsidR="00893130">
        <w:rPr>
          <w:rtl/>
          <w:lang w:bidi="fa-IR"/>
        </w:rPr>
        <w:t xml:space="preserve"> آشکار شود شرایع باطل </w:t>
      </w:r>
      <w:r w:rsidR="00962DF5">
        <w:rPr>
          <w:rtl/>
          <w:lang w:bidi="fa-IR"/>
        </w:rPr>
        <w:t>می‌شود»</w:t>
      </w:r>
      <w:r w:rsidR="00080106">
        <w:rPr>
          <w:rFonts w:hint="cs"/>
          <w:rtl/>
          <w:lang w:bidi="fa-IR"/>
        </w:rPr>
        <w:t>.</w:t>
      </w:r>
      <w:r w:rsidR="00962DF5">
        <w:rPr>
          <w:rtl/>
          <w:lang w:bidi="fa-IR"/>
        </w:rPr>
        <w:t xml:space="preserve"> و گوید چون به خدا واصل شدی دیگر رسول و قرآن لازم نداری. </w:t>
      </w:r>
      <w:r w:rsidR="00CC26B4">
        <w:rPr>
          <w:rtl/>
          <w:lang w:bidi="fa-IR"/>
        </w:rPr>
        <w:t>منصور حلاج بناب</w:t>
      </w:r>
      <w:r w:rsidR="00A76DFE">
        <w:rPr>
          <w:rtl/>
          <w:lang w:bidi="fa-IR"/>
        </w:rPr>
        <w:t xml:space="preserve">ه نقل </w:t>
      </w:r>
      <w:r w:rsidR="00A76DFE" w:rsidRPr="00080106">
        <w:rPr>
          <w:rFonts w:ascii="mylotus" w:hAnsi="mylotus" w:cs="mylotus"/>
          <w:rtl/>
          <w:lang w:bidi="fa-IR"/>
        </w:rPr>
        <w:t>«</w:t>
      </w:r>
      <w:r w:rsidR="00A76DFE" w:rsidRPr="00080106">
        <w:rPr>
          <w:rFonts w:ascii="mylotus" w:hAnsi="mylotus" w:cs="mylotus"/>
          <w:b/>
          <w:bCs/>
          <w:sz w:val="26"/>
          <w:rtl/>
          <w:lang w:bidi="fa-IR"/>
        </w:rPr>
        <w:t>تحف</w:t>
      </w:r>
      <w:r w:rsidR="00080106">
        <w:rPr>
          <w:rFonts w:ascii="mylotus" w:hAnsi="mylotus" w:cs="mylotus" w:hint="cs"/>
          <w:b/>
          <w:bCs/>
          <w:sz w:val="26"/>
          <w:rtl/>
          <w:lang w:bidi="fa-IR"/>
        </w:rPr>
        <w:t>ة</w:t>
      </w:r>
      <w:r w:rsidR="00A76DFE" w:rsidRPr="00080106">
        <w:rPr>
          <w:rFonts w:ascii="mylotus" w:hAnsi="mylotus" w:cs="mylotus"/>
          <w:b/>
          <w:bCs/>
          <w:sz w:val="26"/>
          <w:rtl/>
          <w:lang w:bidi="fa-IR"/>
        </w:rPr>
        <w:t xml:space="preserve"> الأخی</w:t>
      </w:r>
      <w:r w:rsidR="00CC7A97" w:rsidRPr="00080106">
        <w:rPr>
          <w:rFonts w:ascii="mylotus" w:hAnsi="mylotus" w:cs="mylotus"/>
          <w:b/>
          <w:bCs/>
          <w:sz w:val="26"/>
          <w:rtl/>
          <w:lang w:bidi="fa-IR"/>
        </w:rPr>
        <w:t>ار</w:t>
      </w:r>
      <w:r w:rsidR="00CC7A97" w:rsidRPr="00080106">
        <w:rPr>
          <w:rFonts w:ascii="mylotus" w:hAnsi="mylotus" w:cs="mylotus"/>
          <w:rtl/>
          <w:lang w:bidi="fa-IR"/>
        </w:rPr>
        <w:t>»</w:t>
      </w:r>
      <w:r w:rsidR="00CC7A97">
        <w:rPr>
          <w:rtl/>
          <w:lang w:bidi="fa-IR"/>
        </w:rPr>
        <w:t xml:space="preserve"> میرزا طاهر قمی(ص 116) می‌گوید:</w:t>
      </w:r>
      <w:r w:rsidR="00776808" w:rsidRPr="00DF675D">
        <w:rPr>
          <w:rFonts w:cs="KFGQPC Uthman Taha Naskh"/>
          <w:sz w:val="32"/>
          <w:szCs w:val="27"/>
          <w:rtl/>
        </w:rPr>
        <w:t xml:space="preserve"> «إن</w:t>
      </w:r>
      <w:r w:rsidR="00140024" w:rsidRPr="00DF675D">
        <w:rPr>
          <w:rFonts w:cs="KFGQPC Uthman Taha Naskh"/>
          <w:sz w:val="32"/>
          <w:szCs w:val="27"/>
          <w:rtl/>
        </w:rPr>
        <w:t>ّ</w:t>
      </w:r>
      <w:r w:rsidR="00776808" w:rsidRPr="00DF675D">
        <w:rPr>
          <w:rFonts w:cs="KFGQPC Uthman Taha Naskh"/>
          <w:sz w:val="32"/>
          <w:szCs w:val="27"/>
          <w:rtl/>
        </w:rPr>
        <w:t xml:space="preserve"> ا</w:t>
      </w:r>
      <w:r w:rsidR="00140024" w:rsidRPr="00DF675D">
        <w:rPr>
          <w:rFonts w:cs="KFGQPC Uthman Taha Naskh"/>
          <w:sz w:val="32"/>
          <w:szCs w:val="27"/>
          <w:rtl/>
        </w:rPr>
        <w:t>ل</w:t>
      </w:r>
      <w:r w:rsidR="00776808" w:rsidRPr="00DF675D">
        <w:rPr>
          <w:rFonts w:cs="KFGQPC Uthman Taha Naskh"/>
          <w:sz w:val="32"/>
          <w:szCs w:val="27"/>
          <w:rtl/>
        </w:rPr>
        <w:t>مرء قائ</w:t>
      </w:r>
      <w:r w:rsidR="00140024" w:rsidRPr="00DF675D">
        <w:rPr>
          <w:rFonts w:cs="KFGQPC Uthman Taha Naskh"/>
          <w:sz w:val="32"/>
          <w:szCs w:val="27"/>
          <w:rtl/>
        </w:rPr>
        <w:t>ِ</w:t>
      </w:r>
      <w:r w:rsidR="00A76DFE" w:rsidRPr="00DF675D">
        <w:rPr>
          <w:rFonts w:cs="KFGQPC Uthman Taha Naskh"/>
          <w:sz w:val="32"/>
          <w:szCs w:val="27"/>
          <w:rtl/>
        </w:rPr>
        <w:t>م</w:t>
      </w:r>
      <w:r w:rsidR="00140024" w:rsidRPr="00DF675D">
        <w:rPr>
          <w:rFonts w:cs="KFGQPC Uthman Taha Naskh"/>
          <w:sz w:val="32"/>
          <w:szCs w:val="27"/>
          <w:rtl/>
        </w:rPr>
        <w:t>ٌ</w:t>
      </w:r>
      <w:r w:rsidR="00A76DFE" w:rsidRPr="00DF675D">
        <w:rPr>
          <w:rFonts w:cs="KFGQPC Uthman Taha Naskh"/>
          <w:sz w:val="32"/>
          <w:szCs w:val="27"/>
          <w:rtl/>
        </w:rPr>
        <w:t xml:space="preserve"> ع</w:t>
      </w:r>
      <w:r w:rsidR="00140024" w:rsidRPr="00DF675D">
        <w:rPr>
          <w:rFonts w:cs="KFGQPC Uthman Taha Naskh"/>
          <w:sz w:val="32"/>
          <w:szCs w:val="27"/>
          <w:rtl/>
        </w:rPr>
        <w:t>َ</w:t>
      </w:r>
      <w:r w:rsidR="00A76DFE" w:rsidRPr="00DF675D">
        <w:rPr>
          <w:rFonts w:cs="KFGQPC Uthman Taha Naskh"/>
          <w:sz w:val="32"/>
          <w:szCs w:val="27"/>
          <w:rtl/>
        </w:rPr>
        <w:t>لى ب</w:t>
      </w:r>
      <w:r w:rsidR="00140024" w:rsidRPr="00DF675D">
        <w:rPr>
          <w:rFonts w:cs="KFGQPC Uthman Taha Naskh"/>
          <w:sz w:val="32"/>
          <w:szCs w:val="27"/>
          <w:rtl/>
        </w:rPr>
        <w:t>ِ</w:t>
      </w:r>
      <w:r w:rsidR="00A76DFE" w:rsidRPr="00DF675D">
        <w:rPr>
          <w:rFonts w:cs="KFGQPC Uthman Taha Naskh"/>
          <w:sz w:val="32"/>
          <w:szCs w:val="27"/>
          <w:rtl/>
        </w:rPr>
        <w:t>ساط الش</w:t>
      </w:r>
      <w:r w:rsidR="00140024" w:rsidRPr="00DF675D">
        <w:rPr>
          <w:rFonts w:cs="KFGQPC Uthman Taha Naskh"/>
          <w:sz w:val="32"/>
          <w:szCs w:val="27"/>
          <w:rtl/>
        </w:rPr>
        <w:t xml:space="preserve">ّريعة ما لم </w:t>
      </w:r>
      <w:r w:rsidR="00A76DFE" w:rsidRPr="00DF675D">
        <w:rPr>
          <w:rFonts w:cs="KFGQPC Uthman Taha Naskh"/>
          <w:sz w:val="32"/>
          <w:szCs w:val="27"/>
          <w:rtl/>
        </w:rPr>
        <w:t>ي</w:t>
      </w:r>
      <w:r w:rsidR="00140024" w:rsidRPr="00DF675D">
        <w:rPr>
          <w:rFonts w:cs="KFGQPC Uthman Taha Naskh"/>
          <w:sz w:val="32"/>
          <w:szCs w:val="27"/>
          <w:rtl/>
        </w:rPr>
        <w:t>َ</w:t>
      </w:r>
      <w:r w:rsidR="00A76DFE" w:rsidRPr="00DF675D">
        <w:rPr>
          <w:rFonts w:cs="KFGQPC Uthman Taha Naskh"/>
          <w:sz w:val="32"/>
          <w:szCs w:val="27"/>
          <w:rtl/>
        </w:rPr>
        <w:t>ص</w:t>
      </w:r>
      <w:r w:rsidR="00140024" w:rsidRPr="00DF675D">
        <w:rPr>
          <w:rFonts w:cs="KFGQPC Uthman Taha Naskh"/>
          <w:sz w:val="32"/>
          <w:szCs w:val="27"/>
          <w:rtl/>
        </w:rPr>
        <w:t>ِ</w:t>
      </w:r>
      <w:r w:rsidR="00A76DFE" w:rsidRPr="00DF675D">
        <w:rPr>
          <w:rFonts w:cs="KFGQPC Uthman Taha Naskh"/>
          <w:sz w:val="32"/>
          <w:szCs w:val="27"/>
          <w:rtl/>
        </w:rPr>
        <w:t>ل إلی</w:t>
      </w:r>
      <w:r w:rsidR="00776808" w:rsidRPr="00DF675D">
        <w:rPr>
          <w:rFonts w:cs="KFGQPC Uthman Taha Naskh"/>
          <w:sz w:val="32"/>
          <w:szCs w:val="27"/>
          <w:rtl/>
        </w:rPr>
        <w:t xml:space="preserve"> </w:t>
      </w:r>
      <w:r w:rsidR="00914BB4" w:rsidRPr="00DF675D">
        <w:rPr>
          <w:rFonts w:cs="KFGQPC Uthman Taha Naskh"/>
          <w:sz w:val="32"/>
          <w:szCs w:val="27"/>
          <w:rtl/>
        </w:rPr>
        <w:t>م</w:t>
      </w:r>
      <w:r w:rsidR="00140024" w:rsidRPr="00DF675D">
        <w:rPr>
          <w:rFonts w:cs="KFGQPC Uthman Taha Naskh"/>
          <w:sz w:val="32"/>
          <w:szCs w:val="27"/>
          <w:rtl/>
        </w:rPr>
        <w:t>َ</w:t>
      </w:r>
      <w:r w:rsidR="00914BB4" w:rsidRPr="00DF675D">
        <w:rPr>
          <w:rFonts w:cs="KFGQPC Uthman Taha Naskh"/>
          <w:sz w:val="32"/>
          <w:szCs w:val="27"/>
          <w:rtl/>
        </w:rPr>
        <w:t>قام الت</w:t>
      </w:r>
      <w:r w:rsidR="00140024" w:rsidRPr="00DF675D">
        <w:rPr>
          <w:rFonts w:cs="KFGQPC Uthman Taha Naskh"/>
          <w:sz w:val="32"/>
          <w:szCs w:val="27"/>
          <w:rtl/>
        </w:rPr>
        <w:t>ّ</w:t>
      </w:r>
      <w:r w:rsidR="00914BB4" w:rsidRPr="00DF675D">
        <w:rPr>
          <w:rFonts w:cs="KFGQPC Uthman Taha Naskh"/>
          <w:sz w:val="32"/>
          <w:szCs w:val="27"/>
          <w:rtl/>
        </w:rPr>
        <w:t>وحيد فإذا و</w:t>
      </w:r>
      <w:r w:rsidR="007E30AC" w:rsidRPr="00DF675D">
        <w:rPr>
          <w:rFonts w:cs="KFGQPC Uthman Taha Naskh"/>
          <w:sz w:val="32"/>
          <w:szCs w:val="27"/>
          <w:rtl/>
        </w:rPr>
        <w:t>َ</w:t>
      </w:r>
      <w:r w:rsidR="00914BB4" w:rsidRPr="00DF675D">
        <w:rPr>
          <w:rFonts w:cs="KFGQPC Uthman Taha Naskh"/>
          <w:sz w:val="32"/>
          <w:szCs w:val="27"/>
          <w:rtl/>
        </w:rPr>
        <w:t>ص</w:t>
      </w:r>
      <w:r w:rsidR="007E30AC" w:rsidRPr="00DF675D">
        <w:rPr>
          <w:rFonts w:cs="KFGQPC Uthman Taha Naskh"/>
          <w:sz w:val="32"/>
          <w:szCs w:val="27"/>
          <w:rtl/>
        </w:rPr>
        <w:t>َ</w:t>
      </w:r>
      <w:r w:rsidR="00914BB4" w:rsidRPr="00DF675D">
        <w:rPr>
          <w:rFonts w:cs="KFGQPC Uthman Taha Naskh"/>
          <w:sz w:val="32"/>
          <w:szCs w:val="27"/>
          <w:rtl/>
        </w:rPr>
        <w:t>ل</w:t>
      </w:r>
      <w:r w:rsidR="007E30AC" w:rsidRPr="00DF675D">
        <w:rPr>
          <w:rFonts w:cs="KFGQPC Uthman Taha Naskh"/>
          <w:sz w:val="32"/>
          <w:szCs w:val="27"/>
          <w:rtl/>
        </w:rPr>
        <w:t>َ</w:t>
      </w:r>
      <w:r w:rsidR="00914BB4" w:rsidRPr="00DF675D">
        <w:rPr>
          <w:rFonts w:cs="KFGQPC Uthman Taha Naskh"/>
          <w:sz w:val="32"/>
          <w:szCs w:val="27"/>
          <w:rtl/>
        </w:rPr>
        <w:t xml:space="preserve"> إليه س</w:t>
      </w:r>
      <w:r w:rsidR="007E30AC" w:rsidRPr="00DF675D">
        <w:rPr>
          <w:rFonts w:cs="KFGQPC Uthman Taha Naskh"/>
          <w:sz w:val="32"/>
          <w:szCs w:val="27"/>
          <w:rtl/>
        </w:rPr>
        <w:t>َ</w:t>
      </w:r>
      <w:r w:rsidR="00914BB4" w:rsidRPr="00DF675D">
        <w:rPr>
          <w:rFonts w:cs="KFGQPC Uthman Taha Naskh"/>
          <w:sz w:val="32"/>
          <w:szCs w:val="27"/>
          <w:rtl/>
        </w:rPr>
        <w:t>ق</w:t>
      </w:r>
      <w:r w:rsidR="007E30AC" w:rsidRPr="00DF675D">
        <w:rPr>
          <w:rFonts w:cs="KFGQPC Uthman Taha Naskh"/>
          <w:sz w:val="32"/>
          <w:szCs w:val="27"/>
          <w:rtl/>
        </w:rPr>
        <w:t>َ</w:t>
      </w:r>
      <w:r w:rsidR="00914BB4" w:rsidRPr="00DF675D">
        <w:rPr>
          <w:rFonts w:cs="KFGQPC Uthman Taha Naskh"/>
          <w:sz w:val="32"/>
          <w:szCs w:val="27"/>
          <w:rtl/>
        </w:rPr>
        <w:t>ط</w:t>
      </w:r>
      <w:r w:rsidR="007E30AC" w:rsidRPr="00DF675D">
        <w:rPr>
          <w:rFonts w:cs="KFGQPC Uthman Taha Naskh"/>
          <w:sz w:val="32"/>
          <w:szCs w:val="27"/>
          <w:rtl/>
        </w:rPr>
        <w:t>َ</w:t>
      </w:r>
      <w:r w:rsidR="00914BB4" w:rsidRPr="00DF675D">
        <w:rPr>
          <w:rFonts w:cs="KFGQPC Uthman Taha Naskh"/>
          <w:sz w:val="32"/>
          <w:szCs w:val="27"/>
          <w:rtl/>
        </w:rPr>
        <w:t>ت م</w:t>
      </w:r>
      <w:r w:rsidR="007E30AC" w:rsidRPr="00DF675D">
        <w:rPr>
          <w:rFonts w:cs="KFGQPC Uthman Taha Naskh"/>
          <w:sz w:val="32"/>
          <w:szCs w:val="27"/>
          <w:rtl/>
        </w:rPr>
        <w:t>ِ</w:t>
      </w:r>
      <w:r w:rsidR="00914BB4" w:rsidRPr="00DF675D">
        <w:rPr>
          <w:rFonts w:cs="KFGQPC Uthman Taha Naskh"/>
          <w:sz w:val="32"/>
          <w:szCs w:val="27"/>
          <w:rtl/>
        </w:rPr>
        <w:t>ن ع</w:t>
      </w:r>
      <w:r w:rsidR="007E30AC" w:rsidRPr="00DF675D">
        <w:rPr>
          <w:rFonts w:cs="KFGQPC Uthman Taha Naskh"/>
          <w:sz w:val="32"/>
          <w:szCs w:val="27"/>
          <w:rtl/>
        </w:rPr>
        <w:t>َ</w:t>
      </w:r>
      <w:r w:rsidR="00914BB4" w:rsidRPr="00DF675D">
        <w:rPr>
          <w:rFonts w:cs="KFGQPC Uthman Taha Naskh"/>
          <w:sz w:val="32"/>
          <w:szCs w:val="27"/>
          <w:rtl/>
        </w:rPr>
        <w:t>ين</w:t>
      </w:r>
      <w:r w:rsidR="007E30AC" w:rsidRPr="00DF675D">
        <w:rPr>
          <w:rFonts w:cs="KFGQPC Uthman Taha Naskh"/>
          <w:sz w:val="32"/>
          <w:szCs w:val="27"/>
          <w:rtl/>
        </w:rPr>
        <w:t>ِ</w:t>
      </w:r>
      <w:r w:rsidR="00914BB4" w:rsidRPr="00DF675D">
        <w:rPr>
          <w:rFonts w:cs="KFGQPC Uthman Taha Naskh"/>
          <w:sz w:val="32"/>
          <w:szCs w:val="27"/>
          <w:rtl/>
        </w:rPr>
        <w:t>ه</w:t>
      </w:r>
      <w:r w:rsidR="007E30AC" w:rsidRPr="00DF675D">
        <w:rPr>
          <w:rFonts w:cs="KFGQPC Uthman Taha Naskh"/>
          <w:sz w:val="32"/>
          <w:szCs w:val="27"/>
          <w:rtl/>
        </w:rPr>
        <w:t>ِ</w:t>
      </w:r>
      <w:r w:rsidR="00914BB4" w:rsidRPr="00DF675D">
        <w:rPr>
          <w:rFonts w:cs="KFGQPC Uthman Taha Naskh"/>
          <w:sz w:val="32"/>
          <w:szCs w:val="27"/>
          <w:rtl/>
        </w:rPr>
        <w:t xml:space="preserve"> الش</w:t>
      </w:r>
      <w:r w:rsidR="007E30AC" w:rsidRPr="00DF675D">
        <w:rPr>
          <w:rFonts w:cs="KFGQPC Uthman Taha Naskh"/>
          <w:sz w:val="32"/>
          <w:szCs w:val="27"/>
          <w:rtl/>
        </w:rPr>
        <w:t>َّ</w:t>
      </w:r>
      <w:r w:rsidR="00914BB4" w:rsidRPr="00DF675D">
        <w:rPr>
          <w:rFonts w:cs="KFGQPC Uthman Taha Naskh"/>
          <w:sz w:val="32"/>
          <w:szCs w:val="27"/>
          <w:rtl/>
        </w:rPr>
        <w:t>ريعة»</w:t>
      </w:r>
      <w:r w:rsidR="00ED68D4">
        <w:rPr>
          <w:rtl/>
          <w:lang w:bidi="fa-IR"/>
        </w:rPr>
        <w:t xml:space="preserve"> «انسان تا زمانی بر بساط شریعت است که به توحید </w:t>
      </w:r>
      <w:r w:rsidR="0021148A">
        <w:rPr>
          <w:rtl/>
          <w:lang w:bidi="fa-IR"/>
        </w:rPr>
        <w:t xml:space="preserve">نرسیده و چون به توحید واصل شود شریعت از چشمش </w:t>
      </w:r>
      <w:r w:rsidR="002E1D4B">
        <w:rPr>
          <w:rtl/>
          <w:lang w:bidi="fa-IR"/>
        </w:rPr>
        <w:t>می‌افتد</w:t>
      </w:r>
      <w:r w:rsidR="00080106">
        <w:rPr>
          <w:rFonts w:hint="cs"/>
          <w:rtl/>
          <w:lang w:bidi="fa-IR"/>
        </w:rPr>
        <w:t>!</w:t>
      </w:r>
      <w:r w:rsidR="002E1D4B">
        <w:rPr>
          <w:rtl/>
          <w:lang w:bidi="fa-IR"/>
        </w:rPr>
        <w:t>»</w:t>
      </w:r>
      <w:r w:rsidR="007E30AC">
        <w:rPr>
          <w:rtl/>
          <w:lang w:bidi="fa-IR"/>
        </w:rPr>
        <w:t xml:space="preserve"> </w:t>
      </w:r>
      <w:r w:rsidR="003A6AEF">
        <w:rPr>
          <w:rtl/>
          <w:lang w:bidi="fa-IR"/>
        </w:rPr>
        <w:t>شیخ عط</w:t>
      </w:r>
      <w:r w:rsidR="007E30AC">
        <w:rPr>
          <w:rtl/>
          <w:lang w:bidi="fa-IR"/>
        </w:rPr>
        <w:t>ّ</w:t>
      </w:r>
      <w:r w:rsidR="003A6AEF">
        <w:rPr>
          <w:rtl/>
          <w:lang w:bidi="fa-IR"/>
        </w:rPr>
        <w:t>ار گفته است:</w:t>
      </w:r>
    </w:p>
    <w:tbl>
      <w:tblPr>
        <w:bidiVisual/>
        <w:tblW w:w="0" w:type="auto"/>
        <w:tblLook w:val="04A0" w:firstRow="1" w:lastRow="0" w:firstColumn="1" w:lastColumn="0" w:noHBand="0" w:noVBand="1"/>
      </w:tblPr>
      <w:tblGrid>
        <w:gridCol w:w="3509"/>
        <w:gridCol w:w="283"/>
        <w:gridCol w:w="3794"/>
      </w:tblGrid>
      <w:tr w:rsidR="00080106" w:rsidTr="00080106">
        <w:tc>
          <w:tcPr>
            <w:tcW w:w="3509" w:type="dxa"/>
          </w:tcPr>
          <w:p w:rsidR="00080106" w:rsidRPr="00080106" w:rsidRDefault="00080106" w:rsidP="00080106">
            <w:pPr>
              <w:ind w:left="284"/>
              <w:jc w:val="lowKashida"/>
              <w:rPr>
                <w:sz w:val="2"/>
                <w:szCs w:val="2"/>
                <w:rtl/>
                <w:lang w:bidi="fa-IR"/>
              </w:rPr>
            </w:pPr>
            <w:r>
              <w:rPr>
                <w:rtl/>
                <w:lang w:bidi="fa-IR"/>
              </w:rPr>
              <w:t xml:space="preserve">    خدا را یافتم دیدم حقیقـت</w:t>
            </w:r>
            <w:r>
              <w:rPr>
                <w:rFonts w:hint="cs"/>
                <w:rtl/>
                <w:lang w:bidi="fa-IR"/>
              </w:rPr>
              <w:br/>
            </w:r>
          </w:p>
        </w:tc>
        <w:tc>
          <w:tcPr>
            <w:tcW w:w="283" w:type="dxa"/>
          </w:tcPr>
          <w:p w:rsidR="00080106" w:rsidRDefault="00080106" w:rsidP="00080106">
            <w:pPr>
              <w:jc w:val="lowKashida"/>
              <w:rPr>
                <w:rtl/>
                <w:lang w:bidi="fa-IR"/>
              </w:rPr>
            </w:pPr>
          </w:p>
        </w:tc>
        <w:tc>
          <w:tcPr>
            <w:tcW w:w="3794" w:type="dxa"/>
          </w:tcPr>
          <w:p w:rsidR="00080106" w:rsidRPr="00080106" w:rsidRDefault="00080106" w:rsidP="00080106">
            <w:pPr>
              <w:ind w:right="284"/>
              <w:jc w:val="lowKashida"/>
              <w:rPr>
                <w:sz w:val="2"/>
                <w:szCs w:val="2"/>
                <w:rtl/>
                <w:lang w:bidi="fa-IR"/>
              </w:rPr>
            </w:pPr>
            <w:r>
              <w:rPr>
                <w:rtl/>
                <w:lang w:bidi="fa-IR"/>
              </w:rPr>
              <w:t xml:space="preserve">  برون رفتم من از عین شریعت</w:t>
            </w:r>
            <w:r>
              <w:rPr>
                <w:rFonts w:hint="cs"/>
                <w:rtl/>
                <w:lang w:bidi="fa-IR"/>
              </w:rPr>
              <w:br/>
            </w:r>
          </w:p>
        </w:tc>
      </w:tr>
    </w:tbl>
    <w:p w:rsidR="00FA765F" w:rsidRDefault="00792255" w:rsidP="00E43C6F">
      <w:pPr>
        <w:ind w:firstLine="284"/>
        <w:jc w:val="both"/>
        <w:rPr>
          <w:rtl/>
          <w:lang w:bidi="fa-IR"/>
        </w:rPr>
      </w:pPr>
      <w:r>
        <w:rPr>
          <w:rtl/>
          <w:lang w:bidi="fa-IR"/>
        </w:rPr>
        <w:t>صوفیّه گویند چون کسی به حقّ</w:t>
      </w:r>
      <w:r w:rsidR="002460E0">
        <w:rPr>
          <w:rtl/>
          <w:lang w:bidi="fa-IR"/>
        </w:rPr>
        <w:t xml:space="preserve"> </w:t>
      </w:r>
      <w:r>
        <w:rPr>
          <w:rtl/>
          <w:lang w:bidi="fa-IR"/>
        </w:rPr>
        <w:t>واصل شد نمازی لازم ندارد و کسی که واصل شد، تکالیف از او برخاست! ولی انبیاء</w:t>
      </w:r>
      <w:r w:rsidR="002E1D4B">
        <w:rPr>
          <w:sz w:val="24"/>
          <w:szCs w:val="24"/>
          <w:lang w:bidi="fa-IR"/>
        </w:rPr>
        <w:sym w:font="Abo-thar" w:char="F062"/>
      </w:r>
      <w:r w:rsidR="002E1D4B">
        <w:rPr>
          <w:sz w:val="24"/>
          <w:szCs w:val="24"/>
          <w:rtl/>
          <w:lang w:bidi="fa-IR"/>
        </w:rPr>
        <w:t xml:space="preserve"> </w:t>
      </w:r>
      <w:r w:rsidR="00702A00">
        <w:rPr>
          <w:rtl/>
          <w:lang w:bidi="fa-IR"/>
        </w:rPr>
        <w:t xml:space="preserve">چنین </w:t>
      </w:r>
      <w:r w:rsidR="000F6673">
        <w:rPr>
          <w:rtl/>
          <w:lang w:bidi="fa-IR"/>
        </w:rPr>
        <w:t>اد</w:t>
      </w:r>
      <w:r w:rsidR="007E30AC">
        <w:rPr>
          <w:rtl/>
          <w:lang w:bidi="fa-IR"/>
        </w:rPr>
        <w:t>ّ</w:t>
      </w:r>
      <w:r w:rsidR="000F6673">
        <w:rPr>
          <w:rtl/>
          <w:lang w:bidi="fa-IR"/>
        </w:rPr>
        <w:t>عایی نداشتند. چنان</w:t>
      </w:r>
      <w:r w:rsidR="002E1D4B">
        <w:rPr>
          <w:rtl/>
          <w:lang w:bidi="fa-IR"/>
        </w:rPr>
        <w:t>‌</w:t>
      </w:r>
      <w:r w:rsidR="000F6673">
        <w:rPr>
          <w:rtl/>
          <w:lang w:bidi="fa-IR"/>
        </w:rPr>
        <w:t>که حضرت عیسی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0F6673">
        <w:rPr>
          <w:rtl/>
          <w:lang w:bidi="fa-IR"/>
        </w:rPr>
        <w:t>می‌فرمود:</w:t>
      </w:r>
      <w:r w:rsidR="004101F3">
        <w:rPr>
          <w:rtl/>
          <w:lang w:bidi="fa-IR"/>
        </w:rPr>
        <w:t xml:space="preserve"> </w:t>
      </w:r>
      <w:r w:rsidR="00A31435">
        <w:rPr>
          <w:rFonts w:ascii="KFGQPC Uthman Taha Naskh" w:cs="KFGQPC Uthman Taha Naskh"/>
          <w:rtl/>
          <w:lang w:bidi="fa-IR"/>
        </w:rPr>
        <w:t>﴿</w:t>
      </w:r>
      <w:r w:rsidR="003F0C46" w:rsidRPr="003F0C46">
        <w:rPr>
          <w:rStyle w:val="Char5"/>
          <w:rtl/>
          <w:lang w:bidi="fa-IR"/>
        </w:rPr>
        <w:t>وَأَوۡصَٰنِي بِٱلصَّلَوٰةِ وَٱلزَّكَوٰةِ مَا دُمۡتُ حَيّٗا ٣١</w:t>
      </w:r>
      <w:r w:rsidR="00A31435" w:rsidRPr="00A31435">
        <w:rPr>
          <w:rFonts w:ascii="KFGQPC Uthmanic Script HAFS" w:cs="KFGQPC Uthman Taha Naskh"/>
          <w:rtl/>
          <w:lang w:bidi="fa-IR"/>
        </w:rPr>
        <w:t>﴾</w:t>
      </w:r>
      <w:r w:rsidR="003F0C46">
        <w:rPr>
          <w:rFonts w:ascii="KFGQPC Uthman Taha Naskh" w:cs="KFGQPC Uthman Taha Naskh"/>
          <w:rtl/>
          <w:lang w:bidi="fa-IR"/>
        </w:rPr>
        <w:t xml:space="preserve"> </w:t>
      </w:r>
      <w:r w:rsidR="003F0C46" w:rsidRPr="001D4896">
        <w:rPr>
          <w:rStyle w:val="Char4"/>
          <w:rtl/>
        </w:rPr>
        <w:t>[مريم: ٣١]</w:t>
      </w:r>
      <w:r w:rsidR="000E5E8B" w:rsidRPr="001D4896">
        <w:rPr>
          <w:rStyle w:val="Char4"/>
          <w:rtl/>
        </w:rPr>
        <w:t xml:space="preserve"> </w:t>
      </w:r>
      <w:r w:rsidR="00965B54">
        <w:rPr>
          <w:rtl/>
          <w:lang w:bidi="fa-IR"/>
        </w:rPr>
        <w:t>«</w:t>
      </w:r>
      <w:r w:rsidR="004101F3">
        <w:rPr>
          <w:rtl/>
          <w:lang w:bidi="fa-IR"/>
        </w:rPr>
        <w:t>(</w:t>
      </w:r>
      <w:r w:rsidR="00965B54">
        <w:rPr>
          <w:rtl/>
          <w:lang w:bidi="fa-IR"/>
        </w:rPr>
        <w:t>خداوند</w:t>
      </w:r>
      <w:r w:rsidR="004101F3">
        <w:rPr>
          <w:rtl/>
          <w:lang w:bidi="fa-IR"/>
        </w:rPr>
        <w:t>)</w:t>
      </w:r>
      <w:r w:rsidR="00965B54">
        <w:rPr>
          <w:rtl/>
          <w:lang w:bidi="fa-IR"/>
        </w:rPr>
        <w:t xml:space="preserve"> مر</w:t>
      </w:r>
      <w:r w:rsidR="002852B4">
        <w:rPr>
          <w:rtl/>
          <w:lang w:bidi="fa-IR"/>
        </w:rPr>
        <w:t xml:space="preserve">ا تا زمانی که زنده‌ام به نماز و زکات سفارش </w:t>
      </w:r>
      <w:r w:rsidR="00AD5E89">
        <w:rPr>
          <w:rtl/>
          <w:lang w:bidi="fa-IR"/>
        </w:rPr>
        <w:t>فرموده است»</w:t>
      </w:r>
      <w:r w:rsidR="00080106">
        <w:rPr>
          <w:rFonts w:hint="cs"/>
          <w:rtl/>
          <w:lang w:bidi="fa-IR"/>
        </w:rPr>
        <w:t>.</w:t>
      </w:r>
      <w:r w:rsidR="0031520E">
        <w:rPr>
          <w:rtl/>
          <w:lang w:bidi="fa-IR"/>
        </w:rPr>
        <w:t xml:space="preserve"> قرآن کریم دربار</w:t>
      </w:r>
      <w:r w:rsidR="00511465">
        <w:rPr>
          <w:rtl/>
          <w:lang w:bidi="fa-IR"/>
        </w:rPr>
        <w:t>ه‌ی</w:t>
      </w:r>
      <w:r w:rsidR="0031520E">
        <w:rPr>
          <w:rtl/>
          <w:lang w:bidi="fa-IR"/>
        </w:rPr>
        <w:t xml:space="preserve"> آن‌حضرت فرموده: </w:t>
      </w:r>
      <w:r w:rsidR="00A31435">
        <w:rPr>
          <w:rFonts w:ascii="KFGQPC Uthman Taha Naskh" w:cs="KFGQPC Uthman Taha Naskh"/>
          <w:rtl/>
          <w:lang w:bidi="fa-IR"/>
        </w:rPr>
        <w:t>﴿</w:t>
      </w:r>
      <w:r w:rsidR="003F0C46" w:rsidRPr="003F0C46">
        <w:rPr>
          <w:rStyle w:val="Char5"/>
          <w:rtl/>
          <w:lang w:bidi="fa-IR"/>
        </w:rPr>
        <w:t>لَّن يَسۡتَنكِفَ ٱلۡمَسِيحُ أَن يَكُونَ عَبۡدٗا لِّلَّهِ وَلَا ٱلۡمَلَٰٓئِكَةُ ٱلۡمُقَرَّبُونَۚ وَمَن يَسۡتَنكِفۡ عَنۡ عِبَادَتِهِۦ وَيَسۡتَكۡبِرۡ فَسَيَحۡشُرُهُمۡ إِلَيۡهِ جَمِيعٗا ١٧٢</w:t>
      </w:r>
      <w:r w:rsidR="00A31435" w:rsidRPr="00A31435">
        <w:rPr>
          <w:rFonts w:ascii="KFGQPC Uthmanic Script HAFS" w:cs="KFGQPC Uthman Taha Naskh"/>
          <w:rtl/>
          <w:lang w:bidi="fa-IR"/>
        </w:rPr>
        <w:t>﴾</w:t>
      </w:r>
      <w:r w:rsidR="003F0C46">
        <w:rPr>
          <w:rFonts w:ascii="KFGQPC Uthman Taha Naskh" w:cs="KFGQPC Uthman Taha Naskh"/>
          <w:rtl/>
          <w:lang w:bidi="fa-IR"/>
        </w:rPr>
        <w:t xml:space="preserve"> </w:t>
      </w:r>
      <w:r w:rsidR="003F0C46" w:rsidRPr="001D4896">
        <w:rPr>
          <w:rStyle w:val="Char4"/>
          <w:rtl/>
        </w:rPr>
        <w:t>[النساء</w:t>
      </w:r>
      <w:r w:rsidR="00A76146" w:rsidRPr="001D4896">
        <w:rPr>
          <w:rStyle w:val="Char4"/>
          <w:rtl/>
        </w:rPr>
        <w:t>:</w:t>
      </w:r>
      <w:r w:rsidR="003F0C46" w:rsidRPr="001D4896">
        <w:rPr>
          <w:rStyle w:val="Char4"/>
          <w:rtl/>
        </w:rPr>
        <w:t xml:space="preserve"> ١٧٢]</w:t>
      </w:r>
      <w:r w:rsidR="000E5E8B">
        <w:rPr>
          <w:rFonts w:ascii="KFGQPC Uthman Taha Naskh" w:cs="KFGQPC Uthman Taha Naskh"/>
          <w:rtl/>
          <w:lang w:bidi="fa-IR"/>
        </w:rPr>
        <w:t xml:space="preserve"> </w:t>
      </w:r>
      <w:r w:rsidR="007507FE">
        <w:rPr>
          <w:rtl/>
          <w:lang w:bidi="fa-IR"/>
        </w:rPr>
        <w:t>«هرگز مسیح از</w:t>
      </w:r>
      <w:r w:rsidR="001969BB" w:rsidRPr="001969BB">
        <w:rPr>
          <w:rtl/>
          <w:lang w:bidi="fa-IR"/>
        </w:rPr>
        <w:t xml:space="preserve"> این‌که </w:t>
      </w:r>
      <w:r w:rsidR="007507FE">
        <w:rPr>
          <w:rtl/>
          <w:lang w:bidi="fa-IR"/>
        </w:rPr>
        <w:t>بند</w:t>
      </w:r>
      <w:r w:rsidR="00511465">
        <w:rPr>
          <w:rtl/>
          <w:lang w:bidi="fa-IR"/>
        </w:rPr>
        <w:t>ه‌ی</w:t>
      </w:r>
      <w:r w:rsidR="007507FE">
        <w:rPr>
          <w:rtl/>
          <w:lang w:bidi="fa-IR"/>
        </w:rPr>
        <w:t xml:space="preserve"> خدا باشد ا</w:t>
      </w:r>
      <w:r w:rsidR="00452D2D">
        <w:rPr>
          <w:rtl/>
          <w:lang w:bidi="fa-IR"/>
        </w:rPr>
        <w:t>ِ</w:t>
      </w:r>
      <w:r w:rsidR="007507FE">
        <w:rPr>
          <w:rtl/>
          <w:lang w:bidi="fa-IR"/>
        </w:rPr>
        <w:t>با نمی</w:t>
      </w:r>
      <w:r w:rsidR="002E1D4B">
        <w:rPr>
          <w:rtl/>
          <w:lang w:bidi="fa-IR"/>
        </w:rPr>
        <w:t>‌</w:t>
      </w:r>
      <w:r w:rsidR="007507FE">
        <w:rPr>
          <w:rtl/>
          <w:lang w:bidi="fa-IR"/>
        </w:rPr>
        <w:t>ورزد و فرشتگان مقر</w:t>
      </w:r>
      <w:r w:rsidR="00452D2D">
        <w:rPr>
          <w:rtl/>
          <w:lang w:bidi="fa-IR"/>
        </w:rPr>
        <w:t>ّ</w:t>
      </w:r>
      <w:r w:rsidR="007507FE">
        <w:rPr>
          <w:rtl/>
          <w:lang w:bidi="fa-IR"/>
        </w:rPr>
        <w:t xml:space="preserve">ب نیز </w:t>
      </w:r>
      <w:r w:rsidR="00452D2D">
        <w:rPr>
          <w:rtl/>
          <w:lang w:bidi="fa-IR"/>
        </w:rPr>
        <w:t>[</w:t>
      </w:r>
      <w:r w:rsidR="007507FE">
        <w:rPr>
          <w:rtl/>
          <w:lang w:bidi="fa-IR"/>
        </w:rPr>
        <w:t>ا</w:t>
      </w:r>
      <w:r w:rsidR="00452D2D">
        <w:rPr>
          <w:rtl/>
          <w:lang w:bidi="fa-IR"/>
        </w:rPr>
        <w:t>ِ</w:t>
      </w:r>
      <w:r w:rsidR="007507FE">
        <w:rPr>
          <w:rtl/>
          <w:lang w:bidi="fa-IR"/>
        </w:rPr>
        <w:t>با ندارند</w:t>
      </w:r>
      <w:r w:rsidR="00452D2D">
        <w:rPr>
          <w:rtl/>
          <w:lang w:bidi="fa-IR"/>
        </w:rPr>
        <w:t>]</w:t>
      </w:r>
      <w:r w:rsidR="007507FE">
        <w:rPr>
          <w:rtl/>
          <w:lang w:bidi="fa-IR"/>
        </w:rPr>
        <w:t xml:space="preserve"> و هر که از پرستش او ا</w:t>
      </w:r>
      <w:r w:rsidR="00452D2D">
        <w:rPr>
          <w:rtl/>
          <w:lang w:bidi="fa-IR"/>
        </w:rPr>
        <w:t>ِ</w:t>
      </w:r>
      <w:r w:rsidR="007507FE">
        <w:rPr>
          <w:rtl/>
          <w:lang w:bidi="fa-IR"/>
        </w:rPr>
        <w:t>با ورزد و خود را بزرگ شمارد پس خدا همگی ایشان را به سوی خویش گرد</w:t>
      </w:r>
      <w:r w:rsidR="002E1D4B">
        <w:rPr>
          <w:rtl/>
          <w:lang w:bidi="fa-IR"/>
        </w:rPr>
        <w:t xml:space="preserve"> </w:t>
      </w:r>
      <w:r w:rsidR="007507FE">
        <w:rPr>
          <w:rtl/>
          <w:lang w:bidi="fa-IR"/>
        </w:rPr>
        <w:t>آورد»</w:t>
      </w:r>
      <w:r w:rsidR="00080106">
        <w:rPr>
          <w:rFonts w:hint="cs"/>
          <w:rtl/>
          <w:lang w:bidi="fa-IR"/>
        </w:rPr>
        <w:t>.</w:t>
      </w:r>
      <w:r w:rsidR="007507FE">
        <w:rPr>
          <w:rtl/>
          <w:lang w:bidi="fa-IR"/>
        </w:rPr>
        <w:t xml:space="preserve"> </w:t>
      </w:r>
      <w:r w:rsidR="0005246C">
        <w:rPr>
          <w:rtl/>
          <w:lang w:bidi="fa-IR"/>
        </w:rPr>
        <w:t>آیا حضرت روح الله</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05246C">
        <w:rPr>
          <w:rtl/>
          <w:lang w:bidi="fa-IR"/>
        </w:rPr>
        <w:t>واصل نبود؟ و یا ملائک</w:t>
      </w:r>
      <w:r w:rsidR="00511465">
        <w:rPr>
          <w:rtl/>
          <w:lang w:bidi="fa-IR"/>
        </w:rPr>
        <w:t>ه‌ی</w:t>
      </w:r>
      <w:r w:rsidR="0005246C">
        <w:rPr>
          <w:rtl/>
          <w:lang w:bidi="fa-IR"/>
        </w:rPr>
        <w:t xml:space="preserve"> مقّرب که هم</w:t>
      </w:r>
      <w:r w:rsidR="00452D2D">
        <w:rPr>
          <w:rtl/>
          <w:lang w:bidi="fa-IR"/>
        </w:rPr>
        <w:t>وار</w:t>
      </w:r>
      <w:r w:rsidR="0005246C">
        <w:rPr>
          <w:rtl/>
          <w:lang w:bidi="fa-IR"/>
        </w:rPr>
        <w:t xml:space="preserve">ه به تسبیح و تقدیس حقّ مشغول‌اند، </w:t>
      </w:r>
      <w:r w:rsidR="00E43C6F">
        <w:rPr>
          <w:rStyle w:val="Char4"/>
          <w:rFonts w:hint="cs"/>
          <w:rtl/>
        </w:rPr>
        <w:t>[</w:t>
      </w:r>
      <w:r w:rsidR="0005246C" w:rsidRPr="00080106">
        <w:rPr>
          <w:rStyle w:val="Char4"/>
          <w:rtl/>
        </w:rPr>
        <w:t>البقر</w:t>
      </w:r>
      <w:r w:rsidR="00080106" w:rsidRPr="00080106">
        <w:rPr>
          <w:rStyle w:val="Char4"/>
          <w:rFonts w:hint="cs"/>
          <w:rtl/>
        </w:rPr>
        <w:t>ة</w:t>
      </w:r>
      <w:r w:rsidR="00A14640" w:rsidRPr="00080106">
        <w:rPr>
          <w:rStyle w:val="Char4"/>
          <w:rtl/>
        </w:rPr>
        <w:t>:</w:t>
      </w:r>
      <w:r w:rsidR="0005246C" w:rsidRPr="00080106">
        <w:rPr>
          <w:rStyle w:val="Char4"/>
          <w:rtl/>
        </w:rPr>
        <w:t>3</w:t>
      </w:r>
      <w:r w:rsidR="004101F3" w:rsidRPr="00080106">
        <w:rPr>
          <w:rStyle w:val="Char4"/>
          <w:rtl/>
        </w:rPr>
        <w:t>0</w:t>
      </w:r>
      <w:r w:rsidR="00E43C6F">
        <w:rPr>
          <w:rStyle w:val="Char4"/>
          <w:rFonts w:hint="cs"/>
          <w:rtl/>
        </w:rPr>
        <w:t>]</w:t>
      </w:r>
      <w:r w:rsidR="0005246C">
        <w:rPr>
          <w:rtl/>
          <w:lang w:bidi="fa-IR"/>
        </w:rPr>
        <w:t xml:space="preserve"> واصل نیستند؟!</w:t>
      </w:r>
    </w:p>
    <w:p w:rsidR="00C73FF0" w:rsidRDefault="00601E57" w:rsidP="00080106">
      <w:pPr>
        <w:ind w:firstLine="284"/>
        <w:jc w:val="both"/>
        <w:rPr>
          <w:rtl/>
          <w:lang w:bidi="fa-IR"/>
        </w:rPr>
      </w:pPr>
      <w:r>
        <w:rPr>
          <w:rtl/>
          <w:lang w:bidi="fa-IR"/>
        </w:rPr>
        <w:t>انب</w:t>
      </w:r>
      <w:r w:rsidR="0083315C">
        <w:rPr>
          <w:rtl/>
          <w:lang w:bidi="fa-IR"/>
        </w:rPr>
        <w:t>ی</w:t>
      </w:r>
      <w:r>
        <w:rPr>
          <w:rtl/>
          <w:lang w:bidi="fa-IR"/>
        </w:rPr>
        <w:t>اء</w:t>
      </w:r>
      <w:r w:rsidR="002E1D4B">
        <w:rPr>
          <w:sz w:val="24"/>
          <w:szCs w:val="24"/>
          <w:lang w:bidi="fa-IR"/>
        </w:rPr>
        <w:sym w:font="Abo-thar" w:char="F062"/>
      </w:r>
      <w:r w:rsidR="002E1D4B">
        <w:rPr>
          <w:sz w:val="24"/>
          <w:szCs w:val="24"/>
          <w:rtl/>
          <w:lang w:bidi="fa-IR"/>
        </w:rPr>
        <w:t xml:space="preserve"> </w:t>
      </w:r>
      <w:r>
        <w:rPr>
          <w:rtl/>
          <w:lang w:bidi="fa-IR"/>
        </w:rPr>
        <w:t>با آنکه مقر</w:t>
      </w:r>
      <w:r w:rsidR="003B6995">
        <w:rPr>
          <w:rtl/>
          <w:lang w:bidi="fa-IR"/>
        </w:rPr>
        <w:t>ّ</w:t>
      </w:r>
      <w:r>
        <w:rPr>
          <w:rtl/>
          <w:lang w:bidi="fa-IR"/>
        </w:rPr>
        <w:t>ب‌ترین بندگان خدا بودند</w:t>
      </w:r>
      <w:r w:rsidR="001842D5">
        <w:rPr>
          <w:rtl/>
          <w:lang w:bidi="fa-IR"/>
        </w:rPr>
        <w:t xml:space="preserve"> اما </w:t>
      </w:r>
      <w:r>
        <w:rPr>
          <w:rtl/>
          <w:lang w:bidi="fa-IR"/>
        </w:rPr>
        <w:t>تا آخر عمر، خود را به عبادت و بندگی پرور</w:t>
      </w:r>
      <w:r w:rsidR="00080106">
        <w:rPr>
          <w:rtl/>
          <w:lang w:bidi="fa-IR"/>
        </w:rPr>
        <w:t xml:space="preserve">دگار موظّف می‌دانستند و پیامبر </w:t>
      </w:r>
      <w:r w:rsidR="00080106">
        <w:rPr>
          <w:rFonts w:hint="cs"/>
          <w:rtl/>
          <w:lang w:bidi="fa-IR"/>
        </w:rPr>
        <w:t>ا</w:t>
      </w:r>
      <w:r>
        <w:rPr>
          <w:rtl/>
          <w:lang w:bidi="fa-IR"/>
        </w:rPr>
        <w:t>کرم</w:t>
      </w:r>
      <w:r w:rsidR="00080106">
        <w:rPr>
          <w:rFonts w:ascii="AGA Arabesque" w:hAnsi="AGA Arabesque" w:cs="CTraditional Arabic" w:hint="cs"/>
          <w:sz w:val="24"/>
          <w:szCs w:val="24"/>
          <w:rtl/>
          <w:lang w:bidi="fa-IR"/>
        </w:rPr>
        <w:t>ص</w:t>
      </w:r>
      <w:r w:rsidR="009755B1" w:rsidRPr="009755B1">
        <w:rPr>
          <w:rFonts w:ascii="Abo-thar" w:hAnsi="Abo-thar"/>
          <w:sz w:val="24"/>
          <w:szCs w:val="24"/>
          <w:rtl/>
          <w:lang w:bidi="fa-IR"/>
        </w:rPr>
        <w:t xml:space="preserve"> </w:t>
      </w:r>
      <w:r>
        <w:rPr>
          <w:rtl/>
          <w:lang w:bidi="fa-IR"/>
        </w:rPr>
        <w:t>عبادت بسی</w:t>
      </w:r>
      <w:r w:rsidR="003B6995">
        <w:rPr>
          <w:rtl/>
          <w:lang w:bidi="fa-IR"/>
        </w:rPr>
        <w:t>ار</w:t>
      </w:r>
      <w:r w:rsidR="0083315C">
        <w:rPr>
          <w:rtl/>
          <w:lang w:bidi="fa-IR"/>
        </w:rPr>
        <w:t xml:space="preserve"> می‌کرد و تا پایان عمر پر برک</w:t>
      </w:r>
      <w:r>
        <w:rPr>
          <w:rtl/>
          <w:lang w:bidi="fa-IR"/>
        </w:rPr>
        <w:t>تش از عبادت و انجام احکام شرع دست برنداشت.</w:t>
      </w:r>
    </w:p>
    <w:p w:rsidR="00F453D5" w:rsidRPr="00DE1A05" w:rsidRDefault="00C57D03" w:rsidP="00E43C6F">
      <w:pPr>
        <w:spacing w:line="235" w:lineRule="auto"/>
        <w:ind w:firstLine="284"/>
        <w:jc w:val="both"/>
        <w:rPr>
          <w:spacing w:val="-2"/>
          <w:rtl/>
          <w:lang w:bidi="fa-IR"/>
        </w:rPr>
      </w:pPr>
      <w:r w:rsidRPr="00DE1A05">
        <w:rPr>
          <w:spacing w:val="-2"/>
          <w:rtl/>
          <w:lang w:bidi="fa-IR"/>
        </w:rPr>
        <w:t>خدا در کتب آسمانی برای خود وصل و فصل قائل نشده و بندگان را به وصول به خود دعوت نفرموده خدا همه جا حاضر و ناظر است و دور نیست تا به او واصل شوند. جسم و جوهر نیست که قابل ات</w:t>
      </w:r>
      <w:r w:rsidR="003B6995" w:rsidRPr="00DE1A05">
        <w:rPr>
          <w:spacing w:val="-2"/>
          <w:rtl/>
          <w:lang w:bidi="fa-IR"/>
        </w:rPr>
        <w:t>ّ</w:t>
      </w:r>
      <w:r w:rsidRPr="00DE1A05">
        <w:rPr>
          <w:spacing w:val="-2"/>
          <w:rtl/>
          <w:lang w:bidi="fa-IR"/>
        </w:rPr>
        <w:t>صال و انفصال باشد و</w:t>
      </w:r>
      <w:r w:rsidR="00CC26B4" w:rsidRPr="00DE1A05">
        <w:rPr>
          <w:spacing w:val="-2"/>
          <w:rtl/>
          <w:lang w:bidi="fa-IR"/>
        </w:rPr>
        <w:t xml:space="preserve"> </w:t>
      </w:r>
      <w:r w:rsidRPr="00DE1A05">
        <w:rPr>
          <w:spacing w:val="-2"/>
          <w:rtl/>
          <w:lang w:bidi="fa-IR"/>
        </w:rPr>
        <w:t xml:space="preserve">هر چیزی که </w:t>
      </w:r>
      <w:r w:rsidR="001B4F6F" w:rsidRPr="00DE1A05">
        <w:rPr>
          <w:spacing w:val="-2"/>
          <w:rtl/>
          <w:lang w:bidi="fa-IR"/>
        </w:rPr>
        <w:t xml:space="preserve">قابل وصل </w:t>
      </w:r>
      <w:r w:rsidR="0083315C" w:rsidRPr="00DE1A05">
        <w:rPr>
          <w:spacing w:val="-2"/>
          <w:rtl/>
          <w:lang w:bidi="fa-IR"/>
        </w:rPr>
        <w:t>ب</w:t>
      </w:r>
      <w:r w:rsidR="001B4F6F" w:rsidRPr="00DE1A05">
        <w:rPr>
          <w:spacing w:val="-2"/>
          <w:rtl/>
          <w:lang w:bidi="fa-IR"/>
        </w:rPr>
        <w:t>اشد محدو</w:t>
      </w:r>
      <w:r w:rsidR="0083315C" w:rsidRPr="00DE1A05">
        <w:rPr>
          <w:spacing w:val="-2"/>
          <w:rtl/>
          <w:lang w:bidi="fa-IR"/>
        </w:rPr>
        <w:t>د</w:t>
      </w:r>
      <w:r w:rsidR="001B4F6F" w:rsidRPr="00DE1A05">
        <w:rPr>
          <w:spacing w:val="-2"/>
          <w:rtl/>
          <w:lang w:bidi="fa-IR"/>
        </w:rPr>
        <w:t xml:space="preserve"> است و حقّ تعالی محدود نیست. به علاوه عقول و</w:t>
      </w:r>
      <w:r w:rsidR="0083315C" w:rsidRPr="00DE1A05">
        <w:rPr>
          <w:spacing w:val="-2"/>
          <w:rtl/>
          <w:lang w:bidi="fa-IR"/>
        </w:rPr>
        <w:t xml:space="preserve"> </w:t>
      </w:r>
      <w:r w:rsidR="002E1D4B" w:rsidRPr="00DE1A05">
        <w:rPr>
          <w:spacing w:val="-2"/>
          <w:rtl/>
          <w:lang w:bidi="fa-IR"/>
        </w:rPr>
        <w:t>ا</w:t>
      </w:r>
      <w:r w:rsidR="0083315C" w:rsidRPr="00DE1A05">
        <w:rPr>
          <w:spacing w:val="-2"/>
          <w:rtl/>
          <w:lang w:bidi="fa-IR"/>
        </w:rPr>
        <w:t>فکار به کنه ذات خدا پی نبرند</w:t>
      </w:r>
      <w:r w:rsidR="001B4F6F" w:rsidRPr="00DE1A05">
        <w:rPr>
          <w:spacing w:val="-2"/>
          <w:rtl/>
          <w:lang w:bidi="fa-IR"/>
        </w:rPr>
        <w:t xml:space="preserve"> چگونه به او واصل گردند؟! </w:t>
      </w:r>
      <w:r w:rsidR="005309FD" w:rsidRPr="00DE1A05">
        <w:rPr>
          <w:spacing w:val="-2"/>
          <w:rtl/>
          <w:lang w:bidi="fa-IR"/>
        </w:rPr>
        <w:t xml:space="preserve">خدایی </w:t>
      </w:r>
      <w:r w:rsidR="000A7807" w:rsidRPr="00DE1A05">
        <w:rPr>
          <w:spacing w:val="-2"/>
          <w:rtl/>
          <w:lang w:bidi="fa-IR"/>
        </w:rPr>
        <w:t>که فرموده:</w:t>
      </w:r>
      <w:r w:rsidR="0083315C" w:rsidRPr="00DE1A05">
        <w:rPr>
          <w:spacing w:val="-2"/>
          <w:rtl/>
          <w:lang w:bidi="fa-IR"/>
        </w:rPr>
        <w:t xml:space="preserve"> </w:t>
      </w:r>
      <w:r w:rsidR="00A31435" w:rsidRPr="00DE1A05">
        <w:rPr>
          <w:rFonts w:ascii="KFGQPC Uthman Taha Naskh" w:cs="KFGQPC Uthman Taha Naskh"/>
          <w:spacing w:val="-2"/>
          <w:rtl/>
          <w:lang w:bidi="fa-IR"/>
        </w:rPr>
        <w:t>﴿</w:t>
      </w:r>
      <w:r w:rsidR="003F0C46" w:rsidRPr="00DE1A05">
        <w:rPr>
          <w:rStyle w:val="Char5"/>
          <w:spacing w:val="-2"/>
          <w:rtl/>
          <w:lang w:bidi="fa-IR"/>
        </w:rPr>
        <w:t>وَنَحۡنُ أَقۡرَبُ إِلَيۡهِ مِنۡ حَبۡلِ ٱلۡوَرِيدِ ١٦</w:t>
      </w:r>
      <w:r w:rsidR="00A31435" w:rsidRPr="00DE1A05">
        <w:rPr>
          <w:rFonts w:ascii="KFGQPC Uthmanic Script HAFS" w:cs="KFGQPC Uthman Taha Naskh"/>
          <w:spacing w:val="-2"/>
          <w:rtl/>
          <w:lang w:bidi="fa-IR"/>
        </w:rPr>
        <w:t>﴾</w:t>
      </w:r>
      <w:r w:rsidR="003F0C46" w:rsidRPr="00DE1A05">
        <w:rPr>
          <w:rFonts w:ascii="KFGQPC Uthman Taha Naskh" w:cs="KFGQPC Uthman Taha Naskh"/>
          <w:spacing w:val="-2"/>
          <w:rtl/>
          <w:lang w:bidi="fa-IR"/>
        </w:rPr>
        <w:t xml:space="preserve"> </w:t>
      </w:r>
      <w:r w:rsidR="003F0C46" w:rsidRPr="00080106">
        <w:rPr>
          <w:rStyle w:val="Char4"/>
          <w:rtl/>
        </w:rPr>
        <w:t>[ق: ١٦]</w:t>
      </w:r>
      <w:r w:rsidR="000E5E8B" w:rsidRPr="00DE1A05">
        <w:rPr>
          <w:rFonts w:ascii="KFGQPC Uthman Taha Naskh" w:cs="KFGQPC Uthman Taha Naskh"/>
          <w:spacing w:val="-2"/>
          <w:rtl/>
          <w:lang w:bidi="fa-IR"/>
        </w:rPr>
        <w:t xml:space="preserve"> </w:t>
      </w:r>
      <w:r w:rsidR="001969BB" w:rsidRPr="00DE1A05">
        <w:rPr>
          <w:spacing w:val="-2"/>
          <w:rtl/>
          <w:lang w:bidi="fa-IR"/>
        </w:rPr>
        <w:t>«</w:t>
      </w:r>
      <w:r w:rsidR="000A7807" w:rsidRPr="00DE1A05">
        <w:rPr>
          <w:spacing w:val="-2"/>
          <w:rtl/>
          <w:lang w:bidi="fa-IR"/>
        </w:rPr>
        <w:t>ما به او از رگ گردن نزدیکتریم»</w:t>
      </w:r>
      <w:r w:rsidR="00080106">
        <w:rPr>
          <w:rFonts w:hint="cs"/>
          <w:spacing w:val="-2"/>
          <w:rtl/>
          <w:lang w:bidi="fa-IR"/>
        </w:rPr>
        <w:t>.</w:t>
      </w:r>
      <w:r w:rsidR="009A3785" w:rsidRPr="00DE1A05">
        <w:rPr>
          <w:spacing w:val="-2"/>
          <w:rtl/>
          <w:lang w:bidi="fa-IR"/>
        </w:rPr>
        <w:t xml:space="preserve"> و فرمود:</w:t>
      </w:r>
      <w:r w:rsidR="0083315C" w:rsidRPr="00DE1A05">
        <w:rPr>
          <w:spacing w:val="-2"/>
          <w:rtl/>
          <w:lang w:bidi="fa-IR"/>
        </w:rPr>
        <w:t xml:space="preserve"> </w:t>
      </w:r>
      <w:r w:rsidR="00A31435" w:rsidRPr="00DE1A05">
        <w:rPr>
          <w:rFonts w:ascii="KFGQPC Uthman Taha Naskh" w:cs="KFGQPC Uthman Taha Naskh"/>
          <w:spacing w:val="-2"/>
          <w:rtl/>
          <w:lang w:bidi="fa-IR"/>
        </w:rPr>
        <w:t>﴿</w:t>
      </w:r>
      <w:r w:rsidR="003F0C46" w:rsidRPr="00DE1A05">
        <w:rPr>
          <w:rStyle w:val="Char5"/>
          <w:spacing w:val="-2"/>
          <w:rtl/>
          <w:lang w:bidi="fa-IR"/>
        </w:rPr>
        <w:t>وَهُوَ مَعَكُمۡ أَيۡنَ مَا كُنتُمۡ</w:t>
      </w:r>
      <w:r w:rsidR="00A31435" w:rsidRPr="00DE1A05">
        <w:rPr>
          <w:rStyle w:val="Char5"/>
          <w:rFonts w:cs="KFGQPC Uthman Taha Naskh"/>
          <w:spacing w:val="-2"/>
          <w:rtl/>
          <w:lang w:bidi="fa-IR"/>
        </w:rPr>
        <w:t>﴾</w:t>
      </w:r>
      <w:r w:rsidR="003F0C46" w:rsidRPr="00DE1A05">
        <w:rPr>
          <w:rFonts w:ascii="KFGQPC Uthman Taha Naskh" w:cs="KFGQPC Uthman Taha Naskh"/>
          <w:spacing w:val="-2"/>
          <w:rtl/>
          <w:lang w:bidi="fa-IR"/>
        </w:rPr>
        <w:t xml:space="preserve"> </w:t>
      </w:r>
      <w:r w:rsidR="003F0C46" w:rsidRPr="00080106">
        <w:rPr>
          <w:rStyle w:val="Char4"/>
          <w:rtl/>
        </w:rPr>
        <w:t>[الحديد: ٤]</w:t>
      </w:r>
      <w:r w:rsidR="000E5E8B" w:rsidRPr="00DE1A05">
        <w:rPr>
          <w:rFonts w:ascii="KFGQPC Uthman Taha Naskh" w:cs="KFGQPC Uthman Taha Naskh"/>
          <w:spacing w:val="-2"/>
          <w:rtl/>
          <w:lang w:bidi="fa-IR"/>
        </w:rPr>
        <w:t xml:space="preserve"> </w:t>
      </w:r>
      <w:r w:rsidR="0057175E" w:rsidRPr="00DE1A05">
        <w:rPr>
          <w:spacing w:val="-2"/>
          <w:rtl/>
          <w:lang w:bidi="fa-IR"/>
        </w:rPr>
        <w:t>«هر جا که باشید او با شماست»</w:t>
      </w:r>
      <w:r w:rsidR="00080106">
        <w:rPr>
          <w:rFonts w:hint="cs"/>
          <w:spacing w:val="-2"/>
          <w:rtl/>
          <w:lang w:bidi="fa-IR"/>
        </w:rPr>
        <w:t>.</w:t>
      </w:r>
      <w:r w:rsidR="006F5170" w:rsidRPr="00DE1A05">
        <w:rPr>
          <w:spacing w:val="-2"/>
          <w:rtl/>
          <w:lang w:bidi="fa-IR"/>
        </w:rPr>
        <w:t xml:space="preserve"> دیگر وصل و فصل معنی ندارد. علی</w:t>
      </w:r>
      <w:r w:rsidR="00210633" w:rsidRPr="00DE1A05">
        <w:rPr>
          <w:rFonts w:ascii="AGA Arabesque" w:hAnsi="AGA Arabesque"/>
          <w:spacing w:val="-2"/>
          <w:sz w:val="24"/>
          <w:szCs w:val="24"/>
          <w:lang w:bidi="fa-IR"/>
        </w:rPr>
        <w:t></w:t>
      </w:r>
      <w:r w:rsidR="009755B1" w:rsidRPr="00DE1A05">
        <w:rPr>
          <w:rFonts w:ascii="Abo-thar" w:hAnsi="Abo-thar"/>
          <w:spacing w:val="-2"/>
          <w:sz w:val="24"/>
          <w:szCs w:val="24"/>
          <w:rtl/>
          <w:lang w:bidi="fa-IR"/>
        </w:rPr>
        <w:t xml:space="preserve"> </w:t>
      </w:r>
      <w:r w:rsidR="006F5170" w:rsidRPr="00DE1A05">
        <w:rPr>
          <w:spacing w:val="-2"/>
          <w:rtl/>
          <w:lang w:bidi="fa-IR"/>
        </w:rPr>
        <w:t>فرموده:</w:t>
      </w:r>
      <w:r w:rsidR="00080106">
        <w:rPr>
          <w:rFonts w:cs="KFGQPC Uthman Taha Naskh"/>
          <w:spacing w:val="-2"/>
          <w:sz w:val="32"/>
          <w:szCs w:val="27"/>
          <w:rtl/>
        </w:rPr>
        <w:t xml:space="preserve"> </w:t>
      </w:r>
      <w:r w:rsidR="00020A55" w:rsidRPr="00DE1A05">
        <w:rPr>
          <w:rFonts w:cs="KFGQPC Uthman Taha Naskh"/>
          <w:spacing w:val="-2"/>
          <w:sz w:val="32"/>
          <w:szCs w:val="27"/>
          <w:rtl/>
        </w:rPr>
        <w:t>«</w:t>
      </w:r>
      <w:r w:rsidR="00E43C6F" w:rsidRPr="00E43C6F">
        <w:rPr>
          <w:rFonts w:cs="KFGQPC Uthman Taha Naskh"/>
          <w:spacing w:val="-2"/>
          <w:sz w:val="32"/>
          <w:szCs w:val="27"/>
          <w:rtl/>
        </w:rPr>
        <w:t>لا يُدْرِكُهُ بُعْدُ الْهِمَمِ ولا يَنَالُهُ غَوْصُ الْفِطَنِ، الَّذِي لَيْسَ لِصِفَتِهِ حَدٌّ مَحْدُودٌ ولا نَعْتٌ مَوْجُودٌ</w:t>
      </w:r>
      <w:r w:rsidR="00020A55" w:rsidRPr="00DE1A05">
        <w:rPr>
          <w:rFonts w:cs="KFGQPC Uthman Taha Naskh"/>
          <w:spacing w:val="-2"/>
          <w:sz w:val="32"/>
          <w:szCs w:val="27"/>
          <w:rtl/>
        </w:rPr>
        <w:t>»</w:t>
      </w:r>
      <w:r w:rsidR="00666990" w:rsidRPr="00DE1A05">
        <w:rPr>
          <w:spacing w:val="-2"/>
          <w:rtl/>
          <w:lang w:bidi="fa-IR"/>
        </w:rPr>
        <w:t xml:space="preserve"> «هم</w:t>
      </w:r>
      <w:r w:rsidR="003B6995" w:rsidRPr="00DE1A05">
        <w:rPr>
          <w:spacing w:val="-2"/>
          <w:rtl/>
          <w:lang w:bidi="fa-IR"/>
        </w:rPr>
        <w:t>ّ</w:t>
      </w:r>
      <w:r w:rsidR="00666990" w:rsidRPr="00DE1A05">
        <w:rPr>
          <w:spacing w:val="-2"/>
          <w:rtl/>
          <w:lang w:bidi="fa-IR"/>
        </w:rPr>
        <w:t xml:space="preserve">ت‌های بلند و افکار ژرف، </w:t>
      </w:r>
      <w:r w:rsidR="00DD28A8" w:rsidRPr="00DE1A05">
        <w:rPr>
          <w:spacing w:val="-2"/>
          <w:rtl/>
          <w:lang w:bidi="fa-IR"/>
        </w:rPr>
        <w:t>ذ</w:t>
      </w:r>
      <w:r w:rsidR="003B6995" w:rsidRPr="00DE1A05">
        <w:rPr>
          <w:spacing w:val="-2"/>
          <w:rtl/>
          <w:lang w:bidi="fa-IR"/>
        </w:rPr>
        <w:t>اتش را در نیاب</w:t>
      </w:r>
      <w:r w:rsidR="00666990" w:rsidRPr="00DE1A05">
        <w:rPr>
          <w:spacing w:val="-2"/>
          <w:rtl/>
          <w:lang w:bidi="fa-IR"/>
        </w:rPr>
        <w:t>ند همان</w:t>
      </w:r>
      <w:r w:rsidR="00EB14E8" w:rsidRPr="00DE1A05">
        <w:rPr>
          <w:spacing w:val="-2"/>
          <w:rtl/>
          <w:lang w:bidi="fa-IR"/>
        </w:rPr>
        <w:t xml:space="preserve"> </w:t>
      </w:r>
      <w:r w:rsidR="00851DBB" w:rsidRPr="00DE1A05">
        <w:rPr>
          <w:spacing w:val="-2"/>
          <w:rtl/>
          <w:lang w:bidi="fa-IR"/>
        </w:rPr>
        <w:t>[</w:t>
      </w:r>
      <w:r w:rsidR="00EB14E8" w:rsidRPr="00DE1A05">
        <w:rPr>
          <w:spacing w:val="-2"/>
          <w:rtl/>
          <w:lang w:bidi="fa-IR"/>
        </w:rPr>
        <w:t>خدایی</w:t>
      </w:r>
      <w:r w:rsidR="00851DBB" w:rsidRPr="00DE1A05">
        <w:rPr>
          <w:spacing w:val="-2"/>
          <w:rtl/>
          <w:lang w:bidi="fa-IR"/>
        </w:rPr>
        <w:t>]</w:t>
      </w:r>
      <w:r w:rsidR="00EB14E8" w:rsidRPr="00DE1A05">
        <w:rPr>
          <w:spacing w:val="-2"/>
          <w:rtl/>
          <w:lang w:bidi="fa-IR"/>
        </w:rPr>
        <w:t xml:space="preserve"> که صفاتش را حد</w:t>
      </w:r>
      <w:r w:rsidR="003B6995" w:rsidRPr="00DE1A05">
        <w:rPr>
          <w:spacing w:val="-2"/>
          <w:rtl/>
          <w:lang w:bidi="fa-IR"/>
        </w:rPr>
        <w:t>ّ</w:t>
      </w:r>
      <w:r w:rsidR="00EB14E8" w:rsidRPr="00DE1A05">
        <w:rPr>
          <w:spacing w:val="-2"/>
          <w:rtl/>
          <w:lang w:bidi="fa-IR"/>
        </w:rPr>
        <w:t xml:space="preserve">ی نیست و </w:t>
      </w:r>
      <w:r w:rsidR="003B6995" w:rsidRPr="00DE1A05">
        <w:rPr>
          <w:spacing w:val="-2"/>
          <w:rtl/>
          <w:lang w:bidi="fa-IR"/>
        </w:rPr>
        <w:t>(</w:t>
      </w:r>
      <w:r w:rsidR="00EB14E8" w:rsidRPr="00DE1A05">
        <w:rPr>
          <w:spacing w:val="-2"/>
          <w:rtl/>
          <w:lang w:bidi="fa-IR"/>
        </w:rPr>
        <w:t>کمالش</w:t>
      </w:r>
      <w:r w:rsidR="003B6995" w:rsidRPr="00DE1A05">
        <w:rPr>
          <w:spacing w:val="-2"/>
          <w:rtl/>
          <w:lang w:bidi="fa-IR"/>
        </w:rPr>
        <w:t>)</w:t>
      </w:r>
      <w:r w:rsidR="00EB14E8" w:rsidRPr="00DE1A05">
        <w:rPr>
          <w:spacing w:val="-2"/>
          <w:rtl/>
          <w:lang w:bidi="fa-IR"/>
        </w:rPr>
        <w:t xml:space="preserve"> را وصف نتوان کرد»</w:t>
      </w:r>
      <w:r w:rsidR="00080106">
        <w:rPr>
          <w:rFonts w:hint="cs"/>
          <w:spacing w:val="-2"/>
          <w:rtl/>
          <w:lang w:bidi="fa-IR"/>
        </w:rPr>
        <w:t>.</w:t>
      </w:r>
      <w:r w:rsidR="00EB14E8" w:rsidRPr="00DE1A05">
        <w:rPr>
          <w:spacing w:val="-2"/>
          <w:rtl/>
          <w:lang w:bidi="fa-IR"/>
        </w:rPr>
        <w:t xml:space="preserve"> </w:t>
      </w:r>
      <w:r w:rsidR="00EB14E8" w:rsidRPr="00080106">
        <w:rPr>
          <w:spacing w:val="-2"/>
          <w:sz w:val="24"/>
          <w:szCs w:val="24"/>
          <w:rtl/>
          <w:lang w:bidi="fa-IR"/>
        </w:rPr>
        <w:t>(نهج البلاغه، خطب</w:t>
      </w:r>
      <w:r w:rsidR="00511465" w:rsidRPr="00080106">
        <w:rPr>
          <w:spacing w:val="-2"/>
          <w:sz w:val="24"/>
          <w:szCs w:val="24"/>
          <w:rtl/>
          <w:lang w:bidi="fa-IR"/>
        </w:rPr>
        <w:t>ه‌ی</w:t>
      </w:r>
      <w:r w:rsidR="00EB14E8" w:rsidRPr="00080106">
        <w:rPr>
          <w:spacing w:val="-2"/>
          <w:sz w:val="24"/>
          <w:szCs w:val="24"/>
          <w:rtl/>
          <w:lang w:bidi="fa-IR"/>
        </w:rPr>
        <w:t xml:space="preserve"> 1)</w:t>
      </w:r>
      <w:r w:rsidR="00EB14E8" w:rsidRPr="00DE1A05">
        <w:rPr>
          <w:spacing w:val="-2"/>
          <w:rtl/>
          <w:lang w:bidi="fa-IR"/>
        </w:rPr>
        <w:t xml:space="preserve"> </w:t>
      </w:r>
      <w:r w:rsidR="003B6995" w:rsidRPr="00DE1A05">
        <w:rPr>
          <w:spacing w:val="-2"/>
          <w:rtl/>
          <w:lang w:bidi="fa-IR"/>
        </w:rPr>
        <w:t>آری</w:t>
      </w:r>
      <w:r w:rsidR="00E43C6F">
        <w:rPr>
          <w:rFonts w:hint="cs"/>
          <w:spacing w:val="-2"/>
          <w:rtl/>
          <w:lang w:bidi="fa-IR"/>
        </w:rPr>
        <w:t>،</w:t>
      </w:r>
      <w:r w:rsidR="003B6995" w:rsidRPr="00DE1A05">
        <w:rPr>
          <w:spacing w:val="-2"/>
          <w:rtl/>
          <w:lang w:bidi="fa-IR"/>
        </w:rPr>
        <w:t xml:space="preserve"> ملاقات و مواجهه با رحمت یا ع</w:t>
      </w:r>
      <w:r w:rsidR="00EB14E8" w:rsidRPr="00DE1A05">
        <w:rPr>
          <w:spacing w:val="-2"/>
          <w:rtl/>
          <w:lang w:bidi="fa-IR"/>
        </w:rPr>
        <w:t xml:space="preserve">ذاب خدا ممکن است ولی این غیر از وصل شدن به حقّ است. </w:t>
      </w:r>
      <w:r w:rsidR="00B26D15" w:rsidRPr="00DE1A05">
        <w:rPr>
          <w:spacing w:val="-2"/>
          <w:rtl/>
          <w:lang w:bidi="fa-IR"/>
        </w:rPr>
        <w:t xml:space="preserve">بشری که به دستگاه محیّر العقول جسم و روح </w:t>
      </w:r>
      <w:r w:rsidR="00B27AD3" w:rsidRPr="00DE1A05">
        <w:rPr>
          <w:spacing w:val="-2"/>
          <w:rtl/>
          <w:lang w:bidi="fa-IR"/>
        </w:rPr>
        <w:t>خویش کاملاً پی نبرده و به کوچکترین مخلوق خدا و حقیقت آن دست نیافته چگونه می‌خواهد به خالق جهان واصل شود. این اد</w:t>
      </w:r>
      <w:r w:rsidR="002B367E" w:rsidRPr="00DE1A05">
        <w:rPr>
          <w:spacing w:val="-2"/>
          <w:rtl/>
          <w:lang w:bidi="fa-IR"/>
        </w:rPr>
        <w:t>ّ</w:t>
      </w:r>
      <w:r w:rsidR="00B27AD3" w:rsidRPr="00DE1A05">
        <w:rPr>
          <w:spacing w:val="-2"/>
          <w:rtl/>
          <w:lang w:bidi="fa-IR"/>
        </w:rPr>
        <w:t>عا از جهالت و بی‌فکری و بی‌شرمی است. هرکه خطب</w:t>
      </w:r>
      <w:r w:rsidR="00511465" w:rsidRPr="00DE1A05">
        <w:rPr>
          <w:spacing w:val="-2"/>
          <w:rtl/>
          <w:lang w:bidi="fa-IR"/>
        </w:rPr>
        <w:t>ه‌ی</w:t>
      </w:r>
      <w:r w:rsidR="00B27AD3" w:rsidRPr="00DE1A05">
        <w:rPr>
          <w:spacing w:val="-2"/>
          <w:rtl/>
          <w:lang w:bidi="fa-IR"/>
        </w:rPr>
        <w:t xml:space="preserve"> 186 نهج البلاغه را بخواند در‌می‌یابد که مسأل</w:t>
      </w:r>
      <w:r w:rsidR="00511465" w:rsidRPr="00DE1A05">
        <w:rPr>
          <w:spacing w:val="-2"/>
          <w:rtl/>
          <w:lang w:bidi="fa-IR"/>
        </w:rPr>
        <w:t>ه‌ی</w:t>
      </w:r>
      <w:r w:rsidR="00B27AD3" w:rsidRPr="00DE1A05">
        <w:rPr>
          <w:spacing w:val="-2"/>
          <w:rtl/>
          <w:lang w:bidi="fa-IR"/>
        </w:rPr>
        <w:t xml:space="preserve"> وصل و فصل از حقّ، باطل است. در </w:t>
      </w:r>
      <w:r w:rsidR="001917BB" w:rsidRPr="00DE1A05">
        <w:rPr>
          <w:spacing w:val="-2"/>
          <w:rtl/>
          <w:lang w:bidi="fa-IR"/>
        </w:rPr>
        <w:t>دعاهای مع</w:t>
      </w:r>
      <w:r w:rsidR="00851DBB" w:rsidRPr="00DE1A05">
        <w:rPr>
          <w:spacing w:val="-2"/>
          <w:rtl/>
          <w:lang w:bidi="fa-IR"/>
        </w:rPr>
        <w:t>تبر مأث</w:t>
      </w:r>
      <w:r w:rsidR="001917BB" w:rsidRPr="00DE1A05">
        <w:rPr>
          <w:spacing w:val="-2"/>
          <w:rtl/>
          <w:lang w:bidi="fa-IR"/>
        </w:rPr>
        <w:t>ور از پیامبر</w:t>
      </w:r>
      <w:r w:rsidR="00210633" w:rsidRPr="00DE1A05">
        <w:rPr>
          <w:rFonts w:ascii="Abo-thar" w:hAnsi="Abo-thar"/>
          <w:spacing w:val="-2"/>
          <w:sz w:val="24"/>
          <w:szCs w:val="24"/>
          <w:lang w:bidi="fa-IR"/>
        </w:rPr>
        <w:t></w:t>
      </w:r>
      <w:r w:rsidR="009755B1" w:rsidRPr="00DE1A05">
        <w:rPr>
          <w:rFonts w:ascii="Abo-thar" w:hAnsi="Abo-thar"/>
          <w:spacing w:val="-2"/>
          <w:sz w:val="24"/>
          <w:szCs w:val="24"/>
          <w:rtl/>
          <w:lang w:bidi="fa-IR"/>
        </w:rPr>
        <w:t xml:space="preserve"> </w:t>
      </w:r>
      <w:r w:rsidR="001917BB" w:rsidRPr="00DE1A05">
        <w:rPr>
          <w:spacing w:val="-2"/>
          <w:rtl/>
          <w:lang w:bidi="fa-IR"/>
        </w:rPr>
        <w:t xml:space="preserve">نیز تعبیر وصل و فصل یا فراق و وصال و عشق و معشوقیّت نیامده است، </w:t>
      </w:r>
      <w:r w:rsidR="00100C4B" w:rsidRPr="00DE1A05">
        <w:rPr>
          <w:spacing w:val="-2"/>
          <w:rtl/>
          <w:lang w:bidi="fa-IR"/>
        </w:rPr>
        <w:t xml:space="preserve">زیرا در </w:t>
      </w:r>
      <w:r w:rsidR="00A02145" w:rsidRPr="00DE1A05">
        <w:rPr>
          <w:spacing w:val="-2"/>
          <w:rtl/>
          <w:lang w:bidi="fa-IR"/>
        </w:rPr>
        <w:t xml:space="preserve">عشق تغییر حال است و تغییر در ذات إلهی راه ندارد. </w:t>
      </w:r>
      <w:r w:rsidR="00A02145" w:rsidRPr="00DE1A05">
        <w:rPr>
          <w:rFonts w:cs="B Lotus"/>
          <w:b/>
          <w:bCs/>
          <w:spacing w:val="-2"/>
          <w:rtl/>
          <w:lang w:bidi="fa-IR"/>
        </w:rPr>
        <w:t>ثانیا</w:t>
      </w:r>
      <w:r w:rsidR="002A6EDA" w:rsidRPr="00DE1A05">
        <w:rPr>
          <w:rFonts w:cs="B Lotus"/>
          <w:b/>
          <w:bCs/>
          <w:spacing w:val="-2"/>
          <w:rtl/>
          <w:lang w:bidi="fa-IR"/>
        </w:rPr>
        <w:t>ً</w:t>
      </w:r>
      <w:r w:rsidR="002A6EDA" w:rsidRPr="00DE1A05">
        <w:rPr>
          <w:spacing w:val="-2"/>
          <w:rtl/>
          <w:lang w:bidi="fa-IR"/>
        </w:rPr>
        <w:t xml:space="preserve">: عشق شدّت میل </w:t>
      </w:r>
      <w:r w:rsidR="00851DBB" w:rsidRPr="00DE1A05">
        <w:rPr>
          <w:spacing w:val="-2"/>
          <w:rtl/>
          <w:lang w:bidi="fa-IR"/>
        </w:rPr>
        <w:t>نفس است و او را میل نفسانی نیست</w:t>
      </w:r>
      <w:r w:rsidR="001969BB" w:rsidRPr="00DE1A05">
        <w:rPr>
          <w:spacing w:val="-2"/>
          <w:rtl/>
          <w:lang w:bidi="fa-IR"/>
        </w:rPr>
        <w:t>.</w:t>
      </w:r>
      <w:r w:rsidR="002A6EDA" w:rsidRPr="00DE1A05">
        <w:rPr>
          <w:spacing w:val="-2"/>
          <w:rtl/>
          <w:lang w:bidi="fa-IR"/>
        </w:rPr>
        <w:t xml:space="preserve"> </w:t>
      </w:r>
      <w:r w:rsidR="002A6EDA" w:rsidRPr="00DE1A05">
        <w:rPr>
          <w:rFonts w:cs="B Lotus"/>
          <w:b/>
          <w:bCs/>
          <w:spacing w:val="-2"/>
          <w:rtl/>
          <w:lang w:bidi="fa-IR"/>
        </w:rPr>
        <w:t>ثالثاً</w:t>
      </w:r>
      <w:r w:rsidR="002A6EDA" w:rsidRPr="00DE1A05">
        <w:rPr>
          <w:spacing w:val="-2"/>
          <w:rtl/>
          <w:lang w:bidi="fa-IR"/>
        </w:rPr>
        <w:t>: در عشق باید معشوق قابل تصو</w:t>
      </w:r>
      <w:r w:rsidR="00E54F12" w:rsidRPr="00DE1A05">
        <w:rPr>
          <w:spacing w:val="-2"/>
          <w:rtl/>
          <w:lang w:bidi="fa-IR"/>
        </w:rPr>
        <w:t>ّ</w:t>
      </w:r>
      <w:r w:rsidR="00851DBB" w:rsidRPr="00DE1A05">
        <w:rPr>
          <w:spacing w:val="-2"/>
          <w:rtl/>
          <w:lang w:bidi="fa-IR"/>
        </w:rPr>
        <w:t>ر باشد و او منز</w:t>
      </w:r>
      <w:r w:rsidR="00E54F12" w:rsidRPr="00DE1A05">
        <w:rPr>
          <w:spacing w:val="-2"/>
          <w:rtl/>
          <w:lang w:bidi="fa-IR"/>
        </w:rPr>
        <w:t>ّ</w:t>
      </w:r>
      <w:r w:rsidR="00851DBB" w:rsidRPr="00DE1A05">
        <w:rPr>
          <w:spacing w:val="-2"/>
          <w:rtl/>
          <w:lang w:bidi="fa-IR"/>
        </w:rPr>
        <w:t>ه است از</w:t>
      </w:r>
      <w:r w:rsidR="001969BB" w:rsidRPr="00DE1A05">
        <w:rPr>
          <w:spacing w:val="-2"/>
          <w:rtl/>
          <w:lang w:bidi="fa-IR"/>
        </w:rPr>
        <w:t xml:space="preserve"> این‌که </w:t>
      </w:r>
      <w:r w:rsidR="00851DBB" w:rsidRPr="00DE1A05">
        <w:rPr>
          <w:spacing w:val="-2"/>
          <w:rtl/>
          <w:lang w:bidi="fa-IR"/>
        </w:rPr>
        <w:t>تصو</w:t>
      </w:r>
      <w:r w:rsidR="002A6EDA" w:rsidRPr="00DE1A05">
        <w:rPr>
          <w:spacing w:val="-2"/>
          <w:rtl/>
          <w:lang w:bidi="fa-IR"/>
        </w:rPr>
        <w:t xml:space="preserve">ّر شود. </w:t>
      </w:r>
      <w:r w:rsidR="002A6EDA" w:rsidRPr="00DE1A05">
        <w:rPr>
          <w:rFonts w:cs="B Lotus"/>
          <w:b/>
          <w:bCs/>
          <w:spacing w:val="-2"/>
          <w:rtl/>
          <w:lang w:bidi="fa-IR"/>
        </w:rPr>
        <w:t>رابعاً</w:t>
      </w:r>
      <w:r w:rsidR="00C162D6">
        <w:rPr>
          <w:spacing w:val="-2"/>
          <w:rtl/>
          <w:lang w:bidi="fa-IR"/>
        </w:rPr>
        <w:t xml:space="preserve">: </w:t>
      </w:r>
      <w:r w:rsidR="00C162D6">
        <w:rPr>
          <w:rFonts w:hint="cs"/>
          <w:spacing w:val="-2"/>
          <w:rtl/>
          <w:lang w:bidi="fa-IR"/>
        </w:rPr>
        <w:t>ا</w:t>
      </w:r>
      <w:r w:rsidR="002A6EDA" w:rsidRPr="00DE1A05">
        <w:rPr>
          <w:spacing w:val="-2"/>
          <w:rtl/>
          <w:lang w:bidi="fa-IR"/>
        </w:rPr>
        <w:t>نبیاء به عشق خدا دعوت نکردند و در قرآن کلم</w:t>
      </w:r>
      <w:r w:rsidR="00511465" w:rsidRPr="00DE1A05">
        <w:rPr>
          <w:spacing w:val="-2"/>
          <w:rtl/>
          <w:lang w:bidi="fa-IR"/>
        </w:rPr>
        <w:t>ه‌ی</w:t>
      </w:r>
      <w:r w:rsidR="002A6EDA" w:rsidRPr="00DE1A05">
        <w:rPr>
          <w:spacing w:val="-2"/>
          <w:rtl/>
          <w:lang w:bidi="fa-IR"/>
        </w:rPr>
        <w:t xml:space="preserve"> عشق وعشّاق و یا أی</w:t>
      </w:r>
      <w:r w:rsidR="00E54F12" w:rsidRPr="00DE1A05">
        <w:rPr>
          <w:spacing w:val="-2"/>
          <w:rtl/>
          <w:lang w:bidi="fa-IR"/>
        </w:rPr>
        <w:t>ُّ</w:t>
      </w:r>
      <w:r w:rsidR="002A6EDA" w:rsidRPr="00DE1A05">
        <w:rPr>
          <w:spacing w:val="-2"/>
          <w:rtl/>
          <w:lang w:bidi="fa-IR"/>
        </w:rPr>
        <w:t>ه</w:t>
      </w:r>
      <w:r w:rsidR="00E54F12" w:rsidRPr="00DE1A05">
        <w:rPr>
          <w:spacing w:val="-2"/>
          <w:rtl/>
          <w:lang w:bidi="fa-IR"/>
        </w:rPr>
        <w:t>َ</w:t>
      </w:r>
      <w:r w:rsidR="002A6EDA" w:rsidRPr="00DE1A05">
        <w:rPr>
          <w:spacing w:val="-2"/>
          <w:rtl/>
          <w:lang w:bidi="fa-IR"/>
        </w:rPr>
        <w:t>ا الع</w:t>
      </w:r>
      <w:r w:rsidR="00851DBB" w:rsidRPr="00DE1A05">
        <w:rPr>
          <w:spacing w:val="-2"/>
          <w:rtl/>
          <w:lang w:bidi="fa-IR"/>
        </w:rPr>
        <w:t>ُ</w:t>
      </w:r>
      <w:r w:rsidR="00673655" w:rsidRPr="00DE1A05">
        <w:rPr>
          <w:spacing w:val="-2"/>
          <w:rtl/>
          <w:lang w:bidi="fa-IR"/>
        </w:rPr>
        <w:t>ش</w:t>
      </w:r>
      <w:r w:rsidR="00E54F12" w:rsidRPr="00DE1A05">
        <w:rPr>
          <w:spacing w:val="-2"/>
          <w:rtl/>
          <w:lang w:bidi="fa-IR"/>
        </w:rPr>
        <w:t>ّ</w:t>
      </w:r>
      <w:r w:rsidR="00673655" w:rsidRPr="00DE1A05">
        <w:rPr>
          <w:spacing w:val="-2"/>
          <w:rtl/>
          <w:lang w:bidi="fa-IR"/>
        </w:rPr>
        <w:t>اق و یا أی</w:t>
      </w:r>
      <w:r w:rsidR="00E54F12" w:rsidRPr="00DE1A05">
        <w:rPr>
          <w:spacing w:val="-2"/>
          <w:rtl/>
          <w:lang w:bidi="fa-IR"/>
        </w:rPr>
        <w:t>ّ</w:t>
      </w:r>
      <w:r w:rsidR="00673655" w:rsidRPr="00DE1A05">
        <w:rPr>
          <w:spacing w:val="-2"/>
          <w:rtl/>
          <w:lang w:bidi="fa-IR"/>
        </w:rPr>
        <w:t>ها العاش</w:t>
      </w:r>
      <w:r w:rsidR="002A6EDA" w:rsidRPr="00DE1A05">
        <w:rPr>
          <w:spacing w:val="-2"/>
          <w:rtl/>
          <w:lang w:bidi="fa-IR"/>
        </w:rPr>
        <w:t>قون و</w:t>
      </w:r>
      <w:r w:rsidR="001969BB" w:rsidRPr="00DE1A05">
        <w:rPr>
          <w:spacing w:val="-2"/>
          <w:rtl/>
          <w:lang w:bidi="fa-IR"/>
        </w:rPr>
        <w:t>.</w:t>
      </w:r>
      <w:r w:rsidR="002A6EDA" w:rsidRPr="00DE1A05">
        <w:rPr>
          <w:spacing w:val="-2"/>
          <w:rtl/>
          <w:lang w:bidi="fa-IR"/>
        </w:rPr>
        <w:t xml:space="preserve">.. نیامده و خدا بندگان را </w:t>
      </w:r>
      <w:r w:rsidR="00FB11B8" w:rsidRPr="00DE1A05">
        <w:rPr>
          <w:spacing w:val="-2"/>
          <w:rtl/>
          <w:lang w:bidi="fa-IR"/>
        </w:rPr>
        <w:t xml:space="preserve">به عشق خویش ترغیب نفرموده است، </w:t>
      </w:r>
      <w:r w:rsidR="00FB11B8" w:rsidRPr="00DE1A05">
        <w:rPr>
          <w:rFonts w:cs="B Lotus"/>
          <w:b/>
          <w:bCs/>
          <w:spacing w:val="-2"/>
          <w:rtl/>
          <w:lang w:bidi="fa-IR"/>
        </w:rPr>
        <w:t>خامساً</w:t>
      </w:r>
      <w:r w:rsidR="00FB11B8" w:rsidRPr="00DE1A05">
        <w:rPr>
          <w:spacing w:val="-2"/>
          <w:rtl/>
          <w:lang w:bidi="fa-IR"/>
        </w:rPr>
        <w:t xml:space="preserve">: صفات و أسماء </w:t>
      </w:r>
      <w:r w:rsidR="00E54F12" w:rsidRPr="00DE1A05">
        <w:rPr>
          <w:spacing w:val="-2"/>
          <w:rtl/>
          <w:lang w:bidi="fa-IR"/>
        </w:rPr>
        <w:t>إ</w:t>
      </w:r>
      <w:r w:rsidR="00FB11B8" w:rsidRPr="00DE1A05">
        <w:rPr>
          <w:spacing w:val="-2"/>
          <w:rtl/>
          <w:lang w:bidi="fa-IR"/>
        </w:rPr>
        <w:t>لهی توقیفی و موقوف به ورود از شرع است و در شرع و در تعابیر قرآنی کلم</w:t>
      </w:r>
      <w:r w:rsidR="00511465" w:rsidRPr="00DE1A05">
        <w:rPr>
          <w:spacing w:val="-2"/>
          <w:rtl/>
          <w:lang w:bidi="fa-IR"/>
        </w:rPr>
        <w:t>ه‌ی</w:t>
      </w:r>
      <w:r w:rsidR="00FB11B8" w:rsidRPr="00DE1A05">
        <w:rPr>
          <w:spacing w:val="-2"/>
          <w:rtl/>
          <w:lang w:bidi="fa-IR"/>
        </w:rPr>
        <w:t xml:space="preserve"> وصال و فراق و عاشق و معشوق و</w:t>
      </w:r>
      <w:r w:rsidR="001969BB" w:rsidRPr="00DE1A05">
        <w:rPr>
          <w:spacing w:val="-2"/>
          <w:rtl/>
          <w:lang w:bidi="fa-IR"/>
        </w:rPr>
        <w:t>.</w:t>
      </w:r>
      <w:r w:rsidR="00FB11B8" w:rsidRPr="00DE1A05">
        <w:rPr>
          <w:spacing w:val="-2"/>
          <w:rtl/>
          <w:lang w:bidi="fa-IR"/>
        </w:rPr>
        <w:t xml:space="preserve">.. وارد نشده‌ است و اگر أخباری در کتب متأخّرین دیده می‌شود جعل صوفیان و قلندران است. </w:t>
      </w:r>
    </w:p>
    <w:p w:rsidR="00C128CE" w:rsidRDefault="00F453D5" w:rsidP="00DE1A05">
      <w:pPr>
        <w:spacing w:line="235" w:lineRule="auto"/>
        <w:ind w:firstLine="284"/>
        <w:jc w:val="both"/>
        <w:rPr>
          <w:rtl/>
          <w:lang w:bidi="fa-IR"/>
        </w:rPr>
      </w:pPr>
      <w:r>
        <w:rPr>
          <w:rtl/>
          <w:lang w:bidi="fa-IR"/>
        </w:rPr>
        <w:t>پس اد</w:t>
      </w:r>
      <w:r w:rsidR="00E54F12">
        <w:rPr>
          <w:rtl/>
          <w:lang w:bidi="fa-IR"/>
        </w:rPr>
        <w:t>ّ</w:t>
      </w:r>
      <w:r>
        <w:rPr>
          <w:rtl/>
          <w:lang w:bidi="fa-IR"/>
        </w:rPr>
        <w:t>عای شعرا و صوفیّه که مدّعی عشق به خدا شده‌اند با کتاب آسمانی سازگار نی</w:t>
      </w:r>
      <w:r w:rsidR="00C162D6">
        <w:rPr>
          <w:rtl/>
          <w:lang w:bidi="fa-IR"/>
        </w:rPr>
        <w:t>ست و بی‌</w:t>
      </w:r>
      <w:r w:rsidR="00C162D6">
        <w:rPr>
          <w:rFonts w:hint="cs"/>
          <w:rtl/>
          <w:lang w:bidi="fa-IR"/>
        </w:rPr>
        <w:t>ا</w:t>
      </w:r>
      <w:r w:rsidR="00E54F12">
        <w:rPr>
          <w:rtl/>
          <w:lang w:bidi="fa-IR"/>
        </w:rPr>
        <w:t>دبی و جسارت و خود</w:t>
      </w:r>
      <w:r>
        <w:rPr>
          <w:rtl/>
          <w:lang w:bidi="fa-IR"/>
        </w:rPr>
        <w:t xml:space="preserve">بزرگ بینی است و خدا </w:t>
      </w:r>
      <w:r w:rsidR="00C128CE">
        <w:rPr>
          <w:rtl/>
          <w:lang w:bidi="fa-IR"/>
        </w:rPr>
        <w:t>منز</w:t>
      </w:r>
      <w:r w:rsidR="00E54F12">
        <w:rPr>
          <w:rtl/>
          <w:lang w:bidi="fa-IR"/>
        </w:rPr>
        <w:t>ّ</w:t>
      </w:r>
      <w:r w:rsidR="00C128CE">
        <w:rPr>
          <w:rtl/>
          <w:lang w:bidi="fa-IR"/>
        </w:rPr>
        <w:t>ه از وصل و فصل و معشوقیّت است و کسانی‌که مدّعی واصل بودن به خدای</w:t>
      </w:r>
      <w:r w:rsidR="002E1D4B">
        <w:rPr>
          <w:rtl/>
          <w:lang w:bidi="fa-IR"/>
        </w:rPr>
        <w:t xml:space="preserve"> متعال شده‌اند، باید توبه کنند.</w:t>
      </w:r>
    </w:p>
    <w:p w:rsidR="0016174D" w:rsidRPr="00422FEE" w:rsidRDefault="002E1D4B" w:rsidP="005A7512">
      <w:pPr>
        <w:spacing w:line="235" w:lineRule="auto"/>
        <w:jc w:val="center"/>
        <w:rPr>
          <w:rFonts w:cs="B Lotus"/>
          <w:b/>
          <w:bCs/>
          <w:rtl/>
          <w:lang w:bidi="fa-IR"/>
        </w:rPr>
      </w:pPr>
      <w:r w:rsidRPr="00422FEE">
        <w:rPr>
          <w:rFonts w:cs="B Lotus"/>
          <w:b/>
          <w:bCs/>
          <w:rtl/>
          <w:lang w:bidi="fa-IR"/>
        </w:rPr>
        <w:t>***</w:t>
      </w:r>
    </w:p>
    <w:p w:rsidR="008A4D5C" w:rsidRDefault="00382687" w:rsidP="00C162D6">
      <w:pPr>
        <w:spacing w:line="235" w:lineRule="auto"/>
        <w:ind w:firstLine="284"/>
        <w:jc w:val="both"/>
        <w:rPr>
          <w:rtl/>
          <w:lang w:bidi="fa-IR"/>
        </w:rPr>
      </w:pPr>
      <w:bookmarkStart w:id="37" w:name="_Toc372365399"/>
      <w:r w:rsidRPr="006130D3">
        <w:rPr>
          <w:rStyle w:val="Char0"/>
          <w:rtl/>
        </w:rPr>
        <w:t>دعای کمیل</w:t>
      </w:r>
      <w:bookmarkEnd w:id="37"/>
      <w:r w:rsidRPr="006130D3">
        <w:rPr>
          <w:rtl/>
          <w:lang w:bidi="fa-IR"/>
        </w:rPr>
        <w:t xml:space="preserve">: </w:t>
      </w:r>
      <w:r w:rsidR="0016174D" w:rsidRPr="006130D3">
        <w:rPr>
          <w:rtl/>
          <w:lang w:bidi="fa-IR"/>
        </w:rPr>
        <w:t>دوّمین دعای فصل ششم باب</w:t>
      </w:r>
      <w:r w:rsidR="009755B1" w:rsidRPr="006130D3">
        <w:rPr>
          <w:rtl/>
          <w:lang w:bidi="fa-IR"/>
        </w:rPr>
        <w:t xml:space="preserve"> اوّل </w:t>
      </w:r>
      <w:r w:rsidR="0016174D" w:rsidRPr="006130D3">
        <w:rPr>
          <w:rtl/>
          <w:lang w:bidi="fa-IR"/>
        </w:rPr>
        <w:t>«مفاتیح» دعای «کمیل» است. مؤل</w:t>
      </w:r>
      <w:r w:rsidR="007E62D0" w:rsidRPr="006130D3">
        <w:rPr>
          <w:rtl/>
          <w:lang w:bidi="fa-IR"/>
        </w:rPr>
        <w:t>ّ</w:t>
      </w:r>
      <w:r w:rsidR="0016174D" w:rsidRPr="006130D3">
        <w:rPr>
          <w:rtl/>
          <w:lang w:bidi="fa-IR"/>
        </w:rPr>
        <w:t>ف پیش از نقل دعا قول مجلسی را آورده که این دعا بهترین دعاها است و دعایی است که حضرت علی</w:t>
      </w:r>
      <w:r w:rsidR="00210633" w:rsidRPr="00210633">
        <w:rPr>
          <w:rFonts w:ascii="AGA Arabesque" w:hAnsi="AGA Arabesque"/>
          <w:sz w:val="24"/>
          <w:szCs w:val="24"/>
          <w:lang w:bidi="fa-IR"/>
        </w:rPr>
        <w:t></w:t>
      </w:r>
      <w:r w:rsidR="009755B1" w:rsidRPr="006130D3">
        <w:rPr>
          <w:rFonts w:ascii="Abo-thar" w:hAnsi="Abo-thar"/>
          <w:sz w:val="24"/>
          <w:szCs w:val="24"/>
          <w:rtl/>
          <w:lang w:bidi="fa-IR"/>
        </w:rPr>
        <w:t xml:space="preserve"> </w:t>
      </w:r>
      <w:r w:rsidR="0016174D" w:rsidRPr="006130D3">
        <w:rPr>
          <w:rtl/>
          <w:lang w:bidi="fa-IR"/>
        </w:rPr>
        <w:t>از خضر موهوم گرفته و به کمیل یاد داده است</w:t>
      </w:r>
      <w:r w:rsidR="00175FCB" w:rsidRPr="006130D3">
        <w:rPr>
          <w:rtl/>
          <w:lang w:bidi="fa-IR"/>
        </w:rPr>
        <w:t>!</w:t>
      </w:r>
      <w:r w:rsidR="0016174D" w:rsidRPr="006130D3">
        <w:rPr>
          <w:rtl/>
          <w:lang w:bidi="fa-IR"/>
        </w:rPr>
        <w:t xml:space="preserve"> باید گفت شما که علی را غیر از رسول </w:t>
      </w:r>
      <w:r w:rsidR="00C32DDB">
        <w:rPr>
          <w:rFonts w:hint="cs"/>
          <w:rtl/>
          <w:lang w:bidi="fa-IR"/>
        </w:rPr>
        <w:t>ا</w:t>
      </w:r>
      <w:r w:rsidR="0016174D" w:rsidRPr="006130D3">
        <w:rPr>
          <w:rtl/>
          <w:lang w:bidi="fa-IR"/>
        </w:rPr>
        <w:t>کرم</w:t>
      </w:r>
      <w:r w:rsidR="00C32DDB">
        <w:rPr>
          <w:rFonts w:ascii="AGA Arabesque" w:hAnsi="AGA Arabesque" w:cs="CTraditional Arabic" w:hint="cs"/>
          <w:sz w:val="24"/>
          <w:szCs w:val="24"/>
          <w:rtl/>
          <w:lang w:bidi="fa-IR"/>
        </w:rPr>
        <w:t>ص</w:t>
      </w:r>
      <w:r w:rsidR="009755B1" w:rsidRPr="006130D3">
        <w:rPr>
          <w:rFonts w:ascii="Abo-thar" w:hAnsi="Abo-thar"/>
          <w:sz w:val="24"/>
          <w:szCs w:val="24"/>
          <w:rtl/>
          <w:lang w:bidi="fa-IR"/>
        </w:rPr>
        <w:t xml:space="preserve"> </w:t>
      </w:r>
      <w:r w:rsidR="0016174D" w:rsidRPr="006130D3">
        <w:rPr>
          <w:rtl/>
          <w:lang w:bidi="fa-IR"/>
        </w:rPr>
        <w:t>از هم</w:t>
      </w:r>
      <w:r w:rsidR="00511465" w:rsidRPr="006130D3">
        <w:rPr>
          <w:rtl/>
          <w:lang w:bidi="fa-IR"/>
        </w:rPr>
        <w:t>ه‌ی</w:t>
      </w:r>
      <w:r w:rsidR="00C162D6">
        <w:rPr>
          <w:rtl/>
          <w:lang w:bidi="fa-IR"/>
        </w:rPr>
        <w:t xml:space="preserve"> </w:t>
      </w:r>
      <w:r w:rsidR="00C162D6">
        <w:rPr>
          <w:rFonts w:hint="cs"/>
          <w:rtl/>
          <w:lang w:bidi="fa-IR"/>
        </w:rPr>
        <w:t>ا</w:t>
      </w:r>
      <w:r w:rsidR="0016174D" w:rsidRPr="006130D3">
        <w:rPr>
          <w:rtl/>
          <w:lang w:bidi="fa-IR"/>
        </w:rPr>
        <w:t>نبیاء</w:t>
      </w:r>
      <w:r w:rsidR="00D0729F" w:rsidRPr="006130D3">
        <w:rPr>
          <w:rtl/>
          <w:lang w:bidi="fa-IR"/>
        </w:rPr>
        <w:t xml:space="preserve"> بالاتر می‌دانید </w:t>
      </w:r>
      <w:r w:rsidR="005B6FF1" w:rsidRPr="006130D3">
        <w:rPr>
          <w:rtl/>
          <w:lang w:bidi="fa-IR"/>
        </w:rPr>
        <w:t>پس چگونه کسی که أعلم و أفضل از خ</w:t>
      </w:r>
      <w:r w:rsidR="00D0729F" w:rsidRPr="006130D3">
        <w:rPr>
          <w:rtl/>
          <w:lang w:bidi="fa-IR"/>
        </w:rPr>
        <w:t>ضر است از او دعا تعلی</w:t>
      </w:r>
      <w:r w:rsidR="005B6FF1" w:rsidRPr="006130D3">
        <w:rPr>
          <w:rtl/>
          <w:lang w:bidi="fa-IR"/>
        </w:rPr>
        <w:t>م می‌گیرد؟ به اضافه</w:t>
      </w:r>
      <w:r w:rsidR="001969BB" w:rsidRPr="006130D3">
        <w:rPr>
          <w:rtl/>
          <w:lang w:bidi="fa-IR"/>
        </w:rPr>
        <w:t xml:space="preserve"> این‌که </w:t>
      </w:r>
      <w:r w:rsidR="005B6FF1" w:rsidRPr="006130D3">
        <w:rPr>
          <w:rtl/>
          <w:lang w:bidi="fa-IR"/>
        </w:rPr>
        <w:t>وجود خ</w:t>
      </w:r>
      <w:r w:rsidR="00D0729F" w:rsidRPr="006130D3">
        <w:rPr>
          <w:rtl/>
          <w:lang w:bidi="fa-IR"/>
        </w:rPr>
        <w:t xml:space="preserve">ضر در زمان حضرت </w:t>
      </w:r>
      <w:r w:rsidR="00C162D6">
        <w:rPr>
          <w:rFonts w:hint="cs"/>
          <w:rtl/>
          <w:lang w:bidi="fa-IR"/>
        </w:rPr>
        <w:t>ا</w:t>
      </w:r>
      <w:r w:rsidR="00D0729F" w:rsidRPr="006130D3">
        <w:rPr>
          <w:rtl/>
          <w:lang w:bidi="fa-IR"/>
        </w:rPr>
        <w:t>میر</w:t>
      </w:r>
      <w:r w:rsidR="00210633" w:rsidRPr="00210633">
        <w:rPr>
          <w:rFonts w:ascii="AGA Arabesque" w:hAnsi="AGA Arabesque"/>
          <w:sz w:val="24"/>
          <w:szCs w:val="24"/>
          <w:lang w:bidi="fa-IR"/>
        </w:rPr>
        <w:t></w:t>
      </w:r>
      <w:r w:rsidR="009755B1" w:rsidRPr="006130D3">
        <w:rPr>
          <w:rFonts w:ascii="Abo-thar" w:hAnsi="Abo-thar"/>
          <w:sz w:val="24"/>
          <w:szCs w:val="24"/>
          <w:rtl/>
          <w:lang w:bidi="fa-IR"/>
        </w:rPr>
        <w:t xml:space="preserve"> </w:t>
      </w:r>
      <w:r w:rsidR="001635A0" w:rsidRPr="006130D3">
        <w:rPr>
          <w:rtl/>
          <w:lang w:bidi="fa-IR"/>
        </w:rPr>
        <w:t xml:space="preserve">دروغ است. </w:t>
      </w:r>
      <w:r w:rsidR="005E3F75" w:rsidRPr="006130D3">
        <w:rPr>
          <w:rtl/>
          <w:lang w:bidi="fa-IR"/>
        </w:rPr>
        <w:t>خدا خطاب به رسول خدا</w:t>
      </w:r>
      <w:r w:rsidR="00210633" w:rsidRPr="00210633">
        <w:rPr>
          <w:rFonts w:ascii="Abo-thar" w:hAnsi="Abo-thar"/>
          <w:sz w:val="24"/>
          <w:szCs w:val="24"/>
          <w:lang w:bidi="fa-IR"/>
        </w:rPr>
        <w:t></w:t>
      </w:r>
      <w:r w:rsidR="009755B1" w:rsidRPr="006130D3">
        <w:rPr>
          <w:rFonts w:ascii="Abo-thar" w:hAnsi="Abo-thar"/>
          <w:sz w:val="24"/>
          <w:szCs w:val="24"/>
          <w:rtl/>
          <w:lang w:bidi="fa-IR"/>
        </w:rPr>
        <w:t xml:space="preserve"> </w:t>
      </w:r>
      <w:r w:rsidR="005E3F75" w:rsidRPr="006130D3">
        <w:rPr>
          <w:rtl/>
          <w:lang w:bidi="fa-IR"/>
        </w:rPr>
        <w:t xml:space="preserve">فرموده </w:t>
      </w:r>
      <w:r w:rsidR="00A31435">
        <w:rPr>
          <w:rFonts w:ascii="KFGQPC Uthman Taha Naskh" w:cs="KFGQPC Uthman Taha Naskh"/>
          <w:rtl/>
          <w:lang w:bidi="fa-IR"/>
        </w:rPr>
        <w:t>﴿</w:t>
      </w:r>
      <w:r w:rsidR="003F0C46" w:rsidRPr="003F0C46">
        <w:rPr>
          <w:rStyle w:val="Char5"/>
          <w:rtl/>
          <w:lang w:bidi="fa-IR"/>
        </w:rPr>
        <w:t>وَمَا جَعَلۡنَا لِبَشَرٖ مِّن قَبۡلِكَ ٱلۡخُلۡدَۖ أَفَإِيْن مِّتَّ فَهُمُ ٱلۡخَٰلِدُونَ ٣٤</w:t>
      </w:r>
      <w:r w:rsidR="00A31435" w:rsidRPr="00A31435">
        <w:rPr>
          <w:rFonts w:ascii="KFGQPC Uthmanic Script HAFS" w:cs="KFGQPC Uthman Taha Naskh"/>
          <w:rtl/>
          <w:lang w:bidi="fa-IR"/>
        </w:rPr>
        <w:t>﴾</w:t>
      </w:r>
      <w:r w:rsidR="003F0C46">
        <w:rPr>
          <w:rFonts w:ascii="KFGQPC Uthman Taha Naskh" w:cs="KFGQPC Uthman Taha Naskh"/>
          <w:rtl/>
          <w:lang w:bidi="fa-IR"/>
        </w:rPr>
        <w:t xml:space="preserve"> </w:t>
      </w:r>
      <w:r w:rsidR="003F0C46" w:rsidRPr="001D4896">
        <w:rPr>
          <w:rStyle w:val="Char4"/>
          <w:rtl/>
        </w:rPr>
        <w:t>[</w:t>
      </w:r>
      <w:r w:rsidR="00C32DDB">
        <w:rPr>
          <w:rStyle w:val="Char4"/>
          <w:rtl/>
        </w:rPr>
        <w:t>الأنبياء:</w:t>
      </w:r>
      <w:r w:rsidR="003F0C46" w:rsidRPr="001D4896">
        <w:rPr>
          <w:rStyle w:val="Char4"/>
          <w:rtl/>
        </w:rPr>
        <w:t xml:space="preserve"> ٣٤]</w:t>
      </w:r>
      <w:r w:rsidR="00386033">
        <w:rPr>
          <w:rFonts w:ascii="KFGQPC Uthman Taha Naskh" w:cs="KFGQPC Uthman Taha Naskh"/>
          <w:rtl/>
          <w:lang w:bidi="fa-IR"/>
        </w:rPr>
        <w:t xml:space="preserve"> </w:t>
      </w:r>
      <w:r w:rsidR="005E3F75" w:rsidRPr="006130D3">
        <w:rPr>
          <w:rtl/>
          <w:lang w:bidi="fa-IR"/>
        </w:rPr>
        <w:t xml:space="preserve">«ما برای بشری قبل از تو </w:t>
      </w:r>
      <w:r w:rsidR="00770A59" w:rsidRPr="006130D3">
        <w:rPr>
          <w:rtl/>
          <w:lang w:bidi="fa-IR"/>
        </w:rPr>
        <w:t xml:space="preserve">ماندن در دنیا </w:t>
      </w:r>
      <w:r w:rsidR="005B6FF1" w:rsidRPr="006130D3">
        <w:rPr>
          <w:rtl/>
          <w:lang w:bidi="fa-IR"/>
        </w:rPr>
        <w:t>و جاودانگی قرار ندادیم (و همه مرده</w:t>
      </w:r>
      <w:r w:rsidR="006130D3">
        <w:rPr>
          <w:rtl/>
          <w:lang w:bidi="fa-IR"/>
        </w:rPr>
        <w:t>‌</w:t>
      </w:r>
      <w:r w:rsidR="005B6FF1" w:rsidRPr="006130D3">
        <w:rPr>
          <w:rtl/>
          <w:lang w:bidi="fa-IR"/>
        </w:rPr>
        <w:t>اند) پس اگر تو بمیری، ایشان می‌مانند و جاو</w:t>
      </w:r>
      <w:r w:rsidR="00770A59" w:rsidRPr="006130D3">
        <w:rPr>
          <w:rtl/>
          <w:lang w:bidi="fa-IR"/>
        </w:rPr>
        <w:t>دانه</w:t>
      </w:r>
      <w:r w:rsidR="006130D3">
        <w:rPr>
          <w:rtl/>
          <w:lang w:bidi="fa-IR"/>
        </w:rPr>
        <w:t>‌اند؟</w:t>
      </w:r>
      <w:r w:rsidR="00C162D6">
        <w:rPr>
          <w:rFonts w:hint="cs"/>
          <w:rtl/>
          <w:lang w:bidi="fa-IR"/>
        </w:rPr>
        <w:t>»</w:t>
      </w:r>
    </w:p>
    <w:p w:rsidR="000A4BF2" w:rsidRDefault="00576B7A" w:rsidP="00E43C6F">
      <w:pPr>
        <w:ind w:firstLine="284"/>
        <w:jc w:val="both"/>
        <w:rPr>
          <w:rtl/>
          <w:lang w:bidi="fa-IR"/>
        </w:rPr>
      </w:pPr>
      <w:r>
        <w:rPr>
          <w:rtl/>
          <w:lang w:bidi="fa-IR"/>
        </w:rPr>
        <w:t>در این دعا «خضر» بر محم</w:t>
      </w:r>
      <w:r w:rsidR="00045374">
        <w:rPr>
          <w:rtl/>
          <w:lang w:bidi="fa-IR"/>
        </w:rPr>
        <w:t>ّ</w:t>
      </w:r>
      <w:r>
        <w:rPr>
          <w:rtl/>
          <w:lang w:bidi="fa-IR"/>
        </w:rPr>
        <w:t>د و آل مح</w:t>
      </w:r>
      <w:r w:rsidR="008A4D5C">
        <w:rPr>
          <w:rtl/>
          <w:lang w:bidi="fa-IR"/>
        </w:rPr>
        <w:t>م</w:t>
      </w:r>
      <w:r w:rsidR="00045374">
        <w:rPr>
          <w:rtl/>
          <w:lang w:bidi="fa-IR"/>
        </w:rPr>
        <w:t>ّ</w:t>
      </w:r>
      <w:r w:rsidR="008A4D5C">
        <w:rPr>
          <w:rtl/>
          <w:lang w:bidi="fa-IR"/>
        </w:rPr>
        <w:t>د و</w:t>
      </w:r>
      <w:r w:rsidR="001842D5">
        <w:rPr>
          <w:rtl/>
          <w:lang w:bidi="fa-IR"/>
        </w:rPr>
        <w:t xml:space="preserve"> ائمّه </w:t>
      </w:r>
      <w:r w:rsidR="00045374">
        <w:rPr>
          <w:rtl/>
          <w:lang w:bidi="fa-IR"/>
        </w:rPr>
        <w:t>درود می‌فرست</w:t>
      </w:r>
      <w:r w:rsidR="00C331C0">
        <w:rPr>
          <w:rtl/>
          <w:lang w:bidi="fa-IR"/>
        </w:rPr>
        <w:t>د! اگر مقصود خ</w:t>
      </w:r>
      <w:r w:rsidR="008A4D5C">
        <w:rPr>
          <w:rtl/>
          <w:lang w:bidi="fa-IR"/>
        </w:rPr>
        <w:t>ضری است که تا زمان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8A4D5C">
        <w:rPr>
          <w:rtl/>
          <w:lang w:bidi="fa-IR"/>
        </w:rPr>
        <w:t>و آل او زنده بوده، در این صورت چنان</w:t>
      </w:r>
      <w:r w:rsidR="006130D3">
        <w:rPr>
          <w:rtl/>
          <w:lang w:bidi="fa-IR"/>
        </w:rPr>
        <w:t>‌</w:t>
      </w:r>
      <w:r w:rsidR="008A4D5C">
        <w:rPr>
          <w:rtl/>
          <w:lang w:bidi="fa-IR"/>
        </w:rPr>
        <w:t>که</w:t>
      </w:r>
      <w:r w:rsidR="004005F3">
        <w:rPr>
          <w:rtl/>
          <w:lang w:bidi="fa-IR"/>
        </w:rPr>
        <w:t xml:space="preserve"> گفتیم وی موجودی افسانه‌ای و موهوم است و اگر منظور مأمور تعلیم حضرت موسی </w:t>
      </w:r>
      <w:r w:rsidR="00A87E1C" w:rsidRPr="00E43C6F">
        <w:rPr>
          <w:sz w:val="24"/>
          <w:szCs w:val="24"/>
          <w:rtl/>
          <w:lang w:bidi="fa-IR"/>
        </w:rPr>
        <w:t>(الکهف، آی</w:t>
      </w:r>
      <w:r w:rsidR="00511465" w:rsidRPr="00E43C6F">
        <w:rPr>
          <w:sz w:val="24"/>
          <w:szCs w:val="24"/>
          <w:rtl/>
          <w:lang w:bidi="fa-IR"/>
        </w:rPr>
        <w:t>ه‌ی</w:t>
      </w:r>
      <w:r w:rsidR="00A87E1C" w:rsidRPr="00E43C6F">
        <w:rPr>
          <w:sz w:val="24"/>
          <w:szCs w:val="24"/>
          <w:rtl/>
          <w:lang w:bidi="fa-IR"/>
        </w:rPr>
        <w:t xml:space="preserve"> 65 به بعد)</w:t>
      </w:r>
      <w:r w:rsidR="00A87E1C">
        <w:rPr>
          <w:rtl/>
          <w:lang w:bidi="fa-IR"/>
        </w:rPr>
        <w:t xml:space="preserve"> است در این صورت معلوم نیست که وی</w:t>
      </w:r>
      <w:r w:rsidR="00C331C0">
        <w:rPr>
          <w:rtl/>
          <w:lang w:bidi="fa-IR"/>
        </w:rPr>
        <w:t xml:space="preserve"> بر پیامبر</w:t>
      </w:r>
      <w:r w:rsidR="00045374">
        <w:rPr>
          <w:rtl/>
          <w:lang w:bidi="fa-IR"/>
        </w:rPr>
        <w:t>ی</w:t>
      </w:r>
      <w:r w:rsidR="00C331C0">
        <w:rPr>
          <w:rtl/>
          <w:lang w:bidi="fa-IR"/>
        </w:rPr>
        <w:t xml:space="preserve"> که اجدادش ولادت نیاف</w:t>
      </w:r>
      <w:r w:rsidR="00A87E1C">
        <w:rPr>
          <w:rtl/>
          <w:lang w:bidi="fa-IR"/>
        </w:rPr>
        <w:t>ته بودند، درو</w:t>
      </w:r>
      <w:r w:rsidR="00C331C0">
        <w:rPr>
          <w:rtl/>
          <w:lang w:bidi="fa-IR"/>
        </w:rPr>
        <w:t>د</w:t>
      </w:r>
      <w:r w:rsidR="00A87E1C">
        <w:rPr>
          <w:rtl/>
          <w:lang w:bidi="fa-IR"/>
        </w:rPr>
        <w:t xml:space="preserve"> فرستاده باش</w:t>
      </w:r>
      <w:r w:rsidR="007B2881">
        <w:rPr>
          <w:rtl/>
          <w:lang w:bidi="fa-IR"/>
        </w:rPr>
        <w:t>د. نکت</w:t>
      </w:r>
      <w:r w:rsidR="00511465">
        <w:rPr>
          <w:rtl/>
          <w:lang w:bidi="fa-IR"/>
        </w:rPr>
        <w:t>ه‌ی</w:t>
      </w:r>
      <w:r w:rsidR="007B2881">
        <w:rPr>
          <w:rtl/>
          <w:lang w:bidi="fa-IR"/>
        </w:rPr>
        <w:t xml:space="preserve"> دیگر آن</w:t>
      </w:r>
      <w:r w:rsidR="006130D3">
        <w:rPr>
          <w:rtl/>
          <w:lang w:bidi="fa-IR"/>
        </w:rPr>
        <w:t>‌</w:t>
      </w:r>
      <w:r w:rsidR="007B2881">
        <w:rPr>
          <w:rtl/>
          <w:lang w:bidi="fa-IR"/>
        </w:rPr>
        <w:t>که در این</w:t>
      </w:r>
      <w:r w:rsidR="00A87E1C">
        <w:rPr>
          <w:rtl/>
          <w:lang w:bidi="fa-IR"/>
        </w:rPr>
        <w:t xml:space="preserve"> دعا می‌گوید: </w:t>
      </w:r>
      <w:r w:rsidR="00753339" w:rsidRPr="00DF675D">
        <w:rPr>
          <w:rFonts w:cs="KFGQPC Uthman Taha Naskh"/>
          <w:sz w:val="32"/>
          <w:szCs w:val="27"/>
          <w:rtl/>
        </w:rPr>
        <w:t>«</w:t>
      </w:r>
      <w:r w:rsidR="00E43C6F" w:rsidRPr="00E43C6F">
        <w:rPr>
          <w:rFonts w:cs="KFGQPC Uthman Taha Naskh"/>
          <w:sz w:val="32"/>
          <w:szCs w:val="27"/>
          <w:rtl/>
        </w:rPr>
        <w:t xml:space="preserve">فَتَجاوَزْتُ بِما جَرى عَلَيَّ مِنْ ذلِكَ بَعْضَ </w:t>
      </w:r>
      <w:r w:rsidR="00E43C6F">
        <w:rPr>
          <w:rFonts w:cs="KFGQPC Uthman Taha Naskh" w:hint="cs"/>
          <w:sz w:val="32"/>
          <w:szCs w:val="27"/>
          <w:rtl/>
        </w:rPr>
        <w:t>(مِنْ نَقْضٍ)</w:t>
      </w:r>
      <w:r w:rsidR="00E43C6F" w:rsidRPr="00E43C6F">
        <w:rPr>
          <w:rFonts w:cs="KFGQPC Uthman Taha Naskh"/>
          <w:sz w:val="32"/>
          <w:szCs w:val="27"/>
          <w:rtl/>
        </w:rPr>
        <w:t>، وَخالَفْتُ بَعْضَ أوامِرِكَ فَلَكَ</w:t>
      </w:r>
      <w:r w:rsidR="00E43C6F" w:rsidRPr="00E43C6F">
        <w:rPr>
          <w:rFonts w:cs="KFGQPC Uthman Taha Naskh"/>
          <w:sz w:val="32"/>
          <w:szCs w:val="27"/>
          <w:u w:val="single"/>
          <w:rtl/>
        </w:rPr>
        <w:t xml:space="preserve"> الْحَمْدُ</w:t>
      </w:r>
      <w:r w:rsidR="00E43C6F" w:rsidRPr="00E43C6F">
        <w:rPr>
          <w:rFonts w:cs="KFGQPC Uthman Taha Naskh"/>
          <w:sz w:val="32"/>
          <w:szCs w:val="27"/>
          <w:rtl/>
        </w:rPr>
        <w:t xml:space="preserve"> عَليَّ في جَميعِ ذلِكَ وَلا حُجَّةَ لي فيما جَرى عَلَيَّ فيهِ قَضاؤُكَ</w:t>
      </w:r>
      <w:r w:rsidR="00BD1AC8" w:rsidRPr="00DF675D">
        <w:rPr>
          <w:rFonts w:cs="KFGQPC Uthman Taha Naskh"/>
          <w:sz w:val="32"/>
          <w:szCs w:val="27"/>
          <w:rtl/>
        </w:rPr>
        <w:t>»</w:t>
      </w:r>
      <w:r w:rsidR="00C162D6">
        <w:rPr>
          <w:rFonts w:hint="cs"/>
          <w:rtl/>
          <w:lang w:bidi="fa-IR"/>
        </w:rPr>
        <w:t>.</w:t>
      </w:r>
      <w:r w:rsidR="00BD1AC8">
        <w:rPr>
          <w:rtl/>
          <w:lang w:bidi="fa-IR"/>
        </w:rPr>
        <w:t xml:space="preserve"> </w:t>
      </w:r>
      <w:r w:rsidR="006220AA">
        <w:rPr>
          <w:rtl/>
          <w:lang w:bidi="fa-IR"/>
        </w:rPr>
        <w:t>«</w:t>
      </w:r>
      <w:r w:rsidR="00BD1AC8">
        <w:rPr>
          <w:rtl/>
          <w:lang w:bidi="fa-IR"/>
        </w:rPr>
        <w:t>خدایا</w:t>
      </w:r>
      <w:r w:rsidR="00C162D6">
        <w:rPr>
          <w:rFonts w:hint="cs"/>
          <w:rtl/>
          <w:lang w:bidi="fa-IR"/>
        </w:rPr>
        <w:t>،</w:t>
      </w:r>
      <w:r w:rsidR="00BD1AC8">
        <w:rPr>
          <w:rtl/>
          <w:lang w:bidi="fa-IR"/>
        </w:rPr>
        <w:t xml:space="preserve"> به واسط</w:t>
      </w:r>
      <w:r w:rsidR="00511465">
        <w:rPr>
          <w:rtl/>
          <w:lang w:bidi="fa-IR"/>
        </w:rPr>
        <w:t>ه‌ی</w:t>
      </w:r>
      <w:r w:rsidR="00BD1AC8">
        <w:rPr>
          <w:rtl/>
          <w:lang w:bidi="fa-IR"/>
        </w:rPr>
        <w:t xml:space="preserve"> جریان (قضا و قدر تو) بر من، از برخی از حدود تو در گذشتم و با بعضی از </w:t>
      </w:r>
      <w:r w:rsidR="006130D3">
        <w:rPr>
          <w:rtl/>
          <w:lang w:bidi="fa-IR"/>
        </w:rPr>
        <w:t>ا</w:t>
      </w:r>
      <w:r w:rsidR="00BD1AC8">
        <w:rPr>
          <w:rtl/>
          <w:lang w:bidi="fa-IR"/>
        </w:rPr>
        <w:t xml:space="preserve">وامرت مخالفت کردم پس تمام این أحوال </w:t>
      </w:r>
      <w:r w:rsidR="00E32C73">
        <w:rPr>
          <w:rtl/>
          <w:lang w:bidi="fa-IR"/>
        </w:rPr>
        <w:t>حمد تو بر من است و در آن</w:t>
      </w:r>
      <w:r w:rsidR="006130D3">
        <w:rPr>
          <w:rtl/>
          <w:lang w:bidi="fa-IR"/>
        </w:rPr>
        <w:t>‌</w:t>
      </w:r>
      <w:r w:rsidR="00E32C73">
        <w:rPr>
          <w:rtl/>
          <w:lang w:bidi="fa-IR"/>
        </w:rPr>
        <w:t>چه درب</w:t>
      </w:r>
      <w:r w:rsidR="00187235">
        <w:rPr>
          <w:rtl/>
          <w:lang w:bidi="fa-IR"/>
        </w:rPr>
        <w:t>ار</w:t>
      </w:r>
      <w:r w:rsidR="00511465">
        <w:rPr>
          <w:rtl/>
          <w:lang w:bidi="fa-IR"/>
        </w:rPr>
        <w:t>ه‌ی</w:t>
      </w:r>
      <w:r w:rsidR="00187235">
        <w:rPr>
          <w:rtl/>
          <w:lang w:bidi="fa-IR"/>
        </w:rPr>
        <w:t xml:space="preserve"> من قضاوت و حکم فرموده‌ای هیچ حج</w:t>
      </w:r>
      <w:r w:rsidR="00045374">
        <w:rPr>
          <w:rtl/>
          <w:lang w:bidi="fa-IR"/>
        </w:rPr>
        <w:t>ّ</w:t>
      </w:r>
      <w:r w:rsidR="00187235">
        <w:rPr>
          <w:rtl/>
          <w:lang w:bidi="fa-IR"/>
        </w:rPr>
        <w:t>تی ندارم</w:t>
      </w:r>
      <w:r w:rsidR="00C162D6">
        <w:rPr>
          <w:rtl/>
          <w:lang w:bidi="fa-IR"/>
        </w:rPr>
        <w:t>!»</w:t>
      </w:r>
      <w:r w:rsidR="00187235">
        <w:rPr>
          <w:rtl/>
          <w:lang w:bidi="fa-IR"/>
        </w:rPr>
        <w:t xml:space="preserve"> بنا</w:t>
      </w:r>
      <w:r w:rsidR="00E32C73">
        <w:rPr>
          <w:rtl/>
          <w:lang w:bidi="fa-IR"/>
        </w:rPr>
        <w:t>به نسخ</w:t>
      </w:r>
      <w:r w:rsidR="00511465">
        <w:rPr>
          <w:rtl/>
          <w:lang w:bidi="fa-IR"/>
        </w:rPr>
        <w:t>ه‌ی</w:t>
      </w:r>
      <w:r w:rsidR="00E32C73">
        <w:rPr>
          <w:rtl/>
          <w:lang w:bidi="fa-IR"/>
        </w:rPr>
        <w:t xml:space="preserve"> حاضر می‌گوید </w:t>
      </w:r>
      <w:r w:rsidR="006D395A">
        <w:rPr>
          <w:rtl/>
          <w:lang w:bidi="fa-IR"/>
        </w:rPr>
        <w:t xml:space="preserve">خدایا، </w:t>
      </w:r>
      <w:r w:rsidR="00E32C73">
        <w:rPr>
          <w:rtl/>
          <w:lang w:bidi="fa-IR"/>
        </w:rPr>
        <w:t xml:space="preserve">از حدودت تجاوز و با </w:t>
      </w:r>
      <w:r w:rsidR="006130D3">
        <w:rPr>
          <w:rtl/>
          <w:lang w:bidi="fa-IR"/>
        </w:rPr>
        <w:t>ا</w:t>
      </w:r>
      <w:r w:rsidR="00E32C73">
        <w:rPr>
          <w:rtl/>
          <w:lang w:bidi="fa-IR"/>
        </w:rPr>
        <w:t>وامرت</w:t>
      </w:r>
      <w:r w:rsidR="00187235">
        <w:rPr>
          <w:rtl/>
          <w:lang w:bidi="fa-IR"/>
        </w:rPr>
        <w:t xml:space="preserve"> </w:t>
      </w:r>
      <w:r w:rsidR="00045374">
        <w:rPr>
          <w:rtl/>
          <w:lang w:bidi="fa-IR"/>
        </w:rPr>
        <w:t>مخالفت کردم</w:t>
      </w:r>
      <w:r w:rsidR="000A4BF2">
        <w:rPr>
          <w:rtl/>
          <w:lang w:bidi="fa-IR"/>
        </w:rPr>
        <w:t xml:space="preserve"> پس در تمام ا</w:t>
      </w:r>
      <w:r w:rsidR="007B451B">
        <w:rPr>
          <w:rtl/>
          <w:lang w:bidi="fa-IR"/>
        </w:rPr>
        <w:t>ین احوال حمد تو بر من است! به عو</w:t>
      </w:r>
      <w:r w:rsidR="000A4BF2">
        <w:rPr>
          <w:rtl/>
          <w:lang w:bidi="fa-IR"/>
        </w:rPr>
        <w:t>ض آن</w:t>
      </w:r>
      <w:r w:rsidR="006130D3">
        <w:rPr>
          <w:rtl/>
          <w:lang w:bidi="fa-IR"/>
        </w:rPr>
        <w:t>‌</w:t>
      </w:r>
      <w:r w:rsidR="000A4BF2">
        <w:rPr>
          <w:rtl/>
          <w:lang w:bidi="fa-IR"/>
        </w:rPr>
        <w:t>که بگوید در تمام این احوال خطا کردم و د</w:t>
      </w:r>
      <w:r w:rsidR="004B7D8F">
        <w:rPr>
          <w:rtl/>
          <w:lang w:bidi="fa-IR"/>
        </w:rPr>
        <w:t>ل</w:t>
      </w:r>
      <w:r w:rsidR="000A4BF2">
        <w:rPr>
          <w:rtl/>
          <w:lang w:bidi="fa-IR"/>
        </w:rPr>
        <w:t>یل و عذر مقبولی ندارم و از کرده‌‌ام پشیمانم، گفته</w:t>
      </w:r>
      <w:r w:rsidR="00C3345D">
        <w:rPr>
          <w:rtl/>
          <w:lang w:bidi="fa-IR"/>
        </w:rPr>
        <w:t xml:space="preserve"> است تو را حمد می‌کنم یا به عبارت ساد</w:t>
      </w:r>
      <w:r w:rsidR="00511465">
        <w:rPr>
          <w:rtl/>
          <w:lang w:bidi="fa-IR"/>
        </w:rPr>
        <w:t>ه‌</w:t>
      </w:r>
      <w:r w:rsidR="00C3345D">
        <w:rPr>
          <w:rtl/>
          <w:lang w:bidi="fa-IR"/>
        </w:rPr>
        <w:t>‌تر می‌گوید ا</w:t>
      </w:r>
      <w:r w:rsidR="00045374">
        <w:rPr>
          <w:rtl/>
          <w:lang w:bidi="fa-IR"/>
        </w:rPr>
        <w:t>َ</w:t>
      </w:r>
      <w:r w:rsidR="00C3345D">
        <w:rPr>
          <w:rtl/>
          <w:lang w:bidi="fa-IR"/>
        </w:rPr>
        <w:t>لح</w:t>
      </w:r>
      <w:r w:rsidR="00045374">
        <w:rPr>
          <w:rtl/>
          <w:lang w:bidi="fa-IR"/>
        </w:rPr>
        <w:t>َ</w:t>
      </w:r>
      <w:r w:rsidR="00C3345D">
        <w:rPr>
          <w:rtl/>
          <w:lang w:bidi="fa-IR"/>
        </w:rPr>
        <w:t>مد</w:t>
      </w:r>
      <w:r w:rsidR="00045374">
        <w:rPr>
          <w:rtl/>
          <w:lang w:bidi="fa-IR"/>
        </w:rPr>
        <w:t>ُ لِلّ</w:t>
      </w:r>
      <w:r w:rsidR="00C3345D">
        <w:rPr>
          <w:rtl/>
          <w:lang w:bidi="fa-IR"/>
        </w:rPr>
        <w:t>ه که ع</w:t>
      </w:r>
      <w:r w:rsidR="000A4BF2">
        <w:rPr>
          <w:rtl/>
          <w:lang w:bidi="fa-IR"/>
        </w:rPr>
        <w:t>صیان کردم! گمان نمی‌کنم هیچ انسان فهمیده‌ای چنین سخن بگوید تا چه رسد به خضر یا علی</w:t>
      </w:r>
      <w:r w:rsidR="00210633" w:rsidRPr="00210633">
        <w:rPr>
          <w:rFonts w:ascii="AGA Arabesque" w:hAnsi="AGA Arabesque"/>
          <w:sz w:val="24"/>
          <w:szCs w:val="24"/>
          <w:lang w:bidi="fa-IR"/>
        </w:rPr>
        <w:t></w:t>
      </w:r>
      <w:r w:rsidR="001969BB" w:rsidRPr="001969BB">
        <w:rPr>
          <w:rFonts w:ascii="Abo-thar" w:hAnsi="Abo-thar"/>
          <w:sz w:val="24"/>
          <w:szCs w:val="24"/>
          <w:rtl/>
          <w:lang w:bidi="fa-IR"/>
        </w:rPr>
        <w:t>.</w:t>
      </w:r>
    </w:p>
    <w:p w:rsidR="00487DD1" w:rsidRDefault="00362B6D" w:rsidP="006130D3">
      <w:pPr>
        <w:ind w:firstLine="284"/>
        <w:jc w:val="both"/>
        <w:rPr>
          <w:rtl/>
          <w:lang w:bidi="fa-IR"/>
        </w:rPr>
      </w:pPr>
      <w:r>
        <w:rPr>
          <w:rtl/>
          <w:lang w:bidi="fa-IR"/>
        </w:rPr>
        <w:t>خدا رحمت کند «فرهاد میرزا» فرزند فتحعلی شاه را که گفته کلم</w:t>
      </w:r>
      <w:r w:rsidR="00511465">
        <w:rPr>
          <w:rtl/>
          <w:lang w:bidi="fa-IR"/>
        </w:rPr>
        <w:t>ه‌ی</w:t>
      </w:r>
      <w:r>
        <w:rPr>
          <w:rtl/>
          <w:lang w:bidi="fa-IR"/>
        </w:rPr>
        <w:t xml:space="preserve"> </w:t>
      </w:r>
      <w:r w:rsidR="00045374" w:rsidRPr="001D7F88">
        <w:rPr>
          <w:rFonts w:cs="mylotus"/>
          <w:sz w:val="32"/>
          <w:szCs w:val="27"/>
          <w:rtl/>
          <w:lang w:bidi="fa-IR"/>
        </w:rPr>
        <w:t>«اَلحَ</w:t>
      </w:r>
      <w:r w:rsidRPr="001D7F88">
        <w:rPr>
          <w:rFonts w:cs="mylotus"/>
          <w:sz w:val="32"/>
          <w:szCs w:val="27"/>
          <w:rtl/>
          <w:lang w:bidi="fa-IR"/>
        </w:rPr>
        <w:t>مد»</w:t>
      </w:r>
      <w:r>
        <w:rPr>
          <w:rtl/>
          <w:lang w:bidi="fa-IR"/>
        </w:rPr>
        <w:t xml:space="preserve"> در ای</w:t>
      </w:r>
      <w:r w:rsidR="002D70D2">
        <w:rPr>
          <w:rtl/>
          <w:lang w:bidi="fa-IR"/>
        </w:rPr>
        <w:t>ن</w:t>
      </w:r>
      <w:r w:rsidR="006130D3">
        <w:rPr>
          <w:rtl/>
          <w:lang w:bidi="fa-IR"/>
        </w:rPr>
        <w:t>‌</w:t>
      </w:r>
      <w:r>
        <w:rPr>
          <w:rtl/>
          <w:lang w:bidi="fa-IR"/>
        </w:rPr>
        <w:t xml:space="preserve">جا اشتباه است بلکه صحیح آن </w:t>
      </w:r>
      <w:r w:rsidRPr="001D7F88">
        <w:rPr>
          <w:rFonts w:cs="mylotus"/>
          <w:sz w:val="32"/>
          <w:szCs w:val="27"/>
          <w:rtl/>
          <w:lang w:bidi="fa-IR"/>
        </w:rPr>
        <w:t>«الحُجّ</w:t>
      </w:r>
      <w:r w:rsidR="00045374" w:rsidRPr="001D7F88">
        <w:rPr>
          <w:rFonts w:cs="mylotus"/>
          <w:sz w:val="32"/>
          <w:szCs w:val="27"/>
          <w:rtl/>
          <w:lang w:bidi="fa-IR"/>
        </w:rPr>
        <w:t>َ</w:t>
      </w:r>
      <w:r w:rsidRPr="001D7F88">
        <w:rPr>
          <w:rFonts w:cs="mylotus"/>
          <w:sz w:val="32"/>
          <w:szCs w:val="27"/>
          <w:rtl/>
          <w:lang w:bidi="fa-IR"/>
        </w:rPr>
        <w:t>ة»</w:t>
      </w:r>
      <w:r>
        <w:rPr>
          <w:rtl/>
          <w:lang w:bidi="fa-IR"/>
        </w:rPr>
        <w:t xml:space="preserve"> بوده، وقت انتقال خطّ کوفی به خط نسخ، اشتباه شده زیرا کلم</w:t>
      </w:r>
      <w:r w:rsidR="00511465">
        <w:rPr>
          <w:rtl/>
          <w:lang w:bidi="fa-IR"/>
        </w:rPr>
        <w:t>ه‌ی</w:t>
      </w:r>
      <w:r>
        <w:rPr>
          <w:rtl/>
          <w:lang w:bidi="fa-IR"/>
        </w:rPr>
        <w:t xml:space="preserve"> </w:t>
      </w:r>
      <w:r w:rsidRPr="001D7F88">
        <w:rPr>
          <w:rFonts w:cs="mylotus"/>
          <w:sz w:val="32"/>
          <w:szCs w:val="27"/>
          <w:rtl/>
          <w:lang w:bidi="fa-IR"/>
        </w:rPr>
        <w:t>«حمد» و «ح</w:t>
      </w:r>
      <w:r w:rsidR="00045374" w:rsidRPr="001D7F88">
        <w:rPr>
          <w:rFonts w:cs="mylotus"/>
          <w:sz w:val="32"/>
          <w:szCs w:val="27"/>
          <w:rtl/>
          <w:lang w:bidi="fa-IR"/>
        </w:rPr>
        <w:t>ُ</w:t>
      </w:r>
      <w:r w:rsidRPr="001D7F88">
        <w:rPr>
          <w:rFonts w:cs="mylotus"/>
          <w:sz w:val="32"/>
          <w:szCs w:val="27"/>
          <w:rtl/>
          <w:lang w:bidi="fa-IR"/>
        </w:rPr>
        <w:t>جّة»</w:t>
      </w:r>
      <w:r>
        <w:rPr>
          <w:rtl/>
          <w:lang w:bidi="fa-IR"/>
        </w:rPr>
        <w:t xml:space="preserve"> در خطّ کوفی مشابه یکدیگرند</w:t>
      </w:r>
      <w:r w:rsidR="006130D3">
        <w:rPr>
          <w:rtl/>
          <w:lang w:bidi="fa-IR"/>
        </w:rPr>
        <w:t>.</w:t>
      </w:r>
      <w:r w:rsidRPr="009236A6">
        <w:rPr>
          <w:sz w:val="24"/>
          <w:vertAlign w:val="superscript"/>
          <w:rtl/>
          <w:lang w:bidi="fa-IR"/>
        </w:rPr>
        <w:t>(</w:t>
      </w:r>
      <w:r w:rsidRPr="009236A6">
        <w:rPr>
          <w:rStyle w:val="FootnoteReference"/>
          <w:sz w:val="24"/>
          <w:rtl/>
          <w:lang w:bidi="fa-IR"/>
        </w:rPr>
        <w:footnoteReference w:id="103"/>
      </w:r>
      <w:r w:rsidRPr="009236A6">
        <w:rPr>
          <w:sz w:val="24"/>
          <w:vertAlign w:val="superscript"/>
          <w:rtl/>
          <w:lang w:bidi="fa-IR"/>
        </w:rPr>
        <w:t>)</w:t>
      </w:r>
      <w:r w:rsidR="00487DD1">
        <w:rPr>
          <w:rtl/>
          <w:lang w:bidi="fa-IR"/>
        </w:rPr>
        <w:t xml:space="preserve"> از جمل</w:t>
      </w:r>
      <w:r w:rsidR="00511465">
        <w:rPr>
          <w:rtl/>
          <w:lang w:bidi="fa-IR"/>
        </w:rPr>
        <w:t>ه‌ی</w:t>
      </w:r>
      <w:r w:rsidR="00487DD1">
        <w:rPr>
          <w:rtl/>
          <w:lang w:bidi="fa-IR"/>
        </w:rPr>
        <w:t xml:space="preserve"> بعدی و مقایس</w:t>
      </w:r>
      <w:r w:rsidR="00511465">
        <w:rPr>
          <w:rtl/>
          <w:lang w:bidi="fa-IR"/>
        </w:rPr>
        <w:t>ه‌ی</w:t>
      </w:r>
      <w:r w:rsidR="00487DD1">
        <w:rPr>
          <w:rtl/>
          <w:lang w:bidi="fa-IR"/>
        </w:rPr>
        <w:t xml:space="preserve"> آن با جمل</w:t>
      </w:r>
      <w:r w:rsidR="00511465">
        <w:rPr>
          <w:rtl/>
          <w:lang w:bidi="fa-IR"/>
        </w:rPr>
        <w:t>ه‌ی</w:t>
      </w:r>
      <w:r w:rsidR="00487DD1">
        <w:rPr>
          <w:rtl/>
          <w:lang w:bidi="fa-IR"/>
        </w:rPr>
        <w:t xml:space="preserve"> مورد نظر می‌توان فهمید که توجیه «فرهاد میرزا» مقبول است. در واقع عرض می‌کند</w:t>
      </w:r>
      <w:r w:rsidR="006D395A">
        <w:rPr>
          <w:rFonts w:hint="cs"/>
          <w:rtl/>
          <w:lang w:bidi="fa-IR"/>
        </w:rPr>
        <w:t>:</w:t>
      </w:r>
      <w:r w:rsidR="00487DD1">
        <w:rPr>
          <w:rtl/>
          <w:lang w:bidi="fa-IR"/>
        </w:rPr>
        <w:t xml:space="preserve"> خدایا</w:t>
      </w:r>
      <w:r w:rsidR="006D395A">
        <w:rPr>
          <w:rFonts w:hint="cs"/>
          <w:rtl/>
          <w:lang w:bidi="fa-IR"/>
        </w:rPr>
        <w:t>،</w:t>
      </w:r>
      <w:r w:rsidR="00487DD1">
        <w:rPr>
          <w:rtl/>
          <w:lang w:bidi="fa-IR"/>
        </w:rPr>
        <w:t xml:space="preserve"> تو بر کارهای نا بجایی که کرده‌ام و در حکم ع</w:t>
      </w:r>
      <w:r w:rsidR="00045374">
        <w:rPr>
          <w:rtl/>
          <w:lang w:bidi="fa-IR"/>
        </w:rPr>
        <w:t>َ</w:t>
      </w:r>
      <w:r w:rsidR="00487DD1">
        <w:rPr>
          <w:rtl/>
          <w:lang w:bidi="fa-IR"/>
        </w:rPr>
        <w:t>ل</w:t>
      </w:r>
      <w:r w:rsidR="00045374">
        <w:rPr>
          <w:rtl/>
          <w:lang w:bidi="fa-IR"/>
        </w:rPr>
        <w:t>َ</w:t>
      </w:r>
      <w:r w:rsidR="00487DD1">
        <w:rPr>
          <w:rtl/>
          <w:lang w:bidi="fa-IR"/>
        </w:rPr>
        <w:t>یه</w:t>
      </w:r>
      <w:r w:rsidR="00045374">
        <w:rPr>
          <w:rtl/>
          <w:lang w:bidi="fa-IR"/>
        </w:rPr>
        <w:t>ِ</w:t>
      </w:r>
      <w:r w:rsidR="00487DD1">
        <w:rPr>
          <w:rtl/>
          <w:lang w:bidi="fa-IR"/>
        </w:rPr>
        <w:t xml:space="preserve"> من، دلیل و حج</w:t>
      </w:r>
      <w:r w:rsidR="00045374">
        <w:rPr>
          <w:rtl/>
          <w:lang w:bidi="fa-IR"/>
        </w:rPr>
        <w:t>ّ</w:t>
      </w:r>
      <w:r w:rsidR="00487DD1">
        <w:rPr>
          <w:rtl/>
          <w:lang w:bidi="fa-IR"/>
        </w:rPr>
        <w:t>ت داری (به حرف ج</w:t>
      </w:r>
      <w:r w:rsidR="007B451B">
        <w:rPr>
          <w:rtl/>
          <w:lang w:bidi="fa-IR"/>
        </w:rPr>
        <w:t>رّ «ع</w:t>
      </w:r>
      <w:r w:rsidR="00045374">
        <w:rPr>
          <w:rtl/>
          <w:lang w:bidi="fa-IR"/>
        </w:rPr>
        <w:t>َ</w:t>
      </w:r>
      <w:r w:rsidR="007B451B">
        <w:rPr>
          <w:rtl/>
          <w:lang w:bidi="fa-IR"/>
        </w:rPr>
        <w:t>ل</w:t>
      </w:r>
      <w:r w:rsidR="00487DD1">
        <w:rPr>
          <w:rtl/>
          <w:lang w:bidi="fa-IR"/>
        </w:rPr>
        <w:t>ی» توجّه</w:t>
      </w:r>
      <w:r w:rsidR="005E6B3B">
        <w:rPr>
          <w:rtl/>
          <w:lang w:bidi="fa-IR"/>
        </w:rPr>
        <w:t xml:space="preserve"> شود) و من هیچ دلیل و حج</w:t>
      </w:r>
      <w:r w:rsidR="00045374">
        <w:rPr>
          <w:rtl/>
          <w:lang w:bidi="fa-IR"/>
        </w:rPr>
        <w:t>ّ</w:t>
      </w:r>
      <w:r w:rsidR="005E6B3B">
        <w:rPr>
          <w:rtl/>
          <w:lang w:bidi="fa-IR"/>
        </w:rPr>
        <w:t>تی به نف</w:t>
      </w:r>
      <w:r w:rsidR="00487DD1">
        <w:rPr>
          <w:rtl/>
          <w:lang w:bidi="fa-IR"/>
        </w:rPr>
        <w:t>ع خود و برای تبرئ</w:t>
      </w:r>
      <w:r w:rsidR="00511465">
        <w:rPr>
          <w:rtl/>
          <w:lang w:bidi="fa-IR"/>
        </w:rPr>
        <w:t>ه‌ی</w:t>
      </w:r>
      <w:r w:rsidR="00487DD1">
        <w:rPr>
          <w:rtl/>
          <w:lang w:bidi="fa-IR"/>
        </w:rPr>
        <w:t xml:space="preserve"> خود ندارم ( به حرف جرّ «لام» در کلم</w:t>
      </w:r>
      <w:r w:rsidR="00511465">
        <w:rPr>
          <w:rtl/>
          <w:lang w:bidi="fa-IR"/>
        </w:rPr>
        <w:t>ه‌ی</w:t>
      </w:r>
      <w:r w:rsidR="00487DD1">
        <w:rPr>
          <w:rtl/>
          <w:lang w:bidi="fa-IR"/>
        </w:rPr>
        <w:t xml:space="preserve"> «ل</w:t>
      </w:r>
      <w:r w:rsidR="00045374">
        <w:rPr>
          <w:rtl/>
          <w:lang w:bidi="fa-IR"/>
        </w:rPr>
        <w:t>ِ</w:t>
      </w:r>
      <w:r w:rsidR="00487DD1">
        <w:rPr>
          <w:rtl/>
          <w:lang w:bidi="fa-IR"/>
        </w:rPr>
        <w:t>ی» توجّه شود).</w:t>
      </w:r>
    </w:p>
    <w:p w:rsidR="0048392D" w:rsidRDefault="00A0715C" w:rsidP="000A4BF2">
      <w:pPr>
        <w:ind w:firstLine="284"/>
        <w:jc w:val="both"/>
        <w:rPr>
          <w:rtl/>
          <w:lang w:bidi="fa-IR"/>
        </w:rPr>
      </w:pPr>
      <w:r>
        <w:rPr>
          <w:rtl/>
          <w:lang w:bidi="fa-IR"/>
        </w:rPr>
        <w:t xml:space="preserve">در این دعا مانند شعرا و صوفیّه خطاب به خدا تعبیر فراق را به کار برده و گفته: </w:t>
      </w:r>
      <w:r w:rsidR="008C0D9A" w:rsidRPr="00DF675D">
        <w:rPr>
          <w:rFonts w:cs="KFGQPC Uthman Taha Naskh"/>
          <w:sz w:val="32"/>
          <w:szCs w:val="27"/>
          <w:rtl/>
        </w:rPr>
        <w:t>«فكيف أصب</w:t>
      </w:r>
      <w:r w:rsidR="00BD26BC" w:rsidRPr="00DF675D">
        <w:rPr>
          <w:rFonts w:cs="KFGQPC Uthman Taha Naskh"/>
          <w:sz w:val="32"/>
          <w:szCs w:val="27"/>
          <w:rtl/>
        </w:rPr>
        <w:t>ِ</w:t>
      </w:r>
      <w:r w:rsidR="008C0D9A" w:rsidRPr="00DF675D">
        <w:rPr>
          <w:rFonts w:cs="KFGQPC Uthman Taha Naskh"/>
          <w:sz w:val="32"/>
          <w:szCs w:val="27"/>
          <w:rtl/>
        </w:rPr>
        <w:t>ر</w:t>
      </w:r>
      <w:r w:rsidR="00BD26BC" w:rsidRPr="00DF675D">
        <w:rPr>
          <w:rFonts w:cs="KFGQPC Uthman Taha Naskh"/>
          <w:sz w:val="32"/>
          <w:szCs w:val="27"/>
          <w:rtl/>
        </w:rPr>
        <w:t>ُ</w:t>
      </w:r>
      <w:r w:rsidR="008C0D9A" w:rsidRPr="00DF675D">
        <w:rPr>
          <w:rFonts w:cs="KFGQPC Uthman Taha Naskh"/>
          <w:sz w:val="32"/>
          <w:szCs w:val="27"/>
          <w:rtl/>
        </w:rPr>
        <w:t xml:space="preserve"> ع</w:t>
      </w:r>
      <w:r w:rsidR="00BD26BC" w:rsidRPr="00DF675D">
        <w:rPr>
          <w:rFonts w:cs="KFGQPC Uthman Taha Naskh"/>
          <w:sz w:val="32"/>
          <w:szCs w:val="27"/>
          <w:rtl/>
        </w:rPr>
        <w:t>َ</w:t>
      </w:r>
      <w:r w:rsidR="008C0D9A" w:rsidRPr="00DF675D">
        <w:rPr>
          <w:rFonts w:cs="KFGQPC Uthman Taha Naskh"/>
          <w:sz w:val="32"/>
          <w:szCs w:val="27"/>
          <w:rtl/>
        </w:rPr>
        <w:t>لى ف</w:t>
      </w:r>
      <w:r w:rsidR="00BD26BC" w:rsidRPr="00DF675D">
        <w:rPr>
          <w:rFonts w:cs="KFGQPC Uthman Taha Naskh"/>
          <w:sz w:val="32"/>
          <w:szCs w:val="27"/>
          <w:rtl/>
        </w:rPr>
        <w:t>ِ</w:t>
      </w:r>
      <w:r w:rsidR="008C0D9A" w:rsidRPr="00DF675D">
        <w:rPr>
          <w:rFonts w:cs="KFGQPC Uthman Taha Naskh"/>
          <w:sz w:val="32"/>
          <w:szCs w:val="27"/>
          <w:rtl/>
        </w:rPr>
        <w:t>راقك»</w:t>
      </w:r>
      <w:r w:rsidR="008C0D9A">
        <w:rPr>
          <w:rtl/>
          <w:lang w:bidi="fa-IR"/>
        </w:rPr>
        <w:t xml:space="preserve"> «چگون</w:t>
      </w:r>
      <w:r w:rsidR="005E6B3B">
        <w:rPr>
          <w:rtl/>
          <w:lang w:bidi="fa-IR"/>
        </w:rPr>
        <w:t>ه فراق تو را تحمّل کنم؟»</w:t>
      </w:r>
      <w:r w:rsidR="001969BB" w:rsidRPr="001969BB">
        <w:rPr>
          <w:rtl/>
          <w:lang w:bidi="fa-IR"/>
        </w:rPr>
        <w:t xml:space="preserve"> در حالی‌که </w:t>
      </w:r>
      <w:r w:rsidR="008C0D9A">
        <w:rPr>
          <w:rtl/>
          <w:lang w:bidi="fa-IR"/>
        </w:rPr>
        <w:t xml:space="preserve">انبیاء و کسانی که معارف خود را از وحی </w:t>
      </w:r>
      <w:r w:rsidR="005E6B3B">
        <w:rPr>
          <w:rtl/>
          <w:lang w:bidi="fa-IR"/>
        </w:rPr>
        <w:t>می‌</w:t>
      </w:r>
      <w:r w:rsidR="008C0D9A">
        <w:rPr>
          <w:rtl/>
          <w:lang w:bidi="fa-IR"/>
        </w:rPr>
        <w:t>گیرند چنین جسارتی نکرده و تعبیر وصال و فراق را به کار نبرده‌اند.</w:t>
      </w:r>
    </w:p>
    <w:p w:rsidR="0000656B" w:rsidRDefault="0048392D" w:rsidP="00851586">
      <w:pPr>
        <w:ind w:firstLine="284"/>
        <w:jc w:val="both"/>
        <w:rPr>
          <w:rtl/>
          <w:lang w:bidi="fa-IR"/>
        </w:rPr>
      </w:pPr>
      <w:bookmarkStart w:id="38" w:name="_Toc372365400"/>
      <w:r w:rsidRPr="00382687">
        <w:rPr>
          <w:rStyle w:val="Char0"/>
          <w:rtl/>
        </w:rPr>
        <w:t>دعای عشرات</w:t>
      </w:r>
      <w:r w:rsidR="005A7852" w:rsidRPr="005C1D15">
        <w:rPr>
          <w:rStyle w:val="Char6"/>
          <w:rtl/>
        </w:rPr>
        <w:t>:</w:t>
      </w:r>
      <w:bookmarkEnd w:id="38"/>
      <w:r>
        <w:rPr>
          <w:rtl/>
          <w:lang w:bidi="fa-IR"/>
        </w:rPr>
        <w:t xml:space="preserve"> یکی از دعاهای مجعول همین د</w:t>
      </w:r>
      <w:r w:rsidR="007B451B">
        <w:rPr>
          <w:rtl/>
          <w:lang w:bidi="fa-IR"/>
        </w:rPr>
        <w:t>عای عشرات است. سند آن بسیار معی</w:t>
      </w:r>
      <w:r>
        <w:rPr>
          <w:rtl/>
          <w:lang w:bidi="fa-IR"/>
        </w:rPr>
        <w:t>وب است</w:t>
      </w:r>
      <w:r w:rsidR="00851586">
        <w:rPr>
          <w:rtl/>
          <w:lang w:bidi="fa-IR"/>
        </w:rPr>
        <w:t>.</w:t>
      </w:r>
      <w:r w:rsidRPr="009236A6">
        <w:rPr>
          <w:sz w:val="24"/>
          <w:vertAlign w:val="superscript"/>
          <w:rtl/>
          <w:lang w:bidi="fa-IR"/>
        </w:rPr>
        <w:t>(</w:t>
      </w:r>
      <w:r w:rsidRPr="009236A6">
        <w:rPr>
          <w:rStyle w:val="FootnoteReference"/>
          <w:sz w:val="24"/>
          <w:rtl/>
          <w:lang w:bidi="fa-IR"/>
        </w:rPr>
        <w:footnoteReference w:id="104"/>
      </w:r>
      <w:r w:rsidRPr="009236A6">
        <w:rPr>
          <w:sz w:val="24"/>
          <w:vertAlign w:val="superscript"/>
          <w:rtl/>
          <w:lang w:bidi="fa-IR"/>
        </w:rPr>
        <w:t>)</w:t>
      </w:r>
      <w:r>
        <w:rPr>
          <w:rtl/>
          <w:lang w:bidi="fa-IR"/>
        </w:rPr>
        <w:t xml:space="preserve"> یکی از </w:t>
      </w:r>
      <w:r w:rsidR="007B451B">
        <w:rPr>
          <w:rtl/>
          <w:lang w:bidi="fa-IR"/>
        </w:rPr>
        <w:t>ر</w:t>
      </w:r>
      <w:r w:rsidR="00D935E2">
        <w:rPr>
          <w:rtl/>
          <w:lang w:bidi="fa-IR"/>
        </w:rPr>
        <w:t>ُ</w:t>
      </w:r>
      <w:r w:rsidR="007B451B">
        <w:rPr>
          <w:rtl/>
          <w:lang w:bidi="fa-IR"/>
        </w:rPr>
        <w:t>وات این دعا «حسن بن فضّال» واقف</w:t>
      </w:r>
      <w:r>
        <w:rPr>
          <w:rtl/>
          <w:lang w:bidi="fa-IR"/>
        </w:rPr>
        <w:t>ی است</w:t>
      </w:r>
      <w:r w:rsidRPr="009236A6">
        <w:rPr>
          <w:sz w:val="24"/>
          <w:vertAlign w:val="superscript"/>
          <w:rtl/>
          <w:lang w:bidi="fa-IR"/>
        </w:rPr>
        <w:t>(</w:t>
      </w:r>
      <w:r w:rsidRPr="009236A6">
        <w:rPr>
          <w:rStyle w:val="FootnoteReference"/>
          <w:sz w:val="24"/>
          <w:rtl/>
          <w:lang w:bidi="fa-IR"/>
        </w:rPr>
        <w:footnoteReference w:id="105"/>
      </w:r>
      <w:r w:rsidRPr="009236A6">
        <w:rPr>
          <w:sz w:val="24"/>
          <w:vertAlign w:val="superscript"/>
          <w:rtl/>
          <w:lang w:bidi="fa-IR"/>
        </w:rPr>
        <w:t>)</w:t>
      </w:r>
      <w:r w:rsidR="008C0D9A">
        <w:rPr>
          <w:rtl/>
          <w:lang w:bidi="fa-IR"/>
        </w:rPr>
        <w:t xml:space="preserve"> </w:t>
      </w:r>
      <w:r w:rsidR="002D492F">
        <w:rPr>
          <w:rtl/>
          <w:lang w:bidi="fa-IR"/>
        </w:rPr>
        <w:t>و راوی دیگر «حسن بن الج</w:t>
      </w:r>
      <w:r w:rsidR="00D935E2">
        <w:rPr>
          <w:rtl/>
          <w:lang w:bidi="fa-IR"/>
        </w:rPr>
        <w:t>َ</w:t>
      </w:r>
      <w:r w:rsidR="002D492F">
        <w:rPr>
          <w:rtl/>
          <w:lang w:bidi="fa-IR"/>
        </w:rPr>
        <w:t>هم» است</w:t>
      </w:r>
      <w:r w:rsidR="002D492F" w:rsidRPr="009236A6">
        <w:rPr>
          <w:sz w:val="24"/>
          <w:vertAlign w:val="superscript"/>
          <w:rtl/>
          <w:lang w:bidi="fa-IR"/>
        </w:rPr>
        <w:t>(</w:t>
      </w:r>
      <w:r w:rsidR="002D492F" w:rsidRPr="009236A6">
        <w:rPr>
          <w:rStyle w:val="FootnoteReference"/>
          <w:sz w:val="24"/>
          <w:rtl/>
          <w:lang w:bidi="fa-IR"/>
        </w:rPr>
        <w:footnoteReference w:id="106"/>
      </w:r>
      <w:r w:rsidR="002D492F" w:rsidRPr="009236A6">
        <w:rPr>
          <w:sz w:val="24"/>
          <w:vertAlign w:val="superscript"/>
          <w:rtl/>
          <w:lang w:bidi="fa-IR"/>
        </w:rPr>
        <w:t>)</w:t>
      </w:r>
      <w:r w:rsidR="000A4BF2">
        <w:rPr>
          <w:rtl/>
          <w:lang w:bidi="fa-IR"/>
        </w:rPr>
        <w:t xml:space="preserve"> </w:t>
      </w:r>
      <w:r w:rsidR="002D492F">
        <w:rPr>
          <w:rtl/>
          <w:lang w:bidi="fa-IR"/>
        </w:rPr>
        <w:t>که دعا را از</w:t>
      </w:r>
      <w:r w:rsidR="00DC45C1">
        <w:rPr>
          <w:rtl/>
          <w:lang w:bidi="fa-IR"/>
        </w:rPr>
        <w:t xml:space="preserve"> فرد مجهولی راویت کرده علاوه بر</w:t>
      </w:r>
      <w:r w:rsidR="002D492F">
        <w:rPr>
          <w:rtl/>
          <w:lang w:bidi="fa-IR"/>
        </w:rPr>
        <w:t xml:space="preserve">این معلوم نیست </w:t>
      </w:r>
      <w:r w:rsidR="007B451B">
        <w:rPr>
          <w:rtl/>
          <w:lang w:bidi="fa-IR"/>
        </w:rPr>
        <w:t>که فرد مجهول آن را از «حسن بن مح</w:t>
      </w:r>
      <w:r w:rsidR="002D492F">
        <w:rPr>
          <w:rtl/>
          <w:lang w:bidi="fa-IR"/>
        </w:rPr>
        <w:t>بوب</w:t>
      </w:r>
      <w:r w:rsidR="00851586">
        <w:rPr>
          <w:rtl/>
          <w:lang w:bidi="fa-IR"/>
        </w:rPr>
        <w:t>»</w:t>
      </w:r>
      <w:r w:rsidR="002D492F" w:rsidRPr="009236A6">
        <w:rPr>
          <w:sz w:val="24"/>
          <w:vertAlign w:val="superscript"/>
          <w:rtl/>
          <w:lang w:bidi="fa-IR"/>
        </w:rPr>
        <w:t>(</w:t>
      </w:r>
      <w:r w:rsidR="002D492F" w:rsidRPr="009236A6">
        <w:rPr>
          <w:rStyle w:val="FootnoteReference"/>
          <w:sz w:val="24"/>
          <w:rtl/>
          <w:lang w:bidi="fa-IR"/>
        </w:rPr>
        <w:footnoteReference w:id="107"/>
      </w:r>
      <w:r w:rsidR="002D492F" w:rsidRPr="009236A6">
        <w:rPr>
          <w:sz w:val="24"/>
          <w:vertAlign w:val="superscript"/>
          <w:rtl/>
          <w:lang w:bidi="fa-IR"/>
        </w:rPr>
        <w:t>)</w:t>
      </w:r>
      <w:r w:rsidR="00E32C73">
        <w:rPr>
          <w:rtl/>
          <w:lang w:bidi="fa-IR"/>
        </w:rPr>
        <w:t xml:space="preserve"> </w:t>
      </w:r>
      <w:r w:rsidR="00723154">
        <w:rPr>
          <w:rtl/>
          <w:lang w:bidi="fa-IR"/>
        </w:rPr>
        <w:t>نقل کرده یا فرد دیگری</w:t>
      </w:r>
      <w:r w:rsidR="00175FCB">
        <w:rPr>
          <w:rtl/>
          <w:lang w:bidi="fa-IR"/>
        </w:rPr>
        <w:t>!</w:t>
      </w:r>
      <w:r w:rsidR="00723154">
        <w:rPr>
          <w:rtl/>
          <w:lang w:bidi="fa-IR"/>
        </w:rPr>
        <w:t xml:space="preserve"> (این هم شد سند؟!) متن حدیث نیز واضح‌ترین دلیل بر مجعولیّت آن است زیرا می‌گوید این د</w:t>
      </w:r>
      <w:r w:rsidR="00775BA7">
        <w:rPr>
          <w:rtl/>
          <w:lang w:bidi="fa-IR"/>
        </w:rPr>
        <w:t>عا را أئمّ</w:t>
      </w:r>
      <w:r w:rsidR="00511465">
        <w:rPr>
          <w:rtl/>
          <w:lang w:bidi="fa-IR"/>
        </w:rPr>
        <w:t>ه</w:t>
      </w:r>
      <w:r w:rsidR="00775BA7">
        <w:rPr>
          <w:rtl/>
          <w:lang w:bidi="fa-IR"/>
        </w:rPr>
        <w:t xml:space="preserve"> پنهان کرده و به غیر</w:t>
      </w:r>
      <w:r w:rsidR="00723154">
        <w:rPr>
          <w:rtl/>
          <w:lang w:bidi="fa-IR"/>
        </w:rPr>
        <w:t>خودشان و یا شیعیان تعلیم</w:t>
      </w:r>
      <w:r w:rsidR="002460E0">
        <w:rPr>
          <w:rtl/>
          <w:lang w:bidi="fa-IR"/>
        </w:rPr>
        <w:t xml:space="preserve"> </w:t>
      </w:r>
      <w:r w:rsidR="00723154">
        <w:rPr>
          <w:rtl/>
          <w:lang w:bidi="fa-IR"/>
        </w:rPr>
        <w:t>نمی‌دادند! به علاوه</w:t>
      </w:r>
      <w:r w:rsidR="001969BB" w:rsidRPr="001969BB">
        <w:rPr>
          <w:rtl/>
          <w:lang w:bidi="fa-IR"/>
        </w:rPr>
        <w:t xml:space="preserve"> این‌که </w:t>
      </w:r>
      <w:r w:rsidR="00723154">
        <w:rPr>
          <w:rtl/>
          <w:lang w:bidi="fa-IR"/>
        </w:rPr>
        <w:t>برای این دعا</w:t>
      </w:r>
      <w:r w:rsidR="002460E0">
        <w:rPr>
          <w:rtl/>
          <w:lang w:bidi="fa-IR"/>
        </w:rPr>
        <w:t xml:space="preserve"> </w:t>
      </w:r>
      <w:r w:rsidR="0000656B">
        <w:rPr>
          <w:rtl/>
          <w:lang w:bidi="fa-IR"/>
        </w:rPr>
        <w:t>ثواب</w:t>
      </w:r>
      <w:r w:rsidR="00511465">
        <w:rPr>
          <w:rtl/>
          <w:lang w:bidi="fa-IR"/>
        </w:rPr>
        <w:t xml:space="preserve">‌های </w:t>
      </w:r>
      <w:r w:rsidR="0000656B">
        <w:rPr>
          <w:rtl/>
          <w:lang w:bidi="fa-IR"/>
        </w:rPr>
        <w:t>عجیب و غریب قائل شده و مدّعی است خوانند</w:t>
      </w:r>
      <w:r w:rsidR="00511465">
        <w:rPr>
          <w:rtl/>
          <w:lang w:bidi="fa-IR"/>
        </w:rPr>
        <w:t>ه‌ی</w:t>
      </w:r>
      <w:r w:rsidR="0000656B">
        <w:rPr>
          <w:rtl/>
          <w:lang w:bidi="fa-IR"/>
        </w:rPr>
        <w:t xml:space="preserve"> دعا شهید می‌میرد و هر روز</w:t>
      </w:r>
      <w:r w:rsidR="007B451B">
        <w:rPr>
          <w:rtl/>
          <w:lang w:bidi="fa-IR"/>
        </w:rPr>
        <w:t xml:space="preserve"> </w:t>
      </w:r>
      <w:r w:rsidR="0000656B">
        <w:rPr>
          <w:rtl/>
          <w:lang w:bidi="fa-IR"/>
        </w:rPr>
        <w:t>یک میلیون حسنه و یک میلیون درجه برایش نوشته شده و یک میلیون سیّئه از او محو می‌شود و عرش و کرسی برایش استغفار می‌کنند و</w:t>
      </w:r>
      <w:r w:rsidR="001969BB" w:rsidRPr="001969BB">
        <w:rPr>
          <w:rtl/>
          <w:lang w:bidi="fa-IR"/>
        </w:rPr>
        <w:t>.</w:t>
      </w:r>
      <w:r w:rsidR="0000656B">
        <w:rPr>
          <w:rtl/>
          <w:lang w:bidi="fa-IR"/>
        </w:rPr>
        <w:t xml:space="preserve">... هکذا. </w:t>
      </w:r>
    </w:p>
    <w:p w:rsidR="00F04195" w:rsidRDefault="007B451B" w:rsidP="00E43C6F">
      <w:pPr>
        <w:ind w:firstLine="284"/>
        <w:jc w:val="both"/>
        <w:rPr>
          <w:rtl/>
          <w:lang w:bidi="fa-IR"/>
        </w:rPr>
      </w:pPr>
      <w:r>
        <w:rPr>
          <w:rtl/>
          <w:lang w:bidi="fa-IR"/>
        </w:rPr>
        <w:t>اینک متن دع</w:t>
      </w:r>
      <w:r w:rsidR="00DC45C1">
        <w:rPr>
          <w:rtl/>
          <w:lang w:bidi="fa-IR"/>
        </w:rPr>
        <w:t>ا را بب</w:t>
      </w:r>
      <w:r w:rsidR="0000656B">
        <w:rPr>
          <w:rtl/>
          <w:lang w:bidi="fa-IR"/>
        </w:rPr>
        <w:t>ینیم</w:t>
      </w:r>
      <w:r w:rsidR="005A7852">
        <w:rPr>
          <w:rtl/>
          <w:lang w:bidi="fa-IR"/>
        </w:rPr>
        <w:t>:</w:t>
      </w:r>
      <w:r w:rsidR="0000656B">
        <w:rPr>
          <w:rtl/>
          <w:lang w:bidi="fa-IR"/>
        </w:rPr>
        <w:t xml:space="preserve"> د</w:t>
      </w:r>
      <w:r w:rsidR="00C22196">
        <w:rPr>
          <w:rtl/>
          <w:lang w:bidi="fa-IR"/>
        </w:rPr>
        <w:t>ر این دعا مانند دعای بی‌سند روز</w:t>
      </w:r>
      <w:r w:rsidR="007C5B87">
        <w:rPr>
          <w:rtl/>
          <w:lang w:bidi="fa-IR"/>
        </w:rPr>
        <w:t xml:space="preserve"> </w:t>
      </w:r>
      <w:r w:rsidR="0000656B">
        <w:rPr>
          <w:rtl/>
          <w:lang w:bidi="fa-IR"/>
        </w:rPr>
        <w:t>جمعه (ص 26 که منقول است از ملحقات صحیفه و یا فصل 17 مصباح کفعمی) با</w:t>
      </w:r>
      <w:r w:rsidR="001969BB" w:rsidRPr="001969BB">
        <w:rPr>
          <w:rtl/>
          <w:lang w:bidi="fa-IR"/>
        </w:rPr>
        <w:t xml:space="preserve"> این‌که </w:t>
      </w:r>
      <w:r w:rsidR="009459E3">
        <w:rPr>
          <w:rtl/>
          <w:lang w:bidi="fa-IR"/>
        </w:rPr>
        <w:t xml:space="preserve">گفته است: </w:t>
      </w:r>
      <w:r w:rsidR="009459E3" w:rsidRPr="00DF675D">
        <w:rPr>
          <w:rFonts w:cs="KFGQPC Uthman Taha Naskh"/>
          <w:sz w:val="32"/>
          <w:szCs w:val="27"/>
          <w:rtl/>
        </w:rPr>
        <w:t>«ك</w:t>
      </w:r>
      <w:r w:rsidR="00C22196" w:rsidRPr="00DF675D">
        <w:rPr>
          <w:rFonts w:cs="KFGQPC Uthman Taha Naskh"/>
          <w:sz w:val="32"/>
          <w:szCs w:val="27"/>
          <w:rtl/>
        </w:rPr>
        <w:t>َ</w:t>
      </w:r>
      <w:r w:rsidR="009459E3" w:rsidRPr="00DF675D">
        <w:rPr>
          <w:rFonts w:cs="KFGQPC Uthman Taha Naskh"/>
          <w:sz w:val="32"/>
          <w:szCs w:val="27"/>
          <w:rtl/>
        </w:rPr>
        <w:t>ف</w:t>
      </w:r>
      <w:r w:rsidR="00E43C6F">
        <w:rPr>
          <w:rFonts w:cs="KFGQPC Uthman Taha Naskh" w:hint="cs"/>
          <w:sz w:val="32"/>
          <w:szCs w:val="27"/>
          <w:rtl/>
        </w:rPr>
        <w:t>َ</w:t>
      </w:r>
      <w:r w:rsidR="009459E3" w:rsidRPr="00DF675D">
        <w:rPr>
          <w:rFonts w:cs="KFGQPC Uthman Taha Naskh"/>
          <w:sz w:val="32"/>
          <w:szCs w:val="27"/>
          <w:rtl/>
        </w:rPr>
        <w:t>ى ب</w:t>
      </w:r>
      <w:r w:rsidR="00C22196" w:rsidRPr="00DF675D">
        <w:rPr>
          <w:rFonts w:cs="KFGQPC Uthman Taha Naskh"/>
          <w:sz w:val="32"/>
          <w:szCs w:val="27"/>
          <w:rtl/>
        </w:rPr>
        <w:t>ِ</w:t>
      </w:r>
      <w:r w:rsidR="009459E3" w:rsidRPr="00DF675D">
        <w:rPr>
          <w:rFonts w:cs="KFGQPC Uthman Taha Naskh"/>
          <w:sz w:val="32"/>
          <w:szCs w:val="27"/>
          <w:rtl/>
        </w:rPr>
        <w:t>ك</w:t>
      </w:r>
      <w:r w:rsidR="00C22196" w:rsidRPr="00DF675D">
        <w:rPr>
          <w:rFonts w:cs="KFGQPC Uthman Taha Naskh"/>
          <w:sz w:val="32"/>
          <w:szCs w:val="27"/>
          <w:rtl/>
        </w:rPr>
        <w:t>َ</w:t>
      </w:r>
      <w:r w:rsidR="009459E3" w:rsidRPr="00DF675D">
        <w:rPr>
          <w:rFonts w:cs="KFGQPC Uthman Taha Naskh"/>
          <w:sz w:val="32"/>
          <w:szCs w:val="27"/>
          <w:rtl/>
        </w:rPr>
        <w:t xml:space="preserve"> ش</w:t>
      </w:r>
      <w:r w:rsidR="00E43C6F">
        <w:rPr>
          <w:rFonts w:cs="KFGQPC Uthman Taha Naskh" w:hint="cs"/>
          <w:sz w:val="32"/>
          <w:szCs w:val="27"/>
          <w:rtl/>
        </w:rPr>
        <w:t>َ</w:t>
      </w:r>
      <w:r w:rsidR="009459E3" w:rsidRPr="00DF675D">
        <w:rPr>
          <w:rFonts w:cs="KFGQPC Uthman Taha Naskh"/>
          <w:sz w:val="32"/>
          <w:szCs w:val="27"/>
          <w:rtl/>
        </w:rPr>
        <w:t>ه</w:t>
      </w:r>
      <w:r w:rsidR="00E43C6F">
        <w:rPr>
          <w:rFonts w:cs="KFGQPC Uthman Taha Naskh" w:hint="cs"/>
          <w:sz w:val="32"/>
          <w:szCs w:val="27"/>
          <w:rtl/>
        </w:rPr>
        <w:t>ِ</w:t>
      </w:r>
      <w:r w:rsidR="009459E3" w:rsidRPr="00DF675D">
        <w:rPr>
          <w:rFonts w:cs="KFGQPC Uthman Taha Naskh"/>
          <w:sz w:val="32"/>
          <w:szCs w:val="27"/>
          <w:rtl/>
        </w:rPr>
        <w:t>ي</w:t>
      </w:r>
      <w:r w:rsidR="00E43C6F">
        <w:rPr>
          <w:rFonts w:cs="KFGQPC Uthman Taha Naskh" w:hint="cs"/>
          <w:sz w:val="32"/>
          <w:szCs w:val="27"/>
          <w:rtl/>
        </w:rPr>
        <w:t>ْ</w:t>
      </w:r>
      <w:r w:rsidR="009459E3" w:rsidRPr="00DF675D">
        <w:rPr>
          <w:rFonts w:cs="KFGQPC Uthman Taha Naskh"/>
          <w:sz w:val="32"/>
          <w:szCs w:val="27"/>
          <w:rtl/>
        </w:rPr>
        <w:t xml:space="preserve">داً» </w:t>
      </w:r>
      <w:r w:rsidR="009459E3" w:rsidRPr="00581D28">
        <w:rPr>
          <w:rtl/>
          <w:lang w:bidi="fa-IR"/>
        </w:rPr>
        <w:t>«خدا</w:t>
      </w:r>
      <w:r w:rsidR="00581D28" w:rsidRPr="00581D28">
        <w:rPr>
          <w:rtl/>
          <w:lang w:bidi="fa-IR"/>
        </w:rPr>
        <w:t>ي</w:t>
      </w:r>
      <w:r w:rsidR="009459E3" w:rsidRPr="00581D28">
        <w:rPr>
          <w:rtl/>
          <w:lang w:bidi="fa-IR"/>
        </w:rPr>
        <w:t>ا</w:t>
      </w:r>
      <w:r w:rsidR="006D395A">
        <w:rPr>
          <w:rFonts w:hint="cs"/>
          <w:rtl/>
          <w:lang w:bidi="fa-IR"/>
        </w:rPr>
        <w:t>،</w:t>
      </w:r>
      <w:r w:rsidR="009459E3" w:rsidRPr="00581D28">
        <w:rPr>
          <w:rtl/>
          <w:lang w:bidi="fa-IR"/>
        </w:rPr>
        <w:t xml:space="preserve"> شاهد بودن تو کافی است»</w:t>
      </w:r>
      <w:r w:rsidR="006D395A">
        <w:rPr>
          <w:rFonts w:hint="cs"/>
          <w:rtl/>
          <w:lang w:bidi="fa-IR"/>
        </w:rPr>
        <w:t>.</w:t>
      </w:r>
      <w:r w:rsidR="009459E3">
        <w:rPr>
          <w:rtl/>
          <w:lang w:bidi="fa-IR"/>
        </w:rPr>
        <w:t xml:space="preserve"> ولی به این قول خود پایبند نمانده</w:t>
      </w:r>
      <w:r w:rsidR="005E0961">
        <w:rPr>
          <w:rtl/>
          <w:lang w:bidi="fa-IR"/>
        </w:rPr>
        <w:t xml:space="preserve"> و می‌گ</w:t>
      </w:r>
      <w:r w:rsidR="00DC45C1">
        <w:rPr>
          <w:rtl/>
          <w:lang w:bidi="fa-IR"/>
        </w:rPr>
        <w:t>وی</w:t>
      </w:r>
      <w:r w:rsidR="005E0961">
        <w:rPr>
          <w:rtl/>
          <w:lang w:bidi="fa-IR"/>
        </w:rPr>
        <w:t xml:space="preserve">د: </w:t>
      </w:r>
      <w:r w:rsidR="005E0961" w:rsidRPr="00DF675D">
        <w:rPr>
          <w:rFonts w:cs="KFGQPC Uthman Taha Naskh"/>
          <w:sz w:val="32"/>
          <w:szCs w:val="27"/>
          <w:rtl/>
        </w:rPr>
        <w:t>«</w:t>
      </w:r>
      <w:r w:rsidR="00E43C6F" w:rsidRPr="00E43C6F">
        <w:rPr>
          <w:rFonts w:cs="KFGQPC Uthman Taha Naskh"/>
          <w:sz w:val="32"/>
          <w:szCs w:val="27"/>
          <w:rtl/>
        </w:rPr>
        <w:t>وَأُشْهِدُ مَلَائِكَتَكَ وَأَنْبِيَاءَكَ وَرُسُلَكَ وَحَمَلَةَ عَرْشِكَ وَسُكَّانَ سَمَاوَاتِكَ وَأَرْضِكَ وَجَمِيعَ خَلْقِك</w:t>
      </w:r>
      <w:r w:rsidR="005E0961" w:rsidRPr="00DF675D">
        <w:rPr>
          <w:rFonts w:cs="KFGQPC Uthman Taha Naskh"/>
          <w:sz w:val="32"/>
          <w:szCs w:val="27"/>
          <w:rtl/>
        </w:rPr>
        <w:t>»</w:t>
      </w:r>
      <w:r w:rsidR="002D659A">
        <w:rPr>
          <w:rtl/>
          <w:lang w:bidi="fa-IR"/>
        </w:rPr>
        <w:t xml:space="preserve"> «فرشتگانت را پیامبران و فرستادگانت را و حاملین عرشت را و ساکین آسمان</w:t>
      </w:r>
      <w:r w:rsidR="00851586">
        <w:rPr>
          <w:rtl/>
          <w:lang w:bidi="fa-IR"/>
        </w:rPr>
        <w:t>‌</w:t>
      </w:r>
      <w:r w:rsidR="002D659A">
        <w:rPr>
          <w:rtl/>
          <w:lang w:bidi="fa-IR"/>
        </w:rPr>
        <w:t>ها و زمینت را و هم</w:t>
      </w:r>
      <w:r w:rsidR="00511465">
        <w:rPr>
          <w:rtl/>
          <w:lang w:bidi="fa-IR"/>
        </w:rPr>
        <w:t>ه‌ی</w:t>
      </w:r>
      <w:r w:rsidR="002D659A">
        <w:rPr>
          <w:rtl/>
          <w:lang w:bidi="fa-IR"/>
        </w:rPr>
        <w:t xml:space="preserve"> مخلوقین تو را شاهد می‌گیرم</w:t>
      </w:r>
      <w:r w:rsidR="00C162D6">
        <w:rPr>
          <w:rtl/>
          <w:lang w:bidi="fa-IR"/>
        </w:rPr>
        <w:t>!»</w:t>
      </w:r>
      <w:r w:rsidR="002D659A">
        <w:rPr>
          <w:rtl/>
          <w:lang w:bidi="fa-IR"/>
        </w:rPr>
        <w:t xml:space="preserve"> آیا ممکن است امام حیوانات را شاهد خود</w:t>
      </w:r>
      <w:r>
        <w:rPr>
          <w:rtl/>
          <w:lang w:bidi="fa-IR"/>
        </w:rPr>
        <w:t xml:space="preserve"> </w:t>
      </w:r>
      <w:r w:rsidR="00B36D5C">
        <w:rPr>
          <w:rtl/>
          <w:lang w:bidi="fa-IR"/>
        </w:rPr>
        <w:t>بگیرد؟ یا کسانی را که سال</w:t>
      </w:r>
      <w:r w:rsidR="00851586">
        <w:rPr>
          <w:rtl/>
          <w:lang w:bidi="fa-IR"/>
        </w:rPr>
        <w:t>‌</w:t>
      </w:r>
      <w:r w:rsidR="00B36D5C">
        <w:rPr>
          <w:rtl/>
          <w:lang w:bidi="fa-IR"/>
        </w:rPr>
        <w:t>ها قبل از وی از دنیا رفته‌اند شاهد خود قرار دهد؟ قطعاً امام چنین نمی‌گوید. آیا جمیع مخلوقین و ساکنین زمین و آسمان و انبیاء و رسل</w:t>
      </w:r>
      <w:r w:rsidR="002460E0">
        <w:rPr>
          <w:rtl/>
          <w:lang w:bidi="fa-IR"/>
        </w:rPr>
        <w:t xml:space="preserve"> </w:t>
      </w:r>
      <w:r w:rsidR="00B36D5C">
        <w:rPr>
          <w:rtl/>
          <w:lang w:bidi="fa-IR"/>
        </w:rPr>
        <w:t>اقرار او را می‌شنوند تا گواه او باشند؟ اگر نامبردگان را مانند خدا س</w:t>
      </w:r>
      <w:r w:rsidR="00851586">
        <w:rPr>
          <w:rtl/>
          <w:lang w:bidi="fa-IR"/>
        </w:rPr>
        <w:t>میع و بصیر می‌داند این جملات نا</w:t>
      </w:r>
      <w:r w:rsidR="00B36D5C">
        <w:rPr>
          <w:rtl/>
          <w:lang w:bidi="fa-IR"/>
        </w:rPr>
        <w:t>صحیح و شرک</w:t>
      </w:r>
      <w:r w:rsidR="006D395A">
        <w:rPr>
          <w:rFonts w:hint="cs"/>
          <w:rtl/>
          <w:lang w:bidi="fa-IR"/>
        </w:rPr>
        <w:t>‌</w:t>
      </w:r>
      <w:r w:rsidR="00B36D5C">
        <w:rPr>
          <w:rtl/>
          <w:lang w:bidi="fa-IR"/>
        </w:rPr>
        <w:t xml:space="preserve">آمیز </w:t>
      </w:r>
      <w:r w:rsidR="00B9335A">
        <w:rPr>
          <w:rtl/>
          <w:lang w:bidi="fa-IR"/>
        </w:rPr>
        <w:t>است و مسلمان چنین عقیده‌ای ندارد. سپس مذهب خود را در دعا وارد کرده و در واقع مقصود اصلی از جعل این دعا همین بوده که به بهان</w:t>
      </w:r>
      <w:r w:rsidR="00511465">
        <w:rPr>
          <w:rtl/>
          <w:lang w:bidi="fa-IR"/>
        </w:rPr>
        <w:t>ه‌ی</w:t>
      </w:r>
      <w:r w:rsidR="00B9335A">
        <w:rPr>
          <w:rtl/>
          <w:lang w:bidi="fa-IR"/>
        </w:rPr>
        <w:t xml:space="preserve"> دعا، مذهب خود را به گردن</w:t>
      </w:r>
      <w:r w:rsidR="001842D5">
        <w:rPr>
          <w:rtl/>
          <w:lang w:bidi="fa-IR"/>
        </w:rPr>
        <w:t xml:space="preserve"> ائمّه </w:t>
      </w:r>
      <w:r w:rsidR="009F7CAF">
        <w:rPr>
          <w:rtl/>
          <w:lang w:bidi="fa-IR"/>
        </w:rPr>
        <w:t xml:space="preserve">اهل </w:t>
      </w:r>
      <w:r w:rsidR="00090C7A">
        <w:rPr>
          <w:rtl/>
          <w:lang w:bidi="fa-IR"/>
        </w:rPr>
        <w:t>بیت بیندازد و</w:t>
      </w:r>
      <w:r w:rsidR="009F7CAF">
        <w:rPr>
          <w:rtl/>
          <w:lang w:bidi="fa-IR"/>
        </w:rPr>
        <w:t xml:space="preserve"> آن‌ها </w:t>
      </w:r>
      <w:r w:rsidR="00090C7A">
        <w:rPr>
          <w:rtl/>
          <w:lang w:bidi="fa-IR"/>
        </w:rPr>
        <w:t xml:space="preserve">را </w:t>
      </w:r>
      <w:r w:rsidR="00090C7A" w:rsidRPr="001D7F88">
        <w:rPr>
          <w:rFonts w:cs="mylotus"/>
          <w:sz w:val="32"/>
          <w:szCs w:val="27"/>
          <w:rtl/>
          <w:lang w:bidi="fa-IR"/>
        </w:rPr>
        <w:t>«ح</w:t>
      </w:r>
      <w:r w:rsidR="00C22196" w:rsidRPr="001D7F88">
        <w:rPr>
          <w:rFonts w:cs="mylotus"/>
          <w:sz w:val="32"/>
          <w:szCs w:val="27"/>
          <w:rtl/>
          <w:lang w:bidi="fa-IR"/>
        </w:rPr>
        <w:t>ُ</w:t>
      </w:r>
      <w:r w:rsidR="00090C7A" w:rsidRPr="001D7F88">
        <w:rPr>
          <w:rFonts w:cs="mylotus"/>
          <w:sz w:val="32"/>
          <w:szCs w:val="27"/>
          <w:rtl/>
          <w:lang w:bidi="fa-IR"/>
        </w:rPr>
        <w:t>ج</w:t>
      </w:r>
      <w:r w:rsidRPr="001D7F88">
        <w:rPr>
          <w:rFonts w:cs="mylotus"/>
          <w:sz w:val="32"/>
          <w:szCs w:val="27"/>
          <w:rtl/>
          <w:lang w:bidi="fa-IR"/>
        </w:rPr>
        <w:t>ّ</w:t>
      </w:r>
      <w:r w:rsidR="00090C7A" w:rsidRPr="001D7F88">
        <w:rPr>
          <w:rFonts w:cs="mylotus"/>
          <w:sz w:val="32"/>
          <w:szCs w:val="27"/>
          <w:rtl/>
          <w:lang w:bidi="fa-IR"/>
        </w:rPr>
        <w:t>ة الله</w:t>
      </w:r>
      <w:r w:rsidR="00090C7A">
        <w:rPr>
          <w:rtl/>
          <w:lang w:bidi="fa-IR"/>
        </w:rPr>
        <w:t xml:space="preserve">» قلمداد کند، گرچه آن بزرگواران راضی نباشند و این قول را بدعت بدانند! </w:t>
      </w:r>
      <w:r w:rsidR="005B6548">
        <w:rPr>
          <w:rtl/>
          <w:lang w:bidi="fa-IR"/>
        </w:rPr>
        <w:t>چنانکه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5B6548">
        <w:rPr>
          <w:rtl/>
          <w:lang w:bidi="fa-IR"/>
        </w:rPr>
        <w:t xml:space="preserve">فرموده: </w:t>
      </w:r>
      <w:r w:rsidR="005B6548" w:rsidRPr="00DF675D">
        <w:rPr>
          <w:rFonts w:cs="KFGQPC Uthman Taha Naskh"/>
          <w:sz w:val="32"/>
          <w:szCs w:val="27"/>
          <w:rtl/>
        </w:rPr>
        <w:t>«</w:t>
      </w:r>
      <w:r w:rsidR="00C22196" w:rsidRPr="00DF675D">
        <w:rPr>
          <w:rFonts w:cs="KFGQPC Uthman Taha Naskh"/>
          <w:sz w:val="32"/>
          <w:szCs w:val="27"/>
          <w:rtl/>
        </w:rPr>
        <w:t>تَمَّ</w:t>
      </w:r>
      <w:r w:rsidR="005B6548" w:rsidRPr="00DF675D">
        <w:rPr>
          <w:rFonts w:cs="KFGQPC Uthman Taha Naskh"/>
          <w:sz w:val="32"/>
          <w:szCs w:val="27"/>
          <w:rtl/>
        </w:rPr>
        <w:t>ت</w:t>
      </w:r>
      <w:r w:rsidR="00E43C6F">
        <w:rPr>
          <w:rFonts w:cs="KFGQPC Uthman Taha Naskh" w:hint="cs"/>
          <w:sz w:val="32"/>
          <w:szCs w:val="27"/>
          <w:rtl/>
        </w:rPr>
        <w:t>ْ</w:t>
      </w:r>
      <w:r w:rsidR="005B6548" w:rsidRPr="00DF675D">
        <w:rPr>
          <w:rFonts w:cs="KFGQPC Uthman Taha Naskh"/>
          <w:sz w:val="32"/>
          <w:szCs w:val="27"/>
          <w:rtl/>
        </w:rPr>
        <w:t xml:space="preserve"> ب</w:t>
      </w:r>
      <w:r w:rsidR="00C22196" w:rsidRPr="00DF675D">
        <w:rPr>
          <w:rFonts w:cs="KFGQPC Uthman Taha Naskh"/>
          <w:sz w:val="32"/>
          <w:szCs w:val="27"/>
          <w:rtl/>
        </w:rPr>
        <w:t>ِ</w:t>
      </w:r>
      <w:r w:rsidR="005B6548" w:rsidRPr="00DF675D">
        <w:rPr>
          <w:rFonts w:cs="KFGQPC Uthman Taha Naskh"/>
          <w:sz w:val="32"/>
          <w:szCs w:val="27"/>
          <w:rtl/>
        </w:rPr>
        <w:t>ن</w:t>
      </w:r>
      <w:r w:rsidR="00C22196" w:rsidRPr="00DF675D">
        <w:rPr>
          <w:rFonts w:cs="KFGQPC Uthman Taha Naskh"/>
          <w:sz w:val="32"/>
          <w:szCs w:val="27"/>
          <w:rtl/>
        </w:rPr>
        <w:t>َ</w:t>
      </w:r>
      <w:r w:rsidR="005B6548" w:rsidRPr="00DF675D">
        <w:rPr>
          <w:rFonts w:cs="KFGQPC Uthman Taha Naskh"/>
          <w:sz w:val="32"/>
          <w:szCs w:val="27"/>
          <w:rtl/>
        </w:rPr>
        <w:t>ب</w:t>
      </w:r>
      <w:r w:rsidR="00C22196" w:rsidRPr="00DF675D">
        <w:rPr>
          <w:rFonts w:cs="KFGQPC Uthman Taha Naskh"/>
          <w:sz w:val="32"/>
          <w:szCs w:val="27"/>
          <w:rtl/>
        </w:rPr>
        <w:t>ِ</w:t>
      </w:r>
      <w:r w:rsidR="005B6548" w:rsidRPr="00DF675D">
        <w:rPr>
          <w:rFonts w:cs="KFGQPC Uthman Taha Naskh"/>
          <w:sz w:val="32"/>
          <w:szCs w:val="27"/>
          <w:rtl/>
        </w:rPr>
        <w:t>ي</w:t>
      </w:r>
      <w:r w:rsidR="00C22196" w:rsidRPr="00DF675D">
        <w:rPr>
          <w:rFonts w:cs="KFGQPC Uthman Taha Naskh"/>
          <w:sz w:val="32"/>
          <w:szCs w:val="27"/>
          <w:rtl/>
        </w:rPr>
        <w:t>ِّ</w:t>
      </w:r>
      <w:r w:rsidR="005B6548" w:rsidRPr="00DF675D">
        <w:rPr>
          <w:rFonts w:cs="KFGQPC Uthman Taha Naskh"/>
          <w:sz w:val="32"/>
          <w:szCs w:val="27"/>
          <w:rtl/>
        </w:rPr>
        <w:t>نا م</w:t>
      </w:r>
      <w:r w:rsidR="00E43C6F">
        <w:rPr>
          <w:rFonts w:cs="KFGQPC Uthman Taha Naskh" w:hint="cs"/>
          <w:sz w:val="32"/>
          <w:szCs w:val="27"/>
          <w:rtl/>
        </w:rPr>
        <w:t>ُ</w:t>
      </w:r>
      <w:r w:rsidR="005B6548" w:rsidRPr="00DF675D">
        <w:rPr>
          <w:rFonts w:cs="KFGQPC Uthman Taha Naskh"/>
          <w:sz w:val="32"/>
          <w:szCs w:val="27"/>
          <w:rtl/>
        </w:rPr>
        <w:t>ح</w:t>
      </w:r>
      <w:r w:rsidR="00E43C6F">
        <w:rPr>
          <w:rFonts w:cs="KFGQPC Uthman Taha Naskh" w:hint="cs"/>
          <w:sz w:val="32"/>
          <w:szCs w:val="27"/>
          <w:rtl/>
        </w:rPr>
        <w:t>َ</w:t>
      </w:r>
      <w:r w:rsidR="005B6548" w:rsidRPr="00DF675D">
        <w:rPr>
          <w:rFonts w:cs="KFGQPC Uthman Taha Naskh"/>
          <w:sz w:val="32"/>
          <w:szCs w:val="27"/>
          <w:rtl/>
        </w:rPr>
        <w:t>م</w:t>
      </w:r>
      <w:r w:rsidRPr="00DF675D">
        <w:rPr>
          <w:rFonts w:cs="KFGQPC Uthman Taha Naskh"/>
          <w:sz w:val="32"/>
          <w:szCs w:val="27"/>
          <w:rtl/>
        </w:rPr>
        <w:t>ّ</w:t>
      </w:r>
      <w:r w:rsidR="00E43C6F">
        <w:rPr>
          <w:rFonts w:cs="KFGQPC Uthman Taha Naskh" w:hint="cs"/>
          <w:sz w:val="32"/>
          <w:szCs w:val="27"/>
          <w:rtl/>
        </w:rPr>
        <w:t>َ</w:t>
      </w:r>
      <w:r w:rsidR="005B6548" w:rsidRPr="00DF675D">
        <w:rPr>
          <w:rFonts w:cs="KFGQPC Uthman Taha Naskh"/>
          <w:sz w:val="32"/>
          <w:szCs w:val="27"/>
          <w:rtl/>
        </w:rPr>
        <w:t>د</w:t>
      </w:r>
      <w:r w:rsidR="00DC45C1" w:rsidRPr="00DF675D">
        <w:rPr>
          <w:rFonts w:cs="KFGQPC Uthman Taha Naskh"/>
          <w:sz w:val="32"/>
          <w:szCs w:val="27"/>
          <w:rtl/>
        </w:rPr>
        <w:t>ٍ</w:t>
      </w:r>
      <w:r w:rsidR="005B6548" w:rsidRPr="00DF675D">
        <w:rPr>
          <w:rFonts w:cs="KFGQPC Uthman Taha Naskh"/>
          <w:sz w:val="32"/>
          <w:szCs w:val="27"/>
          <w:rtl/>
        </w:rPr>
        <w:t xml:space="preserve"> ح</w:t>
      </w:r>
      <w:r w:rsidR="00C22196" w:rsidRPr="00DF675D">
        <w:rPr>
          <w:rFonts w:cs="KFGQPC Uthman Taha Naskh"/>
          <w:sz w:val="32"/>
          <w:szCs w:val="27"/>
          <w:rtl/>
        </w:rPr>
        <w:t>ُ</w:t>
      </w:r>
      <w:r w:rsidR="005B6548" w:rsidRPr="00DF675D">
        <w:rPr>
          <w:rFonts w:cs="KFGQPC Uthman Taha Naskh"/>
          <w:sz w:val="32"/>
          <w:szCs w:val="27"/>
          <w:rtl/>
        </w:rPr>
        <w:t>ج</w:t>
      </w:r>
      <w:r w:rsidRPr="00DF675D">
        <w:rPr>
          <w:rFonts w:cs="KFGQPC Uthman Taha Naskh"/>
          <w:sz w:val="32"/>
          <w:szCs w:val="27"/>
          <w:rtl/>
        </w:rPr>
        <w:t>ّ</w:t>
      </w:r>
      <w:r w:rsidR="00C22196" w:rsidRPr="00DF675D">
        <w:rPr>
          <w:rFonts w:cs="KFGQPC Uthman Taha Naskh"/>
          <w:sz w:val="32"/>
          <w:szCs w:val="27"/>
          <w:rtl/>
        </w:rPr>
        <w:t>َ</w:t>
      </w:r>
      <w:r w:rsidR="005B6548" w:rsidRPr="00DF675D">
        <w:rPr>
          <w:rFonts w:cs="KFGQPC Uthman Taha Naskh"/>
          <w:sz w:val="32"/>
          <w:szCs w:val="27"/>
          <w:rtl/>
        </w:rPr>
        <w:t>ت</w:t>
      </w:r>
      <w:r w:rsidR="00C22196" w:rsidRPr="00DF675D">
        <w:rPr>
          <w:rFonts w:cs="KFGQPC Uthman Taha Naskh"/>
          <w:sz w:val="32"/>
          <w:szCs w:val="27"/>
          <w:rtl/>
        </w:rPr>
        <w:t>ُ</w:t>
      </w:r>
      <w:r w:rsidR="005B6548" w:rsidRPr="00DF675D">
        <w:rPr>
          <w:rFonts w:cs="KFGQPC Uthman Taha Naskh"/>
          <w:sz w:val="32"/>
          <w:szCs w:val="27"/>
          <w:rtl/>
        </w:rPr>
        <w:t>ه</w:t>
      </w:r>
      <w:r w:rsidR="00E43C6F">
        <w:rPr>
          <w:rFonts w:cs="KFGQPC Uthman Taha Naskh" w:hint="cs"/>
          <w:sz w:val="32"/>
          <w:szCs w:val="27"/>
          <w:rtl/>
        </w:rPr>
        <w:t>ُ</w:t>
      </w:r>
      <w:r w:rsidR="005B6548" w:rsidRPr="00DF675D">
        <w:rPr>
          <w:rFonts w:cs="KFGQPC Uthman Taha Naskh"/>
          <w:sz w:val="32"/>
          <w:szCs w:val="27"/>
          <w:rtl/>
        </w:rPr>
        <w:t>»</w:t>
      </w:r>
      <w:r w:rsidR="002D659A">
        <w:rPr>
          <w:rtl/>
          <w:lang w:bidi="fa-IR"/>
        </w:rPr>
        <w:t xml:space="preserve"> </w:t>
      </w:r>
      <w:r w:rsidR="00E3670C">
        <w:rPr>
          <w:rtl/>
          <w:lang w:bidi="fa-IR"/>
        </w:rPr>
        <w:t>«با پیامبر ما محمد</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E3670C">
        <w:rPr>
          <w:rtl/>
          <w:lang w:bidi="fa-IR"/>
        </w:rPr>
        <w:t>حجّت خدا پایان پذیرفت»</w:t>
      </w:r>
      <w:r w:rsidR="006D395A">
        <w:rPr>
          <w:rFonts w:hint="cs"/>
          <w:rtl/>
          <w:lang w:bidi="fa-IR"/>
        </w:rPr>
        <w:t>.</w:t>
      </w:r>
      <w:r w:rsidR="00AE193A">
        <w:rPr>
          <w:rtl/>
          <w:lang w:bidi="fa-IR"/>
        </w:rPr>
        <w:t xml:space="preserve"> </w:t>
      </w:r>
      <w:r w:rsidR="00AE193A" w:rsidRPr="006D395A">
        <w:rPr>
          <w:sz w:val="24"/>
          <w:szCs w:val="24"/>
          <w:rtl/>
          <w:lang w:bidi="fa-IR"/>
        </w:rPr>
        <w:t>(نهج البلاغه، خطب</w:t>
      </w:r>
      <w:r w:rsidR="00511465" w:rsidRPr="006D395A">
        <w:rPr>
          <w:sz w:val="24"/>
          <w:szCs w:val="24"/>
          <w:rtl/>
          <w:lang w:bidi="fa-IR"/>
        </w:rPr>
        <w:t>ه‌ی</w:t>
      </w:r>
      <w:r w:rsidR="00AE193A" w:rsidRPr="006D395A">
        <w:rPr>
          <w:sz w:val="24"/>
          <w:szCs w:val="24"/>
          <w:rtl/>
          <w:lang w:bidi="fa-IR"/>
        </w:rPr>
        <w:t xml:space="preserve"> 91) </w:t>
      </w:r>
      <w:r w:rsidR="003450D3">
        <w:rPr>
          <w:rtl/>
          <w:lang w:bidi="fa-IR"/>
        </w:rPr>
        <w:t>بنابراین أئ</w:t>
      </w:r>
      <w:r w:rsidR="00AE193A">
        <w:rPr>
          <w:rtl/>
          <w:lang w:bidi="fa-IR"/>
        </w:rPr>
        <w:t>م</w:t>
      </w:r>
      <w:r w:rsidR="00511465">
        <w:rPr>
          <w:rtl/>
          <w:lang w:bidi="fa-IR"/>
        </w:rPr>
        <w:t>ه‌ی</w:t>
      </w:r>
      <w:r w:rsidR="00AE193A">
        <w:rPr>
          <w:rtl/>
          <w:lang w:bidi="fa-IR"/>
        </w:rPr>
        <w:t xml:space="preserve"> </w:t>
      </w:r>
      <w:r w:rsidR="00C22196" w:rsidRPr="001D7F88">
        <w:rPr>
          <w:rFonts w:cs="mylotus"/>
          <w:sz w:val="32"/>
          <w:szCs w:val="27"/>
          <w:rtl/>
          <w:lang w:bidi="fa-IR"/>
        </w:rPr>
        <w:t>حُجّة الله</w:t>
      </w:r>
      <w:r w:rsidR="00C22196">
        <w:rPr>
          <w:rtl/>
          <w:lang w:bidi="fa-IR"/>
        </w:rPr>
        <w:t xml:space="preserve"> </w:t>
      </w:r>
      <w:r w:rsidR="00AE193A">
        <w:rPr>
          <w:rtl/>
          <w:lang w:bidi="fa-IR"/>
        </w:rPr>
        <w:t>نیستند و کسی جز انبیاء، برگزید</w:t>
      </w:r>
      <w:r w:rsidR="00511465">
        <w:rPr>
          <w:rtl/>
          <w:lang w:bidi="fa-IR"/>
        </w:rPr>
        <w:t>ه‌ی</w:t>
      </w:r>
      <w:r w:rsidR="00AE193A">
        <w:rPr>
          <w:rtl/>
          <w:lang w:bidi="fa-IR"/>
        </w:rPr>
        <w:t xml:space="preserve"> از جانب خدا نیست.</w:t>
      </w:r>
    </w:p>
    <w:p w:rsidR="00A67BF3" w:rsidRPr="00DE1A05" w:rsidRDefault="00F04195" w:rsidP="002213CB">
      <w:pPr>
        <w:ind w:firstLine="284"/>
        <w:jc w:val="both"/>
        <w:rPr>
          <w:spacing w:val="-2"/>
          <w:rtl/>
          <w:lang w:bidi="fa-IR"/>
        </w:rPr>
      </w:pPr>
      <w:bookmarkStart w:id="39" w:name="_Ref346878039"/>
      <w:bookmarkStart w:id="40" w:name="_Toc372365401"/>
      <w:r w:rsidRPr="00DE1A05">
        <w:rPr>
          <w:rStyle w:val="Char0"/>
          <w:spacing w:val="-2"/>
          <w:rtl/>
        </w:rPr>
        <w:t>دعای سمات</w:t>
      </w:r>
      <w:bookmarkEnd w:id="40"/>
      <w:r w:rsidRPr="00DE1A05">
        <w:rPr>
          <w:spacing w:val="-2"/>
          <w:rtl/>
          <w:lang w:bidi="fa-IR"/>
        </w:rPr>
        <w:t xml:space="preserve">: چهارمین دعای فصل ششم «دعای سمات» است که آن را </w:t>
      </w:r>
      <w:r w:rsidR="00411D31" w:rsidRPr="00DE1A05">
        <w:rPr>
          <w:spacing w:val="-2"/>
          <w:rtl/>
          <w:lang w:bidi="fa-IR"/>
        </w:rPr>
        <w:t>دعای «ش</w:t>
      </w:r>
      <w:r w:rsidR="00FC27CA" w:rsidRPr="00DE1A05">
        <w:rPr>
          <w:spacing w:val="-2"/>
          <w:rtl/>
          <w:lang w:bidi="fa-IR"/>
        </w:rPr>
        <w:t>َ</w:t>
      </w:r>
      <w:r w:rsidR="00411D31" w:rsidRPr="00DE1A05">
        <w:rPr>
          <w:spacing w:val="-2"/>
          <w:rtl/>
          <w:lang w:bidi="fa-IR"/>
        </w:rPr>
        <w:t>بّور» گویند که به معنای «بوق» است! و چه بسا از بافته‌های یهود باشد. شیخ عب</w:t>
      </w:r>
      <w:r w:rsidR="007B451B" w:rsidRPr="00DE1A05">
        <w:rPr>
          <w:spacing w:val="-2"/>
          <w:rtl/>
          <w:lang w:bidi="fa-IR"/>
        </w:rPr>
        <w:t>ّ</w:t>
      </w:r>
      <w:r w:rsidR="00411D31" w:rsidRPr="00DE1A05">
        <w:rPr>
          <w:spacing w:val="-2"/>
          <w:rtl/>
          <w:lang w:bidi="fa-IR"/>
        </w:rPr>
        <w:t>اس اد</w:t>
      </w:r>
      <w:r w:rsidR="007B451B" w:rsidRPr="00DE1A05">
        <w:rPr>
          <w:spacing w:val="-2"/>
          <w:rtl/>
          <w:lang w:bidi="fa-IR"/>
        </w:rPr>
        <w:t>ّ</w:t>
      </w:r>
      <w:r w:rsidR="00411D31" w:rsidRPr="00DE1A05">
        <w:rPr>
          <w:spacing w:val="-2"/>
          <w:rtl/>
          <w:lang w:bidi="fa-IR"/>
        </w:rPr>
        <w:t xml:space="preserve">عا کرده که علما آن را به </w:t>
      </w:r>
      <w:r w:rsidR="00DD2914" w:rsidRPr="00DE1A05">
        <w:rPr>
          <w:spacing w:val="-2"/>
          <w:u w:val="single"/>
          <w:rtl/>
          <w:lang w:bidi="fa-IR"/>
        </w:rPr>
        <w:t>سندهای معتبر</w:t>
      </w:r>
      <w:r w:rsidR="00DD2914" w:rsidRPr="00DE1A05">
        <w:rPr>
          <w:spacing w:val="-2"/>
          <w:rtl/>
          <w:lang w:bidi="fa-IR"/>
        </w:rPr>
        <w:t>(</w:t>
      </w:r>
      <w:r w:rsidR="00175FCB" w:rsidRPr="00DE1A05">
        <w:rPr>
          <w:spacing w:val="-2"/>
          <w:rtl/>
          <w:lang w:bidi="fa-IR"/>
        </w:rPr>
        <w:t>!</w:t>
      </w:r>
      <w:r w:rsidR="00DD2914" w:rsidRPr="00DE1A05">
        <w:rPr>
          <w:spacing w:val="-2"/>
          <w:rtl/>
          <w:lang w:bidi="fa-IR"/>
        </w:rPr>
        <w:t>) نقل کرده‌اند!</w:t>
      </w:r>
      <w:r w:rsidR="001842D5" w:rsidRPr="00DE1A05">
        <w:rPr>
          <w:spacing w:val="-2"/>
          <w:rtl/>
          <w:lang w:bidi="fa-IR"/>
        </w:rPr>
        <w:t xml:space="preserve"> اما </w:t>
      </w:r>
      <w:r w:rsidR="00DD2914" w:rsidRPr="00DE1A05">
        <w:rPr>
          <w:spacing w:val="-2"/>
          <w:rtl/>
          <w:lang w:bidi="fa-IR"/>
        </w:rPr>
        <w:t>خودش این سندهای معتبر(</w:t>
      </w:r>
      <w:r w:rsidR="00175FCB" w:rsidRPr="00DE1A05">
        <w:rPr>
          <w:spacing w:val="-2"/>
          <w:rtl/>
          <w:lang w:bidi="fa-IR"/>
        </w:rPr>
        <w:t>!</w:t>
      </w:r>
      <w:r w:rsidR="00DD2914" w:rsidRPr="00DE1A05">
        <w:rPr>
          <w:spacing w:val="-2"/>
          <w:rtl/>
          <w:lang w:bidi="fa-IR"/>
        </w:rPr>
        <w:t>) را ذکر نکرده! برای</w:t>
      </w:r>
      <w:r w:rsidR="001969BB" w:rsidRPr="00DE1A05">
        <w:rPr>
          <w:spacing w:val="-2"/>
          <w:rtl/>
          <w:lang w:bidi="fa-IR"/>
        </w:rPr>
        <w:t xml:space="preserve"> این‌که </w:t>
      </w:r>
      <w:r w:rsidR="008854D9" w:rsidRPr="00DE1A05">
        <w:rPr>
          <w:spacing w:val="-2"/>
          <w:rtl/>
          <w:lang w:bidi="fa-IR"/>
        </w:rPr>
        <w:t>بدانیم تا چه اندازه در این اد</w:t>
      </w:r>
      <w:r w:rsidR="00FC27CA" w:rsidRPr="00DE1A05">
        <w:rPr>
          <w:spacing w:val="-2"/>
          <w:rtl/>
          <w:lang w:bidi="fa-IR"/>
        </w:rPr>
        <w:t>ّ</w:t>
      </w:r>
      <w:r w:rsidR="008854D9" w:rsidRPr="00DE1A05">
        <w:rPr>
          <w:spacing w:val="-2"/>
          <w:rtl/>
          <w:lang w:bidi="fa-IR"/>
        </w:rPr>
        <w:t>عا صادق یا صائب است</w:t>
      </w:r>
      <w:r w:rsidR="003450D3" w:rsidRPr="00DE1A05">
        <w:rPr>
          <w:spacing w:val="-2"/>
          <w:rtl/>
          <w:lang w:bidi="fa-IR"/>
        </w:rPr>
        <w:t xml:space="preserve"> سند این دعا را چنان</w:t>
      </w:r>
      <w:r w:rsidR="00851586" w:rsidRPr="00DE1A05">
        <w:rPr>
          <w:spacing w:val="-2"/>
          <w:rtl/>
          <w:lang w:bidi="fa-IR"/>
        </w:rPr>
        <w:t>‌</w:t>
      </w:r>
      <w:r w:rsidR="003450D3" w:rsidRPr="00DE1A05">
        <w:rPr>
          <w:spacing w:val="-2"/>
          <w:rtl/>
          <w:lang w:bidi="fa-IR"/>
        </w:rPr>
        <w:t xml:space="preserve">که «مجلسی» </w:t>
      </w:r>
      <w:r w:rsidR="008854D9" w:rsidRPr="00DE1A05">
        <w:rPr>
          <w:spacing w:val="-2"/>
          <w:rtl/>
          <w:lang w:bidi="fa-IR"/>
        </w:rPr>
        <w:t>آورده است</w:t>
      </w:r>
      <w:r w:rsidR="008854D9" w:rsidRPr="00DE1A05">
        <w:rPr>
          <w:spacing w:val="-2"/>
          <w:sz w:val="24"/>
          <w:vertAlign w:val="superscript"/>
          <w:rtl/>
          <w:lang w:bidi="fa-IR"/>
        </w:rPr>
        <w:t>(</w:t>
      </w:r>
      <w:r w:rsidR="008854D9" w:rsidRPr="00DE1A05">
        <w:rPr>
          <w:rStyle w:val="FootnoteReference"/>
          <w:spacing w:val="-2"/>
          <w:sz w:val="24"/>
          <w:rtl/>
          <w:lang w:bidi="fa-IR"/>
        </w:rPr>
        <w:footnoteReference w:id="108"/>
      </w:r>
      <w:r w:rsidR="008854D9" w:rsidRPr="00DE1A05">
        <w:rPr>
          <w:spacing w:val="-2"/>
          <w:sz w:val="24"/>
          <w:vertAlign w:val="superscript"/>
          <w:rtl/>
          <w:lang w:bidi="fa-IR"/>
        </w:rPr>
        <w:t>)</w:t>
      </w:r>
      <w:r w:rsidR="00DD2914" w:rsidRPr="00DE1A05">
        <w:rPr>
          <w:spacing w:val="-2"/>
          <w:rtl/>
          <w:lang w:bidi="fa-IR"/>
        </w:rPr>
        <w:t xml:space="preserve"> </w:t>
      </w:r>
      <w:r w:rsidR="008854D9" w:rsidRPr="00DE1A05">
        <w:rPr>
          <w:spacing w:val="-2"/>
          <w:rtl/>
          <w:lang w:bidi="fa-IR"/>
        </w:rPr>
        <w:t>به اط</w:t>
      </w:r>
      <w:r w:rsidR="00FC27CA" w:rsidRPr="00DE1A05">
        <w:rPr>
          <w:spacing w:val="-2"/>
          <w:rtl/>
          <w:lang w:bidi="fa-IR"/>
        </w:rPr>
        <w:t>ّ</w:t>
      </w:r>
      <w:r w:rsidR="008854D9" w:rsidRPr="00DE1A05">
        <w:rPr>
          <w:spacing w:val="-2"/>
          <w:rtl/>
          <w:lang w:bidi="fa-IR"/>
        </w:rPr>
        <w:t>لاع خوانندگان می‌رسانیم یکی از رُوات این دعا «</w:t>
      </w:r>
      <w:r w:rsidR="008854D9" w:rsidRPr="00DE1A05">
        <w:rPr>
          <w:rFonts w:cs="B Lotus"/>
          <w:b/>
          <w:bCs/>
          <w:spacing w:val="-2"/>
          <w:sz w:val="26"/>
          <w:rtl/>
          <w:lang w:bidi="fa-IR"/>
        </w:rPr>
        <w:t xml:space="preserve">احمد بن </w:t>
      </w:r>
      <w:r w:rsidR="00FC27CA" w:rsidRPr="00DE1A05">
        <w:rPr>
          <w:rFonts w:cs="B Lotus"/>
          <w:b/>
          <w:bCs/>
          <w:spacing w:val="-2"/>
          <w:sz w:val="26"/>
          <w:rtl/>
          <w:lang w:bidi="fa-IR"/>
        </w:rPr>
        <w:t>محمّد بن عیّ</w:t>
      </w:r>
      <w:r w:rsidR="008854D9" w:rsidRPr="00DE1A05">
        <w:rPr>
          <w:rFonts w:cs="B Lotus"/>
          <w:b/>
          <w:bCs/>
          <w:spacing w:val="-2"/>
          <w:sz w:val="26"/>
          <w:rtl/>
          <w:lang w:bidi="fa-IR"/>
        </w:rPr>
        <w:t>ا</w:t>
      </w:r>
      <w:r w:rsidR="00FC27CA" w:rsidRPr="00DE1A05">
        <w:rPr>
          <w:rFonts w:cs="B Lotus"/>
          <w:b/>
          <w:bCs/>
          <w:spacing w:val="-2"/>
          <w:sz w:val="26"/>
          <w:rtl/>
          <w:lang w:bidi="fa-IR"/>
        </w:rPr>
        <w:t>ش</w:t>
      </w:r>
      <w:r w:rsidR="008854D9" w:rsidRPr="00DE1A05">
        <w:rPr>
          <w:rFonts w:cs="B Lotus"/>
          <w:b/>
          <w:bCs/>
          <w:spacing w:val="-2"/>
          <w:sz w:val="26"/>
          <w:rtl/>
          <w:lang w:bidi="fa-IR"/>
        </w:rPr>
        <w:t xml:space="preserve"> الجوهری</w:t>
      </w:r>
      <w:r w:rsidR="008854D9" w:rsidRPr="00DE1A05">
        <w:rPr>
          <w:spacing w:val="-2"/>
          <w:rtl/>
          <w:lang w:bidi="fa-IR"/>
        </w:rPr>
        <w:t>»</w:t>
      </w:r>
      <w:r w:rsidR="002213CB" w:rsidRPr="00DE1A05">
        <w:rPr>
          <w:color w:val="FFFFFF"/>
          <w:spacing w:val="-2"/>
          <w:sz w:val="2"/>
          <w:szCs w:val="2"/>
          <w:rtl/>
          <w:lang w:bidi="fa-IR"/>
        </w:rPr>
        <w:fldChar w:fldCharType="begin"/>
      </w:r>
      <w:r w:rsidR="002213CB" w:rsidRPr="00DE1A05">
        <w:rPr>
          <w:color w:val="FFFFFF"/>
          <w:spacing w:val="-2"/>
          <w:sz w:val="2"/>
          <w:szCs w:val="2"/>
          <w:rtl/>
          <w:lang w:bidi="fa-IR"/>
        </w:rPr>
        <w:instrText xml:space="preserve"> </w:instrText>
      </w:r>
      <w:r w:rsidR="002213CB" w:rsidRPr="00DE1A05">
        <w:rPr>
          <w:color w:val="FFFFFF"/>
          <w:spacing w:val="-2"/>
          <w:sz w:val="2"/>
          <w:szCs w:val="2"/>
          <w:lang w:bidi="fa-IR"/>
        </w:rPr>
        <w:instrText>SEQ</w:instrText>
      </w:r>
      <w:r w:rsidR="002213CB" w:rsidRPr="00DE1A05">
        <w:rPr>
          <w:color w:val="FFFFFF"/>
          <w:spacing w:val="-2"/>
          <w:sz w:val="2"/>
          <w:szCs w:val="2"/>
          <w:rtl/>
          <w:lang w:bidi="fa-IR"/>
        </w:rPr>
        <w:instrText xml:space="preserve"> ارجاعات \* </w:instrText>
      </w:r>
      <w:r w:rsidR="002213CB" w:rsidRPr="00DE1A05">
        <w:rPr>
          <w:color w:val="FFFFFF"/>
          <w:spacing w:val="-2"/>
          <w:sz w:val="2"/>
          <w:szCs w:val="2"/>
          <w:lang w:bidi="fa-IR"/>
        </w:rPr>
        <w:instrText xml:space="preserve">ARABIC </w:instrText>
      </w:r>
      <w:r w:rsidR="002213CB" w:rsidRPr="00DE1A05">
        <w:rPr>
          <w:color w:val="FFFFFF"/>
          <w:spacing w:val="-2"/>
          <w:sz w:val="2"/>
          <w:szCs w:val="2"/>
          <w:lang w:bidi="fa-IR"/>
        </w:rPr>
        <w:fldChar w:fldCharType="separate"/>
      </w:r>
      <w:r w:rsidR="007D3AD6">
        <w:rPr>
          <w:noProof/>
          <w:color w:val="FFFFFF"/>
          <w:spacing w:val="-2"/>
          <w:sz w:val="2"/>
          <w:szCs w:val="2"/>
          <w:rtl/>
          <w:lang w:bidi="fa-IR"/>
        </w:rPr>
        <w:t>19</w:t>
      </w:r>
      <w:r w:rsidR="002213CB" w:rsidRPr="00DE1A05">
        <w:rPr>
          <w:color w:val="FFFFFF"/>
          <w:spacing w:val="-2"/>
          <w:sz w:val="2"/>
          <w:szCs w:val="2"/>
          <w:rtl/>
          <w:lang w:bidi="fa-IR"/>
        </w:rPr>
        <w:fldChar w:fldCharType="end"/>
      </w:r>
      <w:r w:rsidR="008854D9" w:rsidRPr="00DE1A05">
        <w:rPr>
          <w:spacing w:val="-2"/>
          <w:rtl/>
          <w:lang w:bidi="fa-IR"/>
        </w:rPr>
        <w:t xml:space="preserve">است که به قول علمای رجال ضعیف و مرویاتش </w:t>
      </w:r>
      <w:r w:rsidR="007B451B" w:rsidRPr="00DE1A05">
        <w:rPr>
          <w:spacing w:val="-2"/>
          <w:rtl/>
          <w:lang w:bidi="fa-IR"/>
        </w:rPr>
        <w:t>بی‌اعتبار است و مختل العقل یا مخ</w:t>
      </w:r>
      <w:r w:rsidR="008854D9" w:rsidRPr="00DE1A05">
        <w:rPr>
          <w:spacing w:val="-2"/>
          <w:rtl/>
          <w:lang w:bidi="fa-IR"/>
        </w:rPr>
        <w:t xml:space="preserve">تل الدّین بوده وی </w:t>
      </w:r>
      <w:r w:rsidR="00960695" w:rsidRPr="00DE1A05">
        <w:rPr>
          <w:spacing w:val="-2"/>
          <w:rtl/>
          <w:lang w:bidi="fa-IR"/>
        </w:rPr>
        <w:t xml:space="preserve">همان است که دعای پنجم رجبیّه را نقل کرده </w:t>
      </w:r>
      <w:r w:rsidR="00526E4C" w:rsidRPr="00DE1A05">
        <w:rPr>
          <w:spacing w:val="-2"/>
          <w:rtl/>
          <w:lang w:bidi="fa-IR"/>
        </w:rPr>
        <w:t xml:space="preserve">که </w:t>
      </w:r>
      <w:r w:rsidR="00960695" w:rsidRPr="00DE1A05">
        <w:rPr>
          <w:spacing w:val="-2"/>
          <w:rtl/>
          <w:lang w:bidi="fa-IR"/>
        </w:rPr>
        <w:t>دعایی خرافی و قبیح</w:t>
      </w:r>
      <w:r w:rsidR="008B6F76" w:rsidRPr="00DE1A05">
        <w:rPr>
          <w:spacing w:val="-2"/>
          <w:rtl/>
          <w:lang w:bidi="fa-IR"/>
        </w:rPr>
        <w:t xml:space="preserve"> است</w:t>
      </w:r>
      <w:r w:rsidR="00851586" w:rsidRPr="00DE1A05">
        <w:rPr>
          <w:spacing w:val="-2"/>
          <w:sz w:val="24"/>
          <w:szCs w:val="24"/>
          <w:rtl/>
          <w:lang w:bidi="fa-IR"/>
        </w:rPr>
        <w:t>»</w:t>
      </w:r>
      <w:r w:rsidR="00851586" w:rsidRPr="00DE1A05">
        <w:rPr>
          <w:spacing w:val="-2"/>
          <w:sz w:val="24"/>
          <w:vertAlign w:val="superscript"/>
          <w:rtl/>
          <w:lang w:bidi="fa-IR"/>
        </w:rPr>
        <w:t>(</w:t>
      </w:r>
      <w:r w:rsidR="008B6F76" w:rsidRPr="00DE1A05">
        <w:rPr>
          <w:rStyle w:val="FootnoteReference"/>
          <w:spacing w:val="-2"/>
          <w:sz w:val="24"/>
          <w:rtl/>
          <w:lang w:bidi="fa-IR"/>
        </w:rPr>
        <w:footnoteReference w:id="109"/>
      </w:r>
      <w:r w:rsidR="00851586" w:rsidRPr="00DE1A05">
        <w:rPr>
          <w:spacing w:val="-2"/>
          <w:sz w:val="24"/>
          <w:vertAlign w:val="superscript"/>
          <w:rtl/>
          <w:lang w:bidi="fa-IR"/>
        </w:rPr>
        <w:t>)</w:t>
      </w:r>
      <w:r w:rsidR="006D395A">
        <w:rPr>
          <w:rFonts w:hint="cs"/>
          <w:spacing w:val="-2"/>
          <w:rtl/>
          <w:lang w:bidi="fa-IR"/>
        </w:rPr>
        <w:t>.</w:t>
      </w:r>
      <w:r w:rsidR="008B6F76" w:rsidRPr="00DE1A05">
        <w:rPr>
          <w:spacing w:val="-2"/>
          <w:rtl/>
          <w:lang w:bidi="fa-IR"/>
        </w:rPr>
        <w:t xml:space="preserve"> «ابن عیّاش» این دعا را از «عبدالعزیز بن أحمد بن محمد الحسنی» گرفته که مهمل است. او روایت کرده از «محمد بن علی بن الحسن بن یحیی الرّاشدی» که او نیز مهمل است. </w:t>
      </w:r>
      <w:r w:rsidR="0011325D" w:rsidRPr="00DE1A05">
        <w:rPr>
          <w:spacing w:val="-2"/>
          <w:rtl/>
          <w:lang w:bidi="fa-IR"/>
        </w:rPr>
        <w:t>یعنی این دعا را ضعیفی از مهملی از مهملی نقل کرده است! این دعا را دو کذّاب دیگر به نام «محمد بن س</w:t>
      </w:r>
      <w:r w:rsidR="00657770" w:rsidRPr="00DE1A05">
        <w:rPr>
          <w:spacing w:val="-2"/>
          <w:rtl/>
          <w:lang w:bidi="fa-IR"/>
        </w:rPr>
        <w:t>ن</w:t>
      </w:r>
      <w:r w:rsidR="0011325D" w:rsidRPr="00DE1A05">
        <w:rPr>
          <w:spacing w:val="-2"/>
          <w:rtl/>
          <w:lang w:bidi="fa-IR"/>
        </w:rPr>
        <w:t>ان</w:t>
      </w:r>
      <w:r w:rsidR="00851586" w:rsidRPr="00DE1A05">
        <w:rPr>
          <w:spacing w:val="-2"/>
          <w:rtl/>
          <w:lang w:bidi="fa-IR"/>
        </w:rPr>
        <w:t>»</w:t>
      </w:r>
      <w:r w:rsidR="00657770" w:rsidRPr="00DE1A05">
        <w:rPr>
          <w:spacing w:val="-2"/>
          <w:sz w:val="24"/>
          <w:vertAlign w:val="superscript"/>
          <w:rtl/>
          <w:lang w:bidi="fa-IR"/>
        </w:rPr>
        <w:t>(</w:t>
      </w:r>
      <w:r w:rsidR="00657770" w:rsidRPr="00DE1A05">
        <w:rPr>
          <w:rStyle w:val="FootnoteReference"/>
          <w:spacing w:val="-2"/>
          <w:sz w:val="24"/>
          <w:rtl/>
          <w:lang w:bidi="fa-IR"/>
        </w:rPr>
        <w:footnoteReference w:id="110"/>
      </w:r>
      <w:r w:rsidR="00657770" w:rsidRPr="00DE1A05">
        <w:rPr>
          <w:spacing w:val="-2"/>
          <w:sz w:val="24"/>
          <w:vertAlign w:val="superscript"/>
          <w:rtl/>
          <w:lang w:bidi="fa-IR"/>
        </w:rPr>
        <w:t>)</w:t>
      </w:r>
      <w:r w:rsidR="0011325D" w:rsidRPr="00DE1A05">
        <w:rPr>
          <w:spacing w:val="-2"/>
          <w:rtl/>
          <w:lang w:bidi="fa-IR"/>
        </w:rPr>
        <w:t xml:space="preserve"> و «مفضّل بن عمر الجعفی</w:t>
      </w:r>
      <w:r w:rsidR="00851586" w:rsidRPr="00DE1A05">
        <w:rPr>
          <w:spacing w:val="-2"/>
          <w:rtl/>
          <w:lang w:bidi="fa-IR"/>
        </w:rPr>
        <w:t>»</w:t>
      </w:r>
      <w:r w:rsidR="0011325D" w:rsidRPr="00DE1A05">
        <w:rPr>
          <w:spacing w:val="-2"/>
          <w:sz w:val="24"/>
          <w:vertAlign w:val="superscript"/>
          <w:rtl/>
          <w:lang w:bidi="fa-IR"/>
        </w:rPr>
        <w:t>(</w:t>
      </w:r>
      <w:r w:rsidR="0011325D" w:rsidRPr="00DE1A05">
        <w:rPr>
          <w:rStyle w:val="FootnoteReference"/>
          <w:spacing w:val="-2"/>
          <w:sz w:val="24"/>
          <w:rtl/>
          <w:lang w:bidi="fa-IR"/>
        </w:rPr>
        <w:footnoteReference w:id="111"/>
      </w:r>
      <w:r w:rsidR="0011325D" w:rsidRPr="00DE1A05">
        <w:rPr>
          <w:spacing w:val="-2"/>
          <w:sz w:val="24"/>
          <w:vertAlign w:val="superscript"/>
          <w:rtl/>
          <w:lang w:bidi="fa-IR"/>
        </w:rPr>
        <w:t>)</w:t>
      </w:r>
      <w:r w:rsidR="00A67BF3" w:rsidRPr="00DE1A05">
        <w:rPr>
          <w:spacing w:val="-2"/>
          <w:rtl/>
          <w:lang w:bidi="fa-IR"/>
        </w:rPr>
        <w:t xml:space="preserve"> نیز نقل کرده‌اند. حال خواننده بداند که مطالب دینی که در مفاتیح آمده میراث چه کسانی است!</w:t>
      </w:r>
      <w:bookmarkEnd w:id="39"/>
    </w:p>
    <w:p w:rsidR="00AB1071" w:rsidRDefault="00A67BF3" w:rsidP="007A5C11">
      <w:pPr>
        <w:ind w:firstLine="284"/>
        <w:jc w:val="both"/>
        <w:rPr>
          <w:rtl/>
          <w:lang w:bidi="fa-IR"/>
        </w:rPr>
      </w:pPr>
      <w:r>
        <w:rPr>
          <w:rtl/>
          <w:lang w:bidi="fa-IR"/>
        </w:rPr>
        <w:t>در حاشی</w:t>
      </w:r>
      <w:r w:rsidR="00511465">
        <w:rPr>
          <w:rtl/>
          <w:lang w:bidi="fa-IR"/>
        </w:rPr>
        <w:t>ه‌ی</w:t>
      </w:r>
      <w:r>
        <w:rPr>
          <w:rtl/>
          <w:lang w:bidi="fa-IR"/>
        </w:rPr>
        <w:t xml:space="preserve"> «مصباح» کفعمی از قول حضرت باقر</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دربار</w:t>
      </w:r>
      <w:r w:rsidR="00511465">
        <w:rPr>
          <w:rtl/>
          <w:lang w:bidi="fa-IR"/>
        </w:rPr>
        <w:t>ه‌ی</w:t>
      </w:r>
      <w:r>
        <w:rPr>
          <w:rtl/>
          <w:lang w:bidi="fa-IR"/>
        </w:rPr>
        <w:t xml:space="preserve"> این دعا آمده </w:t>
      </w:r>
      <w:r w:rsidR="00333F23">
        <w:rPr>
          <w:rtl/>
          <w:lang w:bidi="fa-IR"/>
        </w:rPr>
        <w:t>است که اگر حاجتی دارید این دعا</w:t>
      </w:r>
      <w:r w:rsidR="00A04C22">
        <w:rPr>
          <w:rtl/>
          <w:lang w:bidi="fa-IR"/>
        </w:rPr>
        <w:t xml:space="preserve"> را</w:t>
      </w:r>
      <w:r w:rsidR="00333F23">
        <w:rPr>
          <w:rtl/>
          <w:lang w:bidi="fa-IR"/>
        </w:rPr>
        <w:t xml:space="preserve"> به درگاه إلهی بخوانید و آن را برای سفها و </w:t>
      </w:r>
      <w:r w:rsidR="00333F23" w:rsidRPr="00EB3A3B">
        <w:rPr>
          <w:rFonts w:cs="B Lotus"/>
          <w:b/>
          <w:bCs/>
          <w:sz w:val="26"/>
          <w:rtl/>
          <w:lang w:bidi="fa-IR"/>
        </w:rPr>
        <w:t>زنان</w:t>
      </w:r>
      <w:r w:rsidR="00333F23">
        <w:rPr>
          <w:rtl/>
          <w:lang w:bidi="fa-IR"/>
        </w:rPr>
        <w:t xml:space="preserve"> و کودکان آشکار نکنید</w:t>
      </w:r>
      <w:r w:rsidR="00175FCB">
        <w:rPr>
          <w:rtl/>
          <w:lang w:bidi="fa-IR"/>
        </w:rPr>
        <w:t>!</w:t>
      </w:r>
      <w:r w:rsidR="00333F23">
        <w:rPr>
          <w:rtl/>
          <w:lang w:bidi="fa-IR"/>
        </w:rPr>
        <w:t xml:space="preserve"> حاشا که حضرت باقر العلوم</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E5275A">
        <w:rPr>
          <w:rtl/>
          <w:lang w:bidi="fa-IR"/>
        </w:rPr>
        <w:t>چنین سخنی بگوید؟!</w:t>
      </w:r>
    </w:p>
    <w:p w:rsidR="00D829C0" w:rsidRDefault="00AB1071" w:rsidP="00E43C6F">
      <w:pPr>
        <w:ind w:firstLine="284"/>
        <w:jc w:val="both"/>
        <w:rPr>
          <w:rtl/>
          <w:lang w:bidi="fa-IR"/>
        </w:rPr>
      </w:pPr>
      <w:r>
        <w:rPr>
          <w:rtl/>
          <w:lang w:bidi="fa-IR"/>
        </w:rPr>
        <w:t>این دعا دارای کلمات و تعابیر مبهم و مشکل است در حالی</w:t>
      </w:r>
      <w:r w:rsidR="00851586">
        <w:rPr>
          <w:rtl/>
          <w:lang w:bidi="fa-IR"/>
        </w:rPr>
        <w:t>‌</w:t>
      </w:r>
      <w:r>
        <w:rPr>
          <w:rtl/>
          <w:lang w:bidi="fa-IR"/>
        </w:rPr>
        <w:t xml:space="preserve">که دعاهای مأثور از پیامبر فاقد غموض و تعقید است. </w:t>
      </w:r>
      <w:r w:rsidR="00194833">
        <w:rPr>
          <w:rtl/>
          <w:lang w:bidi="fa-IR"/>
        </w:rPr>
        <w:t>سازند</w:t>
      </w:r>
      <w:r w:rsidR="00511465">
        <w:rPr>
          <w:rtl/>
          <w:lang w:bidi="fa-IR"/>
        </w:rPr>
        <w:t>ه‌ی</w:t>
      </w:r>
      <w:r w:rsidR="00194833">
        <w:rPr>
          <w:rtl/>
          <w:lang w:bidi="fa-IR"/>
        </w:rPr>
        <w:t xml:space="preserve"> دعا پس از این </w:t>
      </w:r>
      <w:r w:rsidR="006623A6">
        <w:rPr>
          <w:rtl/>
          <w:lang w:bidi="fa-IR"/>
        </w:rPr>
        <w:t xml:space="preserve">دعا می‌گوید: </w:t>
      </w:r>
      <w:r w:rsidR="006623A6" w:rsidRPr="00DF675D">
        <w:rPr>
          <w:rFonts w:cs="KFGQPC Uthman Taha Naskh"/>
          <w:sz w:val="32"/>
          <w:szCs w:val="27"/>
          <w:rtl/>
        </w:rPr>
        <w:t>«</w:t>
      </w:r>
      <w:r w:rsidR="00E43C6F" w:rsidRPr="00E43C6F">
        <w:rPr>
          <w:rFonts w:cs="KFGQPC Uthman Taha Naskh"/>
          <w:sz w:val="32"/>
          <w:szCs w:val="27"/>
          <w:rtl/>
        </w:rPr>
        <w:t xml:space="preserve">اللَّهُمَّ بِحَقِّ هَذَا الدُّعَاءِ وَبِحَقِّ هَذِهِ الْأَسْمَاءِ الَّتِي لَا يَعْلَمُ تَفْسِيرَهَا وَلَا تَأْوِيلَهَا وَلَا بَاطِنَهَا وَلَا </w:t>
      </w:r>
      <w:r w:rsidR="00E43C6F" w:rsidRPr="00E43C6F">
        <w:rPr>
          <w:rFonts w:cs="KFGQPC Uthman Taha Naskh"/>
          <w:sz w:val="32"/>
          <w:szCs w:val="27"/>
          <w:u w:val="single"/>
          <w:rtl/>
        </w:rPr>
        <w:t>ظَاهِرَهَا</w:t>
      </w:r>
      <w:r w:rsidR="00E43C6F" w:rsidRPr="00E43C6F">
        <w:rPr>
          <w:rFonts w:cs="KFGQPC Uthman Taha Naskh"/>
          <w:sz w:val="32"/>
          <w:szCs w:val="27"/>
          <w:rtl/>
        </w:rPr>
        <w:t xml:space="preserve"> غَيْرُك</w:t>
      </w:r>
      <w:r w:rsidR="00E43C6F">
        <w:rPr>
          <w:rFonts w:cs="KFGQPC Uthman Taha Naskh" w:hint="cs"/>
          <w:sz w:val="32"/>
          <w:szCs w:val="27"/>
          <w:rtl/>
        </w:rPr>
        <w:t>َ</w:t>
      </w:r>
      <w:r w:rsidR="006623A6" w:rsidRPr="00DF675D">
        <w:rPr>
          <w:rFonts w:cs="KFGQPC Uthman Taha Naskh"/>
          <w:sz w:val="32"/>
          <w:szCs w:val="27"/>
          <w:rtl/>
        </w:rPr>
        <w:t>»</w:t>
      </w:r>
      <w:r w:rsidR="006D395A">
        <w:rPr>
          <w:rFonts w:cs="KFGQPC Uthman Taha Naskh"/>
          <w:sz w:val="32"/>
          <w:szCs w:val="27"/>
          <w:rtl/>
        </w:rPr>
        <w:t>.</w:t>
      </w:r>
      <w:r w:rsidR="006623A6">
        <w:rPr>
          <w:rtl/>
          <w:lang w:bidi="fa-IR"/>
        </w:rPr>
        <w:t xml:space="preserve"> «</w:t>
      </w:r>
      <w:r w:rsidR="006D395A">
        <w:rPr>
          <w:rtl/>
          <w:lang w:bidi="fa-IR"/>
        </w:rPr>
        <w:t xml:space="preserve">خدایا، </w:t>
      </w:r>
      <w:r w:rsidR="006623A6">
        <w:rPr>
          <w:rtl/>
          <w:lang w:bidi="fa-IR"/>
        </w:rPr>
        <w:t xml:space="preserve">تو را به حقّ این دعاء و به حق این اسمائی که هیچ کسی غیر از تو تفسیر و تأویل و باطن و </w:t>
      </w:r>
      <w:r w:rsidR="006623A6">
        <w:rPr>
          <w:u w:val="single"/>
          <w:rtl/>
          <w:lang w:bidi="fa-IR"/>
        </w:rPr>
        <w:t>ظاهر آن را</w:t>
      </w:r>
      <w:r w:rsidR="006623A6">
        <w:rPr>
          <w:rtl/>
          <w:lang w:bidi="fa-IR"/>
        </w:rPr>
        <w:t xml:space="preserve"> نمی‌داند، قسم می‌دهم</w:t>
      </w:r>
      <w:r w:rsidR="00C162D6">
        <w:rPr>
          <w:rtl/>
          <w:lang w:bidi="fa-IR"/>
        </w:rPr>
        <w:t>!»</w:t>
      </w:r>
    </w:p>
    <w:p w:rsidR="007D4BB3" w:rsidRDefault="00FD6D43" w:rsidP="00657770">
      <w:pPr>
        <w:ind w:firstLine="284"/>
        <w:jc w:val="both"/>
        <w:rPr>
          <w:rtl/>
          <w:lang w:bidi="fa-IR"/>
        </w:rPr>
      </w:pPr>
      <w:r>
        <w:rPr>
          <w:rtl/>
          <w:lang w:bidi="fa-IR"/>
        </w:rPr>
        <w:t>لازم است بگوییم</w:t>
      </w:r>
      <w:r w:rsidR="00E43C6F">
        <w:rPr>
          <w:rFonts w:hint="cs"/>
          <w:rtl/>
          <w:lang w:bidi="fa-IR"/>
        </w:rPr>
        <w:t>:</w:t>
      </w:r>
      <w:r>
        <w:rPr>
          <w:rtl/>
          <w:lang w:bidi="fa-IR"/>
        </w:rPr>
        <w:t xml:space="preserve"> این قول مخالف</w:t>
      </w:r>
      <w:r w:rsidR="001969BB" w:rsidRPr="001969BB">
        <w:rPr>
          <w:rtl/>
          <w:lang w:bidi="fa-IR"/>
        </w:rPr>
        <w:t xml:space="preserve"> احادیث </w:t>
      </w:r>
      <w:r>
        <w:rPr>
          <w:rtl/>
          <w:lang w:bidi="fa-IR"/>
        </w:rPr>
        <w:t>کلینی است که در کافی ذکر شده، از قبیل آن</w:t>
      </w:r>
      <w:r w:rsidR="00851586">
        <w:rPr>
          <w:rtl/>
          <w:lang w:bidi="fa-IR"/>
        </w:rPr>
        <w:t>‌</w:t>
      </w:r>
      <w:r>
        <w:rPr>
          <w:rtl/>
          <w:lang w:bidi="fa-IR"/>
        </w:rPr>
        <w:t>که امام کسی ن</w:t>
      </w:r>
      <w:r w:rsidR="007B451B">
        <w:rPr>
          <w:rtl/>
          <w:lang w:bidi="fa-IR"/>
        </w:rPr>
        <w:t>یست که اگر از او</w:t>
      </w:r>
      <w:r w:rsidR="002460E0">
        <w:rPr>
          <w:rtl/>
          <w:lang w:bidi="fa-IR"/>
        </w:rPr>
        <w:t xml:space="preserve"> </w:t>
      </w:r>
      <w:r>
        <w:rPr>
          <w:rtl/>
          <w:lang w:bidi="fa-IR"/>
        </w:rPr>
        <w:t xml:space="preserve">سؤالی بپرسند بگوید ‌نمی‌دانم (باب 92 حدیث 1) و </w:t>
      </w:r>
      <w:r w:rsidRPr="00DF675D">
        <w:rPr>
          <w:rFonts w:cs="KFGQPC Uthman Taha Naskh"/>
          <w:sz w:val="32"/>
          <w:szCs w:val="27"/>
          <w:rtl/>
        </w:rPr>
        <w:t>«</w:t>
      </w:r>
      <w:r w:rsidR="007A5C11" w:rsidRPr="00DF675D">
        <w:rPr>
          <w:rFonts w:cs="KFGQPC Uthman Taha Naskh"/>
          <w:sz w:val="32"/>
          <w:szCs w:val="27"/>
          <w:rtl/>
        </w:rPr>
        <w:t>لا</w:t>
      </w:r>
      <w:r w:rsidR="00E43C6F">
        <w:rPr>
          <w:rFonts w:cs="KFGQPC Uthman Taha Naskh" w:hint="cs"/>
          <w:sz w:val="32"/>
          <w:szCs w:val="27"/>
          <w:rtl/>
        </w:rPr>
        <w:t>َ</w:t>
      </w:r>
      <w:r w:rsidRPr="00DF675D">
        <w:rPr>
          <w:rFonts w:cs="KFGQPC Uthman Taha Naskh"/>
          <w:sz w:val="32"/>
          <w:szCs w:val="27"/>
          <w:rtl/>
        </w:rPr>
        <w:t>ي</w:t>
      </w:r>
      <w:r w:rsidR="00E43C6F">
        <w:rPr>
          <w:rFonts w:cs="KFGQPC Uthman Taha Naskh" w:hint="cs"/>
          <w:sz w:val="32"/>
          <w:szCs w:val="27"/>
          <w:rtl/>
        </w:rPr>
        <w:t>َ</w:t>
      </w:r>
      <w:r w:rsidRPr="00DF675D">
        <w:rPr>
          <w:rFonts w:cs="KFGQPC Uthman Taha Naskh"/>
          <w:sz w:val="32"/>
          <w:szCs w:val="27"/>
          <w:rtl/>
        </w:rPr>
        <w:t>خ</w:t>
      </w:r>
      <w:r w:rsidR="00E43C6F">
        <w:rPr>
          <w:rFonts w:cs="KFGQPC Uthman Taha Naskh" w:hint="cs"/>
          <w:sz w:val="32"/>
          <w:szCs w:val="27"/>
          <w:rtl/>
        </w:rPr>
        <w:t>ْ</w:t>
      </w:r>
      <w:r w:rsidRPr="00DF675D">
        <w:rPr>
          <w:rFonts w:cs="KFGQPC Uthman Taha Naskh"/>
          <w:sz w:val="32"/>
          <w:szCs w:val="27"/>
          <w:rtl/>
        </w:rPr>
        <w:t>ف</w:t>
      </w:r>
      <w:r w:rsidR="00E43C6F">
        <w:rPr>
          <w:rFonts w:cs="KFGQPC Uthman Taha Naskh" w:hint="cs"/>
          <w:sz w:val="32"/>
          <w:szCs w:val="27"/>
          <w:rtl/>
        </w:rPr>
        <w:t>َ</w:t>
      </w:r>
      <w:r w:rsidRPr="00DF675D">
        <w:rPr>
          <w:rFonts w:cs="KFGQPC Uthman Taha Naskh"/>
          <w:sz w:val="32"/>
          <w:szCs w:val="27"/>
          <w:rtl/>
        </w:rPr>
        <w:t>ى ع</w:t>
      </w:r>
      <w:r w:rsidR="007A5C11" w:rsidRPr="00DF675D">
        <w:rPr>
          <w:rFonts w:cs="KFGQPC Uthman Taha Naskh"/>
          <w:sz w:val="32"/>
          <w:szCs w:val="27"/>
          <w:rtl/>
        </w:rPr>
        <w:t>َ</w:t>
      </w:r>
      <w:r w:rsidRPr="00DF675D">
        <w:rPr>
          <w:rFonts w:cs="KFGQPC Uthman Taha Naskh"/>
          <w:sz w:val="32"/>
          <w:szCs w:val="27"/>
          <w:rtl/>
        </w:rPr>
        <w:t>ل</w:t>
      </w:r>
      <w:r w:rsidR="007A5C11" w:rsidRPr="00DF675D">
        <w:rPr>
          <w:rFonts w:cs="KFGQPC Uthman Taha Naskh"/>
          <w:sz w:val="32"/>
          <w:szCs w:val="27"/>
          <w:rtl/>
        </w:rPr>
        <w:t>َ</w:t>
      </w:r>
      <w:r w:rsidRPr="00DF675D">
        <w:rPr>
          <w:rFonts w:cs="KFGQPC Uthman Taha Naskh"/>
          <w:sz w:val="32"/>
          <w:szCs w:val="27"/>
          <w:rtl/>
        </w:rPr>
        <w:t>يه</w:t>
      </w:r>
      <w:r w:rsidR="007A5C11" w:rsidRPr="00DF675D">
        <w:rPr>
          <w:rFonts w:cs="KFGQPC Uthman Taha Naskh"/>
          <w:sz w:val="32"/>
          <w:szCs w:val="27"/>
          <w:rtl/>
        </w:rPr>
        <w:t>ِ</w:t>
      </w:r>
      <w:r w:rsidRPr="00DF675D">
        <w:rPr>
          <w:rFonts w:cs="KFGQPC Uthman Taha Naskh"/>
          <w:sz w:val="32"/>
          <w:szCs w:val="27"/>
          <w:rtl/>
        </w:rPr>
        <w:t>م</w:t>
      </w:r>
      <w:r w:rsidR="007A5C11" w:rsidRPr="00DF675D">
        <w:rPr>
          <w:rFonts w:cs="KFGQPC Uthman Taha Naskh"/>
          <w:sz w:val="32"/>
          <w:szCs w:val="27"/>
          <w:rtl/>
        </w:rPr>
        <w:t>ُ</w:t>
      </w:r>
      <w:r w:rsidRPr="00DF675D">
        <w:rPr>
          <w:rFonts w:cs="KFGQPC Uthman Taha Naskh"/>
          <w:sz w:val="32"/>
          <w:szCs w:val="27"/>
          <w:rtl/>
        </w:rPr>
        <w:t xml:space="preserve"> الش</w:t>
      </w:r>
      <w:r w:rsidR="007A5C11" w:rsidRPr="00DF675D">
        <w:rPr>
          <w:rFonts w:cs="KFGQPC Uthman Taha Naskh"/>
          <w:sz w:val="32"/>
          <w:szCs w:val="27"/>
          <w:rtl/>
        </w:rPr>
        <w:t>َّ</w:t>
      </w:r>
      <w:r w:rsidR="00E43C6F">
        <w:rPr>
          <w:rFonts w:cs="KFGQPC Uthman Taha Naskh" w:hint="cs"/>
          <w:sz w:val="32"/>
          <w:szCs w:val="27"/>
          <w:rtl/>
        </w:rPr>
        <w:t>يْءُ</w:t>
      </w:r>
      <w:r w:rsidRPr="00DF675D">
        <w:rPr>
          <w:rFonts w:cs="KFGQPC Uthman Taha Naskh"/>
          <w:sz w:val="32"/>
          <w:szCs w:val="27"/>
          <w:rtl/>
        </w:rPr>
        <w:t>»</w:t>
      </w:r>
      <w:r>
        <w:rPr>
          <w:rtl/>
          <w:lang w:bidi="fa-IR"/>
        </w:rPr>
        <w:t xml:space="preserve"> «چیزی از ایشان نهان نیست»</w:t>
      </w:r>
      <w:r w:rsidR="001505B4">
        <w:rPr>
          <w:rtl/>
          <w:lang w:bidi="fa-IR"/>
        </w:rPr>
        <w:t xml:space="preserve"> و نظایر این</w:t>
      </w:r>
      <w:r w:rsidR="00851586">
        <w:rPr>
          <w:rtl/>
          <w:lang w:bidi="fa-IR"/>
        </w:rPr>
        <w:t>‌</w:t>
      </w:r>
      <w:r w:rsidR="001505B4">
        <w:rPr>
          <w:rtl/>
          <w:lang w:bidi="fa-IR"/>
        </w:rPr>
        <w:t xml:space="preserve">ها. معلوم می‌شود جاعل دعا کلماتی به هم بافته و برای منصرف کردن </w:t>
      </w:r>
      <w:r w:rsidR="00BF75C7">
        <w:rPr>
          <w:rtl/>
          <w:lang w:bidi="fa-IR"/>
        </w:rPr>
        <w:t>خواننده از</w:t>
      </w:r>
      <w:r w:rsidR="001969BB" w:rsidRPr="001969BB">
        <w:rPr>
          <w:rtl/>
          <w:lang w:bidi="fa-IR"/>
        </w:rPr>
        <w:t xml:space="preserve"> این‌که </w:t>
      </w:r>
      <w:r w:rsidR="00BF75C7">
        <w:rPr>
          <w:rtl/>
          <w:lang w:bidi="fa-IR"/>
        </w:rPr>
        <w:t xml:space="preserve">به دنبال </w:t>
      </w:r>
      <w:r w:rsidR="006458C2">
        <w:rPr>
          <w:rtl/>
          <w:lang w:bidi="fa-IR"/>
        </w:rPr>
        <w:t>فهمیدن مقصود از جملات دعا باشد جملات فوق را در آخر دعا آورده است! در حالی</w:t>
      </w:r>
      <w:r w:rsidR="00851586">
        <w:rPr>
          <w:rtl/>
          <w:lang w:bidi="fa-IR"/>
        </w:rPr>
        <w:t>‌</w:t>
      </w:r>
      <w:r w:rsidR="006458C2">
        <w:rPr>
          <w:rtl/>
          <w:lang w:bidi="fa-IR"/>
        </w:rPr>
        <w:t xml:space="preserve">که باید پرسید دعایی که خواننده معنای آن را نمی‌فهمد چرا باید بخواند؟ خواندن چنین دعایی </w:t>
      </w:r>
      <w:r w:rsidR="00FE26DF">
        <w:rPr>
          <w:rtl/>
          <w:lang w:bidi="fa-IR"/>
        </w:rPr>
        <w:t>لغو و باطل است. اصولاً دعایی‌</w:t>
      </w:r>
      <w:r w:rsidR="00C82E39">
        <w:rPr>
          <w:rtl/>
          <w:lang w:bidi="fa-IR"/>
        </w:rPr>
        <w:t>که به قول شما امام و پیغمبر حتّی ظاهر آن را نمی‌دانند چه فایده‌ای دارد؟ عجیب است با</w:t>
      </w:r>
      <w:r w:rsidR="001969BB" w:rsidRPr="001969BB">
        <w:rPr>
          <w:rtl/>
          <w:lang w:bidi="fa-IR"/>
        </w:rPr>
        <w:t xml:space="preserve"> این‌که </w:t>
      </w:r>
      <w:r w:rsidR="00C82E39">
        <w:rPr>
          <w:rtl/>
          <w:lang w:bidi="fa-IR"/>
        </w:rPr>
        <w:t xml:space="preserve">در دعای مذکور آمده </w:t>
      </w:r>
      <w:r w:rsidR="009E4E4A">
        <w:rPr>
          <w:rtl/>
          <w:lang w:bidi="fa-IR"/>
        </w:rPr>
        <w:t>است هیچ کس ج</w:t>
      </w:r>
      <w:r w:rsidR="007A5C11">
        <w:rPr>
          <w:rtl/>
          <w:lang w:bidi="fa-IR"/>
        </w:rPr>
        <w:t>ُ</w:t>
      </w:r>
      <w:r w:rsidR="009E4E4A">
        <w:rPr>
          <w:rtl/>
          <w:lang w:bidi="fa-IR"/>
        </w:rPr>
        <w:t xml:space="preserve">ز خدا معنای دعا را نمی‌داند، مجلسی کوشیده است آن را شرح و </w:t>
      </w:r>
      <w:r w:rsidR="007D4BB3">
        <w:rPr>
          <w:rtl/>
          <w:lang w:bidi="fa-IR"/>
        </w:rPr>
        <w:t>توضیح دهد</w:t>
      </w:r>
      <w:r w:rsidR="00175FCB">
        <w:rPr>
          <w:rtl/>
          <w:lang w:bidi="fa-IR"/>
        </w:rPr>
        <w:t>!</w:t>
      </w:r>
      <w:r w:rsidR="007D4BB3">
        <w:rPr>
          <w:rtl/>
          <w:lang w:bidi="fa-IR"/>
        </w:rPr>
        <w:t xml:space="preserve"> </w:t>
      </w:r>
    </w:p>
    <w:bookmarkStart w:id="41" w:name="_Ref371713058"/>
    <w:p w:rsidR="007D4BB3" w:rsidRDefault="00CE2BF6" w:rsidP="00CE2BF6">
      <w:pPr>
        <w:pStyle w:val="a7"/>
        <w:rPr>
          <w:rtl/>
        </w:rPr>
      </w:pPr>
      <w:r w:rsidRPr="00B849D2">
        <w:rPr>
          <w:color w:val="FFFFFF"/>
          <w:sz w:val="2"/>
          <w:szCs w:val="2"/>
          <w:rtl/>
        </w:rPr>
        <w:fldChar w:fldCharType="begin"/>
      </w:r>
      <w:r w:rsidRPr="00B849D2">
        <w:rPr>
          <w:color w:val="FFFFFF"/>
          <w:sz w:val="2"/>
          <w:szCs w:val="2"/>
          <w:rtl/>
        </w:rPr>
        <w:instrText xml:space="preserve"> </w:instrText>
      </w:r>
      <w:r w:rsidRPr="00B849D2">
        <w:rPr>
          <w:color w:val="FFFFFF"/>
          <w:sz w:val="2"/>
          <w:szCs w:val="2"/>
        </w:rPr>
        <w:instrText>SEQ</w:instrText>
      </w:r>
      <w:r w:rsidRPr="00B849D2">
        <w:rPr>
          <w:color w:val="FFFFFF"/>
          <w:sz w:val="2"/>
          <w:szCs w:val="2"/>
          <w:rtl/>
        </w:rPr>
        <w:instrText xml:space="preserve"> ارجاعات \* </w:instrText>
      </w:r>
      <w:r w:rsidRPr="00B849D2">
        <w:rPr>
          <w:color w:val="FFFFFF"/>
          <w:sz w:val="2"/>
          <w:szCs w:val="2"/>
        </w:rPr>
        <w:instrText xml:space="preserve">ARABIC </w:instrText>
      </w:r>
      <w:r w:rsidRPr="00B849D2">
        <w:rPr>
          <w:color w:val="FFFFFF"/>
          <w:sz w:val="2"/>
          <w:szCs w:val="2"/>
        </w:rPr>
        <w:fldChar w:fldCharType="separate"/>
      </w:r>
      <w:r w:rsidR="007D3AD6">
        <w:rPr>
          <w:noProof/>
          <w:color w:val="FFFFFF"/>
          <w:sz w:val="2"/>
          <w:szCs w:val="2"/>
          <w:rtl/>
        </w:rPr>
        <w:t>20</w:t>
      </w:r>
      <w:r w:rsidRPr="00B849D2">
        <w:rPr>
          <w:color w:val="FFFFFF"/>
          <w:sz w:val="2"/>
          <w:szCs w:val="2"/>
          <w:rtl/>
        </w:rPr>
        <w:fldChar w:fldCharType="end"/>
      </w:r>
      <w:r w:rsidRPr="00415DFF">
        <w:rPr>
          <w:rFonts w:hint="cs"/>
          <w:color w:val="FFFFFF"/>
          <w:sz w:val="2"/>
          <w:szCs w:val="2"/>
          <w:rtl/>
        </w:rPr>
        <w:t xml:space="preserve"> </w:t>
      </w:r>
      <w:r w:rsidR="007D4BB3">
        <w:rPr>
          <w:rtl/>
        </w:rPr>
        <w:t>باید گفت</w:t>
      </w:r>
      <w:r w:rsidR="006D395A">
        <w:rPr>
          <w:rFonts w:hint="cs"/>
          <w:rtl/>
        </w:rPr>
        <w:t>:</w:t>
      </w:r>
      <w:r w:rsidR="007D4BB3">
        <w:rPr>
          <w:rtl/>
        </w:rPr>
        <w:t xml:space="preserve"> عده‌ای مردم دروغگو یا خرافی برای </w:t>
      </w:r>
      <w:r w:rsidR="007E1669">
        <w:rPr>
          <w:rtl/>
        </w:rPr>
        <w:t xml:space="preserve">ما </w:t>
      </w:r>
      <w:r w:rsidR="006D395A">
        <w:rPr>
          <w:rtl/>
        </w:rPr>
        <w:t xml:space="preserve">دعایی بافته‌اند و کسانی با </w:t>
      </w:r>
      <w:r w:rsidR="006D395A">
        <w:rPr>
          <w:rFonts w:hint="cs"/>
          <w:rtl/>
        </w:rPr>
        <w:t>ا</w:t>
      </w:r>
      <w:r w:rsidR="007D4BB3">
        <w:rPr>
          <w:rtl/>
        </w:rPr>
        <w:t>لقابی از ق</w:t>
      </w:r>
      <w:r w:rsidR="007A5C11">
        <w:rPr>
          <w:rtl/>
        </w:rPr>
        <w:t>ب</w:t>
      </w:r>
      <w:r w:rsidR="007D4BB3">
        <w:rPr>
          <w:rtl/>
        </w:rPr>
        <w:t>یل أعلم العلماء و خ</w:t>
      </w:r>
      <w:r w:rsidR="007E1669">
        <w:rPr>
          <w:rtl/>
        </w:rPr>
        <w:t>ِ</w:t>
      </w:r>
      <w:r w:rsidR="007D4BB3">
        <w:rPr>
          <w:rtl/>
        </w:rPr>
        <w:t>رّیت علم حدیث و</w:t>
      </w:r>
      <w:r w:rsidR="001969BB" w:rsidRPr="001969BB">
        <w:rPr>
          <w:rtl/>
        </w:rPr>
        <w:t>.</w:t>
      </w:r>
      <w:r w:rsidR="007D4BB3">
        <w:rPr>
          <w:rtl/>
        </w:rPr>
        <w:t>... می‌خواهند آن را توضیح دهند و هر خرافه‌ای را به نوعی توجیه و تصویب کنند</w:t>
      </w:r>
      <w:r w:rsidR="00175FCB">
        <w:rPr>
          <w:rtl/>
        </w:rPr>
        <w:t>!</w:t>
      </w:r>
      <w:bookmarkEnd w:id="41"/>
    </w:p>
    <w:p w:rsidR="007B21B8" w:rsidRDefault="007B21B8" w:rsidP="00657770">
      <w:pPr>
        <w:ind w:firstLine="284"/>
        <w:jc w:val="both"/>
        <w:rPr>
          <w:rtl/>
          <w:lang w:bidi="fa-IR"/>
        </w:rPr>
        <w:sectPr w:rsidR="007B21B8" w:rsidSect="00A339D3">
          <w:headerReference w:type="default" r:id="rId28"/>
          <w:headerReference w:type="first" r:id="rId29"/>
          <w:footnotePr>
            <w:numRestart w:val="eachPage"/>
          </w:footnotePr>
          <w:pgSz w:w="11906" w:h="16838" w:code="9"/>
          <w:pgMar w:top="1021" w:right="2495" w:bottom="4253" w:left="2041" w:header="0" w:footer="1021" w:gutter="0"/>
          <w:cols w:space="708"/>
          <w:bidi/>
          <w:rtlGutter/>
          <w:docGrid w:linePitch="381"/>
        </w:sectPr>
      </w:pPr>
      <w:r>
        <w:rPr>
          <w:rtl/>
          <w:lang w:bidi="fa-IR"/>
        </w:rPr>
        <w:t xml:space="preserve"> </w:t>
      </w:r>
    </w:p>
    <w:p w:rsidR="0003714C" w:rsidRDefault="00020F0F" w:rsidP="007B21B8">
      <w:pPr>
        <w:pStyle w:val="a"/>
        <w:rPr>
          <w:rtl/>
        </w:rPr>
      </w:pPr>
      <w:bookmarkStart w:id="42" w:name="_Toc372365402"/>
      <w:r>
        <w:rPr>
          <w:rtl/>
        </w:rPr>
        <w:t>«تذکری</w:t>
      </w:r>
      <w:r w:rsidR="00FE3475">
        <w:rPr>
          <w:rtl/>
        </w:rPr>
        <w:t xml:space="preserve"> مهمّ</w:t>
      </w:r>
      <w:r w:rsidR="001969BB">
        <w:rPr>
          <w:rtl/>
        </w:rPr>
        <w:t xml:space="preserve"> درباره‌ی </w:t>
      </w:r>
      <w:r w:rsidR="00FE3475">
        <w:rPr>
          <w:rtl/>
        </w:rPr>
        <w:t>دعاهایی که متن نا</w:t>
      </w:r>
      <w:r>
        <w:rPr>
          <w:rtl/>
        </w:rPr>
        <w:t>معیوب دارند»</w:t>
      </w:r>
      <w:bookmarkEnd w:id="42"/>
    </w:p>
    <w:p w:rsidR="00A84F3C" w:rsidRDefault="007E41FB" w:rsidP="00245F00">
      <w:pPr>
        <w:ind w:firstLine="284"/>
        <w:jc w:val="both"/>
        <w:rPr>
          <w:rtl/>
          <w:lang w:bidi="fa-IR"/>
        </w:rPr>
      </w:pPr>
      <w:r w:rsidRPr="00B17EE0">
        <w:rPr>
          <w:rtl/>
          <w:lang w:bidi="fa-IR"/>
        </w:rPr>
        <w:t>یک</w:t>
      </w:r>
      <w:r w:rsidR="007E1669">
        <w:rPr>
          <w:rtl/>
          <w:lang w:bidi="fa-IR"/>
        </w:rPr>
        <w:t>ی از برادران ایمانی که تحریر قبل</w:t>
      </w:r>
      <w:r w:rsidRPr="00B17EE0">
        <w:rPr>
          <w:rtl/>
          <w:lang w:bidi="fa-IR"/>
        </w:rPr>
        <w:t xml:space="preserve">ی کتاب حاضر را خوانده بود از نگارنده پرسید: مثلاً دعای روز یکشنبه یا دعای جوشن کبیر </w:t>
      </w:r>
      <w:r w:rsidR="007E1669">
        <w:rPr>
          <w:rtl/>
          <w:lang w:bidi="fa-IR"/>
        </w:rPr>
        <w:t xml:space="preserve">که </w:t>
      </w:r>
      <w:r w:rsidRPr="00B17EE0">
        <w:rPr>
          <w:rtl/>
          <w:lang w:bidi="fa-IR"/>
        </w:rPr>
        <w:t>در مفاتیح</w:t>
      </w:r>
      <w:r w:rsidR="00410F27">
        <w:rPr>
          <w:rtl/>
          <w:lang w:bidi="fa-IR"/>
        </w:rPr>
        <w:t xml:space="preserve"> آمده و دارای مضامین بسیار خوب و فاقد جملات شرک</w:t>
      </w:r>
      <w:r w:rsidR="00245F00">
        <w:rPr>
          <w:rFonts w:hint="cs"/>
          <w:rtl/>
          <w:lang w:bidi="fa-IR"/>
        </w:rPr>
        <w:t>‌</w:t>
      </w:r>
      <w:r w:rsidR="00410F27">
        <w:rPr>
          <w:rtl/>
          <w:lang w:bidi="fa-IR"/>
        </w:rPr>
        <w:t xml:space="preserve">آمیز است چه ایرادی دارد و چرا آن را نخوانیم؟ در جواب گفتم: </w:t>
      </w:r>
      <w:r w:rsidR="00410F27">
        <w:rPr>
          <w:u w:val="single"/>
          <w:rtl/>
          <w:lang w:bidi="fa-IR"/>
        </w:rPr>
        <w:t xml:space="preserve">من نمی‌گویم که این دعا را نخوانید بلکه می‌گویم این دعا را وارد از شرع ندانید. </w:t>
      </w:r>
    </w:p>
    <w:p w:rsidR="00DA1E22" w:rsidRDefault="00AC5BBD" w:rsidP="00245F00">
      <w:pPr>
        <w:ind w:firstLine="284"/>
        <w:jc w:val="both"/>
        <w:rPr>
          <w:rtl/>
          <w:lang w:bidi="fa-IR"/>
        </w:rPr>
      </w:pPr>
      <w:r>
        <w:rPr>
          <w:rtl/>
          <w:lang w:bidi="fa-IR"/>
        </w:rPr>
        <w:t>در این</w:t>
      </w:r>
      <w:r w:rsidR="00107D98">
        <w:rPr>
          <w:rtl/>
          <w:lang w:bidi="fa-IR"/>
        </w:rPr>
        <w:t>‌</w:t>
      </w:r>
      <w:r>
        <w:rPr>
          <w:rtl/>
          <w:lang w:bidi="fa-IR"/>
        </w:rPr>
        <w:t>جا ضرور</w:t>
      </w:r>
      <w:r w:rsidR="00E5275A">
        <w:rPr>
          <w:rtl/>
          <w:lang w:bidi="fa-IR"/>
        </w:rPr>
        <w:t>ی</w:t>
      </w:r>
      <w:r>
        <w:rPr>
          <w:rtl/>
          <w:lang w:bidi="fa-IR"/>
        </w:rPr>
        <w:t xml:space="preserve"> دانستم در مورد </w:t>
      </w:r>
      <w:r w:rsidR="00245F00">
        <w:rPr>
          <w:rFonts w:hint="cs"/>
          <w:rtl/>
          <w:lang w:bidi="fa-IR"/>
        </w:rPr>
        <w:t>ا</w:t>
      </w:r>
      <w:r>
        <w:rPr>
          <w:rtl/>
          <w:lang w:bidi="fa-IR"/>
        </w:rPr>
        <w:t>دعیه و کلاّ</w:t>
      </w:r>
      <w:r w:rsidR="0029196B" w:rsidRPr="0029196B">
        <w:rPr>
          <w:rFonts w:ascii="Abo-thar" w:hAnsi="Abo-thar"/>
          <w:rtl/>
          <w:lang w:bidi="fa-IR"/>
        </w:rPr>
        <w:t xml:space="preserve"> اخبار </w:t>
      </w:r>
      <w:r>
        <w:rPr>
          <w:rtl/>
          <w:lang w:bidi="fa-IR"/>
        </w:rPr>
        <w:t>مذهبی مطالبی را در تحریر دو</w:t>
      </w:r>
      <w:r w:rsidR="007A2748">
        <w:rPr>
          <w:rtl/>
          <w:lang w:bidi="fa-IR"/>
        </w:rPr>
        <w:t>ّ</w:t>
      </w:r>
      <w:r>
        <w:rPr>
          <w:rtl/>
          <w:lang w:bidi="fa-IR"/>
        </w:rPr>
        <w:t>م</w:t>
      </w:r>
      <w:r w:rsidR="00851586">
        <w:rPr>
          <w:rtl/>
          <w:lang w:bidi="fa-IR"/>
        </w:rPr>
        <w:t xml:space="preserve"> کتاب، به عرض خوانندگان برسانم:</w:t>
      </w:r>
    </w:p>
    <w:p w:rsidR="00EC3253" w:rsidRDefault="00DA1E22" w:rsidP="00245F00">
      <w:pPr>
        <w:ind w:firstLine="284"/>
        <w:jc w:val="both"/>
        <w:rPr>
          <w:rtl/>
          <w:lang w:bidi="fa-IR"/>
        </w:rPr>
      </w:pPr>
      <w:r>
        <w:rPr>
          <w:rtl/>
          <w:lang w:bidi="fa-IR"/>
        </w:rPr>
        <w:t>خداوند علیم قدیر گواه است که نگارنده با دعاهایی که جملات آن خلاف عقل و قرآن نیست مخالفتی ندارم</w:t>
      </w:r>
      <w:r w:rsidR="001842D5">
        <w:rPr>
          <w:rtl/>
          <w:lang w:bidi="fa-IR"/>
        </w:rPr>
        <w:t xml:space="preserve"> اما </w:t>
      </w:r>
      <w:r>
        <w:rPr>
          <w:rtl/>
          <w:lang w:bidi="fa-IR"/>
        </w:rPr>
        <w:t>تذّکر یک نکت</w:t>
      </w:r>
      <w:r w:rsidR="00511465">
        <w:rPr>
          <w:rtl/>
          <w:lang w:bidi="fa-IR"/>
        </w:rPr>
        <w:t>ه‌ی</w:t>
      </w:r>
      <w:r>
        <w:rPr>
          <w:rtl/>
          <w:lang w:bidi="fa-IR"/>
        </w:rPr>
        <w:t xml:space="preserve"> مهمّ </w:t>
      </w:r>
      <w:r w:rsidR="00617689">
        <w:rPr>
          <w:rtl/>
          <w:lang w:bidi="fa-IR"/>
        </w:rPr>
        <w:t>را که علماء غالباً در</w:t>
      </w:r>
      <w:r>
        <w:rPr>
          <w:rtl/>
          <w:lang w:bidi="fa-IR"/>
        </w:rPr>
        <w:t>بار</w:t>
      </w:r>
      <w:r w:rsidR="00511465">
        <w:rPr>
          <w:rtl/>
          <w:lang w:bidi="fa-IR"/>
        </w:rPr>
        <w:t>ه‌ی</w:t>
      </w:r>
      <w:r>
        <w:rPr>
          <w:rtl/>
          <w:lang w:bidi="fa-IR"/>
        </w:rPr>
        <w:t xml:space="preserve"> آن سکوت می‌کنند لازم و ضرور</w:t>
      </w:r>
      <w:r w:rsidR="00851586">
        <w:rPr>
          <w:rtl/>
          <w:lang w:bidi="fa-IR"/>
        </w:rPr>
        <w:t>ی</w:t>
      </w:r>
      <w:r>
        <w:rPr>
          <w:rtl/>
          <w:lang w:bidi="fa-IR"/>
        </w:rPr>
        <w:t xml:space="preserve"> می‌دانم</w:t>
      </w:r>
      <w:r w:rsidRPr="006D10DD">
        <w:rPr>
          <w:rtl/>
          <w:lang w:bidi="fa-IR"/>
        </w:rPr>
        <w:t>: چنان</w:t>
      </w:r>
      <w:r w:rsidR="00851586" w:rsidRPr="006D10DD">
        <w:rPr>
          <w:rtl/>
          <w:lang w:bidi="fa-IR"/>
        </w:rPr>
        <w:t>‌</w:t>
      </w:r>
      <w:r w:rsidRPr="006D10DD">
        <w:rPr>
          <w:rtl/>
          <w:lang w:bidi="fa-IR"/>
        </w:rPr>
        <w:t>که در کتاب «</w:t>
      </w:r>
      <w:r w:rsidRPr="006D10DD">
        <w:rPr>
          <w:rFonts w:cs="B Lotus"/>
          <w:b/>
          <w:bCs/>
          <w:sz w:val="26"/>
          <w:rtl/>
          <w:lang w:bidi="fa-IR"/>
        </w:rPr>
        <w:t>عرض أخبار أصول بر قرآن و عقول</w:t>
      </w:r>
      <w:r w:rsidRPr="006D10DD">
        <w:rPr>
          <w:rtl/>
          <w:lang w:bidi="fa-IR"/>
        </w:rPr>
        <w:t xml:space="preserve">» (ص </w:t>
      </w:r>
      <w:r w:rsidR="006D10DD" w:rsidRPr="006D10DD">
        <w:rPr>
          <w:rFonts w:hint="cs"/>
          <w:rtl/>
          <w:lang w:bidi="fa-IR"/>
        </w:rPr>
        <w:t>277</w:t>
      </w:r>
      <w:r w:rsidRPr="006D10DD">
        <w:rPr>
          <w:rtl/>
          <w:lang w:bidi="fa-IR"/>
        </w:rPr>
        <w:t xml:space="preserve">) </w:t>
      </w:r>
      <w:r w:rsidR="004C1913" w:rsidRPr="006D10DD">
        <w:rPr>
          <w:rtl/>
          <w:lang w:bidi="fa-IR"/>
        </w:rPr>
        <w:t xml:space="preserve">اشاره شده، اگر متن خبر یا </w:t>
      </w:r>
      <w:r w:rsidR="00D07ECB" w:rsidRPr="006D10DD">
        <w:rPr>
          <w:rtl/>
          <w:lang w:bidi="fa-IR"/>
        </w:rPr>
        <w:t>دعایی فاقد</w:t>
      </w:r>
      <w:r w:rsidR="00D07ECB">
        <w:rPr>
          <w:rtl/>
          <w:lang w:bidi="fa-IR"/>
        </w:rPr>
        <w:t xml:space="preserve"> ایراد باشد به ص</w:t>
      </w:r>
      <w:r w:rsidR="007A2748">
        <w:rPr>
          <w:rtl/>
          <w:lang w:bidi="fa-IR"/>
        </w:rPr>
        <w:t>ِ</w:t>
      </w:r>
      <w:r w:rsidR="00D07ECB">
        <w:rPr>
          <w:rtl/>
          <w:lang w:bidi="fa-IR"/>
        </w:rPr>
        <w:t xml:space="preserve">رف فقدان ایراد، نمی‌توان آن را به شارع </w:t>
      </w:r>
      <w:r w:rsidR="007262AB">
        <w:rPr>
          <w:rtl/>
          <w:lang w:bidi="fa-IR"/>
        </w:rPr>
        <w:t>نسبت داد در حالی</w:t>
      </w:r>
      <w:r w:rsidR="00107D98">
        <w:rPr>
          <w:rtl/>
          <w:lang w:bidi="fa-IR"/>
        </w:rPr>
        <w:t>‌</w:t>
      </w:r>
      <w:r w:rsidR="007262AB">
        <w:rPr>
          <w:rtl/>
          <w:lang w:bidi="fa-IR"/>
        </w:rPr>
        <w:t xml:space="preserve">که فقهای ما </w:t>
      </w:r>
      <w:r w:rsidR="00107D98">
        <w:rPr>
          <w:rtl/>
          <w:lang w:bidi="fa-IR"/>
        </w:rPr>
        <w:t>ا</w:t>
      </w:r>
      <w:r w:rsidR="007262AB">
        <w:rPr>
          <w:rtl/>
          <w:lang w:bidi="fa-IR"/>
        </w:rPr>
        <w:t>غلب دربار</w:t>
      </w:r>
      <w:r w:rsidR="00511465">
        <w:rPr>
          <w:rtl/>
          <w:lang w:bidi="fa-IR"/>
        </w:rPr>
        <w:t>ه‌ی</w:t>
      </w:r>
      <w:r w:rsidR="0029196B" w:rsidRPr="0029196B">
        <w:rPr>
          <w:rFonts w:ascii="Abo-thar" w:hAnsi="Abo-thar"/>
          <w:rtl/>
          <w:lang w:bidi="fa-IR"/>
        </w:rPr>
        <w:t xml:space="preserve"> اخبار </w:t>
      </w:r>
      <w:r w:rsidR="007262AB">
        <w:rPr>
          <w:rtl/>
          <w:lang w:bidi="fa-IR"/>
        </w:rPr>
        <w:t>مذهبی می‌گویند: دلیلی بر مخالفت فلان خبر با کتاب و سن</w:t>
      </w:r>
      <w:r w:rsidR="007A2748">
        <w:rPr>
          <w:rtl/>
          <w:lang w:bidi="fa-IR"/>
        </w:rPr>
        <w:t>ّ</w:t>
      </w:r>
      <w:r w:rsidR="007262AB">
        <w:rPr>
          <w:rtl/>
          <w:lang w:bidi="fa-IR"/>
        </w:rPr>
        <w:t xml:space="preserve">ت نداریم. یا می‌گویند: می‌توان این خبر را به نحوی که موافق سایر أدلّه باشد توجیه کرد. یا می‌گویند: با سایر </w:t>
      </w:r>
      <w:r w:rsidR="00D91DC3">
        <w:rPr>
          <w:rtl/>
          <w:lang w:bidi="fa-IR"/>
        </w:rPr>
        <w:t>روایات قابل جمع است. هکذا</w:t>
      </w:r>
      <w:r w:rsidR="001969BB" w:rsidRPr="001969BB">
        <w:rPr>
          <w:rtl/>
          <w:lang w:bidi="fa-IR"/>
        </w:rPr>
        <w:t>.</w:t>
      </w:r>
      <w:r w:rsidR="00D91DC3">
        <w:rPr>
          <w:rtl/>
          <w:lang w:bidi="fa-IR"/>
        </w:rPr>
        <w:t>... و بدین ترتیب</w:t>
      </w:r>
      <w:r w:rsidR="0029196B" w:rsidRPr="0029196B">
        <w:rPr>
          <w:rFonts w:ascii="Abo-thar" w:hAnsi="Abo-thar"/>
          <w:rtl/>
          <w:lang w:bidi="fa-IR"/>
        </w:rPr>
        <w:t xml:space="preserve"> اخبار </w:t>
      </w:r>
      <w:r w:rsidR="00D91DC3">
        <w:rPr>
          <w:rtl/>
          <w:lang w:bidi="fa-IR"/>
        </w:rPr>
        <w:t>مذهبی را می‌پذیرند در حالی</w:t>
      </w:r>
      <w:r w:rsidR="00851586">
        <w:rPr>
          <w:rtl/>
          <w:lang w:bidi="fa-IR"/>
        </w:rPr>
        <w:t>‌</w:t>
      </w:r>
      <w:r w:rsidR="00D91DC3">
        <w:rPr>
          <w:rtl/>
          <w:lang w:bidi="fa-IR"/>
        </w:rPr>
        <w:t>که چنین کاری موجّه نیست بلکه باید أدل</w:t>
      </w:r>
      <w:r w:rsidR="007A2748">
        <w:rPr>
          <w:rtl/>
          <w:lang w:bidi="fa-IR"/>
        </w:rPr>
        <w:t>ّ</w:t>
      </w:r>
      <w:r w:rsidR="00511465">
        <w:rPr>
          <w:rtl/>
          <w:lang w:bidi="fa-IR"/>
        </w:rPr>
        <w:t>ه‌ی</w:t>
      </w:r>
      <w:r w:rsidR="00D91DC3">
        <w:rPr>
          <w:rtl/>
          <w:lang w:bidi="fa-IR"/>
        </w:rPr>
        <w:t xml:space="preserve"> متقن برای إسناد خبر به </w:t>
      </w:r>
      <w:r w:rsidR="00B57950">
        <w:rPr>
          <w:rtl/>
          <w:lang w:bidi="fa-IR"/>
        </w:rPr>
        <w:t>شارع در دست باشد یعنی نباید پند</w:t>
      </w:r>
      <w:r w:rsidR="00617689">
        <w:rPr>
          <w:rtl/>
          <w:lang w:bidi="fa-IR"/>
        </w:rPr>
        <w:t>اشت که می‌توان هر سخنی را که نا</w:t>
      </w:r>
      <w:r w:rsidR="00B57950">
        <w:rPr>
          <w:rtl/>
          <w:lang w:bidi="fa-IR"/>
        </w:rPr>
        <w:t>درست نباشد، به شارع منتسب ساخت، به عبارت دیگر برای إسناد چیزی به شرع کافی نیست که متن روایتی معیوب و مخالف قرآن نبا</w:t>
      </w:r>
      <w:r w:rsidR="00617689">
        <w:rPr>
          <w:rtl/>
          <w:lang w:bidi="fa-IR"/>
        </w:rPr>
        <w:t>ش</w:t>
      </w:r>
      <w:r w:rsidR="00B57950">
        <w:rPr>
          <w:rtl/>
          <w:lang w:bidi="fa-IR"/>
        </w:rPr>
        <w:t>د</w:t>
      </w:r>
      <w:r w:rsidR="00617689">
        <w:rPr>
          <w:rtl/>
          <w:lang w:bidi="fa-IR"/>
        </w:rPr>
        <w:t xml:space="preserve"> </w:t>
      </w:r>
      <w:r w:rsidR="00B57950">
        <w:rPr>
          <w:rtl/>
          <w:lang w:bidi="fa-IR"/>
        </w:rPr>
        <w:t xml:space="preserve">بلکه لازم است </w:t>
      </w:r>
      <w:r w:rsidR="00F76402">
        <w:rPr>
          <w:rtl/>
          <w:lang w:bidi="fa-IR"/>
        </w:rPr>
        <w:t>پس از حصول</w:t>
      </w:r>
      <w:r w:rsidR="00617689">
        <w:rPr>
          <w:rtl/>
          <w:lang w:bidi="fa-IR"/>
        </w:rPr>
        <w:t xml:space="preserve"> </w:t>
      </w:r>
      <w:r w:rsidR="007E1669">
        <w:rPr>
          <w:rtl/>
          <w:lang w:bidi="fa-IR"/>
        </w:rPr>
        <w:t>علم و اطمینان نسبت به نا</w:t>
      </w:r>
      <w:r w:rsidR="00F76402">
        <w:rPr>
          <w:rtl/>
          <w:lang w:bidi="fa-IR"/>
        </w:rPr>
        <w:t xml:space="preserve">معیوب بودن متن خبر، </w:t>
      </w:r>
      <w:r w:rsidR="00BD41D2">
        <w:rPr>
          <w:rtl/>
          <w:lang w:bidi="fa-IR"/>
        </w:rPr>
        <w:t>أدل</w:t>
      </w:r>
      <w:r w:rsidR="007A2748">
        <w:rPr>
          <w:rtl/>
          <w:lang w:bidi="fa-IR"/>
        </w:rPr>
        <w:t>ّ</w:t>
      </w:r>
      <w:r w:rsidR="00511465">
        <w:rPr>
          <w:rtl/>
          <w:lang w:bidi="fa-IR"/>
        </w:rPr>
        <w:t>ه‌ی</w:t>
      </w:r>
      <w:r w:rsidR="00BD41D2">
        <w:rPr>
          <w:rtl/>
          <w:lang w:bidi="fa-IR"/>
        </w:rPr>
        <w:t xml:space="preserve"> کافی و متقن برای إسناد و </w:t>
      </w:r>
      <w:r w:rsidR="007A2748">
        <w:rPr>
          <w:rtl/>
          <w:lang w:bidi="fa-IR"/>
        </w:rPr>
        <w:t>إ</w:t>
      </w:r>
      <w:r w:rsidR="00BD41D2">
        <w:rPr>
          <w:rtl/>
          <w:lang w:bidi="fa-IR"/>
        </w:rPr>
        <w:t>نتساب خبر</w:t>
      </w:r>
      <w:r w:rsidR="007E1669">
        <w:rPr>
          <w:rtl/>
          <w:lang w:bidi="fa-IR"/>
        </w:rPr>
        <w:t xml:space="preserve"> </w:t>
      </w:r>
      <w:r w:rsidR="00BD41D2">
        <w:rPr>
          <w:rtl/>
          <w:lang w:bidi="fa-IR"/>
        </w:rPr>
        <w:t xml:space="preserve">به شارع، در دست باشد. یعنی چنانکه در </w:t>
      </w:r>
      <w:r w:rsidR="00BC6422">
        <w:rPr>
          <w:rtl/>
          <w:lang w:bidi="fa-IR"/>
        </w:rPr>
        <w:t>مبحث «</w:t>
      </w:r>
      <w:r w:rsidR="00BC6422" w:rsidRPr="00EB3A3B">
        <w:rPr>
          <w:rFonts w:cs="B Lotus"/>
          <w:b/>
          <w:bCs/>
          <w:sz w:val="26"/>
          <w:rtl/>
          <w:lang w:bidi="fa-IR"/>
        </w:rPr>
        <w:t>تسامح در أدلّ</w:t>
      </w:r>
      <w:r w:rsidR="00511465" w:rsidRPr="00EB3A3B">
        <w:rPr>
          <w:rFonts w:cs="B Lotus"/>
          <w:b/>
          <w:bCs/>
          <w:sz w:val="26"/>
          <w:rtl/>
          <w:lang w:bidi="fa-IR"/>
        </w:rPr>
        <w:t>ه‌ی</w:t>
      </w:r>
      <w:r w:rsidR="00BC6422" w:rsidRPr="00EB3A3B">
        <w:rPr>
          <w:rFonts w:cs="B Lotus"/>
          <w:b/>
          <w:bCs/>
          <w:sz w:val="26"/>
          <w:rtl/>
          <w:lang w:bidi="fa-IR"/>
        </w:rPr>
        <w:t xml:space="preserve"> س</w:t>
      </w:r>
      <w:r w:rsidR="007A2748" w:rsidRPr="00EB3A3B">
        <w:rPr>
          <w:rFonts w:cs="B Lotus"/>
          <w:b/>
          <w:bCs/>
          <w:sz w:val="26"/>
          <w:rtl/>
          <w:lang w:bidi="fa-IR"/>
        </w:rPr>
        <w:t>ُ</w:t>
      </w:r>
      <w:r w:rsidR="00BC6422" w:rsidRPr="00EB3A3B">
        <w:rPr>
          <w:rFonts w:cs="B Lotus"/>
          <w:b/>
          <w:bCs/>
          <w:sz w:val="26"/>
          <w:rtl/>
          <w:lang w:bidi="fa-IR"/>
        </w:rPr>
        <w:t>ن</w:t>
      </w:r>
      <w:r w:rsidR="007A2748" w:rsidRPr="00EB3A3B">
        <w:rPr>
          <w:rFonts w:cs="B Lotus"/>
          <w:b/>
          <w:bCs/>
          <w:sz w:val="26"/>
          <w:rtl/>
          <w:lang w:bidi="fa-IR"/>
        </w:rPr>
        <w:t>َ</w:t>
      </w:r>
      <w:r w:rsidR="00BC6422" w:rsidRPr="00EB3A3B">
        <w:rPr>
          <w:rFonts w:cs="B Lotus"/>
          <w:b/>
          <w:bCs/>
          <w:sz w:val="26"/>
          <w:rtl/>
          <w:lang w:bidi="fa-IR"/>
        </w:rPr>
        <w:t>ن</w:t>
      </w:r>
      <w:r w:rsidR="00BC6422">
        <w:rPr>
          <w:rtl/>
          <w:lang w:bidi="fa-IR"/>
        </w:rPr>
        <w:t xml:space="preserve">» نیز گفتیم، بیش از آنکه احتیاط می‌کنیم مبادا سخنی از شرع باشد و ما آن را از شارع نشماریم </w:t>
      </w:r>
      <w:r w:rsidR="00BC6422" w:rsidRPr="00EB3A3B">
        <w:rPr>
          <w:rFonts w:cs="B Lotus"/>
          <w:b/>
          <w:bCs/>
          <w:sz w:val="26"/>
          <w:rtl/>
          <w:lang w:bidi="fa-IR"/>
        </w:rPr>
        <w:t>باید احتیاط کنیم</w:t>
      </w:r>
      <w:r w:rsidR="00BC6422">
        <w:rPr>
          <w:rtl/>
          <w:lang w:bidi="fa-IR"/>
        </w:rPr>
        <w:t xml:space="preserve"> </w:t>
      </w:r>
      <w:r w:rsidR="00BC6422" w:rsidRPr="00EB3A3B">
        <w:rPr>
          <w:rFonts w:cs="B Lotus"/>
          <w:b/>
          <w:bCs/>
          <w:sz w:val="26"/>
          <w:rtl/>
          <w:lang w:bidi="fa-IR"/>
        </w:rPr>
        <w:t xml:space="preserve">که </w:t>
      </w:r>
      <w:r w:rsidR="00A14CF1" w:rsidRPr="00EB3A3B">
        <w:rPr>
          <w:rFonts w:cs="B Lotus"/>
          <w:b/>
          <w:bCs/>
          <w:sz w:val="26"/>
          <w:rtl/>
          <w:lang w:bidi="fa-IR"/>
        </w:rPr>
        <w:t xml:space="preserve">مبادا سخنی از شارع نباشد و ما آن را به شارع اسناد دهیم </w:t>
      </w:r>
      <w:r w:rsidR="00A14CF1">
        <w:rPr>
          <w:rtl/>
          <w:lang w:bidi="fa-IR"/>
        </w:rPr>
        <w:t>زیرا در صورت</w:t>
      </w:r>
      <w:r w:rsidR="009755B1">
        <w:rPr>
          <w:rtl/>
          <w:lang w:bidi="fa-IR"/>
        </w:rPr>
        <w:t xml:space="preserve"> اوّل </w:t>
      </w:r>
      <w:r w:rsidR="00A14CF1">
        <w:rPr>
          <w:rtl/>
          <w:lang w:bidi="fa-IR"/>
        </w:rPr>
        <w:t xml:space="preserve">ما تکلیف </w:t>
      </w:r>
      <w:r w:rsidR="00617689">
        <w:rPr>
          <w:rtl/>
          <w:lang w:bidi="fa-IR"/>
        </w:rPr>
        <w:t>نداریم خبری را که تمام لوازم و ج</w:t>
      </w:r>
      <w:r w:rsidR="00A14CF1">
        <w:rPr>
          <w:rtl/>
          <w:lang w:bidi="fa-IR"/>
        </w:rPr>
        <w:t xml:space="preserve">وازات و مقتضیات را برای انتساب به شارع دارا نیست، از شرع بدانیم و نام این </w:t>
      </w:r>
      <w:r w:rsidR="00057FF3">
        <w:rPr>
          <w:rtl/>
          <w:lang w:bidi="fa-IR"/>
        </w:rPr>
        <w:t>کار را احتیاط بگذاریم (</w:t>
      </w:r>
      <w:r w:rsidR="00245F00">
        <w:rPr>
          <w:rFonts w:hint="cs"/>
          <w:rtl/>
          <w:lang w:bidi="fa-IR"/>
        </w:rPr>
        <w:t>اِ</w:t>
      </w:r>
      <w:r w:rsidR="00057FF3">
        <w:rPr>
          <w:rtl/>
          <w:lang w:bidi="fa-IR"/>
        </w:rPr>
        <w:t>تمام حجّت و ابلاغ کامل بر عهد</w:t>
      </w:r>
      <w:r w:rsidR="00511465">
        <w:rPr>
          <w:rtl/>
          <w:lang w:bidi="fa-IR"/>
        </w:rPr>
        <w:t>ه‌ی</w:t>
      </w:r>
      <w:r w:rsidR="00057FF3">
        <w:rPr>
          <w:rtl/>
          <w:lang w:bidi="fa-IR"/>
        </w:rPr>
        <w:t xml:space="preserve"> شارع است)</w:t>
      </w:r>
      <w:r w:rsidR="001842D5">
        <w:rPr>
          <w:rtl/>
          <w:lang w:bidi="fa-IR"/>
        </w:rPr>
        <w:t xml:space="preserve"> اما </w:t>
      </w:r>
      <w:r w:rsidR="00EC3253">
        <w:rPr>
          <w:rtl/>
          <w:lang w:bidi="fa-IR"/>
        </w:rPr>
        <w:t>قطعاً وظیفه داریم که احتیاط کنیم و قبل از حصول کلّی</w:t>
      </w:r>
      <w:r w:rsidR="00511465">
        <w:rPr>
          <w:rtl/>
          <w:lang w:bidi="fa-IR"/>
        </w:rPr>
        <w:t>ه‌ی</w:t>
      </w:r>
      <w:r w:rsidR="00EC3253">
        <w:rPr>
          <w:rtl/>
          <w:lang w:bidi="fa-IR"/>
        </w:rPr>
        <w:t xml:space="preserve"> لوازم و شروط انتساب خبر به شرع، از إسناد آن به دین، اجتناب کنیم. (فتأمّل جدّاً)</w:t>
      </w:r>
    </w:p>
    <w:p w:rsidR="00434699" w:rsidRDefault="00EC3253" w:rsidP="00434699">
      <w:pPr>
        <w:ind w:firstLine="284"/>
        <w:jc w:val="both"/>
        <w:rPr>
          <w:rtl/>
          <w:lang w:bidi="fa-IR"/>
        </w:rPr>
      </w:pPr>
      <w:r>
        <w:rPr>
          <w:rtl/>
          <w:lang w:bidi="fa-IR"/>
        </w:rPr>
        <w:t>از این رو به کسی که می‌گوید عقلا</w:t>
      </w:r>
      <w:r w:rsidR="007E1669">
        <w:rPr>
          <w:rtl/>
          <w:lang w:bidi="fa-IR"/>
        </w:rPr>
        <w:t>ً</w:t>
      </w:r>
      <w:r>
        <w:rPr>
          <w:rtl/>
          <w:lang w:bidi="fa-IR"/>
        </w:rPr>
        <w:t xml:space="preserve"> محال نیست که ر</w:t>
      </w:r>
      <w:r w:rsidR="00B5318C">
        <w:rPr>
          <w:rtl/>
          <w:lang w:bidi="fa-IR"/>
        </w:rPr>
        <w:t>ُ</w:t>
      </w:r>
      <w:r>
        <w:rPr>
          <w:rtl/>
          <w:lang w:bidi="fa-IR"/>
        </w:rPr>
        <w:t>وات کذ</w:t>
      </w:r>
      <w:r w:rsidR="007E1669">
        <w:rPr>
          <w:rtl/>
          <w:lang w:bidi="fa-IR"/>
        </w:rPr>
        <w:t>ّ</w:t>
      </w:r>
      <w:r>
        <w:rPr>
          <w:rtl/>
          <w:lang w:bidi="fa-IR"/>
        </w:rPr>
        <w:t xml:space="preserve">اب نیز در مواردی راست بگویند، فلذا این احتمال </w:t>
      </w:r>
      <w:r w:rsidR="00B5318C">
        <w:rPr>
          <w:rtl/>
          <w:lang w:bidi="fa-IR"/>
        </w:rPr>
        <w:t>منتفی نیست که خبری که متن آن نا</w:t>
      </w:r>
      <w:r>
        <w:rPr>
          <w:rtl/>
          <w:lang w:bidi="fa-IR"/>
        </w:rPr>
        <w:t xml:space="preserve">معیوب است لیکن </w:t>
      </w:r>
      <w:r w:rsidR="00B3530A">
        <w:rPr>
          <w:rtl/>
          <w:lang w:bidi="fa-IR"/>
        </w:rPr>
        <w:t>راوی آن موثوق نیست واقعاً از شرع باشد، می‌گوییم</w:t>
      </w:r>
      <w:r w:rsidR="00245F00">
        <w:rPr>
          <w:rFonts w:hint="cs"/>
          <w:rtl/>
          <w:lang w:bidi="fa-IR"/>
        </w:rPr>
        <w:t>:</w:t>
      </w:r>
      <w:r w:rsidR="00B3530A">
        <w:rPr>
          <w:rtl/>
          <w:lang w:bidi="fa-IR"/>
        </w:rPr>
        <w:t xml:space="preserve"> آری این احتمال منتفی نیست</w:t>
      </w:r>
      <w:r w:rsidR="001969BB">
        <w:rPr>
          <w:rtl/>
          <w:lang w:bidi="fa-IR"/>
        </w:rPr>
        <w:t xml:space="preserve"> امّا </w:t>
      </w:r>
      <w:r w:rsidR="00B3530A" w:rsidRPr="00EB3A3B">
        <w:rPr>
          <w:rFonts w:cs="B Lotus"/>
          <w:b/>
          <w:bCs/>
          <w:sz w:val="26"/>
          <w:rtl/>
          <w:lang w:bidi="fa-IR"/>
        </w:rPr>
        <w:t>این احتمال برای ما ایجاد تکلیف نمی‌کند</w:t>
      </w:r>
      <w:r w:rsidR="00B3530A">
        <w:rPr>
          <w:rtl/>
          <w:lang w:bidi="fa-IR"/>
        </w:rPr>
        <w:t xml:space="preserve"> و تکلیف ما همان است که بود یعنی تا قبل از حصول جمیع شروط و لوازم، مأذون نیستیم که خبری را به شارع نسبت دهیم. به عبارت دیگر در</w:t>
      </w:r>
      <w:r w:rsidR="00617689">
        <w:rPr>
          <w:rtl/>
          <w:lang w:bidi="fa-IR"/>
        </w:rPr>
        <w:t>ست است که قول شارع هیچ</w:t>
      </w:r>
      <w:r w:rsidR="00851586">
        <w:rPr>
          <w:rtl/>
          <w:lang w:bidi="fa-IR"/>
        </w:rPr>
        <w:t>‌</w:t>
      </w:r>
      <w:r w:rsidR="00617689">
        <w:rPr>
          <w:rtl/>
          <w:lang w:bidi="fa-IR"/>
        </w:rPr>
        <w:t>گاه نا</w:t>
      </w:r>
      <w:r w:rsidR="00B3530A">
        <w:rPr>
          <w:rtl/>
          <w:lang w:bidi="fa-IR"/>
        </w:rPr>
        <w:t>درست نیست ولی این نه</w:t>
      </w:r>
      <w:r w:rsidR="00617689">
        <w:rPr>
          <w:rtl/>
          <w:lang w:bidi="fa-IR"/>
        </w:rPr>
        <w:t xml:space="preserve"> بدان معنی است که هر سخنی که نا</w:t>
      </w:r>
      <w:r w:rsidR="00B3530A">
        <w:rPr>
          <w:rtl/>
          <w:lang w:bidi="fa-IR"/>
        </w:rPr>
        <w:t xml:space="preserve">درست نباشد قابل انتساب به شارع است. </w:t>
      </w:r>
      <w:r w:rsidR="00434699">
        <w:rPr>
          <w:rtl/>
          <w:lang w:bidi="fa-IR"/>
        </w:rPr>
        <w:t>(فتأمّل)</w:t>
      </w:r>
    </w:p>
    <w:bookmarkStart w:id="43" w:name="_Ref346880115"/>
    <w:p w:rsidR="009B3DC3" w:rsidRPr="00DE1A05" w:rsidRDefault="00A10C8C" w:rsidP="00245F00">
      <w:pPr>
        <w:ind w:firstLine="284"/>
        <w:jc w:val="both"/>
        <w:rPr>
          <w:spacing w:val="-2"/>
          <w:rtl/>
          <w:lang w:bidi="fa-IR"/>
        </w:rPr>
      </w:pPr>
      <w:r w:rsidRPr="00DE1A05">
        <w:rPr>
          <w:color w:val="FFFFFF"/>
          <w:spacing w:val="-2"/>
          <w:sz w:val="2"/>
          <w:szCs w:val="2"/>
          <w:rtl/>
          <w:lang w:bidi="fa-IR"/>
        </w:rPr>
        <w:fldChar w:fldCharType="begin"/>
      </w:r>
      <w:r w:rsidRPr="00DE1A05">
        <w:rPr>
          <w:color w:val="FFFFFF"/>
          <w:spacing w:val="-2"/>
          <w:sz w:val="2"/>
          <w:szCs w:val="2"/>
          <w:rtl/>
          <w:lang w:bidi="fa-IR"/>
        </w:rPr>
        <w:instrText xml:space="preserve"> </w:instrText>
      </w:r>
      <w:r w:rsidRPr="00DE1A05">
        <w:rPr>
          <w:color w:val="FFFFFF"/>
          <w:spacing w:val="-2"/>
          <w:sz w:val="2"/>
          <w:szCs w:val="2"/>
          <w:lang w:bidi="fa-IR"/>
        </w:rPr>
        <w:instrText>SEQ</w:instrText>
      </w:r>
      <w:r w:rsidRPr="00DE1A05">
        <w:rPr>
          <w:color w:val="FFFFFF"/>
          <w:spacing w:val="-2"/>
          <w:sz w:val="2"/>
          <w:szCs w:val="2"/>
          <w:rtl/>
          <w:lang w:bidi="fa-IR"/>
        </w:rPr>
        <w:instrText xml:space="preserve"> ارجاعات \* </w:instrText>
      </w:r>
      <w:r w:rsidRPr="00DE1A05">
        <w:rPr>
          <w:color w:val="FFFFFF"/>
          <w:spacing w:val="-2"/>
          <w:sz w:val="2"/>
          <w:szCs w:val="2"/>
          <w:lang w:bidi="fa-IR"/>
        </w:rPr>
        <w:instrText xml:space="preserve">ARABIC </w:instrText>
      </w:r>
      <w:r w:rsidRPr="00DE1A05">
        <w:rPr>
          <w:color w:val="FFFFFF"/>
          <w:spacing w:val="-2"/>
          <w:sz w:val="2"/>
          <w:szCs w:val="2"/>
          <w:lang w:bidi="fa-IR"/>
        </w:rPr>
        <w:fldChar w:fldCharType="separate"/>
      </w:r>
      <w:r w:rsidR="007D3AD6">
        <w:rPr>
          <w:noProof/>
          <w:color w:val="FFFFFF"/>
          <w:spacing w:val="-2"/>
          <w:sz w:val="2"/>
          <w:szCs w:val="2"/>
          <w:rtl/>
          <w:lang w:bidi="fa-IR"/>
        </w:rPr>
        <w:t>21</w:t>
      </w:r>
      <w:r w:rsidRPr="00DE1A05">
        <w:rPr>
          <w:color w:val="FFFFFF"/>
          <w:spacing w:val="-2"/>
          <w:sz w:val="2"/>
          <w:szCs w:val="2"/>
          <w:rtl/>
          <w:lang w:bidi="fa-IR"/>
        </w:rPr>
        <w:fldChar w:fldCharType="end"/>
      </w:r>
      <w:r w:rsidR="00434699" w:rsidRPr="00DE1A05">
        <w:rPr>
          <w:spacing w:val="-2"/>
          <w:rtl/>
          <w:lang w:bidi="fa-IR"/>
        </w:rPr>
        <w:t>بنابراین اگر کسی</w:t>
      </w:r>
      <w:r w:rsidR="00CB75C4" w:rsidRPr="00DE1A05">
        <w:rPr>
          <w:spacing w:val="-2"/>
          <w:rtl/>
          <w:lang w:bidi="fa-IR"/>
        </w:rPr>
        <w:t xml:space="preserve"> این </w:t>
      </w:r>
      <w:r w:rsidR="00107D98" w:rsidRPr="00DE1A05">
        <w:rPr>
          <w:spacing w:val="-2"/>
          <w:rtl/>
          <w:lang w:bidi="fa-IR"/>
        </w:rPr>
        <w:t>ا</w:t>
      </w:r>
      <w:r w:rsidR="00CB75C4" w:rsidRPr="00DE1A05">
        <w:rPr>
          <w:spacing w:val="-2"/>
          <w:rtl/>
          <w:lang w:bidi="fa-IR"/>
        </w:rPr>
        <w:t xml:space="preserve">ذکار و </w:t>
      </w:r>
      <w:r w:rsidR="00107D98" w:rsidRPr="00DE1A05">
        <w:rPr>
          <w:spacing w:val="-2"/>
          <w:rtl/>
          <w:lang w:bidi="fa-IR"/>
        </w:rPr>
        <w:t>ا</w:t>
      </w:r>
      <w:r w:rsidR="00CB75C4" w:rsidRPr="00DE1A05">
        <w:rPr>
          <w:spacing w:val="-2"/>
          <w:rtl/>
          <w:lang w:bidi="fa-IR"/>
        </w:rPr>
        <w:t>دعیه را که متن نا</w:t>
      </w:r>
      <w:r w:rsidR="00434699" w:rsidRPr="00DE1A05">
        <w:rPr>
          <w:spacing w:val="-2"/>
          <w:rtl/>
          <w:lang w:bidi="fa-IR"/>
        </w:rPr>
        <w:t>معیوب دارند نه به عنوان ورود بخصوص از شرع</w:t>
      </w:r>
      <w:r w:rsidR="00245F00">
        <w:rPr>
          <w:spacing w:val="-2"/>
          <w:rtl/>
          <w:lang w:bidi="fa-IR"/>
        </w:rPr>
        <w:t xml:space="preserve"> بلکه از آن رو که مشمول عمومات </w:t>
      </w:r>
      <w:r w:rsidR="00245F00">
        <w:rPr>
          <w:rFonts w:hint="cs"/>
          <w:spacing w:val="-2"/>
          <w:rtl/>
          <w:lang w:bidi="fa-IR"/>
        </w:rPr>
        <w:t>ا</w:t>
      </w:r>
      <w:r w:rsidR="00434699" w:rsidRPr="00DE1A05">
        <w:rPr>
          <w:spacing w:val="-2"/>
          <w:rtl/>
          <w:lang w:bidi="fa-IR"/>
        </w:rPr>
        <w:t xml:space="preserve">وامر و جوازات شرعی است، بخواند، اشکالی ندارد زیرا آن دعا را به شرع منتسب نساخته و در عین حال می‌دانیم که شرع به صورت عامّ، اذن ذکر و دعا داده بلکه به ذکر خدا و دعا به درگاه إلهی </w:t>
      </w:r>
      <w:r w:rsidR="00245F00">
        <w:rPr>
          <w:rFonts w:hint="cs"/>
          <w:spacing w:val="-2"/>
          <w:rtl/>
          <w:lang w:bidi="fa-IR"/>
        </w:rPr>
        <w:t>ا</w:t>
      </w:r>
      <w:r w:rsidR="00434699" w:rsidRPr="00DE1A05">
        <w:rPr>
          <w:spacing w:val="-2"/>
          <w:rtl/>
          <w:lang w:bidi="fa-IR"/>
        </w:rPr>
        <w:t xml:space="preserve">مر فرموده و </w:t>
      </w:r>
      <w:r w:rsidR="00245F00">
        <w:rPr>
          <w:rFonts w:hint="cs"/>
          <w:spacing w:val="-2"/>
          <w:rtl/>
          <w:lang w:bidi="fa-IR"/>
        </w:rPr>
        <w:t>ا</w:t>
      </w:r>
      <w:r w:rsidR="00434699" w:rsidRPr="00DE1A05">
        <w:rPr>
          <w:spacing w:val="-2"/>
          <w:rtl/>
          <w:lang w:bidi="fa-IR"/>
        </w:rPr>
        <w:t xml:space="preserve">ذکار و </w:t>
      </w:r>
      <w:r w:rsidR="00245F00">
        <w:rPr>
          <w:rFonts w:hint="cs"/>
          <w:spacing w:val="-2"/>
          <w:rtl/>
          <w:lang w:bidi="fa-IR"/>
        </w:rPr>
        <w:t>ا</w:t>
      </w:r>
      <w:r w:rsidR="00F0714F" w:rsidRPr="00DE1A05">
        <w:rPr>
          <w:spacing w:val="-2"/>
          <w:rtl/>
          <w:lang w:bidi="fa-IR"/>
        </w:rPr>
        <w:t>دعیه‌ای که جملاتشان مخالف عقل و شرع نیست از مصادیق ذکر و دعا می‌باشند و به همین سبب ما از إذن عامّ شرع ب</w:t>
      </w:r>
      <w:r w:rsidR="00F072A5" w:rsidRPr="00DE1A05">
        <w:rPr>
          <w:spacing w:val="-2"/>
          <w:rtl/>
          <w:lang w:bidi="fa-IR"/>
        </w:rPr>
        <w:t>ه دعا، استفاده کرده و دعاهای نا</w:t>
      </w:r>
      <w:r w:rsidR="00F0714F" w:rsidRPr="00DE1A05">
        <w:rPr>
          <w:spacing w:val="-2"/>
          <w:rtl/>
          <w:lang w:bidi="fa-IR"/>
        </w:rPr>
        <w:t>معیوب را می‌خوانیم</w:t>
      </w:r>
      <w:r w:rsidR="001969BB" w:rsidRPr="00DE1A05">
        <w:rPr>
          <w:spacing w:val="-2"/>
          <w:rtl/>
          <w:lang w:bidi="fa-IR"/>
        </w:rPr>
        <w:t>.</w:t>
      </w:r>
      <w:bookmarkEnd w:id="43"/>
    </w:p>
    <w:p w:rsidR="00A84F15" w:rsidRDefault="009B3DC3" w:rsidP="005C51D2">
      <w:pPr>
        <w:ind w:firstLine="284"/>
        <w:jc w:val="both"/>
        <w:rPr>
          <w:rtl/>
          <w:lang w:bidi="fa-IR"/>
        </w:rPr>
      </w:pPr>
      <w:r>
        <w:rPr>
          <w:rtl/>
          <w:lang w:bidi="fa-IR"/>
        </w:rPr>
        <w:t>پس اگر احتمالاً</w:t>
      </w:r>
      <w:r w:rsidR="001842D5">
        <w:rPr>
          <w:rtl/>
          <w:lang w:bidi="fa-IR"/>
        </w:rPr>
        <w:t xml:space="preserve"> ائمّه </w:t>
      </w:r>
      <w:r>
        <w:rPr>
          <w:rtl/>
          <w:lang w:bidi="fa-IR"/>
        </w:rPr>
        <w:t>این</w:t>
      </w:r>
      <w:r w:rsidR="008611EC">
        <w:rPr>
          <w:rtl/>
          <w:lang w:bidi="fa-IR"/>
        </w:rPr>
        <w:t xml:space="preserve"> دعاها را خوانده باشند در صورتی‌</w:t>
      </w:r>
      <w:r>
        <w:rPr>
          <w:rtl/>
          <w:lang w:bidi="fa-IR"/>
        </w:rPr>
        <w:t>که منقول از رسول خدا</w:t>
      </w:r>
      <w:r w:rsidR="00210633" w:rsidRPr="00210633">
        <w:rPr>
          <w:rFonts w:ascii="Abo-thar" w:hAnsi="Abo-thar"/>
          <w:sz w:val="24"/>
          <w:szCs w:val="24"/>
          <w:lang w:bidi="fa-IR"/>
        </w:rPr>
        <w:t></w:t>
      </w:r>
      <w:r w:rsidR="00724F90">
        <w:rPr>
          <w:rFonts w:cs="CTraditional Arabic"/>
          <w:rtl/>
          <w:lang w:bidi="fa-IR"/>
        </w:rPr>
        <w:t xml:space="preserve"> </w:t>
      </w:r>
      <w:r>
        <w:rPr>
          <w:rtl/>
          <w:lang w:bidi="fa-IR"/>
        </w:rPr>
        <w:t>نباشند</w:t>
      </w:r>
      <w:r w:rsidR="002460E0">
        <w:rPr>
          <w:rtl/>
          <w:lang w:bidi="fa-IR"/>
        </w:rPr>
        <w:t xml:space="preserve"> </w:t>
      </w:r>
      <w:r w:rsidR="00724F90">
        <w:rPr>
          <w:rtl/>
          <w:lang w:bidi="fa-IR"/>
        </w:rPr>
        <w:t xml:space="preserve">ـ </w:t>
      </w:r>
      <w:r>
        <w:rPr>
          <w:rtl/>
          <w:lang w:bidi="fa-IR"/>
        </w:rPr>
        <w:t>چنانکه أغلب أدعی</w:t>
      </w:r>
      <w:r w:rsidR="00511465">
        <w:rPr>
          <w:rtl/>
          <w:lang w:bidi="fa-IR"/>
        </w:rPr>
        <w:t>ه‌ی</w:t>
      </w:r>
      <w:r>
        <w:rPr>
          <w:rtl/>
          <w:lang w:bidi="fa-IR"/>
        </w:rPr>
        <w:t xml:space="preserve"> مذکور در مفاتیح و کتب مشابه آن، مأثور از پیامبر نیست</w:t>
      </w:r>
      <w:r w:rsidR="00724F90">
        <w:rPr>
          <w:rtl/>
          <w:lang w:bidi="fa-IR"/>
        </w:rPr>
        <w:t xml:space="preserve"> ـ</w:t>
      </w:r>
      <w:r>
        <w:rPr>
          <w:rtl/>
          <w:lang w:bidi="fa-IR"/>
        </w:rPr>
        <w:t xml:space="preserve"> خواندن دعا توّسط آن بزرگواران به معنای ورود از شرع نیست</w:t>
      </w:r>
      <w:r w:rsidRPr="009236A6">
        <w:rPr>
          <w:sz w:val="24"/>
          <w:vertAlign w:val="superscript"/>
          <w:rtl/>
          <w:lang w:bidi="fa-IR"/>
        </w:rPr>
        <w:t>(</w:t>
      </w:r>
      <w:r w:rsidRPr="009236A6">
        <w:rPr>
          <w:rStyle w:val="FootnoteReference"/>
          <w:sz w:val="24"/>
          <w:rtl/>
          <w:lang w:bidi="fa-IR"/>
        </w:rPr>
        <w:footnoteReference w:id="112"/>
      </w:r>
      <w:r w:rsidRPr="009236A6">
        <w:rPr>
          <w:sz w:val="24"/>
          <w:vertAlign w:val="superscript"/>
          <w:rtl/>
          <w:lang w:bidi="fa-IR"/>
        </w:rPr>
        <w:t>)</w:t>
      </w:r>
      <w:r>
        <w:rPr>
          <w:rtl/>
          <w:lang w:bidi="fa-IR"/>
        </w:rPr>
        <w:t xml:space="preserve"> ب</w:t>
      </w:r>
      <w:r w:rsidR="008611EC">
        <w:rPr>
          <w:rtl/>
          <w:lang w:bidi="fa-IR"/>
        </w:rPr>
        <w:t>لکه از مصادیق استفاد</w:t>
      </w:r>
      <w:r w:rsidR="00511465">
        <w:rPr>
          <w:rtl/>
          <w:lang w:bidi="fa-IR"/>
        </w:rPr>
        <w:t>ه‌ی</w:t>
      </w:r>
      <w:r>
        <w:rPr>
          <w:rtl/>
          <w:lang w:bidi="fa-IR"/>
        </w:rPr>
        <w:t xml:space="preserve"> آنان از إذن عام</w:t>
      </w:r>
      <w:r w:rsidR="007E1669">
        <w:rPr>
          <w:rtl/>
          <w:lang w:bidi="fa-IR"/>
        </w:rPr>
        <w:t>ّ</w:t>
      </w:r>
      <w:r>
        <w:rPr>
          <w:rtl/>
          <w:lang w:bidi="fa-IR"/>
        </w:rPr>
        <w:t xml:space="preserve"> شرع، به</w:t>
      </w:r>
      <w:r w:rsidR="00336050">
        <w:rPr>
          <w:rtl/>
          <w:lang w:bidi="fa-IR"/>
        </w:rPr>
        <w:t xml:space="preserve"> دع</w:t>
      </w:r>
      <w:r w:rsidR="008611EC">
        <w:rPr>
          <w:rtl/>
          <w:lang w:bidi="fa-IR"/>
        </w:rPr>
        <w:t>ا</w:t>
      </w:r>
      <w:r w:rsidR="00336050">
        <w:rPr>
          <w:rtl/>
          <w:lang w:bidi="fa-IR"/>
        </w:rPr>
        <w:t>ست</w:t>
      </w:r>
      <w:r w:rsidR="007E1669">
        <w:rPr>
          <w:rtl/>
          <w:lang w:bidi="fa-IR"/>
        </w:rPr>
        <w:t xml:space="preserve"> و تا زمانی‌که أدلّ</w:t>
      </w:r>
      <w:r w:rsidR="00511465">
        <w:rPr>
          <w:rtl/>
          <w:lang w:bidi="fa-IR"/>
        </w:rPr>
        <w:t>ه‌ی</w:t>
      </w:r>
      <w:r w:rsidR="007E1669">
        <w:rPr>
          <w:rtl/>
          <w:lang w:bidi="fa-IR"/>
        </w:rPr>
        <w:t xml:space="preserve"> کافی و متق</w:t>
      </w:r>
      <w:r w:rsidR="00336050">
        <w:rPr>
          <w:rtl/>
          <w:lang w:bidi="fa-IR"/>
        </w:rPr>
        <w:t>ن بر انتساب</w:t>
      </w:r>
      <w:r w:rsidR="009F7CAF">
        <w:rPr>
          <w:rtl/>
          <w:lang w:bidi="fa-IR"/>
        </w:rPr>
        <w:t xml:space="preserve"> آن‌ها </w:t>
      </w:r>
      <w:r w:rsidR="00336050">
        <w:rPr>
          <w:rtl/>
          <w:lang w:bidi="fa-IR"/>
        </w:rPr>
        <w:t>در اختیار نباشد، مجاز نیستیم که</w:t>
      </w:r>
      <w:r w:rsidR="009F7CAF">
        <w:rPr>
          <w:rtl/>
          <w:lang w:bidi="fa-IR"/>
        </w:rPr>
        <w:t xml:space="preserve"> آن‌ها </w:t>
      </w:r>
      <w:r w:rsidR="00107D98">
        <w:rPr>
          <w:rtl/>
          <w:lang w:bidi="fa-IR"/>
        </w:rPr>
        <w:t>را به شرع نسبت دهیم.</w:t>
      </w:r>
    </w:p>
    <w:p w:rsidR="00425B21" w:rsidRDefault="00A84F15" w:rsidP="00434699">
      <w:pPr>
        <w:ind w:firstLine="284"/>
        <w:jc w:val="both"/>
        <w:rPr>
          <w:rtl/>
          <w:lang w:bidi="fa-IR"/>
        </w:rPr>
      </w:pPr>
      <w:r>
        <w:rPr>
          <w:rtl/>
          <w:lang w:bidi="fa-IR"/>
        </w:rPr>
        <w:t>دیگر آن</w:t>
      </w:r>
      <w:r w:rsidR="0020065B">
        <w:rPr>
          <w:rtl/>
          <w:lang w:bidi="fa-IR"/>
        </w:rPr>
        <w:t>‌</w:t>
      </w:r>
      <w:r>
        <w:rPr>
          <w:rtl/>
          <w:lang w:bidi="fa-IR"/>
        </w:rPr>
        <w:t>که تعداد زیادی از دعاهای مذ</w:t>
      </w:r>
      <w:r w:rsidR="00607883">
        <w:rPr>
          <w:rtl/>
          <w:lang w:bidi="fa-IR"/>
        </w:rPr>
        <w:t>کور در مفاتیح و نظایر آن، بسیار</w:t>
      </w:r>
      <w:r w:rsidR="00107D98">
        <w:rPr>
          <w:rtl/>
          <w:lang w:bidi="fa-IR"/>
        </w:rPr>
        <w:t xml:space="preserve"> </w:t>
      </w:r>
      <w:r>
        <w:rPr>
          <w:rtl/>
          <w:lang w:bidi="fa-IR"/>
        </w:rPr>
        <w:t>طولانی و بالغ بر چندین صفحه است در</w:t>
      </w:r>
      <w:r w:rsidR="007E1669">
        <w:rPr>
          <w:rtl/>
          <w:lang w:bidi="fa-IR"/>
        </w:rPr>
        <w:t xml:space="preserve"> </w:t>
      </w:r>
      <w:r>
        <w:rPr>
          <w:rtl/>
          <w:lang w:bidi="fa-IR"/>
        </w:rPr>
        <w:t>حالیکه در سنّت پیامبر دعاهای بسیار طولانی، دیده نمی‌شود. علاوه بر این ضم</w:t>
      </w:r>
      <w:r w:rsidR="00607883">
        <w:rPr>
          <w:rtl/>
          <w:lang w:bidi="fa-IR"/>
        </w:rPr>
        <w:t>ن تعدادی از اخباری که دعاهای نا</w:t>
      </w:r>
      <w:r>
        <w:rPr>
          <w:rtl/>
          <w:lang w:bidi="fa-IR"/>
        </w:rPr>
        <w:t>معیوب ذکر کرده‌اند آثار و ثواب</w:t>
      </w:r>
      <w:r w:rsidR="00511465">
        <w:rPr>
          <w:rtl/>
          <w:lang w:bidi="fa-IR"/>
        </w:rPr>
        <w:t xml:space="preserve">‌های </w:t>
      </w:r>
      <w:r>
        <w:rPr>
          <w:rtl/>
          <w:lang w:bidi="fa-IR"/>
        </w:rPr>
        <w:t>عجیب و غریب قائل شده‌اند که از واضح ترین نشانه‌</w:t>
      </w:r>
      <w:r w:rsidR="00511465">
        <w:rPr>
          <w:rtl/>
          <w:lang w:bidi="fa-IR"/>
        </w:rPr>
        <w:t xml:space="preserve">‌های </w:t>
      </w:r>
      <w:r>
        <w:rPr>
          <w:rtl/>
          <w:lang w:bidi="fa-IR"/>
        </w:rPr>
        <w:t>جعل حدیث ا</w:t>
      </w:r>
      <w:r w:rsidR="007C0A30">
        <w:rPr>
          <w:rtl/>
          <w:lang w:bidi="fa-IR"/>
        </w:rPr>
        <w:t xml:space="preserve">ست و بنابه موازین علم </w:t>
      </w:r>
      <w:r w:rsidR="007C0A30" w:rsidRPr="0091475B">
        <w:rPr>
          <w:rFonts w:ascii="mylotus" w:hAnsi="mylotus" w:cs="mylotus"/>
          <w:sz w:val="26"/>
          <w:szCs w:val="26"/>
          <w:rtl/>
          <w:lang w:bidi="fa-IR"/>
        </w:rPr>
        <w:t>درا</w:t>
      </w:r>
      <w:r w:rsidRPr="0091475B">
        <w:rPr>
          <w:rFonts w:ascii="mylotus" w:hAnsi="mylotus" w:cs="mylotus"/>
          <w:sz w:val="26"/>
          <w:szCs w:val="26"/>
          <w:rtl/>
          <w:lang w:bidi="fa-IR"/>
        </w:rPr>
        <w:t>یة الحدیث</w:t>
      </w:r>
      <w:r>
        <w:rPr>
          <w:rtl/>
          <w:lang w:bidi="fa-IR"/>
        </w:rPr>
        <w:t xml:space="preserve"> قابل قبول نیستند. بنابراین إسناد</w:t>
      </w:r>
      <w:r w:rsidR="001969BB" w:rsidRPr="001969BB">
        <w:rPr>
          <w:rtl/>
          <w:lang w:bidi="fa-IR"/>
        </w:rPr>
        <w:t xml:space="preserve"> این‌گونه </w:t>
      </w:r>
      <w:r w:rsidR="007E1669">
        <w:rPr>
          <w:rtl/>
          <w:lang w:bidi="fa-IR"/>
        </w:rPr>
        <w:t>دعاها به شرع، قطعاً خلاف احتی</w:t>
      </w:r>
      <w:r>
        <w:rPr>
          <w:rtl/>
          <w:lang w:bidi="fa-IR"/>
        </w:rPr>
        <w:t>اط است</w:t>
      </w:r>
      <w:r w:rsidR="001969BB" w:rsidRPr="001969BB">
        <w:rPr>
          <w:rtl/>
          <w:lang w:bidi="fa-IR"/>
        </w:rPr>
        <w:t>.</w:t>
      </w:r>
      <w:r>
        <w:rPr>
          <w:rtl/>
          <w:lang w:bidi="fa-IR"/>
        </w:rPr>
        <w:t xml:space="preserve"> </w:t>
      </w:r>
    </w:p>
    <w:p w:rsidR="00890740" w:rsidRDefault="00425B21" w:rsidP="00F67368">
      <w:pPr>
        <w:ind w:firstLine="284"/>
        <w:jc w:val="both"/>
        <w:rPr>
          <w:rtl/>
          <w:lang w:bidi="fa-IR"/>
        </w:rPr>
      </w:pPr>
      <w:bookmarkStart w:id="44" w:name="_Toc372365403"/>
      <w:r w:rsidRPr="007A2151">
        <w:rPr>
          <w:rStyle w:val="Char0"/>
          <w:rtl/>
        </w:rPr>
        <w:t>دعای مشلول</w:t>
      </w:r>
      <w:bookmarkEnd w:id="44"/>
      <w:r w:rsidRPr="007C0A30">
        <w:rPr>
          <w:rStyle w:val="Char1"/>
          <w:rtl/>
        </w:rPr>
        <w:t>:</w:t>
      </w:r>
      <w:r>
        <w:rPr>
          <w:rtl/>
          <w:lang w:bidi="fa-IR"/>
        </w:rPr>
        <w:t xml:space="preserve"> پنجمین دعای فصل ششم دعای مشلول است، که در مصباح کفعمی</w:t>
      </w:r>
      <w:r w:rsidR="007C0A30">
        <w:rPr>
          <w:rtl/>
          <w:lang w:bidi="fa-IR"/>
        </w:rPr>
        <w:t xml:space="preserve"> و مهج الدّعوات و بحارالأنوار (ج</w:t>
      </w:r>
      <w:r>
        <w:rPr>
          <w:rtl/>
          <w:lang w:bidi="fa-IR"/>
        </w:rPr>
        <w:t>92 ص 394 به بعد) بدون سند آمده است. این دعا مشتمل است بر اسماء الهی و چون حقّ تعالی در قرآن فرموده:</w:t>
      </w:r>
      <w:r w:rsidR="007C0A30">
        <w:rPr>
          <w:rtl/>
          <w:lang w:bidi="fa-IR"/>
        </w:rPr>
        <w:t xml:space="preserve"> </w:t>
      </w:r>
      <w:r w:rsidR="00A31435">
        <w:rPr>
          <w:rFonts w:ascii="KFGQPC Uthman Taha Naskh" w:cs="KFGQPC Uthman Taha Naskh"/>
          <w:rtl/>
          <w:lang w:bidi="fa-IR"/>
        </w:rPr>
        <w:t>﴿</w:t>
      </w:r>
      <w:r w:rsidR="00F67368" w:rsidRPr="00F67368">
        <w:rPr>
          <w:rStyle w:val="Char5"/>
          <w:rtl/>
          <w:lang w:bidi="fa-IR"/>
        </w:rPr>
        <w:t>وَلِلَّهِ ٱلۡأَسۡمَآءُ ٱلۡحُسۡنَىٰ فَٱدۡعُوهُ بِهَاۖ وَذَرُواْ ٱلَّذِينَ يُلۡحِدُونَ فِيٓ أَسۡمَٰٓئِهِۦ</w:t>
      </w:r>
      <w:r w:rsidR="00F67368">
        <w:rPr>
          <w:rFonts w:ascii="KFGQPC Uthman Taha Naskh" w:cs="KFGQPC Uthman Taha Naskh"/>
          <w:rtl/>
          <w:lang w:bidi="fa-IR"/>
        </w:rPr>
        <w:t xml:space="preserve">﴾ </w:t>
      </w:r>
      <w:r w:rsidR="00F67368" w:rsidRPr="001D4896">
        <w:rPr>
          <w:rStyle w:val="Char4"/>
          <w:rtl/>
        </w:rPr>
        <w:t>[</w:t>
      </w:r>
      <w:r w:rsidR="00A72484">
        <w:rPr>
          <w:rStyle w:val="Char4"/>
          <w:rtl/>
        </w:rPr>
        <w:t>الأعراف:</w:t>
      </w:r>
      <w:r w:rsidR="00F67368" w:rsidRPr="001D4896">
        <w:rPr>
          <w:rStyle w:val="Char4"/>
          <w:rtl/>
        </w:rPr>
        <w:t xml:space="preserve"> ١٨٠]</w:t>
      </w:r>
      <w:r w:rsidR="00386033">
        <w:rPr>
          <w:rFonts w:ascii="KFGQPC Uthman Taha Naskh" w:cs="KFGQPC Uthman Taha Naskh"/>
          <w:rtl/>
          <w:lang w:bidi="fa-IR"/>
        </w:rPr>
        <w:t xml:space="preserve"> </w:t>
      </w:r>
      <w:r w:rsidR="00A81E21">
        <w:rPr>
          <w:rtl/>
          <w:lang w:bidi="fa-IR"/>
        </w:rPr>
        <w:t>«و خداوند نیکوترین نام</w:t>
      </w:r>
      <w:r w:rsidR="00D0619C">
        <w:rPr>
          <w:rtl/>
          <w:lang w:bidi="fa-IR"/>
        </w:rPr>
        <w:t>‌</w:t>
      </w:r>
      <w:r w:rsidR="00A81E21">
        <w:rPr>
          <w:rtl/>
          <w:lang w:bidi="fa-IR"/>
        </w:rPr>
        <w:t>ها را داراست پس او را به آن نام</w:t>
      </w:r>
      <w:r w:rsidR="00D0619C">
        <w:rPr>
          <w:rtl/>
          <w:lang w:bidi="fa-IR"/>
        </w:rPr>
        <w:t>‌</w:t>
      </w:r>
      <w:r w:rsidR="00A81E21">
        <w:rPr>
          <w:rtl/>
          <w:lang w:bidi="fa-IR"/>
        </w:rPr>
        <w:t>ها بخوانید و رها کنید کسانی را که در نام</w:t>
      </w:r>
      <w:r w:rsidR="00511465">
        <w:rPr>
          <w:rtl/>
          <w:lang w:bidi="fa-IR"/>
        </w:rPr>
        <w:t xml:space="preserve">‌های </w:t>
      </w:r>
      <w:r w:rsidR="00A81E21">
        <w:rPr>
          <w:rtl/>
          <w:lang w:bidi="fa-IR"/>
        </w:rPr>
        <w:t>او انحراف جسته و کج</w:t>
      </w:r>
      <w:r w:rsidR="00D0619C">
        <w:rPr>
          <w:rtl/>
          <w:lang w:bidi="fa-IR"/>
        </w:rPr>
        <w:t>‌</w:t>
      </w:r>
      <w:r w:rsidR="00A81E21">
        <w:rPr>
          <w:rtl/>
          <w:lang w:bidi="fa-IR"/>
        </w:rPr>
        <w:t xml:space="preserve">روی </w:t>
      </w:r>
      <w:r w:rsidR="00A907B4">
        <w:rPr>
          <w:rtl/>
          <w:lang w:bidi="fa-IR"/>
        </w:rPr>
        <w:t>می‌کنند»</w:t>
      </w:r>
      <w:r w:rsidR="00245F00">
        <w:rPr>
          <w:rFonts w:hint="cs"/>
          <w:rtl/>
          <w:lang w:bidi="fa-IR"/>
        </w:rPr>
        <w:t>.</w:t>
      </w:r>
      <w:r w:rsidR="00A907B4">
        <w:rPr>
          <w:rtl/>
          <w:lang w:bidi="fa-IR"/>
        </w:rPr>
        <w:t xml:space="preserve"> طبق این آیه باید خدا را ب</w:t>
      </w:r>
      <w:r w:rsidR="00945F26">
        <w:rPr>
          <w:rtl/>
          <w:lang w:bidi="fa-IR"/>
        </w:rPr>
        <w:t>ا</w:t>
      </w:r>
      <w:r w:rsidR="00D0619C">
        <w:rPr>
          <w:rtl/>
          <w:lang w:bidi="fa-IR"/>
        </w:rPr>
        <w:t xml:space="preserve"> </w:t>
      </w:r>
      <w:r w:rsidR="00245F00">
        <w:rPr>
          <w:rFonts w:hint="cs"/>
          <w:rtl/>
          <w:lang w:bidi="fa-IR"/>
        </w:rPr>
        <w:t>ا</w:t>
      </w:r>
      <w:r w:rsidR="00A907B4">
        <w:rPr>
          <w:rtl/>
          <w:lang w:bidi="fa-IR"/>
        </w:rPr>
        <w:t xml:space="preserve">سماء إلهی </w:t>
      </w:r>
      <w:r w:rsidR="007E1669">
        <w:rPr>
          <w:rtl/>
          <w:lang w:bidi="fa-IR"/>
        </w:rPr>
        <w:t xml:space="preserve">خواند، بنابراین اسماء </w:t>
      </w:r>
      <w:r w:rsidR="00945F26">
        <w:rPr>
          <w:rtl/>
          <w:lang w:bidi="fa-IR"/>
        </w:rPr>
        <w:t>إ</w:t>
      </w:r>
      <w:r w:rsidR="007E1669">
        <w:rPr>
          <w:rtl/>
          <w:lang w:bidi="fa-IR"/>
        </w:rPr>
        <w:t xml:space="preserve">لهی </w:t>
      </w:r>
      <w:r w:rsidR="002C0C74">
        <w:rPr>
          <w:rtl/>
          <w:lang w:bidi="fa-IR"/>
        </w:rPr>
        <w:t xml:space="preserve">باید از طریق وحی برسد یعنی اسماء </w:t>
      </w:r>
      <w:r w:rsidR="002C0C74">
        <w:rPr>
          <w:rFonts w:cs="Times New Roman"/>
          <w:rtl/>
          <w:lang w:bidi="fa-IR"/>
        </w:rPr>
        <w:t>إ</w:t>
      </w:r>
      <w:r w:rsidR="002C0C74">
        <w:rPr>
          <w:rtl/>
          <w:lang w:bidi="fa-IR"/>
        </w:rPr>
        <w:t xml:space="preserve">لهی </w:t>
      </w:r>
      <w:r w:rsidR="00A907B4">
        <w:rPr>
          <w:rtl/>
          <w:lang w:bidi="fa-IR"/>
        </w:rPr>
        <w:t xml:space="preserve">توقیفی </w:t>
      </w:r>
      <w:r w:rsidR="002429DC">
        <w:rPr>
          <w:rtl/>
          <w:lang w:bidi="fa-IR"/>
        </w:rPr>
        <w:t xml:space="preserve">بوده و </w:t>
      </w:r>
      <w:r w:rsidR="00D0619C">
        <w:rPr>
          <w:rtl/>
          <w:lang w:bidi="fa-IR"/>
        </w:rPr>
        <w:t xml:space="preserve">به اعلام وحی </w:t>
      </w:r>
      <w:r w:rsidR="002429DC">
        <w:rPr>
          <w:rtl/>
          <w:lang w:bidi="fa-IR"/>
        </w:rPr>
        <w:t>موقوف است زیرا</w:t>
      </w:r>
      <w:r w:rsidR="00D0619C">
        <w:rPr>
          <w:rtl/>
          <w:lang w:bidi="fa-IR"/>
        </w:rPr>
        <w:t>،</w:t>
      </w:r>
      <w:r w:rsidR="002429DC">
        <w:rPr>
          <w:rtl/>
          <w:lang w:bidi="fa-IR"/>
        </w:rPr>
        <w:t xml:space="preserve"> خدا خود می‌داند که چه اسمی و</w:t>
      </w:r>
      <w:r w:rsidR="002C0C74">
        <w:rPr>
          <w:rtl/>
          <w:lang w:bidi="fa-IR"/>
        </w:rPr>
        <w:t xml:space="preserve"> </w:t>
      </w:r>
      <w:r w:rsidR="002429DC">
        <w:rPr>
          <w:rtl/>
          <w:lang w:bidi="fa-IR"/>
        </w:rPr>
        <w:t>چ</w:t>
      </w:r>
      <w:r w:rsidR="00945F26">
        <w:rPr>
          <w:rtl/>
          <w:lang w:bidi="fa-IR"/>
        </w:rPr>
        <w:t>ه وصفی لائق ذات أقدس اوست و غیر</w:t>
      </w:r>
      <w:r w:rsidR="002429DC">
        <w:rPr>
          <w:rtl/>
          <w:lang w:bidi="fa-IR"/>
        </w:rPr>
        <w:t>حقّ تعالی کسی حقّ ندارد برای او نام</w:t>
      </w:r>
      <w:r w:rsidR="00D0619C">
        <w:rPr>
          <w:rtl/>
          <w:lang w:bidi="fa-IR"/>
        </w:rPr>
        <w:t>‌</w:t>
      </w:r>
      <w:r w:rsidR="002429DC">
        <w:rPr>
          <w:rtl/>
          <w:lang w:bidi="fa-IR"/>
        </w:rPr>
        <w:t>گذاری نماید.</w:t>
      </w:r>
      <w:r w:rsidR="002460E0">
        <w:rPr>
          <w:rtl/>
          <w:lang w:bidi="fa-IR"/>
        </w:rPr>
        <w:t xml:space="preserve"> </w:t>
      </w:r>
      <w:r w:rsidR="002429DC">
        <w:rPr>
          <w:rtl/>
          <w:lang w:bidi="fa-IR"/>
        </w:rPr>
        <w:t>وحی نیز مختصّ</w:t>
      </w:r>
      <w:r w:rsidR="00663AB3">
        <w:rPr>
          <w:rtl/>
          <w:lang w:bidi="fa-IR"/>
        </w:rPr>
        <w:t xml:space="preserve"> انبیاء است. تعدادی از اسمائی‌که در دعای مشلول آمده معلوم نیست که صادر از وحی باشد. پس قاعد</w:t>
      </w:r>
      <w:r w:rsidR="00511465">
        <w:rPr>
          <w:rtl/>
          <w:lang w:bidi="fa-IR"/>
        </w:rPr>
        <w:t>ه‌ی</w:t>
      </w:r>
      <w:r w:rsidR="00663AB3">
        <w:rPr>
          <w:rtl/>
          <w:lang w:bidi="fa-IR"/>
        </w:rPr>
        <w:t xml:space="preserve"> کلّی</w:t>
      </w:r>
      <w:r w:rsidR="00CD500B">
        <w:rPr>
          <w:rtl/>
          <w:lang w:bidi="fa-IR"/>
        </w:rPr>
        <w:t xml:space="preserve"> این است که اسماء إلهی باید از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CD500B">
        <w:rPr>
          <w:rtl/>
          <w:lang w:bidi="fa-IR"/>
        </w:rPr>
        <w:t>برسد و دعاهایی که از غیر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CD500B">
        <w:rPr>
          <w:rtl/>
          <w:lang w:bidi="fa-IR"/>
        </w:rPr>
        <w:t>رسیده، نمی‌توان</w:t>
      </w:r>
      <w:r w:rsidR="009F7CAF">
        <w:rPr>
          <w:rtl/>
          <w:lang w:bidi="fa-IR"/>
        </w:rPr>
        <w:t xml:space="preserve"> آن‌ها </w:t>
      </w:r>
      <w:r w:rsidR="00CD500B">
        <w:rPr>
          <w:rtl/>
          <w:lang w:bidi="fa-IR"/>
        </w:rPr>
        <w:t>را به شرع نسبت داد. دعای مشلول نیز مشم</w:t>
      </w:r>
      <w:r w:rsidR="00945F26">
        <w:rPr>
          <w:rtl/>
          <w:lang w:bidi="fa-IR"/>
        </w:rPr>
        <w:t>و</w:t>
      </w:r>
      <w:r w:rsidR="00CD500B">
        <w:rPr>
          <w:rtl/>
          <w:lang w:bidi="fa-IR"/>
        </w:rPr>
        <w:t>ل همین قا</w:t>
      </w:r>
      <w:r w:rsidR="00945F26">
        <w:rPr>
          <w:rtl/>
          <w:lang w:bidi="fa-IR"/>
        </w:rPr>
        <w:t>ع</w:t>
      </w:r>
      <w:r w:rsidR="00CD500B">
        <w:rPr>
          <w:rtl/>
          <w:lang w:bidi="fa-IR"/>
        </w:rPr>
        <w:t>د</w:t>
      </w:r>
      <w:r w:rsidR="00D0619C">
        <w:rPr>
          <w:rtl/>
          <w:lang w:bidi="fa-IR"/>
        </w:rPr>
        <w:t>ه‌ی</w:t>
      </w:r>
      <w:r w:rsidR="00C971AD">
        <w:rPr>
          <w:rtl/>
          <w:lang w:bidi="fa-IR"/>
        </w:rPr>
        <w:t xml:space="preserve"> کلّی است.</w:t>
      </w:r>
    </w:p>
    <w:p w:rsidR="00E368A4" w:rsidRDefault="00890740" w:rsidP="00D106B4">
      <w:pPr>
        <w:ind w:firstLine="284"/>
        <w:jc w:val="both"/>
        <w:rPr>
          <w:rtl/>
          <w:lang w:bidi="fa-IR"/>
        </w:rPr>
      </w:pPr>
      <w:bookmarkStart w:id="45" w:name="_Toc372365404"/>
      <w:r w:rsidRPr="007A2151">
        <w:rPr>
          <w:rStyle w:val="Char0"/>
          <w:rtl/>
        </w:rPr>
        <w:t>دعای یستشیر</w:t>
      </w:r>
      <w:bookmarkEnd w:id="45"/>
      <w:r w:rsidRPr="00CB07B7">
        <w:rPr>
          <w:rStyle w:val="Char1"/>
          <w:rtl/>
        </w:rPr>
        <w:t>:</w:t>
      </w:r>
      <w:r>
        <w:rPr>
          <w:rtl/>
          <w:lang w:bidi="fa-IR"/>
        </w:rPr>
        <w:t xml:space="preserve"> ششمین دعای فصل ششم که سند آن را ذکر نکرده‌اند، «دعای یستشیر» است که متن آن اشکالی ندارد</w:t>
      </w:r>
      <w:r w:rsidR="001969BB">
        <w:rPr>
          <w:rtl/>
          <w:lang w:bidi="fa-IR"/>
        </w:rPr>
        <w:t xml:space="preserve"> امّا </w:t>
      </w:r>
      <w:r>
        <w:rPr>
          <w:rtl/>
          <w:lang w:bidi="fa-IR"/>
        </w:rPr>
        <w:t>ثواب</w:t>
      </w:r>
      <w:r w:rsidR="00511465">
        <w:rPr>
          <w:rtl/>
          <w:lang w:bidi="fa-IR"/>
        </w:rPr>
        <w:t xml:space="preserve">‌های </w:t>
      </w:r>
      <w:r>
        <w:rPr>
          <w:rtl/>
          <w:lang w:bidi="fa-IR"/>
        </w:rPr>
        <w:t xml:space="preserve">عجیبی برای آن ذکر شده، از آن جمله گفته‌اند کسی که در زندگی مرتکب کبائر شده باشد و این دعا را بخواند و </w:t>
      </w:r>
      <w:r w:rsidR="00902CD1">
        <w:rPr>
          <w:u w:val="single"/>
          <w:rtl/>
          <w:lang w:bidi="fa-IR"/>
        </w:rPr>
        <w:t>بدون</w:t>
      </w:r>
      <w:r w:rsidR="001969BB" w:rsidRPr="001969BB">
        <w:rPr>
          <w:u w:val="single"/>
          <w:rtl/>
          <w:lang w:bidi="fa-IR"/>
        </w:rPr>
        <w:t xml:space="preserve"> این‌که </w:t>
      </w:r>
      <w:r w:rsidR="00902CD1">
        <w:rPr>
          <w:u w:val="single"/>
          <w:rtl/>
          <w:lang w:bidi="fa-IR"/>
        </w:rPr>
        <w:t>توبه کرده باشد،</w:t>
      </w:r>
      <w:r w:rsidR="00902CD1">
        <w:rPr>
          <w:rtl/>
          <w:lang w:bidi="fa-IR"/>
        </w:rPr>
        <w:t xml:space="preserve"> بمیرد، شهید مرده و </w:t>
      </w:r>
      <w:r w:rsidR="00DC5EAB">
        <w:rPr>
          <w:rtl/>
          <w:lang w:bidi="fa-IR"/>
        </w:rPr>
        <w:t>خدا به کرم خویش او را می‌آمرزد</w:t>
      </w:r>
      <w:r w:rsidR="00D0619C">
        <w:rPr>
          <w:rtl/>
          <w:lang w:bidi="fa-IR"/>
        </w:rPr>
        <w:t>!</w:t>
      </w:r>
      <w:r w:rsidR="00DC5EAB" w:rsidRPr="009236A6">
        <w:rPr>
          <w:sz w:val="24"/>
          <w:vertAlign w:val="superscript"/>
          <w:rtl/>
          <w:lang w:bidi="fa-IR"/>
        </w:rPr>
        <w:t>(</w:t>
      </w:r>
      <w:r w:rsidR="00DC5EAB" w:rsidRPr="009236A6">
        <w:rPr>
          <w:rStyle w:val="FootnoteReference"/>
          <w:sz w:val="24"/>
          <w:rtl/>
          <w:lang w:bidi="fa-IR"/>
        </w:rPr>
        <w:footnoteReference w:id="113"/>
      </w:r>
      <w:r w:rsidR="00DC5EAB" w:rsidRPr="009236A6">
        <w:rPr>
          <w:sz w:val="24"/>
          <w:vertAlign w:val="superscript"/>
          <w:rtl/>
          <w:lang w:bidi="fa-IR"/>
        </w:rPr>
        <w:t>)</w:t>
      </w:r>
      <w:r w:rsidR="00245F00">
        <w:rPr>
          <w:rtl/>
          <w:lang w:bidi="fa-IR"/>
        </w:rPr>
        <w:t xml:space="preserve"> این </w:t>
      </w:r>
      <w:r w:rsidR="00245F00">
        <w:rPr>
          <w:rFonts w:hint="cs"/>
          <w:rtl/>
          <w:lang w:bidi="fa-IR"/>
        </w:rPr>
        <w:t>اِ</w:t>
      </w:r>
      <w:r w:rsidR="00245F00">
        <w:rPr>
          <w:rtl/>
          <w:lang w:bidi="fa-IR"/>
        </w:rPr>
        <w:t xml:space="preserve">دّعا یعنی زائد بودن تمام </w:t>
      </w:r>
      <w:r w:rsidR="00245F00">
        <w:rPr>
          <w:rFonts w:hint="cs"/>
          <w:rtl/>
          <w:lang w:bidi="fa-IR"/>
        </w:rPr>
        <w:t>ا</w:t>
      </w:r>
      <w:r w:rsidR="00DC5EAB">
        <w:rPr>
          <w:rtl/>
          <w:lang w:bidi="fa-IR"/>
        </w:rPr>
        <w:t>وامر و نواهی شرع!</w:t>
      </w:r>
      <w:r w:rsidR="00D106B4">
        <w:rPr>
          <w:rFonts w:hint="cs"/>
          <w:rtl/>
          <w:lang w:bidi="fa-IR"/>
        </w:rPr>
        <w:t xml:space="preserve"> </w:t>
      </w:r>
      <w:r w:rsidR="00D106B4">
        <w:rPr>
          <w:rFonts w:ascii="KFGQPC Uthman Taha Naskh" w:cs="KFGQPC Uthman Taha Naskh" w:hint="cs"/>
          <w:rtl/>
        </w:rPr>
        <w:t>﴿</w:t>
      </w:r>
      <w:r w:rsidR="00D106B4">
        <w:rPr>
          <w:rFonts w:ascii="KFGQPC Uthmanic Script HAFS" w:cs="KFGQPC Uthmanic Script HAFS" w:hint="eastAsia"/>
          <w:rtl/>
        </w:rPr>
        <w:t>سُب</w:t>
      </w:r>
      <w:r w:rsidR="00D106B4">
        <w:rPr>
          <w:rFonts w:ascii="KFGQPC Uthmanic Script HAFS" w:cs="KFGQPC Uthmanic Script HAFS" w:hint="cs"/>
          <w:rtl/>
        </w:rPr>
        <w:t>ۡ</w:t>
      </w:r>
      <w:r w:rsidR="00D106B4">
        <w:rPr>
          <w:rFonts w:ascii="KFGQPC Uthmanic Script HAFS" w:cs="KFGQPC Uthmanic Script HAFS" w:hint="eastAsia"/>
          <w:rtl/>
        </w:rPr>
        <w:t>حَ</w:t>
      </w:r>
      <w:r w:rsidR="00D106B4">
        <w:rPr>
          <w:rFonts w:ascii="KFGQPC Uthmanic Script HAFS" w:cs="KFGQPC Uthmanic Script HAFS" w:hint="cs"/>
          <w:rtl/>
        </w:rPr>
        <w:t>ٰ</w:t>
      </w:r>
      <w:r w:rsidR="00D106B4">
        <w:rPr>
          <w:rFonts w:ascii="KFGQPC Uthmanic Script HAFS" w:cs="KFGQPC Uthmanic Script HAFS" w:hint="eastAsia"/>
          <w:rtl/>
        </w:rPr>
        <w:t>نَهُ</w:t>
      </w:r>
      <w:r w:rsidR="00D106B4">
        <w:rPr>
          <w:rFonts w:ascii="KFGQPC Uthmanic Script HAFS" w:cs="KFGQPC Uthmanic Script HAFS" w:hint="cs"/>
          <w:rtl/>
        </w:rPr>
        <w:t>ۥ</w:t>
      </w:r>
      <w:r w:rsidR="00D106B4">
        <w:rPr>
          <w:rFonts w:ascii="KFGQPC Uthmanic Script HAFS" w:cs="KFGQPC Uthmanic Script HAFS"/>
          <w:rtl/>
        </w:rPr>
        <w:t xml:space="preserve"> </w:t>
      </w:r>
      <w:r w:rsidR="00D106B4">
        <w:rPr>
          <w:rFonts w:ascii="KFGQPC Uthmanic Script HAFS" w:cs="KFGQPC Uthmanic Script HAFS" w:hint="eastAsia"/>
          <w:rtl/>
        </w:rPr>
        <w:t>وَتَعَ</w:t>
      </w:r>
      <w:r w:rsidR="00D106B4">
        <w:rPr>
          <w:rFonts w:ascii="KFGQPC Uthmanic Script HAFS" w:cs="KFGQPC Uthmanic Script HAFS" w:hint="cs"/>
          <w:rtl/>
        </w:rPr>
        <w:t>ٰ</w:t>
      </w:r>
      <w:r w:rsidR="00D106B4">
        <w:rPr>
          <w:rFonts w:ascii="KFGQPC Uthmanic Script HAFS" w:cs="KFGQPC Uthmanic Script HAFS" w:hint="eastAsia"/>
          <w:rtl/>
        </w:rPr>
        <w:t>لَى</w:t>
      </w:r>
      <w:r w:rsidR="00D106B4">
        <w:rPr>
          <w:rFonts w:ascii="KFGQPC Uthmanic Script HAFS" w:cs="KFGQPC Uthmanic Script HAFS" w:hint="cs"/>
          <w:rtl/>
        </w:rPr>
        <w:t>ٰ</w:t>
      </w:r>
      <w:r w:rsidR="00D106B4">
        <w:rPr>
          <w:rFonts w:ascii="KFGQPC Uthmanic Script HAFS" w:cs="KFGQPC Uthmanic Script HAFS"/>
          <w:rtl/>
        </w:rPr>
        <w:t xml:space="preserve"> </w:t>
      </w:r>
      <w:r w:rsidR="00D106B4">
        <w:rPr>
          <w:rFonts w:ascii="KFGQPC Uthmanic Script HAFS" w:cs="KFGQPC Uthmanic Script HAFS" w:hint="eastAsia"/>
          <w:rtl/>
        </w:rPr>
        <w:t>عَمَّا</w:t>
      </w:r>
      <w:r w:rsidR="00D106B4">
        <w:rPr>
          <w:rFonts w:ascii="KFGQPC Uthmanic Script HAFS" w:cs="KFGQPC Uthmanic Script HAFS"/>
          <w:rtl/>
        </w:rPr>
        <w:t xml:space="preserve"> </w:t>
      </w:r>
      <w:r w:rsidR="00D106B4">
        <w:rPr>
          <w:rFonts w:ascii="KFGQPC Uthmanic Script HAFS" w:cs="KFGQPC Uthmanic Script HAFS" w:hint="eastAsia"/>
          <w:rtl/>
        </w:rPr>
        <w:t>يَقُولُونَ</w:t>
      </w:r>
      <w:r w:rsidR="00D106B4">
        <w:rPr>
          <w:rFonts w:ascii="KFGQPC Uthmanic Script HAFS" w:cs="KFGQPC Uthmanic Script HAFS"/>
          <w:rtl/>
        </w:rPr>
        <w:t xml:space="preserve"> </w:t>
      </w:r>
      <w:r w:rsidR="00D106B4">
        <w:rPr>
          <w:rFonts w:ascii="KFGQPC Uthmanic Script HAFS" w:cs="KFGQPC Uthmanic Script HAFS" w:hint="eastAsia"/>
          <w:rtl/>
        </w:rPr>
        <w:t>عُلُوّ</w:t>
      </w:r>
      <w:r w:rsidR="00D106B4">
        <w:rPr>
          <w:rFonts w:ascii="KFGQPC Uthmanic Script HAFS" w:cs="KFGQPC Uthmanic Script HAFS" w:hint="cs"/>
          <w:rtl/>
        </w:rPr>
        <w:t>ٗ</w:t>
      </w:r>
      <w:r w:rsidR="00D106B4">
        <w:rPr>
          <w:rFonts w:ascii="KFGQPC Uthmanic Script HAFS" w:cs="KFGQPC Uthmanic Script HAFS" w:hint="eastAsia"/>
          <w:rtl/>
        </w:rPr>
        <w:t>ا</w:t>
      </w:r>
      <w:r w:rsidR="00D106B4">
        <w:rPr>
          <w:rFonts w:ascii="KFGQPC Uthmanic Script HAFS" w:cs="KFGQPC Uthmanic Script HAFS"/>
          <w:rtl/>
        </w:rPr>
        <w:t xml:space="preserve"> </w:t>
      </w:r>
      <w:r w:rsidR="00D106B4">
        <w:rPr>
          <w:rFonts w:ascii="KFGQPC Uthmanic Script HAFS" w:cs="KFGQPC Uthmanic Script HAFS" w:hint="eastAsia"/>
          <w:rtl/>
        </w:rPr>
        <w:t>كَبِير</w:t>
      </w:r>
      <w:r w:rsidR="00D106B4">
        <w:rPr>
          <w:rFonts w:ascii="KFGQPC Uthmanic Script HAFS" w:cs="KFGQPC Uthmanic Script HAFS" w:hint="cs"/>
          <w:rtl/>
        </w:rPr>
        <w:t>ٗ</w:t>
      </w:r>
      <w:r w:rsidR="00D106B4">
        <w:rPr>
          <w:rFonts w:ascii="KFGQPC Uthmanic Script HAFS" w:cs="KFGQPC Uthmanic Script HAFS" w:hint="eastAsia"/>
          <w:rtl/>
        </w:rPr>
        <w:t>ا</w:t>
      </w:r>
      <w:r w:rsidR="00D106B4">
        <w:rPr>
          <w:rFonts w:ascii="KFGQPC Uthman Taha Naskh" w:cs="KFGQPC Uthman Taha Naskh" w:hint="cs"/>
          <w:rtl/>
        </w:rPr>
        <w:t>﴾</w:t>
      </w:r>
      <w:r w:rsidR="00E368A4">
        <w:rPr>
          <w:rtl/>
          <w:lang w:bidi="fa-IR"/>
        </w:rPr>
        <w:t>.</w:t>
      </w:r>
    </w:p>
    <w:p w:rsidR="00BB43B1" w:rsidRDefault="00E368A4" w:rsidP="00245F00">
      <w:pPr>
        <w:ind w:firstLine="284"/>
        <w:jc w:val="both"/>
        <w:rPr>
          <w:rtl/>
          <w:lang w:bidi="fa-IR"/>
        </w:rPr>
      </w:pPr>
      <w:bookmarkStart w:id="46" w:name="_Toc372365405"/>
      <w:r w:rsidRPr="007A2151">
        <w:rPr>
          <w:rStyle w:val="Char0"/>
          <w:rtl/>
        </w:rPr>
        <w:t>دعای م</w:t>
      </w:r>
      <w:r w:rsidR="00016C52">
        <w:rPr>
          <w:rStyle w:val="Char0"/>
          <w:rtl/>
        </w:rPr>
        <w:t>ُ</w:t>
      </w:r>
      <w:r w:rsidRPr="007A2151">
        <w:rPr>
          <w:rStyle w:val="Char0"/>
          <w:rtl/>
        </w:rPr>
        <w:t>ج</w:t>
      </w:r>
      <w:r w:rsidR="00016C52">
        <w:rPr>
          <w:rStyle w:val="Char0"/>
          <w:rtl/>
        </w:rPr>
        <w:t>ِ</w:t>
      </w:r>
      <w:r w:rsidRPr="007A2151">
        <w:rPr>
          <w:rStyle w:val="Char0"/>
          <w:rtl/>
        </w:rPr>
        <w:t>یر</w:t>
      </w:r>
      <w:bookmarkEnd w:id="46"/>
      <w:r w:rsidRPr="00CB07B7">
        <w:rPr>
          <w:rStyle w:val="Char1"/>
          <w:rtl/>
        </w:rPr>
        <w:t>:</w:t>
      </w:r>
      <w:r w:rsidR="00AA356A">
        <w:rPr>
          <w:rtl/>
          <w:lang w:bidi="fa-IR"/>
        </w:rPr>
        <w:t xml:space="preserve"> هفتیمن دعای فصل ششم، «دعای مجیر» است که متن آن اشکالی ندارد</w:t>
      </w:r>
      <w:r w:rsidR="001969BB">
        <w:rPr>
          <w:rtl/>
          <w:lang w:bidi="fa-IR"/>
        </w:rPr>
        <w:t xml:space="preserve"> امّا </w:t>
      </w:r>
      <w:r w:rsidR="00AA356A">
        <w:rPr>
          <w:rtl/>
          <w:lang w:bidi="fa-IR"/>
        </w:rPr>
        <w:t>ثواب</w:t>
      </w:r>
      <w:r w:rsidR="00511465">
        <w:rPr>
          <w:rtl/>
          <w:lang w:bidi="fa-IR"/>
        </w:rPr>
        <w:t xml:space="preserve">‌های </w:t>
      </w:r>
      <w:r w:rsidR="00AA356A">
        <w:rPr>
          <w:rtl/>
          <w:lang w:bidi="fa-IR"/>
        </w:rPr>
        <w:t>عجیبی برای آن قائل شده‌اند بی‌آنکه سندی برای آن ذکر کنند. شیخ عباس به نقل از کفعمی نوشته است که: هرکه این دعا را در أی</w:t>
      </w:r>
      <w:r w:rsidR="00016C52">
        <w:rPr>
          <w:rtl/>
          <w:lang w:bidi="fa-IR"/>
        </w:rPr>
        <w:t>ّ</w:t>
      </w:r>
      <w:r w:rsidR="00AA356A">
        <w:rPr>
          <w:rtl/>
          <w:lang w:bidi="fa-IR"/>
        </w:rPr>
        <w:t>ام البیض ماه رمضان بخواند گناهانش آمرزیده شود اگر چه به عدد دانه‌</w:t>
      </w:r>
      <w:r w:rsidR="00511465">
        <w:rPr>
          <w:rtl/>
          <w:lang w:bidi="fa-IR"/>
        </w:rPr>
        <w:t xml:space="preserve">‌های </w:t>
      </w:r>
      <w:r w:rsidR="00AA356A">
        <w:rPr>
          <w:rtl/>
          <w:lang w:bidi="fa-IR"/>
        </w:rPr>
        <w:t>باران و برگ درختان و ر</w:t>
      </w:r>
      <w:r w:rsidR="00F117BC">
        <w:rPr>
          <w:rtl/>
          <w:lang w:bidi="fa-IR"/>
        </w:rPr>
        <w:t>ی</w:t>
      </w:r>
      <w:r w:rsidR="00AA356A">
        <w:rPr>
          <w:rtl/>
          <w:lang w:bidi="fa-IR"/>
        </w:rPr>
        <w:t>گ بیابان باشد</w:t>
      </w:r>
      <w:r w:rsidR="00175FCB">
        <w:rPr>
          <w:rtl/>
          <w:lang w:bidi="fa-IR"/>
        </w:rPr>
        <w:t>!</w:t>
      </w:r>
      <w:r w:rsidR="001969BB" w:rsidRPr="001969BB">
        <w:rPr>
          <w:rtl/>
          <w:lang w:bidi="fa-IR"/>
        </w:rPr>
        <w:t xml:space="preserve"> هم‌چنین </w:t>
      </w:r>
      <w:r w:rsidR="00AA356A">
        <w:rPr>
          <w:rtl/>
          <w:lang w:bidi="fa-IR"/>
        </w:rPr>
        <w:t>کفعمی در حاشی</w:t>
      </w:r>
      <w:r w:rsidR="00511465">
        <w:rPr>
          <w:rtl/>
          <w:lang w:bidi="fa-IR"/>
        </w:rPr>
        <w:t>ه‌ی</w:t>
      </w:r>
      <w:r w:rsidR="00AA356A">
        <w:rPr>
          <w:rtl/>
          <w:lang w:bidi="fa-IR"/>
        </w:rPr>
        <w:t xml:space="preserve"> «مصباح» می‌گوید پیامبر فرموده هرکه این دعا را ده بار بخواند، اگر دریاها مرک</w:t>
      </w:r>
      <w:r w:rsidR="00016C52">
        <w:rPr>
          <w:rtl/>
          <w:lang w:bidi="fa-IR"/>
        </w:rPr>
        <w:t>ّ</w:t>
      </w:r>
      <w:r w:rsidR="00AA356A">
        <w:rPr>
          <w:rtl/>
          <w:lang w:bidi="fa-IR"/>
        </w:rPr>
        <w:t xml:space="preserve">ب و درختان تبدیل به قلم شوند و </w:t>
      </w:r>
      <w:r w:rsidR="00245F00">
        <w:rPr>
          <w:rFonts w:hint="cs"/>
          <w:rtl/>
          <w:lang w:bidi="fa-IR"/>
        </w:rPr>
        <w:t>اِ</w:t>
      </w:r>
      <w:r w:rsidR="00AA356A">
        <w:rPr>
          <w:rtl/>
          <w:lang w:bidi="fa-IR"/>
        </w:rPr>
        <w:t xml:space="preserve">نس و جنّ </w:t>
      </w:r>
      <w:r w:rsidR="00016C52">
        <w:rPr>
          <w:rtl/>
          <w:lang w:bidi="fa-IR"/>
        </w:rPr>
        <w:t>و</w:t>
      </w:r>
      <w:r w:rsidR="00D0619C">
        <w:rPr>
          <w:rtl/>
          <w:lang w:bidi="fa-IR"/>
        </w:rPr>
        <w:t xml:space="preserve"> </w:t>
      </w:r>
      <w:r w:rsidR="00AA356A">
        <w:rPr>
          <w:rtl/>
          <w:lang w:bidi="fa-IR"/>
        </w:rPr>
        <w:t>فرشتگان نویسنده شوند، نمی‌توانند ثواب خوانند</w:t>
      </w:r>
      <w:r w:rsidR="00511465">
        <w:rPr>
          <w:rtl/>
          <w:lang w:bidi="fa-IR"/>
        </w:rPr>
        <w:t>ه‌ی</w:t>
      </w:r>
      <w:r w:rsidR="00AA356A">
        <w:rPr>
          <w:rtl/>
          <w:lang w:bidi="fa-IR"/>
        </w:rPr>
        <w:t xml:space="preserve"> دعا را إحصاء کنند</w:t>
      </w:r>
      <w:r w:rsidR="00175FCB">
        <w:rPr>
          <w:rtl/>
          <w:lang w:bidi="fa-IR"/>
        </w:rPr>
        <w:t>!</w:t>
      </w:r>
    </w:p>
    <w:p w:rsidR="00663AB3" w:rsidRDefault="00BB43B1" w:rsidP="00D106B4">
      <w:pPr>
        <w:ind w:firstLine="284"/>
        <w:jc w:val="both"/>
        <w:rPr>
          <w:rtl/>
          <w:lang w:bidi="fa-IR"/>
        </w:rPr>
      </w:pPr>
      <w:r>
        <w:rPr>
          <w:rtl/>
          <w:lang w:bidi="fa-IR"/>
        </w:rPr>
        <w:t>ای کاش شیخ عباس یا سیّد بن طاووس یا کف</w:t>
      </w:r>
      <w:r w:rsidR="00016C52">
        <w:rPr>
          <w:rtl/>
          <w:lang w:bidi="fa-IR"/>
        </w:rPr>
        <w:t>ع</w:t>
      </w:r>
      <w:r>
        <w:rPr>
          <w:rtl/>
          <w:lang w:bidi="fa-IR"/>
        </w:rPr>
        <w:t>می و</w:t>
      </w:r>
      <w:r w:rsidR="001969BB" w:rsidRPr="001969BB">
        <w:rPr>
          <w:rtl/>
          <w:lang w:bidi="fa-IR"/>
        </w:rPr>
        <w:t>.</w:t>
      </w:r>
      <w:r>
        <w:rPr>
          <w:rtl/>
          <w:lang w:bidi="fa-IR"/>
        </w:rPr>
        <w:t>.. گاهی از عقل خویش استفاده می‌کردند. پروردگارا</w:t>
      </w:r>
      <w:r w:rsidR="00245F00">
        <w:rPr>
          <w:rFonts w:hint="cs"/>
          <w:rtl/>
          <w:lang w:bidi="fa-IR"/>
        </w:rPr>
        <w:t>،</w:t>
      </w:r>
      <w:r>
        <w:rPr>
          <w:rtl/>
          <w:lang w:bidi="fa-IR"/>
        </w:rPr>
        <w:t xml:space="preserve"> آن را که عقل دادی چه ندادی و آن را که عقل ندادی چه دادی؟ </w:t>
      </w:r>
      <w:r w:rsidR="00D106B4">
        <w:rPr>
          <w:rFonts w:ascii="KFGQPC Uthman Taha Naskh" w:cs="KFGQPC Uthman Taha Naskh" w:hint="cs"/>
          <w:rtl/>
        </w:rPr>
        <w:t>﴿</w:t>
      </w:r>
      <w:r w:rsidR="00D106B4">
        <w:rPr>
          <w:rFonts w:ascii="KFGQPC Uthmanic Script HAFS" w:cs="KFGQPC Uthmanic Script HAFS" w:hint="eastAsia"/>
          <w:rtl/>
        </w:rPr>
        <w:t>وَ</w:t>
      </w:r>
      <w:r w:rsidR="00D106B4">
        <w:rPr>
          <w:rFonts w:ascii="KFGQPC Uthmanic Script HAFS" w:cs="KFGQPC Uthmanic Script HAFS" w:hint="cs"/>
          <w:rtl/>
        </w:rPr>
        <w:t>ٱ</w:t>
      </w:r>
      <w:r w:rsidR="00D106B4">
        <w:rPr>
          <w:rFonts w:ascii="KFGQPC Uthmanic Script HAFS" w:cs="KFGQPC Uthmanic Script HAFS" w:hint="eastAsia"/>
          <w:rtl/>
        </w:rPr>
        <w:t>ل</w:t>
      </w:r>
      <w:r w:rsidR="00D106B4">
        <w:rPr>
          <w:rFonts w:ascii="KFGQPC Uthmanic Script HAFS" w:cs="KFGQPC Uthmanic Script HAFS" w:hint="cs"/>
          <w:rtl/>
        </w:rPr>
        <w:t>ۡ</w:t>
      </w:r>
      <w:r w:rsidR="00D106B4">
        <w:rPr>
          <w:rFonts w:ascii="KFGQPC Uthmanic Script HAFS" w:cs="KFGQPC Uthmanic Script HAFS" w:hint="eastAsia"/>
          <w:rtl/>
        </w:rPr>
        <w:t>حَم</w:t>
      </w:r>
      <w:r w:rsidR="00D106B4">
        <w:rPr>
          <w:rFonts w:ascii="KFGQPC Uthmanic Script HAFS" w:cs="KFGQPC Uthmanic Script HAFS" w:hint="cs"/>
          <w:rtl/>
        </w:rPr>
        <w:t>ۡ</w:t>
      </w:r>
      <w:r w:rsidR="00D106B4">
        <w:rPr>
          <w:rFonts w:ascii="KFGQPC Uthmanic Script HAFS" w:cs="KFGQPC Uthmanic Script HAFS" w:hint="eastAsia"/>
          <w:rtl/>
        </w:rPr>
        <w:t>دُ</w:t>
      </w:r>
      <w:r w:rsidR="00D106B4">
        <w:rPr>
          <w:rFonts w:ascii="KFGQPC Uthmanic Script HAFS" w:cs="KFGQPC Uthmanic Script HAFS"/>
          <w:rtl/>
        </w:rPr>
        <w:t xml:space="preserve"> </w:t>
      </w:r>
      <w:r w:rsidR="00D106B4">
        <w:rPr>
          <w:rFonts w:ascii="KFGQPC Uthmanic Script HAFS" w:cs="KFGQPC Uthmanic Script HAFS" w:hint="eastAsia"/>
          <w:rtl/>
        </w:rPr>
        <w:t>لِلَّهِ</w:t>
      </w:r>
      <w:r w:rsidR="00D106B4">
        <w:rPr>
          <w:rFonts w:ascii="KFGQPC Uthmanic Script HAFS" w:cs="KFGQPC Uthmanic Script HAFS"/>
          <w:rtl/>
        </w:rPr>
        <w:t xml:space="preserve"> </w:t>
      </w:r>
      <w:r w:rsidR="00D106B4">
        <w:rPr>
          <w:rFonts w:ascii="KFGQPC Uthmanic Script HAFS" w:cs="KFGQPC Uthmanic Script HAFS" w:hint="eastAsia"/>
          <w:rtl/>
        </w:rPr>
        <w:t>رَبِّ</w:t>
      </w:r>
      <w:r w:rsidR="00D106B4">
        <w:rPr>
          <w:rFonts w:ascii="KFGQPC Uthmanic Script HAFS" w:cs="KFGQPC Uthmanic Script HAFS"/>
          <w:rtl/>
        </w:rPr>
        <w:t xml:space="preserve"> </w:t>
      </w:r>
      <w:r w:rsidR="00D106B4">
        <w:rPr>
          <w:rFonts w:ascii="KFGQPC Uthmanic Script HAFS" w:cs="KFGQPC Uthmanic Script HAFS" w:hint="cs"/>
          <w:rtl/>
        </w:rPr>
        <w:t>ٱ</w:t>
      </w:r>
      <w:r w:rsidR="00D106B4">
        <w:rPr>
          <w:rFonts w:ascii="KFGQPC Uthmanic Script HAFS" w:cs="KFGQPC Uthmanic Script HAFS" w:hint="eastAsia"/>
          <w:rtl/>
        </w:rPr>
        <w:t>ل</w:t>
      </w:r>
      <w:r w:rsidR="00D106B4">
        <w:rPr>
          <w:rFonts w:ascii="KFGQPC Uthmanic Script HAFS" w:cs="KFGQPC Uthmanic Script HAFS" w:hint="cs"/>
          <w:rtl/>
        </w:rPr>
        <w:t>ۡ</w:t>
      </w:r>
      <w:r w:rsidR="00D106B4">
        <w:rPr>
          <w:rFonts w:ascii="KFGQPC Uthmanic Script HAFS" w:cs="KFGQPC Uthmanic Script HAFS" w:hint="eastAsia"/>
          <w:rtl/>
        </w:rPr>
        <w:t>عَ</w:t>
      </w:r>
      <w:r w:rsidR="00D106B4">
        <w:rPr>
          <w:rFonts w:ascii="KFGQPC Uthmanic Script HAFS" w:cs="KFGQPC Uthmanic Script HAFS" w:hint="cs"/>
          <w:rtl/>
        </w:rPr>
        <w:t>ٰ</w:t>
      </w:r>
      <w:r w:rsidR="00D106B4">
        <w:rPr>
          <w:rFonts w:ascii="KFGQPC Uthmanic Script HAFS" w:cs="KFGQPC Uthmanic Script HAFS" w:hint="eastAsia"/>
          <w:rtl/>
        </w:rPr>
        <w:t>لَمِينَ</w:t>
      </w:r>
      <w:r w:rsidR="00D106B4">
        <w:rPr>
          <w:rFonts w:ascii="KFGQPC Uthman Taha Naskh" w:cs="KFGQPC Uthman Taha Naskh" w:hint="cs"/>
          <w:rtl/>
        </w:rPr>
        <w:t>﴾</w:t>
      </w:r>
      <w:r w:rsidR="0084795D">
        <w:rPr>
          <w:rtl/>
          <w:lang w:bidi="fa-IR"/>
        </w:rPr>
        <w:t>.</w:t>
      </w:r>
    </w:p>
    <w:p w:rsidR="00912935" w:rsidRDefault="00045974" w:rsidP="00E43C6F">
      <w:pPr>
        <w:ind w:firstLine="284"/>
        <w:jc w:val="both"/>
        <w:rPr>
          <w:rtl/>
          <w:lang w:bidi="fa-IR"/>
        </w:rPr>
      </w:pPr>
      <w:bookmarkStart w:id="47" w:name="_Toc372365406"/>
      <w:r w:rsidRPr="007A2151">
        <w:rPr>
          <w:rStyle w:val="Char0"/>
          <w:rtl/>
        </w:rPr>
        <w:t>دعای عدیله</w:t>
      </w:r>
      <w:bookmarkEnd w:id="47"/>
      <w:r w:rsidRPr="00585FA4">
        <w:rPr>
          <w:rStyle w:val="Char1"/>
          <w:rtl/>
        </w:rPr>
        <w:t>:</w:t>
      </w:r>
      <w:r w:rsidR="002213CB">
        <w:rPr>
          <w:rtl/>
          <w:lang w:bidi="fa-IR"/>
        </w:rPr>
        <w:t xml:space="preserve"> هشت</w:t>
      </w:r>
      <w:r>
        <w:rPr>
          <w:rtl/>
          <w:lang w:bidi="fa-IR"/>
        </w:rPr>
        <w:t>م</w:t>
      </w:r>
      <w:r w:rsidR="002213CB">
        <w:rPr>
          <w:rtl/>
          <w:lang w:bidi="fa-IR"/>
        </w:rPr>
        <w:t>ی</w:t>
      </w:r>
      <w:r>
        <w:rPr>
          <w:rtl/>
          <w:lang w:bidi="fa-IR"/>
        </w:rPr>
        <w:t>ن دعای فصل ششم «دعای عدیله» است که قبلاً</w:t>
      </w:r>
      <w:r w:rsidR="000D24F3">
        <w:rPr>
          <w:rtl/>
          <w:lang w:bidi="fa-IR"/>
        </w:rPr>
        <w:t xml:space="preserve"> دربار</w:t>
      </w:r>
      <w:r w:rsidR="00511465">
        <w:rPr>
          <w:rtl/>
          <w:lang w:bidi="fa-IR"/>
        </w:rPr>
        <w:t>ه‌ی</w:t>
      </w:r>
      <w:r w:rsidR="000D24F3">
        <w:rPr>
          <w:rtl/>
          <w:lang w:bidi="fa-IR"/>
        </w:rPr>
        <w:t xml:space="preserve"> آن سخن گفته‌ایم(ص </w:t>
      </w:r>
      <w:r w:rsidR="002213CB">
        <w:rPr>
          <w:rtl/>
          <w:lang w:bidi="fa-IR"/>
        </w:rPr>
        <w:fldChar w:fldCharType="begin"/>
      </w:r>
      <w:r w:rsidR="002213CB">
        <w:rPr>
          <w:rtl/>
          <w:lang w:bidi="fa-IR"/>
        </w:rPr>
        <w:instrText xml:space="preserve"> </w:instrText>
      </w:r>
      <w:r w:rsidR="002213CB">
        <w:rPr>
          <w:lang w:bidi="fa-IR"/>
        </w:rPr>
        <w:instrText>PAGEREF</w:instrText>
      </w:r>
      <w:r w:rsidR="002213CB">
        <w:rPr>
          <w:rtl/>
          <w:lang w:bidi="fa-IR"/>
        </w:rPr>
        <w:instrText xml:space="preserve"> _</w:instrText>
      </w:r>
      <w:r w:rsidR="002213CB">
        <w:rPr>
          <w:lang w:bidi="fa-IR"/>
        </w:rPr>
        <w:instrText>Ref346878314 \h</w:instrText>
      </w:r>
      <w:r w:rsidR="002213CB">
        <w:rPr>
          <w:rtl/>
          <w:lang w:bidi="fa-IR"/>
        </w:rPr>
        <w:instrText xml:space="preserve"> </w:instrText>
      </w:r>
      <w:r w:rsidR="002213CB">
        <w:rPr>
          <w:rtl/>
          <w:lang w:bidi="fa-IR"/>
        </w:rPr>
      </w:r>
      <w:r w:rsidR="002213CB">
        <w:rPr>
          <w:rtl/>
          <w:lang w:bidi="fa-IR"/>
        </w:rPr>
        <w:fldChar w:fldCharType="separate"/>
      </w:r>
      <w:r w:rsidR="007D3AD6">
        <w:rPr>
          <w:noProof/>
          <w:rtl/>
          <w:lang w:bidi="fa-IR"/>
        </w:rPr>
        <w:t>28</w:t>
      </w:r>
      <w:r w:rsidR="002213CB">
        <w:rPr>
          <w:rtl/>
          <w:lang w:bidi="fa-IR"/>
        </w:rPr>
        <w:fldChar w:fldCharType="end"/>
      </w:r>
      <w:r w:rsidR="000D24F3">
        <w:rPr>
          <w:rtl/>
          <w:lang w:bidi="fa-IR"/>
        </w:rPr>
        <w:t>)</w:t>
      </w:r>
      <w:r w:rsidR="00016C52">
        <w:rPr>
          <w:rtl/>
          <w:lang w:bidi="fa-IR"/>
        </w:rPr>
        <w:t>.</w:t>
      </w:r>
      <w:r w:rsidR="000D24F3">
        <w:rPr>
          <w:rtl/>
          <w:lang w:bidi="fa-IR"/>
        </w:rPr>
        <w:t xml:space="preserve"> در این دعا جاعل، عقاید خرافی خود را وارد کرده و خواسته </w:t>
      </w:r>
      <w:r w:rsidR="00AB620C">
        <w:rPr>
          <w:rtl/>
          <w:lang w:bidi="fa-IR"/>
        </w:rPr>
        <w:t>دوازده امامی را که نصّ معتبری بر إمامت إلهی</w:t>
      </w:r>
      <w:r w:rsidR="00016C52">
        <w:rPr>
          <w:rtl/>
          <w:lang w:bidi="fa-IR"/>
        </w:rPr>
        <w:t>ّ</w:t>
      </w:r>
      <w:r w:rsidR="00511465">
        <w:rPr>
          <w:rtl/>
          <w:lang w:bidi="fa-IR"/>
        </w:rPr>
        <w:t>ه‌ی</w:t>
      </w:r>
      <w:r w:rsidR="00AB620C">
        <w:rPr>
          <w:rtl/>
          <w:lang w:bidi="fa-IR"/>
        </w:rPr>
        <w:t xml:space="preserve"> ایشان در دست نیست به عنوان أئم</w:t>
      </w:r>
      <w:r w:rsidR="00016C52">
        <w:rPr>
          <w:rtl/>
          <w:lang w:bidi="fa-IR"/>
        </w:rPr>
        <w:t>ّ</w:t>
      </w:r>
      <w:r w:rsidR="00511465">
        <w:rPr>
          <w:rtl/>
          <w:lang w:bidi="fa-IR"/>
        </w:rPr>
        <w:t>ه‌ی</w:t>
      </w:r>
      <w:r w:rsidR="00AB620C">
        <w:rPr>
          <w:rtl/>
          <w:lang w:bidi="fa-IR"/>
        </w:rPr>
        <w:t xml:space="preserve"> منصوص معرّفی کند! دربار</w:t>
      </w:r>
      <w:r w:rsidR="00511465">
        <w:rPr>
          <w:rtl/>
          <w:lang w:bidi="fa-IR"/>
        </w:rPr>
        <w:t>ه‌ی</w:t>
      </w:r>
      <w:r w:rsidR="00AB620C">
        <w:rPr>
          <w:rtl/>
          <w:lang w:bidi="fa-IR"/>
        </w:rPr>
        <w:t xml:space="preserve"> امام دوازدهم می‌گوید: </w:t>
      </w:r>
      <w:r w:rsidR="00F2760C" w:rsidRPr="00DF675D">
        <w:rPr>
          <w:rFonts w:cs="KFGQPC Uthman Taha Naskh"/>
          <w:sz w:val="32"/>
          <w:szCs w:val="27"/>
          <w:rtl/>
        </w:rPr>
        <w:t>«</w:t>
      </w:r>
      <w:r w:rsidR="00E43C6F" w:rsidRPr="00E43C6F">
        <w:rPr>
          <w:rFonts w:cs="KFGQPC Uthman Taha Naskh"/>
          <w:sz w:val="32"/>
          <w:szCs w:val="27"/>
          <w:rtl/>
        </w:rPr>
        <w:t>بِبَقائِهِ بَقِيَتِ الدُّنْيا، وَبِيُمْنِهِ رُزِقَ الْوَر</w:t>
      </w:r>
      <w:r w:rsidR="00E43C6F">
        <w:rPr>
          <w:rFonts w:cs="KFGQPC Uthman Taha Naskh" w:hint="cs"/>
          <w:sz w:val="32"/>
          <w:szCs w:val="27"/>
          <w:rtl/>
        </w:rPr>
        <w:t>َ</w:t>
      </w:r>
      <w:r w:rsidR="00E43C6F" w:rsidRPr="00E43C6F">
        <w:rPr>
          <w:rFonts w:cs="KFGQPC Uthman Taha Naskh"/>
          <w:sz w:val="32"/>
          <w:szCs w:val="27"/>
          <w:rtl/>
        </w:rPr>
        <w:t>ى، وَبِوُجُودِهِ ثَبتَتِ الأَرْضُ والسَّمَاء</w:t>
      </w:r>
      <w:r w:rsidR="00E43C6F">
        <w:rPr>
          <w:rFonts w:cs="KFGQPC Uthman Taha Naskh" w:hint="cs"/>
          <w:sz w:val="32"/>
          <w:szCs w:val="27"/>
          <w:rtl/>
        </w:rPr>
        <w:t>ُ</w:t>
      </w:r>
      <w:r w:rsidR="00F2760C" w:rsidRPr="00DF675D">
        <w:rPr>
          <w:rFonts w:cs="KFGQPC Uthman Taha Naskh"/>
          <w:sz w:val="32"/>
          <w:szCs w:val="27"/>
          <w:rtl/>
        </w:rPr>
        <w:t>»</w:t>
      </w:r>
      <w:r w:rsidR="00DB65BB">
        <w:rPr>
          <w:rtl/>
          <w:lang w:bidi="fa-IR"/>
        </w:rPr>
        <w:t xml:space="preserve"> </w:t>
      </w:r>
      <w:r w:rsidR="00C640A8">
        <w:rPr>
          <w:rtl/>
          <w:lang w:bidi="fa-IR"/>
        </w:rPr>
        <w:t>«</w:t>
      </w:r>
      <w:r w:rsidR="00DB65BB">
        <w:rPr>
          <w:rtl/>
          <w:lang w:bidi="fa-IR"/>
        </w:rPr>
        <w:t>به بقای وجود اوست که دنیا باقی است و به ی</w:t>
      </w:r>
      <w:r w:rsidR="00016C52">
        <w:rPr>
          <w:rtl/>
          <w:lang w:bidi="fa-IR"/>
        </w:rPr>
        <w:t>ُ</w:t>
      </w:r>
      <w:r w:rsidR="00DB65BB">
        <w:rPr>
          <w:rtl/>
          <w:lang w:bidi="fa-IR"/>
        </w:rPr>
        <w:t>من و برکت وجود</w:t>
      </w:r>
      <w:r w:rsidR="00BA550F">
        <w:rPr>
          <w:rtl/>
          <w:lang w:bidi="fa-IR"/>
        </w:rPr>
        <w:t xml:space="preserve"> اوست که به خلائق روزی داده می‌شود و به أثر وجود اوست که زمین و آسمان </w:t>
      </w:r>
      <w:r w:rsidR="00FF1F68">
        <w:rPr>
          <w:rtl/>
          <w:lang w:bidi="fa-IR"/>
        </w:rPr>
        <w:t>بر جای مانده است</w:t>
      </w:r>
      <w:r w:rsidR="00C162D6">
        <w:rPr>
          <w:rtl/>
          <w:lang w:bidi="fa-IR"/>
        </w:rPr>
        <w:t>!»</w:t>
      </w:r>
      <w:r w:rsidR="00FF1F68">
        <w:rPr>
          <w:rtl/>
          <w:lang w:bidi="fa-IR"/>
        </w:rPr>
        <w:t xml:space="preserve"> این قول افتراء به خدا و غ</w:t>
      </w:r>
      <w:r w:rsidR="00016C52">
        <w:rPr>
          <w:rtl/>
          <w:lang w:bidi="fa-IR"/>
        </w:rPr>
        <w:t>ُ</w:t>
      </w:r>
      <w:r w:rsidR="00FF1F68">
        <w:rPr>
          <w:rtl/>
          <w:lang w:bidi="fa-IR"/>
        </w:rPr>
        <w:t>ل</w:t>
      </w:r>
      <w:r w:rsidR="00016C52">
        <w:rPr>
          <w:rtl/>
          <w:lang w:bidi="fa-IR"/>
        </w:rPr>
        <w:t>ُ</w:t>
      </w:r>
      <w:r w:rsidR="00FF1F68">
        <w:rPr>
          <w:rtl/>
          <w:lang w:bidi="fa-IR"/>
        </w:rPr>
        <w:t>و</w:t>
      </w:r>
      <w:r w:rsidR="002B0C68">
        <w:rPr>
          <w:rtl/>
          <w:lang w:bidi="fa-IR"/>
        </w:rPr>
        <w:t>ّ</w:t>
      </w:r>
      <w:r w:rsidR="00FF1F68">
        <w:rPr>
          <w:rtl/>
          <w:lang w:bidi="fa-IR"/>
        </w:rPr>
        <w:t xml:space="preserve"> است زیرا خدا قبل از امامان و در زمان نبود پیامبر نیز به مخلوقات خود روزی می‌داد و </w:t>
      </w:r>
      <w:r w:rsidR="00BF2440">
        <w:rPr>
          <w:rtl/>
          <w:lang w:bidi="fa-IR"/>
        </w:rPr>
        <w:t>آسمان و زمین را حفظ می‌فرمود</w:t>
      </w:r>
      <w:r w:rsidR="004D2F28">
        <w:rPr>
          <w:rtl/>
          <w:lang w:bidi="fa-IR"/>
        </w:rPr>
        <w:t>.</w:t>
      </w:r>
      <w:r w:rsidR="001969BB" w:rsidRPr="001969BB">
        <w:rPr>
          <w:rtl/>
          <w:lang w:bidi="fa-IR"/>
        </w:rPr>
        <w:t xml:space="preserve"> هم‌چنین </w:t>
      </w:r>
      <w:r w:rsidR="00BF2440">
        <w:rPr>
          <w:rtl/>
          <w:lang w:bidi="fa-IR"/>
        </w:rPr>
        <w:t>گفته است</w:t>
      </w:r>
      <w:r w:rsidR="006A3452">
        <w:rPr>
          <w:rtl/>
          <w:lang w:bidi="fa-IR"/>
        </w:rPr>
        <w:t xml:space="preserve">: </w:t>
      </w:r>
      <w:r w:rsidR="006A3452" w:rsidRPr="00DF675D">
        <w:rPr>
          <w:rFonts w:cs="KFGQPC Uthman Taha Naskh"/>
          <w:sz w:val="32"/>
          <w:szCs w:val="27"/>
          <w:rtl/>
        </w:rPr>
        <w:t>«</w:t>
      </w:r>
      <w:r w:rsidR="00E43C6F" w:rsidRPr="00E43C6F">
        <w:rPr>
          <w:rFonts w:cs="KFGQPC Uthman Taha Naskh"/>
          <w:sz w:val="32"/>
          <w:szCs w:val="27"/>
          <w:rtl/>
        </w:rPr>
        <w:t>أَشْهَدُ أَنَّ أَقْوالَهُمْ حُجَّةٌ وَامْتِثالَهُمْ فَريْضَةٌ وَطاعَتَهُمْ مَفْرُوضَةٌ</w:t>
      </w:r>
      <w:r w:rsidR="006A3452" w:rsidRPr="00DF675D">
        <w:rPr>
          <w:rFonts w:cs="KFGQPC Uthman Taha Naskh"/>
          <w:sz w:val="32"/>
          <w:szCs w:val="27"/>
          <w:rtl/>
        </w:rPr>
        <w:t>»</w:t>
      </w:r>
      <w:r w:rsidR="00BF2440">
        <w:rPr>
          <w:rtl/>
          <w:lang w:bidi="fa-IR"/>
        </w:rPr>
        <w:t xml:space="preserve"> </w:t>
      </w:r>
      <w:r w:rsidR="003A73F9">
        <w:rPr>
          <w:rtl/>
          <w:lang w:bidi="fa-IR"/>
        </w:rPr>
        <w:t>«شهادت می‌دهم که اقوال ایشان حج</w:t>
      </w:r>
      <w:r w:rsidR="002B0C68">
        <w:rPr>
          <w:rtl/>
          <w:lang w:bidi="fa-IR"/>
        </w:rPr>
        <w:t>ّ</w:t>
      </w:r>
      <w:r w:rsidR="003A73F9">
        <w:rPr>
          <w:rtl/>
          <w:lang w:bidi="fa-IR"/>
        </w:rPr>
        <w:t>ت و فرمان پذیری از آنان واجب و اطاعت از ایشان واجب است</w:t>
      </w:r>
      <w:r w:rsidR="00C162D6">
        <w:rPr>
          <w:rtl/>
          <w:lang w:bidi="fa-IR"/>
        </w:rPr>
        <w:t>!»</w:t>
      </w:r>
      <w:r w:rsidR="0011488A">
        <w:rPr>
          <w:rtl/>
          <w:lang w:bidi="fa-IR"/>
        </w:rPr>
        <w:t xml:space="preserve"> می‌پرسیم</w:t>
      </w:r>
      <w:r w:rsidR="00245F00">
        <w:rPr>
          <w:rFonts w:hint="cs"/>
          <w:rtl/>
          <w:lang w:bidi="fa-IR"/>
        </w:rPr>
        <w:t>:</w:t>
      </w:r>
      <w:r w:rsidR="0011488A">
        <w:rPr>
          <w:rtl/>
          <w:lang w:bidi="fa-IR"/>
        </w:rPr>
        <w:t xml:space="preserve"> جعل حج</w:t>
      </w:r>
      <w:r w:rsidR="002B0C68">
        <w:rPr>
          <w:rtl/>
          <w:lang w:bidi="fa-IR"/>
        </w:rPr>
        <w:t>ّ</w:t>
      </w:r>
      <w:r w:rsidR="0011488A">
        <w:rPr>
          <w:rtl/>
          <w:lang w:bidi="fa-IR"/>
        </w:rPr>
        <w:t>ت به دس</w:t>
      </w:r>
      <w:r w:rsidR="00016C52">
        <w:rPr>
          <w:rtl/>
          <w:lang w:bidi="fa-IR"/>
        </w:rPr>
        <w:t>ت شما حدیث</w:t>
      </w:r>
      <w:r w:rsidR="00016C52">
        <w:rPr>
          <w:rtl/>
          <w:lang w:bidi="fa-IR"/>
        </w:rPr>
        <w:softHyphen/>
        <w:t>بافان و دعا</w:t>
      </w:r>
      <w:r w:rsidR="0011488A">
        <w:rPr>
          <w:rtl/>
          <w:lang w:bidi="fa-IR"/>
        </w:rPr>
        <w:t>سازان است یا</w:t>
      </w:r>
      <w:r w:rsidR="001969BB" w:rsidRPr="001969BB">
        <w:rPr>
          <w:rtl/>
          <w:lang w:bidi="fa-IR"/>
        </w:rPr>
        <w:t xml:space="preserve"> این‌که </w:t>
      </w:r>
      <w:r w:rsidR="0011488A">
        <w:rPr>
          <w:rtl/>
          <w:lang w:bidi="fa-IR"/>
        </w:rPr>
        <w:t xml:space="preserve">خدا </w:t>
      </w:r>
      <w:r w:rsidR="00D62C36">
        <w:rPr>
          <w:rtl/>
          <w:lang w:bidi="fa-IR"/>
        </w:rPr>
        <w:t>خود باید حج</w:t>
      </w:r>
      <w:r w:rsidR="002B0C68">
        <w:rPr>
          <w:rtl/>
          <w:lang w:bidi="fa-IR"/>
        </w:rPr>
        <w:t>ّ</w:t>
      </w:r>
      <w:r w:rsidR="00D62C36">
        <w:rPr>
          <w:rtl/>
          <w:lang w:bidi="fa-IR"/>
        </w:rPr>
        <w:t>ت خویش را معرّفی فرماید؟ خدا در کجا گفته أئمه «</w:t>
      </w:r>
      <w:r w:rsidR="00D62C36" w:rsidRPr="00B16460">
        <w:rPr>
          <w:rFonts w:ascii="mylotus" w:hAnsi="mylotus" w:cs="mylotus"/>
          <w:sz w:val="27"/>
          <w:szCs w:val="27"/>
          <w:rtl/>
          <w:lang w:bidi="fa-IR"/>
        </w:rPr>
        <w:t>ح</w:t>
      </w:r>
      <w:r w:rsidR="00016C52" w:rsidRPr="00B16460">
        <w:rPr>
          <w:rFonts w:ascii="mylotus" w:hAnsi="mylotus" w:cs="mylotus"/>
          <w:sz w:val="27"/>
          <w:szCs w:val="27"/>
          <w:rtl/>
          <w:lang w:bidi="fa-IR"/>
        </w:rPr>
        <w:t>ُ</w:t>
      </w:r>
      <w:r w:rsidR="00D62C36" w:rsidRPr="00B16460">
        <w:rPr>
          <w:rFonts w:ascii="mylotus" w:hAnsi="mylotus" w:cs="mylotus"/>
          <w:sz w:val="27"/>
          <w:szCs w:val="27"/>
          <w:rtl/>
          <w:lang w:bidi="fa-IR"/>
        </w:rPr>
        <w:t>ج</w:t>
      </w:r>
      <w:r w:rsidR="002B0C68" w:rsidRPr="00B16460">
        <w:rPr>
          <w:rFonts w:ascii="mylotus" w:hAnsi="mylotus" w:cs="mylotus"/>
          <w:sz w:val="27"/>
          <w:szCs w:val="27"/>
          <w:rtl/>
          <w:lang w:bidi="fa-IR"/>
        </w:rPr>
        <w:t>ّ</w:t>
      </w:r>
      <w:r w:rsidR="00D62C36" w:rsidRPr="00B16460">
        <w:rPr>
          <w:rFonts w:ascii="mylotus" w:hAnsi="mylotus" w:cs="mylotus"/>
          <w:sz w:val="27"/>
          <w:szCs w:val="27"/>
          <w:rtl/>
          <w:lang w:bidi="fa-IR"/>
        </w:rPr>
        <w:t>ة الله</w:t>
      </w:r>
      <w:r w:rsidR="00D62C36">
        <w:rPr>
          <w:rtl/>
          <w:lang w:bidi="fa-IR"/>
        </w:rPr>
        <w:t>» و اطاعتشان واجب است؟ چرا خدا این ح</w:t>
      </w:r>
      <w:r w:rsidR="00016C52">
        <w:rPr>
          <w:rtl/>
          <w:lang w:bidi="fa-IR"/>
        </w:rPr>
        <w:t>ُ</w:t>
      </w:r>
      <w:r w:rsidR="00D62C36">
        <w:rPr>
          <w:rtl/>
          <w:lang w:bidi="fa-IR"/>
        </w:rPr>
        <w:t>ج</w:t>
      </w:r>
      <w:r w:rsidR="00016C52">
        <w:rPr>
          <w:rtl/>
          <w:lang w:bidi="fa-IR"/>
        </w:rPr>
        <w:t>َ</w:t>
      </w:r>
      <w:r w:rsidR="00D62C36">
        <w:rPr>
          <w:rtl/>
          <w:lang w:bidi="fa-IR"/>
        </w:rPr>
        <w:t xml:space="preserve">ج را در کتابش معرّفی نفرموده است بلکه </w:t>
      </w:r>
      <w:r w:rsidR="00721481">
        <w:rPr>
          <w:rtl/>
          <w:lang w:bidi="fa-IR"/>
        </w:rPr>
        <w:t xml:space="preserve">فرموده </w:t>
      </w:r>
      <w:r w:rsidR="002B0C68">
        <w:rPr>
          <w:rtl/>
          <w:lang w:bidi="fa-IR"/>
        </w:rPr>
        <w:t xml:space="preserve">بعد </w:t>
      </w:r>
      <w:r w:rsidR="00721481">
        <w:rPr>
          <w:rtl/>
          <w:lang w:bidi="fa-IR"/>
        </w:rPr>
        <w:t>از انبیاء حجّتی نیست</w:t>
      </w:r>
      <w:r w:rsidR="002A1853">
        <w:rPr>
          <w:rtl/>
          <w:lang w:bidi="fa-IR"/>
        </w:rPr>
        <w:t xml:space="preserve"> </w:t>
      </w:r>
      <w:r w:rsidR="00E43C6F">
        <w:rPr>
          <w:rStyle w:val="Char4"/>
          <w:rFonts w:hint="cs"/>
          <w:rtl/>
        </w:rPr>
        <w:t>[</w:t>
      </w:r>
      <w:r w:rsidR="00912935" w:rsidRPr="00E43C6F">
        <w:rPr>
          <w:rStyle w:val="Char4"/>
          <w:rtl/>
        </w:rPr>
        <w:t>النساء</w:t>
      </w:r>
      <w:r w:rsidR="00A14640" w:rsidRPr="00E43C6F">
        <w:rPr>
          <w:rStyle w:val="Char4"/>
          <w:rtl/>
        </w:rPr>
        <w:t>:</w:t>
      </w:r>
      <w:r w:rsidR="00912935" w:rsidRPr="00E43C6F">
        <w:rPr>
          <w:rStyle w:val="Char4"/>
          <w:rtl/>
        </w:rPr>
        <w:t>165</w:t>
      </w:r>
      <w:r w:rsidR="00E43C6F">
        <w:rPr>
          <w:rStyle w:val="Char4"/>
          <w:rFonts w:hint="cs"/>
          <w:rtl/>
        </w:rPr>
        <w:t>]</w:t>
      </w:r>
      <w:r w:rsidR="00912935">
        <w:rPr>
          <w:rtl/>
          <w:lang w:bidi="fa-IR"/>
        </w:rPr>
        <w:t xml:space="preserve">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912935">
        <w:rPr>
          <w:rtl/>
          <w:lang w:bidi="fa-IR"/>
        </w:rPr>
        <w:t>نیز فرموده حج</w:t>
      </w:r>
      <w:r w:rsidR="002B0C68">
        <w:rPr>
          <w:rtl/>
          <w:lang w:bidi="fa-IR"/>
        </w:rPr>
        <w:t>ّ</w:t>
      </w:r>
      <w:r w:rsidR="009D09F2">
        <w:rPr>
          <w:rtl/>
          <w:lang w:bidi="fa-IR"/>
        </w:rPr>
        <w:t>ت خدای</w:t>
      </w:r>
      <w:r w:rsidR="00912935">
        <w:rPr>
          <w:rtl/>
          <w:lang w:bidi="fa-IR"/>
        </w:rPr>
        <w:t>ی با حضرت محمّد</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2B0C68">
        <w:rPr>
          <w:rtl/>
          <w:lang w:bidi="fa-IR"/>
        </w:rPr>
        <w:t xml:space="preserve">تمام شد. (نهج البلاغه، </w:t>
      </w:r>
      <w:r w:rsidR="00912935">
        <w:rPr>
          <w:rtl/>
          <w:lang w:bidi="fa-IR"/>
        </w:rPr>
        <w:t>خطب</w:t>
      </w:r>
      <w:r w:rsidR="00511465">
        <w:rPr>
          <w:rtl/>
          <w:lang w:bidi="fa-IR"/>
        </w:rPr>
        <w:t>ه‌ی</w:t>
      </w:r>
      <w:r w:rsidR="002B0C68">
        <w:rPr>
          <w:rtl/>
          <w:lang w:bidi="fa-IR"/>
        </w:rPr>
        <w:t>91)</w:t>
      </w:r>
    </w:p>
    <w:p w:rsidR="00435058" w:rsidRDefault="00912935" w:rsidP="009D09F2">
      <w:pPr>
        <w:ind w:firstLine="284"/>
        <w:jc w:val="both"/>
        <w:rPr>
          <w:rtl/>
          <w:lang w:bidi="fa-IR"/>
        </w:rPr>
      </w:pPr>
      <w:r>
        <w:rPr>
          <w:rtl/>
          <w:lang w:bidi="fa-IR"/>
        </w:rPr>
        <w:t>پس از این دعای مجعول، روایت بی‌</w:t>
      </w:r>
      <w:r w:rsidR="0035376A">
        <w:rPr>
          <w:rtl/>
          <w:lang w:bidi="fa-IR"/>
        </w:rPr>
        <w:t>اعتباری</w:t>
      </w:r>
      <w:r w:rsidRPr="009236A6">
        <w:rPr>
          <w:sz w:val="24"/>
          <w:vertAlign w:val="superscript"/>
          <w:rtl/>
          <w:lang w:bidi="fa-IR"/>
        </w:rPr>
        <w:t>(</w:t>
      </w:r>
      <w:r w:rsidRPr="009236A6">
        <w:rPr>
          <w:rStyle w:val="FootnoteReference"/>
          <w:sz w:val="24"/>
          <w:rtl/>
          <w:lang w:bidi="fa-IR"/>
        </w:rPr>
        <w:footnoteReference w:id="114"/>
      </w:r>
      <w:r w:rsidRPr="009236A6">
        <w:rPr>
          <w:sz w:val="24"/>
          <w:vertAlign w:val="superscript"/>
          <w:rtl/>
          <w:lang w:bidi="fa-IR"/>
        </w:rPr>
        <w:t>)</w:t>
      </w:r>
      <w:r>
        <w:rPr>
          <w:rtl/>
          <w:lang w:bidi="fa-IR"/>
        </w:rPr>
        <w:t xml:space="preserve"> آورده که یکی از ر</w:t>
      </w:r>
      <w:r w:rsidR="00016C52">
        <w:rPr>
          <w:rtl/>
          <w:lang w:bidi="fa-IR"/>
        </w:rPr>
        <w:t>ُ</w:t>
      </w:r>
      <w:r>
        <w:rPr>
          <w:rtl/>
          <w:lang w:bidi="fa-IR"/>
        </w:rPr>
        <w:t>وات آن «ابراهیم بن اسحاق النّهاوندی» و دیگری «محمد بن سلیمان الدّیلمی</w:t>
      </w:r>
      <w:r w:rsidR="009D09F2">
        <w:rPr>
          <w:rtl/>
          <w:lang w:bidi="fa-IR"/>
        </w:rPr>
        <w:t>»</w:t>
      </w:r>
      <w:r w:rsidR="00A9613C" w:rsidRPr="009236A6">
        <w:rPr>
          <w:sz w:val="24"/>
          <w:vertAlign w:val="superscript"/>
          <w:rtl/>
          <w:lang w:bidi="fa-IR"/>
        </w:rPr>
        <w:t>(</w:t>
      </w:r>
      <w:r w:rsidR="00A9613C" w:rsidRPr="009236A6">
        <w:rPr>
          <w:rStyle w:val="FootnoteReference"/>
          <w:sz w:val="24"/>
          <w:rtl/>
          <w:lang w:bidi="fa-IR"/>
        </w:rPr>
        <w:footnoteReference w:id="115"/>
      </w:r>
      <w:r w:rsidR="00A9613C" w:rsidRPr="009236A6">
        <w:rPr>
          <w:sz w:val="24"/>
          <w:vertAlign w:val="superscript"/>
          <w:rtl/>
          <w:lang w:bidi="fa-IR"/>
        </w:rPr>
        <w:t>)</w:t>
      </w:r>
      <w:r>
        <w:rPr>
          <w:rtl/>
          <w:lang w:bidi="fa-IR"/>
        </w:rPr>
        <w:t xml:space="preserve"> است.</w:t>
      </w:r>
    </w:p>
    <w:p w:rsidR="004E30BD" w:rsidRDefault="00CD3F3B" w:rsidP="00245F00">
      <w:pPr>
        <w:spacing w:line="235" w:lineRule="auto"/>
        <w:ind w:firstLine="284"/>
        <w:jc w:val="both"/>
        <w:rPr>
          <w:rtl/>
          <w:lang w:bidi="fa-IR"/>
        </w:rPr>
      </w:pPr>
      <w:bookmarkStart w:id="48" w:name="_Toc372365407"/>
      <w:r w:rsidRPr="007A2151">
        <w:rPr>
          <w:rStyle w:val="Char0"/>
          <w:rtl/>
        </w:rPr>
        <w:t>دعای جوشن کبیر</w:t>
      </w:r>
      <w:bookmarkEnd w:id="48"/>
      <w:r w:rsidRPr="002A1853">
        <w:rPr>
          <w:rStyle w:val="Char1"/>
          <w:rtl/>
        </w:rPr>
        <w:t>:</w:t>
      </w:r>
      <w:r>
        <w:rPr>
          <w:rtl/>
          <w:lang w:bidi="fa-IR"/>
        </w:rPr>
        <w:t xml:space="preserve"> نهمین دعای فصل ششم «دعای جوشن کبیر» است. کفعمی این دعا را در «مصباح» بدون ذکر سند آورده است. مجلسی نیز این دعا را نقل نموده</w:t>
      </w:r>
      <w:r w:rsidR="001969BB">
        <w:rPr>
          <w:rtl/>
          <w:lang w:bidi="fa-IR"/>
        </w:rPr>
        <w:t xml:space="preserve"> امّا </w:t>
      </w:r>
      <w:r>
        <w:rPr>
          <w:rtl/>
          <w:lang w:bidi="fa-IR"/>
        </w:rPr>
        <w:t>سندی برای آن ذکر نکرده است</w:t>
      </w:r>
      <w:r w:rsidRPr="009236A6">
        <w:rPr>
          <w:sz w:val="24"/>
          <w:vertAlign w:val="superscript"/>
          <w:rtl/>
          <w:lang w:bidi="fa-IR"/>
        </w:rPr>
        <w:t>(</w:t>
      </w:r>
      <w:r w:rsidRPr="009236A6">
        <w:rPr>
          <w:rStyle w:val="FootnoteReference"/>
          <w:sz w:val="24"/>
          <w:rtl/>
          <w:lang w:bidi="fa-IR"/>
        </w:rPr>
        <w:footnoteReference w:id="116"/>
      </w:r>
      <w:r w:rsidRPr="009236A6">
        <w:rPr>
          <w:sz w:val="24"/>
          <w:vertAlign w:val="superscript"/>
          <w:rtl/>
          <w:lang w:bidi="fa-IR"/>
        </w:rPr>
        <w:t>)</w:t>
      </w:r>
      <w:r w:rsidR="00245F00">
        <w:rPr>
          <w:rFonts w:hint="cs"/>
          <w:rtl/>
          <w:lang w:bidi="fa-IR"/>
        </w:rPr>
        <w:t>.</w:t>
      </w:r>
      <w:r>
        <w:rPr>
          <w:rtl/>
          <w:lang w:bidi="fa-IR"/>
        </w:rPr>
        <w:t xml:space="preserve"> این خبر می‌گوید در</w:t>
      </w:r>
      <w:r w:rsidR="006B100A">
        <w:rPr>
          <w:rtl/>
          <w:lang w:bidi="fa-IR"/>
        </w:rPr>
        <w:t xml:space="preserve"> </w:t>
      </w:r>
      <w:r>
        <w:rPr>
          <w:rtl/>
          <w:lang w:bidi="fa-IR"/>
        </w:rPr>
        <w:t>یکی از غزوات، پیامبر از سنگ</w:t>
      </w:r>
      <w:r w:rsidR="002A1853">
        <w:rPr>
          <w:rtl/>
          <w:lang w:bidi="fa-IR"/>
        </w:rPr>
        <w:t>ین</w:t>
      </w:r>
      <w:r>
        <w:rPr>
          <w:rtl/>
          <w:lang w:bidi="fa-IR"/>
        </w:rPr>
        <w:t>ی زره خویش شکایت کرد، جبرئیل این دعا را برای آن</w:t>
      </w:r>
      <w:r w:rsidR="009D09F2">
        <w:rPr>
          <w:rtl/>
          <w:lang w:bidi="fa-IR"/>
        </w:rPr>
        <w:t>‌</w:t>
      </w:r>
      <w:r>
        <w:rPr>
          <w:rtl/>
          <w:lang w:bidi="fa-IR"/>
        </w:rPr>
        <w:t>حضرت آورده و گفت</w:t>
      </w:r>
      <w:r w:rsidR="005A7852">
        <w:rPr>
          <w:rtl/>
          <w:lang w:bidi="fa-IR"/>
        </w:rPr>
        <w:t>:</w:t>
      </w:r>
      <w:r>
        <w:rPr>
          <w:rtl/>
          <w:lang w:bidi="fa-IR"/>
        </w:rPr>
        <w:t xml:space="preserve"> زره از تن برون کن و این دعا را بخوان که موجب أمنیّت تو و أمّت تو خواهد بود! </w:t>
      </w:r>
      <w:r w:rsidR="004F11EE">
        <w:rPr>
          <w:rtl/>
          <w:lang w:bidi="fa-IR"/>
        </w:rPr>
        <w:t>می‌پرسیم در کدام غزوه بود که این دع</w:t>
      </w:r>
      <w:r w:rsidR="00016C52">
        <w:rPr>
          <w:rtl/>
          <w:lang w:bidi="fa-IR"/>
        </w:rPr>
        <w:t>ا نازل شد؟ ثانیاً: در کتب معتبر</w:t>
      </w:r>
      <w:r w:rsidR="004F11EE">
        <w:rPr>
          <w:rtl/>
          <w:lang w:bidi="fa-IR"/>
        </w:rPr>
        <w:t xml:space="preserve">سیره مذکور نیست که پیامبر در غزوات زره نمی‌پوشید. </w:t>
      </w:r>
      <w:r w:rsidR="000309EA">
        <w:rPr>
          <w:rtl/>
          <w:lang w:bidi="fa-IR"/>
        </w:rPr>
        <w:t>ثالثاً: بسیاری از</w:t>
      </w:r>
      <w:r w:rsidR="00643181">
        <w:rPr>
          <w:rtl/>
          <w:lang w:bidi="fa-IR"/>
        </w:rPr>
        <w:t xml:space="preserve"> اصحاب </w:t>
      </w:r>
      <w:r w:rsidR="000309EA">
        <w:rPr>
          <w:rtl/>
          <w:lang w:bidi="fa-IR"/>
        </w:rPr>
        <w:t>پیامبر</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0309EA">
        <w:rPr>
          <w:rtl/>
          <w:lang w:bidi="fa-IR"/>
        </w:rPr>
        <w:t>در غزوات شهید شدند و این دعا موجب أمنی</w:t>
      </w:r>
      <w:r w:rsidR="00016C52">
        <w:rPr>
          <w:rtl/>
          <w:lang w:bidi="fa-IR"/>
        </w:rPr>
        <w:t>ّ</w:t>
      </w:r>
      <w:r w:rsidR="000309EA">
        <w:rPr>
          <w:rtl/>
          <w:lang w:bidi="fa-IR"/>
        </w:rPr>
        <w:t>ت آنان نشد. در این خبر مطالب عجیبی آمده از جمله</w:t>
      </w:r>
      <w:r w:rsidR="001969BB" w:rsidRPr="001969BB">
        <w:rPr>
          <w:rtl/>
          <w:lang w:bidi="fa-IR"/>
        </w:rPr>
        <w:t xml:space="preserve"> این‌که </w:t>
      </w:r>
      <w:r w:rsidR="000309EA">
        <w:rPr>
          <w:rtl/>
          <w:lang w:bidi="fa-IR"/>
        </w:rPr>
        <w:t xml:space="preserve">هر که این دعا را بخواند و یا با خود داشته باشد </w:t>
      </w:r>
      <w:r w:rsidR="00CA6CAC">
        <w:rPr>
          <w:rtl/>
          <w:lang w:bidi="fa-IR"/>
        </w:rPr>
        <w:t>خدا بهشت را بر او واجب می‌سازد! و مانند ثواب حضرت ابراهیم و موسی و عیسی خواهد داشت</w:t>
      </w:r>
      <w:r w:rsidR="00175FCB">
        <w:rPr>
          <w:rtl/>
          <w:lang w:bidi="fa-IR"/>
        </w:rPr>
        <w:t>!</w:t>
      </w:r>
      <w:r w:rsidR="00CA6CAC">
        <w:rPr>
          <w:rtl/>
          <w:lang w:bidi="fa-IR"/>
        </w:rPr>
        <w:t xml:space="preserve"> و اگر این دعا با کافور یا مشک بنویسند و سپس آن را بشویند و آبش را بر کفن مرده بپاشند عذاب قبر از او برداشته می‌شود و </w:t>
      </w:r>
      <w:r w:rsidR="004E30BD">
        <w:rPr>
          <w:rtl/>
          <w:lang w:bidi="fa-IR"/>
        </w:rPr>
        <w:t>هفتاد هزار فرشته به قبر میّت وارد شده، او را به بهشت بشارت می‌دهند</w:t>
      </w:r>
      <w:r w:rsidR="00175FCB">
        <w:rPr>
          <w:rtl/>
          <w:lang w:bidi="fa-IR"/>
        </w:rPr>
        <w:t>!</w:t>
      </w:r>
      <w:r w:rsidR="004E30BD">
        <w:rPr>
          <w:rtl/>
          <w:lang w:bidi="fa-IR"/>
        </w:rPr>
        <w:t xml:space="preserve"> و هرکه این دعا را بر کفن خویش بنویسد حقّ تعالی حیا می‌کند که او را به آتش دوزخ عذاب کند</w:t>
      </w:r>
      <w:r w:rsidR="00175FCB">
        <w:rPr>
          <w:rtl/>
          <w:lang w:bidi="fa-IR"/>
        </w:rPr>
        <w:t>!</w:t>
      </w:r>
    </w:p>
    <w:p w:rsidR="00DC15F3" w:rsidRDefault="00C26911" w:rsidP="00DE1A05">
      <w:pPr>
        <w:spacing w:line="235" w:lineRule="auto"/>
        <w:ind w:firstLine="284"/>
        <w:jc w:val="both"/>
        <w:rPr>
          <w:rtl/>
          <w:lang w:bidi="fa-IR"/>
        </w:rPr>
      </w:pPr>
      <w:r w:rsidRPr="00DE1A05">
        <w:rPr>
          <w:rFonts w:cs="B Lotus"/>
          <w:b/>
          <w:bCs/>
          <w:rtl/>
          <w:lang w:bidi="fa-IR"/>
        </w:rPr>
        <w:t>أولاً</w:t>
      </w:r>
      <w:r>
        <w:rPr>
          <w:rtl/>
          <w:lang w:bidi="fa-IR"/>
        </w:rPr>
        <w:t>: خداوند متعال را نباید با بندگان قیاس کرد و برای او شرم و حیا قائل شد.</w:t>
      </w:r>
      <w:r w:rsidR="00DC15F3">
        <w:rPr>
          <w:rtl/>
          <w:lang w:bidi="fa-IR"/>
        </w:rPr>
        <w:t xml:space="preserve"> </w:t>
      </w:r>
      <w:r w:rsidR="00A31435">
        <w:rPr>
          <w:rFonts w:ascii="KFGQPC Uthman Taha Naskh" w:cs="KFGQPC Uthman Taha Naskh"/>
          <w:rtl/>
          <w:lang w:bidi="fa-IR"/>
        </w:rPr>
        <w:t>﴿</w:t>
      </w:r>
      <w:r w:rsidR="00F67368" w:rsidRPr="00F67368">
        <w:rPr>
          <w:rStyle w:val="Char5"/>
          <w:rtl/>
          <w:lang w:bidi="fa-IR"/>
        </w:rPr>
        <w:t>فَلَا تَضۡرِبُواْ لِلَّهِ ٱلۡأَمۡثَالَۚ إِنَّ ٱللَّهَ يَعۡلَمُ وَأَنتُمۡ لَا تَعۡلَمُونَ ٧٤</w:t>
      </w:r>
      <w:r w:rsidR="00A31435" w:rsidRPr="00A31435">
        <w:rPr>
          <w:rFonts w:ascii="KFGQPC Uthmanic Script HAFS" w:cs="KFGQPC Uthman Taha Naskh"/>
          <w:rtl/>
          <w:lang w:bidi="fa-IR"/>
        </w:rPr>
        <w:t>﴾</w:t>
      </w:r>
      <w:r w:rsidR="00F67368">
        <w:rPr>
          <w:rFonts w:ascii="KFGQPC Uthman Taha Naskh" w:cs="KFGQPC Uthman Taha Naskh"/>
          <w:rtl/>
          <w:lang w:bidi="fa-IR"/>
        </w:rPr>
        <w:t xml:space="preserve"> </w:t>
      </w:r>
      <w:r w:rsidR="00F67368" w:rsidRPr="001D4896">
        <w:rPr>
          <w:rStyle w:val="Char4"/>
          <w:rtl/>
        </w:rPr>
        <w:t>[النحل: ٧٤]</w:t>
      </w:r>
      <w:r w:rsidR="000E5E8B">
        <w:rPr>
          <w:rFonts w:ascii="KFGQPC Uthman Taha Naskh" w:cs="KFGQPC Uthman Taha Naskh"/>
          <w:rtl/>
          <w:lang w:bidi="fa-IR"/>
        </w:rPr>
        <w:t xml:space="preserve"> </w:t>
      </w:r>
      <w:r>
        <w:rPr>
          <w:rtl/>
          <w:lang w:bidi="fa-IR"/>
        </w:rPr>
        <w:t>«</w:t>
      </w:r>
      <w:r w:rsidR="00DC15F3">
        <w:rPr>
          <w:rtl/>
          <w:lang w:bidi="fa-IR"/>
        </w:rPr>
        <w:t>برای خدا مثال نزنید همانا خدا می‌داند و شما نمی‌دانید»</w:t>
      </w:r>
      <w:r w:rsidR="00A55982">
        <w:rPr>
          <w:rtl/>
          <w:lang w:bidi="fa-IR"/>
        </w:rPr>
        <w:t>.</w:t>
      </w:r>
    </w:p>
    <w:p w:rsidR="00FB2640" w:rsidRPr="005468BB" w:rsidRDefault="00A55982" w:rsidP="00E43C6F">
      <w:pPr>
        <w:spacing w:line="235" w:lineRule="auto"/>
        <w:ind w:firstLine="284"/>
        <w:jc w:val="both"/>
        <w:rPr>
          <w:sz w:val="24"/>
          <w:szCs w:val="24"/>
          <w:rtl/>
          <w:lang w:bidi="fa-IR"/>
        </w:rPr>
      </w:pPr>
      <w:r w:rsidRPr="00DE1A05">
        <w:rPr>
          <w:rFonts w:cs="B Lotus"/>
          <w:b/>
          <w:bCs/>
          <w:rtl/>
          <w:lang w:bidi="fa-IR"/>
        </w:rPr>
        <w:t>ثانیاً</w:t>
      </w:r>
      <w:r>
        <w:rPr>
          <w:rtl/>
          <w:lang w:bidi="fa-IR"/>
        </w:rPr>
        <w:t>: بنا</w:t>
      </w:r>
      <w:r w:rsidR="00C33C4F">
        <w:rPr>
          <w:rtl/>
          <w:lang w:bidi="fa-IR"/>
        </w:rPr>
        <w:t xml:space="preserve"> </w:t>
      </w:r>
      <w:r>
        <w:rPr>
          <w:rtl/>
          <w:lang w:bidi="fa-IR"/>
        </w:rPr>
        <w:t xml:space="preserve">به </w:t>
      </w:r>
      <w:r w:rsidR="00DC15F3">
        <w:rPr>
          <w:rtl/>
          <w:lang w:bidi="fa-IR"/>
        </w:rPr>
        <w:t>این حدیث هر شخص آلود</w:t>
      </w:r>
      <w:r w:rsidR="00511465">
        <w:rPr>
          <w:rtl/>
          <w:lang w:bidi="fa-IR"/>
        </w:rPr>
        <w:t>ه‌ی</w:t>
      </w:r>
      <w:r w:rsidR="00DC15F3">
        <w:rPr>
          <w:rtl/>
          <w:lang w:bidi="fa-IR"/>
        </w:rPr>
        <w:t xml:space="preserve"> فاسقی می‌تواند اسماء إلهی را بر کفن خویش بنویسد و از مجازات إلهی فرار کند</w:t>
      </w:r>
      <w:r w:rsidR="00FB2640">
        <w:rPr>
          <w:rtl/>
          <w:lang w:bidi="fa-IR"/>
        </w:rPr>
        <w:t>!</w:t>
      </w:r>
      <w:r w:rsidR="00E43C6F" w:rsidRPr="00E43C6F">
        <w:rPr>
          <w:rFonts w:ascii="KFGQPC Uthman Taha Naskh" w:cs="KFGQPC Uthman Taha Naskh" w:hint="cs"/>
          <w:sz w:val="26"/>
          <w:szCs w:val="26"/>
          <w:rtl/>
        </w:rPr>
        <w:t xml:space="preserve"> </w:t>
      </w:r>
      <w:r w:rsidR="00E43C6F" w:rsidRPr="00E43C6F">
        <w:rPr>
          <w:rFonts w:ascii="KFGQPC Uthman Taha Naskh" w:cs="KFGQPC Uthman Taha Naskh" w:hint="cs"/>
          <w:sz w:val="27"/>
          <w:szCs w:val="27"/>
          <w:rtl/>
        </w:rPr>
        <w:t>﴿</w:t>
      </w:r>
      <w:r w:rsidR="00E43C6F" w:rsidRPr="00E43C6F">
        <w:rPr>
          <w:rFonts w:ascii="KFGQPC Uthmanic Script HAFS" w:cs="KFGQPC Uthmanic Script HAFS" w:hint="eastAsia"/>
          <w:sz w:val="27"/>
          <w:szCs w:val="27"/>
          <w:rtl/>
        </w:rPr>
        <w:t>سُب</w:t>
      </w:r>
      <w:r w:rsidR="00E43C6F" w:rsidRPr="00E43C6F">
        <w:rPr>
          <w:rFonts w:ascii="KFGQPC Uthmanic Script HAFS" w:cs="KFGQPC Uthmanic Script HAFS" w:hint="cs"/>
          <w:sz w:val="27"/>
          <w:szCs w:val="27"/>
          <w:rtl/>
        </w:rPr>
        <w:t>ۡ</w:t>
      </w:r>
      <w:r w:rsidR="00E43C6F" w:rsidRPr="00E43C6F">
        <w:rPr>
          <w:rFonts w:ascii="KFGQPC Uthmanic Script HAFS" w:cs="KFGQPC Uthmanic Script HAFS" w:hint="eastAsia"/>
          <w:sz w:val="27"/>
          <w:szCs w:val="27"/>
          <w:rtl/>
        </w:rPr>
        <w:t>حَ</w:t>
      </w:r>
      <w:r w:rsidR="00E43C6F" w:rsidRPr="00E43C6F">
        <w:rPr>
          <w:rFonts w:ascii="KFGQPC Uthmanic Script HAFS" w:cs="KFGQPC Uthmanic Script HAFS" w:hint="cs"/>
          <w:sz w:val="27"/>
          <w:szCs w:val="27"/>
          <w:rtl/>
        </w:rPr>
        <w:t>ٰ</w:t>
      </w:r>
      <w:r w:rsidR="00E43C6F" w:rsidRPr="00E43C6F">
        <w:rPr>
          <w:rFonts w:ascii="KFGQPC Uthmanic Script HAFS" w:cs="KFGQPC Uthmanic Script HAFS" w:hint="eastAsia"/>
          <w:sz w:val="27"/>
          <w:szCs w:val="27"/>
          <w:rtl/>
        </w:rPr>
        <w:t>نَهُ</w:t>
      </w:r>
      <w:r w:rsidR="00E43C6F" w:rsidRPr="00E43C6F">
        <w:rPr>
          <w:rFonts w:ascii="KFGQPC Uthmanic Script HAFS" w:cs="KFGQPC Uthmanic Script HAFS" w:hint="cs"/>
          <w:sz w:val="27"/>
          <w:szCs w:val="27"/>
          <w:rtl/>
        </w:rPr>
        <w:t>ۥ</w:t>
      </w:r>
      <w:r w:rsidR="00E43C6F" w:rsidRPr="00E43C6F">
        <w:rPr>
          <w:rFonts w:ascii="KFGQPC Uthmanic Script HAFS" w:cs="KFGQPC Uthmanic Script HAFS"/>
          <w:sz w:val="27"/>
          <w:szCs w:val="27"/>
          <w:rtl/>
        </w:rPr>
        <w:t xml:space="preserve"> </w:t>
      </w:r>
      <w:r w:rsidR="00E43C6F" w:rsidRPr="00E43C6F">
        <w:rPr>
          <w:rFonts w:ascii="KFGQPC Uthmanic Script HAFS" w:cs="KFGQPC Uthmanic Script HAFS" w:hint="eastAsia"/>
          <w:sz w:val="27"/>
          <w:szCs w:val="27"/>
          <w:rtl/>
        </w:rPr>
        <w:t>وَتَعَ</w:t>
      </w:r>
      <w:r w:rsidR="00E43C6F" w:rsidRPr="00E43C6F">
        <w:rPr>
          <w:rFonts w:ascii="KFGQPC Uthmanic Script HAFS" w:cs="KFGQPC Uthmanic Script HAFS" w:hint="cs"/>
          <w:sz w:val="27"/>
          <w:szCs w:val="27"/>
          <w:rtl/>
        </w:rPr>
        <w:t>ٰ</w:t>
      </w:r>
      <w:r w:rsidR="00E43C6F" w:rsidRPr="00E43C6F">
        <w:rPr>
          <w:rFonts w:ascii="KFGQPC Uthmanic Script HAFS" w:cs="KFGQPC Uthmanic Script HAFS" w:hint="eastAsia"/>
          <w:sz w:val="27"/>
          <w:szCs w:val="27"/>
          <w:rtl/>
        </w:rPr>
        <w:t>لَى</w:t>
      </w:r>
      <w:r w:rsidR="00E43C6F" w:rsidRPr="00E43C6F">
        <w:rPr>
          <w:rFonts w:ascii="KFGQPC Uthmanic Script HAFS" w:cs="KFGQPC Uthmanic Script HAFS" w:hint="cs"/>
          <w:sz w:val="27"/>
          <w:szCs w:val="27"/>
          <w:rtl/>
        </w:rPr>
        <w:t>ٰ</w:t>
      </w:r>
      <w:r w:rsidR="00E43C6F" w:rsidRPr="00E43C6F">
        <w:rPr>
          <w:rFonts w:ascii="KFGQPC Uthmanic Script HAFS" w:cs="KFGQPC Uthmanic Script HAFS"/>
          <w:sz w:val="27"/>
          <w:szCs w:val="27"/>
          <w:rtl/>
        </w:rPr>
        <w:t xml:space="preserve"> </w:t>
      </w:r>
      <w:r w:rsidR="00E43C6F" w:rsidRPr="00E43C6F">
        <w:rPr>
          <w:rFonts w:ascii="KFGQPC Uthmanic Script HAFS" w:cs="KFGQPC Uthmanic Script HAFS" w:hint="eastAsia"/>
          <w:sz w:val="27"/>
          <w:szCs w:val="27"/>
          <w:rtl/>
        </w:rPr>
        <w:t>عَمَّا</w:t>
      </w:r>
      <w:r w:rsidR="00E43C6F" w:rsidRPr="00E43C6F">
        <w:rPr>
          <w:rFonts w:ascii="KFGQPC Uthmanic Script HAFS" w:cs="KFGQPC Uthmanic Script HAFS"/>
          <w:sz w:val="27"/>
          <w:szCs w:val="27"/>
          <w:rtl/>
        </w:rPr>
        <w:t xml:space="preserve"> </w:t>
      </w:r>
      <w:r w:rsidR="00E43C6F" w:rsidRPr="00E43C6F">
        <w:rPr>
          <w:rFonts w:ascii="KFGQPC Uthmanic Script HAFS" w:cs="KFGQPC Uthmanic Script HAFS" w:hint="eastAsia"/>
          <w:sz w:val="27"/>
          <w:szCs w:val="27"/>
          <w:rtl/>
        </w:rPr>
        <w:t>يَقُولُونَ</w:t>
      </w:r>
      <w:r w:rsidR="00E43C6F" w:rsidRPr="00E43C6F">
        <w:rPr>
          <w:rFonts w:ascii="KFGQPC Uthmanic Script HAFS" w:cs="KFGQPC Uthmanic Script HAFS"/>
          <w:sz w:val="27"/>
          <w:szCs w:val="27"/>
          <w:rtl/>
        </w:rPr>
        <w:t xml:space="preserve"> </w:t>
      </w:r>
      <w:r w:rsidR="00E43C6F" w:rsidRPr="00E43C6F">
        <w:rPr>
          <w:rFonts w:ascii="KFGQPC Uthmanic Script HAFS" w:cs="KFGQPC Uthmanic Script HAFS" w:hint="eastAsia"/>
          <w:sz w:val="27"/>
          <w:szCs w:val="27"/>
          <w:rtl/>
        </w:rPr>
        <w:t>عُلُوّ</w:t>
      </w:r>
      <w:r w:rsidR="00E43C6F" w:rsidRPr="00E43C6F">
        <w:rPr>
          <w:rFonts w:ascii="KFGQPC Uthmanic Script HAFS" w:cs="KFGQPC Uthmanic Script HAFS" w:hint="cs"/>
          <w:sz w:val="27"/>
          <w:szCs w:val="27"/>
          <w:rtl/>
        </w:rPr>
        <w:t>ٗ</w:t>
      </w:r>
      <w:r w:rsidR="00E43C6F" w:rsidRPr="00E43C6F">
        <w:rPr>
          <w:rFonts w:ascii="KFGQPC Uthmanic Script HAFS" w:cs="KFGQPC Uthmanic Script HAFS" w:hint="eastAsia"/>
          <w:sz w:val="27"/>
          <w:szCs w:val="27"/>
          <w:rtl/>
        </w:rPr>
        <w:t>ا</w:t>
      </w:r>
      <w:r w:rsidR="00E43C6F" w:rsidRPr="00E43C6F">
        <w:rPr>
          <w:rFonts w:ascii="KFGQPC Uthmanic Script HAFS" w:cs="KFGQPC Uthmanic Script HAFS"/>
          <w:sz w:val="27"/>
          <w:szCs w:val="27"/>
          <w:rtl/>
        </w:rPr>
        <w:t xml:space="preserve"> </w:t>
      </w:r>
      <w:r w:rsidR="00E43C6F" w:rsidRPr="00E43C6F">
        <w:rPr>
          <w:rFonts w:ascii="KFGQPC Uthmanic Script HAFS" w:cs="KFGQPC Uthmanic Script HAFS" w:hint="eastAsia"/>
          <w:sz w:val="27"/>
          <w:szCs w:val="27"/>
          <w:rtl/>
        </w:rPr>
        <w:t>كَبِير</w:t>
      </w:r>
      <w:r w:rsidR="00E43C6F" w:rsidRPr="00E43C6F">
        <w:rPr>
          <w:rFonts w:ascii="KFGQPC Uthmanic Script HAFS" w:cs="KFGQPC Uthmanic Script HAFS" w:hint="cs"/>
          <w:sz w:val="27"/>
          <w:szCs w:val="27"/>
          <w:rtl/>
        </w:rPr>
        <w:t>ٗ</w:t>
      </w:r>
      <w:r w:rsidR="00E43C6F" w:rsidRPr="00E43C6F">
        <w:rPr>
          <w:rFonts w:ascii="KFGQPC Uthmanic Script HAFS" w:cs="KFGQPC Uthmanic Script HAFS" w:hint="eastAsia"/>
          <w:sz w:val="27"/>
          <w:szCs w:val="27"/>
          <w:rtl/>
        </w:rPr>
        <w:t>ا</w:t>
      </w:r>
      <w:r w:rsidR="00E43C6F" w:rsidRPr="00E43C6F">
        <w:rPr>
          <w:rFonts w:ascii="KFGQPC Uthman Taha Naskh" w:cs="KFGQPC Uthman Taha Naskh" w:hint="cs"/>
          <w:sz w:val="27"/>
          <w:szCs w:val="27"/>
          <w:rtl/>
        </w:rPr>
        <w:t>﴾.</w:t>
      </w:r>
    </w:p>
    <w:p w:rsidR="000A572E" w:rsidRPr="00DE1A05" w:rsidRDefault="006E6C65" w:rsidP="00DE1A05">
      <w:pPr>
        <w:spacing w:line="235" w:lineRule="auto"/>
        <w:ind w:firstLine="284"/>
        <w:jc w:val="both"/>
        <w:rPr>
          <w:spacing w:val="-4"/>
          <w:rtl/>
          <w:lang w:bidi="fa-IR"/>
        </w:rPr>
      </w:pPr>
      <w:r w:rsidRPr="00DE1A05">
        <w:rPr>
          <w:rFonts w:cs="B Lotus"/>
          <w:b/>
          <w:bCs/>
          <w:spacing w:val="-4"/>
          <w:rtl/>
          <w:lang w:bidi="fa-IR"/>
        </w:rPr>
        <w:t>ثالثاً</w:t>
      </w:r>
      <w:r w:rsidR="005A7852" w:rsidRPr="00DE1A05">
        <w:rPr>
          <w:spacing w:val="-4"/>
          <w:rtl/>
          <w:lang w:bidi="fa-IR"/>
        </w:rPr>
        <w:t>:</w:t>
      </w:r>
      <w:r w:rsidRPr="00DE1A05">
        <w:rPr>
          <w:spacing w:val="-4"/>
          <w:rtl/>
          <w:lang w:bidi="fa-IR"/>
        </w:rPr>
        <w:t xml:space="preserve"> اصولاً اسماء الهی را نباید بر کفن نوشت زیرا در</w:t>
      </w:r>
      <w:r w:rsidR="006B100A" w:rsidRPr="00DE1A05">
        <w:rPr>
          <w:spacing w:val="-4"/>
          <w:rtl/>
          <w:lang w:bidi="fa-IR"/>
        </w:rPr>
        <w:t xml:space="preserve"> </w:t>
      </w:r>
      <w:r w:rsidRPr="00DE1A05">
        <w:rPr>
          <w:spacing w:val="-4"/>
          <w:rtl/>
          <w:lang w:bidi="fa-IR"/>
        </w:rPr>
        <w:t>میان قبر به چرک و خون و محتویات امعاء</w:t>
      </w:r>
      <w:r w:rsidR="006B100A" w:rsidRPr="00DE1A05">
        <w:rPr>
          <w:spacing w:val="-4"/>
          <w:rtl/>
          <w:lang w:bidi="fa-IR"/>
        </w:rPr>
        <w:t xml:space="preserve"> </w:t>
      </w:r>
      <w:r w:rsidRPr="00DE1A05">
        <w:rPr>
          <w:spacing w:val="-4"/>
          <w:rtl/>
          <w:lang w:bidi="fa-IR"/>
        </w:rPr>
        <w:t xml:space="preserve">میّت آلوده خواهد شد و مخالف با احترام به خدا و اسماء حسنای إلهی است. قرآن کریم فرموده: </w:t>
      </w:r>
      <w:r w:rsidR="00A31435" w:rsidRPr="00DE1A05">
        <w:rPr>
          <w:rFonts w:ascii="KFGQPC Uthman Taha Naskh" w:cs="KFGQPC Uthman Taha Naskh"/>
          <w:spacing w:val="-4"/>
          <w:rtl/>
          <w:lang w:bidi="fa-IR"/>
        </w:rPr>
        <w:t>﴿</w:t>
      </w:r>
      <w:r w:rsidR="00F67368" w:rsidRPr="00DE1A05">
        <w:rPr>
          <w:rStyle w:val="Char5"/>
          <w:spacing w:val="-4"/>
          <w:rtl/>
          <w:lang w:bidi="fa-IR"/>
        </w:rPr>
        <w:t>سَبِّحِ ٱسۡمَ رَبِّكَ ٱلۡأَعۡلَى ١</w:t>
      </w:r>
      <w:r w:rsidR="00A31435" w:rsidRPr="00DE1A05">
        <w:rPr>
          <w:rFonts w:ascii="KFGQPC Uthmanic Script HAFS" w:cs="KFGQPC Uthman Taha Naskh"/>
          <w:spacing w:val="-4"/>
          <w:rtl/>
          <w:lang w:bidi="fa-IR"/>
        </w:rPr>
        <w:t>﴾</w:t>
      </w:r>
      <w:r w:rsidR="00F67368" w:rsidRPr="00DE1A05">
        <w:rPr>
          <w:rFonts w:ascii="KFGQPC Uthman Taha Naskh" w:cs="KFGQPC Uthman Taha Naskh"/>
          <w:spacing w:val="-4"/>
          <w:rtl/>
          <w:lang w:bidi="fa-IR"/>
        </w:rPr>
        <w:t xml:space="preserve"> </w:t>
      </w:r>
      <w:r w:rsidR="00F67368" w:rsidRPr="00245F00">
        <w:rPr>
          <w:rStyle w:val="Char4"/>
          <w:rtl/>
        </w:rPr>
        <w:t>[</w:t>
      </w:r>
      <w:r w:rsidR="00245F00">
        <w:rPr>
          <w:rStyle w:val="Char4"/>
          <w:rtl/>
        </w:rPr>
        <w:t>الأعلى:</w:t>
      </w:r>
      <w:r w:rsidR="00F67368" w:rsidRPr="00245F00">
        <w:rPr>
          <w:rStyle w:val="Char4"/>
          <w:rtl/>
        </w:rPr>
        <w:t xml:space="preserve"> ١]</w:t>
      </w:r>
      <w:r w:rsidR="000E5E8B" w:rsidRPr="00221346">
        <w:rPr>
          <w:rStyle w:val="Char4"/>
          <w:rtl/>
        </w:rPr>
        <w:t xml:space="preserve"> </w:t>
      </w:r>
      <w:r w:rsidR="00F506B8" w:rsidRPr="00DE1A05">
        <w:rPr>
          <w:spacing w:val="-4"/>
          <w:rtl/>
          <w:lang w:bidi="fa-IR"/>
        </w:rPr>
        <w:t>«نام پروردگار والایت را منزّه شمار».</w:t>
      </w:r>
    </w:p>
    <w:p w:rsidR="002468C0" w:rsidRDefault="000A572E" w:rsidP="00DE1A05">
      <w:pPr>
        <w:spacing w:line="235" w:lineRule="auto"/>
        <w:ind w:firstLine="284"/>
        <w:jc w:val="both"/>
        <w:rPr>
          <w:rtl/>
          <w:lang w:bidi="fa-IR"/>
        </w:rPr>
      </w:pPr>
      <w:r w:rsidRPr="00DE1A05">
        <w:rPr>
          <w:rFonts w:cs="B Lotus"/>
          <w:b/>
          <w:bCs/>
          <w:rtl/>
          <w:lang w:bidi="fa-IR"/>
        </w:rPr>
        <w:t>رابعاً</w:t>
      </w:r>
      <w:r>
        <w:rPr>
          <w:rtl/>
          <w:lang w:bidi="fa-IR"/>
        </w:rPr>
        <w:t>: دربار</w:t>
      </w:r>
      <w:r w:rsidR="00511465">
        <w:rPr>
          <w:rtl/>
          <w:lang w:bidi="fa-IR"/>
        </w:rPr>
        <w:t>ه‌ی</w:t>
      </w:r>
      <w:r>
        <w:rPr>
          <w:rtl/>
          <w:lang w:bidi="fa-IR"/>
        </w:rPr>
        <w:t xml:space="preserve"> این دعا گفته شده که هر کس آن را در ماه رمضان سه بار بخواند حقّ تعالی جسد او را بر آتش دوزخ حرام سازد! این با تعالیم اسلام موافق نیست بلکه هر بنده‌ای که مرتکب کبائر و محرّمات نشده باشد پیکرش بر آتش حرام خواهد بود و اگر مرتکب شده باید توبه و جبران نماید نه آن</w:t>
      </w:r>
      <w:r w:rsidR="00A55982">
        <w:rPr>
          <w:rtl/>
          <w:lang w:bidi="fa-IR"/>
        </w:rPr>
        <w:t>ک</w:t>
      </w:r>
      <w:r>
        <w:rPr>
          <w:rtl/>
          <w:lang w:bidi="fa-IR"/>
        </w:rPr>
        <w:t>ه دعایی را سه بار بخواند. (فتأمّل)</w:t>
      </w:r>
    </w:p>
    <w:p w:rsidR="002468C0" w:rsidRDefault="002468C0" w:rsidP="00DE1A05">
      <w:pPr>
        <w:spacing w:line="235" w:lineRule="auto"/>
        <w:ind w:firstLine="284"/>
        <w:jc w:val="both"/>
        <w:rPr>
          <w:rtl/>
          <w:lang w:bidi="fa-IR"/>
        </w:rPr>
      </w:pPr>
      <w:r>
        <w:rPr>
          <w:rtl/>
          <w:lang w:bidi="fa-IR"/>
        </w:rPr>
        <w:t>مؤل</w:t>
      </w:r>
      <w:r w:rsidR="006B100A">
        <w:rPr>
          <w:rtl/>
          <w:lang w:bidi="fa-IR"/>
        </w:rPr>
        <w:t>ّ</w:t>
      </w:r>
      <w:r>
        <w:rPr>
          <w:rtl/>
          <w:lang w:bidi="fa-IR"/>
        </w:rPr>
        <w:t>ف مفاتیح می‌گوید: «خواندن این دعا در خصوص شب</w:t>
      </w:r>
      <w:r w:rsidR="00511465">
        <w:rPr>
          <w:rtl/>
          <w:lang w:bidi="fa-IR"/>
        </w:rPr>
        <w:t xml:space="preserve">‌های </w:t>
      </w:r>
      <w:r>
        <w:rPr>
          <w:rtl/>
          <w:lang w:bidi="fa-IR"/>
        </w:rPr>
        <w:t>قدر در خبر ذکری از آن نیست لکن علام</w:t>
      </w:r>
      <w:r w:rsidR="00511465">
        <w:rPr>
          <w:rtl/>
          <w:lang w:bidi="fa-IR"/>
        </w:rPr>
        <w:t>ه‌ی</w:t>
      </w:r>
      <w:r>
        <w:rPr>
          <w:rtl/>
          <w:lang w:bidi="fa-IR"/>
        </w:rPr>
        <w:t xml:space="preserve"> مجلسی د</w:t>
      </w:r>
      <w:r w:rsidR="00E61F49">
        <w:rPr>
          <w:rtl/>
          <w:lang w:bidi="fa-IR"/>
        </w:rPr>
        <w:t>ر «زاد المعاد</w:t>
      </w:r>
      <w:r>
        <w:rPr>
          <w:rtl/>
          <w:lang w:bidi="fa-IR"/>
        </w:rPr>
        <w:t>» در ضمن</w:t>
      </w:r>
      <w:r w:rsidR="00A80907">
        <w:rPr>
          <w:rtl/>
          <w:lang w:bidi="fa-IR"/>
        </w:rPr>
        <w:t xml:space="preserve"> اعمال </w:t>
      </w:r>
      <w:r>
        <w:rPr>
          <w:rtl/>
          <w:lang w:bidi="fa-IR"/>
        </w:rPr>
        <w:t>شب</w:t>
      </w:r>
      <w:r w:rsidR="00511465">
        <w:rPr>
          <w:rtl/>
          <w:lang w:bidi="fa-IR"/>
        </w:rPr>
        <w:t xml:space="preserve">‌های </w:t>
      </w:r>
      <w:r>
        <w:rPr>
          <w:rtl/>
          <w:lang w:bidi="fa-IR"/>
        </w:rPr>
        <w:t>قدر فرموده و در بعضی از روایات وارد شده است که دعای جوشن کبیر را در هر یک از این سه شب بخوانند و کافی است فرمایش آن بزرگوار ما را در این مقام</w:t>
      </w:r>
      <w:r w:rsidR="00C162D6">
        <w:rPr>
          <w:rtl/>
          <w:lang w:bidi="fa-IR"/>
        </w:rPr>
        <w:t>!»</w:t>
      </w:r>
    </w:p>
    <w:p w:rsidR="002468C0" w:rsidRPr="00DE1A05" w:rsidRDefault="002468C0" w:rsidP="00DE1A05">
      <w:pPr>
        <w:spacing w:line="235" w:lineRule="auto"/>
        <w:ind w:firstLine="284"/>
        <w:jc w:val="both"/>
        <w:rPr>
          <w:rtl/>
          <w:lang w:bidi="fa-IR"/>
        </w:rPr>
      </w:pPr>
      <w:r w:rsidRPr="00DE1A05">
        <w:rPr>
          <w:rtl/>
          <w:lang w:bidi="fa-IR"/>
        </w:rPr>
        <w:t>البت</w:t>
      </w:r>
      <w:r w:rsidR="00C66A04" w:rsidRPr="00DE1A05">
        <w:rPr>
          <w:rtl/>
          <w:lang w:bidi="fa-IR"/>
        </w:rPr>
        <w:t>ّ</w:t>
      </w:r>
      <w:r w:rsidRPr="00DE1A05">
        <w:rPr>
          <w:rtl/>
          <w:lang w:bidi="fa-IR"/>
        </w:rPr>
        <w:t>ه وضع روایات و اعتبار</w:t>
      </w:r>
      <w:r w:rsidR="009F7CAF" w:rsidRPr="00DE1A05">
        <w:rPr>
          <w:rtl/>
          <w:lang w:bidi="fa-IR"/>
        </w:rPr>
        <w:t xml:space="preserve"> آن‌ها </w:t>
      </w:r>
      <w:r w:rsidRPr="00DE1A05">
        <w:rPr>
          <w:rtl/>
          <w:lang w:bidi="fa-IR"/>
        </w:rPr>
        <w:t>معلوم نیست و قول مجلسی نیز حجّت نیست. از شیخ عباس می‌پرسیم</w:t>
      </w:r>
      <w:r w:rsidR="00E43C6F">
        <w:rPr>
          <w:rFonts w:hint="cs"/>
          <w:rtl/>
          <w:lang w:bidi="fa-IR"/>
        </w:rPr>
        <w:t>:</w:t>
      </w:r>
      <w:r w:rsidRPr="00DE1A05">
        <w:rPr>
          <w:rtl/>
          <w:lang w:bidi="fa-IR"/>
        </w:rPr>
        <w:t xml:space="preserve"> آیا مجلسی می‌تواند آداب و</w:t>
      </w:r>
      <w:r w:rsidR="00A80907">
        <w:rPr>
          <w:rtl/>
          <w:lang w:bidi="fa-IR"/>
        </w:rPr>
        <w:t xml:space="preserve"> اعمال </w:t>
      </w:r>
      <w:r w:rsidRPr="00DE1A05">
        <w:rPr>
          <w:rtl/>
          <w:lang w:bidi="fa-IR"/>
        </w:rPr>
        <w:t>شرعی را کم و زیاد کند؟ آیا مجلسی حجّت است؟</w:t>
      </w:r>
      <w:r w:rsidR="00175FCB" w:rsidRPr="00DE1A05">
        <w:rPr>
          <w:rtl/>
          <w:lang w:bidi="fa-IR"/>
        </w:rPr>
        <w:t>!</w:t>
      </w:r>
    </w:p>
    <w:p w:rsidR="0096341A" w:rsidRDefault="002B2A01" w:rsidP="00245F00">
      <w:pPr>
        <w:ind w:firstLine="284"/>
        <w:jc w:val="both"/>
        <w:rPr>
          <w:rtl/>
          <w:lang w:bidi="fa-IR"/>
        </w:rPr>
      </w:pPr>
      <w:r>
        <w:rPr>
          <w:rtl/>
          <w:lang w:bidi="fa-IR"/>
        </w:rPr>
        <w:t>مطلبی‌</w:t>
      </w:r>
      <w:r w:rsidR="0096341A">
        <w:rPr>
          <w:rtl/>
          <w:lang w:bidi="fa-IR"/>
        </w:rPr>
        <w:t>که در اینجا ذکر آن ضرورت دا</w:t>
      </w:r>
      <w:r w:rsidR="00245F00">
        <w:rPr>
          <w:rFonts w:hint="cs"/>
          <w:rtl/>
          <w:lang w:bidi="fa-IR"/>
        </w:rPr>
        <w:t>ر</w:t>
      </w:r>
      <w:r w:rsidR="0096341A">
        <w:rPr>
          <w:rtl/>
          <w:lang w:bidi="fa-IR"/>
        </w:rPr>
        <w:t>د این است که متن دعای جوشن کبیر معیوب نیست</w:t>
      </w:r>
      <w:r w:rsidR="001969BB">
        <w:rPr>
          <w:rtl/>
          <w:lang w:bidi="fa-IR"/>
        </w:rPr>
        <w:t xml:space="preserve"> امّا </w:t>
      </w:r>
      <w:r w:rsidR="0096341A">
        <w:rPr>
          <w:rtl/>
          <w:lang w:bidi="fa-IR"/>
        </w:rPr>
        <w:t>باید پرسید</w:t>
      </w:r>
      <w:r w:rsidR="00245F00">
        <w:rPr>
          <w:rFonts w:hint="cs"/>
          <w:rtl/>
          <w:lang w:bidi="fa-IR"/>
        </w:rPr>
        <w:t>:</w:t>
      </w:r>
      <w:r w:rsidR="0096341A">
        <w:rPr>
          <w:rtl/>
          <w:lang w:bidi="fa-IR"/>
        </w:rPr>
        <w:t xml:space="preserve"> اگر شما این دعا را و </w:t>
      </w:r>
      <w:r w:rsidR="00245F00">
        <w:rPr>
          <w:rFonts w:hint="cs"/>
          <w:rtl/>
          <w:lang w:bidi="fa-IR"/>
        </w:rPr>
        <w:t>ا</w:t>
      </w:r>
      <w:r w:rsidR="0096341A">
        <w:rPr>
          <w:rtl/>
          <w:lang w:bidi="fa-IR"/>
        </w:rPr>
        <w:t xml:space="preserve">مثال آن را قبول دارید چرا بر خلاف آن عمل می‌کنید و اگر آنچه را که در این دعا آمده درست می‌دانید پس اکثر عقائد شما باطل است. </w:t>
      </w:r>
    </w:p>
    <w:p w:rsidR="00E36E9E" w:rsidRDefault="0069602B" w:rsidP="00E43C6F">
      <w:pPr>
        <w:ind w:firstLine="284"/>
        <w:jc w:val="both"/>
        <w:rPr>
          <w:rtl/>
          <w:lang w:bidi="fa-IR"/>
        </w:rPr>
      </w:pPr>
      <w:r>
        <w:rPr>
          <w:rtl/>
          <w:lang w:bidi="fa-IR"/>
        </w:rPr>
        <w:t xml:space="preserve">مثلاً در بند 19 دعا آمده است: </w:t>
      </w:r>
      <w:r w:rsidRPr="00DF675D">
        <w:rPr>
          <w:rFonts w:cs="KFGQPC Uthman Taha Naskh"/>
          <w:sz w:val="32"/>
          <w:szCs w:val="27"/>
          <w:rtl/>
        </w:rPr>
        <w:t>«</w:t>
      </w:r>
      <w:r w:rsidR="00E43C6F" w:rsidRPr="00E43C6F">
        <w:rPr>
          <w:rFonts w:cs="KFGQPC Uthman Taha Naskh"/>
          <w:sz w:val="32"/>
          <w:szCs w:val="27"/>
          <w:rtl/>
        </w:rPr>
        <w:t>يَا مَنْ لَيْسَ أَحَدٌ مِثْلَه</w:t>
      </w:r>
      <w:r w:rsidR="00E43C6F">
        <w:rPr>
          <w:rFonts w:cs="KFGQPC Uthman Taha Naskh" w:hint="cs"/>
          <w:sz w:val="32"/>
          <w:szCs w:val="27"/>
          <w:rtl/>
        </w:rPr>
        <w:t>ُ</w:t>
      </w:r>
      <w:r w:rsidRPr="00DF675D">
        <w:rPr>
          <w:rFonts w:cs="KFGQPC Uthman Taha Naskh"/>
          <w:sz w:val="32"/>
          <w:szCs w:val="27"/>
          <w:rtl/>
        </w:rPr>
        <w:t>»</w:t>
      </w:r>
      <w:r w:rsidR="00FC0192">
        <w:rPr>
          <w:rtl/>
          <w:lang w:bidi="fa-IR"/>
        </w:rPr>
        <w:t xml:space="preserve"> «ای خدایی‌</w:t>
      </w:r>
      <w:r w:rsidR="00245F00">
        <w:rPr>
          <w:rtl/>
          <w:lang w:bidi="fa-IR"/>
        </w:rPr>
        <w:t xml:space="preserve">که </w:t>
      </w:r>
      <w:r w:rsidR="00245F00">
        <w:rPr>
          <w:rFonts w:hint="cs"/>
          <w:rtl/>
          <w:lang w:bidi="fa-IR"/>
        </w:rPr>
        <w:t>ا</w:t>
      </w:r>
      <w:r>
        <w:rPr>
          <w:rtl/>
          <w:lang w:bidi="fa-IR"/>
        </w:rPr>
        <w:t>حدی مانند او نیست»</w:t>
      </w:r>
      <w:r w:rsidR="00245F00">
        <w:rPr>
          <w:rFonts w:hint="cs"/>
          <w:rtl/>
          <w:lang w:bidi="fa-IR"/>
        </w:rPr>
        <w:t>.</w:t>
      </w:r>
      <w:r>
        <w:rPr>
          <w:rtl/>
          <w:lang w:bidi="fa-IR"/>
        </w:rPr>
        <w:t xml:space="preserve"> در حالی</w:t>
      </w:r>
      <w:r w:rsidR="009D09F2">
        <w:rPr>
          <w:rtl/>
          <w:lang w:bidi="fa-IR"/>
        </w:rPr>
        <w:t>‌</w:t>
      </w:r>
      <w:r>
        <w:rPr>
          <w:rtl/>
          <w:lang w:bidi="fa-IR"/>
        </w:rPr>
        <w:t>که شما امام را مانند خدا همه جا حاضر و ناظر و از هر چیز مطّلع می‌دانید! دربند 22 گفته است:</w:t>
      </w:r>
      <w:r w:rsidR="00B60F8E">
        <w:rPr>
          <w:rtl/>
          <w:lang w:bidi="fa-IR"/>
        </w:rPr>
        <w:t xml:space="preserve"> </w:t>
      </w:r>
      <w:r w:rsidR="00B60F8E" w:rsidRPr="00DF675D">
        <w:rPr>
          <w:rFonts w:cs="KFGQPC Uthman Taha Naskh"/>
          <w:sz w:val="32"/>
          <w:szCs w:val="27"/>
          <w:rtl/>
        </w:rPr>
        <w:t>«</w:t>
      </w:r>
      <w:r w:rsidR="00E43C6F" w:rsidRPr="00E43C6F">
        <w:rPr>
          <w:rFonts w:cs="KFGQPC Uthman Taha Naskh"/>
          <w:sz w:val="32"/>
          <w:szCs w:val="27"/>
          <w:rtl/>
        </w:rPr>
        <w:t>يَا مَنْ سَتَرَ الْقَبِيحَ</w:t>
      </w:r>
      <w:r w:rsidR="00B60F8E" w:rsidRPr="00DF675D">
        <w:rPr>
          <w:rFonts w:cs="KFGQPC Uthman Taha Naskh"/>
          <w:sz w:val="32"/>
          <w:szCs w:val="27"/>
          <w:rtl/>
        </w:rPr>
        <w:t xml:space="preserve">.... </w:t>
      </w:r>
      <w:r w:rsidR="00E43C6F" w:rsidRPr="00E43C6F">
        <w:rPr>
          <w:rFonts w:cs="KFGQPC Uthman Taha Naskh"/>
          <w:sz w:val="32"/>
          <w:szCs w:val="27"/>
          <w:rtl/>
        </w:rPr>
        <w:t>يَا مَنْ لَمْ يَهْتِكِ السِّتْر</w:t>
      </w:r>
      <w:r w:rsidR="00E43C6F">
        <w:rPr>
          <w:rFonts w:cs="KFGQPC Uthman Taha Naskh" w:hint="cs"/>
          <w:sz w:val="32"/>
          <w:szCs w:val="27"/>
          <w:rtl/>
        </w:rPr>
        <w:t>َ</w:t>
      </w:r>
      <w:r w:rsidR="00B60F8E" w:rsidRPr="00DF675D">
        <w:rPr>
          <w:rFonts w:cs="KFGQPC Uthman Taha Naskh"/>
          <w:sz w:val="32"/>
          <w:szCs w:val="27"/>
          <w:rtl/>
        </w:rPr>
        <w:t>»</w:t>
      </w:r>
      <w:r w:rsidR="00245F00">
        <w:rPr>
          <w:rFonts w:hint="cs"/>
          <w:rtl/>
          <w:lang w:bidi="fa-IR"/>
        </w:rPr>
        <w:t>.</w:t>
      </w:r>
      <w:r w:rsidR="00B60F8E">
        <w:rPr>
          <w:rtl/>
          <w:lang w:bidi="fa-IR"/>
        </w:rPr>
        <w:t xml:space="preserve"> «ای خدایی که زشتی و بدی (بن</w:t>
      </w:r>
      <w:r w:rsidR="006B100A">
        <w:rPr>
          <w:rtl/>
          <w:lang w:bidi="fa-IR"/>
        </w:rPr>
        <w:t>د</w:t>
      </w:r>
      <w:r w:rsidR="00B60F8E">
        <w:rPr>
          <w:rtl/>
          <w:lang w:bidi="fa-IR"/>
        </w:rPr>
        <w:t>گان) را پوشانده است</w:t>
      </w:r>
      <w:r w:rsidR="001969BB" w:rsidRPr="001969BB">
        <w:rPr>
          <w:rtl/>
          <w:lang w:bidi="fa-IR"/>
        </w:rPr>
        <w:t>.</w:t>
      </w:r>
      <w:r w:rsidR="00B60F8E">
        <w:rPr>
          <w:rtl/>
          <w:lang w:bidi="fa-IR"/>
        </w:rPr>
        <w:t>... ای</w:t>
      </w:r>
      <w:r w:rsidR="006B100A">
        <w:rPr>
          <w:rtl/>
          <w:lang w:bidi="fa-IR"/>
        </w:rPr>
        <w:t xml:space="preserve"> خدای</w:t>
      </w:r>
      <w:r w:rsidR="00C66A04">
        <w:rPr>
          <w:rtl/>
          <w:lang w:bidi="fa-IR"/>
        </w:rPr>
        <w:t>ی</w:t>
      </w:r>
      <w:r w:rsidR="006B100A">
        <w:rPr>
          <w:rtl/>
          <w:lang w:bidi="fa-IR"/>
        </w:rPr>
        <w:t xml:space="preserve"> که پرده (آبروی کسی) را ند</w:t>
      </w:r>
      <w:r w:rsidR="00B60F8E">
        <w:rPr>
          <w:rtl/>
          <w:lang w:bidi="fa-IR"/>
        </w:rPr>
        <w:t>ر</w:t>
      </w:r>
      <w:r w:rsidR="00C66A04">
        <w:rPr>
          <w:rtl/>
          <w:lang w:bidi="fa-IR"/>
        </w:rPr>
        <w:t>َ</w:t>
      </w:r>
      <w:r w:rsidR="00B60F8E">
        <w:rPr>
          <w:rtl/>
          <w:lang w:bidi="fa-IR"/>
        </w:rPr>
        <w:t>د»</w:t>
      </w:r>
      <w:r w:rsidR="00245F00">
        <w:rPr>
          <w:rFonts w:hint="cs"/>
          <w:rtl/>
          <w:lang w:bidi="fa-IR"/>
        </w:rPr>
        <w:t>.</w:t>
      </w:r>
      <w:r w:rsidR="00B60F8E">
        <w:rPr>
          <w:rtl/>
          <w:lang w:bidi="fa-IR"/>
        </w:rPr>
        <w:t xml:space="preserve"> یعنی خدا ستّار العیوب است. ولی شما می‌گویید هم</w:t>
      </w:r>
      <w:r w:rsidR="00511465">
        <w:rPr>
          <w:rtl/>
          <w:lang w:bidi="fa-IR"/>
        </w:rPr>
        <w:t>ه‌ی</w:t>
      </w:r>
      <w:r w:rsidR="00B60F8E">
        <w:rPr>
          <w:rtl/>
          <w:lang w:bidi="fa-IR"/>
        </w:rPr>
        <w:t xml:space="preserve"> گناهان به رسول خ</w:t>
      </w:r>
      <w:r w:rsidR="003246F1">
        <w:rPr>
          <w:rtl/>
          <w:lang w:bidi="fa-IR"/>
        </w:rPr>
        <w:t>د</w:t>
      </w:r>
      <w:r w:rsidR="00B60F8E">
        <w:rPr>
          <w:rtl/>
          <w:lang w:bidi="fa-IR"/>
        </w:rPr>
        <w:t>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B60F8E">
        <w:rPr>
          <w:rtl/>
          <w:lang w:bidi="fa-IR"/>
        </w:rPr>
        <w:t>و</w:t>
      </w:r>
      <w:r w:rsidR="001842D5">
        <w:rPr>
          <w:rtl/>
          <w:lang w:bidi="fa-IR"/>
        </w:rPr>
        <w:t xml:space="preserve"> ائمّه </w:t>
      </w:r>
      <w:r w:rsidR="00B60F8E">
        <w:rPr>
          <w:rtl/>
          <w:lang w:bidi="fa-IR"/>
        </w:rPr>
        <w:t>عرضه می‌شود</w:t>
      </w:r>
      <w:r w:rsidR="003246F1">
        <w:rPr>
          <w:rtl/>
          <w:lang w:bidi="fa-IR"/>
        </w:rPr>
        <w:t xml:space="preserve"> </w:t>
      </w:r>
      <w:r w:rsidR="00721C1B">
        <w:rPr>
          <w:rtl/>
          <w:lang w:bidi="fa-IR"/>
        </w:rPr>
        <w:t>(کافی با</w:t>
      </w:r>
      <w:r w:rsidR="003246F1">
        <w:rPr>
          <w:rtl/>
          <w:lang w:bidi="fa-IR"/>
        </w:rPr>
        <w:t>ب</w:t>
      </w:r>
      <w:r w:rsidR="00721C1B">
        <w:rPr>
          <w:rtl/>
          <w:lang w:bidi="fa-IR"/>
        </w:rPr>
        <w:t xml:space="preserve"> 87) و نعوذ بالله </w:t>
      </w:r>
      <w:r w:rsidR="00C66A04">
        <w:rPr>
          <w:rtl/>
          <w:lang w:bidi="fa-IR"/>
        </w:rPr>
        <w:t>خدا ستّار</w:t>
      </w:r>
      <w:r w:rsidR="00721C1B">
        <w:rPr>
          <w:rtl/>
          <w:lang w:bidi="fa-IR"/>
        </w:rPr>
        <w:t>العیوب نیست</w:t>
      </w:r>
      <w:r w:rsidR="00175FCB">
        <w:rPr>
          <w:rtl/>
          <w:lang w:bidi="fa-IR"/>
        </w:rPr>
        <w:t>!</w:t>
      </w:r>
      <w:r w:rsidR="00721C1B">
        <w:rPr>
          <w:rtl/>
          <w:lang w:bidi="fa-IR"/>
        </w:rPr>
        <w:t xml:space="preserve"> دربند 31 چنین می‌خوانیم: </w:t>
      </w:r>
      <w:r w:rsidR="00721C1B" w:rsidRPr="00DF675D">
        <w:rPr>
          <w:rFonts w:cs="KFGQPC Uthman Taha Naskh"/>
          <w:sz w:val="32"/>
          <w:szCs w:val="27"/>
          <w:rtl/>
        </w:rPr>
        <w:t>«</w:t>
      </w:r>
      <w:r w:rsidR="00E43C6F" w:rsidRPr="00E43C6F">
        <w:rPr>
          <w:rFonts w:cs="KFGQPC Uthman Taha Naskh"/>
          <w:sz w:val="32"/>
          <w:szCs w:val="27"/>
          <w:rtl/>
        </w:rPr>
        <w:t>يَا حَيّاً لَا يَمُوتُ...... يَا عَالِماً لَا يَجْهَل</w:t>
      </w:r>
      <w:r w:rsidR="00721C1B" w:rsidRPr="00DF675D">
        <w:rPr>
          <w:rFonts w:cs="KFGQPC Uthman Taha Naskh"/>
          <w:sz w:val="32"/>
          <w:szCs w:val="27"/>
          <w:rtl/>
        </w:rPr>
        <w:t>»</w:t>
      </w:r>
      <w:r w:rsidR="00721C1B">
        <w:rPr>
          <w:rtl/>
          <w:lang w:bidi="fa-IR"/>
        </w:rPr>
        <w:t xml:space="preserve"> «ای خدای زند‌</w:t>
      </w:r>
      <w:r w:rsidR="00C66A04">
        <w:rPr>
          <w:rtl/>
          <w:lang w:bidi="fa-IR"/>
        </w:rPr>
        <w:t>ه</w:t>
      </w:r>
      <w:r w:rsidR="00C66A04">
        <w:rPr>
          <w:rtl/>
          <w:lang w:bidi="fa-IR"/>
        </w:rPr>
        <w:softHyphen/>
      </w:r>
      <w:r w:rsidR="00721C1B">
        <w:rPr>
          <w:rtl/>
          <w:lang w:bidi="fa-IR"/>
        </w:rPr>
        <w:t>ای</w:t>
      </w:r>
      <w:r w:rsidR="003246F1">
        <w:rPr>
          <w:rtl/>
          <w:lang w:bidi="fa-IR"/>
        </w:rPr>
        <w:t xml:space="preserve"> که</w:t>
      </w:r>
      <w:r w:rsidR="00923B89">
        <w:rPr>
          <w:rtl/>
          <w:lang w:bidi="fa-IR"/>
        </w:rPr>
        <w:t xml:space="preserve"> نمی‌</w:t>
      </w:r>
      <w:r w:rsidR="003246F1">
        <w:rPr>
          <w:rtl/>
          <w:lang w:bidi="fa-IR"/>
        </w:rPr>
        <w:t>میرد</w:t>
      </w:r>
      <w:r w:rsidR="001969BB" w:rsidRPr="001969BB">
        <w:rPr>
          <w:rtl/>
          <w:lang w:bidi="fa-IR"/>
        </w:rPr>
        <w:t>.</w:t>
      </w:r>
      <w:r w:rsidR="003246F1">
        <w:rPr>
          <w:rtl/>
          <w:lang w:bidi="fa-IR"/>
        </w:rPr>
        <w:t>.. ای خدای دانایی‌</w:t>
      </w:r>
      <w:r w:rsidR="00721C1B">
        <w:rPr>
          <w:rtl/>
          <w:lang w:bidi="fa-IR"/>
        </w:rPr>
        <w:t xml:space="preserve">که نادانی </w:t>
      </w:r>
      <w:r w:rsidR="008D5522">
        <w:rPr>
          <w:rtl/>
          <w:lang w:bidi="fa-IR"/>
        </w:rPr>
        <w:t>(</w:t>
      </w:r>
      <w:r w:rsidR="00721C1B">
        <w:rPr>
          <w:rtl/>
          <w:lang w:bidi="fa-IR"/>
        </w:rPr>
        <w:t>در او راه) ندارد»</w:t>
      </w:r>
      <w:r w:rsidR="00C66A04">
        <w:rPr>
          <w:rtl/>
          <w:lang w:bidi="fa-IR"/>
        </w:rPr>
        <w:t>.</w:t>
      </w:r>
      <w:r w:rsidR="001969BB">
        <w:rPr>
          <w:rtl/>
          <w:lang w:bidi="fa-IR"/>
        </w:rPr>
        <w:t xml:space="preserve"> امّا </w:t>
      </w:r>
      <w:r w:rsidR="00721C1B">
        <w:rPr>
          <w:rtl/>
          <w:lang w:bidi="fa-IR"/>
        </w:rPr>
        <w:t>شما امام را هم زنده‌ای می‌دانید که</w:t>
      </w:r>
      <w:r w:rsidR="00923B89">
        <w:rPr>
          <w:rtl/>
          <w:lang w:bidi="fa-IR"/>
        </w:rPr>
        <w:t xml:space="preserve"> نمی‌</w:t>
      </w:r>
      <w:r w:rsidR="00721C1B">
        <w:rPr>
          <w:rtl/>
          <w:lang w:bidi="fa-IR"/>
        </w:rPr>
        <w:t>میرد و عالمی است که</w:t>
      </w:r>
      <w:r w:rsidR="008D5522">
        <w:rPr>
          <w:rtl/>
          <w:lang w:bidi="fa-IR"/>
        </w:rPr>
        <w:t xml:space="preserve"> به چیزی جاهل نیست</w:t>
      </w:r>
      <w:r w:rsidR="001969BB" w:rsidRPr="001969BB">
        <w:rPr>
          <w:rtl/>
          <w:lang w:bidi="fa-IR"/>
        </w:rPr>
        <w:t>!</w:t>
      </w:r>
      <w:r w:rsidR="002460E0">
        <w:rPr>
          <w:rtl/>
          <w:lang w:bidi="fa-IR"/>
        </w:rPr>
        <w:t xml:space="preserve"> </w:t>
      </w:r>
      <w:r w:rsidR="00BA5D63">
        <w:rPr>
          <w:rtl/>
          <w:lang w:bidi="fa-IR"/>
        </w:rPr>
        <w:t>دربند 38 آمده است</w:t>
      </w:r>
      <w:r w:rsidR="005A7852">
        <w:rPr>
          <w:rtl/>
          <w:lang w:bidi="fa-IR"/>
        </w:rPr>
        <w:t>:</w:t>
      </w:r>
      <w:r w:rsidR="00BA5D63">
        <w:rPr>
          <w:rtl/>
          <w:lang w:bidi="fa-IR"/>
        </w:rPr>
        <w:t xml:space="preserve"> </w:t>
      </w:r>
      <w:r w:rsidR="00BA5D63" w:rsidRPr="00DF675D">
        <w:rPr>
          <w:rFonts w:cs="KFGQPC Uthman Taha Naskh"/>
          <w:sz w:val="32"/>
          <w:szCs w:val="27"/>
          <w:rtl/>
        </w:rPr>
        <w:t>«</w:t>
      </w:r>
      <w:r w:rsidR="00E43C6F" w:rsidRPr="00E43C6F">
        <w:rPr>
          <w:rFonts w:cs="KFGQPC Uthman Taha Naskh"/>
          <w:sz w:val="32"/>
          <w:szCs w:val="27"/>
          <w:rtl/>
        </w:rPr>
        <w:t>يَا مَنْ لَا مَفْزَعَ إِلَّا إِلَيْهِ..... يَا مَنْ لَا حَوْلَ وَلَا قُوَّةَ إِلَّا بِهِ، يَا مَنْ لَا يُس</w:t>
      </w:r>
      <w:r w:rsidR="00E43C6F">
        <w:rPr>
          <w:rFonts w:cs="KFGQPC Uthman Taha Naskh"/>
          <w:sz w:val="32"/>
          <w:szCs w:val="27"/>
          <w:rtl/>
        </w:rPr>
        <w:t>ْتَعَانُ إِلَّا بِهِ</w:t>
      </w:r>
      <w:r w:rsidR="00E43C6F">
        <w:rPr>
          <w:rFonts w:cs="KFGQPC Uthman Taha Naskh" w:hint="cs"/>
          <w:sz w:val="32"/>
          <w:szCs w:val="27"/>
          <w:rtl/>
        </w:rPr>
        <w:t>....</w:t>
      </w:r>
      <w:r w:rsidR="00E43C6F" w:rsidRPr="00E43C6F">
        <w:rPr>
          <w:rFonts w:cs="KFGQPC Uthman Taha Naskh"/>
          <w:sz w:val="32"/>
          <w:szCs w:val="27"/>
          <w:rtl/>
        </w:rPr>
        <w:t xml:space="preserve"> يَا مَنْ لَا يُرْجَى إِلَّا هُوَ</w:t>
      </w:r>
      <w:r w:rsidR="00BA5D63" w:rsidRPr="00DF675D">
        <w:rPr>
          <w:rFonts w:cs="KFGQPC Uthman Taha Naskh"/>
          <w:sz w:val="32"/>
          <w:szCs w:val="27"/>
          <w:rtl/>
        </w:rPr>
        <w:t>»</w:t>
      </w:r>
      <w:r w:rsidR="00BA5D63">
        <w:rPr>
          <w:rtl/>
          <w:lang w:bidi="fa-IR"/>
        </w:rPr>
        <w:t xml:space="preserve"> </w:t>
      </w:r>
      <w:r w:rsidR="003D6BF8">
        <w:rPr>
          <w:rtl/>
          <w:lang w:bidi="fa-IR"/>
        </w:rPr>
        <w:t>«ای خدایی‌</w:t>
      </w:r>
      <w:r w:rsidR="00C66A04">
        <w:rPr>
          <w:rtl/>
          <w:lang w:bidi="fa-IR"/>
        </w:rPr>
        <w:t>که پناهگاه و شکایت</w:t>
      </w:r>
      <w:r w:rsidR="009D09F2">
        <w:rPr>
          <w:rtl/>
          <w:lang w:bidi="fa-IR"/>
        </w:rPr>
        <w:t>‌</w:t>
      </w:r>
      <w:r w:rsidR="00BA5D63">
        <w:rPr>
          <w:rtl/>
          <w:lang w:bidi="fa-IR"/>
        </w:rPr>
        <w:t>گاهی ج</w:t>
      </w:r>
      <w:r w:rsidR="00C66A04">
        <w:rPr>
          <w:rtl/>
          <w:lang w:bidi="fa-IR"/>
        </w:rPr>
        <w:t>ُ</w:t>
      </w:r>
      <w:r w:rsidR="00BA5D63">
        <w:rPr>
          <w:rtl/>
          <w:lang w:bidi="fa-IR"/>
        </w:rPr>
        <w:t>ز</w:t>
      </w:r>
      <w:r w:rsidR="00CA0CB3">
        <w:rPr>
          <w:rtl/>
          <w:lang w:bidi="fa-IR"/>
        </w:rPr>
        <w:t xml:space="preserve"> </w:t>
      </w:r>
      <w:r w:rsidR="00BA5D63">
        <w:rPr>
          <w:rtl/>
          <w:lang w:bidi="fa-IR"/>
        </w:rPr>
        <w:t>به سوی او نیست</w:t>
      </w:r>
      <w:r w:rsidR="001969BB" w:rsidRPr="001969BB">
        <w:rPr>
          <w:rtl/>
          <w:lang w:bidi="fa-IR"/>
        </w:rPr>
        <w:t>.</w:t>
      </w:r>
      <w:r w:rsidR="00CA0CB3">
        <w:rPr>
          <w:rtl/>
          <w:lang w:bidi="fa-IR"/>
        </w:rPr>
        <w:t>.. ای‌خدایی‌</w:t>
      </w:r>
      <w:r w:rsidR="00BA5D63" w:rsidRPr="00644ADD">
        <w:rPr>
          <w:rtl/>
          <w:lang w:bidi="fa-IR"/>
        </w:rPr>
        <w:t>که تحو</w:t>
      </w:r>
      <w:r w:rsidR="00AA277C">
        <w:rPr>
          <w:rtl/>
          <w:lang w:bidi="fa-IR"/>
        </w:rPr>
        <w:t>ّ</w:t>
      </w:r>
      <w:r w:rsidR="00BA5D63" w:rsidRPr="00644ADD">
        <w:rPr>
          <w:rtl/>
          <w:lang w:bidi="fa-IR"/>
        </w:rPr>
        <w:t>ل و نیرویی</w:t>
      </w:r>
      <w:r w:rsidR="004D228A">
        <w:rPr>
          <w:rtl/>
          <w:lang w:bidi="fa-IR"/>
        </w:rPr>
        <w:t xml:space="preserve"> ج</w:t>
      </w:r>
      <w:r w:rsidR="00C66A04">
        <w:rPr>
          <w:rtl/>
          <w:lang w:bidi="fa-IR"/>
        </w:rPr>
        <w:t>ُ</w:t>
      </w:r>
      <w:r w:rsidR="004D228A">
        <w:rPr>
          <w:rtl/>
          <w:lang w:bidi="fa-IR"/>
        </w:rPr>
        <w:t>ز از او نیست ای خدا</w:t>
      </w:r>
      <w:r w:rsidR="00231E90">
        <w:rPr>
          <w:rtl/>
          <w:lang w:bidi="fa-IR"/>
        </w:rPr>
        <w:t>یی که ج</w:t>
      </w:r>
      <w:r w:rsidR="00C66A04">
        <w:rPr>
          <w:rtl/>
          <w:lang w:bidi="fa-IR"/>
        </w:rPr>
        <w:t>ُ</w:t>
      </w:r>
      <w:r w:rsidR="00231E90">
        <w:rPr>
          <w:rtl/>
          <w:lang w:bidi="fa-IR"/>
        </w:rPr>
        <w:t>ز از او استعانت و مدد جوی</w:t>
      </w:r>
      <w:r w:rsidR="004D228A">
        <w:rPr>
          <w:rtl/>
          <w:lang w:bidi="fa-IR"/>
        </w:rPr>
        <w:t>ی نشود</w:t>
      </w:r>
      <w:r w:rsidR="001969BB" w:rsidRPr="001969BB">
        <w:rPr>
          <w:rtl/>
          <w:lang w:bidi="fa-IR"/>
        </w:rPr>
        <w:t>.</w:t>
      </w:r>
      <w:r w:rsidR="004D228A">
        <w:rPr>
          <w:rtl/>
          <w:lang w:bidi="fa-IR"/>
        </w:rPr>
        <w:t>.. ای</w:t>
      </w:r>
      <w:r w:rsidR="00231E90">
        <w:rPr>
          <w:rtl/>
          <w:lang w:bidi="fa-IR"/>
        </w:rPr>
        <w:t xml:space="preserve"> خدایی‌</w:t>
      </w:r>
      <w:r w:rsidR="004D228A">
        <w:rPr>
          <w:rtl/>
          <w:lang w:bidi="fa-IR"/>
        </w:rPr>
        <w:t>که ج</w:t>
      </w:r>
      <w:r w:rsidR="00C66A04">
        <w:rPr>
          <w:rtl/>
          <w:lang w:bidi="fa-IR"/>
        </w:rPr>
        <w:t>ُ</w:t>
      </w:r>
      <w:r w:rsidR="004D228A">
        <w:rPr>
          <w:rtl/>
          <w:lang w:bidi="fa-IR"/>
        </w:rPr>
        <w:t>ز به او امیدوار نتوان بود». ولی شما بر خل</w:t>
      </w:r>
      <w:r w:rsidR="00602A0B">
        <w:rPr>
          <w:rtl/>
          <w:lang w:bidi="fa-IR"/>
        </w:rPr>
        <w:t>اف این جملات، از حضرت علی و أب</w:t>
      </w:r>
      <w:r w:rsidR="00C66A04">
        <w:rPr>
          <w:rtl/>
          <w:lang w:bidi="fa-IR"/>
        </w:rPr>
        <w:t>و</w:t>
      </w:r>
      <w:r w:rsidR="00602A0B">
        <w:rPr>
          <w:rtl/>
          <w:lang w:bidi="fa-IR"/>
        </w:rPr>
        <w:t>‌</w:t>
      </w:r>
      <w:r w:rsidR="004D228A">
        <w:rPr>
          <w:rtl/>
          <w:lang w:bidi="fa-IR"/>
        </w:rPr>
        <w:t>الفضل و حض</w:t>
      </w:r>
      <w:r w:rsidR="00F322D1">
        <w:rPr>
          <w:rtl/>
          <w:lang w:bidi="fa-IR"/>
        </w:rPr>
        <w:t>ر</w:t>
      </w:r>
      <w:r w:rsidR="004D228A">
        <w:rPr>
          <w:rtl/>
          <w:lang w:bidi="fa-IR"/>
        </w:rPr>
        <w:t>ت رضا و مهدی کمک می‌</w:t>
      </w:r>
      <w:r w:rsidR="00F322D1">
        <w:rPr>
          <w:rtl/>
          <w:lang w:bidi="fa-IR"/>
        </w:rPr>
        <w:t>خ</w:t>
      </w:r>
      <w:r w:rsidR="004D228A">
        <w:rPr>
          <w:rtl/>
          <w:lang w:bidi="fa-IR"/>
        </w:rPr>
        <w:t>واهید و یاری می‌جویید و</w:t>
      </w:r>
      <w:r w:rsidR="00F322D1">
        <w:rPr>
          <w:rtl/>
          <w:lang w:bidi="fa-IR"/>
        </w:rPr>
        <w:t xml:space="preserve"> «یا علی مدد» و </w:t>
      </w:r>
      <w:r w:rsidR="00F322D1" w:rsidRPr="00DF675D">
        <w:rPr>
          <w:rFonts w:cs="KFGQPC Uthman Taha Naskh"/>
          <w:sz w:val="32"/>
          <w:szCs w:val="27"/>
          <w:rtl/>
        </w:rPr>
        <w:t>«</w:t>
      </w:r>
      <w:r w:rsidR="00154659" w:rsidRPr="00DF675D">
        <w:rPr>
          <w:rFonts w:cs="KFGQPC Uthman Taha Naskh"/>
          <w:sz w:val="32"/>
          <w:szCs w:val="27"/>
          <w:rtl/>
        </w:rPr>
        <w:t>ي</w:t>
      </w:r>
      <w:r w:rsidR="00F322D1" w:rsidRPr="00DF675D">
        <w:rPr>
          <w:rFonts w:cs="KFGQPC Uthman Taha Naskh"/>
          <w:sz w:val="32"/>
          <w:szCs w:val="27"/>
          <w:rtl/>
        </w:rPr>
        <w:t>ا مهد</w:t>
      </w:r>
      <w:r w:rsidR="00E43C6F">
        <w:rPr>
          <w:rFonts w:cs="KFGQPC Uthman Taha Naskh" w:hint="cs"/>
          <w:sz w:val="32"/>
          <w:szCs w:val="27"/>
          <w:rtl/>
        </w:rPr>
        <w:t>ي</w:t>
      </w:r>
      <w:r w:rsidR="00F322D1" w:rsidRPr="00DF675D">
        <w:rPr>
          <w:rFonts w:cs="KFGQPC Uthman Taha Naskh"/>
          <w:sz w:val="32"/>
          <w:szCs w:val="27"/>
          <w:rtl/>
        </w:rPr>
        <w:t xml:space="preserve"> أدرکني</w:t>
      </w:r>
      <w:r w:rsidR="006B100A" w:rsidRPr="00DF675D">
        <w:rPr>
          <w:rFonts w:cs="KFGQPC Uthman Taha Naskh"/>
          <w:sz w:val="32"/>
          <w:szCs w:val="27"/>
          <w:rtl/>
        </w:rPr>
        <w:t xml:space="preserve"> = </w:t>
      </w:r>
      <w:r w:rsidR="00F322D1">
        <w:rPr>
          <w:rtl/>
          <w:lang w:bidi="fa-IR"/>
        </w:rPr>
        <w:t>ای مهدی</w:t>
      </w:r>
      <w:r w:rsidR="00245F00">
        <w:rPr>
          <w:rFonts w:hint="cs"/>
          <w:rtl/>
          <w:lang w:bidi="fa-IR"/>
        </w:rPr>
        <w:t>،</w:t>
      </w:r>
      <w:r w:rsidR="00F322D1">
        <w:rPr>
          <w:rtl/>
          <w:lang w:bidi="fa-IR"/>
        </w:rPr>
        <w:t xml:space="preserve"> مرا دریاب</w:t>
      </w:r>
      <w:r w:rsidR="006B100A" w:rsidRPr="001D7F88">
        <w:rPr>
          <w:rFonts w:cs="mylotus"/>
          <w:sz w:val="32"/>
          <w:szCs w:val="27"/>
          <w:rtl/>
          <w:lang w:bidi="fa-IR"/>
        </w:rPr>
        <w:t>»</w:t>
      </w:r>
      <w:r w:rsidR="00F322D1">
        <w:rPr>
          <w:rtl/>
          <w:lang w:bidi="fa-IR"/>
        </w:rPr>
        <w:t xml:space="preserve"> می‌گویید و</w:t>
      </w:r>
      <w:r w:rsidR="004D228A">
        <w:rPr>
          <w:rtl/>
          <w:lang w:bidi="fa-IR"/>
        </w:rPr>
        <w:t xml:space="preserve"> معتقدید</w:t>
      </w:r>
      <w:r w:rsidR="009F7CAF">
        <w:rPr>
          <w:rtl/>
          <w:lang w:bidi="fa-IR"/>
        </w:rPr>
        <w:t xml:space="preserve"> آن‌ها </w:t>
      </w:r>
      <w:r w:rsidR="004D228A">
        <w:rPr>
          <w:rtl/>
          <w:lang w:bidi="fa-IR"/>
        </w:rPr>
        <w:t>صدای شما را می‌شنوند! دربند</w:t>
      </w:r>
      <w:r w:rsidR="00C663F6">
        <w:rPr>
          <w:rtl/>
          <w:lang w:bidi="fa-IR"/>
        </w:rPr>
        <w:t xml:space="preserve"> 90 گفته است: </w:t>
      </w:r>
      <w:r w:rsidR="00C663F6" w:rsidRPr="00DF675D">
        <w:rPr>
          <w:rFonts w:cs="KFGQPC Uthman Taha Naskh"/>
          <w:sz w:val="32"/>
          <w:szCs w:val="27"/>
          <w:rtl/>
        </w:rPr>
        <w:t>«</w:t>
      </w:r>
      <w:r w:rsidR="00E43C6F" w:rsidRPr="00E43C6F">
        <w:rPr>
          <w:rFonts w:cs="KFGQPC Uthman Taha Naskh"/>
          <w:sz w:val="32"/>
          <w:szCs w:val="27"/>
          <w:rtl/>
        </w:rPr>
        <w:t>يَا مَنْ لَا يَعْلَمُ الْغَيْبَ إِلَّا هُوَ، يَا مَنْ لَا يَصْرِفُ السُّوءَ إِلَّا هُوَ</w:t>
      </w:r>
      <w:r w:rsidR="00D51B21" w:rsidRPr="00DF675D">
        <w:rPr>
          <w:rFonts w:cs="KFGQPC Uthman Taha Naskh"/>
          <w:sz w:val="32"/>
          <w:szCs w:val="27"/>
          <w:rtl/>
        </w:rPr>
        <w:t>»</w:t>
      </w:r>
      <w:r w:rsidR="00D51B21">
        <w:rPr>
          <w:rtl/>
          <w:lang w:bidi="fa-IR"/>
        </w:rPr>
        <w:t xml:space="preserve"> </w:t>
      </w:r>
      <w:r w:rsidR="00602A0B">
        <w:rPr>
          <w:rtl/>
          <w:lang w:bidi="fa-IR"/>
        </w:rPr>
        <w:t>«</w:t>
      </w:r>
      <w:r w:rsidR="00D51B21">
        <w:rPr>
          <w:rtl/>
          <w:lang w:bidi="fa-IR"/>
        </w:rPr>
        <w:t>ای خدایی که ج</w:t>
      </w:r>
      <w:r w:rsidR="00C66A04">
        <w:rPr>
          <w:rtl/>
          <w:lang w:bidi="fa-IR"/>
        </w:rPr>
        <w:t>ُ</w:t>
      </w:r>
      <w:r w:rsidR="00D51B21">
        <w:rPr>
          <w:rtl/>
          <w:lang w:bidi="fa-IR"/>
        </w:rPr>
        <w:t>ز</w:t>
      </w:r>
      <w:r w:rsidR="006B100A">
        <w:rPr>
          <w:rtl/>
          <w:lang w:bidi="fa-IR"/>
        </w:rPr>
        <w:t xml:space="preserve"> </w:t>
      </w:r>
      <w:r w:rsidR="00D51B21">
        <w:rPr>
          <w:rtl/>
          <w:lang w:bidi="fa-IR"/>
        </w:rPr>
        <w:t xml:space="preserve">ا و کسی غیب نمی‌داند، </w:t>
      </w:r>
      <w:r w:rsidR="00602A0B">
        <w:rPr>
          <w:rtl/>
          <w:lang w:bidi="fa-IR"/>
        </w:rPr>
        <w:t>ای خدایی‌</w:t>
      </w:r>
      <w:r w:rsidR="00D51B21">
        <w:rPr>
          <w:rtl/>
          <w:lang w:bidi="fa-IR"/>
        </w:rPr>
        <w:t>که ج</w:t>
      </w:r>
      <w:r w:rsidR="00C66A04">
        <w:rPr>
          <w:rtl/>
          <w:lang w:bidi="fa-IR"/>
        </w:rPr>
        <w:t>ُ</w:t>
      </w:r>
      <w:r w:rsidR="00D51B21">
        <w:rPr>
          <w:rtl/>
          <w:lang w:bidi="fa-IR"/>
        </w:rPr>
        <w:t>ز او بدی را بر طرف نمی‌سازد»</w:t>
      </w:r>
      <w:r w:rsidR="001969BB">
        <w:rPr>
          <w:rtl/>
          <w:lang w:bidi="fa-IR"/>
        </w:rPr>
        <w:t xml:space="preserve"> امّا </w:t>
      </w:r>
      <w:r w:rsidR="00D51B21">
        <w:rPr>
          <w:rtl/>
          <w:lang w:bidi="fa-IR"/>
        </w:rPr>
        <w:t>شما امام را هم عال</w:t>
      </w:r>
      <w:r w:rsidR="001E74B6">
        <w:rPr>
          <w:rtl/>
          <w:lang w:bidi="fa-IR"/>
        </w:rPr>
        <w:t>ِ</w:t>
      </w:r>
      <w:r w:rsidR="00D51B21">
        <w:rPr>
          <w:rtl/>
          <w:lang w:bidi="fa-IR"/>
        </w:rPr>
        <w:t>م الغیب و بر طرف کنند</w:t>
      </w:r>
      <w:r w:rsidR="00511465">
        <w:rPr>
          <w:rtl/>
          <w:lang w:bidi="fa-IR"/>
        </w:rPr>
        <w:t>ه‌ی</w:t>
      </w:r>
      <w:r w:rsidR="00D51B21">
        <w:rPr>
          <w:rtl/>
          <w:lang w:bidi="fa-IR"/>
        </w:rPr>
        <w:t xml:space="preserve"> بدی و شفاد هند</w:t>
      </w:r>
      <w:r w:rsidR="00511465">
        <w:rPr>
          <w:rtl/>
          <w:lang w:bidi="fa-IR"/>
        </w:rPr>
        <w:t>ه‌ی</w:t>
      </w:r>
      <w:r w:rsidR="00D51B21">
        <w:rPr>
          <w:rtl/>
          <w:lang w:bidi="fa-IR"/>
        </w:rPr>
        <w:t xml:space="preserve"> مرض می‌دانید</w:t>
      </w:r>
      <w:r w:rsidR="00175FCB">
        <w:rPr>
          <w:rtl/>
          <w:lang w:bidi="fa-IR"/>
        </w:rPr>
        <w:t>!</w:t>
      </w:r>
    </w:p>
    <w:p w:rsidR="007B1F60" w:rsidRDefault="00E36E9E" w:rsidP="00245F00">
      <w:pPr>
        <w:ind w:firstLine="284"/>
        <w:jc w:val="both"/>
        <w:rPr>
          <w:rtl/>
          <w:lang w:bidi="fa-IR"/>
        </w:rPr>
      </w:pPr>
      <w:bookmarkStart w:id="49" w:name="_Toc372365408"/>
      <w:r w:rsidRPr="007A2151">
        <w:rPr>
          <w:rStyle w:val="Char0"/>
          <w:rtl/>
        </w:rPr>
        <w:t>دعای جوشن صغیر</w:t>
      </w:r>
      <w:bookmarkEnd w:id="49"/>
      <w:r w:rsidRPr="002C446D">
        <w:rPr>
          <w:rStyle w:val="Char1"/>
          <w:rtl/>
        </w:rPr>
        <w:t>:</w:t>
      </w:r>
      <w:r>
        <w:rPr>
          <w:rtl/>
          <w:lang w:bidi="fa-IR"/>
        </w:rPr>
        <w:t xml:space="preserve"> دهمین دعای فصل ششم «جوشن صغیر» است</w:t>
      </w:r>
      <w:r w:rsidR="001969BB" w:rsidRPr="001969BB">
        <w:rPr>
          <w:rtl/>
          <w:lang w:bidi="fa-IR"/>
        </w:rPr>
        <w:t>.</w:t>
      </w:r>
      <w:r>
        <w:rPr>
          <w:rtl/>
          <w:lang w:bidi="fa-IR"/>
        </w:rPr>
        <w:t xml:space="preserve"> این دعا مدرک و</w:t>
      </w:r>
      <w:r w:rsidR="006B100A">
        <w:rPr>
          <w:rtl/>
          <w:lang w:bidi="fa-IR"/>
        </w:rPr>
        <w:t xml:space="preserve"> </w:t>
      </w:r>
      <w:r>
        <w:rPr>
          <w:rtl/>
          <w:lang w:bidi="fa-IR"/>
        </w:rPr>
        <w:t>سندی که آن را به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برساند، فاقد است و به صرف نقل مجلسی (ج91 بحار ص 320) و کفعمی و ابن طاووس نمی‌توان آن را از شرع دانست. در مفاتیح آمده است: «چون موسی‌ هادی عبّاسی قصد قتل حضرت کاظم</w:t>
      </w:r>
      <w:r w:rsidR="00210633" w:rsidRPr="00210633">
        <w:rPr>
          <w:rFonts w:ascii="AGA Arabesque" w:hAnsi="AGA Arabesque"/>
          <w:sz w:val="24"/>
          <w:szCs w:val="24"/>
          <w:lang w:bidi="fa-IR"/>
        </w:rPr>
        <w:t></w:t>
      </w:r>
      <w:r>
        <w:rPr>
          <w:rFonts w:cs="CTraditional Arabic"/>
          <w:rtl/>
          <w:lang w:bidi="fa-IR"/>
        </w:rPr>
        <w:t xml:space="preserve"> </w:t>
      </w:r>
      <w:r w:rsidRPr="00FE0E39">
        <w:rPr>
          <w:rtl/>
          <w:lang w:bidi="fa-IR"/>
        </w:rPr>
        <w:t>نمود آن‌حضرت این دعا را خواند جدّش پیغمبر</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Pr="00FE0E39">
        <w:rPr>
          <w:rtl/>
          <w:lang w:bidi="fa-IR"/>
        </w:rPr>
        <w:t>را در خواب دید که</w:t>
      </w:r>
      <w:r w:rsidR="003661D2">
        <w:rPr>
          <w:rtl/>
          <w:lang w:bidi="fa-IR"/>
        </w:rPr>
        <w:t xml:space="preserve"> با</w:t>
      </w:r>
      <w:r w:rsidR="003456B5">
        <w:rPr>
          <w:rtl/>
          <w:lang w:bidi="fa-IR"/>
        </w:rPr>
        <w:t xml:space="preserve"> </w:t>
      </w:r>
      <w:r w:rsidR="003661D2">
        <w:rPr>
          <w:rtl/>
          <w:lang w:bidi="fa-IR"/>
        </w:rPr>
        <w:t>وی فرمود حقّ تعالی هلاک خواهد کرد دشمن تو را</w:t>
      </w:r>
      <w:r w:rsidR="00C162D6">
        <w:rPr>
          <w:rtl/>
          <w:lang w:bidi="fa-IR"/>
        </w:rPr>
        <w:t>!»</w:t>
      </w:r>
      <w:r w:rsidR="003661D2">
        <w:rPr>
          <w:rtl/>
          <w:lang w:bidi="fa-IR"/>
        </w:rPr>
        <w:t xml:space="preserve"> این اد</w:t>
      </w:r>
      <w:r w:rsidR="00FA6718">
        <w:rPr>
          <w:rtl/>
          <w:lang w:bidi="fa-IR"/>
        </w:rPr>
        <w:t>ّ</w:t>
      </w:r>
      <w:r w:rsidR="003661D2">
        <w:rPr>
          <w:rtl/>
          <w:lang w:bidi="fa-IR"/>
        </w:rPr>
        <w:t>عا مخالف است با روایات باب 61 کافی که می‌گوید امام</w:t>
      </w:r>
      <w:r w:rsidR="0029196B" w:rsidRPr="0029196B">
        <w:rPr>
          <w:rFonts w:ascii="Abo-thar" w:hAnsi="Abo-thar"/>
          <w:rtl/>
          <w:lang w:bidi="fa-IR"/>
        </w:rPr>
        <w:t xml:space="preserve"> اخبار </w:t>
      </w:r>
      <w:r w:rsidR="003661D2">
        <w:rPr>
          <w:rtl/>
          <w:lang w:bidi="fa-IR"/>
        </w:rPr>
        <w:t>غیبی را در خواب نمی‌بیند</w:t>
      </w:r>
      <w:r w:rsidR="003661D2" w:rsidRPr="009236A6">
        <w:rPr>
          <w:sz w:val="24"/>
          <w:vertAlign w:val="superscript"/>
          <w:rtl/>
          <w:lang w:bidi="fa-IR"/>
        </w:rPr>
        <w:t>(</w:t>
      </w:r>
      <w:r w:rsidR="003661D2" w:rsidRPr="009236A6">
        <w:rPr>
          <w:rStyle w:val="FootnoteReference"/>
          <w:sz w:val="24"/>
          <w:rtl/>
          <w:lang w:bidi="fa-IR"/>
        </w:rPr>
        <w:footnoteReference w:id="117"/>
      </w:r>
      <w:r w:rsidR="003661D2" w:rsidRPr="009236A6">
        <w:rPr>
          <w:sz w:val="24"/>
          <w:vertAlign w:val="superscript"/>
          <w:rtl/>
          <w:lang w:bidi="fa-IR"/>
        </w:rPr>
        <w:t>)</w:t>
      </w:r>
      <w:r w:rsidR="00245F00">
        <w:rPr>
          <w:rFonts w:hint="cs"/>
          <w:rtl/>
          <w:lang w:bidi="fa-IR"/>
        </w:rPr>
        <w:t>.</w:t>
      </w:r>
      <w:r w:rsidR="00A00647">
        <w:rPr>
          <w:rtl/>
          <w:lang w:bidi="fa-IR"/>
        </w:rPr>
        <w:t xml:space="preserve"> دیگر آن</w:t>
      </w:r>
      <w:r w:rsidR="009D09F2">
        <w:rPr>
          <w:rtl/>
          <w:lang w:bidi="fa-IR"/>
        </w:rPr>
        <w:t>‌</w:t>
      </w:r>
      <w:r w:rsidR="00A00647">
        <w:rPr>
          <w:rtl/>
          <w:lang w:bidi="fa-IR"/>
        </w:rPr>
        <w:t>که بر خلاف مفاتیح که می‌گوید</w:t>
      </w:r>
      <w:r w:rsidR="00245F00">
        <w:rPr>
          <w:rFonts w:hint="cs"/>
          <w:rtl/>
          <w:lang w:bidi="fa-IR"/>
        </w:rPr>
        <w:t>:</w:t>
      </w:r>
      <w:r w:rsidR="00A00647">
        <w:rPr>
          <w:rtl/>
          <w:lang w:bidi="fa-IR"/>
        </w:rPr>
        <w:t xml:space="preserve"> امام قبل از خواب دیدن این دعا را خوانده است در بحار الانوار (ج91 ص 320) چنین مذکور است که امام پس از خواب دیدن دعای مذکور را خوانده است</w:t>
      </w:r>
      <w:r w:rsidR="001969BB" w:rsidRPr="001969BB">
        <w:rPr>
          <w:rtl/>
          <w:lang w:bidi="fa-IR"/>
        </w:rPr>
        <w:t>.</w:t>
      </w:r>
    </w:p>
    <w:p w:rsidR="00FA5837" w:rsidRDefault="007B1F60" w:rsidP="00C46A58">
      <w:pPr>
        <w:ind w:firstLine="284"/>
        <w:jc w:val="both"/>
        <w:rPr>
          <w:lang w:bidi="fa-IR"/>
        </w:rPr>
      </w:pPr>
      <w:bookmarkStart w:id="50" w:name="_Toc372365409"/>
      <w:r w:rsidRPr="007A2151">
        <w:rPr>
          <w:rStyle w:val="Char0"/>
          <w:rtl/>
        </w:rPr>
        <w:t>دعای سیفی معروف به دعای قاموس</w:t>
      </w:r>
      <w:bookmarkEnd w:id="50"/>
      <w:r w:rsidRPr="0041349F">
        <w:rPr>
          <w:rStyle w:val="Char1"/>
          <w:rtl/>
        </w:rPr>
        <w:t>:</w:t>
      </w:r>
      <w:r w:rsidR="0041349F">
        <w:rPr>
          <w:rtl/>
          <w:lang w:bidi="fa-IR"/>
        </w:rPr>
        <w:t xml:space="preserve"> یازد</w:t>
      </w:r>
      <w:r>
        <w:rPr>
          <w:rtl/>
          <w:lang w:bidi="fa-IR"/>
        </w:rPr>
        <w:t>همین و آخرین دعای فصل ششم «دعای س</w:t>
      </w:r>
      <w:r w:rsidR="0041349F">
        <w:rPr>
          <w:rtl/>
          <w:lang w:bidi="fa-IR"/>
        </w:rPr>
        <w:t>ی</w:t>
      </w:r>
      <w:r>
        <w:rPr>
          <w:rtl/>
          <w:lang w:bidi="fa-IR"/>
        </w:rPr>
        <w:t>فی» است که شیخ عب</w:t>
      </w:r>
      <w:r w:rsidR="00FA6718">
        <w:rPr>
          <w:rtl/>
          <w:lang w:bidi="fa-IR"/>
        </w:rPr>
        <w:t>ّ</w:t>
      </w:r>
      <w:r>
        <w:rPr>
          <w:rtl/>
          <w:lang w:bidi="fa-IR"/>
        </w:rPr>
        <w:t>اس مدرکی برای آن ذکر نکرده ج</w:t>
      </w:r>
      <w:r w:rsidR="00FA6718">
        <w:rPr>
          <w:rtl/>
          <w:lang w:bidi="fa-IR"/>
        </w:rPr>
        <w:t>ُ</w:t>
      </w:r>
      <w:r>
        <w:rPr>
          <w:rtl/>
          <w:lang w:bidi="fa-IR"/>
        </w:rPr>
        <w:t>ز</w:t>
      </w:r>
      <w:r w:rsidR="001969BB" w:rsidRPr="001969BB">
        <w:rPr>
          <w:rtl/>
          <w:lang w:bidi="fa-IR"/>
        </w:rPr>
        <w:t xml:space="preserve"> این‌که </w:t>
      </w:r>
      <w:r>
        <w:rPr>
          <w:rtl/>
          <w:lang w:bidi="fa-IR"/>
        </w:rPr>
        <w:t>شیخ</w:t>
      </w:r>
      <w:r w:rsidR="003C0CAF">
        <w:rPr>
          <w:rtl/>
          <w:lang w:bidi="fa-IR"/>
        </w:rPr>
        <w:t xml:space="preserve"> نوری آن را در ص</w:t>
      </w:r>
      <w:r w:rsidR="007C68C9">
        <w:rPr>
          <w:rtl/>
          <w:lang w:bidi="fa-IR"/>
        </w:rPr>
        <w:t>حیف</w:t>
      </w:r>
      <w:r w:rsidR="00511465">
        <w:rPr>
          <w:rtl/>
          <w:lang w:bidi="fa-IR"/>
        </w:rPr>
        <w:t>ه‌ی</w:t>
      </w:r>
      <w:r w:rsidR="003C0CAF">
        <w:rPr>
          <w:rtl/>
          <w:lang w:bidi="fa-IR"/>
        </w:rPr>
        <w:t xml:space="preserve"> ثانی</w:t>
      </w:r>
      <w:r w:rsidR="00511465">
        <w:rPr>
          <w:rtl/>
          <w:lang w:bidi="fa-IR"/>
        </w:rPr>
        <w:t>ه‌ی</w:t>
      </w:r>
      <w:r w:rsidR="003C0CAF">
        <w:rPr>
          <w:rtl/>
          <w:lang w:bidi="fa-IR"/>
        </w:rPr>
        <w:t xml:space="preserve"> علویّه ذکر کرده است. ما قول شیخ نوری را حج</w:t>
      </w:r>
      <w:r w:rsidR="007C68C9">
        <w:rPr>
          <w:rtl/>
          <w:lang w:bidi="fa-IR"/>
        </w:rPr>
        <w:t>ّ</w:t>
      </w:r>
      <w:r w:rsidR="006E44EE">
        <w:rPr>
          <w:rtl/>
          <w:lang w:bidi="fa-IR"/>
        </w:rPr>
        <w:t>ت نمی‌</w:t>
      </w:r>
      <w:r w:rsidR="003C0CAF">
        <w:rPr>
          <w:rtl/>
          <w:lang w:bidi="fa-IR"/>
        </w:rPr>
        <w:t>دان</w:t>
      </w:r>
      <w:r w:rsidR="003456B5">
        <w:rPr>
          <w:rtl/>
          <w:lang w:bidi="fa-IR"/>
        </w:rPr>
        <w:t>یم و می‌دانیم که خرافات در کتب ا</w:t>
      </w:r>
      <w:r w:rsidR="003C0CAF">
        <w:rPr>
          <w:rtl/>
          <w:lang w:bidi="fa-IR"/>
        </w:rPr>
        <w:t>و فراوان دیده می‌شود. او همان است که قرآن را تحریف شده می‌داند</w:t>
      </w:r>
      <w:r w:rsidR="009D09F2">
        <w:rPr>
          <w:rtl/>
          <w:lang w:bidi="fa-IR"/>
        </w:rPr>
        <w:t>!</w:t>
      </w:r>
      <w:r w:rsidR="003C0CAF" w:rsidRPr="009236A6">
        <w:rPr>
          <w:sz w:val="24"/>
          <w:vertAlign w:val="superscript"/>
          <w:rtl/>
          <w:lang w:bidi="fa-IR"/>
        </w:rPr>
        <w:t>(</w:t>
      </w:r>
      <w:r w:rsidR="003C0CAF" w:rsidRPr="009236A6">
        <w:rPr>
          <w:rStyle w:val="FootnoteReference"/>
          <w:sz w:val="24"/>
          <w:rtl/>
          <w:lang w:bidi="fa-IR"/>
        </w:rPr>
        <w:footnoteReference w:id="118"/>
      </w:r>
      <w:r w:rsidR="003C0CAF" w:rsidRPr="009236A6">
        <w:rPr>
          <w:sz w:val="24"/>
          <w:vertAlign w:val="superscript"/>
          <w:rtl/>
          <w:lang w:bidi="fa-IR"/>
        </w:rPr>
        <w:t>)</w:t>
      </w:r>
      <w:r w:rsidR="001969BB">
        <w:rPr>
          <w:rtl/>
          <w:lang w:bidi="fa-IR"/>
        </w:rPr>
        <w:t xml:space="preserve"> و همو گفته: «</w:t>
      </w:r>
      <w:r w:rsidR="006E44EE">
        <w:rPr>
          <w:rtl/>
          <w:lang w:bidi="fa-IR"/>
        </w:rPr>
        <w:t>در کلمات ارباب طل</w:t>
      </w:r>
      <w:r w:rsidR="003C0CAF">
        <w:rPr>
          <w:rtl/>
          <w:lang w:bidi="fa-IR"/>
        </w:rPr>
        <w:t>سمات و تسخیرات شرح غریب است و از برای او آث</w:t>
      </w:r>
      <w:r w:rsidR="006E44EE">
        <w:rPr>
          <w:rtl/>
          <w:lang w:bidi="fa-IR"/>
        </w:rPr>
        <w:t>ا</w:t>
      </w:r>
      <w:r w:rsidR="003C0CAF">
        <w:rPr>
          <w:rtl/>
          <w:lang w:bidi="fa-IR"/>
        </w:rPr>
        <w:t>ر عجیبه ذکر کرده‌اند</w:t>
      </w:r>
      <w:r w:rsidR="00C162D6">
        <w:rPr>
          <w:rtl/>
          <w:lang w:bidi="fa-IR"/>
        </w:rPr>
        <w:t>!»</w:t>
      </w:r>
      <w:r w:rsidR="00232673">
        <w:rPr>
          <w:rtl/>
          <w:lang w:bidi="fa-IR"/>
        </w:rPr>
        <w:t xml:space="preserve"> در حالی</w:t>
      </w:r>
      <w:r w:rsidR="009D09F2">
        <w:rPr>
          <w:rtl/>
          <w:lang w:bidi="fa-IR"/>
        </w:rPr>
        <w:t>‌</w:t>
      </w:r>
      <w:r w:rsidR="00232673">
        <w:rPr>
          <w:rtl/>
          <w:lang w:bidi="fa-IR"/>
        </w:rPr>
        <w:t>که ارباب طلسمات مردمی خرافی بوده‌ان</w:t>
      </w:r>
      <w:r w:rsidR="006E44EE">
        <w:rPr>
          <w:rtl/>
          <w:lang w:bidi="fa-IR"/>
        </w:rPr>
        <w:t>د. با این حال شیخ عباس از باب تس</w:t>
      </w:r>
      <w:r w:rsidR="00232673">
        <w:rPr>
          <w:rtl/>
          <w:lang w:bidi="fa-IR"/>
        </w:rPr>
        <w:t>امح ا</w:t>
      </w:r>
      <w:r w:rsidR="006E44EE">
        <w:rPr>
          <w:rtl/>
          <w:lang w:bidi="fa-IR"/>
        </w:rPr>
        <w:t>ین دعا را در کتابش آورده است</w:t>
      </w:r>
      <w:r w:rsidR="001969BB" w:rsidRPr="001969BB">
        <w:rPr>
          <w:rtl/>
          <w:lang w:bidi="fa-IR"/>
        </w:rPr>
        <w:t xml:space="preserve"> در حالی‌که </w:t>
      </w:r>
      <w:r w:rsidR="00BF4AE3">
        <w:rPr>
          <w:rtl/>
          <w:lang w:bidi="fa-IR"/>
        </w:rPr>
        <w:t>در امور شرعی تس</w:t>
      </w:r>
      <w:r w:rsidR="00232673">
        <w:rPr>
          <w:rtl/>
          <w:lang w:bidi="fa-IR"/>
        </w:rPr>
        <w:t>امح روا نیست و همین تسامحات موجب شده که هزاران برگ و بار زائد به دین خدا بسته</w:t>
      </w:r>
      <w:r w:rsidR="003456B5">
        <w:rPr>
          <w:rtl/>
          <w:lang w:bidi="fa-IR"/>
        </w:rPr>
        <w:t>‌اند و مذهب‌ها ساخته و بدعت</w:t>
      </w:r>
      <w:r w:rsidR="009D09F2">
        <w:rPr>
          <w:rtl/>
          <w:lang w:bidi="fa-IR"/>
        </w:rPr>
        <w:t>‌</w:t>
      </w:r>
      <w:r w:rsidR="003456B5">
        <w:rPr>
          <w:rtl/>
          <w:lang w:bidi="fa-IR"/>
        </w:rPr>
        <w:t>ها ر</w:t>
      </w:r>
      <w:r w:rsidR="00232673">
        <w:rPr>
          <w:rtl/>
          <w:lang w:bidi="fa-IR"/>
        </w:rPr>
        <w:t>و</w:t>
      </w:r>
      <w:r w:rsidR="003456B5">
        <w:rPr>
          <w:rtl/>
          <w:lang w:bidi="fa-IR"/>
        </w:rPr>
        <w:t>ا</w:t>
      </w:r>
      <w:r w:rsidR="00232673">
        <w:rPr>
          <w:rtl/>
          <w:lang w:bidi="fa-IR"/>
        </w:rPr>
        <w:t xml:space="preserve">ج داده‌اند. ما قبلاً (ص </w:t>
      </w:r>
      <w:r w:rsidR="00C46A58">
        <w:rPr>
          <w:rtl/>
          <w:lang w:bidi="fa-IR"/>
        </w:rPr>
        <w:fldChar w:fldCharType="begin"/>
      </w:r>
      <w:r w:rsidR="00C46A58">
        <w:rPr>
          <w:rtl/>
          <w:lang w:bidi="fa-IR"/>
        </w:rPr>
        <w:instrText xml:space="preserve"> </w:instrText>
      </w:r>
      <w:r w:rsidR="00C46A58">
        <w:rPr>
          <w:lang w:bidi="fa-IR"/>
        </w:rPr>
        <w:instrText>PAGEREF</w:instrText>
      </w:r>
      <w:r w:rsidR="00C46A58">
        <w:rPr>
          <w:rtl/>
          <w:lang w:bidi="fa-IR"/>
        </w:rPr>
        <w:instrText xml:space="preserve"> _</w:instrText>
      </w:r>
      <w:r w:rsidR="00C46A58">
        <w:rPr>
          <w:lang w:bidi="fa-IR"/>
        </w:rPr>
        <w:instrText>Ref346877440 \h</w:instrText>
      </w:r>
      <w:r w:rsidR="00C46A58">
        <w:rPr>
          <w:rtl/>
          <w:lang w:bidi="fa-IR"/>
        </w:rPr>
        <w:instrText xml:space="preserve"> </w:instrText>
      </w:r>
      <w:r w:rsidR="00C46A58">
        <w:rPr>
          <w:rtl/>
          <w:lang w:bidi="fa-IR"/>
        </w:rPr>
      </w:r>
      <w:r w:rsidR="00C46A58">
        <w:rPr>
          <w:rtl/>
          <w:lang w:bidi="fa-IR"/>
        </w:rPr>
        <w:fldChar w:fldCharType="separate"/>
      </w:r>
      <w:r w:rsidR="007D3AD6">
        <w:rPr>
          <w:noProof/>
          <w:rtl/>
          <w:lang w:bidi="fa-IR"/>
        </w:rPr>
        <w:t>13</w:t>
      </w:r>
      <w:r w:rsidR="00C46A58">
        <w:rPr>
          <w:rtl/>
          <w:lang w:bidi="fa-IR"/>
        </w:rPr>
        <w:fldChar w:fldCharType="end"/>
      </w:r>
      <w:r w:rsidR="00232673">
        <w:rPr>
          <w:rtl/>
          <w:lang w:bidi="fa-IR"/>
        </w:rPr>
        <w:t>) دربار</w:t>
      </w:r>
      <w:r w:rsidR="00511465">
        <w:rPr>
          <w:rtl/>
          <w:lang w:bidi="fa-IR"/>
        </w:rPr>
        <w:t>ه‌ی</w:t>
      </w:r>
      <w:r w:rsidR="00232673">
        <w:rPr>
          <w:rtl/>
          <w:lang w:bidi="fa-IR"/>
        </w:rPr>
        <w:t xml:space="preserve"> قاعد</w:t>
      </w:r>
      <w:r w:rsidR="00511465">
        <w:rPr>
          <w:rtl/>
          <w:lang w:bidi="fa-IR"/>
        </w:rPr>
        <w:t>ه‌ی</w:t>
      </w:r>
      <w:r w:rsidR="00232673">
        <w:rPr>
          <w:rtl/>
          <w:lang w:bidi="fa-IR"/>
        </w:rPr>
        <w:t xml:space="preserve"> مضرّ</w:t>
      </w:r>
      <w:r w:rsidR="00511465">
        <w:rPr>
          <w:rtl/>
          <w:lang w:bidi="fa-IR"/>
        </w:rPr>
        <w:t>ه‌ی</w:t>
      </w:r>
      <w:r w:rsidR="00232673">
        <w:rPr>
          <w:rtl/>
          <w:lang w:bidi="fa-IR"/>
        </w:rPr>
        <w:t xml:space="preserve"> تسامح در أدل</w:t>
      </w:r>
      <w:r w:rsidR="00511465">
        <w:rPr>
          <w:rtl/>
          <w:lang w:bidi="fa-IR"/>
        </w:rPr>
        <w:t>ه‌ی</w:t>
      </w:r>
      <w:r w:rsidR="00232673">
        <w:rPr>
          <w:rtl/>
          <w:lang w:bidi="fa-IR"/>
        </w:rPr>
        <w:t xml:space="preserve"> سنن سخن گفته‌ایم. (مراجعه شود)</w:t>
      </w:r>
      <w:r w:rsidR="009D09F2">
        <w:rPr>
          <w:rtl/>
          <w:lang w:bidi="fa-IR"/>
        </w:rPr>
        <w:t>.</w:t>
      </w:r>
    </w:p>
    <w:p w:rsidR="00FA5837" w:rsidRDefault="00FA5837" w:rsidP="00E36E9E">
      <w:pPr>
        <w:ind w:firstLine="284"/>
        <w:jc w:val="both"/>
        <w:rPr>
          <w:rtl/>
          <w:lang w:bidi="fa-IR"/>
        </w:rPr>
        <w:sectPr w:rsidR="00FA5837" w:rsidSect="00A339D3">
          <w:headerReference w:type="default" r:id="rId30"/>
          <w:headerReference w:type="first" r:id="rId31"/>
          <w:footnotePr>
            <w:numRestart w:val="eachPage"/>
          </w:footnotePr>
          <w:pgSz w:w="11906" w:h="16838" w:code="9"/>
          <w:pgMar w:top="1021" w:right="2495" w:bottom="4253" w:left="2041" w:header="0" w:footer="1021" w:gutter="0"/>
          <w:cols w:space="708"/>
          <w:bidi/>
          <w:rtlGutter/>
          <w:docGrid w:linePitch="381"/>
        </w:sectPr>
      </w:pPr>
    </w:p>
    <w:p w:rsidR="00787F4F" w:rsidRDefault="00787F4F" w:rsidP="00FA5837">
      <w:pPr>
        <w:pStyle w:val="a"/>
        <w:rPr>
          <w:rtl/>
        </w:rPr>
      </w:pPr>
      <w:bookmarkStart w:id="51" w:name="_Toc372365410"/>
      <w:r w:rsidRPr="00787F4F">
        <w:rPr>
          <w:rtl/>
        </w:rPr>
        <w:t>تذک</w:t>
      </w:r>
      <w:r w:rsidR="00EF0C76">
        <w:rPr>
          <w:rtl/>
        </w:rPr>
        <w:t>ّ</w:t>
      </w:r>
      <w:r w:rsidRPr="00787F4F">
        <w:rPr>
          <w:rtl/>
        </w:rPr>
        <w:t>ر مهم</w:t>
      </w:r>
      <w:r w:rsidR="00EF0C76">
        <w:rPr>
          <w:rtl/>
        </w:rPr>
        <w:t>ّ</w:t>
      </w:r>
      <w:r w:rsidR="001969BB">
        <w:rPr>
          <w:rtl/>
        </w:rPr>
        <w:t xml:space="preserve"> درباره‌ی </w:t>
      </w:r>
      <w:r w:rsidRPr="00787F4F">
        <w:rPr>
          <w:rtl/>
        </w:rPr>
        <w:t>«توحید عبادت»</w:t>
      </w:r>
      <w:bookmarkEnd w:id="51"/>
    </w:p>
    <w:p w:rsidR="00717B9C" w:rsidRPr="00DE1A05" w:rsidRDefault="00787F4F" w:rsidP="00AE56E8">
      <w:pPr>
        <w:spacing w:line="230" w:lineRule="auto"/>
        <w:ind w:firstLine="284"/>
        <w:jc w:val="both"/>
        <w:rPr>
          <w:rFonts w:ascii="(normal text)" w:hAnsi="(normal text)"/>
          <w:spacing w:val="-2"/>
          <w:sz w:val="24"/>
          <w:szCs w:val="24"/>
          <w:rtl/>
          <w:lang w:bidi="fa-IR"/>
        </w:rPr>
      </w:pPr>
      <w:r w:rsidRPr="00DE1A05">
        <w:rPr>
          <w:spacing w:val="-2"/>
          <w:rtl/>
          <w:lang w:bidi="fa-IR"/>
        </w:rPr>
        <w:t>بدان که مهم</w:t>
      </w:r>
      <w:r w:rsidR="009D09F2" w:rsidRPr="00DE1A05">
        <w:rPr>
          <w:spacing w:val="-2"/>
          <w:rtl/>
          <w:lang w:bidi="fa-IR"/>
        </w:rPr>
        <w:t>‌</w:t>
      </w:r>
      <w:r w:rsidRPr="00DE1A05">
        <w:rPr>
          <w:spacing w:val="-2"/>
          <w:rtl/>
          <w:lang w:bidi="fa-IR"/>
        </w:rPr>
        <w:t>ترین مسأله در اسلام بی‌شبهه مسأل</w:t>
      </w:r>
      <w:r w:rsidR="00511465" w:rsidRPr="00DE1A05">
        <w:rPr>
          <w:spacing w:val="-2"/>
          <w:rtl/>
          <w:lang w:bidi="fa-IR"/>
        </w:rPr>
        <w:t>ه‌ی</w:t>
      </w:r>
      <w:r w:rsidRPr="00DE1A05">
        <w:rPr>
          <w:spacing w:val="-2"/>
          <w:rtl/>
          <w:lang w:bidi="fa-IR"/>
        </w:rPr>
        <w:t xml:space="preserve"> </w:t>
      </w:r>
      <w:r w:rsidRPr="00DE1A05">
        <w:rPr>
          <w:rFonts w:cs="B Lotus"/>
          <w:b/>
          <w:bCs/>
          <w:spacing w:val="-2"/>
          <w:rtl/>
          <w:lang w:bidi="fa-IR"/>
        </w:rPr>
        <w:t xml:space="preserve">شرک </w:t>
      </w:r>
      <w:r w:rsidRPr="00DE1A05">
        <w:rPr>
          <w:rFonts w:cs="B Lotus"/>
          <w:b/>
          <w:bCs/>
          <w:spacing w:val="-2"/>
          <w:sz w:val="26"/>
          <w:rtl/>
          <w:lang w:bidi="fa-IR"/>
        </w:rPr>
        <w:t>و</w:t>
      </w:r>
      <w:r w:rsidRPr="00DE1A05">
        <w:rPr>
          <w:rFonts w:cs="B Lotus"/>
          <w:b/>
          <w:bCs/>
          <w:spacing w:val="-2"/>
          <w:rtl/>
          <w:lang w:bidi="fa-IR"/>
        </w:rPr>
        <w:t xml:space="preserve"> توحید</w:t>
      </w:r>
      <w:r w:rsidRPr="00DE1A05">
        <w:rPr>
          <w:spacing w:val="-2"/>
          <w:rtl/>
          <w:lang w:bidi="fa-IR"/>
        </w:rPr>
        <w:t xml:space="preserve"> است که ش</w:t>
      </w:r>
      <w:r w:rsidR="00685927" w:rsidRPr="00DE1A05">
        <w:rPr>
          <w:spacing w:val="-2"/>
          <w:rtl/>
          <w:lang w:bidi="fa-IR"/>
        </w:rPr>
        <w:t>ق</w:t>
      </w:r>
      <w:r w:rsidRPr="00DE1A05">
        <w:rPr>
          <w:spacing w:val="-2"/>
          <w:rtl/>
          <w:lang w:bidi="fa-IR"/>
        </w:rPr>
        <w:t xml:space="preserve">اوت و سعادت ابدی ما بندگان، به آن بستگی نام دارد. خدای متعال </w:t>
      </w:r>
      <w:r w:rsidR="00770503" w:rsidRPr="00DE1A05">
        <w:rPr>
          <w:spacing w:val="-2"/>
          <w:rtl/>
          <w:lang w:bidi="fa-IR"/>
        </w:rPr>
        <w:t>فرمود</w:t>
      </w:r>
      <w:r w:rsidR="001C491E" w:rsidRPr="00DE1A05">
        <w:rPr>
          <w:spacing w:val="-2"/>
          <w:rtl/>
          <w:lang w:bidi="fa-IR"/>
        </w:rPr>
        <w:t>ه</w:t>
      </w:r>
      <w:r w:rsidR="005A7852" w:rsidRPr="00DE1A05">
        <w:rPr>
          <w:spacing w:val="-2"/>
          <w:rtl/>
          <w:lang w:bidi="fa-IR"/>
        </w:rPr>
        <w:t>:</w:t>
      </w:r>
      <w:r w:rsidR="00685927" w:rsidRPr="00DE1A05">
        <w:rPr>
          <w:spacing w:val="-2"/>
          <w:rtl/>
          <w:lang w:bidi="fa-IR"/>
        </w:rPr>
        <w:t xml:space="preserve"> </w:t>
      </w:r>
      <w:r w:rsidR="00A31435" w:rsidRPr="00DE1A05">
        <w:rPr>
          <w:rFonts w:ascii="KFGQPC Uthman Taha Naskh" w:cs="KFGQPC Uthman Taha Naskh"/>
          <w:spacing w:val="-2"/>
          <w:rtl/>
          <w:lang w:bidi="fa-IR"/>
        </w:rPr>
        <w:t>﴿</w:t>
      </w:r>
      <w:r w:rsidR="00F67368" w:rsidRPr="00DE1A05">
        <w:rPr>
          <w:rStyle w:val="Char5"/>
          <w:spacing w:val="-2"/>
          <w:rtl/>
          <w:lang w:bidi="fa-IR"/>
        </w:rPr>
        <w:t>إِنَّ ٱللَّهَ لَا يَغۡفِرُ أَن يُشۡرَكَ بِهِۦ وَيَغۡفِرُ مَا دُونَ ذَٰلِكَ لِمَن يَشَآءُۚ وَمَن يُشۡرِكۡ بِٱللَّهِ فَقَدِ ٱفۡتَرَىٰٓ إِثۡمًا عَظِيمًا ٤٨</w:t>
      </w:r>
      <w:r w:rsidR="00A31435" w:rsidRPr="00DE1A05">
        <w:rPr>
          <w:rFonts w:ascii="KFGQPC Uthmanic Script HAFS" w:cs="KFGQPC Uthman Taha Naskh"/>
          <w:spacing w:val="-2"/>
          <w:rtl/>
          <w:lang w:bidi="fa-IR"/>
        </w:rPr>
        <w:t>﴾</w:t>
      </w:r>
      <w:r w:rsidR="00F67368" w:rsidRPr="00DE1A05">
        <w:rPr>
          <w:rFonts w:ascii="KFGQPC Uthman Taha Naskh" w:cs="KFGQPC Uthman Taha Naskh"/>
          <w:spacing w:val="-2"/>
          <w:rtl/>
          <w:lang w:bidi="fa-IR"/>
        </w:rPr>
        <w:t xml:space="preserve"> </w:t>
      </w:r>
      <w:r w:rsidR="00F67368" w:rsidRPr="00AE56E8">
        <w:rPr>
          <w:rStyle w:val="Char4"/>
          <w:rtl/>
        </w:rPr>
        <w:t>[النساء</w:t>
      </w:r>
      <w:r w:rsidR="00A76146" w:rsidRPr="00AE56E8">
        <w:rPr>
          <w:rStyle w:val="Char4"/>
          <w:rtl/>
        </w:rPr>
        <w:t>:</w:t>
      </w:r>
      <w:r w:rsidR="00F67368" w:rsidRPr="00AE56E8">
        <w:rPr>
          <w:rStyle w:val="Char4"/>
          <w:rtl/>
        </w:rPr>
        <w:t xml:space="preserve"> ٤٨]</w:t>
      </w:r>
      <w:r w:rsidR="00386033" w:rsidRPr="00DE1A05">
        <w:rPr>
          <w:rFonts w:ascii="KFGQPC Uthman Taha Naskh" w:cs="KFGQPC Uthman Taha Naskh"/>
          <w:spacing w:val="-2"/>
          <w:rtl/>
          <w:lang w:bidi="fa-IR"/>
        </w:rPr>
        <w:t xml:space="preserve"> </w:t>
      </w:r>
      <w:r w:rsidR="00770503" w:rsidRPr="00DE1A05">
        <w:rPr>
          <w:spacing w:val="-2"/>
          <w:rtl/>
          <w:lang w:bidi="fa-IR"/>
        </w:rPr>
        <w:t>«همانا خداوند</w:t>
      </w:r>
      <w:r w:rsidR="001969BB" w:rsidRPr="00DE1A05">
        <w:rPr>
          <w:spacing w:val="-2"/>
          <w:rtl/>
          <w:lang w:bidi="fa-IR"/>
        </w:rPr>
        <w:t xml:space="preserve"> این‌که </w:t>
      </w:r>
      <w:r w:rsidR="00770503" w:rsidRPr="00DE1A05">
        <w:rPr>
          <w:spacing w:val="-2"/>
          <w:rtl/>
          <w:lang w:bidi="fa-IR"/>
        </w:rPr>
        <w:t xml:space="preserve">به او شرک آورده شود. نمی‌آمرزد و آنچه کمتر و فروتر </w:t>
      </w:r>
      <w:r w:rsidR="003456B5" w:rsidRPr="00DE1A05">
        <w:rPr>
          <w:spacing w:val="-2"/>
          <w:rtl/>
          <w:lang w:bidi="fa-IR"/>
        </w:rPr>
        <w:t>از آن باشد. برای هرکه بخواهد، می‌آمرزد و هرکه به او شرک آورد،</w:t>
      </w:r>
      <w:r w:rsidR="00770503" w:rsidRPr="00DE1A05">
        <w:rPr>
          <w:spacing w:val="-2"/>
          <w:rtl/>
          <w:lang w:bidi="fa-IR"/>
        </w:rPr>
        <w:t xml:space="preserve"> دروغی </w:t>
      </w:r>
      <w:r w:rsidR="00685927" w:rsidRPr="00DE1A05">
        <w:rPr>
          <w:spacing w:val="-2"/>
          <w:rtl/>
          <w:lang w:bidi="fa-IR"/>
        </w:rPr>
        <w:t>[</w:t>
      </w:r>
      <w:r w:rsidR="00770503" w:rsidRPr="00DE1A05">
        <w:rPr>
          <w:spacing w:val="-2"/>
          <w:rtl/>
          <w:lang w:bidi="fa-IR"/>
        </w:rPr>
        <w:t>به خدا بسته</w:t>
      </w:r>
      <w:r w:rsidR="00685927" w:rsidRPr="00DE1A05">
        <w:rPr>
          <w:spacing w:val="-2"/>
          <w:rtl/>
          <w:lang w:bidi="fa-IR"/>
        </w:rPr>
        <w:t>]</w:t>
      </w:r>
      <w:r w:rsidR="002460E0" w:rsidRPr="00DE1A05">
        <w:rPr>
          <w:spacing w:val="-2"/>
          <w:rtl/>
          <w:lang w:bidi="fa-IR"/>
        </w:rPr>
        <w:t xml:space="preserve"> </w:t>
      </w:r>
      <w:r w:rsidR="001F4BC5" w:rsidRPr="00DE1A05">
        <w:rPr>
          <w:spacing w:val="-2"/>
          <w:rtl/>
          <w:lang w:bidi="fa-IR"/>
        </w:rPr>
        <w:t>و گناهی بزرگ مرتکب شده است»</w:t>
      </w:r>
      <w:r w:rsidR="00AE56E8">
        <w:rPr>
          <w:rFonts w:hint="cs"/>
          <w:spacing w:val="-2"/>
          <w:rtl/>
          <w:lang w:bidi="fa-IR"/>
        </w:rPr>
        <w:t>.</w:t>
      </w:r>
      <w:r w:rsidR="00F5799D" w:rsidRPr="00DE1A05">
        <w:rPr>
          <w:spacing w:val="-2"/>
          <w:rtl/>
          <w:lang w:bidi="fa-IR"/>
        </w:rPr>
        <w:t xml:space="preserve"> و حت</w:t>
      </w:r>
      <w:r w:rsidR="00A06D16" w:rsidRPr="00DE1A05">
        <w:rPr>
          <w:spacing w:val="-2"/>
          <w:rtl/>
          <w:lang w:bidi="fa-IR"/>
        </w:rPr>
        <w:t>ّ</w:t>
      </w:r>
      <w:r w:rsidR="00F5799D" w:rsidRPr="00DE1A05">
        <w:rPr>
          <w:spacing w:val="-2"/>
          <w:rtl/>
          <w:lang w:bidi="fa-IR"/>
        </w:rPr>
        <w:t xml:space="preserve">ی خطاب به پیامبر </w:t>
      </w:r>
      <w:r w:rsidR="00225EA3">
        <w:rPr>
          <w:spacing w:val="-2"/>
          <w:rtl/>
          <w:lang w:bidi="fa-IR"/>
        </w:rPr>
        <w:t>اکرم</w:t>
      </w:r>
      <w:r w:rsidR="00210633" w:rsidRPr="00DE1A05">
        <w:rPr>
          <w:rFonts w:ascii="Abo-thar" w:hAnsi="Abo-thar"/>
          <w:spacing w:val="-2"/>
          <w:sz w:val="24"/>
          <w:szCs w:val="24"/>
          <w:lang w:bidi="fa-IR"/>
        </w:rPr>
        <w:t></w:t>
      </w:r>
      <w:r w:rsidR="009755B1" w:rsidRPr="00DE1A05">
        <w:rPr>
          <w:rFonts w:ascii="Abo-thar" w:hAnsi="Abo-thar"/>
          <w:spacing w:val="-2"/>
          <w:sz w:val="24"/>
          <w:szCs w:val="24"/>
          <w:rtl/>
          <w:lang w:bidi="fa-IR"/>
        </w:rPr>
        <w:t xml:space="preserve"> </w:t>
      </w:r>
      <w:r w:rsidR="00F5799D" w:rsidRPr="00DE1A05">
        <w:rPr>
          <w:spacing w:val="-2"/>
          <w:rtl/>
          <w:lang w:bidi="fa-IR"/>
        </w:rPr>
        <w:t xml:space="preserve">فرموده: </w:t>
      </w:r>
      <w:r w:rsidR="00A31435" w:rsidRPr="00DE1A05">
        <w:rPr>
          <w:rFonts w:ascii="KFGQPC Uthman Taha Naskh" w:cs="KFGQPC Uthman Taha Naskh"/>
          <w:spacing w:val="-2"/>
          <w:rtl/>
          <w:lang w:bidi="fa-IR"/>
        </w:rPr>
        <w:t>﴿</w:t>
      </w:r>
      <w:r w:rsidR="00F67368" w:rsidRPr="00DE1A05">
        <w:rPr>
          <w:rStyle w:val="Char5"/>
          <w:spacing w:val="-2"/>
          <w:rtl/>
          <w:lang w:bidi="fa-IR"/>
        </w:rPr>
        <w:t>وَلَقَدۡ أُوحِيَ إِلَيۡكَ وَإِلَى ٱلَّذِينَ مِن قَبۡلِكَ لَئِنۡ أَشۡرَكۡتَ لَيَحۡبَطَنَّ عَمَلُكَ وَلَتَكُونَنَّ مِنَ ٱلۡخَٰسِرِينَ ٦٥ بَلِ ٱللَّهَ فَٱعۡبُدۡ وَكُن مِّنَ ٱلشَّٰكِرِينَ ٦٦</w:t>
      </w:r>
      <w:r w:rsidR="00A31435" w:rsidRPr="00DE1A05">
        <w:rPr>
          <w:rStyle w:val="Char5"/>
          <w:rFonts w:cs="KFGQPC Uthman Taha Naskh"/>
          <w:spacing w:val="-2"/>
          <w:rtl/>
          <w:lang w:bidi="fa-IR"/>
        </w:rPr>
        <w:t>﴾</w:t>
      </w:r>
      <w:r w:rsidR="00F67368" w:rsidRPr="00DE1A05">
        <w:rPr>
          <w:rFonts w:ascii="KFGQPC Uthman Taha Naskh" w:cs="KFGQPC Uthman Taha Naskh"/>
          <w:spacing w:val="-2"/>
          <w:rtl/>
          <w:lang w:bidi="fa-IR"/>
        </w:rPr>
        <w:t xml:space="preserve"> </w:t>
      </w:r>
      <w:r w:rsidR="00F67368" w:rsidRPr="00AE56E8">
        <w:rPr>
          <w:rStyle w:val="Char4"/>
          <w:rtl/>
        </w:rPr>
        <w:t>[الزمر: ٦٥،</w:t>
      </w:r>
      <w:r w:rsidR="000E5E8B" w:rsidRPr="00AE56E8">
        <w:rPr>
          <w:rStyle w:val="Char4"/>
          <w:rtl/>
        </w:rPr>
        <w:t xml:space="preserve"> </w:t>
      </w:r>
      <w:r w:rsidR="00F67368" w:rsidRPr="00AE56E8">
        <w:rPr>
          <w:rStyle w:val="Char4"/>
          <w:rtl/>
        </w:rPr>
        <w:t>٦٦]</w:t>
      </w:r>
      <w:r w:rsidR="00386033" w:rsidRPr="00AE56E8">
        <w:rPr>
          <w:rStyle w:val="Char4"/>
          <w:rtl/>
        </w:rPr>
        <w:t xml:space="preserve"> </w:t>
      </w:r>
      <w:r w:rsidR="00A06D16" w:rsidRPr="00DE1A05">
        <w:rPr>
          <w:spacing w:val="-2"/>
          <w:rtl/>
          <w:lang w:bidi="fa-IR"/>
        </w:rPr>
        <w:t>«و هر آینه که به کسانی‌که پیش از تو بوده‌اند وحی شد که اگر شرک آوری هر آینه بی‌گمان کار [نیکت] تباه و نابود گردد و البتّه قطعاً از زیانکاران باشی بلکه فقط</w:t>
      </w:r>
      <w:r w:rsidR="00A06D16" w:rsidRPr="00DE1A05">
        <w:rPr>
          <w:spacing w:val="-2"/>
          <w:vertAlign w:val="superscript"/>
          <w:rtl/>
          <w:lang w:bidi="fa-IR"/>
        </w:rPr>
        <w:t>(1)</w:t>
      </w:r>
      <w:r w:rsidR="00A06D16" w:rsidRPr="00DE1A05">
        <w:rPr>
          <w:spacing w:val="-2"/>
          <w:rtl/>
          <w:lang w:bidi="fa-IR"/>
        </w:rPr>
        <w:t xml:space="preserve"> </w:t>
      </w:r>
      <w:r w:rsidR="00FD198D" w:rsidRPr="00DE1A05">
        <w:rPr>
          <w:spacing w:val="-2"/>
          <w:rtl/>
          <w:lang w:bidi="fa-IR"/>
        </w:rPr>
        <w:t>خدای را عبادت کن و از سپاسگز</w:t>
      </w:r>
      <w:r w:rsidR="00F975FC" w:rsidRPr="00DE1A05">
        <w:rPr>
          <w:spacing w:val="-2"/>
          <w:rtl/>
          <w:lang w:bidi="fa-IR"/>
        </w:rPr>
        <w:t>ا</w:t>
      </w:r>
      <w:r w:rsidR="003456B5" w:rsidRPr="00DE1A05">
        <w:rPr>
          <w:spacing w:val="-2"/>
          <w:rtl/>
          <w:lang w:bidi="fa-IR"/>
        </w:rPr>
        <w:t>را</w:t>
      </w:r>
      <w:r w:rsidR="00F975FC" w:rsidRPr="00DE1A05">
        <w:rPr>
          <w:spacing w:val="-2"/>
          <w:rtl/>
          <w:lang w:bidi="fa-IR"/>
        </w:rPr>
        <w:t>ن باش»</w:t>
      </w:r>
      <w:r w:rsidR="00AE56E8">
        <w:rPr>
          <w:rFonts w:hint="cs"/>
          <w:spacing w:val="-2"/>
          <w:rtl/>
          <w:lang w:bidi="fa-IR"/>
        </w:rPr>
        <w:t>.</w:t>
      </w:r>
      <w:r w:rsidR="00F975FC" w:rsidRPr="00DE1A05">
        <w:rPr>
          <w:spacing w:val="-2"/>
          <w:rtl/>
          <w:lang w:bidi="fa-IR"/>
        </w:rPr>
        <w:t xml:space="preserve"> و نیز دربار</w:t>
      </w:r>
      <w:r w:rsidR="00511465" w:rsidRPr="00DE1A05">
        <w:rPr>
          <w:spacing w:val="-2"/>
          <w:rtl/>
          <w:lang w:bidi="fa-IR"/>
        </w:rPr>
        <w:t>ه‌ی</w:t>
      </w:r>
      <w:r w:rsidR="00F975FC" w:rsidRPr="00DE1A05">
        <w:rPr>
          <w:spacing w:val="-2"/>
          <w:rtl/>
          <w:lang w:bidi="fa-IR"/>
        </w:rPr>
        <w:t xml:space="preserve"> مردم فرمود: </w:t>
      </w:r>
      <w:r w:rsidR="00A31435" w:rsidRPr="00DE1A05">
        <w:rPr>
          <w:rFonts w:ascii="KFGQPC Uthman Taha Naskh" w:cs="KFGQPC Uthman Taha Naskh"/>
          <w:spacing w:val="-2"/>
          <w:rtl/>
          <w:lang w:bidi="fa-IR"/>
        </w:rPr>
        <w:t>﴿</w:t>
      </w:r>
      <w:r w:rsidR="00F67368" w:rsidRPr="00DE1A05">
        <w:rPr>
          <w:rStyle w:val="Char5"/>
          <w:spacing w:val="-2"/>
          <w:rtl/>
          <w:lang w:bidi="fa-IR"/>
        </w:rPr>
        <w:t>وَمَا يُؤۡمِنُ أَكۡثَرُهُم بِٱللَّهِ إِلَّا وَهُم مُّشۡرِكُونَ ١٠٦</w:t>
      </w:r>
      <w:r w:rsidR="00A31435" w:rsidRPr="00DE1A05">
        <w:rPr>
          <w:rFonts w:ascii="KFGQPC Uthmanic Script HAFS" w:cs="KFGQPC Uthman Taha Naskh"/>
          <w:spacing w:val="-2"/>
          <w:rtl/>
          <w:lang w:bidi="fa-IR"/>
        </w:rPr>
        <w:t>﴾</w:t>
      </w:r>
      <w:r w:rsidR="00F67368" w:rsidRPr="00DE1A05">
        <w:rPr>
          <w:rFonts w:ascii="KFGQPC Uthman Taha Naskh" w:cs="KFGQPC Uthman Taha Naskh"/>
          <w:spacing w:val="-2"/>
          <w:rtl/>
          <w:lang w:bidi="fa-IR"/>
        </w:rPr>
        <w:t xml:space="preserve"> </w:t>
      </w:r>
      <w:r w:rsidR="00F67368" w:rsidRPr="00AE56E8">
        <w:rPr>
          <w:rStyle w:val="Char4"/>
          <w:rtl/>
        </w:rPr>
        <w:t>[يوسف: ١٠٥]</w:t>
      </w:r>
      <w:r w:rsidR="00F975FC" w:rsidRPr="00DE1A05">
        <w:rPr>
          <w:spacing w:val="-2"/>
          <w:sz w:val="20"/>
          <w:vertAlign w:val="superscript"/>
          <w:rtl/>
          <w:lang w:bidi="fa-IR"/>
        </w:rPr>
        <w:t>(</w:t>
      </w:r>
      <w:r w:rsidR="00F975FC" w:rsidRPr="00DE1A05">
        <w:rPr>
          <w:rStyle w:val="FootnoteReference"/>
          <w:spacing w:val="-2"/>
          <w:sz w:val="20"/>
          <w:rtl/>
          <w:lang w:bidi="fa-IR"/>
        </w:rPr>
        <w:footnoteReference w:id="119"/>
      </w:r>
      <w:r w:rsidR="00F975FC" w:rsidRPr="00DE1A05">
        <w:rPr>
          <w:spacing w:val="-2"/>
          <w:sz w:val="20"/>
          <w:vertAlign w:val="superscript"/>
          <w:rtl/>
          <w:lang w:bidi="fa-IR"/>
        </w:rPr>
        <w:t>)</w:t>
      </w:r>
      <w:r w:rsidR="00AE56E8">
        <w:rPr>
          <w:rFonts w:hint="cs"/>
          <w:spacing w:val="-2"/>
          <w:sz w:val="20"/>
          <w:szCs w:val="20"/>
          <w:rtl/>
          <w:lang w:bidi="fa-IR"/>
        </w:rPr>
        <w:t>.</w:t>
      </w:r>
      <w:r w:rsidR="00C74DFF" w:rsidRPr="00DE1A05">
        <w:rPr>
          <w:spacing w:val="-2"/>
          <w:sz w:val="20"/>
          <w:szCs w:val="20"/>
          <w:rtl/>
          <w:lang w:bidi="fa-IR"/>
        </w:rPr>
        <w:t xml:space="preserve"> </w:t>
      </w:r>
      <w:r w:rsidR="00F975FC" w:rsidRPr="00DE1A05">
        <w:rPr>
          <w:spacing w:val="-2"/>
          <w:rtl/>
          <w:lang w:bidi="fa-IR"/>
        </w:rPr>
        <w:t xml:space="preserve">«و بیشتر </w:t>
      </w:r>
      <w:r w:rsidR="00C74DFF" w:rsidRPr="00DE1A05">
        <w:rPr>
          <w:spacing w:val="-2"/>
          <w:rtl/>
          <w:lang w:bidi="fa-IR"/>
        </w:rPr>
        <w:t>ای</w:t>
      </w:r>
      <w:r w:rsidR="00F975FC" w:rsidRPr="00DE1A05">
        <w:rPr>
          <w:spacing w:val="-2"/>
          <w:rtl/>
          <w:lang w:bidi="fa-IR"/>
        </w:rPr>
        <w:t>نان به خدا ایمان نمی</w:t>
      </w:r>
      <w:r w:rsidR="009D09F2" w:rsidRPr="00DE1A05">
        <w:rPr>
          <w:spacing w:val="-2"/>
          <w:rtl/>
          <w:lang w:bidi="fa-IR"/>
        </w:rPr>
        <w:t>‌</w:t>
      </w:r>
      <w:r w:rsidR="00F975FC" w:rsidRPr="00DE1A05">
        <w:rPr>
          <w:spacing w:val="-2"/>
          <w:rtl/>
          <w:lang w:bidi="fa-IR"/>
        </w:rPr>
        <w:t>آورند مگر</w:t>
      </w:r>
      <w:r w:rsidR="001969BB" w:rsidRPr="00DE1A05">
        <w:rPr>
          <w:spacing w:val="-2"/>
          <w:rtl/>
          <w:lang w:bidi="fa-IR"/>
        </w:rPr>
        <w:t xml:space="preserve"> این‌که </w:t>
      </w:r>
      <w:r w:rsidR="00C74DFF" w:rsidRPr="00DE1A05">
        <w:rPr>
          <w:spacing w:val="-2"/>
          <w:rtl/>
          <w:lang w:bidi="fa-IR"/>
        </w:rPr>
        <w:t>[</w:t>
      </w:r>
      <w:r w:rsidR="00F975FC" w:rsidRPr="00DE1A05">
        <w:rPr>
          <w:spacing w:val="-2"/>
          <w:rtl/>
          <w:lang w:bidi="fa-IR"/>
        </w:rPr>
        <w:t>در حال ایمان به شرک آلوده</w:t>
      </w:r>
      <w:r w:rsidR="00C74DFF" w:rsidRPr="00DE1A05">
        <w:rPr>
          <w:spacing w:val="-2"/>
          <w:rtl/>
          <w:lang w:bidi="fa-IR"/>
        </w:rPr>
        <w:t>]</w:t>
      </w:r>
      <w:r w:rsidR="00F975FC" w:rsidRPr="00DE1A05">
        <w:rPr>
          <w:spacing w:val="-2"/>
          <w:rtl/>
          <w:lang w:bidi="fa-IR"/>
        </w:rPr>
        <w:t xml:space="preserve"> و مشرک‌اند».</w:t>
      </w:r>
    </w:p>
    <w:p w:rsidR="00717B9C" w:rsidRPr="0079029F" w:rsidRDefault="00717B9C" w:rsidP="00DE1A05">
      <w:pPr>
        <w:spacing w:line="230" w:lineRule="auto"/>
        <w:ind w:firstLine="284"/>
        <w:jc w:val="both"/>
        <w:rPr>
          <w:spacing w:val="-5"/>
          <w:rtl/>
          <w:lang w:bidi="fa-IR"/>
        </w:rPr>
      </w:pPr>
      <w:r w:rsidRPr="0079029F">
        <w:rPr>
          <w:spacing w:val="-5"/>
          <w:rtl/>
          <w:lang w:bidi="fa-IR"/>
        </w:rPr>
        <w:t>لذا باید با اهتمام و توج</w:t>
      </w:r>
      <w:r w:rsidR="00B97E30" w:rsidRPr="0079029F">
        <w:rPr>
          <w:spacing w:val="-5"/>
          <w:rtl/>
          <w:lang w:bidi="fa-IR"/>
        </w:rPr>
        <w:t>ّ</w:t>
      </w:r>
      <w:r w:rsidRPr="0079029F">
        <w:rPr>
          <w:spacing w:val="-5"/>
          <w:rtl/>
          <w:lang w:bidi="fa-IR"/>
        </w:rPr>
        <w:t>ه بسیار، ایمان خود را حت</w:t>
      </w:r>
      <w:r w:rsidR="003456B5" w:rsidRPr="0079029F">
        <w:rPr>
          <w:spacing w:val="-5"/>
          <w:rtl/>
          <w:lang w:bidi="fa-IR"/>
        </w:rPr>
        <w:t>ّ</w:t>
      </w:r>
      <w:r w:rsidRPr="0079029F">
        <w:rPr>
          <w:spacing w:val="-5"/>
          <w:rtl/>
          <w:lang w:bidi="fa-IR"/>
        </w:rPr>
        <w:t>ی المقدور از شائب</w:t>
      </w:r>
      <w:r w:rsidR="00511465" w:rsidRPr="0079029F">
        <w:rPr>
          <w:spacing w:val="-5"/>
          <w:rtl/>
          <w:lang w:bidi="fa-IR"/>
        </w:rPr>
        <w:t>ه‌ی</w:t>
      </w:r>
      <w:r w:rsidRPr="0079029F">
        <w:rPr>
          <w:spacing w:val="-5"/>
          <w:rtl/>
          <w:lang w:bidi="fa-IR"/>
        </w:rPr>
        <w:t xml:space="preserve"> شرک حفظ کنیم</w:t>
      </w:r>
      <w:r w:rsidRPr="0079029F">
        <w:rPr>
          <w:spacing w:val="-5"/>
          <w:sz w:val="24"/>
          <w:vertAlign w:val="superscript"/>
          <w:rtl/>
          <w:lang w:bidi="fa-IR"/>
        </w:rPr>
        <w:t>(</w:t>
      </w:r>
      <w:r w:rsidRPr="0079029F">
        <w:rPr>
          <w:rStyle w:val="FootnoteReference"/>
          <w:spacing w:val="-5"/>
          <w:sz w:val="24"/>
          <w:rtl/>
          <w:lang w:bidi="fa-IR"/>
        </w:rPr>
        <w:footnoteReference w:id="120"/>
      </w:r>
      <w:r w:rsidRPr="0079029F">
        <w:rPr>
          <w:spacing w:val="-5"/>
          <w:sz w:val="24"/>
          <w:vertAlign w:val="superscript"/>
          <w:rtl/>
          <w:lang w:bidi="fa-IR"/>
        </w:rPr>
        <w:t>)</w:t>
      </w:r>
      <w:r w:rsidR="00EE3F85" w:rsidRPr="0079029F">
        <w:rPr>
          <w:spacing w:val="-5"/>
          <w:rtl/>
          <w:lang w:bidi="fa-IR"/>
        </w:rPr>
        <w:t xml:space="preserve"> </w:t>
      </w:r>
      <w:r w:rsidRPr="0079029F">
        <w:rPr>
          <w:spacing w:val="-5"/>
          <w:rtl/>
          <w:lang w:bidi="fa-IR"/>
        </w:rPr>
        <w:t>و ضرو</w:t>
      </w:r>
      <w:r w:rsidR="003456B5" w:rsidRPr="0079029F">
        <w:rPr>
          <w:spacing w:val="-5"/>
          <w:rtl/>
          <w:lang w:bidi="fa-IR"/>
        </w:rPr>
        <w:t>ر</w:t>
      </w:r>
      <w:r w:rsidR="009D09F2" w:rsidRPr="0079029F">
        <w:rPr>
          <w:spacing w:val="-5"/>
          <w:rtl/>
          <w:lang w:bidi="fa-IR"/>
        </w:rPr>
        <w:t>ی</w:t>
      </w:r>
      <w:r w:rsidRPr="0079029F">
        <w:rPr>
          <w:spacing w:val="-5"/>
          <w:rtl/>
          <w:lang w:bidi="fa-IR"/>
        </w:rPr>
        <w:t xml:space="preserve"> است که در این راه خود را از قید مأنوسات محیط و رسوم و آداب و عادات آباء و اجداد که دلیل</w:t>
      </w:r>
      <w:r w:rsidR="0025603D" w:rsidRPr="0079029F">
        <w:rPr>
          <w:spacing w:val="-5"/>
          <w:rtl/>
          <w:lang w:bidi="fa-IR"/>
        </w:rPr>
        <w:t xml:space="preserve"> محکم شرعی ندارند، رها سازیم و در این موضوع بسیار مهمّ، سخن </w:t>
      </w:r>
      <w:r w:rsidR="003456B5" w:rsidRPr="0079029F">
        <w:rPr>
          <w:spacing w:val="-5"/>
          <w:rtl/>
          <w:lang w:bidi="fa-IR"/>
        </w:rPr>
        <w:t>بی</w:t>
      </w:r>
      <w:r w:rsidR="009D09F2" w:rsidRPr="0079029F">
        <w:rPr>
          <w:spacing w:val="-5"/>
          <w:rtl/>
          <w:lang w:bidi="fa-IR"/>
        </w:rPr>
        <w:t>‌</w:t>
      </w:r>
      <w:r w:rsidR="0025603D" w:rsidRPr="0079029F">
        <w:rPr>
          <w:spacing w:val="-5"/>
          <w:rtl/>
          <w:lang w:bidi="fa-IR"/>
        </w:rPr>
        <w:t>دلیل</w:t>
      </w:r>
      <w:r w:rsidRPr="0079029F">
        <w:rPr>
          <w:spacing w:val="-5"/>
          <w:rtl/>
          <w:lang w:bidi="fa-IR"/>
        </w:rPr>
        <w:t xml:space="preserve"> و </w:t>
      </w:r>
      <w:r w:rsidR="0025603D" w:rsidRPr="0079029F">
        <w:rPr>
          <w:spacing w:val="-5"/>
          <w:rtl/>
          <w:lang w:bidi="fa-IR"/>
        </w:rPr>
        <w:t>مدرک را از هیچ کس حت</w:t>
      </w:r>
      <w:r w:rsidR="004A6A19" w:rsidRPr="0079029F">
        <w:rPr>
          <w:spacing w:val="-5"/>
          <w:rtl/>
          <w:lang w:bidi="fa-IR"/>
        </w:rPr>
        <w:t>ّ</w:t>
      </w:r>
      <w:r w:rsidR="0025603D" w:rsidRPr="0079029F">
        <w:rPr>
          <w:spacing w:val="-5"/>
          <w:rtl/>
          <w:lang w:bidi="fa-IR"/>
        </w:rPr>
        <w:t>ی از معم</w:t>
      </w:r>
      <w:r w:rsidR="004A6A19" w:rsidRPr="0079029F">
        <w:rPr>
          <w:spacing w:val="-5"/>
          <w:rtl/>
          <w:lang w:bidi="fa-IR"/>
        </w:rPr>
        <w:t>ّ</w:t>
      </w:r>
      <w:r w:rsidR="00843D2B" w:rsidRPr="0079029F">
        <w:rPr>
          <w:spacing w:val="-5"/>
          <w:rtl/>
          <w:lang w:bidi="fa-IR"/>
        </w:rPr>
        <w:t>مین نپذپریم و فریب روایات نا</w:t>
      </w:r>
      <w:r w:rsidR="0025603D" w:rsidRPr="0079029F">
        <w:rPr>
          <w:spacing w:val="-5"/>
          <w:rtl/>
          <w:lang w:bidi="fa-IR"/>
        </w:rPr>
        <w:t>معتبر را ن</w:t>
      </w:r>
      <w:r w:rsidRPr="0079029F">
        <w:rPr>
          <w:spacing w:val="-5"/>
          <w:rtl/>
          <w:lang w:bidi="fa-IR"/>
        </w:rPr>
        <w:t>خوریم. (فتأمّل جدّا)</w:t>
      </w:r>
      <w:r w:rsidR="009D09F2" w:rsidRPr="0079029F">
        <w:rPr>
          <w:spacing w:val="-5"/>
          <w:rtl/>
          <w:lang w:bidi="fa-IR"/>
        </w:rPr>
        <w:t>.</w:t>
      </w:r>
    </w:p>
    <w:p w:rsidR="009D108F" w:rsidRDefault="00734E65" w:rsidP="00AE56E8">
      <w:pPr>
        <w:ind w:firstLine="284"/>
        <w:jc w:val="both"/>
        <w:rPr>
          <w:rtl/>
          <w:lang w:bidi="fa-IR"/>
        </w:rPr>
      </w:pPr>
      <w:r w:rsidRPr="0097421A">
        <w:rPr>
          <w:rtl/>
          <w:lang w:bidi="fa-IR"/>
        </w:rPr>
        <w:t>چون معم</w:t>
      </w:r>
      <w:r w:rsidR="004A6A19">
        <w:rPr>
          <w:rtl/>
          <w:lang w:bidi="fa-IR"/>
        </w:rPr>
        <w:t>ّ</w:t>
      </w:r>
      <w:r w:rsidRPr="0097421A">
        <w:rPr>
          <w:rtl/>
          <w:lang w:bidi="fa-IR"/>
        </w:rPr>
        <w:t>مین</w:t>
      </w:r>
      <w:r w:rsidR="0025603D">
        <w:rPr>
          <w:rtl/>
          <w:lang w:bidi="fa-IR"/>
        </w:rPr>
        <w:t xml:space="preserve"> را در ا</w:t>
      </w:r>
      <w:r w:rsidRPr="0097421A">
        <w:rPr>
          <w:rtl/>
          <w:lang w:bidi="fa-IR"/>
        </w:rPr>
        <w:t>ی</w:t>
      </w:r>
      <w:r w:rsidR="0025603D">
        <w:rPr>
          <w:rtl/>
          <w:lang w:bidi="fa-IR"/>
        </w:rPr>
        <w:t>ن</w:t>
      </w:r>
      <w:r w:rsidR="009D09F2">
        <w:rPr>
          <w:rtl/>
          <w:lang w:bidi="fa-IR"/>
        </w:rPr>
        <w:t>‌</w:t>
      </w:r>
      <w:r w:rsidRPr="0097421A">
        <w:rPr>
          <w:rtl/>
          <w:lang w:bidi="fa-IR"/>
        </w:rPr>
        <w:t>جا ذکر کردم لازم است برای اتمام حج</w:t>
      </w:r>
      <w:r w:rsidR="004A6A19">
        <w:rPr>
          <w:rtl/>
          <w:lang w:bidi="fa-IR"/>
        </w:rPr>
        <w:t>ّ</w:t>
      </w:r>
      <w:r w:rsidRPr="0097421A">
        <w:rPr>
          <w:rtl/>
          <w:lang w:bidi="fa-IR"/>
        </w:rPr>
        <w:t>ت این آی</w:t>
      </w:r>
      <w:r w:rsidR="00511465">
        <w:rPr>
          <w:rtl/>
          <w:lang w:bidi="fa-IR"/>
        </w:rPr>
        <w:t>ه‌ی</w:t>
      </w:r>
      <w:r w:rsidRPr="0097421A">
        <w:rPr>
          <w:rtl/>
          <w:lang w:bidi="fa-IR"/>
        </w:rPr>
        <w:t xml:space="preserve"> قرآن را نیز بیاورم که به مسلمین هشدار داده و </w:t>
      </w:r>
      <w:r w:rsidR="00CA7C36">
        <w:rPr>
          <w:rtl/>
          <w:lang w:bidi="fa-IR"/>
        </w:rPr>
        <w:t xml:space="preserve">خطاب به مؤمنین </w:t>
      </w:r>
      <w:r w:rsidRPr="0097421A">
        <w:rPr>
          <w:rtl/>
          <w:lang w:bidi="fa-IR"/>
        </w:rPr>
        <w:t>فرموده</w:t>
      </w:r>
      <w:r w:rsidR="005A7852">
        <w:rPr>
          <w:rtl/>
          <w:lang w:bidi="fa-IR"/>
        </w:rPr>
        <w:t>:</w:t>
      </w:r>
      <w:r w:rsidR="00CA7C36">
        <w:rPr>
          <w:rtl/>
          <w:lang w:bidi="fa-IR"/>
        </w:rPr>
        <w:t xml:space="preserve"> </w:t>
      </w:r>
      <w:r w:rsidR="00A31435">
        <w:rPr>
          <w:rFonts w:ascii="KFGQPC Uthman Taha Naskh" w:cs="KFGQPC Uthman Taha Naskh"/>
          <w:rtl/>
          <w:lang w:bidi="fa-IR"/>
        </w:rPr>
        <w:t>﴿</w:t>
      </w:r>
      <w:r w:rsidR="00686138" w:rsidRPr="00686138">
        <w:rPr>
          <w:rStyle w:val="Char5"/>
          <w:rtl/>
          <w:lang w:bidi="fa-IR"/>
        </w:rPr>
        <w:t>يَٰٓأَيُّهَا ٱلَّذِينَ ءَامَنُوٓاْ إِنَّ كَثِيرٗا مِّنَ ٱلۡأَحۡبَارِ وَٱلرُّهۡبَانِ لَيَأۡكُلُونَ أَمۡوَٰلَ ٱلنَّاسِ بِٱلۡبَٰطِلِ وَيَصُدُّونَ عَن سَبِيلِ ٱللَّهِ</w:t>
      </w:r>
      <w:r w:rsidR="00A31435" w:rsidRPr="00A31435">
        <w:rPr>
          <w:rStyle w:val="Char5"/>
          <w:rFonts w:cs="KFGQPC Uthman Taha Naskh"/>
          <w:rtl/>
          <w:lang w:bidi="fa-IR"/>
        </w:rPr>
        <w:t>﴾</w:t>
      </w:r>
      <w:r w:rsidR="00686138">
        <w:rPr>
          <w:rFonts w:ascii="KFGQPC Uthman Taha Naskh" w:cs="KFGQPC Uthman Taha Naskh"/>
          <w:rtl/>
          <w:lang w:bidi="fa-IR"/>
        </w:rPr>
        <w:t xml:space="preserve"> </w:t>
      </w:r>
      <w:r w:rsidR="00686138" w:rsidRPr="001D4896">
        <w:rPr>
          <w:rStyle w:val="Char4"/>
          <w:rtl/>
        </w:rPr>
        <w:t>[التوبة: ٣٤]</w:t>
      </w:r>
      <w:r w:rsidR="00386033">
        <w:rPr>
          <w:rFonts w:ascii="KFGQPC Uthman Taha Naskh" w:cs="KFGQPC Uthman Taha Naskh"/>
          <w:rtl/>
          <w:lang w:bidi="fa-IR"/>
        </w:rPr>
        <w:t xml:space="preserve"> </w:t>
      </w:r>
      <w:r w:rsidR="0097421A">
        <w:rPr>
          <w:rtl/>
          <w:lang w:bidi="fa-IR"/>
        </w:rPr>
        <w:t>«ای کسانی</w:t>
      </w:r>
      <w:r w:rsidR="00AE56E8">
        <w:rPr>
          <w:rFonts w:hint="cs"/>
          <w:rtl/>
          <w:lang w:bidi="fa-IR"/>
        </w:rPr>
        <w:t>‌</w:t>
      </w:r>
      <w:r w:rsidR="0097421A">
        <w:rPr>
          <w:rtl/>
          <w:lang w:bidi="fa-IR"/>
        </w:rPr>
        <w:t>که ایمان آورده‌اید</w:t>
      </w:r>
      <w:r w:rsidR="00AE56E8">
        <w:rPr>
          <w:rFonts w:hint="cs"/>
          <w:rtl/>
          <w:lang w:bidi="fa-IR"/>
        </w:rPr>
        <w:t>!</w:t>
      </w:r>
      <w:r w:rsidR="0097421A">
        <w:rPr>
          <w:rtl/>
          <w:lang w:bidi="fa-IR"/>
        </w:rPr>
        <w:t xml:space="preserve"> همانا </w:t>
      </w:r>
      <w:r w:rsidR="0097421A">
        <w:rPr>
          <w:u w:val="single"/>
          <w:rtl/>
          <w:lang w:bidi="fa-IR"/>
        </w:rPr>
        <w:t>بسیاری</w:t>
      </w:r>
      <w:r w:rsidR="0097421A">
        <w:rPr>
          <w:rtl/>
          <w:lang w:bidi="fa-IR"/>
        </w:rPr>
        <w:t xml:space="preserve"> از علمای دینی و زهد پیشگ</w:t>
      </w:r>
      <w:r w:rsidR="00CA7C36">
        <w:rPr>
          <w:rtl/>
          <w:lang w:bidi="fa-IR"/>
        </w:rPr>
        <w:t>ان هر آینه مال</w:t>
      </w:r>
      <w:r w:rsidR="00511465">
        <w:rPr>
          <w:rtl/>
          <w:lang w:bidi="fa-IR"/>
        </w:rPr>
        <w:t xml:space="preserve">‌های </w:t>
      </w:r>
      <w:r w:rsidR="00CA7C36">
        <w:rPr>
          <w:rtl/>
          <w:lang w:bidi="fa-IR"/>
        </w:rPr>
        <w:t>مردم را به نا</w:t>
      </w:r>
      <w:r w:rsidR="0097421A">
        <w:rPr>
          <w:rtl/>
          <w:lang w:bidi="fa-IR"/>
        </w:rPr>
        <w:t>روا</w:t>
      </w:r>
      <w:r w:rsidR="0025603D">
        <w:rPr>
          <w:rtl/>
          <w:lang w:bidi="fa-IR"/>
        </w:rPr>
        <w:t xml:space="preserve"> </w:t>
      </w:r>
      <w:r w:rsidR="00DC23B2">
        <w:rPr>
          <w:rtl/>
          <w:lang w:bidi="fa-IR"/>
        </w:rPr>
        <w:t>می‌خ</w:t>
      </w:r>
      <w:r w:rsidR="0097421A">
        <w:rPr>
          <w:rtl/>
          <w:lang w:bidi="fa-IR"/>
        </w:rPr>
        <w:t xml:space="preserve">ورند </w:t>
      </w:r>
      <w:r w:rsidR="0025603D">
        <w:rPr>
          <w:rtl/>
          <w:lang w:bidi="fa-IR"/>
        </w:rPr>
        <w:t>[</w:t>
      </w:r>
      <w:r w:rsidR="0097421A">
        <w:rPr>
          <w:rtl/>
          <w:lang w:bidi="fa-IR"/>
        </w:rPr>
        <w:t>و آنان را</w:t>
      </w:r>
      <w:r w:rsidR="0025603D">
        <w:rPr>
          <w:rtl/>
          <w:lang w:bidi="fa-IR"/>
        </w:rPr>
        <w:t>]</w:t>
      </w:r>
      <w:r w:rsidR="0097421A">
        <w:rPr>
          <w:rtl/>
          <w:lang w:bidi="fa-IR"/>
        </w:rPr>
        <w:t xml:space="preserve"> </w:t>
      </w:r>
      <w:r w:rsidR="0097421A">
        <w:rPr>
          <w:u w:val="single"/>
          <w:rtl/>
          <w:lang w:bidi="fa-IR"/>
        </w:rPr>
        <w:t>از راه خدا باز می‌دارند»</w:t>
      </w:r>
      <w:r w:rsidR="0097421A" w:rsidRPr="009236A6">
        <w:rPr>
          <w:sz w:val="24"/>
          <w:vertAlign w:val="superscript"/>
          <w:rtl/>
          <w:lang w:bidi="fa-IR"/>
        </w:rPr>
        <w:t>(</w:t>
      </w:r>
      <w:r w:rsidR="0097421A" w:rsidRPr="009236A6">
        <w:rPr>
          <w:rStyle w:val="FootnoteReference"/>
          <w:sz w:val="24"/>
          <w:rtl/>
          <w:lang w:bidi="fa-IR"/>
        </w:rPr>
        <w:footnoteReference w:id="121"/>
      </w:r>
      <w:r w:rsidR="0097421A" w:rsidRPr="009236A6">
        <w:rPr>
          <w:sz w:val="24"/>
          <w:vertAlign w:val="superscript"/>
          <w:rtl/>
          <w:lang w:bidi="fa-IR"/>
        </w:rPr>
        <w:t>)</w:t>
      </w:r>
      <w:r w:rsidR="00AE56E8">
        <w:rPr>
          <w:rFonts w:hint="cs"/>
          <w:rtl/>
          <w:lang w:bidi="fa-IR"/>
        </w:rPr>
        <w:t>.</w:t>
      </w:r>
    </w:p>
    <w:p w:rsidR="00C019A3" w:rsidRPr="001D7F88" w:rsidRDefault="0097421A" w:rsidP="009D108F">
      <w:pPr>
        <w:ind w:firstLine="284"/>
        <w:jc w:val="both"/>
        <w:rPr>
          <w:rFonts w:cs="mylotus"/>
          <w:szCs w:val="27"/>
          <w:rtl/>
          <w:lang w:bidi="fa-IR"/>
        </w:rPr>
      </w:pPr>
      <w:r>
        <w:rPr>
          <w:rtl/>
          <w:lang w:bidi="fa-IR"/>
        </w:rPr>
        <w:t xml:space="preserve">از جمله </w:t>
      </w:r>
      <w:r w:rsidR="00803F60">
        <w:rPr>
          <w:rtl/>
          <w:lang w:bidi="fa-IR"/>
        </w:rPr>
        <w:t>مشکلات و انحرافات دینی که گریبا</w:t>
      </w:r>
      <w:r>
        <w:rPr>
          <w:rtl/>
          <w:lang w:bidi="fa-IR"/>
        </w:rPr>
        <w:t>ن</w:t>
      </w:r>
      <w:r w:rsidR="002D706C">
        <w:rPr>
          <w:rtl/>
          <w:lang w:bidi="fa-IR"/>
        </w:rPr>
        <w:t>‌</w:t>
      </w:r>
      <w:r>
        <w:rPr>
          <w:rtl/>
          <w:lang w:bidi="fa-IR"/>
        </w:rPr>
        <w:t>گیر مردم ماست و ما را به ورط</w:t>
      </w:r>
      <w:r w:rsidR="00511465">
        <w:rPr>
          <w:rtl/>
          <w:lang w:bidi="fa-IR"/>
        </w:rPr>
        <w:t>ه‌ی</w:t>
      </w:r>
      <w:r>
        <w:rPr>
          <w:rtl/>
          <w:lang w:bidi="fa-IR"/>
        </w:rPr>
        <w:t xml:space="preserve"> شرک می‌کشاند مسأل</w:t>
      </w:r>
      <w:r w:rsidR="00511465">
        <w:rPr>
          <w:rtl/>
          <w:lang w:bidi="fa-IR"/>
        </w:rPr>
        <w:t>ه‌ی</w:t>
      </w:r>
      <w:r>
        <w:rPr>
          <w:rtl/>
          <w:lang w:bidi="fa-IR"/>
        </w:rPr>
        <w:t xml:space="preserve"> </w:t>
      </w:r>
      <w:r w:rsidRPr="00EB3A3B">
        <w:rPr>
          <w:rFonts w:cs="B Lotus"/>
          <w:b/>
          <w:bCs/>
          <w:sz w:val="26"/>
          <w:rtl/>
          <w:lang w:bidi="fa-IR"/>
        </w:rPr>
        <w:t>توسّل و طلب شفاعت</w:t>
      </w:r>
      <w:r>
        <w:rPr>
          <w:rtl/>
          <w:lang w:bidi="fa-IR"/>
        </w:rPr>
        <w:t xml:space="preserve"> است که علمای ما نیز در این موضوع به جای راهنمایی مردم و نهی ایشان از</w:t>
      </w:r>
      <w:r w:rsidR="001969BB" w:rsidRPr="001969BB">
        <w:rPr>
          <w:rtl/>
          <w:lang w:bidi="fa-IR"/>
        </w:rPr>
        <w:t xml:space="preserve"> این‌گونه </w:t>
      </w:r>
      <w:r>
        <w:rPr>
          <w:rtl/>
          <w:lang w:bidi="fa-IR"/>
        </w:rPr>
        <w:t xml:space="preserve">انحرافات </w:t>
      </w:r>
      <w:r w:rsidR="00C40824">
        <w:rPr>
          <w:rtl/>
          <w:lang w:bidi="fa-IR"/>
        </w:rPr>
        <w:t>بزرگ، آنان را تشویق می‌کنند و تنور خرافات را گرم نگه ‌می‌دارند و نان خود را می‌پزند</w:t>
      </w:r>
      <w:r w:rsidR="00175FCB">
        <w:rPr>
          <w:rtl/>
          <w:lang w:bidi="fa-IR"/>
        </w:rPr>
        <w:t>!</w:t>
      </w:r>
    </w:p>
    <w:p w:rsidR="006222A1" w:rsidRDefault="00C019A3" w:rsidP="00221346">
      <w:pPr>
        <w:ind w:firstLine="284"/>
        <w:jc w:val="both"/>
        <w:rPr>
          <w:rtl/>
          <w:lang w:bidi="fa-IR"/>
        </w:rPr>
      </w:pPr>
      <w:r>
        <w:rPr>
          <w:rtl/>
          <w:lang w:bidi="fa-IR"/>
        </w:rPr>
        <w:t xml:space="preserve">اگر کسی بی‌تعصب و پیشداوری در قرآن کریم تدبّر و تأمّل کند، خواهد دید که قسمت مهمّی از آیات قرآن ردّ است بر </w:t>
      </w:r>
      <w:r w:rsidRPr="00EB3A3B">
        <w:rPr>
          <w:rFonts w:cs="B Lotus"/>
          <w:b/>
          <w:bCs/>
          <w:sz w:val="26"/>
          <w:rtl/>
          <w:lang w:bidi="fa-IR"/>
        </w:rPr>
        <w:t>شرک در عبادت</w:t>
      </w:r>
      <w:r>
        <w:rPr>
          <w:rtl/>
          <w:lang w:bidi="fa-IR"/>
        </w:rPr>
        <w:t>،</w:t>
      </w:r>
      <w:r w:rsidR="000B2BBB">
        <w:rPr>
          <w:rtl/>
          <w:lang w:bidi="fa-IR"/>
        </w:rPr>
        <w:t xml:space="preserve"> کتاب خدا در مسأل</w:t>
      </w:r>
      <w:r w:rsidR="00511465">
        <w:rPr>
          <w:rtl/>
          <w:lang w:bidi="fa-IR"/>
        </w:rPr>
        <w:t>ه‌ی</w:t>
      </w:r>
      <w:r w:rsidR="000B2BBB">
        <w:rPr>
          <w:rtl/>
          <w:lang w:bidi="fa-IR"/>
        </w:rPr>
        <w:t xml:space="preserve"> «توحید» بیش از هر چیز بر </w:t>
      </w:r>
      <w:r w:rsidR="000B2BBB" w:rsidRPr="00EB3A3B">
        <w:rPr>
          <w:rFonts w:cs="B Lotus"/>
          <w:b/>
          <w:bCs/>
          <w:sz w:val="26"/>
          <w:rtl/>
          <w:lang w:bidi="fa-IR"/>
        </w:rPr>
        <w:t>توحید عبادت</w:t>
      </w:r>
      <w:r w:rsidR="000B2BBB">
        <w:rPr>
          <w:rtl/>
          <w:lang w:bidi="fa-IR"/>
        </w:rPr>
        <w:t xml:space="preserve"> تأکید شدید</w:t>
      </w:r>
      <w:r w:rsidR="005D131F">
        <w:rPr>
          <w:rtl/>
          <w:lang w:bidi="fa-IR"/>
        </w:rPr>
        <w:t>کرده است</w:t>
      </w:r>
      <w:r w:rsidR="005D131F" w:rsidRPr="009236A6">
        <w:rPr>
          <w:sz w:val="24"/>
          <w:vertAlign w:val="superscript"/>
          <w:rtl/>
          <w:lang w:bidi="fa-IR"/>
        </w:rPr>
        <w:t>(</w:t>
      </w:r>
      <w:r w:rsidR="005D131F" w:rsidRPr="009236A6">
        <w:rPr>
          <w:rStyle w:val="FootnoteReference"/>
          <w:sz w:val="24"/>
          <w:rtl/>
          <w:lang w:bidi="fa-IR"/>
        </w:rPr>
        <w:footnoteReference w:id="122"/>
      </w:r>
      <w:r w:rsidR="005D131F" w:rsidRPr="009236A6">
        <w:rPr>
          <w:sz w:val="24"/>
          <w:vertAlign w:val="superscript"/>
          <w:rtl/>
          <w:lang w:bidi="fa-IR"/>
        </w:rPr>
        <w:t>)</w:t>
      </w:r>
      <w:r w:rsidR="00221346">
        <w:rPr>
          <w:rFonts w:hint="cs"/>
          <w:rtl/>
          <w:lang w:bidi="fa-IR"/>
        </w:rPr>
        <w:t>.</w:t>
      </w:r>
      <w:r w:rsidR="005D131F">
        <w:rPr>
          <w:rtl/>
          <w:lang w:bidi="fa-IR"/>
        </w:rPr>
        <w:t xml:space="preserve"> در سطور آینده برای بیداری خوانندگان عزیز مطالبی را در چند بند دربار</w:t>
      </w:r>
      <w:r w:rsidR="00511465">
        <w:rPr>
          <w:rtl/>
          <w:lang w:bidi="fa-IR"/>
        </w:rPr>
        <w:t>ه‌ی</w:t>
      </w:r>
      <w:r w:rsidR="005D131F">
        <w:rPr>
          <w:rtl/>
          <w:lang w:bidi="fa-IR"/>
        </w:rPr>
        <w:t xml:space="preserve"> «</w:t>
      </w:r>
      <w:r w:rsidR="005D131F" w:rsidRPr="00EB3A3B">
        <w:rPr>
          <w:rFonts w:cs="B Lotus"/>
          <w:b/>
          <w:bCs/>
          <w:sz w:val="26"/>
          <w:rtl/>
          <w:lang w:bidi="fa-IR"/>
        </w:rPr>
        <w:t>توحید عبادت</w:t>
      </w:r>
      <w:r w:rsidR="005D131F">
        <w:rPr>
          <w:rtl/>
          <w:lang w:bidi="fa-IR"/>
        </w:rPr>
        <w:t>» می‌آوریم:</w:t>
      </w:r>
    </w:p>
    <w:p w:rsidR="00AE445C" w:rsidRPr="00BC5B43" w:rsidRDefault="006222A1" w:rsidP="00F10E82">
      <w:pPr>
        <w:ind w:firstLine="284"/>
        <w:jc w:val="both"/>
        <w:rPr>
          <w:spacing w:val="-4"/>
          <w:rtl/>
          <w:lang w:bidi="fa-IR"/>
        </w:rPr>
      </w:pPr>
      <w:r w:rsidRPr="00BC5B43">
        <w:rPr>
          <w:spacing w:val="-4"/>
          <w:rtl/>
          <w:lang w:bidi="fa-IR"/>
        </w:rPr>
        <w:t xml:space="preserve">أ) </w:t>
      </w:r>
      <w:r w:rsidR="00604A40" w:rsidRPr="00BC5B43">
        <w:rPr>
          <w:spacing w:val="-4"/>
          <w:rtl/>
          <w:lang w:bidi="fa-IR"/>
        </w:rPr>
        <w:t>خدا فرموده</w:t>
      </w:r>
      <w:r w:rsidR="006B5B58" w:rsidRPr="00BC5B43">
        <w:rPr>
          <w:spacing w:val="-4"/>
          <w:rtl/>
          <w:lang w:bidi="fa-IR"/>
        </w:rPr>
        <w:t>:</w:t>
      </w:r>
      <w:r w:rsidR="00F10E82" w:rsidRPr="00BC5B43">
        <w:rPr>
          <w:rFonts w:ascii="KFGQPC Uthman Taha Naskh" w:cs="KFGQPC Uthman Taha Naskh"/>
          <w:spacing w:val="-4"/>
          <w:rtl/>
          <w:lang w:bidi="fa-IR"/>
        </w:rPr>
        <w:t xml:space="preserve"> </w:t>
      </w:r>
      <w:r w:rsidR="00A31435" w:rsidRPr="00BC5B43">
        <w:rPr>
          <w:rFonts w:ascii="KFGQPC Uthman Taha Naskh" w:cs="KFGQPC Uthman Taha Naskh"/>
          <w:spacing w:val="-4"/>
          <w:rtl/>
          <w:lang w:bidi="fa-IR"/>
        </w:rPr>
        <w:t>﴿</w:t>
      </w:r>
      <w:r w:rsidR="00EA0E6F" w:rsidRPr="00BC5B43">
        <w:rPr>
          <w:rStyle w:val="Char5"/>
          <w:spacing w:val="-4"/>
          <w:rtl/>
          <w:lang w:bidi="fa-IR"/>
        </w:rPr>
        <w:t>وَقَالَ رَبُّكُمُ ٱدۡعُونِيٓ أَسۡتَجِبۡ لَكُمۡۚ إِنَّ ٱلَّذِينَ يَسۡتَكۡبِرُونَ عَنۡ عِبَادَتِي سَيَدۡخُلُونَ جَهَنَّمَ دَاخِرِينَ ٦٠</w:t>
      </w:r>
      <w:r w:rsidR="00A31435" w:rsidRPr="00BC5B43">
        <w:rPr>
          <w:rFonts w:ascii="KFGQPC Uthmanic Script HAFS" w:cs="KFGQPC Uthman Taha Naskh"/>
          <w:spacing w:val="-4"/>
          <w:rtl/>
          <w:lang w:bidi="fa-IR"/>
        </w:rPr>
        <w:t>﴾</w:t>
      </w:r>
      <w:r w:rsidR="00EA0E6F" w:rsidRPr="00BC5B43">
        <w:rPr>
          <w:rFonts w:ascii="KFGQPC Uthman Taha Naskh" w:cs="KFGQPC Uthman Taha Naskh"/>
          <w:spacing w:val="-4"/>
          <w:rtl/>
          <w:lang w:bidi="fa-IR"/>
        </w:rPr>
        <w:t xml:space="preserve"> </w:t>
      </w:r>
      <w:r w:rsidR="00EA0E6F" w:rsidRPr="00221346">
        <w:rPr>
          <w:rStyle w:val="Char4"/>
          <w:rtl/>
        </w:rPr>
        <w:t>[غافر: ٦٠]</w:t>
      </w:r>
      <w:r w:rsidR="00386033" w:rsidRPr="00BC5B43">
        <w:rPr>
          <w:rFonts w:ascii="KFGQPC Uthman Taha Naskh" w:cs="KFGQPC Uthman Taha Naskh"/>
          <w:spacing w:val="-4"/>
          <w:rtl/>
          <w:lang w:bidi="fa-IR"/>
        </w:rPr>
        <w:t xml:space="preserve"> </w:t>
      </w:r>
      <w:r w:rsidR="00604A40" w:rsidRPr="00BC5B43">
        <w:rPr>
          <w:spacing w:val="-4"/>
          <w:rtl/>
          <w:lang w:bidi="fa-IR"/>
        </w:rPr>
        <w:t xml:space="preserve">«پروردگارتان فرمود </w:t>
      </w:r>
      <w:r w:rsidR="00BF27E1" w:rsidRPr="00BC5B43">
        <w:rPr>
          <w:spacing w:val="-4"/>
          <w:u w:val="single"/>
          <w:rtl/>
          <w:lang w:bidi="fa-IR"/>
        </w:rPr>
        <w:t>مرا بخوا</w:t>
      </w:r>
      <w:r w:rsidR="00604A40" w:rsidRPr="00BC5B43">
        <w:rPr>
          <w:spacing w:val="-4"/>
          <w:u w:val="single"/>
          <w:rtl/>
          <w:lang w:bidi="fa-IR"/>
        </w:rPr>
        <w:t>نید</w:t>
      </w:r>
      <w:r w:rsidR="002460E0" w:rsidRPr="00BC5B43">
        <w:rPr>
          <w:spacing w:val="-4"/>
          <w:rtl/>
          <w:lang w:bidi="fa-IR"/>
        </w:rPr>
        <w:t xml:space="preserve"> </w:t>
      </w:r>
      <w:r w:rsidR="00604A40" w:rsidRPr="00BC5B43">
        <w:rPr>
          <w:spacing w:val="-4"/>
          <w:rtl/>
          <w:lang w:bidi="fa-IR"/>
        </w:rPr>
        <w:t xml:space="preserve">تا شما را اجابت </w:t>
      </w:r>
      <w:r w:rsidR="00243FE8">
        <w:rPr>
          <w:rFonts w:hint="cs"/>
          <w:spacing w:val="-4"/>
          <w:rtl/>
          <w:lang w:bidi="fa-IR"/>
        </w:rPr>
        <w:br/>
      </w:r>
      <w:r w:rsidR="00243FE8" w:rsidRPr="00243FE8">
        <w:rPr>
          <w:spacing w:val="-4"/>
          <w:sz w:val="2"/>
          <w:szCs w:val="2"/>
          <w:rtl/>
          <w:lang w:bidi="fa-IR"/>
        </w:rPr>
        <w:br/>
      </w:r>
      <w:r w:rsidR="00604A40" w:rsidRPr="00BC5B43">
        <w:rPr>
          <w:spacing w:val="-4"/>
          <w:rtl/>
          <w:lang w:bidi="fa-IR"/>
        </w:rPr>
        <w:t>کنم، براستی آنان که</w:t>
      </w:r>
      <w:r w:rsidR="00604A40" w:rsidRPr="00BC5B43">
        <w:rPr>
          <w:spacing w:val="-4"/>
          <w:u w:val="single"/>
          <w:rtl/>
          <w:lang w:bidi="fa-IR"/>
        </w:rPr>
        <w:t xml:space="preserve"> از عبادت </w:t>
      </w:r>
      <w:r w:rsidR="00046C7B" w:rsidRPr="00BC5B43">
        <w:rPr>
          <w:spacing w:val="-4"/>
          <w:u w:val="single"/>
          <w:rtl/>
          <w:lang w:bidi="fa-IR"/>
        </w:rPr>
        <w:t xml:space="preserve">من </w:t>
      </w:r>
      <w:r w:rsidR="00046C7B" w:rsidRPr="00BC5B43">
        <w:rPr>
          <w:spacing w:val="-4"/>
          <w:rtl/>
          <w:lang w:bidi="fa-IR"/>
        </w:rPr>
        <w:t>تکبر</w:t>
      </w:r>
      <w:r w:rsidR="006B5B58" w:rsidRPr="00BC5B43">
        <w:rPr>
          <w:spacing w:val="-4"/>
          <w:rtl/>
          <w:lang w:bidi="fa-IR"/>
        </w:rPr>
        <w:t xml:space="preserve"> </w:t>
      </w:r>
      <w:r w:rsidR="00046C7B" w:rsidRPr="00BC5B43">
        <w:rPr>
          <w:spacing w:val="-4"/>
          <w:rtl/>
          <w:lang w:bidi="fa-IR"/>
        </w:rPr>
        <w:t xml:space="preserve">ورزند، </w:t>
      </w:r>
      <w:r w:rsidR="001513C7" w:rsidRPr="00BC5B43">
        <w:rPr>
          <w:spacing w:val="-4"/>
          <w:rtl/>
          <w:lang w:bidi="fa-IR"/>
        </w:rPr>
        <w:t>به زودی سرا فکنده و خوار به دوزخ در آیند».</w:t>
      </w:r>
    </w:p>
    <w:p w:rsidR="00553CDE" w:rsidRPr="006F2F75" w:rsidRDefault="00AE445C" w:rsidP="00221346">
      <w:pPr>
        <w:ind w:firstLine="284"/>
        <w:jc w:val="both"/>
        <w:rPr>
          <w:spacing w:val="-2"/>
          <w:rtl/>
          <w:lang w:bidi="fa-IR"/>
        </w:rPr>
      </w:pPr>
      <w:r w:rsidRPr="006F2F75">
        <w:rPr>
          <w:spacing w:val="-2"/>
          <w:rtl/>
          <w:lang w:bidi="fa-IR"/>
        </w:rPr>
        <w:t xml:space="preserve">طبرسی در «مجمع البیان» می‌گوید: «این آیه دلالت دارد بر </w:t>
      </w:r>
      <w:r w:rsidR="00221346">
        <w:rPr>
          <w:rFonts w:hint="cs"/>
          <w:spacing w:val="-2"/>
          <w:rtl/>
          <w:lang w:bidi="fa-IR"/>
        </w:rPr>
        <w:t>ا</w:t>
      </w:r>
      <w:r w:rsidRPr="006F2F75">
        <w:rPr>
          <w:spacing w:val="-2"/>
          <w:rtl/>
          <w:lang w:bidi="fa-IR"/>
        </w:rPr>
        <w:t>هم</w:t>
      </w:r>
      <w:r w:rsidR="00035744" w:rsidRPr="006F2F75">
        <w:rPr>
          <w:spacing w:val="-2"/>
          <w:rtl/>
          <w:lang w:bidi="fa-IR"/>
        </w:rPr>
        <w:t>ّ</w:t>
      </w:r>
      <w:r w:rsidR="00C50523" w:rsidRPr="006F2F75">
        <w:rPr>
          <w:spacing w:val="-2"/>
          <w:rtl/>
          <w:lang w:bidi="fa-IR"/>
        </w:rPr>
        <w:t>یت و عظمت دعا نزد خدای متعال و</w:t>
      </w:r>
      <w:r w:rsidRPr="006F2F75">
        <w:rPr>
          <w:spacing w:val="-2"/>
          <w:rtl/>
          <w:lang w:bidi="fa-IR"/>
        </w:rPr>
        <w:t>فضیلت انقطاع به سوی خدا</w:t>
      </w:r>
      <w:r w:rsidR="002D706C" w:rsidRPr="006F2F75">
        <w:rPr>
          <w:spacing w:val="-2"/>
          <w:rtl/>
          <w:lang w:bidi="fa-IR"/>
        </w:rPr>
        <w:t>»</w:t>
      </w:r>
      <w:r w:rsidRPr="006F2F75">
        <w:rPr>
          <w:spacing w:val="-2"/>
          <w:sz w:val="24"/>
          <w:vertAlign w:val="superscript"/>
          <w:rtl/>
          <w:lang w:bidi="fa-IR"/>
        </w:rPr>
        <w:t>(</w:t>
      </w:r>
      <w:r w:rsidRPr="006F2F75">
        <w:rPr>
          <w:rStyle w:val="FootnoteReference"/>
          <w:spacing w:val="-2"/>
          <w:sz w:val="24"/>
          <w:rtl/>
          <w:lang w:bidi="fa-IR"/>
        </w:rPr>
        <w:footnoteReference w:id="123"/>
      </w:r>
      <w:r w:rsidRPr="006F2F75">
        <w:rPr>
          <w:spacing w:val="-2"/>
          <w:sz w:val="24"/>
          <w:vertAlign w:val="superscript"/>
          <w:rtl/>
          <w:lang w:bidi="fa-IR"/>
        </w:rPr>
        <w:t>)</w:t>
      </w:r>
      <w:r w:rsidR="00221346">
        <w:rPr>
          <w:rFonts w:hint="cs"/>
          <w:spacing w:val="-2"/>
          <w:rtl/>
          <w:lang w:bidi="fa-IR"/>
        </w:rPr>
        <w:t>.</w:t>
      </w:r>
      <w:r w:rsidR="00B03FF7" w:rsidRPr="006F2F75">
        <w:rPr>
          <w:spacing w:val="-2"/>
          <w:rtl/>
          <w:lang w:bidi="fa-IR"/>
        </w:rPr>
        <w:t xml:space="preserve"> بنابر</w:t>
      </w:r>
      <w:r w:rsidRPr="006F2F75">
        <w:rPr>
          <w:spacing w:val="-2"/>
          <w:rtl/>
          <w:lang w:bidi="fa-IR"/>
        </w:rPr>
        <w:t>این</w:t>
      </w:r>
      <w:r w:rsidR="00221346">
        <w:rPr>
          <w:rFonts w:hint="cs"/>
          <w:spacing w:val="-2"/>
          <w:rtl/>
          <w:lang w:bidi="fa-IR"/>
        </w:rPr>
        <w:t>،</w:t>
      </w:r>
      <w:r w:rsidRPr="006F2F75">
        <w:rPr>
          <w:spacing w:val="-2"/>
          <w:rtl/>
          <w:lang w:bidi="fa-IR"/>
        </w:rPr>
        <w:t xml:space="preserve"> دعا</w:t>
      </w:r>
      <w:r w:rsidR="00274F96" w:rsidRPr="006F2F75">
        <w:rPr>
          <w:spacing w:val="-2"/>
          <w:rtl/>
          <w:lang w:bidi="fa-IR"/>
        </w:rPr>
        <w:t xml:space="preserve"> عبادت است</w:t>
      </w:r>
      <w:r w:rsidR="00274F96" w:rsidRPr="006F2F75">
        <w:rPr>
          <w:spacing w:val="-2"/>
          <w:sz w:val="24"/>
          <w:vertAlign w:val="superscript"/>
          <w:rtl/>
          <w:lang w:bidi="fa-IR"/>
        </w:rPr>
        <w:t>(</w:t>
      </w:r>
      <w:r w:rsidR="00274F96" w:rsidRPr="006F2F75">
        <w:rPr>
          <w:rStyle w:val="FootnoteReference"/>
          <w:spacing w:val="-2"/>
          <w:sz w:val="24"/>
          <w:rtl/>
          <w:lang w:bidi="fa-IR"/>
        </w:rPr>
        <w:footnoteReference w:id="124"/>
      </w:r>
      <w:r w:rsidR="00274F96" w:rsidRPr="006F2F75">
        <w:rPr>
          <w:spacing w:val="-2"/>
          <w:sz w:val="24"/>
          <w:vertAlign w:val="superscript"/>
          <w:rtl/>
          <w:lang w:bidi="fa-IR"/>
        </w:rPr>
        <w:t>)</w:t>
      </w:r>
      <w:r w:rsidRPr="006F2F75">
        <w:rPr>
          <w:spacing w:val="-2"/>
          <w:rtl/>
          <w:lang w:bidi="fa-IR"/>
        </w:rPr>
        <w:t xml:space="preserve"> </w:t>
      </w:r>
      <w:r w:rsidR="00BF27E1" w:rsidRPr="006F2F75">
        <w:rPr>
          <w:spacing w:val="-2"/>
          <w:rtl/>
          <w:lang w:bidi="fa-IR"/>
        </w:rPr>
        <w:t>و</w:t>
      </w:r>
      <w:r w:rsidR="00C50523" w:rsidRPr="006F2F75">
        <w:rPr>
          <w:spacing w:val="-2"/>
          <w:rtl/>
          <w:lang w:bidi="fa-IR"/>
        </w:rPr>
        <w:t xml:space="preserve"> کسی که به درگاه خدا دعا</w:t>
      </w:r>
      <w:r w:rsidR="002D706C" w:rsidRPr="006F2F75">
        <w:rPr>
          <w:spacing w:val="-2"/>
          <w:rtl/>
          <w:lang w:bidi="fa-IR"/>
        </w:rPr>
        <w:t xml:space="preserve"> </w:t>
      </w:r>
      <w:r w:rsidR="00C50523" w:rsidRPr="006F2F75">
        <w:rPr>
          <w:spacing w:val="-2"/>
          <w:rtl/>
          <w:lang w:bidi="fa-IR"/>
        </w:rPr>
        <w:t>نکند و</w:t>
      </w:r>
      <w:r w:rsidR="00BF27E1" w:rsidRPr="006F2F75">
        <w:rPr>
          <w:spacing w:val="-2"/>
          <w:rtl/>
          <w:lang w:bidi="fa-IR"/>
        </w:rPr>
        <w:t>تکب</w:t>
      </w:r>
      <w:r w:rsidR="00C50523" w:rsidRPr="006F2F75">
        <w:rPr>
          <w:spacing w:val="-2"/>
          <w:rtl/>
          <w:lang w:bidi="fa-IR"/>
        </w:rPr>
        <w:t>ّ</w:t>
      </w:r>
      <w:r w:rsidR="00BF27E1" w:rsidRPr="006F2F75">
        <w:rPr>
          <w:spacing w:val="-2"/>
          <w:rtl/>
          <w:lang w:bidi="fa-IR"/>
        </w:rPr>
        <w:t>ر و</w:t>
      </w:r>
      <w:r w:rsidR="00274F96" w:rsidRPr="006F2F75">
        <w:rPr>
          <w:spacing w:val="-2"/>
          <w:rtl/>
          <w:lang w:bidi="fa-IR"/>
        </w:rPr>
        <w:t>رزد مستحق دخول دوزخ است و</w:t>
      </w:r>
      <w:r w:rsidR="00C50523" w:rsidRPr="006F2F75">
        <w:rPr>
          <w:spacing w:val="-2"/>
          <w:rtl/>
          <w:lang w:bidi="fa-IR"/>
        </w:rPr>
        <w:t>چون مسلمان بنا</w:t>
      </w:r>
      <w:r w:rsidR="002D706C" w:rsidRPr="006F2F75">
        <w:rPr>
          <w:spacing w:val="-2"/>
          <w:rtl/>
          <w:lang w:bidi="fa-IR"/>
        </w:rPr>
        <w:t xml:space="preserve"> </w:t>
      </w:r>
      <w:r w:rsidR="00274F96" w:rsidRPr="006F2F75">
        <w:rPr>
          <w:spacing w:val="-2"/>
          <w:rtl/>
          <w:lang w:bidi="fa-IR"/>
        </w:rPr>
        <w:t>به آی</w:t>
      </w:r>
      <w:r w:rsidR="00511465" w:rsidRPr="006F2F75">
        <w:rPr>
          <w:spacing w:val="-2"/>
          <w:rtl/>
          <w:lang w:bidi="fa-IR"/>
        </w:rPr>
        <w:t>ه‌ی</w:t>
      </w:r>
      <w:r w:rsidR="00221346">
        <w:rPr>
          <w:rFonts w:hint="cs"/>
          <w:spacing w:val="-2"/>
          <w:rtl/>
          <w:lang w:bidi="fa-IR"/>
        </w:rPr>
        <w:t xml:space="preserve"> </w:t>
      </w:r>
      <w:r w:rsidR="00A31435" w:rsidRPr="006F2F75">
        <w:rPr>
          <w:rFonts w:ascii="KFGQPC Uthman Taha Naskh" w:cs="KFGQPC Uthman Taha Naskh"/>
          <w:spacing w:val="-2"/>
          <w:rtl/>
          <w:lang w:bidi="fa-IR"/>
        </w:rPr>
        <w:t>﴿</w:t>
      </w:r>
      <w:r w:rsidR="00EA0E6F" w:rsidRPr="006F2F75">
        <w:rPr>
          <w:rStyle w:val="Char5"/>
          <w:spacing w:val="-2"/>
          <w:rtl/>
          <w:lang w:bidi="fa-IR"/>
        </w:rPr>
        <w:t>وَلَا يُشۡرِكۡ بِعِبَادَةِ رَبِّهِۦٓ أَحَدَۢا ١١٠</w:t>
      </w:r>
      <w:r w:rsidR="00A31435" w:rsidRPr="006F2F75">
        <w:rPr>
          <w:rFonts w:ascii="KFGQPC Uthmanic Script HAFS" w:cs="KFGQPC Uthman Taha Naskh"/>
          <w:spacing w:val="-2"/>
          <w:rtl/>
          <w:lang w:bidi="fa-IR"/>
        </w:rPr>
        <w:t>﴾</w:t>
      </w:r>
      <w:r w:rsidR="00EA0E6F" w:rsidRPr="006F2F75">
        <w:rPr>
          <w:rFonts w:ascii="KFGQPC Uthman Taha Naskh" w:cs="KFGQPC Uthman Taha Naskh"/>
          <w:spacing w:val="-2"/>
          <w:rtl/>
          <w:lang w:bidi="fa-IR"/>
        </w:rPr>
        <w:t xml:space="preserve"> </w:t>
      </w:r>
      <w:r w:rsidR="00EA0E6F" w:rsidRPr="00221346">
        <w:rPr>
          <w:rStyle w:val="Char4"/>
          <w:rtl/>
        </w:rPr>
        <w:t>[الكهف: ١١٠]</w:t>
      </w:r>
      <w:r w:rsidR="00386033" w:rsidRPr="006F2F75">
        <w:rPr>
          <w:rFonts w:ascii="KFGQPC Uthman Taha Naskh" w:cs="KFGQPC Uthman Taha Naskh"/>
          <w:spacing w:val="-2"/>
          <w:rtl/>
          <w:lang w:bidi="fa-IR"/>
        </w:rPr>
        <w:t xml:space="preserve"> </w:t>
      </w:r>
      <w:r w:rsidR="00553CDE" w:rsidRPr="006F2F75">
        <w:rPr>
          <w:spacing w:val="-2"/>
          <w:rtl/>
          <w:lang w:bidi="fa-IR"/>
        </w:rPr>
        <w:t>«و باید در عبادت پروردگارش أحدی را انباز و شریک نسازد» لذا جایز نیست که غیر خدا را مخاطب دعای خویش قرار دهد. (فتأمّل جدّاً)</w:t>
      </w:r>
    </w:p>
    <w:p w:rsidR="00561BD6" w:rsidRDefault="00553CDE" w:rsidP="00221346">
      <w:pPr>
        <w:ind w:firstLine="284"/>
        <w:jc w:val="both"/>
        <w:rPr>
          <w:rtl/>
          <w:lang w:bidi="fa-IR"/>
        </w:rPr>
      </w:pPr>
      <w:r>
        <w:rPr>
          <w:rtl/>
          <w:lang w:bidi="fa-IR"/>
        </w:rPr>
        <w:t>خدا</w:t>
      </w:r>
      <w:r w:rsidR="00987F19">
        <w:rPr>
          <w:rtl/>
          <w:lang w:bidi="fa-IR"/>
        </w:rPr>
        <w:t xml:space="preserve"> در آی</w:t>
      </w:r>
      <w:r w:rsidR="00511465">
        <w:rPr>
          <w:rtl/>
          <w:lang w:bidi="fa-IR"/>
        </w:rPr>
        <w:t>ه‌ی</w:t>
      </w:r>
      <w:r w:rsidR="00987F19">
        <w:rPr>
          <w:rtl/>
          <w:lang w:bidi="fa-IR"/>
        </w:rPr>
        <w:t xml:space="preserve"> 60 سور</w:t>
      </w:r>
      <w:r w:rsidR="00511465">
        <w:rPr>
          <w:rtl/>
          <w:lang w:bidi="fa-IR"/>
        </w:rPr>
        <w:t>ه‌ی</w:t>
      </w:r>
      <w:r w:rsidR="00987F19">
        <w:rPr>
          <w:rtl/>
          <w:lang w:bidi="fa-IR"/>
        </w:rPr>
        <w:t xml:space="preserve"> غافر فرموده مرا بخوانید و نفرمود</w:t>
      </w:r>
      <w:r w:rsidR="00511465">
        <w:rPr>
          <w:rtl/>
          <w:lang w:bidi="fa-IR"/>
        </w:rPr>
        <w:t>ه‌</w:t>
      </w:r>
      <w:r w:rsidR="00987F19">
        <w:rPr>
          <w:rtl/>
          <w:lang w:bidi="fa-IR"/>
        </w:rPr>
        <w:t xml:space="preserve"> أنبیاء و أولیاء</w:t>
      </w:r>
      <w:r w:rsidR="00C50523">
        <w:rPr>
          <w:rtl/>
          <w:lang w:bidi="fa-IR"/>
        </w:rPr>
        <w:t>ِ</w:t>
      </w:r>
      <w:r w:rsidR="00987F19">
        <w:rPr>
          <w:rtl/>
          <w:lang w:bidi="fa-IR"/>
        </w:rPr>
        <w:t xml:space="preserve"> مرا بخوانید و جمله‌ای «شبه شرطیّه» (</w:t>
      </w:r>
      <w:r w:rsidR="00BF27E1">
        <w:rPr>
          <w:rtl/>
          <w:lang w:bidi="fa-IR"/>
        </w:rPr>
        <w:t xml:space="preserve">= </w:t>
      </w:r>
      <w:r w:rsidR="00987F19">
        <w:rPr>
          <w:rtl/>
          <w:lang w:bidi="fa-IR"/>
        </w:rPr>
        <w:t>جواب طلب</w:t>
      </w:r>
      <w:r w:rsidR="00BF27E1">
        <w:rPr>
          <w:rtl/>
          <w:lang w:bidi="fa-IR"/>
        </w:rPr>
        <w:t>)</w:t>
      </w:r>
      <w:r w:rsidR="00C50523">
        <w:rPr>
          <w:rtl/>
          <w:lang w:bidi="fa-IR"/>
        </w:rPr>
        <w:t xml:space="preserve"> آورده که تحقّ</w:t>
      </w:r>
      <w:r w:rsidR="00987F19">
        <w:rPr>
          <w:rtl/>
          <w:lang w:bidi="fa-IR"/>
        </w:rPr>
        <w:t>ق مفا</w:t>
      </w:r>
      <w:r w:rsidR="00BF27E1">
        <w:rPr>
          <w:rtl/>
          <w:lang w:bidi="fa-IR"/>
        </w:rPr>
        <w:t>د جمل</w:t>
      </w:r>
      <w:r w:rsidR="00511465">
        <w:rPr>
          <w:rtl/>
          <w:lang w:bidi="fa-IR"/>
        </w:rPr>
        <w:t>ه‌ی</w:t>
      </w:r>
      <w:r w:rsidR="00C50523">
        <w:rPr>
          <w:rtl/>
          <w:lang w:bidi="fa-IR"/>
        </w:rPr>
        <w:t xml:space="preserve"> تالی</w:t>
      </w:r>
      <w:r w:rsidR="00BF27E1">
        <w:rPr>
          <w:rtl/>
          <w:lang w:bidi="fa-IR"/>
        </w:rPr>
        <w:t xml:space="preserve">، مشروط و منوط است به تحقّق </w:t>
      </w:r>
      <w:r w:rsidR="00987F19">
        <w:rPr>
          <w:rtl/>
          <w:lang w:bidi="fa-IR"/>
        </w:rPr>
        <w:t>جمل</w:t>
      </w:r>
      <w:r w:rsidR="00511465">
        <w:rPr>
          <w:rtl/>
          <w:lang w:bidi="fa-IR"/>
        </w:rPr>
        <w:t>ه‌ی</w:t>
      </w:r>
      <w:r w:rsidR="00987F19">
        <w:rPr>
          <w:rtl/>
          <w:lang w:bidi="fa-IR"/>
        </w:rPr>
        <w:t xml:space="preserve"> مقدّم، یعنی شرط استجابت دعا خواندن خدا است</w:t>
      </w:r>
      <w:r w:rsidR="00987F19" w:rsidRPr="009236A6">
        <w:rPr>
          <w:sz w:val="24"/>
          <w:vertAlign w:val="superscript"/>
          <w:rtl/>
          <w:lang w:bidi="fa-IR"/>
        </w:rPr>
        <w:t>(</w:t>
      </w:r>
      <w:r w:rsidR="00987F19" w:rsidRPr="009236A6">
        <w:rPr>
          <w:rStyle w:val="FootnoteReference"/>
          <w:sz w:val="24"/>
          <w:rtl/>
          <w:lang w:bidi="fa-IR"/>
        </w:rPr>
        <w:footnoteReference w:id="125"/>
      </w:r>
      <w:r w:rsidR="00987F19" w:rsidRPr="009236A6">
        <w:rPr>
          <w:sz w:val="24"/>
          <w:vertAlign w:val="superscript"/>
          <w:rtl/>
          <w:lang w:bidi="fa-IR"/>
        </w:rPr>
        <w:t>)</w:t>
      </w:r>
      <w:r w:rsidR="00221346">
        <w:rPr>
          <w:rFonts w:hint="cs"/>
          <w:rtl/>
          <w:lang w:bidi="fa-IR"/>
        </w:rPr>
        <w:t>.</w:t>
      </w:r>
      <w:r w:rsidR="00B03FF7">
        <w:rPr>
          <w:rtl/>
          <w:lang w:bidi="fa-IR"/>
        </w:rPr>
        <w:t xml:space="preserve"> بنابر</w:t>
      </w:r>
      <w:r w:rsidR="0069184B">
        <w:rPr>
          <w:rtl/>
          <w:lang w:bidi="fa-IR"/>
        </w:rPr>
        <w:t>این کسی که</w:t>
      </w:r>
      <w:r w:rsidR="00B03FF7">
        <w:rPr>
          <w:rtl/>
          <w:lang w:bidi="fa-IR"/>
        </w:rPr>
        <w:t xml:space="preserve"> </w:t>
      </w:r>
      <w:r w:rsidR="00D73F55">
        <w:rPr>
          <w:rtl/>
          <w:lang w:bidi="fa-IR"/>
        </w:rPr>
        <w:t>غیر</w:t>
      </w:r>
      <w:r w:rsidR="00B03FF7">
        <w:rPr>
          <w:rtl/>
          <w:lang w:bidi="fa-IR"/>
        </w:rPr>
        <w:t>خدا را بخواند به مفاد جمل</w:t>
      </w:r>
      <w:r w:rsidR="00511465">
        <w:rPr>
          <w:rtl/>
          <w:lang w:bidi="fa-IR"/>
        </w:rPr>
        <w:t>ه‌ی</w:t>
      </w:r>
      <w:r w:rsidR="00B03FF7">
        <w:rPr>
          <w:rtl/>
          <w:lang w:bidi="fa-IR"/>
        </w:rPr>
        <w:t xml:space="preserve"> مقدّم عمل نکرده است و طبعاً</w:t>
      </w:r>
      <w:r w:rsidR="0069184B">
        <w:rPr>
          <w:rtl/>
          <w:lang w:bidi="fa-IR"/>
        </w:rPr>
        <w:t xml:space="preserve"> مفاد جمل</w:t>
      </w:r>
      <w:r w:rsidR="00511465">
        <w:rPr>
          <w:rtl/>
          <w:lang w:bidi="fa-IR"/>
        </w:rPr>
        <w:t>ه‌ی</w:t>
      </w:r>
      <w:r w:rsidR="0069184B">
        <w:rPr>
          <w:rtl/>
          <w:lang w:bidi="fa-IR"/>
        </w:rPr>
        <w:t xml:space="preserve"> تالی محق</w:t>
      </w:r>
      <w:r w:rsidR="00664AAE">
        <w:rPr>
          <w:rtl/>
          <w:lang w:bidi="fa-IR"/>
        </w:rPr>
        <w:t>ّ</w:t>
      </w:r>
      <w:r w:rsidR="0069184B">
        <w:rPr>
          <w:rtl/>
          <w:lang w:bidi="fa-IR"/>
        </w:rPr>
        <w:t>ق ن</w:t>
      </w:r>
      <w:r w:rsidR="00D73F55">
        <w:rPr>
          <w:rtl/>
          <w:lang w:bidi="fa-IR"/>
        </w:rPr>
        <w:t>می‌شود و چنانچه هم خدا و هم غیر</w:t>
      </w:r>
      <w:r w:rsidR="00F814F3">
        <w:rPr>
          <w:rtl/>
          <w:lang w:bidi="fa-IR"/>
        </w:rPr>
        <w:t>خدا را بخواند بر خلاف صریح آی</w:t>
      </w:r>
      <w:r w:rsidR="00511465">
        <w:rPr>
          <w:rtl/>
          <w:lang w:bidi="fa-IR"/>
        </w:rPr>
        <w:t>ه‌ی</w:t>
      </w:r>
      <w:r w:rsidR="00F814F3">
        <w:rPr>
          <w:rtl/>
          <w:lang w:bidi="fa-IR"/>
        </w:rPr>
        <w:t xml:space="preserve"> </w:t>
      </w:r>
      <w:r w:rsidR="00A31435">
        <w:rPr>
          <w:rFonts w:ascii="KFGQPC Uthman Taha Naskh" w:cs="KFGQPC Uthman Taha Naskh"/>
          <w:rtl/>
          <w:lang w:bidi="fa-IR"/>
        </w:rPr>
        <w:t>﴿</w:t>
      </w:r>
      <w:r w:rsidR="00EA0E6F" w:rsidRPr="00EA0E6F">
        <w:rPr>
          <w:rStyle w:val="Char5"/>
          <w:rtl/>
          <w:lang w:bidi="fa-IR"/>
        </w:rPr>
        <w:t>فَلَا تَدۡعُواْ مَعَ ٱللَّهِ أَحَدٗا ١٨</w:t>
      </w:r>
      <w:r w:rsidR="008972C4">
        <w:rPr>
          <w:rStyle w:val="Char5"/>
          <w:rtl/>
          <w:lang w:bidi="fa-IR"/>
        </w:rPr>
        <w:t>.</w:t>
      </w:r>
      <w:r w:rsidR="00EA0E6F" w:rsidRPr="00EA0E6F">
        <w:rPr>
          <w:rStyle w:val="Char5"/>
          <w:rtl/>
          <w:lang w:bidi="fa-IR"/>
        </w:rPr>
        <w:t>.. قُلۡ إِنَّمَآ أَدۡعُواْ رَبِّي وَلَآ أُشۡرِكُ بِهِۦٓ أَحَدٗا ٢٠</w:t>
      </w:r>
      <w:r w:rsidR="00A31435" w:rsidRPr="00A31435">
        <w:rPr>
          <w:rStyle w:val="Char5"/>
          <w:rFonts w:cs="KFGQPC Uthman Taha Naskh"/>
          <w:rtl/>
          <w:lang w:bidi="fa-IR"/>
        </w:rPr>
        <w:t>﴾</w:t>
      </w:r>
      <w:r w:rsidR="00EA0E6F">
        <w:rPr>
          <w:rFonts w:ascii="KFGQPC Uthman Taha Naskh" w:cs="KFGQPC Uthman Taha Naskh"/>
          <w:rtl/>
          <w:lang w:bidi="fa-IR"/>
        </w:rPr>
        <w:t xml:space="preserve"> </w:t>
      </w:r>
      <w:r w:rsidR="00EA0E6F" w:rsidRPr="001D4896">
        <w:rPr>
          <w:rStyle w:val="Char4"/>
          <w:rtl/>
        </w:rPr>
        <w:t>[الجن: ١٨،</w:t>
      </w:r>
      <w:r w:rsidR="000E5E8B" w:rsidRPr="001D4896">
        <w:rPr>
          <w:rStyle w:val="Char4"/>
          <w:rtl/>
        </w:rPr>
        <w:t xml:space="preserve"> </w:t>
      </w:r>
      <w:r w:rsidR="00EA0E6F" w:rsidRPr="001D4896">
        <w:rPr>
          <w:rStyle w:val="Char4"/>
          <w:rtl/>
        </w:rPr>
        <w:t>٢٠]</w:t>
      </w:r>
      <w:r w:rsidR="000E5E8B">
        <w:rPr>
          <w:rFonts w:ascii="KFGQPC Uthman Taha Naskh" w:cs="KFGQPC Uthman Taha Naskh"/>
          <w:rtl/>
          <w:lang w:bidi="fa-IR"/>
        </w:rPr>
        <w:t xml:space="preserve"> </w:t>
      </w:r>
      <w:r w:rsidR="00F814F3">
        <w:rPr>
          <w:rtl/>
          <w:lang w:bidi="fa-IR"/>
        </w:rPr>
        <w:t>«با خدا أحدی را</w:t>
      </w:r>
      <w:r w:rsidR="00F814F3" w:rsidRPr="00F814F3">
        <w:rPr>
          <w:u w:val="single"/>
          <w:rtl/>
          <w:lang w:bidi="fa-IR"/>
        </w:rPr>
        <w:t xml:space="preserve"> </w:t>
      </w:r>
      <w:r w:rsidR="00F814F3">
        <w:rPr>
          <w:u w:val="single"/>
          <w:rtl/>
          <w:lang w:bidi="fa-IR"/>
        </w:rPr>
        <w:t>ن</w:t>
      </w:r>
      <w:r w:rsidR="00F814F3" w:rsidRPr="00F814F3">
        <w:rPr>
          <w:u w:val="single"/>
          <w:rtl/>
          <w:lang w:bidi="fa-IR"/>
        </w:rPr>
        <w:t>خوانید</w:t>
      </w:r>
      <w:r w:rsidR="001969BB" w:rsidRPr="001969BB">
        <w:rPr>
          <w:rtl/>
          <w:lang w:bidi="fa-IR"/>
        </w:rPr>
        <w:t>.</w:t>
      </w:r>
      <w:r w:rsidR="00561BD6">
        <w:rPr>
          <w:rtl/>
          <w:lang w:bidi="fa-IR"/>
        </w:rPr>
        <w:t>.... (ای پیامبر) بگو</w:t>
      </w:r>
      <w:r w:rsidR="00221346">
        <w:rPr>
          <w:rFonts w:hint="cs"/>
          <w:rtl/>
          <w:lang w:bidi="fa-IR"/>
        </w:rPr>
        <w:t>:</w:t>
      </w:r>
      <w:r w:rsidR="00561BD6">
        <w:rPr>
          <w:rtl/>
          <w:lang w:bidi="fa-IR"/>
        </w:rPr>
        <w:t xml:space="preserve"> فقط پروردگارم را </w:t>
      </w:r>
      <w:r w:rsidR="00DC23B2">
        <w:rPr>
          <w:u w:val="single"/>
          <w:rtl/>
          <w:lang w:bidi="fa-IR"/>
        </w:rPr>
        <w:t>می‌خ</w:t>
      </w:r>
      <w:r w:rsidR="00561BD6">
        <w:rPr>
          <w:u w:val="single"/>
          <w:rtl/>
          <w:lang w:bidi="fa-IR"/>
        </w:rPr>
        <w:t>وانم</w:t>
      </w:r>
      <w:r w:rsidR="00561BD6">
        <w:rPr>
          <w:rtl/>
          <w:lang w:bidi="fa-IR"/>
        </w:rPr>
        <w:t xml:space="preserve"> و </w:t>
      </w:r>
      <w:r w:rsidR="00BC527F">
        <w:rPr>
          <w:rtl/>
          <w:lang w:bidi="fa-IR"/>
        </w:rPr>
        <w:t>[</w:t>
      </w:r>
      <w:r w:rsidR="00561BD6">
        <w:rPr>
          <w:rtl/>
          <w:lang w:bidi="fa-IR"/>
        </w:rPr>
        <w:t>در خواندنم</w:t>
      </w:r>
      <w:r w:rsidR="00BC527F">
        <w:rPr>
          <w:rtl/>
          <w:lang w:bidi="fa-IR"/>
        </w:rPr>
        <w:t>]</w:t>
      </w:r>
      <w:r w:rsidR="00561BD6">
        <w:rPr>
          <w:rtl/>
          <w:lang w:bidi="fa-IR"/>
        </w:rPr>
        <w:t xml:space="preserve"> </w:t>
      </w:r>
      <w:r w:rsidR="00221346">
        <w:rPr>
          <w:rFonts w:hint="cs"/>
          <w:rtl/>
          <w:lang w:bidi="fa-IR"/>
        </w:rPr>
        <w:t>ا</w:t>
      </w:r>
      <w:r w:rsidR="00561BD6">
        <w:rPr>
          <w:rtl/>
          <w:lang w:bidi="fa-IR"/>
        </w:rPr>
        <w:t>حدی را انباز و شرک او نمی‌سازم» عمل کرده است</w:t>
      </w:r>
      <w:r w:rsidR="00175FCB">
        <w:rPr>
          <w:rtl/>
          <w:lang w:bidi="fa-IR"/>
        </w:rPr>
        <w:t>!</w:t>
      </w:r>
    </w:p>
    <w:bookmarkStart w:id="52" w:name="_Ref346896716"/>
    <w:p w:rsidR="002B6C35" w:rsidRPr="00243FE8" w:rsidRDefault="007C5B87" w:rsidP="007C5B87">
      <w:pPr>
        <w:ind w:firstLine="284"/>
        <w:jc w:val="both"/>
        <w:rPr>
          <w:spacing w:val="-2"/>
          <w:rtl/>
          <w:lang w:bidi="fa-IR"/>
        </w:rPr>
      </w:pPr>
      <w:r w:rsidRPr="00243FE8">
        <w:rPr>
          <w:color w:val="FFFFFF"/>
          <w:spacing w:val="-2"/>
          <w:sz w:val="2"/>
          <w:szCs w:val="2"/>
          <w:rtl/>
          <w:lang w:bidi="fa-IR"/>
        </w:rPr>
        <w:fldChar w:fldCharType="begin"/>
      </w:r>
      <w:r w:rsidRPr="00243FE8">
        <w:rPr>
          <w:color w:val="FFFFFF"/>
          <w:spacing w:val="-2"/>
          <w:sz w:val="2"/>
          <w:szCs w:val="2"/>
          <w:rtl/>
          <w:lang w:bidi="fa-IR"/>
        </w:rPr>
        <w:instrText xml:space="preserve"> </w:instrText>
      </w:r>
      <w:r w:rsidRPr="00243FE8">
        <w:rPr>
          <w:color w:val="FFFFFF"/>
          <w:spacing w:val="-2"/>
          <w:sz w:val="2"/>
          <w:szCs w:val="2"/>
          <w:lang w:bidi="fa-IR"/>
        </w:rPr>
        <w:instrText>SEQ</w:instrText>
      </w:r>
      <w:r w:rsidRPr="00243FE8">
        <w:rPr>
          <w:color w:val="FFFFFF"/>
          <w:spacing w:val="-2"/>
          <w:sz w:val="2"/>
          <w:szCs w:val="2"/>
          <w:rtl/>
          <w:lang w:bidi="fa-IR"/>
        </w:rPr>
        <w:instrText xml:space="preserve"> ارجاعات \* </w:instrText>
      </w:r>
      <w:r w:rsidRPr="00243FE8">
        <w:rPr>
          <w:color w:val="FFFFFF"/>
          <w:spacing w:val="-2"/>
          <w:sz w:val="2"/>
          <w:szCs w:val="2"/>
          <w:lang w:bidi="fa-IR"/>
        </w:rPr>
        <w:instrText xml:space="preserve">ARABIC </w:instrText>
      </w:r>
      <w:r w:rsidRPr="00243FE8">
        <w:rPr>
          <w:color w:val="FFFFFF"/>
          <w:spacing w:val="-2"/>
          <w:sz w:val="2"/>
          <w:szCs w:val="2"/>
          <w:lang w:bidi="fa-IR"/>
        </w:rPr>
        <w:fldChar w:fldCharType="separate"/>
      </w:r>
      <w:r w:rsidR="007D3AD6">
        <w:rPr>
          <w:noProof/>
          <w:color w:val="FFFFFF"/>
          <w:spacing w:val="-2"/>
          <w:sz w:val="2"/>
          <w:szCs w:val="2"/>
          <w:rtl/>
          <w:lang w:bidi="fa-IR"/>
        </w:rPr>
        <w:t>22</w:t>
      </w:r>
      <w:r w:rsidRPr="00243FE8">
        <w:rPr>
          <w:color w:val="FFFFFF"/>
          <w:spacing w:val="-2"/>
          <w:sz w:val="2"/>
          <w:szCs w:val="2"/>
          <w:rtl/>
          <w:lang w:bidi="fa-IR"/>
        </w:rPr>
        <w:fldChar w:fldCharType="end"/>
      </w:r>
      <w:r w:rsidR="00D73F55" w:rsidRPr="00243FE8">
        <w:rPr>
          <w:spacing w:val="-2"/>
          <w:rtl/>
          <w:lang w:bidi="fa-IR"/>
        </w:rPr>
        <w:t>أمیر</w:t>
      </w:r>
      <w:r w:rsidR="00561BD6" w:rsidRPr="00243FE8">
        <w:rPr>
          <w:spacing w:val="-2"/>
          <w:rtl/>
          <w:lang w:bidi="fa-IR"/>
        </w:rPr>
        <w:t>المؤمنین</w:t>
      </w:r>
      <w:r w:rsidR="00210633" w:rsidRPr="00243FE8">
        <w:rPr>
          <w:rFonts w:ascii="AGA Arabesque" w:hAnsi="AGA Arabesque"/>
          <w:spacing w:val="-2"/>
          <w:sz w:val="24"/>
          <w:szCs w:val="24"/>
          <w:lang w:bidi="fa-IR"/>
        </w:rPr>
        <w:t></w:t>
      </w:r>
      <w:r w:rsidR="002460E0" w:rsidRPr="00243FE8">
        <w:rPr>
          <w:rFonts w:ascii="Abo-thar" w:hAnsi="Abo-thar"/>
          <w:spacing w:val="-2"/>
          <w:sz w:val="24"/>
          <w:szCs w:val="24"/>
          <w:rtl/>
          <w:lang w:bidi="fa-IR"/>
        </w:rPr>
        <w:t xml:space="preserve"> </w:t>
      </w:r>
      <w:r w:rsidR="00561BD6" w:rsidRPr="00243FE8">
        <w:rPr>
          <w:spacing w:val="-2"/>
          <w:rtl/>
          <w:lang w:bidi="fa-IR"/>
        </w:rPr>
        <w:t>دربار</w:t>
      </w:r>
      <w:r w:rsidR="00511465" w:rsidRPr="00243FE8">
        <w:rPr>
          <w:spacing w:val="-2"/>
          <w:rtl/>
          <w:lang w:bidi="fa-IR"/>
        </w:rPr>
        <w:t>ه‌ی</w:t>
      </w:r>
      <w:r w:rsidR="00561BD6" w:rsidRPr="00243FE8">
        <w:rPr>
          <w:spacing w:val="-2"/>
          <w:rtl/>
          <w:lang w:bidi="fa-IR"/>
        </w:rPr>
        <w:t xml:space="preserve"> قرآن کریم فرموده: </w:t>
      </w:r>
      <w:r w:rsidR="002D6EE8" w:rsidRPr="00243FE8">
        <w:rPr>
          <w:rFonts w:cs="KFGQPC Uthman Taha Naskh"/>
          <w:spacing w:val="-2"/>
          <w:sz w:val="32"/>
          <w:szCs w:val="27"/>
          <w:rtl/>
        </w:rPr>
        <w:t>«ي</w:t>
      </w:r>
      <w:r w:rsidR="00D73F55" w:rsidRPr="00243FE8">
        <w:rPr>
          <w:rFonts w:cs="KFGQPC Uthman Taha Naskh"/>
          <w:spacing w:val="-2"/>
          <w:sz w:val="32"/>
          <w:szCs w:val="27"/>
          <w:rtl/>
        </w:rPr>
        <w:t>َ</w:t>
      </w:r>
      <w:r w:rsidR="002D6EE8" w:rsidRPr="00243FE8">
        <w:rPr>
          <w:rFonts w:cs="KFGQPC Uthman Taha Naskh"/>
          <w:spacing w:val="-2"/>
          <w:sz w:val="32"/>
          <w:szCs w:val="27"/>
          <w:rtl/>
        </w:rPr>
        <w:t>نط</w:t>
      </w:r>
      <w:r w:rsidR="00D73F55" w:rsidRPr="00243FE8">
        <w:rPr>
          <w:rFonts w:cs="KFGQPC Uthman Taha Naskh"/>
          <w:spacing w:val="-2"/>
          <w:sz w:val="32"/>
          <w:szCs w:val="27"/>
          <w:rtl/>
        </w:rPr>
        <w:t>ِ</w:t>
      </w:r>
      <w:r w:rsidR="002D6EE8" w:rsidRPr="00243FE8">
        <w:rPr>
          <w:rFonts w:cs="KFGQPC Uthman Taha Naskh"/>
          <w:spacing w:val="-2"/>
          <w:sz w:val="32"/>
          <w:szCs w:val="27"/>
          <w:rtl/>
        </w:rPr>
        <w:t>ق</w:t>
      </w:r>
      <w:r w:rsidR="00D73F55" w:rsidRPr="00243FE8">
        <w:rPr>
          <w:rFonts w:cs="KFGQPC Uthman Taha Naskh"/>
          <w:spacing w:val="-2"/>
          <w:sz w:val="32"/>
          <w:szCs w:val="27"/>
          <w:rtl/>
        </w:rPr>
        <w:t>ُ</w:t>
      </w:r>
      <w:r w:rsidR="002D6EE8" w:rsidRPr="00243FE8">
        <w:rPr>
          <w:rFonts w:cs="KFGQPC Uthman Taha Naskh"/>
          <w:spacing w:val="-2"/>
          <w:sz w:val="32"/>
          <w:szCs w:val="27"/>
          <w:rtl/>
        </w:rPr>
        <w:t xml:space="preserve"> بعض</w:t>
      </w:r>
      <w:r w:rsidR="00D73F55" w:rsidRPr="00243FE8">
        <w:rPr>
          <w:rFonts w:cs="KFGQPC Uthman Taha Naskh"/>
          <w:spacing w:val="-2"/>
          <w:sz w:val="32"/>
          <w:szCs w:val="27"/>
          <w:rtl/>
        </w:rPr>
        <w:t>ُ</w:t>
      </w:r>
      <w:r w:rsidR="002D6EE8" w:rsidRPr="00243FE8">
        <w:rPr>
          <w:rFonts w:cs="KFGQPC Uthman Taha Naskh"/>
          <w:spacing w:val="-2"/>
          <w:sz w:val="32"/>
          <w:szCs w:val="27"/>
          <w:rtl/>
        </w:rPr>
        <w:t>ه ب</w:t>
      </w:r>
      <w:r w:rsidR="00D73F55" w:rsidRPr="00243FE8">
        <w:rPr>
          <w:rFonts w:cs="KFGQPC Uthman Taha Naskh"/>
          <w:spacing w:val="-2"/>
          <w:sz w:val="32"/>
          <w:szCs w:val="27"/>
          <w:rtl/>
        </w:rPr>
        <w:t>ِ</w:t>
      </w:r>
      <w:r w:rsidR="002D6EE8" w:rsidRPr="00243FE8">
        <w:rPr>
          <w:rFonts w:cs="KFGQPC Uthman Taha Naskh"/>
          <w:spacing w:val="-2"/>
          <w:sz w:val="32"/>
          <w:szCs w:val="27"/>
          <w:rtl/>
        </w:rPr>
        <w:t>بعض</w:t>
      </w:r>
      <w:r w:rsidR="00C32DDB" w:rsidRPr="00243FE8">
        <w:rPr>
          <w:rFonts w:cs="KFGQPC Uthman Taha Naskh"/>
          <w:spacing w:val="-2"/>
          <w:sz w:val="32"/>
          <w:szCs w:val="27"/>
          <w:rtl/>
        </w:rPr>
        <w:t xml:space="preserve"> و</w:t>
      </w:r>
      <w:r w:rsidR="002D6EE8" w:rsidRPr="00243FE8">
        <w:rPr>
          <w:rFonts w:cs="KFGQPC Uthman Taha Naskh"/>
          <w:spacing w:val="-2"/>
          <w:sz w:val="32"/>
          <w:szCs w:val="27"/>
          <w:rtl/>
        </w:rPr>
        <w:t>ي</w:t>
      </w:r>
      <w:r w:rsidR="00D73F55" w:rsidRPr="00243FE8">
        <w:rPr>
          <w:rFonts w:cs="KFGQPC Uthman Taha Naskh"/>
          <w:spacing w:val="-2"/>
          <w:sz w:val="32"/>
          <w:szCs w:val="27"/>
          <w:rtl/>
        </w:rPr>
        <w:t>َ</w:t>
      </w:r>
      <w:r w:rsidR="002D6EE8" w:rsidRPr="00243FE8">
        <w:rPr>
          <w:rFonts w:cs="KFGQPC Uthman Taha Naskh"/>
          <w:spacing w:val="-2"/>
          <w:sz w:val="32"/>
          <w:szCs w:val="27"/>
          <w:rtl/>
        </w:rPr>
        <w:t>شه</w:t>
      </w:r>
      <w:r w:rsidR="00D73F55" w:rsidRPr="00243FE8">
        <w:rPr>
          <w:rFonts w:cs="KFGQPC Uthman Taha Naskh"/>
          <w:spacing w:val="-2"/>
          <w:sz w:val="32"/>
          <w:szCs w:val="27"/>
          <w:rtl/>
        </w:rPr>
        <w:t>َ</w:t>
      </w:r>
      <w:r w:rsidR="002D6EE8" w:rsidRPr="00243FE8">
        <w:rPr>
          <w:rFonts w:cs="KFGQPC Uthman Taha Naskh"/>
          <w:spacing w:val="-2"/>
          <w:sz w:val="32"/>
          <w:szCs w:val="27"/>
          <w:rtl/>
        </w:rPr>
        <w:t>د</w:t>
      </w:r>
      <w:r w:rsidR="00D73F55" w:rsidRPr="00243FE8">
        <w:rPr>
          <w:rFonts w:cs="KFGQPC Uthman Taha Naskh"/>
          <w:spacing w:val="-2"/>
          <w:sz w:val="32"/>
          <w:szCs w:val="27"/>
          <w:rtl/>
        </w:rPr>
        <w:t>ُ</w:t>
      </w:r>
      <w:r w:rsidR="002D6EE8" w:rsidRPr="00243FE8">
        <w:rPr>
          <w:rFonts w:cs="KFGQPC Uthman Taha Naskh"/>
          <w:spacing w:val="-2"/>
          <w:sz w:val="32"/>
          <w:szCs w:val="27"/>
          <w:rtl/>
        </w:rPr>
        <w:t xml:space="preserve"> بعضه على بعض»</w:t>
      </w:r>
      <w:r w:rsidR="002D6EE8" w:rsidRPr="00243FE8">
        <w:rPr>
          <w:spacing w:val="-2"/>
          <w:rtl/>
          <w:lang w:bidi="fa-IR"/>
        </w:rPr>
        <w:t xml:space="preserve"> </w:t>
      </w:r>
      <w:r w:rsidR="0014094E" w:rsidRPr="00243FE8">
        <w:rPr>
          <w:spacing w:val="-2"/>
          <w:rtl/>
          <w:lang w:bidi="fa-IR"/>
        </w:rPr>
        <w:t>«</w:t>
      </w:r>
      <w:r w:rsidR="002D6EE8" w:rsidRPr="00243FE8">
        <w:rPr>
          <w:spacing w:val="-2"/>
          <w:rtl/>
          <w:lang w:bidi="fa-IR"/>
        </w:rPr>
        <w:t>بخشی از آن از بخش دیگر سخن گفته و بخشی از آن گواه بخش دیگر است</w:t>
      </w:r>
      <w:r w:rsidR="0015122A" w:rsidRPr="00243FE8">
        <w:rPr>
          <w:spacing w:val="-2"/>
          <w:rtl/>
          <w:lang w:bidi="fa-IR"/>
        </w:rPr>
        <w:t>»</w:t>
      </w:r>
      <w:r w:rsidR="002D6EE8" w:rsidRPr="00243FE8">
        <w:rPr>
          <w:spacing w:val="-2"/>
          <w:sz w:val="24"/>
          <w:vertAlign w:val="superscript"/>
          <w:rtl/>
          <w:lang w:bidi="fa-IR"/>
        </w:rPr>
        <w:t>(</w:t>
      </w:r>
      <w:r w:rsidR="002D6EE8" w:rsidRPr="00243FE8">
        <w:rPr>
          <w:rStyle w:val="FootnoteReference"/>
          <w:spacing w:val="-2"/>
          <w:sz w:val="24"/>
          <w:rtl/>
          <w:lang w:bidi="fa-IR"/>
        </w:rPr>
        <w:footnoteReference w:id="126"/>
      </w:r>
      <w:r w:rsidR="002D6EE8" w:rsidRPr="00243FE8">
        <w:rPr>
          <w:spacing w:val="-2"/>
          <w:sz w:val="24"/>
          <w:vertAlign w:val="superscript"/>
          <w:rtl/>
          <w:lang w:bidi="fa-IR"/>
        </w:rPr>
        <w:t>)</w:t>
      </w:r>
      <w:r w:rsidR="00221346" w:rsidRPr="00243FE8">
        <w:rPr>
          <w:rFonts w:hint="cs"/>
          <w:spacing w:val="-2"/>
          <w:rtl/>
          <w:lang w:bidi="fa-IR"/>
        </w:rPr>
        <w:t>.</w:t>
      </w:r>
      <w:r w:rsidR="002460E0" w:rsidRPr="00243FE8">
        <w:rPr>
          <w:spacing w:val="-2"/>
          <w:rtl/>
          <w:lang w:bidi="fa-IR"/>
        </w:rPr>
        <w:t xml:space="preserve"> </w:t>
      </w:r>
      <w:r w:rsidR="002D6EE8" w:rsidRPr="00243FE8">
        <w:rPr>
          <w:spacing w:val="-2"/>
          <w:rtl/>
          <w:lang w:bidi="fa-IR"/>
        </w:rPr>
        <w:t>با توجّه به این ارشاد بسیار گرانقدر علی</w:t>
      </w:r>
      <w:r w:rsidR="00210633" w:rsidRPr="00243FE8">
        <w:rPr>
          <w:rFonts w:ascii="AGA Arabesque" w:hAnsi="AGA Arabesque"/>
          <w:spacing w:val="-2"/>
          <w:sz w:val="24"/>
          <w:szCs w:val="24"/>
          <w:lang w:bidi="fa-IR"/>
        </w:rPr>
        <w:t></w:t>
      </w:r>
      <w:r w:rsidR="002460E0" w:rsidRPr="00243FE8">
        <w:rPr>
          <w:rFonts w:ascii="Abo-thar" w:hAnsi="Abo-thar"/>
          <w:spacing w:val="-2"/>
          <w:sz w:val="24"/>
          <w:szCs w:val="24"/>
          <w:rtl/>
          <w:lang w:bidi="fa-IR"/>
        </w:rPr>
        <w:t xml:space="preserve"> </w:t>
      </w:r>
      <w:r w:rsidR="002D6EE8" w:rsidRPr="00243FE8">
        <w:rPr>
          <w:spacing w:val="-2"/>
          <w:rtl/>
          <w:lang w:bidi="fa-IR"/>
        </w:rPr>
        <w:t>و با مقایس</w:t>
      </w:r>
      <w:r w:rsidR="00511465" w:rsidRPr="00243FE8">
        <w:rPr>
          <w:spacing w:val="-2"/>
          <w:rtl/>
          <w:lang w:bidi="fa-IR"/>
        </w:rPr>
        <w:t>ه‌ی</w:t>
      </w:r>
      <w:r w:rsidR="002D6EE8" w:rsidRPr="00243FE8">
        <w:rPr>
          <w:spacing w:val="-2"/>
          <w:rtl/>
          <w:lang w:bidi="fa-IR"/>
        </w:rPr>
        <w:t xml:space="preserve"> آیات قرآن با یکدیگر، به وض</w:t>
      </w:r>
      <w:r w:rsidR="00664AAE" w:rsidRPr="00243FE8">
        <w:rPr>
          <w:spacing w:val="-2"/>
          <w:rtl/>
          <w:lang w:bidi="fa-IR"/>
        </w:rPr>
        <w:t>و</w:t>
      </w:r>
      <w:r w:rsidR="002D6EE8" w:rsidRPr="00243FE8">
        <w:rPr>
          <w:spacing w:val="-2"/>
          <w:rtl/>
          <w:lang w:bidi="fa-IR"/>
        </w:rPr>
        <w:t>ح می‌توان دریافت که از نظر قرآن «دعا»</w:t>
      </w:r>
      <w:r w:rsidR="00EA59FE" w:rsidRPr="00243FE8">
        <w:rPr>
          <w:spacing w:val="-2"/>
          <w:rtl/>
          <w:lang w:bidi="fa-IR"/>
        </w:rPr>
        <w:t xml:space="preserve"> از بارزترین مصادیق عبادت است. علاوه بر آی</w:t>
      </w:r>
      <w:r w:rsidR="00511465" w:rsidRPr="00243FE8">
        <w:rPr>
          <w:spacing w:val="-2"/>
          <w:rtl/>
          <w:lang w:bidi="fa-IR"/>
        </w:rPr>
        <w:t>ه‌ی</w:t>
      </w:r>
      <w:r w:rsidR="00EA59FE" w:rsidRPr="00243FE8">
        <w:rPr>
          <w:spacing w:val="-2"/>
          <w:rtl/>
          <w:lang w:bidi="fa-IR"/>
        </w:rPr>
        <w:t xml:space="preserve"> 60 سور</w:t>
      </w:r>
      <w:r w:rsidR="00511465" w:rsidRPr="00243FE8">
        <w:rPr>
          <w:spacing w:val="-2"/>
          <w:rtl/>
          <w:lang w:bidi="fa-IR"/>
        </w:rPr>
        <w:t>ه‌ی</w:t>
      </w:r>
      <w:r w:rsidR="00EA59FE" w:rsidRPr="00243FE8">
        <w:rPr>
          <w:spacing w:val="-2"/>
          <w:rtl/>
          <w:lang w:bidi="fa-IR"/>
        </w:rPr>
        <w:t xml:space="preserve"> غافر که در سطور بالا آوردیم و در آن دعا عبادت شمرده شده، قرآن در موارد بسیاری «</w:t>
      </w:r>
      <w:r w:rsidR="00EA59FE" w:rsidRPr="00243FE8">
        <w:rPr>
          <w:rFonts w:cs="B Lotus"/>
          <w:b/>
          <w:bCs/>
          <w:spacing w:val="-2"/>
          <w:rtl/>
          <w:lang w:bidi="fa-IR"/>
        </w:rPr>
        <w:t>دعا</w:t>
      </w:r>
      <w:r w:rsidR="00EA59FE" w:rsidRPr="00243FE8">
        <w:rPr>
          <w:spacing w:val="-2"/>
          <w:rtl/>
          <w:lang w:bidi="fa-IR"/>
        </w:rPr>
        <w:t>» را در موضع «</w:t>
      </w:r>
      <w:r w:rsidR="00EA59FE" w:rsidRPr="00243FE8">
        <w:rPr>
          <w:rFonts w:cs="B Lotus"/>
          <w:b/>
          <w:bCs/>
          <w:spacing w:val="-2"/>
          <w:rtl/>
          <w:lang w:bidi="fa-IR"/>
        </w:rPr>
        <w:t>عبادت</w:t>
      </w:r>
      <w:r w:rsidR="00EA59FE" w:rsidRPr="00243FE8">
        <w:rPr>
          <w:spacing w:val="-2"/>
          <w:rtl/>
          <w:lang w:bidi="fa-IR"/>
        </w:rPr>
        <w:t>» به کار</w:t>
      </w:r>
      <w:r w:rsidR="006F6CBB" w:rsidRPr="00243FE8">
        <w:rPr>
          <w:spacing w:val="-2"/>
          <w:rtl/>
          <w:lang w:bidi="fa-IR"/>
        </w:rPr>
        <w:t xml:space="preserve"> </w:t>
      </w:r>
      <w:r w:rsidR="00EA59FE" w:rsidRPr="00243FE8">
        <w:rPr>
          <w:spacing w:val="-2"/>
          <w:rtl/>
          <w:lang w:bidi="fa-IR"/>
        </w:rPr>
        <w:t>برده و «دعا» برای غیر خدا را شرک شمرده است فی المثل اگر در جایی فرموده:</w:t>
      </w:r>
      <w:r w:rsidR="00F6751C" w:rsidRPr="00243FE8">
        <w:rPr>
          <w:rFonts w:ascii="KFGQPC Uthman Taha Naskh" w:cs="KFGQPC Uthman Taha Naskh"/>
          <w:spacing w:val="-2"/>
          <w:rtl/>
          <w:lang w:bidi="fa-IR"/>
        </w:rPr>
        <w:t xml:space="preserve"> </w:t>
      </w:r>
      <w:r w:rsidR="00A31435" w:rsidRPr="00243FE8">
        <w:rPr>
          <w:rFonts w:ascii="KFGQPC Uthman Taha Naskh" w:cs="KFGQPC Uthman Taha Naskh"/>
          <w:spacing w:val="-2"/>
          <w:rtl/>
          <w:lang w:bidi="fa-IR"/>
        </w:rPr>
        <w:t>﴿</w:t>
      </w:r>
      <w:r w:rsidR="00F6751C" w:rsidRPr="00243FE8">
        <w:rPr>
          <w:rStyle w:val="Char5"/>
          <w:spacing w:val="-2"/>
          <w:rtl/>
          <w:lang w:bidi="fa-IR"/>
        </w:rPr>
        <w:t>وَٱلَّذِينَ يَدۡعُونَ مِن دُونِ ٱللَّهِ لَا يَخۡلُقُونَ شَيۡ‍ٔٗا وَهُمۡ يُخۡلَقُونَ ٢٠</w:t>
      </w:r>
      <w:r w:rsidR="00A31435" w:rsidRPr="00243FE8">
        <w:rPr>
          <w:rFonts w:ascii="KFGQPC Uthmanic Script HAFS" w:cs="KFGQPC Uthman Taha Naskh"/>
          <w:spacing w:val="-2"/>
          <w:rtl/>
          <w:lang w:bidi="fa-IR"/>
        </w:rPr>
        <w:t>﴾</w:t>
      </w:r>
      <w:r w:rsidR="00F6751C" w:rsidRPr="00243FE8">
        <w:rPr>
          <w:rFonts w:ascii="KFGQPC Uthman Taha Naskh" w:cs="KFGQPC Uthman Taha Naskh"/>
          <w:spacing w:val="-2"/>
          <w:rtl/>
          <w:lang w:bidi="fa-IR"/>
        </w:rPr>
        <w:t xml:space="preserve"> </w:t>
      </w:r>
      <w:r w:rsidR="00F6751C" w:rsidRPr="00243FE8">
        <w:rPr>
          <w:rStyle w:val="Char4"/>
          <w:spacing w:val="-2"/>
          <w:rtl/>
        </w:rPr>
        <w:t>[النحل: ٢٠]</w:t>
      </w:r>
      <w:r w:rsidR="00386033" w:rsidRPr="00243FE8">
        <w:rPr>
          <w:rFonts w:ascii="KFGQPC Uthman Taha Naskh" w:cs="KFGQPC Uthman Taha Naskh"/>
          <w:spacing w:val="-2"/>
          <w:rtl/>
          <w:lang w:bidi="fa-IR"/>
        </w:rPr>
        <w:t xml:space="preserve"> </w:t>
      </w:r>
      <w:r w:rsidR="00A81985" w:rsidRPr="00243FE8">
        <w:rPr>
          <w:spacing w:val="-2"/>
          <w:rtl/>
          <w:lang w:bidi="fa-IR"/>
        </w:rPr>
        <w:t xml:space="preserve">«و کسانی را که غیر از خدا </w:t>
      </w:r>
      <w:r w:rsidR="00A81985" w:rsidRPr="00243FE8">
        <w:rPr>
          <w:spacing w:val="-2"/>
          <w:u w:val="single"/>
          <w:rtl/>
          <w:lang w:bidi="fa-IR"/>
        </w:rPr>
        <w:t>می‌خوانند</w:t>
      </w:r>
      <w:r w:rsidR="00A81985" w:rsidRPr="00243FE8">
        <w:rPr>
          <w:spacing w:val="-2"/>
          <w:rtl/>
          <w:lang w:bidi="fa-IR"/>
        </w:rPr>
        <w:t xml:space="preserve"> چیزی نمی‌آفرینند و خود آفریده می‌شوند» در جای دیگر می‌فرماید: </w:t>
      </w:r>
      <w:r w:rsidR="00C46A58" w:rsidRPr="00243FE8">
        <w:rPr>
          <w:rFonts w:ascii="KFGQPC Uthman Taha Naskh" w:cs="KFGQPC Uthman Taha Naskh"/>
          <w:spacing w:val="-2"/>
          <w:rtl/>
          <w:lang w:bidi="fa-IR"/>
        </w:rPr>
        <w:t>﴿</w:t>
      </w:r>
      <w:r w:rsidR="00F6751C" w:rsidRPr="00243FE8">
        <w:rPr>
          <w:rStyle w:val="Char5"/>
          <w:spacing w:val="-2"/>
          <w:rtl/>
          <w:lang w:bidi="fa-IR"/>
        </w:rPr>
        <w:t>أَيُشۡرِكُونَ مَا لَا يَخۡلُقُ شَيۡ‍ٔٗا وَهُمۡ يُخۡلَقُونَ ١٩١</w:t>
      </w:r>
      <w:r w:rsidR="00A31435" w:rsidRPr="00243FE8">
        <w:rPr>
          <w:rFonts w:ascii="KFGQPC Uthmanic Script HAFS" w:cs="KFGQPC Uthman Taha Naskh"/>
          <w:spacing w:val="-2"/>
          <w:rtl/>
          <w:lang w:bidi="fa-IR"/>
        </w:rPr>
        <w:t>﴾</w:t>
      </w:r>
      <w:r w:rsidR="00F6751C" w:rsidRPr="00243FE8">
        <w:rPr>
          <w:rFonts w:ascii="KFGQPC Uthman Taha Naskh" w:cs="KFGQPC Uthman Taha Naskh"/>
          <w:spacing w:val="-2"/>
          <w:rtl/>
          <w:lang w:bidi="fa-IR"/>
        </w:rPr>
        <w:t xml:space="preserve"> </w:t>
      </w:r>
      <w:r w:rsidR="00F6751C" w:rsidRPr="00243FE8">
        <w:rPr>
          <w:rStyle w:val="Char4"/>
          <w:spacing w:val="-2"/>
          <w:rtl/>
        </w:rPr>
        <w:t>[</w:t>
      </w:r>
      <w:r w:rsidR="00A72484" w:rsidRPr="00243FE8">
        <w:rPr>
          <w:rStyle w:val="Char4"/>
          <w:spacing w:val="-2"/>
          <w:rtl/>
        </w:rPr>
        <w:t>الأعراف:</w:t>
      </w:r>
      <w:r w:rsidR="00F6751C" w:rsidRPr="00243FE8">
        <w:rPr>
          <w:rStyle w:val="Char4"/>
          <w:spacing w:val="-2"/>
          <w:rtl/>
        </w:rPr>
        <w:t xml:space="preserve"> ١٩١]</w:t>
      </w:r>
      <w:r w:rsidR="000E5E8B" w:rsidRPr="00243FE8">
        <w:rPr>
          <w:rFonts w:ascii="KFGQPC Uthman Taha Naskh" w:cs="KFGQPC Uthman Taha Naskh"/>
          <w:spacing w:val="-2"/>
          <w:rtl/>
          <w:lang w:bidi="fa-IR"/>
        </w:rPr>
        <w:t xml:space="preserve"> </w:t>
      </w:r>
      <w:r w:rsidR="006E4988" w:rsidRPr="00243FE8">
        <w:rPr>
          <w:spacing w:val="-2"/>
          <w:rtl/>
          <w:lang w:bidi="fa-IR"/>
        </w:rPr>
        <w:t>«آیا چیزهایی را (با خدا) شریک می‌شمارند که چیزی را نمی‌آفرینند و خود آفریده می‌شوند؟» ونیز می‌فرماید</w:t>
      </w:r>
      <w:r w:rsidR="005D5CA5" w:rsidRPr="00243FE8">
        <w:rPr>
          <w:spacing w:val="-2"/>
          <w:rtl/>
          <w:lang w:bidi="fa-IR"/>
        </w:rPr>
        <w:t xml:space="preserve">: </w:t>
      </w:r>
      <w:r w:rsidR="00A31435" w:rsidRPr="00243FE8">
        <w:rPr>
          <w:rFonts w:ascii="KFGQPC Uthman Taha Naskh" w:cs="KFGQPC Uthman Taha Naskh"/>
          <w:spacing w:val="-2"/>
          <w:rtl/>
          <w:lang w:bidi="fa-IR"/>
        </w:rPr>
        <w:t>﴿</w:t>
      </w:r>
      <w:r w:rsidR="00F6751C" w:rsidRPr="00243FE8">
        <w:rPr>
          <w:rStyle w:val="Char5"/>
          <w:spacing w:val="-2"/>
          <w:rtl/>
          <w:lang w:bidi="fa-IR"/>
        </w:rPr>
        <w:t>وَٱتَّخَذُواْ مِن دُونِهِۦٓ ءَالِهَةٗ لَّا يَخۡلُقُونَ شَيۡ‍ٔٗا وَهُمۡ يُخۡلَقُونَ</w:t>
      </w:r>
      <w:r w:rsidR="00221346" w:rsidRPr="00243FE8">
        <w:rPr>
          <w:rStyle w:val="Char5"/>
          <w:rFonts w:cs="Times New Roman" w:hint="cs"/>
          <w:spacing w:val="-2"/>
          <w:rtl/>
          <w:lang w:bidi="fa-IR"/>
        </w:rPr>
        <w:t>...</w:t>
      </w:r>
      <w:r w:rsidR="00F6751C" w:rsidRPr="00243FE8">
        <w:rPr>
          <w:rFonts w:ascii="KFGQPC Uthman Taha Naskh" w:cs="KFGQPC Uthman Taha Naskh"/>
          <w:spacing w:val="-2"/>
          <w:rtl/>
          <w:lang w:bidi="fa-IR"/>
        </w:rPr>
        <w:t xml:space="preserve">﴾ </w:t>
      </w:r>
      <w:r w:rsidR="00F6751C" w:rsidRPr="00243FE8">
        <w:rPr>
          <w:rStyle w:val="Char4"/>
          <w:spacing w:val="-2"/>
          <w:rtl/>
        </w:rPr>
        <w:t>[الفرقان: ٣]</w:t>
      </w:r>
      <w:r w:rsidR="000E5E8B" w:rsidRPr="00243FE8">
        <w:rPr>
          <w:rFonts w:ascii="KFGQPC Uthman Taha Naskh" w:cs="KFGQPC Uthman Taha Naskh"/>
          <w:spacing w:val="-2"/>
          <w:rtl/>
          <w:lang w:bidi="fa-IR"/>
        </w:rPr>
        <w:t xml:space="preserve"> </w:t>
      </w:r>
      <w:r w:rsidR="00F34739" w:rsidRPr="00243FE8">
        <w:rPr>
          <w:spacing w:val="-2"/>
          <w:rtl/>
          <w:lang w:bidi="fa-IR"/>
        </w:rPr>
        <w:t xml:space="preserve">«و به </w:t>
      </w:r>
      <w:r w:rsidR="00664AAE" w:rsidRPr="00243FE8">
        <w:rPr>
          <w:spacing w:val="-2"/>
          <w:rtl/>
          <w:lang w:bidi="fa-IR"/>
        </w:rPr>
        <w:t>ج</w:t>
      </w:r>
      <w:r w:rsidR="00D73F55" w:rsidRPr="00243FE8">
        <w:rPr>
          <w:spacing w:val="-2"/>
          <w:rtl/>
          <w:lang w:bidi="fa-IR"/>
        </w:rPr>
        <w:t>ُ</w:t>
      </w:r>
      <w:r w:rsidR="00664AAE" w:rsidRPr="00243FE8">
        <w:rPr>
          <w:spacing w:val="-2"/>
          <w:rtl/>
          <w:lang w:bidi="fa-IR"/>
        </w:rPr>
        <w:t xml:space="preserve">ز </w:t>
      </w:r>
      <w:r w:rsidR="00F34739" w:rsidRPr="00243FE8">
        <w:rPr>
          <w:spacing w:val="-2"/>
          <w:rtl/>
          <w:lang w:bidi="fa-IR"/>
        </w:rPr>
        <w:t>خ</w:t>
      </w:r>
      <w:r w:rsidR="000614EA" w:rsidRPr="00243FE8">
        <w:rPr>
          <w:spacing w:val="-2"/>
          <w:rtl/>
          <w:lang w:bidi="fa-IR"/>
        </w:rPr>
        <w:t>دا، معبودانی گرفتند که چیزی نیافرینن</w:t>
      </w:r>
      <w:r w:rsidR="00F34739" w:rsidRPr="00243FE8">
        <w:rPr>
          <w:spacing w:val="-2"/>
          <w:rtl/>
          <w:lang w:bidi="fa-IR"/>
        </w:rPr>
        <w:t>د و خود آفریده می‌شوند»</w:t>
      </w:r>
      <w:r w:rsidR="00224F84" w:rsidRPr="00243FE8">
        <w:rPr>
          <w:spacing w:val="-2"/>
          <w:rtl/>
          <w:lang w:bidi="fa-IR"/>
        </w:rPr>
        <w:t>.</w:t>
      </w:r>
      <w:bookmarkEnd w:id="52"/>
    </w:p>
    <w:p w:rsidR="00307B37" w:rsidRDefault="002B6C35" w:rsidP="00C46A58">
      <w:pPr>
        <w:ind w:firstLine="284"/>
        <w:jc w:val="both"/>
        <w:rPr>
          <w:rtl/>
          <w:lang w:bidi="fa-IR"/>
        </w:rPr>
      </w:pPr>
      <w:r>
        <w:rPr>
          <w:rtl/>
          <w:lang w:bidi="fa-IR"/>
        </w:rPr>
        <w:t xml:space="preserve">اگر در جایی فرموده: </w:t>
      </w:r>
      <w:r w:rsidR="00A31435">
        <w:rPr>
          <w:rFonts w:ascii="KFGQPC Uthman Taha Naskh" w:cs="KFGQPC Uthman Taha Naskh"/>
          <w:rtl/>
          <w:lang w:bidi="fa-IR"/>
        </w:rPr>
        <w:t>﴿</w:t>
      </w:r>
      <w:r w:rsidR="00F6751C" w:rsidRPr="000D284C">
        <w:rPr>
          <w:rStyle w:val="Char5"/>
          <w:rtl/>
          <w:lang w:bidi="fa-IR"/>
        </w:rPr>
        <w:t>قُلۡ أَنَدۡعُواْ مِن دُونِ ٱللَّهِ مَا لَا يَنفَعُنَا وَلَا يَضُرُّنَا</w:t>
      </w:r>
      <w:r w:rsidR="00A31435" w:rsidRPr="00A31435">
        <w:rPr>
          <w:rFonts w:ascii="KFGQPC Uthmanic Script HAFS" w:cs="KFGQPC Uthman Taha Naskh"/>
          <w:rtl/>
          <w:lang w:bidi="fa-IR"/>
        </w:rPr>
        <w:t>﴾</w:t>
      </w:r>
      <w:r w:rsidR="00F6751C">
        <w:rPr>
          <w:rFonts w:ascii="KFGQPC Uthman Taha Naskh" w:cs="KFGQPC Uthman Taha Naskh"/>
          <w:rtl/>
          <w:lang w:bidi="fa-IR"/>
        </w:rPr>
        <w:t xml:space="preserve"> </w:t>
      </w:r>
      <w:r w:rsidR="00F6751C" w:rsidRPr="001D4896">
        <w:rPr>
          <w:rStyle w:val="Char4"/>
          <w:rtl/>
        </w:rPr>
        <w:t>[</w:t>
      </w:r>
      <w:r w:rsidR="008E62EC">
        <w:rPr>
          <w:rStyle w:val="Char4"/>
          <w:rtl/>
        </w:rPr>
        <w:t>الأنعام:</w:t>
      </w:r>
      <w:r w:rsidR="00F6751C" w:rsidRPr="001D4896">
        <w:rPr>
          <w:rStyle w:val="Char4"/>
          <w:rtl/>
        </w:rPr>
        <w:t xml:space="preserve"> ٧١]</w:t>
      </w:r>
      <w:r w:rsidR="00386033">
        <w:rPr>
          <w:rFonts w:ascii="KFGQPC Uthman Taha Naskh" w:cs="KFGQPC Uthman Taha Naskh"/>
          <w:rtl/>
          <w:lang w:bidi="fa-IR"/>
        </w:rPr>
        <w:t xml:space="preserve"> </w:t>
      </w:r>
      <w:r>
        <w:rPr>
          <w:rtl/>
          <w:lang w:bidi="fa-IR"/>
        </w:rPr>
        <w:t xml:space="preserve">«بگو آیا جز خدا چیزی را </w:t>
      </w:r>
      <w:r w:rsidRPr="00664AAE">
        <w:rPr>
          <w:u w:val="single"/>
          <w:rtl/>
          <w:lang w:bidi="fa-IR"/>
        </w:rPr>
        <w:t>بخوانیم</w:t>
      </w:r>
      <w:r>
        <w:rPr>
          <w:rtl/>
          <w:lang w:bidi="fa-IR"/>
        </w:rPr>
        <w:t xml:space="preserve"> که ما را نه سودی بخشد و نه زیان رساند؟!»</w:t>
      </w:r>
      <w:r w:rsidR="00F4103C">
        <w:rPr>
          <w:rtl/>
          <w:lang w:bidi="fa-IR"/>
        </w:rPr>
        <w:t xml:space="preserve"> و یا فرموده: </w:t>
      </w:r>
      <w:r w:rsidR="001A7793">
        <w:rPr>
          <w:rFonts w:ascii="KFGQPC Uthman Taha Naskh" w:cs="KFGQPC Uthman Taha Naskh"/>
          <w:rtl/>
          <w:lang w:bidi="fa-IR"/>
        </w:rPr>
        <w:t>﴿</w:t>
      </w:r>
      <w:r w:rsidR="001A7793" w:rsidRPr="001A7793">
        <w:rPr>
          <w:rStyle w:val="Char5"/>
          <w:rtl/>
          <w:lang w:bidi="fa-IR"/>
        </w:rPr>
        <w:t>يَدۡعُواْ مِن دُونِ ٱللَّهِ مَا لَا يَضُرُّهُۥ وَمَا لَا يَنفَعُهُۥۚ ذَٰلِكَ هُوَ ٱلضَّلَٰلُ ٱلۡبَعِيدُ ١٢</w:t>
      </w:r>
      <w:r w:rsidR="00A31435" w:rsidRPr="00A31435">
        <w:rPr>
          <w:rFonts w:ascii="KFGQPC Uthmanic Script HAFS" w:cs="KFGQPC Uthman Taha Naskh"/>
          <w:rtl/>
          <w:lang w:bidi="fa-IR"/>
        </w:rPr>
        <w:t>﴾</w:t>
      </w:r>
      <w:r w:rsidR="001A7793">
        <w:rPr>
          <w:rFonts w:ascii="KFGQPC Uthman Taha Naskh" w:cs="KFGQPC Uthman Taha Naskh"/>
          <w:rtl/>
          <w:lang w:bidi="fa-IR"/>
        </w:rPr>
        <w:t xml:space="preserve"> </w:t>
      </w:r>
      <w:r w:rsidR="001A7793" w:rsidRPr="001D4896">
        <w:rPr>
          <w:rStyle w:val="Char4"/>
          <w:rtl/>
        </w:rPr>
        <w:t>[الحج</w:t>
      </w:r>
      <w:r w:rsidR="00A76146" w:rsidRPr="001D4896">
        <w:rPr>
          <w:rStyle w:val="Char4"/>
          <w:rtl/>
        </w:rPr>
        <w:t>:</w:t>
      </w:r>
      <w:r w:rsidR="001A7793" w:rsidRPr="001D4896">
        <w:rPr>
          <w:rStyle w:val="Char4"/>
          <w:rtl/>
        </w:rPr>
        <w:t xml:space="preserve"> ١٢]</w:t>
      </w:r>
      <w:r w:rsidR="00386033">
        <w:rPr>
          <w:rFonts w:ascii="KFGQPC Uthman Taha Naskh" w:cs="KFGQPC Uthman Taha Naskh"/>
          <w:rtl/>
          <w:lang w:bidi="fa-IR"/>
        </w:rPr>
        <w:t xml:space="preserve"> </w:t>
      </w:r>
      <w:r w:rsidR="006A0295">
        <w:rPr>
          <w:rtl/>
          <w:lang w:bidi="fa-IR"/>
        </w:rPr>
        <w:t xml:space="preserve">«جزُ خدا چیزی را </w:t>
      </w:r>
      <w:r w:rsidR="006A0295" w:rsidRPr="00664AAE">
        <w:rPr>
          <w:u w:val="single"/>
          <w:rtl/>
          <w:lang w:bidi="fa-IR"/>
        </w:rPr>
        <w:t>می‌خواند</w:t>
      </w:r>
      <w:r w:rsidR="006A0295">
        <w:rPr>
          <w:rtl/>
          <w:lang w:bidi="fa-IR"/>
        </w:rPr>
        <w:t xml:space="preserve"> که نه زیانش رساند و نه سو</w:t>
      </w:r>
      <w:r w:rsidR="00664AAE">
        <w:rPr>
          <w:rtl/>
          <w:lang w:bidi="fa-IR"/>
        </w:rPr>
        <w:t>د</w:t>
      </w:r>
      <w:r w:rsidR="006A0295">
        <w:rPr>
          <w:rtl/>
          <w:lang w:bidi="fa-IR"/>
        </w:rPr>
        <w:t>ی بخشد این همان گمراهی دور است»</w:t>
      </w:r>
      <w:r w:rsidR="00221346">
        <w:rPr>
          <w:rFonts w:hint="cs"/>
          <w:rtl/>
          <w:lang w:bidi="fa-IR"/>
        </w:rPr>
        <w:t>.</w:t>
      </w:r>
      <w:r w:rsidR="006A0295">
        <w:rPr>
          <w:rtl/>
          <w:lang w:bidi="fa-IR"/>
        </w:rPr>
        <w:t xml:space="preserve"> </w:t>
      </w:r>
      <w:r w:rsidR="0000431B">
        <w:rPr>
          <w:rtl/>
          <w:lang w:bidi="fa-IR"/>
        </w:rPr>
        <w:t xml:space="preserve">و یا فرموده: </w:t>
      </w:r>
      <w:r w:rsidR="00A31435">
        <w:rPr>
          <w:rFonts w:ascii="KFGQPC Uthman Taha Naskh" w:cs="KFGQPC Uthman Taha Naskh"/>
          <w:rtl/>
          <w:lang w:bidi="fa-IR"/>
        </w:rPr>
        <w:t>﴿</w:t>
      </w:r>
      <w:r w:rsidR="001A7793" w:rsidRPr="0075607F">
        <w:rPr>
          <w:rStyle w:val="Char5"/>
          <w:rtl/>
          <w:lang w:bidi="fa-IR"/>
        </w:rPr>
        <w:t>وَلَا تَدۡعُ مِن دُونِ ٱللَّهِ مَا لَا يَنفَعُكَ وَلَا يَضُرُّكَۖ فَإِن فَعَلۡتَ فَإِنَّكَ إِذٗا مِّنَ ٱلظَّٰلِمِينَ ١٠٦</w:t>
      </w:r>
      <w:r w:rsidR="00A31435" w:rsidRPr="00A31435">
        <w:rPr>
          <w:rFonts w:ascii="KFGQPC Uthmanic Script HAFS" w:cs="KFGQPC Uthman Taha Naskh"/>
          <w:rtl/>
          <w:lang w:bidi="fa-IR"/>
        </w:rPr>
        <w:t>﴾</w:t>
      </w:r>
      <w:r w:rsidR="001A7793">
        <w:rPr>
          <w:rFonts w:ascii="KFGQPC Uthman Taha Naskh" w:cs="KFGQPC Uthman Taha Naskh"/>
          <w:rtl/>
          <w:lang w:bidi="fa-IR"/>
        </w:rPr>
        <w:t xml:space="preserve"> </w:t>
      </w:r>
      <w:r w:rsidR="001A7793" w:rsidRPr="001D4896">
        <w:rPr>
          <w:rStyle w:val="Char4"/>
          <w:rtl/>
        </w:rPr>
        <w:t>[يونس</w:t>
      </w:r>
      <w:r w:rsidR="00A76146" w:rsidRPr="001D4896">
        <w:rPr>
          <w:rStyle w:val="Char4"/>
          <w:rtl/>
        </w:rPr>
        <w:t>:</w:t>
      </w:r>
      <w:r w:rsidR="001A7793" w:rsidRPr="001D4896">
        <w:rPr>
          <w:rStyle w:val="Char4"/>
          <w:rtl/>
        </w:rPr>
        <w:t xml:space="preserve"> ١٠٦]</w:t>
      </w:r>
      <w:r w:rsidR="000E5E8B">
        <w:rPr>
          <w:rFonts w:ascii="KFGQPC Uthman Taha Naskh" w:cs="KFGQPC Uthman Taha Naskh"/>
          <w:rtl/>
          <w:lang w:bidi="fa-IR"/>
        </w:rPr>
        <w:t xml:space="preserve"> </w:t>
      </w:r>
      <w:r w:rsidR="00D765E5">
        <w:rPr>
          <w:rtl/>
          <w:lang w:bidi="fa-IR"/>
        </w:rPr>
        <w:t>«(ای پیامبر) ج</w:t>
      </w:r>
      <w:r w:rsidR="000944BB">
        <w:rPr>
          <w:rtl/>
          <w:lang w:bidi="fa-IR"/>
        </w:rPr>
        <w:t>ُ</w:t>
      </w:r>
      <w:r w:rsidR="00D765E5">
        <w:rPr>
          <w:rtl/>
          <w:lang w:bidi="fa-IR"/>
        </w:rPr>
        <w:t xml:space="preserve">ز خدا آنچه که تو را سود نبخشد و زیان نرساند، </w:t>
      </w:r>
      <w:r w:rsidR="00D765E5">
        <w:rPr>
          <w:u w:val="single"/>
          <w:rtl/>
          <w:lang w:bidi="fa-IR"/>
        </w:rPr>
        <w:t>مخوان</w:t>
      </w:r>
      <w:r w:rsidR="00D765E5">
        <w:rPr>
          <w:rtl/>
          <w:lang w:bidi="fa-IR"/>
        </w:rPr>
        <w:t xml:space="preserve"> ک</w:t>
      </w:r>
      <w:r w:rsidR="0028419C">
        <w:rPr>
          <w:rtl/>
          <w:lang w:bidi="fa-IR"/>
        </w:rPr>
        <w:t>ه</w:t>
      </w:r>
      <w:r w:rsidR="00D765E5">
        <w:rPr>
          <w:rtl/>
          <w:lang w:bidi="fa-IR"/>
        </w:rPr>
        <w:t xml:space="preserve"> اگر چنین کنی، در این ص</w:t>
      </w:r>
      <w:r w:rsidR="004A7FF0">
        <w:rPr>
          <w:rtl/>
          <w:lang w:bidi="fa-IR"/>
        </w:rPr>
        <w:t xml:space="preserve">ورت همانا از </w:t>
      </w:r>
      <w:r w:rsidR="00D765E5">
        <w:rPr>
          <w:rtl/>
          <w:lang w:bidi="fa-IR"/>
        </w:rPr>
        <w:t>ستمکارانی»</w:t>
      </w:r>
      <w:r w:rsidR="00221346">
        <w:rPr>
          <w:rFonts w:hint="cs"/>
          <w:rtl/>
          <w:lang w:bidi="fa-IR"/>
        </w:rPr>
        <w:t>.</w:t>
      </w:r>
      <w:r w:rsidR="002460E0">
        <w:rPr>
          <w:rtl/>
          <w:lang w:bidi="fa-IR"/>
        </w:rPr>
        <w:t xml:space="preserve"> </w:t>
      </w:r>
      <w:r w:rsidR="00D765E5">
        <w:rPr>
          <w:rtl/>
          <w:lang w:bidi="fa-IR"/>
        </w:rPr>
        <w:t xml:space="preserve">در جایی دیگر می‌فرماید: </w:t>
      </w:r>
      <w:r w:rsidR="00A31435">
        <w:rPr>
          <w:rFonts w:ascii="KFGQPC Uthman Taha Naskh" w:cs="KFGQPC Uthman Taha Naskh"/>
          <w:rtl/>
          <w:lang w:bidi="fa-IR"/>
        </w:rPr>
        <w:t>﴿</w:t>
      </w:r>
      <w:r w:rsidR="00282B39" w:rsidRPr="004B59E1">
        <w:rPr>
          <w:rStyle w:val="Char5"/>
          <w:rtl/>
          <w:lang w:bidi="fa-IR"/>
        </w:rPr>
        <w:t>وَيَعۡبُدُونَ مِن دُونِ ٱللَّهِ مَا لَا يَضُرُّهُمۡ وَلَا يَنفَعُهُمۡ</w:t>
      </w:r>
      <w:r w:rsidR="00A31435" w:rsidRPr="00A31435">
        <w:rPr>
          <w:rFonts w:ascii="KFGQPC Uthmanic Script HAFS" w:cs="KFGQPC Uthman Taha Naskh"/>
          <w:rtl/>
          <w:lang w:bidi="fa-IR"/>
        </w:rPr>
        <w:t>﴾</w:t>
      </w:r>
      <w:r w:rsidR="00282B39">
        <w:rPr>
          <w:rFonts w:ascii="KFGQPC Uthman Taha Naskh" w:cs="KFGQPC Uthman Taha Naskh"/>
          <w:rtl/>
          <w:lang w:bidi="fa-IR"/>
        </w:rPr>
        <w:t xml:space="preserve"> </w:t>
      </w:r>
      <w:r w:rsidR="00282B39" w:rsidRPr="001D4896">
        <w:rPr>
          <w:rStyle w:val="Char4"/>
          <w:rtl/>
        </w:rPr>
        <w:t>[يونس</w:t>
      </w:r>
      <w:r w:rsidR="00A76146" w:rsidRPr="001D4896">
        <w:rPr>
          <w:rStyle w:val="Char4"/>
          <w:rtl/>
        </w:rPr>
        <w:t>:</w:t>
      </w:r>
      <w:r w:rsidR="00282B39" w:rsidRPr="001D4896">
        <w:rPr>
          <w:rStyle w:val="Char4"/>
          <w:rtl/>
        </w:rPr>
        <w:t xml:space="preserve"> ١٨]</w:t>
      </w:r>
      <w:r w:rsidR="000E5E8B">
        <w:rPr>
          <w:rFonts w:ascii="KFGQPC Uthman Taha Naskh" w:cs="KFGQPC Uthman Taha Naskh"/>
          <w:rtl/>
          <w:lang w:bidi="fa-IR"/>
        </w:rPr>
        <w:t xml:space="preserve"> </w:t>
      </w:r>
      <w:r w:rsidR="00D765E5">
        <w:rPr>
          <w:rtl/>
          <w:lang w:bidi="fa-IR"/>
        </w:rPr>
        <w:t>«ج</w:t>
      </w:r>
      <w:r w:rsidR="000944BB">
        <w:rPr>
          <w:rtl/>
          <w:lang w:bidi="fa-IR"/>
        </w:rPr>
        <w:t>ُ</w:t>
      </w:r>
      <w:r w:rsidR="00D765E5">
        <w:rPr>
          <w:rtl/>
          <w:lang w:bidi="fa-IR"/>
        </w:rPr>
        <w:t xml:space="preserve">ز خدا، چیزی را </w:t>
      </w:r>
      <w:r w:rsidR="00D765E5">
        <w:rPr>
          <w:u w:val="single"/>
          <w:rtl/>
          <w:lang w:bidi="fa-IR"/>
        </w:rPr>
        <w:t>عبادت می‌کنند</w:t>
      </w:r>
      <w:r w:rsidR="00D765E5">
        <w:rPr>
          <w:rtl/>
          <w:lang w:bidi="fa-IR"/>
        </w:rPr>
        <w:t xml:space="preserve"> که نه زیانشان رساند و نه</w:t>
      </w:r>
      <w:r w:rsidR="00A735EF">
        <w:rPr>
          <w:rtl/>
          <w:lang w:bidi="fa-IR"/>
        </w:rPr>
        <w:t xml:space="preserve"> </w:t>
      </w:r>
      <w:r w:rsidR="004172CA">
        <w:rPr>
          <w:rtl/>
          <w:lang w:bidi="fa-IR"/>
        </w:rPr>
        <w:t>سودی بخشد»</w:t>
      </w:r>
      <w:r w:rsidR="00221346">
        <w:rPr>
          <w:rFonts w:hint="cs"/>
          <w:rtl/>
          <w:lang w:bidi="fa-IR"/>
        </w:rPr>
        <w:t>.</w:t>
      </w:r>
      <w:r w:rsidR="00A735EF">
        <w:rPr>
          <w:rtl/>
          <w:lang w:bidi="fa-IR"/>
        </w:rPr>
        <w:t xml:space="preserve"> و یا می‌فرماید: </w:t>
      </w:r>
      <w:r w:rsidR="00A31435">
        <w:rPr>
          <w:rFonts w:ascii="KFGQPC Uthman Taha Naskh" w:cs="KFGQPC Uthman Taha Naskh"/>
          <w:rtl/>
          <w:lang w:bidi="fa-IR"/>
        </w:rPr>
        <w:t>﴿</w:t>
      </w:r>
      <w:r w:rsidR="00282B39" w:rsidRPr="004B59E1">
        <w:rPr>
          <w:rStyle w:val="Char5"/>
          <w:rtl/>
          <w:lang w:bidi="fa-IR"/>
        </w:rPr>
        <w:t>وَيَعۡبُدُونَ مِن دُونِ ٱللَّهِ مَا لَا يَنفَعُهُمۡ وَلَا يَضُرُّهُمۡ</w:t>
      </w:r>
      <w:r w:rsidR="00A31435" w:rsidRPr="00A31435">
        <w:rPr>
          <w:rStyle w:val="Char5"/>
          <w:rFonts w:cs="KFGQPC Uthman Taha Naskh"/>
          <w:rtl/>
          <w:lang w:bidi="fa-IR"/>
        </w:rPr>
        <w:t>﴾</w:t>
      </w:r>
      <w:r w:rsidR="00282B39">
        <w:rPr>
          <w:rFonts w:ascii="KFGQPC Uthman Taha Naskh" w:cs="KFGQPC Uthman Taha Naskh"/>
          <w:rtl/>
          <w:lang w:bidi="fa-IR"/>
        </w:rPr>
        <w:t xml:space="preserve"> </w:t>
      </w:r>
      <w:r w:rsidR="00282B39" w:rsidRPr="001D4896">
        <w:rPr>
          <w:rStyle w:val="Char4"/>
          <w:rtl/>
        </w:rPr>
        <w:t>[الفرقان: ٥٥]</w:t>
      </w:r>
      <w:r w:rsidR="00A735EF">
        <w:rPr>
          <w:rtl/>
          <w:lang w:bidi="fa-IR"/>
        </w:rPr>
        <w:t xml:space="preserve"> «ج</w:t>
      </w:r>
      <w:r w:rsidR="000944BB">
        <w:rPr>
          <w:rtl/>
          <w:lang w:bidi="fa-IR"/>
        </w:rPr>
        <w:t>ُ</w:t>
      </w:r>
      <w:r w:rsidR="00A735EF">
        <w:rPr>
          <w:rtl/>
          <w:lang w:bidi="fa-IR"/>
        </w:rPr>
        <w:t xml:space="preserve">ز خدا چیزی را </w:t>
      </w:r>
      <w:r w:rsidR="00A735EF">
        <w:rPr>
          <w:u w:val="single"/>
          <w:rtl/>
          <w:lang w:bidi="fa-IR"/>
        </w:rPr>
        <w:t>عبادت می‌کنند</w:t>
      </w:r>
      <w:r w:rsidR="00A735EF">
        <w:rPr>
          <w:rtl/>
          <w:lang w:bidi="fa-IR"/>
        </w:rPr>
        <w:t xml:space="preserve"> که نه ایش</w:t>
      </w:r>
      <w:r w:rsidR="00CE7370">
        <w:rPr>
          <w:rtl/>
          <w:lang w:bidi="fa-IR"/>
        </w:rPr>
        <w:t>ان را سود بخشد و نه زیان رساند».</w:t>
      </w:r>
    </w:p>
    <w:p w:rsidR="00425191" w:rsidRDefault="00307B37" w:rsidP="00221346">
      <w:pPr>
        <w:ind w:firstLine="284"/>
        <w:jc w:val="both"/>
        <w:rPr>
          <w:rtl/>
          <w:lang w:bidi="fa-IR"/>
        </w:rPr>
      </w:pPr>
      <w:r>
        <w:rPr>
          <w:rtl/>
          <w:lang w:bidi="fa-IR"/>
        </w:rPr>
        <w:t xml:space="preserve">اگر درجایی فرموده: </w:t>
      </w:r>
      <w:r w:rsidR="00A31435">
        <w:rPr>
          <w:rFonts w:ascii="KFGQPC Uthman Taha Naskh" w:cs="KFGQPC Uthman Taha Naskh"/>
          <w:rtl/>
          <w:lang w:bidi="fa-IR"/>
        </w:rPr>
        <w:t>﴿</w:t>
      </w:r>
      <w:r w:rsidR="00282B39" w:rsidRPr="004B59E1">
        <w:rPr>
          <w:rStyle w:val="Char5"/>
          <w:rtl/>
          <w:lang w:bidi="fa-IR"/>
        </w:rPr>
        <w:t>ٱدۡعُوهُ مُخۡلِصِينَ لَهُ ٱلدِّينَ</w:t>
      </w:r>
      <w:r w:rsidR="00A31435" w:rsidRPr="00A31435">
        <w:rPr>
          <w:rStyle w:val="Char5"/>
          <w:rFonts w:cs="KFGQPC Uthman Taha Naskh"/>
          <w:rtl/>
          <w:lang w:bidi="fa-IR"/>
        </w:rPr>
        <w:t>﴾</w:t>
      </w:r>
      <w:r w:rsidR="00282B39">
        <w:rPr>
          <w:rFonts w:ascii="KFGQPC Uthman Taha Naskh" w:cs="KFGQPC Uthman Taha Naskh"/>
          <w:rtl/>
          <w:lang w:bidi="fa-IR"/>
        </w:rPr>
        <w:t xml:space="preserve"> </w:t>
      </w:r>
      <w:r w:rsidR="00282B39" w:rsidRPr="001D4896">
        <w:rPr>
          <w:rStyle w:val="Char4"/>
          <w:rtl/>
        </w:rPr>
        <w:t>[ا</w:t>
      </w:r>
      <w:r w:rsidR="00221346">
        <w:rPr>
          <w:rStyle w:val="Char4"/>
          <w:rFonts w:hint="cs"/>
          <w:rtl/>
        </w:rPr>
        <w:t>لأ</w:t>
      </w:r>
      <w:r w:rsidR="00282B39" w:rsidRPr="001D4896">
        <w:rPr>
          <w:rStyle w:val="Char4"/>
          <w:rtl/>
        </w:rPr>
        <w:t>عراف 29 وغافر: ٦٥]</w:t>
      </w:r>
      <w:r w:rsidR="009E2CDA">
        <w:rPr>
          <w:rtl/>
          <w:lang w:bidi="fa-IR"/>
        </w:rPr>
        <w:t xml:space="preserve"> «در</w:t>
      </w:r>
      <w:r>
        <w:rPr>
          <w:rtl/>
          <w:lang w:bidi="fa-IR"/>
        </w:rPr>
        <w:t>حالی</w:t>
      </w:r>
      <w:r w:rsidR="0015122A">
        <w:rPr>
          <w:rtl/>
          <w:lang w:bidi="fa-IR"/>
        </w:rPr>
        <w:t>‌</w:t>
      </w:r>
      <w:r>
        <w:rPr>
          <w:rtl/>
          <w:lang w:bidi="fa-IR"/>
        </w:rPr>
        <w:t xml:space="preserve">که دین را برای او خالص کرده‌اید، او را </w:t>
      </w:r>
      <w:r>
        <w:rPr>
          <w:u w:val="single"/>
          <w:rtl/>
          <w:lang w:bidi="fa-IR"/>
        </w:rPr>
        <w:t>بخوانید»</w:t>
      </w:r>
      <w:r w:rsidR="00221346">
        <w:rPr>
          <w:rFonts w:hint="cs"/>
          <w:rtl/>
          <w:lang w:bidi="fa-IR"/>
        </w:rPr>
        <w:t>.</w:t>
      </w:r>
      <w:r>
        <w:rPr>
          <w:rtl/>
          <w:lang w:bidi="fa-IR"/>
        </w:rPr>
        <w:t xml:space="preserve"> یا فرموده</w:t>
      </w:r>
      <w:r w:rsidRPr="000944BB">
        <w:rPr>
          <w:rtl/>
          <w:lang w:bidi="fa-IR"/>
        </w:rPr>
        <w:t>:</w:t>
      </w:r>
      <w:r w:rsidR="00C528D4" w:rsidRPr="00C528D4">
        <w:rPr>
          <w:rFonts w:ascii="KFGQPC Uthman Taha Naskh" w:cs="KFGQPC Uthman Taha Naskh"/>
          <w:rtl/>
          <w:lang w:bidi="fa-IR"/>
        </w:rPr>
        <w:t xml:space="preserve"> </w:t>
      </w:r>
      <w:r w:rsidR="00A31435">
        <w:rPr>
          <w:rFonts w:ascii="KFGQPC Uthman Taha Naskh" w:cs="KFGQPC Uthman Taha Naskh"/>
          <w:rtl/>
          <w:lang w:bidi="fa-IR"/>
        </w:rPr>
        <w:t>﴿</w:t>
      </w:r>
      <w:r w:rsidR="00C528D4" w:rsidRPr="00095EFE">
        <w:rPr>
          <w:rStyle w:val="Char5"/>
          <w:rtl/>
          <w:lang w:bidi="fa-IR"/>
        </w:rPr>
        <w:t>فَٱدۡعُواْ ٱللَّهَ مُخۡلِصِينَ لَهُ ٱلدِّينَ</w:t>
      </w:r>
      <w:r w:rsidR="00A31435" w:rsidRPr="00A31435">
        <w:rPr>
          <w:rFonts w:ascii="KFGQPC Uthmanic Script HAFS" w:cs="KFGQPC Uthman Taha Naskh"/>
          <w:rtl/>
          <w:lang w:bidi="fa-IR"/>
        </w:rPr>
        <w:t>﴾</w:t>
      </w:r>
      <w:r w:rsidR="00C528D4">
        <w:rPr>
          <w:rFonts w:ascii="KFGQPC Uthman Taha Naskh" w:cs="KFGQPC Uthman Taha Naskh"/>
          <w:rtl/>
          <w:lang w:bidi="fa-IR"/>
        </w:rPr>
        <w:t xml:space="preserve"> </w:t>
      </w:r>
      <w:r w:rsidR="00C528D4" w:rsidRPr="001D4896">
        <w:rPr>
          <w:rStyle w:val="Char4"/>
          <w:rtl/>
        </w:rPr>
        <w:t>[غافر: ١٤]</w:t>
      </w:r>
      <w:r>
        <w:rPr>
          <w:rtl/>
          <w:lang w:bidi="fa-IR"/>
        </w:rPr>
        <w:t xml:space="preserve"> </w:t>
      </w:r>
      <w:r w:rsidR="009E2CDA">
        <w:rPr>
          <w:rtl/>
          <w:lang w:bidi="fa-IR"/>
        </w:rPr>
        <w:t>«پس خدا را</w:t>
      </w:r>
      <w:r w:rsidR="001969BB" w:rsidRPr="001969BB">
        <w:rPr>
          <w:rtl/>
          <w:lang w:bidi="fa-IR"/>
        </w:rPr>
        <w:t xml:space="preserve"> در حالی‌که </w:t>
      </w:r>
      <w:r w:rsidR="00EF24B2">
        <w:rPr>
          <w:rtl/>
          <w:lang w:bidi="fa-IR"/>
        </w:rPr>
        <w:t xml:space="preserve">دین را برای او خالص کرده‌اید، </w:t>
      </w:r>
      <w:r w:rsidR="00EF24B2">
        <w:rPr>
          <w:u w:val="single"/>
          <w:rtl/>
          <w:lang w:bidi="fa-IR"/>
        </w:rPr>
        <w:t>بخوانید</w:t>
      </w:r>
      <w:r w:rsidR="00EF24B2">
        <w:rPr>
          <w:rtl/>
          <w:lang w:bidi="fa-IR"/>
        </w:rPr>
        <w:t>»</w:t>
      </w:r>
      <w:r w:rsidR="00221346">
        <w:rPr>
          <w:rFonts w:hint="cs"/>
          <w:rtl/>
          <w:lang w:bidi="fa-IR"/>
        </w:rPr>
        <w:t>.</w:t>
      </w:r>
      <w:r w:rsidR="00EF24B2">
        <w:rPr>
          <w:rtl/>
          <w:lang w:bidi="fa-IR"/>
        </w:rPr>
        <w:t xml:space="preserve"> در جای دیگر می‌فرماید: </w:t>
      </w:r>
      <w:r w:rsidR="00A31435">
        <w:rPr>
          <w:rFonts w:ascii="KFGQPC Uthman Taha Naskh" w:cs="KFGQPC Uthman Taha Naskh"/>
          <w:rtl/>
          <w:lang w:bidi="fa-IR"/>
        </w:rPr>
        <w:t>﴿</w:t>
      </w:r>
      <w:r w:rsidR="00C528D4" w:rsidRPr="00C528D4">
        <w:rPr>
          <w:rStyle w:val="Char5"/>
          <w:rtl/>
          <w:lang w:bidi="fa-IR"/>
        </w:rPr>
        <w:t>فَٱعۡبُدِ ٱللَّهَ</w:t>
      </w:r>
      <w:r w:rsidR="00C528D4" w:rsidRPr="00095EFE">
        <w:rPr>
          <w:rStyle w:val="Char5"/>
          <w:rtl/>
          <w:lang w:bidi="fa-IR"/>
        </w:rPr>
        <w:t xml:space="preserve"> مُخۡلِصٗا لَّهُ ٱلدِّينَ ٢</w:t>
      </w:r>
      <w:r w:rsidR="00A31435" w:rsidRPr="00A31435">
        <w:rPr>
          <w:rFonts w:ascii="KFGQPC Uthmanic Script HAFS" w:cs="KFGQPC Uthman Taha Naskh"/>
          <w:rtl/>
          <w:lang w:bidi="fa-IR"/>
        </w:rPr>
        <w:t>﴾</w:t>
      </w:r>
      <w:r w:rsidR="00C528D4">
        <w:rPr>
          <w:rFonts w:ascii="KFGQPC Uthman Taha Naskh" w:cs="KFGQPC Uthman Taha Naskh"/>
          <w:rtl/>
          <w:lang w:bidi="fa-IR"/>
        </w:rPr>
        <w:t xml:space="preserve"> </w:t>
      </w:r>
      <w:r w:rsidR="00C528D4" w:rsidRPr="001D4896">
        <w:rPr>
          <w:rStyle w:val="Char4"/>
          <w:rtl/>
        </w:rPr>
        <w:t>[الزمر: ٢]</w:t>
      </w:r>
      <w:r w:rsidR="000E5E8B">
        <w:rPr>
          <w:rFonts w:ascii="KFGQPC Uthman Taha Naskh" w:cs="KFGQPC Uthman Taha Naskh"/>
          <w:rtl/>
          <w:lang w:bidi="fa-IR"/>
        </w:rPr>
        <w:t xml:space="preserve"> </w:t>
      </w:r>
      <w:r w:rsidR="009E2CDA">
        <w:rPr>
          <w:rtl/>
          <w:lang w:bidi="fa-IR"/>
        </w:rPr>
        <w:t>«خدا را</w:t>
      </w:r>
      <w:r w:rsidR="001969BB" w:rsidRPr="001969BB">
        <w:rPr>
          <w:rtl/>
          <w:lang w:bidi="fa-IR"/>
        </w:rPr>
        <w:t xml:space="preserve"> در حالی‌که </w:t>
      </w:r>
      <w:r w:rsidR="006C4BF1">
        <w:rPr>
          <w:rtl/>
          <w:lang w:bidi="fa-IR"/>
        </w:rPr>
        <w:t xml:space="preserve">دین را برای او خالص کرده‌ای </w:t>
      </w:r>
      <w:r w:rsidR="006C4BF1">
        <w:rPr>
          <w:u w:val="single"/>
          <w:rtl/>
          <w:lang w:bidi="fa-IR"/>
        </w:rPr>
        <w:t>عبادت کن</w:t>
      </w:r>
      <w:r w:rsidR="006C4BF1">
        <w:rPr>
          <w:rtl/>
          <w:lang w:bidi="fa-IR"/>
        </w:rPr>
        <w:t>»</w:t>
      </w:r>
      <w:r w:rsidR="00221346">
        <w:rPr>
          <w:rFonts w:hint="cs"/>
          <w:rtl/>
          <w:lang w:bidi="fa-IR"/>
        </w:rPr>
        <w:t>.</w:t>
      </w:r>
      <w:r w:rsidR="006C4BF1">
        <w:rPr>
          <w:rtl/>
          <w:lang w:bidi="fa-IR"/>
        </w:rPr>
        <w:t xml:space="preserve"> </w:t>
      </w:r>
      <w:r w:rsidR="00A31435">
        <w:rPr>
          <w:rFonts w:ascii="KFGQPC Uthman Taha Naskh" w:cs="KFGQPC Uthman Taha Naskh"/>
          <w:rtl/>
          <w:lang w:bidi="fa-IR"/>
        </w:rPr>
        <w:t>﴿</w:t>
      </w:r>
      <w:r w:rsidR="00C528D4" w:rsidRPr="00095EFE">
        <w:rPr>
          <w:rStyle w:val="Char5"/>
          <w:rtl/>
          <w:lang w:bidi="fa-IR"/>
        </w:rPr>
        <w:t>قُلۡ إِنِّيٓ أُمِرۡتُ أَن</w:t>
      </w:r>
      <w:r w:rsidR="00C528D4" w:rsidRPr="00C528D4">
        <w:rPr>
          <w:rStyle w:val="Char5"/>
          <w:rtl/>
          <w:lang w:bidi="fa-IR"/>
        </w:rPr>
        <w:t>ۡ أَعۡبُدَ ٱللَّهَ مُخ</w:t>
      </w:r>
      <w:r w:rsidR="00C528D4" w:rsidRPr="00095EFE">
        <w:rPr>
          <w:rStyle w:val="Char5"/>
          <w:rtl/>
          <w:lang w:bidi="fa-IR"/>
        </w:rPr>
        <w:t>ۡلِصٗا لَّهُ ٱلدِّينَ</w:t>
      </w:r>
      <w:r w:rsidR="00C528D4">
        <w:rPr>
          <w:rFonts w:ascii="KFGQPC Uthmanic Script HAFS" w:cs="KFGQPC Uthmanic Script HAFS"/>
          <w:rtl/>
          <w:lang w:bidi="fa-IR"/>
        </w:rPr>
        <w:t xml:space="preserve"> ١١</w:t>
      </w:r>
      <w:r w:rsidR="00A31435" w:rsidRPr="00A31435">
        <w:rPr>
          <w:rFonts w:ascii="KFGQPC Uthmanic Script HAFS" w:cs="KFGQPC Uthman Taha Naskh"/>
          <w:rtl/>
          <w:lang w:bidi="fa-IR"/>
        </w:rPr>
        <w:t>﴾</w:t>
      </w:r>
      <w:r w:rsidR="00C528D4">
        <w:rPr>
          <w:rFonts w:ascii="KFGQPC Uthman Taha Naskh" w:cs="KFGQPC Uthman Taha Naskh"/>
          <w:rtl/>
          <w:lang w:bidi="fa-IR"/>
        </w:rPr>
        <w:t xml:space="preserve"> </w:t>
      </w:r>
      <w:r w:rsidR="00C528D4" w:rsidRPr="001D4896">
        <w:rPr>
          <w:rStyle w:val="Char4"/>
          <w:rtl/>
        </w:rPr>
        <w:t>[الزمر: ١١]</w:t>
      </w:r>
      <w:r w:rsidR="00C528D4" w:rsidRPr="004B58AA">
        <w:rPr>
          <w:rtl/>
          <w:lang w:bidi="fa-IR"/>
        </w:rPr>
        <w:t xml:space="preserve"> </w:t>
      </w:r>
      <w:r w:rsidR="009A4641">
        <w:rPr>
          <w:rFonts w:ascii="(normal text)" w:hAnsi="(normal text)"/>
          <w:rtl/>
          <w:lang w:bidi="fa-IR"/>
        </w:rPr>
        <w:t>«</w:t>
      </w:r>
      <w:r w:rsidR="00BA68AD">
        <w:rPr>
          <w:rFonts w:ascii="(normal text)" w:hAnsi="(normal text)"/>
          <w:rtl/>
          <w:lang w:bidi="fa-IR"/>
        </w:rPr>
        <w:t>(ای‌پیامبر) بگو همانا من فرمان یافته‌ام که خداوند را</w:t>
      </w:r>
      <w:r w:rsidR="001969BB" w:rsidRPr="001969BB">
        <w:rPr>
          <w:rFonts w:ascii="(normal text)" w:hAnsi="(normal text)"/>
          <w:rtl/>
          <w:lang w:bidi="fa-IR"/>
        </w:rPr>
        <w:t xml:space="preserve"> در حالی‌که </w:t>
      </w:r>
      <w:r w:rsidR="00BA68AD">
        <w:rPr>
          <w:rFonts w:ascii="(normal text)" w:hAnsi="(normal text)"/>
          <w:rtl/>
          <w:lang w:bidi="fa-IR"/>
        </w:rPr>
        <w:t xml:space="preserve">دین را برای او خالص ساخته‌ام، </w:t>
      </w:r>
      <w:r w:rsidR="00BA68AD">
        <w:rPr>
          <w:rFonts w:ascii="(normal text)" w:hAnsi="(normal text)"/>
          <w:u w:val="single"/>
          <w:rtl/>
          <w:lang w:bidi="fa-IR"/>
        </w:rPr>
        <w:t>عبادت کنم</w:t>
      </w:r>
      <w:r w:rsidR="00BA68AD">
        <w:rPr>
          <w:rFonts w:ascii="(normal text)" w:hAnsi="(normal text)"/>
          <w:rtl/>
          <w:lang w:bidi="fa-IR"/>
        </w:rPr>
        <w:t>»</w:t>
      </w:r>
      <w:r w:rsidR="00221346">
        <w:rPr>
          <w:rFonts w:ascii="(normal text)" w:hAnsi="(normal text)" w:hint="cs"/>
          <w:rtl/>
          <w:lang w:bidi="fa-IR"/>
        </w:rPr>
        <w:t>.</w:t>
      </w:r>
      <w:r w:rsidR="00BA68AD">
        <w:rPr>
          <w:rFonts w:ascii="(normal text)" w:hAnsi="(normal text)"/>
          <w:rtl/>
          <w:lang w:bidi="fa-IR"/>
        </w:rPr>
        <w:t xml:space="preserve"> </w:t>
      </w:r>
      <w:r w:rsidR="00A31435">
        <w:rPr>
          <w:rFonts w:ascii="KFGQPC Uthman Taha Naskh" w:cs="KFGQPC Uthman Taha Naskh"/>
          <w:rtl/>
          <w:lang w:bidi="fa-IR"/>
        </w:rPr>
        <w:t>﴿</w:t>
      </w:r>
      <w:r w:rsidR="00C528D4" w:rsidRPr="00095EFE">
        <w:rPr>
          <w:rStyle w:val="Char5"/>
          <w:rtl/>
          <w:lang w:bidi="fa-IR"/>
        </w:rPr>
        <w:t xml:space="preserve">قُلِ </w:t>
      </w:r>
      <w:r w:rsidR="00C528D4" w:rsidRPr="00C528D4">
        <w:rPr>
          <w:rStyle w:val="Char5"/>
          <w:rtl/>
          <w:lang w:bidi="fa-IR"/>
        </w:rPr>
        <w:t>ٱللَّهَ أَعۡبُدُ مُخۡ</w:t>
      </w:r>
      <w:r w:rsidR="00C528D4" w:rsidRPr="00095EFE">
        <w:rPr>
          <w:rStyle w:val="Char5"/>
          <w:rtl/>
          <w:lang w:bidi="fa-IR"/>
        </w:rPr>
        <w:t>لِصٗا لَّهُۥ دِينِي ١٤</w:t>
      </w:r>
      <w:r w:rsidR="00A31435" w:rsidRPr="00A31435">
        <w:rPr>
          <w:rFonts w:ascii="KFGQPC Uthmanic Script HAFS" w:cs="KFGQPC Uthman Taha Naskh"/>
          <w:rtl/>
          <w:lang w:bidi="fa-IR"/>
        </w:rPr>
        <w:t>﴾</w:t>
      </w:r>
      <w:r w:rsidR="00C528D4">
        <w:rPr>
          <w:rFonts w:ascii="KFGQPC Uthman Taha Naskh" w:cs="KFGQPC Uthman Taha Naskh"/>
          <w:rtl/>
          <w:lang w:bidi="fa-IR"/>
        </w:rPr>
        <w:t xml:space="preserve"> </w:t>
      </w:r>
      <w:r w:rsidR="00C528D4" w:rsidRPr="001D4896">
        <w:rPr>
          <w:rStyle w:val="Char4"/>
          <w:rtl/>
        </w:rPr>
        <w:t>[الزمر: ١٤]</w:t>
      </w:r>
      <w:r w:rsidR="009E2CDA" w:rsidRPr="001F4D15">
        <w:rPr>
          <w:rStyle w:val="Char4"/>
          <w:rtl/>
        </w:rPr>
        <w:t xml:space="preserve"> </w:t>
      </w:r>
      <w:r w:rsidR="00425191">
        <w:rPr>
          <w:rtl/>
          <w:lang w:bidi="fa-IR"/>
        </w:rPr>
        <w:t xml:space="preserve">«(ای پیامبر) بگو فقط خدا را </w:t>
      </w:r>
      <w:r w:rsidR="00425191">
        <w:rPr>
          <w:u w:val="single"/>
          <w:rtl/>
          <w:lang w:bidi="fa-IR"/>
        </w:rPr>
        <w:t>عبادت</w:t>
      </w:r>
      <w:r w:rsidR="00425191">
        <w:rPr>
          <w:rtl/>
          <w:lang w:bidi="fa-IR"/>
        </w:rPr>
        <w:t xml:space="preserve"> می‌کنم در حالیکه دینم را برای او خالص ساخته‌ام». و فرموده: </w:t>
      </w:r>
      <w:r w:rsidR="00A31435">
        <w:rPr>
          <w:rFonts w:ascii="KFGQPC Uthman Taha Naskh" w:cs="KFGQPC Uthman Taha Naskh"/>
          <w:rtl/>
          <w:lang w:bidi="fa-IR"/>
        </w:rPr>
        <w:t>﴿</w:t>
      </w:r>
      <w:r w:rsidR="00C528D4" w:rsidRPr="00095EFE">
        <w:rPr>
          <w:rStyle w:val="Char5"/>
          <w:rtl/>
          <w:lang w:bidi="fa-IR"/>
        </w:rPr>
        <w:t xml:space="preserve">وَمَآ أُمِرُوٓاْ </w:t>
      </w:r>
      <w:r w:rsidR="00C528D4" w:rsidRPr="00C528D4">
        <w:rPr>
          <w:rStyle w:val="Char5"/>
          <w:rtl/>
          <w:lang w:bidi="fa-IR"/>
        </w:rPr>
        <w:t>إِلَّا لِيَعۡبُدُواْ ٱللَّهَ مُخۡ</w:t>
      </w:r>
      <w:r w:rsidR="00C528D4" w:rsidRPr="00095EFE">
        <w:rPr>
          <w:rStyle w:val="Char5"/>
          <w:rtl/>
          <w:lang w:bidi="fa-IR"/>
        </w:rPr>
        <w:t>لِصِينَ لَهُ ٱلدِّينَ</w:t>
      </w:r>
      <w:r w:rsidR="00A31435" w:rsidRPr="00A31435">
        <w:rPr>
          <w:rStyle w:val="Char5"/>
          <w:rFonts w:cs="KFGQPC Uthman Taha Naskh"/>
          <w:rtl/>
          <w:lang w:bidi="fa-IR"/>
        </w:rPr>
        <w:t>﴾</w:t>
      </w:r>
      <w:r w:rsidR="00C528D4">
        <w:rPr>
          <w:rFonts w:ascii="KFGQPC Uthman Taha Naskh" w:cs="KFGQPC Uthman Taha Naskh"/>
          <w:rtl/>
          <w:lang w:bidi="fa-IR"/>
        </w:rPr>
        <w:t xml:space="preserve"> </w:t>
      </w:r>
      <w:r w:rsidR="00C528D4" w:rsidRPr="001D4896">
        <w:rPr>
          <w:rStyle w:val="Char4"/>
          <w:rtl/>
        </w:rPr>
        <w:t>[البينة: ٥]</w:t>
      </w:r>
      <w:r w:rsidR="00221346">
        <w:rPr>
          <w:rFonts w:hint="cs"/>
          <w:rtl/>
          <w:lang w:bidi="fa-IR"/>
        </w:rPr>
        <w:t xml:space="preserve"> </w:t>
      </w:r>
      <w:r w:rsidR="00425191">
        <w:rPr>
          <w:rtl/>
          <w:lang w:bidi="fa-IR"/>
        </w:rPr>
        <w:t>«و فرمان نیافته‌اند ج</w:t>
      </w:r>
      <w:r w:rsidR="00617AA6">
        <w:rPr>
          <w:rtl/>
          <w:lang w:bidi="fa-IR"/>
        </w:rPr>
        <w:t>ُ</w:t>
      </w:r>
      <w:r w:rsidR="00425191">
        <w:rPr>
          <w:rtl/>
          <w:lang w:bidi="fa-IR"/>
        </w:rPr>
        <w:t xml:space="preserve">ز آنکه خدای را </w:t>
      </w:r>
      <w:r w:rsidR="00425191">
        <w:rPr>
          <w:u w:val="single"/>
          <w:rtl/>
          <w:lang w:bidi="fa-IR"/>
        </w:rPr>
        <w:t>عبادت کنند</w:t>
      </w:r>
      <w:r w:rsidR="00425191">
        <w:rPr>
          <w:rtl/>
          <w:lang w:bidi="fa-IR"/>
        </w:rPr>
        <w:t xml:space="preserve"> در ح</w:t>
      </w:r>
      <w:r w:rsidR="0081760E">
        <w:rPr>
          <w:rtl/>
          <w:lang w:bidi="fa-IR"/>
        </w:rPr>
        <w:t>الی</w:t>
      </w:r>
      <w:r w:rsidR="0015122A">
        <w:rPr>
          <w:rtl/>
          <w:lang w:bidi="fa-IR"/>
        </w:rPr>
        <w:t>‌</w:t>
      </w:r>
      <w:r w:rsidR="0081760E">
        <w:rPr>
          <w:rtl/>
          <w:lang w:bidi="fa-IR"/>
        </w:rPr>
        <w:t>که دین را برای او</w:t>
      </w:r>
      <w:r w:rsidR="00425191">
        <w:rPr>
          <w:rtl/>
          <w:lang w:bidi="fa-IR"/>
        </w:rPr>
        <w:t xml:space="preserve"> خالص ساخته‌اند»</w:t>
      </w:r>
      <w:r w:rsidR="009E2CDA">
        <w:rPr>
          <w:rtl/>
          <w:lang w:bidi="fa-IR"/>
        </w:rPr>
        <w:t>.</w:t>
      </w:r>
    </w:p>
    <w:p w:rsidR="007517AA" w:rsidRDefault="00BD4BD1" w:rsidP="00221346">
      <w:pPr>
        <w:ind w:firstLine="284"/>
        <w:jc w:val="both"/>
        <w:rPr>
          <w:rtl/>
          <w:lang w:bidi="fa-IR"/>
        </w:rPr>
      </w:pPr>
      <w:r>
        <w:rPr>
          <w:rtl/>
          <w:lang w:bidi="fa-IR"/>
        </w:rPr>
        <w:t>اگر در جایی فرموده:</w:t>
      </w:r>
      <w:r w:rsidRPr="00327507">
        <w:rPr>
          <w:sz w:val="24"/>
          <w:szCs w:val="24"/>
          <w:rtl/>
          <w:lang w:bidi="fa-IR"/>
        </w:rPr>
        <w:t xml:space="preserve"> </w:t>
      </w:r>
      <w:r w:rsidR="00A31435">
        <w:rPr>
          <w:rFonts w:ascii="KFGQPC Uthman Taha Naskh" w:cs="KFGQPC Uthman Taha Naskh"/>
          <w:rtl/>
          <w:lang w:bidi="fa-IR"/>
        </w:rPr>
        <w:t>﴿</w:t>
      </w:r>
      <w:r w:rsidR="00C528D4" w:rsidRPr="00C528D4">
        <w:rPr>
          <w:rStyle w:val="Char5"/>
          <w:rtl/>
          <w:lang w:bidi="fa-IR"/>
        </w:rPr>
        <w:t>فَلَا تَدۡعُواْ مَعَ</w:t>
      </w:r>
      <w:r w:rsidR="00C528D4" w:rsidRPr="00095EFE">
        <w:rPr>
          <w:rStyle w:val="Char5"/>
          <w:rtl/>
          <w:lang w:bidi="fa-IR"/>
        </w:rPr>
        <w:t xml:space="preserve"> ٱللَّهِ أَحَدٗا ١٨</w:t>
      </w:r>
      <w:r w:rsidR="00A31435" w:rsidRPr="00A31435">
        <w:rPr>
          <w:rFonts w:ascii="KFGQPC Uthmanic Script HAFS" w:cs="KFGQPC Uthman Taha Naskh"/>
          <w:rtl/>
          <w:lang w:bidi="fa-IR"/>
        </w:rPr>
        <w:t>﴾</w:t>
      </w:r>
      <w:r w:rsidR="00C528D4">
        <w:rPr>
          <w:rFonts w:ascii="KFGQPC Uthman Taha Naskh" w:cs="KFGQPC Uthman Taha Naskh"/>
          <w:rtl/>
          <w:lang w:bidi="fa-IR"/>
        </w:rPr>
        <w:t xml:space="preserve"> </w:t>
      </w:r>
      <w:r w:rsidR="00C528D4" w:rsidRPr="001D4896">
        <w:rPr>
          <w:rStyle w:val="Char4"/>
          <w:rtl/>
        </w:rPr>
        <w:t>[الجن: ١٨]</w:t>
      </w:r>
      <w:r w:rsidR="009F2438">
        <w:rPr>
          <w:rFonts w:ascii="(normal text)" w:hAnsi="(normal text)"/>
          <w:rtl/>
          <w:lang w:bidi="fa-IR"/>
        </w:rPr>
        <w:t xml:space="preserve"> «پ</w:t>
      </w:r>
      <w:r>
        <w:rPr>
          <w:rFonts w:ascii="(normal text)" w:hAnsi="(normal text)"/>
          <w:rtl/>
          <w:lang w:bidi="fa-IR"/>
        </w:rPr>
        <w:t xml:space="preserve">س با خدا </w:t>
      </w:r>
      <w:r w:rsidR="00221346">
        <w:rPr>
          <w:rFonts w:ascii="(normal text)" w:hAnsi="(normal text)" w:hint="cs"/>
          <w:rtl/>
          <w:lang w:bidi="fa-IR"/>
        </w:rPr>
        <w:t>ا</w:t>
      </w:r>
      <w:r>
        <w:rPr>
          <w:rFonts w:ascii="(normal text)" w:hAnsi="(normal text)"/>
          <w:rtl/>
          <w:lang w:bidi="fa-IR"/>
        </w:rPr>
        <w:t xml:space="preserve">حدی </w:t>
      </w:r>
      <w:r w:rsidRPr="002F367F">
        <w:rPr>
          <w:rFonts w:ascii="(normal text)" w:hAnsi="(normal text)"/>
          <w:u w:val="single"/>
          <w:rtl/>
          <w:lang w:bidi="fa-IR"/>
        </w:rPr>
        <w:t>مخوانید</w:t>
      </w:r>
      <w:r>
        <w:rPr>
          <w:rFonts w:ascii="(normal text)" w:hAnsi="(normal text)"/>
          <w:rtl/>
          <w:lang w:bidi="fa-IR"/>
        </w:rPr>
        <w:t>»</w:t>
      </w:r>
      <w:r w:rsidR="00221346">
        <w:rPr>
          <w:rFonts w:ascii="(normal text)" w:hAnsi="(normal text)" w:hint="cs"/>
          <w:rtl/>
          <w:lang w:bidi="fa-IR"/>
        </w:rPr>
        <w:t>.</w:t>
      </w:r>
      <w:r>
        <w:rPr>
          <w:rFonts w:ascii="(normal text)" w:hAnsi="(normal text)"/>
          <w:rtl/>
          <w:lang w:bidi="fa-IR"/>
        </w:rPr>
        <w:t xml:space="preserve"> در جای دیگر فرموده: </w:t>
      </w:r>
      <w:r w:rsidR="00A31435">
        <w:rPr>
          <w:rFonts w:ascii="KFGQPC Uthman Taha Naskh" w:cs="KFGQPC Uthman Taha Naskh"/>
          <w:rtl/>
          <w:lang w:bidi="fa-IR"/>
        </w:rPr>
        <w:t>﴿</w:t>
      </w:r>
      <w:r w:rsidR="00C00563" w:rsidRPr="00D50CFE">
        <w:rPr>
          <w:rStyle w:val="Char5"/>
          <w:rtl/>
          <w:lang w:bidi="fa-IR"/>
        </w:rPr>
        <w:t xml:space="preserve">أَمَرَ </w:t>
      </w:r>
      <w:r w:rsidR="00C00563" w:rsidRPr="00C00563">
        <w:rPr>
          <w:rStyle w:val="Char5"/>
          <w:rtl/>
          <w:lang w:bidi="fa-IR"/>
        </w:rPr>
        <w:t>أَلَّا تَعۡبُدُوٓاْ</w:t>
      </w:r>
      <w:r w:rsidR="00C00563" w:rsidRPr="00D50CFE">
        <w:rPr>
          <w:rStyle w:val="Char5"/>
          <w:rtl/>
          <w:lang w:bidi="fa-IR"/>
        </w:rPr>
        <w:t xml:space="preserve"> إِلَّآ إِيَّاهُ</w:t>
      </w:r>
      <w:r w:rsidR="00A31435" w:rsidRPr="00A31435">
        <w:rPr>
          <w:rFonts w:ascii="KFGQPC Uthmanic Script HAFS" w:cs="KFGQPC Uthman Taha Naskh"/>
          <w:rtl/>
          <w:lang w:bidi="fa-IR"/>
        </w:rPr>
        <w:t>﴾</w:t>
      </w:r>
      <w:r w:rsidR="00C00563">
        <w:rPr>
          <w:rFonts w:ascii="KFGQPC Uthman Taha Naskh" w:cs="KFGQPC Uthman Taha Naskh"/>
          <w:rtl/>
          <w:lang w:bidi="fa-IR"/>
        </w:rPr>
        <w:t xml:space="preserve"> </w:t>
      </w:r>
      <w:r w:rsidR="00C00563" w:rsidRPr="001D4896">
        <w:rPr>
          <w:rStyle w:val="Char4"/>
          <w:rtl/>
        </w:rPr>
        <w:t>[يوسف: ٤٠]</w:t>
      </w:r>
      <w:r w:rsidRPr="001D7F88">
        <w:rPr>
          <w:rFonts w:cs="mylotus"/>
          <w:szCs w:val="27"/>
          <w:rtl/>
          <w:lang w:bidi="fa-IR"/>
        </w:rPr>
        <w:t xml:space="preserve"> </w:t>
      </w:r>
      <w:r>
        <w:rPr>
          <w:rtl/>
          <w:lang w:bidi="fa-IR"/>
        </w:rPr>
        <w:t>«فرمان داده که ج</w:t>
      </w:r>
      <w:r w:rsidR="00617AA6">
        <w:rPr>
          <w:rtl/>
          <w:lang w:bidi="fa-IR"/>
        </w:rPr>
        <w:t>ُ</w:t>
      </w:r>
      <w:r>
        <w:rPr>
          <w:rtl/>
          <w:lang w:bidi="fa-IR"/>
        </w:rPr>
        <w:t>ز</w:t>
      </w:r>
      <w:r w:rsidR="009F2438">
        <w:rPr>
          <w:rtl/>
          <w:lang w:bidi="fa-IR"/>
        </w:rPr>
        <w:t xml:space="preserve"> </w:t>
      </w:r>
      <w:r>
        <w:rPr>
          <w:rtl/>
          <w:lang w:bidi="fa-IR"/>
        </w:rPr>
        <w:t>او</w:t>
      </w:r>
      <w:r w:rsidR="009F2438">
        <w:rPr>
          <w:rtl/>
          <w:lang w:bidi="fa-IR"/>
        </w:rPr>
        <w:t xml:space="preserve"> </w:t>
      </w:r>
      <w:r>
        <w:rPr>
          <w:rtl/>
          <w:lang w:bidi="fa-IR"/>
        </w:rPr>
        <w:t xml:space="preserve">را </w:t>
      </w:r>
      <w:r>
        <w:rPr>
          <w:u w:val="single"/>
          <w:rtl/>
          <w:lang w:bidi="fa-IR"/>
        </w:rPr>
        <w:t>عبادت مکنید</w:t>
      </w:r>
      <w:r>
        <w:rPr>
          <w:rtl/>
          <w:lang w:bidi="fa-IR"/>
        </w:rPr>
        <w:t>».</w:t>
      </w:r>
    </w:p>
    <w:p w:rsidR="006B1BB4" w:rsidRDefault="003D0F39" w:rsidP="007671B2">
      <w:pPr>
        <w:ind w:firstLine="284"/>
        <w:jc w:val="both"/>
        <w:rPr>
          <w:rtl/>
          <w:lang w:bidi="fa-IR"/>
        </w:rPr>
      </w:pPr>
      <w:r>
        <w:rPr>
          <w:rtl/>
          <w:lang w:bidi="fa-IR"/>
        </w:rPr>
        <w:t>اگر فرموده</w:t>
      </w:r>
      <w:r w:rsidR="005A7852">
        <w:rPr>
          <w:rtl/>
          <w:lang w:bidi="fa-IR"/>
        </w:rPr>
        <w:t>:</w:t>
      </w:r>
      <w:r>
        <w:rPr>
          <w:rtl/>
          <w:lang w:bidi="fa-IR"/>
        </w:rPr>
        <w:t xml:space="preserve"> </w:t>
      </w:r>
      <w:r w:rsidR="00A31435">
        <w:rPr>
          <w:rFonts w:ascii="KFGQPC Uthman Taha Naskh" w:cs="KFGQPC Uthman Taha Naskh"/>
          <w:rtl/>
          <w:lang w:bidi="fa-IR"/>
        </w:rPr>
        <w:t>﴿</w:t>
      </w:r>
      <w:r w:rsidR="00C00563" w:rsidRPr="00D50CFE">
        <w:rPr>
          <w:rStyle w:val="Char5"/>
          <w:rtl/>
          <w:lang w:bidi="fa-IR"/>
        </w:rPr>
        <w:t xml:space="preserve">قُلۡ </w:t>
      </w:r>
      <w:r w:rsidR="00C00563" w:rsidRPr="00C00563">
        <w:rPr>
          <w:rStyle w:val="Char5"/>
          <w:rtl/>
          <w:lang w:bidi="fa-IR"/>
        </w:rPr>
        <w:t>إِنَّمَآ أَدۡعُواْ رَبِّي</w:t>
      </w:r>
      <w:r w:rsidR="00C00563" w:rsidRPr="00D50CFE">
        <w:rPr>
          <w:rStyle w:val="Char5"/>
          <w:rtl/>
          <w:lang w:bidi="fa-IR"/>
        </w:rPr>
        <w:t xml:space="preserve"> وَلَآ أُشۡرِكُ بِهِۦٓ أَحَدٗا ٢٠</w:t>
      </w:r>
      <w:r w:rsidR="00A31435" w:rsidRPr="00A31435">
        <w:rPr>
          <w:rFonts w:ascii="KFGQPC Uthmanic Script HAFS" w:cs="KFGQPC Uthman Taha Naskh"/>
          <w:rtl/>
          <w:lang w:bidi="fa-IR"/>
        </w:rPr>
        <w:t>﴾</w:t>
      </w:r>
      <w:r w:rsidR="00C00563">
        <w:rPr>
          <w:rFonts w:ascii="KFGQPC Uthman Taha Naskh" w:cs="KFGQPC Uthman Taha Naskh"/>
          <w:rtl/>
          <w:lang w:bidi="fa-IR"/>
        </w:rPr>
        <w:t xml:space="preserve"> </w:t>
      </w:r>
      <w:r w:rsidR="00C00563" w:rsidRPr="001D4896">
        <w:rPr>
          <w:rStyle w:val="Char4"/>
          <w:rtl/>
        </w:rPr>
        <w:t>[الجن: ٢٠]</w:t>
      </w:r>
      <w:r>
        <w:rPr>
          <w:rtl/>
          <w:lang w:bidi="fa-IR"/>
        </w:rPr>
        <w:t xml:space="preserve"> «(ای پیامبر) بگو فقط پرو</w:t>
      </w:r>
      <w:r w:rsidR="0015122A">
        <w:rPr>
          <w:rtl/>
          <w:lang w:bidi="fa-IR"/>
        </w:rPr>
        <w:t>ر</w:t>
      </w:r>
      <w:r>
        <w:rPr>
          <w:rtl/>
          <w:lang w:bidi="fa-IR"/>
        </w:rPr>
        <w:t xml:space="preserve">دگارم را </w:t>
      </w:r>
      <w:r w:rsidR="00DC23B2">
        <w:rPr>
          <w:u w:val="single"/>
          <w:rtl/>
          <w:lang w:bidi="fa-IR"/>
        </w:rPr>
        <w:t>می‌خ</w:t>
      </w:r>
      <w:r>
        <w:rPr>
          <w:u w:val="single"/>
          <w:rtl/>
          <w:lang w:bidi="fa-IR"/>
        </w:rPr>
        <w:t>وانم</w:t>
      </w:r>
      <w:r w:rsidR="00CA097A">
        <w:rPr>
          <w:rtl/>
          <w:lang w:bidi="fa-IR"/>
        </w:rPr>
        <w:t xml:space="preserve"> و</w:t>
      </w:r>
      <w:r>
        <w:rPr>
          <w:rtl/>
          <w:lang w:bidi="fa-IR"/>
        </w:rPr>
        <w:t xml:space="preserve"> </w:t>
      </w:r>
      <w:r w:rsidR="00BC527F">
        <w:rPr>
          <w:rtl/>
          <w:lang w:bidi="fa-IR"/>
        </w:rPr>
        <w:t>[</w:t>
      </w:r>
      <w:r>
        <w:rPr>
          <w:rtl/>
          <w:lang w:bidi="fa-IR"/>
        </w:rPr>
        <w:t>در</w:t>
      </w:r>
      <w:r w:rsidR="00A75547">
        <w:rPr>
          <w:rtl/>
          <w:lang w:bidi="fa-IR"/>
        </w:rPr>
        <w:t xml:space="preserve"> </w:t>
      </w:r>
      <w:r>
        <w:rPr>
          <w:rtl/>
          <w:lang w:bidi="fa-IR"/>
        </w:rPr>
        <w:t>خواندم</w:t>
      </w:r>
      <w:r w:rsidR="00BC527F">
        <w:rPr>
          <w:rtl/>
          <w:lang w:bidi="fa-IR"/>
        </w:rPr>
        <w:t>]</w:t>
      </w:r>
      <w:r>
        <w:rPr>
          <w:rtl/>
          <w:lang w:bidi="fa-IR"/>
        </w:rPr>
        <w:t xml:space="preserve"> أحدی را با او شریک نمی‌سازم» در جای دیگر فرموده: </w:t>
      </w:r>
      <w:r w:rsidR="00A31435">
        <w:rPr>
          <w:rFonts w:ascii="KFGQPC Uthman Taha Naskh" w:cs="KFGQPC Uthman Taha Naskh"/>
          <w:rtl/>
          <w:lang w:bidi="fa-IR"/>
        </w:rPr>
        <w:t>﴿</w:t>
      </w:r>
      <w:r w:rsidR="007671B2" w:rsidRPr="007671B2">
        <w:rPr>
          <w:rStyle w:val="Char5"/>
          <w:rtl/>
          <w:lang w:bidi="fa-IR"/>
        </w:rPr>
        <w:t>وَٱعۡبُدُواْ</w:t>
      </w:r>
      <w:r w:rsidR="007671B2" w:rsidRPr="003F578C">
        <w:rPr>
          <w:rStyle w:val="Char5"/>
          <w:u w:val="single"/>
          <w:rtl/>
          <w:lang w:bidi="fa-IR"/>
        </w:rPr>
        <w:t xml:space="preserve"> </w:t>
      </w:r>
      <w:r w:rsidR="007671B2" w:rsidRPr="003F578C">
        <w:rPr>
          <w:rStyle w:val="Char5"/>
          <w:rtl/>
          <w:lang w:bidi="fa-IR"/>
        </w:rPr>
        <w:t>ٱللَّهَ وَلَا تُشۡرِكُواْ بِهِۦ شَيۡ‍ٔٗا</w:t>
      </w:r>
      <w:r w:rsidR="00A31435" w:rsidRPr="00A31435">
        <w:rPr>
          <w:rStyle w:val="Char5"/>
          <w:rFonts w:cs="KFGQPC Uthman Taha Naskh"/>
          <w:rtl/>
          <w:lang w:bidi="fa-IR"/>
        </w:rPr>
        <w:t>﴾</w:t>
      </w:r>
      <w:r w:rsidR="007671B2">
        <w:rPr>
          <w:rFonts w:ascii="KFGQPC Uthman Taha Naskh" w:cs="KFGQPC Uthman Taha Naskh"/>
          <w:rtl/>
          <w:lang w:bidi="fa-IR"/>
        </w:rPr>
        <w:t xml:space="preserve"> </w:t>
      </w:r>
      <w:r w:rsidR="007671B2" w:rsidRPr="001D4896">
        <w:rPr>
          <w:rStyle w:val="Char4"/>
          <w:rtl/>
        </w:rPr>
        <w:t>[النساء</w:t>
      </w:r>
      <w:r w:rsidR="00A76146" w:rsidRPr="001D4896">
        <w:rPr>
          <w:rStyle w:val="Char4"/>
          <w:rtl/>
        </w:rPr>
        <w:t>:</w:t>
      </w:r>
      <w:r w:rsidR="007671B2" w:rsidRPr="001D4896">
        <w:rPr>
          <w:rStyle w:val="Char4"/>
          <w:rtl/>
        </w:rPr>
        <w:t xml:space="preserve"> ٣٦] </w:t>
      </w:r>
      <w:r w:rsidR="007B2AAB">
        <w:rPr>
          <w:rtl/>
          <w:lang w:bidi="fa-IR"/>
        </w:rPr>
        <w:t xml:space="preserve">«و خدا را </w:t>
      </w:r>
      <w:r w:rsidR="007B2AAB">
        <w:rPr>
          <w:u w:val="single"/>
          <w:rtl/>
          <w:lang w:bidi="fa-IR"/>
        </w:rPr>
        <w:t>عبادت کنید</w:t>
      </w:r>
      <w:r w:rsidR="007B2AAB">
        <w:rPr>
          <w:rtl/>
          <w:lang w:bidi="fa-IR"/>
        </w:rPr>
        <w:t xml:space="preserve"> و چیزی را با او شریک مشمارید»</w:t>
      </w:r>
      <w:r w:rsidR="00221346">
        <w:rPr>
          <w:rFonts w:hint="cs"/>
          <w:rtl/>
          <w:lang w:bidi="fa-IR"/>
        </w:rPr>
        <w:t>.</w:t>
      </w:r>
      <w:r w:rsidR="00412137">
        <w:rPr>
          <w:rtl/>
          <w:lang w:bidi="fa-IR"/>
        </w:rPr>
        <w:t xml:space="preserve"> و فرموده: </w:t>
      </w:r>
      <w:r w:rsidR="007671B2">
        <w:rPr>
          <w:rFonts w:ascii="KFGQPC Uthman Taha Naskh" w:cs="KFGQPC Uthman Taha Naskh"/>
          <w:rtl/>
          <w:lang w:bidi="fa-IR"/>
        </w:rPr>
        <w:t>﴿</w:t>
      </w:r>
      <w:r w:rsidR="007671B2" w:rsidRPr="003F578C">
        <w:rPr>
          <w:rStyle w:val="Char5"/>
          <w:u w:val="single"/>
          <w:rtl/>
          <w:lang w:bidi="fa-IR"/>
        </w:rPr>
        <w:t>يَعۡبُدُونَنِي</w:t>
      </w:r>
      <w:r w:rsidR="007671B2" w:rsidRPr="003F578C">
        <w:rPr>
          <w:rStyle w:val="Char5"/>
          <w:rtl/>
          <w:lang w:bidi="fa-IR"/>
        </w:rPr>
        <w:t xml:space="preserve"> لَا يُشۡرِكُونَ بِي شَيۡ‍ٔٗا</w:t>
      </w:r>
      <w:r w:rsidR="00A31435" w:rsidRPr="00A31435">
        <w:rPr>
          <w:rStyle w:val="Char5"/>
          <w:rFonts w:cs="KFGQPC Uthman Taha Naskh"/>
          <w:rtl/>
          <w:lang w:bidi="fa-IR"/>
        </w:rPr>
        <w:t>﴾</w:t>
      </w:r>
      <w:r w:rsidR="007671B2">
        <w:rPr>
          <w:rFonts w:ascii="KFGQPC Uthman Taha Naskh" w:cs="KFGQPC Uthman Taha Naskh"/>
          <w:rtl/>
          <w:lang w:bidi="fa-IR"/>
        </w:rPr>
        <w:t xml:space="preserve"> </w:t>
      </w:r>
      <w:r w:rsidR="007671B2" w:rsidRPr="001D4896">
        <w:rPr>
          <w:rStyle w:val="Char4"/>
          <w:rtl/>
        </w:rPr>
        <w:t>[النور</w:t>
      </w:r>
      <w:r w:rsidR="00A76146" w:rsidRPr="001D4896">
        <w:rPr>
          <w:rStyle w:val="Char4"/>
          <w:rtl/>
        </w:rPr>
        <w:t>:</w:t>
      </w:r>
      <w:r w:rsidR="007671B2" w:rsidRPr="001D4896">
        <w:rPr>
          <w:rStyle w:val="Char4"/>
          <w:rtl/>
        </w:rPr>
        <w:t xml:space="preserve"> ٥٥]</w:t>
      </w:r>
      <w:r w:rsidR="009E2CDA" w:rsidRPr="001F4D15">
        <w:rPr>
          <w:rStyle w:val="Char4"/>
          <w:rtl/>
        </w:rPr>
        <w:t xml:space="preserve"> </w:t>
      </w:r>
      <w:r w:rsidR="006A5FF2">
        <w:rPr>
          <w:rtl/>
          <w:lang w:bidi="fa-IR"/>
        </w:rPr>
        <w:t xml:space="preserve">«مرا </w:t>
      </w:r>
      <w:r w:rsidR="006A5FF2">
        <w:rPr>
          <w:u w:val="single"/>
          <w:rtl/>
          <w:lang w:bidi="fa-IR"/>
        </w:rPr>
        <w:t>عباد</w:t>
      </w:r>
      <w:r w:rsidR="00DB015A">
        <w:rPr>
          <w:u w:val="single"/>
          <w:rtl/>
          <w:lang w:bidi="fa-IR"/>
        </w:rPr>
        <w:t>ت</w:t>
      </w:r>
      <w:r w:rsidR="006A5FF2">
        <w:rPr>
          <w:u w:val="single"/>
          <w:rtl/>
          <w:lang w:bidi="fa-IR"/>
        </w:rPr>
        <w:t xml:space="preserve"> می‌کنند</w:t>
      </w:r>
      <w:r w:rsidR="006A5FF2">
        <w:rPr>
          <w:rtl/>
          <w:lang w:bidi="fa-IR"/>
        </w:rPr>
        <w:t xml:space="preserve"> و چیزی را با من شریک نمی‌شمارند»</w:t>
      </w:r>
      <w:r w:rsidR="00070209">
        <w:rPr>
          <w:rtl/>
          <w:lang w:bidi="fa-IR"/>
        </w:rPr>
        <w:t>.</w:t>
      </w:r>
    </w:p>
    <w:p w:rsidR="004637EA" w:rsidRDefault="006B1BB4" w:rsidP="002A5CAC">
      <w:pPr>
        <w:ind w:firstLine="284"/>
        <w:jc w:val="both"/>
        <w:rPr>
          <w:rtl/>
          <w:lang w:bidi="fa-IR"/>
        </w:rPr>
      </w:pPr>
      <w:r>
        <w:rPr>
          <w:rtl/>
          <w:lang w:bidi="fa-IR"/>
        </w:rPr>
        <w:t xml:space="preserve">اگر فرموده: </w:t>
      </w:r>
      <w:r w:rsidR="00A31435">
        <w:rPr>
          <w:rFonts w:ascii="KFGQPC Uthman Taha Naskh" w:cs="KFGQPC Uthman Taha Naskh"/>
          <w:rtl/>
          <w:lang w:bidi="fa-IR"/>
        </w:rPr>
        <w:t>﴿</w:t>
      </w:r>
      <w:r w:rsidR="002A5CAC" w:rsidRPr="00485A44">
        <w:rPr>
          <w:rStyle w:val="Char5"/>
          <w:rtl/>
          <w:lang w:bidi="fa-IR"/>
        </w:rPr>
        <w:t>وَٱلَّذِينَ تَدۡعُونَ مِن دُونِهِۦ مَا يَمۡلِكُونَ مِن قِطۡمِيرٍ ١٣</w:t>
      </w:r>
      <w:r w:rsidR="00A31435" w:rsidRPr="00A31435">
        <w:rPr>
          <w:rFonts w:ascii="KFGQPC Uthmanic Script HAFS" w:cs="KFGQPC Uthman Taha Naskh"/>
          <w:rtl/>
          <w:lang w:bidi="fa-IR"/>
        </w:rPr>
        <w:t>﴾</w:t>
      </w:r>
      <w:r w:rsidR="002A5CAC">
        <w:rPr>
          <w:rFonts w:ascii="KFGQPC Uthman Taha Naskh" w:cs="KFGQPC Uthman Taha Naskh"/>
          <w:rtl/>
          <w:lang w:bidi="fa-IR"/>
        </w:rPr>
        <w:t xml:space="preserve"> </w:t>
      </w:r>
      <w:r w:rsidR="002A5CAC" w:rsidRPr="001D4896">
        <w:rPr>
          <w:rStyle w:val="Char4"/>
          <w:rtl/>
        </w:rPr>
        <w:t>[فاطر: ١٣]</w:t>
      </w:r>
      <w:r w:rsidR="00221346">
        <w:rPr>
          <w:rFonts w:hint="cs"/>
          <w:rtl/>
          <w:lang w:bidi="fa-IR"/>
        </w:rPr>
        <w:t xml:space="preserve"> </w:t>
      </w:r>
      <w:r>
        <w:rPr>
          <w:rtl/>
          <w:lang w:bidi="fa-IR"/>
        </w:rPr>
        <w:t>«و کسانی را که به ج</w:t>
      </w:r>
      <w:r w:rsidR="00DB015A">
        <w:rPr>
          <w:rtl/>
          <w:lang w:bidi="fa-IR"/>
        </w:rPr>
        <w:t>ُ</w:t>
      </w:r>
      <w:r>
        <w:rPr>
          <w:rtl/>
          <w:lang w:bidi="fa-IR"/>
        </w:rPr>
        <w:t>ز</w:t>
      </w:r>
      <w:r w:rsidR="00DB015A">
        <w:rPr>
          <w:rtl/>
          <w:lang w:bidi="fa-IR"/>
        </w:rPr>
        <w:t xml:space="preserve"> ا</w:t>
      </w:r>
      <w:r>
        <w:rPr>
          <w:rtl/>
          <w:lang w:bidi="fa-IR"/>
        </w:rPr>
        <w:t xml:space="preserve">و </w:t>
      </w:r>
      <w:r>
        <w:rPr>
          <w:u w:val="single"/>
          <w:rtl/>
          <w:lang w:bidi="fa-IR"/>
        </w:rPr>
        <w:t>می‌خوانید</w:t>
      </w:r>
      <w:r>
        <w:rPr>
          <w:rtl/>
          <w:lang w:bidi="fa-IR"/>
        </w:rPr>
        <w:t xml:space="preserve"> مالک پوست هست</w:t>
      </w:r>
      <w:r w:rsidR="00511465">
        <w:rPr>
          <w:rtl/>
          <w:lang w:bidi="fa-IR"/>
        </w:rPr>
        <w:t>ه‌ی</w:t>
      </w:r>
      <w:r>
        <w:rPr>
          <w:rtl/>
          <w:lang w:bidi="fa-IR"/>
        </w:rPr>
        <w:t xml:space="preserve"> خرمایی نیستند(تا چه رسد به خرما</w:t>
      </w:r>
      <w:r w:rsidR="0015122A">
        <w:rPr>
          <w:rtl/>
          <w:lang w:bidi="fa-IR"/>
        </w:rPr>
        <w:t>)</w:t>
      </w:r>
      <w:r>
        <w:rPr>
          <w:rtl/>
          <w:lang w:bidi="fa-IR"/>
        </w:rPr>
        <w:t xml:space="preserve">». در جای دیگر فرموده: </w:t>
      </w:r>
      <w:r w:rsidR="00A31435">
        <w:rPr>
          <w:rFonts w:ascii="KFGQPC Uthman Taha Naskh" w:cs="KFGQPC Uthman Taha Naskh"/>
          <w:rtl/>
          <w:lang w:bidi="fa-IR"/>
        </w:rPr>
        <w:t>﴿</w:t>
      </w:r>
      <w:r w:rsidR="002A5CAC" w:rsidRPr="00485A44">
        <w:rPr>
          <w:rStyle w:val="Char5"/>
          <w:rtl/>
          <w:lang w:bidi="fa-IR"/>
        </w:rPr>
        <w:t>وَيَعۡبُدُونَ مِن دُونِ ٱللَّهِ مَا لَا يَمۡلِكُ لَهُمۡ رِزۡقٗا</w:t>
      </w:r>
      <w:r w:rsidR="00A31435" w:rsidRPr="00A31435">
        <w:rPr>
          <w:rStyle w:val="Char5"/>
          <w:rFonts w:cs="KFGQPC Uthman Taha Naskh"/>
          <w:rtl/>
          <w:lang w:bidi="fa-IR"/>
        </w:rPr>
        <w:t>﴾</w:t>
      </w:r>
      <w:r w:rsidR="002A5CAC">
        <w:rPr>
          <w:rFonts w:ascii="KFGQPC Uthman Taha Naskh" w:cs="KFGQPC Uthman Taha Naskh"/>
          <w:rtl/>
          <w:lang w:bidi="fa-IR"/>
        </w:rPr>
        <w:t xml:space="preserve"> </w:t>
      </w:r>
      <w:r w:rsidR="002A5CAC" w:rsidRPr="001D4896">
        <w:rPr>
          <w:rStyle w:val="Char4"/>
          <w:rtl/>
        </w:rPr>
        <w:t>[النحل: ٧٣]</w:t>
      </w:r>
      <w:r w:rsidR="00221346">
        <w:rPr>
          <w:rStyle w:val="Char4"/>
          <w:rFonts w:hint="cs"/>
          <w:rtl/>
        </w:rPr>
        <w:t xml:space="preserve"> </w:t>
      </w:r>
      <w:r>
        <w:rPr>
          <w:rtl/>
          <w:lang w:bidi="fa-IR"/>
        </w:rPr>
        <w:t>«و ج</w:t>
      </w:r>
      <w:r w:rsidR="00617AA6">
        <w:rPr>
          <w:rtl/>
          <w:lang w:bidi="fa-IR"/>
        </w:rPr>
        <w:t>ُ</w:t>
      </w:r>
      <w:r>
        <w:rPr>
          <w:rtl/>
          <w:lang w:bidi="fa-IR"/>
        </w:rPr>
        <w:t xml:space="preserve">ز خدا چیزهایی را </w:t>
      </w:r>
      <w:r>
        <w:rPr>
          <w:u w:val="single"/>
          <w:rtl/>
          <w:lang w:bidi="fa-IR"/>
        </w:rPr>
        <w:t>عبادت می‌کنند</w:t>
      </w:r>
      <w:r>
        <w:rPr>
          <w:rtl/>
          <w:lang w:bidi="fa-IR"/>
        </w:rPr>
        <w:t xml:space="preserve"> که مالک و صاحب</w:t>
      </w:r>
      <w:r w:rsidR="004069CD">
        <w:rPr>
          <w:rtl/>
          <w:lang w:bidi="fa-IR"/>
        </w:rPr>
        <w:t xml:space="preserve"> </w:t>
      </w:r>
      <w:r w:rsidR="00CD259F">
        <w:rPr>
          <w:rtl/>
          <w:lang w:bidi="fa-IR"/>
        </w:rPr>
        <w:t>اختیار روزی ایشان نیستند»</w:t>
      </w:r>
      <w:r w:rsidR="00221346">
        <w:rPr>
          <w:rFonts w:hint="cs"/>
          <w:rtl/>
          <w:lang w:bidi="fa-IR"/>
        </w:rPr>
        <w:t>.</w:t>
      </w:r>
      <w:r w:rsidR="00CD259F">
        <w:rPr>
          <w:rtl/>
          <w:lang w:bidi="fa-IR"/>
        </w:rPr>
        <w:t xml:space="preserve"> و فرموده:</w:t>
      </w:r>
      <w:r w:rsidR="0007513E">
        <w:rPr>
          <w:rtl/>
          <w:lang w:bidi="fa-IR"/>
        </w:rPr>
        <w:t xml:space="preserve"> </w:t>
      </w:r>
      <w:r w:rsidR="00A31435">
        <w:rPr>
          <w:rFonts w:ascii="KFGQPC Uthman Taha Naskh" w:cs="KFGQPC Uthman Taha Naskh"/>
          <w:rtl/>
          <w:lang w:bidi="fa-IR"/>
        </w:rPr>
        <w:t>﴿</w:t>
      </w:r>
      <w:r w:rsidR="002A5CAC" w:rsidRPr="00485A44">
        <w:rPr>
          <w:rStyle w:val="Char5"/>
          <w:rtl/>
          <w:lang w:bidi="fa-IR"/>
        </w:rPr>
        <w:t>إِنَّ ٱلَّذِينَ تَعۡبُدُونَ مِن دُونِ ٱللَّهِ لَا يَمۡلِكُونَ لَكُمۡ رِزۡقٗا</w:t>
      </w:r>
      <w:r w:rsidR="00A31435" w:rsidRPr="00A31435">
        <w:rPr>
          <w:rFonts w:ascii="KFGQPC Uthmanic Script HAFS" w:cs="KFGQPC Uthman Taha Naskh"/>
          <w:rtl/>
          <w:lang w:bidi="fa-IR"/>
        </w:rPr>
        <w:t>﴾</w:t>
      </w:r>
      <w:r w:rsidR="002A5CAC">
        <w:rPr>
          <w:rFonts w:ascii="KFGQPC Uthman Taha Naskh" w:cs="KFGQPC Uthman Taha Naskh"/>
          <w:rtl/>
          <w:lang w:bidi="fa-IR"/>
        </w:rPr>
        <w:t xml:space="preserve"> </w:t>
      </w:r>
      <w:r w:rsidR="002A5CAC" w:rsidRPr="001D4896">
        <w:rPr>
          <w:rStyle w:val="Char4"/>
          <w:rtl/>
        </w:rPr>
        <w:t>[العنكبوت: ١٧]</w:t>
      </w:r>
      <w:r w:rsidR="0007513E" w:rsidRPr="001F4D15">
        <w:rPr>
          <w:rStyle w:val="Char4"/>
          <w:rtl/>
        </w:rPr>
        <w:t xml:space="preserve"> </w:t>
      </w:r>
      <w:r w:rsidR="00334DEA">
        <w:rPr>
          <w:rtl/>
          <w:lang w:bidi="fa-IR"/>
        </w:rPr>
        <w:t>«</w:t>
      </w:r>
      <w:r w:rsidR="00B90F50">
        <w:rPr>
          <w:rtl/>
          <w:lang w:bidi="fa-IR"/>
        </w:rPr>
        <w:t>همانا کسانی را که ج</w:t>
      </w:r>
      <w:r w:rsidR="00DC390F">
        <w:rPr>
          <w:rtl/>
          <w:lang w:bidi="fa-IR"/>
        </w:rPr>
        <w:t>ُ</w:t>
      </w:r>
      <w:r w:rsidR="00B90F50">
        <w:rPr>
          <w:rtl/>
          <w:lang w:bidi="fa-IR"/>
        </w:rPr>
        <w:t xml:space="preserve">ز خدا </w:t>
      </w:r>
      <w:r w:rsidR="00A75547">
        <w:rPr>
          <w:u w:val="single"/>
          <w:rtl/>
          <w:lang w:bidi="fa-IR"/>
        </w:rPr>
        <w:t>عبادت می‌کنی</w:t>
      </w:r>
      <w:r w:rsidR="00B90F50">
        <w:rPr>
          <w:u w:val="single"/>
          <w:rtl/>
          <w:lang w:bidi="fa-IR"/>
        </w:rPr>
        <w:t>د</w:t>
      </w:r>
      <w:r w:rsidR="00B90F50">
        <w:rPr>
          <w:rtl/>
          <w:lang w:bidi="fa-IR"/>
        </w:rPr>
        <w:t xml:space="preserve"> مالک و صاحب اختیار روزی شما نیستند».</w:t>
      </w:r>
    </w:p>
    <w:p w:rsidR="00334DEA" w:rsidRDefault="0007513E" w:rsidP="00221346">
      <w:pPr>
        <w:ind w:firstLine="284"/>
        <w:jc w:val="both"/>
        <w:rPr>
          <w:rtl/>
          <w:lang w:bidi="fa-IR"/>
        </w:rPr>
      </w:pPr>
      <w:r>
        <w:rPr>
          <w:rtl/>
          <w:lang w:bidi="fa-IR"/>
        </w:rPr>
        <w:t>بنابر</w:t>
      </w:r>
      <w:r w:rsidR="004637EA">
        <w:rPr>
          <w:rtl/>
          <w:lang w:bidi="fa-IR"/>
        </w:rPr>
        <w:t>این مسلمان باید فقط خدا را بخواند</w:t>
      </w:r>
      <w:r w:rsidR="00821FB9" w:rsidRPr="009236A6">
        <w:rPr>
          <w:sz w:val="24"/>
          <w:vertAlign w:val="superscript"/>
          <w:rtl/>
          <w:lang w:bidi="fa-IR"/>
        </w:rPr>
        <w:t>(</w:t>
      </w:r>
      <w:r w:rsidR="00821FB9" w:rsidRPr="009236A6">
        <w:rPr>
          <w:rStyle w:val="FootnoteReference"/>
          <w:sz w:val="24"/>
          <w:rtl/>
          <w:lang w:bidi="fa-IR"/>
        </w:rPr>
        <w:footnoteReference w:id="127"/>
      </w:r>
      <w:r w:rsidR="00821FB9" w:rsidRPr="009236A6">
        <w:rPr>
          <w:sz w:val="24"/>
          <w:vertAlign w:val="superscript"/>
          <w:rtl/>
          <w:lang w:bidi="fa-IR"/>
        </w:rPr>
        <w:t>)</w:t>
      </w:r>
      <w:r w:rsidR="004637EA">
        <w:rPr>
          <w:rtl/>
          <w:lang w:bidi="fa-IR"/>
        </w:rPr>
        <w:t xml:space="preserve"> و لا غیره</w:t>
      </w:r>
      <w:r w:rsidR="00821FB9" w:rsidRPr="009236A6">
        <w:rPr>
          <w:sz w:val="24"/>
          <w:vertAlign w:val="superscript"/>
          <w:rtl/>
          <w:lang w:bidi="fa-IR"/>
        </w:rPr>
        <w:t>(</w:t>
      </w:r>
      <w:r w:rsidR="00821FB9" w:rsidRPr="009236A6">
        <w:rPr>
          <w:rStyle w:val="FootnoteReference"/>
          <w:sz w:val="24"/>
          <w:rtl/>
          <w:lang w:bidi="fa-IR"/>
        </w:rPr>
        <w:footnoteReference w:id="128"/>
      </w:r>
      <w:r w:rsidR="00821FB9" w:rsidRPr="009236A6">
        <w:rPr>
          <w:sz w:val="24"/>
          <w:vertAlign w:val="superscript"/>
          <w:rtl/>
          <w:lang w:bidi="fa-IR"/>
        </w:rPr>
        <w:t>)</w:t>
      </w:r>
      <w:r w:rsidR="00221346">
        <w:rPr>
          <w:rFonts w:hint="cs"/>
          <w:rtl/>
          <w:lang w:bidi="fa-IR"/>
        </w:rPr>
        <w:t>.</w:t>
      </w:r>
      <w:r w:rsidR="004637EA">
        <w:rPr>
          <w:rtl/>
          <w:lang w:bidi="fa-IR"/>
        </w:rPr>
        <w:t xml:space="preserve"> جای تأسّف و تعج</w:t>
      </w:r>
      <w:r w:rsidR="00983FA0">
        <w:rPr>
          <w:rtl/>
          <w:lang w:bidi="fa-IR"/>
        </w:rPr>
        <w:t>ّ</w:t>
      </w:r>
      <w:r w:rsidR="004637EA">
        <w:rPr>
          <w:rtl/>
          <w:lang w:bidi="fa-IR"/>
        </w:rPr>
        <w:t xml:space="preserve">ب بسیار است </w:t>
      </w:r>
      <w:r w:rsidR="00243FE8">
        <w:rPr>
          <w:rFonts w:hint="cs"/>
          <w:rtl/>
          <w:lang w:bidi="fa-IR"/>
        </w:rPr>
        <w:br/>
      </w:r>
      <w:r w:rsidR="00243FE8">
        <w:rPr>
          <w:rtl/>
          <w:lang w:bidi="fa-IR"/>
        </w:rPr>
        <w:br/>
      </w:r>
      <w:r w:rsidR="004637EA">
        <w:rPr>
          <w:rtl/>
          <w:lang w:bidi="fa-IR"/>
        </w:rPr>
        <w:t xml:space="preserve">که مردم </w:t>
      </w:r>
      <w:r w:rsidR="00A84043">
        <w:rPr>
          <w:rtl/>
          <w:lang w:bidi="fa-IR"/>
        </w:rPr>
        <w:t xml:space="preserve">زمان ما </w:t>
      </w:r>
      <w:r w:rsidR="00983FA0">
        <w:rPr>
          <w:rtl/>
          <w:lang w:bidi="fa-IR"/>
        </w:rPr>
        <w:t>به بهانه‌ها و توجیهات مختلف غیر</w:t>
      </w:r>
      <w:r w:rsidR="00A84043">
        <w:rPr>
          <w:rtl/>
          <w:lang w:bidi="fa-IR"/>
        </w:rPr>
        <w:t>خدا را می‌خوانند</w:t>
      </w:r>
      <w:r w:rsidR="00983FA0" w:rsidRPr="0015122A">
        <w:rPr>
          <w:rStyle w:val="FootnoteReference"/>
          <w:sz w:val="24"/>
          <w:szCs w:val="24"/>
          <w:rtl/>
          <w:lang w:bidi="fa-IR"/>
        </w:rPr>
        <w:t>(1)</w:t>
      </w:r>
      <w:r w:rsidR="00A84043">
        <w:rPr>
          <w:rtl/>
          <w:lang w:bidi="fa-IR"/>
        </w:rPr>
        <w:t xml:space="preserve"> و به غیر خدا </w:t>
      </w:r>
      <w:r w:rsidR="00A84043" w:rsidRPr="00D05132">
        <w:rPr>
          <w:rFonts w:cs="B Lotus"/>
          <w:b/>
          <w:bCs/>
          <w:rtl/>
          <w:lang w:bidi="fa-IR"/>
        </w:rPr>
        <w:t>متوس</w:t>
      </w:r>
      <w:r w:rsidR="00A75547" w:rsidRPr="00D05132">
        <w:rPr>
          <w:rFonts w:cs="B Lotus"/>
          <w:b/>
          <w:bCs/>
          <w:rtl/>
          <w:lang w:bidi="fa-IR"/>
        </w:rPr>
        <w:t>ّ</w:t>
      </w:r>
      <w:r w:rsidR="00A84043" w:rsidRPr="00D05132">
        <w:rPr>
          <w:rFonts w:cs="B Lotus"/>
          <w:b/>
          <w:bCs/>
          <w:rtl/>
          <w:lang w:bidi="fa-IR"/>
        </w:rPr>
        <w:t>ل</w:t>
      </w:r>
      <w:r w:rsidR="00A84043">
        <w:rPr>
          <w:rtl/>
          <w:lang w:bidi="fa-IR"/>
        </w:rPr>
        <w:t xml:space="preserve"> می‌شوند! آخوندها نیز ساکت‌اند بلکه مردم را تشویق می‌کنند</w:t>
      </w:r>
      <w:r w:rsidR="00175FCB">
        <w:rPr>
          <w:rtl/>
          <w:lang w:bidi="fa-IR"/>
        </w:rPr>
        <w:t>!</w:t>
      </w:r>
    </w:p>
    <w:p w:rsidR="009550DC" w:rsidRDefault="004B0747" w:rsidP="00ED1151">
      <w:pPr>
        <w:ind w:firstLine="284"/>
        <w:jc w:val="both"/>
        <w:rPr>
          <w:rtl/>
          <w:lang w:bidi="fa-IR"/>
        </w:rPr>
      </w:pPr>
      <w:r>
        <w:rPr>
          <w:rtl/>
          <w:lang w:bidi="fa-IR"/>
        </w:rPr>
        <w:t>ب) خداوند فرمود</w:t>
      </w:r>
      <w:r w:rsidRPr="00D05132">
        <w:rPr>
          <w:rFonts w:cs="B Lotus"/>
          <w:b/>
          <w:bCs/>
          <w:rtl/>
          <w:lang w:bidi="fa-IR"/>
        </w:rPr>
        <w:t>:</w:t>
      </w:r>
      <w:r w:rsidR="008D2756" w:rsidRPr="008D2756">
        <w:rPr>
          <w:rFonts w:cs="CTraditional Arabic"/>
          <w:b/>
          <w:bCs/>
          <w:sz w:val="24"/>
          <w:szCs w:val="24"/>
          <w:rtl/>
          <w:lang w:bidi="fa-IR"/>
        </w:rPr>
        <w:t xml:space="preserve"> </w:t>
      </w:r>
      <w:r w:rsidR="00A31435">
        <w:rPr>
          <w:rFonts w:ascii="KFGQPC Uthman Taha Naskh" w:cs="KFGQPC Uthman Taha Naskh"/>
          <w:rtl/>
          <w:lang w:bidi="fa-IR"/>
        </w:rPr>
        <w:t>﴿</w:t>
      </w:r>
      <w:r w:rsidR="00ED1151" w:rsidRPr="00485A44">
        <w:rPr>
          <w:rStyle w:val="Char5"/>
          <w:rtl/>
          <w:lang w:bidi="fa-IR"/>
        </w:rPr>
        <w:t>قُلِ ٱدۡعُواْ ٱلَّذِينَ زَعَمۡتُم مِّن دُونِهِۦ فَلَا يَمۡلِكُونَ كَشۡفَ ٱلضُّرِّ عَنكُمۡ وَلَا تَحۡوِيلًا ٥٦ أُوْلَٰٓئِكَ ٱلَّذِينَ يَدۡعُونَ يَبۡتَغُونَ إِلَىٰ رَبِّهِمُ ٱلۡوَسِيلَةَ أَيُّهُمۡ أَقۡرَبُ وَيَرۡجُونَ رَحۡمَتَهُۥ وَيَخَافُونَ عَذَابَهُۥٓۚ إِنَّ عَذَابَ رَبِّكَ كَانَ مَحۡذُورٗا ٥٧</w:t>
      </w:r>
      <w:r w:rsidR="00A31435" w:rsidRPr="00A31435">
        <w:rPr>
          <w:rFonts w:ascii="KFGQPC Uthmanic Script HAFS" w:cs="KFGQPC Uthman Taha Naskh"/>
          <w:rtl/>
          <w:lang w:bidi="fa-IR"/>
        </w:rPr>
        <w:t>﴾</w:t>
      </w:r>
      <w:r w:rsidR="00ED1151">
        <w:rPr>
          <w:rFonts w:ascii="KFGQPC Uthman Taha Naskh" w:cs="KFGQPC Uthman Taha Naskh"/>
          <w:rtl/>
          <w:lang w:bidi="fa-IR"/>
        </w:rPr>
        <w:t xml:space="preserve"> </w:t>
      </w:r>
      <w:r w:rsidR="00ED1151" w:rsidRPr="001D4896">
        <w:rPr>
          <w:rStyle w:val="Char4"/>
          <w:rtl/>
        </w:rPr>
        <w:t>[</w:t>
      </w:r>
      <w:r w:rsidR="008E62EC">
        <w:rPr>
          <w:rStyle w:val="Char4"/>
          <w:rtl/>
        </w:rPr>
        <w:t>الإسراء:</w:t>
      </w:r>
      <w:r w:rsidR="00ED1151" w:rsidRPr="001D4896">
        <w:rPr>
          <w:rStyle w:val="Char4"/>
          <w:rtl/>
        </w:rPr>
        <w:t xml:space="preserve"> ٥٦،</w:t>
      </w:r>
      <w:r w:rsidR="000E5E8B" w:rsidRPr="001D4896">
        <w:rPr>
          <w:rStyle w:val="Char4"/>
          <w:rtl/>
        </w:rPr>
        <w:t xml:space="preserve"> </w:t>
      </w:r>
      <w:r w:rsidR="00ED1151" w:rsidRPr="001D4896">
        <w:rPr>
          <w:rStyle w:val="Char4"/>
          <w:rtl/>
        </w:rPr>
        <w:t>٥٧]</w:t>
      </w:r>
      <w:r w:rsidR="000E5E8B">
        <w:rPr>
          <w:rtl/>
          <w:lang w:bidi="fa-IR"/>
        </w:rPr>
        <w:t xml:space="preserve"> </w:t>
      </w:r>
      <w:r w:rsidR="00E24FAC">
        <w:rPr>
          <w:rtl/>
          <w:lang w:bidi="fa-IR"/>
        </w:rPr>
        <w:t xml:space="preserve">«(ای پیامبر) بگو کسانی را که </w:t>
      </w:r>
      <w:r w:rsidR="00E84FC3">
        <w:rPr>
          <w:rtl/>
          <w:lang w:bidi="fa-IR"/>
        </w:rPr>
        <w:t>غیر</w:t>
      </w:r>
      <w:r w:rsidR="00E24FAC">
        <w:rPr>
          <w:rtl/>
          <w:lang w:bidi="fa-IR"/>
        </w:rPr>
        <w:t xml:space="preserve">خدا </w:t>
      </w:r>
      <w:r w:rsidR="00E84FC3">
        <w:rPr>
          <w:rtl/>
          <w:lang w:bidi="fa-IR"/>
        </w:rPr>
        <w:t>[</w:t>
      </w:r>
      <w:r w:rsidR="00E24FAC">
        <w:rPr>
          <w:rtl/>
          <w:lang w:bidi="fa-IR"/>
        </w:rPr>
        <w:t>معبود و پاسخ دهند</w:t>
      </w:r>
      <w:r w:rsidR="00E84FC3">
        <w:rPr>
          <w:rtl/>
          <w:lang w:bidi="fa-IR"/>
        </w:rPr>
        <w:t>ه]</w:t>
      </w:r>
      <w:r w:rsidR="00E24FAC">
        <w:rPr>
          <w:rtl/>
          <w:lang w:bidi="fa-IR"/>
        </w:rPr>
        <w:t xml:space="preserve"> پنداشته‌اید، </w:t>
      </w:r>
      <w:r w:rsidR="00E24FAC">
        <w:rPr>
          <w:u w:val="single"/>
          <w:rtl/>
          <w:lang w:bidi="fa-IR"/>
        </w:rPr>
        <w:t>بخوانید</w:t>
      </w:r>
      <w:r w:rsidR="00E24FAC">
        <w:rPr>
          <w:rtl/>
          <w:lang w:bidi="fa-IR"/>
        </w:rPr>
        <w:t xml:space="preserve"> پس </w:t>
      </w:r>
      <w:r w:rsidR="00E84FC3">
        <w:rPr>
          <w:rtl/>
          <w:lang w:bidi="fa-IR"/>
        </w:rPr>
        <w:t>[</w:t>
      </w:r>
      <w:r w:rsidR="00E24FAC">
        <w:rPr>
          <w:rtl/>
          <w:lang w:bidi="fa-IR"/>
        </w:rPr>
        <w:t>بدانید که</w:t>
      </w:r>
      <w:r w:rsidR="00E84FC3">
        <w:rPr>
          <w:rtl/>
          <w:lang w:bidi="fa-IR"/>
        </w:rPr>
        <w:t>]</w:t>
      </w:r>
      <w:r w:rsidR="00E24FAC">
        <w:rPr>
          <w:rtl/>
          <w:lang w:bidi="fa-IR"/>
        </w:rPr>
        <w:t xml:space="preserve"> مالک و عهده دار بر طرف کردن ضرر از شما نیستند، </w:t>
      </w:r>
      <w:r w:rsidR="00D60E20">
        <w:rPr>
          <w:rtl/>
          <w:lang w:bidi="fa-IR"/>
        </w:rPr>
        <w:t xml:space="preserve">کسانی را که </w:t>
      </w:r>
      <w:r w:rsidR="00D60E20">
        <w:rPr>
          <w:u w:val="single"/>
          <w:rtl/>
          <w:lang w:bidi="fa-IR"/>
        </w:rPr>
        <w:t>می</w:t>
      </w:r>
      <w:r w:rsidR="0015122A">
        <w:rPr>
          <w:u w:val="single"/>
          <w:rtl/>
          <w:lang w:bidi="fa-IR"/>
        </w:rPr>
        <w:t>‌</w:t>
      </w:r>
      <w:r w:rsidR="00D60E20">
        <w:rPr>
          <w:u w:val="single"/>
          <w:rtl/>
          <w:lang w:bidi="fa-IR"/>
        </w:rPr>
        <w:t>خوانند</w:t>
      </w:r>
      <w:r w:rsidR="00591D1E">
        <w:rPr>
          <w:rtl/>
          <w:lang w:bidi="fa-IR"/>
        </w:rPr>
        <w:t xml:space="preserve"> هر که از ایشان که مقرّب‌</w:t>
      </w:r>
      <w:r w:rsidR="00D60E20">
        <w:rPr>
          <w:rtl/>
          <w:lang w:bidi="fa-IR"/>
        </w:rPr>
        <w:t xml:space="preserve">تراند خود به سوی </w:t>
      </w:r>
      <w:r w:rsidR="00E84FC3">
        <w:rPr>
          <w:rtl/>
          <w:lang w:bidi="fa-IR"/>
        </w:rPr>
        <w:t>پروردگار</w:t>
      </w:r>
      <w:r w:rsidR="00267709">
        <w:rPr>
          <w:rtl/>
          <w:lang w:bidi="fa-IR"/>
        </w:rPr>
        <w:t>شان وسیله می‌جویند و به رحمت او امید وارند و از عذاب او بیمناک‌ا</w:t>
      </w:r>
      <w:r w:rsidR="00E84FC3">
        <w:rPr>
          <w:rtl/>
          <w:lang w:bidi="fa-IR"/>
        </w:rPr>
        <w:t>ند براستی که عذاب پروردگارت حذر</w:t>
      </w:r>
      <w:r w:rsidR="00267709">
        <w:rPr>
          <w:rtl/>
          <w:lang w:bidi="fa-IR"/>
        </w:rPr>
        <w:t>کردنی است»</w:t>
      </w:r>
      <w:r w:rsidR="00490A59">
        <w:rPr>
          <w:rtl/>
          <w:lang w:bidi="fa-IR"/>
        </w:rPr>
        <w:t>.</w:t>
      </w:r>
    </w:p>
    <w:p w:rsidR="002A022C" w:rsidRDefault="00A75547" w:rsidP="00221346">
      <w:pPr>
        <w:ind w:firstLine="284"/>
        <w:jc w:val="both"/>
        <w:rPr>
          <w:rtl/>
          <w:lang w:bidi="fa-IR"/>
        </w:rPr>
      </w:pPr>
      <w:r>
        <w:rPr>
          <w:rtl/>
          <w:lang w:bidi="fa-IR"/>
        </w:rPr>
        <w:t>در آيات فوق خدا مذ</w:t>
      </w:r>
      <w:r w:rsidR="004707F1">
        <w:rPr>
          <w:rtl/>
          <w:lang w:bidi="fa-IR"/>
        </w:rPr>
        <w:t>مّت كرده از كساني‌كه غير خدا يعني بزگان و مقر</w:t>
      </w:r>
      <w:r w:rsidR="00E84FC3">
        <w:rPr>
          <w:rtl/>
          <w:lang w:bidi="fa-IR"/>
        </w:rPr>
        <w:t>ّ</w:t>
      </w:r>
      <w:r w:rsidR="004707F1">
        <w:rPr>
          <w:rtl/>
          <w:lang w:bidi="fa-IR"/>
        </w:rPr>
        <w:t>بین الهی را می‌خوانند که از ایشان ضروری را دفع نمایند یا آن را تغییر دهند</w:t>
      </w:r>
      <w:r w:rsidR="004707F1" w:rsidRPr="009236A6">
        <w:rPr>
          <w:rStyle w:val="FootnoteReference"/>
          <w:sz w:val="24"/>
          <w:rtl/>
          <w:lang w:bidi="fa-IR"/>
        </w:rPr>
        <w:t>(</w:t>
      </w:r>
      <w:r w:rsidR="004707F1" w:rsidRPr="009236A6">
        <w:rPr>
          <w:rStyle w:val="FootnoteReference"/>
          <w:sz w:val="24"/>
          <w:rtl/>
          <w:lang w:bidi="fa-IR"/>
        </w:rPr>
        <w:footnoteReference w:id="129"/>
      </w:r>
      <w:r w:rsidR="004707F1" w:rsidRPr="009236A6">
        <w:rPr>
          <w:rStyle w:val="FootnoteReference"/>
          <w:sz w:val="24"/>
          <w:rtl/>
          <w:lang w:bidi="fa-IR"/>
        </w:rPr>
        <w:t>)</w:t>
      </w:r>
      <w:r w:rsidR="00221346">
        <w:rPr>
          <w:rFonts w:hint="cs"/>
          <w:rtl/>
          <w:lang w:bidi="fa-IR"/>
        </w:rPr>
        <w:t>.</w:t>
      </w:r>
      <w:r w:rsidR="004707F1">
        <w:rPr>
          <w:rtl/>
          <w:lang w:bidi="fa-IR"/>
        </w:rPr>
        <w:t xml:space="preserve"> خدا فرموده آنان دافع ضرر یا تغیی</w:t>
      </w:r>
      <w:r w:rsidR="00E84FC3">
        <w:rPr>
          <w:rtl/>
          <w:lang w:bidi="fa-IR"/>
        </w:rPr>
        <w:t>ر</w:t>
      </w:r>
      <w:r w:rsidR="004707F1">
        <w:rPr>
          <w:rtl/>
          <w:lang w:bidi="fa-IR"/>
        </w:rPr>
        <w:t>دهند</w:t>
      </w:r>
      <w:r w:rsidR="00511465">
        <w:rPr>
          <w:rtl/>
          <w:lang w:bidi="fa-IR"/>
        </w:rPr>
        <w:t>ه‌ی</w:t>
      </w:r>
      <w:r w:rsidR="004707F1">
        <w:rPr>
          <w:rtl/>
          <w:lang w:bidi="fa-IR"/>
        </w:rPr>
        <w:t xml:space="preserve"> احوال و اوضاع شما نیستند و این کار بر عهد</w:t>
      </w:r>
      <w:r w:rsidR="00511465">
        <w:rPr>
          <w:rtl/>
          <w:lang w:bidi="fa-IR"/>
        </w:rPr>
        <w:t>ه‌ی</w:t>
      </w:r>
      <w:r w:rsidR="004707F1">
        <w:rPr>
          <w:rtl/>
          <w:lang w:bidi="fa-IR"/>
        </w:rPr>
        <w:t xml:space="preserve"> آنان نیست. آن بزرگان خود به دنبال وسیله‌</w:t>
      </w:r>
      <w:r w:rsidR="004E3081">
        <w:rPr>
          <w:rtl/>
          <w:lang w:bidi="fa-IR"/>
        </w:rPr>
        <w:t>اند</w:t>
      </w:r>
      <w:r w:rsidR="004707F1" w:rsidRPr="009236A6">
        <w:rPr>
          <w:sz w:val="24"/>
          <w:vertAlign w:val="superscript"/>
          <w:rtl/>
          <w:lang w:bidi="fa-IR"/>
        </w:rPr>
        <w:t>(</w:t>
      </w:r>
      <w:r w:rsidR="004707F1" w:rsidRPr="009236A6">
        <w:rPr>
          <w:rStyle w:val="FootnoteReference"/>
          <w:sz w:val="24"/>
          <w:rtl/>
          <w:lang w:bidi="fa-IR"/>
        </w:rPr>
        <w:footnoteReference w:id="130"/>
      </w:r>
      <w:r w:rsidR="004707F1" w:rsidRPr="009236A6">
        <w:rPr>
          <w:sz w:val="24"/>
          <w:vertAlign w:val="superscript"/>
          <w:rtl/>
          <w:lang w:bidi="fa-IR"/>
        </w:rPr>
        <w:t>)</w:t>
      </w:r>
      <w:r w:rsidR="004707F1">
        <w:rPr>
          <w:rtl/>
          <w:lang w:bidi="fa-IR"/>
        </w:rPr>
        <w:t xml:space="preserve"> تا رحمت خدا را جلب کنن</w:t>
      </w:r>
      <w:r w:rsidR="00A60466">
        <w:rPr>
          <w:rtl/>
          <w:lang w:bidi="fa-IR"/>
        </w:rPr>
        <w:t>د و یا از عذاب نجات یابند و پرو</w:t>
      </w:r>
      <w:r w:rsidR="004707F1">
        <w:rPr>
          <w:rtl/>
          <w:lang w:bidi="fa-IR"/>
        </w:rPr>
        <w:t>اضح</w:t>
      </w:r>
      <w:r w:rsidR="00A60466">
        <w:rPr>
          <w:rtl/>
          <w:lang w:bidi="fa-IR"/>
        </w:rPr>
        <w:t xml:space="preserve"> است چنین کسانی که امید به رحمت پروردگار داشته و از عذاب او بیمناک</w:t>
      </w:r>
      <w:r w:rsidR="004707F1">
        <w:rPr>
          <w:rtl/>
          <w:lang w:bidi="fa-IR"/>
        </w:rPr>
        <w:t xml:space="preserve"> بوده‌اند به هیچ</w:t>
      </w:r>
      <w:r w:rsidR="00135BE1">
        <w:rPr>
          <w:rtl/>
          <w:lang w:bidi="fa-IR"/>
        </w:rPr>
        <w:t>‌</w:t>
      </w:r>
      <w:r w:rsidR="004707F1">
        <w:rPr>
          <w:rtl/>
          <w:lang w:bidi="fa-IR"/>
        </w:rPr>
        <w:t>وجه موجود بی‌جان از قبی</w:t>
      </w:r>
      <w:r>
        <w:rPr>
          <w:rtl/>
          <w:lang w:bidi="fa-IR"/>
        </w:rPr>
        <w:t>ل بت و تمثال نبوده بلکه افراد و</w:t>
      </w:r>
      <w:r w:rsidR="004707F1">
        <w:rPr>
          <w:rtl/>
          <w:lang w:bidi="fa-IR"/>
        </w:rPr>
        <w:t>الامقام و مقر</w:t>
      </w:r>
      <w:r>
        <w:rPr>
          <w:rtl/>
          <w:lang w:bidi="fa-IR"/>
        </w:rPr>
        <w:t>ّ</w:t>
      </w:r>
      <w:r w:rsidR="004707F1">
        <w:rPr>
          <w:rtl/>
          <w:lang w:bidi="fa-IR"/>
        </w:rPr>
        <w:t>ب بوده‌اند.</w:t>
      </w:r>
      <w:r w:rsidR="001969BB">
        <w:rPr>
          <w:rtl/>
          <w:lang w:bidi="fa-IR"/>
        </w:rPr>
        <w:t xml:space="preserve"> امّا </w:t>
      </w:r>
      <w:r w:rsidR="004E3081">
        <w:rPr>
          <w:rtl/>
          <w:lang w:bidi="fa-IR"/>
        </w:rPr>
        <w:t>خدا فرموده چنین افرادی قابل خواندن نیستند</w:t>
      </w:r>
      <w:r w:rsidR="001969BB">
        <w:rPr>
          <w:rtl/>
          <w:lang w:bidi="fa-IR"/>
        </w:rPr>
        <w:t xml:space="preserve"> امّا </w:t>
      </w:r>
      <w:r w:rsidR="004E3081">
        <w:rPr>
          <w:rtl/>
          <w:lang w:bidi="fa-IR"/>
        </w:rPr>
        <w:t>متأسفانه مردم م</w:t>
      </w:r>
      <w:r w:rsidR="00A60466">
        <w:rPr>
          <w:rtl/>
          <w:lang w:bidi="fa-IR"/>
        </w:rPr>
        <w:t>ت</w:t>
      </w:r>
      <w:r w:rsidR="004E3081">
        <w:rPr>
          <w:rtl/>
          <w:lang w:bidi="fa-IR"/>
        </w:rPr>
        <w:t>وج</w:t>
      </w:r>
      <w:r w:rsidR="00E84FC3">
        <w:rPr>
          <w:rtl/>
          <w:lang w:bidi="fa-IR"/>
        </w:rPr>
        <w:t>ّه</w:t>
      </w:r>
      <w:r w:rsidR="004E3081">
        <w:rPr>
          <w:rtl/>
          <w:lang w:bidi="fa-IR"/>
        </w:rPr>
        <w:t xml:space="preserve"> نیستند </w:t>
      </w:r>
      <w:r w:rsidR="00E04E95">
        <w:rPr>
          <w:rtl/>
          <w:lang w:bidi="fa-IR"/>
        </w:rPr>
        <w:t>و به بهانه‌های گ</w:t>
      </w:r>
      <w:r w:rsidR="00DB3F79">
        <w:rPr>
          <w:rtl/>
          <w:lang w:bidi="fa-IR"/>
        </w:rPr>
        <w:t>و</w:t>
      </w:r>
      <w:r w:rsidR="00E84FC3">
        <w:rPr>
          <w:rtl/>
          <w:lang w:bidi="fa-IR"/>
        </w:rPr>
        <w:t>ن</w:t>
      </w:r>
      <w:r w:rsidR="00DB3F79">
        <w:rPr>
          <w:rtl/>
          <w:lang w:bidi="fa-IR"/>
        </w:rPr>
        <w:t>اگون بلکه با</w:t>
      </w:r>
      <w:r w:rsidR="00E04E95">
        <w:rPr>
          <w:rtl/>
          <w:lang w:bidi="fa-IR"/>
        </w:rPr>
        <w:t xml:space="preserve"> </w:t>
      </w:r>
      <w:r w:rsidR="00DB3F79">
        <w:rPr>
          <w:rtl/>
          <w:lang w:bidi="fa-IR"/>
        </w:rPr>
        <w:t>لج</w:t>
      </w:r>
      <w:r w:rsidR="004E3081">
        <w:rPr>
          <w:rtl/>
          <w:lang w:bidi="fa-IR"/>
        </w:rPr>
        <w:t xml:space="preserve">اجت و تعصّب، بزرگان دین را که هزار سال است از دنیا رفته و به عالم دیگر منتقل شده‌اند، می‌خوانند و آنان را </w:t>
      </w:r>
      <w:r w:rsidR="004E3081" w:rsidRPr="00D33582">
        <w:rPr>
          <w:rFonts w:ascii="mylotus" w:hAnsi="mylotus" w:cs="mylotus"/>
          <w:rtl/>
          <w:lang w:bidi="fa-IR"/>
        </w:rPr>
        <w:t>«</w:t>
      </w:r>
      <w:r w:rsidR="004E3081" w:rsidRPr="00D33582">
        <w:rPr>
          <w:rFonts w:ascii="mylotus" w:hAnsi="mylotus" w:cs="mylotus"/>
          <w:b/>
          <w:bCs/>
          <w:sz w:val="26"/>
          <w:rtl/>
          <w:lang w:bidi="fa-IR"/>
        </w:rPr>
        <w:t>باب الحوائج</w:t>
      </w:r>
      <w:r w:rsidR="004E3081" w:rsidRPr="00D33582">
        <w:rPr>
          <w:rFonts w:ascii="mylotus" w:hAnsi="mylotus" w:cs="mylotus"/>
          <w:rtl/>
          <w:lang w:bidi="fa-IR"/>
        </w:rPr>
        <w:t>»</w:t>
      </w:r>
      <w:r w:rsidR="004E3081">
        <w:rPr>
          <w:rtl/>
          <w:lang w:bidi="fa-IR"/>
        </w:rPr>
        <w:t xml:space="preserve"> می‌دانند</w:t>
      </w:r>
      <w:r w:rsidR="00175FCB">
        <w:rPr>
          <w:rtl/>
          <w:lang w:bidi="fa-IR"/>
        </w:rPr>
        <w:t>!</w:t>
      </w:r>
      <w:r w:rsidR="004E3081">
        <w:rPr>
          <w:rtl/>
          <w:lang w:bidi="fa-IR"/>
        </w:rPr>
        <w:t xml:space="preserve"> البت</w:t>
      </w:r>
      <w:r w:rsidR="00E84FC3">
        <w:rPr>
          <w:rtl/>
          <w:lang w:bidi="fa-IR"/>
        </w:rPr>
        <w:t>ّ</w:t>
      </w:r>
      <w:r w:rsidR="004E3081">
        <w:rPr>
          <w:rtl/>
          <w:lang w:bidi="fa-IR"/>
        </w:rPr>
        <w:t>ه افراد متعصّب می‌گوی</w:t>
      </w:r>
      <w:r w:rsidR="00DB3F79">
        <w:rPr>
          <w:rtl/>
          <w:lang w:bidi="fa-IR"/>
        </w:rPr>
        <w:t>ند چون انبیاء و</w:t>
      </w:r>
      <w:r w:rsidR="001842D5">
        <w:rPr>
          <w:rtl/>
          <w:lang w:bidi="fa-IR"/>
        </w:rPr>
        <w:t xml:space="preserve"> ائمّه </w:t>
      </w:r>
      <w:r w:rsidR="00DB3F79">
        <w:rPr>
          <w:rtl/>
          <w:lang w:bidi="fa-IR"/>
        </w:rPr>
        <w:t>از مقر</w:t>
      </w:r>
      <w:r w:rsidR="00E84FC3">
        <w:rPr>
          <w:rtl/>
          <w:lang w:bidi="fa-IR"/>
        </w:rPr>
        <w:t>ّ</w:t>
      </w:r>
      <w:r w:rsidR="00DB3F79">
        <w:rPr>
          <w:rtl/>
          <w:lang w:bidi="fa-IR"/>
        </w:rPr>
        <w:t>بین إ</w:t>
      </w:r>
      <w:r w:rsidR="004E3081">
        <w:rPr>
          <w:rtl/>
          <w:lang w:bidi="fa-IR"/>
        </w:rPr>
        <w:t>لهی می‌باشند پس خواندنشان جایز است</w:t>
      </w:r>
      <w:r w:rsidR="00175FCB">
        <w:rPr>
          <w:rtl/>
          <w:lang w:bidi="fa-IR"/>
        </w:rPr>
        <w:t>!</w:t>
      </w:r>
      <w:r w:rsidR="001969BB">
        <w:rPr>
          <w:rtl/>
          <w:lang w:bidi="fa-IR"/>
        </w:rPr>
        <w:t xml:space="preserve"> امّا </w:t>
      </w:r>
      <w:r w:rsidR="004E3081">
        <w:rPr>
          <w:rtl/>
          <w:lang w:bidi="fa-IR"/>
        </w:rPr>
        <w:t>چ</w:t>
      </w:r>
      <w:r w:rsidR="00E04E95">
        <w:rPr>
          <w:rtl/>
          <w:lang w:bidi="fa-IR"/>
        </w:rPr>
        <w:t>نان</w:t>
      </w:r>
      <w:r w:rsidR="00135BE1">
        <w:rPr>
          <w:rtl/>
          <w:lang w:bidi="fa-IR"/>
        </w:rPr>
        <w:t>‌</w:t>
      </w:r>
      <w:r w:rsidR="00E04E95">
        <w:rPr>
          <w:rtl/>
          <w:lang w:bidi="fa-IR"/>
        </w:rPr>
        <w:t>که در آیات 56 و 57 سور</w:t>
      </w:r>
      <w:r w:rsidR="00511465">
        <w:rPr>
          <w:rtl/>
          <w:lang w:bidi="fa-IR"/>
        </w:rPr>
        <w:t>ه‌ی</w:t>
      </w:r>
      <w:r w:rsidR="00E04E95">
        <w:rPr>
          <w:rtl/>
          <w:lang w:bidi="fa-IR"/>
        </w:rPr>
        <w:t xml:space="preserve"> إسرا</w:t>
      </w:r>
      <w:r w:rsidR="004E3081">
        <w:rPr>
          <w:rtl/>
          <w:lang w:bidi="fa-IR"/>
        </w:rPr>
        <w:t>ء ملاحظه شد خدا کسانی را که به او تقر</w:t>
      </w:r>
      <w:r w:rsidR="00E04E95">
        <w:rPr>
          <w:rtl/>
          <w:lang w:bidi="fa-IR"/>
        </w:rPr>
        <w:t>ّ</w:t>
      </w:r>
      <w:r w:rsidR="004E3081">
        <w:rPr>
          <w:rtl/>
          <w:lang w:bidi="fa-IR"/>
        </w:rPr>
        <w:t>ب دارند، هیچ</w:t>
      </w:r>
      <w:r w:rsidR="00135BE1">
        <w:rPr>
          <w:rtl/>
          <w:lang w:bidi="fa-IR"/>
        </w:rPr>
        <w:t>‌</w:t>
      </w:r>
      <w:r w:rsidR="004E3081">
        <w:rPr>
          <w:rtl/>
          <w:lang w:bidi="fa-IR"/>
        </w:rPr>
        <w:t>کاره خوانده و فرموده دفع ضرر</w:t>
      </w:r>
      <w:r w:rsidR="00222D8A">
        <w:rPr>
          <w:rtl/>
          <w:lang w:bidi="fa-IR"/>
        </w:rPr>
        <w:t xml:space="preserve"> و تغییر احوال شما در</w:t>
      </w:r>
      <w:r w:rsidR="004E3081">
        <w:rPr>
          <w:rtl/>
          <w:lang w:bidi="fa-IR"/>
        </w:rPr>
        <w:t>اختیار</w:t>
      </w:r>
      <w:r w:rsidR="009F7CAF">
        <w:rPr>
          <w:rtl/>
          <w:lang w:bidi="fa-IR"/>
        </w:rPr>
        <w:t xml:space="preserve"> آن‌ها </w:t>
      </w:r>
      <w:r w:rsidR="004E3081">
        <w:rPr>
          <w:rtl/>
          <w:lang w:bidi="fa-IR"/>
        </w:rPr>
        <w:t xml:space="preserve">نیست بلکه آنان خود جویای </w:t>
      </w:r>
      <w:r w:rsidR="00222D8A">
        <w:rPr>
          <w:rFonts w:cs="Times New Roman"/>
          <w:rtl/>
          <w:lang w:bidi="fa-IR"/>
        </w:rPr>
        <w:t xml:space="preserve">ـ </w:t>
      </w:r>
      <w:r w:rsidR="00E04E95">
        <w:rPr>
          <w:rtl/>
          <w:lang w:bidi="fa-IR"/>
        </w:rPr>
        <w:t>ن</w:t>
      </w:r>
      <w:r w:rsidR="004E3081">
        <w:rPr>
          <w:rtl/>
          <w:lang w:bidi="fa-IR"/>
        </w:rPr>
        <w:t>ه</w:t>
      </w:r>
      <w:r w:rsidR="001969BB" w:rsidRPr="001969BB">
        <w:rPr>
          <w:rtl/>
          <w:lang w:bidi="fa-IR"/>
        </w:rPr>
        <w:t xml:space="preserve"> این‌که </w:t>
      </w:r>
      <w:r w:rsidR="004E3081">
        <w:rPr>
          <w:rtl/>
          <w:lang w:bidi="fa-IR"/>
        </w:rPr>
        <w:t>وسیله‌ای را بخوانند (فتأم</w:t>
      </w:r>
      <w:r w:rsidR="00222D8A">
        <w:rPr>
          <w:rtl/>
          <w:lang w:bidi="fa-IR"/>
        </w:rPr>
        <w:t>ّ</w:t>
      </w:r>
      <w:r w:rsidR="004E3081">
        <w:rPr>
          <w:rtl/>
          <w:lang w:bidi="fa-IR"/>
        </w:rPr>
        <w:t>ل)</w:t>
      </w:r>
      <w:r w:rsidR="00222D8A">
        <w:rPr>
          <w:rtl/>
          <w:lang w:bidi="fa-IR"/>
        </w:rPr>
        <w:t>ـ</w:t>
      </w:r>
      <w:r w:rsidR="004E3081">
        <w:rPr>
          <w:rtl/>
          <w:lang w:bidi="fa-IR"/>
        </w:rPr>
        <w:t xml:space="preserve"> وسیل</w:t>
      </w:r>
      <w:r w:rsidR="005D3196">
        <w:rPr>
          <w:rtl/>
          <w:lang w:bidi="fa-IR"/>
        </w:rPr>
        <w:t>ه</w:t>
      </w:r>
      <w:r w:rsidR="004E3081">
        <w:rPr>
          <w:rtl/>
          <w:lang w:bidi="fa-IR"/>
        </w:rPr>
        <w:t>‌ای هستند که سبب جلب رح</w:t>
      </w:r>
      <w:r w:rsidR="005D3196">
        <w:rPr>
          <w:rtl/>
          <w:lang w:bidi="fa-IR"/>
        </w:rPr>
        <w:t>مت حقّ باشد و ایشان را از عذاب إ</w:t>
      </w:r>
      <w:r w:rsidR="004E3081">
        <w:rPr>
          <w:rtl/>
          <w:lang w:bidi="fa-IR"/>
        </w:rPr>
        <w:t>لهی دور سازد زیرا از عذاب خدا بیمناک‌اند.</w:t>
      </w:r>
    </w:p>
    <w:p w:rsidR="00524FC8" w:rsidRDefault="002A022C" w:rsidP="00D33582">
      <w:pPr>
        <w:ind w:firstLine="284"/>
        <w:jc w:val="both"/>
        <w:rPr>
          <w:rtl/>
          <w:lang w:bidi="fa-IR"/>
        </w:rPr>
      </w:pPr>
      <w:r>
        <w:rPr>
          <w:rtl/>
          <w:lang w:bidi="fa-IR"/>
        </w:rPr>
        <w:t>دکاّندا</w:t>
      </w:r>
      <w:r w:rsidR="00E04E95">
        <w:rPr>
          <w:rtl/>
          <w:lang w:bidi="fa-IR"/>
        </w:rPr>
        <w:t>ران مذهبی در برابر این آیات واضح</w:t>
      </w:r>
      <w:r>
        <w:rPr>
          <w:rtl/>
          <w:lang w:bidi="fa-IR"/>
        </w:rPr>
        <w:t xml:space="preserve"> جواب خدا را چه می‌دهند؟ آیا از قیامت بیم ندارند؟! به نظر ما عل</w:t>
      </w:r>
      <w:r w:rsidR="00C5603D">
        <w:rPr>
          <w:rtl/>
          <w:lang w:bidi="fa-IR"/>
        </w:rPr>
        <w:t>ّ</w:t>
      </w:r>
      <w:r>
        <w:rPr>
          <w:rtl/>
          <w:lang w:bidi="fa-IR"/>
        </w:rPr>
        <w:t>ت</w:t>
      </w:r>
      <w:r w:rsidR="001969BB" w:rsidRPr="001969BB">
        <w:rPr>
          <w:rtl/>
          <w:lang w:bidi="fa-IR"/>
        </w:rPr>
        <w:t xml:space="preserve"> این‌که </w:t>
      </w:r>
      <w:r>
        <w:rPr>
          <w:rtl/>
          <w:lang w:bidi="fa-IR"/>
        </w:rPr>
        <w:t xml:space="preserve">با وجود </w:t>
      </w:r>
      <w:r w:rsidR="00162A2A">
        <w:rPr>
          <w:rtl/>
          <w:lang w:bidi="fa-IR"/>
        </w:rPr>
        <w:t>این آیات واضح و صریح قرآن هنوز چنین اعمال شرک</w:t>
      </w:r>
      <w:r w:rsidR="00D33582">
        <w:rPr>
          <w:rFonts w:hint="cs"/>
          <w:rtl/>
          <w:lang w:bidi="fa-IR"/>
        </w:rPr>
        <w:t>‌</w:t>
      </w:r>
      <w:r w:rsidR="00162A2A">
        <w:rPr>
          <w:rtl/>
          <w:lang w:bidi="fa-IR"/>
        </w:rPr>
        <w:t>آمیزی از میان مسلمین نرفته، تعصّب و لجاجت علما و توجیهات عوام</w:t>
      </w:r>
      <w:r w:rsidR="00135BE1">
        <w:rPr>
          <w:rtl/>
          <w:lang w:bidi="fa-IR"/>
        </w:rPr>
        <w:t>‌</w:t>
      </w:r>
      <w:r w:rsidR="00162A2A">
        <w:rPr>
          <w:rtl/>
          <w:lang w:bidi="fa-IR"/>
        </w:rPr>
        <w:t>فریب ایشان و ت</w:t>
      </w:r>
      <w:r w:rsidR="00135BE1">
        <w:rPr>
          <w:rtl/>
          <w:lang w:bidi="fa-IR"/>
        </w:rPr>
        <w:t>مّسک به روایات جعلی و ضعیف است.</w:t>
      </w:r>
    </w:p>
    <w:p w:rsidR="00AA10AD" w:rsidRDefault="00524FC8" w:rsidP="00A850E2">
      <w:pPr>
        <w:ind w:firstLine="284"/>
        <w:jc w:val="both"/>
        <w:rPr>
          <w:rtl/>
          <w:lang w:bidi="fa-IR"/>
        </w:rPr>
      </w:pPr>
      <w:r>
        <w:rPr>
          <w:rtl/>
          <w:lang w:bidi="fa-IR"/>
        </w:rPr>
        <w:t>ج) خدا فرموده</w:t>
      </w:r>
      <w:r w:rsidR="005A7852">
        <w:rPr>
          <w:rtl/>
          <w:lang w:bidi="fa-IR"/>
        </w:rPr>
        <w:t>:</w:t>
      </w:r>
      <w:r>
        <w:rPr>
          <w:rtl/>
          <w:lang w:bidi="fa-IR"/>
        </w:rPr>
        <w:t xml:space="preserve"> </w:t>
      </w:r>
      <w:r w:rsidR="00A31435">
        <w:rPr>
          <w:rFonts w:ascii="KFGQPC Uthman Taha Naskh" w:cs="KFGQPC Uthman Taha Naskh"/>
          <w:rtl/>
          <w:lang w:bidi="fa-IR"/>
        </w:rPr>
        <w:t>﴿</w:t>
      </w:r>
      <w:r w:rsidR="00ED1151" w:rsidRPr="00BE2A1A">
        <w:rPr>
          <w:rStyle w:val="Char5"/>
          <w:rtl/>
          <w:lang w:bidi="fa-IR"/>
        </w:rPr>
        <w:t>إِنَّ ٱلَّذِينَ تَدۡعُونَ مِن دُونِ ٱللَّهِ عِبَادٌ أَمۡثَالُكُمۡۖ فَٱدۡعُوهُمۡ فَلۡيَسۡتَجِيبُواْ لَكُمۡ إِن كُنتُمۡ صَٰدِقِينَ ١٩٤</w:t>
      </w:r>
      <w:r w:rsidR="008972C4">
        <w:rPr>
          <w:rStyle w:val="Char5"/>
          <w:rtl/>
          <w:lang w:bidi="fa-IR"/>
        </w:rPr>
        <w:t>.</w:t>
      </w:r>
      <w:r w:rsidR="00ED1151" w:rsidRPr="00BE2A1A">
        <w:rPr>
          <w:rStyle w:val="Char5"/>
          <w:rtl/>
          <w:lang w:bidi="fa-IR"/>
        </w:rPr>
        <w:t>.. وَٱلَّذِينَ تَدۡعُونَ مِن دُونِهِۦ لَا يَسۡتَطِيعُونَ نَصۡرَكُمۡ وَلَآ أَنفُسَهُمۡ يَنصُرُونَ</w:t>
      </w:r>
      <w:r w:rsidR="00ED1151">
        <w:rPr>
          <w:rFonts w:ascii="KFGQPC Uthmanic Script HAFS" w:cs="KFGQPC Uthmanic Script HAFS"/>
          <w:rtl/>
          <w:lang w:bidi="fa-IR"/>
        </w:rPr>
        <w:t xml:space="preserve"> ١٩٧</w:t>
      </w:r>
      <w:r w:rsidR="00A31435" w:rsidRPr="00A31435">
        <w:rPr>
          <w:rFonts w:ascii="KFGQPC Uthmanic Script HAFS" w:cs="KFGQPC Uthman Taha Naskh"/>
          <w:rtl/>
          <w:lang w:bidi="fa-IR"/>
        </w:rPr>
        <w:t>﴾</w:t>
      </w:r>
      <w:r w:rsidR="00ED1151">
        <w:rPr>
          <w:rFonts w:ascii="KFGQPC Uthman Taha Naskh" w:cs="KFGQPC Uthman Taha Naskh"/>
          <w:rtl/>
          <w:lang w:bidi="fa-IR"/>
        </w:rPr>
        <w:t xml:space="preserve"> </w:t>
      </w:r>
      <w:r w:rsidR="00ED1151" w:rsidRPr="001D4896">
        <w:rPr>
          <w:rStyle w:val="Char4"/>
          <w:rtl/>
        </w:rPr>
        <w:t>[</w:t>
      </w:r>
      <w:r w:rsidR="00A72484">
        <w:rPr>
          <w:rStyle w:val="Char4"/>
          <w:rtl/>
        </w:rPr>
        <w:t>الأعراف:</w:t>
      </w:r>
      <w:r w:rsidR="00ED1151" w:rsidRPr="001D4896">
        <w:rPr>
          <w:rStyle w:val="Char4"/>
          <w:rtl/>
        </w:rPr>
        <w:t xml:space="preserve"> ١٩٤،</w:t>
      </w:r>
      <w:r w:rsidR="000E5E8B" w:rsidRPr="001D4896">
        <w:rPr>
          <w:rStyle w:val="Char4"/>
          <w:rtl/>
        </w:rPr>
        <w:t xml:space="preserve"> </w:t>
      </w:r>
      <w:r w:rsidR="00ED1151" w:rsidRPr="001D4896">
        <w:rPr>
          <w:rStyle w:val="Char4"/>
          <w:rtl/>
        </w:rPr>
        <w:t>١٩٧]</w:t>
      </w:r>
      <w:r w:rsidR="00386033">
        <w:rPr>
          <w:rFonts w:ascii="KFGQPC Uthman Taha Naskh" w:cs="KFGQPC Uthman Taha Naskh"/>
          <w:rtl/>
          <w:lang w:bidi="fa-IR"/>
        </w:rPr>
        <w:t xml:space="preserve"> </w:t>
      </w:r>
      <w:r w:rsidR="00F9272C">
        <w:rPr>
          <w:rtl/>
          <w:lang w:bidi="fa-IR"/>
        </w:rPr>
        <w:t>«</w:t>
      </w:r>
      <w:r w:rsidR="00C5603D">
        <w:rPr>
          <w:rtl/>
          <w:lang w:bidi="fa-IR"/>
        </w:rPr>
        <w:t>همانا کسانی را که غیر</w:t>
      </w:r>
      <w:r w:rsidR="00416532">
        <w:rPr>
          <w:rtl/>
          <w:lang w:bidi="fa-IR"/>
        </w:rPr>
        <w:t xml:space="preserve">از خدا </w:t>
      </w:r>
      <w:r w:rsidR="00DC23B2">
        <w:rPr>
          <w:u w:val="single"/>
          <w:rtl/>
          <w:lang w:bidi="fa-IR"/>
        </w:rPr>
        <w:t>می‌خ</w:t>
      </w:r>
      <w:r w:rsidR="00416532">
        <w:rPr>
          <w:u w:val="single"/>
          <w:rtl/>
          <w:lang w:bidi="fa-IR"/>
        </w:rPr>
        <w:t>وانید</w:t>
      </w:r>
      <w:r w:rsidR="00416532">
        <w:rPr>
          <w:rtl/>
          <w:lang w:bidi="fa-IR"/>
        </w:rPr>
        <w:t xml:space="preserve"> بندگانی مانند شمایند پس </w:t>
      </w:r>
      <w:r w:rsidR="00416532">
        <w:rPr>
          <w:u w:val="single"/>
          <w:rtl/>
          <w:lang w:bidi="fa-IR"/>
        </w:rPr>
        <w:t>بخوانیدشان،</w:t>
      </w:r>
      <w:r w:rsidR="00416532">
        <w:rPr>
          <w:rtl/>
          <w:lang w:bidi="fa-IR"/>
        </w:rPr>
        <w:t xml:space="preserve"> اگر راستگوی‌اید باید که شما را پاسخ دهند </w:t>
      </w:r>
      <w:r w:rsidR="00C5603D">
        <w:rPr>
          <w:rtl/>
          <w:lang w:bidi="fa-IR"/>
        </w:rPr>
        <w:t>[</w:t>
      </w:r>
      <w:r w:rsidR="00416532">
        <w:rPr>
          <w:rtl/>
          <w:lang w:bidi="fa-IR"/>
        </w:rPr>
        <w:t>در حالیکه چنین نیست</w:t>
      </w:r>
      <w:r w:rsidR="00C5603D">
        <w:rPr>
          <w:rtl/>
          <w:lang w:bidi="fa-IR"/>
        </w:rPr>
        <w:t>]</w:t>
      </w:r>
      <w:r w:rsidR="001969BB" w:rsidRPr="001969BB">
        <w:rPr>
          <w:rtl/>
          <w:lang w:bidi="fa-IR"/>
        </w:rPr>
        <w:t>.</w:t>
      </w:r>
      <w:r w:rsidR="00416532">
        <w:rPr>
          <w:rtl/>
          <w:lang w:bidi="fa-IR"/>
        </w:rPr>
        <w:t>.. و کسانی که غیر از خدا</w:t>
      </w:r>
      <w:r w:rsidR="002460E0">
        <w:rPr>
          <w:rtl/>
          <w:lang w:bidi="fa-IR"/>
        </w:rPr>
        <w:t xml:space="preserve"> </w:t>
      </w:r>
      <w:r w:rsidR="00416532">
        <w:rPr>
          <w:u w:val="single"/>
          <w:rtl/>
          <w:lang w:bidi="fa-IR"/>
        </w:rPr>
        <w:t>می‌خوانید</w:t>
      </w:r>
      <w:r w:rsidR="00416532">
        <w:rPr>
          <w:rtl/>
          <w:lang w:bidi="fa-IR"/>
        </w:rPr>
        <w:t xml:space="preserve"> نتوانند شما را یاری کنند و نه خود را یاری می‌کنند»</w:t>
      </w:r>
      <w:r w:rsidR="00A850E2">
        <w:rPr>
          <w:rFonts w:hint="cs"/>
          <w:rtl/>
          <w:lang w:bidi="fa-IR"/>
        </w:rPr>
        <w:t>.</w:t>
      </w:r>
      <w:r w:rsidR="00DC3571">
        <w:rPr>
          <w:rtl/>
          <w:lang w:bidi="fa-IR"/>
        </w:rPr>
        <w:t xml:space="preserve"> و فرموده:</w:t>
      </w:r>
      <w:r w:rsidR="00CA58BB">
        <w:rPr>
          <w:rtl/>
          <w:lang w:bidi="fa-IR"/>
        </w:rPr>
        <w:t xml:space="preserve"> </w:t>
      </w:r>
      <w:r w:rsidR="00A31435">
        <w:rPr>
          <w:rFonts w:ascii="KFGQPC Uthman Taha Naskh" w:cs="KFGQPC Uthman Taha Naskh"/>
          <w:rtl/>
          <w:lang w:bidi="fa-IR"/>
        </w:rPr>
        <w:t>﴿</w:t>
      </w:r>
      <w:r w:rsidR="00ED1151" w:rsidRPr="00BE2A1A">
        <w:rPr>
          <w:rStyle w:val="Char5"/>
          <w:rtl/>
          <w:lang w:bidi="fa-IR"/>
        </w:rPr>
        <w:t>ٱللَّهُ ٱلَّذِي خَلَقَكُمۡ ثُمَّ رَزَقَكُمۡ ثُمَّ يُمِيتُكُمۡ ثُمَّ يُحۡيِيكُمۡۖ هَلۡ مِن شُرَكَآئِكُم مَّن يَفۡعَلُ مِن ذَٰلِكُم مِّن شَيۡءٖۚ سُبۡحَٰنَهُۥ وَتَعَٰلَىٰ عَمَّا يُشۡرِكُونَ ٤٠</w:t>
      </w:r>
      <w:r w:rsidR="00A31435" w:rsidRPr="00A31435">
        <w:rPr>
          <w:rStyle w:val="Char5"/>
          <w:rFonts w:cs="KFGQPC Uthman Taha Naskh"/>
          <w:rtl/>
          <w:lang w:bidi="fa-IR"/>
        </w:rPr>
        <w:t>﴾</w:t>
      </w:r>
      <w:r w:rsidR="00ED1151">
        <w:rPr>
          <w:rFonts w:ascii="KFGQPC Uthman Taha Naskh" w:cs="KFGQPC Uthman Taha Naskh"/>
          <w:rtl/>
          <w:lang w:bidi="fa-IR"/>
        </w:rPr>
        <w:t xml:space="preserve"> </w:t>
      </w:r>
      <w:r w:rsidR="00ED1151" w:rsidRPr="001D4896">
        <w:rPr>
          <w:rStyle w:val="Char4"/>
          <w:rtl/>
        </w:rPr>
        <w:t>[الروم: ٤٠]</w:t>
      </w:r>
      <w:r w:rsidR="00386033" w:rsidRPr="001D4896">
        <w:rPr>
          <w:rStyle w:val="Char4"/>
          <w:rtl/>
        </w:rPr>
        <w:t xml:space="preserve"> </w:t>
      </w:r>
      <w:r w:rsidR="000234D5">
        <w:rPr>
          <w:rtl/>
          <w:lang w:bidi="fa-IR"/>
        </w:rPr>
        <w:t>«خداست که شما را آفرید آنگاه شما را روزی داد سپس شم</w:t>
      </w:r>
      <w:r w:rsidR="00412DEA">
        <w:rPr>
          <w:rtl/>
          <w:lang w:bidi="fa-IR"/>
        </w:rPr>
        <w:t>ا را می‌میراند سپس شما را (روز ر</w:t>
      </w:r>
      <w:r w:rsidR="000234D5">
        <w:rPr>
          <w:rtl/>
          <w:lang w:bidi="fa-IR"/>
        </w:rPr>
        <w:t>ستاخیز) زنده می‌سازد. آیا هیچ یک از شریکان شما هست که چیزی از این کارها بکند؟ خدا منزّه و برتر است از آنچه شریک او می‌شمارند»</w:t>
      </w:r>
      <w:r w:rsidR="00A850E2">
        <w:rPr>
          <w:rFonts w:hint="cs"/>
          <w:rtl/>
          <w:lang w:bidi="fa-IR"/>
        </w:rPr>
        <w:t>.</w:t>
      </w:r>
      <w:r w:rsidR="000234D5">
        <w:rPr>
          <w:rtl/>
          <w:lang w:bidi="fa-IR"/>
        </w:rPr>
        <w:t xml:space="preserve"> و فرموده:</w:t>
      </w:r>
      <w:r w:rsidR="00ED1151" w:rsidRPr="00ED1151">
        <w:rPr>
          <w:rFonts w:ascii="KFGQPC Uthman Taha Naskh" w:cs="KFGQPC Uthman Taha Naskh"/>
          <w:rtl/>
          <w:lang w:bidi="fa-IR"/>
        </w:rPr>
        <w:t xml:space="preserve"> </w:t>
      </w:r>
      <w:r w:rsidR="00A31435">
        <w:rPr>
          <w:rFonts w:ascii="KFGQPC Uthman Taha Naskh" w:cs="KFGQPC Uthman Taha Naskh"/>
          <w:rtl/>
          <w:lang w:bidi="fa-IR"/>
        </w:rPr>
        <w:t>﴿</w:t>
      </w:r>
      <w:r w:rsidR="00ED1151" w:rsidRPr="00BE2A1A">
        <w:rPr>
          <w:rStyle w:val="Char5"/>
          <w:rtl/>
          <w:lang w:bidi="fa-IR"/>
        </w:rPr>
        <w:t>أَفَمَن يَخۡلُقُ كَمَن لَّا يَخۡلُقُۚ أَفَلَا تَذَكَّرُونَ ١٧</w:t>
      </w:r>
      <w:r w:rsidR="008972C4">
        <w:rPr>
          <w:rStyle w:val="Char5"/>
          <w:rtl/>
          <w:lang w:bidi="fa-IR"/>
        </w:rPr>
        <w:t>.</w:t>
      </w:r>
      <w:r w:rsidR="00ED1151" w:rsidRPr="00BE2A1A">
        <w:rPr>
          <w:rStyle w:val="Char5"/>
          <w:rtl/>
          <w:lang w:bidi="fa-IR"/>
        </w:rPr>
        <w:t>.. وَٱلَّذِينَ يَدۡعُونَ مِن دُونِ ٱللَّهِ لَا يَخۡلُقُونَ شَيۡ‍ٔٗا وَهُمۡ يُخۡلَقُونَ ٢٠ أَمۡوَٰتٌ غَيۡرُ أَحۡيَآءٖۖ وَمَا يَشۡعُرُونَ أَيَّانَ يُبۡعَثُونَ ٢١</w:t>
      </w:r>
      <w:r w:rsidR="008972C4">
        <w:rPr>
          <w:rStyle w:val="Char5"/>
          <w:rtl/>
          <w:lang w:bidi="fa-IR"/>
        </w:rPr>
        <w:t>.</w:t>
      </w:r>
      <w:r w:rsidR="00ED1151" w:rsidRPr="00BE2A1A">
        <w:rPr>
          <w:rStyle w:val="Char5"/>
          <w:rtl/>
          <w:lang w:bidi="fa-IR"/>
        </w:rPr>
        <w:t>.. وَيَعۡبُدُونَ مِن دُونِ ٱللَّهِ مَا لَا يَمۡلِكُ لَهُمۡ رِزۡقٗا مِّنَ ٱلسَّمَٰوَٰتِ وَٱلۡأَرۡضِ شَيۡ‍ٔٗا وَلَا يَسۡتَطِيعُونَ ٧٣ فَلَا تَضۡرِبُواْ لِلَّهِ ٱلۡأَمۡثَالَۚ إِنَّ ٱللَّهَ يَعۡلَمُ وَأَنتُمۡ لَا تَعۡلَمُونَ ٧٤</w:t>
      </w:r>
      <w:r w:rsidR="00A31435" w:rsidRPr="00A31435">
        <w:rPr>
          <w:rStyle w:val="Char5"/>
          <w:rFonts w:cs="KFGQPC Uthman Taha Naskh"/>
          <w:rtl/>
          <w:lang w:bidi="fa-IR"/>
        </w:rPr>
        <w:t>﴾</w:t>
      </w:r>
      <w:r w:rsidR="00ED1151">
        <w:rPr>
          <w:rFonts w:ascii="KFGQPC Uthman Taha Naskh" w:cs="KFGQPC Uthman Taha Naskh"/>
          <w:rtl/>
          <w:lang w:bidi="fa-IR"/>
        </w:rPr>
        <w:t xml:space="preserve"> </w:t>
      </w:r>
      <w:r w:rsidR="00ED1151" w:rsidRPr="001D4896">
        <w:rPr>
          <w:rStyle w:val="Char4"/>
          <w:rtl/>
        </w:rPr>
        <w:t>[النحل: ١٧، 20، ٢١ ، 73، 74]</w:t>
      </w:r>
      <w:r w:rsidR="00390D4A">
        <w:rPr>
          <w:rtl/>
          <w:lang w:bidi="fa-IR"/>
        </w:rPr>
        <w:t xml:space="preserve"> </w:t>
      </w:r>
      <w:r w:rsidR="001969BB">
        <w:rPr>
          <w:rtl/>
          <w:lang w:bidi="fa-IR"/>
        </w:rPr>
        <w:t>«</w:t>
      </w:r>
      <w:r w:rsidR="00D25C85">
        <w:rPr>
          <w:rtl/>
          <w:lang w:bidi="fa-IR"/>
        </w:rPr>
        <w:t xml:space="preserve">پس آیا کسی </w:t>
      </w:r>
      <w:r w:rsidR="002664BA">
        <w:rPr>
          <w:rtl/>
          <w:lang w:bidi="fa-IR"/>
        </w:rPr>
        <w:t xml:space="preserve">که </w:t>
      </w:r>
      <w:r w:rsidR="00D25C85">
        <w:rPr>
          <w:rtl/>
          <w:lang w:bidi="fa-IR"/>
        </w:rPr>
        <w:t xml:space="preserve">می‌آفریند چونان کسی است که </w:t>
      </w:r>
      <w:r w:rsidR="00C5603D">
        <w:rPr>
          <w:rtl/>
          <w:lang w:bidi="fa-IR"/>
        </w:rPr>
        <w:t>[</w:t>
      </w:r>
      <w:r w:rsidR="00D25C85">
        <w:rPr>
          <w:rtl/>
          <w:lang w:bidi="fa-IR"/>
        </w:rPr>
        <w:t>چیزی</w:t>
      </w:r>
      <w:r w:rsidR="00C5603D">
        <w:rPr>
          <w:rtl/>
          <w:lang w:bidi="fa-IR"/>
        </w:rPr>
        <w:t>]</w:t>
      </w:r>
      <w:r w:rsidR="00D25C85">
        <w:rPr>
          <w:rtl/>
          <w:lang w:bidi="fa-IR"/>
        </w:rPr>
        <w:t xml:space="preserve"> نمی‌آفریند آیا متذّکر نمی‌شوند</w:t>
      </w:r>
      <w:r w:rsidR="001969BB" w:rsidRPr="001969BB">
        <w:rPr>
          <w:rtl/>
          <w:lang w:bidi="fa-IR"/>
        </w:rPr>
        <w:t>.</w:t>
      </w:r>
      <w:r w:rsidR="00D25C85">
        <w:rPr>
          <w:rtl/>
          <w:lang w:bidi="fa-IR"/>
        </w:rPr>
        <w:t>..</w:t>
      </w:r>
      <w:r w:rsidR="00412DEA">
        <w:rPr>
          <w:rtl/>
          <w:lang w:bidi="fa-IR"/>
        </w:rPr>
        <w:t xml:space="preserve"> و کسانی را که غیر از خدا </w:t>
      </w:r>
      <w:r w:rsidR="00412DEA">
        <w:rPr>
          <w:u w:val="single"/>
          <w:rtl/>
          <w:lang w:bidi="fa-IR"/>
        </w:rPr>
        <w:t>می‌خوانند</w:t>
      </w:r>
      <w:r w:rsidR="00412DEA">
        <w:rPr>
          <w:rtl/>
          <w:lang w:bidi="fa-IR"/>
        </w:rPr>
        <w:t xml:space="preserve"> چیزی نمی‌آفرینند و خود آفریده می‌شوند. مردگا</w:t>
      </w:r>
      <w:r w:rsidR="002664BA">
        <w:rPr>
          <w:rtl/>
          <w:lang w:bidi="fa-IR"/>
        </w:rPr>
        <w:t>ن</w:t>
      </w:r>
      <w:r w:rsidR="00135BE1">
        <w:rPr>
          <w:rtl/>
          <w:lang w:bidi="fa-IR"/>
        </w:rPr>
        <w:t>‌اند زنده نیستند و نمی‌دانند چه هنگام</w:t>
      </w:r>
      <w:r w:rsidR="00412DEA">
        <w:rPr>
          <w:rtl/>
          <w:lang w:bidi="fa-IR"/>
        </w:rPr>
        <w:t xml:space="preserve"> بر انگیخته می‌شو</w:t>
      </w:r>
      <w:r w:rsidR="00C5603D">
        <w:rPr>
          <w:rtl/>
          <w:lang w:bidi="fa-IR"/>
        </w:rPr>
        <w:t>ن</w:t>
      </w:r>
      <w:r w:rsidR="00412DEA">
        <w:rPr>
          <w:rtl/>
          <w:lang w:bidi="fa-IR"/>
        </w:rPr>
        <w:t>د</w:t>
      </w:r>
      <w:r w:rsidR="001969BB" w:rsidRPr="001969BB">
        <w:rPr>
          <w:rtl/>
          <w:lang w:bidi="fa-IR"/>
        </w:rPr>
        <w:t>.</w:t>
      </w:r>
      <w:r w:rsidR="00412DEA">
        <w:rPr>
          <w:rtl/>
          <w:lang w:bidi="fa-IR"/>
        </w:rPr>
        <w:t>..</w:t>
      </w:r>
      <w:r w:rsidR="00D25C85">
        <w:rPr>
          <w:rtl/>
          <w:lang w:bidi="fa-IR"/>
        </w:rPr>
        <w:t xml:space="preserve"> </w:t>
      </w:r>
      <w:r w:rsidR="00D25C85">
        <w:rPr>
          <w:u w:val="single"/>
          <w:rtl/>
          <w:lang w:bidi="fa-IR"/>
        </w:rPr>
        <w:t>عبادت می‌کنند</w:t>
      </w:r>
      <w:r w:rsidR="00D25C85">
        <w:rPr>
          <w:rtl/>
          <w:lang w:bidi="fa-IR"/>
        </w:rPr>
        <w:t xml:space="preserve"> غیر از خدا آنچه را که در آسمانها و زمین مالک رزق و روزی ایشان نیست و توانایی </w:t>
      </w:r>
      <w:r w:rsidR="00412DEA">
        <w:rPr>
          <w:rtl/>
          <w:lang w:bidi="fa-IR"/>
        </w:rPr>
        <w:t>[</w:t>
      </w:r>
      <w:r w:rsidR="00D25C85">
        <w:rPr>
          <w:rtl/>
          <w:lang w:bidi="fa-IR"/>
        </w:rPr>
        <w:t>این کار را</w:t>
      </w:r>
      <w:r w:rsidR="00412DEA">
        <w:rPr>
          <w:rtl/>
          <w:lang w:bidi="fa-IR"/>
        </w:rPr>
        <w:t>]</w:t>
      </w:r>
      <w:r w:rsidR="00C5603D">
        <w:rPr>
          <w:rtl/>
          <w:lang w:bidi="fa-IR"/>
        </w:rPr>
        <w:t xml:space="preserve"> ندارند. </w:t>
      </w:r>
      <w:r w:rsidR="00D25C85">
        <w:rPr>
          <w:rtl/>
          <w:lang w:bidi="fa-IR"/>
        </w:rPr>
        <w:t>پس برای خدا مثلها مزنید که خدا می‌داند و شما نمی‌دانید»</w:t>
      </w:r>
      <w:r w:rsidR="00412DEA">
        <w:rPr>
          <w:rtl/>
          <w:lang w:bidi="fa-IR"/>
        </w:rPr>
        <w:t>.</w:t>
      </w:r>
      <w:r w:rsidR="00D25C85">
        <w:rPr>
          <w:rtl/>
          <w:lang w:bidi="fa-IR"/>
        </w:rPr>
        <w:t xml:space="preserve"> </w:t>
      </w:r>
    </w:p>
    <w:p w:rsidR="00A850E2" w:rsidRDefault="00EF5BC4" w:rsidP="00DE0A17">
      <w:pPr>
        <w:ind w:firstLine="284"/>
        <w:jc w:val="both"/>
        <w:rPr>
          <w:rFonts w:hint="cs"/>
          <w:rtl/>
          <w:lang w:bidi="fa-IR"/>
        </w:rPr>
      </w:pPr>
      <w:r>
        <w:rPr>
          <w:rtl/>
          <w:lang w:bidi="fa-IR"/>
        </w:rPr>
        <w:t>و فرموده</w:t>
      </w:r>
      <w:r w:rsidR="00A850E2">
        <w:rPr>
          <w:rFonts w:hint="cs"/>
          <w:rtl/>
          <w:lang w:bidi="fa-IR"/>
        </w:rPr>
        <w:t xml:space="preserve">: </w:t>
      </w:r>
      <w:r w:rsidR="00A31435">
        <w:rPr>
          <w:rFonts w:ascii="KFGQPC Uthman Taha Naskh" w:cs="KFGQPC Uthman Taha Naskh"/>
          <w:rtl/>
          <w:lang w:bidi="fa-IR"/>
        </w:rPr>
        <w:t>﴿</w:t>
      </w:r>
      <w:r w:rsidR="00DE0A17" w:rsidRPr="00AC5251">
        <w:rPr>
          <w:rStyle w:val="Char5"/>
          <w:rtl/>
          <w:lang w:bidi="fa-IR"/>
        </w:rPr>
        <w:t xml:space="preserve">وَلَهُۥ مَن فِي ٱلسَّمَٰوَٰتِ وَٱلۡأَرۡضِۚ وَمَنۡ عِندَهُۥ لَا يَسۡتَكۡبِرُونَ عَنۡ </w:t>
      </w:r>
      <w:r w:rsidR="00DE0A17" w:rsidRPr="00AC5251">
        <w:rPr>
          <w:rStyle w:val="Char5"/>
          <w:u w:val="single"/>
          <w:rtl/>
          <w:lang w:bidi="fa-IR"/>
        </w:rPr>
        <w:t>عِبَادَتِهِۦ</w:t>
      </w:r>
      <w:r w:rsidR="00DE0A17" w:rsidRPr="00AC5251">
        <w:rPr>
          <w:rStyle w:val="Char5"/>
          <w:rtl/>
          <w:lang w:bidi="fa-IR"/>
        </w:rPr>
        <w:t xml:space="preserve"> وَلَا يَسۡتَحۡسِرُونَ ١٩ يُسَبِّحُونَ ٱلَّيۡلَ وَٱلنَّهَارَ لَا يَفۡتُرُونَ ٢٠ أَمِ ٱتَّخَذُوٓاْ ءَالِهَةٗ مِّنَ ٱلۡأَرۡضِ هُمۡ يُنشِرُونَ ٢١</w:t>
      </w:r>
      <w:r w:rsidR="008972C4">
        <w:rPr>
          <w:rStyle w:val="Char5"/>
          <w:rtl/>
          <w:lang w:bidi="fa-IR"/>
        </w:rPr>
        <w:t>.</w:t>
      </w:r>
      <w:r w:rsidR="00DE0A17" w:rsidRPr="00AC5251">
        <w:rPr>
          <w:rStyle w:val="Char5"/>
          <w:rtl/>
          <w:lang w:bidi="fa-IR"/>
        </w:rPr>
        <w:t xml:space="preserve">.. أَمِ ٱتَّخَذُواْ مِن دُونِهِۦٓ ءَالِهَةٗۖ قُلۡ هَاتُواْ بُرۡهَٰنَكُمۡۖ هَٰذَا ذِكۡرُ مَن مَّعِيَ وَذِكۡرُ مَن قَبۡلِيۚ بَلۡ أَكۡثَرُهُمۡ لَا يَعۡلَمُونَ ٱلۡحَقَّۖ فَهُم مُّعۡرِضُونَ ٢٤ وَمَآ أَرۡسَلۡنَا مِن قَبۡلِكَ مِن رَّسُولٍ إِلَّا نُوحِيٓ إِلَيۡهِ أَنَّهُۥ لَآ إِلَٰهَ إِلَّآ أَنَا۠ </w:t>
      </w:r>
      <w:r w:rsidR="00DE0A17" w:rsidRPr="00AC5251">
        <w:rPr>
          <w:rStyle w:val="Char5"/>
          <w:u w:val="single"/>
          <w:rtl/>
          <w:lang w:bidi="fa-IR"/>
        </w:rPr>
        <w:t>فَٱعۡبُدُونِ</w:t>
      </w:r>
      <w:r w:rsidR="00DE0A17" w:rsidRPr="00AC5251">
        <w:rPr>
          <w:rStyle w:val="Char5"/>
          <w:rtl/>
          <w:lang w:bidi="fa-IR"/>
        </w:rPr>
        <w:t xml:space="preserve"> ٢٥</w:t>
      </w:r>
      <w:r w:rsidR="00A31435" w:rsidRPr="00A31435">
        <w:rPr>
          <w:rStyle w:val="Char5"/>
          <w:rFonts w:cs="KFGQPC Uthman Taha Naskh"/>
          <w:rtl/>
          <w:lang w:bidi="fa-IR"/>
        </w:rPr>
        <w:t>﴾</w:t>
      </w:r>
      <w:r w:rsidR="00DE0A17">
        <w:rPr>
          <w:rFonts w:ascii="KFGQPC Uthman Taha Naskh" w:cs="KFGQPC Uthman Taha Naskh"/>
          <w:rtl/>
          <w:lang w:bidi="fa-IR"/>
        </w:rPr>
        <w:t xml:space="preserve"> </w:t>
      </w:r>
      <w:r w:rsidR="00DE0A17" w:rsidRPr="001D4896">
        <w:rPr>
          <w:rStyle w:val="Char4"/>
          <w:rtl/>
        </w:rPr>
        <w:t>[</w:t>
      </w:r>
      <w:r w:rsidR="00C32DDB">
        <w:rPr>
          <w:rStyle w:val="Char4"/>
          <w:rtl/>
        </w:rPr>
        <w:t>الأنبياء:</w:t>
      </w:r>
      <w:r w:rsidR="00DE0A17" w:rsidRPr="001D4896">
        <w:rPr>
          <w:rStyle w:val="Char4"/>
          <w:rtl/>
        </w:rPr>
        <w:t xml:space="preserve"> ١٩-21، 24- ٢٥]</w:t>
      </w:r>
      <w:r w:rsidR="000E5E8B">
        <w:rPr>
          <w:rFonts w:ascii="KFGQPC Uthman Taha Naskh" w:cs="KFGQPC Uthman Taha Naskh"/>
          <w:rtl/>
          <w:lang w:bidi="fa-IR"/>
        </w:rPr>
        <w:t xml:space="preserve"> </w:t>
      </w:r>
      <w:r w:rsidRPr="001A3B7C">
        <w:rPr>
          <w:rtl/>
          <w:lang w:bidi="fa-IR"/>
        </w:rPr>
        <w:t>«</w:t>
      </w:r>
      <w:r w:rsidR="00904A8F" w:rsidRPr="001A3B7C">
        <w:rPr>
          <w:rtl/>
          <w:lang w:bidi="fa-IR"/>
        </w:rPr>
        <w:t>و از آن ا</w:t>
      </w:r>
      <w:r w:rsidR="002664BA">
        <w:rPr>
          <w:rtl/>
          <w:lang w:bidi="fa-IR"/>
        </w:rPr>
        <w:t>و</w:t>
      </w:r>
      <w:r w:rsidR="00904A8F" w:rsidRPr="001A3B7C">
        <w:rPr>
          <w:rtl/>
          <w:lang w:bidi="fa-IR"/>
        </w:rPr>
        <w:t>ست هر که آسمان</w:t>
      </w:r>
      <w:r w:rsidR="00135BE1">
        <w:rPr>
          <w:rtl/>
          <w:lang w:bidi="fa-IR"/>
        </w:rPr>
        <w:t>‌</w:t>
      </w:r>
      <w:r w:rsidR="00904A8F" w:rsidRPr="001A3B7C">
        <w:rPr>
          <w:rtl/>
          <w:lang w:bidi="fa-IR"/>
        </w:rPr>
        <w:t>ها و زمین است و آنان (</w:t>
      </w:r>
      <w:r w:rsidR="00C5603D">
        <w:rPr>
          <w:rtl/>
          <w:lang w:bidi="fa-IR"/>
        </w:rPr>
        <w:t xml:space="preserve">= </w:t>
      </w:r>
      <w:r w:rsidR="00904A8F" w:rsidRPr="001A3B7C">
        <w:rPr>
          <w:rtl/>
          <w:lang w:bidi="fa-IR"/>
        </w:rPr>
        <w:t>فرشتگان) که نزد اویند</w:t>
      </w:r>
      <w:r w:rsidR="00904A8F" w:rsidRPr="009236A6">
        <w:rPr>
          <w:vertAlign w:val="superscript"/>
          <w:rtl/>
          <w:lang w:bidi="fa-IR"/>
        </w:rPr>
        <w:t>(</w:t>
      </w:r>
      <w:r w:rsidR="00904A8F" w:rsidRPr="009236A6">
        <w:rPr>
          <w:rStyle w:val="FootnoteReference"/>
          <w:rtl/>
          <w:lang w:bidi="fa-IR"/>
        </w:rPr>
        <w:footnoteReference w:id="131"/>
      </w:r>
      <w:r w:rsidR="00904A8F" w:rsidRPr="009236A6">
        <w:rPr>
          <w:vertAlign w:val="superscript"/>
          <w:rtl/>
          <w:lang w:bidi="fa-IR"/>
        </w:rPr>
        <w:t>)</w:t>
      </w:r>
      <w:r w:rsidR="00904A8F" w:rsidRPr="001A3B7C">
        <w:rPr>
          <w:rtl/>
          <w:lang w:bidi="fa-IR"/>
        </w:rPr>
        <w:t xml:space="preserve"> از </w:t>
      </w:r>
      <w:r w:rsidR="00904A8F" w:rsidRPr="001A3B7C">
        <w:rPr>
          <w:u w:val="single"/>
          <w:rtl/>
          <w:lang w:bidi="fa-IR"/>
        </w:rPr>
        <w:t>عبادت</w:t>
      </w:r>
      <w:r w:rsidR="00904A8F" w:rsidRPr="001A3B7C">
        <w:rPr>
          <w:rtl/>
          <w:lang w:bidi="fa-IR"/>
        </w:rPr>
        <w:t xml:space="preserve"> او سرکشی ندارند و خسته و مانده نمی‌شوند و شب و روز (خدای) را به پاکی ستوده و سست نمی‌شوند. آیا (مردم) معبودانی از زمین گرفته‌اند که آنان زنده می‌کنند </w:t>
      </w:r>
      <w:r w:rsidR="00BC527F">
        <w:rPr>
          <w:rtl/>
          <w:lang w:bidi="fa-IR"/>
        </w:rPr>
        <w:t>[</w:t>
      </w:r>
      <w:r w:rsidR="00904A8F" w:rsidRPr="001A3B7C">
        <w:rPr>
          <w:rtl/>
          <w:lang w:bidi="fa-IR"/>
        </w:rPr>
        <w:t>و حیات می‌بخشند</w:t>
      </w:r>
      <w:r w:rsidR="00BC527F">
        <w:rPr>
          <w:rtl/>
          <w:lang w:bidi="fa-IR"/>
        </w:rPr>
        <w:t>]</w:t>
      </w:r>
      <w:r w:rsidR="00904A8F" w:rsidRPr="001A3B7C">
        <w:rPr>
          <w:rtl/>
          <w:lang w:bidi="fa-IR"/>
        </w:rPr>
        <w:t>؟</w:t>
      </w:r>
      <w:r w:rsidR="00175FCB">
        <w:rPr>
          <w:rtl/>
          <w:lang w:bidi="fa-IR"/>
        </w:rPr>
        <w:t>!</w:t>
      </w:r>
      <w:r w:rsidR="00904A8F" w:rsidRPr="001A3B7C">
        <w:rPr>
          <w:rtl/>
          <w:lang w:bidi="fa-IR"/>
        </w:rPr>
        <w:t>... آیا غیر از خدا معبودانی گرفته‌اند؟! بگو</w:t>
      </w:r>
      <w:r w:rsidR="00A850E2">
        <w:rPr>
          <w:rFonts w:hint="cs"/>
          <w:rtl/>
          <w:lang w:bidi="fa-IR"/>
        </w:rPr>
        <w:t>:</w:t>
      </w:r>
      <w:r w:rsidR="00904A8F" w:rsidRPr="001A3B7C">
        <w:rPr>
          <w:rtl/>
          <w:lang w:bidi="fa-IR"/>
        </w:rPr>
        <w:t xml:space="preserve"> برهان خویش را بیاورید. این است ذکر کسانی که با من</w:t>
      </w:r>
      <w:r w:rsidR="00993512">
        <w:rPr>
          <w:rtl/>
          <w:lang w:bidi="fa-IR"/>
        </w:rPr>
        <w:t>‌اند</w:t>
      </w:r>
      <w:r w:rsidR="002664BA">
        <w:rPr>
          <w:rtl/>
          <w:lang w:bidi="fa-IR"/>
        </w:rPr>
        <w:t xml:space="preserve"> </w:t>
      </w:r>
      <w:r w:rsidR="00993512">
        <w:rPr>
          <w:rtl/>
          <w:lang w:bidi="fa-IR"/>
        </w:rPr>
        <w:t>و ذکر کسانی‌که پیش از من بوده‌اند، بلکه بیشتر اینان حقّ را نمی‌</w:t>
      </w:r>
      <w:r w:rsidR="00904A8F" w:rsidRPr="001A3B7C">
        <w:rPr>
          <w:rtl/>
          <w:lang w:bidi="fa-IR"/>
        </w:rPr>
        <w:t>دانند و زین سبب رو</w:t>
      </w:r>
      <w:r w:rsidR="00993512">
        <w:rPr>
          <w:rtl/>
          <w:lang w:bidi="fa-IR"/>
        </w:rPr>
        <w:t>ی</w:t>
      </w:r>
      <w:r w:rsidR="00904A8F" w:rsidRPr="001A3B7C">
        <w:rPr>
          <w:rtl/>
          <w:lang w:bidi="fa-IR"/>
        </w:rPr>
        <w:t>گردان‌اند و پیش از تو هیچ فرستاده‌ای نفرستادیم مگر</w:t>
      </w:r>
      <w:r w:rsidR="001969BB" w:rsidRPr="001969BB">
        <w:rPr>
          <w:rtl/>
          <w:lang w:bidi="fa-IR"/>
        </w:rPr>
        <w:t xml:space="preserve"> این‌که </w:t>
      </w:r>
      <w:r w:rsidR="00904A8F" w:rsidRPr="001A3B7C">
        <w:rPr>
          <w:rtl/>
          <w:lang w:bidi="fa-IR"/>
        </w:rPr>
        <w:t>به او وحی می‌کردیم که ج</w:t>
      </w:r>
      <w:r w:rsidR="00C5603D">
        <w:rPr>
          <w:rtl/>
          <w:lang w:bidi="fa-IR"/>
        </w:rPr>
        <w:t>ُ</w:t>
      </w:r>
      <w:r w:rsidR="00904A8F" w:rsidRPr="001A3B7C">
        <w:rPr>
          <w:rtl/>
          <w:lang w:bidi="fa-IR"/>
        </w:rPr>
        <w:t xml:space="preserve">ز من معبودی </w:t>
      </w:r>
      <w:r w:rsidR="00BC527F">
        <w:rPr>
          <w:rtl/>
          <w:lang w:bidi="fa-IR"/>
        </w:rPr>
        <w:t>[</w:t>
      </w:r>
      <w:r w:rsidR="00904A8F" w:rsidRPr="001A3B7C">
        <w:rPr>
          <w:rtl/>
          <w:lang w:bidi="fa-IR"/>
        </w:rPr>
        <w:t>حق</w:t>
      </w:r>
      <w:r w:rsidR="00BC527F">
        <w:rPr>
          <w:rtl/>
          <w:lang w:bidi="fa-IR"/>
        </w:rPr>
        <w:t>]</w:t>
      </w:r>
      <w:r w:rsidR="00904A8F" w:rsidRPr="001A3B7C">
        <w:rPr>
          <w:rtl/>
          <w:lang w:bidi="fa-IR"/>
        </w:rPr>
        <w:t xml:space="preserve"> نیست پس تنها مرا عبادت کنید»</w:t>
      </w:r>
      <w:r w:rsidR="00D4196A">
        <w:rPr>
          <w:rtl/>
          <w:lang w:bidi="fa-IR"/>
        </w:rPr>
        <w:t xml:space="preserve">. </w:t>
      </w:r>
    </w:p>
    <w:p w:rsidR="005D06FD" w:rsidRDefault="00D4196A" w:rsidP="00DE0A17">
      <w:pPr>
        <w:ind w:firstLine="284"/>
        <w:jc w:val="both"/>
        <w:rPr>
          <w:rtl/>
          <w:lang w:bidi="fa-IR"/>
        </w:rPr>
      </w:pPr>
      <w:r>
        <w:rPr>
          <w:rtl/>
          <w:lang w:bidi="fa-IR"/>
        </w:rPr>
        <w:t>در این آیات خداوند فرموده هم</w:t>
      </w:r>
      <w:r w:rsidR="00511465">
        <w:rPr>
          <w:rtl/>
          <w:lang w:bidi="fa-IR"/>
        </w:rPr>
        <w:t>ه‌ی</w:t>
      </w:r>
      <w:r>
        <w:rPr>
          <w:rtl/>
          <w:lang w:bidi="fa-IR"/>
        </w:rPr>
        <w:t xml:space="preserve"> کسانی که در زمین و آسمان وجود دارند </w:t>
      </w:r>
      <w:r w:rsidR="00C5603D">
        <w:rPr>
          <w:rFonts w:cs="Times New Roman"/>
          <w:rtl/>
          <w:lang w:bidi="fa-IR"/>
        </w:rPr>
        <w:t xml:space="preserve">ـ </w:t>
      </w:r>
      <w:r>
        <w:rPr>
          <w:rtl/>
          <w:lang w:bidi="fa-IR"/>
        </w:rPr>
        <w:t xml:space="preserve">أعمّ </w:t>
      </w:r>
      <w:r w:rsidR="00703105">
        <w:rPr>
          <w:rtl/>
          <w:lang w:bidi="fa-IR"/>
        </w:rPr>
        <w:t>ا</w:t>
      </w:r>
      <w:r>
        <w:rPr>
          <w:rtl/>
          <w:lang w:bidi="fa-IR"/>
        </w:rPr>
        <w:t>ز</w:t>
      </w:r>
      <w:r w:rsidR="00703105">
        <w:rPr>
          <w:rtl/>
          <w:lang w:bidi="fa-IR"/>
        </w:rPr>
        <w:t xml:space="preserve"> </w:t>
      </w:r>
      <w:r>
        <w:rPr>
          <w:rtl/>
          <w:lang w:bidi="fa-IR"/>
        </w:rPr>
        <w:t>ملائکه و انبیاء و سایر مقر</w:t>
      </w:r>
      <w:r w:rsidR="002664BA">
        <w:rPr>
          <w:rtl/>
          <w:lang w:bidi="fa-IR"/>
        </w:rPr>
        <w:t>ّ</w:t>
      </w:r>
      <w:r>
        <w:rPr>
          <w:rtl/>
          <w:lang w:bidi="fa-IR"/>
        </w:rPr>
        <w:t>بین</w:t>
      </w:r>
      <w:r w:rsidR="00C5603D">
        <w:rPr>
          <w:rtl/>
          <w:lang w:bidi="fa-IR"/>
        </w:rPr>
        <w:t xml:space="preserve"> ـ</w:t>
      </w:r>
      <w:r w:rsidR="00135BE1">
        <w:rPr>
          <w:rtl/>
          <w:lang w:bidi="fa-IR"/>
        </w:rPr>
        <w:t xml:space="preserve"> مالک و صاحب اختیار</w:t>
      </w:r>
      <w:r>
        <w:rPr>
          <w:rtl/>
          <w:lang w:bidi="fa-IR"/>
        </w:rPr>
        <w:t>شان خداست و</w:t>
      </w:r>
      <w:r w:rsidR="009F7CAF">
        <w:rPr>
          <w:rtl/>
          <w:lang w:bidi="fa-IR"/>
        </w:rPr>
        <w:t xml:space="preserve"> آن‌ها </w:t>
      </w:r>
      <w:r>
        <w:rPr>
          <w:rtl/>
          <w:lang w:bidi="fa-IR"/>
        </w:rPr>
        <w:t xml:space="preserve">نیز همگی شبانه روز او را عبادت می‌کنند پس اگر شما راست </w:t>
      </w:r>
      <w:r w:rsidR="00703105">
        <w:rPr>
          <w:rtl/>
          <w:lang w:bidi="fa-IR"/>
        </w:rPr>
        <w:t>می‌گویید و دوستدار و پیرو ایشان‌</w:t>
      </w:r>
      <w:r>
        <w:rPr>
          <w:rtl/>
          <w:lang w:bidi="fa-IR"/>
        </w:rPr>
        <w:t>اید باید مانند</w:t>
      </w:r>
      <w:r w:rsidR="009F7CAF">
        <w:rPr>
          <w:rtl/>
          <w:lang w:bidi="fa-IR"/>
        </w:rPr>
        <w:t xml:space="preserve"> آن‌ها </w:t>
      </w:r>
      <w:r>
        <w:rPr>
          <w:rtl/>
          <w:lang w:bidi="fa-IR"/>
        </w:rPr>
        <w:t>خدا را عبادت کنید نه</w:t>
      </w:r>
      <w:r w:rsidR="009F7CAF">
        <w:rPr>
          <w:rtl/>
          <w:lang w:bidi="fa-IR"/>
        </w:rPr>
        <w:t xml:space="preserve"> آن‌ها </w:t>
      </w:r>
      <w:r>
        <w:rPr>
          <w:rtl/>
          <w:lang w:bidi="fa-IR"/>
        </w:rPr>
        <w:t>را، خدا</w:t>
      </w:r>
      <w:r w:rsidR="00703105">
        <w:rPr>
          <w:rtl/>
          <w:lang w:bidi="fa-IR"/>
        </w:rPr>
        <w:t xml:space="preserve"> را</w:t>
      </w:r>
      <w:r>
        <w:rPr>
          <w:rtl/>
          <w:lang w:bidi="fa-IR"/>
        </w:rPr>
        <w:t xml:space="preserve"> معبود بگیرید نه</w:t>
      </w:r>
      <w:r w:rsidR="009F7CAF">
        <w:rPr>
          <w:rtl/>
          <w:lang w:bidi="fa-IR"/>
        </w:rPr>
        <w:t xml:space="preserve"> آن‌ها </w:t>
      </w:r>
      <w:r>
        <w:rPr>
          <w:rtl/>
          <w:lang w:bidi="fa-IR"/>
        </w:rPr>
        <w:t>را</w:t>
      </w:r>
      <w:r w:rsidR="00703105">
        <w:rPr>
          <w:rtl/>
          <w:lang w:bidi="fa-IR"/>
        </w:rPr>
        <w:t>.</w:t>
      </w:r>
      <w:r>
        <w:rPr>
          <w:rtl/>
          <w:lang w:bidi="fa-IR"/>
        </w:rPr>
        <w:t xml:space="preserve"> به قول «تفسیر نمونه» آی</w:t>
      </w:r>
      <w:r w:rsidR="00511465">
        <w:rPr>
          <w:rtl/>
          <w:lang w:bidi="fa-IR"/>
        </w:rPr>
        <w:t>ه‌ی</w:t>
      </w:r>
      <w:r>
        <w:rPr>
          <w:rtl/>
          <w:lang w:bidi="fa-IR"/>
        </w:rPr>
        <w:t xml:space="preserve"> 21 سور</w:t>
      </w:r>
      <w:r w:rsidR="00511465">
        <w:rPr>
          <w:rtl/>
          <w:lang w:bidi="fa-IR"/>
        </w:rPr>
        <w:t>ه‌ی</w:t>
      </w:r>
      <w:r>
        <w:rPr>
          <w:rtl/>
          <w:lang w:bidi="fa-IR"/>
        </w:rPr>
        <w:t xml:space="preserve"> انبیاء در حقیقت اشاره به این است که معبود باید خالق باشد، مخصوصاً خالق حیات و زندگی که روشن‌ترین چهره‌های خلقت است. </w:t>
      </w:r>
      <w:r w:rsidR="00EE4CBC">
        <w:rPr>
          <w:rtl/>
          <w:lang w:bidi="fa-IR"/>
        </w:rPr>
        <w:t>مؤل</w:t>
      </w:r>
      <w:r w:rsidR="00C5603D">
        <w:rPr>
          <w:rtl/>
          <w:lang w:bidi="fa-IR"/>
        </w:rPr>
        <w:t>ّ</w:t>
      </w:r>
      <w:r w:rsidR="00EE4CBC">
        <w:rPr>
          <w:rtl/>
          <w:lang w:bidi="fa-IR"/>
        </w:rPr>
        <w:t>ف «المیزان» نیز ذیل آی</w:t>
      </w:r>
      <w:r w:rsidR="00511465">
        <w:rPr>
          <w:rtl/>
          <w:lang w:bidi="fa-IR"/>
        </w:rPr>
        <w:t>ه‌ی</w:t>
      </w:r>
      <w:r w:rsidR="00EA4C8A">
        <w:rPr>
          <w:rtl/>
          <w:lang w:bidi="fa-IR"/>
        </w:rPr>
        <w:t xml:space="preserve"> 21 سور</w:t>
      </w:r>
      <w:r w:rsidR="00511465">
        <w:rPr>
          <w:rtl/>
          <w:lang w:bidi="fa-IR"/>
        </w:rPr>
        <w:t>ه‌ی</w:t>
      </w:r>
      <w:r w:rsidR="00EA4C8A">
        <w:rPr>
          <w:rtl/>
          <w:lang w:bidi="fa-IR"/>
        </w:rPr>
        <w:t xml:space="preserve"> انبیاء می‌گوید: در قرآن که ذکر نازل بر من و برای بشر معاصر </w:t>
      </w:r>
      <w:r w:rsidR="00703105">
        <w:rPr>
          <w:rtl/>
          <w:lang w:bidi="fa-IR"/>
        </w:rPr>
        <w:t>من است و در کتب آسمانی قبل که ذکر</w:t>
      </w:r>
      <w:r w:rsidR="00EA4C8A">
        <w:rPr>
          <w:rtl/>
          <w:lang w:bidi="fa-IR"/>
        </w:rPr>
        <w:t xml:space="preserve"> مردم گذشته بود آنچه دربار</w:t>
      </w:r>
      <w:r w:rsidR="00511465">
        <w:rPr>
          <w:rtl/>
          <w:lang w:bidi="fa-IR"/>
        </w:rPr>
        <w:t>ه‌ی</w:t>
      </w:r>
      <w:r w:rsidR="00EA4C8A">
        <w:rPr>
          <w:rtl/>
          <w:lang w:bidi="fa-IR"/>
        </w:rPr>
        <w:t xml:space="preserve"> </w:t>
      </w:r>
      <w:r w:rsidR="00EA4C8A" w:rsidRPr="00EB3A3B">
        <w:rPr>
          <w:rFonts w:cs="B Lotus"/>
          <w:b/>
          <w:bCs/>
          <w:sz w:val="26"/>
          <w:rtl/>
          <w:lang w:bidi="fa-IR"/>
        </w:rPr>
        <w:t>عبادت</w:t>
      </w:r>
      <w:r w:rsidR="00EA4C8A">
        <w:rPr>
          <w:rtl/>
          <w:lang w:bidi="fa-IR"/>
        </w:rPr>
        <w:t xml:space="preserve"> آمده، هم</w:t>
      </w:r>
      <w:r w:rsidR="00511465">
        <w:rPr>
          <w:rtl/>
          <w:lang w:bidi="fa-IR"/>
        </w:rPr>
        <w:t>ه‌ی</w:t>
      </w:r>
      <w:r w:rsidR="009F7CAF">
        <w:rPr>
          <w:rtl/>
          <w:lang w:bidi="fa-IR"/>
        </w:rPr>
        <w:t xml:space="preserve"> آن‌ها </w:t>
      </w:r>
      <w:r w:rsidR="00EA4C8A" w:rsidRPr="00EB3A3B">
        <w:rPr>
          <w:rFonts w:cs="B Lotus"/>
          <w:b/>
          <w:bCs/>
          <w:sz w:val="26"/>
          <w:rtl/>
          <w:lang w:bidi="fa-IR"/>
        </w:rPr>
        <w:t>عبادت</w:t>
      </w:r>
      <w:r w:rsidR="00EA4C8A">
        <w:rPr>
          <w:rtl/>
          <w:lang w:bidi="fa-IR"/>
        </w:rPr>
        <w:t xml:space="preserve"> را منحصر برای خدا و </w:t>
      </w:r>
      <w:r w:rsidR="00EA4C8A" w:rsidRPr="00EB3A3B">
        <w:rPr>
          <w:rFonts w:cs="B Lotus"/>
          <w:b/>
          <w:bCs/>
          <w:sz w:val="26"/>
          <w:rtl/>
          <w:lang w:bidi="fa-IR"/>
        </w:rPr>
        <w:t xml:space="preserve">الوهیّت </w:t>
      </w:r>
      <w:r w:rsidR="00EA4C8A">
        <w:rPr>
          <w:rtl/>
          <w:lang w:bidi="fa-IR"/>
        </w:rPr>
        <w:t>را شایست</w:t>
      </w:r>
      <w:r w:rsidR="00511465">
        <w:rPr>
          <w:rtl/>
          <w:lang w:bidi="fa-IR"/>
        </w:rPr>
        <w:t>ه‌ی</w:t>
      </w:r>
      <w:r w:rsidR="00EA4C8A">
        <w:rPr>
          <w:rtl/>
          <w:lang w:bidi="fa-IR"/>
        </w:rPr>
        <w:t xml:space="preserve"> او به تنهایی دانسته‌اند. </w:t>
      </w:r>
    </w:p>
    <w:p w:rsidR="008942CB" w:rsidRDefault="005D06FD" w:rsidP="00703105">
      <w:pPr>
        <w:ind w:firstLine="284"/>
        <w:jc w:val="both"/>
        <w:rPr>
          <w:rtl/>
          <w:lang w:bidi="fa-IR"/>
        </w:rPr>
      </w:pPr>
      <w:r>
        <w:rPr>
          <w:rtl/>
          <w:lang w:bidi="fa-IR"/>
        </w:rPr>
        <w:t>علاو</w:t>
      </w:r>
      <w:r w:rsidR="003C53E0">
        <w:rPr>
          <w:rtl/>
          <w:lang w:bidi="fa-IR"/>
        </w:rPr>
        <w:t>ه بر این فرموده شما که برای غیر</w:t>
      </w:r>
      <w:r>
        <w:rPr>
          <w:rtl/>
          <w:lang w:bidi="fa-IR"/>
        </w:rPr>
        <w:t xml:space="preserve">خدا اعمال عبادی به جای می‌آورید اگر کارتان را درست می‌دانید برای این کار خود برهانی بیاورید که خدا و شریعت </w:t>
      </w:r>
      <w:r w:rsidR="00703105">
        <w:rPr>
          <w:rtl/>
          <w:lang w:bidi="fa-IR"/>
        </w:rPr>
        <w:t>إ</w:t>
      </w:r>
      <w:r>
        <w:rPr>
          <w:rtl/>
          <w:lang w:bidi="fa-IR"/>
        </w:rPr>
        <w:t>لهی. اجاز</w:t>
      </w:r>
      <w:r w:rsidR="00511465">
        <w:rPr>
          <w:rtl/>
          <w:lang w:bidi="fa-IR"/>
        </w:rPr>
        <w:t>ه‌ی</w:t>
      </w:r>
      <w:r>
        <w:rPr>
          <w:rtl/>
          <w:lang w:bidi="fa-IR"/>
        </w:rPr>
        <w:t xml:space="preserve"> چنین کاری داده‌اند زیرا شریعت</w:t>
      </w:r>
      <w:r w:rsidR="003C53E0">
        <w:rPr>
          <w:rtl/>
          <w:lang w:bidi="fa-IR"/>
        </w:rPr>
        <w:t>ِ</w:t>
      </w:r>
      <w:r>
        <w:rPr>
          <w:rtl/>
          <w:lang w:bidi="fa-IR"/>
        </w:rPr>
        <w:t xml:space="preserve"> این پیامبر و </w:t>
      </w:r>
      <w:r w:rsidR="00203EEB">
        <w:rPr>
          <w:rtl/>
          <w:lang w:bidi="fa-IR"/>
        </w:rPr>
        <w:t>پیامبران سابقین چنین کاری را ج</w:t>
      </w:r>
      <w:r w:rsidR="003C53E0">
        <w:rPr>
          <w:rtl/>
          <w:lang w:bidi="fa-IR"/>
        </w:rPr>
        <w:t>ُ</w:t>
      </w:r>
      <w:r w:rsidR="00203EEB">
        <w:rPr>
          <w:rtl/>
          <w:lang w:bidi="fa-IR"/>
        </w:rPr>
        <w:t>ز برای خالق مجاز نشمرد</w:t>
      </w:r>
      <w:r w:rsidR="003C53E0">
        <w:rPr>
          <w:rtl/>
          <w:lang w:bidi="fa-IR"/>
        </w:rPr>
        <w:t>ه‌اند بلکه ما به هم</w:t>
      </w:r>
      <w:r w:rsidR="00511465">
        <w:rPr>
          <w:rtl/>
          <w:lang w:bidi="fa-IR"/>
        </w:rPr>
        <w:t>ه‌ی</w:t>
      </w:r>
      <w:r w:rsidR="003C53E0">
        <w:rPr>
          <w:rtl/>
          <w:lang w:bidi="fa-IR"/>
        </w:rPr>
        <w:t xml:space="preserve"> أنبیاء بلا</w:t>
      </w:r>
      <w:r w:rsidR="00203EEB">
        <w:rPr>
          <w:rtl/>
          <w:lang w:bidi="fa-IR"/>
        </w:rPr>
        <w:t xml:space="preserve">استثناء وحی می‌کردیم که هیچ معبودی جز خدا حقّ نیست، </w:t>
      </w:r>
      <w:r w:rsidR="003C53E0">
        <w:rPr>
          <w:rtl/>
          <w:lang w:bidi="fa-IR"/>
        </w:rPr>
        <w:t>لذا باید فقط خدا عبادت شود و لا</w:t>
      </w:r>
      <w:r w:rsidR="00203EEB">
        <w:rPr>
          <w:rtl/>
          <w:lang w:bidi="fa-IR"/>
        </w:rPr>
        <w:t>غیر و نباید اعمال عبادی را</w:t>
      </w:r>
      <w:r w:rsidR="008942CB">
        <w:rPr>
          <w:rtl/>
          <w:lang w:bidi="fa-IR"/>
        </w:rPr>
        <w:t xml:space="preserve"> که یهود و نصاری و یا حتّی خرافیّین مسلمان نسبت به بزرگان دین بجا می‌آورند،</w:t>
      </w:r>
      <w:r w:rsidR="000440CE">
        <w:rPr>
          <w:rtl/>
          <w:lang w:bidi="fa-IR"/>
        </w:rPr>
        <w:t xml:space="preserve"> به حساب دین خدا بگذاریم.</w:t>
      </w:r>
    </w:p>
    <w:p w:rsidR="008C3DD5" w:rsidRDefault="008942CB" w:rsidP="00255BEB">
      <w:pPr>
        <w:ind w:firstLine="284"/>
        <w:jc w:val="both"/>
        <w:rPr>
          <w:rtl/>
          <w:lang w:bidi="fa-IR"/>
        </w:rPr>
      </w:pPr>
      <w:r>
        <w:rPr>
          <w:rtl/>
          <w:lang w:bidi="fa-IR"/>
        </w:rPr>
        <w:t xml:space="preserve">د) </w:t>
      </w:r>
      <w:r w:rsidR="00A31435">
        <w:rPr>
          <w:rFonts w:ascii="KFGQPC Uthman Taha Naskh" w:cs="KFGQPC Uthman Taha Naskh"/>
          <w:rtl/>
          <w:lang w:bidi="fa-IR"/>
        </w:rPr>
        <w:t>﴿</w:t>
      </w:r>
      <w:r w:rsidR="00255BEB" w:rsidRPr="006C1358">
        <w:rPr>
          <w:rStyle w:val="Char5"/>
          <w:rtl/>
          <w:lang w:bidi="fa-IR"/>
        </w:rPr>
        <w:t>وَإِذَا رَءَا ٱلَّذِينَ أَشۡرَكُواْ شُرَكَآءَهُمۡ قَالُواْ رَبَّنَا هَٰٓؤُلَآءِ شُرَكَآؤُنَا ٱلَّذِينَ كُنَّا نَدۡعُواْ مِن دُونِكَۖ فَأَلۡقَوۡاْ إِلَيۡهِمُ ٱلۡقَوۡلَ إِنَّكُمۡ لَكَٰذِبُونَ ٨٦ وَأَلۡقَوۡاْ إِلَى ٱللَّهِ يَوۡمَئِذٍ ٱلسَّلَمَۖ وَضَلَّ عَنۡهُم مَّا كَانُواْ يَفۡتَرُونَ ٨٧</w:t>
      </w:r>
      <w:r w:rsidR="00A31435" w:rsidRPr="00A31435">
        <w:rPr>
          <w:rFonts w:ascii="KFGQPC Uthmanic Script HAFS" w:cs="KFGQPC Uthman Taha Naskh"/>
          <w:rtl/>
          <w:lang w:bidi="fa-IR"/>
        </w:rPr>
        <w:t>﴾</w:t>
      </w:r>
      <w:r w:rsidR="00255BEB">
        <w:rPr>
          <w:rFonts w:ascii="KFGQPC Uthman Taha Naskh" w:cs="KFGQPC Uthman Taha Naskh"/>
          <w:rtl/>
          <w:lang w:bidi="fa-IR"/>
        </w:rPr>
        <w:t xml:space="preserve"> </w:t>
      </w:r>
      <w:r w:rsidR="00255BEB" w:rsidRPr="001D4896">
        <w:rPr>
          <w:rStyle w:val="Char4"/>
          <w:rtl/>
        </w:rPr>
        <w:t>[النحل: ٨٦،</w:t>
      </w:r>
      <w:r w:rsidR="000E5E8B" w:rsidRPr="001D4896">
        <w:rPr>
          <w:rStyle w:val="Char4"/>
          <w:rtl/>
        </w:rPr>
        <w:t xml:space="preserve"> </w:t>
      </w:r>
      <w:r w:rsidR="00255BEB" w:rsidRPr="001D4896">
        <w:rPr>
          <w:rStyle w:val="Char4"/>
          <w:rtl/>
        </w:rPr>
        <w:t>٨٧]</w:t>
      </w:r>
      <w:r w:rsidR="00386033">
        <w:rPr>
          <w:rFonts w:ascii="KFGQPC Uthman Taha Naskh" w:cs="KFGQPC Uthman Taha Naskh"/>
          <w:rtl/>
          <w:lang w:bidi="fa-IR"/>
        </w:rPr>
        <w:t xml:space="preserve"> </w:t>
      </w:r>
      <w:r w:rsidR="00C1632A">
        <w:rPr>
          <w:rtl/>
          <w:lang w:bidi="fa-IR"/>
        </w:rPr>
        <w:t xml:space="preserve">«و چون کسانی که شرک ورزیدند، شریکان خویش را ببینند، گویند </w:t>
      </w:r>
      <w:r w:rsidR="009A046A">
        <w:rPr>
          <w:rtl/>
          <w:lang w:bidi="fa-IR"/>
        </w:rPr>
        <w:t xml:space="preserve">پروردگارا، </w:t>
      </w:r>
      <w:r w:rsidR="00C1632A">
        <w:rPr>
          <w:rtl/>
          <w:lang w:bidi="fa-IR"/>
        </w:rPr>
        <w:t xml:space="preserve">اینان‌اند شریکان ما که غیر از تو </w:t>
      </w:r>
      <w:r w:rsidR="00C1632A">
        <w:rPr>
          <w:u w:val="single"/>
          <w:rtl/>
          <w:lang w:bidi="fa-IR"/>
        </w:rPr>
        <w:t>می‌خواندیم</w:t>
      </w:r>
      <w:r w:rsidR="00C1632A">
        <w:rPr>
          <w:rtl/>
          <w:lang w:bidi="fa-IR"/>
        </w:rPr>
        <w:t xml:space="preserve"> پس آنان </w:t>
      </w:r>
      <w:r w:rsidR="00BC527F">
        <w:rPr>
          <w:rtl/>
          <w:lang w:bidi="fa-IR"/>
        </w:rPr>
        <w:t>[</w:t>
      </w:r>
      <w:r w:rsidR="00C1632A">
        <w:rPr>
          <w:rtl/>
          <w:lang w:bidi="fa-IR"/>
        </w:rPr>
        <w:t>سخنشان را ردّ</w:t>
      </w:r>
      <w:r w:rsidR="00703105">
        <w:rPr>
          <w:rtl/>
          <w:lang w:bidi="fa-IR"/>
        </w:rPr>
        <w:t xml:space="preserve">کرده] و جواب گویند: همانا شما دروغگویان‌اید در آن روز [به حقیقت] </w:t>
      </w:r>
      <w:r w:rsidR="00C1632A">
        <w:rPr>
          <w:rtl/>
          <w:lang w:bidi="fa-IR"/>
        </w:rPr>
        <w:t xml:space="preserve">تسلیم شوند و آنچه افترا می‌بستند </w:t>
      </w:r>
      <w:r w:rsidR="00BC527F">
        <w:rPr>
          <w:rtl/>
          <w:lang w:bidi="fa-IR"/>
        </w:rPr>
        <w:t>[</w:t>
      </w:r>
      <w:r w:rsidR="00D8428F">
        <w:rPr>
          <w:rtl/>
          <w:lang w:bidi="fa-IR"/>
        </w:rPr>
        <w:t>از نظر</w:t>
      </w:r>
      <w:r w:rsidR="00C1632A">
        <w:rPr>
          <w:rtl/>
          <w:lang w:bidi="fa-IR"/>
        </w:rPr>
        <w:t>شان</w:t>
      </w:r>
      <w:r w:rsidR="00BC527F">
        <w:rPr>
          <w:rtl/>
          <w:lang w:bidi="fa-IR"/>
        </w:rPr>
        <w:t>]</w:t>
      </w:r>
      <w:r w:rsidR="00C1632A">
        <w:rPr>
          <w:rtl/>
          <w:lang w:bidi="fa-IR"/>
        </w:rPr>
        <w:t xml:space="preserve"> گم شود»</w:t>
      </w:r>
      <w:r w:rsidR="008C3DD5">
        <w:rPr>
          <w:rtl/>
          <w:lang w:bidi="fa-IR"/>
        </w:rPr>
        <w:t>.</w:t>
      </w:r>
    </w:p>
    <w:p w:rsidR="00D82B82" w:rsidRDefault="00A31435" w:rsidP="001D7F88">
      <w:pPr>
        <w:ind w:firstLine="284"/>
        <w:jc w:val="both"/>
        <w:rPr>
          <w:rtl/>
          <w:lang w:bidi="fa-IR"/>
        </w:rPr>
      </w:pPr>
      <w:r>
        <w:rPr>
          <w:rFonts w:ascii="KFGQPC Uthman Taha Naskh" w:cs="KFGQPC Uthman Taha Naskh"/>
          <w:rtl/>
          <w:lang w:bidi="fa-IR"/>
        </w:rPr>
        <w:t>﴿</w:t>
      </w:r>
      <w:r w:rsidR="00255BEB" w:rsidRPr="006C1358">
        <w:rPr>
          <w:rStyle w:val="Char5"/>
          <w:rtl/>
          <w:lang w:bidi="fa-IR"/>
        </w:rPr>
        <w:t>وَيَوۡمَ نَحۡشُرُهُمۡ جَمِيعٗا ثُمَّ نَقُولُ لِلَّذِينَ أَشۡرَكُواْ مَكَانَكُمۡ أَنتُمۡ وَشُرَكَآؤُكُمۡۚ فَزَيَّلۡنَا بَيۡنَهُمۡۖ وَقَالَ شُرَكَآؤُهُم مَّا كُنتُمۡ إِيَّانَا تَعۡبُدُونَ ٢٨ فَكَفَىٰ بِٱللَّهِ شَهِيدَۢا بَيۡنَنَا وَبَيۡنَكُمۡ إِن كُنَّا عَنۡ عِبَادَتِكُمۡ لَغَٰفِلِينَ ٢٩ هُنَالِكَ تَبۡلُواْ كُلُّ نَفۡسٖ مَّآ أَسۡلَفَتۡۚ وَرُدُّوٓاْ إِلَى ٱللَّهِ مَوۡلَىٰهُمُ ٱلۡحَقِّۖ وَضَلَّ عَنۡهُم مَّا كَانُواْ يَفۡتَرُونَ ٣٠</w:t>
      </w:r>
      <w:r w:rsidRPr="00A31435">
        <w:rPr>
          <w:rFonts w:ascii="KFGQPC Uthmanic Script HAFS" w:cs="KFGQPC Uthman Taha Naskh"/>
          <w:rtl/>
          <w:lang w:bidi="fa-IR"/>
        </w:rPr>
        <w:t>﴾</w:t>
      </w:r>
      <w:r w:rsidR="00255BEB">
        <w:rPr>
          <w:rFonts w:ascii="KFGQPC Uthman Taha Naskh" w:cs="KFGQPC Uthman Taha Naskh"/>
          <w:rtl/>
          <w:lang w:bidi="fa-IR"/>
        </w:rPr>
        <w:t xml:space="preserve"> </w:t>
      </w:r>
      <w:r w:rsidR="00255BEB" w:rsidRPr="001D4896">
        <w:rPr>
          <w:rStyle w:val="Char4"/>
          <w:rtl/>
        </w:rPr>
        <w:t>[يونس</w:t>
      </w:r>
      <w:r w:rsidR="00A76146" w:rsidRPr="001D4896">
        <w:rPr>
          <w:rStyle w:val="Char4"/>
          <w:rtl/>
        </w:rPr>
        <w:t>:</w:t>
      </w:r>
      <w:r w:rsidR="00255BEB" w:rsidRPr="001D4896">
        <w:rPr>
          <w:rStyle w:val="Char4"/>
          <w:rtl/>
        </w:rPr>
        <w:t xml:space="preserve"> ٢٨-٣٠]</w:t>
      </w:r>
      <w:r w:rsidR="000E5E8B">
        <w:rPr>
          <w:rFonts w:ascii="KFGQPC Uthman Taha Naskh" w:cs="KFGQPC Uthman Taha Naskh"/>
          <w:rtl/>
          <w:lang w:bidi="fa-IR"/>
        </w:rPr>
        <w:t xml:space="preserve"> </w:t>
      </w:r>
      <w:r w:rsidR="00D07446">
        <w:rPr>
          <w:rtl/>
          <w:lang w:bidi="fa-IR"/>
        </w:rPr>
        <w:t>«و روزی که هم</w:t>
      </w:r>
      <w:r w:rsidR="00511465">
        <w:rPr>
          <w:rtl/>
          <w:lang w:bidi="fa-IR"/>
        </w:rPr>
        <w:t>ه‌ی</w:t>
      </w:r>
      <w:r w:rsidR="00D07446">
        <w:rPr>
          <w:rtl/>
          <w:lang w:bidi="fa-IR"/>
        </w:rPr>
        <w:t xml:space="preserve"> ایشان را گرد آوریم آن</w:t>
      </w:r>
      <w:r w:rsidR="000440CE">
        <w:rPr>
          <w:rtl/>
          <w:lang w:bidi="fa-IR"/>
        </w:rPr>
        <w:t>‌</w:t>
      </w:r>
      <w:r w:rsidR="00D07446">
        <w:rPr>
          <w:rtl/>
          <w:lang w:bidi="fa-IR"/>
        </w:rPr>
        <w:t xml:space="preserve">گاه کسانی را که شرک ورزیدند گوییم: شما و شریکانتان بر جای خویش باشید پس میانشان جدایی و فاصله می‌نهیم و شریکان ایشان گویند: </w:t>
      </w:r>
      <w:r w:rsidR="00BC527F">
        <w:rPr>
          <w:rtl/>
          <w:lang w:bidi="fa-IR"/>
        </w:rPr>
        <w:t>[</w:t>
      </w:r>
      <w:r w:rsidR="00D07446">
        <w:rPr>
          <w:rtl/>
          <w:lang w:bidi="fa-IR"/>
        </w:rPr>
        <w:t>در حقیقت</w:t>
      </w:r>
      <w:r w:rsidR="00BC527F">
        <w:rPr>
          <w:rtl/>
          <w:lang w:bidi="fa-IR"/>
        </w:rPr>
        <w:t>]</w:t>
      </w:r>
      <w:r w:rsidR="00D07446">
        <w:rPr>
          <w:rtl/>
          <w:lang w:bidi="fa-IR"/>
        </w:rPr>
        <w:t xml:space="preserve"> شما ما را </w:t>
      </w:r>
      <w:r w:rsidR="00D07446">
        <w:rPr>
          <w:u w:val="single"/>
          <w:rtl/>
          <w:lang w:bidi="fa-IR"/>
        </w:rPr>
        <w:t>عبادت نمی‌کردید</w:t>
      </w:r>
      <w:r w:rsidR="00D07446">
        <w:rPr>
          <w:rtl/>
          <w:lang w:bidi="fa-IR"/>
        </w:rPr>
        <w:t xml:space="preserve"> </w:t>
      </w:r>
      <w:r w:rsidR="00BC527F">
        <w:rPr>
          <w:rtl/>
          <w:lang w:bidi="fa-IR"/>
        </w:rPr>
        <w:t>[</w:t>
      </w:r>
      <w:r w:rsidR="00D07446">
        <w:rPr>
          <w:rtl/>
          <w:lang w:bidi="fa-IR"/>
        </w:rPr>
        <w:t>بلکه به اوهام خود دل</w:t>
      </w:r>
      <w:r w:rsidR="000440CE">
        <w:rPr>
          <w:rtl/>
          <w:lang w:bidi="fa-IR"/>
        </w:rPr>
        <w:t>‌</w:t>
      </w:r>
      <w:r w:rsidR="00D07446">
        <w:rPr>
          <w:rtl/>
          <w:lang w:bidi="fa-IR"/>
        </w:rPr>
        <w:t>گرم بودید</w:t>
      </w:r>
      <w:r w:rsidR="00BC527F">
        <w:rPr>
          <w:rtl/>
          <w:lang w:bidi="fa-IR"/>
        </w:rPr>
        <w:t>]</w:t>
      </w:r>
      <w:r w:rsidR="00D07446">
        <w:rPr>
          <w:rtl/>
          <w:lang w:bidi="fa-IR"/>
        </w:rPr>
        <w:t xml:space="preserve"> همانا خدا میان ما و شما شهادت را بسنده است که ما همانا از </w:t>
      </w:r>
      <w:r w:rsidR="00D07446">
        <w:rPr>
          <w:u w:val="single"/>
          <w:rtl/>
          <w:lang w:bidi="fa-IR"/>
        </w:rPr>
        <w:t>عبادت شما</w:t>
      </w:r>
      <w:r w:rsidR="00D07446">
        <w:rPr>
          <w:rtl/>
          <w:lang w:bidi="fa-IR"/>
        </w:rPr>
        <w:t xml:space="preserve"> بی‌خبر بودیم. آن</w:t>
      </w:r>
      <w:r w:rsidR="000440CE">
        <w:rPr>
          <w:rtl/>
          <w:lang w:bidi="fa-IR"/>
        </w:rPr>
        <w:t>‌</w:t>
      </w:r>
      <w:r w:rsidR="00D07446">
        <w:rPr>
          <w:rtl/>
          <w:lang w:bidi="fa-IR"/>
        </w:rPr>
        <w:t xml:space="preserve">جاست که هر کسی </w:t>
      </w:r>
      <w:r w:rsidR="00BC527F">
        <w:rPr>
          <w:rtl/>
          <w:lang w:bidi="fa-IR"/>
        </w:rPr>
        <w:t>[</w:t>
      </w:r>
      <w:r w:rsidR="00D07446">
        <w:rPr>
          <w:rtl/>
          <w:lang w:bidi="fa-IR"/>
        </w:rPr>
        <w:t>درستی و نا درستی و سود و زیان</w:t>
      </w:r>
      <w:r w:rsidR="00BC527F">
        <w:rPr>
          <w:rtl/>
          <w:lang w:bidi="fa-IR"/>
        </w:rPr>
        <w:t>]</w:t>
      </w:r>
      <w:r w:rsidR="00D07446">
        <w:rPr>
          <w:rtl/>
          <w:lang w:bidi="fa-IR"/>
        </w:rPr>
        <w:t xml:space="preserve"> آن</w:t>
      </w:r>
      <w:r w:rsidR="000440CE">
        <w:rPr>
          <w:rtl/>
          <w:lang w:bidi="fa-IR"/>
        </w:rPr>
        <w:t>‌</w:t>
      </w:r>
      <w:r w:rsidR="00D07446">
        <w:rPr>
          <w:rtl/>
          <w:lang w:bidi="fa-IR"/>
        </w:rPr>
        <w:t>چه از پیش فرستاده بیازماید و به سوی خدایی که به</w:t>
      </w:r>
      <w:r w:rsidR="00D8428F">
        <w:rPr>
          <w:rtl/>
          <w:lang w:bidi="fa-IR"/>
        </w:rPr>
        <w:t xml:space="preserve"> حقّ</w:t>
      </w:r>
      <w:r w:rsidR="00D07446">
        <w:rPr>
          <w:rtl/>
          <w:lang w:bidi="fa-IR"/>
        </w:rPr>
        <w:t xml:space="preserve"> مولی و سرور ایشان است باز گردانیده شو</w:t>
      </w:r>
      <w:r w:rsidR="00703105">
        <w:rPr>
          <w:rtl/>
          <w:lang w:bidi="fa-IR"/>
        </w:rPr>
        <w:t>ن</w:t>
      </w:r>
      <w:r w:rsidR="00D07446">
        <w:rPr>
          <w:rtl/>
          <w:lang w:bidi="fa-IR"/>
        </w:rPr>
        <w:t>د و آنچه افترا</w:t>
      </w:r>
      <w:r w:rsidR="000440CE">
        <w:rPr>
          <w:rtl/>
          <w:lang w:bidi="fa-IR"/>
        </w:rPr>
        <w:t>ء</w:t>
      </w:r>
      <w:r w:rsidR="00D07446">
        <w:rPr>
          <w:rtl/>
          <w:lang w:bidi="fa-IR"/>
        </w:rPr>
        <w:t xml:space="preserve"> می‌بستند </w:t>
      </w:r>
      <w:r w:rsidR="00BC527F">
        <w:rPr>
          <w:rtl/>
          <w:lang w:bidi="fa-IR"/>
        </w:rPr>
        <w:t>[</w:t>
      </w:r>
      <w:r w:rsidR="00D07446">
        <w:rPr>
          <w:rtl/>
          <w:lang w:bidi="fa-IR"/>
        </w:rPr>
        <w:t>از نظر شان</w:t>
      </w:r>
      <w:r w:rsidR="00BC527F">
        <w:rPr>
          <w:rtl/>
          <w:lang w:bidi="fa-IR"/>
        </w:rPr>
        <w:t>]</w:t>
      </w:r>
      <w:r w:rsidR="00D07446">
        <w:rPr>
          <w:rtl/>
          <w:lang w:bidi="fa-IR"/>
        </w:rPr>
        <w:t xml:space="preserve"> گُم ش</w:t>
      </w:r>
      <w:r w:rsidR="00703105">
        <w:rPr>
          <w:rtl/>
          <w:lang w:bidi="fa-IR"/>
        </w:rPr>
        <w:t>ود</w:t>
      </w:r>
      <w:r w:rsidR="00D07446">
        <w:rPr>
          <w:rtl/>
          <w:lang w:bidi="fa-IR"/>
        </w:rPr>
        <w:t>»</w:t>
      </w:r>
      <w:r w:rsidR="00703105">
        <w:rPr>
          <w:rtl/>
          <w:lang w:bidi="fa-IR"/>
        </w:rPr>
        <w:t>.</w:t>
      </w:r>
    </w:p>
    <w:bookmarkStart w:id="53" w:name="_Ref372328241"/>
    <w:p w:rsidR="000A3BDD" w:rsidRDefault="00661904" w:rsidP="00661904">
      <w:pPr>
        <w:pStyle w:val="a7"/>
        <w:rPr>
          <w:rtl/>
        </w:rPr>
      </w:pPr>
      <w:r w:rsidRPr="00B849D2">
        <w:rPr>
          <w:color w:val="FFFFFF"/>
          <w:sz w:val="2"/>
          <w:szCs w:val="2"/>
          <w:rtl/>
        </w:rPr>
        <w:fldChar w:fldCharType="begin"/>
      </w:r>
      <w:r w:rsidRPr="00B849D2">
        <w:rPr>
          <w:color w:val="FFFFFF"/>
          <w:sz w:val="2"/>
          <w:szCs w:val="2"/>
          <w:rtl/>
        </w:rPr>
        <w:instrText xml:space="preserve"> </w:instrText>
      </w:r>
      <w:r w:rsidRPr="00B849D2">
        <w:rPr>
          <w:color w:val="FFFFFF"/>
          <w:sz w:val="2"/>
          <w:szCs w:val="2"/>
        </w:rPr>
        <w:instrText>SEQ</w:instrText>
      </w:r>
      <w:r w:rsidRPr="00B849D2">
        <w:rPr>
          <w:color w:val="FFFFFF"/>
          <w:sz w:val="2"/>
          <w:szCs w:val="2"/>
          <w:rtl/>
        </w:rPr>
        <w:instrText xml:space="preserve"> ارجاعات \* </w:instrText>
      </w:r>
      <w:r w:rsidRPr="00B849D2">
        <w:rPr>
          <w:color w:val="FFFFFF"/>
          <w:sz w:val="2"/>
          <w:szCs w:val="2"/>
        </w:rPr>
        <w:instrText xml:space="preserve">ARABIC </w:instrText>
      </w:r>
      <w:r w:rsidRPr="00B849D2">
        <w:rPr>
          <w:color w:val="FFFFFF"/>
          <w:sz w:val="2"/>
          <w:szCs w:val="2"/>
        </w:rPr>
        <w:fldChar w:fldCharType="separate"/>
      </w:r>
      <w:r w:rsidR="007D3AD6">
        <w:rPr>
          <w:noProof/>
          <w:color w:val="FFFFFF"/>
          <w:sz w:val="2"/>
          <w:szCs w:val="2"/>
          <w:rtl/>
        </w:rPr>
        <w:t>23</w:t>
      </w:r>
      <w:r w:rsidRPr="00B849D2">
        <w:rPr>
          <w:color w:val="FFFFFF"/>
          <w:sz w:val="2"/>
          <w:szCs w:val="2"/>
          <w:rtl/>
        </w:rPr>
        <w:fldChar w:fldCharType="end"/>
      </w:r>
      <w:r w:rsidR="00565C33" w:rsidRPr="00B2632A">
        <w:rPr>
          <w:rtl/>
        </w:rPr>
        <w:t>آیات فوق دلالت دارد که روز قیامت عابد و معبود و داعی و م</w:t>
      </w:r>
      <w:r w:rsidR="00DD3A3D">
        <w:rPr>
          <w:rtl/>
        </w:rPr>
        <w:t>َ</w:t>
      </w:r>
      <w:r w:rsidR="00565C33" w:rsidRPr="00B2632A">
        <w:rPr>
          <w:rtl/>
        </w:rPr>
        <w:t>دع</w:t>
      </w:r>
      <w:r w:rsidR="00DD3A3D">
        <w:rPr>
          <w:rtl/>
        </w:rPr>
        <w:t>ُ</w:t>
      </w:r>
      <w:r w:rsidR="00565C33" w:rsidRPr="00B2632A">
        <w:rPr>
          <w:rtl/>
        </w:rPr>
        <w:t>و</w:t>
      </w:r>
      <w:r w:rsidR="00DD3A3D">
        <w:rPr>
          <w:rtl/>
        </w:rPr>
        <w:t>ّ</w:t>
      </w:r>
      <w:r w:rsidR="00565C33" w:rsidRPr="00B2632A">
        <w:rPr>
          <w:rtl/>
        </w:rPr>
        <w:t xml:space="preserve"> و مشر</w:t>
      </w:r>
      <w:r w:rsidR="00BA1353">
        <w:rPr>
          <w:rtl/>
        </w:rPr>
        <w:t>ک</w:t>
      </w:r>
      <w:r w:rsidR="00565C33" w:rsidRPr="00B2632A">
        <w:rPr>
          <w:rtl/>
        </w:rPr>
        <w:t xml:space="preserve"> و شرکائی که قائل بودند همه احضار می‌شوند و در محکم</w:t>
      </w:r>
      <w:r w:rsidR="00511465">
        <w:rPr>
          <w:rtl/>
        </w:rPr>
        <w:t>ه‌ی</w:t>
      </w:r>
      <w:r w:rsidR="00565C33" w:rsidRPr="00B2632A">
        <w:rPr>
          <w:rtl/>
        </w:rPr>
        <w:t xml:space="preserve"> إلهی معبود به</w:t>
      </w:r>
      <w:r w:rsidR="00B2632A">
        <w:rPr>
          <w:rtl/>
        </w:rPr>
        <w:t xml:space="preserve"> عابد و م</w:t>
      </w:r>
      <w:r w:rsidR="00DD3A3D">
        <w:rPr>
          <w:rtl/>
        </w:rPr>
        <w:t>َ</w:t>
      </w:r>
      <w:r w:rsidR="00B2632A">
        <w:rPr>
          <w:rtl/>
        </w:rPr>
        <w:t>دع</w:t>
      </w:r>
      <w:r w:rsidR="00DD3A3D">
        <w:rPr>
          <w:rtl/>
        </w:rPr>
        <w:t>ُ</w:t>
      </w:r>
      <w:r w:rsidR="00B2632A">
        <w:rPr>
          <w:rtl/>
        </w:rPr>
        <w:t>و</w:t>
      </w:r>
      <w:r w:rsidR="00DD3A3D">
        <w:rPr>
          <w:rtl/>
        </w:rPr>
        <w:t>ّ</w:t>
      </w:r>
      <w:r w:rsidR="00B2632A">
        <w:rPr>
          <w:rtl/>
        </w:rPr>
        <w:t xml:space="preserve"> به داعی خود می‌گوید تو مرا عبادت نمی‌کردی </w:t>
      </w:r>
      <w:r w:rsidR="00B722FA">
        <w:rPr>
          <w:rtl/>
        </w:rPr>
        <w:t>زیرا من چنان</w:t>
      </w:r>
      <w:r w:rsidR="000440CE">
        <w:rPr>
          <w:rtl/>
        </w:rPr>
        <w:t>‌</w:t>
      </w:r>
      <w:r w:rsidR="00B722FA">
        <w:rPr>
          <w:rtl/>
        </w:rPr>
        <w:t xml:space="preserve">که می‌پنداشتی نبودم بلکه تو معبودی غیر واقعی و خیالی </w:t>
      </w:r>
      <w:r w:rsidR="005C2618">
        <w:rPr>
          <w:rtl/>
        </w:rPr>
        <w:t xml:space="preserve">داشتی زیرا عابد </w:t>
      </w:r>
      <w:r w:rsidR="00DD3A3D">
        <w:rPr>
          <w:rtl/>
        </w:rPr>
        <w:t>و معبود هردو مخلوق خدا و در احتیاج به خداوند همسان</w:t>
      </w:r>
      <w:r w:rsidR="00DD3A3D">
        <w:rPr>
          <w:rtl/>
        </w:rPr>
        <w:softHyphen/>
        <w:t xml:space="preserve">اند ولی عابد </w:t>
      </w:r>
      <w:r w:rsidR="005C2618">
        <w:rPr>
          <w:rtl/>
        </w:rPr>
        <w:t xml:space="preserve">تصّور می‌کرده </w:t>
      </w:r>
      <w:r w:rsidR="00DD3A3D">
        <w:rPr>
          <w:rtl/>
        </w:rPr>
        <w:t xml:space="preserve">که </w:t>
      </w:r>
      <w:r w:rsidR="005C2618">
        <w:rPr>
          <w:rtl/>
        </w:rPr>
        <w:t>معبودش صفات خدایی دارد و در واقع معبودی را عبادت کرده که واقعیّت نداشته</w:t>
      </w:r>
      <w:r w:rsidR="00515F29">
        <w:rPr>
          <w:rtl/>
        </w:rPr>
        <w:t xml:space="preserve"> است</w:t>
      </w:r>
      <w:r w:rsidR="005C2618">
        <w:rPr>
          <w:rtl/>
        </w:rPr>
        <w:t>. لذا روز ستاخیز م</w:t>
      </w:r>
      <w:r w:rsidR="00A917FD">
        <w:rPr>
          <w:rtl/>
        </w:rPr>
        <w:t>َ</w:t>
      </w:r>
      <w:r w:rsidR="005C2618">
        <w:rPr>
          <w:rtl/>
        </w:rPr>
        <w:t>دع</w:t>
      </w:r>
      <w:r w:rsidR="00A917FD">
        <w:rPr>
          <w:rtl/>
        </w:rPr>
        <w:t>ُ</w:t>
      </w:r>
      <w:r w:rsidR="005C2618">
        <w:rPr>
          <w:rtl/>
        </w:rPr>
        <w:t>وّ و معبود به داعی خود می‌گوید اشتباه کردی، آن معبود خیالی</w:t>
      </w:r>
      <w:r w:rsidR="00A917FD">
        <w:rPr>
          <w:rtl/>
        </w:rPr>
        <w:t>ِ</w:t>
      </w:r>
      <w:r w:rsidR="005C2618">
        <w:rPr>
          <w:rtl/>
        </w:rPr>
        <w:t xml:space="preserve"> تو من نبودم </w:t>
      </w:r>
      <w:r w:rsidR="00E93C56">
        <w:rPr>
          <w:rtl/>
        </w:rPr>
        <w:t xml:space="preserve">و آن </w:t>
      </w:r>
      <w:r w:rsidR="00FC2FE8">
        <w:rPr>
          <w:rtl/>
        </w:rPr>
        <w:t>صفات پنداری تو را نداشتم. بنابر</w:t>
      </w:r>
      <w:r w:rsidR="00DF35D1">
        <w:rPr>
          <w:rtl/>
        </w:rPr>
        <w:t>این کسانی که امام یا اما</w:t>
      </w:r>
      <w:r w:rsidR="00E93C56">
        <w:rPr>
          <w:rtl/>
        </w:rPr>
        <w:t>م</w:t>
      </w:r>
      <w:r w:rsidR="00515F29">
        <w:rPr>
          <w:rtl/>
        </w:rPr>
        <w:t>‌</w:t>
      </w:r>
      <w:r w:rsidR="00E93C56">
        <w:rPr>
          <w:rtl/>
        </w:rPr>
        <w:t>زاده را می‌خ</w:t>
      </w:r>
      <w:r w:rsidR="00FC2FE8">
        <w:rPr>
          <w:rtl/>
        </w:rPr>
        <w:t>وانند و برای او نذر و طواف و کرن</w:t>
      </w:r>
      <w:r w:rsidR="00E93C56">
        <w:rPr>
          <w:rtl/>
        </w:rPr>
        <w:t>ش تمام می‌کنند به خیال</w:t>
      </w:r>
      <w:r w:rsidR="001969BB" w:rsidRPr="001969BB">
        <w:rPr>
          <w:rtl/>
        </w:rPr>
        <w:t xml:space="preserve"> این‌که </w:t>
      </w:r>
      <w:r w:rsidR="00E93C56">
        <w:rPr>
          <w:rtl/>
        </w:rPr>
        <w:t>امام حاضر و ناظر و قاضی الحاجات است، یک موجود خیالی ساخته‌اند. امام (یا سایر معبودها) نیز روز قیامت به ایشان می‌گویند آنچه می‌پنداشتید ما نبودیم از ایشان تبر</w:t>
      </w:r>
      <w:r w:rsidR="00A917FD">
        <w:rPr>
          <w:rtl/>
        </w:rPr>
        <w:t>ّ</w:t>
      </w:r>
      <w:r w:rsidR="00E93C56">
        <w:rPr>
          <w:rtl/>
        </w:rPr>
        <w:t>ی می‌جویند و خدا را شاهد می‌گیرند که ما از عبا</w:t>
      </w:r>
      <w:r w:rsidR="00515F29">
        <w:rPr>
          <w:rtl/>
        </w:rPr>
        <w:t>دت شما نسبت به خود خبر نداشتیم.</w:t>
      </w:r>
      <w:bookmarkEnd w:id="53"/>
    </w:p>
    <w:p w:rsidR="004707F1" w:rsidRDefault="00F6700A" w:rsidP="00255BEB">
      <w:pPr>
        <w:ind w:firstLine="284"/>
        <w:jc w:val="both"/>
        <w:rPr>
          <w:rtl/>
          <w:lang w:bidi="fa-IR"/>
        </w:rPr>
      </w:pPr>
      <w:r>
        <w:rPr>
          <w:rtl/>
          <w:lang w:bidi="fa-IR"/>
        </w:rPr>
        <w:t>اگر کسی بگوید منظور آیه ب</w:t>
      </w:r>
      <w:r w:rsidR="004D5AC5">
        <w:rPr>
          <w:rtl/>
          <w:lang w:bidi="fa-IR"/>
        </w:rPr>
        <w:t>ُ</w:t>
      </w:r>
      <w:r>
        <w:rPr>
          <w:rtl/>
          <w:lang w:bidi="fa-IR"/>
        </w:rPr>
        <w:t>ت</w:t>
      </w:r>
      <w:r w:rsidR="00511465">
        <w:rPr>
          <w:rtl/>
          <w:lang w:bidi="fa-IR"/>
        </w:rPr>
        <w:t xml:space="preserve">‌های </w:t>
      </w:r>
      <w:r>
        <w:rPr>
          <w:rtl/>
          <w:lang w:bidi="fa-IR"/>
        </w:rPr>
        <w:t>بی‌شعور هستند</w:t>
      </w:r>
      <w:r w:rsidR="00A850E2">
        <w:rPr>
          <w:rFonts w:hint="cs"/>
          <w:rtl/>
          <w:lang w:bidi="fa-IR"/>
        </w:rPr>
        <w:t>.</w:t>
      </w:r>
      <w:r>
        <w:rPr>
          <w:rtl/>
          <w:lang w:bidi="fa-IR"/>
        </w:rPr>
        <w:t xml:space="preserve"> می‌گوییم</w:t>
      </w:r>
      <w:r w:rsidR="00A850E2">
        <w:rPr>
          <w:rFonts w:hint="cs"/>
          <w:rtl/>
          <w:lang w:bidi="fa-IR"/>
        </w:rPr>
        <w:t>:</w:t>
      </w:r>
      <w:r>
        <w:rPr>
          <w:rtl/>
          <w:lang w:bidi="fa-IR"/>
        </w:rPr>
        <w:t xml:space="preserve"> أو</w:t>
      </w:r>
      <w:r w:rsidR="004D5AC5">
        <w:rPr>
          <w:rtl/>
          <w:lang w:bidi="fa-IR"/>
        </w:rPr>
        <w:t>ّ</w:t>
      </w:r>
      <w:r>
        <w:rPr>
          <w:rtl/>
          <w:lang w:bidi="fa-IR"/>
        </w:rPr>
        <w:t>لاً در آی</w:t>
      </w:r>
      <w:r w:rsidR="001A2451">
        <w:rPr>
          <w:rtl/>
          <w:lang w:bidi="fa-IR"/>
        </w:rPr>
        <w:t>ه لفظ «اصنام» نیامده. ثانیاً چگو</w:t>
      </w:r>
      <w:r>
        <w:rPr>
          <w:rtl/>
          <w:lang w:bidi="fa-IR"/>
        </w:rPr>
        <w:t>نه بت</w:t>
      </w:r>
      <w:r w:rsidR="00515F29">
        <w:rPr>
          <w:rtl/>
          <w:lang w:bidi="fa-IR"/>
        </w:rPr>
        <w:t>‌</w:t>
      </w:r>
      <w:r>
        <w:rPr>
          <w:rtl/>
          <w:lang w:bidi="fa-IR"/>
        </w:rPr>
        <w:t>هایی که در دنیا فاقد حسّ و شعور</w:t>
      </w:r>
      <w:r w:rsidR="001A2451">
        <w:rPr>
          <w:rtl/>
          <w:lang w:bidi="fa-IR"/>
        </w:rPr>
        <w:t xml:space="preserve"> بودند، در قیامت سخن می‌گویند؟ بلکه أو</w:t>
      </w:r>
      <w:r w:rsidR="004D5AC5">
        <w:rPr>
          <w:rtl/>
          <w:lang w:bidi="fa-IR"/>
        </w:rPr>
        <w:t>ّ</w:t>
      </w:r>
      <w:r w:rsidR="001A2451">
        <w:rPr>
          <w:rtl/>
          <w:lang w:bidi="fa-IR"/>
        </w:rPr>
        <w:t>لاً معبود</w:t>
      </w:r>
      <w:r w:rsidR="007474B5">
        <w:rPr>
          <w:rtl/>
          <w:lang w:bidi="fa-IR"/>
        </w:rPr>
        <w:t>ِ</w:t>
      </w:r>
      <w:r w:rsidR="001A2451">
        <w:rPr>
          <w:rtl/>
          <w:lang w:bidi="fa-IR"/>
        </w:rPr>
        <w:t xml:space="preserve"> مشرکین منحصر به بت</w:t>
      </w:r>
      <w:r>
        <w:rPr>
          <w:rtl/>
          <w:lang w:bidi="fa-IR"/>
        </w:rPr>
        <w:t xml:space="preserve"> </w:t>
      </w:r>
      <w:r w:rsidR="001A2451">
        <w:rPr>
          <w:rtl/>
          <w:lang w:bidi="fa-IR"/>
        </w:rPr>
        <w:t>ن</w:t>
      </w:r>
      <w:r>
        <w:rPr>
          <w:rtl/>
          <w:lang w:bidi="fa-IR"/>
        </w:rPr>
        <w:t>بوده، ثالثاً «ب</w:t>
      </w:r>
      <w:r w:rsidR="007474B5">
        <w:rPr>
          <w:rtl/>
          <w:lang w:bidi="fa-IR"/>
        </w:rPr>
        <w:t>ُ</w:t>
      </w:r>
      <w:r>
        <w:rPr>
          <w:rtl/>
          <w:lang w:bidi="fa-IR"/>
        </w:rPr>
        <w:t>ت» را نیز مستقلاً کرنش و تعظیم نمی‌کرده‌</w:t>
      </w:r>
      <w:r w:rsidR="00DF35D1">
        <w:rPr>
          <w:rtl/>
          <w:lang w:bidi="fa-IR"/>
        </w:rPr>
        <w:t>اند بلکه «ب</w:t>
      </w:r>
      <w:r w:rsidR="007474B5">
        <w:rPr>
          <w:rtl/>
          <w:lang w:bidi="fa-IR"/>
        </w:rPr>
        <w:t>ُت» تمثال و یاد</w:t>
      </w:r>
      <w:r w:rsidR="00DF35D1">
        <w:rPr>
          <w:rtl/>
          <w:lang w:bidi="fa-IR"/>
        </w:rPr>
        <w:t>آور</w:t>
      </w:r>
      <w:r w:rsidR="007474B5">
        <w:rPr>
          <w:rtl/>
          <w:lang w:bidi="fa-IR"/>
        </w:rPr>
        <w:t>ِ</w:t>
      </w:r>
      <w:r w:rsidR="00DF35D1">
        <w:rPr>
          <w:rtl/>
          <w:lang w:bidi="fa-IR"/>
        </w:rPr>
        <w:t xml:space="preserve"> ب</w:t>
      </w:r>
      <w:r>
        <w:rPr>
          <w:rtl/>
          <w:lang w:bidi="fa-IR"/>
        </w:rPr>
        <w:t>ز</w:t>
      </w:r>
      <w:r w:rsidR="00DF35D1">
        <w:rPr>
          <w:rtl/>
          <w:lang w:bidi="fa-IR"/>
        </w:rPr>
        <w:t>ر</w:t>
      </w:r>
      <w:r>
        <w:rPr>
          <w:rtl/>
          <w:lang w:bidi="fa-IR"/>
        </w:rPr>
        <w:t xml:space="preserve">گان و صالحین و ملائکه بوده است </w:t>
      </w:r>
      <w:r w:rsidR="001A2451">
        <w:rPr>
          <w:rtl/>
          <w:lang w:bidi="fa-IR"/>
        </w:rPr>
        <w:t>و در قیامت آن‌بزرگان</w:t>
      </w:r>
      <w:r>
        <w:rPr>
          <w:rtl/>
          <w:lang w:bidi="fa-IR"/>
        </w:rPr>
        <w:t xml:space="preserve"> خود سخن می‌</w:t>
      </w:r>
      <w:r w:rsidR="001975CF">
        <w:rPr>
          <w:rtl/>
          <w:lang w:bidi="fa-IR"/>
        </w:rPr>
        <w:t>گویند نه چوب</w:t>
      </w:r>
      <w:r w:rsidR="00515F29">
        <w:rPr>
          <w:rtl/>
          <w:lang w:bidi="fa-IR"/>
        </w:rPr>
        <w:t>‌</w:t>
      </w:r>
      <w:r w:rsidR="001975CF">
        <w:rPr>
          <w:rtl/>
          <w:lang w:bidi="fa-IR"/>
        </w:rPr>
        <w:t>ها و سنگ</w:t>
      </w:r>
      <w:r w:rsidR="00515F29">
        <w:rPr>
          <w:rtl/>
          <w:lang w:bidi="fa-IR"/>
        </w:rPr>
        <w:t>‌</w:t>
      </w:r>
      <w:r w:rsidR="001975CF">
        <w:rPr>
          <w:rtl/>
          <w:lang w:bidi="fa-IR"/>
        </w:rPr>
        <w:t>هایی که به یاد آنان ساخته شده بود. چنانکه خدا نیز فرموده:</w:t>
      </w:r>
      <w:r w:rsidR="00255BEB" w:rsidRPr="00255BEB">
        <w:rPr>
          <w:rFonts w:ascii="KFGQPC Uthman Taha Naskh" w:cs="KFGQPC Uthman Taha Naskh"/>
          <w:rtl/>
          <w:lang w:bidi="fa-IR"/>
        </w:rPr>
        <w:t xml:space="preserve"> </w:t>
      </w:r>
      <w:r w:rsidR="00A31435">
        <w:rPr>
          <w:rFonts w:ascii="KFGQPC Uthman Taha Naskh" w:cs="KFGQPC Uthman Taha Naskh"/>
          <w:rtl/>
          <w:lang w:bidi="fa-IR"/>
        </w:rPr>
        <w:t>﴿</w:t>
      </w:r>
      <w:r w:rsidR="00255BEB" w:rsidRPr="006C1358">
        <w:rPr>
          <w:rStyle w:val="Char5"/>
          <w:rtl/>
          <w:lang w:bidi="fa-IR"/>
        </w:rPr>
        <w:t xml:space="preserve">وَيَوۡمَ يَحۡشُرُهُمۡ وَمَا يَعۡبُدُونَ مِن دُونِ ٱللَّهِ فَيَقُولُ ءَأَنتُمۡ أَضۡلَلۡتُمۡ عِبَادِي هَٰٓؤُلَآءِ أَمۡ هُمۡ ضَلُّواْ ٱلسَّبِيلَ ١٧ قَالُواْ سُبۡحَٰنَكَ مَا كَانَ يَنۢبَغِي لَنَآ أَن نَّتَّخِذَ مِن دُونِكَ مِنۡ أَوۡلِيَآءَ وَلَٰكِن مَّتَّعۡتَهُمۡ وَءَابَآءَهُمۡ حَتَّىٰ نَسُواْ ٱلذِّكۡرَ وَكَانُواْ قَوۡمَۢا بُورٗا ١٨ فَقَدۡ كَذَّبُوكُم بِمَا تَقُولُونَ فَمَا تَسۡتَطِيعُونَ صَرۡفٗا وَلَا نَصۡرٗاۚ وَمَن يَظۡلِم مِّنكُمۡ نُذِقۡهُ عَذَابٗا كَبِيرٗا ١٩ وَمَآ أَرۡسَلۡنَا قَبۡلَكَ مِنَ ٱلۡمُرۡسَلِينَ إِلَّآ إِنَّهُمۡ لَيَأۡكُلُونَ ٱلطَّعَامَ وَيَمۡشُونَ فِي ٱلۡأَسۡوَاقِۗ وَجَعَلۡنَا بَعۡضَكُمۡ لِبَعۡضٖ فِتۡنَةً أَتَصۡبِرُونَۗ وَكَانَ رَبُّكَ بَصِيرٗا </w:t>
      </w:r>
      <w:r w:rsidR="00255BEB">
        <w:rPr>
          <w:rFonts w:ascii="KFGQPC Uthmanic Script HAFS" w:cs="KFGQPC Uthmanic Script HAFS"/>
          <w:rtl/>
          <w:lang w:bidi="fa-IR"/>
        </w:rPr>
        <w:t>٢٠</w:t>
      </w:r>
      <w:r w:rsidR="00A31435" w:rsidRPr="00A31435">
        <w:rPr>
          <w:rFonts w:ascii="KFGQPC Uthmanic Script HAFS" w:cs="KFGQPC Uthman Taha Naskh"/>
          <w:rtl/>
          <w:lang w:bidi="fa-IR"/>
        </w:rPr>
        <w:t>﴾</w:t>
      </w:r>
      <w:r w:rsidR="00255BEB">
        <w:rPr>
          <w:rFonts w:ascii="KFGQPC Uthman Taha Naskh" w:cs="KFGQPC Uthman Taha Naskh"/>
          <w:rtl/>
          <w:lang w:bidi="fa-IR"/>
        </w:rPr>
        <w:t xml:space="preserve"> </w:t>
      </w:r>
      <w:r w:rsidR="00255BEB" w:rsidRPr="001D4896">
        <w:rPr>
          <w:rStyle w:val="Char4"/>
          <w:rtl/>
        </w:rPr>
        <w:t>[الفرقان: ١٧- ٢٠]</w:t>
      </w:r>
      <w:r w:rsidR="00386033">
        <w:rPr>
          <w:rFonts w:ascii="KFGQPC Uthman Taha Naskh" w:cs="KFGQPC Uthman Taha Naskh"/>
          <w:rtl/>
          <w:lang w:bidi="fa-IR"/>
        </w:rPr>
        <w:t xml:space="preserve"> </w:t>
      </w:r>
      <w:r w:rsidR="00940AF8">
        <w:rPr>
          <w:rtl/>
          <w:lang w:bidi="fa-IR"/>
        </w:rPr>
        <w:t>«و</w:t>
      </w:r>
      <w:r w:rsidR="00C80ED1">
        <w:rPr>
          <w:rtl/>
          <w:lang w:bidi="fa-IR"/>
        </w:rPr>
        <w:t xml:space="preserve"> روزی که</w:t>
      </w:r>
      <w:r w:rsidR="000E5E8B">
        <w:rPr>
          <w:rtl/>
          <w:lang w:bidi="fa-IR"/>
        </w:rPr>
        <w:t xml:space="preserve"> </w:t>
      </w:r>
      <w:r w:rsidR="00C80ED1">
        <w:rPr>
          <w:rtl/>
          <w:lang w:bidi="fa-IR"/>
        </w:rPr>
        <w:t xml:space="preserve">ایشان و آنچه جُز خدا </w:t>
      </w:r>
      <w:r w:rsidR="00C80ED1">
        <w:rPr>
          <w:u w:val="single"/>
          <w:rtl/>
          <w:lang w:bidi="fa-IR"/>
        </w:rPr>
        <w:t>عبادت می‌کنند</w:t>
      </w:r>
      <w:r w:rsidR="00C80ED1">
        <w:rPr>
          <w:rtl/>
          <w:lang w:bidi="fa-IR"/>
        </w:rPr>
        <w:t xml:space="preserve">، محشور سازد. آنگاه </w:t>
      </w:r>
      <w:r w:rsidR="00BC527F">
        <w:rPr>
          <w:rtl/>
          <w:lang w:bidi="fa-IR"/>
        </w:rPr>
        <w:t>[</w:t>
      </w:r>
      <w:r w:rsidR="00C80ED1">
        <w:rPr>
          <w:rtl/>
          <w:lang w:bidi="fa-IR"/>
        </w:rPr>
        <w:t>خدا به معبودان</w:t>
      </w:r>
      <w:r w:rsidR="00BC527F">
        <w:rPr>
          <w:rtl/>
          <w:lang w:bidi="fa-IR"/>
        </w:rPr>
        <w:t>]</w:t>
      </w:r>
      <w:r w:rsidR="00C80ED1">
        <w:rPr>
          <w:rtl/>
          <w:lang w:bidi="fa-IR"/>
        </w:rPr>
        <w:t xml:space="preserve"> فرماید: آیا شما این بندگانم را گمراه کردید یا خود راه را گُم کردند؟ گویند: تو والا و منزّهی </w:t>
      </w:r>
      <w:r w:rsidR="00BC527F">
        <w:rPr>
          <w:rtl/>
          <w:lang w:bidi="fa-IR"/>
        </w:rPr>
        <w:t>[</w:t>
      </w:r>
      <w:r w:rsidR="00C80ED1">
        <w:rPr>
          <w:rtl/>
          <w:lang w:bidi="fa-IR"/>
        </w:rPr>
        <w:t>که حقیقت را ندانی</w:t>
      </w:r>
      <w:r w:rsidR="00BC527F">
        <w:rPr>
          <w:rtl/>
          <w:lang w:bidi="fa-IR"/>
        </w:rPr>
        <w:t>]</w:t>
      </w:r>
      <w:r w:rsidR="00C80ED1">
        <w:rPr>
          <w:rtl/>
          <w:lang w:bidi="fa-IR"/>
        </w:rPr>
        <w:t xml:space="preserve"> ما را نسزد که جُز تو اولیائی </w:t>
      </w:r>
      <w:r w:rsidR="00BC527F">
        <w:rPr>
          <w:rtl/>
          <w:lang w:bidi="fa-IR"/>
        </w:rPr>
        <w:t>[</w:t>
      </w:r>
      <w:r w:rsidR="00C80ED1">
        <w:rPr>
          <w:rtl/>
          <w:lang w:bidi="fa-IR"/>
        </w:rPr>
        <w:t>برای خویشتن</w:t>
      </w:r>
      <w:r w:rsidR="00BC527F">
        <w:rPr>
          <w:rtl/>
          <w:lang w:bidi="fa-IR"/>
        </w:rPr>
        <w:t>]</w:t>
      </w:r>
      <w:r w:rsidR="00515F29">
        <w:rPr>
          <w:rtl/>
          <w:lang w:bidi="fa-IR"/>
        </w:rPr>
        <w:t xml:space="preserve"> بگیریم لیکن آنان و نیاکا</w:t>
      </w:r>
      <w:r w:rsidR="00C80ED1">
        <w:rPr>
          <w:rtl/>
          <w:lang w:bidi="fa-IR"/>
        </w:rPr>
        <w:t>نشان را بهره‌ها و نعمت</w:t>
      </w:r>
      <w:r w:rsidR="00515F29">
        <w:rPr>
          <w:rtl/>
          <w:lang w:bidi="fa-IR"/>
        </w:rPr>
        <w:t>‌</w:t>
      </w:r>
      <w:r w:rsidR="00C80ED1">
        <w:rPr>
          <w:rtl/>
          <w:lang w:bidi="fa-IR"/>
        </w:rPr>
        <w:t xml:space="preserve">ها دادی تا یاد و پیام </w:t>
      </w:r>
      <w:r w:rsidR="00BC527F">
        <w:rPr>
          <w:rtl/>
          <w:lang w:bidi="fa-IR"/>
        </w:rPr>
        <w:t>[</w:t>
      </w:r>
      <w:r w:rsidR="00C80ED1">
        <w:rPr>
          <w:rtl/>
          <w:lang w:bidi="fa-IR"/>
        </w:rPr>
        <w:t>و کتاب و شرایع</w:t>
      </w:r>
      <w:r w:rsidR="00BC527F">
        <w:rPr>
          <w:rtl/>
          <w:lang w:bidi="fa-IR"/>
        </w:rPr>
        <w:t>]</w:t>
      </w:r>
      <w:r w:rsidR="00C80ED1">
        <w:rPr>
          <w:rtl/>
          <w:lang w:bidi="fa-IR"/>
        </w:rPr>
        <w:t xml:space="preserve"> تو را از یاد بردند و گروهی </w:t>
      </w:r>
      <w:r w:rsidR="00824E28">
        <w:rPr>
          <w:rtl/>
          <w:lang w:bidi="fa-IR"/>
        </w:rPr>
        <w:t xml:space="preserve">تیره بخت و هلاک گردیدند. </w:t>
      </w:r>
      <w:r w:rsidR="00BC527F">
        <w:rPr>
          <w:rtl/>
          <w:lang w:bidi="fa-IR"/>
        </w:rPr>
        <w:t>[</w:t>
      </w:r>
      <w:r w:rsidR="00824E28">
        <w:rPr>
          <w:rtl/>
          <w:lang w:bidi="fa-IR"/>
        </w:rPr>
        <w:t>خدا به شرک آوران فرماید</w:t>
      </w:r>
      <w:r w:rsidR="00BC527F">
        <w:rPr>
          <w:rtl/>
          <w:lang w:bidi="fa-IR"/>
        </w:rPr>
        <w:t>]</w:t>
      </w:r>
      <w:r w:rsidR="00824E28">
        <w:rPr>
          <w:rtl/>
          <w:lang w:bidi="fa-IR"/>
        </w:rPr>
        <w:t xml:space="preserve"> براستی آنان شما را دروغگو شمرده و تکذیب کردند پس نمی‌توانید که </w:t>
      </w:r>
      <w:r w:rsidR="00BC527F">
        <w:rPr>
          <w:rtl/>
          <w:lang w:bidi="fa-IR"/>
        </w:rPr>
        <w:t>[</w:t>
      </w:r>
      <w:r w:rsidR="00824E28">
        <w:rPr>
          <w:rtl/>
          <w:lang w:bidi="fa-IR"/>
        </w:rPr>
        <w:t>عذاب از خویش</w:t>
      </w:r>
      <w:r w:rsidR="00BC527F">
        <w:rPr>
          <w:rtl/>
          <w:lang w:bidi="fa-IR"/>
        </w:rPr>
        <w:t>]</w:t>
      </w:r>
      <w:r w:rsidR="00824E28">
        <w:rPr>
          <w:rtl/>
          <w:lang w:bidi="fa-IR"/>
        </w:rPr>
        <w:t xml:space="preserve"> </w:t>
      </w:r>
      <w:r w:rsidR="0095017B">
        <w:rPr>
          <w:rtl/>
          <w:lang w:bidi="fa-IR"/>
        </w:rPr>
        <w:t xml:space="preserve">بگردانید و </w:t>
      </w:r>
      <w:r w:rsidR="00BC527F">
        <w:rPr>
          <w:rtl/>
          <w:lang w:bidi="fa-IR"/>
        </w:rPr>
        <w:t>[</w:t>
      </w:r>
      <w:r w:rsidR="00B46DB7">
        <w:rPr>
          <w:rtl/>
          <w:lang w:bidi="fa-IR"/>
        </w:rPr>
        <w:t>ی</w:t>
      </w:r>
      <w:r w:rsidR="0095017B">
        <w:rPr>
          <w:rtl/>
          <w:lang w:bidi="fa-IR"/>
        </w:rPr>
        <w:t>ا</w:t>
      </w:r>
      <w:r w:rsidR="00DF35D1">
        <w:rPr>
          <w:rtl/>
          <w:lang w:bidi="fa-IR"/>
        </w:rPr>
        <w:t xml:space="preserve"> </w:t>
      </w:r>
      <w:r w:rsidR="0095017B">
        <w:rPr>
          <w:rtl/>
          <w:lang w:bidi="fa-IR"/>
        </w:rPr>
        <w:t>یکدیگر</w:t>
      </w:r>
      <w:r w:rsidR="00B46DB7">
        <w:rPr>
          <w:rtl/>
          <w:lang w:bidi="fa-IR"/>
        </w:rPr>
        <w:t xml:space="preserve"> ر</w:t>
      </w:r>
      <w:r w:rsidR="0095017B">
        <w:rPr>
          <w:rtl/>
          <w:lang w:bidi="fa-IR"/>
        </w:rPr>
        <w:t>ا</w:t>
      </w:r>
      <w:r w:rsidR="00BC527F">
        <w:rPr>
          <w:rtl/>
          <w:lang w:bidi="fa-IR"/>
        </w:rPr>
        <w:t>]</w:t>
      </w:r>
      <w:r w:rsidR="0095017B">
        <w:rPr>
          <w:rtl/>
          <w:lang w:bidi="fa-IR"/>
        </w:rPr>
        <w:t xml:space="preserve"> یاری کنید و هر که از شما ستم کند و شرک ورزد</w:t>
      </w:r>
      <w:r w:rsidR="0095017B" w:rsidRPr="009236A6">
        <w:rPr>
          <w:sz w:val="24"/>
          <w:vertAlign w:val="superscript"/>
          <w:rtl/>
          <w:lang w:bidi="fa-IR"/>
        </w:rPr>
        <w:t>(</w:t>
      </w:r>
      <w:r w:rsidR="0095017B" w:rsidRPr="009236A6">
        <w:rPr>
          <w:rStyle w:val="FootnoteReference"/>
          <w:sz w:val="24"/>
          <w:rtl/>
          <w:lang w:bidi="fa-IR"/>
        </w:rPr>
        <w:footnoteReference w:id="132"/>
      </w:r>
      <w:r w:rsidR="0095017B" w:rsidRPr="009236A6">
        <w:rPr>
          <w:sz w:val="24"/>
          <w:vertAlign w:val="superscript"/>
          <w:rtl/>
          <w:lang w:bidi="fa-IR"/>
        </w:rPr>
        <w:t>)</w:t>
      </w:r>
      <w:r w:rsidR="00DF35D1">
        <w:rPr>
          <w:rtl/>
          <w:lang w:bidi="fa-IR"/>
        </w:rPr>
        <w:t xml:space="preserve"> او را عذابی بزرگ می‌چش</w:t>
      </w:r>
      <w:r w:rsidR="0095017B">
        <w:rPr>
          <w:rtl/>
          <w:lang w:bidi="fa-IR"/>
        </w:rPr>
        <w:t xml:space="preserve">انیم. و </w:t>
      </w:r>
      <w:r w:rsidR="00DF35D1">
        <w:rPr>
          <w:rtl/>
          <w:lang w:bidi="fa-IR"/>
        </w:rPr>
        <w:t>پیش</w:t>
      </w:r>
      <w:r w:rsidR="0095017B">
        <w:rPr>
          <w:rtl/>
          <w:lang w:bidi="fa-IR"/>
        </w:rPr>
        <w:t xml:space="preserve"> از تو پیامرانی نفرس</w:t>
      </w:r>
      <w:r w:rsidR="00B46DB7">
        <w:rPr>
          <w:rtl/>
          <w:lang w:bidi="fa-IR"/>
        </w:rPr>
        <w:t>تا</w:t>
      </w:r>
      <w:r w:rsidR="0095017B">
        <w:rPr>
          <w:rtl/>
          <w:lang w:bidi="fa-IR"/>
        </w:rPr>
        <w:t xml:space="preserve">دیم مگر </w:t>
      </w:r>
      <w:r w:rsidR="00A8293C">
        <w:rPr>
          <w:rtl/>
          <w:lang w:bidi="fa-IR"/>
        </w:rPr>
        <w:t>آن</w:t>
      </w:r>
      <w:r w:rsidR="00515F29">
        <w:rPr>
          <w:rtl/>
          <w:lang w:bidi="fa-IR"/>
        </w:rPr>
        <w:t>‌</w:t>
      </w:r>
      <w:r w:rsidR="00A8293C">
        <w:rPr>
          <w:rtl/>
          <w:lang w:bidi="fa-IR"/>
        </w:rPr>
        <w:t>که ا</w:t>
      </w:r>
      <w:r w:rsidR="00B46DB7">
        <w:rPr>
          <w:rtl/>
          <w:lang w:bidi="fa-IR"/>
        </w:rPr>
        <w:t>ی</w:t>
      </w:r>
      <w:r w:rsidR="00A8293C">
        <w:rPr>
          <w:rtl/>
          <w:lang w:bidi="fa-IR"/>
        </w:rPr>
        <w:t xml:space="preserve">شان نیز </w:t>
      </w:r>
      <w:r w:rsidR="00BC527F">
        <w:rPr>
          <w:rtl/>
          <w:lang w:bidi="fa-IR"/>
        </w:rPr>
        <w:t>[</w:t>
      </w:r>
      <w:r w:rsidR="00A8293C">
        <w:rPr>
          <w:rtl/>
          <w:lang w:bidi="fa-IR"/>
        </w:rPr>
        <w:t>بسان دیگران</w:t>
      </w:r>
      <w:r w:rsidR="00BC527F">
        <w:rPr>
          <w:rtl/>
          <w:lang w:bidi="fa-IR"/>
        </w:rPr>
        <w:t>]</w:t>
      </w:r>
      <w:r w:rsidR="00A8293C">
        <w:rPr>
          <w:rtl/>
          <w:lang w:bidi="fa-IR"/>
        </w:rPr>
        <w:t xml:space="preserve"> طعام خورده و در بازارها راه می‌رفتند و برخی از شما را وسیل</w:t>
      </w:r>
      <w:r w:rsidR="00511465">
        <w:rPr>
          <w:rtl/>
          <w:lang w:bidi="fa-IR"/>
        </w:rPr>
        <w:t>ه‌ی</w:t>
      </w:r>
      <w:r w:rsidR="00A8293C">
        <w:rPr>
          <w:rtl/>
          <w:lang w:bidi="fa-IR"/>
        </w:rPr>
        <w:t xml:space="preserve"> آزمودن برخی دیگر قرار دادیم که آیا شکیبایی می‌ورزید؟ و پروردگار تو بیناست»</w:t>
      </w:r>
      <w:r w:rsidR="00B46DB7">
        <w:rPr>
          <w:rtl/>
          <w:lang w:bidi="fa-IR"/>
        </w:rPr>
        <w:t>.</w:t>
      </w:r>
    </w:p>
    <w:p w:rsidR="003841A0" w:rsidRPr="00197C90" w:rsidRDefault="00A850E2" w:rsidP="00255BEB">
      <w:pPr>
        <w:ind w:firstLine="284"/>
        <w:jc w:val="both"/>
        <w:rPr>
          <w:spacing w:val="-2"/>
          <w:rtl/>
          <w:lang w:bidi="fa-IR"/>
        </w:rPr>
      </w:pPr>
      <w:r w:rsidRPr="00197C90">
        <w:rPr>
          <w:spacing w:val="-2"/>
          <w:rtl/>
          <w:lang w:bidi="fa-IR"/>
        </w:rPr>
        <w:t>از جمله آیاتی‌که به آن تم</w:t>
      </w:r>
      <w:r w:rsidRPr="00197C90">
        <w:rPr>
          <w:rFonts w:hint="cs"/>
          <w:spacing w:val="-2"/>
          <w:rtl/>
          <w:lang w:bidi="fa-IR"/>
        </w:rPr>
        <w:t>سّ</w:t>
      </w:r>
      <w:r w:rsidR="00B46DB7" w:rsidRPr="00197C90">
        <w:rPr>
          <w:spacing w:val="-2"/>
          <w:rtl/>
          <w:lang w:bidi="fa-IR"/>
        </w:rPr>
        <w:t>ک</w:t>
      </w:r>
      <w:r w:rsidR="00214AEB" w:rsidRPr="00197C90">
        <w:rPr>
          <w:spacing w:val="-2"/>
          <w:rtl/>
          <w:lang w:bidi="fa-IR"/>
        </w:rPr>
        <w:t xml:space="preserve"> می‌شود تا عوام بپندارند که نواهی قرآن در خواندن غیر خدا، مختص</w:t>
      </w:r>
      <w:r w:rsidR="00721B13" w:rsidRPr="00197C90">
        <w:rPr>
          <w:spacing w:val="-2"/>
          <w:rtl/>
          <w:lang w:bidi="fa-IR"/>
        </w:rPr>
        <w:t>ّ</w:t>
      </w:r>
      <w:r w:rsidR="00214AEB" w:rsidRPr="00197C90">
        <w:rPr>
          <w:spacing w:val="-2"/>
          <w:rtl/>
          <w:lang w:bidi="fa-IR"/>
        </w:rPr>
        <w:t xml:space="preserve"> به ب</w:t>
      </w:r>
      <w:r w:rsidR="00721B13" w:rsidRPr="00197C90">
        <w:rPr>
          <w:spacing w:val="-2"/>
          <w:rtl/>
          <w:lang w:bidi="fa-IR"/>
        </w:rPr>
        <w:t>ُ</w:t>
      </w:r>
      <w:r w:rsidR="00214AEB" w:rsidRPr="00197C90">
        <w:rPr>
          <w:spacing w:val="-2"/>
          <w:rtl/>
          <w:lang w:bidi="fa-IR"/>
        </w:rPr>
        <w:t>ت‌هاست</w:t>
      </w:r>
      <w:r w:rsidR="001B6FA1" w:rsidRPr="00197C90">
        <w:rPr>
          <w:spacing w:val="-2"/>
          <w:rtl/>
          <w:lang w:bidi="fa-IR"/>
        </w:rPr>
        <w:t>،</w:t>
      </w:r>
      <w:r w:rsidR="00214AEB" w:rsidRPr="00197C90">
        <w:rPr>
          <w:spacing w:val="-2"/>
          <w:rtl/>
          <w:lang w:bidi="fa-IR"/>
        </w:rPr>
        <w:t xml:space="preserve"> آی</w:t>
      </w:r>
      <w:r w:rsidR="00511465" w:rsidRPr="00197C90">
        <w:rPr>
          <w:spacing w:val="-2"/>
          <w:rtl/>
          <w:lang w:bidi="fa-IR"/>
        </w:rPr>
        <w:t>ه‌ی</w:t>
      </w:r>
      <w:r w:rsidR="00214AEB" w:rsidRPr="00197C90">
        <w:rPr>
          <w:spacing w:val="-2"/>
          <w:rtl/>
          <w:lang w:bidi="fa-IR"/>
        </w:rPr>
        <w:t xml:space="preserve"> 98 سور</w:t>
      </w:r>
      <w:r w:rsidR="00511465" w:rsidRPr="00197C90">
        <w:rPr>
          <w:spacing w:val="-2"/>
          <w:rtl/>
          <w:lang w:bidi="fa-IR"/>
        </w:rPr>
        <w:t>ه‌ی</w:t>
      </w:r>
      <w:r w:rsidR="00214AEB" w:rsidRPr="00197C90">
        <w:rPr>
          <w:spacing w:val="-2"/>
          <w:rtl/>
          <w:lang w:bidi="fa-IR"/>
        </w:rPr>
        <w:t xml:space="preserve"> انبیاء است. به یاد دارم در یکی از جلسات تفسیر قرآن که در منزلم منعقد می‌شد آخوند جوانی حاضر شد که نمی‌دانم برای برهم زدن جلسه آمده بود یا قصد تحقیق داشت. وی درمیان</w:t>
      </w:r>
      <w:r w:rsidR="00511465" w:rsidRPr="00197C90">
        <w:rPr>
          <w:spacing w:val="-2"/>
          <w:rtl/>
          <w:lang w:bidi="fa-IR"/>
        </w:rPr>
        <w:t>ه‌ی</w:t>
      </w:r>
      <w:r w:rsidR="00214AEB" w:rsidRPr="00197C90">
        <w:rPr>
          <w:spacing w:val="-2"/>
          <w:rtl/>
          <w:lang w:bidi="fa-IR"/>
        </w:rPr>
        <w:t xml:space="preserve"> جلسه برخاست با صدای بلند و در مخالف</w:t>
      </w:r>
      <w:r w:rsidR="00DF35D1" w:rsidRPr="00197C90">
        <w:rPr>
          <w:spacing w:val="-2"/>
          <w:rtl/>
          <w:lang w:bidi="fa-IR"/>
        </w:rPr>
        <w:t>ت</w:t>
      </w:r>
      <w:r w:rsidR="00214AEB" w:rsidRPr="00197C90">
        <w:rPr>
          <w:spacing w:val="-2"/>
          <w:rtl/>
          <w:lang w:bidi="fa-IR"/>
        </w:rPr>
        <w:t xml:space="preserve"> با من، گفت</w:t>
      </w:r>
      <w:r w:rsidR="005A7852" w:rsidRPr="00197C90">
        <w:rPr>
          <w:spacing w:val="-2"/>
          <w:rtl/>
          <w:lang w:bidi="fa-IR"/>
        </w:rPr>
        <w:t>:</w:t>
      </w:r>
      <w:r w:rsidR="00214AEB" w:rsidRPr="00197C90">
        <w:rPr>
          <w:spacing w:val="-2"/>
          <w:rtl/>
          <w:lang w:bidi="fa-IR"/>
        </w:rPr>
        <w:t xml:space="preserve"> است</w:t>
      </w:r>
      <w:r w:rsidR="00DF35D1" w:rsidRPr="00197C90">
        <w:rPr>
          <w:spacing w:val="-2"/>
          <w:rtl/>
          <w:lang w:bidi="fa-IR"/>
        </w:rPr>
        <w:t>ن</w:t>
      </w:r>
      <w:r w:rsidR="00214AEB" w:rsidRPr="00197C90">
        <w:rPr>
          <w:spacing w:val="-2"/>
          <w:rtl/>
          <w:lang w:bidi="fa-IR"/>
        </w:rPr>
        <w:t>اد تو به</w:t>
      </w:r>
      <w:r w:rsidR="00721B13" w:rsidRPr="00197C90">
        <w:rPr>
          <w:spacing w:val="-2"/>
          <w:rtl/>
          <w:lang w:bidi="fa-IR"/>
        </w:rPr>
        <w:t xml:space="preserve"> آیاتی که در نهی از خواندن غیر</w:t>
      </w:r>
      <w:r w:rsidR="00214AEB" w:rsidRPr="00197C90">
        <w:rPr>
          <w:spacing w:val="-2"/>
          <w:rtl/>
          <w:lang w:bidi="fa-IR"/>
        </w:rPr>
        <w:t>خدا می‌خوانی و</w:t>
      </w:r>
      <w:r w:rsidR="001842D5" w:rsidRPr="00197C90">
        <w:rPr>
          <w:spacing w:val="-2"/>
          <w:rtl/>
          <w:lang w:bidi="fa-IR"/>
        </w:rPr>
        <w:t xml:space="preserve"> انبیاء </w:t>
      </w:r>
      <w:r w:rsidR="00214AEB" w:rsidRPr="00197C90">
        <w:rPr>
          <w:spacing w:val="-2"/>
          <w:rtl/>
          <w:lang w:bidi="fa-IR"/>
        </w:rPr>
        <w:t>و أئمه را نیز مشمول</w:t>
      </w:r>
      <w:r w:rsidR="009F7CAF" w:rsidRPr="00197C90">
        <w:rPr>
          <w:spacing w:val="-2"/>
          <w:rtl/>
          <w:lang w:bidi="fa-IR"/>
        </w:rPr>
        <w:t xml:space="preserve"> آن‌ها </w:t>
      </w:r>
      <w:r w:rsidR="00214AEB" w:rsidRPr="00197C90">
        <w:rPr>
          <w:spacing w:val="-2"/>
          <w:rtl/>
          <w:lang w:bidi="fa-IR"/>
        </w:rPr>
        <w:t>می‌دانی، درست نیست زیرا آیات خطاب به مشرکین مک</w:t>
      </w:r>
      <w:r w:rsidR="00B46DB7" w:rsidRPr="00197C90">
        <w:rPr>
          <w:spacing w:val="-2"/>
          <w:rtl/>
          <w:lang w:bidi="fa-IR"/>
        </w:rPr>
        <w:t>ّ</w:t>
      </w:r>
      <w:r w:rsidR="00214AEB" w:rsidRPr="00197C90">
        <w:rPr>
          <w:spacing w:val="-2"/>
          <w:rtl/>
          <w:lang w:bidi="fa-IR"/>
        </w:rPr>
        <w:t>ه است که ب</w:t>
      </w:r>
      <w:r w:rsidR="00721B13" w:rsidRPr="00197C90">
        <w:rPr>
          <w:spacing w:val="-2"/>
          <w:rtl/>
          <w:lang w:bidi="fa-IR"/>
        </w:rPr>
        <w:t>ت پرست بودند. تو به چه دلیل غیر</w:t>
      </w:r>
      <w:r w:rsidR="00214AEB" w:rsidRPr="00197C90">
        <w:rPr>
          <w:spacing w:val="-2"/>
          <w:rtl/>
          <w:lang w:bidi="fa-IR"/>
        </w:rPr>
        <w:t>ب</w:t>
      </w:r>
      <w:r w:rsidR="00721B13" w:rsidRPr="00197C90">
        <w:rPr>
          <w:spacing w:val="-2"/>
          <w:rtl/>
          <w:lang w:bidi="fa-IR"/>
        </w:rPr>
        <w:t>ُ</w:t>
      </w:r>
      <w:r w:rsidR="00214AEB" w:rsidRPr="00197C90">
        <w:rPr>
          <w:spacing w:val="-2"/>
          <w:rtl/>
          <w:lang w:bidi="fa-IR"/>
        </w:rPr>
        <w:t>ت را مشمول آیه می‌دانی؟</w:t>
      </w:r>
      <w:r w:rsidR="00F20975" w:rsidRPr="00197C90">
        <w:rPr>
          <w:spacing w:val="-2"/>
          <w:rtl/>
          <w:lang w:bidi="fa-IR"/>
        </w:rPr>
        <w:t xml:space="preserve"> </w:t>
      </w:r>
      <w:r w:rsidR="00B46DB7" w:rsidRPr="00197C90">
        <w:rPr>
          <w:spacing w:val="-2"/>
          <w:rtl/>
          <w:lang w:bidi="fa-IR"/>
        </w:rPr>
        <w:t>ق</w:t>
      </w:r>
      <w:r w:rsidR="00F20975" w:rsidRPr="00197C90">
        <w:rPr>
          <w:spacing w:val="-2"/>
          <w:rtl/>
          <w:lang w:bidi="fa-IR"/>
        </w:rPr>
        <w:t xml:space="preserve">رآن فرموده: </w:t>
      </w:r>
      <w:r w:rsidR="00A31435" w:rsidRPr="00197C90">
        <w:rPr>
          <w:rFonts w:ascii="KFGQPC Uthman Taha Naskh" w:cs="KFGQPC Uthman Taha Naskh"/>
          <w:spacing w:val="-2"/>
          <w:rtl/>
          <w:lang w:bidi="fa-IR"/>
        </w:rPr>
        <w:t>﴿</w:t>
      </w:r>
      <w:r w:rsidR="00255BEB" w:rsidRPr="00197C90">
        <w:rPr>
          <w:rStyle w:val="Char5"/>
          <w:spacing w:val="-2"/>
          <w:rtl/>
          <w:lang w:bidi="fa-IR"/>
        </w:rPr>
        <w:t>إِنَّكُمۡ وَمَا تَعۡبُدُونَ مِن دُونِ ٱللَّهِ حَصَبُ جَهَنَّمَ أَنتُمۡ لَهَا وَٰرِدُونَ ٩٨</w:t>
      </w:r>
      <w:r w:rsidR="00A31435" w:rsidRPr="00197C90">
        <w:rPr>
          <w:rFonts w:ascii="KFGQPC Uthmanic Script HAFS" w:cs="KFGQPC Uthman Taha Naskh"/>
          <w:spacing w:val="-2"/>
          <w:rtl/>
          <w:lang w:bidi="fa-IR"/>
        </w:rPr>
        <w:t>﴾</w:t>
      </w:r>
      <w:r w:rsidR="00255BEB" w:rsidRPr="00197C90">
        <w:rPr>
          <w:rFonts w:ascii="KFGQPC Uthman Taha Naskh" w:cs="KFGQPC Uthman Taha Naskh"/>
          <w:spacing w:val="-2"/>
          <w:rtl/>
          <w:lang w:bidi="fa-IR"/>
        </w:rPr>
        <w:t xml:space="preserve"> </w:t>
      </w:r>
      <w:r w:rsidR="00255BEB" w:rsidRPr="00197C90">
        <w:rPr>
          <w:rStyle w:val="Char4"/>
          <w:spacing w:val="-2"/>
          <w:rtl/>
        </w:rPr>
        <w:t>[</w:t>
      </w:r>
      <w:r w:rsidR="00C32DDB" w:rsidRPr="00197C90">
        <w:rPr>
          <w:rStyle w:val="Char4"/>
          <w:spacing w:val="-2"/>
          <w:rtl/>
        </w:rPr>
        <w:t>الأنبياء:</w:t>
      </w:r>
      <w:r w:rsidR="00255BEB" w:rsidRPr="00197C90">
        <w:rPr>
          <w:rStyle w:val="Char4"/>
          <w:spacing w:val="-2"/>
          <w:rtl/>
        </w:rPr>
        <w:t xml:space="preserve"> ٩٨]</w:t>
      </w:r>
      <w:r w:rsidR="000E5E8B" w:rsidRPr="00197C90">
        <w:rPr>
          <w:rFonts w:ascii="KFGQPC Uthman Taha Naskh" w:cs="KFGQPC Uthman Taha Naskh"/>
          <w:spacing w:val="-2"/>
          <w:rtl/>
          <w:lang w:bidi="fa-IR"/>
        </w:rPr>
        <w:t xml:space="preserve"> </w:t>
      </w:r>
      <w:r w:rsidR="00F20975" w:rsidRPr="00197C90">
        <w:rPr>
          <w:spacing w:val="-2"/>
          <w:rtl/>
          <w:lang w:bidi="fa-IR"/>
        </w:rPr>
        <w:t>آیا تو معتقدی حضرت عیسی و مریم و</w:t>
      </w:r>
      <w:r w:rsidR="001842D5" w:rsidRPr="00197C90">
        <w:rPr>
          <w:spacing w:val="-2"/>
          <w:rtl/>
          <w:lang w:bidi="fa-IR"/>
        </w:rPr>
        <w:t xml:space="preserve"> ائمّه </w:t>
      </w:r>
      <w:r w:rsidR="00F20975" w:rsidRPr="00197C90">
        <w:rPr>
          <w:spacing w:val="-2"/>
          <w:rtl/>
          <w:lang w:bidi="fa-IR"/>
        </w:rPr>
        <w:t>و صالحین نیز وارد جهن</w:t>
      </w:r>
      <w:r w:rsidR="00721B13" w:rsidRPr="00197C90">
        <w:rPr>
          <w:spacing w:val="-2"/>
          <w:rtl/>
          <w:lang w:bidi="fa-IR"/>
        </w:rPr>
        <w:t>ّ</w:t>
      </w:r>
      <w:r w:rsidR="00F20975" w:rsidRPr="00197C90">
        <w:rPr>
          <w:spacing w:val="-2"/>
          <w:rtl/>
          <w:lang w:bidi="fa-IR"/>
        </w:rPr>
        <w:t>م می‌شوند و خدا</w:t>
      </w:r>
      <w:r w:rsidR="009F7CAF" w:rsidRPr="00197C90">
        <w:rPr>
          <w:spacing w:val="-2"/>
          <w:rtl/>
          <w:lang w:bidi="fa-IR"/>
        </w:rPr>
        <w:t xml:space="preserve"> آن‌ها </w:t>
      </w:r>
      <w:r w:rsidR="00F20975" w:rsidRPr="00197C90">
        <w:rPr>
          <w:spacing w:val="-2"/>
          <w:rtl/>
          <w:lang w:bidi="fa-IR"/>
        </w:rPr>
        <w:t>را عذاب می‌کند؟</w:t>
      </w:r>
      <w:r w:rsidR="00175FCB" w:rsidRPr="00197C90">
        <w:rPr>
          <w:spacing w:val="-2"/>
          <w:rtl/>
          <w:lang w:bidi="fa-IR"/>
        </w:rPr>
        <w:t>!</w:t>
      </w:r>
    </w:p>
    <w:p w:rsidR="003841A0" w:rsidRDefault="00DB723C" w:rsidP="00A850E2">
      <w:pPr>
        <w:ind w:firstLine="284"/>
        <w:jc w:val="both"/>
        <w:rPr>
          <w:sz w:val="24"/>
          <w:szCs w:val="24"/>
          <w:rtl/>
          <w:lang w:bidi="fa-IR"/>
        </w:rPr>
      </w:pPr>
      <w:r>
        <w:rPr>
          <w:rtl/>
          <w:lang w:bidi="fa-IR"/>
        </w:rPr>
        <w:t xml:space="preserve">به او گفتم: عجیب است که مانند مشرکین با ما مخالفت می‌کنی زیرا یکی از مشرکین همین اشکال را </w:t>
      </w:r>
      <w:r w:rsidR="00826C75">
        <w:rPr>
          <w:rtl/>
          <w:lang w:bidi="fa-IR"/>
        </w:rPr>
        <w:t xml:space="preserve">به </w:t>
      </w:r>
      <w:r>
        <w:rPr>
          <w:rtl/>
          <w:lang w:bidi="fa-IR"/>
        </w:rPr>
        <w:t xml:space="preserve">پیامبر </w:t>
      </w:r>
      <w:r w:rsidR="00A850E2">
        <w:rPr>
          <w:rFonts w:hint="cs"/>
          <w:rtl/>
          <w:lang w:bidi="fa-IR"/>
        </w:rPr>
        <w:t>ا</w:t>
      </w:r>
      <w:r>
        <w:rPr>
          <w:rtl/>
          <w:lang w:bidi="fa-IR"/>
        </w:rPr>
        <w:t>کرم کرده است!</w:t>
      </w:r>
      <w:r w:rsidR="00B46DB7" w:rsidRPr="00B46DB7">
        <w:rPr>
          <w:sz w:val="24"/>
          <w:szCs w:val="24"/>
          <w:vertAlign w:val="superscript"/>
          <w:rtl/>
          <w:lang w:bidi="fa-IR"/>
        </w:rPr>
        <w:t xml:space="preserve"> </w:t>
      </w:r>
      <w:r w:rsidRPr="009236A6">
        <w:rPr>
          <w:sz w:val="24"/>
          <w:vertAlign w:val="superscript"/>
          <w:rtl/>
          <w:lang w:bidi="fa-IR"/>
        </w:rPr>
        <w:t>(</w:t>
      </w:r>
      <w:r w:rsidRPr="009236A6">
        <w:rPr>
          <w:rStyle w:val="FootnoteReference"/>
          <w:sz w:val="24"/>
          <w:rtl/>
          <w:lang w:bidi="fa-IR"/>
        </w:rPr>
        <w:footnoteReference w:id="133"/>
      </w:r>
      <w:r w:rsidRPr="009236A6">
        <w:rPr>
          <w:sz w:val="24"/>
          <w:vertAlign w:val="superscript"/>
          <w:rtl/>
          <w:lang w:bidi="fa-IR"/>
        </w:rPr>
        <w:t>)</w:t>
      </w:r>
    </w:p>
    <w:p w:rsidR="003841A0" w:rsidRDefault="00DD7723" w:rsidP="003841A0">
      <w:pPr>
        <w:ind w:firstLine="284"/>
        <w:jc w:val="both"/>
        <w:rPr>
          <w:sz w:val="24"/>
          <w:szCs w:val="24"/>
          <w:rtl/>
          <w:lang w:bidi="fa-IR"/>
        </w:rPr>
      </w:pPr>
      <w:r w:rsidRPr="00D05132">
        <w:rPr>
          <w:rFonts w:cs="B Lotus"/>
          <w:b/>
          <w:bCs/>
          <w:rtl/>
          <w:lang w:bidi="fa-IR"/>
        </w:rPr>
        <w:t>ثانیاً</w:t>
      </w:r>
      <w:r>
        <w:rPr>
          <w:rtl/>
          <w:lang w:bidi="fa-IR"/>
        </w:rPr>
        <w:t>:</w:t>
      </w:r>
      <w:r w:rsidR="00F20870">
        <w:rPr>
          <w:rtl/>
          <w:lang w:bidi="fa-IR"/>
        </w:rPr>
        <w:t xml:space="preserve"> قرآن فقط یک آیه ندارد و مورد است</w:t>
      </w:r>
      <w:r w:rsidR="00770173">
        <w:rPr>
          <w:rtl/>
          <w:lang w:bidi="fa-IR"/>
        </w:rPr>
        <w:t>ن</w:t>
      </w:r>
      <w:r w:rsidR="00F20870">
        <w:rPr>
          <w:rtl/>
          <w:lang w:bidi="fa-IR"/>
        </w:rPr>
        <w:t>اد ما نیز فقط این آیه نیست بلکه آیات متعدّد قرآن و ح</w:t>
      </w:r>
      <w:r w:rsidR="00826C75">
        <w:rPr>
          <w:rtl/>
          <w:lang w:bidi="fa-IR"/>
        </w:rPr>
        <w:t>ق</w:t>
      </w:r>
      <w:r w:rsidR="00721B13">
        <w:rPr>
          <w:rtl/>
          <w:lang w:bidi="fa-IR"/>
        </w:rPr>
        <w:t>ایق تاریخی مؤیِّد قول ماست که نهی از خواندن غیر</w:t>
      </w:r>
      <w:r w:rsidR="00F20870">
        <w:rPr>
          <w:rtl/>
          <w:lang w:bidi="fa-IR"/>
        </w:rPr>
        <w:t>خدا شامل</w:t>
      </w:r>
      <w:r w:rsidR="00826C75">
        <w:rPr>
          <w:rtl/>
          <w:lang w:bidi="fa-IR"/>
        </w:rPr>
        <w:t xml:space="preserve"> غیر</w:t>
      </w:r>
      <w:r w:rsidR="00197C90">
        <w:rPr>
          <w:rFonts w:hint="cs"/>
          <w:rtl/>
          <w:lang w:bidi="fa-IR"/>
        </w:rPr>
        <w:t xml:space="preserve"> </w:t>
      </w:r>
      <w:r w:rsidR="00F20870">
        <w:rPr>
          <w:rtl/>
          <w:lang w:bidi="fa-IR"/>
        </w:rPr>
        <w:t>بُت</w:t>
      </w:r>
      <w:r w:rsidR="00826C75">
        <w:rPr>
          <w:rtl/>
          <w:lang w:bidi="fa-IR"/>
        </w:rPr>
        <w:t xml:space="preserve"> نیز</w:t>
      </w:r>
      <w:r w:rsidR="00F20870">
        <w:rPr>
          <w:rtl/>
          <w:lang w:bidi="fa-IR"/>
        </w:rPr>
        <w:t>می‌شود.</w:t>
      </w:r>
    </w:p>
    <w:p w:rsidR="003841A0" w:rsidRDefault="004C2438" w:rsidP="002A1115">
      <w:pPr>
        <w:ind w:firstLine="284"/>
        <w:jc w:val="both"/>
        <w:rPr>
          <w:sz w:val="24"/>
          <w:szCs w:val="24"/>
          <w:rtl/>
          <w:lang w:bidi="fa-IR"/>
        </w:rPr>
      </w:pPr>
      <w:r w:rsidRPr="00D05132">
        <w:rPr>
          <w:rFonts w:cs="B Lotus"/>
          <w:b/>
          <w:bCs/>
          <w:rtl/>
          <w:lang w:bidi="fa-IR"/>
        </w:rPr>
        <w:t>ثالثا</w:t>
      </w:r>
      <w:r>
        <w:rPr>
          <w:rtl/>
          <w:lang w:bidi="fa-IR"/>
        </w:rPr>
        <w:t>ً: چرا آی</w:t>
      </w:r>
      <w:r w:rsidR="00511465">
        <w:rPr>
          <w:rtl/>
          <w:lang w:bidi="fa-IR"/>
        </w:rPr>
        <w:t>ه‌ی</w:t>
      </w:r>
      <w:r>
        <w:rPr>
          <w:rtl/>
          <w:lang w:bidi="fa-IR"/>
        </w:rPr>
        <w:t xml:space="preserve"> بعد را نخواندی که در قرآن لفظ </w:t>
      </w:r>
      <w:r w:rsidRPr="00DF675D">
        <w:rPr>
          <w:rFonts w:cs="KFGQPC Uthman Taha Naskh"/>
          <w:szCs w:val="27"/>
          <w:rtl/>
          <w:lang w:bidi="fa-IR"/>
        </w:rPr>
        <w:t>«</w:t>
      </w:r>
      <w:r w:rsidR="00E5450B" w:rsidRPr="00B67773">
        <w:rPr>
          <w:rStyle w:val="Char5"/>
          <w:rtl/>
          <w:lang w:bidi="fa-IR"/>
        </w:rPr>
        <w:t>هَٰٓؤُلَآءِ</w:t>
      </w:r>
      <w:r w:rsidRPr="00DF675D">
        <w:rPr>
          <w:rFonts w:cs="KFGQPC Uthman Taha Naskh"/>
          <w:szCs w:val="27"/>
          <w:rtl/>
          <w:lang w:bidi="fa-IR"/>
        </w:rPr>
        <w:t>»</w:t>
      </w:r>
      <w:r>
        <w:rPr>
          <w:rtl/>
          <w:lang w:bidi="fa-IR"/>
        </w:rPr>
        <w:t xml:space="preserve"> و فعل جمع مذک</w:t>
      </w:r>
      <w:r w:rsidR="00721B13">
        <w:rPr>
          <w:rtl/>
          <w:lang w:bidi="fa-IR"/>
        </w:rPr>
        <w:t>ّ</w:t>
      </w:r>
      <w:r>
        <w:rPr>
          <w:rtl/>
          <w:lang w:bidi="fa-IR"/>
        </w:rPr>
        <w:t xml:space="preserve">ر </w:t>
      </w:r>
      <w:r w:rsidR="00770173" w:rsidRPr="002A1115">
        <w:rPr>
          <w:rFonts w:ascii="mylotus" w:hAnsi="mylotus" w:cs="KFGQPC Uthman Taha Naskh"/>
          <w:rtl/>
          <w:lang w:bidi="fa-IR"/>
        </w:rPr>
        <w:t>«</w:t>
      </w:r>
      <w:r w:rsidR="002A1115" w:rsidRPr="002A1115">
        <w:rPr>
          <w:rFonts w:ascii="KFGQPC Uthmanic Script HAFS" w:cs="KFGQPC Uthmanic Script HAFS" w:hint="eastAsia"/>
          <w:rtl/>
        </w:rPr>
        <w:t>وَرَدُوهَا</w:t>
      </w:r>
      <w:r w:rsidRPr="002A1115">
        <w:rPr>
          <w:rFonts w:ascii="mylotus" w:hAnsi="mylotus" w:cs="KFGQPC Uthman Taha Naskh"/>
          <w:rtl/>
          <w:lang w:bidi="fa-IR"/>
        </w:rPr>
        <w:t>»</w:t>
      </w:r>
      <w:r>
        <w:rPr>
          <w:rtl/>
          <w:lang w:bidi="fa-IR"/>
        </w:rPr>
        <w:t xml:space="preserve"> استعمال شده که مخصوص عقلاست.</w:t>
      </w:r>
    </w:p>
    <w:p w:rsidR="003841A0" w:rsidRDefault="004D2426" w:rsidP="003841A0">
      <w:pPr>
        <w:ind w:firstLine="284"/>
        <w:jc w:val="both"/>
        <w:rPr>
          <w:sz w:val="24"/>
          <w:szCs w:val="24"/>
          <w:rtl/>
          <w:lang w:bidi="fa-IR"/>
        </w:rPr>
      </w:pPr>
      <w:r w:rsidRPr="00D05132">
        <w:rPr>
          <w:rFonts w:cs="B Lotus"/>
          <w:b/>
          <w:bCs/>
          <w:rtl/>
          <w:lang w:bidi="fa-IR"/>
        </w:rPr>
        <w:t>رابعا</w:t>
      </w:r>
      <w:r>
        <w:rPr>
          <w:rtl/>
          <w:lang w:bidi="fa-IR"/>
        </w:rPr>
        <w:t>ً: دو آی</w:t>
      </w:r>
      <w:r w:rsidR="00511465">
        <w:rPr>
          <w:rtl/>
          <w:lang w:bidi="fa-IR"/>
        </w:rPr>
        <w:t>ه‌ی</w:t>
      </w:r>
      <w:r>
        <w:rPr>
          <w:rtl/>
          <w:lang w:bidi="fa-IR"/>
        </w:rPr>
        <w:t xml:space="preserve"> بعد از این آیه (آی</w:t>
      </w:r>
      <w:r w:rsidR="00511465">
        <w:rPr>
          <w:rtl/>
          <w:lang w:bidi="fa-IR"/>
        </w:rPr>
        <w:t>ه‌ی</w:t>
      </w:r>
      <w:r>
        <w:rPr>
          <w:rtl/>
          <w:lang w:bidi="fa-IR"/>
        </w:rPr>
        <w:t xml:space="preserve"> 101) ایراد تو را مرتفع ساخته است. مگر تفاسیر شیعه را دربار</w:t>
      </w:r>
      <w:r w:rsidR="00511465">
        <w:rPr>
          <w:rtl/>
          <w:lang w:bidi="fa-IR"/>
        </w:rPr>
        <w:t>ه‌ی</w:t>
      </w:r>
      <w:r>
        <w:rPr>
          <w:rtl/>
          <w:lang w:bidi="fa-IR"/>
        </w:rPr>
        <w:t xml:space="preserve"> این آیات نخوانده‌ای؟</w:t>
      </w:r>
      <w:r w:rsidR="00175FCB">
        <w:rPr>
          <w:rtl/>
          <w:lang w:bidi="fa-IR"/>
        </w:rPr>
        <w:t>!</w:t>
      </w:r>
    </w:p>
    <w:p w:rsidR="00813D4E" w:rsidRDefault="00A42B8C" w:rsidP="00813D4E">
      <w:pPr>
        <w:ind w:firstLine="284"/>
        <w:jc w:val="both"/>
        <w:rPr>
          <w:sz w:val="24"/>
          <w:szCs w:val="24"/>
          <w:rtl/>
          <w:lang w:bidi="fa-IR"/>
        </w:rPr>
      </w:pPr>
      <w:r>
        <w:rPr>
          <w:rtl/>
          <w:lang w:bidi="fa-IR"/>
        </w:rPr>
        <w:t>متأس</w:t>
      </w:r>
      <w:r w:rsidR="00721B13">
        <w:rPr>
          <w:rtl/>
          <w:lang w:bidi="fa-IR"/>
        </w:rPr>
        <w:t>ّ</w:t>
      </w:r>
      <w:r>
        <w:rPr>
          <w:rtl/>
          <w:lang w:bidi="fa-IR"/>
        </w:rPr>
        <w:t>فانه جلس</w:t>
      </w:r>
      <w:r w:rsidR="00511465">
        <w:rPr>
          <w:rtl/>
          <w:lang w:bidi="fa-IR"/>
        </w:rPr>
        <w:t>ه‌ی</w:t>
      </w:r>
      <w:r>
        <w:rPr>
          <w:rtl/>
          <w:lang w:bidi="fa-IR"/>
        </w:rPr>
        <w:t xml:space="preserve"> آن روز ب</w:t>
      </w:r>
      <w:r w:rsidR="00770173">
        <w:rPr>
          <w:rtl/>
          <w:lang w:bidi="fa-IR"/>
        </w:rPr>
        <w:t>ه عص</w:t>
      </w:r>
      <w:r w:rsidR="00826C75">
        <w:rPr>
          <w:rtl/>
          <w:lang w:bidi="fa-IR"/>
        </w:rPr>
        <w:t>ب</w:t>
      </w:r>
      <w:r w:rsidR="00770173">
        <w:rPr>
          <w:rtl/>
          <w:lang w:bidi="fa-IR"/>
        </w:rPr>
        <w:t>انیّت و هیاهو میان دوستان آخ</w:t>
      </w:r>
      <w:r w:rsidR="002A1115">
        <w:rPr>
          <w:rtl/>
          <w:lang w:bidi="fa-IR"/>
        </w:rPr>
        <w:t>وند مذکور و دوستان ما منجر</w:t>
      </w:r>
      <w:r>
        <w:rPr>
          <w:rtl/>
          <w:lang w:bidi="fa-IR"/>
        </w:rPr>
        <w:t xml:space="preserve"> شد و نتیجه‌ای مفید نداشت</w:t>
      </w:r>
      <w:r w:rsidR="001969BB">
        <w:rPr>
          <w:rtl/>
          <w:lang w:bidi="fa-IR"/>
        </w:rPr>
        <w:t xml:space="preserve"> امّا </w:t>
      </w:r>
      <w:r>
        <w:rPr>
          <w:rtl/>
          <w:lang w:bidi="fa-IR"/>
        </w:rPr>
        <w:t>مناسب است که در این</w:t>
      </w:r>
      <w:r w:rsidR="00232C28">
        <w:rPr>
          <w:rtl/>
          <w:lang w:bidi="fa-IR"/>
        </w:rPr>
        <w:t>‌</w:t>
      </w:r>
      <w:r>
        <w:rPr>
          <w:rtl/>
          <w:lang w:bidi="fa-IR"/>
        </w:rPr>
        <w:t>جا آی</w:t>
      </w:r>
      <w:r w:rsidR="00511465">
        <w:rPr>
          <w:rtl/>
          <w:lang w:bidi="fa-IR"/>
        </w:rPr>
        <w:t>ه‌ی</w:t>
      </w:r>
      <w:r>
        <w:rPr>
          <w:rtl/>
          <w:lang w:bidi="fa-IR"/>
        </w:rPr>
        <w:t xml:space="preserve"> منظور را بیاوریم</w:t>
      </w:r>
      <w:r w:rsidR="00232C28">
        <w:rPr>
          <w:rtl/>
          <w:lang w:bidi="fa-IR"/>
        </w:rPr>
        <w:t xml:space="preserve"> و پیرامون آن توضیحاتی بنگاریم:</w:t>
      </w:r>
    </w:p>
    <w:p w:rsidR="00813D4E" w:rsidRDefault="00A31435" w:rsidP="002A1115">
      <w:pPr>
        <w:ind w:firstLine="284"/>
        <w:jc w:val="both"/>
        <w:rPr>
          <w:sz w:val="24"/>
          <w:szCs w:val="24"/>
          <w:rtl/>
          <w:lang w:bidi="fa-IR"/>
        </w:rPr>
      </w:pPr>
      <w:r>
        <w:rPr>
          <w:rFonts w:ascii="KFGQPC Uthman Taha Naskh" w:cs="KFGQPC Uthman Taha Naskh"/>
          <w:rtl/>
          <w:lang w:bidi="fa-IR"/>
        </w:rPr>
        <w:t>﴿</w:t>
      </w:r>
      <w:r w:rsidR="00255BEB" w:rsidRPr="00B67773">
        <w:rPr>
          <w:rStyle w:val="Char5"/>
          <w:rtl/>
          <w:lang w:bidi="fa-IR"/>
        </w:rPr>
        <w:t>إِنَّكُمۡ وَمَا تَعۡبُدُونَ مِن دُونِ ٱللَّهِ حَصَبُ جَهَنَّمَ أَنتُمۡ لَهَا وَٰرِدُونَ ٩٨ لَوۡ كَانَ هَٰٓؤُلَآءِ ءَالِهَةٗ مَّا وَرَدُوهَاۖ وَكُلّٞ فِيهَا خَٰلِدُونَ ٩٩</w:t>
      </w:r>
      <w:r w:rsidR="008972C4">
        <w:rPr>
          <w:rStyle w:val="Char5"/>
          <w:rtl/>
          <w:lang w:bidi="fa-IR"/>
        </w:rPr>
        <w:t>.</w:t>
      </w:r>
      <w:r w:rsidR="00255BEB" w:rsidRPr="00B67773">
        <w:rPr>
          <w:rStyle w:val="Char5"/>
          <w:rtl/>
          <w:lang w:bidi="fa-IR"/>
        </w:rPr>
        <w:t>.. إِنَّ ٱلَّذِينَ سَبَقَتۡ لَهُم مِّنَّا ٱلۡحُسۡنَىٰٓ أُوْلَٰٓئِكَ عَنۡهَا مُبۡعَدُونَ ١٠١</w:t>
      </w:r>
      <w:r w:rsidRPr="00A31435">
        <w:rPr>
          <w:rFonts w:ascii="KFGQPC Uthmanic Script HAFS" w:cs="KFGQPC Uthman Taha Naskh"/>
          <w:rtl/>
          <w:lang w:bidi="fa-IR"/>
        </w:rPr>
        <w:t>﴾</w:t>
      </w:r>
      <w:r w:rsidR="00255BEB">
        <w:rPr>
          <w:rFonts w:ascii="KFGQPC Uthman Taha Naskh" w:cs="KFGQPC Uthman Taha Naskh"/>
          <w:rtl/>
          <w:lang w:bidi="fa-IR"/>
        </w:rPr>
        <w:t xml:space="preserve"> </w:t>
      </w:r>
      <w:r w:rsidR="00255BEB" w:rsidRPr="001D4896">
        <w:rPr>
          <w:rStyle w:val="Char4"/>
          <w:rtl/>
        </w:rPr>
        <w:t>[</w:t>
      </w:r>
      <w:r w:rsidR="00C32DDB">
        <w:rPr>
          <w:rStyle w:val="Char4"/>
          <w:rtl/>
        </w:rPr>
        <w:t>الأنبياء:</w:t>
      </w:r>
      <w:r w:rsidR="002A1115">
        <w:rPr>
          <w:rStyle w:val="Char4"/>
          <w:rtl/>
        </w:rPr>
        <w:t xml:space="preserve"> ٩٨</w:t>
      </w:r>
      <w:r w:rsidR="002A1115">
        <w:rPr>
          <w:rStyle w:val="Char4"/>
          <w:rFonts w:hint="cs"/>
          <w:rtl/>
        </w:rPr>
        <w:t>-</w:t>
      </w:r>
      <w:r w:rsidR="00255BEB" w:rsidRPr="001D4896">
        <w:rPr>
          <w:rStyle w:val="Char4"/>
          <w:rtl/>
        </w:rPr>
        <w:t xml:space="preserve"> 99</w:t>
      </w:r>
      <w:r w:rsidR="000E5E8B" w:rsidRPr="001D4896">
        <w:rPr>
          <w:rStyle w:val="Char4"/>
          <w:rtl/>
        </w:rPr>
        <w:t xml:space="preserve"> </w:t>
      </w:r>
      <w:r w:rsidR="002A1115">
        <w:rPr>
          <w:rStyle w:val="Char4"/>
          <w:rFonts w:hint="cs"/>
          <w:rtl/>
        </w:rPr>
        <w:t>و</w:t>
      </w:r>
      <w:r w:rsidR="00255BEB" w:rsidRPr="001D4896">
        <w:rPr>
          <w:rStyle w:val="Char4"/>
          <w:rtl/>
        </w:rPr>
        <w:t>١٠١]</w:t>
      </w:r>
      <w:r w:rsidR="00386033">
        <w:rPr>
          <w:rFonts w:ascii="KFGQPC Uthman Taha Naskh" w:cs="KFGQPC Uthman Taha Naskh"/>
          <w:rtl/>
          <w:lang w:bidi="fa-IR"/>
        </w:rPr>
        <w:t xml:space="preserve"> </w:t>
      </w:r>
      <w:r w:rsidR="00793D13">
        <w:rPr>
          <w:rtl/>
          <w:lang w:bidi="fa-IR"/>
        </w:rPr>
        <w:t>«</w:t>
      </w:r>
      <w:r w:rsidR="00991294">
        <w:rPr>
          <w:rtl/>
          <w:lang w:bidi="fa-IR"/>
        </w:rPr>
        <w:t>همانا</w:t>
      </w:r>
      <w:r w:rsidR="00826C75">
        <w:rPr>
          <w:rtl/>
          <w:lang w:bidi="fa-IR"/>
        </w:rPr>
        <w:t xml:space="preserve"> شما و آنچه</w:t>
      </w:r>
      <w:r w:rsidR="00FA51F6">
        <w:rPr>
          <w:rtl/>
          <w:lang w:bidi="fa-IR"/>
        </w:rPr>
        <w:t xml:space="preserve"> ج</w:t>
      </w:r>
      <w:r w:rsidR="00D62F90">
        <w:rPr>
          <w:rtl/>
          <w:lang w:bidi="fa-IR"/>
        </w:rPr>
        <w:t>ُ</w:t>
      </w:r>
      <w:r w:rsidR="00FA51F6">
        <w:rPr>
          <w:rtl/>
          <w:lang w:bidi="fa-IR"/>
        </w:rPr>
        <w:t>ز</w:t>
      </w:r>
      <w:r w:rsidR="00826C75">
        <w:rPr>
          <w:rtl/>
          <w:lang w:bidi="fa-IR"/>
        </w:rPr>
        <w:t xml:space="preserve"> خدا عبادت می‌کنید ه</w:t>
      </w:r>
      <w:r w:rsidR="00991294">
        <w:rPr>
          <w:rtl/>
          <w:lang w:bidi="fa-IR"/>
        </w:rPr>
        <w:t>ی</w:t>
      </w:r>
      <w:r w:rsidR="00826C75">
        <w:rPr>
          <w:rtl/>
          <w:lang w:bidi="fa-IR"/>
        </w:rPr>
        <w:t>م</w:t>
      </w:r>
      <w:r w:rsidR="00511465">
        <w:rPr>
          <w:rtl/>
          <w:lang w:bidi="fa-IR"/>
        </w:rPr>
        <w:t>ه‌ی</w:t>
      </w:r>
      <w:r w:rsidR="00D62F90">
        <w:rPr>
          <w:rtl/>
          <w:lang w:bidi="fa-IR"/>
        </w:rPr>
        <w:t xml:space="preserve"> دوزخ‌اید و شما وارد</w:t>
      </w:r>
      <w:r w:rsidR="00991294">
        <w:rPr>
          <w:rtl/>
          <w:lang w:bidi="fa-IR"/>
        </w:rPr>
        <w:t xml:space="preserve">شوندگان آن‌اید. اگر اینها </w:t>
      </w:r>
      <w:r w:rsidR="00BC527F">
        <w:rPr>
          <w:rtl/>
          <w:lang w:bidi="fa-IR"/>
        </w:rPr>
        <w:t>[</w:t>
      </w:r>
      <w:r w:rsidR="00991294">
        <w:rPr>
          <w:rtl/>
          <w:lang w:bidi="fa-IR"/>
        </w:rPr>
        <w:t>که عبادت می‌کردید</w:t>
      </w:r>
      <w:r w:rsidR="00BC527F">
        <w:rPr>
          <w:rtl/>
          <w:lang w:bidi="fa-IR"/>
        </w:rPr>
        <w:t>]</w:t>
      </w:r>
      <w:r w:rsidR="00991294">
        <w:rPr>
          <w:rtl/>
          <w:lang w:bidi="fa-IR"/>
        </w:rPr>
        <w:t xml:space="preserve"> معبودانی </w:t>
      </w:r>
      <w:r w:rsidR="00BC527F">
        <w:rPr>
          <w:rtl/>
          <w:lang w:bidi="fa-IR"/>
        </w:rPr>
        <w:t>[</w:t>
      </w:r>
      <w:r w:rsidR="00991294">
        <w:rPr>
          <w:rtl/>
          <w:lang w:bidi="fa-IR"/>
        </w:rPr>
        <w:t>به حقّ</w:t>
      </w:r>
      <w:r w:rsidR="00BC527F">
        <w:rPr>
          <w:rtl/>
          <w:lang w:bidi="fa-IR"/>
        </w:rPr>
        <w:t>]</w:t>
      </w:r>
      <w:r w:rsidR="00991294">
        <w:rPr>
          <w:rtl/>
          <w:lang w:bidi="fa-IR"/>
        </w:rPr>
        <w:t xml:space="preserve"> می‌بودند به دوزخ وارد نمی‌شدند، همگی در آن جاودان‌اند.... همانا کسانی که پیش از این از سوی ما </w:t>
      </w:r>
      <w:r w:rsidR="00BC527F">
        <w:rPr>
          <w:rtl/>
          <w:lang w:bidi="fa-IR"/>
        </w:rPr>
        <w:t>[</w:t>
      </w:r>
      <w:r w:rsidR="00991294">
        <w:rPr>
          <w:rtl/>
          <w:lang w:bidi="fa-IR"/>
        </w:rPr>
        <w:t>وعد</w:t>
      </w:r>
      <w:r w:rsidR="00511465">
        <w:rPr>
          <w:rtl/>
          <w:lang w:bidi="fa-IR"/>
        </w:rPr>
        <w:t>ه‌ی</w:t>
      </w:r>
      <w:r w:rsidR="00BC527F">
        <w:rPr>
          <w:rtl/>
          <w:lang w:bidi="fa-IR"/>
        </w:rPr>
        <w:t>]</w:t>
      </w:r>
      <w:r w:rsidR="00991294">
        <w:rPr>
          <w:rtl/>
          <w:lang w:bidi="fa-IR"/>
        </w:rPr>
        <w:t xml:space="preserve"> نیکو به آنان داده شده، ایشان از آن </w:t>
      </w:r>
      <w:r w:rsidR="00BC527F">
        <w:rPr>
          <w:rtl/>
          <w:lang w:bidi="fa-IR"/>
        </w:rPr>
        <w:t>[</w:t>
      </w:r>
      <w:r w:rsidR="00991294">
        <w:rPr>
          <w:rtl/>
          <w:lang w:bidi="fa-IR"/>
        </w:rPr>
        <w:t>دوزخ</w:t>
      </w:r>
      <w:r w:rsidR="00BC527F">
        <w:rPr>
          <w:rtl/>
          <w:lang w:bidi="fa-IR"/>
        </w:rPr>
        <w:t>]</w:t>
      </w:r>
      <w:r w:rsidR="00991294">
        <w:rPr>
          <w:rtl/>
          <w:lang w:bidi="fa-IR"/>
        </w:rPr>
        <w:t xml:space="preserve"> دوراند»</w:t>
      </w:r>
      <w:r w:rsidR="004E4ED6">
        <w:rPr>
          <w:rtl/>
          <w:lang w:bidi="fa-IR"/>
        </w:rPr>
        <w:t>.</w:t>
      </w:r>
    </w:p>
    <w:p w:rsidR="00D07365" w:rsidRPr="00197C90" w:rsidRDefault="000B227B" w:rsidP="00255BEB">
      <w:pPr>
        <w:ind w:firstLine="284"/>
        <w:jc w:val="both"/>
        <w:rPr>
          <w:spacing w:val="-2"/>
          <w:rtl/>
          <w:lang w:bidi="fa-IR"/>
        </w:rPr>
      </w:pPr>
      <w:r w:rsidRPr="00197C90">
        <w:rPr>
          <w:spacing w:val="-2"/>
          <w:rtl/>
          <w:lang w:bidi="fa-IR"/>
        </w:rPr>
        <w:t>اغلب مفسرین از جمله شیخ طوسی و شیخ طبرسی ذیل آی</w:t>
      </w:r>
      <w:r w:rsidR="00511465" w:rsidRPr="00197C90">
        <w:rPr>
          <w:spacing w:val="-2"/>
          <w:rtl/>
          <w:lang w:bidi="fa-IR"/>
        </w:rPr>
        <w:t>ه‌ی</w:t>
      </w:r>
      <w:r w:rsidRPr="00197C90">
        <w:rPr>
          <w:spacing w:val="-2"/>
          <w:rtl/>
          <w:lang w:bidi="fa-IR"/>
        </w:rPr>
        <w:t xml:space="preserve"> 101 سور</w:t>
      </w:r>
      <w:r w:rsidR="00511465" w:rsidRPr="00197C90">
        <w:rPr>
          <w:spacing w:val="-2"/>
          <w:rtl/>
          <w:lang w:bidi="fa-IR"/>
        </w:rPr>
        <w:t>ه‌ی</w:t>
      </w:r>
      <w:r w:rsidRPr="00197C90">
        <w:rPr>
          <w:spacing w:val="-2"/>
          <w:rtl/>
          <w:lang w:bidi="fa-IR"/>
        </w:rPr>
        <w:t xml:space="preserve"> «انبیا</w:t>
      </w:r>
      <w:r w:rsidR="00232C28" w:rsidRPr="00197C90">
        <w:rPr>
          <w:spacing w:val="-2"/>
          <w:rtl/>
          <w:lang w:bidi="fa-IR"/>
        </w:rPr>
        <w:t>ء</w:t>
      </w:r>
      <w:r w:rsidRPr="00197C90">
        <w:rPr>
          <w:spacing w:val="-2"/>
          <w:rtl/>
          <w:lang w:bidi="fa-IR"/>
        </w:rPr>
        <w:t>» گفته‌اند که منظور از جمل</w:t>
      </w:r>
      <w:r w:rsidR="00511465" w:rsidRPr="00197C90">
        <w:rPr>
          <w:spacing w:val="-2"/>
          <w:rtl/>
          <w:lang w:bidi="fa-IR"/>
        </w:rPr>
        <w:t>ه‌ی</w:t>
      </w:r>
      <w:r w:rsidR="008A2D08" w:rsidRPr="00197C90">
        <w:rPr>
          <w:spacing w:val="-2"/>
          <w:rtl/>
          <w:lang w:bidi="fa-IR"/>
        </w:rPr>
        <w:t xml:space="preserve"> </w:t>
      </w:r>
      <w:r w:rsidR="00A31435" w:rsidRPr="00197C90">
        <w:rPr>
          <w:rFonts w:ascii="KFGQPC Uthman Taha Naskh" w:cs="KFGQPC Uthman Taha Naskh"/>
          <w:spacing w:val="-2"/>
          <w:rtl/>
          <w:lang w:bidi="fa-IR"/>
        </w:rPr>
        <w:t>﴿</w:t>
      </w:r>
      <w:r w:rsidR="00255BEB" w:rsidRPr="00197C90">
        <w:rPr>
          <w:rStyle w:val="Char5"/>
          <w:spacing w:val="-2"/>
          <w:rtl/>
          <w:lang w:bidi="fa-IR"/>
        </w:rPr>
        <w:t>إِنَّ ٱلَّذِينَ سَبَقَتۡ لَهُم مِّنَّا ٱلۡحُسۡنَىٰٓ</w:t>
      </w:r>
      <w:r w:rsidR="00A31435" w:rsidRPr="00197C90">
        <w:rPr>
          <w:rStyle w:val="Char5"/>
          <w:rFonts w:cs="KFGQPC Uthman Taha Naskh"/>
          <w:spacing w:val="-2"/>
          <w:rtl/>
          <w:lang w:bidi="fa-IR"/>
        </w:rPr>
        <w:t>﴾</w:t>
      </w:r>
      <w:r w:rsidR="00255BEB" w:rsidRPr="00197C90">
        <w:rPr>
          <w:rFonts w:ascii="KFGQPC Uthman Taha Naskh" w:cs="KFGQPC Uthman Taha Naskh"/>
          <w:spacing w:val="-2"/>
          <w:rtl/>
          <w:lang w:bidi="fa-IR"/>
        </w:rPr>
        <w:t xml:space="preserve"> </w:t>
      </w:r>
      <w:r w:rsidR="00255BEB" w:rsidRPr="00197C90">
        <w:rPr>
          <w:rStyle w:val="Char4"/>
          <w:spacing w:val="-2"/>
          <w:rtl/>
        </w:rPr>
        <w:t>[</w:t>
      </w:r>
      <w:r w:rsidR="00C32DDB" w:rsidRPr="00197C90">
        <w:rPr>
          <w:rStyle w:val="Char4"/>
          <w:spacing w:val="-2"/>
          <w:rtl/>
        </w:rPr>
        <w:t>الأنبياء:</w:t>
      </w:r>
      <w:r w:rsidR="00255BEB" w:rsidRPr="00197C90">
        <w:rPr>
          <w:rStyle w:val="Char4"/>
          <w:spacing w:val="-2"/>
          <w:rtl/>
        </w:rPr>
        <w:t xml:space="preserve"> ١٠١]</w:t>
      </w:r>
      <w:r w:rsidR="00255BEB" w:rsidRPr="00197C90">
        <w:rPr>
          <w:rFonts w:ascii="KFGQPC Uthman Taha Naskh" w:cs="KFGQPC Uthman Taha Naskh"/>
          <w:spacing w:val="-2"/>
          <w:rtl/>
          <w:lang w:bidi="fa-IR"/>
        </w:rPr>
        <w:t xml:space="preserve"> </w:t>
      </w:r>
      <w:r w:rsidR="00D07365" w:rsidRPr="00197C90">
        <w:rPr>
          <w:spacing w:val="-2"/>
          <w:rtl/>
          <w:lang w:bidi="fa-IR"/>
        </w:rPr>
        <w:t>«کسانی‌</w:t>
      </w:r>
      <w:r w:rsidR="00620AF4" w:rsidRPr="00197C90">
        <w:rPr>
          <w:spacing w:val="-2"/>
          <w:rtl/>
          <w:lang w:bidi="fa-IR"/>
        </w:rPr>
        <w:t>که</w:t>
      </w:r>
      <w:r w:rsidR="00D07365" w:rsidRPr="00197C90">
        <w:rPr>
          <w:spacing w:val="-2"/>
          <w:rtl/>
          <w:lang w:bidi="fa-IR"/>
        </w:rPr>
        <w:t xml:space="preserve"> پیش از این از سوی ما [وعد</w:t>
      </w:r>
      <w:r w:rsidR="00511465" w:rsidRPr="00197C90">
        <w:rPr>
          <w:spacing w:val="-2"/>
          <w:rtl/>
          <w:lang w:bidi="fa-IR"/>
        </w:rPr>
        <w:t>ه‌ی</w:t>
      </w:r>
      <w:r w:rsidR="00D07365" w:rsidRPr="00197C90">
        <w:rPr>
          <w:spacing w:val="-2"/>
          <w:rtl/>
          <w:lang w:bidi="fa-IR"/>
        </w:rPr>
        <w:t>]</w:t>
      </w:r>
      <w:r w:rsidR="00620AF4" w:rsidRPr="00197C90">
        <w:rPr>
          <w:spacing w:val="-2"/>
          <w:rtl/>
          <w:lang w:bidi="fa-IR"/>
        </w:rPr>
        <w:t xml:space="preserve"> نیکو داده شده» حضرت عیسی و عزیر</w:t>
      </w:r>
      <w:r w:rsidR="00D07365" w:rsidRPr="00197C90">
        <w:rPr>
          <w:spacing w:val="-2"/>
          <w:rtl/>
          <w:lang w:bidi="fa-IR"/>
        </w:rPr>
        <w:t xml:space="preserve"> و مریم و فرشتگانی هستند که بر خلاف میلشان مورد عبادت واقع شده‌اند و با این آیه از مفاد آی</w:t>
      </w:r>
      <w:r w:rsidR="00511465" w:rsidRPr="00197C90">
        <w:rPr>
          <w:spacing w:val="-2"/>
          <w:rtl/>
          <w:lang w:bidi="fa-IR"/>
        </w:rPr>
        <w:t>ه‌ی</w:t>
      </w:r>
      <w:r w:rsidR="00D07365" w:rsidRPr="00197C90">
        <w:rPr>
          <w:spacing w:val="-2"/>
          <w:rtl/>
          <w:lang w:bidi="fa-IR"/>
        </w:rPr>
        <w:t xml:space="preserve"> 98 استثناء شده‌اند.</w:t>
      </w:r>
    </w:p>
    <w:p w:rsidR="00813D4E" w:rsidRPr="00197C90" w:rsidRDefault="00D07365" w:rsidP="002A1115">
      <w:pPr>
        <w:ind w:firstLine="284"/>
        <w:jc w:val="both"/>
        <w:rPr>
          <w:spacing w:val="-3"/>
          <w:rtl/>
          <w:lang w:bidi="fa-IR"/>
        </w:rPr>
      </w:pPr>
      <w:r w:rsidRPr="00197C90">
        <w:rPr>
          <w:spacing w:val="-3"/>
          <w:rtl/>
          <w:lang w:bidi="fa-IR"/>
        </w:rPr>
        <w:t>شیخ طوسی فرموده مراد از</w:t>
      </w:r>
      <w:r w:rsidR="00A31435" w:rsidRPr="00197C90">
        <w:rPr>
          <w:rFonts w:ascii="KFGQPC Uthman Taha Naskh" w:cs="KFGQPC Uthman Taha Naskh"/>
          <w:spacing w:val="-3"/>
          <w:rtl/>
          <w:lang w:bidi="fa-IR"/>
        </w:rPr>
        <w:t>﴿</w:t>
      </w:r>
      <w:r w:rsidR="00255BEB" w:rsidRPr="00197C90">
        <w:rPr>
          <w:rStyle w:val="Char5"/>
          <w:spacing w:val="-3"/>
          <w:rtl/>
          <w:lang w:bidi="fa-IR"/>
        </w:rPr>
        <w:t>إِنَّكُمۡ وَمَا تَعۡبُدُونَ مِن دُونِ ٱللَّهِ</w:t>
      </w:r>
      <w:r w:rsidR="00A31435" w:rsidRPr="00197C90">
        <w:rPr>
          <w:rFonts w:ascii="KFGQPC Uthmanic Script HAFS" w:cs="KFGQPC Uthman Taha Naskh"/>
          <w:spacing w:val="-3"/>
          <w:rtl/>
          <w:lang w:bidi="fa-IR"/>
        </w:rPr>
        <w:t>﴾</w:t>
      </w:r>
      <w:r w:rsidR="00255BEB" w:rsidRPr="00197C90">
        <w:rPr>
          <w:rFonts w:ascii="KFGQPC Uthman Taha Naskh" w:cs="KFGQPC Uthman Taha Naskh"/>
          <w:spacing w:val="-3"/>
          <w:rtl/>
          <w:lang w:bidi="fa-IR"/>
        </w:rPr>
        <w:t xml:space="preserve"> </w:t>
      </w:r>
      <w:r w:rsidR="00255BEB" w:rsidRPr="00197C90">
        <w:rPr>
          <w:rStyle w:val="Char4"/>
          <w:spacing w:val="-3"/>
          <w:rtl/>
        </w:rPr>
        <w:t>[</w:t>
      </w:r>
      <w:r w:rsidR="00C32DDB" w:rsidRPr="00197C90">
        <w:rPr>
          <w:rStyle w:val="Char4"/>
          <w:spacing w:val="-3"/>
          <w:rtl/>
        </w:rPr>
        <w:t>الأنبياء:</w:t>
      </w:r>
      <w:r w:rsidR="00255BEB" w:rsidRPr="00197C90">
        <w:rPr>
          <w:rStyle w:val="Char4"/>
          <w:spacing w:val="-3"/>
          <w:rtl/>
        </w:rPr>
        <w:t xml:space="preserve"> ٩٨]</w:t>
      </w:r>
      <w:r w:rsidR="00386033" w:rsidRPr="00197C90">
        <w:rPr>
          <w:rFonts w:ascii="KFGQPC Uthman Taha Naskh" w:cs="KFGQPC Uthman Taha Naskh"/>
          <w:spacing w:val="-3"/>
          <w:rtl/>
          <w:lang w:bidi="fa-IR"/>
        </w:rPr>
        <w:t xml:space="preserve"> </w:t>
      </w:r>
      <w:r w:rsidR="008A2D08" w:rsidRPr="00197C90">
        <w:rPr>
          <w:spacing w:val="-3"/>
          <w:rtl/>
          <w:lang w:bidi="fa-IR"/>
        </w:rPr>
        <w:t xml:space="preserve">«آنچه </w:t>
      </w:r>
      <w:r w:rsidR="00E8675E" w:rsidRPr="00197C90">
        <w:rPr>
          <w:spacing w:val="-3"/>
          <w:rtl/>
          <w:lang w:bidi="fa-IR"/>
        </w:rPr>
        <w:t>جز خدا عبادت می‌کنید» شیاطین</w:t>
      </w:r>
      <w:r w:rsidR="00293869" w:rsidRPr="00197C90">
        <w:rPr>
          <w:spacing w:val="-3"/>
          <w:rtl/>
          <w:lang w:bidi="fa-IR"/>
        </w:rPr>
        <w:t>ی هستند که مردم را به عبادت غیر</w:t>
      </w:r>
      <w:r w:rsidR="00E8675E" w:rsidRPr="00197C90">
        <w:rPr>
          <w:spacing w:val="-3"/>
          <w:rtl/>
          <w:lang w:bidi="fa-IR"/>
        </w:rPr>
        <w:t>خدا دعوت کردند و ایشان نیز اطاعت کردند و گویی</w:t>
      </w:r>
      <w:r w:rsidR="009F7CAF" w:rsidRPr="00197C90">
        <w:rPr>
          <w:spacing w:val="-3"/>
          <w:rtl/>
          <w:lang w:bidi="fa-IR"/>
        </w:rPr>
        <w:t xml:space="preserve"> آن‌ها </w:t>
      </w:r>
      <w:r w:rsidR="00E8675E" w:rsidRPr="00197C90">
        <w:rPr>
          <w:spacing w:val="-3"/>
          <w:rtl/>
          <w:lang w:bidi="fa-IR"/>
        </w:rPr>
        <w:t>را عبادت کرده‌اند، چنانکه در آی</w:t>
      </w:r>
      <w:r w:rsidR="00511465" w:rsidRPr="00197C90">
        <w:rPr>
          <w:spacing w:val="-3"/>
          <w:rtl/>
          <w:lang w:bidi="fa-IR"/>
        </w:rPr>
        <w:t>ه‌ی</w:t>
      </w:r>
      <w:r w:rsidR="00293869" w:rsidRPr="00197C90">
        <w:rPr>
          <w:rFonts w:cs="CTraditional Arabic"/>
          <w:spacing w:val="-3"/>
          <w:sz w:val="24"/>
          <w:szCs w:val="24"/>
          <w:rtl/>
          <w:lang w:bidi="fa-IR"/>
        </w:rPr>
        <w:t xml:space="preserve"> </w:t>
      </w:r>
      <w:r w:rsidR="00A31435" w:rsidRPr="00197C90">
        <w:rPr>
          <w:rFonts w:ascii="KFGQPC Uthman Taha Naskh" w:cs="KFGQPC Uthman Taha Naskh"/>
          <w:spacing w:val="-3"/>
          <w:rtl/>
          <w:lang w:bidi="fa-IR"/>
        </w:rPr>
        <w:t>﴿</w:t>
      </w:r>
      <w:r w:rsidR="00784718" w:rsidRPr="00197C90">
        <w:rPr>
          <w:rStyle w:val="Char5"/>
          <w:spacing w:val="-3"/>
          <w:rtl/>
          <w:lang w:bidi="fa-IR"/>
        </w:rPr>
        <w:t>يَٰٓأَبَتِ لَا تَعۡبُدِ ٱلشَّيۡطَٰنَ</w:t>
      </w:r>
      <w:r w:rsidR="00A31435" w:rsidRPr="00197C90">
        <w:rPr>
          <w:rStyle w:val="Char5"/>
          <w:rFonts w:cs="KFGQPC Uthman Taha Naskh"/>
          <w:spacing w:val="-3"/>
          <w:rtl/>
          <w:lang w:bidi="fa-IR"/>
        </w:rPr>
        <w:t>﴾</w:t>
      </w:r>
      <w:r w:rsidR="00784718" w:rsidRPr="00197C90">
        <w:rPr>
          <w:rFonts w:ascii="KFGQPC Uthman Taha Naskh" w:cs="KFGQPC Uthman Taha Naskh"/>
          <w:spacing w:val="-3"/>
          <w:rtl/>
          <w:lang w:bidi="fa-IR"/>
        </w:rPr>
        <w:t xml:space="preserve"> </w:t>
      </w:r>
      <w:r w:rsidR="00784718" w:rsidRPr="00197C90">
        <w:rPr>
          <w:rStyle w:val="Char4"/>
          <w:spacing w:val="-3"/>
          <w:rtl/>
        </w:rPr>
        <w:t>[مريم: ٤٤]</w:t>
      </w:r>
      <w:r w:rsidR="000E5E8B" w:rsidRPr="00197C90">
        <w:rPr>
          <w:rFonts w:ascii="KFGQPC Uthman Taha Naskh" w:cs="KFGQPC Uthman Taha Naskh"/>
          <w:spacing w:val="-3"/>
          <w:rtl/>
          <w:lang w:bidi="fa-IR"/>
        </w:rPr>
        <w:t xml:space="preserve"> </w:t>
      </w:r>
      <w:r w:rsidR="00DF3118" w:rsidRPr="00197C90">
        <w:rPr>
          <w:spacing w:val="-3"/>
          <w:rtl/>
          <w:lang w:bidi="fa-IR"/>
        </w:rPr>
        <w:t>«ای پدر شیطان را عبادت مکن» مقص</w:t>
      </w:r>
      <w:r w:rsidR="00943237" w:rsidRPr="00197C90">
        <w:rPr>
          <w:spacing w:val="-3"/>
          <w:rtl/>
          <w:lang w:bidi="fa-IR"/>
        </w:rPr>
        <w:t xml:space="preserve">ود </w:t>
      </w:r>
      <w:r w:rsidR="00DF3118" w:rsidRPr="00197C90">
        <w:rPr>
          <w:spacing w:val="-3"/>
          <w:rtl/>
          <w:lang w:bidi="fa-IR"/>
        </w:rPr>
        <w:t>آن است که شیطان را اطاعت مکن</w:t>
      </w:r>
      <w:r w:rsidR="00DF3118" w:rsidRPr="00197C90">
        <w:rPr>
          <w:spacing w:val="-3"/>
          <w:sz w:val="24"/>
          <w:vertAlign w:val="superscript"/>
          <w:rtl/>
          <w:lang w:bidi="fa-IR"/>
        </w:rPr>
        <w:t>(</w:t>
      </w:r>
      <w:r w:rsidR="00DF3118" w:rsidRPr="00197C90">
        <w:rPr>
          <w:rStyle w:val="FootnoteReference"/>
          <w:spacing w:val="-3"/>
          <w:sz w:val="24"/>
          <w:rtl/>
          <w:lang w:bidi="fa-IR"/>
        </w:rPr>
        <w:footnoteReference w:id="134"/>
      </w:r>
      <w:r w:rsidR="00DF3118" w:rsidRPr="00197C90">
        <w:rPr>
          <w:spacing w:val="-3"/>
          <w:sz w:val="24"/>
          <w:vertAlign w:val="superscript"/>
          <w:rtl/>
          <w:lang w:bidi="fa-IR"/>
        </w:rPr>
        <w:t>)</w:t>
      </w:r>
      <w:r w:rsidR="002A1115" w:rsidRPr="00197C90">
        <w:rPr>
          <w:rFonts w:hint="cs"/>
          <w:spacing w:val="-3"/>
          <w:rtl/>
          <w:lang w:bidi="fa-IR"/>
        </w:rPr>
        <w:t>.</w:t>
      </w:r>
    </w:p>
    <w:p w:rsidR="00813D4E" w:rsidRDefault="00720406" w:rsidP="002A1115">
      <w:pPr>
        <w:ind w:firstLine="284"/>
        <w:jc w:val="both"/>
        <w:rPr>
          <w:sz w:val="24"/>
          <w:szCs w:val="24"/>
          <w:rtl/>
          <w:lang w:bidi="fa-IR"/>
        </w:rPr>
      </w:pPr>
      <w:r>
        <w:rPr>
          <w:rtl/>
          <w:lang w:bidi="fa-IR"/>
        </w:rPr>
        <w:t>علاّم</w:t>
      </w:r>
      <w:r w:rsidR="00511465">
        <w:rPr>
          <w:rtl/>
          <w:lang w:bidi="fa-IR"/>
        </w:rPr>
        <w:t>ه‌ی</w:t>
      </w:r>
      <w:r>
        <w:rPr>
          <w:rtl/>
          <w:lang w:bidi="fa-IR"/>
        </w:rPr>
        <w:t xml:space="preserve"> طبا</w:t>
      </w:r>
      <w:r w:rsidR="00FA51F6">
        <w:rPr>
          <w:rtl/>
          <w:lang w:bidi="fa-IR"/>
        </w:rPr>
        <w:t>طبا</w:t>
      </w:r>
      <w:r>
        <w:rPr>
          <w:rtl/>
          <w:lang w:bidi="fa-IR"/>
        </w:rPr>
        <w:t xml:space="preserve">ئی در «المیزان» گفته است </w:t>
      </w:r>
      <w:r>
        <w:rPr>
          <w:u w:val="single"/>
          <w:rtl/>
          <w:lang w:bidi="fa-IR"/>
        </w:rPr>
        <w:t>با</w:t>
      </w:r>
      <w:r w:rsidR="001969BB" w:rsidRPr="001969BB">
        <w:rPr>
          <w:u w:val="single"/>
          <w:rtl/>
          <w:lang w:bidi="fa-IR"/>
        </w:rPr>
        <w:t xml:space="preserve"> این‌که </w:t>
      </w:r>
      <w:r>
        <w:rPr>
          <w:u w:val="single"/>
          <w:rtl/>
          <w:lang w:bidi="fa-IR"/>
        </w:rPr>
        <w:t>خدای تعالی غالباً در کلام خود از ب</w:t>
      </w:r>
      <w:r w:rsidR="00293869">
        <w:rPr>
          <w:u w:val="single"/>
          <w:rtl/>
          <w:lang w:bidi="fa-IR"/>
        </w:rPr>
        <w:t>ُ</w:t>
      </w:r>
      <w:r>
        <w:rPr>
          <w:u w:val="single"/>
          <w:rtl/>
          <w:lang w:bidi="fa-IR"/>
        </w:rPr>
        <w:t>ت</w:t>
      </w:r>
      <w:r w:rsidR="00232C28">
        <w:rPr>
          <w:u w:val="single"/>
          <w:rtl/>
          <w:lang w:bidi="fa-IR"/>
        </w:rPr>
        <w:t>‌</w:t>
      </w:r>
      <w:r>
        <w:rPr>
          <w:u w:val="single"/>
          <w:rtl/>
          <w:lang w:bidi="fa-IR"/>
        </w:rPr>
        <w:t>ها به ذوی العقول تعبیر نموده</w:t>
      </w:r>
      <w:r>
        <w:rPr>
          <w:rtl/>
          <w:lang w:bidi="fa-IR"/>
        </w:rPr>
        <w:t xml:space="preserve"> </w:t>
      </w:r>
      <w:r w:rsidR="00BC527F">
        <w:rPr>
          <w:rtl/>
          <w:lang w:bidi="fa-IR"/>
        </w:rPr>
        <w:t>[</w:t>
      </w:r>
      <w:r w:rsidR="00FA51F6">
        <w:rPr>
          <w:rtl/>
          <w:lang w:bidi="fa-IR"/>
        </w:rPr>
        <w:t>و حتی در آی</w:t>
      </w:r>
      <w:r w:rsidR="00511465">
        <w:rPr>
          <w:rtl/>
          <w:lang w:bidi="fa-IR"/>
        </w:rPr>
        <w:t>ه‌ی</w:t>
      </w:r>
      <w:r w:rsidR="00FA51F6">
        <w:rPr>
          <w:rtl/>
          <w:lang w:bidi="fa-IR"/>
        </w:rPr>
        <w:t xml:space="preserve"> 99 همین سور</w:t>
      </w:r>
      <w:r w:rsidR="00293869">
        <w:rPr>
          <w:rtl/>
          <w:lang w:bidi="fa-IR"/>
        </w:rPr>
        <w:t>ه</w:t>
      </w:r>
      <w:r w:rsidR="00FA51F6">
        <w:rPr>
          <w:rtl/>
          <w:lang w:bidi="fa-IR"/>
        </w:rPr>
        <w:t xml:space="preserve"> </w:t>
      </w:r>
      <w:r>
        <w:rPr>
          <w:rtl/>
          <w:lang w:bidi="fa-IR"/>
        </w:rPr>
        <w:t>لفظ جمع مذک</w:t>
      </w:r>
      <w:r w:rsidR="00FA51F6">
        <w:rPr>
          <w:rtl/>
          <w:lang w:bidi="fa-IR"/>
        </w:rPr>
        <w:t>ّ</w:t>
      </w:r>
      <w:r>
        <w:rPr>
          <w:rtl/>
          <w:lang w:bidi="fa-IR"/>
        </w:rPr>
        <w:t>ر که مخصوص عقلاست بکار رفته است</w:t>
      </w:r>
      <w:r w:rsidR="00BC527F">
        <w:rPr>
          <w:rtl/>
          <w:lang w:bidi="fa-IR"/>
        </w:rPr>
        <w:t>]</w:t>
      </w:r>
      <w:r>
        <w:rPr>
          <w:rtl/>
          <w:lang w:bidi="fa-IR"/>
        </w:rPr>
        <w:t xml:space="preserve"> و فرموده:</w:t>
      </w:r>
      <w:r w:rsidR="004F0AA4">
        <w:rPr>
          <w:rtl/>
          <w:lang w:bidi="fa-IR"/>
        </w:rPr>
        <w:t xml:space="preserve"> </w:t>
      </w:r>
      <w:r w:rsidR="00784718">
        <w:rPr>
          <w:rFonts w:ascii="KFGQPC Uthman Taha Naskh" w:cs="KFGQPC Uthman Taha Naskh"/>
          <w:rtl/>
          <w:lang w:bidi="fa-IR"/>
        </w:rPr>
        <w:t>﴿</w:t>
      </w:r>
      <w:r w:rsidR="00784718" w:rsidRPr="00B67773">
        <w:rPr>
          <w:rStyle w:val="Char5"/>
          <w:rtl/>
          <w:lang w:bidi="fa-IR"/>
        </w:rPr>
        <w:t>مَّا وَرَدُوهَا</w:t>
      </w:r>
      <w:r w:rsidR="00A31435" w:rsidRPr="00A31435">
        <w:rPr>
          <w:rStyle w:val="Char5"/>
          <w:rFonts w:cs="KFGQPC Uthman Taha Naskh"/>
          <w:rtl/>
          <w:lang w:bidi="fa-IR"/>
        </w:rPr>
        <w:t>﴾</w:t>
      </w:r>
      <w:r w:rsidR="00784718">
        <w:rPr>
          <w:rFonts w:ascii="KFGQPC Uthman Taha Naskh" w:cs="KFGQPC Uthman Taha Naskh"/>
          <w:rtl/>
          <w:lang w:bidi="fa-IR"/>
        </w:rPr>
        <w:t xml:space="preserve"> </w:t>
      </w:r>
      <w:r w:rsidR="00784718" w:rsidRPr="001D4896">
        <w:rPr>
          <w:rStyle w:val="Char4"/>
          <w:rtl/>
        </w:rPr>
        <w:t>[</w:t>
      </w:r>
      <w:r w:rsidR="00C32DDB">
        <w:rPr>
          <w:rStyle w:val="Char4"/>
          <w:rtl/>
        </w:rPr>
        <w:t>الأنبياء:</w:t>
      </w:r>
      <w:r w:rsidR="00784718" w:rsidRPr="001D4896">
        <w:rPr>
          <w:rStyle w:val="Char4"/>
          <w:rtl/>
        </w:rPr>
        <w:t xml:space="preserve"> ٩٩]</w:t>
      </w:r>
      <w:r w:rsidR="000E5E8B">
        <w:rPr>
          <w:rFonts w:ascii="KFGQPC Uthman Taha Naskh" w:cs="KFGQPC Uthman Taha Naskh"/>
          <w:rtl/>
          <w:lang w:bidi="fa-IR"/>
        </w:rPr>
        <w:t xml:space="preserve"> </w:t>
      </w:r>
      <w:r w:rsidR="001969BB">
        <w:rPr>
          <w:rtl/>
          <w:lang w:bidi="fa-IR"/>
        </w:rPr>
        <w:t xml:space="preserve">امّا </w:t>
      </w:r>
      <w:r w:rsidR="002144FC">
        <w:rPr>
          <w:rtl/>
          <w:lang w:bidi="fa-IR"/>
        </w:rPr>
        <w:t xml:space="preserve">در این آیه به جای </w:t>
      </w:r>
      <w:r w:rsidR="00FA51F6" w:rsidRPr="00784718">
        <w:rPr>
          <w:rFonts w:ascii="mylotus" w:hAnsi="mylotus" w:cs="mylotus"/>
          <w:rtl/>
          <w:lang w:bidi="fa-IR"/>
        </w:rPr>
        <w:t>«م</w:t>
      </w:r>
      <w:r w:rsidR="00293869" w:rsidRPr="00784718">
        <w:rPr>
          <w:rFonts w:ascii="mylotus" w:hAnsi="mylotus" w:cs="mylotus"/>
          <w:rtl/>
          <w:lang w:bidi="fa-IR"/>
        </w:rPr>
        <w:t>َ</w:t>
      </w:r>
      <w:r w:rsidR="00FA51F6" w:rsidRPr="00784718">
        <w:rPr>
          <w:rFonts w:ascii="mylotus" w:hAnsi="mylotus" w:cs="mylotus"/>
          <w:rtl/>
          <w:lang w:bidi="fa-IR"/>
        </w:rPr>
        <w:t>ن ت</w:t>
      </w:r>
      <w:r w:rsidR="00293869" w:rsidRPr="00784718">
        <w:rPr>
          <w:rFonts w:ascii="mylotus" w:hAnsi="mylotus" w:cs="mylotus"/>
          <w:rtl/>
          <w:lang w:bidi="fa-IR"/>
        </w:rPr>
        <w:t>َ</w:t>
      </w:r>
      <w:r w:rsidR="00FA51F6" w:rsidRPr="00784718">
        <w:rPr>
          <w:rFonts w:ascii="mylotus" w:hAnsi="mylotus" w:cs="mylotus"/>
          <w:rtl/>
          <w:lang w:bidi="fa-IR"/>
        </w:rPr>
        <w:t>عب</w:t>
      </w:r>
      <w:r w:rsidR="00293869" w:rsidRPr="00784718">
        <w:rPr>
          <w:rFonts w:ascii="mylotus" w:hAnsi="mylotus" w:cs="mylotus"/>
          <w:rtl/>
          <w:lang w:bidi="fa-IR"/>
        </w:rPr>
        <w:t>ُ</w:t>
      </w:r>
      <w:r w:rsidR="002144FC" w:rsidRPr="00784718">
        <w:rPr>
          <w:rFonts w:ascii="mylotus" w:hAnsi="mylotus" w:cs="mylotus"/>
          <w:rtl/>
          <w:lang w:bidi="fa-IR"/>
        </w:rPr>
        <w:t>د</w:t>
      </w:r>
      <w:r w:rsidR="00FA51F6" w:rsidRPr="00784718">
        <w:rPr>
          <w:rFonts w:ascii="mylotus" w:hAnsi="mylotus" w:cs="mylotus"/>
          <w:rtl/>
          <w:lang w:bidi="fa-IR"/>
        </w:rPr>
        <w:t>و</w:t>
      </w:r>
      <w:r w:rsidR="002144FC" w:rsidRPr="00784718">
        <w:rPr>
          <w:rFonts w:ascii="mylotus" w:hAnsi="mylotus" w:cs="mylotus"/>
          <w:rtl/>
          <w:lang w:bidi="fa-IR"/>
        </w:rPr>
        <w:t>ن»</w:t>
      </w:r>
      <w:r w:rsidR="002144FC">
        <w:rPr>
          <w:rtl/>
          <w:lang w:bidi="fa-IR"/>
        </w:rPr>
        <w:t xml:space="preserve"> فرموده</w:t>
      </w:r>
      <w:r w:rsidR="00293869" w:rsidRPr="00DF675D">
        <w:rPr>
          <w:rFonts w:cs="KFGQPC Uthman Taha Naskh"/>
          <w:szCs w:val="27"/>
          <w:rtl/>
          <w:lang w:bidi="fa-IR"/>
        </w:rPr>
        <w:t xml:space="preserve"> </w:t>
      </w:r>
      <w:r w:rsidR="00293869" w:rsidRPr="00784718">
        <w:rPr>
          <w:rFonts w:ascii="mylotus" w:hAnsi="mylotus" w:cs="mylotus"/>
          <w:rtl/>
          <w:lang w:bidi="fa-IR"/>
        </w:rPr>
        <w:t>«</w:t>
      </w:r>
      <w:r w:rsidR="00293869" w:rsidRPr="00784718">
        <w:rPr>
          <w:rFonts w:ascii="mylotus" w:hAnsi="mylotus" w:cs="mylotus"/>
          <w:b/>
          <w:bCs/>
          <w:rtl/>
          <w:lang w:bidi="fa-IR"/>
        </w:rPr>
        <w:t>ما تَعبُدو</w:t>
      </w:r>
      <w:r w:rsidR="002144FC" w:rsidRPr="00784718">
        <w:rPr>
          <w:rFonts w:ascii="mylotus" w:hAnsi="mylotus" w:cs="mylotus"/>
          <w:b/>
          <w:bCs/>
          <w:rtl/>
          <w:lang w:bidi="fa-IR"/>
        </w:rPr>
        <w:t>ن</w:t>
      </w:r>
      <w:r w:rsidR="002144FC" w:rsidRPr="00784718">
        <w:rPr>
          <w:rFonts w:ascii="mylotus" w:hAnsi="mylotus" w:cs="mylotus"/>
          <w:rtl/>
          <w:lang w:bidi="fa-IR"/>
        </w:rPr>
        <w:t>»</w:t>
      </w:r>
      <w:r w:rsidR="002144FC">
        <w:rPr>
          <w:rtl/>
          <w:lang w:bidi="fa-IR"/>
        </w:rPr>
        <w:t xml:space="preserve"> و مراد از آن، چنانکه بعضی گفته‌اند، بت</w:t>
      </w:r>
      <w:r w:rsidR="00232C28">
        <w:rPr>
          <w:rtl/>
          <w:lang w:bidi="fa-IR"/>
        </w:rPr>
        <w:t>‌</w:t>
      </w:r>
      <w:r w:rsidR="002144FC">
        <w:rPr>
          <w:rtl/>
          <w:lang w:bidi="fa-IR"/>
        </w:rPr>
        <w:t>ها و تماث</w:t>
      </w:r>
      <w:r w:rsidR="00620AF4">
        <w:rPr>
          <w:rtl/>
          <w:lang w:bidi="fa-IR"/>
        </w:rPr>
        <w:t>ی</w:t>
      </w:r>
      <w:r w:rsidR="002144FC">
        <w:rPr>
          <w:rtl/>
          <w:lang w:bidi="fa-IR"/>
        </w:rPr>
        <w:t>لی است که</w:t>
      </w:r>
      <w:r w:rsidR="009F7CAF">
        <w:rPr>
          <w:rtl/>
          <w:lang w:bidi="fa-IR"/>
        </w:rPr>
        <w:t xml:space="preserve"> آن‌ها </w:t>
      </w:r>
      <w:r w:rsidR="002144FC">
        <w:rPr>
          <w:rtl/>
          <w:lang w:bidi="fa-IR"/>
        </w:rPr>
        <w:t>را می‌پرستیدند نه معبودین از</w:t>
      </w:r>
      <w:r w:rsidR="001842D5">
        <w:rPr>
          <w:rtl/>
          <w:lang w:bidi="fa-IR"/>
        </w:rPr>
        <w:t xml:space="preserve"> انبیاء </w:t>
      </w:r>
      <w:r w:rsidR="002144FC">
        <w:rPr>
          <w:rtl/>
          <w:lang w:bidi="fa-IR"/>
        </w:rPr>
        <w:t>و صلحاء ملائکه. و جمل</w:t>
      </w:r>
      <w:r w:rsidR="00511465">
        <w:rPr>
          <w:rtl/>
          <w:lang w:bidi="fa-IR"/>
        </w:rPr>
        <w:t>ه‌ی</w:t>
      </w:r>
      <w:r w:rsidR="002144FC">
        <w:rPr>
          <w:rtl/>
          <w:lang w:bidi="fa-IR"/>
        </w:rPr>
        <w:t xml:space="preserve"> بعدی که می‌فرماید:</w:t>
      </w:r>
      <w:r w:rsidR="00733347">
        <w:rPr>
          <w:rtl/>
          <w:lang w:bidi="fa-IR"/>
        </w:rPr>
        <w:t xml:space="preserve"> </w:t>
      </w:r>
      <w:r w:rsidR="00A31435">
        <w:rPr>
          <w:rFonts w:ascii="KFGQPC Uthman Taha Naskh" w:cs="KFGQPC Uthman Taha Naskh"/>
          <w:rtl/>
          <w:lang w:bidi="fa-IR"/>
        </w:rPr>
        <w:t>﴿</w:t>
      </w:r>
      <w:r w:rsidR="00784718" w:rsidRPr="00B67773">
        <w:rPr>
          <w:rStyle w:val="Char5"/>
          <w:rtl/>
          <w:lang w:bidi="fa-IR"/>
        </w:rPr>
        <w:t>إِنَّ ٱلَّذِينَ سَبَقَتۡ لَهُم مِّنَّا ٱلۡحُسۡنَىٰٓ أُوْلَٰٓئِكَ عَنۡهَا مُبۡعَدُونَ ١٠١</w:t>
      </w:r>
      <w:r w:rsidR="00A31435" w:rsidRPr="00A31435">
        <w:rPr>
          <w:rStyle w:val="Char5"/>
          <w:rFonts w:cs="KFGQPC Uthman Taha Naskh"/>
          <w:rtl/>
          <w:lang w:bidi="fa-IR"/>
        </w:rPr>
        <w:t>﴾</w:t>
      </w:r>
      <w:r w:rsidR="00784718">
        <w:rPr>
          <w:rFonts w:ascii="KFGQPC Uthman Taha Naskh" w:cs="KFGQPC Uthman Taha Naskh"/>
          <w:rtl/>
          <w:lang w:bidi="fa-IR"/>
        </w:rPr>
        <w:t xml:space="preserve"> </w:t>
      </w:r>
      <w:r w:rsidR="00784718" w:rsidRPr="001D4896">
        <w:rPr>
          <w:rStyle w:val="Char4"/>
          <w:rtl/>
        </w:rPr>
        <w:t>[</w:t>
      </w:r>
      <w:r w:rsidR="00C32DDB">
        <w:rPr>
          <w:rStyle w:val="Char4"/>
          <w:rtl/>
        </w:rPr>
        <w:t>الأنبياء:</w:t>
      </w:r>
      <w:r w:rsidR="00784718" w:rsidRPr="001D4896">
        <w:rPr>
          <w:rStyle w:val="Char4"/>
          <w:rtl/>
        </w:rPr>
        <w:t xml:space="preserve"> ١٠١]</w:t>
      </w:r>
      <w:r w:rsidR="005C3EB2">
        <w:rPr>
          <w:rtl/>
          <w:lang w:bidi="fa-IR"/>
        </w:rPr>
        <w:t xml:space="preserve"> </w:t>
      </w:r>
      <w:r w:rsidR="005C3EB2" w:rsidRPr="00AC7860">
        <w:rPr>
          <w:rtl/>
          <w:lang w:bidi="fa-IR"/>
        </w:rPr>
        <w:t>این قول</w:t>
      </w:r>
      <w:r w:rsidR="00825D68" w:rsidRPr="00AC7860">
        <w:rPr>
          <w:rtl/>
          <w:lang w:bidi="fa-IR"/>
        </w:rPr>
        <w:t xml:space="preserve"> را ت</w:t>
      </w:r>
      <w:r w:rsidR="00293869" w:rsidRPr="00AC7860">
        <w:rPr>
          <w:rtl/>
          <w:lang w:bidi="fa-IR"/>
        </w:rPr>
        <w:t>أی</w:t>
      </w:r>
      <w:r w:rsidR="00825D68" w:rsidRPr="00AC7860">
        <w:rPr>
          <w:rtl/>
          <w:lang w:bidi="fa-IR"/>
        </w:rPr>
        <w:t>ید می‌کند و ظاهراً آیات مذکور از خطابات روز رستاخیز به کف</w:t>
      </w:r>
      <w:r w:rsidR="00293869" w:rsidRPr="00AC7860">
        <w:rPr>
          <w:rtl/>
          <w:lang w:bidi="fa-IR"/>
        </w:rPr>
        <w:t>ّ</w:t>
      </w:r>
      <w:r w:rsidR="00825D68" w:rsidRPr="00AC7860">
        <w:rPr>
          <w:rtl/>
          <w:lang w:bidi="fa-IR"/>
        </w:rPr>
        <w:t>ار است که در آن موقع حکم شود</w:t>
      </w:r>
      <w:r w:rsidR="00593BD6" w:rsidRPr="00AC7860">
        <w:rPr>
          <w:rtl/>
          <w:lang w:bidi="fa-IR"/>
        </w:rPr>
        <w:t xml:space="preserve"> </w:t>
      </w:r>
      <w:r w:rsidR="00293869" w:rsidRPr="00AC7860">
        <w:rPr>
          <w:rtl/>
          <w:lang w:bidi="fa-IR"/>
        </w:rPr>
        <w:t xml:space="preserve">که </w:t>
      </w:r>
      <w:r w:rsidR="00733347" w:rsidRPr="00AC7860">
        <w:rPr>
          <w:rtl/>
          <w:lang w:bidi="fa-IR"/>
        </w:rPr>
        <w:t xml:space="preserve">تا </w:t>
      </w:r>
      <w:r w:rsidR="002A1115">
        <w:rPr>
          <w:rFonts w:hint="cs"/>
          <w:rtl/>
          <w:lang w:bidi="fa-IR"/>
        </w:rPr>
        <w:t>ا</w:t>
      </w:r>
      <w:r w:rsidR="00733347" w:rsidRPr="00AC7860">
        <w:rPr>
          <w:rtl/>
          <w:lang w:bidi="fa-IR"/>
        </w:rPr>
        <w:t>بد داخل آتش شوند نه</w:t>
      </w:r>
      <w:r w:rsidR="001969BB" w:rsidRPr="00AC7860">
        <w:rPr>
          <w:rtl/>
          <w:lang w:bidi="fa-IR"/>
        </w:rPr>
        <w:t xml:space="preserve"> این‌که </w:t>
      </w:r>
      <w:r w:rsidR="00733347" w:rsidRPr="00AC7860">
        <w:rPr>
          <w:rtl/>
          <w:lang w:bidi="fa-IR"/>
        </w:rPr>
        <w:t>خ</w:t>
      </w:r>
      <w:r w:rsidR="00825D68" w:rsidRPr="00AC7860">
        <w:rPr>
          <w:rtl/>
          <w:lang w:bidi="fa-IR"/>
        </w:rPr>
        <w:t xml:space="preserve">طابی دنیایی </w:t>
      </w:r>
      <w:r w:rsidR="00733347" w:rsidRPr="00AC7860">
        <w:rPr>
          <w:rtl/>
          <w:lang w:bidi="fa-IR"/>
        </w:rPr>
        <w:t>ب</w:t>
      </w:r>
      <w:r w:rsidR="00825D68" w:rsidRPr="00AC7860">
        <w:rPr>
          <w:rtl/>
          <w:lang w:bidi="fa-IR"/>
        </w:rPr>
        <w:t>اشد</w:t>
      </w:r>
      <w:r w:rsidR="00733347" w:rsidRPr="00AC7860">
        <w:rPr>
          <w:rtl/>
          <w:lang w:bidi="fa-IR"/>
        </w:rPr>
        <w:t xml:space="preserve"> </w:t>
      </w:r>
      <w:r w:rsidR="00825D68" w:rsidRPr="00AC7860">
        <w:rPr>
          <w:rtl/>
          <w:lang w:bidi="fa-IR"/>
        </w:rPr>
        <w:t>و آیند</w:t>
      </w:r>
      <w:r w:rsidR="00511465" w:rsidRPr="00AC7860">
        <w:rPr>
          <w:rtl/>
          <w:lang w:bidi="fa-IR"/>
        </w:rPr>
        <w:t>ه‌ی</w:t>
      </w:r>
      <w:r w:rsidR="00825D68" w:rsidRPr="00AC7860">
        <w:rPr>
          <w:rtl/>
          <w:lang w:bidi="fa-IR"/>
        </w:rPr>
        <w:t xml:space="preserve"> کفّار را بیان کند. وی در تفسیر آی</w:t>
      </w:r>
      <w:r w:rsidR="00511465" w:rsidRPr="00AC7860">
        <w:rPr>
          <w:rtl/>
          <w:lang w:bidi="fa-IR"/>
        </w:rPr>
        <w:t>ه‌ی</w:t>
      </w:r>
      <w:r w:rsidR="00733347" w:rsidRPr="00AC7860">
        <w:rPr>
          <w:rtl/>
          <w:lang w:bidi="fa-IR"/>
        </w:rPr>
        <w:t xml:space="preserve"> 23 و 24 سور</w:t>
      </w:r>
      <w:r w:rsidR="00511465" w:rsidRPr="00AC7860">
        <w:rPr>
          <w:rtl/>
          <w:lang w:bidi="fa-IR"/>
        </w:rPr>
        <w:t>ه‌ی</w:t>
      </w:r>
      <w:r w:rsidR="00733347" w:rsidRPr="00AC7860">
        <w:rPr>
          <w:rtl/>
          <w:lang w:bidi="fa-IR"/>
        </w:rPr>
        <w:t xml:space="preserve"> «صافّات» پس از آ</w:t>
      </w:r>
      <w:r w:rsidR="00825D68" w:rsidRPr="00AC7860">
        <w:rPr>
          <w:rtl/>
          <w:lang w:bidi="fa-IR"/>
        </w:rPr>
        <w:t>ن</w:t>
      </w:r>
      <w:r w:rsidR="00232C28" w:rsidRPr="00AC7860">
        <w:rPr>
          <w:rtl/>
          <w:lang w:bidi="fa-IR"/>
        </w:rPr>
        <w:t>‌</w:t>
      </w:r>
      <w:r w:rsidR="00825D68" w:rsidRPr="00AC7860">
        <w:rPr>
          <w:rtl/>
          <w:lang w:bidi="fa-IR"/>
        </w:rPr>
        <w:t>که آیات</w:t>
      </w:r>
      <w:r w:rsidR="00825D68">
        <w:rPr>
          <w:rtl/>
          <w:lang w:bidi="fa-IR"/>
        </w:rPr>
        <w:t xml:space="preserve"> مذکور را نظیر و مشابه آی</w:t>
      </w:r>
      <w:r w:rsidR="00511465">
        <w:rPr>
          <w:rtl/>
          <w:lang w:bidi="fa-IR"/>
        </w:rPr>
        <w:t>ه‌ی</w:t>
      </w:r>
      <w:r w:rsidR="00825D68">
        <w:rPr>
          <w:rtl/>
          <w:lang w:bidi="fa-IR"/>
        </w:rPr>
        <w:t xml:space="preserve"> 98 سور</w:t>
      </w:r>
      <w:r w:rsidR="00511465">
        <w:rPr>
          <w:rtl/>
          <w:lang w:bidi="fa-IR"/>
        </w:rPr>
        <w:t>ه‌ی</w:t>
      </w:r>
      <w:r w:rsidR="001842D5">
        <w:rPr>
          <w:rtl/>
          <w:lang w:bidi="fa-IR"/>
        </w:rPr>
        <w:t xml:space="preserve"> انبیاء </w:t>
      </w:r>
      <w:r w:rsidR="00825D68">
        <w:rPr>
          <w:rtl/>
          <w:lang w:bidi="fa-IR"/>
        </w:rPr>
        <w:t xml:space="preserve">می‌شمارد، می‌نویسد: ممکن است مراد از لفظ </w:t>
      </w:r>
      <w:r w:rsidR="009E6C78">
        <w:rPr>
          <w:rtl/>
          <w:lang w:bidi="fa-IR"/>
        </w:rPr>
        <w:t>«</w:t>
      </w:r>
      <w:r w:rsidR="00825D68" w:rsidRPr="00D05132">
        <w:rPr>
          <w:rFonts w:cs="B Lotus"/>
          <w:b/>
          <w:bCs/>
          <w:rtl/>
          <w:lang w:bidi="fa-IR"/>
        </w:rPr>
        <w:t>ما</w:t>
      </w:r>
      <w:r w:rsidR="00825D68">
        <w:rPr>
          <w:rtl/>
          <w:lang w:bidi="fa-IR"/>
        </w:rPr>
        <w:t>» أعمّ از معبودین با شعور و بی</w:t>
      </w:r>
      <w:r w:rsidR="002A1115">
        <w:rPr>
          <w:rFonts w:hint="cs"/>
          <w:rtl/>
          <w:lang w:bidi="fa-IR"/>
        </w:rPr>
        <w:t>‌</w:t>
      </w:r>
      <w:r w:rsidR="00825D68">
        <w:rPr>
          <w:rtl/>
          <w:lang w:bidi="fa-IR"/>
        </w:rPr>
        <w:t>شعور باشد و</w:t>
      </w:r>
      <w:r w:rsidR="00C4033D">
        <w:rPr>
          <w:rtl/>
          <w:lang w:bidi="fa-IR"/>
        </w:rPr>
        <w:t xml:space="preserve"> </w:t>
      </w:r>
      <w:r w:rsidR="00825D68">
        <w:rPr>
          <w:rtl/>
          <w:lang w:bidi="fa-IR"/>
        </w:rPr>
        <w:t>در نتی</w:t>
      </w:r>
      <w:r w:rsidR="00733347">
        <w:rPr>
          <w:rtl/>
          <w:lang w:bidi="fa-IR"/>
        </w:rPr>
        <w:t>جه افرادی از قبیل فراعنه و نمرود</w:t>
      </w:r>
      <w:r w:rsidR="00C4033D">
        <w:rPr>
          <w:rtl/>
          <w:lang w:bidi="fa-IR"/>
        </w:rPr>
        <w:t xml:space="preserve"> </w:t>
      </w:r>
      <w:r w:rsidR="00825D68">
        <w:rPr>
          <w:rtl/>
          <w:lang w:bidi="fa-IR"/>
        </w:rPr>
        <w:t>و</w:t>
      </w:r>
      <w:r w:rsidR="001969BB" w:rsidRPr="001969BB">
        <w:rPr>
          <w:rtl/>
          <w:lang w:bidi="fa-IR"/>
        </w:rPr>
        <w:t>.</w:t>
      </w:r>
      <w:r w:rsidR="00825D68">
        <w:rPr>
          <w:rtl/>
          <w:lang w:bidi="fa-IR"/>
        </w:rPr>
        <w:t xml:space="preserve">.. را شامل شود ولی در این صورت نیز </w:t>
      </w:r>
      <w:r w:rsidR="00C106AB">
        <w:rPr>
          <w:rtl/>
          <w:lang w:bidi="fa-IR"/>
        </w:rPr>
        <w:t>شامل ملائکه و حضرت مسیح</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C106AB">
        <w:rPr>
          <w:rtl/>
          <w:lang w:bidi="fa-IR"/>
        </w:rPr>
        <w:t>و</w:t>
      </w:r>
      <w:r w:rsidR="001969BB" w:rsidRPr="001969BB">
        <w:rPr>
          <w:rtl/>
          <w:lang w:bidi="fa-IR"/>
        </w:rPr>
        <w:t>.</w:t>
      </w:r>
      <w:r w:rsidR="00293869">
        <w:rPr>
          <w:rtl/>
          <w:lang w:bidi="fa-IR"/>
        </w:rPr>
        <w:t>.</w:t>
      </w:r>
      <w:r w:rsidR="00C106AB">
        <w:rPr>
          <w:rtl/>
          <w:lang w:bidi="fa-IR"/>
        </w:rPr>
        <w:t>.. ن</w:t>
      </w:r>
      <w:r w:rsidR="00DC23B2">
        <w:rPr>
          <w:rtl/>
          <w:lang w:bidi="fa-IR"/>
        </w:rPr>
        <w:t>می‌شود</w:t>
      </w:r>
      <w:r w:rsidR="00C106AB">
        <w:rPr>
          <w:rtl/>
          <w:lang w:bidi="fa-IR"/>
        </w:rPr>
        <w:t xml:space="preserve"> چون با آی</w:t>
      </w:r>
      <w:r w:rsidR="00511465">
        <w:rPr>
          <w:rtl/>
          <w:lang w:bidi="fa-IR"/>
        </w:rPr>
        <w:t>ه‌ی</w:t>
      </w:r>
      <w:r w:rsidR="00C106AB">
        <w:rPr>
          <w:rtl/>
          <w:lang w:bidi="fa-IR"/>
        </w:rPr>
        <w:t xml:space="preserve"> 101 سور</w:t>
      </w:r>
      <w:r w:rsidR="00511465">
        <w:rPr>
          <w:rtl/>
          <w:lang w:bidi="fa-IR"/>
        </w:rPr>
        <w:t>ه‌ی</w:t>
      </w:r>
      <w:r w:rsidR="00C106AB">
        <w:rPr>
          <w:rtl/>
          <w:lang w:bidi="fa-IR"/>
        </w:rPr>
        <w:t xml:space="preserve"> «انبیا</w:t>
      </w:r>
      <w:r w:rsidR="00733347">
        <w:rPr>
          <w:rtl/>
          <w:lang w:bidi="fa-IR"/>
        </w:rPr>
        <w:t>ء</w:t>
      </w:r>
      <w:r w:rsidR="00C106AB">
        <w:rPr>
          <w:rtl/>
          <w:lang w:bidi="fa-IR"/>
        </w:rPr>
        <w:t>» این دو طائفه استثنا</w:t>
      </w:r>
      <w:r w:rsidR="00733347">
        <w:rPr>
          <w:rtl/>
          <w:lang w:bidi="fa-IR"/>
        </w:rPr>
        <w:t>ء</w:t>
      </w:r>
      <w:r w:rsidR="00C106AB">
        <w:rPr>
          <w:rtl/>
          <w:lang w:bidi="fa-IR"/>
        </w:rPr>
        <w:t xml:space="preserve"> </w:t>
      </w:r>
      <w:r w:rsidR="00A17B8F">
        <w:rPr>
          <w:rtl/>
          <w:lang w:bidi="fa-IR"/>
        </w:rPr>
        <w:t>ش</w:t>
      </w:r>
      <w:r w:rsidR="00C106AB">
        <w:rPr>
          <w:rtl/>
          <w:lang w:bidi="fa-IR"/>
        </w:rPr>
        <w:t>ده</w:t>
      </w:r>
      <w:r w:rsidR="00A17B8F">
        <w:rPr>
          <w:rtl/>
          <w:lang w:bidi="fa-IR"/>
        </w:rPr>
        <w:t>‌اند</w:t>
      </w:r>
      <w:r w:rsidR="00C106AB">
        <w:rPr>
          <w:rtl/>
          <w:lang w:bidi="fa-IR"/>
        </w:rPr>
        <w:t>.</w:t>
      </w:r>
    </w:p>
    <w:p w:rsidR="00100243" w:rsidRDefault="00EF2330" w:rsidP="002A1115">
      <w:pPr>
        <w:ind w:firstLine="284"/>
        <w:jc w:val="both"/>
        <w:rPr>
          <w:rtl/>
          <w:lang w:bidi="fa-IR"/>
        </w:rPr>
      </w:pPr>
      <w:r>
        <w:rPr>
          <w:rtl/>
          <w:lang w:bidi="fa-IR"/>
        </w:rPr>
        <w:t>در «تفسیر نمونه» ذیل آی</w:t>
      </w:r>
      <w:r w:rsidR="00511465">
        <w:rPr>
          <w:rtl/>
          <w:lang w:bidi="fa-IR"/>
        </w:rPr>
        <w:t>ه‌ی</w:t>
      </w:r>
      <w:r>
        <w:rPr>
          <w:rtl/>
          <w:lang w:bidi="fa-IR"/>
        </w:rPr>
        <w:t xml:space="preserve"> 101 سور</w:t>
      </w:r>
      <w:r w:rsidR="00511465">
        <w:rPr>
          <w:rtl/>
          <w:lang w:bidi="fa-IR"/>
        </w:rPr>
        <w:t>ه‌ی</w:t>
      </w:r>
      <w:r>
        <w:rPr>
          <w:rtl/>
          <w:lang w:bidi="fa-IR"/>
        </w:rPr>
        <w:t xml:space="preserve"> «انبیاء» آمده است: بعضی</w:t>
      </w:r>
      <w:r w:rsidR="0012435F">
        <w:rPr>
          <w:rtl/>
          <w:lang w:bidi="fa-IR"/>
        </w:rPr>
        <w:t xml:space="preserve"> </w:t>
      </w:r>
      <w:r w:rsidR="00E25638">
        <w:rPr>
          <w:rtl/>
          <w:lang w:bidi="fa-IR"/>
        </w:rPr>
        <w:t>احتمال داده‌</w:t>
      </w:r>
      <w:r>
        <w:rPr>
          <w:rtl/>
          <w:lang w:bidi="fa-IR"/>
        </w:rPr>
        <w:t>‌اند که</w:t>
      </w:r>
      <w:r w:rsidR="002F7F65">
        <w:rPr>
          <w:rtl/>
          <w:lang w:bidi="fa-IR"/>
        </w:rPr>
        <w:t xml:space="preserve"> اشاره به معبودانی همچون حضرت مسیح</w:t>
      </w:r>
      <w:r w:rsidR="00210633" w:rsidRPr="00210633">
        <w:rPr>
          <w:rFonts w:ascii="AGA Arabesque" w:hAnsi="AGA Arabesque"/>
          <w:sz w:val="24"/>
          <w:szCs w:val="24"/>
          <w:lang w:bidi="fa-IR"/>
        </w:rPr>
        <w:t></w:t>
      </w:r>
      <w:r w:rsidR="00593BD6">
        <w:rPr>
          <w:rFonts w:ascii="Abo-thar" w:hAnsi="Abo-thar"/>
          <w:sz w:val="24"/>
          <w:szCs w:val="24"/>
          <w:rtl/>
          <w:lang w:bidi="fa-IR"/>
        </w:rPr>
        <w:t xml:space="preserve"> </w:t>
      </w:r>
      <w:r w:rsidR="002F7F65">
        <w:rPr>
          <w:rtl/>
          <w:lang w:bidi="fa-IR"/>
        </w:rPr>
        <w:t>و مریم است که بدون</w:t>
      </w:r>
      <w:r w:rsidR="00293869">
        <w:rPr>
          <w:rtl/>
          <w:lang w:bidi="fa-IR"/>
        </w:rPr>
        <w:t>ِ</w:t>
      </w:r>
      <w:r w:rsidR="002F7F65">
        <w:rPr>
          <w:rtl/>
          <w:lang w:bidi="fa-IR"/>
        </w:rPr>
        <w:t xml:space="preserve"> خواست</w:t>
      </w:r>
      <w:r w:rsidR="00293869">
        <w:rPr>
          <w:rtl/>
          <w:lang w:bidi="fa-IR"/>
        </w:rPr>
        <w:t>ِ</w:t>
      </w:r>
      <w:r w:rsidR="009F7CAF">
        <w:rPr>
          <w:rtl/>
          <w:lang w:bidi="fa-IR"/>
        </w:rPr>
        <w:t xml:space="preserve"> آن‌ها </w:t>
      </w:r>
      <w:r w:rsidR="002F7F65">
        <w:rPr>
          <w:rtl/>
          <w:lang w:bidi="fa-IR"/>
        </w:rPr>
        <w:t>به وسیل</w:t>
      </w:r>
      <w:r w:rsidR="00511465">
        <w:rPr>
          <w:rtl/>
          <w:lang w:bidi="fa-IR"/>
        </w:rPr>
        <w:t>ه‌ی</w:t>
      </w:r>
      <w:r w:rsidR="00C4033D">
        <w:rPr>
          <w:rtl/>
          <w:lang w:bidi="fa-IR"/>
        </w:rPr>
        <w:t xml:space="preserve"> گروهی عبادت شدند و از آن</w:t>
      </w:r>
      <w:r w:rsidR="00232C28">
        <w:rPr>
          <w:rtl/>
          <w:lang w:bidi="fa-IR"/>
        </w:rPr>
        <w:t>‌</w:t>
      </w:r>
      <w:r w:rsidR="00C4033D">
        <w:rPr>
          <w:rtl/>
          <w:lang w:bidi="fa-IR"/>
        </w:rPr>
        <w:t>ج</w:t>
      </w:r>
      <w:r w:rsidR="002F7F65">
        <w:rPr>
          <w:rtl/>
          <w:lang w:bidi="fa-IR"/>
        </w:rPr>
        <w:t>ا که آیات سابق می‌گفت: شما و خدایانتان وارد دوزخ می‌شوید</w:t>
      </w:r>
      <w:r w:rsidR="00293869">
        <w:rPr>
          <w:rtl/>
          <w:lang w:bidi="fa-IR"/>
        </w:rPr>
        <w:t xml:space="preserve"> (الأ</w:t>
      </w:r>
      <w:r w:rsidR="00EF3BC2">
        <w:rPr>
          <w:rtl/>
          <w:lang w:bidi="fa-IR"/>
        </w:rPr>
        <w:t>نبیاء</w:t>
      </w:r>
      <w:r w:rsidR="00A14640">
        <w:rPr>
          <w:rtl/>
          <w:lang w:bidi="fa-IR"/>
        </w:rPr>
        <w:t>:</w:t>
      </w:r>
      <w:r w:rsidR="00EF3BC2">
        <w:rPr>
          <w:rtl/>
          <w:lang w:bidi="fa-IR"/>
        </w:rPr>
        <w:t xml:space="preserve">98) و این تعبیر ممکن بود شامل </w:t>
      </w:r>
      <w:r w:rsidR="002A1115">
        <w:rPr>
          <w:rFonts w:hint="cs"/>
          <w:rtl/>
          <w:lang w:bidi="fa-IR"/>
        </w:rPr>
        <w:t>ا</w:t>
      </w:r>
      <w:r w:rsidR="00EF3BC2">
        <w:rPr>
          <w:rtl/>
          <w:lang w:bidi="fa-IR"/>
        </w:rPr>
        <w:t>مثال حضرت مسیح</w:t>
      </w:r>
      <w:r w:rsidR="00210633" w:rsidRPr="00210633">
        <w:rPr>
          <w:rFonts w:ascii="AGA Arabesque" w:hAnsi="AGA Arabesque"/>
          <w:sz w:val="24"/>
          <w:szCs w:val="24"/>
          <w:lang w:bidi="fa-IR"/>
        </w:rPr>
        <w:t></w:t>
      </w:r>
      <w:r w:rsidR="00593BD6">
        <w:rPr>
          <w:rFonts w:ascii="Abo-thar" w:hAnsi="Abo-thar"/>
          <w:sz w:val="24"/>
          <w:szCs w:val="24"/>
          <w:rtl/>
          <w:lang w:bidi="fa-IR"/>
        </w:rPr>
        <w:t xml:space="preserve"> </w:t>
      </w:r>
      <w:r w:rsidR="00EF3BC2">
        <w:rPr>
          <w:rtl/>
          <w:lang w:bidi="fa-IR"/>
        </w:rPr>
        <w:t xml:space="preserve">نیز بشود، قرآن بلافاصله این جمله را به صورت یک استثناء بیان می‌کند که این گروه هرگز </w:t>
      </w:r>
      <w:r w:rsidR="00AE1BAE">
        <w:rPr>
          <w:rtl/>
          <w:lang w:bidi="fa-IR"/>
        </w:rPr>
        <w:t>وارد دوزخ نخواهند شد، بعضی از مفسّران شأن نزولی در مورد ای</w:t>
      </w:r>
      <w:r w:rsidR="00E25638">
        <w:rPr>
          <w:rtl/>
          <w:lang w:bidi="fa-IR"/>
        </w:rPr>
        <w:t xml:space="preserve">ن </w:t>
      </w:r>
      <w:r w:rsidR="00AE1BAE">
        <w:rPr>
          <w:rtl/>
          <w:lang w:bidi="fa-IR"/>
        </w:rPr>
        <w:t>آی</w:t>
      </w:r>
      <w:r w:rsidR="00E25638">
        <w:rPr>
          <w:rtl/>
          <w:lang w:bidi="fa-IR"/>
        </w:rPr>
        <w:t>ه</w:t>
      </w:r>
      <w:r w:rsidR="00AE1BAE">
        <w:rPr>
          <w:rtl/>
          <w:lang w:bidi="fa-IR"/>
        </w:rPr>
        <w:t xml:space="preserve"> ذکر کرده‌اند که نشان می‌دهد بعضی همین سؤال را از پیامبر اسلام</w:t>
      </w:r>
      <w:r w:rsidR="00210633" w:rsidRPr="00210633">
        <w:rPr>
          <w:rFonts w:ascii="Abo-thar" w:hAnsi="Abo-thar"/>
          <w:sz w:val="24"/>
          <w:szCs w:val="24"/>
          <w:lang w:bidi="fa-IR"/>
        </w:rPr>
        <w:t></w:t>
      </w:r>
      <w:r w:rsidR="00593BD6">
        <w:rPr>
          <w:rFonts w:ascii="Abo-thar" w:hAnsi="Abo-thar"/>
          <w:sz w:val="24"/>
          <w:szCs w:val="24"/>
          <w:rtl/>
          <w:lang w:bidi="fa-IR"/>
        </w:rPr>
        <w:t xml:space="preserve"> </w:t>
      </w:r>
      <w:r w:rsidR="00AE1BAE">
        <w:rPr>
          <w:rtl/>
          <w:lang w:bidi="fa-IR"/>
        </w:rPr>
        <w:t>کردند و آیه در پاسخ</w:t>
      </w:r>
      <w:r w:rsidR="009F7CAF">
        <w:rPr>
          <w:rtl/>
          <w:lang w:bidi="fa-IR"/>
        </w:rPr>
        <w:t xml:space="preserve"> آن‌ها </w:t>
      </w:r>
      <w:r w:rsidR="00AE1BAE">
        <w:rPr>
          <w:rtl/>
          <w:lang w:bidi="fa-IR"/>
        </w:rPr>
        <w:t>نازل گردید.</w:t>
      </w:r>
    </w:p>
    <w:p w:rsidR="004F3B7E" w:rsidRDefault="00100243" w:rsidP="002A1115">
      <w:pPr>
        <w:ind w:firstLine="284"/>
        <w:jc w:val="both"/>
        <w:rPr>
          <w:rFonts w:hint="cs"/>
          <w:rtl/>
          <w:lang w:bidi="fa-IR"/>
        </w:rPr>
      </w:pPr>
      <w:r>
        <w:rPr>
          <w:rtl/>
          <w:lang w:bidi="fa-IR"/>
        </w:rPr>
        <w:t>شأن نزولی را که «تفسیر نمونه» به آن اشاره کرده از تفسیر «گازر» می‌آوریم که ن</w:t>
      </w:r>
      <w:r w:rsidR="00C4033D">
        <w:rPr>
          <w:rtl/>
          <w:lang w:bidi="fa-IR"/>
        </w:rPr>
        <w:t>و</w:t>
      </w:r>
      <w:r>
        <w:rPr>
          <w:rtl/>
          <w:lang w:bidi="fa-IR"/>
        </w:rPr>
        <w:t xml:space="preserve">شته است: </w:t>
      </w:r>
      <w:r w:rsidR="005F5606" w:rsidRPr="005F5606">
        <w:rPr>
          <w:rFonts w:cs="B Titr"/>
          <w:rtl/>
          <w:lang w:bidi="fa-IR"/>
        </w:rPr>
        <w:t>«</w:t>
      </w:r>
      <w:r>
        <w:rPr>
          <w:rtl/>
          <w:lang w:bidi="fa-IR"/>
        </w:rPr>
        <w:t>سبب نزول آن بو</w:t>
      </w:r>
      <w:r w:rsidR="006E1181">
        <w:rPr>
          <w:rtl/>
          <w:lang w:bidi="fa-IR"/>
        </w:rPr>
        <w:t>َ</w:t>
      </w:r>
      <w:r>
        <w:rPr>
          <w:rtl/>
          <w:lang w:bidi="fa-IR"/>
        </w:rPr>
        <w:t>د این آیت را که روزی رسول</w:t>
      </w:r>
      <w:r w:rsidR="00210633" w:rsidRPr="00210633">
        <w:rPr>
          <w:rFonts w:ascii="Abo-thar" w:hAnsi="Abo-thar"/>
          <w:sz w:val="24"/>
          <w:szCs w:val="24"/>
          <w:lang w:bidi="fa-IR"/>
        </w:rPr>
        <w:t></w:t>
      </w:r>
      <w:r w:rsidR="00593BD6">
        <w:rPr>
          <w:rFonts w:ascii="Abo-thar" w:hAnsi="Abo-thar"/>
          <w:sz w:val="24"/>
          <w:szCs w:val="24"/>
          <w:rtl/>
          <w:lang w:bidi="fa-IR"/>
        </w:rPr>
        <w:t xml:space="preserve"> </w:t>
      </w:r>
      <w:r>
        <w:rPr>
          <w:rtl/>
          <w:lang w:bidi="fa-IR"/>
        </w:rPr>
        <w:t>در مسجد الحرام شد، دید صن</w:t>
      </w:r>
      <w:r w:rsidR="002124F6">
        <w:rPr>
          <w:rtl/>
          <w:lang w:bidi="fa-IR"/>
        </w:rPr>
        <w:t>ادید قریش را که در حطیم سی</w:t>
      </w:r>
      <w:r w:rsidR="006E1181">
        <w:rPr>
          <w:rtl/>
          <w:lang w:bidi="fa-IR"/>
        </w:rPr>
        <w:t>ص</w:t>
      </w:r>
      <w:r w:rsidR="00CD51A6">
        <w:rPr>
          <w:rtl/>
          <w:lang w:bidi="fa-IR"/>
        </w:rPr>
        <w:t>د و</w:t>
      </w:r>
      <w:r w:rsidR="002124F6">
        <w:rPr>
          <w:rtl/>
          <w:lang w:bidi="fa-IR"/>
        </w:rPr>
        <w:t>شص</w:t>
      </w:r>
      <w:r>
        <w:rPr>
          <w:rtl/>
          <w:lang w:bidi="fa-IR"/>
        </w:rPr>
        <w:t xml:space="preserve">ت بُت </w:t>
      </w:r>
      <w:r w:rsidR="00CA77FA">
        <w:rPr>
          <w:rtl/>
          <w:lang w:bidi="fa-IR"/>
        </w:rPr>
        <w:t>نهاده بودند و آن را سجده می‌کردند. رسول</w:t>
      </w:r>
      <w:r w:rsidR="00210633" w:rsidRPr="00210633">
        <w:rPr>
          <w:rFonts w:ascii="Abo-thar" w:hAnsi="Abo-thar"/>
          <w:sz w:val="24"/>
          <w:szCs w:val="24"/>
          <w:lang w:bidi="fa-IR"/>
        </w:rPr>
        <w:t></w:t>
      </w:r>
      <w:r w:rsidR="00593BD6">
        <w:rPr>
          <w:rFonts w:ascii="Abo-thar" w:hAnsi="Abo-thar"/>
          <w:sz w:val="24"/>
          <w:szCs w:val="24"/>
          <w:rtl/>
          <w:lang w:bidi="fa-IR"/>
        </w:rPr>
        <w:t xml:space="preserve"> </w:t>
      </w:r>
      <w:r w:rsidR="00CA77FA">
        <w:rPr>
          <w:rtl/>
          <w:lang w:bidi="fa-IR"/>
        </w:rPr>
        <w:t>نزدیک ایشان بنشست و با ایشان مناظره کرد. ن</w:t>
      </w:r>
      <w:r w:rsidR="00232A8B">
        <w:rPr>
          <w:rtl/>
          <w:lang w:bidi="fa-IR"/>
        </w:rPr>
        <w:t>َ</w:t>
      </w:r>
      <w:r w:rsidR="00CA77FA">
        <w:rPr>
          <w:rtl/>
          <w:lang w:bidi="fa-IR"/>
        </w:rPr>
        <w:t>ضر بن الحارث با رسول</w:t>
      </w:r>
      <w:r w:rsidR="00210633" w:rsidRPr="00210633">
        <w:rPr>
          <w:rFonts w:ascii="Abo-thar" w:hAnsi="Abo-thar"/>
          <w:sz w:val="24"/>
          <w:szCs w:val="24"/>
          <w:lang w:bidi="fa-IR"/>
        </w:rPr>
        <w:t></w:t>
      </w:r>
      <w:r w:rsidR="00593BD6">
        <w:rPr>
          <w:rFonts w:ascii="Abo-thar" w:hAnsi="Abo-thar"/>
          <w:sz w:val="24"/>
          <w:szCs w:val="24"/>
          <w:rtl/>
          <w:lang w:bidi="fa-IR"/>
        </w:rPr>
        <w:t xml:space="preserve"> </w:t>
      </w:r>
      <w:r w:rsidR="00CA77FA">
        <w:rPr>
          <w:rtl/>
          <w:lang w:bidi="fa-IR"/>
        </w:rPr>
        <w:t>در سخن آمد. رسول</w:t>
      </w:r>
      <w:r w:rsidR="00210633" w:rsidRPr="00210633">
        <w:rPr>
          <w:rFonts w:ascii="Abo-thar" w:hAnsi="Abo-thar"/>
          <w:sz w:val="24"/>
          <w:szCs w:val="24"/>
          <w:lang w:bidi="fa-IR"/>
        </w:rPr>
        <w:t></w:t>
      </w:r>
      <w:r w:rsidR="00593BD6">
        <w:rPr>
          <w:rFonts w:ascii="Abo-thar" w:hAnsi="Abo-thar"/>
          <w:sz w:val="24"/>
          <w:szCs w:val="24"/>
          <w:rtl/>
          <w:lang w:bidi="fa-IR"/>
        </w:rPr>
        <w:t xml:space="preserve"> </w:t>
      </w:r>
      <w:r w:rsidR="00CA77FA">
        <w:rPr>
          <w:rtl/>
          <w:lang w:bidi="fa-IR"/>
        </w:rPr>
        <w:t>وی را م</w:t>
      </w:r>
      <w:r w:rsidR="002124F6">
        <w:rPr>
          <w:rtl/>
          <w:lang w:bidi="fa-IR"/>
        </w:rPr>
        <w:t>ُ</w:t>
      </w:r>
      <w:r w:rsidR="00CA77FA">
        <w:rPr>
          <w:rtl/>
          <w:lang w:bidi="fa-IR"/>
        </w:rPr>
        <w:t>فح</w:t>
      </w:r>
      <w:r w:rsidR="00232A8B">
        <w:rPr>
          <w:rtl/>
          <w:lang w:bidi="fa-IR"/>
        </w:rPr>
        <w:t>َ</w:t>
      </w:r>
      <w:r w:rsidR="00CA77FA">
        <w:rPr>
          <w:rtl/>
          <w:lang w:bidi="fa-IR"/>
        </w:rPr>
        <w:t>م کرد</w:t>
      </w:r>
      <w:r w:rsidR="00CA77FA" w:rsidRPr="009236A6">
        <w:rPr>
          <w:sz w:val="24"/>
          <w:vertAlign w:val="superscript"/>
          <w:rtl/>
          <w:lang w:bidi="fa-IR"/>
        </w:rPr>
        <w:t>(</w:t>
      </w:r>
      <w:r w:rsidR="00CA77FA" w:rsidRPr="009236A6">
        <w:rPr>
          <w:rStyle w:val="FootnoteReference"/>
          <w:sz w:val="24"/>
          <w:rtl/>
          <w:lang w:bidi="fa-IR"/>
        </w:rPr>
        <w:footnoteReference w:id="135"/>
      </w:r>
      <w:r w:rsidR="00CA77FA" w:rsidRPr="009236A6">
        <w:rPr>
          <w:sz w:val="24"/>
          <w:vertAlign w:val="superscript"/>
          <w:rtl/>
          <w:lang w:bidi="fa-IR"/>
        </w:rPr>
        <w:t>)</w:t>
      </w:r>
      <w:r w:rsidR="00CA77FA">
        <w:rPr>
          <w:rtl/>
          <w:lang w:bidi="fa-IR"/>
        </w:rPr>
        <w:t xml:space="preserve"> و حجّت بر ایشان لازم شد.</w:t>
      </w:r>
      <w:r w:rsidR="00812356">
        <w:rPr>
          <w:rtl/>
          <w:lang w:bidi="fa-IR"/>
        </w:rPr>
        <w:t xml:space="preserve"> رسول</w:t>
      </w:r>
      <w:r w:rsidR="00210633" w:rsidRPr="00210633">
        <w:rPr>
          <w:rFonts w:ascii="Abo-thar" w:hAnsi="Abo-thar"/>
          <w:sz w:val="24"/>
          <w:szCs w:val="24"/>
          <w:lang w:bidi="fa-IR"/>
        </w:rPr>
        <w:t></w:t>
      </w:r>
      <w:r w:rsidR="00593BD6">
        <w:rPr>
          <w:rFonts w:ascii="Abo-thar" w:hAnsi="Abo-thar"/>
          <w:sz w:val="24"/>
          <w:szCs w:val="24"/>
          <w:rtl/>
          <w:lang w:bidi="fa-IR"/>
        </w:rPr>
        <w:t xml:space="preserve"> </w:t>
      </w:r>
      <w:r w:rsidR="00812356">
        <w:rPr>
          <w:rtl/>
          <w:lang w:bidi="fa-IR"/>
        </w:rPr>
        <w:t>بر ایشان خواند:</w:t>
      </w:r>
      <w:r w:rsidR="00D36C6E" w:rsidRPr="00D36C6E">
        <w:rPr>
          <w:rFonts w:ascii="KFGQPC Uthman Taha Naskh" w:cs="KFGQPC Uthman Taha Naskh"/>
          <w:rtl/>
          <w:lang w:bidi="fa-IR"/>
        </w:rPr>
        <w:t xml:space="preserve"> </w:t>
      </w:r>
      <w:r w:rsidR="00A31435">
        <w:rPr>
          <w:rFonts w:ascii="KFGQPC Uthman Taha Naskh" w:cs="KFGQPC Uthman Taha Naskh"/>
          <w:rtl/>
          <w:lang w:bidi="fa-IR"/>
        </w:rPr>
        <w:t>﴿</w:t>
      </w:r>
      <w:r w:rsidR="00D36C6E" w:rsidRPr="00A62C87">
        <w:rPr>
          <w:rStyle w:val="Char5"/>
          <w:rtl/>
          <w:lang w:bidi="fa-IR"/>
        </w:rPr>
        <w:t>إِنَّكُمۡ وَمَا تَعۡبُدُونَ مِن دُونِ ٱللَّهِ حَصَبُ جَهَنَّمَ أَنتُمۡ لَهَا وَٰرِدُونَ ٩٨</w:t>
      </w:r>
      <w:r w:rsidR="00A31435" w:rsidRPr="00A31435">
        <w:rPr>
          <w:rFonts w:ascii="KFGQPC Uthmanic Script HAFS" w:cs="KFGQPC Uthman Taha Naskh"/>
          <w:rtl/>
          <w:lang w:bidi="fa-IR"/>
        </w:rPr>
        <w:t>﴾</w:t>
      </w:r>
      <w:r w:rsidR="00D36C6E">
        <w:rPr>
          <w:rFonts w:ascii="KFGQPC Uthman Taha Naskh" w:cs="KFGQPC Uthman Taha Naskh"/>
          <w:rtl/>
          <w:lang w:bidi="fa-IR"/>
        </w:rPr>
        <w:t xml:space="preserve"> </w:t>
      </w:r>
      <w:r w:rsidR="00D36C6E" w:rsidRPr="001D4896">
        <w:rPr>
          <w:rStyle w:val="Char4"/>
          <w:rtl/>
        </w:rPr>
        <w:t>[</w:t>
      </w:r>
      <w:r w:rsidR="00C32DDB">
        <w:rPr>
          <w:rStyle w:val="Char4"/>
          <w:rtl/>
        </w:rPr>
        <w:t>الأنبياء:</w:t>
      </w:r>
      <w:r w:rsidR="00D36C6E" w:rsidRPr="001D4896">
        <w:rPr>
          <w:rStyle w:val="Char4"/>
          <w:rtl/>
        </w:rPr>
        <w:t xml:space="preserve"> ٩٨]</w:t>
      </w:r>
      <w:r w:rsidR="00386033">
        <w:rPr>
          <w:rFonts w:ascii="KFGQPC Uthman Taha Naskh" w:cs="KFGQPC Uthman Taha Naskh"/>
          <w:rtl/>
          <w:lang w:bidi="fa-IR"/>
        </w:rPr>
        <w:t xml:space="preserve"> </w:t>
      </w:r>
      <w:r w:rsidR="00232A8B">
        <w:rPr>
          <w:rtl/>
          <w:lang w:bidi="fa-IR"/>
        </w:rPr>
        <w:t>ایشان دلتنگ شدند از آن</w:t>
      </w:r>
      <w:r w:rsidR="00232C28">
        <w:rPr>
          <w:rtl/>
          <w:lang w:bidi="fa-IR"/>
        </w:rPr>
        <w:t>‌</w:t>
      </w:r>
      <w:r w:rsidR="00232A8B">
        <w:rPr>
          <w:rtl/>
          <w:lang w:bidi="fa-IR"/>
        </w:rPr>
        <w:t>جا بر</w:t>
      </w:r>
      <w:r w:rsidR="00812356">
        <w:rPr>
          <w:rtl/>
          <w:lang w:bidi="fa-IR"/>
        </w:rPr>
        <w:t>خاستند. عبدالله بن</w:t>
      </w:r>
      <w:r w:rsidR="00232A8B">
        <w:rPr>
          <w:rtl/>
          <w:lang w:bidi="fa-IR"/>
        </w:rPr>
        <w:t xml:space="preserve"> الزِّ</w:t>
      </w:r>
      <w:r w:rsidR="00327AD4">
        <w:rPr>
          <w:rtl/>
          <w:lang w:bidi="fa-IR"/>
        </w:rPr>
        <w:t>ب</w:t>
      </w:r>
      <w:r w:rsidR="00232A8B">
        <w:rPr>
          <w:rtl/>
          <w:lang w:bidi="fa-IR"/>
        </w:rPr>
        <w:t>َ</w:t>
      </w:r>
      <w:r w:rsidR="00232C28">
        <w:rPr>
          <w:rtl/>
          <w:lang w:bidi="fa-IR"/>
        </w:rPr>
        <w:t>عری را دیدند. گفتند</w:t>
      </w:r>
      <w:r w:rsidR="00327AD4">
        <w:rPr>
          <w:rtl/>
          <w:lang w:bidi="fa-IR"/>
        </w:rPr>
        <w:t>: امروز محم</w:t>
      </w:r>
      <w:r w:rsidR="00232A8B">
        <w:rPr>
          <w:rtl/>
          <w:lang w:bidi="fa-IR"/>
        </w:rPr>
        <w:t>ّ</w:t>
      </w:r>
      <w:r w:rsidR="00327AD4">
        <w:rPr>
          <w:rtl/>
          <w:lang w:bidi="fa-IR"/>
        </w:rPr>
        <w:t xml:space="preserve">د ما را چنین و چنین گفت و ما </w:t>
      </w:r>
      <w:r w:rsidR="00232C28">
        <w:rPr>
          <w:rtl/>
          <w:lang w:bidi="fa-IR"/>
        </w:rPr>
        <w:t>از آن دلتنگ شدیم. گفت: اگر من ح</w:t>
      </w:r>
      <w:r w:rsidR="00327AD4">
        <w:rPr>
          <w:rtl/>
          <w:lang w:bidi="fa-IR"/>
        </w:rPr>
        <w:t>ض</w:t>
      </w:r>
      <w:r w:rsidR="00232C28">
        <w:rPr>
          <w:rtl/>
          <w:lang w:bidi="fa-IR"/>
        </w:rPr>
        <w:t>و</w:t>
      </w:r>
      <w:r w:rsidR="00327AD4">
        <w:rPr>
          <w:rtl/>
          <w:lang w:bidi="fa-IR"/>
        </w:rPr>
        <w:t xml:space="preserve">ر </w:t>
      </w:r>
      <w:r w:rsidR="00232C28">
        <w:rPr>
          <w:rtl/>
          <w:lang w:bidi="fa-IR"/>
        </w:rPr>
        <w:t>می‌داشتم</w:t>
      </w:r>
      <w:r w:rsidR="00327AD4">
        <w:rPr>
          <w:rtl/>
          <w:lang w:bidi="fa-IR"/>
        </w:rPr>
        <w:t xml:space="preserve"> او را خجل </w:t>
      </w:r>
      <w:r w:rsidR="00232C28">
        <w:rPr>
          <w:rtl/>
          <w:lang w:bidi="fa-IR"/>
        </w:rPr>
        <w:t>می‌</w:t>
      </w:r>
      <w:r w:rsidR="00327AD4">
        <w:rPr>
          <w:rtl/>
          <w:lang w:bidi="fa-IR"/>
        </w:rPr>
        <w:t>کردم</w:t>
      </w:r>
      <w:r w:rsidR="00232C28">
        <w:rPr>
          <w:rtl/>
          <w:lang w:bidi="fa-IR"/>
        </w:rPr>
        <w:t xml:space="preserve"> و با</w:t>
      </w:r>
      <w:r w:rsidR="00327AD4">
        <w:rPr>
          <w:rtl/>
          <w:lang w:bidi="fa-IR"/>
        </w:rPr>
        <w:t xml:space="preserve"> حجّت بر او غالب </w:t>
      </w:r>
      <w:r w:rsidR="00232C28">
        <w:rPr>
          <w:rtl/>
          <w:lang w:bidi="fa-IR"/>
        </w:rPr>
        <w:t xml:space="preserve">می‌شدم، نزد او </w:t>
      </w:r>
      <w:r w:rsidR="00327AD4">
        <w:rPr>
          <w:rtl/>
          <w:lang w:bidi="fa-IR"/>
        </w:rPr>
        <w:t>رفتند و رسول</w:t>
      </w:r>
      <w:r w:rsidR="00210633" w:rsidRPr="00210633">
        <w:rPr>
          <w:rFonts w:ascii="Abo-thar" w:hAnsi="Abo-thar"/>
          <w:sz w:val="24"/>
          <w:szCs w:val="24"/>
          <w:lang w:bidi="fa-IR"/>
        </w:rPr>
        <w:t></w:t>
      </w:r>
      <w:r w:rsidR="00593BD6">
        <w:rPr>
          <w:rFonts w:ascii="Abo-thar" w:hAnsi="Abo-thar"/>
          <w:sz w:val="24"/>
          <w:szCs w:val="24"/>
          <w:rtl/>
          <w:lang w:bidi="fa-IR"/>
        </w:rPr>
        <w:t xml:space="preserve"> </w:t>
      </w:r>
      <w:r w:rsidR="00327AD4">
        <w:rPr>
          <w:rtl/>
          <w:lang w:bidi="fa-IR"/>
        </w:rPr>
        <w:t>را حاضر کردند. او گفت: یا محمد</w:t>
      </w:r>
      <w:r w:rsidR="002A1115">
        <w:rPr>
          <w:rFonts w:hint="cs"/>
          <w:rtl/>
          <w:lang w:bidi="fa-IR"/>
        </w:rPr>
        <w:t>،</w:t>
      </w:r>
      <w:r w:rsidR="00327AD4">
        <w:rPr>
          <w:rtl/>
          <w:lang w:bidi="fa-IR"/>
        </w:rPr>
        <w:t xml:space="preserve"> تو می‌</w:t>
      </w:r>
      <w:r w:rsidR="00086D07">
        <w:rPr>
          <w:rtl/>
          <w:lang w:bidi="fa-IR"/>
        </w:rPr>
        <w:t>گویی</w:t>
      </w:r>
      <w:r w:rsidR="00086D07" w:rsidRPr="00232A8B">
        <w:rPr>
          <w:rtl/>
          <w:lang w:bidi="fa-IR"/>
        </w:rPr>
        <w:t>:</w:t>
      </w:r>
      <w:r w:rsidR="000E5E8B">
        <w:rPr>
          <w:rFonts w:cs="CTraditional Arabic"/>
          <w:b/>
          <w:bCs/>
          <w:sz w:val="24"/>
          <w:szCs w:val="24"/>
          <w:rtl/>
          <w:lang w:bidi="fa-IR"/>
        </w:rPr>
        <w:t xml:space="preserve"> </w:t>
      </w:r>
      <w:r w:rsidR="00A31435">
        <w:rPr>
          <w:rFonts w:ascii="KFGQPC Uthman Taha Naskh" w:cs="KFGQPC Uthman Taha Naskh"/>
          <w:rtl/>
          <w:lang w:bidi="fa-IR"/>
        </w:rPr>
        <w:t>﴿</w:t>
      </w:r>
      <w:r w:rsidR="00D36C6E" w:rsidRPr="00A62C87">
        <w:rPr>
          <w:rStyle w:val="Char5"/>
          <w:rtl/>
          <w:lang w:bidi="fa-IR"/>
        </w:rPr>
        <w:t>إِنَّكُمۡ وَمَا تَعۡبُدُونَ مِن دُونِ ٱللَّهِ حَصَبُ جَهَنَّمَ</w:t>
      </w:r>
      <w:r w:rsidR="008972C4">
        <w:rPr>
          <w:rStyle w:val="Char5"/>
          <w:rtl/>
          <w:lang w:bidi="fa-IR"/>
        </w:rPr>
        <w:t>.</w:t>
      </w:r>
      <w:r w:rsidR="00D36C6E">
        <w:rPr>
          <w:rStyle w:val="Char5"/>
          <w:rFonts w:cs="Times New Roman"/>
          <w:rtl/>
          <w:lang w:bidi="fa-IR"/>
        </w:rPr>
        <w:t>..</w:t>
      </w:r>
      <w:r w:rsidR="00D36C6E">
        <w:rPr>
          <w:rFonts w:ascii="KFGQPC Uthman Taha Naskh" w:cs="KFGQPC Uthman Taha Naskh"/>
          <w:rtl/>
          <w:lang w:bidi="fa-IR"/>
        </w:rPr>
        <w:t>﴾</w:t>
      </w:r>
      <w:r w:rsidR="007C3EB4">
        <w:rPr>
          <w:rtl/>
          <w:lang w:bidi="fa-IR"/>
        </w:rPr>
        <w:t>؟</w:t>
      </w:r>
      <w:r w:rsidR="000E5E8B">
        <w:rPr>
          <w:rtl/>
          <w:lang w:bidi="fa-IR"/>
        </w:rPr>
        <w:t xml:space="preserve"> </w:t>
      </w:r>
      <w:r w:rsidR="00007242">
        <w:rPr>
          <w:rtl/>
          <w:lang w:bidi="fa-IR"/>
        </w:rPr>
        <w:t>گفت: آری. گفت: این بر توست. گفت: چرا؟ گفت: برای آنکه ع</w:t>
      </w:r>
      <w:r w:rsidR="002124F6">
        <w:rPr>
          <w:rtl/>
          <w:lang w:bidi="fa-IR"/>
        </w:rPr>
        <w:t>ُزیر</w:t>
      </w:r>
      <w:r w:rsidR="00007242">
        <w:rPr>
          <w:rtl/>
          <w:lang w:bidi="fa-IR"/>
        </w:rPr>
        <w:t xml:space="preserve"> در این میان باشد که معبود</w:t>
      </w:r>
      <w:r w:rsidR="00090ADB">
        <w:rPr>
          <w:rtl/>
          <w:lang w:bidi="fa-IR"/>
        </w:rPr>
        <w:t>ِ</w:t>
      </w:r>
      <w:r w:rsidR="00007242">
        <w:rPr>
          <w:rtl/>
          <w:lang w:bidi="fa-IR"/>
        </w:rPr>
        <w:t xml:space="preserve"> جهودان است و</w:t>
      </w:r>
      <w:r w:rsidR="00090ADB">
        <w:rPr>
          <w:rtl/>
          <w:lang w:bidi="fa-IR"/>
        </w:rPr>
        <w:t xml:space="preserve"> عیسی که معبود ترسایان است و فر</w:t>
      </w:r>
      <w:r w:rsidR="00007242">
        <w:rPr>
          <w:rtl/>
          <w:lang w:bidi="fa-IR"/>
        </w:rPr>
        <w:t>شتگان که معبود بنی ملیح‌اند از عرب. رسول</w:t>
      </w:r>
      <w:r w:rsidR="00210633" w:rsidRPr="00210633">
        <w:rPr>
          <w:rFonts w:ascii="Abo-thar" w:hAnsi="Abo-thar"/>
          <w:sz w:val="24"/>
          <w:szCs w:val="24"/>
          <w:lang w:bidi="fa-IR"/>
        </w:rPr>
        <w:t></w:t>
      </w:r>
      <w:r w:rsidR="00593BD6">
        <w:rPr>
          <w:rFonts w:ascii="Abo-thar" w:hAnsi="Abo-thar"/>
          <w:sz w:val="24"/>
          <w:szCs w:val="24"/>
          <w:rtl/>
          <w:lang w:bidi="fa-IR"/>
        </w:rPr>
        <w:t xml:space="preserve"> </w:t>
      </w:r>
      <w:r w:rsidR="00007242">
        <w:rPr>
          <w:rtl/>
          <w:lang w:bidi="fa-IR"/>
        </w:rPr>
        <w:t>گفت: معبودان ایشان شیاطین‌اند که ایشان را دعوت کرده‌اند به آن</w:t>
      </w:r>
      <w:r w:rsidR="009A5CA7" w:rsidRPr="009236A6">
        <w:rPr>
          <w:sz w:val="24"/>
          <w:vertAlign w:val="superscript"/>
          <w:rtl/>
          <w:lang w:bidi="fa-IR"/>
        </w:rPr>
        <w:t>(</w:t>
      </w:r>
      <w:r w:rsidR="009A5CA7" w:rsidRPr="009236A6">
        <w:rPr>
          <w:rStyle w:val="FootnoteReference"/>
          <w:sz w:val="24"/>
          <w:rtl/>
          <w:lang w:bidi="fa-IR"/>
        </w:rPr>
        <w:footnoteReference w:id="136"/>
      </w:r>
      <w:r w:rsidR="009A5CA7" w:rsidRPr="009236A6">
        <w:rPr>
          <w:sz w:val="24"/>
          <w:vertAlign w:val="superscript"/>
          <w:rtl/>
          <w:lang w:bidi="fa-IR"/>
        </w:rPr>
        <w:t>)</w:t>
      </w:r>
      <w:r w:rsidR="002A1115">
        <w:rPr>
          <w:rFonts w:hint="cs"/>
          <w:rtl/>
          <w:lang w:bidi="fa-IR"/>
        </w:rPr>
        <w:t>،</w:t>
      </w:r>
      <w:r w:rsidR="00007242">
        <w:rPr>
          <w:rtl/>
          <w:lang w:bidi="fa-IR"/>
        </w:rPr>
        <w:t xml:space="preserve"> و آن معبودان به آن رضا ندارند</w:t>
      </w:r>
      <w:r w:rsidR="00007242" w:rsidRPr="009236A6">
        <w:rPr>
          <w:sz w:val="24"/>
          <w:vertAlign w:val="superscript"/>
          <w:rtl/>
          <w:lang w:bidi="fa-IR"/>
        </w:rPr>
        <w:t>(</w:t>
      </w:r>
      <w:r w:rsidR="00007242" w:rsidRPr="009236A6">
        <w:rPr>
          <w:rStyle w:val="FootnoteReference"/>
          <w:sz w:val="24"/>
          <w:rtl/>
          <w:lang w:bidi="fa-IR"/>
        </w:rPr>
        <w:footnoteReference w:id="137"/>
      </w:r>
      <w:r w:rsidR="00007242" w:rsidRPr="009236A6">
        <w:rPr>
          <w:sz w:val="24"/>
          <w:vertAlign w:val="superscript"/>
          <w:rtl/>
          <w:lang w:bidi="fa-IR"/>
        </w:rPr>
        <w:t>)</w:t>
      </w:r>
      <w:r w:rsidR="002A1115">
        <w:rPr>
          <w:rFonts w:hint="cs"/>
          <w:rtl/>
          <w:lang w:bidi="fa-IR"/>
        </w:rPr>
        <w:t>.</w:t>
      </w:r>
      <w:r w:rsidR="00114AD1">
        <w:rPr>
          <w:rtl/>
          <w:lang w:bidi="fa-IR"/>
        </w:rPr>
        <w:t xml:space="preserve"> خدای تعالی این آیت فرستاد: </w:t>
      </w:r>
      <w:r w:rsidR="00A31435">
        <w:rPr>
          <w:rFonts w:ascii="KFGQPC Uthman Taha Naskh" w:cs="KFGQPC Uthman Taha Naskh"/>
          <w:rtl/>
          <w:lang w:bidi="fa-IR"/>
        </w:rPr>
        <w:t>﴿</w:t>
      </w:r>
      <w:r w:rsidR="00D36C6E" w:rsidRPr="00A62C87">
        <w:rPr>
          <w:rStyle w:val="Char5"/>
          <w:rtl/>
          <w:lang w:bidi="fa-IR"/>
        </w:rPr>
        <w:t>إِنَّ ٱلَّذِينَ سَبَقَتۡ لَهُم مِّنَّا ٱلۡحُسۡنَىٰٓ</w:t>
      </w:r>
      <w:r w:rsidR="00A31435" w:rsidRPr="00A31435">
        <w:rPr>
          <w:rFonts w:ascii="KFGQPC Uthmanic Script HAFS" w:cs="KFGQPC Uthman Taha Naskh"/>
          <w:rtl/>
          <w:lang w:bidi="fa-IR"/>
        </w:rPr>
        <w:t>﴾</w:t>
      </w:r>
      <w:r w:rsidR="00D36C6E">
        <w:rPr>
          <w:rFonts w:ascii="KFGQPC Uthman Taha Naskh" w:cs="KFGQPC Uthman Taha Naskh"/>
          <w:rtl/>
          <w:lang w:bidi="fa-IR"/>
        </w:rPr>
        <w:t xml:space="preserve"> </w:t>
      </w:r>
      <w:r w:rsidR="00D36C6E" w:rsidRPr="001D4896">
        <w:rPr>
          <w:rStyle w:val="Char4"/>
          <w:rtl/>
        </w:rPr>
        <w:t>[</w:t>
      </w:r>
      <w:r w:rsidR="00C32DDB">
        <w:rPr>
          <w:rStyle w:val="Char4"/>
          <w:rtl/>
        </w:rPr>
        <w:t>الأنبياء:</w:t>
      </w:r>
      <w:r w:rsidR="00D36C6E" w:rsidRPr="001D4896">
        <w:rPr>
          <w:rStyle w:val="Char4"/>
          <w:rtl/>
        </w:rPr>
        <w:t xml:space="preserve"> ١٠١]</w:t>
      </w:r>
      <w:r w:rsidR="00D36C6E" w:rsidRPr="00590240">
        <w:rPr>
          <w:sz w:val="24"/>
          <w:szCs w:val="24"/>
          <w:vertAlign w:val="superscript"/>
          <w:rtl/>
          <w:lang w:bidi="fa-IR"/>
        </w:rPr>
        <w:t xml:space="preserve"> </w:t>
      </w:r>
      <w:r w:rsidR="004F3B7E" w:rsidRPr="009236A6">
        <w:rPr>
          <w:sz w:val="24"/>
          <w:vertAlign w:val="superscript"/>
          <w:rtl/>
          <w:lang w:bidi="fa-IR"/>
        </w:rPr>
        <w:t>(</w:t>
      </w:r>
      <w:r w:rsidR="004F3B7E" w:rsidRPr="009236A6">
        <w:rPr>
          <w:rStyle w:val="FootnoteReference"/>
          <w:sz w:val="24"/>
          <w:rtl/>
          <w:lang w:bidi="fa-IR"/>
        </w:rPr>
        <w:footnoteReference w:id="138"/>
      </w:r>
      <w:r w:rsidR="004F3B7E" w:rsidRPr="009236A6">
        <w:rPr>
          <w:sz w:val="24"/>
          <w:vertAlign w:val="superscript"/>
          <w:rtl/>
          <w:lang w:bidi="fa-IR"/>
        </w:rPr>
        <w:t>)</w:t>
      </w:r>
      <w:r w:rsidR="00C32DDB" w:rsidRPr="001F4D15">
        <w:rPr>
          <w:rStyle w:val="Char4"/>
          <w:rFonts w:hint="cs"/>
          <w:rtl/>
        </w:rPr>
        <w:t>.</w:t>
      </w:r>
    </w:p>
    <w:p w:rsidR="00BA031A" w:rsidRDefault="00A66FDA" w:rsidP="002A1115">
      <w:pPr>
        <w:ind w:firstLine="284"/>
        <w:jc w:val="both"/>
        <w:rPr>
          <w:rtl/>
          <w:lang w:bidi="fa-IR"/>
        </w:rPr>
      </w:pPr>
      <w:bookmarkStart w:id="54" w:name="_Ref346879360"/>
      <w:r>
        <w:rPr>
          <w:rtl/>
          <w:lang w:bidi="fa-IR"/>
        </w:rPr>
        <w:t>مفسرین دربار</w:t>
      </w:r>
      <w:r w:rsidR="00511465">
        <w:rPr>
          <w:rtl/>
          <w:lang w:bidi="fa-IR"/>
        </w:rPr>
        <w:t>ه‌ی</w:t>
      </w:r>
      <w:r>
        <w:rPr>
          <w:rtl/>
          <w:lang w:bidi="fa-IR"/>
        </w:rPr>
        <w:t xml:space="preserve"> لفظ «</w:t>
      </w:r>
      <w:r w:rsidRPr="00D05132">
        <w:rPr>
          <w:rFonts w:cs="B Lotus"/>
          <w:b/>
          <w:bCs/>
          <w:rtl/>
          <w:lang w:bidi="fa-IR"/>
        </w:rPr>
        <w:t>ما</w:t>
      </w:r>
      <w:r>
        <w:rPr>
          <w:rtl/>
          <w:lang w:bidi="fa-IR"/>
        </w:rPr>
        <w:t>» در این قبیل آیات توضیح داده‌</w:t>
      </w:r>
      <w:r w:rsidR="00F86FE7">
        <w:rPr>
          <w:rtl/>
          <w:lang w:bidi="fa-IR"/>
        </w:rPr>
        <w:t xml:space="preserve">اند که در آیاتی نظیر </w:t>
      </w:r>
      <w:r w:rsidR="00D36C6E">
        <w:rPr>
          <w:rFonts w:ascii="KFGQPC Uthman Taha Naskh" w:cs="KFGQPC Uthman Taha Naskh"/>
          <w:rtl/>
          <w:lang w:bidi="fa-IR"/>
        </w:rPr>
        <w:t>﴿</w:t>
      </w:r>
      <w:r w:rsidR="00D36C6E" w:rsidRPr="00A62C87">
        <w:rPr>
          <w:rStyle w:val="Char5"/>
          <w:rtl/>
          <w:lang w:bidi="fa-IR"/>
        </w:rPr>
        <w:t>وَٱلسَّمَآءِ وَمَا بَنَىٰهَا</w:t>
      </w:r>
      <w:r w:rsidR="00D36C6E">
        <w:rPr>
          <w:rFonts w:ascii="KFGQPC Uthmanic Script HAFS" w:cs="KFGQPC Uthmanic Script HAFS"/>
          <w:rtl/>
          <w:lang w:bidi="fa-IR"/>
        </w:rPr>
        <w:t xml:space="preserve"> ٥</w:t>
      </w:r>
      <w:r w:rsidR="00D36C6E">
        <w:rPr>
          <w:rFonts w:ascii="KFGQPC Uthman Taha Naskh" w:cs="KFGQPC Uthman Taha Naskh"/>
          <w:rtl/>
          <w:lang w:bidi="fa-IR"/>
        </w:rPr>
        <w:t xml:space="preserve">﴾ </w:t>
      </w:r>
      <w:r w:rsidR="00D36C6E" w:rsidRPr="001D4896">
        <w:rPr>
          <w:rStyle w:val="Char4"/>
          <w:rtl/>
        </w:rPr>
        <w:t>[الشمس: ٥]</w:t>
      </w:r>
      <w:r w:rsidR="00C106AB">
        <w:rPr>
          <w:rtl/>
          <w:lang w:bidi="fa-IR"/>
        </w:rPr>
        <w:t xml:space="preserve"> </w:t>
      </w:r>
      <w:r w:rsidR="00F86FE7">
        <w:rPr>
          <w:rtl/>
          <w:lang w:bidi="fa-IR"/>
        </w:rPr>
        <w:t>«سوگند به آسمان و هر آنچه که آن را برپا داشت»</w:t>
      </w:r>
      <w:r w:rsidR="002A1115">
        <w:rPr>
          <w:rFonts w:hint="cs"/>
          <w:rtl/>
          <w:lang w:bidi="fa-IR"/>
        </w:rPr>
        <w:t>.</w:t>
      </w:r>
      <w:r w:rsidR="00F86FE7">
        <w:rPr>
          <w:rtl/>
          <w:lang w:bidi="fa-IR"/>
        </w:rPr>
        <w:t xml:space="preserve"> و «</w:t>
      </w:r>
      <w:r w:rsidR="00F86FE7" w:rsidRPr="00D05132">
        <w:rPr>
          <w:rFonts w:cs="B Lotus"/>
          <w:b/>
          <w:bCs/>
          <w:rtl/>
          <w:lang w:bidi="fa-IR"/>
        </w:rPr>
        <w:t>ما</w:t>
      </w:r>
      <w:r w:rsidR="00F86FE7">
        <w:rPr>
          <w:rtl/>
          <w:lang w:bidi="fa-IR"/>
        </w:rPr>
        <w:t>» در سور</w:t>
      </w:r>
      <w:r w:rsidR="00511465">
        <w:rPr>
          <w:rtl/>
          <w:lang w:bidi="fa-IR"/>
        </w:rPr>
        <w:t>ه‌ی</w:t>
      </w:r>
      <w:r w:rsidR="00F86FE7">
        <w:rPr>
          <w:rtl/>
          <w:lang w:bidi="fa-IR"/>
        </w:rPr>
        <w:t xml:space="preserve"> «کافرون» به معنای</w:t>
      </w:r>
      <w:r w:rsidR="009E6C78">
        <w:rPr>
          <w:rtl/>
          <w:lang w:bidi="fa-IR"/>
        </w:rPr>
        <w:t xml:space="preserve"> «</w:t>
      </w:r>
      <w:r w:rsidR="00F86FE7">
        <w:rPr>
          <w:rtl/>
          <w:lang w:bidi="fa-IR"/>
        </w:rPr>
        <w:t xml:space="preserve">شئ» است و لفظ «شئ» اگر مفید عموم باشد بازهم </w:t>
      </w:r>
      <w:r w:rsidR="006B61EF" w:rsidRPr="00B849D2">
        <w:rPr>
          <w:color w:val="FFFFFF"/>
          <w:sz w:val="2"/>
          <w:szCs w:val="2"/>
          <w:rtl/>
          <w:lang w:bidi="fa-IR"/>
        </w:rPr>
        <w:fldChar w:fldCharType="begin"/>
      </w:r>
      <w:r w:rsidR="006B61EF" w:rsidRPr="00B849D2">
        <w:rPr>
          <w:color w:val="FFFFFF"/>
          <w:sz w:val="2"/>
          <w:szCs w:val="2"/>
          <w:rtl/>
          <w:lang w:bidi="fa-IR"/>
        </w:rPr>
        <w:instrText xml:space="preserve"> </w:instrText>
      </w:r>
      <w:r w:rsidR="006B61EF" w:rsidRPr="00B849D2">
        <w:rPr>
          <w:color w:val="FFFFFF"/>
          <w:sz w:val="2"/>
          <w:szCs w:val="2"/>
          <w:lang w:bidi="fa-IR"/>
        </w:rPr>
        <w:instrText>SEQ</w:instrText>
      </w:r>
      <w:r w:rsidR="006B61EF" w:rsidRPr="00B849D2">
        <w:rPr>
          <w:color w:val="FFFFFF"/>
          <w:sz w:val="2"/>
          <w:szCs w:val="2"/>
          <w:rtl/>
          <w:lang w:bidi="fa-IR"/>
        </w:rPr>
        <w:instrText xml:space="preserve"> ارجاعات \* </w:instrText>
      </w:r>
      <w:r w:rsidR="006B61EF" w:rsidRPr="00B849D2">
        <w:rPr>
          <w:color w:val="FFFFFF"/>
          <w:sz w:val="2"/>
          <w:szCs w:val="2"/>
          <w:lang w:bidi="fa-IR"/>
        </w:rPr>
        <w:instrText xml:space="preserve">ARABIC </w:instrText>
      </w:r>
      <w:r w:rsidR="006B61EF" w:rsidRPr="00B849D2">
        <w:rPr>
          <w:color w:val="FFFFFF"/>
          <w:sz w:val="2"/>
          <w:szCs w:val="2"/>
          <w:lang w:bidi="fa-IR"/>
        </w:rPr>
        <w:fldChar w:fldCharType="separate"/>
      </w:r>
      <w:r w:rsidR="007D3AD6">
        <w:rPr>
          <w:noProof/>
          <w:color w:val="FFFFFF"/>
          <w:sz w:val="2"/>
          <w:szCs w:val="2"/>
          <w:rtl/>
          <w:lang w:bidi="fa-IR"/>
        </w:rPr>
        <w:t>24</w:t>
      </w:r>
      <w:r w:rsidR="006B61EF" w:rsidRPr="00B849D2">
        <w:rPr>
          <w:color w:val="FFFFFF"/>
          <w:sz w:val="2"/>
          <w:szCs w:val="2"/>
          <w:rtl/>
          <w:lang w:bidi="fa-IR"/>
        </w:rPr>
        <w:fldChar w:fldCharType="end"/>
      </w:r>
      <w:r w:rsidR="00F86FE7">
        <w:rPr>
          <w:rtl/>
          <w:lang w:bidi="fa-IR"/>
        </w:rPr>
        <w:t>ایراد أمثال «ابن زبعری» و غرض ورزانی نظیر وی وارد نیست زیرا آیات مورد نظر (آی</w:t>
      </w:r>
      <w:r w:rsidR="00511465">
        <w:rPr>
          <w:rtl/>
          <w:lang w:bidi="fa-IR"/>
        </w:rPr>
        <w:t>ه‌ی</w:t>
      </w:r>
      <w:r w:rsidR="00F86FE7">
        <w:rPr>
          <w:rtl/>
          <w:lang w:bidi="fa-IR"/>
        </w:rPr>
        <w:t xml:space="preserve"> 17 سور</w:t>
      </w:r>
      <w:r w:rsidR="00511465">
        <w:rPr>
          <w:rtl/>
          <w:lang w:bidi="fa-IR"/>
        </w:rPr>
        <w:t>ه‌ی</w:t>
      </w:r>
      <w:r w:rsidR="00F86FE7">
        <w:rPr>
          <w:rtl/>
          <w:lang w:bidi="fa-IR"/>
        </w:rPr>
        <w:t xml:space="preserve"> فرقان و 98 سور</w:t>
      </w:r>
      <w:r w:rsidR="00511465">
        <w:rPr>
          <w:rtl/>
          <w:lang w:bidi="fa-IR"/>
        </w:rPr>
        <w:t>ه‌ی</w:t>
      </w:r>
      <w:r w:rsidR="001842D5">
        <w:rPr>
          <w:rtl/>
          <w:lang w:bidi="fa-IR"/>
        </w:rPr>
        <w:t xml:space="preserve"> انبیاء </w:t>
      </w:r>
      <w:r w:rsidR="00931CC7">
        <w:rPr>
          <w:rtl/>
          <w:lang w:bidi="fa-IR"/>
        </w:rPr>
        <w:t>و آی</w:t>
      </w:r>
      <w:r w:rsidR="00511465">
        <w:rPr>
          <w:rtl/>
          <w:lang w:bidi="fa-IR"/>
        </w:rPr>
        <w:t>ه‌ی</w:t>
      </w:r>
      <w:r w:rsidR="00931CC7">
        <w:rPr>
          <w:rtl/>
          <w:lang w:bidi="fa-IR"/>
        </w:rPr>
        <w:t xml:space="preserve"> 23 و 24 سور</w:t>
      </w:r>
      <w:r w:rsidR="00511465">
        <w:rPr>
          <w:rtl/>
          <w:lang w:bidi="fa-IR"/>
        </w:rPr>
        <w:t>ه‌ی</w:t>
      </w:r>
      <w:r w:rsidR="00931CC7">
        <w:rPr>
          <w:rtl/>
          <w:lang w:bidi="fa-IR"/>
        </w:rPr>
        <w:t xml:space="preserve"> صافات و</w:t>
      </w:r>
      <w:r w:rsidR="001969BB" w:rsidRPr="001969BB">
        <w:rPr>
          <w:rtl/>
          <w:lang w:bidi="fa-IR"/>
        </w:rPr>
        <w:t>.</w:t>
      </w:r>
      <w:r w:rsidR="00931CC7">
        <w:rPr>
          <w:rtl/>
          <w:lang w:bidi="fa-IR"/>
        </w:rPr>
        <w:t xml:space="preserve">...) با دلائل عقلی و نقلی مستقلّ </w:t>
      </w:r>
      <w:r w:rsidR="00D96D4A">
        <w:rPr>
          <w:rFonts w:cs="Times New Roman"/>
          <w:rtl/>
          <w:lang w:bidi="fa-IR"/>
        </w:rPr>
        <w:t>ـ</w:t>
      </w:r>
      <w:r w:rsidR="00590240">
        <w:rPr>
          <w:rtl/>
          <w:lang w:bidi="fa-IR"/>
        </w:rPr>
        <w:t xml:space="preserve"> در</w:t>
      </w:r>
      <w:r w:rsidR="00931CC7">
        <w:rPr>
          <w:rtl/>
          <w:lang w:bidi="fa-IR"/>
        </w:rPr>
        <w:t>بار</w:t>
      </w:r>
      <w:r w:rsidR="00511465">
        <w:rPr>
          <w:rtl/>
          <w:lang w:bidi="fa-IR"/>
        </w:rPr>
        <w:t>ه‌ی</w:t>
      </w:r>
      <w:r w:rsidR="00931CC7">
        <w:rPr>
          <w:rtl/>
          <w:lang w:bidi="fa-IR"/>
        </w:rPr>
        <w:t xml:space="preserve"> ملائکه و</w:t>
      </w:r>
      <w:r w:rsidR="001842D5">
        <w:rPr>
          <w:rtl/>
          <w:lang w:bidi="fa-IR"/>
        </w:rPr>
        <w:t xml:space="preserve"> انبیاء </w:t>
      </w:r>
      <w:r w:rsidR="00931CC7">
        <w:rPr>
          <w:rtl/>
          <w:lang w:bidi="fa-IR"/>
        </w:rPr>
        <w:t>و صالحینی که بر خلاف میلشان مورد عبادت واقع شده‌اند و خدا به</w:t>
      </w:r>
      <w:r w:rsidR="009F7CAF">
        <w:rPr>
          <w:rtl/>
          <w:lang w:bidi="fa-IR"/>
        </w:rPr>
        <w:t xml:space="preserve"> آن‌ها </w:t>
      </w:r>
      <w:r w:rsidR="00931CC7">
        <w:rPr>
          <w:rtl/>
          <w:lang w:bidi="fa-IR"/>
        </w:rPr>
        <w:t>وعد</w:t>
      </w:r>
      <w:r w:rsidR="00511465">
        <w:rPr>
          <w:rtl/>
          <w:lang w:bidi="fa-IR"/>
        </w:rPr>
        <w:t>ه‌ی</w:t>
      </w:r>
      <w:r w:rsidR="00931CC7">
        <w:rPr>
          <w:rtl/>
          <w:lang w:bidi="fa-IR"/>
        </w:rPr>
        <w:t xml:space="preserve"> نیکو د</w:t>
      </w:r>
      <w:r w:rsidR="00212193">
        <w:rPr>
          <w:rtl/>
          <w:lang w:bidi="fa-IR"/>
        </w:rPr>
        <w:t>اده است</w:t>
      </w:r>
      <w:r w:rsidR="00D96D4A">
        <w:rPr>
          <w:rtl/>
          <w:lang w:bidi="fa-IR"/>
        </w:rPr>
        <w:t xml:space="preserve"> ـ</w:t>
      </w:r>
      <w:r w:rsidR="00212193">
        <w:rPr>
          <w:rtl/>
          <w:lang w:bidi="fa-IR"/>
        </w:rPr>
        <w:t xml:space="preserve"> تخصیص خورده‌اند. بنابر</w:t>
      </w:r>
      <w:r w:rsidR="00931CC7">
        <w:rPr>
          <w:rtl/>
          <w:lang w:bidi="fa-IR"/>
        </w:rPr>
        <w:t>این ایراد کسانی مانند «ابن زبعری» وجهی ندارد.</w:t>
      </w:r>
      <w:r w:rsidR="001969BB">
        <w:rPr>
          <w:rtl/>
          <w:lang w:bidi="fa-IR"/>
        </w:rPr>
        <w:t xml:space="preserve"> امّا </w:t>
      </w:r>
      <w:r w:rsidR="00931CC7">
        <w:rPr>
          <w:rtl/>
          <w:lang w:bidi="fa-IR"/>
        </w:rPr>
        <w:t xml:space="preserve">اگر با </w:t>
      </w:r>
      <w:r w:rsidR="00360056">
        <w:rPr>
          <w:rtl/>
          <w:lang w:bidi="fa-IR"/>
        </w:rPr>
        <w:t>نظر به شأن نزول آیه گفته شود چگو</w:t>
      </w:r>
      <w:r w:rsidR="00931CC7">
        <w:rPr>
          <w:rtl/>
          <w:lang w:bidi="fa-IR"/>
        </w:rPr>
        <w:t>نه ممکن است پیامبر</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931CC7">
        <w:rPr>
          <w:rtl/>
          <w:lang w:bidi="fa-IR"/>
        </w:rPr>
        <w:t>بفرماید منظور آیه «شیاطین» است در حالیکه «شیاطین» در زمر</w:t>
      </w:r>
      <w:r w:rsidR="00511465">
        <w:rPr>
          <w:rtl/>
          <w:lang w:bidi="fa-IR"/>
        </w:rPr>
        <w:t>ه‌ی</w:t>
      </w:r>
      <w:r w:rsidR="00931CC7">
        <w:rPr>
          <w:rtl/>
          <w:lang w:bidi="fa-IR"/>
        </w:rPr>
        <w:t xml:space="preserve"> ع</w:t>
      </w:r>
      <w:r w:rsidR="00D96D4A">
        <w:rPr>
          <w:rtl/>
          <w:lang w:bidi="fa-IR"/>
        </w:rPr>
        <w:t>ُ</w:t>
      </w:r>
      <w:r w:rsidR="00931CC7">
        <w:rPr>
          <w:rtl/>
          <w:lang w:bidi="fa-IR"/>
        </w:rPr>
        <w:t>ق</w:t>
      </w:r>
      <w:r w:rsidR="00D96D4A">
        <w:rPr>
          <w:rtl/>
          <w:lang w:bidi="fa-IR"/>
        </w:rPr>
        <w:t>َ</w:t>
      </w:r>
      <w:r w:rsidR="00931CC7">
        <w:rPr>
          <w:rtl/>
          <w:lang w:bidi="fa-IR"/>
        </w:rPr>
        <w:t xml:space="preserve">لایند و لفظ </w:t>
      </w:r>
      <w:r w:rsidR="00FB7E7B" w:rsidRPr="00D106B4">
        <w:rPr>
          <w:rFonts w:cs="KFGQPC Uthman Taha Naskh"/>
          <w:sz w:val="32"/>
          <w:szCs w:val="27"/>
          <w:rtl/>
        </w:rPr>
        <w:t>«</w:t>
      </w:r>
      <w:r w:rsidR="00FB7E7B" w:rsidRPr="00D106B4">
        <w:rPr>
          <w:rFonts w:cs="KFGQPC Uthman Taha Naskh"/>
          <w:b/>
          <w:bCs/>
          <w:sz w:val="32"/>
          <w:szCs w:val="27"/>
          <w:rtl/>
          <w:lang w:bidi="fa-IR"/>
        </w:rPr>
        <w:t>ما</w:t>
      </w:r>
      <w:r w:rsidR="00FB7E7B" w:rsidRPr="00D106B4">
        <w:rPr>
          <w:rFonts w:cs="KFGQPC Uthman Taha Naskh"/>
          <w:sz w:val="32"/>
          <w:szCs w:val="27"/>
          <w:rtl/>
        </w:rPr>
        <w:t>»</w:t>
      </w:r>
      <w:r w:rsidR="00360056">
        <w:rPr>
          <w:rtl/>
          <w:lang w:bidi="fa-IR"/>
        </w:rPr>
        <w:t xml:space="preserve"> ع</w:t>
      </w:r>
      <w:r w:rsidR="00D96D4A">
        <w:rPr>
          <w:rtl/>
          <w:lang w:bidi="fa-IR"/>
        </w:rPr>
        <w:t>ُ</w:t>
      </w:r>
      <w:r w:rsidR="00360056">
        <w:rPr>
          <w:rtl/>
          <w:lang w:bidi="fa-IR"/>
        </w:rPr>
        <w:t>ق</w:t>
      </w:r>
      <w:r w:rsidR="00D96D4A">
        <w:rPr>
          <w:rtl/>
          <w:lang w:bidi="fa-IR"/>
        </w:rPr>
        <w:t>َ</w:t>
      </w:r>
      <w:r w:rsidR="00360056">
        <w:rPr>
          <w:rtl/>
          <w:lang w:bidi="fa-IR"/>
        </w:rPr>
        <w:t>لا را شامل نمی‌شود</w:t>
      </w:r>
      <w:r w:rsidR="00931CC7">
        <w:rPr>
          <w:rtl/>
          <w:lang w:bidi="fa-IR"/>
        </w:rPr>
        <w:t>؟ می‌گوییم</w:t>
      </w:r>
      <w:r w:rsidR="002A1115">
        <w:rPr>
          <w:rFonts w:hint="cs"/>
          <w:rtl/>
          <w:lang w:bidi="fa-IR"/>
        </w:rPr>
        <w:t>:</w:t>
      </w:r>
      <w:r w:rsidR="00931CC7">
        <w:rPr>
          <w:rtl/>
          <w:lang w:bidi="fa-IR"/>
        </w:rPr>
        <w:t xml:space="preserve"> با تو</w:t>
      </w:r>
      <w:r w:rsidR="00360056">
        <w:rPr>
          <w:rtl/>
          <w:lang w:bidi="fa-IR"/>
        </w:rPr>
        <w:t>ج</w:t>
      </w:r>
      <w:r w:rsidR="00D96D4A">
        <w:rPr>
          <w:rtl/>
          <w:lang w:bidi="fa-IR"/>
        </w:rPr>
        <w:t>ّ</w:t>
      </w:r>
      <w:r w:rsidR="00360056">
        <w:rPr>
          <w:rtl/>
          <w:lang w:bidi="fa-IR"/>
        </w:rPr>
        <w:t>ه به</w:t>
      </w:r>
      <w:r w:rsidR="001969BB" w:rsidRPr="001969BB">
        <w:rPr>
          <w:rtl/>
          <w:lang w:bidi="fa-IR"/>
        </w:rPr>
        <w:t xml:space="preserve"> این‌که </w:t>
      </w:r>
      <w:r w:rsidR="00360056">
        <w:rPr>
          <w:rtl/>
          <w:lang w:bidi="fa-IR"/>
        </w:rPr>
        <w:t>اصنام و بُت</w:t>
      </w:r>
      <w:r w:rsidR="00232C28">
        <w:rPr>
          <w:rtl/>
          <w:lang w:bidi="fa-IR"/>
        </w:rPr>
        <w:t>‌</w:t>
      </w:r>
      <w:r w:rsidR="00360056">
        <w:rPr>
          <w:rtl/>
          <w:lang w:bidi="fa-IR"/>
        </w:rPr>
        <w:t xml:space="preserve">ها و تماثیل به </w:t>
      </w:r>
      <w:r w:rsidR="00931CC7">
        <w:rPr>
          <w:rtl/>
          <w:lang w:bidi="fa-IR"/>
        </w:rPr>
        <w:t>سبب انتساب به</w:t>
      </w:r>
      <w:r w:rsidR="001842D5">
        <w:rPr>
          <w:rtl/>
          <w:lang w:bidi="fa-IR"/>
        </w:rPr>
        <w:t xml:space="preserve"> انبیاء </w:t>
      </w:r>
      <w:r w:rsidR="00931CC7">
        <w:rPr>
          <w:rtl/>
          <w:lang w:bidi="fa-IR"/>
        </w:rPr>
        <w:t>و صالحین و ملائکه و</w:t>
      </w:r>
      <w:r w:rsidR="001969BB" w:rsidRPr="001969BB">
        <w:rPr>
          <w:rtl/>
          <w:lang w:bidi="fa-IR"/>
        </w:rPr>
        <w:t>.</w:t>
      </w:r>
      <w:r w:rsidR="00931CC7">
        <w:rPr>
          <w:rtl/>
          <w:lang w:bidi="fa-IR"/>
        </w:rPr>
        <w:t>... در نظر مشرکین از تقدّس و حرمت بی‌بهره نبوده‌اند</w:t>
      </w:r>
      <w:r w:rsidR="00931CC7" w:rsidRPr="009236A6">
        <w:rPr>
          <w:sz w:val="24"/>
          <w:vertAlign w:val="superscript"/>
          <w:rtl/>
          <w:lang w:bidi="fa-IR"/>
        </w:rPr>
        <w:t>(</w:t>
      </w:r>
      <w:r w:rsidR="00931CC7" w:rsidRPr="009236A6">
        <w:rPr>
          <w:rStyle w:val="FootnoteReference"/>
          <w:sz w:val="24"/>
          <w:rtl/>
          <w:lang w:bidi="fa-IR"/>
        </w:rPr>
        <w:footnoteReference w:id="139"/>
      </w:r>
      <w:r w:rsidR="00931CC7" w:rsidRPr="009236A6">
        <w:rPr>
          <w:sz w:val="24"/>
          <w:vertAlign w:val="superscript"/>
          <w:rtl/>
          <w:lang w:bidi="fa-IR"/>
        </w:rPr>
        <w:t>)</w:t>
      </w:r>
      <w:r w:rsidR="00931CC7">
        <w:rPr>
          <w:rtl/>
          <w:lang w:bidi="fa-IR"/>
        </w:rPr>
        <w:t xml:space="preserve"> لذا</w:t>
      </w:r>
      <w:r w:rsidR="0062012B">
        <w:rPr>
          <w:rtl/>
          <w:lang w:bidi="fa-IR"/>
        </w:rPr>
        <w:t xml:space="preserve"> کلم</w:t>
      </w:r>
      <w:r w:rsidR="00511465">
        <w:rPr>
          <w:rtl/>
          <w:lang w:bidi="fa-IR"/>
        </w:rPr>
        <w:t>ه‌ی</w:t>
      </w:r>
      <w:r w:rsidR="0062012B">
        <w:rPr>
          <w:rtl/>
          <w:lang w:bidi="fa-IR"/>
        </w:rPr>
        <w:t xml:space="preserve"> </w:t>
      </w:r>
      <w:r w:rsidR="0062012B" w:rsidRPr="00D106B4">
        <w:rPr>
          <w:rFonts w:cs="KFGQPC Uthman Taha Naskh"/>
          <w:sz w:val="32"/>
          <w:szCs w:val="27"/>
          <w:rtl/>
        </w:rPr>
        <w:t>«</w:t>
      </w:r>
      <w:r w:rsidR="0062012B" w:rsidRPr="00D106B4">
        <w:rPr>
          <w:rFonts w:cs="KFGQPC Uthman Taha Naskh"/>
          <w:b/>
          <w:bCs/>
          <w:sz w:val="32"/>
          <w:szCs w:val="27"/>
          <w:rtl/>
          <w:lang w:bidi="fa-IR"/>
        </w:rPr>
        <w:t>ما</w:t>
      </w:r>
      <w:r w:rsidR="0062012B" w:rsidRPr="00D106B4">
        <w:rPr>
          <w:rFonts w:cs="KFGQPC Uthman Taha Naskh"/>
          <w:sz w:val="32"/>
          <w:szCs w:val="27"/>
          <w:rtl/>
        </w:rPr>
        <w:t>»</w:t>
      </w:r>
      <w:r w:rsidR="0062012B">
        <w:rPr>
          <w:rtl/>
          <w:lang w:bidi="fa-IR"/>
        </w:rPr>
        <w:t xml:space="preserve"> برای اشاره به</w:t>
      </w:r>
      <w:r w:rsidR="009F7CAF">
        <w:rPr>
          <w:rtl/>
          <w:lang w:bidi="fa-IR"/>
        </w:rPr>
        <w:t xml:space="preserve"> آن‌ها </w:t>
      </w:r>
      <w:r w:rsidR="0062012B">
        <w:rPr>
          <w:rtl/>
          <w:lang w:bidi="fa-IR"/>
        </w:rPr>
        <w:t>مناسب</w:t>
      </w:r>
      <w:r w:rsidR="00BB6E47">
        <w:rPr>
          <w:rtl/>
          <w:lang w:bidi="fa-IR"/>
        </w:rPr>
        <w:t>‌</w:t>
      </w:r>
      <w:r w:rsidR="0062012B">
        <w:rPr>
          <w:rtl/>
          <w:lang w:bidi="fa-IR"/>
        </w:rPr>
        <w:t>تر است</w:t>
      </w:r>
      <w:r w:rsidR="001969BB">
        <w:rPr>
          <w:rtl/>
          <w:lang w:bidi="fa-IR"/>
        </w:rPr>
        <w:t xml:space="preserve"> امّا </w:t>
      </w:r>
      <w:r w:rsidR="00D96D4A">
        <w:rPr>
          <w:rtl/>
          <w:lang w:bidi="fa-IR"/>
        </w:rPr>
        <w:t>باید توجه داشته باشیم که در</w:t>
      </w:r>
      <w:r w:rsidR="00BB6E47">
        <w:rPr>
          <w:rtl/>
          <w:lang w:bidi="fa-IR"/>
        </w:rPr>
        <w:t xml:space="preserve"> </w:t>
      </w:r>
      <w:r w:rsidR="0062012B">
        <w:rPr>
          <w:rtl/>
          <w:lang w:bidi="fa-IR"/>
        </w:rPr>
        <w:t>ادام</w:t>
      </w:r>
      <w:r w:rsidR="00511465">
        <w:rPr>
          <w:rtl/>
          <w:lang w:bidi="fa-IR"/>
        </w:rPr>
        <w:t>ه‌ی</w:t>
      </w:r>
      <w:r w:rsidR="0062012B">
        <w:rPr>
          <w:rtl/>
          <w:lang w:bidi="fa-IR"/>
        </w:rPr>
        <w:t xml:space="preserve"> کلام لفظ </w:t>
      </w:r>
      <w:r w:rsidR="0062012B" w:rsidRPr="00D106B4">
        <w:rPr>
          <w:rFonts w:cs="KFGQPC Uthman Taha Naskh"/>
          <w:sz w:val="32"/>
          <w:szCs w:val="27"/>
          <w:rtl/>
        </w:rPr>
        <w:t>«</w:t>
      </w:r>
      <w:r w:rsidR="002A1115" w:rsidRPr="002A1115">
        <w:rPr>
          <w:rFonts w:ascii="KFGQPC Uthmanic Script HAFS" w:cs="KFGQPC Uthmanic Script HAFS" w:hint="eastAsia"/>
          <w:sz w:val="27"/>
          <w:szCs w:val="27"/>
          <w:rtl/>
        </w:rPr>
        <w:t>هَ</w:t>
      </w:r>
      <w:r w:rsidR="002A1115" w:rsidRPr="002A1115">
        <w:rPr>
          <w:rFonts w:ascii="KFGQPC Uthmanic Script HAFS" w:cs="KFGQPC Uthmanic Script HAFS" w:hint="cs"/>
          <w:sz w:val="27"/>
          <w:szCs w:val="27"/>
          <w:rtl/>
        </w:rPr>
        <w:t>ٰٓ</w:t>
      </w:r>
      <w:r w:rsidR="002A1115" w:rsidRPr="002A1115">
        <w:rPr>
          <w:rFonts w:ascii="KFGQPC Uthmanic Script HAFS" w:cs="KFGQPC Uthmanic Script HAFS" w:hint="eastAsia"/>
          <w:sz w:val="27"/>
          <w:szCs w:val="27"/>
          <w:rtl/>
        </w:rPr>
        <w:t>ؤُلَا</w:t>
      </w:r>
      <w:r w:rsidR="002A1115" w:rsidRPr="002A1115">
        <w:rPr>
          <w:rFonts w:ascii="KFGQPC Uthmanic Script HAFS" w:cs="KFGQPC Uthmanic Script HAFS" w:hint="cs"/>
          <w:sz w:val="27"/>
          <w:szCs w:val="27"/>
          <w:rtl/>
        </w:rPr>
        <w:t>ٓ</w:t>
      </w:r>
      <w:r w:rsidR="002A1115" w:rsidRPr="002A1115">
        <w:rPr>
          <w:rFonts w:ascii="KFGQPC Uthmanic Script HAFS" w:cs="KFGQPC Uthmanic Script HAFS" w:hint="eastAsia"/>
          <w:sz w:val="27"/>
          <w:szCs w:val="27"/>
          <w:rtl/>
        </w:rPr>
        <w:t>ءِ</w:t>
      </w:r>
      <w:r w:rsidR="0062012B" w:rsidRPr="00D106B4">
        <w:rPr>
          <w:rFonts w:cs="KFGQPC Uthman Taha Naskh"/>
          <w:sz w:val="32"/>
          <w:szCs w:val="27"/>
          <w:rtl/>
        </w:rPr>
        <w:t>»</w:t>
      </w:r>
      <w:r w:rsidR="0062012B">
        <w:rPr>
          <w:rtl/>
          <w:lang w:bidi="fa-IR"/>
        </w:rPr>
        <w:t xml:space="preserve"> و فعل جمع </w:t>
      </w:r>
      <w:r w:rsidR="0062012B" w:rsidRPr="002A1115">
        <w:rPr>
          <w:rFonts w:cs="mylotus"/>
          <w:rtl/>
          <w:lang w:bidi="fa-IR"/>
        </w:rPr>
        <w:t>«</w:t>
      </w:r>
      <w:r w:rsidR="002A1115" w:rsidRPr="002A1115">
        <w:rPr>
          <w:rFonts w:ascii="KFGQPC Uthmanic Script HAFS" w:cs="KFGQPC Uthmanic Script HAFS" w:hint="eastAsia"/>
          <w:rtl/>
        </w:rPr>
        <w:t>وَرَدُوهَا</w:t>
      </w:r>
      <w:r w:rsidR="0062012B" w:rsidRPr="002A1115">
        <w:rPr>
          <w:rFonts w:cs="mylotus"/>
          <w:rtl/>
          <w:lang w:bidi="fa-IR"/>
        </w:rPr>
        <w:t>»</w:t>
      </w:r>
      <w:r w:rsidR="0062012B">
        <w:rPr>
          <w:rtl/>
          <w:lang w:bidi="fa-IR"/>
        </w:rPr>
        <w:t xml:space="preserve"> استعمال شده که این الفاظ با شیاطین و </w:t>
      </w:r>
      <w:r w:rsidR="006C279D">
        <w:rPr>
          <w:rtl/>
          <w:lang w:bidi="fa-IR"/>
        </w:rPr>
        <w:t>شیطان صفتانی از قبیل فرعون و نم</w:t>
      </w:r>
      <w:r w:rsidR="0062012B">
        <w:rPr>
          <w:rtl/>
          <w:lang w:bidi="fa-IR"/>
        </w:rPr>
        <w:t>ر</w:t>
      </w:r>
      <w:r w:rsidR="006C279D">
        <w:rPr>
          <w:rtl/>
          <w:lang w:bidi="fa-IR"/>
        </w:rPr>
        <w:t>و</w:t>
      </w:r>
      <w:r w:rsidR="0062012B">
        <w:rPr>
          <w:rtl/>
          <w:lang w:bidi="fa-IR"/>
        </w:rPr>
        <w:t>د مناسب</w:t>
      </w:r>
      <w:r w:rsidR="00BB6E47">
        <w:rPr>
          <w:rtl/>
          <w:lang w:bidi="fa-IR"/>
        </w:rPr>
        <w:t>‌</w:t>
      </w:r>
      <w:r w:rsidR="0062012B">
        <w:rPr>
          <w:rtl/>
          <w:lang w:bidi="fa-IR"/>
        </w:rPr>
        <w:t>تر است و</w:t>
      </w:r>
      <w:r w:rsidR="00C33ECF">
        <w:rPr>
          <w:rtl/>
          <w:lang w:bidi="fa-IR"/>
        </w:rPr>
        <w:t xml:space="preserve"> به همین سبب نیز در «مجمع البیان» کلم</w:t>
      </w:r>
      <w:r w:rsidR="00511465">
        <w:rPr>
          <w:rtl/>
          <w:lang w:bidi="fa-IR"/>
        </w:rPr>
        <w:t>ه‌ی</w:t>
      </w:r>
      <w:r w:rsidR="00C33ECF">
        <w:rPr>
          <w:rtl/>
          <w:lang w:bidi="fa-IR"/>
        </w:rPr>
        <w:t xml:space="preserve"> </w:t>
      </w:r>
      <w:r w:rsidR="002A1115" w:rsidRPr="00D106B4">
        <w:rPr>
          <w:rFonts w:cs="KFGQPC Uthman Taha Naskh"/>
          <w:sz w:val="32"/>
          <w:szCs w:val="27"/>
          <w:rtl/>
        </w:rPr>
        <w:t>«</w:t>
      </w:r>
      <w:r w:rsidR="002A1115" w:rsidRPr="002A1115">
        <w:rPr>
          <w:rFonts w:ascii="KFGQPC Uthmanic Script HAFS" w:cs="KFGQPC Uthmanic Script HAFS" w:hint="eastAsia"/>
          <w:sz w:val="27"/>
          <w:szCs w:val="27"/>
          <w:rtl/>
        </w:rPr>
        <w:t>هَ</w:t>
      </w:r>
      <w:r w:rsidR="002A1115" w:rsidRPr="002A1115">
        <w:rPr>
          <w:rFonts w:ascii="KFGQPC Uthmanic Script HAFS" w:cs="KFGQPC Uthmanic Script HAFS" w:hint="cs"/>
          <w:sz w:val="27"/>
          <w:szCs w:val="27"/>
          <w:rtl/>
        </w:rPr>
        <w:t>ٰٓ</w:t>
      </w:r>
      <w:r w:rsidR="002A1115" w:rsidRPr="002A1115">
        <w:rPr>
          <w:rFonts w:ascii="KFGQPC Uthmanic Script HAFS" w:cs="KFGQPC Uthmanic Script HAFS" w:hint="eastAsia"/>
          <w:sz w:val="27"/>
          <w:szCs w:val="27"/>
          <w:rtl/>
        </w:rPr>
        <w:t>ؤُلَا</w:t>
      </w:r>
      <w:r w:rsidR="002A1115" w:rsidRPr="002A1115">
        <w:rPr>
          <w:rFonts w:ascii="KFGQPC Uthmanic Script HAFS" w:cs="KFGQPC Uthmanic Script HAFS" w:hint="cs"/>
          <w:sz w:val="27"/>
          <w:szCs w:val="27"/>
          <w:rtl/>
        </w:rPr>
        <w:t>ٓ</w:t>
      </w:r>
      <w:r w:rsidR="002A1115" w:rsidRPr="002A1115">
        <w:rPr>
          <w:rFonts w:ascii="KFGQPC Uthmanic Script HAFS" w:cs="KFGQPC Uthmanic Script HAFS" w:hint="eastAsia"/>
          <w:sz w:val="27"/>
          <w:szCs w:val="27"/>
          <w:rtl/>
        </w:rPr>
        <w:t>ءِ</w:t>
      </w:r>
      <w:r w:rsidR="002A1115" w:rsidRPr="00D106B4">
        <w:rPr>
          <w:rFonts w:cs="KFGQPC Uthman Taha Naskh"/>
          <w:sz w:val="32"/>
          <w:szCs w:val="27"/>
          <w:rtl/>
        </w:rPr>
        <w:t>»</w:t>
      </w:r>
      <w:r w:rsidR="0062012B">
        <w:rPr>
          <w:rtl/>
          <w:lang w:bidi="fa-IR"/>
        </w:rPr>
        <w:t xml:space="preserve"> </w:t>
      </w:r>
      <w:r w:rsidR="00C33ECF">
        <w:rPr>
          <w:rtl/>
          <w:lang w:bidi="fa-IR"/>
        </w:rPr>
        <w:t>در آی</w:t>
      </w:r>
      <w:r w:rsidR="00511465">
        <w:rPr>
          <w:rtl/>
          <w:lang w:bidi="fa-IR"/>
        </w:rPr>
        <w:t>ه‌ی</w:t>
      </w:r>
      <w:r w:rsidR="00C33ECF">
        <w:rPr>
          <w:rtl/>
          <w:lang w:bidi="fa-IR"/>
        </w:rPr>
        <w:t xml:space="preserve"> 99 سور</w:t>
      </w:r>
      <w:r w:rsidR="00511465">
        <w:rPr>
          <w:rtl/>
          <w:lang w:bidi="fa-IR"/>
        </w:rPr>
        <w:t>ه‌ی</w:t>
      </w:r>
      <w:r w:rsidR="001842D5">
        <w:rPr>
          <w:rtl/>
          <w:lang w:bidi="fa-IR"/>
        </w:rPr>
        <w:t xml:space="preserve"> انبیاء </w:t>
      </w:r>
      <w:r w:rsidR="00C33ECF">
        <w:rPr>
          <w:rtl/>
          <w:lang w:bidi="fa-IR"/>
        </w:rPr>
        <w:t>به اصنام و شیاطین تفسیر شده است</w:t>
      </w:r>
      <w:r w:rsidR="00C33ECF" w:rsidRPr="009236A6">
        <w:rPr>
          <w:sz w:val="24"/>
          <w:vertAlign w:val="superscript"/>
          <w:rtl/>
          <w:lang w:bidi="fa-IR"/>
        </w:rPr>
        <w:t>(</w:t>
      </w:r>
      <w:r w:rsidR="00C33ECF" w:rsidRPr="009236A6">
        <w:rPr>
          <w:rStyle w:val="FootnoteReference"/>
          <w:sz w:val="24"/>
          <w:rtl/>
          <w:lang w:bidi="fa-IR"/>
        </w:rPr>
        <w:footnoteReference w:id="140"/>
      </w:r>
      <w:r w:rsidR="00C33ECF" w:rsidRPr="009236A6">
        <w:rPr>
          <w:sz w:val="24"/>
          <w:vertAlign w:val="superscript"/>
          <w:rtl/>
          <w:lang w:bidi="fa-IR"/>
        </w:rPr>
        <w:t>)</w:t>
      </w:r>
      <w:bookmarkEnd w:id="54"/>
      <w:r w:rsidR="002A1115">
        <w:rPr>
          <w:rFonts w:hint="cs"/>
          <w:rtl/>
          <w:lang w:bidi="fa-IR"/>
        </w:rPr>
        <w:t>.</w:t>
      </w:r>
    </w:p>
    <w:p w:rsidR="00BA031A" w:rsidRDefault="00BA031A" w:rsidP="00BB6E47">
      <w:pPr>
        <w:ind w:firstLine="284"/>
        <w:jc w:val="both"/>
        <w:rPr>
          <w:rtl/>
          <w:lang w:bidi="fa-IR"/>
        </w:rPr>
      </w:pPr>
      <w:r>
        <w:rPr>
          <w:rtl/>
          <w:lang w:bidi="fa-IR"/>
        </w:rPr>
        <w:t>با توجّه به مطالب فوق این</w:t>
      </w:r>
      <w:r w:rsidR="00BB6E47">
        <w:rPr>
          <w:rtl/>
          <w:lang w:bidi="fa-IR"/>
        </w:rPr>
        <w:t>ک</w:t>
      </w:r>
      <w:r>
        <w:rPr>
          <w:rtl/>
          <w:lang w:bidi="fa-IR"/>
        </w:rPr>
        <w:t xml:space="preserve"> به توضیح آی</w:t>
      </w:r>
      <w:r w:rsidR="00511465">
        <w:rPr>
          <w:rtl/>
          <w:lang w:bidi="fa-IR"/>
        </w:rPr>
        <w:t>ه‌ی</w:t>
      </w:r>
      <w:r>
        <w:rPr>
          <w:rtl/>
          <w:lang w:bidi="fa-IR"/>
        </w:rPr>
        <w:t xml:space="preserve"> </w:t>
      </w:r>
      <w:r w:rsidR="00BB6E47">
        <w:rPr>
          <w:rtl/>
          <w:lang w:bidi="fa-IR"/>
        </w:rPr>
        <w:t>مورد نظر و نظایر آن می‌پردازیم:</w:t>
      </w:r>
    </w:p>
    <w:p w:rsidR="00DB449A" w:rsidRDefault="00BA031A" w:rsidP="00104644">
      <w:pPr>
        <w:ind w:firstLine="284"/>
        <w:jc w:val="both"/>
        <w:rPr>
          <w:rtl/>
          <w:lang w:bidi="fa-IR"/>
        </w:rPr>
      </w:pPr>
      <w:r>
        <w:rPr>
          <w:rtl/>
          <w:lang w:bidi="fa-IR"/>
        </w:rPr>
        <w:t>اگر بدون تعصّب و پیش</w:t>
      </w:r>
      <w:r w:rsidR="00BB6E47">
        <w:rPr>
          <w:rtl/>
          <w:lang w:bidi="fa-IR"/>
        </w:rPr>
        <w:t>‌</w:t>
      </w:r>
      <w:r>
        <w:rPr>
          <w:rtl/>
          <w:lang w:bidi="fa-IR"/>
        </w:rPr>
        <w:t xml:space="preserve">داوری در قرآن تأمّل و تدبّر شود خواهیم دید که این موضوع به قدر کفایت </w:t>
      </w:r>
      <w:r w:rsidR="006C279D">
        <w:rPr>
          <w:rtl/>
          <w:lang w:bidi="fa-IR"/>
        </w:rPr>
        <w:t xml:space="preserve">در کتاب </w:t>
      </w:r>
      <w:r>
        <w:rPr>
          <w:rtl/>
          <w:lang w:bidi="fa-IR"/>
        </w:rPr>
        <w:t>خدا توضیح داده شده است. و جایی برای</w:t>
      </w:r>
      <w:r w:rsidR="001969BB" w:rsidRPr="001969BB">
        <w:rPr>
          <w:rtl/>
          <w:lang w:bidi="fa-IR"/>
        </w:rPr>
        <w:t xml:space="preserve"> این‌گونه </w:t>
      </w:r>
      <w:r>
        <w:rPr>
          <w:rtl/>
          <w:lang w:bidi="fa-IR"/>
        </w:rPr>
        <w:t>مغالطات نیست و خرافیّین با این اشکالات ج</w:t>
      </w:r>
      <w:r w:rsidR="00104644">
        <w:rPr>
          <w:rtl/>
          <w:lang w:bidi="fa-IR"/>
        </w:rPr>
        <w:t>ُ</w:t>
      </w:r>
      <w:r>
        <w:rPr>
          <w:rtl/>
          <w:lang w:bidi="fa-IR"/>
        </w:rPr>
        <w:t>ز فریب عوام</w:t>
      </w:r>
      <w:r w:rsidR="00593BD6">
        <w:rPr>
          <w:rtl/>
          <w:lang w:bidi="fa-IR"/>
        </w:rPr>
        <w:t xml:space="preserve"> </w:t>
      </w:r>
      <w:r w:rsidR="00104644" w:rsidRPr="00104644">
        <w:rPr>
          <w:rtl/>
          <w:lang w:bidi="fa-IR"/>
        </w:rPr>
        <w:t>ـ</w:t>
      </w:r>
      <w:r w:rsidR="00104644">
        <w:rPr>
          <w:rFonts w:cs="Times New Roman"/>
          <w:rtl/>
          <w:lang w:bidi="fa-IR"/>
        </w:rPr>
        <w:t xml:space="preserve"> </w:t>
      </w:r>
      <w:r>
        <w:rPr>
          <w:rtl/>
          <w:lang w:bidi="fa-IR"/>
        </w:rPr>
        <w:t>و شاید فریب خو</w:t>
      </w:r>
      <w:r w:rsidR="006C279D">
        <w:rPr>
          <w:rtl/>
          <w:lang w:bidi="fa-IR"/>
        </w:rPr>
        <w:t>د</w:t>
      </w:r>
      <w:r w:rsidR="00104644">
        <w:rPr>
          <w:rtl/>
          <w:lang w:bidi="fa-IR"/>
        </w:rPr>
        <w:t xml:space="preserve"> ـ</w:t>
      </w:r>
      <w:r>
        <w:rPr>
          <w:rtl/>
          <w:lang w:bidi="fa-IR"/>
        </w:rPr>
        <w:t xml:space="preserve"> مقصودی ندارند</w:t>
      </w:r>
      <w:r w:rsidR="001969BB" w:rsidRPr="001969BB">
        <w:rPr>
          <w:rtl/>
          <w:lang w:bidi="fa-IR"/>
        </w:rPr>
        <w:t>.</w:t>
      </w:r>
    </w:p>
    <w:p w:rsidR="009A0095" w:rsidRDefault="00484639" w:rsidP="002A1115">
      <w:pPr>
        <w:ind w:firstLine="284"/>
        <w:jc w:val="both"/>
        <w:rPr>
          <w:rtl/>
          <w:lang w:bidi="fa-IR"/>
        </w:rPr>
      </w:pPr>
      <w:r>
        <w:rPr>
          <w:rtl/>
          <w:lang w:bidi="fa-IR"/>
        </w:rPr>
        <w:t>پر</w:t>
      </w:r>
      <w:r w:rsidR="009A0095">
        <w:rPr>
          <w:rtl/>
          <w:lang w:bidi="fa-IR"/>
        </w:rPr>
        <w:t>واضح است که یکی از مهم</w:t>
      </w:r>
      <w:r w:rsidR="00BB6E47">
        <w:rPr>
          <w:rtl/>
          <w:lang w:bidi="fa-IR"/>
        </w:rPr>
        <w:t>‌</w:t>
      </w:r>
      <w:r w:rsidR="009A0095">
        <w:rPr>
          <w:rtl/>
          <w:lang w:bidi="fa-IR"/>
        </w:rPr>
        <w:t xml:space="preserve">ترین و شایع‌ترین عوامل تفرّق در </w:t>
      </w:r>
      <w:r w:rsidR="002A1115">
        <w:rPr>
          <w:rFonts w:hint="cs"/>
          <w:rtl/>
          <w:lang w:bidi="fa-IR"/>
        </w:rPr>
        <w:t>ا</w:t>
      </w:r>
      <w:r w:rsidR="009A0095">
        <w:rPr>
          <w:rtl/>
          <w:lang w:bidi="fa-IR"/>
        </w:rPr>
        <w:t>د</w:t>
      </w:r>
      <w:r w:rsidR="00104644">
        <w:rPr>
          <w:rtl/>
          <w:lang w:bidi="fa-IR"/>
        </w:rPr>
        <w:t>یان و انحراف در دین خدا، شخصیّت</w:t>
      </w:r>
      <w:r w:rsidR="00104644">
        <w:rPr>
          <w:rtl/>
          <w:lang w:bidi="fa-IR"/>
        </w:rPr>
        <w:softHyphen/>
      </w:r>
      <w:r w:rsidR="009A0095">
        <w:rPr>
          <w:rtl/>
          <w:lang w:bidi="fa-IR"/>
        </w:rPr>
        <w:t>پرستی است که گاه مستقیماً دربار</w:t>
      </w:r>
      <w:r w:rsidR="00511465">
        <w:rPr>
          <w:rtl/>
          <w:lang w:bidi="fa-IR"/>
        </w:rPr>
        <w:t>ه‌ی</w:t>
      </w:r>
      <w:r w:rsidR="009A0095">
        <w:rPr>
          <w:rtl/>
          <w:lang w:bidi="fa-IR"/>
        </w:rPr>
        <w:t xml:space="preserve"> شخص یا اشخاص معیّن صورت می‌پذیرد و یا به صورت تعظ</w:t>
      </w:r>
      <w:r>
        <w:rPr>
          <w:rtl/>
          <w:lang w:bidi="fa-IR"/>
        </w:rPr>
        <w:t>یم و تقدیس مقابر یا مظاهر و تماث</w:t>
      </w:r>
      <w:r w:rsidR="009A0095">
        <w:rPr>
          <w:rtl/>
          <w:lang w:bidi="fa-IR"/>
        </w:rPr>
        <w:t>یل ایشان یا اشیاء مربوط به آنان صورت می‌گیرد.</w:t>
      </w:r>
      <w:r w:rsidR="001969BB">
        <w:rPr>
          <w:rtl/>
          <w:lang w:bidi="fa-IR"/>
        </w:rPr>
        <w:t xml:space="preserve"> امّا </w:t>
      </w:r>
      <w:r w:rsidR="009A0095">
        <w:rPr>
          <w:rtl/>
          <w:lang w:bidi="fa-IR"/>
        </w:rPr>
        <w:t xml:space="preserve">می‌دانیم </w:t>
      </w:r>
      <w:r w:rsidR="00104644" w:rsidRPr="00104644">
        <w:rPr>
          <w:rtl/>
          <w:lang w:bidi="fa-IR"/>
        </w:rPr>
        <w:t>ـ</w:t>
      </w:r>
      <w:r w:rsidR="00593BD6">
        <w:rPr>
          <w:rFonts w:cs="Times New Roman"/>
          <w:rtl/>
          <w:lang w:bidi="fa-IR"/>
        </w:rPr>
        <w:t xml:space="preserve"> </w:t>
      </w:r>
      <w:r w:rsidR="009A0095">
        <w:rPr>
          <w:rtl/>
          <w:lang w:bidi="fa-IR"/>
        </w:rPr>
        <w:t>چنان</w:t>
      </w:r>
      <w:r w:rsidR="00BB6E47">
        <w:rPr>
          <w:rtl/>
          <w:lang w:bidi="fa-IR"/>
        </w:rPr>
        <w:t>‌</w:t>
      </w:r>
      <w:r w:rsidR="009A0095">
        <w:rPr>
          <w:rtl/>
          <w:lang w:bidi="fa-IR"/>
        </w:rPr>
        <w:t>که در سطور فوق از همین بند ملاحظه شد</w:t>
      </w:r>
      <w:r w:rsidR="00104644">
        <w:rPr>
          <w:rtl/>
          <w:lang w:bidi="fa-IR"/>
        </w:rPr>
        <w:t xml:space="preserve"> ـ</w:t>
      </w:r>
      <w:r w:rsidR="009A0095">
        <w:rPr>
          <w:rtl/>
          <w:lang w:bidi="fa-IR"/>
        </w:rPr>
        <w:t xml:space="preserve"> روز قیامت عابد و معبود و داعی و م</w:t>
      </w:r>
      <w:r w:rsidR="00104644">
        <w:rPr>
          <w:rtl/>
          <w:lang w:bidi="fa-IR"/>
        </w:rPr>
        <w:t>َ</w:t>
      </w:r>
      <w:r w:rsidR="009A0095">
        <w:rPr>
          <w:rtl/>
          <w:lang w:bidi="fa-IR"/>
        </w:rPr>
        <w:t>دع</w:t>
      </w:r>
      <w:r w:rsidR="00104644">
        <w:rPr>
          <w:rtl/>
          <w:lang w:bidi="fa-IR"/>
        </w:rPr>
        <w:t>ُ</w:t>
      </w:r>
      <w:r w:rsidR="009A0095">
        <w:rPr>
          <w:rtl/>
          <w:lang w:bidi="fa-IR"/>
        </w:rPr>
        <w:t>و</w:t>
      </w:r>
      <w:r w:rsidR="00104644">
        <w:rPr>
          <w:rtl/>
          <w:lang w:bidi="fa-IR"/>
        </w:rPr>
        <w:t>ّ ـ</w:t>
      </w:r>
      <w:r w:rsidR="009A0095">
        <w:rPr>
          <w:rtl/>
          <w:lang w:bidi="fa-IR"/>
        </w:rPr>
        <w:t xml:space="preserve"> غیر از خدا</w:t>
      </w:r>
      <w:r w:rsidR="00104644">
        <w:rPr>
          <w:rtl/>
          <w:lang w:bidi="fa-IR"/>
        </w:rPr>
        <w:t xml:space="preserve"> ـ </w:t>
      </w:r>
      <w:r w:rsidR="009A0095">
        <w:rPr>
          <w:rtl/>
          <w:lang w:bidi="fa-IR"/>
        </w:rPr>
        <w:t>در قیامت احضار می‌شودند.</w:t>
      </w:r>
      <w:r w:rsidR="001969BB">
        <w:rPr>
          <w:rtl/>
          <w:lang w:bidi="fa-IR"/>
        </w:rPr>
        <w:t xml:space="preserve"> امّا </w:t>
      </w:r>
      <w:r w:rsidR="009A0095">
        <w:rPr>
          <w:rtl/>
          <w:lang w:bidi="fa-IR"/>
        </w:rPr>
        <w:t>معبود و م</w:t>
      </w:r>
      <w:r w:rsidR="00104644">
        <w:rPr>
          <w:rtl/>
          <w:lang w:bidi="fa-IR"/>
        </w:rPr>
        <w:t>َ</w:t>
      </w:r>
      <w:r w:rsidR="009A0095">
        <w:rPr>
          <w:rtl/>
          <w:lang w:bidi="fa-IR"/>
        </w:rPr>
        <w:t>دع</w:t>
      </w:r>
      <w:r w:rsidR="00104644">
        <w:rPr>
          <w:rtl/>
          <w:lang w:bidi="fa-IR"/>
        </w:rPr>
        <w:t>ُ</w:t>
      </w:r>
      <w:r w:rsidR="00BB6E47">
        <w:rPr>
          <w:rtl/>
          <w:lang w:bidi="fa-IR"/>
        </w:rPr>
        <w:t>وّ بر دو قسم‌اند:</w:t>
      </w:r>
    </w:p>
    <w:p w:rsidR="00006DD8" w:rsidRDefault="002A1115" w:rsidP="00A92856">
      <w:pPr>
        <w:ind w:firstLine="284"/>
        <w:jc w:val="both"/>
        <w:rPr>
          <w:rtl/>
          <w:lang w:bidi="fa-IR"/>
        </w:rPr>
      </w:pPr>
      <w:r>
        <w:rPr>
          <w:rFonts w:hint="cs"/>
          <w:rtl/>
          <w:lang w:bidi="fa-IR"/>
        </w:rPr>
        <w:t>ا</w:t>
      </w:r>
      <w:r w:rsidR="009A0095">
        <w:rPr>
          <w:rtl/>
          <w:lang w:bidi="fa-IR"/>
        </w:rPr>
        <w:t>وّل</w:t>
      </w:r>
      <w:r>
        <w:rPr>
          <w:rFonts w:hint="cs"/>
          <w:rtl/>
          <w:lang w:bidi="fa-IR"/>
        </w:rPr>
        <w:t>:</w:t>
      </w:r>
      <w:r w:rsidR="009A0095">
        <w:rPr>
          <w:rtl/>
          <w:lang w:bidi="fa-IR"/>
        </w:rPr>
        <w:t xml:space="preserve"> آنان که بدون رضایشان و بی‌آن</w:t>
      </w:r>
      <w:r w:rsidR="00BB6E47">
        <w:rPr>
          <w:rtl/>
          <w:lang w:bidi="fa-IR"/>
        </w:rPr>
        <w:t>‌</w:t>
      </w:r>
      <w:r w:rsidR="009A0095">
        <w:rPr>
          <w:rtl/>
          <w:lang w:bidi="fa-IR"/>
        </w:rPr>
        <w:t>که بدانند، معبود واقع شده‌اند و در قیامت پس از اطلاع از این موضوع با عابدین و داعیان خود مخالفت نموده و</w:t>
      </w:r>
      <w:r w:rsidR="009F7CAF">
        <w:rPr>
          <w:rtl/>
          <w:lang w:bidi="fa-IR"/>
        </w:rPr>
        <w:t xml:space="preserve"> آن‌ها </w:t>
      </w:r>
      <w:r w:rsidR="009A0095">
        <w:rPr>
          <w:rtl/>
          <w:lang w:bidi="fa-IR"/>
        </w:rPr>
        <w:t>را تکذیب می‌کنند (یونس</w:t>
      </w:r>
      <w:r w:rsidR="00A14640">
        <w:rPr>
          <w:rtl/>
          <w:lang w:bidi="fa-IR"/>
        </w:rPr>
        <w:t>:</w:t>
      </w:r>
      <w:r w:rsidR="006B61EF">
        <w:rPr>
          <w:rtl/>
          <w:lang w:bidi="fa-IR"/>
        </w:rPr>
        <w:t xml:space="preserve"> </w:t>
      </w:r>
      <w:r w:rsidR="009A0095">
        <w:rPr>
          <w:rtl/>
          <w:lang w:bidi="fa-IR"/>
        </w:rPr>
        <w:t>28</w:t>
      </w:r>
      <w:r w:rsidR="00A92856">
        <w:rPr>
          <w:rtl/>
          <w:lang w:bidi="fa-IR"/>
        </w:rPr>
        <w:t>تا</w:t>
      </w:r>
      <w:r w:rsidR="009A0095">
        <w:rPr>
          <w:rtl/>
          <w:lang w:bidi="fa-IR"/>
        </w:rPr>
        <w:t xml:space="preserve"> 30، الن</w:t>
      </w:r>
      <w:r w:rsidR="00104644">
        <w:rPr>
          <w:rtl/>
          <w:lang w:bidi="fa-IR"/>
        </w:rPr>
        <w:t>ّ</w:t>
      </w:r>
      <w:r w:rsidR="009A0095">
        <w:rPr>
          <w:rtl/>
          <w:lang w:bidi="fa-IR"/>
        </w:rPr>
        <w:t>حل</w:t>
      </w:r>
      <w:r w:rsidR="005A7852">
        <w:rPr>
          <w:rtl/>
          <w:lang w:bidi="fa-IR"/>
        </w:rPr>
        <w:t>:</w:t>
      </w:r>
      <w:r w:rsidR="009A0095">
        <w:rPr>
          <w:rtl/>
          <w:lang w:bidi="fa-IR"/>
        </w:rPr>
        <w:t>86</w:t>
      </w:r>
      <w:r w:rsidR="00104644">
        <w:rPr>
          <w:rtl/>
          <w:lang w:bidi="fa-IR"/>
        </w:rPr>
        <w:t xml:space="preserve"> و </w:t>
      </w:r>
      <w:r w:rsidR="009A0095">
        <w:rPr>
          <w:rtl/>
          <w:lang w:bidi="fa-IR"/>
        </w:rPr>
        <w:t>87</w:t>
      </w:r>
      <w:r w:rsidR="001B6FA1">
        <w:rPr>
          <w:rtl/>
          <w:lang w:bidi="fa-IR"/>
        </w:rPr>
        <w:t>،</w:t>
      </w:r>
      <w:r w:rsidR="00006DD8">
        <w:rPr>
          <w:rtl/>
          <w:lang w:bidi="fa-IR"/>
        </w:rPr>
        <w:t xml:space="preserve"> الفرقان</w:t>
      </w:r>
      <w:r w:rsidR="00A14640">
        <w:rPr>
          <w:rtl/>
          <w:lang w:bidi="fa-IR"/>
        </w:rPr>
        <w:t>:</w:t>
      </w:r>
      <w:r w:rsidR="006B61EF">
        <w:rPr>
          <w:rtl/>
          <w:lang w:bidi="fa-IR"/>
        </w:rPr>
        <w:t xml:space="preserve"> </w:t>
      </w:r>
      <w:r w:rsidR="00006DD8">
        <w:rPr>
          <w:rtl/>
          <w:lang w:bidi="fa-IR"/>
        </w:rPr>
        <w:t>17</w:t>
      </w:r>
      <w:r w:rsidR="006B61EF">
        <w:rPr>
          <w:rtl/>
          <w:lang w:bidi="fa-IR"/>
        </w:rPr>
        <w:t xml:space="preserve"> </w:t>
      </w:r>
      <w:r w:rsidR="00A92856">
        <w:rPr>
          <w:rtl/>
          <w:lang w:bidi="fa-IR"/>
        </w:rPr>
        <w:t>تا</w:t>
      </w:r>
      <w:r w:rsidR="006B61EF">
        <w:rPr>
          <w:rtl/>
          <w:lang w:bidi="fa-IR"/>
        </w:rPr>
        <w:t xml:space="preserve"> </w:t>
      </w:r>
      <w:r w:rsidR="00006DD8">
        <w:rPr>
          <w:rtl/>
          <w:lang w:bidi="fa-IR"/>
        </w:rPr>
        <w:t>19)</w:t>
      </w:r>
      <w:r w:rsidR="00484639">
        <w:rPr>
          <w:rtl/>
          <w:lang w:bidi="fa-IR"/>
        </w:rPr>
        <w:t>.</w:t>
      </w:r>
    </w:p>
    <w:p w:rsidR="00FE0EEA" w:rsidRDefault="00B53A39" w:rsidP="00E43C6F">
      <w:pPr>
        <w:ind w:firstLine="284"/>
        <w:jc w:val="both"/>
        <w:rPr>
          <w:rtl/>
          <w:lang w:bidi="fa-IR"/>
        </w:rPr>
      </w:pPr>
      <w:r>
        <w:rPr>
          <w:rtl/>
          <w:lang w:bidi="fa-IR"/>
        </w:rPr>
        <w:t>دو</w:t>
      </w:r>
      <w:r w:rsidR="00151FDF">
        <w:rPr>
          <w:rtl/>
          <w:lang w:bidi="fa-IR"/>
        </w:rPr>
        <w:t>ّ</w:t>
      </w:r>
      <w:r>
        <w:rPr>
          <w:rtl/>
          <w:lang w:bidi="fa-IR"/>
        </w:rPr>
        <w:t>م</w:t>
      </w:r>
      <w:r w:rsidR="002A1115">
        <w:rPr>
          <w:rFonts w:hint="cs"/>
          <w:rtl/>
          <w:lang w:bidi="fa-IR"/>
        </w:rPr>
        <w:t>:</w:t>
      </w:r>
      <w:r>
        <w:rPr>
          <w:rtl/>
          <w:lang w:bidi="fa-IR"/>
        </w:rPr>
        <w:t xml:space="preserve"> گمراهانی که مطاع و از </w:t>
      </w:r>
      <w:r w:rsidR="00BB6E47">
        <w:rPr>
          <w:rtl/>
          <w:lang w:bidi="fa-IR"/>
        </w:rPr>
        <w:t>ا</w:t>
      </w:r>
      <w:r>
        <w:rPr>
          <w:rtl/>
          <w:lang w:bidi="fa-IR"/>
        </w:rPr>
        <w:t>ئمّ</w:t>
      </w:r>
      <w:r w:rsidR="00511465">
        <w:rPr>
          <w:rtl/>
          <w:lang w:bidi="fa-IR"/>
        </w:rPr>
        <w:t>ه‌ی</w:t>
      </w:r>
      <w:r>
        <w:rPr>
          <w:rtl/>
          <w:lang w:bidi="fa-IR"/>
        </w:rPr>
        <w:t xml:space="preserve"> ضلالت و از ک</w:t>
      </w:r>
      <w:r w:rsidR="00151FDF">
        <w:rPr>
          <w:rtl/>
          <w:lang w:bidi="fa-IR"/>
        </w:rPr>
        <w:t>ُ</w:t>
      </w:r>
      <w:r>
        <w:rPr>
          <w:rtl/>
          <w:lang w:bidi="fa-IR"/>
        </w:rPr>
        <w:t>ب</w:t>
      </w:r>
      <w:r w:rsidR="00151FDF">
        <w:rPr>
          <w:rtl/>
          <w:lang w:bidi="fa-IR"/>
        </w:rPr>
        <w:t>َ</w:t>
      </w:r>
      <w:r>
        <w:rPr>
          <w:rtl/>
          <w:lang w:bidi="fa-IR"/>
        </w:rPr>
        <w:t>راء و بزرگان بوده و با سرسپردگی مردم به خود مخالف نبوده‌اند. اینان به گمراهی خود اقرار می‌</w:t>
      </w:r>
      <w:r w:rsidR="00C91F95">
        <w:rPr>
          <w:rtl/>
          <w:lang w:bidi="fa-IR"/>
        </w:rPr>
        <w:t>کنند</w:t>
      </w:r>
      <w:r w:rsidRPr="009236A6">
        <w:rPr>
          <w:sz w:val="24"/>
          <w:vertAlign w:val="superscript"/>
          <w:rtl/>
          <w:lang w:bidi="fa-IR"/>
        </w:rPr>
        <w:t>(</w:t>
      </w:r>
      <w:r w:rsidRPr="009236A6">
        <w:rPr>
          <w:rStyle w:val="FootnoteReference"/>
          <w:sz w:val="24"/>
          <w:rtl/>
          <w:lang w:bidi="fa-IR"/>
        </w:rPr>
        <w:footnoteReference w:id="141"/>
      </w:r>
      <w:r w:rsidRPr="009236A6">
        <w:rPr>
          <w:sz w:val="24"/>
          <w:vertAlign w:val="superscript"/>
          <w:rtl/>
          <w:lang w:bidi="fa-IR"/>
        </w:rPr>
        <w:t>)</w:t>
      </w:r>
      <w:r w:rsidR="00C91F95">
        <w:rPr>
          <w:sz w:val="24"/>
          <w:szCs w:val="24"/>
          <w:rtl/>
          <w:lang w:bidi="fa-IR"/>
        </w:rPr>
        <w:t xml:space="preserve"> </w:t>
      </w:r>
      <w:r w:rsidR="00E43C6F">
        <w:rPr>
          <w:rStyle w:val="Char4"/>
          <w:rFonts w:hint="cs"/>
          <w:rtl/>
        </w:rPr>
        <w:t>[</w:t>
      </w:r>
      <w:r w:rsidR="00C91F95" w:rsidRPr="00E43C6F">
        <w:rPr>
          <w:rStyle w:val="Char4"/>
          <w:rtl/>
        </w:rPr>
        <w:t>الص</w:t>
      </w:r>
      <w:r w:rsidR="00151FDF" w:rsidRPr="00E43C6F">
        <w:rPr>
          <w:rStyle w:val="Char4"/>
          <w:rtl/>
        </w:rPr>
        <w:t>ّ</w:t>
      </w:r>
      <w:r w:rsidR="00C91F95" w:rsidRPr="00E43C6F">
        <w:rPr>
          <w:rStyle w:val="Char4"/>
          <w:rtl/>
        </w:rPr>
        <w:t>اف</w:t>
      </w:r>
      <w:r w:rsidR="00151FDF" w:rsidRPr="00E43C6F">
        <w:rPr>
          <w:rStyle w:val="Char4"/>
          <w:rtl/>
        </w:rPr>
        <w:t>ّ</w:t>
      </w:r>
      <w:r w:rsidR="00C91F95" w:rsidRPr="00E43C6F">
        <w:rPr>
          <w:rStyle w:val="Char4"/>
          <w:rtl/>
        </w:rPr>
        <w:t>ات</w:t>
      </w:r>
      <w:r w:rsidR="00A14640" w:rsidRPr="00E43C6F">
        <w:rPr>
          <w:rStyle w:val="Char4"/>
          <w:rtl/>
        </w:rPr>
        <w:t>:</w:t>
      </w:r>
      <w:r w:rsidR="00C91F95" w:rsidRPr="00E43C6F">
        <w:rPr>
          <w:rStyle w:val="Char4"/>
          <w:rtl/>
        </w:rPr>
        <w:t>32</w:t>
      </w:r>
      <w:r w:rsidR="00E43C6F">
        <w:rPr>
          <w:rStyle w:val="Char4"/>
          <w:rFonts w:hint="cs"/>
          <w:rtl/>
        </w:rPr>
        <w:t>]</w:t>
      </w:r>
      <w:r w:rsidR="006C279D">
        <w:rPr>
          <w:rtl/>
          <w:lang w:bidi="fa-IR"/>
        </w:rPr>
        <w:t xml:space="preserve"> </w:t>
      </w:r>
      <w:r w:rsidR="00827B5D">
        <w:rPr>
          <w:rtl/>
          <w:lang w:bidi="fa-IR"/>
        </w:rPr>
        <w:t>و با پیر</w:t>
      </w:r>
      <w:r w:rsidR="00FE0EEA">
        <w:rPr>
          <w:rtl/>
          <w:lang w:bidi="fa-IR"/>
        </w:rPr>
        <w:t xml:space="preserve">وان </w:t>
      </w:r>
      <w:r w:rsidR="00827B5D">
        <w:rPr>
          <w:rtl/>
          <w:lang w:bidi="fa-IR"/>
        </w:rPr>
        <w:t>و مقلّدین خود عذاب می‌شوند.</w:t>
      </w:r>
      <w:r w:rsidR="00E43C6F">
        <w:rPr>
          <w:rStyle w:val="Char4"/>
          <w:rFonts w:hint="cs"/>
          <w:rtl/>
        </w:rPr>
        <w:t xml:space="preserve"> [</w:t>
      </w:r>
      <w:r w:rsidR="00A72484" w:rsidRPr="00E43C6F">
        <w:rPr>
          <w:rStyle w:val="Char4"/>
          <w:rtl/>
        </w:rPr>
        <w:t>الأعراف:</w:t>
      </w:r>
      <w:r w:rsidR="00FE0EEA" w:rsidRPr="00E43C6F">
        <w:rPr>
          <w:rStyle w:val="Char4"/>
          <w:rtl/>
        </w:rPr>
        <w:t>38 و39، القصص</w:t>
      </w:r>
      <w:r w:rsidR="00A14640" w:rsidRPr="00E43C6F">
        <w:rPr>
          <w:rStyle w:val="Char4"/>
          <w:rtl/>
        </w:rPr>
        <w:t>:</w:t>
      </w:r>
      <w:r w:rsidR="006C279D" w:rsidRPr="00E43C6F">
        <w:rPr>
          <w:rStyle w:val="Char4"/>
          <w:rtl/>
        </w:rPr>
        <w:t>62</w:t>
      </w:r>
      <w:r w:rsidR="003A6B84" w:rsidRPr="00E43C6F">
        <w:rPr>
          <w:rStyle w:val="Char4"/>
          <w:rtl/>
        </w:rPr>
        <w:t>تا</w:t>
      </w:r>
      <w:r w:rsidR="006C279D" w:rsidRPr="00E43C6F">
        <w:rPr>
          <w:rStyle w:val="Char4"/>
          <w:rtl/>
        </w:rPr>
        <w:t xml:space="preserve">64، </w:t>
      </w:r>
      <w:r w:rsidR="005675B9" w:rsidRPr="00E43C6F">
        <w:rPr>
          <w:rStyle w:val="Char4"/>
          <w:rtl/>
        </w:rPr>
        <w:t>الأحزاب:</w:t>
      </w:r>
      <w:r w:rsidR="00FE0EEA" w:rsidRPr="00E43C6F">
        <w:rPr>
          <w:rStyle w:val="Char4"/>
          <w:rtl/>
        </w:rPr>
        <w:t>67، الصافات</w:t>
      </w:r>
      <w:r w:rsidR="00A14640" w:rsidRPr="00E43C6F">
        <w:rPr>
          <w:rStyle w:val="Char4"/>
          <w:rtl/>
        </w:rPr>
        <w:t>:</w:t>
      </w:r>
      <w:r w:rsidR="00FE0EEA" w:rsidRPr="00E43C6F">
        <w:rPr>
          <w:rStyle w:val="Char4"/>
          <w:rtl/>
        </w:rPr>
        <w:t>22</w:t>
      </w:r>
      <w:r w:rsidR="003A6B84" w:rsidRPr="00E43C6F">
        <w:rPr>
          <w:rStyle w:val="Char4"/>
          <w:rtl/>
        </w:rPr>
        <w:t xml:space="preserve"> تا</w:t>
      </w:r>
      <w:r w:rsidR="00E43C6F">
        <w:rPr>
          <w:rStyle w:val="Char4"/>
          <w:rtl/>
        </w:rPr>
        <w:t>34</w:t>
      </w:r>
      <w:r w:rsidR="00E43C6F">
        <w:rPr>
          <w:rStyle w:val="Char4"/>
          <w:rFonts w:hint="cs"/>
          <w:rtl/>
        </w:rPr>
        <w:t>]</w:t>
      </w:r>
      <w:r w:rsidR="00827B5D" w:rsidRPr="00E43C6F">
        <w:rPr>
          <w:rStyle w:val="Char4"/>
          <w:rtl/>
        </w:rPr>
        <w:t>.</w:t>
      </w:r>
    </w:p>
    <w:p w:rsidR="00881524" w:rsidRDefault="00B97E87" w:rsidP="00E43C6F">
      <w:pPr>
        <w:ind w:firstLine="284"/>
        <w:jc w:val="both"/>
        <w:rPr>
          <w:rtl/>
          <w:lang w:bidi="fa-IR"/>
        </w:rPr>
      </w:pPr>
      <w:r>
        <w:rPr>
          <w:rtl/>
          <w:lang w:bidi="fa-IR"/>
        </w:rPr>
        <w:t>البت</w:t>
      </w:r>
      <w:r w:rsidR="00FF222E">
        <w:rPr>
          <w:rtl/>
          <w:lang w:bidi="fa-IR"/>
        </w:rPr>
        <w:t>ّ</w:t>
      </w:r>
      <w:r>
        <w:rPr>
          <w:rtl/>
          <w:lang w:bidi="fa-IR"/>
        </w:rPr>
        <w:t xml:space="preserve">ه مظاهر و تماثیل هر دو دسته نیز </w:t>
      </w:r>
      <w:r w:rsidR="00B639D9">
        <w:rPr>
          <w:rtl/>
          <w:lang w:bidi="fa-IR"/>
        </w:rPr>
        <w:t>به عنوان هیم</w:t>
      </w:r>
      <w:r w:rsidR="00511465">
        <w:rPr>
          <w:rtl/>
          <w:lang w:bidi="fa-IR"/>
        </w:rPr>
        <w:t>ه‌ی</w:t>
      </w:r>
      <w:r w:rsidR="00B639D9">
        <w:rPr>
          <w:rtl/>
          <w:lang w:bidi="fa-IR"/>
        </w:rPr>
        <w:t xml:space="preserve"> دوزخ به کار می‌رود</w:t>
      </w:r>
      <w:r>
        <w:rPr>
          <w:rtl/>
          <w:lang w:bidi="fa-IR"/>
        </w:rPr>
        <w:t xml:space="preserve"> و مقصود از انداختن بت</w:t>
      </w:r>
      <w:r w:rsidR="00BB6E47">
        <w:rPr>
          <w:rtl/>
          <w:lang w:bidi="fa-IR"/>
        </w:rPr>
        <w:t>‌</w:t>
      </w:r>
      <w:r>
        <w:rPr>
          <w:rtl/>
          <w:lang w:bidi="fa-IR"/>
        </w:rPr>
        <w:t xml:space="preserve">ها </w:t>
      </w:r>
      <w:r w:rsidR="00FF222E">
        <w:rPr>
          <w:rtl/>
          <w:lang w:bidi="fa-IR"/>
        </w:rPr>
        <w:t>و</w:t>
      </w:r>
      <w:r>
        <w:rPr>
          <w:rtl/>
          <w:lang w:bidi="fa-IR"/>
        </w:rPr>
        <w:t>تماثیل</w:t>
      </w:r>
      <w:r w:rsidR="00FF222E">
        <w:rPr>
          <w:rtl/>
          <w:lang w:bidi="fa-IR"/>
        </w:rPr>
        <w:t>ِ</w:t>
      </w:r>
      <w:r>
        <w:rPr>
          <w:rtl/>
          <w:lang w:bidi="fa-IR"/>
        </w:rPr>
        <w:t xml:space="preserve"> فاقد حسّ و شعور در جهنّم، چنان</w:t>
      </w:r>
      <w:r w:rsidR="00BB6E47">
        <w:rPr>
          <w:rtl/>
          <w:lang w:bidi="fa-IR"/>
        </w:rPr>
        <w:t>‌</w:t>
      </w:r>
      <w:r>
        <w:rPr>
          <w:rtl/>
          <w:lang w:bidi="fa-IR"/>
        </w:rPr>
        <w:t>که مفس</w:t>
      </w:r>
      <w:r w:rsidR="00FF222E">
        <w:rPr>
          <w:rtl/>
          <w:lang w:bidi="fa-IR"/>
        </w:rPr>
        <w:t>ّ</w:t>
      </w:r>
      <w:r>
        <w:rPr>
          <w:rtl/>
          <w:lang w:bidi="fa-IR"/>
        </w:rPr>
        <w:t xml:space="preserve">رین </w:t>
      </w:r>
      <w:r w:rsidR="00FF222E">
        <w:rPr>
          <w:rFonts w:cs="Times New Roman"/>
          <w:rtl/>
          <w:lang w:bidi="fa-IR"/>
        </w:rPr>
        <w:t xml:space="preserve">ـ </w:t>
      </w:r>
      <w:r>
        <w:rPr>
          <w:rtl/>
          <w:lang w:bidi="fa-IR"/>
        </w:rPr>
        <w:t>از جمله طبرسی در م</w:t>
      </w:r>
      <w:r w:rsidR="00E43C6F">
        <w:rPr>
          <w:rFonts w:hint="cs"/>
          <w:rtl/>
          <w:lang w:bidi="fa-IR"/>
        </w:rPr>
        <w:t>ج</w:t>
      </w:r>
      <w:r>
        <w:rPr>
          <w:rtl/>
          <w:lang w:bidi="fa-IR"/>
        </w:rPr>
        <w:t>مع البیان و مؤل</w:t>
      </w:r>
      <w:r w:rsidR="00FF222E">
        <w:rPr>
          <w:rtl/>
          <w:lang w:bidi="fa-IR"/>
        </w:rPr>
        <w:t>ّ</w:t>
      </w:r>
      <w:r>
        <w:rPr>
          <w:rtl/>
          <w:lang w:bidi="fa-IR"/>
        </w:rPr>
        <w:t>فین تفسیر نمونه</w:t>
      </w:r>
      <w:r w:rsidR="00FF222E">
        <w:rPr>
          <w:rtl/>
          <w:lang w:bidi="fa-IR"/>
        </w:rPr>
        <w:t xml:space="preserve"> ـ</w:t>
      </w:r>
      <w:r w:rsidR="00214771">
        <w:rPr>
          <w:rtl/>
          <w:lang w:bidi="fa-IR"/>
        </w:rPr>
        <w:t xml:space="preserve"> گفته‌اند، تشدید حسرت و اندوه مشرکین و توبیخ ایشان است تا ببینند در آتشی که از بُت</w:t>
      </w:r>
      <w:r w:rsidR="00BB6E47">
        <w:rPr>
          <w:rtl/>
          <w:lang w:bidi="fa-IR"/>
        </w:rPr>
        <w:t>‌</w:t>
      </w:r>
      <w:r w:rsidR="00214771">
        <w:rPr>
          <w:rtl/>
          <w:lang w:bidi="fa-IR"/>
        </w:rPr>
        <w:t>هایشان زبانه می‌کشد، می‌سوزند.</w:t>
      </w:r>
    </w:p>
    <w:bookmarkStart w:id="55" w:name="_Ref346881515"/>
    <w:p w:rsidR="00912791" w:rsidRDefault="00980916" w:rsidP="00980916">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25</w:t>
      </w:r>
      <w:r w:rsidRPr="00B849D2">
        <w:rPr>
          <w:color w:val="FFFFFF"/>
          <w:sz w:val="2"/>
          <w:szCs w:val="2"/>
          <w:rtl/>
          <w:lang w:bidi="fa-IR"/>
        </w:rPr>
        <w:fldChar w:fldCharType="end"/>
      </w:r>
      <w:r w:rsidR="00881524">
        <w:rPr>
          <w:rtl/>
          <w:lang w:bidi="fa-IR"/>
        </w:rPr>
        <w:t>هـ )</w:t>
      </w:r>
      <w:r w:rsidR="000E5E8B">
        <w:rPr>
          <w:rFonts w:cs="CTraditional Arabic"/>
          <w:sz w:val="24"/>
          <w:szCs w:val="24"/>
          <w:rtl/>
          <w:lang w:bidi="fa-IR"/>
        </w:rPr>
        <w:t xml:space="preserve"> </w:t>
      </w:r>
      <w:r w:rsidR="00A31435">
        <w:rPr>
          <w:rFonts w:ascii="KFGQPC Uthman Taha Naskh" w:cs="KFGQPC Uthman Taha Naskh"/>
          <w:rtl/>
          <w:lang w:bidi="fa-IR"/>
        </w:rPr>
        <w:t>﴿</w:t>
      </w:r>
      <w:r w:rsidR="00706AC9" w:rsidRPr="005F3775">
        <w:rPr>
          <w:rStyle w:val="Char5"/>
          <w:rtl/>
          <w:lang w:bidi="fa-IR"/>
        </w:rPr>
        <w:t>...وَٱلَّذِينَ تَدۡعُونَ مِن دُونِهِۦ مَا يَمۡلِكُونَ مِن قِطۡمِيرٍ ١٣ إِن تَدۡعُوهُمۡ لَا يَسۡمَعُواْ دُعَآءَكُمۡ وَلَوۡ سَمِعُواْ مَا ٱسۡتَجَابُواْ لَكُمۡۖ وَيَوۡمَ ٱلۡقِيَٰمَةِ يَكۡفُرُونَ بِشِرۡكِكُمۡۚ وَلَا يُنَبِّئُكَ مِثۡلُ خَبِيرٖ ١٤</w:t>
      </w:r>
      <w:r w:rsidR="008972C4">
        <w:rPr>
          <w:rStyle w:val="Char5"/>
          <w:rtl/>
          <w:lang w:bidi="fa-IR"/>
        </w:rPr>
        <w:t>.</w:t>
      </w:r>
      <w:r w:rsidR="00706AC9" w:rsidRPr="005F3775">
        <w:rPr>
          <w:rStyle w:val="Char5"/>
          <w:rtl/>
          <w:lang w:bidi="fa-IR"/>
        </w:rPr>
        <w:t>.. قُلۡ أَرَءَيۡتُمۡ شُرَكَآءَكُمُ ٱلَّذِينَ تَدۡعُونَ مِن دُونِ ٱللَّهِ أَرُونِي مَاذَا خَلَقُواْ مِنَ ٱلۡأَرۡضِ أَمۡ لَهُمۡ شِرۡكٞ فِي ٱلسَّمَٰوَٰتِ أَمۡ ءَاتَيۡنَٰهُمۡ كِتَٰبٗا فَهُمۡ عَلَىٰ بَيِّنَتٖ مِّنۡهُۚ بَلۡ إِن يَعِدُ ٱلظَّٰلِمُونَ بَعۡضُهُم بَعۡضًا إِلَّا غُرُورًا ٤٠</w:t>
      </w:r>
      <w:r w:rsidR="00A31435" w:rsidRPr="00A31435">
        <w:rPr>
          <w:rFonts w:ascii="KFGQPC Uthmanic Script HAFS" w:cs="KFGQPC Uthman Taha Naskh"/>
          <w:rtl/>
          <w:lang w:bidi="fa-IR"/>
        </w:rPr>
        <w:t>﴾</w:t>
      </w:r>
      <w:r w:rsidR="00706AC9">
        <w:rPr>
          <w:rFonts w:ascii="KFGQPC Uthman Taha Naskh" w:cs="KFGQPC Uthman Taha Naskh"/>
          <w:rtl/>
          <w:lang w:bidi="fa-IR"/>
        </w:rPr>
        <w:t xml:space="preserve"> </w:t>
      </w:r>
      <w:r w:rsidR="00706AC9" w:rsidRPr="001D4896">
        <w:rPr>
          <w:rStyle w:val="Char4"/>
          <w:rtl/>
        </w:rPr>
        <w:t>[فاطر: ١٣،</w:t>
      </w:r>
      <w:r w:rsidR="000E5E8B" w:rsidRPr="001D4896">
        <w:rPr>
          <w:rStyle w:val="Char4"/>
          <w:rtl/>
        </w:rPr>
        <w:t xml:space="preserve"> </w:t>
      </w:r>
      <w:r w:rsidR="00706AC9" w:rsidRPr="001D4896">
        <w:rPr>
          <w:rStyle w:val="Char4"/>
          <w:rtl/>
        </w:rPr>
        <w:t>١٤ ، 40]</w:t>
      </w:r>
      <w:r w:rsidR="00214771">
        <w:rPr>
          <w:rtl/>
          <w:lang w:bidi="fa-IR"/>
        </w:rPr>
        <w:t xml:space="preserve"> </w:t>
      </w:r>
      <w:r w:rsidR="00832669">
        <w:rPr>
          <w:rtl/>
          <w:lang w:bidi="fa-IR"/>
        </w:rPr>
        <w:t>«</w:t>
      </w:r>
      <w:r w:rsidR="001635C3">
        <w:rPr>
          <w:rtl/>
          <w:lang w:bidi="fa-IR"/>
        </w:rPr>
        <w:t>و کسانی را که جز</w:t>
      </w:r>
      <w:r w:rsidR="006C279D">
        <w:rPr>
          <w:rtl/>
          <w:lang w:bidi="fa-IR"/>
        </w:rPr>
        <w:t xml:space="preserve"> ا</w:t>
      </w:r>
      <w:r w:rsidR="001635C3">
        <w:rPr>
          <w:rtl/>
          <w:lang w:bidi="fa-IR"/>
        </w:rPr>
        <w:t xml:space="preserve">و </w:t>
      </w:r>
      <w:r w:rsidR="001635C3">
        <w:rPr>
          <w:u w:val="single"/>
          <w:rtl/>
          <w:lang w:bidi="fa-IR"/>
        </w:rPr>
        <w:t>می‌خوانید</w:t>
      </w:r>
      <w:r w:rsidR="001635C3">
        <w:rPr>
          <w:rtl/>
          <w:lang w:bidi="fa-IR"/>
        </w:rPr>
        <w:t xml:space="preserve"> مالک پوست </w:t>
      </w:r>
      <w:r w:rsidR="005E0899">
        <w:rPr>
          <w:rtl/>
          <w:lang w:bidi="fa-IR"/>
        </w:rPr>
        <w:t>هست</w:t>
      </w:r>
      <w:r w:rsidR="00511465">
        <w:rPr>
          <w:rtl/>
          <w:lang w:bidi="fa-IR"/>
        </w:rPr>
        <w:t>ه‌ی</w:t>
      </w:r>
      <w:r w:rsidR="005E0899">
        <w:rPr>
          <w:rtl/>
          <w:lang w:bidi="fa-IR"/>
        </w:rPr>
        <w:t xml:space="preserve"> خرمایی نیستند. اگر بخوانید</w:t>
      </w:r>
      <w:r w:rsidR="001635C3">
        <w:rPr>
          <w:rtl/>
          <w:lang w:bidi="fa-IR"/>
        </w:rPr>
        <w:t xml:space="preserve">شان </w:t>
      </w:r>
      <w:r w:rsidR="001635C3">
        <w:rPr>
          <w:u w:val="single"/>
          <w:rtl/>
          <w:lang w:bidi="fa-IR"/>
        </w:rPr>
        <w:t>د</w:t>
      </w:r>
      <w:r w:rsidR="005E0899">
        <w:rPr>
          <w:u w:val="single"/>
          <w:rtl/>
          <w:lang w:bidi="fa-IR"/>
        </w:rPr>
        <w:t>ُ</w:t>
      </w:r>
      <w:r w:rsidR="001635C3">
        <w:rPr>
          <w:u w:val="single"/>
          <w:rtl/>
          <w:lang w:bidi="fa-IR"/>
        </w:rPr>
        <w:t>عا و خواندن</w:t>
      </w:r>
      <w:r w:rsidR="001635C3">
        <w:rPr>
          <w:rtl/>
          <w:lang w:bidi="fa-IR"/>
        </w:rPr>
        <w:t xml:space="preserve"> شما را ن</w:t>
      </w:r>
      <w:r w:rsidR="00DC23B2">
        <w:rPr>
          <w:rtl/>
          <w:lang w:bidi="fa-IR"/>
        </w:rPr>
        <w:t>می‌ش</w:t>
      </w:r>
      <w:r w:rsidR="001635C3">
        <w:rPr>
          <w:rtl/>
          <w:lang w:bidi="fa-IR"/>
        </w:rPr>
        <w:t xml:space="preserve">نوند و اگر </w:t>
      </w:r>
      <w:r w:rsidR="00BC527F">
        <w:rPr>
          <w:rtl/>
          <w:lang w:bidi="fa-IR"/>
        </w:rPr>
        <w:t>[</w:t>
      </w:r>
      <w:r w:rsidR="001635C3">
        <w:rPr>
          <w:rtl/>
          <w:lang w:bidi="fa-IR"/>
        </w:rPr>
        <w:t>به فرض</w:t>
      </w:r>
      <w:r w:rsidR="00BC527F">
        <w:rPr>
          <w:rtl/>
          <w:lang w:bidi="fa-IR"/>
        </w:rPr>
        <w:t>]</w:t>
      </w:r>
      <w:r w:rsidR="001635C3">
        <w:rPr>
          <w:rtl/>
          <w:lang w:bidi="fa-IR"/>
        </w:rPr>
        <w:t xml:space="preserve"> بشنوند پاسختان ندهند و روز ستاخیز </w:t>
      </w:r>
      <w:r w:rsidR="001635C3">
        <w:rPr>
          <w:u w:val="single"/>
          <w:rtl/>
          <w:lang w:bidi="fa-IR"/>
        </w:rPr>
        <w:t>شرک شما</w:t>
      </w:r>
      <w:r w:rsidR="001635C3">
        <w:rPr>
          <w:rtl/>
          <w:lang w:bidi="fa-IR"/>
        </w:rPr>
        <w:t xml:space="preserve"> را ردّ و انکار کنند و هیچ کس تو را چون </w:t>
      </w:r>
      <w:r w:rsidR="00BC527F">
        <w:rPr>
          <w:rtl/>
          <w:lang w:bidi="fa-IR"/>
        </w:rPr>
        <w:t>[</w:t>
      </w:r>
      <w:r w:rsidR="001635C3">
        <w:rPr>
          <w:rtl/>
          <w:lang w:bidi="fa-IR"/>
        </w:rPr>
        <w:t>خدای</w:t>
      </w:r>
      <w:r w:rsidR="00BC527F">
        <w:rPr>
          <w:rtl/>
          <w:lang w:bidi="fa-IR"/>
        </w:rPr>
        <w:t>]</w:t>
      </w:r>
      <w:r w:rsidR="001635C3">
        <w:rPr>
          <w:rtl/>
          <w:lang w:bidi="fa-IR"/>
        </w:rPr>
        <w:t xml:space="preserve"> آگاه </w:t>
      </w:r>
      <w:r w:rsidR="00BC527F">
        <w:rPr>
          <w:rtl/>
          <w:lang w:bidi="fa-IR"/>
        </w:rPr>
        <w:t>[</w:t>
      </w:r>
      <w:r w:rsidR="001635C3">
        <w:rPr>
          <w:rtl/>
          <w:lang w:bidi="fa-IR"/>
        </w:rPr>
        <w:t>از حقایق امور</w:t>
      </w:r>
      <w:r w:rsidR="00BC527F">
        <w:rPr>
          <w:rtl/>
          <w:lang w:bidi="fa-IR"/>
        </w:rPr>
        <w:t>]</w:t>
      </w:r>
      <w:r w:rsidR="001635C3">
        <w:rPr>
          <w:rtl/>
          <w:lang w:bidi="fa-IR"/>
        </w:rPr>
        <w:t xml:space="preserve"> خبر ندهد</w:t>
      </w:r>
      <w:r w:rsidR="00BB6E47">
        <w:rPr>
          <w:rtl/>
          <w:lang w:bidi="fa-IR"/>
        </w:rPr>
        <w:t>..</w:t>
      </w:r>
      <w:r w:rsidR="001635C3">
        <w:rPr>
          <w:rtl/>
          <w:lang w:bidi="fa-IR"/>
        </w:rPr>
        <w:t>.... بگو آیا دیده‌اید شریکانتان را که جُز خدا می‌خوانید نشانم دهید که از زمین چه چیز آفریده‌اید؟ آیا</w:t>
      </w:r>
      <w:r w:rsidR="006C279D">
        <w:rPr>
          <w:rtl/>
          <w:lang w:bidi="fa-IR"/>
        </w:rPr>
        <w:t>آنان</w:t>
      </w:r>
      <w:r w:rsidR="001635C3">
        <w:rPr>
          <w:rtl/>
          <w:lang w:bidi="fa-IR"/>
        </w:rPr>
        <w:t xml:space="preserve"> در </w:t>
      </w:r>
      <w:r w:rsidR="00BC527F">
        <w:rPr>
          <w:rtl/>
          <w:lang w:bidi="fa-IR"/>
        </w:rPr>
        <w:t>[</w:t>
      </w:r>
      <w:r w:rsidR="001635C3">
        <w:rPr>
          <w:rtl/>
          <w:lang w:bidi="fa-IR"/>
        </w:rPr>
        <w:t>کار</w:t>
      </w:r>
      <w:r w:rsidR="00BC527F">
        <w:rPr>
          <w:rtl/>
          <w:lang w:bidi="fa-IR"/>
        </w:rPr>
        <w:t>]</w:t>
      </w:r>
      <w:r w:rsidR="001635C3">
        <w:rPr>
          <w:rtl/>
          <w:lang w:bidi="fa-IR"/>
        </w:rPr>
        <w:t xml:space="preserve"> آسمان</w:t>
      </w:r>
      <w:r w:rsidR="00BB6E47">
        <w:rPr>
          <w:rtl/>
          <w:lang w:bidi="fa-IR"/>
        </w:rPr>
        <w:t>‌</w:t>
      </w:r>
      <w:r w:rsidR="001635C3">
        <w:rPr>
          <w:rtl/>
          <w:lang w:bidi="fa-IR"/>
        </w:rPr>
        <w:t>ها همکاری و مشارکت داشته‌اند؟! یا به ایشان کتابی داده‌ایم که آنان برهانی از آن کتاب دارند؟ بلکه ستمگران یکدیگر را جُز فریب و عده نمی‌دهند».</w:t>
      </w:r>
      <w:bookmarkEnd w:id="55"/>
    </w:p>
    <w:p w:rsidR="008513F5" w:rsidRPr="006F2F75" w:rsidRDefault="00A31435" w:rsidP="00A26208">
      <w:pPr>
        <w:ind w:firstLine="284"/>
        <w:jc w:val="both"/>
        <w:rPr>
          <w:spacing w:val="-2"/>
          <w:rtl/>
          <w:lang w:bidi="fa-IR"/>
        </w:rPr>
      </w:pPr>
      <w:r w:rsidRPr="006F2F75">
        <w:rPr>
          <w:rFonts w:ascii="KFGQPC Uthman Taha Naskh" w:cs="KFGQPC Uthman Taha Naskh"/>
          <w:spacing w:val="-2"/>
          <w:rtl/>
          <w:lang w:bidi="fa-IR"/>
        </w:rPr>
        <w:t>﴿</w:t>
      </w:r>
      <w:r w:rsidR="00706AC9" w:rsidRPr="006F2F75">
        <w:rPr>
          <w:rStyle w:val="Char5"/>
          <w:spacing w:val="-2"/>
          <w:rtl/>
          <w:lang w:bidi="fa-IR"/>
        </w:rPr>
        <w:t>قُلۡ أَرَءَيۡتُم مَّا تَدۡعُونَ مِن دُونِ ٱللَّهِ أَرُونِي مَاذَا خَلَقُواْ مِنَ ٱلۡأَرۡضِ أَمۡ لَهُمۡ شِرۡكٞ فِي ٱلسَّمَٰوَٰتِۖ ٱئۡتُونِي بِكِتَٰبٖ مِّن قَبۡلِ هَٰذَآ أَوۡ أَثَٰرَةٖ مِّنۡ عِلۡمٍ إِن كُنتُمۡ صَٰدِقِينَ ٤ وَمَنۡ أَضَلُّ مِمَّن يَدۡعُواْ مِن دُونِ ٱللَّهِ مَن لَّا يَسۡتَجِيبُ لَهُۥٓ إِلَىٰ يَوۡمِ ٱلۡقِيَٰمَةِ وَهُمۡ عَن دُعَآئِهِمۡ غَٰفِلُونَ ٥ وَإِذَا حُشِرَ ٱلنَّاسُ كَانُواْ لَهُمۡ أَعۡدَآءٗ وَكَانُواْ بِعِبَادَتِهِمۡ كَٰفِرِينَ ٦</w:t>
      </w:r>
      <w:r w:rsidRPr="006F2F75">
        <w:rPr>
          <w:rFonts w:ascii="KFGQPC Uthmanic Script HAFS" w:cs="KFGQPC Uthman Taha Naskh"/>
          <w:spacing w:val="-2"/>
          <w:rtl/>
          <w:lang w:bidi="fa-IR"/>
        </w:rPr>
        <w:t>﴾</w:t>
      </w:r>
      <w:r w:rsidR="00706AC9" w:rsidRPr="006F2F75">
        <w:rPr>
          <w:rFonts w:ascii="KFGQPC Uthman Taha Naskh" w:cs="KFGQPC Uthman Taha Naskh"/>
          <w:spacing w:val="-2"/>
          <w:rtl/>
          <w:lang w:bidi="fa-IR"/>
        </w:rPr>
        <w:t xml:space="preserve"> </w:t>
      </w:r>
      <w:r w:rsidR="00706AC9" w:rsidRPr="00221346">
        <w:rPr>
          <w:rStyle w:val="Char4"/>
          <w:rtl/>
        </w:rPr>
        <w:t>[</w:t>
      </w:r>
      <w:r w:rsidR="002A1115">
        <w:rPr>
          <w:rStyle w:val="Char4"/>
          <w:rtl/>
        </w:rPr>
        <w:t>الأحقاف:</w:t>
      </w:r>
      <w:r w:rsidR="00706AC9" w:rsidRPr="00221346">
        <w:rPr>
          <w:rStyle w:val="Char4"/>
          <w:rtl/>
        </w:rPr>
        <w:t xml:space="preserve"> ٤-٦]</w:t>
      </w:r>
      <w:r w:rsidR="000E5E8B" w:rsidRPr="00221346">
        <w:rPr>
          <w:rStyle w:val="Char4"/>
          <w:rtl/>
        </w:rPr>
        <w:t xml:space="preserve"> </w:t>
      </w:r>
      <w:r w:rsidR="005F216A" w:rsidRPr="006F2F75">
        <w:rPr>
          <w:spacing w:val="-2"/>
          <w:rtl/>
          <w:lang w:bidi="fa-IR"/>
        </w:rPr>
        <w:t>«بگو</w:t>
      </w:r>
      <w:r w:rsidR="002A1115">
        <w:rPr>
          <w:rFonts w:hint="cs"/>
          <w:spacing w:val="-2"/>
          <w:rtl/>
          <w:lang w:bidi="fa-IR"/>
        </w:rPr>
        <w:t>:</w:t>
      </w:r>
      <w:r w:rsidR="005F216A" w:rsidRPr="006F2F75">
        <w:rPr>
          <w:spacing w:val="-2"/>
          <w:rtl/>
          <w:lang w:bidi="fa-IR"/>
        </w:rPr>
        <w:t xml:space="preserve"> مرا خبر دهید </w:t>
      </w:r>
      <w:r w:rsidR="00BC527F" w:rsidRPr="006F2F75">
        <w:rPr>
          <w:spacing w:val="-2"/>
          <w:rtl/>
          <w:lang w:bidi="fa-IR"/>
        </w:rPr>
        <w:t>[</w:t>
      </w:r>
      <w:r w:rsidR="005F216A" w:rsidRPr="006F2F75">
        <w:rPr>
          <w:spacing w:val="-2"/>
          <w:rtl/>
          <w:lang w:bidi="fa-IR"/>
        </w:rPr>
        <w:t>آیا دیده‌اید یا اندیشیده‌اید</w:t>
      </w:r>
      <w:r w:rsidR="00BC527F" w:rsidRPr="006F2F75">
        <w:rPr>
          <w:spacing w:val="-2"/>
          <w:rtl/>
          <w:lang w:bidi="fa-IR"/>
        </w:rPr>
        <w:t>]</w:t>
      </w:r>
      <w:r w:rsidR="005F216A" w:rsidRPr="006F2F75">
        <w:rPr>
          <w:spacing w:val="-2"/>
          <w:rtl/>
          <w:lang w:bidi="fa-IR"/>
        </w:rPr>
        <w:t xml:space="preserve"> که آنچه جُز خدا </w:t>
      </w:r>
      <w:r w:rsidR="006C279D" w:rsidRPr="006F2F75">
        <w:rPr>
          <w:spacing w:val="-2"/>
          <w:u w:val="single"/>
          <w:rtl/>
          <w:lang w:bidi="fa-IR"/>
        </w:rPr>
        <w:t>می‌خوانید</w:t>
      </w:r>
      <w:r w:rsidR="001B6FA1" w:rsidRPr="006F2F75">
        <w:rPr>
          <w:spacing w:val="-2"/>
          <w:u w:val="single"/>
          <w:rtl/>
          <w:lang w:bidi="fa-IR"/>
        </w:rPr>
        <w:t>،</w:t>
      </w:r>
      <w:r w:rsidR="005F216A" w:rsidRPr="006F2F75">
        <w:rPr>
          <w:spacing w:val="-2"/>
          <w:rtl/>
          <w:lang w:bidi="fa-IR"/>
        </w:rPr>
        <w:t xml:space="preserve"> نشانم دهید که از </w:t>
      </w:r>
      <w:r w:rsidR="00BC527F" w:rsidRPr="006F2F75">
        <w:rPr>
          <w:spacing w:val="-2"/>
          <w:rtl/>
          <w:lang w:bidi="fa-IR"/>
        </w:rPr>
        <w:t>[</w:t>
      </w:r>
      <w:r w:rsidR="005F216A" w:rsidRPr="006F2F75">
        <w:rPr>
          <w:spacing w:val="-2"/>
          <w:rtl/>
          <w:lang w:bidi="fa-IR"/>
        </w:rPr>
        <w:t>موجودات</w:t>
      </w:r>
      <w:r w:rsidR="00BC527F" w:rsidRPr="006F2F75">
        <w:rPr>
          <w:spacing w:val="-2"/>
          <w:rtl/>
          <w:lang w:bidi="fa-IR"/>
        </w:rPr>
        <w:t>]</w:t>
      </w:r>
      <w:r w:rsidR="005F216A" w:rsidRPr="006F2F75">
        <w:rPr>
          <w:spacing w:val="-2"/>
          <w:rtl/>
          <w:lang w:bidi="fa-IR"/>
        </w:rPr>
        <w:t xml:space="preserve"> زمین چه آفریده‌اند یا در </w:t>
      </w:r>
      <w:r w:rsidR="00BC527F" w:rsidRPr="006F2F75">
        <w:rPr>
          <w:spacing w:val="-2"/>
          <w:rtl/>
          <w:lang w:bidi="fa-IR"/>
        </w:rPr>
        <w:t>[</w:t>
      </w:r>
      <w:r w:rsidR="005F216A" w:rsidRPr="006F2F75">
        <w:rPr>
          <w:spacing w:val="-2"/>
          <w:rtl/>
          <w:lang w:bidi="fa-IR"/>
        </w:rPr>
        <w:t>آفرینش</w:t>
      </w:r>
      <w:r w:rsidR="00BC527F" w:rsidRPr="006F2F75">
        <w:rPr>
          <w:spacing w:val="-2"/>
          <w:rtl/>
          <w:lang w:bidi="fa-IR"/>
        </w:rPr>
        <w:t>]</w:t>
      </w:r>
      <w:r w:rsidR="005F216A" w:rsidRPr="006F2F75">
        <w:rPr>
          <w:spacing w:val="-2"/>
          <w:rtl/>
          <w:lang w:bidi="fa-IR"/>
        </w:rPr>
        <w:t xml:space="preserve"> آسمان</w:t>
      </w:r>
      <w:r w:rsidR="00BB6E47" w:rsidRPr="006F2F75">
        <w:rPr>
          <w:spacing w:val="-2"/>
          <w:rtl/>
          <w:lang w:bidi="fa-IR"/>
        </w:rPr>
        <w:t>‌</w:t>
      </w:r>
      <w:r w:rsidR="005F216A" w:rsidRPr="006F2F75">
        <w:rPr>
          <w:spacing w:val="-2"/>
          <w:rtl/>
          <w:lang w:bidi="fa-IR"/>
        </w:rPr>
        <w:t xml:space="preserve">ها مشارکت و همکاری داشته‌اند؟! اگر راست می‌گویید </w:t>
      </w:r>
      <w:r w:rsidR="00BC527F" w:rsidRPr="006F2F75">
        <w:rPr>
          <w:spacing w:val="-2"/>
          <w:rtl/>
          <w:lang w:bidi="fa-IR"/>
        </w:rPr>
        <w:t>[</w:t>
      </w:r>
      <w:r w:rsidR="005F216A" w:rsidRPr="006F2F75">
        <w:rPr>
          <w:spacing w:val="-2"/>
          <w:rtl/>
          <w:lang w:bidi="fa-IR"/>
        </w:rPr>
        <w:t>دلیلی یا ادّعایی از</w:t>
      </w:r>
      <w:r w:rsidR="00BC527F" w:rsidRPr="006F2F75">
        <w:rPr>
          <w:spacing w:val="-2"/>
          <w:rtl/>
          <w:lang w:bidi="fa-IR"/>
        </w:rPr>
        <w:t>]</w:t>
      </w:r>
      <w:r w:rsidR="005F216A" w:rsidRPr="006F2F75">
        <w:rPr>
          <w:spacing w:val="-2"/>
          <w:rtl/>
          <w:lang w:bidi="fa-IR"/>
        </w:rPr>
        <w:t xml:space="preserve"> کتابی که پیش از این </w:t>
      </w:r>
      <w:r w:rsidR="00BC527F" w:rsidRPr="006F2F75">
        <w:rPr>
          <w:spacing w:val="-2"/>
          <w:rtl/>
          <w:lang w:bidi="fa-IR"/>
        </w:rPr>
        <w:t>[</w:t>
      </w:r>
      <w:r w:rsidR="005F216A" w:rsidRPr="006F2F75">
        <w:rPr>
          <w:spacing w:val="-2"/>
          <w:rtl/>
          <w:lang w:bidi="fa-IR"/>
        </w:rPr>
        <w:t>قرآن نازل شده</w:t>
      </w:r>
      <w:r w:rsidR="00BC527F" w:rsidRPr="006F2F75">
        <w:rPr>
          <w:spacing w:val="-2"/>
          <w:rtl/>
          <w:lang w:bidi="fa-IR"/>
        </w:rPr>
        <w:t>]</w:t>
      </w:r>
      <w:r w:rsidR="005F216A" w:rsidRPr="006F2F75">
        <w:rPr>
          <w:spacing w:val="-2"/>
          <w:rtl/>
          <w:lang w:bidi="fa-IR"/>
        </w:rPr>
        <w:t xml:space="preserve"> برایم بیاورید یا اثری علمی </w:t>
      </w:r>
      <w:r w:rsidR="00BC527F" w:rsidRPr="006F2F75">
        <w:rPr>
          <w:spacing w:val="-2"/>
          <w:rtl/>
          <w:lang w:bidi="fa-IR"/>
        </w:rPr>
        <w:t>[</w:t>
      </w:r>
      <w:r w:rsidR="005F216A" w:rsidRPr="006F2F75">
        <w:rPr>
          <w:spacing w:val="-2"/>
          <w:rtl/>
          <w:lang w:bidi="fa-IR"/>
        </w:rPr>
        <w:t>که دلیل مدّعای شما باشد</w:t>
      </w:r>
      <w:r w:rsidR="00BC527F" w:rsidRPr="006F2F75">
        <w:rPr>
          <w:spacing w:val="-2"/>
          <w:rtl/>
          <w:lang w:bidi="fa-IR"/>
        </w:rPr>
        <w:t>]</w:t>
      </w:r>
      <w:r w:rsidR="005F216A" w:rsidRPr="006F2F75">
        <w:rPr>
          <w:spacing w:val="-2"/>
          <w:rtl/>
          <w:lang w:bidi="fa-IR"/>
        </w:rPr>
        <w:t xml:space="preserve">. و کیست گمراه‌تر از آنکه غیر خدا را </w:t>
      </w:r>
      <w:r w:rsidR="005F216A" w:rsidRPr="006F2F75">
        <w:rPr>
          <w:spacing w:val="-2"/>
          <w:u w:val="single"/>
          <w:rtl/>
          <w:lang w:bidi="fa-IR"/>
        </w:rPr>
        <w:t>می‌خواند</w:t>
      </w:r>
      <w:r w:rsidR="005F216A" w:rsidRPr="006F2F75">
        <w:rPr>
          <w:spacing w:val="-2"/>
          <w:rtl/>
          <w:lang w:bidi="fa-IR"/>
        </w:rPr>
        <w:t xml:space="preserve"> که تا روز</w:t>
      </w:r>
      <w:r w:rsidR="00B827D2" w:rsidRPr="006F2F75">
        <w:rPr>
          <w:spacing w:val="-2"/>
          <w:rtl/>
          <w:lang w:bidi="fa-IR"/>
        </w:rPr>
        <w:t xml:space="preserve"> رستاخیز او را پاسخ ندهد و از </w:t>
      </w:r>
      <w:r w:rsidR="00B827D2" w:rsidRPr="006F2F75">
        <w:rPr>
          <w:spacing w:val="-2"/>
          <w:u w:val="single"/>
          <w:rtl/>
          <w:lang w:bidi="fa-IR"/>
        </w:rPr>
        <w:t>دعا و</w:t>
      </w:r>
      <w:r w:rsidR="006C279D" w:rsidRPr="006F2F75">
        <w:rPr>
          <w:spacing w:val="-2"/>
          <w:u w:val="single"/>
          <w:rtl/>
          <w:lang w:bidi="fa-IR"/>
        </w:rPr>
        <w:t xml:space="preserve"> </w:t>
      </w:r>
      <w:r w:rsidR="00B827D2" w:rsidRPr="006F2F75">
        <w:rPr>
          <w:spacing w:val="-2"/>
          <w:u w:val="single"/>
          <w:rtl/>
          <w:lang w:bidi="fa-IR"/>
        </w:rPr>
        <w:t>خواندن ایشان</w:t>
      </w:r>
      <w:r w:rsidR="00B827D2" w:rsidRPr="006F2F75">
        <w:rPr>
          <w:spacing w:val="-2"/>
          <w:rtl/>
          <w:lang w:bidi="fa-IR"/>
        </w:rPr>
        <w:t xml:space="preserve"> غافل‌اند و چون </w:t>
      </w:r>
      <w:r w:rsidR="00BC527F" w:rsidRPr="006F2F75">
        <w:rPr>
          <w:spacing w:val="-2"/>
          <w:rtl/>
          <w:lang w:bidi="fa-IR"/>
        </w:rPr>
        <w:t>[</w:t>
      </w:r>
      <w:r w:rsidR="00B827D2" w:rsidRPr="006F2F75">
        <w:rPr>
          <w:spacing w:val="-2"/>
          <w:rtl/>
          <w:lang w:bidi="fa-IR"/>
        </w:rPr>
        <w:t>در روز رستاخیز</w:t>
      </w:r>
      <w:r w:rsidR="00BC527F" w:rsidRPr="006F2F75">
        <w:rPr>
          <w:spacing w:val="-2"/>
          <w:rtl/>
          <w:lang w:bidi="fa-IR"/>
        </w:rPr>
        <w:t>]</w:t>
      </w:r>
      <w:r w:rsidR="00B827D2" w:rsidRPr="006F2F75">
        <w:rPr>
          <w:spacing w:val="-2"/>
          <w:rtl/>
          <w:lang w:bidi="fa-IR"/>
        </w:rPr>
        <w:t xml:space="preserve"> مردم بر انگیخته</w:t>
      </w:r>
      <w:r w:rsidR="00593BD6" w:rsidRPr="006F2F75">
        <w:rPr>
          <w:spacing w:val="-2"/>
          <w:rtl/>
          <w:lang w:bidi="fa-IR"/>
        </w:rPr>
        <w:t xml:space="preserve"> </w:t>
      </w:r>
      <w:r w:rsidR="00B827D2" w:rsidRPr="006F2F75">
        <w:rPr>
          <w:spacing w:val="-2"/>
          <w:rtl/>
          <w:lang w:bidi="fa-IR"/>
        </w:rPr>
        <w:t xml:space="preserve">شوند و گردآیند، آنان </w:t>
      </w:r>
      <w:r w:rsidR="00BC527F" w:rsidRPr="006F2F75">
        <w:rPr>
          <w:spacing w:val="-2"/>
          <w:rtl/>
          <w:lang w:bidi="fa-IR"/>
        </w:rPr>
        <w:t>[</w:t>
      </w:r>
      <w:r w:rsidR="00B827D2" w:rsidRPr="006F2F75">
        <w:rPr>
          <w:spacing w:val="-2"/>
          <w:rtl/>
          <w:lang w:bidi="fa-IR"/>
        </w:rPr>
        <w:t>که خوانده ‌می</w:t>
      </w:r>
      <w:r w:rsidR="00B639D9" w:rsidRPr="006F2F75">
        <w:rPr>
          <w:spacing w:val="-2"/>
          <w:rtl/>
          <w:lang w:bidi="fa-IR"/>
        </w:rPr>
        <w:t>‌</w:t>
      </w:r>
      <w:r w:rsidR="00B827D2" w:rsidRPr="006F2F75">
        <w:rPr>
          <w:spacing w:val="-2"/>
          <w:rtl/>
          <w:lang w:bidi="fa-IR"/>
        </w:rPr>
        <w:t>شدند</w:t>
      </w:r>
      <w:r w:rsidR="00BC527F" w:rsidRPr="006F2F75">
        <w:rPr>
          <w:spacing w:val="-2"/>
          <w:rtl/>
          <w:lang w:bidi="fa-IR"/>
        </w:rPr>
        <w:t>]</w:t>
      </w:r>
      <w:r w:rsidR="00B827D2" w:rsidRPr="006F2F75">
        <w:rPr>
          <w:spacing w:val="-2"/>
          <w:rtl/>
          <w:lang w:bidi="fa-IR"/>
        </w:rPr>
        <w:t xml:space="preserve"> دشمنان ایشان گردند و </w:t>
      </w:r>
      <w:r w:rsidR="00B827D2" w:rsidRPr="006F2F75">
        <w:rPr>
          <w:spacing w:val="-2"/>
          <w:u w:val="single"/>
          <w:rtl/>
          <w:lang w:bidi="fa-IR"/>
        </w:rPr>
        <w:t>عبادت ایشان</w:t>
      </w:r>
      <w:r w:rsidR="00B827D2" w:rsidRPr="006F2F75">
        <w:rPr>
          <w:spacing w:val="-2"/>
          <w:rtl/>
          <w:lang w:bidi="fa-IR"/>
        </w:rPr>
        <w:t xml:space="preserve"> را </w:t>
      </w:r>
      <w:r w:rsidR="00BC527F" w:rsidRPr="006F2F75">
        <w:rPr>
          <w:spacing w:val="-2"/>
          <w:rtl/>
          <w:lang w:bidi="fa-IR"/>
        </w:rPr>
        <w:t>[</w:t>
      </w:r>
      <w:r w:rsidR="00B827D2" w:rsidRPr="006F2F75">
        <w:rPr>
          <w:spacing w:val="-2"/>
          <w:rtl/>
          <w:lang w:bidi="fa-IR"/>
        </w:rPr>
        <w:t>نپذیرند و</w:t>
      </w:r>
      <w:r w:rsidR="00BC527F" w:rsidRPr="006F2F75">
        <w:rPr>
          <w:spacing w:val="-2"/>
          <w:rtl/>
          <w:lang w:bidi="fa-IR"/>
        </w:rPr>
        <w:t>]</w:t>
      </w:r>
      <w:r w:rsidR="00B827D2" w:rsidRPr="006F2F75">
        <w:rPr>
          <w:spacing w:val="-2"/>
          <w:rtl/>
          <w:lang w:bidi="fa-IR"/>
        </w:rPr>
        <w:t xml:space="preserve"> </w:t>
      </w:r>
      <w:r w:rsidR="00CF029D" w:rsidRPr="006F2F75">
        <w:rPr>
          <w:spacing w:val="-2"/>
          <w:rtl/>
          <w:lang w:bidi="fa-IR"/>
        </w:rPr>
        <w:t>انکار کنند». خدا خود تصریح فرموده:</w:t>
      </w:r>
      <w:r w:rsidR="00D41E79" w:rsidRPr="006F2F75">
        <w:rPr>
          <w:spacing w:val="-2"/>
          <w:rtl/>
          <w:lang w:bidi="fa-IR"/>
        </w:rPr>
        <w:t xml:space="preserve"> </w:t>
      </w:r>
      <w:r w:rsidRPr="006F2F75">
        <w:rPr>
          <w:rFonts w:ascii="KFGQPC Uthman Taha Naskh" w:cs="KFGQPC Uthman Taha Naskh"/>
          <w:spacing w:val="-2"/>
          <w:rtl/>
          <w:lang w:bidi="fa-IR"/>
        </w:rPr>
        <w:t>﴿</w:t>
      </w:r>
      <w:r w:rsidR="00A26208" w:rsidRPr="006F2F75">
        <w:rPr>
          <w:rStyle w:val="Char5"/>
          <w:spacing w:val="-2"/>
          <w:rtl/>
          <w:lang w:bidi="fa-IR"/>
        </w:rPr>
        <w:t>قُلِ ٱدۡعُواْ ٱلَّذِينَ زَعَمۡتُم مِّن دُونِ ٱللَّهِ لَا يَمۡلِكُونَ مِثۡقَالَ ذَرَّةٖ فِي ٱلسَّمَٰوَٰتِ وَلَا فِي ٱلۡأَرۡضِ وَمَا لَهُمۡ فِيهِمَا مِن شِرۡكٖ وَمَا لَهُۥ مِنۡهُم مِّن ظَهِيرٖ ٢٢</w:t>
      </w:r>
      <w:r w:rsidRPr="006F2F75">
        <w:rPr>
          <w:rFonts w:ascii="KFGQPC Uthmanic Script HAFS" w:cs="KFGQPC Uthman Taha Naskh"/>
          <w:spacing w:val="-2"/>
          <w:rtl/>
          <w:lang w:bidi="fa-IR"/>
        </w:rPr>
        <w:t>﴾</w:t>
      </w:r>
      <w:r w:rsidR="00A26208" w:rsidRPr="006F2F75">
        <w:rPr>
          <w:rFonts w:ascii="KFGQPC Uthman Taha Naskh" w:cs="KFGQPC Uthman Taha Naskh"/>
          <w:spacing w:val="-2"/>
          <w:rtl/>
          <w:lang w:bidi="fa-IR"/>
        </w:rPr>
        <w:t xml:space="preserve"> </w:t>
      </w:r>
      <w:r w:rsidR="00A26208" w:rsidRPr="00221346">
        <w:rPr>
          <w:rStyle w:val="Char4"/>
          <w:rtl/>
        </w:rPr>
        <w:t>[</w:t>
      </w:r>
      <w:r w:rsidR="00F76164">
        <w:rPr>
          <w:rStyle w:val="Char4"/>
          <w:rtl/>
        </w:rPr>
        <w:t>سبأ:</w:t>
      </w:r>
      <w:r w:rsidR="00A26208" w:rsidRPr="00221346">
        <w:rPr>
          <w:rStyle w:val="Char4"/>
          <w:rtl/>
        </w:rPr>
        <w:t xml:space="preserve"> ٢٢]</w:t>
      </w:r>
      <w:r w:rsidR="000E5E8B" w:rsidRPr="006F2F75">
        <w:rPr>
          <w:rFonts w:ascii="KFGQPC Uthman Taha Naskh" w:cs="KFGQPC Uthman Taha Naskh"/>
          <w:spacing w:val="-2"/>
          <w:rtl/>
          <w:lang w:bidi="fa-IR"/>
        </w:rPr>
        <w:t xml:space="preserve"> </w:t>
      </w:r>
      <w:r w:rsidR="00D41E79" w:rsidRPr="006F2F75">
        <w:rPr>
          <w:spacing w:val="-2"/>
          <w:rtl/>
          <w:lang w:bidi="fa-IR"/>
        </w:rPr>
        <w:t>«(ای پیامبر) بگو</w:t>
      </w:r>
      <w:r w:rsidR="002A1115">
        <w:rPr>
          <w:rFonts w:hint="cs"/>
          <w:spacing w:val="-2"/>
          <w:rtl/>
          <w:lang w:bidi="fa-IR"/>
        </w:rPr>
        <w:t>:</w:t>
      </w:r>
      <w:r w:rsidR="00D41E79" w:rsidRPr="006F2F75">
        <w:rPr>
          <w:spacing w:val="-2"/>
          <w:rtl/>
          <w:lang w:bidi="fa-IR"/>
        </w:rPr>
        <w:t xml:space="preserve"> کسانی را که جُز خدا </w:t>
      </w:r>
      <w:r w:rsidR="00DF2962" w:rsidRPr="006F2F75">
        <w:rPr>
          <w:spacing w:val="-2"/>
          <w:rtl/>
          <w:lang w:bidi="fa-IR"/>
        </w:rPr>
        <w:t>[</w:t>
      </w:r>
      <w:r w:rsidR="00D41E79" w:rsidRPr="006F2F75">
        <w:rPr>
          <w:spacing w:val="-2"/>
          <w:rtl/>
          <w:lang w:bidi="fa-IR"/>
        </w:rPr>
        <w:t>قابل خواندن</w:t>
      </w:r>
      <w:r w:rsidR="00BC527F" w:rsidRPr="006F2F75">
        <w:rPr>
          <w:spacing w:val="-2"/>
          <w:rtl/>
          <w:lang w:bidi="fa-IR"/>
        </w:rPr>
        <w:t>]</w:t>
      </w:r>
      <w:r w:rsidR="00D41E79" w:rsidRPr="006F2F75">
        <w:rPr>
          <w:spacing w:val="-2"/>
          <w:rtl/>
          <w:lang w:bidi="fa-IR"/>
        </w:rPr>
        <w:t xml:space="preserve"> پنداشته‌اید، </w:t>
      </w:r>
      <w:r w:rsidR="00D41E79" w:rsidRPr="006F2F75">
        <w:rPr>
          <w:spacing w:val="-2"/>
          <w:u w:val="single"/>
          <w:rtl/>
          <w:lang w:bidi="fa-IR"/>
        </w:rPr>
        <w:t>بخوانید</w:t>
      </w:r>
      <w:r w:rsidR="00D41E79" w:rsidRPr="006F2F75">
        <w:rPr>
          <w:spacing w:val="-2"/>
          <w:rtl/>
          <w:lang w:bidi="fa-IR"/>
        </w:rPr>
        <w:t xml:space="preserve"> </w:t>
      </w:r>
      <w:r w:rsidR="00BC527F" w:rsidRPr="006F2F75">
        <w:rPr>
          <w:spacing w:val="-2"/>
          <w:rtl/>
          <w:lang w:bidi="fa-IR"/>
        </w:rPr>
        <w:t>[</w:t>
      </w:r>
      <w:r w:rsidR="00D41E79" w:rsidRPr="006F2F75">
        <w:rPr>
          <w:spacing w:val="-2"/>
          <w:rtl/>
          <w:lang w:bidi="fa-IR"/>
        </w:rPr>
        <w:t>آنان</w:t>
      </w:r>
      <w:r w:rsidR="00BC527F" w:rsidRPr="006F2F75">
        <w:rPr>
          <w:spacing w:val="-2"/>
          <w:rtl/>
          <w:lang w:bidi="fa-IR"/>
        </w:rPr>
        <w:t>]</w:t>
      </w:r>
      <w:r w:rsidR="00D41E79" w:rsidRPr="006F2F75">
        <w:rPr>
          <w:spacing w:val="-2"/>
          <w:rtl/>
          <w:lang w:bidi="fa-IR"/>
        </w:rPr>
        <w:t xml:space="preserve"> همسنگ ذرّه‌ای در </w:t>
      </w:r>
      <w:r w:rsidR="005E0899" w:rsidRPr="006F2F75">
        <w:rPr>
          <w:spacing w:val="-2"/>
          <w:rtl/>
          <w:lang w:bidi="fa-IR"/>
        </w:rPr>
        <w:t>آ</w:t>
      </w:r>
      <w:r w:rsidR="00D41E79" w:rsidRPr="006F2F75">
        <w:rPr>
          <w:spacing w:val="-2"/>
          <w:rtl/>
          <w:lang w:bidi="fa-IR"/>
        </w:rPr>
        <w:t>سمان</w:t>
      </w:r>
      <w:r w:rsidR="00BB6E47" w:rsidRPr="006F2F75">
        <w:rPr>
          <w:spacing w:val="-2"/>
          <w:rtl/>
          <w:lang w:bidi="fa-IR"/>
        </w:rPr>
        <w:t>‌</w:t>
      </w:r>
      <w:r w:rsidR="00D41E79" w:rsidRPr="006F2F75">
        <w:rPr>
          <w:spacing w:val="-2"/>
          <w:rtl/>
          <w:lang w:bidi="fa-IR"/>
        </w:rPr>
        <w:t xml:space="preserve">ها و زمین مالک نیستند و در آن دو هیچ مشارکتی </w:t>
      </w:r>
      <w:r w:rsidR="00BC527F" w:rsidRPr="006F2F75">
        <w:rPr>
          <w:spacing w:val="-2"/>
          <w:rtl/>
          <w:lang w:bidi="fa-IR"/>
        </w:rPr>
        <w:t>[</w:t>
      </w:r>
      <w:r w:rsidR="00D41E79" w:rsidRPr="006F2F75">
        <w:rPr>
          <w:spacing w:val="-2"/>
          <w:rtl/>
          <w:lang w:bidi="fa-IR"/>
        </w:rPr>
        <w:t>با خدا</w:t>
      </w:r>
      <w:r w:rsidR="00BC527F" w:rsidRPr="006F2F75">
        <w:rPr>
          <w:spacing w:val="-2"/>
          <w:rtl/>
          <w:lang w:bidi="fa-IR"/>
        </w:rPr>
        <w:t>]</w:t>
      </w:r>
      <w:r w:rsidR="00D41E79" w:rsidRPr="006F2F75">
        <w:rPr>
          <w:spacing w:val="-2"/>
          <w:rtl/>
          <w:lang w:bidi="fa-IR"/>
        </w:rPr>
        <w:t xml:space="preserve"> ندارند و خدای را از ایشان هیچ پشتیبان و مددکاری نیست»</w:t>
      </w:r>
      <w:r w:rsidR="00DF2962" w:rsidRPr="006F2F75">
        <w:rPr>
          <w:spacing w:val="-2"/>
          <w:rtl/>
          <w:lang w:bidi="fa-IR"/>
        </w:rPr>
        <w:t>.</w:t>
      </w:r>
    </w:p>
    <w:p w:rsidR="005C3955" w:rsidRDefault="00A31435" w:rsidP="00CC589B">
      <w:pPr>
        <w:ind w:firstLine="284"/>
        <w:jc w:val="both"/>
        <w:rPr>
          <w:rtl/>
          <w:lang w:bidi="fa-IR"/>
        </w:rPr>
      </w:pPr>
      <w:r>
        <w:rPr>
          <w:rFonts w:ascii="KFGQPC Uthman Taha Naskh" w:cs="KFGQPC Uthman Taha Naskh"/>
          <w:rtl/>
          <w:lang w:bidi="fa-IR"/>
        </w:rPr>
        <w:t>﴿</w:t>
      </w:r>
      <w:r w:rsidR="00A26208" w:rsidRPr="00741428">
        <w:rPr>
          <w:rStyle w:val="Char5"/>
          <w:rtl/>
          <w:lang w:bidi="fa-IR"/>
        </w:rPr>
        <w:t>يَٰٓأَيُّهَا ٱلنَّاسُ ضُرِبَ مَثَلٞ فَٱسۡتَمِعُواْ لَهُۥٓۚ إِنَّ ٱلَّذِينَ تَدۡعُونَ مِن دُونِ ٱللَّهِ لَن يَخۡلُقُواْ ذُبَابٗا وَلَوِ ٱجۡتَمَعُواْ لَهُۥۖ وَإِن يَسۡلُبۡهُمُ ٱلذُّبَابُ شَيۡ‍ٔٗا لَّا يَسۡتَنقِذُوهُ مِنۡهُۚ ضَعُفَ ٱلطَّالِبُ وَٱلۡمَطۡلُوبُ</w:t>
      </w:r>
      <w:r w:rsidR="00A26208">
        <w:rPr>
          <w:rFonts w:ascii="KFGQPC Uthmanic Script HAFS" w:cs="KFGQPC Uthmanic Script HAFS"/>
          <w:rtl/>
          <w:lang w:bidi="fa-IR"/>
        </w:rPr>
        <w:t xml:space="preserve"> ٧٣</w:t>
      </w:r>
      <w:r w:rsidRPr="00A31435">
        <w:rPr>
          <w:rFonts w:ascii="KFGQPC Uthmanic Script HAFS" w:cs="KFGQPC Uthman Taha Naskh"/>
          <w:rtl/>
          <w:lang w:bidi="fa-IR"/>
        </w:rPr>
        <w:t>﴾</w:t>
      </w:r>
      <w:r w:rsidR="00A26208">
        <w:rPr>
          <w:rFonts w:ascii="KFGQPC Uthman Taha Naskh" w:cs="KFGQPC Uthman Taha Naskh"/>
          <w:rtl/>
          <w:lang w:bidi="fa-IR"/>
        </w:rPr>
        <w:t xml:space="preserve"> </w:t>
      </w:r>
      <w:r w:rsidR="00A26208" w:rsidRPr="001D4896">
        <w:rPr>
          <w:rStyle w:val="Char4"/>
          <w:rtl/>
        </w:rPr>
        <w:t>[الحج</w:t>
      </w:r>
      <w:r w:rsidR="00A76146" w:rsidRPr="001D4896">
        <w:rPr>
          <w:rStyle w:val="Char4"/>
          <w:rtl/>
        </w:rPr>
        <w:t>:</w:t>
      </w:r>
      <w:r w:rsidR="00A26208" w:rsidRPr="001D4896">
        <w:rPr>
          <w:rStyle w:val="Char4"/>
          <w:rtl/>
        </w:rPr>
        <w:t xml:space="preserve"> ٧٣]</w:t>
      </w:r>
      <w:r w:rsidR="008513F5">
        <w:rPr>
          <w:rtl/>
          <w:lang w:bidi="fa-IR"/>
        </w:rPr>
        <w:t xml:space="preserve"> «ای مردم</w:t>
      </w:r>
      <w:r w:rsidR="002A1115">
        <w:rPr>
          <w:rFonts w:hint="cs"/>
          <w:rtl/>
          <w:lang w:bidi="fa-IR"/>
        </w:rPr>
        <w:t>،</w:t>
      </w:r>
      <w:r w:rsidR="008513F5">
        <w:rPr>
          <w:rtl/>
          <w:lang w:bidi="fa-IR"/>
        </w:rPr>
        <w:t xml:space="preserve"> گوش فرا دهید که مثالی زده شده، همانا کسانی را که غیر از خدا </w:t>
      </w:r>
      <w:r w:rsidR="008513F5">
        <w:rPr>
          <w:u w:val="single"/>
          <w:rtl/>
          <w:lang w:bidi="fa-IR"/>
        </w:rPr>
        <w:t>می‌خوانید</w:t>
      </w:r>
      <w:r w:rsidR="00593BD6">
        <w:rPr>
          <w:u w:val="single"/>
          <w:rtl/>
          <w:lang w:bidi="fa-IR"/>
        </w:rPr>
        <w:t xml:space="preserve"> </w:t>
      </w:r>
      <w:r w:rsidR="008513F5">
        <w:rPr>
          <w:rtl/>
          <w:lang w:bidi="fa-IR"/>
        </w:rPr>
        <w:t xml:space="preserve">هرگز </w:t>
      </w:r>
      <w:r w:rsidR="00BC527F">
        <w:rPr>
          <w:rtl/>
          <w:lang w:bidi="fa-IR"/>
        </w:rPr>
        <w:t>[</w:t>
      </w:r>
      <w:r w:rsidR="008513F5">
        <w:rPr>
          <w:rtl/>
          <w:lang w:bidi="fa-IR"/>
        </w:rPr>
        <w:t>حتّی</w:t>
      </w:r>
      <w:r w:rsidR="00BC527F">
        <w:rPr>
          <w:rtl/>
          <w:lang w:bidi="fa-IR"/>
        </w:rPr>
        <w:t>]</w:t>
      </w:r>
      <w:r w:rsidR="008513F5">
        <w:rPr>
          <w:rtl/>
          <w:lang w:bidi="fa-IR"/>
        </w:rPr>
        <w:t xml:space="preserve"> مگس</w:t>
      </w:r>
      <w:r w:rsidR="00A27C2E">
        <w:rPr>
          <w:rtl/>
          <w:lang w:bidi="fa-IR"/>
        </w:rPr>
        <w:t>ی را نیافرینند گرچه همگی بر این کار [به همکاری] گرد آیند و اگر مگس</w:t>
      </w:r>
      <w:r w:rsidR="008513F5">
        <w:rPr>
          <w:rtl/>
          <w:lang w:bidi="fa-IR"/>
        </w:rPr>
        <w:t xml:space="preserve"> چیزی را</w:t>
      </w:r>
      <w:r w:rsidR="00366E40">
        <w:rPr>
          <w:rtl/>
          <w:lang w:bidi="fa-IR"/>
        </w:rPr>
        <w:t xml:space="preserve"> از</w:t>
      </w:r>
      <w:r w:rsidR="008513F5">
        <w:rPr>
          <w:rtl/>
          <w:lang w:bidi="fa-IR"/>
        </w:rPr>
        <w:t xml:space="preserve"> ایشان برباید، </w:t>
      </w:r>
      <w:r w:rsidR="00BC527F">
        <w:rPr>
          <w:rtl/>
          <w:lang w:bidi="fa-IR"/>
        </w:rPr>
        <w:t>[</w:t>
      </w:r>
      <w:r w:rsidR="008513F5">
        <w:rPr>
          <w:rtl/>
          <w:lang w:bidi="fa-IR"/>
        </w:rPr>
        <w:t>به سبب ناتوانی</w:t>
      </w:r>
      <w:r w:rsidR="00BC527F">
        <w:rPr>
          <w:rtl/>
          <w:lang w:bidi="fa-IR"/>
        </w:rPr>
        <w:t>]</w:t>
      </w:r>
      <w:r w:rsidR="008513F5">
        <w:rPr>
          <w:rtl/>
          <w:lang w:bidi="fa-IR"/>
        </w:rPr>
        <w:t xml:space="preserve"> از او باز نستانند، طالب و مطلوب </w:t>
      </w:r>
      <w:r w:rsidR="00BC527F">
        <w:rPr>
          <w:rtl/>
          <w:lang w:bidi="fa-IR"/>
        </w:rPr>
        <w:t>[</w:t>
      </w:r>
      <w:r w:rsidR="008513F5">
        <w:rPr>
          <w:rtl/>
          <w:lang w:bidi="fa-IR"/>
        </w:rPr>
        <w:t>هر دو</w:t>
      </w:r>
      <w:r w:rsidR="00BC527F">
        <w:rPr>
          <w:rtl/>
          <w:lang w:bidi="fa-IR"/>
        </w:rPr>
        <w:t>]</w:t>
      </w:r>
      <w:r w:rsidR="008513F5">
        <w:rPr>
          <w:rtl/>
          <w:lang w:bidi="fa-IR"/>
        </w:rPr>
        <w:t xml:space="preserve"> نا توان‌اند»</w:t>
      </w:r>
      <w:r w:rsidR="005C3955">
        <w:rPr>
          <w:rtl/>
          <w:lang w:bidi="fa-IR"/>
        </w:rPr>
        <w:t>.</w:t>
      </w:r>
    </w:p>
    <w:p w:rsidR="001F0CEF" w:rsidRDefault="005C3955" w:rsidP="002A1115">
      <w:pPr>
        <w:ind w:firstLine="284"/>
        <w:jc w:val="both"/>
        <w:rPr>
          <w:rtl/>
          <w:lang w:bidi="fa-IR"/>
        </w:rPr>
      </w:pPr>
      <w:r>
        <w:rPr>
          <w:rtl/>
          <w:lang w:bidi="fa-IR"/>
        </w:rPr>
        <w:t>خوانند</w:t>
      </w:r>
      <w:r w:rsidR="00511465">
        <w:rPr>
          <w:rtl/>
          <w:lang w:bidi="fa-IR"/>
        </w:rPr>
        <w:t>ه‌ی</w:t>
      </w:r>
      <w:r>
        <w:rPr>
          <w:rtl/>
          <w:lang w:bidi="fa-IR"/>
        </w:rPr>
        <w:t xml:space="preserve"> گرامی</w:t>
      </w:r>
      <w:r w:rsidR="002A1115">
        <w:rPr>
          <w:rFonts w:hint="cs"/>
          <w:rtl/>
          <w:lang w:bidi="fa-IR"/>
        </w:rPr>
        <w:t>،</w:t>
      </w:r>
      <w:r>
        <w:rPr>
          <w:rtl/>
          <w:lang w:bidi="fa-IR"/>
        </w:rPr>
        <w:t xml:space="preserve"> در آیات فوق تأمّل و ت</w:t>
      </w:r>
      <w:r w:rsidR="00BB6E47">
        <w:rPr>
          <w:rtl/>
          <w:lang w:bidi="fa-IR"/>
        </w:rPr>
        <w:t>د</w:t>
      </w:r>
      <w:r>
        <w:rPr>
          <w:rtl/>
          <w:lang w:bidi="fa-IR"/>
        </w:rPr>
        <w:t>بّر کن. در این آیات چنان</w:t>
      </w:r>
      <w:r w:rsidR="00BB6E47">
        <w:rPr>
          <w:rtl/>
          <w:lang w:bidi="fa-IR"/>
        </w:rPr>
        <w:t>‌</w:t>
      </w:r>
      <w:r>
        <w:rPr>
          <w:rtl/>
          <w:lang w:bidi="fa-IR"/>
        </w:rPr>
        <w:t>که ظ</w:t>
      </w:r>
      <w:r w:rsidR="00BD55CC">
        <w:rPr>
          <w:rtl/>
          <w:lang w:bidi="fa-IR"/>
        </w:rPr>
        <w:t>ا</w:t>
      </w:r>
      <w:r>
        <w:rPr>
          <w:rtl/>
          <w:lang w:bidi="fa-IR"/>
        </w:rPr>
        <w:t xml:space="preserve">هر است مقصود از </w:t>
      </w:r>
      <w:r w:rsidR="002A1115">
        <w:rPr>
          <w:rFonts w:ascii="Traditional Arabic" w:hAnsi="Traditional Arabic" w:cs="Traditional Arabic"/>
          <w:sz w:val="32"/>
          <w:szCs w:val="27"/>
          <w:rtl/>
          <w:lang w:bidi="fa-IR"/>
        </w:rPr>
        <w:t>﴿</w:t>
      </w:r>
      <w:r w:rsidR="00232300" w:rsidRPr="00DF675D">
        <w:rPr>
          <w:rStyle w:val="Char5"/>
          <w:rFonts w:cs="KFGQPC Uthman Taha Naskh"/>
          <w:rtl/>
          <w:lang w:bidi="fa-IR"/>
        </w:rPr>
        <w:t xml:space="preserve">مِن دُونِ </w:t>
      </w:r>
      <w:r w:rsidR="00232300" w:rsidRPr="00DF675D">
        <w:rPr>
          <w:rStyle w:val="Char5"/>
          <w:rFonts w:ascii="Times New Roman" w:hAnsi="Times New Roman" w:cs="Times New Roman" w:hint="cs"/>
          <w:rtl/>
          <w:lang w:bidi="fa-IR"/>
        </w:rPr>
        <w:t>ٱ</w:t>
      </w:r>
      <w:r w:rsidR="00232300" w:rsidRPr="00DF675D">
        <w:rPr>
          <w:rStyle w:val="Char5"/>
          <w:rFonts w:cs="KFGQPC Uthman Taha Naskh" w:hint="cs"/>
          <w:rtl/>
          <w:lang w:bidi="fa-IR"/>
        </w:rPr>
        <w:t>للَّهِ</w:t>
      </w:r>
      <w:r w:rsidR="002A1115">
        <w:rPr>
          <w:rFonts w:ascii="Traditional Arabic" w:hAnsi="Traditional Arabic" w:cs="Traditional Arabic"/>
          <w:sz w:val="32"/>
          <w:szCs w:val="27"/>
          <w:rtl/>
          <w:lang w:bidi="fa-IR"/>
        </w:rPr>
        <w:t>﴾</w:t>
      </w:r>
      <w:r w:rsidR="008513F5">
        <w:rPr>
          <w:rtl/>
          <w:lang w:bidi="fa-IR"/>
        </w:rPr>
        <w:t xml:space="preserve"> </w:t>
      </w:r>
      <w:r>
        <w:rPr>
          <w:rtl/>
          <w:lang w:bidi="fa-IR"/>
        </w:rPr>
        <w:t>غیر خدا (</w:t>
      </w:r>
      <w:r w:rsidR="00BD55CC">
        <w:rPr>
          <w:rtl/>
          <w:lang w:bidi="fa-IR"/>
        </w:rPr>
        <w:t xml:space="preserve">یا پایین‌تر از خدا) </w:t>
      </w:r>
      <w:r w:rsidR="00BB6E47">
        <w:rPr>
          <w:rtl/>
          <w:lang w:bidi="fa-IR"/>
        </w:rPr>
        <w:t>ا</w:t>
      </w:r>
      <w:r w:rsidR="00636193">
        <w:rPr>
          <w:rtl/>
          <w:lang w:bidi="fa-IR"/>
        </w:rPr>
        <w:t>ست و معلوم می‌شود هرکس یا هر</w:t>
      </w:r>
      <w:r>
        <w:rPr>
          <w:rtl/>
          <w:lang w:bidi="fa-IR"/>
        </w:rPr>
        <w:t>چیز که از وحی راجع به آن دلیلی متقن در دست نیست نباید مورد عبادت قرار گیرد، چه پیغمبر باشد، چه امام، چه ولیّ مقرّ</w:t>
      </w:r>
      <w:r w:rsidR="00B03526">
        <w:rPr>
          <w:rtl/>
          <w:lang w:bidi="fa-IR"/>
        </w:rPr>
        <w:t>َ</w:t>
      </w:r>
      <w:r>
        <w:rPr>
          <w:rtl/>
          <w:lang w:bidi="fa-IR"/>
        </w:rPr>
        <w:t>ب، چه</w:t>
      </w:r>
      <w:r w:rsidR="001969BB" w:rsidRPr="001969BB">
        <w:rPr>
          <w:rtl/>
          <w:lang w:bidi="fa-IR"/>
        </w:rPr>
        <w:t>....</w:t>
      </w:r>
      <w:r>
        <w:rPr>
          <w:rtl/>
          <w:lang w:bidi="fa-IR"/>
        </w:rPr>
        <w:t xml:space="preserve"> زیرا آن</w:t>
      </w:r>
      <w:r w:rsidR="00BB6E47">
        <w:rPr>
          <w:rtl/>
          <w:lang w:bidi="fa-IR"/>
        </w:rPr>
        <w:t>‌</w:t>
      </w:r>
      <w:r>
        <w:rPr>
          <w:rtl/>
          <w:lang w:bidi="fa-IR"/>
        </w:rPr>
        <w:t>ها</w:t>
      </w:r>
      <w:r w:rsidR="00BB6E47">
        <w:rPr>
          <w:rtl/>
          <w:lang w:bidi="fa-IR"/>
        </w:rPr>
        <w:t xml:space="preserve"> </w:t>
      </w:r>
      <w:r>
        <w:rPr>
          <w:rtl/>
          <w:lang w:bidi="fa-IR"/>
        </w:rPr>
        <w:t xml:space="preserve">هم </w:t>
      </w:r>
      <w:r w:rsidR="00366E40">
        <w:rPr>
          <w:rtl/>
          <w:lang w:bidi="fa-IR"/>
        </w:rPr>
        <w:t>م</w:t>
      </w:r>
      <w:r>
        <w:rPr>
          <w:rtl/>
          <w:lang w:bidi="fa-IR"/>
        </w:rPr>
        <w:t>صداق غیر خدا و هم مصداق</w:t>
      </w:r>
      <w:r w:rsidR="00F00DEB">
        <w:rPr>
          <w:rtl/>
          <w:lang w:bidi="fa-IR"/>
        </w:rPr>
        <w:t xml:space="preserve"> </w:t>
      </w:r>
      <w:r w:rsidR="00A31435">
        <w:rPr>
          <w:rFonts w:ascii="KFGQPC Uthman Taha Naskh" w:cs="KFGQPC Uthman Taha Naskh"/>
          <w:rtl/>
          <w:lang w:bidi="fa-IR"/>
        </w:rPr>
        <w:t>﴿</w:t>
      </w:r>
      <w:r w:rsidR="00232300" w:rsidRPr="00741428">
        <w:rPr>
          <w:rStyle w:val="Char5"/>
          <w:rtl/>
          <w:lang w:bidi="fa-IR"/>
        </w:rPr>
        <w:t>عِبَادٌ أَمۡثَالُكُمۡ</w:t>
      </w:r>
      <w:r w:rsidR="00A31435" w:rsidRPr="00A31435">
        <w:rPr>
          <w:rStyle w:val="Char5"/>
          <w:rFonts w:cs="KFGQPC Uthman Taha Naskh"/>
          <w:rtl/>
          <w:lang w:bidi="fa-IR"/>
        </w:rPr>
        <w:t>﴾</w:t>
      </w:r>
      <w:r w:rsidR="00232300">
        <w:rPr>
          <w:rFonts w:ascii="KFGQPC Uthman Taha Naskh" w:cs="KFGQPC Uthman Taha Naskh"/>
          <w:rtl/>
          <w:lang w:bidi="fa-IR"/>
        </w:rPr>
        <w:t xml:space="preserve"> </w:t>
      </w:r>
      <w:r w:rsidR="00232300" w:rsidRPr="001D4896">
        <w:rPr>
          <w:rStyle w:val="Char4"/>
          <w:rtl/>
        </w:rPr>
        <w:t>[</w:t>
      </w:r>
      <w:r w:rsidR="00A72484">
        <w:rPr>
          <w:rStyle w:val="Char4"/>
          <w:rtl/>
        </w:rPr>
        <w:t>الأعراف:</w:t>
      </w:r>
      <w:r w:rsidR="00232300" w:rsidRPr="001D4896">
        <w:rPr>
          <w:rStyle w:val="Char4"/>
          <w:rtl/>
        </w:rPr>
        <w:t xml:space="preserve"> ١٩٤]</w:t>
      </w:r>
      <w:r w:rsidR="000E5E8B">
        <w:rPr>
          <w:rFonts w:ascii="KFGQPC Uthman Taha Naskh" w:cs="KFGQPC Uthman Taha Naskh"/>
          <w:rtl/>
          <w:lang w:bidi="fa-IR"/>
        </w:rPr>
        <w:t xml:space="preserve"> </w:t>
      </w:r>
      <w:r w:rsidR="009A4297">
        <w:rPr>
          <w:rtl/>
          <w:lang w:bidi="fa-IR"/>
        </w:rPr>
        <w:t>می‌باشند</w:t>
      </w:r>
      <w:r w:rsidR="009A4297" w:rsidRPr="009236A6">
        <w:rPr>
          <w:sz w:val="24"/>
          <w:vertAlign w:val="superscript"/>
          <w:rtl/>
          <w:lang w:bidi="fa-IR"/>
        </w:rPr>
        <w:t>(</w:t>
      </w:r>
      <w:r w:rsidR="009A4297" w:rsidRPr="009236A6">
        <w:rPr>
          <w:rStyle w:val="FootnoteReference"/>
          <w:sz w:val="24"/>
          <w:rtl/>
          <w:lang w:bidi="fa-IR"/>
        </w:rPr>
        <w:footnoteReference w:id="142"/>
      </w:r>
      <w:r w:rsidR="009A4297" w:rsidRPr="009236A6">
        <w:rPr>
          <w:sz w:val="24"/>
          <w:vertAlign w:val="superscript"/>
          <w:rtl/>
          <w:lang w:bidi="fa-IR"/>
        </w:rPr>
        <w:t>)</w:t>
      </w:r>
      <w:r w:rsidR="002A1115">
        <w:rPr>
          <w:rFonts w:hint="cs"/>
          <w:rtl/>
          <w:lang w:bidi="fa-IR"/>
        </w:rPr>
        <w:t>.</w:t>
      </w:r>
      <w:r w:rsidR="00BD55CC">
        <w:rPr>
          <w:rtl/>
          <w:lang w:bidi="fa-IR"/>
        </w:rPr>
        <w:t xml:space="preserve"> بنا</w:t>
      </w:r>
      <w:r w:rsidR="00BB6E47">
        <w:rPr>
          <w:rtl/>
          <w:lang w:bidi="fa-IR"/>
        </w:rPr>
        <w:t xml:space="preserve"> </w:t>
      </w:r>
      <w:r w:rsidR="009A4297">
        <w:rPr>
          <w:rtl/>
          <w:lang w:bidi="fa-IR"/>
        </w:rPr>
        <w:t>به آیات فوق نباید فریب کسانی را بخوریم که می‌گویند</w:t>
      </w:r>
      <w:r w:rsidR="001842D5">
        <w:rPr>
          <w:rtl/>
          <w:lang w:bidi="fa-IR"/>
        </w:rPr>
        <w:t xml:space="preserve"> انبیاء </w:t>
      </w:r>
      <w:r w:rsidR="002A1115">
        <w:rPr>
          <w:rtl/>
          <w:lang w:bidi="fa-IR"/>
        </w:rPr>
        <w:t xml:space="preserve">و </w:t>
      </w:r>
      <w:r w:rsidR="002A1115">
        <w:rPr>
          <w:rFonts w:hint="cs"/>
          <w:rtl/>
          <w:lang w:bidi="fa-IR"/>
        </w:rPr>
        <w:t>ا</w:t>
      </w:r>
      <w:r w:rsidR="009A4297">
        <w:rPr>
          <w:rtl/>
          <w:lang w:bidi="fa-IR"/>
        </w:rPr>
        <w:t>ئمّه و صلحاء بر اثر طاعت و عبادت فراوان، پس از مرگ نیز با دنیا ارتباط دارند و دارای «کرامت» می‌باشند و چنین و چنان‌اند و خلاصه</w:t>
      </w:r>
      <w:r w:rsidR="001969BB" w:rsidRPr="001969BB">
        <w:rPr>
          <w:rtl/>
          <w:lang w:bidi="fa-IR"/>
        </w:rPr>
        <w:t xml:space="preserve"> این‌که </w:t>
      </w:r>
      <w:r w:rsidR="009A4297">
        <w:rPr>
          <w:rtl/>
          <w:lang w:bidi="fa-IR"/>
        </w:rPr>
        <w:t>از خوانندگان خود بی‌خبر نیستند</w:t>
      </w:r>
      <w:r w:rsidR="00175FCB">
        <w:rPr>
          <w:rtl/>
          <w:lang w:bidi="fa-IR"/>
        </w:rPr>
        <w:t>!</w:t>
      </w:r>
    </w:p>
    <w:bookmarkStart w:id="56" w:name="_Ref372327652"/>
    <w:p w:rsidR="00AE3FBE" w:rsidRDefault="00DC26D2" w:rsidP="006F2F75">
      <w:pPr>
        <w:pStyle w:val="a7"/>
        <w:spacing w:line="235" w:lineRule="auto"/>
        <w:rPr>
          <w:rtl/>
        </w:rPr>
      </w:pPr>
      <w:r w:rsidRPr="00B849D2">
        <w:rPr>
          <w:color w:val="FFFFFF"/>
          <w:sz w:val="2"/>
          <w:szCs w:val="2"/>
          <w:rtl/>
        </w:rPr>
        <w:fldChar w:fldCharType="begin"/>
      </w:r>
      <w:r w:rsidRPr="00B849D2">
        <w:rPr>
          <w:color w:val="FFFFFF"/>
          <w:sz w:val="2"/>
          <w:szCs w:val="2"/>
          <w:rtl/>
        </w:rPr>
        <w:instrText xml:space="preserve"> </w:instrText>
      </w:r>
      <w:r w:rsidRPr="00B849D2">
        <w:rPr>
          <w:color w:val="FFFFFF"/>
          <w:sz w:val="2"/>
          <w:szCs w:val="2"/>
        </w:rPr>
        <w:instrText>SEQ</w:instrText>
      </w:r>
      <w:r w:rsidRPr="00B849D2">
        <w:rPr>
          <w:color w:val="FFFFFF"/>
          <w:sz w:val="2"/>
          <w:szCs w:val="2"/>
          <w:rtl/>
        </w:rPr>
        <w:instrText xml:space="preserve"> ارجاعات \* </w:instrText>
      </w:r>
      <w:r w:rsidRPr="00B849D2">
        <w:rPr>
          <w:color w:val="FFFFFF"/>
          <w:sz w:val="2"/>
          <w:szCs w:val="2"/>
        </w:rPr>
        <w:instrText xml:space="preserve">ARABIC </w:instrText>
      </w:r>
      <w:r w:rsidRPr="00B849D2">
        <w:rPr>
          <w:color w:val="FFFFFF"/>
          <w:sz w:val="2"/>
          <w:szCs w:val="2"/>
        </w:rPr>
        <w:fldChar w:fldCharType="separate"/>
      </w:r>
      <w:r w:rsidR="007D3AD6">
        <w:rPr>
          <w:noProof/>
          <w:color w:val="FFFFFF"/>
          <w:sz w:val="2"/>
          <w:szCs w:val="2"/>
          <w:rtl/>
        </w:rPr>
        <w:t>26</w:t>
      </w:r>
      <w:r w:rsidRPr="00B849D2">
        <w:rPr>
          <w:color w:val="FFFFFF"/>
          <w:sz w:val="2"/>
          <w:szCs w:val="2"/>
          <w:rtl/>
        </w:rPr>
        <w:fldChar w:fldCharType="end"/>
      </w:r>
      <w:r w:rsidR="001F0CEF">
        <w:rPr>
          <w:rtl/>
        </w:rPr>
        <w:t>باید در جواب</w:t>
      </w:r>
      <w:r w:rsidR="009F7CAF">
        <w:rPr>
          <w:rtl/>
        </w:rPr>
        <w:t xml:space="preserve"> آن‌ها </w:t>
      </w:r>
      <w:r w:rsidR="001F0CEF">
        <w:rPr>
          <w:rtl/>
        </w:rPr>
        <w:t xml:space="preserve">بگوییم </w:t>
      </w:r>
      <w:r w:rsidR="00BB6E47">
        <w:rPr>
          <w:rtl/>
        </w:rPr>
        <w:t>ا</w:t>
      </w:r>
      <w:r w:rsidR="001F0CEF">
        <w:rPr>
          <w:rtl/>
        </w:rPr>
        <w:t xml:space="preserve">ولاً ادّعای شما دلیل و مدرک قرآنی ندارد. </w:t>
      </w:r>
      <w:r w:rsidR="0002017C">
        <w:rPr>
          <w:rtl/>
        </w:rPr>
        <w:t>ثانیاً</w:t>
      </w:r>
      <w:r w:rsidR="005A7852">
        <w:rPr>
          <w:rtl/>
        </w:rPr>
        <w:t>:</w:t>
      </w:r>
      <w:r w:rsidR="0002017C">
        <w:rPr>
          <w:rtl/>
        </w:rPr>
        <w:t xml:space="preserve"> شما در قیامت جواب خدا را چگونه می‌دهید که فرموده غیر</w:t>
      </w:r>
      <w:r w:rsidR="00B02066">
        <w:rPr>
          <w:rtl/>
        </w:rPr>
        <w:t xml:space="preserve"> از خدا را مخوانید و فرموده غیر</w:t>
      </w:r>
      <w:r w:rsidR="00BB6E47">
        <w:rPr>
          <w:rtl/>
        </w:rPr>
        <w:t xml:space="preserve"> </w:t>
      </w:r>
      <w:r w:rsidR="0002017C">
        <w:rPr>
          <w:rtl/>
        </w:rPr>
        <w:t>از خدا هر که را می‌خوانید مخلوق است</w:t>
      </w:r>
      <w:r w:rsidR="00BD55CC">
        <w:rPr>
          <w:rtl/>
        </w:rPr>
        <w:t xml:space="preserve"> و خالق</w:t>
      </w:r>
      <w:r w:rsidR="00B02066">
        <w:rPr>
          <w:rtl/>
        </w:rPr>
        <w:t>ِ</w:t>
      </w:r>
      <w:r w:rsidR="00BD55CC">
        <w:rPr>
          <w:rtl/>
        </w:rPr>
        <w:t xml:space="preserve"> هیچ موجودی نیست یعنی هر</w:t>
      </w:r>
      <w:r w:rsidR="0002017C">
        <w:rPr>
          <w:rtl/>
        </w:rPr>
        <w:t xml:space="preserve">که خود مخلوق است و خالق نبوده و خلق و روزی دادن </w:t>
      </w:r>
      <w:r w:rsidR="00D862F2">
        <w:rPr>
          <w:rtl/>
        </w:rPr>
        <w:t>و میراندن و زنده کردن</w:t>
      </w:r>
      <w:r w:rsidR="00B02066">
        <w:rPr>
          <w:rtl/>
        </w:rPr>
        <w:t>ِ</w:t>
      </w:r>
      <w:r w:rsidR="00D862F2">
        <w:rPr>
          <w:rtl/>
        </w:rPr>
        <w:t xml:space="preserve"> بندگان به دست او نیست نباید خواند،</w:t>
      </w:r>
      <w:r w:rsidR="001969BB" w:rsidRPr="001969BB">
        <w:rPr>
          <w:rtl/>
        </w:rPr>
        <w:t xml:space="preserve"> هم‌چنین </w:t>
      </w:r>
      <w:r w:rsidR="00D862F2">
        <w:rPr>
          <w:rtl/>
        </w:rPr>
        <w:t xml:space="preserve">فرموده کسانی را که </w:t>
      </w:r>
      <w:r w:rsidR="00BD55CC">
        <w:rPr>
          <w:rtl/>
        </w:rPr>
        <w:t xml:space="preserve">می‌خوانید </w:t>
      </w:r>
      <w:r w:rsidR="00BB6E47">
        <w:rPr>
          <w:rtl/>
        </w:rPr>
        <w:t>ا</w:t>
      </w:r>
      <w:r w:rsidR="00BD55CC">
        <w:rPr>
          <w:rtl/>
        </w:rPr>
        <w:t>موات‌اند و زنده نیستن</w:t>
      </w:r>
      <w:r w:rsidR="00D862F2">
        <w:rPr>
          <w:rtl/>
        </w:rPr>
        <w:t>د و از زمان قیام</w:t>
      </w:r>
      <w:r w:rsidR="00BD55CC">
        <w:rPr>
          <w:rtl/>
        </w:rPr>
        <w:t>ت و برانگیخته شدن خود آگاه نیستند. بنابراین هرکه مرگ او را در می‌یابد و از زمان قیامت آگاه نیست،</w:t>
      </w:r>
      <w:r w:rsidR="00D862F2">
        <w:rPr>
          <w:rtl/>
        </w:rPr>
        <w:t xml:space="preserve"> نباید خواند. آیا</w:t>
      </w:r>
      <w:r w:rsidR="001842D5">
        <w:rPr>
          <w:rtl/>
        </w:rPr>
        <w:t xml:space="preserve"> انبیاء </w:t>
      </w:r>
      <w:r w:rsidR="00D862F2">
        <w:rPr>
          <w:rtl/>
        </w:rPr>
        <w:t>و اولیاء</w:t>
      </w:r>
      <w:r w:rsidR="003D49C7">
        <w:rPr>
          <w:rtl/>
        </w:rPr>
        <w:t xml:space="preserve"> که شما شب و روز و از دور و نزدیک می‌خوانید مرگ</w:t>
      </w:r>
      <w:r w:rsidR="009F7CAF">
        <w:rPr>
          <w:rtl/>
        </w:rPr>
        <w:t xml:space="preserve"> آن‌ها </w:t>
      </w:r>
      <w:r w:rsidR="003D49C7">
        <w:rPr>
          <w:rtl/>
        </w:rPr>
        <w:t>را از این دنیا نبرده و از زمان قیامت آگاه‌اند؟</w:t>
      </w:r>
      <w:r w:rsidR="00175FCB">
        <w:rPr>
          <w:rtl/>
        </w:rPr>
        <w:t>!</w:t>
      </w:r>
      <w:bookmarkEnd w:id="56"/>
    </w:p>
    <w:p w:rsidR="00CF0E61" w:rsidRDefault="00AE3FBE" w:rsidP="006F2F75">
      <w:pPr>
        <w:spacing w:line="235" w:lineRule="auto"/>
        <w:ind w:firstLine="284"/>
        <w:jc w:val="both"/>
        <w:rPr>
          <w:rtl/>
          <w:lang w:bidi="fa-IR"/>
        </w:rPr>
      </w:pPr>
      <w:r>
        <w:rPr>
          <w:rtl/>
          <w:lang w:bidi="fa-IR"/>
        </w:rPr>
        <w:t xml:space="preserve">و) قرآن نیز فرموده: </w:t>
      </w:r>
      <w:r w:rsidR="00A31435">
        <w:rPr>
          <w:rFonts w:ascii="KFGQPC Uthman Taha Naskh" w:cs="KFGQPC Uthman Taha Naskh"/>
          <w:rtl/>
          <w:lang w:bidi="fa-IR"/>
        </w:rPr>
        <w:t>﴿</w:t>
      </w:r>
      <w:r w:rsidR="0061566A" w:rsidRPr="00741428">
        <w:rPr>
          <w:rStyle w:val="Char5"/>
          <w:rtl/>
          <w:lang w:bidi="fa-IR"/>
        </w:rPr>
        <w:t>رَبُّنَا رَبُّ ٱلسَّمَٰوَٰتِ وَٱلۡأَرۡضِ لَن نَّدۡعُوَاْ مِن دُونِهِۦٓ إِلَٰهٗاۖ لَّقَدۡ قُلۡنَآ إِذٗا شَطَطًا ١٤ هَٰٓؤُلَآءِ قَوۡمُنَا ٱتَّخَذُواْ مِن دُونِهِۦٓ ءَالِهَةٗۖ لَّوۡلَا يَأۡتُونَ عَلَيۡهِم بِسُلۡطَٰنِۢ بَيِّنٖۖ فَمَنۡ أَظۡلَمُ مِمَّنِ ٱفۡتَرَىٰ عَلَى ٱللَّهِ كَذِبٗا ١٥</w:t>
      </w:r>
      <w:r w:rsidR="00A31435" w:rsidRPr="00A31435">
        <w:rPr>
          <w:rFonts w:ascii="KFGQPC Uthmanic Script HAFS" w:cs="KFGQPC Uthman Taha Naskh"/>
          <w:rtl/>
          <w:lang w:bidi="fa-IR"/>
        </w:rPr>
        <w:t>﴾</w:t>
      </w:r>
      <w:r w:rsidR="0061566A">
        <w:rPr>
          <w:rFonts w:ascii="KFGQPC Uthman Taha Naskh" w:cs="KFGQPC Uthman Taha Naskh"/>
          <w:rtl/>
          <w:lang w:bidi="fa-IR"/>
        </w:rPr>
        <w:t xml:space="preserve"> </w:t>
      </w:r>
      <w:r w:rsidR="0061566A" w:rsidRPr="001D4896">
        <w:rPr>
          <w:rStyle w:val="Char4"/>
          <w:rtl/>
        </w:rPr>
        <w:t>[الكهف: ١٤،</w:t>
      </w:r>
      <w:r w:rsidR="000E5E8B" w:rsidRPr="001D4896">
        <w:rPr>
          <w:rStyle w:val="Char4"/>
          <w:rtl/>
        </w:rPr>
        <w:t xml:space="preserve"> </w:t>
      </w:r>
      <w:r w:rsidR="0061566A" w:rsidRPr="001D4896">
        <w:rPr>
          <w:rStyle w:val="Char4"/>
          <w:rtl/>
        </w:rPr>
        <w:t>١٥]</w:t>
      </w:r>
      <w:r w:rsidR="000E5E8B">
        <w:rPr>
          <w:rFonts w:ascii="KFGQPC Uthman Taha Naskh" w:cs="KFGQPC Uthman Taha Naskh"/>
          <w:rtl/>
          <w:lang w:bidi="fa-IR"/>
        </w:rPr>
        <w:t xml:space="preserve"> </w:t>
      </w:r>
      <w:r w:rsidR="00BB12FC">
        <w:rPr>
          <w:rtl/>
          <w:lang w:bidi="fa-IR"/>
        </w:rPr>
        <w:t>«پروردگار و صاحب اختیار ما پروردگار آسمان</w:t>
      </w:r>
      <w:r w:rsidR="00BB6E47">
        <w:rPr>
          <w:rtl/>
          <w:lang w:bidi="fa-IR"/>
        </w:rPr>
        <w:t>‌</w:t>
      </w:r>
      <w:r w:rsidR="00BB12FC">
        <w:rPr>
          <w:rtl/>
          <w:lang w:bidi="fa-IR"/>
        </w:rPr>
        <w:t>ها و زمین است و هرگز ج</w:t>
      </w:r>
      <w:r w:rsidR="00B02066">
        <w:rPr>
          <w:rtl/>
          <w:lang w:bidi="fa-IR"/>
        </w:rPr>
        <w:t>ُ</w:t>
      </w:r>
      <w:r w:rsidR="00BB12FC">
        <w:rPr>
          <w:rtl/>
          <w:lang w:bidi="fa-IR"/>
        </w:rPr>
        <w:t xml:space="preserve">ز او معبودی را </w:t>
      </w:r>
      <w:r w:rsidR="00BB12FC">
        <w:rPr>
          <w:u w:val="single"/>
          <w:rtl/>
          <w:lang w:bidi="fa-IR"/>
        </w:rPr>
        <w:t>نمی‌خوانیم</w:t>
      </w:r>
      <w:r w:rsidR="00BB12FC">
        <w:rPr>
          <w:rtl/>
          <w:lang w:bidi="fa-IR"/>
        </w:rPr>
        <w:t xml:space="preserve"> که </w:t>
      </w:r>
      <w:r w:rsidR="00BC527F">
        <w:rPr>
          <w:rtl/>
          <w:lang w:bidi="fa-IR"/>
        </w:rPr>
        <w:t>[</w:t>
      </w:r>
      <w:r w:rsidR="00BB12FC">
        <w:rPr>
          <w:rtl/>
          <w:lang w:bidi="fa-IR"/>
        </w:rPr>
        <w:t>اگر غیر او را قابل</w:t>
      </w:r>
      <w:r w:rsidR="00B02066">
        <w:rPr>
          <w:rtl/>
          <w:lang w:bidi="fa-IR"/>
        </w:rPr>
        <w:t>ِ</w:t>
      </w:r>
      <w:r w:rsidR="00BB12FC">
        <w:rPr>
          <w:rtl/>
          <w:lang w:bidi="fa-IR"/>
        </w:rPr>
        <w:t xml:space="preserve"> خواندن بدانیم</w:t>
      </w:r>
      <w:r w:rsidR="00BC527F">
        <w:rPr>
          <w:rtl/>
          <w:lang w:bidi="fa-IR"/>
        </w:rPr>
        <w:t>]</w:t>
      </w:r>
      <w:r w:rsidR="00BB12FC">
        <w:rPr>
          <w:rtl/>
          <w:lang w:bidi="fa-IR"/>
        </w:rPr>
        <w:t xml:space="preserve"> در این صورت </w:t>
      </w:r>
      <w:r w:rsidR="00BD55CC">
        <w:rPr>
          <w:rtl/>
          <w:lang w:bidi="fa-IR"/>
        </w:rPr>
        <w:t>هر آینه سخن</w:t>
      </w:r>
      <w:r w:rsidR="00BB12FC">
        <w:rPr>
          <w:rtl/>
          <w:lang w:bidi="fa-IR"/>
        </w:rPr>
        <w:t>ی</w:t>
      </w:r>
      <w:r w:rsidR="00D707AF">
        <w:rPr>
          <w:rtl/>
          <w:lang w:bidi="fa-IR"/>
        </w:rPr>
        <w:t xml:space="preserve"> نا</w:t>
      </w:r>
      <w:r w:rsidR="00BB6E47">
        <w:rPr>
          <w:rtl/>
          <w:lang w:bidi="fa-IR"/>
        </w:rPr>
        <w:t>‌</w:t>
      </w:r>
      <w:r w:rsidR="00D707AF">
        <w:rPr>
          <w:rtl/>
          <w:lang w:bidi="fa-IR"/>
        </w:rPr>
        <w:t>صواب گفته‌ایم. اینان قوم ما</w:t>
      </w:r>
      <w:r w:rsidR="00BB6E47">
        <w:rPr>
          <w:rtl/>
          <w:lang w:bidi="fa-IR"/>
        </w:rPr>
        <w:t xml:space="preserve"> هست</w:t>
      </w:r>
      <w:r w:rsidR="00BB12FC">
        <w:rPr>
          <w:rtl/>
          <w:lang w:bidi="fa-IR"/>
        </w:rPr>
        <w:t>ند که ج</w:t>
      </w:r>
      <w:r w:rsidR="00B02066">
        <w:rPr>
          <w:rtl/>
          <w:lang w:bidi="fa-IR"/>
        </w:rPr>
        <w:t>ُ</w:t>
      </w:r>
      <w:r w:rsidR="00BB12FC">
        <w:rPr>
          <w:rtl/>
          <w:lang w:bidi="fa-IR"/>
        </w:rPr>
        <w:t xml:space="preserve">ز خدا معبودانی گرفته‌اند چرا بر </w:t>
      </w:r>
      <w:r w:rsidR="00BC527F">
        <w:rPr>
          <w:rtl/>
          <w:lang w:bidi="fa-IR"/>
        </w:rPr>
        <w:t>[</w:t>
      </w:r>
      <w:r w:rsidR="00BB12FC">
        <w:rPr>
          <w:rtl/>
          <w:lang w:bidi="fa-IR"/>
        </w:rPr>
        <w:t>حقانیّت</w:t>
      </w:r>
      <w:r w:rsidR="00BC527F">
        <w:rPr>
          <w:rtl/>
          <w:lang w:bidi="fa-IR"/>
        </w:rPr>
        <w:t>]</w:t>
      </w:r>
      <w:r w:rsidR="009F7CAF">
        <w:rPr>
          <w:rtl/>
          <w:lang w:bidi="fa-IR"/>
        </w:rPr>
        <w:t xml:space="preserve"> آن‌ها </w:t>
      </w:r>
      <w:r w:rsidR="00BB12FC">
        <w:rPr>
          <w:rtl/>
          <w:lang w:bidi="fa-IR"/>
        </w:rPr>
        <w:t>دلیل و برهانی روش</w:t>
      </w:r>
      <w:r w:rsidR="00B02066">
        <w:rPr>
          <w:rtl/>
          <w:lang w:bidi="fa-IR"/>
        </w:rPr>
        <w:t>ن نمی‌آورند؟ پس کیست ستمکار‌تر از</w:t>
      </w:r>
      <w:r w:rsidR="00BB6E47">
        <w:rPr>
          <w:rtl/>
          <w:lang w:bidi="fa-IR"/>
        </w:rPr>
        <w:t xml:space="preserve"> </w:t>
      </w:r>
      <w:r w:rsidR="00BB12FC">
        <w:rPr>
          <w:rtl/>
          <w:lang w:bidi="fa-IR"/>
        </w:rPr>
        <w:t>آن</w:t>
      </w:r>
      <w:r w:rsidR="00BB6E47">
        <w:rPr>
          <w:rtl/>
          <w:lang w:bidi="fa-IR"/>
        </w:rPr>
        <w:t>‌</w:t>
      </w:r>
      <w:r w:rsidR="00BB12FC">
        <w:rPr>
          <w:rtl/>
          <w:lang w:bidi="fa-IR"/>
        </w:rPr>
        <w:t>که بر خدا دروغی را افتراء بسته است؟!»</w:t>
      </w:r>
      <w:r w:rsidR="00BD55CC">
        <w:rPr>
          <w:rtl/>
          <w:lang w:bidi="fa-IR"/>
        </w:rPr>
        <w:t>.</w:t>
      </w:r>
      <w:r w:rsidR="00593BD6">
        <w:rPr>
          <w:rtl/>
          <w:lang w:bidi="fa-IR"/>
        </w:rPr>
        <w:t xml:space="preserve"> </w:t>
      </w:r>
      <w:r w:rsidR="00997322">
        <w:rPr>
          <w:rtl/>
          <w:lang w:bidi="fa-IR"/>
        </w:rPr>
        <w:t xml:space="preserve">ملاحظه می‌کنید که قرآن می‌فرماید برای عبادت هر موجودی باید دلیل و برهان روشن داشته باشیم و بی‌دلیل متقن نمی‌توان برای هیچ </w:t>
      </w:r>
      <w:r w:rsidR="00D707AF">
        <w:rPr>
          <w:rtl/>
          <w:lang w:bidi="fa-IR"/>
        </w:rPr>
        <w:t>موجودی اعمال عبادی به جای آورد.</w:t>
      </w:r>
      <w:r w:rsidR="00D707AF">
        <w:rPr>
          <w:lang w:bidi="fa-IR"/>
        </w:rPr>
        <w:t xml:space="preserve"> </w:t>
      </w:r>
      <w:r w:rsidR="00997322">
        <w:rPr>
          <w:rtl/>
          <w:lang w:bidi="fa-IR"/>
        </w:rPr>
        <w:t>و</w:t>
      </w:r>
      <w:r w:rsidR="00D707AF">
        <w:rPr>
          <w:lang w:bidi="fa-IR"/>
        </w:rPr>
        <w:t xml:space="preserve"> </w:t>
      </w:r>
      <w:r w:rsidR="00997322">
        <w:rPr>
          <w:rtl/>
          <w:lang w:bidi="fa-IR"/>
        </w:rPr>
        <w:t xml:space="preserve">نیز فرموده: </w:t>
      </w:r>
      <w:r w:rsidR="00A31435">
        <w:rPr>
          <w:rFonts w:ascii="KFGQPC Uthman Taha Naskh" w:cs="KFGQPC Uthman Taha Naskh"/>
          <w:rtl/>
          <w:lang w:bidi="fa-IR"/>
        </w:rPr>
        <w:t>﴿</w:t>
      </w:r>
      <w:r w:rsidR="0061566A" w:rsidRPr="00741428">
        <w:rPr>
          <w:rStyle w:val="Char5"/>
          <w:rtl/>
          <w:lang w:bidi="fa-IR"/>
        </w:rPr>
        <w:t>ءَأَرۡبَابٞ مُّتَفَرِّقُونَ خَيۡرٌ أَمِ ٱللَّهُ ٱلۡوَٰحِدُ ٱلۡقَهَّارُ ٣٩ مَا تَعۡبُدُونَ مِن دُونِهِۦٓ إِلَّآ أَسۡمَآءٗ سَمَّيۡتُمُوهَآ أَنتُمۡ وَءَابَآؤُكُم مَّآ أَنزَلَ ٱللَّهُ بِهَا مِن سُلۡطَٰنٍۚ إِنِ ٱلۡحُكۡمُ إِلَّا لِلَّهِ أَمَرَ أَلَّا تَعۡبُدُوٓاْ إِلَّآ إِيَّاهُۚ ذَٰلِكَ ٱلدِّينُ ٱلۡقَيِّمُ وَلَٰكِنَّ أَكۡثَرَ ٱلنَّاسِ لَا يَعۡلَمُونَ ٤٠</w:t>
      </w:r>
      <w:r w:rsidR="00A31435" w:rsidRPr="00A31435">
        <w:rPr>
          <w:rStyle w:val="Char5"/>
          <w:rFonts w:cs="KFGQPC Uthman Taha Naskh"/>
          <w:rtl/>
          <w:lang w:bidi="fa-IR"/>
        </w:rPr>
        <w:t>﴾</w:t>
      </w:r>
      <w:r w:rsidR="0061566A">
        <w:rPr>
          <w:rFonts w:ascii="KFGQPC Uthman Taha Naskh" w:cs="KFGQPC Uthman Taha Naskh"/>
          <w:rtl/>
          <w:lang w:bidi="fa-IR"/>
        </w:rPr>
        <w:t xml:space="preserve"> </w:t>
      </w:r>
      <w:r w:rsidR="0061566A" w:rsidRPr="001D4896">
        <w:rPr>
          <w:rStyle w:val="Char4"/>
          <w:rtl/>
        </w:rPr>
        <w:t>[يوسف: ٣٩،</w:t>
      </w:r>
      <w:r w:rsidR="000E5E8B" w:rsidRPr="001D4896">
        <w:rPr>
          <w:rStyle w:val="Char4"/>
          <w:rtl/>
        </w:rPr>
        <w:t xml:space="preserve"> </w:t>
      </w:r>
      <w:r w:rsidR="0061566A" w:rsidRPr="001D4896">
        <w:rPr>
          <w:rStyle w:val="Char4"/>
          <w:rtl/>
        </w:rPr>
        <w:t>٤٠]</w:t>
      </w:r>
      <w:r w:rsidR="00386033" w:rsidRPr="001D4896">
        <w:rPr>
          <w:rStyle w:val="Char4"/>
          <w:rtl/>
        </w:rPr>
        <w:t xml:space="preserve"> </w:t>
      </w:r>
      <w:r w:rsidR="000070C4">
        <w:rPr>
          <w:rtl/>
          <w:lang w:bidi="fa-IR"/>
        </w:rPr>
        <w:t>«</w:t>
      </w:r>
      <w:r w:rsidR="00262D2B">
        <w:rPr>
          <w:rtl/>
          <w:lang w:bidi="fa-IR"/>
        </w:rPr>
        <w:t xml:space="preserve">آیا </w:t>
      </w:r>
      <w:r w:rsidR="00BB6E47">
        <w:rPr>
          <w:rtl/>
          <w:lang w:bidi="fa-IR"/>
        </w:rPr>
        <w:t>ا</w:t>
      </w:r>
      <w:r w:rsidR="00262D2B">
        <w:rPr>
          <w:rtl/>
          <w:lang w:bidi="fa-IR"/>
        </w:rPr>
        <w:t>رباب جدا جدا بهتراند یا خداوند یگان</w:t>
      </w:r>
      <w:r w:rsidR="00511465">
        <w:rPr>
          <w:rtl/>
          <w:lang w:bidi="fa-IR"/>
        </w:rPr>
        <w:t>ه‌ی</w:t>
      </w:r>
      <w:r w:rsidR="00262D2B">
        <w:rPr>
          <w:rtl/>
          <w:lang w:bidi="fa-IR"/>
        </w:rPr>
        <w:t xml:space="preserve"> مقتدر؟ شما </w:t>
      </w:r>
      <w:r w:rsidR="00BC527F">
        <w:rPr>
          <w:rtl/>
          <w:lang w:bidi="fa-IR"/>
        </w:rPr>
        <w:t>[</w:t>
      </w:r>
      <w:r w:rsidR="00262D2B">
        <w:rPr>
          <w:rtl/>
          <w:lang w:bidi="fa-IR"/>
        </w:rPr>
        <w:t>در واقع</w:t>
      </w:r>
      <w:r w:rsidR="00BC527F">
        <w:rPr>
          <w:rtl/>
          <w:lang w:bidi="fa-IR"/>
        </w:rPr>
        <w:t>]</w:t>
      </w:r>
      <w:r w:rsidR="00262D2B">
        <w:rPr>
          <w:rtl/>
          <w:lang w:bidi="fa-IR"/>
        </w:rPr>
        <w:t xml:space="preserve"> ج</w:t>
      </w:r>
      <w:r w:rsidR="00B02066">
        <w:rPr>
          <w:rtl/>
          <w:lang w:bidi="fa-IR"/>
        </w:rPr>
        <w:t>ُ</w:t>
      </w:r>
      <w:r w:rsidR="00262D2B">
        <w:rPr>
          <w:rtl/>
          <w:lang w:bidi="fa-IR"/>
        </w:rPr>
        <w:t>ز</w:t>
      </w:r>
      <w:r w:rsidR="00D707AF">
        <w:rPr>
          <w:lang w:bidi="fa-IR"/>
        </w:rPr>
        <w:t xml:space="preserve"> </w:t>
      </w:r>
      <w:r w:rsidR="00D707AF">
        <w:rPr>
          <w:rtl/>
          <w:lang w:bidi="fa-IR"/>
        </w:rPr>
        <w:t>ا</w:t>
      </w:r>
      <w:r w:rsidR="00262D2B">
        <w:rPr>
          <w:rtl/>
          <w:lang w:bidi="fa-IR"/>
        </w:rPr>
        <w:t xml:space="preserve">و </w:t>
      </w:r>
      <w:r w:rsidR="00BC527F">
        <w:rPr>
          <w:rtl/>
          <w:lang w:bidi="fa-IR"/>
        </w:rPr>
        <w:t>[</w:t>
      </w:r>
      <w:r w:rsidR="00262D2B">
        <w:rPr>
          <w:rtl/>
          <w:lang w:bidi="fa-IR"/>
        </w:rPr>
        <w:t>که حقّ است</w:t>
      </w:r>
      <w:r w:rsidR="00BC527F">
        <w:rPr>
          <w:rtl/>
          <w:lang w:bidi="fa-IR"/>
        </w:rPr>
        <w:t>]</w:t>
      </w:r>
      <w:r w:rsidR="00262D2B">
        <w:rPr>
          <w:rtl/>
          <w:lang w:bidi="fa-IR"/>
        </w:rPr>
        <w:t xml:space="preserve"> </w:t>
      </w:r>
      <w:r w:rsidR="000A4DCF">
        <w:rPr>
          <w:rtl/>
          <w:lang w:bidi="fa-IR"/>
        </w:rPr>
        <w:t>عبادت نمی‌کنید مگر نام</w:t>
      </w:r>
      <w:r w:rsidR="00BB6E47">
        <w:rPr>
          <w:rtl/>
          <w:lang w:bidi="fa-IR"/>
        </w:rPr>
        <w:t>‌</w:t>
      </w:r>
      <w:r w:rsidR="000A4DCF">
        <w:rPr>
          <w:rtl/>
          <w:lang w:bidi="fa-IR"/>
        </w:rPr>
        <w:t>هایی که خود و نیاکانتان آنان را نام</w:t>
      </w:r>
      <w:r w:rsidR="00BB6E47">
        <w:rPr>
          <w:rtl/>
          <w:lang w:bidi="fa-IR"/>
        </w:rPr>
        <w:t>‌</w:t>
      </w:r>
      <w:r w:rsidR="000A4DCF">
        <w:rPr>
          <w:rtl/>
          <w:lang w:bidi="fa-IR"/>
        </w:rPr>
        <w:t xml:space="preserve">گذاری کرده‌اید و خداوند هیچ دلیلی بر </w:t>
      </w:r>
      <w:r w:rsidR="00BC527F">
        <w:rPr>
          <w:rtl/>
          <w:lang w:bidi="fa-IR"/>
        </w:rPr>
        <w:t>[</w:t>
      </w:r>
      <w:r w:rsidR="000A4DCF">
        <w:rPr>
          <w:rtl/>
          <w:lang w:bidi="fa-IR"/>
        </w:rPr>
        <w:t>حقّانیّت</w:t>
      </w:r>
      <w:r w:rsidR="00BC527F">
        <w:rPr>
          <w:rtl/>
          <w:lang w:bidi="fa-IR"/>
        </w:rPr>
        <w:t>]</w:t>
      </w:r>
      <w:r w:rsidR="009F7CAF">
        <w:rPr>
          <w:rtl/>
          <w:lang w:bidi="fa-IR"/>
        </w:rPr>
        <w:t xml:space="preserve"> آن‌ها </w:t>
      </w:r>
      <w:r w:rsidR="000A4DCF">
        <w:rPr>
          <w:rtl/>
          <w:lang w:bidi="fa-IR"/>
        </w:rPr>
        <w:t>ن</w:t>
      </w:r>
      <w:r w:rsidR="00D707AF">
        <w:rPr>
          <w:rtl/>
          <w:lang w:bidi="fa-IR"/>
        </w:rPr>
        <w:t>ازل نفرموده حُکم و فرمانروایی ج</w:t>
      </w:r>
      <w:r w:rsidR="00B02066">
        <w:rPr>
          <w:rtl/>
          <w:lang w:bidi="fa-IR"/>
        </w:rPr>
        <w:t>ُ</w:t>
      </w:r>
      <w:r w:rsidR="00D707AF">
        <w:rPr>
          <w:rtl/>
          <w:lang w:bidi="fa-IR"/>
        </w:rPr>
        <w:t>ز</w:t>
      </w:r>
      <w:r w:rsidR="000A4DCF">
        <w:rPr>
          <w:rtl/>
          <w:lang w:bidi="fa-IR"/>
        </w:rPr>
        <w:t xml:space="preserve"> از آن خدا</w:t>
      </w:r>
      <w:r w:rsidR="00D707AF">
        <w:rPr>
          <w:rtl/>
          <w:lang w:bidi="fa-IR"/>
        </w:rPr>
        <w:t xml:space="preserve"> نیست. فرم</w:t>
      </w:r>
      <w:r w:rsidR="000A4DCF">
        <w:rPr>
          <w:rtl/>
          <w:lang w:bidi="fa-IR"/>
        </w:rPr>
        <w:t xml:space="preserve">ان داده که جز او را </w:t>
      </w:r>
      <w:r w:rsidR="000A4DCF">
        <w:rPr>
          <w:u w:val="single"/>
          <w:rtl/>
          <w:lang w:bidi="fa-IR"/>
        </w:rPr>
        <w:t>عبادت نکنید</w:t>
      </w:r>
      <w:r w:rsidR="000A4DCF">
        <w:rPr>
          <w:rtl/>
          <w:lang w:bidi="fa-IR"/>
        </w:rPr>
        <w:t xml:space="preserve"> این است دین پا</w:t>
      </w:r>
      <w:r w:rsidR="00E57F7B">
        <w:rPr>
          <w:rtl/>
          <w:lang w:bidi="fa-IR"/>
        </w:rPr>
        <w:t xml:space="preserve"> </w:t>
      </w:r>
      <w:r w:rsidR="000A4DCF">
        <w:rPr>
          <w:rtl/>
          <w:lang w:bidi="fa-IR"/>
        </w:rPr>
        <w:t>برجا و استوار لیکن بیشتر مردم نمی‌دانند»</w:t>
      </w:r>
      <w:r w:rsidR="00E57F7B">
        <w:rPr>
          <w:rtl/>
          <w:lang w:bidi="fa-IR"/>
        </w:rPr>
        <w:t>.</w:t>
      </w:r>
    </w:p>
    <w:p w:rsidR="00D445D6" w:rsidRDefault="00CF0E61" w:rsidP="006F2F75">
      <w:pPr>
        <w:ind w:firstLine="284"/>
        <w:jc w:val="both"/>
        <w:rPr>
          <w:rtl/>
          <w:lang w:bidi="fa-IR"/>
        </w:rPr>
      </w:pPr>
      <w:r>
        <w:rPr>
          <w:rtl/>
          <w:lang w:bidi="fa-IR"/>
        </w:rPr>
        <w:t xml:space="preserve">در این آیات تصریح شده که خواندن غیر خدا </w:t>
      </w:r>
      <w:r w:rsidR="00B02066">
        <w:rPr>
          <w:rFonts w:cs="Times New Roman"/>
          <w:rtl/>
          <w:lang w:bidi="fa-IR"/>
        </w:rPr>
        <w:t xml:space="preserve">ـ </w:t>
      </w:r>
      <w:r>
        <w:rPr>
          <w:rtl/>
          <w:lang w:bidi="fa-IR"/>
        </w:rPr>
        <w:t>البت</w:t>
      </w:r>
      <w:r w:rsidR="00B02066">
        <w:rPr>
          <w:rtl/>
          <w:lang w:bidi="fa-IR"/>
        </w:rPr>
        <w:t>ّ</w:t>
      </w:r>
      <w:r>
        <w:rPr>
          <w:rtl/>
          <w:lang w:bidi="fa-IR"/>
        </w:rPr>
        <w:t>ه خواندنی که مستلزم فرض صفات إلهی برای مدعوّ باشد</w:t>
      </w:r>
      <w:r w:rsidRPr="009236A6">
        <w:rPr>
          <w:sz w:val="24"/>
          <w:vertAlign w:val="superscript"/>
          <w:rtl/>
          <w:lang w:bidi="fa-IR"/>
        </w:rPr>
        <w:t>(</w:t>
      </w:r>
      <w:r w:rsidRPr="009236A6">
        <w:rPr>
          <w:rStyle w:val="FootnoteReference"/>
          <w:sz w:val="24"/>
          <w:rtl/>
          <w:lang w:bidi="fa-IR"/>
        </w:rPr>
        <w:footnoteReference w:id="143"/>
      </w:r>
      <w:r w:rsidRPr="009236A6">
        <w:rPr>
          <w:sz w:val="24"/>
          <w:vertAlign w:val="superscript"/>
          <w:rtl/>
          <w:lang w:bidi="fa-IR"/>
        </w:rPr>
        <w:t>)</w:t>
      </w:r>
      <w:r w:rsidR="00B02066">
        <w:rPr>
          <w:rtl/>
          <w:lang w:bidi="fa-IR"/>
        </w:rPr>
        <w:t>ـ ب</w:t>
      </w:r>
      <w:r w:rsidR="00F83D40">
        <w:rPr>
          <w:rtl/>
          <w:lang w:bidi="fa-IR"/>
        </w:rPr>
        <w:t>اید متّکی به دلیلی از شرع باشد. خدا دلیلی بر جواز این کار</w:t>
      </w:r>
      <w:r w:rsidR="006F2F75" w:rsidRPr="006F2F75">
        <w:rPr>
          <w:sz w:val="2"/>
          <w:szCs w:val="2"/>
          <w:rtl/>
          <w:lang w:bidi="fa-IR"/>
        </w:rPr>
        <w:br/>
      </w:r>
      <w:r w:rsidR="00F83D40">
        <w:rPr>
          <w:rtl/>
          <w:lang w:bidi="fa-IR"/>
        </w:rPr>
        <w:t xml:space="preserve">نفرستاده </w:t>
      </w:r>
      <w:r w:rsidR="005F0BDE">
        <w:rPr>
          <w:rtl/>
          <w:lang w:bidi="fa-IR"/>
        </w:rPr>
        <w:t>است و چون خدا فرمان داده که جُز</w:t>
      </w:r>
      <w:r w:rsidR="00F83D40">
        <w:rPr>
          <w:rtl/>
          <w:lang w:bidi="fa-IR"/>
        </w:rPr>
        <w:t xml:space="preserve"> او عبادت نشود و چنین خواندنی</w:t>
      </w:r>
      <w:r w:rsidR="004366FC">
        <w:rPr>
          <w:rtl/>
          <w:lang w:bidi="fa-IR"/>
        </w:rPr>
        <w:t xml:space="preserve"> </w:t>
      </w:r>
      <w:r w:rsidR="00B02066">
        <w:rPr>
          <w:rFonts w:cs="Times New Roman"/>
          <w:rtl/>
          <w:lang w:bidi="fa-IR"/>
        </w:rPr>
        <w:t>ـ</w:t>
      </w:r>
      <w:r w:rsidR="00593BD6">
        <w:rPr>
          <w:rFonts w:cs="Times New Roman"/>
          <w:rtl/>
          <w:lang w:bidi="fa-IR"/>
        </w:rPr>
        <w:t xml:space="preserve"> </w:t>
      </w:r>
      <w:r w:rsidR="004366FC">
        <w:rPr>
          <w:rtl/>
          <w:lang w:bidi="fa-IR"/>
        </w:rPr>
        <w:t>چنان</w:t>
      </w:r>
      <w:r w:rsidR="00BB6E47">
        <w:rPr>
          <w:rtl/>
          <w:lang w:bidi="fa-IR"/>
        </w:rPr>
        <w:t>‌</w:t>
      </w:r>
      <w:r w:rsidR="004366FC">
        <w:rPr>
          <w:rtl/>
          <w:lang w:bidi="fa-IR"/>
        </w:rPr>
        <w:t>که گذشت (بند الف)</w:t>
      </w:r>
      <w:r w:rsidR="00B02066">
        <w:rPr>
          <w:rtl/>
          <w:lang w:bidi="fa-IR"/>
        </w:rPr>
        <w:t xml:space="preserve"> ـ</w:t>
      </w:r>
      <w:r w:rsidR="004366FC">
        <w:rPr>
          <w:rtl/>
          <w:lang w:bidi="fa-IR"/>
        </w:rPr>
        <w:t xml:space="preserve"> عبادت است لذا باید جدّاً از این کار پرهیز شود</w:t>
      </w:r>
      <w:r w:rsidR="004366FC" w:rsidRPr="009236A6">
        <w:rPr>
          <w:sz w:val="24"/>
          <w:vertAlign w:val="superscript"/>
          <w:rtl/>
          <w:lang w:bidi="fa-IR"/>
        </w:rPr>
        <w:t>(</w:t>
      </w:r>
      <w:r w:rsidR="004366FC" w:rsidRPr="009236A6">
        <w:rPr>
          <w:rStyle w:val="FootnoteReference"/>
          <w:sz w:val="24"/>
          <w:rtl/>
          <w:lang w:bidi="fa-IR"/>
        </w:rPr>
        <w:footnoteReference w:id="144"/>
      </w:r>
      <w:r w:rsidR="004366FC" w:rsidRPr="009236A6">
        <w:rPr>
          <w:sz w:val="24"/>
          <w:vertAlign w:val="superscript"/>
          <w:rtl/>
          <w:lang w:bidi="fa-IR"/>
        </w:rPr>
        <w:t>)</w:t>
      </w:r>
      <w:r w:rsidR="002A1115">
        <w:rPr>
          <w:rFonts w:hint="cs"/>
          <w:rtl/>
          <w:lang w:bidi="fa-IR"/>
        </w:rPr>
        <w:t>.</w:t>
      </w:r>
      <w:r w:rsidR="00F35E31">
        <w:rPr>
          <w:rtl/>
          <w:lang w:bidi="fa-IR"/>
        </w:rPr>
        <w:t xml:space="preserve"> در آیات فوق حضرت یوسف</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F35E31">
        <w:rPr>
          <w:rtl/>
          <w:lang w:bidi="fa-IR"/>
        </w:rPr>
        <w:t>فرموده معبودها و ملجأها و باب الحوائج‌های شما همگی مخلوق‌اند و</w:t>
      </w:r>
      <w:r w:rsidR="000155F4">
        <w:rPr>
          <w:rtl/>
          <w:lang w:bidi="fa-IR"/>
        </w:rPr>
        <w:t>در نتیجه شایست</w:t>
      </w:r>
      <w:r w:rsidR="00511465">
        <w:rPr>
          <w:rtl/>
          <w:lang w:bidi="fa-IR"/>
        </w:rPr>
        <w:t>ه‌ی</w:t>
      </w:r>
      <w:r w:rsidR="000155F4">
        <w:rPr>
          <w:rtl/>
          <w:lang w:bidi="fa-IR"/>
        </w:rPr>
        <w:t xml:space="preserve"> عبادت نیستند</w:t>
      </w:r>
      <w:r w:rsidR="001969BB">
        <w:rPr>
          <w:rtl/>
          <w:lang w:bidi="fa-IR"/>
        </w:rPr>
        <w:t xml:space="preserve"> امّا </w:t>
      </w:r>
      <w:r w:rsidR="000155F4">
        <w:rPr>
          <w:rtl/>
          <w:lang w:bidi="fa-IR"/>
        </w:rPr>
        <w:t>شما</w:t>
      </w:r>
      <w:r w:rsidR="009F7CAF">
        <w:rPr>
          <w:rtl/>
          <w:lang w:bidi="fa-IR"/>
        </w:rPr>
        <w:t xml:space="preserve"> آن‌ها </w:t>
      </w:r>
      <w:r w:rsidR="000155F4">
        <w:rPr>
          <w:rtl/>
          <w:lang w:bidi="fa-IR"/>
        </w:rPr>
        <w:t xml:space="preserve">را چونان إله و معبود، می‌خوانید و عبادت می‌کنید. پدرانتان و شما </w:t>
      </w:r>
      <w:r w:rsidR="001164E8">
        <w:rPr>
          <w:rFonts w:cs="Times New Roman"/>
          <w:rtl/>
          <w:lang w:bidi="fa-IR"/>
        </w:rPr>
        <w:t>ـ</w:t>
      </w:r>
      <w:r w:rsidR="000155F4">
        <w:rPr>
          <w:rtl/>
          <w:lang w:bidi="fa-IR"/>
        </w:rPr>
        <w:t xml:space="preserve"> به تقلید از پدران</w:t>
      </w:r>
      <w:r w:rsidR="001164E8">
        <w:rPr>
          <w:rtl/>
          <w:lang w:bidi="fa-IR"/>
        </w:rPr>
        <w:t xml:space="preserve"> ـ</w:t>
      </w:r>
      <w:r w:rsidR="000155F4">
        <w:rPr>
          <w:rtl/>
          <w:lang w:bidi="fa-IR"/>
        </w:rPr>
        <w:t xml:space="preserve"> این عناوین را برای</w:t>
      </w:r>
      <w:r w:rsidR="009F7CAF">
        <w:rPr>
          <w:rtl/>
          <w:lang w:bidi="fa-IR"/>
        </w:rPr>
        <w:t xml:space="preserve"> آن‌ها </w:t>
      </w:r>
      <w:r w:rsidR="000155F4">
        <w:rPr>
          <w:rtl/>
          <w:lang w:bidi="fa-IR"/>
        </w:rPr>
        <w:t>قائل شده‌اید و إل</w:t>
      </w:r>
      <w:r w:rsidR="0009391A">
        <w:rPr>
          <w:rtl/>
          <w:lang w:bidi="fa-IR"/>
        </w:rPr>
        <w:t>ّ</w:t>
      </w:r>
      <w:r w:rsidR="000155F4">
        <w:rPr>
          <w:rtl/>
          <w:lang w:bidi="fa-IR"/>
        </w:rPr>
        <w:t>ا دلیلی از کتاب خدا ندارید.</w:t>
      </w:r>
      <w:r w:rsidR="004E038D">
        <w:rPr>
          <w:rtl/>
          <w:lang w:bidi="fa-IR"/>
        </w:rPr>
        <w:t xml:space="preserve"> خدای مهربان نمی‌پس</w:t>
      </w:r>
      <w:r w:rsidR="00A97C11">
        <w:rPr>
          <w:rtl/>
          <w:lang w:bidi="fa-IR"/>
        </w:rPr>
        <w:t xml:space="preserve">ندد که بنده‌اش در مقابل مخلوقی </w:t>
      </w:r>
      <w:r w:rsidR="001164E8">
        <w:rPr>
          <w:rFonts w:cs="Times New Roman"/>
          <w:rtl/>
          <w:lang w:bidi="fa-IR"/>
        </w:rPr>
        <w:t xml:space="preserve">ـ </w:t>
      </w:r>
      <w:r w:rsidR="00A97C11">
        <w:rPr>
          <w:rtl/>
          <w:lang w:bidi="fa-IR"/>
        </w:rPr>
        <w:t>هر</w:t>
      </w:r>
      <w:r w:rsidR="004E038D">
        <w:rPr>
          <w:rtl/>
          <w:lang w:bidi="fa-IR"/>
        </w:rPr>
        <w:t xml:space="preserve"> چند که بسیار والامقام باشد</w:t>
      </w:r>
      <w:r w:rsidR="001164E8">
        <w:rPr>
          <w:rtl/>
          <w:lang w:bidi="fa-IR"/>
        </w:rPr>
        <w:t xml:space="preserve"> ـ</w:t>
      </w:r>
      <w:r w:rsidR="004E038D">
        <w:rPr>
          <w:rtl/>
          <w:lang w:bidi="fa-IR"/>
        </w:rPr>
        <w:t xml:space="preserve"> کر</w:t>
      </w:r>
      <w:r w:rsidR="00A97C11">
        <w:rPr>
          <w:rtl/>
          <w:lang w:bidi="fa-IR"/>
        </w:rPr>
        <w:t>نش ک</w:t>
      </w:r>
      <w:r w:rsidR="0009391A">
        <w:rPr>
          <w:rtl/>
          <w:lang w:bidi="fa-IR"/>
        </w:rPr>
        <w:t>ن</w:t>
      </w:r>
      <w:r w:rsidR="00A97C11">
        <w:rPr>
          <w:rtl/>
          <w:lang w:bidi="fa-IR"/>
        </w:rPr>
        <w:t>د و خضوع تمام به جای آورد. (فتأمّل</w:t>
      </w:r>
      <w:r w:rsidR="001164E8">
        <w:rPr>
          <w:rtl/>
          <w:lang w:bidi="fa-IR"/>
        </w:rPr>
        <w:t xml:space="preserve"> جدّاً</w:t>
      </w:r>
      <w:r w:rsidR="00A97C11">
        <w:rPr>
          <w:rtl/>
          <w:lang w:bidi="fa-IR"/>
        </w:rPr>
        <w:t>)</w:t>
      </w:r>
      <w:r w:rsidR="00D445D6">
        <w:rPr>
          <w:rtl/>
          <w:lang w:bidi="fa-IR"/>
        </w:rPr>
        <w:t>.</w:t>
      </w:r>
    </w:p>
    <w:p w:rsidR="003272D4" w:rsidRDefault="00596C81" w:rsidP="00E70582">
      <w:pPr>
        <w:ind w:firstLine="284"/>
        <w:jc w:val="both"/>
        <w:rPr>
          <w:rtl/>
          <w:lang w:bidi="fa-IR"/>
        </w:rPr>
      </w:pPr>
      <w:r>
        <w:rPr>
          <w:rtl/>
          <w:lang w:bidi="fa-IR"/>
        </w:rPr>
        <w:t>قرآن در آ</w:t>
      </w:r>
      <w:r w:rsidR="006E520E">
        <w:rPr>
          <w:rtl/>
          <w:lang w:bidi="fa-IR"/>
        </w:rPr>
        <w:t>یات فوق مذم</w:t>
      </w:r>
      <w:r w:rsidR="00E70582">
        <w:rPr>
          <w:rtl/>
          <w:lang w:bidi="fa-IR"/>
        </w:rPr>
        <w:t>ّ</w:t>
      </w:r>
      <w:r w:rsidR="006E520E">
        <w:rPr>
          <w:rtl/>
          <w:lang w:bidi="fa-IR"/>
        </w:rPr>
        <w:t>ت فرموده</w:t>
      </w:r>
      <w:r>
        <w:rPr>
          <w:rtl/>
          <w:lang w:bidi="fa-IR"/>
        </w:rPr>
        <w:t xml:space="preserve"> از کسانی که بنا</w:t>
      </w:r>
      <w:r w:rsidR="006E520E">
        <w:rPr>
          <w:rtl/>
          <w:lang w:bidi="fa-IR"/>
        </w:rPr>
        <w:t>به گمان و بدون دلیل</w:t>
      </w:r>
      <w:r>
        <w:rPr>
          <w:rtl/>
          <w:lang w:bidi="fa-IR"/>
        </w:rPr>
        <w:t xml:space="preserve"> متق</w:t>
      </w:r>
      <w:r w:rsidR="00E70582">
        <w:rPr>
          <w:rtl/>
          <w:lang w:bidi="fa-IR"/>
        </w:rPr>
        <w:t>َن، غیر</w:t>
      </w:r>
      <w:r>
        <w:rPr>
          <w:rtl/>
          <w:lang w:bidi="fa-IR"/>
        </w:rPr>
        <w:t>خدا را عبادت می‌ک</w:t>
      </w:r>
      <w:r w:rsidR="00E70582">
        <w:rPr>
          <w:rtl/>
          <w:lang w:bidi="fa-IR"/>
        </w:rPr>
        <w:t>نند و بیان فرموده که خواندنِ غیر</w:t>
      </w:r>
      <w:r>
        <w:rPr>
          <w:rtl/>
          <w:lang w:bidi="fa-IR"/>
        </w:rPr>
        <w:t>خدا، نیز</w:t>
      </w:r>
      <w:r w:rsidR="006E520E">
        <w:rPr>
          <w:rtl/>
          <w:lang w:bidi="fa-IR"/>
        </w:rPr>
        <w:t xml:space="preserve"> عبادت است</w:t>
      </w:r>
      <w:r w:rsidR="006E520E" w:rsidRPr="009236A6">
        <w:rPr>
          <w:sz w:val="24"/>
          <w:vertAlign w:val="superscript"/>
          <w:rtl/>
          <w:lang w:bidi="fa-IR"/>
        </w:rPr>
        <w:t>(</w:t>
      </w:r>
      <w:r w:rsidR="006E520E" w:rsidRPr="009236A6">
        <w:rPr>
          <w:rStyle w:val="FootnoteReference"/>
          <w:sz w:val="24"/>
          <w:rtl/>
          <w:lang w:bidi="fa-IR"/>
        </w:rPr>
        <w:footnoteReference w:id="145"/>
      </w:r>
      <w:r w:rsidR="006E520E" w:rsidRPr="009236A6">
        <w:rPr>
          <w:sz w:val="24"/>
          <w:vertAlign w:val="superscript"/>
          <w:rtl/>
          <w:lang w:bidi="fa-IR"/>
        </w:rPr>
        <w:t>)</w:t>
      </w:r>
      <w:r w:rsidR="006E520E">
        <w:rPr>
          <w:rtl/>
          <w:lang w:bidi="fa-IR"/>
        </w:rPr>
        <w:t xml:space="preserve"> و همان حُکم را دارد و خواندن و مدد خواستن از غیر خدا</w:t>
      </w:r>
      <w:r w:rsidR="0033072C">
        <w:rPr>
          <w:rtl/>
          <w:lang w:bidi="fa-IR"/>
        </w:rPr>
        <w:t xml:space="preserve"> </w:t>
      </w:r>
      <w:r w:rsidR="00E70582">
        <w:rPr>
          <w:rFonts w:cs="Times New Roman"/>
          <w:rtl/>
          <w:lang w:bidi="fa-IR"/>
        </w:rPr>
        <w:t xml:space="preserve">ـ </w:t>
      </w:r>
      <w:r w:rsidR="0033072C">
        <w:rPr>
          <w:rtl/>
          <w:lang w:bidi="fa-IR"/>
        </w:rPr>
        <w:t>البت</w:t>
      </w:r>
      <w:r w:rsidR="00E70582">
        <w:rPr>
          <w:rtl/>
          <w:lang w:bidi="fa-IR"/>
        </w:rPr>
        <w:t>ّ</w:t>
      </w:r>
      <w:r w:rsidR="0033072C">
        <w:rPr>
          <w:rtl/>
          <w:lang w:bidi="fa-IR"/>
        </w:rPr>
        <w:t xml:space="preserve">ه خواندنی که </w:t>
      </w:r>
      <w:r w:rsidR="0033072C" w:rsidRPr="000A362C">
        <w:rPr>
          <w:rtl/>
          <w:lang w:bidi="fa-IR"/>
        </w:rPr>
        <w:t>مستلزم فرض صفات إلهی برای مدعوّ</w:t>
      </w:r>
      <w:r w:rsidR="00593BD6" w:rsidRPr="000A362C">
        <w:rPr>
          <w:rtl/>
          <w:lang w:bidi="fa-IR"/>
        </w:rPr>
        <w:t xml:space="preserve"> </w:t>
      </w:r>
      <w:r w:rsidR="0033072C" w:rsidRPr="000A362C">
        <w:rPr>
          <w:rtl/>
          <w:lang w:bidi="fa-IR"/>
        </w:rPr>
        <w:t>باشد</w:t>
      </w:r>
      <w:r w:rsidR="00E70582" w:rsidRPr="000A362C">
        <w:rPr>
          <w:rtl/>
          <w:lang w:bidi="fa-IR"/>
        </w:rPr>
        <w:t xml:space="preserve"> ـ چنان است که غیر</w:t>
      </w:r>
      <w:r w:rsidR="0033072C" w:rsidRPr="000A362C">
        <w:rPr>
          <w:rtl/>
          <w:lang w:bidi="fa-IR"/>
        </w:rPr>
        <w:t>خدا را</w:t>
      </w:r>
      <w:r w:rsidR="003272D4" w:rsidRPr="000A362C">
        <w:rPr>
          <w:rtl/>
          <w:lang w:bidi="fa-IR"/>
        </w:rPr>
        <w:t xml:space="preserve"> دارای صفات إلهی بدانیم</w:t>
      </w:r>
      <w:r w:rsidR="00175FCB" w:rsidRPr="000A362C">
        <w:rPr>
          <w:rtl/>
          <w:lang w:bidi="fa-IR"/>
        </w:rPr>
        <w:t>!</w:t>
      </w:r>
    </w:p>
    <w:p w:rsidR="00CD3E97" w:rsidRDefault="003272D4" w:rsidP="00E43C6F">
      <w:pPr>
        <w:ind w:firstLine="284"/>
        <w:jc w:val="both"/>
        <w:rPr>
          <w:rtl/>
          <w:lang w:bidi="fa-IR"/>
        </w:rPr>
      </w:pPr>
      <w:r>
        <w:rPr>
          <w:rtl/>
          <w:lang w:bidi="fa-IR"/>
        </w:rPr>
        <w:t>مسأل</w:t>
      </w:r>
      <w:r w:rsidR="00511465">
        <w:rPr>
          <w:rtl/>
          <w:lang w:bidi="fa-IR"/>
        </w:rPr>
        <w:t>ه‌ی</w:t>
      </w:r>
      <w:r>
        <w:rPr>
          <w:rtl/>
          <w:lang w:bidi="fa-IR"/>
        </w:rPr>
        <w:t xml:space="preserve"> مهمّ دیگر آن است که غالباً آخوندها عوام را فریب می‌دهند و چنانکه گفته شد سعی می‌کنند آیات فوق را به «بُت» منحصر سازند</w:t>
      </w:r>
      <w:r w:rsidR="001969BB">
        <w:rPr>
          <w:rtl/>
          <w:lang w:bidi="fa-IR"/>
        </w:rPr>
        <w:t xml:space="preserve"> امّا </w:t>
      </w:r>
      <w:r>
        <w:rPr>
          <w:rtl/>
          <w:lang w:bidi="fa-IR"/>
        </w:rPr>
        <w:t>چنان</w:t>
      </w:r>
      <w:r w:rsidR="000A362C">
        <w:rPr>
          <w:rtl/>
          <w:lang w:bidi="fa-IR"/>
        </w:rPr>
        <w:t>‌</w:t>
      </w:r>
      <w:r>
        <w:rPr>
          <w:rtl/>
          <w:lang w:bidi="fa-IR"/>
        </w:rPr>
        <w:t>که گفتیم مقصود از «</w:t>
      </w:r>
      <w:r w:rsidRPr="00EB3A3B">
        <w:rPr>
          <w:rFonts w:cs="B Lotus"/>
          <w:b/>
          <w:bCs/>
          <w:sz w:val="26"/>
          <w:rtl/>
          <w:lang w:bidi="fa-IR"/>
        </w:rPr>
        <w:t>دون</w:t>
      </w:r>
      <w:r w:rsidR="00E70582" w:rsidRPr="00EB3A3B">
        <w:rPr>
          <w:rFonts w:cs="B Lotus"/>
          <w:b/>
          <w:bCs/>
          <w:sz w:val="26"/>
          <w:rtl/>
          <w:lang w:bidi="fa-IR"/>
        </w:rPr>
        <w:t>ِ</w:t>
      </w:r>
      <w:r w:rsidRPr="00EB3A3B">
        <w:rPr>
          <w:rFonts w:cs="B Lotus"/>
          <w:b/>
          <w:bCs/>
          <w:sz w:val="26"/>
          <w:rtl/>
          <w:lang w:bidi="fa-IR"/>
        </w:rPr>
        <w:t xml:space="preserve"> الله</w:t>
      </w:r>
      <w:r>
        <w:rPr>
          <w:rtl/>
          <w:lang w:bidi="fa-IR"/>
        </w:rPr>
        <w:t>» ع</w:t>
      </w:r>
      <w:r w:rsidR="00E70582">
        <w:rPr>
          <w:rtl/>
          <w:lang w:bidi="fa-IR"/>
        </w:rPr>
        <w:t>ُ</w:t>
      </w:r>
      <w:r>
        <w:rPr>
          <w:rtl/>
          <w:lang w:bidi="fa-IR"/>
        </w:rPr>
        <w:t>ق</w:t>
      </w:r>
      <w:r w:rsidR="00E70582">
        <w:rPr>
          <w:rtl/>
          <w:lang w:bidi="fa-IR"/>
        </w:rPr>
        <w:t>َ</w:t>
      </w:r>
      <w:r>
        <w:rPr>
          <w:rtl/>
          <w:lang w:bidi="fa-IR"/>
        </w:rPr>
        <w:t>لا و بزرگان و مقرّبانی است که مردم به آنان ارادت و توجّه دارند زیرا از</w:t>
      </w:r>
      <w:r w:rsidR="009F7CAF">
        <w:rPr>
          <w:rtl/>
          <w:lang w:bidi="fa-IR"/>
        </w:rPr>
        <w:t xml:space="preserve"> آن‌ها </w:t>
      </w:r>
      <w:r>
        <w:rPr>
          <w:rtl/>
          <w:lang w:bidi="fa-IR"/>
        </w:rPr>
        <w:t>در آیات بسیاری، با «م</w:t>
      </w:r>
      <w:r w:rsidR="00E70582">
        <w:rPr>
          <w:rtl/>
          <w:lang w:bidi="fa-IR"/>
        </w:rPr>
        <w:t>َ</w:t>
      </w:r>
      <w:r>
        <w:rPr>
          <w:rtl/>
          <w:lang w:bidi="fa-IR"/>
        </w:rPr>
        <w:t>ن</w:t>
      </w:r>
      <w:r w:rsidR="00E70582">
        <w:rPr>
          <w:rtl/>
          <w:lang w:bidi="fa-IR"/>
        </w:rPr>
        <w:t>» موصوله و</w:t>
      </w:r>
      <w:r>
        <w:rPr>
          <w:rtl/>
          <w:lang w:bidi="fa-IR"/>
        </w:rPr>
        <w:t>ضمایر جمع که مختصّ ع</w:t>
      </w:r>
      <w:r w:rsidR="00E70582">
        <w:rPr>
          <w:rtl/>
          <w:lang w:bidi="fa-IR"/>
        </w:rPr>
        <w:t>ُ</w:t>
      </w:r>
      <w:r>
        <w:rPr>
          <w:rtl/>
          <w:lang w:bidi="fa-IR"/>
        </w:rPr>
        <w:t>ق</w:t>
      </w:r>
      <w:r w:rsidR="00E70582">
        <w:rPr>
          <w:rtl/>
          <w:lang w:bidi="fa-IR"/>
        </w:rPr>
        <w:t>َ</w:t>
      </w:r>
      <w:r>
        <w:rPr>
          <w:rtl/>
          <w:lang w:bidi="fa-IR"/>
        </w:rPr>
        <w:t>لاست</w:t>
      </w:r>
      <w:r w:rsidR="00652ED3" w:rsidRPr="009236A6">
        <w:rPr>
          <w:sz w:val="24"/>
          <w:vertAlign w:val="superscript"/>
          <w:rtl/>
          <w:lang w:bidi="fa-IR"/>
        </w:rPr>
        <w:t>(</w:t>
      </w:r>
      <w:r w:rsidR="00652ED3" w:rsidRPr="009236A6">
        <w:rPr>
          <w:rStyle w:val="FootnoteReference"/>
          <w:sz w:val="24"/>
          <w:rtl/>
          <w:lang w:bidi="fa-IR"/>
        </w:rPr>
        <w:footnoteReference w:id="146"/>
      </w:r>
      <w:r w:rsidR="00652ED3" w:rsidRPr="009236A6">
        <w:rPr>
          <w:sz w:val="24"/>
          <w:vertAlign w:val="superscript"/>
          <w:rtl/>
          <w:lang w:bidi="fa-IR"/>
        </w:rPr>
        <w:t>)</w:t>
      </w:r>
      <w:r w:rsidR="00652ED3">
        <w:rPr>
          <w:sz w:val="24"/>
          <w:szCs w:val="24"/>
          <w:rtl/>
          <w:lang w:bidi="fa-IR"/>
        </w:rPr>
        <w:t xml:space="preserve"> </w:t>
      </w:r>
      <w:r w:rsidR="00E70582">
        <w:rPr>
          <w:rFonts w:cs="Times New Roman"/>
          <w:rtl/>
          <w:lang w:bidi="fa-IR"/>
        </w:rPr>
        <w:t>ـ</w:t>
      </w:r>
      <w:r w:rsidR="00652ED3">
        <w:rPr>
          <w:rtl/>
          <w:lang w:bidi="fa-IR"/>
        </w:rPr>
        <w:t xml:space="preserve"> </w:t>
      </w:r>
      <w:r w:rsidR="00511577">
        <w:rPr>
          <w:rtl/>
          <w:lang w:bidi="fa-IR"/>
        </w:rPr>
        <w:t>نه چوپ و سنگ و فلزّ و</w:t>
      </w:r>
      <w:r w:rsidR="001969BB" w:rsidRPr="001969BB">
        <w:rPr>
          <w:rtl/>
          <w:lang w:bidi="fa-IR"/>
        </w:rPr>
        <w:t>.</w:t>
      </w:r>
      <w:r w:rsidR="00511577">
        <w:rPr>
          <w:rtl/>
          <w:lang w:bidi="fa-IR"/>
        </w:rPr>
        <w:t>..</w:t>
      </w:r>
      <w:r w:rsidR="00E70582">
        <w:rPr>
          <w:rtl/>
          <w:lang w:bidi="fa-IR"/>
        </w:rPr>
        <w:t xml:space="preserve"> ـ</w:t>
      </w:r>
      <w:r w:rsidR="00511577">
        <w:rPr>
          <w:rtl/>
          <w:lang w:bidi="fa-IR"/>
        </w:rPr>
        <w:t xml:space="preserve"> یا</w:t>
      </w:r>
      <w:r w:rsidR="00652ED3">
        <w:rPr>
          <w:rtl/>
          <w:lang w:bidi="fa-IR"/>
        </w:rPr>
        <w:t>د</w:t>
      </w:r>
      <w:r w:rsidR="00511577">
        <w:rPr>
          <w:rtl/>
          <w:lang w:bidi="fa-IR"/>
        </w:rPr>
        <w:t xml:space="preserve"> </w:t>
      </w:r>
      <w:r w:rsidR="00652ED3">
        <w:rPr>
          <w:rtl/>
          <w:lang w:bidi="fa-IR"/>
        </w:rPr>
        <w:t>شده زیرا پر</w:t>
      </w:r>
      <w:r w:rsidR="00DB2EBC">
        <w:rPr>
          <w:rtl/>
          <w:lang w:bidi="fa-IR"/>
        </w:rPr>
        <w:t>واضح است که مشرکین که بُت را می‌خواندند در واقع آن را تم</w:t>
      </w:r>
      <w:r w:rsidR="00511577">
        <w:rPr>
          <w:rtl/>
          <w:lang w:bidi="fa-IR"/>
        </w:rPr>
        <w:t>ثا</w:t>
      </w:r>
      <w:r w:rsidR="00DB2EBC">
        <w:rPr>
          <w:rtl/>
          <w:lang w:bidi="fa-IR"/>
        </w:rPr>
        <w:t>ل و مظهر و یا</w:t>
      </w:r>
      <w:r w:rsidR="00511577">
        <w:rPr>
          <w:rtl/>
          <w:lang w:bidi="fa-IR"/>
        </w:rPr>
        <w:t>د</w:t>
      </w:r>
      <w:r w:rsidR="00DB2EBC">
        <w:rPr>
          <w:rtl/>
          <w:lang w:bidi="fa-IR"/>
        </w:rPr>
        <w:t xml:space="preserve"> آور یکی از بزرگان و اولیاء و مقرّبین و صالحین یا ملائکه یا</w:t>
      </w:r>
      <w:r w:rsidR="001969BB" w:rsidRPr="001969BB">
        <w:rPr>
          <w:rtl/>
          <w:lang w:bidi="fa-IR"/>
        </w:rPr>
        <w:t>.</w:t>
      </w:r>
      <w:r w:rsidR="00DB2EBC">
        <w:rPr>
          <w:rtl/>
          <w:lang w:bidi="fa-IR"/>
        </w:rPr>
        <w:t>... می‌دانستند و در حقیقت</w:t>
      </w:r>
      <w:r w:rsidR="009F7CAF">
        <w:rPr>
          <w:rtl/>
          <w:lang w:bidi="fa-IR"/>
        </w:rPr>
        <w:t xml:space="preserve"> آن‌ها </w:t>
      </w:r>
      <w:r w:rsidR="00DB2EBC">
        <w:rPr>
          <w:rtl/>
          <w:lang w:bidi="fa-IR"/>
        </w:rPr>
        <w:t>را می‌خ</w:t>
      </w:r>
      <w:r w:rsidR="000E10F2">
        <w:rPr>
          <w:rtl/>
          <w:lang w:bidi="fa-IR"/>
        </w:rPr>
        <w:t>واندند نه خود چوپ و سنگ را بالإ</w:t>
      </w:r>
      <w:r w:rsidR="00DB2EBC">
        <w:rPr>
          <w:rtl/>
          <w:lang w:bidi="fa-IR"/>
        </w:rPr>
        <w:t>ستقلال</w:t>
      </w:r>
      <w:r w:rsidR="00B534E3">
        <w:rPr>
          <w:rtl/>
          <w:lang w:bidi="fa-IR"/>
        </w:rPr>
        <w:t>. بنابه تصریح قرآن،</w:t>
      </w:r>
      <w:r w:rsidR="000E10F2">
        <w:rPr>
          <w:rtl/>
          <w:lang w:bidi="fa-IR"/>
        </w:rPr>
        <w:t xml:space="preserve"> کسانی که مشرکین می‌خواندند خداشناس و خداپرست و خواهان تقّرب به حقِّ</w:t>
      </w:r>
      <w:r w:rsidR="00B534E3">
        <w:rPr>
          <w:rtl/>
          <w:lang w:bidi="fa-IR"/>
        </w:rPr>
        <w:t xml:space="preserve"> متعال بوده‌اند و </w:t>
      </w:r>
      <w:r w:rsidR="000A1A70">
        <w:rPr>
          <w:rtl/>
          <w:lang w:bidi="fa-IR"/>
        </w:rPr>
        <w:t>خود وسیله‌ای می‌جستند که</w:t>
      </w:r>
      <w:r w:rsidR="009F7CAF">
        <w:rPr>
          <w:rtl/>
          <w:lang w:bidi="fa-IR"/>
        </w:rPr>
        <w:t xml:space="preserve"> آن‌ها </w:t>
      </w:r>
      <w:r w:rsidR="000E10F2">
        <w:rPr>
          <w:rtl/>
          <w:lang w:bidi="fa-IR"/>
        </w:rPr>
        <w:t>را به خدا نزدیک</w:t>
      </w:r>
      <w:r w:rsidR="000A362C">
        <w:rPr>
          <w:rtl/>
          <w:lang w:bidi="fa-IR"/>
        </w:rPr>
        <w:t>‌</w:t>
      </w:r>
      <w:r w:rsidR="000E10F2">
        <w:rPr>
          <w:rtl/>
          <w:lang w:bidi="fa-IR"/>
        </w:rPr>
        <w:t>تر سازد</w:t>
      </w:r>
      <w:r w:rsidR="00E43C6F">
        <w:rPr>
          <w:rFonts w:hint="cs"/>
          <w:rtl/>
          <w:lang w:bidi="fa-IR"/>
        </w:rPr>
        <w:t>.</w:t>
      </w:r>
      <w:r w:rsidR="000E10F2">
        <w:rPr>
          <w:rtl/>
          <w:lang w:bidi="fa-IR"/>
        </w:rPr>
        <w:t xml:space="preserve"> </w:t>
      </w:r>
      <w:r w:rsidR="00E43C6F">
        <w:rPr>
          <w:rStyle w:val="Char4"/>
          <w:rFonts w:hint="cs"/>
          <w:rtl/>
        </w:rPr>
        <w:t>[</w:t>
      </w:r>
      <w:r w:rsidR="008E62EC" w:rsidRPr="00E43C6F">
        <w:rPr>
          <w:rStyle w:val="Char4"/>
          <w:rtl/>
        </w:rPr>
        <w:t>الإسراء:</w:t>
      </w:r>
      <w:r w:rsidR="000A1A70" w:rsidRPr="00E43C6F">
        <w:rPr>
          <w:rStyle w:val="Char4"/>
          <w:rtl/>
        </w:rPr>
        <w:t>57</w:t>
      </w:r>
      <w:r w:rsidR="00E43C6F">
        <w:rPr>
          <w:rStyle w:val="Char4"/>
          <w:rFonts w:hint="cs"/>
          <w:rtl/>
        </w:rPr>
        <w:t>]</w:t>
      </w:r>
      <w:r w:rsidR="000A1A70">
        <w:rPr>
          <w:rtl/>
          <w:lang w:bidi="fa-IR"/>
        </w:rPr>
        <w:t>. طبعاً چنین کسانی افراد صالح و</w:t>
      </w:r>
      <w:r w:rsidR="0009391A">
        <w:rPr>
          <w:rtl/>
          <w:lang w:bidi="fa-IR"/>
        </w:rPr>
        <w:t xml:space="preserve"> </w:t>
      </w:r>
      <w:r w:rsidR="000A1A70">
        <w:rPr>
          <w:rtl/>
          <w:lang w:bidi="fa-IR"/>
        </w:rPr>
        <w:t xml:space="preserve">نیکوکار بوده‌اند نه چوب </w:t>
      </w:r>
      <w:r w:rsidR="001078CD">
        <w:rPr>
          <w:rtl/>
          <w:lang w:bidi="fa-IR"/>
        </w:rPr>
        <w:t>و سنگ و فلزّ.</w:t>
      </w:r>
      <w:r w:rsidR="00593BD6">
        <w:rPr>
          <w:rtl/>
          <w:lang w:bidi="fa-IR"/>
        </w:rPr>
        <w:t xml:space="preserve"> </w:t>
      </w:r>
      <w:r w:rsidR="001078CD">
        <w:rPr>
          <w:rtl/>
          <w:lang w:bidi="fa-IR"/>
        </w:rPr>
        <w:t xml:space="preserve">بُت نیز به عنوان آلی و مرآتی مورد توجهّ بود و تقدس و حرمت آن نیز ناشی از تقدّس و احترامی بوده که برای آن بزرگان قائل بودند و در واقع توجّه و عنایت حقیقی مشرکین به </w:t>
      </w:r>
      <w:r w:rsidR="003B5660">
        <w:rPr>
          <w:rtl/>
          <w:lang w:bidi="fa-IR"/>
        </w:rPr>
        <w:t xml:space="preserve">خود </w:t>
      </w:r>
      <w:r w:rsidR="0009391A">
        <w:rPr>
          <w:rtl/>
          <w:lang w:bidi="fa-IR"/>
        </w:rPr>
        <w:t>آن بزرگان بوده است هم</w:t>
      </w:r>
      <w:r w:rsidR="000A362C">
        <w:rPr>
          <w:rtl/>
          <w:lang w:bidi="fa-IR"/>
        </w:rPr>
        <w:t>‌</w:t>
      </w:r>
      <w:r w:rsidR="0009391A">
        <w:rPr>
          <w:rtl/>
          <w:lang w:bidi="fa-IR"/>
        </w:rPr>
        <w:t>چنان</w:t>
      </w:r>
      <w:r w:rsidR="000A362C">
        <w:rPr>
          <w:rtl/>
          <w:lang w:bidi="fa-IR"/>
        </w:rPr>
        <w:t>‌</w:t>
      </w:r>
      <w:r w:rsidR="0009391A">
        <w:rPr>
          <w:rtl/>
          <w:lang w:bidi="fa-IR"/>
        </w:rPr>
        <w:t>که بود</w:t>
      </w:r>
      <w:r w:rsidR="00456295">
        <w:rPr>
          <w:rtl/>
          <w:lang w:bidi="fa-IR"/>
        </w:rPr>
        <w:t>اییان یا هندوها مجسّمه‌ها و تماث</w:t>
      </w:r>
      <w:r w:rsidR="00894BDD">
        <w:rPr>
          <w:rtl/>
          <w:lang w:bidi="fa-IR"/>
        </w:rPr>
        <w:t xml:space="preserve">یل </w:t>
      </w:r>
      <w:r w:rsidR="00A21523">
        <w:rPr>
          <w:rtl/>
          <w:lang w:bidi="fa-IR"/>
        </w:rPr>
        <w:t>«بودا» یا «کریشنا» را از آن رو که شبیه و یاد آور آن</w:t>
      </w:r>
      <w:r w:rsidR="000A362C">
        <w:rPr>
          <w:rtl/>
          <w:lang w:bidi="fa-IR"/>
        </w:rPr>
        <w:t>‌</w:t>
      </w:r>
      <w:r w:rsidR="00A21523">
        <w:rPr>
          <w:rtl/>
          <w:lang w:bidi="fa-IR"/>
        </w:rPr>
        <w:t xml:space="preserve">هاست و به نوعی منتسب به ایشان است تکریم و </w:t>
      </w:r>
      <w:r w:rsidR="00A8618B">
        <w:rPr>
          <w:rtl/>
          <w:lang w:bidi="fa-IR"/>
        </w:rPr>
        <w:t>ت</w:t>
      </w:r>
      <w:r w:rsidR="00A21523">
        <w:rPr>
          <w:rtl/>
          <w:lang w:bidi="fa-IR"/>
        </w:rPr>
        <w:t>عظیم می‌کنند نه چوب یا سنگی را که مجس</w:t>
      </w:r>
      <w:r w:rsidR="000E10F2">
        <w:rPr>
          <w:rtl/>
          <w:lang w:bidi="fa-IR"/>
        </w:rPr>
        <w:t>ّ</w:t>
      </w:r>
      <w:r w:rsidR="00A21523">
        <w:rPr>
          <w:rtl/>
          <w:lang w:bidi="fa-IR"/>
        </w:rPr>
        <w:t>مه از آن ساخته شده و إلاّ دلیلی نداشت که بُت پر</w:t>
      </w:r>
      <w:r w:rsidR="00826059">
        <w:rPr>
          <w:rtl/>
          <w:lang w:bidi="fa-IR"/>
        </w:rPr>
        <w:t>ستان متحم</w:t>
      </w:r>
      <w:r w:rsidR="000E10F2">
        <w:rPr>
          <w:rtl/>
          <w:lang w:bidi="fa-IR"/>
        </w:rPr>
        <w:t>ّ</w:t>
      </w:r>
      <w:r w:rsidR="00826059">
        <w:rPr>
          <w:rtl/>
          <w:lang w:bidi="fa-IR"/>
        </w:rPr>
        <w:t>ل زحمت فراوان شده و به سنگ و چوب شکل خاص</w:t>
      </w:r>
      <w:r w:rsidR="000E10F2">
        <w:rPr>
          <w:rtl/>
          <w:lang w:bidi="fa-IR"/>
        </w:rPr>
        <w:t>ّ</w:t>
      </w:r>
      <w:r w:rsidR="00826059">
        <w:rPr>
          <w:rtl/>
          <w:lang w:bidi="fa-IR"/>
        </w:rPr>
        <w:t>ی بدهند</w:t>
      </w:r>
      <w:r w:rsidR="000E10F2">
        <w:rPr>
          <w:rtl/>
          <w:lang w:bidi="fa-IR"/>
        </w:rPr>
        <w:t xml:space="preserve"> ـ</w:t>
      </w:r>
      <w:r w:rsidR="00826059">
        <w:rPr>
          <w:rtl/>
          <w:lang w:bidi="fa-IR"/>
        </w:rPr>
        <w:t xml:space="preserve"> مثلاً شکل بودا یا شکل و</w:t>
      </w:r>
      <w:r w:rsidR="008B1308">
        <w:rPr>
          <w:rFonts w:hint="cs"/>
          <w:rtl/>
          <w:lang w:bidi="fa-IR"/>
        </w:rPr>
        <w:t>ُ</w:t>
      </w:r>
      <w:r w:rsidR="00826059">
        <w:rPr>
          <w:rtl/>
          <w:lang w:bidi="fa-IR"/>
        </w:rPr>
        <w:t>دّ و س</w:t>
      </w:r>
      <w:r w:rsidR="000E10F2">
        <w:rPr>
          <w:rtl/>
          <w:lang w:bidi="fa-IR"/>
        </w:rPr>
        <w:t>ُ</w:t>
      </w:r>
      <w:r w:rsidR="00826059">
        <w:rPr>
          <w:rtl/>
          <w:lang w:bidi="fa-IR"/>
        </w:rPr>
        <w:t>واع و</w:t>
      </w:r>
      <w:r w:rsidR="001969BB" w:rsidRPr="001969BB">
        <w:rPr>
          <w:rtl/>
          <w:lang w:bidi="fa-IR"/>
        </w:rPr>
        <w:t>.</w:t>
      </w:r>
      <w:r w:rsidR="00826059">
        <w:rPr>
          <w:rtl/>
          <w:lang w:bidi="fa-IR"/>
        </w:rPr>
        <w:t>..</w:t>
      </w:r>
      <w:r w:rsidR="000E10F2">
        <w:rPr>
          <w:rtl/>
          <w:lang w:bidi="fa-IR"/>
        </w:rPr>
        <w:t xml:space="preserve"> ـ</w:t>
      </w:r>
      <w:r w:rsidR="00593BD6">
        <w:rPr>
          <w:rtl/>
          <w:lang w:bidi="fa-IR"/>
        </w:rPr>
        <w:t xml:space="preserve"> </w:t>
      </w:r>
      <w:r w:rsidR="00826059">
        <w:rPr>
          <w:rtl/>
          <w:lang w:bidi="fa-IR"/>
        </w:rPr>
        <w:t>بلکه ص</w:t>
      </w:r>
      <w:r w:rsidR="000E10F2">
        <w:rPr>
          <w:rtl/>
          <w:lang w:bidi="fa-IR"/>
        </w:rPr>
        <w:t>ِ</w:t>
      </w:r>
      <w:r w:rsidR="00826059">
        <w:rPr>
          <w:rtl/>
          <w:lang w:bidi="fa-IR"/>
        </w:rPr>
        <w:t>رف چوب و سنگ را اکرام و تعظیم می‌کردند</w:t>
      </w:r>
      <w:r w:rsidR="00294E6B" w:rsidRPr="009236A6">
        <w:rPr>
          <w:sz w:val="24"/>
          <w:vertAlign w:val="superscript"/>
          <w:rtl/>
          <w:lang w:bidi="fa-IR"/>
        </w:rPr>
        <w:t>(</w:t>
      </w:r>
      <w:r w:rsidR="00294E6B" w:rsidRPr="009236A6">
        <w:rPr>
          <w:rStyle w:val="FootnoteReference"/>
          <w:sz w:val="24"/>
          <w:rtl/>
          <w:lang w:bidi="fa-IR"/>
        </w:rPr>
        <w:footnoteReference w:id="147"/>
      </w:r>
      <w:r w:rsidR="00294E6B" w:rsidRPr="009236A6">
        <w:rPr>
          <w:sz w:val="24"/>
          <w:vertAlign w:val="superscript"/>
          <w:rtl/>
          <w:lang w:bidi="fa-IR"/>
        </w:rPr>
        <w:t>)</w:t>
      </w:r>
      <w:r w:rsidR="008B1308">
        <w:rPr>
          <w:rFonts w:hint="cs"/>
          <w:rtl/>
          <w:lang w:bidi="fa-IR"/>
        </w:rPr>
        <w:t>.</w:t>
      </w:r>
    </w:p>
    <w:p w:rsidR="00A238D5" w:rsidRDefault="00CD3E97" w:rsidP="008B1308">
      <w:pPr>
        <w:ind w:firstLine="284"/>
        <w:jc w:val="both"/>
        <w:rPr>
          <w:rtl/>
          <w:lang w:bidi="fa-IR"/>
        </w:rPr>
      </w:pPr>
      <w:r>
        <w:rPr>
          <w:rtl/>
          <w:lang w:bidi="fa-IR"/>
        </w:rPr>
        <w:t>مطّلعین از تاریخ عربستان می‌دانند که «</w:t>
      </w:r>
      <w:r w:rsidRPr="0091475B">
        <w:rPr>
          <w:rFonts w:ascii="mylotus" w:hAnsi="mylotus" w:cs="mylotus"/>
          <w:sz w:val="26"/>
          <w:szCs w:val="26"/>
          <w:rtl/>
          <w:lang w:bidi="fa-IR"/>
        </w:rPr>
        <w:t>لات</w:t>
      </w:r>
      <w:r>
        <w:rPr>
          <w:rtl/>
          <w:lang w:bidi="fa-IR"/>
        </w:rPr>
        <w:t xml:space="preserve">» و </w:t>
      </w:r>
      <w:r w:rsidR="00E36BE8">
        <w:rPr>
          <w:rtl/>
          <w:lang w:bidi="fa-IR"/>
        </w:rPr>
        <w:t>«</w:t>
      </w:r>
      <w:r w:rsidRPr="0091475B">
        <w:rPr>
          <w:rFonts w:ascii="mylotus" w:hAnsi="mylotus" w:cs="mylotus"/>
          <w:sz w:val="26"/>
          <w:szCs w:val="26"/>
          <w:rtl/>
          <w:lang w:bidi="fa-IR"/>
        </w:rPr>
        <w:t>ع</w:t>
      </w:r>
      <w:r w:rsidR="002F7410" w:rsidRPr="0091475B">
        <w:rPr>
          <w:rFonts w:ascii="mylotus" w:hAnsi="mylotus" w:cs="mylotus"/>
          <w:sz w:val="26"/>
          <w:szCs w:val="26"/>
          <w:rtl/>
          <w:lang w:bidi="fa-IR"/>
        </w:rPr>
        <w:t>ُ</w:t>
      </w:r>
      <w:r w:rsidRPr="0091475B">
        <w:rPr>
          <w:rFonts w:ascii="mylotus" w:hAnsi="mylotus" w:cs="mylotus"/>
          <w:sz w:val="26"/>
          <w:szCs w:val="26"/>
          <w:rtl/>
          <w:lang w:bidi="fa-IR"/>
        </w:rPr>
        <w:t>زّی</w:t>
      </w:r>
      <w:r>
        <w:rPr>
          <w:rtl/>
          <w:lang w:bidi="fa-IR"/>
        </w:rPr>
        <w:t>» و «</w:t>
      </w:r>
      <w:r w:rsidRPr="0091475B">
        <w:rPr>
          <w:rFonts w:ascii="mylotus" w:hAnsi="mylotus" w:cs="mylotus"/>
          <w:sz w:val="26"/>
          <w:szCs w:val="26"/>
          <w:rtl/>
          <w:lang w:bidi="fa-IR"/>
        </w:rPr>
        <w:t>م</w:t>
      </w:r>
      <w:r w:rsidR="002F7410" w:rsidRPr="0091475B">
        <w:rPr>
          <w:rFonts w:ascii="mylotus" w:hAnsi="mylotus" w:cs="mylotus"/>
          <w:sz w:val="26"/>
          <w:szCs w:val="26"/>
          <w:rtl/>
          <w:lang w:bidi="fa-IR"/>
        </w:rPr>
        <w:t>َ</w:t>
      </w:r>
      <w:r w:rsidRPr="0091475B">
        <w:rPr>
          <w:rFonts w:ascii="mylotus" w:hAnsi="mylotus" w:cs="mylotus"/>
          <w:sz w:val="26"/>
          <w:szCs w:val="26"/>
          <w:rtl/>
          <w:lang w:bidi="fa-IR"/>
        </w:rPr>
        <w:t>ناة</w:t>
      </w:r>
      <w:r>
        <w:rPr>
          <w:rtl/>
          <w:lang w:bidi="fa-IR"/>
        </w:rPr>
        <w:t>»</w:t>
      </w:r>
      <w:r w:rsidR="00C4627D">
        <w:rPr>
          <w:rtl/>
          <w:lang w:bidi="fa-IR"/>
        </w:rPr>
        <w:t xml:space="preserve"> مجسّمه و تمثال فرشتگان بوده‌اند </w:t>
      </w:r>
      <w:r w:rsidR="00B42E19">
        <w:rPr>
          <w:rtl/>
          <w:lang w:bidi="fa-IR"/>
        </w:rPr>
        <w:t>(الن</w:t>
      </w:r>
      <w:r w:rsidR="002F7410">
        <w:rPr>
          <w:rtl/>
          <w:lang w:bidi="fa-IR"/>
        </w:rPr>
        <w:t>ّ</w:t>
      </w:r>
      <w:r w:rsidR="00B42E19">
        <w:rPr>
          <w:rtl/>
          <w:lang w:bidi="fa-IR"/>
        </w:rPr>
        <w:t>جم</w:t>
      </w:r>
      <w:r w:rsidR="00A14640">
        <w:rPr>
          <w:rtl/>
          <w:lang w:bidi="fa-IR"/>
        </w:rPr>
        <w:t>:</w:t>
      </w:r>
      <w:r w:rsidR="00B42E19">
        <w:rPr>
          <w:rtl/>
          <w:lang w:bidi="fa-IR"/>
        </w:rPr>
        <w:t>19</w:t>
      </w:r>
      <w:r w:rsidR="002F7410">
        <w:rPr>
          <w:rtl/>
          <w:lang w:bidi="fa-IR"/>
        </w:rPr>
        <w:t>تا</w:t>
      </w:r>
      <w:r w:rsidR="00B42E19">
        <w:rPr>
          <w:rtl/>
          <w:lang w:bidi="fa-IR"/>
        </w:rPr>
        <w:t xml:space="preserve">28) و یا چنانکه </w:t>
      </w:r>
      <w:r w:rsidR="005D5B48">
        <w:rPr>
          <w:rtl/>
          <w:lang w:bidi="fa-IR"/>
        </w:rPr>
        <w:t>«هشام بن محمد کلبی» در کتاب «</w:t>
      </w:r>
      <w:r w:rsidR="005D5B48" w:rsidRPr="00EB3A3B">
        <w:rPr>
          <w:rFonts w:cs="B Lotus"/>
          <w:b/>
          <w:bCs/>
          <w:sz w:val="26"/>
          <w:rtl/>
          <w:lang w:bidi="fa-IR"/>
        </w:rPr>
        <w:t>الأصنام</w:t>
      </w:r>
      <w:r w:rsidR="005D5B48">
        <w:rPr>
          <w:rtl/>
          <w:lang w:bidi="fa-IR"/>
        </w:rPr>
        <w:t xml:space="preserve">» و </w:t>
      </w:r>
      <w:r w:rsidR="0009391A">
        <w:rPr>
          <w:rtl/>
          <w:lang w:bidi="fa-IR"/>
        </w:rPr>
        <w:t>«</w:t>
      </w:r>
      <w:r w:rsidR="005D5B48">
        <w:rPr>
          <w:rtl/>
          <w:lang w:bidi="fa-IR"/>
        </w:rPr>
        <w:t>صدوق</w:t>
      </w:r>
      <w:r w:rsidR="0009391A">
        <w:rPr>
          <w:rtl/>
          <w:lang w:bidi="fa-IR"/>
        </w:rPr>
        <w:t>»</w:t>
      </w:r>
      <w:r w:rsidR="005D5B48">
        <w:rPr>
          <w:rtl/>
          <w:lang w:bidi="fa-IR"/>
        </w:rPr>
        <w:t xml:space="preserve"> در «</w:t>
      </w:r>
      <w:r w:rsidR="005D5B48" w:rsidRPr="00EB3A3B">
        <w:rPr>
          <w:rFonts w:cs="B Lotus"/>
          <w:b/>
          <w:bCs/>
          <w:sz w:val="26"/>
          <w:rtl/>
          <w:lang w:bidi="fa-IR"/>
        </w:rPr>
        <w:t>علل الشرائع</w:t>
      </w:r>
      <w:r w:rsidR="005D5B48">
        <w:rPr>
          <w:rtl/>
          <w:lang w:bidi="fa-IR"/>
        </w:rPr>
        <w:t>»</w:t>
      </w:r>
      <w:r w:rsidR="000F1B2A">
        <w:rPr>
          <w:rtl/>
          <w:lang w:bidi="fa-IR"/>
        </w:rPr>
        <w:t xml:space="preserve"> (ص3) و «طبرسی</w:t>
      </w:r>
      <w:r w:rsidR="0009391A">
        <w:rPr>
          <w:rtl/>
          <w:lang w:bidi="fa-IR"/>
        </w:rPr>
        <w:t>»</w:t>
      </w:r>
      <w:r w:rsidR="000F1B2A">
        <w:rPr>
          <w:rtl/>
          <w:lang w:bidi="fa-IR"/>
        </w:rPr>
        <w:t xml:space="preserve"> در «</w:t>
      </w:r>
      <w:r w:rsidR="000F1B2A" w:rsidRPr="00EB3A3B">
        <w:rPr>
          <w:rFonts w:cs="B Lotus"/>
          <w:b/>
          <w:bCs/>
          <w:sz w:val="26"/>
          <w:rtl/>
          <w:lang w:bidi="fa-IR"/>
        </w:rPr>
        <w:t>مجمع البیان</w:t>
      </w:r>
      <w:r w:rsidR="000F1B2A">
        <w:rPr>
          <w:rtl/>
          <w:lang w:bidi="fa-IR"/>
        </w:rPr>
        <w:t>» وسایر علمای تفسیر ذیل آی</w:t>
      </w:r>
      <w:r w:rsidR="00511465">
        <w:rPr>
          <w:rtl/>
          <w:lang w:bidi="fa-IR"/>
        </w:rPr>
        <w:t>ه‌ی</w:t>
      </w:r>
      <w:r w:rsidR="000F1B2A">
        <w:rPr>
          <w:rtl/>
          <w:lang w:bidi="fa-IR"/>
        </w:rPr>
        <w:t xml:space="preserve"> 23 سور</w:t>
      </w:r>
      <w:r w:rsidR="00511465">
        <w:rPr>
          <w:rtl/>
          <w:lang w:bidi="fa-IR"/>
        </w:rPr>
        <w:t>ه‌ی</w:t>
      </w:r>
      <w:r w:rsidR="000F1B2A">
        <w:rPr>
          <w:rtl/>
          <w:lang w:bidi="fa-IR"/>
        </w:rPr>
        <w:t xml:space="preserve"> «نوح» آورده‌اند، بت</w:t>
      </w:r>
      <w:r w:rsidR="000A362C">
        <w:rPr>
          <w:rtl/>
          <w:lang w:bidi="fa-IR"/>
        </w:rPr>
        <w:t>‌</w:t>
      </w:r>
      <w:r w:rsidR="000F1B2A">
        <w:rPr>
          <w:rtl/>
          <w:lang w:bidi="fa-IR"/>
        </w:rPr>
        <w:t>هایی که و</w:t>
      </w:r>
      <w:r w:rsidR="002F7410">
        <w:rPr>
          <w:rtl/>
          <w:lang w:bidi="fa-IR"/>
        </w:rPr>
        <w:t>َ</w:t>
      </w:r>
      <w:r w:rsidR="000F1B2A">
        <w:rPr>
          <w:rtl/>
          <w:lang w:bidi="fa-IR"/>
        </w:rPr>
        <w:t>دّ و س</w:t>
      </w:r>
      <w:r w:rsidR="002F7410">
        <w:rPr>
          <w:rtl/>
          <w:lang w:bidi="fa-IR"/>
        </w:rPr>
        <w:t>ُ</w:t>
      </w:r>
      <w:r w:rsidR="000F1B2A">
        <w:rPr>
          <w:rtl/>
          <w:lang w:bidi="fa-IR"/>
        </w:rPr>
        <w:t>واع و ی</w:t>
      </w:r>
      <w:r w:rsidR="002F7410">
        <w:rPr>
          <w:rtl/>
          <w:lang w:bidi="fa-IR"/>
        </w:rPr>
        <w:t>َغ</w:t>
      </w:r>
      <w:r w:rsidR="000F1B2A">
        <w:rPr>
          <w:rtl/>
          <w:lang w:bidi="fa-IR"/>
        </w:rPr>
        <w:t>وث و</w:t>
      </w:r>
      <w:r w:rsidR="001969BB" w:rsidRPr="001969BB">
        <w:rPr>
          <w:rtl/>
          <w:lang w:bidi="fa-IR"/>
        </w:rPr>
        <w:t>.</w:t>
      </w:r>
      <w:r w:rsidR="002F7410">
        <w:rPr>
          <w:rtl/>
          <w:lang w:bidi="fa-IR"/>
        </w:rPr>
        <w:t>.</w:t>
      </w:r>
      <w:r w:rsidR="000F1B2A">
        <w:rPr>
          <w:rtl/>
          <w:lang w:bidi="fa-IR"/>
        </w:rPr>
        <w:t xml:space="preserve">.. نامیده می‌شدند در واقع به نام اولیاء و افراد </w:t>
      </w:r>
      <w:r w:rsidR="00064672">
        <w:rPr>
          <w:rtl/>
          <w:lang w:bidi="fa-IR"/>
        </w:rPr>
        <w:t xml:space="preserve">صالحی بودند که پس از مرگشان، ابتدا مریدانشان در عبادت خدا، از سیره </w:t>
      </w:r>
      <w:r w:rsidR="006D53F9">
        <w:rPr>
          <w:rtl/>
          <w:lang w:bidi="fa-IR"/>
        </w:rPr>
        <w:t>و روش</w:t>
      </w:r>
      <w:r w:rsidR="009F7CAF">
        <w:rPr>
          <w:rtl/>
          <w:lang w:bidi="fa-IR"/>
        </w:rPr>
        <w:t xml:space="preserve"> آن‌ها </w:t>
      </w:r>
      <w:r w:rsidR="006D53F9">
        <w:rPr>
          <w:rtl/>
          <w:lang w:bidi="fa-IR"/>
        </w:rPr>
        <w:t>پیروی می‌کردند لیکن به تدریج و با م</w:t>
      </w:r>
      <w:r w:rsidR="0009391A">
        <w:rPr>
          <w:rtl/>
          <w:lang w:bidi="fa-IR"/>
        </w:rPr>
        <w:t>ر</w:t>
      </w:r>
      <w:r w:rsidR="006D53F9">
        <w:rPr>
          <w:rtl/>
          <w:lang w:bidi="fa-IR"/>
        </w:rPr>
        <w:t>ور زمان و فاصله گرفتن از زمان</w:t>
      </w:r>
      <w:r w:rsidR="00511465">
        <w:rPr>
          <w:rtl/>
          <w:lang w:bidi="fa-IR"/>
        </w:rPr>
        <w:t>ه‌ی</w:t>
      </w:r>
      <w:r w:rsidR="006D53F9">
        <w:rPr>
          <w:rtl/>
          <w:lang w:bidi="fa-IR"/>
        </w:rPr>
        <w:t xml:space="preserve"> انبیاء، مردم در عبادت</w:t>
      </w:r>
      <w:r w:rsidR="002F7410">
        <w:rPr>
          <w:rtl/>
          <w:lang w:bidi="fa-IR"/>
        </w:rPr>
        <w:t>ِ</w:t>
      </w:r>
      <w:r w:rsidR="006D53F9">
        <w:rPr>
          <w:rtl/>
          <w:lang w:bidi="fa-IR"/>
        </w:rPr>
        <w:t xml:space="preserve"> خود، به ایشان نیز توج</w:t>
      </w:r>
      <w:r w:rsidR="002F7410">
        <w:rPr>
          <w:rtl/>
          <w:lang w:bidi="fa-IR"/>
        </w:rPr>
        <w:t>ّ</w:t>
      </w:r>
      <w:r w:rsidR="006D53F9">
        <w:rPr>
          <w:rtl/>
          <w:lang w:bidi="fa-IR"/>
        </w:rPr>
        <w:t>ه کردند و سپس به وسوس</w:t>
      </w:r>
      <w:r w:rsidR="00511465">
        <w:rPr>
          <w:rtl/>
          <w:lang w:bidi="fa-IR"/>
        </w:rPr>
        <w:t>ه‌ی</w:t>
      </w:r>
      <w:r w:rsidR="006D53F9">
        <w:rPr>
          <w:rtl/>
          <w:lang w:bidi="fa-IR"/>
        </w:rPr>
        <w:t xml:space="preserve"> شیطان و هوای نفس، صورت و تمثال ایشان</w:t>
      </w:r>
      <w:r w:rsidR="00E36BE8">
        <w:rPr>
          <w:rtl/>
          <w:lang w:bidi="fa-IR"/>
        </w:rPr>
        <w:t xml:space="preserve"> </w:t>
      </w:r>
      <w:r w:rsidR="006D53F9">
        <w:rPr>
          <w:rtl/>
          <w:lang w:bidi="fa-IR"/>
        </w:rPr>
        <w:t>را به بهان</w:t>
      </w:r>
      <w:r w:rsidR="00511465">
        <w:rPr>
          <w:rtl/>
          <w:lang w:bidi="fa-IR"/>
        </w:rPr>
        <w:t>ه‌ی</w:t>
      </w:r>
      <w:r w:rsidR="001969BB" w:rsidRPr="001969BB">
        <w:rPr>
          <w:rtl/>
          <w:lang w:bidi="fa-IR"/>
        </w:rPr>
        <w:t xml:space="preserve"> این‌که </w:t>
      </w:r>
      <w:r w:rsidR="006D53F9">
        <w:rPr>
          <w:rtl/>
          <w:lang w:bidi="fa-IR"/>
        </w:rPr>
        <w:t>یادآور</w:t>
      </w:r>
      <w:r w:rsidR="009F7CAF">
        <w:rPr>
          <w:rtl/>
          <w:lang w:bidi="fa-IR"/>
        </w:rPr>
        <w:t xml:space="preserve"> آن‌ها </w:t>
      </w:r>
      <w:r w:rsidR="006D53F9">
        <w:rPr>
          <w:rtl/>
          <w:lang w:bidi="fa-IR"/>
        </w:rPr>
        <w:t>و مجاهدات آنان و موجب تحریض و تشویق مردم به عبادت خواهد شد، ساختند</w:t>
      </w:r>
      <w:r w:rsidR="006D53F9" w:rsidRPr="009236A6">
        <w:rPr>
          <w:sz w:val="24"/>
          <w:vertAlign w:val="superscript"/>
          <w:rtl/>
          <w:lang w:bidi="fa-IR"/>
        </w:rPr>
        <w:t>(</w:t>
      </w:r>
      <w:r w:rsidR="006D53F9" w:rsidRPr="009236A6">
        <w:rPr>
          <w:rStyle w:val="FootnoteReference"/>
          <w:sz w:val="24"/>
          <w:rtl/>
          <w:lang w:bidi="fa-IR"/>
        </w:rPr>
        <w:footnoteReference w:id="148"/>
      </w:r>
      <w:r w:rsidR="006D53F9" w:rsidRPr="009236A6">
        <w:rPr>
          <w:sz w:val="24"/>
          <w:vertAlign w:val="superscript"/>
          <w:rtl/>
          <w:lang w:bidi="fa-IR"/>
        </w:rPr>
        <w:t>)</w:t>
      </w:r>
      <w:r w:rsidR="008B1308">
        <w:rPr>
          <w:rFonts w:hint="cs"/>
          <w:rtl/>
          <w:lang w:bidi="fa-IR"/>
        </w:rPr>
        <w:t>.</w:t>
      </w:r>
      <w:r w:rsidR="006D53F9">
        <w:rPr>
          <w:rtl/>
          <w:lang w:bidi="fa-IR"/>
        </w:rPr>
        <w:t xml:space="preserve"> مردم نیز به دی</w:t>
      </w:r>
      <w:r w:rsidR="00991264">
        <w:rPr>
          <w:rtl/>
          <w:lang w:bidi="fa-IR"/>
        </w:rPr>
        <w:t>د</w:t>
      </w:r>
      <w:r w:rsidR="006D53F9">
        <w:rPr>
          <w:rtl/>
          <w:lang w:bidi="fa-IR"/>
        </w:rPr>
        <w:t>ار</w:t>
      </w:r>
      <w:r w:rsidR="009F7CAF">
        <w:rPr>
          <w:rtl/>
          <w:lang w:bidi="fa-IR"/>
        </w:rPr>
        <w:t xml:space="preserve"> آن‌ها </w:t>
      </w:r>
      <w:r w:rsidR="006D53F9">
        <w:rPr>
          <w:rtl/>
          <w:lang w:bidi="fa-IR"/>
        </w:rPr>
        <w:t>می‌آمدند و</w:t>
      </w:r>
      <w:r w:rsidR="009F7CAF">
        <w:rPr>
          <w:rtl/>
          <w:lang w:bidi="fa-IR"/>
        </w:rPr>
        <w:t xml:space="preserve"> آن‌ها </w:t>
      </w:r>
      <w:r w:rsidR="006D53F9">
        <w:rPr>
          <w:rtl/>
          <w:lang w:bidi="fa-IR"/>
        </w:rPr>
        <w:t>را تعظیم و تکریم</w:t>
      </w:r>
      <w:r w:rsidR="00652AFD">
        <w:rPr>
          <w:rtl/>
          <w:lang w:bidi="fa-IR"/>
        </w:rPr>
        <w:t xml:space="preserve"> کرده و دور</w:t>
      </w:r>
      <w:r w:rsidR="009F7CAF">
        <w:rPr>
          <w:rtl/>
          <w:lang w:bidi="fa-IR"/>
        </w:rPr>
        <w:t xml:space="preserve"> آن‌ها </w:t>
      </w:r>
      <w:r w:rsidR="00652AFD">
        <w:rPr>
          <w:rtl/>
          <w:lang w:bidi="fa-IR"/>
        </w:rPr>
        <w:t>می‌گشتند و یا قبر افراد مذکور را مورد توجّه و تکریم قرار می‌دادند و بدین‌ترتیب از توحید و روش</w:t>
      </w:r>
      <w:r w:rsidR="001842D5">
        <w:rPr>
          <w:rtl/>
          <w:lang w:bidi="fa-IR"/>
        </w:rPr>
        <w:t xml:space="preserve"> انبیاء </w:t>
      </w:r>
      <w:r w:rsidR="00652AFD">
        <w:rPr>
          <w:rtl/>
          <w:lang w:bidi="fa-IR"/>
        </w:rPr>
        <w:t xml:space="preserve">إلهی فاصله گرفتند. </w:t>
      </w:r>
    </w:p>
    <w:p w:rsidR="00EA7F00" w:rsidRDefault="00A238D5" w:rsidP="000A362C">
      <w:pPr>
        <w:ind w:firstLine="284"/>
        <w:jc w:val="both"/>
        <w:rPr>
          <w:rtl/>
          <w:lang w:bidi="fa-IR"/>
        </w:rPr>
      </w:pPr>
      <w:r>
        <w:rPr>
          <w:rtl/>
          <w:lang w:bidi="fa-IR"/>
        </w:rPr>
        <w:t>یکی از مدافعین مت</w:t>
      </w:r>
      <w:r w:rsidR="000A362C">
        <w:rPr>
          <w:rtl/>
          <w:lang w:bidi="fa-IR"/>
        </w:rPr>
        <w:t xml:space="preserve">عصّب خرافات اعتراف کرده است که: </w:t>
      </w:r>
      <w:r w:rsidR="00746873">
        <w:rPr>
          <w:rtl/>
          <w:lang w:bidi="fa-IR"/>
        </w:rPr>
        <w:t>امروز محقّقان بزرگ اسلامی با بررسی بسیاری از آیات و</w:t>
      </w:r>
      <w:r w:rsidR="001969BB" w:rsidRPr="001969BB">
        <w:rPr>
          <w:rtl/>
          <w:lang w:bidi="fa-IR"/>
        </w:rPr>
        <w:t xml:space="preserve"> احادیث </w:t>
      </w:r>
      <w:r w:rsidR="00746873">
        <w:rPr>
          <w:rtl/>
          <w:lang w:bidi="fa-IR"/>
        </w:rPr>
        <w:t xml:space="preserve">و متون تاریخی ثابت کرده‌اند که شرک بسیاری از بُت پرستان (اگر نگوییم همگی) </w:t>
      </w:r>
      <w:r w:rsidR="00F6178F">
        <w:rPr>
          <w:u w:val="single"/>
          <w:rtl/>
          <w:lang w:bidi="fa-IR"/>
        </w:rPr>
        <w:t>شرک در عبادت بود نه شرک در ذات</w:t>
      </w:r>
      <w:r w:rsidR="00F6178F">
        <w:rPr>
          <w:rtl/>
          <w:lang w:bidi="fa-IR"/>
        </w:rPr>
        <w:t>. یعنی آنان قبول داشتند که خدا (</w:t>
      </w:r>
      <w:r w:rsidR="00B94BBF">
        <w:rPr>
          <w:rtl/>
          <w:lang w:bidi="fa-IR"/>
        </w:rPr>
        <w:t xml:space="preserve">= </w:t>
      </w:r>
      <w:r w:rsidR="00F6178F">
        <w:rPr>
          <w:rtl/>
          <w:lang w:bidi="fa-IR"/>
        </w:rPr>
        <w:t>الله) ذات یکتای است که آفریدگار و روزی دهنده‌ای ج</w:t>
      </w:r>
      <w:r w:rsidR="00B94BBF">
        <w:rPr>
          <w:rtl/>
          <w:lang w:bidi="fa-IR"/>
        </w:rPr>
        <w:t>ُ</w:t>
      </w:r>
      <w:r w:rsidR="00F6178F">
        <w:rPr>
          <w:rtl/>
          <w:lang w:bidi="fa-IR"/>
        </w:rPr>
        <w:t xml:space="preserve">ز او نیست ولی أصنام و </w:t>
      </w:r>
      <w:r w:rsidR="00B94BBF">
        <w:rPr>
          <w:u w:val="single"/>
          <w:rtl/>
          <w:lang w:bidi="fa-IR"/>
        </w:rPr>
        <w:t>بُتان را موجودات مق</w:t>
      </w:r>
      <w:r w:rsidR="00AE2DD4">
        <w:rPr>
          <w:u w:val="single"/>
          <w:rtl/>
          <w:lang w:bidi="fa-IR"/>
        </w:rPr>
        <w:t>ر</w:t>
      </w:r>
      <w:r w:rsidR="00EB44B0">
        <w:rPr>
          <w:u w:val="single"/>
          <w:rtl/>
          <w:lang w:bidi="fa-IR"/>
        </w:rPr>
        <w:t>ّ</w:t>
      </w:r>
      <w:r w:rsidR="00AE2DD4">
        <w:rPr>
          <w:u w:val="single"/>
          <w:rtl/>
          <w:lang w:bidi="fa-IR"/>
        </w:rPr>
        <w:t xml:space="preserve">ب درگاه إلهی می‌دانستند که اگر رضایت آنان را جلب کنند، رضایت خدا نیز بر اثر شفاعت آنان جلب می‌شود و مضمون آیاتی از قرآن که در آن محیط نازل شده است نیز بر این حقیقت گواهی </w:t>
      </w:r>
      <w:r w:rsidR="00B94BBF">
        <w:rPr>
          <w:u w:val="single"/>
          <w:rtl/>
          <w:lang w:bidi="fa-IR"/>
        </w:rPr>
        <w:t>می</w:t>
      </w:r>
      <w:r w:rsidR="00B94BBF">
        <w:rPr>
          <w:u w:val="single"/>
          <w:rtl/>
          <w:lang w:bidi="fa-IR"/>
        </w:rPr>
        <w:softHyphen/>
      </w:r>
      <w:r w:rsidR="00AE2DD4">
        <w:rPr>
          <w:u w:val="single"/>
          <w:rtl/>
          <w:lang w:bidi="fa-IR"/>
        </w:rPr>
        <w:t xml:space="preserve">دهند. </w:t>
      </w:r>
    </w:p>
    <w:p w:rsidR="00746D48" w:rsidRDefault="00A31435" w:rsidP="00BB0A23">
      <w:pPr>
        <w:ind w:firstLine="284"/>
        <w:jc w:val="both"/>
        <w:rPr>
          <w:rtl/>
          <w:lang w:bidi="fa-IR"/>
        </w:rPr>
      </w:pPr>
      <w:r>
        <w:rPr>
          <w:rFonts w:ascii="KFGQPC Uthman Taha Naskh" w:cs="KFGQPC Uthman Taha Naskh"/>
          <w:rtl/>
          <w:lang w:bidi="fa-IR"/>
        </w:rPr>
        <w:t>﴿</w:t>
      </w:r>
      <w:r w:rsidR="0061566A" w:rsidRPr="00741428">
        <w:rPr>
          <w:rStyle w:val="Char5"/>
          <w:rtl/>
          <w:lang w:bidi="fa-IR"/>
        </w:rPr>
        <w:t>وَلَئِن سَأَلۡتَهُم مَّنۡ خَلَقَ ٱلسَّمَٰوَٰتِ وَٱلۡأَرۡضَ وَسَخَّرَ ٱلشَّمۡسَ وَٱلۡقَمَرَ لَيَقُولُنَّ ٱللَّهُۖ فَأَنَّىٰ يُؤۡفَكُونَ ٦١ ٱللَّهُ يَبۡسُطُ ٱلرِّزۡقَ لِمَن يَشَآءُ مِنۡ عِبَادِهِۦ وَيَقۡدِرُ لَهُۥٓۚ إِنَّ ٱللَّهَ بِكُلِّ شَيۡءٍ عَلِيمٞ ٦٢</w:t>
      </w:r>
      <w:r w:rsidRPr="00A31435">
        <w:rPr>
          <w:rFonts w:ascii="KFGQPC Uthmanic Script HAFS" w:cs="KFGQPC Uthman Taha Naskh"/>
          <w:rtl/>
          <w:lang w:bidi="fa-IR"/>
        </w:rPr>
        <w:t>﴾</w:t>
      </w:r>
      <w:r w:rsidR="0061566A">
        <w:rPr>
          <w:rFonts w:ascii="KFGQPC Uthman Taha Naskh" w:cs="KFGQPC Uthman Taha Naskh"/>
          <w:rtl/>
          <w:lang w:bidi="fa-IR"/>
        </w:rPr>
        <w:t xml:space="preserve"> </w:t>
      </w:r>
      <w:r w:rsidR="0061566A" w:rsidRPr="001D4896">
        <w:rPr>
          <w:rStyle w:val="Char4"/>
          <w:rtl/>
        </w:rPr>
        <w:t>[العنكبوت: ٦١،</w:t>
      </w:r>
      <w:r w:rsidR="000E5E8B" w:rsidRPr="001D4896">
        <w:rPr>
          <w:rStyle w:val="Char4"/>
          <w:rtl/>
        </w:rPr>
        <w:t xml:space="preserve"> </w:t>
      </w:r>
      <w:r w:rsidR="0061566A" w:rsidRPr="001D4896">
        <w:rPr>
          <w:rStyle w:val="Char4"/>
          <w:rtl/>
        </w:rPr>
        <w:t>٦٢]</w:t>
      </w:r>
      <w:r w:rsidR="00386033">
        <w:rPr>
          <w:rFonts w:ascii="KFGQPC Uthman Taha Naskh" w:cs="KFGQPC Uthman Taha Naskh"/>
          <w:rtl/>
          <w:lang w:bidi="fa-IR"/>
        </w:rPr>
        <w:t xml:space="preserve"> </w:t>
      </w:r>
      <w:r w:rsidR="00EA7F00">
        <w:rPr>
          <w:rtl/>
          <w:lang w:bidi="fa-IR"/>
        </w:rPr>
        <w:t>«</w:t>
      </w:r>
      <w:r w:rsidR="002D09A8">
        <w:rPr>
          <w:rtl/>
          <w:lang w:bidi="fa-IR"/>
        </w:rPr>
        <w:t>و اگر از آنان بپرسی کیست که آسمان</w:t>
      </w:r>
      <w:r w:rsidR="000A362C">
        <w:rPr>
          <w:rtl/>
          <w:lang w:bidi="fa-IR"/>
        </w:rPr>
        <w:t>‌</w:t>
      </w:r>
      <w:r w:rsidR="002D09A8">
        <w:rPr>
          <w:rtl/>
          <w:lang w:bidi="fa-IR"/>
        </w:rPr>
        <w:t>ها و زمین را آفریده و خورشید و ماه را رام گردانیده</w:t>
      </w:r>
      <w:r w:rsidR="000A362C">
        <w:rPr>
          <w:rtl/>
          <w:lang w:bidi="fa-IR"/>
        </w:rPr>
        <w:t xml:space="preserve"> است،</w:t>
      </w:r>
      <w:r w:rsidR="002D09A8">
        <w:rPr>
          <w:rtl/>
          <w:lang w:bidi="fa-IR"/>
        </w:rPr>
        <w:t xml:space="preserve"> البت</w:t>
      </w:r>
      <w:r w:rsidR="00EF4501">
        <w:rPr>
          <w:rtl/>
          <w:lang w:bidi="fa-IR"/>
        </w:rPr>
        <w:t>ّ</w:t>
      </w:r>
      <w:r w:rsidR="002D09A8">
        <w:rPr>
          <w:rtl/>
          <w:lang w:bidi="fa-IR"/>
        </w:rPr>
        <w:t xml:space="preserve">ه هر آینه گویند: خدا، پس چگونه </w:t>
      </w:r>
      <w:r w:rsidR="00BC527F">
        <w:rPr>
          <w:rtl/>
          <w:lang w:bidi="fa-IR"/>
        </w:rPr>
        <w:t>[</w:t>
      </w:r>
      <w:r w:rsidR="002D09A8">
        <w:rPr>
          <w:rtl/>
          <w:lang w:bidi="fa-IR"/>
        </w:rPr>
        <w:t>از حقّ</w:t>
      </w:r>
      <w:r w:rsidR="00BC527F">
        <w:rPr>
          <w:rtl/>
          <w:lang w:bidi="fa-IR"/>
        </w:rPr>
        <w:t>]</w:t>
      </w:r>
      <w:r w:rsidR="002D09A8">
        <w:rPr>
          <w:rtl/>
          <w:lang w:bidi="fa-IR"/>
        </w:rPr>
        <w:t xml:space="preserve"> باز گردانیده ‌می‌شوند؟! خداست که روزی را برای هریک از بندگانش که بخواهد فراخ می‌س</w:t>
      </w:r>
      <w:r w:rsidR="00672064">
        <w:rPr>
          <w:rtl/>
          <w:lang w:bidi="fa-IR"/>
        </w:rPr>
        <w:t>ازد</w:t>
      </w:r>
      <w:r w:rsidR="002D09A8">
        <w:rPr>
          <w:rtl/>
          <w:lang w:bidi="fa-IR"/>
        </w:rPr>
        <w:t xml:space="preserve"> و یا تنگ می‌گیرد، </w:t>
      </w:r>
      <w:r w:rsidR="00EE67B6">
        <w:rPr>
          <w:rtl/>
          <w:lang w:bidi="fa-IR"/>
        </w:rPr>
        <w:t>همانا خدا بر هر چیز تواناست»</w:t>
      </w:r>
      <w:r w:rsidR="00672064">
        <w:rPr>
          <w:rtl/>
          <w:lang w:bidi="fa-IR"/>
        </w:rPr>
        <w:t>.</w:t>
      </w:r>
    </w:p>
    <w:p w:rsidR="00150832" w:rsidRDefault="00746D48" w:rsidP="00FE59DF">
      <w:pPr>
        <w:spacing w:line="235" w:lineRule="auto"/>
        <w:ind w:firstLine="284"/>
        <w:jc w:val="both"/>
        <w:rPr>
          <w:rtl/>
          <w:lang w:bidi="fa-IR"/>
        </w:rPr>
      </w:pPr>
      <w:r>
        <w:rPr>
          <w:rtl/>
          <w:lang w:bidi="fa-IR"/>
        </w:rPr>
        <w:t xml:space="preserve">این </w:t>
      </w:r>
      <w:r w:rsidR="00BB0A23">
        <w:rPr>
          <w:rtl/>
          <w:lang w:bidi="fa-IR"/>
        </w:rPr>
        <w:t>دو</w:t>
      </w:r>
      <w:r>
        <w:rPr>
          <w:rtl/>
          <w:lang w:bidi="fa-IR"/>
        </w:rPr>
        <w:t>آیه و آیات دیگر حا</w:t>
      </w:r>
      <w:r w:rsidR="00BB0A23">
        <w:rPr>
          <w:rtl/>
          <w:lang w:bidi="fa-IR"/>
        </w:rPr>
        <w:t>ک</w:t>
      </w:r>
      <w:r>
        <w:rPr>
          <w:rtl/>
          <w:lang w:bidi="fa-IR"/>
        </w:rPr>
        <w:t>ی است که عرب عصر رسالت خالقی ج</w:t>
      </w:r>
      <w:r w:rsidR="00BB0A23">
        <w:rPr>
          <w:rtl/>
          <w:lang w:bidi="fa-IR"/>
        </w:rPr>
        <w:t>ُ</w:t>
      </w:r>
      <w:r>
        <w:rPr>
          <w:rtl/>
          <w:lang w:bidi="fa-IR"/>
        </w:rPr>
        <w:t>ز خدا و</w:t>
      </w:r>
      <w:r w:rsidR="00D14372">
        <w:rPr>
          <w:rtl/>
          <w:lang w:bidi="fa-IR"/>
        </w:rPr>
        <w:t xml:space="preserve"> رازقی ج</w:t>
      </w:r>
      <w:r w:rsidR="00BB0A23">
        <w:rPr>
          <w:rtl/>
          <w:lang w:bidi="fa-IR"/>
        </w:rPr>
        <w:t>ُ</w:t>
      </w:r>
      <w:r w:rsidR="00D14372">
        <w:rPr>
          <w:rtl/>
          <w:lang w:bidi="fa-IR"/>
        </w:rPr>
        <w:t xml:space="preserve">ز او نمی‌دانست و با اعتقاد به چنین خدای یکتا سیصد و شصت بُت را </w:t>
      </w:r>
      <w:r>
        <w:rPr>
          <w:rtl/>
          <w:lang w:bidi="fa-IR"/>
        </w:rPr>
        <w:t xml:space="preserve">می‌پرستید و در مقابل آن خضوع می‌نمود و راه جمع این عقیده با آن عمل جُز این نیست که </w:t>
      </w:r>
      <w:r w:rsidRPr="00EB3A3B">
        <w:rPr>
          <w:rFonts w:cs="B Lotus"/>
          <w:b/>
          <w:bCs/>
          <w:sz w:val="26"/>
          <w:rtl/>
          <w:lang w:bidi="fa-IR"/>
        </w:rPr>
        <w:t>شرک آنان شرک در عبادت بود نه ش</w:t>
      </w:r>
      <w:r w:rsidR="00F94412" w:rsidRPr="00EB3A3B">
        <w:rPr>
          <w:rFonts w:cs="B Lotus"/>
          <w:b/>
          <w:bCs/>
          <w:sz w:val="26"/>
          <w:rtl/>
          <w:lang w:bidi="fa-IR"/>
        </w:rPr>
        <w:t>رک در ذات و ربوبیّت</w:t>
      </w:r>
      <w:r w:rsidR="00F94412">
        <w:rPr>
          <w:rtl/>
          <w:lang w:bidi="fa-IR"/>
        </w:rPr>
        <w:t>..... به عبار</w:t>
      </w:r>
      <w:r>
        <w:rPr>
          <w:rtl/>
          <w:lang w:bidi="fa-IR"/>
        </w:rPr>
        <w:t>ت</w:t>
      </w:r>
      <w:r w:rsidR="00752E58">
        <w:rPr>
          <w:rtl/>
          <w:lang w:bidi="fa-IR"/>
        </w:rPr>
        <w:t xml:space="preserve"> دیگر «</w:t>
      </w:r>
      <w:r w:rsidR="00752E58" w:rsidRPr="00D05132">
        <w:rPr>
          <w:rFonts w:cs="B Lotus"/>
          <w:b/>
          <w:bCs/>
          <w:rtl/>
          <w:lang w:bidi="fa-IR"/>
        </w:rPr>
        <w:t>الله</w:t>
      </w:r>
      <w:r w:rsidR="00752E58">
        <w:rPr>
          <w:rtl/>
          <w:lang w:bidi="fa-IR"/>
        </w:rPr>
        <w:t>» و «</w:t>
      </w:r>
      <w:r w:rsidR="00752E58" w:rsidRPr="00D05132">
        <w:rPr>
          <w:rFonts w:cs="B Lotus"/>
          <w:b/>
          <w:bCs/>
          <w:rtl/>
          <w:lang w:bidi="fa-IR"/>
        </w:rPr>
        <w:t>إله</w:t>
      </w:r>
      <w:r w:rsidR="00752E58">
        <w:rPr>
          <w:rtl/>
          <w:lang w:bidi="fa-IR"/>
        </w:rPr>
        <w:t>» در نزد آنان متفاوت بود و لفظ «</w:t>
      </w:r>
      <w:r w:rsidR="00752E58" w:rsidRPr="00D05132">
        <w:rPr>
          <w:rFonts w:cs="B Lotus"/>
          <w:b/>
          <w:bCs/>
          <w:rtl/>
          <w:lang w:bidi="fa-IR"/>
        </w:rPr>
        <w:t>الله</w:t>
      </w:r>
      <w:r w:rsidR="00752E58">
        <w:rPr>
          <w:rtl/>
          <w:lang w:bidi="fa-IR"/>
        </w:rPr>
        <w:t>» ع</w:t>
      </w:r>
      <w:r w:rsidR="00BB0A23">
        <w:rPr>
          <w:rtl/>
          <w:lang w:bidi="fa-IR"/>
        </w:rPr>
        <w:t>َ</w:t>
      </w:r>
      <w:r w:rsidR="00752E58">
        <w:rPr>
          <w:rtl/>
          <w:lang w:bidi="fa-IR"/>
        </w:rPr>
        <w:t>ل</w:t>
      </w:r>
      <w:r w:rsidR="00BB0A23">
        <w:rPr>
          <w:rtl/>
          <w:lang w:bidi="fa-IR"/>
        </w:rPr>
        <w:t>َ</w:t>
      </w:r>
      <w:r w:rsidR="00752E58">
        <w:rPr>
          <w:rtl/>
          <w:lang w:bidi="fa-IR"/>
        </w:rPr>
        <w:t>م و نام خدای یکتا بود ولی لفظ «</w:t>
      </w:r>
      <w:r w:rsidR="00752E58" w:rsidRPr="00D05132">
        <w:rPr>
          <w:rFonts w:cs="B Lotus"/>
          <w:b/>
          <w:bCs/>
          <w:rtl/>
          <w:lang w:bidi="fa-IR"/>
        </w:rPr>
        <w:t>إله</w:t>
      </w:r>
      <w:r w:rsidR="00752E58">
        <w:rPr>
          <w:rtl/>
          <w:lang w:bidi="fa-IR"/>
        </w:rPr>
        <w:t>» مفهوم کل</w:t>
      </w:r>
      <w:r w:rsidR="00BB0A23">
        <w:rPr>
          <w:rtl/>
          <w:lang w:bidi="fa-IR"/>
        </w:rPr>
        <w:t>ّ</w:t>
      </w:r>
      <w:r w:rsidR="00752E58">
        <w:rPr>
          <w:rtl/>
          <w:lang w:bidi="fa-IR"/>
        </w:rPr>
        <w:t xml:space="preserve">ی داشت و به معنی معبود بود و در </w:t>
      </w:r>
      <w:r w:rsidR="000A362C">
        <w:rPr>
          <w:rtl/>
          <w:lang w:bidi="fa-IR"/>
        </w:rPr>
        <w:t>ا</w:t>
      </w:r>
      <w:r w:rsidR="00752E58">
        <w:rPr>
          <w:rtl/>
          <w:lang w:bidi="fa-IR"/>
        </w:rPr>
        <w:t xml:space="preserve">طراف کعبه سیصد و شصت معبود </w:t>
      </w:r>
      <w:r w:rsidR="00CB62B6">
        <w:rPr>
          <w:rtl/>
          <w:lang w:bidi="fa-IR"/>
        </w:rPr>
        <w:t xml:space="preserve">دیده </w:t>
      </w:r>
      <w:r w:rsidR="00752E58">
        <w:rPr>
          <w:rtl/>
          <w:lang w:bidi="fa-IR"/>
        </w:rPr>
        <w:t>می‌شد و همگی به عقید</w:t>
      </w:r>
      <w:r w:rsidR="00511465">
        <w:rPr>
          <w:rtl/>
          <w:lang w:bidi="fa-IR"/>
        </w:rPr>
        <w:t>ه‌ی</w:t>
      </w:r>
      <w:r w:rsidR="00752E58">
        <w:rPr>
          <w:rtl/>
          <w:lang w:bidi="fa-IR"/>
        </w:rPr>
        <w:t xml:space="preserve"> آنان «</w:t>
      </w:r>
      <w:r w:rsidR="00752E58" w:rsidRPr="00EB3A3B">
        <w:rPr>
          <w:rFonts w:cs="B Lotus"/>
          <w:b/>
          <w:bCs/>
          <w:sz w:val="26"/>
          <w:rtl/>
          <w:lang w:bidi="fa-IR"/>
        </w:rPr>
        <w:t>إله</w:t>
      </w:r>
      <w:r w:rsidR="00752E58">
        <w:rPr>
          <w:rtl/>
          <w:lang w:bidi="fa-IR"/>
        </w:rPr>
        <w:t>» بودند نه «</w:t>
      </w:r>
      <w:r w:rsidR="00752E58" w:rsidRPr="00D05132">
        <w:rPr>
          <w:rFonts w:cs="B Lotus"/>
          <w:b/>
          <w:bCs/>
          <w:rtl/>
          <w:lang w:bidi="fa-IR"/>
        </w:rPr>
        <w:t>الله</w:t>
      </w:r>
      <w:r w:rsidR="00752E58">
        <w:rPr>
          <w:rtl/>
          <w:lang w:bidi="fa-IR"/>
        </w:rPr>
        <w:t>» و لذا پیامبر دستور داد که بگویند معبودی ج</w:t>
      </w:r>
      <w:r w:rsidR="00BB0A23">
        <w:rPr>
          <w:rtl/>
          <w:lang w:bidi="fa-IR"/>
        </w:rPr>
        <w:t>ُ</w:t>
      </w:r>
      <w:r w:rsidR="00752E58">
        <w:rPr>
          <w:rtl/>
          <w:lang w:bidi="fa-IR"/>
        </w:rPr>
        <w:t xml:space="preserve">ز خدا </w:t>
      </w:r>
      <w:r w:rsidR="009566D9">
        <w:rPr>
          <w:rtl/>
          <w:lang w:bidi="fa-IR"/>
        </w:rPr>
        <w:t xml:space="preserve">نیست </w:t>
      </w:r>
      <w:r w:rsidR="00BB0A23" w:rsidRPr="001D7F88">
        <w:rPr>
          <w:rFonts w:cs="mylotus"/>
          <w:sz w:val="32"/>
          <w:szCs w:val="27"/>
          <w:rtl/>
          <w:lang w:bidi="fa-IR"/>
        </w:rPr>
        <w:t>(</w:t>
      </w:r>
      <w:r w:rsidR="00BB0A23" w:rsidRPr="00D106B4">
        <w:rPr>
          <w:rFonts w:cs="KFGQPC Uthman Taha Naskh"/>
          <w:b/>
          <w:bCs/>
          <w:sz w:val="32"/>
          <w:szCs w:val="27"/>
          <w:rtl/>
          <w:lang w:bidi="fa-IR"/>
        </w:rPr>
        <w:t>لا</w:t>
      </w:r>
      <w:r w:rsidR="009566D9" w:rsidRPr="00D106B4">
        <w:rPr>
          <w:rFonts w:cs="KFGQPC Uthman Taha Naskh"/>
          <w:b/>
          <w:bCs/>
          <w:sz w:val="32"/>
          <w:szCs w:val="27"/>
          <w:rtl/>
          <w:lang w:bidi="fa-IR"/>
        </w:rPr>
        <w:t>إله إل</w:t>
      </w:r>
      <w:r w:rsidR="00F94412" w:rsidRPr="00D106B4">
        <w:rPr>
          <w:rFonts w:cs="KFGQPC Uthman Taha Naskh"/>
          <w:b/>
          <w:bCs/>
          <w:sz w:val="32"/>
          <w:szCs w:val="27"/>
          <w:rtl/>
          <w:lang w:bidi="fa-IR"/>
        </w:rPr>
        <w:t>ّ</w:t>
      </w:r>
      <w:r w:rsidR="00BB0A23" w:rsidRPr="00D106B4">
        <w:rPr>
          <w:rFonts w:cs="KFGQPC Uthman Taha Naskh"/>
          <w:b/>
          <w:bCs/>
          <w:sz w:val="32"/>
          <w:szCs w:val="27"/>
          <w:rtl/>
          <w:lang w:bidi="fa-IR"/>
        </w:rPr>
        <w:t>َ</w:t>
      </w:r>
      <w:r w:rsidR="009566D9" w:rsidRPr="00D106B4">
        <w:rPr>
          <w:rFonts w:cs="KFGQPC Uthman Taha Naskh"/>
          <w:b/>
          <w:bCs/>
          <w:sz w:val="32"/>
          <w:szCs w:val="27"/>
          <w:rtl/>
          <w:lang w:bidi="fa-IR"/>
        </w:rPr>
        <w:t>ا الله</w:t>
      </w:r>
      <w:r w:rsidR="00BB0A23" w:rsidRPr="001D7F88">
        <w:rPr>
          <w:rFonts w:cs="mylotus"/>
          <w:sz w:val="32"/>
          <w:szCs w:val="27"/>
          <w:rtl/>
          <w:lang w:bidi="fa-IR"/>
        </w:rPr>
        <w:t>)</w:t>
      </w:r>
      <w:r w:rsidR="009566D9">
        <w:rPr>
          <w:rtl/>
          <w:lang w:bidi="fa-IR"/>
        </w:rPr>
        <w:t xml:space="preserve"> و ج</w:t>
      </w:r>
      <w:r w:rsidR="00BB0A23">
        <w:rPr>
          <w:rtl/>
          <w:lang w:bidi="fa-IR"/>
        </w:rPr>
        <w:t>ُ</w:t>
      </w:r>
      <w:r w:rsidR="009566D9">
        <w:rPr>
          <w:rtl/>
          <w:lang w:bidi="fa-IR"/>
        </w:rPr>
        <w:t>ز</w:t>
      </w:r>
      <w:r w:rsidR="007F39B2">
        <w:rPr>
          <w:rtl/>
          <w:lang w:bidi="fa-IR"/>
        </w:rPr>
        <w:t xml:space="preserve"> ا</w:t>
      </w:r>
      <w:r w:rsidR="009566D9">
        <w:rPr>
          <w:rtl/>
          <w:lang w:bidi="fa-IR"/>
        </w:rPr>
        <w:t>و کسی را نپرستید و با مراجعه به آیه‌های 25 سور</w:t>
      </w:r>
      <w:r w:rsidR="00511465">
        <w:rPr>
          <w:rtl/>
          <w:lang w:bidi="fa-IR"/>
        </w:rPr>
        <w:t>ه‌ی</w:t>
      </w:r>
      <w:r w:rsidR="009566D9">
        <w:rPr>
          <w:rtl/>
          <w:lang w:bidi="fa-IR"/>
        </w:rPr>
        <w:t xml:space="preserve"> لقمان و 38 سور</w:t>
      </w:r>
      <w:r w:rsidR="00511465">
        <w:rPr>
          <w:rtl/>
          <w:lang w:bidi="fa-IR"/>
        </w:rPr>
        <w:t>ه‌ی</w:t>
      </w:r>
      <w:r w:rsidR="009566D9">
        <w:rPr>
          <w:rtl/>
          <w:lang w:bidi="fa-IR"/>
        </w:rPr>
        <w:t xml:space="preserve"> ز</w:t>
      </w:r>
      <w:r w:rsidR="00BB0A23">
        <w:rPr>
          <w:rtl/>
          <w:lang w:bidi="fa-IR"/>
        </w:rPr>
        <w:t>ُ</w:t>
      </w:r>
      <w:r w:rsidR="009566D9">
        <w:rPr>
          <w:rtl/>
          <w:lang w:bidi="fa-IR"/>
        </w:rPr>
        <w:t>م</w:t>
      </w:r>
      <w:r w:rsidR="00BB0A23">
        <w:rPr>
          <w:rtl/>
          <w:lang w:bidi="fa-IR"/>
        </w:rPr>
        <w:t>َ</w:t>
      </w:r>
      <w:r w:rsidR="009566D9">
        <w:rPr>
          <w:rtl/>
          <w:lang w:bidi="fa-IR"/>
        </w:rPr>
        <w:t>ر و 87 سور</w:t>
      </w:r>
      <w:r w:rsidR="00511465">
        <w:rPr>
          <w:rtl/>
          <w:lang w:bidi="fa-IR"/>
        </w:rPr>
        <w:t>ه‌ی</w:t>
      </w:r>
      <w:r w:rsidR="009566D9">
        <w:rPr>
          <w:rtl/>
          <w:lang w:bidi="fa-IR"/>
        </w:rPr>
        <w:t xml:space="preserve"> زخرف حقیقت مسأله روشن‌تر می‌گردد</w:t>
      </w:r>
      <w:r w:rsidR="005D5469" w:rsidRPr="009236A6">
        <w:rPr>
          <w:sz w:val="24"/>
          <w:vertAlign w:val="superscript"/>
          <w:rtl/>
          <w:lang w:bidi="fa-IR"/>
        </w:rPr>
        <w:t>(</w:t>
      </w:r>
      <w:r w:rsidR="005D5469" w:rsidRPr="009236A6">
        <w:rPr>
          <w:rStyle w:val="FootnoteReference"/>
          <w:sz w:val="24"/>
          <w:rtl/>
          <w:lang w:bidi="fa-IR"/>
        </w:rPr>
        <w:footnoteReference w:id="149"/>
      </w:r>
      <w:r w:rsidR="005D5469" w:rsidRPr="009236A6">
        <w:rPr>
          <w:sz w:val="24"/>
          <w:vertAlign w:val="superscript"/>
          <w:rtl/>
          <w:lang w:bidi="fa-IR"/>
        </w:rPr>
        <w:t>)</w:t>
      </w:r>
      <w:r w:rsidR="00FE59DF">
        <w:rPr>
          <w:rFonts w:hint="cs"/>
          <w:rtl/>
          <w:lang w:bidi="fa-IR"/>
        </w:rPr>
        <w:t>.</w:t>
      </w:r>
      <w:r w:rsidR="007F39B2">
        <w:rPr>
          <w:rtl/>
          <w:lang w:bidi="fa-IR"/>
        </w:rPr>
        <w:t xml:space="preserve"> بنابر</w:t>
      </w:r>
      <w:r w:rsidR="007B523E">
        <w:rPr>
          <w:rtl/>
          <w:lang w:bidi="fa-IR"/>
        </w:rPr>
        <w:t>این وجود لفظ «</w:t>
      </w:r>
      <w:r w:rsidR="007B523E" w:rsidRPr="00D05132">
        <w:rPr>
          <w:rFonts w:cs="B Lotus"/>
          <w:b/>
          <w:bCs/>
          <w:rtl/>
          <w:lang w:bidi="fa-IR"/>
        </w:rPr>
        <w:t>الله</w:t>
      </w:r>
      <w:r w:rsidR="007B523E">
        <w:rPr>
          <w:rtl/>
          <w:lang w:bidi="fa-IR"/>
        </w:rPr>
        <w:t>» درمیان ملّت عرب گواه بر</w:t>
      </w:r>
      <w:r w:rsidR="00F94412">
        <w:rPr>
          <w:rtl/>
          <w:lang w:bidi="fa-IR"/>
        </w:rPr>
        <w:t xml:space="preserve"> </w:t>
      </w:r>
      <w:r w:rsidR="007B523E">
        <w:rPr>
          <w:rtl/>
          <w:lang w:bidi="fa-IR"/>
        </w:rPr>
        <w:t>یگانه پرستی آنان</w:t>
      </w:r>
      <w:r w:rsidR="008C2695">
        <w:rPr>
          <w:rtl/>
          <w:lang w:bidi="fa-IR"/>
        </w:rPr>
        <w:t xml:space="preserve"> نیست</w:t>
      </w:r>
      <w:r w:rsidR="001969BB" w:rsidRPr="001969BB">
        <w:rPr>
          <w:rtl/>
          <w:lang w:bidi="fa-IR"/>
        </w:rPr>
        <w:t>.</w:t>
      </w:r>
      <w:r w:rsidR="00BB0A23">
        <w:rPr>
          <w:rtl/>
          <w:lang w:bidi="fa-IR"/>
        </w:rPr>
        <w:t>.. از بررسی و مطالع</w:t>
      </w:r>
      <w:r w:rsidR="00511465">
        <w:rPr>
          <w:rtl/>
          <w:lang w:bidi="fa-IR"/>
        </w:rPr>
        <w:t>ه‌ی</w:t>
      </w:r>
      <w:r w:rsidR="00BB0A23">
        <w:rPr>
          <w:rtl/>
          <w:lang w:bidi="fa-IR"/>
        </w:rPr>
        <w:t xml:space="preserve"> عقاید بُت</w:t>
      </w:r>
      <w:r w:rsidR="00BB0A23">
        <w:rPr>
          <w:rtl/>
          <w:lang w:bidi="fa-IR"/>
        </w:rPr>
        <w:softHyphen/>
      </w:r>
      <w:r w:rsidR="008C2695">
        <w:rPr>
          <w:rtl/>
          <w:lang w:bidi="fa-IR"/>
        </w:rPr>
        <w:t>پرستی آن دوران این نتایج به دست می‌آید</w:t>
      </w:r>
      <w:r w:rsidR="005A7852">
        <w:rPr>
          <w:rtl/>
          <w:lang w:bidi="fa-IR"/>
        </w:rPr>
        <w:t>:</w:t>
      </w:r>
    </w:p>
    <w:p w:rsidR="0042149B" w:rsidRDefault="00150832" w:rsidP="006F2F75">
      <w:pPr>
        <w:spacing w:line="235" w:lineRule="auto"/>
        <w:ind w:firstLine="284"/>
        <w:jc w:val="both"/>
        <w:rPr>
          <w:rtl/>
          <w:lang w:bidi="fa-IR"/>
        </w:rPr>
      </w:pPr>
      <w:r>
        <w:rPr>
          <w:rtl/>
          <w:lang w:bidi="fa-IR"/>
        </w:rPr>
        <w:t xml:space="preserve">1- </w:t>
      </w:r>
      <w:r w:rsidR="008C2695">
        <w:rPr>
          <w:rtl/>
          <w:lang w:bidi="fa-IR"/>
        </w:rPr>
        <w:t>مردم عربستان به خدا و مبدأ اعتقاد داشتند و کلم</w:t>
      </w:r>
      <w:r w:rsidR="00511465">
        <w:rPr>
          <w:rtl/>
          <w:lang w:bidi="fa-IR"/>
        </w:rPr>
        <w:t>ه‌ی</w:t>
      </w:r>
      <w:r w:rsidR="008C2695">
        <w:rPr>
          <w:rtl/>
          <w:lang w:bidi="fa-IR"/>
        </w:rPr>
        <w:t xml:space="preserve"> «</w:t>
      </w:r>
      <w:r w:rsidR="008C2695" w:rsidRPr="00D05132">
        <w:rPr>
          <w:rFonts w:cs="B Lotus"/>
          <w:b/>
          <w:bCs/>
          <w:rtl/>
          <w:lang w:bidi="fa-IR"/>
        </w:rPr>
        <w:t>الله</w:t>
      </w:r>
      <w:r w:rsidR="008C2695">
        <w:rPr>
          <w:rtl/>
          <w:lang w:bidi="fa-IR"/>
        </w:rPr>
        <w:t>» در</w:t>
      </w:r>
      <w:r w:rsidR="00F94412">
        <w:rPr>
          <w:rtl/>
          <w:lang w:bidi="fa-IR"/>
        </w:rPr>
        <w:t xml:space="preserve"> </w:t>
      </w:r>
      <w:r w:rsidR="008C2695">
        <w:rPr>
          <w:rtl/>
          <w:lang w:bidi="fa-IR"/>
        </w:rPr>
        <w:t>بین آنان بسیار رایج بود و غالباً بُت</w:t>
      </w:r>
      <w:r w:rsidR="000A362C">
        <w:rPr>
          <w:rtl/>
          <w:lang w:bidi="fa-IR"/>
        </w:rPr>
        <w:t>‌</w:t>
      </w:r>
      <w:r w:rsidR="008C2695">
        <w:rPr>
          <w:rtl/>
          <w:lang w:bidi="fa-IR"/>
        </w:rPr>
        <w:t>ها را مظاهری قابل تقدیس و درخور پرستش می‌پنداشتند و</w:t>
      </w:r>
      <w:r w:rsidR="009F7CAF">
        <w:rPr>
          <w:rtl/>
          <w:lang w:bidi="fa-IR"/>
        </w:rPr>
        <w:t xml:space="preserve"> آن‌ها </w:t>
      </w:r>
      <w:r w:rsidR="008C2695">
        <w:rPr>
          <w:rtl/>
          <w:lang w:bidi="fa-IR"/>
        </w:rPr>
        <w:t xml:space="preserve">را </w:t>
      </w:r>
      <w:r w:rsidR="008C2695" w:rsidRPr="00A93801">
        <w:rPr>
          <w:rtl/>
          <w:lang w:bidi="fa-IR"/>
        </w:rPr>
        <w:t>«</w:t>
      </w:r>
      <w:r w:rsidR="008C2695" w:rsidRPr="001D7F88">
        <w:rPr>
          <w:rFonts w:cs="mylotus"/>
          <w:sz w:val="32"/>
          <w:szCs w:val="27"/>
          <w:rtl/>
          <w:lang w:bidi="fa-IR"/>
        </w:rPr>
        <w:t>إله</w:t>
      </w:r>
      <w:r w:rsidR="00A93801" w:rsidRPr="001D7F88">
        <w:rPr>
          <w:rFonts w:cs="mylotus"/>
          <w:sz w:val="32"/>
          <w:szCs w:val="27"/>
          <w:rtl/>
          <w:lang w:bidi="fa-IR"/>
        </w:rPr>
        <w:t>=</w:t>
      </w:r>
      <w:r w:rsidR="008C2695">
        <w:rPr>
          <w:rtl/>
          <w:lang w:bidi="fa-IR"/>
        </w:rPr>
        <w:t>معبود» می‌</w:t>
      </w:r>
      <w:r w:rsidR="006535A2">
        <w:rPr>
          <w:rtl/>
          <w:lang w:bidi="fa-IR"/>
        </w:rPr>
        <w:t>دانستند نه آفریدگار هستی</w:t>
      </w:r>
      <w:r w:rsidR="008C2695" w:rsidRPr="009236A6">
        <w:rPr>
          <w:sz w:val="24"/>
          <w:vertAlign w:val="superscript"/>
          <w:rtl/>
          <w:lang w:bidi="fa-IR"/>
        </w:rPr>
        <w:t>(</w:t>
      </w:r>
      <w:r w:rsidR="008C2695" w:rsidRPr="009236A6">
        <w:rPr>
          <w:rStyle w:val="FootnoteReference"/>
          <w:sz w:val="24"/>
          <w:rtl/>
          <w:lang w:bidi="fa-IR"/>
        </w:rPr>
        <w:footnoteReference w:id="150"/>
      </w:r>
      <w:r w:rsidR="008C2695" w:rsidRPr="009236A6">
        <w:rPr>
          <w:sz w:val="24"/>
          <w:vertAlign w:val="superscript"/>
          <w:rtl/>
          <w:lang w:bidi="fa-IR"/>
        </w:rPr>
        <w:t>)</w:t>
      </w:r>
      <w:r w:rsidR="00C96E74">
        <w:rPr>
          <w:rtl/>
          <w:lang w:bidi="fa-IR"/>
        </w:rPr>
        <w:t xml:space="preserve"> ولی منکر رسالت پیامبران و</w:t>
      </w:r>
      <w:r w:rsidR="008C2695">
        <w:rPr>
          <w:rtl/>
          <w:lang w:bidi="fa-IR"/>
        </w:rPr>
        <w:t>معاد بودند و</w:t>
      </w:r>
      <w:r w:rsidR="00F94412">
        <w:rPr>
          <w:rtl/>
          <w:lang w:bidi="fa-IR"/>
        </w:rPr>
        <w:t xml:space="preserve"> </w:t>
      </w:r>
      <w:r w:rsidR="008C2695">
        <w:rPr>
          <w:rtl/>
          <w:lang w:bidi="fa-IR"/>
        </w:rPr>
        <w:t>لذا پیامبر اسلام</w:t>
      </w:r>
      <w:r w:rsidR="00210633" w:rsidRPr="00210633">
        <w:rPr>
          <w:rFonts w:ascii="Abo-thar" w:hAnsi="Abo-thar"/>
          <w:sz w:val="24"/>
          <w:szCs w:val="24"/>
          <w:lang w:bidi="fa-IR"/>
        </w:rPr>
        <w:t></w:t>
      </w:r>
      <w:r w:rsidR="00593BD6">
        <w:rPr>
          <w:rFonts w:ascii="Abo-thar" w:hAnsi="Abo-thar"/>
          <w:sz w:val="24"/>
          <w:szCs w:val="24"/>
          <w:rtl/>
          <w:lang w:bidi="fa-IR"/>
        </w:rPr>
        <w:t xml:space="preserve"> </w:t>
      </w:r>
      <w:r w:rsidR="008C2695">
        <w:rPr>
          <w:rtl/>
          <w:lang w:bidi="fa-IR"/>
        </w:rPr>
        <w:t>برای اثبات صانع</w:t>
      </w:r>
      <w:r w:rsidR="006535A2">
        <w:rPr>
          <w:rtl/>
          <w:lang w:bidi="fa-IR"/>
        </w:rPr>
        <w:t xml:space="preserve"> نیاز چندانی نداشت و </w:t>
      </w:r>
      <w:r w:rsidR="006535A2" w:rsidRPr="008939BD">
        <w:rPr>
          <w:rFonts w:cs="B Lotus"/>
          <w:b/>
          <w:bCs/>
          <w:sz w:val="24"/>
          <w:rtl/>
          <w:lang w:bidi="fa-IR"/>
        </w:rPr>
        <w:t>مبارز</w:t>
      </w:r>
      <w:r w:rsidR="00511465" w:rsidRPr="008939BD">
        <w:rPr>
          <w:rFonts w:cs="B Lotus"/>
          <w:b/>
          <w:bCs/>
          <w:sz w:val="24"/>
          <w:rtl/>
          <w:lang w:bidi="fa-IR"/>
        </w:rPr>
        <w:t>ه‌ی</w:t>
      </w:r>
      <w:r w:rsidR="006535A2" w:rsidRPr="008939BD">
        <w:rPr>
          <w:rFonts w:cs="B Lotus"/>
          <w:b/>
          <w:bCs/>
          <w:sz w:val="24"/>
          <w:rtl/>
          <w:lang w:bidi="fa-IR"/>
        </w:rPr>
        <w:t xml:space="preserve"> اسلام بیشتر به خاطر اثبات یگانگی معبود و نفی بُت</w:t>
      </w:r>
      <w:r w:rsidR="000A362C" w:rsidRPr="008939BD">
        <w:rPr>
          <w:rFonts w:cs="B Lotus"/>
          <w:b/>
          <w:bCs/>
          <w:sz w:val="24"/>
          <w:rtl/>
          <w:lang w:bidi="fa-IR"/>
        </w:rPr>
        <w:t>‌</w:t>
      </w:r>
      <w:r w:rsidR="006535A2" w:rsidRPr="008939BD">
        <w:rPr>
          <w:rFonts w:cs="B Lotus"/>
          <w:b/>
          <w:bCs/>
          <w:sz w:val="24"/>
          <w:rtl/>
          <w:lang w:bidi="fa-IR"/>
        </w:rPr>
        <w:t>هایی بود که آن</w:t>
      </w:r>
      <w:r w:rsidR="000A362C" w:rsidRPr="008939BD">
        <w:rPr>
          <w:rFonts w:cs="B Lotus"/>
          <w:b/>
          <w:bCs/>
          <w:sz w:val="24"/>
          <w:rtl/>
          <w:lang w:bidi="fa-IR"/>
        </w:rPr>
        <w:t>‌</w:t>
      </w:r>
      <w:r w:rsidR="006535A2" w:rsidRPr="008939BD">
        <w:rPr>
          <w:rFonts w:cs="B Lotus"/>
          <w:b/>
          <w:bCs/>
          <w:sz w:val="24"/>
          <w:rtl/>
          <w:lang w:bidi="fa-IR"/>
        </w:rPr>
        <w:t>ها را به گونه‌های مختلفی شریک خدا می‌دانستند</w:t>
      </w:r>
      <w:r w:rsidR="006535A2">
        <w:rPr>
          <w:rtl/>
          <w:lang w:bidi="fa-IR"/>
        </w:rPr>
        <w:t xml:space="preserve">! </w:t>
      </w:r>
      <w:r w:rsidR="008A0108">
        <w:rPr>
          <w:rtl/>
          <w:lang w:bidi="fa-IR"/>
        </w:rPr>
        <w:t>آیات متعدّدی از قرآن روشن</w:t>
      </w:r>
      <w:r w:rsidR="000A362C">
        <w:rPr>
          <w:rtl/>
          <w:lang w:bidi="fa-IR"/>
        </w:rPr>
        <w:t>‌</w:t>
      </w:r>
      <w:r w:rsidR="008A0108">
        <w:rPr>
          <w:rtl/>
          <w:lang w:bidi="fa-IR"/>
        </w:rPr>
        <w:t>گر این معنی است که مردم آن زمان نوعاً خدا را قبول داشتند مانند:</w:t>
      </w:r>
      <w:r w:rsidR="001957D6">
        <w:rPr>
          <w:rtl/>
          <w:lang w:bidi="fa-IR"/>
        </w:rPr>
        <w:t xml:space="preserve"> </w:t>
      </w:r>
      <w:r w:rsidR="00A31435">
        <w:rPr>
          <w:rFonts w:ascii="KFGQPC Uthman Taha Naskh" w:cs="KFGQPC Uthman Taha Naskh"/>
          <w:rtl/>
          <w:lang w:bidi="fa-IR"/>
        </w:rPr>
        <w:t>﴿</w:t>
      </w:r>
      <w:r w:rsidR="00BC4467" w:rsidRPr="00BC4467">
        <w:rPr>
          <w:rStyle w:val="Char5"/>
          <w:rtl/>
          <w:lang w:bidi="fa-IR"/>
        </w:rPr>
        <w:t>وَلَئِن سَأَلۡتَهُم مَّنۡ خَلَقَ ٱلسَّمَٰوَٰتِ وَٱلۡأَرۡضَ لَيَقُولُنَّ ٱللَّهُ</w:t>
      </w:r>
      <w:r w:rsidR="00A31435" w:rsidRPr="00A31435">
        <w:rPr>
          <w:rStyle w:val="Char5"/>
          <w:rFonts w:cs="KFGQPC Uthman Taha Naskh"/>
          <w:rtl/>
          <w:lang w:bidi="fa-IR"/>
        </w:rPr>
        <w:t>﴾</w:t>
      </w:r>
      <w:r w:rsidR="00BC4467">
        <w:rPr>
          <w:rFonts w:ascii="KFGQPC Uthman Taha Naskh" w:cs="KFGQPC Uthman Taha Naskh"/>
          <w:rtl/>
          <w:lang w:bidi="fa-IR"/>
        </w:rPr>
        <w:t xml:space="preserve"> </w:t>
      </w:r>
      <w:r w:rsidR="00BC4467" w:rsidRPr="001D4896">
        <w:rPr>
          <w:rStyle w:val="Char4"/>
          <w:rtl/>
        </w:rPr>
        <w:t>[الزمر: ٣٨]</w:t>
      </w:r>
      <w:r w:rsidR="00386033">
        <w:rPr>
          <w:rFonts w:ascii="KFGQPC Uthman Taha Naskh" w:cs="KFGQPC Uthman Taha Naskh"/>
          <w:rtl/>
          <w:lang w:bidi="fa-IR"/>
        </w:rPr>
        <w:t xml:space="preserve"> </w:t>
      </w:r>
      <w:r w:rsidR="00004A9B">
        <w:rPr>
          <w:rtl/>
          <w:lang w:bidi="fa-IR"/>
        </w:rPr>
        <w:t>«و اگر از ایشان بپرسی کیست که آسمان</w:t>
      </w:r>
      <w:r w:rsidR="000A362C">
        <w:rPr>
          <w:rtl/>
          <w:lang w:bidi="fa-IR"/>
        </w:rPr>
        <w:t>‌</w:t>
      </w:r>
      <w:r w:rsidR="00004A9B">
        <w:rPr>
          <w:rtl/>
          <w:lang w:bidi="fa-IR"/>
        </w:rPr>
        <w:t>ها و زمین را آفریده است البتّه هر آینه گویند: خدا».</w:t>
      </w:r>
    </w:p>
    <w:bookmarkStart w:id="57" w:name="_Ref346881627"/>
    <w:p w:rsidR="0042149B" w:rsidRDefault="004E6784" w:rsidP="004E6784">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27</w:t>
      </w:r>
      <w:r w:rsidRPr="00B849D2">
        <w:rPr>
          <w:color w:val="FFFFFF"/>
          <w:sz w:val="2"/>
          <w:szCs w:val="2"/>
          <w:rtl/>
          <w:lang w:bidi="fa-IR"/>
        </w:rPr>
        <w:fldChar w:fldCharType="end"/>
      </w:r>
      <w:r w:rsidR="0042149B">
        <w:rPr>
          <w:rtl/>
          <w:lang w:bidi="fa-IR"/>
        </w:rPr>
        <w:t>آنان در توجّه به بُت</w:t>
      </w:r>
      <w:r w:rsidR="000A362C">
        <w:rPr>
          <w:rtl/>
          <w:lang w:bidi="fa-IR"/>
        </w:rPr>
        <w:t>‌</w:t>
      </w:r>
      <w:r w:rsidR="0042149B">
        <w:rPr>
          <w:rtl/>
          <w:lang w:bidi="fa-IR"/>
        </w:rPr>
        <w:t>پرستی</w:t>
      </w:r>
      <w:r w:rsidR="002B1331">
        <w:rPr>
          <w:rtl/>
          <w:lang w:bidi="fa-IR"/>
        </w:rPr>
        <w:t>ِ</w:t>
      </w:r>
      <w:r w:rsidR="0042149B">
        <w:rPr>
          <w:rtl/>
          <w:lang w:bidi="fa-IR"/>
        </w:rPr>
        <w:t xml:space="preserve"> خود مطالب گوناگونی می‌گفتند، از جمله:</w:t>
      </w:r>
      <w:bookmarkEnd w:id="57"/>
    </w:p>
    <w:p w:rsidR="00F827C3" w:rsidRDefault="0042149B" w:rsidP="00816A2E">
      <w:pPr>
        <w:ind w:firstLine="284"/>
        <w:jc w:val="both"/>
        <w:rPr>
          <w:rtl/>
          <w:lang w:bidi="fa-IR"/>
        </w:rPr>
      </w:pPr>
      <w:r>
        <w:rPr>
          <w:rtl/>
          <w:lang w:bidi="fa-IR"/>
        </w:rPr>
        <w:t xml:space="preserve"> </w:t>
      </w:r>
      <w:bookmarkStart w:id="58" w:name="_Ref346890140"/>
      <w:r>
        <w:rPr>
          <w:rtl/>
          <w:lang w:bidi="fa-IR"/>
        </w:rPr>
        <w:t xml:space="preserve">الف) ما شایستگی آن را نداریم که خدا را با آن عظمت </w:t>
      </w:r>
      <w:r w:rsidR="001D7714" w:rsidRPr="001D7714">
        <w:rPr>
          <w:u w:val="single"/>
          <w:rtl/>
          <w:lang w:bidi="fa-IR"/>
        </w:rPr>
        <w:t>مستقیما</w:t>
      </w:r>
      <w:r w:rsidR="001D7714">
        <w:rPr>
          <w:u w:val="single"/>
          <w:rtl/>
          <w:lang w:bidi="fa-IR"/>
        </w:rPr>
        <w:t>ً و بدون واسطه عبادت کنیم و این بُت</w:t>
      </w:r>
      <w:r w:rsidR="000A362C">
        <w:rPr>
          <w:u w:val="single"/>
          <w:rtl/>
          <w:lang w:bidi="fa-IR"/>
        </w:rPr>
        <w:t>‌</w:t>
      </w:r>
      <w:r w:rsidR="001D7714">
        <w:rPr>
          <w:u w:val="single"/>
          <w:rtl/>
          <w:lang w:bidi="fa-IR"/>
        </w:rPr>
        <w:t>ها می‌توانند واسط</w:t>
      </w:r>
      <w:r w:rsidR="00511465">
        <w:rPr>
          <w:u w:val="single"/>
          <w:rtl/>
          <w:lang w:bidi="fa-IR"/>
        </w:rPr>
        <w:t>ه‌ی</w:t>
      </w:r>
      <w:r w:rsidR="001D7714">
        <w:rPr>
          <w:u w:val="single"/>
          <w:rtl/>
          <w:lang w:bidi="fa-IR"/>
        </w:rPr>
        <w:t xml:space="preserve"> بین ما و</w:t>
      </w:r>
      <w:r w:rsidR="00F94412">
        <w:rPr>
          <w:u w:val="single"/>
          <w:rtl/>
          <w:lang w:bidi="fa-IR"/>
        </w:rPr>
        <w:t xml:space="preserve"> </w:t>
      </w:r>
      <w:r w:rsidR="001D7714">
        <w:rPr>
          <w:u w:val="single"/>
          <w:rtl/>
          <w:lang w:bidi="fa-IR"/>
        </w:rPr>
        <w:t>خدا باشند</w:t>
      </w:r>
      <w:r w:rsidR="000A362C">
        <w:rPr>
          <w:u w:val="single"/>
          <w:rtl/>
          <w:lang w:bidi="fa-IR"/>
        </w:rPr>
        <w:t>.</w:t>
      </w:r>
      <w:r w:rsidR="001D7714" w:rsidRPr="009236A6">
        <w:rPr>
          <w:sz w:val="24"/>
          <w:u w:val="single"/>
          <w:vertAlign w:val="superscript"/>
          <w:rtl/>
          <w:lang w:bidi="fa-IR"/>
        </w:rPr>
        <w:t>(</w:t>
      </w:r>
      <w:r w:rsidR="001D7714" w:rsidRPr="009236A6">
        <w:rPr>
          <w:rStyle w:val="FootnoteReference"/>
          <w:sz w:val="24"/>
          <w:u w:val="single"/>
          <w:rtl/>
          <w:lang w:bidi="fa-IR"/>
        </w:rPr>
        <w:footnoteReference w:id="151"/>
      </w:r>
      <w:r w:rsidR="001D7714" w:rsidRPr="009236A6">
        <w:rPr>
          <w:sz w:val="24"/>
          <w:u w:val="single"/>
          <w:vertAlign w:val="superscript"/>
          <w:rtl/>
          <w:lang w:bidi="fa-IR"/>
        </w:rPr>
        <w:t>)</w:t>
      </w:r>
      <w:r w:rsidR="009B5344">
        <w:rPr>
          <w:rtl/>
          <w:lang w:bidi="fa-IR"/>
        </w:rPr>
        <w:t xml:space="preserve"> قرآن مجید از زبان این گروه می‌فرماید:</w:t>
      </w:r>
      <w:r w:rsidR="00422618">
        <w:rPr>
          <w:rtl/>
          <w:lang w:bidi="fa-IR"/>
        </w:rPr>
        <w:t xml:space="preserve"> </w:t>
      </w:r>
      <w:r w:rsidR="00A31435">
        <w:rPr>
          <w:rFonts w:ascii="KFGQPC Uthman Taha Naskh" w:cs="KFGQPC Uthman Taha Naskh"/>
          <w:rtl/>
          <w:lang w:bidi="fa-IR"/>
        </w:rPr>
        <w:t>﴿</w:t>
      </w:r>
      <w:r w:rsidR="00BC4467" w:rsidRPr="000B09BE">
        <w:rPr>
          <w:rStyle w:val="Char5"/>
          <w:rtl/>
          <w:lang w:bidi="fa-IR"/>
        </w:rPr>
        <w:t>مَا نَعۡبُدُهُمۡ إِلَّا لِيُقَرِّبُونَآ إِلَى ٱللَّهِ زُلۡفَىٰٓ</w:t>
      </w:r>
      <w:r w:rsidR="00A31435" w:rsidRPr="00A31435">
        <w:rPr>
          <w:rFonts w:ascii="KFGQPC Uthmanic Script HAFS" w:cs="KFGQPC Uthman Taha Naskh"/>
          <w:rtl/>
          <w:lang w:bidi="fa-IR"/>
        </w:rPr>
        <w:t>﴾</w:t>
      </w:r>
      <w:r w:rsidR="00BC4467">
        <w:rPr>
          <w:rFonts w:ascii="KFGQPC Uthman Taha Naskh" w:cs="KFGQPC Uthman Taha Naskh"/>
          <w:rtl/>
          <w:lang w:bidi="fa-IR"/>
        </w:rPr>
        <w:t xml:space="preserve"> </w:t>
      </w:r>
      <w:r w:rsidR="00BC4467" w:rsidRPr="001D4896">
        <w:rPr>
          <w:rStyle w:val="Char4"/>
          <w:rtl/>
        </w:rPr>
        <w:t xml:space="preserve">[الزمر: ٣] </w:t>
      </w:r>
      <w:r w:rsidR="00434E45">
        <w:rPr>
          <w:rtl/>
          <w:lang w:bidi="fa-IR"/>
        </w:rPr>
        <w:t>«ما</w:t>
      </w:r>
      <w:r w:rsidR="009F7CAF">
        <w:rPr>
          <w:rtl/>
          <w:lang w:bidi="fa-IR"/>
        </w:rPr>
        <w:t xml:space="preserve"> آن‌ها </w:t>
      </w:r>
      <w:r w:rsidR="00434E45">
        <w:rPr>
          <w:rtl/>
          <w:lang w:bidi="fa-IR"/>
        </w:rPr>
        <w:t>را عبادت نمی‌کنیم مگر</w:t>
      </w:r>
      <w:r w:rsidR="001969BB" w:rsidRPr="001969BB">
        <w:rPr>
          <w:rtl/>
          <w:lang w:bidi="fa-IR"/>
        </w:rPr>
        <w:t xml:space="preserve"> این‌که </w:t>
      </w:r>
      <w:r w:rsidR="00434E45">
        <w:rPr>
          <w:rtl/>
          <w:lang w:bidi="fa-IR"/>
        </w:rPr>
        <w:t>ما را به خدا نزدیک سازند»</w:t>
      </w:r>
      <w:r w:rsidR="00246E83">
        <w:rPr>
          <w:rtl/>
          <w:lang w:bidi="fa-IR"/>
        </w:rPr>
        <w:t>.</w:t>
      </w:r>
      <w:r w:rsidR="00422618" w:rsidRPr="00D05132">
        <w:rPr>
          <w:rFonts w:cs="B Lotus"/>
          <w:b/>
          <w:bCs/>
          <w:rtl/>
          <w:lang w:bidi="fa-IR"/>
        </w:rPr>
        <w:t xml:space="preserve"> </w:t>
      </w:r>
      <w:r w:rsidR="00A31435">
        <w:rPr>
          <w:rFonts w:ascii="KFGQPC Uthman Taha Naskh" w:cs="KFGQPC Uthman Taha Naskh"/>
          <w:rtl/>
          <w:lang w:bidi="fa-IR"/>
        </w:rPr>
        <w:t>﴿</w:t>
      </w:r>
      <w:r w:rsidR="00BC4467" w:rsidRPr="000B09BE">
        <w:rPr>
          <w:rStyle w:val="Char5"/>
          <w:rtl/>
          <w:lang w:bidi="fa-IR"/>
        </w:rPr>
        <w:t>هَٰٓؤُلَآءِ شُفَعَٰٓؤُنَا عِندَ ٱللَّهِ</w:t>
      </w:r>
      <w:r w:rsidR="00A31435" w:rsidRPr="00A31435">
        <w:rPr>
          <w:rStyle w:val="Char5"/>
          <w:rFonts w:cs="KFGQPC Uthman Taha Naskh"/>
          <w:rtl/>
          <w:lang w:bidi="fa-IR"/>
        </w:rPr>
        <w:t>﴾</w:t>
      </w:r>
      <w:r w:rsidR="00BC4467">
        <w:rPr>
          <w:rFonts w:ascii="KFGQPC Uthman Taha Naskh" w:cs="KFGQPC Uthman Taha Naskh"/>
          <w:rtl/>
          <w:lang w:bidi="fa-IR"/>
        </w:rPr>
        <w:t xml:space="preserve"> </w:t>
      </w:r>
      <w:r w:rsidR="00BC4467" w:rsidRPr="001D4896">
        <w:rPr>
          <w:rStyle w:val="Char4"/>
          <w:rtl/>
        </w:rPr>
        <w:t>[يونس</w:t>
      </w:r>
      <w:r w:rsidR="00A76146" w:rsidRPr="001D4896">
        <w:rPr>
          <w:rStyle w:val="Char4"/>
          <w:rtl/>
        </w:rPr>
        <w:t>:</w:t>
      </w:r>
      <w:r w:rsidR="00BC4467" w:rsidRPr="001D4896">
        <w:rPr>
          <w:rStyle w:val="Char4"/>
          <w:rtl/>
        </w:rPr>
        <w:t xml:space="preserve"> ١٨]</w:t>
      </w:r>
      <w:r w:rsidR="009B5344">
        <w:rPr>
          <w:rtl/>
          <w:lang w:bidi="fa-IR"/>
        </w:rPr>
        <w:t xml:space="preserve"> </w:t>
      </w:r>
      <w:r w:rsidR="003328C5">
        <w:rPr>
          <w:rtl/>
          <w:lang w:bidi="fa-IR"/>
        </w:rPr>
        <w:t>«</w:t>
      </w:r>
      <w:r w:rsidR="00F67A80">
        <w:rPr>
          <w:rtl/>
          <w:lang w:bidi="fa-IR"/>
        </w:rPr>
        <w:t>اینان شفیعان ما نزد خدای‌اند</w:t>
      </w:r>
      <w:r w:rsidR="003F259A">
        <w:rPr>
          <w:rtl/>
          <w:lang w:bidi="fa-IR"/>
        </w:rPr>
        <w:t>»</w:t>
      </w:r>
      <w:r w:rsidR="001969BB" w:rsidRPr="001969BB">
        <w:rPr>
          <w:rtl/>
          <w:lang w:bidi="fa-IR"/>
        </w:rPr>
        <w:t>.</w:t>
      </w:r>
      <w:r w:rsidR="00F67A80">
        <w:rPr>
          <w:rtl/>
          <w:lang w:bidi="fa-IR"/>
        </w:rPr>
        <w:t>....</w:t>
      </w:r>
      <w:r w:rsidR="003F259A">
        <w:rPr>
          <w:rtl/>
          <w:lang w:bidi="fa-IR"/>
        </w:rPr>
        <w:t xml:space="preserve"> </w:t>
      </w:r>
      <w:r w:rsidR="00F67A80" w:rsidRPr="003F259A">
        <w:rPr>
          <w:sz w:val="24"/>
          <w:szCs w:val="24"/>
          <w:rtl/>
          <w:lang w:bidi="fa-IR"/>
        </w:rPr>
        <w:t>الخ</w:t>
      </w:r>
      <w:r w:rsidR="00F67A80" w:rsidRPr="009236A6">
        <w:rPr>
          <w:rStyle w:val="FootnoteReference"/>
          <w:rtl/>
          <w:lang w:bidi="fa-IR"/>
        </w:rPr>
        <w:t>(</w:t>
      </w:r>
      <w:r w:rsidR="00F67A80" w:rsidRPr="009236A6">
        <w:rPr>
          <w:rStyle w:val="FootnoteReference"/>
          <w:sz w:val="24"/>
          <w:rtl/>
          <w:lang w:bidi="fa-IR"/>
        </w:rPr>
        <w:footnoteReference w:id="152"/>
      </w:r>
      <w:r w:rsidR="00F67A80" w:rsidRPr="009236A6">
        <w:rPr>
          <w:rStyle w:val="FootnoteReference"/>
          <w:rtl/>
          <w:lang w:bidi="fa-IR"/>
        </w:rPr>
        <w:t>)</w:t>
      </w:r>
      <w:r w:rsidR="00FE59DF">
        <w:rPr>
          <w:rFonts w:hint="cs"/>
          <w:rtl/>
          <w:lang w:bidi="fa-IR"/>
        </w:rPr>
        <w:t>.</w:t>
      </w:r>
      <w:r w:rsidR="00816A2E">
        <w:rPr>
          <w:rtl/>
          <w:lang w:bidi="fa-IR"/>
        </w:rPr>
        <w:t xml:space="preserve"> </w:t>
      </w:r>
      <w:r w:rsidR="00816A2E" w:rsidRPr="00B849D2">
        <w:rPr>
          <w:color w:val="FFFFFF"/>
          <w:sz w:val="2"/>
          <w:szCs w:val="2"/>
          <w:rtl/>
          <w:lang w:bidi="fa-IR"/>
        </w:rPr>
        <w:fldChar w:fldCharType="begin"/>
      </w:r>
      <w:r w:rsidR="00816A2E" w:rsidRPr="00B849D2">
        <w:rPr>
          <w:color w:val="FFFFFF"/>
          <w:sz w:val="2"/>
          <w:szCs w:val="2"/>
          <w:rtl/>
          <w:lang w:bidi="fa-IR"/>
        </w:rPr>
        <w:instrText xml:space="preserve"> </w:instrText>
      </w:r>
      <w:r w:rsidR="00816A2E" w:rsidRPr="00B849D2">
        <w:rPr>
          <w:color w:val="FFFFFF"/>
          <w:sz w:val="2"/>
          <w:szCs w:val="2"/>
          <w:lang w:bidi="fa-IR"/>
        </w:rPr>
        <w:instrText>SEQ</w:instrText>
      </w:r>
      <w:r w:rsidR="00816A2E" w:rsidRPr="00B849D2">
        <w:rPr>
          <w:color w:val="FFFFFF"/>
          <w:sz w:val="2"/>
          <w:szCs w:val="2"/>
          <w:rtl/>
          <w:lang w:bidi="fa-IR"/>
        </w:rPr>
        <w:instrText xml:space="preserve"> ارجاعات \* </w:instrText>
      </w:r>
      <w:r w:rsidR="00816A2E" w:rsidRPr="00B849D2">
        <w:rPr>
          <w:color w:val="FFFFFF"/>
          <w:sz w:val="2"/>
          <w:szCs w:val="2"/>
          <w:lang w:bidi="fa-IR"/>
        </w:rPr>
        <w:instrText xml:space="preserve">ARABIC </w:instrText>
      </w:r>
      <w:r w:rsidR="00816A2E" w:rsidRPr="00B849D2">
        <w:rPr>
          <w:color w:val="FFFFFF"/>
          <w:sz w:val="2"/>
          <w:szCs w:val="2"/>
          <w:lang w:bidi="fa-IR"/>
        </w:rPr>
        <w:fldChar w:fldCharType="separate"/>
      </w:r>
      <w:r w:rsidR="007D3AD6">
        <w:rPr>
          <w:noProof/>
          <w:color w:val="FFFFFF"/>
          <w:sz w:val="2"/>
          <w:szCs w:val="2"/>
          <w:rtl/>
          <w:lang w:bidi="fa-IR"/>
        </w:rPr>
        <w:t>28</w:t>
      </w:r>
      <w:r w:rsidR="00816A2E" w:rsidRPr="00B849D2">
        <w:rPr>
          <w:color w:val="FFFFFF"/>
          <w:sz w:val="2"/>
          <w:szCs w:val="2"/>
          <w:rtl/>
          <w:lang w:bidi="fa-IR"/>
        </w:rPr>
        <w:fldChar w:fldCharType="end"/>
      </w:r>
      <w:bookmarkEnd w:id="58"/>
    </w:p>
    <w:p w:rsidR="00725F32" w:rsidRDefault="00F827C3" w:rsidP="00FE59DF">
      <w:pPr>
        <w:ind w:firstLine="284"/>
        <w:jc w:val="both"/>
        <w:rPr>
          <w:rtl/>
          <w:lang w:bidi="fa-IR"/>
        </w:rPr>
      </w:pPr>
      <w:r>
        <w:rPr>
          <w:rtl/>
          <w:lang w:bidi="fa-IR"/>
        </w:rPr>
        <w:t>به همین سبب است که می‌بینیم آی</w:t>
      </w:r>
      <w:r w:rsidR="00511465">
        <w:rPr>
          <w:rtl/>
          <w:lang w:bidi="fa-IR"/>
        </w:rPr>
        <w:t>ه‌ی</w:t>
      </w:r>
      <w:r>
        <w:rPr>
          <w:rtl/>
          <w:lang w:bidi="fa-IR"/>
        </w:rPr>
        <w:t xml:space="preserve"> 23 سور</w:t>
      </w:r>
      <w:r w:rsidR="00511465">
        <w:rPr>
          <w:rtl/>
          <w:lang w:bidi="fa-IR"/>
        </w:rPr>
        <w:t>ه‌ی</w:t>
      </w:r>
      <w:r>
        <w:rPr>
          <w:rtl/>
          <w:lang w:bidi="fa-IR"/>
        </w:rPr>
        <w:t xml:space="preserve"> نوح دربار</w:t>
      </w:r>
      <w:r w:rsidR="00511465">
        <w:rPr>
          <w:rtl/>
          <w:lang w:bidi="fa-IR"/>
        </w:rPr>
        <w:t>ه‌ی</w:t>
      </w:r>
      <w:r w:rsidR="009F7CAF">
        <w:rPr>
          <w:rtl/>
          <w:lang w:bidi="fa-IR"/>
        </w:rPr>
        <w:t xml:space="preserve"> آن‌ها </w:t>
      </w:r>
      <w:r>
        <w:rPr>
          <w:rtl/>
          <w:lang w:bidi="fa-IR"/>
        </w:rPr>
        <w:t>نفرموده</w:t>
      </w:r>
      <w:r w:rsidR="003330DB" w:rsidRPr="001D7F88">
        <w:rPr>
          <w:rFonts w:cs="mylotus"/>
          <w:sz w:val="32"/>
          <w:szCs w:val="27"/>
          <w:rtl/>
          <w:lang w:bidi="fa-IR"/>
        </w:rPr>
        <w:t xml:space="preserve">: </w:t>
      </w:r>
      <w:r w:rsidR="003330DB">
        <w:rPr>
          <w:rtl/>
          <w:lang w:bidi="fa-IR"/>
        </w:rPr>
        <w:t>«</w:t>
      </w:r>
      <w:r w:rsidR="00054176" w:rsidRPr="001D7F88">
        <w:rPr>
          <w:rFonts w:cs="mylotus"/>
          <w:sz w:val="32"/>
          <w:szCs w:val="27"/>
          <w:rtl/>
          <w:lang w:bidi="fa-IR"/>
        </w:rPr>
        <w:t>أصنام</w:t>
      </w:r>
      <w:r w:rsidR="00604107" w:rsidRPr="001D7F88">
        <w:rPr>
          <w:rFonts w:cs="mylotus"/>
          <w:sz w:val="32"/>
          <w:szCs w:val="27"/>
          <w:rtl/>
          <w:lang w:bidi="fa-IR"/>
        </w:rPr>
        <w:t>َ</w:t>
      </w:r>
      <w:r w:rsidR="00054176" w:rsidRPr="001D7F88">
        <w:rPr>
          <w:rFonts w:cs="mylotus"/>
          <w:sz w:val="32"/>
          <w:szCs w:val="27"/>
          <w:rtl/>
          <w:lang w:bidi="fa-IR"/>
        </w:rPr>
        <w:t>کم</w:t>
      </w:r>
      <w:r w:rsidR="00604107" w:rsidRPr="001D7F88">
        <w:rPr>
          <w:rFonts w:cs="mylotus"/>
          <w:sz w:val="32"/>
          <w:szCs w:val="27"/>
          <w:rtl/>
          <w:lang w:bidi="fa-IR"/>
        </w:rPr>
        <w:t xml:space="preserve"> = </w:t>
      </w:r>
      <w:r w:rsidR="00054176">
        <w:rPr>
          <w:rtl/>
          <w:lang w:bidi="fa-IR"/>
        </w:rPr>
        <w:t>بُتهایتان»</w:t>
      </w:r>
      <w:r w:rsidR="00DB0D9F">
        <w:rPr>
          <w:rtl/>
          <w:lang w:bidi="fa-IR"/>
        </w:rPr>
        <w:t xml:space="preserve"> بلکه فرموده: </w:t>
      </w:r>
      <w:r w:rsidR="00DB0D9F" w:rsidRPr="001D7F88">
        <w:rPr>
          <w:rFonts w:cs="mylotus"/>
          <w:sz w:val="32"/>
          <w:szCs w:val="27"/>
          <w:rtl/>
          <w:lang w:bidi="fa-IR"/>
        </w:rPr>
        <w:t>«</w:t>
      </w:r>
      <w:r w:rsidR="00FE59DF">
        <w:rPr>
          <w:rFonts w:ascii="KFGQPC Uthmanic Script HAFS" w:cs="KFGQPC Uthmanic Script HAFS" w:hint="eastAsia"/>
          <w:sz w:val="26"/>
          <w:szCs w:val="26"/>
          <w:rtl/>
        </w:rPr>
        <w:t>ءَالِهَتَكُم</w:t>
      </w:r>
      <w:r w:rsidR="00FE59DF">
        <w:rPr>
          <w:rFonts w:ascii="KFGQPC Uthmanic Script HAFS" w:cs="KFGQPC Uthmanic Script HAFS" w:hint="cs"/>
          <w:sz w:val="26"/>
          <w:szCs w:val="26"/>
          <w:rtl/>
        </w:rPr>
        <w:t>ۡ</w:t>
      </w:r>
      <w:r w:rsidR="00604107" w:rsidRPr="001D7F88">
        <w:rPr>
          <w:rFonts w:cs="mylotus"/>
          <w:sz w:val="32"/>
          <w:szCs w:val="27"/>
          <w:rtl/>
          <w:lang w:bidi="fa-IR"/>
        </w:rPr>
        <w:t xml:space="preserve">= </w:t>
      </w:r>
      <w:r w:rsidR="00DB0D9F">
        <w:rPr>
          <w:rtl/>
          <w:lang w:bidi="fa-IR"/>
        </w:rPr>
        <w:t>معبودهایتان»</w:t>
      </w:r>
      <w:r w:rsidR="002B7090">
        <w:rPr>
          <w:rtl/>
          <w:lang w:bidi="fa-IR"/>
        </w:rPr>
        <w:t>. زیرا در واقع خود افراد مذکور مورد توجّه بوده‌اند و بت</w:t>
      </w:r>
      <w:r w:rsidR="003330DB">
        <w:rPr>
          <w:rtl/>
          <w:lang w:bidi="fa-IR"/>
        </w:rPr>
        <w:t>‌</w:t>
      </w:r>
      <w:r w:rsidR="002B7090">
        <w:rPr>
          <w:rtl/>
          <w:lang w:bidi="fa-IR"/>
        </w:rPr>
        <w:t xml:space="preserve">ها به عنوان </w:t>
      </w:r>
      <w:r w:rsidR="002B7090" w:rsidRPr="0091475B">
        <w:rPr>
          <w:rFonts w:ascii="mylotus" w:hAnsi="mylotus" w:cs="mylotus"/>
          <w:sz w:val="26"/>
          <w:szCs w:val="26"/>
          <w:rtl/>
          <w:lang w:bidi="fa-IR"/>
        </w:rPr>
        <w:t>آلة</w:t>
      </w:r>
      <w:r w:rsidR="002B7090">
        <w:rPr>
          <w:rtl/>
          <w:lang w:bidi="fa-IR"/>
        </w:rPr>
        <w:t xml:space="preserve"> و </w:t>
      </w:r>
      <w:r w:rsidR="002B7090" w:rsidRPr="0091475B">
        <w:rPr>
          <w:rFonts w:ascii="mylotus" w:hAnsi="mylotus" w:cs="mylotus"/>
          <w:sz w:val="26"/>
          <w:szCs w:val="26"/>
          <w:rtl/>
          <w:lang w:bidi="fa-IR"/>
        </w:rPr>
        <w:t>مرآة</w:t>
      </w:r>
      <w:r w:rsidR="002B7090">
        <w:rPr>
          <w:rtl/>
          <w:lang w:bidi="fa-IR"/>
        </w:rPr>
        <w:t xml:space="preserve"> مورد توجّه قرار می‌گرفتند و إلا بدیهی است که خود چوب سنگ مستقلاًّ مورد </w:t>
      </w:r>
      <w:r w:rsidR="00894259">
        <w:rPr>
          <w:rtl/>
          <w:lang w:bidi="fa-IR"/>
        </w:rPr>
        <w:t>توجّه نبوده است</w:t>
      </w:r>
      <w:r w:rsidR="00894259" w:rsidRPr="009236A6">
        <w:rPr>
          <w:sz w:val="24"/>
          <w:vertAlign w:val="superscript"/>
          <w:rtl/>
          <w:lang w:bidi="fa-IR"/>
        </w:rPr>
        <w:t>(</w:t>
      </w:r>
      <w:r w:rsidR="00894259" w:rsidRPr="009236A6">
        <w:rPr>
          <w:rStyle w:val="FootnoteReference"/>
          <w:sz w:val="24"/>
          <w:rtl/>
          <w:lang w:bidi="fa-IR"/>
        </w:rPr>
        <w:footnoteReference w:id="153"/>
      </w:r>
      <w:r w:rsidR="00894259" w:rsidRPr="009236A6">
        <w:rPr>
          <w:sz w:val="24"/>
          <w:vertAlign w:val="superscript"/>
          <w:rtl/>
          <w:lang w:bidi="fa-IR"/>
        </w:rPr>
        <w:t>)</w:t>
      </w:r>
      <w:r w:rsidR="00FE59DF">
        <w:rPr>
          <w:rFonts w:hint="cs"/>
          <w:rtl/>
          <w:lang w:bidi="fa-IR"/>
        </w:rPr>
        <w:t>.</w:t>
      </w:r>
      <w:r w:rsidR="00894259">
        <w:rPr>
          <w:rtl/>
          <w:lang w:bidi="fa-IR"/>
        </w:rPr>
        <w:t xml:space="preserve"> علاوه بر این</w:t>
      </w:r>
      <w:r w:rsidR="00FE59DF">
        <w:rPr>
          <w:rFonts w:hint="cs"/>
          <w:rtl/>
          <w:lang w:bidi="fa-IR"/>
        </w:rPr>
        <w:t>،</w:t>
      </w:r>
      <w:r w:rsidR="00894259">
        <w:rPr>
          <w:rtl/>
          <w:lang w:bidi="fa-IR"/>
        </w:rPr>
        <w:t xml:space="preserve"> قرآن از عنوان</w:t>
      </w:r>
      <w:r w:rsidR="003330DB">
        <w:rPr>
          <w:rtl/>
          <w:lang w:bidi="fa-IR"/>
        </w:rPr>
        <w:t xml:space="preserve"> «</w:t>
      </w:r>
      <w:r w:rsidR="00894259" w:rsidRPr="001D7F88">
        <w:rPr>
          <w:rFonts w:cs="mylotus"/>
          <w:b/>
          <w:bCs/>
          <w:sz w:val="32"/>
          <w:szCs w:val="27"/>
          <w:rtl/>
          <w:lang w:bidi="fa-IR"/>
        </w:rPr>
        <w:t>دون الله</w:t>
      </w:r>
      <w:r w:rsidR="004A3DDA" w:rsidRPr="001D7F88">
        <w:rPr>
          <w:rFonts w:cs="mylotus"/>
          <w:sz w:val="32"/>
          <w:szCs w:val="27"/>
          <w:rtl/>
          <w:lang w:bidi="fa-IR"/>
        </w:rPr>
        <w:t xml:space="preserve"> =</w:t>
      </w:r>
      <w:r w:rsidR="004A3DDA">
        <w:rPr>
          <w:rtl/>
          <w:lang w:bidi="fa-IR"/>
        </w:rPr>
        <w:t xml:space="preserve"> غیر</w:t>
      </w:r>
      <w:r w:rsidR="00894259">
        <w:rPr>
          <w:rtl/>
          <w:lang w:bidi="fa-IR"/>
        </w:rPr>
        <w:t>خدا»</w:t>
      </w:r>
      <w:r w:rsidR="00A50D5F">
        <w:rPr>
          <w:rtl/>
          <w:lang w:bidi="fa-IR"/>
        </w:rPr>
        <w:t xml:space="preserve"> </w:t>
      </w:r>
      <w:r w:rsidR="00222441">
        <w:rPr>
          <w:rtl/>
          <w:lang w:bidi="fa-IR"/>
        </w:rPr>
        <w:t>استفاده کرده که لفظی عام</w:t>
      </w:r>
      <w:r w:rsidR="004A3DDA">
        <w:rPr>
          <w:rtl/>
          <w:lang w:bidi="fa-IR"/>
        </w:rPr>
        <w:t>ّ</w:t>
      </w:r>
      <w:r w:rsidR="00222441">
        <w:rPr>
          <w:rtl/>
          <w:lang w:bidi="fa-IR"/>
        </w:rPr>
        <w:t xml:space="preserve"> است و همه </w:t>
      </w:r>
      <w:r w:rsidR="004A3DDA">
        <w:rPr>
          <w:rFonts w:cs="Times New Roman"/>
          <w:rtl/>
          <w:lang w:bidi="fa-IR"/>
        </w:rPr>
        <w:t xml:space="preserve">ـ </w:t>
      </w:r>
      <w:r w:rsidR="00222441">
        <w:rPr>
          <w:rtl/>
          <w:lang w:bidi="fa-IR"/>
        </w:rPr>
        <w:t>أعمّ از جماد و</w:t>
      </w:r>
      <w:r w:rsidR="00044E91">
        <w:rPr>
          <w:rtl/>
          <w:lang w:bidi="fa-IR"/>
        </w:rPr>
        <w:t xml:space="preserve"> </w:t>
      </w:r>
      <w:r w:rsidR="004A3DDA">
        <w:rPr>
          <w:rtl/>
          <w:lang w:bidi="fa-IR"/>
        </w:rPr>
        <w:t>غیر جماد و ذی شعور و غیر</w:t>
      </w:r>
      <w:r w:rsidR="00222441">
        <w:rPr>
          <w:rtl/>
          <w:lang w:bidi="fa-IR"/>
        </w:rPr>
        <w:t>ذی‌شعور</w:t>
      </w:r>
      <w:r w:rsidR="004A3DDA">
        <w:rPr>
          <w:rtl/>
          <w:lang w:bidi="fa-IR"/>
        </w:rPr>
        <w:t>ـ</w:t>
      </w:r>
      <w:r w:rsidR="00593BD6">
        <w:rPr>
          <w:rtl/>
          <w:lang w:bidi="fa-IR"/>
        </w:rPr>
        <w:t xml:space="preserve"> </w:t>
      </w:r>
      <w:r w:rsidR="00222441">
        <w:rPr>
          <w:rtl/>
          <w:lang w:bidi="fa-IR"/>
        </w:rPr>
        <w:t>را شامل می‌شود</w:t>
      </w:r>
      <w:r w:rsidR="00222441" w:rsidRPr="009236A6">
        <w:rPr>
          <w:sz w:val="24"/>
          <w:vertAlign w:val="superscript"/>
          <w:rtl/>
          <w:lang w:bidi="fa-IR"/>
        </w:rPr>
        <w:t>(</w:t>
      </w:r>
      <w:r w:rsidR="00222441" w:rsidRPr="009236A6">
        <w:rPr>
          <w:rStyle w:val="FootnoteReference"/>
          <w:sz w:val="24"/>
          <w:rtl/>
          <w:lang w:bidi="fa-IR"/>
        </w:rPr>
        <w:footnoteReference w:id="154"/>
      </w:r>
      <w:r w:rsidR="00222441" w:rsidRPr="009236A6">
        <w:rPr>
          <w:sz w:val="24"/>
          <w:vertAlign w:val="superscript"/>
          <w:rtl/>
          <w:lang w:bidi="fa-IR"/>
        </w:rPr>
        <w:t>)</w:t>
      </w:r>
      <w:r w:rsidR="00FE59DF">
        <w:rPr>
          <w:rFonts w:hint="cs"/>
          <w:rtl/>
          <w:lang w:bidi="fa-IR"/>
        </w:rPr>
        <w:t>.</w:t>
      </w:r>
    </w:p>
    <w:p w:rsidR="00F753A5" w:rsidRPr="00DA0205" w:rsidRDefault="00725F32" w:rsidP="00D5263A">
      <w:pPr>
        <w:ind w:firstLine="284"/>
        <w:jc w:val="both"/>
        <w:rPr>
          <w:spacing w:val="-2"/>
          <w:rtl/>
          <w:lang w:bidi="fa-IR"/>
        </w:rPr>
      </w:pPr>
      <w:r w:rsidRPr="00DA0205">
        <w:rPr>
          <w:spacing w:val="-2"/>
          <w:rtl/>
          <w:lang w:bidi="fa-IR"/>
        </w:rPr>
        <w:t>در آیات فوق خدا برای تشریح و تبیین مقصود مثال زده و فرموده اگر تمام مخلوقین جمع شوند و بخواهند به کمک یک</w:t>
      </w:r>
      <w:r w:rsidR="003330DB" w:rsidRPr="00DA0205">
        <w:rPr>
          <w:spacing w:val="-2"/>
          <w:rtl/>
          <w:lang w:bidi="fa-IR"/>
        </w:rPr>
        <w:t>‌</w:t>
      </w:r>
      <w:r w:rsidRPr="00DA0205">
        <w:rPr>
          <w:spacing w:val="-2"/>
          <w:rtl/>
          <w:lang w:bidi="fa-IR"/>
        </w:rPr>
        <w:t>دیگر مگسی خلق کنند، نمی‌توانند. پس شما چگونه چنین عاجزانی را می‌خوانید و از آنان یاری می‌خواهید؟!</w:t>
      </w:r>
      <w:r w:rsidR="00640668" w:rsidRPr="00DA0205">
        <w:rPr>
          <w:spacing w:val="-2"/>
          <w:rtl/>
          <w:lang w:bidi="fa-IR"/>
        </w:rPr>
        <w:t xml:space="preserve"> پُر</w:t>
      </w:r>
      <w:r w:rsidR="004C2C0A" w:rsidRPr="00DA0205">
        <w:rPr>
          <w:spacing w:val="-2"/>
          <w:rtl/>
          <w:lang w:bidi="fa-IR"/>
        </w:rPr>
        <w:t xml:space="preserve">واضح است که مقصود از </w:t>
      </w:r>
      <w:r w:rsidR="004C2C0A" w:rsidRPr="00DA0205">
        <w:rPr>
          <w:rFonts w:cs="B Lotus"/>
          <w:b/>
          <w:bCs/>
          <w:spacing w:val="-2"/>
          <w:sz w:val="26"/>
          <w:rtl/>
          <w:lang w:bidi="fa-IR"/>
        </w:rPr>
        <w:t>دون</w:t>
      </w:r>
      <w:r w:rsidR="004C2C0A" w:rsidRPr="00DA0205">
        <w:rPr>
          <w:spacing w:val="-2"/>
          <w:rtl/>
          <w:lang w:bidi="fa-IR"/>
        </w:rPr>
        <w:t xml:space="preserve"> </w:t>
      </w:r>
      <w:r w:rsidR="004C2C0A" w:rsidRPr="00DA0205">
        <w:rPr>
          <w:rFonts w:cs="B Lotus"/>
          <w:b/>
          <w:bCs/>
          <w:spacing w:val="-2"/>
          <w:sz w:val="26"/>
          <w:rtl/>
          <w:lang w:bidi="fa-IR"/>
        </w:rPr>
        <w:t>الله</w:t>
      </w:r>
      <w:r w:rsidR="004C2C0A" w:rsidRPr="00DA0205">
        <w:rPr>
          <w:spacing w:val="-2"/>
          <w:rtl/>
          <w:lang w:bidi="fa-IR"/>
        </w:rPr>
        <w:t xml:space="preserve"> فقط بُت</w:t>
      </w:r>
      <w:r w:rsidR="00862C90" w:rsidRPr="00DA0205">
        <w:rPr>
          <w:spacing w:val="-2"/>
          <w:rtl/>
          <w:lang w:bidi="fa-IR"/>
        </w:rPr>
        <w:t>ِ</w:t>
      </w:r>
      <w:r w:rsidR="004C2C0A" w:rsidRPr="00DA0205">
        <w:rPr>
          <w:spacing w:val="-2"/>
          <w:rtl/>
          <w:lang w:bidi="fa-IR"/>
        </w:rPr>
        <w:t xml:space="preserve"> سنگی و چوبی نیست زیرا چنان</w:t>
      </w:r>
      <w:r w:rsidR="003330DB" w:rsidRPr="00DA0205">
        <w:rPr>
          <w:spacing w:val="-2"/>
          <w:rtl/>
          <w:lang w:bidi="fa-IR"/>
        </w:rPr>
        <w:t>‌</w:t>
      </w:r>
      <w:r w:rsidR="004C2C0A" w:rsidRPr="00DA0205">
        <w:rPr>
          <w:spacing w:val="-2"/>
          <w:rtl/>
          <w:lang w:bidi="fa-IR"/>
        </w:rPr>
        <w:t>که ملاحظه شد با</w:t>
      </w:r>
      <w:r w:rsidR="00640668" w:rsidRPr="00DA0205">
        <w:rPr>
          <w:spacing w:val="-2"/>
          <w:rtl/>
          <w:lang w:bidi="fa-IR"/>
        </w:rPr>
        <w:t xml:space="preserve"> </w:t>
      </w:r>
      <w:r w:rsidR="004C2C0A" w:rsidRPr="00DA0205">
        <w:rPr>
          <w:spacing w:val="-2"/>
          <w:rtl/>
          <w:lang w:bidi="fa-IR"/>
        </w:rPr>
        <w:t xml:space="preserve">لفظ </w:t>
      </w:r>
      <w:r w:rsidR="004C2C0A" w:rsidRPr="00DA0205">
        <w:rPr>
          <w:rFonts w:cs="mylotus"/>
          <w:spacing w:val="-2"/>
          <w:sz w:val="32"/>
          <w:szCs w:val="27"/>
          <w:rtl/>
          <w:lang w:bidi="fa-IR"/>
        </w:rPr>
        <w:t>«</w:t>
      </w:r>
      <w:r w:rsidR="004C2C0A" w:rsidRPr="00DA0205">
        <w:rPr>
          <w:rFonts w:cs="mylotus"/>
          <w:b/>
          <w:bCs/>
          <w:spacing w:val="-2"/>
          <w:sz w:val="32"/>
          <w:szCs w:val="27"/>
          <w:rtl/>
          <w:lang w:bidi="fa-IR"/>
        </w:rPr>
        <w:t>ا</w:t>
      </w:r>
      <w:r w:rsidR="00862C90" w:rsidRPr="00DA0205">
        <w:rPr>
          <w:rFonts w:cs="mylotus"/>
          <w:b/>
          <w:bCs/>
          <w:spacing w:val="-2"/>
          <w:sz w:val="32"/>
          <w:szCs w:val="27"/>
          <w:rtl/>
          <w:lang w:bidi="fa-IR"/>
        </w:rPr>
        <w:t>َ</w:t>
      </w:r>
      <w:r w:rsidR="004C2C0A" w:rsidRPr="00DA0205">
        <w:rPr>
          <w:rFonts w:cs="mylotus"/>
          <w:b/>
          <w:bCs/>
          <w:spacing w:val="-2"/>
          <w:sz w:val="32"/>
          <w:szCs w:val="27"/>
          <w:rtl/>
          <w:lang w:bidi="fa-IR"/>
        </w:rPr>
        <w:t>ل</w:t>
      </w:r>
      <w:r w:rsidR="00044E91" w:rsidRPr="00DA0205">
        <w:rPr>
          <w:rFonts w:cs="mylotus"/>
          <w:b/>
          <w:bCs/>
          <w:spacing w:val="-2"/>
          <w:sz w:val="32"/>
          <w:szCs w:val="27"/>
          <w:rtl/>
          <w:lang w:bidi="fa-IR"/>
        </w:rPr>
        <w:t>ّ</w:t>
      </w:r>
      <w:r w:rsidR="00862C90" w:rsidRPr="00DA0205">
        <w:rPr>
          <w:rFonts w:cs="mylotus"/>
          <w:b/>
          <w:bCs/>
          <w:spacing w:val="-2"/>
          <w:sz w:val="32"/>
          <w:szCs w:val="27"/>
          <w:rtl/>
          <w:lang w:bidi="fa-IR"/>
        </w:rPr>
        <w:t>َ</w:t>
      </w:r>
      <w:r w:rsidR="004C2C0A" w:rsidRPr="00DA0205">
        <w:rPr>
          <w:rFonts w:cs="mylotus"/>
          <w:b/>
          <w:bCs/>
          <w:spacing w:val="-2"/>
          <w:sz w:val="32"/>
          <w:szCs w:val="27"/>
          <w:rtl/>
          <w:lang w:bidi="fa-IR"/>
        </w:rPr>
        <w:t>ذ</w:t>
      </w:r>
      <w:r w:rsidR="00862C90" w:rsidRPr="00DA0205">
        <w:rPr>
          <w:rFonts w:cs="mylotus"/>
          <w:b/>
          <w:bCs/>
          <w:spacing w:val="-2"/>
          <w:sz w:val="32"/>
          <w:szCs w:val="27"/>
          <w:rtl/>
          <w:lang w:bidi="fa-IR"/>
        </w:rPr>
        <w:t>ِ</w:t>
      </w:r>
      <w:r w:rsidR="00D5263A" w:rsidRPr="00DA0205">
        <w:rPr>
          <w:rFonts w:cs="mylotus"/>
          <w:b/>
          <w:bCs/>
          <w:spacing w:val="-2"/>
          <w:sz w:val="32"/>
          <w:szCs w:val="27"/>
          <w:rtl/>
          <w:lang w:bidi="fa-IR"/>
        </w:rPr>
        <w:t>ي</w:t>
      </w:r>
      <w:r w:rsidR="004C2C0A" w:rsidRPr="00DA0205">
        <w:rPr>
          <w:rFonts w:cs="mylotus"/>
          <w:b/>
          <w:bCs/>
          <w:spacing w:val="-2"/>
          <w:sz w:val="32"/>
          <w:szCs w:val="27"/>
          <w:rtl/>
          <w:lang w:bidi="fa-IR"/>
        </w:rPr>
        <w:t>ن</w:t>
      </w:r>
      <w:r w:rsidR="00862C90" w:rsidRPr="00DA0205">
        <w:rPr>
          <w:rFonts w:cs="mylotus"/>
          <w:b/>
          <w:bCs/>
          <w:spacing w:val="-2"/>
          <w:sz w:val="32"/>
          <w:szCs w:val="27"/>
          <w:rtl/>
          <w:lang w:bidi="fa-IR"/>
        </w:rPr>
        <w:t>َ</w:t>
      </w:r>
      <w:r w:rsidR="004C2C0A" w:rsidRPr="00DA0205">
        <w:rPr>
          <w:rFonts w:cs="mylotus"/>
          <w:spacing w:val="-2"/>
          <w:sz w:val="32"/>
          <w:szCs w:val="27"/>
          <w:rtl/>
          <w:lang w:bidi="fa-IR"/>
        </w:rPr>
        <w:t>»</w:t>
      </w:r>
      <w:r w:rsidR="004C2C0A" w:rsidRPr="00DA0205">
        <w:rPr>
          <w:spacing w:val="-2"/>
          <w:rtl/>
          <w:lang w:bidi="fa-IR"/>
        </w:rPr>
        <w:t xml:space="preserve"> و ضمایر جمع از</w:t>
      </w:r>
      <w:r w:rsidR="009F7CAF" w:rsidRPr="00DA0205">
        <w:rPr>
          <w:spacing w:val="-2"/>
          <w:rtl/>
          <w:lang w:bidi="fa-IR"/>
        </w:rPr>
        <w:t xml:space="preserve"> آن‌ها </w:t>
      </w:r>
      <w:r w:rsidR="004C2C0A" w:rsidRPr="00DA0205">
        <w:rPr>
          <w:spacing w:val="-2"/>
          <w:rtl/>
          <w:lang w:bidi="fa-IR"/>
        </w:rPr>
        <w:t xml:space="preserve">یاد </w:t>
      </w:r>
      <w:r w:rsidR="002D4B80" w:rsidRPr="00DA0205">
        <w:rPr>
          <w:spacing w:val="-2"/>
          <w:rtl/>
          <w:lang w:bidi="fa-IR"/>
        </w:rPr>
        <w:t>کرده که به ع</w:t>
      </w:r>
      <w:r w:rsidR="00153410" w:rsidRPr="00DA0205">
        <w:rPr>
          <w:spacing w:val="-2"/>
          <w:rtl/>
          <w:lang w:bidi="fa-IR"/>
        </w:rPr>
        <w:t>ُ</w:t>
      </w:r>
      <w:r w:rsidR="002D4B80" w:rsidRPr="00DA0205">
        <w:rPr>
          <w:spacing w:val="-2"/>
          <w:rtl/>
          <w:lang w:bidi="fa-IR"/>
        </w:rPr>
        <w:t>ق</w:t>
      </w:r>
      <w:r w:rsidR="00153410" w:rsidRPr="00DA0205">
        <w:rPr>
          <w:spacing w:val="-2"/>
          <w:rtl/>
          <w:lang w:bidi="fa-IR"/>
        </w:rPr>
        <w:t>َ</w:t>
      </w:r>
      <w:r w:rsidR="002D4B80" w:rsidRPr="00DA0205">
        <w:rPr>
          <w:spacing w:val="-2"/>
          <w:rtl/>
          <w:lang w:bidi="fa-IR"/>
        </w:rPr>
        <w:t>لاء اطلاق می‌شود. به اضافه</w:t>
      </w:r>
      <w:r w:rsidR="001969BB" w:rsidRPr="00DA0205">
        <w:rPr>
          <w:spacing w:val="-2"/>
          <w:rtl/>
          <w:lang w:bidi="fa-IR"/>
        </w:rPr>
        <w:t xml:space="preserve"> این‌که </w:t>
      </w:r>
      <w:r w:rsidR="002D4B80" w:rsidRPr="00DA0205">
        <w:rPr>
          <w:spacing w:val="-2"/>
          <w:rtl/>
          <w:lang w:bidi="fa-IR"/>
        </w:rPr>
        <w:t>به اجماع مسلمین هم</w:t>
      </w:r>
      <w:r w:rsidR="00511465" w:rsidRPr="00DA0205">
        <w:rPr>
          <w:spacing w:val="-2"/>
          <w:rtl/>
          <w:lang w:bidi="fa-IR"/>
        </w:rPr>
        <w:t>ه‌ی</w:t>
      </w:r>
      <w:r w:rsidR="001842D5" w:rsidRPr="00DA0205">
        <w:rPr>
          <w:spacing w:val="-2"/>
          <w:rtl/>
          <w:lang w:bidi="fa-IR"/>
        </w:rPr>
        <w:t xml:space="preserve"> انبیاء </w:t>
      </w:r>
      <w:r w:rsidR="002D4B80" w:rsidRPr="00DA0205">
        <w:rPr>
          <w:spacing w:val="-2"/>
          <w:rtl/>
          <w:lang w:bidi="fa-IR"/>
        </w:rPr>
        <w:t>و مقر</w:t>
      </w:r>
      <w:r w:rsidR="00862C90" w:rsidRPr="00DA0205">
        <w:rPr>
          <w:spacing w:val="-2"/>
          <w:rtl/>
          <w:lang w:bidi="fa-IR"/>
        </w:rPr>
        <w:t>ّ</w:t>
      </w:r>
      <w:r w:rsidR="002D4B80" w:rsidRPr="00DA0205">
        <w:rPr>
          <w:spacing w:val="-2"/>
          <w:rtl/>
          <w:lang w:bidi="fa-IR"/>
        </w:rPr>
        <w:t>بین</w:t>
      </w:r>
      <w:r w:rsidR="00640668" w:rsidRPr="00DA0205">
        <w:rPr>
          <w:spacing w:val="-2"/>
          <w:rtl/>
          <w:lang w:bidi="fa-IR"/>
        </w:rPr>
        <w:t xml:space="preserve"> نیز</w:t>
      </w:r>
      <w:r w:rsidR="00C31E20" w:rsidRPr="00DA0205">
        <w:rPr>
          <w:spacing w:val="-2"/>
          <w:rtl/>
          <w:lang w:bidi="fa-IR"/>
        </w:rPr>
        <w:t xml:space="preserve"> نمی‌توانند مگسی بیافرینند و مشارکتی در آفرینش مخلوقات ندارند و حت</w:t>
      </w:r>
      <w:r w:rsidR="00153410" w:rsidRPr="00DA0205">
        <w:rPr>
          <w:spacing w:val="-2"/>
          <w:rtl/>
          <w:lang w:bidi="fa-IR"/>
        </w:rPr>
        <w:t>ّ</w:t>
      </w:r>
      <w:r w:rsidR="00C31E20" w:rsidRPr="00DA0205">
        <w:rPr>
          <w:spacing w:val="-2"/>
          <w:rtl/>
          <w:lang w:bidi="fa-IR"/>
        </w:rPr>
        <w:t>ی مشرکین نیز این موضوع را قبول داشتند. پس به حکم این آی</w:t>
      </w:r>
      <w:r w:rsidR="00640668" w:rsidRPr="00DA0205">
        <w:rPr>
          <w:spacing w:val="-2"/>
          <w:rtl/>
          <w:lang w:bidi="fa-IR"/>
        </w:rPr>
        <w:t>ات نباید ایشان را خواند و کسانی‌</w:t>
      </w:r>
      <w:r w:rsidR="00C31E20" w:rsidRPr="00DA0205">
        <w:rPr>
          <w:spacing w:val="-2"/>
          <w:rtl/>
          <w:lang w:bidi="fa-IR"/>
        </w:rPr>
        <w:t xml:space="preserve">که در رفع </w:t>
      </w:r>
      <w:r w:rsidR="0051553A" w:rsidRPr="00DA0205">
        <w:rPr>
          <w:spacing w:val="-2"/>
          <w:rtl/>
          <w:lang w:bidi="fa-IR"/>
        </w:rPr>
        <w:t>بلیّات و دفع</w:t>
      </w:r>
      <w:r w:rsidR="00F638E2">
        <w:rPr>
          <w:spacing w:val="-2"/>
          <w:rtl/>
          <w:lang w:bidi="fa-IR"/>
        </w:rPr>
        <w:t xml:space="preserve"> </w:t>
      </w:r>
      <w:r w:rsidR="00F638E2">
        <w:rPr>
          <w:rFonts w:hint="cs"/>
          <w:spacing w:val="-2"/>
          <w:rtl/>
          <w:lang w:bidi="fa-IR"/>
        </w:rPr>
        <w:t>اَ</w:t>
      </w:r>
      <w:r w:rsidR="0051553A" w:rsidRPr="00DA0205">
        <w:rPr>
          <w:spacing w:val="-2"/>
          <w:rtl/>
          <w:lang w:bidi="fa-IR"/>
        </w:rPr>
        <w:t xml:space="preserve">ضرار غیر خدا را می‌خوانند از </w:t>
      </w:r>
      <w:r w:rsidR="0051553A" w:rsidRPr="00DA0205">
        <w:rPr>
          <w:rFonts w:cs="B Lotus"/>
          <w:b/>
          <w:bCs/>
          <w:spacing w:val="-2"/>
          <w:rtl/>
          <w:lang w:bidi="fa-IR"/>
        </w:rPr>
        <w:t>توحید</w:t>
      </w:r>
      <w:r w:rsidR="00153410" w:rsidRPr="00DA0205">
        <w:rPr>
          <w:spacing w:val="-2"/>
          <w:rtl/>
          <w:lang w:bidi="fa-IR"/>
        </w:rPr>
        <w:t xml:space="preserve"> منحرف شده‌اند و «موح</w:t>
      </w:r>
      <w:r w:rsidR="0028695E" w:rsidRPr="00DA0205">
        <w:rPr>
          <w:spacing w:val="-2"/>
          <w:rtl/>
          <w:lang w:bidi="fa-IR"/>
        </w:rPr>
        <w:t>ّ</w:t>
      </w:r>
      <w:r w:rsidR="0051553A" w:rsidRPr="00DA0205">
        <w:rPr>
          <w:spacing w:val="-2"/>
          <w:rtl/>
          <w:lang w:bidi="fa-IR"/>
        </w:rPr>
        <w:t xml:space="preserve">د» </w:t>
      </w:r>
      <w:r w:rsidR="003330DB" w:rsidRPr="00DA0205">
        <w:rPr>
          <w:spacing w:val="-2"/>
          <w:rtl/>
          <w:lang w:bidi="fa-IR"/>
        </w:rPr>
        <w:t>نیستند.</w:t>
      </w:r>
    </w:p>
    <w:p w:rsidR="00E57EB4" w:rsidRDefault="00F753A5" w:rsidP="00E2357B">
      <w:pPr>
        <w:spacing w:line="235" w:lineRule="auto"/>
        <w:ind w:firstLine="284"/>
        <w:jc w:val="both"/>
        <w:rPr>
          <w:rtl/>
          <w:lang w:bidi="fa-IR"/>
        </w:rPr>
      </w:pPr>
      <w:r>
        <w:rPr>
          <w:rtl/>
          <w:lang w:bidi="fa-IR"/>
        </w:rPr>
        <w:t>در آیات سور</w:t>
      </w:r>
      <w:r w:rsidR="00511465">
        <w:rPr>
          <w:rtl/>
          <w:lang w:bidi="fa-IR"/>
        </w:rPr>
        <w:t>ه‌ی</w:t>
      </w:r>
      <w:r>
        <w:rPr>
          <w:rtl/>
          <w:lang w:bidi="fa-IR"/>
        </w:rPr>
        <w:t xml:space="preserve"> نحل (17 و 20 </w:t>
      </w:r>
      <w:r w:rsidR="0028695E">
        <w:rPr>
          <w:rtl/>
          <w:lang w:bidi="fa-IR"/>
        </w:rPr>
        <w:t>و</w:t>
      </w:r>
      <w:r>
        <w:rPr>
          <w:rtl/>
          <w:lang w:bidi="fa-IR"/>
        </w:rPr>
        <w:t xml:space="preserve"> 21 و 73</w:t>
      </w:r>
      <w:r w:rsidR="0028695E">
        <w:rPr>
          <w:rtl/>
          <w:lang w:bidi="fa-IR"/>
        </w:rPr>
        <w:t>و</w:t>
      </w:r>
      <w:r>
        <w:rPr>
          <w:rtl/>
          <w:lang w:bidi="fa-IR"/>
        </w:rPr>
        <w:t xml:space="preserve"> 74)</w:t>
      </w:r>
      <w:r w:rsidR="0028695E">
        <w:rPr>
          <w:rtl/>
          <w:lang w:bidi="fa-IR"/>
        </w:rPr>
        <w:t xml:space="preserve"> خدا فرموده غیر</w:t>
      </w:r>
      <w:r w:rsidR="00C955A6">
        <w:rPr>
          <w:rtl/>
          <w:lang w:bidi="fa-IR"/>
        </w:rPr>
        <w:t xml:space="preserve">خالق را با خالق مساوی ندانید. در طلب حوائج و دعاها، </w:t>
      </w:r>
      <w:r w:rsidR="0028695E">
        <w:rPr>
          <w:rtl/>
          <w:lang w:bidi="fa-IR"/>
        </w:rPr>
        <w:t>توجّه به غیر</w:t>
      </w:r>
      <w:r w:rsidR="008049DA">
        <w:rPr>
          <w:rtl/>
          <w:lang w:bidi="fa-IR"/>
        </w:rPr>
        <w:t>خالق درست نیست. خالق است که آشکار و پنهان</w:t>
      </w:r>
      <w:r w:rsidR="0028695E">
        <w:rPr>
          <w:rtl/>
          <w:lang w:bidi="fa-IR"/>
        </w:rPr>
        <w:t>ِ</w:t>
      </w:r>
      <w:r w:rsidR="008049DA">
        <w:rPr>
          <w:rtl/>
          <w:lang w:bidi="fa-IR"/>
        </w:rPr>
        <w:t xml:space="preserve"> شما را می‌داند لذا امید داشتن به</w:t>
      </w:r>
      <w:r w:rsidR="007F7501">
        <w:rPr>
          <w:rtl/>
          <w:lang w:bidi="fa-IR"/>
        </w:rPr>
        <w:t xml:space="preserve"> </w:t>
      </w:r>
      <w:r w:rsidR="0028695E">
        <w:rPr>
          <w:rtl/>
          <w:lang w:bidi="fa-IR"/>
        </w:rPr>
        <w:t>غیر</w:t>
      </w:r>
      <w:r w:rsidR="00145D18">
        <w:rPr>
          <w:rtl/>
          <w:lang w:bidi="fa-IR"/>
        </w:rPr>
        <w:t>خالق که از باطن انسان خبر ندارد و نمی‌داند که راست و که دروغ می‌گوید، موجّه نیست. آی</w:t>
      </w:r>
      <w:r w:rsidR="00511465">
        <w:rPr>
          <w:rtl/>
          <w:lang w:bidi="fa-IR"/>
        </w:rPr>
        <w:t>ه‌ی</w:t>
      </w:r>
      <w:r w:rsidR="00145D18">
        <w:rPr>
          <w:rtl/>
          <w:lang w:bidi="fa-IR"/>
        </w:rPr>
        <w:t xml:space="preserve"> 20 </w:t>
      </w:r>
      <w:r w:rsidR="0028695E">
        <w:rPr>
          <w:rtl/>
          <w:lang w:bidi="fa-IR"/>
        </w:rPr>
        <w:t>و 21 سور</w:t>
      </w:r>
      <w:r w:rsidR="00511465">
        <w:rPr>
          <w:rtl/>
          <w:lang w:bidi="fa-IR"/>
        </w:rPr>
        <w:t>ه‌ی</w:t>
      </w:r>
      <w:r w:rsidR="0028695E">
        <w:rPr>
          <w:rtl/>
          <w:lang w:bidi="fa-IR"/>
        </w:rPr>
        <w:t xml:space="preserve"> نحل دلالت دارد که غیر</w:t>
      </w:r>
      <w:r w:rsidR="00145D18">
        <w:rPr>
          <w:rtl/>
          <w:lang w:bidi="fa-IR"/>
        </w:rPr>
        <w:t>خالق را که خود می‌میرد و نمی‌داند کی زنده‌خواهد شد، نباید خواند و تمام</w:t>
      </w:r>
      <w:r w:rsidR="001842D5">
        <w:rPr>
          <w:rtl/>
          <w:lang w:bidi="fa-IR"/>
        </w:rPr>
        <w:t xml:space="preserve"> انبیاء </w:t>
      </w:r>
      <w:r w:rsidR="00145D18">
        <w:rPr>
          <w:rtl/>
          <w:lang w:bidi="fa-IR"/>
        </w:rPr>
        <w:t>و اولیاء چنین بوده‌</w:t>
      </w:r>
      <w:r w:rsidR="00025BF1">
        <w:rPr>
          <w:rtl/>
          <w:lang w:bidi="fa-IR"/>
        </w:rPr>
        <w:t>اند</w:t>
      </w:r>
      <w:r w:rsidR="00025BF1" w:rsidRPr="009236A6">
        <w:rPr>
          <w:sz w:val="24"/>
          <w:vertAlign w:val="superscript"/>
          <w:rtl/>
          <w:lang w:bidi="fa-IR"/>
        </w:rPr>
        <w:t>(</w:t>
      </w:r>
      <w:r w:rsidR="00025BF1" w:rsidRPr="009236A6">
        <w:rPr>
          <w:rStyle w:val="FootnoteReference"/>
          <w:sz w:val="24"/>
          <w:rtl/>
          <w:lang w:bidi="fa-IR"/>
        </w:rPr>
        <w:footnoteReference w:id="155"/>
      </w:r>
      <w:r w:rsidR="00025BF1" w:rsidRPr="009236A6">
        <w:rPr>
          <w:sz w:val="24"/>
          <w:vertAlign w:val="superscript"/>
          <w:rtl/>
          <w:lang w:bidi="fa-IR"/>
        </w:rPr>
        <w:t>)</w:t>
      </w:r>
      <w:r w:rsidR="00E2357B">
        <w:rPr>
          <w:rFonts w:hint="cs"/>
          <w:rtl/>
          <w:lang w:bidi="fa-IR"/>
        </w:rPr>
        <w:t>.</w:t>
      </w:r>
      <w:r w:rsidR="00025BF1">
        <w:rPr>
          <w:rtl/>
          <w:lang w:bidi="fa-IR"/>
        </w:rPr>
        <w:t xml:space="preserve"> بنابراین</w:t>
      </w:r>
      <w:r w:rsidR="00E2357B">
        <w:rPr>
          <w:rFonts w:hint="cs"/>
          <w:rtl/>
          <w:lang w:bidi="fa-IR"/>
        </w:rPr>
        <w:t>،</w:t>
      </w:r>
      <w:r w:rsidR="00025BF1">
        <w:rPr>
          <w:rtl/>
          <w:lang w:bidi="fa-IR"/>
        </w:rPr>
        <w:t xml:space="preserve"> خواندن ایشان خلاف </w:t>
      </w:r>
      <w:r w:rsidR="00025BF1" w:rsidRPr="00EB3A3B">
        <w:rPr>
          <w:rFonts w:cs="B Lotus"/>
          <w:b/>
          <w:bCs/>
          <w:sz w:val="26"/>
          <w:rtl/>
          <w:lang w:bidi="fa-IR"/>
        </w:rPr>
        <w:t>توحید</w:t>
      </w:r>
      <w:r w:rsidR="00517DF4">
        <w:rPr>
          <w:rtl/>
          <w:lang w:bidi="fa-IR"/>
        </w:rPr>
        <w:t xml:space="preserve"> است. آی</w:t>
      </w:r>
      <w:r w:rsidR="00511465">
        <w:rPr>
          <w:rtl/>
          <w:lang w:bidi="fa-IR"/>
        </w:rPr>
        <w:t>ه‌ی</w:t>
      </w:r>
      <w:r w:rsidR="00517DF4">
        <w:rPr>
          <w:rtl/>
          <w:lang w:bidi="fa-IR"/>
        </w:rPr>
        <w:t xml:space="preserve"> 73 هر معبودی غیر</w:t>
      </w:r>
      <w:r w:rsidR="00025BF1">
        <w:rPr>
          <w:rtl/>
          <w:lang w:bidi="fa-IR"/>
        </w:rPr>
        <w:t>از خدا را شامل می‌شود چه جاندار باشد یا جماد. این آیه ع</w:t>
      </w:r>
      <w:r w:rsidR="00517DF4">
        <w:rPr>
          <w:rtl/>
          <w:lang w:bidi="fa-IR"/>
        </w:rPr>
        <w:t>ُ</w:t>
      </w:r>
      <w:r w:rsidR="00025BF1">
        <w:rPr>
          <w:rtl/>
          <w:lang w:bidi="fa-IR"/>
        </w:rPr>
        <w:t>ق</w:t>
      </w:r>
      <w:r w:rsidR="00517DF4">
        <w:rPr>
          <w:rtl/>
          <w:lang w:bidi="fa-IR"/>
        </w:rPr>
        <w:t>َ</w:t>
      </w:r>
      <w:r w:rsidR="00025BF1">
        <w:rPr>
          <w:rtl/>
          <w:lang w:bidi="fa-IR"/>
        </w:rPr>
        <w:t xml:space="preserve">لا را نیز شامل می‌شود به دلیل </w:t>
      </w:r>
      <w:r w:rsidR="00517DF4" w:rsidRPr="001D7F88">
        <w:rPr>
          <w:rFonts w:cs="mylotus"/>
          <w:sz w:val="32"/>
          <w:szCs w:val="27"/>
          <w:rtl/>
          <w:lang w:bidi="fa-IR"/>
        </w:rPr>
        <w:t>«</w:t>
      </w:r>
      <w:r w:rsidR="00E2357B">
        <w:rPr>
          <w:rFonts w:ascii="KFGQPC Uthmanic Script HAFS" w:cs="KFGQPC Uthmanic Script HAFS" w:hint="eastAsia"/>
          <w:sz w:val="26"/>
          <w:szCs w:val="26"/>
          <w:rtl/>
        </w:rPr>
        <w:t>لَا</w:t>
      </w:r>
      <w:r w:rsidR="00E2357B">
        <w:rPr>
          <w:rFonts w:ascii="KFGQPC Uthmanic Script HAFS" w:cs="KFGQPC Uthmanic Script HAFS"/>
          <w:sz w:val="26"/>
          <w:szCs w:val="26"/>
          <w:rtl/>
        </w:rPr>
        <w:t xml:space="preserve"> </w:t>
      </w:r>
      <w:r w:rsidR="00E2357B">
        <w:rPr>
          <w:rFonts w:ascii="KFGQPC Uthmanic Script HAFS" w:cs="KFGQPC Uthmanic Script HAFS" w:hint="eastAsia"/>
          <w:sz w:val="26"/>
          <w:szCs w:val="26"/>
          <w:rtl/>
        </w:rPr>
        <w:t>يَس</w:t>
      </w:r>
      <w:r w:rsidR="00E2357B">
        <w:rPr>
          <w:rFonts w:ascii="KFGQPC Uthmanic Script HAFS" w:cs="KFGQPC Uthmanic Script HAFS" w:hint="cs"/>
          <w:sz w:val="26"/>
          <w:szCs w:val="26"/>
          <w:rtl/>
        </w:rPr>
        <w:t>ۡ</w:t>
      </w:r>
      <w:r w:rsidR="00E2357B">
        <w:rPr>
          <w:rFonts w:ascii="KFGQPC Uthmanic Script HAFS" w:cs="KFGQPC Uthmanic Script HAFS" w:hint="eastAsia"/>
          <w:sz w:val="26"/>
          <w:szCs w:val="26"/>
          <w:rtl/>
        </w:rPr>
        <w:t>تَطِيعُونَ</w:t>
      </w:r>
      <w:r w:rsidR="00025BF1" w:rsidRPr="001D7F88">
        <w:rPr>
          <w:rFonts w:cs="mylotus"/>
          <w:sz w:val="32"/>
          <w:szCs w:val="27"/>
          <w:rtl/>
          <w:lang w:bidi="fa-IR"/>
        </w:rPr>
        <w:t>»</w:t>
      </w:r>
      <w:r w:rsidR="00025BF1">
        <w:rPr>
          <w:rtl/>
          <w:lang w:bidi="fa-IR"/>
        </w:rPr>
        <w:t xml:space="preserve"> که برای غ</w:t>
      </w:r>
      <w:r w:rsidR="00517DF4">
        <w:rPr>
          <w:rtl/>
          <w:lang w:bidi="fa-IR"/>
        </w:rPr>
        <w:t>یر</w:t>
      </w:r>
      <w:r w:rsidR="004522AE">
        <w:rPr>
          <w:rtl/>
          <w:lang w:bidi="fa-IR"/>
        </w:rPr>
        <w:t>ع</w:t>
      </w:r>
      <w:r w:rsidR="00517DF4">
        <w:rPr>
          <w:rtl/>
          <w:lang w:bidi="fa-IR"/>
        </w:rPr>
        <w:t>ُ</w:t>
      </w:r>
      <w:r w:rsidR="004522AE">
        <w:rPr>
          <w:rtl/>
          <w:lang w:bidi="fa-IR"/>
        </w:rPr>
        <w:t>ق</w:t>
      </w:r>
      <w:r w:rsidR="00517DF4">
        <w:rPr>
          <w:rtl/>
          <w:lang w:bidi="fa-IR"/>
        </w:rPr>
        <w:t>َ</w:t>
      </w:r>
      <w:r w:rsidR="004522AE">
        <w:rPr>
          <w:rtl/>
          <w:lang w:bidi="fa-IR"/>
        </w:rPr>
        <w:t>لا استعمال نمی‌شود</w:t>
      </w:r>
      <w:r w:rsidR="001969BB" w:rsidRPr="001969BB">
        <w:rPr>
          <w:rtl/>
          <w:lang w:bidi="fa-IR"/>
        </w:rPr>
        <w:t>.</w:t>
      </w:r>
      <w:r w:rsidR="004522AE">
        <w:rPr>
          <w:rtl/>
          <w:lang w:bidi="fa-IR"/>
        </w:rPr>
        <w:t xml:space="preserve"> پس بنا</w:t>
      </w:r>
      <w:r w:rsidR="00517DF4">
        <w:rPr>
          <w:rtl/>
          <w:lang w:bidi="fa-IR"/>
        </w:rPr>
        <w:t xml:space="preserve"> </w:t>
      </w:r>
      <w:r w:rsidR="00025BF1">
        <w:rPr>
          <w:rtl/>
          <w:lang w:bidi="fa-IR"/>
        </w:rPr>
        <w:t>به صریح قرآن که پیامبر</w:t>
      </w:r>
      <w:r w:rsidR="00210633" w:rsidRPr="00210633">
        <w:rPr>
          <w:rFonts w:ascii="Abo-thar" w:hAnsi="Abo-thar"/>
          <w:sz w:val="24"/>
          <w:szCs w:val="24"/>
          <w:lang w:bidi="fa-IR"/>
        </w:rPr>
        <w:t></w:t>
      </w:r>
      <w:r w:rsidR="00593BD6">
        <w:rPr>
          <w:rFonts w:cs="Traditional Arabic"/>
          <w:sz w:val="26"/>
          <w:szCs w:val="26"/>
          <w:rtl/>
          <w:lang w:bidi="fa-IR"/>
        </w:rPr>
        <w:t xml:space="preserve"> </w:t>
      </w:r>
      <w:r w:rsidR="004522AE">
        <w:rPr>
          <w:rtl/>
          <w:lang w:bidi="fa-IR"/>
        </w:rPr>
        <w:t>فرموده</w:t>
      </w:r>
      <w:r w:rsidR="005A7852">
        <w:rPr>
          <w:rtl/>
          <w:lang w:bidi="fa-IR"/>
        </w:rPr>
        <w:t>:</w:t>
      </w:r>
      <w:r w:rsidR="004522AE">
        <w:rPr>
          <w:rtl/>
          <w:lang w:bidi="fa-IR"/>
        </w:rPr>
        <w:t xml:space="preserve"> </w:t>
      </w:r>
      <w:r w:rsidR="00A31435">
        <w:rPr>
          <w:rFonts w:ascii="KFGQPC Uthman Taha Naskh" w:cs="KFGQPC Uthman Taha Naskh"/>
          <w:rtl/>
          <w:lang w:bidi="fa-IR"/>
        </w:rPr>
        <w:t>﴿</w:t>
      </w:r>
      <w:r w:rsidR="00D954D0" w:rsidRPr="00D2734B">
        <w:rPr>
          <w:rStyle w:val="Char5"/>
          <w:rtl/>
          <w:lang w:bidi="fa-IR"/>
        </w:rPr>
        <w:t>قُلۡ إِنِّي لَآ أَمۡلِكُ لَكُمۡ ضَرّٗا وَلَا رَشَدٗا ٢١</w:t>
      </w:r>
      <w:r w:rsidR="00A31435" w:rsidRPr="00A31435">
        <w:rPr>
          <w:rStyle w:val="Char5"/>
          <w:rFonts w:cs="KFGQPC Uthman Taha Naskh"/>
          <w:rtl/>
          <w:lang w:bidi="fa-IR"/>
        </w:rPr>
        <w:t>﴾</w:t>
      </w:r>
      <w:r w:rsidR="00D954D0">
        <w:rPr>
          <w:rFonts w:ascii="KFGQPC Uthman Taha Naskh" w:cs="KFGQPC Uthman Taha Naskh"/>
          <w:rtl/>
          <w:lang w:bidi="fa-IR"/>
        </w:rPr>
        <w:t xml:space="preserve"> </w:t>
      </w:r>
      <w:r w:rsidR="00D954D0" w:rsidRPr="001D4896">
        <w:rPr>
          <w:rStyle w:val="Char4"/>
          <w:rtl/>
        </w:rPr>
        <w:t>[الجن: ٢١]</w:t>
      </w:r>
      <w:r w:rsidR="00E2357B">
        <w:rPr>
          <w:rFonts w:hint="cs"/>
          <w:rtl/>
          <w:lang w:bidi="fa-IR"/>
        </w:rPr>
        <w:t xml:space="preserve"> </w:t>
      </w:r>
      <w:r w:rsidR="00EC7FE8">
        <w:rPr>
          <w:rtl/>
          <w:lang w:bidi="fa-IR"/>
        </w:rPr>
        <w:t>«بگو</w:t>
      </w:r>
      <w:r w:rsidR="00E2357B">
        <w:rPr>
          <w:rFonts w:hint="cs"/>
          <w:rtl/>
          <w:lang w:bidi="fa-IR"/>
        </w:rPr>
        <w:t>:</w:t>
      </w:r>
      <w:r w:rsidR="00EC7FE8">
        <w:rPr>
          <w:rtl/>
          <w:lang w:bidi="fa-IR"/>
        </w:rPr>
        <w:t xml:space="preserve"> همانا من برای شما اختیار </w:t>
      </w:r>
      <w:r w:rsidR="00BC527F">
        <w:rPr>
          <w:rtl/>
          <w:lang w:bidi="fa-IR"/>
        </w:rPr>
        <w:t>[</w:t>
      </w:r>
      <w:r w:rsidR="00EC7FE8">
        <w:rPr>
          <w:rtl/>
          <w:lang w:bidi="fa-IR"/>
        </w:rPr>
        <w:t>و توان</w:t>
      </w:r>
      <w:r w:rsidR="00BC527F">
        <w:rPr>
          <w:rtl/>
          <w:lang w:bidi="fa-IR"/>
        </w:rPr>
        <w:t>]</w:t>
      </w:r>
      <w:r w:rsidR="00EC7FE8">
        <w:rPr>
          <w:rtl/>
          <w:lang w:bidi="fa-IR"/>
        </w:rPr>
        <w:t xml:space="preserve"> زیان</w:t>
      </w:r>
      <w:r w:rsidR="00BC527F">
        <w:rPr>
          <w:rtl/>
          <w:lang w:bidi="fa-IR"/>
        </w:rPr>
        <w:t>[</w:t>
      </w:r>
      <w:r w:rsidR="00EC7FE8">
        <w:rPr>
          <w:rtl/>
          <w:lang w:bidi="fa-IR"/>
        </w:rPr>
        <w:t>رساندن</w:t>
      </w:r>
      <w:r w:rsidR="00BC527F">
        <w:rPr>
          <w:rtl/>
          <w:lang w:bidi="fa-IR"/>
        </w:rPr>
        <w:t>]</w:t>
      </w:r>
      <w:r w:rsidR="00EC7FE8">
        <w:rPr>
          <w:rtl/>
          <w:lang w:bidi="fa-IR"/>
        </w:rPr>
        <w:t xml:space="preserve"> و هدایت را ندارم»</w:t>
      </w:r>
      <w:r w:rsidR="00E2357B">
        <w:rPr>
          <w:rFonts w:hint="cs"/>
          <w:rtl/>
          <w:lang w:bidi="fa-IR"/>
        </w:rPr>
        <w:t>.</w:t>
      </w:r>
      <w:r w:rsidR="00DB2774">
        <w:rPr>
          <w:rtl/>
          <w:lang w:bidi="fa-IR"/>
        </w:rPr>
        <w:t xml:space="preserve"> و </w:t>
      </w:r>
      <w:r w:rsidR="00A31435">
        <w:rPr>
          <w:rFonts w:ascii="KFGQPC Uthman Taha Naskh" w:cs="KFGQPC Uthman Taha Naskh"/>
          <w:rtl/>
          <w:lang w:bidi="fa-IR"/>
        </w:rPr>
        <w:t>﴿</w:t>
      </w:r>
      <w:r w:rsidR="00D954D0" w:rsidRPr="00D2734B">
        <w:rPr>
          <w:rStyle w:val="Char5"/>
          <w:rtl/>
          <w:lang w:bidi="fa-IR"/>
        </w:rPr>
        <w:t>قُل لَّآ أَمۡلِكُ لِنَفۡسِي نَفۡعٗا وَلَا ضَرًّا إِلَّا مَا شَآءَ ٱللَّهُ</w:t>
      </w:r>
      <w:r w:rsidR="00A31435" w:rsidRPr="00A31435">
        <w:rPr>
          <w:rStyle w:val="Char5"/>
          <w:rFonts w:cs="KFGQPC Uthman Taha Naskh"/>
          <w:rtl/>
          <w:lang w:bidi="fa-IR"/>
        </w:rPr>
        <w:t>﴾</w:t>
      </w:r>
      <w:r w:rsidR="00D954D0">
        <w:rPr>
          <w:rFonts w:ascii="KFGQPC Uthman Taha Naskh" w:cs="KFGQPC Uthman Taha Naskh"/>
          <w:rtl/>
          <w:lang w:bidi="fa-IR"/>
        </w:rPr>
        <w:t xml:space="preserve"> </w:t>
      </w:r>
      <w:r w:rsidR="00D954D0" w:rsidRPr="001D4896">
        <w:rPr>
          <w:rStyle w:val="Char4"/>
          <w:rtl/>
        </w:rPr>
        <w:t>[</w:t>
      </w:r>
      <w:r w:rsidR="00A72484">
        <w:rPr>
          <w:rStyle w:val="Char4"/>
          <w:rtl/>
        </w:rPr>
        <w:t>الأعراف:</w:t>
      </w:r>
      <w:r w:rsidR="00D954D0" w:rsidRPr="001D4896">
        <w:rPr>
          <w:rStyle w:val="Char4"/>
          <w:rtl/>
        </w:rPr>
        <w:t xml:space="preserve"> ١٨٨]</w:t>
      </w:r>
      <w:r w:rsidR="000E5E8B">
        <w:rPr>
          <w:rFonts w:ascii="KFGQPC Uthman Taha Naskh" w:cs="KFGQPC Uthman Taha Naskh"/>
          <w:rtl/>
          <w:lang w:bidi="fa-IR"/>
        </w:rPr>
        <w:t xml:space="preserve"> </w:t>
      </w:r>
      <w:r w:rsidR="00672C3E">
        <w:rPr>
          <w:rtl/>
          <w:lang w:bidi="fa-IR"/>
        </w:rPr>
        <w:t>«</w:t>
      </w:r>
      <w:r w:rsidR="004522AE">
        <w:rPr>
          <w:rtl/>
          <w:lang w:bidi="fa-IR"/>
        </w:rPr>
        <w:t>بگو</w:t>
      </w:r>
      <w:r w:rsidR="00E2357B">
        <w:rPr>
          <w:rFonts w:hint="cs"/>
          <w:rtl/>
          <w:lang w:bidi="fa-IR"/>
        </w:rPr>
        <w:t>:</w:t>
      </w:r>
      <w:r w:rsidR="004522AE">
        <w:rPr>
          <w:rtl/>
          <w:lang w:bidi="fa-IR"/>
        </w:rPr>
        <w:t xml:space="preserve"> من </w:t>
      </w:r>
      <w:r w:rsidR="00D636AF">
        <w:rPr>
          <w:rtl/>
          <w:lang w:bidi="fa-IR"/>
        </w:rPr>
        <w:t>مالک هیچ سود و زیانی برا</w:t>
      </w:r>
      <w:r w:rsidR="00E2357B">
        <w:rPr>
          <w:rtl/>
          <w:lang w:bidi="fa-IR"/>
        </w:rPr>
        <w:t>ی خویش نیستم مگر آنچه خدا خواهد</w:t>
      </w:r>
      <w:r w:rsidR="00D636AF">
        <w:rPr>
          <w:rtl/>
          <w:lang w:bidi="fa-IR"/>
        </w:rPr>
        <w:t>»</w:t>
      </w:r>
      <w:r w:rsidR="00E2357B">
        <w:rPr>
          <w:rFonts w:hint="cs"/>
          <w:rtl/>
          <w:lang w:bidi="fa-IR"/>
        </w:rPr>
        <w:t>.</w:t>
      </w:r>
      <w:r w:rsidR="00D636AF">
        <w:rPr>
          <w:rtl/>
          <w:lang w:bidi="fa-IR"/>
        </w:rPr>
        <w:t xml:space="preserve"> </w:t>
      </w:r>
      <w:r w:rsidR="00C9503F">
        <w:rPr>
          <w:rtl/>
          <w:lang w:bidi="fa-IR"/>
        </w:rPr>
        <w:t>حتّی پیامبر</w:t>
      </w:r>
      <w:r w:rsidR="00210633" w:rsidRPr="00210633">
        <w:rPr>
          <w:rFonts w:ascii="Abo-thar" w:hAnsi="Abo-thar"/>
          <w:sz w:val="24"/>
          <w:szCs w:val="24"/>
          <w:lang w:bidi="fa-IR"/>
        </w:rPr>
        <w:t></w:t>
      </w:r>
      <w:r w:rsidR="00D636AF" w:rsidRPr="00351C42">
        <w:rPr>
          <w:rFonts w:cs="Traditional Arabic"/>
          <w:sz w:val="26"/>
          <w:szCs w:val="26"/>
          <w:rtl/>
          <w:lang w:bidi="fa-IR"/>
        </w:rPr>
        <w:t xml:space="preserve"> </w:t>
      </w:r>
      <w:r w:rsidR="00C9503F">
        <w:rPr>
          <w:rtl/>
          <w:lang w:bidi="fa-IR"/>
        </w:rPr>
        <w:t xml:space="preserve">چه </w:t>
      </w:r>
      <w:r w:rsidR="004522AE">
        <w:rPr>
          <w:rtl/>
          <w:lang w:bidi="fa-IR"/>
        </w:rPr>
        <w:t>قب</w:t>
      </w:r>
      <w:r w:rsidR="00C9503F">
        <w:rPr>
          <w:rtl/>
          <w:lang w:bidi="fa-IR"/>
        </w:rPr>
        <w:t>ل از رحلت یا پس از رحلت نباید خوانده ‌شود. البتّه خواندنی که مستلزم فرض ص</w:t>
      </w:r>
      <w:r w:rsidR="005219B2">
        <w:rPr>
          <w:rtl/>
          <w:lang w:bidi="fa-IR"/>
        </w:rPr>
        <w:t>فات فوق بشری برای آن‌حضرت باشد.</w:t>
      </w:r>
    </w:p>
    <w:p w:rsidR="00855053" w:rsidRPr="007D4D4C" w:rsidRDefault="00E57EB4" w:rsidP="007D4D4C">
      <w:pPr>
        <w:spacing w:line="235" w:lineRule="auto"/>
        <w:ind w:firstLine="284"/>
        <w:jc w:val="both"/>
        <w:rPr>
          <w:spacing w:val="-4"/>
          <w:rtl/>
          <w:lang w:bidi="fa-IR"/>
        </w:rPr>
      </w:pPr>
      <w:r w:rsidRPr="007D4D4C">
        <w:rPr>
          <w:spacing w:val="-4"/>
          <w:rtl/>
          <w:lang w:bidi="fa-IR"/>
        </w:rPr>
        <w:t>آی</w:t>
      </w:r>
      <w:r w:rsidR="00511465" w:rsidRPr="007D4D4C">
        <w:rPr>
          <w:spacing w:val="-4"/>
          <w:rtl/>
          <w:lang w:bidi="fa-IR"/>
        </w:rPr>
        <w:t>ه‌ی</w:t>
      </w:r>
      <w:r w:rsidRPr="007D4D4C">
        <w:rPr>
          <w:spacing w:val="-4"/>
          <w:rtl/>
          <w:lang w:bidi="fa-IR"/>
        </w:rPr>
        <w:t xml:space="preserve"> 74 سور</w:t>
      </w:r>
      <w:r w:rsidR="00511465" w:rsidRPr="007D4D4C">
        <w:rPr>
          <w:spacing w:val="-4"/>
          <w:rtl/>
          <w:lang w:bidi="fa-IR"/>
        </w:rPr>
        <w:t>ه‌ی</w:t>
      </w:r>
      <w:r w:rsidRPr="007D4D4C">
        <w:rPr>
          <w:spacing w:val="-4"/>
          <w:rtl/>
          <w:lang w:bidi="fa-IR"/>
        </w:rPr>
        <w:t xml:space="preserve"> نحل دلالت دارد که نباید از جانب خود، خداوند متعال را به خلق او تشبیه کنیم و برای او مثال بیاوریم زیرا خدا یگان</w:t>
      </w:r>
      <w:r w:rsidR="00511465" w:rsidRPr="007D4D4C">
        <w:rPr>
          <w:spacing w:val="-4"/>
          <w:rtl/>
          <w:lang w:bidi="fa-IR"/>
        </w:rPr>
        <w:t>ه‌ی</w:t>
      </w:r>
      <w:r w:rsidRPr="007D4D4C">
        <w:rPr>
          <w:spacing w:val="-4"/>
          <w:rtl/>
          <w:lang w:bidi="fa-IR"/>
        </w:rPr>
        <w:t xml:space="preserve"> بی‌مثیل است، پس کسی که</w:t>
      </w:r>
      <w:r w:rsidR="00D636AF" w:rsidRPr="007D4D4C">
        <w:rPr>
          <w:spacing w:val="-4"/>
          <w:rtl/>
          <w:lang w:bidi="fa-IR"/>
        </w:rPr>
        <w:t xml:space="preserve"> ـ</w:t>
      </w:r>
      <w:r w:rsidRPr="007D4D4C">
        <w:rPr>
          <w:spacing w:val="-4"/>
          <w:rtl/>
          <w:lang w:bidi="fa-IR"/>
        </w:rPr>
        <w:t xml:space="preserve"> مانند مشرکین صدر اسلام</w:t>
      </w:r>
      <w:r w:rsidR="00D636AF" w:rsidRPr="007D4D4C">
        <w:rPr>
          <w:spacing w:val="-4"/>
          <w:rtl/>
          <w:lang w:bidi="fa-IR"/>
        </w:rPr>
        <w:t xml:space="preserve"> ـ</w:t>
      </w:r>
      <w:r w:rsidRPr="007D4D4C">
        <w:rPr>
          <w:spacing w:val="-4"/>
          <w:rtl/>
          <w:lang w:bidi="fa-IR"/>
        </w:rPr>
        <w:t xml:space="preserve"> خدا را به شاه تشبیه می‌کند و برای</w:t>
      </w:r>
      <w:r w:rsidR="001969BB" w:rsidRPr="007D4D4C">
        <w:rPr>
          <w:spacing w:val="-4"/>
          <w:rtl/>
          <w:lang w:bidi="fa-IR"/>
        </w:rPr>
        <w:t xml:space="preserve"> این‌که </w:t>
      </w:r>
      <w:r w:rsidR="001842D5" w:rsidRPr="007D4D4C">
        <w:rPr>
          <w:spacing w:val="-4"/>
          <w:rtl/>
          <w:lang w:bidi="fa-IR"/>
        </w:rPr>
        <w:t xml:space="preserve">انبیاء </w:t>
      </w:r>
      <w:r w:rsidRPr="007D4D4C">
        <w:rPr>
          <w:spacing w:val="-4"/>
          <w:rtl/>
          <w:lang w:bidi="fa-IR"/>
        </w:rPr>
        <w:t>و اولیاء را د</w:t>
      </w:r>
      <w:r w:rsidR="000455DE" w:rsidRPr="007D4D4C">
        <w:rPr>
          <w:spacing w:val="-4"/>
          <w:rtl/>
          <w:lang w:bidi="fa-IR"/>
        </w:rPr>
        <w:t>ر</w:t>
      </w:r>
      <w:r w:rsidRPr="007D4D4C">
        <w:rPr>
          <w:spacing w:val="-4"/>
          <w:rtl/>
          <w:lang w:bidi="fa-IR"/>
        </w:rPr>
        <w:t>کار خدا دخالت دهد، می‌گوید دست ما بندگان</w:t>
      </w:r>
      <w:r w:rsidR="00D636AF" w:rsidRPr="007D4D4C">
        <w:rPr>
          <w:spacing w:val="-4"/>
          <w:rtl/>
          <w:lang w:bidi="fa-IR"/>
        </w:rPr>
        <w:t>ِ</w:t>
      </w:r>
      <w:r w:rsidRPr="007D4D4C">
        <w:rPr>
          <w:spacing w:val="-4"/>
          <w:rtl/>
          <w:lang w:bidi="fa-IR"/>
        </w:rPr>
        <w:t xml:space="preserve"> رو سیاه</w:t>
      </w:r>
      <w:r w:rsidR="00D636AF" w:rsidRPr="007D4D4C">
        <w:rPr>
          <w:spacing w:val="-4"/>
          <w:rtl/>
          <w:lang w:bidi="fa-IR"/>
        </w:rPr>
        <w:t>ِ</w:t>
      </w:r>
      <w:r w:rsidRPr="007D4D4C">
        <w:rPr>
          <w:spacing w:val="-4"/>
          <w:rtl/>
          <w:lang w:bidi="fa-IR"/>
        </w:rPr>
        <w:t xml:space="preserve"> گنه</w:t>
      </w:r>
      <w:r w:rsidR="003330DB" w:rsidRPr="007D4D4C">
        <w:rPr>
          <w:spacing w:val="-4"/>
          <w:rtl/>
          <w:lang w:bidi="fa-IR"/>
        </w:rPr>
        <w:t>‌</w:t>
      </w:r>
      <w:r w:rsidRPr="007D4D4C">
        <w:rPr>
          <w:spacing w:val="-4"/>
          <w:rtl/>
          <w:lang w:bidi="fa-IR"/>
        </w:rPr>
        <w:t>کار به خدا نمی‌رسد چنان</w:t>
      </w:r>
      <w:r w:rsidR="003330DB" w:rsidRPr="007D4D4C">
        <w:rPr>
          <w:spacing w:val="-4"/>
          <w:rtl/>
          <w:lang w:bidi="fa-IR"/>
        </w:rPr>
        <w:t>‌</w:t>
      </w:r>
      <w:r w:rsidRPr="007D4D4C">
        <w:rPr>
          <w:spacing w:val="-4"/>
          <w:rtl/>
          <w:lang w:bidi="fa-IR"/>
        </w:rPr>
        <w:t>که به شاه یا رئیس</w:t>
      </w:r>
      <w:r w:rsidR="00D636AF" w:rsidRPr="007D4D4C">
        <w:rPr>
          <w:spacing w:val="-4"/>
          <w:rtl/>
          <w:lang w:bidi="fa-IR"/>
        </w:rPr>
        <w:t>ِ</w:t>
      </w:r>
      <w:r w:rsidRPr="007D4D4C">
        <w:rPr>
          <w:spacing w:val="-4"/>
          <w:rtl/>
          <w:lang w:bidi="fa-IR"/>
        </w:rPr>
        <w:t xml:space="preserve"> کشور نمی‌رسد پس به نزد عزیزان و مقر</w:t>
      </w:r>
      <w:r w:rsidR="000455DE" w:rsidRPr="007D4D4C">
        <w:rPr>
          <w:spacing w:val="-4"/>
          <w:rtl/>
          <w:lang w:bidi="fa-IR"/>
        </w:rPr>
        <w:t>ّ</w:t>
      </w:r>
      <w:r w:rsidR="00D636AF" w:rsidRPr="007D4D4C">
        <w:rPr>
          <w:spacing w:val="-4"/>
          <w:rtl/>
          <w:lang w:bidi="fa-IR"/>
        </w:rPr>
        <w:t>َ</w:t>
      </w:r>
      <w:r w:rsidRPr="007D4D4C">
        <w:rPr>
          <w:spacing w:val="-4"/>
          <w:rtl/>
          <w:lang w:bidi="fa-IR"/>
        </w:rPr>
        <w:t xml:space="preserve">بین او می‌رویم و آنان را که نزد </w:t>
      </w:r>
      <w:r w:rsidR="007B7CB6" w:rsidRPr="007D4D4C">
        <w:rPr>
          <w:spacing w:val="-4"/>
          <w:rtl/>
          <w:lang w:bidi="fa-IR"/>
        </w:rPr>
        <w:t>او عزّت و تقرّب دارند واسطه و شفیع می‌کنیم تا خواست</w:t>
      </w:r>
      <w:r w:rsidR="00511465" w:rsidRPr="007D4D4C">
        <w:rPr>
          <w:spacing w:val="-4"/>
          <w:rtl/>
          <w:lang w:bidi="fa-IR"/>
        </w:rPr>
        <w:t>ه‌ی</w:t>
      </w:r>
      <w:r w:rsidR="007B7CB6" w:rsidRPr="007D4D4C">
        <w:rPr>
          <w:spacing w:val="-4"/>
          <w:rtl/>
          <w:lang w:bidi="fa-IR"/>
        </w:rPr>
        <w:t xml:space="preserve"> ما را از شاه بخواهند و به همین قیاس در قضاء حوائج و غفران گناه و امثال آن،</w:t>
      </w:r>
      <w:r w:rsidR="004D67AB" w:rsidRPr="007D4D4C">
        <w:rPr>
          <w:spacing w:val="-4"/>
          <w:rtl/>
          <w:lang w:bidi="fa-IR"/>
        </w:rPr>
        <w:t xml:space="preserve"> مقرّبان درگاه خدا را شفیع می‌سازیم تا</w:t>
      </w:r>
      <w:r w:rsidR="009F7CAF" w:rsidRPr="007D4D4C">
        <w:rPr>
          <w:spacing w:val="-4"/>
          <w:rtl/>
          <w:lang w:bidi="fa-IR"/>
        </w:rPr>
        <w:t xml:space="preserve"> آن‌ها </w:t>
      </w:r>
      <w:r w:rsidR="004D67AB" w:rsidRPr="007D4D4C">
        <w:rPr>
          <w:spacing w:val="-4"/>
          <w:rtl/>
          <w:lang w:bidi="fa-IR"/>
        </w:rPr>
        <w:t>خواست</w:t>
      </w:r>
      <w:r w:rsidR="00511465" w:rsidRPr="007D4D4C">
        <w:rPr>
          <w:spacing w:val="-4"/>
          <w:rtl/>
          <w:lang w:bidi="fa-IR"/>
        </w:rPr>
        <w:t>ه‌ی</w:t>
      </w:r>
      <w:r w:rsidR="004D67AB" w:rsidRPr="007D4D4C">
        <w:rPr>
          <w:spacing w:val="-4"/>
          <w:rtl/>
          <w:lang w:bidi="fa-IR"/>
        </w:rPr>
        <w:t xml:space="preserve"> ما و یا آمرزش ما را از خدا </w:t>
      </w:r>
      <w:r w:rsidR="00855053" w:rsidRPr="007D4D4C">
        <w:rPr>
          <w:spacing w:val="-4"/>
          <w:rtl/>
          <w:lang w:bidi="fa-IR"/>
        </w:rPr>
        <w:t>طلب کنند</w:t>
      </w:r>
      <w:r w:rsidR="00855053" w:rsidRPr="007D4D4C">
        <w:rPr>
          <w:spacing w:val="-4"/>
          <w:sz w:val="24"/>
          <w:vertAlign w:val="superscript"/>
          <w:rtl/>
          <w:lang w:bidi="fa-IR"/>
        </w:rPr>
        <w:t>(</w:t>
      </w:r>
      <w:r w:rsidR="00855053" w:rsidRPr="007D4D4C">
        <w:rPr>
          <w:rStyle w:val="FootnoteReference"/>
          <w:spacing w:val="-4"/>
          <w:sz w:val="24"/>
          <w:rtl/>
          <w:lang w:bidi="fa-IR"/>
        </w:rPr>
        <w:footnoteReference w:id="156"/>
      </w:r>
      <w:r w:rsidR="00855053" w:rsidRPr="007D4D4C">
        <w:rPr>
          <w:spacing w:val="-4"/>
          <w:sz w:val="24"/>
          <w:vertAlign w:val="superscript"/>
          <w:rtl/>
          <w:lang w:bidi="fa-IR"/>
        </w:rPr>
        <w:t>)</w:t>
      </w:r>
      <w:r w:rsidR="003330DB" w:rsidRPr="007D4D4C">
        <w:rPr>
          <w:spacing w:val="-4"/>
          <w:rtl/>
          <w:lang w:bidi="fa-IR"/>
        </w:rPr>
        <w:t xml:space="preserve"> تمثیلش نا</w:t>
      </w:r>
      <w:r w:rsidR="00855053" w:rsidRPr="007D4D4C">
        <w:rPr>
          <w:spacing w:val="-4"/>
          <w:rtl/>
          <w:lang w:bidi="fa-IR"/>
        </w:rPr>
        <w:t>روا و باطل و دلیل خدا نش</w:t>
      </w:r>
      <w:r w:rsidR="003330DB" w:rsidRPr="007D4D4C">
        <w:rPr>
          <w:spacing w:val="-4"/>
          <w:rtl/>
          <w:lang w:bidi="fa-IR"/>
        </w:rPr>
        <w:t>ن</w:t>
      </w:r>
      <w:r w:rsidR="00855053" w:rsidRPr="007D4D4C">
        <w:rPr>
          <w:spacing w:val="-4"/>
          <w:rtl/>
          <w:lang w:bidi="fa-IR"/>
        </w:rPr>
        <w:t>اسی است. به دو دلیل:</w:t>
      </w:r>
    </w:p>
    <w:p w:rsidR="000F3594" w:rsidRDefault="00855053" w:rsidP="007D4D4C">
      <w:pPr>
        <w:spacing w:line="235" w:lineRule="auto"/>
        <w:ind w:firstLine="284"/>
        <w:jc w:val="both"/>
        <w:rPr>
          <w:rtl/>
          <w:lang w:bidi="fa-IR"/>
        </w:rPr>
      </w:pPr>
      <w:r w:rsidRPr="00DA0205">
        <w:rPr>
          <w:rFonts w:cs="B Lotus"/>
          <w:b/>
          <w:bCs/>
          <w:sz w:val="27"/>
          <w:szCs w:val="27"/>
          <w:rtl/>
          <w:lang w:bidi="fa-IR"/>
        </w:rPr>
        <w:t>اوّل</w:t>
      </w:r>
      <w:r>
        <w:rPr>
          <w:rtl/>
          <w:lang w:bidi="fa-IR"/>
        </w:rPr>
        <w:t xml:space="preserve"> آن</w:t>
      </w:r>
      <w:r w:rsidR="003330DB">
        <w:rPr>
          <w:rtl/>
          <w:lang w:bidi="fa-IR"/>
        </w:rPr>
        <w:t>‌</w:t>
      </w:r>
      <w:r>
        <w:rPr>
          <w:rtl/>
          <w:lang w:bidi="fa-IR"/>
        </w:rPr>
        <w:t xml:space="preserve">که خدا فرموده: </w:t>
      </w:r>
      <w:r w:rsidR="00A31435">
        <w:rPr>
          <w:rFonts w:ascii="KFGQPC Uthman Taha Naskh" w:cs="KFGQPC Uthman Taha Naskh"/>
          <w:rtl/>
          <w:lang w:bidi="fa-IR"/>
        </w:rPr>
        <w:t>﴿</w:t>
      </w:r>
      <w:r w:rsidR="0036432C" w:rsidRPr="00B043D1">
        <w:rPr>
          <w:rStyle w:val="Char5"/>
          <w:rtl/>
          <w:lang w:bidi="fa-IR"/>
        </w:rPr>
        <w:t>فَلَا تَضۡرِبُواْ لِلَّهِ ٱلۡأَمۡثَالَۚ إِنَّ ٱللَّهَ يَعۡلَمُ وَأَنتُمۡ لَا تَعۡلَمُونَ ٧٤</w:t>
      </w:r>
      <w:r w:rsidR="00A31435" w:rsidRPr="00A31435">
        <w:rPr>
          <w:rFonts w:ascii="KFGQPC Uthmanic Script HAFS" w:cs="KFGQPC Uthman Taha Naskh"/>
          <w:rtl/>
          <w:lang w:bidi="fa-IR"/>
        </w:rPr>
        <w:t>﴾</w:t>
      </w:r>
      <w:r w:rsidR="0036432C">
        <w:rPr>
          <w:rFonts w:ascii="KFGQPC Uthman Taha Naskh" w:cs="KFGQPC Uthman Taha Naskh"/>
          <w:rtl/>
          <w:lang w:bidi="fa-IR"/>
        </w:rPr>
        <w:t xml:space="preserve"> </w:t>
      </w:r>
      <w:r w:rsidR="0036432C" w:rsidRPr="001D4896">
        <w:rPr>
          <w:rStyle w:val="Char4"/>
          <w:rtl/>
        </w:rPr>
        <w:t>[النحل: ٧٤]</w:t>
      </w:r>
      <w:r w:rsidR="00F15AD3">
        <w:rPr>
          <w:rtl/>
          <w:lang w:bidi="fa-IR"/>
        </w:rPr>
        <w:t xml:space="preserve"> «پس برای خداوند مثالها</w:t>
      </w:r>
      <w:r w:rsidR="006D7A31">
        <w:rPr>
          <w:rtl/>
          <w:lang w:bidi="fa-IR"/>
        </w:rPr>
        <w:t>[</w:t>
      </w:r>
      <w:r w:rsidR="00407A60">
        <w:rPr>
          <w:rtl/>
          <w:lang w:bidi="fa-IR"/>
        </w:rPr>
        <w:t>ی خود</w:t>
      </w:r>
      <w:r w:rsidR="00F15AD3">
        <w:rPr>
          <w:rtl/>
          <w:lang w:bidi="fa-IR"/>
        </w:rPr>
        <w:t>ساخته</w:t>
      </w:r>
      <w:r w:rsidR="006D7A31">
        <w:rPr>
          <w:rtl/>
          <w:lang w:bidi="fa-IR"/>
        </w:rPr>
        <w:t>]</w:t>
      </w:r>
      <w:r w:rsidR="00F15AD3">
        <w:rPr>
          <w:rtl/>
          <w:lang w:bidi="fa-IR"/>
        </w:rPr>
        <w:t xml:space="preserve"> نزنید که خدا می‌داند و شم</w:t>
      </w:r>
      <w:r w:rsidR="00407A60">
        <w:rPr>
          <w:rtl/>
          <w:lang w:bidi="fa-IR"/>
        </w:rPr>
        <w:t>ا نمی‌دانید»</w:t>
      </w:r>
      <w:r w:rsidR="00472DC3">
        <w:rPr>
          <w:rFonts w:hint="cs"/>
          <w:rtl/>
          <w:lang w:bidi="fa-IR"/>
        </w:rPr>
        <w:t>.</w:t>
      </w:r>
      <w:r w:rsidR="00407A60">
        <w:rPr>
          <w:rtl/>
          <w:lang w:bidi="fa-IR"/>
        </w:rPr>
        <w:t xml:space="preserve"> زیرا خدای</w:t>
      </w:r>
      <w:r w:rsidR="00407A60">
        <w:rPr>
          <w:rtl/>
          <w:lang w:bidi="fa-IR"/>
        </w:rPr>
        <w:softHyphen/>
        <w:t>متعال در</w:t>
      </w:r>
      <w:r w:rsidR="00F15AD3">
        <w:rPr>
          <w:rtl/>
          <w:lang w:bidi="fa-IR"/>
        </w:rPr>
        <w:t>م</w:t>
      </w:r>
      <w:r w:rsidR="00407A60">
        <w:rPr>
          <w:rtl/>
          <w:lang w:bidi="fa-IR"/>
        </w:rPr>
        <w:t>واردی</w:t>
      </w:r>
      <w:r w:rsidR="00407A60">
        <w:rPr>
          <w:rtl/>
          <w:lang w:bidi="fa-IR"/>
        </w:rPr>
        <w:softHyphen/>
        <w:t>که لازم</w:t>
      </w:r>
      <w:r w:rsidR="00407A60">
        <w:rPr>
          <w:rtl/>
          <w:lang w:bidi="fa-IR"/>
        </w:rPr>
        <w:softHyphen/>
        <w:t>بوده، خود مثالهای</w:t>
      </w:r>
      <w:r w:rsidR="00407A60">
        <w:rPr>
          <w:rtl/>
          <w:lang w:bidi="fa-IR"/>
        </w:rPr>
        <w:softHyphen/>
      </w:r>
      <w:r w:rsidR="00197C90">
        <w:rPr>
          <w:rFonts w:hint="cs"/>
          <w:rtl/>
          <w:lang w:bidi="fa-IR"/>
        </w:rPr>
        <w:t xml:space="preserve"> </w:t>
      </w:r>
      <w:r w:rsidR="00407A60">
        <w:rPr>
          <w:rtl/>
          <w:lang w:bidi="fa-IR"/>
        </w:rPr>
        <w:t>مناسب آورده ولی این</w:t>
      </w:r>
      <w:r w:rsidR="00407A60">
        <w:rPr>
          <w:rtl/>
          <w:lang w:bidi="fa-IR"/>
        </w:rPr>
        <w:softHyphen/>
        <w:t>تمثیل</w:t>
      </w:r>
      <w:r w:rsidR="00407A60">
        <w:rPr>
          <w:rtl/>
          <w:lang w:bidi="fa-IR"/>
        </w:rPr>
        <w:softHyphen/>
      </w:r>
      <w:r w:rsidR="00F15AD3">
        <w:rPr>
          <w:rtl/>
          <w:lang w:bidi="fa-IR"/>
        </w:rPr>
        <w:t>را نیاورده است و شما از نزد خود و بدون دلیل و بیّن</w:t>
      </w:r>
      <w:r w:rsidR="00511465">
        <w:rPr>
          <w:rtl/>
          <w:lang w:bidi="fa-IR"/>
        </w:rPr>
        <w:t>ه‌ی</w:t>
      </w:r>
      <w:r w:rsidR="00F15AD3">
        <w:rPr>
          <w:rtl/>
          <w:lang w:bidi="fa-IR"/>
        </w:rPr>
        <w:t xml:space="preserve"> شرعی و بر خلاف نهی قرآن چنین تمثیلی آورده‌اید</w:t>
      </w:r>
      <w:r w:rsidR="00175FCB">
        <w:rPr>
          <w:rtl/>
          <w:lang w:bidi="fa-IR"/>
        </w:rPr>
        <w:t>!</w:t>
      </w:r>
    </w:p>
    <w:p w:rsidR="0016745F" w:rsidRDefault="000F3594" w:rsidP="007D4D4C">
      <w:pPr>
        <w:spacing w:line="235" w:lineRule="auto"/>
        <w:ind w:firstLine="284"/>
        <w:jc w:val="both"/>
        <w:rPr>
          <w:rtl/>
          <w:lang w:bidi="fa-IR"/>
        </w:rPr>
      </w:pPr>
      <w:r w:rsidRPr="00DA0205">
        <w:rPr>
          <w:rFonts w:cs="B Lotus"/>
          <w:b/>
          <w:bCs/>
          <w:sz w:val="27"/>
          <w:szCs w:val="27"/>
          <w:rtl/>
          <w:lang w:bidi="fa-IR"/>
        </w:rPr>
        <w:t>دوّم</w:t>
      </w:r>
      <w:r>
        <w:rPr>
          <w:rtl/>
          <w:lang w:bidi="fa-IR"/>
        </w:rPr>
        <w:t xml:space="preserve"> آنکه تشبیه و مثال شما نیز کاملاً بی‌تناسب است زیرا خداوند متعال از جهات گوناگون با شاه یا رئیس کشور تفاوت دارد:</w:t>
      </w:r>
    </w:p>
    <w:p w:rsidR="00DA0205" w:rsidRDefault="00CA4AEE" w:rsidP="007D4D4C">
      <w:pPr>
        <w:numPr>
          <w:ilvl w:val="0"/>
          <w:numId w:val="20"/>
        </w:numPr>
        <w:spacing w:line="235" w:lineRule="auto"/>
        <w:ind w:left="284" w:hanging="284"/>
        <w:jc w:val="both"/>
        <w:rPr>
          <w:rFonts w:hint="cs"/>
          <w:lang w:bidi="fa-IR"/>
        </w:rPr>
      </w:pPr>
      <w:r>
        <w:rPr>
          <w:rtl/>
          <w:lang w:bidi="fa-IR"/>
        </w:rPr>
        <w:t>شاه و کار</w:t>
      </w:r>
      <w:r w:rsidR="0016745F">
        <w:rPr>
          <w:rtl/>
          <w:lang w:bidi="fa-IR"/>
        </w:rPr>
        <w:t>گزارانش از یک نوع‌اند</w:t>
      </w:r>
      <w:r w:rsidR="001969BB">
        <w:rPr>
          <w:rtl/>
          <w:lang w:bidi="fa-IR"/>
        </w:rPr>
        <w:t xml:space="preserve"> امّا </w:t>
      </w:r>
      <w:r w:rsidR="003330DB">
        <w:rPr>
          <w:rtl/>
          <w:lang w:bidi="fa-IR"/>
        </w:rPr>
        <w:t>خدا از نوع شفیعان نیست.</w:t>
      </w:r>
    </w:p>
    <w:p w:rsidR="00DA0205" w:rsidRDefault="0016745F" w:rsidP="00472DC3">
      <w:pPr>
        <w:numPr>
          <w:ilvl w:val="0"/>
          <w:numId w:val="20"/>
        </w:numPr>
        <w:spacing w:line="235" w:lineRule="auto"/>
        <w:ind w:left="284" w:hanging="284"/>
        <w:jc w:val="both"/>
        <w:rPr>
          <w:rFonts w:hint="cs"/>
          <w:lang w:bidi="fa-IR"/>
        </w:rPr>
      </w:pPr>
      <w:r>
        <w:rPr>
          <w:rtl/>
          <w:lang w:bidi="fa-IR"/>
        </w:rPr>
        <w:t xml:space="preserve">شاه از دل رعیّت خبر ندارد و صادق را از کاذب نمی‌شناسد ولی خدا </w:t>
      </w:r>
      <w:r w:rsidR="00074FE1">
        <w:rPr>
          <w:rtl/>
          <w:lang w:bidi="fa-IR"/>
        </w:rPr>
        <w:t xml:space="preserve">می‌شناسد و </w:t>
      </w:r>
      <w:r w:rsidR="00472DC3">
        <w:rPr>
          <w:rFonts w:hint="cs"/>
          <w:rtl/>
          <w:lang w:bidi="fa-IR"/>
        </w:rPr>
        <w:t>«</w:t>
      </w:r>
      <w:r w:rsidR="00472DC3" w:rsidRPr="00472DC3">
        <w:rPr>
          <w:rFonts w:ascii="KFGQPC Uthmanic Script HAFS" w:cs="KFGQPC Uthmanic Script HAFS" w:hint="eastAsia"/>
          <w:rtl/>
        </w:rPr>
        <w:t>عَلِيمُ</w:t>
      </w:r>
      <w:r w:rsidR="00472DC3" w:rsidRPr="00472DC3">
        <w:rPr>
          <w:rFonts w:ascii="KFGQPC Uthmanic Script HAFS" w:cs="KFGQPC Uthmanic Script HAFS" w:hint="cs"/>
          <w:rtl/>
        </w:rPr>
        <w:t>ۢ</w:t>
      </w:r>
      <w:r w:rsidR="00472DC3" w:rsidRPr="00472DC3">
        <w:rPr>
          <w:rFonts w:ascii="KFGQPC Uthmanic Script HAFS" w:cs="KFGQPC Uthmanic Script HAFS"/>
          <w:rtl/>
        </w:rPr>
        <w:t xml:space="preserve"> </w:t>
      </w:r>
      <w:r w:rsidR="00472DC3" w:rsidRPr="00472DC3">
        <w:rPr>
          <w:rFonts w:ascii="KFGQPC Uthmanic Script HAFS" w:cs="KFGQPC Uthmanic Script HAFS" w:hint="eastAsia"/>
          <w:rtl/>
        </w:rPr>
        <w:t>بِذَاتِ</w:t>
      </w:r>
      <w:r w:rsidR="00472DC3" w:rsidRPr="00472DC3">
        <w:rPr>
          <w:rFonts w:ascii="KFGQPC Uthmanic Script HAFS" w:cs="KFGQPC Uthmanic Script HAFS"/>
          <w:rtl/>
        </w:rPr>
        <w:t xml:space="preserve"> </w:t>
      </w:r>
      <w:r w:rsidR="00472DC3" w:rsidRPr="00472DC3">
        <w:rPr>
          <w:rFonts w:ascii="KFGQPC Uthmanic Script HAFS" w:cs="KFGQPC Uthmanic Script HAFS" w:hint="cs"/>
          <w:rtl/>
        </w:rPr>
        <w:t>ٱ</w:t>
      </w:r>
      <w:r w:rsidR="00472DC3" w:rsidRPr="00472DC3">
        <w:rPr>
          <w:rFonts w:ascii="KFGQPC Uthmanic Script HAFS" w:cs="KFGQPC Uthmanic Script HAFS" w:hint="eastAsia"/>
          <w:rtl/>
        </w:rPr>
        <w:t>لصُّدُورِ</w:t>
      </w:r>
      <w:r w:rsidR="00472DC3">
        <w:rPr>
          <w:rFonts w:hint="cs"/>
          <w:rtl/>
          <w:lang w:bidi="fa-IR"/>
        </w:rPr>
        <w:t xml:space="preserve">» </w:t>
      </w:r>
      <w:r w:rsidR="00074FE1">
        <w:rPr>
          <w:rtl/>
          <w:lang w:bidi="fa-IR"/>
        </w:rPr>
        <w:t>است.</w:t>
      </w:r>
    </w:p>
    <w:p w:rsidR="00DA0205" w:rsidRDefault="00074FE1" w:rsidP="007D4D4C">
      <w:pPr>
        <w:numPr>
          <w:ilvl w:val="0"/>
          <w:numId w:val="20"/>
        </w:numPr>
        <w:ind w:left="284" w:hanging="284"/>
        <w:jc w:val="both"/>
        <w:rPr>
          <w:rFonts w:hint="cs"/>
          <w:lang w:bidi="fa-IR"/>
        </w:rPr>
      </w:pPr>
      <w:r>
        <w:rPr>
          <w:rtl/>
          <w:lang w:bidi="fa-IR"/>
        </w:rPr>
        <w:t>شاه همیشه و همه جا با رعایای خود نیست و از</w:t>
      </w:r>
      <w:r w:rsidR="009F7CAF">
        <w:rPr>
          <w:rtl/>
          <w:lang w:bidi="fa-IR"/>
        </w:rPr>
        <w:t xml:space="preserve"> آن‌ها </w:t>
      </w:r>
      <w:r>
        <w:rPr>
          <w:rtl/>
          <w:lang w:bidi="fa-IR"/>
        </w:rPr>
        <w:t>فاصله دارد</w:t>
      </w:r>
      <w:r w:rsidR="001969BB">
        <w:rPr>
          <w:rtl/>
          <w:lang w:bidi="fa-IR"/>
        </w:rPr>
        <w:t xml:space="preserve"> امّا </w:t>
      </w:r>
      <w:r>
        <w:rPr>
          <w:rtl/>
          <w:lang w:bidi="fa-IR"/>
        </w:rPr>
        <w:t xml:space="preserve">خدا لحظه‌ای از </w:t>
      </w:r>
      <w:r w:rsidR="007D4D4C">
        <w:rPr>
          <w:rFonts w:hint="cs"/>
          <w:rtl/>
          <w:lang w:bidi="fa-IR"/>
        </w:rPr>
        <w:br/>
      </w:r>
      <w:r w:rsidR="007D4D4C" w:rsidRPr="007D4D4C">
        <w:rPr>
          <w:rFonts w:hint="cs"/>
          <w:sz w:val="2"/>
          <w:szCs w:val="2"/>
          <w:rtl/>
          <w:lang w:bidi="fa-IR"/>
        </w:rPr>
        <w:br/>
      </w:r>
      <w:r>
        <w:rPr>
          <w:rtl/>
          <w:lang w:bidi="fa-IR"/>
        </w:rPr>
        <w:t>بندگان دور و بی‌خبر نیست و از رگ گردن به</w:t>
      </w:r>
      <w:r w:rsidR="009F7CAF">
        <w:rPr>
          <w:rtl/>
          <w:lang w:bidi="fa-IR"/>
        </w:rPr>
        <w:t xml:space="preserve"> آن‌ها </w:t>
      </w:r>
      <w:r>
        <w:rPr>
          <w:rtl/>
          <w:lang w:bidi="fa-IR"/>
        </w:rPr>
        <w:t>نزدیک</w:t>
      </w:r>
      <w:r w:rsidR="003330DB">
        <w:rPr>
          <w:rtl/>
          <w:lang w:bidi="fa-IR"/>
        </w:rPr>
        <w:t>‌</w:t>
      </w:r>
      <w:r>
        <w:rPr>
          <w:rtl/>
          <w:lang w:bidi="fa-IR"/>
        </w:rPr>
        <w:t>تر است. علاوه بر این اگر سلطانی به رعیّت خود بگوید هر وقت حاجتی داری به خود من مراجعه کن و</w:t>
      </w:r>
      <w:r w:rsidR="000455DE">
        <w:rPr>
          <w:rtl/>
          <w:lang w:bidi="fa-IR"/>
        </w:rPr>
        <w:t xml:space="preserve"> من همیشه نزد تو هستم. آیا سزاو</w:t>
      </w:r>
      <w:r>
        <w:rPr>
          <w:rtl/>
          <w:lang w:bidi="fa-IR"/>
        </w:rPr>
        <w:t>ا</w:t>
      </w:r>
      <w:r w:rsidR="000455DE">
        <w:rPr>
          <w:rtl/>
          <w:lang w:bidi="fa-IR"/>
        </w:rPr>
        <w:t>ر</w:t>
      </w:r>
      <w:r>
        <w:rPr>
          <w:rtl/>
          <w:lang w:bidi="fa-IR"/>
        </w:rPr>
        <w:t xml:space="preserve"> است که رعیّت اعتنا نکند و بگوید من باید به وزیر یا د</w:t>
      </w:r>
      <w:r w:rsidR="003330DB">
        <w:rPr>
          <w:rtl/>
          <w:lang w:bidi="fa-IR"/>
        </w:rPr>
        <w:t>ربان تو مراجعه کنم؟ البتّه خیر.</w:t>
      </w:r>
    </w:p>
    <w:p w:rsidR="00DA0205" w:rsidRDefault="00360FE9" w:rsidP="00DA0205">
      <w:pPr>
        <w:numPr>
          <w:ilvl w:val="0"/>
          <w:numId w:val="20"/>
        </w:numPr>
        <w:ind w:left="284" w:hanging="284"/>
        <w:jc w:val="both"/>
        <w:rPr>
          <w:rFonts w:hint="cs"/>
          <w:lang w:bidi="fa-IR"/>
        </w:rPr>
      </w:pPr>
      <w:r>
        <w:rPr>
          <w:rtl/>
          <w:lang w:bidi="fa-IR"/>
        </w:rPr>
        <w:t>شاه محتاج</w:t>
      </w:r>
      <w:r w:rsidR="00046A3B">
        <w:rPr>
          <w:rtl/>
          <w:lang w:bidi="fa-IR"/>
        </w:rPr>
        <w:t>ِ وزیر و کار</w:t>
      </w:r>
      <w:r>
        <w:rPr>
          <w:rtl/>
          <w:lang w:bidi="fa-IR"/>
        </w:rPr>
        <w:t>گزار است و بدون</w:t>
      </w:r>
      <w:r w:rsidR="009F7CAF">
        <w:rPr>
          <w:rtl/>
          <w:lang w:bidi="fa-IR"/>
        </w:rPr>
        <w:t xml:space="preserve"> آن‌ها </w:t>
      </w:r>
      <w:r>
        <w:rPr>
          <w:rtl/>
          <w:lang w:bidi="fa-IR"/>
        </w:rPr>
        <w:t>نمی‌تواند سلطنت کند</w:t>
      </w:r>
      <w:r w:rsidR="001969BB">
        <w:rPr>
          <w:rtl/>
          <w:lang w:bidi="fa-IR"/>
        </w:rPr>
        <w:t xml:space="preserve"> امّا </w:t>
      </w:r>
      <w:r>
        <w:rPr>
          <w:rtl/>
          <w:lang w:bidi="fa-IR"/>
        </w:rPr>
        <w:t xml:space="preserve">خدا عاری از احتیاج است. </w:t>
      </w:r>
    </w:p>
    <w:p w:rsidR="00DA0205" w:rsidRDefault="005E3905" w:rsidP="00DA0205">
      <w:pPr>
        <w:numPr>
          <w:ilvl w:val="0"/>
          <w:numId w:val="20"/>
        </w:numPr>
        <w:ind w:left="284" w:hanging="284"/>
        <w:jc w:val="both"/>
        <w:rPr>
          <w:rFonts w:hint="cs"/>
          <w:lang w:bidi="fa-IR"/>
        </w:rPr>
      </w:pPr>
      <w:r>
        <w:rPr>
          <w:rtl/>
          <w:lang w:bidi="fa-IR"/>
        </w:rPr>
        <w:t xml:space="preserve">ممکن </w:t>
      </w:r>
      <w:r w:rsidRPr="00DA0205">
        <w:rPr>
          <w:rtl/>
          <w:lang w:bidi="fa-IR"/>
        </w:rPr>
        <w:t>است که شاه مهربان</w:t>
      </w:r>
      <w:r w:rsidR="003330DB" w:rsidRPr="00DA0205">
        <w:rPr>
          <w:rtl/>
          <w:lang w:bidi="fa-IR"/>
        </w:rPr>
        <w:t>‌</w:t>
      </w:r>
      <w:r w:rsidRPr="00DA0205">
        <w:rPr>
          <w:rtl/>
          <w:lang w:bidi="fa-IR"/>
        </w:rPr>
        <w:t>تر و عذر</w:t>
      </w:r>
      <w:r w:rsidR="00046A3B" w:rsidRPr="00DA0205">
        <w:rPr>
          <w:rtl/>
          <w:lang w:bidi="fa-IR"/>
        </w:rPr>
        <w:t>پذیرتر از وزیر و کار</w:t>
      </w:r>
      <w:r w:rsidRPr="00DA0205">
        <w:rPr>
          <w:rtl/>
          <w:lang w:bidi="fa-IR"/>
        </w:rPr>
        <w:t>گزار نباشد</w:t>
      </w:r>
      <w:r w:rsidR="001969BB" w:rsidRPr="00DA0205">
        <w:rPr>
          <w:rtl/>
          <w:lang w:bidi="fa-IR"/>
        </w:rPr>
        <w:t xml:space="preserve"> امّا </w:t>
      </w:r>
      <w:r w:rsidRPr="00DA0205">
        <w:rPr>
          <w:rtl/>
          <w:lang w:bidi="fa-IR"/>
        </w:rPr>
        <w:t xml:space="preserve">خدا چنین نیست بلکه </w:t>
      </w:r>
      <w:r w:rsidR="00A31435" w:rsidRPr="00DA0205">
        <w:rPr>
          <w:rFonts w:ascii="KFGQPC Uthman Taha Naskh" w:cs="KFGQPC Uthman Taha Naskh"/>
          <w:rtl/>
          <w:lang w:bidi="fa-IR"/>
        </w:rPr>
        <w:t>﴿</w:t>
      </w:r>
      <w:r w:rsidR="00F35020" w:rsidRPr="00DA0205">
        <w:rPr>
          <w:rStyle w:val="Char5"/>
          <w:rtl/>
          <w:lang w:bidi="fa-IR"/>
        </w:rPr>
        <w:t>أَرۡحَمُ ٱلرَّٰحِمِينَ</w:t>
      </w:r>
      <w:r w:rsidR="00A31435" w:rsidRPr="00DA0205">
        <w:rPr>
          <w:rStyle w:val="Char5"/>
          <w:rFonts w:cs="KFGQPC Uthman Taha Naskh"/>
          <w:rtl/>
          <w:lang w:bidi="fa-IR"/>
        </w:rPr>
        <w:t>﴾</w:t>
      </w:r>
      <w:r w:rsidR="00F35020" w:rsidRPr="00DA0205">
        <w:rPr>
          <w:rFonts w:ascii="KFGQPC Uthman Taha Naskh" w:cs="KFGQPC Uthman Taha Naskh"/>
          <w:rtl/>
          <w:lang w:bidi="fa-IR"/>
        </w:rPr>
        <w:t xml:space="preserve"> </w:t>
      </w:r>
      <w:r w:rsidR="00F35020" w:rsidRPr="001D4896">
        <w:rPr>
          <w:rStyle w:val="Char4"/>
          <w:rtl/>
        </w:rPr>
        <w:t>[</w:t>
      </w:r>
      <w:r w:rsidR="00A72484">
        <w:rPr>
          <w:rStyle w:val="Char4"/>
          <w:rtl/>
        </w:rPr>
        <w:t>الأعراف:</w:t>
      </w:r>
      <w:r w:rsidR="00F35020" w:rsidRPr="001D4896">
        <w:rPr>
          <w:rStyle w:val="Char4"/>
          <w:rtl/>
        </w:rPr>
        <w:t xml:space="preserve"> ١٥١]</w:t>
      </w:r>
      <w:r w:rsidR="000E5E8B" w:rsidRPr="00DA0205">
        <w:rPr>
          <w:rFonts w:ascii="KFGQPC Uthman Taha Naskh" w:cs="KFGQPC Uthman Taha Naskh"/>
          <w:rtl/>
          <w:lang w:bidi="fa-IR"/>
        </w:rPr>
        <w:t xml:space="preserve"> </w:t>
      </w:r>
      <w:r w:rsidRPr="00DA0205">
        <w:rPr>
          <w:rtl/>
          <w:lang w:bidi="fa-IR"/>
        </w:rPr>
        <w:t>است و از هم</w:t>
      </w:r>
      <w:r w:rsidR="00511465" w:rsidRPr="00DA0205">
        <w:rPr>
          <w:rtl/>
          <w:lang w:bidi="fa-IR"/>
        </w:rPr>
        <w:t>ه‌ی</w:t>
      </w:r>
      <w:r w:rsidRPr="00DA0205">
        <w:rPr>
          <w:rtl/>
          <w:lang w:bidi="fa-IR"/>
        </w:rPr>
        <w:t xml:space="preserve"> مخلوقات خود مهربان</w:t>
      </w:r>
      <w:r w:rsidR="003330DB" w:rsidRPr="00DA0205">
        <w:rPr>
          <w:rtl/>
          <w:lang w:bidi="fa-IR"/>
        </w:rPr>
        <w:t>‌</w:t>
      </w:r>
      <w:r w:rsidRPr="00DA0205">
        <w:rPr>
          <w:rtl/>
          <w:lang w:bidi="fa-IR"/>
        </w:rPr>
        <w:t>تر و عذرپذیرتر است.</w:t>
      </w:r>
    </w:p>
    <w:p w:rsidR="00672C3E" w:rsidRDefault="00D626F6" w:rsidP="00E54099">
      <w:pPr>
        <w:numPr>
          <w:ilvl w:val="0"/>
          <w:numId w:val="20"/>
        </w:numPr>
        <w:ind w:left="284" w:hanging="284"/>
        <w:jc w:val="both"/>
        <w:rPr>
          <w:rtl/>
          <w:lang w:bidi="fa-IR"/>
        </w:rPr>
      </w:pPr>
      <w:r w:rsidRPr="00DA0205">
        <w:rPr>
          <w:rtl/>
          <w:lang w:bidi="fa-IR"/>
        </w:rPr>
        <w:t>شاه در یک آن نمی‌تواند چند کار را باهم انجام دهد و</w:t>
      </w:r>
      <w:r w:rsidR="000455DE" w:rsidRPr="00DA0205">
        <w:rPr>
          <w:rtl/>
          <w:lang w:bidi="fa-IR"/>
        </w:rPr>
        <w:t xml:space="preserve"> </w:t>
      </w:r>
      <w:r w:rsidRPr="00DA0205">
        <w:rPr>
          <w:rtl/>
          <w:lang w:bidi="fa-IR"/>
        </w:rPr>
        <w:t xml:space="preserve">یا چند </w:t>
      </w:r>
      <w:r w:rsidR="00E82B21" w:rsidRPr="00DA0205">
        <w:rPr>
          <w:rtl/>
          <w:lang w:bidi="fa-IR"/>
        </w:rPr>
        <w:t>صدا را باهم و دریک زمان بشنود وبه چند نفر در</w:t>
      </w:r>
      <w:r w:rsidRPr="00DA0205">
        <w:rPr>
          <w:rtl/>
          <w:lang w:bidi="fa-IR"/>
        </w:rPr>
        <w:t>یک زمان جواب دهد.</w:t>
      </w:r>
      <w:r w:rsidR="001969BB" w:rsidRPr="00DA0205">
        <w:rPr>
          <w:rtl/>
          <w:lang w:bidi="fa-IR"/>
        </w:rPr>
        <w:t xml:space="preserve"> امّا </w:t>
      </w:r>
      <w:r w:rsidR="008D27C9" w:rsidRPr="00DA0205">
        <w:rPr>
          <w:rtl/>
          <w:lang w:bidi="fa-IR"/>
        </w:rPr>
        <w:t>خدا چنین نیست به قول أمیرالمؤمنین</w:t>
      </w:r>
      <w:r w:rsidR="00210633" w:rsidRPr="00DA0205">
        <w:rPr>
          <w:rFonts w:ascii="AGA Arabesque" w:hAnsi="AGA Arabesque"/>
          <w:sz w:val="24"/>
          <w:szCs w:val="24"/>
          <w:lang w:bidi="fa-IR"/>
        </w:rPr>
        <w:t></w:t>
      </w:r>
      <w:r w:rsidR="005A7852" w:rsidRPr="00DA0205">
        <w:rPr>
          <w:rFonts w:cs="Traditional Arabic"/>
          <w:sz w:val="26"/>
          <w:szCs w:val="26"/>
          <w:rtl/>
          <w:lang w:bidi="fa-IR"/>
        </w:rPr>
        <w:t>:</w:t>
      </w:r>
      <w:r w:rsidR="008D27C9" w:rsidRPr="00DA0205">
        <w:rPr>
          <w:rtl/>
          <w:lang w:bidi="fa-IR"/>
        </w:rPr>
        <w:t xml:space="preserve"> </w:t>
      </w:r>
      <w:r w:rsidR="001969BB" w:rsidRPr="00472DC3">
        <w:rPr>
          <w:rFonts w:cs="KFGQPC Uthman Taha Naskh"/>
          <w:rtl/>
          <w:lang w:bidi="fa-IR"/>
        </w:rPr>
        <w:t>«</w:t>
      </w:r>
      <w:r w:rsidR="00472DC3">
        <w:rPr>
          <w:rFonts w:ascii="mylotus" w:hAnsi="mylotus" w:cs="KFGQPC Uthman Taha Naskh"/>
          <w:sz w:val="27"/>
          <w:szCs w:val="27"/>
          <w:rtl/>
          <w:lang w:bidi="fa-IR"/>
        </w:rPr>
        <w:t>وَ</w:t>
      </w:r>
      <w:r w:rsidR="00E82B21" w:rsidRPr="00472DC3">
        <w:rPr>
          <w:rFonts w:ascii="mylotus" w:hAnsi="mylotus" w:cs="KFGQPC Uthman Taha Naskh"/>
          <w:sz w:val="27"/>
          <w:szCs w:val="27"/>
          <w:rtl/>
          <w:lang w:bidi="fa-IR"/>
        </w:rPr>
        <w:t>إنَّهُ لَبِکُلِّ مَکانٍ</w:t>
      </w:r>
      <w:r w:rsidR="001969BB" w:rsidRPr="00472DC3">
        <w:rPr>
          <w:rFonts w:ascii="mylotus" w:hAnsi="mylotus" w:cs="KFGQPC Uthman Taha Naskh"/>
          <w:sz w:val="27"/>
          <w:szCs w:val="27"/>
          <w:rtl/>
          <w:lang w:bidi="fa-IR"/>
        </w:rPr>
        <w:t>.</w:t>
      </w:r>
      <w:r w:rsidR="00E82B21" w:rsidRPr="00472DC3">
        <w:rPr>
          <w:rFonts w:ascii="mylotus" w:hAnsi="mylotus" w:cs="KFGQPC Uthman Taha Naskh"/>
          <w:sz w:val="27"/>
          <w:szCs w:val="27"/>
          <w:rtl/>
          <w:lang w:bidi="fa-IR"/>
        </w:rPr>
        <w:t>... وَمَعَ کُلِّ إنسٍ</w:t>
      </w:r>
      <w:r w:rsidR="00E2357B" w:rsidRPr="00472DC3">
        <w:rPr>
          <w:rFonts w:ascii="mylotus" w:hAnsi="mylotus" w:cs="KFGQPC Uthman Taha Naskh"/>
          <w:sz w:val="27"/>
          <w:szCs w:val="27"/>
          <w:rtl/>
          <w:lang w:bidi="fa-IR"/>
        </w:rPr>
        <w:t xml:space="preserve"> وَ</w:t>
      </w:r>
      <w:r w:rsidR="00E82B21" w:rsidRPr="00472DC3">
        <w:rPr>
          <w:rFonts w:ascii="mylotus" w:hAnsi="mylotus" w:cs="KFGQPC Uthman Taha Naskh"/>
          <w:sz w:val="27"/>
          <w:szCs w:val="27"/>
          <w:rtl/>
          <w:lang w:bidi="fa-IR"/>
        </w:rPr>
        <w:t>جانٍّ</w:t>
      </w:r>
      <w:r w:rsidR="00E82B21" w:rsidRPr="00472DC3">
        <w:rPr>
          <w:rFonts w:cs="KFGQPC Uthman Taha Naskh"/>
          <w:rtl/>
          <w:lang w:bidi="fa-IR"/>
        </w:rPr>
        <w:t>»</w:t>
      </w:r>
      <w:r w:rsidR="00E54099">
        <w:rPr>
          <w:rFonts w:cs="KFGQPC Uthman Taha Naskh" w:hint="cs"/>
          <w:rtl/>
          <w:lang w:bidi="fa-IR"/>
        </w:rPr>
        <w:t>.</w:t>
      </w:r>
      <w:r w:rsidR="00E82B21" w:rsidRPr="00472DC3">
        <w:rPr>
          <w:rFonts w:cs="KFGQPC Uthman Taha Naskh"/>
          <w:rtl/>
          <w:lang w:bidi="fa-IR"/>
        </w:rPr>
        <w:t xml:space="preserve"> </w:t>
      </w:r>
      <w:r w:rsidR="00E82B21" w:rsidRPr="00DA0205">
        <w:rPr>
          <w:rtl/>
          <w:lang w:bidi="fa-IR"/>
        </w:rPr>
        <w:t>(</w:t>
      </w:r>
      <w:r w:rsidR="00E82B21" w:rsidRPr="00DA0205">
        <w:rPr>
          <w:sz w:val="26"/>
          <w:szCs w:val="26"/>
          <w:rtl/>
          <w:lang w:bidi="fa-IR"/>
        </w:rPr>
        <w:t>نهج</w:t>
      </w:r>
      <w:r w:rsidR="00E82B21" w:rsidRPr="00DA0205">
        <w:rPr>
          <w:sz w:val="26"/>
          <w:szCs w:val="26"/>
          <w:rtl/>
          <w:lang w:bidi="fa-IR"/>
        </w:rPr>
        <w:softHyphen/>
        <w:t>البلاغه</w:t>
      </w:r>
      <w:r w:rsidR="001B6FA1" w:rsidRPr="00DA0205">
        <w:rPr>
          <w:sz w:val="26"/>
          <w:szCs w:val="26"/>
          <w:rtl/>
          <w:lang w:bidi="fa-IR"/>
        </w:rPr>
        <w:t>،</w:t>
      </w:r>
      <w:r w:rsidR="00E82B21" w:rsidRPr="00DA0205">
        <w:rPr>
          <w:sz w:val="26"/>
          <w:szCs w:val="26"/>
          <w:rtl/>
          <w:lang w:bidi="fa-IR"/>
        </w:rPr>
        <w:t xml:space="preserve"> خطبۀ 19</w:t>
      </w:r>
      <w:r w:rsidR="00925BF5" w:rsidRPr="00DA0205">
        <w:rPr>
          <w:sz w:val="26"/>
          <w:szCs w:val="26"/>
          <w:rtl/>
          <w:lang w:bidi="fa-IR"/>
        </w:rPr>
        <w:t>5</w:t>
      </w:r>
      <w:r w:rsidR="00E82B21" w:rsidRPr="00DA0205">
        <w:rPr>
          <w:rtl/>
          <w:lang w:bidi="fa-IR"/>
        </w:rPr>
        <w:t>) و</w:t>
      </w:r>
      <w:r w:rsidR="008D27C9" w:rsidRPr="00DA0205">
        <w:rPr>
          <w:rFonts w:cs="KFGQPC Uthman Taha Naskh"/>
          <w:sz w:val="32"/>
          <w:szCs w:val="27"/>
          <w:rtl/>
        </w:rPr>
        <w:t>«</w:t>
      </w:r>
      <w:r w:rsidR="00124AB6" w:rsidRPr="00DA0205">
        <w:rPr>
          <w:rFonts w:cs="KFGQPC Uthman Taha Naskh"/>
          <w:sz w:val="32"/>
          <w:szCs w:val="27"/>
          <w:rtl/>
        </w:rPr>
        <w:t>لاي</w:t>
      </w:r>
      <w:r w:rsidR="00E82B21" w:rsidRPr="00DA0205">
        <w:rPr>
          <w:rFonts w:cs="KFGQPC Uthman Taha Naskh"/>
          <w:sz w:val="32"/>
          <w:szCs w:val="27"/>
          <w:rtl/>
        </w:rPr>
        <w:t>َ</w:t>
      </w:r>
      <w:r w:rsidR="00124AB6" w:rsidRPr="00DA0205">
        <w:rPr>
          <w:rFonts w:cs="KFGQPC Uthman Taha Naskh"/>
          <w:sz w:val="32"/>
          <w:szCs w:val="27"/>
          <w:rtl/>
        </w:rPr>
        <w:t>شغ</w:t>
      </w:r>
      <w:r w:rsidR="00E82B21" w:rsidRPr="00DA0205">
        <w:rPr>
          <w:rFonts w:cs="KFGQPC Uthman Taha Naskh"/>
          <w:sz w:val="32"/>
          <w:szCs w:val="27"/>
          <w:rtl/>
        </w:rPr>
        <w:t>َ</w:t>
      </w:r>
      <w:r w:rsidR="00124AB6" w:rsidRPr="00DA0205">
        <w:rPr>
          <w:rFonts w:cs="KFGQPC Uthman Taha Naskh"/>
          <w:sz w:val="32"/>
          <w:szCs w:val="27"/>
          <w:rtl/>
        </w:rPr>
        <w:t>ل</w:t>
      </w:r>
      <w:r w:rsidR="00E82B21" w:rsidRPr="00DA0205">
        <w:rPr>
          <w:rFonts w:cs="KFGQPC Uthman Taha Naskh"/>
          <w:sz w:val="32"/>
          <w:szCs w:val="27"/>
          <w:rtl/>
        </w:rPr>
        <w:t>ُ</w:t>
      </w:r>
      <w:r w:rsidR="00124AB6" w:rsidRPr="00DA0205">
        <w:rPr>
          <w:rFonts w:cs="KFGQPC Uthman Taha Naskh"/>
          <w:sz w:val="32"/>
          <w:szCs w:val="27"/>
          <w:rtl/>
        </w:rPr>
        <w:t>ه</w:t>
      </w:r>
      <w:r w:rsidR="00E82B21" w:rsidRPr="00DA0205">
        <w:rPr>
          <w:rFonts w:cs="KFGQPC Uthman Taha Naskh"/>
          <w:sz w:val="32"/>
          <w:szCs w:val="27"/>
          <w:rtl/>
        </w:rPr>
        <w:t>ُ</w:t>
      </w:r>
      <w:r w:rsidR="008D27C9" w:rsidRPr="00DA0205">
        <w:rPr>
          <w:rFonts w:cs="KFGQPC Uthman Taha Naskh"/>
          <w:sz w:val="32"/>
          <w:szCs w:val="27"/>
          <w:rtl/>
        </w:rPr>
        <w:t xml:space="preserve"> شأن</w:t>
      </w:r>
      <w:r w:rsidR="00E82B21" w:rsidRPr="00DA0205">
        <w:rPr>
          <w:rFonts w:cs="KFGQPC Uthman Taha Naskh"/>
          <w:sz w:val="32"/>
          <w:szCs w:val="27"/>
          <w:rtl/>
        </w:rPr>
        <w:t>ٌ</w:t>
      </w:r>
      <w:r w:rsidR="008D27C9" w:rsidRPr="00DA0205">
        <w:rPr>
          <w:rFonts w:cs="KFGQPC Uthman Taha Naskh"/>
          <w:sz w:val="32"/>
          <w:szCs w:val="27"/>
          <w:rtl/>
        </w:rPr>
        <w:t xml:space="preserve"> و</w:t>
      </w:r>
      <w:r w:rsidR="00E82B21" w:rsidRPr="00DA0205">
        <w:rPr>
          <w:rFonts w:cs="KFGQPC Uthman Taha Naskh"/>
          <w:sz w:val="32"/>
          <w:szCs w:val="27"/>
          <w:rtl/>
        </w:rPr>
        <w:t>َ</w:t>
      </w:r>
      <w:r w:rsidR="008D27C9" w:rsidRPr="00DA0205">
        <w:rPr>
          <w:rFonts w:cs="KFGQPC Uthman Taha Naskh"/>
          <w:sz w:val="32"/>
          <w:szCs w:val="27"/>
          <w:rtl/>
        </w:rPr>
        <w:t>لا</w:t>
      </w:r>
      <w:r w:rsidR="00C32DDB">
        <w:rPr>
          <w:rFonts w:cs="KFGQPC Uthman Taha Naskh"/>
          <w:sz w:val="32"/>
          <w:szCs w:val="27"/>
          <w:rtl/>
        </w:rPr>
        <w:t xml:space="preserve"> </w:t>
      </w:r>
      <w:r w:rsidR="008D27C9" w:rsidRPr="00DA0205">
        <w:rPr>
          <w:rFonts w:cs="KFGQPC Uthman Taha Naskh"/>
          <w:sz w:val="32"/>
          <w:szCs w:val="27"/>
          <w:rtl/>
        </w:rPr>
        <w:t>ي</w:t>
      </w:r>
      <w:r w:rsidR="00E82B21" w:rsidRPr="00DA0205">
        <w:rPr>
          <w:rFonts w:cs="KFGQPC Uthman Taha Naskh"/>
          <w:sz w:val="32"/>
          <w:szCs w:val="27"/>
          <w:rtl/>
        </w:rPr>
        <w:t>ُ</w:t>
      </w:r>
      <w:r w:rsidR="008D27C9" w:rsidRPr="00DA0205">
        <w:rPr>
          <w:rFonts w:cs="KFGQPC Uthman Taha Naskh"/>
          <w:sz w:val="32"/>
          <w:szCs w:val="27"/>
          <w:rtl/>
        </w:rPr>
        <w:t>غ</w:t>
      </w:r>
      <w:r w:rsidR="00E82B21" w:rsidRPr="00DA0205">
        <w:rPr>
          <w:rFonts w:cs="KFGQPC Uthman Taha Naskh"/>
          <w:sz w:val="32"/>
          <w:szCs w:val="27"/>
          <w:rtl/>
        </w:rPr>
        <w:t>َ</w:t>
      </w:r>
      <w:r w:rsidR="008D27C9" w:rsidRPr="00DA0205">
        <w:rPr>
          <w:rFonts w:cs="KFGQPC Uthman Taha Naskh"/>
          <w:sz w:val="32"/>
          <w:szCs w:val="27"/>
          <w:rtl/>
        </w:rPr>
        <w:t>ي</w:t>
      </w:r>
      <w:r w:rsidR="00E82B21" w:rsidRPr="00DA0205">
        <w:rPr>
          <w:rFonts w:cs="KFGQPC Uthman Taha Naskh"/>
          <w:sz w:val="32"/>
          <w:szCs w:val="27"/>
          <w:rtl/>
        </w:rPr>
        <w:t>ِّ</w:t>
      </w:r>
      <w:r w:rsidR="008D27C9" w:rsidRPr="00DA0205">
        <w:rPr>
          <w:rFonts w:cs="KFGQPC Uthman Taha Naskh"/>
          <w:sz w:val="32"/>
          <w:szCs w:val="27"/>
          <w:rtl/>
        </w:rPr>
        <w:t>ر</w:t>
      </w:r>
      <w:r w:rsidR="00E82B21" w:rsidRPr="00DA0205">
        <w:rPr>
          <w:rFonts w:cs="KFGQPC Uthman Taha Naskh"/>
          <w:sz w:val="32"/>
          <w:szCs w:val="27"/>
          <w:rtl/>
        </w:rPr>
        <w:t>ُ</w:t>
      </w:r>
      <w:r w:rsidR="008D27C9" w:rsidRPr="00DA0205">
        <w:rPr>
          <w:rFonts w:cs="KFGQPC Uthman Taha Naskh"/>
          <w:sz w:val="32"/>
          <w:szCs w:val="27"/>
          <w:rtl/>
        </w:rPr>
        <w:t>ه</w:t>
      </w:r>
      <w:r w:rsidR="00E82B21" w:rsidRPr="00DA0205">
        <w:rPr>
          <w:rFonts w:cs="KFGQPC Uthman Taha Naskh"/>
          <w:sz w:val="32"/>
          <w:szCs w:val="27"/>
          <w:rtl/>
        </w:rPr>
        <w:t>ُ</w:t>
      </w:r>
      <w:r w:rsidR="008D27C9" w:rsidRPr="00DA0205">
        <w:rPr>
          <w:rFonts w:cs="KFGQPC Uthman Taha Naskh"/>
          <w:sz w:val="32"/>
          <w:szCs w:val="27"/>
          <w:rtl/>
        </w:rPr>
        <w:t xml:space="preserve"> ز</w:t>
      </w:r>
      <w:r w:rsidR="00E82B21" w:rsidRPr="00DA0205">
        <w:rPr>
          <w:rFonts w:cs="KFGQPC Uthman Taha Naskh"/>
          <w:sz w:val="32"/>
          <w:szCs w:val="27"/>
          <w:rtl/>
        </w:rPr>
        <w:t>َ</w:t>
      </w:r>
      <w:r w:rsidR="008D27C9" w:rsidRPr="00DA0205">
        <w:rPr>
          <w:rFonts w:cs="KFGQPC Uthman Taha Naskh"/>
          <w:sz w:val="32"/>
          <w:szCs w:val="27"/>
          <w:rtl/>
        </w:rPr>
        <w:t>مانٌ و</w:t>
      </w:r>
      <w:r w:rsidR="00C32DDB">
        <w:rPr>
          <w:rFonts w:cs="KFGQPC Uthman Taha Naskh"/>
          <w:sz w:val="32"/>
          <w:szCs w:val="27"/>
          <w:rtl/>
        </w:rPr>
        <w:t>َ</w:t>
      </w:r>
      <w:r w:rsidR="00E82B21" w:rsidRPr="00DA0205">
        <w:rPr>
          <w:rFonts w:cs="KFGQPC Uthman Taha Naskh"/>
          <w:sz w:val="32"/>
          <w:szCs w:val="27"/>
          <w:rtl/>
        </w:rPr>
        <w:t>لا</w:t>
      </w:r>
      <w:r w:rsidR="00C32DDB">
        <w:rPr>
          <w:rFonts w:cs="KFGQPC Uthman Taha Naskh"/>
          <w:sz w:val="32"/>
          <w:szCs w:val="27"/>
          <w:rtl/>
        </w:rPr>
        <w:t xml:space="preserve"> </w:t>
      </w:r>
      <w:r w:rsidR="008D27C9" w:rsidRPr="00DA0205">
        <w:rPr>
          <w:rFonts w:cs="KFGQPC Uthman Taha Naskh"/>
          <w:sz w:val="32"/>
          <w:szCs w:val="27"/>
          <w:rtl/>
        </w:rPr>
        <w:t>ي</w:t>
      </w:r>
      <w:r w:rsidR="00E82B21" w:rsidRPr="00DA0205">
        <w:rPr>
          <w:rFonts w:cs="KFGQPC Uthman Taha Naskh"/>
          <w:sz w:val="32"/>
          <w:szCs w:val="27"/>
          <w:rtl/>
        </w:rPr>
        <w:t>َ</w:t>
      </w:r>
      <w:r w:rsidR="008D27C9" w:rsidRPr="00DA0205">
        <w:rPr>
          <w:rFonts w:cs="KFGQPC Uthman Taha Naskh"/>
          <w:sz w:val="32"/>
          <w:szCs w:val="27"/>
          <w:rtl/>
        </w:rPr>
        <w:t>حو</w:t>
      </w:r>
      <w:r w:rsidR="00E82B21" w:rsidRPr="00DA0205">
        <w:rPr>
          <w:rFonts w:cs="KFGQPC Uthman Taha Naskh"/>
          <w:sz w:val="32"/>
          <w:szCs w:val="27"/>
          <w:rtl/>
        </w:rPr>
        <w:t>ِ</w:t>
      </w:r>
      <w:r w:rsidR="008D27C9" w:rsidRPr="00DA0205">
        <w:rPr>
          <w:rFonts w:cs="KFGQPC Uthman Taha Naskh"/>
          <w:sz w:val="32"/>
          <w:szCs w:val="27"/>
          <w:rtl/>
        </w:rPr>
        <w:t>يه</w:t>
      </w:r>
      <w:r w:rsidR="00E82B21" w:rsidRPr="00DA0205">
        <w:rPr>
          <w:rFonts w:cs="KFGQPC Uthman Taha Naskh"/>
          <w:sz w:val="32"/>
          <w:szCs w:val="27"/>
          <w:rtl/>
        </w:rPr>
        <w:t>ِ</w:t>
      </w:r>
      <w:r w:rsidR="008D27C9" w:rsidRPr="00DA0205">
        <w:rPr>
          <w:rFonts w:cs="KFGQPC Uthman Taha Naskh"/>
          <w:sz w:val="32"/>
          <w:szCs w:val="27"/>
          <w:rtl/>
        </w:rPr>
        <w:t xml:space="preserve"> م</w:t>
      </w:r>
      <w:r w:rsidR="00E82B21" w:rsidRPr="00DA0205">
        <w:rPr>
          <w:rFonts w:cs="KFGQPC Uthman Taha Naskh"/>
          <w:sz w:val="32"/>
          <w:szCs w:val="27"/>
          <w:rtl/>
        </w:rPr>
        <w:t>َ</w:t>
      </w:r>
      <w:r w:rsidR="008D27C9" w:rsidRPr="00DA0205">
        <w:rPr>
          <w:rFonts w:cs="KFGQPC Uthman Taha Naskh"/>
          <w:sz w:val="32"/>
          <w:szCs w:val="27"/>
          <w:rtl/>
        </w:rPr>
        <w:t>كانٌ»</w:t>
      </w:r>
      <w:r w:rsidR="008D27C9" w:rsidRPr="00DA0205">
        <w:rPr>
          <w:rtl/>
          <w:lang w:bidi="fa-IR"/>
        </w:rPr>
        <w:t xml:space="preserve"> «کاری او را مشغول نمی‌دارد </w:t>
      </w:r>
      <w:r w:rsidR="00E82B21" w:rsidRPr="00DA0205">
        <w:rPr>
          <w:rtl/>
          <w:lang w:bidi="fa-IR"/>
        </w:rPr>
        <w:t>[</w:t>
      </w:r>
      <w:r w:rsidR="008D27C9" w:rsidRPr="00DA0205">
        <w:rPr>
          <w:rtl/>
          <w:lang w:bidi="fa-IR"/>
        </w:rPr>
        <w:t>تا از کاری دیگر باز ماند و مرور</w:t>
      </w:r>
      <w:r w:rsidR="00E82B21" w:rsidRPr="00DA0205">
        <w:rPr>
          <w:rtl/>
          <w:lang w:bidi="fa-IR"/>
        </w:rPr>
        <w:t>]</w:t>
      </w:r>
      <w:r w:rsidR="008D27C9" w:rsidRPr="00DA0205">
        <w:rPr>
          <w:rtl/>
          <w:lang w:bidi="fa-IR"/>
        </w:rPr>
        <w:t xml:space="preserve"> زمان او را دگرگون نسازد و مکانی او را در خود نگیرد»</w:t>
      </w:r>
      <w:r w:rsidR="00E54099">
        <w:rPr>
          <w:rFonts w:hint="cs"/>
          <w:rtl/>
          <w:lang w:bidi="fa-IR"/>
        </w:rPr>
        <w:t>.</w:t>
      </w:r>
      <w:r w:rsidR="00593BD6" w:rsidRPr="00DA0205">
        <w:rPr>
          <w:rtl/>
          <w:lang w:bidi="fa-IR"/>
        </w:rPr>
        <w:t xml:space="preserve"> </w:t>
      </w:r>
      <w:r w:rsidR="00ED6C38" w:rsidRPr="00E54099">
        <w:rPr>
          <w:sz w:val="24"/>
          <w:szCs w:val="24"/>
          <w:rtl/>
          <w:lang w:bidi="fa-IR"/>
        </w:rPr>
        <w:t>(نهج البلاغه، خطب</w:t>
      </w:r>
      <w:r w:rsidR="00511465" w:rsidRPr="00E54099">
        <w:rPr>
          <w:sz w:val="24"/>
          <w:szCs w:val="24"/>
          <w:rtl/>
          <w:lang w:bidi="fa-IR"/>
        </w:rPr>
        <w:t>ه‌ی</w:t>
      </w:r>
      <w:r w:rsidR="00ED6C38" w:rsidRPr="00E54099">
        <w:rPr>
          <w:sz w:val="24"/>
          <w:szCs w:val="24"/>
          <w:rtl/>
          <w:lang w:bidi="fa-IR"/>
        </w:rPr>
        <w:t xml:space="preserve"> 178)</w:t>
      </w:r>
      <w:r w:rsidR="00ED6C38" w:rsidRPr="00DA0205">
        <w:rPr>
          <w:sz w:val="24"/>
          <w:vertAlign w:val="superscript"/>
          <w:rtl/>
          <w:lang w:bidi="fa-IR"/>
        </w:rPr>
        <w:t>(</w:t>
      </w:r>
      <w:r w:rsidR="00ED6C38" w:rsidRPr="00DA0205">
        <w:rPr>
          <w:rStyle w:val="FootnoteReference"/>
          <w:sz w:val="24"/>
          <w:rtl/>
          <w:lang w:bidi="fa-IR"/>
        </w:rPr>
        <w:footnoteReference w:id="157"/>
      </w:r>
      <w:r w:rsidR="00ED6C38" w:rsidRPr="00DA0205">
        <w:rPr>
          <w:sz w:val="24"/>
          <w:vertAlign w:val="superscript"/>
          <w:rtl/>
          <w:lang w:bidi="fa-IR"/>
        </w:rPr>
        <w:t>)</w:t>
      </w:r>
      <w:r w:rsidR="00472DC3">
        <w:rPr>
          <w:rFonts w:hint="cs"/>
          <w:rtl/>
          <w:lang w:bidi="fa-IR"/>
        </w:rPr>
        <w:t>.</w:t>
      </w:r>
    </w:p>
    <w:p w:rsidR="00CB5250" w:rsidRDefault="00CB5250" w:rsidP="00E54099">
      <w:pPr>
        <w:ind w:firstLine="284"/>
        <w:jc w:val="both"/>
        <w:rPr>
          <w:rtl/>
          <w:lang w:bidi="fa-IR"/>
        </w:rPr>
      </w:pPr>
      <w:r>
        <w:rPr>
          <w:rtl/>
          <w:lang w:bidi="fa-IR"/>
        </w:rPr>
        <w:t>علاوه بر این</w:t>
      </w:r>
      <w:r w:rsidR="00E54099">
        <w:rPr>
          <w:rFonts w:hint="cs"/>
          <w:rtl/>
          <w:lang w:bidi="fa-IR"/>
        </w:rPr>
        <w:t>،</w:t>
      </w:r>
      <w:r>
        <w:rPr>
          <w:rtl/>
          <w:lang w:bidi="fa-IR"/>
        </w:rPr>
        <w:t xml:space="preserve"> اگر شما معتقدید که پیغمبر و </w:t>
      </w:r>
      <w:r w:rsidR="00E54099">
        <w:rPr>
          <w:rFonts w:hint="cs"/>
          <w:rtl/>
          <w:lang w:bidi="fa-IR"/>
        </w:rPr>
        <w:t>ا</w:t>
      </w:r>
      <w:r>
        <w:rPr>
          <w:rtl/>
          <w:lang w:bidi="fa-IR"/>
        </w:rPr>
        <w:t>مام برای خدا هم</w:t>
      </w:r>
      <w:r w:rsidR="003330DB">
        <w:rPr>
          <w:rtl/>
          <w:lang w:bidi="fa-IR"/>
        </w:rPr>
        <w:t>‌</w:t>
      </w:r>
      <w:r w:rsidR="001A0D23">
        <w:rPr>
          <w:rtl/>
          <w:lang w:bidi="fa-IR"/>
        </w:rPr>
        <w:t>چون</w:t>
      </w:r>
      <w:r>
        <w:rPr>
          <w:rtl/>
          <w:lang w:bidi="fa-IR"/>
        </w:rPr>
        <w:t xml:space="preserve"> کارگزار یا وزیراند برای شاه، پس چرا در «دعای مشلول» ک</w:t>
      </w:r>
      <w:r w:rsidR="00124AB6">
        <w:rPr>
          <w:rtl/>
          <w:lang w:bidi="fa-IR"/>
        </w:rPr>
        <w:t xml:space="preserve">ه در «مفاتیح الجنان» مذکور است </w:t>
      </w:r>
      <w:r>
        <w:rPr>
          <w:rtl/>
          <w:lang w:bidi="fa-IR"/>
        </w:rPr>
        <w:t xml:space="preserve">می‌خوانید: </w:t>
      </w:r>
      <w:r w:rsidR="001527B3" w:rsidRPr="00DF675D">
        <w:rPr>
          <w:rFonts w:cs="KFGQPC Uthman Taha Naskh"/>
          <w:sz w:val="32"/>
          <w:szCs w:val="27"/>
          <w:rtl/>
        </w:rPr>
        <w:t>«</w:t>
      </w:r>
      <w:r w:rsidR="00E54099" w:rsidRPr="00E54099">
        <w:rPr>
          <w:rFonts w:cs="KFGQPC Uthman Taha Naskh"/>
          <w:sz w:val="32"/>
          <w:szCs w:val="27"/>
          <w:rtl/>
        </w:rPr>
        <w:t>يا مَنْ..... لَمْ يَكُنْ لَهُ صاحِبَةٌ وَلا كانَ مَعَهُ وَزيرٌ، وَلاَ اتَّخَذَ مَعَهُ مُشيراً، وَلاَ احْتاجَ إلى ظَهير</w:t>
      </w:r>
      <w:r w:rsidR="001527B3" w:rsidRPr="00DF675D">
        <w:rPr>
          <w:rFonts w:cs="KFGQPC Uthman Taha Naskh"/>
          <w:sz w:val="32"/>
          <w:szCs w:val="27"/>
          <w:rtl/>
        </w:rPr>
        <w:t>»</w:t>
      </w:r>
      <w:r w:rsidR="00E54099">
        <w:rPr>
          <w:rFonts w:hint="cs"/>
          <w:rtl/>
          <w:lang w:bidi="fa-IR"/>
        </w:rPr>
        <w:t>.</w:t>
      </w:r>
      <w:r w:rsidR="001527B3">
        <w:rPr>
          <w:rtl/>
          <w:lang w:bidi="fa-IR"/>
        </w:rPr>
        <w:t xml:space="preserve"> «ای‌ خدایی که همسری برایش نیست و با او وزیری نبوده و مشاوری نگرفته و نیازمند کارگزار و پیشتیبان نیست».</w:t>
      </w:r>
      <w:r w:rsidR="005D276A">
        <w:rPr>
          <w:rtl/>
          <w:lang w:bidi="fa-IR"/>
        </w:rPr>
        <w:t xml:space="preserve"> و چرا در بند 79 «دعای جوشن کبیر» می‌خوانید: </w:t>
      </w:r>
      <w:r w:rsidR="005D276A" w:rsidRPr="00DF675D">
        <w:rPr>
          <w:rFonts w:cs="KFGQPC Uthman Taha Naskh"/>
          <w:sz w:val="32"/>
          <w:szCs w:val="27"/>
          <w:rtl/>
        </w:rPr>
        <w:t>«</w:t>
      </w:r>
      <w:r w:rsidR="00E54099" w:rsidRPr="00E54099">
        <w:rPr>
          <w:rFonts w:cs="KFGQPC Uthman Taha Naskh"/>
          <w:sz w:val="32"/>
          <w:szCs w:val="27"/>
          <w:rtl/>
        </w:rPr>
        <w:t>يا مَنْ لا شَريكَ لَهُ وَلا وَزيرَ</w:t>
      </w:r>
      <w:r w:rsidR="005D276A" w:rsidRPr="00DF675D">
        <w:rPr>
          <w:rFonts w:cs="KFGQPC Uthman Taha Naskh"/>
          <w:sz w:val="32"/>
          <w:szCs w:val="27"/>
          <w:rtl/>
        </w:rPr>
        <w:t>»</w:t>
      </w:r>
      <w:r w:rsidR="005D276A">
        <w:rPr>
          <w:rtl/>
          <w:lang w:bidi="fa-IR"/>
        </w:rPr>
        <w:t xml:space="preserve"> «ای خدایی که شریک و وزیر ندارد</w:t>
      </w:r>
      <w:r w:rsidR="00C162D6">
        <w:rPr>
          <w:rtl/>
          <w:lang w:bidi="fa-IR"/>
        </w:rPr>
        <w:t>!»</w:t>
      </w:r>
    </w:p>
    <w:p w:rsidR="00CA3790" w:rsidRDefault="00AD5221" w:rsidP="00792E7B">
      <w:pPr>
        <w:ind w:firstLine="284"/>
        <w:jc w:val="both"/>
        <w:rPr>
          <w:rtl/>
          <w:lang w:bidi="fa-IR"/>
        </w:rPr>
      </w:pPr>
      <w:r>
        <w:rPr>
          <w:rtl/>
          <w:lang w:bidi="fa-IR"/>
        </w:rPr>
        <w:t>متأس</w:t>
      </w:r>
      <w:r w:rsidR="001A0D23">
        <w:rPr>
          <w:rtl/>
          <w:lang w:bidi="fa-IR"/>
        </w:rPr>
        <w:t>ّ</w:t>
      </w:r>
      <w:r>
        <w:rPr>
          <w:rtl/>
          <w:lang w:bidi="fa-IR"/>
        </w:rPr>
        <w:t>فانه مردم ما صفات منحصر به خدا را،</w:t>
      </w:r>
      <w:r w:rsidR="00593BD6">
        <w:rPr>
          <w:rtl/>
          <w:lang w:bidi="fa-IR"/>
        </w:rPr>
        <w:t xml:space="preserve"> </w:t>
      </w:r>
      <w:r w:rsidR="001A0D23">
        <w:rPr>
          <w:rtl/>
          <w:lang w:bidi="fa-IR"/>
        </w:rPr>
        <w:t>برای غیر</w:t>
      </w:r>
      <w:r>
        <w:rPr>
          <w:rtl/>
          <w:lang w:bidi="fa-IR"/>
        </w:rPr>
        <w:t>خدا قائل‌اند</w:t>
      </w:r>
      <w:r w:rsidR="00175FCB">
        <w:rPr>
          <w:rtl/>
          <w:lang w:bidi="fa-IR"/>
        </w:rPr>
        <w:t>!</w:t>
      </w:r>
      <w:r>
        <w:rPr>
          <w:rtl/>
          <w:lang w:bidi="fa-IR"/>
        </w:rPr>
        <w:t xml:space="preserve"> ف</w:t>
      </w:r>
      <w:r w:rsidR="001A0D23">
        <w:rPr>
          <w:rtl/>
          <w:lang w:bidi="fa-IR"/>
        </w:rPr>
        <w:t>ِ</w:t>
      </w:r>
      <w:r>
        <w:rPr>
          <w:rtl/>
          <w:lang w:bidi="fa-IR"/>
        </w:rPr>
        <w:t>ی الم</w:t>
      </w:r>
      <w:r w:rsidR="001A0D23">
        <w:rPr>
          <w:rtl/>
          <w:lang w:bidi="fa-IR"/>
        </w:rPr>
        <w:t>َ</w:t>
      </w:r>
      <w:r>
        <w:rPr>
          <w:rtl/>
          <w:lang w:bidi="fa-IR"/>
        </w:rPr>
        <w:t>ث</w:t>
      </w:r>
      <w:r w:rsidR="001A0D23">
        <w:rPr>
          <w:rtl/>
          <w:lang w:bidi="fa-IR"/>
        </w:rPr>
        <w:t>َ</w:t>
      </w:r>
      <w:r>
        <w:rPr>
          <w:rtl/>
          <w:lang w:bidi="fa-IR"/>
        </w:rPr>
        <w:t>ل کسانی‌که در حرم امام یا امامزاده‌ای مشغول طواف هستند</w:t>
      </w:r>
      <w:r w:rsidRPr="009236A6">
        <w:rPr>
          <w:sz w:val="24"/>
          <w:vertAlign w:val="superscript"/>
          <w:rtl/>
          <w:lang w:bidi="fa-IR"/>
        </w:rPr>
        <w:t>(</w:t>
      </w:r>
      <w:r w:rsidRPr="009236A6">
        <w:rPr>
          <w:rStyle w:val="FootnoteReference"/>
          <w:sz w:val="24"/>
          <w:rtl/>
          <w:lang w:bidi="fa-IR"/>
        </w:rPr>
        <w:footnoteReference w:id="158"/>
      </w:r>
      <w:r w:rsidRPr="009236A6">
        <w:rPr>
          <w:sz w:val="24"/>
          <w:vertAlign w:val="superscript"/>
          <w:rtl/>
          <w:lang w:bidi="fa-IR"/>
        </w:rPr>
        <w:t>)</w:t>
      </w:r>
      <w:r>
        <w:rPr>
          <w:rtl/>
          <w:lang w:bidi="fa-IR"/>
        </w:rPr>
        <w:t xml:space="preserve"> همه باهم وی را مخاطب قرار می‌د</w:t>
      </w:r>
      <w:r w:rsidR="00E87F15">
        <w:rPr>
          <w:rtl/>
          <w:lang w:bidi="fa-IR"/>
        </w:rPr>
        <w:t>ه</w:t>
      </w:r>
      <w:r>
        <w:rPr>
          <w:rtl/>
          <w:lang w:bidi="fa-IR"/>
        </w:rPr>
        <w:t>ند و کسی، دیگری را منع نمی‌کند</w:t>
      </w:r>
      <w:r w:rsidR="003D20A5">
        <w:rPr>
          <w:rtl/>
          <w:lang w:bidi="fa-IR"/>
        </w:rPr>
        <w:t xml:space="preserve">که تو سخن </w:t>
      </w:r>
      <w:r w:rsidR="00044B86">
        <w:rPr>
          <w:rtl/>
          <w:lang w:bidi="fa-IR"/>
        </w:rPr>
        <w:t xml:space="preserve">نگو </w:t>
      </w:r>
      <w:r w:rsidR="00856F80">
        <w:rPr>
          <w:rtl/>
          <w:lang w:bidi="fa-IR"/>
        </w:rPr>
        <w:t>بگذار من با امام (یا با روح</w:t>
      </w:r>
      <w:r w:rsidR="003D20A5">
        <w:rPr>
          <w:rtl/>
          <w:lang w:bidi="fa-IR"/>
        </w:rPr>
        <w:t xml:space="preserve"> اما</w:t>
      </w:r>
      <w:r w:rsidR="00856F80">
        <w:rPr>
          <w:rtl/>
          <w:lang w:bidi="fa-IR"/>
        </w:rPr>
        <w:t>م</w:t>
      </w:r>
      <w:r w:rsidR="003D20A5">
        <w:rPr>
          <w:rtl/>
          <w:lang w:bidi="fa-IR"/>
        </w:rPr>
        <w:t xml:space="preserve">) سخن بگویم، سپس تو </w:t>
      </w:r>
      <w:r w:rsidR="009919B0">
        <w:rPr>
          <w:rtl/>
          <w:lang w:bidi="fa-IR"/>
        </w:rPr>
        <w:t>سخنت را بگو و یا صبر نمی</w:t>
      </w:r>
      <w:r w:rsidR="00856F80">
        <w:rPr>
          <w:rtl/>
          <w:lang w:bidi="fa-IR"/>
        </w:rPr>
        <w:t>‌</w:t>
      </w:r>
      <w:r w:rsidR="004B3BD0">
        <w:rPr>
          <w:rtl/>
          <w:lang w:bidi="fa-IR"/>
        </w:rPr>
        <w:t>کند که د</w:t>
      </w:r>
      <w:r w:rsidR="00856F80">
        <w:rPr>
          <w:rtl/>
          <w:lang w:bidi="fa-IR"/>
        </w:rPr>
        <w:t>ی</w:t>
      </w:r>
      <w:r w:rsidR="004B3BD0">
        <w:rPr>
          <w:rtl/>
          <w:lang w:bidi="fa-IR"/>
        </w:rPr>
        <w:t>گری کلامش با امام تمام شود سپس سخن بگوید بلکه همه باهم امام را مخاطب قرار می‌دهند</w:t>
      </w:r>
      <w:r w:rsidR="00175FCB">
        <w:rPr>
          <w:rtl/>
          <w:lang w:bidi="fa-IR"/>
        </w:rPr>
        <w:t>!</w:t>
      </w:r>
      <w:r w:rsidR="004B3BD0">
        <w:rPr>
          <w:rtl/>
          <w:lang w:bidi="fa-IR"/>
        </w:rPr>
        <w:t xml:space="preserve"> و این یعنی قائل شدن صفت خدا </w:t>
      </w:r>
      <w:r w:rsidR="00B842D1" w:rsidRPr="00DF675D">
        <w:rPr>
          <w:rFonts w:cs="KFGQPC Uthman Taha Naskh"/>
          <w:sz w:val="32"/>
          <w:szCs w:val="27"/>
          <w:rtl/>
        </w:rPr>
        <w:t>«</w:t>
      </w:r>
      <w:r w:rsidR="004A1D32">
        <w:rPr>
          <w:rFonts w:cs="KFGQPC Uthman Taha Naskh"/>
          <w:sz w:val="32"/>
          <w:szCs w:val="27"/>
          <w:rtl/>
        </w:rPr>
        <w:t>لا يَشْغَلُهُ شَأْنٌ عَنْ</w:t>
      </w:r>
      <w:r w:rsidR="00792E7B" w:rsidRPr="00792E7B">
        <w:rPr>
          <w:rFonts w:cs="KFGQPC Uthman Taha Naskh"/>
          <w:sz w:val="32"/>
          <w:szCs w:val="27"/>
          <w:rtl/>
        </w:rPr>
        <w:t xml:space="preserve"> شَأْنٍ</w:t>
      </w:r>
      <w:r w:rsidR="00B842D1" w:rsidRPr="00DF675D">
        <w:rPr>
          <w:rFonts w:cs="KFGQPC Uthman Taha Naskh"/>
          <w:sz w:val="32"/>
          <w:szCs w:val="27"/>
          <w:rtl/>
        </w:rPr>
        <w:t>»</w:t>
      </w:r>
      <w:r w:rsidR="00B842D1">
        <w:rPr>
          <w:rtl/>
          <w:lang w:bidi="fa-IR"/>
        </w:rPr>
        <w:t xml:space="preserve"> برای غیر خدا</w:t>
      </w:r>
      <w:r w:rsidR="00175FCB">
        <w:rPr>
          <w:rtl/>
          <w:lang w:bidi="fa-IR"/>
        </w:rPr>
        <w:t>!</w:t>
      </w:r>
    </w:p>
    <w:p w:rsidR="00005CF1" w:rsidRDefault="00CA3790" w:rsidP="00AD1287">
      <w:pPr>
        <w:ind w:firstLine="284"/>
        <w:jc w:val="both"/>
        <w:rPr>
          <w:rtl/>
          <w:lang w:bidi="fa-IR"/>
        </w:rPr>
      </w:pPr>
      <w:r>
        <w:rPr>
          <w:rtl/>
          <w:lang w:bidi="fa-IR"/>
        </w:rPr>
        <w:t xml:space="preserve">مردم ما در همه جا چه درکنار قبر یا </w:t>
      </w:r>
      <w:r w:rsidR="00044B86">
        <w:rPr>
          <w:rtl/>
          <w:lang w:bidi="fa-IR"/>
        </w:rPr>
        <w:t>در خانه یا د</w:t>
      </w:r>
      <w:r>
        <w:rPr>
          <w:rtl/>
          <w:lang w:bidi="fa-IR"/>
        </w:rPr>
        <w:t>رخیابان، روز یا شب یا نیمه‌شب، در سفر یا در حضر و کلا</w:t>
      </w:r>
      <w:r w:rsidR="00464EB7">
        <w:rPr>
          <w:rtl/>
          <w:lang w:bidi="fa-IR"/>
        </w:rPr>
        <w:t>ً</w:t>
      </w:r>
      <w:r>
        <w:rPr>
          <w:rtl/>
          <w:lang w:bidi="fa-IR"/>
        </w:rPr>
        <w:t xml:space="preserve"> در هر </w:t>
      </w:r>
      <w:r w:rsidR="00044B86">
        <w:rPr>
          <w:rtl/>
          <w:lang w:bidi="fa-IR"/>
        </w:rPr>
        <w:t>و</w:t>
      </w:r>
      <w:r>
        <w:rPr>
          <w:rtl/>
          <w:lang w:bidi="fa-IR"/>
        </w:rPr>
        <w:t>ضعیتّی که باشند، امام یا ولیّ مقر</w:t>
      </w:r>
      <w:r w:rsidR="00464EB7">
        <w:rPr>
          <w:rtl/>
          <w:lang w:bidi="fa-IR"/>
        </w:rPr>
        <w:t>ّب را می‌خوانند و معتقدند وی ند</w:t>
      </w:r>
      <w:r w:rsidR="00242DCF">
        <w:rPr>
          <w:rtl/>
          <w:lang w:bidi="fa-IR"/>
        </w:rPr>
        <w:t>ایشان را می‌شنود و بر</w:t>
      </w:r>
      <w:r>
        <w:rPr>
          <w:rtl/>
          <w:lang w:bidi="fa-IR"/>
        </w:rPr>
        <w:t>ایشان وساطت و شفاعت می‌کند</w:t>
      </w:r>
      <w:r w:rsidR="00AD1287">
        <w:rPr>
          <w:rtl/>
          <w:lang w:bidi="fa-IR"/>
        </w:rPr>
        <w:t>!</w:t>
      </w:r>
      <w:r w:rsidRPr="009236A6">
        <w:rPr>
          <w:sz w:val="24"/>
          <w:vertAlign w:val="superscript"/>
          <w:rtl/>
          <w:lang w:bidi="fa-IR"/>
        </w:rPr>
        <w:t>(</w:t>
      </w:r>
      <w:r w:rsidRPr="009236A6">
        <w:rPr>
          <w:rStyle w:val="FootnoteReference"/>
          <w:sz w:val="24"/>
          <w:rtl/>
          <w:lang w:bidi="fa-IR"/>
        </w:rPr>
        <w:footnoteReference w:id="159"/>
      </w:r>
      <w:r w:rsidRPr="009236A6">
        <w:rPr>
          <w:sz w:val="24"/>
          <w:vertAlign w:val="superscript"/>
          <w:rtl/>
          <w:lang w:bidi="fa-IR"/>
        </w:rPr>
        <w:t>)</w:t>
      </w:r>
      <w:r>
        <w:rPr>
          <w:rtl/>
          <w:lang w:bidi="fa-IR"/>
        </w:rPr>
        <w:t xml:space="preserve"> و این بی‌تردید یعنی قائل شد</w:t>
      </w:r>
      <w:r w:rsidR="00044B86">
        <w:rPr>
          <w:rtl/>
          <w:lang w:bidi="fa-IR"/>
        </w:rPr>
        <w:t>ن صفت خدای متعال برای غیر خدا</w:t>
      </w:r>
      <w:r w:rsidR="00175FCB">
        <w:rPr>
          <w:rtl/>
          <w:lang w:bidi="fa-IR"/>
        </w:rPr>
        <w:t>!</w:t>
      </w:r>
    </w:p>
    <w:p w:rsidR="003A68C3" w:rsidRDefault="00005CF1" w:rsidP="00F35020">
      <w:pPr>
        <w:ind w:firstLine="284"/>
        <w:jc w:val="both"/>
        <w:rPr>
          <w:rtl/>
          <w:lang w:bidi="fa-IR"/>
        </w:rPr>
      </w:pPr>
      <w:r>
        <w:rPr>
          <w:rtl/>
          <w:lang w:bidi="fa-IR"/>
        </w:rPr>
        <w:t>مردم ما خطاب به</w:t>
      </w:r>
      <w:r w:rsidR="0049276F">
        <w:rPr>
          <w:rtl/>
          <w:lang w:bidi="fa-IR"/>
        </w:rPr>
        <w:t xml:space="preserve"> امام یا امام</w:t>
      </w:r>
      <w:r w:rsidR="00AD1287">
        <w:rPr>
          <w:rtl/>
          <w:lang w:bidi="fa-IR"/>
        </w:rPr>
        <w:t>‌</w:t>
      </w:r>
      <w:r w:rsidR="0049276F">
        <w:rPr>
          <w:rtl/>
          <w:lang w:bidi="fa-IR"/>
        </w:rPr>
        <w:t>زداه می‌گویند فرزندم را شفا بده یا فلان م</w:t>
      </w:r>
      <w:r w:rsidR="00044B86">
        <w:rPr>
          <w:rtl/>
          <w:lang w:bidi="fa-IR"/>
        </w:rPr>
        <w:t>شکلم را مرتفع ساز و ق</w:t>
      </w:r>
      <w:r w:rsidR="00EC4F84">
        <w:rPr>
          <w:rtl/>
          <w:lang w:bidi="fa-IR"/>
        </w:rPr>
        <w:t>ِ</w:t>
      </w:r>
      <w:r w:rsidR="00044B86">
        <w:rPr>
          <w:rtl/>
          <w:lang w:bidi="fa-IR"/>
        </w:rPr>
        <w:t>س ع</w:t>
      </w:r>
      <w:r w:rsidR="00EC4F84">
        <w:rPr>
          <w:rtl/>
          <w:lang w:bidi="fa-IR"/>
        </w:rPr>
        <w:t>َ</w:t>
      </w:r>
      <w:r w:rsidR="00044B86">
        <w:rPr>
          <w:rtl/>
          <w:lang w:bidi="fa-IR"/>
        </w:rPr>
        <w:t>لی هذا</w:t>
      </w:r>
      <w:r w:rsidR="00EC4F84">
        <w:rPr>
          <w:rtl/>
          <w:lang w:bidi="fa-IR"/>
        </w:rPr>
        <w:t>.</w:t>
      </w:r>
      <w:r w:rsidR="00044B86">
        <w:rPr>
          <w:rtl/>
          <w:lang w:bidi="fa-IR"/>
        </w:rPr>
        <w:t xml:space="preserve"> گ</w:t>
      </w:r>
      <w:r w:rsidR="00EC4F84">
        <w:rPr>
          <w:rtl/>
          <w:lang w:bidi="fa-IR"/>
        </w:rPr>
        <w:t xml:space="preserve">ویی خدا این </w:t>
      </w:r>
      <w:r w:rsidR="00AD1287">
        <w:rPr>
          <w:rtl/>
          <w:lang w:bidi="fa-IR"/>
        </w:rPr>
        <w:t>ا</w:t>
      </w:r>
      <w:r w:rsidR="00EC4F84">
        <w:rPr>
          <w:rtl/>
          <w:lang w:bidi="fa-IR"/>
        </w:rPr>
        <w:t>مور</w:t>
      </w:r>
      <w:r w:rsidR="00AD1287">
        <w:rPr>
          <w:rtl/>
          <w:lang w:bidi="fa-IR"/>
        </w:rPr>
        <w:t xml:space="preserve"> </w:t>
      </w:r>
      <w:r w:rsidR="0049276F">
        <w:rPr>
          <w:rtl/>
          <w:lang w:bidi="fa-IR"/>
        </w:rPr>
        <w:t>را به ایشان سپرده است! در حالی</w:t>
      </w:r>
      <w:r w:rsidR="00AD1287">
        <w:rPr>
          <w:rtl/>
          <w:lang w:bidi="fa-IR"/>
        </w:rPr>
        <w:t>‌</w:t>
      </w:r>
      <w:r w:rsidR="0049276F">
        <w:rPr>
          <w:rtl/>
          <w:lang w:bidi="fa-IR"/>
        </w:rPr>
        <w:t xml:space="preserve">که خدا در هیچ </w:t>
      </w:r>
      <w:r w:rsidR="00AD1287">
        <w:rPr>
          <w:rtl/>
          <w:lang w:bidi="fa-IR"/>
        </w:rPr>
        <w:t>ا</w:t>
      </w:r>
      <w:r w:rsidR="0049276F">
        <w:rPr>
          <w:rtl/>
          <w:lang w:bidi="fa-IR"/>
        </w:rPr>
        <w:t>مری از جمله استجابت خواست</w:t>
      </w:r>
      <w:r w:rsidR="00511465">
        <w:rPr>
          <w:rtl/>
          <w:lang w:bidi="fa-IR"/>
        </w:rPr>
        <w:t>ه‌ی</w:t>
      </w:r>
      <w:r w:rsidR="0049276F">
        <w:rPr>
          <w:rtl/>
          <w:lang w:bidi="fa-IR"/>
        </w:rPr>
        <w:t xml:space="preserve"> بندگان، شریک و همکاری برای خود نگرفته است و فرموده: </w:t>
      </w:r>
      <w:r w:rsidR="00A31435">
        <w:rPr>
          <w:rFonts w:ascii="KFGQPC Uthman Taha Naskh" w:cs="KFGQPC Uthman Taha Naskh"/>
          <w:rtl/>
          <w:lang w:bidi="fa-IR"/>
        </w:rPr>
        <w:t>﴿</w:t>
      </w:r>
      <w:r w:rsidR="00F35020" w:rsidRPr="00831DDA">
        <w:rPr>
          <w:rStyle w:val="Char5"/>
          <w:rtl/>
          <w:lang w:bidi="fa-IR"/>
        </w:rPr>
        <w:t>أَلَا لِلَّهِ ٱلدِّينُ ٱلۡخَالِصُۚ وَٱلَّذِينَ ٱتَّخَذُواْ مِن دُونِهِۦٓ أَوۡلِيَآءَ مَا نَعۡبُدُهُمۡ إِلَّا لِيُقَرِّبُونَآ إِلَى ٱللَّهِ زُلۡفَىٰٓ إِنَّ ٱللَّهَ يَحۡكُمُ بَيۡنَهُمۡ فِي مَا هُمۡ فِيهِ</w:t>
      </w:r>
      <w:r w:rsidR="00A31435" w:rsidRPr="00A31435">
        <w:rPr>
          <w:rFonts w:ascii="KFGQPC Uthmanic Script HAFS" w:cs="KFGQPC Uthman Taha Naskh"/>
          <w:rtl/>
          <w:lang w:bidi="fa-IR"/>
        </w:rPr>
        <w:t>﴾</w:t>
      </w:r>
      <w:r w:rsidR="00F35020">
        <w:rPr>
          <w:rFonts w:ascii="KFGQPC Uthman Taha Naskh" w:cs="KFGQPC Uthman Taha Naskh"/>
          <w:rtl/>
          <w:lang w:bidi="fa-IR"/>
        </w:rPr>
        <w:t xml:space="preserve"> </w:t>
      </w:r>
      <w:r w:rsidR="00F35020" w:rsidRPr="001D4896">
        <w:rPr>
          <w:rStyle w:val="Char4"/>
          <w:rtl/>
        </w:rPr>
        <w:t>[الزمر: ٣]</w:t>
      </w:r>
      <w:r w:rsidR="000E5E8B">
        <w:rPr>
          <w:rFonts w:ascii="KFGQPC Uthman Taha Naskh" w:cs="KFGQPC Uthman Taha Naskh"/>
          <w:rtl/>
          <w:lang w:bidi="fa-IR"/>
        </w:rPr>
        <w:t xml:space="preserve"> </w:t>
      </w:r>
      <w:r w:rsidR="00DF4272">
        <w:rPr>
          <w:rtl/>
          <w:lang w:bidi="fa-IR"/>
        </w:rPr>
        <w:t xml:space="preserve">«آگاه باشید که دین خالص </w:t>
      </w:r>
      <w:r w:rsidR="00BC527F">
        <w:rPr>
          <w:rtl/>
          <w:lang w:bidi="fa-IR"/>
        </w:rPr>
        <w:t>[</w:t>
      </w:r>
      <w:r w:rsidR="00357CF1">
        <w:rPr>
          <w:rtl/>
          <w:lang w:bidi="fa-IR"/>
        </w:rPr>
        <w:t>و بدون شائب</w:t>
      </w:r>
      <w:r w:rsidR="00511465">
        <w:rPr>
          <w:rtl/>
          <w:lang w:bidi="fa-IR"/>
        </w:rPr>
        <w:t>ه‌ی</w:t>
      </w:r>
      <w:r w:rsidR="00357CF1">
        <w:rPr>
          <w:rtl/>
          <w:lang w:bidi="fa-IR"/>
        </w:rPr>
        <w:t xml:space="preserve"> شرک</w:t>
      </w:r>
      <w:r w:rsidR="00BC527F">
        <w:rPr>
          <w:rtl/>
          <w:lang w:bidi="fa-IR"/>
        </w:rPr>
        <w:t>]</w:t>
      </w:r>
      <w:r w:rsidR="00357CF1">
        <w:rPr>
          <w:rtl/>
          <w:lang w:bidi="fa-IR"/>
        </w:rPr>
        <w:t xml:space="preserve"> فقط برای خداست </w:t>
      </w:r>
      <w:r w:rsidR="00BC527F">
        <w:rPr>
          <w:rtl/>
          <w:lang w:bidi="fa-IR"/>
        </w:rPr>
        <w:t>[</w:t>
      </w:r>
      <w:r w:rsidR="00357CF1">
        <w:rPr>
          <w:rtl/>
          <w:lang w:bidi="fa-IR"/>
        </w:rPr>
        <w:t>و مورد پذیرش اوست</w:t>
      </w:r>
      <w:r w:rsidR="00BC527F">
        <w:rPr>
          <w:rtl/>
          <w:lang w:bidi="fa-IR"/>
        </w:rPr>
        <w:t>]</w:t>
      </w:r>
      <w:r w:rsidR="00EC4F84">
        <w:rPr>
          <w:rtl/>
          <w:lang w:bidi="fa-IR"/>
        </w:rPr>
        <w:t xml:space="preserve"> و آنان که غیر</w:t>
      </w:r>
      <w:r w:rsidR="00AD1287">
        <w:rPr>
          <w:rtl/>
          <w:lang w:bidi="fa-IR"/>
        </w:rPr>
        <w:t xml:space="preserve"> </w:t>
      </w:r>
      <w:r w:rsidR="00357CF1">
        <w:rPr>
          <w:rtl/>
          <w:lang w:bidi="fa-IR"/>
        </w:rPr>
        <w:t xml:space="preserve">از خدا اولیاء و سرپرستانی برای خود گرفته‌اند </w:t>
      </w:r>
      <w:r w:rsidR="00BC527F">
        <w:rPr>
          <w:rtl/>
          <w:lang w:bidi="fa-IR"/>
        </w:rPr>
        <w:t>[</w:t>
      </w:r>
      <w:r w:rsidR="00357CF1">
        <w:rPr>
          <w:rtl/>
          <w:lang w:bidi="fa-IR"/>
        </w:rPr>
        <w:t>به این عنوان که</w:t>
      </w:r>
      <w:r w:rsidR="00BC527F">
        <w:rPr>
          <w:rtl/>
          <w:lang w:bidi="fa-IR"/>
        </w:rPr>
        <w:t>]</w:t>
      </w:r>
      <w:r w:rsidR="00357CF1">
        <w:rPr>
          <w:rtl/>
          <w:lang w:bidi="fa-IR"/>
        </w:rPr>
        <w:t xml:space="preserve"> ما ایشان را </w:t>
      </w:r>
      <w:r w:rsidR="00357CF1">
        <w:rPr>
          <w:u w:val="single"/>
          <w:rtl/>
          <w:lang w:bidi="fa-IR"/>
        </w:rPr>
        <w:t>عبادت نمی‌کنیم</w:t>
      </w:r>
      <w:r w:rsidR="00357CF1">
        <w:rPr>
          <w:rtl/>
          <w:lang w:bidi="fa-IR"/>
        </w:rPr>
        <w:t xml:space="preserve"> مگر برای</w:t>
      </w:r>
      <w:r w:rsidR="001969BB" w:rsidRPr="001969BB">
        <w:rPr>
          <w:rtl/>
          <w:lang w:bidi="fa-IR"/>
        </w:rPr>
        <w:t xml:space="preserve"> این‌که </w:t>
      </w:r>
      <w:r w:rsidR="00357CF1">
        <w:rPr>
          <w:rtl/>
          <w:lang w:bidi="fa-IR"/>
        </w:rPr>
        <w:t>ما را به لحاظ منزلت به خ</w:t>
      </w:r>
      <w:r>
        <w:rPr>
          <w:rtl/>
          <w:lang w:bidi="fa-IR"/>
        </w:rPr>
        <w:t>د</w:t>
      </w:r>
      <w:r w:rsidR="00357CF1">
        <w:rPr>
          <w:rtl/>
          <w:lang w:bidi="fa-IR"/>
        </w:rPr>
        <w:t>ا نزدیک سازند همانا خدا میان ایشان در آن</w:t>
      </w:r>
      <w:r w:rsidR="00AD1287">
        <w:rPr>
          <w:rtl/>
          <w:lang w:bidi="fa-IR"/>
        </w:rPr>
        <w:t>‌</w:t>
      </w:r>
      <w:r w:rsidR="00357CF1">
        <w:rPr>
          <w:rtl/>
          <w:lang w:bidi="fa-IR"/>
        </w:rPr>
        <w:t>چه اختلاف دارند، داوری خواهد کرد»</w:t>
      </w:r>
      <w:r w:rsidR="003A68C3">
        <w:rPr>
          <w:rtl/>
          <w:lang w:bidi="fa-IR"/>
        </w:rPr>
        <w:t>.</w:t>
      </w:r>
    </w:p>
    <w:p w:rsidR="00AD5221" w:rsidRDefault="003A68C3" w:rsidP="00F35020">
      <w:pPr>
        <w:ind w:firstLine="284"/>
        <w:jc w:val="both"/>
        <w:rPr>
          <w:rtl/>
          <w:lang w:bidi="fa-IR"/>
        </w:rPr>
      </w:pPr>
      <w:r>
        <w:rPr>
          <w:rtl/>
          <w:lang w:bidi="fa-IR"/>
        </w:rPr>
        <w:t>قرآن فرموده:</w:t>
      </w:r>
      <w:r w:rsidR="00EC4F84">
        <w:rPr>
          <w:rFonts w:cs="CTraditional Arabic"/>
          <w:sz w:val="24"/>
          <w:szCs w:val="24"/>
          <w:rtl/>
          <w:lang w:bidi="fa-IR"/>
        </w:rPr>
        <w:t xml:space="preserve"> </w:t>
      </w:r>
      <w:r w:rsidR="00F35020">
        <w:rPr>
          <w:rFonts w:ascii="KFGQPC Uthman Taha Naskh" w:cs="KFGQPC Uthman Taha Naskh"/>
          <w:rtl/>
          <w:lang w:bidi="fa-IR"/>
        </w:rPr>
        <w:t>﴿</w:t>
      </w:r>
      <w:r w:rsidR="00F35020" w:rsidRPr="00831DDA">
        <w:rPr>
          <w:rStyle w:val="Char5"/>
          <w:rtl/>
          <w:lang w:bidi="fa-IR"/>
        </w:rPr>
        <w:t>وَيَعۡبُدُونَ مِن دُونِ ٱللَّهِ مَا لَا يَضُرُّهُمۡ وَلَا يَنفَعُهُمۡ وَيَقُولُونَ هَٰٓؤُلَآءِ شُفَعَٰٓؤُنَا عِندَ ٱللَّهِۚ قُلۡ أَتُنَبِّ‍ُٔونَ ٱللَّهَ بِمَا لَا يَعۡلَمُ فِي ٱلسَّمَٰوَٰتِ وَلَا فِي ٱلۡأَرۡضِۚ سُبۡحَٰنَهُۥ وَتَعَٰلَىٰ عَمَّا يُشۡرِكُونَ ١٨</w:t>
      </w:r>
      <w:r w:rsidR="00A31435" w:rsidRPr="00A31435">
        <w:rPr>
          <w:rFonts w:ascii="KFGQPC Uthmanic Script HAFS" w:cs="KFGQPC Uthman Taha Naskh"/>
          <w:rtl/>
          <w:lang w:bidi="fa-IR"/>
        </w:rPr>
        <w:t>﴾</w:t>
      </w:r>
      <w:r w:rsidR="00F35020">
        <w:rPr>
          <w:rFonts w:ascii="KFGQPC Uthman Taha Naskh" w:cs="KFGQPC Uthman Taha Naskh"/>
          <w:rtl/>
          <w:lang w:bidi="fa-IR"/>
        </w:rPr>
        <w:t xml:space="preserve"> </w:t>
      </w:r>
      <w:r w:rsidR="00F35020" w:rsidRPr="001D4896">
        <w:rPr>
          <w:rStyle w:val="Char4"/>
          <w:rtl/>
        </w:rPr>
        <w:t>[يونس</w:t>
      </w:r>
      <w:r w:rsidR="00A76146" w:rsidRPr="001D4896">
        <w:rPr>
          <w:rStyle w:val="Char4"/>
          <w:rtl/>
        </w:rPr>
        <w:t>:</w:t>
      </w:r>
      <w:r w:rsidR="00F35020" w:rsidRPr="001D4896">
        <w:rPr>
          <w:rStyle w:val="Char4"/>
          <w:rtl/>
        </w:rPr>
        <w:t xml:space="preserve"> ١٨]</w:t>
      </w:r>
      <w:r w:rsidR="00386033">
        <w:rPr>
          <w:rFonts w:ascii="KFGQPC Uthman Taha Naskh" w:cs="KFGQPC Uthman Taha Naskh"/>
          <w:rtl/>
          <w:lang w:bidi="fa-IR"/>
        </w:rPr>
        <w:t xml:space="preserve"> </w:t>
      </w:r>
      <w:r w:rsidR="00EC4F84">
        <w:rPr>
          <w:rtl/>
          <w:lang w:bidi="fa-IR"/>
        </w:rPr>
        <w:t>«و جُز خدا چیزهایی</w:t>
      </w:r>
      <w:r w:rsidR="00AD1287">
        <w:rPr>
          <w:rtl/>
          <w:lang w:bidi="fa-IR"/>
        </w:rPr>
        <w:t xml:space="preserve"> </w:t>
      </w:r>
      <w:r w:rsidR="00EC4F84">
        <w:rPr>
          <w:rtl/>
          <w:lang w:bidi="fa-IR"/>
        </w:rPr>
        <w:softHyphen/>
      </w:r>
      <w:r>
        <w:rPr>
          <w:rtl/>
          <w:lang w:bidi="fa-IR"/>
        </w:rPr>
        <w:t xml:space="preserve">را </w:t>
      </w:r>
      <w:r>
        <w:rPr>
          <w:u w:val="single"/>
          <w:rtl/>
          <w:lang w:bidi="fa-IR"/>
        </w:rPr>
        <w:t>عبادت می‌کنند</w:t>
      </w:r>
      <w:r>
        <w:rPr>
          <w:rtl/>
          <w:lang w:bidi="fa-IR"/>
        </w:rPr>
        <w:t>که ایشان را نه زیان و نه سودی رسانند و می‌گویند</w:t>
      </w:r>
      <w:r w:rsidR="00AD1287">
        <w:rPr>
          <w:rtl/>
          <w:lang w:bidi="fa-IR"/>
        </w:rPr>
        <w:t>:</w:t>
      </w:r>
      <w:r w:rsidRPr="009236A6">
        <w:rPr>
          <w:sz w:val="24"/>
          <w:vertAlign w:val="superscript"/>
          <w:rtl/>
          <w:lang w:bidi="fa-IR"/>
        </w:rPr>
        <w:t>(</w:t>
      </w:r>
      <w:r w:rsidRPr="009236A6">
        <w:rPr>
          <w:rStyle w:val="FootnoteReference"/>
          <w:sz w:val="24"/>
          <w:rtl/>
          <w:lang w:bidi="fa-IR"/>
        </w:rPr>
        <w:footnoteReference w:id="160"/>
      </w:r>
      <w:r w:rsidRPr="009236A6">
        <w:rPr>
          <w:sz w:val="24"/>
          <w:vertAlign w:val="superscript"/>
          <w:rtl/>
          <w:lang w:bidi="fa-IR"/>
        </w:rPr>
        <w:t>)</w:t>
      </w:r>
      <w:r>
        <w:rPr>
          <w:rtl/>
          <w:lang w:bidi="fa-IR"/>
        </w:rPr>
        <w:t xml:space="preserve"> اینان شفیعان ما نزد خدا</w:t>
      </w:r>
      <w:r w:rsidR="00AD1287">
        <w:rPr>
          <w:rtl/>
          <w:lang w:bidi="fa-IR"/>
        </w:rPr>
        <w:t xml:space="preserve"> هست</w:t>
      </w:r>
      <w:r>
        <w:rPr>
          <w:rtl/>
          <w:lang w:bidi="fa-IR"/>
        </w:rPr>
        <w:t xml:space="preserve">ند بگو: آیا خدا را به چیزی خبر می‌دهید که </w:t>
      </w:r>
      <w:r w:rsidR="00BC527F">
        <w:rPr>
          <w:rtl/>
          <w:lang w:bidi="fa-IR"/>
        </w:rPr>
        <w:t>[</w:t>
      </w:r>
      <w:r>
        <w:rPr>
          <w:rtl/>
          <w:lang w:bidi="fa-IR"/>
        </w:rPr>
        <w:t>خود</w:t>
      </w:r>
      <w:r w:rsidR="00BC527F">
        <w:rPr>
          <w:rtl/>
          <w:lang w:bidi="fa-IR"/>
        </w:rPr>
        <w:t>]</w:t>
      </w:r>
      <w:r>
        <w:rPr>
          <w:rtl/>
          <w:lang w:bidi="fa-IR"/>
        </w:rPr>
        <w:t xml:space="preserve"> در آسمان</w:t>
      </w:r>
      <w:r w:rsidR="00AD1287">
        <w:rPr>
          <w:rtl/>
          <w:lang w:bidi="fa-IR"/>
        </w:rPr>
        <w:t>‌</w:t>
      </w:r>
      <w:r>
        <w:rPr>
          <w:rtl/>
          <w:lang w:bidi="fa-IR"/>
        </w:rPr>
        <w:t>ها و زمین نمی‌داند</w:t>
      </w:r>
      <w:r w:rsidR="00BE39CE">
        <w:rPr>
          <w:rtl/>
          <w:lang w:bidi="fa-IR"/>
        </w:rPr>
        <w:t xml:space="preserve"> </w:t>
      </w:r>
      <w:r w:rsidR="00BC527F">
        <w:rPr>
          <w:rtl/>
          <w:lang w:bidi="fa-IR"/>
        </w:rPr>
        <w:t>[</w:t>
      </w:r>
      <w:r>
        <w:rPr>
          <w:rtl/>
          <w:lang w:bidi="fa-IR"/>
        </w:rPr>
        <w:t>و نمی‌شناسد</w:t>
      </w:r>
      <w:r w:rsidR="00BC527F">
        <w:rPr>
          <w:rtl/>
          <w:lang w:bidi="fa-IR"/>
        </w:rPr>
        <w:t>]</w:t>
      </w:r>
      <w:r w:rsidR="00D86294">
        <w:rPr>
          <w:rtl/>
          <w:lang w:bidi="fa-IR"/>
        </w:rPr>
        <w:t xml:space="preserve"> (یعنی در واقع وجود ندارد تا</w:t>
      </w:r>
      <w:r w:rsidR="00AD1287">
        <w:rPr>
          <w:rtl/>
          <w:lang w:bidi="fa-IR"/>
        </w:rPr>
        <w:t xml:space="preserve"> </w:t>
      </w:r>
      <w:r w:rsidR="00D86294">
        <w:rPr>
          <w:rtl/>
          <w:lang w:bidi="fa-IR"/>
        </w:rPr>
        <w:t>خدا از</w:t>
      </w:r>
      <w:r w:rsidR="00AD1287">
        <w:rPr>
          <w:rtl/>
          <w:lang w:bidi="fa-IR"/>
        </w:rPr>
        <w:t>آن با</w:t>
      </w:r>
      <w:r>
        <w:rPr>
          <w:rtl/>
          <w:lang w:bidi="fa-IR"/>
        </w:rPr>
        <w:t>خبر باشد) خدا منزّه و اولاتر است از آنچه</w:t>
      </w:r>
      <w:r w:rsidR="00CA3790">
        <w:rPr>
          <w:rtl/>
          <w:lang w:bidi="fa-IR"/>
        </w:rPr>
        <w:t xml:space="preserve"> </w:t>
      </w:r>
      <w:r>
        <w:rPr>
          <w:rtl/>
          <w:lang w:bidi="fa-IR"/>
        </w:rPr>
        <w:t>شریک او می‌شمارند»</w:t>
      </w:r>
      <w:r w:rsidR="001352A7">
        <w:rPr>
          <w:rtl/>
          <w:lang w:bidi="fa-IR"/>
        </w:rPr>
        <w:t>.</w:t>
      </w:r>
    </w:p>
    <w:p w:rsidR="00CD69DC" w:rsidRDefault="00CD69DC" w:rsidP="005704FE">
      <w:pPr>
        <w:ind w:firstLine="284"/>
        <w:jc w:val="both"/>
        <w:rPr>
          <w:rtl/>
          <w:lang w:bidi="fa-IR"/>
        </w:rPr>
      </w:pPr>
      <w:r>
        <w:rPr>
          <w:rtl/>
          <w:lang w:bidi="fa-IR"/>
        </w:rPr>
        <w:t>اسم اشار</w:t>
      </w:r>
      <w:r w:rsidR="00511465">
        <w:rPr>
          <w:rtl/>
          <w:lang w:bidi="fa-IR"/>
        </w:rPr>
        <w:t>ه‌ی</w:t>
      </w:r>
      <w:r>
        <w:rPr>
          <w:rtl/>
          <w:lang w:bidi="fa-IR"/>
        </w:rPr>
        <w:t xml:space="preserve"> </w:t>
      </w:r>
      <w:r w:rsidRPr="001D7F88">
        <w:rPr>
          <w:rFonts w:cs="mylotus"/>
          <w:sz w:val="32"/>
          <w:szCs w:val="27"/>
          <w:rtl/>
          <w:lang w:bidi="fa-IR"/>
        </w:rPr>
        <w:t>«</w:t>
      </w:r>
      <w:r w:rsidR="005704FE" w:rsidRPr="00831DDA">
        <w:rPr>
          <w:rStyle w:val="Char5"/>
          <w:rtl/>
          <w:lang w:bidi="fa-IR"/>
        </w:rPr>
        <w:t>هَٰٓؤُلَآءِ</w:t>
      </w:r>
      <w:r w:rsidRPr="001D7F88">
        <w:rPr>
          <w:rFonts w:cs="mylotus"/>
          <w:sz w:val="32"/>
          <w:szCs w:val="27"/>
          <w:rtl/>
          <w:lang w:bidi="fa-IR"/>
        </w:rPr>
        <w:t>»</w:t>
      </w:r>
      <w:r w:rsidR="0072101E">
        <w:rPr>
          <w:rtl/>
          <w:lang w:bidi="fa-IR"/>
        </w:rPr>
        <w:t xml:space="preserve"> و ض</w:t>
      </w:r>
      <w:r>
        <w:rPr>
          <w:rtl/>
          <w:lang w:bidi="fa-IR"/>
        </w:rPr>
        <w:t xml:space="preserve">میر </w:t>
      </w:r>
      <w:r w:rsidRPr="001D7F88">
        <w:rPr>
          <w:rFonts w:cs="mylotus"/>
          <w:sz w:val="32"/>
          <w:szCs w:val="27"/>
          <w:rtl/>
          <w:lang w:bidi="fa-IR"/>
        </w:rPr>
        <w:t>«</w:t>
      </w:r>
      <w:r w:rsidR="005704FE" w:rsidRPr="00831DDA">
        <w:rPr>
          <w:rStyle w:val="Char5"/>
          <w:rtl/>
          <w:lang w:bidi="fa-IR"/>
        </w:rPr>
        <w:t>هُمۡ</w:t>
      </w:r>
      <w:r w:rsidRPr="001D7F88">
        <w:rPr>
          <w:rFonts w:cs="mylotus"/>
          <w:sz w:val="32"/>
          <w:szCs w:val="27"/>
          <w:rtl/>
          <w:lang w:bidi="fa-IR"/>
        </w:rPr>
        <w:t>»</w:t>
      </w:r>
      <w:r w:rsidR="0072101E">
        <w:rPr>
          <w:rtl/>
          <w:lang w:bidi="fa-IR"/>
        </w:rPr>
        <w:t xml:space="preserve"> در «</w:t>
      </w:r>
      <w:r w:rsidR="005704FE" w:rsidRPr="00831DDA">
        <w:rPr>
          <w:rStyle w:val="Char5"/>
          <w:rtl/>
          <w:lang w:bidi="fa-IR"/>
        </w:rPr>
        <w:t>نَعۡبُدُهُمۡ</w:t>
      </w:r>
      <w:r w:rsidR="0072101E">
        <w:rPr>
          <w:rtl/>
          <w:lang w:bidi="fa-IR"/>
        </w:rPr>
        <w:t>» و ضمیر و</w:t>
      </w:r>
      <w:r>
        <w:rPr>
          <w:rtl/>
          <w:lang w:bidi="fa-IR"/>
        </w:rPr>
        <w:t xml:space="preserve">او در </w:t>
      </w:r>
      <w:r w:rsidRPr="001D7F88">
        <w:rPr>
          <w:rFonts w:cs="mylotus"/>
          <w:sz w:val="32"/>
          <w:szCs w:val="27"/>
          <w:rtl/>
          <w:lang w:bidi="fa-IR"/>
        </w:rPr>
        <w:t>«</w:t>
      </w:r>
      <w:r w:rsidR="005704FE" w:rsidRPr="00831DDA">
        <w:rPr>
          <w:rStyle w:val="Char5"/>
          <w:rtl/>
          <w:lang w:bidi="fa-IR"/>
        </w:rPr>
        <w:t>يُقَرِّبُونَآ</w:t>
      </w:r>
      <w:r w:rsidRPr="001D7F88">
        <w:rPr>
          <w:rFonts w:cs="mylotus"/>
          <w:sz w:val="32"/>
          <w:szCs w:val="27"/>
          <w:rtl/>
          <w:lang w:bidi="fa-IR"/>
        </w:rPr>
        <w:t>»</w:t>
      </w:r>
      <w:r w:rsidR="00E41C30">
        <w:rPr>
          <w:rtl/>
          <w:lang w:bidi="fa-IR"/>
        </w:rPr>
        <w:t xml:space="preserve"> بر</w:t>
      </w:r>
      <w:r w:rsidR="00564687">
        <w:rPr>
          <w:rtl/>
          <w:lang w:bidi="fa-IR"/>
        </w:rPr>
        <w:t>می‌گردد به اولیا</w:t>
      </w:r>
      <w:r w:rsidR="00AD1287">
        <w:rPr>
          <w:rtl/>
          <w:lang w:bidi="fa-IR"/>
        </w:rPr>
        <w:t>ی</w:t>
      </w:r>
      <w:r w:rsidR="00564687">
        <w:rPr>
          <w:rtl/>
          <w:lang w:bidi="fa-IR"/>
        </w:rPr>
        <w:t>ی که م</w:t>
      </w:r>
      <w:r w:rsidR="00E41C30">
        <w:rPr>
          <w:rtl/>
          <w:lang w:bidi="fa-IR"/>
        </w:rPr>
        <w:t>َ</w:t>
      </w:r>
      <w:r w:rsidR="00564687">
        <w:rPr>
          <w:rtl/>
          <w:lang w:bidi="fa-IR"/>
        </w:rPr>
        <w:t>دع</w:t>
      </w:r>
      <w:r w:rsidR="00E41C30">
        <w:rPr>
          <w:rtl/>
          <w:lang w:bidi="fa-IR"/>
        </w:rPr>
        <w:t>ُ</w:t>
      </w:r>
      <w:r w:rsidR="00564687">
        <w:rPr>
          <w:rtl/>
          <w:lang w:bidi="fa-IR"/>
        </w:rPr>
        <w:t>وّ</w:t>
      </w:r>
      <w:r w:rsidR="000C3C91">
        <w:rPr>
          <w:rtl/>
          <w:lang w:bidi="fa-IR"/>
        </w:rPr>
        <w:t xml:space="preserve"> و معبود و مرجع مردم و از ع</w:t>
      </w:r>
      <w:r w:rsidR="00E41C30">
        <w:rPr>
          <w:rtl/>
          <w:lang w:bidi="fa-IR"/>
        </w:rPr>
        <w:t>ُ</w:t>
      </w:r>
      <w:r w:rsidR="000C3C91">
        <w:rPr>
          <w:rtl/>
          <w:lang w:bidi="fa-IR"/>
        </w:rPr>
        <w:t>قلاء بوده‌اند. عقلای مذکور، اولیاء و صالحین یا ملائکه و</w:t>
      </w:r>
      <w:r w:rsidR="001969BB" w:rsidRPr="001969BB">
        <w:rPr>
          <w:rtl/>
          <w:lang w:bidi="fa-IR"/>
        </w:rPr>
        <w:t>.</w:t>
      </w:r>
      <w:r w:rsidR="000C3C91">
        <w:rPr>
          <w:rtl/>
          <w:lang w:bidi="fa-IR"/>
        </w:rPr>
        <w:t xml:space="preserve">... بوده‌اند </w:t>
      </w:r>
      <w:r w:rsidR="00B53605">
        <w:rPr>
          <w:rtl/>
          <w:lang w:bidi="fa-IR"/>
        </w:rPr>
        <w:t xml:space="preserve">که مشرکین در حوائج و </w:t>
      </w:r>
      <w:r w:rsidR="0072101E">
        <w:rPr>
          <w:rtl/>
          <w:lang w:bidi="fa-IR"/>
        </w:rPr>
        <w:t>د</w:t>
      </w:r>
      <w:r w:rsidR="00B53605">
        <w:rPr>
          <w:rtl/>
          <w:lang w:bidi="fa-IR"/>
        </w:rPr>
        <w:t>عاهای خود به آنان توج</w:t>
      </w:r>
      <w:r w:rsidR="00E41C30">
        <w:rPr>
          <w:rtl/>
          <w:lang w:bidi="fa-IR"/>
        </w:rPr>
        <w:t>ّ</w:t>
      </w:r>
      <w:r w:rsidR="00B53605">
        <w:rPr>
          <w:rtl/>
          <w:lang w:bidi="fa-IR"/>
        </w:rPr>
        <w:t>ه داشتند و</w:t>
      </w:r>
      <w:r w:rsidR="009F7CAF">
        <w:rPr>
          <w:rtl/>
          <w:lang w:bidi="fa-IR"/>
        </w:rPr>
        <w:t xml:space="preserve"> آن‌ها </w:t>
      </w:r>
      <w:r w:rsidR="00B53605">
        <w:rPr>
          <w:rtl/>
          <w:lang w:bidi="fa-IR"/>
        </w:rPr>
        <w:t>را به عنوان</w:t>
      </w:r>
      <w:r w:rsidR="001969BB" w:rsidRPr="001969BB">
        <w:rPr>
          <w:rtl/>
          <w:lang w:bidi="fa-IR"/>
        </w:rPr>
        <w:t xml:space="preserve"> این‌که </w:t>
      </w:r>
      <w:r w:rsidR="00B53605">
        <w:rPr>
          <w:rtl/>
          <w:lang w:bidi="fa-IR"/>
        </w:rPr>
        <w:t>ایشان را به خدا نزدیک کنند، می‌خواندند و می‌گفتند ما ق</w:t>
      </w:r>
      <w:r w:rsidR="00B948D1">
        <w:rPr>
          <w:rtl/>
          <w:lang w:bidi="fa-IR"/>
        </w:rPr>
        <w:t>ابل نیستیم و یا شر</w:t>
      </w:r>
      <w:r w:rsidR="00B53605">
        <w:rPr>
          <w:rtl/>
          <w:lang w:bidi="fa-IR"/>
        </w:rPr>
        <w:t>م</w:t>
      </w:r>
      <w:r w:rsidR="002A08A7">
        <w:rPr>
          <w:rtl/>
          <w:lang w:bidi="fa-IR"/>
        </w:rPr>
        <w:t>‌</w:t>
      </w:r>
      <w:r w:rsidR="00B53605">
        <w:rPr>
          <w:rtl/>
          <w:lang w:bidi="fa-IR"/>
        </w:rPr>
        <w:t>ساریم</w:t>
      </w:r>
      <w:r w:rsidR="00DC67FE">
        <w:rPr>
          <w:rtl/>
          <w:lang w:bidi="fa-IR"/>
        </w:rPr>
        <w:t xml:space="preserve"> از</w:t>
      </w:r>
      <w:r w:rsidR="001969BB" w:rsidRPr="001969BB">
        <w:rPr>
          <w:rtl/>
          <w:lang w:bidi="fa-IR"/>
        </w:rPr>
        <w:t xml:space="preserve"> این‌که </w:t>
      </w:r>
      <w:r w:rsidR="00DC67FE">
        <w:rPr>
          <w:rtl/>
          <w:lang w:bidi="fa-IR"/>
        </w:rPr>
        <w:t>با خدا سخن بگوییم لذا این</w:t>
      </w:r>
      <w:r w:rsidR="002A08A7">
        <w:rPr>
          <w:rtl/>
          <w:lang w:bidi="fa-IR"/>
        </w:rPr>
        <w:t>‌</w:t>
      </w:r>
      <w:r w:rsidR="00DC67FE">
        <w:rPr>
          <w:rtl/>
          <w:lang w:bidi="fa-IR"/>
        </w:rPr>
        <w:t>ها را تعظیم و کرنش می‌کنیم</w:t>
      </w:r>
      <w:r w:rsidR="00B53605">
        <w:rPr>
          <w:rtl/>
          <w:lang w:bidi="fa-IR"/>
        </w:rPr>
        <w:t xml:space="preserve"> تا نزد خدا به نفع ما شفاعت کنند. مانند مردم زمان ما که معتقد</w:t>
      </w:r>
      <w:r w:rsidR="002A08A7">
        <w:rPr>
          <w:rtl/>
          <w:lang w:bidi="fa-IR"/>
        </w:rPr>
        <w:t xml:space="preserve"> هست</w:t>
      </w:r>
      <w:r w:rsidR="00B53605">
        <w:rPr>
          <w:rtl/>
          <w:lang w:bidi="fa-IR"/>
        </w:rPr>
        <w:t>ند هر کس قبور</w:t>
      </w:r>
      <w:r w:rsidR="001842D5">
        <w:rPr>
          <w:rtl/>
          <w:lang w:bidi="fa-IR"/>
        </w:rPr>
        <w:t xml:space="preserve"> انبیاء </w:t>
      </w:r>
      <w:r w:rsidR="00B53605">
        <w:rPr>
          <w:rtl/>
          <w:lang w:bidi="fa-IR"/>
        </w:rPr>
        <w:t xml:space="preserve">و اولیاء را تعظیم و تکریم نماید ایشان نزد خدا برایش </w:t>
      </w:r>
      <w:r w:rsidR="00032B7F">
        <w:rPr>
          <w:rtl/>
          <w:lang w:bidi="fa-IR"/>
        </w:rPr>
        <w:t>شفاعت می‌کنند و می‌گویند ما آنان را عبادت نمی‌کنی</w:t>
      </w:r>
      <w:r w:rsidR="00B948D1">
        <w:rPr>
          <w:rtl/>
          <w:lang w:bidi="fa-IR"/>
        </w:rPr>
        <w:t>م لیکن چون روسیاه‌</w:t>
      </w:r>
      <w:r w:rsidR="002A08A7">
        <w:rPr>
          <w:rtl/>
          <w:lang w:bidi="fa-IR"/>
        </w:rPr>
        <w:t xml:space="preserve"> هست</w:t>
      </w:r>
      <w:r w:rsidR="00B948D1">
        <w:rPr>
          <w:rtl/>
          <w:lang w:bidi="fa-IR"/>
        </w:rPr>
        <w:t>یم و لائق نی</w:t>
      </w:r>
      <w:r w:rsidR="00032B7F">
        <w:rPr>
          <w:rtl/>
          <w:lang w:bidi="fa-IR"/>
        </w:rPr>
        <w:t>س</w:t>
      </w:r>
      <w:r w:rsidR="00B948D1">
        <w:rPr>
          <w:rtl/>
          <w:lang w:bidi="fa-IR"/>
        </w:rPr>
        <w:t>تی</w:t>
      </w:r>
      <w:r w:rsidR="00032B7F">
        <w:rPr>
          <w:rtl/>
          <w:lang w:bidi="fa-IR"/>
        </w:rPr>
        <w:t>م که مستقیماً به سوی خدا برویم و با او مناجات کنیم و یا چیزی بخواهیم لذا پیامبر</w:t>
      </w:r>
      <w:r w:rsidR="00B948D1">
        <w:rPr>
          <w:rtl/>
          <w:lang w:bidi="fa-IR"/>
        </w:rPr>
        <w:t xml:space="preserve"> و</w:t>
      </w:r>
      <w:r w:rsidR="00032B7F">
        <w:rPr>
          <w:rtl/>
          <w:lang w:bidi="fa-IR"/>
        </w:rPr>
        <w:t xml:space="preserve"> </w:t>
      </w:r>
      <w:r w:rsidR="002A08A7">
        <w:rPr>
          <w:rtl/>
          <w:lang w:bidi="fa-IR"/>
        </w:rPr>
        <w:t>ا</w:t>
      </w:r>
      <w:r w:rsidR="00032B7F">
        <w:rPr>
          <w:rtl/>
          <w:lang w:bidi="fa-IR"/>
        </w:rPr>
        <w:t>ئم</w:t>
      </w:r>
      <w:r w:rsidR="00511465">
        <w:rPr>
          <w:rtl/>
          <w:lang w:bidi="fa-IR"/>
        </w:rPr>
        <w:t>ه‌ی</w:t>
      </w:r>
      <w:r w:rsidR="00032B7F">
        <w:rPr>
          <w:rtl/>
          <w:lang w:bidi="fa-IR"/>
        </w:rPr>
        <w:t xml:space="preserve"> را میا</w:t>
      </w:r>
      <w:r w:rsidR="00B948D1">
        <w:rPr>
          <w:rtl/>
          <w:lang w:bidi="fa-IR"/>
        </w:rPr>
        <w:t>ن خود و خ</w:t>
      </w:r>
      <w:r w:rsidR="00032B7F">
        <w:rPr>
          <w:rtl/>
          <w:lang w:bidi="fa-IR"/>
        </w:rPr>
        <w:t>دا واسطه و شفیع قرار می‌دهیم</w:t>
      </w:r>
      <w:r w:rsidR="002A08A7">
        <w:rPr>
          <w:rtl/>
          <w:lang w:bidi="fa-IR"/>
        </w:rPr>
        <w:t>!</w:t>
      </w:r>
      <w:r w:rsidR="00032B7F" w:rsidRPr="009236A6">
        <w:rPr>
          <w:sz w:val="24"/>
          <w:vertAlign w:val="superscript"/>
          <w:rtl/>
          <w:lang w:bidi="fa-IR"/>
        </w:rPr>
        <w:t>(</w:t>
      </w:r>
      <w:r w:rsidR="00032B7F" w:rsidRPr="009236A6">
        <w:rPr>
          <w:rStyle w:val="FootnoteReference"/>
          <w:sz w:val="24"/>
          <w:rtl/>
          <w:lang w:bidi="fa-IR"/>
        </w:rPr>
        <w:footnoteReference w:id="161"/>
      </w:r>
      <w:r w:rsidR="00032B7F" w:rsidRPr="009236A6">
        <w:rPr>
          <w:sz w:val="24"/>
          <w:vertAlign w:val="superscript"/>
          <w:rtl/>
          <w:lang w:bidi="fa-IR"/>
        </w:rPr>
        <w:t>)</w:t>
      </w:r>
    </w:p>
    <w:p w:rsidR="003F674C" w:rsidRDefault="003F674C" w:rsidP="002A08A7">
      <w:pPr>
        <w:ind w:firstLine="284"/>
        <w:jc w:val="both"/>
        <w:rPr>
          <w:rtl/>
          <w:lang w:bidi="fa-IR"/>
        </w:rPr>
      </w:pPr>
      <w:r>
        <w:rPr>
          <w:rtl/>
          <w:lang w:bidi="fa-IR"/>
        </w:rPr>
        <w:t>خدا برای</w:t>
      </w:r>
      <w:r w:rsidR="001969BB" w:rsidRPr="001969BB">
        <w:rPr>
          <w:rtl/>
          <w:lang w:bidi="fa-IR"/>
        </w:rPr>
        <w:t xml:space="preserve"> این‌که </w:t>
      </w:r>
      <w:r>
        <w:rPr>
          <w:rtl/>
          <w:lang w:bidi="fa-IR"/>
        </w:rPr>
        <w:t>تمام این خرافات و بهانه</w:t>
      </w:r>
      <w:r w:rsidR="002A08A7">
        <w:rPr>
          <w:rtl/>
          <w:lang w:bidi="fa-IR"/>
        </w:rPr>
        <w:t>‌</w:t>
      </w:r>
      <w:r>
        <w:rPr>
          <w:rtl/>
          <w:lang w:bidi="fa-IR"/>
        </w:rPr>
        <w:t>ها را باطل سازد فرموده خدا از چنین چیزهایی در آسمان</w:t>
      </w:r>
      <w:r w:rsidR="002A08A7">
        <w:rPr>
          <w:rtl/>
          <w:lang w:bidi="fa-IR"/>
        </w:rPr>
        <w:t>‌</w:t>
      </w:r>
      <w:r>
        <w:rPr>
          <w:rtl/>
          <w:lang w:bidi="fa-IR"/>
        </w:rPr>
        <w:t xml:space="preserve">ها و </w:t>
      </w:r>
      <w:r w:rsidR="00B948D1">
        <w:rPr>
          <w:rtl/>
          <w:lang w:bidi="fa-IR"/>
        </w:rPr>
        <w:t>زمین خبر ندارد و چیزی که خدا ند</w:t>
      </w:r>
      <w:r>
        <w:rPr>
          <w:rtl/>
          <w:lang w:bidi="fa-IR"/>
        </w:rPr>
        <w:t>اند و از آن آگاه نباشد یعنی وجود نداشته تا علم إلهی بدان تعل</w:t>
      </w:r>
      <w:r w:rsidR="00CD6EFD">
        <w:rPr>
          <w:rtl/>
          <w:lang w:bidi="fa-IR"/>
        </w:rPr>
        <w:t>ّ</w:t>
      </w:r>
      <w:r>
        <w:rPr>
          <w:rtl/>
          <w:lang w:bidi="fa-IR"/>
        </w:rPr>
        <w:t>ق گیرد، لذا می‌پرسد آیا شما می‌خواهید خدا را از چیزی خبر دهید که نمی‌داند؟</w:t>
      </w:r>
      <w:r w:rsidR="00175FCB">
        <w:rPr>
          <w:rtl/>
          <w:lang w:bidi="fa-IR"/>
        </w:rPr>
        <w:t>!</w:t>
      </w:r>
      <w:r>
        <w:rPr>
          <w:rtl/>
          <w:lang w:bidi="fa-IR"/>
        </w:rPr>
        <w:t xml:space="preserve"> اگر چنین وسائط و شفیعانی وجود می‌داشتند قطعاً خدا بندگانش را بی‌خبر نمی‌گذاشت و در کتابش</w:t>
      </w:r>
      <w:r w:rsidR="009F7CAF">
        <w:rPr>
          <w:rtl/>
          <w:lang w:bidi="fa-IR"/>
        </w:rPr>
        <w:t xml:space="preserve"> آن‌ها </w:t>
      </w:r>
      <w:r>
        <w:rPr>
          <w:rtl/>
          <w:lang w:bidi="fa-IR"/>
        </w:rPr>
        <w:t>را معرّفی می‌فرمود. (فتأمّل جدّاً</w:t>
      </w:r>
      <w:r w:rsidR="00243823">
        <w:rPr>
          <w:rtl/>
          <w:lang w:bidi="fa-IR"/>
        </w:rPr>
        <w:t xml:space="preserve"> </w:t>
      </w:r>
      <w:r>
        <w:rPr>
          <w:rtl/>
          <w:lang w:bidi="fa-IR"/>
        </w:rPr>
        <w:t>)</w:t>
      </w:r>
      <w:r w:rsidR="002A08A7">
        <w:rPr>
          <w:rtl/>
          <w:lang w:bidi="fa-IR"/>
        </w:rPr>
        <w:t>.</w:t>
      </w:r>
    </w:p>
    <w:p w:rsidR="00243823" w:rsidRDefault="00243823" w:rsidP="00564B70">
      <w:pPr>
        <w:ind w:firstLine="284"/>
        <w:jc w:val="both"/>
        <w:rPr>
          <w:rtl/>
          <w:lang w:bidi="fa-IR"/>
        </w:rPr>
      </w:pPr>
      <w:r>
        <w:rPr>
          <w:rtl/>
          <w:lang w:bidi="fa-IR"/>
        </w:rPr>
        <w:t>علاوه بر این خدا فرموده</w:t>
      </w:r>
      <w:r w:rsidR="005A7852">
        <w:rPr>
          <w:rtl/>
          <w:lang w:bidi="fa-IR"/>
        </w:rPr>
        <w:t>:</w:t>
      </w:r>
      <w:r>
        <w:rPr>
          <w:rtl/>
          <w:lang w:bidi="fa-IR"/>
        </w:rPr>
        <w:t xml:space="preserve"> </w:t>
      </w:r>
      <w:r w:rsidR="00A31435">
        <w:rPr>
          <w:rFonts w:ascii="KFGQPC Uthman Taha Naskh" w:cs="KFGQPC Uthman Taha Naskh"/>
          <w:rtl/>
          <w:lang w:bidi="fa-IR"/>
        </w:rPr>
        <w:t>﴿</w:t>
      </w:r>
      <w:r w:rsidR="00564B70" w:rsidRPr="00092DFB">
        <w:rPr>
          <w:rStyle w:val="Char5"/>
          <w:rtl/>
          <w:lang w:bidi="fa-IR"/>
        </w:rPr>
        <w:t>وَإِذَا سَأَلَكَ عِبَادِي عَنِّي فَإِنِّي قَرِيبٌۖ أُجِيبُ دَعۡوَةَ ٱلدَّاعِ إِذَا دَعَانِ</w:t>
      </w:r>
      <w:r w:rsidR="00A31435" w:rsidRPr="00A31435">
        <w:rPr>
          <w:rFonts w:ascii="KFGQPC Uthmanic Script HAFS" w:cs="KFGQPC Uthman Taha Naskh"/>
          <w:rtl/>
          <w:lang w:bidi="fa-IR"/>
        </w:rPr>
        <w:t>﴾</w:t>
      </w:r>
      <w:r w:rsidR="00564B70">
        <w:rPr>
          <w:rFonts w:ascii="KFGQPC Uthman Taha Naskh" w:cs="KFGQPC Uthman Taha Naskh"/>
          <w:rtl/>
          <w:lang w:bidi="fa-IR"/>
        </w:rPr>
        <w:t xml:space="preserve"> </w:t>
      </w:r>
      <w:r w:rsidR="00564B70" w:rsidRPr="001D4896">
        <w:rPr>
          <w:rStyle w:val="Char4"/>
          <w:rtl/>
        </w:rPr>
        <w:t>[البقرة: ١٨٦]</w:t>
      </w:r>
      <w:r>
        <w:rPr>
          <w:rtl/>
          <w:lang w:bidi="fa-IR"/>
        </w:rPr>
        <w:t xml:space="preserve"> «</w:t>
      </w:r>
      <w:r w:rsidR="00E37A16">
        <w:rPr>
          <w:rtl/>
          <w:lang w:bidi="fa-IR"/>
        </w:rPr>
        <w:t>و چون بندگانم در</w:t>
      </w:r>
      <w:r w:rsidR="00143D6E">
        <w:rPr>
          <w:rtl/>
          <w:lang w:bidi="fa-IR"/>
        </w:rPr>
        <w:t>بار</w:t>
      </w:r>
      <w:r w:rsidR="00511465">
        <w:rPr>
          <w:rtl/>
          <w:lang w:bidi="fa-IR"/>
        </w:rPr>
        <w:t>ه‌ی</w:t>
      </w:r>
      <w:r w:rsidR="00143D6E">
        <w:rPr>
          <w:rtl/>
          <w:lang w:bidi="fa-IR"/>
        </w:rPr>
        <w:t xml:space="preserve"> من از تو پرسش کنند، همانا من </w:t>
      </w:r>
      <w:r w:rsidR="00143D6E">
        <w:rPr>
          <w:u w:val="single"/>
          <w:rtl/>
          <w:lang w:bidi="fa-IR"/>
        </w:rPr>
        <w:t>نزدیکم</w:t>
      </w:r>
      <w:r w:rsidR="00143D6E">
        <w:rPr>
          <w:rtl/>
          <w:lang w:bidi="fa-IR"/>
        </w:rPr>
        <w:t xml:space="preserve"> و خواندن و دعای خواننده را پاسخ می‌دهم هرگاه که مرا بخواند»</w:t>
      </w:r>
      <w:r w:rsidR="005704FE">
        <w:rPr>
          <w:rFonts w:hint="cs"/>
          <w:rtl/>
          <w:lang w:bidi="fa-IR"/>
        </w:rPr>
        <w:t>.</w:t>
      </w:r>
      <w:r w:rsidR="00447FA2">
        <w:rPr>
          <w:rtl/>
          <w:lang w:bidi="fa-IR"/>
        </w:rPr>
        <w:t xml:space="preserve"> خدا بر خلاف پادشاه </w:t>
      </w:r>
      <w:r w:rsidR="00CD6EFD">
        <w:rPr>
          <w:rFonts w:cs="Times New Roman"/>
          <w:rtl/>
          <w:lang w:bidi="fa-IR"/>
        </w:rPr>
        <w:t xml:space="preserve">ـ </w:t>
      </w:r>
      <w:r w:rsidR="00447FA2">
        <w:rPr>
          <w:rtl/>
          <w:lang w:bidi="fa-IR"/>
        </w:rPr>
        <w:t>و سایر مخلوقات</w:t>
      </w:r>
      <w:r w:rsidR="00CD6EFD">
        <w:rPr>
          <w:rtl/>
          <w:lang w:bidi="fa-IR"/>
        </w:rPr>
        <w:t xml:space="preserve"> ـ</w:t>
      </w:r>
      <w:r w:rsidR="00447FA2">
        <w:rPr>
          <w:rtl/>
          <w:lang w:bidi="fa-IR"/>
        </w:rPr>
        <w:t xml:space="preserve"> که همیشه به یکایک مردم نزدیک نیستند، در همه حال </w:t>
      </w:r>
      <w:r w:rsidR="00447FA2" w:rsidRPr="00EB3A3B">
        <w:rPr>
          <w:rFonts w:cs="B Lotus"/>
          <w:b/>
          <w:bCs/>
          <w:sz w:val="26"/>
          <w:rtl/>
          <w:lang w:bidi="fa-IR"/>
        </w:rPr>
        <w:t>از رگ گردن به بندگان نزدیک</w:t>
      </w:r>
      <w:r w:rsidR="00E37A16" w:rsidRPr="00EB3A3B">
        <w:rPr>
          <w:rFonts w:cs="B Lotus"/>
          <w:b/>
          <w:bCs/>
          <w:sz w:val="26"/>
          <w:rtl/>
          <w:lang w:bidi="fa-IR"/>
        </w:rPr>
        <w:t>‌</w:t>
      </w:r>
      <w:r w:rsidR="00447FA2" w:rsidRPr="00EB3A3B">
        <w:rPr>
          <w:rFonts w:cs="B Lotus"/>
          <w:b/>
          <w:bCs/>
          <w:sz w:val="26"/>
          <w:rtl/>
          <w:lang w:bidi="fa-IR"/>
        </w:rPr>
        <w:t>تر است</w:t>
      </w:r>
      <w:r w:rsidR="00447FA2">
        <w:rPr>
          <w:rtl/>
          <w:lang w:bidi="fa-IR"/>
        </w:rPr>
        <w:t>. بنابراین واسط</w:t>
      </w:r>
      <w:r w:rsidR="00CD6EFD">
        <w:rPr>
          <w:rtl/>
          <w:lang w:bidi="fa-IR"/>
        </w:rPr>
        <w:t>ه</w:t>
      </w:r>
      <w:r w:rsidR="00447FA2">
        <w:rPr>
          <w:rtl/>
          <w:lang w:bidi="fa-IR"/>
        </w:rPr>
        <w:t xml:space="preserve"> قرار دادن کسی که </w:t>
      </w:r>
      <w:r w:rsidR="00B948D1">
        <w:rPr>
          <w:rtl/>
          <w:lang w:bidi="fa-IR"/>
        </w:rPr>
        <w:t xml:space="preserve">از </w:t>
      </w:r>
      <w:r w:rsidR="00447FA2">
        <w:rPr>
          <w:rtl/>
          <w:lang w:bidi="fa-IR"/>
        </w:rPr>
        <w:t>خدا به ما نزدیک</w:t>
      </w:r>
      <w:r w:rsidR="00E37A16">
        <w:rPr>
          <w:rtl/>
          <w:lang w:bidi="fa-IR"/>
        </w:rPr>
        <w:t>‌</w:t>
      </w:r>
      <w:r w:rsidR="00447FA2">
        <w:rPr>
          <w:rtl/>
          <w:lang w:bidi="fa-IR"/>
        </w:rPr>
        <w:t>تر نیست، توجیهی ندارد. هیچ یک از مخلوقات حت</w:t>
      </w:r>
      <w:r w:rsidR="00CD6EFD">
        <w:rPr>
          <w:rtl/>
          <w:lang w:bidi="fa-IR"/>
        </w:rPr>
        <w:t>ّ</w:t>
      </w:r>
      <w:r w:rsidR="00447FA2">
        <w:rPr>
          <w:rtl/>
          <w:lang w:bidi="fa-IR"/>
        </w:rPr>
        <w:t>ی</w:t>
      </w:r>
      <w:r w:rsidR="001842D5">
        <w:rPr>
          <w:rtl/>
          <w:lang w:bidi="fa-IR"/>
        </w:rPr>
        <w:t xml:space="preserve"> انبیاء </w:t>
      </w:r>
      <w:r w:rsidR="00447FA2">
        <w:rPr>
          <w:rtl/>
          <w:lang w:bidi="fa-IR"/>
        </w:rPr>
        <w:t>و اولیاء نیز از رگ گردن به ما نزدیک</w:t>
      </w:r>
      <w:r w:rsidR="00E37A16">
        <w:rPr>
          <w:rtl/>
          <w:lang w:bidi="fa-IR"/>
        </w:rPr>
        <w:t>‌</w:t>
      </w:r>
      <w:r w:rsidR="00447FA2">
        <w:rPr>
          <w:rtl/>
          <w:lang w:bidi="fa-IR"/>
        </w:rPr>
        <w:t>تر و از ما ف</w:t>
      </w:r>
      <w:r w:rsidR="00CD6EFD">
        <w:rPr>
          <w:rtl/>
          <w:lang w:bidi="fa-IR"/>
        </w:rPr>
        <w:t>ِ</w:t>
      </w:r>
      <w:r w:rsidR="00447FA2">
        <w:rPr>
          <w:rtl/>
          <w:lang w:bidi="fa-IR"/>
        </w:rPr>
        <w:t>ی ا</w:t>
      </w:r>
      <w:r w:rsidR="005A3478">
        <w:rPr>
          <w:rtl/>
          <w:lang w:bidi="fa-IR"/>
        </w:rPr>
        <w:t>ل</w:t>
      </w:r>
      <w:r w:rsidR="00447FA2">
        <w:rPr>
          <w:rtl/>
          <w:lang w:bidi="fa-IR"/>
        </w:rPr>
        <w:t>ضّم</w:t>
      </w:r>
      <w:r w:rsidR="00CD6EFD">
        <w:rPr>
          <w:rtl/>
          <w:lang w:bidi="fa-IR"/>
        </w:rPr>
        <w:t>ی</w:t>
      </w:r>
      <w:r w:rsidR="00447FA2">
        <w:rPr>
          <w:rtl/>
          <w:lang w:bidi="fa-IR"/>
        </w:rPr>
        <w:t>ر</w:t>
      </w:r>
      <w:r w:rsidR="00CD6EFD">
        <w:rPr>
          <w:rtl/>
          <w:lang w:bidi="fa-IR"/>
        </w:rPr>
        <w:t>ِ</w:t>
      </w:r>
      <w:r w:rsidR="00447FA2">
        <w:rPr>
          <w:rtl/>
          <w:lang w:bidi="fa-IR"/>
        </w:rPr>
        <w:t xml:space="preserve"> ما آگاه نیستند. از این رو خدا فرموده </w:t>
      </w:r>
      <w:r w:rsidR="00447FA2">
        <w:rPr>
          <w:u w:val="single"/>
          <w:rtl/>
          <w:lang w:bidi="fa-IR"/>
        </w:rPr>
        <w:t>مرا</w:t>
      </w:r>
      <w:r w:rsidR="00447FA2">
        <w:rPr>
          <w:rtl/>
          <w:lang w:bidi="fa-IR"/>
        </w:rPr>
        <w:t xml:space="preserve"> بخوانید و نفرموده بندگان مقرّ</w:t>
      </w:r>
      <w:r w:rsidR="005A3478">
        <w:rPr>
          <w:rtl/>
          <w:lang w:bidi="fa-IR"/>
        </w:rPr>
        <w:t>ب</w:t>
      </w:r>
      <w:r w:rsidR="00CD6EFD">
        <w:rPr>
          <w:rtl/>
          <w:lang w:bidi="fa-IR"/>
        </w:rPr>
        <w:t>ِ</w:t>
      </w:r>
      <w:r w:rsidR="005A3478">
        <w:rPr>
          <w:rtl/>
          <w:lang w:bidi="fa-IR"/>
        </w:rPr>
        <w:t xml:space="preserve"> مرا بخوانید زیرا برای خواندن ک</w:t>
      </w:r>
      <w:r w:rsidR="00447FA2">
        <w:rPr>
          <w:rtl/>
          <w:lang w:bidi="fa-IR"/>
        </w:rPr>
        <w:t>سی که هم از سایرین به ما نزدیک</w:t>
      </w:r>
      <w:r w:rsidR="00E37A16">
        <w:rPr>
          <w:rtl/>
          <w:lang w:bidi="fa-IR"/>
        </w:rPr>
        <w:t>‌</w:t>
      </w:r>
      <w:r w:rsidR="00447FA2">
        <w:rPr>
          <w:rtl/>
          <w:lang w:bidi="fa-IR"/>
        </w:rPr>
        <w:t xml:space="preserve">تر و هم از درون ما آگاه و هم از دیگران </w:t>
      </w:r>
      <w:r w:rsidR="00E25156">
        <w:rPr>
          <w:rtl/>
          <w:lang w:bidi="fa-IR"/>
        </w:rPr>
        <w:t>مهربان</w:t>
      </w:r>
      <w:r w:rsidR="00E37A16">
        <w:rPr>
          <w:rtl/>
          <w:lang w:bidi="fa-IR"/>
        </w:rPr>
        <w:t>‌</w:t>
      </w:r>
      <w:r w:rsidR="00E25156">
        <w:rPr>
          <w:rtl/>
          <w:lang w:bidi="fa-IR"/>
        </w:rPr>
        <w:t>تر است به هیچ وجه نیازی به واسطه و شفیع نیست. (فتأمّل)</w:t>
      </w:r>
      <w:r w:rsidR="00E37A16">
        <w:rPr>
          <w:rtl/>
          <w:lang w:bidi="fa-IR"/>
        </w:rPr>
        <w:t>.</w:t>
      </w:r>
    </w:p>
    <w:p w:rsidR="00AD235A" w:rsidRDefault="009A508F" w:rsidP="00564B70">
      <w:pPr>
        <w:ind w:firstLine="284"/>
        <w:jc w:val="both"/>
        <w:rPr>
          <w:rtl/>
          <w:lang w:bidi="fa-IR"/>
        </w:rPr>
      </w:pPr>
      <w:r>
        <w:rPr>
          <w:rtl/>
          <w:lang w:bidi="fa-IR"/>
        </w:rPr>
        <w:t xml:space="preserve">از این رو خداوند برای اتمام حجّت </w:t>
      </w:r>
      <w:r w:rsidR="00055F2D">
        <w:rPr>
          <w:rtl/>
          <w:lang w:bidi="fa-IR"/>
        </w:rPr>
        <w:t>به بندگان با صراحت تمام فرموده:</w:t>
      </w:r>
      <w:r w:rsidR="00286379">
        <w:rPr>
          <w:rtl/>
          <w:lang w:bidi="fa-IR"/>
        </w:rPr>
        <w:t xml:space="preserve"> </w:t>
      </w:r>
      <w:r w:rsidR="00A31435">
        <w:rPr>
          <w:rFonts w:ascii="KFGQPC Uthman Taha Naskh" w:cs="KFGQPC Uthman Taha Naskh"/>
          <w:rtl/>
          <w:lang w:bidi="fa-IR"/>
        </w:rPr>
        <w:t>﴿</w:t>
      </w:r>
      <w:r w:rsidR="00564B70" w:rsidRPr="00092DFB">
        <w:rPr>
          <w:rStyle w:val="Char5"/>
          <w:rtl/>
          <w:lang w:bidi="fa-IR"/>
        </w:rPr>
        <w:t>ذَٰلِكَ بِأَنَّ ٱللَّهَ هُوَ ٱلۡحَقُّ وَأَنَّ مَا يَدۡعُونَ مِن دُونِهِ ٱلۡبَٰطِلُ</w:t>
      </w:r>
      <w:r w:rsidR="00A31435" w:rsidRPr="00A31435">
        <w:rPr>
          <w:rFonts w:ascii="KFGQPC Uthmanic Script HAFS" w:cs="KFGQPC Uthman Taha Naskh"/>
          <w:rtl/>
          <w:lang w:bidi="fa-IR"/>
        </w:rPr>
        <w:t>﴾</w:t>
      </w:r>
      <w:r w:rsidR="00564B70">
        <w:rPr>
          <w:rFonts w:ascii="KFGQPC Uthman Taha Naskh" w:cs="KFGQPC Uthman Taha Naskh"/>
          <w:rtl/>
          <w:lang w:bidi="fa-IR"/>
        </w:rPr>
        <w:t xml:space="preserve"> </w:t>
      </w:r>
      <w:r w:rsidR="00564B70" w:rsidRPr="001D4896">
        <w:rPr>
          <w:rStyle w:val="Char4"/>
          <w:rtl/>
        </w:rPr>
        <w:t xml:space="preserve">[لقمان: ٣٠] </w:t>
      </w:r>
      <w:r>
        <w:rPr>
          <w:rtl/>
          <w:lang w:bidi="fa-IR"/>
        </w:rPr>
        <w:t xml:space="preserve">«این </w:t>
      </w:r>
      <w:r w:rsidR="00BC527F">
        <w:rPr>
          <w:rtl/>
          <w:lang w:bidi="fa-IR"/>
        </w:rPr>
        <w:t>[</w:t>
      </w:r>
      <w:r>
        <w:rPr>
          <w:rtl/>
          <w:lang w:bidi="fa-IR"/>
        </w:rPr>
        <w:t>اوصاف</w:t>
      </w:r>
      <w:r w:rsidR="006D3CAD">
        <w:rPr>
          <w:rtl/>
          <w:lang w:bidi="fa-IR"/>
        </w:rPr>
        <w:t>]</w:t>
      </w:r>
      <w:r w:rsidRPr="009236A6">
        <w:rPr>
          <w:sz w:val="24"/>
          <w:vertAlign w:val="superscript"/>
          <w:rtl/>
          <w:lang w:bidi="fa-IR"/>
        </w:rPr>
        <w:t>(</w:t>
      </w:r>
      <w:r w:rsidRPr="009236A6">
        <w:rPr>
          <w:rStyle w:val="FootnoteReference"/>
          <w:sz w:val="24"/>
          <w:rtl/>
          <w:lang w:bidi="fa-IR"/>
        </w:rPr>
        <w:footnoteReference w:id="162"/>
      </w:r>
      <w:r w:rsidRPr="009236A6">
        <w:rPr>
          <w:sz w:val="24"/>
          <w:vertAlign w:val="superscript"/>
          <w:rtl/>
          <w:lang w:bidi="fa-IR"/>
        </w:rPr>
        <w:t>)</w:t>
      </w:r>
      <w:r w:rsidR="00286379">
        <w:rPr>
          <w:rtl/>
          <w:lang w:bidi="fa-IR"/>
        </w:rPr>
        <w:t xml:space="preserve"> </w:t>
      </w:r>
      <w:r>
        <w:rPr>
          <w:rtl/>
          <w:lang w:bidi="fa-IR"/>
        </w:rPr>
        <w:t>از آن روست که خداوند است که حقّ است و همانا آن</w:t>
      </w:r>
      <w:r w:rsidR="006D3CAD">
        <w:rPr>
          <w:rtl/>
          <w:lang w:bidi="fa-IR"/>
        </w:rPr>
        <w:t>‌</w:t>
      </w:r>
      <w:r>
        <w:rPr>
          <w:rtl/>
          <w:lang w:bidi="fa-IR"/>
        </w:rPr>
        <w:t xml:space="preserve">چه </w:t>
      </w:r>
      <w:r w:rsidR="00286379">
        <w:rPr>
          <w:rtl/>
          <w:lang w:bidi="fa-IR"/>
        </w:rPr>
        <w:t>غ</w:t>
      </w:r>
      <w:r>
        <w:rPr>
          <w:rtl/>
          <w:lang w:bidi="fa-IR"/>
        </w:rPr>
        <w:t xml:space="preserve">یر از او </w:t>
      </w:r>
      <w:r>
        <w:rPr>
          <w:u w:val="single"/>
          <w:rtl/>
          <w:lang w:bidi="fa-IR"/>
        </w:rPr>
        <w:t>می‌خوانند</w:t>
      </w:r>
      <w:r>
        <w:rPr>
          <w:rtl/>
          <w:lang w:bidi="fa-IR"/>
        </w:rPr>
        <w:t xml:space="preserve"> باطل است».</w:t>
      </w:r>
    </w:p>
    <w:bookmarkStart w:id="59" w:name="_Ref346889440"/>
    <w:p w:rsidR="009A508F" w:rsidRPr="00926757" w:rsidRDefault="00926757" w:rsidP="00926757">
      <w:pPr>
        <w:pStyle w:val="Caption"/>
        <w:jc w:val="both"/>
        <w:rPr>
          <w:b w:val="0"/>
          <w:bCs w:val="0"/>
          <w:sz w:val="28"/>
          <w:szCs w:val="28"/>
          <w:rtl/>
          <w:lang w:bidi="fa-IR"/>
        </w:rPr>
      </w:pPr>
      <w:r w:rsidRPr="00B849D2">
        <w:rPr>
          <w:b w:val="0"/>
          <w:bCs w:val="0"/>
          <w:color w:val="FFFFFF"/>
          <w:sz w:val="2"/>
          <w:szCs w:val="2"/>
          <w:rtl/>
          <w:lang w:bidi="fa-IR"/>
        </w:rPr>
        <w:fldChar w:fldCharType="begin"/>
      </w:r>
      <w:r w:rsidRPr="00B849D2">
        <w:rPr>
          <w:b w:val="0"/>
          <w:bCs w:val="0"/>
          <w:color w:val="FFFFFF"/>
          <w:sz w:val="2"/>
          <w:szCs w:val="2"/>
          <w:rtl/>
          <w:lang w:bidi="fa-IR"/>
        </w:rPr>
        <w:instrText xml:space="preserve"> </w:instrText>
      </w:r>
      <w:r w:rsidRPr="00B849D2">
        <w:rPr>
          <w:b w:val="0"/>
          <w:bCs w:val="0"/>
          <w:color w:val="FFFFFF"/>
          <w:sz w:val="2"/>
          <w:szCs w:val="2"/>
          <w:lang w:bidi="fa-IR"/>
        </w:rPr>
        <w:instrText>SEQ</w:instrText>
      </w:r>
      <w:r w:rsidRPr="00B849D2">
        <w:rPr>
          <w:b w:val="0"/>
          <w:bCs w:val="0"/>
          <w:color w:val="FFFFFF"/>
          <w:sz w:val="2"/>
          <w:szCs w:val="2"/>
          <w:rtl/>
          <w:lang w:bidi="fa-IR"/>
        </w:rPr>
        <w:instrText xml:space="preserve"> ارجاعات \* </w:instrText>
      </w:r>
      <w:r w:rsidRPr="00B849D2">
        <w:rPr>
          <w:b w:val="0"/>
          <w:bCs w:val="0"/>
          <w:color w:val="FFFFFF"/>
          <w:sz w:val="2"/>
          <w:szCs w:val="2"/>
          <w:lang w:bidi="fa-IR"/>
        </w:rPr>
        <w:instrText xml:space="preserve">ARABIC </w:instrText>
      </w:r>
      <w:r w:rsidRPr="00B849D2">
        <w:rPr>
          <w:b w:val="0"/>
          <w:bCs w:val="0"/>
          <w:color w:val="FFFFFF"/>
          <w:sz w:val="2"/>
          <w:szCs w:val="2"/>
          <w:lang w:bidi="fa-IR"/>
        </w:rPr>
        <w:fldChar w:fldCharType="separate"/>
      </w:r>
      <w:r w:rsidR="007D3AD6">
        <w:rPr>
          <w:b w:val="0"/>
          <w:bCs w:val="0"/>
          <w:noProof/>
          <w:color w:val="FFFFFF"/>
          <w:sz w:val="2"/>
          <w:szCs w:val="2"/>
          <w:rtl/>
          <w:lang w:bidi="fa-IR"/>
        </w:rPr>
        <w:t>29</w:t>
      </w:r>
      <w:r w:rsidRPr="00B849D2">
        <w:rPr>
          <w:b w:val="0"/>
          <w:bCs w:val="0"/>
          <w:color w:val="FFFFFF"/>
          <w:sz w:val="2"/>
          <w:szCs w:val="2"/>
          <w:rtl/>
          <w:lang w:bidi="fa-IR"/>
        </w:rPr>
        <w:fldChar w:fldCharType="end"/>
      </w:r>
      <w:r w:rsidR="00AD235A" w:rsidRPr="00926757">
        <w:rPr>
          <w:b w:val="0"/>
          <w:bCs w:val="0"/>
          <w:sz w:val="28"/>
          <w:szCs w:val="28"/>
          <w:rtl/>
          <w:lang w:bidi="fa-IR"/>
        </w:rPr>
        <w:t>از سوی دیگر خدا به پیامبر فرموده:</w:t>
      </w:r>
      <w:r w:rsidR="00AD235A">
        <w:rPr>
          <w:rtl/>
          <w:lang w:bidi="fa-IR"/>
        </w:rPr>
        <w:t xml:space="preserve"> </w:t>
      </w:r>
      <w:r w:rsidR="00A31435" w:rsidRPr="003F2CA8">
        <w:rPr>
          <w:rFonts w:ascii="KFGQPC Uthman Taha Naskh" w:cs="KFGQPC Uthman Taha Naskh"/>
          <w:bCs w:val="0"/>
          <w:rtl/>
          <w:lang w:bidi="fa-IR"/>
        </w:rPr>
        <w:t>﴿</w:t>
      </w:r>
      <w:r w:rsidR="006E0652" w:rsidRPr="000E79F9">
        <w:rPr>
          <w:rStyle w:val="Char5"/>
          <w:rtl/>
          <w:lang w:bidi="fa-IR"/>
        </w:rPr>
        <w:t>فَإِنَّكَ لَا تُسۡمِعُ ٱلۡمَوۡتَىٰ</w:t>
      </w:r>
      <w:r w:rsidR="00A31435" w:rsidRPr="003F2CA8">
        <w:rPr>
          <w:rFonts w:ascii="KFGQPC Uthmanic Script HAFS" w:cs="KFGQPC Uthman Taha Naskh"/>
          <w:bCs w:val="0"/>
          <w:rtl/>
          <w:lang w:bidi="fa-IR"/>
        </w:rPr>
        <w:t>﴾</w:t>
      </w:r>
      <w:r w:rsidR="006E0652">
        <w:rPr>
          <w:rFonts w:ascii="KFGQPC Uthman Taha Naskh" w:cs="KFGQPC Uthman Taha Naskh"/>
          <w:rtl/>
          <w:lang w:bidi="fa-IR"/>
        </w:rPr>
        <w:t xml:space="preserve"> </w:t>
      </w:r>
      <w:r w:rsidR="006E0652" w:rsidRPr="005704FE">
        <w:rPr>
          <w:rStyle w:val="Char4"/>
          <w:b w:val="0"/>
          <w:bCs w:val="0"/>
          <w:rtl/>
        </w:rPr>
        <w:t>[الروم: ٥٢]</w:t>
      </w:r>
      <w:r w:rsidR="006E0652" w:rsidRPr="001D7F88">
        <w:rPr>
          <w:rStyle w:val="Char4"/>
          <w:rFonts w:cs="Traditional Arabic"/>
          <w:szCs w:val="26"/>
          <w:rtl/>
          <w:lang w:bidi="fa-IR"/>
        </w:rPr>
        <w:t xml:space="preserve"> </w:t>
      </w:r>
      <w:r w:rsidR="00AD235A" w:rsidRPr="00926757">
        <w:rPr>
          <w:b w:val="0"/>
          <w:bCs w:val="0"/>
          <w:sz w:val="28"/>
          <w:szCs w:val="28"/>
          <w:rtl/>
          <w:lang w:bidi="fa-IR"/>
        </w:rPr>
        <w:t>«</w:t>
      </w:r>
      <w:r w:rsidR="009E251D" w:rsidRPr="00926757">
        <w:rPr>
          <w:b w:val="0"/>
          <w:bCs w:val="0"/>
          <w:sz w:val="28"/>
          <w:szCs w:val="28"/>
          <w:rtl/>
          <w:lang w:bidi="fa-IR"/>
        </w:rPr>
        <w:t xml:space="preserve">همانا تو مردگان را </w:t>
      </w:r>
      <w:r w:rsidR="00AD235A" w:rsidRPr="00926757">
        <w:rPr>
          <w:b w:val="0"/>
          <w:bCs w:val="0"/>
          <w:sz w:val="28"/>
          <w:szCs w:val="28"/>
          <w:rtl/>
          <w:lang w:bidi="fa-IR"/>
        </w:rPr>
        <w:t>نشنوانی»</w:t>
      </w:r>
      <w:r w:rsidR="00E43C6F">
        <w:rPr>
          <w:rFonts w:hint="cs"/>
          <w:b w:val="0"/>
          <w:bCs w:val="0"/>
          <w:sz w:val="28"/>
          <w:szCs w:val="28"/>
          <w:rtl/>
          <w:lang w:bidi="fa-IR"/>
        </w:rPr>
        <w:t>.</w:t>
      </w:r>
      <w:r w:rsidR="00AD235A" w:rsidRPr="00926757">
        <w:rPr>
          <w:b w:val="0"/>
          <w:bCs w:val="0"/>
          <w:sz w:val="28"/>
          <w:szCs w:val="28"/>
          <w:rtl/>
          <w:lang w:bidi="fa-IR"/>
        </w:rPr>
        <w:t xml:space="preserve"> و فرموده: </w:t>
      </w:r>
      <w:r w:rsidR="00A31435" w:rsidRPr="003F2CA8">
        <w:rPr>
          <w:rFonts w:ascii="KFGQPC Uthman Taha Naskh" w:cs="KFGQPC Uthman Taha Naskh"/>
          <w:bCs w:val="0"/>
          <w:rtl/>
          <w:lang w:bidi="fa-IR"/>
        </w:rPr>
        <w:t>﴿</w:t>
      </w:r>
      <w:r w:rsidR="006E0652" w:rsidRPr="000E79F9">
        <w:rPr>
          <w:rStyle w:val="Char5"/>
          <w:rtl/>
          <w:lang w:bidi="fa-IR"/>
        </w:rPr>
        <w:t>وَمَا يَسۡتَوِي ٱلۡأَحۡيَآءُ وَلَا ٱلۡأَمۡوَٰتُۚ إِنَّ ٱللَّهَ يُسۡمِعُ مَن يَشَآءُۖ وَمَآ أَنتَ بِمُسۡمِعٖ مَّن فِي ٱلۡقُبُورِ ٢٢ إِنۡ أَنتَ إِلَّا نَذِيرٌ ٢٣</w:t>
      </w:r>
      <w:r w:rsidR="00A31435" w:rsidRPr="003F2CA8">
        <w:rPr>
          <w:rFonts w:ascii="KFGQPC Uthmanic Script HAFS" w:cs="KFGQPC Uthman Taha Naskh"/>
          <w:bCs w:val="0"/>
          <w:rtl/>
          <w:lang w:bidi="fa-IR"/>
        </w:rPr>
        <w:t>﴾</w:t>
      </w:r>
      <w:r w:rsidR="006E0652">
        <w:rPr>
          <w:rFonts w:ascii="KFGQPC Uthman Taha Naskh" w:cs="KFGQPC Uthman Taha Naskh"/>
          <w:rtl/>
          <w:lang w:bidi="fa-IR"/>
        </w:rPr>
        <w:t xml:space="preserve"> </w:t>
      </w:r>
      <w:r w:rsidR="006E0652" w:rsidRPr="005704FE">
        <w:rPr>
          <w:rStyle w:val="Char4"/>
          <w:b w:val="0"/>
          <w:bCs w:val="0"/>
          <w:rtl/>
        </w:rPr>
        <w:t>[فاطر: ٢٢،</w:t>
      </w:r>
      <w:r w:rsidR="000E5E8B" w:rsidRPr="005704FE">
        <w:rPr>
          <w:rStyle w:val="Char4"/>
          <w:b w:val="0"/>
          <w:bCs w:val="0"/>
          <w:rtl/>
        </w:rPr>
        <w:t xml:space="preserve"> </w:t>
      </w:r>
      <w:r w:rsidR="006E0652" w:rsidRPr="005704FE">
        <w:rPr>
          <w:rStyle w:val="Char4"/>
          <w:b w:val="0"/>
          <w:bCs w:val="0"/>
          <w:rtl/>
        </w:rPr>
        <w:t>٢٣]</w:t>
      </w:r>
      <w:r w:rsidR="00386033" w:rsidRPr="005704FE">
        <w:rPr>
          <w:rFonts w:ascii="KFGQPC Uthman Taha Naskh" w:cs="KFGQPC Uthman Taha Naskh"/>
          <w:b w:val="0"/>
          <w:bCs w:val="0"/>
          <w:rtl/>
          <w:lang w:bidi="fa-IR"/>
        </w:rPr>
        <w:t xml:space="preserve"> </w:t>
      </w:r>
      <w:r w:rsidR="00286379" w:rsidRPr="00926757">
        <w:rPr>
          <w:b w:val="0"/>
          <w:bCs w:val="0"/>
          <w:sz w:val="28"/>
          <w:szCs w:val="28"/>
          <w:rtl/>
          <w:lang w:bidi="fa-IR"/>
        </w:rPr>
        <w:t>«و زندگان و مردگان یکسان نیستند همانا خدا هر</w:t>
      </w:r>
      <w:r w:rsidR="00AD235A" w:rsidRPr="00926757">
        <w:rPr>
          <w:b w:val="0"/>
          <w:bCs w:val="0"/>
          <w:sz w:val="28"/>
          <w:szCs w:val="28"/>
          <w:rtl/>
          <w:lang w:bidi="fa-IR"/>
        </w:rPr>
        <w:t>که را خواهد بشنواند و تو (ای پیامبر) به آنان که در قبراند شنو</w:t>
      </w:r>
      <w:r w:rsidR="00B948D1" w:rsidRPr="00926757">
        <w:rPr>
          <w:b w:val="0"/>
          <w:bCs w:val="0"/>
          <w:sz w:val="28"/>
          <w:szCs w:val="28"/>
          <w:rtl/>
          <w:lang w:bidi="fa-IR"/>
        </w:rPr>
        <w:t>ا</w:t>
      </w:r>
      <w:r w:rsidR="00AD235A" w:rsidRPr="00926757">
        <w:rPr>
          <w:b w:val="0"/>
          <w:bCs w:val="0"/>
          <w:sz w:val="28"/>
          <w:szCs w:val="28"/>
          <w:rtl/>
          <w:lang w:bidi="fa-IR"/>
        </w:rPr>
        <w:t>ننده نیستی تو جُز هشدار دهند</w:t>
      </w:r>
      <w:r w:rsidR="007736B5" w:rsidRPr="00926757">
        <w:rPr>
          <w:b w:val="0"/>
          <w:bCs w:val="0"/>
          <w:sz w:val="28"/>
          <w:szCs w:val="28"/>
          <w:rtl/>
          <w:lang w:bidi="fa-IR"/>
        </w:rPr>
        <w:t>ه</w:t>
      </w:r>
      <w:r w:rsidR="00AD235A" w:rsidRPr="00926757">
        <w:rPr>
          <w:b w:val="0"/>
          <w:bCs w:val="0"/>
          <w:sz w:val="28"/>
          <w:szCs w:val="28"/>
          <w:rtl/>
          <w:lang w:bidi="fa-IR"/>
        </w:rPr>
        <w:t xml:space="preserve"> نیستی».</w:t>
      </w:r>
      <w:bookmarkEnd w:id="59"/>
    </w:p>
    <w:p w:rsidR="00D2351B" w:rsidRDefault="00F11F56" w:rsidP="005704FE">
      <w:pPr>
        <w:ind w:firstLine="284"/>
        <w:jc w:val="both"/>
        <w:rPr>
          <w:rtl/>
          <w:lang w:bidi="fa-IR"/>
        </w:rPr>
      </w:pPr>
      <w:r>
        <w:rPr>
          <w:rtl/>
          <w:lang w:bidi="fa-IR"/>
        </w:rPr>
        <w:t>بنابه آیات 22 و 23 فاطر مرده و زنده یکسان نیستند گرچه از</w:t>
      </w:r>
      <w:r w:rsidR="001842D5">
        <w:rPr>
          <w:rtl/>
          <w:lang w:bidi="fa-IR"/>
        </w:rPr>
        <w:t xml:space="preserve"> انبیاء </w:t>
      </w:r>
      <w:r>
        <w:rPr>
          <w:rtl/>
          <w:lang w:bidi="fa-IR"/>
        </w:rPr>
        <w:t xml:space="preserve">و صلحاء و اولیاء و مقرّبین باشند زیرا ایشان نیز پس از رحلت، حیات </w:t>
      </w:r>
      <w:r w:rsidR="006D3CAD">
        <w:rPr>
          <w:rtl/>
          <w:lang w:bidi="fa-IR"/>
        </w:rPr>
        <w:t>ا</w:t>
      </w:r>
      <w:r>
        <w:rPr>
          <w:rtl/>
          <w:lang w:bidi="fa-IR"/>
        </w:rPr>
        <w:t>خروی دارند</w:t>
      </w:r>
      <w:r w:rsidR="001969BB">
        <w:rPr>
          <w:rtl/>
          <w:lang w:bidi="fa-IR"/>
        </w:rPr>
        <w:t xml:space="preserve"> امّا </w:t>
      </w:r>
      <w:r>
        <w:rPr>
          <w:rtl/>
          <w:lang w:bidi="fa-IR"/>
        </w:rPr>
        <w:t xml:space="preserve">حیات دنیوی ندارند، اصولاً هر مستمعی </w:t>
      </w:r>
      <w:r w:rsidR="00997F93">
        <w:rPr>
          <w:rFonts w:cs="Times New Roman"/>
          <w:rtl/>
          <w:lang w:bidi="fa-IR"/>
        </w:rPr>
        <w:t xml:space="preserve">ـ </w:t>
      </w:r>
      <w:r>
        <w:rPr>
          <w:rtl/>
          <w:lang w:bidi="fa-IR"/>
        </w:rPr>
        <w:t>جُز خدا</w:t>
      </w:r>
      <w:r w:rsidR="00997F93">
        <w:rPr>
          <w:rtl/>
          <w:lang w:bidi="fa-IR"/>
        </w:rPr>
        <w:t>ـ</w:t>
      </w:r>
      <w:r>
        <w:rPr>
          <w:rtl/>
          <w:lang w:bidi="fa-IR"/>
        </w:rPr>
        <w:t xml:space="preserve"> </w:t>
      </w:r>
      <w:r w:rsidR="00A12C85">
        <w:rPr>
          <w:rtl/>
          <w:lang w:bidi="fa-IR"/>
        </w:rPr>
        <w:t>چه</w:t>
      </w:r>
      <w:r w:rsidR="001842D5">
        <w:rPr>
          <w:rtl/>
          <w:lang w:bidi="fa-IR"/>
        </w:rPr>
        <w:t xml:space="preserve"> انبیاء </w:t>
      </w:r>
      <w:r w:rsidR="00A12C85">
        <w:rPr>
          <w:rtl/>
          <w:lang w:bidi="fa-IR"/>
        </w:rPr>
        <w:t>و صالحین و غیر ایشان، با عضوی می‌بیند یا می‌شنود و چون رحلت کرد رابطه‌اش با دنیا قطع می‌شود</w:t>
      </w:r>
      <w:r w:rsidR="00A12C85" w:rsidRPr="009236A6">
        <w:rPr>
          <w:sz w:val="24"/>
          <w:vertAlign w:val="superscript"/>
          <w:rtl/>
          <w:lang w:bidi="fa-IR"/>
        </w:rPr>
        <w:t>(</w:t>
      </w:r>
      <w:r w:rsidR="00A12C85" w:rsidRPr="009236A6">
        <w:rPr>
          <w:rStyle w:val="FootnoteReference"/>
          <w:sz w:val="24"/>
          <w:rtl/>
          <w:lang w:bidi="fa-IR"/>
        </w:rPr>
        <w:footnoteReference w:id="163"/>
      </w:r>
      <w:r w:rsidR="00A12C85" w:rsidRPr="009236A6">
        <w:rPr>
          <w:sz w:val="24"/>
          <w:vertAlign w:val="superscript"/>
          <w:rtl/>
          <w:lang w:bidi="fa-IR"/>
        </w:rPr>
        <w:t>)</w:t>
      </w:r>
      <w:r w:rsidR="005704FE">
        <w:rPr>
          <w:rFonts w:hint="cs"/>
          <w:rtl/>
          <w:lang w:bidi="fa-IR"/>
        </w:rPr>
        <w:t>.</w:t>
      </w:r>
      <w:r w:rsidR="002F7014">
        <w:rPr>
          <w:rtl/>
          <w:lang w:bidi="fa-IR"/>
        </w:rPr>
        <w:t xml:space="preserve"> بنابراین آن دسته از مسلمین که به خیالات واهی و خرافات موروثی، مغرور شده و بر سر قبر</w:t>
      </w:r>
      <w:r w:rsidR="001842D5">
        <w:rPr>
          <w:rtl/>
          <w:lang w:bidi="fa-IR"/>
        </w:rPr>
        <w:t xml:space="preserve"> انبیاء </w:t>
      </w:r>
      <w:r w:rsidR="002F7014">
        <w:rPr>
          <w:rtl/>
          <w:lang w:bidi="fa-IR"/>
        </w:rPr>
        <w:t>و أولیاء و امام</w:t>
      </w:r>
      <w:r w:rsidR="006D3CAD">
        <w:rPr>
          <w:rtl/>
          <w:lang w:bidi="fa-IR"/>
        </w:rPr>
        <w:t>‌</w:t>
      </w:r>
      <w:r w:rsidR="002F7014">
        <w:rPr>
          <w:rtl/>
          <w:lang w:bidi="fa-IR"/>
        </w:rPr>
        <w:t>زادگان زاری کرده و ایشان را می‌خوانند و با</w:t>
      </w:r>
      <w:r w:rsidR="009F7CAF">
        <w:rPr>
          <w:rtl/>
          <w:lang w:bidi="fa-IR"/>
        </w:rPr>
        <w:t xml:space="preserve"> آن‌ها </w:t>
      </w:r>
      <w:r w:rsidR="002F7014">
        <w:rPr>
          <w:rtl/>
          <w:lang w:bidi="fa-IR"/>
        </w:rPr>
        <w:t>سخن گفته و از</w:t>
      </w:r>
      <w:r w:rsidR="009F7CAF">
        <w:rPr>
          <w:rtl/>
          <w:lang w:bidi="fa-IR"/>
        </w:rPr>
        <w:t xml:space="preserve"> آن‌ها </w:t>
      </w:r>
      <w:r w:rsidR="002F7014">
        <w:rPr>
          <w:rtl/>
          <w:lang w:bidi="fa-IR"/>
        </w:rPr>
        <w:t>إذن دخول می‌طلبند و خطاب به</w:t>
      </w:r>
      <w:r w:rsidR="009F7CAF">
        <w:rPr>
          <w:rtl/>
          <w:lang w:bidi="fa-IR"/>
        </w:rPr>
        <w:t xml:space="preserve"> آن‌ها </w:t>
      </w:r>
      <w:r w:rsidR="002F7014">
        <w:rPr>
          <w:rtl/>
          <w:lang w:bidi="fa-IR"/>
        </w:rPr>
        <w:t>زیارتنامه می‌خوانند و حوائج و رفع مشکلات خود را از</w:t>
      </w:r>
      <w:r w:rsidR="009F7CAF">
        <w:rPr>
          <w:rtl/>
          <w:lang w:bidi="fa-IR"/>
        </w:rPr>
        <w:t xml:space="preserve"> آن‌ها </w:t>
      </w:r>
      <w:r w:rsidR="002F7014">
        <w:rPr>
          <w:rtl/>
          <w:lang w:bidi="fa-IR"/>
        </w:rPr>
        <w:t xml:space="preserve">می‌خواهند و </w:t>
      </w:r>
      <w:r w:rsidR="00D2351B">
        <w:rPr>
          <w:rtl/>
          <w:lang w:bidi="fa-IR"/>
        </w:rPr>
        <w:t>می‌پندارند که</w:t>
      </w:r>
      <w:r w:rsidR="009F7CAF">
        <w:rPr>
          <w:rtl/>
          <w:lang w:bidi="fa-IR"/>
        </w:rPr>
        <w:t xml:space="preserve"> آن‌ها </w:t>
      </w:r>
      <w:r w:rsidR="00D2351B">
        <w:rPr>
          <w:rtl/>
          <w:lang w:bidi="fa-IR"/>
        </w:rPr>
        <w:t>می‌شنوند، بر خلاف این تعالیم قرآ</w:t>
      </w:r>
      <w:r w:rsidR="002C3DC3">
        <w:rPr>
          <w:rtl/>
          <w:lang w:bidi="fa-IR"/>
        </w:rPr>
        <w:t>ن</w:t>
      </w:r>
      <w:r w:rsidR="00D2351B">
        <w:rPr>
          <w:rtl/>
          <w:lang w:bidi="fa-IR"/>
        </w:rPr>
        <w:t xml:space="preserve"> عمل می‌کنند. (فتأمّل جدّاً)</w:t>
      </w:r>
    </w:p>
    <w:p w:rsidR="00B13D65" w:rsidRDefault="00CE7619" w:rsidP="006D3CAD">
      <w:pPr>
        <w:ind w:firstLine="284"/>
        <w:jc w:val="both"/>
        <w:rPr>
          <w:rtl/>
          <w:lang w:bidi="fa-IR"/>
        </w:rPr>
      </w:pPr>
      <w:r>
        <w:rPr>
          <w:rtl/>
          <w:lang w:bidi="fa-IR"/>
        </w:rPr>
        <w:t>آی</w:t>
      </w:r>
      <w:r w:rsidR="00511465">
        <w:rPr>
          <w:rtl/>
          <w:lang w:bidi="fa-IR"/>
        </w:rPr>
        <w:t>ه‌ی</w:t>
      </w:r>
      <w:r>
        <w:rPr>
          <w:rtl/>
          <w:lang w:bidi="fa-IR"/>
        </w:rPr>
        <w:t xml:space="preserve"> 52 سور</w:t>
      </w:r>
      <w:r w:rsidR="00511465">
        <w:rPr>
          <w:rtl/>
          <w:lang w:bidi="fa-IR"/>
        </w:rPr>
        <w:t>ه‌ی</w:t>
      </w:r>
      <w:r>
        <w:rPr>
          <w:rtl/>
          <w:lang w:bidi="fa-IR"/>
        </w:rPr>
        <w:t xml:space="preserve"> روم با حرف تأکید و بدون استثناء و لفظ</w:t>
      </w:r>
      <w:r w:rsidR="006D3CAD">
        <w:rPr>
          <w:rtl/>
          <w:lang w:bidi="fa-IR"/>
        </w:rPr>
        <w:t xml:space="preserve"> «</w:t>
      </w:r>
      <w:r w:rsidRPr="001D7F88">
        <w:rPr>
          <w:rFonts w:cs="mylotus"/>
          <w:b/>
          <w:bCs/>
          <w:szCs w:val="27"/>
          <w:rtl/>
          <w:lang w:bidi="fa-IR"/>
        </w:rPr>
        <w:t>م</w:t>
      </w:r>
      <w:r w:rsidR="00D309E3" w:rsidRPr="001D7F88">
        <w:rPr>
          <w:rFonts w:cs="mylotus"/>
          <w:b/>
          <w:bCs/>
          <w:szCs w:val="27"/>
          <w:rtl/>
          <w:lang w:bidi="fa-IR"/>
        </w:rPr>
        <w:t>َ</w:t>
      </w:r>
      <w:r w:rsidRPr="001D7F88">
        <w:rPr>
          <w:rFonts w:cs="mylotus"/>
          <w:b/>
          <w:bCs/>
          <w:szCs w:val="27"/>
          <w:rtl/>
          <w:lang w:bidi="fa-IR"/>
        </w:rPr>
        <w:t>وت</w:t>
      </w:r>
      <w:r w:rsidR="00D309E3" w:rsidRPr="001D7F88">
        <w:rPr>
          <w:rFonts w:cs="mylotus"/>
          <w:b/>
          <w:bCs/>
          <w:szCs w:val="27"/>
          <w:rtl/>
          <w:lang w:bidi="fa-IR"/>
        </w:rPr>
        <w:t>َ</w:t>
      </w:r>
      <w:r w:rsidRPr="001D7F88">
        <w:rPr>
          <w:rFonts w:cs="mylotus"/>
          <w:b/>
          <w:bCs/>
          <w:szCs w:val="27"/>
          <w:rtl/>
          <w:lang w:bidi="fa-IR"/>
        </w:rPr>
        <w:t>ی</w:t>
      </w:r>
      <w:r w:rsidR="00D309E3" w:rsidRPr="001D7F88">
        <w:rPr>
          <w:rFonts w:cs="mylotus"/>
          <w:szCs w:val="27"/>
          <w:rtl/>
          <w:lang w:bidi="fa-IR"/>
        </w:rPr>
        <w:t xml:space="preserve"> = </w:t>
      </w:r>
      <w:r>
        <w:rPr>
          <w:rtl/>
          <w:lang w:bidi="fa-IR"/>
        </w:rPr>
        <w:t>مردگان»</w:t>
      </w:r>
      <w:r w:rsidR="00AA4001">
        <w:rPr>
          <w:rtl/>
          <w:lang w:bidi="fa-IR"/>
        </w:rPr>
        <w:t xml:space="preserve"> جمع و در سیاق نفی آمده و مفید عموم است و می‌رساند که مردگان بلا استثناء مرئیّات را نمی‌بینند و مس</w:t>
      </w:r>
      <w:r w:rsidR="00F13B9E">
        <w:rPr>
          <w:rtl/>
          <w:lang w:bidi="fa-IR"/>
        </w:rPr>
        <w:t>م</w:t>
      </w:r>
      <w:r w:rsidR="00AA4001">
        <w:rPr>
          <w:rtl/>
          <w:lang w:bidi="fa-IR"/>
        </w:rPr>
        <w:t>وعات را نمی‌شنوند و حت</w:t>
      </w:r>
      <w:r w:rsidR="00D309E3">
        <w:rPr>
          <w:rtl/>
          <w:lang w:bidi="fa-IR"/>
        </w:rPr>
        <w:t>ّ</w:t>
      </w:r>
      <w:r w:rsidR="00AA4001">
        <w:rPr>
          <w:rtl/>
          <w:lang w:bidi="fa-IR"/>
        </w:rPr>
        <w:t>ی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F13B9E">
        <w:rPr>
          <w:rtl/>
          <w:lang w:bidi="fa-IR"/>
        </w:rPr>
        <w:t>با آن مقام و</w:t>
      </w:r>
      <w:r w:rsidR="00AA4001">
        <w:rPr>
          <w:rtl/>
          <w:lang w:bidi="fa-IR"/>
        </w:rPr>
        <w:t>الا و عالی نمی‌تواند به مردگان بشنواند پس چگونه زید و عمرو می‌توانند؟</w:t>
      </w:r>
      <w:r w:rsidR="00175FCB">
        <w:rPr>
          <w:rtl/>
          <w:lang w:bidi="fa-IR"/>
        </w:rPr>
        <w:t>!</w:t>
      </w:r>
    </w:p>
    <w:tbl>
      <w:tblPr>
        <w:bidiVisual/>
        <w:tblW w:w="0" w:type="auto"/>
        <w:jc w:val="center"/>
        <w:tblLook w:val="04A0" w:firstRow="1" w:lastRow="0" w:firstColumn="1" w:lastColumn="0" w:noHBand="0" w:noVBand="1"/>
      </w:tblPr>
      <w:tblGrid>
        <w:gridCol w:w="3650"/>
        <w:gridCol w:w="284"/>
        <w:gridCol w:w="3652"/>
      </w:tblGrid>
      <w:tr w:rsidR="005704FE" w:rsidTr="005704FE">
        <w:trPr>
          <w:jc w:val="center"/>
        </w:trPr>
        <w:tc>
          <w:tcPr>
            <w:tcW w:w="3650" w:type="dxa"/>
          </w:tcPr>
          <w:p w:rsidR="005704FE" w:rsidRPr="005704FE" w:rsidRDefault="005704FE" w:rsidP="005704FE">
            <w:pPr>
              <w:ind w:left="284"/>
              <w:jc w:val="lowKashida"/>
              <w:rPr>
                <w:sz w:val="2"/>
                <w:szCs w:val="2"/>
                <w:rtl/>
                <w:lang w:bidi="fa-IR"/>
              </w:rPr>
            </w:pPr>
            <w:r>
              <w:rPr>
                <w:rtl/>
                <w:lang w:bidi="fa-IR"/>
              </w:rPr>
              <w:t>جایی که عقاب پر بریزد</w:t>
            </w:r>
            <w:r>
              <w:rPr>
                <w:rFonts w:hint="cs"/>
                <w:rtl/>
                <w:lang w:bidi="fa-IR"/>
              </w:rPr>
              <w:br/>
            </w:r>
          </w:p>
        </w:tc>
        <w:tc>
          <w:tcPr>
            <w:tcW w:w="284" w:type="dxa"/>
          </w:tcPr>
          <w:p w:rsidR="005704FE" w:rsidRDefault="005704FE" w:rsidP="007D4D4C">
            <w:pPr>
              <w:jc w:val="center"/>
              <w:rPr>
                <w:rtl/>
                <w:lang w:bidi="fa-IR"/>
              </w:rPr>
            </w:pPr>
          </w:p>
        </w:tc>
        <w:tc>
          <w:tcPr>
            <w:tcW w:w="3652" w:type="dxa"/>
          </w:tcPr>
          <w:p w:rsidR="005704FE" w:rsidRPr="005704FE" w:rsidRDefault="005704FE" w:rsidP="005704FE">
            <w:pPr>
              <w:ind w:right="284"/>
              <w:jc w:val="lowKashida"/>
              <w:rPr>
                <w:sz w:val="2"/>
                <w:szCs w:val="2"/>
                <w:rtl/>
                <w:lang w:bidi="fa-IR"/>
              </w:rPr>
            </w:pPr>
            <w:r>
              <w:rPr>
                <w:rtl/>
                <w:lang w:bidi="fa-IR"/>
              </w:rPr>
              <w:t>از پشّه‌ی لاغری چه خیزد؟!</w:t>
            </w:r>
            <w:r>
              <w:rPr>
                <w:rFonts w:hint="cs"/>
                <w:rtl/>
                <w:lang w:bidi="fa-IR"/>
              </w:rPr>
              <w:br/>
            </w:r>
          </w:p>
        </w:tc>
      </w:tr>
    </w:tbl>
    <w:p w:rsidR="00647946" w:rsidRPr="007D4D4C" w:rsidRDefault="00BA6AD2" w:rsidP="005704FE">
      <w:pPr>
        <w:jc w:val="both"/>
        <w:rPr>
          <w:spacing w:val="-2"/>
          <w:rtl/>
          <w:lang w:bidi="fa-IR"/>
        </w:rPr>
      </w:pPr>
      <w:r w:rsidRPr="007D4D4C">
        <w:rPr>
          <w:spacing w:val="-2"/>
          <w:rtl/>
          <w:lang w:bidi="fa-IR"/>
        </w:rPr>
        <w:t>کسی که سر قبر</w:t>
      </w:r>
      <w:r w:rsidR="001842D5" w:rsidRPr="007D4D4C">
        <w:rPr>
          <w:spacing w:val="-2"/>
          <w:rtl/>
          <w:lang w:bidi="fa-IR"/>
        </w:rPr>
        <w:t xml:space="preserve"> انبیاء </w:t>
      </w:r>
      <w:r w:rsidRPr="007D4D4C">
        <w:rPr>
          <w:spacing w:val="-2"/>
          <w:rtl/>
          <w:lang w:bidi="fa-IR"/>
        </w:rPr>
        <w:t xml:space="preserve">و </w:t>
      </w:r>
      <w:r w:rsidR="006D3CAD" w:rsidRPr="007D4D4C">
        <w:rPr>
          <w:spacing w:val="-2"/>
          <w:rtl/>
          <w:lang w:bidi="fa-IR"/>
        </w:rPr>
        <w:t>ا</w:t>
      </w:r>
      <w:r w:rsidRPr="007D4D4C">
        <w:rPr>
          <w:spacing w:val="-2"/>
          <w:rtl/>
          <w:lang w:bidi="fa-IR"/>
        </w:rPr>
        <w:t>ئم</w:t>
      </w:r>
      <w:r w:rsidR="00511465" w:rsidRPr="007D4D4C">
        <w:rPr>
          <w:spacing w:val="-2"/>
          <w:rtl/>
          <w:lang w:bidi="fa-IR"/>
        </w:rPr>
        <w:t>ه‌ی</w:t>
      </w:r>
      <w:r w:rsidRPr="007D4D4C">
        <w:rPr>
          <w:spacing w:val="-2"/>
          <w:rtl/>
          <w:lang w:bidi="fa-IR"/>
        </w:rPr>
        <w:t xml:space="preserve"> و بزرگان دین می‌رود و می‌گوید:</w:t>
      </w:r>
      <w:r w:rsidR="006D3CAD" w:rsidRPr="007D4D4C">
        <w:rPr>
          <w:spacing w:val="-2"/>
          <w:rtl/>
          <w:lang w:bidi="fa-IR"/>
        </w:rPr>
        <w:t xml:space="preserve"> «</w:t>
      </w:r>
      <w:r w:rsidR="005704FE" w:rsidRPr="005704FE">
        <w:rPr>
          <w:rFonts w:cs="KFGQPC Uthman Taha Naskh"/>
          <w:spacing w:val="-2"/>
          <w:sz w:val="32"/>
          <w:szCs w:val="27"/>
          <w:rtl/>
        </w:rPr>
        <w:t>السَّلَامُ عَلَيْكَ يَا..... أَشْهَدُ أَنَّكَ تَسْمَعُ كَلَامِي وَتَرُدُّ جَوَابِي وَتَرَى مَقَامِي</w:t>
      </w:r>
      <w:r w:rsidR="00561BCB" w:rsidRPr="007D4D4C">
        <w:rPr>
          <w:rFonts w:cs="KFGQPC Uthman Taha Naskh"/>
          <w:spacing w:val="-2"/>
          <w:sz w:val="32"/>
          <w:szCs w:val="27"/>
          <w:rtl/>
        </w:rPr>
        <w:t xml:space="preserve">= </w:t>
      </w:r>
      <w:r w:rsidR="00347C27" w:rsidRPr="007D4D4C">
        <w:rPr>
          <w:spacing w:val="-2"/>
          <w:rtl/>
          <w:lang w:bidi="fa-IR"/>
        </w:rPr>
        <w:t>سلام بر تو ای</w:t>
      </w:r>
      <w:r w:rsidR="001969BB" w:rsidRPr="007D4D4C">
        <w:rPr>
          <w:spacing w:val="-2"/>
          <w:rtl/>
          <w:lang w:bidi="fa-IR"/>
        </w:rPr>
        <w:t>.</w:t>
      </w:r>
      <w:r w:rsidR="00347C27" w:rsidRPr="007D4D4C">
        <w:rPr>
          <w:spacing w:val="-2"/>
          <w:rtl/>
          <w:lang w:bidi="fa-IR"/>
        </w:rPr>
        <w:t>.. شهادت می‌دهم که سخنم را می‌شنوی و پاسخم را می‌دهی و</w:t>
      </w:r>
      <w:r w:rsidR="005704FE">
        <w:rPr>
          <w:spacing w:val="-2"/>
          <w:rtl/>
          <w:lang w:bidi="fa-IR"/>
        </w:rPr>
        <w:t xml:space="preserve"> ایستادنم را [در بارگاهت</w:t>
      </w:r>
      <w:r w:rsidR="00647946" w:rsidRPr="007D4D4C">
        <w:rPr>
          <w:spacing w:val="-2"/>
          <w:rtl/>
          <w:lang w:bidi="fa-IR"/>
        </w:rPr>
        <w:t>] می‌بینی</w:t>
      </w:r>
      <w:r w:rsidR="00C162D6">
        <w:rPr>
          <w:spacing w:val="-2"/>
          <w:rtl/>
          <w:lang w:bidi="fa-IR"/>
        </w:rPr>
        <w:t>!»</w:t>
      </w:r>
      <w:r w:rsidR="00647946" w:rsidRPr="007D4D4C">
        <w:rPr>
          <w:spacing w:val="-2"/>
          <w:rtl/>
          <w:lang w:bidi="fa-IR"/>
        </w:rPr>
        <w:t xml:space="preserve"> چنین کسی برخلاف عقل و بر خلاف قرآن شهادت داده و باید بداند که در شریعت اسلام، شهادت دادن به چیزی که بدان علم صحیح ندارد و خود نشنیده و ندیده، حرام و گناه است. </w:t>
      </w:r>
      <w:r w:rsidR="00647946" w:rsidRPr="007D4D4C">
        <w:rPr>
          <w:rFonts w:cs="mylotus"/>
          <w:spacing w:val="-2"/>
          <w:sz w:val="32"/>
          <w:szCs w:val="27"/>
          <w:rtl/>
          <w:lang w:bidi="fa-IR"/>
        </w:rPr>
        <w:t>(فتأم</w:t>
      </w:r>
      <w:r w:rsidR="00561BCB" w:rsidRPr="007D4D4C">
        <w:rPr>
          <w:rFonts w:cs="mylotus"/>
          <w:spacing w:val="-2"/>
          <w:sz w:val="32"/>
          <w:szCs w:val="27"/>
          <w:rtl/>
          <w:lang w:bidi="fa-IR"/>
        </w:rPr>
        <w:t>ّ</w:t>
      </w:r>
      <w:r w:rsidR="00647946" w:rsidRPr="007D4D4C">
        <w:rPr>
          <w:rFonts w:cs="mylotus"/>
          <w:spacing w:val="-2"/>
          <w:sz w:val="32"/>
          <w:szCs w:val="27"/>
          <w:rtl/>
          <w:lang w:bidi="fa-IR"/>
        </w:rPr>
        <w:t>ل)</w:t>
      </w:r>
      <w:r w:rsidR="00647946" w:rsidRPr="007D4D4C">
        <w:rPr>
          <w:spacing w:val="-2"/>
          <w:rtl/>
          <w:lang w:bidi="fa-IR"/>
        </w:rPr>
        <w:t xml:space="preserve"> </w:t>
      </w:r>
    </w:p>
    <w:p w:rsidR="00647946" w:rsidRDefault="00647946" w:rsidP="00F13B9E">
      <w:pPr>
        <w:ind w:firstLine="284"/>
        <w:jc w:val="both"/>
        <w:rPr>
          <w:rtl/>
          <w:lang w:bidi="fa-IR"/>
        </w:rPr>
      </w:pPr>
      <w:r w:rsidRPr="00636CED">
        <w:rPr>
          <w:rtl/>
          <w:lang w:bidi="fa-IR"/>
        </w:rPr>
        <w:t>بعضی از مدافعین خرافات می‌گویند مقصود از «</w:t>
      </w:r>
      <w:r w:rsidRPr="00EB3A3B">
        <w:rPr>
          <w:rFonts w:cs="B Lotus"/>
          <w:b/>
          <w:bCs/>
          <w:sz w:val="26"/>
          <w:rtl/>
          <w:lang w:bidi="fa-IR"/>
        </w:rPr>
        <w:t>م</w:t>
      </w:r>
      <w:r w:rsidR="00561BCB" w:rsidRPr="00EB3A3B">
        <w:rPr>
          <w:rFonts w:cs="B Lotus"/>
          <w:b/>
          <w:bCs/>
          <w:sz w:val="26"/>
          <w:rtl/>
          <w:lang w:bidi="fa-IR"/>
        </w:rPr>
        <w:t>َ</w:t>
      </w:r>
      <w:r w:rsidRPr="00EB3A3B">
        <w:rPr>
          <w:rFonts w:cs="B Lotus"/>
          <w:b/>
          <w:bCs/>
          <w:sz w:val="26"/>
          <w:rtl/>
          <w:lang w:bidi="fa-IR"/>
        </w:rPr>
        <w:t>وت</w:t>
      </w:r>
      <w:r w:rsidR="00561BCB" w:rsidRPr="00EB3A3B">
        <w:rPr>
          <w:rFonts w:cs="B Lotus"/>
          <w:b/>
          <w:bCs/>
          <w:sz w:val="26"/>
          <w:rtl/>
          <w:lang w:bidi="fa-IR"/>
        </w:rPr>
        <w:t>َ</w:t>
      </w:r>
      <w:r w:rsidRPr="00EB3A3B">
        <w:rPr>
          <w:rFonts w:cs="B Lotus"/>
          <w:b/>
          <w:bCs/>
          <w:sz w:val="26"/>
          <w:rtl/>
          <w:lang w:bidi="fa-IR"/>
        </w:rPr>
        <w:t>ی</w:t>
      </w:r>
      <w:r w:rsidRPr="00636CED">
        <w:rPr>
          <w:rtl/>
          <w:lang w:bidi="fa-IR"/>
        </w:rPr>
        <w:t xml:space="preserve"> = مردگان» آی</w:t>
      </w:r>
      <w:r w:rsidR="00511465" w:rsidRPr="00636CED">
        <w:rPr>
          <w:rtl/>
          <w:lang w:bidi="fa-IR"/>
        </w:rPr>
        <w:t>ه‌ی</w:t>
      </w:r>
      <w:r w:rsidRPr="00636CED">
        <w:rPr>
          <w:rtl/>
          <w:lang w:bidi="fa-IR"/>
        </w:rPr>
        <w:t xml:space="preserve"> 80 سور</w:t>
      </w:r>
      <w:r w:rsidR="00511465" w:rsidRPr="00636CED">
        <w:rPr>
          <w:rtl/>
          <w:lang w:bidi="fa-IR"/>
        </w:rPr>
        <w:t>ه‌ی</w:t>
      </w:r>
      <w:r w:rsidRPr="00636CED">
        <w:rPr>
          <w:rtl/>
          <w:lang w:bidi="fa-IR"/>
        </w:rPr>
        <w:t xml:space="preserve"> نمل و 52 سور</w:t>
      </w:r>
      <w:r w:rsidR="00511465" w:rsidRPr="00636CED">
        <w:rPr>
          <w:rtl/>
          <w:lang w:bidi="fa-IR"/>
        </w:rPr>
        <w:t>ه‌ی</w:t>
      </w:r>
      <w:r w:rsidRPr="00636CED">
        <w:rPr>
          <w:rtl/>
          <w:lang w:bidi="fa-IR"/>
        </w:rPr>
        <w:t xml:space="preserve"> روم، مرده دلان و کف</w:t>
      </w:r>
      <w:r w:rsidR="00561BCB" w:rsidRPr="00636CED">
        <w:rPr>
          <w:rtl/>
          <w:lang w:bidi="fa-IR"/>
        </w:rPr>
        <w:t>ّار کور</w:t>
      </w:r>
      <w:r w:rsidRPr="00636CED">
        <w:rPr>
          <w:rtl/>
          <w:lang w:bidi="fa-IR"/>
        </w:rPr>
        <w:t>دل‌اند که خدا ایشان را به مرده تشبیه فرموده و مقصود از آیه این است که پیامبر،</w:t>
      </w:r>
      <w:r w:rsidR="00F13B9E" w:rsidRPr="00636CED">
        <w:rPr>
          <w:rtl/>
          <w:lang w:bidi="fa-IR"/>
        </w:rPr>
        <w:t xml:space="preserve"> </w:t>
      </w:r>
      <w:r w:rsidRPr="00636CED">
        <w:rPr>
          <w:rtl/>
          <w:lang w:bidi="fa-IR"/>
        </w:rPr>
        <w:t>کلام خدا را به کف</w:t>
      </w:r>
      <w:r w:rsidR="00561BCB" w:rsidRPr="00636CED">
        <w:rPr>
          <w:rtl/>
          <w:lang w:bidi="fa-IR"/>
        </w:rPr>
        <w:t>ّ</w:t>
      </w:r>
      <w:r w:rsidRPr="00636CED">
        <w:rPr>
          <w:rtl/>
          <w:lang w:bidi="fa-IR"/>
        </w:rPr>
        <w:t>ار نمی‌شنواند. می‌گوییم این گفت</w:t>
      </w:r>
      <w:r w:rsidR="00511465" w:rsidRPr="00636CED">
        <w:rPr>
          <w:rtl/>
          <w:lang w:bidi="fa-IR"/>
        </w:rPr>
        <w:t>ه‌ی</w:t>
      </w:r>
      <w:r w:rsidRPr="00636CED">
        <w:rPr>
          <w:rtl/>
          <w:lang w:bidi="fa-IR"/>
        </w:rPr>
        <w:t xml:space="preserve"> شما، کلام ما را بهتر اثبات می‌کند زیرا خدا کف</w:t>
      </w:r>
      <w:r w:rsidR="00561BCB" w:rsidRPr="00636CED">
        <w:rPr>
          <w:rtl/>
          <w:lang w:bidi="fa-IR"/>
        </w:rPr>
        <w:t>ّ</w:t>
      </w:r>
      <w:r w:rsidRPr="00636CED">
        <w:rPr>
          <w:rtl/>
          <w:lang w:bidi="fa-IR"/>
        </w:rPr>
        <w:t xml:space="preserve">ار و معاندین را به مردگان حقیقی و اموات </w:t>
      </w:r>
      <w:r w:rsidRPr="00636CED">
        <w:rPr>
          <w:u w:val="single"/>
          <w:rtl/>
          <w:lang w:bidi="fa-IR"/>
        </w:rPr>
        <w:t>تشبیه</w:t>
      </w:r>
      <w:r w:rsidRPr="00636CED">
        <w:rPr>
          <w:rtl/>
          <w:lang w:bidi="fa-IR"/>
        </w:rPr>
        <w:t xml:space="preserve"> فرموده و در این تشبیه، «و</w:t>
      </w:r>
      <w:r w:rsidR="00561BCB" w:rsidRPr="00636CED">
        <w:rPr>
          <w:rtl/>
          <w:lang w:bidi="fa-IR"/>
        </w:rPr>
        <w:t>َ</w:t>
      </w:r>
      <w:r w:rsidRPr="00636CED">
        <w:rPr>
          <w:rtl/>
          <w:lang w:bidi="fa-IR"/>
        </w:rPr>
        <w:t>جه</w:t>
      </w:r>
      <w:r w:rsidR="00561BCB" w:rsidRPr="00636CED">
        <w:rPr>
          <w:rtl/>
          <w:lang w:bidi="fa-IR"/>
        </w:rPr>
        <w:t>ِ</w:t>
      </w:r>
      <w:r w:rsidRPr="00636CED">
        <w:rPr>
          <w:rtl/>
          <w:lang w:bidi="fa-IR"/>
        </w:rPr>
        <w:t xml:space="preserve"> ش</w:t>
      </w:r>
      <w:r w:rsidR="00561BCB" w:rsidRPr="00636CED">
        <w:rPr>
          <w:rtl/>
          <w:lang w:bidi="fa-IR"/>
        </w:rPr>
        <w:t>َ</w:t>
      </w:r>
      <w:r w:rsidRPr="00636CED">
        <w:rPr>
          <w:rtl/>
          <w:lang w:bidi="fa-IR"/>
        </w:rPr>
        <w:t>ب</w:t>
      </w:r>
      <w:r w:rsidR="00561BCB" w:rsidRPr="00636CED">
        <w:rPr>
          <w:rtl/>
          <w:lang w:bidi="fa-IR"/>
        </w:rPr>
        <w:t>َ</w:t>
      </w:r>
      <w:r w:rsidRPr="00636CED">
        <w:rPr>
          <w:rtl/>
          <w:lang w:bidi="fa-IR"/>
        </w:rPr>
        <w:t>ه» نشنیدن سخن است و چنان</w:t>
      </w:r>
      <w:r w:rsidR="00ED2468" w:rsidRPr="00636CED">
        <w:rPr>
          <w:rtl/>
          <w:lang w:bidi="fa-IR"/>
        </w:rPr>
        <w:t>‌</w:t>
      </w:r>
      <w:r w:rsidRPr="00636CED">
        <w:rPr>
          <w:rtl/>
          <w:lang w:bidi="fa-IR"/>
        </w:rPr>
        <w:t xml:space="preserve">که می‌دانید </w:t>
      </w:r>
      <w:r w:rsidR="00F13B9E" w:rsidRPr="00636CED">
        <w:rPr>
          <w:rtl/>
          <w:lang w:bidi="fa-IR"/>
        </w:rPr>
        <w:t>«</w:t>
      </w:r>
      <w:r w:rsidRPr="00636CED">
        <w:rPr>
          <w:rtl/>
          <w:lang w:bidi="fa-IR"/>
        </w:rPr>
        <w:t xml:space="preserve">وجه شبه» باید در </w:t>
      </w:r>
      <w:r w:rsidR="00F13B9E" w:rsidRPr="00636CED">
        <w:rPr>
          <w:rtl/>
          <w:lang w:bidi="fa-IR"/>
        </w:rPr>
        <w:t>«</w:t>
      </w:r>
      <w:r w:rsidRPr="00636CED">
        <w:rPr>
          <w:rtl/>
          <w:lang w:bidi="fa-IR"/>
        </w:rPr>
        <w:t>م</w:t>
      </w:r>
      <w:r w:rsidR="00561BCB" w:rsidRPr="00636CED">
        <w:rPr>
          <w:rtl/>
          <w:lang w:bidi="fa-IR"/>
        </w:rPr>
        <w:t>ُ</w:t>
      </w:r>
      <w:r w:rsidRPr="00636CED">
        <w:rPr>
          <w:rtl/>
          <w:lang w:bidi="fa-IR"/>
        </w:rPr>
        <w:t>ش</w:t>
      </w:r>
      <w:r w:rsidR="00561BCB" w:rsidRPr="00636CED">
        <w:rPr>
          <w:rtl/>
          <w:lang w:bidi="fa-IR"/>
        </w:rPr>
        <w:t>َ</w:t>
      </w:r>
      <w:r w:rsidRPr="00636CED">
        <w:rPr>
          <w:rtl/>
          <w:lang w:bidi="fa-IR"/>
        </w:rPr>
        <w:t>ب</w:t>
      </w:r>
      <w:r w:rsidR="00F13B9E" w:rsidRPr="00636CED">
        <w:rPr>
          <w:rtl/>
          <w:lang w:bidi="fa-IR"/>
        </w:rPr>
        <w:t>ّ</w:t>
      </w:r>
      <w:r w:rsidR="00561BCB" w:rsidRPr="00636CED">
        <w:rPr>
          <w:rtl/>
          <w:lang w:bidi="fa-IR"/>
        </w:rPr>
        <w:t>َ</w:t>
      </w:r>
      <w:r w:rsidRPr="00636CED">
        <w:rPr>
          <w:rtl/>
          <w:lang w:bidi="fa-IR"/>
        </w:rPr>
        <w:t>ه</w:t>
      </w:r>
      <w:r w:rsidR="00561BCB" w:rsidRPr="00636CED">
        <w:rPr>
          <w:rtl/>
          <w:lang w:bidi="fa-IR"/>
        </w:rPr>
        <w:t>ُ</w:t>
      </w:r>
      <w:r w:rsidRPr="00636CED">
        <w:rPr>
          <w:rtl/>
          <w:lang w:bidi="fa-IR"/>
        </w:rPr>
        <w:t xml:space="preserve"> ب</w:t>
      </w:r>
      <w:r w:rsidR="00561BCB" w:rsidRPr="00636CED">
        <w:rPr>
          <w:rtl/>
          <w:lang w:bidi="fa-IR"/>
        </w:rPr>
        <w:t>ِ</w:t>
      </w:r>
      <w:r w:rsidRPr="00636CED">
        <w:rPr>
          <w:rtl/>
          <w:lang w:bidi="fa-IR"/>
        </w:rPr>
        <w:t>ه» أقوی</w:t>
      </w:r>
      <w:r w:rsidR="00593BD6" w:rsidRPr="00636CED">
        <w:rPr>
          <w:rtl/>
          <w:lang w:bidi="fa-IR"/>
        </w:rPr>
        <w:t xml:space="preserve"> </w:t>
      </w:r>
      <w:r w:rsidRPr="00636CED">
        <w:rPr>
          <w:rtl/>
          <w:lang w:bidi="fa-IR"/>
        </w:rPr>
        <w:t>از «م</w:t>
      </w:r>
      <w:r w:rsidR="00561BCB" w:rsidRPr="00636CED">
        <w:rPr>
          <w:rtl/>
          <w:lang w:bidi="fa-IR"/>
        </w:rPr>
        <w:t>ُ</w:t>
      </w:r>
      <w:r w:rsidRPr="00636CED">
        <w:rPr>
          <w:rtl/>
          <w:lang w:bidi="fa-IR"/>
        </w:rPr>
        <w:t>ش</w:t>
      </w:r>
      <w:r w:rsidR="00561BCB" w:rsidRPr="00636CED">
        <w:rPr>
          <w:rtl/>
          <w:lang w:bidi="fa-IR"/>
        </w:rPr>
        <w:t>َ</w:t>
      </w:r>
      <w:r w:rsidRPr="00636CED">
        <w:rPr>
          <w:rtl/>
          <w:lang w:bidi="fa-IR"/>
        </w:rPr>
        <w:t>ب</w:t>
      </w:r>
      <w:r w:rsidR="00F13B9E" w:rsidRPr="00636CED">
        <w:rPr>
          <w:rtl/>
          <w:lang w:bidi="fa-IR"/>
        </w:rPr>
        <w:t>ّ</w:t>
      </w:r>
      <w:r w:rsidR="00561BCB" w:rsidRPr="00636CED">
        <w:rPr>
          <w:rtl/>
          <w:lang w:bidi="fa-IR"/>
        </w:rPr>
        <w:t>َ</w:t>
      </w:r>
      <w:r w:rsidRPr="00636CED">
        <w:rPr>
          <w:rtl/>
          <w:lang w:bidi="fa-IR"/>
        </w:rPr>
        <w:t>ه» باشد بنابراین باید نشنیدن أموات مسل</w:t>
      </w:r>
      <w:r w:rsidR="00F13B9E" w:rsidRPr="00636CED">
        <w:rPr>
          <w:rtl/>
          <w:lang w:bidi="fa-IR"/>
        </w:rPr>
        <w:t>ّ</w:t>
      </w:r>
      <w:r w:rsidRPr="00636CED">
        <w:rPr>
          <w:rtl/>
          <w:lang w:bidi="fa-IR"/>
        </w:rPr>
        <w:t>م و یقینی باشد تا خدا کف</w:t>
      </w:r>
      <w:r w:rsidR="00561BCB" w:rsidRPr="00636CED">
        <w:rPr>
          <w:rtl/>
          <w:lang w:bidi="fa-IR"/>
        </w:rPr>
        <w:t>ّ</w:t>
      </w:r>
      <w:r w:rsidRPr="00636CED">
        <w:rPr>
          <w:rtl/>
          <w:lang w:bidi="fa-IR"/>
        </w:rPr>
        <w:t>ار و معاندین را به</w:t>
      </w:r>
      <w:r w:rsidR="009F7CAF" w:rsidRPr="00636CED">
        <w:rPr>
          <w:rtl/>
          <w:lang w:bidi="fa-IR"/>
        </w:rPr>
        <w:t xml:space="preserve"> آن‌ها </w:t>
      </w:r>
      <w:r w:rsidRPr="00636CED">
        <w:rPr>
          <w:rtl/>
          <w:lang w:bidi="fa-IR"/>
        </w:rPr>
        <w:t>تشبیه فرماید، به اضاف</w:t>
      </w:r>
      <w:r w:rsidR="00511465" w:rsidRPr="00636CED">
        <w:rPr>
          <w:rtl/>
          <w:lang w:bidi="fa-IR"/>
        </w:rPr>
        <w:t>ه‌ی</w:t>
      </w:r>
      <w:r w:rsidR="001969BB" w:rsidRPr="00636CED">
        <w:rPr>
          <w:rtl/>
          <w:lang w:bidi="fa-IR"/>
        </w:rPr>
        <w:t xml:space="preserve"> این‌که </w:t>
      </w:r>
      <w:r w:rsidRPr="00636CED">
        <w:rPr>
          <w:rtl/>
          <w:lang w:bidi="fa-IR"/>
        </w:rPr>
        <w:t>خدا در قرآن تصریح فرموده که پیامبر، مقبورین را نمی‌شنواند. (فاطر/22)</w:t>
      </w:r>
    </w:p>
    <w:bookmarkStart w:id="60" w:name="_Ref346896117"/>
    <w:p w:rsidR="00647946" w:rsidRPr="00B4063D" w:rsidRDefault="002840A8" w:rsidP="002840A8">
      <w:pPr>
        <w:ind w:firstLine="284"/>
        <w:jc w:val="both"/>
        <w:rPr>
          <w:sz w:val="24"/>
          <w:szCs w:val="24"/>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30</w:t>
      </w:r>
      <w:r w:rsidRPr="00B849D2">
        <w:rPr>
          <w:color w:val="FFFFFF"/>
          <w:sz w:val="2"/>
          <w:szCs w:val="2"/>
          <w:rtl/>
          <w:lang w:bidi="fa-IR"/>
        </w:rPr>
        <w:fldChar w:fldCharType="end"/>
      </w:r>
      <w:r w:rsidR="00647946">
        <w:rPr>
          <w:rtl/>
          <w:lang w:bidi="fa-IR"/>
        </w:rPr>
        <w:t>ز) خدا خطاب به عدّه‌ای از</w:t>
      </w:r>
      <w:r w:rsidR="009F7CAF">
        <w:rPr>
          <w:rtl/>
          <w:lang w:bidi="fa-IR"/>
        </w:rPr>
        <w:t xml:space="preserve"> اهل </w:t>
      </w:r>
      <w:r w:rsidR="00647946">
        <w:rPr>
          <w:rtl/>
          <w:lang w:bidi="fa-IR"/>
        </w:rPr>
        <w:t xml:space="preserve">دوزخ فرموده: </w:t>
      </w:r>
      <w:r w:rsidR="00A31435">
        <w:rPr>
          <w:rFonts w:ascii="KFGQPC Uthman Taha Naskh" w:cs="KFGQPC Uthman Taha Naskh"/>
          <w:rtl/>
          <w:lang w:bidi="fa-IR"/>
        </w:rPr>
        <w:t>﴿</w:t>
      </w:r>
      <w:r w:rsidR="00EA0316" w:rsidRPr="00EA0316">
        <w:rPr>
          <w:rStyle w:val="Char5"/>
          <w:rtl/>
          <w:lang w:bidi="fa-IR"/>
        </w:rPr>
        <w:t>ذَٰلِكُم بِأَنَّهُۥٓ إِذَا دُعِيَ ٱللَّهُ وَحۡدَهُۥ كَفَرۡتُمۡ وَإِن يُشۡرَكۡ بِهِۦ تُؤۡمِنُواْۚ فَٱلۡحُكۡمُ لِلَّهِ ٱلۡعَلِيِّ ٱلۡكَبِيرِ ١٢</w:t>
      </w:r>
      <w:r w:rsidR="00A31435" w:rsidRPr="00A31435">
        <w:rPr>
          <w:rFonts w:ascii="KFGQPC Uthmanic Script HAFS" w:cs="KFGQPC Uthman Taha Naskh"/>
          <w:rtl/>
          <w:lang w:bidi="fa-IR"/>
        </w:rPr>
        <w:t>﴾</w:t>
      </w:r>
      <w:r w:rsidR="00EA0316">
        <w:rPr>
          <w:rFonts w:ascii="KFGQPC Uthman Taha Naskh" w:cs="KFGQPC Uthman Taha Naskh"/>
          <w:rtl/>
          <w:lang w:bidi="fa-IR"/>
        </w:rPr>
        <w:t xml:space="preserve"> </w:t>
      </w:r>
      <w:r w:rsidR="00EA0316" w:rsidRPr="001D4896">
        <w:rPr>
          <w:rStyle w:val="Char4"/>
          <w:rtl/>
        </w:rPr>
        <w:t>[غافر: ١٢]</w:t>
      </w:r>
      <w:r w:rsidR="00386033">
        <w:rPr>
          <w:rFonts w:ascii="KFGQPC Uthman Taha Naskh" w:cs="KFGQPC Uthman Taha Naskh"/>
          <w:rtl/>
          <w:lang w:bidi="fa-IR"/>
        </w:rPr>
        <w:t xml:space="preserve"> </w:t>
      </w:r>
      <w:r w:rsidR="00ED2468">
        <w:rPr>
          <w:sz w:val="24"/>
          <w:szCs w:val="24"/>
          <w:rtl/>
          <w:lang w:bidi="fa-IR"/>
        </w:rPr>
        <w:t>«</w:t>
      </w:r>
      <w:r w:rsidR="00647946">
        <w:rPr>
          <w:rtl/>
          <w:lang w:bidi="fa-IR"/>
        </w:rPr>
        <w:t xml:space="preserve">این بدان سبب است که چون خدا </w:t>
      </w:r>
      <w:r w:rsidR="00647946" w:rsidRPr="004F4A8C">
        <w:rPr>
          <w:u w:val="single"/>
          <w:rtl/>
          <w:lang w:bidi="fa-IR"/>
        </w:rPr>
        <w:t>به تنهایی</w:t>
      </w:r>
      <w:r w:rsidR="00647946">
        <w:rPr>
          <w:rtl/>
          <w:lang w:bidi="fa-IR"/>
        </w:rPr>
        <w:t xml:space="preserve"> خوانده می‌شود انکار کرده و کفر می‌ورزید و چنانچه به شریکی قرین شود می‌گروید [بدانید] که داوری از آن خداوند والای بزرگ است»</w:t>
      </w:r>
      <w:r w:rsidR="005704FE">
        <w:rPr>
          <w:rFonts w:hint="cs"/>
          <w:rtl/>
          <w:lang w:bidi="fa-IR"/>
        </w:rPr>
        <w:t>.</w:t>
      </w:r>
      <w:r w:rsidR="00647946">
        <w:rPr>
          <w:rtl/>
          <w:lang w:bidi="fa-IR"/>
        </w:rPr>
        <w:t xml:space="preserve"> اگر کسی به مردم</w:t>
      </w:r>
      <w:r w:rsidR="004F4A8C">
        <w:rPr>
          <w:rtl/>
          <w:lang w:bidi="fa-IR"/>
        </w:rPr>
        <w:t xml:space="preserve"> بگوید غیر</w:t>
      </w:r>
      <w:r w:rsidR="00F13B9E">
        <w:rPr>
          <w:rtl/>
          <w:lang w:bidi="fa-IR"/>
        </w:rPr>
        <w:t>خدا را حت</w:t>
      </w:r>
      <w:r w:rsidR="004F4A8C">
        <w:rPr>
          <w:rtl/>
          <w:lang w:bidi="fa-IR"/>
        </w:rPr>
        <w:t>ّ</w:t>
      </w:r>
      <w:r w:rsidR="00F13B9E">
        <w:rPr>
          <w:rtl/>
          <w:lang w:bidi="fa-IR"/>
        </w:rPr>
        <w:t xml:space="preserve">ی به عنوان </w:t>
      </w:r>
      <w:r w:rsidR="00647946">
        <w:rPr>
          <w:rtl/>
          <w:lang w:bidi="fa-IR"/>
        </w:rPr>
        <w:t xml:space="preserve">طلب </w:t>
      </w:r>
      <w:r w:rsidR="00F13B9E">
        <w:rPr>
          <w:rtl/>
          <w:lang w:bidi="fa-IR"/>
        </w:rPr>
        <w:t>و</w:t>
      </w:r>
      <w:r w:rsidR="00647946">
        <w:rPr>
          <w:rtl/>
          <w:lang w:bidi="fa-IR"/>
        </w:rPr>
        <w:t>ساطت و شفاعت نخوانید، مخالفت کرده و سخنش را نمی‌پذیرند</w:t>
      </w:r>
      <w:r w:rsidR="00175FCB">
        <w:rPr>
          <w:rtl/>
          <w:lang w:bidi="fa-IR"/>
        </w:rPr>
        <w:t>!</w:t>
      </w:r>
      <w:r w:rsidR="001969BB" w:rsidRPr="001969BB">
        <w:rPr>
          <w:rtl/>
          <w:lang w:bidi="fa-IR"/>
        </w:rPr>
        <w:t xml:space="preserve"> در حالی‌که </w:t>
      </w:r>
      <w:r w:rsidR="00647946">
        <w:rPr>
          <w:rtl/>
          <w:lang w:bidi="fa-IR"/>
        </w:rPr>
        <w:t xml:space="preserve">باید بدانند خدا چنین حالتی را نشان بی‌ایمانی به آخرت دانسته و فرموده: </w:t>
      </w:r>
      <w:r w:rsidR="00A31435">
        <w:rPr>
          <w:rFonts w:ascii="KFGQPC Uthman Taha Naskh" w:cs="KFGQPC Uthman Taha Naskh"/>
          <w:rtl/>
          <w:lang w:bidi="fa-IR"/>
        </w:rPr>
        <w:t>﴿</w:t>
      </w:r>
      <w:r w:rsidR="00897DBA" w:rsidRPr="00897DBA">
        <w:rPr>
          <w:rStyle w:val="Char5"/>
          <w:rtl/>
          <w:lang w:bidi="fa-IR"/>
        </w:rPr>
        <w:t>أَمِ ٱتَّخَذُواْ مِن دُونِ ٱللَّهِ شُفَعَآءَۚ قُلۡ أَوَلَوۡ كَانُواْ لَا يَمۡلِكُونَ شَيۡ‍ٔٗا وَلَا يَعۡقِلُونَ ٤٣ قُل لِّلَّهِ ٱلشَّفَٰعَةُ جَمِيعٗاۖ لَّهُۥ مُلۡكُ ٱلسَّمَٰوَٰتِ وَٱلۡأَرۡضِۖ ثُمَّ إِلَيۡهِ تُرۡجَعُونَ ٤٤ وَإِذَا ذُكِرَ ٱللَّهُ وَحۡدَهُ ٱشۡمَأَزَّتۡ قُلُوبُ ٱلَّذِينَ لَا يُؤۡمِنُونَ بِٱلۡأٓخِرَةِۖ وَإِذَا ذُكِرَ ٱلَّذِينَ مِن دُونِهِۦٓ إِذَا هُمۡ يَسۡتَبۡشِرُونَ ٤٥ قُلِ ٱللَّهُمَّ فَاطِرَ ٱلسَّمَٰوَٰتِ وَٱلۡأَرۡضِ عَٰلِمَ ٱلۡغَيۡبِ وَٱلشَّهَٰدَةِ أَنتَ تَحۡكُمُ بَيۡنَ عِبَادِكَ فِي مَا كَانُواْ فِيهِ يَخۡتَلِفُونَ ٤٦</w:t>
      </w:r>
      <w:r w:rsidR="00A31435" w:rsidRPr="00A31435">
        <w:rPr>
          <w:rFonts w:ascii="KFGQPC Uthmanic Script HAFS" w:cs="KFGQPC Uthman Taha Naskh"/>
          <w:rtl/>
          <w:lang w:bidi="fa-IR"/>
        </w:rPr>
        <w:t>﴾</w:t>
      </w:r>
      <w:r w:rsidR="00897DBA">
        <w:rPr>
          <w:rFonts w:ascii="KFGQPC Uthman Taha Naskh" w:cs="KFGQPC Uthman Taha Naskh"/>
          <w:rtl/>
          <w:lang w:bidi="fa-IR"/>
        </w:rPr>
        <w:t xml:space="preserve"> </w:t>
      </w:r>
      <w:r w:rsidR="00897DBA" w:rsidRPr="001D4896">
        <w:rPr>
          <w:rStyle w:val="Char4"/>
          <w:rtl/>
        </w:rPr>
        <w:t>[الزمر: ٤٣،</w:t>
      </w:r>
      <w:r w:rsidR="000E5E8B" w:rsidRPr="001D4896">
        <w:rPr>
          <w:rStyle w:val="Char4"/>
          <w:rtl/>
        </w:rPr>
        <w:t xml:space="preserve"> </w:t>
      </w:r>
      <w:r w:rsidR="00897DBA" w:rsidRPr="001D4896">
        <w:rPr>
          <w:rStyle w:val="Char4"/>
          <w:rtl/>
        </w:rPr>
        <w:t>٤٦]</w:t>
      </w:r>
      <w:r w:rsidR="000E5E8B">
        <w:rPr>
          <w:rFonts w:ascii="KFGQPC Uthman Taha Naskh" w:cs="KFGQPC Uthman Taha Naskh"/>
          <w:rtl/>
          <w:lang w:bidi="fa-IR"/>
        </w:rPr>
        <w:t xml:space="preserve"> </w:t>
      </w:r>
      <w:r w:rsidR="00647946">
        <w:rPr>
          <w:rtl/>
          <w:lang w:bidi="fa-IR"/>
        </w:rPr>
        <w:t>«آیا ج</w:t>
      </w:r>
      <w:r w:rsidR="004F4A8C">
        <w:rPr>
          <w:rtl/>
          <w:lang w:bidi="fa-IR"/>
        </w:rPr>
        <w:t>ُ</w:t>
      </w:r>
      <w:r w:rsidR="00647946">
        <w:rPr>
          <w:rtl/>
          <w:lang w:bidi="fa-IR"/>
        </w:rPr>
        <w:t>ز خدا شفیعانی [برای</w:t>
      </w:r>
      <w:r w:rsidR="004F4A8C">
        <w:rPr>
          <w:rtl/>
          <w:lang w:bidi="fa-IR"/>
        </w:rPr>
        <w:t xml:space="preserve"> خود] گرفته‌اند، بگو: آیا و اگر</w:t>
      </w:r>
      <w:r w:rsidR="00647946">
        <w:rPr>
          <w:rtl/>
          <w:lang w:bidi="fa-IR"/>
        </w:rPr>
        <w:t>چه آنان صاحب اختیار چیزی نباشند و چیزی درنیابند [شما</w:t>
      </w:r>
      <w:r w:rsidR="009F7CAF">
        <w:rPr>
          <w:rtl/>
          <w:lang w:bidi="fa-IR"/>
        </w:rPr>
        <w:t xml:space="preserve"> آن‌ها </w:t>
      </w:r>
      <w:r w:rsidR="00647946">
        <w:rPr>
          <w:rtl/>
          <w:lang w:bidi="fa-IR"/>
        </w:rPr>
        <w:t>را بدون اعلام خدا، شفیع می‌گیرید؟!]. بگو: هم</w:t>
      </w:r>
      <w:r w:rsidR="00511465">
        <w:rPr>
          <w:rtl/>
          <w:lang w:bidi="fa-IR"/>
        </w:rPr>
        <w:t>ه‌ی</w:t>
      </w:r>
      <w:r w:rsidR="00647946">
        <w:rPr>
          <w:rtl/>
          <w:lang w:bidi="fa-IR"/>
        </w:rPr>
        <w:t xml:space="preserve"> شفاعت از آن</w:t>
      </w:r>
      <w:r w:rsidR="004F4A8C">
        <w:rPr>
          <w:rtl/>
          <w:lang w:bidi="fa-IR"/>
        </w:rPr>
        <w:t>ِ</w:t>
      </w:r>
      <w:r w:rsidR="00647946">
        <w:rPr>
          <w:rtl/>
          <w:lang w:bidi="fa-IR"/>
        </w:rPr>
        <w:t xml:space="preserve"> خداست، فرمانروایی آسمانها و زمین خاص</w:t>
      </w:r>
      <w:r w:rsidR="004F4A8C">
        <w:rPr>
          <w:rtl/>
          <w:lang w:bidi="fa-IR"/>
        </w:rPr>
        <w:t>ِّ</w:t>
      </w:r>
      <w:r w:rsidR="00647946">
        <w:rPr>
          <w:rtl/>
          <w:lang w:bidi="fa-IR"/>
        </w:rPr>
        <w:t xml:space="preserve"> اوست سپس به سوی او بازگردانیده می‌شوید. چون خدا </w:t>
      </w:r>
      <w:r w:rsidR="00647946" w:rsidRPr="0011083E">
        <w:rPr>
          <w:u w:val="single"/>
          <w:rtl/>
          <w:lang w:bidi="fa-IR"/>
        </w:rPr>
        <w:t>به تنهایی</w:t>
      </w:r>
      <w:r w:rsidR="004F4A8C">
        <w:rPr>
          <w:rtl/>
          <w:lang w:bidi="fa-IR"/>
        </w:rPr>
        <w:t xml:space="preserve"> یاد</w:t>
      </w:r>
      <w:r w:rsidR="00ED2468">
        <w:rPr>
          <w:rtl/>
          <w:lang w:bidi="fa-IR"/>
        </w:rPr>
        <w:t xml:space="preserve"> </w:t>
      </w:r>
      <w:r w:rsidR="004F4A8C">
        <w:rPr>
          <w:rtl/>
          <w:lang w:bidi="fa-IR"/>
        </w:rPr>
        <w:t>شود دل</w:t>
      </w:r>
      <w:r w:rsidR="00511465">
        <w:rPr>
          <w:rtl/>
          <w:lang w:bidi="fa-IR"/>
        </w:rPr>
        <w:t xml:space="preserve">‌های </w:t>
      </w:r>
      <w:r w:rsidR="004F4A8C">
        <w:rPr>
          <w:rtl/>
          <w:lang w:bidi="fa-IR"/>
        </w:rPr>
        <w:t>آنان</w:t>
      </w:r>
      <w:r w:rsidR="004F4A8C">
        <w:rPr>
          <w:rtl/>
          <w:lang w:bidi="fa-IR"/>
        </w:rPr>
        <w:softHyphen/>
      </w:r>
      <w:r w:rsidR="00647946">
        <w:rPr>
          <w:rtl/>
          <w:lang w:bidi="fa-IR"/>
        </w:rPr>
        <w:t>که به آخرت ایمان نمی‌آ</w:t>
      </w:r>
      <w:r w:rsidR="004F4A8C">
        <w:rPr>
          <w:rtl/>
          <w:lang w:bidi="fa-IR"/>
        </w:rPr>
        <w:t>ورند، منزجر شود و چون کسانی غیر</w:t>
      </w:r>
      <w:r w:rsidR="00647946">
        <w:rPr>
          <w:rtl/>
          <w:lang w:bidi="fa-IR"/>
        </w:rPr>
        <w:t>از او [نیز] یاد شوند، آن</w:t>
      </w:r>
      <w:r w:rsidR="00ED2468">
        <w:rPr>
          <w:rtl/>
          <w:lang w:bidi="fa-IR"/>
        </w:rPr>
        <w:t>‌</w:t>
      </w:r>
      <w:r w:rsidR="00647946">
        <w:rPr>
          <w:rtl/>
          <w:lang w:bidi="fa-IR"/>
        </w:rPr>
        <w:t>گاه است که شادمان می‌شوند. بگو: بار إلها، ای پدید آورند</w:t>
      </w:r>
      <w:r w:rsidR="00511465">
        <w:rPr>
          <w:rtl/>
          <w:lang w:bidi="fa-IR"/>
        </w:rPr>
        <w:t>ه‌ی</w:t>
      </w:r>
      <w:r w:rsidR="00647946">
        <w:rPr>
          <w:rtl/>
          <w:lang w:bidi="fa-IR"/>
        </w:rPr>
        <w:t xml:space="preserve"> آسمان</w:t>
      </w:r>
      <w:r w:rsidR="00ED2468">
        <w:rPr>
          <w:rtl/>
          <w:lang w:bidi="fa-IR"/>
        </w:rPr>
        <w:t>‌</w:t>
      </w:r>
      <w:r w:rsidR="00647946">
        <w:rPr>
          <w:rtl/>
          <w:lang w:bidi="fa-IR"/>
        </w:rPr>
        <w:t>ها و زمین، ای دانای‌ نهان و آشکار، تو</w:t>
      </w:r>
      <w:r w:rsidR="000327AB">
        <w:rPr>
          <w:rtl/>
          <w:lang w:bidi="fa-IR"/>
        </w:rPr>
        <w:t xml:space="preserve"> </w:t>
      </w:r>
      <w:r w:rsidR="00647946">
        <w:rPr>
          <w:rtl/>
          <w:lang w:bidi="fa-IR"/>
        </w:rPr>
        <w:t>میان بندگانت دربار</w:t>
      </w:r>
      <w:r w:rsidR="00ED2468">
        <w:rPr>
          <w:rtl/>
          <w:lang w:bidi="fa-IR"/>
        </w:rPr>
        <w:t>ه‌ی</w:t>
      </w:r>
      <w:r w:rsidR="00647946">
        <w:rPr>
          <w:rtl/>
          <w:lang w:bidi="fa-IR"/>
        </w:rPr>
        <w:t xml:space="preserve"> آن</w:t>
      </w:r>
      <w:r w:rsidR="00ED2468">
        <w:rPr>
          <w:rtl/>
          <w:lang w:bidi="fa-IR"/>
        </w:rPr>
        <w:t>‌</w:t>
      </w:r>
      <w:r w:rsidR="00647946">
        <w:rPr>
          <w:rtl/>
          <w:lang w:bidi="fa-IR"/>
        </w:rPr>
        <w:t>چه در آن اختلاف می‌کردند داوری می‌کنی».</w:t>
      </w:r>
      <w:bookmarkEnd w:id="60"/>
    </w:p>
    <w:p w:rsidR="00647946" w:rsidRPr="0011083E" w:rsidRDefault="00647946" w:rsidP="005704FE">
      <w:pPr>
        <w:ind w:firstLine="284"/>
        <w:jc w:val="both"/>
        <w:rPr>
          <w:sz w:val="24"/>
          <w:szCs w:val="24"/>
          <w:rtl/>
          <w:lang w:bidi="fa-IR"/>
        </w:rPr>
      </w:pPr>
      <w:r>
        <w:rPr>
          <w:rtl/>
          <w:lang w:bidi="fa-IR"/>
        </w:rPr>
        <w:t>چنان</w:t>
      </w:r>
      <w:r w:rsidR="00ED2468">
        <w:rPr>
          <w:rtl/>
          <w:lang w:bidi="fa-IR"/>
        </w:rPr>
        <w:t>‌</w:t>
      </w:r>
      <w:r>
        <w:rPr>
          <w:rtl/>
          <w:lang w:bidi="fa-IR"/>
        </w:rPr>
        <w:t>که ملاحظه می‌شود بنابه آیات فوق سبب عذاب و بدبختی</w:t>
      </w:r>
      <w:r w:rsidR="009F7CAF">
        <w:rPr>
          <w:rtl/>
          <w:lang w:bidi="fa-IR"/>
        </w:rPr>
        <w:t xml:space="preserve"> اهل </w:t>
      </w:r>
      <w:r>
        <w:rPr>
          <w:rtl/>
          <w:lang w:bidi="fa-IR"/>
        </w:rPr>
        <w:t>جهن</w:t>
      </w:r>
      <w:r w:rsidR="00311436">
        <w:rPr>
          <w:rtl/>
          <w:lang w:bidi="fa-IR"/>
        </w:rPr>
        <w:t>ّ</w:t>
      </w:r>
      <w:r>
        <w:rPr>
          <w:rtl/>
          <w:lang w:bidi="fa-IR"/>
        </w:rPr>
        <w:t>م این بوده که در دنیا چون کسی فقط خدا را می‌خواند ایشان مکروه داشتند</w:t>
      </w:r>
      <w:r w:rsidR="001969BB">
        <w:rPr>
          <w:rtl/>
          <w:lang w:bidi="fa-IR"/>
        </w:rPr>
        <w:t xml:space="preserve"> امّا </w:t>
      </w:r>
      <w:r>
        <w:rPr>
          <w:rtl/>
          <w:lang w:bidi="fa-IR"/>
        </w:rPr>
        <w:t>اگر</w:t>
      </w:r>
      <w:r w:rsidR="00593BD6">
        <w:rPr>
          <w:rtl/>
          <w:lang w:bidi="fa-IR"/>
        </w:rPr>
        <w:t xml:space="preserve"> </w:t>
      </w:r>
      <w:r>
        <w:rPr>
          <w:rtl/>
          <w:lang w:bidi="fa-IR"/>
        </w:rPr>
        <w:t>هم خدا را می‌‌خواند و هم یکی از بزرگان را، می‌پذیرفتند و تصدیق می‌کردند</w:t>
      </w:r>
      <w:r w:rsidR="00175FCB">
        <w:rPr>
          <w:rtl/>
          <w:lang w:bidi="fa-IR"/>
        </w:rPr>
        <w:t>!</w:t>
      </w:r>
      <w:r>
        <w:rPr>
          <w:rtl/>
          <w:lang w:bidi="fa-IR"/>
        </w:rPr>
        <w:t xml:space="preserve"> چنان</w:t>
      </w:r>
      <w:r w:rsidR="00ED2468">
        <w:rPr>
          <w:rtl/>
          <w:lang w:bidi="fa-IR"/>
        </w:rPr>
        <w:t>‌</w:t>
      </w:r>
      <w:r>
        <w:rPr>
          <w:rtl/>
          <w:lang w:bidi="fa-IR"/>
        </w:rPr>
        <w:t>که زمان ما در مجالس و محافلی که به عنوان عبادت</w:t>
      </w:r>
      <w:r w:rsidR="00311436">
        <w:rPr>
          <w:rtl/>
          <w:lang w:bidi="fa-IR"/>
        </w:rPr>
        <w:t>ِ</w:t>
      </w:r>
      <w:r>
        <w:rPr>
          <w:rtl/>
          <w:lang w:bidi="fa-IR"/>
        </w:rPr>
        <w:t xml:space="preserve"> خدا برپا می‌کنند همواره غیر خدا را صد</w:t>
      </w:r>
      <w:r w:rsidR="000327AB">
        <w:rPr>
          <w:rtl/>
          <w:lang w:bidi="fa-IR"/>
        </w:rPr>
        <w:t>ا می‌زنند مثلاً یا محم</w:t>
      </w:r>
      <w:r w:rsidR="00311436">
        <w:rPr>
          <w:rtl/>
          <w:lang w:bidi="fa-IR"/>
        </w:rPr>
        <w:t>ّ</w:t>
      </w:r>
      <w:r w:rsidR="00ED2468">
        <w:rPr>
          <w:rtl/>
          <w:lang w:bidi="fa-IR"/>
        </w:rPr>
        <w:t>د، یا ابو</w:t>
      </w:r>
      <w:r>
        <w:rPr>
          <w:rtl/>
          <w:lang w:bidi="fa-IR"/>
        </w:rPr>
        <w:t>الفضل، یا حسین، یا صاحب الز</w:t>
      </w:r>
      <w:r w:rsidR="00311436">
        <w:rPr>
          <w:rtl/>
          <w:lang w:bidi="fa-IR"/>
        </w:rPr>
        <w:t>ّ</w:t>
      </w:r>
      <w:r>
        <w:rPr>
          <w:rtl/>
          <w:lang w:bidi="fa-IR"/>
        </w:rPr>
        <w:t>مان می‌گویند و آن را عبادت خدا پنداشته و بدان مغرور و خرسند می‌باشند</w:t>
      </w:r>
      <w:r w:rsidR="00175FCB">
        <w:rPr>
          <w:rtl/>
          <w:lang w:bidi="fa-IR"/>
        </w:rPr>
        <w:t>!</w:t>
      </w:r>
      <w:r>
        <w:rPr>
          <w:rtl/>
          <w:lang w:bidi="fa-IR"/>
        </w:rPr>
        <w:t xml:space="preserve"> در حالی‌که خدا فرموده: </w:t>
      </w:r>
      <w:r w:rsidR="00A31435">
        <w:rPr>
          <w:rFonts w:ascii="KFGQPC Uthman Taha Naskh" w:cs="KFGQPC Uthman Taha Naskh"/>
          <w:rtl/>
          <w:lang w:bidi="fa-IR"/>
        </w:rPr>
        <w:t>﴿</w:t>
      </w:r>
      <w:r w:rsidR="00897DBA" w:rsidRPr="00897DBA">
        <w:rPr>
          <w:rStyle w:val="Char5"/>
          <w:rtl/>
          <w:lang w:bidi="fa-IR"/>
        </w:rPr>
        <w:t>أَلَيۡسَ ٱللَّهُ بِكَافٍ عَبۡدَهُۥ</w:t>
      </w:r>
      <w:r w:rsidR="00A31435" w:rsidRPr="00A31435">
        <w:rPr>
          <w:rStyle w:val="Char5"/>
          <w:rFonts w:cs="KFGQPC Uthman Taha Naskh"/>
          <w:rtl/>
          <w:lang w:bidi="fa-IR"/>
        </w:rPr>
        <w:t>﴾</w:t>
      </w:r>
      <w:r w:rsidR="00897DBA">
        <w:rPr>
          <w:rFonts w:ascii="KFGQPC Uthman Taha Naskh" w:cs="KFGQPC Uthman Taha Naskh"/>
          <w:rtl/>
          <w:lang w:bidi="fa-IR"/>
        </w:rPr>
        <w:t xml:space="preserve"> </w:t>
      </w:r>
      <w:r w:rsidR="00897DBA" w:rsidRPr="001D4896">
        <w:rPr>
          <w:rStyle w:val="Char4"/>
          <w:rtl/>
        </w:rPr>
        <w:t>[الزمر: ٣٦]</w:t>
      </w:r>
      <w:r w:rsidR="000E5E8B">
        <w:rPr>
          <w:rFonts w:ascii="KFGQPC Uthman Taha Naskh" w:cs="KFGQPC Uthman Taha Naskh"/>
          <w:rtl/>
          <w:lang w:bidi="fa-IR"/>
        </w:rPr>
        <w:t xml:space="preserve"> </w:t>
      </w:r>
      <w:r>
        <w:rPr>
          <w:rtl/>
          <w:lang w:bidi="fa-IR"/>
        </w:rPr>
        <w:t>«آیا خداوند بنده‌اش را کافی نیست»</w:t>
      </w:r>
      <w:r w:rsidR="005704FE">
        <w:rPr>
          <w:rFonts w:hint="cs"/>
          <w:rtl/>
          <w:lang w:bidi="fa-IR"/>
        </w:rPr>
        <w:t>.</w:t>
      </w:r>
      <w:r w:rsidR="00593BD6">
        <w:rPr>
          <w:rtl/>
          <w:lang w:bidi="fa-IR"/>
        </w:rPr>
        <w:t xml:space="preserve"> </w:t>
      </w:r>
      <w:r>
        <w:rPr>
          <w:rtl/>
          <w:lang w:bidi="fa-IR"/>
        </w:rPr>
        <w:t>این آیه با استفهام انکاری و توبیخی آمده که در مقام اثبات کا</w:t>
      </w:r>
      <w:r w:rsidR="000327AB">
        <w:rPr>
          <w:rtl/>
          <w:lang w:bidi="fa-IR"/>
        </w:rPr>
        <w:t>فی بودن خالق، از جمل</w:t>
      </w:r>
      <w:r w:rsidR="00511465">
        <w:rPr>
          <w:rtl/>
          <w:lang w:bidi="fa-IR"/>
        </w:rPr>
        <w:t>ه‌ی</w:t>
      </w:r>
      <w:r w:rsidR="000327AB">
        <w:rPr>
          <w:rtl/>
          <w:lang w:bidi="fa-IR"/>
        </w:rPr>
        <w:t xml:space="preserve"> خبری</w:t>
      </w:r>
      <w:r w:rsidR="00311436">
        <w:rPr>
          <w:rtl/>
          <w:lang w:bidi="fa-IR"/>
        </w:rPr>
        <w:t>ّ</w:t>
      </w:r>
      <w:r w:rsidR="000327AB">
        <w:rPr>
          <w:rtl/>
          <w:lang w:bidi="fa-IR"/>
        </w:rPr>
        <w:t>ه قطع</w:t>
      </w:r>
      <w:r>
        <w:rPr>
          <w:rtl/>
          <w:lang w:bidi="fa-IR"/>
        </w:rPr>
        <w:t>ی‌تر و دلالتش قوی‌تر است</w:t>
      </w:r>
      <w:r w:rsidRPr="009236A6">
        <w:rPr>
          <w:sz w:val="24"/>
          <w:vertAlign w:val="superscript"/>
          <w:rtl/>
          <w:lang w:bidi="fa-IR"/>
        </w:rPr>
        <w:t>(</w:t>
      </w:r>
      <w:r w:rsidRPr="009236A6">
        <w:rPr>
          <w:rStyle w:val="FootnoteReference"/>
          <w:sz w:val="24"/>
          <w:rtl/>
          <w:lang w:bidi="fa-IR"/>
        </w:rPr>
        <w:footnoteReference w:id="164"/>
      </w:r>
      <w:r w:rsidRPr="009236A6">
        <w:rPr>
          <w:sz w:val="24"/>
          <w:vertAlign w:val="superscript"/>
          <w:rtl/>
          <w:lang w:bidi="fa-IR"/>
        </w:rPr>
        <w:t>)</w:t>
      </w:r>
      <w:r w:rsidR="005704FE">
        <w:rPr>
          <w:rFonts w:hint="cs"/>
          <w:sz w:val="24"/>
          <w:szCs w:val="24"/>
          <w:rtl/>
          <w:lang w:bidi="fa-IR"/>
        </w:rPr>
        <w:t>.</w:t>
      </w:r>
    </w:p>
    <w:p w:rsidR="00647946" w:rsidRDefault="00647946" w:rsidP="005704FE">
      <w:pPr>
        <w:ind w:firstLine="284"/>
        <w:jc w:val="both"/>
        <w:rPr>
          <w:rtl/>
          <w:lang w:bidi="fa-IR"/>
        </w:rPr>
      </w:pPr>
      <w:r>
        <w:rPr>
          <w:rtl/>
          <w:lang w:bidi="fa-IR"/>
        </w:rPr>
        <w:t>نکت</w:t>
      </w:r>
      <w:r w:rsidR="00511465">
        <w:rPr>
          <w:rtl/>
          <w:lang w:bidi="fa-IR"/>
        </w:rPr>
        <w:t>ه‌ی</w:t>
      </w:r>
      <w:r>
        <w:rPr>
          <w:rtl/>
          <w:lang w:bidi="fa-IR"/>
        </w:rPr>
        <w:t xml:space="preserve"> مهم</w:t>
      </w:r>
      <w:r w:rsidR="00252FB8">
        <w:rPr>
          <w:rtl/>
          <w:lang w:bidi="fa-IR"/>
        </w:rPr>
        <w:t>ّ</w:t>
      </w:r>
      <w:r>
        <w:rPr>
          <w:rtl/>
          <w:lang w:bidi="fa-IR"/>
        </w:rPr>
        <w:t>ی که نباید مورد غفلت قرار گیرد آن است که قرآن (الز</w:t>
      </w:r>
      <w:r w:rsidR="00252FB8">
        <w:rPr>
          <w:rtl/>
          <w:lang w:bidi="fa-IR"/>
        </w:rPr>
        <w:t>ُّ</w:t>
      </w:r>
      <w:r>
        <w:rPr>
          <w:rtl/>
          <w:lang w:bidi="fa-IR"/>
        </w:rPr>
        <w:t>م</w:t>
      </w:r>
      <w:r w:rsidR="00252FB8">
        <w:rPr>
          <w:rtl/>
          <w:lang w:bidi="fa-IR"/>
        </w:rPr>
        <w:t>َ</w:t>
      </w:r>
      <w:r>
        <w:rPr>
          <w:rtl/>
          <w:lang w:bidi="fa-IR"/>
        </w:rPr>
        <w:t>ر:45) حالت مذکور را دلیل بی‌ایمانی به آخرت دانسته است</w:t>
      </w:r>
      <w:r w:rsidR="00252FB8">
        <w:rPr>
          <w:rtl/>
          <w:lang w:bidi="fa-IR"/>
        </w:rPr>
        <w:t>.</w:t>
      </w:r>
      <w:r>
        <w:rPr>
          <w:rtl/>
          <w:lang w:bidi="fa-IR"/>
        </w:rPr>
        <w:t xml:space="preserve"> نظریه</w:t>
      </w:r>
      <w:r w:rsidR="001969BB" w:rsidRPr="001969BB">
        <w:rPr>
          <w:rtl/>
          <w:lang w:bidi="fa-IR"/>
        </w:rPr>
        <w:t xml:space="preserve"> این‌که </w:t>
      </w:r>
      <w:r>
        <w:rPr>
          <w:rtl/>
          <w:lang w:bidi="fa-IR"/>
        </w:rPr>
        <w:t>آخوندها غالباً همین مطلب را بهان</w:t>
      </w:r>
      <w:r w:rsidR="00ED2468">
        <w:rPr>
          <w:rtl/>
          <w:lang w:bidi="fa-IR"/>
        </w:rPr>
        <w:t>ه‌ی</w:t>
      </w:r>
      <w:r>
        <w:rPr>
          <w:rtl/>
          <w:lang w:bidi="fa-IR"/>
        </w:rPr>
        <w:t xml:space="preserve"> این اد</w:t>
      </w:r>
      <w:r w:rsidR="00252FB8">
        <w:rPr>
          <w:rtl/>
          <w:lang w:bidi="fa-IR"/>
        </w:rPr>
        <w:t>ّ</w:t>
      </w:r>
      <w:r>
        <w:rPr>
          <w:rtl/>
          <w:lang w:bidi="fa-IR"/>
        </w:rPr>
        <w:t>عا قرار می‌دهند که شیعیان که به آخرت ایمان دارند مشمول و منظور این آیه</w:t>
      </w:r>
      <w:r w:rsidR="000327AB">
        <w:rPr>
          <w:rtl/>
          <w:lang w:bidi="fa-IR"/>
        </w:rPr>
        <w:t xml:space="preserve"> نیستند و آیه منحصر است به مشرک</w:t>
      </w:r>
      <w:r>
        <w:rPr>
          <w:rtl/>
          <w:lang w:bidi="fa-IR"/>
        </w:rPr>
        <w:t>ین که به آخرت ایمان نداشتند</w:t>
      </w:r>
      <w:r w:rsidR="00175FCB">
        <w:rPr>
          <w:rtl/>
          <w:lang w:bidi="fa-IR"/>
        </w:rPr>
        <w:t>!</w:t>
      </w:r>
      <w:r>
        <w:rPr>
          <w:rtl/>
          <w:lang w:bidi="fa-IR"/>
        </w:rPr>
        <w:t xml:space="preserve"> ضرور است که أکیداً توج</w:t>
      </w:r>
      <w:r w:rsidR="00252FB8">
        <w:rPr>
          <w:rtl/>
          <w:lang w:bidi="fa-IR"/>
        </w:rPr>
        <w:t>ّ</w:t>
      </w:r>
      <w:r>
        <w:rPr>
          <w:rtl/>
          <w:lang w:bidi="fa-IR"/>
        </w:rPr>
        <w:t>ه خواننده را به این نکته جلب کنم که در آی</w:t>
      </w:r>
      <w:r w:rsidR="00511465">
        <w:rPr>
          <w:rtl/>
          <w:lang w:bidi="fa-IR"/>
        </w:rPr>
        <w:t>ه‌ی</w:t>
      </w:r>
      <w:r>
        <w:rPr>
          <w:rtl/>
          <w:lang w:bidi="fa-IR"/>
        </w:rPr>
        <w:t xml:space="preserve"> شریفه لفظ</w:t>
      </w:r>
      <w:r w:rsidR="00ED2468">
        <w:rPr>
          <w:rtl/>
          <w:lang w:bidi="fa-IR"/>
        </w:rPr>
        <w:t xml:space="preserve"> </w:t>
      </w:r>
      <w:r w:rsidR="00ED2468" w:rsidRPr="00ED2468">
        <w:rPr>
          <w:rtl/>
          <w:lang w:bidi="fa-IR"/>
        </w:rPr>
        <w:t>«</w:t>
      </w:r>
      <w:r w:rsidR="005704FE">
        <w:rPr>
          <w:rFonts w:ascii="KFGQPC Uthmanic Script HAFS" w:cs="KFGQPC Uthmanic Script HAFS" w:hint="eastAsia"/>
          <w:sz w:val="26"/>
          <w:szCs w:val="26"/>
          <w:rtl/>
        </w:rPr>
        <w:t>مِّن</w:t>
      </w:r>
      <w:r w:rsidR="005704FE">
        <w:rPr>
          <w:rFonts w:ascii="KFGQPC Uthmanic Script HAFS" w:cs="KFGQPC Uthmanic Script HAFS"/>
          <w:sz w:val="26"/>
          <w:szCs w:val="26"/>
          <w:rtl/>
        </w:rPr>
        <w:t xml:space="preserve"> </w:t>
      </w:r>
      <w:r w:rsidR="005704FE">
        <w:rPr>
          <w:rFonts w:ascii="KFGQPC Uthmanic Script HAFS" w:cs="KFGQPC Uthmanic Script HAFS" w:hint="eastAsia"/>
          <w:sz w:val="26"/>
          <w:szCs w:val="26"/>
          <w:rtl/>
        </w:rPr>
        <w:t>دُونِهِ</w:t>
      </w:r>
      <w:r w:rsidR="005704FE">
        <w:rPr>
          <w:rFonts w:ascii="KFGQPC Uthmanic Script HAFS" w:cs="KFGQPC Uthmanic Script HAFS" w:hint="cs"/>
          <w:sz w:val="26"/>
          <w:szCs w:val="26"/>
          <w:rtl/>
        </w:rPr>
        <w:t>ۦ</w:t>
      </w:r>
      <w:r w:rsidR="00252FB8" w:rsidRPr="001D7F88">
        <w:rPr>
          <w:rFonts w:cs="mylotus"/>
          <w:sz w:val="32"/>
          <w:szCs w:val="27"/>
          <w:rtl/>
          <w:lang w:bidi="fa-IR"/>
        </w:rPr>
        <w:t xml:space="preserve"> =</w:t>
      </w:r>
      <w:r>
        <w:rPr>
          <w:rtl/>
          <w:lang w:bidi="fa-IR"/>
        </w:rPr>
        <w:t xml:space="preserve"> غیر از او</w:t>
      </w:r>
      <w:r w:rsidR="00252FB8">
        <w:rPr>
          <w:rtl/>
          <w:lang w:bidi="fa-IR"/>
        </w:rPr>
        <w:t>»</w:t>
      </w:r>
      <w:r>
        <w:rPr>
          <w:rtl/>
          <w:lang w:bidi="fa-IR"/>
        </w:rPr>
        <w:t xml:space="preserve">. (یعنی </w:t>
      </w:r>
      <w:r w:rsidRPr="00ED2468">
        <w:rPr>
          <w:rtl/>
          <w:lang w:bidi="fa-IR"/>
        </w:rPr>
        <w:t>«</w:t>
      </w:r>
      <w:r w:rsidR="005704FE">
        <w:rPr>
          <w:rFonts w:ascii="KFGQPC Uthmanic Script HAFS" w:cs="KFGQPC Uthmanic Script HAFS" w:hint="eastAsia"/>
          <w:sz w:val="26"/>
          <w:szCs w:val="26"/>
          <w:rtl/>
        </w:rPr>
        <w:t>مِّن</w:t>
      </w:r>
      <w:r w:rsidR="005704FE">
        <w:rPr>
          <w:rFonts w:ascii="KFGQPC Uthmanic Script HAFS" w:cs="KFGQPC Uthmanic Script HAFS"/>
          <w:sz w:val="26"/>
          <w:szCs w:val="26"/>
          <w:rtl/>
        </w:rPr>
        <w:t xml:space="preserve"> </w:t>
      </w:r>
      <w:r w:rsidR="005704FE">
        <w:rPr>
          <w:rFonts w:ascii="KFGQPC Uthmanic Script HAFS" w:cs="KFGQPC Uthmanic Script HAFS" w:hint="eastAsia"/>
          <w:sz w:val="26"/>
          <w:szCs w:val="26"/>
          <w:rtl/>
        </w:rPr>
        <w:t>دُونِ</w:t>
      </w:r>
      <w:r w:rsidR="005704FE">
        <w:rPr>
          <w:rFonts w:ascii="KFGQPC Uthmanic Script HAFS" w:cs="KFGQPC Uthmanic Script HAFS"/>
          <w:sz w:val="26"/>
          <w:szCs w:val="26"/>
          <w:rtl/>
        </w:rPr>
        <w:t xml:space="preserve"> </w:t>
      </w:r>
      <w:r w:rsidR="005704FE">
        <w:rPr>
          <w:rFonts w:ascii="KFGQPC Uthmanic Script HAFS" w:cs="KFGQPC Uthmanic Script HAFS" w:hint="cs"/>
          <w:sz w:val="26"/>
          <w:szCs w:val="26"/>
          <w:rtl/>
        </w:rPr>
        <w:t>ٱ</w:t>
      </w:r>
      <w:r w:rsidR="005704FE">
        <w:rPr>
          <w:rFonts w:ascii="KFGQPC Uthmanic Script HAFS" w:cs="KFGQPC Uthmanic Script HAFS" w:hint="eastAsia"/>
          <w:sz w:val="26"/>
          <w:szCs w:val="26"/>
          <w:rtl/>
        </w:rPr>
        <w:t>للَّهِ</w:t>
      </w:r>
      <w:r w:rsidR="007A57F5" w:rsidRPr="001D7F88">
        <w:rPr>
          <w:rFonts w:cs="mylotus"/>
          <w:sz w:val="32"/>
          <w:szCs w:val="27"/>
          <w:rtl/>
          <w:lang w:bidi="fa-IR"/>
        </w:rPr>
        <w:t xml:space="preserve"> </w:t>
      </w:r>
      <w:r w:rsidR="007A57F5">
        <w:rPr>
          <w:rtl/>
          <w:lang w:bidi="fa-IR"/>
        </w:rPr>
        <w:t>=</w:t>
      </w:r>
      <w:r>
        <w:rPr>
          <w:rtl/>
          <w:lang w:bidi="fa-IR"/>
        </w:rPr>
        <w:t xml:space="preserve"> غیر خدا</w:t>
      </w:r>
      <w:r w:rsidR="00003DAE">
        <w:rPr>
          <w:rtl/>
          <w:lang w:bidi="fa-IR"/>
        </w:rPr>
        <w:t>»</w:t>
      </w:r>
      <w:r>
        <w:rPr>
          <w:rtl/>
          <w:lang w:bidi="fa-IR"/>
        </w:rPr>
        <w:t>) استعمال شده لذا چنان</w:t>
      </w:r>
      <w:r w:rsidR="00ED2468">
        <w:rPr>
          <w:rtl/>
          <w:lang w:bidi="fa-IR"/>
        </w:rPr>
        <w:t>‌</w:t>
      </w:r>
      <w:r>
        <w:rPr>
          <w:rtl/>
          <w:lang w:bidi="fa-IR"/>
        </w:rPr>
        <w:t>چه کسی که اد</w:t>
      </w:r>
      <w:r w:rsidR="00252FB8">
        <w:rPr>
          <w:rtl/>
          <w:lang w:bidi="fa-IR"/>
        </w:rPr>
        <w:t>ّ</w:t>
      </w:r>
      <w:r w:rsidR="007A57F5">
        <w:rPr>
          <w:rtl/>
          <w:lang w:bidi="fa-IR"/>
        </w:rPr>
        <w:t>عای مسلمانی دارد مانند کسانی با</w:t>
      </w:r>
      <w:r w:rsidR="00252FB8">
        <w:rPr>
          <w:rtl/>
          <w:lang w:bidi="fa-IR"/>
        </w:rPr>
        <w:t>ش</w:t>
      </w:r>
      <w:r>
        <w:rPr>
          <w:rtl/>
          <w:lang w:bidi="fa-IR"/>
        </w:rPr>
        <w:t>د که در آیه ذکر گردیده، از نظر قرآن به آخرت آن</w:t>
      </w:r>
      <w:r w:rsidR="00ED2468">
        <w:rPr>
          <w:rtl/>
          <w:lang w:bidi="fa-IR"/>
        </w:rPr>
        <w:t>‌</w:t>
      </w:r>
      <w:r>
        <w:rPr>
          <w:rtl/>
          <w:lang w:bidi="fa-IR"/>
        </w:rPr>
        <w:t>چنان</w:t>
      </w:r>
      <w:r w:rsidR="00ED2468">
        <w:rPr>
          <w:rtl/>
          <w:lang w:bidi="fa-IR"/>
        </w:rPr>
        <w:t>‌</w:t>
      </w:r>
      <w:r>
        <w:rPr>
          <w:rtl/>
          <w:lang w:bidi="fa-IR"/>
        </w:rPr>
        <w:t>که مورد قبول خدا باشد، ایمان نیاورده است</w:t>
      </w:r>
      <w:r w:rsidR="001969BB" w:rsidRPr="001969BB">
        <w:rPr>
          <w:rtl/>
          <w:lang w:bidi="fa-IR"/>
        </w:rPr>
        <w:t>.</w:t>
      </w:r>
      <w:r>
        <w:rPr>
          <w:rtl/>
          <w:lang w:bidi="fa-IR"/>
        </w:rPr>
        <w:t xml:space="preserve"> شما را به خدا آیا بسیاری از مردم ما حالتی مشابه آنچه که در آیه آمده است، ندارند؟</w:t>
      </w:r>
      <w:r w:rsidR="00175FCB">
        <w:rPr>
          <w:rtl/>
          <w:lang w:bidi="fa-IR"/>
        </w:rPr>
        <w:t>!</w:t>
      </w:r>
    </w:p>
    <w:p w:rsidR="00647946" w:rsidRDefault="00647946" w:rsidP="005704FE">
      <w:pPr>
        <w:ind w:firstLine="284"/>
        <w:jc w:val="both"/>
        <w:rPr>
          <w:rtl/>
          <w:lang w:bidi="fa-IR"/>
        </w:rPr>
      </w:pPr>
      <w:r>
        <w:rPr>
          <w:rtl/>
          <w:lang w:bidi="fa-IR"/>
        </w:rPr>
        <w:t xml:space="preserve">آخرت مردم خرافی پر از واسطه و شفیع است ولی در آخرتی که قرآن بیان فرموده </w:t>
      </w:r>
      <w:r w:rsidR="005704FE">
        <w:rPr>
          <w:rFonts w:hint="cs"/>
          <w:rtl/>
          <w:lang w:bidi="fa-IR"/>
        </w:rPr>
        <w:t>ا</w:t>
      </w:r>
      <w:r>
        <w:rPr>
          <w:rtl/>
          <w:lang w:bidi="fa-IR"/>
        </w:rPr>
        <w:t>ولاً شفیع به انتخاب ما نیست بلکه به إذن إلهی بوده و اصولاً شفاعت أمری محدود و استثنائی است. ثانیاً از طریق مدح و تملّق</w:t>
      </w:r>
      <w:r w:rsidR="00892D7C">
        <w:rPr>
          <w:rtl/>
          <w:lang w:bidi="fa-IR"/>
        </w:rPr>
        <w:t>ِ</w:t>
      </w:r>
      <w:r>
        <w:rPr>
          <w:rtl/>
          <w:lang w:bidi="fa-IR"/>
        </w:rPr>
        <w:t xml:space="preserve"> بزرگان دین و سینه زدن و زنجی</w:t>
      </w:r>
      <w:r w:rsidR="007A57F5">
        <w:rPr>
          <w:rtl/>
          <w:lang w:bidi="fa-IR"/>
        </w:rPr>
        <w:t>ر</w:t>
      </w:r>
      <w:r>
        <w:rPr>
          <w:rtl/>
          <w:lang w:bidi="fa-IR"/>
        </w:rPr>
        <w:t xml:space="preserve"> زدن یا انجام</w:t>
      </w:r>
      <w:r w:rsidR="00A80907">
        <w:rPr>
          <w:rtl/>
          <w:lang w:bidi="fa-IR"/>
        </w:rPr>
        <w:t xml:space="preserve"> اعمال </w:t>
      </w:r>
      <w:r>
        <w:rPr>
          <w:rtl/>
          <w:lang w:bidi="fa-IR"/>
        </w:rPr>
        <w:t>عبادی برای غیر خدا به دست نمی‌آید. (فتأم</w:t>
      </w:r>
      <w:r w:rsidR="00892D7C">
        <w:rPr>
          <w:rtl/>
          <w:lang w:bidi="fa-IR"/>
        </w:rPr>
        <w:t>ّ</w:t>
      </w:r>
      <w:r w:rsidR="00ED2468">
        <w:rPr>
          <w:rtl/>
          <w:lang w:bidi="fa-IR"/>
        </w:rPr>
        <w:t>ل).</w:t>
      </w:r>
    </w:p>
    <w:p w:rsidR="00647946" w:rsidRPr="007D4D4C" w:rsidRDefault="00647946" w:rsidP="00ED2468">
      <w:pPr>
        <w:ind w:firstLine="284"/>
        <w:jc w:val="both"/>
        <w:rPr>
          <w:spacing w:val="-2"/>
          <w:rtl/>
          <w:lang w:bidi="fa-IR"/>
        </w:rPr>
      </w:pPr>
      <w:r w:rsidRPr="007D4D4C">
        <w:rPr>
          <w:spacing w:val="-2"/>
          <w:rtl/>
          <w:lang w:bidi="fa-IR"/>
        </w:rPr>
        <w:t>به یاد دارم که دربار</w:t>
      </w:r>
      <w:r w:rsidR="00511465" w:rsidRPr="007D4D4C">
        <w:rPr>
          <w:spacing w:val="-2"/>
          <w:rtl/>
          <w:lang w:bidi="fa-IR"/>
        </w:rPr>
        <w:t>ه‌ی</w:t>
      </w:r>
      <w:r w:rsidRPr="007D4D4C">
        <w:rPr>
          <w:spacing w:val="-2"/>
          <w:rtl/>
          <w:lang w:bidi="fa-IR"/>
        </w:rPr>
        <w:t xml:space="preserve"> این آیه به آخوندی متعصّب گفتم: از دو حال خارج نیست یا عقید</w:t>
      </w:r>
      <w:r w:rsidR="00511465" w:rsidRPr="007D4D4C">
        <w:rPr>
          <w:spacing w:val="-2"/>
          <w:rtl/>
          <w:lang w:bidi="fa-IR"/>
        </w:rPr>
        <w:t>ه‌ی</w:t>
      </w:r>
      <w:r w:rsidRPr="007D4D4C">
        <w:rPr>
          <w:spacing w:val="-2"/>
          <w:rtl/>
          <w:lang w:bidi="fa-IR"/>
        </w:rPr>
        <w:t xml:space="preserve"> من دربار</w:t>
      </w:r>
      <w:r w:rsidR="00511465" w:rsidRPr="007D4D4C">
        <w:rPr>
          <w:spacing w:val="-2"/>
          <w:rtl/>
          <w:lang w:bidi="fa-IR"/>
        </w:rPr>
        <w:t>ه‌ی</w:t>
      </w:r>
      <w:r w:rsidRPr="007D4D4C">
        <w:rPr>
          <w:spacing w:val="-2"/>
          <w:rtl/>
          <w:lang w:bidi="fa-IR"/>
        </w:rPr>
        <w:t xml:space="preserve"> </w:t>
      </w:r>
      <w:r w:rsidRPr="007D4D4C">
        <w:rPr>
          <w:rFonts w:cs="B Lotus"/>
          <w:b/>
          <w:bCs/>
          <w:spacing w:val="-2"/>
          <w:sz w:val="26"/>
          <w:rtl/>
          <w:lang w:bidi="fa-IR"/>
        </w:rPr>
        <w:t>توحید عبادت</w:t>
      </w:r>
      <w:r w:rsidR="00892D7C" w:rsidRPr="007D4D4C">
        <w:rPr>
          <w:spacing w:val="-2"/>
          <w:rtl/>
          <w:lang w:bidi="fa-IR"/>
        </w:rPr>
        <w:t xml:space="preserve"> درست است و خواندنِ غیر</w:t>
      </w:r>
      <w:r w:rsidRPr="007D4D4C">
        <w:rPr>
          <w:spacing w:val="-2"/>
          <w:rtl/>
          <w:lang w:bidi="fa-IR"/>
        </w:rPr>
        <w:t>خدا جایز نیست و نباید</w:t>
      </w:r>
      <w:r w:rsidR="001842D5" w:rsidRPr="007D4D4C">
        <w:rPr>
          <w:spacing w:val="-2"/>
          <w:rtl/>
          <w:lang w:bidi="fa-IR"/>
        </w:rPr>
        <w:t xml:space="preserve"> انبیاء </w:t>
      </w:r>
      <w:r w:rsidRPr="007D4D4C">
        <w:rPr>
          <w:spacing w:val="-2"/>
          <w:rtl/>
          <w:lang w:bidi="fa-IR"/>
        </w:rPr>
        <w:t>و أئم</w:t>
      </w:r>
      <w:r w:rsidR="00892D7C" w:rsidRPr="007D4D4C">
        <w:rPr>
          <w:spacing w:val="-2"/>
          <w:rtl/>
          <w:lang w:bidi="fa-IR"/>
        </w:rPr>
        <w:t>ّ</w:t>
      </w:r>
      <w:r w:rsidR="00ED2468" w:rsidRPr="007D4D4C">
        <w:rPr>
          <w:spacing w:val="-2"/>
          <w:rtl/>
          <w:lang w:bidi="fa-IR"/>
        </w:rPr>
        <w:t>ه ر</w:t>
      </w:r>
      <w:r w:rsidRPr="007D4D4C">
        <w:rPr>
          <w:spacing w:val="-2"/>
          <w:rtl/>
          <w:lang w:bidi="fa-IR"/>
        </w:rPr>
        <w:t xml:space="preserve">ا خواند و یا عقیده‌ام درست نیست. شما اگر واقعاً مؤمن به آخرت و </w:t>
      </w:r>
      <w:r w:rsidR="00892D7C" w:rsidRPr="007D4D4C">
        <w:rPr>
          <w:spacing w:val="-2"/>
          <w:rtl/>
          <w:lang w:bidi="fa-IR"/>
        </w:rPr>
        <w:t>از محاسب</w:t>
      </w:r>
      <w:r w:rsidR="00511465" w:rsidRPr="007D4D4C">
        <w:rPr>
          <w:spacing w:val="-2"/>
          <w:rtl/>
          <w:lang w:bidi="fa-IR"/>
        </w:rPr>
        <w:t>ه‌ی</w:t>
      </w:r>
      <w:r w:rsidR="00892D7C" w:rsidRPr="007D4D4C">
        <w:rPr>
          <w:spacing w:val="-2"/>
          <w:rtl/>
          <w:lang w:bidi="fa-IR"/>
        </w:rPr>
        <w:t xml:space="preserve"> روز جزاء خائف باشی لا</w:t>
      </w:r>
      <w:r w:rsidRPr="007D4D4C">
        <w:rPr>
          <w:spacing w:val="-2"/>
          <w:rtl/>
          <w:lang w:bidi="fa-IR"/>
        </w:rPr>
        <w:t>أقل</w:t>
      </w:r>
      <w:r w:rsidR="00892D7C" w:rsidRPr="007D4D4C">
        <w:rPr>
          <w:spacing w:val="-2"/>
          <w:rtl/>
          <w:lang w:bidi="fa-IR"/>
        </w:rPr>
        <w:t>ّ</w:t>
      </w:r>
      <w:r w:rsidRPr="007D4D4C">
        <w:rPr>
          <w:spacing w:val="-2"/>
          <w:rtl/>
          <w:lang w:bidi="fa-IR"/>
        </w:rPr>
        <w:t xml:space="preserve"> یک در صد احتمال بده با وجود ای</w:t>
      </w:r>
      <w:r w:rsidR="00892D7C" w:rsidRPr="007D4D4C">
        <w:rPr>
          <w:spacing w:val="-2"/>
          <w:rtl/>
          <w:lang w:bidi="fa-IR"/>
        </w:rPr>
        <w:t>ن همه نهی و مذمّت از خواندن غیر</w:t>
      </w:r>
      <w:r w:rsidRPr="007D4D4C">
        <w:rPr>
          <w:spacing w:val="-2"/>
          <w:rtl/>
          <w:lang w:bidi="fa-IR"/>
        </w:rPr>
        <w:t>خدا که در قرآن آمده است در قیامت مورد مؤاخذه قرار گیری که چرا</w:t>
      </w:r>
      <w:r w:rsidR="001842D5" w:rsidRPr="007D4D4C">
        <w:rPr>
          <w:spacing w:val="-2"/>
          <w:rtl/>
          <w:lang w:bidi="fa-IR"/>
        </w:rPr>
        <w:t xml:space="preserve"> ائمّه </w:t>
      </w:r>
      <w:r w:rsidRPr="007D4D4C">
        <w:rPr>
          <w:spacing w:val="-2"/>
          <w:rtl/>
          <w:lang w:bidi="fa-IR"/>
        </w:rPr>
        <w:t>را می‌خواندی، مگ</w:t>
      </w:r>
      <w:r w:rsidR="00892D7C" w:rsidRPr="007D4D4C">
        <w:rPr>
          <w:spacing w:val="-2"/>
          <w:rtl/>
          <w:lang w:bidi="fa-IR"/>
        </w:rPr>
        <w:t>ر</w:t>
      </w:r>
      <w:r w:rsidR="009F7CAF" w:rsidRPr="007D4D4C">
        <w:rPr>
          <w:spacing w:val="-2"/>
          <w:rtl/>
          <w:lang w:bidi="fa-IR"/>
        </w:rPr>
        <w:t xml:space="preserve"> آن‌ها </w:t>
      </w:r>
      <w:r w:rsidR="00892D7C" w:rsidRPr="007D4D4C">
        <w:rPr>
          <w:spacing w:val="-2"/>
          <w:rtl/>
          <w:lang w:bidi="fa-IR"/>
        </w:rPr>
        <w:t>غیر</w:t>
      </w:r>
      <w:r w:rsidRPr="007D4D4C">
        <w:rPr>
          <w:spacing w:val="-2"/>
          <w:rtl/>
          <w:lang w:bidi="fa-IR"/>
        </w:rPr>
        <w:t>خدا نبودند؟ علی</w:t>
      </w:r>
      <w:r w:rsidR="00210633" w:rsidRPr="007D4D4C">
        <w:rPr>
          <w:rFonts w:ascii="AGA Arabesque" w:hAnsi="AGA Arabesque"/>
          <w:spacing w:val="-2"/>
          <w:sz w:val="24"/>
          <w:szCs w:val="24"/>
          <w:lang w:bidi="fa-IR"/>
        </w:rPr>
        <w:t></w:t>
      </w:r>
      <w:r w:rsidR="00593BD6" w:rsidRPr="007D4D4C">
        <w:rPr>
          <w:rFonts w:ascii="Abo-thar" w:hAnsi="Abo-thar"/>
          <w:spacing w:val="-2"/>
          <w:sz w:val="24"/>
          <w:szCs w:val="24"/>
          <w:rtl/>
          <w:lang w:bidi="fa-IR"/>
        </w:rPr>
        <w:t xml:space="preserve"> </w:t>
      </w:r>
      <w:r w:rsidR="007A57F5" w:rsidRPr="007D4D4C">
        <w:rPr>
          <w:spacing w:val="-2"/>
          <w:rtl/>
          <w:lang w:bidi="fa-IR"/>
        </w:rPr>
        <w:t>یا ابوالفضل ک</w:t>
      </w:r>
      <w:r w:rsidRPr="007D4D4C">
        <w:rPr>
          <w:spacing w:val="-2"/>
          <w:rtl/>
          <w:lang w:bidi="fa-IR"/>
        </w:rPr>
        <w:t>ی گفتند ما را نیز بخوانید که تو علاوه بر خدا،</w:t>
      </w:r>
      <w:r w:rsidR="009F7CAF" w:rsidRPr="007D4D4C">
        <w:rPr>
          <w:spacing w:val="-2"/>
          <w:rtl/>
          <w:lang w:bidi="fa-IR"/>
        </w:rPr>
        <w:t xml:space="preserve"> آن‌ها </w:t>
      </w:r>
      <w:r w:rsidRPr="007D4D4C">
        <w:rPr>
          <w:spacing w:val="-2"/>
          <w:rtl/>
          <w:lang w:bidi="fa-IR"/>
        </w:rPr>
        <w:t>را نیز می‌خواندی؟! علی</w:t>
      </w:r>
      <w:r w:rsidR="00210633" w:rsidRPr="007D4D4C">
        <w:rPr>
          <w:rFonts w:ascii="AGA Arabesque" w:hAnsi="AGA Arabesque"/>
          <w:spacing w:val="-2"/>
          <w:sz w:val="24"/>
          <w:szCs w:val="24"/>
          <w:lang w:bidi="fa-IR"/>
        </w:rPr>
        <w:t></w:t>
      </w:r>
      <w:r w:rsidR="009755B1" w:rsidRPr="007D4D4C">
        <w:rPr>
          <w:rFonts w:ascii="Abo-thar" w:hAnsi="Abo-thar"/>
          <w:spacing w:val="-2"/>
          <w:sz w:val="24"/>
          <w:szCs w:val="24"/>
          <w:rtl/>
          <w:lang w:bidi="fa-IR"/>
        </w:rPr>
        <w:t xml:space="preserve"> </w:t>
      </w:r>
      <w:r w:rsidR="00ED2468" w:rsidRPr="007D4D4C">
        <w:rPr>
          <w:spacing w:val="-2"/>
          <w:rtl/>
          <w:lang w:bidi="fa-IR"/>
        </w:rPr>
        <w:t>در کجای</w:t>
      </w:r>
      <w:r w:rsidR="00892D7C" w:rsidRPr="007D4D4C">
        <w:rPr>
          <w:spacing w:val="-2"/>
          <w:rtl/>
          <w:lang w:bidi="fa-IR"/>
        </w:rPr>
        <w:t xml:space="preserve"> دعاهایش غیر</w:t>
      </w:r>
      <w:r w:rsidRPr="007D4D4C">
        <w:rPr>
          <w:spacing w:val="-2"/>
          <w:rtl/>
          <w:lang w:bidi="fa-IR"/>
        </w:rPr>
        <w:t xml:space="preserve">خدا را خواند یا در </w:t>
      </w:r>
      <w:r w:rsidR="007A57F5" w:rsidRPr="007D4D4C">
        <w:rPr>
          <w:spacing w:val="-2"/>
          <w:rtl/>
          <w:lang w:bidi="fa-IR"/>
        </w:rPr>
        <w:t>د</w:t>
      </w:r>
      <w:r w:rsidRPr="007D4D4C">
        <w:rPr>
          <w:spacing w:val="-2"/>
          <w:rtl/>
          <w:lang w:bidi="fa-IR"/>
        </w:rPr>
        <w:t xml:space="preserve">عایش روح </w:t>
      </w:r>
      <w:r w:rsidR="007A57F5" w:rsidRPr="007D4D4C">
        <w:rPr>
          <w:spacing w:val="-2"/>
          <w:rtl/>
          <w:lang w:bidi="fa-IR"/>
        </w:rPr>
        <w:t>پیامبر را واسطه کرد که تو به تب</w:t>
      </w:r>
      <w:r w:rsidRPr="007D4D4C">
        <w:rPr>
          <w:spacing w:val="-2"/>
          <w:rtl/>
          <w:lang w:bidi="fa-IR"/>
        </w:rPr>
        <w:t>ع</w:t>
      </w:r>
      <w:r w:rsidR="007A57F5" w:rsidRPr="007D4D4C">
        <w:rPr>
          <w:spacing w:val="-2"/>
          <w:rtl/>
          <w:lang w:bidi="fa-IR"/>
        </w:rPr>
        <w:t>یّ</w:t>
      </w:r>
      <w:r w:rsidRPr="007D4D4C">
        <w:rPr>
          <w:spacing w:val="-2"/>
          <w:rtl/>
          <w:lang w:bidi="fa-IR"/>
        </w:rPr>
        <w:t>ت از او چنین م</w:t>
      </w:r>
      <w:r w:rsidR="007A57F5" w:rsidRPr="007D4D4C">
        <w:rPr>
          <w:spacing w:val="-2"/>
          <w:rtl/>
          <w:lang w:bidi="fa-IR"/>
        </w:rPr>
        <w:t>ی‌کردی؟! خدا کجا فرموده</w:t>
      </w:r>
      <w:r w:rsidRPr="007D4D4C">
        <w:rPr>
          <w:spacing w:val="-2"/>
          <w:rtl/>
          <w:lang w:bidi="fa-IR"/>
        </w:rPr>
        <w:t xml:space="preserve"> که</w:t>
      </w:r>
      <w:r w:rsidR="00A80907">
        <w:rPr>
          <w:spacing w:val="-2"/>
          <w:rtl/>
          <w:lang w:bidi="fa-IR"/>
        </w:rPr>
        <w:t xml:space="preserve"> اعمال </w:t>
      </w:r>
      <w:r w:rsidRPr="007D4D4C">
        <w:rPr>
          <w:spacing w:val="-2"/>
          <w:rtl/>
          <w:lang w:bidi="fa-IR"/>
        </w:rPr>
        <w:t>عبادی خود از قبیل دعا و نذر و طواف را با یک واسط</w:t>
      </w:r>
      <w:r w:rsidR="00511465" w:rsidRPr="007D4D4C">
        <w:rPr>
          <w:spacing w:val="-2"/>
          <w:rtl/>
          <w:lang w:bidi="fa-IR"/>
        </w:rPr>
        <w:t>ه‌ی</w:t>
      </w:r>
      <w:r w:rsidRPr="007D4D4C">
        <w:rPr>
          <w:spacing w:val="-2"/>
          <w:rtl/>
          <w:lang w:bidi="fa-IR"/>
        </w:rPr>
        <w:t xml:space="preserve"> </w:t>
      </w:r>
      <w:r w:rsidR="007A57F5" w:rsidRPr="007D4D4C">
        <w:rPr>
          <w:spacing w:val="-2"/>
          <w:rtl/>
          <w:lang w:bidi="fa-IR"/>
        </w:rPr>
        <w:t>آ</w:t>
      </w:r>
      <w:r w:rsidRPr="007D4D4C">
        <w:rPr>
          <w:spacing w:val="-2"/>
          <w:rtl/>
          <w:lang w:bidi="fa-IR"/>
        </w:rPr>
        <w:t>برومند به من عرضه</w:t>
      </w:r>
      <w:r w:rsidR="007A57F5" w:rsidRPr="007D4D4C">
        <w:rPr>
          <w:spacing w:val="-2"/>
          <w:rtl/>
          <w:lang w:bidi="fa-IR"/>
        </w:rPr>
        <w:t xml:space="preserve"> کنید؟ یا اگر از من چیزی می‌خوا</w:t>
      </w:r>
      <w:r w:rsidR="00ED2468" w:rsidRPr="007D4D4C">
        <w:rPr>
          <w:spacing w:val="-2"/>
          <w:rtl/>
          <w:lang w:bidi="fa-IR"/>
        </w:rPr>
        <w:t>ه</w:t>
      </w:r>
      <w:r w:rsidR="007A57F5" w:rsidRPr="007D4D4C">
        <w:rPr>
          <w:spacing w:val="-2"/>
          <w:rtl/>
          <w:lang w:bidi="fa-IR"/>
        </w:rPr>
        <w:t>ی</w:t>
      </w:r>
      <w:r w:rsidRPr="007D4D4C">
        <w:rPr>
          <w:spacing w:val="-2"/>
          <w:rtl/>
          <w:lang w:bidi="fa-IR"/>
        </w:rPr>
        <w:t>د آن را با وساطت یک واسط</w:t>
      </w:r>
      <w:r w:rsidR="00511465" w:rsidRPr="007D4D4C">
        <w:rPr>
          <w:spacing w:val="-2"/>
          <w:rtl/>
          <w:lang w:bidi="fa-IR"/>
        </w:rPr>
        <w:t>ه‌ی</w:t>
      </w:r>
      <w:r w:rsidRPr="007D4D4C">
        <w:rPr>
          <w:spacing w:val="-2"/>
          <w:rtl/>
          <w:lang w:bidi="fa-IR"/>
        </w:rPr>
        <w:t xml:space="preserve"> مقر</w:t>
      </w:r>
      <w:r w:rsidR="007A57F5" w:rsidRPr="007D4D4C">
        <w:rPr>
          <w:spacing w:val="-2"/>
          <w:rtl/>
          <w:lang w:bidi="fa-IR"/>
        </w:rPr>
        <w:t>ّ</w:t>
      </w:r>
      <w:r w:rsidRPr="007D4D4C">
        <w:rPr>
          <w:spacing w:val="-2"/>
          <w:rtl/>
          <w:lang w:bidi="fa-IR"/>
        </w:rPr>
        <w:t>ب ا</w:t>
      </w:r>
      <w:r w:rsidR="007A57F5" w:rsidRPr="007D4D4C">
        <w:rPr>
          <w:spacing w:val="-2"/>
          <w:rtl/>
          <w:lang w:bidi="fa-IR"/>
        </w:rPr>
        <w:t>ز من بخواهید؟ قرآن کجا فرموده که</w:t>
      </w:r>
      <w:r w:rsidRPr="007D4D4C">
        <w:rPr>
          <w:spacing w:val="-2"/>
          <w:rtl/>
          <w:lang w:bidi="fa-IR"/>
        </w:rPr>
        <w:t xml:space="preserve"> اولاد یا پیروان پیامبری </w:t>
      </w:r>
      <w:r w:rsidRPr="007D4D4C">
        <w:rPr>
          <w:spacing w:val="-2"/>
          <w:u w:val="single"/>
          <w:rtl/>
          <w:lang w:bidi="fa-IR"/>
        </w:rPr>
        <w:t>پس از رحلت او</w:t>
      </w:r>
      <w:r w:rsidRPr="007D4D4C">
        <w:rPr>
          <w:spacing w:val="-2"/>
          <w:rtl/>
          <w:lang w:bidi="fa-IR"/>
        </w:rPr>
        <w:t xml:space="preserve"> نیز وی را به کمک طلبید</w:t>
      </w:r>
      <w:r w:rsidR="001C301E" w:rsidRPr="007D4D4C">
        <w:rPr>
          <w:spacing w:val="-2"/>
          <w:rtl/>
          <w:lang w:bidi="fa-IR"/>
        </w:rPr>
        <w:t>ه‌اند یا از او خواسته‌اند که بر</w:t>
      </w:r>
      <w:r w:rsidRPr="007D4D4C">
        <w:rPr>
          <w:spacing w:val="-2"/>
          <w:rtl/>
          <w:lang w:bidi="fa-IR"/>
        </w:rPr>
        <w:t>ایشان از خدا طلب مغفرت کند؟</w:t>
      </w:r>
      <w:r w:rsidR="00175FCB" w:rsidRPr="007D4D4C">
        <w:rPr>
          <w:spacing w:val="-2"/>
          <w:rtl/>
          <w:lang w:bidi="fa-IR"/>
        </w:rPr>
        <w:t>!</w:t>
      </w:r>
    </w:p>
    <w:p w:rsidR="00647946" w:rsidRDefault="00ED2468" w:rsidP="00ED2468">
      <w:pPr>
        <w:ind w:firstLine="284"/>
        <w:jc w:val="both"/>
        <w:rPr>
          <w:rtl/>
          <w:lang w:bidi="fa-IR"/>
        </w:rPr>
      </w:pPr>
      <w:r>
        <w:rPr>
          <w:rtl/>
          <w:lang w:bidi="fa-IR"/>
        </w:rPr>
        <w:t>ا</w:t>
      </w:r>
      <w:r w:rsidR="00647946">
        <w:rPr>
          <w:rtl/>
          <w:lang w:bidi="fa-IR"/>
        </w:rPr>
        <w:t>ما اگر ع</w:t>
      </w:r>
      <w:r w:rsidR="00E44F43">
        <w:rPr>
          <w:rtl/>
          <w:lang w:bidi="fa-IR"/>
        </w:rPr>
        <w:t>قید</w:t>
      </w:r>
      <w:r w:rsidR="00511465">
        <w:rPr>
          <w:rtl/>
          <w:lang w:bidi="fa-IR"/>
        </w:rPr>
        <w:t>ه‌ی</w:t>
      </w:r>
      <w:r w:rsidR="00E44F43">
        <w:rPr>
          <w:rtl/>
          <w:lang w:bidi="fa-IR"/>
        </w:rPr>
        <w:t xml:space="preserve"> من درست نباشد و خواندن غیر</w:t>
      </w:r>
      <w:r w:rsidR="00647946">
        <w:rPr>
          <w:rtl/>
          <w:lang w:bidi="fa-IR"/>
        </w:rPr>
        <w:t>خدا ممنوع و حرام نباشد آیا می‌توانی نی</w:t>
      </w:r>
      <w:r w:rsidR="007A57F5">
        <w:rPr>
          <w:rtl/>
          <w:lang w:bidi="fa-IR"/>
        </w:rPr>
        <w:t>م</w:t>
      </w:r>
      <w:r>
        <w:rPr>
          <w:rtl/>
          <w:lang w:bidi="fa-IR"/>
        </w:rPr>
        <w:t xml:space="preserve">‌ </w:t>
      </w:r>
      <w:r w:rsidR="007A57F5">
        <w:rPr>
          <w:rtl/>
          <w:lang w:bidi="fa-IR"/>
        </w:rPr>
        <w:t>درصد احتمال دهی که در آخرت م</w:t>
      </w:r>
      <w:r w:rsidR="00647946">
        <w:rPr>
          <w:rtl/>
          <w:lang w:bidi="fa-IR"/>
        </w:rPr>
        <w:t>و</w:t>
      </w:r>
      <w:r w:rsidR="007A57F5">
        <w:rPr>
          <w:rtl/>
          <w:lang w:bidi="fa-IR"/>
        </w:rPr>
        <w:t>ر</w:t>
      </w:r>
      <w:r w:rsidR="00647946">
        <w:rPr>
          <w:rtl/>
          <w:lang w:bidi="fa-IR"/>
        </w:rPr>
        <w:t>د مؤاخذه قرار گیری که چرا در دنیا فقط خداوند</w:t>
      </w:r>
      <w:r w:rsidR="00E44F43">
        <w:rPr>
          <w:rtl/>
          <w:lang w:bidi="fa-IR"/>
        </w:rPr>
        <w:t>ِ</w:t>
      </w:r>
      <w:r w:rsidR="00647946">
        <w:rPr>
          <w:rtl/>
          <w:lang w:bidi="fa-IR"/>
        </w:rPr>
        <w:t xml:space="preserve"> کافی (الز</w:t>
      </w:r>
      <w:r w:rsidR="00E44F43">
        <w:rPr>
          <w:rtl/>
          <w:lang w:bidi="fa-IR"/>
        </w:rPr>
        <w:t>ُّ</w:t>
      </w:r>
      <w:r w:rsidR="00647946">
        <w:rPr>
          <w:rtl/>
          <w:lang w:bidi="fa-IR"/>
        </w:rPr>
        <w:t>م</w:t>
      </w:r>
      <w:r w:rsidR="00E44F43">
        <w:rPr>
          <w:rtl/>
          <w:lang w:bidi="fa-IR"/>
        </w:rPr>
        <w:t>َ</w:t>
      </w:r>
      <w:r w:rsidR="00647946">
        <w:rPr>
          <w:rtl/>
          <w:lang w:bidi="fa-IR"/>
        </w:rPr>
        <w:t>ر:36) را می‌خواندی و فقط خدا را حاضر و سمیع ف</w:t>
      </w:r>
      <w:r w:rsidR="00E44F43">
        <w:rPr>
          <w:rtl/>
          <w:lang w:bidi="fa-IR"/>
        </w:rPr>
        <w:t>ِ</w:t>
      </w:r>
      <w:r w:rsidR="00647946">
        <w:rPr>
          <w:rtl/>
          <w:lang w:bidi="fa-IR"/>
        </w:rPr>
        <w:t>ی ک</w:t>
      </w:r>
      <w:r w:rsidR="00E44F43">
        <w:rPr>
          <w:rtl/>
          <w:lang w:bidi="fa-IR"/>
        </w:rPr>
        <w:t>ُ</w:t>
      </w:r>
      <w:r w:rsidR="00647946">
        <w:rPr>
          <w:rtl/>
          <w:lang w:bidi="fa-IR"/>
        </w:rPr>
        <w:t>ل</w:t>
      </w:r>
      <w:r w:rsidR="00E44F43">
        <w:rPr>
          <w:rtl/>
          <w:lang w:bidi="fa-IR"/>
        </w:rPr>
        <w:t>ِّ</w:t>
      </w:r>
      <w:r w:rsidR="00647946">
        <w:rPr>
          <w:rtl/>
          <w:lang w:bidi="fa-IR"/>
        </w:rPr>
        <w:t xml:space="preserve"> مکان می‌دانستی و چرا و</w:t>
      </w:r>
      <w:r w:rsidR="007A57F5">
        <w:rPr>
          <w:rtl/>
          <w:lang w:bidi="fa-IR"/>
        </w:rPr>
        <w:t>اس</w:t>
      </w:r>
      <w:r w:rsidR="00647946">
        <w:rPr>
          <w:rtl/>
          <w:lang w:bidi="fa-IR"/>
        </w:rPr>
        <w:t>طه‌ها و شفیعان دیگر را نمی‌خواندی؟</w:t>
      </w:r>
      <w:r w:rsidR="00175FCB">
        <w:rPr>
          <w:rtl/>
          <w:lang w:bidi="fa-IR"/>
        </w:rPr>
        <w:t>!</w:t>
      </w:r>
    </w:p>
    <w:p w:rsidR="00647946" w:rsidRPr="00EF288D" w:rsidRDefault="00647946" w:rsidP="005704FE">
      <w:pPr>
        <w:ind w:firstLine="284"/>
        <w:jc w:val="both"/>
        <w:rPr>
          <w:sz w:val="24"/>
          <w:szCs w:val="24"/>
          <w:rtl/>
          <w:lang w:bidi="fa-IR"/>
        </w:rPr>
      </w:pPr>
      <w:r>
        <w:rPr>
          <w:rtl/>
          <w:lang w:bidi="fa-IR"/>
        </w:rPr>
        <w:t>طبعاً کسی که واقعاً به آخرت</w:t>
      </w:r>
      <w:r w:rsidR="0031233E">
        <w:rPr>
          <w:rtl/>
          <w:lang w:bidi="fa-IR"/>
        </w:rPr>
        <w:t xml:space="preserve"> مؤمن باشد، احتیاط می‌کند و غیر</w:t>
      </w:r>
      <w:r>
        <w:rPr>
          <w:rtl/>
          <w:lang w:bidi="fa-IR"/>
        </w:rPr>
        <w:t xml:space="preserve">خدا را نمی‌خواند زیرا احتمال خطر و ضرر خواندن غیر خدا </w:t>
      </w:r>
      <w:r w:rsidR="0031233E">
        <w:rPr>
          <w:rtl/>
          <w:lang w:bidi="fa-IR"/>
        </w:rPr>
        <w:t>ـ</w:t>
      </w:r>
      <w:r>
        <w:rPr>
          <w:rtl/>
          <w:lang w:bidi="fa-IR"/>
        </w:rPr>
        <w:t xml:space="preserve"> از جمله</w:t>
      </w:r>
      <w:r w:rsidR="001842D5">
        <w:rPr>
          <w:rtl/>
          <w:lang w:bidi="fa-IR"/>
        </w:rPr>
        <w:t xml:space="preserve"> انبیاء </w:t>
      </w:r>
      <w:r>
        <w:rPr>
          <w:rtl/>
          <w:lang w:bidi="fa-IR"/>
        </w:rPr>
        <w:t>و</w:t>
      </w:r>
      <w:r w:rsidR="001842D5">
        <w:rPr>
          <w:rtl/>
          <w:lang w:bidi="fa-IR"/>
        </w:rPr>
        <w:t xml:space="preserve"> ائمّه </w:t>
      </w:r>
      <w:r w:rsidR="0031233E">
        <w:rPr>
          <w:rtl/>
          <w:lang w:bidi="fa-IR"/>
        </w:rPr>
        <w:t>ـ</w:t>
      </w:r>
      <w:r>
        <w:rPr>
          <w:rtl/>
          <w:lang w:bidi="fa-IR"/>
        </w:rPr>
        <w:t xml:space="preserve"> از خطر نخواند</w:t>
      </w:r>
      <w:r w:rsidR="007A57F5">
        <w:rPr>
          <w:rtl/>
          <w:lang w:bidi="fa-IR"/>
        </w:rPr>
        <w:t>ن آن</w:t>
      </w:r>
      <w:r w:rsidR="00ED2468">
        <w:rPr>
          <w:rtl/>
          <w:lang w:bidi="fa-IR"/>
        </w:rPr>
        <w:t>‌</w:t>
      </w:r>
      <w:r w:rsidR="007A57F5">
        <w:rPr>
          <w:rtl/>
          <w:lang w:bidi="fa-IR"/>
        </w:rPr>
        <w:t>ها، بیشتر و قوی</w:t>
      </w:r>
      <w:r>
        <w:rPr>
          <w:rtl/>
          <w:lang w:bidi="fa-IR"/>
        </w:rPr>
        <w:t>‌تر است. درست است که خدا دربار</w:t>
      </w:r>
      <w:r w:rsidR="00511465">
        <w:rPr>
          <w:rtl/>
          <w:lang w:bidi="fa-IR"/>
        </w:rPr>
        <w:t>ه‌ی</w:t>
      </w:r>
      <w:r>
        <w:rPr>
          <w:rtl/>
          <w:lang w:bidi="fa-IR"/>
        </w:rPr>
        <w:t xml:space="preserve"> مشرکین فرموده: </w:t>
      </w:r>
      <w:r w:rsidR="00A31435">
        <w:rPr>
          <w:rFonts w:ascii="KFGQPC Uthman Taha Naskh" w:cs="KFGQPC Uthman Taha Naskh"/>
          <w:rtl/>
          <w:lang w:bidi="fa-IR"/>
        </w:rPr>
        <w:t>﴿</w:t>
      </w:r>
      <w:r w:rsidR="00897DBA" w:rsidRPr="00897DBA">
        <w:rPr>
          <w:rStyle w:val="Char5"/>
          <w:rtl/>
          <w:lang w:bidi="fa-IR"/>
        </w:rPr>
        <w:t>وَإِذَا ذَكَرۡتَ رَبَّكَ فِي ٱلۡقُرۡءَانِ وَحۡدَهُۥ وَلَّوۡاْ عَلَىٰٓ أَدۡبَٰرِهِمۡ نُفُورٗا ٤٦</w:t>
      </w:r>
      <w:r w:rsidR="00A31435" w:rsidRPr="00A31435">
        <w:rPr>
          <w:rFonts w:ascii="KFGQPC Uthmanic Script HAFS" w:cs="KFGQPC Uthman Taha Naskh"/>
          <w:rtl/>
          <w:lang w:bidi="fa-IR"/>
        </w:rPr>
        <w:t>﴾</w:t>
      </w:r>
      <w:r w:rsidR="00897DBA">
        <w:rPr>
          <w:rFonts w:ascii="KFGQPC Uthman Taha Naskh" w:cs="KFGQPC Uthman Taha Naskh"/>
          <w:rtl/>
          <w:lang w:bidi="fa-IR"/>
        </w:rPr>
        <w:t xml:space="preserve"> </w:t>
      </w:r>
      <w:r w:rsidR="00897DBA" w:rsidRPr="001D4896">
        <w:rPr>
          <w:rStyle w:val="Char4"/>
          <w:rtl/>
        </w:rPr>
        <w:t>[</w:t>
      </w:r>
      <w:r w:rsidR="008E62EC">
        <w:rPr>
          <w:rStyle w:val="Char4"/>
          <w:rtl/>
        </w:rPr>
        <w:t>الإسراء:</w:t>
      </w:r>
      <w:r w:rsidR="00897DBA" w:rsidRPr="001D4896">
        <w:rPr>
          <w:rStyle w:val="Char4"/>
          <w:rtl/>
        </w:rPr>
        <w:t xml:space="preserve"> ٤٦]</w:t>
      </w:r>
      <w:r w:rsidR="000E5E8B">
        <w:rPr>
          <w:rFonts w:ascii="KFGQPC Uthman Taha Naskh" w:cs="KFGQPC Uthman Taha Naskh"/>
          <w:rtl/>
          <w:lang w:bidi="fa-IR"/>
        </w:rPr>
        <w:t xml:space="preserve"> </w:t>
      </w:r>
      <w:r>
        <w:rPr>
          <w:rtl/>
          <w:lang w:bidi="fa-IR"/>
        </w:rPr>
        <w:t>«و چون در</w:t>
      </w:r>
      <w:r w:rsidR="007A57F5">
        <w:rPr>
          <w:rtl/>
          <w:lang w:bidi="fa-IR"/>
        </w:rPr>
        <w:t xml:space="preserve"> قرآن تنها پروردگار را یاد کنی ب</w:t>
      </w:r>
      <w:r>
        <w:rPr>
          <w:rtl/>
          <w:lang w:bidi="fa-IR"/>
        </w:rPr>
        <w:t>ا بیزاری پشت کرده و می‌رمند»</w:t>
      </w:r>
      <w:r w:rsidR="00593BD6">
        <w:rPr>
          <w:rtl/>
          <w:lang w:bidi="fa-IR"/>
        </w:rPr>
        <w:t xml:space="preserve"> </w:t>
      </w:r>
      <w:r>
        <w:rPr>
          <w:rtl/>
          <w:lang w:bidi="fa-IR"/>
        </w:rPr>
        <w:t>لیکن لازم است کسانی که اد</w:t>
      </w:r>
      <w:r w:rsidR="0031233E">
        <w:rPr>
          <w:rtl/>
          <w:lang w:bidi="fa-IR"/>
        </w:rPr>
        <w:t>ّ</w:t>
      </w:r>
      <w:r>
        <w:rPr>
          <w:rtl/>
          <w:lang w:bidi="fa-IR"/>
        </w:rPr>
        <w:t>عای مسلمانی دارند از این آیات عبرت گیرند و آیه را منحصر به مشرکین</w:t>
      </w:r>
      <w:r w:rsidR="0031233E">
        <w:rPr>
          <w:rtl/>
          <w:lang w:bidi="fa-IR"/>
        </w:rPr>
        <w:t>ِ</w:t>
      </w:r>
      <w:r>
        <w:rPr>
          <w:rtl/>
          <w:lang w:bidi="fa-IR"/>
        </w:rPr>
        <w:t xml:space="preserve"> عصر</w:t>
      </w:r>
      <w:r w:rsidR="0031233E">
        <w:rPr>
          <w:rtl/>
          <w:lang w:bidi="fa-IR"/>
        </w:rPr>
        <w:t>ِ</w:t>
      </w:r>
      <w:r>
        <w:rPr>
          <w:rtl/>
          <w:lang w:bidi="fa-IR"/>
        </w:rPr>
        <w:t xml:space="preserve"> پیامبر ندانند و سعی کنند مشابه</w:t>
      </w:r>
      <w:r w:rsidR="009F7CAF">
        <w:rPr>
          <w:rtl/>
          <w:lang w:bidi="fa-IR"/>
        </w:rPr>
        <w:t xml:space="preserve"> آن‌ها </w:t>
      </w:r>
      <w:r>
        <w:rPr>
          <w:rtl/>
          <w:lang w:bidi="fa-IR"/>
        </w:rPr>
        <w:t>نباشند</w:t>
      </w:r>
      <w:r w:rsidR="00175FCB">
        <w:rPr>
          <w:rtl/>
          <w:lang w:bidi="fa-IR"/>
        </w:rPr>
        <w:t>!</w:t>
      </w:r>
      <w:r>
        <w:rPr>
          <w:rtl/>
          <w:lang w:bidi="fa-IR"/>
        </w:rPr>
        <w:t xml:space="preserve"> (فتأم</w:t>
      </w:r>
      <w:r w:rsidR="0031233E">
        <w:rPr>
          <w:rtl/>
          <w:lang w:bidi="fa-IR"/>
        </w:rPr>
        <w:t>ّ</w:t>
      </w:r>
      <w:r>
        <w:rPr>
          <w:rtl/>
          <w:lang w:bidi="fa-IR"/>
        </w:rPr>
        <w:t>ل) فرق سخن من با سخن شما آن است که می‌گویم در حوائج و طلب آمرزش و...</w:t>
      </w:r>
      <w:r w:rsidR="0031233E">
        <w:rPr>
          <w:rtl/>
          <w:lang w:bidi="fa-IR"/>
        </w:rPr>
        <w:t>.</w:t>
      </w:r>
      <w:r>
        <w:rPr>
          <w:rtl/>
          <w:lang w:bidi="fa-IR"/>
        </w:rPr>
        <w:t xml:space="preserve"> فقط و تنها خدا را بخوانید</w:t>
      </w:r>
      <w:r w:rsidR="001969BB">
        <w:rPr>
          <w:rtl/>
          <w:lang w:bidi="fa-IR"/>
        </w:rPr>
        <w:t xml:space="preserve"> امّا </w:t>
      </w:r>
      <w:r>
        <w:rPr>
          <w:rtl/>
          <w:lang w:bidi="fa-IR"/>
        </w:rPr>
        <w:t>شما مخالفت کر</w:t>
      </w:r>
      <w:r w:rsidR="0031233E">
        <w:rPr>
          <w:rtl/>
          <w:lang w:bidi="fa-IR"/>
        </w:rPr>
        <w:t>ده و می‌گویید علاوه بر خدا، غیر</w:t>
      </w:r>
      <w:r>
        <w:rPr>
          <w:rtl/>
          <w:lang w:bidi="fa-IR"/>
        </w:rPr>
        <w:t>خدا را نیز بخوانید</w:t>
      </w:r>
      <w:r w:rsidR="001969BB" w:rsidRPr="001969BB">
        <w:rPr>
          <w:rtl/>
          <w:lang w:bidi="fa-IR"/>
        </w:rPr>
        <w:t xml:space="preserve"> در حالی‌که </w:t>
      </w:r>
      <w:r>
        <w:rPr>
          <w:rtl/>
          <w:lang w:bidi="fa-IR"/>
        </w:rPr>
        <w:t>خدا در قرآن بارها فرموده:</w:t>
      </w:r>
      <w:r w:rsidR="008E6E3E">
        <w:rPr>
          <w:rtl/>
          <w:lang w:bidi="fa-IR"/>
        </w:rPr>
        <w:t xml:space="preserve"> </w:t>
      </w:r>
      <w:r w:rsidR="008E6E3E" w:rsidRPr="001F1C4F">
        <w:rPr>
          <w:rtl/>
          <w:lang w:bidi="fa-IR"/>
        </w:rPr>
        <w:t>«</w:t>
      </w:r>
      <w:r w:rsidR="005704FE">
        <w:rPr>
          <w:rFonts w:ascii="KFGQPC Uthmanic Script HAFS" w:cs="KFGQPC Uthmanic Script HAFS" w:hint="cs"/>
          <w:sz w:val="26"/>
          <w:szCs w:val="26"/>
          <w:rtl/>
        </w:rPr>
        <w:t>ٱ</w:t>
      </w:r>
      <w:r w:rsidR="005704FE">
        <w:rPr>
          <w:rFonts w:ascii="KFGQPC Uthmanic Script HAFS" w:cs="KFGQPC Uthmanic Script HAFS" w:hint="eastAsia"/>
          <w:sz w:val="26"/>
          <w:szCs w:val="26"/>
          <w:rtl/>
        </w:rPr>
        <w:t>د</w:t>
      </w:r>
      <w:r w:rsidR="005704FE">
        <w:rPr>
          <w:rFonts w:ascii="KFGQPC Uthmanic Script HAFS" w:cs="KFGQPC Uthmanic Script HAFS" w:hint="cs"/>
          <w:sz w:val="26"/>
          <w:szCs w:val="26"/>
          <w:rtl/>
        </w:rPr>
        <w:t>ۡ</w:t>
      </w:r>
      <w:r w:rsidR="005704FE">
        <w:rPr>
          <w:rFonts w:ascii="KFGQPC Uthmanic Script HAFS" w:cs="KFGQPC Uthmanic Script HAFS" w:hint="eastAsia"/>
          <w:sz w:val="26"/>
          <w:szCs w:val="26"/>
          <w:rtl/>
        </w:rPr>
        <w:t>عُواْ</w:t>
      </w:r>
      <w:r w:rsidR="005704FE">
        <w:rPr>
          <w:rFonts w:ascii="KFGQPC Uthmanic Script HAFS" w:cs="KFGQPC Uthmanic Script HAFS"/>
          <w:sz w:val="26"/>
          <w:szCs w:val="26"/>
          <w:rtl/>
        </w:rPr>
        <w:t xml:space="preserve"> </w:t>
      </w:r>
      <w:r w:rsidR="005704FE">
        <w:rPr>
          <w:rFonts w:ascii="KFGQPC Uthmanic Script HAFS" w:cs="KFGQPC Uthmanic Script HAFS" w:hint="cs"/>
          <w:sz w:val="26"/>
          <w:szCs w:val="26"/>
          <w:rtl/>
        </w:rPr>
        <w:t>ٱ</w:t>
      </w:r>
      <w:r w:rsidR="005704FE">
        <w:rPr>
          <w:rFonts w:ascii="KFGQPC Uthmanic Script HAFS" w:cs="KFGQPC Uthmanic Script HAFS" w:hint="eastAsia"/>
          <w:sz w:val="26"/>
          <w:szCs w:val="26"/>
          <w:rtl/>
        </w:rPr>
        <w:t>للَّهَ</w:t>
      </w:r>
      <w:r w:rsidR="008E6E3E" w:rsidRPr="001D7F88">
        <w:rPr>
          <w:rFonts w:cs="mylotus"/>
          <w:sz w:val="32"/>
          <w:szCs w:val="27"/>
          <w:rtl/>
          <w:lang w:bidi="fa-IR"/>
        </w:rPr>
        <w:t xml:space="preserve"> </w:t>
      </w:r>
      <w:r w:rsidR="008E6E3E" w:rsidRPr="008E6E3E">
        <w:rPr>
          <w:rtl/>
          <w:lang w:bidi="fa-IR"/>
        </w:rPr>
        <w:t>= خدا را بخوان</w:t>
      </w:r>
      <w:r w:rsidR="008E6E3E">
        <w:rPr>
          <w:rtl/>
          <w:lang w:bidi="fa-IR"/>
        </w:rPr>
        <w:t>ید»</w:t>
      </w:r>
      <w:r w:rsidR="005704FE">
        <w:rPr>
          <w:rFonts w:hint="cs"/>
          <w:rtl/>
          <w:lang w:bidi="fa-IR"/>
        </w:rPr>
        <w:t>.</w:t>
      </w:r>
      <w:r w:rsidR="008E6E3E">
        <w:rPr>
          <w:rtl/>
          <w:lang w:bidi="fa-IR"/>
        </w:rPr>
        <w:t xml:space="preserve"> و هیچگاه نفرموده: </w:t>
      </w:r>
      <w:r w:rsidR="008E6E3E" w:rsidRPr="00ED2468">
        <w:rPr>
          <w:rtl/>
          <w:lang w:bidi="fa-IR"/>
        </w:rPr>
        <w:t>«</w:t>
      </w:r>
      <w:r w:rsidR="008E6E3E" w:rsidRPr="005704FE">
        <w:rPr>
          <w:rFonts w:ascii="mylotus" w:hAnsi="mylotus" w:cs="mylotus"/>
          <w:rtl/>
          <w:lang w:bidi="fa-IR"/>
        </w:rPr>
        <w:t>ف</w:t>
      </w:r>
      <w:r w:rsidR="0042324B" w:rsidRPr="005704FE">
        <w:rPr>
          <w:rFonts w:ascii="mylotus" w:hAnsi="mylotus" w:cs="mylotus"/>
          <w:rtl/>
          <w:lang w:bidi="fa-IR"/>
        </w:rPr>
        <w:t>َ</w:t>
      </w:r>
      <w:r w:rsidR="008E6E3E" w:rsidRPr="005704FE">
        <w:rPr>
          <w:rFonts w:ascii="mylotus" w:hAnsi="mylotus" w:cs="mylotus"/>
          <w:rtl/>
          <w:lang w:bidi="fa-IR"/>
        </w:rPr>
        <w:t>ادع</w:t>
      </w:r>
      <w:r w:rsidR="0042324B" w:rsidRPr="005704FE">
        <w:rPr>
          <w:rFonts w:ascii="mylotus" w:hAnsi="mylotus" w:cs="mylotus"/>
          <w:rtl/>
          <w:lang w:bidi="fa-IR"/>
        </w:rPr>
        <w:t>ُ</w:t>
      </w:r>
      <w:r w:rsidR="008E6E3E" w:rsidRPr="005704FE">
        <w:rPr>
          <w:rFonts w:ascii="mylotus" w:hAnsi="mylotus" w:cs="mylotus"/>
          <w:rtl/>
          <w:lang w:bidi="fa-IR"/>
        </w:rPr>
        <w:t>و</w:t>
      </w:r>
      <w:r w:rsidR="0042324B" w:rsidRPr="005704FE">
        <w:rPr>
          <w:rFonts w:ascii="mylotus" w:hAnsi="mylotus" w:cs="mylotus"/>
          <w:rtl/>
          <w:lang w:bidi="fa-IR"/>
        </w:rPr>
        <w:t>ا</w:t>
      </w:r>
      <w:r w:rsidR="008E6E3E" w:rsidRPr="005704FE">
        <w:rPr>
          <w:rFonts w:ascii="mylotus" w:hAnsi="mylotus" w:cs="mylotus"/>
          <w:rtl/>
          <w:lang w:bidi="fa-IR"/>
        </w:rPr>
        <w:t xml:space="preserve"> الن</w:t>
      </w:r>
      <w:r w:rsidR="0042324B" w:rsidRPr="005704FE">
        <w:rPr>
          <w:rFonts w:ascii="mylotus" w:hAnsi="mylotus" w:cs="mylotus"/>
          <w:rtl/>
          <w:lang w:bidi="fa-IR"/>
        </w:rPr>
        <w:t>َّ</w:t>
      </w:r>
      <w:r w:rsidR="008E6E3E" w:rsidRPr="005704FE">
        <w:rPr>
          <w:rFonts w:ascii="mylotus" w:hAnsi="mylotus" w:cs="mylotus"/>
          <w:rtl/>
          <w:lang w:bidi="fa-IR"/>
        </w:rPr>
        <w:t>ب</w:t>
      </w:r>
      <w:r w:rsidR="0042324B" w:rsidRPr="005704FE">
        <w:rPr>
          <w:rFonts w:ascii="mylotus" w:hAnsi="mylotus" w:cs="mylotus"/>
          <w:rtl/>
          <w:lang w:bidi="fa-IR"/>
        </w:rPr>
        <w:t>ِ</w:t>
      </w:r>
      <w:r w:rsidR="005704FE">
        <w:rPr>
          <w:rFonts w:ascii="mylotus" w:hAnsi="mylotus" w:cs="mylotus" w:hint="cs"/>
          <w:rtl/>
          <w:lang w:bidi="fa-IR"/>
        </w:rPr>
        <w:t>يَّ</w:t>
      </w:r>
      <w:r w:rsidR="008E6E3E" w:rsidRPr="005704FE">
        <w:rPr>
          <w:rFonts w:ascii="mylotus" w:hAnsi="mylotus" w:cs="mylotus"/>
          <w:rtl/>
          <w:lang w:bidi="fa-IR"/>
        </w:rPr>
        <w:t xml:space="preserve"> </w:t>
      </w:r>
      <w:r w:rsidR="0042324B" w:rsidRPr="005704FE">
        <w:rPr>
          <w:rFonts w:ascii="mylotus" w:hAnsi="mylotus" w:cs="mylotus"/>
          <w:rtl/>
          <w:lang w:bidi="fa-IR"/>
        </w:rPr>
        <w:t>أو الإ</w:t>
      </w:r>
      <w:r w:rsidR="008E6E3E" w:rsidRPr="005704FE">
        <w:rPr>
          <w:rFonts w:ascii="mylotus" w:hAnsi="mylotus" w:cs="mylotus"/>
          <w:rtl/>
          <w:lang w:bidi="fa-IR"/>
        </w:rPr>
        <w:t>مام</w:t>
      </w:r>
      <w:r w:rsidR="005704FE">
        <w:rPr>
          <w:rFonts w:ascii="mylotus" w:hAnsi="mylotus" w:cs="mylotus" w:hint="cs"/>
          <w:rtl/>
          <w:lang w:bidi="fa-IR"/>
        </w:rPr>
        <w:t>َ</w:t>
      </w:r>
      <w:r w:rsidR="008E6E3E">
        <w:rPr>
          <w:rtl/>
          <w:lang w:bidi="fa-IR"/>
        </w:rPr>
        <w:t xml:space="preserve"> = پیامبر</w:t>
      </w:r>
      <w:r w:rsidR="00593BD6">
        <w:rPr>
          <w:rtl/>
          <w:lang w:bidi="fa-IR"/>
        </w:rPr>
        <w:t xml:space="preserve"> </w:t>
      </w:r>
      <w:r w:rsidR="008E6E3E">
        <w:rPr>
          <w:rtl/>
          <w:lang w:bidi="fa-IR"/>
        </w:rPr>
        <w:t>یا امام را بخوانید»</w:t>
      </w:r>
      <w:r w:rsidR="005704FE">
        <w:rPr>
          <w:rFonts w:hint="cs"/>
          <w:rtl/>
          <w:lang w:bidi="fa-IR"/>
        </w:rPr>
        <w:t>.</w:t>
      </w:r>
      <w:r w:rsidR="008E6E3E">
        <w:rPr>
          <w:rtl/>
          <w:lang w:bidi="fa-IR"/>
        </w:rPr>
        <w:t xml:space="preserve"> و دربا</w:t>
      </w:r>
      <w:r w:rsidR="001F1C4F">
        <w:rPr>
          <w:rtl/>
          <w:lang w:bidi="fa-IR"/>
        </w:rPr>
        <w:t>ره‌ی</w:t>
      </w:r>
      <w:r w:rsidR="008E6E3E">
        <w:rPr>
          <w:rtl/>
          <w:lang w:bidi="fa-IR"/>
        </w:rPr>
        <w:t xml:space="preserve"> بندگان صالح </w:t>
      </w:r>
      <w:r w:rsidR="008E6E3E" w:rsidRPr="004E6784">
        <w:rPr>
          <w:rtl/>
          <w:lang w:bidi="fa-IR"/>
        </w:rPr>
        <w:t>فرموده</w:t>
      </w:r>
      <w:r w:rsidR="008E6E3E" w:rsidRPr="004E6784">
        <w:rPr>
          <w:rStyle w:val="Char5"/>
          <w:rtl/>
          <w:lang w:bidi="fa-IR"/>
        </w:rPr>
        <w:t>:</w:t>
      </w:r>
      <w:r w:rsidR="005704FE">
        <w:rPr>
          <w:rStyle w:val="Char5"/>
          <w:rFonts w:hint="cs"/>
          <w:rtl/>
          <w:lang w:bidi="fa-IR"/>
        </w:rPr>
        <w:t xml:space="preserve"> </w:t>
      </w:r>
      <w:r w:rsidR="005704FE">
        <w:rPr>
          <w:rFonts w:ascii="KFGQPC Uthman Taha Naskh" w:cs="KFGQPC Uthman Taha Naskh" w:hint="cs"/>
          <w:rtl/>
        </w:rPr>
        <w:t>﴿</w:t>
      </w:r>
      <w:r w:rsidR="005704FE">
        <w:rPr>
          <w:rFonts w:ascii="KFGQPC Uthmanic Script HAFS" w:cs="KFGQPC Uthmanic Script HAFS" w:hint="eastAsia"/>
          <w:rtl/>
        </w:rPr>
        <w:t>يَد</w:t>
      </w:r>
      <w:r w:rsidR="005704FE">
        <w:rPr>
          <w:rFonts w:ascii="KFGQPC Uthmanic Script HAFS" w:cs="KFGQPC Uthmanic Script HAFS" w:hint="cs"/>
          <w:rtl/>
        </w:rPr>
        <w:t>ۡ</w:t>
      </w:r>
      <w:r w:rsidR="005704FE">
        <w:rPr>
          <w:rFonts w:ascii="KFGQPC Uthmanic Script HAFS" w:cs="KFGQPC Uthmanic Script HAFS" w:hint="eastAsia"/>
          <w:rtl/>
        </w:rPr>
        <w:t>عُونَ</w:t>
      </w:r>
      <w:r w:rsidR="005704FE">
        <w:rPr>
          <w:rFonts w:ascii="KFGQPC Uthmanic Script HAFS" w:cs="KFGQPC Uthmanic Script HAFS"/>
          <w:rtl/>
        </w:rPr>
        <w:t xml:space="preserve"> </w:t>
      </w:r>
      <w:r w:rsidR="005704FE">
        <w:rPr>
          <w:rFonts w:ascii="KFGQPC Uthmanic Script HAFS" w:cs="KFGQPC Uthmanic Script HAFS" w:hint="eastAsia"/>
          <w:rtl/>
        </w:rPr>
        <w:t>رَبَّهُم</w:t>
      </w:r>
      <w:r w:rsidR="005704FE">
        <w:rPr>
          <w:rFonts w:ascii="KFGQPC Uthmanic Script HAFS" w:cs="KFGQPC Uthmanic Script HAFS" w:hint="cs"/>
          <w:rtl/>
        </w:rPr>
        <w:t>ۡ</w:t>
      </w:r>
      <w:r w:rsidR="005704FE">
        <w:rPr>
          <w:rFonts w:ascii="KFGQPC Uthman Taha Naskh" w:cs="KFGQPC Uthman Taha Naskh" w:hint="cs"/>
          <w:rtl/>
        </w:rPr>
        <w:t>﴾</w:t>
      </w:r>
      <w:r w:rsidR="005704FE">
        <w:rPr>
          <w:rFonts w:ascii="KFGQPC Uthman Taha Naskh" w:cs="KFGQPC Uthman Taha Naskh"/>
          <w:rtl/>
        </w:rPr>
        <w:t xml:space="preserve"> </w:t>
      </w:r>
      <w:r w:rsidR="005704FE" w:rsidRPr="005704FE">
        <w:rPr>
          <w:rStyle w:val="Char4"/>
          <w:rtl/>
        </w:rPr>
        <w:t>[</w:t>
      </w:r>
      <w:r w:rsidR="005704FE" w:rsidRPr="005704FE">
        <w:rPr>
          <w:rStyle w:val="Char4"/>
          <w:rFonts w:hint="eastAsia"/>
          <w:rtl/>
        </w:rPr>
        <w:t>السجدة</w:t>
      </w:r>
      <w:r w:rsidR="005704FE" w:rsidRPr="005704FE">
        <w:rPr>
          <w:rStyle w:val="Char4"/>
          <w:rtl/>
        </w:rPr>
        <w:t xml:space="preserve">: </w:t>
      </w:r>
      <w:r w:rsidR="005704FE" w:rsidRPr="005704FE">
        <w:rPr>
          <w:rStyle w:val="Char4"/>
          <w:rFonts w:hint="cs"/>
          <w:rtl/>
        </w:rPr>
        <w:t>١٦</w:t>
      </w:r>
      <w:r w:rsidR="005704FE" w:rsidRPr="005704FE">
        <w:rPr>
          <w:rStyle w:val="Char4"/>
          <w:rtl/>
        </w:rPr>
        <w:t>]</w:t>
      </w:r>
      <w:r w:rsidR="005704FE">
        <w:rPr>
          <w:rFonts w:ascii="KFGQPC Uthman Taha Naskh" w:cs="KFGQPC Uthman Taha Naskh"/>
          <w:rtl/>
        </w:rPr>
        <w:t xml:space="preserve"> </w:t>
      </w:r>
      <w:r w:rsidRPr="004E6784">
        <w:rPr>
          <w:rtl/>
          <w:lang w:bidi="fa-IR"/>
        </w:rPr>
        <w:t>«پروردگارشان</w:t>
      </w:r>
      <w:r>
        <w:rPr>
          <w:rtl/>
          <w:lang w:bidi="fa-IR"/>
        </w:rPr>
        <w:t xml:space="preserve"> را می‌خوانند»</w:t>
      </w:r>
      <w:r w:rsidR="005704FE">
        <w:rPr>
          <w:rFonts w:hint="cs"/>
          <w:rtl/>
          <w:lang w:bidi="fa-IR"/>
        </w:rPr>
        <w:t>.</w:t>
      </w:r>
      <w:r w:rsidR="0042324B">
        <w:rPr>
          <w:rtl/>
          <w:lang w:bidi="fa-IR"/>
        </w:rPr>
        <w:t xml:space="preserve"> و</w:t>
      </w:r>
      <w:r>
        <w:rPr>
          <w:rtl/>
          <w:lang w:bidi="fa-IR"/>
        </w:rPr>
        <w:t xml:space="preserve"> نفرموده: </w:t>
      </w:r>
      <w:r w:rsidRPr="005704FE">
        <w:rPr>
          <w:rFonts w:ascii="mylotus" w:hAnsi="mylotus" w:cs="mylotus"/>
          <w:rtl/>
          <w:lang w:bidi="fa-IR"/>
        </w:rPr>
        <w:t>«</w:t>
      </w:r>
      <w:r w:rsidRPr="00D106B4">
        <w:rPr>
          <w:rFonts w:ascii="mylotus" w:hAnsi="mylotus" w:cs="KFGQPC Uthman Taha Naskh"/>
          <w:sz w:val="32"/>
          <w:szCs w:val="27"/>
          <w:rtl/>
          <w:lang w:bidi="fa-IR"/>
        </w:rPr>
        <w:t>ي</w:t>
      </w:r>
      <w:r w:rsidR="0042324B" w:rsidRPr="00D106B4">
        <w:rPr>
          <w:rFonts w:ascii="mylotus" w:hAnsi="mylotus" w:cs="KFGQPC Uthman Taha Naskh"/>
          <w:sz w:val="32"/>
          <w:szCs w:val="27"/>
          <w:rtl/>
          <w:lang w:bidi="fa-IR"/>
        </w:rPr>
        <w:t>َ</w:t>
      </w:r>
      <w:r w:rsidRPr="00D106B4">
        <w:rPr>
          <w:rFonts w:ascii="mylotus" w:hAnsi="mylotus" w:cs="KFGQPC Uthman Taha Naskh"/>
          <w:sz w:val="32"/>
          <w:szCs w:val="27"/>
          <w:rtl/>
          <w:lang w:bidi="fa-IR"/>
        </w:rPr>
        <w:t>دع</w:t>
      </w:r>
      <w:r w:rsidR="0042324B" w:rsidRPr="00D106B4">
        <w:rPr>
          <w:rFonts w:ascii="mylotus" w:hAnsi="mylotus" w:cs="KFGQPC Uthman Taha Naskh"/>
          <w:sz w:val="32"/>
          <w:szCs w:val="27"/>
          <w:rtl/>
          <w:lang w:bidi="fa-IR"/>
        </w:rPr>
        <w:t>ُ</w:t>
      </w:r>
      <w:r w:rsidRPr="00D106B4">
        <w:rPr>
          <w:rFonts w:ascii="mylotus" w:hAnsi="mylotus" w:cs="KFGQPC Uthman Taha Naskh"/>
          <w:sz w:val="32"/>
          <w:szCs w:val="27"/>
          <w:rtl/>
          <w:lang w:bidi="fa-IR"/>
        </w:rPr>
        <w:t>ون</w:t>
      </w:r>
      <w:r w:rsidR="0042324B" w:rsidRPr="00D106B4">
        <w:rPr>
          <w:rFonts w:ascii="mylotus" w:hAnsi="mylotus" w:cs="KFGQPC Uthman Taha Naskh"/>
          <w:sz w:val="32"/>
          <w:szCs w:val="27"/>
          <w:rtl/>
          <w:lang w:bidi="fa-IR"/>
        </w:rPr>
        <w:t>َ</w:t>
      </w:r>
      <w:r w:rsidRPr="00D106B4">
        <w:rPr>
          <w:rFonts w:ascii="mylotus" w:hAnsi="mylotus" w:cs="KFGQPC Uthman Taha Naskh"/>
          <w:sz w:val="32"/>
          <w:szCs w:val="27"/>
          <w:rtl/>
          <w:lang w:bidi="fa-IR"/>
        </w:rPr>
        <w:t xml:space="preserve"> ن</w:t>
      </w:r>
      <w:r w:rsidR="0042324B" w:rsidRPr="00D106B4">
        <w:rPr>
          <w:rFonts w:ascii="mylotus" w:hAnsi="mylotus" w:cs="KFGQPC Uthman Taha Naskh"/>
          <w:sz w:val="32"/>
          <w:szCs w:val="27"/>
          <w:rtl/>
          <w:lang w:bidi="fa-IR"/>
        </w:rPr>
        <w:t>َ</w:t>
      </w:r>
      <w:r w:rsidRPr="00D106B4">
        <w:rPr>
          <w:rFonts w:ascii="mylotus" w:hAnsi="mylotus" w:cs="KFGQPC Uthman Taha Naskh"/>
          <w:sz w:val="32"/>
          <w:szCs w:val="27"/>
          <w:rtl/>
          <w:lang w:bidi="fa-IR"/>
        </w:rPr>
        <w:t>ب</w:t>
      </w:r>
      <w:r w:rsidR="0042324B" w:rsidRPr="00D106B4">
        <w:rPr>
          <w:rFonts w:ascii="mylotus" w:hAnsi="mylotus" w:cs="KFGQPC Uthman Taha Naskh"/>
          <w:sz w:val="32"/>
          <w:szCs w:val="27"/>
          <w:rtl/>
          <w:lang w:bidi="fa-IR"/>
        </w:rPr>
        <w:t>ِ</w:t>
      </w:r>
      <w:r w:rsidRPr="00D106B4">
        <w:rPr>
          <w:rFonts w:ascii="mylotus" w:hAnsi="mylotus" w:cs="KFGQPC Uthman Taha Naskh"/>
          <w:sz w:val="32"/>
          <w:szCs w:val="27"/>
          <w:rtl/>
          <w:lang w:bidi="fa-IR"/>
        </w:rPr>
        <w:t>يّ</w:t>
      </w:r>
      <w:r w:rsidR="0042324B" w:rsidRPr="00D106B4">
        <w:rPr>
          <w:rFonts w:ascii="mylotus" w:hAnsi="mylotus" w:cs="KFGQPC Uthman Taha Naskh"/>
          <w:sz w:val="32"/>
          <w:szCs w:val="27"/>
          <w:rtl/>
          <w:lang w:bidi="fa-IR"/>
        </w:rPr>
        <w:t>َ</w:t>
      </w:r>
      <w:r w:rsidRPr="00D106B4">
        <w:rPr>
          <w:rFonts w:ascii="mylotus" w:hAnsi="mylotus" w:cs="KFGQPC Uthman Taha Naskh"/>
          <w:sz w:val="32"/>
          <w:szCs w:val="27"/>
          <w:rtl/>
          <w:lang w:bidi="fa-IR"/>
        </w:rPr>
        <w:t>ه</w:t>
      </w:r>
      <w:r w:rsidR="0042324B" w:rsidRPr="00D106B4">
        <w:rPr>
          <w:rFonts w:ascii="mylotus" w:hAnsi="mylotus" w:cs="KFGQPC Uthman Taha Naskh"/>
          <w:sz w:val="32"/>
          <w:szCs w:val="27"/>
          <w:rtl/>
          <w:lang w:bidi="fa-IR"/>
        </w:rPr>
        <w:t>ُ</w:t>
      </w:r>
      <w:r w:rsidRPr="00D106B4">
        <w:rPr>
          <w:rFonts w:ascii="mylotus" w:hAnsi="mylotus" w:cs="KFGQPC Uthman Taha Naskh"/>
          <w:sz w:val="32"/>
          <w:szCs w:val="27"/>
          <w:rtl/>
          <w:lang w:bidi="fa-IR"/>
        </w:rPr>
        <w:t>م</w:t>
      </w:r>
      <w:r w:rsidR="007A57F5" w:rsidRPr="00D106B4">
        <w:rPr>
          <w:rFonts w:ascii="mylotus" w:hAnsi="mylotus" w:cs="KFGQPC Uthman Taha Naskh"/>
          <w:sz w:val="32"/>
          <w:szCs w:val="27"/>
          <w:rtl/>
          <w:lang w:bidi="fa-IR"/>
        </w:rPr>
        <w:t xml:space="preserve"> أو</w:t>
      </w:r>
      <w:r w:rsidRPr="00D106B4">
        <w:rPr>
          <w:rFonts w:ascii="mylotus" w:hAnsi="mylotus" w:cs="KFGQPC Uthman Taha Naskh"/>
          <w:sz w:val="32"/>
          <w:szCs w:val="27"/>
          <w:rtl/>
          <w:lang w:bidi="fa-IR"/>
        </w:rPr>
        <w:t xml:space="preserve"> إمام</w:t>
      </w:r>
      <w:r w:rsidR="0042324B" w:rsidRPr="00D106B4">
        <w:rPr>
          <w:rFonts w:ascii="mylotus" w:hAnsi="mylotus" w:cs="KFGQPC Uthman Taha Naskh"/>
          <w:sz w:val="32"/>
          <w:szCs w:val="27"/>
          <w:rtl/>
          <w:lang w:bidi="fa-IR"/>
        </w:rPr>
        <w:t>َ</w:t>
      </w:r>
      <w:r w:rsidRPr="00D106B4">
        <w:rPr>
          <w:rFonts w:ascii="mylotus" w:hAnsi="mylotus" w:cs="KFGQPC Uthman Taha Naskh"/>
          <w:sz w:val="32"/>
          <w:szCs w:val="27"/>
          <w:rtl/>
          <w:lang w:bidi="fa-IR"/>
        </w:rPr>
        <w:t>ه</w:t>
      </w:r>
      <w:r w:rsidR="0042324B" w:rsidRPr="00D106B4">
        <w:rPr>
          <w:rFonts w:ascii="mylotus" w:hAnsi="mylotus" w:cs="KFGQPC Uthman Taha Naskh"/>
          <w:sz w:val="32"/>
          <w:szCs w:val="27"/>
          <w:rtl/>
          <w:lang w:bidi="fa-IR"/>
        </w:rPr>
        <w:t>ُ</w:t>
      </w:r>
      <w:r w:rsidRPr="00D106B4">
        <w:rPr>
          <w:rFonts w:ascii="mylotus" w:hAnsi="mylotus" w:cs="KFGQPC Uthman Taha Naskh"/>
          <w:sz w:val="32"/>
          <w:szCs w:val="27"/>
          <w:rtl/>
          <w:lang w:bidi="fa-IR"/>
        </w:rPr>
        <w:t>م</w:t>
      </w:r>
      <w:r w:rsidR="0042324B" w:rsidRPr="00D106B4">
        <w:rPr>
          <w:rFonts w:ascii="mylotus" w:hAnsi="mylotus" w:cs="KFGQPC Uthman Taha Naskh"/>
          <w:sz w:val="32"/>
          <w:szCs w:val="27"/>
          <w:rtl/>
          <w:lang w:bidi="fa-IR"/>
        </w:rPr>
        <w:t xml:space="preserve"> </w:t>
      </w:r>
      <w:r w:rsidR="0042324B" w:rsidRPr="00DF675D">
        <w:rPr>
          <w:rFonts w:cs="KFGQPC Uthman Taha Naskh"/>
          <w:sz w:val="32"/>
          <w:szCs w:val="27"/>
          <w:rtl/>
        </w:rPr>
        <w:t>=</w:t>
      </w:r>
      <w:r>
        <w:rPr>
          <w:rtl/>
          <w:lang w:bidi="fa-IR"/>
        </w:rPr>
        <w:t xml:space="preserve">پیامبر یا امامشان را می‌خوانند». بلکه فرموده: </w:t>
      </w:r>
      <w:r w:rsidR="00A31435">
        <w:rPr>
          <w:rFonts w:ascii="KFGQPC Uthman Taha Naskh" w:cs="KFGQPC Uthman Taha Naskh"/>
          <w:rtl/>
          <w:lang w:bidi="fa-IR"/>
        </w:rPr>
        <w:t>﴿</w:t>
      </w:r>
      <w:r w:rsidR="00897DBA" w:rsidRPr="00897DBA">
        <w:rPr>
          <w:rStyle w:val="Char5"/>
          <w:rtl/>
          <w:lang w:bidi="fa-IR"/>
        </w:rPr>
        <w:t>فَلَا تَدۡعُواْ مَعَ ٱللَّهِ أَحَدٗا ١٨</w:t>
      </w:r>
      <w:r w:rsidR="00A31435" w:rsidRPr="00A31435">
        <w:rPr>
          <w:rFonts w:ascii="KFGQPC Uthmanic Script HAFS" w:cs="KFGQPC Uthman Taha Naskh"/>
          <w:rtl/>
          <w:lang w:bidi="fa-IR"/>
        </w:rPr>
        <w:t>﴾</w:t>
      </w:r>
      <w:r w:rsidR="00897DBA">
        <w:rPr>
          <w:rFonts w:ascii="KFGQPC Uthman Taha Naskh" w:cs="KFGQPC Uthman Taha Naskh"/>
          <w:rtl/>
          <w:lang w:bidi="fa-IR"/>
        </w:rPr>
        <w:t xml:space="preserve"> </w:t>
      </w:r>
      <w:r w:rsidR="00897DBA" w:rsidRPr="001D4896">
        <w:rPr>
          <w:rStyle w:val="Char4"/>
          <w:rtl/>
        </w:rPr>
        <w:t>[الجن: ١٨]</w:t>
      </w:r>
      <w:r w:rsidR="00386033">
        <w:rPr>
          <w:rFonts w:ascii="KFGQPC Uthman Taha Naskh" w:cs="KFGQPC Uthman Taha Naskh"/>
          <w:rtl/>
          <w:lang w:bidi="fa-IR"/>
        </w:rPr>
        <w:t xml:space="preserve"> </w:t>
      </w:r>
      <w:r w:rsidR="005704FE">
        <w:rPr>
          <w:rtl/>
          <w:lang w:bidi="fa-IR"/>
        </w:rPr>
        <w:t xml:space="preserve">«با خدا </w:t>
      </w:r>
      <w:r w:rsidR="005704FE">
        <w:rPr>
          <w:rFonts w:hint="cs"/>
          <w:rtl/>
          <w:lang w:bidi="fa-IR"/>
        </w:rPr>
        <w:t>ا</w:t>
      </w:r>
      <w:r>
        <w:rPr>
          <w:rtl/>
          <w:lang w:bidi="fa-IR"/>
        </w:rPr>
        <w:t>حدی را مخوانید».</w:t>
      </w:r>
    </w:p>
    <w:p w:rsidR="00647946" w:rsidRPr="00422FEE" w:rsidRDefault="001969BB" w:rsidP="005A7512">
      <w:pPr>
        <w:jc w:val="center"/>
        <w:rPr>
          <w:rFonts w:cs="B Lotus"/>
          <w:b/>
          <w:bCs/>
          <w:rtl/>
          <w:lang w:bidi="fa-IR"/>
        </w:rPr>
      </w:pPr>
      <w:r w:rsidRPr="00422FEE">
        <w:rPr>
          <w:rFonts w:cs="B Lotus"/>
          <w:b/>
          <w:bCs/>
          <w:rtl/>
          <w:lang w:bidi="fa-IR"/>
        </w:rPr>
        <w:t>***</w:t>
      </w:r>
    </w:p>
    <w:p w:rsidR="00647946" w:rsidRDefault="00647946" w:rsidP="00647946">
      <w:pPr>
        <w:ind w:firstLine="284"/>
        <w:jc w:val="both"/>
        <w:rPr>
          <w:rtl/>
          <w:lang w:bidi="fa-IR"/>
        </w:rPr>
      </w:pPr>
      <w:r>
        <w:rPr>
          <w:rtl/>
          <w:lang w:bidi="fa-IR"/>
        </w:rPr>
        <w:t>امید است آیاتی از قرآن کریم که در سطور بالا آوردیم سبب تنبّه خوانندگان محترم شود و دربار</w:t>
      </w:r>
      <w:r w:rsidR="00511465">
        <w:rPr>
          <w:rtl/>
          <w:lang w:bidi="fa-IR"/>
        </w:rPr>
        <w:t>ه‌ی</w:t>
      </w:r>
      <w:r w:rsidR="009F7CAF">
        <w:rPr>
          <w:rtl/>
          <w:lang w:bidi="fa-IR"/>
        </w:rPr>
        <w:t xml:space="preserve"> آن‌ها </w:t>
      </w:r>
      <w:r>
        <w:rPr>
          <w:rtl/>
          <w:lang w:bidi="fa-IR"/>
        </w:rPr>
        <w:t>تأم</w:t>
      </w:r>
      <w:r w:rsidR="00C2199A">
        <w:rPr>
          <w:rtl/>
          <w:lang w:bidi="fa-IR"/>
        </w:rPr>
        <w:t>ّ</w:t>
      </w:r>
      <w:r>
        <w:rPr>
          <w:rtl/>
          <w:lang w:bidi="fa-IR"/>
        </w:rPr>
        <w:t>ل و تدب</w:t>
      </w:r>
      <w:r w:rsidR="008E6E3E">
        <w:rPr>
          <w:rtl/>
          <w:lang w:bidi="fa-IR"/>
        </w:rPr>
        <w:t>ّ</w:t>
      </w:r>
      <w:r>
        <w:rPr>
          <w:rtl/>
          <w:lang w:bidi="fa-IR"/>
        </w:rPr>
        <w:t xml:space="preserve">ر نمایند و نعمت عظمای </w:t>
      </w:r>
      <w:r w:rsidRPr="00EB3A3B">
        <w:rPr>
          <w:rFonts w:cs="B Lotus"/>
          <w:b/>
          <w:bCs/>
          <w:sz w:val="26"/>
          <w:rtl/>
          <w:lang w:bidi="fa-IR"/>
        </w:rPr>
        <w:t>توحید</w:t>
      </w:r>
      <w:r>
        <w:rPr>
          <w:rtl/>
          <w:lang w:bidi="fa-IR"/>
        </w:rPr>
        <w:t xml:space="preserve"> خصوصاً </w:t>
      </w:r>
      <w:r w:rsidRPr="00EB3A3B">
        <w:rPr>
          <w:rFonts w:cs="B Lotus"/>
          <w:b/>
          <w:bCs/>
          <w:sz w:val="26"/>
          <w:rtl/>
          <w:lang w:bidi="fa-IR"/>
        </w:rPr>
        <w:t>توحید عبادت</w:t>
      </w:r>
      <w:r>
        <w:rPr>
          <w:rtl/>
          <w:lang w:bidi="fa-IR"/>
        </w:rPr>
        <w:t xml:space="preserve"> را به سادگی از کف ندهند و این</w:t>
      </w:r>
      <w:r w:rsidR="001F1C4F">
        <w:rPr>
          <w:rtl/>
          <w:lang w:bidi="fa-IR"/>
        </w:rPr>
        <w:t>‌</w:t>
      </w:r>
      <w:r>
        <w:rPr>
          <w:rtl/>
          <w:lang w:bidi="fa-IR"/>
        </w:rPr>
        <w:t>جانب را نیز از دعای خیر فراموش نکنند.</w:t>
      </w:r>
    </w:p>
    <w:p w:rsidR="00647946" w:rsidRDefault="002840A8" w:rsidP="001B6FA1">
      <w:pPr>
        <w:ind w:firstLine="284"/>
        <w:jc w:val="both"/>
        <w:rPr>
          <w:rtl/>
          <w:lang w:bidi="fa-IR"/>
        </w:rPr>
      </w:pPr>
      <w:r>
        <w:rPr>
          <w:rtl/>
          <w:lang w:bidi="fa-IR"/>
        </w:rPr>
        <w:t>این بخش را با حدیثی ا</w:t>
      </w:r>
      <w:r w:rsidR="00647946">
        <w:rPr>
          <w:rtl/>
          <w:lang w:bidi="fa-IR"/>
        </w:rPr>
        <w:t>ز امیر المؤمنین</w:t>
      </w:r>
      <w:r w:rsidR="00210633" w:rsidRPr="00210633">
        <w:rPr>
          <w:rFonts w:ascii="AGA Arabesque" w:hAnsi="AGA Arabesque"/>
          <w:sz w:val="24"/>
          <w:szCs w:val="24"/>
          <w:lang w:bidi="fa-IR"/>
        </w:rPr>
        <w:t></w:t>
      </w:r>
      <w:r w:rsidR="00647946">
        <w:rPr>
          <w:rFonts w:cs="B Lotus"/>
          <w:rtl/>
          <w:lang w:bidi="fa-IR"/>
        </w:rPr>
        <w:t xml:space="preserve"> </w:t>
      </w:r>
      <w:r w:rsidR="00647946">
        <w:rPr>
          <w:rtl/>
          <w:lang w:bidi="fa-IR"/>
        </w:rPr>
        <w:t>خاتمه می‌دهیم که شیخ عب</w:t>
      </w:r>
      <w:r w:rsidR="00C2199A">
        <w:rPr>
          <w:rtl/>
          <w:lang w:bidi="fa-IR"/>
        </w:rPr>
        <w:t>ّ</w:t>
      </w:r>
      <w:r w:rsidR="00647946">
        <w:rPr>
          <w:rtl/>
          <w:lang w:bidi="fa-IR"/>
        </w:rPr>
        <w:t>اس قمی نقل کرده است، هرچند به نظر ما شیخ عباس به مفاد این حدیث عمل نمی‌کرد</w:t>
      </w:r>
      <w:r w:rsidR="001969BB">
        <w:rPr>
          <w:rtl/>
          <w:lang w:bidi="fa-IR"/>
        </w:rPr>
        <w:t xml:space="preserve"> امّا </w:t>
      </w:r>
      <w:r w:rsidR="00647946">
        <w:rPr>
          <w:rtl/>
          <w:lang w:bidi="fa-IR"/>
        </w:rPr>
        <w:t>امیدواریم که حدیث مذکور موجب تنبّه خوانندگان گردد:</w:t>
      </w:r>
    </w:p>
    <w:p w:rsidR="00647946" w:rsidRDefault="00647946" w:rsidP="00E43C6F">
      <w:pPr>
        <w:ind w:firstLine="284"/>
        <w:jc w:val="both"/>
        <w:rPr>
          <w:rtl/>
          <w:lang w:bidi="fa-IR"/>
        </w:rPr>
      </w:pPr>
      <w:r w:rsidRPr="00DF675D">
        <w:rPr>
          <w:rFonts w:cs="KFGQPC Uthman Taha Naskh"/>
          <w:sz w:val="32"/>
          <w:szCs w:val="27"/>
          <w:rtl/>
        </w:rPr>
        <w:t>«م</w:t>
      </w:r>
      <w:r w:rsidR="00E43C6F">
        <w:rPr>
          <w:rFonts w:cs="KFGQPC Uthman Taha Naskh" w:hint="cs"/>
          <w:sz w:val="32"/>
          <w:szCs w:val="27"/>
          <w:rtl/>
        </w:rPr>
        <w:t>َ</w:t>
      </w:r>
      <w:r w:rsidRPr="00DF675D">
        <w:rPr>
          <w:rFonts w:cs="KFGQPC Uthman Taha Naskh"/>
          <w:sz w:val="32"/>
          <w:szCs w:val="27"/>
          <w:rtl/>
        </w:rPr>
        <w:t>ا</w:t>
      </w:r>
      <w:r w:rsidR="00E43C6F">
        <w:rPr>
          <w:rFonts w:cs="KFGQPC Uthman Taha Naskh" w:hint="cs"/>
          <w:sz w:val="32"/>
          <w:szCs w:val="27"/>
          <w:rtl/>
        </w:rPr>
        <w:t xml:space="preserve"> </w:t>
      </w:r>
      <w:r w:rsidRPr="00DF675D">
        <w:rPr>
          <w:rFonts w:cs="KFGQPC Uthman Taha Naskh"/>
          <w:sz w:val="32"/>
          <w:szCs w:val="27"/>
          <w:rtl/>
        </w:rPr>
        <w:t>لي أر</w:t>
      </w:r>
      <w:r w:rsidR="00C2199A" w:rsidRPr="00DF675D">
        <w:rPr>
          <w:rFonts w:cs="KFGQPC Uthman Taha Naskh"/>
          <w:sz w:val="32"/>
          <w:szCs w:val="27"/>
          <w:rtl/>
        </w:rPr>
        <w:t>َ</w:t>
      </w:r>
      <w:r w:rsidRPr="00DF675D">
        <w:rPr>
          <w:rFonts w:cs="KFGQPC Uthman Taha Naskh"/>
          <w:sz w:val="32"/>
          <w:szCs w:val="27"/>
          <w:rtl/>
        </w:rPr>
        <w:t>ى الن</w:t>
      </w:r>
      <w:r w:rsidR="00C2199A" w:rsidRPr="00DF675D">
        <w:rPr>
          <w:rFonts w:cs="KFGQPC Uthman Taha Naskh"/>
          <w:sz w:val="32"/>
          <w:szCs w:val="27"/>
          <w:rtl/>
        </w:rPr>
        <w:t>ّاس</w:t>
      </w:r>
      <w:r w:rsidR="00E43C6F">
        <w:rPr>
          <w:rFonts w:cs="KFGQPC Uthman Taha Naskh" w:hint="cs"/>
          <w:sz w:val="32"/>
          <w:szCs w:val="27"/>
          <w:rtl/>
        </w:rPr>
        <w:t>َ</w:t>
      </w:r>
      <w:r w:rsidR="00C2199A" w:rsidRPr="00DF675D">
        <w:rPr>
          <w:rFonts w:cs="KFGQPC Uthman Taha Naskh"/>
          <w:sz w:val="32"/>
          <w:szCs w:val="27"/>
          <w:rtl/>
        </w:rPr>
        <w:t xml:space="preserve"> إذا قُرِّ</w:t>
      </w:r>
      <w:r w:rsidRPr="00DF675D">
        <w:rPr>
          <w:rFonts w:cs="KFGQPC Uthman Taha Naskh"/>
          <w:sz w:val="32"/>
          <w:szCs w:val="27"/>
          <w:rtl/>
        </w:rPr>
        <w:t>بَ إ</w:t>
      </w:r>
      <w:r w:rsidR="00E43C6F">
        <w:rPr>
          <w:rFonts w:cs="KFGQPC Uthman Taha Naskh" w:hint="cs"/>
          <w:sz w:val="32"/>
          <w:szCs w:val="27"/>
          <w:rtl/>
        </w:rPr>
        <w:t>ِ</w:t>
      </w:r>
      <w:r w:rsidRPr="00DF675D">
        <w:rPr>
          <w:rFonts w:cs="KFGQPC Uthman Taha Naskh"/>
          <w:sz w:val="32"/>
          <w:szCs w:val="27"/>
          <w:rtl/>
        </w:rPr>
        <w:t>ل</w:t>
      </w:r>
      <w:r w:rsidR="00E43C6F">
        <w:rPr>
          <w:rFonts w:cs="KFGQPC Uthman Taha Naskh" w:hint="cs"/>
          <w:sz w:val="32"/>
          <w:szCs w:val="27"/>
          <w:rtl/>
        </w:rPr>
        <w:t>َ</w:t>
      </w:r>
      <w:r w:rsidRPr="00DF675D">
        <w:rPr>
          <w:rFonts w:cs="KFGQPC Uthman Taha Naskh"/>
          <w:sz w:val="32"/>
          <w:szCs w:val="27"/>
          <w:rtl/>
        </w:rPr>
        <w:t>ي</w:t>
      </w:r>
      <w:r w:rsidR="00E43C6F">
        <w:rPr>
          <w:rFonts w:cs="KFGQPC Uthman Taha Naskh" w:hint="cs"/>
          <w:sz w:val="32"/>
          <w:szCs w:val="27"/>
          <w:rtl/>
        </w:rPr>
        <w:t>ْ</w:t>
      </w:r>
      <w:r w:rsidRPr="00DF675D">
        <w:rPr>
          <w:rFonts w:cs="KFGQPC Uthman Taha Naskh"/>
          <w:sz w:val="32"/>
          <w:szCs w:val="27"/>
          <w:rtl/>
        </w:rPr>
        <w:t>ه</w:t>
      </w:r>
      <w:r w:rsidR="00E43C6F">
        <w:rPr>
          <w:rFonts w:cs="KFGQPC Uthman Taha Naskh" w:hint="cs"/>
          <w:sz w:val="32"/>
          <w:szCs w:val="27"/>
          <w:rtl/>
        </w:rPr>
        <w:t>ِ</w:t>
      </w:r>
      <w:r w:rsidRPr="00DF675D">
        <w:rPr>
          <w:rFonts w:cs="KFGQPC Uthman Taha Naskh"/>
          <w:sz w:val="32"/>
          <w:szCs w:val="27"/>
          <w:rtl/>
        </w:rPr>
        <w:t>م</w:t>
      </w:r>
      <w:r w:rsidR="00E43C6F">
        <w:rPr>
          <w:rFonts w:cs="KFGQPC Uthman Taha Naskh" w:hint="cs"/>
          <w:sz w:val="32"/>
          <w:szCs w:val="27"/>
          <w:rtl/>
        </w:rPr>
        <w:t>ْ</w:t>
      </w:r>
      <w:r w:rsidRPr="00DF675D">
        <w:rPr>
          <w:rFonts w:cs="KFGQPC Uthman Taha Naskh"/>
          <w:sz w:val="32"/>
          <w:szCs w:val="27"/>
          <w:rtl/>
        </w:rPr>
        <w:t xml:space="preserve"> الط</w:t>
      </w:r>
      <w:r w:rsidR="00C2199A" w:rsidRPr="00DF675D">
        <w:rPr>
          <w:rFonts w:cs="KFGQPC Uthman Taha Naskh"/>
          <w:sz w:val="32"/>
          <w:szCs w:val="27"/>
          <w:rtl/>
        </w:rPr>
        <w:t>ّ</w:t>
      </w:r>
      <w:r w:rsidRPr="00DF675D">
        <w:rPr>
          <w:rFonts w:cs="KFGQPC Uthman Taha Naskh"/>
          <w:sz w:val="32"/>
          <w:szCs w:val="27"/>
          <w:rtl/>
        </w:rPr>
        <w:t>عام</w:t>
      </w:r>
      <w:r w:rsidR="005704FE">
        <w:rPr>
          <w:rFonts w:cs="KFGQPC Uthman Taha Naskh"/>
          <w:sz w:val="32"/>
          <w:szCs w:val="27"/>
          <w:rtl/>
        </w:rPr>
        <w:t>ُ</w:t>
      </w:r>
      <w:r w:rsidRPr="00DF675D">
        <w:rPr>
          <w:rFonts w:cs="KFGQPC Uthman Taha Naskh"/>
          <w:sz w:val="32"/>
          <w:szCs w:val="27"/>
          <w:rtl/>
        </w:rPr>
        <w:t xml:space="preserve"> ل</w:t>
      </w:r>
      <w:r w:rsidR="00C2199A" w:rsidRPr="00DF675D">
        <w:rPr>
          <w:rFonts w:cs="KFGQPC Uthman Taha Naskh"/>
          <w:sz w:val="32"/>
          <w:szCs w:val="27"/>
          <w:rtl/>
        </w:rPr>
        <w:t>َ</w:t>
      </w:r>
      <w:r w:rsidRPr="00DF675D">
        <w:rPr>
          <w:rFonts w:cs="KFGQPC Uthman Taha Naskh"/>
          <w:sz w:val="32"/>
          <w:szCs w:val="27"/>
          <w:rtl/>
        </w:rPr>
        <w:t>ي</w:t>
      </w:r>
      <w:r w:rsidR="00E43C6F">
        <w:rPr>
          <w:rFonts w:cs="KFGQPC Uthman Taha Naskh" w:hint="cs"/>
          <w:sz w:val="32"/>
          <w:szCs w:val="27"/>
          <w:rtl/>
        </w:rPr>
        <w:t>ْ</w:t>
      </w:r>
      <w:r w:rsidRPr="00DF675D">
        <w:rPr>
          <w:rFonts w:cs="KFGQPC Uthman Taha Naskh"/>
          <w:sz w:val="32"/>
          <w:szCs w:val="27"/>
          <w:rtl/>
        </w:rPr>
        <w:t>لاً ت</w:t>
      </w:r>
      <w:r w:rsidR="00C2199A" w:rsidRPr="00DF675D">
        <w:rPr>
          <w:rFonts w:cs="KFGQPC Uthman Taha Naskh"/>
          <w:sz w:val="32"/>
          <w:szCs w:val="27"/>
          <w:rtl/>
        </w:rPr>
        <w:t>َ</w:t>
      </w:r>
      <w:r w:rsidRPr="00DF675D">
        <w:rPr>
          <w:rFonts w:cs="KFGQPC Uthman Taha Naskh"/>
          <w:sz w:val="32"/>
          <w:szCs w:val="27"/>
          <w:rtl/>
        </w:rPr>
        <w:t>ك</w:t>
      </w:r>
      <w:r w:rsidR="00C2199A" w:rsidRPr="00DF675D">
        <w:rPr>
          <w:rFonts w:cs="KFGQPC Uthman Taha Naskh"/>
          <w:sz w:val="32"/>
          <w:szCs w:val="27"/>
          <w:rtl/>
        </w:rPr>
        <w:t>َ</w:t>
      </w:r>
      <w:r w:rsidRPr="00DF675D">
        <w:rPr>
          <w:rFonts w:cs="KFGQPC Uthman Taha Naskh"/>
          <w:sz w:val="32"/>
          <w:szCs w:val="27"/>
          <w:rtl/>
        </w:rPr>
        <w:t>لّ</w:t>
      </w:r>
      <w:r w:rsidR="00C2199A" w:rsidRPr="00DF675D">
        <w:rPr>
          <w:rFonts w:cs="KFGQPC Uthman Taha Naskh"/>
          <w:sz w:val="32"/>
          <w:szCs w:val="27"/>
          <w:rtl/>
        </w:rPr>
        <w:t>َ</w:t>
      </w:r>
      <w:r w:rsidRPr="00DF675D">
        <w:rPr>
          <w:rFonts w:cs="KFGQPC Uthman Taha Naskh"/>
          <w:sz w:val="32"/>
          <w:szCs w:val="27"/>
          <w:rtl/>
        </w:rPr>
        <w:t>فوا إ</w:t>
      </w:r>
      <w:r w:rsidR="00E43C6F">
        <w:rPr>
          <w:rFonts w:cs="KFGQPC Uthman Taha Naskh" w:hint="cs"/>
          <w:sz w:val="32"/>
          <w:szCs w:val="27"/>
          <w:rtl/>
        </w:rPr>
        <w:t>ِ</w:t>
      </w:r>
      <w:r w:rsidRPr="00DF675D">
        <w:rPr>
          <w:rFonts w:cs="KFGQPC Uthman Taha Naskh"/>
          <w:sz w:val="32"/>
          <w:szCs w:val="27"/>
          <w:rtl/>
        </w:rPr>
        <w:t>ن</w:t>
      </w:r>
      <w:r w:rsidR="00E43C6F">
        <w:rPr>
          <w:rFonts w:cs="KFGQPC Uthman Taha Naskh" w:hint="cs"/>
          <w:sz w:val="32"/>
          <w:szCs w:val="27"/>
          <w:rtl/>
        </w:rPr>
        <w:t>َ</w:t>
      </w:r>
      <w:r w:rsidRPr="00DF675D">
        <w:rPr>
          <w:rFonts w:cs="KFGQPC Uthman Taha Naskh"/>
          <w:sz w:val="32"/>
          <w:szCs w:val="27"/>
          <w:rtl/>
        </w:rPr>
        <w:t>ار</w:t>
      </w:r>
      <w:r w:rsidR="00E43C6F">
        <w:rPr>
          <w:rFonts w:cs="KFGQPC Uthman Taha Naskh" w:hint="cs"/>
          <w:sz w:val="32"/>
          <w:szCs w:val="27"/>
          <w:rtl/>
        </w:rPr>
        <w:t>َ</w:t>
      </w:r>
      <w:r w:rsidRPr="00DF675D">
        <w:rPr>
          <w:rFonts w:cs="KFGQPC Uthman Taha Naskh"/>
          <w:sz w:val="32"/>
          <w:szCs w:val="27"/>
          <w:rtl/>
        </w:rPr>
        <w:t>ةَ الم</w:t>
      </w:r>
      <w:r w:rsidR="00E43C6F">
        <w:rPr>
          <w:rFonts w:cs="KFGQPC Uthman Taha Naskh" w:hint="cs"/>
          <w:sz w:val="32"/>
          <w:szCs w:val="27"/>
          <w:rtl/>
        </w:rPr>
        <w:t>َ</w:t>
      </w:r>
      <w:r w:rsidRPr="00DF675D">
        <w:rPr>
          <w:rFonts w:cs="KFGQPC Uthman Taha Naskh"/>
          <w:sz w:val="32"/>
          <w:szCs w:val="27"/>
          <w:rtl/>
        </w:rPr>
        <w:t>ص</w:t>
      </w:r>
      <w:r w:rsidR="00E43C6F">
        <w:rPr>
          <w:rFonts w:cs="KFGQPC Uthman Taha Naskh" w:hint="cs"/>
          <w:sz w:val="32"/>
          <w:szCs w:val="27"/>
          <w:rtl/>
        </w:rPr>
        <w:t>َ</w:t>
      </w:r>
      <w:r w:rsidRPr="00DF675D">
        <w:rPr>
          <w:rFonts w:cs="KFGQPC Uthman Taha Naskh"/>
          <w:sz w:val="32"/>
          <w:szCs w:val="27"/>
          <w:rtl/>
        </w:rPr>
        <w:t>اب</w:t>
      </w:r>
      <w:r w:rsidR="00E43C6F">
        <w:rPr>
          <w:rFonts w:cs="KFGQPC Uthman Taha Naskh" w:hint="cs"/>
          <w:sz w:val="32"/>
          <w:szCs w:val="27"/>
          <w:rtl/>
        </w:rPr>
        <w:t>ِ</w:t>
      </w:r>
      <w:r w:rsidRPr="00DF675D">
        <w:rPr>
          <w:rFonts w:cs="KFGQPC Uthman Taha Naskh"/>
          <w:sz w:val="32"/>
          <w:szCs w:val="27"/>
          <w:rtl/>
        </w:rPr>
        <w:t>ي</w:t>
      </w:r>
      <w:r w:rsidR="00E43C6F">
        <w:rPr>
          <w:rFonts w:cs="KFGQPC Uthman Taha Naskh" w:hint="cs"/>
          <w:sz w:val="32"/>
          <w:szCs w:val="27"/>
          <w:rtl/>
        </w:rPr>
        <w:t>ْ</w:t>
      </w:r>
      <w:r w:rsidRPr="00DF675D">
        <w:rPr>
          <w:rFonts w:cs="KFGQPC Uthman Taha Naskh"/>
          <w:sz w:val="32"/>
          <w:szCs w:val="27"/>
          <w:rtl/>
        </w:rPr>
        <w:t>ح</w:t>
      </w:r>
      <w:r w:rsidR="00E43C6F">
        <w:rPr>
          <w:rFonts w:cs="KFGQPC Uthman Taha Naskh" w:hint="cs"/>
          <w:sz w:val="32"/>
          <w:szCs w:val="27"/>
          <w:rtl/>
        </w:rPr>
        <w:t>َ</w:t>
      </w:r>
      <w:r w:rsidRPr="00DF675D">
        <w:rPr>
          <w:rFonts w:cs="KFGQPC Uthman Taha Naskh"/>
          <w:sz w:val="32"/>
          <w:szCs w:val="27"/>
          <w:rtl/>
        </w:rPr>
        <w:t xml:space="preserve"> ل</w:t>
      </w:r>
      <w:r w:rsidR="00C2199A" w:rsidRPr="00DF675D">
        <w:rPr>
          <w:rFonts w:cs="KFGQPC Uthman Taha Naskh"/>
          <w:sz w:val="32"/>
          <w:szCs w:val="27"/>
          <w:rtl/>
        </w:rPr>
        <w:t>ِ</w:t>
      </w:r>
      <w:r w:rsidRPr="00DF675D">
        <w:rPr>
          <w:rFonts w:cs="KFGQPC Uthman Taha Naskh"/>
          <w:sz w:val="32"/>
          <w:szCs w:val="27"/>
          <w:rtl/>
        </w:rPr>
        <w:t>ي</w:t>
      </w:r>
      <w:r w:rsidR="00C2199A" w:rsidRPr="00DF675D">
        <w:rPr>
          <w:rFonts w:cs="KFGQPC Uthman Taha Naskh"/>
          <w:sz w:val="32"/>
          <w:szCs w:val="27"/>
          <w:rtl/>
        </w:rPr>
        <w:t>ُ</w:t>
      </w:r>
      <w:r w:rsidRPr="00DF675D">
        <w:rPr>
          <w:rFonts w:cs="KFGQPC Uthman Taha Naskh"/>
          <w:sz w:val="32"/>
          <w:szCs w:val="27"/>
          <w:rtl/>
        </w:rPr>
        <w:t>ب</w:t>
      </w:r>
      <w:r w:rsidR="00E43C6F">
        <w:rPr>
          <w:rFonts w:cs="KFGQPC Uthman Taha Naskh" w:hint="cs"/>
          <w:sz w:val="32"/>
          <w:szCs w:val="27"/>
          <w:rtl/>
        </w:rPr>
        <w:t>ْ</w:t>
      </w:r>
      <w:r w:rsidRPr="00DF675D">
        <w:rPr>
          <w:rFonts w:cs="KFGQPC Uthman Taha Naskh"/>
          <w:sz w:val="32"/>
          <w:szCs w:val="27"/>
          <w:rtl/>
        </w:rPr>
        <w:t>ص</w:t>
      </w:r>
      <w:r w:rsidR="00C2199A" w:rsidRPr="00DF675D">
        <w:rPr>
          <w:rFonts w:cs="KFGQPC Uthman Taha Naskh"/>
          <w:sz w:val="32"/>
          <w:szCs w:val="27"/>
          <w:rtl/>
        </w:rPr>
        <w:t>ِ</w:t>
      </w:r>
      <w:r w:rsidRPr="00DF675D">
        <w:rPr>
          <w:rFonts w:cs="KFGQPC Uthman Taha Naskh"/>
          <w:sz w:val="32"/>
          <w:szCs w:val="27"/>
          <w:rtl/>
        </w:rPr>
        <w:t>ر</w:t>
      </w:r>
      <w:r w:rsidR="00E43C6F">
        <w:rPr>
          <w:rFonts w:cs="KFGQPC Uthman Taha Naskh" w:hint="cs"/>
          <w:sz w:val="32"/>
          <w:szCs w:val="27"/>
          <w:rtl/>
        </w:rPr>
        <w:t>ُ</w:t>
      </w:r>
      <w:r w:rsidRPr="00DF675D">
        <w:rPr>
          <w:rFonts w:cs="KFGQPC Uthman Taha Naskh"/>
          <w:sz w:val="32"/>
          <w:szCs w:val="27"/>
          <w:rtl/>
        </w:rPr>
        <w:t>وا م</w:t>
      </w:r>
      <w:r w:rsidR="00E43C6F">
        <w:rPr>
          <w:rFonts w:cs="KFGQPC Uthman Taha Naskh" w:hint="cs"/>
          <w:sz w:val="32"/>
          <w:szCs w:val="27"/>
          <w:rtl/>
        </w:rPr>
        <w:t>َ</w:t>
      </w:r>
      <w:r w:rsidRPr="00DF675D">
        <w:rPr>
          <w:rFonts w:cs="KFGQPC Uthman Taha Naskh"/>
          <w:sz w:val="32"/>
          <w:szCs w:val="27"/>
          <w:rtl/>
        </w:rPr>
        <w:t>ا ي</w:t>
      </w:r>
      <w:r w:rsidR="00C2199A" w:rsidRPr="00DF675D">
        <w:rPr>
          <w:rFonts w:cs="KFGQPC Uthman Taha Naskh"/>
          <w:sz w:val="32"/>
          <w:szCs w:val="27"/>
          <w:rtl/>
        </w:rPr>
        <w:t>ُ</w:t>
      </w:r>
      <w:r w:rsidRPr="00DF675D">
        <w:rPr>
          <w:rFonts w:cs="KFGQPC Uthman Taha Naskh"/>
          <w:sz w:val="32"/>
          <w:szCs w:val="27"/>
          <w:rtl/>
        </w:rPr>
        <w:t>د</w:t>
      </w:r>
      <w:r w:rsidR="00E43C6F">
        <w:rPr>
          <w:rFonts w:cs="KFGQPC Uthman Taha Naskh" w:hint="cs"/>
          <w:sz w:val="32"/>
          <w:szCs w:val="27"/>
          <w:rtl/>
        </w:rPr>
        <w:t>ْ</w:t>
      </w:r>
      <w:r w:rsidRPr="00DF675D">
        <w:rPr>
          <w:rFonts w:cs="KFGQPC Uthman Taha Naskh"/>
          <w:sz w:val="32"/>
          <w:szCs w:val="27"/>
          <w:rtl/>
        </w:rPr>
        <w:t>خ</w:t>
      </w:r>
      <w:r w:rsidR="00C2199A" w:rsidRPr="00DF675D">
        <w:rPr>
          <w:rFonts w:cs="KFGQPC Uthman Taha Naskh"/>
          <w:sz w:val="32"/>
          <w:szCs w:val="27"/>
          <w:rtl/>
        </w:rPr>
        <w:t>ِ</w:t>
      </w:r>
      <w:r w:rsidRPr="00DF675D">
        <w:rPr>
          <w:rFonts w:cs="KFGQPC Uthman Taha Naskh"/>
          <w:sz w:val="32"/>
          <w:szCs w:val="27"/>
          <w:rtl/>
        </w:rPr>
        <w:t>ل</w:t>
      </w:r>
      <w:r w:rsidR="00E43C6F">
        <w:rPr>
          <w:rFonts w:cs="KFGQPC Uthman Taha Naskh" w:hint="cs"/>
          <w:sz w:val="32"/>
          <w:szCs w:val="27"/>
          <w:rtl/>
        </w:rPr>
        <w:t>ُ</w:t>
      </w:r>
      <w:r w:rsidRPr="00DF675D">
        <w:rPr>
          <w:rFonts w:cs="KFGQPC Uthman Taha Naskh"/>
          <w:sz w:val="32"/>
          <w:szCs w:val="27"/>
          <w:rtl/>
        </w:rPr>
        <w:t>ون</w:t>
      </w:r>
      <w:r w:rsidR="00E43C6F">
        <w:rPr>
          <w:rFonts w:cs="KFGQPC Uthman Taha Naskh" w:hint="cs"/>
          <w:sz w:val="32"/>
          <w:szCs w:val="27"/>
          <w:rtl/>
        </w:rPr>
        <w:t>َ</w:t>
      </w:r>
      <w:r w:rsidRPr="00DF675D">
        <w:rPr>
          <w:rFonts w:cs="KFGQPC Uthman Taha Naskh"/>
          <w:sz w:val="32"/>
          <w:szCs w:val="27"/>
          <w:rtl/>
        </w:rPr>
        <w:t xml:space="preserve"> ب</w:t>
      </w:r>
      <w:r w:rsidR="00C2199A" w:rsidRPr="00DF675D">
        <w:rPr>
          <w:rFonts w:cs="KFGQPC Uthman Taha Naskh"/>
          <w:sz w:val="32"/>
          <w:szCs w:val="27"/>
          <w:rtl/>
        </w:rPr>
        <w:t>ُ</w:t>
      </w:r>
      <w:r w:rsidRPr="00DF675D">
        <w:rPr>
          <w:rFonts w:cs="KFGQPC Uthman Taha Naskh"/>
          <w:sz w:val="32"/>
          <w:szCs w:val="27"/>
          <w:rtl/>
        </w:rPr>
        <w:t>طونَه</w:t>
      </w:r>
      <w:r w:rsidR="00E43C6F">
        <w:rPr>
          <w:rFonts w:cs="KFGQPC Uthman Taha Naskh" w:hint="cs"/>
          <w:sz w:val="32"/>
          <w:szCs w:val="27"/>
          <w:rtl/>
        </w:rPr>
        <w:t>ُ</w:t>
      </w:r>
      <w:r w:rsidRPr="00DF675D">
        <w:rPr>
          <w:rFonts w:cs="KFGQPC Uthman Taha Naskh"/>
          <w:sz w:val="32"/>
          <w:szCs w:val="27"/>
          <w:rtl/>
        </w:rPr>
        <w:t>م</w:t>
      </w:r>
      <w:r w:rsidR="00E43C6F">
        <w:rPr>
          <w:rFonts w:cs="KFGQPC Uthman Taha Naskh" w:hint="cs"/>
          <w:sz w:val="32"/>
          <w:szCs w:val="27"/>
          <w:rtl/>
        </w:rPr>
        <w:t>ْ</w:t>
      </w:r>
      <w:r w:rsidRPr="00DF675D">
        <w:rPr>
          <w:rFonts w:cs="KFGQPC Uthman Taha Naskh"/>
          <w:sz w:val="32"/>
          <w:szCs w:val="27"/>
          <w:rtl/>
        </w:rPr>
        <w:t xml:space="preserve"> و</w:t>
      </w:r>
      <w:r w:rsidR="00C32DDB">
        <w:rPr>
          <w:rFonts w:cs="KFGQPC Uthman Taha Naskh"/>
          <w:sz w:val="32"/>
          <w:szCs w:val="27"/>
          <w:rtl/>
        </w:rPr>
        <w:t>َ</w:t>
      </w:r>
      <w:r w:rsidR="00C2199A" w:rsidRPr="00DF675D">
        <w:rPr>
          <w:rFonts w:cs="KFGQPC Uthman Taha Naskh"/>
          <w:sz w:val="32"/>
          <w:szCs w:val="27"/>
          <w:rtl/>
        </w:rPr>
        <w:t>لا</w:t>
      </w:r>
      <w:r w:rsidR="005704FE">
        <w:rPr>
          <w:rFonts w:cs="KFGQPC Uthman Taha Naskh"/>
          <w:sz w:val="32"/>
          <w:szCs w:val="27"/>
          <w:rtl/>
        </w:rPr>
        <w:t xml:space="preserve"> </w:t>
      </w:r>
      <w:r w:rsidRPr="00DF675D">
        <w:rPr>
          <w:rFonts w:cs="KFGQPC Uthman Taha Naskh"/>
          <w:sz w:val="32"/>
          <w:szCs w:val="27"/>
          <w:rtl/>
        </w:rPr>
        <w:t>ي</w:t>
      </w:r>
      <w:r w:rsidR="00C2199A" w:rsidRPr="00DF675D">
        <w:rPr>
          <w:rFonts w:cs="KFGQPC Uthman Taha Naskh"/>
          <w:sz w:val="32"/>
          <w:szCs w:val="27"/>
          <w:rtl/>
        </w:rPr>
        <w:t>َ</w:t>
      </w:r>
      <w:r w:rsidRPr="00DF675D">
        <w:rPr>
          <w:rFonts w:cs="KFGQPC Uthman Taha Naskh"/>
          <w:sz w:val="32"/>
          <w:szCs w:val="27"/>
          <w:rtl/>
        </w:rPr>
        <w:t>ه</w:t>
      </w:r>
      <w:r w:rsidR="00E43C6F">
        <w:rPr>
          <w:rFonts w:cs="KFGQPC Uthman Taha Naskh" w:hint="cs"/>
          <w:sz w:val="32"/>
          <w:szCs w:val="27"/>
          <w:rtl/>
        </w:rPr>
        <w:t>ْ</w:t>
      </w:r>
      <w:r w:rsidRPr="00DF675D">
        <w:rPr>
          <w:rFonts w:cs="KFGQPC Uthman Taha Naskh"/>
          <w:sz w:val="32"/>
          <w:szCs w:val="27"/>
          <w:rtl/>
        </w:rPr>
        <w:t>ت</w:t>
      </w:r>
      <w:r w:rsidR="00C2199A" w:rsidRPr="00DF675D">
        <w:rPr>
          <w:rFonts w:cs="KFGQPC Uthman Taha Naskh"/>
          <w:sz w:val="32"/>
          <w:szCs w:val="27"/>
          <w:rtl/>
        </w:rPr>
        <w:t>َ</w:t>
      </w:r>
      <w:r w:rsidRPr="00DF675D">
        <w:rPr>
          <w:rFonts w:cs="KFGQPC Uthman Taha Naskh"/>
          <w:sz w:val="32"/>
          <w:szCs w:val="27"/>
          <w:rtl/>
        </w:rPr>
        <w:t>م</w:t>
      </w:r>
      <w:r w:rsidR="00C2199A" w:rsidRPr="00DF675D">
        <w:rPr>
          <w:rFonts w:cs="KFGQPC Uthman Taha Naskh"/>
          <w:sz w:val="32"/>
          <w:szCs w:val="27"/>
          <w:rtl/>
        </w:rPr>
        <w:t>ّ</w:t>
      </w:r>
      <w:r w:rsidR="00E43C6F">
        <w:rPr>
          <w:rFonts w:cs="KFGQPC Uthman Taha Naskh" w:hint="cs"/>
          <w:sz w:val="32"/>
          <w:szCs w:val="27"/>
          <w:rtl/>
        </w:rPr>
        <w:t>ُ</w:t>
      </w:r>
      <w:r w:rsidRPr="00DF675D">
        <w:rPr>
          <w:rFonts w:cs="KFGQPC Uthman Taha Naskh"/>
          <w:sz w:val="32"/>
          <w:szCs w:val="27"/>
          <w:rtl/>
        </w:rPr>
        <w:t>ون</w:t>
      </w:r>
      <w:r w:rsidR="00E43C6F">
        <w:rPr>
          <w:rFonts w:cs="KFGQPC Uthman Taha Naskh" w:hint="cs"/>
          <w:sz w:val="32"/>
          <w:szCs w:val="27"/>
          <w:rtl/>
        </w:rPr>
        <w:t>َ</w:t>
      </w:r>
      <w:r w:rsidRPr="00DF675D">
        <w:rPr>
          <w:rFonts w:cs="KFGQPC Uthman Taha Naskh"/>
          <w:sz w:val="32"/>
          <w:szCs w:val="27"/>
          <w:rtl/>
        </w:rPr>
        <w:t xml:space="preserve"> ب</w:t>
      </w:r>
      <w:r w:rsidR="00C2199A" w:rsidRPr="00DF675D">
        <w:rPr>
          <w:rFonts w:cs="KFGQPC Uthman Taha Naskh"/>
          <w:sz w:val="32"/>
          <w:szCs w:val="27"/>
          <w:rtl/>
        </w:rPr>
        <w:t>ِ</w:t>
      </w:r>
      <w:r w:rsidRPr="00DF675D">
        <w:rPr>
          <w:rFonts w:cs="KFGQPC Uthman Taha Naskh"/>
          <w:sz w:val="32"/>
          <w:szCs w:val="27"/>
          <w:rtl/>
        </w:rPr>
        <w:t>غذاءِ الن</w:t>
      </w:r>
      <w:r w:rsidR="00C2199A" w:rsidRPr="00DF675D">
        <w:rPr>
          <w:rFonts w:cs="KFGQPC Uthman Taha Naskh"/>
          <w:sz w:val="32"/>
          <w:szCs w:val="27"/>
          <w:rtl/>
        </w:rPr>
        <w:t>ّ</w:t>
      </w:r>
      <w:r w:rsidR="00E43C6F">
        <w:rPr>
          <w:rFonts w:cs="KFGQPC Uthman Taha Naskh" w:hint="cs"/>
          <w:sz w:val="32"/>
          <w:szCs w:val="27"/>
          <w:rtl/>
        </w:rPr>
        <w:t>َ</w:t>
      </w:r>
      <w:r w:rsidR="00C2199A" w:rsidRPr="00DF675D">
        <w:rPr>
          <w:rFonts w:cs="KFGQPC Uthman Taha Naskh"/>
          <w:sz w:val="32"/>
          <w:szCs w:val="27"/>
          <w:rtl/>
        </w:rPr>
        <w:t>ف</w:t>
      </w:r>
      <w:r w:rsidR="00E43C6F">
        <w:rPr>
          <w:rFonts w:cs="KFGQPC Uthman Taha Naskh" w:hint="cs"/>
          <w:sz w:val="32"/>
          <w:szCs w:val="27"/>
          <w:rtl/>
        </w:rPr>
        <w:t>ْ</w:t>
      </w:r>
      <w:r w:rsidR="00C2199A" w:rsidRPr="00DF675D">
        <w:rPr>
          <w:rFonts w:cs="KFGQPC Uthman Taha Naskh"/>
          <w:sz w:val="32"/>
          <w:szCs w:val="27"/>
          <w:rtl/>
        </w:rPr>
        <w:t>س</w:t>
      </w:r>
      <w:r w:rsidR="00E43C6F">
        <w:rPr>
          <w:rFonts w:cs="KFGQPC Uthman Taha Naskh" w:hint="cs"/>
          <w:sz w:val="32"/>
          <w:szCs w:val="27"/>
          <w:rtl/>
        </w:rPr>
        <w:t>ِ</w:t>
      </w:r>
      <w:r w:rsidR="00C2199A" w:rsidRPr="00DF675D">
        <w:rPr>
          <w:rFonts w:cs="KFGQPC Uthman Taha Naskh"/>
          <w:sz w:val="32"/>
          <w:szCs w:val="27"/>
          <w:rtl/>
        </w:rPr>
        <w:t xml:space="preserve"> أ</w:t>
      </w:r>
      <w:r w:rsidR="00E43C6F">
        <w:rPr>
          <w:rFonts w:cs="KFGQPC Uthman Taha Naskh" w:hint="cs"/>
          <w:sz w:val="32"/>
          <w:szCs w:val="27"/>
          <w:rtl/>
        </w:rPr>
        <w:t>َ</w:t>
      </w:r>
      <w:r w:rsidR="00C2199A" w:rsidRPr="00DF675D">
        <w:rPr>
          <w:rFonts w:cs="KFGQPC Uthman Taha Naskh"/>
          <w:sz w:val="32"/>
          <w:szCs w:val="27"/>
          <w:rtl/>
        </w:rPr>
        <w:t>ن</w:t>
      </w:r>
      <w:r w:rsidR="00E43C6F">
        <w:rPr>
          <w:rFonts w:cs="KFGQPC Uthman Taha Naskh" w:hint="cs"/>
          <w:sz w:val="32"/>
          <w:szCs w:val="27"/>
          <w:rtl/>
        </w:rPr>
        <w:t>ْ</w:t>
      </w:r>
      <w:r w:rsidR="00C2199A" w:rsidRPr="00DF675D">
        <w:rPr>
          <w:rFonts w:cs="KFGQPC Uthman Taha Naskh"/>
          <w:sz w:val="32"/>
          <w:szCs w:val="27"/>
          <w:rtl/>
        </w:rPr>
        <w:t xml:space="preserve"> يُنِ</w:t>
      </w:r>
      <w:r w:rsidRPr="00DF675D">
        <w:rPr>
          <w:rFonts w:cs="KFGQPC Uthman Taha Naskh"/>
          <w:sz w:val="32"/>
          <w:szCs w:val="27"/>
          <w:rtl/>
        </w:rPr>
        <w:t>ي</w:t>
      </w:r>
      <w:r w:rsidR="00E43C6F">
        <w:rPr>
          <w:rFonts w:cs="KFGQPC Uthman Taha Naskh" w:hint="cs"/>
          <w:sz w:val="32"/>
          <w:szCs w:val="27"/>
          <w:rtl/>
        </w:rPr>
        <w:t>ْ</w:t>
      </w:r>
      <w:r w:rsidRPr="00DF675D">
        <w:rPr>
          <w:rFonts w:cs="KFGQPC Uthman Taha Naskh"/>
          <w:sz w:val="32"/>
          <w:szCs w:val="27"/>
          <w:rtl/>
        </w:rPr>
        <w:t>ر</w:t>
      </w:r>
      <w:r w:rsidR="00E43C6F">
        <w:rPr>
          <w:rFonts w:cs="KFGQPC Uthman Taha Naskh" w:hint="cs"/>
          <w:sz w:val="32"/>
          <w:szCs w:val="27"/>
          <w:rtl/>
        </w:rPr>
        <w:t>ُ</w:t>
      </w:r>
      <w:r w:rsidRPr="00DF675D">
        <w:rPr>
          <w:rFonts w:cs="KFGQPC Uthman Taha Naskh"/>
          <w:sz w:val="32"/>
          <w:szCs w:val="27"/>
          <w:rtl/>
        </w:rPr>
        <w:t>وا م</w:t>
      </w:r>
      <w:r w:rsidR="00C2199A" w:rsidRPr="00DF675D">
        <w:rPr>
          <w:rFonts w:cs="KFGQPC Uthman Taha Naskh"/>
          <w:sz w:val="32"/>
          <w:szCs w:val="27"/>
          <w:rtl/>
        </w:rPr>
        <w:t>َ</w:t>
      </w:r>
      <w:r w:rsidRPr="00DF675D">
        <w:rPr>
          <w:rFonts w:cs="KFGQPC Uthman Taha Naskh"/>
          <w:sz w:val="32"/>
          <w:szCs w:val="27"/>
          <w:rtl/>
        </w:rPr>
        <w:t>ص</w:t>
      </w:r>
      <w:r w:rsidR="00E43C6F">
        <w:rPr>
          <w:rFonts w:cs="KFGQPC Uthman Taha Naskh" w:hint="cs"/>
          <w:sz w:val="32"/>
          <w:szCs w:val="27"/>
          <w:rtl/>
        </w:rPr>
        <w:t>َ</w:t>
      </w:r>
      <w:r w:rsidRPr="00DF675D">
        <w:rPr>
          <w:rFonts w:cs="KFGQPC Uthman Taha Naskh"/>
          <w:sz w:val="32"/>
          <w:szCs w:val="27"/>
          <w:rtl/>
        </w:rPr>
        <w:t>اب</w:t>
      </w:r>
      <w:r w:rsidR="00E43C6F">
        <w:rPr>
          <w:rFonts w:cs="KFGQPC Uthman Taha Naskh" w:hint="cs"/>
          <w:sz w:val="32"/>
          <w:szCs w:val="27"/>
          <w:rtl/>
        </w:rPr>
        <w:t>ِ</w:t>
      </w:r>
      <w:r w:rsidRPr="00DF675D">
        <w:rPr>
          <w:rFonts w:cs="KFGQPC Uthman Taha Naskh"/>
          <w:sz w:val="32"/>
          <w:szCs w:val="27"/>
          <w:rtl/>
        </w:rPr>
        <w:t>ي</w:t>
      </w:r>
      <w:r w:rsidR="00E43C6F">
        <w:rPr>
          <w:rFonts w:cs="KFGQPC Uthman Taha Naskh" w:hint="cs"/>
          <w:sz w:val="32"/>
          <w:szCs w:val="27"/>
          <w:rtl/>
        </w:rPr>
        <w:t>ْ</w:t>
      </w:r>
      <w:r w:rsidRPr="00DF675D">
        <w:rPr>
          <w:rFonts w:cs="KFGQPC Uthman Taha Naskh"/>
          <w:sz w:val="32"/>
          <w:szCs w:val="27"/>
          <w:rtl/>
        </w:rPr>
        <w:t>ح</w:t>
      </w:r>
      <w:r w:rsidR="00C2199A" w:rsidRPr="00DF675D">
        <w:rPr>
          <w:rFonts w:cs="KFGQPC Uthman Taha Naskh"/>
          <w:sz w:val="32"/>
          <w:szCs w:val="27"/>
          <w:rtl/>
        </w:rPr>
        <w:t>َ</w:t>
      </w:r>
      <w:r w:rsidRPr="00DF675D">
        <w:rPr>
          <w:rFonts w:cs="KFGQPC Uthman Taha Naskh"/>
          <w:sz w:val="32"/>
          <w:szCs w:val="27"/>
          <w:rtl/>
        </w:rPr>
        <w:t xml:space="preserve"> أ</w:t>
      </w:r>
      <w:r w:rsidR="00E43C6F">
        <w:rPr>
          <w:rFonts w:cs="KFGQPC Uthman Taha Naskh" w:hint="cs"/>
          <w:sz w:val="32"/>
          <w:szCs w:val="27"/>
          <w:rtl/>
        </w:rPr>
        <w:t>َ</w:t>
      </w:r>
      <w:r w:rsidRPr="00DF675D">
        <w:rPr>
          <w:rFonts w:cs="KFGQPC Uthman Taha Naskh"/>
          <w:sz w:val="32"/>
          <w:szCs w:val="27"/>
          <w:rtl/>
        </w:rPr>
        <w:t>ل</w:t>
      </w:r>
      <w:r w:rsidR="00E43C6F">
        <w:rPr>
          <w:rFonts w:cs="KFGQPC Uthman Taha Naskh" w:hint="cs"/>
          <w:sz w:val="32"/>
          <w:szCs w:val="27"/>
          <w:rtl/>
        </w:rPr>
        <w:t>ْ</w:t>
      </w:r>
      <w:r w:rsidRPr="00DF675D">
        <w:rPr>
          <w:rFonts w:cs="KFGQPC Uthman Taha Naskh"/>
          <w:sz w:val="32"/>
          <w:szCs w:val="27"/>
          <w:rtl/>
        </w:rPr>
        <w:t>ب</w:t>
      </w:r>
      <w:r w:rsidR="00E43C6F">
        <w:rPr>
          <w:rFonts w:cs="KFGQPC Uthman Taha Naskh" w:hint="cs"/>
          <w:sz w:val="32"/>
          <w:szCs w:val="27"/>
          <w:rtl/>
        </w:rPr>
        <w:t>َ</w:t>
      </w:r>
      <w:r w:rsidRPr="00DF675D">
        <w:rPr>
          <w:rFonts w:cs="KFGQPC Uthman Taha Naskh"/>
          <w:sz w:val="32"/>
          <w:szCs w:val="27"/>
          <w:rtl/>
        </w:rPr>
        <w:t>ابِه</w:t>
      </w:r>
      <w:r w:rsidR="00C2199A" w:rsidRPr="00DF675D">
        <w:rPr>
          <w:rFonts w:cs="KFGQPC Uthman Taha Naskh"/>
          <w:sz w:val="32"/>
          <w:szCs w:val="27"/>
          <w:rtl/>
        </w:rPr>
        <w:t>ِ</w:t>
      </w:r>
      <w:r w:rsidRPr="00DF675D">
        <w:rPr>
          <w:rFonts w:cs="KFGQPC Uthman Taha Naskh"/>
          <w:sz w:val="32"/>
          <w:szCs w:val="27"/>
          <w:rtl/>
        </w:rPr>
        <w:t>م</w:t>
      </w:r>
      <w:r w:rsidR="00E43C6F">
        <w:rPr>
          <w:rFonts w:cs="KFGQPC Uthman Taha Naskh" w:hint="cs"/>
          <w:sz w:val="32"/>
          <w:szCs w:val="27"/>
          <w:rtl/>
        </w:rPr>
        <w:t>ْ</w:t>
      </w:r>
      <w:r w:rsidRPr="00DF675D">
        <w:rPr>
          <w:rFonts w:cs="KFGQPC Uthman Taha Naskh"/>
          <w:sz w:val="32"/>
          <w:szCs w:val="27"/>
          <w:rtl/>
        </w:rPr>
        <w:t xml:space="preserve"> ب</w:t>
      </w:r>
      <w:r w:rsidR="00C2199A" w:rsidRPr="00DF675D">
        <w:rPr>
          <w:rFonts w:cs="KFGQPC Uthman Taha Naskh"/>
          <w:sz w:val="32"/>
          <w:szCs w:val="27"/>
          <w:rtl/>
        </w:rPr>
        <w:t>ِ</w:t>
      </w:r>
      <w:r w:rsidRPr="00DF675D">
        <w:rPr>
          <w:rFonts w:cs="KFGQPC Uthman Taha Naskh"/>
          <w:sz w:val="32"/>
          <w:szCs w:val="27"/>
          <w:rtl/>
        </w:rPr>
        <w:t>ال</w:t>
      </w:r>
      <w:r w:rsidR="00E43C6F">
        <w:rPr>
          <w:rFonts w:cs="KFGQPC Uthman Taha Naskh" w:hint="cs"/>
          <w:sz w:val="32"/>
          <w:szCs w:val="27"/>
          <w:rtl/>
        </w:rPr>
        <w:t>ْ</w:t>
      </w:r>
      <w:r w:rsidRPr="00DF675D">
        <w:rPr>
          <w:rFonts w:cs="KFGQPC Uthman Taha Naskh"/>
          <w:sz w:val="32"/>
          <w:szCs w:val="27"/>
          <w:rtl/>
        </w:rPr>
        <w:t>ع</w:t>
      </w:r>
      <w:r w:rsidR="00C2199A" w:rsidRPr="00DF675D">
        <w:rPr>
          <w:rFonts w:cs="KFGQPC Uthman Taha Naskh"/>
          <w:sz w:val="32"/>
          <w:szCs w:val="27"/>
          <w:rtl/>
        </w:rPr>
        <w:t>ِ</w:t>
      </w:r>
      <w:r w:rsidRPr="00DF675D">
        <w:rPr>
          <w:rFonts w:cs="KFGQPC Uthman Taha Naskh"/>
          <w:sz w:val="32"/>
          <w:szCs w:val="27"/>
          <w:rtl/>
        </w:rPr>
        <w:t>ل</w:t>
      </w:r>
      <w:r w:rsidR="00E43C6F">
        <w:rPr>
          <w:rFonts w:cs="KFGQPC Uthman Taha Naskh" w:hint="cs"/>
          <w:sz w:val="32"/>
          <w:szCs w:val="27"/>
          <w:rtl/>
        </w:rPr>
        <w:t>ْ</w:t>
      </w:r>
      <w:r w:rsidRPr="00DF675D">
        <w:rPr>
          <w:rFonts w:cs="KFGQPC Uthman Taha Naskh"/>
          <w:sz w:val="32"/>
          <w:szCs w:val="27"/>
          <w:rtl/>
        </w:rPr>
        <w:t>م</w:t>
      </w:r>
      <w:r w:rsidR="00E43C6F">
        <w:rPr>
          <w:rFonts w:cs="KFGQPC Uthman Taha Naskh" w:hint="cs"/>
          <w:sz w:val="32"/>
          <w:szCs w:val="27"/>
          <w:rtl/>
        </w:rPr>
        <w:t>ِ</w:t>
      </w:r>
      <w:r w:rsidRPr="00DF675D">
        <w:rPr>
          <w:rFonts w:cs="KFGQPC Uthman Taha Naskh"/>
          <w:sz w:val="32"/>
          <w:szCs w:val="27"/>
          <w:rtl/>
        </w:rPr>
        <w:t xml:space="preserve"> ل</w:t>
      </w:r>
      <w:r w:rsidR="00C2199A" w:rsidRPr="00DF675D">
        <w:rPr>
          <w:rFonts w:cs="KFGQPC Uthman Taha Naskh"/>
          <w:sz w:val="32"/>
          <w:szCs w:val="27"/>
          <w:rtl/>
        </w:rPr>
        <w:t>ِ</w:t>
      </w:r>
      <w:r w:rsidRPr="00DF675D">
        <w:rPr>
          <w:rFonts w:cs="KFGQPC Uthman Taha Naskh"/>
          <w:sz w:val="32"/>
          <w:szCs w:val="27"/>
          <w:rtl/>
        </w:rPr>
        <w:t>ي</w:t>
      </w:r>
      <w:r w:rsidR="00C2199A" w:rsidRPr="00DF675D">
        <w:rPr>
          <w:rFonts w:cs="KFGQPC Uthman Taha Naskh"/>
          <w:sz w:val="32"/>
          <w:szCs w:val="27"/>
          <w:rtl/>
        </w:rPr>
        <w:t>َ</w:t>
      </w:r>
      <w:r w:rsidRPr="00DF675D">
        <w:rPr>
          <w:rFonts w:cs="KFGQPC Uthman Taha Naskh"/>
          <w:sz w:val="32"/>
          <w:szCs w:val="27"/>
          <w:rtl/>
        </w:rPr>
        <w:t>س</w:t>
      </w:r>
      <w:r w:rsidR="00E43C6F">
        <w:rPr>
          <w:rFonts w:cs="KFGQPC Uthman Taha Naskh" w:hint="cs"/>
          <w:sz w:val="32"/>
          <w:szCs w:val="27"/>
          <w:rtl/>
        </w:rPr>
        <w:t>ْ</w:t>
      </w:r>
      <w:r w:rsidRPr="00DF675D">
        <w:rPr>
          <w:rFonts w:cs="KFGQPC Uthman Taha Naskh"/>
          <w:sz w:val="32"/>
          <w:szCs w:val="27"/>
          <w:rtl/>
        </w:rPr>
        <w:t>ل</w:t>
      </w:r>
      <w:r w:rsidR="00C2199A" w:rsidRPr="00DF675D">
        <w:rPr>
          <w:rFonts w:cs="KFGQPC Uthman Taha Naskh"/>
          <w:sz w:val="32"/>
          <w:szCs w:val="27"/>
          <w:rtl/>
        </w:rPr>
        <w:t>َ</w:t>
      </w:r>
      <w:r w:rsidRPr="00DF675D">
        <w:rPr>
          <w:rFonts w:cs="KFGQPC Uthman Taha Naskh"/>
          <w:sz w:val="32"/>
          <w:szCs w:val="27"/>
          <w:rtl/>
        </w:rPr>
        <w:t>م</w:t>
      </w:r>
      <w:r w:rsidR="00E43C6F">
        <w:rPr>
          <w:rFonts w:cs="KFGQPC Uthman Taha Naskh" w:hint="cs"/>
          <w:sz w:val="32"/>
          <w:szCs w:val="27"/>
          <w:rtl/>
        </w:rPr>
        <w:t>ُ</w:t>
      </w:r>
      <w:r w:rsidRPr="00DF675D">
        <w:rPr>
          <w:rFonts w:cs="KFGQPC Uthman Taha Naskh"/>
          <w:sz w:val="32"/>
          <w:szCs w:val="27"/>
          <w:rtl/>
        </w:rPr>
        <w:t>وا م</w:t>
      </w:r>
      <w:r w:rsidR="00C2199A" w:rsidRPr="00DF675D">
        <w:rPr>
          <w:rFonts w:cs="KFGQPC Uthman Taha Naskh"/>
          <w:sz w:val="32"/>
          <w:szCs w:val="27"/>
          <w:rtl/>
        </w:rPr>
        <w:t>ِ</w:t>
      </w:r>
      <w:r w:rsidRPr="00DF675D">
        <w:rPr>
          <w:rFonts w:cs="KFGQPC Uthman Taha Naskh"/>
          <w:sz w:val="32"/>
          <w:szCs w:val="27"/>
          <w:rtl/>
        </w:rPr>
        <w:t>ن</w:t>
      </w:r>
      <w:r w:rsidR="00E43C6F">
        <w:rPr>
          <w:rFonts w:cs="KFGQPC Uthman Taha Naskh" w:hint="cs"/>
          <w:sz w:val="32"/>
          <w:szCs w:val="27"/>
          <w:rtl/>
        </w:rPr>
        <w:t>ْ</w:t>
      </w:r>
      <w:r w:rsidRPr="00DF675D">
        <w:rPr>
          <w:rFonts w:cs="KFGQPC Uthman Taha Naskh"/>
          <w:sz w:val="32"/>
          <w:szCs w:val="27"/>
          <w:rtl/>
        </w:rPr>
        <w:t xml:space="preserve"> ل</w:t>
      </w:r>
      <w:r w:rsidR="00C2199A" w:rsidRPr="00DF675D">
        <w:rPr>
          <w:rFonts w:cs="KFGQPC Uthman Taha Naskh"/>
          <w:sz w:val="32"/>
          <w:szCs w:val="27"/>
          <w:rtl/>
        </w:rPr>
        <w:t>َ</w:t>
      </w:r>
      <w:r w:rsidRPr="00DF675D">
        <w:rPr>
          <w:rFonts w:cs="KFGQPC Uthman Taha Naskh"/>
          <w:sz w:val="32"/>
          <w:szCs w:val="27"/>
          <w:rtl/>
        </w:rPr>
        <w:t>واح</w:t>
      </w:r>
      <w:r w:rsidR="00C2199A" w:rsidRPr="00DF675D">
        <w:rPr>
          <w:rFonts w:cs="KFGQPC Uthman Taha Naskh"/>
          <w:sz w:val="32"/>
          <w:szCs w:val="27"/>
          <w:rtl/>
        </w:rPr>
        <w:t>ِ</w:t>
      </w:r>
      <w:r w:rsidRPr="00DF675D">
        <w:rPr>
          <w:rFonts w:cs="KFGQPC Uthman Taha Naskh"/>
          <w:sz w:val="32"/>
          <w:szCs w:val="27"/>
          <w:rtl/>
        </w:rPr>
        <w:t>ق</w:t>
      </w:r>
      <w:r w:rsidR="00C2199A" w:rsidRPr="00DF675D">
        <w:rPr>
          <w:rFonts w:cs="KFGQPC Uthman Taha Naskh"/>
          <w:sz w:val="32"/>
          <w:szCs w:val="27"/>
          <w:rtl/>
        </w:rPr>
        <w:t>ِ</w:t>
      </w:r>
      <w:r w:rsidRPr="00DF675D">
        <w:rPr>
          <w:rFonts w:cs="KFGQPC Uthman Taha Naskh"/>
          <w:sz w:val="32"/>
          <w:szCs w:val="27"/>
          <w:rtl/>
        </w:rPr>
        <w:t xml:space="preserve"> الج</w:t>
      </w:r>
      <w:r w:rsidR="00C2199A" w:rsidRPr="00DF675D">
        <w:rPr>
          <w:rFonts w:cs="KFGQPC Uthman Taha Naskh"/>
          <w:sz w:val="32"/>
          <w:szCs w:val="27"/>
          <w:rtl/>
        </w:rPr>
        <w:t>َ</w:t>
      </w:r>
      <w:r w:rsidRPr="00DF675D">
        <w:rPr>
          <w:rFonts w:cs="KFGQPC Uthman Taha Naskh"/>
          <w:sz w:val="32"/>
          <w:szCs w:val="27"/>
          <w:rtl/>
        </w:rPr>
        <w:t>ه</w:t>
      </w:r>
      <w:r w:rsidR="00E43C6F">
        <w:rPr>
          <w:rFonts w:cs="KFGQPC Uthman Taha Naskh" w:hint="cs"/>
          <w:sz w:val="32"/>
          <w:szCs w:val="27"/>
          <w:rtl/>
        </w:rPr>
        <w:t>َ</w:t>
      </w:r>
      <w:r w:rsidRPr="00DF675D">
        <w:rPr>
          <w:rFonts w:cs="KFGQPC Uthman Taha Naskh"/>
          <w:sz w:val="32"/>
          <w:szCs w:val="27"/>
          <w:rtl/>
        </w:rPr>
        <w:t>ال</w:t>
      </w:r>
      <w:r w:rsidR="00E43C6F">
        <w:rPr>
          <w:rFonts w:cs="KFGQPC Uthman Taha Naskh" w:hint="cs"/>
          <w:sz w:val="32"/>
          <w:szCs w:val="27"/>
          <w:rtl/>
        </w:rPr>
        <w:t>َ</w:t>
      </w:r>
      <w:r w:rsidRPr="00DF675D">
        <w:rPr>
          <w:rFonts w:cs="KFGQPC Uthman Taha Naskh"/>
          <w:sz w:val="32"/>
          <w:szCs w:val="27"/>
          <w:rtl/>
        </w:rPr>
        <w:t>ة</w:t>
      </w:r>
      <w:r w:rsidR="00E43C6F">
        <w:rPr>
          <w:rFonts w:cs="KFGQPC Uthman Taha Naskh" w:hint="cs"/>
          <w:sz w:val="32"/>
          <w:szCs w:val="27"/>
          <w:rtl/>
        </w:rPr>
        <w:t>ِ</w:t>
      </w:r>
      <w:r w:rsidRPr="00DF675D">
        <w:rPr>
          <w:rFonts w:cs="KFGQPC Uthman Taha Naskh"/>
          <w:sz w:val="32"/>
          <w:szCs w:val="27"/>
          <w:rtl/>
        </w:rPr>
        <w:t xml:space="preserve"> والذ</w:t>
      </w:r>
      <w:r w:rsidR="00C2199A" w:rsidRPr="00DF675D">
        <w:rPr>
          <w:rFonts w:cs="KFGQPC Uthman Taha Naskh"/>
          <w:sz w:val="32"/>
          <w:szCs w:val="27"/>
          <w:rtl/>
        </w:rPr>
        <w:t>ّ</w:t>
      </w:r>
      <w:r w:rsidR="00E43C6F">
        <w:rPr>
          <w:rFonts w:cs="KFGQPC Uthman Taha Naskh" w:hint="cs"/>
          <w:sz w:val="32"/>
          <w:szCs w:val="27"/>
          <w:rtl/>
        </w:rPr>
        <w:t>ُ</w:t>
      </w:r>
      <w:r w:rsidRPr="00DF675D">
        <w:rPr>
          <w:rFonts w:cs="KFGQPC Uthman Taha Naskh"/>
          <w:sz w:val="32"/>
          <w:szCs w:val="27"/>
          <w:rtl/>
        </w:rPr>
        <w:t>ن</w:t>
      </w:r>
      <w:r w:rsidR="00E43C6F">
        <w:rPr>
          <w:rFonts w:cs="KFGQPC Uthman Taha Naskh" w:hint="cs"/>
          <w:sz w:val="32"/>
          <w:szCs w:val="27"/>
          <w:rtl/>
        </w:rPr>
        <w:t>ُ</w:t>
      </w:r>
      <w:r w:rsidRPr="00DF675D">
        <w:rPr>
          <w:rFonts w:cs="KFGQPC Uthman Taha Naskh"/>
          <w:sz w:val="32"/>
          <w:szCs w:val="27"/>
          <w:rtl/>
        </w:rPr>
        <w:t>وب</w:t>
      </w:r>
      <w:r w:rsidR="00E43C6F">
        <w:rPr>
          <w:rFonts w:cs="KFGQPC Uthman Taha Naskh" w:hint="cs"/>
          <w:sz w:val="32"/>
          <w:szCs w:val="27"/>
          <w:rtl/>
        </w:rPr>
        <w:t>ِ</w:t>
      </w:r>
      <w:r w:rsidRPr="00DF675D">
        <w:rPr>
          <w:rFonts w:cs="KFGQPC Uthman Taha Naskh"/>
          <w:sz w:val="32"/>
          <w:szCs w:val="27"/>
          <w:rtl/>
        </w:rPr>
        <w:t xml:space="preserve"> في اع</w:t>
      </w:r>
      <w:r w:rsidR="00E43C6F">
        <w:rPr>
          <w:rFonts w:cs="KFGQPC Uthman Taha Naskh" w:hint="cs"/>
          <w:sz w:val="32"/>
          <w:szCs w:val="27"/>
          <w:rtl/>
        </w:rPr>
        <w:t>ْ</w:t>
      </w:r>
      <w:r w:rsidRPr="00DF675D">
        <w:rPr>
          <w:rFonts w:cs="KFGQPC Uthman Taha Naskh"/>
          <w:sz w:val="32"/>
          <w:szCs w:val="27"/>
          <w:rtl/>
        </w:rPr>
        <w:t>ت</w:t>
      </w:r>
      <w:r w:rsidR="00C2199A" w:rsidRPr="00DF675D">
        <w:rPr>
          <w:rFonts w:cs="KFGQPC Uthman Taha Naskh"/>
          <w:sz w:val="32"/>
          <w:szCs w:val="27"/>
          <w:rtl/>
        </w:rPr>
        <w:t>ِ</w:t>
      </w:r>
      <w:r w:rsidRPr="00DF675D">
        <w:rPr>
          <w:rFonts w:cs="KFGQPC Uthman Taha Naskh"/>
          <w:sz w:val="32"/>
          <w:szCs w:val="27"/>
          <w:rtl/>
        </w:rPr>
        <w:t>ق</w:t>
      </w:r>
      <w:r w:rsidR="00E43C6F">
        <w:rPr>
          <w:rFonts w:cs="KFGQPC Uthman Taha Naskh" w:hint="cs"/>
          <w:sz w:val="32"/>
          <w:szCs w:val="27"/>
          <w:rtl/>
        </w:rPr>
        <w:t>َ</w:t>
      </w:r>
      <w:r w:rsidRPr="00DF675D">
        <w:rPr>
          <w:rFonts w:cs="KFGQPC Uthman Taha Naskh"/>
          <w:sz w:val="32"/>
          <w:szCs w:val="27"/>
          <w:rtl/>
        </w:rPr>
        <w:t>اد</w:t>
      </w:r>
      <w:r w:rsidR="00E43C6F">
        <w:rPr>
          <w:rFonts w:cs="KFGQPC Uthman Taha Naskh" w:hint="cs"/>
          <w:sz w:val="32"/>
          <w:szCs w:val="27"/>
          <w:rtl/>
        </w:rPr>
        <w:t>َ</w:t>
      </w:r>
      <w:r w:rsidRPr="00DF675D">
        <w:rPr>
          <w:rFonts w:cs="KFGQPC Uthman Taha Naskh"/>
          <w:sz w:val="32"/>
          <w:szCs w:val="27"/>
          <w:rtl/>
        </w:rPr>
        <w:t>ات</w:t>
      </w:r>
      <w:r w:rsidR="00E43C6F">
        <w:rPr>
          <w:rFonts w:cs="KFGQPC Uthman Taha Naskh" w:hint="cs"/>
          <w:sz w:val="32"/>
          <w:szCs w:val="27"/>
          <w:rtl/>
        </w:rPr>
        <w:t>ِ</w:t>
      </w:r>
      <w:r w:rsidRPr="00DF675D">
        <w:rPr>
          <w:rFonts w:cs="KFGQPC Uthman Taha Naskh"/>
          <w:sz w:val="32"/>
          <w:szCs w:val="27"/>
          <w:rtl/>
        </w:rPr>
        <w:t>ه</w:t>
      </w:r>
      <w:r w:rsidR="00E43C6F">
        <w:rPr>
          <w:rFonts w:cs="KFGQPC Uthman Taha Naskh" w:hint="cs"/>
          <w:sz w:val="32"/>
          <w:szCs w:val="27"/>
          <w:rtl/>
        </w:rPr>
        <w:t>ِ</w:t>
      </w:r>
      <w:r w:rsidRPr="00DF675D">
        <w:rPr>
          <w:rFonts w:cs="KFGQPC Uthman Taha Naskh"/>
          <w:sz w:val="32"/>
          <w:szCs w:val="27"/>
          <w:rtl/>
        </w:rPr>
        <w:t>م</w:t>
      </w:r>
      <w:r w:rsidR="00E43C6F">
        <w:rPr>
          <w:rFonts w:cs="KFGQPC Uthman Taha Naskh" w:hint="cs"/>
          <w:sz w:val="32"/>
          <w:szCs w:val="27"/>
          <w:rtl/>
        </w:rPr>
        <w:t>ْ</w:t>
      </w:r>
      <w:r w:rsidRPr="00DF675D">
        <w:rPr>
          <w:rFonts w:cs="KFGQPC Uthman Taha Naskh"/>
          <w:sz w:val="32"/>
          <w:szCs w:val="27"/>
          <w:rtl/>
        </w:rPr>
        <w:t xml:space="preserve"> و</w:t>
      </w:r>
      <w:r w:rsidR="00E43C6F">
        <w:rPr>
          <w:rFonts w:cs="KFGQPC Uthman Taha Naskh" w:hint="cs"/>
          <w:sz w:val="32"/>
          <w:szCs w:val="27"/>
          <w:rtl/>
        </w:rPr>
        <w:t>َ</w:t>
      </w:r>
      <w:r w:rsidRPr="00DF675D">
        <w:rPr>
          <w:rFonts w:cs="KFGQPC Uthman Taha Naskh"/>
          <w:sz w:val="32"/>
          <w:szCs w:val="27"/>
          <w:rtl/>
        </w:rPr>
        <w:t>أ</w:t>
      </w:r>
      <w:r w:rsidR="00E43C6F">
        <w:rPr>
          <w:rFonts w:cs="KFGQPC Uthman Taha Naskh" w:hint="cs"/>
          <w:sz w:val="32"/>
          <w:szCs w:val="27"/>
          <w:rtl/>
        </w:rPr>
        <w:t>َ</w:t>
      </w:r>
      <w:r w:rsidRPr="00DF675D">
        <w:rPr>
          <w:rFonts w:cs="KFGQPC Uthman Taha Naskh"/>
          <w:sz w:val="32"/>
          <w:szCs w:val="27"/>
          <w:rtl/>
        </w:rPr>
        <w:t>ع</w:t>
      </w:r>
      <w:r w:rsidR="00E43C6F">
        <w:rPr>
          <w:rFonts w:cs="KFGQPC Uthman Taha Naskh" w:hint="cs"/>
          <w:sz w:val="32"/>
          <w:szCs w:val="27"/>
          <w:rtl/>
        </w:rPr>
        <w:t>ْ</w:t>
      </w:r>
      <w:r w:rsidRPr="00DF675D">
        <w:rPr>
          <w:rFonts w:cs="KFGQPC Uthman Taha Naskh"/>
          <w:sz w:val="32"/>
          <w:szCs w:val="27"/>
          <w:rtl/>
        </w:rPr>
        <w:t>م</w:t>
      </w:r>
      <w:r w:rsidR="00E43C6F">
        <w:rPr>
          <w:rFonts w:cs="KFGQPC Uthman Taha Naskh" w:hint="cs"/>
          <w:sz w:val="32"/>
          <w:szCs w:val="27"/>
          <w:rtl/>
        </w:rPr>
        <w:t>َ</w:t>
      </w:r>
      <w:r w:rsidRPr="00DF675D">
        <w:rPr>
          <w:rFonts w:cs="KFGQPC Uthman Taha Naskh"/>
          <w:sz w:val="32"/>
          <w:szCs w:val="27"/>
          <w:rtl/>
        </w:rPr>
        <w:t>ال</w:t>
      </w:r>
      <w:r w:rsidR="00E43C6F">
        <w:rPr>
          <w:rFonts w:cs="KFGQPC Uthman Taha Naskh" w:hint="cs"/>
          <w:sz w:val="32"/>
          <w:szCs w:val="27"/>
          <w:rtl/>
        </w:rPr>
        <w:t>ِ</w:t>
      </w:r>
      <w:r w:rsidRPr="00DF675D">
        <w:rPr>
          <w:rFonts w:cs="KFGQPC Uthman Taha Naskh"/>
          <w:sz w:val="32"/>
          <w:szCs w:val="27"/>
          <w:rtl/>
        </w:rPr>
        <w:t>ه</w:t>
      </w:r>
      <w:r w:rsidR="00E43C6F">
        <w:rPr>
          <w:rFonts w:cs="KFGQPC Uthman Taha Naskh" w:hint="cs"/>
          <w:sz w:val="32"/>
          <w:szCs w:val="27"/>
          <w:rtl/>
        </w:rPr>
        <w:t>ِ</w:t>
      </w:r>
      <w:r w:rsidRPr="00DF675D">
        <w:rPr>
          <w:rFonts w:cs="KFGQPC Uthman Taha Naskh"/>
          <w:sz w:val="32"/>
          <w:szCs w:val="27"/>
          <w:rtl/>
        </w:rPr>
        <w:t>م</w:t>
      </w:r>
      <w:r w:rsidR="00E43C6F">
        <w:rPr>
          <w:rFonts w:cs="KFGQPC Uthman Taha Naskh" w:hint="cs"/>
          <w:sz w:val="32"/>
          <w:szCs w:val="27"/>
          <w:rtl/>
        </w:rPr>
        <w:t>ْ</w:t>
      </w:r>
      <w:r w:rsidRPr="00DF675D">
        <w:rPr>
          <w:rFonts w:cs="KFGQPC Uthman Taha Naskh"/>
          <w:sz w:val="32"/>
          <w:szCs w:val="27"/>
          <w:rtl/>
        </w:rPr>
        <w:t xml:space="preserve">». </w:t>
      </w:r>
      <w:r>
        <w:rPr>
          <w:rtl/>
          <w:lang w:bidi="fa-IR"/>
        </w:rPr>
        <w:t>یعنی</w:t>
      </w:r>
      <w:r w:rsidR="005704FE">
        <w:rPr>
          <w:rFonts w:hint="cs"/>
          <w:rtl/>
          <w:lang w:bidi="fa-IR"/>
        </w:rPr>
        <w:t>:</w:t>
      </w:r>
      <w:r>
        <w:rPr>
          <w:rtl/>
          <w:lang w:bidi="fa-IR"/>
        </w:rPr>
        <w:t xml:space="preserve"> برای چیست که می‌بینم مردم را هنگامی که در شب طعام نزد ایشان حاضر می‌شود به مشق</w:t>
      </w:r>
      <w:r w:rsidR="002949BA">
        <w:rPr>
          <w:rtl/>
          <w:lang w:bidi="fa-IR"/>
        </w:rPr>
        <w:t>ّ</w:t>
      </w:r>
      <w:r>
        <w:rPr>
          <w:rtl/>
          <w:lang w:bidi="fa-IR"/>
        </w:rPr>
        <w:t>ت و رنج روشن می‌کنند چراغ را تا آن</w:t>
      </w:r>
      <w:r w:rsidR="001F1C4F">
        <w:rPr>
          <w:rtl/>
          <w:lang w:bidi="fa-IR"/>
        </w:rPr>
        <w:t>‌</w:t>
      </w:r>
      <w:r>
        <w:rPr>
          <w:rtl/>
          <w:lang w:bidi="fa-IR"/>
        </w:rPr>
        <w:t>که ببینند چیست که داخل در شکم خود می‌کنند و لکن اهتمام نمی‌کنند در غذای نفس (یعنی مطالبی که در سینه جای می‌دهند و اعتقاد به آن می‌نمایند) به آن</w:t>
      </w:r>
      <w:r w:rsidR="001F1C4F">
        <w:rPr>
          <w:rtl/>
          <w:lang w:bidi="fa-IR"/>
        </w:rPr>
        <w:t>‌</w:t>
      </w:r>
      <w:r>
        <w:rPr>
          <w:rtl/>
          <w:lang w:bidi="fa-IR"/>
        </w:rPr>
        <w:t>که روشن کنند چراغ عقول خود را به علم تا سالم بمانند از آن</w:t>
      </w:r>
      <w:r w:rsidR="001F1C4F">
        <w:rPr>
          <w:rtl/>
          <w:lang w:bidi="fa-IR"/>
        </w:rPr>
        <w:t>‌</w:t>
      </w:r>
      <w:r>
        <w:rPr>
          <w:rtl/>
          <w:lang w:bidi="fa-IR"/>
        </w:rPr>
        <w:t>چه به</w:t>
      </w:r>
      <w:r w:rsidR="001969BB">
        <w:rPr>
          <w:rtl/>
          <w:lang w:bidi="fa-IR"/>
        </w:rPr>
        <w:t xml:space="preserve"> آن‌ها </w:t>
      </w:r>
      <w:r>
        <w:rPr>
          <w:rtl/>
          <w:lang w:bidi="fa-IR"/>
        </w:rPr>
        <w:t>ملحق می‌شود از ضرر جهالت و گناهان در اعتقادات و اعمال خود</w:t>
      </w:r>
      <w:r w:rsidRPr="009236A6">
        <w:rPr>
          <w:sz w:val="24"/>
          <w:vertAlign w:val="superscript"/>
          <w:rtl/>
          <w:lang w:bidi="fa-IR"/>
        </w:rPr>
        <w:t>(</w:t>
      </w:r>
      <w:r w:rsidRPr="009236A6">
        <w:rPr>
          <w:rStyle w:val="FootnoteReference"/>
          <w:sz w:val="24"/>
          <w:rtl/>
          <w:lang w:bidi="fa-IR"/>
        </w:rPr>
        <w:footnoteReference w:id="165"/>
      </w:r>
      <w:r w:rsidRPr="009236A6">
        <w:rPr>
          <w:sz w:val="24"/>
          <w:vertAlign w:val="superscript"/>
          <w:rtl/>
          <w:lang w:bidi="fa-IR"/>
        </w:rPr>
        <w:t>)</w:t>
      </w:r>
      <w:r w:rsidR="005704FE">
        <w:rPr>
          <w:rFonts w:hint="cs"/>
          <w:rtl/>
          <w:lang w:bidi="fa-IR"/>
        </w:rPr>
        <w:t>.</w:t>
      </w:r>
    </w:p>
    <w:p w:rsidR="00647946" w:rsidRPr="00422FEE" w:rsidRDefault="00C441C0" w:rsidP="005A7512">
      <w:pPr>
        <w:jc w:val="center"/>
        <w:rPr>
          <w:rFonts w:cs="B Lotus"/>
          <w:b/>
          <w:bCs/>
          <w:rtl/>
          <w:lang w:bidi="fa-IR"/>
        </w:rPr>
      </w:pPr>
      <w:r w:rsidRPr="00422FEE">
        <w:rPr>
          <w:rFonts w:cs="B Lotus"/>
          <w:b/>
          <w:bCs/>
          <w:rtl/>
          <w:lang w:bidi="fa-IR"/>
        </w:rPr>
        <w:t>**</w:t>
      </w:r>
      <w:r w:rsidR="00647946" w:rsidRPr="00422FEE">
        <w:rPr>
          <w:rFonts w:cs="B Lotus"/>
          <w:b/>
          <w:bCs/>
          <w:rtl/>
          <w:lang w:bidi="fa-IR"/>
        </w:rPr>
        <w:t>*</w:t>
      </w:r>
    </w:p>
    <w:p w:rsidR="000938B0" w:rsidRPr="002949BA" w:rsidRDefault="000938B0" w:rsidP="002949BA">
      <w:pPr>
        <w:pStyle w:val="a0"/>
        <w:spacing w:before="120" w:line="312" w:lineRule="auto"/>
        <w:jc w:val="center"/>
        <w:rPr>
          <w:szCs w:val="28"/>
          <w:rtl/>
        </w:rPr>
      </w:pPr>
      <w:bookmarkStart w:id="61" w:name="_Toc372365411"/>
      <w:r w:rsidRPr="002949BA">
        <w:rPr>
          <w:szCs w:val="28"/>
          <w:rtl/>
        </w:rPr>
        <w:t>شبهاتی که</w:t>
      </w:r>
      <w:r w:rsidR="001969BB">
        <w:rPr>
          <w:szCs w:val="28"/>
          <w:rtl/>
        </w:rPr>
        <w:t xml:space="preserve"> درباره‌ی </w:t>
      </w:r>
      <w:r w:rsidRPr="002949BA">
        <w:rPr>
          <w:szCs w:val="28"/>
          <w:rtl/>
        </w:rPr>
        <w:t>توحید عبادت ذکر می‌شود</w:t>
      </w:r>
      <w:bookmarkEnd w:id="61"/>
    </w:p>
    <w:p w:rsidR="00647946" w:rsidRDefault="00647946" w:rsidP="001F1C4F">
      <w:pPr>
        <w:ind w:firstLine="284"/>
        <w:jc w:val="both"/>
        <w:rPr>
          <w:rtl/>
          <w:lang w:bidi="fa-IR"/>
        </w:rPr>
      </w:pPr>
      <w:r>
        <w:rPr>
          <w:rtl/>
          <w:lang w:bidi="fa-IR"/>
        </w:rPr>
        <w:t>متأس</w:t>
      </w:r>
      <w:r w:rsidR="00A872F8">
        <w:rPr>
          <w:rtl/>
          <w:lang w:bidi="fa-IR"/>
        </w:rPr>
        <w:t>ّ</w:t>
      </w:r>
      <w:r>
        <w:rPr>
          <w:rtl/>
          <w:lang w:bidi="fa-IR"/>
        </w:rPr>
        <w:t>فانه متعصبین و خرافه فروشان برای توجیه افکار و اعمال خرافی خویش با سفسطه و انواع مغالطات، مطالبی سُست به هم بافته‌اند و حت</w:t>
      </w:r>
      <w:r w:rsidR="00A872F8">
        <w:rPr>
          <w:rtl/>
          <w:lang w:bidi="fa-IR"/>
        </w:rPr>
        <w:t>ّ</w:t>
      </w:r>
      <w:r>
        <w:rPr>
          <w:rtl/>
          <w:lang w:bidi="fa-IR"/>
        </w:rPr>
        <w:t>ی برخی</w:t>
      </w:r>
      <w:r w:rsidR="008E6E3E">
        <w:rPr>
          <w:rtl/>
          <w:lang w:bidi="fa-IR"/>
        </w:rPr>
        <w:t xml:space="preserve"> از آیات شریف</w:t>
      </w:r>
      <w:r w:rsidR="001F1C4F">
        <w:rPr>
          <w:rtl/>
          <w:lang w:bidi="fa-IR"/>
        </w:rPr>
        <w:t>ه‌ی</w:t>
      </w:r>
      <w:r w:rsidR="008E6E3E">
        <w:rPr>
          <w:rtl/>
          <w:lang w:bidi="fa-IR"/>
        </w:rPr>
        <w:t xml:space="preserve"> قرآن را مورد سوء </w:t>
      </w:r>
      <w:r>
        <w:rPr>
          <w:rtl/>
          <w:lang w:bidi="fa-IR"/>
        </w:rPr>
        <w:t>استفاده قرار داده‌اند تا اعمال خود را موج</w:t>
      </w:r>
      <w:r w:rsidR="008E6E3E">
        <w:rPr>
          <w:rtl/>
          <w:lang w:bidi="fa-IR"/>
        </w:rPr>
        <w:t>ّ</w:t>
      </w:r>
      <w:r>
        <w:rPr>
          <w:rtl/>
          <w:lang w:bidi="fa-IR"/>
        </w:rPr>
        <w:t>ه و مشروع جلوه دهند.</w:t>
      </w:r>
    </w:p>
    <w:p w:rsidR="00647946" w:rsidRDefault="00647946" w:rsidP="00647946">
      <w:pPr>
        <w:ind w:firstLine="284"/>
        <w:jc w:val="both"/>
        <w:rPr>
          <w:rtl/>
          <w:lang w:bidi="fa-IR"/>
        </w:rPr>
      </w:pPr>
      <w:r>
        <w:rPr>
          <w:rtl/>
          <w:lang w:bidi="fa-IR"/>
        </w:rPr>
        <w:t>ما برخی اقوال ایشان را می‌آوریم و بطلان ادعاهایشان را با استناد به آیات قرآن اثبات می‌کنیم. امید است که موجب بیداری برادران ایمانی گردد. إن شاء الله تعالی.</w:t>
      </w:r>
    </w:p>
    <w:p w:rsidR="00647946" w:rsidRDefault="000938B0" w:rsidP="00EA4BF7">
      <w:pPr>
        <w:ind w:firstLine="284"/>
        <w:jc w:val="both"/>
        <w:rPr>
          <w:rtl/>
          <w:lang w:bidi="fa-IR"/>
        </w:rPr>
      </w:pPr>
      <w:bookmarkStart w:id="62" w:name="_Toc372365412"/>
      <w:r w:rsidRPr="000938B0">
        <w:rPr>
          <w:rStyle w:val="Char1"/>
          <w:rtl/>
        </w:rPr>
        <w:t>شبه</w:t>
      </w:r>
      <w:r w:rsidR="00511465">
        <w:rPr>
          <w:rStyle w:val="Char1"/>
          <w:rtl/>
        </w:rPr>
        <w:t>ه‌ی</w:t>
      </w:r>
      <w:r w:rsidR="009755B1">
        <w:rPr>
          <w:rStyle w:val="Char1"/>
          <w:rtl/>
        </w:rPr>
        <w:t xml:space="preserve"> اوّل</w:t>
      </w:r>
      <w:bookmarkEnd w:id="62"/>
      <w:r w:rsidR="009755B1">
        <w:rPr>
          <w:rStyle w:val="Char1"/>
          <w:rtl/>
        </w:rPr>
        <w:t xml:space="preserve"> </w:t>
      </w:r>
      <w:r w:rsidR="00A872F8">
        <w:rPr>
          <w:rtl/>
          <w:lang w:bidi="fa-IR"/>
        </w:rPr>
        <w:t>ـ</w:t>
      </w:r>
      <w:r w:rsidR="00593BD6">
        <w:rPr>
          <w:rtl/>
          <w:lang w:bidi="fa-IR"/>
        </w:rPr>
        <w:t xml:space="preserve"> </w:t>
      </w:r>
      <w:r w:rsidR="00647946">
        <w:rPr>
          <w:rtl/>
          <w:lang w:bidi="fa-IR"/>
        </w:rPr>
        <w:t>از جمله مغالطات آخوندها آن است که به منظور موج</w:t>
      </w:r>
      <w:r w:rsidR="00A872F8">
        <w:rPr>
          <w:rtl/>
          <w:lang w:bidi="fa-IR"/>
        </w:rPr>
        <w:t>ّ</w:t>
      </w:r>
      <w:r w:rsidR="00647946">
        <w:rPr>
          <w:rtl/>
          <w:lang w:bidi="fa-IR"/>
        </w:rPr>
        <w:t>ه جلوه دادن دعاء و خواندن</w:t>
      </w:r>
      <w:r w:rsidR="001842D5">
        <w:rPr>
          <w:rtl/>
          <w:lang w:bidi="fa-IR"/>
        </w:rPr>
        <w:t xml:space="preserve"> انبیاء </w:t>
      </w:r>
      <w:r w:rsidR="00647946">
        <w:rPr>
          <w:rtl/>
          <w:lang w:bidi="fa-IR"/>
        </w:rPr>
        <w:t>و</w:t>
      </w:r>
      <w:r w:rsidR="001842D5">
        <w:rPr>
          <w:rtl/>
          <w:lang w:bidi="fa-IR"/>
        </w:rPr>
        <w:t xml:space="preserve"> ائمّه </w:t>
      </w:r>
      <w:r w:rsidR="00647946">
        <w:rPr>
          <w:rtl/>
          <w:lang w:bidi="fa-IR"/>
        </w:rPr>
        <w:t>و اولیاء می‌گویند با</w:t>
      </w:r>
      <w:r w:rsidR="001969BB" w:rsidRPr="001969BB">
        <w:rPr>
          <w:rtl/>
          <w:lang w:bidi="fa-IR"/>
        </w:rPr>
        <w:t xml:space="preserve"> این‌که </w:t>
      </w:r>
      <w:r w:rsidR="00647946">
        <w:rPr>
          <w:rtl/>
          <w:lang w:bidi="fa-IR"/>
        </w:rPr>
        <w:t>در قرآن، دعاء و خواندن عبادت شمرده</w:t>
      </w:r>
      <w:r w:rsidR="00593BD6">
        <w:rPr>
          <w:rtl/>
          <w:lang w:bidi="fa-IR"/>
        </w:rPr>
        <w:t xml:space="preserve"> </w:t>
      </w:r>
      <w:r w:rsidR="00647946">
        <w:rPr>
          <w:rtl/>
          <w:lang w:bidi="fa-IR"/>
        </w:rPr>
        <w:t>شده</w:t>
      </w:r>
      <w:r w:rsidR="00647946" w:rsidRPr="001F4D15">
        <w:rPr>
          <w:rStyle w:val="Char4"/>
          <w:rtl/>
        </w:rPr>
        <w:t xml:space="preserve"> </w:t>
      </w:r>
      <w:r w:rsidR="001F4D15">
        <w:rPr>
          <w:rStyle w:val="Char4"/>
          <w:rtl/>
        </w:rPr>
        <w:t>[</w:t>
      </w:r>
      <w:r w:rsidR="00647946" w:rsidRPr="001F4D15">
        <w:rPr>
          <w:rStyle w:val="Char4"/>
          <w:rtl/>
        </w:rPr>
        <w:t>الجن:18]</w:t>
      </w:r>
      <w:r w:rsidR="00647946">
        <w:rPr>
          <w:rtl/>
          <w:lang w:bidi="fa-IR"/>
        </w:rPr>
        <w:t xml:space="preserve"> ولی هر دعایی عبادت نیست و إلا لازم می‌آید که بگوییم</w:t>
      </w:r>
      <w:r w:rsidR="001842D5">
        <w:rPr>
          <w:rtl/>
          <w:lang w:bidi="fa-IR"/>
        </w:rPr>
        <w:t xml:space="preserve"> انبیاء </w:t>
      </w:r>
      <w:r w:rsidR="00647946">
        <w:rPr>
          <w:rtl/>
          <w:lang w:bidi="fa-IR"/>
        </w:rPr>
        <w:t>نیز غیر خدا را عبادت می‌کردند</w:t>
      </w:r>
      <w:r w:rsidR="00175FCB">
        <w:rPr>
          <w:rtl/>
          <w:lang w:bidi="fa-IR"/>
        </w:rPr>
        <w:t>!</w:t>
      </w:r>
      <w:r w:rsidR="00647946">
        <w:rPr>
          <w:rtl/>
          <w:lang w:bidi="fa-IR"/>
        </w:rPr>
        <w:t xml:space="preserve"> مثلاً بگوییم نوح قوم خویش و یا </w:t>
      </w:r>
      <w:r w:rsidR="00225EA3">
        <w:rPr>
          <w:rtl/>
          <w:lang w:bidi="fa-IR"/>
        </w:rPr>
        <w:t>رسول اکرم</w:t>
      </w:r>
      <w:r w:rsidR="00643181">
        <w:rPr>
          <w:rtl/>
          <w:lang w:bidi="fa-IR"/>
        </w:rPr>
        <w:t xml:space="preserve"> اصحاب </w:t>
      </w:r>
      <w:r w:rsidR="00647946">
        <w:rPr>
          <w:rtl/>
          <w:lang w:bidi="fa-IR"/>
        </w:rPr>
        <w:t>خود را</w:t>
      </w:r>
      <w:r w:rsidR="00A872F8">
        <w:rPr>
          <w:rtl/>
          <w:lang w:bidi="fa-IR"/>
        </w:rPr>
        <w:t xml:space="preserve"> عبادت می‌کردند</w:t>
      </w:r>
      <w:r w:rsidR="00175FCB">
        <w:rPr>
          <w:rtl/>
          <w:lang w:bidi="fa-IR"/>
        </w:rPr>
        <w:t>!</w:t>
      </w:r>
      <w:r w:rsidR="00A872F8">
        <w:rPr>
          <w:rtl/>
          <w:lang w:bidi="fa-IR"/>
        </w:rPr>
        <w:t xml:space="preserve"> زیرا قرآن از</w:t>
      </w:r>
      <w:r w:rsidR="00647946">
        <w:rPr>
          <w:rtl/>
          <w:lang w:bidi="fa-IR"/>
        </w:rPr>
        <w:t>قول حضرت نوح</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647946">
        <w:rPr>
          <w:rtl/>
          <w:lang w:bidi="fa-IR"/>
        </w:rPr>
        <w:t xml:space="preserve">فرموده: </w:t>
      </w:r>
      <w:r w:rsidR="00A31435">
        <w:rPr>
          <w:rFonts w:ascii="KFGQPC Uthman Taha Naskh" w:cs="KFGQPC Uthman Taha Naskh"/>
          <w:rtl/>
          <w:lang w:bidi="fa-IR"/>
        </w:rPr>
        <w:t>﴿</w:t>
      </w:r>
      <w:r w:rsidR="00897DBA" w:rsidRPr="00897DBA">
        <w:rPr>
          <w:rStyle w:val="Char5"/>
          <w:rtl/>
          <w:lang w:bidi="fa-IR"/>
        </w:rPr>
        <w:t>قَالَ رَبِّ إِنِّي دَعَوۡتُ قَوۡمِي لَيۡلٗا وَنَهَارٗا ٥ فَلَمۡ يَزِدۡهُمۡ دُعَآءِيٓ إِلَّا فِرَارٗا ٦ وَإِنِّي كُلَّمَا دَعَوۡتُهُمۡ لِتَغۡفِرَ لَهُمۡ جَعَلُوٓاْ أَصَٰبِعَهُمۡ فِيٓ ءَاذَانِهِمۡ</w:t>
      </w:r>
      <w:r w:rsidR="00A31435" w:rsidRPr="00A31435">
        <w:rPr>
          <w:rStyle w:val="Char5"/>
          <w:rFonts w:cs="KFGQPC Uthman Taha Naskh"/>
          <w:rtl/>
          <w:lang w:bidi="fa-IR"/>
        </w:rPr>
        <w:t>﴾</w:t>
      </w:r>
      <w:r w:rsidR="00897DBA">
        <w:rPr>
          <w:rFonts w:ascii="KFGQPC Uthman Taha Naskh" w:cs="KFGQPC Uthman Taha Naskh"/>
          <w:rtl/>
          <w:lang w:bidi="fa-IR"/>
        </w:rPr>
        <w:t xml:space="preserve"> </w:t>
      </w:r>
      <w:r w:rsidR="00897DBA" w:rsidRPr="001D4896">
        <w:rPr>
          <w:rStyle w:val="Char4"/>
          <w:rtl/>
        </w:rPr>
        <w:t>[نوح: ٥- ٧]</w:t>
      </w:r>
      <w:r w:rsidR="000E5E8B" w:rsidRPr="001D4896">
        <w:rPr>
          <w:rStyle w:val="Char4"/>
          <w:rtl/>
        </w:rPr>
        <w:t xml:space="preserve"> </w:t>
      </w:r>
      <w:r w:rsidR="00647946" w:rsidRPr="001D4896">
        <w:rPr>
          <w:rStyle w:val="Char4"/>
          <w:rtl/>
        </w:rPr>
        <w:t>]</w:t>
      </w:r>
      <w:r w:rsidR="00647946">
        <w:rPr>
          <w:rtl/>
          <w:lang w:bidi="fa-IR"/>
        </w:rPr>
        <w:t xml:space="preserve"> </w:t>
      </w:r>
      <w:r w:rsidR="008972C4">
        <w:rPr>
          <w:rFonts w:hint="cs"/>
          <w:rtl/>
          <w:lang w:bidi="fa-IR"/>
        </w:rPr>
        <w:t>«</w:t>
      </w:r>
      <w:r w:rsidR="00647946">
        <w:rPr>
          <w:rtl/>
          <w:lang w:bidi="fa-IR"/>
        </w:rPr>
        <w:t xml:space="preserve">گفت: </w:t>
      </w:r>
      <w:r w:rsidR="009A046A">
        <w:rPr>
          <w:rtl/>
          <w:lang w:bidi="fa-IR"/>
        </w:rPr>
        <w:t xml:space="preserve">پروردگارا، </w:t>
      </w:r>
      <w:r w:rsidR="00647946">
        <w:rPr>
          <w:rtl/>
          <w:lang w:bidi="fa-IR"/>
        </w:rPr>
        <w:t>من روز و شب قوم خویش را [به سوی تو] خواندم،</w:t>
      </w:r>
      <w:r w:rsidR="001969BB">
        <w:rPr>
          <w:rtl/>
          <w:lang w:bidi="fa-IR"/>
        </w:rPr>
        <w:t xml:space="preserve"> امّا </w:t>
      </w:r>
      <w:r w:rsidR="00647946">
        <w:rPr>
          <w:rtl/>
          <w:lang w:bidi="fa-IR"/>
        </w:rPr>
        <w:t>خواندنم ج</w:t>
      </w:r>
      <w:r w:rsidR="00B2137A">
        <w:rPr>
          <w:rtl/>
          <w:lang w:bidi="fa-IR"/>
        </w:rPr>
        <w:t>ُ</w:t>
      </w:r>
      <w:r w:rsidR="00647946">
        <w:rPr>
          <w:rtl/>
          <w:lang w:bidi="fa-IR"/>
        </w:rPr>
        <w:t>ز بر</w:t>
      </w:r>
      <w:r w:rsidR="00132045">
        <w:rPr>
          <w:rtl/>
          <w:lang w:bidi="fa-IR"/>
        </w:rPr>
        <w:t xml:space="preserve"> </w:t>
      </w:r>
      <w:r w:rsidR="00647946">
        <w:rPr>
          <w:rtl/>
          <w:lang w:bidi="fa-IR"/>
        </w:rPr>
        <w:t>رمیدن و گریزشان نیفزود و هرچه ایشان را [به سوی تو] خواندم تا آنان را بیامرزی انگشتان خویش در گوش</w:t>
      </w:r>
      <w:r w:rsidR="001F1C4F">
        <w:rPr>
          <w:rtl/>
          <w:lang w:bidi="fa-IR"/>
        </w:rPr>
        <w:t>‌</w:t>
      </w:r>
      <w:r w:rsidR="00647946">
        <w:rPr>
          <w:rtl/>
          <w:lang w:bidi="fa-IR"/>
        </w:rPr>
        <w:t>هایشان نهادند (تا سخنم را نشنوند)».</w:t>
      </w:r>
      <w:r w:rsidR="00647946">
        <w:rPr>
          <w:sz w:val="24"/>
          <w:szCs w:val="24"/>
          <w:rtl/>
          <w:lang w:bidi="fa-IR"/>
        </w:rPr>
        <w:t xml:space="preserve"> </w:t>
      </w:r>
      <w:r w:rsidR="00647946">
        <w:rPr>
          <w:rtl/>
          <w:lang w:bidi="fa-IR"/>
        </w:rPr>
        <w:t xml:space="preserve">و یا قرآن فرموده: </w:t>
      </w:r>
      <w:r w:rsidR="00A31435">
        <w:rPr>
          <w:rFonts w:ascii="KFGQPC Uthman Taha Naskh" w:cs="KFGQPC Uthman Taha Naskh"/>
          <w:rtl/>
          <w:lang w:bidi="fa-IR"/>
        </w:rPr>
        <w:t>﴿</w:t>
      </w:r>
      <w:r w:rsidR="00EA4BF7" w:rsidRPr="00EA4BF7">
        <w:rPr>
          <w:rStyle w:val="Char5"/>
          <w:rtl/>
          <w:lang w:bidi="fa-IR"/>
        </w:rPr>
        <w:t>وَٱلرَّسُولُ يَدۡعُوكُمۡ فِيٓ أُخۡرَىٰكُمۡ</w:t>
      </w:r>
      <w:r w:rsidR="00A31435" w:rsidRPr="00A31435">
        <w:rPr>
          <w:rFonts w:ascii="KFGQPC Uthmanic Script HAFS" w:cs="KFGQPC Uthman Taha Naskh"/>
          <w:rtl/>
          <w:lang w:bidi="fa-IR"/>
        </w:rPr>
        <w:t>﴾</w:t>
      </w:r>
      <w:r w:rsidR="00EA4BF7">
        <w:rPr>
          <w:rFonts w:ascii="KFGQPC Uthman Taha Naskh" w:cs="KFGQPC Uthman Taha Naskh"/>
          <w:rtl/>
          <w:lang w:bidi="fa-IR"/>
        </w:rPr>
        <w:t xml:space="preserve"> </w:t>
      </w:r>
      <w:r w:rsidR="00EA4BF7" w:rsidRPr="001D4896">
        <w:rPr>
          <w:rStyle w:val="Char4"/>
          <w:rtl/>
        </w:rPr>
        <w:t>[</w:t>
      </w:r>
      <w:r w:rsidR="00A80907">
        <w:rPr>
          <w:rStyle w:val="Char4"/>
          <w:rtl/>
        </w:rPr>
        <w:t>آل</w:t>
      </w:r>
      <w:r w:rsidR="00A80907">
        <w:rPr>
          <w:rStyle w:val="Char4"/>
          <w:rFonts w:ascii="Times New Roman" w:hAnsi="Times New Roman" w:cs="Times New Roman" w:hint="cs"/>
          <w:rtl/>
        </w:rPr>
        <w:t>‌</w:t>
      </w:r>
      <w:r w:rsidR="00A80907">
        <w:rPr>
          <w:rStyle w:val="Char4"/>
          <w:rFonts w:hint="cs"/>
          <w:rtl/>
        </w:rPr>
        <w:t>عمران</w:t>
      </w:r>
      <w:r w:rsidR="00A80907">
        <w:rPr>
          <w:rStyle w:val="Char4"/>
          <w:rtl/>
        </w:rPr>
        <w:t>:</w:t>
      </w:r>
      <w:r w:rsidR="00EA4BF7" w:rsidRPr="001D4896">
        <w:rPr>
          <w:rStyle w:val="Char4"/>
          <w:rtl/>
        </w:rPr>
        <w:t xml:space="preserve"> ١٥٣]</w:t>
      </w:r>
      <w:r w:rsidR="000E5E8B">
        <w:rPr>
          <w:rFonts w:ascii="KFGQPC Uthman Taha Naskh" w:cs="KFGQPC Uthman Taha Naskh"/>
          <w:rtl/>
          <w:lang w:bidi="fa-IR"/>
        </w:rPr>
        <w:t xml:space="preserve"> </w:t>
      </w:r>
      <w:r w:rsidR="00B2137A">
        <w:rPr>
          <w:sz w:val="24"/>
          <w:szCs w:val="24"/>
          <w:rtl/>
          <w:lang w:bidi="fa-IR"/>
        </w:rPr>
        <w:t>«</w:t>
      </w:r>
      <w:r w:rsidR="00B2137A">
        <w:rPr>
          <w:rtl/>
          <w:lang w:bidi="fa-IR"/>
        </w:rPr>
        <w:t>(در غزو</w:t>
      </w:r>
      <w:r w:rsidR="00511465">
        <w:rPr>
          <w:rtl/>
          <w:lang w:bidi="fa-IR"/>
        </w:rPr>
        <w:t>ه‌ی</w:t>
      </w:r>
      <w:r w:rsidR="00B2137A">
        <w:rPr>
          <w:rtl/>
          <w:lang w:bidi="fa-IR"/>
        </w:rPr>
        <w:t xml:space="preserve"> اُ</w:t>
      </w:r>
      <w:r w:rsidR="00647946">
        <w:rPr>
          <w:rtl/>
          <w:lang w:bidi="fa-IR"/>
        </w:rPr>
        <w:t>ح</w:t>
      </w:r>
      <w:r w:rsidR="00B2137A">
        <w:rPr>
          <w:rtl/>
          <w:lang w:bidi="fa-IR"/>
        </w:rPr>
        <w:t>ُ</w:t>
      </w:r>
      <w:r w:rsidR="00647946">
        <w:rPr>
          <w:rtl/>
          <w:lang w:bidi="fa-IR"/>
        </w:rPr>
        <w:t>د) پیامبر شما را از پشت</w:t>
      </w:r>
      <w:r w:rsidR="00B2137A">
        <w:rPr>
          <w:rtl/>
          <w:lang w:bidi="fa-IR"/>
        </w:rPr>
        <w:t>ِ</w:t>
      </w:r>
      <w:r w:rsidR="00647946">
        <w:rPr>
          <w:rtl/>
          <w:lang w:bidi="fa-IR"/>
        </w:rPr>
        <w:t xml:space="preserve"> سرتان فرا می‌خواند</w:t>
      </w:r>
      <w:r w:rsidR="00B2137A">
        <w:rPr>
          <w:rtl/>
          <w:lang w:bidi="fa-IR"/>
        </w:rPr>
        <w:t>»</w:t>
      </w:r>
      <w:r w:rsidR="00647946">
        <w:rPr>
          <w:rtl/>
          <w:lang w:bidi="fa-IR"/>
        </w:rPr>
        <w:t>. آیا می‌توان گفت که نوح قومش را عبادت می‌کرده است؟ بنابراین دعاء همیشه ع</w:t>
      </w:r>
      <w:r w:rsidR="00B2137A">
        <w:rPr>
          <w:rtl/>
          <w:lang w:bidi="fa-IR"/>
        </w:rPr>
        <w:t>بادت نیست بلکه دعاء باید با قید</w:t>
      </w:r>
      <w:r w:rsidR="001F1C4F">
        <w:rPr>
          <w:rtl/>
          <w:lang w:bidi="fa-IR"/>
        </w:rPr>
        <w:t xml:space="preserve"> </w:t>
      </w:r>
      <w:r w:rsidR="00647946">
        <w:rPr>
          <w:rtl/>
          <w:lang w:bidi="fa-IR"/>
        </w:rPr>
        <w:t>«اعتقاد به خدایی و ألوهی</w:t>
      </w:r>
      <w:r w:rsidR="00B2137A">
        <w:rPr>
          <w:rtl/>
          <w:lang w:bidi="fa-IR"/>
        </w:rPr>
        <w:t>ّ</w:t>
      </w:r>
      <w:r w:rsidR="00647946">
        <w:rPr>
          <w:rtl/>
          <w:lang w:bidi="fa-IR"/>
        </w:rPr>
        <w:t>ت و استقلال</w:t>
      </w:r>
      <w:r w:rsidR="00B2137A">
        <w:rPr>
          <w:rtl/>
          <w:lang w:bidi="fa-IR"/>
        </w:rPr>
        <w:t>ِ</w:t>
      </w:r>
      <w:r w:rsidR="00647946">
        <w:rPr>
          <w:rtl/>
          <w:lang w:bidi="fa-IR"/>
        </w:rPr>
        <w:t>» م</w:t>
      </w:r>
      <w:r w:rsidR="00B2137A">
        <w:rPr>
          <w:rtl/>
          <w:lang w:bidi="fa-IR"/>
        </w:rPr>
        <w:t>َ</w:t>
      </w:r>
      <w:r w:rsidR="00647946">
        <w:rPr>
          <w:rtl/>
          <w:lang w:bidi="fa-IR"/>
        </w:rPr>
        <w:t>دع</w:t>
      </w:r>
      <w:r w:rsidR="00B2137A">
        <w:rPr>
          <w:rtl/>
          <w:lang w:bidi="fa-IR"/>
        </w:rPr>
        <w:t>ُ</w:t>
      </w:r>
      <w:r w:rsidR="00647946">
        <w:rPr>
          <w:rtl/>
          <w:lang w:bidi="fa-IR"/>
        </w:rPr>
        <w:t>وّ همراه باشد تا عبادت شمرده شود.</w:t>
      </w:r>
    </w:p>
    <w:p w:rsidR="00647946" w:rsidRDefault="00647946" w:rsidP="001F1C4F">
      <w:pPr>
        <w:ind w:firstLine="284"/>
        <w:jc w:val="both"/>
        <w:rPr>
          <w:rtl/>
          <w:lang w:bidi="fa-IR"/>
        </w:rPr>
      </w:pPr>
      <w:r>
        <w:rPr>
          <w:rtl/>
          <w:lang w:bidi="fa-IR"/>
        </w:rPr>
        <w:t>درحالی‌که تفاوت دعاء و خواندن</w:t>
      </w:r>
      <w:r w:rsidR="00B2137A">
        <w:rPr>
          <w:rtl/>
          <w:lang w:bidi="fa-IR"/>
        </w:rPr>
        <w:t>ِ</w:t>
      </w:r>
      <w:r>
        <w:rPr>
          <w:rtl/>
          <w:lang w:bidi="fa-IR"/>
        </w:rPr>
        <w:t xml:space="preserve"> عرفی یعنی خواندن مقی</w:t>
      </w:r>
      <w:r w:rsidR="00B2137A">
        <w:rPr>
          <w:rtl/>
          <w:lang w:bidi="fa-IR"/>
        </w:rPr>
        <w:t>ّ</w:t>
      </w:r>
      <w:r>
        <w:rPr>
          <w:rtl/>
          <w:lang w:bidi="fa-IR"/>
        </w:rPr>
        <w:t>د و محدود با دعاء و خواندن</w:t>
      </w:r>
      <w:r w:rsidR="00B2137A">
        <w:rPr>
          <w:rtl/>
          <w:lang w:bidi="fa-IR"/>
        </w:rPr>
        <w:t xml:space="preserve">ِ عبادی </w:t>
      </w:r>
      <w:r>
        <w:rPr>
          <w:rtl/>
          <w:lang w:bidi="fa-IR"/>
        </w:rPr>
        <w:t xml:space="preserve">یعنی خواندن </w:t>
      </w:r>
      <w:r w:rsidR="00B2137A">
        <w:rPr>
          <w:rtl/>
          <w:lang w:bidi="fa-IR"/>
        </w:rPr>
        <w:t>نا</w:t>
      </w:r>
      <w:r w:rsidR="00132045">
        <w:rPr>
          <w:rtl/>
          <w:lang w:bidi="fa-IR"/>
        </w:rPr>
        <w:t>مقیّد، أظه</w:t>
      </w:r>
      <w:r w:rsidR="00B2137A">
        <w:rPr>
          <w:rtl/>
          <w:lang w:bidi="fa-IR"/>
        </w:rPr>
        <w:t>َ</w:t>
      </w:r>
      <w:r w:rsidR="00132045">
        <w:rPr>
          <w:rtl/>
          <w:lang w:bidi="fa-IR"/>
        </w:rPr>
        <w:t>ر م</w:t>
      </w:r>
      <w:r w:rsidR="00B2137A">
        <w:rPr>
          <w:rtl/>
          <w:lang w:bidi="fa-IR"/>
        </w:rPr>
        <w:t>ِن</w:t>
      </w:r>
      <w:r w:rsidR="00B2137A">
        <w:rPr>
          <w:rtl/>
          <w:lang w:bidi="fa-IR"/>
        </w:rPr>
        <w:softHyphen/>
      </w:r>
      <w:r w:rsidR="00132045">
        <w:rPr>
          <w:rtl/>
          <w:lang w:bidi="fa-IR"/>
        </w:rPr>
        <w:t>الش</w:t>
      </w:r>
      <w:r w:rsidR="00B2137A">
        <w:rPr>
          <w:rtl/>
          <w:lang w:bidi="fa-IR"/>
        </w:rPr>
        <w:t>َّمس است و</w:t>
      </w:r>
      <w:r w:rsidR="001F1C4F">
        <w:rPr>
          <w:rtl/>
          <w:lang w:bidi="fa-IR"/>
        </w:rPr>
        <w:t xml:space="preserve"> </w:t>
      </w:r>
      <w:r w:rsidR="00132045">
        <w:rPr>
          <w:rtl/>
          <w:lang w:bidi="fa-IR"/>
        </w:rPr>
        <w:t>هر</w:t>
      </w:r>
      <w:r w:rsidR="001F1C4F">
        <w:rPr>
          <w:rtl/>
          <w:lang w:bidi="fa-IR"/>
        </w:rPr>
        <w:t xml:space="preserve"> </w:t>
      </w:r>
      <w:r w:rsidR="00B2137A">
        <w:rPr>
          <w:rtl/>
          <w:lang w:bidi="fa-IR"/>
        </w:rPr>
        <w:t>طفلی به</w:t>
      </w:r>
      <w:r w:rsidR="00B2137A">
        <w:rPr>
          <w:rtl/>
          <w:lang w:bidi="fa-IR"/>
        </w:rPr>
        <w:softHyphen/>
        <w:t>خوبی تفاوت</w:t>
      </w:r>
      <w:r w:rsidR="00B2137A">
        <w:rPr>
          <w:rtl/>
          <w:lang w:bidi="fa-IR"/>
        </w:rPr>
        <w:softHyphen/>
      </w:r>
      <w:r w:rsidR="001F1C4F">
        <w:rPr>
          <w:rtl/>
          <w:lang w:bidi="fa-IR"/>
        </w:rPr>
        <w:t xml:space="preserve"> </w:t>
      </w:r>
      <w:r w:rsidR="00B2137A">
        <w:rPr>
          <w:rtl/>
          <w:lang w:bidi="fa-IR"/>
        </w:rPr>
        <w:t>آن</w:t>
      </w:r>
      <w:r w:rsidR="001F1C4F">
        <w:rPr>
          <w:rtl/>
          <w:lang w:bidi="fa-IR"/>
        </w:rPr>
        <w:t>‌</w:t>
      </w:r>
      <w:r w:rsidR="00B2137A">
        <w:rPr>
          <w:rtl/>
          <w:lang w:bidi="fa-IR"/>
        </w:rPr>
        <w:t>ه</w:t>
      </w:r>
      <w:r w:rsidR="001F1C4F">
        <w:rPr>
          <w:rtl/>
          <w:lang w:bidi="fa-IR"/>
        </w:rPr>
        <w:t xml:space="preserve">ا </w:t>
      </w:r>
      <w:r w:rsidR="00B2137A">
        <w:rPr>
          <w:rtl/>
          <w:lang w:bidi="fa-IR"/>
        </w:rPr>
        <w:t>را درمی‌یابد. با این</w:t>
      </w:r>
      <w:r w:rsidR="00B2137A">
        <w:rPr>
          <w:rtl/>
          <w:lang w:bidi="fa-IR"/>
        </w:rPr>
        <w:softHyphen/>
      </w:r>
      <w:r>
        <w:rPr>
          <w:rtl/>
          <w:lang w:bidi="fa-IR"/>
        </w:rPr>
        <w:t>حال، ما در صفحات گذشته بارها تأکید کردیم که بحث ما دربار</w:t>
      </w:r>
      <w:r w:rsidR="001F1C4F">
        <w:rPr>
          <w:rtl/>
          <w:lang w:bidi="fa-IR"/>
        </w:rPr>
        <w:t>ه‌ی</w:t>
      </w:r>
      <w:r>
        <w:rPr>
          <w:rtl/>
          <w:lang w:bidi="fa-IR"/>
        </w:rPr>
        <w:t xml:space="preserve"> نحو</w:t>
      </w:r>
      <w:r w:rsidR="00511465">
        <w:rPr>
          <w:rtl/>
          <w:lang w:bidi="fa-IR"/>
        </w:rPr>
        <w:t>ه‌ی</w:t>
      </w:r>
      <w:r>
        <w:rPr>
          <w:rtl/>
          <w:lang w:bidi="fa-IR"/>
        </w:rPr>
        <w:t xml:space="preserve"> دعاء و خواندن است. بحث ما دربار</w:t>
      </w:r>
      <w:r w:rsidR="001F1C4F">
        <w:rPr>
          <w:rtl/>
          <w:lang w:bidi="fa-IR"/>
        </w:rPr>
        <w:t>ه‌ی</w:t>
      </w:r>
      <w:r>
        <w:rPr>
          <w:rtl/>
          <w:lang w:bidi="fa-IR"/>
        </w:rPr>
        <w:t xml:space="preserve"> خواندنی است که خواه ناخو</w:t>
      </w:r>
      <w:r w:rsidR="00B2137A">
        <w:rPr>
          <w:rtl/>
          <w:lang w:bidi="fa-IR"/>
        </w:rPr>
        <w:t>اه مستلزم فرض صفات نامحدود و نا</w:t>
      </w:r>
      <w:r>
        <w:rPr>
          <w:rtl/>
          <w:lang w:bidi="fa-IR"/>
        </w:rPr>
        <w:t>مقی</w:t>
      </w:r>
      <w:r w:rsidR="00B2137A">
        <w:rPr>
          <w:rtl/>
          <w:lang w:bidi="fa-IR"/>
        </w:rPr>
        <w:t>ّ</w:t>
      </w:r>
      <w:r>
        <w:rPr>
          <w:rtl/>
          <w:lang w:bidi="fa-IR"/>
        </w:rPr>
        <w:t>د برای م</w:t>
      </w:r>
      <w:r w:rsidR="00B2137A">
        <w:rPr>
          <w:rtl/>
          <w:lang w:bidi="fa-IR"/>
        </w:rPr>
        <w:t>َ</w:t>
      </w:r>
      <w:r>
        <w:rPr>
          <w:rtl/>
          <w:lang w:bidi="fa-IR"/>
        </w:rPr>
        <w:t>دع</w:t>
      </w:r>
      <w:r w:rsidR="00B2137A">
        <w:rPr>
          <w:rtl/>
          <w:lang w:bidi="fa-IR"/>
        </w:rPr>
        <w:t>ُ</w:t>
      </w:r>
      <w:r>
        <w:rPr>
          <w:rtl/>
          <w:lang w:bidi="fa-IR"/>
        </w:rPr>
        <w:t>و</w:t>
      </w:r>
      <w:r w:rsidR="00B2137A">
        <w:rPr>
          <w:rtl/>
          <w:lang w:bidi="fa-IR"/>
        </w:rPr>
        <w:t>ّ</w:t>
      </w:r>
      <w:r>
        <w:rPr>
          <w:rtl/>
          <w:lang w:bidi="fa-IR"/>
        </w:rPr>
        <w:t xml:space="preserve"> بوده و پرواضح است که خواندن</w:t>
      </w:r>
      <w:r w:rsidR="00B2137A">
        <w:rPr>
          <w:rtl/>
          <w:lang w:bidi="fa-IR"/>
        </w:rPr>
        <w:t>ِ</w:t>
      </w:r>
      <w:r>
        <w:rPr>
          <w:rtl/>
          <w:lang w:bidi="fa-IR"/>
        </w:rPr>
        <w:t xml:space="preserve"> مقی</w:t>
      </w:r>
      <w:r w:rsidR="00B2137A">
        <w:rPr>
          <w:rtl/>
          <w:lang w:bidi="fa-IR"/>
        </w:rPr>
        <w:t>ّ</w:t>
      </w:r>
      <w:r>
        <w:rPr>
          <w:rtl/>
          <w:lang w:bidi="fa-IR"/>
        </w:rPr>
        <w:t>د و عرفی از بحث ما خارج است و آیاتی که بدان متشب</w:t>
      </w:r>
      <w:r w:rsidR="00B2137A">
        <w:rPr>
          <w:rtl/>
          <w:lang w:bidi="fa-IR"/>
        </w:rPr>
        <w:t>ّ</w:t>
      </w:r>
      <w:r>
        <w:rPr>
          <w:rtl/>
          <w:lang w:bidi="fa-IR"/>
        </w:rPr>
        <w:t>ث می‌شوند (از قبیل دو آی</w:t>
      </w:r>
      <w:r w:rsidR="00511465">
        <w:rPr>
          <w:rtl/>
          <w:lang w:bidi="fa-IR"/>
        </w:rPr>
        <w:t>ه‌ی</w:t>
      </w:r>
      <w:r>
        <w:rPr>
          <w:rtl/>
          <w:lang w:bidi="fa-IR"/>
        </w:rPr>
        <w:t xml:space="preserve"> فوق و نظایر آن</w:t>
      </w:r>
      <w:r w:rsidR="001F1C4F">
        <w:rPr>
          <w:rtl/>
          <w:lang w:bidi="fa-IR"/>
        </w:rPr>
        <w:t>‌</w:t>
      </w:r>
      <w:r>
        <w:rPr>
          <w:rtl/>
          <w:lang w:bidi="fa-IR"/>
        </w:rPr>
        <w:t xml:space="preserve">ها) بی‌شبهه و به وضوح تمام از مصادیق خواندن عرفی و خواندن مقیّد است که ربطی به بحث ما ندارد. ما می‌گوییم </w:t>
      </w:r>
      <w:r w:rsidR="002D4CBA">
        <w:rPr>
          <w:rtl/>
          <w:lang w:bidi="fa-IR"/>
        </w:rPr>
        <w:t xml:space="preserve">ـ </w:t>
      </w:r>
      <w:r>
        <w:rPr>
          <w:rtl/>
          <w:lang w:bidi="fa-IR"/>
        </w:rPr>
        <w:t>چنان</w:t>
      </w:r>
      <w:r w:rsidR="001F1C4F">
        <w:rPr>
          <w:rtl/>
          <w:lang w:bidi="fa-IR"/>
        </w:rPr>
        <w:t>‌</w:t>
      </w:r>
      <w:r>
        <w:rPr>
          <w:rtl/>
          <w:lang w:bidi="fa-IR"/>
        </w:rPr>
        <w:t>که در صفحات گذشته با استناد به آیات متعد</w:t>
      </w:r>
      <w:r w:rsidR="002D4CBA">
        <w:rPr>
          <w:rtl/>
          <w:lang w:bidi="fa-IR"/>
        </w:rPr>
        <w:t>ّ</w:t>
      </w:r>
      <w:r>
        <w:rPr>
          <w:rtl/>
          <w:lang w:bidi="fa-IR"/>
        </w:rPr>
        <w:t>د قرآن، آشکار شد</w:t>
      </w:r>
      <w:r w:rsidR="002D4CBA">
        <w:rPr>
          <w:rFonts w:cs="Times New Roman"/>
          <w:rtl/>
          <w:lang w:bidi="fa-IR"/>
        </w:rPr>
        <w:t>ـ</w:t>
      </w:r>
      <w:r>
        <w:rPr>
          <w:rtl/>
          <w:lang w:bidi="fa-IR"/>
        </w:rPr>
        <w:t xml:space="preserve"> خواندن نامقی</w:t>
      </w:r>
      <w:r w:rsidR="002D4CBA">
        <w:rPr>
          <w:rtl/>
          <w:lang w:bidi="fa-IR"/>
        </w:rPr>
        <w:t>ّ</w:t>
      </w:r>
      <w:r>
        <w:rPr>
          <w:rtl/>
          <w:lang w:bidi="fa-IR"/>
        </w:rPr>
        <w:t>د و نامحدود فی نفسه عبادت است و قرآن ص</w:t>
      </w:r>
      <w:r w:rsidR="002D4CBA">
        <w:rPr>
          <w:rtl/>
          <w:lang w:bidi="fa-IR"/>
        </w:rPr>
        <w:t>ِ</w:t>
      </w:r>
      <w:r>
        <w:rPr>
          <w:rtl/>
          <w:lang w:bidi="fa-IR"/>
        </w:rPr>
        <w:t>رف این کار را بدون قیدی اضافی، عبادت شمرده و در نتیجه چنین خواندنی برای غیر خدا جایز نیست و نمی‌توان م</w:t>
      </w:r>
      <w:r w:rsidR="002D4CBA">
        <w:rPr>
          <w:rtl/>
          <w:lang w:bidi="fa-IR"/>
        </w:rPr>
        <w:t>ِ</w:t>
      </w:r>
      <w:r>
        <w:rPr>
          <w:rtl/>
          <w:lang w:bidi="fa-IR"/>
        </w:rPr>
        <w:t>ن ع</w:t>
      </w:r>
      <w:r w:rsidR="002D4CBA">
        <w:rPr>
          <w:rtl/>
          <w:lang w:bidi="fa-IR"/>
        </w:rPr>
        <w:t>ِ</w:t>
      </w:r>
      <w:r>
        <w:rPr>
          <w:rtl/>
          <w:lang w:bidi="fa-IR"/>
        </w:rPr>
        <w:t>ندی برای«عبادت</w:t>
      </w:r>
      <w:r w:rsidR="002D4CBA">
        <w:rPr>
          <w:rtl/>
          <w:lang w:bidi="fa-IR"/>
        </w:rPr>
        <w:t>ِ</w:t>
      </w:r>
      <w:r>
        <w:rPr>
          <w:rtl/>
          <w:lang w:bidi="fa-IR"/>
        </w:rPr>
        <w:t>» بودن آن، قید دیگری به آن افزود! (فتأم</w:t>
      </w:r>
      <w:r w:rsidR="002D4CBA">
        <w:rPr>
          <w:rtl/>
          <w:lang w:bidi="fa-IR"/>
        </w:rPr>
        <w:t>ّ</w:t>
      </w:r>
      <w:r>
        <w:rPr>
          <w:rtl/>
          <w:lang w:bidi="fa-IR"/>
        </w:rPr>
        <w:t>ل). خرافیّون برای شرک و توحید از جانب خود مغالطه‌ای بافته‌اند که در سطور آینده به آن می‌پردازیم.</w:t>
      </w:r>
    </w:p>
    <w:p w:rsidR="00647946" w:rsidRDefault="000938B0" w:rsidP="002D4CBA">
      <w:pPr>
        <w:ind w:firstLine="284"/>
        <w:jc w:val="both"/>
        <w:rPr>
          <w:rtl/>
          <w:lang w:bidi="fa-IR"/>
        </w:rPr>
      </w:pPr>
      <w:bookmarkStart w:id="63" w:name="_Toc372365413"/>
      <w:r w:rsidRPr="000938B0">
        <w:rPr>
          <w:rStyle w:val="Char1"/>
          <w:rtl/>
        </w:rPr>
        <w:t>شبه</w:t>
      </w:r>
      <w:r w:rsidR="00511465">
        <w:rPr>
          <w:rStyle w:val="Char1"/>
          <w:rtl/>
        </w:rPr>
        <w:t>ه‌ی</w:t>
      </w:r>
      <w:r w:rsidRPr="000938B0">
        <w:rPr>
          <w:rStyle w:val="Char1"/>
          <w:rtl/>
        </w:rPr>
        <w:t xml:space="preserve"> دوّم</w:t>
      </w:r>
      <w:bookmarkEnd w:id="63"/>
      <w:r w:rsidR="002D4CBA">
        <w:rPr>
          <w:rtl/>
          <w:lang w:bidi="fa-IR"/>
        </w:rPr>
        <w:t xml:space="preserve"> ـ</w:t>
      </w:r>
      <w:r w:rsidR="00593BD6">
        <w:rPr>
          <w:rtl/>
          <w:lang w:bidi="fa-IR"/>
        </w:rPr>
        <w:t xml:space="preserve"> </w:t>
      </w:r>
      <w:r w:rsidR="00647946">
        <w:rPr>
          <w:rtl/>
          <w:lang w:bidi="fa-IR"/>
        </w:rPr>
        <w:t>از جمله مغالطاتی که به عوام عرضه می‌کنند آن است که می‌گویند مرز بین شرک و توحید اعتقاد به استقلال یا عدم</w:t>
      </w:r>
      <w:r w:rsidR="0025582C">
        <w:rPr>
          <w:rtl/>
          <w:lang w:bidi="fa-IR"/>
        </w:rPr>
        <w:t xml:space="preserve"> استقلال موجودی غیر از خدا است.</w:t>
      </w:r>
    </w:p>
    <w:bookmarkStart w:id="64" w:name="_Ref346882322"/>
    <w:p w:rsidR="00647946" w:rsidRDefault="00465779" w:rsidP="008972C4">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31</w:t>
      </w:r>
      <w:r w:rsidRPr="00B849D2">
        <w:rPr>
          <w:color w:val="FFFFFF"/>
          <w:sz w:val="2"/>
          <w:szCs w:val="2"/>
          <w:rtl/>
          <w:lang w:bidi="fa-IR"/>
        </w:rPr>
        <w:fldChar w:fldCharType="end"/>
      </w:r>
      <w:r w:rsidR="007C6DF1">
        <w:rPr>
          <w:rtl/>
          <w:lang w:bidi="fa-IR"/>
        </w:rPr>
        <w:t>جوانی نا‌</w:t>
      </w:r>
      <w:r w:rsidR="00647946">
        <w:rPr>
          <w:rtl/>
          <w:lang w:bidi="fa-IR"/>
        </w:rPr>
        <w:t>آشنا</w:t>
      </w:r>
      <w:r w:rsidR="00593BD6">
        <w:rPr>
          <w:rtl/>
          <w:lang w:bidi="fa-IR"/>
        </w:rPr>
        <w:t xml:space="preserve"> </w:t>
      </w:r>
      <w:r w:rsidR="00647946">
        <w:rPr>
          <w:rtl/>
          <w:lang w:bidi="fa-IR"/>
        </w:rPr>
        <w:t xml:space="preserve">به قرآن </w:t>
      </w:r>
      <w:r w:rsidR="00647946">
        <w:rPr>
          <w:rFonts w:cs="Times New Roman"/>
          <w:rtl/>
          <w:lang w:bidi="fa-IR"/>
        </w:rPr>
        <w:t xml:space="preserve">- </w:t>
      </w:r>
      <w:r w:rsidR="00647946" w:rsidRPr="001D7F88">
        <w:rPr>
          <w:rFonts w:cs="mylotus"/>
          <w:sz w:val="32"/>
          <w:szCs w:val="27"/>
          <w:rtl/>
          <w:lang w:bidi="fa-IR"/>
        </w:rPr>
        <w:t>ه</w:t>
      </w:r>
      <w:r w:rsidR="007C6DF1" w:rsidRPr="001D7F88">
        <w:rPr>
          <w:rFonts w:cs="mylotus"/>
          <w:sz w:val="32"/>
          <w:szCs w:val="27"/>
          <w:rtl/>
          <w:lang w:bidi="fa-IR"/>
        </w:rPr>
        <w:t>َ</w:t>
      </w:r>
      <w:r w:rsidR="00647946" w:rsidRPr="001D7F88">
        <w:rPr>
          <w:rFonts w:cs="mylotus"/>
          <w:sz w:val="32"/>
          <w:szCs w:val="27"/>
          <w:rtl/>
          <w:lang w:bidi="fa-IR"/>
        </w:rPr>
        <w:t>داه</w:t>
      </w:r>
      <w:r w:rsidR="007C6DF1" w:rsidRPr="001D7F88">
        <w:rPr>
          <w:rFonts w:cs="mylotus"/>
          <w:sz w:val="32"/>
          <w:szCs w:val="27"/>
          <w:rtl/>
          <w:lang w:bidi="fa-IR"/>
        </w:rPr>
        <w:t>ُ</w:t>
      </w:r>
      <w:r w:rsidR="00647946" w:rsidRPr="001D7F88">
        <w:rPr>
          <w:rFonts w:cs="mylotus"/>
          <w:sz w:val="32"/>
          <w:szCs w:val="27"/>
          <w:rtl/>
          <w:lang w:bidi="fa-IR"/>
        </w:rPr>
        <w:t xml:space="preserve"> الله</w:t>
      </w:r>
      <w:r w:rsidR="007C6DF1" w:rsidRPr="001D7F88">
        <w:rPr>
          <w:rFonts w:cs="mylotus"/>
          <w:sz w:val="32"/>
          <w:szCs w:val="27"/>
          <w:rtl/>
          <w:lang w:bidi="fa-IR"/>
        </w:rPr>
        <w:t>ُ</w:t>
      </w:r>
      <w:r w:rsidR="00647946" w:rsidRPr="001D7F88">
        <w:rPr>
          <w:rFonts w:cs="mylotus"/>
          <w:sz w:val="32"/>
          <w:szCs w:val="27"/>
          <w:rtl/>
          <w:lang w:bidi="fa-IR"/>
        </w:rPr>
        <w:t xml:space="preserve"> ت</w:t>
      </w:r>
      <w:r w:rsidR="007C6DF1" w:rsidRPr="001D7F88">
        <w:rPr>
          <w:rFonts w:cs="mylotus"/>
          <w:sz w:val="32"/>
          <w:szCs w:val="27"/>
          <w:rtl/>
          <w:lang w:bidi="fa-IR"/>
        </w:rPr>
        <w:t>َ</w:t>
      </w:r>
      <w:r w:rsidR="00647946" w:rsidRPr="001D7F88">
        <w:rPr>
          <w:rFonts w:cs="mylotus"/>
          <w:sz w:val="32"/>
          <w:szCs w:val="27"/>
          <w:rtl/>
          <w:lang w:bidi="fa-IR"/>
        </w:rPr>
        <w:t xml:space="preserve">عالى </w:t>
      </w:r>
      <w:r w:rsidR="00647946">
        <w:rPr>
          <w:sz w:val="32"/>
          <w:szCs w:val="32"/>
          <w:rtl/>
          <w:lang w:bidi="fa-IR"/>
        </w:rPr>
        <w:t xml:space="preserve">ـ </w:t>
      </w:r>
      <w:r w:rsidR="00647946">
        <w:rPr>
          <w:rtl/>
          <w:lang w:bidi="fa-IR"/>
        </w:rPr>
        <w:t>که پیدا است مرعوب و فریفت</w:t>
      </w:r>
      <w:r w:rsidR="00511465">
        <w:rPr>
          <w:rtl/>
          <w:lang w:bidi="fa-IR"/>
        </w:rPr>
        <w:t>ه‌ی</w:t>
      </w:r>
      <w:r w:rsidR="00647946">
        <w:rPr>
          <w:rtl/>
          <w:lang w:bidi="fa-IR"/>
        </w:rPr>
        <w:t xml:space="preserve"> علمای خرافی قم و نظایر آنان است بدون تدب</w:t>
      </w:r>
      <w:r w:rsidR="00A87353">
        <w:rPr>
          <w:rtl/>
          <w:lang w:bidi="fa-IR"/>
        </w:rPr>
        <w:t>ّ</w:t>
      </w:r>
      <w:r w:rsidR="00647946">
        <w:rPr>
          <w:rtl/>
          <w:lang w:bidi="fa-IR"/>
        </w:rPr>
        <w:t xml:space="preserve">ر کافی در قرآن نوشته است: </w:t>
      </w:r>
      <w:r w:rsidR="00647946" w:rsidRPr="0025582C">
        <w:rPr>
          <w:rtl/>
          <w:lang w:bidi="fa-IR"/>
        </w:rPr>
        <w:t>«</w:t>
      </w:r>
      <w:r w:rsidR="00647946">
        <w:rPr>
          <w:rtl/>
          <w:lang w:bidi="fa-IR"/>
        </w:rPr>
        <w:t>اعتقاد</w:t>
      </w:r>
      <w:r w:rsidR="00593BD6">
        <w:rPr>
          <w:rtl/>
          <w:lang w:bidi="fa-IR"/>
        </w:rPr>
        <w:t xml:space="preserve"> </w:t>
      </w:r>
      <w:r w:rsidR="00647946">
        <w:rPr>
          <w:rtl/>
          <w:lang w:bidi="fa-IR"/>
        </w:rPr>
        <w:t>به استقلال و عدم استقلال در فاعلی</w:t>
      </w:r>
      <w:r w:rsidR="00A87353">
        <w:rPr>
          <w:rtl/>
          <w:lang w:bidi="fa-IR"/>
        </w:rPr>
        <w:t>ّ</w:t>
      </w:r>
      <w:r w:rsidR="008071E7">
        <w:rPr>
          <w:rtl/>
          <w:lang w:bidi="fa-IR"/>
        </w:rPr>
        <w:t>ت دربار</w:t>
      </w:r>
      <w:r w:rsidR="0025582C">
        <w:rPr>
          <w:rtl/>
          <w:lang w:bidi="fa-IR"/>
        </w:rPr>
        <w:t>ه‌ی</w:t>
      </w:r>
      <w:r w:rsidR="008071E7">
        <w:rPr>
          <w:rtl/>
          <w:lang w:bidi="fa-IR"/>
        </w:rPr>
        <w:t xml:space="preserve"> غیر</w:t>
      </w:r>
      <w:r w:rsidR="00647946">
        <w:rPr>
          <w:rtl/>
          <w:lang w:bidi="fa-IR"/>
        </w:rPr>
        <w:t>خداست که معیار صحیح «شرک» و «توحید» است. یعنی «شرک» عبا</w:t>
      </w:r>
      <w:r w:rsidR="007C6DF1">
        <w:rPr>
          <w:rtl/>
          <w:lang w:bidi="fa-IR"/>
        </w:rPr>
        <w:t>رت است از اعتقاد به استقلال غیر</w:t>
      </w:r>
      <w:r w:rsidR="00647946">
        <w:rPr>
          <w:rtl/>
          <w:lang w:bidi="fa-IR"/>
        </w:rPr>
        <w:t xml:space="preserve">خدا در </w:t>
      </w:r>
      <w:r w:rsidR="0025582C">
        <w:rPr>
          <w:rtl/>
          <w:lang w:bidi="fa-IR"/>
        </w:rPr>
        <w:t>ا</w:t>
      </w:r>
      <w:r w:rsidR="00647946">
        <w:rPr>
          <w:rtl/>
          <w:lang w:bidi="fa-IR"/>
        </w:rPr>
        <w:t>ثر بخشی و فاعلی</w:t>
      </w:r>
      <w:r w:rsidR="00A87353">
        <w:rPr>
          <w:rtl/>
          <w:lang w:bidi="fa-IR"/>
        </w:rPr>
        <w:t>ّ</w:t>
      </w:r>
      <w:r w:rsidR="00647946">
        <w:rPr>
          <w:rtl/>
          <w:lang w:bidi="fa-IR"/>
        </w:rPr>
        <w:t>ت و «توحید» در مرتب</w:t>
      </w:r>
      <w:r w:rsidR="0025582C">
        <w:rPr>
          <w:rtl/>
          <w:lang w:bidi="fa-IR"/>
        </w:rPr>
        <w:t>ه‌ی</w:t>
      </w:r>
      <w:r w:rsidR="00647946">
        <w:rPr>
          <w:rtl/>
          <w:lang w:bidi="fa-IR"/>
        </w:rPr>
        <w:t xml:space="preserve"> </w:t>
      </w:r>
      <w:r w:rsidR="0025582C">
        <w:rPr>
          <w:rtl/>
          <w:lang w:bidi="fa-IR"/>
        </w:rPr>
        <w:t>ا</w:t>
      </w:r>
      <w:r w:rsidR="00647946">
        <w:rPr>
          <w:rtl/>
          <w:lang w:bidi="fa-IR"/>
        </w:rPr>
        <w:t>فعال عبارت است از اعتقاد به انحصار استقلال در فاعلی</w:t>
      </w:r>
      <w:r w:rsidR="00A87353">
        <w:rPr>
          <w:rtl/>
          <w:lang w:bidi="fa-IR"/>
        </w:rPr>
        <w:t>ّ</w:t>
      </w:r>
      <w:r w:rsidR="00647946">
        <w:rPr>
          <w:rtl/>
          <w:lang w:bidi="fa-IR"/>
        </w:rPr>
        <w:t xml:space="preserve">ت در ذات أقدس خدا </w:t>
      </w:r>
      <w:r w:rsidR="007C6DF1" w:rsidRPr="008071E7">
        <w:rPr>
          <w:rFonts w:cs="Times New Roman"/>
          <w:rtl/>
          <w:lang w:bidi="fa-IR"/>
        </w:rPr>
        <w:t>ـ</w:t>
      </w:r>
      <w:r w:rsidR="00593BD6">
        <w:rPr>
          <w:rFonts w:cs="Times New Roman"/>
          <w:rtl/>
          <w:lang w:bidi="fa-IR"/>
        </w:rPr>
        <w:t xml:space="preserve"> </w:t>
      </w:r>
      <w:r w:rsidR="00647946" w:rsidRPr="008071E7">
        <w:rPr>
          <w:rtl/>
          <w:lang w:bidi="fa-IR"/>
        </w:rPr>
        <w:t>ت</w:t>
      </w:r>
      <w:r w:rsidR="008071E7" w:rsidRPr="008071E7">
        <w:rPr>
          <w:rtl/>
          <w:lang w:bidi="fa-IR"/>
        </w:rPr>
        <w:t>َ</w:t>
      </w:r>
      <w:r w:rsidR="00647946" w:rsidRPr="008071E7">
        <w:rPr>
          <w:rtl/>
          <w:lang w:bidi="fa-IR"/>
        </w:rPr>
        <w:t>بار</w:t>
      </w:r>
      <w:r w:rsidR="008071E7" w:rsidRPr="008071E7">
        <w:rPr>
          <w:rtl/>
          <w:lang w:bidi="fa-IR"/>
        </w:rPr>
        <w:t>َ</w:t>
      </w:r>
      <w:r w:rsidR="00647946" w:rsidRPr="008071E7">
        <w:rPr>
          <w:rtl/>
          <w:lang w:bidi="fa-IR"/>
        </w:rPr>
        <w:t>ک</w:t>
      </w:r>
      <w:r w:rsidR="008071E7" w:rsidRPr="008071E7">
        <w:rPr>
          <w:rtl/>
          <w:lang w:bidi="fa-IR"/>
        </w:rPr>
        <w:t>َ</w:t>
      </w:r>
      <w:r w:rsidR="00647946" w:rsidRPr="008071E7">
        <w:rPr>
          <w:rtl/>
          <w:lang w:bidi="fa-IR"/>
        </w:rPr>
        <w:t xml:space="preserve"> و</w:t>
      </w:r>
      <w:r w:rsidR="008071E7" w:rsidRPr="008071E7">
        <w:rPr>
          <w:rtl/>
          <w:lang w:bidi="fa-IR"/>
        </w:rPr>
        <w:t>َ</w:t>
      </w:r>
      <w:r w:rsidR="00647946" w:rsidRPr="008071E7">
        <w:rPr>
          <w:rtl/>
          <w:lang w:bidi="fa-IR"/>
        </w:rPr>
        <w:t xml:space="preserve"> ت</w:t>
      </w:r>
      <w:r w:rsidR="008071E7" w:rsidRPr="008071E7">
        <w:rPr>
          <w:rtl/>
          <w:lang w:bidi="fa-IR"/>
        </w:rPr>
        <w:t>َ</w:t>
      </w:r>
      <w:r w:rsidR="00647946" w:rsidRPr="008071E7">
        <w:rPr>
          <w:rtl/>
          <w:lang w:bidi="fa-IR"/>
        </w:rPr>
        <w:t xml:space="preserve">عالی </w:t>
      </w:r>
      <w:r w:rsidR="007C6DF1" w:rsidRPr="008071E7">
        <w:rPr>
          <w:rtl/>
          <w:lang w:bidi="fa-IR"/>
        </w:rPr>
        <w:t>ـ</w:t>
      </w:r>
      <w:r w:rsidR="00647946">
        <w:rPr>
          <w:rtl/>
          <w:lang w:bidi="fa-IR"/>
        </w:rPr>
        <w:t xml:space="preserve"> </w:t>
      </w:r>
      <w:r w:rsidR="0025582C">
        <w:rPr>
          <w:rtl/>
          <w:lang w:bidi="fa-IR"/>
        </w:rPr>
        <w:t xml:space="preserve">و </w:t>
      </w:r>
      <w:r w:rsidR="00A87353">
        <w:rPr>
          <w:rtl/>
          <w:lang w:bidi="fa-IR"/>
        </w:rPr>
        <w:t>ش</w:t>
      </w:r>
      <w:r w:rsidR="00647946">
        <w:rPr>
          <w:rtl/>
          <w:lang w:bidi="fa-IR"/>
        </w:rPr>
        <w:t>ر</w:t>
      </w:r>
      <w:r w:rsidR="00A87353">
        <w:rPr>
          <w:rtl/>
          <w:lang w:bidi="fa-IR"/>
        </w:rPr>
        <w:t>ک</w:t>
      </w:r>
      <w:r w:rsidR="00647946">
        <w:rPr>
          <w:rtl/>
          <w:lang w:bidi="fa-IR"/>
        </w:rPr>
        <w:t xml:space="preserve"> در أفعال</w:t>
      </w:r>
      <w:r w:rsidR="00647946">
        <w:rPr>
          <w:rFonts w:cs="Times New Roman"/>
          <w:rtl/>
          <w:lang w:bidi="fa-IR"/>
        </w:rPr>
        <w:t xml:space="preserve"> </w:t>
      </w:r>
      <w:r w:rsidR="00647946">
        <w:rPr>
          <w:rtl/>
          <w:lang w:bidi="fa-IR"/>
        </w:rPr>
        <w:t>آن است که انسان در عالم ایجاد و آفرینش و تدبیر، اعتقاد</w:t>
      </w:r>
      <w:r w:rsidR="008071E7">
        <w:rPr>
          <w:rtl/>
          <w:lang w:bidi="fa-IR"/>
        </w:rPr>
        <w:t xml:space="preserve"> به «تأثیر استقلالی» موجودی غیر</w:t>
      </w:r>
      <w:r w:rsidR="00647946">
        <w:rPr>
          <w:rtl/>
          <w:lang w:bidi="fa-IR"/>
        </w:rPr>
        <w:t>خدا داشته باشد و آن را در فاعلی</w:t>
      </w:r>
      <w:r w:rsidR="00A87353">
        <w:rPr>
          <w:rtl/>
          <w:lang w:bidi="fa-IR"/>
        </w:rPr>
        <w:t>ّ</w:t>
      </w:r>
      <w:r w:rsidR="00E43C6F">
        <w:rPr>
          <w:rtl/>
          <w:lang w:bidi="fa-IR"/>
        </w:rPr>
        <w:t>ت بال</w:t>
      </w:r>
      <w:r w:rsidR="00E43C6F">
        <w:rPr>
          <w:rFonts w:hint="cs"/>
          <w:rtl/>
          <w:lang w:bidi="fa-IR"/>
        </w:rPr>
        <w:t>ا</w:t>
      </w:r>
      <w:r w:rsidR="00647946">
        <w:rPr>
          <w:rtl/>
          <w:lang w:bidi="fa-IR"/>
        </w:rPr>
        <w:t>ست</w:t>
      </w:r>
      <w:r w:rsidR="008071E7">
        <w:rPr>
          <w:rtl/>
          <w:lang w:bidi="fa-IR"/>
        </w:rPr>
        <w:t>قلال، شریک و مانند خدا بداند. و</w:t>
      </w:r>
      <w:r w:rsidR="00E43C6F">
        <w:rPr>
          <w:rFonts w:hint="cs"/>
          <w:rtl/>
          <w:lang w:bidi="fa-IR"/>
        </w:rPr>
        <w:t xml:space="preserve"> </w:t>
      </w:r>
      <w:r w:rsidR="00647946">
        <w:rPr>
          <w:rtl/>
          <w:lang w:bidi="fa-IR"/>
        </w:rPr>
        <w:t>ت</w:t>
      </w:r>
      <w:r w:rsidR="008071E7">
        <w:rPr>
          <w:rtl/>
          <w:lang w:bidi="fa-IR"/>
        </w:rPr>
        <w:t>أثیر استقلالی یعنی آن موجودِ غیرخدا، در</w:t>
      </w:r>
      <w:r w:rsidR="00E43C6F">
        <w:rPr>
          <w:rFonts w:hint="cs"/>
          <w:rtl/>
          <w:lang w:bidi="fa-IR"/>
        </w:rPr>
        <w:t xml:space="preserve"> </w:t>
      </w:r>
      <w:r w:rsidR="00647946">
        <w:rPr>
          <w:rtl/>
          <w:lang w:bidi="fa-IR"/>
        </w:rPr>
        <w:t>أثر بخشی و</w:t>
      </w:r>
      <w:r w:rsidR="00E43C6F">
        <w:rPr>
          <w:rFonts w:hint="cs"/>
          <w:rtl/>
          <w:lang w:bidi="fa-IR"/>
        </w:rPr>
        <w:t xml:space="preserve"> </w:t>
      </w:r>
      <w:r w:rsidR="00647946">
        <w:rPr>
          <w:rtl/>
          <w:lang w:bidi="fa-IR"/>
        </w:rPr>
        <w:t>فع</w:t>
      </w:r>
      <w:r w:rsidR="00A87353">
        <w:rPr>
          <w:rtl/>
          <w:lang w:bidi="fa-IR"/>
        </w:rPr>
        <w:t>ّ</w:t>
      </w:r>
      <w:r w:rsidR="008071E7">
        <w:rPr>
          <w:rtl/>
          <w:lang w:bidi="fa-IR"/>
        </w:rPr>
        <w:t>الیّت تدبیرش از هر</w:t>
      </w:r>
      <w:r w:rsidR="00647946">
        <w:rPr>
          <w:rtl/>
          <w:lang w:bidi="fa-IR"/>
        </w:rPr>
        <w:t>قبیل که هست</w:t>
      </w:r>
      <w:r w:rsidR="008071E7">
        <w:rPr>
          <w:rtl/>
          <w:lang w:bidi="fa-IR"/>
        </w:rPr>
        <w:t>، هیچ</w:t>
      </w:r>
      <w:r w:rsidR="0025582C">
        <w:rPr>
          <w:rtl/>
          <w:lang w:bidi="fa-IR"/>
        </w:rPr>
        <w:t>‌</w:t>
      </w:r>
      <w:r w:rsidR="008071E7">
        <w:rPr>
          <w:rtl/>
          <w:lang w:bidi="fa-IR"/>
        </w:rPr>
        <w:t>گونه نیازی به خدا نداشته و</w:t>
      </w:r>
      <w:r w:rsidR="00647946">
        <w:rPr>
          <w:rtl/>
          <w:lang w:bidi="fa-IR"/>
        </w:rPr>
        <w:t>خود در ا</w:t>
      </w:r>
      <w:r w:rsidR="008071E7">
        <w:rPr>
          <w:rtl/>
          <w:lang w:bidi="fa-IR"/>
        </w:rPr>
        <w:t>داره وخواست و عمل، مستقل و خود</w:t>
      </w:r>
      <w:r w:rsidR="00647946">
        <w:rPr>
          <w:rtl/>
          <w:lang w:bidi="fa-IR"/>
        </w:rPr>
        <w:t>کفا باشد. حال، أعم</w:t>
      </w:r>
      <w:r w:rsidR="008071E7">
        <w:rPr>
          <w:rtl/>
          <w:lang w:bidi="fa-IR"/>
        </w:rPr>
        <w:t>ّ</w:t>
      </w:r>
      <w:r w:rsidR="00647946">
        <w:rPr>
          <w:rtl/>
          <w:lang w:bidi="fa-IR"/>
        </w:rPr>
        <w:t xml:space="preserve"> از</w:t>
      </w:r>
      <w:r w:rsidR="001969BB" w:rsidRPr="001969BB">
        <w:rPr>
          <w:rtl/>
          <w:lang w:bidi="fa-IR"/>
        </w:rPr>
        <w:t xml:space="preserve"> این‌که </w:t>
      </w:r>
      <w:r w:rsidR="00647946">
        <w:rPr>
          <w:rtl/>
          <w:lang w:bidi="fa-IR"/>
        </w:rPr>
        <w:t>آن تأثیر و تدبیر استقلالیش به صورت «اشتراک و معی</w:t>
      </w:r>
      <w:r w:rsidR="00A87353">
        <w:rPr>
          <w:rtl/>
          <w:lang w:bidi="fa-IR"/>
        </w:rPr>
        <w:t>ّ</w:t>
      </w:r>
      <w:r w:rsidR="00647946">
        <w:rPr>
          <w:rtl/>
          <w:lang w:bidi="fa-IR"/>
        </w:rPr>
        <w:t>ت» با خدا انجام پذیرد و یا آنکه به گون</w:t>
      </w:r>
      <w:r w:rsidR="00511465">
        <w:rPr>
          <w:rtl/>
          <w:lang w:bidi="fa-IR"/>
        </w:rPr>
        <w:t>ه‌ی</w:t>
      </w:r>
      <w:r w:rsidR="00647946">
        <w:rPr>
          <w:rtl/>
          <w:lang w:bidi="fa-IR"/>
        </w:rPr>
        <w:t xml:space="preserve"> «</w:t>
      </w:r>
      <w:r w:rsidR="00647946" w:rsidRPr="00EB3A3B">
        <w:rPr>
          <w:rFonts w:cs="B Lotus"/>
          <w:b/>
          <w:bCs/>
          <w:sz w:val="26"/>
          <w:rtl/>
          <w:lang w:bidi="fa-IR"/>
        </w:rPr>
        <w:t>تفویض</w:t>
      </w:r>
      <w:r w:rsidR="00647946">
        <w:rPr>
          <w:rtl/>
          <w:lang w:bidi="fa-IR"/>
        </w:rPr>
        <w:t>» و واگذاری</w:t>
      </w:r>
      <w:r w:rsidR="00225EA3">
        <w:rPr>
          <w:rtl/>
          <w:lang w:bidi="fa-IR"/>
        </w:rPr>
        <w:t xml:space="preserve"> امور </w:t>
      </w:r>
      <w:r w:rsidR="00647946">
        <w:rPr>
          <w:rtl/>
          <w:lang w:bidi="fa-IR"/>
        </w:rPr>
        <w:t>خلق جهان به وی، عملی گردد</w:t>
      </w:r>
      <w:r w:rsidR="001969BB" w:rsidRPr="001969BB">
        <w:rPr>
          <w:rtl/>
          <w:lang w:bidi="fa-IR"/>
        </w:rPr>
        <w:t>.</w:t>
      </w:r>
      <w:r w:rsidR="00647946">
        <w:rPr>
          <w:rtl/>
          <w:lang w:bidi="fa-IR"/>
        </w:rPr>
        <w:t xml:space="preserve"> تفویض</w:t>
      </w:r>
      <w:r w:rsidR="008071E7">
        <w:rPr>
          <w:rtl/>
          <w:lang w:bidi="fa-IR"/>
        </w:rPr>
        <w:t xml:space="preserve"> و واگذاری امور خلق جهان به غیر</w:t>
      </w:r>
      <w:r w:rsidR="00647946">
        <w:rPr>
          <w:rtl/>
          <w:lang w:bidi="fa-IR"/>
        </w:rPr>
        <w:t>خدا، یعنی خدا پس از آفریدن مخلوقات، از کار تدبیر و ادار</w:t>
      </w:r>
      <w:r w:rsidR="00511465">
        <w:rPr>
          <w:rtl/>
          <w:lang w:bidi="fa-IR"/>
        </w:rPr>
        <w:t>ه‌ی</w:t>
      </w:r>
      <w:r w:rsidR="00225EA3">
        <w:rPr>
          <w:rtl/>
          <w:lang w:bidi="fa-IR"/>
        </w:rPr>
        <w:t xml:space="preserve"> امور </w:t>
      </w:r>
      <w:r w:rsidR="00647946">
        <w:rPr>
          <w:rtl/>
          <w:lang w:bidi="fa-IR"/>
        </w:rPr>
        <w:t>از: زنده کردن و میراندن، روزی دادن و عز</w:t>
      </w:r>
      <w:r w:rsidR="00A87353">
        <w:rPr>
          <w:rtl/>
          <w:lang w:bidi="fa-IR"/>
        </w:rPr>
        <w:t>ّ</w:t>
      </w:r>
      <w:r w:rsidR="00647946">
        <w:rPr>
          <w:rtl/>
          <w:lang w:bidi="fa-IR"/>
        </w:rPr>
        <w:t>ت و ذل</w:t>
      </w:r>
      <w:r w:rsidR="00A87353">
        <w:rPr>
          <w:rtl/>
          <w:lang w:bidi="fa-IR"/>
        </w:rPr>
        <w:t>ّ</w:t>
      </w:r>
      <w:r w:rsidR="00647946">
        <w:rPr>
          <w:rtl/>
          <w:lang w:bidi="fa-IR"/>
        </w:rPr>
        <w:t>ت بخشیدن، کنار رفته و جمل</w:t>
      </w:r>
      <w:r w:rsidR="00511465">
        <w:rPr>
          <w:rtl/>
          <w:lang w:bidi="fa-IR"/>
        </w:rPr>
        <w:t>ه‌ی</w:t>
      </w:r>
      <w:r w:rsidR="00647946">
        <w:rPr>
          <w:rtl/>
          <w:lang w:bidi="fa-IR"/>
        </w:rPr>
        <w:t xml:space="preserve"> تدبیرات را به خود مخلوقات و یا جمع مشخّصی از آنان، تفویض و واگذار نماید</w:t>
      </w:r>
      <w:r w:rsidR="001969BB" w:rsidRPr="001969BB">
        <w:rPr>
          <w:rtl/>
          <w:lang w:bidi="fa-IR"/>
        </w:rPr>
        <w:t>.</w:t>
      </w:r>
      <w:r w:rsidR="00647946">
        <w:rPr>
          <w:rtl/>
          <w:lang w:bidi="fa-IR"/>
        </w:rPr>
        <w:t xml:space="preserve">... </w:t>
      </w:r>
      <w:r w:rsidR="00647946" w:rsidRPr="00EB3A3B">
        <w:rPr>
          <w:rFonts w:cs="B Lotus"/>
          <w:b/>
          <w:bCs/>
          <w:sz w:val="26"/>
          <w:rtl/>
          <w:lang w:bidi="fa-IR"/>
        </w:rPr>
        <w:t>گروهی نیز به نام غ</w:t>
      </w:r>
      <w:r w:rsidR="008071E7" w:rsidRPr="00EB3A3B">
        <w:rPr>
          <w:rFonts w:cs="B Lotus"/>
          <w:b/>
          <w:bCs/>
          <w:sz w:val="26"/>
          <w:rtl/>
          <w:lang w:bidi="fa-IR"/>
        </w:rPr>
        <w:t>ُ</w:t>
      </w:r>
      <w:r w:rsidR="00647946" w:rsidRPr="00EB3A3B">
        <w:rPr>
          <w:rFonts w:cs="B Lotus"/>
          <w:b/>
          <w:bCs/>
          <w:sz w:val="26"/>
          <w:rtl/>
          <w:lang w:bidi="fa-IR"/>
        </w:rPr>
        <w:t>لا</w:t>
      </w:r>
      <w:r w:rsidR="00647946" w:rsidRPr="0091475B">
        <w:rPr>
          <w:rFonts w:ascii="mylotus" w:hAnsi="mylotus" w:cs="mylotus"/>
          <w:b/>
          <w:bCs/>
          <w:sz w:val="26"/>
          <w:szCs w:val="26"/>
          <w:rtl/>
          <w:lang w:bidi="fa-IR"/>
        </w:rPr>
        <w:t>ة</w:t>
      </w:r>
      <w:r w:rsidR="00647946" w:rsidRPr="00EB3A3B">
        <w:rPr>
          <w:rFonts w:cs="B Lotus"/>
          <w:b/>
          <w:bCs/>
          <w:sz w:val="26"/>
          <w:rtl/>
          <w:lang w:bidi="fa-IR"/>
        </w:rPr>
        <w:t xml:space="preserve"> که م</w:t>
      </w:r>
      <w:r w:rsidR="008071E7" w:rsidRPr="00EB3A3B">
        <w:rPr>
          <w:rFonts w:cs="B Lotus"/>
          <w:b/>
          <w:bCs/>
          <w:sz w:val="26"/>
          <w:rtl/>
          <w:lang w:bidi="fa-IR"/>
        </w:rPr>
        <w:t>ُ</w:t>
      </w:r>
      <w:r w:rsidR="00647946" w:rsidRPr="00EB3A3B">
        <w:rPr>
          <w:rFonts w:cs="B Lotus"/>
          <w:b/>
          <w:bCs/>
          <w:sz w:val="26"/>
          <w:rtl/>
          <w:lang w:bidi="fa-IR"/>
        </w:rPr>
        <w:t>ف</w:t>
      </w:r>
      <w:r w:rsidR="008071E7" w:rsidRPr="00EB3A3B">
        <w:rPr>
          <w:rFonts w:cs="B Lotus"/>
          <w:b/>
          <w:bCs/>
          <w:sz w:val="26"/>
          <w:rtl/>
          <w:lang w:bidi="fa-IR"/>
        </w:rPr>
        <w:t>َ</w:t>
      </w:r>
      <w:r w:rsidR="00A63CAC" w:rsidRPr="00EB3A3B">
        <w:rPr>
          <w:rFonts w:cs="B Lotus"/>
          <w:b/>
          <w:bCs/>
          <w:sz w:val="26"/>
          <w:rtl/>
          <w:lang w:bidi="fa-IR"/>
        </w:rPr>
        <w:t>وِّ</w:t>
      </w:r>
      <w:r w:rsidR="00647946" w:rsidRPr="00EB3A3B">
        <w:rPr>
          <w:rFonts w:cs="B Lotus"/>
          <w:b/>
          <w:bCs/>
          <w:sz w:val="26"/>
          <w:rtl/>
          <w:lang w:bidi="fa-IR"/>
        </w:rPr>
        <w:t xml:space="preserve">ضه هم خوانده می‌شوند این عقیده را دارند که خدا </w:t>
      </w:r>
      <w:r w:rsidR="008071E7" w:rsidRPr="008071E7">
        <w:rPr>
          <w:rFonts w:cs="Times New Roman"/>
          <w:b/>
          <w:bCs/>
          <w:sz w:val="26"/>
          <w:szCs w:val="26"/>
          <w:rtl/>
          <w:lang w:bidi="fa-IR"/>
        </w:rPr>
        <w:t xml:space="preserve">ـ </w:t>
      </w:r>
      <w:r w:rsidR="00647946" w:rsidRPr="00EB3A3B">
        <w:rPr>
          <w:rFonts w:cs="B Lotus"/>
          <w:b/>
          <w:bCs/>
          <w:sz w:val="26"/>
          <w:rtl/>
          <w:lang w:bidi="fa-IR"/>
        </w:rPr>
        <w:t>العیاذ</w:t>
      </w:r>
      <w:r w:rsidR="008071E7" w:rsidRPr="00EB3A3B">
        <w:rPr>
          <w:rFonts w:cs="B Lotus"/>
          <w:b/>
          <w:bCs/>
          <w:sz w:val="26"/>
          <w:rtl/>
          <w:lang w:bidi="fa-IR"/>
        </w:rPr>
        <w:t>ُ</w:t>
      </w:r>
      <w:r w:rsidR="00647946" w:rsidRPr="00EB3A3B">
        <w:rPr>
          <w:rFonts w:cs="B Lotus"/>
          <w:b/>
          <w:bCs/>
          <w:sz w:val="26"/>
          <w:rtl/>
          <w:lang w:bidi="fa-IR"/>
        </w:rPr>
        <w:t xml:space="preserve"> بالله </w:t>
      </w:r>
      <w:r w:rsidR="008071E7">
        <w:rPr>
          <w:rFonts w:cs="Times New Roman"/>
          <w:b/>
          <w:bCs/>
          <w:sz w:val="26"/>
          <w:szCs w:val="26"/>
          <w:rtl/>
          <w:lang w:bidi="fa-IR"/>
        </w:rPr>
        <w:t>ـ</w:t>
      </w:r>
      <w:r w:rsidR="00647946" w:rsidRPr="00EB3A3B">
        <w:rPr>
          <w:rFonts w:cs="B Lotus"/>
          <w:b/>
          <w:bCs/>
          <w:sz w:val="26"/>
          <w:rtl/>
          <w:lang w:bidi="fa-IR"/>
        </w:rPr>
        <w:t xml:space="preserve"> کار آفریدن و روزی </w:t>
      </w:r>
      <w:r w:rsidR="008972C4">
        <w:rPr>
          <w:rFonts w:cs="B Lotus"/>
          <w:b/>
          <w:bCs/>
          <w:sz w:val="26"/>
          <w:rtl/>
          <w:lang w:bidi="fa-IR"/>
        </w:rPr>
        <w:t>دادن، زنده کردن و میرانیدن، شفا</w:t>
      </w:r>
      <w:r w:rsidR="008972C4">
        <w:rPr>
          <w:rFonts w:cs="B Lotus" w:hint="cs"/>
          <w:b/>
          <w:bCs/>
          <w:sz w:val="26"/>
          <w:rtl/>
          <w:lang w:bidi="fa-IR"/>
        </w:rPr>
        <w:t xml:space="preserve"> </w:t>
      </w:r>
      <w:r w:rsidR="00647946" w:rsidRPr="00EB3A3B">
        <w:rPr>
          <w:rFonts w:cs="B Lotus"/>
          <w:b/>
          <w:bCs/>
          <w:sz w:val="26"/>
          <w:rtl/>
          <w:lang w:bidi="fa-IR"/>
        </w:rPr>
        <w:t>بخشیدن و حلّ مش</w:t>
      </w:r>
      <w:r w:rsidR="00A87353" w:rsidRPr="00EB3A3B">
        <w:rPr>
          <w:rFonts w:cs="B Lotus"/>
          <w:b/>
          <w:bCs/>
          <w:sz w:val="26"/>
          <w:rtl/>
          <w:lang w:bidi="fa-IR"/>
        </w:rPr>
        <w:t>کلات نمودن، همه و همه را واگذار</w:t>
      </w:r>
      <w:r w:rsidR="00647946" w:rsidRPr="00EB3A3B">
        <w:rPr>
          <w:rFonts w:cs="B Lotus"/>
          <w:b/>
          <w:bCs/>
          <w:sz w:val="26"/>
          <w:rtl/>
          <w:lang w:bidi="fa-IR"/>
        </w:rPr>
        <w:t xml:space="preserve"> به امامان</w:t>
      </w:r>
      <w:r w:rsidR="001B6FA1" w:rsidRPr="00061A8C">
        <w:rPr>
          <w:sz w:val="24"/>
          <w:szCs w:val="24"/>
          <w:lang w:bidi="fa-IR"/>
        </w:rPr>
        <w:sym w:font="Abo-thar" w:char="F062"/>
      </w:r>
      <w:r w:rsidR="00647946" w:rsidRPr="008071E7">
        <w:rPr>
          <w:rFonts w:cs="CTraditional Arabic"/>
          <w:b/>
          <w:bCs/>
          <w:sz w:val="26"/>
          <w:szCs w:val="26"/>
          <w:rtl/>
          <w:lang w:bidi="fa-IR"/>
        </w:rPr>
        <w:t xml:space="preserve"> </w:t>
      </w:r>
      <w:r w:rsidR="00647946" w:rsidRPr="00EB3A3B">
        <w:rPr>
          <w:rFonts w:cs="B Lotus"/>
          <w:b/>
          <w:bCs/>
          <w:sz w:val="26"/>
          <w:rtl/>
          <w:lang w:bidi="fa-IR"/>
        </w:rPr>
        <w:t>نموده و خود، کناره</w:t>
      </w:r>
      <w:r w:rsidR="008972C4">
        <w:rPr>
          <w:rFonts w:cs="B Lotus" w:hint="cs"/>
          <w:b/>
          <w:bCs/>
          <w:sz w:val="26"/>
          <w:rtl/>
          <w:lang w:bidi="fa-IR"/>
        </w:rPr>
        <w:t>‌</w:t>
      </w:r>
      <w:r w:rsidR="00647946" w:rsidRPr="00EB3A3B">
        <w:rPr>
          <w:rFonts w:cs="B Lotus"/>
          <w:b/>
          <w:bCs/>
          <w:sz w:val="26"/>
          <w:rtl/>
          <w:lang w:bidi="fa-IR"/>
        </w:rPr>
        <w:t xml:space="preserve">گیری و اعتزال اختیاره کرده است. </w:t>
      </w:r>
      <w:r w:rsidR="00647946" w:rsidRPr="008972C4">
        <w:rPr>
          <w:rFonts w:cs="KFGQPC Uthman Taha Naskh"/>
          <w:sz w:val="26"/>
          <w:szCs w:val="26"/>
          <w:rtl/>
          <w:lang w:bidi="fa-IR"/>
        </w:rPr>
        <w:t>«تعالى الله</w:t>
      </w:r>
      <w:r w:rsidR="00E43C6F">
        <w:rPr>
          <w:rFonts w:cs="KFGQPC Uthman Taha Naskh" w:hint="cs"/>
          <w:sz w:val="26"/>
          <w:szCs w:val="26"/>
          <w:rtl/>
          <w:lang w:bidi="fa-IR"/>
        </w:rPr>
        <w:t>ُ</w:t>
      </w:r>
      <w:r w:rsidR="00647946" w:rsidRPr="008972C4">
        <w:rPr>
          <w:rFonts w:cs="KFGQPC Uthman Taha Naskh"/>
          <w:sz w:val="26"/>
          <w:szCs w:val="26"/>
          <w:rtl/>
          <w:lang w:bidi="fa-IR"/>
        </w:rPr>
        <w:t xml:space="preserve"> عم</w:t>
      </w:r>
      <w:r w:rsidR="008071E7" w:rsidRPr="008972C4">
        <w:rPr>
          <w:rFonts w:cs="KFGQPC Uthman Taha Naskh"/>
          <w:sz w:val="26"/>
          <w:szCs w:val="26"/>
          <w:rtl/>
          <w:lang w:bidi="fa-IR"/>
        </w:rPr>
        <w:t>ّ</w:t>
      </w:r>
      <w:r w:rsidR="00647946" w:rsidRPr="008972C4">
        <w:rPr>
          <w:rFonts w:cs="KFGQPC Uthman Taha Naskh"/>
          <w:sz w:val="26"/>
          <w:szCs w:val="26"/>
          <w:rtl/>
          <w:lang w:bidi="fa-IR"/>
        </w:rPr>
        <w:t>ا يقول الجاهلون علو</w:t>
      </w:r>
      <w:r w:rsidR="008071E7" w:rsidRPr="008972C4">
        <w:rPr>
          <w:rFonts w:cs="KFGQPC Uthman Taha Naskh"/>
          <w:sz w:val="26"/>
          <w:szCs w:val="26"/>
          <w:rtl/>
          <w:lang w:bidi="fa-IR"/>
        </w:rPr>
        <w:t>ّ</w:t>
      </w:r>
      <w:r w:rsidR="00647946" w:rsidRPr="008972C4">
        <w:rPr>
          <w:rFonts w:cs="KFGQPC Uthman Taha Naskh"/>
          <w:sz w:val="26"/>
          <w:szCs w:val="26"/>
          <w:rtl/>
          <w:lang w:bidi="fa-IR"/>
        </w:rPr>
        <w:t>اً كبيرا»</w:t>
      </w:r>
      <w:r w:rsidR="00647946" w:rsidRPr="009236A6">
        <w:rPr>
          <w:rStyle w:val="FootnoteReference"/>
          <w:sz w:val="24"/>
          <w:rtl/>
          <w:lang w:bidi="fa-IR"/>
        </w:rPr>
        <w:t>(</w:t>
      </w:r>
      <w:r w:rsidR="00647946" w:rsidRPr="009236A6">
        <w:rPr>
          <w:rStyle w:val="FootnoteReference"/>
          <w:sz w:val="24"/>
          <w:rtl/>
          <w:lang w:bidi="fa-IR"/>
        </w:rPr>
        <w:footnoteReference w:id="166"/>
      </w:r>
      <w:r w:rsidR="00647946" w:rsidRPr="009236A6">
        <w:rPr>
          <w:rStyle w:val="FootnoteReference"/>
          <w:sz w:val="24"/>
          <w:rtl/>
          <w:lang w:bidi="fa-IR"/>
        </w:rPr>
        <w:t>)</w:t>
      </w:r>
      <w:r w:rsidR="008972C4">
        <w:rPr>
          <w:rFonts w:cs="B Lotus" w:hint="cs"/>
          <w:b/>
          <w:bCs/>
          <w:sz w:val="26"/>
          <w:rtl/>
          <w:lang w:bidi="fa-IR"/>
        </w:rPr>
        <w:t>.</w:t>
      </w:r>
      <w:r w:rsidR="00647946" w:rsidRPr="00EB3A3B">
        <w:rPr>
          <w:rFonts w:cs="B Lotus"/>
          <w:b/>
          <w:bCs/>
          <w:sz w:val="26"/>
          <w:rtl/>
          <w:lang w:bidi="fa-IR"/>
        </w:rPr>
        <w:t xml:space="preserve"> این هر دو اعتقاد (اشتراک و تفویض) از نظر موحّدان حقیقی، اعتقادی مشرکانه و باطل است که علاوه بر نهی شرعی استحال</w:t>
      </w:r>
      <w:r w:rsidR="00511465" w:rsidRPr="00EB3A3B">
        <w:rPr>
          <w:rFonts w:cs="B Lotus"/>
          <w:b/>
          <w:bCs/>
          <w:sz w:val="26"/>
          <w:rtl/>
          <w:lang w:bidi="fa-IR"/>
        </w:rPr>
        <w:t>ه‌ی</w:t>
      </w:r>
      <w:r w:rsidR="00647946" w:rsidRPr="00EB3A3B">
        <w:rPr>
          <w:rFonts w:cs="B Lotus"/>
          <w:b/>
          <w:bCs/>
          <w:sz w:val="26"/>
          <w:rtl/>
          <w:lang w:bidi="fa-IR"/>
        </w:rPr>
        <w:t xml:space="preserve"> عقلیّه نیز دارد</w:t>
      </w:r>
      <w:r w:rsidR="00647946" w:rsidRPr="009236A6">
        <w:rPr>
          <w:sz w:val="24"/>
          <w:vertAlign w:val="superscript"/>
          <w:rtl/>
          <w:lang w:bidi="fa-IR"/>
        </w:rPr>
        <w:t>(</w:t>
      </w:r>
      <w:r w:rsidR="00647946" w:rsidRPr="009236A6">
        <w:rPr>
          <w:rStyle w:val="FootnoteReference"/>
          <w:sz w:val="24"/>
          <w:rtl/>
          <w:lang w:bidi="fa-IR"/>
        </w:rPr>
        <w:footnoteReference w:id="167"/>
      </w:r>
      <w:r w:rsidR="00647946" w:rsidRPr="009236A6">
        <w:rPr>
          <w:sz w:val="24"/>
          <w:vertAlign w:val="superscript"/>
          <w:rtl/>
          <w:lang w:bidi="fa-IR"/>
        </w:rPr>
        <w:t>)</w:t>
      </w:r>
      <w:bookmarkEnd w:id="64"/>
      <w:r w:rsidR="008972C4">
        <w:rPr>
          <w:rFonts w:hint="cs"/>
          <w:rtl/>
          <w:lang w:bidi="fa-IR"/>
        </w:rPr>
        <w:t>.</w:t>
      </w:r>
    </w:p>
    <w:p w:rsidR="00647946" w:rsidRDefault="00647946" w:rsidP="0025582C">
      <w:pPr>
        <w:ind w:firstLine="284"/>
        <w:jc w:val="both"/>
        <w:rPr>
          <w:rtl/>
          <w:lang w:bidi="fa-IR"/>
        </w:rPr>
      </w:pPr>
      <w:r>
        <w:rPr>
          <w:rtl/>
          <w:lang w:bidi="fa-IR"/>
        </w:rPr>
        <w:t>چنان</w:t>
      </w:r>
      <w:r w:rsidR="0025582C">
        <w:rPr>
          <w:rtl/>
          <w:lang w:bidi="fa-IR"/>
        </w:rPr>
        <w:t>‌</w:t>
      </w:r>
      <w:r>
        <w:rPr>
          <w:rtl/>
          <w:lang w:bidi="fa-IR"/>
        </w:rPr>
        <w:t>که ملاحظه می‌کنید با خلط میان جزء و کلّ عوام را می‌فریبند یعنی جزئی از شرک را به عنوان کل</w:t>
      </w:r>
      <w:r w:rsidR="004E1989">
        <w:rPr>
          <w:rtl/>
          <w:lang w:bidi="fa-IR"/>
        </w:rPr>
        <w:t>ّ</w:t>
      </w:r>
      <w:r>
        <w:rPr>
          <w:rtl/>
          <w:lang w:bidi="fa-IR"/>
        </w:rPr>
        <w:t xml:space="preserve"> شرک قلمداد کرده و شرک را منحصر ساخته‌اند به «قائل بودن استقلال برای غیر خدا</w:t>
      </w:r>
      <w:r w:rsidR="00C162D6">
        <w:rPr>
          <w:rtl/>
          <w:lang w:bidi="fa-IR"/>
        </w:rPr>
        <w:t>!»</w:t>
      </w:r>
      <w:r>
        <w:rPr>
          <w:rtl/>
          <w:lang w:bidi="fa-IR"/>
        </w:rPr>
        <w:t xml:space="preserve"> پرواضح است آن</w:t>
      </w:r>
      <w:r w:rsidR="0025582C">
        <w:rPr>
          <w:rtl/>
          <w:lang w:bidi="fa-IR"/>
        </w:rPr>
        <w:t>‌</w:t>
      </w:r>
      <w:r>
        <w:rPr>
          <w:rtl/>
          <w:lang w:bidi="fa-IR"/>
        </w:rPr>
        <w:t>چه می‌گویند بی‌شبهه شرک است</w:t>
      </w:r>
      <w:r w:rsidR="001969BB">
        <w:rPr>
          <w:rtl/>
          <w:lang w:bidi="fa-IR"/>
        </w:rPr>
        <w:t xml:space="preserve"> امّا </w:t>
      </w:r>
      <w:r>
        <w:rPr>
          <w:rtl/>
          <w:lang w:bidi="fa-IR"/>
        </w:rPr>
        <w:t>شرک منحصر بدان نیست و دائر</w:t>
      </w:r>
      <w:r w:rsidR="00511465">
        <w:rPr>
          <w:rtl/>
          <w:lang w:bidi="fa-IR"/>
        </w:rPr>
        <w:t>ه‌ی</w:t>
      </w:r>
      <w:r>
        <w:rPr>
          <w:rtl/>
          <w:lang w:bidi="fa-IR"/>
        </w:rPr>
        <w:t xml:space="preserve"> شرک وسیع‌</w:t>
      </w:r>
      <w:r w:rsidR="0025582C">
        <w:rPr>
          <w:rtl/>
          <w:lang w:bidi="fa-IR"/>
        </w:rPr>
        <w:t>‌</w:t>
      </w:r>
      <w:r>
        <w:rPr>
          <w:rtl/>
          <w:lang w:bidi="fa-IR"/>
        </w:rPr>
        <w:t xml:space="preserve">تر از تعریف بالاست و قرآن کریم </w:t>
      </w:r>
      <w:r w:rsidR="0025582C">
        <w:rPr>
          <w:rtl/>
          <w:lang w:bidi="fa-IR"/>
        </w:rPr>
        <w:t>ا</w:t>
      </w:r>
      <w:r>
        <w:rPr>
          <w:rtl/>
          <w:lang w:bidi="fa-IR"/>
        </w:rPr>
        <w:t>مور دیگری را نیز شرک شمرده است. (هر گردویی گرد است ولی گرد فقط گردو نیست)</w:t>
      </w:r>
      <w:r w:rsidR="00175FCB">
        <w:rPr>
          <w:rtl/>
          <w:lang w:bidi="fa-IR"/>
        </w:rPr>
        <w:t>!</w:t>
      </w:r>
    </w:p>
    <w:p w:rsidR="00593BD6" w:rsidRPr="00197C90" w:rsidRDefault="00647946" w:rsidP="00E70A53">
      <w:pPr>
        <w:ind w:firstLine="284"/>
        <w:jc w:val="both"/>
        <w:rPr>
          <w:spacing w:val="-2"/>
          <w:rtl/>
          <w:lang w:bidi="fa-IR"/>
        </w:rPr>
      </w:pPr>
      <w:r w:rsidRPr="00197C90">
        <w:rPr>
          <w:spacing w:val="-2"/>
          <w:rtl/>
          <w:lang w:bidi="fa-IR"/>
        </w:rPr>
        <w:t>قرآن به</w:t>
      </w:r>
      <w:r w:rsidR="009F7CAF" w:rsidRPr="00197C90">
        <w:rPr>
          <w:spacing w:val="-2"/>
          <w:rtl/>
          <w:lang w:bidi="fa-IR"/>
        </w:rPr>
        <w:t xml:space="preserve"> اهل </w:t>
      </w:r>
      <w:r w:rsidRPr="00197C90">
        <w:rPr>
          <w:spacing w:val="-2"/>
          <w:rtl/>
          <w:lang w:bidi="fa-IR"/>
        </w:rPr>
        <w:t>کتاب فرموده ج</w:t>
      </w:r>
      <w:r w:rsidR="00707BC6" w:rsidRPr="00197C90">
        <w:rPr>
          <w:spacing w:val="-2"/>
          <w:rtl/>
          <w:lang w:bidi="fa-IR"/>
        </w:rPr>
        <w:t>ُ</w:t>
      </w:r>
      <w:r w:rsidRPr="00197C90">
        <w:rPr>
          <w:spacing w:val="-2"/>
          <w:rtl/>
          <w:lang w:bidi="fa-IR"/>
        </w:rPr>
        <w:t xml:space="preserve">ز خدا را عبادت نکنیم و چیزی را شریک او نسازیم </w:t>
      </w:r>
      <w:r w:rsidRPr="00197C90">
        <w:rPr>
          <w:rStyle w:val="Char4"/>
          <w:spacing w:val="-2"/>
          <w:rtl/>
        </w:rPr>
        <w:t>[آل</w:t>
      </w:r>
      <w:r w:rsidRPr="00197C90">
        <w:rPr>
          <w:rStyle w:val="Char4"/>
          <w:rFonts w:ascii="Times New Roman" w:hAnsi="Times New Roman" w:cs="Times New Roman" w:hint="cs"/>
          <w:spacing w:val="-2"/>
          <w:rtl/>
        </w:rPr>
        <w:t>‌</w:t>
      </w:r>
      <w:r w:rsidRPr="00197C90">
        <w:rPr>
          <w:rStyle w:val="Char4"/>
          <w:rFonts w:hint="cs"/>
          <w:spacing w:val="-2"/>
          <w:rtl/>
        </w:rPr>
        <w:t>عمر</w:t>
      </w:r>
      <w:r w:rsidRPr="00197C90">
        <w:rPr>
          <w:rStyle w:val="Char4"/>
          <w:spacing w:val="-2"/>
          <w:rtl/>
        </w:rPr>
        <w:t>ان:</w:t>
      </w:r>
      <w:r w:rsidR="00E70A53" w:rsidRPr="00197C90">
        <w:rPr>
          <w:rStyle w:val="Char4"/>
          <w:rFonts w:hint="cs"/>
          <w:spacing w:val="-2"/>
          <w:rtl/>
        </w:rPr>
        <w:t xml:space="preserve"> </w:t>
      </w:r>
      <w:r w:rsidRPr="00197C90">
        <w:rPr>
          <w:rStyle w:val="Char4"/>
          <w:spacing w:val="-2"/>
          <w:rtl/>
        </w:rPr>
        <w:t>64]</w:t>
      </w:r>
      <w:r w:rsidRPr="00197C90">
        <w:rPr>
          <w:spacing w:val="-2"/>
          <w:rtl/>
          <w:lang w:bidi="fa-IR"/>
        </w:rPr>
        <w:t xml:space="preserve"> و فرموده</w:t>
      </w:r>
      <w:r w:rsidR="00EA4BF7" w:rsidRPr="00197C90">
        <w:rPr>
          <w:spacing w:val="-2"/>
          <w:rtl/>
          <w:lang w:bidi="fa-IR"/>
        </w:rPr>
        <w:t xml:space="preserve">: </w:t>
      </w:r>
      <w:r w:rsidR="00A31435" w:rsidRPr="00197C90">
        <w:rPr>
          <w:rFonts w:ascii="KFGQPC Uthman Taha Naskh" w:cs="KFGQPC Uthman Taha Naskh"/>
          <w:spacing w:val="-2"/>
          <w:rtl/>
          <w:lang w:bidi="fa-IR"/>
        </w:rPr>
        <w:t>﴿</w:t>
      </w:r>
      <w:r w:rsidR="00EA4BF7" w:rsidRPr="00197C90">
        <w:rPr>
          <w:rStyle w:val="Char5"/>
          <w:spacing w:val="-2"/>
          <w:rtl/>
          <w:lang w:bidi="fa-IR"/>
        </w:rPr>
        <w:t>وَلَا يَأۡمُرَكُمۡ أَن تَتَّخِذُواْ ٱلۡمَلَٰٓئِكَةَ وَٱلنَّبِيِّ‍ۧنَ أَرۡبَابًا</w:t>
      </w:r>
      <w:r w:rsidR="00A31435" w:rsidRPr="00197C90">
        <w:rPr>
          <w:rFonts w:ascii="KFGQPC Uthmanic Script HAFS" w:cs="KFGQPC Uthman Taha Naskh"/>
          <w:spacing w:val="-2"/>
          <w:rtl/>
          <w:lang w:bidi="fa-IR"/>
        </w:rPr>
        <w:t>﴾</w:t>
      </w:r>
      <w:r w:rsidR="00EA4BF7" w:rsidRPr="00197C90">
        <w:rPr>
          <w:rFonts w:ascii="KFGQPC Uthman Taha Naskh" w:cs="KFGQPC Uthman Taha Naskh"/>
          <w:spacing w:val="-2"/>
          <w:rtl/>
          <w:lang w:bidi="fa-IR"/>
        </w:rPr>
        <w:t xml:space="preserve"> </w:t>
      </w:r>
      <w:r w:rsidR="007D4D4C" w:rsidRPr="00197C90">
        <w:rPr>
          <w:rStyle w:val="Char4"/>
          <w:spacing w:val="-2"/>
          <w:rtl/>
        </w:rPr>
        <w:t>[</w:t>
      </w:r>
      <w:r w:rsidR="00A80907" w:rsidRPr="00197C90">
        <w:rPr>
          <w:rStyle w:val="Char4"/>
          <w:rFonts w:hint="cs"/>
          <w:spacing w:val="-2"/>
          <w:rtl/>
        </w:rPr>
        <w:t>آل</w:t>
      </w:r>
      <w:r w:rsidR="00A80907" w:rsidRPr="00197C90">
        <w:rPr>
          <w:rStyle w:val="Char4"/>
          <w:rFonts w:ascii="Times New Roman" w:hAnsi="Times New Roman" w:cs="Times New Roman" w:hint="cs"/>
          <w:spacing w:val="-2"/>
          <w:rtl/>
        </w:rPr>
        <w:t>‌</w:t>
      </w:r>
      <w:r w:rsidR="00A80907" w:rsidRPr="00197C90">
        <w:rPr>
          <w:rStyle w:val="Char4"/>
          <w:rFonts w:hint="cs"/>
          <w:spacing w:val="-2"/>
          <w:rtl/>
        </w:rPr>
        <w:t>عمران:</w:t>
      </w:r>
      <w:r w:rsidR="00EA4BF7" w:rsidRPr="00197C90">
        <w:rPr>
          <w:rStyle w:val="Char4"/>
          <w:spacing w:val="-2"/>
          <w:rtl/>
        </w:rPr>
        <w:t xml:space="preserve"> ٨٠]</w:t>
      </w:r>
      <w:r w:rsidR="00386033" w:rsidRPr="00197C90">
        <w:rPr>
          <w:rStyle w:val="Char4"/>
          <w:spacing w:val="-2"/>
          <w:rtl/>
        </w:rPr>
        <w:t xml:space="preserve"> </w:t>
      </w:r>
      <w:r w:rsidRPr="00197C90">
        <w:rPr>
          <w:spacing w:val="-2"/>
          <w:rtl/>
          <w:lang w:bidi="fa-IR"/>
        </w:rPr>
        <w:t>هیچ پیامبری به شما فرمان نمی‌دهد که ملائکه و</w:t>
      </w:r>
      <w:r w:rsidR="001842D5" w:rsidRPr="00197C90">
        <w:rPr>
          <w:spacing w:val="-2"/>
          <w:rtl/>
          <w:lang w:bidi="fa-IR"/>
        </w:rPr>
        <w:t xml:space="preserve"> انبیاء </w:t>
      </w:r>
      <w:r w:rsidRPr="00197C90">
        <w:rPr>
          <w:spacing w:val="-2"/>
          <w:rtl/>
          <w:lang w:bidi="fa-IR"/>
        </w:rPr>
        <w:t>را «رب</w:t>
      </w:r>
      <w:r w:rsidR="00A87353" w:rsidRPr="00197C90">
        <w:rPr>
          <w:spacing w:val="-2"/>
          <w:rtl/>
          <w:lang w:bidi="fa-IR"/>
        </w:rPr>
        <w:t>ّ</w:t>
      </w:r>
      <w:r w:rsidRPr="00197C90">
        <w:rPr>
          <w:spacing w:val="-2"/>
          <w:rtl/>
          <w:lang w:bidi="fa-IR"/>
        </w:rPr>
        <w:t>» خود بگیرید</w:t>
      </w:r>
      <w:r w:rsidR="008972C4" w:rsidRPr="00197C90">
        <w:rPr>
          <w:spacing w:val="-2"/>
          <w:rtl/>
          <w:lang w:bidi="fa-IR"/>
        </w:rPr>
        <w:t>.</w:t>
      </w:r>
      <w:r w:rsidRPr="00197C90">
        <w:rPr>
          <w:spacing w:val="-2"/>
          <w:rtl/>
          <w:lang w:bidi="fa-IR"/>
        </w:rPr>
        <w:t xml:space="preserve"> واضح است که یهود و نصاری نه بت</w:t>
      </w:r>
      <w:r w:rsidR="00511465" w:rsidRPr="00197C90">
        <w:rPr>
          <w:spacing w:val="-2"/>
          <w:rtl/>
          <w:lang w:bidi="fa-IR"/>
        </w:rPr>
        <w:t xml:space="preserve">‌های </w:t>
      </w:r>
      <w:r w:rsidRPr="00197C90">
        <w:rPr>
          <w:spacing w:val="-2"/>
          <w:rtl/>
          <w:lang w:bidi="fa-IR"/>
        </w:rPr>
        <w:t>سنگی را عبادت می‌کردند و نه برای حضرت عیسی</w:t>
      </w:r>
      <w:r w:rsidR="00210633" w:rsidRPr="00197C90">
        <w:rPr>
          <w:rFonts w:ascii="AGA Arabesque" w:hAnsi="AGA Arabesque"/>
          <w:spacing w:val="-2"/>
          <w:sz w:val="24"/>
          <w:szCs w:val="24"/>
          <w:lang w:bidi="fa-IR"/>
        </w:rPr>
        <w:t></w:t>
      </w:r>
      <w:r w:rsidR="009755B1" w:rsidRPr="00197C90">
        <w:rPr>
          <w:rFonts w:ascii="Abo-thar" w:hAnsi="Abo-thar"/>
          <w:spacing w:val="-2"/>
          <w:sz w:val="24"/>
          <w:szCs w:val="24"/>
          <w:rtl/>
          <w:lang w:bidi="fa-IR"/>
        </w:rPr>
        <w:t xml:space="preserve"> </w:t>
      </w:r>
      <w:r w:rsidRPr="00197C90">
        <w:rPr>
          <w:spacing w:val="-2"/>
          <w:rtl/>
          <w:lang w:bidi="fa-IR"/>
        </w:rPr>
        <w:t>و حضرت مریم</w:t>
      </w:r>
      <w:r w:rsidR="0019433B" w:rsidRPr="00197C90">
        <w:rPr>
          <w:spacing w:val="-2"/>
          <w:sz w:val="24"/>
          <w:szCs w:val="24"/>
          <w:lang w:bidi="fa-IR"/>
        </w:rPr>
        <w:sym w:font="Abo-thar" w:char="F042"/>
      </w:r>
      <w:r w:rsidR="0019433B" w:rsidRPr="00197C90">
        <w:rPr>
          <w:spacing w:val="-2"/>
          <w:sz w:val="24"/>
          <w:szCs w:val="24"/>
          <w:rtl/>
          <w:lang w:bidi="fa-IR"/>
        </w:rPr>
        <w:t xml:space="preserve"> </w:t>
      </w:r>
      <w:r w:rsidRPr="00197C90">
        <w:rPr>
          <w:spacing w:val="-2"/>
          <w:rtl/>
          <w:lang w:bidi="fa-IR"/>
        </w:rPr>
        <w:t>و یا فرشتگان، استقلال وجودی قائل بودند بلکه نسبت به آن بزرگواران کارهایی می‌کردند و می‌کنند که از نظر قرآن عبادت و شرک محسوب شده است. (فتأم</w:t>
      </w:r>
      <w:r w:rsidR="00707BC6" w:rsidRPr="00197C90">
        <w:rPr>
          <w:spacing w:val="-2"/>
          <w:rtl/>
          <w:lang w:bidi="fa-IR"/>
        </w:rPr>
        <w:t>ّ</w:t>
      </w:r>
      <w:r w:rsidRPr="00197C90">
        <w:rPr>
          <w:spacing w:val="-2"/>
          <w:rtl/>
          <w:lang w:bidi="fa-IR"/>
        </w:rPr>
        <w:t>ل جداً).</w:t>
      </w:r>
    </w:p>
    <w:bookmarkStart w:id="65" w:name="_Ref346902143"/>
    <w:p w:rsidR="00647946" w:rsidRDefault="00BB2FE6" w:rsidP="00CD1CDF">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32</w:t>
      </w:r>
      <w:r w:rsidRPr="00B849D2">
        <w:rPr>
          <w:color w:val="FFFFFF"/>
          <w:sz w:val="2"/>
          <w:szCs w:val="2"/>
          <w:rtl/>
          <w:lang w:bidi="fa-IR"/>
        </w:rPr>
        <w:fldChar w:fldCharType="end"/>
      </w:r>
      <w:r w:rsidR="00647946">
        <w:rPr>
          <w:rtl/>
          <w:lang w:bidi="fa-IR"/>
        </w:rPr>
        <w:t>مط</w:t>
      </w:r>
      <w:r w:rsidR="00A87353">
        <w:rPr>
          <w:rtl/>
          <w:lang w:bidi="fa-IR"/>
        </w:rPr>
        <w:t>ّ</w:t>
      </w:r>
      <w:r w:rsidR="0041676D">
        <w:rPr>
          <w:rtl/>
          <w:lang w:bidi="fa-IR"/>
        </w:rPr>
        <w:t>لعین از</w:t>
      </w:r>
      <w:r w:rsidR="00E43C6F">
        <w:rPr>
          <w:rFonts w:hint="cs"/>
          <w:rtl/>
          <w:lang w:bidi="fa-IR"/>
        </w:rPr>
        <w:t xml:space="preserve"> </w:t>
      </w:r>
      <w:r w:rsidR="00647946">
        <w:rPr>
          <w:rtl/>
          <w:lang w:bidi="fa-IR"/>
        </w:rPr>
        <w:t xml:space="preserve">تاریخ </w:t>
      </w:r>
      <w:r w:rsidR="00647946" w:rsidRPr="0091475B">
        <w:rPr>
          <w:rFonts w:ascii="mylotus" w:hAnsi="mylotus" w:cs="mylotus"/>
          <w:sz w:val="27"/>
          <w:szCs w:val="27"/>
          <w:rtl/>
          <w:lang w:bidi="fa-IR"/>
        </w:rPr>
        <w:t>جزیر</w:t>
      </w:r>
      <w:r w:rsidR="0091475B" w:rsidRPr="0091475B">
        <w:rPr>
          <w:rFonts w:ascii="mylotus" w:hAnsi="mylotus" w:cs="mylotus" w:hint="cs"/>
          <w:sz w:val="27"/>
          <w:szCs w:val="27"/>
          <w:rtl/>
          <w:lang w:bidi="fa-IR"/>
        </w:rPr>
        <w:t xml:space="preserve">ة </w:t>
      </w:r>
      <w:r w:rsidR="0041676D" w:rsidRPr="0091475B">
        <w:rPr>
          <w:rFonts w:ascii="mylotus" w:hAnsi="mylotus" w:cs="mylotus"/>
          <w:sz w:val="27"/>
          <w:szCs w:val="27"/>
          <w:rtl/>
          <w:lang w:bidi="fa-IR"/>
        </w:rPr>
        <w:softHyphen/>
        <w:t>العرب</w:t>
      </w:r>
      <w:r w:rsidR="0041676D">
        <w:rPr>
          <w:rtl/>
          <w:lang w:bidi="fa-IR"/>
        </w:rPr>
        <w:t xml:space="preserve"> در</w:t>
      </w:r>
      <w:r w:rsidR="00E43C6F">
        <w:rPr>
          <w:rFonts w:hint="cs"/>
          <w:rtl/>
          <w:lang w:bidi="fa-IR"/>
        </w:rPr>
        <w:t xml:space="preserve"> </w:t>
      </w:r>
      <w:r w:rsidR="0041676D">
        <w:rPr>
          <w:rtl/>
          <w:lang w:bidi="fa-IR"/>
        </w:rPr>
        <w:t>صدر</w:t>
      </w:r>
      <w:r w:rsidR="00E43C6F">
        <w:rPr>
          <w:rFonts w:hint="cs"/>
          <w:rtl/>
          <w:lang w:bidi="fa-IR"/>
        </w:rPr>
        <w:t xml:space="preserve"> </w:t>
      </w:r>
      <w:r w:rsidR="0041676D">
        <w:rPr>
          <w:rtl/>
          <w:lang w:bidi="fa-IR"/>
        </w:rPr>
        <w:t>اسلام به</w:t>
      </w:r>
      <w:r w:rsidR="0041676D">
        <w:rPr>
          <w:rtl/>
          <w:lang w:bidi="fa-IR"/>
        </w:rPr>
        <w:softHyphen/>
        <w:t>خوبی می‌دانند</w:t>
      </w:r>
      <w:r w:rsidR="00647946">
        <w:rPr>
          <w:rtl/>
          <w:lang w:bidi="fa-IR"/>
        </w:rPr>
        <w:t xml:space="preserve">که </w:t>
      </w:r>
      <w:r w:rsidR="00CC1EB5">
        <w:rPr>
          <w:rtl/>
          <w:lang w:bidi="fa-IR"/>
        </w:rPr>
        <w:t>ا</w:t>
      </w:r>
      <w:r w:rsidR="00647946">
        <w:rPr>
          <w:rtl/>
          <w:lang w:bidi="fa-IR"/>
        </w:rPr>
        <w:t>غلب مشرکی</w:t>
      </w:r>
      <w:r w:rsidR="0041676D">
        <w:rPr>
          <w:rtl/>
          <w:lang w:bidi="fa-IR"/>
        </w:rPr>
        <w:t>ن عصر</w:t>
      </w:r>
      <w:r w:rsidR="00CC1EB5">
        <w:rPr>
          <w:rtl/>
          <w:lang w:bidi="fa-IR"/>
        </w:rPr>
        <w:t xml:space="preserve"> </w:t>
      </w:r>
      <w:r w:rsidR="00CD1CDF">
        <w:rPr>
          <w:rtl/>
          <w:lang w:bidi="fa-IR"/>
        </w:rPr>
        <w:t xml:space="preserve">پیامبر </w:t>
      </w:r>
      <w:r w:rsidR="00CD1CDF">
        <w:rPr>
          <w:rFonts w:hint="cs"/>
          <w:rtl/>
          <w:lang w:bidi="fa-IR"/>
        </w:rPr>
        <w:t>ا</w:t>
      </w:r>
      <w:r w:rsidR="00647946">
        <w:rPr>
          <w:rtl/>
          <w:lang w:bidi="fa-IR"/>
        </w:rPr>
        <w:t>کرم</w:t>
      </w:r>
      <w:r w:rsidR="00210633" w:rsidRPr="00210633">
        <w:rPr>
          <w:rFonts w:ascii="Abo-thar" w:hAnsi="Abo-thar"/>
          <w:sz w:val="24"/>
          <w:szCs w:val="24"/>
          <w:lang w:bidi="fa-IR"/>
        </w:rPr>
        <w:t></w:t>
      </w:r>
      <w:r w:rsidR="00647946">
        <w:rPr>
          <w:rFonts w:cs="B Lotus"/>
          <w:rtl/>
          <w:lang w:bidi="fa-IR"/>
        </w:rPr>
        <w:t xml:space="preserve"> </w:t>
      </w:r>
      <w:r w:rsidR="00A87353">
        <w:rPr>
          <w:rtl/>
          <w:lang w:bidi="fa-IR"/>
        </w:rPr>
        <w:t>خلق</w:t>
      </w:r>
      <w:r w:rsidR="00707BC6">
        <w:rPr>
          <w:rtl/>
          <w:lang w:bidi="fa-IR"/>
        </w:rPr>
        <w:t>ِ</w:t>
      </w:r>
      <w:r w:rsidR="00A87353">
        <w:rPr>
          <w:rtl/>
          <w:lang w:bidi="fa-IR"/>
        </w:rPr>
        <w:t xml:space="preserve"> موجودات</w:t>
      </w:r>
      <w:r w:rsidR="00647946">
        <w:rPr>
          <w:rtl/>
          <w:lang w:bidi="fa-IR"/>
        </w:rPr>
        <w:t>،</w:t>
      </w:r>
      <w:r w:rsidR="00A87353">
        <w:rPr>
          <w:rtl/>
          <w:lang w:bidi="fa-IR"/>
        </w:rPr>
        <w:t xml:space="preserve"> </w:t>
      </w:r>
      <w:r w:rsidR="0041676D">
        <w:rPr>
          <w:rtl/>
          <w:lang w:bidi="fa-IR"/>
        </w:rPr>
        <w:t>إحیاء و</w:t>
      </w:r>
      <w:r w:rsidR="00E43C6F">
        <w:rPr>
          <w:rFonts w:hint="cs"/>
          <w:rtl/>
          <w:lang w:bidi="fa-IR"/>
        </w:rPr>
        <w:t xml:space="preserve"> </w:t>
      </w:r>
      <w:r w:rsidR="0041676D">
        <w:rPr>
          <w:rtl/>
          <w:lang w:bidi="fa-IR"/>
        </w:rPr>
        <w:t xml:space="preserve">إماته، تدبیر </w:t>
      </w:r>
      <w:r w:rsidR="00CD1CDF">
        <w:rPr>
          <w:rFonts w:hint="cs"/>
          <w:rtl/>
          <w:lang w:bidi="fa-IR"/>
        </w:rPr>
        <w:t>ا</w:t>
      </w:r>
      <w:r w:rsidR="0041676D">
        <w:rPr>
          <w:rtl/>
          <w:lang w:bidi="fa-IR"/>
        </w:rPr>
        <w:t>مور</w:t>
      </w:r>
      <w:r w:rsidR="00E43C6F">
        <w:rPr>
          <w:rFonts w:hint="cs"/>
          <w:rtl/>
          <w:lang w:bidi="fa-IR"/>
        </w:rPr>
        <w:t xml:space="preserve"> </w:t>
      </w:r>
      <w:r w:rsidR="00647946">
        <w:rPr>
          <w:rtl/>
          <w:lang w:bidi="fa-IR"/>
        </w:rPr>
        <w:t>عال</w:t>
      </w:r>
      <w:r w:rsidR="00707BC6">
        <w:rPr>
          <w:rtl/>
          <w:lang w:bidi="fa-IR"/>
        </w:rPr>
        <w:t>َ</w:t>
      </w:r>
      <w:r w:rsidR="00647946">
        <w:rPr>
          <w:rtl/>
          <w:lang w:bidi="fa-IR"/>
        </w:rPr>
        <w:t xml:space="preserve">م و </w:t>
      </w:r>
      <w:r w:rsidR="0041676D">
        <w:rPr>
          <w:rtl/>
          <w:lang w:bidi="fa-IR"/>
        </w:rPr>
        <w:t>روزی دادن به خلائق را فعل خدا و</w:t>
      </w:r>
      <w:r w:rsidR="00E43C6F">
        <w:rPr>
          <w:rFonts w:hint="cs"/>
          <w:rtl/>
          <w:lang w:bidi="fa-IR"/>
        </w:rPr>
        <w:t xml:space="preserve"> </w:t>
      </w:r>
      <w:r w:rsidR="00647946">
        <w:rPr>
          <w:rtl/>
          <w:lang w:bidi="fa-IR"/>
        </w:rPr>
        <w:t>مالکی</w:t>
      </w:r>
      <w:r w:rsidR="00A87353">
        <w:rPr>
          <w:rtl/>
          <w:lang w:bidi="fa-IR"/>
        </w:rPr>
        <w:t>ّ</w:t>
      </w:r>
      <w:r w:rsidR="00647946">
        <w:rPr>
          <w:rtl/>
          <w:lang w:bidi="fa-IR"/>
        </w:rPr>
        <w:t>ت</w:t>
      </w:r>
      <w:r w:rsidR="00707BC6">
        <w:rPr>
          <w:rtl/>
          <w:lang w:bidi="fa-IR"/>
        </w:rPr>
        <w:t>ِ</w:t>
      </w:r>
      <w:r w:rsidR="0041676D">
        <w:rPr>
          <w:rtl/>
          <w:lang w:bidi="fa-IR"/>
        </w:rPr>
        <w:t xml:space="preserve"> حقیقی زمین و</w:t>
      </w:r>
      <w:r w:rsidR="00CC1EB5">
        <w:rPr>
          <w:rtl/>
          <w:lang w:bidi="fa-IR"/>
        </w:rPr>
        <w:t xml:space="preserve"> </w:t>
      </w:r>
      <w:r w:rsidR="0041676D">
        <w:rPr>
          <w:rtl/>
          <w:lang w:bidi="fa-IR"/>
        </w:rPr>
        <w:t>تمامی موجودات آن از</w:t>
      </w:r>
      <w:r w:rsidR="00E43C6F">
        <w:rPr>
          <w:rFonts w:hint="cs"/>
          <w:rtl/>
          <w:lang w:bidi="fa-IR"/>
        </w:rPr>
        <w:t xml:space="preserve"> </w:t>
      </w:r>
      <w:r w:rsidR="00647946">
        <w:rPr>
          <w:rtl/>
          <w:lang w:bidi="fa-IR"/>
        </w:rPr>
        <w:t>جمله فرشتگان و..... را از آن</w:t>
      </w:r>
      <w:r w:rsidR="00707BC6">
        <w:rPr>
          <w:rtl/>
          <w:lang w:bidi="fa-IR"/>
        </w:rPr>
        <w:t>ِ</w:t>
      </w:r>
      <w:r w:rsidR="00647946">
        <w:rPr>
          <w:rtl/>
          <w:lang w:bidi="fa-IR"/>
        </w:rPr>
        <w:t xml:space="preserve"> خدا می‌دانستند چنانکه فرموده</w:t>
      </w:r>
      <w:r w:rsidR="00647946" w:rsidRPr="006515F3">
        <w:rPr>
          <w:sz w:val="24"/>
          <w:szCs w:val="24"/>
          <w:rtl/>
          <w:lang w:bidi="fa-IR"/>
        </w:rPr>
        <w:t>:</w:t>
      </w:r>
      <w:r w:rsidR="00707BC6">
        <w:rPr>
          <w:sz w:val="24"/>
          <w:szCs w:val="24"/>
          <w:rtl/>
          <w:lang w:bidi="fa-IR"/>
        </w:rPr>
        <w:t xml:space="preserve"> </w:t>
      </w:r>
      <w:r w:rsidR="00A31435">
        <w:rPr>
          <w:rFonts w:ascii="KFGQPC Uthman Taha Naskh" w:cs="KFGQPC Uthman Taha Naskh"/>
          <w:rtl/>
          <w:lang w:bidi="fa-IR"/>
        </w:rPr>
        <w:t>﴿</w:t>
      </w:r>
      <w:r w:rsidR="00EA4BF7" w:rsidRPr="00EA4BF7">
        <w:rPr>
          <w:rStyle w:val="Char5"/>
          <w:rtl/>
          <w:lang w:bidi="fa-IR"/>
        </w:rPr>
        <w:t>قُلۡ مَن يَرۡزُقُكُم مِّنَ ٱلسَّمَآءِ وَٱلۡأَرۡضِ أَمَّن يَمۡلِكُ ٱلسَّمۡعَ وَٱلۡأَبۡصَٰرَ وَمَن يُخۡرِجُ ٱلۡحَيَّ مِنَ ٱلۡمَيِّتِ وَيُخۡرِجُ ٱلۡمَيِّتَ مِنَ ٱلۡحَيِّ وَمَن يُدَبِّرُ ٱلۡأَمۡرَۚ فَسَيَقُولُونَ ٱللَّهُۚ فَقُلۡ أَفَلَا تَتَّقُونَ ٣١ فَذَٰلِكُمُ ٱللَّهُ رَبُّكُمُ ٱلۡحَقُّۖ فَمَاذَا بَعۡدَ ٱلۡحَقِّ إِلَّا ٱلضَّلَٰلُۖ فَأَنَّىٰ تُصۡرَفُونَ ٣٢</w:t>
      </w:r>
      <w:r w:rsidR="00A31435" w:rsidRPr="00A31435">
        <w:rPr>
          <w:rFonts w:ascii="KFGQPC Uthmanic Script HAFS" w:cs="KFGQPC Uthman Taha Naskh"/>
          <w:rtl/>
          <w:lang w:bidi="fa-IR"/>
        </w:rPr>
        <w:t>﴾</w:t>
      </w:r>
      <w:r w:rsidR="00EA4BF7">
        <w:rPr>
          <w:rFonts w:ascii="KFGQPC Uthman Taha Naskh" w:cs="KFGQPC Uthman Taha Naskh"/>
          <w:rtl/>
          <w:lang w:bidi="fa-IR"/>
        </w:rPr>
        <w:t xml:space="preserve"> </w:t>
      </w:r>
      <w:r w:rsidR="00EA4BF7" w:rsidRPr="001D4896">
        <w:rPr>
          <w:rStyle w:val="Char4"/>
          <w:rtl/>
        </w:rPr>
        <w:t>[يونس</w:t>
      </w:r>
      <w:r w:rsidR="00A76146" w:rsidRPr="001D4896">
        <w:rPr>
          <w:rStyle w:val="Char4"/>
          <w:rtl/>
        </w:rPr>
        <w:t>:</w:t>
      </w:r>
      <w:r w:rsidR="00EA4BF7" w:rsidRPr="001D4896">
        <w:rPr>
          <w:rStyle w:val="Char4"/>
          <w:rtl/>
        </w:rPr>
        <w:t xml:space="preserve"> ٣١ - ٣٢]</w:t>
      </w:r>
      <w:r w:rsidR="00386033">
        <w:rPr>
          <w:rFonts w:ascii="KFGQPC Uthman Taha Naskh" w:cs="KFGQPC Uthman Taha Naskh"/>
          <w:rtl/>
          <w:lang w:bidi="fa-IR"/>
        </w:rPr>
        <w:t xml:space="preserve"> </w:t>
      </w:r>
      <w:r w:rsidR="00647946">
        <w:rPr>
          <w:sz w:val="24"/>
          <w:szCs w:val="24"/>
          <w:rtl/>
          <w:lang w:bidi="fa-IR"/>
        </w:rPr>
        <w:t>«</w:t>
      </w:r>
      <w:r w:rsidR="00647946">
        <w:rPr>
          <w:rtl/>
          <w:lang w:bidi="fa-IR"/>
        </w:rPr>
        <w:t>(ای پیامبر) بگو کیست که شما را از آسمان و زمین روزی می‌بخشد یا کیست که مالک و حاکم گوش‌ها و چشم</w:t>
      </w:r>
      <w:r w:rsidR="00CC1EB5">
        <w:rPr>
          <w:rtl/>
          <w:lang w:bidi="fa-IR"/>
        </w:rPr>
        <w:t>‌</w:t>
      </w:r>
      <w:r w:rsidR="00647946">
        <w:rPr>
          <w:rtl/>
          <w:lang w:bidi="fa-IR"/>
        </w:rPr>
        <w:t>هاست و کیست که زنده را از مرده برون آرد و مرده را از زنده برون آرد و کیست که کار (عالم) را تدبیر می‌کند؟ خواهند گفت: خدا، پس بگو</w:t>
      </w:r>
      <w:r w:rsidR="00E43C6F">
        <w:rPr>
          <w:rFonts w:hint="cs"/>
          <w:rtl/>
          <w:lang w:bidi="fa-IR"/>
        </w:rPr>
        <w:t>:</w:t>
      </w:r>
      <w:r w:rsidR="00647946">
        <w:rPr>
          <w:rtl/>
          <w:lang w:bidi="fa-IR"/>
        </w:rPr>
        <w:t xml:space="preserve"> آیا </w:t>
      </w:r>
      <w:r w:rsidR="00DC4BA7">
        <w:rPr>
          <w:rtl/>
          <w:lang w:bidi="fa-IR"/>
        </w:rPr>
        <w:t>[</w:t>
      </w:r>
      <w:r w:rsidR="00647946">
        <w:rPr>
          <w:rtl/>
          <w:lang w:bidi="fa-IR"/>
        </w:rPr>
        <w:t>از</w:t>
      </w:r>
      <w:r w:rsidR="001969BB" w:rsidRPr="001969BB">
        <w:rPr>
          <w:rtl/>
          <w:lang w:bidi="fa-IR"/>
        </w:rPr>
        <w:t xml:space="preserve"> این‌که </w:t>
      </w:r>
      <w:r w:rsidR="00647946">
        <w:rPr>
          <w:rtl/>
          <w:lang w:bidi="fa-IR"/>
        </w:rPr>
        <w:t>غیر او را عبادت کنید</w:t>
      </w:r>
      <w:r w:rsidR="00DC4BA7">
        <w:rPr>
          <w:rtl/>
          <w:lang w:bidi="fa-IR"/>
        </w:rPr>
        <w:t>]</w:t>
      </w:r>
      <w:r w:rsidR="00647946">
        <w:rPr>
          <w:rtl/>
          <w:lang w:bidi="fa-IR"/>
        </w:rPr>
        <w:t xml:space="preserve"> نمی‌پرهیزید؟ پس آن یکتا خدای، پروردگار به حق شماست پس بعد از حق، ج</w:t>
      </w:r>
      <w:r w:rsidR="00DC4BA7">
        <w:rPr>
          <w:rtl/>
          <w:lang w:bidi="fa-IR"/>
        </w:rPr>
        <w:t>ُ</w:t>
      </w:r>
      <w:r w:rsidR="00647946">
        <w:rPr>
          <w:rtl/>
          <w:lang w:bidi="fa-IR"/>
        </w:rPr>
        <w:t>ز گمراهی [و ناحق] چیست؟ پس [از حق] به کجا برگردانیده می‌شوید».</w:t>
      </w:r>
      <w:bookmarkEnd w:id="65"/>
    </w:p>
    <w:p w:rsidR="00647946" w:rsidRDefault="00647946" w:rsidP="00EA4BF7">
      <w:pPr>
        <w:ind w:firstLine="284"/>
        <w:jc w:val="both"/>
        <w:rPr>
          <w:rtl/>
          <w:lang w:bidi="fa-IR"/>
        </w:rPr>
      </w:pPr>
      <w:r>
        <w:rPr>
          <w:rtl/>
          <w:lang w:bidi="fa-IR"/>
        </w:rPr>
        <w:t>و نیز فرمود</w:t>
      </w:r>
      <w:r w:rsidR="00293462">
        <w:rPr>
          <w:rtl/>
          <w:lang w:bidi="fa-IR"/>
        </w:rPr>
        <w:t>ه</w:t>
      </w:r>
      <w:r>
        <w:rPr>
          <w:rtl/>
          <w:lang w:bidi="fa-IR"/>
        </w:rPr>
        <w:t xml:space="preserve">: </w:t>
      </w:r>
      <w:r w:rsidR="00A31435">
        <w:rPr>
          <w:rFonts w:ascii="KFGQPC Uthman Taha Naskh" w:cs="KFGQPC Uthman Taha Naskh"/>
          <w:rtl/>
          <w:lang w:bidi="fa-IR"/>
        </w:rPr>
        <w:t>﴿</w:t>
      </w:r>
      <w:r w:rsidR="00EA4BF7" w:rsidRPr="00EA4BF7">
        <w:rPr>
          <w:rStyle w:val="Char5"/>
          <w:rtl/>
          <w:lang w:bidi="fa-IR"/>
        </w:rPr>
        <w:t>قُل لِّمَنِ ٱلۡأَرۡضُ وَمَن فِيهَآ إِن كُنتُمۡ تَعۡلَمُونَ ٨٤ سَيَقُولُونَ لِلَّهِۚ قُلۡ أَفَلَا تَذَكَّرُونَ ٨٥ قُلۡ مَن رَّبُّ ٱلسَّمَٰوَٰتِ ٱلسَّبۡعِ وَرَبُّ ٱلۡعَرۡشِ ٱلۡعَظِيمِ ٨٦ سَيَقُولُونَ لِلَّهِۚ قُلۡ أَفَلَا تَتَّقُونَ ٨٧ قُلۡ مَنۢ بِيَدِهِۦ مَلَكُوتُ كُلِّ شَيۡءٖ وَهُوَ يُجِيرُ وَلَا يُجَارُ عَلَيۡهِ إِن كُنتُمۡ تَعۡلَمُونَ ٨٨ سَيَقُولُونَ لِلَّهِۚ قُلۡ فَأَنَّىٰ تُسۡحَرُونَ ٨٩</w:t>
      </w:r>
      <w:r w:rsidR="00A31435" w:rsidRPr="00A31435">
        <w:rPr>
          <w:rFonts w:ascii="KFGQPC Uthmanic Script HAFS" w:cs="KFGQPC Uthman Taha Naskh"/>
          <w:rtl/>
          <w:lang w:bidi="fa-IR"/>
        </w:rPr>
        <w:t>﴾</w:t>
      </w:r>
      <w:r w:rsidR="00EA4BF7">
        <w:rPr>
          <w:rFonts w:ascii="KFGQPC Uthman Taha Naskh" w:cs="KFGQPC Uthman Taha Naskh"/>
          <w:rtl/>
          <w:lang w:bidi="fa-IR"/>
        </w:rPr>
        <w:t xml:space="preserve"> </w:t>
      </w:r>
      <w:r w:rsidR="00EA4BF7" w:rsidRPr="001D4896">
        <w:rPr>
          <w:rStyle w:val="Char4"/>
          <w:rtl/>
        </w:rPr>
        <w:t>[المؤمنون</w:t>
      </w:r>
      <w:r w:rsidR="00A76146" w:rsidRPr="001D4896">
        <w:rPr>
          <w:rStyle w:val="Char4"/>
          <w:rtl/>
        </w:rPr>
        <w:t>:</w:t>
      </w:r>
      <w:r w:rsidR="00EA4BF7" w:rsidRPr="001D4896">
        <w:rPr>
          <w:rStyle w:val="Char4"/>
          <w:rtl/>
        </w:rPr>
        <w:t xml:space="preserve"> ٨٤،</w:t>
      </w:r>
      <w:r w:rsidR="000E5E8B" w:rsidRPr="001D4896">
        <w:rPr>
          <w:rStyle w:val="Char4"/>
          <w:rtl/>
        </w:rPr>
        <w:t xml:space="preserve"> </w:t>
      </w:r>
      <w:r w:rsidR="00EA4BF7" w:rsidRPr="001D4896">
        <w:rPr>
          <w:rStyle w:val="Char4"/>
          <w:rtl/>
        </w:rPr>
        <w:t>٨٩]</w:t>
      </w:r>
      <w:r w:rsidR="00386033">
        <w:rPr>
          <w:rFonts w:ascii="KFGQPC Uthman Taha Naskh" w:cs="KFGQPC Uthman Taha Naskh"/>
          <w:rtl/>
          <w:lang w:bidi="fa-IR"/>
        </w:rPr>
        <w:t xml:space="preserve"> </w:t>
      </w:r>
      <w:r>
        <w:rPr>
          <w:sz w:val="24"/>
          <w:szCs w:val="24"/>
          <w:rtl/>
          <w:lang w:bidi="fa-IR"/>
        </w:rPr>
        <w:t>«</w:t>
      </w:r>
      <w:r>
        <w:rPr>
          <w:rtl/>
          <w:lang w:bidi="fa-IR"/>
        </w:rPr>
        <w:t>(ای پیامبر) بگو: زمین و هرکه در آن است از آن</w:t>
      </w:r>
      <w:r w:rsidR="00293462">
        <w:rPr>
          <w:rtl/>
          <w:lang w:bidi="fa-IR"/>
        </w:rPr>
        <w:t>ِ</w:t>
      </w:r>
      <w:r>
        <w:rPr>
          <w:rtl/>
          <w:lang w:bidi="fa-IR"/>
        </w:rPr>
        <w:t xml:space="preserve"> کیست؟ اگر می‌دانید، خواهند گفت: از آن</w:t>
      </w:r>
      <w:r w:rsidR="00293462">
        <w:rPr>
          <w:rtl/>
          <w:lang w:bidi="fa-IR"/>
        </w:rPr>
        <w:t>ِ</w:t>
      </w:r>
      <w:r>
        <w:rPr>
          <w:rtl/>
          <w:lang w:bidi="fa-IR"/>
        </w:rPr>
        <w:t xml:space="preserve"> خداست. بگو آیا پند نمی‌گیرید؟! بگو پروردگار آسمان</w:t>
      </w:r>
      <w:r w:rsidR="00511465">
        <w:rPr>
          <w:rtl/>
          <w:lang w:bidi="fa-IR"/>
        </w:rPr>
        <w:t xml:space="preserve">‌های </w:t>
      </w:r>
      <w:r>
        <w:rPr>
          <w:rtl/>
          <w:lang w:bidi="fa-IR"/>
        </w:rPr>
        <w:t>هفت</w:t>
      </w:r>
      <w:r w:rsidR="00CC1EB5">
        <w:rPr>
          <w:rtl/>
          <w:lang w:bidi="fa-IR"/>
        </w:rPr>
        <w:t>‌</w:t>
      </w:r>
      <w:r>
        <w:rPr>
          <w:rtl/>
          <w:lang w:bidi="fa-IR"/>
        </w:rPr>
        <w:t>گانه و پروردگار عرش عظیم کیست؟ خواهند گفت: از آن</w:t>
      </w:r>
      <w:r w:rsidR="00293462">
        <w:rPr>
          <w:rtl/>
          <w:lang w:bidi="fa-IR"/>
        </w:rPr>
        <w:t>ِ</w:t>
      </w:r>
      <w:r>
        <w:rPr>
          <w:rtl/>
          <w:lang w:bidi="fa-IR"/>
        </w:rPr>
        <w:t xml:space="preserve"> خداست. بگو آیا</w:t>
      </w:r>
      <w:r w:rsidR="00CC1EB5">
        <w:rPr>
          <w:rtl/>
          <w:lang w:bidi="fa-IR"/>
        </w:rPr>
        <w:t xml:space="preserve"> </w:t>
      </w:r>
      <w:r w:rsidR="00293462">
        <w:rPr>
          <w:rtl/>
          <w:lang w:bidi="fa-IR"/>
        </w:rPr>
        <w:t>[</w:t>
      </w:r>
      <w:r>
        <w:rPr>
          <w:rtl/>
          <w:lang w:bidi="fa-IR"/>
        </w:rPr>
        <w:t>از عذاب او</w:t>
      </w:r>
      <w:r w:rsidR="00293462">
        <w:rPr>
          <w:rtl/>
          <w:lang w:bidi="fa-IR"/>
        </w:rPr>
        <w:t>]</w:t>
      </w:r>
      <w:r w:rsidR="00923B89">
        <w:rPr>
          <w:rtl/>
          <w:lang w:bidi="fa-IR"/>
        </w:rPr>
        <w:t xml:space="preserve"> نمی‌</w:t>
      </w:r>
      <w:r>
        <w:rPr>
          <w:rtl/>
          <w:lang w:bidi="fa-IR"/>
        </w:rPr>
        <w:t>پرهیزید؟! بگو اگر می‌دانید، کیست که اختیار و فرمانروایی همه چیز به دست اوست که پناه می‌دهد و [کسی از عذاب او] پناه داده نشود (هیچ کس را توان پناه دادن کسی از عذاب خدا نیست) خواهند گفت: از آن</w:t>
      </w:r>
      <w:r w:rsidR="00293462">
        <w:rPr>
          <w:rtl/>
          <w:lang w:bidi="fa-IR"/>
        </w:rPr>
        <w:t>ِ</w:t>
      </w:r>
      <w:r>
        <w:rPr>
          <w:rtl/>
          <w:lang w:bidi="fa-IR"/>
        </w:rPr>
        <w:t xml:space="preserve"> خداست. بگو: پس چگونه فریب داده می‌شوید؟</w:t>
      </w:r>
      <w:r w:rsidR="00175FCB">
        <w:rPr>
          <w:rtl/>
          <w:lang w:bidi="fa-IR"/>
        </w:rPr>
        <w:t>!</w:t>
      </w:r>
      <w:r w:rsidR="00CD1CDF">
        <w:rPr>
          <w:rFonts w:hint="cs"/>
          <w:rtl/>
          <w:lang w:bidi="fa-IR"/>
        </w:rPr>
        <w:t>»</w:t>
      </w:r>
      <w:r>
        <w:rPr>
          <w:rtl/>
          <w:lang w:bidi="fa-IR"/>
        </w:rPr>
        <w:t xml:space="preserve"> و نیز فرمود</w:t>
      </w:r>
      <w:r w:rsidR="00EA4BF7">
        <w:rPr>
          <w:rtl/>
          <w:lang w:bidi="fa-IR"/>
        </w:rPr>
        <w:t xml:space="preserve"> </w:t>
      </w:r>
      <w:r w:rsidR="00A31435">
        <w:rPr>
          <w:rFonts w:ascii="KFGQPC Uthman Taha Naskh" w:cs="KFGQPC Uthman Taha Naskh"/>
          <w:rtl/>
          <w:lang w:bidi="fa-IR"/>
        </w:rPr>
        <w:t>﴿</w:t>
      </w:r>
      <w:r w:rsidR="00EA4BF7" w:rsidRPr="00EA4BF7">
        <w:rPr>
          <w:rStyle w:val="Char5"/>
          <w:rtl/>
          <w:lang w:bidi="fa-IR"/>
        </w:rPr>
        <w:t>وَلَئِن سَأَلۡتَهُم مَّنۡ خَلَقَ ٱلسَّمَٰوَٰتِ وَٱلۡأَرۡضَ وَسَخَّرَ ٱلشَّمۡسَ وَٱلۡقَمَرَ لَيَقُولُنَّ ٱللَّهُۖ فَأَنَّىٰ يُؤۡفَكُونَ ٦١</w:t>
      </w:r>
      <w:r w:rsidR="008972C4">
        <w:rPr>
          <w:rStyle w:val="Char5"/>
          <w:rtl/>
          <w:lang w:bidi="fa-IR"/>
        </w:rPr>
        <w:t>.</w:t>
      </w:r>
      <w:r w:rsidR="00EA4BF7" w:rsidRPr="00EA4BF7">
        <w:rPr>
          <w:rStyle w:val="Char5"/>
          <w:rtl/>
          <w:lang w:bidi="fa-IR"/>
        </w:rPr>
        <w:t>..وَلَئِن سَأَلۡتَهُم مَّن نَّزَّلَ مِنَ ٱلسَّمَآءِ مَآءٗ فَأَحۡيَا بِهِ ٱلۡأَرۡضَ مِنۢ بَعۡدِ مَوۡتِهَا لَيَقُولُنَّ ٱللَّهُۚ قُلِ ٱلۡحَمۡدُ لِلَّهِۚ بَلۡ أَكۡثَرُهُمۡ لَا يَعۡقِلُونَ ٦٣</w:t>
      </w:r>
      <w:r w:rsidR="00A31435" w:rsidRPr="00A31435">
        <w:rPr>
          <w:rFonts w:ascii="KFGQPC Uthmanic Script HAFS" w:cs="KFGQPC Uthman Taha Naskh"/>
          <w:rtl/>
          <w:lang w:bidi="fa-IR"/>
        </w:rPr>
        <w:t>﴾</w:t>
      </w:r>
      <w:r w:rsidR="00EA4BF7">
        <w:rPr>
          <w:rFonts w:ascii="KFGQPC Uthman Taha Naskh" w:cs="KFGQPC Uthman Taha Naskh"/>
          <w:rtl/>
          <w:lang w:bidi="fa-IR"/>
        </w:rPr>
        <w:t xml:space="preserve"> </w:t>
      </w:r>
      <w:r w:rsidR="00EA4BF7" w:rsidRPr="001D4896">
        <w:rPr>
          <w:rStyle w:val="Char4"/>
          <w:rtl/>
        </w:rPr>
        <w:t>[العنكبوت: ٦١- ٦٣]</w:t>
      </w:r>
      <w:r w:rsidR="00386033">
        <w:rPr>
          <w:rFonts w:ascii="KFGQPC Uthman Taha Naskh" w:cs="KFGQPC Uthman Taha Naskh"/>
          <w:rtl/>
          <w:lang w:bidi="fa-IR"/>
        </w:rPr>
        <w:t xml:space="preserve"> </w:t>
      </w:r>
      <w:r>
        <w:rPr>
          <w:rtl/>
          <w:lang w:bidi="fa-IR"/>
        </w:rPr>
        <w:t>«و اگر از آنان بپرسی کیست که آسمان</w:t>
      </w:r>
      <w:r w:rsidR="00CC1EB5">
        <w:rPr>
          <w:rtl/>
          <w:lang w:bidi="fa-IR"/>
        </w:rPr>
        <w:t>‌</w:t>
      </w:r>
      <w:r>
        <w:rPr>
          <w:rtl/>
          <w:lang w:bidi="fa-IR"/>
        </w:rPr>
        <w:t>ها و زمین را آفرید و خورشید و ماه را مسخ</w:t>
      </w:r>
      <w:r w:rsidR="00350216">
        <w:rPr>
          <w:rtl/>
          <w:lang w:bidi="fa-IR"/>
        </w:rPr>
        <w:t>ّ</w:t>
      </w:r>
      <w:r>
        <w:rPr>
          <w:rtl/>
          <w:lang w:bidi="fa-IR"/>
        </w:rPr>
        <w:t>ر ساخت، هر آینه البت</w:t>
      </w:r>
      <w:r w:rsidR="00293462">
        <w:rPr>
          <w:rtl/>
          <w:lang w:bidi="fa-IR"/>
        </w:rPr>
        <w:t>ّ</w:t>
      </w:r>
      <w:r>
        <w:rPr>
          <w:rtl/>
          <w:lang w:bidi="fa-IR"/>
        </w:rPr>
        <w:t xml:space="preserve">ه گویند: الله، پس چگونه </w:t>
      </w:r>
      <w:r w:rsidR="00293462">
        <w:rPr>
          <w:rtl/>
          <w:lang w:bidi="fa-IR"/>
        </w:rPr>
        <w:t>[</w:t>
      </w:r>
      <w:r>
        <w:rPr>
          <w:rtl/>
          <w:lang w:bidi="fa-IR"/>
        </w:rPr>
        <w:t>از عبادت خدا به عبادت غیر او</w:t>
      </w:r>
      <w:r w:rsidR="00293462">
        <w:rPr>
          <w:rtl/>
          <w:lang w:bidi="fa-IR"/>
        </w:rPr>
        <w:t>]</w:t>
      </w:r>
      <w:r>
        <w:rPr>
          <w:rtl/>
          <w:lang w:bidi="fa-IR"/>
        </w:rPr>
        <w:t xml:space="preserve"> بازگردانده می‌شوند</w:t>
      </w:r>
      <w:r w:rsidR="001969BB" w:rsidRPr="001969BB">
        <w:rPr>
          <w:rtl/>
          <w:lang w:bidi="fa-IR"/>
        </w:rPr>
        <w:t>.</w:t>
      </w:r>
      <w:r>
        <w:rPr>
          <w:rtl/>
          <w:lang w:bidi="fa-IR"/>
        </w:rPr>
        <w:t>.... و اگر از آنان بپرسی کیست که از آسمان آبی فرو فرستاد که زمین را پس از مرگش بدان زنده ساخت؟ هر آینه البت</w:t>
      </w:r>
      <w:r w:rsidR="00293462">
        <w:rPr>
          <w:rtl/>
          <w:lang w:bidi="fa-IR"/>
        </w:rPr>
        <w:t>ّ</w:t>
      </w:r>
      <w:r>
        <w:rPr>
          <w:rtl/>
          <w:lang w:bidi="fa-IR"/>
        </w:rPr>
        <w:t>ه گویند: الله. بگو: [بنابراین] سپاس و ستایش از آن</w:t>
      </w:r>
      <w:r w:rsidR="00293462">
        <w:rPr>
          <w:rtl/>
          <w:lang w:bidi="fa-IR"/>
        </w:rPr>
        <w:t>ِ</w:t>
      </w:r>
      <w:r>
        <w:rPr>
          <w:rtl/>
          <w:lang w:bidi="fa-IR"/>
        </w:rPr>
        <w:t xml:space="preserve"> خداست [که نعمت باران را به ما عطا فرمود] بلکه بیشتر ایشان نمی</w:t>
      </w:r>
      <w:r w:rsidR="00CC1EB5">
        <w:rPr>
          <w:rtl/>
          <w:lang w:bidi="fa-IR"/>
        </w:rPr>
        <w:t>‌</w:t>
      </w:r>
      <w:r>
        <w:rPr>
          <w:rtl/>
          <w:lang w:bidi="fa-IR"/>
        </w:rPr>
        <w:t>اندیشند [که نباید کسانی را عبادت کنند که توان فرستان باران ندارند]».</w:t>
      </w:r>
    </w:p>
    <w:p w:rsidR="00647946" w:rsidRDefault="00647946" w:rsidP="00EA4BF7">
      <w:pPr>
        <w:ind w:firstLine="284"/>
        <w:jc w:val="both"/>
        <w:rPr>
          <w:rtl/>
          <w:lang w:bidi="fa-IR"/>
        </w:rPr>
      </w:pPr>
      <w:r>
        <w:rPr>
          <w:rtl/>
          <w:lang w:bidi="fa-IR"/>
        </w:rPr>
        <w:t>و فرمود</w:t>
      </w:r>
      <w:r w:rsidRPr="00672B79">
        <w:rPr>
          <w:sz w:val="24"/>
          <w:szCs w:val="24"/>
          <w:rtl/>
          <w:lang w:bidi="fa-IR"/>
        </w:rPr>
        <w:t>:</w:t>
      </w:r>
      <w:r w:rsidR="00EA4BF7" w:rsidRPr="00EA4BF7">
        <w:rPr>
          <w:rFonts w:ascii="KFGQPC Uthman Taha Naskh" w:cs="KFGQPC Uthman Taha Naskh"/>
          <w:rtl/>
          <w:lang w:bidi="fa-IR"/>
        </w:rPr>
        <w:t xml:space="preserve"> </w:t>
      </w:r>
      <w:r w:rsidR="00A31435">
        <w:rPr>
          <w:rFonts w:ascii="KFGQPC Uthman Taha Naskh" w:cs="KFGQPC Uthman Taha Naskh"/>
          <w:rtl/>
          <w:lang w:bidi="fa-IR"/>
        </w:rPr>
        <w:t>﴿</w:t>
      </w:r>
      <w:r w:rsidR="00EA4BF7" w:rsidRPr="00EA4BF7">
        <w:rPr>
          <w:rStyle w:val="Char5"/>
          <w:rtl/>
          <w:lang w:bidi="fa-IR"/>
        </w:rPr>
        <w:t>وَلَئِن سَأَلۡتَهُم مَّنۡ خَلَقَ ٱلسَّمَٰوَٰتِ وَٱلۡأَرۡضَ لَيَقُولُنَّ ٱللَّهُۚ قُلِ ٱلۡحَمۡدُ لِلَّهِۚ بَلۡ أَكۡثَرُهُمۡ لَا يَعۡلَمُونَ ٢٥ لِلَّهِ مَا فِي ٱلسَّمَٰوَٰتِ وَٱلۡأَرۡضِۚ إِنَّ ٱللَّهَ هُوَ ٱلۡغَنِيُّ ٱلۡحَمِيدُ ٢٦</w:t>
      </w:r>
      <w:r w:rsidR="00A31435" w:rsidRPr="00A31435">
        <w:rPr>
          <w:rFonts w:ascii="KFGQPC Uthmanic Script HAFS" w:cs="KFGQPC Uthman Taha Naskh"/>
          <w:rtl/>
          <w:lang w:bidi="fa-IR"/>
        </w:rPr>
        <w:t>﴾</w:t>
      </w:r>
      <w:r w:rsidR="00EA4BF7">
        <w:rPr>
          <w:rFonts w:ascii="KFGQPC Uthman Taha Naskh" w:cs="KFGQPC Uthman Taha Naskh"/>
          <w:rtl/>
          <w:lang w:bidi="fa-IR"/>
        </w:rPr>
        <w:t xml:space="preserve"> </w:t>
      </w:r>
      <w:r w:rsidR="00EA4BF7" w:rsidRPr="001D4896">
        <w:rPr>
          <w:rStyle w:val="Char4"/>
          <w:rtl/>
        </w:rPr>
        <w:t>[لقمان: ٢٥،</w:t>
      </w:r>
      <w:r w:rsidR="000E5E8B" w:rsidRPr="001D4896">
        <w:rPr>
          <w:rStyle w:val="Char4"/>
          <w:rtl/>
        </w:rPr>
        <w:t xml:space="preserve"> </w:t>
      </w:r>
      <w:r w:rsidR="00EA4BF7" w:rsidRPr="001D4896">
        <w:rPr>
          <w:rStyle w:val="Char4"/>
          <w:rtl/>
        </w:rPr>
        <w:t>٢٦]</w:t>
      </w:r>
      <w:r w:rsidR="00386033" w:rsidRPr="001D4896">
        <w:rPr>
          <w:rStyle w:val="Char4"/>
          <w:rtl/>
        </w:rPr>
        <w:t xml:space="preserve"> </w:t>
      </w:r>
      <w:r>
        <w:rPr>
          <w:sz w:val="24"/>
          <w:szCs w:val="24"/>
          <w:rtl/>
          <w:lang w:bidi="fa-IR"/>
        </w:rPr>
        <w:t>«</w:t>
      </w:r>
      <w:r>
        <w:rPr>
          <w:rtl/>
          <w:lang w:bidi="fa-IR"/>
        </w:rPr>
        <w:t>و اگر از آنان بپرسی کیست که آسمان</w:t>
      </w:r>
      <w:r w:rsidR="00CC1EB5">
        <w:rPr>
          <w:rtl/>
          <w:lang w:bidi="fa-IR"/>
        </w:rPr>
        <w:t>‌</w:t>
      </w:r>
      <w:r>
        <w:rPr>
          <w:rtl/>
          <w:lang w:bidi="fa-IR"/>
        </w:rPr>
        <w:t>ها و زمین را بیافرید هر آینه البت</w:t>
      </w:r>
      <w:r w:rsidR="002C2C2C">
        <w:rPr>
          <w:rtl/>
          <w:lang w:bidi="fa-IR"/>
        </w:rPr>
        <w:t>ّ</w:t>
      </w:r>
      <w:r>
        <w:rPr>
          <w:rtl/>
          <w:lang w:bidi="fa-IR"/>
        </w:rPr>
        <w:t>ه گویند: الله، بگو [بنابراین] ستایش از آن</w:t>
      </w:r>
      <w:r w:rsidR="002C2C2C">
        <w:rPr>
          <w:rtl/>
          <w:lang w:bidi="fa-IR"/>
        </w:rPr>
        <w:t>ِ</w:t>
      </w:r>
      <w:r>
        <w:rPr>
          <w:rtl/>
          <w:lang w:bidi="fa-IR"/>
        </w:rPr>
        <w:t xml:space="preserve"> خداست بلکه بیشتر ایشان نمی‌دانند </w:t>
      </w:r>
      <w:r w:rsidR="006F4EC8">
        <w:rPr>
          <w:rtl/>
          <w:lang w:bidi="fa-IR"/>
        </w:rPr>
        <w:t>[</w:t>
      </w:r>
      <w:r>
        <w:rPr>
          <w:rtl/>
          <w:lang w:bidi="fa-IR"/>
        </w:rPr>
        <w:t>نباید کسانی را عبادت کرد که خالق آسمان و زمین نیستند درحالی‌که] آن</w:t>
      </w:r>
      <w:r w:rsidR="00CC1EB5">
        <w:rPr>
          <w:rtl/>
          <w:lang w:bidi="fa-IR"/>
        </w:rPr>
        <w:t>‌</w:t>
      </w:r>
      <w:r>
        <w:rPr>
          <w:rtl/>
          <w:lang w:bidi="fa-IR"/>
        </w:rPr>
        <w:t>چه در آسمان</w:t>
      </w:r>
      <w:r w:rsidR="00CC1EB5">
        <w:rPr>
          <w:rtl/>
          <w:lang w:bidi="fa-IR"/>
        </w:rPr>
        <w:t>‌</w:t>
      </w:r>
      <w:r>
        <w:rPr>
          <w:rtl/>
          <w:lang w:bidi="fa-IR"/>
        </w:rPr>
        <w:t>ها و زمین هست از آن</w:t>
      </w:r>
      <w:r w:rsidR="002C2C2C">
        <w:rPr>
          <w:rtl/>
          <w:lang w:bidi="fa-IR"/>
        </w:rPr>
        <w:t>ِ</w:t>
      </w:r>
      <w:r>
        <w:rPr>
          <w:rtl/>
          <w:lang w:bidi="fa-IR"/>
        </w:rPr>
        <w:t xml:space="preserve"> خداست</w:t>
      </w:r>
      <w:r w:rsidR="007C5AD2">
        <w:rPr>
          <w:rFonts w:hint="cs"/>
          <w:rtl/>
          <w:lang w:bidi="fa-IR"/>
        </w:rPr>
        <w:t>،</w:t>
      </w:r>
      <w:r>
        <w:rPr>
          <w:rtl/>
          <w:lang w:bidi="fa-IR"/>
        </w:rPr>
        <w:t xml:space="preserve"> و همانا خداست که بی‌نیاز و ستوده است».</w:t>
      </w:r>
    </w:p>
    <w:p w:rsidR="00647946" w:rsidRPr="00C519DB" w:rsidRDefault="00647946" w:rsidP="00EA4BF7">
      <w:pPr>
        <w:ind w:firstLine="284"/>
        <w:jc w:val="both"/>
        <w:rPr>
          <w:spacing w:val="-2"/>
          <w:rtl/>
          <w:lang w:bidi="fa-IR"/>
        </w:rPr>
      </w:pPr>
      <w:r w:rsidRPr="00C519DB">
        <w:rPr>
          <w:spacing w:val="-2"/>
          <w:rtl/>
          <w:lang w:bidi="fa-IR"/>
        </w:rPr>
        <w:t xml:space="preserve">و فرمود: </w:t>
      </w:r>
      <w:r w:rsidR="00A31435" w:rsidRPr="00C519DB">
        <w:rPr>
          <w:rFonts w:ascii="KFGQPC Uthman Taha Naskh" w:cs="KFGQPC Uthman Taha Naskh"/>
          <w:spacing w:val="-2"/>
          <w:rtl/>
          <w:lang w:bidi="fa-IR"/>
        </w:rPr>
        <w:t>﴿</w:t>
      </w:r>
      <w:r w:rsidR="00EA4BF7" w:rsidRPr="00C519DB">
        <w:rPr>
          <w:rStyle w:val="Char5"/>
          <w:spacing w:val="-2"/>
          <w:rtl/>
          <w:lang w:bidi="fa-IR"/>
        </w:rPr>
        <w:t>وَلَئِن سَأَلۡتَهُم مَّنۡ خَلَقَ ٱلسَّمَٰوَٰتِ وَٱلۡأَرۡضَ لَيَقُولُنَّ ٱللَّهُۚ قُلۡ أَفَرَءَيۡتُم مَّا تَدۡعُونَ مِن دُونِ ٱللَّهِ إِنۡ أَرَادَنِيَ ٱللَّهُ بِضُرٍّ هَلۡ هُنَّ كَٰشِفَٰتُ ضُرِّهِۦٓ أَوۡ أَرَادَنِي بِرَحۡمَةٍ هَلۡ هُنَّ مُمۡسِكَٰتُ رَحۡمَتِهِۦۚ قُلۡ حَسۡبِيَ ٱللَّهُۖ عَلَيۡهِ يَتَوَكَّلُ ٱلۡمُتَوَكِّلُونَ ٣٨</w:t>
      </w:r>
      <w:r w:rsidR="00A31435" w:rsidRPr="00C519DB">
        <w:rPr>
          <w:rFonts w:ascii="KFGQPC Uthmanic Script HAFS" w:cs="KFGQPC Uthman Taha Naskh"/>
          <w:spacing w:val="-2"/>
          <w:rtl/>
          <w:lang w:bidi="fa-IR"/>
        </w:rPr>
        <w:t>﴾</w:t>
      </w:r>
      <w:r w:rsidR="00EA4BF7" w:rsidRPr="00C519DB">
        <w:rPr>
          <w:rFonts w:ascii="KFGQPC Uthman Taha Naskh" w:cs="KFGQPC Uthman Taha Naskh"/>
          <w:spacing w:val="-2"/>
          <w:rtl/>
          <w:lang w:bidi="fa-IR"/>
        </w:rPr>
        <w:t xml:space="preserve"> </w:t>
      </w:r>
      <w:r w:rsidR="00EA4BF7" w:rsidRPr="00221346">
        <w:rPr>
          <w:rStyle w:val="Char4"/>
          <w:rtl/>
        </w:rPr>
        <w:t>[الزمر: ٣٨]</w:t>
      </w:r>
      <w:r w:rsidR="00386033" w:rsidRPr="00C519DB">
        <w:rPr>
          <w:rFonts w:ascii="KFGQPC Uthman Taha Naskh" w:cs="KFGQPC Uthman Taha Naskh"/>
          <w:spacing w:val="-2"/>
          <w:rtl/>
          <w:lang w:bidi="fa-IR"/>
        </w:rPr>
        <w:t xml:space="preserve"> </w:t>
      </w:r>
      <w:r w:rsidRPr="00C519DB">
        <w:rPr>
          <w:spacing w:val="-2"/>
          <w:rtl/>
          <w:lang w:bidi="fa-IR"/>
        </w:rPr>
        <w:t>«و اگر از آنان بپرسی کیست که آسمانها و زمین را آفریده است هر آینه البت</w:t>
      </w:r>
      <w:r w:rsidR="002C2C2C" w:rsidRPr="00C519DB">
        <w:rPr>
          <w:spacing w:val="-2"/>
          <w:rtl/>
          <w:lang w:bidi="fa-IR"/>
        </w:rPr>
        <w:t>ّ</w:t>
      </w:r>
      <w:r w:rsidRPr="00C519DB">
        <w:rPr>
          <w:spacing w:val="-2"/>
          <w:rtl/>
          <w:lang w:bidi="fa-IR"/>
        </w:rPr>
        <w:t>ه گویند: الله، بگو: آیا به راستی دربار</w:t>
      </w:r>
      <w:r w:rsidR="00CC1EB5" w:rsidRPr="00C519DB">
        <w:rPr>
          <w:spacing w:val="-2"/>
          <w:rtl/>
          <w:lang w:bidi="fa-IR"/>
        </w:rPr>
        <w:t>ه‌ی</w:t>
      </w:r>
      <w:r w:rsidRPr="00C519DB">
        <w:rPr>
          <w:spacing w:val="-2"/>
          <w:rtl/>
          <w:lang w:bidi="fa-IR"/>
        </w:rPr>
        <w:t xml:space="preserve"> آن</w:t>
      </w:r>
      <w:r w:rsidR="00CC1EB5" w:rsidRPr="00C519DB">
        <w:rPr>
          <w:spacing w:val="-2"/>
          <w:rtl/>
          <w:lang w:bidi="fa-IR"/>
        </w:rPr>
        <w:t>‌</w:t>
      </w:r>
      <w:r w:rsidRPr="00C519DB">
        <w:rPr>
          <w:spacing w:val="-2"/>
          <w:rtl/>
          <w:lang w:bidi="fa-IR"/>
        </w:rPr>
        <w:t>چه ج</w:t>
      </w:r>
      <w:r w:rsidR="002C2C2C" w:rsidRPr="00C519DB">
        <w:rPr>
          <w:spacing w:val="-2"/>
          <w:rtl/>
          <w:lang w:bidi="fa-IR"/>
        </w:rPr>
        <w:t>ُ</w:t>
      </w:r>
      <w:r w:rsidRPr="00C519DB">
        <w:rPr>
          <w:spacing w:val="-2"/>
          <w:rtl/>
          <w:lang w:bidi="fa-IR"/>
        </w:rPr>
        <w:t>ز خدا می‌خوانید، اندیشده‌اید که اگر الله بخواهد مرا گزندی رساند آیا آنان توانند که گزند او را [از من] ب</w:t>
      </w:r>
      <w:r w:rsidR="002C2C2C" w:rsidRPr="00C519DB">
        <w:rPr>
          <w:spacing w:val="-2"/>
          <w:rtl/>
          <w:lang w:bidi="fa-IR"/>
        </w:rPr>
        <w:t>ر</w:t>
      </w:r>
      <w:r w:rsidRPr="00C519DB">
        <w:rPr>
          <w:spacing w:val="-2"/>
          <w:rtl/>
          <w:lang w:bidi="fa-IR"/>
        </w:rPr>
        <w:t>دارند؟ یا رحمت [و عنایتی] بر من خواهد آیا آنان ت</w:t>
      </w:r>
      <w:r w:rsidR="002C2C2C" w:rsidRPr="00C519DB">
        <w:rPr>
          <w:spacing w:val="-2"/>
          <w:rtl/>
          <w:lang w:bidi="fa-IR"/>
        </w:rPr>
        <w:t>وانند که رحمت او را [از من] باز</w:t>
      </w:r>
      <w:r w:rsidRPr="00C519DB">
        <w:rPr>
          <w:spacing w:val="-2"/>
          <w:rtl/>
          <w:lang w:bidi="fa-IR"/>
        </w:rPr>
        <w:t>دارند؟ بگو: الله مرا کافی است و</w:t>
      </w:r>
      <w:r w:rsidR="009F7CAF" w:rsidRPr="00C519DB">
        <w:rPr>
          <w:spacing w:val="-2"/>
          <w:rtl/>
          <w:lang w:bidi="fa-IR"/>
        </w:rPr>
        <w:t xml:space="preserve"> اهل </w:t>
      </w:r>
      <w:r w:rsidRPr="00C519DB">
        <w:rPr>
          <w:spacing w:val="-2"/>
          <w:rtl/>
          <w:lang w:bidi="fa-IR"/>
        </w:rPr>
        <w:t>توک</w:t>
      </w:r>
      <w:r w:rsidR="002C2C2C" w:rsidRPr="00C519DB">
        <w:rPr>
          <w:spacing w:val="-2"/>
          <w:rtl/>
          <w:lang w:bidi="fa-IR"/>
        </w:rPr>
        <w:t>ّ</w:t>
      </w:r>
      <w:r w:rsidRPr="00C519DB">
        <w:rPr>
          <w:spacing w:val="-2"/>
          <w:rtl/>
          <w:lang w:bidi="fa-IR"/>
        </w:rPr>
        <w:t>ل تنها بر او توک</w:t>
      </w:r>
      <w:r w:rsidR="002C2C2C" w:rsidRPr="00C519DB">
        <w:rPr>
          <w:spacing w:val="-2"/>
          <w:rtl/>
          <w:lang w:bidi="fa-IR"/>
        </w:rPr>
        <w:t>ّ</w:t>
      </w:r>
      <w:r w:rsidRPr="00C519DB">
        <w:rPr>
          <w:spacing w:val="-2"/>
          <w:rtl/>
          <w:lang w:bidi="fa-IR"/>
        </w:rPr>
        <w:t>ل می‌کنند».</w:t>
      </w:r>
    </w:p>
    <w:p w:rsidR="00647946" w:rsidRDefault="00647946" w:rsidP="00EA4BF7">
      <w:pPr>
        <w:ind w:firstLine="284"/>
        <w:jc w:val="both"/>
        <w:rPr>
          <w:rtl/>
          <w:lang w:bidi="fa-IR"/>
        </w:rPr>
      </w:pPr>
      <w:r>
        <w:rPr>
          <w:rtl/>
          <w:lang w:bidi="fa-IR"/>
        </w:rPr>
        <w:t xml:space="preserve">و فرموده: </w:t>
      </w:r>
      <w:r w:rsidR="00A31435">
        <w:rPr>
          <w:rFonts w:ascii="KFGQPC Uthman Taha Naskh" w:cs="KFGQPC Uthman Taha Naskh"/>
          <w:rtl/>
          <w:lang w:bidi="fa-IR"/>
        </w:rPr>
        <w:t>﴿</w:t>
      </w:r>
      <w:r w:rsidR="00EA4BF7" w:rsidRPr="00EA4BF7">
        <w:rPr>
          <w:rStyle w:val="Char5"/>
          <w:rtl/>
          <w:lang w:bidi="fa-IR"/>
        </w:rPr>
        <w:t>وَلَئِن سَأَلۡتَهُم مَّنۡ خَلَقَهُمۡ لَيَقُولُنَّ ٱللَّهُۖ فَأَنَّىٰ يُؤۡفَكُونَ ٨٧</w:t>
      </w:r>
      <w:r w:rsidR="00A31435" w:rsidRPr="00A31435">
        <w:rPr>
          <w:rFonts w:ascii="KFGQPC Uthmanic Script HAFS" w:cs="KFGQPC Uthman Taha Naskh"/>
          <w:rtl/>
          <w:lang w:bidi="fa-IR"/>
        </w:rPr>
        <w:t>﴾</w:t>
      </w:r>
      <w:r w:rsidR="00EA4BF7">
        <w:rPr>
          <w:rFonts w:ascii="KFGQPC Uthman Taha Naskh" w:cs="KFGQPC Uthman Taha Naskh"/>
          <w:rtl/>
          <w:lang w:bidi="fa-IR"/>
        </w:rPr>
        <w:t xml:space="preserve"> </w:t>
      </w:r>
      <w:r w:rsidR="00EA4BF7" w:rsidRPr="001D4896">
        <w:rPr>
          <w:rStyle w:val="Char4"/>
          <w:rtl/>
        </w:rPr>
        <w:t>[الزخرف: ٨٧]</w:t>
      </w:r>
      <w:r w:rsidR="00386033">
        <w:rPr>
          <w:rFonts w:ascii="KFGQPC Uthman Taha Naskh" w:cs="KFGQPC Uthman Taha Naskh"/>
          <w:rtl/>
          <w:lang w:bidi="fa-IR"/>
        </w:rPr>
        <w:t xml:space="preserve"> </w:t>
      </w:r>
      <w:r>
        <w:rPr>
          <w:sz w:val="24"/>
          <w:szCs w:val="24"/>
          <w:rtl/>
          <w:lang w:bidi="fa-IR"/>
        </w:rPr>
        <w:t>«</w:t>
      </w:r>
      <w:r w:rsidR="00D1775C">
        <w:rPr>
          <w:rtl/>
          <w:lang w:bidi="fa-IR"/>
        </w:rPr>
        <w:t>اگر از</w:t>
      </w:r>
      <w:r>
        <w:rPr>
          <w:rtl/>
          <w:lang w:bidi="fa-IR"/>
        </w:rPr>
        <w:t xml:space="preserve"> ایشان بپرسی کیست که آنان را آفریده است هر آینه البت</w:t>
      </w:r>
      <w:r w:rsidR="008418EA">
        <w:rPr>
          <w:rtl/>
          <w:lang w:bidi="fa-IR"/>
        </w:rPr>
        <w:t>ّ</w:t>
      </w:r>
      <w:r>
        <w:rPr>
          <w:rtl/>
          <w:lang w:bidi="fa-IR"/>
        </w:rPr>
        <w:t>ه گویند: الله، پس چگونه [از</w:t>
      </w:r>
      <w:r w:rsidR="008418EA">
        <w:rPr>
          <w:rtl/>
          <w:lang w:bidi="fa-IR"/>
        </w:rPr>
        <w:t xml:space="preserve"> عبادت خدا به عبادت غیر او] باز</w:t>
      </w:r>
      <w:r w:rsidR="00CC1EB5">
        <w:rPr>
          <w:rtl/>
          <w:lang w:bidi="fa-IR"/>
        </w:rPr>
        <w:t>گردانده می‌شوند</w:t>
      </w:r>
      <w:r w:rsidR="007C5AD2">
        <w:rPr>
          <w:rFonts w:hint="cs"/>
          <w:rtl/>
          <w:lang w:bidi="fa-IR"/>
        </w:rPr>
        <w:t>؟</w:t>
      </w:r>
      <w:r w:rsidR="007C5AD2">
        <w:rPr>
          <w:rtl/>
          <w:lang w:bidi="fa-IR"/>
        </w:rPr>
        <w:t>»</w:t>
      </w:r>
    </w:p>
    <w:p w:rsidR="00647946" w:rsidRDefault="00647946" w:rsidP="00EA4BF7">
      <w:pPr>
        <w:ind w:firstLine="284"/>
        <w:jc w:val="both"/>
        <w:rPr>
          <w:rtl/>
          <w:lang w:bidi="fa-IR"/>
        </w:rPr>
      </w:pPr>
      <w:r>
        <w:rPr>
          <w:rtl/>
          <w:lang w:bidi="fa-IR"/>
        </w:rPr>
        <w:t>و حت</w:t>
      </w:r>
      <w:r w:rsidR="00CE62C0">
        <w:rPr>
          <w:rtl/>
          <w:lang w:bidi="fa-IR"/>
        </w:rPr>
        <w:t>ّ</w:t>
      </w:r>
      <w:r>
        <w:rPr>
          <w:rtl/>
          <w:lang w:bidi="fa-IR"/>
        </w:rPr>
        <w:t xml:space="preserve">ی میراندن و یا عذاب کردن بندگان را مستقیماً از خدا خواسته و می‌گفتند: </w:t>
      </w:r>
      <w:r w:rsidR="00A31435">
        <w:rPr>
          <w:rFonts w:ascii="KFGQPC Uthman Taha Naskh" w:cs="KFGQPC Uthman Taha Naskh"/>
          <w:rtl/>
          <w:lang w:bidi="fa-IR"/>
        </w:rPr>
        <w:t>﴿</w:t>
      </w:r>
      <w:r w:rsidR="00EA4BF7" w:rsidRPr="00EA4BF7">
        <w:rPr>
          <w:rStyle w:val="Char5"/>
          <w:rtl/>
          <w:lang w:bidi="fa-IR"/>
        </w:rPr>
        <w:t>ٱللَّهُمَّ إِن كَانَ هَٰذَا هُوَ ٱلۡحَقَّ مِنۡ عِندِكَ فَأَمۡطِرۡ عَلَيۡنَا حِجَارَةٗ مِّنَ ٱلسَّمَآءِ أَوِ ٱئۡتِنَا بِعَذَابٍ أَلِيمٖ ٣٢</w:t>
      </w:r>
      <w:r w:rsidR="00A31435" w:rsidRPr="00A31435">
        <w:rPr>
          <w:rFonts w:ascii="KFGQPC Uthmanic Script HAFS" w:cs="KFGQPC Uthman Taha Naskh"/>
          <w:rtl/>
          <w:lang w:bidi="fa-IR"/>
        </w:rPr>
        <w:t>﴾</w:t>
      </w:r>
      <w:r w:rsidR="00EA4BF7">
        <w:rPr>
          <w:rFonts w:ascii="KFGQPC Uthman Taha Naskh" w:cs="KFGQPC Uthman Taha Naskh"/>
          <w:rtl/>
          <w:lang w:bidi="fa-IR"/>
        </w:rPr>
        <w:t xml:space="preserve"> </w:t>
      </w:r>
      <w:r w:rsidR="00EA4BF7" w:rsidRPr="001D4896">
        <w:rPr>
          <w:rStyle w:val="Char4"/>
          <w:rtl/>
        </w:rPr>
        <w:t>[</w:t>
      </w:r>
      <w:r w:rsidR="007C5AD2">
        <w:rPr>
          <w:rStyle w:val="Char4"/>
          <w:rFonts w:hint="cs"/>
          <w:rtl/>
        </w:rPr>
        <w:t>الأنفال:</w:t>
      </w:r>
      <w:r w:rsidR="00EA4BF7" w:rsidRPr="001D4896">
        <w:rPr>
          <w:rStyle w:val="Char4"/>
          <w:rtl/>
        </w:rPr>
        <w:t xml:space="preserve"> ٣٢]</w:t>
      </w:r>
      <w:r w:rsidR="00386033">
        <w:rPr>
          <w:rFonts w:ascii="KFGQPC Uthman Taha Naskh" w:cs="KFGQPC Uthman Taha Naskh"/>
          <w:rtl/>
          <w:lang w:bidi="fa-IR"/>
        </w:rPr>
        <w:t xml:space="preserve"> </w:t>
      </w:r>
      <w:r>
        <w:rPr>
          <w:sz w:val="24"/>
          <w:szCs w:val="24"/>
          <w:rtl/>
          <w:lang w:bidi="fa-IR"/>
        </w:rPr>
        <w:t>«</w:t>
      </w:r>
      <w:r>
        <w:rPr>
          <w:rtl/>
          <w:lang w:bidi="fa-IR"/>
        </w:rPr>
        <w:t>پروردگار</w:t>
      </w:r>
      <w:r w:rsidR="00D1775C">
        <w:rPr>
          <w:rFonts w:hint="cs"/>
          <w:rtl/>
          <w:lang w:bidi="fa-IR"/>
        </w:rPr>
        <w:t>ا،</w:t>
      </w:r>
      <w:r>
        <w:rPr>
          <w:rtl/>
          <w:lang w:bidi="fa-IR"/>
        </w:rPr>
        <w:t xml:space="preserve"> اگر این [قرآن سخنی] راست و درست از جانب توست پس بر ما سنگ</w:t>
      </w:r>
      <w:r w:rsidR="00CC1EB5">
        <w:rPr>
          <w:rtl/>
          <w:lang w:bidi="fa-IR"/>
        </w:rPr>
        <w:t>‌</w:t>
      </w:r>
      <w:r>
        <w:rPr>
          <w:rtl/>
          <w:lang w:bidi="fa-IR"/>
        </w:rPr>
        <w:t>هایی از آسمان ببار یا ما را عذابی دردناک بیاور». و در شرا</w:t>
      </w:r>
      <w:r w:rsidR="00CC1EB5">
        <w:rPr>
          <w:rtl/>
          <w:lang w:bidi="fa-IR"/>
        </w:rPr>
        <w:t>ی</w:t>
      </w:r>
      <w:r>
        <w:rPr>
          <w:rtl/>
          <w:lang w:bidi="fa-IR"/>
        </w:rPr>
        <w:t>ط بسیار ناگوار که از کسی کاری ساخته نیست مانند زمانی که کشتی در میان</w:t>
      </w:r>
      <w:r w:rsidR="00511465">
        <w:rPr>
          <w:rtl/>
          <w:lang w:bidi="fa-IR"/>
        </w:rPr>
        <w:t>ه‌ی</w:t>
      </w:r>
      <w:r>
        <w:rPr>
          <w:rtl/>
          <w:lang w:bidi="fa-IR"/>
        </w:rPr>
        <w:t xml:space="preserve"> دریا دچار مشکلات یا طوفان یا گم کردن مسیر</w:t>
      </w:r>
      <w:r w:rsidR="003334E9">
        <w:rPr>
          <w:rtl/>
          <w:lang w:bidi="fa-IR"/>
        </w:rPr>
        <w:t xml:space="preserve"> </w:t>
      </w:r>
      <w:r>
        <w:rPr>
          <w:rtl/>
          <w:lang w:bidi="fa-IR"/>
        </w:rPr>
        <w:t>و..... می‌شد خدا را خالصانه و بی‌واسطه می‌خواندند و در چنین اوضاعی غیر خدا را نمی‌خواندند چنان</w:t>
      </w:r>
      <w:r w:rsidR="00CC1EB5">
        <w:rPr>
          <w:rtl/>
          <w:lang w:bidi="fa-IR"/>
        </w:rPr>
        <w:t>‌</w:t>
      </w:r>
      <w:r>
        <w:rPr>
          <w:rtl/>
          <w:lang w:bidi="fa-IR"/>
        </w:rPr>
        <w:t xml:space="preserve">که قرآن فرموده: </w:t>
      </w:r>
      <w:r w:rsidR="00A31435">
        <w:rPr>
          <w:rFonts w:ascii="KFGQPC Uthman Taha Naskh" w:cs="KFGQPC Uthman Taha Naskh"/>
          <w:rtl/>
          <w:lang w:bidi="fa-IR"/>
        </w:rPr>
        <w:t>﴿</w:t>
      </w:r>
      <w:r w:rsidR="00EA4BF7" w:rsidRPr="00EA4BF7">
        <w:rPr>
          <w:rStyle w:val="Char5"/>
          <w:rtl/>
          <w:lang w:bidi="fa-IR"/>
        </w:rPr>
        <w:t>قُلۡ مَن يُنَجِّيكُم مِّن ظُلُمَٰتِ ٱلۡبَرِّ وَٱلۡبَحۡرِ تَدۡعُونَهُۥ تَضَرُّعٗا وَخُفۡيَةٗ لَّئِنۡ أَنجَىٰنَا مِنۡ هَٰذِهِۦ لَنَكُونَنَّ مِنَ ٱلشَّٰكِرِينَ ٦٣ قُلِ ٱللَّهُ يُنَجِّيكُم مِّنۡهَا وَمِن كُلِّ كَرۡبٖ ثُمَّ أَنتُمۡ تُشۡرِكُونَ ٦٤</w:t>
      </w:r>
      <w:r w:rsidR="00A31435" w:rsidRPr="00A31435">
        <w:rPr>
          <w:rStyle w:val="Char5"/>
          <w:rFonts w:cs="KFGQPC Uthman Taha Naskh"/>
          <w:rtl/>
          <w:lang w:bidi="fa-IR"/>
        </w:rPr>
        <w:t>﴾</w:t>
      </w:r>
      <w:r w:rsidR="00EA4BF7">
        <w:rPr>
          <w:rFonts w:ascii="KFGQPC Uthman Taha Naskh" w:cs="KFGQPC Uthman Taha Naskh"/>
          <w:rtl/>
          <w:lang w:bidi="fa-IR"/>
        </w:rPr>
        <w:t xml:space="preserve"> </w:t>
      </w:r>
      <w:r w:rsidR="00EA4BF7" w:rsidRPr="001D4896">
        <w:rPr>
          <w:rStyle w:val="Char4"/>
          <w:rtl/>
        </w:rPr>
        <w:t>[</w:t>
      </w:r>
      <w:r w:rsidR="008E62EC">
        <w:rPr>
          <w:rStyle w:val="Char4"/>
          <w:rtl/>
        </w:rPr>
        <w:t>الأنعام:</w:t>
      </w:r>
      <w:r w:rsidR="00EA4BF7" w:rsidRPr="001D4896">
        <w:rPr>
          <w:rStyle w:val="Char4"/>
          <w:rtl/>
        </w:rPr>
        <w:t xml:space="preserve"> ٦٣،</w:t>
      </w:r>
      <w:r w:rsidR="000E5E8B" w:rsidRPr="001D4896">
        <w:rPr>
          <w:rStyle w:val="Char4"/>
          <w:rtl/>
        </w:rPr>
        <w:t xml:space="preserve"> </w:t>
      </w:r>
      <w:r w:rsidR="00EA4BF7" w:rsidRPr="001D4896">
        <w:rPr>
          <w:rStyle w:val="Char4"/>
          <w:rtl/>
        </w:rPr>
        <w:t>٦٤]</w:t>
      </w:r>
      <w:r w:rsidR="000E5E8B" w:rsidRPr="001D4896">
        <w:rPr>
          <w:rStyle w:val="Char4"/>
          <w:rtl/>
        </w:rPr>
        <w:t xml:space="preserve"> </w:t>
      </w:r>
      <w:r w:rsidRPr="00CC1EB5">
        <w:rPr>
          <w:rtl/>
          <w:lang w:bidi="fa-IR"/>
        </w:rPr>
        <w:t>«</w:t>
      </w:r>
      <w:r>
        <w:rPr>
          <w:rtl/>
          <w:lang w:bidi="fa-IR"/>
        </w:rPr>
        <w:t>بگو</w:t>
      </w:r>
      <w:r w:rsidR="00D1775C">
        <w:rPr>
          <w:rFonts w:hint="cs"/>
          <w:rtl/>
          <w:lang w:bidi="fa-IR"/>
        </w:rPr>
        <w:t>:</w:t>
      </w:r>
      <w:r>
        <w:rPr>
          <w:rtl/>
          <w:lang w:bidi="fa-IR"/>
        </w:rPr>
        <w:t xml:space="preserve"> (ای پیامبر) کیست که شما را [به وقت درماندگی</w:t>
      </w:r>
      <w:r w:rsidR="001F6D8B">
        <w:rPr>
          <w:rtl/>
          <w:lang w:bidi="fa-IR"/>
        </w:rPr>
        <w:t>]</w:t>
      </w:r>
      <w:r>
        <w:rPr>
          <w:rtl/>
          <w:lang w:bidi="fa-IR"/>
        </w:rPr>
        <w:t xml:space="preserve"> از تاریکی</w:t>
      </w:r>
      <w:r w:rsidR="00511465">
        <w:rPr>
          <w:rtl/>
          <w:lang w:bidi="fa-IR"/>
        </w:rPr>
        <w:t xml:space="preserve">‌های </w:t>
      </w:r>
      <w:r>
        <w:rPr>
          <w:rtl/>
          <w:lang w:bidi="fa-IR"/>
        </w:rPr>
        <w:t>خشکی و دریا می‌رهان</w:t>
      </w:r>
      <w:r w:rsidR="00CE62C0">
        <w:rPr>
          <w:rtl/>
          <w:lang w:bidi="fa-IR"/>
        </w:rPr>
        <w:t>َ</w:t>
      </w:r>
      <w:r>
        <w:rPr>
          <w:rtl/>
          <w:lang w:bidi="fa-IR"/>
        </w:rPr>
        <w:t>د؟ در حالی‌که او را به زاری و در نهان می‌خوایند که اگر ما را از این [تنگنا] برهاند هر آینه البت</w:t>
      </w:r>
      <w:r w:rsidR="00CE62C0">
        <w:rPr>
          <w:rtl/>
          <w:lang w:bidi="fa-IR"/>
        </w:rPr>
        <w:t>ّ</w:t>
      </w:r>
      <w:r>
        <w:rPr>
          <w:rtl/>
          <w:lang w:bidi="fa-IR"/>
        </w:rPr>
        <w:t>ه از سپاسگزاران باشیم. (ای پیامبر) بگو: خداست که شما را از آن [تنگنا] و از هر اندوهی می‌رهاند آن</w:t>
      </w:r>
      <w:r w:rsidR="00CC1EB5">
        <w:rPr>
          <w:rtl/>
          <w:lang w:bidi="fa-IR"/>
        </w:rPr>
        <w:t>‌</w:t>
      </w:r>
      <w:r>
        <w:rPr>
          <w:rtl/>
          <w:lang w:bidi="fa-IR"/>
        </w:rPr>
        <w:t>گاه شما [به جای سپاس</w:t>
      </w:r>
      <w:r w:rsidR="00CC1EB5">
        <w:rPr>
          <w:rtl/>
          <w:lang w:bidi="fa-IR"/>
        </w:rPr>
        <w:t>‌</w:t>
      </w:r>
      <w:r>
        <w:rPr>
          <w:rtl/>
          <w:lang w:bidi="fa-IR"/>
        </w:rPr>
        <w:t>گزاری] به او شرک می‌ورزید</w:t>
      </w:r>
      <w:r w:rsidR="00CE62C0">
        <w:rPr>
          <w:rtl/>
          <w:lang w:bidi="fa-IR"/>
        </w:rPr>
        <w:t>»</w:t>
      </w:r>
      <w:r w:rsidR="00CC1EB5">
        <w:rPr>
          <w:rtl/>
          <w:lang w:bidi="fa-IR"/>
        </w:rPr>
        <w:t>.</w:t>
      </w:r>
    </w:p>
    <w:p w:rsidR="00647946" w:rsidRDefault="00647946" w:rsidP="00EA4BF7">
      <w:pPr>
        <w:ind w:firstLine="284"/>
        <w:jc w:val="both"/>
        <w:rPr>
          <w:rtl/>
          <w:lang w:bidi="fa-IR"/>
        </w:rPr>
      </w:pPr>
      <w:r>
        <w:rPr>
          <w:rtl/>
          <w:lang w:bidi="fa-IR"/>
        </w:rPr>
        <w:t xml:space="preserve">و فرمود: </w:t>
      </w:r>
      <w:r w:rsidR="00A31435">
        <w:rPr>
          <w:rFonts w:ascii="KFGQPC Uthman Taha Naskh" w:cs="KFGQPC Uthman Taha Naskh"/>
          <w:rtl/>
          <w:lang w:bidi="fa-IR"/>
        </w:rPr>
        <w:t>﴿</w:t>
      </w:r>
      <w:r w:rsidR="00EA4BF7" w:rsidRPr="00EA4BF7">
        <w:rPr>
          <w:rStyle w:val="Char5"/>
          <w:rtl/>
          <w:lang w:bidi="fa-IR"/>
        </w:rPr>
        <w:t>وَلَهُۥ مَا فِي ٱلسَّمَٰوَٰتِ وَٱلۡأَرۡضِ وَلَهُ ٱلدِّينُ وَاصِبًاۚ أَفَغَيۡرَ ٱللَّهِ تَتَّقُونَ ٥٢ وَمَا بِكُم مِّن نِّعۡمَةٖ فَمِنَ ٱللَّهِۖ ثُمَّ إِذَا مَسَّكُمُ ٱلضُّرُّ فَإِلَيۡهِ تَجۡ‍َٔرُونَ ٥٣ ثُمَّ إِذَا كَشَفَ ٱلضُّرَّ عَنكُمۡ إِذَا فَرِيقٞ مِّنكُم بِرَبِّهِمۡ يُشۡرِكُونَ ٥٤</w:t>
      </w:r>
      <w:r w:rsidR="00A31435" w:rsidRPr="00A31435">
        <w:rPr>
          <w:rFonts w:ascii="KFGQPC Uthmanic Script HAFS" w:cs="KFGQPC Uthman Taha Naskh"/>
          <w:rtl/>
          <w:lang w:bidi="fa-IR"/>
        </w:rPr>
        <w:t>﴾</w:t>
      </w:r>
      <w:r w:rsidR="00EA4BF7">
        <w:rPr>
          <w:rFonts w:ascii="KFGQPC Uthman Taha Naskh" w:cs="KFGQPC Uthman Taha Naskh"/>
          <w:rtl/>
          <w:lang w:bidi="fa-IR"/>
        </w:rPr>
        <w:t xml:space="preserve"> </w:t>
      </w:r>
      <w:r w:rsidR="00EA4BF7" w:rsidRPr="001D4896">
        <w:rPr>
          <w:rStyle w:val="Char4"/>
          <w:rtl/>
        </w:rPr>
        <w:t>[النحل: ٥٢،</w:t>
      </w:r>
      <w:r w:rsidR="000E5E8B" w:rsidRPr="001D4896">
        <w:rPr>
          <w:rStyle w:val="Char4"/>
          <w:rtl/>
        </w:rPr>
        <w:t xml:space="preserve"> </w:t>
      </w:r>
      <w:r w:rsidR="00EA4BF7" w:rsidRPr="001D4896">
        <w:rPr>
          <w:rStyle w:val="Char4"/>
          <w:rtl/>
        </w:rPr>
        <w:t>٥٤]</w:t>
      </w:r>
      <w:r w:rsidR="00386033">
        <w:rPr>
          <w:rFonts w:ascii="KFGQPC Uthman Taha Naskh" w:cs="KFGQPC Uthman Taha Naskh"/>
          <w:rtl/>
          <w:lang w:bidi="fa-IR"/>
        </w:rPr>
        <w:t xml:space="preserve"> </w:t>
      </w:r>
      <w:r w:rsidRPr="00CC1EB5">
        <w:rPr>
          <w:rtl/>
          <w:lang w:bidi="fa-IR"/>
        </w:rPr>
        <w:t>«</w:t>
      </w:r>
      <w:r>
        <w:rPr>
          <w:rtl/>
          <w:lang w:bidi="fa-IR"/>
        </w:rPr>
        <w:t>از آن</w:t>
      </w:r>
      <w:r w:rsidR="00BC6554">
        <w:rPr>
          <w:rtl/>
          <w:lang w:bidi="fa-IR"/>
        </w:rPr>
        <w:t>ِ</w:t>
      </w:r>
      <w:r>
        <w:rPr>
          <w:rtl/>
          <w:lang w:bidi="fa-IR"/>
        </w:rPr>
        <w:t xml:space="preserve"> اوست آن</w:t>
      </w:r>
      <w:r w:rsidR="00CC1EB5">
        <w:rPr>
          <w:rtl/>
          <w:lang w:bidi="fa-IR"/>
        </w:rPr>
        <w:t>‌</w:t>
      </w:r>
      <w:r>
        <w:rPr>
          <w:rtl/>
          <w:lang w:bidi="fa-IR"/>
        </w:rPr>
        <w:t>چه در آسمان</w:t>
      </w:r>
      <w:r w:rsidR="00CC1EB5">
        <w:rPr>
          <w:rtl/>
          <w:lang w:bidi="fa-IR"/>
        </w:rPr>
        <w:t>‌</w:t>
      </w:r>
      <w:r>
        <w:rPr>
          <w:rtl/>
          <w:lang w:bidi="fa-IR"/>
        </w:rPr>
        <w:t>ها و زمین است و دین(=</w:t>
      </w:r>
      <w:r w:rsidR="00BC6554">
        <w:rPr>
          <w:rtl/>
          <w:lang w:bidi="fa-IR"/>
        </w:rPr>
        <w:t xml:space="preserve"> </w:t>
      </w:r>
      <w:r>
        <w:rPr>
          <w:rtl/>
          <w:lang w:bidi="fa-IR"/>
        </w:rPr>
        <w:t>طاعت و عبادت) همواره از آن</w:t>
      </w:r>
      <w:r w:rsidR="00BC6554">
        <w:rPr>
          <w:rtl/>
          <w:lang w:bidi="fa-IR"/>
        </w:rPr>
        <w:t>ِ</w:t>
      </w:r>
      <w:r>
        <w:rPr>
          <w:rtl/>
          <w:lang w:bidi="fa-IR"/>
        </w:rPr>
        <w:t xml:space="preserve"> اوست پس آیا از غیر خدا پروا می‌کنید؟ و هر نعمتی که دارید از خداست و چون زیان و گزندی شما را رسد به پیشگاه او ناله و زاری می‌کنید آن</w:t>
      </w:r>
      <w:r w:rsidR="00CC1EB5">
        <w:rPr>
          <w:rtl/>
          <w:lang w:bidi="fa-IR"/>
        </w:rPr>
        <w:t>‌</w:t>
      </w:r>
      <w:r>
        <w:rPr>
          <w:rtl/>
          <w:lang w:bidi="fa-IR"/>
        </w:rPr>
        <w:t>گاه چون [خدا] آن زیان را از شما برگیرد گروهی از شما [به جای روی آوردن به خدا] به پروردگارشان شرک می‌ورزند».</w:t>
      </w:r>
    </w:p>
    <w:p w:rsidR="00647946" w:rsidRDefault="00647946" w:rsidP="00EA4BF7">
      <w:pPr>
        <w:ind w:firstLine="284"/>
        <w:jc w:val="both"/>
        <w:rPr>
          <w:rtl/>
          <w:lang w:bidi="fa-IR"/>
        </w:rPr>
      </w:pPr>
      <w:r>
        <w:rPr>
          <w:rtl/>
          <w:lang w:bidi="fa-IR"/>
        </w:rPr>
        <w:t xml:space="preserve">و فرموده: </w:t>
      </w:r>
      <w:r w:rsidR="00A31435">
        <w:rPr>
          <w:rFonts w:ascii="KFGQPC Uthman Taha Naskh" w:cs="KFGQPC Uthman Taha Naskh"/>
          <w:rtl/>
          <w:lang w:bidi="fa-IR"/>
        </w:rPr>
        <w:t>﴿</w:t>
      </w:r>
      <w:r w:rsidR="00EA4BF7" w:rsidRPr="00EA4BF7">
        <w:rPr>
          <w:rStyle w:val="Char5"/>
          <w:rtl/>
          <w:lang w:bidi="fa-IR"/>
        </w:rPr>
        <w:t>رَّبُّكُمُ ٱلَّذِي يُزۡجِي لَكُمُ ٱلۡفُلۡكَ فِي ٱلۡبَحۡرِ لِتَبۡتَغُواْ مِن فَضۡلِهِۦٓۚ إِنَّهُۥ كَانَ بِكُمۡ رَحِيمٗا ٦٦ وَإِذَا مَسَّكُمُ ٱلضُّرُّ فِي ٱلۡبَحۡرِ ضَلَّ مَن تَدۡعُونَ إِلَّآ إِيَّاهُۖ فَلَمَّا نَجَّىٰكُمۡ إِلَى ٱلۡبَرِّ أَعۡرَضۡتُمۡۚ وَكَانَ ٱلۡإِنسَٰنُ كَفُورًا ٦٧</w:t>
      </w:r>
      <w:r w:rsidR="00A31435" w:rsidRPr="00A31435">
        <w:rPr>
          <w:rFonts w:ascii="KFGQPC Uthmanic Script HAFS" w:cs="KFGQPC Uthman Taha Naskh"/>
          <w:rtl/>
          <w:lang w:bidi="fa-IR"/>
        </w:rPr>
        <w:t>﴾</w:t>
      </w:r>
      <w:r w:rsidR="00EA4BF7">
        <w:rPr>
          <w:rFonts w:ascii="KFGQPC Uthman Taha Naskh" w:cs="KFGQPC Uthman Taha Naskh"/>
          <w:rtl/>
          <w:lang w:bidi="fa-IR"/>
        </w:rPr>
        <w:t xml:space="preserve"> </w:t>
      </w:r>
      <w:r w:rsidR="00EA4BF7" w:rsidRPr="001D4896">
        <w:rPr>
          <w:rStyle w:val="Char4"/>
          <w:rtl/>
        </w:rPr>
        <w:t>[</w:t>
      </w:r>
      <w:r w:rsidR="008E62EC">
        <w:rPr>
          <w:rStyle w:val="Char4"/>
          <w:rtl/>
        </w:rPr>
        <w:t>الإسراء:</w:t>
      </w:r>
      <w:r w:rsidR="00EA4BF7" w:rsidRPr="001D4896">
        <w:rPr>
          <w:rStyle w:val="Char4"/>
          <w:rtl/>
        </w:rPr>
        <w:t xml:space="preserve"> ٦٦،</w:t>
      </w:r>
      <w:r w:rsidR="000E5E8B" w:rsidRPr="001D4896">
        <w:rPr>
          <w:rStyle w:val="Char4"/>
          <w:rtl/>
        </w:rPr>
        <w:t xml:space="preserve"> </w:t>
      </w:r>
      <w:r w:rsidR="00EA4BF7" w:rsidRPr="001D4896">
        <w:rPr>
          <w:rStyle w:val="Char4"/>
          <w:rtl/>
        </w:rPr>
        <w:t>٦٧]</w:t>
      </w:r>
      <w:r w:rsidR="00386033" w:rsidRPr="001D4896">
        <w:rPr>
          <w:rStyle w:val="Char4"/>
          <w:rtl/>
        </w:rPr>
        <w:t xml:space="preserve"> </w:t>
      </w:r>
      <w:r>
        <w:rPr>
          <w:sz w:val="24"/>
          <w:szCs w:val="24"/>
          <w:rtl/>
          <w:lang w:bidi="fa-IR"/>
        </w:rPr>
        <w:t>«</w:t>
      </w:r>
      <w:r>
        <w:rPr>
          <w:rtl/>
          <w:lang w:bidi="fa-IR"/>
        </w:rPr>
        <w:t>پروردگارتان [خدایی] است که به سود شما کشتی را در دریا می‌راند تا از فضل و رحمت او [روزی] بجویید همانا او به شما مهربان است و چون در دریا شما را زیان و گزندی رسد هرکه را جُز او می‌خوانید، گم شود [و</w:t>
      </w:r>
      <w:r w:rsidR="001969BB">
        <w:rPr>
          <w:rtl/>
          <w:lang w:bidi="fa-IR"/>
        </w:rPr>
        <w:t xml:space="preserve"> آن‌ها </w:t>
      </w:r>
      <w:r>
        <w:rPr>
          <w:rtl/>
          <w:lang w:bidi="fa-IR"/>
        </w:rPr>
        <w:t xml:space="preserve">را از یاد می‌برید و نمی‌خوانید] و چون [خدا] شما را به سوی خشکی رهایی بخشد رویگردان شده [و به غیر او روی می‌آورید] و انسان بسیار نا سپاس است». و فرموده: </w:t>
      </w:r>
      <w:r w:rsidR="00A31435">
        <w:rPr>
          <w:rFonts w:ascii="KFGQPC Uthman Taha Naskh" w:cs="KFGQPC Uthman Taha Naskh"/>
          <w:rtl/>
          <w:lang w:bidi="fa-IR"/>
        </w:rPr>
        <w:t>﴿</w:t>
      </w:r>
      <w:r w:rsidR="00EA4BF7" w:rsidRPr="00EA4BF7">
        <w:rPr>
          <w:rStyle w:val="Char5"/>
          <w:rtl/>
          <w:lang w:bidi="fa-IR"/>
        </w:rPr>
        <w:t>فَإِذَا رَكِبُواْ فِي ٱلۡفُلۡكِ دَعَوُاْ ٱللَّهَ مُخۡلِصِينَ لَهُ ٱلدِّينَ فَلَمَّا نَجَّىٰهُمۡ إِلَى ٱلۡبَرِّ إِذَا هُمۡ يُشۡرِكُونَ ٦٥</w:t>
      </w:r>
      <w:r w:rsidR="00A31435" w:rsidRPr="00A31435">
        <w:rPr>
          <w:rFonts w:ascii="KFGQPC Uthmanic Script HAFS" w:cs="KFGQPC Uthman Taha Naskh"/>
          <w:rtl/>
          <w:lang w:bidi="fa-IR"/>
        </w:rPr>
        <w:t>﴾</w:t>
      </w:r>
      <w:r w:rsidR="00EA4BF7">
        <w:rPr>
          <w:rFonts w:ascii="KFGQPC Uthman Taha Naskh" w:cs="KFGQPC Uthman Taha Naskh"/>
          <w:rtl/>
          <w:lang w:bidi="fa-IR"/>
        </w:rPr>
        <w:t xml:space="preserve"> </w:t>
      </w:r>
      <w:r w:rsidR="00EA4BF7" w:rsidRPr="001D4896">
        <w:rPr>
          <w:rStyle w:val="Char4"/>
          <w:rtl/>
        </w:rPr>
        <w:t>[العنكبوت: ٦٥]</w:t>
      </w:r>
      <w:r w:rsidR="000E5E8B">
        <w:rPr>
          <w:rFonts w:ascii="KFGQPC Uthman Taha Naskh" w:cs="KFGQPC Uthman Taha Naskh"/>
          <w:rtl/>
          <w:lang w:bidi="fa-IR"/>
        </w:rPr>
        <w:t xml:space="preserve"> </w:t>
      </w:r>
      <w:r w:rsidRPr="00CC1EB5">
        <w:rPr>
          <w:rtl/>
          <w:lang w:bidi="fa-IR"/>
        </w:rPr>
        <w:t>«</w:t>
      </w:r>
      <w:r>
        <w:rPr>
          <w:rtl/>
          <w:lang w:bidi="fa-IR"/>
        </w:rPr>
        <w:t xml:space="preserve">و چون بر کشتی سوار شوند خدا را خالصانه [و بی‌واسطه] می‌خوانند و چون ایشان را به سوی خشکی رهایی بخشد آنگاه شرک می‌ورزند». و فرموده: </w:t>
      </w:r>
      <w:r w:rsidR="00A31435">
        <w:rPr>
          <w:rFonts w:ascii="KFGQPC Uthman Taha Naskh" w:cs="KFGQPC Uthman Taha Naskh"/>
          <w:rtl/>
          <w:lang w:bidi="fa-IR"/>
        </w:rPr>
        <w:t>﴿</w:t>
      </w:r>
      <w:r w:rsidR="00EA4BF7" w:rsidRPr="00EA4BF7">
        <w:rPr>
          <w:rStyle w:val="Char5"/>
          <w:rtl/>
          <w:lang w:bidi="fa-IR"/>
        </w:rPr>
        <w:t>وَإِذَا غَشِيَهُم مَّوۡجٞ كَٱلظُّلَلِ دَعَوُاْ ٱللَّهَ مُخۡلِصِينَ لَهُ ٱلدِّينَ</w:t>
      </w:r>
      <w:r w:rsidR="00A31435" w:rsidRPr="00A31435">
        <w:rPr>
          <w:rFonts w:ascii="KFGQPC Uthmanic Script HAFS" w:cs="KFGQPC Uthman Taha Naskh"/>
          <w:rtl/>
          <w:lang w:bidi="fa-IR"/>
        </w:rPr>
        <w:t>﴾</w:t>
      </w:r>
      <w:r w:rsidR="00EA4BF7" w:rsidRPr="001D4896">
        <w:rPr>
          <w:rStyle w:val="Char4"/>
          <w:rtl/>
        </w:rPr>
        <w:t xml:space="preserve"> [لقمان: ٣٢]</w:t>
      </w:r>
      <w:r w:rsidR="000E5E8B" w:rsidRPr="001D4896">
        <w:rPr>
          <w:rStyle w:val="Char4"/>
          <w:rtl/>
        </w:rPr>
        <w:t xml:space="preserve"> </w:t>
      </w:r>
      <w:r>
        <w:rPr>
          <w:sz w:val="24"/>
          <w:szCs w:val="24"/>
          <w:rtl/>
          <w:lang w:bidi="fa-IR"/>
        </w:rPr>
        <w:t>«</w:t>
      </w:r>
      <w:r>
        <w:rPr>
          <w:rtl/>
          <w:lang w:bidi="fa-IR"/>
        </w:rPr>
        <w:t>و آن</w:t>
      </w:r>
      <w:r w:rsidR="00CC1EB5">
        <w:rPr>
          <w:rtl/>
          <w:lang w:bidi="fa-IR"/>
        </w:rPr>
        <w:t>‌</w:t>
      </w:r>
      <w:r>
        <w:rPr>
          <w:rtl/>
          <w:lang w:bidi="fa-IR"/>
        </w:rPr>
        <w:t>گاه که موجی چون سایبان</w:t>
      </w:r>
      <w:r w:rsidR="00CC1EB5">
        <w:rPr>
          <w:rtl/>
          <w:lang w:bidi="fa-IR"/>
        </w:rPr>
        <w:t>‌</w:t>
      </w:r>
      <w:r>
        <w:rPr>
          <w:rtl/>
          <w:lang w:bidi="fa-IR"/>
        </w:rPr>
        <w:t>ها آنان را [که در کشتی نشسته‌اند] فرا گیرد خدای را بخوانند</w:t>
      </w:r>
      <w:r w:rsidR="001969BB" w:rsidRPr="001969BB">
        <w:rPr>
          <w:rtl/>
          <w:lang w:bidi="fa-IR"/>
        </w:rPr>
        <w:t xml:space="preserve"> در حالی‌که </w:t>
      </w:r>
      <w:r>
        <w:rPr>
          <w:rtl/>
          <w:lang w:bidi="fa-IR"/>
        </w:rPr>
        <w:t>دین (=</w:t>
      </w:r>
      <w:r w:rsidR="007C5AD2">
        <w:rPr>
          <w:rFonts w:hint="cs"/>
          <w:rtl/>
          <w:lang w:bidi="fa-IR"/>
        </w:rPr>
        <w:t xml:space="preserve"> </w:t>
      </w:r>
      <w:r>
        <w:rPr>
          <w:rtl/>
          <w:lang w:bidi="fa-IR"/>
        </w:rPr>
        <w:t>طاعت و عبادت) را برای او مخصوص و</w:t>
      </w:r>
      <w:r w:rsidR="001F6D8B">
        <w:rPr>
          <w:lang w:bidi="fa-IR"/>
        </w:rPr>
        <w:t xml:space="preserve"> </w:t>
      </w:r>
      <w:r>
        <w:rPr>
          <w:rtl/>
          <w:lang w:bidi="fa-IR"/>
        </w:rPr>
        <w:t>خالص کرده‌اند».</w:t>
      </w:r>
    </w:p>
    <w:p w:rsidR="00647946" w:rsidRDefault="00647946" w:rsidP="00EA4BF7">
      <w:pPr>
        <w:ind w:firstLine="284"/>
        <w:jc w:val="both"/>
        <w:rPr>
          <w:rtl/>
          <w:lang w:bidi="fa-IR"/>
        </w:rPr>
      </w:pPr>
      <w:r>
        <w:rPr>
          <w:rtl/>
          <w:lang w:bidi="fa-IR"/>
        </w:rPr>
        <w:t>و فرموده والدین برای</w:t>
      </w:r>
      <w:r w:rsidR="001969BB" w:rsidRPr="001969BB">
        <w:rPr>
          <w:rtl/>
          <w:lang w:bidi="fa-IR"/>
        </w:rPr>
        <w:t xml:space="preserve"> این‌که </w:t>
      </w:r>
      <w:r>
        <w:rPr>
          <w:rtl/>
          <w:lang w:bidi="fa-IR"/>
        </w:rPr>
        <w:t xml:space="preserve">فرزند تندرستی داشته باشند خدا را می‌خواندند: </w:t>
      </w:r>
      <w:r w:rsidR="00A31435">
        <w:rPr>
          <w:rFonts w:ascii="KFGQPC Uthman Taha Naskh" w:cs="KFGQPC Uthman Taha Naskh"/>
          <w:rtl/>
          <w:lang w:bidi="fa-IR"/>
        </w:rPr>
        <w:t>﴿</w:t>
      </w:r>
      <w:r w:rsidR="00EA4BF7" w:rsidRPr="00EA4BF7">
        <w:rPr>
          <w:rStyle w:val="Char5"/>
          <w:rtl/>
          <w:lang w:bidi="fa-IR"/>
        </w:rPr>
        <w:t>دَّعَوَا ٱللَّهَ رَبَّهُمَا لَئِنۡ ءَاتَيۡتَنَا صَٰلِحٗا لَّنَكُونَنَّ مِنَ ٱلشَّٰكِرِينَ ١٨٩ فَلَمَّآ ءَاتَىٰهُمَا صَٰلِحٗا جَعَلَا لَهُۥ شُرَكَآءَ فِيمَآ ءَاتَىٰهُمَاۚ فَتَعَٰلَى ٱللَّهُ عَمَّا يُشۡرِكُونَ ١٩٠</w:t>
      </w:r>
      <w:r w:rsidR="00A31435" w:rsidRPr="00A31435">
        <w:rPr>
          <w:rStyle w:val="Char5"/>
          <w:rFonts w:cs="KFGQPC Uthman Taha Naskh"/>
          <w:rtl/>
          <w:lang w:bidi="fa-IR"/>
        </w:rPr>
        <w:t>﴾</w:t>
      </w:r>
      <w:r w:rsidR="00EA4BF7">
        <w:rPr>
          <w:rFonts w:ascii="KFGQPC Uthman Taha Naskh" w:cs="KFGQPC Uthman Taha Naskh"/>
          <w:rtl/>
          <w:lang w:bidi="fa-IR"/>
        </w:rPr>
        <w:t xml:space="preserve"> </w:t>
      </w:r>
      <w:r w:rsidR="00EA4BF7" w:rsidRPr="001D4896">
        <w:rPr>
          <w:rStyle w:val="Char4"/>
          <w:rtl/>
        </w:rPr>
        <w:t>[</w:t>
      </w:r>
      <w:r w:rsidR="00A72484">
        <w:rPr>
          <w:rStyle w:val="Char4"/>
          <w:rtl/>
        </w:rPr>
        <w:t>الأعراف:</w:t>
      </w:r>
      <w:r w:rsidR="00EA4BF7" w:rsidRPr="001D4896">
        <w:rPr>
          <w:rStyle w:val="Char4"/>
          <w:rtl/>
        </w:rPr>
        <w:t xml:space="preserve"> ١٨٩،</w:t>
      </w:r>
      <w:r w:rsidR="000E5E8B" w:rsidRPr="001D4896">
        <w:rPr>
          <w:rStyle w:val="Char4"/>
          <w:rtl/>
        </w:rPr>
        <w:t xml:space="preserve"> </w:t>
      </w:r>
      <w:r w:rsidR="00EA4BF7" w:rsidRPr="001D4896">
        <w:rPr>
          <w:rStyle w:val="Char4"/>
          <w:rtl/>
        </w:rPr>
        <w:t>١٩٠]</w:t>
      </w:r>
      <w:r w:rsidR="00386033">
        <w:rPr>
          <w:rFonts w:ascii="KFGQPC Uthman Taha Naskh" w:cs="KFGQPC Uthman Taha Naskh"/>
          <w:rtl/>
          <w:lang w:bidi="fa-IR"/>
        </w:rPr>
        <w:t xml:space="preserve"> </w:t>
      </w:r>
      <w:r w:rsidRPr="00B70DBE">
        <w:rPr>
          <w:rtl/>
          <w:lang w:bidi="fa-IR"/>
        </w:rPr>
        <w:t>«</w:t>
      </w:r>
      <w:r>
        <w:rPr>
          <w:rtl/>
          <w:lang w:bidi="fa-IR"/>
        </w:rPr>
        <w:t>آن</w:t>
      </w:r>
      <w:r w:rsidR="00CC1EB5">
        <w:rPr>
          <w:rtl/>
          <w:lang w:bidi="fa-IR"/>
        </w:rPr>
        <w:t>‌</w:t>
      </w:r>
      <w:r>
        <w:rPr>
          <w:rtl/>
          <w:lang w:bidi="fa-IR"/>
        </w:rPr>
        <w:t xml:space="preserve">دو خداوند را که پروردگارشان است خواندند که اگر ما </w:t>
      </w:r>
      <w:r w:rsidR="00100E22">
        <w:rPr>
          <w:rtl/>
          <w:lang w:bidi="fa-IR"/>
        </w:rPr>
        <w:t>را [فرزند] تندرس</w:t>
      </w:r>
      <w:r w:rsidR="00CC1EB5">
        <w:rPr>
          <w:rtl/>
          <w:lang w:bidi="fa-IR"/>
        </w:rPr>
        <w:t>ت</w:t>
      </w:r>
      <w:r w:rsidR="00100E22">
        <w:rPr>
          <w:rtl/>
          <w:lang w:bidi="fa-IR"/>
        </w:rPr>
        <w:t>ی عطا فرمایی هر</w:t>
      </w:r>
      <w:r>
        <w:rPr>
          <w:rtl/>
          <w:lang w:bidi="fa-IR"/>
        </w:rPr>
        <w:t>آینه البت</w:t>
      </w:r>
      <w:r w:rsidR="00100E22">
        <w:rPr>
          <w:rtl/>
          <w:lang w:bidi="fa-IR"/>
        </w:rPr>
        <w:t>ّ</w:t>
      </w:r>
      <w:r>
        <w:rPr>
          <w:rtl/>
          <w:lang w:bidi="fa-IR"/>
        </w:rPr>
        <w:t>ه از سپاسگزاران باشیم پس چون [خدا] ایشان را [فرزند] تندرستی عطا فرمود آن دو در آن</w:t>
      </w:r>
      <w:r w:rsidR="00CC1EB5">
        <w:rPr>
          <w:rtl/>
          <w:lang w:bidi="fa-IR"/>
        </w:rPr>
        <w:t>‌</w:t>
      </w:r>
      <w:r>
        <w:rPr>
          <w:rtl/>
          <w:lang w:bidi="fa-IR"/>
        </w:rPr>
        <w:t>چه [خدا] بدیشان داد برای او شریکانی قرار دادند. خداوند از آن</w:t>
      </w:r>
      <w:r w:rsidR="00CC1EB5">
        <w:rPr>
          <w:rtl/>
          <w:lang w:bidi="fa-IR"/>
        </w:rPr>
        <w:t>‌</w:t>
      </w:r>
      <w:r>
        <w:rPr>
          <w:rtl/>
          <w:lang w:bidi="fa-IR"/>
        </w:rPr>
        <w:t>چه شریک او قرار می‌دهند والاتر و برتر است».</w:t>
      </w:r>
    </w:p>
    <w:p w:rsidR="00647946" w:rsidRDefault="00647946" w:rsidP="007C5AD2">
      <w:pPr>
        <w:ind w:firstLine="284"/>
        <w:jc w:val="both"/>
        <w:rPr>
          <w:rtl/>
          <w:lang w:bidi="fa-IR"/>
        </w:rPr>
      </w:pPr>
      <w:r>
        <w:rPr>
          <w:rtl/>
          <w:lang w:bidi="fa-IR"/>
        </w:rPr>
        <w:t>چنان</w:t>
      </w:r>
      <w:r w:rsidR="00B70DBE">
        <w:rPr>
          <w:rtl/>
          <w:lang w:bidi="fa-IR"/>
        </w:rPr>
        <w:t>‌</w:t>
      </w:r>
      <w:r>
        <w:rPr>
          <w:rtl/>
          <w:lang w:bidi="fa-IR"/>
        </w:rPr>
        <w:t xml:space="preserve">که ملاحظه می‌شود مشرکین عرب، معبودان خود را واجب الوجود و خالق و رازق و مدیر </w:t>
      </w:r>
      <w:r w:rsidR="007C5AD2">
        <w:rPr>
          <w:rFonts w:hint="cs"/>
          <w:rtl/>
          <w:lang w:bidi="fa-IR"/>
        </w:rPr>
        <w:t>ا</w:t>
      </w:r>
      <w:r>
        <w:rPr>
          <w:rtl/>
          <w:lang w:bidi="fa-IR"/>
        </w:rPr>
        <w:t>مور عالم و مالک زمین و آسمان و موجودات دنیا و میرانند</w:t>
      </w:r>
      <w:r w:rsidR="00511465">
        <w:rPr>
          <w:rtl/>
          <w:lang w:bidi="fa-IR"/>
        </w:rPr>
        <w:t>ه‌ی</w:t>
      </w:r>
      <w:r>
        <w:rPr>
          <w:rtl/>
          <w:lang w:bidi="fa-IR"/>
        </w:rPr>
        <w:t xml:space="preserve"> بندگان و یا عذاب</w:t>
      </w:r>
      <w:r w:rsidR="00B70DBE">
        <w:rPr>
          <w:rtl/>
          <w:lang w:bidi="fa-IR"/>
        </w:rPr>
        <w:t>‌</w:t>
      </w:r>
      <w:r>
        <w:rPr>
          <w:rtl/>
          <w:lang w:bidi="fa-IR"/>
        </w:rPr>
        <w:t>کنند</w:t>
      </w:r>
      <w:r w:rsidR="00511465">
        <w:rPr>
          <w:rtl/>
          <w:lang w:bidi="fa-IR"/>
        </w:rPr>
        <w:t>ه‌ی</w:t>
      </w:r>
      <w:r>
        <w:rPr>
          <w:rtl/>
          <w:lang w:bidi="fa-IR"/>
        </w:rPr>
        <w:t xml:space="preserve"> ایشان و حت</w:t>
      </w:r>
      <w:r w:rsidR="00A14E60">
        <w:rPr>
          <w:rtl/>
          <w:lang w:bidi="fa-IR"/>
        </w:rPr>
        <w:t>ّ</w:t>
      </w:r>
      <w:r>
        <w:rPr>
          <w:rtl/>
          <w:lang w:bidi="fa-IR"/>
        </w:rPr>
        <w:t>ی نازل کنند</w:t>
      </w:r>
      <w:r w:rsidR="00511465">
        <w:rPr>
          <w:rtl/>
          <w:lang w:bidi="fa-IR"/>
        </w:rPr>
        <w:t>ه‌ی</w:t>
      </w:r>
      <w:r>
        <w:rPr>
          <w:rtl/>
          <w:lang w:bidi="fa-IR"/>
        </w:rPr>
        <w:t xml:space="preserve"> باران ندانسته و این </w:t>
      </w:r>
      <w:r w:rsidR="00B70DBE">
        <w:rPr>
          <w:rtl/>
          <w:lang w:bidi="fa-IR"/>
        </w:rPr>
        <w:t>ا</w:t>
      </w:r>
      <w:r>
        <w:rPr>
          <w:rtl/>
          <w:lang w:bidi="fa-IR"/>
        </w:rPr>
        <w:t>مور را مختص</w:t>
      </w:r>
      <w:r w:rsidR="00A14E60">
        <w:rPr>
          <w:rtl/>
          <w:lang w:bidi="fa-IR"/>
        </w:rPr>
        <w:t>ّ</w:t>
      </w:r>
      <w:r>
        <w:rPr>
          <w:rtl/>
          <w:lang w:bidi="fa-IR"/>
        </w:rPr>
        <w:t xml:space="preserve"> خدا می‌دا</w:t>
      </w:r>
      <w:r w:rsidR="001F6D8B">
        <w:rPr>
          <w:rtl/>
          <w:lang w:bidi="fa-IR"/>
        </w:rPr>
        <w:t>نستند و در شرائط بسیار سخت و در</w:t>
      </w:r>
      <w:r>
        <w:rPr>
          <w:rtl/>
          <w:lang w:bidi="fa-IR"/>
        </w:rPr>
        <w:t>ماندگی فقط خدا را می‌خواندند و حت</w:t>
      </w:r>
      <w:r w:rsidR="00A14E60">
        <w:rPr>
          <w:rtl/>
          <w:lang w:bidi="fa-IR"/>
        </w:rPr>
        <w:t>ّ</w:t>
      </w:r>
      <w:r>
        <w:rPr>
          <w:rtl/>
          <w:lang w:bidi="fa-IR"/>
        </w:rPr>
        <w:t>ی اگر از ایشان پرسیده می‌شد که آیا معبودانشان می‌توانند گزند یا رحمت خدا را که برای بنده‌ای خواسته است، مانع شوند</w:t>
      </w:r>
      <w:r w:rsidR="00A14E60">
        <w:rPr>
          <w:rtl/>
          <w:lang w:bidi="fa-IR"/>
        </w:rPr>
        <w:t>؛</w:t>
      </w:r>
      <w:r>
        <w:rPr>
          <w:rtl/>
          <w:lang w:bidi="fa-IR"/>
        </w:rPr>
        <w:t xml:space="preserve"> جوابشان مثبت نبود و اختیار و فرمانروایی همه چیز را از آن</w:t>
      </w:r>
      <w:r w:rsidR="00A14E60">
        <w:rPr>
          <w:rtl/>
          <w:lang w:bidi="fa-IR"/>
        </w:rPr>
        <w:t>ِ</w:t>
      </w:r>
      <w:r>
        <w:rPr>
          <w:rtl/>
          <w:lang w:bidi="fa-IR"/>
        </w:rPr>
        <w:t xml:space="preserve"> خدا می‌دانستند و چنین نبود که معبودان</w:t>
      </w:r>
      <w:r w:rsidR="007C5AD2">
        <w:rPr>
          <w:rtl/>
          <w:lang w:bidi="fa-IR"/>
        </w:rPr>
        <w:t xml:space="preserve"> خود را در برابر خدا، مستقلّ با</w:t>
      </w:r>
      <w:r>
        <w:rPr>
          <w:rtl/>
          <w:lang w:bidi="fa-IR"/>
        </w:rPr>
        <w:t>لذّات به حساب آورند، بلکه فقط برای</w:t>
      </w:r>
      <w:r w:rsidR="001969BB">
        <w:rPr>
          <w:rtl/>
          <w:lang w:bidi="fa-IR"/>
        </w:rPr>
        <w:t xml:space="preserve"> آن‌ها </w:t>
      </w:r>
      <w:r>
        <w:rPr>
          <w:rtl/>
          <w:lang w:bidi="fa-IR"/>
        </w:rPr>
        <w:t>خضوع و خشوع و</w:t>
      </w:r>
      <w:r w:rsidR="00A80907">
        <w:rPr>
          <w:rtl/>
          <w:lang w:bidi="fa-IR"/>
        </w:rPr>
        <w:t xml:space="preserve"> اعمال </w:t>
      </w:r>
      <w:r>
        <w:rPr>
          <w:rtl/>
          <w:lang w:bidi="fa-IR"/>
        </w:rPr>
        <w:t>عبادی از قبیل طواف و نذر و قربانی و دعا و ثناء و</w:t>
      </w:r>
      <w:r w:rsidR="001969BB" w:rsidRPr="001969BB">
        <w:rPr>
          <w:rtl/>
          <w:lang w:bidi="fa-IR"/>
        </w:rPr>
        <w:t>.</w:t>
      </w:r>
      <w:r>
        <w:rPr>
          <w:rtl/>
          <w:lang w:bidi="fa-IR"/>
        </w:rPr>
        <w:t>... به جا می‌آوردند و</w:t>
      </w:r>
      <w:r w:rsidR="001969BB">
        <w:rPr>
          <w:rtl/>
          <w:lang w:bidi="fa-IR"/>
        </w:rPr>
        <w:t xml:space="preserve"> آن‌ها </w:t>
      </w:r>
      <w:r>
        <w:rPr>
          <w:rtl/>
          <w:lang w:bidi="fa-IR"/>
        </w:rPr>
        <w:t>را وسیل</w:t>
      </w:r>
      <w:r w:rsidR="00511465">
        <w:rPr>
          <w:rtl/>
          <w:lang w:bidi="fa-IR"/>
        </w:rPr>
        <w:t>ه‌ی</w:t>
      </w:r>
      <w:r>
        <w:rPr>
          <w:rtl/>
          <w:lang w:bidi="fa-IR"/>
        </w:rPr>
        <w:t xml:space="preserve"> تقر</w:t>
      </w:r>
      <w:r w:rsidR="00A14E60">
        <w:rPr>
          <w:rtl/>
          <w:lang w:bidi="fa-IR"/>
        </w:rPr>
        <w:t>ّ</w:t>
      </w:r>
      <w:r>
        <w:rPr>
          <w:rtl/>
          <w:lang w:bidi="fa-IR"/>
        </w:rPr>
        <w:t>ب به خدا می‌پنداشتند و</w:t>
      </w:r>
      <w:r w:rsidR="001969BB">
        <w:rPr>
          <w:rtl/>
          <w:lang w:bidi="fa-IR"/>
        </w:rPr>
        <w:t xml:space="preserve"> آن‌ها </w:t>
      </w:r>
      <w:r>
        <w:rPr>
          <w:rtl/>
          <w:lang w:bidi="fa-IR"/>
        </w:rPr>
        <w:t xml:space="preserve">را مستقلّ نمی‌دانستند چنانکه قرآن فرموده: </w:t>
      </w:r>
      <w:r w:rsidR="00A31435">
        <w:rPr>
          <w:rFonts w:ascii="KFGQPC Uthman Taha Naskh" w:cs="KFGQPC Uthman Taha Naskh"/>
          <w:rtl/>
          <w:lang w:bidi="fa-IR"/>
        </w:rPr>
        <w:t>﴿</w:t>
      </w:r>
      <w:r w:rsidR="00EA4BF7" w:rsidRPr="00EA4BF7">
        <w:rPr>
          <w:rStyle w:val="Char5"/>
          <w:rtl/>
          <w:lang w:bidi="fa-IR"/>
        </w:rPr>
        <w:t>فَلَوۡلَا نَصَرَهُمُ ٱلَّذِينَ ٱتَّخَذُواْ مِن دُونِ ٱللَّهِ قُرۡبَانًا ءَالِهَةَۢ ۖ بَلۡ ضَلُّواْ عَنۡهُمۡۚ وَذَٰلِكَ إِفۡكُهُمۡ وَمَا كَانُواْ يَفۡتَرُونَ ٢٨</w:t>
      </w:r>
      <w:r w:rsidR="00A31435" w:rsidRPr="00A31435">
        <w:rPr>
          <w:rFonts w:ascii="KFGQPC Uthmanic Script HAFS" w:cs="KFGQPC Uthman Taha Naskh"/>
          <w:rtl/>
          <w:lang w:bidi="fa-IR"/>
        </w:rPr>
        <w:t>﴾</w:t>
      </w:r>
      <w:r w:rsidR="00EA4BF7">
        <w:rPr>
          <w:rFonts w:ascii="KFGQPC Uthman Taha Naskh" w:cs="KFGQPC Uthman Taha Naskh"/>
          <w:rtl/>
          <w:lang w:bidi="fa-IR"/>
        </w:rPr>
        <w:t xml:space="preserve"> </w:t>
      </w:r>
      <w:r w:rsidR="00EA4BF7" w:rsidRPr="001D4896">
        <w:rPr>
          <w:rStyle w:val="Char4"/>
          <w:rtl/>
        </w:rPr>
        <w:t>[</w:t>
      </w:r>
      <w:r w:rsidR="002A1115">
        <w:rPr>
          <w:rStyle w:val="Char4"/>
          <w:rtl/>
        </w:rPr>
        <w:t>الأحقاف:</w:t>
      </w:r>
      <w:r w:rsidR="00EA4BF7" w:rsidRPr="001D4896">
        <w:rPr>
          <w:rStyle w:val="Char4"/>
          <w:rtl/>
        </w:rPr>
        <w:t xml:space="preserve"> ٢٨]</w:t>
      </w:r>
      <w:r w:rsidR="00386033">
        <w:rPr>
          <w:rFonts w:ascii="KFGQPC Uthman Taha Naskh" w:cs="KFGQPC Uthman Taha Naskh"/>
          <w:rtl/>
          <w:lang w:bidi="fa-IR"/>
        </w:rPr>
        <w:t xml:space="preserve"> </w:t>
      </w:r>
      <w:r>
        <w:rPr>
          <w:sz w:val="24"/>
          <w:szCs w:val="24"/>
          <w:rtl/>
          <w:lang w:bidi="fa-IR"/>
        </w:rPr>
        <w:t>«</w:t>
      </w:r>
      <w:r w:rsidR="00A14E60">
        <w:rPr>
          <w:rtl/>
          <w:lang w:bidi="fa-IR"/>
        </w:rPr>
        <w:t>پس چرا کسانی را که غیر</w:t>
      </w:r>
      <w:r>
        <w:rPr>
          <w:rtl/>
          <w:lang w:bidi="fa-IR"/>
        </w:rPr>
        <w:t>از خدا برای تقرّب [به خدا] معبودان [خویش] گرفته بودند ایشان را یاری نکردند؟ بلکه [آنان گم شدند] و از دستشان رفتند. این [ادّعا] دروغ ایشان بود و آن</w:t>
      </w:r>
      <w:r w:rsidR="00B70DBE">
        <w:rPr>
          <w:rtl/>
          <w:lang w:bidi="fa-IR"/>
        </w:rPr>
        <w:t>‌</w:t>
      </w:r>
      <w:r>
        <w:rPr>
          <w:rtl/>
          <w:lang w:bidi="fa-IR"/>
        </w:rPr>
        <w:t>چه افتراء می‌بستند».</w:t>
      </w:r>
    </w:p>
    <w:bookmarkStart w:id="66" w:name="_Ref346881351"/>
    <w:p w:rsidR="00647946" w:rsidRDefault="00980916" w:rsidP="00D1775C">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33</w:t>
      </w:r>
      <w:r w:rsidRPr="00B849D2">
        <w:rPr>
          <w:color w:val="FFFFFF"/>
          <w:sz w:val="2"/>
          <w:szCs w:val="2"/>
          <w:rtl/>
          <w:lang w:bidi="fa-IR"/>
        </w:rPr>
        <w:fldChar w:fldCharType="end"/>
      </w:r>
      <w:r w:rsidR="001F6D8B">
        <w:rPr>
          <w:rtl/>
          <w:lang w:bidi="fa-IR"/>
        </w:rPr>
        <w:t>به ه</w:t>
      </w:r>
      <w:r w:rsidR="00647946">
        <w:rPr>
          <w:rtl/>
          <w:lang w:bidi="fa-IR"/>
        </w:rPr>
        <w:t>م</w:t>
      </w:r>
      <w:r w:rsidR="001F6D8B">
        <w:rPr>
          <w:rtl/>
          <w:lang w:bidi="fa-IR"/>
        </w:rPr>
        <w:t>ی</w:t>
      </w:r>
      <w:r w:rsidR="00647946">
        <w:rPr>
          <w:rtl/>
          <w:lang w:bidi="fa-IR"/>
        </w:rPr>
        <w:t xml:space="preserve">ن سبب است که پیامبر </w:t>
      </w:r>
      <w:r w:rsidR="00B70DBE">
        <w:rPr>
          <w:rtl/>
          <w:lang w:bidi="fa-IR"/>
        </w:rPr>
        <w:t>ا</w:t>
      </w:r>
      <w:r w:rsidR="00647946">
        <w:rPr>
          <w:rtl/>
          <w:lang w:bidi="fa-IR"/>
        </w:rPr>
        <w:t>کرم</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647946">
        <w:rPr>
          <w:rtl/>
          <w:lang w:bidi="fa-IR"/>
        </w:rPr>
        <w:t xml:space="preserve">با شعار </w:t>
      </w:r>
      <w:r w:rsidR="00647946" w:rsidRPr="00A80907">
        <w:rPr>
          <w:rStyle w:val="Char2"/>
          <w:rtl/>
        </w:rPr>
        <w:t>«</w:t>
      </w:r>
      <w:r w:rsidR="00A14E60" w:rsidRPr="00A80907">
        <w:rPr>
          <w:rStyle w:val="Char2"/>
          <w:rtl/>
        </w:rPr>
        <w:t>لا</w:t>
      </w:r>
      <w:r w:rsidR="00647946" w:rsidRPr="00A80907">
        <w:rPr>
          <w:rStyle w:val="Char2"/>
          <w:rtl/>
        </w:rPr>
        <w:t>خال</w:t>
      </w:r>
      <w:r w:rsidR="00A14E60" w:rsidRPr="00A80907">
        <w:rPr>
          <w:rStyle w:val="Char2"/>
          <w:rtl/>
        </w:rPr>
        <w:t>ِ</w:t>
      </w:r>
      <w:r w:rsidR="00647946" w:rsidRPr="00A80907">
        <w:rPr>
          <w:rStyle w:val="Char2"/>
          <w:rtl/>
        </w:rPr>
        <w:t>ق</w:t>
      </w:r>
      <w:r w:rsidR="00A14E60" w:rsidRPr="00A80907">
        <w:rPr>
          <w:rStyle w:val="Char2"/>
          <w:rtl/>
        </w:rPr>
        <w:t>َ</w:t>
      </w:r>
      <w:r w:rsidR="00647946" w:rsidRPr="00A80907">
        <w:rPr>
          <w:rStyle w:val="Char2"/>
          <w:rtl/>
        </w:rPr>
        <w:t xml:space="preserve"> إلا الله» یا </w:t>
      </w:r>
      <w:r w:rsidR="00A14E60" w:rsidRPr="00A80907">
        <w:rPr>
          <w:rStyle w:val="Char2"/>
          <w:rtl/>
        </w:rPr>
        <w:t>«لا</w:t>
      </w:r>
      <w:r w:rsidR="00647946" w:rsidRPr="00A80907">
        <w:rPr>
          <w:rStyle w:val="Char2"/>
          <w:rtl/>
        </w:rPr>
        <w:t>راز</w:t>
      </w:r>
      <w:r w:rsidR="00A14E60" w:rsidRPr="00A80907">
        <w:rPr>
          <w:rStyle w:val="Char2"/>
          <w:rtl/>
        </w:rPr>
        <w:t>ِ</w:t>
      </w:r>
      <w:r w:rsidR="00647946" w:rsidRPr="00A80907">
        <w:rPr>
          <w:rStyle w:val="Char2"/>
          <w:rtl/>
        </w:rPr>
        <w:t>ق</w:t>
      </w:r>
      <w:r w:rsidR="00A14E60" w:rsidRPr="00A80907">
        <w:rPr>
          <w:rStyle w:val="Char2"/>
          <w:rtl/>
        </w:rPr>
        <w:t>َ</w:t>
      </w:r>
      <w:r w:rsidR="00647946" w:rsidRPr="00A80907">
        <w:rPr>
          <w:rStyle w:val="Char2"/>
          <w:rtl/>
        </w:rPr>
        <w:t xml:space="preserve"> إلا اللهُ» یا </w:t>
      </w:r>
      <w:r w:rsidR="00A14E60" w:rsidRPr="00A80907">
        <w:rPr>
          <w:rStyle w:val="Char2"/>
          <w:rtl/>
        </w:rPr>
        <w:t>«لامد</w:t>
      </w:r>
      <w:r w:rsidR="00647946" w:rsidRPr="00A80907">
        <w:rPr>
          <w:rStyle w:val="Char2"/>
          <w:rtl/>
        </w:rPr>
        <w:t>ب</w:t>
      </w:r>
      <w:r w:rsidR="00A14E60" w:rsidRPr="00A80907">
        <w:rPr>
          <w:rStyle w:val="Char2"/>
          <w:rtl/>
        </w:rPr>
        <w:t>ِّ</w:t>
      </w:r>
      <w:r w:rsidR="00647946" w:rsidRPr="00A80907">
        <w:rPr>
          <w:rStyle w:val="Char2"/>
          <w:rtl/>
        </w:rPr>
        <w:t>ر</w:t>
      </w:r>
      <w:r w:rsidR="00A14E60" w:rsidRPr="00A80907">
        <w:rPr>
          <w:rStyle w:val="Char2"/>
          <w:rtl/>
        </w:rPr>
        <w:t>َ</w:t>
      </w:r>
      <w:r w:rsidR="00647946" w:rsidRPr="00A80907">
        <w:rPr>
          <w:rStyle w:val="Char2"/>
          <w:rtl/>
        </w:rPr>
        <w:t xml:space="preserve"> إلا اللهُ» یا </w:t>
      </w:r>
      <w:r w:rsidR="00A14E60" w:rsidRPr="00A80907">
        <w:rPr>
          <w:rStyle w:val="Char2"/>
          <w:rtl/>
        </w:rPr>
        <w:t>«لا</w:t>
      </w:r>
      <w:r w:rsidR="00647946" w:rsidRPr="00A80907">
        <w:rPr>
          <w:rStyle w:val="Char2"/>
          <w:rtl/>
        </w:rPr>
        <w:t>مُحي</w:t>
      </w:r>
      <w:r w:rsidR="00A14E60" w:rsidRPr="00A80907">
        <w:rPr>
          <w:rStyle w:val="Char2"/>
          <w:rtl/>
        </w:rPr>
        <w:t>ِیَ</w:t>
      </w:r>
      <w:r w:rsidR="00DD0148" w:rsidRPr="00A80907">
        <w:rPr>
          <w:rStyle w:val="Char2"/>
          <w:rtl/>
        </w:rPr>
        <w:t xml:space="preserve"> و</w:t>
      </w:r>
      <w:r w:rsidR="00A14E60" w:rsidRPr="00A80907">
        <w:rPr>
          <w:rStyle w:val="Char2"/>
          <w:rtl/>
        </w:rPr>
        <w:t>لا</w:t>
      </w:r>
      <w:r w:rsidR="00647946" w:rsidRPr="00A80907">
        <w:rPr>
          <w:rStyle w:val="Char2"/>
          <w:rtl/>
        </w:rPr>
        <w:t>مميتَ إلا اللهُ»</w:t>
      </w:r>
      <w:r w:rsidR="00647946">
        <w:rPr>
          <w:rtl/>
          <w:lang w:bidi="fa-IR"/>
        </w:rPr>
        <w:t xml:space="preserve"> و نظایر آن به میان مردم نرفت بلکه با شعار </w:t>
      </w:r>
      <w:r w:rsidR="00A14E60" w:rsidRPr="00DF675D">
        <w:rPr>
          <w:rFonts w:cs="KFGQPC Uthman Taha Naskh"/>
          <w:sz w:val="32"/>
          <w:szCs w:val="27"/>
          <w:rtl/>
        </w:rPr>
        <w:t>«</w:t>
      </w:r>
      <w:r w:rsidR="00A14E60" w:rsidRPr="00DF675D">
        <w:rPr>
          <w:rFonts w:cs="KFGQPC Uthman Taha Naskh"/>
          <w:b/>
          <w:bCs/>
          <w:sz w:val="32"/>
          <w:szCs w:val="27"/>
          <w:rtl/>
          <w:lang w:bidi="fa-IR"/>
        </w:rPr>
        <w:t>لا</w:t>
      </w:r>
      <w:r w:rsidR="00647946" w:rsidRPr="00DF675D">
        <w:rPr>
          <w:rFonts w:cs="KFGQPC Uthman Taha Naskh"/>
          <w:b/>
          <w:bCs/>
          <w:sz w:val="32"/>
          <w:szCs w:val="27"/>
          <w:rtl/>
          <w:lang w:bidi="fa-IR"/>
        </w:rPr>
        <w:t>إله إلا الله</w:t>
      </w:r>
      <w:r w:rsidR="00647946" w:rsidRPr="00DF675D">
        <w:rPr>
          <w:rFonts w:cs="KFGQPC Uthman Taha Naskh"/>
          <w:sz w:val="32"/>
          <w:szCs w:val="27"/>
          <w:rtl/>
        </w:rPr>
        <w:t xml:space="preserve">» </w:t>
      </w:r>
      <w:r w:rsidR="00647946">
        <w:rPr>
          <w:rtl/>
          <w:lang w:bidi="fa-IR"/>
        </w:rPr>
        <w:t>«هیچ معبودی حق</w:t>
      </w:r>
      <w:r w:rsidR="00441753">
        <w:rPr>
          <w:rtl/>
          <w:lang w:bidi="fa-IR"/>
        </w:rPr>
        <w:t>ّ</w:t>
      </w:r>
      <w:r w:rsidR="00647946">
        <w:rPr>
          <w:rtl/>
          <w:lang w:bidi="fa-IR"/>
        </w:rPr>
        <w:t xml:space="preserve"> نیست مگر خداوند</w:t>
      </w:r>
      <w:r w:rsidR="00B70DBE">
        <w:rPr>
          <w:rtl/>
          <w:lang w:bidi="fa-IR"/>
        </w:rPr>
        <w:t>»</w:t>
      </w:r>
      <w:r w:rsidR="00647946" w:rsidRPr="009236A6">
        <w:rPr>
          <w:sz w:val="24"/>
          <w:vertAlign w:val="superscript"/>
          <w:rtl/>
          <w:lang w:bidi="fa-IR"/>
        </w:rPr>
        <w:t>(</w:t>
      </w:r>
      <w:r w:rsidR="00647946" w:rsidRPr="009236A6">
        <w:rPr>
          <w:rStyle w:val="FootnoteReference"/>
          <w:sz w:val="24"/>
          <w:rtl/>
          <w:lang w:bidi="fa-IR"/>
        </w:rPr>
        <w:footnoteReference w:id="168"/>
      </w:r>
      <w:r w:rsidR="00647946" w:rsidRPr="009236A6">
        <w:rPr>
          <w:sz w:val="24"/>
          <w:vertAlign w:val="superscript"/>
          <w:rtl/>
          <w:lang w:bidi="fa-IR"/>
        </w:rPr>
        <w:t>)</w:t>
      </w:r>
      <w:r w:rsidR="00647946">
        <w:rPr>
          <w:rtl/>
          <w:lang w:bidi="fa-IR"/>
        </w:rPr>
        <w:t xml:space="preserve"> مردم را به اسلام دعوت فرمود، زیرا</w:t>
      </w:r>
      <w:r w:rsidR="001969BB">
        <w:rPr>
          <w:rtl/>
          <w:lang w:bidi="fa-IR"/>
        </w:rPr>
        <w:t xml:space="preserve"> آن‌ها </w:t>
      </w:r>
      <w:r w:rsidR="00647946">
        <w:rPr>
          <w:rtl/>
          <w:lang w:bidi="fa-IR"/>
        </w:rPr>
        <w:t>برای غیرخدا به امید شفاعت، اعمال عبادی به جا می‌آوردند و درگیری و ستیز اصلی اسلام با</w:t>
      </w:r>
      <w:r w:rsidR="001969BB">
        <w:rPr>
          <w:rtl/>
          <w:lang w:bidi="fa-IR"/>
        </w:rPr>
        <w:t xml:space="preserve"> آن‌ها </w:t>
      </w:r>
      <w:r w:rsidR="00647946">
        <w:rPr>
          <w:rtl/>
          <w:lang w:bidi="fa-IR"/>
        </w:rPr>
        <w:t>در این موضوع بود نه استقلال معبودان. چنان</w:t>
      </w:r>
      <w:r w:rsidR="00B70DBE">
        <w:rPr>
          <w:rtl/>
          <w:lang w:bidi="fa-IR"/>
        </w:rPr>
        <w:t>‌</w:t>
      </w:r>
      <w:r w:rsidR="00647946">
        <w:rPr>
          <w:rtl/>
          <w:lang w:bidi="fa-IR"/>
        </w:rPr>
        <w:t>که قرآن خود فرموده، مشرکین معبودان خویش را واسطه و شفیع میان خود و خدا می‌دانستند</w:t>
      </w:r>
      <w:r w:rsidR="00647946" w:rsidRPr="009236A6">
        <w:rPr>
          <w:sz w:val="24"/>
          <w:vertAlign w:val="superscript"/>
          <w:rtl/>
          <w:lang w:bidi="fa-IR"/>
        </w:rPr>
        <w:t>(</w:t>
      </w:r>
      <w:r w:rsidR="00647946" w:rsidRPr="009236A6">
        <w:rPr>
          <w:rStyle w:val="FootnoteReference"/>
          <w:sz w:val="24"/>
          <w:rtl/>
          <w:lang w:bidi="fa-IR"/>
        </w:rPr>
        <w:footnoteReference w:id="169"/>
      </w:r>
      <w:r w:rsidR="00647946" w:rsidRPr="009236A6">
        <w:rPr>
          <w:sz w:val="24"/>
          <w:vertAlign w:val="superscript"/>
          <w:rtl/>
          <w:lang w:bidi="fa-IR"/>
        </w:rPr>
        <w:t>)</w:t>
      </w:r>
      <w:r w:rsidR="00A80907">
        <w:rPr>
          <w:rFonts w:hint="cs"/>
          <w:rtl/>
          <w:lang w:bidi="fa-IR"/>
        </w:rPr>
        <w:t>.</w:t>
      </w:r>
      <w:r w:rsidR="00647946">
        <w:rPr>
          <w:rtl/>
          <w:lang w:bidi="fa-IR"/>
        </w:rPr>
        <w:t xml:space="preserve"> و برای</w:t>
      </w:r>
      <w:r w:rsidR="001969BB">
        <w:rPr>
          <w:rtl/>
          <w:lang w:bidi="fa-IR"/>
        </w:rPr>
        <w:t xml:space="preserve"> آن‌ها </w:t>
      </w:r>
      <w:r w:rsidR="00472A02">
        <w:rPr>
          <w:rtl/>
          <w:lang w:bidi="fa-IR"/>
        </w:rPr>
        <w:t xml:space="preserve">استقلال قائل </w:t>
      </w:r>
      <w:r w:rsidR="00647946">
        <w:rPr>
          <w:rtl/>
          <w:lang w:bidi="fa-IR"/>
        </w:rPr>
        <w:t>نبودند زیرا اگر</w:t>
      </w:r>
      <w:r w:rsidR="001969BB">
        <w:rPr>
          <w:rtl/>
          <w:lang w:bidi="fa-IR"/>
        </w:rPr>
        <w:t xml:space="preserve"> آن‌ها </w:t>
      </w:r>
      <w:r w:rsidR="00647946">
        <w:rPr>
          <w:rtl/>
          <w:lang w:bidi="fa-IR"/>
        </w:rPr>
        <w:t>را مستقل می‌پنداشتند که لازم نبود به</w:t>
      </w:r>
      <w:r w:rsidR="001969BB">
        <w:rPr>
          <w:rtl/>
          <w:lang w:bidi="fa-IR"/>
        </w:rPr>
        <w:t xml:space="preserve"> آن‌ها </w:t>
      </w:r>
      <w:r w:rsidR="00647946">
        <w:rPr>
          <w:rtl/>
          <w:lang w:bidi="fa-IR"/>
        </w:rPr>
        <w:t xml:space="preserve">برای وساطت و نزدیکی به خدا، توجه کنند و اعمال عبادی به جای آورند </w:t>
      </w:r>
      <w:r w:rsidR="00647946" w:rsidRPr="00D1775C">
        <w:rPr>
          <w:rStyle w:val="Char4"/>
          <w:rtl/>
        </w:rPr>
        <w:t>[یونس:18 و الز</w:t>
      </w:r>
      <w:r w:rsidR="006A4DE5" w:rsidRPr="00D1775C">
        <w:rPr>
          <w:rStyle w:val="Char4"/>
          <w:rtl/>
        </w:rPr>
        <w:t>ُّ</w:t>
      </w:r>
      <w:r w:rsidR="00647946" w:rsidRPr="00D1775C">
        <w:rPr>
          <w:rStyle w:val="Char4"/>
          <w:rtl/>
        </w:rPr>
        <w:t>م</w:t>
      </w:r>
      <w:r w:rsidR="006A4DE5" w:rsidRPr="00D1775C">
        <w:rPr>
          <w:rStyle w:val="Char4"/>
          <w:rtl/>
        </w:rPr>
        <w:t>َ</w:t>
      </w:r>
      <w:r w:rsidR="00647946" w:rsidRPr="00D1775C">
        <w:rPr>
          <w:rStyle w:val="Char4"/>
          <w:rtl/>
        </w:rPr>
        <w:t>ر:3]</w:t>
      </w:r>
      <w:r w:rsidR="00647946">
        <w:rPr>
          <w:rtl/>
          <w:lang w:bidi="fa-IR"/>
        </w:rPr>
        <w:t xml:space="preserve"> بلکه به خود</w:t>
      </w:r>
      <w:r w:rsidR="001969BB">
        <w:rPr>
          <w:rtl/>
          <w:lang w:bidi="fa-IR"/>
        </w:rPr>
        <w:t xml:space="preserve"> آن‌ها </w:t>
      </w:r>
      <w:r w:rsidR="00647946">
        <w:rPr>
          <w:rtl/>
          <w:lang w:bidi="fa-IR"/>
        </w:rPr>
        <w:t>مستقل</w:t>
      </w:r>
      <w:r w:rsidR="001F6D8B">
        <w:rPr>
          <w:rtl/>
          <w:lang w:bidi="fa-IR"/>
        </w:rPr>
        <w:t>ّ</w:t>
      </w:r>
      <w:r w:rsidR="00647946">
        <w:rPr>
          <w:rtl/>
          <w:lang w:bidi="fa-IR"/>
        </w:rPr>
        <w:t xml:space="preserve">اً رجوع می‌کردند. مرحوم طبرسی فرموده مشرکین در تلبیه می‌گفتند: </w:t>
      </w:r>
      <w:r w:rsidR="006D395A">
        <w:rPr>
          <w:rtl/>
          <w:lang w:bidi="fa-IR"/>
        </w:rPr>
        <w:t xml:space="preserve">خدایا، </w:t>
      </w:r>
      <w:r w:rsidR="00647946">
        <w:rPr>
          <w:rtl/>
          <w:lang w:bidi="fa-IR"/>
        </w:rPr>
        <w:t>تو هیچ شریکی نداری مگر شریکی که از آن</w:t>
      </w:r>
      <w:r w:rsidR="006A4DE5">
        <w:rPr>
          <w:rtl/>
          <w:lang w:bidi="fa-IR"/>
        </w:rPr>
        <w:t>ِ</w:t>
      </w:r>
      <w:r w:rsidR="00647946">
        <w:rPr>
          <w:rtl/>
          <w:lang w:bidi="fa-IR"/>
        </w:rPr>
        <w:t xml:space="preserve"> تو است (= تو صاحب اختیار اویی) و آنچه دارد نیز از آن</w:t>
      </w:r>
      <w:r w:rsidR="006A4DE5">
        <w:rPr>
          <w:rtl/>
          <w:lang w:bidi="fa-IR"/>
        </w:rPr>
        <w:t>ِ</w:t>
      </w:r>
      <w:r w:rsidR="00647946">
        <w:rPr>
          <w:rtl/>
          <w:lang w:bidi="fa-IR"/>
        </w:rPr>
        <w:t xml:space="preserve"> توست</w:t>
      </w:r>
      <w:r w:rsidR="00647946" w:rsidRPr="009236A6">
        <w:rPr>
          <w:sz w:val="24"/>
          <w:vertAlign w:val="superscript"/>
          <w:rtl/>
          <w:lang w:bidi="fa-IR"/>
        </w:rPr>
        <w:t>(</w:t>
      </w:r>
      <w:r w:rsidR="00647946" w:rsidRPr="009236A6">
        <w:rPr>
          <w:rStyle w:val="FootnoteReference"/>
          <w:sz w:val="24"/>
          <w:rtl/>
          <w:lang w:bidi="fa-IR"/>
        </w:rPr>
        <w:footnoteReference w:id="170"/>
      </w:r>
      <w:r w:rsidR="00647946" w:rsidRPr="009236A6">
        <w:rPr>
          <w:sz w:val="24"/>
          <w:vertAlign w:val="superscript"/>
          <w:rtl/>
          <w:lang w:bidi="fa-IR"/>
        </w:rPr>
        <w:t>)</w:t>
      </w:r>
      <w:bookmarkEnd w:id="66"/>
      <w:r w:rsidR="00A80907">
        <w:rPr>
          <w:rFonts w:hint="cs"/>
          <w:rtl/>
          <w:lang w:bidi="fa-IR"/>
        </w:rPr>
        <w:t>.</w:t>
      </w:r>
    </w:p>
    <w:p w:rsidR="00647946" w:rsidRDefault="00647946" w:rsidP="00EA4BF7">
      <w:pPr>
        <w:ind w:firstLine="284"/>
        <w:jc w:val="both"/>
        <w:rPr>
          <w:rtl/>
          <w:lang w:bidi="fa-IR"/>
        </w:rPr>
      </w:pPr>
      <w:r>
        <w:rPr>
          <w:rtl/>
          <w:lang w:bidi="fa-IR"/>
        </w:rPr>
        <w:t xml:space="preserve">از این بالاتر، قرآن فرموده که مشرکین معتقد بودند که خدا خود عبادت غیر خود را خواسته است: </w:t>
      </w:r>
      <w:r w:rsidR="00A31435">
        <w:rPr>
          <w:rFonts w:ascii="KFGQPC Uthman Taha Naskh" w:cs="KFGQPC Uthman Taha Naskh"/>
          <w:rtl/>
          <w:lang w:bidi="fa-IR"/>
        </w:rPr>
        <w:t>﴿</w:t>
      </w:r>
      <w:r w:rsidR="00EA4BF7" w:rsidRPr="00EA4BF7">
        <w:rPr>
          <w:rStyle w:val="Char5"/>
          <w:rtl/>
          <w:lang w:bidi="fa-IR"/>
        </w:rPr>
        <w:t>وَقَالَ ٱلَّذِينَ أَشۡرَكُواْ لَوۡ شَآءَ ٱللَّهُ مَا عَبَدۡنَا مِن دُونِهِۦ مِن شَيۡءٖ نَّحۡنُ وَلَآ ءَابَآؤُنَا وَلَا حَرَّمۡنَا مِن دُونِهِۦ مِن شَيۡءٖۚ كَذَٰلِكَ فَعَلَ ٱلَّذِينَ مِن قَبۡلِهِمۡۚ فَهَلۡ عَلَى ٱلرُّسُلِ إِلَّا ٱلۡبَلَٰغُ ٱلۡمُبِينُ ٣٥ وَلَقَدۡ بَعَثۡنَا فِي كُلِّ أُمَّةٖ رَّسُولًا أَنِ ٱعۡبُدُواْ ٱللَّهَ وَٱجۡتَنِبُواْ ٱلطَّٰغُوتَ</w:t>
      </w:r>
      <w:r w:rsidR="00A31435" w:rsidRPr="00A31435">
        <w:rPr>
          <w:rStyle w:val="Char5"/>
          <w:rFonts w:cs="KFGQPC Uthman Taha Naskh"/>
          <w:rtl/>
          <w:lang w:bidi="fa-IR"/>
        </w:rPr>
        <w:t>﴾</w:t>
      </w:r>
      <w:r w:rsidR="00EA4BF7">
        <w:rPr>
          <w:rFonts w:ascii="KFGQPC Uthman Taha Naskh" w:cs="KFGQPC Uthman Taha Naskh"/>
          <w:rtl/>
          <w:lang w:bidi="fa-IR"/>
        </w:rPr>
        <w:t xml:space="preserve"> </w:t>
      </w:r>
      <w:r w:rsidR="00EA4BF7" w:rsidRPr="001D4896">
        <w:rPr>
          <w:rStyle w:val="Char4"/>
          <w:rtl/>
        </w:rPr>
        <w:t>[النحل: ٣٥،</w:t>
      </w:r>
      <w:r w:rsidR="000E5E8B" w:rsidRPr="001D4896">
        <w:rPr>
          <w:rStyle w:val="Char4"/>
          <w:rtl/>
        </w:rPr>
        <w:t xml:space="preserve"> </w:t>
      </w:r>
      <w:r w:rsidR="00EA4BF7" w:rsidRPr="001D4896">
        <w:rPr>
          <w:rStyle w:val="Char4"/>
          <w:rtl/>
        </w:rPr>
        <w:t>٣٦]</w:t>
      </w:r>
      <w:r w:rsidR="00386033" w:rsidRPr="001D4896">
        <w:rPr>
          <w:rStyle w:val="Char4"/>
          <w:rtl/>
        </w:rPr>
        <w:t xml:space="preserve"> </w:t>
      </w:r>
      <w:r w:rsidR="00102E9E" w:rsidRPr="00B70DBE">
        <w:rPr>
          <w:rtl/>
          <w:lang w:bidi="fa-IR"/>
        </w:rPr>
        <w:t>«</w:t>
      </w:r>
      <w:r>
        <w:rPr>
          <w:rtl/>
          <w:lang w:bidi="fa-IR"/>
        </w:rPr>
        <w:t>و کسانی که شرک و</w:t>
      </w:r>
      <w:r w:rsidR="00102E9E">
        <w:rPr>
          <w:rtl/>
          <w:lang w:bidi="fa-IR"/>
        </w:rPr>
        <w:t>رزیدند گفتند: اگر خدا می‌خواست</w:t>
      </w:r>
      <w:r>
        <w:rPr>
          <w:rtl/>
          <w:lang w:bidi="fa-IR"/>
        </w:rPr>
        <w:t xml:space="preserve"> </w:t>
      </w:r>
      <w:r w:rsidR="00102E9E">
        <w:rPr>
          <w:rtl/>
          <w:lang w:bidi="fa-IR"/>
        </w:rPr>
        <w:t xml:space="preserve">نه </w:t>
      </w:r>
      <w:r>
        <w:rPr>
          <w:rtl/>
          <w:lang w:bidi="fa-IR"/>
        </w:rPr>
        <w:t>ما و</w:t>
      </w:r>
      <w:r w:rsidR="001F6D8B">
        <w:rPr>
          <w:rtl/>
          <w:lang w:bidi="fa-IR"/>
        </w:rPr>
        <w:t xml:space="preserve"> </w:t>
      </w:r>
      <w:r>
        <w:rPr>
          <w:rtl/>
          <w:lang w:bidi="fa-IR"/>
        </w:rPr>
        <w:t>نه نیاکانمان چیزی ج</w:t>
      </w:r>
      <w:r w:rsidR="00102E9E">
        <w:rPr>
          <w:rtl/>
          <w:lang w:bidi="fa-IR"/>
        </w:rPr>
        <w:t>ُ</w:t>
      </w:r>
      <w:r>
        <w:rPr>
          <w:rtl/>
          <w:lang w:bidi="fa-IR"/>
        </w:rPr>
        <w:t xml:space="preserve">ز او را </w:t>
      </w:r>
      <w:r w:rsidRPr="00D06519">
        <w:rPr>
          <w:u w:val="single"/>
          <w:rtl/>
          <w:lang w:bidi="fa-IR"/>
        </w:rPr>
        <w:t xml:space="preserve">عبادت نمی‌کردیم </w:t>
      </w:r>
      <w:r>
        <w:rPr>
          <w:rtl/>
          <w:lang w:bidi="fa-IR"/>
        </w:rPr>
        <w:t>و [بی‌خواست و فرمان او] چیزی را حرام نمی‌شمردیم و پیشینیان ایشان نیز چنین کردند. پس آیا ج</w:t>
      </w:r>
      <w:r w:rsidR="00102E9E">
        <w:rPr>
          <w:rtl/>
          <w:lang w:bidi="fa-IR"/>
        </w:rPr>
        <w:t>ُ</w:t>
      </w:r>
      <w:r>
        <w:rPr>
          <w:rtl/>
          <w:lang w:bidi="fa-IR"/>
        </w:rPr>
        <w:t>ز ابلاغ روشن و آشکار پیامبران را (وظیفه‌‌ای) هست؟ در حالی که در هر أم</w:t>
      </w:r>
      <w:r w:rsidR="00102E9E">
        <w:rPr>
          <w:rtl/>
          <w:lang w:bidi="fa-IR"/>
        </w:rPr>
        <w:t>ّ</w:t>
      </w:r>
      <w:r>
        <w:rPr>
          <w:rtl/>
          <w:lang w:bidi="fa-IR"/>
        </w:rPr>
        <w:t xml:space="preserve">تی پیامبری برانگیختیم [که بگوید] خداوند را </w:t>
      </w:r>
      <w:r w:rsidRPr="008C26DE">
        <w:rPr>
          <w:u w:val="single"/>
          <w:rtl/>
          <w:lang w:bidi="fa-IR"/>
        </w:rPr>
        <w:t>عبادت کنید</w:t>
      </w:r>
      <w:r>
        <w:rPr>
          <w:rtl/>
          <w:lang w:bidi="fa-IR"/>
        </w:rPr>
        <w:t xml:space="preserve"> و از [طاعت و عبادت] طاغوت (غیر خدا) دوری گزینید». و می‌گفتند: </w:t>
      </w:r>
      <w:r w:rsidR="00A31435">
        <w:rPr>
          <w:rFonts w:ascii="KFGQPC Uthman Taha Naskh" w:cs="KFGQPC Uthman Taha Naskh"/>
          <w:rtl/>
          <w:lang w:bidi="fa-IR"/>
        </w:rPr>
        <w:t>﴿</w:t>
      </w:r>
      <w:r w:rsidR="00EA4BF7" w:rsidRPr="00EA4BF7">
        <w:rPr>
          <w:rStyle w:val="Char5"/>
          <w:rtl/>
          <w:lang w:bidi="fa-IR"/>
        </w:rPr>
        <w:t>لَوۡ شَآءَ ٱلرَّحۡمَٰنُ مَا عَبَدۡنَٰهُم</w:t>
      </w:r>
      <w:r w:rsidR="00A31435" w:rsidRPr="00A31435">
        <w:rPr>
          <w:rStyle w:val="Char5"/>
          <w:rFonts w:cs="KFGQPC Uthman Taha Naskh"/>
          <w:rtl/>
          <w:lang w:bidi="fa-IR"/>
        </w:rPr>
        <w:t>﴾</w:t>
      </w:r>
      <w:r w:rsidR="00EA4BF7">
        <w:rPr>
          <w:rFonts w:ascii="KFGQPC Uthman Taha Naskh" w:cs="KFGQPC Uthman Taha Naskh"/>
          <w:rtl/>
          <w:lang w:bidi="fa-IR"/>
        </w:rPr>
        <w:t xml:space="preserve"> </w:t>
      </w:r>
      <w:r w:rsidR="00EA4BF7" w:rsidRPr="001D4896">
        <w:rPr>
          <w:rStyle w:val="Char4"/>
          <w:rtl/>
        </w:rPr>
        <w:t>[الزخرف: ٢٠]</w:t>
      </w:r>
      <w:r w:rsidR="00386033">
        <w:rPr>
          <w:rFonts w:ascii="KFGQPC Uthman Taha Naskh" w:cs="KFGQPC Uthman Taha Naskh"/>
          <w:rtl/>
          <w:lang w:bidi="fa-IR"/>
        </w:rPr>
        <w:t xml:space="preserve"> </w:t>
      </w:r>
      <w:r>
        <w:rPr>
          <w:sz w:val="24"/>
          <w:szCs w:val="24"/>
          <w:rtl/>
          <w:lang w:bidi="fa-IR"/>
        </w:rPr>
        <w:t>«</w:t>
      </w:r>
      <w:r>
        <w:rPr>
          <w:rtl/>
          <w:lang w:bidi="fa-IR"/>
        </w:rPr>
        <w:t>اگر خدای رحمان می‌خواست</w:t>
      </w:r>
      <w:r w:rsidR="001969BB">
        <w:rPr>
          <w:rtl/>
          <w:lang w:bidi="fa-IR"/>
        </w:rPr>
        <w:t xml:space="preserve"> آن‌ها </w:t>
      </w:r>
      <w:r>
        <w:rPr>
          <w:rtl/>
          <w:lang w:bidi="fa-IR"/>
        </w:rPr>
        <w:t>را عبادت نمی‌کردیم». چنان</w:t>
      </w:r>
      <w:r w:rsidR="00B70DBE">
        <w:rPr>
          <w:rtl/>
          <w:lang w:bidi="fa-IR"/>
        </w:rPr>
        <w:t>‌</w:t>
      </w:r>
      <w:r>
        <w:rPr>
          <w:rtl/>
          <w:lang w:bidi="fa-IR"/>
        </w:rPr>
        <w:t>که ملاحظه می‌شود مشرکین مد</w:t>
      </w:r>
      <w:r w:rsidR="005130B8">
        <w:rPr>
          <w:rtl/>
          <w:lang w:bidi="fa-IR"/>
        </w:rPr>
        <w:t>ّ</w:t>
      </w:r>
      <w:r>
        <w:rPr>
          <w:rtl/>
          <w:lang w:bidi="fa-IR"/>
        </w:rPr>
        <w:t>عی بود</w:t>
      </w:r>
      <w:r w:rsidR="005130B8">
        <w:rPr>
          <w:rtl/>
          <w:lang w:bidi="fa-IR"/>
        </w:rPr>
        <w:t>ند که با رضایت و خواست خدا، غیر</w:t>
      </w:r>
      <w:r>
        <w:rPr>
          <w:rtl/>
          <w:lang w:bidi="fa-IR"/>
        </w:rPr>
        <w:t>او را عبادت می‌کنند</w:t>
      </w:r>
      <w:r w:rsidRPr="009236A6">
        <w:rPr>
          <w:sz w:val="24"/>
          <w:vertAlign w:val="superscript"/>
          <w:rtl/>
          <w:lang w:bidi="fa-IR"/>
        </w:rPr>
        <w:t>(</w:t>
      </w:r>
      <w:r w:rsidRPr="009236A6">
        <w:rPr>
          <w:rStyle w:val="FootnoteReference"/>
          <w:sz w:val="24"/>
          <w:rtl/>
          <w:lang w:bidi="fa-IR"/>
        </w:rPr>
        <w:footnoteReference w:id="171"/>
      </w:r>
      <w:r w:rsidRPr="009236A6">
        <w:rPr>
          <w:sz w:val="24"/>
          <w:vertAlign w:val="superscript"/>
          <w:rtl/>
          <w:lang w:bidi="fa-IR"/>
        </w:rPr>
        <w:t>)</w:t>
      </w:r>
      <w:r>
        <w:rPr>
          <w:rtl/>
          <w:lang w:bidi="fa-IR"/>
        </w:rPr>
        <w:t xml:space="preserve"> و خدای متعال ادّعایشان را ردّ کرده و فرموده چنین نیست و ما عبادت غیر خود را هیچ</w:t>
      </w:r>
      <w:r w:rsidR="00B70DBE">
        <w:rPr>
          <w:rtl/>
          <w:lang w:bidi="fa-IR"/>
        </w:rPr>
        <w:t>‌</w:t>
      </w:r>
      <w:r>
        <w:rPr>
          <w:rtl/>
          <w:lang w:bidi="fa-IR"/>
        </w:rPr>
        <w:t>گ</w:t>
      </w:r>
      <w:r w:rsidR="005130B8">
        <w:rPr>
          <w:rtl/>
          <w:lang w:bidi="fa-IR"/>
        </w:rPr>
        <w:t>اه اجازه نداده‌ایم بلکه در هم</w:t>
      </w:r>
      <w:r w:rsidR="00511465">
        <w:rPr>
          <w:rtl/>
          <w:lang w:bidi="fa-IR"/>
        </w:rPr>
        <w:t>ه‌ی</w:t>
      </w:r>
      <w:r w:rsidR="005130B8">
        <w:rPr>
          <w:rtl/>
          <w:lang w:bidi="fa-IR"/>
        </w:rPr>
        <w:t xml:space="preserve"> اُ</w:t>
      </w:r>
      <w:r>
        <w:rPr>
          <w:rtl/>
          <w:lang w:bidi="fa-IR"/>
        </w:rPr>
        <w:t>م</w:t>
      </w:r>
      <w:r w:rsidR="005130B8">
        <w:rPr>
          <w:rtl/>
          <w:lang w:bidi="fa-IR"/>
        </w:rPr>
        <w:t>َ</w:t>
      </w:r>
      <w:r>
        <w:rPr>
          <w:rtl/>
          <w:lang w:bidi="fa-IR"/>
        </w:rPr>
        <w:t>م پیام</w:t>
      </w:r>
      <w:r w:rsidR="005130B8">
        <w:rPr>
          <w:rtl/>
          <w:lang w:bidi="fa-IR"/>
        </w:rPr>
        <w:t>برانی فرستادیم که بگویند از غیر</w:t>
      </w:r>
      <w:r>
        <w:rPr>
          <w:rtl/>
          <w:lang w:bidi="fa-IR"/>
        </w:rPr>
        <w:t>خدا اجتناب کنید و خدا را عبادت کنید.</w:t>
      </w:r>
    </w:p>
    <w:p w:rsidR="00647946" w:rsidRDefault="00647946" w:rsidP="00D1775C">
      <w:pPr>
        <w:ind w:firstLine="284"/>
        <w:jc w:val="both"/>
        <w:rPr>
          <w:rFonts w:hint="cs"/>
          <w:rtl/>
          <w:lang w:bidi="fa-IR"/>
        </w:rPr>
      </w:pPr>
      <w:r>
        <w:rPr>
          <w:rtl/>
          <w:lang w:bidi="fa-IR"/>
        </w:rPr>
        <w:t>چنان</w:t>
      </w:r>
      <w:r w:rsidR="00B70DBE">
        <w:rPr>
          <w:rtl/>
          <w:lang w:bidi="fa-IR"/>
        </w:rPr>
        <w:t>‌</w:t>
      </w:r>
      <w:r>
        <w:rPr>
          <w:rtl/>
          <w:lang w:bidi="fa-IR"/>
        </w:rPr>
        <w:t>که ملاحظه می‌شود و در صفحات گذشته نیز دیدیم بحث قرآن با مشکرین غالباً بر سر عبادت خدا و غیر خداس</w:t>
      </w:r>
      <w:r w:rsidR="005130B8">
        <w:rPr>
          <w:rtl/>
          <w:lang w:bidi="fa-IR"/>
        </w:rPr>
        <w:t>ت نه استقلال یا عدم استقلال غیر</w:t>
      </w:r>
      <w:r>
        <w:rPr>
          <w:rtl/>
          <w:lang w:bidi="fa-IR"/>
        </w:rPr>
        <w:t>او و اعتراض قرآن به مشرک</w:t>
      </w:r>
      <w:r w:rsidR="005130B8">
        <w:rPr>
          <w:rtl/>
          <w:lang w:bidi="fa-IR"/>
        </w:rPr>
        <w:t>ین آن است که چرا برای عبادت غیر</w:t>
      </w:r>
      <w:r>
        <w:rPr>
          <w:rtl/>
          <w:lang w:bidi="fa-IR"/>
        </w:rPr>
        <w:t xml:space="preserve">خدا دلیل متقن نمی‌آورند و </w:t>
      </w:r>
      <w:r w:rsidR="00B70DBE">
        <w:rPr>
          <w:rtl/>
          <w:lang w:bidi="fa-IR"/>
        </w:rPr>
        <w:t>ا</w:t>
      </w:r>
      <w:r>
        <w:rPr>
          <w:rtl/>
          <w:lang w:bidi="fa-IR"/>
        </w:rPr>
        <w:t>صولاً خدا عبادت غیرخود را هیچ</w:t>
      </w:r>
      <w:r w:rsidR="00B70DBE">
        <w:rPr>
          <w:rtl/>
          <w:lang w:bidi="fa-IR"/>
        </w:rPr>
        <w:t>‌</w:t>
      </w:r>
      <w:r>
        <w:rPr>
          <w:rtl/>
          <w:lang w:bidi="fa-IR"/>
        </w:rPr>
        <w:t xml:space="preserve">گاه و در هیچ دینی اجازه نداده است </w:t>
      </w:r>
      <w:r w:rsidRPr="00D1775C">
        <w:rPr>
          <w:rStyle w:val="Char4"/>
          <w:rtl/>
        </w:rPr>
        <w:t>[الکهف:15، یوسف 39 و 40]</w:t>
      </w:r>
      <w:r>
        <w:rPr>
          <w:rtl/>
          <w:lang w:bidi="fa-IR"/>
        </w:rPr>
        <w:t xml:space="preserve"> و</w:t>
      </w:r>
      <w:r w:rsidR="001969BB">
        <w:rPr>
          <w:rtl/>
          <w:lang w:bidi="fa-IR"/>
        </w:rPr>
        <w:t xml:space="preserve"> آن‌ها </w:t>
      </w:r>
      <w:r>
        <w:rPr>
          <w:rtl/>
          <w:lang w:bidi="fa-IR"/>
        </w:rPr>
        <w:t>بی‌دلیل چنین أعمالی را انجام می‌دهند.</w:t>
      </w:r>
    </w:p>
    <w:p w:rsidR="00647946" w:rsidRDefault="00647946" w:rsidP="00D1775C">
      <w:pPr>
        <w:ind w:firstLine="284"/>
        <w:jc w:val="both"/>
        <w:rPr>
          <w:rtl/>
          <w:lang w:bidi="fa-IR"/>
        </w:rPr>
      </w:pPr>
      <w:r>
        <w:rPr>
          <w:rtl/>
          <w:lang w:bidi="fa-IR"/>
        </w:rPr>
        <w:t>علاوه براین اگر خرافی</w:t>
      </w:r>
      <w:r w:rsidR="001F6D8B">
        <w:rPr>
          <w:rtl/>
          <w:lang w:bidi="fa-IR"/>
        </w:rPr>
        <w:t>ّ</w:t>
      </w:r>
      <w:r>
        <w:rPr>
          <w:rtl/>
          <w:lang w:bidi="fa-IR"/>
        </w:rPr>
        <w:t>ون به جای آن</w:t>
      </w:r>
      <w:r w:rsidR="00B70DBE">
        <w:rPr>
          <w:rtl/>
          <w:lang w:bidi="fa-IR"/>
        </w:rPr>
        <w:t>‌</w:t>
      </w:r>
      <w:r>
        <w:rPr>
          <w:rtl/>
          <w:lang w:bidi="fa-IR"/>
        </w:rPr>
        <w:t>که از جانب خود ملاک شرک و توحید وضع کنند، در کتاب خدا تأم</w:t>
      </w:r>
      <w:r w:rsidR="001F6D8B">
        <w:rPr>
          <w:rtl/>
          <w:lang w:bidi="fa-IR"/>
        </w:rPr>
        <w:t>ّ</w:t>
      </w:r>
      <w:r>
        <w:rPr>
          <w:rtl/>
          <w:lang w:bidi="fa-IR"/>
        </w:rPr>
        <w:t>ل و تدب</w:t>
      </w:r>
      <w:r w:rsidR="001F6D8B">
        <w:rPr>
          <w:rtl/>
          <w:lang w:bidi="fa-IR"/>
        </w:rPr>
        <w:t>ّر می‌کردند</w:t>
      </w:r>
      <w:r w:rsidR="00593BD6">
        <w:rPr>
          <w:rtl/>
          <w:lang w:bidi="fa-IR"/>
        </w:rPr>
        <w:t xml:space="preserve"> </w:t>
      </w:r>
      <w:r>
        <w:rPr>
          <w:rtl/>
          <w:lang w:bidi="fa-IR"/>
        </w:rPr>
        <w:t>در</w:t>
      </w:r>
      <w:r w:rsidR="00B70DBE">
        <w:rPr>
          <w:rtl/>
          <w:lang w:bidi="fa-IR"/>
        </w:rPr>
        <w:t xml:space="preserve"> </w:t>
      </w:r>
      <w:r>
        <w:rPr>
          <w:rtl/>
          <w:lang w:bidi="fa-IR"/>
        </w:rPr>
        <w:t xml:space="preserve">می‌یافتند که قرآن در موارد مختلفی از مردم انتقاد کرده که غیر خدا را به </w:t>
      </w:r>
      <w:r w:rsidR="00B70DBE">
        <w:rPr>
          <w:rtl/>
          <w:lang w:bidi="fa-IR"/>
        </w:rPr>
        <w:t>ا</w:t>
      </w:r>
      <w:r>
        <w:rPr>
          <w:rtl/>
          <w:lang w:bidi="fa-IR"/>
        </w:rPr>
        <w:t>لوهیّت و ربوبیّت گرفته‌اند بی‌آن</w:t>
      </w:r>
      <w:r w:rsidR="00B70DBE">
        <w:rPr>
          <w:rtl/>
          <w:lang w:bidi="fa-IR"/>
        </w:rPr>
        <w:t>‌</w:t>
      </w:r>
      <w:r>
        <w:rPr>
          <w:rtl/>
          <w:lang w:bidi="fa-IR"/>
        </w:rPr>
        <w:t>که برای</w:t>
      </w:r>
      <w:r w:rsidR="001969BB">
        <w:rPr>
          <w:rtl/>
          <w:lang w:bidi="fa-IR"/>
        </w:rPr>
        <w:t xml:space="preserve"> آن‌ها </w:t>
      </w:r>
      <w:r>
        <w:rPr>
          <w:rtl/>
          <w:lang w:bidi="fa-IR"/>
        </w:rPr>
        <w:t xml:space="preserve">استقلال قائل باشند. از جمله فرمود: </w:t>
      </w:r>
      <w:r w:rsidR="00A31435">
        <w:rPr>
          <w:rFonts w:ascii="KFGQPC Uthman Taha Naskh" w:cs="KFGQPC Uthman Taha Naskh"/>
          <w:rtl/>
          <w:lang w:bidi="fa-IR"/>
        </w:rPr>
        <w:t>﴿</w:t>
      </w:r>
      <w:r w:rsidR="00EA4BF7" w:rsidRPr="00EA4BF7">
        <w:rPr>
          <w:rStyle w:val="Char5"/>
          <w:rtl/>
          <w:lang w:bidi="fa-IR"/>
        </w:rPr>
        <w:t>أَرَءَيۡتَ مَنِ ٱتَّخَذَ إِلَٰهَهُۥ هَوَىٰهُ</w:t>
      </w:r>
      <w:r w:rsidR="00A31435" w:rsidRPr="00A31435">
        <w:rPr>
          <w:rFonts w:ascii="KFGQPC Uthmanic Script HAFS" w:cs="KFGQPC Uthman Taha Naskh"/>
          <w:rtl/>
          <w:lang w:bidi="fa-IR"/>
        </w:rPr>
        <w:t>﴾</w:t>
      </w:r>
      <w:r w:rsidR="00EA4BF7">
        <w:rPr>
          <w:rFonts w:ascii="KFGQPC Uthman Taha Naskh" w:cs="KFGQPC Uthman Taha Naskh"/>
          <w:rtl/>
          <w:lang w:bidi="fa-IR"/>
        </w:rPr>
        <w:t xml:space="preserve"> </w:t>
      </w:r>
      <w:r w:rsidR="00EA4BF7" w:rsidRPr="001D4896">
        <w:rPr>
          <w:rStyle w:val="Char4"/>
          <w:rtl/>
        </w:rPr>
        <w:t>[الفرقان: ٤٣]</w:t>
      </w:r>
      <w:r w:rsidR="00386033">
        <w:rPr>
          <w:rFonts w:ascii="KFGQPC Uthman Taha Naskh" w:cs="KFGQPC Uthman Taha Naskh"/>
          <w:rtl/>
          <w:lang w:bidi="fa-IR"/>
        </w:rPr>
        <w:t xml:space="preserve"> </w:t>
      </w:r>
      <w:r w:rsidR="00EA4BF7" w:rsidRPr="001D7F88">
        <w:rPr>
          <w:sz w:val="24"/>
          <w:szCs w:val="24"/>
          <w:rtl/>
          <w:lang w:bidi="fa-IR"/>
        </w:rPr>
        <w:t>(</w:t>
      </w:r>
      <w:r>
        <w:rPr>
          <w:sz w:val="24"/>
          <w:szCs w:val="24"/>
          <w:rtl/>
          <w:lang w:bidi="fa-IR"/>
        </w:rPr>
        <w:t>و مشابه آن است آی</w:t>
      </w:r>
      <w:r w:rsidR="00511465">
        <w:rPr>
          <w:sz w:val="24"/>
          <w:szCs w:val="24"/>
          <w:rtl/>
          <w:lang w:bidi="fa-IR"/>
        </w:rPr>
        <w:t>ه‌ی</w:t>
      </w:r>
      <w:r>
        <w:rPr>
          <w:sz w:val="24"/>
          <w:szCs w:val="24"/>
          <w:rtl/>
          <w:lang w:bidi="fa-IR"/>
        </w:rPr>
        <w:t xml:space="preserve"> 23 سور</w:t>
      </w:r>
      <w:r w:rsidR="00511465">
        <w:rPr>
          <w:sz w:val="24"/>
          <w:szCs w:val="24"/>
          <w:rtl/>
          <w:lang w:bidi="fa-IR"/>
        </w:rPr>
        <w:t>ه‌ی</w:t>
      </w:r>
      <w:r>
        <w:rPr>
          <w:sz w:val="24"/>
          <w:szCs w:val="24"/>
          <w:rtl/>
          <w:lang w:bidi="fa-IR"/>
        </w:rPr>
        <w:t xml:space="preserve"> جاثیه). </w:t>
      </w:r>
      <w:r w:rsidR="00E51373">
        <w:rPr>
          <w:rtl/>
          <w:lang w:bidi="fa-IR"/>
        </w:rPr>
        <w:t>«آیا دیده</w:t>
      </w:r>
      <w:r w:rsidR="00E51373">
        <w:rPr>
          <w:rtl/>
          <w:lang w:bidi="fa-IR"/>
        </w:rPr>
        <w:softHyphen/>
        <w:t xml:space="preserve">ای کسی را که هوای نفس خویش را </w:t>
      </w:r>
      <w:r w:rsidR="00E51373" w:rsidRPr="00EB3A3B">
        <w:rPr>
          <w:rFonts w:cs="B Lotus"/>
          <w:b/>
          <w:bCs/>
          <w:sz w:val="26"/>
          <w:u w:val="single"/>
          <w:rtl/>
          <w:lang w:bidi="fa-IR"/>
        </w:rPr>
        <w:t>إله</w:t>
      </w:r>
      <w:r w:rsidR="00E51373">
        <w:rPr>
          <w:rtl/>
          <w:lang w:bidi="fa-IR"/>
        </w:rPr>
        <w:t xml:space="preserve"> خویش گرفته است»</w:t>
      </w:r>
      <w:r>
        <w:rPr>
          <w:rtl/>
          <w:lang w:bidi="fa-IR"/>
        </w:rPr>
        <w:t xml:space="preserve"> </w:t>
      </w:r>
      <w:r w:rsidR="00144D78">
        <w:rPr>
          <w:rtl/>
          <w:lang w:bidi="fa-IR"/>
        </w:rPr>
        <w:t>و</w:t>
      </w:r>
      <w:r>
        <w:rPr>
          <w:rtl/>
          <w:lang w:bidi="fa-IR"/>
        </w:rPr>
        <w:t>فرموده</w:t>
      </w:r>
      <w:r w:rsidR="00EA4BF7">
        <w:rPr>
          <w:rtl/>
          <w:lang w:bidi="fa-IR"/>
        </w:rPr>
        <w:t xml:space="preserve">: </w:t>
      </w:r>
      <w:r w:rsidR="00A31435">
        <w:rPr>
          <w:rFonts w:ascii="KFGQPC Uthman Taha Naskh" w:cs="KFGQPC Uthman Taha Naskh"/>
          <w:rtl/>
          <w:lang w:bidi="fa-IR"/>
        </w:rPr>
        <w:t>﴿</w:t>
      </w:r>
      <w:r w:rsidR="00EA4BF7" w:rsidRPr="00EA4BF7">
        <w:rPr>
          <w:rStyle w:val="Char5"/>
          <w:rtl/>
          <w:lang w:bidi="fa-IR"/>
        </w:rPr>
        <w:t>ٱتَّخَذُوٓاْ أَحۡبَارَهُمۡ وَرُهۡبَٰنَهُمۡ أَرۡبَابٗا مِّن دُونِ ٱللَّهِ وَٱلۡمَسِيحَ ٱبۡنَ مَرۡيَمَ وَمَآ أُمِرُوٓاْ إِلَّا لِيَعۡبُدُوٓاْ إِلَٰهٗا وَٰحِدٗاۖ لَّآ إِلَٰهَ إِلَّا هُوَۚ سُبۡحَٰنَهُۥ عَمَّا يُشۡرِكُونَ ٣١</w:t>
      </w:r>
      <w:r w:rsidR="00A31435" w:rsidRPr="00A31435">
        <w:rPr>
          <w:rFonts w:ascii="KFGQPC Uthmanic Script HAFS" w:cs="KFGQPC Uthman Taha Naskh"/>
          <w:rtl/>
          <w:lang w:bidi="fa-IR"/>
        </w:rPr>
        <w:t>﴾</w:t>
      </w:r>
      <w:r w:rsidR="00EA4BF7">
        <w:rPr>
          <w:rFonts w:ascii="KFGQPC Uthman Taha Naskh" w:cs="KFGQPC Uthman Taha Naskh"/>
          <w:rtl/>
          <w:lang w:bidi="fa-IR"/>
        </w:rPr>
        <w:t xml:space="preserve"> </w:t>
      </w:r>
      <w:r w:rsidR="00EA4BF7" w:rsidRPr="001D4896">
        <w:rPr>
          <w:rStyle w:val="Char4"/>
          <w:rtl/>
        </w:rPr>
        <w:t>[التوبة: ٣١]</w:t>
      </w:r>
      <w:r w:rsidRPr="009236A6">
        <w:rPr>
          <w:sz w:val="24"/>
          <w:vertAlign w:val="superscript"/>
          <w:rtl/>
          <w:lang w:bidi="fa-IR"/>
        </w:rPr>
        <w:t>(</w:t>
      </w:r>
      <w:r w:rsidRPr="009236A6">
        <w:rPr>
          <w:rStyle w:val="FootnoteReference"/>
          <w:sz w:val="24"/>
          <w:rtl/>
          <w:lang w:bidi="fa-IR"/>
        </w:rPr>
        <w:footnoteReference w:id="172"/>
      </w:r>
      <w:r w:rsidRPr="009236A6">
        <w:rPr>
          <w:sz w:val="24"/>
          <w:vertAlign w:val="superscript"/>
          <w:rtl/>
          <w:lang w:bidi="fa-IR"/>
        </w:rPr>
        <w:t>)</w:t>
      </w:r>
      <w:r>
        <w:rPr>
          <w:rtl/>
          <w:lang w:bidi="fa-IR"/>
        </w:rPr>
        <w:t xml:space="preserve"> «دانشمندان و </w:t>
      </w:r>
      <w:r w:rsidR="00236A7E">
        <w:rPr>
          <w:rtl/>
          <w:lang w:bidi="fa-IR"/>
        </w:rPr>
        <w:t>راهبان (زهد</w:t>
      </w:r>
      <w:r>
        <w:rPr>
          <w:rtl/>
          <w:lang w:bidi="fa-IR"/>
        </w:rPr>
        <w:t xml:space="preserve">پیشگان) خود را و مسیح پسر مریم را به </w:t>
      </w:r>
      <w:r w:rsidRPr="00007822">
        <w:rPr>
          <w:u w:val="single"/>
          <w:rtl/>
          <w:lang w:bidi="fa-IR"/>
        </w:rPr>
        <w:t>ربوبی</w:t>
      </w:r>
      <w:r w:rsidR="001F6D8B">
        <w:rPr>
          <w:u w:val="single"/>
          <w:rtl/>
          <w:lang w:bidi="fa-IR"/>
        </w:rPr>
        <w:t>ّ</w:t>
      </w:r>
      <w:r w:rsidRPr="00007822">
        <w:rPr>
          <w:u w:val="single"/>
          <w:rtl/>
          <w:lang w:bidi="fa-IR"/>
        </w:rPr>
        <w:t>ت</w:t>
      </w:r>
      <w:r>
        <w:rPr>
          <w:rtl/>
          <w:lang w:bidi="fa-IR"/>
        </w:rPr>
        <w:t xml:space="preserve"> گرفته‌اند و حال‌آنکه مأمور نبودند جُز</w:t>
      </w:r>
      <w:r w:rsidR="001969BB" w:rsidRPr="001969BB">
        <w:rPr>
          <w:rtl/>
          <w:lang w:bidi="fa-IR"/>
        </w:rPr>
        <w:t xml:space="preserve"> این‌که </w:t>
      </w:r>
      <w:r>
        <w:rPr>
          <w:rtl/>
          <w:lang w:bidi="fa-IR"/>
        </w:rPr>
        <w:t xml:space="preserve">خدای یگانه را </w:t>
      </w:r>
      <w:r>
        <w:rPr>
          <w:u w:val="single"/>
          <w:rtl/>
          <w:lang w:bidi="fa-IR"/>
        </w:rPr>
        <w:t>عبادت</w:t>
      </w:r>
      <w:r>
        <w:rPr>
          <w:rtl/>
          <w:lang w:bidi="fa-IR"/>
        </w:rPr>
        <w:t xml:space="preserve"> کنند، هیچ معبودی ج</w:t>
      </w:r>
      <w:r w:rsidR="00236A7E">
        <w:rPr>
          <w:rtl/>
          <w:lang w:bidi="fa-IR"/>
        </w:rPr>
        <w:t>ُ</w:t>
      </w:r>
      <w:r>
        <w:rPr>
          <w:rtl/>
          <w:lang w:bidi="fa-IR"/>
        </w:rPr>
        <w:t xml:space="preserve">ز او </w:t>
      </w:r>
      <w:r w:rsidR="00236A7E">
        <w:rPr>
          <w:rtl/>
          <w:lang w:bidi="fa-IR"/>
        </w:rPr>
        <w:t>[حقّ]</w:t>
      </w:r>
      <w:r>
        <w:rPr>
          <w:rtl/>
          <w:lang w:bidi="fa-IR"/>
        </w:rPr>
        <w:t xml:space="preserve"> نیست، مبرّی و منزّه است از آنچه [با او] شریک می‌سازند». در این آیات خدا فرموده برخی هوای نفس خویش را «</w:t>
      </w:r>
      <w:r w:rsidRPr="00EB3A3B">
        <w:rPr>
          <w:rFonts w:cs="B Lotus"/>
          <w:b/>
          <w:bCs/>
          <w:sz w:val="26"/>
          <w:rtl/>
          <w:lang w:bidi="fa-IR"/>
        </w:rPr>
        <w:t>إله</w:t>
      </w:r>
      <w:r>
        <w:rPr>
          <w:rtl/>
          <w:lang w:bidi="fa-IR"/>
        </w:rPr>
        <w:t>» و برخی علمای دینی خود را «</w:t>
      </w:r>
      <w:r w:rsidRPr="00EB3A3B">
        <w:rPr>
          <w:rFonts w:cs="B Lotus"/>
          <w:b/>
          <w:bCs/>
          <w:sz w:val="26"/>
          <w:rtl/>
          <w:lang w:bidi="fa-IR"/>
        </w:rPr>
        <w:t>رب</w:t>
      </w:r>
      <w:r w:rsidR="001F6D8B" w:rsidRPr="00EB3A3B">
        <w:rPr>
          <w:rFonts w:cs="B Lotus"/>
          <w:b/>
          <w:bCs/>
          <w:sz w:val="26"/>
          <w:rtl/>
          <w:lang w:bidi="fa-IR"/>
        </w:rPr>
        <w:t>ّ</w:t>
      </w:r>
      <w:r>
        <w:rPr>
          <w:rtl/>
          <w:lang w:bidi="fa-IR"/>
        </w:rPr>
        <w:t>» خود گرفته‌اند. بدیهی است که</w:t>
      </w:r>
      <w:r w:rsidR="001969BB">
        <w:rPr>
          <w:rtl/>
          <w:lang w:bidi="fa-IR"/>
        </w:rPr>
        <w:t xml:space="preserve"> آن‌ها </w:t>
      </w:r>
      <w:r>
        <w:rPr>
          <w:rtl/>
          <w:lang w:bidi="fa-IR"/>
        </w:rPr>
        <w:t>هوای نفس یا علمای خود را مستقل</w:t>
      </w:r>
      <w:r w:rsidR="001F6D8B">
        <w:rPr>
          <w:rtl/>
          <w:lang w:bidi="fa-IR"/>
        </w:rPr>
        <w:t>ّ</w:t>
      </w:r>
      <w:r>
        <w:rPr>
          <w:rtl/>
          <w:lang w:bidi="fa-IR"/>
        </w:rPr>
        <w:t xml:space="preserve"> با لذّات و خالق زمین و آسمان </w:t>
      </w:r>
      <w:r w:rsidR="00236A7E">
        <w:rPr>
          <w:rtl/>
          <w:lang w:bidi="fa-IR"/>
        </w:rPr>
        <w:t>و</w:t>
      </w:r>
      <w:r>
        <w:rPr>
          <w:rtl/>
          <w:lang w:bidi="fa-IR"/>
        </w:rPr>
        <w:t>متصر</w:t>
      </w:r>
      <w:r w:rsidR="001F6D8B">
        <w:rPr>
          <w:rtl/>
          <w:lang w:bidi="fa-IR"/>
        </w:rPr>
        <w:t>ّ</w:t>
      </w:r>
      <w:r w:rsidR="00236A7E">
        <w:rPr>
          <w:rtl/>
          <w:lang w:bidi="fa-IR"/>
        </w:rPr>
        <w:t>ف بلا</w:t>
      </w:r>
      <w:r>
        <w:rPr>
          <w:rtl/>
          <w:lang w:bidi="fa-IR"/>
        </w:rPr>
        <w:t xml:space="preserve">منازع نمی‌دانستند. قرآن فرموده: </w:t>
      </w:r>
      <w:r w:rsidR="00A31435">
        <w:rPr>
          <w:rFonts w:ascii="KFGQPC Uthman Taha Naskh" w:cs="KFGQPC Uthman Taha Naskh"/>
          <w:rtl/>
          <w:lang w:bidi="fa-IR"/>
        </w:rPr>
        <w:t>﴿</w:t>
      </w:r>
      <w:r w:rsidR="00EA4BF7" w:rsidRPr="00EA4BF7">
        <w:rPr>
          <w:rStyle w:val="Char5"/>
          <w:rtl/>
          <w:lang w:bidi="fa-IR"/>
        </w:rPr>
        <w:t>وَلَا يَأۡمُرَكُمۡ أَن تَتَّخِذُواْ ٱلۡمَلَٰٓئِكَةَ وَٱلنَّبِيِّ‍ۧنَ أَرۡبَابًاۗ أَيَأۡمُرُكُم بِٱلۡكُفۡرِ بَعۡدَ إِذۡ أَنتُم مُّسۡلِمُونَ ٨٠</w:t>
      </w:r>
      <w:r w:rsidR="00A31435" w:rsidRPr="00A31435">
        <w:rPr>
          <w:rFonts w:ascii="KFGQPC Uthmanic Script HAFS" w:cs="KFGQPC Uthman Taha Naskh"/>
          <w:rtl/>
          <w:lang w:bidi="fa-IR"/>
        </w:rPr>
        <w:t>﴾</w:t>
      </w:r>
      <w:r w:rsidR="00EA4BF7">
        <w:rPr>
          <w:rFonts w:ascii="KFGQPC Uthman Taha Naskh" w:cs="KFGQPC Uthman Taha Naskh"/>
          <w:rtl/>
          <w:lang w:bidi="fa-IR"/>
        </w:rPr>
        <w:t xml:space="preserve"> </w:t>
      </w:r>
      <w:r w:rsidR="00EA4BF7" w:rsidRPr="001D4896">
        <w:rPr>
          <w:rStyle w:val="Char4"/>
          <w:rtl/>
        </w:rPr>
        <w:t>[</w:t>
      </w:r>
      <w:r w:rsidR="00A80907">
        <w:rPr>
          <w:rStyle w:val="Char4"/>
          <w:rtl/>
        </w:rPr>
        <w:t>آل</w:t>
      </w:r>
      <w:r w:rsidR="00A80907">
        <w:rPr>
          <w:rStyle w:val="Char4"/>
          <w:rFonts w:ascii="Times New Roman" w:hAnsi="Times New Roman" w:cs="Times New Roman" w:hint="cs"/>
          <w:rtl/>
        </w:rPr>
        <w:t>‌</w:t>
      </w:r>
      <w:r w:rsidR="00A80907">
        <w:rPr>
          <w:rStyle w:val="Char4"/>
          <w:rFonts w:hint="cs"/>
          <w:rtl/>
        </w:rPr>
        <w:t>عمران</w:t>
      </w:r>
      <w:r w:rsidR="00A80907">
        <w:rPr>
          <w:rStyle w:val="Char4"/>
          <w:rtl/>
        </w:rPr>
        <w:t>:</w:t>
      </w:r>
      <w:r w:rsidR="00EA4BF7" w:rsidRPr="001D4896">
        <w:rPr>
          <w:rStyle w:val="Char4"/>
          <w:rtl/>
        </w:rPr>
        <w:t xml:space="preserve"> ٨٠]</w:t>
      </w:r>
      <w:r w:rsidR="00386033">
        <w:rPr>
          <w:rFonts w:ascii="KFGQPC Uthman Taha Naskh" w:cs="KFGQPC Uthman Taha Naskh"/>
          <w:rtl/>
          <w:lang w:bidi="fa-IR"/>
        </w:rPr>
        <w:t xml:space="preserve"> </w:t>
      </w:r>
      <w:r>
        <w:rPr>
          <w:sz w:val="24"/>
          <w:szCs w:val="24"/>
          <w:rtl/>
          <w:lang w:bidi="fa-IR"/>
        </w:rPr>
        <w:t>«</w:t>
      </w:r>
      <w:r>
        <w:rPr>
          <w:rtl/>
          <w:lang w:bidi="fa-IR"/>
        </w:rPr>
        <w:t>(ه</w:t>
      </w:r>
      <w:r w:rsidR="00236A7E">
        <w:rPr>
          <w:rtl/>
          <w:lang w:bidi="fa-IR"/>
        </w:rPr>
        <w:t>یچ پیامبری) شما را فرمان نمی‌ده</w:t>
      </w:r>
      <w:r>
        <w:rPr>
          <w:rtl/>
          <w:lang w:bidi="fa-IR"/>
        </w:rPr>
        <w:t xml:space="preserve">د که فرشتگان و پیامبران را </w:t>
      </w:r>
      <w:r w:rsidRPr="00236A7E">
        <w:rPr>
          <w:u w:val="single"/>
          <w:rtl/>
          <w:lang w:bidi="fa-IR"/>
        </w:rPr>
        <w:t>أرباب</w:t>
      </w:r>
      <w:r>
        <w:rPr>
          <w:rtl/>
          <w:lang w:bidi="fa-IR"/>
        </w:rPr>
        <w:t xml:space="preserve"> (خویش) بگیرید. آیا شما را پس از</w:t>
      </w:r>
      <w:r w:rsidR="001969BB" w:rsidRPr="001969BB">
        <w:rPr>
          <w:rtl/>
          <w:lang w:bidi="fa-IR"/>
        </w:rPr>
        <w:t xml:space="preserve"> این‌که </w:t>
      </w:r>
      <w:r>
        <w:rPr>
          <w:rtl/>
          <w:lang w:bidi="fa-IR"/>
        </w:rPr>
        <w:t>[تس</w:t>
      </w:r>
      <w:r w:rsidR="001F1D45">
        <w:rPr>
          <w:rtl/>
          <w:lang w:bidi="fa-IR"/>
        </w:rPr>
        <w:t>لیم امر حق و] مسلمان شده‌اید به</w:t>
      </w:r>
      <w:r>
        <w:rPr>
          <w:rtl/>
          <w:lang w:bidi="fa-IR"/>
        </w:rPr>
        <w:t xml:space="preserve"> کفر فرمان می‌دهد»؟</w:t>
      </w:r>
      <w:r w:rsidR="00175FCB">
        <w:rPr>
          <w:rtl/>
          <w:lang w:bidi="fa-IR"/>
        </w:rPr>
        <w:t>!</w:t>
      </w:r>
      <w:r>
        <w:rPr>
          <w:rtl/>
          <w:lang w:bidi="fa-IR"/>
        </w:rPr>
        <w:t xml:space="preserve"> و فرموده:</w:t>
      </w:r>
      <w:r w:rsidRPr="00AC5F87">
        <w:rPr>
          <w:sz w:val="24"/>
          <w:szCs w:val="24"/>
          <w:rtl/>
          <w:lang w:bidi="fa-IR"/>
        </w:rPr>
        <w:t xml:space="preserve"> </w:t>
      </w:r>
      <w:r w:rsidR="00A31435">
        <w:rPr>
          <w:rFonts w:ascii="KFGQPC Uthman Taha Naskh" w:cs="KFGQPC Uthman Taha Naskh"/>
          <w:rtl/>
          <w:lang w:bidi="fa-IR"/>
        </w:rPr>
        <w:t>﴿</w:t>
      </w:r>
      <w:r w:rsidR="00EA4BF7" w:rsidRPr="00EA4BF7">
        <w:rPr>
          <w:rStyle w:val="Char5"/>
          <w:rtl/>
          <w:lang w:bidi="fa-IR"/>
        </w:rPr>
        <w:t>قُلۡ يَٰٓأَهۡلَ ٱلۡكِتَٰبِ تَعَالَوۡاْ إِلَىٰ كَلِمَةٖ سَوَآءِۢ بَيۡنَنَا وَبَيۡنَكُمۡ أَلَّا نَعۡبُدَ إِلَّا ٱللَّهَ وَلَا نُشۡرِكَ بِهِۦ شَيۡ‍ٔٗا وَلَا يَتَّخِذَ بَعۡضُنَا بَعۡضًا أَرۡبَابٗا مِّن دُونِ ٱللَّهِ</w:t>
      </w:r>
      <w:r w:rsidR="00A31435" w:rsidRPr="00A31435">
        <w:rPr>
          <w:rStyle w:val="Char5"/>
          <w:rFonts w:cs="KFGQPC Uthman Taha Naskh"/>
          <w:rtl/>
          <w:lang w:bidi="fa-IR"/>
        </w:rPr>
        <w:t>﴾</w:t>
      </w:r>
      <w:r w:rsidR="00EA4BF7">
        <w:rPr>
          <w:rFonts w:ascii="KFGQPC Uthman Taha Naskh" w:cs="KFGQPC Uthman Taha Naskh"/>
          <w:rtl/>
          <w:lang w:bidi="fa-IR"/>
        </w:rPr>
        <w:t xml:space="preserve"> </w:t>
      </w:r>
      <w:r w:rsidR="00EA4BF7" w:rsidRPr="001D4896">
        <w:rPr>
          <w:rStyle w:val="Char4"/>
          <w:rtl/>
        </w:rPr>
        <w:t>[</w:t>
      </w:r>
      <w:r w:rsidR="00A80907">
        <w:rPr>
          <w:rStyle w:val="Char4"/>
          <w:rtl/>
        </w:rPr>
        <w:t>آل</w:t>
      </w:r>
      <w:r w:rsidR="00A80907">
        <w:rPr>
          <w:rStyle w:val="Char4"/>
          <w:rFonts w:ascii="Times New Roman" w:hAnsi="Times New Roman" w:cs="Times New Roman" w:hint="cs"/>
          <w:rtl/>
        </w:rPr>
        <w:t>‌</w:t>
      </w:r>
      <w:r w:rsidR="00A80907">
        <w:rPr>
          <w:rStyle w:val="Char4"/>
          <w:rFonts w:hint="cs"/>
          <w:rtl/>
        </w:rPr>
        <w:t>عمران</w:t>
      </w:r>
      <w:r w:rsidR="00A80907">
        <w:rPr>
          <w:rStyle w:val="Char4"/>
          <w:rtl/>
        </w:rPr>
        <w:t>:</w:t>
      </w:r>
      <w:r w:rsidR="00EA4BF7" w:rsidRPr="001D4896">
        <w:rPr>
          <w:rStyle w:val="Char4"/>
          <w:rtl/>
        </w:rPr>
        <w:t xml:space="preserve"> ٦٤]</w:t>
      </w:r>
      <w:r w:rsidR="00386033">
        <w:rPr>
          <w:rFonts w:ascii="KFGQPC Uthman Taha Naskh" w:cs="KFGQPC Uthman Taha Naskh"/>
          <w:rtl/>
          <w:lang w:bidi="fa-IR"/>
        </w:rPr>
        <w:t xml:space="preserve"> </w:t>
      </w:r>
      <w:r>
        <w:rPr>
          <w:rFonts w:ascii="(normal text)" w:hAnsi="(normal text)"/>
          <w:sz w:val="24"/>
          <w:szCs w:val="24"/>
          <w:rtl/>
          <w:lang w:bidi="fa-IR"/>
        </w:rPr>
        <w:t>«</w:t>
      </w:r>
      <w:r>
        <w:rPr>
          <w:rFonts w:ascii="(normal text)" w:hAnsi="(normal text)"/>
          <w:rtl/>
          <w:lang w:bidi="fa-IR"/>
        </w:rPr>
        <w:t>بگو</w:t>
      </w:r>
      <w:r w:rsidR="00A80907">
        <w:rPr>
          <w:rFonts w:ascii="(normal text)" w:hAnsi="(normal text)" w:hint="cs"/>
          <w:rtl/>
          <w:lang w:bidi="fa-IR"/>
        </w:rPr>
        <w:t>:</w:t>
      </w:r>
      <w:r>
        <w:rPr>
          <w:rFonts w:ascii="(normal text)" w:hAnsi="(normal text)"/>
          <w:rtl/>
          <w:lang w:bidi="fa-IR"/>
        </w:rPr>
        <w:t xml:space="preserve"> ای</w:t>
      </w:r>
      <w:r w:rsidR="009F7CAF">
        <w:rPr>
          <w:rFonts w:ascii="(normal text)" w:hAnsi="(normal text)"/>
          <w:rtl/>
          <w:lang w:bidi="fa-IR"/>
        </w:rPr>
        <w:t xml:space="preserve"> اهل </w:t>
      </w:r>
      <w:r>
        <w:rPr>
          <w:rFonts w:ascii="(normal text)" w:hAnsi="(normal text)"/>
          <w:rtl/>
          <w:lang w:bidi="fa-IR"/>
        </w:rPr>
        <w:t>کتاب</w:t>
      </w:r>
      <w:r w:rsidR="00A80907">
        <w:rPr>
          <w:rFonts w:ascii="(normal text)" w:hAnsi="(normal text)" w:hint="cs"/>
          <w:rtl/>
          <w:lang w:bidi="fa-IR"/>
        </w:rPr>
        <w:t>،</w:t>
      </w:r>
      <w:r>
        <w:rPr>
          <w:rFonts w:ascii="(normal text)" w:hAnsi="(normal text)"/>
          <w:rtl/>
          <w:lang w:bidi="fa-IR"/>
        </w:rPr>
        <w:t xml:space="preserve"> بیایید به سوی سخنی که میان ما و میان شما یکسان است</w:t>
      </w:r>
      <w:r w:rsidR="001969BB" w:rsidRPr="001969BB">
        <w:rPr>
          <w:rFonts w:ascii="(normal text)" w:hAnsi="(normal text)"/>
          <w:rtl/>
          <w:lang w:bidi="fa-IR"/>
        </w:rPr>
        <w:t xml:space="preserve"> این‌که </w:t>
      </w:r>
      <w:r>
        <w:rPr>
          <w:rFonts w:ascii="(normal text)" w:hAnsi="(normal text)"/>
          <w:rtl/>
          <w:lang w:bidi="fa-IR"/>
        </w:rPr>
        <w:t>ج</w:t>
      </w:r>
      <w:r w:rsidR="00961E6C">
        <w:rPr>
          <w:rFonts w:ascii="(normal text)" w:hAnsi="(normal text)"/>
          <w:rtl/>
          <w:lang w:bidi="fa-IR"/>
        </w:rPr>
        <w:t>ُ</w:t>
      </w:r>
      <w:r>
        <w:rPr>
          <w:rFonts w:ascii="(normal text)" w:hAnsi="(normal text)"/>
          <w:rtl/>
          <w:lang w:bidi="fa-IR"/>
        </w:rPr>
        <w:t xml:space="preserve">ز خدا را </w:t>
      </w:r>
      <w:r w:rsidR="001F1D45">
        <w:rPr>
          <w:rFonts w:ascii="(normal text)" w:hAnsi="(normal text)"/>
          <w:rtl/>
          <w:lang w:bidi="fa-IR"/>
        </w:rPr>
        <w:t>عبادت نکنیم و چیزی را با او شریک</w:t>
      </w:r>
      <w:r>
        <w:rPr>
          <w:rFonts w:ascii="(normal text)" w:hAnsi="(normal text)"/>
          <w:rtl/>
          <w:lang w:bidi="fa-IR"/>
        </w:rPr>
        <w:t xml:space="preserve"> نشماریم و ج</w:t>
      </w:r>
      <w:r w:rsidR="00961E6C">
        <w:rPr>
          <w:rFonts w:ascii="(normal text)" w:hAnsi="(normal text)"/>
          <w:rtl/>
          <w:lang w:bidi="fa-IR"/>
        </w:rPr>
        <w:t>ُ</w:t>
      </w:r>
      <w:r>
        <w:rPr>
          <w:rFonts w:ascii="(normal text)" w:hAnsi="(normal text)"/>
          <w:rtl/>
          <w:lang w:bidi="fa-IR"/>
        </w:rPr>
        <w:t xml:space="preserve">ز خدا برخی از ما برخی دیگر را </w:t>
      </w:r>
      <w:r w:rsidRPr="00DA6D8A">
        <w:rPr>
          <w:rFonts w:ascii="(normal text)" w:hAnsi="(normal text)"/>
          <w:u w:val="single"/>
          <w:rtl/>
          <w:lang w:bidi="fa-IR"/>
        </w:rPr>
        <w:t>رب</w:t>
      </w:r>
      <w:r w:rsidR="001F1D45">
        <w:rPr>
          <w:rFonts w:ascii="(normal text)" w:hAnsi="(normal text)"/>
          <w:u w:val="single"/>
          <w:rtl/>
          <w:lang w:bidi="fa-IR"/>
        </w:rPr>
        <w:t>ّ</w:t>
      </w:r>
      <w:r>
        <w:rPr>
          <w:rFonts w:ascii="(normal text)" w:hAnsi="(normal text)"/>
          <w:rtl/>
          <w:lang w:bidi="fa-IR"/>
        </w:rPr>
        <w:t xml:space="preserve"> خویش نگیرد». خدا فرموده</w:t>
      </w:r>
      <w:r w:rsidR="00EA4BF7">
        <w:rPr>
          <w:rFonts w:ascii="(normal text)" w:hAnsi="(normal text)"/>
          <w:rtl/>
          <w:lang w:bidi="fa-IR"/>
        </w:rPr>
        <w:t>:</w:t>
      </w:r>
      <w:r w:rsidR="00CA7256" w:rsidRPr="00CA7256">
        <w:rPr>
          <w:rFonts w:ascii="KFGQPC Uthman Taha Naskh" w:cs="KFGQPC Uthman Taha Naskh"/>
          <w:rtl/>
          <w:lang w:bidi="fa-IR"/>
        </w:rPr>
        <w:t xml:space="preserve"> </w:t>
      </w:r>
      <w:r w:rsidR="00A31435">
        <w:rPr>
          <w:rFonts w:ascii="KFGQPC Uthman Taha Naskh" w:cs="KFGQPC Uthman Taha Naskh"/>
          <w:rtl/>
          <w:lang w:bidi="fa-IR"/>
        </w:rPr>
        <w:t>﴿</w:t>
      </w:r>
      <w:r w:rsidR="00D1775C">
        <w:rPr>
          <w:rStyle w:val="Char5"/>
          <w:rtl/>
          <w:lang w:bidi="fa-IR"/>
        </w:rPr>
        <w:t>...</w:t>
      </w:r>
      <w:r w:rsidR="00D1775C">
        <w:rPr>
          <w:rStyle w:val="Char5"/>
          <w:rFonts w:hint="cs"/>
          <w:rtl/>
          <w:lang w:bidi="fa-IR"/>
        </w:rPr>
        <w:t xml:space="preserve"> </w:t>
      </w:r>
      <w:r w:rsidR="00CA7256" w:rsidRPr="00CA7256">
        <w:rPr>
          <w:rStyle w:val="Char5"/>
          <w:rtl/>
          <w:lang w:bidi="fa-IR"/>
        </w:rPr>
        <w:t>ءَأَنتَ قُلۡتَ لِلنَّاسِ ٱتَّخِذُونِي وَأُمِّيَ إِلَٰهَيۡنِ مِن دُونِ ٱللَّهِ</w:t>
      </w:r>
      <w:r w:rsidR="00A31435" w:rsidRPr="00A31435">
        <w:rPr>
          <w:rStyle w:val="Char5"/>
          <w:rFonts w:cs="KFGQPC Uthman Taha Naskh"/>
          <w:rtl/>
          <w:lang w:bidi="fa-IR"/>
        </w:rPr>
        <w:t>﴾</w:t>
      </w:r>
      <w:r w:rsidR="00CA7256">
        <w:rPr>
          <w:rFonts w:ascii="KFGQPC Uthman Taha Naskh" w:cs="KFGQPC Uthman Taha Naskh"/>
          <w:rtl/>
          <w:lang w:bidi="fa-IR"/>
        </w:rPr>
        <w:t xml:space="preserve">؟ </w:t>
      </w:r>
      <w:r w:rsidR="00CA7256" w:rsidRPr="001D4896">
        <w:rPr>
          <w:rStyle w:val="Char4"/>
          <w:rtl/>
        </w:rPr>
        <w:t>[المائ‍دة: ١١٦]</w:t>
      </w:r>
      <w:r w:rsidR="00386033" w:rsidRPr="001D4896">
        <w:rPr>
          <w:rStyle w:val="Char4"/>
          <w:rtl/>
        </w:rPr>
        <w:t xml:space="preserve"> </w:t>
      </w:r>
      <w:r>
        <w:rPr>
          <w:rFonts w:ascii="(normal text)" w:hAnsi="(normal text)"/>
          <w:rtl/>
          <w:lang w:bidi="fa-IR"/>
        </w:rPr>
        <w:t>در قیامت از حضرت عیسی</w:t>
      </w:r>
      <w:r w:rsidR="00210633" w:rsidRPr="00210633">
        <w:rPr>
          <w:rFonts w:ascii="AGA Arabesque" w:hAnsi="AGA Arabesque" w:cs="B Lotus"/>
          <w:sz w:val="24"/>
          <w:szCs w:val="24"/>
          <w:lang w:bidi="fa-IR"/>
        </w:rPr>
        <w:t></w:t>
      </w:r>
      <w:r>
        <w:rPr>
          <w:rFonts w:cs="B Lotus"/>
          <w:rtl/>
          <w:lang w:bidi="fa-IR"/>
        </w:rPr>
        <w:t xml:space="preserve"> </w:t>
      </w:r>
      <w:r>
        <w:rPr>
          <w:rtl/>
          <w:lang w:bidi="fa-IR"/>
        </w:rPr>
        <w:t>می‌پرسیم آیا تو به مردم گفتی مرا و مادرم را «</w:t>
      </w:r>
      <w:r w:rsidRPr="00EB3A3B">
        <w:rPr>
          <w:rFonts w:cs="B Lotus"/>
          <w:b/>
          <w:bCs/>
          <w:sz w:val="26"/>
          <w:rtl/>
          <w:lang w:bidi="fa-IR"/>
        </w:rPr>
        <w:t>إله</w:t>
      </w:r>
      <w:r>
        <w:rPr>
          <w:rtl/>
          <w:lang w:bidi="fa-IR"/>
        </w:rPr>
        <w:t xml:space="preserve">» بگیرید. </w:t>
      </w:r>
      <w:r w:rsidR="00D1775C">
        <w:rPr>
          <w:rStyle w:val="Char4"/>
          <w:rtl/>
        </w:rPr>
        <w:t>[</w:t>
      </w:r>
      <w:r w:rsidRPr="00D1775C">
        <w:rPr>
          <w:rStyle w:val="Char4"/>
          <w:rtl/>
        </w:rPr>
        <w:t>المائده:</w:t>
      </w:r>
      <w:r w:rsidR="00911E3D" w:rsidRPr="00D1775C">
        <w:rPr>
          <w:rStyle w:val="Char4"/>
          <w:rFonts w:hint="cs"/>
          <w:rtl/>
        </w:rPr>
        <w:t xml:space="preserve"> </w:t>
      </w:r>
      <w:r w:rsidRPr="00D1775C">
        <w:rPr>
          <w:rStyle w:val="Char4"/>
          <w:rtl/>
        </w:rPr>
        <w:t>116]</w:t>
      </w:r>
      <w:r>
        <w:rPr>
          <w:rtl/>
          <w:lang w:bidi="fa-IR"/>
        </w:rPr>
        <w:t xml:space="preserve"> تردید نیست که مردم برخی از هم</w:t>
      </w:r>
      <w:r w:rsidR="00B70DBE">
        <w:rPr>
          <w:rtl/>
          <w:lang w:bidi="fa-IR"/>
        </w:rPr>
        <w:t>‌</w:t>
      </w:r>
      <w:r>
        <w:rPr>
          <w:rtl/>
          <w:lang w:bidi="fa-IR"/>
        </w:rPr>
        <w:t>نوعان خود و یا فرشتگان و</w:t>
      </w:r>
      <w:r w:rsidR="001842D5">
        <w:rPr>
          <w:rtl/>
          <w:lang w:bidi="fa-IR"/>
        </w:rPr>
        <w:t xml:space="preserve"> انبیاء </w:t>
      </w:r>
      <w:r>
        <w:rPr>
          <w:rtl/>
          <w:lang w:bidi="fa-IR"/>
        </w:rPr>
        <w:t>و از آن جمله حضرت مریم و حضرت عیسی</w:t>
      </w:r>
      <w:r w:rsidR="00210633" w:rsidRPr="00210633">
        <w:rPr>
          <w:rFonts w:ascii="AGA Arabesque" w:hAnsi="AGA Arabesque" w:cs="B Lotus"/>
          <w:sz w:val="24"/>
          <w:szCs w:val="24"/>
          <w:lang w:bidi="fa-IR"/>
        </w:rPr>
        <w:t></w:t>
      </w:r>
      <w:r>
        <w:rPr>
          <w:rFonts w:cs="CTraditional Arabic"/>
          <w:rtl/>
          <w:lang w:bidi="fa-IR"/>
        </w:rPr>
        <w:t xml:space="preserve"> </w:t>
      </w:r>
      <w:r>
        <w:rPr>
          <w:rtl/>
          <w:lang w:bidi="fa-IR"/>
        </w:rPr>
        <w:t>را موجود مستقل</w:t>
      </w:r>
      <w:r w:rsidR="00961E6C">
        <w:rPr>
          <w:rtl/>
          <w:lang w:bidi="fa-IR"/>
        </w:rPr>
        <w:t>ّ و متصرف بلا</w:t>
      </w:r>
      <w:r>
        <w:rPr>
          <w:rtl/>
          <w:lang w:bidi="fa-IR"/>
        </w:rPr>
        <w:t>منازع نمی‌دانستند بلکه</w:t>
      </w:r>
      <w:r w:rsidR="001969BB">
        <w:rPr>
          <w:rtl/>
          <w:lang w:bidi="fa-IR"/>
        </w:rPr>
        <w:t xml:space="preserve"> آن‌ها </w:t>
      </w:r>
      <w:r>
        <w:rPr>
          <w:rtl/>
          <w:lang w:bidi="fa-IR"/>
        </w:rPr>
        <w:t>را بندگان عزیز و مقرّب خدا می‌دانستند</w:t>
      </w:r>
      <w:r w:rsidR="001969BB">
        <w:rPr>
          <w:rtl/>
          <w:lang w:bidi="fa-IR"/>
        </w:rPr>
        <w:t xml:space="preserve"> امّا </w:t>
      </w:r>
      <w:r>
        <w:rPr>
          <w:rtl/>
          <w:lang w:bidi="fa-IR"/>
        </w:rPr>
        <w:t>برای زنده و مرد</w:t>
      </w:r>
      <w:r w:rsidR="00511465">
        <w:rPr>
          <w:rtl/>
          <w:lang w:bidi="fa-IR"/>
        </w:rPr>
        <w:t>ه‌ی</w:t>
      </w:r>
      <w:r w:rsidR="001969BB">
        <w:rPr>
          <w:rtl/>
          <w:lang w:bidi="fa-IR"/>
        </w:rPr>
        <w:t xml:space="preserve"> آن‌ها </w:t>
      </w:r>
      <w:r>
        <w:rPr>
          <w:rtl/>
          <w:lang w:bidi="fa-IR"/>
        </w:rPr>
        <w:t>تفاوت قائل نبودند و</w:t>
      </w:r>
      <w:r w:rsidR="001969BB">
        <w:rPr>
          <w:rtl/>
          <w:lang w:bidi="fa-IR"/>
        </w:rPr>
        <w:t xml:space="preserve"> آن‌ها </w:t>
      </w:r>
      <w:r>
        <w:rPr>
          <w:rtl/>
          <w:lang w:bidi="fa-IR"/>
        </w:rPr>
        <w:t>را در حوائج و مشکلات می‌خواندند.</w:t>
      </w:r>
    </w:p>
    <w:p w:rsidR="00647946" w:rsidRDefault="00647946" w:rsidP="00A80907">
      <w:pPr>
        <w:ind w:firstLine="284"/>
        <w:jc w:val="both"/>
        <w:rPr>
          <w:rtl/>
          <w:lang w:bidi="fa-IR"/>
        </w:rPr>
      </w:pPr>
      <w:r>
        <w:rPr>
          <w:rtl/>
          <w:lang w:bidi="fa-IR"/>
        </w:rPr>
        <w:t xml:space="preserve">قرآن فرموده: </w:t>
      </w:r>
      <w:r w:rsidR="00A31435">
        <w:rPr>
          <w:rFonts w:ascii="KFGQPC Uthman Taha Naskh" w:cs="KFGQPC Uthman Taha Naskh"/>
          <w:rtl/>
          <w:lang w:bidi="fa-IR"/>
        </w:rPr>
        <w:t>﴿</w:t>
      </w:r>
      <w:r w:rsidR="00A313EF" w:rsidRPr="00A313EF">
        <w:rPr>
          <w:rStyle w:val="Char5"/>
          <w:rtl/>
          <w:lang w:bidi="fa-IR"/>
        </w:rPr>
        <w:t>لَّا تَعۡبُدُواْ ٱلشَّيۡطَٰنَ</w:t>
      </w:r>
      <w:r w:rsidR="00A31435" w:rsidRPr="00A31435">
        <w:rPr>
          <w:rStyle w:val="Char5"/>
          <w:rFonts w:cs="KFGQPC Uthman Taha Naskh"/>
          <w:rtl/>
          <w:lang w:bidi="fa-IR"/>
        </w:rPr>
        <w:t>﴾</w:t>
      </w:r>
      <w:r w:rsidR="00A313EF">
        <w:rPr>
          <w:rFonts w:ascii="KFGQPC Uthman Taha Naskh" w:cs="KFGQPC Uthman Taha Naskh"/>
          <w:rtl/>
          <w:lang w:bidi="fa-IR"/>
        </w:rPr>
        <w:t xml:space="preserve"> </w:t>
      </w:r>
      <w:r w:rsidR="00A313EF" w:rsidRPr="001D4896">
        <w:rPr>
          <w:rStyle w:val="Char4"/>
          <w:rtl/>
        </w:rPr>
        <w:t>[يس: ٦٠]</w:t>
      </w:r>
      <w:r w:rsidR="000E5E8B" w:rsidRPr="001D4896">
        <w:rPr>
          <w:rStyle w:val="Char4"/>
          <w:rtl/>
        </w:rPr>
        <w:t xml:space="preserve"> </w:t>
      </w:r>
      <w:r>
        <w:rPr>
          <w:rtl/>
          <w:lang w:bidi="fa-IR"/>
        </w:rPr>
        <w:t>«شیطان را عبادت نکنید».</w:t>
      </w:r>
      <w:r>
        <w:rPr>
          <w:sz w:val="24"/>
          <w:szCs w:val="24"/>
          <w:rtl/>
          <w:lang w:bidi="fa-IR"/>
        </w:rPr>
        <w:t xml:space="preserve"> </w:t>
      </w:r>
      <w:r>
        <w:rPr>
          <w:rtl/>
          <w:lang w:bidi="fa-IR"/>
        </w:rPr>
        <w:t xml:space="preserve">و فرموده که حضرت ابراهیم به پدرش گفت: </w:t>
      </w:r>
      <w:r w:rsidR="00A31435">
        <w:rPr>
          <w:rFonts w:ascii="KFGQPC Uthman Taha Naskh" w:cs="KFGQPC Uthman Taha Naskh"/>
          <w:rtl/>
          <w:lang w:bidi="fa-IR"/>
        </w:rPr>
        <w:t>﴿</w:t>
      </w:r>
      <w:r w:rsidR="00032FEB" w:rsidRPr="00032FEB">
        <w:rPr>
          <w:rStyle w:val="Char5"/>
          <w:rtl/>
          <w:lang w:bidi="fa-IR"/>
        </w:rPr>
        <w:t>يَٰٓأَبَتِ لَا تَعۡبُدِ ٱلشَّيۡطَٰنَۖ إِنَّ ٱلشَّيۡطَٰنَ كَانَ لِلرَّحۡمَٰنِ عَصِيّٗا ٤٤</w:t>
      </w:r>
      <w:r w:rsidR="00A31435" w:rsidRPr="00A31435">
        <w:rPr>
          <w:rFonts w:ascii="KFGQPC Uthmanic Script HAFS" w:cs="KFGQPC Uthman Taha Naskh"/>
          <w:rtl/>
          <w:lang w:bidi="fa-IR"/>
        </w:rPr>
        <w:t>﴾</w:t>
      </w:r>
      <w:r w:rsidR="00032FEB">
        <w:rPr>
          <w:rFonts w:ascii="KFGQPC Uthman Taha Naskh" w:cs="KFGQPC Uthman Taha Naskh"/>
          <w:rtl/>
          <w:lang w:bidi="fa-IR"/>
        </w:rPr>
        <w:t xml:space="preserve"> </w:t>
      </w:r>
      <w:r w:rsidR="00032FEB" w:rsidRPr="001D4896">
        <w:rPr>
          <w:rStyle w:val="Char4"/>
          <w:rtl/>
        </w:rPr>
        <w:t>[مريم: ٤٤]</w:t>
      </w:r>
      <w:r w:rsidR="000E5E8B">
        <w:rPr>
          <w:rFonts w:ascii="KFGQPC Uthman Taha Naskh" w:cs="KFGQPC Uthman Taha Naskh"/>
          <w:rtl/>
          <w:lang w:bidi="fa-IR"/>
        </w:rPr>
        <w:t xml:space="preserve"> </w:t>
      </w:r>
      <w:r>
        <w:rPr>
          <w:rtl/>
          <w:lang w:bidi="fa-IR"/>
        </w:rPr>
        <w:t>«ای پدر</w:t>
      </w:r>
      <w:r w:rsidR="00A80907">
        <w:rPr>
          <w:rFonts w:hint="cs"/>
          <w:rtl/>
          <w:lang w:bidi="fa-IR"/>
        </w:rPr>
        <w:t>،</w:t>
      </w:r>
      <w:r>
        <w:rPr>
          <w:rtl/>
          <w:lang w:bidi="fa-IR"/>
        </w:rPr>
        <w:t xml:space="preserve"> شیطان را عبادت مکن که همانا شیطان خدای رحمان را عصیان</w:t>
      </w:r>
      <w:r w:rsidR="00B70DBE">
        <w:rPr>
          <w:rtl/>
          <w:lang w:bidi="fa-IR"/>
        </w:rPr>
        <w:t>‌</w:t>
      </w:r>
      <w:r>
        <w:rPr>
          <w:rtl/>
          <w:lang w:bidi="fa-IR"/>
        </w:rPr>
        <w:t xml:space="preserve">گر است». بدیهی است که مردم شیطان را خالق زمین و آسمان و موجود مستقلّ نمی‌دانستند. قرآن خطاب به مسلمین فرموده اطاعت از مشرکین موجب شرک است: </w:t>
      </w:r>
      <w:r w:rsidR="00A31435">
        <w:rPr>
          <w:rFonts w:ascii="KFGQPC Uthman Taha Naskh" w:cs="KFGQPC Uthman Taha Naskh"/>
          <w:rtl/>
          <w:lang w:bidi="fa-IR"/>
        </w:rPr>
        <w:t>﴿</w:t>
      </w:r>
      <w:r w:rsidR="00032FEB" w:rsidRPr="00032FEB">
        <w:rPr>
          <w:rStyle w:val="Char5"/>
          <w:rtl/>
          <w:lang w:bidi="fa-IR"/>
        </w:rPr>
        <w:t>وَإِنۡ أَطَعۡتُمُوهُمۡ إِنَّكُمۡ لَمُشۡرِكُونَ</w:t>
      </w:r>
      <w:r w:rsidR="00A31435" w:rsidRPr="00A31435">
        <w:rPr>
          <w:rFonts w:ascii="KFGQPC Uthmanic Script HAFS" w:cs="KFGQPC Uthman Taha Naskh"/>
          <w:rtl/>
          <w:lang w:bidi="fa-IR"/>
        </w:rPr>
        <w:t>﴾</w:t>
      </w:r>
      <w:r w:rsidR="00032FEB">
        <w:rPr>
          <w:rFonts w:ascii="KFGQPC Uthman Taha Naskh" w:cs="KFGQPC Uthman Taha Naskh"/>
          <w:rtl/>
          <w:lang w:bidi="fa-IR"/>
        </w:rPr>
        <w:t xml:space="preserve"> </w:t>
      </w:r>
      <w:r w:rsidR="00032FEB" w:rsidRPr="001D4896">
        <w:rPr>
          <w:rStyle w:val="Char4"/>
          <w:rtl/>
        </w:rPr>
        <w:t>[</w:t>
      </w:r>
      <w:r w:rsidR="008E62EC">
        <w:rPr>
          <w:rStyle w:val="Char4"/>
          <w:rtl/>
        </w:rPr>
        <w:t>الأنعام:</w:t>
      </w:r>
      <w:r w:rsidR="00032FEB" w:rsidRPr="001D4896">
        <w:rPr>
          <w:rStyle w:val="Char4"/>
          <w:rtl/>
        </w:rPr>
        <w:t xml:space="preserve"> ١٢١]</w:t>
      </w:r>
      <w:r w:rsidR="00386033">
        <w:rPr>
          <w:rFonts w:ascii="KFGQPC Uthman Taha Naskh" w:cs="KFGQPC Uthman Taha Naskh"/>
          <w:rtl/>
          <w:lang w:bidi="fa-IR"/>
        </w:rPr>
        <w:t xml:space="preserve"> </w:t>
      </w:r>
      <w:r>
        <w:rPr>
          <w:rtl/>
          <w:lang w:bidi="fa-IR"/>
        </w:rPr>
        <w:t>«</w:t>
      </w:r>
      <w:r w:rsidR="004D7F23">
        <w:rPr>
          <w:rtl/>
          <w:lang w:bidi="fa-IR"/>
        </w:rPr>
        <w:t>و</w:t>
      </w:r>
      <w:r>
        <w:rPr>
          <w:rtl/>
          <w:lang w:bidi="fa-IR"/>
        </w:rPr>
        <w:t>اگر از ایشان اطاعت کنید همانا شما هر آینه مشرک خواهید بود». چنان</w:t>
      </w:r>
      <w:r w:rsidR="00B70DBE">
        <w:rPr>
          <w:rtl/>
          <w:lang w:bidi="fa-IR"/>
        </w:rPr>
        <w:t>‌</w:t>
      </w:r>
      <w:r>
        <w:rPr>
          <w:rtl/>
          <w:lang w:bidi="fa-IR"/>
        </w:rPr>
        <w:t>که ملاحظه می‌شود آی</w:t>
      </w:r>
      <w:r w:rsidR="00511465">
        <w:rPr>
          <w:rtl/>
          <w:lang w:bidi="fa-IR"/>
        </w:rPr>
        <w:t>ه‌ی</w:t>
      </w:r>
      <w:r>
        <w:rPr>
          <w:rtl/>
          <w:lang w:bidi="fa-IR"/>
        </w:rPr>
        <w:t xml:space="preserve"> شریفه فرموده اگر از مجادله‌ گران لجوج اطاعت کنید مشرک‌اید. پ</w:t>
      </w:r>
      <w:r w:rsidR="00300FC4">
        <w:rPr>
          <w:rtl/>
          <w:lang w:bidi="fa-IR"/>
        </w:rPr>
        <w:t>ُ</w:t>
      </w:r>
      <w:r>
        <w:rPr>
          <w:rtl/>
          <w:lang w:bidi="fa-IR"/>
        </w:rPr>
        <w:t>رواضح است که کسی مجادله‌گران را متصر</w:t>
      </w:r>
      <w:r w:rsidR="001F1D45">
        <w:rPr>
          <w:rtl/>
          <w:lang w:bidi="fa-IR"/>
        </w:rPr>
        <w:t>ّ</w:t>
      </w:r>
      <w:r>
        <w:rPr>
          <w:rtl/>
          <w:lang w:bidi="fa-IR"/>
        </w:rPr>
        <w:t xml:space="preserve">ف بلا منازع و موجود مستقلّ نمی‌دانست. (فتأمّل جدّاً) و اصولاً اطاعت مطلق، عبادت محسوب می‌‌شود. قرآن از قول فرعون و اطرافیان او فرموده: </w:t>
      </w:r>
      <w:r w:rsidR="00A31435">
        <w:rPr>
          <w:rFonts w:ascii="KFGQPC Uthman Taha Naskh" w:cs="KFGQPC Uthman Taha Naskh"/>
          <w:rtl/>
          <w:lang w:bidi="fa-IR"/>
        </w:rPr>
        <w:t>﴿</w:t>
      </w:r>
      <w:r w:rsidR="00032FEB" w:rsidRPr="00032FEB">
        <w:rPr>
          <w:rStyle w:val="Char5"/>
          <w:rtl/>
          <w:lang w:bidi="fa-IR"/>
        </w:rPr>
        <w:t>وَقَوۡمُهُمَا لَنَا عَٰبِدُونَ</w:t>
      </w:r>
      <w:r w:rsidR="00A31435" w:rsidRPr="00A31435">
        <w:rPr>
          <w:rFonts w:ascii="KFGQPC Uthmanic Script HAFS" w:cs="KFGQPC Uthman Taha Naskh"/>
          <w:rtl/>
          <w:lang w:bidi="fa-IR"/>
        </w:rPr>
        <w:t>﴾</w:t>
      </w:r>
      <w:r w:rsidR="00032FEB">
        <w:rPr>
          <w:rFonts w:ascii="KFGQPC Uthman Taha Naskh" w:cs="KFGQPC Uthman Taha Naskh"/>
          <w:rtl/>
          <w:lang w:bidi="fa-IR"/>
        </w:rPr>
        <w:t xml:space="preserve"> </w:t>
      </w:r>
      <w:r w:rsidR="00032FEB" w:rsidRPr="001D4896">
        <w:rPr>
          <w:rStyle w:val="Char4"/>
          <w:rtl/>
        </w:rPr>
        <w:t>[المؤمنون</w:t>
      </w:r>
      <w:r w:rsidR="00A76146" w:rsidRPr="001D4896">
        <w:rPr>
          <w:rStyle w:val="Char4"/>
          <w:rtl/>
        </w:rPr>
        <w:t>:</w:t>
      </w:r>
      <w:r w:rsidR="00032FEB" w:rsidRPr="001D4896">
        <w:rPr>
          <w:rStyle w:val="Char4"/>
          <w:rtl/>
        </w:rPr>
        <w:t xml:space="preserve"> ٤٧]</w:t>
      </w:r>
      <w:r w:rsidR="000E5E8B">
        <w:rPr>
          <w:rFonts w:ascii="KFGQPC Uthman Taha Naskh" w:cs="KFGQPC Uthman Taha Naskh"/>
          <w:rtl/>
          <w:lang w:bidi="fa-IR"/>
        </w:rPr>
        <w:t xml:space="preserve"> </w:t>
      </w:r>
      <w:r w:rsidR="001F1D45">
        <w:rPr>
          <w:rtl/>
          <w:lang w:bidi="fa-IR"/>
        </w:rPr>
        <w:t>«قوم آن دو (موسی و هارون) عاب</w:t>
      </w:r>
      <w:r>
        <w:rPr>
          <w:rtl/>
          <w:lang w:bidi="fa-IR"/>
        </w:rPr>
        <w:t>دان مایند». یعنی مطیع محض مایند.</w:t>
      </w:r>
    </w:p>
    <w:p w:rsidR="00647946" w:rsidRPr="00C519DB" w:rsidRDefault="00647946" w:rsidP="00D1775C">
      <w:pPr>
        <w:ind w:firstLine="284"/>
        <w:jc w:val="both"/>
        <w:rPr>
          <w:spacing w:val="-2"/>
          <w:rtl/>
          <w:lang w:bidi="fa-IR"/>
        </w:rPr>
      </w:pPr>
      <w:r w:rsidRPr="00C519DB">
        <w:rPr>
          <w:spacing w:val="-2"/>
          <w:rtl/>
          <w:lang w:bidi="fa-IR"/>
        </w:rPr>
        <w:t>قرآن فرموده پیروان حضرت موسی</w:t>
      </w:r>
      <w:r w:rsidR="00210633" w:rsidRPr="00C519DB">
        <w:rPr>
          <w:rFonts w:ascii="AGA Arabesque" w:hAnsi="AGA Arabesque" w:cs="B Lotus"/>
          <w:spacing w:val="-2"/>
          <w:sz w:val="24"/>
          <w:szCs w:val="24"/>
          <w:lang w:bidi="fa-IR"/>
        </w:rPr>
        <w:t></w:t>
      </w:r>
      <w:r w:rsidRPr="00C519DB">
        <w:rPr>
          <w:rFonts w:cs="B Lotus"/>
          <w:spacing w:val="-2"/>
          <w:rtl/>
          <w:lang w:bidi="fa-IR"/>
        </w:rPr>
        <w:t xml:space="preserve"> </w:t>
      </w:r>
      <w:r w:rsidRPr="00C519DB">
        <w:rPr>
          <w:spacing w:val="-2"/>
          <w:rtl/>
          <w:lang w:bidi="fa-IR"/>
        </w:rPr>
        <w:t>چون از رود نیل گذشته به قومی برخوردند که بتهایی را عبادت می‌کردند</w:t>
      </w:r>
      <w:r w:rsidRPr="00C519DB">
        <w:rPr>
          <w:spacing w:val="-2"/>
          <w:sz w:val="24"/>
          <w:vertAlign w:val="superscript"/>
          <w:rtl/>
          <w:lang w:bidi="fa-IR"/>
        </w:rPr>
        <w:t>(</w:t>
      </w:r>
      <w:r w:rsidRPr="00C519DB">
        <w:rPr>
          <w:rStyle w:val="FootnoteReference"/>
          <w:spacing w:val="-2"/>
          <w:sz w:val="24"/>
          <w:rtl/>
          <w:lang w:bidi="fa-IR"/>
        </w:rPr>
        <w:footnoteReference w:id="173"/>
      </w:r>
      <w:r w:rsidRPr="00C519DB">
        <w:rPr>
          <w:spacing w:val="-2"/>
          <w:sz w:val="24"/>
          <w:vertAlign w:val="superscript"/>
          <w:rtl/>
          <w:lang w:bidi="fa-IR"/>
        </w:rPr>
        <w:t>)</w:t>
      </w:r>
      <w:r w:rsidRPr="00C519DB">
        <w:rPr>
          <w:spacing w:val="-2"/>
          <w:rtl/>
          <w:lang w:bidi="fa-IR"/>
        </w:rPr>
        <w:t xml:space="preserve"> از این رو به آن‌حضرت گفتند: </w:t>
      </w:r>
      <w:r w:rsidR="00A31435" w:rsidRPr="00C519DB">
        <w:rPr>
          <w:rFonts w:ascii="KFGQPC Uthman Taha Naskh" w:cs="KFGQPC Uthman Taha Naskh"/>
          <w:spacing w:val="-2"/>
          <w:rtl/>
          <w:lang w:bidi="fa-IR"/>
        </w:rPr>
        <w:t>﴿</w:t>
      </w:r>
      <w:r w:rsidR="007C774D" w:rsidRPr="00C519DB">
        <w:rPr>
          <w:rStyle w:val="Char5"/>
          <w:spacing w:val="-2"/>
          <w:rtl/>
          <w:lang w:bidi="fa-IR"/>
        </w:rPr>
        <w:t>ٱجۡعَل لَّنَآ إِلَٰهٗا كَمَا لَهُمۡ ءَالِهَةٞ</w:t>
      </w:r>
      <w:r w:rsidR="00A31435" w:rsidRPr="00C519DB">
        <w:rPr>
          <w:rStyle w:val="Char5"/>
          <w:rFonts w:cs="KFGQPC Uthman Taha Naskh"/>
          <w:spacing w:val="-2"/>
          <w:rtl/>
          <w:lang w:bidi="fa-IR"/>
        </w:rPr>
        <w:t>﴾</w:t>
      </w:r>
      <w:r w:rsidR="007C774D" w:rsidRPr="00C519DB">
        <w:rPr>
          <w:rFonts w:ascii="KFGQPC Uthman Taha Naskh" w:cs="KFGQPC Uthman Taha Naskh"/>
          <w:spacing w:val="-2"/>
          <w:rtl/>
          <w:lang w:bidi="fa-IR"/>
        </w:rPr>
        <w:t xml:space="preserve"> </w:t>
      </w:r>
      <w:r w:rsidR="007C774D" w:rsidRPr="00221346">
        <w:rPr>
          <w:rStyle w:val="Char4"/>
          <w:rtl/>
        </w:rPr>
        <w:t>[</w:t>
      </w:r>
      <w:r w:rsidR="00A72484" w:rsidRPr="00221346">
        <w:rPr>
          <w:rStyle w:val="Char4"/>
          <w:rtl/>
        </w:rPr>
        <w:t>الأعراف:</w:t>
      </w:r>
      <w:r w:rsidR="007C774D" w:rsidRPr="00221346">
        <w:rPr>
          <w:rStyle w:val="Char4"/>
          <w:rtl/>
        </w:rPr>
        <w:t xml:space="preserve"> ١٣٨]</w:t>
      </w:r>
      <w:r w:rsidR="00386033" w:rsidRPr="00221346">
        <w:rPr>
          <w:rStyle w:val="Char4"/>
          <w:rtl/>
        </w:rPr>
        <w:t xml:space="preserve"> </w:t>
      </w:r>
      <w:r w:rsidRPr="00C519DB">
        <w:rPr>
          <w:spacing w:val="-2"/>
          <w:rtl/>
          <w:lang w:bidi="fa-IR"/>
        </w:rPr>
        <w:t>«برای ما معبودی قرار ده همچنانکه آنان نیز معبودانی دارند». بدیهی است که</w:t>
      </w:r>
      <w:r w:rsidR="009F7CAF" w:rsidRPr="00C519DB">
        <w:rPr>
          <w:spacing w:val="-2"/>
          <w:rtl/>
          <w:lang w:bidi="fa-IR"/>
        </w:rPr>
        <w:t xml:space="preserve"> آن‌ها </w:t>
      </w:r>
      <w:r w:rsidR="00CD6E82" w:rsidRPr="00C519DB">
        <w:rPr>
          <w:spacing w:val="-2"/>
          <w:rtl/>
          <w:lang w:bidi="fa-IR"/>
        </w:rPr>
        <w:t>می‌دانستند معبودی که موسی بر</w:t>
      </w:r>
      <w:r w:rsidRPr="00C519DB">
        <w:rPr>
          <w:spacing w:val="-2"/>
          <w:rtl/>
          <w:lang w:bidi="fa-IR"/>
        </w:rPr>
        <w:t>ایشان قرار دهد واجب الوجود و خالق زمین و آسمان و مستقل</w:t>
      </w:r>
      <w:r w:rsidR="001F1D45" w:rsidRPr="00C519DB">
        <w:rPr>
          <w:spacing w:val="-2"/>
          <w:rtl/>
          <w:lang w:bidi="fa-IR"/>
        </w:rPr>
        <w:t>ّ</w:t>
      </w:r>
      <w:r w:rsidRPr="00C519DB">
        <w:rPr>
          <w:spacing w:val="-2"/>
          <w:rtl/>
          <w:lang w:bidi="fa-IR"/>
        </w:rPr>
        <w:t xml:space="preserve"> بالذ</w:t>
      </w:r>
      <w:r w:rsidR="004D7F23" w:rsidRPr="00C519DB">
        <w:rPr>
          <w:spacing w:val="-2"/>
          <w:rtl/>
          <w:lang w:bidi="fa-IR"/>
        </w:rPr>
        <w:t>ّ</w:t>
      </w:r>
      <w:r w:rsidRPr="00C519DB">
        <w:rPr>
          <w:spacing w:val="-2"/>
          <w:rtl/>
          <w:lang w:bidi="fa-IR"/>
        </w:rPr>
        <w:t>ات و متصر</w:t>
      </w:r>
      <w:r w:rsidR="001F1D45" w:rsidRPr="00C519DB">
        <w:rPr>
          <w:spacing w:val="-2"/>
          <w:rtl/>
          <w:lang w:bidi="fa-IR"/>
        </w:rPr>
        <w:t>ّ</w:t>
      </w:r>
      <w:r w:rsidR="004D7F23" w:rsidRPr="00C519DB">
        <w:rPr>
          <w:spacing w:val="-2"/>
          <w:rtl/>
          <w:lang w:bidi="fa-IR"/>
        </w:rPr>
        <w:t>ف بلا</w:t>
      </w:r>
      <w:r w:rsidRPr="00C519DB">
        <w:rPr>
          <w:spacing w:val="-2"/>
          <w:rtl/>
          <w:lang w:bidi="fa-IR"/>
        </w:rPr>
        <w:t>منازع نخواهد بود و یا وقتی که سامری طلاهای</w:t>
      </w:r>
      <w:r w:rsidR="009F7CAF" w:rsidRPr="00C519DB">
        <w:rPr>
          <w:spacing w:val="-2"/>
          <w:rtl/>
          <w:lang w:bidi="fa-IR"/>
        </w:rPr>
        <w:t xml:space="preserve"> آن‌ها </w:t>
      </w:r>
      <w:r w:rsidR="001F1D45" w:rsidRPr="00C519DB">
        <w:rPr>
          <w:spacing w:val="-2"/>
          <w:rtl/>
          <w:lang w:bidi="fa-IR"/>
        </w:rPr>
        <w:t>را گرفت و برایشان گوساله</w:t>
      </w:r>
      <w:r w:rsidR="00B70DBE" w:rsidRPr="00C519DB">
        <w:rPr>
          <w:spacing w:val="-2"/>
          <w:rtl/>
          <w:lang w:bidi="fa-IR"/>
        </w:rPr>
        <w:t>‌</w:t>
      </w:r>
      <w:r w:rsidR="001F1D45" w:rsidRPr="00C519DB">
        <w:rPr>
          <w:spacing w:val="-2"/>
          <w:rtl/>
          <w:lang w:bidi="fa-IR"/>
        </w:rPr>
        <w:t>ای طلا</w:t>
      </w:r>
      <w:r w:rsidRPr="00C519DB">
        <w:rPr>
          <w:spacing w:val="-2"/>
          <w:rtl/>
          <w:lang w:bidi="fa-IR"/>
        </w:rPr>
        <w:t xml:space="preserve">ئی ساخت و گفت این معبود شما و معبود موسی است </w:t>
      </w:r>
      <w:r w:rsidR="00D1775C">
        <w:rPr>
          <w:rStyle w:val="Char4"/>
          <w:rtl/>
        </w:rPr>
        <w:t>[</w:t>
      </w:r>
      <w:r w:rsidRPr="00D1775C">
        <w:rPr>
          <w:rStyle w:val="Char4"/>
          <w:rtl/>
        </w:rPr>
        <w:t>طه: 88]</w:t>
      </w:r>
      <w:r w:rsidR="009F7CAF" w:rsidRPr="00C519DB">
        <w:rPr>
          <w:spacing w:val="-2"/>
          <w:rtl/>
          <w:lang w:bidi="fa-IR"/>
        </w:rPr>
        <w:t xml:space="preserve"> آن‌ها </w:t>
      </w:r>
      <w:r w:rsidRPr="00C519DB">
        <w:rPr>
          <w:spacing w:val="-2"/>
          <w:rtl/>
          <w:lang w:bidi="fa-IR"/>
        </w:rPr>
        <w:t xml:space="preserve">معبود مورد تقاضا از موسی </w:t>
      </w:r>
      <w:r w:rsidRPr="00D1775C">
        <w:rPr>
          <w:rStyle w:val="Char4"/>
          <w:rtl/>
        </w:rPr>
        <w:t>[</w:t>
      </w:r>
      <w:r w:rsidR="00A72484" w:rsidRPr="00D1775C">
        <w:rPr>
          <w:rStyle w:val="Char4"/>
          <w:rtl/>
        </w:rPr>
        <w:t>الأعراف:</w:t>
      </w:r>
      <w:r w:rsidRPr="00D1775C">
        <w:rPr>
          <w:rStyle w:val="Char4"/>
          <w:rtl/>
        </w:rPr>
        <w:t>138]</w:t>
      </w:r>
      <w:r w:rsidRPr="00A80907">
        <w:rPr>
          <w:spacing w:val="-2"/>
          <w:sz w:val="24"/>
          <w:szCs w:val="24"/>
          <w:rtl/>
          <w:lang w:bidi="fa-IR"/>
        </w:rPr>
        <w:t xml:space="preserve"> </w:t>
      </w:r>
      <w:r w:rsidRPr="00C519DB">
        <w:rPr>
          <w:spacing w:val="-2"/>
          <w:rtl/>
          <w:lang w:bidi="fa-IR"/>
        </w:rPr>
        <w:t>یا گوساله را واجب الوجود و خالق موجودات و رازق عباد و مستقلّ بالذات نمی‌شمردند، بلکه چیزی می‌خواستند که مانند قوم مذکور به او روی آورده و او را تعظیم و تقدیس کرده و در برابرش تواضع نموده و در حوائج به او متوس</w:t>
      </w:r>
      <w:r w:rsidR="004D7F23" w:rsidRPr="00C519DB">
        <w:rPr>
          <w:spacing w:val="-2"/>
          <w:rtl/>
          <w:lang w:bidi="fa-IR"/>
        </w:rPr>
        <w:t>ّ</w:t>
      </w:r>
      <w:r w:rsidRPr="00C519DB">
        <w:rPr>
          <w:spacing w:val="-2"/>
          <w:rtl/>
          <w:lang w:bidi="fa-IR"/>
        </w:rPr>
        <w:t>ل شده و او را واسطه و شفیع قرار داده</w:t>
      </w:r>
      <w:r w:rsidR="004D7F23" w:rsidRPr="00C519DB">
        <w:rPr>
          <w:spacing w:val="-2"/>
          <w:rtl/>
          <w:lang w:bidi="fa-IR"/>
        </w:rPr>
        <w:t xml:space="preserve"> و برایش مراسم عبادی به جای آور</w:t>
      </w:r>
      <w:r w:rsidRPr="00C519DB">
        <w:rPr>
          <w:spacing w:val="-2"/>
          <w:rtl/>
          <w:lang w:bidi="fa-IR"/>
        </w:rPr>
        <w:t>ند!</w:t>
      </w:r>
      <w:r w:rsidRPr="00C519DB">
        <w:rPr>
          <w:spacing w:val="-2"/>
          <w:sz w:val="24"/>
          <w:vertAlign w:val="superscript"/>
          <w:rtl/>
          <w:lang w:bidi="fa-IR"/>
        </w:rPr>
        <w:t>(</w:t>
      </w:r>
      <w:r w:rsidRPr="00C519DB">
        <w:rPr>
          <w:rStyle w:val="FootnoteReference"/>
          <w:spacing w:val="-2"/>
          <w:sz w:val="24"/>
          <w:rtl/>
          <w:lang w:bidi="fa-IR"/>
        </w:rPr>
        <w:footnoteReference w:id="174"/>
      </w:r>
      <w:r w:rsidRPr="00C519DB">
        <w:rPr>
          <w:spacing w:val="-2"/>
          <w:sz w:val="24"/>
          <w:vertAlign w:val="superscript"/>
          <w:rtl/>
          <w:lang w:bidi="fa-IR"/>
        </w:rPr>
        <w:t>)</w:t>
      </w:r>
      <w:r w:rsidRPr="00C519DB">
        <w:rPr>
          <w:spacing w:val="-2"/>
          <w:rtl/>
          <w:lang w:bidi="fa-IR"/>
        </w:rPr>
        <w:t xml:space="preserve"> باید توج</w:t>
      </w:r>
      <w:r w:rsidR="008E0603" w:rsidRPr="00C519DB">
        <w:rPr>
          <w:spacing w:val="-2"/>
          <w:rtl/>
          <w:lang w:bidi="fa-IR"/>
        </w:rPr>
        <w:t>ّه داشت که پیروان موسی از پیغمبر</w:t>
      </w:r>
      <w:r w:rsidRPr="00C519DB">
        <w:rPr>
          <w:spacing w:val="-2"/>
          <w:rtl/>
          <w:lang w:bidi="fa-IR"/>
        </w:rPr>
        <w:t>خدا چنین تقاضایی کردند و اگر آن حضرت برای</w:t>
      </w:r>
      <w:r w:rsidR="009F7CAF" w:rsidRPr="00C519DB">
        <w:rPr>
          <w:spacing w:val="-2"/>
          <w:rtl/>
          <w:lang w:bidi="fa-IR"/>
        </w:rPr>
        <w:t xml:space="preserve"> آن‌ها </w:t>
      </w:r>
      <w:r w:rsidRPr="00C519DB">
        <w:rPr>
          <w:spacing w:val="-2"/>
          <w:rtl/>
          <w:lang w:bidi="fa-IR"/>
        </w:rPr>
        <w:t>واسطه و معبودی مقر</w:t>
      </w:r>
      <w:r w:rsidR="001F1D45" w:rsidRPr="00C519DB">
        <w:rPr>
          <w:spacing w:val="-2"/>
          <w:rtl/>
          <w:lang w:bidi="fa-IR"/>
        </w:rPr>
        <w:t>ّ</w:t>
      </w:r>
      <w:r w:rsidRPr="00C519DB">
        <w:rPr>
          <w:spacing w:val="-2"/>
          <w:rtl/>
          <w:lang w:bidi="fa-IR"/>
        </w:rPr>
        <w:t>ر می‌داشت، موجود مذکور به قول «مطه</w:t>
      </w:r>
      <w:r w:rsidR="001F1D45" w:rsidRPr="00C519DB">
        <w:rPr>
          <w:spacing w:val="-2"/>
          <w:rtl/>
          <w:lang w:bidi="fa-IR"/>
        </w:rPr>
        <w:t>ّ</w:t>
      </w:r>
      <w:r w:rsidRPr="00C519DB">
        <w:rPr>
          <w:spacing w:val="-2"/>
          <w:rtl/>
          <w:lang w:bidi="fa-IR"/>
        </w:rPr>
        <w:t>ری» مت</w:t>
      </w:r>
      <w:r w:rsidR="008E0603" w:rsidRPr="00C519DB">
        <w:rPr>
          <w:spacing w:val="-2"/>
          <w:rtl/>
          <w:lang w:bidi="fa-IR"/>
        </w:rPr>
        <w:t>ّ</w:t>
      </w:r>
      <w:r w:rsidRPr="00C519DB">
        <w:rPr>
          <w:spacing w:val="-2"/>
          <w:rtl/>
          <w:lang w:bidi="fa-IR"/>
        </w:rPr>
        <w:t>صف به صفت «از</w:t>
      </w:r>
      <w:r w:rsidR="002B78FC" w:rsidRPr="00C519DB">
        <w:rPr>
          <w:spacing w:val="-2"/>
          <w:sz w:val="16"/>
          <w:szCs w:val="16"/>
          <w:rtl/>
          <w:lang w:bidi="fa-IR"/>
        </w:rPr>
        <w:t xml:space="preserve"> </w:t>
      </w:r>
      <w:r w:rsidRPr="00C519DB">
        <w:rPr>
          <w:spacing w:val="-2"/>
          <w:rtl/>
          <w:lang w:bidi="fa-IR"/>
        </w:rPr>
        <w:t>اویی» می‌شد</w:t>
      </w:r>
      <w:r w:rsidRPr="00C519DB">
        <w:rPr>
          <w:spacing w:val="-2"/>
          <w:sz w:val="24"/>
          <w:vertAlign w:val="superscript"/>
          <w:rtl/>
          <w:lang w:bidi="fa-IR"/>
        </w:rPr>
        <w:t>(</w:t>
      </w:r>
      <w:r w:rsidRPr="00C519DB">
        <w:rPr>
          <w:rStyle w:val="FootnoteReference"/>
          <w:spacing w:val="-2"/>
          <w:sz w:val="24"/>
          <w:rtl/>
          <w:lang w:bidi="fa-IR"/>
        </w:rPr>
        <w:footnoteReference w:id="175"/>
      </w:r>
      <w:r w:rsidRPr="00C519DB">
        <w:rPr>
          <w:spacing w:val="-2"/>
          <w:sz w:val="24"/>
          <w:vertAlign w:val="superscript"/>
          <w:rtl/>
          <w:lang w:bidi="fa-IR"/>
        </w:rPr>
        <w:t>)</w:t>
      </w:r>
      <w:r w:rsidRPr="00C519DB">
        <w:rPr>
          <w:spacing w:val="-2"/>
          <w:rtl/>
          <w:lang w:bidi="fa-IR"/>
        </w:rPr>
        <w:t xml:space="preserve"> زیرا شارع خود آن را تعیین و مقرّر ساخته بود،</w:t>
      </w:r>
      <w:r w:rsidR="001969BB" w:rsidRPr="00C519DB">
        <w:rPr>
          <w:spacing w:val="-2"/>
          <w:rtl/>
          <w:lang w:bidi="fa-IR"/>
        </w:rPr>
        <w:t xml:space="preserve"> امّا </w:t>
      </w:r>
      <w:r w:rsidR="008363DC" w:rsidRPr="00C519DB">
        <w:rPr>
          <w:spacing w:val="-2"/>
          <w:rtl/>
          <w:lang w:bidi="fa-IR"/>
        </w:rPr>
        <w:t>پیامبر</w:t>
      </w:r>
      <w:r w:rsidRPr="00C519DB">
        <w:rPr>
          <w:spacing w:val="-2"/>
          <w:rtl/>
          <w:lang w:bidi="fa-IR"/>
        </w:rPr>
        <w:t>خدا حضرت موسی</w:t>
      </w:r>
      <w:r w:rsidR="00210633" w:rsidRPr="00C519DB">
        <w:rPr>
          <w:rFonts w:ascii="AGA Arabesque" w:hAnsi="AGA Arabesque" w:cs="B Lotus"/>
          <w:spacing w:val="-2"/>
          <w:sz w:val="24"/>
          <w:szCs w:val="24"/>
          <w:lang w:bidi="fa-IR"/>
        </w:rPr>
        <w:t></w:t>
      </w:r>
      <w:r w:rsidR="001B6FA1" w:rsidRPr="00C519DB">
        <w:rPr>
          <w:rFonts w:cs="B Lotus"/>
          <w:spacing w:val="-2"/>
          <w:sz w:val="24"/>
          <w:szCs w:val="24"/>
          <w:rtl/>
          <w:lang w:bidi="fa-IR"/>
        </w:rPr>
        <w:t xml:space="preserve"> </w:t>
      </w:r>
      <w:r w:rsidRPr="00C519DB">
        <w:rPr>
          <w:spacing w:val="-2"/>
          <w:rtl/>
          <w:lang w:bidi="fa-IR"/>
        </w:rPr>
        <w:t>با این خواست</w:t>
      </w:r>
      <w:r w:rsidR="00511465" w:rsidRPr="00C519DB">
        <w:rPr>
          <w:spacing w:val="-2"/>
          <w:rtl/>
          <w:lang w:bidi="fa-IR"/>
        </w:rPr>
        <w:t>ه‌ی</w:t>
      </w:r>
      <w:r w:rsidR="009F7CAF" w:rsidRPr="00C519DB">
        <w:rPr>
          <w:spacing w:val="-2"/>
          <w:rtl/>
          <w:lang w:bidi="fa-IR"/>
        </w:rPr>
        <w:t xml:space="preserve"> آن‌ها </w:t>
      </w:r>
      <w:r w:rsidRPr="00C519DB">
        <w:rPr>
          <w:spacing w:val="-2"/>
          <w:rtl/>
          <w:lang w:bidi="fa-IR"/>
        </w:rPr>
        <w:t>مخالفت نموده و تقاضای</w:t>
      </w:r>
      <w:r w:rsidR="009F7CAF" w:rsidRPr="00C519DB">
        <w:rPr>
          <w:spacing w:val="-2"/>
          <w:rtl/>
          <w:lang w:bidi="fa-IR"/>
        </w:rPr>
        <w:t xml:space="preserve"> آن‌ها </w:t>
      </w:r>
      <w:r w:rsidRPr="00C519DB">
        <w:rPr>
          <w:spacing w:val="-2"/>
          <w:rtl/>
          <w:lang w:bidi="fa-IR"/>
        </w:rPr>
        <w:t>را جاهلانه و باطل شمرد و این دلیل است بر</w:t>
      </w:r>
      <w:r w:rsidR="001969BB" w:rsidRPr="00C519DB">
        <w:rPr>
          <w:spacing w:val="-2"/>
          <w:rtl/>
          <w:lang w:bidi="fa-IR"/>
        </w:rPr>
        <w:t xml:space="preserve"> این‌که </w:t>
      </w:r>
      <w:r w:rsidRPr="00C519DB">
        <w:rPr>
          <w:spacing w:val="-2"/>
          <w:rtl/>
          <w:lang w:bidi="fa-IR"/>
        </w:rPr>
        <w:t>شارع در روی آوردن به خدا و جلب رضایتش و طلب حاجت از او، وجود واسطه را نمی‌پسندد. (فتأم</w:t>
      </w:r>
      <w:r w:rsidR="008363DC" w:rsidRPr="00C519DB">
        <w:rPr>
          <w:spacing w:val="-2"/>
          <w:rtl/>
          <w:lang w:bidi="fa-IR"/>
        </w:rPr>
        <w:t>ّ</w:t>
      </w:r>
      <w:r w:rsidRPr="00C519DB">
        <w:rPr>
          <w:spacing w:val="-2"/>
          <w:rtl/>
          <w:lang w:bidi="fa-IR"/>
        </w:rPr>
        <w:t>ل جد</w:t>
      </w:r>
      <w:r w:rsidR="008363DC" w:rsidRPr="00C519DB">
        <w:rPr>
          <w:spacing w:val="-2"/>
          <w:rtl/>
          <w:lang w:bidi="fa-IR"/>
        </w:rPr>
        <w:t>ّ</w:t>
      </w:r>
      <w:r w:rsidRPr="00C519DB">
        <w:rPr>
          <w:spacing w:val="-2"/>
          <w:rtl/>
          <w:lang w:bidi="fa-IR"/>
        </w:rPr>
        <w:t>اً)</w:t>
      </w:r>
    </w:p>
    <w:p w:rsidR="00647946" w:rsidRDefault="00647946" w:rsidP="00A80907">
      <w:pPr>
        <w:ind w:firstLine="284"/>
        <w:jc w:val="both"/>
        <w:rPr>
          <w:rtl/>
          <w:lang w:bidi="fa-IR"/>
        </w:rPr>
      </w:pPr>
      <w:r>
        <w:rPr>
          <w:rtl/>
          <w:lang w:bidi="fa-IR"/>
        </w:rPr>
        <w:t>بنابراین ملاحظه می‌کنید که ملاک شرک و توحید در قرآن بسیار وسیع</w:t>
      </w:r>
      <w:r w:rsidR="00B70DBE">
        <w:rPr>
          <w:rtl/>
          <w:lang w:bidi="fa-IR"/>
        </w:rPr>
        <w:t>‌</w:t>
      </w:r>
      <w:r>
        <w:rPr>
          <w:rtl/>
          <w:lang w:bidi="fa-IR"/>
        </w:rPr>
        <w:t>تر از آن است که خرافیّون ادّعا می‌کنند. بنابراین اگر کسی شرک را منحصر به خدا دانستن غیر «الله» بداند و بگوید: «شرک عبارت از آن است که یا کسی را خدا بدانیم یا عبادت کسی کنیم به عنوان</w:t>
      </w:r>
      <w:r w:rsidR="001969BB" w:rsidRPr="001969BB">
        <w:rPr>
          <w:rtl/>
          <w:lang w:bidi="fa-IR"/>
        </w:rPr>
        <w:t xml:space="preserve"> این‌که </w:t>
      </w:r>
      <w:r>
        <w:rPr>
          <w:rtl/>
          <w:lang w:bidi="fa-IR"/>
        </w:rPr>
        <w:t>او خدا است یا حاجت از کسی خواهیم به عنوان</w:t>
      </w:r>
      <w:r w:rsidR="001969BB" w:rsidRPr="001969BB">
        <w:rPr>
          <w:rtl/>
          <w:lang w:bidi="fa-IR"/>
        </w:rPr>
        <w:t xml:space="preserve"> این‌که </w:t>
      </w:r>
      <w:r>
        <w:rPr>
          <w:rtl/>
          <w:lang w:bidi="fa-IR"/>
        </w:rPr>
        <w:t>او مستقل</w:t>
      </w:r>
      <w:r w:rsidR="001F1D45">
        <w:rPr>
          <w:rtl/>
          <w:lang w:bidi="fa-IR"/>
        </w:rPr>
        <w:t>ّ</w:t>
      </w:r>
      <w:r>
        <w:rPr>
          <w:rtl/>
          <w:lang w:bidi="fa-IR"/>
        </w:rPr>
        <w:t xml:space="preserve"> در تأثیر است و خداست»</w:t>
      </w:r>
      <w:r w:rsidRPr="009236A6">
        <w:rPr>
          <w:sz w:val="24"/>
          <w:vertAlign w:val="superscript"/>
          <w:rtl/>
          <w:lang w:bidi="fa-IR"/>
        </w:rPr>
        <w:t>(</w:t>
      </w:r>
      <w:r w:rsidRPr="009236A6">
        <w:rPr>
          <w:rStyle w:val="FootnoteReference"/>
          <w:sz w:val="24"/>
          <w:rtl/>
          <w:lang w:bidi="fa-IR"/>
        </w:rPr>
        <w:footnoteReference w:id="176"/>
      </w:r>
      <w:r w:rsidRPr="009236A6">
        <w:rPr>
          <w:sz w:val="24"/>
          <w:vertAlign w:val="superscript"/>
          <w:rtl/>
          <w:lang w:bidi="fa-IR"/>
        </w:rPr>
        <w:t>)</w:t>
      </w:r>
      <w:r w:rsidR="00A80907">
        <w:rPr>
          <w:rFonts w:hint="cs"/>
          <w:rtl/>
          <w:lang w:bidi="fa-IR"/>
        </w:rPr>
        <w:t>.</w:t>
      </w:r>
      <w:r>
        <w:rPr>
          <w:rtl/>
          <w:lang w:bidi="fa-IR"/>
        </w:rPr>
        <w:t xml:space="preserve"> اگر نگوییم قصد عوامفریبی داشته با اطمینان می‌گوییم که با قرآن و تاریخ </w:t>
      </w:r>
      <w:r w:rsidRPr="0091475B">
        <w:rPr>
          <w:rFonts w:ascii="mylotus" w:hAnsi="mylotus" w:cs="mylotus"/>
          <w:sz w:val="27"/>
          <w:szCs w:val="27"/>
          <w:rtl/>
          <w:lang w:bidi="fa-IR"/>
        </w:rPr>
        <w:t>جزیرة</w:t>
      </w:r>
      <w:r w:rsidR="008363DC" w:rsidRPr="0091475B">
        <w:rPr>
          <w:rFonts w:ascii="mylotus" w:hAnsi="mylotus" w:cs="mylotus"/>
          <w:sz w:val="27"/>
          <w:szCs w:val="27"/>
          <w:rtl/>
          <w:lang w:bidi="fa-IR"/>
        </w:rPr>
        <w:t xml:space="preserve"> العرب</w:t>
      </w:r>
      <w:r w:rsidR="008363DC">
        <w:rPr>
          <w:rtl/>
          <w:lang w:bidi="fa-IR"/>
        </w:rPr>
        <w:t xml:space="preserve"> نا</w:t>
      </w:r>
      <w:r>
        <w:rPr>
          <w:rtl/>
          <w:lang w:bidi="fa-IR"/>
        </w:rPr>
        <w:t>آشنا بوده است.</w:t>
      </w:r>
    </w:p>
    <w:p w:rsidR="00647946" w:rsidRDefault="000938B0" w:rsidP="00B70DBE">
      <w:pPr>
        <w:ind w:firstLine="284"/>
        <w:jc w:val="both"/>
        <w:rPr>
          <w:rtl/>
          <w:lang w:bidi="fa-IR"/>
        </w:rPr>
      </w:pPr>
      <w:bookmarkStart w:id="67" w:name="_Toc372365414"/>
      <w:r w:rsidRPr="000938B0">
        <w:rPr>
          <w:rStyle w:val="Char1"/>
          <w:rtl/>
        </w:rPr>
        <w:t>شبه</w:t>
      </w:r>
      <w:r w:rsidR="00511465">
        <w:rPr>
          <w:rStyle w:val="Char1"/>
          <w:rtl/>
        </w:rPr>
        <w:t>ه‌ی</w:t>
      </w:r>
      <w:r w:rsidRPr="000938B0">
        <w:rPr>
          <w:rStyle w:val="Char1"/>
          <w:rtl/>
        </w:rPr>
        <w:t xml:space="preserve"> سوّم</w:t>
      </w:r>
      <w:bookmarkEnd w:id="67"/>
      <w:r w:rsidR="00647946">
        <w:rPr>
          <w:rtl/>
          <w:lang w:bidi="fa-IR"/>
        </w:rPr>
        <w:t>- نویسند</w:t>
      </w:r>
      <w:r w:rsidR="00511465">
        <w:rPr>
          <w:rtl/>
          <w:lang w:bidi="fa-IR"/>
        </w:rPr>
        <w:t>ه‌ی</w:t>
      </w:r>
      <w:r w:rsidR="00647946">
        <w:rPr>
          <w:rtl/>
          <w:lang w:bidi="fa-IR"/>
        </w:rPr>
        <w:t xml:space="preserve"> جوان، مغالط</w:t>
      </w:r>
      <w:r w:rsidR="00511465">
        <w:rPr>
          <w:rtl/>
          <w:lang w:bidi="fa-IR"/>
        </w:rPr>
        <w:t>ه‌ی</w:t>
      </w:r>
      <w:r w:rsidR="00647946">
        <w:rPr>
          <w:rtl/>
          <w:lang w:bidi="fa-IR"/>
        </w:rPr>
        <w:t xml:space="preserve"> دیگر را از قول مرحوم «مطه</w:t>
      </w:r>
      <w:r w:rsidR="002C771C">
        <w:rPr>
          <w:rtl/>
          <w:lang w:bidi="fa-IR"/>
        </w:rPr>
        <w:t>ّ</w:t>
      </w:r>
      <w:r w:rsidR="00647946">
        <w:rPr>
          <w:rtl/>
          <w:lang w:bidi="fa-IR"/>
        </w:rPr>
        <w:t>ری» نقل کرده است</w:t>
      </w:r>
      <w:r w:rsidR="005A7852">
        <w:rPr>
          <w:rtl/>
          <w:lang w:bidi="fa-IR"/>
        </w:rPr>
        <w:t>:</w:t>
      </w:r>
      <w:r w:rsidR="00647946">
        <w:rPr>
          <w:rtl/>
          <w:lang w:bidi="fa-IR"/>
        </w:rPr>
        <w:t xml:space="preserve"> </w:t>
      </w:r>
      <w:r w:rsidR="00B70DBE" w:rsidRPr="00B70DBE">
        <w:rPr>
          <w:rtl/>
          <w:lang w:bidi="fa-IR"/>
        </w:rPr>
        <w:t>«</w:t>
      </w:r>
      <w:r w:rsidR="00647946">
        <w:rPr>
          <w:rtl/>
          <w:lang w:bidi="fa-IR"/>
        </w:rPr>
        <w:t>آیا مرز توحید و شرک اعتقاد به قدرت و تأثیر ما فوق الط</w:t>
      </w:r>
      <w:r w:rsidR="00AE0847">
        <w:rPr>
          <w:rtl/>
          <w:lang w:bidi="fa-IR"/>
        </w:rPr>
        <w:t>ّ</w:t>
      </w:r>
      <w:r w:rsidR="00647946">
        <w:rPr>
          <w:rtl/>
          <w:lang w:bidi="fa-IR"/>
        </w:rPr>
        <w:t>ب</w:t>
      </w:r>
      <w:r w:rsidR="00AE0847">
        <w:rPr>
          <w:rtl/>
          <w:lang w:bidi="fa-IR"/>
        </w:rPr>
        <w:t>یعی است؟ یعنی اعتقاد به قدرت ما</w:t>
      </w:r>
      <w:r w:rsidR="00647946">
        <w:rPr>
          <w:rtl/>
          <w:lang w:bidi="fa-IR"/>
        </w:rPr>
        <w:t xml:space="preserve">فوق قوانین عادی طبیعت برای یک موجود، </w:t>
      </w:r>
      <w:r w:rsidR="00B70DBE">
        <w:rPr>
          <w:rtl/>
          <w:lang w:bidi="fa-IR"/>
        </w:rPr>
        <w:t>ا</w:t>
      </w:r>
      <w:r w:rsidR="00647946">
        <w:rPr>
          <w:rtl/>
          <w:lang w:bidi="fa-IR"/>
        </w:rPr>
        <w:t>عم</w:t>
      </w:r>
      <w:r w:rsidR="005F7196">
        <w:rPr>
          <w:rtl/>
          <w:lang w:bidi="fa-IR"/>
        </w:rPr>
        <w:t>ّ</w:t>
      </w:r>
      <w:r w:rsidR="00647946">
        <w:rPr>
          <w:rtl/>
          <w:lang w:bidi="fa-IR"/>
        </w:rPr>
        <w:t xml:space="preserve"> از فرشته یا انسان (مثلاً پیغمبر یا امام) شرک است،</w:t>
      </w:r>
      <w:r w:rsidR="001969BB">
        <w:rPr>
          <w:rtl/>
          <w:lang w:bidi="fa-IR"/>
        </w:rPr>
        <w:t xml:space="preserve"> امّا </w:t>
      </w:r>
      <w:r w:rsidR="00647946">
        <w:rPr>
          <w:rtl/>
          <w:lang w:bidi="fa-IR"/>
        </w:rPr>
        <w:t>اعتقاد به قدرت و تأثیر در حدّ معمولی و متعارف شرک نیست و</w:t>
      </w:r>
      <w:r w:rsidR="001969BB" w:rsidRPr="001969BB">
        <w:rPr>
          <w:rtl/>
          <w:lang w:bidi="fa-IR"/>
        </w:rPr>
        <w:t xml:space="preserve"> هم‌چنین </w:t>
      </w:r>
      <w:r w:rsidR="00647946">
        <w:rPr>
          <w:rtl/>
          <w:lang w:bidi="fa-IR"/>
        </w:rPr>
        <w:t>اعتقاد به قدرت و</w:t>
      </w:r>
      <w:r w:rsidR="002C771C">
        <w:rPr>
          <w:rtl/>
          <w:lang w:bidi="fa-IR"/>
        </w:rPr>
        <w:t xml:space="preserve"> تأثیر انسان از دنیا رفته نیز ش</w:t>
      </w:r>
      <w:r w:rsidR="00647946">
        <w:rPr>
          <w:rtl/>
          <w:lang w:bidi="fa-IR"/>
        </w:rPr>
        <w:t>ر</w:t>
      </w:r>
      <w:r w:rsidR="002C771C">
        <w:rPr>
          <w:rtl/>
          <w:lang w:bidi="fa-IR"/>
        </w:rPr>
        <w:t>ک</w:t>
      </w:r>
      <w:r w:rsidR="00647946">
        <w:rPr>
          <w:rtl/>
          <w:lang w:bidi="fa-IR"/>
        </w:rPr>
        <w:t xml:space="preserve"> است زیرا انسان مرده جماد است و از نظر قوانین طبیعی، جماد نه شع</w:t>
      </w:r>
      <w:r w:rsidR="005F7196">
        <w:rPr>
          <w:rtl/>
          <w:lang w:bidi="fa-IR"/>
        </w:rPr>
        <w:t>ور دارد نه قدر</w:t>
      </w:r>
      <w:r w:rsidR="00647946">
        <w:rPr>
          <w:rtl/>
          <w:lang w:bidi="fa-IR"/>
        </w:rPr>
        <w:t>ت و نه اراده، پس اعتقاد به درک داشتن مرده و سلام کردن به او و تعظیم کردن و احترام کردن او و خواندن و ندا کردن او و چیز خواستن از او شرک است</w:t>
      </w:r>
      <w:r w:rsidR="005F7196">
        <w:rPr>
          <w:rtl/>
          <w:lang w:bidi="fa-IR"/>
        </w:rPr>
        <w:t xml:space="preserve"> زیرا مستلزم اعتقاد به نیروی ما</w:t>
      </w:r>
      <w:r w:rsidR="00647946">
        <w:rPr>
          <w:rtl/>
          <w:lang w:bidi="fa-IR"/>
        </w:rPr>
        <w:t>وراء الط</w:t>
      </w:r>
      <w:r w:rsidR="00AE0847">
        <w:rPr>
          <w:rtl/>
          <w:lang w:bidi="fa-IR"/>
        </w:rPr>
        <w:t>ّبیعی برای غیر</w:t>
      </w:r>
      <w:r w:rsidR="005F7196">
        <w:rPr>
          <w:rtl/>
          <w:lang w:bidi="fa-IR"/>
        </w:rPr>
        <w:t>خداست.</w:t>
      </w:r>
      <w:r w:rsidR="001969BB" w:rsidRPr="001969BB">
        <w:rPr>
          <w:rtl/>
          <w:lang w:bidi="fa-IR"/>
        </w:rPr>
        <w:t xml:space="preserve"> هم‌چنین </w:t>
      </w:r>
      <w:r w:rsidR="005F7196">
        <w:rPr>
          <w:rtl/>
          <w:lang w:bidi="fa-IR"/>
        </w:rPr>
        <w:t>اعتق</w:t>
      </w:r>
      <w:r w:rsidR="00647946">
        <w:rPr>
          <w:rtl/>
          <w:lang w:bidi="fa-IR"/>
        </w:rPr>
        <w:t>اد به تأثیرات مرموز و ناشناخته برای اشیاء، مسأل</w:t>
      </w:r>
      <w:r w:rsidR="00511465">
        <w:rPr>
          <w:rtl/>
          <w:lang w:bidi="fa-IR"/>
        </w:rPr>
        <w:t>ه‌ی</w:t>
      </w:r>
      <w:r w:rsidR="00647946">
        <w:rPr>
          <w:rtl/>
          <w:lang w:bidi="fa-IR"/>
        </w:rPr>
        <w:t xml:space="preserve"> اعتقاد به تأثیر داشتن یک خاک ب</w:t>
      </w:r>
      <w:r w:rsidR="00B70DBE">
        <w:rPr>
          <w:rtl/>
          <w:lang w:bidi="fa-IR"/>
        </w:rPr>
        <w:t xml:space="preserve">ه </w:t>
      </w:r>
      <w:r w:rsidR="00647946">
        <w:rPr>
          <w:rtl/>
          <w:lang w:bidi="fa-IR"/>
        </w:rPr>
        <w:t>خصوص در شفای بیماری و یا تأثیر داشتن مکان مخصوص برای استجابت دعا شرک است زیرا مستلزم اعتقاد به نیروی ما رواء الط</w:t>
      </w:r>
      <w:r w:rsidR="00AE0847">
        <w:rPr>
          <w:rtl/>
          <w:lang w:bidi="fa-IR"/>
        </w:rPr>
        <w:t>ّ</w:t>
      </w:r>
      <w:r w:rsidR="00647946">
        <w:rPr>
          <w:rtl/>
          <w:lang w:bidi="fa-IR"/>
        </w:rPr>
        <w:t>بیعی در یک شئ است، چه هرچه که طبیعی است، شناختنی و آزمودنی و حسّ کردنی و لمس کردنی است. ع</w:t>
      </w:r>
      <w:r w:rsidR="00AE0847">
        <w:rPr>
          <w:rtl/>
          <w:lang w:bidi="fa-IR"/>
        </w:rPr>
        <w:t>َلی</w:t>
      </w:r>
      <w:r w:rsidR="00AE0847">
        <w:rPr>
          <w:rtl/>
          <w:lang w:bidi="fa-IR"/>
        </w:rPr>
        <w:softHyphen/>
      </w:r>
      <w:r w:rsidR="00647946">
        <w:rPr>
          <w:rtl/>
          <w:lang w:bidi="fa-IR"/>
        </w:rPr>
        <w:t>هذا اعتقاد به مطلق تأثیرات برای اشیاء شرک نیست (آنچنانکه أشاعره پنداشته‌اند) بلکه اعتقاد به تأثیرات ما فوق طبیعی برای اشیاء شرک است. پس هستی تقسیم می‌شود به دو بخش: طبیعت و ما وراء طبیعت، ما وراء الطّبیعه</w:t>
      </w:r>
      <w:r w:rsidR="00593BD6">
        <w:rPr>
          <w:rtl/>
          <w:lang w:bidi="fa-IR"/>
        </w:rPr>
        <w:t xml:space="preserve"> </w:t>
      </w:r>
      <w:r w:rsidR="00647946">
        <w:rPr>
          <w:rtl/>
          <w:lang w:bidi="fa-IR"/>
        </w:rPr>
        <w:t>قلمرو اختصاصی خداوند است و طبیعت قلمرو اختصاص مخلوق او و یا قلمرو مشترک خدا و مخلوقات است. یک سلسله کارها جنب</w:t>
      </w:r>
      <w:r w:rsidR="00511465">
        <w:rPr>
          <w:rtl/>
          <w:lang w:bidi="fa-IR"/>
        </w:rPr>
        <w:t>ه‌ی</w:t>
      </w:r>
      <w:r w:rsidR="00647946">
        <w:rPr>
          <w:rtl/>
          <w:lang w:bidi="fa-IR"/>
        </w:rPr>
        <w:t xml:space="preserve"> ما وراء الط</w:t>
      </w:r>
      <w:r w:rsidR="00AE0847">
        <w:rPr>
          <w:rtl/>
          <w:lang w:bidi="fa-IR"/>
        </w:rPr>
        <w:t>ّ</w:t>
      </w:r>
      <w:r w:rsidR="00647946">
        <w:rPr>
          <w:rtl/>
          <w:lang w:bidi="fa-IR"/>
        </w:rPr>
        <w:t>بیعی دارد از قبیل اح</w:t>
      </w:r>
      <w:r w:rsidR="005F7196">
        <w:rPr>
          <w:rtl/>
          <w:lang w:bidi="fa-IR"/>
        </w:rPr>
        <w:t>یاء (</w:t>
      </w:r>
      <w:r w:rsidR="00AE0847">
        <w:rPr>
          <w:rtl/>
          <w:lang w:bidi="fa-IR"/>
        </w:rPr>
        <w:t xml:space="preserve">= </w:t>
      </w:r>
      <w:r w:rsidR="005F7196">
        <w:rPr>
          <w:rtl/>
          <w:lang w:bidi="fa-IR"/>
        </w:rPr>
        <w:t>زنده کردن) و إماته (</w:t>
      </w:r>
      <w:r w:rsidR="00AE0847">
        <w:rPr>
          <w:rtl/>
          <w:lang w:bidi="fa-IR"/>
        </w:rPr>
        <w:t xml:space="preserve">= </w:t>
      </w:r>
      <w:r w:rsidR="005F7196">
        <w:rPr>
          <w:rtl/>
          <w:lang w:bidi="fa-IR"/>
        </w:rPr>
        <w:t>میراند</w:t>
      </w:r>
      <w:r w:rsidR="00647946">
        <w:rPr>
          <w:rtl/>
          <w:lang w:bidi="fa-IR"/>
        </w:rPr>
        <w:t>ن) روزی دادن و أمثال اینها. باقی، کارهای عادی معمولی است. کارهای فوق معمولی قلمرو اختصاصی خداست و باقی، قلمرو مخلوقات او. این از جنب</w:t>
      </w:r>
      <w:r w:rsidR="00511465">
        <w:rPr>
          <w:rtl/>
          <w:lang w:bidi="fa-IR"/>
        </w:rPr>
        <w:t>ه‌ی</w:t>
      </w:r>
      <w:r w:rsidR="00647946">
        <w:rPr>
          <w:rtl/>
          <w:lang w:bidi="fa-IR"/>
        </w:rPr>
        <w:t xml:space="preserve"> توحید نظری.</w:t>
      </w:r>
    </w:p>
    <w:p w:rsidR="00647946" w:rsidRPr="00C519DB" w:rsidRDefault="00647946" w:rsidP="00AE0847">
      <w:pPr>
        <w:ind w:firstLine="284"/>
        <w:jc w:val="both"/>
        <w:rPr>
          <w:spacing w:val="-2"/>
          <w:rtl/>
          <w:lang w:bidi="fa-IR"/>
        </w:rPr>
      </w:pPr>
      <w:r w:rsidRPr="00C519DB">
        <w:rPr>
          <w:spacing w:val="-2"/>
          <w:rtl/>
          <w:lang w:bidi="fa-IR"/>
        </w:rPr>
        <w:t>أم</w:t>
      </w:r>
      <w:r w:rsidR="00AE0847" w:rsidRPr="00C519DB">
        <w:rPr>
          <w:spacing w:val="-2"/>
          <w:rtl/>
          <w:lang w:bidi="fa-IR"/>
        </w:rPr>
        <w:t>ّ</w:t>
      </w:r>
      <w:r w:rsidRPr="00C519DB">
        <w:rPr>
          <w:spacing w:val="-2"/>
          <w:rtl/>
          <w:lang w:bidi="fa-IR"/>
        </w:rPr>
        <w:t>ا از جنبۀ توحید عملی هر نوع توج</w:t>
      </w:r>
      <w:r w:rsidR="005F7196" w:rsidRPr="00C519DB">
        <w:rPr>
          <w:spacing w:val="-2"/>
          <w:rtl/>
          <w:lang w:bidi="fa-IR"/>
        </w:rPr>
        <w:t>ّ</w:t>
      </w:r>
      <w:r w:rsidR="00AE0847" w:rsidRPr="00C519DB">
        <w:rPr>
          <w:spacing w:val="-2"/>
          <w:rtl/>
          <w:lang w:bidi="fa-IR"/>
        </w:rPr>
        <w:t>ه معنوی به غیر</w:t>
      </w:r>
      <w:r w:rsidRPr="00C519DB">
        <w:rPr>
          <w:spacing w:val="-2"/>
          <w:rtl/>
          <w:lang w:bidi="fa-IR"/>
        </w:rPr>
        <w:t>خداوند، یعنی توج</w:t>
      </w:r>
      <w:r w:rsidR="005F7196" w:rsidRPr="00C519DB">
        <w:rPr>
          <w:spacing w:val="-2"/>
          <w:rtl/>
          <w:lang w:bidi="fa-IR"/>
        </w:rPr>
        <w:t>ّ</w:t>
      </w:r>
      <w:r w:rsidRPr="00C519DB">
        <w:rPr>
          <w:spacing w:val="-2"/>
          <w:rtl/>
          <w:lang w:bidi="fa-IR"/>
        </w:rPr>
        <w:t>هی که از طریق چهره و زبان توج</w:t>
      </w:r>
      <w:r w:rsidR="00AE0847" w:rsidRPr="00C519DB">
        <w:rPr>
          <w:spacing w:val="-2"/>
          <w:rtl/>
          <w:lang w:bidi="fa-IR"/>
        </w:rPr>
        <w:t>ّ</w:t>
      </w:r>
      <w:r w:rsidRPr="00C519DB">
        <w:rPr>
          <w:spacing w:val="-2"/>
          <w:rtl/>
          <w:lang w:bidi="fa-IR"/>
        </w:rPr>
        <w:t>ه کننده و چهره و گوش ظاهری شخص مورد توج</w:t>
      </w:r>
      <w:r w:rsidR="00AE0847" w:rsidRPr="00C519DB">
        <w:rPr>
          <w:spacing w:val="-2"/>
          <w:rtl/>
          <w:lang w:bidi="fa-IR"/>
        </w:rPr>
        <w:t>ّ</w:t>
      </w:r>
      <w:r w:rsidRPr="00C519DB">
        <w:rPr>
          <w:spacing w:val="-2"/>
          <w:rtl/>
          <w:lang w:bidi="fa-IR"/>
        </w:rPr>
        <w:t>ه، نباشد، بلکه توج</w:t>
      </w:r>
      <w:r w:rsidR="00AE0847" w:rsidRPr="00C519DB">
        <w:rPr>
          <w:spacing w:val="-2"/>
          <w:rtl/>
          <w:lang w:bidi="fa-IR"/>
        </w:rPr>
        <w:t>ّ</w:t>
      </w:r>
      <w:r w:rsidRPr="00C519DB">
        <w:rPr>
          <w:spacing w:val="-2"/>
          <w:rtl/>
          <w:lang w:bidi="fa-IR"/>
        </w:rPr>
        <w:t>ه کننده بخواهد نوعی رابط</w:t>
      </w:r>
      <w:r w:rsidR="00511465" w:rsidRPr="00C519DB">
        <w:rPr>
          <w:spacing w:val="-2"/>
          <w:rtl/>
          <w:lang w:bidi="fa-IR"/>
        </w:rPr>
        <w:t>ه‌ی</w:t>
      </w:r>
      <w:r w:rsidRPr="00C519DB">
        <w:rPr>
          <w:spacing w:val="-2"/>
          <w:rtl/>
          <w:lang w:bidi="fa-IR"/>
        </w:rPr>
        <w:t xml:space="preserve"> قلبی و معنوی میان خود و طرف مقابل برقرار کند و او را بخواند و متوج</w:t>
      </w:r>
      <w:r w:rsidR="00AE0847" w:rsidRPr="00C519DB">
        <w:rPr>
          <w:spacing w:val="-2"/>
          <w:rtl/>
          <w:lang w:bidi="fa-IR"/>
        </w:rPr>
        <w:t>ّ</w:t>
      </w:r>
      <w:r w:rsidRPr="00C519DB">
        <w:rPr>
          <w:spacing w:val="-2"/>
          <w:rtl/>
          <w:lang w:bidi="fa-IR"/>
        </w:rPr>
        <w:t>ه خود سازد و به او توس</w:t>
      </w:r>
      <w:r w:rsidR="00AE0847" w:rsidRPr="00C519DB">
        <w:rPr>
          <w:spacing w:val="-2"/>
          <w:rtl/>
          <w:lang w:bidi="fa-IR"/>
        </w:rPr>
        <w:t>ّ</w:t>
      </w:r>
      <w:r w:rsidRPr="00C519DB">
        <w:rPr>
          <w:spacing w:val="-2"/>
          <w:rtl/>
          <w:lang w:bidi="fa-IR"/>
        </w:rPr>
        <w:t>ل جوید و از او إجابت بخواهد، هم</w:t>
      </w:r>
      <w:r w:rsidR="00511465" w:rsidRPr="00C519DB">
        <w:rPr>
          <w:spacing w:val="-2"/>
          <w:rtl/>
          <w:lang w:bidi="fa-IR"/>
        </w:rPr>
        <w:t>ه‌ی</w:t>
      </w:r>
      <w:r w:rsidRPr="00C519DB">
        <w:rPr>
          <w:spacing w:val="-2"/>
          <w:rtl/>
          <w:lang w:bidi="fa-IR"/>
        </w:rPr>
        <w:t xml:space="preserve"> اینها شرک و پرستش غیرخداست چون عبادت ج</w:t>
      </w:r>
      <w:r w:rsidR="00AE0847" w:rsidRPr="00C519DB">
        <w:rPr>
          <w:spacing w:val="-2"/>
          <w:rtl/>
          <w:lang w:bidi="fa-IR"/>
        </w:rPr>
        <w:t>ُ</w:t>
      </w:r>
      <w:r w:rsidRPr="00C519DB">
        <w:rPr>
          <w:spacing w:val="-2"/>
          <w:rtl/>
          <w:lang w:bidi="fa-IR"/>
        </w:rPr>
        <w:t>ز اینها چیزی نیست و عبادات غیر خدا به حکم عقل و ضرورت شرع جایز نیست و مستلزم خروج از اسلام است. به علاوه انجام</w:t>
      </w:r>
      <w:r w:rsidR="001969BB" w:rsidRPr="00C519DB">
        <w:rPr>
          <w:spacing w:val="-2"/>
          <w:rtl/>
          <w:lang w:bidi="fa-IR"/>
        </w:rPr>
        <w:t xml:space="preserve"> این‌گونه </w:t>
      </w:r>
      <w:r w:rsidRPr="00C519DB">
        <w:rPr>
          <w:spacing w:val="-2"/>
          <w:rtl/>
          <w:lang w:bidi="fa-IR"/>
        </w:rPr>
        <w:t>مراسم، گذشته از</w:t>
      </w:r>
      <w:r w:rsidR="001969BB" w:rsidRPr="00C519DB">
        <w:rPr>
          <w:spacing w:val="-2"/>
          <w:rtl/>
          <w:lang w:bidi="fa-IR"/>
        </w:rPr>
        <w:t xml:space="preserve"> این‌که </w:t>
      </w:r>
      <w:r w:rsidRPr="00C519DB">
        <w:rPr>
          <w:spacing w:val="-2"/>
          <w:rtl/>
          <w:lang w:bidi="fa-IR"/>
        </w:rPr>
        <w:t>انجام مراس</w:t>
      </w:r>
      <w:r w:rsidR="00BE6D03" w:rsidRPr="00C519DB">
        <w:rPr>
          <w:spacing w:val="-2"/>
          <w:rtl/>
          <w:lang w:bidi="fa-IR"/>
        </w:rPr>
        <w:t>م عملی عبادت است برای غیر</w:t>
      </w:r>
      <w:r w:rsidRPr="00C519DB">
        <w:rPr>
          <w:spacing w:val="-2"/>
          <w:rtl/>
          <w:lang w:bidi="fa-IR"/>
        </w:rPr>
        <w:t>خدا و عین أعمالی است که مشرکان برای بتها انجام می‌دادند، مستلزم اعتقاد به نیروی ما رواء الط</w:t>
      </w:r>
      <w:r w:rsidR="00AE0847" w:rsidRPr="00C519DB">
        <w:rPr>
          <w:spacing w:val="-2"/>
          <w:rtl/>
          <w:lang w:bidi="fa-IR"/>
        </w:rPr>
        <w:t>ّ</w:t>
      </w:r>
      <w:r w:rsidRPr="00C519DB">
        <w:rPr>
          <w:spacing w:val="-2"/>
          <w:rtl/>
          <w:lang w:bidi="fa-IR"/>
        </w:rPr>
        <w:t>بیعی برای شخصی</w:t>
      </w:r>
      <w:r w:rsidR="00AE0847" w:rsidRPr="00C519DB">
        <w:rPr>
          <w:spacing w:val="-2"/>
          <w:rtl/>
          <w:lang w:bidi="fa-IR"/>
        </w:rPr>
        <w:t>ّ</w:t>
      </w:r>
      <w:r w:rsidRPr="00C519DB">
        <w:rPr>
          <w:spacing w:val="-2"/>
          <w:rtl/>
          <w:lang w:bidi="fa-IR"/>
        </w:rPr>
        <w:t>ت مورد توج</w:t>
      </w:r>
      <w:r w:rsidR="0087522B" w:rsidRPr="00C519DB">
        <w:rPr>
          <w:spacing w:val="-2"/>
          <w:rtl/>
          <w:lang w:bidi="fa-IR"/>
        </w:rPr>
        <w:t>ّ</w:t>
      </w:r>
      <w:r w:rsidRPr="00C519DB">
        <w:rPr>
          <w:spacing w:val="-2"/>
          <w:rtl/>
          <w:lang w:bidi="fa-IR"/>
        </w:rPr>
        <w:t>ه (پیغمبر و امام) است</w:t>
      </w:r>
      <w:r w:rsidR="001969BB" w:rsidRPr="00C519DB">
        <w:rPr>
          <w:spacing w:val="-2"/>
          <w:rtl/>
          <w:lang w:bidi="fa-IR"/>
        </w:rPr>
        <w:t>.</w:t>
      </w:r>
      <w:r w:rsidRPr="00C519DB">
        <w:rPr>
          <w:spacing w:val="-2"/>
          <w:rtl/>
          <w:lang w:bidi="fa-IR"/>
        </w:rPr>
        <w:t>..... ای</w:t>
      </w:r>
      <w:r w:rsidR="00AE0847" w:rsidRPr="00C519DB">
        <w:rPr>
          <w:spacing w:val="-2"/>
          <w:rtl/>
          <w:lang w:bidi="fa-IR"/>
        </w:rPr>
        <w:t>نها نیز نا</w:t>
      </w:r>
      <w:r w:rsidR="0087522B" w:rsidRPr="00C519DB">
        <w:rPr>
          <w:spacing w:val="-2"/>
          <w:rtl/>
          <w:lang w:bidi="fa-IR"/>
        </w:rPr>
        <w:t>آگاهانه به نوعی استق</w:t>
      </w:r>
      <w:r w:rsidRPr="00C519DB">
        <w:rPr>
          <w:spacing w:val="-2"/>
          <w:rtl/>
          <w:lang w:bidi="fa-IR"/>
        </w:rPr>
        <w:t>لال ذاتی در اشیاء قائل شده‌اند و از این رو نقش ما فوق حدّ عوامل معمولی داشتن را مستلزم اعتقاد به قطبی و قدرتی در مقابل خدا دانسته‌اند غافل از آنکه موجودی که به تمام هویّتش وابسته به ار</w:t>
      </w:r>
      <w:r w:rsidR="0087522B" w:rsidRPr="00C519DB">
        <w:rPr>
          <w:spacing w:val="-2"/>
          <w:rtl/>
          <w:lang w:bidi="fa-IR"/>
        </w:rPr>
        <w:t>ا</w:t>
      </w:r>
      <w:r w:rsidRPr="00C519DB">
        <w:rPr>
          <w:spacing w:val="-2"/>
          <w:rtl/>
          <w:lang w:bidi="fa-IR"/>
        </w:rPr>
        <w:t>د</w:t>
      </w:r>
      <w:r w:rsidR="00511465" w:rsidRPr="00C519DB">
        <w:rPr>
          <w:spacing w:val="-2"/>
          <w:rtl/>
          <w:lang w:bidi="fa-IR"/>
        </w:rPr>
        <w:t>ه‌ی</w:t>
      </w:r>
      <w:r w:rsidRPr="00C519DB">
        <w:rPr>
          <w:spacing w:val="-2"/>
          <w:rtl/>
          <w:lang w:bidi="fa-IR"/>
        </w:rPr>
        <w:t xml:space="preserve"> حقّ است و هیچ حیثی</w:t>
      </w:r>
      <w:r w:rsidR="00AE0847" w:rsidRPr="00C519DB">
        <w:rPr>
          <w:spacing w:val="-2"/>
          <w:rtl/>
          <w:lang w:bidi="fa-IR"/>
        </w:rPr>
        <w:t>ّ</w:t>
      </w:r>
      <w:r w:rsidRPr="00C519DB">
        <w:rPr>
          <w:spacing w:val="-2"/>
          <w:rtl/>
          <w:lang w:bidi="fa-IR"/>
        </w:rPr>
        <w:t>ت مستقل</w:t>
      </w:r>
      <w:r w:rsidR="00AE0847" w:rsidRPr="00C519DB">
        <w:rPr>
          <w:spacing w:val="-2"/>
          <w:rtl/>
          <w:lang w:bidi="fa-IR"/>
        </w:rPr>
        <w:t>ّ</w:t>
      </w:r>
      <w:r w:rsidRPr="00C519DB">
        <w:rPr>
          <w:spacing w:val="-2"/>
          <w:rtl/>
          <w:lang w:bidi="fa-IR"/>
        </w:rPr>
        <w:t xml:space="preserve"> از خود ندارد، تأثیر ما فوق طبیعی او مانند تأثیر طبیعی او پیش از آنکه به خودش مستند باشد مستند به حقّ است و او جُز مجرائی برای مرور فیض حق به اشیاء نیست. آیا واسط</w:t>
      </w:r>
      <w:r w:rsidR="00511465" w:rsidRPr="00C519DB">
        <w:rPr>
          <w:spacing w:val="-2"/>
          <w:rtl/>
          <w:lang w:bidi="fa-IR"/>
        </w:rPr>
        <w:t>ه‌ی</w:t>
      </w:r>
      <w:r w:rsidRPr="00C519DB">
        <w:rPr>
          <w:spacing w:val="-2"/>
          <w:rtl/>
          <w:lang w:bidi="fa-IR"/>
        </w:rPr>
        <w:t xml:space="preserve"> فیض وحی و علم بودن جبرئیل و و</w:t>
      </w:r>
      <w:r w:rsidR="0087522B" w:rsidRPr="00C519DB">
        <w:rPr>
          <w:spacing w:val="-2"/>
          <w:rtl/>
          <w:lang w:bidi="fa-IR"/>
        </w:rPr>
        <w:t>اسط</w:t>
      </w:r>
      <w:r w:rsidR="00511465" w:rsidRPr="00C519DB">
        <w:rPr>
          <w:spacing w:val="-2"/>
          <w:rtl/>
          <w:lang w:bidi="fa-IR"/>
        </w:rPr>
        <w:t>ه‌ی</w:t>
      </w:r>
      <w:r w:rsidR="0087522B" w:rsidRPr="00C519DB">
        <w:rPr>
          <w:spacing w:val="-2"/>
          <w:rtl/>
          <w:lang w:bidi="fa-IR"/>
        </w:rPr>
        <w:t xml:space="preserve"> رزق بودن میکائیل و واسط</w:t>
      </w:r>
      <w:r w:rsidR="00511465" w:rsidRPr="00C519DB">
        <w:rPr>
          <w:spacing w:val="-2"/>
          <w:rtl/>
          <w:lang w:bidi="fa-IR"/>
        </w:rPr>
        <w:t>ه‌ی</w:t>
      </w:r>
      <w:r w:rsidR="0087522B" w:rsidRPr="00C519DB">
        <w:rPr>
          <w:spacing w:val="-2"/>
          <w:rtl/>
          <w:lang w:bidi="fa-IR"/>
        </w:rPr>
        <w:t xml:space="preserve"> </w:t>
      </w:r>
      <w:r w:rsidR="00AE0847" w:rsidRPr="00C519DB">
        <w:rPr>
          <w:spacing w:val="-2"/>
          <w:rtl/>
          <w:lang w:bidi="fa-IR"/>
        </w:rPr>
        <w:t>إ</w:t>
      </w:r>
      <w:r w:rsidRPr="00C519DB">
        <w:rPr>
          <w:spacing w:val="-2"/>
          <w:rtl/>
          <w:lang w:bidi="fa-IR"/>
        </w:rPr>
        <w:t>ح</w:t>
      </w:r>
      <w:r w:rsidR="0087522B" w:rsidRPr="00C519DB">
        <w:rPr>
          <w:spacing w:val="-2"/>
          <w:rtl/>
          <w:lang w:bidi="fa-IR"/>
        </w:rPr>
        <w:t>ی</w:t>
      </w:r>
      <w:r w:rsidRPr="00C519DB">
        <w:rPr>
          <w:spacing w:val="-2"/>
          <w:rtl/>
          <w:lang w:bidi="fa-IR"/>
        </w:rPr>
        <w:t>اء بودن اسرافیل و واسط</w:t>
      </w:r>
      <w:r w:rsidR="00511465" w:rsidRPr="00C519DB">
        <w:rPr>
          <w:spacing w:val="-2"/>
          <w:rtl/>
          <w:lang w:bidi="fa-IR"/>
        </w:rPr>
        <w:t>ه‌ی</w:t>
      </w:r>
      <w:r w:rsidRPr="00C519DB">
        <w:rPr>
          <w:spacing w:val="-2"/>
          <w:rtl/>
          <w:lang w:bidi="fa-IR"/>
        </w:rPr>
        <w:t xml:space="preserve"> قبض ارواح بودن ملک الموت شرک است؟.</w:t>
      </w:r>
    </w:p>
    <w:p w:rsidR="00647946" w:rsidRDefault="00647946" w:rsidP="00647946">
      <w:pPr>
        <w:ind w:firstLine="284"/>
        <w:jc w:val="both"/>
        <w:rPr>
          <w:rtl/>
          <w:lang w:bidi="fa-IR"/>
        </w:rPr>
      </w:pPr>
      <w:r>
        <w:rPr>
          <w:rtl/>
          <w:lang w:bidi="fa-IR"/>
        </w:rPr>
        <w:t>از نظر توحید در خالقی</w:t>
      </w:r>
      <w:r w:rsidR="0087522B">
        <w:rPr>
          <w:rtl/>
          <w:lang w:bidi="fa-IR"/>
        </w:rPr>
        <w:t>ّ</w:t>
      </w:r>
      <w:r>
        <w:rPr>
          <w:rtl/>
          <w:lang w:bidi="fa-IR"/>
        </w:rPr>
        <w:t>ت این نظری</w:t>
      </w:r>
      <w:r w:rsidR="00AE0847">
        <w:rPr>
          <w:rtl/>
          <w:lang w:bidi="fa-IR"/>
        </w:rPr>
        <w:t>ّ</w:t>
      </w:r>
      <w:r>
        <w:rPr>
          <w:rtl/>
          <w:lang w:bidi="fa-IR"/>
        </w:rPr>
        <w:t>ه بدترین انواع شرک است. زیرا به نوعی تقسیم کار میان خالق و مخلوق قائل شده است</w:t>
      </w:r>
      <w:r w:rsidR="005A7852">
        <w:rPr>
          <w:rtl/>
          <w:lang w:bidi="fa-IR"/>
        </w:rPr>
        <w:t>:</w:t>
      </w:r>
      <w:r>
        <w:rPr>
          <w:rtl/>
          <w:lang w:bidi="fa-IR"/>
        </w:rPr>
        <w:t xml:space="preserve"> کارهای ما وراء الط</w:t>
      </w:r>
      <w:r w:rsidR="00AE0847">
        <w:rPr>
          <w:rtl/>
          <w:lang w:bidi="fa-IR"/>
        </w:rPr>
        <w:t>ّ</w:t>
      </w:r>
      <w:r>
        <w:rPr>
          <w:rtl/>
          <w:lang w:bidi="fa-IR"/>
        </w:rPr>
        <w:t>بیعی را قلمرو اختصاصی خدا و کارهای طبیعی را قلمرو اختصاصی مخلوقات خدا یا قلمرو اشتراکی خدا و مخلوق قرار داده است.</w:t>
      </w:r>
      <w:r w:rsidR="00AE0847">
        <w:rPr>
          <w:rtl/>
          <w:lang w:bidi="fa-IR"/>
        </w:rPr>
        <w:t>قلمرو اختصاصی برای مخلوق قائل شدن عین شرک در فاعلیّت است.</w:t>
      </w:r>
      <w:r>
        <w:rPr>
          <w:rtl/>
          <w:lang w:bidi="fa-IR"/>
        </w:rPr>
        <w:t xml:space="preserve"> همچنانکه قلمرو اشتراکی قائل شدن نیز، نوعی دیگر از شرک در فاعلی</w:t>
      </w:r>
      <w:r w:rsidR="0087522B">
        <w:rPr>
          <w:rtl/>
          <w:lang w:bidi="fa-IR"/>
        </w:rPr>
        <w:t>ّ</w:t>
      </w:r>
      <w:r>
        <w:rPr>
          <w:rtl/>
          <w:lang w:bidi="fa-IR"/>
        </w:rPr>
        <w:t>ت است.</w:t>
      </w:r>
    </w:p>
    <w:p w:rsidR="00647946" w:rsidRDefault="00647946" w:rsidP="00A80907">
      <w:pPr>
        <w:ind w:firstLine="284"/>
        <w:jc w:val="both"/>
        <w:rPr>
          <w:rtl/>
          <w:lang w:bidi="fa-IR"/>
        </w:rPr>
      </w:pPr>
      <w:r>
        <w:rPr>
          <w:rtl/>
          <w:lang w:bidi="fa-IR"/>
        </w:rPr>
        <w:t>بر خلاف تصو</w:t>
      </w:r>
      <w:r w:rsidR="00AE0847">
        <w:rPr>
          <w:rtl/>
          <w:lang w:bidi="fa-IR"/>
        </w:rPr>
        <w:t>ّ</w:t>
      </w:r>
      <w:r>
        <w:rPr>
          <w:rtl/>
          <w:lang w:bidi="fa-IR"/>
        </w:rPr>
        <w:t>ر رائج، وه</w:t>
      </w:r>
      <w:r w:rsidR="00AE0847">
        <w:rPr>
          <w:rtl/>
          <w:lang w:bidi="fa-IR"/>
        </w:rPr>
        <w:t>ّ</w:t>
      </w:r>
      <w:r>
        <w:rPr>
          <w:rtl/>
          <w:lang w:bidi="fa-IR"/>
        </w:rPr>
        <w:t>ابیگری تنها یک نظری</w:t>
      </w:r>
      <w:r w:rsidR="00AE0847">
        <w:rPr>
          <w:rtl/>
          <w:lang w:bidi="fa-IR"/>
        </w:rPr>
        <w:t>ّ</w:t>
      </w:r>
      <w:r w:rsidR="00511465">
        <w:rPr>
          <w:rtl/>
          <w:lang w:bidi="fa-IR"/>
        </w:rPr>
        <w:t>ه‌ی</w:t>
      </w:r>
      <w:r>
        <w:rPr>
          <w:rtl/>
          <w:lang w:bidi="fa-IR"/>
        </w:rPr>
        <w:t xml:space="preserve"> ضد</w:t>
      </w:r>
      <w:r w:rsidR="00AE0847">
        <w:rPr>
          <w:rtl/>
          <w:lang w:bidi="fa-IR"/>
        </w:rPr>
        <w:t>ّ</w:t>
      </w:r>
      <w:r>
        <w:rPr>
          <w:rtl/>
          <w:lang w:bidi="fa-IR"/>
        </w:rPr>
        <w:t xml:space="preserve"> امامت نیست بلکه پیش از آنکه ضد</w:t>
      </w:r>
      <w:r w:rsidR="00AE0847">
        <w:rPr>
          <w:rtl/>
          <w:lang w:bidi="fa-IR"/>
        </w:rPr>
        <w:t>ّ</w:t>
      </w:r>
      <w:r>
        <w:rPr>
          <w:rtl/>
          <w:lang w:bidi="fa-IR"/>
        </w:rPr>
        <w:t xml:space="preserve"> إمامت باشد، ضد</w:t>
      </w:r>
      <w:r w:rsidR="00AE0847">
        <w:rPr>
          <w:rtl/>
          <w:lang w:bidi="fa-IR"/>
        </w:rPr>
        <w:t>ّ</w:t>
      </w:r>
      <w:r>
        <w:rPr>
          <w:rtl/>
          <w:lang w:bidi="fa-IR"/>
        </w:rPr>
        <w:t xml:space="preserve"> توحید و ضد</w:t>
      </w:r>
      <w:r w:rsidR="00AE0847">
        <w:rPr>
          <w:rtl/>
          <w:lang w:bidi="fa-IR"/>
        </w:rPr>
        <w:t>ّ</w:t>
      </w:r>
      <w:r>
        <w:rPr>
          <w:rtl/>
          <w:lang w:bidi="fa-IR"/>
        </w:rPr>
        <w:t xml:space="preserve"> انسان است. از آن جهت ضد</w:t>
      </w:r>
      <w:r w:rsidR="00AE0847">
        <w:rPr>
          <w:rtl/>
          <w:lang w:bidi="fa-IR"/>
        </w:rPr>
        <w:t>ّ</w:t>
      </w:r>
      <w:r>
        <w:rPr>
          <w:rtl/>
          <w:lang w:bidi="fa-IR"/>
        </w:rPr>
        <w:t xml:space="preserve"> توحید است که به تقسیم کار میان خالق و مخلوق قائل است و به علاوه به یک نوع شرک ذاتی خفی</w:t>
      </w:r>
      <w:r w:rsidR="00AE0847">
        <w:rPr>
          <w:rtl/>
          <w:lang w:bidi="fa-IR"/>
        </w:rPr>
        <w:t>ّ</w:t>
      </w:r>
      <w:r>
        <w:rPr>
          <w:rtl/>
          <w:lang w:bidi="fa-IR"/>
        </w:rPr>
        <w:t xml:space="preserve"> قائل است که توضیح داده شد و از آن جهت ضد</w:t>
      </w:r>
      <w:r w:rsidR="009D30A9">
        <w:rPr>
          <w:rtl/>
          <w:lang w:bidi="fa-IR"/>
        </w:rPr>
        <w:t>ّ</w:t>
      </w:r>
      <w:r>
        <w:rPr>
          <w:rtl/>
          <w:lang w:bidi="fa-IR"/>
        </w:rPr>
        <w:t xml:space="preserve"> انسان است که استعداد انسانی انسان را که او را از ملائک برتر ساخته و به نص</w:t>
      </w:r>
      <w:r w:rsidR="009D30A9">
        <w:rPr>
          <w:rtl/>
          <w:lang w:bidi="fa-IR"/>
        </w:rPr>
        <w:t>ّ</w:t>
      </w:r>
      <w:r>
        <w:rPr>
          <w:rtl/>
          <w:lang w:bidi="fa-IR"/>
        </w:rPr>
        <w:t xml:space="preserve"> قرآن مجید خلیف</w:t>
      </w:r>
      <w:r w:rsidR="00511465">
        <w:rPr>
          <w:rtl/>
          <w:lang w:bidi="fa-IR"/>
        </w:rPr>
        <w:t>ه‌ی</w:t>
      </w:r>
      <w:r>
        <w:rPr>
          <w:rtl/>
          <w:lang w:bidi="fa-IR"/>
        </w:rPr>
        <w:t xml:space="preserve"> الله است و ملائک مأمور سجده به او، درک نمی‌کند و او را در یک حدّ حیوان طبیعی تنزّل می‌دهد. به علاوه تفکیک میان مرده و زنده به این شکل که مردگان حت</w:t>
      </w:r>
      <w:r w:rsidR="009D30A9">
        <w:rPr>
          <w:rtl/>
          <w:lang w:bidi="fa-IR"/>
        </w:rPr>
        <w:t>ّ</w:t>
      </w:r>
      <w:r>
        <w:rPr>
          <w:rtl/>
          <w:lang w:bidi="fa-IR"/>
        </w:rPr>
        <w:t>ی در جهان دیگر زنده نیستند و</w:t>
      </w:r>
      <w:r w:rsidR="00A80907">
        <w:rPr>
          <w:rFonts w:hint="cs"/>
          <w:rtl/>
          <w:lang w:bidi="fa-IR"/>
        </w:rPr>
        <w:t xml:space="preserve"> </w:t>
      </w:r>
      <w:r>
        <w:rPr>
          <w:rtl/>
          <w:lang w:bidi="fa-IR"/>
        </w:rPr>
        <w:t>تمام شخصی</w:t>
      </w:r>
      <w:r w:rsidR="009D30A9">
        <w:rPr>
          <w:rtl/>
          <w:lang w:bidi="fa-IR"/>
        </w:rPr>
        <w:t>ّ</w:t>
      </w:r>
      <w:r>
        <w:rPr>
          <w:rtl/>
          <w:lang w:bidi="fa-IR"/>
        </w:rPr>
        <w:t>ت انسان بدن اوست که به صورت جماد د</w:t>
      </w:r>
      <w:r w:rsidR="0087522B">
        <w:rPr>
          <w:rtl/>
          <w:lang w:bidi="fa-IR"/>
        </w:rPr>
        <w:t>ر می‌آید، یک اندیش</w:t>
      </w:r>
      <w:r w:rsidR="00511465">
        <w:rPr>
          <w:rtl/>
          <w:lang w:bidi="fa-IR"/>
        </w:rPr>
        <w:t>ه‌ی</w:t>
      </w:r>
      <w:r w:rsidR="0087522B">
        <w:rPr>
          <w:rtl/>
          <w:lang w:bidi="fa-IR"/>
        </w:rPr>
        <w:t xml:space="preserve"> ماد</w:t>
      </w:r>
      <w:r w:rsidR="009D30A9">
        <w:rPr>
          <w:rtl/>
          <w:lang w:bidi="fa-IR"/>
        </w:rPr>
        <w:t>ّ</w:t>
      </w:r>
      <w:r w:rsidR="0087522B">
        <w:rPr>
          <w:rtl/>
          <w:lang w:bidi="fa-IR"/>
        </w:rPr>
        <w:t>ی و ضدّ</w:t>
      </w:r>
      <w:r w:rsidR="00593BD6">
        <w:rPr>
          <w:rtl/>
          <w:lang w:bidi="fa-IR"/>
        </w:rPr>
        <w:t xml:space="preserve"> </w:t>
      </w:r>
      <w:r>
        <w:rPr>
          <w:rtl/>
          <w:lang w:bidi="fa-IR"/>
        </w:rPr>
        <w:t>إلهی است</w:t>
      </w:r>
      <w:r w:rsidR="001969BB" w:rsidRPr="001969BB">
        <w:rPr>
          <w:rtl/>
          <w:lang w:bidi="fa-IR"/>
        </w:rPr>
        <w:t>.</w:t>
      </w:r>
      <w:r>
        <w:rPr>
          <w:rtl/>
          <w:lang w:bidi="fa-IR"/>
        </w:rPr>
        <w:t>..</w:t>
      </w:r>
      <w:r w:rsidR="00A80907">
        <w:rPr>
          <w:rFonts w:hint="cs"/>
          <w:rtl/>
          <w:lang w:bidi="fa-IR"/>
        </w:rPr>
        <w:t xml:space="preserve"> </w:t>
      </w:r>
      <w:r>
        <w:rPr>
          <w:rtl/>
          <w:lang w:bidi="fa-IR"/>
        </w:rPr>
        <w:t>تفکیک میان اثر مجهول و مرموز ناشناخته و آثار معلوم و شناخته شده و أو</w:t>
      </w:r>
      <w:r w:rsidR="009D30A9">
        <w:rPr>
          <w:rtl/>
          <w:lang w:bidi="fa-IR"/>
        </w:rPr>
        <w:t>ّلی را برخلاف دومی ما</w:t>
      </w:r>
      <w:r>
        <w:rPr>
          <w:rtl/>
          <w:lang w:bidi="fa-IR"/>
        </w:rPr>
        <w:t>وراء الط</w:t>
      </w:r>
      <w:r w:rsidR="009D30A9">
        <w:rPr>
          <w:rtl/>
          <w:lang w:bidi="fa-IR"/>
        </w:rPr>
        <w:t>ّ</w:t>
      </w:r>
      <w:r>
        <w:rPr>
          <w:rtl/>
          <w:lang w:bidi="fa-IR"/>
        </w:rPr>
        <w:t>بیعی دانستن نوعی دیگر از شرک است</w:t>
      </w:r>
      <w:r w:rsidR="001969BB" w:rsidRPr="001969BB">
        <w:rPr>
          <w:rtl/>
          <w:lang w:bidi="fa-IR"/>
        </w:rPr>
        <w:t>.</w:t>
      </w:r>
      <w:r>
        <w:rPr>
          <w:rtl/>
          <w:lang w:bidi="fa-IR"/>
        </w:rPr>
        <w:t>.. حقیقت این است که مرز توحید و شرک، در رابط</w:t>
      </w:r>
      <w:r w:rsidR="00511465">
        <w:rPr>
          <w:rtl/>
          <w:lang w:bidi="fa-IR"/>
        </w:rPr>
        <w:t>ه‌ی</w:t>
      </w:r>
      <w:r>
        <w:rPr>
          <w:rtl/>
          <w:lang w:bidi="fa-IR"/>
        </w:rPr>
        <w:t xml:space="preserve"> خدا و انسان وجهان، «ازاویی» و «به سوی اویی» است. مرز توحید و شرک در توحید نظری «از اویی» است (إن</w:t>
      </w:r>
      <w:r w:rsidR="009D30A9">
        <w:rPr>
          <w:rtl/>
          <w:lang w:bidi="fa-IR"/>
        </w:rPr>
        <w:t>ّ</w:t>
      </w:r>
      <w:r>
        <w:rPr>
          <w:rtl/>
          <w:lang w:bidi="fa-IR"/>
        </w:rPr>
        <w:t>ا ل</w:t>
      </w:r>
      <w:r w:rsidR="009D30A9">
        <w:rPr>
          <w:rtl/>
          <w:lang w:bidi="fa-IR"/>
        </w:rPr>
        <w:t>ِ</w:t>
      </w:r>
      <w:r>
        <w:rPr>
          <w:rtl/>
          <w:lang w:bidi="fa-IR"/>
        </w:rPr>
        <w:t>ل</w:t>
      </w:r>
      <w:r w:rsidR="009D30A9">
        <w:rPr>
          <w:rtl/>
          <w:lang w:bidi="fa-IR"/>
        </w:rPr>
        <w:t>ّ</w:t>
      </w:r>
      <w:r>
        <w:rPr>
          <w:rtl/>
          <w:lang w:bidi="fa-IR"/>
        </w:rPr>
        <w:t>ه) هر حقیقتی و هر موجودی مادام که او را در ذات و صفات و أفعال با خصلت و هوی</w:t>
      </w:r>
      <w:r w:rsidR="009D30A9">
        <w:rPr>
          <w:rtl/>
          <w:lang w:bidi="fa-IR"/>
        </w:rPr>
        <w:t>ّ</w:t>
      </w:r>
      <w:r>
        <w:rPr>
          <w:rtl/>
          <w:lang w:bidi="fa-IR"/>
        </w:rPr>
        <w:t>ت</w:t>
      </w:r>
      <w:r w:rsidR="009D30A9">
        <w:rPr>
          <w:rtl/>
          <w:lang w:bidi="fa-IR"/>
        </w:rPr>
        <w:t>ِ</w:t>
      </w:r>
      <w:r>
        <w:rPr>
          <w:rtl/>
          <w:lang w:bidi="fa-IR"/>
        </w:rPr>
        <w:t xml:space="preserve"> از اوئی بشناسیم، او را درست و مطابق با واقع و با دید توحید</w:t>
      </w:r>
      <w:r w:rsidR="009D30A9">
        <w:rPr>
          <w:rtl/>
          <w:lang w:bidi="fa-IR"/>
        </w:rPr>
        <w:t>ی</w:t>
      </w:r>
      <w:r>
        <w:rPr>
          <w:rtl/>
          <w:lang w:bidi="fa-IR"/>
        </w:rPr>
        <w:t xml:space="preserve"> شناخته‌ایم، خواه آن شئ دارای یک أثر یا چند أثر باشد یا نباشد و خو</w:t>
      </w:r>
      <w:r w:rsidR="0087522B">
        <w:rPr>
          <w:rtl/>
          <w:lang w:bidi="fa-IR"/>
        </w:rPr>
        <w:t>ا</w:t>
      </w:r>
      <w:r>
        <w:rPr>
          <w:rtl/>
          <w:lang w:bidi="fa-IR"/>
        </w:rPr>
        <w:t>ه آنکه آن آثار جنب</w:t>
      </w:r>
      <w:r w:rsidR="00511465">
        <w:rPr>
          <w:rtl/>
          <w:lang w:bidi="fa-IR"/>
        </w:rPr>
        <w:t>ه‌ی</w:t>
      </w:r>
      <w:r>
        <w:rPr>
          <w:rtl/>
          <w:lang w:bidi="fa-IR"/>
        </w:rPr>
        <w:t xml:space="preserve"> ما فوق طبیعی داشته باشد یا نداشته باشد. زیرا خدا تنها خدای ما وراء الط</w:t>
      </w:r>
      <w:r w:rsidR="009D30A9">
        <w:rPr>
          <w:rtl/>
          <w:lang w:bidi="fa-IR"/>
        </w:rPr>
        <w:t>ّ</w:t>
      </w:r>
      <w:r>
        <w:rPr>
          <w:rtl/>
          <w:lang w:bidi="fa-IR"/>
        </w:rPr>
        <w:t>بیعه، خدای آسمان، خدای ملکوت و جبروت نیست، خدای هم</w:t>
      </w:r>
      <w:r w:rsidR="00511465">
        <w:rPr>
          <w:rtl/>
          <w:lang w:bidi="fa-IR"/>
        </w:rPr>
        <w:t>ه‌ی</w:t>
      </w:r>
      <w:r>
        <w:rPr>
          <w:rtl/>
          <w:lang w:bidi="fa-IR"/>
        </w:rPr>
        <w:t xml:space="preserve"> جهان است. او به طبیعت همان اندازه نزدیک است و معیّت و قیّومیّت دارد که به ما وراء الط</w:t>
      </w:r>
      <w:r w:rsidR="009D30A9">
        <w:rPr>
          <w:rtl/>
          <w:lang w:bidi="fa-IR"/>
        </w:rPr>
        <w:t>ّ</w:t>
      </w:r>
      <w:r>
        <w:rPr>
          <w:rtl/>
          <w:lang w:bidi="fa-IR"/>
        </w:rPr>
        <w:t>بیعه</w:t>
      </w:r>
      <w:r w:rsidR="00593BD6">
        <w:rPr>
          <w:rtl/>
          <w:lang w:bidi="fa-IR"/>
        </w:rPr>
        <w:t xml:space="preserve"> </w:t>
      </w:r>
      <w:r>
        <w:rPr>
          <w:rtl/>
          <w:lang w:bidi="fa-IR"/>
        </w:rPr>
        <w:t>و جنب</w:t>
      </w:r>
      <w:r w:rsidR="00511465">
        <w:rPr>
          <w:rtl/>
          <w:lang w:bidi="fa-IR"/>
        </w:rPr>
        <w:t>ه‌ی</w:t>
      </w:r>
      <w:r>
        <w:rPr>
          <w:rtl/>
          <w:lang w:bidi="fa-IR"/>
        </w:rPr>
        <w:t xml:space="preserve"> ما وراء الط</w:t>
      </w:r>
      <w:r w:rsidR="009D30A9">
        <w:rPr>
          <w:rtl/>
          <w:lang w:bidi="fa-IR"/>
        </w:rPr>
        <w:t>ّ</w:t>
      </w:r>
      <w:r>
        <w:rPr>
          <w:rtl/>
          <w:lang w:bidi="fa-IR"/>
        </w:rPr>
        <w:t>بیعی داشتن یک موجود به او جنب</w:t>
      </w:r>
      <w:r w:rsidR="00511465">
        <w:rPr>
          <w:rtl/>
          <w:lang w:bidi="fa-IR"/>
        </w:rPr>
        <w:t>ه‌ی</w:t>
      </w:r>
      <w:r>
        <w:rPr>
          <w:rtl/>
          <w:lang w:bidi="fa-IR"/>
        </w:rPr>
        <w:t xml:space="preserve"> خدایی نمی‌دهد. قبلاً گفتیم که جهان از نظر جهان بینی اسلامی ماهی</w:t>
      </w:r>
      <w:r w:rsidR="009D30A9">
        <w:rPr>
          <w:rtl/>
          <w:lang w:bidi="fa-IR"/>
        </w:rPr>
        <w:t>ّ</w:t>
      </w:r>
      <w:r>
        <w:rPr>
          <w:rtl/>
          <w:lang w:bidi="fa-IR"/>
        </w:rPr>
        <w:t>ت «از اویی» دارد. قرآن کریم در آیات متعد</w:t>
      </w:r>
      <w:r w:rsidR="0087522B">
        <w:rPr>
          <w:rtl/>
          <w:lang w:bidi="fa-IR"/>
        </w:rPr>
        <w:t>ّ</w:t>
      </w:r>
      <w:r>
        <w:rPr>
          <w:rtl/>
          <w:lang w:bidi="fa-IR"/>
        </w:rPr>
        <w:t>دی عملی</w:t>
      </w:r>
      <w:r w:rsidR="0087522B">
        <w:rPr>
          <w:rtl/>
          <w:lang w:bidi="fa-IR"/>
        </w:rPr>
        <w:t>ّ</w:t>
      </w:r>
      <w:r w:rsidR="009D30A9">
        <w:rPr>
          <w:rtl/>
          <w:lang w:bidi="fa-IR"/>
        </w:rPr>
        <w:t>ات اعجاز</w:t>
      </w:r>
      <w:r>
        <w:rPr>
          <w:rtl/>
          <w:lang w:bidi="fa-IR"/>
        </w:rPr>
        <w:t>آمیز از قبیل مرده زنده کردن و کور</w:t>
      </w:r>
      <w:r w:rsidR="009D30A9">
        <w:rPr>
          <w:rtl/>
          <w:lang w:bidi="fa-IR"/>
        </w:rPr>
        <w:t>ِ</w:t>
      </w:r>
      <w:r>
        <w:rPr>
          <w:rtl/>
          <w:lang w:bidi="fa-IR"/>
        </w:rPr>
        <w:t xml:space="preserve"> </w:t>
      </w:r>
      <w:r w:rsidR="0087522B">
        <w:rPr>
          <w:rtl/>
          <w:lang w:bidi="fa-IR"/>
        </w:rPr>
        <w:t>مادرزاد شفا دادن به برخی پیامبران</w:t>
      </w:r>
      <w:r>
        <w:rPr>
          <w:rtl/>
          <w:lang w:bidi="fa-IR"/>
        </w:rPr>
        <w:t xml:space="preserve"> نسبت می‌دهد</w:t>
      </w:r>
      <w:r w:rsidR="001969BB">
        <w:rPr>
          <w:rtl/>
          <w:lang w:bidi="fa-IR"/>
        </w:rPr>
        <w:t xml:space="preserve"> امّا </w:t>
      </w:r>
      <w:r>
        <w:rPr>
          <w:rtl/>
          <w:lang w:bidi="fa-IR"/>
        </w:rPr>
        <w:t>همراه آن نسبتها کلم</w:t>
      </w:r>
      <w:r w:rsidR="00511465">
        <w:rPr>
          <w:rtl/>
          <w:lang w:bidi="fa-IR"/>
        </w:rPr>
        <w:t>ه‌ی</w:t>
      </w:r>
      <w:r>
        <w:rPr>
          <w:rtl/>
          <w:lang w:bidi="fa-IR"/>
        </w:rPr>
        <w:t xml:space="preserve"> «</w:t>
      </w:r>
      <w:r w:rsidRPr="00EB3A3B">
        <w:rPr>
          <w:rFonts w:cs="B Lotus"/>
          <w:b/>
          <w:bCs/>
          <w:sz w:val="26"/>
          <w:rtl/>
          <w:lang w:bidi="fa-IR"/>
        </w:rPr>
        <w:t>بإذنه</w:t>
      </w:r>
      <w:r>
        <w:rPr>
          <w:rtl/>
          <w:lang w:bidi="fa-IR"/>
        </w:rPr>
        <w:t>» را اضافه می‌کند. این کلمه نمایشگر ماهی</w:t>
      </w:r>
      <w:r w:rsidR="009D30A9">
        <w:rPr>
          <w:rtl/>
          <w:lang w:bidi="fa-IR"/>
        </w:rPr>
        <w:t>ّ</w:t>
      </w:r>
      <w:r>
        <w:rPr>
          <w:rtl/>
          <w:lang w:bidi="fa-IR"/>
        </w:rPr>
        <w:t>ت «از اویی» این کارها است که کسی نپندارد</w:t>
      </w:r>
      <w:r w:rsidR="001842D5">
        <w:rPr>
          <w:rtl/>
          <w:lang w:bidi="fa-IR"/>
        </w:rPr>
        <w:t xml:space="preserve"> انبیاء </w:t>
      </w:r>
      <w:r>
        <w:rPr>
          <w:rtl/>
          <w:lang w:bidi="fa-IR"/>
        </w:rPr>
        <w:t>ازخود استقلالی دارند. پس مرز توحید نظری و شرک نظری «از اویی» است</w:t>
      </w:r>
      <w:r w:rsidRPr="009236A6">
        <w:rPr>
          <w:sz w:val="24"/>
          <w:vertAlign w:val="superscript"/>
          <w:rtl/>
          <w:lang w:bidi="fa-IR"/>
        </w:rPr>
        <w:t>(</w:t>
      </w:r>
      <w:r w:rsidRPr="009236A6">
        <w:rPr>
          <w:rStyle w:val="FootnoteReference"/>
          <w:sz w:val="24"/>
          <w:rtl/>
          <w:lang w:bidi="fa-IR"/>
        </w:rPr>
        <w:footnoteReference w:id="177"/>
      </w:r>
      <w:r w:rsidRPr="009236A6">
        <w:rPr>
          <w:sz w:val="24"/>
          <w:vertAlign w:val="superscript"/>
          <w:rtl/>
          <w:lang w:bidi="fa-IR"/>
        </w:rPr>
        <w:t>)</w:t>
      </w:r>
      <w:r w:rsidR="00A80907">
        <w:rPr>
          <w:rFonts w:hint="cs"/>
          <w:rtl/>
          <w:lang w:bidi="fa-IR"/>
        </w:rPr>
        <w:t>.</w:t>
      </w:r>
      <w:r>
        <w:rPr>
          <w:rtl/>
          <w:lang w:bidi="fa-IR"/>
        </w:rPr>
        <w:t xml:space="preserve"> اعتقاد به وجود موجودی که موجودی</w:t>
      </w:r>
      <w:r w:rsidR="009D30A9">
        <w:rPr>
          <w:rtl/>
          <w:lang w:bidi="fa-IR"/>
        </w:rPr>
        <w:t>ّ</w:t>
      </w:r>
      <w:r>
        <w:rPr>
          <w:rtl/>
          <w:lang w:bidi="fa-IR"/>
        </w:rPr>
        <w:t>تش «از او» نباشد شرک است. اعتقاد به تأث</w:t>
      </w:r>
      <w:r w:rsidR="0087522B">
        <w:rPr>
          <w:rtl/>
          <w:lang w:bidi="fa-IR"/>
        </w:rPr>
        <w:t>ی</w:t>
      </w:r>
      <w:r>
        <w:rPr>
          <w:rtl/>
          <w:lang w:bidi="fa-IR"/>
        </w:rPr>
        <w:t>ر موجودی که مؤث</w:t>
      </w:r>
      <w:r w:rsidR="009D30A9">
        <w:rPr>
          <w:rtl/>
          <w:lang w:bidi="fa-IR"/>
        </w:rPr>
        <w:t>ّ</w:t>
      </w:r>
      <w:r>
        <w:rPr>
          <w:rtl/>
          <w:lang w:bidi="fa-IR"/>
        </w:rPr>
        <w:t>ری</w:t>
      </w:r>
      <w:r w:rsidR="0087522B">
        <w:rPr>
          <w:rtl/>
          <w:lang w:bidi="fa-IR"/>
        </w:rPr>
        <w:t>ّ</w:t>
      </w:r>
      <w:r>
        <w:rPr>
          <w:rtl/>
          <w:lang w:bidi="fa-IR"/>
        </w:rPr>
        <w:t>تش «از او» نباشد بازهم شرک است، خواه أثر، أثر ما فوق طبیعی باشد مثل خلقت هم</w:t>
      </w:r>
      <w:r w:rsidR="00511465">
        <w:rPr>
          <w:rtl/>
          <w:lang w:bidi="fa-IR"/>
        </w:rPr>
        <w:t>ه‌ی</w:t>
      </w:r>
      <w:r>
        <w:rPr>
          <w:rtl/>
          <w:lang w:bidi="fa-IR"/>
        </w:rPr>
        <w:t xml:space="preserve"> آسمانها و زمینها و یا یک أثر کوچک بی‌ أهم</w:t>
      </w:r>
      <w:r w:rsidR="009D30A9">
        <w:rPr>
          <w:rtl/>
          <w:lang w:bidi="fa-IR"/>
        </w:rPr>
        <w:t>ّ</w:t>
      </w:r>
      <w:r>
        <w:rPr>
          <w:rtl/>
          <w:lang w:bidi="fa-IR"/>
        </w:rPr>
        <w:t>یت باشد مثل زیر و رو شدن یک برگ.</w:t>
      </w:r>
    </w:p>
    <w:p w:rsidR="00647946" w:rsidRDefault="00647946" w:rsidP="00D106B4">
      <w:pPr>
        <w:ind w:firstLine="284"/>
        <w:jc w:val="both"/>
        <w:rPr>
          <w:rtl/>
          <w:lang w:bidi="fa-IR"/>
        </w:rPr>
      </w:pPr>
      <w:r>
        <w:rPr>
          <w:rtl/>
          <w:lang w:bidi="fa-IR"/>
        </w:rPr>
        <w:t xml:space="preserve">مرز توحید و شرک در توحید عملی «به سوی اویی» است </w:t>
      </w:r>
      <w:r w:rsidR="00D106B4">
        <w:rPr>
          <w:rFonts w:ascii="Traditional Arabic" w:hAnsi="Traditional Arabic" w:cs="Traditional Arabic"/>
          <w:sz w:val="32"/>
          <w:szCs w:val="27"/>
          <w:rtl/>
          <w:lang w:bidi="fa-IR"/>
        </w:rPr>
        <w:t>﴿</w:t>
      </w:r>
      <w:r w:rsidR="00A80907">
        <w:rPr>
          <w:rFonts w:ascii="KFGQPC Uthmanic Script HAFS" w:cs="KFGQPC Uthmanic Script HAFS" w:hint="eastAsia"/>
          <w:rtl/>
        </w:rPr>
        <w:t>وَإِنَّا</w:t>
      </w:r>
      <w:r w:rsidR="00A80907">
        <w:rPr>
          <w:rFonts w:ascii="KFGQPC Uthmanic Script HAFS" w:cs="KFGQPC Uthmanic Script HAFS" w:hint="cs"/>
          <w:rtl/>
        </w:rPr>
        <w:t>ٓ</w:t>
      </w:r>
      <w:r w:rsidR="00A80907">
        <w:rPr>
          <w:rFonts w:ascii="KFGQPC Uthmanic Script HAFS" w:cs="KFGQPC Uthmanic Script HAFS"/>
          <w:rtl/>
        </w:rPr>
        <w:t xml:space="preserve"> </w:t>
      </w:r>
      <w:r w:rsidR="00A80907">
        <w:rPr>
          <w:rFonts w:ascii="KFGQPC Uthmanic Script HAFS" w:cs="KFGQPC Uthmanic Script HAFS" w:hint="eastAsia"/>
          <w:rtl/>
        </w:rPr>
        <w:t>إِلَي</w:t>
      </w:r>
      <w:r w:rsidR="00A80907">
        <w:rPr>
          <w:rFonts w:ascii="KFGQPC Uthmanic Script HAFS" w:cs="KFGQPC Uthmanic Script HAFS" w:hint="cs"/>
          <w:rtl/>
        </w:rPr>
        <w:t>ۡ</w:t>
      </w:r>
      <w:r w:rsidR="00A80907">
        <w:rPr>
          <w:rFonts w:ascii="KFGQPC Uthmanic Script HAFS" w:cs="KFGQPC Uthmanic Script HAFS" w:hint="eastAsia"/>
          <w:rtl/>
        </w:rPr>
        <w:t>هِ</w:t>
      </w:r>
      <w:r w:rsidR="00A80907">
        <w:rPr>
          <w:rFonts w:ascii="KFGQPC Uthmanic Script HAFS" w:cs="KFGQPC Uthmanic Script HAFS"/>
          <w:rtl/>
        </w:rPr>
        <w:t xml:space="preserve"> </w:t>
      </w:r>
      <w:r w:rsidR="00A80907">
        <w:rPr>
          <w:rFonts w:ascii="KFGQPC Uthmanic Script HAFS" w:cs="KFGQPC Uthmanic Script HAFS" w:hint="eastAsia"/>
          <w:rtl/>
        </w:rPr>
        <w:t>رَ</w:t>
      </w:r>
      <w:r w:rsidR="00A80907">
        <w:rPr>
          <w:rFonts w:ascii="KFGQPC Uthmanic Script HAFS" w:cs="KFGQPC Uthmanic Script HAFS" w:hint="cs"/>
          <w:rtl/>
        </w:rPr>
        <w:t>ٰ</w:t>
      </w:r>
      <w:r w:rsidR="00A80907">
        <w:rPr>
          <w:rFonts w:ascii="KFGQPC Uthmanic Script HAFS" w:cs="KFGQPC Uthmanic Script HAFS" w:hint="eastAsia"/>
          <w:rtl/>
        </w:rPr>
        <w:t>جِعُونَ</w:t>
      </w:r>
      <w:r w:rsidR="00D106B4">
        <w:rPr>
          <w:rFonts w:ascii="Traditional Arabic" w:hAnsi="Traditional Arabic" w:cs="Traditional Arabic"/>
          <w:sz w:val="32"/>
          <w:szCs w:val="27"/>
          <w:rtl/>
          <w:lang w:bidi="fa-IR"/>
        </w:rPr>
        <w:t>﴾</w:t>
      </w:r>
      <w:r w:rsidRPr="00D106B4">
        <w:rPr>
          <w:rFonts w:cs="KFGQPC Uthman Taha Naskh"/>
          <w:sz w:val="32"/>
          <w:szCs w:val="27"/>
          <w:rtl/>
        </w:rPr>
        <w:t xml:space="preserve"> </w:t>
      </w:r>
      <w:r>
        <w:rPr>
          <w:rtl/>
          <w:lang w:bidi="fa-IR"/>
        </w:rPr>
        <w:t>توج</w:t>
      </w:r>
      <w:r w:rsidR="00462FD6">
        <w:rPr>
          <w:rtl/>
          <w:lang w:bidi="fa-IR"/>
        </w:rPr>
        <w:t>ّ</w:t>
      </w:r>
      <w:r>
        <w:rPr>
          <w:rtl/>
          <w:lang w:bidi="fa-IR"/>
        </w:rPr>
        <w:t>ه به هر موجود أعم</w:t>
      </w:r>
      <w:r w:rsidR="0087522B">
        <w:rPr>
          <w:rtl/>
          <w:lang w:bidi="fa-IR"/>
        </w:rPr>
        <w:t>ّ</w:t>
      </w:r>
      <w:r>
        <w:rPr>
          <w:rtl/>
          <w:lang w:bidi="fa-IR"/>
        </w:rPr>
        <w:t xml:space="preserve"> از توجّه ظاهری و معنوی، هرگاه به صورت توج</w:t>
      </w:r>
      <w:r w:rsidR="0087522B">
        <w:rPr>
          <w:rtl/>
          <w:lang w:bidi="fa-IR"/>
        </w:rPr>
        <w:t>ّ</w:t>
      </w:r>
      <w:r>
        <w:rPr>
          <w:rtl/>
          <w:lang w:bidi="fa-IR"/>
        </w:rPr>
        <w:t>ه به یک راه برای رفتن به سوی حقّ باشد و نه یک مقصد، توج</w:t>
      </w:r>
      <w:r w:rsidR="0087522B">
        <w:rPr>
          <w:rtl/>
          <w:lang w:bidi="fa-IR"/>
        </w:rPr>
        <w:t>ّ</w:t>
      </w:r>
      <w:r>
        <w:rPr>
          <w:rtl/>
          <w:lang w:bidi="fa-IR"/>
        </w:rPr>
        <w:t>ه به خداست. در هر حرکت و مسیر، توج</w:t>
      </w:r>
      <w:r w:rsidR="0087522B">
        <w:rPr>
          <w:rtl/>
          <w:lang w:bidi="fa-IR"/>
        </w:rPr>
        <w:t>ّ</w:t>
      </w:r>
      <w:r>
        <w:rPr>
          <w:rtl/>
          <w:lang w:bidi="fa-IR"/>
        </w:rPr>
        <w:t>ه به راه از آن جهت که راه است و توج</w:t>
      </w:r>
      <w:r w:rsidR="00462FD6">
        <w:rPr>
          <w:rtl/>
          <w:lang w:bidi="fa-IR"/>
        </w:rPr>
        <w:t>ّ</w:t>
      </w:r>
      <w:r>
        <w:rPr>
          <w:rtl/>
          <w:lang w:bidi="fa-IR"/>
        </w:rPr>
        <w:t>ه به علامتها و فلشها و نشانه‌های راه برای گم نشدن و دور نیفتادن از مقصد، از آن جهت که اینها علامتها و نشانه‌ها و فلشها هستند «به سوی مقصد بودن» و «به سوی مقصد رفتن» است.</w:t>
      </w:r>
    </w:p>
    <w:p w:rsidR="00647946" w:rsidRPr="00DF675D" w:rsidRDefault="00647946" w:rsidP="00C32DDB">
      <w:pPr>
        <w:ind w:firstLine="284"/>
        <w:jc w:val="both"/>
        <w:rPr>
          <w:rFonts w:cs="KFGQPC Uthman Taha Naskh"/>
          <w:sz w:val="32"/>
          <w:szCs w:val="27"/>
          <w:rtl/>
        </w:rPr>
      </w:pPr>
      <w:r>
        <w:rPr>
          <w:rtl/>
          <w:lang w:bidi="fa-IR"/>
        </w:rPr>
        <w:t>انبیاء و اولیاء راه</w:t>
      </w:r>
      <w:r w:rsidR="0019433B">
        <w:rPr>
          <w:rtl/>
          <w:lang w:bidi="fa-IR"/>
        </w:rPr>
        <w:t>‌</w:t>
      </w:r>
      <w:r>
        <w:rPr>
          <w:rtl/>
          <w:lang w:bidi="fa-IR"/>
        </w:rPr>
        <w:t xml:space="preserve">های خدا هستند: </w:t>
      </w:r>
      <w:r w:rsidRPr="00DF675D">
        <w:rPr>
          <w:rFonts w:cs="KFGQPC Uthman Taha Naskh"/>
          <w:sz w:val="32"/>
          <w:szCs w:val="27"/>
          <w:rtl/>
        </w:rPr>
        <w:t>«أنت</w:t>
      </w:r>
      <w:r w:rsidR="00462FD6" w:rsidRPr="00DF675D">
        <w:rPr>
          <w:rFonts w:cs="KFGQPC Uthman Taha Naskh"/>
          <w:sz w:val="32"/>
          <w:szCs w:val="27"/>
          <w:rtl/>
        </w:rPr>
        <w:t>ُ</w:t>
      </w:r>
      <w:r w:rsidRPr="00DF675D">
        <w:rPr>
          <w:rFonts w:cs="KFGQPC Uthman Taha Naskh"/>
          <w:sz w:val="32"/>
          <w:szCs w:val="27"/>
          <w:rtl/>
        </w:rPr>
        <w:t>م</w:t>
      </w:r>
      <w:r w:rsidR="006D0982" w:rsidRPr="00DF675D">
        <w:rPr>
          <w:rFonts w:cs="KFGQPC Uthman Taha Naskh"/>
          <w:sz w:val="32"/>
          <w:szCs w:val="27"/>
          <w:rtl/>
        </w:rPr>
        <w:t>ُ</w:t>
      </w:r>
      <w:r w:rsidRPr="00DF675D">
        <w:rPr>
          <w:rFonts w:cs="KFGQPC Uthman Taha Naskh"/>
          <w:sz w:val="32"/>
          <w:szCs w:val="27"/>
          <w:rtl/>
        </w:rPr>
        <w:t xml:space="preserve"> الس</w:t>
      </w:r>
      <w:r w:rsidR="006D0982" w:rsidRPr="00DF675D">
        <w:rPr>
          <w:rFonts w:cs="KFGQPC Uthman Taha Naskh"/>
          <w:sz w:val="32"/>
          <w:szCs w:val="27"/>
          <w:rtl/>
        </w:rPr>
        <w:t>َّ</w:t>
      </w:r>
      <w:r w:rsidRPr="00DF675D">
        <w:rPr>
          <w:rFonts w:cs="KFGQPC Uthman Taha Naskh"/>
          <w:sz w:val="32"/>
          <w:szCs w:val="27"/>
          <w:rtl/>
        </w:rPr>
        <w:t>ب</w:t>
      </w:r>
      <w:r w:rsidR="006D0982" w:rsidRPr="00DF675D">
        <w:rPr>
          <w:rFonts w:cs="KFGQPC Uthman Taha Naskh"/>
          <w:sz w:val="32"/>
          <w:szCs w:val="27"/>
          <w:rtl/>
        </w:rPr>
        <w:t>ِيلُ الأعظمُ والصِّ</w:t>
      </w:r>
      <w:r w:rsidRPr="00DF675D">
        <w:rPr>
          <w:rFonts w:cs="KFGQPC Uthman Taha Naskh"/>
          <w:sz w:val="32"/>
          <w:szCs w:val="27"/>
          <w:rtl/>
        </w:rPr>
        <w:t>راطُ الأقو</w:t>
      </w:r>
      <w:r w:rsidR="006D0982" w:rsidRPr="00DF675D">
        <w:rPr>
          <w:rFonts w:cs="KFGQPC Uthman Taha Naskh"/>
          <w:sz w:val="32"/>
          <w:szCs w:val="27"/>
          <w:rtl/>
        </w:rPr>
        <w:t>َ</w:t>
      </w:r>
      <w:r w:rsidRPr="00DF675D">
        <w:rPr>
          <w:rFonts w:cs="KFGQPC Uthman Taha Naskh"/>
          <w:sz w:val="32"/>
          <w:szCs w:val="27"/>
          <w:rtl/>
        </w:rPr>
        <w:t xml:space="preserve">م». </w:t>
      </w:r>
      <w:r>
        <w:rPr>
          <w:rtl/>
          <w:lang w:bidi="fa-IR"/>
        </w:rPr>
        <w:t>آنان، علامتها و نشانه‌های سیر إل</w:t>
      </w:r>
      <w:r w:rsidR="006D0982">
        <w:rPr>
          <w:rtl/>
          <w:lang w:bidi="fa-IR"/>
        </w:rPr>
        <w:t>َ</w:t>
      </w:r>
      <w:r>
        <w:rPr>
          <w:rtl/>
          <w:lang w:bidi="fa-IR"/>
        </w:rPr>
        <w:t xml:space="preserve">ی الله هستند و </w:t>
      </w:r>
      <w:r w:rsidRPr="00DF675D">
        <w:rPr>
          <w:rFonts w:cs="KFGQPC Uthman Taha Naskh"/>
          <w:sz w:val="32"/>
          <w:szCs w:val="27"/>
          <w:rtl/>
        </w:rPr>
        <w:t>«أعلاماً ل</w:t>
      </w:r>
      <w:r w:rsidR="006D0982" w:rsidRPr="00DF675D">
        <w:rPr>
          <w:rFonts w:cs="KFGQPC Uthman Taha Naskh"/>
          <w:sz w:val="32"/>
          <w:szCs w:val="27"/>
          <w:rtl/>
        </w:rPr>
        <w:t>ِ</w:t>
      </w:r>
      <w:r w:rsidRPr="00DF675D">
        <w:rPr>
          <w:rFonts w:cs="KFGQPC Uthman Taha Naskh"/>
          <w:sz w:val="32"/>
          <w:szCs w:val="27"/>
          <w:rtl/>
        </w:rPr>
        <w:t>ع</w:t>
      </w:r>
      <w:r w:rsidR="006D0982" w:rsidRPr="00DF675D">
        <w:rPr>
          <w:rFonts w:cs="KFGQPC Uthman Taha Naskh"/>
          <w:sz w:val="32"/>
          <w:szCs w:val="27"/>
          <w:rtl/>
        </w:rPr>
        <w:t>ِ</w:t>
      </w:r>
      <w:r w:rsidRPr="00DF675D">
        <w:rPr>
          <w:rFonts w:cs="KFGQPC Uthman Taha Naskh"/>
          <w:sz w:val="32"/>
          <w:szCs w:val="27"/>
          <w:rtl/>
        </w:rPr>
        <w:t>باد</w:t>
      </w:r>
      <w:r w:rsidR="006D0982" w:rsidRPr="00DF675D">
        <w:rPr>
          <w:rFonts w:cs="KFGQPC Uthman Taha Naskh"/>
          <w:sz w:val="32"/>
          <w:szCs w:val="27"/>
          <w:rtl/>
        </w:rPr>
        <w:t>ِ</w:t>
      </w:r>
      <w:r w:rsidRPr="00DF675D">
        <w:rPr>
          <w:rFonts w:cs="KFGQPC Uthman Taha Naskh"/>
          <w:sz w:val="32"/>
          <w:szCs w:val="27"/>
          <w:rtl/>
        </w:rPr>
        <w:t>ه</w:t>
      </w:r>
      <w:r w:rsidR="006D0982" w:rsidRPr="00DF675D">
        <w:rPr>
          <w:rFonts w:cs="KFGQPC Uthman Taha Naskh"/>
          <w:sz w:val="32"/>
          <w:szCs w:val="27"/>
          <w:rtl/>
        </w:rPr>
        <w:t>ِ</w:t>
      </w:r>
      <w:r w:rsidRPr="00DF675D">
        <w:rPr>
          <w:rFonts w:cs="KFGQPC Uthman Taha Naskh"/>
          <w:sz w:val="32"/>
          <w:szCs w:val="27"/>
          <w:rtl/>
        </w:rPr>
        <w:t xml:space="preserve"> و</w:t>
      </w:r>
      <w:r w:rsidR="006D0982" w:rsidRPr="00DF675D">
        <w:rPr>
          <w:rFonts w:cs="KFGQPC Uthman Taha Naskh"/>
          <w:sz w:val="32"/>
          <w:szCs w:val="27"/>
          <w:rtl/>
        </w:rPr>
        <w:t>َ</w:t>
      </w:r>
      <w:r w:rsidRPr="00DF675D">
        <w:rPr>
          <w:rFonts w:cs="KFGQPC Uthman Taha Naskh"/>
          <w:sz w:val="32"/>
          <w:szCs w:val="27"/>
          <w:rtl/>
        </w:rPr>
        <w:t>م</w:t>
      </w:r>
      <w:r w:rsidR="006D0982" w:rsidRPr="00DF675D">
        <w:rPr>
          <w:rFonts w:cs="KFGQPC Uthman Taha Naskh"/>
          <w:sz w:val="32"/>
          <w:szCs w:val="27"/>
          <w:rtl/>
        </w:rPr>
        <w:t>َ</w:t>
      </w:r>
      <w:r w:rsidRPr="00DF675D">
        <w:rPr>
          <w:rFonts w:cs="KFGQPC Uthman Taha Naskh"/>
          <w:sz w:val="32"/>
          <w:szCs w:val="27"/>
          <w:rtl/>
        </w:rPr>
        <w:t>ناراً في ب</w:t>
      </w:r>
      <w:r w:rsidR="006D0982" w:rsidRPr="00DF675D">
        <w:rPr>
          <w:rFonts w:cs="KFGQPC Uthman Taha Naskh"/>
          <w:sz w:val="32"/>
          <w:szCs w:val="27"/>
          <w:rtl/>
        </w:rPr>
        <w:t>ِ</w:t>
      </w:r>
      <w:r w:rsidRPr="00DF675D">
        <w:rPr>
          <w:rFonts w:cs="KFGQPC Uthman Taha Naskh"/>
          <w:sz w:val="32"/>
          <w:szCs w:val="27"/>
          <w:rtl/>
        </w:rPr>
        <w:t>لاد</w:t>
      </w:r>
      <w:r w:rsidR="006D0982" w:rsidRPr="00DF675D">
        <w:rPr>
          <w:rFonts w:cs="KFGQPC Uthman Taha Naskh"/>
          <w:sz w:val="32"/>
          <w:szCs w:val="27"/>
          <w:rtl/>
        </w:rPr>
        <w:t>ِ</w:t>
      </w:r>
      <w:r w:rsidRPr="00DF675D">
        <w:rPr>
          <w:rFonts w:cs="KFGQPC Uthman Taha Naskh"/>
          <w:sz w:val="32"/>
          <w:szCs w:val="27"/>
          <w:rtl/>
        </w:rPr>
        <w:t>ه</w:t>
      </w:r>
      <w:r w:rsidR="006D0982" w:rsidRPr="00DF675D">
        <w:rPr>
          <w:rFonts w:cs="KFGQPC Uthman Taha Naskh"/>
          <w:sz w:val="32"/>
          <w:szCs w:val="27"/>
          <w:rtl/>
        </w:rPr>
        <w:t>ِ</w:t>
      </w:r>
      <w:r w:rsidR="00C32DDB">
        <w:rPr>
          <w:rFonts w:cs="KFGQPC Uthman Taha Naskh"/>
          <w:sz w:val="32"/>
          <w:szCs w:val="27"/>
          <w:rtl/>
        </w:rPr>
        <w:t xml:space="preserve"> و</w:t>
      </w:r>
      <w:r w:rsidRPr="00DF675D">
        <w:rPr>
          <w:rFonts w:cs="KFGQPC Uthman Taha Naskh"/>
          <w:sz w:val="32"/>
          <w:szCs w:val="27"/>
          <w:rtl/>
        </w:rPr>
        <w:t>أد</w:t>
      </w:r>
      <w:r w:rsidR="006D0982" w:rsidRPr="00DF675D">
        <w:rPr>
          <w:rFonts w:cs="KFGQPC Uthman Taha Naskh"/>
          <w:sz w:val="32"/>
          <w:szCs w:val="27"/>
          <w:rtl/>
        </w:rPr>
        <w:t>ِ</w:t>
      </w:r>
      <w:r w:rsidRPr="00DF675D">
        <w:rPr>
          <w:rFonts w:cs="KFGQPC Uthman Taha Naskh"/>
          <w:sz w:val="32"/>
          <w:szCs w:val="27"/>
          <w:rtl/>
        </w:rPr>
        <w:t>ل</w:t>
      </w:r>
      <w:r w:rsidR="006D0982" w:rsidRPr="00DF675D">
        <w:rPr>
          <w:rFonts w:cs="KFGQPC Uthman Taha Naskh"/>
          <w:sz w:val="32"/>
          <w:szCs w:val="27"/>
          <w:rtl/>
        </w:rPr>
        <w:t>ّ</w:t>
      </w:r>
      <w:r w:rsidRPr="00DF675D">
        <w:rPr>
          <w:rFonts w:cs="KFGQPC Uthman Taha Naskh"/>
          <w:sz w:val="32"/>
          <w:szCs w:val="27"/>
          <w:rtl/>
        </w:rPr>
        <w:t>اء</w:t>
      </w:r>
      <w:r w:rsidR="006D0982" w:rsidRPr="00DF675D">
        <w:rPr>
          <w:rFonts w:cs="KFGQPC Uthman Taha Naskh"/>
          <w:sz w:val="32"/>
          <w:szCs w:val="27"/>
          <w:rtl/>
        </w:rPr>
        <w:t>َ</w:t>
      </w:r>
      <w:r w:rsidRPr="00DF675D">
        <w:rPr>
          <w:rFonts w:cs="KFGQPC Uthman Taha Naskh"/>
          <w:sz w:val="32"/>
          <w:szCs w:val="27"/>
          <w:rtl/>
        </w:rPr>
        <w:t xml:space="preserve"> ع</w:t>
      </w:r>
      <w:r w:rsidR="006D0982" w:rsidRPr="00DF675D">
        <w:rPr>
          <w:rFonts w:cs="KFGQPC Uthman Taha Naskh"/>
          <w:sz w:val="32"/>
          <w:szCs w:val="27"/>
          <w:rtl/>
        </w:rPr>
        <w:t>َ</w:t>
      </w:r>
      <w:r w:rsidRPr="00DF675D">
        <w:rPr>
          <w:rFonts w:cs="KFGQPC Uthman Taha Naskh"/>
          <w:sz w:val="32"/>
          <w:szCs w:val="27"/>
          <w:rtl/>
        </w:rPr>
        <w:t>لى ص</w:t>
      </w:r>
      <w:r w:rsidR="006D0982" w:rsidRPr="00DF675D">
        <w:rPr>
          <w:rFonts w:cs="KFGQPC Uthman Taha Naskh"/>
          <w:sz w:val="32"/>
          <w:szCs w:val="27"/>
          <w:rtl/>
        </w:rPr>
        <w:t>ِ</w:t>
      </w:r>
      <w:r w:rsidRPr="00DF675D">
        <w:rPr>
          <w:rFonts w:cs="KFGQPC Uthman Taha Naskh"/>
          <w:sz w:val="32"/>
          <w:szCs w:val="27"/>
          <w:rtl/>
        </w:rPr>
        <w:t xml:space="preserve">راطه» </w:t>
      </w:r>
      <w:r>
        <w:rPr>
          <w:rtl/>
          <w:lang w:bidi="fa-IR"/>
        </w:rPr>
        <w:t>هادیان و راهنمایان به سوی حق می‌باشند</w:t>
      </w:r>
      <w:r w:rsidRPr="00DF675D">
        <w:rPr>
          <w:rFonts w:cs="KFGQPC Uthman Taha Naskh"/>
          <w:sz w:val="32"/>
          <w:szCs w:val="27"/>
          <w:rtl/>
        </w:rPr>
        <w:t>«الد</w:t>
      </w:r>
      <w:r w:rsidR="006D0982" w:rsidRPr="00DF675D">
        <w:rPr>
          <w:rFonts w:cs="KFGQPC Uthman Taha Naskh"/>
          <w:sz w:val="32"/>
          <w:szCs w:val="27"/>
          <w:rtl/>
        </w:rPr>
        <w:t>ُّ</w:t>
      </w:r>
      <w:r w:rsidRPr="00DF675D">
        <w:rPr>
          <w:rFonts w:cs="KFGQPC Uthman Taha Naskh"/>
          <w:sz w:val="32"/>
          <w:szCs w:val="27"/>
          <w:rtl/>
        </w:rPr>
        <w:t>عاة إلى الله</w:t>
      </w:r>
      <w:r w:rsidR="00C32DDB">
        <w:rPr>
          <w:rFonts w:cs="KFGQPC Uthman Taha Naskh"/>
          <w:sz w:val="32"/>
          <w:szCs w:val="27"/>
          <w:rtl/>
        </w:rPr>
        <w:t xml:space="preserve"> و</w:t>
      </w:r>
      <w:r w:rsidRPr="00DF675D">
        <w:rPr>
          <w:rFonts w:cs="KFGQPC Uthman Taha Naskh"/>
          <w:sz w:val="32"/>
          <w:szCs w:val="27"/>
          <w:rtl/>
        </w:rPr>
        <w:t>الأدل</w:t>
      </w:r>
      <w:r w:rsidR="006D0982" w:rsidRPr="00DF675D">
        <w:rPr>
          <w:rFonts w:cs="KFGQPC Uthman Taha Naskh"/>
          <w:sz w:val="32"/>
          <w:szCs w:val="27"/>
          <w:rtl/>
        </w:rPr>
        <w:t>ّ</w:t>
      </w:r>
      <w:r w:rsidRPr="00DF675D">
        <w:rPr>
          <w:rFonts w:cs="KFGQPC Uthman Taha Naskh"/>
          <w:sz w:val="32"/>
          <w:szCs w:val="27"/>
          <w:rtl/>
        </w:rPr>
        <w:t>اء ع</w:t>
      </w:r>
      <w:r w:rsidR="006D0982" w:rsidRPr="00DF675D">
        <w:rPr>
          <w:rFonts w:cs="KFGQPC Uthman Taha Naskh"/>
          <w:sz w:val="32"/>
          <w:szCs w:val="27"/>
          <w:rtl/>
        </w:rPr>
        <w:t>َ</w:t>
      </w:r>
      <w:r w:rsidRPr="00DF675D">
        <w:rPr>
          <w:rFonts w:cs="KFGQPC Uthman Taha Naskh"/>
          <w:sz w:val="32"/>
          <w:szCs w:val="27"/>
          <w:rtl/>
        </w:rPr>
        <w:t>لى م</w:t>
      </w:r>
      <w:r w:rsidR="006D0982" w:rsidRPr="00DF675D">
        <w:rPr>
          <w:rFonts w:cs="KFGQPC Uthman Taha Naskh"/>
          <w:sz w:val="32"/>
          <w:szCs w:val="27"/>
          <w:rtl/>
        </w:rPr>
        <w:t>َ</w:t>
      </w:r>
      <w:r w:rsidRPr="00DF675D">
        <w:rPr>
          <w:rFonts w:cs="KFGQPC Uthman Taha Naskh"/>
          <w:sz w:val="32"/>
          <w:szCs w:val="27"/>
          <w:rtl/>
        </w:rPr>
        <w:t>رضاة الله».</w:t>
      </w:r>
    </w:p>
    <w:p w:rsidR="00647946" w:rsidRDefault="00647946" w:rsidP="00B66569">
      <w:pPr>
        <w:ind w:firstLine="284"/>
        <w:jc w:val="both"/>
        <w:rPr>
          <w:rtl/>
          <w:lang w:bidi="fa-IR"/>
        </w:rPr>
      </w:pPr>
      <w:r>
        <w:rPr>
          <w:rtl/>
          <w:lang w:bidi="fa-IR"/>
        </w:rPr>
        <w:t>پس مسأله این نیست که توسّل و زیارت و خواندن اولیاء و انتظار کاری ما فوق طبیعی از آنها، شرک است. مسأل</w:t>
      </w:r>
      <w:r w:rsidR="0087522B">
        <w:rPr>
          <w:rtl/>
          <w:lang w:bidi="fa-IR"/>
        </w:rPr>
        <w:t>ه چیز دیگر است: او</w:t>
      </w:r>
      <w:r w:rsidR="00DC536D">
        <w:rPr>
          <w:rtl/>
          <w:lang w:bidi="fa-IR"/>
        </w:rPr>
        <w:t>ّ</w:t>
      </w:r>
      <w:r w:rsidR="0087522B">
        <w:rPr>
          <w:rtl/>
          <w:lang w:bidi="fa-IR"/>
        </w:rPr>
        <w:t>لاً باید بدانی</w:t>
      </w:r>
      <w:r>
        <w:rPr>
          <w:rtl/>
          <w:lang w:bidi="fa-IR"/>
        </w:rPr>
        <w:t>م</w:t>
      </w:r>
      <w:r w:rsidR="001842D5">
        <w:rPr>
          <w:rtl/>
          <w:lang w:bidi="fa-IR"/>
        </w:rPr>
        <w:t xml:space="preserve"> انبیاء </w:t>
      </w:r>
      <w:r>
        <w:rPr>
          <w:rtl/>
          <w:lang w:bidi="fa-IR"/>
        </w:rPr>
        <w:t>و اولیاء چنین صعودی در مراتب قرب إلهی کرده‌‌اند که از ناحیۀ حقّ تا این حدّ مورد موهبت واقع شده باشند یا نه؟ از قرآن کریم استفاده می‌شود که خداوند به پاره‌ای از بندگان خود چنین مقامات و درجاتی عنایت کرده است.</w:t>
      </w:r>
      <w:r w:rsidR="00DC536D" w:rsidRPr="00D05132">
        <w:rPr>
          <w:rFonts w:cs="B Lotus"/>
          <w:b/>
          <w:bCs/>
          <w:rtl/>
          <w:lang w:bidi="fa-IR"/>
        </w:rPr>
        <w:t>))</w:t>
      </w:r>
      <w:r w:rsidR="008D27F1">
        <w:rPr>
          <w:rtl/>
          <w:lang w:bidi="fa-IR"/>
        </w:rPr>
        <w:t xml:space="preserve"> </w:t>
      </w:r>
      <w:r>
        <w:rPr>
          <w:rtl/>
          <w:lang w:bidi="fa-IR"/>
        </w:rPr>
        <w:t>(مقد</w:t>
      </w:r>
      <w:r w:rsidR="008D27F1">
        <w:rPr>
          <w:rtl/>
          <w:lang w:bidi="fa-IR"/>
        </w:rPr>
        <w:t>ّ</w:t>
      </w:r>
      <w:r>
        <w:rPr>
          <w:rtl/>
          <w:lang w:bidi="fa-IR"/>
        </w:rPr>
        <w:t>مه‌</w:t>
      </w:r>
      <w:r w:rsidR="008D27F1">
        <w:rPr>
          <w:rtl/>
          <w:lang w:bidi="fa-IR"/>
        </w:rPr>
        <w:t>‌ای بر</w:t>
      </w:r>
      <w:r>
        <w:rPr>
          <w:rtl/>
          <w:lang w:bidi="fa-IR"/>
        </w:rPr>
        <w:t>جهان بینی اسلامی، بخش دوّم، جهان بینی توحیدی، فصل مراتب و درجات شرک، ص115 به بعد).</w:t>
      </w:r>
    </w:p>
    <w:p w:rsidR="00647946" w:rsidRDefault="00647946" w:rsidP="00647946">
      <w:pPr>
        <w:ind w:firstLine="284"/>
        <w:jc w:val="both"/>
        <w:rPr>
          <w:rtl/>
          <w:lang w:bidi="fa-IR"/>
        </w:rPr>
      </w:pPr>
      <w:r>
        <w:rPr>
          <w:rtl/>
          <w:lang w:bidi="fa-IR"/>
        </w:rPr>
        <w:t>واقعاً که سطور بالا از مظاهر آشکار هوچیگری و عوامفریبی است و اشکالات فراوان دارد:</w:t>
      </w:r>
    </w:p>
    <w:p w:rsidR="00647946" w:rsidRDefault="00647946" w:rsidP="00647946">
      <w:pPr>
        <w:ind w:firstLine="284"/>
        <w:jc w:val="both"/>
        <w:rPr>
          <w:rtl/>
          <w:lang w:bidi="fa-IR"/>
        </w:rPr>
      </w:pPr>
      <w:r w:rsidRPr="00D05132">
        <w:rPr>
          <w:rFonts w:cs="B Lotus"/>
          <w:b/>
          <w:bCs/>
          <w:rtl/>
          <w:lang w:bidi="fa-IR"/>
        </w:rPr>
        <w:t>أو</w:t>
      </w:r>
      <w:r w:rsidR="00D53B34" w:rsidRPr="00D05132">
        <w:rPr>
          <w:rFonts w:cs="B Lotus"/>
          <w:b/>
          <w:bCs/>
          <w:rtl/>
          <w:lang w:bidi="fa-IR"/>
        </w:rPr>
        <w:t>ّ</w:t>
      </w:r>
      <w:r w:rsidRPr="00D05132">
        <w:rPr>
          <w:rFonts w:cs="B Lotus"/>
          <w:b/>
          <w:bCs/>
          <w:rtl/>
          <w:lang w:bidi="fa-IR"/>
        </w:rPr>
        <w:t>لاً</w:t>
      </w:r>
      <w:r>
        <w:rPr>
          <w:rtl/>
          <w:lang w:bidi="fa-IR"/>
        </w:rPr>
        <w:t>: چنانکه ملاحظه می‌شود، اشکال پیشین (استقلال و عدم استقلال) را بابیانی دیگر تکرار کرده است و ما نیز در بند قبل گفتیم اگرچه مستقل</w:t>
      </w:r>
      <w:r w:rsidR="00D53B34">
        <w:rPr>
          <w:rtl/>
          <w:lang w:bidi="fa-IR"/>
        </w:rPr>
        <w:t>ّ</w:t>
      </w:r>
      <w:r>
        <w:rPr>
          <w:rtl/>
          <w:lang w:bidi="fa-IR"/>
        </w:rPr>
        <w:t xml:space="preserve"> دانستن موجودی غیر خدا شرک است</w:t>
      </w:r>
      <w:r w:rsidR="001969BB">
        <w:rPr>
          <w:rtl/>
          <w:lang w:bidi="fa-IR"/>
        </w:rPr>
        <w:t xml:space="preserve"> امّا </w:t>
      </w:r>
      <w:r>
        <w:rPr>
          <w:rtl/>
          <w:lang w:bidi="fa-IR"/>
        </w:rPr>
        <w:t>شرک منحصر بدان نیست و قسمت أعظم مخالفت قرآن با مشرکینی است که معبودان خود را مستقلّ نمی‌دانستند.</w:t>
      </w:r>
    </w:p>
    <w:p w:rsidR="00647946" w:rsidRDefault="00647946" w:rsidP="00D67046">
      <w:pPr>
        <w:ind w:firstLine="284"/>
        <w:jc w:val="both"/>
        <w:rPr>
          <w:rtl/>
          <w:lang w:bidi="fa-IR"/>
        </w:rPr>
      </w:pPr>
      <w:r w:rsidRPr="00D05132">
        <w:rPr>
          <w:rFonts w:cs="B Lotus"/>
          <w:b/>
          <w:bCs/>
          <w:rtl/>
          <w:lang w:bidi="fa-IR"/>
        </w:rPr>
        <w:t>ثانیاً</w:t>
      </w:r>
      <w:r>
        <w:rPr>
          <w:rtl/>
          <w:lang w:bidi="fa-IR"/>
        </w:rPr>
        <w:t>: موحّدین نمی‌گویند که «هستی تقس</w:t>
      </w:r>
      <w:r w:rsidR="006F4EC8">
        <w:rPr>
          <w:rtl/>
          <w:lang w:bidi="fa-IR"/>
        </w:rPr>
        <w:t>یم می‌شود به دو بخش: طبیعت و ما</w:t>
      </w:r>
      <w:r>
        <w:rPr>
          <w:rtl/>
          <w:lang w:bidi="fa-IR"/>
        </w:rPr>
        <w:t>وراء طبیعت</w:t>
      </w:r>
      <w:r w:rsidR="001969BB" w:rsidRPr="001969BB">
        <w:rPr>
          <w:rtl/>
          <w:lang w:bidi="fa-IR"/>
        </w:rPr>
        <w:t>.</w:t>
      </w:r>
      <w:r>
        <w:rPr>
          <w:rtl/>
          <w:lang w:bidi="fa-IR"/>
        </w:rPr>
        <w:t xml:space="preserve">... الخ» و «به نوعی </w:t>
      </w:r>
      <w:r w:rsidRPr="003029E4">
        <w:rPr>
          <w:rtl/>
          <w:lang w:bidi="fa-IR"/>
        </w:rPr>
        <w:t>تقسیم کار میان خالق و مخلوق قائل» نشده‌اند. چنانکه در تحریر دوّم</w:t>
      </w:r>
      <w:r w:rsidR="00436B19" w:rsidRPr="003029E4">
        <w:rPr>
          <w:rtl/>
          <w:lang w:bidi="fa-IR"/>
        </w:rPr>
        <w:t xml:space="preserve"> </w:t>
      </w:r>
      <w:r w:rsidRPr="003029E4">
        <w:rPr>
          <w:rtl/>
          <w:lang w:bidi="fa-IR"/>
        </w:rPr>
        <w:t>«</w:t>
      </w:r>
      <w:r w:rsidRPr="003029E4">
        <w:rPr>
          <w:rFonts w:cs="B Lotus"/>
          <w:b/>
          <w:bCs/>
          <w:sz w:val="26"/>
          <w:rtl/>
          <w:lang w:bidi="fa-IR"/>
        </w:rPr>
        <w:t>عرض اخبار اصول بر قرآن و عقول</w:t>
      </w:r>
      <w:r w:rsidRPr="003029E4">
        <w:rPr>
          <w:rtl/>
          <w:lang w:bidi="fa-IR"/>
        </w:rPr>
        <w:t>» گفته‌ایم (ص</w:t>
      </w:r>
      <w:r w:rsidR="003029E4" w:rsidRPr="003029E4">
        <w:rPr>
          <w:rFonts w:hint="cs"/>
          <w:rtl/>
          <w:lang w:bidi="fa-IR"/>
        </w:rPr>
        <w:t>136</w:t>
      </w:r>
      <w:r w:rsidRPr="003029E4">
        <w:rPr>
          <w:rtl/>
          <w:lang w:bidi="fa-IR"/>
        </w:rPr>
        <w:t xml:space="preserve"> به بعد) موحّدین</w:t>
      </w:r>
      <w:r>
        <w:rPr>
          <w:rtl/>
          <w:lang w:bidi="fa-IR"/>
        </w:rPr>
        <w:t xml:space="preserve"> می‌گویند تردید نیست که هر حول و قوّه‌</w:t>
      </w:r>
      <w:r w:rsidR="00D53B34">
        <w:rPr>
          <w:rtl/>
          <w:lang w:bidi="fa-IR"/>
        </w:rPr>
        <w:t>ای و هر تأثیری در عالم وجود، از</w:t>
      </w:r>
      <w:r>
        <w:rPr>
          <w:rtl/>
          <w:lang w:bidi="fa-IR"/>
        </w:rPr>
        <w:t xml:space="preserve">خدا و متّکی به اراده و </w:t>
      </w:r>
      <w:r w:rsidRPr="00EB3A3B">
        <w:rPr>
          <w:rFonts w:cs="B Lotus"/>
          <w:b/>
          <w:bCs/>
          <w:sz w:val="26"/>
          <w:rtl/>
          <w:lang w:bidi="fa-IR"/>
        </w:rPr>
        <w:t>إذن</w:t>
      </w:r>
      <w:r>
        <w:rPr>
          <w:rtl/>
          <w:lang w:bidi="fa-IR"/>
        </w:rPr>
        <w:t xml:space="preserve"> اوست و هیچ موجودی غیراز او مستقلاً از خود دارای توان نبوده و در این موضوع به</w:t>
      </w:r>
      <w:r w:rsidR="00D53B34">
        <w:rPr>
          <w:rtl/>
          <w:lang w:bidi="fa-IR"/>
        </w:rPr>
        <w:t xml:space="preserve"> هیچ وجه تقاوتی میان طبیعت و ما</w:t>
      </w:r>
      <w:r>
        <w:rPr>
          <w:rtl/>
          <w:lang w:bidi="fa-IR"/>
        </w:rPr>
        <w:t>وراء طبیعت نیست.</w:t>
      </w:r>
      <w:r w:rsidR="001969BB">
        <w:rPr>
          <w:rtl/>
          <w:lang w:bidi="fa-IR"/>
        </w:rPr>
        <w:t xml:space="preserve"> امّا </w:t>
      </w:r>
      <w:r>
        <w:rPr>
          <w:rtl/>
          <w:lang w:bidi="fa-IR"/>
        </w:rPr>
        <w:t xml:space="preserve">تفاوت در خود </w:t>
      </w:r>
      <w:r w:rsidRPr="00EB3A3B">
        <w:rPr>
          <w:rFonts w:cs="B Lotus"/>
          <w:b/>
          <w:bCs/>
          <w:sz w:val="26"/>
          <w:rtl/>
          <w:lang w:bidi="fa-IR"/>
        </w:rPr>
        <w:t>إذن إلهی</w:t>
      </w:r>
      <w:r>
        <w:rPr>
          <w:rtl/>
          <w:lang w:bidi="fa-IR"/>
        </w:rPr>
        <w:t xml:space="preserve"> است که بر دو نوع است: إذن عامّ و إذن خاصّ. به عبارت دیگر موحّدین می‌گویند به میزانی محدود </w:t>
      </w:r>
      <w:r w:rsidR="00D53B34">
        <w:rPr>
          <w:rFonts w:cs="Times New Roman"/>
          <w:rtl/>
          <w:lang w:bidi="fa-IR"/>
        </w:rPr>
        <w:t xml:space="preserve">ـ </w:t>
      </w:r>
      <w:r>
        <w:rPr>
          <w:rtl/>
          <w:lang w:bidi="fa-IR"/>
        </w:rPr>
        <w:t xml:space="preserve">که هرکس أعمّ از عوامّ و خواصّ درمی‌یابد تقریباً تا چه اندازه است </w:t>
      </w:r>
      <w:r w:rsidR="00D53B34">
        <w:rPr>
          <w:rFonts w:cs="Times New Roman"/>
          <w:rtl/>
          <w:lang w:bidi="fa-IR"/>
        </w:rPr>
        <w:t>ـ</w:t>
      </w:r>
      <w:r>
        <w:rPr>
          <w:rtl/>
          <w:lang w:bidi="fa-IR"/>
        </w:rPr>
        <w:t xml:space="preserve"> خدای متعال به بندگان إذن عامّ داده است. محدود</w:t>
      </w:r>
      <w:r w:rsidR="00511465">
        <w:rPr>
          <w:rtl/>
          <w:lang w:bidi="fa-IR"/>
        </w:rPr>
        <w:t>ه‌ی</w:t>
      </w:r>
      <w:r>
        <w:rPr>
          <w:rtl/>
          <w:lang w:bidi="fa-IR"/>
        </w:rPr>
        <w:t xml:space="preserve"> این إذن همان محدود</w:t>
      </w:r>
      <w:r w:rsidR="00511465">
        <w:rPr>
          <w:rtl/>
          <w:lang w:bidi="fa-IR"/>
        </w:rPr>
        <w:t>ه‌ی</w:t>
      </w:r>
      <w:r>
        <w:rPr>
          <w:rtl/>
          <w:lang w:bidi="fa-IR"/>
        </w:rPr>
        <w:t xml:space="preserve"> توان و اختیار بشری است که منشأ مسؤولیّت انسان است به عبارت دیگر موجودات در این محدوده از فیض و توان بخشی حقّ متعال برخوردارند و خ</w:t>
      </w:r>
      <w:r w:rsidR="00436B19">
        <w:rPr>
          <w:rtl/>
          <w:lang w:bidi="fa-IR"/>
        </w:rPr>
        <w:t>ارج از این محدوده، فیض خدا بر ا</w:t>
      </w:r>
      <w:r>
        <w:rPr>
          <w:rtl/>
          <w:lang w:bidi="fa-IR"/>
        </w:rPr>
        <w:t>ن</w:t>
      </w:r>
      <w:r w:rsidR="00436B19">
        <w:rPr>
          <w:rtl/>
          <w:lang w:bidi="fa-IR"/>
        </w:rPr>
        <w:t>س</w:t>
      </w:r>
      <w:r>
        <w:rPr>
          <w:rtl/>
          <w:lang w:bidi="fa-IR"/>
        </w:rPr>
        <w:t>ان بسته است. و باز به عبارت دیگر: دلیلی نداریم که بگوییم خدا به برخی از مخلوقین إذن داده که هرکاری را بخواهند انجام دهند</w:t>
      </w:r>
      <w:r w:rsidR="00175FCB">
        <w:rPr>
          <w:rtl/>
          <w:lang w:bidi="fa-IR"/>
        </w:rPr>
        <w:t>!</w:t>
      </w:r>
      <w:r>
        <w:rPr>
          <w:rtl/>
          <w:lang w:bidi="fa-IR"/>
        </w:rPr>
        <w:t xml:space="preserve"> صرف نظر از مشکلات عقلی این ادّعا، شرع نیز اجاز</w:t>
      </w:r>
      <w:r w:rsidR="00152D68">
        <w:rPr>
          <w:rtl/>
          <w:lang w:bidi="fa-IR"/>
        </w:rPr>
        <w:t>ه‌ی</w:t>
      </w:r>
      <w:r>
        <w:rPr>
          <w:rtl/>
          <w:lang w:bidi="fa-IR"/>
        </w:rPr>
        <w:t xml:space="preserve"> چنین ادّعایی را به ما </w:t>
      </w:r>
      <w:r w:rsidR="00152D68">
        <w:rPr>
          <w:rtl/>
          <w:lang w:bidi="fa-IR"/>
        </w:rPr>
        <w:t xml:space="preserve">نداده است. </w:t>
      </w:r>
      <w:r w:rsidR="00152D68" w:rsidRPr="003029E4">
        <w:rPr>
          <w:rtl/>
          <w:lang w:bidi="fa-IR"/>
        </w:rPr>
        <w:t>این عقیده مشابه عقیده‌ی</w:t>
      </w:r>
      <w:r w:rsidRPr="003029E4">
        <w:rPr>
          <w:rtl/>
          <w:lang w:bidi="fa-IR"/>
        </w:rPr>
        <w:t xml:space="preserve"> مفوّضه است که بطلان آن در کتاب «</w:t>
      </w:r>
      <w:r w:rsidR="000D1C9C">
        <w:rPr>
          <w:rFonts w:cs="B Lotus"/>
          <w:b/>
          <w:bCs/>
          <w:sz w:val="26"/>
          <w:rtl/>
          <w:lang w:bidi="fa-IR"/>
        </w:rPr>
        <w:t xml:space="preserve">عرض </w:t>
      </w:r>
      <w:r w:rsidR="000D1C9C">
        <w:rPr>
          <w:rFonts w:cs="B Lotus" w:hint="cs"/>
          <w:b/>
          <w:bCs/>
          <w:sz w:val="26"/>
          <w:rtl/>
          <w:lang w:bidi="fa-IR"/>
        </w:rPr>
        <w:t>ا</w:t>
      </w:r>
      <w:r w:rsidRPr="003029E4">
        <w:rPr>
          <w:rFonts w:cs="B Lotus"/>
          <w:b/>
          <w:bCs/>
          <w:sz w:val="26"/>
          <w:rtl/>
          <w:lang w:bidi="fa-IR"/>
        </w:rPr>
        <w:t xml:space="preserve">خبار </w:t>
      </w:r>
      <w:r w:rsidR="000D1C9C">
        <w:rPr>
          <w:rFonts w:cs="B Lotus" w:hint="cs"/>
          <w:b/>
          <w:bCs/>
          <w:sz w:val="26"/>
          <w:rtl/>
          <w:lang w:bidi="fa-IR"/>
        </w:rPr>
        <w:t>ا</w:t>
      </w:r>
      <w:r w:rsidRPr="003029E4">
        <w:rPr>
          <w:rFonts w:cs="B Lotus"/>
          <w:b/>
          <w:bCs/>
          <w:sz w:val="26"/>
          <w:rtl/>
          <w:lang w:bidi="fa-IR"/>
        </w:rPr>
        <w:t>صول بر قرآن و عقول</w:t>
      </w:r>
      <w:r w:rsidRPr="003029E4">
        <w:rPr>
          <w:rtl/>
          <w:lang w:bidi="fa-IR"/>
        </w:rPr>
        <w:t>» (ص</w:t>
      </w:r>
      <w:r w:rsidR="003029E4" w:rsidRPr="003029E4">
        <w:rPr>
          <w:rFonts w:hint="cs"/>
          <w:rtl/>
          <w:lang w:bidi="fa-IR"/>
        </w:rPr>
        <w:t>140</w:t>
      </w:r>
      <w:r w:rsidRPr="003029E4">
        <w:rPr>
          <w:rtl/>
          <w:lang w:bidi="fa-IR"/>
        </w:rPr>
        <w:t xml:space="preserve"> به بعد) بیان</w:t>
      </w:r>
      <w:r>
        <w:rPr>
          <w:rtl/>
          <w:lang w:bidi="fa-IR"/>
        </w:rPr>
        <w:t xml:space="preserve"> گردیده است</w:t>
      </w:r>
      <w:r w:rsidRPr="009236A6">
        <w:rPr>
          <w:sz w:val="24"/>
          <w:vertAlign w:val="superscript"/>
          <w:rtl/>
          <w:lang w:bidi="fa-IR"/>
        </w:rPr>
        <w:t>(</w:t>
      </w:r>
      <w:r w:rsidRPr="009236A6">
        <w:rPr>
          <w:rStyle w:val="FootnoteReference"/>
          <w:sz w:val="24"/>
          <w:rtl/>
          <w:lang w:bidi="fa-IR"/>
        </w:rPr>
        <w:footnoteReference w:id="178"/>
      </w:r>
      <w:r w:rsidRPr="009236A6">
        <w:rPr>
          <w:sz w:val="24"/>
          <w:vertAlign w:val="superscript"/>
          <w:rtl/>
          <w:lang w:bidi="fa-IR"/>
        </w:rPr>
        <w:t>)</w:t>
      </w:r>
      <w:r w:rsidR="00D67046">
        <w:rPr>
          <w:rFonts w:hint="cs"/>
          <w:rtl/>
          <w:lang w:bidi="fa-IR"/>
        </w:rPr>
        <w:t>.</w:t>
      </w:r>
      <w:r>
        <w:rPr>
          <w:rtl/>
          <w:lang w:bidi="fa-IR"/>
        </w:rPr>
        <w:t xml:space="preserve"> در واقع شما می‌گویید خدا به برخی </w:t>
      </w:r>
      <w:r w:rsidR="00F52817">
        <w:rPr>
          <w:rFonts w:cs="Times New Roman"/>
          <w:rtl/>
          <w:lang w:bidi="fa-IR"/>
        </w:rPr>
        <w:t>ـ</w:t>
      </w:r>
      <w:r w:rsidR="00152D68">
        <w:rPr>
          <w:rtl/>
          <w:lang w:bidi="fa-IR"/>
        </w:rPr>
        <w:t xml:space="preserve"> از جمله</w:t>
      </w:r>
      <w:r w:rsidR="001842D5">
        <w:rPr>
          <w:rtl/>
          <w:lang w:bidi="fa-IR"/>
        </w:rPr>
        <w:t xml:space="preserve"> انبیاء </w:t>
      </w:r>
      <w:r>
        <w:rPr>
          <w:rtl/>
          <w:lang w:bidi="fa-IR"/>
        </w:rPr>
        <w:t>و</w:t>
      </w:r>
      <w:r w:rsidR="001842D5">
        <w:rPr>
          <w:rtl/>
          <w:lang w:bidi="fa-IR"/>
        </w:rPr>
        <w:t xml:space="preserve"> ائمّه </w:t>
      </w:r>
      <w:r w:rsidR="00F52817">
        <w:rPr>
          <w:rtl/>
          <w:lang w:bidi="fa-IR"/>
        </w:rPr>
        <w:t>ـ</w:t>
      </w:r>
      <w:r w:rsidR="00152D68">
        <w:rPr>
          <w:rtl/>
          <w:lang w:bidi="fa-IR"/>
        </w:rPr>
        <w:t xml:space="preserve"> إذن همه‌ی</w:t>
      </w:r>
      <w:r>
        <w:rPr>
          <w:rtl/>
          <w:lang w:bidi="fa-IR"/>
        </w:rPr>
        <w:t xml:space="preserve"> کارها</w:t>
      </w:r>
      <w:r w:rsidR="00436B19">
        <w:rPr>
          <w:rtl/>
          <w:lang w:bidi="fa-IR"/>
        </w:rPr>
        <w:t xml:space="preserve"> </w:t>
      </w:r>
      <w:r>
        <w:rPr>
          <w:rtl/>
          <w:lang w:bidi="fa-IR"/>
        </w:rPr>
        <w:t>و یا بسیاری از کارها «از قبیل مرده زنده کردن و کور</w:t>
      </w:r>
      <w:r w:rsidR="00F52817">
        <w:rPr>
          <w:rtl/>
          <w:lang w:bidi="fa-IR"/>
        </w:rPr>
        <w:t>ِ</w:t>
      </w:r>
      <w:r>
        <w:rPr>
          <w:rtl/>
          <w:lang w:bidi="fa-IR"/>
        </w:rPr>
        <w:t xml:space="preserve"> مادر زاد شفا دادن» و</w:t>
      </w:r>
      <w:r w:rsidR="001969BB" w:rsidRPr="001969BB">
        <w:rPr>
          <w:rtl/>
          <w:lang w:bidi="fa-IR"/>
        </w:rPr>
        <w:t>.</w:t>
      </w:r>
      <w:r>
        <w:rPr>
          <w:rtl/>
          <w:lang w:bidi="fa-IR"/>
        </w:rPr>
        <w:t>..... را داده است</w:t>
      </w:r>
      <w:r w:rsidR="00175FCB">
        <w:rPr>
          <w:rtl/>
          <w:lang w:bidi="fa-IR"/>
        </w:rPr>
        <w:t>!</w:t>
      </w:r>
      <w:r w:rsidR="001969BB">
        <w:rPr>
          <w:rtl/>
          <w:lang w:bidi="fa-IR"/>
        </w:rPr>
        <w:t xml:space="preserve"> امّا </w:t>
      </w:r>
      <w:r>
        <w:rPr>
          <w:rtl/>
          <w:lang w:bidi="fa-IR"/>
        </w:rPr>
        <w:t>موح</w:t>
      </w:r>
      <w:r w:rsidR="00436B19">
        <w:rPr>
          <w:rtl/>
          <w:lang w:bidi="fa-IR"/>
        </w:rPr>
        <w:t>ّ</w:t>
      </w:r>
      <w:r>
        <w:rPr>
          <w:rtl/>
          <w:lang w:bidi="fa-IR"/>
        </w:rPr>
        <w:t>دین می‌گویند ما دلیل قرآنی نداریم که خدا إذن چنین أعمالی را حت</w:t>
      </w:r>
      <w:r w:rsidR="00F52817">
        <w:rPr>
          <w:rtl/>
          <w:lang w:bidi="fa-IR"/>
        </w:rPr>
        <w:t>ّ</w:t>
      </w:r>
      <w:r>
        <w:rPr>
          <w:rtl/>
          <w:lang w:bidi="fa-IR"/>
        </w:rPr>
        <w:t xml:space="preserve">ی به بندگان خاصّ خود </w:t>
      </w:r>
      <w:r w:rsidR="00F52817">
        <w:rPr>
          <w:rFonts w:cs="Times New Roman"/>
          <w:rtl/>
          <w:lang w:bidi="fa-IR"/>
        </w:rPr>
        <w:t>ـ</w:t>
      </w:r>
      <w:r>
        <w:rPr>
          <w:rtl/>
          <w:lang w:bidi="fa-IR"/>
        </w:rPr>
        <w:t xml:space="preserve"> از</w:t>
      </w:r>
      <w:r w:rsidR="00152D68">
        <w:rPr>
          <w:rtl/>
          <w:lang w:bidi="fa-IR"/>
        </w:rPr>
        <w:t xml:space="preserve"> جمله</w:t>
      </w:r>
      <w:r w:rsidR="001842D5">
        <w:rPr>
          <w:rtl/>
          <w:lang w:bidi="fa-IR"/>
        </w:rPr>
        <w:t xml:space="preserve"> انبیاء </w:t>
      </w:r>
      <w:r>
        <w:rPr>
          <w:rtl/>
          <w:lang w:bidi="fa-IR"/>
        </w:rPr>
        <w:t>و</w:t>
      </w:r>
      <w:r w:rsidR="001842D5">
        <w:rPr>
          <w:rtl/>
          <w:lang w:bidi="fa-IR"/>
        </w:rPr>
        <w:t xml:space="preserve"> ائمّه </w:t>
      </w:r>
      <w:r w:rsidR="00F52817">
        <w:rPr>
          <w:rFonts w:cs="Times New Roman"/>
          <w:rtl/>
          <w:lang w:bidi="fa-IR"/>
        </w:rPr>
        <w:t>ـ</w:t>
      </w:r>
      <w:r w:rsidR="00F52817">
        <w:rPr>
          <w:rtl/>
          <w:lang w:bidi="fa-IR"/>
        </w:rPr>
        <w:t xml:space="preserve"> داده باشد و</w:t>
      </w:r>
      <w:r w:rsidR="00152D68">
        <w:rPr>
          <w:rtl/>
          <w:lang w:bidi="fa-IR"/>
        </w:rPr>
        <w:t xml:space="preserve"> </w:t>
      </w:r>
      <w:r>
        <w:rPr>
          <w:rtl/>
          <w:lang w:bidi="fa-IR"/>
        </w:rPr>
        <w:t>برخلاف ادّعای مرحوم مطه</w:t>
      </w:r>
      <w:r w:rsidR="00F52817">
        <w:rPr>
          <w:rtl/>
          <w:lang w:bidi="fa-IR"/>
        </w:rPr>
        <w:t>ّ</w:t>
      </w:r>
      <w:r>
        <w:rPr>
          <w:rtl/>
          <w:lang w:bidi="fa-IR"/>
        </w:rPr>
        <w:t>ری</w:t>
      </w:r>
      <w:r w:rsidR="00F52817">
        <w:rPr>
          <w:rtl/>
          <w:lang w:bidi="fa-IR"/>
        </w:rPr>
        <w:t xml:space="preserve"> «</w:t>
      </w:r>
      <w:r>
        <w:rPr>
          <w:rtl/>
          <w:lang w:bidi="fa-IR"/>
        </w:rPr>
        <w:t>قرآن کریم</w:t>
      </w:r>
      <w:r w:rsidR="001969BB" w:rsidRPr="001969BB">
        <w:rPr>
          <w:rtl/>
          <w:lang w:bidi="fa-IR"/>
        </w:rPr>
        <w:t>.</w:t>
      </w:r>
      <w:r>
        <w:rPr>
          <w:rtl/>
          <w:lang w:bidi="fa-IR"/>
        </w:rPr>
        <w:t>... عملی</w:t>
      </w:r>
      <w:r w:rsidR="00F52817">
        <w:rPr>
          <w:rtl/>
          <w:lang w:bidi="fa-IR"/>
        </w:rPr>
        <w:t>ّات اعجاز</w:t>
      </w:r>
      <w:r>
        <w:rPr>
          <w:rtl/>
          <w:lang w:bidi="fa-IR"/>
        </w:rPr>
        <w:t xml:space="preserve">آمیز از قبیل مرده زنده کردن و کور مادرزاد شفا دادن» و نظایر آن را </w:t>
      </w:r>
      <w:r w:rsidR="00F52817">
        <w:rPr>
          <w:rtl/>
          <w:lang w:bidi="fa-IR"/>
        </w:rPr>
        <w:t xml:space="preserve">ـ </w:t>
      </w:r>
      <w:r>
        <w:rPr>
          <w:rtl/>
          <w:lang w:bidi="fa-IR"/>
        </w:rPr>
        <w:t>به معنایی که مورد پسند شماست</w:t>
      </w:r>
      <w:r w:rsidR="00F52817">
        <w:rPr>
          <w:rtl/>
          <w:lang w:bidi="fa-IR"/>
        </w:rPr>
        <w:t xml:space="preserve"> ـ</w:t>
      </w:r>
      <w:r w:rsidR="00593BD6">
        <w:rPr>
          <w:rtl/>
          <w:lang w:bidi="fa-IR"/>
        </w:rPr>
        <w:t xml:space="preserve"> </w:t>
      </w:r>
      <w:r>
        <w:rPr>
          <w:rtl/>
          <w:lang w:bidi="fa-IR"/>
        </w:rPr>
        <w:t>«به برخی پیامبران</w:t>
      </w:r>
      <w:r w:rsidR="00F52817">
        <w:rPr>
          <w:rtl/>
          <w:lang w:bidi="fa-IR"/>
        </w:rPr>
        <w:t>»</w:t>
      </w:r>
      <w:r>
        <w:rPr>
          <w:rtl/>
          <w:lang w:bidi="fa-IR"/>
        </w:rPr>
        <w:t xml:space="preserve"> نسبت نمی‌دهد.</w:t>
      </w:r>
    </w:p>
    <w:bookmarkStart w:id="68" w:name="_Ref346881950"/>
    <w:p w:rsidR="00647946" w:rsidRDefault="004E6784" w:rsidP="004E6784">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34</w:t>
      </w:r>
      <w:r w:rsidRPr="00B849D2">
        <w:rPr>
          <w:color w:val="FFFFFF"/>
          <w:sz w:val="2"/>
          <w:szCs w:val="2"/>
          <w:rtl/>
          <w:lang w:bidi="fa-IR"/>
        </w:rPr>
        <w:fldChar w:fldCharType="end"/>
      </w:r>
      <w:r w:rsidR="00647946">
        <w:rPr>
          <w:rtl/>
          <w:lang w:bidi="fa-IR"/>
        </w:rPr>
        <w:t>مطهّری نوشته است: «از قرآن کریم استفاده می‌شود که خداوند به پاره‌ای از بندگان خود چنین مقامات و درجاتی عنایت کرده است»</w:t>
      </w:r>
      <w:r w:rsidR="00D67046">
        <w:rPr>
          <w:rFonts w:hint="cs"/>
          <w:rtl/>
          <w:lang w:bidi="fa-IR"/>
        </w:rPr>
        <w:t>.</w:t>
      </w:r>
      <w:r w:rsidR="001969BB">
        <w:rPr>
          <w:rtl/>
          <w:lang w:bidi="fa-IR"/>
        </w:rPr>
        <w:t xml:space="preserve"> امّا </w:t>
      </w:r>
      <w:r w:rsidR="00647946">
        <w:rPr>
          <w:rtl/>
          <w:lang w:bidi="fa-IR"/>
        </w:rPr>
        <w:t>موح</w:t>
      </w:r>
      <w:r w:rsidR="00436B19">
        <w:rPr>
          <w:rtl/>
          <w:lang w:bidi="fa-IR"/>
        </w:rPr>
        <w:t>ّ</w:t>
      </w:r>
      <w:r w:rsidR="00647946">
        <w:rPr>
          <w:rtl/>
          <w:lang w:bidi="fa-IR"/>
        </w:rPr>
        <w:t>دین می‌گویند: هیچ کس منکر تقر</w:t>
      </w:r>
      <w:r w:rsidR="00436B19">
        <w:rPr>
          <w:rtl/>
          <w:lang w:bidi="fa-IR"/>
        </w:rPr>
        <w:t>ّ</w:t>
      </w:r>
      <w:r w:rsidR="00647946">
        <w:rPr>
          <w:rtl/>
          <w:lang w:bidi="fa-IR"/>
        </w:rPr>
        <w:t>ب و رفعت بسیار و علوّ مقام</w:t>
      </w:r>
      <w:r w:rsidR="001842D5">
        <w:rPr>
          <w:rtl/>
          <w:lang w:bidi="fa-IR"/>
        </w:rPr>
        <w:t xml:space="preserve"> انبیاء </w:t>
      </w:r>
      <w:r w:rsidR="00647946">
        <w:rPr>
          <w:rtl/>
          <w:lang w:bidi="fa-IR"/>
        </w:rPr>
        <w:t>و</w:t>
      </w:r>
      <w:r w:rsidR="001842D5">
        <w:rPr>
          <w:rtl/>
          <w:lang w:bidi="fa-IR"/>
        </w:rPr>
        <w:t xml:space="preserve"> ائمّه </w:t>
      </w:r>
      <w:r w:rsidR="00647946">
        <w:rPr>
          <w:rtl/>
          <w:lang w:bidi="fa-IR"/>
        </w:rPr>
        <w:t>و وصول آنان به عالی‌ترین درجات فلاح نیست و ما آن را از صمیم قلب قبول داریم</w:t>
      </w:r>
      <w:r w:rsidR="001969BB">
        <w:rPr>
          <w:rtl/>
          <w:lang w:bidi="fa-IR"/>
        </w:rPr>
        <w:t xml:space="preserve"> امّا </w:t>
      </w:r>
      <w:r w:rsidR="00647946">
        <w:rPr>
          <w:rtl/>
          <w:lang w:bidi="fa-IR"/>
        </w:rPr>
        <w:t>اگر منظور شما از والایی مقام و درجات عالی آنان، دخیل بودنشان در اظهار معجزات و وساطت در اجابت دعای بندگان حتّی پس از رحلت و</w:t>
      </w:r>
      <w:r w:rsidR="001969BB" w:rsidRPr="001969BB">
        <w:rPr>
          <w:rtl/>
          <w:lang w:bidi="fa-IR"/>
        </w:rPr>
        <w:t>.</w:t>
      </w:r>
      <w:r w:rsidR="00647946">
        <w:rPr>
          <w:rtl/>
          <w:lang w:bidi="fa-IR"/>
        </w:rPr>
        <w:t xml:space="preserve">.... است </w:t>
      </w:r>
      <w:r w:rsidR="00223D49">
        <w:rPr>
          <w:rFonts w:cs="Times New Roman"/>
          <w:rtl/>
          <w:lang w:bidi="fa-IR"/>
        </w:rPr>
        <w:t>ـ</w:t>
      </w:r>
      <w:r w:rsidR="00647946">
        <w:rPr>
          <w:rtl/>
          <w:lang w:bidi="fa-IR"/>
        </w:rPr>
        <w:t xml:space="preserve"> چنان</w:t>
      </w:r>
      <w:r w:rsidR="00152D68">
        <w:rPr>
          <w:rtl/>
          <w:lang w:bidi="fa-IR"/>
        </w:rPr>
        <w:t>‌</w:t>
      </w:r>
      <w:r w:rsidR="00647946">
        <w:rPr>
          <w:rtl/>
          <w:lang w:bidi="fa-IR"/>
        </w:rPr>
        <w:t xml:space="preserve">که در سطور آینده خواهیم دید </w:t>
      </w:r>
      <w:r w:rsidR="00223D49">
        <w:rPr>
          <w:rFonts w:cs="Times New Roman"/>
          <w:rtl/>
          <w:lang w:bidi="fa-IR"/>
        </w:rPr>
        <w:t>ـ</w:t>
      </w:r>
      <w:r w:rsidR="00647946">
        <w:rPr>
          <w:rtl/>
          <w:lang w:bidi="fa-IR"/>
        </w:rPr>
        <w:t xml:space="preserve"> به هیچ وجه از قرآن چنین موضوعی استفاده نمی‌شود. و إل</w:t>
      </w:r>
      <w:r w:rsidR="00436B19">
        <w:rPr>
          <w:rtl/>
          <w:lang w:bidi="fa-IR"/>
        </w:rPr>
        <w:t>ّ</w:t>
      </w:r>
      <w:r w:rsidR="00647946">
        <w:rPr>
          <w:rtl/>
          <w:lang w:bidi="fa-IR"/>
        </w:rPr>
        <w:t xml:space="preserve">ا آنچه که نوشته است: </w:t>
      </w:r>
      <w:r w:rsidR="00226146" w:rsidRPr="00152D68">
        <w:rPr>
          <w:rtl/>
          <w:lang w:bidi="fa-IR"/>
        </w:rPr>
        <w:t>«</w:t>
      </w:r>
      <w:r w:rsidR="00647946">
        <w:rPr>
          <w:rtl/>
          <w:lang w:bidi="fa-IR"/>
        </w:rPr>
        <w:t>پس مرز توحید نظری و شرک نظری «از اویی» است. اعتقاد به وجود</w:t>
      </w:r>
      <w:r w:rsidR="001969BB" w:rsidRPr="001969BB">
        <w:rPr>
          <w:rtl/>
          <w:lang w:bidi="fa-IR"/>
        </w:rPr>
        <w:t>.</w:t>
      </w:r>
      <w:r w:rsidR="00647946">
        <w:rPr>
          <w:rtl/>
          <w:lang w:bidi="fa-IR"/>
        </w:rPr>
        <w:t>.... الخ.</w:t>
      </w:r>
      <w:r w:rsidR="00226146" w:rsidRPr="00152D68">
        <w:rPr>
          <w:rtl/>
          <w:lang w:bidi="fa-IR"/>
        </w:rPr>
        <w:t>»</w:t>
      </w:r>
      <w:r w:rsidR="00647946">
        <w:rPr>
          <w:rtl/>
          <w:lang w:bidi="fa-IR"/>
        </w:rPr>
        <w:t xml:space="preserve"> منکری ندارد فقط اشکالش آن است که یکی از مصادیق شرک را بیان کرده </w:t>
      </w:r>
      <w:r w:rsidR="00152D68">
        <w:rPr>
          <w:rtl/>
          <w:lang w:bidi="fa-IR"/>
        </w:rPr>
        <w:t>و</w:t>
      </w:r>
      <w:r w:rsidR="00647946">
        <w:rPr>
          <w:rtl/>
          <w:lang w:bidi="fa-IR"/>
        </w:rPr>
        <w:t xml:space="preserve"> هم</w:t>
      </w:r>
      <w:r w:rsidR="00152D68">
        <w:rPr>
          <w:rtl/>
          <w:lang w:bidi="fa-IR"/>
        </w:rPr>
        <w:t>ه‌ی</w:t>
      </w:r>
      <w:r w:rsidR="00647946">
        <w:rPr>
          <w:rtl/>
          <w:lang w:bidi="fa-IR"/>
        </w:rPr>
        <w:t xml:space="preserve"> مصادیق آن را</w:t>
      </w:r>
      <w:r w:rsidR="00152D68">
        <w:rPr>
          <w:rtl/>
          <w:lang w:bidi="fa-IR"/>
        </w:rPr>
        <w:t xml:space="preserve"> ذکر نکرده است</w:t>
      </w:r>
      <w:r w:rsidR="00647946">
        <w:rPr>
          <w:rtl/>
          <w:lang w:bidi="fa-IR"/>
        </w:rPr>
        <w:t>.</w:t>
      </w:r>
      <w:bookmarkEnd w:id="68"/>
      <w:r w:rsidR="00647946">
        <w:rPr>
          <w:rtl/>
          <w:lang w:bidi="fa-IR"/>
        </w:rPr>
        <w:t xml:space="preserve"> </w:t>
      </w:r>
    </w:p>
    <w:p w:rsidR="00647946" w:rsidRDefault="00647946" w:rsidP="00E70A53">
      <w:pPr>
        <w:ind w:firstLine="284"/>
        <w:jc w:val="both"/>
        <w:rPr>
          <w:rtl/>
          <w:lang w:bidi="fa-IR"/>
        </w:rPr>
      </w:pPr>
      <w:r w:rsidRPr="00D05132">
        <w:rPr>
          <w:rFonts w:cs="B Lotus"/>
          <w:b/>
          <w:bCs/>
          <w:rtl/>
          <w:lang w:bidi="fa-IR"/>
        </w:rPr>
        <w:t>ثالثاً</w:t>
      </w:r>
      <w:r>
        <w:rPr>
          <w:rtl/>
          <w:lang w:bidi="fa-IR"/>
        </w:rPr>
        <w:t>: از جمله آیاتی که برای فریب عوام بیش از سایر آیات مورد سوء استفاد</w:t>
      </w:r>
      <w:r w:rsidR="00511465">
        <w:rPr>
          <w:rtl/>
          <w:lang w:bidi="fa-IR"/>
        </w:rPr>
        <w:t>ه‌ی</w:t>
      </w:r>
      <w:r>
        <w:rPr>
          <w:rtl/>
          <w:lang w:bidi="fa-IR"/>
        </w:rPr>
        <w:t xml:space="preserve"> خرافیّون قرار می‌گیرد آیات مربوط</w:t>
      </w:r>
      <w:r w:rsidR="00436B19">
        <w:rPr>
          <w:rtl/>
          <w:lang w:bidi="fa-IR"/>
        </w:rPr>
        <w:t xml:space="preserve"> به معجزات</w:t>
      </w:r>
      <w:r>
        <w:rPr>
          <w:rtl/>
          <w:lang w:bidi="fa-IR"/>
        </w:rPr>
        <w:t xml:space="preserve"> حضرت عیسی</w:t>
      </w:r>
      <w:r w:rsidR="00210633" w:rsidRPr="00210633">
        <w:rPr>
          <w:rFonts w:ascii="AGA Arabesque" w:hAnsi="AGA Arabesque" w:cs="B Lotus"/>
          <w:sz w:val="24"/>
          <w:szCs w:val="24"/>
          <w:lang w:bidi="fa-IR"/>
        </w:rPr>
        <w:t></w:t>
      </w:r>
      <w:r w:rsidR="001B6FA1">
        <w:rPr>
          <w:rFonts w:cs="B Lotus"/>
          <w:sz w:val="24"/>
          <w:szCs w:val="24"/>
          <w:rtl/>
          <w:lang w:bidi="fa-IR"/>
        </w:rPr>
        <w:t xml:space="preserve"> </w:t>
      </w:r>
      <w:r>
        <w:rPr>
          <w:rtl/>
          <w:lang w:bidi="fa-IR"/>
        </w:rPr>
        <w:t xml:space="preserve">است </w:t>
      </w:r>
      <w:r w:rsidR="00392D48" w:rsidRPr="00E70A53">
        <w:rPr>
          <w:rStyle w:val="Char4"/>
          <w:rtl/>
        </w:rPr>
        <w:t>(</w:t>
      </w:r>
      <w:r w:rsidRPr="00E70A53">
        <w:rPr>
          <w:rStyle w:val="Char4"/>
          <w:rtl/>
        </w:rPr>
        <w:t>آل</w:t>
      </w:r>
      <w:r w:rsidRPr="00E70A53">
        <w:rPr>
          <w:rStyle w:val="Char4"/>
          <w:rFonts w:ascii="Times New Roman" w:hAnsi="Times New Roman" w:cs="Times New Roman" w:hint="cs"/>
          <w:rtl/>
        </w:rPr>
        <w:t>‌</w:t>
      </w:r>
      <w:r w:rsidRPr="00E70A53">
        <w:rPr>
          <w:rStyle w:val="Char4"/>
          <w:rFonts w:hint="cs"/>
          <w:rtl/>
        </w:rPr>
        <w:t>عمران</w:t>
      </w:r>
      <w:r w:rsidRPr="00E70A53">
        <w:rPr>
          <w:rStyle w:val="Char4"/>
          <w:rtl/>
        </w:rPr>
        <w:t>:</w:t>
      </w:r>
      <w:r w:rsidR="00E70A53">
        <w:rPr>
          <w:rStyle w:val="Char4"/>
          <w:rFonts w:hint="cs"/>
          <w:rtl/>
        </w:rPr>
        <w:t xml:space="preserve"> </w:t>
      </w:r>
      <w:r w:rsidRPr="00E70A53">
        <w:rPr>
          <w:rStyle w:val="Char4"/>
          <w:rtl/>
        </w:rPr>
        <w:t>49</w:t>
      </w:r>
      <w:r w:rsidRPr="00E70A53">
        <w:rPr>
          <w:rStyle w:val="Char4"/>
          <w:rFonts w:hint="cs"/>
          <w:rtl/>
        </w:rPr>
        <w:t>،</w:t>
      </w:r>
      <w:r w:rsidRPr="00E70A53">
        <w:rPr>
          <w:rStyle w:val="Char4"/>
          <w:rtl/>
        </w:rPr>
        <w:t xml:space="preserve"> </w:t>
      </w:r>
      <w:r w:rsidRPr="00E70A53">
        <w:rPr>
          <w:rStyle w:val="Char4"/>
          <w:rFonts w:hint="cs"/>
          <w:rtl/>
        </w:rPr>
        <w:t>المائد</w:t>
      </w:r>
      <w:r w:rsidR="00E70A53">
        <w:rPr>
          <w:rStyle w:val="Char4"/>
          <w:rFonts w:hint="cs"/>
          <w:rtl/>
        </w:rPr>
        <w:t>ة</w:t>
      </w:r>
      <w:r w:rsidRPr="00E70A53">
        <w:rPr>
          <w:rStyle w:val="Char4"/>
          <w:rtl/>
        </w:rPr>
        <w:t>:110</w:t>
      </w:r>
      <w:r w:rsidR="00E70A53">
        <w:rPr>
          <w:rStyle w:val="Char4"/>
          <w:rFonts w:hint="cs"/>
          <w:rtl/>
        </w:rPr>
        <w:t>]</w:t>
      </w:r>
      <w:r w:rsidR="00392D48" w:rsidRPr="00E70A53">
        <w:rPr>
          <w:rStyle w:val="Char4"/>
          <w:rtl/>
        </w:rPr>
        <w:t>.</w:t>
      </w:r>
      <w:r w:rsidR="00392D48">
        <w:rPr>
          <w:rtl/>
          <w:lang w:bidi="fa-IR"/>
        </w:rPr>
        <w:t xml:space="preserve"> </w:t>
      </w:r>
      <w:r w:rsidR="00392D48" w:rsidRPr="00D2587C">
        <w:rPr>
          <w:rtl/>
          <w:lang w:bidi="fa-IR"/>
        </w:rPr>
        <w:t>دربار</w:t>
      </w:r>
      <w:r w:rsidR="00511465" w:rsidRPr="00D2587C">
        <w:rPr>
          <w:rtl/>
          <w:lang w:bidi="fa-IR"/>
        </w:rPr>
        <w:t>ه‌ی</w:t>
      </w:r>
      <w:r w:rsidR="00392D48" w:rsidRPr="00D2587C">
        <w:rPr>
          <w:rtl/>
          <w:lang w:bidi="fa-IR"/>
        </w:rPr>
        <w:t xml:space="preserve"> </w:t>
      </w:r>
      <w:r w:rsidR="00392D48" w:rsidRPr="003029E4">
        <w:rPr>
          <w:rtl/>
          <w:lang w:bidi="fa-IR"/>
        </w:rPr>
        <w:t>این</w:t>
      </w:r>
      <w:r w:rsidR="00392D48" w:rsidRPr="003029E4">
        <w:rPr>
          <w:rtl/>
          <w:lang w:bidi="fa-IR"/>
        </w:rPr>
        <w:softHyphen/>
        <w:t>آیات در</w:t>
      </w:r>
      <w:r w:rsidR="00D67046">
        <w:rPr>
          <w:rFonts w:hint="cs"/>
          <w:rtl/>
          <w:lang w:bidi="fa-IR"/>
        </w:rPr>
        <w:t xml:space="preserve"> </w:t>
      </w:r>
      <w:r w:rsidRPr="003029E4">
        <w:rPr>
          <w:rtl/>
          <w:lang w:bidi="fa-IR"/>
        </w:rPr>
        <w:t>تحریر دوّم کتاب «</w:t>
      </w:r>
      <w:r w:rsidR="00392D48" w:rsidRPr="003029E4">
        <w:rPr>
          <w:rFonts w:cs="B Lotus"/>
          <w:b/>
          <w:bCs/>
          <w:sz w:val="26"/>
          <w:rtl/>
          <w:lang w:bidi="fa-IR"/>
        </w:rPr>
        <w:t xml:space="preserve">عرض أخبار أصول </w:t>
      </w:r>
      <w:r w:rsidRPr="003029E4">
        <w:rPr>
          <w:rFonts w:cs="B Lotus"/>
          <w:b/>
          <w:bCs/>
          <w:sz w:val="26"/>
          <w:rtl/>
          <w:lang w:bidi="fa-IR"/>
        </w:rPr>
        <w:t>بر قرآن و عقول</w:t>
      </w:r>
      <w:r w:rsidRPr="003029E4">
        <w:rPr>
          <w:rtl/>
          <w:lang w:bidi="fa-IR"/>
        </w:rPr>
        <w:t>» توضیح لازم آمده است (ص</w:t>
      </w:r>
      <w:r w:rsidR="00D2587C" w:rsidRPr="003029E4">
        <w:rPr>
          <w:rFonts w:hint="cs"/>
          <w:rtl/>
          <w:lang w:bidi="fa-IR"/>
        </w:rPr>
        <w:t>142</w:t>
      </w:r>
      <w:r w:rsidRPr="003029E4">
        <w:rPr>
          <w:rtl/>
          <w:lang w:bidi="fa-IR"/>
        </w:rPr>
        <w:t xml:space="preserve"> به بعد) و</w:t>
      </w:r>
      <w:r>
        <w:rPr>
          <w:rtl/>
          <w:lang w:bidi="fa-IR"/>
        </w:rPr>
        <w:t xml:space="preserve"> در این</w:t>
      </w:r>
      <w:r w:rsidR="007F7CDA">
        <w:rPr>
          <w:rtl/>
          <w:lang w:bidi="fa-IR"/>
        </w:rPr>
        <w:t>‌</w:t>
      </w:r>
      <w:r>
        <w:rPr>
          <w:rtl/>
          <w:lang w:bidi="fa-IR"/>
        </w:rPr>
        <w:t>جا تکرار نمی‌کنیم فقط یاد</w:t>
      </w:r>
      <w:r w:rsidR="007F7CDA">
        <w:rPr>
          <w:rtl/>
          <w:lang w:bidi="fa-IR"/>
        </w:rPr>
        <w:t>‌</w:t>
      </w:r>
      <w:r>
        <w:rPr>
          <w:rtl/>
          <w:lang w:bidi="fa-IR"/>
        </w:rPr>
        <w:t>آور می‌شویم که در آن</w:t>
      </w:r>
      <w:r w:rsidR="007F7CDA">
        <w:rPr>
          <w:rtl/>
          <w:lang w:bidi="fa-IR"/>
        </w:rPr>
        <w:t>‌</w:t>
      </w:r>
      <w:r>
        <w:rPr>
          <w:rtl/>
          <w:lang w:bidi="fa-IR"/>
        </w:rPr>
        <w:t xml:space="preserve">جا گفته‌ایم </w:t>
      </w:r>
      <w:r w:rsidR="004119ED">
        <w:rPr>
          <w:rtl/>
          <w:lang w:bidi="fa-IR"/>
        </w:rPr>
        <w:t>«</w:t>
      </w:r>
      <w:r>
        <w:rPr>
          <w:rtl/>
          <w:lang w:bidi="fa-IR"/>
        </w:rPr>
        <w:t>منشأ وحی و معجزه یکی است و آن که وحی می‌فرستد</w:t>
      </w:r>
      <w:r w:rsidR="007F7CDA">
        <w:rPr>
          <w:rtl/>
          <w:lang w:bidi="fa-IR"/>
        </w:rPr>
        <w:t>،</w:t>
      </w:r>
      <w:r>
        <w:rPr>
          <w:rtl/>
          <w:lang w:bidi="fa-IR"/>
        </w:rPr>
        <w:t xml:space="preserve"> </w:t>
      </w:r>
      <w:r w:rsidR="007F7CDA">
        <w:rPr>
          <w:rtl/>
          <w:lang w:bidi="fa-IR"/>
        </w:rPr>
        <w:t>و ا</w:t>
      </w:r>
      <w:r>
        <w:rPr>
          <w:rtl/>
          <w:lang w:bidi="fa-IR"/>
        </w:rPr>
        <w:t xml:space="preserve">و </w:t>
      </w:r>
      <w:r w:rsidR="007F7CDA">
        <w:rPr>
          <w:rtl/>
          <w:lang w:bidi="fa-IR"/>
        </w:rPr>
        <w:t xml:space="preserve">است که </w:t>
      </w:r>
      <w:r>
        <w:rPr>
          <w:rtl/>
          <w:lang w:bidi="fa-IR"/>
        </w:rPr>
        <w:t>اعجاز می‌کند و میزان دخالت پیامبر و شخصی</w:t>
      </w:r>
      <w:r w:rsidR="004119ED">
        <w:rPr>
          <w:rtl/>
          <w:lang w:bidi="fa-IR"/>
        </w:rPr>
        <w:t>ّ</w:t>
      </w:r>
      <w:r>
        <w:rPr>
          <w:rtl/>
          <w:lang w:bidi="fa-IR"/>
        </w:rPr>
        <w:t>ت و اراده و نیروی معنوی او در معجزات به میزان دخالت وی در وحی است. به عبارت دیگر اگر اراده و نیروی درونی رسول د</w:t>
      </w:r>
      <w:r w:rsidR="00436B19">
        <w:rPr>
          <w:rtl/>
          <w:lang w:bidi="fa-IR"/>
        </w:rPr>
        <w:t>ر وحی دخیل است در معجزه هم هست و</w:t>
      </w:r>
      <w:r>
        <w:rPr>
          <w:rtl/>
          <w:lang w:bidi="fa-IR"/>
        </w:rPr>
        <w:t xml:space="preserve"> إل</w:t>
      </w:r>
      <w:r w:rsidR="00436B19">
        <w:rPr>
          <w:rtl/>
          <w:lang w:bidi="fa-IR"/>
        </w:rPr>
        <w:t>ّ</w:t>
      </w:r>
      <w:r>
        <w:rPr>
          <w:rtl/>
          <w:lang w:bidi="fa-IR"/>
        </w:rPr>
        <w:t>ا فلا</w:t>
      </w:r>
      <w:r w:rsidR="004119ED">
        <w:rPr>
          <w:rtl/>
          <w:lang w:bidi="fa-IR"/>
        </w:rPr>
        <w:t>»</w:t>
      </w:r>
      <w:r w:rsidR="007F7CDA">
        <w:rPr>
          <w:rtl/>
          <w:lang w:bidi="fa-IR"/>
        </w:rPr>
        <w:t>.</w:t>
      </w:r>
      <w:r>
        <w:rPr>
          <w:rtl/>
          <w:lang w:bidi="fa-IR"/>
        </w:rPr>
        <w:t xml:space="preserve"> اینک برای تتمیم کلام به خرافیّون می‌گوییم</w:t>
      </w:r>
      <w:r w:rsidR="00D67046">
        <w:rPr>
          <w:rFonts w:hint="cs"/>
          <w:rtl/>
          <w:lang w:bidi="fa-IR"/>
        </w:rPr>
        <w:t>:</w:t>
      </w:r>
      <w:r>
        <w:rPr>
          <w:rtl/>
          <w:lang w:bidi="fa-IR"/>
        </w:rPr>
        <w:t xml:space="preserve"> از نظر شما که معتقدید: </w:t>
      </w:r>
      <w:r w:rsidR="004119ED">
        <w:rPr>
          <w:rtl/>
          <w:lang w:bidi="fa-IR"/>
        </w:rPr>
        <w:t>«</w:t>
      </w:r>
      <w:r>
        <w:rPr>
          <w:rtl/>
          <w:lang w:bidi="fa-IR"/>
        </w:rPr>
        <w:t>در پرتو عبادت و بندگی نه تنها حوز</w:t>
      </w:r>
      <w:r w:rsidR="00511465">
        <w:rPr>
          <w:rtl/>
          <w:lang w:bidi="fa-IR"/>
        </w:rPr>
        <w:t>ه‌ی</w:t>
      </w:r>
      <w:r>
        <w:rPr>
          <w:rtl/>
          <w:lang w:bidi="fa-IR"/>
        </w:rPr>
        <w:t xml:space="preserve"> بدن، تحت فرمان و محل نفوذ اراد</w:t>
      </w:r>
      <w:r w:rsidR="00511465">
        <w:rPr>
          <w:rtl/>
          <w:lang w:bidi="fa-IR"/>
        </w:rPr>
        <w:t>ه‌ی</w:t>
      </w:r>
      <w:r>
        <w:rPr>
          <w:rtl/>
          <w:lang w:bidi="fa-IR"/>
        </w:rPr>
        <w:t xml:space="preserve"> انسان قرار می‌گیرد، بلکه جهان طبیعت مطیع انسان می‌گردد و به إذن پروردگار جهان در پرتو نیرو و قدرتی که از تقر</w:t>
      </w:r>
      <w:r w:rsidR="00436B19">
        <w:rPr>
          <w:rtl/>
          <w:lang w:bidi="fa-IR"/>
        </w:rPr>
        <w:t>ّ</w:t>
      </w:r>
      <w:r>
        <w:rPr>
          <w:rtl/>
          <w:lang w:bidi="fa-IR"/>
        </w:rPr>
        <w:t>ب به خدا کسب کرده است، در طبیعت تصر</w:t>
      </w:r>
      <w:r w:rsidR="004119ED">
        <w:rPr>
          <w:rtl/>
          <w:lang w:bidi="fa-IR"/>
        </w:rPr>
        <w:t>ّ</w:t>
      </w:r>
      <w:r>
        <w:rPr>
          <w:rtl/>
          <w:lang w:bidi="fa-IR"/>
        </w:rPr>
        <w:t>ف کرده و مبدأ یک سلسله معجزات و کرامات می‌شود و در حقیقت قدرت بر تصرف و تسلط بر تکوین پیدا می‌کند</w:t>
      </w:r>
      <w:r w:rsidR="007F7CDA">
        <w:rPr>
          <w:rtl/>
          <w:lang w:bidi="fa-IR"/>
        </w:rPr>
        <w:t>»</w:t>
      </w:r>
      <w:r w:rsidRPr="009236A6">
        <w:rPr>
          <w:vertAlign w:val="superscript"/>
          <w:rtl/>
          <w:lang w:bidi="fa-IR"/>
        </w:rPr>
        <w:t>(</w:t>
      </w:r>
      <w:r w:rsidRPr="009236A6">
        <w:rPr>
          <w:rStyle w:val="FootnoteReference"/>
          <w:rtl/>
          <w:lang w:bidi="fa-IR"/>
        </w:rPr>
        <w:footnoteReference w:id="179"/>
      </w:r>
      <w:r w:rsidRPr="009236A6">
        <w:rPr>
          <w:vertAlign w:val="superscript"/>
          <w:rtl/>
          <w:lang w:bidi="fa-IR"/>
        </w:rPr>
        <w:t>)</w:t>
      </w:r>
      <w:r w:rsidR="00D67046">
        <w:rPr>
          <w:rFonts w:hint="cs"/>
          <w:rtl/>
          <w:lang w:bidi="fa-IR"/>
        </w:rPr>
        <w:t>.</w:t>
      </w:r>
      <w:r>
        <w:rPr>
          <w:rtl/>
          <w:lang w:bidi="fa-IR"/>
        </w:rPr>
        <w:t xml:space="preserve"> آیا رسول اکرم</w:t>
      </w:r>
      <w:r w:rsidR="00210633" w:rsidRPr="00210633">
        <w:rPr>
          <w:rFonts w:ascii="Abo-thar" w:hAnsi="Abo-thar" w:cs="B Lotus"/>
          <w:sz w:val="24"/>
          <w:szCs w:val="24"/>
          <w:lang w:bidi="fa-IR"/>
        </w:rPr>
        <w:t></w:t>
      </w:r>
      <w:r>
        <w:rPr>
          <w:rtl/>
          <w:lang w:bidi="fa-IR"/>
        </w:rPr>
        <w:t xml:space="preserve"> در معجزه‌ای که آورده بود یعنی در نزول آیات قرآن کریم دخالت داشته یا </w:t>
      </w:r>
      <w:r w:rsidR="00436B19">
        <w:rPr>
          <w:rtl/>
          <w:lang w:bidi="fa-IR"/>
        </w:rPr>
        <w:t>نداشته</w:t>
      </w:r>
      <w:r w:rsidR="007F7CDA">
        <w:rPr>
          <w:rtl/>
          <w:lang w:bidi="fa-IR"/>
        </w:rPr>
        <w:t xml:space="preserve"> است</w:t>
      </w:r>
      <w:r w:rsidR="00436B19">
        <w:rPr>
          <w:rtl/>
          <w:lang w:bidi="fa-IR"/>
        </w:rPr>
        <w:t>؟ بدیهی است فرد آشنا با قر</w:t>
      </w:r>
      <w:r>
        <w:rPr>
          <w:rtl/>
          <w:lang w:bidi="fa-IR"/>
        </w:rPr>
        <w:t>آن به این سؤال پاسخ مثبت نمی‌دهد زیرا</w:t>
      </w:r>
      <w:r w:rsidR="005A7852">
        <w:rPr>
          <w:rtl/>
          <w:lang w:bidi="fa-IR"/>
        </w:rPr>
        <w:t>:</w:t>
      </w:r>
    </w:p>
    <w:p w:rsidR="00647946" w:rsidRDefault="00647946" w:rsidP="00D67046">
      <w:pPr>
        <w:ind w:firstLine="284"/>
        <w:jc w:val="both"/>
        <w:rPr>
          <w:rtl/>
          <w:lang w:bidi="fa-IR"/>
        </w:rPr>
      </w:pPr>
      <w:r w:rsidRPr="00EB3A3B">
        <w:rPr>
          <w:rFonts w:cs="B Lotus"/>
          <w:b/>
          <w:bCs/>
          <w:sz w:val="26"/>
          <w:rtl/>
          <w:lang w:bidi="fa-IR"/>
        </w:rPr>
        <w:t>الف</w:t>
      </w:r>
      <w:r>
        <w:rPr>
          <w:rtl/>
          <w:lang w:bidi="fa-IR"/>
        </w:rPr>
        <w:t>) قبل از</w:t>
      </w:r>
      <w:r w:rsidR="00573EBF">
        <w:rPr>
          <w:rtl/>
          <w:lang w:bidi="fa-IR"/>
        </w:rPr>
        <w:t xml:space="preserve"> نزول صدر سور</w:t>
      </w:r>
      <w:r w:rsidR="00511465">
        <w:rPr>
          <w:rtl/>
          <w:lang w:bidi="fa-IR"/>
        </w:rPr>
        <w:t>ه‌ی</w:t>
      </w:r>
      <w:r w:rsidR="00573EBF">
        <w:rPr>
          <w:rtl/>
          <w:lang w:bidi="fa-IR"/>
        </w:rPr>
        <w:t xml:space="preserve"> علق هنوز پیامبرِ اُمِّ</w:t>
      </w:r>
      <w:r>
        <w:rPr>
          <w:rtl/>
          <w:lang w:bidi="fa-IR"/>
        </w:rPr>
        <w:t xml:space="preserve">ی، عبادت و بندگی را </w:t>
      </w:r>
      <w:r w:rsidR="00573EBF">
        <w:rPr>
          <w:rFonts w:cs="Times New Roman"/>
          <w:rtl/>
          <w:lang w:bidi="fa-IR"/>
        </w:rPr>
        <w:t>ـ</w:t>
      </w:r>
      <w:r>
        <w:rPr>
          <w:rtl/>
          <w:lang w:bidi="fa-IR"/>
        </w:rPr>
        <w:t xml:space="preserve"> در حدّی که عروج مدارج معنوی و روحانی و در نتیجه توان تصرّف در </w:t>
      </w:r>
      <w:r w:rsidR="00D67046">
        <w:rPr>
          <w:rFonts w:hint="cs"/>
          <w:rtl/>
          <w:lang w:bidi="fa-IR"/>
        </w:rPr>
        <w:t>ا</w:t>
      </w:r>
      <w:r>
        <w:rPr>
          <w:rtl/>
          <w:lang w:bidi="fa-IR"/>
        </w:rPr>
        <w:t xml:space="preserve">مور عالم را موجب شود </w:t>
      </w:r>
      <w:r w:rsidR="00573EBF">
        <w:rPr>
          <w:rFonts w:cs="Times New Roman"/>
          <w:rtl/>
          <w:lang w:bidi="fa-IR"/>
        </w:rPr>
        <w:t>ـ</w:t>
      </w:r>
      <w:r w:rsidR="00593BD6">
        <w:rPr>
          <w:rFonts w:cs="Times New Roman"/>
          <w:rtl/>
          <w:lang w:bidi="fa-IR"/>
        </w:rPr>
        <w:t xml:space="preserve"> </w:t>
      </w:r>
      <w:r>
        <w:rPr>
          <w:rtl/>
          <w:lang w:bidi="fa-IR"/>
        </w:rPr>
        <w:t>به جا</w:t>
      </w:r>
      <w:r w:rsidR="00436B19">
        <w:rPr>
          <w:rtl/>
          <w:lang w:bidi="fa-IR"/>
        </w:rPr>
        <w:t xml:space="preserve"> نیا</w:t>
      </w:r>
      <w:r>
        <w:rPr>
          <w:rtl/>
          <w:lang w:bidi="fa-IR"/>
        </w:rPr>
        <w:t>ورده بود تا در ظهور معجز</w:t>
      </w:r>
      <w:r w:rsidR="00511465">
        <w:rPr>
          <w:rtl/>
          <w:lang w:bidi="fa-IR"/>
        </w:rPr>
        <w:t>ه‌ی</w:t>
      </w:r>
      <w:r>
        <w:rPr>
          <w:rtl/>
          <w:lang w:bidi="fa-IR"/>
        </w:rPr>
        <w:t xml:space="preserve"> قرآن نقشی داشته باشد. چنان</w:t>
      </w:r>
      <w:r w:rsidR="007F7CDA">
        <w:rPr>
          <w:rtl/>
          <w:lang w:bidi="fa-IR"/>
        </w:rPr>
        <w:t>‌</w:t>
      </w:r>
      <w:r>
        <w:rPr>
          <w:rtl/>
          <w:lang w:bidi="fa-IR"/>
        </w:rPr>
        <w:t xml:space="preserve">که قرآن خطاب به پیامبر فرموده: </w:t>
      </w:r>
      <w:r w:rsidR="00A31435">
        <w:rPr>
          <w:rFonts w:ascii="KFGQPC Uthman Taha Naskh" w:cs="KFGQPC Uthman Taha Naskh"/>
          <w:rtl/>
          <w:lang w:bidi="fa-IR"/>
        </w:rPr>
        <w:t>﴿</w:t>
      </w:r>
      <w:r w:rsidR="007C774D" w:rsidRPr="007C774D">
        <w:rPr>
          <w:rStyle w:val="Char5"/>
          <w:rtl/>
          <w:lang w:bidi="fa-IR"/>
        </w:rPr>
        <w:t>مَا كُنتَ تَدۡرِي مَا ٱلۡكِتَٰبُ وَلَا ٱلۡإِيمَٰنُ</w:t>
      </w:r>
      <w:r w:rsidR="00A31435" w:rsidRPr="00A31435">
        <w:rPr>
          <w:rFonts w:ascii="KFGQPC Uthmanic Script HAFS" w:cs="KFGQPC Uthman Taha Naskh"/>
          <w:rtl/>
          <w:lang w:bidi="fa-IR"/>
        </w:rPr>
        <w:t>﴾</w:t>
      </w:r>
      <w:r w:rsidR="007C774D">
        <w:rPr>
          <w:rFonts w:ascii="KFGQPC Uthman Taha Naskh" w:cs="KFGQPC Uthman Taha Naskh"/>
          <w:rtl/>
          <w:lang w:bidi="fa-IR"/>
        </w:rPr>
        <w:t xml:space="preserve"> </w:t>
      </w:r>
      <w:r w:rsidR="007C774D" w:rsidRPr="001D4896">
        <w:rPr>
          <w:rStyle w:val="Char4"/>
          <w:rtl/>
        </w:rPr>
        <w:t>[الشورى: ٥٢]</w:t>
      </w:r>
      <w:r w:rsidR="00386033">
        <w:rPr>
          <w:rFonts w:ascii="KFGQPC Uthman Taha Naskh" w:cs="KFGQPC Uthman Taha Naskh"/>
          <w:rtl/>
          <w:lang w:bidi="fa-IR"/>
        </w:rPr>
        <w:t xml:space="preserve"> </w:t>
      </w:r>
      <w:r>
        <w:rPr>
          <w:rtl/>
          <w:lang w:bidi="fa-IR"/>
        </w:rPr>
        <w:t>«تو نمی‌دانستی کتاب [آسمانی] و ایمان چیست؟».</w:t>
      </w:r>
    </w:p>
    <w:p w:rsidR="00647946" w:rsidRDefault="00647946" w:rsidP="00D67046">
      <w:pPr>
        <w:ind w:firstLine="284"/>
        <w:jc w:val="both"/>
        <w:rPr>
          <w:rtl/>
          <w:lang w:bidi="fa-IR"/>
        </w:rPr>
      </w:pPr>
      <w:r>
        <w:rPr>
          <w:rtl/>
          <w:lang w:bidi="fa-IR"/>
        </w:rPr>
        <w:t xml:space="preserve"> اگر پیامبر در نزول قرآن دخالتی می‌داشت در این صورت لازم نبود که به منظور فراموش نکردن آیات إلهی</w:t>
      </w:r>
      <w:r w:rsidR="009F7CAF">
        <w:rPr>
          <w:rtl/>
          <w:lang w:bidi="fa-IR"/>
        </w:rPr>
        <w:t xml:space="preserve"> آن‌ها </w:t>
      </w:r>
      <w:r>
        <w:rPr>
          <w:rtl/>
          <w:lang w:bidi="fa-IR"/>
        </w:rPr>
        <w:t>را زیر لب تکرار فرماید تا جایی که از تلاوت آیات پیش از پایان یافتن وحی نهی شود</w:t>
      </w:r>
      <w:r w:rsidR="00D67046" w:rsidRPr="001F4D15">
        <w:rPr>
          <w:rStyle w:val="Char4"/>
          <w:rFonts w:hint="cs"/>
          <w:rtl/>
        </w:rPr>
        <w:t>.</w:t>
      </w:r>
      <w:r w:rsidRPr="001F4D15">
        <w:rPr>
          <w:rStyle w:val="Char4"/>
          <w:rtl/>
        </w:rPr>
        <w:t xml:space="preserve"> </w:t>
      </w:r>
      <w:r w:rsidR="00573EBF" w:rsidRPr="00D67046">
        <w:rPr>
          <w:rStyle w:val="Char4"/>
          <w:rtl/>
        </w:rPr>
        <w:t>(</w:t>
      </w:r>
      <w:r w:rsidRPr="00D67046">
        <w:rPr>
          <w:rStyle w:val="Char4"/>
          <w:rtl/>
        </w:rPr>
        <w:t>طه:</w:t>
      </w:r>
      <w:r w:rsidR="00D67046">
        <w:rPr>
          <w:rStyle w:val="Char4"/>
          <w:rFonts w:hint="cs"/>
          <w:rtl/>
        </w:rPr>
        <w:t xml:space="preserve"> </w:t>
      </w:r>
      <w:r w:rsidRPr="00D67046">
        <w:rPr>
          <w:rStyle w:val="Char4"/>
          <w:rtl/>
        </w:rPr>
        <w:t>114، و القي</w:t>
      </w:r>
      <w:r w:rsidR="00D67046">
        <w:rPr>
          <w:rStyle w:val="Char4"/>
          <w:rtl/>
        </w:rPr>
        <w:t>ا</w:t>
      </w:r>
      <w:r w:rsidR="00D67046">
        <w:rPr>
          <w:rStyle w:val="Char4"/>
          <w:rFonts w:hint="cs"/>
          <w:rtl/>
        </w:rPr>
        <w:t>مة</w:t>
      </w:r>
      <w:r w:rsidRPr="00D67046">
        <w:rPr>
          <w:rStyle w:val="Char4"/>
          <w:rtl/>
        </w:rPr>
        <w:t>:</w:t>
      </w:r>
      <w:r w:rsidR="00D67046">
        <w:rPr>
          <w:rStyle w:val="Char4"/>
          <w:rFonts w:hint="cs"/>
          <w:rtl/>
        </w:rPr>
        <w:t xml:space="preserve"> </w:t>
      </w:r>
      <w:r w:rsidRPr="00D67046">
        <w:rPr>
          <w:rStyle w:val="Char4"/>
          <w:rtl/>
        </w:rPr>
        <w:t>16</w:t>
      </w:r>
      <w:r w:rsidR="00573EBF" w:rsidRPr="00D67046">
        <w:rPr>
          <w:rStyle w:val="Char4"/>
          <w:rtl/>
        </w:rPr>
        <w:t>تا</w:t>
      </w:r>
      <w:r w:rsidRPr="00D67046">
        <w:rPr>
          <w:rStyle w:val="Char4"/>
          <w:rtl/>
        </w:rPr>
        <w:t>18</w:t>
      </w:r>
      <w:r w:rsidR="00573EBF" w:rsidRPr="00D67046">
        <w:rPr>
          <w:rStyle w:val="Char4"/>
          <w:rtl/>
        </w:rPr>
        <w:t>)</w:t>
      </w:r>
      <w:r w:rsidRPr="00D67046">
        <w:rPr>
          <w:rStyle w:val="Char4"/>
          <w:rtl/>
        </w:rPr>
        <w:t>.</w:t>
      </w:r>
    </w:p>
    <w:p w:rsidR="00647946" w:rsidRDefault="00D67046" w:rsidP="007F7CDA">
      <w:pPr>
        <w:ind w:firstLine="284"/>
        <w:jc w:val="both"/>
        <w:rPr>
          <w:rtl/>
          <w:lang w:bidi="fa-IR"/>
        </w:rPr>
      </w:pPr>
      <w:r>
        <w:rPr>
          <w:rtl/>
          <w:lang w:bidi="fa-IR"/>
        </w:rPr>
        <w:t xml:space="preserve">اگر رسول </w:t>
      </w:r>
      <w:r>
        <w:rPr>
          <w:rFonts w:hint="cs"/>
          <w:rtl/>
          <w:lang w:bidi="fa-IR"/>
        </w:rPr>
        <w:t>ا</w:t>
      </w:r>
      <w:r w:rsidR="00647946">
        <w:rPr>
          <w:rtl/>
          <w:lang w:bidi="fa-IR"/>
        </w:rPr>
        <w:t>کرم</w:t>
      </w:r>
      <w:r w:rsidR="00210633" w:rsidRPr="00210633">
        <w:rPr>
          <w:rFonts w:ascii="Abo-thar" w:hAnsi="Abo-thar" w:cs="B Lotus"/>
          <w:sz w:val="24"/>
          <w:szCs w:val="24"/>
          <w:lang w:bidi="fa-IR"/>
        </w:rPr>
        <w:t></w:t>
      </w:r>
      <w:r w:rsidR="00647946">
        <w:rPr>
          <w:rtl/>
          <w:lang w:bidi="fa-IR"/>
        </w:rPr>
        <w:t xml:space="preserve"> در نزول قرآن به نوعی دخیل بود لا أقل پیش از نزول آی</w:t>
      </w:r>
      <w:r w:rsidR="00511465">
        <w:rPr>
          <w:rtl/>
          <w:lang w:bidi="fa-IR"/>
        </w:rPr>
        <w:t>ه‌ی</w:t>
      </w:r>
      <w:r w:rsidR="00647946">
        <w:rPr>
          <w:rtl/>
          <w:lang w:bidi="fa-IR"/>
        </w:rPr>
        <w:t xml:space="preserve"> 43 سور</w:t>
      </w:r>
      <w:r w:rsidR="00511465">
        <w:rPr>
          <w:rtl/>
          <w:lang w:bidi="fa-IR"/>
        </w:rPr>
        <w:t>ه‌ی</w:t>
      </w:r>
      <w:r w:rsidR="00647946">
        <w:rPr>
          <w:rtl/>
          <w:lang w:bidi="fa-IR"/>
        </w:rPr>
        <w:t xml:space="preserve"> «توبه» قبل از تحقیق به برخی از منافقین برای عدم حضور در جهاد، رخصت نمی‌داد و یا ک</w:t>
      </w:r>
      <w:r w:rsidR="00436B19">
        <w:rPr>
          <w:rtl/>
          <w:lang w:bidi="fa-IR"/>
        </w:rPr>
        <w:t>اری نمی‌کرد که آی</w:t>
      </w:r>
      <w:r w:rsidR="00511465">
        <w:rPr>
          <w:rtl/>
          <w:lang w:bidi="fa-IR"/>
        </w:rPr>
        <w:t>ه‌ی</w:t>
      </w:r>
      <w:r w:rsidR="00436B19">
        <w:rPr>
          <w:rtl/>
          <w:lang w:bidi="fa-IR"/>
        </w:rPr>
        <w:t xml:space="preserve"> 37 سور</w:t>
      </w:r>
      <w:r w:rsidR="00511465">
        <w:rPr>
          <w:rtl/>
          <w:lang w:bidi="fa-IR"/>
        </w:rPr>
        <w:t>ه‌ی</w:t>
      </w:r>
      <w:r w:rsidR="00436B19">
        <w:rPr>
          <w:rtl/>
          <w:lang w:bidi="fa-IR"/>
        </w:rPr>
        <w:t xml:space="preserve"> احزاب</w:t>
      </w:r>
      <w:r w:rsidR="00647946">
        <w:rPr>
          <w:rtl/>
          <w:lang w:bidi="fa-IR"/>
        </w:rPr>
        <w:t xml:space="preserve"> و آی</w:t>
      </w:r>
      <w:r w:rsidR="00511465">
        <w:rPr>
          <w:rtl/>
          <w:lang w:bidi="fa-IR"/>
        </w:rPr>
        <w:t>ه‌ی</w:t>
      </w:r>
      <w:r w:rsidR="00647946">
        <w:rPr>
          <w:rtl/>
          <w:lang w:bidi="fa-IR"/>
        </w:rPr>
        <w:t xml:space="preserve"> نخست سور</w:t>
      </w:r>
      <w:r w:rsidR="00511465">
        <w:rPr>
          <w:rtl/>
          <w:lang w:bidi="fa-IR"/>
        </w:rPr>
        <w:t>ه‌ی</w:t>
      </w:r>
      <w:r w:rsidR="00647946">
        <w:rPr>
          <w:rtl/>
          <w:lang w:bidi="fa-IR"/>
        </w:rPr>
        <w:t xml:space="preserve"> تحریم نازل شود. از این نمونه‌ها در قرآن فراوان است از جمله توق</w:t>
      </w:r>
      <w:r w:rsidR="00436B19">
        <w:rPr>
          <w:rtl/>
          <w:lang w:bidi="fa-IR"/>
        </w:rPr>
        <w:t>ّ</w:t>
      </w:r>
      <w:r w:rsidR="00647946">
        <w:rPr>
          <w:rtl/>
          <w:lang w:bidi="fa-IR"/>
        </w:rPr>
        <w:t>ف نزول قرآن برای حد أقل</w:t>
      </w:r>
      <w:r w:rsidR="00436B19">
        <w:rPr>
          <w:rtl/>
          <w:lang w:bidi="fa-IR"/>
        </w:rPr>
        <w:t>ّ</w:t>
      </w:r>
      <w:r w:rsidR="00647946">
        <w:rPr>
          <w:rtl/>
          <w:lang w:bidi="fa-IR"/>
        </w:rPr>
        <w:t xml:space="preserve"> دوازه روز، علی</w:t>
      </w:r>
      <w:r w:rsidR="007F7CDA">
        <w:rPr>
          <w:rtl/>
          <w:lang w:bidi="fa-IR"/>
        </w:rPr>
        <w:t>‌</w:t>
      </w:r>
      <w:r w:rsidR="00647946">
        <w:rPr>
          <w:rtl/>
          <w:lang w:bidi="fa-IR"/>
        </w:rPr>
        <w:t>رغم میل و اشتیاق شدید پیامبر</w:t>
      </w:r>
      <w:r w:rsidR="00647946" w:rsidRPr="009236A6">
        <w:rPr>
          <w:sz w:val="24"/>
          <w:vertAlign w:val="superscript"/>
          <w:rtl/>
          <w:lang w:bidi="fa-IR"/>
        </w:rPr>
        <w:t>(</w:t>
      </w:r>
      <w:r w:rsidR="00647946" w:rsidRPr="009236A6">
        <w:rPr>
          <w:rStyle w:val="FootnoteReference"/>
          <w:sz w:val="24"/>
          <w:rtl/>
          <w:lang w:bidi="fa-IR"/>
        </w:rPr>
        <w:footnoteReference w:id="180"/>
      </w:r>
      <w:r w:rsidR="00647946" w:rsidRPr="009236A6">
        <w:rPr>
          <w:sz w:val="24"/>
          <w:vertAlign w:val="superscript"/>
          <w:rtl/>
          <w:lang w:bidi="fa-IR"/>
        </w:rPr>
        <w:t>)</w:t>
      </w:r>
      <w:r w:rsidR="00647946">
        <w:rPr>
          <w:rtl/>
          <w:lang w:bidi="fa-IR"/>
        </w:rPr>
        <w:t xml:space="preserve"> و</w:t>
      </w:r>
      <w:r w:rsidR="001969BB" w:rsidRPr="001969BB">
        <w:rPr>
          <w:rtl/>
          <w:lang w:bidi="fa-IR"/>
        </w:rPr>
        <w:t>.</w:t>
      </w:r>
      <w:r w:rsidR="00647946">
        <w:rPr>
          <w:rtl/>
          <w:lang w:bidi="fa-IR"/>
        </w:rPr>
        <w:t>...... این موارد همگی م</w:t>
      </w:r>
      <w:r w:rsidR="00436B19">
        <w:rPr>
          <w:rtl/>
          <w:lang w:bidi="fa-IR"/>
        </w:rPr>
        <w:t>ُ</w:t>
      </w:r>
      <w:r w:rsidR="00647946">
        <w:rPr>
          <w:rtl/>
          <w:lang w:bidi="fa-IR"/>
        </w:rPr>
        <w:t>ثب</w:t>
      </w:r>
      <w:r w:rsidR="00436B19">
        <w:rPr>
          <w:rtl/>
          <w:lang w:bidi="fa-IR"/>
        </w:rPr>
        <w:t>ِ</w:t>
      </w:r>
      <w:r w:rsidR="00647946">
        <w:rPr>
          <w:rtl/>
          <w:lang w:bidi="fa-IR"/>
        </w:rPr>
        <w:t xml:space="preserve">ت این حقیقت است که </w:t>
      </w:r>
      <w:r w:rsidR="00225EA3">
        <w:rPr>
          <w:rtl/>
          <w:lang w:bidi="fa-IR"/>
        </w:rPr>
        <w:t>رسول اکرم</w:t>
      </w:r>
      <w:r w:rsidR="00210633" w:rsidRPr="00210633">
        <w:rPr>
          <w:rFonts w:ascii="Abo-thar" w:hAnsi="Abo-thar" w:cs="B Lotus"/>
          <w:sz w:val="24"/>
          <w:szCs w:val="24"/>
          <w:lang w:bidi="fa-IR"/>
        </w:rPr>
        <w:t></w:t>
      </w:r>
      <w:r w:rsidR="00647946">
        <w:rPr>
          <w:rtl/>
          <w:lang w:bidi="fa-IR"/>
        </w:rPr>
        <w:t xml:space="preserve"> در ظهور معجزه</w:t>
      </w:r>
      <w:r w:rsidR="009C57EA">
        <w:rPr>
          <w:rtl/>
          <w:lang w:bidi="fa-IR"/>
        </w:rPr>
        <w:t>‌اش</w:t>
      </w:r>
      <w:r w:rsidR="00647946">
        <w:rPr>
          <w:rtl/>
          <w:lang w:bidi="fa-IR"/>
        </w:rPr>
        <w:t>(قرآن) دخالتی نداشته است. بنابراین سایر</w:t>
      </w:r>
      <w:r w:rsidR="001842D5">
        <w:rPr>
          <w:rtl/>
          <w:lang w:bidi="fa-IR"/>
        </w:rPr>
        <w:t xml:space="preserve"> انبیاء </w:t>
      </w:r>
      <w:r w:rsidR="00647946">
        <w:rPr>
          <w:rtl/>
          <w:lang w:bidi="fa-IR"/>
        </w:rPr>
        <w:t>نیز در ظهور معجزات خویش دخالتی نداشته‌اند. (فتأم</w:t>
      </w:r>
      <w:r w:rsidR="00436B19">
        <w:rPr>
          <w:rtl/>
          <w:lang w:bidi="fa-IR"/>
        </w:rPr>
        <w:t>ّ</w:t>
      </w:r>
      <w:r w:rsidR="00B66569">
        <w:rPr>
          <w:rtl/>
          <w:lang w:bidi="fa-IR"/>
        </w:rPr>
        <w:t>ل)</w:t>
      </w:r>
    </w:p>
    <w:p w:rsidR="00647946" w:rsidRDefault="00647946" w:rsidP="001B6FA1">
      <w:pPr>
        <w:ind w:firstLine="284"/>
        <w:jc w:val="both"/>
        <w:rPr>
          <w:rFonts w:cs="B Lotus"/>
          <w:rtl/>
          <w:lang w:bidi="fa-IR"/>
        </w:rPr>
      </w:pPr>
      <w:r w:rsidRPr="00EB3A3B">
        <w:rPr>
          <w:rFonts w:cs="B Lotus"/>
          <w:b/>
          <w:bCs/>
          <w:sz w:val="26"/>
          <w:rtl/>
          <w:lang w:bidi="fa-IR"/>
        </w:rPr>
        <w:t>ب</w:t>
      </w:r>
      <w:r>
        <w:rPr>
          <w:rtl/>
          <w:lang w:bidi="fa-IR"/>
        </w:rPr>
        <w:t>) حضرت عیسی که در گهواره سخن گفت و حضرت یحیی که در کوکی نبو</w:t>
      </w:r>
      <w:r w:rsidR="00436B19">
        <w:rPr>
          <w:rtl/>
          <w:lang w:bidi="fa-IR"/>
        </w:rPr>
        <w:t>ّ</w:t>
      </w:r>
      <w:r>
        <w:rPr>
          <w:rtl/>
          <w:lang w:bidi="fa-IR"/>
        </w:rPr>
        <w:t>ت یافت که هنوز مدارج عالی معنوی و روحانی را نپیموده بودند تا در ظهور معجزات دخیل باشند.</w:t>
      </w:r>
      <w:r w:rsidR="001969BB" w:rsidRPr="001969BB">
        <w:rPr>
          <w:rtl/>
          <w:lang w:bidi="fa-IR"/>
        </w:rPr>
        <w:t xml:space="preserve"> هم‌چنین </w:t>
      </w:r>
      <w:r>
        <w:rPr>
          <w:rtl/>
          <w:lang w:bidi="fa-IR"/>
        </w:rPr>
        <w:t>حضرت مریم ـ که از تول</w:t>
      </w:r>
      <w:r w:rsidR="00436B19">
        <w:rPr>
          <w:rtl/>
          <w:lang w:bidi="fa-IR"/>
        </w:rPr>
        <w:t>ّ</w:t>
      </w:r>
      <w:r>
        <w:rPr>
          <w:rtl/>
          <w:lang w:bidi="fa-IR"/>
        </w:rPr>
        <w:t>د فرزندی بدون پدر متعج</w:t>
      </w:r>
      <w:r w:rsidR="00436B19">
        <w:rPr>
          <w:rtl/>
          <w:lang w:bidi="fa-IR"/>
        </w:rPr>
        <w:t>ّ</w:t>
      </w:r>
      <w:r>
        <w:rPr>
          <w:rtl/>
          <w:lang w:bidi="fa-IR"/>
        </w:rPr>
        <w:t>ب شد ـ نیز در ظهور معجز</w:t>
      </w:r>
      <w:r w:rsidR="00511465">
        <w:rPr>
          <w:rtl/>
          <w:lang w:bidi="fa-IR"/>
        </w:rPr>
        <w:t>ه‌ی</w:t>
      </w:r>
      <w:r>
        <w:rPr>
          <w:rtl/>
          <w:lang w:bidi="fa-IR"/>
        </w:rPr>
        <w:t xml:space="preserve"> ولادت عیسی</w:t>
      </w:r>
      <w:r w:rsidR="00210633" w:rsidRPr="00210633">
        <w:rPr>
          <w:rFonts w:ascii="AGA Arabesque" w:hAnsi="AGA Arabesque" w:cs="B Lotus"/>
          <w:sz w:val="24"/>
          <w:szCs w:val="24"/>
          <w:lang w:bidi="fa-IR"/>
        </w:rPr>
        <w:t></w:t>
      </w:r>
      <w:r w:rsidRPr="00364977">
        <w:rPr>
          <w:rtl/>
          <w:lang w:bidi="fa-IR"/>
        </w:rPr>
        <w:t xml:space="preserve"> دخالت نداشت.</w:t>
      </w:r>
    </w:p>
    <w:p w:rsidR="00647946" w:rsidRDefault="00647946" w:rsidP="00D1775C">
      <w:pPr>
        <w:ind w:firstLine="284"/>
        <w:jc w:val="both"/>
        <w:rPr>
          <w:rtl/>
          <w:lang w:bidi="fa-IR"/>
        </w:rPr>
      </w:pPr>
      <w:r w:rsidRPr="00EB3A3B">
        <w:rPr>
          <w:rFonts w:cs="B Lotus"/>
          <w:b/>
          <w:bCs/>
          <w:sz w:val="26"/>
          <w:rtl/>
          <w:lang w:bidi="fa-IR"/>
        </w:rPr>
        <w:t>ج</w:t>
      </w:r>
      <w:r w:rsidRPr="00364977">
        <w:rPr>
          <w:rtl/>
          <w:lang w:bidi="fa-IR"/>
        </w:rPr>
        <w:t>) بر خلاف ادّعای خرافیّون از کتاب خدا استفاده نمی‌شود که</w:t>
      </w:r>
      <w:r w:rsidR="001842D5">
        <w:rPr>
          <w:rtl/>
          <w:lang w:bidi="fa-IR"/>
        </w:rPr>
        <w:t xml:space="preserve"> انبیاء </w:t>
      </w:r>
      <w:r w:rsidRPr="00364977">
        <w:rPr>
          <w:rtl/>
          <w:lang w:bidi="fa-IR"/>
        </w:rPr>
        <w:t xml:space="preserve">در ظهور معجزات دخیل بوده‌اند زیرا به تصریح قرآن </w:t>
      </w:r>
      <w:r w:rsidR="00225EA3">
        <w:rPr>
          <w:rtl/>
          <w:lang w:bidi="fa-IR"/>
        </w:rPr>
        <w:t>رسول اکرم</w:t>
      </w:r>
      <w:r w:rsidR="00210633" w:rsidRPr="00210633">
        <w:rPr>
          <w:rFonts w:ascii="AGA Arabesque" w:hAnsi="AGA Arabesque" w:cs="B Lotus"/>
          <w:sz w:val="24"/>
          <w:szCs w:val="24"/>
          <w:lang w:bidi="fa-IR"/>
        </w:rPr>
        <w:t></w:t>
      </w:r>
      <w:r>
        <w:rPr>
          <w:rtl/>
          <w:lang w:bidi="fa-IR"/>
        </w:rPr>
        <w:t xml:space="preserve"> به سبب حرص</w:t>
      </w:r>
      <w:r w:rsidR="00A25085">
        <w:rPr>
          <w:rtl/>
          <w:lang w:bidi="fa-IR"/>
        </w:rPr>
        <w:t xml:space="preserve"> و</w:t>
      </w:r>
      <w:r w:rsidR="007F7CDA">
        <w:rPr>
          <w:rtl/>
          <w:lang w:bidi="fa-IR"/>
        </w:rPr>
        <w:t xml:space="preserve"> </w:t>
      </w:r>
      <w:r w:rsidR="00A25085">
        <w:rPr>
          <w:rtl/>
          <w:lang w:bidi="fa-IR"/>
        </w:rPr>
        <w:t>رغبتی</w:t>
      </w:r>
      <w:r w:rsidR="00A25085">
        <w:rPr>
          <w:rtl/>
          <w:lang w:bidi="fa-IR"/>
        </w:rPr>
        <w:softHyphen/>
      </w:r>
      <w:r w:rsidRPr="00364977">
        <w:rPr>
          <w:rtl/>
          <w:lang w:bidi="fa-IR"/>
        </w:rPr>
        <w:t>که به ایمان آو</w:t>
      </w:r>
      <w:r w:rsidR="00A25085">
        <w:rPr>
          <w:rtl/>
          <w:lang w:bidi="fa-IR"/>
        </w:rPr>
        <w:t>ردن مردم داشت بسیار</w:t>
      </w:r>
      <w:r w:rsidR="007F7CDA">
        <w:rPr>
          <w:rtl/>
          <w:lang w:bidi="fa-IR"/>
        </w:rPr>
        <w:t xml:space="preserve"> </w:t>
      </w:r>
      <w:r w:rsidRPr="00364977">
        <w:rPr>
          <w:rtl/>
          <w:lang w:bidi="fa-IR"/>
        </w:rPr>
        <w:t>مایل ب</w:t>
      </w:r>
      <w:r w:rsidR="00A25085">
        <w:rPr>
          <w:rtl/>
          <w:lang w:bidi="fa-IR"/>
        </w:rPr>
        <w:t>ودکه معجزاتی ظاهر شود و از روی</w:t>
      </w:r>
      <w:r w:rsidR="00A25085">
        <w:rPr>
          <w:rtl/>
          <w:lang w:bidi="fa-IR"/>
        </w:rPr>
        <w:softHyphen/>
      </w:r>
      <w:r w:rsidRPr="00364977">
        <w:rPr>
          <w:rtl/>
          <w:lang w:bidi="fa-IR"/>
        </w:rPr>
        <w:t>گردانی</w:t>
      </w:r>
      <w:r w:rsidR="00A25085">
        <w:rPr>
          <w:rtl/>
          <w:lang w:bidi="fa-IR"/>
        </w:rPr>
        <w:t>ِ</w:t>
      </w:r>
      <w:r w:rsidRPr="00364977">
        <w:rPr>
          <w:rtl/>
          <w:lang w:bidi="fa-IR"/>
        </w:rPr>
        <w:t xml:space="preserve"> مردم رنج</w:t>
      </w:r>
      <w:r>
        <w:rPr>
          <w:rtl/>
          <w:lang w:bidi="fa-IR"/>
        </w:rPr>
        <w:t xml:space="preserve"> می‌برد و غصّه می‌خورد </w:t>
      </w:r>
      <w:r w:rsidRPr="00D1775C">
        <w:rPr>
          <w:rStyle w:val="Char4"/>
          <w:rtl/>
        </w:rPr>
        <w:t>[</w:t>
      </w:r>
      <w:r w:rsidR="008E62EC" w:rsidRPr="00D1775C">
        <w:rPr>
          <w:rStyle w:val="Char4"/>
          <w:rtl/>
        </w:rPr>
        <w:t>الأنعام:</w:t>
      </w:r>
      <w:r w:rsidR="00A25085" w:rsidRPr="00D1775C">
        <w:rPr>
          <w:rStyle w:val="Char4"/>
          <w:rtl/>
        </w:rPr>
        <w:t>35]</w:t>
      </w:r>
      <w:r w:rsidR="00A25085">
        <w:rPr>
          <w:rtl/>
          <w:lang w:bidi="fa-IR"/>
        </w:rPr>
        <w:t xml:space="preserve"> </w:t>
      </w:r>
      <w:r w:rsidR="007F7CDA">
        <w:rPr>
          <w:rtl/>
          <w:lang w:bidi="fa-IR"/>
        </w:rPr>
        <w:t>ا</w:t>
      </w:r>
      <w:r w:rsidR="00A25085">
        <w:rPr>
          <w:rtl/>
          <w:lang w:bidi="fa-IR"/>
        </w:rPr>
        <w:t>ما بر</w:t>
      </w:r>
      <w:r w:rsidRPr="00364977">
        <w:rPr>
          <w:rtl/>
          <w:lang w:bidi="fa-IR"/>
        </w:rPr>
        <w:t>خلاف میل شدید او، آن</w:t>
      </w:r>
      <w:r w:rsidR="007F7CDA">
        <w:rPr>
          <w:rtl/>
          <w:lang w:bidi="fa-IR"/>
        </w:rPr>
        <w:t>‌</w:t>
      </w:r>
      <w:r w:rsidRPr="00364977">
        <w:rPr>
          <w:rtl/>
          <w:lang w:bidi="fa-IR"/>
        </w:rPr>
        <w:t>جا که حکمت حق اقتضا</w:t>
      </w:r>
      <w:r w:rsidR="00A25085">
        <w:rPr>
          <w:rtl/>
          <w:lang w:bidi="fa-IR"/>
        </w:rPr>
        <w:t>ء نمی‌کرد. معجز</w:t>
      </w:r>
      <w:r w:rsidR="007F7CDA">
        <w:rPr>
          <w:rtl/>
          <w:lang w:bidi="fa-IR"/>
        </w:rPr>
        <w:t>ه‌ا</w:t>
      </w:r>
      <w:r w:rsidR="00A25085">
        <w:rPr>
          <w:rtl/>
          <w:lang w:bidi="fa-IR"/>
        </w:rPr>
        <w:t>ی ظاهر</w:t>
      </w:r>
      <w:r w:rsidR="007F7CDA">
        <w:rPr>
          <w:rtl/>
          <w:lang w:bidi="fa-IR"/>
        </w:rPr>
        <w:t xml:space="preserve"> </w:t>
      </w:r>
      <w:r w:rsidR="00A25085">
        <w:rPr>
          <w:rtl/>
          <w:lang w:bidi="fa-IR"/>
        </w:rPr>
        <w:t>نشد. به</w:t>
      </w:r>
      <w:r w:rsidR="00A25085">
        <w:rPr>
          <w:rtl/>
          <w:lang w:bidi="fa-IR"/>
        </w:rPr>
        <w:softHyphen/>
      </w:r>
      <w:r>
        <w:rPr>
          <w:rtl/>
          <w:lang w:bidi="fa-IR"/>
        </w:rPr>
        <w:t>ه</w:t>
      </w:r>
      <w:r w:rsidRPr="00364977">
        <w:rPr>
          <w:rtl/>
          <w:lang w:bidi="fa-IR"/>
        </w:rPr>
        <w:t>م</w:t>
      </w:r>
      <w:r>
        <w:rPr>
          <w:rtl/>
          <w:lang w:bidi="fa-IR"/>
        </w:rPr>
        <w:t>ی</w:t>
      </w:r>
      <w:r w:rsidR="00A25085">
        <w:rPr>
          <w:rtl/>
          <w:lang w:bidi="fa-IR"/>
        </w:rPr>
        <w:t>ن سبب وقتی به آن</w:t>
      </w:r>
      <w:r w:rsidR="00A25085">
        <w:rPr>
          <w:rtl/>
          <w:lang w:bidi="fa-IR"/>
        </w:rPr>
        <w:softHyphen/>
      </w:r>
      <w:r w:rsidRPr="00364977">
        <w:rPr>
          <w:rtl/>
          <w:lang w:bidi="fa-IR"/>
        </w:rPr>
        <w:t>حضرت گفته شد:</w:t>
      </w:r>
      <w:r w:rsidRPr="007F7CDA">
        <w:rPr>
          <w:b/>
          <w:bCs/>
          <w:sz w:val="24"/>
          <w:szCs w:val="24"/>
          <w:rtl/>
          <w:lang w:bidi="fa-IR"/>
        </w:rPr>
        <w:t xml:space="preserve"> </w:t>
      </w:r>
      <w:r w:rsidR="00A31435">
        <w:rPr>
          <w:rFonts w:ascii="KFGQPC Uthman Taha Naskh" w:cs="KFGQPC Uthman Taha Naskh"/>
          <w:rtl/>
          <w:lang w:bidi="fa-IR"/>
        </w:rPr>
        <w:t>﴿</w:t>
      </w:r>
      <w:r w:rsidR="007C774D" w:rsidRPr="007C774D">
        <w:rPr>
          <w:rStyle w:val="Char5"/>
          <w:rtl/>
          <w:lang w:bidi="fa-IR"/>
        </w:rPr>
        <w:t>وَقَالُواْ لَوۡلَا نُزِّلَ عَلَيۡهِ ءَايَةٞ مِّن رَّبِّهِۦ</w:t>
      </w:r>
      <w:r w:rsidR="00A31435" w:rsidRPr="00A31435">
        <w:rPr>
          <w:rStyle w:val="Char5"/>
          <w:rFonts w:cs="KFGQPC Uthman Taha Naskh"/>
          <w:rtl/>
          <w:lang w:bidi="fa-IR"/>
        </w:rPr>
        <w:t>﴾</w:t>
      </w:r>
      <w:r w:rsidR="007C774D">
        <w:rPr>
          <w:rFonts w:ascii="KFGQPC Uthman Taha Naskh" w:cs="KFGQPC Uthman Taha Naskh"/>
          <w:rtl/>
          <w:lang w:bidi="fa-IR"/>
        </w:rPr>
        <w:t xml:space="preserve"> </w:t>
      </w:r>
      <w:r w:rsidR="007C774D" w:rsidRPr="001D4896">
        <w:rPr>
          <w:rStyle w:val="Char4"/>
          <w:rtl/>
        </w:rPr>
        <w:t>[</w:t>
      </w:r>
      <w:r w:rsidR="008E62EC">
        <w:rPr>
          <w:rStyle w:val="Char4"/>
          <w:rtl/>
        </w:rPr>
        <w:t>الأنعام:</w:t>
      </w:r>
      <w:r w:rsidR="007C774D" w:rsidRPr="001D4896">
        <w:rPr>
          <w:rStyle w:val="Char4"/>
          <w:rtl/>
        </w:rPr>
        <w:t xml:space="preserve"> ٣٧]</w:t>
      </w:r>
      <w:r w:rsidR="000E5E8B">
        <w:rPr>
          <w:rFonts w:ascii="KFGQPC Uthman Taha Naskh" w:cs="KFGQPC Uthman Taha Naskh"/>
          <w:rtl/>
          <w:lang w:bidi="fa-IR"/>
        </w:rPr>
        <w:t xml:space="preserve"> </w:t>
      </w:r>
      <w:r w:rsidR="00DD546B" w:rsidRPr="00DF675D">
        <w:rPr>
          <w:rFonts w:cs="KFGQPC Uthman Taha Naskh"/>
          <w:sz w:val="32"/>
          <w:szCs w:val="27"/>
          <w:rtl/>
        </w:rPr>
        <w:t>=</w:t>
      </w:r>
      <w:r w:rsidRPr="00DF675D">
        <w:rPr>
          <w:rFonts w:cs="KFGQPC Uthman Taha Naskh"/>
          <w:sz w:val="32"/>
          <w:szCs w:val="27"/>
          <w:rtl/>
        </w:rPr>
        <w:t xml:space="preserve"> </w:t>
      </w:r>
      <w:r>
        <w:rPr>
          <w:rtl/>
          <w:lang w:bidi="fa-IR"/>
        </w:rPr>
        <w:t>چرا آیتی (معجزه‌ای) از پروردگارش بر او نازل نمی‌شود؟ قرآن پاسخ می‌دهد:</w:t>
      </w:r>
      <w:r w:rsidRPr="00E6774D">
        <w:rPr>
          <w:sz w:val="24"/>
          <w:szCs w:val="24"/>
          <w:rtl/>
          <w:lang w:bidi="fa-IR"/>
        </w:rPr>
        <w:t xml:space="preserve"> </w:t>
      </w:r>
      <w:r w:rsidR="00A31435">
        <w:rPr>
          <w:rFonts w:ascii="KFGQPC Uthman Taha Naskh" w:cs="KFGQPC Uthman Taha Naskh"/>
          <w:rtl/>
          <w:lang w:bidi="fa-IR"/>
        </w:rPr>
        <w:t>﴿</w:t>
      </w:r>
      <w:r w:rsidR="007C774D" w:rsidRPr="007C774D">
        <w:rPr>
          <w:rStyle w:val="Char5"/>
          <w:rtl/>
          <w:lang w:bidi="fa-IR"/>
        </w:rPr>
        <w:t>قُلۡ إِنَّ ٱللَّهَ قَادِرٌ عَلَىٰٓ أَن يُنَزِّلَ ءَايَةٗ وَلَٰكِنَّ أَكۡثَرَهُمۡ لَا يَعۡلَمُونَ ٣٧</w:t>
      </w:r>
      <w:r w:rsidR="00A31435" w:rsidRPr="00A31435">
        <w:rPr>
          <w:rFonts w:ascii="KFGQPC Uthmanic Script HAFS" w:cs="KFGQPC Uthman Taha Naskh"/>
          <w:rtl/>
          <w:lang w:bidi="fa-IR"/>
        </w:rPr>
        <w:t>﴾</w:t>
      </w:r>
      <w:r w:rsidR="007C774D">
        <w:rPr>
          <w:rFonts w:ascii="KFGQPC Uthman Taha Naskh" w:cs="KFGQPC Uthman Taha Naskh"/>
          <w:rtl/>
          <w:lang w:bidi="fa-IR"/>
        </w:rPr>
        <w:t xml:space="preserve"> </w:t>
      </w:r>
      <w:r w:rsidR="007C774D" w:rsidRPr="001D4896">
        <w:rPr>
          <w:rStyle w:val="Char4"/>
          <w:rtl/>
        </w:rPr>
        <w:t>[</w:t>
      </w:r>
      <w:r w:rsidR="008E62EC">
        <w:rPr>
          <w:rStyle w:val="Char4"/>
          <w:rtl/>
        </w:rPr>
        <w:t>الأنعام:</w:t>
      </w:r>
      <w:r w:rsidR="007C774D" w:rsidRPr="001D4896">
        <w:rPr>
          <w:rStyle w:val="Char4"/>
          <w:rtl/>
        </w:rPr>
        <w:t xml:space="preserve"> ٣٧]</w:t>
      </w:r>
      <w:r w:rsidR="00386033">
        <w:rPr>
          <w:rFonts w:ascii="KFGQPC Uthman Taha Naskh" w:cs="KFGQPC Uthman Taha Naskh"/>
          <w:rtl/>
          <w:lang w:bidi="fa-IR"/>
        </w:rPr>
        <w:t xml:space="preserve"> </w:t>
      </w:r>
      <w:r w:rsidRPr="007F7CDA">
        <w:rPr>
          <w:rtl/>
          <w:lang w:bidi="fa-IR"/>
        </w:rPr>
        <w:t>«</w:t>
      </w:r>
      <w:r>
        <w:rPr>
          <w:rtl/>
          <w:lang w:bidi="fa-IR"/>
        </w:rPr>
        <w:t xml:space="preserve">(ای پیامبر) بگو همانا </w:t>
      </w:r>
      <w:r w:rsidRPr="00DD546B">
        <w:rPr>
          <w:u w:val="single"/>
          <w:rtl/>
          <w:lang w:bidi="fa-IR"/>
        </w:rPr>
        <w:t>خدا ت</w:t>
      </w:r>
      <w:r w:rsidRPr="00D7116A">
        <w:rPr>
          <w:u w:val="single"/>
          <w:rtl/>
          <w:lang w:bidi="fa-IR"/>
        </w:rPr>
        <w:t>و</w:t>
      </w:r>
      <w:r w:rsidR="00436B19">
        <w:rPr>
          <w:u w:val="single"/>
          <w:rtl/>
          <w:lang w:bidi="fa-IR"/>
        </w:rPr>
        <w:t>ا</w:t>
      </w:r>
      <w:r w:rsidRPr="00D7116A">
        <w:rPr>
          <w:u w:val="single"/>
          <w:rtl/>
          <w:lang w:bidi="fa-IR"/>
        </w:rPr>
        <w:t>ناست</w:t>
      </w:r>
      <w:r>
        <w:rPr>
          <w:rtl/>
          <w:lang w:bidi="fa-IR"/>
        </w:rPr>
        <w:t xml:space="preserve"> که آیتی (</w:t>
      </w:r>
      <w:r w:rsidR="00DD546B">
        <w:rPr>
          <w:rtl/>
          <w:lang w:bidi="fa-IR"/>
        </w:rPr>
        <w:t xml:space="preserve">= </w:t>
      </w:r>
      <w:r>
        <w:rPr>
          <w:rtl/>
          <w:lang w:bidi="fa-IR"/>
        </w:rPr>
        <w:t>معجزه‌ای) فرو فرستد</w:t>
      </w:r>
      <w:r w:rsidR="001969BB">
        <w:rPr>
          <w:rtl/>
          <w:lang w:bidi="fa-IR"/>
        </w:rPr>
        <w:t xml:space="preserve"> امّا </w:t>
      </w:r>
      <w:r>
        <w:rPr>
          <w:rtl/>
          <w:lang w:bidi="fa-IR"/>
        </w:rPr>
        <w:t>بیش</w:t>
      </w:r>
      <w:r w:rsidR="007F7CDA">
        <w:rPr>
          <w:rtl/>
          <w:lang w:bidi="fa-IR"/>
        </w:rPr>
        <w:t>‌</w:t>
      </w:r>
      <w:r>
        <w:rPr>
          <w:rtl/>
          <w:lang w:bidi="fa-IR"/>
        </w:rPr>
        <w:t xml:space="preserve">تر ایشان نمی‌دانند». یا اگر گفته می‌شد: </w:t>
      </w:r>
      <w:r w:rsidR="00A31435">
        <w:rPr>
          <w:rFonts w:ascii="KFGQPC Uthman Taha Naskh" w:cs="KFGQPC Uthman Taha Naskh"/>
          <w:rtl/>
          <w:lang w:bidi="fa-IR"/>
        </w:rPr>
        <w:t>﴿</w:t>
      </w:r>
      <w:r w:rsidR="007C774D" w:rsidRPr="007C774D">
        <w:rPr>
          <w:rStyle w:val="Char5"/>
          <w:rtl/>
          <w:lang w:bidi="fa-IR"/>
        </w:rPr>
        <w:t>وَقَالُواْ لَوۡلَا نُزِّلَ عَلَيۡهِ ءَايَةٞ مِّن رَّبِّهِۦ</w:t>
      </w:r>
      <w:r w:rsidR="00A31435" w:rsidRPr="00A31435">
        <w:rPr>
          <w:rStyle w:val="Char5"/>
          <w:rFonts w:cs="KFGQPC Uthman Taha Naskh"/>
          <w:rtl/>
          <w:lang w:bidi="fa-IR"/>
        </w:rPr>
        <w:t>﴾</w:t>
      </w:r>
      <w:r w:rsidR="000E5E8B">
        <w:rPr>
          <w:rFonts w:ascii="KFGQPC Uthman Taha Naskh" w:cs="KFGQPC Uthman Taha Naskh"/>
          <w:rtl/>
          <w:lang w:bidi="fa-IR"/>
        </w:rPr>
        <w:t xml:space="preserve"> </w:t>
      </w:r>
      <w:r w:rsidR="00DD546B" w:rsidRPr="007C774D">
        <w:rPr>
          <w:rtl/>
          <w:lang w:bidi="fa-IR"/>
        </w:rPr>
        <w:t>=</w:t>
      </w:r>
      <w:r w:rsidRPr="0005487F">
        <w:rPr>
          <w:b/>
          <w:bCs/>
          <w:sz w:val="24"/>
          <w:szCs w:val="24"/>
          <w:rtl/>
          <w:lang w:bidi="fa-IR"/>
        </w:rPr>
        <w:t xml:space="preserve"> </w:t>
      </w:r>
      <w:r>
        <w:rPr>
          <w:rtl/>
          <w:lang w:bidi="fa-IR"/>
        </w:rPr>
        <w:t>چرا آیتی (</w:t>
      </w:r>
      <w:r w:rsidR="0005487F">
        <w:rPr>
          <w:rtl/>
          <w:lang w:bidi="fa-IR"/>
        </w:rPr>
        <w:t>=</w:t>
      </w:r>
      <w:r>
        <w:rPr>
          <w:rtl/>
          <w:lang w:bidi="fa-IR"/>
        </w:rPr>
        <w:t>معجزه‌ای) از پروردگارش بر او نازل نمی‌شود</w:t>
      </w:r>
      <w:r w:rsidR="00225EA3">
        <w:rPr>
          <w:rFonts w:hint="cs"/>
          <w:rtl/>
          <w:lang w:bidi="fa-IR"/>
        </w:rPr>
        <w:t>؟</w:t>
      </w:r>
      <w:r w:rsidRPr="0005487F">
        <w:rPr>
          <w:rtl/>
          <w:lang w:bidi="fa-IR"/>
        </w:rPr>
        <w:t>»</w:t>
      </w:r>
      <w:r w:rsidR="00225EA3">
        <w:rPr>
          <w:rtl/>
          <w:lang w:bidi="fa-IR"/>
        </w:rPr>
        <w:t xml:space="preserve"> قرآن پاسخ می‌دهد:</w:t>
      </w:r>
      <w:r w:rsidR="00225EA3">
        <w:rPr>
          <w:rFonts w:hint="cs"/>
          <w:rtl/>
          <w:lang w:bidi="fa-IR"/>
        </w:rPr>
        <w:t xml:space="preserve"> </w:t>
      </w:r>
      <w:r w:rsidR="007A171A">
        <w:rPr>
          <w:rFonts w:ascii="KFGQPC Uthman Taha Naskh" w:cs="KFGQPC Uthman Taha Naskh"/>
          <w:rtl/>
          <w:lang w:bidi="fa-IR"/>
        </w:rPr>
        <w:t>﴿</w:t>
      </w:r>
      <w:r w:rsidR="007A171A" w:rsidRPr="007A171A">
        <w:rPr>
          <w:rStyle w:val="Char5"/>
          <w:rtl/>
          <w:lang w:bidi="fa-IR"/>
        </w:rPr>
        <w:t>فَقُلۡ إِنَّمَا ٱلۡغَيۡبُ لِلَّهِ فَٱنتَظِرُوٓاْ إِنِّي مَعَكُم مِّنَ ٱلۡمُنتَظِرِينَ ٢٠</w:t>
      </w:r>
      <w:r w:rsidR="00A31435" w:rsidRPr="00A31435">
        <w:rPr>
          <w:rStyle w:val="Char5"/>
          <w:rFonts w:cs="KFGQPC Uthman Taha Naskh"/>
          <w:rtl/>
          <w:lang w:bidi="fa-IR"/>
        </w:rPr>
        <w:t>﴾</w:t>
      </w:r>
      <w:r w:rsidR="007A171A">
        <w:rPr>
          <w:rFonts w:ascii="KFGQPC Uthman Taha Naskh" w:cs="KFGQPC Uthman Taha Naskh"/>
          <w:rtl/>
          <w:lang w:bidi="fa-IR"/>
        </w:rPr>
        <w:t xml:space="preserve"> </w:t>
      </w:r>
      <w:r w:rsidR="007A171A" w:rsidRPr="001D4896">
        <w:rPr>
          <w:rStyle w:val="Char4"/>
          <w:rtl/>
        </w:rPr>
        <w:t>[يونس</w:t>
      </w:r>
      <w:r w:rsidR="00A76146" w:rsidRPr="001D4896">
        <w:rPr>
          <w:rStyle w:val="Char4"/>
          <w:rtl/>
        </w:rPr>
        <w:t>:</w:t>
      </w:r>
      <w:r w:rsidR="007A171A" w:rsidRPr="001D4896">
        <w:rPr>
          <w:rStyle w:val="Char4"/>
          <w:rtl/>
        </w:rPr>
        <w:t xml:space="preserve"> ٢٠]</w:t>
      </w:r>
      <w:r w:rsidR="000E5E8B" w:rsidRPr="001D4896">
        <w:rPr>
          <w:rStyle w:val="Char4"/>
          <w:rtl/>
        </w:rPr>
        <w:t xml:space="preserve"> </w:t>
      </w:r>
      <w:r w:rsidR="00DD546B">
        <w:rPr>
          <w:sz w:val="24"/>
          <w:szCs w:val="24"/>
          <w:rtl/>
          <w:lang w:bidi="fa-IR"/>
        </w:rPr>
        <w:t>«</w:t>
      </w:r>
      <w:r>
        <w:rPr>
          <w:rtl/>
          <w:lang w:bidi="fa-IR"/>
        </w:rPr>
        <w:t>(ای پیامبر) پس بگو غیب (و</w:t>
      </w:r>
      <w:r w:rsidR="00225EA3">
        <w:rPr>
          <w:rtl/>
          <w:lang w:bidi="fa-IR"/>
        </w:rPr>
        <w:t xml:space="preserve"> امور </w:t>
      </w:r>
      <w:r>
        <w:rPr>
          <w:rtl/>
          <w:lang w:bidi="fa-IR"/>
        </w:rPr>
        <w:t>غیبی از قبیل معجزات) فقط از آن</w:t>
      </w:r>
      <w:r w:rsidR="00DD546B">
        <w:rPr>
          <w:rtl/>
          <w:lang w:bidi="fa-IR"/>
        </w:rPr>
        <w:t>ِ</w:t>
      </w:r>
      <w:r>
        <w:rPr>
          <w:rtl/>
          <w:lang w:bidi="fa-IR"/>
        </w:rPr>
        <w:t xml:space="preserve"> خداست پس منتظر باشید همانا من نیز با شما از منتظرانم</w:t>
      </w:r>
      <w:r w:rsidR="0005487F">
        <w:rPr>
          <w:rtl/>
          <w:lang w:bidi="fa-IR"/>
        </w:rPr>
        <w:t>»</w:t>
      </w:r>
      <w:r w:rsidRPr="009236A6">
        <w:rPr>
          <w:rStyle w:val="FootnoteReference"/>
          <w:sz w:val="24"/>
          <w:rtl/>
          <w:lang w:bidi="fa-IR"/>
        </w:rPr>
        <w:t>(</w:t>
      </w:r>
      <w:r w:rsidRPr="009236A6">
        <w:rPr>
          <w:rStyle w:val="FootnoteReference"/>
          <w:sz w:val="24"/>
          <w:rtl/>
          <w:lang w:bidi="fa-IR"/>
        </w:rPr>
        <w:footnoteReference w:id="181"/>
      </w:r>
      <w:r w:rsidRPr="009236A6">
        <w:rPr>
          <w:rStyle w:val="FootnoteReference"/>
          <w:sz w:val="24"/>
          <w:rtl/>
          <w:lang w:bidi="fa-IR"/>
        </w:rPr>
        <w:t>)</w:t>
      </w:r>
      <w:r w:rsidR="00225EA3">
        <w:rPr>
          <w:rFonts w:hint="cs"/>
          <w:rtl/>
          <w:lang w:bidi="fa-IR"/>
        </w:rPr>
        <w:t xml:space="preserve">. </w:t>
      </w:r>
      <w:r>
        <w:rPr>
          <w:rtl/>
          <w:lang w:bidi="fa-IR"/>
        </w:rPr>
        <w:t xml:space="preserve">و پاسخ می‌دهد: </w:t>
      </w:r>
      <w:r w:rsidR="00A31435">
        <w:rPr>
          <w:rFonts w:ascii="KFGQPC Uthman Taha Naskh" w:cs="KFGQPC Uthman Taha Naskh"/>
          <w:rtl/>
          <w:lang w:bidi="fa-IR"/>
        </w:rPr>
        <w:t>﴿</w:t>
      </w:r>
      <w:r w:rsidR="007A171A" w:rsidRPr="007A171A">
        <w:rPr>
          <w:rStyle w:val="Char5"/>
          <w:rtl/>
          <w:lang w:bidi="fa-IR"/>
        </w:rPr>
        <w:t>إِنَّمَآ أَنتَ مُنذِرٞ</w:t>
      </w:r>
      <w:r w:rsidR="00A31435" w:rsidRPr="00A31435">
        <w:rPr>
          <w:rStyle w:val="Char5"/>
          <w:rFonts w:cs="KFGQPC Uthman Taha Naskh"/>
          <w:rtl/>
          <w:lang w:bidi="fa-IR"/>
        </w:rPr>
        <w:t>﴾</w:t>
      </w:r>
      <w:r w:rsidR="007A171A">
        <w:rPr>
          <w:rFonts w:ascii="KFGQPC Uthman Taha Naskh" w:cs="KFGQPC Uthman Taha Naskh"/>
          <w:rtl/>
          <w:lang w:bidi="fa-IR"/>
        </w:rPr>
        <w:t xml:space="preserve"> </w:t>
      </w:r>
      <w:r w:rsidR="007A171A" w:rsidRPr="001D4896">
        <w:rPr>
          <w:rStyle w:val="Char4"/>
          <w:rtl/>
        </w:rPr>
        <w:t>[الرعد: ٧]</w:t>
      </w:r>
      <w:r w:rsidR="000E5E8B">
        <w:rPr>
          <w:rFonts w:ascii="KFGQPC Uthman Taha Naskh" w:cs="KFGQPC Uthman Taha Naskh"/>
          <w:rtl/>
          <w:lang w:bidi="fa-IR"/>
        </w:rPr>
        <w:t xml:space="preserve"> </w:t>
      </w:r>
      <w:r>
        <w:rPr>
          <w:sz w:val="24"/>
          <w:szCs w:val="24"/>
          <w:rtl/>
          <w:lang w:bidi="fa-IR"/>
        </w:rPr>
        <w:t>«</w:t>
      </w:r>
      <w:r>
        <w:rPr>
          <w:rtl/>
          <w:lang w:bidi="fa-IR"/>
        </w:rPr>
        <w:t xml:space="preserve">(ای پیامبر) تو فقط هشدار دهنده‌ای». و یا اگر گفته می‌شد: </w:t>
      </w:r>
      <w:r w:rsidR="00A31435">
        <w:rPr>
          <w:rFonts w:ascii="KFGQPC Uthman Taha Naskh" w:cs="KFGQPC Uthman Taha Naskh"/>
          <w:rtl/>
          <w:lang w:bidi="fa-IR"/>
        </w:rPr>
        <w:t>﴿</w:t>
      </w:r>
      <w:r w:rsidR="007A171A" w:rsidRPr="007A171A">
        <w:rPr>
          <w:rStyle w:val="Char5"/>
          <w:rtl/>
          <w:lang w:bidi="fa-IR"/>
        </w:rPr>
        <w:t>وَقَالُواْ لَوۡلَآ أُنزِلَ عَلَيۡهِ ءَايَٰتٞ مِّن رَّبِّهِۦ</w:t>
      </w:r>
      <w:r w:rsidR="00A31435" w:rsidRPr="00A31435">
        <w:rPr>
          <w:rStyle w:val="Char5"/>
          <w:rFonts w:cs="KFGQPC Uthman Taha Naskh"/>
          <w:rtl/>
          <w:lang w:bidi="fa-IR"/>
        </w:rPr>
        <w:t>﴾</w:t>
      </w:r>
      <w:r w:rsidR="007A171A">
        <w:rPr>
          <w:rFonts w:ascii="KFGQPC Uthman Taha Naskh" w:cs="KFGQPC Uthman Taha Naskh"/>
          <w:rtl/>
          <w:lang w:bidi="fa-IR"/>
        </w:rPr>
        <w:t xml:space="preserve"> </w:t>
      </w:r>
      <w:r w:rsidR="007A171A" w:rsidRPr="001D4896">
        <w:rPr>
          <w:rStyle w:val="Char4"/>
          <w:rtl/>
        </w:rPr>
        <w:t>[العنكبوت: ٥٠]</w:t>
      </w:r>
      <w:r w:rsidR="000E5E8B">
        <w:rPr>
          <w:rFonts w:ascii="KFGQPC Uthman Taha Naskh" w:cs="KFGQPC Uthman Taha Naskh"/>
          <w:rtl/>
          <w:lang w:bidi="fa-IR"/>
        </w:rPr>
        <w:t xml:space="preserve"> </w:t>
      </w:r>
      <w:r>
        <w:rPr>
          <w:rtl/>
          <w:lang w:bidi="fa-IR"/>
        </w:rPr>
        <w:t>«چرا آیاتی (</w:t>
      </w:r>
      <w:r w:rsidR="00657973">
        <w:rPr>
          <w:rtl/>
          <w:lang w:bidi="fa-IR"/>
        </w:rPr>
        <w:t xml:space="preserve">= </w:t>
      </w:r>
      <w:r>
        <w:rPr>
          <w:rtl/>
          <w:lang w:bidi="fa-IR"/>
        </w:rPr>
        <w:t>معجزاتی) از پروردگارش بر او نازل نمی‌شود</w:t>
      </w:r>
      <w:r w:rsidR="00657973">
        <w:rPr>
          <w:rtl/>
          <w:lang w:bidi="fa-IR"/>
        </w:rPr>
        <w:t>»</w:t>
      </w:r>
      <w:r>
        <w:rPr>
          <w:rtl/>
          <w:lang w:bidi="fa-IR"/>
        </w:rPr>
        <w:t xml:space="preserve">؟ قرآن پاسخ می‌دهد: </w:t>
      </w:r>
      <w:r w:rsidR="00A31435">
        <w:rPr>
          <w:rFonts w:ascii="KFGQPC Uthman Taha Naskh" w:cs="KFGQPC Uthman Taha Naskh"/>
          <w:rtl/>
          <w:lang w:bidi="fa-IR"/>
        </w:rPr>
        <w:t>﴿</w:t>
      </w:r>
      <w:r w:rsidR="007A171A" w:rsidRPr="007A171A">
        <w:rPr>
          <w:rStyle w:val="Char5"/>
          <w:rtl/>
          <w:lang w:bidi="fa-IR"/>
        </w:rPr>
        <w:t>قُلۡ إِنَّمَا ٱلۡأٓيَٰتُ عِندَ ٱللَّهِ وَإِنَّمَآ أَنَا۠ نَذِيرٞ مُّبِينٌ ٥٠</w:t>
      </w:r>
      <w:r w:rsidR="00A31435" w:rsidRPr="00A31435">
        <w:rPr>
          <w:rFonts w:ascii="KFGQPC Uthmanic Script HAFS" w:cs="KFGQPC Uthman Taha Naskh"/>
          <w:rtl/>
          <w:lang w:bidi="fa-IR"/>
        </w:rPr>
        <w:t>﴾</w:t>
      </w:r>
      <w:r w:rsidR="007A171A">
        <w:rPr>
          <w:rFonts w:ascii="KFGQPC Uthman Taha Naskh" w:cs="KFGQPC Uthman Taha Naskh"/>
          <w:rtl/>
          <w:lang w:bidi="fa-IR"/>
        </w:rPr>
        <w:t xml:space="preserve"> </w:t>
      </w:r>
      <w:r w:rsidR="007A171A" w:rsidRPr="001D4896">
        <w:rPr>
          <w:rStyle w:val="Char4"/>
          <w:rtl/>
        </w:rPr>
        <w:t>[العنكبوت: ٥٠]</w:t>
      </w:r>
      <w:r w:rsidR="000E5E8B">
        <w:rPr>
          <w:rFonts w:ascii="KFGQPC Uthman Taha Naskh" w:cs="KFGQPC Uthman Taha Naskh"/>
          <w:rtl/>
          <w:lang w:bidi="fa-IR"/>
        </w:rPr>
        <w:t xml:space="preserve"> </w:t>
      </w:r>
      <w:r>
        <w:rPr>
          <w:sz w:val="24"/>
          <w:szCs w:val="24"/>
          <w:rtl/>
          <w:lang w:bidi="fa-IR"/>
        </w:rPr>
        <w:t>«</w:t>
      </w:r>
      <w:r>
        <w:rPr>
          <w:rtl/>
          <w:lang w:bidi="fa-IR"/>
        </w:rPr>
        <w:t>(ای پیامبر) بگو: همانا آیات (</w:t>
      </w:r>
      <w:r w:rsidR="0005487F">
        <w:rPr>
          <w:rtl/>
          <w:lang w:bidi="fa-IR"/>
        </w:rPr>
        <w:t>=</w:t>
      </w:r>
      <w:r>
        <w:rPr>
          <w:rtl/>
          <w:lang w:bidi="fa-IR"/>
        </w:rPr>
        <w:t>معجزات) فقط نزد خداست</w:t>
      </w:r>
      <w:r w:rsidR="004F4E40">
        <w:rPr>
          <w:rtl/>
          <w:lang w:bidi="fa-IR"/>
        </w:rPr>
        <w:t xml:space="preserve"> و من فقط هُشدار دهنده‌ای آشکار</w:t>
      </w:r>
      <w:r w:rsidR="0005487F">
        <w:rPr>
          <w:rtl/>
          <w:lang w:bidi="fa-IR"/>
        </w:rPr>
        <w:t>م</w:t>
      </w:r>
      <w:r w:rsidR="00657973">
        <w:rPr>
          <w:rtl/>
          <w:lang w:bidi="fa-IR"/>
        </w:rPr>
        <w:t>»</w:t>
      </w:r>
      <w:r w:rsidRPr="009236A6">
        <w:rPr>
          <w:sz w:val="24"/>
          <w:vertAlign w:val="superscript"/>
          <w:rtl/>
          <w:lang w:bidi="fa-IR"/>
        </w:rPr>
        <w:t>(</w:t>
      </w:r>
      <w:r w:rsidRPr="009236A6">
        <w:rPr>
          <w:rStyle w:val="FootnoteReference"/>
          <w:sz w:val="24"/>
          <w:rtl/>
          <w:lang w:bidi="fa-IR"/>
        </w:rPr>
        <w:footnoteReference w:id="182"/>
      </w:r>
      <w:r w:rsidRPr="009236A6">
        <w:rPr>
          <w:sz w:val="24"/>
          <w:vertAlign w:val="superscript"/>
          <w:rtl/>
          <w:lang w:bidi="fa-IR"/>
        </w:rPr>
        <w:t>)</w:t>
      </w:r>
      <w:r w:rsidR="00225EA3">
        <w:rPr>
          <w:rFonts w:hint="cs"/>
          <w:sz w:val="24"/>
          <w:szCs w:val="24"/>
          <w:rtl/>
          <w:lang w:bidi="fa-IR"/>
        </w:rPr>
        <w:t>.</w:t>
      </w:r>
      <w:r>
        <w:rPr>
          <w:sz w:val="24"/>
          <w:szCs w:val="24"/>
          <w:rtl/>
          <w:lang w:bidi="fa-IR"/>
        </w:rPr>
        <w:t xml:space="preserve"> </w:t>
      </w:r>
      <w:r>
        <w:rPr>
          <w:rtl/>
          <w:lang w:bidi="fa-IR"/>
        </w:rPr>
        <w:t>و به پیامبر می‌فرماید:</w:t>
      </w:r>
      <w:r w:rsidRPr="003535C1">
        <w:rPr>
          <w:sz w:val="24"/>
          <w:szCs w:val="24"/>
          <w:rtl/>
          <w:lang w:bidi="fa-IR"/>
        </w:rPr>
        <w:t xml:space="preserve"> </w:t>
      </w:r>
      <w:r w:rsidR="00A31435">
        <w:rPr>
          <w:rFonts w:ascii="KFGQPC Uthman Taha Naskh" w:cs="KFGQPC Uthman Taha Naskh"/>
          <w:rtl/>
          <w:lang w:bidi="fa-IR"/>
        </w:rPr>
        <w:t>﴿</w:t>
      </w:r>
      <w:r w:rsidR="007A171A" w:rsidRPr="007A171A">
        <w:rPr>
          <w:rStyle w:val="Char5"/>
          <w:rtl/>
          <w:lang w:bidi="fa-IR"/>
        </w:rPr>
        <w:t>قُل لَّآ أَقُولُ لَكُمۡ عِندِي خَزَآئِنُ ٱللَّهِ وَلَآ أَعۡلَمُ ٱلۡغَيۡبَ</w:t>
      </w:r>
      <w:r w:rsidR="00A31435" w:rsidRPr="00A31435">
        <w:rPr>
          <w:rStyle w:val="Char5"/>
          <w:rFonts w:cs="KFGQPC Uthman Taha Naskh"/>
          <w:rtl/>
          <w:lang w:bidi="fa-IR"/>
        </w:rPr>
        <w:t>﴾</w:t>
      </w:r>
      <w:r w:rsidR="007A171A">
        <w:rPr>
          <w:rFonts w:ascii="KFGQPC Uthman Taha Naskh" w:cs="KFGQPC Uthman Taha Naskh"/>
          <w:rtl/>
          <w:lang w:bidi="fa-IR"/>
        </w:rPr>
        <w:t xml:space="preserve"> </w:t>
      </w:r>
      <w:r w:rsidR="007A171A" w:rsidRPr="001D4896">
        <w:rPr>
          <w:rStyle w:val="Char4"/>
          <w:rtl/>
        </w:rPr>
        <w:t>[</w:t>
      </w:r>
      <w:r w:rsidR="008E62EC">
        <w:rPr>
          <w:rStyle w:val="Char4"/>
          <w:rtl/>
        </w:rPr>
        <w:t>الأنعام:</w:t>
      </w:r>
      <w:r w:rsidR="007A171A" w:rsidRPr="001D4896">
        <w:rPr>
          <w:rStyle w:val="Char4"/>
          <w:rtl/>
        </w:rPr>
        <w:t xml:space="preserve"> ٥٠]</w:t>
      </w:r>
      <w:r w:rsidR="00386033">
        <w:rPr>
          <w:rFonts w:ascii="KFGQPC Uthman Taha Naskh" w:cs="KFGQPC Uthman Taha Naskh"/>
          <w:rtl/>
          <w:lang w:bidi="fa-IR"/>
        </w:rPr>
        <w:t xml:space="preserve"> </w:t>
      </w:r>
      <w:r>
        <w:rPr>
          <w:sz w:val="24"/>
          <w:szCs w:val="24"/>
          <w:rtl/>
          <w:lang w:bidi="fa-IR"/>
        </w:rPr>
        <w:t>«</w:t>
      </w:r>
      <w:r>
        <w:rPr>
          <w:rtl/>
          <w:lang w:bidi="fa-IR"/>
        </w:rPr>
        <w:t>بگو به شما نمی‌گویم که خزائن (و گنجینه‌های) خدا نزد من است و (بگو) غیب نمی‌دانم</w:t>
      </w:r>
      <w:r w:rsidR="004F4E40">
        <w:rPr>
          <w:rtl/>
          <w:lang w:bidi="fa-IR"/>
        </w:rPr>
        <w:t>»</w:t>
      </w:r>
      <w:r w:rsidRPr="009236A6">
        <w:rPr>
          <w:sz w:val="24"/>
          <w:vertAlign w:val="superscript"/>
          <w:rtl/>
          <w:lang w:bidi="fa-IR"/>
        </w:rPr>
        <w:t>(</w:t>
      </w:r>
      <w:r w:rsidRPr="009236A6">
        <w:rPr>
          <w:rStyle w:val="FootnoteReference"/>
          <w:sz w:val="24"/>
          <w:rtl/>
          <w:lang w:bidi="fa-IR"/>
        </w:rPr>
        <w:footnoteReference w:id="183"/>
      </w:r>
      <w:r w:rsidRPr="009236A6">
        <w:rPr>
          <w:sz w:val="24"/>
          <w:vertAlign w:val="superscript"/>
          <w:rtl/>
          <w:lang w:bidi="fa-IR"/>
        </w:rPr>
        <w:t>)</w:t>
      </w:r>
      <w:r w:rsidR="00225EA3">
        <w:rPr>
          <w:rFonts w:hint="cs"/>
          <w:sz w:val="24"/>
          <w:szCs w:val="24"/>
          <w:rtl/>
          <w:lang w:bidi="fa-IR"/>
        </w:rPr>
        <w:t>.</w:t>
      </w:r>
      <w:r>
        <w:rPr>
          <w:sz w:val="24"/>
          <w:szCs w:val="24"/>
          <w:rtl/>
          <w:lang w:bidi="fa-IR"/>
        </w:rPr>
        <w:t xml:space="preserve"> </w:t>
      </w:r>
      <w:r>
        <w:rPr>
          <w:rtl/>
          <w:lang w:bidi="fa-IR"/>
        </w:rPr>
        <w:t xml:space="preserve">و می‌فرماید: </w:t>
      </w:r>
      <w:r w:rsidR="00A31435">
        <w:rPr>
          <w:rFonts w:ascii="KFGQPC Uthman Taha Naskh" w:cs="KFGQPC Uthman Taha Naskh"/>
          <w:rtl/>
          <w:lang w:bidi="fa-IR"/>
        </w:rPr>
        <w:t>﴿</w:t>
      </w:r>
      <w:r w:rsidR="007A171A" w:rsidRPr="007A171A">
        <w:rPr>
          <w:rStyle w:val="Char5"/>
          <w:rtl/>
          <w:lang w:bidi="fa-IR"/>
        </w:rPr>
        <w:t>قُلۡ</w:t>
      </w:r>
      <w:r w:rsidR="008972C4">
        <w:rPr>
          <w:rStyle w:val="Char5"/>
          <w:rtl/>
          <w:lang w:bidi="fa-IR"/>
        </w:rPr>
        <w:t>.</w:t>
      </w:r>
      <w:r w:rsidR="007A171A" w:rsidRPr="007A171A">
        <w:rPr>
          <w:rStyle w:val="Char5"/>
          <w:rtl/>
          <w:lang w:bidi="fa-IR"/>
        </w:rPr>
        <w:t>.. مَا عِندِي مَا تَسۡتَعۡجِلُونَ بِهِۦٓۚ إِنِ ٱلۡحُكۡمُ إِلَّا لِلَّهِۖ</w:t>
      </w:r>
      <w:r w:rsidR="008972C4">
        <w:rPr>
          <w:rStyle w:val="Char5"/>
          <w:rtl/>
          <w:lang w:bidi="fa-IR"/>
        </w:rPr>
        <w:t>.</w:t>
      </w:r>
      <w:r w:rsidR="007A171A" w:rsidRPr="007A171A">
        <w:rPr>
          <w:rStyle w:val="Char5"/>
          <w:rtl/>
          <w:lang w:bidi="fa-IR"/>
        </w:rPr>
        <w:t>.. قُل لَّوۡ أَنَّ عِندِي مَا تَسۡتَعۡجِلُونَ بِهِۦ لَقُضِيَ ٱلۡأَمۡرُ بَيۡنِي وَبَيۡنَكُمۡ</w:t>
      </w:r>
      <w:r w:rsidR="00A31435" w:rsidRPr="00A31435">
        <w:rPr>
          <w:rFonts w:ascii="KFGQPC Uthmanic Script HAFS" w:cs="KFGQPC Uthman Taha Naskh"/>
          <w:rtl/>
          <w:lang w:bidi="fa-IR"/>
        </w:rPr>
        <w:t>﴾</w:t>
      </w:r>
      <w:r w:rsidR="007A171A">
        <w:rPr>
          <w:rFonts w:ascii="KFGQPC Uthman Taha Naskh" w:cs="KFGQPC Uthman Taha Naskh"/>
          <w:rtl/>
          <w:lang w:bidi="fa-IR"/>
        </w:rPr>
        <w:t xml:space="preserve"> </w:t>
      </w:r>
      <w:r w:rsidR="007A171A" w:rsidRPr="001D4896">
        <w:rPr>
          <w:rStyle w:val="Char4"/>
          <w:rtl/>
        </w:rPr>
        <w:t>[</w:t>
      </w:r>
      <w:r w:rsidR="008E62EC">
        <w:rPr>
          <w:rStyle w:val="Char4"/>
          <w:rtl/>
        </w:rPr>
        <w:t>الأنعام:</w:t>
      </w:r>
      <w:r w:rsidR="007A171A" w:rsidRPr="001D4896">
        <w:rPr>
          <w:rStyle w:val="Char4"/>
          <w:rtl/>
        </w:rPr>
        <w:t xml:space="preserve"> ٥٧،</w:t>
      </w:r>
      <w:r w:rsidR="000E5E8B" w:rsidRPr="001D4896">
        <w:rPr>
          <w:rStyle w:val="Char4"/>
          <w:rtl/>
        </w:rPr>
        <w:t xml:space="preserve"> </w:t>
      </w:r>
      <w:r w:rsidR="007A171A" w:rsidRPr="001D4896">
        <w:rPr>
          <w:rStyle w:val="Char4"/>
          <w:rtl/>
        </w:rPr>
        <w:t>٥٨]</w:t>
      </w:r>
      <w:r w:rsidR="00386033">
        <w:rPr>
          <w:rFonts w:ascii="KFGQPC Uthman Taha Naskh" w:cs="KFGQPC Uthman Taha Naskh"/>
          <w:rtl/>
          <w:lang w:bidi="fa-IR"/>
        </w:rPr>
        <w:t xml:space="preserve"> </w:t>
      </w:r>
      <w:r w:rsidRPr="0005487F">
        <w:rPr>
          <w:rtl/>
          <w:lang w:bidi="fa-IR"/>
        </w:rPr>
        <w:t>«</w:t>
      </w:r>
      <w:r>
        <w:rPr>
          <w:rtl/>
          <w:lang w:bidi="fa-IR"/>
        </w:rPr>
        <w:t>بگو</w:t>
      </w:r>
      <w:r w:rsidR="001969BB" w:rsidRPr="001969BB">
        <w:rPr>
          <w:rtl/>
          <w:lang w:bidi="fa-IR"/>
        </w:rPr>
        <w:t>....</w:t>
      </w:r>
      <w:r w:rsidR="00593BD6">
        <w:rPr>
          <w:rtl/>
          <w:lang w:bidi="fa-IR"/>
        </w:rPr>
        <w:t xml:space="preserve"> </w:t>
      </w:r>
      <w:r>
        <w:rPr>
          <w:rtl/>
          <w:lang w:bidi="fa-IR"/>
        </w:rPr>
        <w:t>آنچه به شتاب می‌خواهید نزد من نیست فرمان (</w:t>
      </w:r>
      <w:r w:rsidR="00225EA3">
        <w:rPr>
          <w:rFonts w:hint="cs"/>
          <w:rtl/>
          <w:lang w:bidi="fa-IR"/>
        </w:rPr>
        <w:t>ا</w:t>
      </w:r>
      <w:r>
        <w:rPr>
          <w:rtl/>
          <w:lang w:bidi="fa-IR"/>
        </w:rPr>
        <w:t>مور جهان) ج</w:t>
      </w:r>
      <w:r w:rsidR="006A6AA7">
        <w:rPr>
          <w:rtl/>
          <w:lang w:bidi="fa-IR"/>
        </w:rPr>
        <w:t>ُ</w:t>
      </w:r>
      <w:r>
        <w:rPr>
          <w:rtl/>
          <w:lang w:bidi="fa-IR"/>
        </w:rPr>
        <w:t>ز از آن خدا نیست</w:t>
      </w:r>
      <w:r w:rsidR="001969BB" w:rsidRPr="001969BB">
        <w:rPr>
          <w:rtl/>
          <w:lang w:bidi="fa-IR"/>
        </w:rPr>
        <w:t>.</w:t>
      </w:r>
      <w:r>
        <w:rPr>
          <w:rtl/>
          <w:lang w:bidi="fa-IR"/>
        </w:rPr>
        <w:t>.</w:t>
      </w:r>
      <w:r w:rsidR="006A6AA7">
        <w:rPr>
          <w:rtl/>
          <w:lang w:bidi="fa-IR"/>
        </w:rPr>
        <w:t>.</w:t>
      </w:r>
      <w:r>
        <w:rPr>
          <w:rtl/>
          <w:lang w:bidi="fa-IR"/>
        </w:rPr>
        <w:t>. بگو اگر آنچه به شتاب می‌خواهید نز</w:t>
      </w:r>
      <w:r w:rsidR="006A6AA7">
        <w:rPr>
          <w:rtl/>
          <w:lang w:bidi="fa-IR"/>
        </w:rPr>
        <w:t>د</w:t>
      </w:r>
      <w:r>
        <w:rPr>
          <w:rtl/>
          <w:lang w:bidi="fa-IR"/>
        </w:rPr>
        <w:t xml:space="preserve"> من بود هر آینه میان من و شما کار به انجام رسید بود (از توانم برای ازمیان بردن یا شکست شما استفاده می‌کردم)</w:t>
      </w:r>
      <w:r w:rsidR="00225EA3">
        <w:rPr>
          <w:rFonts w:hint="cs"/>
          <w:rtl/>
          <w:lang w:bidi="fa-IR"/>
        </w:rPr>
        <w:t>»</w:t>
      </w:r>
      <w:r>
        <w:rPr>
          <w:rtl/>
          <w:lang w:bidi="fa-IR"/>
        </w:rPr>
        <w:t>.</w:t>
      </w:r>
    </w:p>
    <w:p w:rsidR="00647946" w:rsidRDefault="00647946" w:rsidP="00D1775C">
      <w:pPr>
        <w:ind w:firstLine="284"/>
        <w:jc w:val="both"/>
        <w:rPr>
          <w:rtl/>
          <w:lang w:bidi="fa-IR"/>
        </w:rPr>
      </w:pPr>
      <w:bookmarkStart w:id="69" w:name="_Ref346889936"/>
      <w:r w:rsidRPr="00EB3A3B">
        <w:rPr>
          <w:rFonts w:cs="B Lotus"/>
          <w:b/>
          <w:bCs/>
          <w:sz w:val="26"/>
          <w:rtl/>
          <w:lang w:bidi="fa-IR"/>
        </w:rPr>
        <w:t>د</w:t>
      </w:r>
      <w:r>
        <w:rPr>
          <w:rtl/>
          <w:lang w:bidi="fa-IR"/>
        </w:rPr>
        <w:t>) مرحوم مطه</w:t>
      </w:r>
      <w:r w:rsidR="00BB04A3">
        <w:rPr>
          <w:rtl/>
          <w:lang w:bidi="fa-IR"/>
        </w:rPr>
        <w:t>ّ</w:t>
      </w:r>
      <w:r>
        <w:rPr>
          <w:rtl/>
          <w:lang w:bidi="fa-IR"/>
        </w:rPr>
        <w:t>ری دربار</w:t>
      </w:r>
      <w:r w:rsidR="00511465">
        <w:rPr>
          <w:rtl/>
          <w:lang w:bidi="fa-IR"/>
        </w:rPr>
        <w:t>ه‌ی</w:t>
      </w:r>
      <w:r>
        <w:rPr>
          <w:rtl/>
          <w:lang w:bidi="fa-IR"/>
        </w:rPr>
        <w:t xml:space="preserve"> معجزات</w:t>
      </w:r>
      <w:r w:rsidR="001842D5">
        <w:rPr>
          <w:rtl/>
          <w:lang w:bidi="fa-IR"/>
        </w:rPr>
        <w:t xml:space="preserve"> انبیاء </w:t>
      </w:r>
      <w:r>
        <w:rPr>
          <w:rtl/>
          <w:lang w:bidi="fa-IR"/>
        </w:rPr>
        <w:t xml:space="preserve">گفته است: «به صاحب (معجزه) از طرف خداوند نوعی قدرت و </w:t>
      </w:r>
      <w:r w:rsidR="0005487F">
        <w:rPr>
          <w:rtl/>
          <w:lang w:bidi="fa-IR"/>
        </w:rPr>
        <w:t>ا</w:t>
      </w:r>
      <w:r>
        <w:rPr>
          <w:rtl/>
          <w:lang w:bidi="fa-IR"/>
        </w:rPr>
        <w:t>راده داده شده که می‌تواند به إذن و</w:t>
      </w:r>
      <w:r w:rsidR="00792E7B">
        <w:rPr>
          <w:rtl/>
          <w:lang w:bidi="fa-IR"/>
        </w:rPr>
        <w:t xml:space="preserve"> امر </w:t>
      </w:r>
      <w:r>
        <w:rPr>
          <w:rtl/>
          <w:lang w:bidi="fa-IR"/>
        </w:rPr>
        <w:t>پروردگار در کائنات تصر</w:t>
      </w:r>
      <w:r w:rsidR="00BB04A3">
        <w:rPr>
          <w:rtl/>
          <w:lang w:bidi="fa-IR"/>
        </w:rPr>
        <w:t>ّ</w:t>
      </w:r>
      <w:r>
        <w:rPr>
          <w:rtl/>
          <w:lang w:bidi="fa-IR"/>
        </w:rPr>
        <w:t>ف کند، عصایی را اژدها نماید، کوری را بینا سازد و حت</w:t>
      </w:r>
      <w:r w:rsidR="00BB04A3">
        <w:rPr>
          <w:rtl/>
          <w:lang w:bidi="fa-IR"/>
        </w:rPr>
        <w:t>ّ</w:t>
      </w:r>
      <w:r>
        <w:rPr>
          <w:rtl/>
          <w:lang w:bidi="fa-IR"/>
        </w:rPr>
        <w:t xml:space="preserve">ی مرده‌ای را زنده کند، از نهان </w:t>
      </w:r>
      <w:r w:rsidR="00FC327A">
        <w:rPr>
          <w:rFonts w:hint="cs"/>
          <w:rtl/>
          <w:lang w:bidi="fa-IR"/>
        </w:rPr>
        <w:br/>
      </w:r>
      <w:r w:rsidR="00FC327A">
        <w:rPr>
          <w:rtl/>
          <w:lang w:bidi="fa-IR"/>
        </w:rPr>
        <w:br/>
      </w:r>
      <w:r>
        <w:rPr>
          <w:rtl/>
          <w:lang w:bidi="fa-IR"/>
        </w:rPr>
        <w:t>آگاه سازد</w:t>
      </w:r>
      <w:r w:rsidR="001969BB" w:rsidRPr="001969BB">
        <w:rPr>
          <w:rtl/>
          <w:lang w:bidi="fa-IR"/>
        </w:rPr>
        <w:t>.....</w:t>
      </w:r>
      <w:r>
        <w:rPr>
          <w:rtl/>
          <w:lang w:bidi="fa-IR"/>
        </w:rPr>
        <w:t xml:space="preserve"> الخ</w:t>
      </w:r>
      <w:r w:rsidR="00BB04A3">
        <w:rPr>
          <w:rtl/>
          <w:lang w:bidi="fa-IR"/>
        </w:rPr>
        <w:t>»</w:t>
      </w:r>
      <w:r w:rsidRPr="009236A6">
        <w:rPr>
          <w:sz w:val="24"/>
          <w:vertAlign w:val="superscript"/>
          <w:rtl/>
          <w:lang w:bidi="fa-IR"/>
        </w:rPr>
        <w:t>(</w:t>
      </w:r>
      <w:r w:rsidRPr="009236A6">
        <w:rPr>
          <w:rStyle w:val="FootnoteReference"/>
          <w:sz w:val="24"/>
          <w:rtl/>
          <w:lang w:bidi="fa-IR"/>
        </w:rPr>
        <w:footnoteReference w:id="184"/>
      </w:r>
      <w:r w:rsidRPr="009236A6">
        <w:rPr>
          <w:sz w:val="24"/>
          <w:vertAlign w:val="superscript"/>
          <w:rtl/>
          <w:lang w:bidi="fa-IR"/>
        </w:rPr>
        <w:t>)</w:t>
      </w:r>
      <w:r w:rsidR="00225EA3">
        <w:rPr>
          <w:rFonts w:hint="cs"/>
          <w:rtl/>
          <w:lang w:bidi="fa-IR"/>
        </w:rPr>
        <w:t>.</w:t>
      </w:r>
      <w:r w:rsidR="001969BB">
        <w:rPr>
          <w:rtl/>
          <w:lang w:bidi="fa-IR"/>
        </w:rPr>
        <w:t xml:space="preserve"> امّا </w:t>
      </w:r>
      <w:r>
        <w:rPr>
          <w:rtl/>
          <w:lang w:bidi="fa-IR"/>
        </w:rPr>
        <w:t>موحدین با تعل</w:t>
      </w:r>
      <w:r w:rsidR="00CE6665">
        <w:rPr>
          <w:rtl/>
          <w:lang w:bidi="fa-IR"/>
        </w:rPr>
        <w:t>ّ</w:t>
      </w:r>
      <w:r>
        <w:rPr>
          <w:rtl/>
          <w:lang w:bidi="fa-IR"/>
        </w:rPr>
        <w:t>م از قرآن و أقوال أئم</w:t>
      </w:r>
      <w:r w:rsidR="00CE6665">
        <w:rPr>
          <w:rtl/>
          <w:lang w:bidi="fa-IR"/>
        </w:rPr>
        <w:t>ّ</w:t>
      </w:r>
      <w:r>
        <w:rPr>
          <w:rtl/>
          <w:lang w:bidi="fa-IR"/>
        </w:rPr>
        <w:t>ه</w:t>
      </w:r>
      <w:r w:rsidRPr="009236A6">
        <w:rPr>
          <w:sz w:val="24"/>
          <w:vertAlign w:val="superscript"/>
          <w:rtl/>
          <w:lang w:bidi="fa-IR"/>
        </w:rPr>
        <w:t>(</w:t>
      </w:r>
      <w:r w:rsidRPr="009236A6">
        <w:rPr>
          <w:rStyle w:val="FootnoteReference"/>
          <w:sz w:val="24"/>
          <w:rtl/>
          <w:lang w:bidi="fa-IR"/>
        </w:rPr>
        <w:footnoteReference w:id="185"/>
      </w:r>
      <w:r w:rsidRPr="009236A6">
        <w:rPr>
          <w:sz w:val="24"/>
          <w:vertAlign w:val="superscript"/>
          <w:rtl/>
          <w:lang w:bidi="fa-IR"/>
        </w:rPr>
        <w:t>)</w:t>
      </w:r>
      <w:r w:rsidR="00225EA3">
        <w:rPr>
          <w:rFonts w:hint="cs"/>
          <w:sz w:val="24"/>
          <w:szCs w:val="24"/>
          <w:rtl/>
          <w:lang w:bidi="fa-IR"/>
        </w:rPr>
        <w:t>،</w:t>
      </w:r>
      <w:r>
        <w:rPr>
          <w:sz w:val="24"/>
          <w:szCs w:val="24"/>
          <w:rtl/>
          <w:lang w:bidi="fa-IR"/>
        </w:rPr>
        <w:t xml:space="preserve"> </w:t>
      </w:r>
      <w:r>
        <w:rPr>
          <w:rtl/>
          <w:lang w:bidi="fa-IR"/>
        </w:rPr>
        <w:t>می‌گویند</w:t>
      </w:r>
      <w:r w:rsidR="001842D5">
        <w:rPr>
          <w:rtl/>
          <w:lang w:bidi="fa-IR"/>
        </w:rPr>
        <w:t xml:space="preserve"> انبیاء </w:t>
      </w:r>
      <w:r>
        <w:rPr>
          <w:rtl/>
          <w:lang w:bidi="fa-IR"/>
        </w:rPr>
        <w:t xml:space="preserve">ـ از جمله </w:t>
      </w:r>
      <w:r w:rsidR="00926757" w:rsidRPr="00B849D2">
        <w:rPr>
          <w:color w:val="FFFFFF"/>
          <w:sz w:val="2"/>
          <w:szCs w:val="2"/>
          <w:rtl/>
          <w:lang w:bidi="fa-IR"/>
        </w:rPr>
        <w:fldChar w:fldCharType="begin"/>
      </w:r>
      <w:r w:rsidR="00926757" w:rsidRPr="00B849D2">
        <w:rPr>
          <w:color w:val="FFFFFF"/>
          <w:sz w:val="2"/>
          <w:szCs w:val="2"/>
          <w:rtl/>
          <w:lang w:bidi="fa-IR"/>
        </w:rPr>
        <w:instrText xml:space="preserve"> </w:instrText>
      </w:r>
      <w:r w:rsidR="00926757" w:rsidRPr="00B849D2">
        <w:rPr>
          <w:color w:val="FFFFFF"/>
          <w:sz w:val="2"/>
          <w:szCs w:val="2"/>
          <w:lang w:bidi="fa-IR"/>
        </w:rPr>
        <w:instrText>SEQ</w:instrText>
      </w:r>
      <w:r w:rsidR="00926757" w:rsidRPr="00B849D2">
        <w:rPr>
          <w:color w:val="FFFFFF"/>
          <w:sz w:val="2"/>
          <w:szCs w:val="2"/>
          <w:rtl/>
          <w:lang w:bidi="fa-IR"/>
        </w:rPr>
        <w:instrText xml:space="preserve"> ارجاعات \* </w:instrText>
      </w:r>
      <w:r w:rsidR="00926757" w:rsidRPr="00B849D2">
        <w:rPr>
          <w:color w:val="FFFFFF"/>
          <w:sz w:val="2"/>
          <w:szCs w:val="2"/>
          <w:lang w:bidi="fa-IR"/>
        </w:rPr>
        <w:instrText xml:space="preserve">ARABIC </w:instrText>
      </w:r>
      <w:r w:rsidR="00926757" w:rsidRPr="00B849D2">
        <w:rPr>
          <w:color w:val="FFFFFF"/>
          <w:sz w:val="2"/>
          <w:szCs w:val="2"/>
          <w:lang w:bidi="fa-IR"/>
        </w:rPr>
        <w:fldChar w:fldCharType="separate"/>
      </w:r>
      <w:r w:rsidR="007D3AD6">
        <w:rPr>
          <w:noProof/>
          <w:color w:val="FFFFFF"/>
          <w:sz w:val="2"/>
          <w:szCs w:val="2"/>
          <w:rtl/>
          <w:lang w:bidi="fa-IR"/>
        </w:rPr>
        <w:t>35</w:t>
      </w:r>
      <w:r w:rsidR="00926757" w:rsidRPr="00B849D2">
        <w:rPr>
          <w:color w:val="FFFFFF"/>
          <w:sz w:val="2"/>
          <w:szCs w:val="2"/>
          <w:rtl/>
          <w:lang w:bidi="fa-IR"/>
        </w:rPr>
        <w:fldChar w:fldCharType="end"/>
      </w:r>
      <w:r>
        <w:rPr>
          <w:rtl/>
          <w:lang w:bidi="fa-IR"/>
        </w:rPr>
        <w:t>حضرت عیسی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ـ علی رغم ع</w:t>
      </w:r>
      <w:r w:rsidR="001571A8">
        <w:rPr>
          <w:rtl/>
          <w:lang w:bidi="fa-IR"/>
        </w:rPr>
        <w:t>ُ</w:t>
      </w:r>
      <w:r>
        <w:rPr>
          <w:rtl/>
          <w:lang w:bidi="fa-IR"/>
        </w:rPr>
        <w:t>ل</w:t>
      </w:r>
      <w:r w:rsidR="001571A8">
        <w:rPr>
          <w:rtl/>
          <w:lang w:bidi="fa-IR"/>
        </w:rPr>
        <w:t>ُ</w:t>
      </w:r>
      <w:r>
        <w:rPr>
          <w:rtl/>
          <w:lang w:bidi="fa-IR"/>
        </w:rPr>
        <w:t>وّ مقام و عروج به عالی</w:t>
      </w:r>
      <w:r w:rsidR="0005487F">
        <w:rPr>
          <w:rtl/>
          <w:lang w:bidi="fa-IR"/>
        </w:rPr>
        <w:t>‌</w:t>
      </w:r>
      <w:r>
        <w:rPr>
          <w:rtl/>
          <w:lang w:bidi="fa-IR"/>
        </w:rPr>
        <w:t>ترین درجات تقرّب به حق، دخالتی در ظهور معجزات نداشتند چون مخلوق بودند و روزی به دنیا آمدند و روزی از دنیا رفتند و مانند سایرین بر نیاز به هوا و تنفس و احتیاج به</w:t>
      </w:r>
      <w:r w:rsidR="00593BD6">
        <w:rPr>
          <w:rtl/>
          <w:lang w:bidi="fa-IR"/>
        </w:rPr>
        <w:t xml:space="preserve"> </w:t>
      </w:r>
      <w:r>
        <w:rPr>
          <w:rtl/>
          <w:lang w:bidi="fa-IR"/>
        </w:rPr>
        <w:t>غذا و طبعاً نیاز به دف</w:t>
      </w:r>
      <w:r w:rsidR="001571A8">
        <w:rPr>
          <w:rtl/>
          <w:lang w:bidi="fa-IR"/>
        </w:rPr>
        <w:t>ع</w:t>
      </w:r>
      <w:r>
        <w:rPr>
          <w:rtl/>
          <w:lang w:bidi="fa-IR"/>
        </w:rPr>
        <w:t xml:space="preserve"> مواد زائد بدن و</w:t>
      </w:r>
      <w:r w:rsidR="001969BB" w:rsidRPr="001969BB">
        <w:rPr>
          <w:rtl/>
          <w:lang w:bidi="fa-IR"/>
        </w:rPr>
        <w:t>.</w:t>
      </w:r>
      <w:r>
        <w:rPr>
          <w:rtl/>
          <w:lang w:bidi="fa-IR"/>
        </w:rPr>
        <w:t>....</w:t>
      </w:r>
      <w:r w:rsidR="00CE6665">
        <w:rPr>
          <w:rtl/>
          <w:lang w:bidi="fa-IR"/>
        </w:rPr>
        <w:t xml:space="preserve"> فائق نبودند و نیاز به خواب </w:t>
      </w:r>
      <w:r w:rsidR="001571A8">
        <w:rPr>
          <w:rtl/>
          <w:lang w:bidi="fa-IR"/>
        </w:rPr>
        <w:t>داشتند و چون در غیر</w:t>
      </w:r>
      <w:r w:rsidR="00225EA3">
        <w:rPr>
          <w:rtl/>
          <w:lang w:bidi="fa-IR"/>
        </w:rPr>
        <w:t>ا</w:t>
      </w:r>
      <w:r w:rsidR="00225EA3">
        <w:rPr>
          <w:rFonts w:hint="cs"/>
          <w:rtl/>
          <w:lang w:bidi="fa-IR"/>
        </w:rPr>
        <w:t>َ</w:t>
      </w:r>
      <w:r w:rsidR="00225EA3">
        <w:rPr>
          <w:rtl/>
          <w:lang w:bidi="fa-IR"/>
        </w:rPr>
        <w:t>حکام</w:t>
      </w:r>
      <w:r>
        <w:rPr>
          <w:rtl/>
          <w:lang w:bidi="fa-IR"/>
        </w:rPr>
        <w:t xml:space="preserve"> و مسائل شریعت از فراموشی بری نبودند </w:t>
      </w:r>
      <w:r w:rsidRPr="00D1775C">
        <w:rPr>
          <w:rStyle w:val="Char4"/>
          <w:rtl/>
        </w:rPr>
        <w:t>[الکهف 24 و 61 و 73]</w:t>
      </w:r>
      <w:r>
        <w:rPr>
          <w:rtl/>
          <w:lang w:bidi="fa-IR"/>
        </w:rPr>
        <w:t xml:space="preserve"> و خسته و رنجور شده </w:t>
      </w:r>
      <w:r w:rsidRPr="00D1775C">
        <w:rPr>
          <w:rStyle w:val="Char4"/>
          <w:rtl/>
        </w:rPr>
        <w:t>[الکهف:62]</w:t>
      </w:r>
      <w:r w:rsidR="00D1775C">
        <w:rPr>
          <w:rtl/>
          <w:lang w:bidi="fa-IR"/>
        </w:rPr>
        <w:t xml:space="preserve"> و چون بیمار می‌شدند</w:t>
      </w:r>
      <w:r w:rsidRPr="009236A6">
        <w:rPr>
          <w:sz w:val="24"/>
          <w:vertAlign w:val="superscript"/>
          <w:rtl/>
          <w:lang w:bidi="fa-IR"/>
        </w:rPr>
        <w:t>(</w:t>
      </w:r>
      <w:r w:rsidRPr="009236A6">
        <w:rPr>
          <w:rStyle w:val="FootnoteReference"/>
          <w:sz w:val="24"/>
          <w:rtl/>
          <w:lang w:bidi="fa-IR"/>
        </w:rPr>
        <w:footnoteReference w:id="186"/>
      </w:r>
      <w:r w:rsidRPr="009236A6">
        <w:rPr>
          <w:sz w:val="24"/>
          <w:vertAlign w:val="superscript"/>
          <w:rtl/>
          <w:lang w:bidi="fa-IR"/>
        </w:rPr>
        <w:t>)</w:t>
      </w:r>
      <w:r w:rsidR="00D1775C">
        <w:rPr>
          <w:rFonts w:hint="cs"/>
          <w:sz w:val="24"/>
          <w:szCs w:val="24"/>
          <w:rtl/>
          <w:lang w:bidi="fa-IR"/>
        </w:rPr>
        <w:t>،</w:t>
      </w:r>
      <w:r>
        <w:rPr>
          <w:sz w:val="24"/>
          <w:szCs w:val="24"/>
          <w:rtl/>
          <w:lang w:bidi="fa-IR"/>
        </w:rPr>
        <w:t xml:space="preserve"> </w:t>
      </w:r>
      <w:r>
        <w:rPr>
          <w:rtl/>
          <w:lang w:bidi="fa-IR"/>
        </w:rPr>
        <w:t>پس حاکم بر جسم خویش و حاکم بر طبیعت و زنده کنند</w:t>
      </w:r>
      <w:r w:rsidR="00511465">
        <w:rPr>
          <w:rtl/>
          <w:lang w:bidi="fa-IR"/>
        </w:rPr>
        <w:t>ه‌ی</w:t>
      </w:r>
      <w:r>
        <w:rPr>
          <w:rtl/>
          <w:lang w:bidi="fa-IR"/>
        </w:rPr>
        <w:t xml:space="preserve"> مردگان نبودند و خداوند به آن بزرگواران والا مقام ـ از جمله حضرت موسی و عیسی ـ توان اژدها کردن عصا و زنده کردن </w:t>
      </w:r>
      <w:r w:rsidR="001571A8">
        <w:rPr>
          <w:rtl/>
          <w:lang w:bidi="fa-IR"/>
        </w:rPr>
        <w:t>مردگان و بینا کردن کور و</w:t>
      </w:r>
      <w:r w:rsidR="001969BB" w:rsidRPr="001969BB">
        <w:rPr>
          <w:rtl/>
          <w:lang w:bidi="fa-IR"/>
        </w:rPr>
        <w:t>.</w:t>
      </w:r>
      <w:r w:rsidR="001571A8">
        <w:rPr>
          <w:rtl/>
          <w:lang w:bidi="fa-IR"/>
        </w:rPr>
        <w:t>....</w:t>
      </w:r>
      <w:r>
        <w:rPr>
          <w:rtl/>
          <w:lang w:bidi="fa-IR"/>
        </w:rPr>
        <w:t xml:space="preserve"> را تفویض نفرموده بود بلکه معجزات به إذن خاص</w:t>
      </w:r>
      <w:r w:rsidR="001571A8">
        <w:rPr>
          <w:rtl/>
          <w:lang w:bidi="fa-IR"/>
        </w:rPr>
        <w:t>ّ</w:t>
      </w:r>
      <w:r>
        <w:rPr>
          <w:rtl/>
          <w:lang w:bidi="fa-IR"/>
        </w:rPr>
        <w:t xml:space="preserve"> إلهی و به إراد</w:t>
      </w:r>
      <w:r w:rsidR="00511465">
        <w:rPr>
          <w:rtl/>
          <w:lang w:bidi="fa-IR"/>
        </w:rPr>
        <w:t>ه‌ی</w:t>
      </w:r>
      <w:r>
        <w:rPr>
          <w:rtl/>
          <w:lang w:bidi="fa-IR"/>
        </w:rPr>
        <w:t xml:space="preserve"> پروردگار برای تأیید</w:t>
      </w:r>
      <w:r w:rsidR="001842D5">
        <w:rPr>
          <w:rtl/>
          <w:lang w:bidi="fa-IR"/>
        </w:rPr>
        <w:t xml:space="preserve"> انبیاء </w:t>
      </w:r>
      <w:r>
        <w:rPr>
          <w:rtl/>
          <w:lang w:bidi="fa-IR"/>
        </w:rPr>
        <w:t>و اثبات صدق ادّعایشان ظاهر می‌شد. اگر خدا قدرت زنده کردن مرده یا اژدها کردن عصا یا</w:t>
      </w:r>
      <w:r w:rsidR="001969BB" w:rsidRPr="001969BB">
        <w:rPr>
          <w:rtl/>
          <w:lang w:bidi="fa-IR"/>
        </w:rPr>
        <w:t>.</w:t>
      </w:r>
      <w:r>
        <w:rPr>
          <w:rtl/>
          <w:lang w:bidi="fa-IR"/>
        </w:rPr>
        <w:t>.... را به نفس پیامبران تفویض فرموده بود و نفس آن بزرگواران از چنان توانی برخوردار می‌بود قطعاً یکی از پی</w:t>
      </w:r>
      <w:r w:rsidR="00CE6665">
        <w:rPr>
          <w:rtl/>
          <w:lang w:bidi="fa-IR"/>
        </w:rPr>
        <w:t>امبران هنگامی که از قریه‌ای عبور می‌کرد که با</w:t>
      </w:r>
      <w:r>
        <w:rPr>
          <w:rtl/>
          <w:lang w:bidi="fa-IR"/>
        </w:rPr>
        <w:t>م</w:t>
      </w:r>
      <w:r w:rsidR="002F3F30">
        <w:rPr>
          <w:rtl/>
          <w:lang w:bidi="fa-IR"/>
        </w:rPr>
        <w:t>‌</w:t>
      </w:r>
      <w:r>
        <w:rPr>
          <w:rtl/>
          <w:lang w:bidi="fa-IR"/>
        </w:rPr>
        <w:t xml:space="preserve">هایش فرو ریخته و </w:t>
      </w:r>
      <w:r w:rsidR="00E91856">
        <w:rPr>
          <w:rFonts w:hint="cs"/>
          <w:rtl/>
          <w:lang w:bidi="fa-IR"/>
        </w:rPr>
        <w:t>ا</w:t>
      </w:r>
      <w:r>
        <w:rPr>
          <w:rtl/>
          <w:lang w:bidi="fa-IR"/>
        </w:rPr>
        <w:t>هالی آن مرده بودند با خود نمی‌گفت که خدا چگونه مردگان این قریه را زند</w:t>
      </w:r>
      <w:r w:rsidR="00CE6665">
        <w:rPr>
          <w:rtl/>
          <w:lang w:bidi="fa-IR"/>
        </w:rPr>
        <w:t>ه</w:t>
      </w:r>
      <w:r>
        <w:rPr>
          <w:rtl/>
          <w:lang w:bidi="fa-IR"/>
        </w:rPr>
        <w:t xml:space="preserve"> می‌سازد؟ </w:t>
      </w:r>
      <w:r w:rsidRPr="00D1775C">
        <w:rPr>
          <w:rStyle w:val="Char4"/>
          <w:rtl/>
        </w:rPr>
        <w:t>[البقر</w:t>
      </w:r>
      <w:r w:rsidR="00D1775C">
        <w:rPr>
          <w:rStyle w:val="Char4"/>
          <w:rFonts w:hint="cs"/>
          <w:rtl/>
        </w:rPr>
        <w:t>ة</w:t>
      </w:r>
      <w:r w:rsidRPr="00D1775C">
        <w:rPr>
          <w:rStyle w:val="Char4"/>
          <w:rtl/>
        </w:rPr>
        <w:t>:</w:t>
      </w:r>
      <w:r w:rsidR="00D1775C">
        <w:rPr>
          <w:rStyle w:val="Char4"/>
          <w:rFonts w:hint="cs"/>
          <w:rtl/>
        </w:rPr>
        <w:t xml:space="preserve"> </w:t>
      </w:r>
      <w:r w:rsidRPr="00D1775C">
        <w:rPr>
          <w:rStyle w:val="Char4"/>
          <w:rtl/>
        </w:rPr>
        <w:t>259]</w:t>
      </w:r>
      <w:r>
        <w:rPr>
          <w:rtl/>
          <w:lang w:bidi="fa-IR"/>
        </w:rPr>
        <w:t xml:space="preserve"> و حضرت ابراهیم</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از خدا نمی‌خواست که زنده شدن مردگان را به او</w:t>
      </w:r>
      <w:r w:rsidR="00CE6665">
        <w:rPr>
          <w:rtl/>
          <w:lang w:bidi="fa-IR"/>
        </w:rPr>
        <w:t xml:space="preserve"> </w:t>
      </w:r>
      <w:r>
        <w:rPr>
          <w:rtl/>
          <w:lang w:bidi="fa-IR"/>
        </w:rPr>
        <w:t xml:space="preserve">نشان دهد تا قلبش مطمئن گردد </w:t>
      </w:r>
      <w:r w:rsidRPr="00D1775C">
        <w:rPr>
          <w:rStyle w:val="Char4"/>
          <w:rtl/>
        </w:rPr>
        <w:t>[البقره:260]</w:t>
      </w:r>
      <w:r>
        <w:rPr>
          <w:rtl/>
          <w:lang w:bidi="fa-IR"/>
        </w:rPr>
        <w:t xml:space="preserve"> و قطعاً حضرت موسی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از مار شدن عصا نمی</w:t>
      </w:r>
      <w:r w:rsidR="002F3F30">
        <w:rPr>
          <w:rtl/>
          <w:lang w:bidi="fa-IR"/>
        </w:rPr>
        <w:t>‌</w:t>
      </w:r>
      <w:r>
        <w:rPr>
          <w:rtl/>
          <w:lang w:bidi="fa-IR"/>
        </w:rPr>
        <w:t xml:space="preserve">‌ترسید و نمی‌گریخت </w:t>
      </w:r>
      <w:r w:rsidRPr="00D1775C">
        <w:rPr>
          <w:rStyle w:val="Char4"/>
          <w:rtl/>
        </w:rPr>
        <w:t>[القصص:31]</w:t>
      </w:r>
      <w:r>
        <w:rPr>
          <w:rtl/>
          <w:lang w:bidi="fa-IR"/>
        </w:rPr>
        <w:t xml:space="preserve"> و به فرعون نمی‌فرمود: </w:t>
      </w:r>
      <w:r w:rsidR="00A31435">
        <w:rPr>
          <w:rFonts w:ascii="KFGQPC Uthman Taha Naskh" w:cs="KFGQPC Uthman Taha Naskh"/>
          <w:rtl/>
          <w:lang w:bidi="fa-IR"/>
        </w:rPr>
        <w:t>﴿</w:t>
      </w:r>
      <w:r w:rsidR="00110B91" w:rsidRPr="00110B91">
        <w:rPr>
          <w:rStyle w:val="Char5"/>
          <w:rtl/>
          <w:lang w:bidi="fa-IR"/>
        </w:rPr>
        <w:t>قَالَ لَقَدۡ عَلِمۡتَ مَآ أَنزَلَ هَٰٓؤُلَآءِ إِلَّا رَبُّ ٱلسَّمَٰوَٰتِ وَٱلۡأَرۡضِ</w:t>
      </w:r>
      <w:r w:rsidR="00A31435" w:rsidRPr="00A31435">
        <w:rPr>
          <w:rStyle w:val="Char5"/>
          <w:rFonts w:cs="KFGQPC Uthman Taha Naskh"/>
          <w:rtl/>
          <w:lang w:bidi="fa-IR"/>
        </w:rPr>
        <w:t>﴾</w:t>
      </w:r>
      <w:r w:rsidR="00110B91">
        <w:rPr>
          <w:rFonts w:ascii="KFGQPC Uthman Taha Naskh" w:cs="KFGQPC Uthman Taha Naskh"/>
          <w:rtl/>
          <w:lang w:bidi="fa-IR"/>
        </w:rPr>
        <w:t xml:space="preserve"> </w:t>
      </w:r>
      <w:r w:rsidR="00110B91" w:rsidRPr="001D4896">
        <w:rPr>
          <w:rStyle w:val="Char4"/>
          <w:rtl/>
        </w:rPr>
        <w:t>[</w:t>
      </w:r>
      <w:r w:rsidR="008E62EC">
        <w:rPr>
          <w:rStyle w:val="Char4"/>
          <w:rtl/>
        </w:rPr>
        <w:t>الإسراء:</w:t>
      </w:r>
      <w:r w:rsidR="00110B91" w:rsidRPr="001D4896">
        <w:rPr>
          <w:rStyle w:val="Char4"/>
          <w:rtl/>
        </w:rPr>
        <w:t xml:space="preserve"> ١٠٢]</w:t>
      </w:r>
      <w:r w:rsidR="000E5E8B">
        <w:rPr>
          <w:rFonts w:ascii="KFGQPC Uthman Taha Naskh" w:cs="KFGQPC Uthman Taha Naskh"/>
          <w:rtl/>
          <w:lang w:bidi="fa-IR"/>
        </w:rPr>
        <w:t xml:space="preserve"> </w:t>
      </w:r>
      <w:r w:rsidR="006316CA" w:rsidRPr="009E201E">
        <w:rPr>
          <w:rtl/>
          <w:lang w:bidi="fa-IR"/>
        </w:rPr>
        <w:t>«</w:t>
      </w:r>
      <w:r w:rsidR="006316CA">
        <w:rPr>
          <w:rtl/>
          <w:lang w:bidi="fa-IR"/>
        </w:rPr>
        <w:t>هر</w:t>
      </w:r>
      <w:r>
        <w:rPr>
          <w:rtl/>
          <w:lang w:bidi="fa-IR"/>
        </w:rPr>
        <w:t>آینه دریافته‌‌ای که این (معجزات) را ج</w:t>
      </w:r>
      <w:r w:rsidR="006316CA">
        <w:rPr>
          <w:rtl/>
          <w:lang w:bidi="fa-IR"/>
        </w:rPr>
        <w:t>ُ</w:t>
      </w:r>
      <w:r>
        <w:rPr>
          <w:rtl/>
          <w:lang w:bidi="fa-IR"/>
        </w:rPr>
        <w:t>ز پروردگار آسمان</w:t>
      </w:r>
      <w:r w:rsidR="002F3F30">
        <w:rPr>
          <w:rtl/>
          <w:lang w:bidi="fa-IR"/>
        </w:rPr>
        <w:t>‌</w:t>
      </w:r>
      <w:r>
        <w:rPr>
          <w:rtl/>
          <w:lang w:bidi="fa-IR"/>
        </w:rPr>
        <w:t xml:space="preserve">ها و زمین نفرستاده است». و اگر پیامبر </w:t>
      </w:r>
      <w:r w:rsidR="002F3F30">
        <w:rPr>
          <w:rtl/>
          <w:lang w:bidi="fa-IR"/>
        </w:rPr>
        <w:t>ا</w:t>
      </w:r>
      <w:r>
        <w:rPr>
          <w:rtl/>
          <w:lang w:bidi="fa-IR"/>
        </w:rPr>
        <w:t>کرم</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«ارواح و ضمایر دیگران را تحت تسل</w:t>
      </w:r>
      <w:r w:rsidR="006316CA">
        <w:rPr>
          <w:rtl/>
          <w:lang w:bidi="fa-IR"/>
        </w:rPr>
        <w:t>ّ</w:t>
      </w:r>
      <w:r>
        <w:rPr>
          <w:rtl/>
          <w:lang w:bidi="fa-IR"/>
        </w:rPr>
        <w:t>ط» می‌داشت، می‌توانست هر که را دوست دارد هدایت کند</w:t>
      </w:r>
      <w:r w:rsidR="001969BB">
        <w:rPr>
          <w:rtl/>
          <w:lang w:bidi="fa-IR"/>
        </w:rPr>
        <w:t xml:space="preserve"> امّا </w:t>
      </w:r>
      <w:r w:rsidR="006316CA">
        <w:rPr>
          <w:rtl/>
          <w:lang w:bidi="fa-IR"/>
        </w:rPr>
        <w:t>قرآن بر</w:t>
      </w:r>
      <w:r>
        <w:rPr>
          <w:rtl/>
          <w:lang w:bidi="fa-IR"/>
        </w:rPr>
        <w:t xml:space="preserve">خلاف این رأی، خطاب به پیامبر می‌فرماید: </w:t>
      </w:r>
      <w:r w:rsidR="00A31435">
        <w:rPr>
          <w:rFonts w:ascii="KFGQPC Uthman Taha Naskh" w:cs="KFGQPC Uthman Taha Naskh"/>
          <w:rtl/>
          <w:lang w:bidi="fa-IR"/>
        </w:rPr>
        <w:t>﴿</w:t>
      </w:r>
      <w:r w:rsidR="001C6873" w:rsidRPr="001C6873">
        <w:rPr>
          <w:rStyle w:val="Char5"/>
          <w:rtl/>
          <w:lang w:bidi="fa-IR"/>
        </w:rPr>
        <w:t>إِنَّكَ لَا تَهۡدِي مَنۡ أَحۡبَبۡتَ وَلَٰكِنَّ ٱللَّهَ يَهۡدِي مَن يَشَآءُۚ وَهُوَ أَعۡلَمُ بِٱلۡمُهۡتَدِينَ ٥٦</w:t>
      </w:r>
      <w:r w:rsidR="00A31435" w:rsidRPr="00A31435">
        <w:rPr>
          <w:rFonts w:ascii="KFGQPC Uthmanic Script HAFS" w:cs="KFGQPC Uthman Taha Naskh"/>
          <w:rtl/>
          <w:lang w:bidi="fa-IR"/>
        </w:rPr>
        <w:t>﴾</w:t>
      </w:r>
      <w:r w:rsidR="001C6873">
        <w:rPr>
          <w:rFonts w:ascii="KFGQPC Uthman Taha Naskh" w:cs="KFGQPC Uthman Taha Naskh"/>
          <w:rtl/>
          <w:lang w:bidi="fa-IR"/>
        </w:rPr>
        <w:t xml:space="preserve"> </w:t>
      </w:r>
      <w:r w:rsidR="001C6873" w:rsidRPr="001D4896">
        <w:rPr>
          <w:rStyle w:val="Char4"/>
          <w:rtl/>
        </w:rPr>
        <w:t>[القصص: ٥٦]</w:t>
      </w:r>
      <w:r w:rsidR="00386033">
        <w:rPr>
          <w:rFonts w:ascii="KFGQPC Uthman Taha Naskh" w:cs="KFGQPC Uthman Taha Naskh"/>
          <w:rtl/>
          <w:lang w:bidi="fa-IR"/>
        </w:rPr>
        <w:t xml:space="preserve"> </w:t>
      </w:r>
      <w:r>
        <w:rPr>
          <w:sz w:val="24"/>
          <w:szCs w:val="24"/>
          <w:rtl/>
          <w:lang w:bidi="fa-IR"/>
        </w:rPr>
        <w:t>«</w:t>
      </w:r>
      <w:r w:rsidR="006316CA">
        <w:rPr>
          <w:rtl/>
          <w:lang w:bidi="fa-IR"/>
        </w:rPr>
        <w:t>همانا تو هر</w:t>
      </w:r>
      <w:r>
        <w:rPr>
          <w:rtl/>
          <w:lang w:bidi="fa-IR"/>
        </w:rPr>
        <w:t xml:space="preserve">که را دوست بداری </w:t>
      </w:r>
      <w:r w:rsidR="006316CA">
        <w:rPr>
          <w:rtl/>
          <w:lang w:bidi="fa-IR"/>
        </w:rPr>
        <w:t>[</w:t>
      </w:r>
      <w:r>
        <w:rPr>
          <w:rtl/>
          <w:lang w:bidi="fa-IR"/>
        </w:rPr>
        <w:t>نتوانی</w:t>
      </w:r>
      <w:r w:rsidR="006316CA">
        <w:rPr>
          <w:rtl/>
          <w:lang w:bidi="fa-IR"/>
        </w:rPr>
        <w:t>]</w:t>
      </w:r>
      <w:r>
        <w:rPr>
          <w:rtl/>
          <w:lang w:bidi="fa-IR"/>
        </w:rPr>
        <w:t xml:space="preserve"> هدایت کنی</w:t>
      </w:r>
      <w:r w:rsidR="001969BB">
        <w:rPr>
          <w:rtl/>
          <w:lang w:bidi="fa-IR"/>
        </w:rPr>
        <w:t xml:space="preserve"> امّا </w:t>
      </w:r>
      <w:r>
        <w:rPr>
          <w:rtl/>
          <w:lang w:bidi="fa-IR"/>
        </w:rPr>
        <w:t>خدا هر که را بخواهد هدایت می‌کند و او به هدایت شوندگان داناتر است». و به همین سبب است که وقتی مردم از</w:t>
      </w:r>
      <w:r w:rsidR="001842D5">
        <w:rPr>
          <w:rtl/>
          <w:lang w:bidi="fa-IR"/>
        </w:rPr>
        <w:t xml:space="preserve"> انبیاء </w:t>
      </w:r>
      <w:r>
        <w:rPr>
          <w:rtl/>
          <w:lang w:bidi="fa-IR"/>
        </w:rPr>
        <w:t xml:space="preserve">معجزه می‌خواستند و می‌گفتند: </w:t>
      </w:r>
      <w:r w:rsidR="00A31435">
        <w:rPr>
          <w:rFonts w:ascii="KFGQPC Uthman Taha Naskh" w:cs="KFGQPC Uthman Taha Naskh"/>
          <w:rtl/>
          <w:lang w:bidi="fa-IR"/>
        </w:rPr>
        <w:t>﴿</w:t>
      </w:r>
      <w:r w:rsidR="001C6873" w:rsidRPr="001C6873">
        <w:rPr>
          <w:rStyle w:val="Char5"/>
          <w:rtl/>
          <w:lang w:bidi="fa-IR"/>
        </w:rPr>
        <w:t>فَأۡتُونَا بِسُلۡطَٰنٖ مُّبِينٖ</w:t>
      </w:r>
      <w:r w:rsidR="00A31435" w:rsidRPr="00A31435">
        <w:rPr>
          <w:rFonts w:ascii="KFGQPC Uthmanic Script HAFS" w:cs="KFGQPC Uthman Taha Naskh"/>
          <w:rtl/>
          <w:lang w:bidi="fa-IR"/>
        </w:rPr>
        <w:t>﴾</w:t>
      </w:r>
      <w:r w:rsidR="001C6873">
        <w:rPr>
          <w:rFonts w:ascii="KFGQPC Uthman Taha Naskh" w:cs="KFGQPC Uthman Taha Naskh"/>
          <w:rtl/>
          <w:lang w:bidi="fa-IR"/>
        </w:rPr>
        <w:t xml:space="preserve"> </w:t>
      </w:r>
      <w:r w:rsidR="001C6873" w:rsidRPr="001D4896">
        <w:rPr>
          <w:rStyle w:val="Char4"/>
          <w:rtl/>
        </w:rPr>
        <w:t>[</w:t>
      </w:r>
      <w:r w:rsidR="00E91856">
        <w:rPr>
          <w:rStyle w:val="Char4"/>
          <w:rFonts w:hint="cs"/>
          <w:rtl/>
        </w:rPr>
        <w:t>إ</w:t>
      </w:r>
      <w:r w:rsidR="001C6873" w:rsidRPr="001D4896">
        <w:rPr>
          <w:rStyle w:val="Char4"/>
          <w:rtl/>
        </w:rPr>
        <w:t>براهيم: ١٠]</w:t>
      </w:r>
      <w:r w:rsidR="00386033">
        <w:rPr>
          <w:rFonts w:ascii="KFGQPC Uthman Taha Naskh" w:cs="KFGQPC Uthman Taha Naskh"/>
          <w:rtl/>
          <w:lang w:bidi="fa-IR"/>
        </w:rPr>
        <w:t xml:space="preserve"> </w:t>
      </w:r>
      <w:r>
        <w:rPr>
          <w:sz w:val="24"/>
          <w:szCs w:val="24"/>
          <w:rtl/>
          <w:lang w:bidi="fa-IR"/>
        </w:rPr>
        <w:t>«</w:t>
      </w:r>
      <w:r>
        <w:rPr>
          <w:rtl/>
          <w:lang w:bidi="fa-IR"/>
        </w:rPr>
        <w:t>پس برای ما حج</w:t>
      </w:r>
      <w:r w:rsidR="006316CA">
        <w:rPr>
          <w:rtl/>
          <w:lang w:bidi="fa-IR"/>
        </w:rPr>
        <w:t>ّ</w:t>
      </w:r>
      <w:r>
        <w:rPr>
          <w:rtl/>
          <w:lang w:bidi="fa-IR"/>
        </w:rPr>
        <w:t>تی (</w:t>
      </w:r>
      <w:r w:rsidR="006316CA">
        <w:rPr>
          <w:rtl/>
          <w:lang w:bidi="fa-IR"/>
        </w:rPr>
        <w:t xml:space="preserve">= </w:t>
      </w:r>
      <w:r>
        <w:rPr>
          <w:rtl/>
          <w:lang w:bidi="fa-IR"/>
        </w:rPr>
        <w:t xml:space="preserve">معجزی) آشکار بیاورید». پاسخ می‌دادند: </w:t>
      </w:r>
      <w:r w:rsidR="00A31435">
        <w:rPr>
          <w:rFonts w:ascii="KFGQPC Uthman Taha Naskh" w:cs="KFGQPC Uthman Taha Naskh"/>
          <w:rtl/>
          <w:lang w:bidi="fa-IR"/>
        </w:rPr>
        <w:t>﴿</w:t>
      </w:r>
      <w:r w:rsidR="001C6873" w:rsidRPr="001C6873">
        <w:rPr>
          <w:rStyle w:val="Char5"/>
          <w:rtl/>
          <w:lang w:bidi="fa-IR"/>
        </w:rPr>
        <w:t>إِن نَّحۡنُ إِلَّا بَشَرٞ مِّثۡلُكُمۡ وَلَٰكِنَّ ٱللَّهَ يَمُنُّ عَلَىٰ مَن يَشَآءُ مِنۡ عِبَادِهِۦۖ وَمَا كَانَ لَنَآ أَن نَّأۡتِيَكُم بِسُلۡطَٰنٍ إِلَّا بِإِذۡنِ ٱللَّهِ</w:t>
      </w:r>
      <w:r w:rsidR="00A31435" w:rsidRPr="00A31435">
        <w:rPr>
          <w:rStyle w:val="Char5"/>
          <w:rFonts w:cs="KFGQPC Uthman Taha Naskh"/>
          <w:rtl/>
          <w:lang w:bidi="fa-IR"/>
        </w:rPr>
        <w:t>﴾</w:t>
      </w:r>
      <w:r w:rsidR="001C6873">
        <w:rPr>
          <w:rFonts w:ascii="KFGQPC Uthman Taha Naskh" w:cs="KFGQPC Uthman Taha Naskh"/>
          <w:rtl/>
          <w:lang w:bidi="fa-IR"/>
        </w:rPr>
        <w:t xml:space="preserve"> </w:t>
      </w:r>
      <w:r w:rsidR="001C6873" w:rsidRPr="001D4896">
        <w:rPr>
          <w:rStyle w:val="Char4"/>
          <w:rtl/>
        </w:rPr>
        <w:t>[</w:t>
      </w:r>
      <w:r w:rsidR="00E91856">
        <w:rPr>
          <w:rStyle w:val="Char4"/>
          <w:rtl/>
        </w:rPr>
        <w:t>إبراهيم:</w:t>
      </w:r>
      <w:r w:rsidR="001C6873" w:rsidRPr="001D4896">
        <w:rPr>
          <w:rStyle w:val="Char4"/>
          <w:rtl/>
        </w:rPr>
        <w:t xml:space="preserve"> ١١]</w:t>
      </w:r>
      <w:r w:rsidR="00386033">
        <w:rPr>
          <w:rFonts w:ascii="KFGQPC Uthman Taha Naskh" w:cs="KFGQPC Uthman Taha Naskh"/>
          <w:rtl/>
          <w:lang w:bidi="fa-IR"/>
        </w:rPr>
        <w:t xml:space="preserve"> </w:t>
      </w:r>
      <w:r>
        <w:rPr>
          <w:sz w:val="24"/>
          <w:szCs w:val="24"/>
          <w:rtl/>
          <w:lang w:bidi="fa-IR"/>
        </w:rPr>
        <w:t>«</w:t>
      </w:r>
      <w:r>
        <w:rPr>
          <w:rtl/>
          <w:lang w:bidi="fa-IR"/>
        </w:rPr>
        <w:t xml:space="preserve">ما جز آدمیانی </w:t>
      </w:r>
      <w:r w:rsidR="006316CA">
        <w:rPr>
          <w:rtl/>
          <w:lang w:bidi="fa-IR"/>
        </w:rPr>
        <w:t>مانند شما نیستیم لیکن خدا بر هر</w:t>
      </w:r>
      <w:r>
        <w:rPr>
          <w:rtl/>
          <w:lang w:bidi="fa-IR"/>
        </w:rPr>
        <w:t>که از بندگانش که بخواهد من</w:t>
      </w:r>
      <w:r w:rsidR="00CE6665">
        <w:rPr>
          <w:rtl/>
          <w:lang w:bidi="fa-IR"/>
        </w:rPr>
        <w:t>ّ</w:t>
      </w:r>
      <w:r>
        <w:rPr>
          <w:rtl/>
          <w:lang w:bidi="fa-IR"/>
        </w:rPr>
        <w:t>ت می‌نهد [و او را نبو</w:t>
      </w:r>
      <w:r w:rsidR="00CE6665">
        <w:rPr>
          <w:rtl/>
          <w:lang w:bidi="fa-IR"/>
        </w:rPr>
        <w:t>ّ</w:t>
      </w:r>
      <w:r>
        <w:rPr>
          <w:rtl/>
          <w:lang w:bidi="fa-IR"/>
        </w:rPr>
        <w:t>ت می‌ب</w:t>
      </w:r>
      <w:r w:rsidR="00CE6665">
        <w:rPr>
          <w:rtl/>
          <w:lang w:bidi="fa-IR"/>
        </w:rPr>
        <w:t>خ</w:t>
      </w:r>
      <w:r>
        <w:rPr>
          <w:rtl/>
          <w:lang w:bidi="fa-IR"/>
        </w:rPr>
        <w:t>شد أمّا] ما را نسزد که شما را حجّتی (</w:t>
      </w:r>
      <w:r w:rsidR="002F3F30">
        <w:rPr>
          <w:rtl/>
          <w:lang w:bidi="fa-IR"/>
        </w:rPr>
        <w:t>=</w:t>
      </w:r>
      <w:r>
        <w:rPr>
          <w:rtl/>
          <w:lang w:bidi="fa-IR"/>
        </w:rPr>
        <w:t>معجز</w:t>
      </w:r>
      <w:r w:rsidR="002F3F30">
        <w:rPr>
          <w:rtl/>
          <w:lang w:bidi="fa-IR"/>
        </w:rPr>
        <w:t>ه‌ا</w:t>
      </w:r>
      <w:r>
        <w:rPr>
          <w:rtl/>
          <w:lang w:bidi="fa-IR"/>
        </w:rPr>
        <w:t>ی) آوریم مگر به إذن و خواست حق».</w:t>
      </w:r>
      <w:bookmarkEnd w:id="69"/>
    </w:p>
    <w:p w:rsidR="00647946" w:rsidRDefault="00647946" w:rsidP="00E91856">
      <w:pPr>
        <w:ind w:firstLine="284"/>
        <w:jc w:val="both"/>
        <w:rPr>
          <w:rtl/>
          <w:lang w:bidi="fa-IR"/>
        </w:rPr>
      </w:pPr>
      <w:r w:rsidRPr="00DA7ABC">
        <w:rPr>
          <w:rFonts w:cs="CTraditional Arabic"/>
          <w:b/>
          <w:bCs/>
          <w:rtl/>
          <w:lang w:bidi="fa-IR"/>
        </w:rPr>
        <w:t>ﻫ</w:t>
      </w:r>
      <w:r>
        <w:rPr>
          <w:sz w:val="32"/>
          <w:szCs w:val="32"/>
          <w:rtl/>
          <w:lang w:bidi="fa-IR"/>
        </w:rPr>
        <w:t xml:space="preserve">) </w:t>
      </w:r>
      <w:r>
        <w:rPr>
          <w:rtl/>
          <w:lang w:bidi="fa-IR"/>
        </w:rPr>
        <w:t>یکی از مسائلی که تحت تأثیر أکاذیب کافی (از قبیل حدیث5، باب 93) و نظایر آن و أباطیل صوفیّه و عرفا (از قبیل «تذکر</w:t>
      </w:r>
      <w:r w:rsidR="0091475B" w:rsidRPr="0091475B">
        <w:rPr>
          <w:rFonts w:ascii="mylotus" w:hAnsi="mylotus" w:cs="mylotus"/>
          <w:sz w:val="26"/>
          <w:szCs w:val="26"/>
          <w:rtl/>
          <w:lang w:bidi="fa-IR"/>
        </w:rPr>
        <w:t>ة</w:t>
      </w:r>
      <w:r>
        <w:rPr>
          <w:rtl/>
          <w:lang w:bidi="fa-IR"/>
        </w:rPr>
        <w:t xml:space="preserve"> الأولیاء» عطّار و «حدائق الأنس» جامی) سعی می‌کنند به آیات مربوط به حضرت سلیمان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تحمیل کرده و عوام را فریب دهند، آن است که می‌گویند اگر کسی بتواند تخت ملک</w:t>
      </w:r>
      <w:r w:rsidR="00511465">
        <w:rPr>
          <w:rtl/>
          <w:lang w:bidi="fa-IR"/>
        </w:rPr>
        <w:t>ه‌ی</w:t>
      </w:r>
      <w:r>
        <w:rPr>
          <w:rtl/>
          <w:lang w:bidi="fa-IR"/>
        </w:rPr>
        <w:t xml:space="preserve"> سبأ را د</w:t>
      </w:r>
      <w:r w:rsidR="00E428D3">
        <w:rPr>
          <w:rtl/>
          <w:lang w:bidi="fa-IR"/>
        </w:rPr>
        <w:t>ر یک چشم به هم زدن از سرزمین سبا</w:t>
      </w:r>
      <w:r>
        <w:rPr>
          <w:rtl/>
          <w:lang w:bidi="fa-IR"/>
        </w:rPr>
        <w:t xml:space="preserve"> به نزد حضرت سلیمان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به فلسطین بیاورد پس چرا در نفس</w:t>
      </w:r>
      <w:r w:rsidR="001842D5">
        <w:rPr>
          <w:rtl/>
          <w:lang w:bidi="fa-IR"/>
        </w:rPr>
        <w:t xml:space="preserve"> انبیاء </w:t>
      </w:r>
      <w:r>
        <w:rPr>
          <w:rtl/>
          <w:lang w:bidi="fa-IR"/>
        </w:rPr>
        <w:t>و</w:t>
      </w:r>
      <w:r w:rsidR="001842D5">
        <w:rPr>
          <w:rtl/>
          <w:lang w:bidi="fa-IR"/>
        </w:rPr>
        <w:t xml:space="preserve"> ائمّه </w:t>
      </w:r>
      <w:r>
        <w:rPr>
          <w:rtl/>
          <w:lang w:bidi="fa-IR"/>
        </w:rPr>
        <w:t>چنین قدرتی نباشد که بتوانند کارهای معجزه</w:t>
      </w:r>
      <w:r w:rsidR="00E91856">
        <w:rPr>
          <w:rFonts w:hint="cs"/>
          <w:rtl/>
          <w:lang w:bidi="fa-IR"/>
        </w:rPr>
        <w:t>‌</w:t>
      </w:r>
      <w:r>
        <w:rPr>
          <w:rtl/>
          <w:lang w:bidi="fa-IR"/>
        </w:rPr>
        <w:t>آسا انجام دهند ف</w:t>
      </w:r>
      <w:r w:rsidR="00E428D3">
        <w:rPr>
          <w:rtl/>
          <w:lang w:bidi="fa-IR"/>
        </w:rPr>
        <w:t>ِ</w:t>
      </w:r>
      <w:r>
        <w:rPr>
          <w:rtl/>
          <w:lang w:bidi="fa-IR"/>
        </w:rPr>
        <w:t>ی الم</w:t>
      </w:r>
      <w:r w:rsidR="00E428D3">
        <w:rPr>
          <w:rtl/>
          <w:lang w:bidi="fa-IR"/>
        </w:rPr>
        <w:t>َ</w:t>
      </w:r>
      <w:r>
        <w:rPr>
          <w:rtl/>
          <w:lang w:bidi="fa-IR"/>
        </w:rPr>
        <w:t>ث</w:t>
      </w:r>
      <w:r w:rsidR="00E428D3">
        <w:rPr>
          <w:rtl/>
          <w:lang w:bidi="fa-IR"/>
        </w:rPr>
        <w:t>َ</w:t>
      </w:r>
      <w:r>
        <w:rPr>
          <w:rtl/>
          <w:lang w:bidi="fa-IR"/>
        </w:rPr>
        <w:t>ل عصا را اژدها و مرده را زنده کنند؟! دیگر آن</w:t>
      </w:r>
      <w:r w:rsidR="009500C9">
        <w:rPr>
          <w:rtl/>
          <w:lang w:bidi="fa-IR"/>
        </w:rPr>
        <w:t>‌</w:t>
      </w:r>
      <w:r>
        <w:rPr>
          <w:rtl/>
          <w:lang w:bidi="fa-IR"/>
        </w:rPr>
        <w:t>که خدا تعیین جهت باد را به سلیمان واگذاشته بود و باد مسخ</w:t>
      </w:r>
      <w:r w:rsidR="00E428D3">
        <w:rPr>
          <w:rtl/>
          <w:lang w:bidi="fa-IR"/>
        </w:rPr>
        <w:t>ّ</w:t>
      </w:r>
      <w:r>
        <w:rPr>
          <w:rtl/>
          <w:lang w:bidi="fa-IR"/>
        </w:rPr>
        <w:t>ر او بود پس چه اشکالی دارد که</w:t>
      </w:r>
      <w:r w:rsidR="001842D5">
        <w:rPr>
          <w:rtl/>
          <w:lang w:bidi="fa-IR"/>
        </w:rPr>
        <w:t xml:space="preserve"> انبیاء </w:t>
      </w:r>
      <w:r>
        <w:rPr>
          <w:rtl/>
          <w:lang w:bidi="fa-IR"/>
        </w:rPr>
        <w:t>و</w:t>
      </w:r>
      <w:r w:rsidR="001842D5">
        <w:rPr>
          <w:rtl/>
          <w:lang w:bidi="fa-IR"/>
        </w:rPr>
        <w:t xml:space="preserve"> ائمّه </w:t>
      </w:r>
      <w:r>
        <w:rPr>
          <w:rtl/>
          <w:lang w:bidi="fa-IR"/>
        </w:rPr>
        <w:t>به إذن خدا در طبیعت و امور عالم تصر</w:t>
      </w:r>
      <w:r w:rsidR="00E428D3">
        <w:rPr>
          <w:rtl/>
          <w:lang w:bidi="fa-IR"/>
        </w:rPr>
        <w:t>ّ</w:t>
      </w:r>
      <w:r>
        <w:rPr>
          <w:rtl/>
          <w:lang w:bidi="fa-IR"/>
        </w:rPr>
        <w:t>ف کنند؟</w:t>
      </w:r>
    </w:p>
    <w:p w:rsidR="00647946" w:rsidRPr="00D106B4" w:rsidRDefault="00647946" w:rsidP="00E428D3">
      <w:pPr>
        <w:ind w:firstLine="284"/>
        <w:jc w:val="both"/>
        <w:rPr>
          <w:rFonts w:cs="KFGQPC Uthman Taha Naskh" w:hint="cs"/>
          <w:sz w:val="32"/>
          <w:szCs w:val="27"/>
          <w:rtl/>
        </w:rPr>
      </w:pPr>
      <w:r>
        <w:rPr>
          <w:rtl/>
          <w:lang w:bidi="fa-IR"/>
        </w:rPr>
        <w:t>ما به منظور انجام وظیف</w:t>
      </w:r>
      <w:r w:rsidR="00E428D3">
        <w:rPr>
          <w:rtl/>
          <w:lang w:bidi="fa-IR"/>
        </w:rPr>
        <w:t>ه</w:t>
      </w:r>
      <w:r>
        <w:rPr>
          <w:rtl/>
          <w:lang w:bidi="fa-IR"/>
        </w:rPr>
        <w:t xml:space="preserve"> و بیداری مردم، حقایق را با استناد به آیات مبارک</w:t>
      </w:r>
      <w:r w:rsidR="00511465">
        <w:rPr>
          <w:rtl/>
          <w:lang w:bidi="fa-IR"/>
        </w:rPr>
        <w:t>ه‌ی</w:t>
      </w:r>
      <w:r>
        <w:rPr>
          <w:rtl/>
          <w:lang w:bidi="fa-IR"/>
        </w:rPr>
        <w:t xml:space="preserve"> قرآن بیان می‌کنیم. </w:t>
      </w:r>
      <w:r w:rsidRPr="00D106B4">
        <w:rPr>
          <w:rFonts w:cs="KFGQPC Uthman Taha Naskh"/>
          <w:sz w:val="32"/>
          <w:szCs w:val="27"/>
          <w:rtl/>
        </w:rPr>
        <w:t>والله المُستعان:</w:t>
      </w:r>
    </w:p>
    <w:p w:rsidR="00647946" w:rsidRDefault="00647946" w:rsidP="00D1775C">
      <w:pPr>
        <w:ind w:firstLine="284"/>
        <w:jc w:val="both"/>
        <w:rPr>
          <w:rtl/>
          <w:lang w:bidi="fa-IR"/>
        </w:rPr>
      </w:pPr>
      <w:r>
        <w:rPr>
          <w:rtl/>
          <w:lang w:bidi="fa-IR"/>
        </w:rPr>
        <w:t>قر</w:t>
      </w:r>
      <w:r w:rsidR="00E428D3">
        <w:rPr>
          <w:rtl/>
          <w:lang w:bidi="fa-IR"/>
        </w:rPr>
        <w:t>آ</w:t>
      </w:r>
      <w:r>
        <w:rPr>
          <w:rtl/>
          <w:lang w:bidi="fa-IR"/>
        </w:rPr>
        <w:t>ن كريم تصريح نموده حضرت سليمان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علاوه بر كارگزاران انسانی، عُمّال و کارگزارانی از جن</w:t>
      </w:r>
      <w:r w:rsidR="00E428D3">
        <w:rPr>
          <w:rtl/>
          <w:lang w:bidi="fa-IR"/>
        </w:rPr>
        <w:t>ّ</w:t>
      </w:r>
      <w:r>
        <w:rPr>
          <w:rtl/>
          <w:lang w:bidi="fa-IR"/>
        </w:rPr>
        <w:t xml:space="preserve">یان داشته است </w:t>
      </w:r>
      <w:r w:rsidRPr="00D1775C">
        <w:rPr>
          <w:rStyle w:val="Char4"/>
          <w:rtl/>
        </w:rPr>
        <w:t>[الن</w:t>
      </w:r>
      <w:r w:rsidR="00E428D3" w:rsidRPr="00D1775C">
        <w:rPr>
          <w:rStyle w:val="Char4"/>
          <w:rtl/>
        </w:rPr>
        <w:t>ّ</w:t>
      </w:r>
      <w:r w:rsidRPr="00D1775C">
        <w:rPr>
          <w:rStyle w:val="Char4"/>
          <w:rtl/>
        </w:rPr>
        <w:t>مل:17]</w:t>
      </w:r>
      <w:r>
        <w:rPr>
          <w:rtl/>
          <w:lang w:bidi="fa-IR"/>
        </w:rPr>
        <w:t xml:space="preserve"> که هر گروه از ایشان کارهای خارق العاده که در آن زمان در توان انسان نبود، انجام می‌دادند. برخی از</w:t>
      </w:r>
      <w:r w:rsidR="009F7CAF">
        <w:rPr>
          <w:rtl/>
          <w:lang w:bidi="fa-IR"/>
        </w:rPr>
        <w:t xml:space="preserve"> آن‌ها </w:t>
      </w:r>
      <w:r>
        <w:rPr>
          <w:rtl/>
          <w:lang w:bidi="fa-IR"/>
        </w:rPr>
        <w:t>در عمق بسیار، غو</w:t>
      </w:r>
      <w:r w:rsidR="00E428D3">
        <w:rPr>
          <w:rtl/>
          <w:lang w:bidi="fa-IR"/>
        </w:rPr>
        <w:t>ّ</w:t>
      </w:r>
      <w:r>
        <w:rPr>
          <w:rtl/>
          <w:lang w:bidi="fa-IR"/>
        </w:rPr>
        <w:t xml:space="preserve">اصی کرده و برخی دیگر بناهایی شگفت انگیز می‌ساختند از قبیل قصری که صحن آن از شیشه بود </w:t>
      </w:r>
      <w:r w:rsidRPr="00D1775C">
        <w:rPr>
          <w:rStyle w:val="Char4"/>
          <w:rtl/>
        </w:rPr>
        <w:t>[الن</w:t>
      </w:r>
      <w:r w:rsidR="00E428D3" w:rsidRPr="00D1775C">
        <w:rPr>
          <w:rStyle w:val="Char4"/>
          <w:rtl/>
        </w:rPr>
        <w:t>ّ</w:t>
      </w:r>
      <w:r w:rsidRPr="00D1775C">
        <w:rPr>
          <w:rStyle w:val="Char4"/>
          <w:rtl/>
        </w:rPr>
        <w:t>مل:44]</w:t>
      </w:r>
      <w:r>
        <w:rPr>
          <w:rtl/>
          <w:lang w:bidi="fa-IR"/>
        </w:rPr>
        <w:t xml:space="preserve"> یا کاسه‌هایی به بزرگی حوض یا استخر و یا دیگ</w:t>
      </w:r>
      <w:r w:rsidR="00511465">
        <w:rPr>
          <w:rtl/>
          <w:lang w:bidi="fa-IR"/>
        </w:rPr>
        <w:t xml:space="preserve">‌های </w:t>
      </w:r>
      <w:r>
        <w:rPr>
          <w:rtl/>
          <w:lang w:bidi="fa-IR"/>
        </w:rPr>
        <w:t xml:space="preserve">بسیار عظیم ثابت </w:t>
      </w:r>
      <w:r w:rsidRPr="00F76164">
        <w:rPr>
          <w:rStyle w:val="Char4"/>
          <w:rtl/>
        </w:rPr>
        <w:t>[س</w:t>
      </w:r>
      <w:r w:rsidR="00E428D3" w:rsidRPr="00F76164">
        <w:rPr>
          <w:rStyle w:val="Char4"/>
          <w:rtl/>
        </w:rPr>
        <w:t>َ</w:t>
      </w:r>
      <w:r w:rsidRPr="00F76164">
        <w:rPr>
          <w:rStyle w:val="Char4"/>
          <w:rtl/>
        </w:rPr>
        <w:t>ب</w:t>
      </w:r>
      <w:r w:rsidR="00E428D3" w:rsidRPr="00F76164">
        <w:rPr>
          <w:rStyle w:val="Char4"/>
          <w:rtl/>
        </w:rPr>
        <w:t>َ</w:t>
      </w:r>
      <w:r w:rsidRPr="00F76164">
        <w:rPr>
          <w:rStyle w:val="Char4"/>
          <w:rtl/>
        </w:rPr>
        <w:t>أ:</w:t>
      </w:r>
      <w:r w:rsidR="00F76164">
        <w:rPr>
          <w:rStyle w:val="Char4"/>
          <w:rFonts w:hint="cs"/>
          <w:rtl/>
        </w:rPr>
        <w:t xml:space="preserve"> </w:t>
      </w:r>
      <w:r w:rsidRPr="00F76164">
        <w:rPr>
          <w:rStyle w:val="Char4"/>
          <w:rtl/>
        </w:rPr>
        <w:t>13]</w:t>
      </w:r>
      <w:r>
        <w:rPr>
          <w:rtl/>
          <w:lang w:bidi="fa-IR"/>
        </w:rPr>
        <w:t xml:space="preserve"> و هکذا</w:t>
      </w:r>
      <w:r w:rsidR="001969BB" w:rsidRPr="001969BB">
        <w:rPr>
          <w:rtl/>
          <w:lang w:bidi="fa-IR"/>
        </w:rPr>
        <w:t>.</w:t>
      </w:r>
      <w:r>
        <w:rPr>
          <w:rtl/>
          <w:lang w:bidi="fa-IR"/>
        </w:rPr>
        <w:t>.....</w:t>
      </w:r>
    </w:p>
    <w:p w:rsidR="00647946" w:rsidRPr="00E428D3" w:rsidRDefault="00647946" w:rsidP="00F76164">
      <w:pPr>
        <w:ind w:firstLine="284"/>
        <w:jc w:val="both"/>
        <w:rPr>
          <w:sz w:val="24"/>
          <w:szCs w:val="24"/>
          <w:rtl/>
          <w:lang w:bidi="fa-IR"/>
        </w:rPr>
      </w:pPr>
      <w:r>
        <w:rPr>
          <w:rtl/>
          <w:lang w:bidi="fa-IR"/>
        </w:rPr>
        <w:t>این کارگزاران مسخ</w:t>
      </w:r>
      <w:r w:rsidR="00E428D3">
        <w:rPr>
          <w:rtl/>
          <w:lang w:bidi="fa-IR"/>
        </w:rPr>
        <w:t>ّ</w:t>
      </w:r>
      <w:r>
        <w:rPr>
          <w:rtl/>
          <w:lang w:bidi="fa-IR"/>
        </w:rPr>
        <w:t>ر نیروی نفسانی سلیمان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نبوده‌اند بلکه خدا فرموده </w:t>
      </w:r>
      <w:r w:rsidRPr="00EB3A3B">
        <w:rPr>
          <w:rFonts w:cs="B Lotus"/>
          <w:b/>
          <w:bCs/>
          <w:sz w:val="26"/>
          <w:u w:val="single"/>
          <w:rtl/>
          <w:lang w:bidi="fa-IR"/>
        </w:rPr>
        <w:t>ما</w:t>
      </w:r>
      <w:r w:rsidRPr="00E428D3">
        <w:rPr>
          <w:sz w:val="26"/>
          <w:szCs w:val="26"/>
          <w:rtl/>
          <w:lang w:bidi="fa-IR"/>
        </w:rPr>
        <w:t xml:space="preserve"> </w:t>
      </w:r>
      <w:r w:rsidR="00E428D3">
        <w:rPr>
          <w:rtl/>
          <w:lang w:bidi="fa-IR"/>
        </w:rPr>
        <w:t>[</w:t>
      </w:r>
      <w:r>
        <w:rPr>
          <w:rtl/>
          <w:lang w:bidi="fa-IR"/>
        </w:rPr>
        <w:t>خود برخی از</w:t>
      </w:r>
      <w:r w:rsidR="00E428D3">
        <w:rPr>
          <w:rtl/>
          <w:lang w:bidi="fa-IR"/>
        </w:rPr>
        <w:t>]</w:t>
      </w:r>
      <w:r w:rsidR="009F7CAF">
        <w:rPr>
          <w:rtl/>
          <w:lang w:bidi="fa-IR"/>
        </w:rPr>
        <w:t xml:space="preserve"> آن‌ها </w:t>
      </w:r>
      <w:r>
        <w:rPr>
          <w:rtl/>
          <w:lang w:bidi="fa-IR"/>
        </w:rPr>
        <w:t>را رام و مطیع کرده بودیم تا فرمان و خواست سلیمان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را انجام دهند و برخی دیگر را در بندها کرده و به هم بسته بودیم تا از فرمان سلیمان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سرپیچی نکنند </w:t>
      </w:r>
      <w:r w:rsidRPr="00D1775C">
        <w:rPr>
          <w:rStyle w:val="Char4"/>
          <w:rtl/>
        </w:rPr>
        <w:t>[سور</w:t>
      </w:r>
      <w:r w:rsidR="00511465" w:rsidRPr="00D1775C">
        <w:rPr>
          <w:rStyle w:val="Char4"/>
          <w:rtl/>
        </w:rPr>
        <w:t>ه</w:t>
      </w:r>
      <w:r w:rsidR="00511465" w:rsidRPr="00D1775C">
        <w:rPr>
          <w:rStyle w:val="Char4"/>
          <w:rFonts w:ascii="Times New Roman" w:hAnsi="Times New Roman" w:cs="Times New Roman" w:hint="cs"/>
          <w:rtl/>
        </w:rPr>
        <w:t>‌</w:t>
      </w:r>
      <w:r w:rsidR="00511465" w:rsidRPr="00D1775C">
        <w:rPr>
          <w:rStyle w:val="Char4"/>
          <w:rFonts w:hint="cs"/>
          <w:rtl/>
        </w:rPr>
        <w:t>ی</w:t>
      </w:r>
      <w:r w:rsidRPr="00D1775C">
        <w:rPr>
          <w:rStyle w:val="Char4"/>
          <w:rtl/>
        </w:rPr>
        <w:t xml:space="preserve"> ص:</w:t>
      </w:r>
      <w:r w:rsidR="00D1775C">
        <w:rPr>
          <w:rStyle w:val="Char4"/>
          <w:rFonts w:hint="cs"/>
          <w:rtl/>
        </w:rPr>
        <w:t xml:space="preserve"> </w:t>
      </w:r>
      <w:r w:rsidRPr="00D1775C">
        <w:rPr>
          <w:rStyle w:val="Char4"/>
          <w:rtl/>
        </w:rPr>
        <w:t>37 و 38]</w:t>
      </w:r>
      <w:r w:rsidRPr="00E428D3">
        <w:rPr>
          <w:sz w:val="24"/>
          <w:szCs w:val="24"/>
          <w:rtl/>
          <w:lang w:bidi="fa-IR"/>
        </w:rPr>
        <w:t xml:space="preserve"> </w:t>
      </w:r>
      <w:r>
        <w:rPr>
          <w:rtl/>
          <w:lang w:bidi="fa-IR"/>
        </w:rPr>
        <w:t>و</w:t>
      </w:r>
      <w:r w:rsidR="009F7CAF">
        <w:rPr>
          <w:rtl/>
          <w:lang w:bidi="fa-IR"/>
        </w:rPr>
        <w:t xml:space="preserve"> آن‌ها </w:t>
      </w:r>
      <w:r>
        <w:rPr>
          <w:rtl/>
          <w:lang w:bidi="fa-IR"/>
        </w:rPr>
        <w:t>به إذن إلهی در پیشگاه آن حضرت کار می‌کردند و اگر کسی از</w:t>
      </w:r>
      <w:r w:rsidR="009F7CAF">
        <w:rPr>
          <w:rtl/>
          <w:lang w:bidi="fa-IR"/>
        </w:rPr>
        <w:t xml:space="preserve"> آن‌ها </w:t>
      </w:r>
      <w:r>
        <w:rPr>
          <w:rtl/>
          <w:lang w:bidi="fa-IR"/>
        </w:rPr>
        <w:t xml:space="preserve">از فرمان </w:t>
      </w:r>
      <w:r w:rsidRPr="00EB3A3B">
        <w:rPr>
          <w:rFonts w:cs="B Lotus"/>
          <w:b/>
          <w:bCs/>
          <w:sz w:val="26"/>
          <w:u w:val="single"/>
          <w:rtl/>
          <w:lang w:bidi="fa-IR"/>
        </w:rPr>
        <w:t>ما</w:t>
      </w:r>
      <w:r>
        <w:rPr>
          <w:rtl/>
          <w:lang w:bidi="fa-IR"/>
        </w:rPr>
        <w:t xml:space="preserve"> ـ که اطاعت از سلیمان بودـ</w:t>
      </w:r>
      <w:r w:rsidR="00593BD6">
        <w:rPr>
          <w:rtl/>
          <w:lang w:bidi="fa-IR"/>
        </w:rPr>
        <w:t xml:space="preserve"> </w:t>
      </w:r>
      <w:r>
        <w:rPr>
          <w:rtl/>
          <w:lang w:bidi="fa-IR"/>
        </w:rPr>
        <w:t>سرپیچی می‌کرد او را عذاب سوزانی می‌چشاندیم</w:t>
      </w:r>
      <w:r w:rsidRPr="009236A6">
        <w:rPr>
          <w:sz w:val="24"/>
          <w:vertAlign w:val="superscript"/>
          <w:rtl/>
          <w:lang w:bidi="fa-IR"/>
        </w:rPr>
        <w:t>(</w:t>
      </w:r>
      <w:r w:rsidRPr="009236A6">
        <w:rPr>
          <w:rStyle w:val="FootnoteReference"/>
          <w:sz w:val="24"/>
          <w:rtl/>
          <w:lang w:bidi="fa-IR"/>
        </w:rPr>
        <w:footnoteReference w:id="187"/>
      </w:r>
      <w:r w:rsidRPr="009236A6">
        <w:rPr>
          <w:sz w:val="24"/>
          <w:vertAlign w:val="superscript"/>
          <w:rtl/>
          <w:lang w:bidi="fa-IR"/>
        </w:rPr>
        <w:t>)</w:t>
      </w:r>
      <w:r w:rsidR="00F76164">
        <w:rPr>
          <w:rFonts w:hint="cs"/>
          <w:sz w:val="24"/>
          <w:szCs w:val="24"/>
          <w:rtl/>
          <w:lang w:bidi="fa-IR"/>
        </w:rPr>
        <w:t>.</w:t>
      </w:r>
      <w:r w:rsidR="009500C9" w:rsidRPr="00F76164">
        <w:rPr>
          <w:rStyle w:val="Char4"/>
          <w:rtl/>
        </w:rPr>
        <w:t xml:space="preserve"> </w:t>
      </w:r>
      <w:r w:rsidRPr="00F76164">
        <w:rPr>
          <w:rStyle w:val="Char4"/>
          <w:rtl/>
        </w:rPr>
        <w:t>[س</w:t>
      </w:r>
      <w:r w:rsidR="00E428D3" w:rsidRPr="00F76164">
        <w:rPr>
          <w:rStyle w:val="Char4"/>
          <w:rtl/>
        </w:rPr>
        <w:t>َ</w:t>
      </w:r>
      <w:r w:rsidRPr="00F76164">
        <w:rPr>
          <w:rStyle w:val="Char4"/>
          <w:rtl/>
        </w:rPr>
        <w:t>ب</w:t>
      </w:r>
      <w:r w:rsidR="00E428D3" w:rsidRPr="00F76164">
        <w:rPr>
          <w:rStyle w:val="Char4"/>
          <w:rtl/>
        </w:rPr>
        <w:t>َ</w:t>
      </w:r>
      <w:r w:rsidRPr="00F76164">
        <w:rPr>
          <w:rStyle w:val="Char4"/>
          <w:rtl/>
        </w:rPr>
        <w:t>أ:</w:t>
      </w:r>
      <w:r w:rsidR="00E91856" w:rsidRPr="00F76164">
        <w:rPr>
          <w:rStyle w:val="Char4"/>
          <w:rFonts w:hint="cs"/>
          <w:rtl/>
        </w:rPr>
        <w:t xml:space="preserve"> </w:t>
      </w:r>
      <w:r w:rsidRPr="00F76164">
        <w:rPr>
          <w:rStyle w:val="Char4"/>
          <w:rtl/>
        </w:rPr>
        <w:t>12].</w:t>
      </w:r>
    </w:p>
    <w:p w:rsidR="00647946" w:rsidRPr="00FC327A" w:rsidRDefault="00647946" w:rsidP="00F76164">
      <w:pPr>
        <w:ind w:firstLine="284"/>
        <w:jc w:val="both"/>
        <w:rPr>
          <w:spacing w:val="-2"/>
          <w:rtl/>
          <w:lang w:bidi="fa-IR"/>
        </w:rPr>
      </w:pPr>
      <w:r w:rsidRPr="00FC327A">
        <w:rPr>
          <w:spacing w:val="-2"/>
          <w:rtl/>
          <w:lang w:bidi="fa-IR"/>
        </w:rPr>
        <w:t>باد نیز مسخّر سلیمان نبود بلکه خدا فرموده پس از</w:t>
      </w:r>
      <w:r w:rsidR="001969BB" w:rsidRPr="00FC327A">
        <w:rPr>
          <w:spacing w:val="-2"/>
          <w:rtl/>
          <w:lang w:bidi="fa-IR"/>
        </w:rPr>
        <w:t xml:space="preserve"> این‌که </w:t>
      </w:r>
      <w:r w:rsidRPr="00FC327A">
        <w:rPr>
          <w:spacing w:val="-2"/>
          <w:rtl/>
          <w:lang w:bidi="fa-IR"/>
        </w:rPr>
        <w:t>حضرت سلیمان</w:t>
      </w:r>
      <w:r w:rsidR="00210633" w:rsidRPr="00FC327A">
        <w:rPr>
          <w:rFonts w:ascii="AGA Arabesque" w:hAnsi="AGA Arabesque"/>
          <w:spacing w:val="-2"/>
          <w:sz w:val="24"/>
          <w:szCs w:val="24"/>
          <w:lang w:bidi="fa-IR"/>
        </w:rPr>
        <w:t></w:t>
      </w:r>
      <w:r w:rsidR="009755B1" w:rsidRPr="00FC327A">
        <w:rPr>
          <w:rFonts w:ascii="Abo-thar" w:hAnsi="Abo-thar"/>
          <w:spacing w:val="-2"/>
          <w:sz w:val="24"/>
          <w:szCs w:val="24"/>
          <w:rtl/>
          <w:lang w:bidi="fa-IR"/>
        </w:rPr>
        <w:t xml:space="preserve"> </w:t>
      </w:r>
      <w:r w:rsidRPr="00FC327A">
        <w:rPr>
          <w:spacing w:val="-2"/>
          <w:rtl/>
          <w:lang w:bidi="fa-IR"/>
        </w:rPr>
        <w:t xml:space="preserve">دو آزمایش إلهی را گذارند و خدای را تحمید و به سوی حق إنابه کرد </w:t>
      </w:r>
      <w:r w:rsidRPr="00FC327A">
        <w:rPr>
          <w:rStyle w:val="Char4"/>
          <w:spacing w:val="-2"/>
          <w:rtl/>
        </w:rPr>
        <w:t>[سور</w:t>
      </w:r>
      <w:r w:rsidR="00511465" w:rsidRPr="00FC327A">
        <w:rPr>
          <w:rStyle w:val="Char4"/>
          <w:spacing w:val="-2"/>
          <w:rtl/>
        </w:rPr>
        <w:t>ه</w:t>
      </w:r>
      <w:r w:rsidR="00511465" w:rsidRPr="00FC327A">
        <w:rPr>
          <w:rStyle w:val="Char4"/>
          <w:rFonts w:ascii="Times New Roman" w:hAnsi="Times New Roman" w:cs="Times New Roman" w:hint="cs"/>
          <w:spacing w:val="-2"/>
          <w:rtl/>
        </w:rPr>
        <w:t>‌</w:t>
      </w:r>
      <w:r w:rsidR="00511465" w:rsidRPr="00FC327A">
        <w:rPr>
          <w:rStyle w:val="Char4"/>
          <w:rFonts w:hint="cs"/>
          <w:spacing w:val="-2"/>
          <w:rtl/>
        </w:rPr>
        <w:t>ی</w:t>
      </w:r>
      <w:r w:rsidRPr="00FC327A">
        <w:rPr>
          <w:rStyle w:val="Char4"/>
          <w:spacing w:val="-2"/>
          <w:rtl/>
        </w:rPr>
        <w:t xml:space="preserve"> ص:31 تا 35]</w:t>
      </w:r>
      <w:r w:rsidRPr="00FC327A">
        <w:rPr>
          <w:spacing w:val="-2"/>
          <w:sz w:val="24"/>
          <w:szCs w:val="24"/>
          <w:rtl/>
          <w:lang w:bidi="fa-IR"/>
        </w:rPr>
        <w:t xml:space="preserve"> </w:t>
      </w:r>
      <w:r w:rsidRPr="00FC327A">
        <w:rPr>
          <w:spacing w:val="-2"/>
          <w:rtl/>
          <w:lang w:bidi="fa-IR"/>
        </w:rPr>
        <w:t>در نتیجه</w:t>
      </w:r>
      <w:r w:rsidRPr="00FC327A">
        <w:rPr>
          <w:spacing w:val="-2"/>
          <w:sz w:val="24"/>
          <w:vertAlign w:val="superscript"/>
          <w:rtl/>
          <w:lang w:bidi="fa-IR"/>
        </w:rPr>
        <w:t>(</w:t>
      </w:r>
      <w:r w:rsidRPr="00FC327A">
        <w:rPr>
          <w:rStyle w:val="FootnoteReference"/>
          <w:spacing w:val="-2"/>
          <w:sz w:val="24"/>
          <w:rtl/>
          <w:lang w:bidi="fa-IR"/>
        </w:rPr>
        <w:footnoteReference w:id="188"/>
      </w:r>
      <w:r w:rsidRPr="00FC327A">
        <w:rPr>
          <w:spacing w:val="-2"/>
          <w:sz w:val="24"/>
          <w:vertAlign w:val="superscript"/>
          <w:rtl/>
          <w:lang w:bidi="fa-IR"/>
        </w:rPr>
        <w:t>)</w:t>
      </w:r>
      <w:r w:rsidRPr="00FC327A">
        <w:rPr>
          <w:spacing w:val="-2"/>
          <w:sz w:val="24"/>
          <w:szCs w:val="24"/>
          <w:rtl/>
          <w:lang w:bidi="fa-IR"/>
        </w:rPr>
        <w:t xml:space="preserve"> </w:t>
      </w:r>
      <w:r w:rsidRPr="00FC327A">
        <w:rPr>
          <w:rFonts w:cs="B Lotus"/>
          <w:b/>
          <w:bCs/>
          <w:spacing w:val="-2"/>
          <w:sz w:val="26"/>
          <w:u w:val="single"/>
          <w:rtl/>
          <w:lang w:bidi="fa-IR"/>
        </w:rPr>
        <w:t>ما</w:t>
      </w:r>
      <w:r w:rsidRPr="00FC327A">
        <w:rPr>
          <w:spacing w:val="-2"/>
          <w:rtl/>
          <w:lang w:bidi="fa-IR"/>
        </w:rPr>
        <w:t xml:space="preserve"> باد را به نفع او تسخیر کردیم که به جانبی که وی می‌خواست صبحگاهان یک ماه می‌وزید و شبانگاه یک ماه به سوی دیگر می‌وزید (و یا با مداد به قدر یک ماه و شامگاه بر خلاف جهت صبحگاهان به قدر یک ماه سیر می‌کرد) یعنی هم</w:t>
      </w:r>
      <w:r w:rsidR="009500C9" w:rsidRPr="00FC327A">
        <w:rPr>
          <w:spacing w:val="-2"/>
          <w:rtl/>
          <w:lang w:bidi="fa-IR"/>
        </w:rPr>
        <w:t>‌</w:t>
      </w:r>
      <w:r w:rsidRPr="00FC327A">
        <w:rPr>
          <w:spacing w:val="-2"/>
          <w:rtl/>
          <w:lang w:bidi="fa-IR"/>
        </w:rPr>
        <w:t>چنان</w:t>
      </w:r>
      <w:r w:rsidR="009500C9" w:rsidRPr="00FC327A">
        <w:rPr>
          <w:spacing w:val="-2"/>
          <w:rtl/>
          <w:lang w:bidi="fa-IR"/>
        </w:rPr>
        <w:t>‌</w:t>
      </w:r>
      <w:r w:rsidRPr="00FC327A">
        <w:rPr>
          <w:spacing w:val="-2"/>
          <w:rtl/>
          <w:lang w:bidi="fa-IR"/>
        </w:rPr>
        <w:t>که خدا آتش را به نفع حضرت ابراهیم</w:t>
      </w:r>
      <w:r w:rsidR="00210633" w:rsidRPr="00FC327A">
        <w:rPr>
          <w:rFonts w:ascii="AGA Arabesque" w:hAnsi="AGA Arabesque"/>
          <w:spacing w:val="-2"/>
          <w:sz w:val="24"/>
          <w:szCs w:val="24"/>
          <w:lang w:bidi="fa-IR"/>
        </w:rPr>
        <w:t></w:t>
      </w:r>
      <w:r w:rsidR="009755B1" w:rsidRPr="00FC327A">
        <w:rPr>
          <w:rFonts w:ascii="Abo-thar" w:hAnsi="Abo-thar"/>
          <w:spacing w:val="-2"/>
          <w:sz w:val="24"/>
          <w:szCs w:val="24"/>
          <w:rtl/>
          <w:lang w:bidi="fa-IR"/>
        </w:rPr>
        <w:t xml:space="preserve"> </w:t>
      </w:r>
      <w:r w:rsidRPr="00FC327A">
        <w:rPr>
          <w:spacing w:val="-2"/>
          <w:rtl/>
          <w:lang w:bidi="fa-IR"/>
        </w:rPr>
        <w:t xml:space="preserve">سرد کرد فرمود: </w:t>
      </w:r>
      <w:r w:rsidR="00A31435" w:rsidRPr="00FC327A">
        <w:rPr>
          <w:rFonts w:ascii="KFGQPC Uthman Taha Naskh" w:cs="KFGQPC Uthman Taha Naskh"/>
          <w:spacing w:val="-2"/>
          <w:rtl/>
          <w:lang w:bidi="fa-IR"/>
        </w:rPr>
        <w:t>﴿</w:t>
      </w:r>
      <w:r w:rsidR="00FB7AF8" w:rsidRPr="00FC327A">
        <w:rPr>
          <w:rStyle w:val="Char5"/>
          <w:spacing w:val="-2"/>
          <w:rtl/>
          <w:lang w:bidi="fa-IR"/>
        </w:rPr>
        <w:t>قُلۡنَا يَٰنَارُ كُونِي بَرۡدٗا وَسَلَٰمًا عَلَىٰٓ إِبۡرَٰهِيمَ ٦٩</w:t>
      </w:r>
      <w:r w:rsidR="00A31435" w:rsidRPr="00FC327A">
        <w:rPr>
          <w:rFonts w:ascii="KFGQPC Uthmanic Script HAFS" w:cs="KFGQPC Uthman Taha Naskh"/>
          <w:spacing w:val="-2"/>
          <w:rtl/>
          <w:lang w:bidi="fa-IR"/>
        </w:rPr>
        <w:t>﴾</w:t>
      </w:r>
      <w:r w:rsidR="00FB7AF8" w:rsidRPr="00FC327A">
        <w:rPr>
          <w:rFonts w:ascii="KFGQPC Uthman Taha Naskh" w:cs="KFGQPC Uthman Taha Naskh"/>
          <w:spacing w:val="-2"/>
          <w:rtl/>
          <w:lang w:bidi="fa-IR"/>
        </w:rPr>
        <w:t xml:space="preserve"> </w:t>
      </w:r>
      <w:r w:rsidR="00FB7AF8" w:rsidRPr="00FC327A">
        <w:rPr>
          <w:rStyle w:val="Char4"/>
          <w:spacing w:val="-2"/>
          <w:rtl/>
        </w:rPr>
        <w:t>[</w:t>
      </w:r>
      <w:r w:rsidR="00C32DDB" w:rsidRPr="00FC327A">
        <w:rPr>
          <w:rStyle w:val="Char4"/>
          <w:spacing w:val="-2"/>
          <w:rtl/>
        </w:rPr>
        <w:t>الأنبياء:</w:t>
      </w:r>
      <w:r w:rsidR="00FB7AF8" w:rsidRPr="00FC327A">
        <w:rPr>
          <w:rStyle w:val="Char4"/>
          <w:spacing w:val="-2"/>
          <w:rtl/>
        </w:rPr>
        <w:t xml:space="preserve"> ٦٩]</w:t>
      </w:r>
      <w:r w:rsidR="00386033" w:rsidRPr="00FC327A">
        <w:rPr>
          <w:rFonts w:ascii="KFGQPC Uthman Taha Naskh" w:cs="KFGQPC Uthman Taha Naskh"/>
          <w:spacing w:val="-2"/>
          <w:rtl/>
          <w:lang w:bidi="fa-IR"/>
        </w:rPr>
        <w:t xml:space="preserve"> </w:t>
      </w:r>
      <w:r w:rsidRPr="00FC327A">
        <w:rPr>
          <w:spacing w:val="-2"/>
          <w:sz w:val="24"/>
          <w:szCs w:val="24"/>
          <w:rtl/>
          <w:lang w:bidi="fa-IR"/>
        </w:rPr>
        <w:t>«</w:t>
      </w:r>
      <w:r w:rsidRPr="00FC327A">
        <w:rPr>
          <w:spacing w:val="-2"/>
          <w:u w:val="single"/>
          <w:rtl/>
          <w:lang w:bidi="fa-IR"/>
        </w:rPr>
        <w:t>گفتیم</w:t>
      </w:r>
      <w:r w:rsidR="00E91856" w:rsidRPr="00FC327A">
        <w:rPr>
          <w:rFonts w:hint="cs"/>
          <w:spacing w:val="-2"/>
          <w:u w:val="single"/>
          <w:rtl/>
          <w:lang w:bidi="fa-IR"/>
        </w:rPr>
        <w:t>:</w:t>
      </w:r>
      <w:r w:rsidRPr="00FC327A">
        <w:rPr>
          <w:spacing w:val="-2"/>
          <w:rtl/>
          <w:lang w:bidi="fa-IR"/>
        </w:rPr>
        <w:t xml:space="preserve"> ای آتش بر ابراهیم سرد و سلامت باش». و هم</w:t>
      </w:r>
      <w:r w:rsidR="009500C9" w:rsidRPr="00FC327A">
        <w:rPr>
          <w:spacing w:val="-2"/>
          <w:rtl/>
          <w:lang w:bidi="fa-IR"/>
        </w:rPr>
        <w:t>‌</w:t>
      </w:r>
      <w:r w:rsidRPr="00FC327A">
        <w:rPr>
          <w:spacing w:val="-2"/>
          <w:rtl/>
          <w:lang w:bidi="fa-IR"/>
        </w:rPr>
        <w:t>چنان</w:t>
      </w:r>
      <w:r w:rsidR="009500C9" w:rsidRPr="00FC327A">
        <w:rPr>
          <w:spacing w:val="-2"/>
          <w:rtl/>
          <w:lang w:bidi="fa-IR"/>
        </w:rPr>
        <w:t>‌</w:t>
      </w:r>
      <w:r w:rsidRPr="00FC327A">
        <w:rPr>
          <w:spacing w:val="-2"/>
          <w:rtl/>
          <w:lang w:bidi="fa-IR"/>
        </w:rPr>
        <w:t>که خدا در زمان حضرت داود</w:t>
      </w:r>
      <w:r w:rsidR="00210633" w:rsidRPr="00FC327A">
        <w:rPr>
          <w:rFonts w:ascii="AGA Arabesque" w:hAnsi="AGA Arabesque"/>
          <w:spacing w:val="-2"/>
          <w:sz w:val="24"/>
          <w:szCs w:val="24"/>
          <w:lang w:bidi="fa-IR"/>
        </w:rPr>
        <w:t></w:t>
      </w:r>
      <w:r w:rsidR="009755B1" w:rsidRPr="00FC327A">
        <w:rPr>
          <w:rFonts w:ascii="Abo-thar" w:hAnsi="Abo-thar"/>
          <w:spacing w:val="-2"/>
          <w:sz w:val="24"/>
          <w:szCs w:val="24"/>
          <w:rtl/>
          <w:lang w:bidi="fa-IR"/>
        </w:rPr>
        <w:t xml:space="preserve"> </w:t>
      </w:r>
      <w:r w:rsidRPr="00FC327A">
        <w:rPr>
          <w:spacing w:val="-2"/>
          <w:rtl/>
          <w:lang w:bidi="fa-IR"/>
        </w:rPr>
        <w:t xml:space="preserve">آهن را برایش نرم کرده و فرموده: </w:t>
      </w:r>
      <w:r w:rsidR="00A31435" w:rsidRPr="00FC327A">
        <w:rPr>
          <w:rFonts w:ascii="KFGQPC Uthman Taha Naskh" w:cs="KFGQPC Uthman Taha Naskh"/>
          <w:spacing w:val="-2"/>
          <w:rtl/>
          <w:lang w:bidi="fa-IR"/>
        </w:rPr>
        <w:t>﴿</w:t>
      </w:r>
      <w:r w:rsidR="00FB7AF8" w:rsidRPr="00FC327A">
        <w:rPr>
          <w:rStyle w:val="Char5"/>
          <w:spacing w:val="-2"/>
          <w:rtl/>
          <w:lang w:bidi="fa-IR"/>
        </w:rPr>
        <w:t>وَأَلَنَّا لَهُ ٱلۡحَدِيدَ ١٠</w:t>
      </w:r>
      <w:r w:rsidR="00A31435" w:rsidRPr="00FC327A">
        <w:rPr>
          <w:rFonts w:ascii="KFGQPC Uthmanic Script HAFS" w:cs="KFGQPC Uthman Taha Naskh"/>
          <w:spacing w:val="-2"/>
          <w:rtl/>
          <w:lang w:bidi="fa-IR"/>
        </w:rPr>
        <w:t>﴾</w:t>
      </w:r>
      <w:r w:rsidR="00FB7AF8" w:rsidRPr="00FC327A">
        <w:rPr>
          <w:rFonts w:ascii="KFGQPC Uthman Taha Naskh" w:cs="KFGQPC Uthman Taha Naskh"/>
          <w:spacing w:val="-2"/>
          <w:rtl/>
          <w:lang w:bidi="fa-IR"/>
        </w:rPr>
        <w:t xml:space="preserve"> </w:t>
      </w:r>
      <w:r w:rsidR="00FB7AF8" w:rsidRPr="00FC327A">
        <w:rPr>
          <w:rStyle w:val="Char4"/>
          <w:spacing w:val="-2"/>
          <w:rtl/>
        </w:rPr>
        <w:t>[</w:t>
      </w:r>
      <w:r w:rsidR="00F76164" w:rsidRPr="00FC327A">
        <w:rPr>
          <w:rStyle w:val="Char4"/>
          <w:spacing w:val="-2"/>
          <w:rtl/>
        </w:rPr>
        <w:t>سبأ:</w:t>
      </w:r>
      <w:r w:rsidR="00FB7AF8" w:rsidRPr="00FC327A">
        <w:rPr>
          <w:rStyle w:val="Char4"/>
          <w:spacing w:val="-2"/>
          <w:rtl/>
        </w:rPr>
        <w:t xml:space="preserve"> ١٠]</w:t>
      </w:r>
      <w:r w:rsidRPr="00FC327A">
        <w:rPr>
          <w:spacing w:val="-2"/>
          <w:sz w:val="24"/>
          <w:szCs w:val="24"/>
          <w:rtl/>
          <w:lang w:bidi="fa-IR"/>
        </w:rPr>
        <w:t xml:space="preserve"> «</w:t>
      </w:r>
      <w:r w:rsidRPr="00FC327A">
        <w:rPr>
          <w:spacing w:val="-2"/>
          <w:rtl/>
          <w:lang w:bidi="fa-IR"/>
        </w:rPr>
        <w:t xml:space="preserve">آهن را برایش </w:t>
      </w:r>
      <w:r w:rsidRPr="00FC327A">
        <w:rPr>
          <w:spacing w:val="-2"/>
          <w:u w:val="single"/>
          <w:rtl/>
          <w:lang w:bidi="fa-IR"/>
        </w:rPr>
        <w:t>نرم کردیم</w:t>
      </w:r>
      <w:r w:rsidRPr="00FC327A">
        <w:rPr>
          <w:spacing w:val="-2"/>
          <w:rtl/>
          <w:lang w:bidi="fa-IR"/>
        </w:rPr>
        <w:t>». به کوه</w:t>
      </w:r>
      <w:r w:rsidR="009500C9" w:rsidRPr="00FC327A">
        <w:rPr>
          <w:spacing w:val="-2"/>
          <w:rtl/>
          <w:lang w:bidi="fa-IR"/>
        </w:rPr>
        <w:t>‌</w:t>
      </w:r>
      <w:r w:rsidRPr="00FC327A">
        <w:rPr>
          <w:spacing w:val="-2"/>
          <w:rtl/>
          <w:lang w:bidi="fa-IR"/>
        </w:rPr>
        <w:t>ها و پرندگان نیز أمر تکوینی کرده بود که چون داود</w:t>
      </w:r>
      <w:r w:rsidR="00210633" w:rsidRPr="00FC327A">
        <w:rPr>
          <w:rFonts w:ascii="AGA Arabesque" w:hAnsi="AGA Arabesque"/>
          <w:spacing w:val="-2"/>
          <w:sz w:val="24"/>
          <w:szCs w:val="24"/>
          <w:lang w:bidi="fa-IR"/>
        </w:rPr>
        <w:t></w:t>
      </w:r>
      <w:r w:rsidR="009755B1" w:rsidRPr="00FC327A">
        <w:rPr>
          <w:rFonts w:ascii="Abo-thar" w:hAnsi="Abo-thar"/>
          <w:spacing w:val="-2"/>
          <w:sz w:val="24"/>
          <w:szCs w:val="24"/>
          <w:rtl/>
          <w:lang w:bidi="fa-IR"/>
        </w:rPr>
        <w:t xml:space="preserve"> </w:t>
      </w:r>
      <w:r w:rsidRPr="00FC327A">
        <w:rPr>
          <w:spacing w:val="-2"/>
          <w:rtl/>
          <w:lang w:bidi="fa-IR"/>
        </w:rPr>
        <w:t>خدای را تسبیح کند، با او هم</w:t>
      </w:r>
      <w:r w:rsidR="009500C9" w:rsidRPr="00FC327A">
        <w:rPr>
          <w:spacing w:val="-2"/>
          <w:rtl/>
          <w:lang w:bidi="fa-IR"/>
        </w:rPr>
        <w:t>‌</w:t>
      </w:r>
      <w:r w:rsidRPr="00FC327A">
        <w:rPr>
          <w:spacing w:val="-2"/>
          <w:rtl/>
          <w:lang w:bidi="fa-IR"/>
        </w:rPr>
        <w:t xml:space="preserve">نوایی کنید </w:t>
      </w:r>
      <w:r w:rsidRPr="00FC327A">
        <w:rPr>
          <w:rStyle w:val="Char4"/>
          <w:spacing w:val="-2"/>
          <w:rtl/>
        </w:rPr>
        <w:t>[الأنبیاء:</w:t>
      </w:r>
      <w:r w:rsidR="00F76164" w:rsidRPr="00FC327A">
        <w:rPr>
          <w:rStyle w:val="Char4"/>
          <w:rFonts w:hint="cs"/>
          <w:spacing w:val="-2"/>
          <w:rtl/>
        </w:rPr>
        <w:t xml:space="preserve"> </w:t>
      </w:r>
      <w:r w:rsidRPr="00FC327A">
        <w:rPr>
          <w:rStyle w:val="Char4"/>
          <w:spacing w:val="-2"/>
          <w:rtl/>
        </w:rPr>
        <w:t>79 و سبأ:</w:t>
      </w:r>
      <w:r w:rsidR="00F76164" w:rsidRPr="00FC327A">
        <w:rPr>
          <w:rStyle w:val="Char4"/>
          <w:rFonts w:hint="cs"/>
          <w:spacing w:val="-2"/>
          <w:rtl/>
        </w:rPr>
        <w:t xml:space="preserve"> </w:t>
      </w:r>
      <w:r w:rsidRPr="00FC327A">
        <w:rPr>
          <w:rStyle w:val="Char4"/>
          <w:spacing w:val="-2"/>
          <w:rtl/>
        </w:rPr>
        <w:t>10]</w:t>
      </w:r>
      <w:r w:rsidRPr="00FC327A">
        <w:rPr>
          <w:rStyle w:val="FootnoteReference"/>
          <w:spacing w:val="-2"/>
          <w:sz w:val="24"/>
          <w:rtl/>
          <w:lang w:bidi="fa-IR"/>
        </w:rPr>
        <w:t>(</w:t>
      </w:r>
      <w:r w:rsidRPr="00FC327A">
        <w:rPr>
          <w:rStyle w:val="FootnoteReference"/>
          <w:spacing w:val="-2"/>
          <w:sz w:val="24"/>
          <w:rtl/>
          <w:lang w:bidi="fa-IR"/>
        </w:rPr>
        <w:footnoteReference w:id="189"/>
      </w:r>
      <w:r w:rsidRPr="00FC327A">
        <w:rPr>
          <w:rStyle w:val="FootnoteReference"/>
          <w:spacing w:val="-2"/>
          <w:sz w:val="24"/>
          <w:rtl/>
          <w:lang w:bidi="fa-IR"/>
        </w:rPr>
        <w:t>)</w:t>
      </w:r>
      <w:r w:rsidRPr="00FC327A">
        <w:rPr>
          <w:spacing w:val="-2"/>
          <w:sz w:val="24"/>
          <w:szCs w:val="24"/>
          <w:rtl/>
          <w:lang w:bidi="fa-IR"/>
        </w:rPr>
        <w:t xml:space="preserve"> </w:t>
      </w:r>
      <w:r w:rsidRPr="00FC327A">
        <w:rPr>
          <w:spacing w:val="-2"/>
          <w:rtl/>
          <w:lang w:bidi="fa-IR"/>
        </w:rPr>
        <w:t>به همان صورت با قدرت لا یتناهی خویش ـ و نه با قدرتی که در نفس سلیمان</w:t>
      </w:r>
      <w:r w:rsidR="00210633" w:rsidRPr="00FC327A">
        <w:rPr>
          <w:rFonts w:ascii="AGA Arabesque" w:hAnsi="AGA Arabesque"/>
          <w:spacing w:val="-2"/>
          <w:sz w:val="24"/>
          <w:szCs w:val="24"/>
          <w:lang w:bidi="fa-IR"/>
        </w:rPr>
        <w:t></w:t>
      </w:r>
      <w:r w:rsidR="009755B1" w:rsidRPr="00FC327A">
        <w:rPr>
          <w:rFonts w:ascii="Abo-thar" w:hAnsi="Abo-thar"/>
          <w:spacing w:val="-2"/>
          <w:sz w:val="24"/>
          <w:szCs w:val="24"/>
          <w:rtl/>
          <w:lang w:bidi="fa-IR"/>
        </w:rPr>
        <w:t xml:space="preserve"> </w:t>
      </w:r>
      <w:r w:rsidRPr="00FC327A">
        <w:rPr>
          <w:spacing w:val="-2"/>
          <w:rtl/>
          <w:lang w:bidi="fa-IR"/>
        </w:rPr>
        <w:t>گذاشته بود ـ باد را به نفع سلیمان مسخّر ساخت.</w:t>
      </w:r>
    </w:p>
    <w:p w:rsidR="00647946" w:rsidRDefault="00647946" w:rsidP="00A11654">
      <w:pPr>
        <w:ind w:firstLine="284"/>
        <w:jc w:val="both"/>
        <w:rPr>
          <w:rtl/>
          <w:lang w:bidi="fa-IR"/>
        </w:rPr>
      </w:pPr>
      <w:r>
        <w:rPr>
          <w:rtl/>
          <w:lang w:bidi="fa-IR"/>
        </w:rPr>
        <w:t>جای تعج</w:t>
      </w:r>
      <w:r w:rsidR="00AC1A34">
        <w:rPr>
          <w:rtl/>
          <w:lang w:bidi="fa-IR"/>
        </w:rPr>
        <w:t>ّ</w:t>
      </w:r>
      <w:r>
        <w:rPr>
          <w:rtl/>
          <w:lang w:bidi="fa-IR"/>
        </w:rPr>
        <w:t xml:space="preserve">ب است که آخوندها گویی قرآن نخواند‌ه‌اند ـ یا در واقع به روی خود نمی‌آورند ـ که بارها فرموده: </w:t>
      </w:r>
      <w:r w:rsidR="00A31435">
        <w:rPr>
          <w:rFonts w:ascii="KFGQPC Uthman Taha Naskh" w:cs="KFGQPC Uthman Taha Naskh"/>
          <w:rtl/>
          <w:lang w:bidi="fa-IR"/>
        </w:rPr>
        <w:t>﴿</w:t>
      </w:r>
      <w:r w:rsidR="00FB7AF8" w:rsidRPr="00F528ED">
        <w:rPr>
          <w:rStyle w:val="Char5"/>
          <w:rtl/>
          <w:lang w:bidi="fa-IR"/>
        </w:rPr>
        <w:t>وَسَخَّرَ لَكُمُ ٱلۡفُلۡكَ لِتَجۡرِيَ فِي ٱلۡبَحۡرِ بِأَمۡرِهِۦۖ وَسَخَّرَ لَكُمُ ٱلۡأَنۡهَٰرَ ٣٢ وَسَخَّرَ لَكُمُ ٱلشَّمۡسَ وَٱلۡقَمَرَ دَآئِبَيۡنِۖ وَسَخَّرَ لَكُمُ ٱلَّيۡلَ وَٱلنَّهَارَ ٣٣</w:t>
      </w:r>
      <w:r w:rsidR="00A31435" w:rsidRPr="00A31435">
        <w:rPr>
          <w:rFonts w:ascii="KFGQPC Uthmanic Script HAFS" w:cs="KFGQPC Uthman Taha Naskh"/>
          <w:rtl/>
          <w:lang w:bidi="fa-IR"/>
        </w:rPr>
        <w:t>﴾</w:t>
      </w:r>
      <w:r w:rsidR="00FB7AF8">
        <w:rPr>
          <w:rFonts w:ascii="KFGQPC Uthman Taha Naskh" w:cs="KFGQPC Uthman Taha Naskh"/>
          <w:rtl/>
          <w:lang w:bidi="fa-IR"/>
        </w:rPr>
        <w:t xml:space="preserve"> </w:t>
      </w:r>
      <w:r w:rsidR="00FB7AF8" w:rsidRPr="001D4896">
        <w:rPr>
          <w:rStyle w:val="Char4"/>
          <w:rtl/>
        </w:rPr>
        <w:t>[</w:t>
      </w:r>
      <w:r w:rsidR="00E91856">
        <w:rPr>
          <w:rStyle w:val="Char4"/>
          <w:rtl/>
        </w:rPr>
        <w:t>إبراهيم:</w:t>
      </w:r>
      <w:r w:rsidR="00FB7AF8" w:rsidRPr="001D4896">
        <w:rPr>
          <w:rStyle w:val="Char4"/>
          <w:rtl/>
        </w:rPr>
        <w:t xml:space="preserve"> ٣٢-</w:t>
      </w:r>
      <w:r w:rsidR="000E5E8B" w:rsidRPr="001D4896">
        <w:rPr>
          <w:rStyle w:val="Char4"/>
          <w:rtl/>
        </w:rPr>
        <w:t xml:space="preserve"> </w:t>
      </w:r>
      <w:r w:rsidR="00FB7AF8" w:rsidRPr="001D4896">
        <w:rPr>
          <w:rStyle w:val="Char4"/>
          <w:rtl/>
        </w:rPr>
        <w:t>٣٣]</w:t>
      </w:r>
      <w:r w:rsidR="00386033">
        <w:rPr>
          <w:rFonts w:ascii="KFGQPC Uthman Taha Naskh" w:cs="KFGQPC Uthman Taha Naskh"/>
          <w:rtl/>
          <w:lang w:bidi="fa-IR"/>
        </w:rPr>
        <w:t xml:space="preserve"> </w:t>
      </w:r>
      <w:r w:rsidRPr="00300690">
        <w:rPr>
          <w:rtl/>
          <w:lang w:bidi="fa-IR"/>
        </w:rPr>
        <w:t>«</w:t>
      </w:r>
      <w:r>
        <w:rPr>
          <w:rtl/>
          <w:lang w:bidi="fa-IR"/>
        </w:rPr>
        <w:t>(خدا) به نفع شما کشتی</w:t>
      </w:r>
      <w:r w:rsidR="00420E22">
        <w:rPr>
          <w:rtl/>
          <w:lang w:bidi="fa-IR"/>
        </w:rPr>
        <w:t>‌</w:t>
      </w:r>
      <w:r>
        <w:rPr>
          <w:rtl/>
          <w:lang w:bidi="fa-IR"/>
        </w:rPr>
        <w:t xml:space="preserve">ها را رام کرد تا به فرمان [تکوینی] او در دریا روان شوند و رودها را به نفع شما مسخّر نمود و خورشید و ماه را که همواره در گردش‌اند به نفع شما رام کرد و شب و روز را به نفع شما مسخّر ساخت». و یا فرموده: </w:t>
      </w:r>
      <w:r w:rsidR="00A31435">
        <w:rPr>
          <w:rFonts w:ascii="KFGQPC Uthman Taha Naskh" w:cs="KFGQPC Uthman Taha Naskh"/>
          <w:rtl/>
          <w:lang w:bidi="fa-IR"/>
        </w:rPr>
        <w:t>﴿</w:t>
      </w:r>
      <w:r w:rsidR="00A11654" w:rsidRPr="00F528ED">
        <w:rPr>
          <w:rStyle w:val="Char5"/>
          <w:rtl/>
          <w:lang w:bidi="fa-IR"/>
        </w:rPr>
        <w:t>أَلَمۡ تَرَوۡاْ أَنَّ ٱللَّهَ سَخَّرَ لَكُم مَّا فِي ٱلسَّمَٰوَٰتِ وَمَا فِي ٱلۡأَرۡضِ</w:t>
      </w:r>
      <w:r w:rsidR="00A31435" w:rsidRPr="00A31435">
        <w:rPr>
          <w:rFonts w:ascii="KFGQPC Uthmanic Script HAFS" w:cs="KFGQPC Uthman Taha Naskh"/>
          <w:rtl/>
          <w:lang w:bidi="fa-IR"/>
        </w:rPr>
        <w:t>﴾</w:t>
      </w:r>
      <w:r w:rsidR="00A11654">
        <w:rPr>
          <w:rFonts w:ascii="KFGQPC Uthman Taha Naskh" w:cs="KFGQPC Uthman Taha Naskh"/>
          <w:rtl/>
          <w:lang w:bidi="fa-IR"/>
        </w:rPr>
        <w:t xml:space="preserve"> </w:t>
      </w:r>
      <w:r w:rsidR="00A11654" w:rsidRPr="001D4896">
        <w:rPr>
          <w:rStyle w:val="Char4"/>
          <w:rtl/>
        </w:rPr>
        <w:t>[لقمان: ٢٠]</w:t>
      </w:r>
      <w:r>
        <w:rPr>
          <w:sz w:val="24"/>
          <w:szCs w:val="24"/>
          <w:rtl/>
          <w:lang w:bidi="fa-IR"/>
        </w:rPr>
        <w:t xml:space="preserve"> «</w:t>
      </w:r>
      <w:r>
        <w:rPr>
          <w:rtl/>
          <w:lang w:bidi="fa-IR"/>
        </w:rPr>
        <w:t>آیا ندیده‌اید که همانا خدا آن</w:t>
      </w:r>
      <w:r w:rsidR="009E201E">
        <w:rPr>
          <w:rtl/>
          <w:lang w:bidi="fa-IR"/>
        </w:rPr>
        <w:t>‌</w:t>
      </w:r>
      <w:r>
        <w:rPr>
          <w:rtl/>
          <w:lang w:bidi="fa-IR"/>
        </w:rPr>
        <w:t>چه را که در آسمان</w:t>
      </w:r>
      <w:r w:rsidR="009E201E">
        <w:rPr>
          <w:rtl/>
          <w:lang w:bidi="fa-IR"/>
        </w:rPr>
        <w:t>‌</w:t>
      </w:r>
      <w:r>
        <w:rPr>
          <w:rtl/>
          <w:lang w:bidi="fa-IR"/>
        </w:rPr>
        <w:t>ها و آن</w:t>
      </w:r>
      <w:r w:rsidR="009E201E">
        <w:rPr>
          <w:rtl/>
          <w:lang w:bidi="fa-IR"/>
        </w:rPr>
        <w:t>‌</w:t>
      </w:r>
      <w:r>
        <w:rPr>
          <w:rtl/>
          <w:lang w:bidi="fa-IR"/>
        </w:rPr>
        <w:t>چه در زمین است به نفع شما مسخ</w:t>
      </w:r>
      <w:r w:rsidR="00495283">
        <w:rPr>
          <w:rtl/>
          <w:lang w:bidi="fa-IR"/>
        </w:rPr>
        <w:t>ّ</w:t>
      </w:r>
      <w:r>
        <w:rPr>
          <w:rtl/>
          <w:lang w:bidi="fa-IR"/>
        </w:rPr>
        <w:t>ر ساخته است».</w:t>
      </w:r>
    </w:p>
    <w:p w:rsidR="00647946" w:rsidRDefault="00647946" w:rsidP="00647946">
      <w:pPr>
        <w:ind w:firstLine="284"/>
        <w:jc w:val="both"/>
        <w:rPr>
          <w:rtl/>
          <w:lang w:bidi="fa-IR"/>
        </w:rPr>
      </w:pPr>
      <w:r>
        <w:rPr>
          <w:rtl/>
          <w:lang w:bidi="fa-IR"/>
        </w:rPr>
        <w:t>آیا هیچ عاقلی می‌گوید</w:t>
      </w:r>
      <w:r w:rsidR="00495283">
        <w:rPr>
          <w:rtl/>
          <w:lang w:bidi="fa-IR"/>
        </w:rPr>
        <w:t xml:space="preserve"> آن</w:t>
      </w:r>
      <w:r w:rsidR="009E201E">
        <w:rPr>
          <w:rtl/>
          <w:lang w:bidi="fa-IR"/>
        </w:rPr>
        <w:t>‌</w:t>
      </w:r>
      <w:r w:rsidR="00495283">
        <w:rPr>
          <w:rtl/>
          <w:lang w:bidi="fa-IR"/>
        </w:rPr>
        <w:t>چه در آ</w:t>
      </w:r>
      <w:r>
        <w:rPr>
          <w:rtl/>
          <w:lang w:bidi="fa-IR"/>
        </w:rPr>
        <w:t>سمان</w:t>
      </w:r>
      <w:r w:rsidR="009E201E">
        <w:rPr>
          <w:rtl/>
          <w:lang w:bidi="fa-IR"/>
        </w:rPr>
        <w:t>‌</w:t>
      </w:r>
      <w:r>
        <w:rPr>
          <w:rtl/>
          <w:lang w:bidi="fa-IR"/>
        </w:rPr>
        <w:t>ها و زمین است تحت ولایت تکوینی ماست؟</w:t>
      </w:r>
      <w:r w:rsidR="00175FCB">
        <w:rPr>
          <w:rtl/>
          <w:lang w:bidi="fa-IR"/>
        </w:rPr>
        <w:t>!</w:t>
      </w:r>
      <w:r>
        <w:rPr>
          <w:rtl/>
          <w:lang w:bidi="fa-IR"/>
        </w:rPr>
        <w:t xml:space="preserve"> پس چگونه دربار</w:t>
      </w:r>
      <w:r w:rsidR="00511465">
        <w:rPr>
          <w:rtl/>
          <w:lang w:bidi="fa-IR"/>
        </w:rPr>
        <w:t>ه‌ی</w:t>
      </w:r>
      <w:r>
        <w:rPr>
          <w:rtl/>
          <w:lang w:bidi="fa-IR"/>
        </w:rPr>
        <w:t xml:space="preserve"> حضرت سلیمان و آی</w:t>
      </w:r>
      <w:r w:rsidR="00511465">
        <w:rPr>
          <w:rtl/>
          <w:lang w:bidi="fa-IR"/>
        </w:rPr>
        <w:t>ه‌ی</w:t>
      </w:r>
      <w:r>
        <w:rPr>
          <w:rtl/>
          <w:lang w:bidi="fa-IR"/>
        </w:rPr>
        <w:t xml:space="preserve"> 81 سور</w:t>
      </w:r>
      <w:r w:rsidR="00511465">
        <w:rPr>
          <w:rtl/>
          <w:lang w:bidi="fa-IR"/>
        </w:rPr>
        <w:t>ه‌ی</w:t>
      </w:r>
      <w:r w:rsidR="001842D5">
        <w:rPr>
          <w:rtl/>
          <w:lang w:bidi="fa-IR"/>
        </w:rPr>
        <w:t xml:space="preserve"> انبیاء </w:t>
      </w:r>
      <w:r>
        <w:rPr>
          <w:rtl/>
          <w:lang w:bidi="fa-IR"/>
        </w:rPr>
        <w:t>می‌توان گفت که آن حضرت برباد، ولایت تکوینی داشت؟</w:t>
      </w:r>
      <w:r w:rsidR="00175FCB">
        <w:rPr>
          <w:rtl/>
          <w:lang w:bidi="fa-IR"/>
        </w:rPr>
        <w:t>!</w:t>
      </w:r>
    </w:p>
    <w:p w:rsidR="00647946" w:rsidRDefault="00647946" w:rsidP="00D1775C">
      <w:pPr>
        <w:ind w:firstLine="284"/>
        <w:jc w:val="both"/>
        <w:rPr>
          <w:rtl/>
          <w:lang w:bidi="fa-IR"/>
        </w:rPr>
      </w:pPr>
      <w:r w:rsidRPr="003029E4">
        <w:rPr>
          <w:rtl/>
          <w:lang w:bidi="fa-IR"/>
        </w:rPr>
        <w:t>دربار</w:t>
      </w:r>
      <w:r w:rsidR="00511465" w:rsidRPr="003029E4">
        <w:rPr>
          <w:rtl/>
          <w:lang w:bidi="fa-IR"/>
        </w:rPr>
        <w:t>ه‌ی</w:t>
      </w:r>
      <w:r w:rsidRPr="003029E4">
        <w:rPr>
          <w:rtl/>
          <w:lang w:bidi="fa-IR"/>
        </w:rPr>
        <w:t xml:space="preserve"> آیات 38 تا 41 سور</w:t>
      </w:r>
      <w:r w:rsidR="00511465" w:rsidRPr="003029E4">
        <w:rPr>
          <w:rtl/>
          <w:lang w:bidi="fa-IR"/>
        </w:rPr>
        <w:t>ه‌ی</w:t>
      </w:r>
      <w:r w:rsidRPr="003029E4">
        <w:rPr>
          <w:rtl/>
          <w:lang w:bidi="fa-IR"/>
        </w:rPr>
        <w:t xml:space="preserve"> مبارک</w:t>
      </w:r>
      <w:r w:rsidR="00511465" w:rsidRPr="003029E4">
        <w:rPr>
          <w:rtl/>
          <w:lang w:bidi="fa-IR"/>
        </w:rPr>
        <w:t>ه‌ی</w:t>
      </w:r>
      <w:r w:rsidRPr="003029E4">
        <w:rPr>
          <w:rtl/>
          <w:lang w:bidi="fa-IR"/>
        </w:rPr>
        <w:t xml:space="preserve"> «نمل» در کتاب «</w:t>
      </w:r>
      <w:r w:rsidRPr="003029E4">
        <w:rPr>
          <w:rFonts w:cs="B Lotus"/>
          <w:b/>
          <w:bCs/>
          <w:sz w:val="26"/>
          <w:rtl/>
          <w:lang w:bidi="fa-IR"/>
        </w:rPr>
        <w:t>عرض أخبار أصول بر قرآن و عقول</w:t>
      </w:r>
      <w:r w:rsidRPr="003029E4">
        <w:rPr>
          <w:rtl/>
          <w:lang w:bidi="fa-IR"/>
        </w:rPr>
        <w:t>» (ص</w:t>
      </w:r>
      <w:r w:rsidR="007A5E2C" w:rsidRPr="003029E4">
        <w:rPr>
          <w:rFonts w:hint="cs"/>
          <w:rtl/>
          <w:lang w:bidi="fa-IR"/>
        </w:rPr>
        <w:t>57</w:t>
      </w:r>
      <w:r w:rsidR="003029E4" w:rsidRPr="003029E4">
        <w:rPr>
          <w:rFonts w:hint="cs"/>
          <w:rtl/>
          <w:lang w:bidi="fa-IR"/>
        </w:rPr>
        <w:t>2</w:t>
      </w:r>
      <w:r w:rsidRPr="003029E4">
        <w:rPr>
          <w:rtl/>
          <w:lang w:bidi="fa-IR"/>
        </w:rPr>
        <w:t xml:space="preserve"> و </w:t>
      </w:r>
      <w:r w:rsidR="007A5E2C" w:rsidRPr="003029E4">
        <w:rPr>
          <w:rFonts w:hint="cs"/>
          <w:rtl/>
          <w:lang w:bidi="fa-IR"/>
        </w:rPr>
        <w:t>57</w:t>
      </w:r>
      <w:r w:rsidR="003029E4" w:rsidRPr="003029E4">
        <w:rPr>
          <w:rFonts w:hint="cs"/>
          <w:rtl/>
          <w:lang w:bidi="fa-IR"/>
        </w:rPr>
        <w:t>3</w:t>
      </w:r>
      <w:r w:rsidRPr="003029E4">
        <w:rPr>
          <w:rtl/>
          <w:lang w:bidi="fa-IR"/>
        </w:rPr>
        <w:t>) توضیح لازم آمده است و</w:t>
      </w:r>
      <w:r>
        <w:rPr>
          <w:rtl/>
          <w:lang w:bidi="fa-IR"/>
        </w:rPr>
        <w:t xml:space="preserve"> در این</w:t>
      </w:r>
      <w:r w:rsidR="009E201E">
        <w:rPr>
          <w:rtl/>
          <w:lang w:bidi="fa-IR"/>
        </w:rPr>
        <w:t>‌</w:t>
      </w:r>
      <w:r>
        <w:rPr>
          <w:rtl/>
          <w:lang w:bidi="fa-IR"/>
        </w:rPr>
        <w:t>جا تکرار نمی‌کنیم</w:t>
      </w:r>
      <w:r w:rsidR="001969BB">
        <w:rPr>
          <w:rtl/>
          <w:lang w:bidi="fa-IR"/>
        </w:rPr>
        <w:t xml:space="preserve"> امّا </w:t>
      </w:r>
      <w:r>
        <w:rPr>
          <w:rtl/>
          <w:lang w:bidi="fa-IR"/>
        </w:rPr>
        <w:t>متذک</w:t>
      </w:r>
      <w:r w:rsidR="00E1133C">
        <w:rPr>
          <w:rtl/>
          <w:lang w:bidi="fa-IR"/>
        </w:rPr>
        <w:t>ّر می‌شویم که بر</w:t>
      </w:r>
      <w:r>
        <w:rPr>
          <w:rtl/>
          <w:lang w:bidi="fa-IR"/>
        </w:rPr>
        <w:t>خلاف ادّعای خرافیّون، آیات قرآن بیانگر این حقیقت است که پیامبر خدا، حضرت سلیمان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ولایت تکوینی نداشت و خودش با قدرت نفسانی و نیروی معنوی</w:t>
      </w:r>
      <w:r w:rsidR="00E1133C">
        <w:rPr>
          <w:rtl/>
          <w:lang w:bidi="fa-IR"/>
        </w:rPr>
        <w:t xml:space="preserve"> ـ که می‌گویند به إذن خدا به او</w:t>
      </w:r>
      <w:r w:rsidR="009E201E">
        <w:rPr>
          <w:rtl/>
          <w:lang w:bidi="fa-IR"/>
        </w:rPr>
        <w:t xml:space="preserve"> </w:t>
      </w:r>
      <w:r>
        <w:rPr>
          <w:rtl/>
          <w:lang w:bidi="fa-IR"/>
        </w:rPr>
        <w:t>تفویض شده</w:t>
      </w:r>
      <w:r w:rsidR="00E1133C">
        <w:rPr>
          <w:rtl/>
          <w:lang w:bidi="fa-IR"/>
        </w:rPr>
        <w:t xml:space="preserve"> بود ـ تخت را حاضر</w:t>
      </w:r>
      <w:r w:rsidR="001929CB">
        <w:rPr>
          <w:rtl/>
          <w:lang w:bidi="fa-IR"/>
        </w:rPr>
        <w:t xml:space="preserve"> </w:t>
      </w:r>
      <w:r w:rsidR="00E1133C">
        <w:rPr>
          <w:rtl/>
          <w:lang w:bidi="fa-IR"/>
        </w:rPr>
        <w:t>نکرد بلکه ازکسانی</w:t>
      </w:r>
      <w:r w:rsidR="00E1133C">
        <w:rPr>
          <w:rtl/>
          <w:lang w:bidi="fa-IR"/>
        </w:rPr>
        <w:softHyphen/>
        <w:t>که</w:t>
      </w:r>
      <w:r w:rsidR="00593BD6">
        <w:rPr>
          <w:rtl/>
          <w:lang w:bidi="fa-IR"/>
        </w:rPr>
        <w:t xml:space="preserve"> </w:t>
      </w:r>
      <w:r w:rsidR="00E1133C">
        <w:rPr>
          <w:rtl/>
          <w:lang w:bidi="fa-IR"/>
        </w:rPr>
        <w:t>به</w:t>
      </w:r>
      <w:r w:rsidR="00792E7B">
        <w:rPr>
          <w:rtl/>
          <w:lang w:bidi="fa-IR"/>
        </w:rPr>
        <w:t xml:space="preserve"> امر </w:t>
      </w:r>
      <w:r>
        <w:rPr>
          <w:rtl/>
          <w:lang w:bidi="fa-IR"/>
        </w:rPr>
        <w:t>خدا در خدمت او ب</w:t>
      </w:r>
      <w:r w:rsidR="00E1133C">
        <w:rPr>
          <w:rtl/>
          <w:lang w:bidi="fa-IR"/>
        </w:rPr>
        <w:t>ود</w:t>
      </w:r>
      <w:r>
        <w:rPr>
          <w:rtl/>
          <w:lang w:bidi="fa-IR"/>
        </w:rPr>
        <w:t>ند و کارهای خارق العاده انجام می‌دادند، خواست که تخت را بیاورند. از آیات قرآن می‌توان دریافت که در مجلس</w:t>
      </w:r>
      <w:r w:rsidR="00E1133C">
        <w:rPr>
          <w:rtl/>
          <w:lang w:bidi="fa-IR"/>
        </w:rPr>
        <w:t xml:space="preserve"> سلیمان آوردن تخت ـ به صورت غیر</w:t>
      </w:r>
      <w:r>
        <w:rPr>
          <w:rtl/>
          <w:lang w:bidi="fa-IR"/>
        </w:rPr>
        <w:t>عادی و البتّه با سرعت</w:t>
      </w:r>
      <w:r w:rsidR="00511465">
        <w:rPr>
          <w:rtl/>
          <w:lang w:bidi="fa-IR"/>
        </w:rPr>
        <w:t xml:space="preserve">‌های </w:t>
      </w:r>
      <w:r>
        <w:rPr>
          <w:rtl/>
          <w:lang w:bidi="fa-IR"/>
        </w:rPr>
        <w:t>مختلف ـ در توان بیش از یک نفر بود، از این رو حضرت سلیمان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آوردن تخت را از مجلسیان خ</w:t>
      </w:r>
      <w:r w:rsidR="00495283">
        <w:rPr>
          <w:rtl/>
          <w:lang w:bidi="fa-IR"/>
        </w:rPr>
        <w:t>ود خواست و پرسید کدام یک از شما</w:t>
      </w:r>
      <w:r>
        <w:rPr>
          <w:rtl/>
          <w:lang w:bidi="fa-IR"/>
        </w:rPr>
        <w:t xml:space="preserve"> پیش از آن</w:t>
      </w:r>
      <w:r w:rsidR="001929CB">
        <w:rPr>
          <w:rtl/>
          <w:lang w:bidi="fa-IR"/>
        </w:rPr>
        <w:t>‌</w:t>
      </w:r>
      <w:r>
        <w:rPr>
          <w:rtl/>
          <w:lang w:bidi="fa-IR"/>
        </w:rPr>
        <w:t xml:space="preserve">که بلقیس به حضور ما برسد تختش را برایم می‌آورد؟ </w:t>
      </w:r>
      <w:r w:rsidRPr="00D1775C">
        <w:rPr>
          <w:rStyle w:val="Char4"/>
          <w:rtl/>
        </w:rPr>
        <w:t>[الن</w:t>
      </w:r>
      <w:r w:rsidR="00E1133C" w:rsidRPr="00D1775C">
        <w:rPr>
          <w:rStyle w:val="Char4"/>
          <w:rtl/>
        </w:rPr>
        <w:t>ّ</w:t>
      </w:r>
      <w:r w:rsidRPr="00D1775C">
        <w:rPr>
          <w:rStyle w:val="Char4"/>
          <w:rtl/>
        </w:rPr>
        <w:t>مل:</w:t>
      </w:r>
      <w:r w:rsidR="00D1775C">
        <w:rPr>
          <w:rStyle w:val="Char4"/>
          <w:rFonts w:hint="cs"/>
          <w:rtl/>
        </w:rPr>
        <w:t xml:space="preserve"> </w:t>
      </w:r>
      <w:r w:rsidRPr="00D1775C">
        <w:rPr>
          <w:rStyle w:val="Char4"/>
          <w:rtl/>
        </w:rPr>
        <w:t>38]</w:t>
      </w:r>
      <w:r w:rsidR="000E5E8B">
        <w:rPr>
          <w:sz w:val="24"/>
          <w:szCs w:val="24"/>
          <w:rtl/>
          <w:lang w:bidi="fa-IR"/>
        </w:rPr>
        <w:t xml:space="preserve"> </w:t>
      </w:r>
      <w:r w:rsidR="00E1133C">
        <w:rPr>
          <w:rtl/>
          <w:lang w:bidi="fa-IR"/>
        </w:rPr>
        <w:t>ما دلیلی نداریم</w:t>
      </w:r>
      <w:r w:rsidR="00E1133C">
        <w:rPr>
          <w:rtl/>
          <w:lang w:bidi="fa-IR"/>
        </w:rPr>
        <w:softHyphen/>
      </w:r>
      <w:r>
        <w:rPr>
          <w:rtl/>
          <w:lang w:bidi="fa-IR"/>
        </w:rPr>
        <w:t>که آورند</w:t>
      </w:r>
      <w:r w:rsidR="00511465">
        <w:rPr>
          <w:rtl/>
          <w:lang w:bidi="fa-IR"/>
        </w:rPr>
        <w:t>ه‌ی</w:t>
      </w:r>
      <w:r>
        <w:rPr>
          <w:rtl/>
          <w:lang w:bidi="fa-IR"/>
        </w:rPr>
        <w:t xml:space="preserve"> تخت انسان بوده است </w:t>
      </w:r>
      <w:r w:rsidR="00E1133C" w:rsidRPr="001D7F88">
        <w:rPr>
          <w:rFonts w:cs="mylotus"/>
          <w:sz w:val="32"/>
          <w:szCs w:val="27"/>
          <w:rtl/>
          <w:lang w:bidi="fa-IR"/>
        </w:rPr>
        <w:t>(</w:t>
      </w:r>
      <w:r w:rsidR="00E91856">
        <w:rPr>
          <w:rFonts w:cs="mylotus"/>
          <w:sz w:val="32"/>
          <w:szCs w:val="27"/>
          <w:rtl/>
          <w:lang w:bidi="fa-IR"/>
        </w:rPr>
        <w:t>و</w:t>
      </w:r>
      <w:r w:rsidRPr="001D7F88">
        <w:rPr>
          <w:rFonts w:cs="mylotus"/>
          <w:sz w:val="32"/>
          <w:szCs w:val="27"/>
          <w:rtl/>
          <w:lang w:bidi="fa-IR"/>
        </w:rPr>
        <w:t>الب</w:t>
      </w:r>
      <w:r w:rsidR="00E1133C" w:rsidRPr="001D7F88">
        <w:rPr>
          <w:rFonts w:cs="mylotus"/>
          <w:sz w:val="32"/>
          <w:szCs w:val="27"/>
          <w:rtl/>
          <w:lang w:bidi="fa-IR"/>
        </w:rPr>
        <w:t>َ</w:t>
      </w:r>
      <w:r w:rsidRPr="001D7F88">
        <w:rPr>
          <w:rFonts w:cs="mylotus"/>
          <w:sz w:val="32"/>
          <w:szCs w:val="27"/>
          <w:rtl/>
          <w:lang w:bidi="fa-IR"/>
        </w:rPr>
        <w:t>ي</w:t>
      </w:r>
      <w:r w:rsidR="00E1133C" w:rsidRPr="001D7F88">
        <w:rPr>
          <w:rFonts w:cs="mylotus"/>
          <w:sz w:val="32"/>
          <w:szCs w:val="27"/>
          <w:rtl/>
          <w:lang w:bidi="fa-IR"/>
        </w:rPr>
        <w:t>ِّ</w:t>
      </w:r>
      <w:r w:rsidRPr="001D7F88">
        <w:rPr>
          <w:rFonts w:cs="mylotus"/>
          <w:sz w:val="32"/>
          <w:szCs w:val="27"/>
          <w:rtl/>
          <w:lang w:bidi="fa-IR"/>
        </w:rPr>
        <w:t>ن</w:t>
      </w:r>
      <w:r w:rsidR="00E1133C" w:rsidRPr="001D7F88">
        <w:rPr>
          <w:rFonts w:cs="mylotus"/>
          <w:sz w:val="32"/>
          <w:szCs w:val="27"/>
          <w:rtl/>
          <w:lang w:bidi="fa-IR"/>
        </w:rPr>
        <w:t>َ</w:t>
      </w:r>
      <w:r w:rsidRPr="001D7F88">
        <w:rPr>
          <w:rFonts w:cs="mylotus"/>
          <w:sz w:val="32"/>
          <w:szCs w:val="27"/>
          <w:rtl/>
          <w:lang w:bidi="fa-IR"/>
        </w:rPr>
        <w:t>ة</w:t>
      </w:r>
      <w:r w:rsidR="00E1133C" w:rsidRPr="001D7F88">
        <w:rPr>
          <w:rFonts w:cs="mylotus"/>
          <w:sz w:val="32"/>
          <w:szCs w:val="27"/>
          <w:rtl/>
          <w:lang w:bidi="fa-IR"/>
        </w:rPr>
        <w:t>ُ</w:t>
      </w:r>
      <w:r w:rsidRPr="001D7F88">
        <w:rPr>
          <w:rFonts w:cs="mylotus"/>
          <w:sz w:val="32"/>
          <w:szCs w:val="27"/>
          <w:rtl/>
          <w:lang w:bidi="fa-IR"/>
        </w:rPr>
        <w:t xml:space="preserve"> ع</w:t>
      </w:r>
      <w:r w:rsidR="00E1133C" w:rsidRPr="001D7F88">
        <w:rPr>
          <w:rFonts w:cs="mylotus"/>
          <w:sz w:val="32"/>
          <w:szCs w:val="27"/>
          <w:rtl/>
          <w:lang w:bidi="fa-IR"/>
        </w:rPr>
        <w:t>َ</w:t>
      </w:r>
      <w:r w:rsidRPr="001D7F88">
        <w:rPr>
          <w:rFonts w:cs="mylotus"/>
          <w:sz w:val="32"/>
          <w:szCs w:val="27"/>
          <w:rtl/>
          <w:lang w:bidi="fa-IR"/>
        </w:rPr>
        <w:t>ل</w:t>
      </w:r>
      <w:r w:rsidR="00E1133C" w:rsidRPr="001D7F88">
        <w:rPr>
          <w:rFonts w:cs="mylotus"/>
          <w:sz w:val="32"/>
          <w:szCs w:val="27"/>
          <w:rtl/>
          <w:lang w:bidi="fa-IR"/>
        </w:rPr>
        <w:t>َ</w:t>
      </w:r>
      <w:r w:rsidRPr="001D7F88">
        <w:rPr>
          <w:rFonts w:cs="mylotus"/>
          <w:sz w:val="32"/>
          <w:szCs w:val="27"/>
          <w:rtl/>
          <w:lang w:bidi="fa-IR"/>
        </w:rPr>
        <w:t>ى الم</w:t>
      </w:r>
      <w:r w:rsidR="00E1133C" w:rsidRPr="001D7F88">
        <w:rPr>
          <w:rFonts w:cs="mylotus"/>
          <w:sz w:val="32"/>
          <w:szCs w:val="27"/>
          <w:rtl/>
          <w:lang w:bidi="fa-IR"/>
        </w:rPr>
        <w:t>ُ</w:t>
      </w:r>
      <w:r w:rsidRPr="001D7F88">
        <w:rPr>
          <w:rFonts w:cs="mylotus"/>
          <w:sz w:val="32"/>
          <w:szCs w:val="27"/>
          <w:rtl/>
          <w:lang w:bidi="fa-IR"/>
        </w:rPr>
        <w:t>د</w:t>
      </w:r>
      <w:r w:rsidR="00E1133C" w:rsidRPr="001D7F88">
        <w:rPr>
          <w:rFonts w:cs="mylotus"/>
          <w:sz w:val="32"/>
          <w:szCs w:val="27"/>
          <w:rtl/>
          <w:lang w:bidi="fa-IR"/>
        </w:rPr>
        <w:t>ّ</w:t>
      </w:r>
      <w:r w:rsidR="003D2419">
        <w:rPr>
          <w:rFonts w:cs="mylotus" w:hint="cs"/>
          <w:sz w:val="32"/>
          <w:szCs w:val="27"/>
          <w:rtl/>
          <w:lang w:bidi="fa-IR"/>
        </w:rPr>
        <w:t>َ</w:t>
      </w:r>
      <w:r w:rsidRPr="001D7F88">
        <w:rPr>
          <w:rFonts w:cs="mylotus"/>
          <w:sz w:val="32"/>
          <w:szCs w:val="27"/>
          <w:rtl/>
          <w:lang w:bidi="fa-IR"/>
        </w:rPr>
        <w:t>ع</w:t>
      </w:r>
      <w:r w:rsidR="00E1133C" w:rsidRPr="001D7F88">
        <w:rPr>
          <w:rFonts w:cs="mylotus"/>
          <w:sz w:val="32"/>
          <w:szCs w:val="27"/>
          <w:rtl/>
          <w:lang w:bidi="fa-IR"/>
        </w:rPr>
        <w:t>ِ</w:t>
      </w:r>
      <w:r w:rsidRPr="001D7F88">
        <w:rPr>
          <w:rFonts w:cs="mylotus"/>
          <w:sz w:val="32"/>
          <w:szCs w:val="27"/>
          <w:rtl/>
          <w:lang w:bidi="fa-IR"/>
        </w:rPr>
        <w:t>ي</w:t>
      </w:r>
      <w:r w:rsidR="00E1133C" w:rsidRPr="001D7F88">
        <w:rPr>
          <w:rFonts w:cs="mylotus"/>
          <w:sz w:val="32"/>
          <w:szCs w:val="27"/>
          <w:rtl/>
          <w:lang w:bidi="fa-IR"/>
        </w:rPr>
        <w:t>)</w:t>
      </w:r>
      <w:r w:rsidR="001969BB" w:rsidRPr="001D7F88">
        <w:rPr>
          <w:rFonts w:cs="mylotus"/>
          <w:sz w:val="32"/>
          <w:szCs w:val="27"/>
          <w:rtl/>
          <w:lang w:bidi="fa-IR"/>
        </w:rPr>
        <w:t xml:space="preserve"> امّا </w:t>
      </w:r>
      <w:r>
        <w:rPr>
          <w:rtl/>
          <w:lang w:bidi="fa-IR"/>
        </w:rPr>
        <w:t>اگر شما بنا به روایات، اصرار دارید که وی انسانی موسوم به «آص</w:t>
      </w:r>
      <w:r w:rsidR="00E1133C">
        <w:rPr>
          <w:rtl/>
          <w:lang w:bidi="fa-IR"/>
        </w:rPr>
        <w:t>َ</w:t>
      </w:r>
      <w:r>
        <w:rPr>
          <w:rtl/>
          <w:lang w:bidi="fa-IR"/>
        </w:rPr>
        <w:t>ف</w:t>
      </w:r>
      <w:r w:rsidR="00E1133C">
        <w:rPr>
          <w:rtl/>
          <w:lang w:bidi="fa-IR"/>
        </w:rPr>
        <w:t>ِ</w:t>
      </w:r>
      <w:r>
        <w:rPr>
          <w:rtl/>
          <w:lang w:bidi="fa-IR"/>
        </w:rPr>
        <w:t xml:space="preserve"> بن</w:t>
      </w:r>
      <w:r w:rsidR="00E1133C">
        <w:rPr>
          <w:rtl/>
          <w:lang w:bidi="fa-IR"/>
        </w:rPr>
        <w:t>ِ</w:t>
      </w:r>
      <w:r>
        <w:rPr>
          <w:rtl/>
          <w:lang w:bidi="fa-IR"/>
        </w:rPr>
        <w:t xml:space="preserve"> ب</w:t>
      </w:r>
      <w:r w:rsidR="00E1133C">
        <w:rPr>
          <w:rtl/>
          <w:lang w:bidi="fa-IR"/>
        </w:rPr>
        <w:t>َ</w:t>
      </w:r>
      <w:r>
        <w:rPr>
          <w:rtl/>
          <w:lang w:bidi="fa-IR"/>
        </w:rPr>
        <w:t>رخیا» یا «بلخیا» یا «أسطوم» یا</w:t>
      </w:r>
      <w:r w:rsidR="001969BB" w:rsidRPr="001969BB">
        <w:rPr>
          <w:rtl/>
          <w:lang w:bidi="fa-IR"/>
        </w:rPr>
        <w:t>....</w:t>
      </w:r>
      <w:r>
        <w:rPr>
          <w:rtl/>
          <w:lang w:bidi="fa-IR"/>
        </w:rPr>
        <w:t xml:space="preserve"> بوده، در این صورت وی هر که بوده ـ طبق همان مدارک چنانکه شیخ طبرسی در «مجمع البیان» گفته است ـ اسم أعظم إلهی را بر زبان آورد و دعا کرد و دعایش مست</w:t>
      </w:r>
      <w:r w:rsidR="00E91856">
        <w:rPr>
          <w:rFonts w:hint="cs"/>
          <w:rtl/>
          <w:lang w:bidi="fa-IR"/>
        </w:rPr>
        <w:t>ج</w:t>
      </w:r>
      <w:r>
        <w:rPr>
          <w:rtl/>
          <w:lang w:bidi="fa-IR"/>
        </w:rPr>
        <w:t>اب شد و به خواست خدا تخت مورد نظر در مجلس سلیمان حاضر شد</w:t>
      </w:r>
      <w:r w:rsidRPr="009236A6">
        <w:rPr>
          <w:sz w:val="24"/>
          <w:vertAlign w:val="superscript"/>
          <w:rtl/>
          <w:lang w:bidi="fa-IR"/>
        </w:rPr>
        <w:t>(</w:t>
      </w:r>
      <w:r w:rsidRPr="009236A6">
        <w:rPr>
          <w:rStyle w:val="FootnoteReference"/>
          <w:sz w:val="24"/>
          <w:rtl/>
          <w:lang w:bidi="fa-IR"/>
        </w:rPr>
        <w:footnoteReference w:id="190"/>
      </w:r>
      <w:r w:rsidRPr="009236A6">
        <w:rPr>
          <w:sz w:val="24"/>
          <w:vertAlign w:val="superscript"/>
          <w:rtl/>
          <w:lang w:bidi="fa-IR"/>
        </w:rPr>
        <w:t>)</w:t>
      </w:r>
      <w:r w:rsidR="00E91856">
        <w:rPr>
          <w:rFonts w:hint="cs"/>
          <w:sz w:val="24"/>
          <w:szCs w:val="24"/>
          <w:rtl/>
          <w:lang w:bidi="fa-IR"/>
        </w:rPr>
        <w:t>.</w:t>
      </w:r>
      <w:r>
        <w:rPr>
          <w:sz w:val="24"/>
          <w:szCs w:val="24"/>
          <w:rtl/>
          <w:lang w:bidi="fa-IR"/>
        </w:rPr>
        <w:t xml:space="preserve"> </w:t>
      </w:r>
      <w:r>
        <w:rPr>
          <w:rtl/>
          <w:lang w:bidi="fa-IR"/>
        </w:rPr>
        <w:t>خصوصاً که پس از حاضر شدن تخت، سلیمان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می‌گوید</w:t>
      </w:r>
      <w:r w:rsidRPr="00465779">
        <w:rPr>
          <w:rtl/>
          <w:lang w:bidi="fa-IR"/>
        </w:rPr>
        <w:t>:</w:t>
      </w:r>
      <w:r w:rsidR="00E91856">
        <w:rPr>
          <w:rFonts w:hint="cs"/>
          <w:rtl/>
          <w:lang w:bidi="fa-IR"/>
        </w:rPr>
        <w:t xml:space="preserve"> </w:t>
      </w:r>
      <w:r w:rsidR="00E91856">
        <w:rPr>
          <w:rFonts w:ascii="KFGQPC Uthman Taha Naskh" w:cs="KFGQPC Uthman Taha Naskh" w:hint="cs"/>
          <w:rtl/>
        </w:rPr>
        <w:t>﴿</w:t>
      </w:r>
      <w:r w:rsidR="00E91856">
        <w:rPr>
          <w:rFonts w:ascii="KFGQPC Uthmanic Script HAFS" w:cs="KFGQPC Uthmanic Script HAFS" w:hint="eastAsia"/>
          <w:rtl/>
        </w:rPr>
        <w:t>هَ</w:t>
      </w:r>
      <w:r w:rsidR="00E91856">
        <w:rPr>
          <w:rFonts w:ascii="KFGQPC Uthmanic Script HAFS" w:cs="KFGQPC Uthmanic Script HAFS" w:hint="cs"/>
          <w:rtl/>
        </w:rPr>
        <w:t>ٰ</w:t>
      </w:r>
      <w:r w:rsidR="00E91856">
        <w:rPr>
          <w:rFonts w:ascii="KFGQPC Uthmanic Script HAFS" w:cs="KFGQPC Uthmanic Script HAFS" w:hint="eastAsia"/>
          <w:rtl/>
        </w:rPr>
        <w:t>ذَا</w:t>
      </w:r>
      <w:r w:rsidR="00E91856">
        <w:rPr>
          <w:rFonts w:ascii="KFGQPC Uthmanic Script HAFS" w:cs="KFGQPC Uthmanic Script HAFS"/>
          <w:rtl/>
        </w:rPr>
        <w:t xml:space="preserve"> </w:t>
      </w:r>
      <w:r w:rsidR="00E91856">
        <w:rPr>
          <w:rFonts w:ascii="KFGQPC Uthmanic Script HAFS" w:cs="KFGQPC Uthmanic Script HAFS" w:hint="eastAsia"/>
          <w:rtl/>
        </w:rPr>
        <w:t>مِن</w:t>
      </w:r>
      <w:r w:rsidR="00E91856">
        <w:rPr>
          <w:rFonts w:ascii="KFGQPC Uthmanic Script HAFS" w:cs="KFGQPC Uthmanic Script HAFS"/>
          <w:rtl/>
        </w:rPr>
        <w:t xml:space="preserve"> </w:t>
      </w:r>
      <w:r w:rsidR="00E91856">
        <w:rPr>
          <w:rFonts w:ascii="KFGQPC Uthmanic Script HAFS" w:cs="KFGQPC Uthmanic Script HAFS" w:hint="eastAsia"/>
          <w:rtl/>
        </w:rPr>
        <w:t>فَض</w:t>
      </w:r>
      <w:r w:rsidR="00E91856">
        <w:rPr>
          <w:rFonts w:ascii="KFGQPC Uthmanic Script HAFS" w:cs="KFGQPC Uthmanic Script HAFS" w:hint="cs"/>
          <w:rtl/>
        </w:rPr>
        <w:t>ۡ</w:t>
      </w:r>
      <w:r w:rsidR="00E91856">
        <w:rPr>
          <w:rFonts w:ascii="KFGQPC Uthmanic Script HAFS" w:cs="KFGQPC Uthmanic Script HAFS" w:hint="eastAsia"/>
          <w:rtl/>
        </w:rPr>
        <w:t>لِ</w:t>
      </w:r>
      <w:r w:rsidR="00E91856">
        <w:rPr>
          <w:rFonts w:ascii="KFGQPC Uthmanic Script HAFS" w:cs="KFGQPC Uthmanic Script HAFS"/>
          <w:rtl/>
        </w:rPr>
        <w:t xml:space="preserve"> </w:t>
      </w:r>
      <w:r w:rsidR="00E91856">
        <w:rPr>
          <w:rFonts w:ascii="KFGQPC Uthmanic Script HAFS" w:cs="KFGQPC Uthmanic Script HAFS" w:hint="eastAsia"/>
          <w:rtl/>
        </w:rPr>
        <w:t>رَبِّي</w:t>
      </w:r>
      <w:r w:rsidR="00E91856">
        <w:rPr>
          <w:rFonts w:ascii="KFGQPC Uthman Taha Naskh" w:cs="KFGQPC Uthman Taha Naskh" w:hint="cs"/>
          <w:rtl/>
        </w:rPr>
        <w:t>﴾</w:t>
      </w:r>
      <w:r w:rsidR="00E91856">
        <w:rPr>
          <w:rFonts w:ascii="KFGQPC Uthman Taha Naskh" w:cs="KFGQPC Uthman Taha Naskh"/>
          <w:rtl/>
        </w:rPr>
        <w:t xml:space="preserve"> </w:t>
      </w:r>
      <w:r w:rsidR="00E91856" w:rsidRPr="00E91856">
        <w:rPr>
          <w:rStyle w:val="Char4"/>
          <w:rtl/>
        </w:rPr>
        <w:t>[</w:t>
      </w:r>
      <w:r w:rsidR="00E91856" w:rsidRPr="00E91856">
        <w:rPr>
          <w:rStyle w:val="Char4"/>
          <w:rFonts w:hint="eastAsia"/>
          <w:rtl/>
        </w:rPr>
        <w:t>النمل</w:t>
      </w:r>
      <w:r w:rsidR="00E91856" w:rsidRPr="00E91856">
        <w:rPr>
          <w:rStyle w:val="Char4"/>
          <w:rtl/>
        </w:rPr>
        <w:t xml:space="preserve">: </w:t>
      </w:r>
      <w:r w:rsidR="00E91856" w:rsidRPr="00E91856">
        <w:rPr>
          <w:rStyle w:val="Char4"/>
          <w:rFonts w:hint="cs"/>
          <w:rtl/>
        </w:rPr>
        <w:t>٤٠</w:t>
      </w:r>
      <w:r w:rsidR="00E91856" w:rsidRPr="00E91856">
        <w:rPr>
          <w:rStyle w:val="Char4"/>
          <w:rtl/>
        </w:rPr>
        <w:t>]</w:t>
      </w:r>
      <w:r w:rsidR="00E91856">
        <w:rPr>
          <w:rFonts w:ascii="KFGQPC Uthman Taha Naskh" w:cs="KFGQPC Uthman Taha Naskh"/>
          <w:rtl/>
        </w:rPr>
        <w:t xml:space="preserve"> </w:t>
      </w:r>
      <w:r w:rsidRPr="00465779">
        <w:rPr>
          <w:sz w:val="24"/>
          <w:szCs w:val="24"/>
          <w:rtl/>
          <w:lang w:bidi="fa-IR"/>
        </w:rPr>
        <w:t>«</w:t>
      </w:r>
      <w:r w:rsidRPr="00465779">
        <w:rPr>
          <w:rtl/>
          <w:lang w:bidi="fa-IR"/>
        </w:rPr>
        <w:t>این از</w:t>
      </w:r>
      <w:r>
        <w:rPr>
          <w:rtl/>
          <w:lang w:bidi="fa-IR"/>
        </w:rPr>
        <w:t xml:space="preserve"> فضل و بخشایش پروردگار من است». بنابراین جایی برای ادّعای ولایت تکوینی</w:t>
      </w:r>
      <w:r w:rsidR="001842D5">
        <w:rPr>
          <w:rtl/>
          <w:lang w:bidi="fa-IR"/>
        </w:rPr>
        <w:t xml:space="preserve"> انبیاء </w:t>
      </w:r>
      <w:r>
        <w:rPr>
          <w:rtl/>
          <w:lang w:bidi="fa-IR"/>
        </w:rPr>
        <w:t>و</w:t>
      </w:r>
      <w:r w:rsidR="001842D5">
        <w:rPr>
          <w:rtl/>
          <w:lang w:bidi="fa-IR"/>
        </w:rPr>
        <w:t xml:space="preserve"> ائمّه </w:t>
      </w:r>
      <w:r>
        <w:rPr>
          <w:rtl/>
          <w:lang w:bidi="fa-IR"/>
        </w:rPr>
        <w:t>باقی نمی‌ماند.</w:t>
      </w:r>
    </w:p>
    <w:p w:rsidR="00647946" w:rsidRDefault="001929CB" w:rsidP="00647946">
      <w:pPr>
        <w:ind w:firstLine="284"/>
        <w:jc w:val="both"/>
        <w:rPr>
          <w:rtl/>
          <w:lang w:bidi="fa-IR"/>
        </w:rPr>
      </w:pPr>
      <w:r>
        <w:rPr>
          <w:rtl/>
          <w:lang w:bidi="fa-IR"/>
        </w:rPr>
        <w:t>ا</w:t>
      </w:r>
      <w:r w:rsidR="00647946">
        <w:rPr>
          <w:rtl/>
          <w:lang w:bidi="fa-IR"/>
        </w:rPr>
        <w:t>مّا به نظر ما وی موجودی غیر انسان بوده که از بخشی از لوح محفوط اط</w:t>
      </w:r>
      <w:r w:rsidR="00814185">
        <w:rPr>
          <w:rtl/>
          <w:lang w:bidi="fa-IR"/>
        </w:rPr>
        <w:t>ّ</w:t>
      </w:r>
      <w:r w:rsidR="00647946">
        <w:rPr>
          <w:rtl/>
          <w:lang w:bidi="fa-IR"/>
        </w:rPr>
        <w:t>لاع داشت</w:t>
      </w:r>
      <w:r w:rsidR="00814185">
        <w:rPr>
          <w:rtl/>
          <w:lang w:bidi="fa-IR"/>
        </w:rPr>
        <w:t>ه و در توانش بوده که در حدّ أقلِّ</w:t>
      </w:r>
      <w:r w:rsidR="00647946">
        <w:rPr>
          <w:rtl/>
          <w:lang w:bidi="fa-IR"/>
        </w:rPr>
        <w:t xml:space="preserve"> زمان چیزی را از جایی به جایی دیگر منتقل سازد. و نمی‌توانیم از پیش خود ببافیم که وی ولایت تکوینی داشته و در آفرینش تصر</w:t>
      </w:r>
      <w:r w:rsidR="00495283">
        <w:rPr>
          <w:rtl/>
          <w:lang w:bidi="fa-IR"/>
        </w:rPr>
        <w:t>ّ</w:t>
      </w:r>
      <w:r w:rsidR="00647946">
        <w:rPr>
          <w:rtl/>
          <w:lang w:bidi="fa-IR"/>
        </w:rPr>
        <w:t>ف می‌کرده و «أرواح و ضمایر دیگران را تحت تسل</w:t>
      </w:r>
      <w:r w:rsidR="00814185">
        <w:rPr>
          <w:rtl/>
          <w:lang w:bidi="fa-IR"/>
        </w:rPr>
        <w:t>ّ</w:t>
      </w:r>
      <w:r w:rsidR="00647946">
        <w:rPr>
          <w:rtl/>
          <w:lang w:bidi="fa-IR"/>
        </w:rPr>
        <w:t>ط» داشته است</w:t>
      </w:r>
      <w:r w:rsidR="00175FCB">
        <w:rPr>
          <w:rtl/>
          <w:lang w:bidi="fa-IR"/>
        </w:rPr>
        <w:t>!</w:t>
      </w:r>
    </w:p>
    <w:p w:rsidR="00647946" w:rsidRDefault="00647946" w:rsidP="001929CB">
      <w:pPr>
        <w:ind w:firstLine="284"/>
        <w:jc w:val="both"/>
        <w:rPr>
          <w:rtl/>
          <w:lang w:bidi="fa-IR"/>
        </w:rPr>
      </w:pPr>
      <w:r>
        <w:rPr>
          <w:rtl/>
          <w:lang w:bidi="fa-IR"/>
        </w:rPr>
        <w:t>باید توج</w:t>
      </w:r>
      <w:r w:rsidR="00C32269">
        <w:rPr>
          <w:rtl/>
          <w:lang w:bidi="fa-IR"/>
        </w:rPr>
        <w:t>ّ</w:t>
      </w:r>
      <w:r>
        <w:rPr>
          <w:rtl/>
          <w:lang w:bidi="fa-IR"/>
        </w:rPr>
        <w:t>ه داشت که حق تعالی در آی</w:t>
      </w:r>
      <w:r w:rsidR="00511465">
        <w:rPr>
          <w:rtl/>
          <w:lang w:bidi="fa-IR"/>
        </w:rPr>
        <w:t>ه‌ی</w:t>
      </w:r>
      <w:r>
        <w:rPr>
          <w:rtl/>
          <w:lang w:bidi="fa-IR"/>
        </w:rPr>
        <w:t xml:space="preserve"> </w:t>
      </w:r>
      <w:r w:rsidR="00C32269">
        <w:rPr>
          <w:rtl/>
          <w:lang w:bidi="fa-IR"/>
        </w:rPr>
        <w:t xml:space="preserve">71 </w:t>
      </w:r>
      <w:r>
        <w:rPr>
          <w:rtl/>
          <w:lang w:bidi="fa-IR"/>
        </w:rPr>
        <w:t>سور</w:t>
      </w:r>
      <w:r w:rsidR="00511465">
        <w:rPr>
          <w:rtl/>
          <w:lang w:bidi="fa-IR"/>
        </w:rPr>
        <w:t>ه‌ی</w:t>
      </w:r>
      <w:r>
        <w:rPr>
          <w:rtl/>
          <w:lang w:bidi="fa-IR"/>
        </w:rPr>
        <w:t xml:space="preserve"> حج مذم</w:t>
      </w:r>
      <w:r w:rsidR="00C32269">
        <w:rPr>
          <w:rtl/>
          <w:lang w:bidi="fa-IR"/>
        </w:rPr>
        <w:t>ّ</w:t>
      </w:r>
      <w:r>
        <w:rPr>
          <w:rtl/>
          <w:lang w:bidi="fa-IR"/>
        </w:rPr>
        <w:t>ت فرموده از کسانی که بدون دلیل شرعی غیر خدا را عبادت می‌کنند سپس در آی</w:t>
      </w:r>
      <w:r w:rsidR="00511465">
        <w:rPr>
          <w:rtl/>
          <w:lang w:bidi="fa-IR"/>
        </w:rPr>
        <w:t>ه‌ی</w:t>
      </w:r>
      <w:r>
        <w:rPr>
          <w:rtl/>
          <w:lang w:bidi="fa-IR"/>
        </w:rPr>
        <w:t xml:space="preserve"> 73 بی‌آن</w:t>
      </w:r>
      <w:r w:rsidR="001929CB">
        <w:rPr>
          <w:rtl/>
          <w:lang w:bidi="fa-IR"/>
        </w:rPr>
        <w:t>‌</w:t>
      </w:r>
      <w:r>
        <w:rPr>
          <w:rtl/>
          <w:lang w:bidi="fa-IR"/>
        </w:rPr>
        <w:t>که استثناء قائل شود، با لفظ «</w:t>
      </w:r>
      <w:r w:rsidRPr="00EB3A3B">
        <w:rPr>
          <w:rFonts w:cs="B Lotus"/>
          <w:b/>
          <w:bCs/>
          <w:sz w:val="26"/>
          <w:rtl/>
          <w:lang w:bidi="fa-IR"/>
        </w:rPr>
        <w:t>ل</w:t>
      </w:r>
      <w:r w:rsidR="0003339E" w:rsidRPr="00EB3A3B">
        <w:rPr>
          <w:rFonts w:cs="B Lotus"/>
          <w:b/>
          <w:bCs/>
          <w:sz w:val="26"/>
          <w:rtl/>
          <w:lang w:bidi="fa-IR"/>
        </w:rPr>
        <w:t>َ</w:t>
      </w:r>
      <w:r w:rsidRPr="00EB3A3B">
        <w:rPr>
          <w:rFonts w:cs="B Lotus"/>
          <w:b/>
          <w:bCs/>
          <w:sz w:val="26"/>
          <w:rtl/>
          <w:lang w:bidi="fa-IR"/>
        </w:rPr>
        <w:t>ن</w:t>
      </w:r>
      <w:r>
        <w:rPr>
          <w:rtl/>
          <w:lang w:bidi="fa-IR"/>
        </w:rPr>
        <w:t>»</w:t>
      </w:r>
      <w:r w:rsidRPr="009236A6">
        <w:rPr>
          <w:sz w:val="24"/>
          <w:vertAlign w:val="superscript"/>
          <w:rtl/>
          <w:lang w:bidi="fa-IR"/>
        </w:rPr>
        <w:t>(</w:t>
      </w:r>
      <w:r w:rsidRPr="009236A6">
        <w:rPr>
          <w:rStyle w:val="FootnoteReference"/>
          <w:sz w:val="24"/>
          <w:rtl/>
          <w:lang w:bidi="fa-IR"/>
        </w:rPr>
        <w:footnoteReference w:id="191"/>
      </w:r>
      <w:r w:rsidRPr="009236A6">
        <w:rPr>
          <w:sz w:val="24"/>
          <w:vertAlign w:val="superscript"/>
          <w:rtl/>
          <w:lang w:bidi="fa-IR"/>
        </w:rPr>
        <w:t>)</w:t>
      </w:r>
      <w:r>
        <w:rPr>
          <w:sz w:val="24"/>
          <w:szCs w:val="24"/>
          <w:rtl/>
          <w:lang w:bidi="fa-IR"/>
        </w:rPr>
        <w:t xml:space="preserve"> </w:t>
      </w:r>
      <w:r>
        <w:rPr>
          <w:rtl/>
          <w:lang w:bidi="fa-IR"/>
        </w:rPr>
        <w:t xml:space="preserve">فرموده غیر خدا </w:t>
      </w:r>
      <w:r w:rsidR="000A6F9E">
        <w:rPr>
          <w:rtl/>
          <w:lang w:bidi="fa-IR"/>
        </w:rPr>
        <w:t>ـ</w:t>
      </w:r>
      <w:r>
        <w:rPr>
          <w:rtl/>
          <w:lang w:bidi="fa-IR"/>
        </w:rPr>
        <w:t xml:space="preserve"> که</w:t>
      </w:r>
      <w:r w:rsidR="001842D5">
        <w:rPr>
          <w:rtl/>
          <w:lang w:bidi="fa-IR"/>
        </w:rPr>
        <w:t xml:space="preserve"> انبیاء </w:t>
      </w:r>
      <w:r>
        <w:rPr>
          <w:rtl/>
          <w:lang w:bidi="fa-IR"/>
        </w:rPr>
        <w:t>(از جمله حضرت عیسی</w:t>
      </w:r>
      <w:r w:rsidR="001929CB">
        <w:rPr>
          <w:rtl/>
          <w:lang w:bidi="fa-IR"/>
        </w:rPr>
        <w:t>)</w:t>
      </w:r>
      <w:r w:rsidRPr="009236A6">
        <w:rPr>
          <w:sz w:val="24"/>
          <w:vertAlign w:val="superscript"/>
          <w:rtl/>
          <w:lang w:bidi="fa-IR"/>
        </w:rPr>
        <w:t>(</w:t>
      </w:r>
      <w:r w:rsidRPr="009236A6">
        <w:rPr>
          <w:rStyle w:val="FootnoteReference"/>
          <w:sz w:val="24"/>
          <w:rtl/>
          <w:lang w:bidi="fa-IR"/>
        </w:rPr>
        <w:footnoteReference w:id="192"/>
      </w:r>
      <w:r w:rsidRPr="009236A6">
        <w:rPr>
          <w:sz w:val="24"/>
          <w:vertAlign w:val="superscript"/>
          <w:rtl/>
          <w:lang w:bidi="fa-IR"/>
        </w:rPr>
        <w:t>)</w:t>
      </w:r>
      <w:r>
        <w:rPr>
          <w:rtl/>
          <w:lang w:bidi="fa-IR"/>
        </w:rPr>
        <w:t xml:space="preserve"> و </w:t>
      </w:r>
      <w:r w:rsidR="001929CB">
        <w:rPr>
          <w:rtl/>
          <w:lang w:bidi="fa-IR"/>
        </w:rPr>
        <w:t>ا</w:t>
      </w:r>
      <w:r>
        <w:rPr>
          <w:rtl/>
          <w:lang w:bidi="fa-IR"/>
        </w:rPr>
        <w:t>ئم</w:t>
      </w:r>
      <w:r w:rsidR="00511465">
        <w:rPr>
          <w:rtl/>
          <w:lang w:bidi="fa-IR"/>
        </w:rPr>
        <w:t>ه‌ی</w:t>
      </w:r>
      <w:r>
        <w:rPr>
          <w:rtl/>
          <w:lang w:bidi="fa-IR"/>
        </w:rPr>
        <w:t xml:space="preserve"> و ملائک</w:t>
      </w:r>
      <w:r w:rsidR="00511465">
        <w:rPr>
          <w:rtl/>
          <w:lang w:bidi="fa-IR"/>
        </w:rPr>
        <w:t>ه‌ی</w:t>
      </w:r>
      <w:r>
        <w:rPr>
          <w:rtl/>
          <w:lang w:bidi="fa-IR"/>
        </w:rPr>
        <w:t xml:space="preserve"> و</w:t>
      </w:r>
      <w:r w:rsidR="001969BB" w:rsidRPr="001969BB">
        <w:rPr>
          <w:rtl/>
          <w:lang w:bidi="fa-IR"/>
        </w:rPr>
        <w:t>.</w:t>
      </w:r>
      <w:r>
        <w:rPr>
          <w:rtl/>
          <w:lang w:bidi="fa-IR"/>
        </w:rPr>
        <w:t>.... را نیز شامل می‌شود</w:t>
      </w:r>
      <w:r w:rsidRPr="009236A6">
        <w:rPr>
          <w:sz w:val="24"/>
          <w:vertAlign w:val="superscript"/>
          <w:rtl/>
          <w:lang w:bidi="fa-IR"/>
        </w:rPr>
        <w:t>(</w:t>
      </w:r>
      <w:r w:rsidRPr="009236A6">
        <w:rPr>
          <w:rStyle w:val="FootnoteReference"/>
          <w:sz w:val="24"/>
          <w:rtl/>
          <w:lang w:bidi="fa-IR"/>
        </w:rPr>
        <w:footnoteReference w:id="193"/>
      </w:r>
      <w:r w:rsidRPr="009236A6">
        <w:rPr>
          <w:sz w:val="24"/>
          <w:vertAlign w:val="superscript"/>
          <w:rtl/>
          <w:lang w:bidi="fa-IR"/>
        </w:rPr>
        <w:t>)</w:t>
      </w:r>
      <w:r>
        <w:rPr>
          <w:rtl/>
          <w:lang w:bidi="fa-IR"/>
        </w:rPr>
        <w:t xml:space="preserve"> </w:t>
      </w:r>
      <w:r w:rsidR="000A6F9E">
        <w:rPr>
          <w:rtl/>
          <w:lang w:bidi="fa-IR"/>
        </w:rPr>
        <w:t>ـ</w:t>
      </w:r>
      <w:r>
        <w:rPr>
          <w:rtl/>
          <w:lang w:bidi="fa-IR"/>
        </w:rPr>
        <w:t xml:space="preserve"> حت</w:t>
      </w:r>
      <w:r w:rsidR="000A6F9E">
        <w:rPr>
          <w:rtl/>
          <w:lang w:bidi="fa-IR"/>
        </w:rPr>
        <w:t>ّ</w:t>
      </w:r>
      <w:r>
        <w:rPr>
          <w:rtl/>
          <w:lang w:bidi="fa-IR"/>
        </w:rPr>
        <w:t>ی اگر به پشتیبانی هم برخیزند، نمی‌توانند مگسی را خلق کنند یعنی قدرت خلق مگس به</w:t>
      </w:r>
      <w:r w:rsidR="009F7CAF">
        <w:rPr>
          <w:rtl/>
          <w:lang w:bidi="fa-IR"/>
        </w:rPr>
        <w:t xml:space="preserve"> آن‌ها </w:t>
      </w:r>
      <w:r>
        <w:rPr>
          <w:rtl/>
          <w:lang w:bidi="fa-IR"/>
        </w:rPr>
        <w:t>تفویض نشده است و چنان</w:t>
      </w:r>
      <w:r w:rsidR="001929CB">
        <w:rPr>
          <w:rtl/>
          <w:lang w:bidi="fa-IR"/>
        </w:rPr>
        <w:t>‌</w:t>
      </w:r>
      <w:r>
        <w:rPr>
          <w:rtl/>
          <w:lang w:bidi="fa-IR"/>
        </w:rPr>
        <w:t>اند که اگر مگس چیزی از</w:t>
      </w:r>
      <w:r w:rsidR="009F7CAF">
        <w:rPr>
          <w:rtl/>
          <w:lang w:bidi="fa-IR"/>
        </w:rPr>
        <w:t xml:space="preserve"> آن‌ها </w:t>
      </w:r>
      <w:r w:rsidR="000A6F9E">
        <w:rPr>
          <w:rtl/>
          <w:lang w:bidi="fa-IR"/>
        </w:rPr>
        <w:t>برباید نمی‌توانند آن را باز</w:t>
      </w:r>
      <w:r>
        <w:rPr>
          <w:rtl/>
          <w:lang w:bidi="fa-IR"/>
        </w:rPr>
        <w:t>پس گیرند پس چگونه ممکن است خدا در سور</w:t>
      </w:r>
      <w:r w:rsidR="00511465">
        <w:rPr>
          <w:rtl/>
          <w:lang w:bidi="fa-IR"/>
        </w:rPr>
        <w:t>ه‌ی</w:t>
      </w:r>
      <w:r>
        <w:rPr>
          <w:rtl/>
          <w:lang w:bidi="fa-IR"/>
        </w:rPr>
        <w:t xml:space="preserve"> آل‌عمران بفرماید که به حضرت مسیح</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قدرت زنده کردن مرده یا شفا دادن کور مادر زاد و یا به حضرت سلیمان قدرت تعیین جهت باد اعطاء شده بود؟</w:t>
      </w:r>
      <w:r w:rsidR="00175FCB">
        <w:rPr>
          <w:rtl/>
          <w:lang w:bidi="fa-IR"/>
        </w:rPr>
        <w:t>!</w:t>
      </w:r>
    </w:p>
    <w:p w:rsidR="00647946" w:rsidRDefault="00647946" w:rsidP="0007131F">
      <w:pPr>
        <w:pStyle w:val="a7"/>
        <w:rPr>
          <w:rtl/>
        </w:rPr>
      </w:pPr>
      <w:bookmarkStart w:id="70" w:name="_Ref371853704"/>
      <w:r>
        <w:rPr>
          <w:rtl/>
        </w:rPr>
        <w:t>اگر در مورد جزء</w:t>
      </w:r>
      <w:r w:rsidR="009755B1">
        <w:rPr>
          <w:rtl/>
        </w:rPr>
        <w:t xml:space="preserve"> اوّل </w:t>
      </w:r>
      <w:r>
        <w:rPr>
          <w:rtl/>
        </w:rPr>
        <w:t>آیه گفته شود که منظور آن است که</w:t>
      </w:r>
      <w:r w:rsidR="009F7CAF">
        <w:rPr>
          <w:rtl/>
        </w:rPr>
        <w:t xml:space="preserve"> آن‌ها </w:t>
      </w:r>
      <w:r>
        <w:rPr>
          <w:rtl/>
        </w:rPr>
        <w:t>به صورت استقلالی نمی‌توانند خلق کنند باید توج</w:t>
      </w:r>
      <w:r w:rsidR="000A6F9E">
        <w:rPr>
          <w:rtl/>
        </w:rPr>
        <w:t>ّه</w:t>
      </w:r>
      <w:r>
        <w:rPr>
          <w:rtl/>
        </w:rPr>
        <w:t xml:space="preserve"> داشت که جزء دوّم آیه می‌رساند که منظور </w:t>
      </w:r>
      <w:r w:rsidR="001929CB">
        <w:rPr>
          <w:rtl/>
        </w:rPr>
        <w:t>ا</w:t>
      </w:r>
      <w:r>
        <w:rPr>
          <w:rtl/>
        </w:rPr>
        <w:t>عمّ از خلق استقلالی و تفویضی است زیرا اگر به مخلوقی توان خلق تفویض شود در این صورت وی مراتب ما دون خلقت را نیز حائز شده و طبعاً می‌تو</w:t>
      </w:r>
      <w:r w:rsidR="000A6F9E">
        <w:rPr>
          <w:rtl/>
        </w:rPr>
        <w:t>اند چیزی را که مگس ربوده باز</w:t>
      </w:r>
      <w:r>
        <w:rPr>
          <w:rtl/>
        </w:rPr>
        <w:t>پس گیرد. (فتأم</w:t>
      </w:r>
      <w:r w:rsidR="000A6F9E">
        <w:rPr>
          <w:rtl/>
        </w:rPr>
        <w:t>ّ</w:t>
      </w:r>
      <w:r>
        <w:rPr>
          <w:rtl/>
        </w:rPr>
        <w:t>ل)</w:t>
      </w:r>
      <w:r w:rsidR="0007131F" w:rsidRPr="00B849D2">
        <w:rPr>
          <w:color w:val="FFFFFF"/>
          <w:sz w:val="2"/>
          <w:szCs w:val="2"/>
          <w:rtl/>
        </w:rPr>
        <w:fldChar w:fldCharType="begin"/>
      </w:r>
      <w:r w:rsidR="0007131F" w:rsidRPr="00B849D2">
        <w:rPr>
          <w:color w:val="FFFFFF"/>
          <w:sz w:val="2"/>
          <w:szCs w:val="2"/>
          <w:rtl/>
        </w:rPr>
        <w:instrText xml:space="preserve"> </w:instrText>
      </w:r>
      <w:r w:rsidR="0007131F" w:rsidRPr="00B849D2">
        <w:rPr>
          <w:color w:val="FFFFFF"/>
          <w:sz w:val="2"/>
          <w:szCs w:val="2"/>
        </w:rPr>
        <w:instrText>SEQ</w:instrText>
      </w:r>
      <w:r w:rsidR="0007131F" w:rsidRPr="00B849D2">
        <w:rPr>
          <w:color w:val="FFFFFF"/>
          <w:sz w:val="2"/>
          <w:szCs w:val="2"/>
          <w:rtl/>
        </w:rPr>
        <w:instrText xml:space="preserve"> ارجاعات \* </w:instrText>
      </w:r>
      <w:r w:rsidR="0007131F" w:rsidRPr="00B849D2">
        <w:rPr>
          <w:color w:val="FFFFFF"/>
          <w:sz w:val="2"/>
          <w:szCs w:val="2"/>
        </w:rPr>
        <w:instrText xml:space="preserve">ARABIC </w:instrText>
      </w:r>
      <w:r w:rsidR="0007131F" w:rsidRPr="00B849D2">
        <w:rPr>
          <w:color w:val="FFFFFF"/>
          <w:sz w:val="2"/>
          <w:szCs w:val="2"/>
        </w:rPr>
        <w:fldChar w:fldCharType="separate"/>
      </w:r>
      <w:r w:rsidR="007D3AD6">
        <w:rPr>
          <w:noProof/>
          <w:color w:val="FFFFFF"/>
          <w:sz w:val="2"/>
          <w:szCs w:val="2"/>
          <w:rtl/>
        </w:rPr>
        <w:t>36</w:t>
      </w:r>
      <w:r w:rsidR="0007131F" w:rsidRPr="00B849D2">
        <w:rPr>
          <w:color w:val="FFFFFF"/>
          <w:sz w:val="2"/>
          <w:szCs w:val="2"/>
          <w:rtl/>
        </w:rPr>
        <w:fldChar w:fldCharType="end"/>
      </w:r>
      <w:bookmarkEnd w:id="70"/>
    </w:p>
    <w:p w:rsidR="00647946" w:rsidRDefault="001929CB" w:rsidP="00647946">
      <w:pPr>
        <w:ind w:firstLine="284"/>
        <w:jc w:val="both"/>
        <w:rPr>
          <w:rtl/>
          <w:lang w:bidi="fa-IR"/>
        </w:rPr>
      </w:pPr>
      <w:r>
        <w:rPr>
          <w:rtl/>
          <w:lang w:bidi="fa-IR"/>
        </w:rPr>
        <w:t>ا</w:t>
      </w:r>
      <w:r w:rsidR="00647946">
        <w:rPr>
          <w:rtl/>
          <w:lang w:bidi="fa-IR"/>
        </w:rPr>
        <w:t>مّا در مورد آی</w:t>
      </w:r>
      <w:r w:rsidR="00511465">
        <w:rPr>
          <w:rtl/>
          <w:lang w:bidi="fa-IR"/>
        </w:rPr>
        <w:t>ه‌ی</w:t>
      </w:r>
      <w:r w:rsidR="00647946">
        <w:rPr>
          <w:rtl/>
          <w:lang w:bidi="fa-IR"/>
        </w:rPr>
        <w:t xml:space="preserve"> 49 سور</w:t>
      </w:r>
      <w:r w:rsidR="00511465">
        <w:rPr>
          <w:rtl/>
          <w:lang w:bidi="fa-IR"/>
        </w:rPr>
        <w:t>ه‌ی</w:t>
      </w:r>
      <w:r w:rsidR="00647946">
        <w:rPr>
          <w:rtl/>
          <w:lang w:bidi="fa-IR"/>
        </w:rPr>
        <w:t xml:space="preserve"> مبارک</w:t>
      </w:r>
      <w:r w:rsidR="00511465">
        <w:rPr>
          <w:rtl/>
          <w:lang w:bidi="fa-IR"/>
        </w:rPr>
        <w:t>ه‌ی</w:t>
      </w:r>
      <w:r w:rsidR="00647946">
        <w:rPr>
          <w:rtl/>
          <w:lang w:bidi="fa-IR"/>
        </w:rPr>
        <w:t xml:space="preserve"> «آل‌عمران» باید به چند نکت</w:t>
      </w:r>
      <w:r w:rsidR="00511465">
        <w:rPr>
          <w:rtl/>
          <w:lang w:bidi="fa-IR"/>
        </w:rPr>
        <w:t>ه‌ی</w:t>
      </w:r>
      <w:r w:rsidR="00647946">
        <w:rPr>
          <w:rtl/>
          <w:lang w:bidi="fa-IR"/>
        </w:rPr>
        <w:t xml:space="preserve"> مهم</w:t>
      </w:r>
      <w:r w:rsidR="00432622">
        <w:rPr>
          <w:rtl/>
          <w:lang w:bidi="fa-IR"/>
        </w:rPr>
        <w:t>ّ</w:t>
      </w:r>
      <w:r w:rsidR="00647946">
        <w:rPr>
          <w:rtl/>
          <w:lang w:bidi="fa-IR"/>
        </w:rPr>
        <w:t xml:space="preserve"> توجه کنیم تا مطلبی که دربار</w:t>
      </w:r>
      <w:r w:rsidR="00511465">
        <w:rPr>
          <w:rtl/>
          <w:lang w:bidi="fa-IR"/>
        </w:rPr>
        <w:t>ه‌ی</w:t>
      </w:r>
      <w:r w:rsidR="00647946">
        <w:rPr>
          <w:rtl/>
          <w:lang w:bidi="fa-IR"/>
        </w:rPr>
        <w:t xml:space="preserve"> آن می‌گوییم موافق سایر آیات قرآن باشد:</w:t>
      </w:r>
    </w:p>
    <w:p w:rsidR="00647946" w:rsidRDefault="00647946" w:rsidP="00D92EB2">
      <w:pPr>
        <w:ind w:firstLine="284"/>
        <w:jc w:val="both"/>
        <w:rPr>
          <w:rtl/>
          <w:lang w:bidi="fa-IR"/>
        </w:rPr>
      </w:pPr>
      <w:r>
        <w:rPr>
          <w:rtl/>
          <w:lang w:bidi="fa-IR"/>
        </w:rPr>
        <w:t xml:space="preserve"> </w:t>
      </w:r>
      <w:r w:rsidR="001929CB" w:rsidRPr="00EB3A3B">
        <w:rPr>
          <w:rFonts w:cs="B Lotus"/>
          <w:b/>
          <w:bCs/>
          <w:sz w:val="26"/>
          <w:rtl/>
          <w:lang w:bidi="fa-IR"/>
        </w:rPr>
        <w:t>ا</w:t>
      </w:r>
      <w:r w:rsidRPr="00EB3A3B">
        <w:rPr>
          <w:rFonts w:cs="B Lotus"/>
          <w:b/>
          <w:bCs/>
          <w:sz w:val="26"/>
          <w:rtl/>
          <w:lang w:bidi="fa-IR"/>
        </w:rPr>
        <w:t>وّل</w:t>
      </w:r>
      <w:r>
        <w:rPr>
          <w:rtl/>
          <w:lang w:bidi="fa-IR"/>
        </w:rPr>
        <w:t>: قرآن فرموده</w:t>
      </w:r>
      <w:r w:rsidRPr="00452C99">
        <w:rPr>
          <w:sz w:val="24"/>
          <w:szCs w:val="24"/>
          <w:rtl/>
          <w:lang w:bidi="fa-IR"/>
        </w:rPr>
        <w:t xml:space="preserve">: </w:t>
      </w:r>
      <w:r w:rsidR="00A31435">
        <w:rPr>
          <w:rFonts w:ascii="KFGQPC Uthman Taha Naskh" w:cs="KFGQPC Uthman Taha Naskh"/>
          <w:rtl/>
          <w:lang w:bidi="fa-IR"/>
        </w:rPr>
        <w:t>﴿</w:t>
      </w:r>
      <w:r w:rsidR="00D92EB2" w:rsidRPr="00923AF9">
        <w:rPr>
          <w:rStyle w:val="Char5"/>
          <w:rtl/>
          <w:lang w:bidi="fa-IR"/>
        </w:rPr>
        <w:t>و إِنَّمَا ٱلۡأٓيَٰتُ عِندَ ٱللَّهِ</w:t>
      </w:r>
      <w:r w:rsidR="00A31435" w:rsidRPr="00A31435">
        <w:rPr>
          <w:rFonts w:ascii="KFGQPC Uthmanic Script HAFS" w:cs="KFGQPC Uthman Taha Naskh"/>
          <w:rtl/>
          <w:lang w:bidi="fa-IR"/>
        </w:rPr>
        <w:t>﴾</w:t>
      </w:r>
      <w:r w:rsidR="00D92EB2">
        <w:rPr>
          <w:rFonts w:ascii="KFGQPC Uthman Taha Naskh" w:cs="KFGQPC Uthman Taha Naskh"/>
          <w:rtl/>
          <w:lang w:bidi="fa-IR"/>
        </w:rPr>
        <w:t xml:space="preserve"> </w:t>
      </w:r>
      <w:r w:rsidR="00D92EB2" w:rsidRPr="00EB6AAC">
        <w:rPr>
          <w:rStyle w:val="Char4"/>
          <w:rtl/>
        </w:rPr>
        <w:t>[العنكبوت: ٥٠]</w:t>
      </w:r>
      <w:r w:rsidR="000E5E8B">
        <w:rPr>
          <w:rFonts w:ascii="KFGQPC Uthman Taha Naskh" w:cs="KFGQPC Uthman Taha Naskh"/>
          <w:rtl/>
          <w:lang w:bidi="fa-IR"/>
        </w:rPr>
        <w:t xml:space="preserve"> </w:t>
      </w:r>
      <w:r>
        <w:rPr>
          <w:sz w:val="24"/>
          <w:szCs w:val="24"/>
          <w:rtl/>
          <w:lang w:bidi="fa-IR"/>
        </w:rPr>
        <w:t>«</w:t>
      </w:r>
      <w:r>
        <w:rPr>
          <w:rtl/>
          <w:lang w:bidi="fa-IR"/>
        </w:rPr>
        <w:t>آیات (معجزات) فقط نزد خداست</w:t>
      </w:r>
      <w:r w:rsidR="00432622">
        <w:rPr>
          <w:rtl/>
          <w:lang w:bidi="fa-IR"/>
        </w:rPr>
        <w:t>»</w:t>
      </w:r>
      <w:r w:rsidR="001929CB">
        <w:rPr>
          <w:rtl/>
          <w:lang w:bidi="fa-IR"/>
        </w:rPr>
        <w:t>.</w:t>
      </w:r>
      <w:r>
        <w:rPr>
          <w:rtl/>
          <w:lang w:bidi="fa-IR"/>
        </w:rPr>
        <w:t xml:space="preserve"> و فرموده: </w:t>
      </w:r>
      <w:r w:rsidR="00A31435">
        <w:rPr>
          <w:rFonts w:ascii="KFGQPC Uthman Taha Naskh" w:cs="KFGQPC Uthman Taha Naskh"/>
          <w:rtl/>
          <w:lang w:bidi="fa-IR"/>
        </w:rPr>
        <w:t>﴿</w:t>
      </w:r>
      <w:r w:rsidR="00D92EB2" w:rsidRPr="00923AF9">
        <w:rPr>
          <w:rStyle w:val="Char5"/>
          <w:rtl/>
          <w:lang w:bidi="fa-IR"/>
        </w:rPr>
        <w:t>وَمَا كَانَ لِرَسُولٍ أَن يَأۡتِيَ بِ‍َٔايَةٍ إِلَّا بِإِذۡنِ ٱللَّهِ</w:t>
      </w:r>
      <w:r w:rsidR="00A31435" w:rsidRPr="00A31435">
        <w:rPr>
          <w:rStyle w:val="Char5"/>
          <w:rFonts w:cs="KFGQPC Uthman Taha Naskh"/>
          <w:rtl/>
          <w:lang w:bidi="fa-IR"/>
        </w:rPr>
        <w:t>﴾</w:t>
      </w:r>
      <w:r w:rsidR="00D92EB2">
        <w:rPr>
          <w:rFonts w:ascii="KFGQPC Uthman Taha Naskh" w:cs="KFGQPC Uthman Taha Naskh"/>
          <w:rtl/>
          <w:lang w:bidi="fa-IR"/>
        </w:rPr>
        <w:t xml:space="preserve"> </w:t>
      </w:r>
      <w:r w:rsidR="00D92EB2" w:rsidRPr="001D4896">
        <w:rPr>
          <w:rStyle w:val="Char4"/>
          <w:rtl/>
        </w:rPr>
        <w:t>[</w:t>
      </w:r>
      <w:r w:rsidR="00EB6AAC">
        <w:rPr>
          <w:rStyle w:val="Char4"/>
          <w:rFonts w:hint="cs"/>
          <w:rtl/>
        </w:rPr>
        <w:t>ال</w:t>
      </w:r>
      <w:r w:rsidR="00D92EB2" w:rsidRPr="001D4896">
        <w:rPr>
          <w:rStyle w:val="Char4"/>
          <w:rtl/>
        </w:rPr>
        <w:t>رعد</w:t>
      </w:r>
      <w:r w:rsidR="00EB6AAC">
        <w:rPr>
          <w:rStyle w:val="Char4"/>
          <w:rFonts w:hint="cs"/>
          <w:rtl/>
        </w:rPr>
        <w:t>:</w:t>
      </w:r>
      <w:r w:rsidR="00D92EB2" w:rsidRPr="001D4896">
        <w:rPr>
          <w:rStyle w:val="Char4"/>
          <w:rtl/>
        </w:rPr>
        <w:t xml:space="preserve"> 38 - غافر: ٧٨] </w:t>
      </w:r>
      <w:r>
        <w:rPr>
          <w:sz w:val="24"/>
          <w:szCs w:val="24"/>
          <w:rtl/>
          <w:lang w:bidi="fa-IR"/>
        </w:rPr>
        <w:t>«</w:t>
      </w:r>
      <w:r>
        <w:rPr>
          <w:rtl/>
          <w:lang w:bidi="fa-IR"/>
        </w:rPr>
        <w:t>هیچ پیامبری را نرسد که ج</w:t>
      </w:r>
      <w:r w:rsidR="00432622">
        <w:rPr>
          <w:rtl/>
          <w:lang w:bidi="fa-IR"/>
        </w:rPr>
        <w:t>ُ</w:t>
      </w:r>
      <w:r>
        <w:rPr>
          <w:rtl/>
          <w:lang w:bidi="fa-IR"/>
        </w:rPr>
        <w:t>ز به إذن و إراد</w:t>
      </w:r>
      <w:r w:rsidR="00432622">
        <w:rPr>
          <w:rtl/>
          <w:lang w:bidi="fa-IR"/>
        </w:rPr>
        <w:t>ۀ</w:t>
      </w:r>
      <w:r>
        <w:rPr>
          <w:rtl/>
          <w:lang w:bidi="fa-IR"/>
        </w:rPr>
        <w:t xml:space="preserve"> خدا آیتی (</w:t>
      </w:r>
      <w:r w:rsidR="00432622">
        <w:rPr>
          <w:rtl/>
          <w:lang w:bidi="fa-IR"/>
        </w:rPr>
        <w:t xml:space="preserve">= </w:t>
      </w:r>
      <w:r>
        <w:rPr>
          <w:rtl/>
          <w:lang w:bidi="fa-IR"/>
        </w:rPr>
        <w:t>معجزی) بیاورد</w:t>
      </w:r>
      <w:r w:rsidR="00432622">
        <w:rPr>
          <w:rtl/>
          <w:lang w:bidi="fa-IR"/>
        </w:rPr>
        <w:t>»</w:t>
      </w:r>
      <w:r w:rsidR="001929CB">
        <w:rPr>
          <w:rtl/>
          <w:lang w:bidi="fa-IR"/>
        </w:rPr>
        <w:t>.</w:t>
      </w:r>
    </w:p>
    <w:p w:rsidR="00647946" w:rsidRDefault="00647946" w:rsidP="007F313A">
      <w:pPr>
        <w:ind w:firstLine="284"/>
        <w:jc w:val="both"/>
        <w:rPr>
          <w:rtl/>
          <w:lang w:bidi="fa-IR"/>
        </w:rPr>
      </w:pPr>
      <w:r w:rsidRPr="00EB3A3B">
        <w:rPr>
          <w:rFonts w:cs="B Lotus"/>
          <w:b/>
          <w:bCs/>
          <w:sz w:val="26"/>
          <w:rtl/>
          <w:lang w:bidi="fa-IR"/>
        </w:rPr>
        <w:t>دوّم</w:t>
      </w:r>
      <w:r>
        <w:rPr>
          <w:rtl/>
          <w:lang w:bidi="fa-IR"/>
        </w:rPr>
        <w:t>: اگر بگوییم که عیسی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خود با قدرتی که خدا با او تفویض فرموده بود پرنده را خلق کرد در این صورت کافی بود بگوید: </w:t>
      </w:r>
      <w:r w:rsidRPr="001D7F88">
        <w:rPr>
          <w:rFonts w:cs="mylotus"/>
          <w:sz w:val="32"/>
          <w:szCs w:val="27"/>
          <w:rtl/>
          <w:lang w:bidi="fa-IR"/>
        </w:rPr>
        <w:t>«أ</w:t>
      </w:r>
      <w:r w:rsidR="00432622" w:rsidRPr="001D7F88">
        <w:rPr>
          <w:rFonts w:cs="mylotus"/>
          <w:sz w:val="32"/>
          <w:szCs w:val="27"/>
          <w:rtl/>
          <w:lang w:bidi="fa-IR"/>
        </w:rPr>
        <w:t>َ</w:t>
      </w:r>
      <w:r w:rsidRPr="001D7F88">
        <w:rPr>
          <w:rFonts w:cs="mylotus"/>
          <w:sz w:val="32"/>
          <w:szCs w:val="27"/>
          <w:rtl/>
          <w:lang w:bidi="fa-IR"/>
        </w:rPr>
        <w:t>خ</w:t>
      </w:r>
      <w:r w:rsidR="002E17A2">
        <w:rPr>
          <w:rFonts w:cs="mylotus" w:hint="cs"/>
          <w:sz w:val="32"/>
          <w:szCs w:val="27"/>
          <w:rtl/>
        </w:rPr>
        <w:t>ْ</w:t>
      </w:r>
      <w:r w:rsidRPr="001D7F88">
        <w:rPr>
          <w:rFonts w:cs="mylotus"/>
          <w:sz w:val="32"/>
          <w:szCs w:val="27"/>
          <w:rtl/>
          <w:lang w:bidi="fa-IR"/>
        </w:rPr>
        <w:t>ل</w:t>
      </w:r>
      <w:r w:rsidR="00432622" w:rsidRPr="001D7F88">
        <w:rPr>
          <w:rFonts w:cs="mylotus"/>
          <w:sz w:val="32"/>
          <w:szCs w:val="27"/>
          <w:rtl/>
          <w:lang w:bidi="fa-IR"/>
        </w:rPr>
        <w:t>ُ</w:t>
      </w:r>
      <w:r w:rsidRPr="001D7F88">
        <w:rPr>
          <w:rFonts w:cs="mylotus"/>
          <w:sz w:val="32"/>
          <w:szCs w:val="27"/>
          <w:rtl/>
          <w:lang w:bidi="fa-IR"/>
        </w:rPr>
        <w:t>ق</w:t>
      </w:r>
      <w:r w:rsidR="00432622" w:rsidRPr="001D7F88">
        <w:rPr>
          <w:rFonts w:cs="mylotus"/>
          <w:sz w:val="32"/>
          <w:szCs w:val="27"/>
          <w:rtl/>
          <w:lang w:bidi="fa-IR"/>
        </w:rPr>
        <w:t>ُ</w:t>
      </w:r>
      <w:r w:rsidRPr="001D7F88">
        <w:rPr>
          <w:rFonts w:cs="mylotus"/>
          <w:sz w:val="32"/>
          <w:szCs w:val="27"/>
          <w:rtl/>
          <w:lang w:bidi="fa-IR"/>
        </w:rPr>
        <w:t xml:space="preserve"> ط</w:t>
      </w:r>
      <w:r w:rsidR="00432622" w:rsidRPr="001D7F88">
        <w:rPr>
          <w:rFonts w:cs="mylotus"/>
          <w:sz w:val="32"/>
          <w:szCs w:val="27"/>
          <w:rtl/>
          <w:lang w:bidi="fa-IR"/>
        </w:rPr>
        <w:t>َ</w:t>
      </w:r>
      <w:r w:rsidRPr="001D7F88">
        <w:rPr>
          <w:rFonts w:cs="mylotus"/>
          <w:sz w:val="32"/>
          <w:szCs w:val="27"/>
          <w:rtl/>
          <w:lang w:bidi="fa-IR"/>
        </w:rPr>
        <w:t>يراً ب</w:t>
      </w:r>
      <w:r w:rsidR="00432622" w:rsidRPr="001D7F88">
        <w:rPr>
          <w:rFonts w:cs="mylotus"/>
          <w:sz w:val="32"/>
          <w:szCs w:val="27"/>
          <w:rtl/>
          <w:lang w:bidi="fa-IR"/>
        </w:rPr>
        <w:t>ِ</w:t>
      </w:r>
      <w:r w:rsidRPr="001D7F88">
        <w:rPr>
          <w:rFonts w:cs="mylotus"/>
          <w:sz w:val="32"/>
          <w:szCs w:val="27"/>
          <w:rtl/>
          <w:lang w:bidi="fa-IR"/>
        </w:rPr>
        <w:t>إذن</w:t>
      </w:r>
      <w:r w:rsidR="00432622" w:rsidRPr="001D7F88">
        <w:rPr>
          <w:rFonts w:cs="mylotus"/>
          <w:sz w:val="32"/>
          <w:szCs w:val="27"/>
          <w:rtl/>
          <w:lang w:bidi="fa-IR"/>
        </w:rPr>
        <w:t>ِ</w:t>
      </w:r>
      <w:r w:rsidRPr="001D7F88">
        <w:rPr>
          <w:rFonts w:cs="mylotus"/>
          <w:sz w:val="32"/>
          <w:szCs w:val="27"/>
          <w:rtl/>
          <w:lang w:bidi="fa-IR"/>
        </w:rPr>
        <w:t xml:space="preserve"> الله</w:t>
      </w:r>
      <w:r w:rsidR="00432622" w:rsidRPr="001D7F88">
        <w:rPr>
          <w:rFonts w:cs="mylotus"/>
          <w:sz w:val="32"/>
          <w:szCs w:val="27"/>
          <w:rtl/>
          <w:lang w:bidi="fa-IR"/>
        </w:rPr>
        <w:t xml:space="preserve"> = </w:t>
      </w:r>
      <w:r>
        <w:rPr>
          <w:rtl/>
          <w:lang w:bidi="fa-IR"/>
        </w:rPr>
        <w:t>به إذن خدا پرنده‌ای می‌آفرینم»</w:t>
      </w:r>
      <w:r w:rsidR="001969BB" w:rsidRPr="001969BB">
        <w:rPr>
          <w:rtl/>
          <w:lang w:bidi="fa-IR"/>
        </w:rPr>
        <w:t>.</w:t>
      </w:r>
      <w:r>
        <w:rPr>
          <w:rtl/>
          <w:lang w:bidi="fa-IR"/>
        </w:rPr>
        <w:t xml:space="preserve"> و جمل</w:t>
      </w:r>
      <w:r w:rsidR="00511465">
        <w:rPr>
          <w:rtl/>
          <w:lang w:bidi="fa-IR"/>
        </w:rPr>
        <w:t>ه‌ی</w:t>
      </w:r>
      <w:r>
        <w:rPr>
          <w:rtl/>
          <w:lang w:bidi="fa-IR"/>
        </w:rPr>
        <w:t xml:space="preserve">: </w:t>
      </w:r>
      <w:r w:rsidR="00A31435">
        <w:rPr>
          <w:rFonts w:ascii="KFGQPC Uthman Taha Naskh" w:cs="KFGQPC Uthman Taha Naskh"/>
          <w:rtl/>
          <w:lang w:bidi="fa-IR"/>
        </w:rPr>
        <w:t>﴿</w:t>
      </w:r>
      <w:r w:rsidR="00D92EB2" w:rsidRPr="00923AF9">
        <w:rPr>
          <w:rStyle w:val="Char5"/>
          <w:rtl/>
          <w:lang w:bidi="fa-IR"/>
        </w:rPr>
        <w:t>مِّنَ ٱلطِّينِ كَهَيۡ‍َٔةِ ٱلطَّيۡرِ فَأَنفُخُ فِيهِ فَيَكُونُ طَيۡرَۢا</w:t>
      </w:r>
      <w:r w:rsidR="00A31435" w:rsidRPr="00A31435">
        <w:rPr>
          <w:rStyle w:val="Char5"/>
          <w:rFonts w:cs="KFGQPC Uthman Taha Naskh"/>
          <w:rtl/>
          <w:lang w:bidi="fa-IR"/>
        </w:rPr>
        <w:t>﴾</w:t>
      </w:r>
      <w:r w:rsidR="00D92EB2">
        <w:rPr>
          <w:rFonts w:ascii="KFGQPC Uthman Taha Naskh" w:cs="KFGQPC Uthman Taha Naskh"/>
          <w:rtl/>
          <w:lang w:bidi="fa-IR"/>
        </w:rPr>
        <w:t xml:space="preserve"> </w:t>
      </w:r>
      <w:r w:rsidR="00D92EB2" w:rsidRPr="001D4896">
        <w:rPr>
          <w:rStyle w:val="Char4"/>
          <w:rtl/>
        </w:rPr>
        <w:t>[</w:t>
      </w:r>
      <w:r w:rsidR="00A80907">
        <w:rPr>
          <w:rStyle w:val="Char4"/>
          <w:rtl/>
        </w:rPr>
        <w:t>آل</w:t>
      </w:r>
      <w:r w:rsidR="00A80907">
        <w:rPr>
          <w:rStyle w:val="Char4"/>
          <w:rFonts w:ascii="Times New Roman" w:hAnsi="Times New Roman" w:cs="Times New Roman" w:hint="cs"/>
          <w:rtl/>
        </w:rPr>
        <w:t>‌</w:t>
      </w:r>
      <w:r w:rsidR="00A80907">
        <w:rPr>
          <w:rStyle w:val="Char4"/>
          <w:rFonts w:hint="cs"/>
          <w:rtl/>
        </w:rPr>
        <w:t>عمران</w:t>
      </w:r>
      <w:r w:rsidR="00A80907">
        <w:rPr>
          <w:rStyle w:val="Char4"/>
          <w:rtl/>
        </w:rPr>
        <w:t>:</w:t>
      </w:r>
      <w:r w:rsidR="00D92EB2" w:rsidRPr="001D4896">
        <w:rPr>
          <w:rStyle w:val="Char4"/>
          <w:rtl/>
        </w:rPr>
        <w:t xml:space="preserve"> ٤٩]</w:t>
      </w:r>
      <w:r w:rsidR="002E17A2">
        <w:rPr>
          <w:rFonts w:hint="cs"/>
          <w:rtl/>
          <w:lang w:bidi="fa-IR"/>
        </w:rPr>
        <w:t xml:space="preserve"> </w:t>
      </w:r>
      <w:r>
        <w:rPr>
          <w:rtl/>
          <w:lang w:bidi="fa-IR"/>
        </w:rPr>
        <w:t>ضرورتی نداشت. (</w:t>
      </w:r>
      <w:r w:rsidRPr="002E17A2">
        <w:rPr>
          <w:rFonts w:ascii="mylotus" w:hAnsi="mylotus" w:cs="mylotus"/>
          <w:rtl/>
          <w:lang w:bidi="fa-IR"/>
        </w:rPr>
        <w:t>فتأم</w:t>
      </w:r>
      <w:r w:rsidR="00432622" w:rsidRPr="002E17A2">
        <w:rPr>
          <w:rFonts w:ascii="mylotus" w:hAnsi="mylotus" w:cs="mylotus"/>
          <w:rtl/>
          <w:lang w:bidi="fa-IR"/>
        </w:rPr>
        <w:t>ّ</w:t>
      </w:r>
      <w:r w:rsidRPr="002E17A2">
        <w:rPr>
          <w:rFonts w:ascii="mylotus" w:hAnsi="mylotus" w:cs="mylotus"/>
          <w:rtl/>
          <w:lang w:bidi="fa-IR"/>
        </w:rPr>
        <w:t>ل جد</w:t>
      </w:r>
      <w:r w:rsidR="00432622" w:rsidRPr="002E17A2">
        <w:rPr>
          <w:rFonts w:ascii="mylotus" w:hAnsi="mylotus" w:cs="mylotus"/>
          <w:rtl/>
          <w:lang w:bidi="fa-IR"/>
        </w:rPr>
        <w:t>ّاً دونَ ال</w:t>
      </w:r>
      <w:r w:rsidRPr="002E17A2">
        <w:rPr>
          <w:rFonts w:ascii="mylotus" w:hAnsi="mylotus" w:cs="mylotus"/>
          <w:rtl/>
          <w:lang w:bidi="fa-IR"/>
        </w:rPr>
        <w:t>ع</w:t>
      </w:r>
      <w:r w:rsidR="00432622" w:rsidRPr="002E17A2">
        <w:rPr>
          <w:rFonts w:ascii="mylotus" w:hAnsi="mylotus" w:cs="mylotus"/>
          <w:rtl/>
          <w:lang w:bidi="fa-IR"/>
        </w:rPr>
        <w:t>َ</w:t>
      </w:r>
      <w:r w:rsidRPr="002E17A2">
        <w:rPr>
          <w:rFonts w:ascii="mylotus" w:hAnsi="mylotus" w:cs="mylotus"/>
          <w:rtl/>
          <w:lang w:bidi="fa-IR"/>
        </w:rPr>
        <w:t>ص</w:t>
      </w:r>
      <w:r w:rsidR="00432622" w:rsidRPr="002E17A2">
        <w:rPr>
          <w:rFonts w:ascii="mylotus" w:hAnsi="mylotus" w:cs="mylotus"/>
          <w:rtl/>
          <w:lang w:bidi="fa-IR"/>
        </w:rPr>
        <w:t>َ</w:t>
      </w:r>
      <w:r w:rsidRPr="002E17A2">
        <w:rPr>
          <w:rFonts w:ascii="mylotus" w:hAnsi="mylotus" w:cs="mylotus"/>
          <w:rtl/>
          <w:lang w:bidi="fa-IR"/>
        </w:rPr>
        <w:t>ب</w:t>
      </w:r>
      <w:r w:rsidR="00432622" w:rsidRPr="002E17A2">
        <w:rPr>
          <w:rFonts w:ascii="mylotus" w:hAnsi="mylotus" w:cs="mylotus"/>
          <w:rtl/>
          <w:lang w:bidi="fa-IR"/>
        </w:rPr>
        <w:t>ِ</w:t>
      </w:r>
      <w:r w:rsidRPr="002E17A2">
        <w:rPr>
          <w:rFonts w:ascii="mylotus" w:hAnsi="mylotus" w:cs="mylotus"/>
          <w:rtl/>
          <w:lang w:bidi="fa-IR"/>
        </w:rPr>
        <w:t>ی</w:t>
      </w:r>
      <w:r w:rsidR="00432622" w:rsidRPr="002E17A2">
        <w:rPr>
          <w:rFonts w:ascii="mylotus" w:hAnsi="mylotus" w:cs="mylotus"/>
          <w:rtl/>
          <w:lang w:bidi="fa-IR"/>
        </w:rPr>
        <w:t>ِّ</w:t>
      </w:r>
      <w:r w:rsidR="002E17A2">
        <w:rPr>
          <w:rFonts w:ascii="mylotus" w:hAnsi="mylotus" w:cs="mylotus" w:hint="cs"/>
          <w:rtl/>
          <w:lang w:bidi="fa-IR"/>
        </w:rPr>
        <w:t>ةِ</w:t>
      </w:r>
      <w:r>
        <w:rPr>
          <w:rtl/>
          <w:lang w:bidi="fa-IR"/>
        </w:rPr>
        <w:t>)</w:t>
      </w:r>
      <w:r w:rsidR="001969BB">
        <w:rPr>
          <w:rtl/>
          <w:lang w:bidi="fa-IR"/>
        </w:rPr>
        <w:t xml:space="preserve"> امّا </w:t>
      </w:r>
      <w:r>
        <w:rPr>
          <w:rtl/>
          <w:lang w:bidi="fa-IR"/>
        </w:rPr>
        <w:t xml:space="preserve">وجود این جمله مبیّن آن است که معجزه دو نسبت دارد: </w:t>
      </w:r>
      <w:r w:rsidRPr="003029E4">
        <w:rPr>
          <w:rtl/>
          <w:lang w:bidi="fa-IR"/>
        </w:rPr>
        <w:t>یکی به خدای متعال که موج</w:t>
      </w:r>
      <w:r w:rsidR="004406C2" w:rsidRPr="003029E4">
        <w:rPr>
          <w:rtl/>
          <w:lang w:bidi="fa-IR"/>
        </w:rPr>
        <w:t>ِ</w:t>
      </w:r>
      <w:r w:rsidRPr="003029E4">
        <w:rPr>
          <w:rtl/>
          <w:lang w:bidi="fa-IR"/>
        </w:rPr>
        <w:t>د و م</w:t>
      </w:r>
      <w:r w:rsidR="004406C2" w:rsidRPr="003029E4">
        <w:rPr>
          <w:rtl/>
          <w:lang w:bidi="fa-IR"/>
        </w:rPr>
        <w:t>ُ</w:t>
      </w:r>
      <w:r w:rsidRPr="003029E4">
        <w:rPr>
          <w:rtl/>
          <w:lang w:bidi="fa-IR"/>
        </w:rPr>
        <w:t>ک</w:t>
      </w:r>
      <w:r w:rsidR="004406C2" w:rsidRPr="003029E4">
        <w:rPr>
          <w:rtl/>
          <w:lang w:bidi="fa-IR"/>
        </w:rPr>
        <w:t>َوِّ</w:t>
      </w:r>
      <w:r w:rsidRPr="003029E4">
        <w:rPr>
          <w:rtl/>
          <w:lang w:bidi="fa-IR"/>
        </w:rPr>
        <w:t>ن آن است ـ چنان</w:t>
      </w:r>
      <w:r w:rsidR="001929CB" w:rsidRPr="003029E4">
        <w:rPr>
          <w:rtl/>
          <w:lang w:bidi="fa-IR"/>
        </w:rPr>
        <w:t>‌</w:t>
      </w:r>
      <w:r w:rsidRPr="003029E4">
        <w:rPr>
          <w:rtl/>
          <w:lang w:bidi="fa-IR"/>
        </w:rPr>
        <w:t>که در «</w:t>
      </w:r>
      <w:r w:rsidRPr="003029E4">
        <w:rPr>
          <w:rFonts w:cs="B Lotus"/>
          <w:b/>
          <w:bCs/>
          <w:sz w:val="26"/>
          <w:rtl/>
          <w:lang w:bidi="fa-IR"/>
        </w:rPr>
        <w:t>عرض أخبار أصول بر قرآن و عقول</w:t>
      </w:r>
      <w:r w:rsidRPr="003029E4">
        <w:rPr>
          <w:rtl/>
          <w:lang w:bidi="fa-IR"/>
        </w:rPr>
        <w:t>» بیان کرده‌ایم. (ص</w:t>
      </w:r>
      <w:r w:rsidR="007F313A" w:rsidRPr="003029E4">
        <w:rPr>
          <w:rFonts w:hint="cs"/>
          <w:rtl/>
          <w:lang w:bidi="fa-IR"/>
        </w:rPr>
        <w:t>134</w:t>
      </w:r>
      <w:r w:rsidRPr="003029E4">
        <w:rPr>
          <w:rtl/>
          <w:lang w:bidi="fa-IR"/>
        </w:rPr>
        <w:t xml:space="preserve"> به بعد) ـ</w:t>
      </w:r>
      <w:r>
        <w:rPr>
          <w:rtl/>
          <w:lang w:bidi="fa-IR"/>
        </w:rPr>
        <w:t xml:space="preserve"> و خدا خود دربار</w:t>
      </w:r>
      <w:r w:rsidR="00511465">
        <w:rPr>
          <w:rtl/>
          <w:lang w:bidi="fa-IR"/>
        </w:rPr>
        <w:t>ه‌ی</w:t>
      </w:r>
      <w:r>
        <w:rPr>
          <w:rtl/>
          <w:lang w:bidi="fa-IR"/>
        </w:rPr>
        <w:t xml:space="preserve"> معجزات فرموده</w:t>
      </w:r>
      <w:r w:rsidRPr="00766EC5">
        <w:rPr>
          <w:sz w:val="24"/>
          <w:szCs w:val="24"/>
          <w:rtl/>
          <w:lang w:bidi="fa-IR"/>
        </w:rPr>
        <w:t>:</w:t>
      </w:r>
      <w:r>
        <w:rPr>
          <w:sz w:val="24"/>
          <w:szCs w:val="24"/>
          <w:rtl/>
          <w:lang w:bidi="fa-IR"/>
        </w:rPr>
        <w:t xml:space="preserve"> </w:t>
      </w:r>
      <w:r w:rsidR="00A31435">
        <w:rPr>
          <w:rFonts w:ascii="KFGQPC Uthman Taha Naskh" w:cs="KFGQPC Uthman Taha Naskh"/>
          <w:rtl/>
          <w:lang w:bidi="fa-IR"/>
        </w:rPr>
        <w:t>﴿</w:t>
      </w:r>
      <w:r w:rsidR="00D92EB2" w:rsidRPr="00923AF9">
        <w:rPr>
          <w:rStyle w:val="Char5"/>
          <w:rtl/>
          <w:lang w:bidi="fa-IR"/>
        </w:rPr>
        <w:t>وَكُنَّا فَٰعِلِينَ</w:t>
      </w:r>
      <w:r w:rsidR="00A31435" w:rsidRPr="00A31435">
        <w:rPr>
          <w:rStyle w:val="Char5"/>
          <w:rFonts w:cs="KFGQPC Uthman Taha Naskh"/>
          <w:rtl/>
          <w:lang w:bidi="fa-IR"/>
        </w:rPr>
        <w:t>﴾</w:t>
      </w:r>
      <w:r w:rsidR="00D92EB2">
        <w:rPr>
          <w:rFonts w:ascii="KFGQPC Uthman Taha Naskh" w:cs="KFGQPC Uthman Taha Naskh"/>
          <w:rtl/>
          <w:lang w:bidi="fa-IR"/>
        </w:rPr>
        <w:t xml:space="preserve"> </w:t>
      </w:r>
      <w:r w:rsidR="00D92EB2" w:rsidRPr="001D4896">
        <w:rPr>
          <w:rStyle w:val="Char4"/>
          <w:rtl/>
        </w:rPr>
        <w:t>[</w:t>
      </w:r>
      <w:r w:rsidR="00C32DDB">
        <w:rPr>
          <w:rStyle w:val="Char4"/>
          <w:rtl/>
        </w:rPr>
        <w:t>الأنبياء:</w:t>
      </w:r>
      <w:r w:rsidR="00D92EB2" w:rsidRPr="001D4896">
        <w:rPr>
          <w:rStyle w:val="Char4"/>
          <w:rtl/>
        </w:rPr>
        <w:t xml:space="preserve"> ٧٩]</w:t>
      </w:r>
      <w:r>
        <w:rPr>
          <w:sz w:val="24"/>
          <w:szCs w:val="24"/>
          <w:rtl/>
          <w:lang w:bidi="fa-IR"/>
        </w:rPr>
        <w:t xml:space="preserve"> «</w:t>
      </w:r>
      <w:r>
        <w:rPr>
          <w:rtl/>
          <w:lang w:bidi="fa-IR"/>
        </w:rPr>
        <w:t>ما کنند</w:t>
      </w:r>
      <w:r w:rsidR="00511465">
        <w:rPr>
          <w:rtl/>
          <w:lang w:bidi="fa-IR"/>
        </w:rPr>
        <w:t>ه‌ی</w:t>
      </w:r>
      <w:r>
        <w:rPr>
          <w:rtl/>
          <w:lang w:bidi="fa-IR"/>
        </w:rPr>
        <w:t xml:space="preserve"> [این کارها] بوده‌ایم». بنابراین نسبت معجزه به خدا نسبت حقیقی است.</w:t>
      </w:r>
    </w:p>
    <w:p w:rsidR="00647946" w:rsidRDefault="00647946" w:rsidP="00647946">
      <w:pPr>
        <w:ind w:firstLine="284"/>
        <w:jc w:val="both"/>
        <w:rPr>
          <w:rtl/>
          <w:lang w:bidi="fa-IR"/>
        </w:rPr>
      </w:pPr>
      <w:r>
        <w:rPr>
          <w:rtl/>
          <w:lang w:bidi="fa-IR"/>
        </w:rPr>
        <w:t>نسبت دوّم ارتباط معجزه با ادّعای</w:t>
      </w:r>
      <w:r w:rsidR="001842D5">
        <w:rPr>
          <w:rtl/>
          <w:lang w:bidi="fa-IR"/>
        </w:rPr>
        <w:t xml:space="preserve"> انبیاء </w:t>
      </w:r>
      <w:r>
        <w:rPr>
          <w:rtl/>
          <w:lang w:bidi="fa-IR"/>
        </w:rPr>
        <w:t xml:space="preserve">است که آن نیز نسبتی صحیح است زیرا خدا برای تصدیق ادّعای پیامبر و تأیید </w:t>
      </w:r>
      <w:r w:rsidR="002B3762">
        <w:rPr>
          <w:rtl/>
          <w:lang w:bidi="fa-IR"/>
        </w:rPr>
        <w:t>ا</w:t>
      </w:r>
      <w:r>
        <w:rPr>
          <w:rtl/>
          <w:lang w:bidi="fa-IR"/>
        </w:rPr>
        <w:t>و ف</w:t>
      </w:r>
      <w:r w:rsidR="004406C2">
        <w:rPr>
          <w:rtl/>
          <w:lang w:bidi="fa-IR"/>
        </w:rPr>
        <w:t>ِ</w:t>
      </w:r>
      <w:r>
        <w:rPr>
          <w:rtl/>
          <w:lang w:bidi="fa-IR"/>
        </w:rPr>
        <w:t>ی الم</w:t>
      </w:r>
      <w:r w:rsidR="004406C2">
        <w:rPr>
          <w:rtl/>
          <w:lang w:bidi="fa-IR"/>
        </w:rPr>
        <w:t>َ</w:t>
      </w:r>
      <w:r>
        <w:rPr>
          <w:rtl/>
          <w:lang w:bidi="fa-IR"/>
        </w:rPr>
        <w:t>ث</w:t>
      </w:r>
      <w:r w:rsidR="004406C2">
        <w:rPr>
          <w:rtl/>
          <w:lang w:bidi="fa-IR"/>
        </w:rPr>
        <w:t>َ</w:t>
      </w:r>
      <w:r>
        <w:rPr>
          <w:rtl/>
          <w:lang w:bidi="fa-IR"/>
        </w:rPr>
        <w:t>ل پرنده شدن مجس</w:t>
      </w:r>
      <w:r w:rsidR="004406C2">
        <w:rPr>
          <w:rtl/>
          <w:lang w:bidi="fa-IR"/>
        </w:rPr>
        <w:t>ّ</w:t>
      </w:r>
      <w:r>
        <w:rPr>
          <w:rtl/>
          <w:lang w:bidi="fa-IR"/>
        </w:rPr>
        <w:t>مۀ گ</w:t>
      </w:r>
      <w:r w:rsidR="004406C2">
        <w:rPr>
          <w:rtl/>
          <w:lang w:bidi="fa-IR"/>
        </w:rPr>
        <w:t>ِ</w:t>
      </w:r>
      <w:r>
        <w:rPr>
          <w:rtl/>
          <w:lang w:bidi="fa-IR"/>
        </w:rPr>
        <w:t>لی را یا شفای نابینا یا مبتلا به پیس را یا مار شدن عصا را به درخواست یا دعا یا توج</w:t>
      </w:r>
      <w:r w:rsidR="004406C2">
        <w:rPr>
          <w:rtl/>
          <w:lang w:bidi="fa-IR"/>
        </w:rPr>
        <w:t>ّ</w:t>
      </w:r>
      <w:r>
        <w:rPr>
          <w:rtl/>
          <w:lang w:bidi="fa-IR"/>
        </w:rPr>
        <w:t>ه پیامبر، تحق</w:t>
      </w:r>
      <w:r w:rsidR="002B3762">
        <w:rPr>
          <w:rtl/>
          <w:lang w:bidi="fa-IR"/>
        </w:rPr>
        <w:t>ّ</w:t>
      </w:r>
      <w:r>
        <w:rPr>
          <w:rtl/>
          <w:lang w:bidi="fa-IR"/>
        </w:rPr>
        <w:t>ق بخشیده است و بدین اعتبار این معجزه مختصّ به نبیّ یا معجز</w:t>
      </w:r>
      <w:r w:rsidR="00511465">
        <w:rPr>
          <w:rtl/>
          <w:lang w:bidi="fa-IR"/>
        </w:rPr>
        <w:t>ه‌ی</w:t>
      </w:r>
      <w:r>
        <w:rPr>
          <w:rtl/>
          <w:lang w:bidi="fa-IR"/>
        </w:rPr>
        <w:t xml:space="preserve"> منسوب به نبیّ و مؤی</w:t>
      </w:r>
      <w:r w:rsidR="004406C2">
        <w:rPr>
          <w:rtl/>
          <w:lang w:bidi="fa-IR"/>
        </w:rPr>
        <w:t>ِّ</w:t>
      </w:r>
      <w:r>
        <w:rPr>
          <w:rtl/>
          <w:lang w:bidi="fa-IR"/>
        </w:rPr>
        <w:t>د اوست.</w:t>
      </w:r>
    </w:p>
    <w:p w:rsidR="00647946" w:rsidRDefault="00647946" w:rsidP="001929CB">
      <w:pPr>
        <w:ind w:firstLine="284"/>
        <w:jc w:val="both"/>
        <w:rPr>
          <w:rtl/>
          <w:lang w:bidi="fa-IR"/>
        </w:rPr>
      </w:pPr>
      <w:r w:rsidRPr="00EB3A3B">
        <w:rPr>
          <w:rFonts w:cs="B Lotus"/>
          <w:b/>
          <w:bCs/>
          <w:sz w:val="26"/>
          <w:rtl/>
          <w:lang w:bidi="fa-IR"/>
        </w:rPr>
        <w:t>سوّم</w:t>
      </w:r>
      <w:r w:rsidR="005A7852" w:rsidRPr="00EB3A3B">
        <w:rPr>
          <w:rFonts w:cs="B Lotus"/>
          <w:b/>
          <w:bCs/>
          <w:sz w:val="26"/>
          <w:rtl/>
          <w:lang w:bidi="fa-IR"/>
        </w:rPr>
        <w:t>:</w:t>
      </w:r>
      <w:r>
        <w:rPr>
          <w:rtl/>
          <w:lang w:bidi="fa-IR"/>
        </w:rPr>
        <w:t xml:space="preserve"> چون تفسیر قرآن به قرآن مطمئن</w:t>
      </w:r>
      <w:r w:rsidR="001929CB">
        <w:rPr>
          <w:rtl/>
          <w:lang w:bidi="fa-IR"/>
        </w:rPr>
        <w:t>‌</w:t>
      </w:r>
      <w:r>
        <w:rPr>
          <w:rtl/>
          <w:lang w:bidi="fa-IR"/>
        </w:rPr>
        <w:t>ترین راه فهم آیات إلهی است از این رو ما نیز در توضیح آیات مربوط به معجزات حضرت عیسی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از همین طریق بهره می‌گیریم و برای توضیح آی</w:t>
      </w:r>
      <w:r w:rsidR="00511465">
        <w:rPr>
          <w:rtl/>
          <w:lang w:bidi="fa-IR"/>
        </w:rPr>
        <w:t>ه‌ی</w:t>
      </w:r>
      <w:r>
        <w:rPr>
          <w:rtl/>
          <w:lang w:bidi="fa-IR"/>
        </w:rPr>
        <w:t xml:space="preserve"> 49 آل‌عمران به آی</w:t>
      </w:r>
      <w:r w:rsidR="00511465">
        <w:rPr>
          <w:rtl/>
          <w:lang w:bidi="fa-IR"/>
        </w:rPr>
        <w:t>ه‌ی</w:t>
      </w:r>
      <w:r>
        <w:rPr>
          <w:rtl/>
          <w:lang w:bidi="fa-IR"/>
        </w:rPr>
        <w:t xml:space="preserve"> 110 سور</w:t>
      </w:r>
      <w:r w:rsidR="00511465">
        <w:rPr>
          <w:rtl/>
          <w:lang w:bidi="fa-IR"/>
        </w:rPr>
        <w:t>ه‌ی</w:t>
      </w:r>
      <w:r>
        <w:rPr>
          <w:rtl/>
          <w:lang w:bidi="fa-IR"/>
        </w:rPr>
        <w:t xml:space="preserve"> مائده استناد می‌کنیم که پس از سور</w:t>
      </w:r>
      <w:r w:rsidR="00511465">
        <w:rPr>
          <w:rtl/>
          <w:lang w:bidi="fa-IR"/>
        </w:rPr>
        <w:t>ه‌ی</w:t>
      </w:r>
      <w:r>
        <w:rPr>
          <w:rtl/>
          <w:lang w:bidi="fa-IR"/>
        </w:rPr>
        <w:t xml:space="preserve"> آل‌</w:t>
      </w:r>
      <w:r w:rsidR="000A7F6D">
        <w:rPr>
          <w:rtl/>
          <w:lang w:bidi="fa-IR"/>
        </w:rPr>
        <w:t>عمران نازل گردیده و مفسِّر و مبیِّ</w:t>
      </w:r>
      <w:r>
        <w:rPr>
          <w:rtl/>
          <w:lang w:bidi="fa-IR"/>
        </w:rPr>
        <w:t>ن آی</w:t>
      </w:r>
      <w:r w:rsidR="00511465">
        <w:rPr>
          <w:rtl/>
          <w:lang w:bidi="fa-IR"/>
        </w:rPr>
        <w:t>ه‌ی</w:t>
      </w:r>
      <w:r>
        <w:rPr>
          <w:rtl/>
          <w:lang w:bidi="fa-IR"/>
        </w:rPr>
        <w:t xml:space="preserve"> 49 آل‌عمران است.</w:t>
      </w:r>
    </w:p>
    <w:p w:rsidR="00647946" w:rsidRDefault="00647946" w:rsidP="002E17A2">
      <w:pPr>
        <w:ind w:firstLine="284"/>
        <w:jc w:val="both"/>
        <w:rPr>
          <w:sz w:val="24"/>
          <w:szCs w:val="24"/>
          <w:rtl/>
          <w:lang w:bidi="fa-IR"/>
        </w:rPr>
      </w:pPr>
      <w:r>
        <w:rPr>
          <w:rtl/>
          <w:lang w:bidi="fa-IR"/>
        </w:rPr>
        <w:t>لازم است توج</w:t>
      </w:r>
      <w:r w:rsidR="000A7F6D">
        <w:rPr>
          <w:rtl/>
          <w:lang w:bidi="fa-IR"/>
        </w:rPr>
        <w:t>ّ</w:t>
      </w:r>
      <w:r>
        <w:rPr>
          <w:rtl/>
          <w:lang w:bidi="fa-IR"/>
        </w:rPr>
        <w:t>ه داشته باشیم که آی</w:t>
      </w:r>
      <w:r w:rsidR="00511465">
        <w:rPr>
          <w:rtl/>
          <w:lang w:bidi="fa-IR"/>
        </w:rPr>
        <w:t>ه‌ی</w:t>
      </w:r>
      <w:r>
        <w:rPr>
          <w:rtl/>
          <w:lang w:bidi="fa-IR"/>
        </w:rPr>
        <w:t xml:space="preserve"> 49 سور</w:t>
      </w:r>
      <w:r w:rsidR="00511465">
        <w:rPr>
          <w:rtl/>
          <w:lang w:bidi="fa-IR"/>
        </w:rPr>
        <w:t>ه‌ی</w:t>
      </w:r>
      <w:r>
        <w:rPr>
          <w:rtl/>
          <w:lang w:bidi="fa-IR"/>
        </w:rPr>
        <w:t xml:space="preserve"> آل‌عمران قول حضرت عیسی خطاب به مردم و در مقام اظهار معجزات است و در این مقام ذکر برخی جزئی</w:t>
      </w:r>
      <w:r w:rsidR="000A7F6D">
        <w:rPr>
          <w:rtl/>
          <w:lang w:bidi="fa-IR"/>
        </w:rPr>
        <w:t>ّ</w:t>
      </w:r>
      <w:r>
        <w:rPr>
          <w:rtl/>
          <w:lang w:bidi="fa-IR"/>
        </w:rPr>
        <w:t>ات ضرور</w:t>
      </w:r>
      <w:r w:rsidR="001929CB">
        <w:rPr>
          <w:rtl/>
          <w:lang w:bidi="fa-IR"/>
        </w:rPr>
        <w:t>ی</w:t>
      </w:r>
      <w:r>
        <w:rPr>
          <w:rtl/>
          <w:lang w:bidi="fa-IR"/>
        </w:rPr>
        <w:t xml:space="preserve"> نیست.</w:t>
      </w:r>
      <w:r w:rsidR="001969BB">
        <w:rPr>
          <w:rtl/>
          <w:lang w:bidi="fa-IR"/>
        </w:rPr>
        <w:t xml:space="preserve"> امّا </w:t>
      </w:r>
      <w:r>
        <w:rPr>
          <w:rtl/>
          <w:lang w:bidi="fa-IR"/>
        </w:rPr>
        <w:t>آی</w:t>
      </w:r>
      <w:r w:rsidR="00511465">
        <w:rPr>
          <w:rtl/>
          <w:lang w:bidi="fa-IR"/>
        </w:rPr>
        <w:t>ه‌ی</w:t>
      </w:r>
      <w:r>
        <w:rPr>
          <w:rtl/>
          <w:lang w:bidi="fa-IR"/>
        </w:rPr>
        <w:t xml:space="preserve"> 110 سور</w:t>
      </w:r>
      <w:r w:rsidR="00511465">
        <w:rPr>
          <w:rtl/>
          <w:lang w:bidi="fa-IR"/>
        </w:rPr>
        <w:t>ه‌ی</w:t>
      </w:r>
      <w:r>
        <w:rPr>
          <w:rtl/>
          <w:lang w:bidi="fa-IR"/>
        </w:rPr>
        <w:t xml:space="preserve"> مائده قول خدا خطاب به حضرت عیسی و در مقام یاد‌آوری و بر شمردن فضل و رحمت إلهی به آن</w:t>
      </w:r>
      <w:r w:rsidR="001929CB">
        <w:rPr>
          <w:rtl/>
          <w:lang w:bidi="fa-IR"/>
        </w:rPr>
        <w:t>‌</w:t>
      </w:r>
      <w:r>
        <w:rPr>
          <w:rtl/>
          <w:lang w:bidi="fa-IR"/>
        </w:rPr>
        <w:t>حضرت و ذکر جزئی</w:t>
      </w:r>
      <w:r w:rsidR="000A7F6D">
        <w:rPr>
          <w:rtl/>
          <w:lang w:bidi="fa-IR"/>
        </w:rPr>
        <w:t>ّ</w:t>
      </w:r>
      <w:r>
        <w:rPr>
          <w:rtl/>
          <w:lang w:bidi="fa-IR"/>
        </w:rPr>
        <w:t>ات است و به همین سبب در آی</w:t>
      </w:r>
      <w:r w:rsidR="00511465">
        <w:rPr>
          <w:rtl/>
          <w:lang w:bidi="fa-IR"/>
        </w:rPr>
        <w:t>ه‌ی</w:t>
      </w:r>
      <w:r>
        <w:rPr>
          <w:rtl/>
          <w:lang w:bidi="fa-IR"/>
        </w:rPr>
        <w:t xml:space="preserve"> 110 سور</w:t>
      </w:r>
      <w:r w:rsidR="00511465">
        <w:rPr>
          <w:rtl/>
          <w:lang w:bidi="fa-IR"/>
        </w:rPr>
        <w:t>ه‌ی</w:t>
      </w:r>
      <w:r>
        <w:rPr>
          <w:rtl/>
          <w:lang w:bidi="fa-IR"/>
        </w:rPr>
        <w:t xml:space="preserve"> مائده ـ بر خلاف آی</w:t>
      </w:r>
      <w:r w:rsidR="00511465">
        <w:rPr>
          <w:rtl/>
          <w:lang w:bidi="fa-IR"/>
        </w:rPr>
        <w:t>ه‌ی</w:t>
      </w:r>
      <w:r>
        <w:rPr>
          <w:rtl/>
          <w:lang w:bidi="fa-IR"/>
        </w:rPr>
        <w:t xml:space="preserve"> 49 سور</w:t>
      </w:r>
      <w:r w:rsidR="00511465">
        <w:rPr>
          <w:rtl/>
          <w:lang w:bidi="fa-IR"/>
        </w:rPr>
        <w:t>ه‌ی</w:t>
      </w:r>
      <w:r>
        <w:rPr>
          <w:rtl/>
          <w:lang w:bidi="fa-IR"/>
        </w:rPr>
        <w:t xml:space="preserve"> آل‌عمران که در آن ضمیر و فعل مذک</w:t>
      </w:r>
      <w:r w:rsidR="00E535D5">
        <w:rPr>
          <w:rtl/>
          <w:lang w:bidi="fa-IR"/>
        </w:rPr>
        <w:t>ّ</w:t>
      </w:r>
      <w:r>
        <w:rPr>
          <w:rtl/>
          <w:lang w:bidi="fa-IR"/>
        </w:rPr>
        <w:t>ر آمده و راجع است به «طیر»</w:t>
      </w:r>
      <w:r w:rsidR="00E535D5">
        <w:rPr>
          <w:rtl/>
          <w:lang w:bidi="fa-IR"/>
        </w:rPr>
        <w:t xml:space="preserve"> ـ</w:t>
      </w:r>
      <w:r>
        <w:rPr>
          <w:rtl/>
          <w:lang w:bidi="fa-IR"/>
        </w:rPr>
        <w:t xml:space="preserve"> ضمیر مؤنث «ها» و فعل مؤن</w:t>
      </w:r>
      <w:r w:rsidR="00E535D5">
        <w:rPr>
          <w:rtl/>
          <w:lang w:bidi="fa-IR"/>
        </w:rPr>
        <w:t>ّ</w:t>
      </w:r>
      <w:r>
        <w:rPr>
          <w:rtl/>
          <w:lang w:bidi="fa-IR"/>
        </w:rPr>
        <w:t>ث «</w:t>
      </w:r>
      <w:r w:rsidR="002E17A2">
        <w:rPr>
          <w:rFonts w:ascii="KFGQPC Uthmanic Script HAFS" w:cs="KFGQPC Uthmanic Script HAFS" w:hint="eastAsia"/>
          <w:rtl/>
        </w:rPr>
        <w:t>تَكُونُ</w:t>
      </w:r>
      <w:r>
        <w:rPr>
          <w:rtl/>
          <w:lang w:bidi="fa-IR"/>
        </w:rPr>
        <w:t>» استعم</w:t>
      </w:r>
      <w:r w:rsidR="002B3762">
        <w:rPr>
          <w:rtl/>
          <w:lang w:bidi="fa-IR"/>
        </w:rPr>
        <w:t>ال شده که راجع است به کلم</w:t>
      </w:r>
      <w:r w:rsidR="00511465">
        <w:rPr>
          <w:rtl/>
          <w:lang w:bidi="fa-IR"/>
        </w:rPr>
        <w:t>ه‌ی</w:t>
      </w:r>
      <w:r w:rsidR="002B3762">
        <w:rPr>
          <w:rtl/>
          <w:lang w:bidi="fa-IR"/>
        </w:rPr>
        <w:t xml:space="preserve"> «</w:t>
      </w:r>
      <w:r w:rsidR="002E17A2">
        <w:rPr>
          <w:rFonts w:ascii="KFGQPC Uthmanic Script HAFS" w:cs="KFGQPC Uthmanic Script HAFS" w:hint="eastAsia"/>
          <w:rtl/>
        </w:rPr>
        <w:t>هَي</w:t>
      </w:r>
      <w:r w:rsidR="002E17A2">
        <w:rPr>
          <w:rFonts w:ascii="KFGQPC Uthmanic Script HAFS" w:cs="KFGQPC Uthmanic Script HAFS" w:hint="cs"/>
          <w:rtl/>
        </w:rPr>
        <w:t>ۡ</w:t>
      </w:r>
      <w:r w:rsidR="002E17A2">
        <w:rPr>
          <w:rFonts w:ascii="KFGQPC Uthmanic Script HAFS" w:cs="KFGQPC Uthmanic Script HAFS" w:hint="eastAsia"/>
          <w:rtl/>
        </w:rPr>
        <w:t>‍</w:t>
      </w:r>
      <w:r w:rsidR="002E17A2">
        <w:rPr>
          <w:rFonts w:ascii="KFGQPC Uthmanic Script HAFS" w:cs="KFGQPC Uthmanic Script HAFS" w:hint="cs"/>
          <w:rtl/>
        </w:rPr>
        <w:t>ٔ</w:t>
      </w:r>
      <w:r w:rsidR="002E17A2">
        <w:rPr>
          <w:rFonts w:ascii="KFGQPC Uthmanic Script HAFS" w:cs="KFGQPC Uthmanic Script HAFS" w:hint="eastAsia"/>
          <w:rtl/>
        </w:rPr>
        <w:t>َةِ</w:t>
      </w:r>
      <w:r>
        <w:rPr>
          <w:rtl/>
          <w:lang w:bidi="fa-IR"/>
        </w:rPr>
        <w:t>» و می‌رساند حضرت عیسی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به إذن عامّ إلهی که دیگران نیز از آن برخوردارند، خالق هیئت پرنده در گل است و در همان دمید</w:t>
      </w:r>
      <w:r w:rsidR="001969BB">
        <w:rPr>
          <w:rtl/>
          <w:lang w:bidi="fa-IR"/>
        </w:rPr>
        <w:t xml:space="preserve"> امّا </w:t>
      </w:r>
      <w:r>
        <w:rPr>
          <w:rtl/>
          <w:lang w:bidi="fa-IR"/>
        </w:rPr>
        <w:t>هیئت و صورت مذکور به إذن خاص</w:t>
      </w:r>
      <w:r w:rsidR="00E535D5">
        <w:rPr>
          <w:rtl/>
          <w:lang w:bidi="fa-IR"/>
        </w:rPr>
        <w:t>ِّ</w:t>
      </w:r>
      <w:r>
        <w:rPr>
          <w:rtl/>
          <w:lang w:bidi="fa-IR"/>
        </w:rPr>
        <w:t xml:space="preserve"> إلهی پرنده شد و بدین ترتیب بین این دو فعل تفاوت قائل شده خصوصاً که پس از جمل</w:t>
      </w:r>
      <w:r w:rsidR="00511465">
        <w:rPr>
          <w:rtl/>
          <w:lang w:bidi="fa-IR"/>
        </w:rPr>
        <w:t>ه‌ی</w:t>
      </w:r>
      <w:r>
        <w:rPr>
          <w:rtl/>
          <w:lang w:bidi="fa-IR"/>
        </w:rPr>
        <w:t xml:space="preserve"> </w:t>
      </w:r>
      <w:r w:rsidR="00A31435">
        <w:rPr>
          <w:rFonts w:ascii="KFGQPC Uthman Taha Naskh" w:cs="KFGQPC Uthman Taha Naskh"/>
          <w:rtl/>
          <w:lang w:bidi="fa-IR"/>
        </w:rPr>
        <w:t>﴿</w:t>
      </w:r>
      <w:r w:rsidR="004B03F3" w:rsidRPr="00AB3277">
        <w:rPr>
          <w:rStyle w:val="Char5"/>
          <w:rtl/>
          <w:lang w:bidi="fa-IR"/>
        </w:rPr>
        <w:t>وَإِذۡ تَخۡلُقُ مِنَ ٱلطِّينِ كَهَيۡ‍َٔةِ ٱلطَّيۡرِ بِإِذۡنِي</w:t>
      </w:r>
      <w:r w:rsidR="00A31435" w:rsidRPr="00A31435">
        <w:rPr>
          <w:rStyle w:val="Char5"/>
          <w:rFonts w:cs="KFGQPC Uthman Taha Naskh"/>
          <w:rtl/>
          <w:lang w:bidi="fa-IR"/>
        </w:rPr>
        <w:t>﴾</w:t>
      </w:r>
      <w:r w:rsidR="004B03F3">
        <w:rPr>
          <w:rFonts w:ascii="KFGQPC Uthman Taha Naskh" w:cs="KFGQPC Uthman Taha Naskh"/>
          <w:rtl/>
          <w:lang w:bidi="fa-IR"/>
        </w:rPr>
        <w:t xml:space="preserve"> </w:t>
      </w:r>
      <w:r w:rsidR="004B03F3" w:rsidRPr="001D4896">
        <w:rPr>
          <w:rStyle w:val="Char4"/>
          <w:rtl/>
        </w:rPr>
        <w:t>[المائ‍دة: ١١٠]</w:t>
      </w:r>
      <w:r w:rsidR="000E5E8B">
        <w:rPr>
          <w:rFonts w:ascii="KFGQPC Uthman Taha Naskh" w:cs="KFGQPC Uthman Taha Naskh"/>
          <w:rtl/>
          <w:lang w:bidi="fa-IR"/>
        </w:rPr>
        <w:t xml:space="preserve"> </w:t>
      </w:r>
      <w:r>
        <w:rPr>
          <w:rtl/>
          <w:lang w:bidi="fa-IR"/>
        </w:rPr>
        <w:t xml:space="preserve">و قبل از جمله </w:t>
      </w:r>
      <w:r w:rsidR="004B03F3">
        <w:rPr>
          <w:rFonts w:ascii="KFGQPC Uthman Taha Naskh" w:cs="KFGQPC Uthman Taha Naskh"/>
          <w:rtl/>
          <w:lang w:bidi="fa-IR"/>
        </w:rPr>
        <w:t>﴿</w:t>
      </w:r>
      <w:r w:rsidR="004B03F3" w:rsidRPr="00AB3277">
        <w:rPr>
          <w:rStyle w:val="Char5"/>
          <w:rtl/>
          <w:lang w:bidi="fa-IR"/>
        </w:rPr>
        <w:t>تَنفُخُ فِيهَا</w:t>
      </w:r>
      <w:r w:rsidR="004B03F3">
        <w:rPr>
          <w:rFonts w:ascii="KFGQPC Uthman Taha Naskh" w:cs="KFGQPC Uthman Taha Naskh"/>
          <w:rtl/>
          <w:lang w:bidi="fa-IR"/>
        </w:rPr>
        <w:t>﴾</w:t>
      </w:r>
      <w:r w:rsidR="002E17A2">
        <w:rPr>
          <w:rStyle w:val="Char4"/>
          <w:rFonts w:hint="cs"/>
          <w:rtl/>
        </w:rPr>
        <w:t xml:space="preserve"> </w:t>
      </w:r>
      <w:r w:rsidR="004B03F3" w:rsidRPr="001D4896">
        <w:rPr>
          <w:rStyle w:val="Char4"/>
          <w:rtl/>
        </w:rPr>
        <w:t>[المائدة: 110]</w:t>
      </w:r>
      <w:r w:rsidRPr="001D7F88">
        <w:rPr>
          <w:rFonts w:cs="mylotus"/>
          <w:sz w:val="32"/>
          <w:szCs w:val="27"/>
          <w:rtl/>
          <w:lang w:bidi="fa-IR"/>
        </w:rPr>
        <w:t xml:space="preserve">» </w:t>
      </w:r>
      <w:r>
        <w:rPr>
          <w:rtl/>
          <w:lang w:bidi="fa-IR"/>
        </w:rPr>
        <w:t xml:space="preserve">قید </w:t>
      </w:r>
      <w:r w:rsidRPr="00DF675D">
        <w:rPr>
          <w:rFonts w:cs="KFGQPC Uthman Taha Naskh"/>
          <w:sz w:val="32"/>
          <w:szCs w:val="27"/>
          <w:rtl/>
        </w:rPr>
        <w:t>«</w:t>
      </w:r>
      <w:r w:rsidR="004B03F3" w:rsidRPr="00AB3277">
        <w:rPr>
          <w:rStyle w:val="Char5"/>
          <w:rtl/>
          <w:lang w:bidi="fa-IR"/>
        </w:rPr>
        <w:t>بِإِذۡنِي</w:t>
      </w:r>
      <w:r w:rsidRPr="00DF675D">
        <w:rPr>
          <w:rFonts w:cs="KFGQPC Uthman Taha Naskh"/>
          <w:sz w:val="32"/>
          <w:szCs w:val="27"/>
          <w:rtl/>
        </w:rPr>
        <w:t xml:space="preserve">» </w:t>
      </w:r>
      <w:r>
        <w:rPr>
          <w:rtl/>
          <w:lang w:bidi="fa-IR"/>
        </w:rPr>
        <w:t>را آورده است.</w:t>
      </w:r>
      <w:r w:rsidR="001969BB">
        <w:rPr>
          <w:rtl/>
          <w:lang w:bidi="fa-IR"/>
        </w:rPr>
        <w:t xml:space="preserve"> در حالی‌که </w:t>
      </w:r>
      <w:r>
        <w:rPr>
          <w:rtl/>
          <w:lang w:bidi="fa-IR"/>
        </w:rPr>
        <w:t>بی‌شبهه علاوه بر حضرت عیسی، سایرین نیز بر این کار توانا بودند.</w:t>
      </w:r>
      <w:r w:rsidR="001969BB">
        <w:rPr>
          <w:rtl/>
          <w:lang w:bidi="fa-IR"/>
        </w:rPr>
        <w:t xml:space="preserve"> امّا </w:t>
      </w:r>
      <w:r>
        <w:rPr>
          <w:rtl/>
          <w:lang w:bidi="fa-IR"/>
        </w:rPr>
        <w:t>این قید می‌رساند که حت</w:t>
      </w:r>
      <w:r w:rsidR="001553C9">
        <w:rPr>
          <w:rtl/>
          <w:lang w:bidi="fa-IR"/>
        </w:rPr>
        <w:t>ّ</w:t>
      </w:r>
      <w:r>
        <w:rPr>
          <w:rtl/>
          <w:lang w:bidi="fa-IR"/>
        </w:rPr>
        <w:t>ی هنگام اظهار این معجزه نیز بر عهد</w:t>
      </w:r>
      <w:r w:rsidR="00511465">
        <w:rPr>
          <w:rtl/>
          <w:lang w:bidi="fa-IR"/>
        </w:rPr>
        <w:t>ه‌ی</w:t>
      </w:r>
      <w:r>
        <w:rPr>
          <w:rtl/>
          <w:lang w:bidi="fa-IR"/>
        </w:rPr>
        <w:t xml:space="preserve"> حضرت </w:t>
      </w:r>
      <w:r w:rsidR="001553C9">
        <w:rPr>
          <w:rtl/>
          <w:lang w:bidi="fa-IR"/>
        </w:rPr>
        <w:t xml:space="preserve">عیسی </w:t>
      </w:r>
      <w:r>
        <w:rPr>
          <w:rtl/>
          <w:lang w:bidi="fa-IR"/>
        </w:rPr>
        <w:t>نبود بلکه موکول به اجازه و إذن إلهی بوده و آن</w:t>
      </w:r>
      <w:r w:rsidR="001553C9">
        <w:rPr>
          <w:rtl/>
          <w:lang w:bidi="fa-IR"/>
        </w:rPr>
        <w:softHyphen/>
      </w:r>
      <w:r>
        <w:rPr>
          <w:rtl/>
          <w:lang w:bidi="fa-IR"/>
        </w:rPr>
        <w:t>حضرت پس از إذن و إعلام إلهی م</w:t>
      </w:r>
      <w:r w:rsidR="001553C9">
        <w:rPr>
          <w:rtl/>
          <w:lang w:bidi="fa-IR"/>
        </w:rPr>
        <w:t>ُ</w:t>
      </w:r>
      <w:r>
        <w:rPr>
          <w:rtl/>
          <w:lang w:bidi="fa-IR"/>
        </w:rPr>
        <w:t xml:space="preserve">جاز بود این معجزه را اظهار </w:t>
      </w:r>
      <w:r w:rsidR="001553C9">
        <w:rPr>
          <w:rtl/>
          <w:lang w:bidi="fa-IR"/>
        </w:rPr>
        <w:t>و</w:t>
      </w:r>
      <w:r>
        <w:rPr>
          <w:rtl/>
          <w:lang w:bidi="fa-IR"/>
        </w:rPr>
        <w:t xml:space="preserve"> ارائه کند و توان چنین معجزه‌ای به قدرت خدا به آن</w:t>
      </w:r>
      <w:r w:rsidR="001929CB">
        <w:rPr>
          <w:rtl/>
          <w:lang w:bidi="fa-IR"/>
        </w:rPr>
        <w:t>‌</w:t>
      </w:r>
      <w:r>
        <w:rPr>
          <w:rtl/>
          <w:lang w:bidi="fa-IR"/>
        </w:rPr>
        <w:t xml:space="preserve">حضرت واگذار نشده بود. در همین آیه در مورد مردگان نیز نفرموده </w:t>
      </w:r>
      <w:r w:rsidRPr="001929CB">
        <w:rPr>
          <w:rtl/>
          <w:lang w:bidi="fa-IR"/>
        </w:rPr>
        <w:t>«</w:t>
      </w:r>
      <w:r w:rsidRPr="00DF675D">
        <w:rPr>
          <w:rFonts w:cs="KFGQPC Uthman Taha Naskh"/>
          <w:sz w:val="32"/>
          <w:szCs w:val="27"/>
          <w:rtl/>
        </w:rPr>
        <w:t>تُحيی</w:t>
      </w:r>
      <w:r w:rsidR="006452F2" w:rsidRPr="00DF675D">
        <w:rPr>
          <w:rFonts w:cs="KFGQPC Uthman Taha Naskh"/>
          <w:sz w:val="32"/>
          <w:szCs w:val="27"/>
          <w:rtl/>
        </w:rPr>
        <w:t xml:space="preserve"> </w:t>
      </w:r>
      <w:r w:rsidR="006452F2" w:rsidRPr="006452F2">
        <w:rPr>
          <w:rtl/>
          <w:lang w:bidi="fa-IR"/>
        </w:rPr>
        <w:t>=</w:t>
      </w:r>
      <w:r w:rsidR="006452F2" w:rsidRPr="00DF675D">
        <w:rPr>
          <w:rFonts w:cs="KFGQPC Uthman Taha Naskh"/>
          <w:sz w:val="32"/>
          <w:szCs w:val="27"/>
          <w:rtl/>
        </w:rPr>
        <w:t xml:space="preserve"> </w:t>
      </w:r>
      <w:r w:rsidR="002B3762">
        <w:rPr>
          <w:rtl/>
          <w:lang w:bidi="fa-IR"/>
        </w:rPr>
        <w:t>زنده می‌سا</w:t>
      </w:r>
      <w:r>
        <w:rPr>
          <w:rtl/>
          <w:lang w:bidi="fa-IR"/>
        </w:rPr>
        <w:t xml:space="preserve">ختی» بلکه تعبیر </w:t>
      </w:r>
      <w:r w:rsidRPr="003506DC">
        <w:rPr>
          <w:rtl/>
          <w:lang w:bidi="fa-IR"/>
        </w:rPr>
        <w:t>«</w:t>
      </w:r>
      <w:r w:rsidR="002E17A2">
        <w:rPr>
          <w:rFonts w:ascii="KFGQPC Uthmanic Script HAFS" w:cs="KFGQPC Uthmanic Script HAFS" w:hint="eastAsia"/>
          <w:rtl/>
        </w:rPr>
        <w:t>تُخ</w:t>
      </w:r>
      <w:r w:rsidR="002E17A2">
        <w:rPr>
          <w:rFonts w:ascii="KFGQPC Uthmanic Script HAFS" w:cs="KFGQPC Uthmanic Script HAFS" w:hint="cs"/>
          <w:rtl/>
        </w:rPr>
        <w:t>ۡ</w:t>
      </w:r>
      <w:r w:rsidR="002E17A2">
        <w:rPr>
          <w:rFonts w:ascii="KFGQPC Uthmanic Script HAFS" w:cs="KFGQPC Uthmanic Script HAFS" w:hint="eastAsia"/>
          <w:rtl/>
        </w:rPr>
        <w:t>رِجُ</w:t>
      </w:r>
      <w:r w:rsidR="006452F2" w:rsidRPr="00DF675D">
        <w:rPr>
          <w:rFonts w:cs="KFGQPC Uthman Taha Naskh"/>
          <w:sz w:val="32"/>
          <w:szCs w:val="27"/>
          <w:rtl/>
        </w:rPr>
        <w:t xml:space="preserve"> </w:t>
      </w:r>
      <w:r w:rsidR="006452F2" w:rsidRPr="006452F2">
        <w:rPr>
          <w:rtl/>
          <w:lang w:bidi="fa-IR"/>
        </w:rPr>
        <w:t>=</w:t>
      </w:r>
      <w:r w:rsidR="006452F2" w:rsidRPr="00DF675D">
        <w:rPr>
          <w:rFonts w:cs="KFGQPC Uthman Taha Naskh"/>
          <w:sz w:val="32"/>
          <w:szCs w:val="27"/>
          <w:rtl/>
        </w:rPr>
        <w:t xml:space="preserve"> </w:t>
      </w:r>
      <w:r>
        <w:rPr>
          <w:rtl/>
          <w:lang w:bidi="fa-IR"/>
        </w:rPr>
        <w:t>خارج می‌ساختی</w:t>
      </w:r>
      <w:r w:rsidR="006452F2">
        <w:rPr>
          <w:rtl/>
          <w:lang w:bidi="fa-IR"/>
        </w:rPr>
        <w:t>»</w:t>
      </w:r>
      <w:r>
        <w:rPr>
          <w:rtl/>
          <w:lang w:bidi="fa-IR"/>
        </w:rPr>
        <w:t xml:space="preserve"> استعمال شده که مبین معنای </w:t>
      </w:r>
      <w:r w:rsidRPr="00DF675D">
        <w:rPr>
          <w:rFonts w:cs="KFGQPC Uthman Taha Naskh"/>
          <w:sz w:val="32"/>
          <w:szCs w:val="27"/>
          <w:rtl/>
        </w:rPr>
        <w:t>«</w:t>
      </w:r>
      <w:r w:rsidR="002E17A2">
        <w:rPr>
          <w:rFonts w:ascii="KFGQPC Uthmanic Script HAFS" w:cs="KFGQPC Uthmanic Script HAFS" w:hint="eastAsia"/>
          <w:rtl/>
        </w:rPr>
        <w:t>أُح</w:t>
      </w:r>
      <w:r w:rsidR="002E17A2">
        <w:rPr>
          <w:rFonts w:ascii="KFGQPC Uthmanic Script HAFS" w:cs="KFGQPC Uthmanic Script HAFS" w:hint="cs"/>
          <w:rtl/>
        </w:rPr>
        <w:t>ۡ</w:t>
      </w:r>
      <w:r w:rsidR="002E17A2">
        <w:rPr>
          <w:rFonts w:ascii="KFGQPC Uthmanic Script HAFS" w:cs="KFGQPC Uthmanic Script HAFS" w:hint="eastAsia"/>
          <w:rtl/>
        </w:rPr>
        <w:t>يِ</w:t>
      </w:r>
      <w:r w:rsidRPr="00DF675D">
        <w:rPr>
          <w:rFonts w:cs="KFGQPC Uthman Taha Naskh"/>
          <w:sz w:val="32"/>
          <w:szCs w:val="27"/>
          <w:rtl/>
        </w:rPr>
        <w:t xml:space="preserve">» </w:t>
      </w:r>
      <w:r>
        <w:rPr>
          <w:rtl/>
          <w:lang w:bidi="fa-IR"/>
        </w:rPr>
        <w:t xml:space="preserve">در </w:t>
      </w:r>
      <w:r w:rsidR="006452F2">
        <w:rPr>
          <w:rtl/>
          <w:lang w:bidi="fa-IR"/>
        </w:rPr>
        <w:t>آ</w:t>
      </w:r>
      <w:r>
        <w:rPr>
          <w:rtl/>
          <w:lang w:bidi="fa-IR"/>
        </w:rPr>
        <w:t>ی</w:t>
      </w:r>
      <w:r w:rsidR="00511465">
        <w:rPr>
          <w:rtl/>
          <w:lang w:bidi="fa-IR"/>
        </w:rPr>
        <w:t>ه‌ی</w:t>
      </w:r>
      <w:r>
        <w:rPr>
          <w:rtl/>
          <w:lang w:bidi="fa-IR"/>
        </w:rPr>
        <w:t xml:space="preserve"> 49 سور</w:t>
      </w:r>
      <w:r w:rsidR="00511465">
        <w:rPr>
          <w:rtl/>
          <w:lang w:bidi="fa-IR"/>
        </w:rPr>
        <w:t>ه‌ی</w:t>
      </w:r>
      <w:r>
        <w:rPr>
          <w:rtl/>
          <w:lang w:bidi="fa-IR"/>
        </w:rPr>
        <w:t xml:space="preserve"> آل‌عمران بوده و می‌رساند که حضرت عیسی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مردگان را برای زنده کردن بیرون می‌آورد</w:t>
      </w:r>
      <w:r w:rsidR="001969BB">
        <w:rPr>
          <w:rtl/>
          <w:lang w:bidi="fa-IR"/>
        </w:rPr>
        <w:t xml:space="preserve"> امّا </w:t>
      </w:r>
      <w:r>
        <w:rPr>
          <w:rtl/>
          <w:lang w:bidi="fa-IR"/>
        </w:rPr>
        <w:t>زنده شدن</w:t>
      </w:r>
      <w:r w:rsidR="009F7CAF">
        <w:rPr>
          <w:rtl/>
          <w:lang w:bidi="fa-IR"/>
        </w:rPr>
        <w:t xml:space="preserve"> آن‌ها </w:t>
      </w:r>
      <w:r>
        <w:rPr>
          <w:rtl/>
          <w:lang w:bidi="fa-IR"/>
        </w:rPr>
        <w:t>فعل او نبوده است</w:t>
      </w:r>
      <w:r w:rsidRPr="009236A6">
        <w:rPr>
          <w:sz w:val="24"/>
          <w:vertAlign w:val="superscript"/>
          <w:rtl/>
          <w:lang w:bidi="fa-IR"/>
        </w:rPr>
        <w:t>(</w:t>
      </w:r>
      <w:r w:rsidRPr="009236A6">
        <w:rPr>
          <w:rStyle w:val="FootnoteReference"/>
          <w:sz w:val="24"/>
          <w:rtl/>
          <w:lang w:bidi="fa-IR"/>
        </w:rPr>
        <w:footnoteReference w:id="194"/>
      </w:r>
      <w:r w:rsidRPr="009236A6">
        <w:rPr>
          <w:sz w:val="24"/>
          <w:vertAlign w:val="superscript"/>
          <w:rtl/>
          <w:lang w:bidi="fa-IR"/>
        </w:rPr>
        <w:t>)</w:t>
      </w:r>
      <w:r w:rsidR="002E17A2">
        <w:rPr>
          <w:rFonts w:hint="cs"/>
          <w:sz w:val="24"/>
          <w:szCs w:val="24"/>
          <w:rtl/>
          <w:lang w:bidi="fa-IR"/>
        </w:rPr>
        <w:t>.</w:t>
      </w:r>
      <w:r>
        <w:rPr>
          <w:sz w:val="24"/>
          <w:szCs w:val="24"/>
          <w:rtl/>
          <w:lang w:bidi="fa-IR"/>
        </w:rPr>
        <w:t xml:space="preserve"> </w:t>
      </w:r>
      <w:r>
        <w:rPr>
          <w:rtl/>
          <w:lang w:bidi="fa-IR"/>
        </w:rPr>
        <w:t>خصوصاً که در آیه شریف</w:t>
      </w:r>
      <w:r w:rsidR="00511465">
        <w:rPr>
          <w:rtl/>
          <w:lang w:bidi="fa-IR"/>
        </w:rPr>
        <w:t>ه‌ی</w:t>
      </w:r>
      <w:r>
        <w:rPr>
          <w:rtl/>
          <w:lang w:bidi="fa-IR"/>
        </w:rPr>
        <w:t xml:space="preserve"> سور</w:t>
      </w:r>
      <w:r w:rsidR="00511465">
        <w:rPr>
          <w:rtl/>
          <w:lang w:bidi="fa-IR"/>
        </w:rPr>
        <w:t>ه‌ی</w:t>
      </w:r>
      <w:r>
        <w:rPr>
          <w:rtl/>
          <w:lang w:bidi="fa-IR"/>
        </w:rPr>
        <w:t xml:space="preserve"> آل‌عمران نیز حضرت عیسی گفت</w:t>
      </w:r>
      <w:r w:rsidR="003506DC">
        <w:rPr>
          <w:rtl/>
          <w:lang w:bidi="fa-IR"/>
        </w:rPr>
        <w:t xml:space="preserve">: </w:t>
      </w:r>
      <w:r w:rsidR="00A31435">
        <w:rPr>
          <w:rFonts w:ascii="KFGQPC Uthman Taha Naskh" w:cs="KFGQPC Uthman Taha Naskh"/>
          <w:rtl/>
          <w:lang w:bidi="fa-IR"/>
        </w:rPr>
        <w:t>﴿</w:t>
      </w:r>
      <w:r w:rsidR="002F1AD7" w:rsidRPr="0086189C">
        <w:rPr>
          <w:rStyle w:val="Char5"/>
          <w:rtl/>
          <w:lang w:bidi="fa-IR"/>
        </w:rPr>
        <w:t>وَأُحۡيِ ٱلۡمَوۡتَىٰ</w:t>
      </w:r>
      <w:r w:rsidR="00A31435" w:rsidRPr="00A31435">
        <w:rPr>
          <w:rFonts w:ascii="KFGQPC Uthmanic Script HAFS" w:cs="KFGQPC Uthman Taha Naskh"/>
          <w:rtl/>
          <w:lang w:bidi="fa-IR"/>
        </w:rPr>
        <w:t>﴾</w:t>
      </w:r>
      <w:r w:rsidR="002F1AD7">
        <w:rPr>
          <w:rFonts w:ascii="KFGQPC Uthman Taha Naskh" w:cs="KFGQPC Uthman Taha Naskh"/>
          <w:rtl/>
          <w:lang w:bidi="fa-IR"/>
        </w:rPr>
        <w:t xml:space="preserve"> </w:t>
      </w:r>
      <w:r w:rsidR="002F1AD7" w:rsidRPr="001D4896">
        <w:rPr>
          <w:rStyle w:val="Char4"/>
          <w:rtl/>
        </w:rPr>
        <w:t>[</w:t>
      </w:r>
      <w:r w:rsidR="00A80907">
        <w:rPr>
          <w:rStyle w:val="Char4"/>
          <w:rtl/>
        </w:rPr>
        <w:t>آل</w:t>
      </w:r>
      <w:r w:rsidR="00A80907">
        <w:rPr>
          <w:rStyle w:val="Char4"/>
          <w:rFonts w:ascii="Times New Roman" w:hAnsi="Times New Roman" w:cs="Times New Roman" w:hint="cs"/>
          <w:rtl/>
        </w:rPr>
        <w:t>‌</w:t>
      </w:r>
      <w:r w:rsidR="00A80907">
        <w:rPr>
          <w:rStyle w:val="Char4"/>
          <w:rFonts w:hint="cs"/>
          <w:rtl/>
        </w:rPr>
        <w:t>عمران</w:t>
      </w:r>
      <w:r w:rsidR="00A80907">
        <w:rPr>
          <w:rStyle w:val="Char4"/>
          <w:rtl/>
        </w:rPr>
        <w:t>:</w:t>
      </w:r>
      <w:r w:rsidR="002F1AD7" w:rsidRPr="001D4896">
        <w:rPr>
          <w:rStyle w:val="Char4"/>
          <w:rtl/>
        </w:rPr>
        <w:t xml:space="preserve"> ٤٩]</w:t>
      </w:r>
      <w:r w:rsidR="000E5E8B">
        <w:rPr>
          <w:rFonts w:ascii="KFGQPC Uthman Taha Naskh" w:cs="KFGQPC Uthman Taha Naskh"/>
          <w:rtl/>
          <w:lang w:bidi="fa-IR"/>
        </w:rPr>
        <w:t xml:space="preserve"> </w:t>
      </w:r>
      <w:r>
        <w:rPr>
          <w:sz w:val="24"/>
          <w:szCs w:val="24"/>
          <w:rtl/>
          <w:lang w:bidi="fa-IR"/>
        </w:rPr>
        <w:t>«</w:t>
      </w:r>
      <w:r>
        <w:rPr>
          <w:rtl/>
          <w:lang w:bidi="fa-IR"/>
        </w:rPr>
        <w:t>مردگان را زنده می‌کنم».</w:t>
      </w:r>
      <w:r w:rsidR="001969BB">
        <w:rPr>
          <w:rtl/>
          <w:lang w:bidi="fa-IR"/>
        </w:rPr>
        <w:t xml:space="preserve"> امّا </w:t>
      </w:r>
      <w:r>
        <w:rPr>
          <w:rtl/>
          <w:lang w:bidi="fa-IR"/>
        </w:rPr>
        <w:t>نحو</w:t>
      </w:r>
      <w:r w:rsidR="00511465">
        <w:rPr>
          <w:rtl/>
          <w:lang w:bidi="fa-IR"/>
        </w:rPr>
        <w:t>ه‌ی</w:t>
      </w:r>
      <w:r>
        <w:rPr>
          <w:rtl/>
          <w:lang w:bidi="fa-IR"/>
        </w:rPr>
        <w:t xml:space="preserve"> آن را بیان نفرموده است، مثلاً در ا</w:t>
      </w:r>
      <w:r w:rsidR="005F32B6">
        <w:rPr>
          <w:rtl/>
          <w:lang w:bidi="fa-IR"/>
        </w:rPr>
        <w:t>دا</w:t>
      </w:r>
      <w:r>
        <w:rPr>
          <w:rtl/>
          <w:lang w:bidi="fa-IR"/>
        </w:rPr>
        <w:t>م</w:t>
      </w:r>
      <w:r w:rsidR="00511465">
        <w:rPr>
          <w:rtl/>
          <w:lang w:bidi="fa-IR"/>
        </w:rPr>
        <w:t>ه‌ی</w:t>
      </w:r>
      <w:r>
        <w:rPr>
          <w:rtl/>
          <w:lang w:bidi="fa-IR"/>
        </w:rPr>
        <w:t xml:space="preserve"> کلام نفرموده: </w:t>
      </w:r>
      <w:r w:rsidRPr="001D7F88">
        <w:rPr>
          <w:rFonts w:cs="mylotus"/>
          <w:sz w:val="32"/>
          <w:szCs w:val="27"/>
          <w:rtl/>
          <w:lang w:bidi="fa-IR"/>
        </w:rPr>
        <w:t>«ب</w:t>
      </w:r>
      <w:r w:rsidR="003506DC" w:rsidRPr="001D7F88">
        <w:rPr>
          <w:rFonts w:cs="mylotus"/>
          <w:sz w:val="32"/>
          <w:szCs w:val="27"/>
          <w:rtl/>
          <w:lang w:bidi="fa-IR"/>
        </w:rPr>
        <w:t>ِ</w:t>
      </w:r>
      <w:r w:rsidRPr="001D7F88">
        <w:rPr>
          <w:rFonts w:cs="mylotus"/>
          <w:sz w:val="32"/>
          <w:szCs w:val="27"/>
          <w:rtl/>
          <w:lang w:bidi="fa-IR"/>
        </w:rPr>
        <w:t>الد</w:t>
      </w:r>
      <w:r w:rsidR="003506DC" w:rsidRPr="001D7F88">
        <w:rPr>
          <w:rFonts w:cs="mylotus"/>
          <w:sz w:val="32"/>
          <w:szCs w:val="27"/>
          <w:rtl/>
          <w:lang w:bidi="fa-IR"/>
        </w:rPr>
        <w:t>ُّ</w:t>
      </w:r>
      <w:r w:rsidRPr="001D7F88">
        <w:rPr>
          <w:rFonts w:cs="mylotus"/>
          <w:sz w:val="32"/>
          <w:szCs w:val="27"/>
          <w:rtl/>
          <w:lang w:bidi="fa-IR"/>
        </w:rPr>
        <w:t xml:space="preserve">عاء» </w:t>
      </w:r>
      <w:r>
        <w:rPr>
          <w:rtl/>
          <w:lang w:bidi="fa-IR"/>
        </w:rPr>
        <w:t xml:space="preserve">یا </w:t>
      </w:r>
      <w:r w:rsidRPr="001D7F88">
        <w:rPr>
          <w:rFonts w:cs="mylotus"/>
          <w:sz w:val="32"/>
          <w:szCs w:val="27"/>
          <w:rtl/>
          <w:lang w:bidi="fa-IR"/>
        </w:rPr>
        <w:t>«ب</w:t>
      </w:r>
      <w:r w:rsidR="003506DC" w:rsidRPr="001D7F88">
        <w:rPr>
          <w:rFonts w:cs="mylotus"/>
          <w:sz w:val="32"/>
          <w:szCs w:val="27"/>
          <w:rtl/>
          <w:lang w:bidi="fa-IR"/>
        </w:rPr>
        <w:t>ِ</w:t>
      </w:r>
      <w:r w:rsidRPr="001D7F88">
        <w:rPr>
          <w:rFonts w:cs="mylotus"/>
          <w:sz w:val="32"/>
          <w:szCs w:val="27"/>
          <w:rtl/>
          <w:lang w:bidi="fa-IR"/>
        </w:rPr>
        <w:t>م</w:t>
      </w:r>
      <w:r w:rsidR="003506DC" w:rsidRPr="001D7F88">
        <w:rPr>
          <w:rFonts w:cs="mylotus"/>
          <w:sz w:val="32"/>
          <w:szCs w:val="27"/>
          <w:rtl/>
          <w:lang w:bidi="fa-IR"/>
        </w:rPr>
        <w:t>َ</w:t>
      </w:r>
      <w:r w:rsidRPr="001D7F88">
        <w:rPr>
          <w:rFonts w:cs="mylotus"/>
          <w:sz w:val="32"/>
          <w:szCs w:val="27"/>
          <w:rtl/>
          <w:lang w:bidi="fa-IR"/>
        </w:rPr>
        <w:t>سح</w:t>
      </w:r>
      <w:r w:rsidR="003506DC" w:rsidRPr="001D7F88">
        <w:rPr>
          <w:rFonts w:cs="mylotus"/>
          <w:sz w:val="32"/>
          <w:szCs w:val="27"/>
          <w:rtl/>
          <w:lang w:bidi="fa-IR"/>
        </w:rPr>
        <w:t>ِ</w:t>
      </w:r>
      <w:r w:rsidRPr="001D7F88">
        <w:rPr>
          <w:rFonts w:cs="mylotus"/>
          <w:sz w:val="32"/>
          <w:szCs w:val="27"/>
          <w:rtl/>
          <w:lang w:bidi="fa-IR"/>
        </w:rPr>
        <w:t xml:space="preserve"> الي</w:t>
      </w:r>
      <w:r w:rsidR="003506DC" w:rsidRPr="001D7F88">
        <w:rPr>
          <w:rFonts w:cs="mylotus"/>
          <w:sz w:val="32"/>
          <w:szCs w:val="27"/>
          <w:rtl/>
          <w:lang w:bidi="fa-IR"/>
        </w:rPr>
        <w:t>َ</w:t>
      </w:r>
      <w:r w:rsidRPr="001D7F88">
        <w:rPr>
          <w:rFonts w:cs="mylotus"/>
          <w:sz w:val="32"/>
          <w:szCs w:val="27"/>
          <w:rtl/>
          <w:lang w:bidi="fa-IR"/>
        </w:rPr>
        <w:t>د</w:t>
      </w:r>
      <w:r w:rsidR="003506DC" w:rsidRPr="001D7F88">
        <w:rPr>
          <w:rFonts w:cs="mylotus"/>
          <w:sz w:val="32"/>
          <w:szCs w:val="27"/>
          <w:rtl/>
          <w:lang w:bidi="fa-IR"/>
        </w:rPr>
        <w:t>ِ</w:t>
      </w:r>
      <w:r w:rsidRPr="001D7F88">
        <w:rPr>
          <w:rFonts w:cs="mylotus"/>
          <w:sz w:val="32"/>
          <w:szCs w:val="27"/>
          <w:rtl/>
          <w:lang w:bidi="fa-IR"/>
        </w:rPr>
        <w:t xml:space="preserve"> ع</w:t>
      </w:r>
      <w:r w:rsidR="003506DC" w:rsidRPr="001D7F88">
        <w:rPr>
          <w:rFonts w:cs="mylotus"/>
          <w:sz w:val="32"/>
          <w:szCs w:val="27"/>
          <w:rtl/>
          <w:lang w:bidi="fa-IR"/>
        </w:rPr>
        <w:t>َ</w:t>
      </w:r>
      <w:r w:rsidRPr="001D7F88">
        <w:rPr>
          <w:rFonts w:cs="mylotus"/>
          <w:sz w:val="32"/>
          <w:szCs w:val="27"/>
          <w:rtl/>
          <w:lang w:bidi="fa-IR"/>
        </w:rPr>
        <w:t>ل</w:t>
      </w:r>
      <w:r w:rsidR="003506DC" w:rsidRPr="001D7F88">
        <w:rPr>
          <w:rFonts w:cs="mylotus"/>
          <w:sz w:val="32"/>
          <w:szCs w:val="27"/>
          <w:rtl/>
          <w:lang w:bidi="fa-IR"/>
        </w:rPr>
        <w:t>َ</w:t>
      </w:r>
      <w:r w:rsidRPr="001D7F88">
        <w:rPr>
          <w:rFonts w:cs="mylotus"/>
          <w:sz w:val="32"/>
          <w:szCs w:val="27"/>
          <w:rtl/>
          <w:lang w:bidi="fa-IR"/>
        </w:rPr>
        <w:t>ی ال</w:t>
      </w:r>
      <w:r w:rsidR="002E17A2">
        <w:rPr>
          <w:rFonts w:cs="mylotus" w:hint="cs"/>
          <w:sz w:val="32"/>
          <w:szCs w:val="27"/>
          <w:rtl/>
        </w:rPr>
        <w:t>ـ</w:t>
      </w:r>
      <w:r w:rsidRPr="001D7F88">
        <w:rPr>
          <w:rFonts w:cs="mylotus"/>
          <w:sz w:val="32"/>
          <w:szCs w:val="27"/>
          <w:rtl/>
          <w:lang w:bidi="fa-IR"/>
        </w:rPr>
        <w:t>م</w:t>
      </w:r>
      <w:r w:rsidR="003506DC" w:rsidRPr="001D7F88">
        <w:rPr>
          <w:rFonts w:cs="mylotus"/>
          <w:sz w:val="32"/>
          <w:szCs w:val="27"/>
          <w:rtl/>
          <w:lang w:bidi="fa-IR"/>
        </w:rPr>
        <w:t>َ</w:t>
      </w:r>
      <w:r w:rsidRPr="001D7F88">
        <w:rPr>
          <w:rFonts w:cs="mylotus"/>
          <w:sz w:val="32"/>
          <w:szCs w:val="27"/>
          <w:rtl/>
          <w:lang w:bidi="fa-IR"/>
        </w:rPr>
        <w:t>ي</w:t>
      </w:r>
      <w:r w:rsidR="003506DC" w:rsidRPr="001D7F88">
        <w:rPr>
          <w:rFonts w:cs="mylotus"/>
          <w:sz w:val="32"/>
          <w:szCs w:val="27"/>
          <w:rtl/>
          <w:lang w:bidi="fa-IR"/>
        </w:rPr>
        <w:t>ِّ</w:t>
      </w:r>
      <w:r w:rsidRPr="001D7F88">
        <w:rPr>
          <w:rFonts w:cs="mylotus"/>
          <w:sz w:val="32"/>
          <w:szCs w:val="27"/>
          <w:rtl/>
          <w:lang w:bidi="fa-IR"/>
        </w:rPr>
        <w:t>ت</w:t>
      </w:r>
      <w:r w:rsidR="003506DC" w:rsidRPr="001D7F88">
        <w:rPr>
          <w:rFonts w:cs="mylotus"/>
          <w:sz w:val="32"/>
          <w:szCs w:val="27"/>
          <w:rtl/>
          <w:lang w:bidi="fa-IR"/>
        </w:rPr>
        <w:t>ِ</w:t>
      </w:r>
      <w:r w:rsidRPr="001D7F88">
        <w:rPr>
          <w:rFonts w:cs="mylotus"/>
          <w:sz w:val="32"/>
          <w:szCs w:val="27"/>
          <w:rtl/>
          <w:lang w:bidi="fa-IR"/>
        </w:rPr>
        <w:t xml:space="preserve">» </w:t>
      </w:r>
      <w:r>
        <w:rPr>
          <w:rtl/>
          <w:lang w:bidi="fa-IR"/>
        </w:rPr>
        <w:t xml:space="preserve">یا </w:t>
      </w:r>
      <w:r w:rsidRPr="001D7F88">
        <w:rPr>
          <w:rFonts w:cs="mylotus"/>
          <w:sz w:val="32"/>
          <w:szCs w:val="27"/>
          <w:rtl/>
          <w:lang w:bidi="fa-IR"/>
        </w:rPr>
        <w:t>«ب</w:t>
      </w:r>
      <w:r w:rsidR="003506DC" w:rsidRPr="001D7F88">
        <w:rPr>
          <w:rFonts w:cs="mylotus"/>
          <w:sz w:val="32"/>
          <w:szCs w:val="27"/>
          <w:rtl/>
          <w:lang w:bidi="fa-IR"/>
        </w:rPr>
        <w:t>ِ</w:t>
      </w:r>
      <w:r w:rsidRPr="001D7F88">
        <w:rPr>
          <w:rFonts w:cs="mylotus"/>
          <w:sz w:val="32"/>
          <w:szCs w:val="27"/>
          <w:rtl/>
          <w:lang w:bidi="fa-IR"/>
        </w:rPr>
        <w:t>الت</w:t>
      </w:r>
      <w:r w:rsidR="003506DC" w:rsidRPr="001D7F88">
        <w:rPr>
          <w:rFonts w:cs="mylotus"/>
          <w:sz w:val="32"/>
          <w:szCs w:val="27"/>
          <w:rtl/>
          <w:lang w:bidi="fa-IR"/>
        </w:rPr>
        <w:t>َّ</w:t>
      </w:r>
      <w:r w:rsidRPr="001D7F88">
        <w:rPr>
          <w:rFonts w:cs="mylotus"/>
          <w:sz w:val="32"/>
          <w:szCs w:val="27"/>
          <w:rtl/>
          <w:lang w:bidi="fa-IR"/>
        </w:rPr>
        <w:t>و</w:t>
      </w:r>
      <w:r w:rsidR="003506DC" w:rsidRPr="001D7F88">
        <w:rPr>
          <w:rFonts w:cs="mylotus"/>
          <w:sz w:val="32"/>
          <w:szCs w:val="27"/>
          <w:rtl/>
          <w:lang w:bidi="fa-IR"/>
        </w:rPr>
        <w:t>َ</w:t>
      </w:r>
      <w:r w:rsidRPr="001D7F88">
        <w:rPr>
          <w:rFonts w:cs="mylotus"/>
          <w:sz w:val="32"/>
          <w:szCs w:val="27"/>
          <w:rtl/>
          <w:lang w:bidi="fa-IR"/>
        </w:rPr>
        <w:t>ج</w:t>
      </w:r>
      <w:r w:rsidR="003506DC" w:rsidRPr="001D7F88">
        <w:rPr>
          <w:rFonts w:cs="mylotus"/>
          <w:sz w:val="32"/>
          <w:szCs w:val="27"/>
          <w:rtl/>
          <w:lang w:bidi="fa-IR"/>
        </w:rPr>
        <w:t>ُّ</w:t>
      </w:r>
      <w:r w:rsidRPr="001D7F88">
        <w:rPr>
          <w:rFonts w:cs="mylotus"/>
          <w:sz w:val="32"/>
          <w:szCs w:val="27"/>
          <w:rtl/>
          <w:lang w:bidi="fa-IR"/>
        </w:rPr>
        <w:t>ه</w:t>
      </w:r>
      <w:r w:rsidR="003506DC" w:rsidRPr="001D7F88">
        <w:rPr>
          <w:rFonts w:cs="mylotus"/>
          <w:sz w:val="32"/>
          <w:szCs w:val="27"/>
          <w:rtl/>
          <w:lang w:bidi="fa-IR"/>
        </w:rPr>
        <w:t>ِ</w:t>
      </w:r>
      <w:r w:rsidRPr="001D7F88">
        <w:rPr>
          <w:rFonts w:cs="mylotus"/>
          <w:sz w:val="32"/>
          <w:szCs w:val="27"/>
          <w:rtl/>
          <w:lang w:bidi="fa-IR"/>
        </w:rPr>
        <w:t xml:space="preserve"> إل</w:t>
      </w:r>
      <w:r w:rsidR="003506DC" w:rsidRPr="001D7F88">
        <w:rPr>
          <w:rFonts w:cs="mylotus"/>
          <w:sz w:val="32"/>
          <w:szCs w:val="27"/>
          <w:rtl/>
          <w:lang w:bidi="fa-IR"/>
        </w:rPr>
        <w:t>َ</w:t>
      </w:r>
      <w:r w:rsidRPr="001D7F88">
        <w:rPr>
          <w:rFonts w:cs="mylotus"/>
          <w:sz w:val="32"/>
          <w:szCs w:val="27"/>
          <w:rtl/>
          <w:lang w:bidi="fa-IR"/>
        </w:rPr>
        <w:t xml:space="preserve">ى الله» </w:t>
      </w:r>
      <w:r>
        <w:rPr>
          <w:rtl/>
          <w:lang w:bidi="fa-IR"/>
        </w:rPr>
        <w:t>یا</w:t>
      </w:r>
      <w:r w:rsidR="001969BB" w:rsidRPr="001969BB">
        <w:rPr>
          <w:rtl/>
          <w:lang w:bidi="fa-IR"/>
        </w:rPr>
        <w:t>....</w:t>
      </w:r>
      <w:r>
        <w:rPr>
          <w:rtl/>
          <w:lang w:bidi="fa-IR"/>
        </w:rPr>
        <w:t xml:space="preserve"> و نفرموده: </w:t>
      </w:r>
      <w:r w:rsidRPr="001D7F88">
        <w:rPr>
          <w:rFonts w:cs="mylotus"/>
          <w:sz w:val="32"/>
          <w:szCs w:val="27"/>
          <w:rtl/>
          <w:lang w:bidi="fa-IR"/>
        </w:rPr>
        <w:t>«ب</w:t>
      </w:r>
      <w:r w:rsidR="003506DC" w:rsidRPr="001D7F88">
        <w:rPr>
          <w:rFonts w:cs="mylotus"/>
          <w:sz w:val="32"/>
          <w:szCs w:val="27"/>
          <w:rtl/>
          <w:lang w:bidi="fa-IR"/>
        </w:rPr>
        <w:t>ِ</w:t>
      </w:r>
      <w:r w:rsidRPr="001D7F88">
        <w:rPr>
          <w:rFonts w:cs="mylotus"/>
          <w:sz w:val="32"/>
          <w:szCs w:val="27"/>
          <w:rtl/>
          <w:lang w:bidi="fa-IR"/>
        </w:rPr>
        <w:t>ق</w:t>
      </w:r>
      <w:r w:rsidR="003506DC" w:rsidRPr="001D7F88">
        <w:rPr>
          <w:rFonts w:cs="mylotus"/>
          <w:sz w:val="32"/>
          <w:szCs w:val="27"/>
          <w:rtl/>
          <w:lang w:bidi="fa-IR"/>
        </w:rPr>
        <w:t>ُ</w:t>
      </w:r>
      <w:r w:rsidRPr="001D7F88">
        <w:rPr>
          <w:rFonts w:cs="mylotus"/>
          <w:sz w:val="32"/>
          <w:szCs w:val="27"/>
          <w:rtl/>
          <w:lang w:bidi="fa-IR"/>
        </w:rPr>
        <w:t>در</w:t>
      </w:r>
      <w:r w:rsidR="003506DC" w:rsidRPr="001D7F88">
        <w:rPr>
          <w:rFonts w:cs="mylotus"/>
          <w:sz w:val="32"/>
          <w:szCs w:val="27"/>
          <w:rtl/>
          <w:lang w:bidi="fa-IR"/>
        </w:rPr>
        <w:t>َ</w:t>
      </w:r>
      <w:r w:rsidRPr="001D7F88">
        <w:rPr>
          <w:rFonts w:cs="mylotus"/>
          <w:sz w:val="32"/>
          <w:szCs w:val="27"/>
          <w:rtl/>
          <w:lang w:bidi="fa-IR"/>
        </w:rPr>
        <w:t>ة</w:t>
      </w:r>
      <w:r w:rsidR="003506DC" w:rsidRPr="001D7F88">
        <w:rPr>
          <w:rFonts w:cs="mylotus"/>
          <w:sz w:val="32"/>
          <w:szCs w:val="27"/>
          <w:rtl/>
          <w:lang w:bidi="fa-IR"/>
        </w:rPr>
        <w:t>ٍ</w:t>
      </w:r>
      <w:r w:rsidRPr="001D7F88">
        <w:rPr>
          <w:rFonts w:cs="mylotus"/>
          <w:sz w:val="32"/>
          <w:szCs w:val="27"/>
          <w:rtl/>
          <w:lang w:bidi="fa-IR"/>
        </w:rPr>
        <w:t xml:space="preserve"> أعطانيه</w:t>
      </w:r>
      <w:r w:rsidR="003506DC" w:rsidRPr="001D7F88">
        <w:rPr>
          <w:rFonts w:cs="mylotus"/>
          <w:sz w:val="32"/>
          <w:szCs w:val="27"/>
          <w:rtl/>
          <w:lang w:bidi="fa-IR"/>
        </w:rPr>
        <w:t>َ</w:t>
      </w:r>
      <w:r w:rsidRPr="001D7F88">
        <w:rPr>
          <w:rFonts w:cs="mylotus"/>
          <w:sz w:val="32"/>
          <w:szCs w:val="27"/>
          <w:rtl/>
          <w:lang w:bidi="fa-IR"/>
        </w:rPr>
        <w:t>ا الله</w:t>
      </w:r>
      <w:r w:rsidR="003506DC" w:rsidRPr="001D7F88">
        <w:rPr>
          <w:rFonts w:cs="mylotus"/>
          <w:sz w:val="32"/>
          <w:szCs w:val="27"/>
          <w:rtl/>
          <w:lang w:bidi="fa-IR"/>
        </w:rPr>
        <w:t>ُ</w:t>
      </w:r>
      <w:r w:rsidRPr="001D7F88">
        <w:rPr>
          <w:rFonts w:cs="mylotus"/>
          <w:sz w:val="32"/>
          <w:szCs w:val="27"/>
          <w:rtl/>
          <w:lang w:bidi="fa-IR"/>
        </w:rPr>
        <w:t xml:space="preserve">» </w:t>
      </w:r>
      <w:r>
        <w:rPr>
          <w:rtl/>
          <w:lang w:bidi="fa-IR"/>
        </w:rPr>
        <w:t xml:space="preserve">بلکه فرموده: </w:t>
      </w:r>
      <w:r w:rsidR="002E17A2">
        <w:rPr>
          <w:rFonts w:ascii="Traditional Arabic" w:hAnsi="Traditional Arabic" w:cs="Traditional Arabic"/>
          <w:sz w:val="32"/>
          <w:szCs w:val="27"/>
          <w:rtl/>
          <w:lang w:bidi="fa-IR"/>
        </w:rPr>
        <w:t>﴿</w:t>
      </w:r>
      <w:r w:rsidR="002E17A2">
        <w:rPr>
          <w:rFonts w:ascii="KFGQPC Uthmanic Script HAFS" w:cs="KFGQPC Uthmanic Script HAFS" w:hint="eastAsia"/>
          <w:rtl/>
        </w:rPr>
        <w:t>بِإِذ</w:t>
      </w:r>
      <w:r w:rsidR="002E17A2">
        <w:rPr>
          <w:rFonts w:ascii="KFGQPC Uthmanic Script HAFS" w:cs="KFGQPC Uthmanic Script HAFS" w:hint="cs"/>
          <w:rtl/>
        </w:rPr>
        <w:t>ۡ</w:t>
      </w:r>
      <w:r w:rsidR="002E17A2">
        <w:rPr>
          <w:rFonts w:ascii="KFGQPC Uthmanic Script HAFS" w:cs="KFGQPC Uthmanic Script HAFS" w:hint="eastAsia"/>
          <w:rtl/>
        </w:rPr>
        <w:t>نِ</w:t>
      </w:r>
      <w:r w:rsidR="002E17A2">
        <w:rPr>
          <w:rFonts w:ascii="KFGQPC Uthmanic Script HAFS" w:cs="KFGQPC Uthmanic Script HAFS"/>
          <w:rtl/>
        </w:rPr>
        <w:t xml:space="preserve"> </w:t>
      </w:r>
      <w:r w:rsidR="002E17A2">
        <w:rPr>
          <w:rFonts w:ascii="KFGQPC Uthmanic Script HAFS" w:cs="KFGQPC Uthmanic Script HAFS" w:hint="cs"/>
          <w:rtl/>
        </w:rPr>
        <w:t>ٱ</w:t>
      </w:r>
      <w:r w:rsidR="002E17A2">
        <w:rPr>
          <w:rFonts w:ascii="KFGQPC Uthmanic Script HAFS" w:cs="KFGQPC Uthmanic Script HAFS" w:hint="eastAsia"/>
          <w:rtl/>
        </w:rPr>
        <w:t>للَّهِ</w:t>
      </w:r>
      <w:r w:rsidR="002E17A2">
        <w:rPr>
          <w:rFonts w:ascii="Traditional Arabic" w:hAnsi="Traditional Arabic" w:cs="Traditional Arabic"/>
          <w:sz w:val="32"/>
          <w:szCs w:val="27"/>
          <w:rtl/>
          <w:lang w:bidi="fa-IR"/>
        </w:rPr>
        <w:t>﴾</w:t>
      </w:r>
      <w:r w:rsidRPr="00DF675D">
        <w:rPr>
          <w:rFonts w:cs="KFGQPC Uthman Taha Naskh"/>
          <w:sz w:val="32"/>
          <w:szCs w:val="27"/>
          <w:rtl/>
        </w:rPr>
        <w:t xml:space="preserve"> </w:t>
      </w:r>
      <w:r>
        <w:rPr>
          <w:rtl/>
          <w:lang w:bidi="fa-IR"/>
        </w:rPr>
        <w:t xml:space="preserve">که در </w:t>
      </w:r>
      <w:r w:rsidR="001929CB">
        <w:rPr>
          <w:rtl/>
          <w:lang w:bidi="fa-IR"/>
        </w:rPr>
        <w:t>ا</w:t>
      </w:r>
      <w:r>
        <w:rPr>
          <w:rtl/>
          <w:lang w:bidi="fa-IR"/>
        </w:rPr>
        <w:t>مور تکوینی به معناي «</w:t>
      </w:r>
      <w:r w:rsidRPr="0091475B">
        <w:rPr>
          <w:rFonts w:ascii="mylotus" w:hAnsi="mylotus" w:cs="mylotus"/>
          <w:sz w:val="27"/>
          <w:szCs w:val="27"/>
          <w:rtl/>
          <w:lang w:bidi="fa-IR"/>
        </w:rPr>
        <w:t>ب</w:t>
      </w:r>
      <w:r w:rsidR="003506DC" w:rsidRPr="0091475B">
        <w:rPr>
          <w:rFonts w:ascii="mylotus" w:hAnsi="mylotus" w:cs="mylotus"/>
          <w:sz w:val="27"/>
          <w:szCs w:val="27"/>
          <w:rtl/>
          <w:lang w:bidi="fa-IR"/>
        </w:rPr>
        <w:t>ِ</w:t>
      </w:r>
      <w:r w:rsidRPr="0091475B">
        <w:rPr>
          <w:rFonts w:ascii="mylotus" w:hAnsi="mylotus" w:cs="mylotus"/>
          <w:sz w:val="27"/>
          <w:szCs w:val="27"/>
          <w:rtl/>
          <w:lang w:bidi="fa-IR"/>
        </w:rPr>
        <w:t>إ</w:t>
      </w:r>
      <w:r w:rsidR="003506DC" w:rsidRPr="0091475B">
        <w:rPr>
          <w:rFonts w:ascii="mylotus" w:hAnsi="mylotus" w:cs="mylotus"/>
          <w:sz w:val="27"/>
          <w:szCs w:val="27"/>
          <w:rtl/>
          <w:lang w:bidi="fa-IR"/>
        </w:rPr>
        <w:t>ِ</w:t>
      </w:r>
      <w:r w:rsidRPr="0091475B">
        <w:rPr>
          <w:rFonts w:ascii="mylotus" w:hAnsi="mylotus" w:cs="mylotus"/>
          <w:sz w:val="27"/>
          <w:szCs w:val="27"/>
          <w:rtl/>
          <w:lang w:bidi="fa-IR"/>
        </w:rPr>
        <w:t>راد</w:t>
      </w:r>
      <w:r w:rsidR="0091475B">
        <w:rPr>
          <w:rFonts w:ascii="mylotus" w:hAnsi="mylotus" w:cs="mylotus" w:hint="cs"/>
          <w:sz w:val="27"/>
          <w:szCs w:val="27"/>
          <w:rtl/>
          <w:lang w:bidi="fa-IR"/>
        </w:rPr>
        <w:t>ة</w:t>
      </w:r>
      <w:r w:rsidR="003506DC" w:rsidRPr="0091475B">
        <w:rPr>
          <w:rFonts w:ascii="mylotus" w:hAnsi="mylotus" w:cs="mylotus" w:hint="cs"/>
          <w:sz w:val="27"/>
          <w:szCs w:val="27"/>
          <w:rtl/>
          <w:lang w:bidi="fa-IR"/>
        </w:rPr>
        <w:t>ِ</w:t>
      </w:r>
      <w:r w:rsidRPr="0091475B">
        <w:rPr>
          <w:rFonts w:ascii="mylotus" w:hAnsi="mylotus" w:cs="mylotus"/>
          <w:sz w:val="27"/>
          <w:szCs w:val="27"/>
          <w:rtl/>
          <w:lang w:bidi="fa-IR"/>
        </w:rPr>
        <w:t xml:space="preserve"> الله</w:t>
      </w:r>
      <w:r>
        <w:rPr>
          <w:rtl/>
          <w:lang w:bidi="fa-IR"/>
        </w:rPr>
        <w:t xml:space="preserve">» است، چنانکه فرموده: </w:t>
      </w:r>
      <w:r w:rsidR="00A31435">
        <w:rPr>
          <w:rFonts w:ascii="KFGQPC Uthman Taha Naskh" w:cs="KFGQPC Uthman Taha Naskh"/>
          <w:rtl/>
          <w:lang w:bidi="fa-IR"/>
        </w:rPr>
        <w:t>﴿</w:t>
      </w:r>
      <w:r w:rsidR="002F1AD7" w:rsidRPr="0086189C">
        <w:rPr>
          <w:rStyle w:val="Char5"/>
          <w:rtl/>
          <w:lang w:bidi="fa-IR"/>
        </w:rPr>
        <w:t>وَٱلۡبَلَدُ ٱلطَّيِّبُ يَخۡرُجُ نَبَاتُهُۥ بِإِذۡنِ رَبِّهِۦ</w:t>
      </w:r>
      <w:r w:rsidR="00A31435" w:rsidRPr="00A31435">
        <w:rPr>
          <w:rStyle w:val="Char5"/>
          <w:rFonts w:cs="KFGQPC Uthman Taha Naskh"/>
          <w:rtl/>
          <w:lang w:bidi="fa-IR"/>
        </w:rPr>
        <w:t>﴾</w:t>
      </w:r>
      <w:r w:rsidR="002F1AD7">
        <w:rPr>
          <w:rFonts w:ascii="KFGQPC Uthman Taha Naskh" w:cs="KFGQPC Uthman Taha Naskh"/>
          <w:rtl/>
          <w:lang w:bidi="fa-IR"/>
        </w:rPr>
        <w:t xml:space="preserve"> </w:t>
      </w:r>
      <w:r w:rsidR="002F1AD7" w:rsidRPr="001D4896">
        <w:rPr>
          <w:rStyle w:val="Char4"/>
          <w:rtl/>
        </w:rPr>
        <w:t>[</w:t>
      </w:r>
      <w:r w:rsidR="00A72484">
        <w:rPr>
          <w:rStyle w:val="Char4"/>
          <w:rtl/>
        </w:rPr>
        <w:t>الأعراف:</w:t>
      </w:r>
      <w:r w:rsidR="002F1AD7" w:rsidRPr="001D4896">
        <w:rPr>
          <w:rStyle w:val="Char4"/>
          <w:rtl/>
        </w:rPr>
        <w:t xml:space="preserve"> ٥٨]</w:t>
      </w:r>
      <w:r w:rsidR="002F1AD7">
        <w:rPr>
          <w:rFonts w:ascii="KFGQPC Uthman Taha Naskh" w:cs="KFGQPC Uthman Taha Naskh"/>
          <w:rtl/>
          <w:lang w:bidi="fa-IR"/>
        </w:rPr>
        <w:t xml:space="preserve"> </w:t>
      </w:r>
      <w:r>
        <w:rPr>
          <w:sz w:val="24"/>
          <w:szCs w:val="24"/>
          <w:rtl/>
          <w:lang w:bidi="fa-IR"/>
        </w:rPr>
        <w:t>«</w:t>
      </w:r>
      <w:r>
        <w:rPr>
          <w:rtl/>
          <w:lang w:bidi="fa-IR"/>
        </w:rPr>
        <w:t xml:space="preserve">سرزمین پاک گیاهش </w:t>
      </w:r>
      <w:r w:rsidRPr="006B59DE">
        <w:rPr>
          <w:u w:val="single"/>
          <w:rtl/>
          <w:lang w:bidi="fa-IR"/>
        </w:rPr>
        <w:t>به اذن و خواست پروردگار</w:t>
      </w:r>
      <w:r w:rsidR="006B59DE" w:rsidRPr="001929CB">
        <w:rPr>
          <w:u w:val="single"/>
          <w:rtl/>
          <w:lang w:bidi="fa-IR"/>
        </w:rPr>
        <w:t>ش</w:t>
      </w:r>
      <w:r>
        <w:rPr>
          <w:rtl/>
          <w:lang w:bidi="fa-IR"/>
        </w:rPr>
        <w:t xml:space="preserve"> برون آید». و فرموده: </w:t>
      </w:r>
      <w:r w:rsidR="00A31435">
        <w:rPr>
          <w:rFonts w:ascii="KFGQPC Uthman Taha Naskh" w:cs="KFGQPC Uthman Taha Naskh"/>
          <w:rtl/>
          <w:lang w:bidi="fa-IR"/>
        </w:rPr>
        <w:t>﴿</w:t>
      </w:r>
      <w:r w:rsidR="002F1AD7" w:rsidRPr="0086189C">
        <w:rPr>
          <w:rStyle w:val="Char5"/>
          <w:rtl/>
          <w:lang w:bidi="fa-IR"/>
        </w:rPr>
        <w:t>تُؤۡتِيٓ أُكُلَهَا كُلَّ حِينِۢ بِإِذۡنِ رَبِّهَا</w:t>
      </w:r>
      <w:r w:rsidR="00A31435" w:rsidRPr="00A31435">
        <w:rPr>
          <w:rStyle w:val="Char5"/>
          <w:rFonts w:cs="KFGQPC Uthman Taha Naskh"/>
          <w:rtl/>
          <w:lang w:bidi="fa-IR"/>
        </w:rPr>
        <w:t>﴾</w:t>
      </w:r>
      <w:r w:rsidR="002F1AD7">
        <w:rPr>
          <w:rFonts w:ascii="KFGQPC Uthman Taha Naskh" w:cs="KFGQPC Uthman Taha Naskh"/>
          <w:rtl/>
          <w:lang w:bidi="fa-IR"/>
        </w:rPr>
        <w:t xml:space="preserve"> </w:t>
      </w:r>
      <w:r w:rsidR="002F1AD7" w:rsidRPr="001D4896">
        <w:rPr>
          <w:rStyle w:val="Char4"/>
          <w:rtl/>
        </w:rPr>
        <w:t>[</w:t>
      </w:r>
      <w:r w:rsidR="00E91856">
        <w:rPr>
          <w:rStyle w:val="Char4"/>
          <w:rtl/>
        </w:rPr>
        <w:t>إبراهيم:</w:t>
      </w:r>
      <w:r w:rsidR="002F1AD7" w:rsidRPr="001D4896">
        <w:rPr>
          <w:rStyle w:val="Char4"/>
          <w:rtl/>
        </w:rPr>
        <w:t xml:space="preserve"> ٢٥] </w:t>
      </w:r>
      <w:r>
        <w:rPr>
          <w:sz w:val="24"/>
          <w:szCs w:val="24"/>
          <w:rtl/>
          <w:lang w:bidi="fa-IR"/>
        </w:rPr>
        <w:t>«</w:t>
      </w:r>
      <w:r>
        <w:rPr>
          <w:rtl/>
          <w:lang w:bidi="fa-IR"/>
        </w:rPr>
        <w:t xml:space="preserve">هردم </w:t>
      </w:r>
      <w:r w:rsidRPr="006B59DE">
        <w:rPr>
          <w:u w:val="single"/>
          <w:rtl/>
          <w:lang w:bidi="fa-IR"/>
        </w:rPr>
        <w:t>به إذن</w:t>
      </w:r>
      <w:r>
        <w:rPr>
          <w:rtl/>
          <w:lang w:bidi="fa-IR"/>
        </w:rPr>
        <w:t xml:space="preserve"> و خواست </w:t>
      </w:r>
      <w:r w:rsidRPr="006B59DE">
        <w:rPr>
          <w:u w:val="single"/>
          <w:rtl/>
          <w:lang w:bidi="fa-IR"/>
        </w:rPr>
        <w:t>پروردگار</w:t>
      </w:r>
      <w:r>
        <w:rPr>
          <w:rtl/>
          <w:lang w:bidi="fa-IR"/>
        </w:rPr>
        <w:t xml:space="preserve">ش میوه می‌دهد». </w:t>
      </w:r>
      <w:r w:rsidR="00A31435">
        <w:rPr>
          <w:rFonts w:ascii="KFGQPC Uthman Taha Naskh" w:cs="KFGQPC Uthman Taha Naskh"/>
          <w:rtl/>
          <w:lang w:bidi="fa-IR"/>
        </w:rPr>
        <w:t>﴿</w:t>
      </w:r>
      <w:r w:rsidR="002F1AD7" w:rsidRPr="00F805E1">
        <w:rPr>
          <w:rStyle w:val="Char5"/>
          <w:rtl/>
          <w:lang w:bidi="fa-IR"/>
        </w:rPr>
        <w:t>وَيُمۡسِكُ ٱلسَّمَآءَ أَن تَقَعَ عَلَى ٱلۡأَرۡضِ إِلَّا بِإِذۡنِهِۦٓ</w:t>
      </w:r>
      <w:r w:rsidR="00A31435" w:rsidRPr="00A31435">
        <w:rPr>
          <w:rStyle w:val="Char5"/>
          <w:rFonts w:cs="KFGQPC Uthman Taha Naskh"/>
          <w:rtl/>
          <w:lang w:bidi="fa-IR"/>
        </w:rPr>
        <w:t>﴾</w:t>
      </w:r>
      <w:r w:rsidR="002F1AD7">
        <w:rPr>
          <w:rFonts w:ascii="KFGQPC Uthman Taha Naskh" w:cs="KFGQPC Uthman Taha Naskh"/>
          <w:rtl/>
          <w:lang w:bidi="fa-IR"/>
        </w:rPr>
        <w:t xml:space="preserve"> </w:t>
      </w:r>
      <w:r w:rsidR="002F1AD7" w:rsidRPr="001D4896">
        <w:rPr>
          <w:rStyle w:val="Char4"/>
          <w:rtl/>
        </w:rPr>
        <w:t>[الحج</w:t>
      </w:r>
      <w:r w:rsidR="00A76146" w:rsidRPr="001D4896">
        <w:rPr>
          <w:rStyle w:val="Char4"/>
          <w:rtl/>
        </w:rPr>
        <w:t>:</w:t>
      </w:r>
      <w:r w:rsidR="002F1AD7" w:rsidRPr="001D4896">
        <w:rPr>
          <w:rStyle w:val="Char4"/>
          <w:rtl/>
        </w:rPr>
        <w:t xml:space="preserve"> ٦٥]</w:t>
      </w:r>
      <w:r>
        <w:rPr>
          <w:sz w:val="24"/>
          <w:szCs w:val="24"/>
          <w:rtl/>
          <w:lang w:bidi="fa-IR"/>
        </w:rPr>
        <w:t xml:space="preserve"> «</w:t>
      </w:r>
      <w:r>
        <w:rPr>
          <w:rtl/>
          <w:lang w:bidi="fa-IR"/>
        </w:rPr>
        <w:t>و آسمان را از</w:t>
      </w:r>
      <w:r w:rsidR="001969BB" w:rsidRPr="001969BB">
        <w:rPr>
          <w:rtl/>
          <w:lang w:bidi="fa-IR"/>
        </w:rPr>
        <w:t xml:space="preserve"> این‌که </w:t>
      </w:r>
      <w:r>
        <w:rPr>
          <w:rtl/>
          <w:lang w:bidi="fa-IR"/>
        </w:rPr>
        <w:t xml:space="preserve">بر زمین افتد نگاه می‌دارد مگر [اینکه افتادنش] به إذن </w:t>
      </w:r>
      <w:r w:rsidR="002E17A2">
        <w:rPr>
          <w:rtl/>
          <w:lang w:bidi="fa-IR"/>
        </w:rPr>
        <w:t>و خواست او [باشد]</w:t>
      </w:r>
      <w:r w:rsidR="006B59DE">
        <w:rPr>
          <w:rtl/>
          <w:lang w:bidi="fa-IR"/>
        </w:rPr>
        <w:t>»</w:t>
      </w:r>
      <w:r w:rsidR="002E17A2">
        <w:rPr>
          <w:rFonts w:hint="cs"/>
          <w:rtl/>
          <w:lang w:bidi="fa-IR"/>
        </w:rPr>
        <w:t>.</w:t>
      </w:r>
      <w:r>
        <w:rPr>
          <w:rtl/>
          <w:lang w:bidi="fa-IR"/>
        </w:rPr>
        <w:t xml:space="preserve"> بنابراین</w:t>
      </w:r>
      <w:r w:rsidR="002E17A2">
        <w:rPr>
          <w:rFonts w:hint="cs"/>
          <w:rtl/>
          <w:lang w:bidi="fa-IR"/>
        </w:rPr>
        <w:t>،</w:t>
      </w:r>
      <w:r>
        <w:rPr>
          <w:rtl/>
          <w:lang w:bidi="fa-IR"/>
        </w:rPr>
        <w:t xml:space="preserve"> معلوم می‌شود معجزه که منسوب به نبی‌ّ است موجد آن خداست</w:t>
      </w:r>
      <w:r w:rsidRPr="009236A6">
        <w:rPr>
          <w:sz w:val="24"/>
          <w:vertAlign w:val="superscript"/>
          <w:rtl/>
          <w:lang w:bidi="fa-IR"/>
        </w:rPr>
        <w:t>(</w:t>
      </w:r>
      <w:r w:rsidRPr="009236A6">
        <w:rPr>
          <w:rStyle w:val="FootnoteReference"/>
          <w:sz w:val="24"/>
          <w:rtl/>
          <w:lang w:bidi="fa-IR"/>
        </w:rPr>
        <w:footnoteReference w:id="195"/>
      </w:r>
      <w:r w:rsidRPr="009236A6">
        <w:rPr>
          <w:sz w:val="24"/>
          <w:vertAlign w:val="superscript"/>
          <w:rtl/>
          <w:lang w:bidi="fa-IR"/>
        </w:rPr>
        <w:t>)</w:t>
      </w:r>
      <w:r w:rsidR="002E17A2">
        <w:rPr>
          <w:rFonts w:hint="cs"/>
          <w:sz w:val="24"/>
          <w:szCs w:val="24"/>
          <w:rtl/>
          <w:lang w:bidi="fa-IR"/>
        </w:rPr>
        <w:t>.</w:t>
      </w:r>
    </w:p>
    <w:p w:rsidR="00647946" w:rsidRPr="008B3146" w:rsidRDefault="00647946" w:rsidP="00E70A53">
      <w:pPr>
        <w:ind w:firstLine="284"/>
        <w:jc w:val="both"/>
        <w:rPr>
          <w:spacing w:val="-2"/>
          <w:rtl/>
          <w:lang w:bidi="fa-IR"/>
        </w:rPr>
      </w:pPr>
      <w:r w:rsidRPr="008B3146">
        <w:rPr>
          <w:spacing w:val="-2"/>
          <w:rtl/>
          <w:lang w:bidi="fa-IR"/>
        </w:rPr>
        <w:t>دیگر آن</w:t>
      </w:r>
      <w:r w:rsidR="001929CB" w:rsidRPr="008B3146">
        <w:rPr>
          <w:spacing w:val="-2"/>
          <w:rtl/>
          <w:lang w:bidi="fa-IR"/>
        </w:rPr>
        <w:t>‌</w:t>
      </w:r>
      <w:r w:rsidRPr="008B3146">
        <w:rPr>
          <w:spacing w:val="-2"/>
          <w:rtl/>
          <w:lang w:bidi="fa-IR"/>
        </w:rPr>
        <w:t>که اگر خدا توا</w:t>
      </w:r>
      <w:r w:rsidR="00BA1D8D" w:rsidRPr="008B3146">
        <w:rPr>
          <w:spacing w:val="-2"/>
          <w:rtl/>
          <w:lang w:bidi="fa-IR"/>
        </w:rPr>
        <w:t>نایی زنده کردن مردگان را به غیر</w:t>
      </w:r>
      <w:r w:rsidR="001929CB" w:rsidRPr="008B3146">
        <w:rPr>
          <w:spacing w:val="-2"/>
          <w:rtl/>
          <w:lang w:bidi="fa-IR"/>
        </w:rPr>
        <w:t>خود عطا فرموده بود طبعاً أبو</w:t>
      </w:r>
      <w:r w:rsidRPr="008B3146">
        <w:rPr>
          <w:spacing w:val="-2"/>
          <w:rtl/>
          <w:lang w:bidi="fa-IR"/>
        </w:rPr>
        <w:t>الأنبیاء حضرت ابراهیم</w:t>
      </w:r>
      <w:r w:rsidR="00210633" w:rsidRPr="008B3146">
        <w:rPr>
          <w:rFonts w:ascii="AGA Arabesque" w:hAnsi="AGA Arabesque"/>
          <w:spacing w:val="-2"/>
          <w:sz w:val="24"/>
          <w:szCs w:val="24"/>
          <w:lang w:bidi="fa-IR"/>
        </w:rPr>
        <w:t></w:t>
      </w:r>
      <w:r w:rsidR="00BA1D8D" w:rsidRPr="008B3146">
        <w:rPr>
          <w:spacing w:val="-2"/>
          <w:rtl/>
          <w:lang w:bidi="fa-IR"/>
        </w:rPr>
        <w:t xml:space="preserve"> </w:t>
      </w:r>
      <w:r w:rsidRPr="008B3146">
        <w:rPr>
          <w:spacing w:val="-2"/>
          <w:rtl/>
          <w:lang w:bidi="fa-IR"/>
        </w:rPr>
        <w:t>عرض نمی‌کرد. با</w:t>
      </w:r>
      <w:r w:rsidR="001969BB" w:rsidRPr="008B3146">
        <w:rPr>
          <w:spacing w:val="-2"/>
          <w:rtl/>
          <w:lang w:bidi="fa-IR"/>
        </w:rPr>
        <w:t xml:space="preserve"> این‌که </w:t>
      </w:r>
      <w:r w:rsidRPr="008B3146">
        <w:rPr>
          <w:spacing w:val="-2"/>
          <w:rtl/>
          <w:lang w:bidi="fa-IR"/>
        </w:rPr>
        <w:t xml:space="preserve">ایمان دارم ولی </w:t>
      </w:r>
      <w:r w:rsidR="009A046A" w:rsidRPr="008B3146">
        <w:rPr>
          <w:spacing w:val="-2"/>
          <w:rtl/>
          <w:lang w:bidi="fa-IR"/>
        </w:rPr>
        <w:t xml:space="preserve">پروردگارا، </w:t>
      </w:r>
      <w:r w:rsidRPr="008B3146">
        <w:rPr>
          <w:spacing w:val="-2"/>
          <w:rtl/>
          <w:lang w:bidi="fa-IR"/>
        </w:rPr>
        <w:t>مرا بنما که چگونه مردگان را زنده می‌سازی تا دلم آرام یابد</w:t>
      </w:r>
      <w:r w:rsidRPr="008B3146">
        <w:rPr>
          <w:rStyle w:val="Char4"/>
          <w:spacing w:val="-2"/>
          <w:rtl/>
        </w:rPr>
        <w:t xml:space="preserve"> </w:t>
      </w:r>
      <w:r w:rsidR="00E70A53" w:rsidRPr="008B3146">
        <w:rPr>
          <w:rStyle w:val="Char4"/>
          <w:rFonts w:hint="cs"/>
          <w:spacing w:val="-2"/>
          <w:rtl/>
        </w:rPr>
        <w:t>[</w:t>
      </w:r>
      <w:r w:rsidR="001929CB" w:rsidRPr="008B3146">
        <w:rPr>
          <w:rStyle w:val="Char4"/>
          <w:spacing w:val="-2"/>
          <w:rtl/>
        </w:rPr>
        <w:t>البقره</w:t>
      </w:r>
      <w:r w:rsidRPr="008B3146">
        <w:rPr>
          <w:rStyle w:val="Char4"/>
          <w:spacing w:val="-2"/>
          <w:rtl/>
        </w:rPr>
        <w:t>:260</w:t>
      </w:r>
      <w:r w:rsidR="00E70A53" w:rsidRPr="008B3146">
        <w:rPr>
          <w:rStyle w:val="Char4"/>
          <w:rFonts w:hint="cs"/>
          <w:spacing w:val="-2"/>
          <w:rtl/>
        </w:rPr>
        <w:t>]</w:t>
      </w:r>
      <w:r w:rsidRPr="008B3146">
        <w:rPr>
          <w:rStyle w:val="Char4"/>
          <w:spacing w:val="-2"/>
          <w:rtl/>
        </w:rPr>
        <w:t xml:space="preserve"> </w:t>
      </w:r>
      <w:r w:rsidRPr="008B3146">
        <w:rPr>
          <w:spacing w:val="-2"/>
          <w:rtl/>
          <w:lang w:bidi="fa-IR"/>
        </w:rPr>
        <w:t>اصولاً اگر قدرت ایجاد معجزه به</w:t>
      </w:r>
      <w:r w:rsidR="001842D5" w:rsidRPr="008B3146">
        <w:rPr>
          <w:spacing w:val="-2"/>
          <w:rtl/>
          <w:lang w:bidi="fa-IR"/>
        </w:rPr>
        <w:t xml:space="preserve"> انبیاء </w:t>
      </w:r>
      <w:r w:rsidRPr="008B3146">
        <w:rPr>
          <w:spacing w:val="-2"/>
          <w:rtl/>
          <w:lang w:bidi="fa-IR"/>
        </w:rPr>
        <w:t>اعطاء شده بود حواری</w:t>
      </w:r>
      <w:r w:rsidR="00BA1D8D" w:rsidRPr="008B3146">
        <w:rPr>
          <w:spacing w:val="-2"/>
          <w:rtl/>
          <w:lang w:bidi="fa-IR"/>
        </w:rPr>
        <w:t>ّ</w:t>
      </w:r>
      <w:r w:rsidRPr="008B3146">
        <w:rPr>
          <w:spacing w:val="-2"/>
          <w:rtl/>
          <w:lang w:bidi="fa-IR"/>
        </w:rPr>
        <w:t>ون حضرت مسیح</w:t>
      </w:r>
      <w:r w:rsidR="00210633" w:rsidRPr="008B3146">
        <w:rPr>
          <w:rFonts w:ascii="AGA Arabesque" w:hAnsi="AGA Arabesque"/>
          <w:spacing w:val="-2"/>
          <w:sz w:val="24"/>
          <w:szCs w:val="24"/>
          <w:lang w:bidi="fa-IR"/>
        </w:rPr>
        <w:t></w:t>
      </w:r>
      <w:r w:rsidR="00BA1D8D" w:rsidRPr="008B3146">
        <w:rPr>
          <w:spacing w:val="-2"/>
          <w:rtl/>
          <w:lang w:bidi="fa-IR"/>
        </w:rPr>
        <w:t xml:space="preserve"> </w:t>
      </w:r>
      <w:r w:rsidRPr="008B3146">
        <w:rPr>
          <w:spacing w:val="-2"/>
          <w:rtl/>
          <w:lang w:bidi="fa-IR"/>
        </w:rPr>
        <w:t xml:space="preserve">به جای آنکه بگویند: آیا پروردگارت می‌تواند خوانی از آسمان بر ما فرو فرستد؟ </w:t>
      </w:r>
      <w:r w:rsidR="00E70A53" w:rsidRPr="008B3146">
        <w:rPr>
          <w:rStyle w:val="Char4"/>
          <w:rFonts w:hint="cs"/>
          <w:spacing w:val="-2"/>
          <w:rtl/>
        </w:rPr>
        <w:t>[</w:t>
      </w:r>
      <w:r w:rsidR="00E70A53" w:rsidRPr="008B3146">
        <w:rPr>
          <w:rStyle w:val="Char4"/>
          <w:spacing w:val="-2"/>
          <w:rtl/>
        </w:rPr>
        <w:t>المائد</w:t>
      </w:r>
      <w:r w:rsidR="00E70A53" w:rsidRPr="008B3146">
        <w:rPr>
          <w:rStyle w:val="Char4"/>
          <w:rFonts w:hint="cs"/>
          <w:spacing w:val="-2"/>
          <w:rtl/>
        </w:rPr>
        <w:t>ة</w:t>
      </w:r>
      <w:r w:rsidRPr="008B3146">
        <w:rPr>
          <w:rStyle w:val="Char4"/>
          <w:spacing w:val="-2"/>
          <w:rtl/>
        </w:rPr>
        <w:t>:</w:t>
      </w:r>
      <w:r w:rsidR="00E70A53" w:rsidRPr="008B3146">
        <w:rPr>
          <w:rStyle w:val="Char4"/>
          <w:rFonts w:hint="cs"/>
          <w:spacing w:val="-2"/>
          <w:rtl/>
        </w:rPr>
        <w:t xml:space="preserve"> </w:t>
      </w:r>
      <w:r w:rsidRPr="008B3146">
        <w:rPr>
          <w:rStyle w:val="Char4"/>
          <w:spacing w:val="-2"/>
          <w:rtl/>
        </w:rPr>
        <w:t>112</w:t>
      </w:r>
      <w:r w:rsidR="00E70A53" w:rsidRPr="008B3146">
        <w:rPr>
          <w:rStyle w:val="Char4"/>
          <w:rFonts w:hint="cs"/>
          <w:spacing w:val="-2"/>
          <w:rtl/>
        </w:rPr>
        <w:t>]</w:t>
      </w:r>
      <w:r w:rsidR="006B0E89" w:rsidRPr="008B3146">
        <w:rPr>
          <w:spacing w:val="-2"/>
          <w:rtl/>
          <w:lang w:bidi="fa-IR"/>
        </w:rPr>
        <w:t xml:space="preserve"> می‌گفتند: آیا می‌توانی بر</w:t>
      </w:r>
      <w:r w:rsidR="001929CB" w:rsidRPr="008B3146">
        <w:rPr>
          <w:spacing w:val="-2"/>
          <w:rtl/>
          <w:lang w:bidi="fa-IR"/>
        </w:rPr>
        <w:t xml:space="preserve"> </w:t>
      </w:r>
      <w:r w:rsidRPr="008B3146">
        <w:rPr>
          <w:spacing w:val="-2"/>
          <w:rtl/>
          <w:lang w:bidi="fa-IR"/>
        </w:rPr>
        <w:t>ما سفره‌ای</w:t>
      </w:r>
      <w:r w:rsidR="006B0E89" w:rsidRPr="008B3146">
        <w:rPr>
          <w:spacing w:val="-2"/>
          <w:rtl/>
          <w:lang w:bidi="fa-IR"/>
        </w:rPr>
        <w:t xml:space="preserve"> آسمانی فرود</w:t>
      </w:r>
      <w:r w:rsidR="001929CB" w:rsidRPr="008B3146">
        <w:rPr>
          <w:spacing w:val="-2"/>
          <w:rtl/>
          <w:lang w:bidi="fa-IR"/>
        </w:rPr>
        <w:t xml:space="preserve"> </w:t>
      </w:r>
      <w:r w:rsidR="006B0E89" w:rsidRPr="008B3146">
        <w:rPr>
          <w:spacing w:val="-2"/>
          <w:rtl/>
          <w:lang w:bidi="fa-IR"/>
        </w:rPr>
        <w:t>آوری؟ معلوم می‌شود</w:t>
      </w:r>
      <w:r w:rsidRPr="008B3146">
        <w:rPr>
          <w:spacing w:val="-2"/>
          <w:rtl/>
          <w:lang w:bidi="fa-IR"/>
        </w:rPr>
        <w:t>که حواری</w:t>
      </w:r>
      <w:r w:rsidR="00BA1D8D" w:rsidRPr="008B3146">
        <w:rPr>
          <w:spacing w:val="-2"/>
          <w:rtl/>
          <w:lang w:bidi="fa-IR"/>
        </w:rPr>
        <w:t>ّ</w:t>
      </w:r>
      <w:r w:rsidR="006B0E89" w:rsidRPr="008B3146">
        <w:rPr>
          <w:spacing w:val="-2"/>
          <w:rtl/>
          <w:lang w:bidi="fa-IR"/>
        </w:rPr>
        <w:t>ون ایجاد</w:t>
      </w:r>
      <w:r w:rsidR="001929CB" w:rsidRPr="008B3146">
        <w:rPr>
          <w:spacing w:val="-2"/>
          <w:rtl/>
          <w:lang w:bidi="fa-IR"/>
        </w:rPr>
        <w:t xml:space="preserve"> </w:t>
      </w:r>
      <w:r w:rsidR="006B0E89" w:rsidRPr="008B3146">
        <w:rPr>
          <w:spacing w:val="-2"/>
          <w:rtl/>
          <w:lang w:bidi="fa-IR"/>
        </w:rPr>
        <w:t>معجزه</w:t>
      </w:r>
      <w:r w:rsidR="001929CB" w:rsidRPr="008B3146">
        <w:rPr>
          <w:spacing w:val="-2"/>
          <w:rtl/>
          <w:lang w:bidi="fa-IR"/>
        </w:rPr>
        <w:t xml:space="preserve"> </w:t>
      </w:r>
      <w:r w:rsidR="006B0E89" w:rsidRPr="008B3146">
        <w:rPr>
          <w:spacing w:val="-2"/>
          <w:rtl/>
          <w:lang w:bidi="fa-IR"/>
        </w:rPr>
        <w:softHyphen/>
      </w:r>
      <w:r w:rsidRPr="008B3146">
        <w:rPr>
          <w:spacing w:val="-2"/>
          <w:rtl/>
          <w:lang w:bidi="fa-IR"/>
        </w:rPr>
        <w:t xml:space="preserve">را در توان پیامبر نمی‌دانستند. </w:t>
      </w:r>
      <w:r w:rsidRPr="008B3146">
        <w:rPr>
          <w:spacing w:val="-2"/>
          <w:sz w:val="24"/>
          <w:szCs w:val="24"/>
          <w:rtl/>
          <w:lang w:bidi="fa-IR"/>
        </w:rPr>
        <w:t>(فتأم</w:t>
      </w:r>
      <w:r w:rsidR="00BA1D8D" w:rsidRPr="008B3146">
        <w:rPr>
          <w:spacing w:val="-2"/>
          <w:sz w:val="24"/>
          <w:szCs w:val="24"/>
          <w:rtl/>
          <w:lang w:bidi="fa-IR"/>
        </w:rPr>
        <w:t>ّ</w:t>
      </w:r>
      <w:r w:rsidRPr="008B3146">
        <w:rPr>
          <w:spacing w:val="-2"/>
          <w:sz w:val="24"/>
          <w:szCs w:val="24"/>
          <w:rtl/>
          <w:lang w:bidi="fa-IR"/>
        </w:rPr>
        <w:t>ل)</w:t>
      </w:r>
      <w:r w:rsidR="00255FCD" w:rsidRPr="008B3146">
        <w:rPr>
          <w:spacing w:val="-2"/>
          <w:rtl/>
          <w:lang w:bidi="fa-IR"/>
        </w:rPr>
        <w:t xml:space="preserve"> از این</w:t>
      </w:r>
      <w:r w:rsidR="00255FCD" w:rsidRPr="008B3146">
        <w:rPr>
          <w:spacing w:val="-2"/>
          <w:rtl/>
          <w:lang w:bidi="fa-IR"/>
        </w:rPr>
        <w:softHyphen/>
      </w:r>
      <w:r w:rsidRPr="008B3146">
        <w:rPr>
          <w:spacing w:val="-2"/>
          <w:rtl/>
          <w:lang w:bidi="fa-IR"/>
        </w:rPr>
        <w:t>رو حضرت عیسی</w:t>
      </w:r>
      <w:r w:rsidR="00210633" w:rsidRPr="008B3146">
        <w:rPr>
          <w:rFonts w:ascii="AGA Arabesque" w:hAnsi="AGA Arabesque"/>
          <w:spacing w:val="-2"/>
          <w:sz w:val="24"/>
          <w:szCs w:val="24"/>
          <w:lang w:bidi="fa-IR"/>
        </w:rPr>
        <w:t></w:t>
      </w:r>
      <w:r w:rsidR="00BA1D8D" w:rsidRPr="008B3146">
        <w:rPr>
          <w:spacing w:val="-2"/>
          <w:rtl/>
          <w:lang w:bidi="fa-IR"/>
        </w:rPr>
        <w:t xml:space="preserve"> </w:t>
      </w:r>
      <w:r w:rsidRPr="008B3146">
        <w:rPr>
          <w:spacing w:val="-2"/>
          <w:rtl/>
          <w:lang w:bidi="fa-IR"/>
        </w:rPr>
        <w:t>برای نزول مائد</w:t>
      </w:r>
      <w:r w:rsidR="001929CB" w:rsidRPr="008B3146">
        <w:rPr>
          <w:spacing w:val="-2"/>
          <w:rtl/>
          <w:lang w:bidi="fa-IR"/>
        </w:rPr>
        <w:t>ه‌ی</w:t>
      </w:r>
      <w:r w:rsidRPr="008B3146">
        <w:rPr>
          <w:spacing w:val="-2"/>
          <w:rtl/>
          <w:lang w:bidi="fa-IR"/>
        </w:rPr>
        <w:t xml:space="preserve"> آسمانی دعا کرد و خدای تعالی در جوابش فرمود: </w:t>
      </w:r>
      <w:r w:rsidR="00A31435" w:rsidRPr="008B3146">
        <w:rPr>
          <w:rFonts w:ascii="KFGQPC Uthman Taha Naskh" w:cs="KFGQPC Uthman Taha Naskh"/>
          <w:spacing w:val="-2"/>
          <w:rtl/>
          <w:lang w:bidi="fa-IR"/>
        </w:rPr>
        <w:t>﴿</w:t>
      </w:r>
      <w:r w:rsidR="002F1AD7" w:rsidRPr="008B3146">
        <w:rPr>
          <w:rStyle w:val="Char5"/>
          <w:spacing w:val="-2"/>
          <w:rtl/>
          <w:lang w:bidi="fa-IR"/>
        </w:rPr>
        <w:t>إِنِّي مُنَزِّلُهَا عَلَيۡكُمۡ</w:t>
      </w:r>
      <w:r w:rsidR="00A31435" w:rsidRPr="008B3146">
        <w:rPr>
          <w:rStyle w:val="Char5"/>
          <w:rFonts w:cs="KFGQPC Uthman Taha Naskh"/>
          <w:spacing w:val="-2"/>
          <w:rtl/>
          <w:lang w:bidi="fa-IR"/>
        </w:rPr>
        <w:t>﴾</w:t>
      </w:r>
      <w:r w:rsidR="002F1AD7" w:rsidRPr="008B3146">
        <w:rPr>
          <w:rFonts w:ascii="KFGQPC Uthman Taha Naskh" w:cs="KFGQPC Uthman Taha Naskh"/>
          <w:spacing w:val="-2"/>
          <w:rtl/>
          <w:lang w:bidi="fa-IR"/>
        </w:rPr>
        <w:t xml:space="preserve"> </w:t>
      </w:r>
      <w:r w:rsidR="002F1AD7" w:rsidRPr="008B3146">
        <w:rPr>
          <w:rStyle w:val="Char4"/>
          <w:spacing w:val="-2"/>
          <w:rtl/>
        </w:rPr>
        <w:t>[المائ‍دة: ١١٥]</w:t>
      </w:r>
      <w:r w:rsidRPr="008B3146">
        <w:rPr>
          <w:spacing w:val="-2"/>
          <w:sz w:val="24"/>
          <w:szCs w:val="24"/>
          <w:rtl/>
          <w:lang w:bidi="fa-IR"/>
        </w:rPr>
        <w:t xml:space="preserve"> «</w:t>
      </w:r>
      <w:r w:rsidRPr="008B3146">
        <w:rPr>
          <w:spacing w:val="-2"/>
          <w:u w:val="single"/>
          <w:rtl/>
          <w:lang w:bidi="fa-IR"/>
        </w:rPr>
        <w:t>همانا من</w:t>
      </w:r>
      <w:r w:rsidRPr="008B3146">
        <w:rPr>
          <w:spacing w:val="-2"/>
          <w:rtl/>
          <w:lang w:bidi="fa-IR"/>
        </w:rPr>
        <w:t xml:space="preserve"> فر</w:t>
      </w:r>
      <w:r w:rsidR="009C0756" w:rsidRPr="008B3146">
        <w:rPr>
          <w:spacing w:val="-2"/>
          <w:rtl/>
          <w:lang w:bidi="fa-IR"/>
        </w:rPr>
        <w:t>و</w:t>
      </w:r>
      <w:r w:rsidR="00593BD6" w:rsidRPr="008B3146">
        <w:rPr>
          <w:spacing w:val="-2"/>
          <w:rtl/>
          <w:lang w:bidi="fa-IR"/>
        </w:rPr>
        <w:t xml:space="preserve"> </w:t>
      </w:r>
      <w:r w:rsidRPr="008B3146">
        <w:rPr>
          <w:spacing w:val="-2"/>
          <w:rtl/>
          <w:lang w:bidi="fa-IR"/>
        </w:rPr>
        <w:t>فرستند</w:t>
      </w:r>
      <w:r w:rsidR="00511465" w:rsidRPr="008B3146">
        <w:rPr>
          <w:spacing w:val="-2"/>
          <w:rtl/>
          <w:lang w:bidi="fa-IR"/>
        </w:rPr>
        <w:t>ه‌ی</w:t>
      </w:r>
      <w:r w:rsidRPr="008B3146">
        <w:rPr>
          <w:spacing w:val="-2"/>
          <w:rtl/>
          <w:lang w:bidi="fa-IR"/>
        </w:rPr>
        <w:t xml:space="preserve"> آن بر شمایم». بنابراین</w:t>
      </w:r>
      <w:r w:rsidR="00F35180" w:rsidRPr="008B3146">
        <w:rPr>
          <w:rFonts w:hint="cs"/>
          <w:spacing w:val="-2"/>
          <w:rtl/>
          <w:lang w:bidi="fa-IR"/>
        </w:rPr>
        <w:t>،</w:t>
      </w:r>
      <w:r w:rsidRPr="008B3146">
        <w:rPr>
          <w:spacing w:val="-2"/>
          <w:rtl/>
          <w:lang w:bidi="fa-IR"/>
        </w:rPr>
        <w:t xml:space="preserve"> باید دانست که ظهور سایر معجزات نیز به همین طریق بوده است.</w:t>
      </w:r>
    </w:p>
    <w:p w:rsidR="00647946" w:rsidRDefault="00647946" w:rsidP="003C2768">
      <w:pPr>
        <w:ind w:firstLine="284"/>
        <w:jc w:val="both"/>
        <w:rPr>
          <w:rtl/>
          <w:lang w:bidi="fa-IR"/>
        </w:rPr>
      </w:pPr>
      <w:r>
        <w:rPr>
          <w:rtl/>
          <w:lang w:bidi="fa-IR"/>
        </w:rPr>
        <w:t>علاوه بر این</w:t>
      </w:r>
      <w:r w:rsidR="001929CB">
        <w:rPr>
          <w:rtl/>
          <w:lang w:bidi="fa-IR"/>
        </w:rPr>
        <w:t>‌</w:t>
      </w:r>
      <w:r>
        <w:rPr>
          <w:rtl/>
          <w:lang w:bidi="fa-IR"/>
        </w:rPr>
        <w:t>ها، خدا برای اتمام حج</w:t>
      </w:r>
      <w:r w:rsidR="00255FCD">
        <w:rPr>
          <w:rtl/>
          <w:lang w:bidi="fa-IR"/>
        </w:rPr>
        <w:t>ّ</w:t>
      </w:r>
      <w:r>
        <w:rPr>
          <w:rtl/>
          <w:lang w:bidi="fa-IR"/>
        </w:rPr>
        <w:t>ت، صریحاً فرموده صفاتی را که موجب شباهت به خدا شود از قبیل زنده کردن مرده و شفا دادن بدون وسیله و تبدیل ماهی</w:t>
      </w:r>
      <w:r w:rsidR="00255FCD">
        <w:rPr>
          <w:rtl/>
          <w:lang w:bidi="fa-IR"/>
        </w:rPr>
        <w:t>ّ</w:t>
      </w:r>
      <w:r>
        <w:rPr>
          <w:rtl/>
          <w:lang w:bidi="fa-IR"/>
        </w:rPr>
        <w:t>ت اشیاء (تبدیل عصا به مار و اژدها یا</w:t>
      </w:r>
      <w:r w:rsidR="00255FCD">
        <w:rPr>
          <w:rtl/>
          <w:lang w:bidi="fa-IR"/>
        </w:rPr>
        <w:t xml:space="preserve"> بیرون آوردن شتر از کوه و</w:t>
      </w:r>
      <w:r w:rsidR="001969BB" w:rsidRPr="001969BB">
        <w:rPr>
          <w:rtl/>
          <w:lang w:bidi="fa-IR"/>
        </w:rPr>
        <w:t>.</w:t>
      </w:r>
      <w:r w:rsidR="00255FCD">
        <w:rPr>
          <w:rtl/>
          <w:lang w:bidi="fa-IR"/>
        </w:rPr>
        <w:t>...</w:t>
      </w:r>
      <w:r>
        <w:rPr>
          <w:rtl/>
          <w:lang w:bidi="fa-IR"/>
        </w:rPr>
        <w:t xml:space="preserve"> ) تدبیر</w:t>
      </w:r>
      <w:r w:rsidR="00225EA3">
        <w:rPr>
          <w:rtl/>
          <w:lang w:bidi="fa-IR"/>
        </w:rPr>
        <w:t xml:space="preserve"> امور </w:t>
      </w:r>
      <w:r>
        <w:rPr>
          <w:rtl/>
          <w:lang w:bidi="fa-IR"/>
        </w:rPr>
        <w:t>زندگی مردم و حضور در ک</w:t>
      </w:r>
      <w:r w:rsidR="00255FCD">
        <w:rPr>
          <w:rtl/>
          <w:lang w:bidi="fa-IR"/>
        </w:rPr>
        <w:t>ُ</w:t>
      </w:r>
      <w:r>
        <w:rPr>
          <w:rtl/>
          <w:lang w:bidi="fa-IR"/>
        </w:rPr>
        <w:t>ل</w:t>
      </w:r>
      <w:r w:rsidR="00255FCD">
        <w:rPr>
          <w:rtl/>
          <w:lang w:bidi="fa-IR"/>
        </w:rPr>
        <w:t>ِّ</w:t>
      </w:r>
      <w:r>
        <w:rPr>
          <w:rtl/>
          <w:lang w:bidi="fa-IR"/>
        </w:rPr>
        <w:t xml:space="preserve"> مک</w:t>
      </w:r>
      <w:r w:rsidR="00F35180">
        <w:rPr>
          <w:rtl/>
          <w:lang w:bidi="fa-IR"/>
        </w:rPr>
        <w:t>ان و شنوایی نا</w:t>
      </w:r>
      <w:r w:rsidR="00255FCD">
        <w:rPr>
          <w:rtl/>
          <w:lang w:bidi="fa-IR"/>
        </w:rPr>
        <w:t>محدود و</w:t>
      </w:r>
      <w:r w:rsidR="001969BB" w:rsidRPr="001969BB">
        <w:rPr>
          <w:rtl/>
          <w:lang w:bidi="fa-IR"/>
        </w:rPr>
        <w:t>.</w:t>
      </w:r>
      <w:r w:rsidR="00255FCD">
        <w:rPr>
          <w:rtl/>
          <w:lang w:bidi="fa-IR"/>
        </w:rPr>
        <w:t>...</w:t>
      </w:r>
      <w:r>
        <w:rPr>
          <w:rtl/>
          <w:lang w:bidi="fa-IR"/>
        </w:rPr>
        <w:t xml:space="preserve"> را به کسی تفویض </w:t>
      </w:r>
      <w:r w:rsidRPr="00910DF9">
        <w:rPr>
          <w:rtl/>
          <w:lang w:bidi="fa-IR"/>
        </w:rPr>
        <w:t>نمی‌کنیم</w:t>
      </w:r>
      <w:r w:rsidRPr="00910DF9">
        <w:rPr>
          <w:sz w:val="24"/>
          <w:szCs w:val="24"/>
          <w:rtl/>
          <w:lang w:bidi="fa-IR"/>
        </w:rPr>
        <w:t xml:space="preserve">: </w:t>
      </w:r>
      <w:r w:rsidR="00A31435">
        <w:rPr>
          <w:rFonts w:ascii="KFGQPC Uthman Taha Naskh" w:cs="KFGQPC Uthman Taha Naskh"/>
          <w:rtl/>
          <w:lang w:bidi="fa-IR"/>
        </w:rPr>
        <w:t>﴿</w:t>
      </w:r>
      <w:r w:rsidR="00910DF9" w:rsidRPr="00C173BD">
        <w:rPr>
          <w:rStyle w:val="Char5"/>
          <w:rtl/>
          <w:lang w:bidi="fa-IR"/>
        </w:rPr>
        <w:t>ضَرَبَ لَكُم مَّثَلٗا مِّنۡ أَنفُسِكُمۡۖ هَل لَّكُم مِّن مَّا مَلَكَتۡ أَيۡمَٰنُكُم مِّن شُرَكَآءَ فِي مَا رَزَقۡنَٰكُمۡ فَأَنتُمۡ فِيهِ سَوَآءٞ تَخَافُونَهُمۡ كَخِيفَتِكُمۡ أَنفُسَكُمۡۚ كَذَٰلِكَ نُفَصِّلُ ٱلۡأٓيَٰتِ لِقَوۡمٖ يَعۡقِلُونَ ٢٨ بَلِ ٱتَّبَعَ ٱلَّذِينَ ظَلَمُوٓاْ أَهۡوَآءَهُم بِغَيۡرِ عِلۡمٖ</w:t>
      </w:r>
      <w:r w:rsidR="00A31435" w:rsidRPr="00A31435">
        <w:rPr>
          <w:rStyle w:val="Char5"/>
          <w:rFonts w:cs="KFGQPC Uthman Taha Naskh"/>
          <w:rtl/>
          <w:lang w:bidi="fa-IR"/>
        </w:rPr>
        <w:t>﴾</w:t>
      </w:r>
      <w:r w:rsidR="00910DF9">
        <w:rPr>
          <w:rFonts w:ascii="KFGQPC Uthman Taha Naskh" w:cs="KFGQPC Uthman Taha Naskh"/>
          <w:rtl/>
          <w:lang w:bidi="fa-IR"/>
        </w:rPr>
        <w:t xml:space="preserve"> </w:t>
      </w:r>
      <w:r w:rsidR="00910DF9" w:rsidRPr="001D4896">
        <w:rPr>
          <w:rStyle w:val="Char4"/>
          <w:rtl/>
        </w:rPr>
        <w:t>[الروم: ٢٨،</w:t>
      </w:r>
      <w:r w:rsidR="000E5E8B" w:rsidRPr="001D4896">
        <w:rPr>
          <w:rStyle w:val="Char4"/>
          <w:rtl/>
        </w:rPr>
        <w:t xml:space="preserve"> </w:t>
      </w:r>
      <w:r w:rsidR="00910DF9" w:rsidRPr="001D4896">
        <w:rPr>
          <w:rStyle w:val="Char4"/>
          <w:rtl/>
        </w:rPr>
        <w:t>٢٩]</w:t>
      </w:r>
      <w:r w:rsidRPr="00910DF9">
        <w:rPr>
          <w:sz w:val="24"/>
          <w:szCs w:val="24"/>
          <w:rtl/>
          <w:lang w:bidi="fa-IR"/>
        </w:rPr>
        <w:t xml:space="preserve"> </w:t>
      </w:r>
      <w:r w:rsidRPr="00910DF9">
        <w:rPr>
          <w:rtl/>
          <w:lang w:bidi="fa-IR"/>
        </w:rPr>
        <w:t>«(خدا) برا</w:t>
      </w:r>
      <w:r>
        <w:rPr>
          <w:rtl/>
          <w:lang w:bidi="fa-IR"/>
        </w:rPr>
        <w:t>ی شما [افراد آزاد] مثالی از خودتان زده است</w:t>
      </w:r>
      <w:r w:rsidR="005A7852">
        <w:rPr>
          <w:rtl/>
          <w:lang w:bidi="fa-IR"/>
        </w:rPr>
        <w:t>:</w:t>
      </w:r>
      <w:r>
        <w:rPr>
          <w:rtl/>
          <w:lang w:bidi="fa-IR"/>
        </w:rPr>
        <w:t xml:space="preserve"> آیا در آن</w:t>
      </w:r>
      <w:r w:rsidR="00594150">
        <w:rPr>
          <w:rtl/>
          <w:lang w:bidi="fa-IR"/>
        </w:rPr>
        <w:t>‌</w:t>
      </w:r>
      <w:r>
        <w:rPr>
          <w:rtl/>
          <w:lang w:bidi="fa-IR"/>
        </w:rPr>
        <w:t>چه شما را روزی داده‌ایم شریکانی از ب</w:t>
      </w:r>
      <w:r w:rsidR="00255FCD">
        <w:rPr>
          <w:rtl/>
          <w:lang w:bidi="fa-IR"/>
        </w:rPr>
        <w:t>ردگانتان دارید که در آن [مال با</w:t>
      </w:r>
      <w:r>
        <w:rPr>
          <w:rtl/>
          <w:lang w:bidi="fa-IR"/>
        </w:rPr>
        <w:t>هم مشابه و] مساوی باشید</w:t>
      </w:r>
      <w:r w:rsidR="00777E7C">
        <w:rPr>
          <w:rtl/>
          <w:lang w:bidi="fa-IR"/>
        </w:rPr>
        <w:t xml:space="preserve"> </w:t>
      </w:r>
      <w:r>
        <w:rPr>
          <w:rtl/>
          <w:lang w:bidi="fa-IR"/>
        </w:rPr>
        <w:t>و آن</w:t>
      </w:r>
      <w:r w:rsidR="00594150">
        <w:rPr>
          <w:rtl/>
          <w:lang w:bidi="fa-IR"/>
        </w:rPr>
        <w:t>‌</w:t>
      </w:r>
      <w:r>
        <w:rPr>
          <w:rtl/>
          <w:lang w:bidi="fa-IR"/>
        </w:rPr>
        <w:t>چنان از آنان بیم بدارید که از [أمثال] خودتان بیم می‌دارید؟! این چنین آیات [خود] را برای گروهی که می‌اندیشند به تفصیل بیان می‌کنیم [</w:t>
      </w:r>
      <w:r w:rsidR="00594150">
        <w:rPr>
          <w:rtl/>
          <w:lang w:bidi="fa-IR"/>
        </w:rPr>
        <w:t>ا</w:t>
      </w:r>
      <w:r>
        <w:rPr>
          <w:rtl/>
          <w:lang w:bidi="fa-IR"/>
        </w:rPr>
        <w:t xml:space="preserve">مّا] کسانی </w:t>
      </w:r>
      <w:r w:rsidR="009700CE">
        <w:rPr>
          <w:rtl/>
          <w:lang w:bidi="fa-IR"/>
        </w:rPr>
        <w:t>که ستم کرده‌اند بی‌هچ دانشی، از</w:t>
      </w:r>
      <w:r w:rsidR="00594150">
        <w:rPr>
          <w:rtl/>
          <w:lang w:bidi="fa-IR"/>
        </w:rPr>
        <w:t xml:space="preserve"> </w:t>
      </w:r>
      <w:r>
        <w:rPr>
          <w:rtl/>
          <w:lang w:bidi="fa-IR"/>
        </w:rPr>
        <w:t>دل</w:t>
      </w:r>
      <w:r w:rsidR="00594150">
        <w:rPr>
          <w:rtl/>
          <w:lang w:bidi="fa-IR"/>
        </w:rPr>
        <w:t>‌</w:t>
      </w:r>
      <w:r>
        <w:rPr>
          <w:rtl/>
          <w:lang w:bidi="fa-IR"/>
        </w:rPr>
        <w:t>خواه خویش پیروی کرده‌اند». در تفسیر «مجمع البیان» آمده</w:t>
      </w:r>
      <w:r w:rsidR="005A7852">
        <w:rPr>
          <w:rtl/>
          <w:lang w:bidi="fa-IR"/>
        </w:rPr>
        <w:t>:</w:t>
      </w:r>
      <w:r>
        <w:rPr>
          <w:rtl/>
          <w:lang w:bidi="fa-IR"/>
        </w:rPr>
        <w:t xml:space="preserve"> </w:t>
      </w:r>
      <w:r w:rsidR="00255FCD" w:rsidRPr="009700CE">
        <w:rPr>
          <w:b/>
          <w:bCs/>
          <w:sz w:val="22"/>
          <w:szCs w:val="22"/>
          <w:rtl/>
          <w:lang w:bidi="fa-IR"/>
        </w:rPr>
        <w:t>((</w:t>
      </w:r>
      <w:r w:rsidR="009700CE">
        <w:rPr>
          <w:b/>
          <w:bCs/>
          <w:sz w:val="22"/>
          <w:szCs w:val="22"/>
          <w:rtl/>
          <w:lang w:bidi="fa-IR"/>
        </w:rPr>
        <w:t xml:space="preserve"> </w:t>
      </w:r>
      <w:r>
        <w:rPr>
          <w:rtl/>
          <w:lang w:bidi="fa-IR"/>
        </w:rPr>
        <w:t>قریش در «ت</w:t>
      </w:r>
      <w:r w:rsidR="00255FCD">
        <w:rPr>
          <w:rtl/>
          <w:lang w:bidi="fa-IR"/>
        </w:rPr>
        <w:t>َ</w:t>
      </w:r>
      <w:r>
        <w:rPr>
          <w:rtl/>
          <w:lang w:bidi="fa-IR"/>
        </w:rPr>
        <w:t>لب</w:t>
      </w:r>
      <w:r w:rsidR="00255FCD">
        <w:rPr>
          <w:rtl/>
          <w:lang w:bidi="fa-IR"/>
        </w:rPr>
        <w:t>ِ</w:t>
      </w:r>
      <w:r>
        <w:rPr>
          <w:rtl/>
          <w:lang w:bidi="fa-IR"/>
        </w:rPr>
        <w:t xml:space="preserve">یه» می‌گفتند: </w:t>
      </w:r>
      <w:r w:rsidRPr="00DF675D">
        <w:rPr>
          <w:rFonts w:cs="KFGQPC Uthman Taha Naskh"/>
          <w:sz w:val="32"/>
          <w:szCs w:val="27"/>
          <w:rtl/>
        </w:rPr>
        <w:t>«ل</w:t>
      </w:r>
      <w:r w:rsidR="00255FCD" w:rsidRPr="00DF675D">
        <w:rPr>
          <w:rFonts w:cs="KFGQPC Uthman Taha Naskh"/>
          <w:sz w:val="32"/>
          <w:szCs w:val="27"/>
          <w:rtl/>
        </w:rPr>
        <w:t>َ</w:t>
      </w:r>
      <w:r w:rsidRPr="00DF675D">
        <w:rPr>
          <w:rFonts w:cs="KFGQPC Uthman Taha Naskh"/>
          <w:sz w:val="32"/>
          <w:szCs w:val="27"/>
          <w:rtl/>
        </w:rPr>
        <w:t>ب</w:t>
      </w:r>
      <w:r w:rsidR="00255FCD" w:rsidRPr="00DF675D">
        <w:rPr>
          <w:rFonts w:cs="KFGQPC Uthman Taha Naskh"/>
          <w:sz w:val="32"/>
          <w:szCs w:val="27"/>
          <w:rtl/>
        </w:rPr>
        <w:t>َّ</w:t>
      </w:r>
      <w:r w:rsidRPr="00DF675D">
        <w:rPr>
          <w:rFonts w:cs="KFGQPC Uthman Taha Naskh"/>
          <w:sz w:val="32"/>
          <w:szCs w:val="27"/>
          <w:rtl/>
        </w:rPr>
        <w:t>يك</w:t>
      </w:r>
      <w:r w:rsidR="00255FCD" w:rsidRPr="00DF675D">
        <w:rPr>
          <w:rFonts w:cs="KFGQPC Uthman Taha Naskh"/>
          <w:sz w:val="32"/>
          <w:szCs w:val="27"/>
          <w:rtl/>
        </w:rPr>
        <w:t>َ</w:t>
      </w:r>
      <w:r w:rsidRPr="00DF675D">
        <w:rPr>
          <w:rFonts w:cs="KFGQPC Uthman Taha Naskh"/>
          <w:sz w:val="32"/>
          <w:szCs w:val="27"/>
          <w:rtl/>
        </w:rPr>
        <w:t xml:space="preserve"> الل</w:t>
      </w:r>
      <w:r w:rsidR="00255FCD" w:rsidRPr="00DF675D">
        <w:rPr>
          <w:rFonts w:cs="KFGQPC Uthman Taha Naskh"/>
          <w:sz w:val="32"/>
          <w:szCs w:val="27"/>
          <w:rtl/>
        </w:rPr>
        <w:t>ّ</w:t>
      </w:r>
      <w:r w:rsidRPr="00DF675D">
        <w:rPr>
          <w:rFonts w:cs="KFGQPC Uthman Taha Naskh"/>
          <w:sz w:val="32"/>
          <w:szCs w:val="27"/>
          <w:rtl/>
        </w:rPr>
        <w:t>ه</w:t>
      </w:r>
      <w:r w:rsidR="00255FCD" w:rsidRPr="00DF675D">
        <w:rPr>
          <w:rFonts w:cs="KFGQPC Uthman Taha Naskh"/>
          <w:sz w:val="32"/>
          <w:szCs w:val="27"/>
          <w:rtl/>
        </w:rPr>
        <w:t>ُمَّ</w:t>
      </w:r>
      <w:r w:rsidRPr="00DF675D">
        <w:rPr>
          <w:rFonts w:cs="KFGQPC Uthman Taha Naskh"/>
          <w:sz w:val="32"/>
          <w:szCs w:val="27"/>
          <w:rtl/>
        </w:rPr>
        <w:t xml:space="preserve"> ل</w:t>
      </w:r>
      <w:r w:rsidR="00255FCD" w:rsidRPr="00DF675D">
        <w:rPr>
          <w:rFonts w:cs="KFGQPC Uthman Taha Naskh"/>
          <w:sz w:val="32"/>
          <w:szCs w:val="27"/>
          <w:rtl/>
        </w:rPr>
        <w:t>َ</w:t>
      </w:r>
      <w:r w:rsidRPr="00DF675D">
        <w:rPr>
          <w:rFonts w:cs="KFGQPC Uthman Taha Naskh"/>
          <w:sz w:val="32"/>
          <w:szCs w:val="27"/>
          <w:rtl/>
        </w:rPr>
        <w:t>ب</w:t>
      </w:r>
      <w:r w:rsidR="00255FCD" w:rsidRPr="00DF675D">
        <w:rPr>
          <w:rFonts w:cs="KFGQPC Uthman Taha Naskh"/>
          <w:sz w:val="32"/>
          <w:szCs w:val="27"/>
          <w:rtl/>
        </w:rPr>
        <w:t>َّ</w:t>
      </w:r>
      <w:r w:rsidRPr="00DF675D">
        <w:rPr>
          <w:rFonts w:cs="KFGQPC Uthman Taha Naskh"/>
          <w:sz w:val="32"/>
          <w:szCs w:val="27"/>
          <w:rtl/>
        </w:rPr>
        <w:t>يك</w:t>
      </w:r>
      <w:r w:rsidR="00255FCD" w:rsidRPr="00DF675D">
        <w:rPr>
          <w:rFonts w:cs="KFGQPC Uthman Taha Naskh"/>
          <w:sz w:val="32"/>
          <w:szCs w:val="27"/>
          <w:rtl/>
        </w:rPr>
        <w:t>َ، لا</w:t>
      </w:r>
      <w:r w:rsidRPr="00DF675D">
        <w:rPr>
          <w:rFonts w:cs="KFGQPC Uthman Taha Naskh"/>
          <w:sz w:val="32"/>
          <w:szCs w:val="27"/>
          <w:rtl/>
        </w:rPr>
        <w:t>ش</w:t>
      </w:r>
      <w:r w:rsidR="00255FCD" w:rsidRPr="00DF675D">
        <w:rPr>
          <w:rFonts w:cs="KFGQPC Uthman Taha Naskh"/>
          <w:sz w:val="32"/>
          <w:szCs w:val="27"/>
          <w:rtl/>
        </w:rPr>
        <w:t>َ</w:t>
      </w:r>
      <w:r w:rsidRPr="00DF675D">
        <w:rPr>
          <w:rFonts w:cs="KFGQPC Uthman Taha Naskh"/>
          <w:sz w:val="32"/>
          <w:szCs w:val="27"/>
          <w:rtl/>
        </w:rPr>
        <w:t>ريك</w:t>
      </w:r>
      <w:r w:rsidR="00255FCD" w:rsidRPr="00DF675D">
        <w:rPr>
          <w:rFonts w:cs="KFGQPC Uthman Taha Naskh"/>
          <w:sz w:val="32"/>
          <w:szCs w:val="27"/>
          <w:rtl/>
        </w:rPr>
        <w:t>َ</w:t>
      </w:r>
      <w:r w:rsidRPr="00DF675D">
        <w:rPr>
          <w:rFonts w:cs="KFGQPC Uthman Taha Naskh"/>
          <w:sz w:val="32"/>
          <w:szCs w:val="27"/>
          <w:rtl/>
        </w:rPr>
        <w:t xml:space="preserve"> ل</w:t>
      </w:r>
      <w:r w:rsidR="00255FCD" w:rsidRPr="00DF675D">
        <w:rPr>
          <w:rFonts w:cs="KFGQPC Uthman Taha Naskh"/>
          <w:sz w:val="32"/>
          <w:szCs w:val="27"/>
          <w:rtl/>
        </w:rPr>
        <w:t>َ</w:t>
      </w:r>
      <w:r w:rsidRPr="00DF675D">
        <w:rPr>
          <w:rFonts w:cs="KFGQPC Uthman Taha Naskh"/>
          <w:sz w:val="32"/>
          <w:szCs w:val="27"/>
          <w:rtl/>
        </w:rPr>
        <w:t>ك</w:t>
      </w:r>
      <w:r w:rsidR="00255FCD" w:rsidRPr="00DF675D">
        <w:rPr>
          <w:rFonts w:cs="KFGQPC Uthman Taha Naskh"/>
          <w:sz w:val="32"/>
          <w:szCs w:val="27"/>
          <w:rtl/>
        </w:rPr>
        <w:t>َ</w:t>
      </w:r>
      <w:r w:rsidRPr="00DF675D">
        <w:rPr>
          <w:rFonts w:cs="KFGQPC Uthman Taha Naskh"/>
          <w:sz w:val="32"/>
          <w:szCs w:val="27"/>
          <w:rtl/>
        </w:rPr>
        <w:t xml:space="preserve"> إلا ش</w:t>
      </w:r>
      <w:r w:rsidR="00255FCD" w:rsidRPr="00DF675D">
        <w:rPr>
          <w:rFonts w:cs="KFGQPC Uthman Taha Naskh"/>
          <w:sz w:val="32"/>
          <w:szCs w:val="27"/>
          <w:rtl/>
        </w:rPr>
        <w:t>َ</w:t>
      </w:r>
      <w:r w:rsidRPr="00DF675D">
        <w:rPr>
          <w:rFonts w:cs="KFGQPC Uthman Taha Naskh"/>
          <w:sz w:val="32"/>
          <w:szCs w:val="27"/>
          <w:rtl/>
        </w:rPr>
        <w:t>ريكاً ه</w:t>
      </w:r>
      <w:r w:rsidR="00255FCD" w:rsidRPr="00DF675D">
        <w:rPr>
          <w:rFonts w:cs="KFGQPC Uthman Taha Naskh"/>
          <w:sz w:val="32"/>
          <w:szCs w:val="27"/>
          <w:rtl/>
        </w:rPr>
        <w:t>ُ</w:t>
      </w:r>
      <w:r w:rsidRPr="00DF675D">
        <w:rPr>
          <w:rFonts w:cs="KFGQPC Uthman Taha Naskh"/>
          <w:sz w:val="32"/>
          <w:szCs w:val="27"/>
          <w:rtl/>
        </w:rPr>
        <w:t>و</w:t>
      </w:r>
      <w:r w:rsidR="00255FCD" w:rsidRPr="00DF675D">
        <w:rPr>
          <w:rFonts w:cs="KFGQPC Uthman Taha Naskh"/>
          <w:sz w:val="32"/>
          <w:szCs w:val="27"/>
          <w:rtl/>
        </w:rPr>
        <w:t>َ</w:t>
      </w:r>
      <w:r w:rsidRPr="00DF675D">
        <w:rPr>
          <w:rFonts w:cs="KFGQPC Uthman Taha Naskh"/>
          <w:sz w:val="32"/>
          <w:szCs w:val="27"/>
          <w:rtl/>
        </w:rPr>
        <w:t xml:space="preserve"> ل</w:t>
      </w:r>
      <w:r w:rsidR="00255FCD" w:rsidRPr="00DF675D">
        <w:rPr>
          <w:rFonts w:cs="KFGQPC Uthman Taha Naskh"/>
          <w:sz w:val="32"/>
          <w:szCs w:val="27"/>
          <w:rtl/>
        </w:rPr>
        <w:t>َ</w:t>
      </w:r>
      <w:r w:rsidRPr="00DF675D">
        <w:rPr>
          <w:rFonts w:cs="KFGQPC Uthman Taha Naskh"/>
          <w:sz w:val="32"/>
          <w:szCs w:val="27"/>
          <w:rtl/>
        </w:rPr>
        <w:t>ك</w:t>
      </w:r>
      <w:r w:rsidR="00255FCD" w:rsidRPr="00DF675D">
        <w:rPr>
          <w:rFonts w:cs="KFGQPC Uthman Taha Naskh"/>
          <w:sz w:val="32"/>
          <w:szCs w:val="27"/>
          <w:rtl/>
        </w:rPr>
        <w:t>َ</w:t>
      </w:r>
      <w:r w:rsidRPr="00DF675D">
        <w:rPr>
          <w:rFonts w:cs="KFGQPC Uthman Taha Naskh"/>
          <w:sz w:val="32"/>
          <w:szCs w:val="27"/>
          <w:rtl/>
        </w:rPr>
        <w:t>، ت</w:t>
      </w:r>
      <w:r w:rsidR="00255FCD" w:rsidRPr="00DF675D">
        <w:rPr>
          <w:rFonts w:cs="KFGQPC Uthman Taha Naskh"/>
          <w:sz w:val="32"/>
          <w:szCs w:val="27"/>
          <w:rtl/>
        </w:rPr>
        <w:t>َملِ</w:t>
      </w:r>
      <w:r w:rsidRPr="00DF675D">
        <w:rPr>
          <w:rFonts w:cs="KFGQPC Uthman Taha Naskh"/>
          <w:sz w:val="32"/>
          <w:szCs w:val="27"/>
          <w:rtl/>
        </w:rPr>
        <w:t>ك</w:t>
      </w:r>
      <w:r w:rsidR="00255FCD" w:rsidRPr="00DF675D">
        <w:rPr>
          <w:rFonts w:cs="KFGQPC Uthman Taha Naskh"/>
          <w:sz w:val="32"/>
          <w:szCs w:val="27"/>
          <w:rtl/>
        </w:rPr>
        <w:t>ُ</w:t>
      </w:r>
      <w:r w:rsidRPr="00DF675D">
        <w:rPr>
          <w:rFonts w:cs="KFGQPC Uthman Taha Naskh"/>
          <w:sz w:val="32"/>
          <w:szCs w:val="27"/>
          <w:rtl/>
        </w:rPr>
        <w:t>ه</w:t>
      </w:r>
      <w:r w:rsidR="00255FCD" w:rsidRPr="00DF675D">
        <w:rPr>
          <w:rFonts w:cs="KFGQPC Uthman Taha Naskh"/>
          <w:sz w:val="32"/>
          <w:szCs w:val="27"/>
          <w:rtl/>
        </w:rPr>
        <w:t>ُ</w:t>
      </w:r>
      <w:r w:rsidRPr="00DF675D">
        <w:rPr>
          <w:rFonts w:cs="KFGQPC Uthman Taha Naskh"/>
          <w:sz w:val="32"/>
          <w:szCs w:val="27"/>
          <w:rtl/>
        </w:rPr>
        <w:t xml:space="preserve"> و</w:t>
      </w:r>
      <w:r w:rsidR="00C32DDB">
        <w:rPr>
          <w:rFonts w:cs="KFGQPC Uthman Taha Naskh"/>
          <w:sz w:val="32"/>
          <w:szCs w:val="27"/>
          <w:rtl/>
        </w:rPr>
        <w:t>َ</w:t>
      </w:r>
      <w:r w:rsidRPr="00DF675D">
        <w:rPr>
          <w:rFonts w:cs="KFGQPC Uthman Taha Naskh"/>
          <w:sz w:val="32"/>
          <w:szCs w:val="27"/>
          <w:rtl/>
        </w:rPr>
        <w:t>ما م</w:t>
      </w:r>
      <w:r w:rsidR="00255FCD" w:rsidRPr="00DF675D">
        <w:rPr>
          <w:rFonts w:cs="KFGQPC Uthman Taha Naskh"/>
          <w:sz w:val="32"/>
          <w:szCs w:val="27"/>
          <w:rtl/>
        </w:rPr>
        <w:t>َ</w:t>
      </w:r>
      <w:r w:rsidRPr="00DF675D">
        <w:rPr>
          <w:rFonts w:cs="KFGQPC Uthman Taha Naskh"/>
          <w:sz w:val="32"/>
          <w:szCs w:val="27"/>
          <w:rtl/>
        </w:rPr>
        <w:t>ل</w:t>
      </w:r>
      <w:r w:rsidR="00255FCD" w:rsidRPr="00DF675D">
        <w:rPr>
          <w:rFonts w:cs="KFGQPC Uthman Taha Naskh"/>
          <w:sz w:val="32"/>
          <w:szCs w:val="27"/>
          <w:rtl/>
        </w:rPr>
        <w:t>َ</w:t>
      </w:r>
      <w:r w:rsidRPr="00DF675D">
        <w:rPr>
          <w:rFonts w:cs="KFGQPC Uthman Taha Naskh"/>
          <w:sz w:val="32"/>
          <w:szCs w:val="27"/>
          <w:rtl/>
        </w:rPr>
        <w:t>ك</w:t>
      </w:r>
      <w:r w:rsidR="00255FCD" w:rsidRPr="00DF675D">
        <w:rPr>
          <w:rFonts w:cs="KFGQPC Uthman Taha Naskh"/>
          <w:sz w:val="32"/>
          <w:szCs w:val="27"/>
          <w:rtl/>
        </w:rPr>
        <w:t>َ</w:t>
      </w:r>
      <w:r w:rsidR="00594150" w:rsidRPr="00DF675D">
        <w:rPr>
          <w:rFonts w:cs="KFGQPC Uthman Taha Naskh"/>
          <w:sz w:val="32"/>
          <w:szCs w:val="27"/>
          <w:rtl/>
        </w:rPr>
        <w:t>»</w:t>
      </w:r>
      <w:r w:rsidRPr="009236A6">
        <w:rPr>
          <w:sz w:val="24"/>
          <w:vertAlign w:val="superscript"/>
          <w:rtl/>
          <w:lang w:bidi="fa-IR"/>
        </w:rPr>
        <w:t>(</w:t>
      </w:r>
      <w:r w:rsidRPr="009236A6">
        <w:rPr>
          <w:rStyle w:val="FootnoteReference"/>
          <w:sz w:val="24"/>
          <w:rtl/>
          <w:lang w:bidi="fa-IR"/>
        </w:rPr>
        <w:footnoteReference w:id="196"/>
      </w:r>
      <w:r w:rsidRPr="009236A6">
        <w:rPr>
          <w:sz w:val="24"/>
          <w:vertAlign w:val="superscript"/>
          <w:rtl/>
          <w:lang w:bidi="fa-IR"/>
        </w:rPr>
        <w:t>)</w:t>
      </w:r>
      <w:r w:rsidR="00F35180">
        <w:rPr>
          <w:rFonts w:cs="KFGQPC Uthman Taha Naskh"/>
          <w:sz w:val="32"/>
          <w:szCs w:val="27"/>
          <w:rtl/>
        </w:rPr>
        <w:t>.</w:t>
      </w:r>
      <w:r w:rsidRPr="00DF675D">
        <w:rPr>
          <w:rFonts w:cs="KFGQPC Uthman Taha Naskh"/>
          <w:sz w:val="32"/>
          <w:szCs w:val="27"/>
          <w:rtl/>
        </w:rPr>
        <w:t xml:space="preserve"> </w:t>
      </w:r>
      <w:r>
        <w:rPr>
          <w:rtl/>
          <w:lang w:bidi="fa-IR"/>
        </w:rPr>
        <w:t>خداوند متعال برای ردّ و انکار گفتار ایشان ف</w:t>
      </w:r>
      <w:r w:rsidR="00777E7C">
        <w:rPr>
          <w:rtl/>
          <w:lang w:bidi="fa-IR"/>
        </w:rPr>
        <w:t>رموده هم</w:t>
      </w:r>
      <w:r w:rsidR="002F5ED7">
        <w:rPr>
          <w:rtl/>
          <w:lang w:bidi="fa-IR"/>
        </w:rPr>
        <w:t>‌</w:t>
      </w:r>
      <w:r w:rsidR="00777E7C">
        <w:rPr>
          <w:rtl/>
          <w:lang w:bidi="fa-IR"/>
        </w:rPr>
        <w:t>چنان</w:t>
      </w:r>
      <w:r w:rsidR="002F5ED7">
        <w:rPr>
          <w:rtl/>
          <w:lang w:bidi="fa-IR"/>
        </w:rPr>
        <w:t>‌</w:t>
      </w:r>
      <w:r w:rsidR="00777E7C">
        <w:rPr>
          <w:rtl/>
          <w:lang w:bidi="fa-IR"/>
        </w:rPr>
        <w:t>که شما راضی نمی‌شوید</w:t>
      </w:r>
      <w:r>
        <w:rPr>
          <w:rtl/>
          <w:lang w:bidi="fa-IR"/>
        </w:rPr>
        <w:t xml:space="preserve"> که زیر دستان و بردگان شما در أموال و أملاکتان شریک شما باشند پس چگونه راضی می‌شوید که پروردگارتان در عبادت شریک داشته باشد؟! (یعنی هم</w:t>
      </w:r>
      <w:r w:rsidR="002F5ED7">
        <w:rPr>
          <w:rtl/>
          <w:lang w:bidi="fa-IR"/>
        </w:rPr>
        <w:t>‌</w:t>
      </w:r>
      <w:r>
        <w:rPr>
          <w:rtl/>
          <w:lang w:bidi="fa-IR"/>
        </w:rPr>
        <w:t>چنان</w:t>
      </w:r>
      <w:r w:rsidR="002F5ED7">
        <w:rPr>
          <w:rtl/>
          <w:lang w:bidi="fa-IR"/>
        </w:rPr>
        <w:t>‌</w:t>
      </w:r>
      <w:r>
        <w:rPr>
          <w:rtl/>
          <w:lang w:bidi="fa-IR"/>
        </w:rPr>
        <w:t>که برای خدا</w:t>
      </w:r>
      <w:r w:rsidR="00A80907">
        <w:rPr>
          <w:rtl/>
          <w:lang w:bidi="fa-IR"/>
        </w:rPr>
        <w:t xml:space="preserve"> اعمال </w:t>
      </w:r>
      <w:r>
        <w:rPr>
          <w:rtl/>
          <w:lang w:bidi="fa-IR"/>
        </w:rPr>
        <w:t>عبادی به جا می‌آورید برای آنان نیز به جای می‌آورید) سپس خدا فرموده بدین سان دلایل را برای خ</w:t>
      </w:r>
      <w:r w:rsidR="009700CE">
        <w:rPr>
          <w:rtl/>
          <w:lang w:bidi="fa-IR"/>
        </w:rPr>
        <w:t>ِ</w:t>
      </w:r>
      <w:r>
        <w:rPr>
          <w:rtl/>
          <w:lang w:bidi="fa-IR"/>
        </w:rPr>
        <w:t>ر</w:t>
      </w:r>
      <w:r w:rsidR="009700CE">
        <w:rPr>
          <w:rtl/>
          <w:lang w:bidi="fa-IR"/>
        </w:rPr>
        <w:t>َ</w:t>
      </w:r>
      <w:r>
        <w:rPr>
          <w:rtl/>
          <w:lang w:bidi="fa-IR"/>
        </w:rPr>
        <w:t>دورزان تبیین می‌کنیم تا در آن تدبّر و تأم</w:t>
      </w:r>
      <w:r w:rsidR="00777E7C">
        <w:rPr>
          <w:rtl/>
          <w:lang w:bidi="fa-IR"/>
        </w:rPr>
        <w:t>ّ</w:t>
      </w:r>
      <w:r>
        <w:rPr>
          <w:rtl/>
          <w:lang w:bidi="fa-IR"/>
        </w:rPr>
        <w:t>ل کنند سپس بیان فرموده که مشرکین در آنچه شریک خدا پنداشته‌اند بی‌آنکه دانشی از جانب حق داشته باشند در شرک ورزیدن به خدا از دلخواه خود پیروی کرده‌‌اند</w:t>
      </w:r>
      <w:r w:rsidR="009700CE" w:rsidRPr="009700CE">
        <w:rPr>
          <w:b/>
          <w:bCs/>
          <w:sz w:val="22"/>
          <w:szCs w:val="22"/>
          <w:rtl/>
          <w:lang w:bidi="fa-IR"/>
        </w:rPr>
        <w:t>))</w:t>
      </w:r>
      <w:r w:rsidR="00594150" w:rsidRPr="009236A6">
        <w:rPr>
          <w:rStyle w:val="FootnoteReference"/>
          <w:sz w:val="24"/>
          <w:rtl/>
          <w:lang w:bidi="fa-IR"/>
        </w:rPr>
        <w:t>(</w:t>
      </w:r>
      <w:r w:rsidR="00594150" w:rsidRPr="009236A6">
        <w:rPr>
          <w:rStyle w:val="FootnoteReference"/>
          <w:sz w:val="24"/>
          <w:rtl/>
          <w:lang w:bidi="fa-IR"/>
        </w:rPr>
        <w:footnoteReference w:id="197"/>
      </w:r>
      <w:r w:rsidR="00594150" w:rsidRPr="009236A6">
        <w:rPr>
          <w:rStyle w:val="FootnoteReference"/>
          <w:sz w:val="24"/>
          <w:rtl/>
          <w:lang w:bidi="fa-IR"/>
        </w:rPr>
        <w:t>)</w:t>
      </w:r>
      <w:r w:rsidR="003C2768">
        <w:rPr>
          <w:rFonts w:hint="cs"/>
          <w:rtl/>
          <w:lang w:bidi="fa-IR"/>
        </w:rPr>
        <w:t>.</w:t>
      </w:r>
    </w:p>
    <w:bookmarkStart w:id="71" w:name="_Ref346901147"/>
    <w:p w:rsidR="00647946" w:rsidRDefault="006D77CC" w:rsidP="006D77CC">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37</w:t>
      </w:r>
      <w:r w:rsidRPr="00B849D2">
        <w:rPr>
          <w:color w:val="FFFFFF"/>
          <w:sz w:val="2"/>
          <w:szCs w:val="2"/>
          <w:rtl/>
          <w:lang w:bidi="fa-IR"/>
        </w:rPr>
        <w:fldChar w:fldCharType="end"/>
      </w:r>
      <w:r w:rsidR="00647946">
        <w:rPr>
          <w:rtl/>
          <w:lang w:bidi="fa-IR"/>
        </w:rPr>
        <w:t>تدب</w:t>
      </w:r>
      <w:r w:rsidR="00D41232">
        <w:rPr>
          <w:rtl/>
          <w:lang w:bidi="fa-IR"/>
        </w:rPr>
        <w:t>ّ</w:t>
      </w:r>
      <w:r w:rsidR="00647946">
        <w:rPr>
          <w:rtl/>
          <w:lang w:bidi="fa-IR"/>
        </w:rPr>
        <w:t>ر در مثال</w:t>
      </w:r>
      <w:r w:rsidR="00777E7C">
        <w:rPr>
          <w:rtl/>
          <w:lang w:bidi="fa-IR"/>
        </w:rPr>
        <w:t>ی که آی</w:t>
      </w:r>
      <w:r w:rsidR="00511465">
        <w:rPr>
          <w:rtl/>
          <w:lang w:bidi="fa-IR"/>
        </w:rPr>
        <w:t>ه‌ی</w:t>
      </w:r>
      <w:r w:rsidR="00777E7C">
        <w:rPr>
          <w:rtl/>
          <w:lang w:bidi="fa-IR"/>
        </w:rPr>
        <w:t xml:space="preserve"> شریفه آورده است به وضوح</w:t>
      </w:r>
      <w:r w:rsidR="00647946">
        <w:rPr>
          <w:rtl/>
          <w:lang w:bidi="fa-IR"/>
        </w:rPr>
        <w:t xml:space="preserve"> می‌رساند که آیه، بیشتر از وجه استقلالی شرک را در نظر دارد زیرا فرموده هم</w:t>
      </w:r>
      <w:r w:rsidR="00594150">
        <w:rPr>
          <w:rtl/>
          <w:lang w:bidi="fa-IR"/>
        </w:rPr>
        <w:t>‌</w:t>
      </w:r>
      <w:r w:rsidR="00647946">
        <w:rPr>
          <w:rtl/>
          <w:lang w:bidi="fa-IR"/>
        </w:rPr>
        <w:t>چنان</w:t>
      </w:r>
      <w:r w:rsidR="00594150">
        <w:rPr>
          <w:rtl/>
          <w:lang w:bidi="fa-IR"/>
        </w:rPr>
        <w:t>‌</w:t>
      </w:r>
      <w:r w:rsidR="00647946">
        <w:rPr>
          <w:rtl/>
          <w:lang w:bidi="fa-IR"/>
        </w:rPr>
        <w:t xml:space="preserve">که شما به بردگان خود آن قدر مال و دارایی نمی‌دهید که با شما مشابه و مساوی شوند </w:t>
      </w:r>
      <w:r w:rsidR="00D41232">
        <w:rPr>
          <w:rFonts w:cs="Times New Roman"/>
          <w:rtl/>
          <w:lang w:bidi="fa-IR"/>
        </w:rPr>
        <w:t xml:space="preserve">ـ </w:t>
      </w:r>
      <w:r w:rsidR="00647946">
        <w:rPr>
          <w:rtl/>
          <w:lang w:bidi="fa-IR"/>
        </w:rPr>
        <w:t>با</w:t>
      </w:r>
      <w:r w:rsidR="001969BB" w:rsidRPr="001969BB">
        <w:rPr>
          <w:rtl/>
          <w:lang w:bidi="fa-IR"/>
        </w:rPr>
        <w:t xml:space="preserve"> این‌که </w:t>
      </w:r>
      <w:r w:rsidR="00647946">
        <w:rPr>
          <w:rtl/>
          <w:lang w:bidi="fa-IR"/>
        </w:rPr>
        <w:t>هم</w:t>
      </w:r>
      <w:r w:rsidR="002F5ED7">
        <w:rPr>
          <w:rtl/>
          <w:lang w:bidi="fa-IR"/>
        </w:rPr>
        <w:t>‌</w:t>
      </w:r>
      <w:r w:rsidR="00647946">
        <w:rPr>
          <w:rtl/>
          <w:lang w:bidi="fa-IR"/>
        </w:rPr>
        <w:t>طراز شدن بنده با مولایش ناشی از مالی است که مولی به او می‌دهد و از نزد خود مال و ملکی ندارد و مولی می‌تواند آن</w:t>
      </w:r>
      <w:r w:rsidR="002F5ED7">
        <w:rPr>
          <w:rtl/>
          <w:lang w:bidi="fa-IR"/>
        </w:rPr>
        <w:t>‌</w:t>
      </w:r>
      <w:r w:rsidR="00647946">
        <w:rPr>
          <w:rtl/>
          <w:lang w:bidi="fa-IR"/>
        </w:rPr>
        <w:t xml:space="preserve">چه به او داده باز پس گیرد </w:t>
      </w:r>
      <w:r w:rsidR="00D41232">
        <w:rPr>
          <w:rtl/>
          <w:lang w:bidi="fa-IR"/>
        </w:rPr>
        <w:t>ـ</w:t>
      </w:r>
      <w:r w:rsidR="00593BD6">
        <w:rPr>
          <w:rtl/>
          <w:lang w:bidi="fa-IR"/>
        </w:rPr>
        <w:t xml:space="preserve"> </w:t>
      </w:r>
      <w:r w:rsidR="00647946">
        <w:rPr>
          <w:rtl/>
          <w:lang w:bidi="fa-IR"/>
        </w:rPr>
        <w:t>خدا نیز</w:t>
      </w:r>
      <w:r w:rsidR="001969BB" w:rsidRPr="001969BB">
        <w:rPr>
          <w:rtl/>
          <w:lang w:bidi="fa-IR"/>
        </w:rPr>
        <w:t xml:space="preserve"> این‌گونه </w:t>
      </w:r>
      <w:r w:rsidR="00647946">
        <w:rPr>
          <w:rtl/>
          <w:lang w:bidi="fa-IR"/>
        </w:rPr>
        <w:t>توانایی</w:t>
      </w:r>
      <w:r w:rsidR="002F5ED7">
        <w:rPr>
          <w:rtl/>
          <w:lang w:bidi="fa-IR"/>
        </w:rPr>
        <w:t>‌</w:t>
      </w:r>
      <w:r w:rsidR="00647946">
        <w:rPr>
          <w:rtl/>
          <w:lang w:bidi="fa-IR"/>
        </w:rPr>
        <w:t>ها را به بندگان خود اعطاء نمی‌کند</w:t>
      </w:r>
      <w:r w:rsidR="00647946" w:rsidRPr="009236A6">
        <w:rPr>
          <w:sz w:val="24"/>
          <w:vertAlign w:val="superscript"/>
          <w:rtl/>
          <w:lang w:bidi="fa-IR"/>
        </w:rPr>
        <w:t>(</w:t>
      </w:r>
      <w:r w:rsidR="00647946" w:rsidRPr="009236A6">
        <w:rPr>
          <w:rStyle w:val="FootnoteReference"/>
          <w:sz w:val="24"/>
          <w:rtl/>
          <w:lang w:bidi="fa-IR"/>
        </w:rPr>
        <w:footnoteReference w:id="198"/>
      </w:r>
      <w:r w:rsidR="00647946" w:rsidRPr="009236A6">
        <w:rPr>
          <w:sz w:val="24"/>
          <w:vertAlign w:val="superscript"/>
          <w:rtl/>
          <w:lang w:bidi="fa-IR"/>
        </w:rPr>
        <w:t>)</w:t>
      </w:r>
      <w:bookmarkEnd w:id="71"/>
      <w:r w:rsidR="003C2768">
        <w:rPr>
          <w:rFonts w:hint="cs"/>
          <w:rtl/>
          <w:lang w:bidi="fa-IR"/>
        </w:rPr>
        <w:t>.</w:t>
      </w:r>
    </w:p>
    <w:p w:rsidR="00647946" w:rsidRDefault="00647946" w:rsidP="003029E4">
      <w:pPr>
        <w:ind w:firstLine="284"/>
        <w:jc w:val="both"/>
        <w:rPr>
          <w:rtl/>
          <w:lang w:bidi="fa-IR"/>
        </w:rPr>
      </w:pPr>
      <w:r w:rsidRPr="00D05132">
        <w:rPr>
          <w:rFonts w:cs="B Lotus"/>
          <w:b/>
          <w:bCs/>
          <w:rtl/>
          <w:lang w:bidi="fa-IR"/>
        </w:rPr>
        <w:t>راب</w:t>
      </w:r>
      <w:r w:rsidR="00F973BA" w:rsidRPr="00D05132">
        <w:rPr>
          <w:rFonts w:cs="B Lotus"/>
          <w:b/>
          <w:bCs/>
          <w:rtl/>
          <w:lang w:bidi="fa-IR"/>
        </w:rPr>
        <w:t>عاً</w:t>
      </w:r>
      <w:r w:rsidR="005A7852">
        <w:rPr>
          <w:rtl/>
          <w:lang w:bidi="fa-IR"/>
        </w:rPr>
        <w:t>:</w:t>
      </w:r>
      <w:r w:rsidR="001969BB" w:rsidRPr="001969BB">
        <w:rPr>
          <w:rtl/>
          <w:lang w:bidi="fa-IR"/>
        </w:rPr>
        <w:t xml:space="preserve"> این‌که </w:t>
      </w:r>
      <w:r w:rsidR="00F973BA">
        <w:rPr>
          <w:rtl/>
          <w:lang w:bidi="fa-IR"/>
        </w:rPr>
        <w:t>می‌گوید: «انسان</w:t>
      </w:r>
      <w:r w:rsidR="001969BB" w:rsidRPr="001969BB">
        <w:rPr>
          <w:rtl/>
          <w:lang w:bidi="fa-IR"/>
        </w:rPr>
        <w:t>.</w:t>
      </w:r>
      <w:r w:rsidR="00F973BA">
        <w:rPr>
          <w:rtl/>
          <w:lang w:bidi="fa-IR"/>
        </w:rPr>
        <w:t>...</w:t>
      </w:r>
      <w:r>
        <w:rPr>
          <w:rtl/>
          <w:lang w:bidi="fa-IR"/>
        </w:rPr>
        <w:t xml:space="preserve"> به نص</w:t>
      </w:r>
      <w:r w:rsidR="00F973BA">
        <w:rPr>
          <w:rtl/>
          <w:lang w:bidi="fa-IR"/>
        </w:rPr>
        <w:t>ِّ</w:t>
      </w:r>
      <w:r>
        <w:rPr>
          <w:rtl/>
          <w:lang w:bidi="fa-IR"/>
        </w:rPr>
        <w:t xml:space="preserve"> قرآن مجید خلیف</w:t>
      </w:r>
      <w:r w:rsidR="00373CB4">
        <w:rPr>
          <w:rtl/>
          <w:lang w:bidi="fa-IR"/>
        </w:rPr>
        <w:t>ه‌ی</w:t>
      </w:r>
      <w:r>
        <w:rPr>
          <w:rtl/>
          <w:lang w:bidi="fa-IR"/>
        </w:rPr>
        <w:t xml:space="preserve"> الله است» درست نیست و ایشان </w:t>
      </w:r>
      <w:r w:rsidR="00373CB4">
        <w:rPr>
          <w:rtl/>
          <w:lang w:bidi="fa-IR"/>
        </w:rPr>
        <w:t>ا</w:t>
      </w:r>
      <w:r>
        <w:rPr>
          <w:rtl/>
          <w:lang w:bidi="fa-IR"/>
        </w:rPr>
        <w:t xml:space="preserve">کاذیب باب 70 کافی و أباطیل </w:t>
      </w:r>
      <w:r w:rsidR="00F973BA">
        <w:rPr>
          <w:rtl/>
          <w:lang w:bidi="fa-IR"/>
        </w:rPr>
        <w:t>بلا</w:t>
      </w:r>
      <w:r>
        <w:rPr>
          <w:rtl/>
          <w:lang w:bidi="fa-IR"/>
        </w:rPr>
        <w:t>دلیل عرفا و صوفی</w:t>
      </w:r>
      <w:r w:rsidR="00F973BA">
        <w:rPr>
          <w:rtl/>
          <w:lang w:bidi="fa-IR"/>
        </w:rPr>
        <w:t>ّ</w:t>
      </w:r>
      <w:r>
        <w:rPr>
          <w:rtl/>
          <w:lang w:bidi="fa-IR"/>
        </w:rPr>
        <w:t xml:space="preserve">ه را به قرآن کریم نسبت داده است. </w:t>
      </w:r>
      <w:r w:rsidRPr="003029E4">
        <w:rPr>
          <w:rtl/>
          <w:lang w:bidi="fa-IR"/>
        </w:rPr>
        <w:t>دربار</w:t>
      </w:r>
      <w:r w:rsidR="00511465" w:rsidRPr="003029E4">
        <w:rPr>
          <w:rtl/>
          <w:lang w:bidi="fa-IR"/>
        </w:rPr>
        <w:t>ه‌ی</w:t>
      </w:r>
      <w:r w:rsidRPr="003029E4">
        <w:rPr>
          <w:rtl/>
          <w:lang w:bidi="fa-IR"/>
        </w:rPr>
        <w:t xml:space="preserve"> «خلیف</w:t>
      </w:r>
      <w:r w:rsidR="00511465" w:rsidRPr="003029E4">
        <w:rPr>
          <w:rtl/>
          <w:lang w:bidi="fa-IR"/>
        </w:rPr>
        <w:t>ه‌ی</w:t>
      </w:r>
      <w:r w:rsidRPr="003029E4">
        <w:rPr>
          <w:rtl/>
          <w:lang w:bidi="fa-IR"/>
        </w:rPr>
        <w:t xml:space="preserve"> الله» بودن</w:t>
      </w:r>
      <w:r w:rsidR="00F973BA" w:rsidRPr="003029E4">
        <w:rPr>
          <w:rtl/>
          <w:lang w:bidi="fa-IR"/>
        </w:rPr>
        <w:t>ِ</w:t>
      </w:r>
      <w:r w:rsidRPr="003029E4">
        <w:rPr>
          <w:rtl/>
          <w:lang w:bidi="fa-IR"/>
        </w:rPr>
        <w:t xml:space="preserve"> انسان رجوع کنید به کتاب «</w:t>
      </w:r>
      <w:r w:rsidRPr="003029E4">
        <w:rPr>
          <w:rFonts w:cs="B Lotus"/>
          <w:b/>
          <w:bCs/>
          <w:sz w:val="26"/>
          <w:rtl/>
          <w:lang w:bidi="fa-IR"/>
        </w:rPr>
        <w:t>عرض أخبار أصول بر قرآن و عقول</w:t>
      </w:r>
      <w:r w:rsidRPr="003029E4">
        <w:rPr>
          <w:rtl/>
          <w:lang w:bidi="fa-IR"/>
        </w:rPr>
        <w:t>» (ص</w:t>
      </w:r>
      <w:r w:rsidR="0036000D" w:rsidRPr="003029E4">
        <w:rPr>
          <w:rFonts w:hint="cs"/>
          <w:rtl/>
          <w:lang w:bidi="fa-IR"/>
        </w:rPr>
        <w:t>45</w:t>
      </w:r>
      <w:r w:rsidR="003029E4" w:rsidRPr="003029E4">
        <w:rPr>
          <w:rFonts w:hint="cs"/>
          <w:rtl/>
          <w:lang w:bidi="fa-IR"/>
        </w:rPr>
        <w:t>5</w:t>
      </w:r>
      <w:r w:rsidRPr="003029E4">
        <w:rPr>
          <w:rtl/>
          <w:lang w:bidi="fa-IR"/>
        </w:rPr>
        <w:t>) ای</w:t>
      </w:r>
      <w:r>
        <w:rPr>
          <w:rtl/>
          <w:lang w:bidi="fa-IR"/>
        </w:rPr>
        <w:t xml:space="preserve"> کاش مرحوم مطه</w:t>
      </w:r>
      <w:r w:rsidR="00F973BA">
        <w:rPr>
          <w:rtl/>
          <w:lang w:bidi="fa-IR"/>
        </w:rPr>
        <w:t>ّ</w:t>
      </w:r>
      <w:r>
        <w:rPr>
          <w:rtl/>
          <w:lang w:bidi="fa-IR"/>
        </w:rPr>
        <w:t>ری انصاف بیشتری نشان می‌داد و به جای استعمال لفظ «ن</w:t>
      </w:r>
      <w:r w:rsidR="00F973BA">
        <w:rPr>
          <w:rtl/>
          <w:lang w:bidi="fa-IR"/>
        </w:rPr>
        <w:t>َ</w:t>
      </w:r>
      <w:r>
        <w:rPr>
          <w:rtl/>
          <w:lang w:bidi="fa-IR"/>
        </w:rPr>
        <w:t>ص</w:t>
      </w:r>
      <w:r w:rsidR="00F973BA">
        <w:rPr>
          <w:rtl/>
          <w:lang w:bidi="fa-IR"/>
        </w:rPr>
        <w:t>ّ</w:t>
      </w:r>
      <w:r>
        <w:rPr>
          <w:rtl/>
          <w:lang w:bidi="fa-IR"/>
        </w:rPr>
        <w:t xml:space="preserve">» می‌نوشت: </w:t>
      </w:r>
      <w:r w:rsidRPr="002F5ED7">
        <w:rPr>
          <w:rtl/>
          <w:lang w:bidi="fa-IR"/>
        </w:rPr>
        <w:t>«</w:t>
      </w:r>
      <w:r>
        <w:rPr>
          <w:rtl/>
          <w:lang w:bidi="fa-IR"/>
        </w:rPr>
        <w:t>ظاهر قرآن «خلیف</w:t>
      </w:r>
      <w:r w:rsidR="00511465">
        <w:rPr>
          <w:rtl/>
          <w:lang w:bidi="fa-IR"/>
        </w:rPr>
        <w:t>ه‌ی</w:t>
      </w:r>
      <w:r>
        <w:rPr>
          <w:rtl/>
          <w:lang w:bidi="fa-IR"/>
        </w:rPr>
        <w:t xml:space="preserve"> الله» بودن انسان است</w:t>
      </w:r>
      <w:r w:rsidRPr="002F5ED7">
        <w:rPr>
          <w:rtl/>
          <w:lang w:bidi="fa-IR"/>
        </w:rPr>
        <w:t>»</w:t>
      </w:r>
      <w:r>
        <w:rPr>
          <w:rtl/>
          <w:lang w:bidi="fa-IR"/>
        </w:rPr>
        <w:t>. گرچه این لفظ نیز درست نبود ولی لا أقل</w:t>
      </w:r>
      <w:r w:rsidR="00F973BA">
        <w:rPr>
          <w:rtl/>
          <w:lang w:bidi="fa-IR"/>
        </w:rPr>
        <w:t>ّ</w:t>
      </w:r>
      <w:r>
        <w:rPr>
          <w:rtl/>
          <w:lang w:bidi="fa-IR"/>
        </w:rPr>
        <w:t xml:space="preserve"> از انصاف فاصل</w:t>
      </w:r>
      <w:r w:rsidR="00511465">
        <w:rPr>
          <w:rtl/>
          <w:lang w:bidi="fa-IR"/>
        </w:rPr>
        <w:t>ه‌ی</w:t>
      </w:r>
      <w:r>
        <w:rPr>
          <w:rtl/>
          <w:lang w:bidi="fa-IR"/>
        </w:rPr>
        <w:t xml:space="preserve"> کمتری می‌داشت.</w:t>
      </w:r>
    </w:p>
    <w:p w:rsidR="00647946" w:rsidRDefault="002F5ED7" w:rsidP="002F5ED7">
      <w:pPr>
        <w:ind w:firstLine="284"/>
        <w:jc w:val="both"/>
        <w:rPr>
          <w:rtl/>
          <w:lang w:bidi="fa-IR"/>
        </w:rPr>
      </w:pPr>
      <w:r>
        <w:rPr>
          <w:rtl/>
          <w:lang w:bidi="fa-IR"/>
        </w:rPr>
        <w:t>ا</w:t>
      </w:r>
      <w:r w:rsidR="00647946">
        <w:rPr>
          <w:rtl/>
          <w:lang w:bidi="fa-IR"/>
        </w:rPr>
        <w:t>مّا</w:t>
      </w:r>
      <w:r w:rsidR="001969BB" w:rsidRPr="001969BB">
        <w:rPr>
          <w:rtl/>
          <w:lang w:bidi="fa-IR"/>
        </w:rPr>
        <w:t xml:space="preserve"> این‌که </w:t>
      </w:r>
      <w:r w:rsidR="00647946">
        <w:rPr>
          <w:rtl/>
          <w:lang w:bidi="fa-IR"/>
        </w:rPr>
        <w:t>می‌گوید عقید</w:t>
      </w:r>
      <w:r w:rsidR="00511465">
        <w:rPr>
          <w:rtl/>
          <w:lang w:bidi="fa-IR"/>
        </w:rPr>
        <w:t>ه‌ی</w:t>
      </w:r>
      <w:r w:rsidR="00647946">
        <w:rPr>
          <w:rtl/>
          <w:lang w:bidi="fa-IR"/>
        </w:rPr>
        <w:t xml:space="preserve"> موحّدین ضدّ انسان است و «او را در حدّ یک حیوان طبیعی تنزّل می‌دهد» ناشی از تعصّب وی نسبت به خرافات حوزوی است و إلا بطلان این قول واضح</w:t>
      </w:r>
      <w:r>
        <w:rPr>
          <w:rtl/>
          <w:lang w:bidi="fa-IR"/>
        </w:rPr>
        <w:t>‌</w:t>
      </w:r>
      <w:r w:rsidR="00647946">
        <w:rPr>
          <w:rtl/>
          <w:lang w:bidi="fa-IR"/>
        </w:rPr>
        <w:t>تر از آن است که در نیابد. آیا اگر بگوییم انسان می‌تواند به عالی</w:t>
      </w:r>
      <w:r>
        <w:rPr>
          <w:rtl/>
          <w:lang w:bidi="fa-IR"/>
        </w:rPr>
        <w:t>‌</w:t>
      </w:r>
      <w:r w:rsidR="00647946">
        <w:rPr>
          <w:rtl/>
          <w:lang w:bidi="fa-IR"/>
        </w:rPr>
        <w:t>ترین درجات فلاح برسد و در عین حال حت</w:t>
      </w:r>
      <w:r w:rsidR="009C49F4">
        <w:rPr>
          <w:rtl/>
          <w:lang w:bidi="fa-IR"/>
        </w:rPr>
        <w:t>ّ</w:t>
      </w:r>
      <w:r w:rsidR="00647946">
        <w:rPr>
          <w:rtl/>
          <w:lang w:bidi="fa-IR"/>
        </w:rPr>
        <w:t>ی اگر پیغمبر باشد نمی‌تواند مرده زنده کند و کور شفا دهد و عصا را مار کند و در یک زمان هم</w:t>
      </w:r>
      <w:r w:rsidR="00511465">
        <w:rPr>
          <w:rtl/>
          <w:lang w:bidi="fa-IR"/>
        </w:rPr>
        <w:t>ه‌ی</w:t>
      </w:r>
      <w:r w:rsidR="00647946">
        <w:rPr>
          <w:rtl/>
          <w:lang w:bidi="fa-IR"/>
        </w:rPr>
        <w:t xml:space="preserve"> نداها را بشنود و</w:t>
      </w:r>
      <w:r w:rsidR="001969BB" w:rsidRPr="001969BB">
        <w:rPr>
          <w:rtl/>
          <w:lang w:bidi="fa-IR"/>
        </w:rPr>
        <w:t>.</w:t>
      </w:r>
      <w:r w:rsidR="00647946">
        <w:rPr>
          <w:rtl/>
          <w:lang w:bidi="fa-IR"/>
        </w:rPr>
        <w:t>.....</w:t>
      </w:r>
      <w:r w:rsidR="009C49F4">
        <w:rPr>
          <w:rtl/>
          <w:lang w:bidi="fa-IR"/>
        </w:rPr>
        <w:t xml:space="preserve"> «</w:t>
      </w:r>
      <w:r w:rsidR="00647946">
        <w:rPr>
          <w:rtl/>
          <w:lang w:bidi="fa-IR"/>
        </w:rPr>
        <w:t>او را در حدّ یک حیوان طبیعی تنز</w:t>
      </w:r>
      <w:r w:rsidR="009C49F4">
        <w:rPr>
          <w:rtl/>
          <w:lang w:bidi="fa-IR"/>
        </w:rPr>
        <w:t>ّ</w:t>
      </w:r>
      <w:r w:rsidR="00647946">
        <w:rPr>
          <w:rtl/>
          <w:lang w:bidi="fa-IR"/>
        </w:rPr>
        <w:t>ل</w:t>
      </w:r>
      <w:r w:rsidR="009C49F4">
        <w:rPr>
          <w:rtl/>
          <w:lang w:bidi="fa-IR"/>
        </w:rPr>
        <w:t>»</w:t>
      </w:r>
      <w:r w:rsidR="00647946">
        <w:rPr>
          <w:rtl/>
          <w:lang w:bidi="fa-IR"/>
        </w:rPr>
        <w:t xml:space="preserve"> داده‌ایم؟</w:t>
      </w:r>
      <w:r w:rsidR="00175FCB">
        <w:rPr>
          <w:rtl/>
          <w:lang w:bidi="fa-IR"/>
        </w:rPr>
        <w:t>!</w:t>
      </w:r>
      <w:r w:rsidR="00647946">
        <w:rPr>
          <w:rtl/>
          <w:lang w:bidi="fa-IR"/>
        </w:rPr>
        <w:t xml:space="preserve"> آیا حیازت والاترین فضائل اخلاقی و عالیترین درجات معرفت و تسلّط بر نفس و کسب لیاقت برای وصول به رضوان إلهی و</w:t>
      </w:r>
      <w:r w:rsidR="001969BB" w:rsidRPr="001969BB">
        <w:rPr>
          <w:rtl/>
          <w:lang w:bidi="fa-IR"/>
        </w:rPr>
        <w:t>.</w:t>
      </w:r>
      <w:r w:rsidR="00647946">
        <w:rPr>
          <w:rtl/>
          <w:lang w:bidi="fa-IR"/>
        </w:rPr>
        <w:t>.... کم چیزی است و موجب ارتقاء انسان از مرتب</w:t>
      </w:r>
      <w:r w:rsidR="00511465">
        <w:rPr>
          <w:rtl/>
          <w:lang w:bidi="fa-IR"/>
        </w:rPr>
        <w:t>ه‌ی</w:t>
      </w:r>
      <w:r w:rsidR="00647946">
        <w:rPr>
          <w:rtl/>
          <w:lang w:bidi="fa-IR"/>
        </w:rPr>
        <w:t xml:space="preserve"> حیوانی</w:t>
      </w:r>
      <w:r w:rsidR="009C49F4">
        <w:rPr>
          <w:rtl/>
          <w:lang w:bidi="fa-IR"/>
        </w:rPr>
        <w:t>ّ</w:t>
      </w:r>
      <w:r w:rsidR="00647946">
        <w:rPr>
          <w:rtl/>
          <w:lang w:bidi="fa-IR"/>
        </w:rPr>
        <w:t>ت نمی‌شود؟ آیا به نظر شما آن گروه از</w:t>
      </w:r>
      <w:r w:rsidR="00643181">
        <w:rPr>
          <w:rtl/>
          <w:lang w:bidi="fa-IR"/>
        </w:rPr>
        <w:t xml:space="preserve"> اصحاب </w:t>
      </w:r>
      <w:r w:rsidR="00647946">
        <w:rPr>
          <w:rtl/>
          <w:lang w:bidi="fa-IR"/>
        </w:rPr>
        <w:t>که مدّعی</w:t>
      </w:r>
      <w:r w:rsidR="009C49F4">
        <w:rPr>
          <w:rtl/>
          <w:lang w:bidi="fa-IR"/>
        </w:rPr>
        <w:t>ِ</w:t>
      </w:r>
      <w:r w:rsidR="00647946">
        <w:rPr>
          <w:rtl/>
          <w:lang w:bidi="fa-IR"/>
        </w:rPr>
        <w:t xml:space="preserve"> ارادت به ایشان هستند از قبیل جعفر طی</w:t>
      </w:r>
      <w:r w:rsidR="009C49F4">
        <w:rPr>
          <w:rtl/>
          <w:lang w:bidi="fa-IR"/>
        </w:rPr>
        <w:t>ّ</w:t>
      </w:r>
      <w:r w:rsidR="00647946">
        <w:rPr>
          <w:rtl/>
          <w:lang w:bidi="fa-IR"/>
        </w:rPr>
        <w:t>ار و أبوذر و عمّار و شهدای</w:t>
      </w:r>
      <w:r w:rsidR="009C49F4">
        <w:rPr>
          <w:rtl/>
          <w:lang w:bidi="fa-IR"/>
        </w:rPr>
        <w:t xml:space="preserve"> بدر و اُ</w:t>
      </w:r>
      <w:r w:rsidR="00647946">
        <w:rPr>
          <w:rtl/>
          <w:lang w:bidi="fa-IR"/>
        </w:rPr>
        <w:t>ح</w:t>
      </w:r>
      <w:r w:rsidR="009C49F4">
        <w:rPr>
          <w:rtl/>
          <w:lang w:bidi="fa-IR"/>
        </w:rPr>
        <w:t>ُ</w:t>
      </w:r>
      <w:r w:rsidR="00647946">
        <w:rPr>
          <w:rtl/>
          <w:lang w:bidi="fa-IR"/>
        </w:rPr>
        <w:t>د و</w:t>
      </w:r>
      <w:r w:rsidR="001969BB" w:rsidRPr="001969BB">
        <w:rPr>
          <w:rtl/>
          <w:lang w:bidi="fa-IR"/>
        </w:rPr>
        <w:t>.</w:t>
      </w:r>
      <w:r>
        <w:rPr>
          <w:rtl/>
          <w:lang w:bidi="fa-IR"/>
        </w:rPr>
        <w:t>.</w:t>
      </w:r>
      <w:r w:rsidR="00647946">
        <w:rPr>
          <w:rtl/>
          <w:lang w:bidi="fa-IR"/>
        </w:rPr>
        <w:t>.</w:t>
      </w:r>
      <w:r>
        <w:rPr>
          <w:sz w:val="26"/>
          <w:szCs w:val="26"/>
          <w:lang w:bidi="fa-IR"/>
        </w:rPr>
        <w:sym w:font="Abo-thar" w:char="F046"/>
      </w:r>
      <w:r w:rsidR="00647946">
        <w:rPr>
          <w:rtl/>
          <w:lang w:bidi="fa-IR"/>
        </w:rPr>
        <w:t>که مرده زنده نمی‌کردند و باد مسخّر اراد</w:t>
      </w:r>
      <w:r w:rsidR="00511465">
        <w:rPr>
          <w:rtl/>
          <w:lang w:bidi="fa-IR"/>
        </w:rPr>
        <w:t>ه‌ی</w:t>
      </w:r>
      <w:r w:rsidR="00647946">
        <w:rPr>
          <w:rtl/>
          <w:lang w:bidi="fa-IR"/>
        </w:rPr>
        <w:t xml:space="preserve"> آنان نبود، صرفاً یک حیوان طبیعی بودند؟</w:t>
      </w:r>
      <w:r w:rsidR="00175FCB">
        <w:rPr>
          <w:rtl/>
          <w:lang w:bidi="fa-IR"/>
        </w:rPr>
        <w:t>!</w:t>
      </w:r>
      <w:r w:rsidR="00647946">
        <w:rPr>
          <w:rtl/>
          <w:lang w:bidi="fa-IR"/>
        </w:rPr>
        <w:t xml:space="preserve"> انصاف دهید عقید</w:t>
      </w:r>
      <w:r w:rsidR="00511465">
        <w:rPr>
          <w:rtl/>
          <w:lang w:bidi="fa-IR"/>
        </w:rPr>
        <w:t>ه‌ی</w:t>
      </w:r>
      <w:r w:rsidR="00373CB4">
        <w:rPr>
          <w:rtl/>
          <w:lang w:bidi="fa-IR"/>
        </w:rPr>
        <w:t xml:space="preserve"> ما ضدّ انسان است یا عقید</w:t>
      </w:r>
      <w:r>
        <w:rPr>
          <w:rtl/>
          <w:lang w:bidi="fa-IR"/>
        </w:rPr>
        <w:t>ه‌ی</w:t>
      </w:r>
      <w:r w:rsidR="00373CB4">
        <w:rPr>
          <w:rtl/>
          <w:lang w:bidi="fa-IR"/>
        </w:rPr>
        <w:t xml:space="preserve"> شما؟</w:t>
      </w:r>
    </w:p>
    <w:p w:rsidR="00647946" w:rsidRDefault="00647946" w:rsidP="00647946">
      <w:pPr>
        <w:ind w:firstLine="284"/>
        <w:jc w:val="both"/>
        <w:rPr>
          <w:rtl/>
          <w:lang w:bidi="fa-IR"/>
        </w:rPr>
      </w:pPr>
      <w:r w:rsidRPr="00D05132">
        <w:rPr>
          <w:rFonts w:cs="B Lotus"/>
          <w:b/>
          <w:bCs/>
          <w:rtl/>
          <w:lang w:bidi="fa-IR"/>
        </w:rPr>
        <w:t>خامساً</w:t>
      </w:r>
      <w:r w:rsidR="005A7852">
        <w:rPr>
          <w:rtl/>
          <w:lang w:bidi="fa-IR"/>
        </w:rPr>
        <w:t>:</w:t>
      </w:r>
      <w:r>
        <w:rPr>
          <w:rtl/>
          <w:lang w:bidi="fa-IR"/>
        </w:rPr>
        <w:t xml:space="preserve"> از مطه</w:t>
      </w:r>
      <w:r w:rsidR="001D6780">
        <w:rPr>
          <w:rtl/>
          <w:lang w:bidi="fa-IR"/>
        </w:rPr>
        <w:t>ّ</w:t>
      </w:r>
      <w:r>
        <w:rPr>
          <w:rtl/>
          <w:lang w:bidi="fa-IR"/>
        </w:rPr>
        <w:t>ری می‌پرسیم</w:t>
      </w:r>
      <w:r w:rsidR="003D2419">
        <w:rPr>
          <w:rFonts w:hint="cs"/>
          <w:rtl/>
          <w:lang w:bidi="fa-IR"/>
        </w:rPr>
        <w:t>:</w:t>
      </w:r>
      <w:r>
        <w:rPr>
          <w:rtl/>
          <w:lang w:bidi="fa-IR"/>
        </w:rPr>
        <w:t xml:space="preserve"> چرا برای اثبات مقصود خود به قرآن استناد نکردی و آیتی از کتاب خدا به عنوان شاهد نیاوردی و به جملاتی از زیارت بی‌اعتبار</w:t>
      </w:r>
      <w:r w:rsidR="001D6780">
        <w:rPr>
          <w:rtl/>
          <w:lang w:bidi="fa-IR"/>
        </w:rPr>
        <w:t>ِ</w:t>
      </w:r>
      <w:r w:rsidRPr="009236A6">
        <w:rPr>
          <w:rStyle w:val="FootnoteReference"/>
          <w:rtl/>
          <w:lang w:bidi="fa-IR"/>
        </w:rPr>
        <w:t>(</w:t>
      </w:r>
      <w:r w:rsidRPr="009236A6">
        <w:rPr>
          <w:rStyle w:val="FootnoteReference"/>
          <w:sz w:val="24"/>
          <w:rtl/>
          <w:lang w:bidi="fa-IR"/>
        </w:rPr>
        <w:footnoteReference w:id="199"/>
      </w:r>
      <w:r w:rsidRPr="009236A6">
        <w:rPr>
          <w:rStyle w:val="FootnoteReference"/>
          <w:rtl/>
          <w:lang w:bidi="fa-IR"/>
        </w:rPr>
        <w:t>)</w:t>
      </w:r>
      <w:r w:rsidR="002F5ED7">
        <w:rPr>
          <w:rtl/>
          <w:lang w:bidi="fa-IR"/>
        </w:rPr>
        <w:t xml:space="preserve"> </w:t>
      </w:r>
      <w:r w:rsidRPr="00623BDC">
        <w:rPr>
          <w:rtl/>
          <w:lang w:bidi="fa-IR"/>
        </w:rPr>
        <w:t>«جامعه» متشب</w:t>
      </w:r>
      <w:r>
        <w:rPr>
          <w:rtl/>
          <w:lang w:bidi="fa-IR"/>
        </w:rPr>
        <w:t>ّ</w:t>
      </w:r>
      <w:r w:rsidRPr="00623BDC">
        <w:rPr>
          <w:rtl/>
          <w:lang w:bidi="fa-IR"/>
        </w:rPr>
        <w:t>ث شدی که لا أقل در این مقام، استناد ب</w:t>
      </w:r>
      <w:r>
        <w:rPr>
          <w:rtl/>
          <w:lang w:bidi="fa-IR"/>
        </w:rPr>
        <w:t>دان درست نیست.</w:t>
      </w:r>
    </w:p>
    <w:p w:rsidR="00647946" w:rsidRDefault="00647946" w:rsidP="003D2419">
      <w:pPr>
        <w:ind w:firstLine="284"/>
        <w:jc w:val="both"/>
        <w:rPr>
          <w:rtl/>
          <w:lang w:bidi="fa-IR"/>
        </w:rPr>
      </w:pPr>
      <w:r>
        <w:rPr>
          <w:rtl/>
          <w:lang w:bidi="fa-IR"/>
        </w:rPr>
        <w:t>علاوه براین ما نگفته‌ایم که</w:t>
      </w:r>
      <w:r w:rsidR="001842D5">
        <w:rPr>
          <w:rtl/>
          <w:lang w:bidi="fa-IR"/>
        </w:rPr>
        <w:t xml:space="preserve"> انبیاء </w:t>
      </w:r>
      <w:r>
        <w:rPr>
          <w:rtl/>
          <w:lang w:bidi="fa-IR"/>
        </w:rPr>
        <w:t>و</w:t>
      </w:r>
      <w:r w:rsidR="001842D5">
        <w:rPr>
          <w:rtl/>
          <w:lang w:bidi="fa-IR"/>
        </w:rPr>
        <w:t xml:space="preserve"> ائمّه</w:t>
      </w:r>
      <w:r w:rsidR="002F5ED7">
        <w:rPr>
          <w:sz w:val="24"/>
          <w:szCs w:val="24"/>
          <w:lang w:bidi="fa-IR"/>
        </w:rPr>
        <w:sym w:font="Abo-thar" w:char="F062"/>
      </w:r>
      <w:r w:rsidR="002F5ED7">
        <w:rPr>
          <w:sz w:val="24"/>
          <w:szCs w:val="24"/>
          <w:rtl/>
          <w:lang w:bidi="fa-IR"/>
        </w:rPr>
        <w:t xml:space="preserve"> </w:t>
      </w:r>
      <w:r>
        <w:rPr>
          <w:rtl/>
          <w:lang w:bidi="fa-IR"/>
        </w:rPr>
        <w:t xml:space="preserve">و اولیاء هادیان و راهنمایان به سوی حقّ و </w:t>
      </w:r>
      <w:r w:rsidRPr="001D7F88">
        <w:rPr>
          <w:rFonts w:cs="mylotus"/>
          <w:sz w:val="32"/>
          <w:szCs w:val="27"/>
          <w:rtl/>
          <w:lang w:bidi="fa-IR"/>
        </w:rPr>
        <w:t>د</w:t>
      </w:r>
      <w:r w:rsidR="001D6780" w:rsidRPr="001D7F88">
        <w:rPr>
          <w:rFonts w:cs="mylotus"/>
          <w:sz w:val="32"/>
          <w:szCs w:val="27"/>
          <w:rtl/>
          <w:lang w:bidi="fa-IR"/>
        </w:rPr>
        <w:t>ُ</w:t>
      </w:r>
      <w:r w:rsidRPr="001D7F88">
        <w:rPr>
          <w:rFonts w:cs="mylotus"/>
          <w:sz w:val="32"/>
          <w:szCs w:val="27"/>
          <w:rtl/>
          <w:lang w:bidi="fa-IR"/>
        </w:rPr>
        <w:t>عاة إل</w:t>
      </w:r>
      <w:r w:rsidR="001D6780" w:rsidRPr="001D7F88">
        <w:rPr>
          <w:rFonts w:cs="mylotus"/>
          <w:sz w:val="32"/>
          <w:szCs w:val="27"/>
          <w:rtl/>
          <w:lang w:bidi="fa-IR"/>
        </w:rPr>
        <w:t>َ</w:t>
      </w:r>
      <w:r w:rsidRPr="001D7F88">
        <w:rPr>
          <w:rFonts w:cs="mylotus"/>
          <w:sz w:val="32"/>
          <w:szCs w:val="27"/>
          <w:rtl/>
          <w:lang w:bidi="fa-IR"/>
        </w:rPr>
        <w:t>ى الله</w:t>
      </w:r>
      <w:r w:rsidR="00DD0148">
        <w:rPr>
          <w:rFonts w:cs="mylotus"/>
          <w:sz w:val="32"/>
          <w:szCs w:val="27"/>
          <w:rtl/>
          <w:lang w:bidi="fa-IR"/>
        </w:rPr>
        <w:t xml:space="preserve"> و</w:t>
      </w:r>
      <w:r w:rsidRPr="001D7F88">
        <w:rPr>
          <w:rFonts w:cs="mylotus"/>
          <w:sz w:val="32"/>
          <w:szCs w:val="27"/>
          <w:rtl/>
          <w:lang w:bidi="fa-IR"/>
        </w:rPr>
        <w:t>أدل</w:t>
      </w:r>
      <w:r w:rsidR="001D6780" w:rsidRPr="001D7F88">
        <w:rPr>
          <w:rFonts w:cs="mylotus"/>
          <w:sz w:val="32"/>
          <w:szCs w:val="27"/>
          <w:rtl/>
          <w:lang w:bidi="fa-IR"/>
        </w:rPr>
        <w:t>ّ</w:t>
      </w:r>
      <w:r w:rsidRPr="001D7F88">
        <w:rPr>
          <w:rFonts w:cs="mylotus"/>
          <w:sz w:val="32"/>
          <w:szCs w:val="27"/>
          <w:rtl/>
          <w:lang w:bidi="fa-IR"/>
        </w:rPr>
        <w:t>اء ع</w:t>
      </w:r>
      <w:r w:rsidR="001D6780" w:rsidRPr="001D7F88">
        <w:rPr>
          <w:rFonts w:cs="mylotus"/>
          <w:sz w:val="32"/>
          <w:szCs w:val="27"/>
          <w:rtl/>
          <w:lang w:bidi="fa-IR"/>
        </w:rPr>
        <w:t>َ</w:t>
      </w:r>
      <w:r w:rsidRPr="001D7F88">
        <w:rPr>
          <w:rFonts w:cs="mylotus"/>
          <w:sz w:val="32"/>
          <w:szCs w:val="27"/>
          <w:rtl/>
          <w:lang w:bidi="fa-IR"/>
        </w:rPr>
        <w:t>لى م</w:t>
      </w:r>
      <w:r w:rsidR="001D6780" w:rsidRPr="001D7F88">
        <w:rPr>
          <w:rFonts w:cs="mylotus"/>
          <w:sz w:val="32"/>
          <w:szCs w:val="27"/>
          <w:rtl/>
          <w:lang w:bidi="fa-IR"/>
        </w:rPr>
        <w:t>َ</w:t>
      </w:r>
      <w:r w:rsidRPr="001D7F88">
        <w:rPr>
          <w:rFonts w:cs="mylotus"/>
          <w:sz w:val="32"/>
          <w:szCs w:val="27"/>
          <w:rtl/>
          <w:lang w:bidi="fa-IR"/>
        </w:rPr>
        <w:t>رضاة</w:t>
      </w:r>
      <w:r w:rsidR="001D6780" w:rsidRPr="001D7F88">
        <w:rPr>
          <w:rFonts w:cs="mylotus"/>
          <w:sz w:val="32"/>
          <w:szCs w:val="27"/>
          <w:rtl/>
          <w:lang w:bidi="fa-IR"/>
        </w:rPr>
        <w:t>ِ</w:t>
      </w:r>
      <w:r w:rsidRPr="001D7F88">
        <w:rPr>
          <w:rFonts w:cs="mylotus"/>
          <w:sz w:val="32"/>
          <w:szCs w:val="27"/>
          <w:rtl/>
          <w:lang w:bidi="fa-IR"/>
        </w:rPr>
        <w:t xml:space="preserve"> الله، </w:t>
      </w:r>
      <w:r>
        <w:rPr>
          <w:rtl/>
          <w:lang w:bidi="fa-IR"/>
        </w:rPr>
        <w:t>نيستند بلکه می‌گوییم</w:t>
      </w:r>
      <w:r w:rsidR="003D2419">
        <w:rPr>
          <w:rFonts w:hint="cs"/>
          <w:rtl/>
          <w:lang w:bidi="fa-IR"/>
        </w:rPr>
        <w:t>:</w:t>
      </w:r>
      <w:r>
        <w:rPr>
          <w:rtl/>
          <w:lang w:bidi="fa-IR"/>
        </w:rPr>
        <w:t xml:space="preserve"> از هادی و راه</w:t>
      </w:r>
      <w:r w:rsidR="00777E7C">
        <w:rPr>
          <w:rtl/>
          <w:lang w:bidi="fa-IR"/>
        </w:rPr>
        <w:t>نما بودن</w:t>
      </w:r>
      <w:r w:rsidR="009F7CAF">
        <w:rPr>
          <w:rtl/>
          <w:lang w:bidi="fa-IR"/>
        </w:rPr>
        <w:t xml:space="preserve"> آن‌ها </w:t>
      </w:r>
      <w:r w:rsidR="00777E7C">
        <w:rPr>
          <w:rtl/>
          <w:lang w:bidi="fa-IR"/>
        </w:rPr>
        <w:t>نمی‌توان</w:t>
      </w:r>
      <w:r>
        <w:rPr>
          <w:rtl/>
          <w:lang w:bidi="fa-IR"/>
        </w:rPr>
        <w:t xml:space="preserve"> نتیجه گرفت که جایز است</w:t>
      </w:r>
      <w:r w:rsidR="009F7CAF">
        <w:rPr>
          <w:rtl/>
          <w:lang w:bidi="fa-IR"/>
        </w:rPr>
        <w:t xml:space="preserve"> آن‌ها </w:t>
      </w:r>
      <w:r>
        <w:rPr>
          <w:rtl/>
          <w:lang w:bidi="fa-IR"/>
        </w:rPr>
        <w:t>را در همه جا و در همه حال بخوانیم و دور مرقدشان بگردیم و</w:t>
      </w:r>
      <w:r w:rsidR="009F7CAF">
        <w:rPr>
          <w:rtl/>
          <w:lang w:bidi="fa-IR"/>
        </w:rPr>
        <w:t xml:space="preserve"> آن‌ها </w:t>
      </w:r>
      <w:r>
        <w:rPr>
          <w:rtl/>
          <w:lang w:bidi="fa-IR"/>
        </w:rPr>
        <w:t xml:space="preserve">را حتی بعد از رحلت، از </w:t>
      </w:r>
      <w:r w:rsidR="003D2419">
        <w:rPr>
          <w:rFonts w:hint="cs"/>
          <w:rtl/>
          <w:lang w:bidi="fa-IR"/>
        </w:rPr>
        <w:t>ا</w:t>
      </w:r>
      <w:r>
        <w:rPr>
          <w:rtl/>
          <w:lang w:bidi="fa-IR"/>
        </w:rPr>
        <w:t>حوال خود مط</w:t>
      </w:r>
      <w:r w:rsidR="001D6780">
        <w:rPr>
          <w:rtl/>
          <w:lang w:bidi="fa-IR"/>
        </w:rPr>
        <w:t>ّ</w:t>
      </w:r>
      <w:r>
        <w:rPr>
          <w:rtl/>
          <w:lang w:bidi="fa-IR"/>
        </w:rPr>
        <w:t>لع و سمیع</w:t>
      </w:r>
      <w:r w:rsidR="001D6780">
        <w:rPr>
          <w:rtl/>
          <w:lang w:bidi="fa-IR"/>
        </w:rPr>
        <w:t>ِ</w:t>
      </w:r>
      <w:r>
        <w:rPr>
          <w:rtl/>
          <w:lang w:bidi="fa-IR"/>
        </w:rPr>
        <w:t xml:space="preserve"> دعای خود بشماریم. (فتأم</w:t>
      </w:r>
      <w:r w:rsidR="00777E7C">
        <w:rPr>
          <w:rtl/>
          <w:lang w:bidi="fa-IR"/>
        </w:rPr>
        <w:t>ّ</w:t>
      </w:r>
      <w:r>
        <w:rPr>
          <w:rtl/>
          <w:lang w:bidi="fa-IR"/>
        </w:rPr>
        <w:t>ل)</w:t>
      </w:r>
    </w:p>
    <w:p w:rsidR="00647946" w:rsidRDefault="00647946" w:rsidP="00EA3793">
      <w:pPr>
        <w:ind w:firstLine="284"/>
        <w:jc w:val="both"/>
        <w:rPr>
          <w:rtl/>
          <w:lang w:bidi="fa-IR"/>
        </w:rPr>
      </w:pPr>
      <w:r w:rsidRPr="00D05132">
        <w:rPr>
          <w:rFonts w:cs="B Lotus"/>
          <w:b/>
          <w:bCs/>
          <w:rtl/>
          <w:lang w:bidi="fa-IR"/>
        </w:rPr>
        <w:t>سادساً</w:t>
      </w:r>
      <w:r w:rsidR="005A7852">
        <w:rPr>
          <w:rtl/>
          <w:lang w:bidi="fa-IR"/>
        </w:rPr>
        <w:t>:</w:t>
      </w:r>
      <w:r>
        <w:rPr>
          <w:rtl/>
          <w:lang w:bidi="fa-IR"/>
        </w:rPr>
        <w:t xml:space="preserve"> اگر شما راست می‌گویید که به</w:t>
      </w:r>
      <w:r w:rsidR="001842D5">
        <w:rPr>
          <w:rtl/>
          <w:lang w:bidi="fa-IR"/>
        </w:rPr>
        <w:t xml:space="preserve"> انبیاء </w:t>
      </w:r>
      <w:r>
        <w:rPr>
          <w:rtl/>
          <w:lang w:bidi="fa-IR"/>
        </w:rPr>
        <w:t>و اولیاء باید هم</w:t>
      </w:r>
      <w:r w:rsidR="0079014E">
        <w:rPr>
          <w:rtl/>
          <w:lang w:bidi="fa-IR"/>
        </w:rPr>
        <w:t>‌</w:t>
      </w:r>
      <w:r>
        <w:rPr>
          <w:rtl/>
          <w:lang w:bidi="fa-IR"/>
        </w:rPr>
        <w:t>چون «یک راه برای رفتن به سوی حق» توجّه کنیم و «نه یک مقصد» ما با شما کاملاً و از صمیم دل موافق‌ایم زیرا ما اصرار داریم که باید از تعالیم و کردار شایست</w:t>
      </w:r>
      <w:r w:rsidR="00511465">
        <w:rPr>
          <w:rtl/>
          <w:lang w:bidi="fa-IR"/>
        </w:rPr>
        <w:t>ه‌ی</w:t>
      </w:r>
      <w:r>
        <w:rPr>
          <w:rtl/>
          <w:lang w:bidi="fa-IR"/>
        </w:rPr>
        <w:t xml:space="preserve"> آن بزرگواران تبعیّت کنیم.</w:t>
      </w:r>
      <w:r w:rsidR="001969BB">
        <w:rPr>
          <w:rtl/>
          <w:lang w:bidi="fa-IR"/>
        </w:rPr>
        <w:t xml:space="preserve"> امّا </w:t>
      </w:r>
      <w:r>
        <w:rPr>
          <w:rtl/>
          <w:lang w:bidi="fa-IR"/>
        </w:rPr>
        <w:t>شما را</w:t>
      </w:r>
      <w:r w:rsidR="00BA5936">
        <w:rPr>
          <w:rtl/>
          <w:lang w:bidi="fa-IR"/>
        </w:rPr>
        <w:t xml:space="preserve"> به خدا راست بگویید از سیّد نصر</w:t>
      </w:r>
      <w:r>
        <w:rPr>
          <w:rtl/>
          <w:lang w:bidi="fa-IR"/>
        </w:rPr>
        <w:t>الد</w:t>
      </w:r>
      <w:r w:rsidR="00BA5936">
        <w:rPr>
          <w:rtl/>
          <w:lang w:bidi="fa-IR"/>
        </w:rPr>
        <w:t>ّ</w:t>
      </w:r>
      <w:r>
        <w:rPr>
          <w:rtl/>
          <w:lang w:bidi="fa-IR"/>
        </w:rPr>
        <w:t>ین یا امام</w:t>
      </w:r>
      <w:r w:rsidR="00EA3793">
        <w:rPr>
          <w:rtl/>
          <w:lang w:bidi="fa-IR"/>
        </w:rPr>
        <w:t>‌</w:t>
      </w:r>
      <w:r>
        <w:rPr>
          <w:rtl/>
          <w:lang w:bidi="fa-IR"/>
        </w:rPr>
        <w:t>زاده صالح تهران یا شاه</w:t>
      </w:r>
      <w:r w:rsidR="00EA3793">
        <w:rPr>
          <w:rtl/>
          <w:lang w:bidi="fa-IR"/>
        </w:rPr>
        <w:t>‌</w:t>
      </w:r>
      <w:r>
        <w:rPr>
          <w:rtl/>
          <w:lang w:bidi="fa-IR"/>
        </w:rPr>
        <w:t>چراغ شیراز و یا حضرت معصومه و نظایر ایشان ـ که هیچ</w:t>
      </w:r>
      <w:r w:rsidR="00593BD6">
        <w:rPr>
          <w:rtl/>
          <w:lang w:bidi="fa-IR"/>
        </w:rPr>
        <w:t xml:space="preserve"> </w:t>
      </w:r>
      <w:r>
        <w:rPr>
          <w:rtl/>
          <w:lang w:bidi="fa-IR"/>
        </w:rPr>
        <w:t xml:space="preserve">قصبه‌ای از </w:t>
      </w:r>
      <w:r w:rsidR="00EA3793">
        <w:rPr>
          <w:rtl/>
          <w:lang w:bidi="fa-IR"/>
        </w:rPr>
        <w:t>ا</w:t>
      </w:r>
      <w:r>
        <w:rPr>
          <w:rtl/>
          <w:lang w:bidi="fa-IR"/>
        </w:rPr>
        <w:t>مثال</w:t>
      </w:r>
      <w:r w:rsidR="001969BB" w:rsidRPr="001969BB">
        <w:rPr>
          <w:rtl/>
          <w:lang w:bidi="fa-IR"/>
        </w:rPr>
        <w:t xml:space="preserve"> این‌گونه </w:t>
      </w:r>
      <w:r>
        <w:rPr>
          <w:rtl/>
          <w:lang w:bidi="fa-IR"/>
        </w:rPr>
        <w:t>مزارها محروم نیست</w:t>
      </w:r>
      <w:r w:rsidR="00175FCB">
        <w:rPr>
          <w:rtl/>
          <w:lang w:bidi="fa-IR"/>
        </w:rPr>
        <w:t>!</w:t>
      </w:r>
      <w:r>
        <w:rPr>
          <w:rtl/>
          <w:lang w:bidi="fa-IR"/>
        </w:rPr>
        <w:t xml:space="preserve"> ـ چه تعالیمی باقی مانده که از</w:t>
      </w:r>
      <w:r w:rsidR="009F7CAF">
        <w:rPr>
          <w:rtl/>
          <w:lang w:bidi="fa-IR"/>
        </w:rPr>
        <w:t xml:space="preserve"> آن‌ها </w:t>
      </w:r>
      <w:r>
        <w:rPr>
          <w:rtl/>
          <w:lang w:bidi="fa-IR"/>
        </w:rPr>
        <w:t>بر</w:t>
      </w:r>
      <w:r w:rsidR="00EA3793">
        <w:rPr>
          <w:rtl/>
          <w:lang w:bidi="fa-IR"/>
        </w:rPr>
        <w:t>ای رفتن به سوی حق استفاده کنیم؟</w:t>
      </w:r>
    </w:p>
    <w:p w:rsidR="00647946" w:rsidRDefault="00647946" w:rsidP="00EA3793">
      <w:pPr>
        <w:ind w:firstLine="284"/>
        <w:jc w:val="both"/>
        <w:rPr>
          <w:rtl/>
          <w:lang w:bidi="fa-IR"/>
        </w:rPr>
      </w:pPr>
      <w:r>
        <w:rPr>
          <w:rtl/>
          <w:lang w:bidi="fa-IR"/>
        </w:rPr>
        <w:t xml:space="preserve">شما </w:t>
      </w:r>
      <w:r w:rsidR="00EA3793">
        <w:rPr>
          <w:rtl/>
          <w:lang w:bidi="fa-IR"/>
        </w:rPr>
        <w:t>ا</w:t>
      </w:r>
      <w:r>
        <w:rPr>
          <w:rtl/>
          <w:lang w:bidi="fa-IR"/>
        </w:rPr>
        <w:t>موال مسلمین را بدون مجو</w:t>
      </w:r>
      <w:r w:rsidR="00BA5936">
        <w:rPr>
          <w:rtl/>
          <w:lang w:bidi="fa-IR"/>
        </w:rPr>
        <w:t>ِّ</w:t>
      </w:r>
      <w:r>
        <w:rPr>
          <w:rtl/>
          <w:lang w:bidi="fa-IR"/>
        </w:rPr>
        <w:t>ز شرعی برای ساختن گنبد و بارگاه و تزیین قبور آن</w:t>
      </w:r>
      <w:r w:rsidR="00EA3793">
        <w:rPr>
          <w:rtl/>
          <w:lang w:bidi="fa-IR"/>
        </w:rPr>
        <w:t>‌</w:t>
      </w:r>
      <w:r>
        <w:rPr>
          <w:rtl/>
          <w:lang w:bidi="fa-IR"/>
        </w:rPr>
        <w:t>ها، صرف می‌کنید</w:t>
      </w:r>
      <w:r w:rsidRPr="009236A6">
        <w:rPr>
          <w:sz w:val="24"/>
          <w:vertAlign w:val="superscript"/>
          <w:rtl/>
          <w:lang w:bidi="fa-IR"/>
        </w:rPr>
        <w:t>(</w:t>
      </w:r>
      <w:r w:rsidRPr="009236A6">
        <w:rPr>
          <w:rStyle w:val="FootnoteReference"/>
          <w:sz w:val="24"/>
          <w:rtl/>
          <w:lang w:bidi="fa-IR"/>
        </w:rPr>
        <w:footnoteReference w:id="200"/>
      </w:r>
      <w:r w:rsidRPr="009236A6">
        <w:rPr>
          <w:sz w:val="24"/>
          <w:vertAlign w:val="superscript"/>
          <w:rtl/>
          <w:lang w:bidi="fa-IR"/>
        </w:rPr>
        <w:t>)</w:t>
      </w:r>
      <w:r>
        <w:rPr>
          <w:sz w:val="24"/>
          <w:szCs w:val="24"/>
          <w:rtl/>
          <w:lang w:bidi="fa-IR"/>
        </w:rPr>
        <w:t xml:space="preserve"> </w:t>
      </w:r>
      <w:r>
        <w:rPr>
          <w:rtl/>
          <w:lang w:bidi="fa-IR"/>
        </w:rPr>
        <w:t>و مسلمین را به زیارت ایشان و خواندن زیارتنامه و</w:t>
      </w:r>
      <w:r w:rsidR="00596B3C">
        <w:rPr>
          <w:rtl/>
          <w:lang w:bidi="fa-IR"/>
        </w:rPr>
        <w:t xml:space="preserve"> گشتن دور مرقدشان و نذر کردن بر</w:t>
      </w:r>
      <w:r>
        <w:rPr>
          <w:rtl/>
          <w:lang w:bidi="fa-IR"/>
        </w:rPr>
        <w:t>ایشان و طلب شفاعت از آنان، تشویق می‌کنید</w:t>
      </w:r>
      <w:r w:rsidRPr="009236A6">
        <w:rPr>
          <w:sz w:val="24"/>
          <w:vertAlign w:val="superscript"/>
          <w:rtl/>
          <w:lang w:bidi="fa-IR"/>
        </w:rPr>
        <w:t>(</w:t>
      </w:r>
      <w:r w:rsidRPr="009236A6">
        <w:rPr>
          <w:rStyle w:val="FootnoteReference"/>
          <w:sz w:val="24"/>
          <w:rtl/>
          <w:lang w:bidi="fa-IR"/>
        </w:rPr>
        <w:footnoteReference w:id="201"/>
      </w:r>
      <w:r w:rsidRPr="009236A6">
        <w:rPr>
          <w:sz w:val="24"/>
          <w:vertAlign w:val="superscript"/>
          <w:rtl/>
          <w:lang w:bidi="fa-IR"/>
        </w:rPr>
        <w:t>)</w:t>
      </w:r>
      <w:r>
        <w:rPr>
          <w:sz w:val="24"/>
          <w:szCs w:val="24"/>
          <w:rtl/>
          <w:lang w:bidi="fa-IR"/>
        </w:rPr>
        <w:t xml:space="preserve"> </w:t>
      </w:r>
      <w:r>
        <w:rPr>
          <w:rtl/>
          <w:lang w:bidi="fa-IR"/>
        </w:rPr>
        <w:t>و برای زیارت قبرشان ثواب، و برای امام و حتّی و</w:t>
      </w:r>
      <w:r w:rsidR="00683782">
        <w:rPr>
          <w:rtl/>
          <w:lang w:bidi="fa-IR"/>
        </w:rPr>
        <w:t>ُ</w:t>
      </w:r>
      <w:r>
        <w:rPr>
          <w:rtl/>
          <w:lang w:bidi="fa-IR"/>
        </w:rPr>
        <w:t>ک</w:t>
      </w:r>
      <w:r w:rsidR="00683782">
        <w:rPr>
          <w:rtl/>
          <w:lang w:bidi="fa-IR"/>
        </w:rPr>
        <w:t>َ</w:t>
      </w:r>
      <w:r>
        <w:rPr>
          <w:rtl/>
          <w:lang w:bidi="fa-IR"/>
        </w:rPr>
        <w:t>لاء و ن</w:t>
      </w:r>
      <w:r w:rsidR="00683782">
        <w:rPr>
          <w:rtl/>
          <w:lang w:bidi="fa-IR"/>
        </w:rPr>
        <w:t>ُ</w:t>
      </w:r>
      <w:r>
        <w:rPr>
          <w:rtl/>
          <w:lang w:bidi="fa-IR"/>
        </w:rPr>
        <w:t>وّاب</w:t>
      </w:r>
      <w:r w:rsidR="00683782">
        <w:rPr>
          <w:rtl/>
          <w:lang w:bidi="fa-IR"/>
        </w:rPr>
        <w:t>ِ</w:t>
      </w:r>
      <w:r>
        <w:rPr>
          <w:rtl/>
          <w:lang w:bidi="fa-IR"/>
        </w:rPr>
        <w:t xml:space="preserve"> آن بزرگواران صفات فوق بشری قائل‌اید</w:t>
      </w:r>
      <w:r w:rsidR="00175FCB">
        <w:rPr>
          <w:rtl/>
          <w:lang w:bidi="fa-IR"/>
        </w:rPr>
        <w:t>!</w:t>
      </w:r>
    </w:p>
    <w:bookmarkStart w:id="72" w:name="_Ref346914471"/>
    <w:p w:rsidR="00647946" w:rsidRDefault="00DA7EF3" w:rsidP="00DA7EF3">
      <w:pPr>
        <w:ind w:firstLine="284"/>
        <w:jc w:val="both"/>
        <w:rPr>
          <w:rFonts w:hint="cs"/>
          <w:sz w:val="24"/>
          <w:szCs w:val="24"/>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38</w:t>
      </w:r>
      <w:r w:rsidRPr="00B849D2">
        <w:rPr>
          <w:color w:val="FFFFFF"/>
          <w:sz w:val="2"/>
          <w:szCs w:val="2"/>
          <w:rtl/>
          <w:lang w:bidi="fa-IR"/>
        </w:rPr>
        <w:fldChar w:fldCharType="end"/>
      </w:r>
      <w:r w:rsidR="00647946">
        <w:rPr>
          <w:rtl/>
          <w:lang w:bidi="fa-IR"/>
        </w:rPr>
        <w:t>شیخ عبّاس قمّی به نقل از «</w:t>
      </w:r>
      <w:r w:rsidR="00647946" w:rsidRPr="00BB064E">
        <w:rPr>
          <w:rFonts w:ascii="mylotus" w:hAnsi="mylotus" w:cs="mylotus"/>
          <w:sz w:val="26"/>
          <w:szCs w:val="26"/>
          <w:rtl/>
          <w:lang w:bidi="fa-IR"/>
        </w:rPr>
        <w:t>تحفه الزائر</w:t>
      </w:r>
      <w:r w:rsidR="00647946">
        <w:rPr>
          <w:rtl/>
          <w:lang w:bidi="fa-IR"/>
        </w:rPr>
        <w:t>» مجلسی و «</w:t>
      </w:r>
      <w:r w:rsidR="00647946" w:rsidRPr="00BB064E">
        <w:rPr>
          <w:rFonts w:ascii="mylotus" w:hAnsi="mylotus" w:cs="mylotus"/>
          <w:sz w:val="26"/>
          <w:szCs w:val="26"/>
          <w:rtl/>
          <w:lang w:bidi="fa-IR"/>
        </w:rPr>
        <w:t>مفاتیح النّجاةِ</w:t>
      </w:r>
      <w:r w:rsidR="00647946">
        <w:rPr>
          <w:rtl/>
          <w:lang w:bidi="fa-IR"/>
        </w:rPr>
        <w:t>» سبزواری به مردم توصیه نموده هرکه را حاجتی باشد آن</w:t>
      </w:r>
      <w:r w:rsidR="00EA3793">
        <w:rPr>
          <w:rtl/>
          <w:lang w:bidi="fa-IR"/>
        </w:rPr>
        <w:t>‌</w:t>
      </w:r>
      <w:r w:rsidR="00647946">
        <w:rPr>
          <w:rtl/>
          <w:lang w:bidi="fa-IR"/>
        </w:rPr>
        <w:t>چه مذکور می‌شود بنویسد در رقعه و در یکی از قبور أئمه</w:t>
      </w:r>
      <w:r w:rsidR="00593BD6">
        <w:rPr>
          <w:sz w:val="24"/>
          <w:szCs w:val="24"/>
          <w:lang w:bidi="fa-IR"/>
        </w:rPr>
        <w:sym w:font="Abo-thar" w:char="F062"/>
      </w:r>
      <w:r w:rsidR="00593BD6">
        <w:rPr>
          <w:sz w:val="24"/>
          <w:szCs w:val="24"/>
          <w:rtl/>
          <w:lang w:bidi="fa-IR"/>
        </w:rPr>
        <w:t xml:space="preserve"> </w:t>
      </w:r>
      <w:r w:rsidR="00647946">
        <w:rPr>
          <w:rtl/>
          <w:lang w:bidi="fa-IR"/>
        </w:rPr>
        <w:t>بیندازد و یا ببندد و مُهر کند و خاک پاکی را گ</w:t>
      </w:r>
      <w:r w:rsidR="00683782">
        <w:rPr>
          <w:rtl/>
          <w:lang w:bidi="fa-IR"/>
        </w:rPr>
        <w:t>ِ</w:t>
      </w:r>
      <w:r w:rsidR="00647946">
        <w:rPr>
          <w:rtl/>
          <w:lang w:bidi="fa-IR"/>
        </w:rPr>
        <w:t xml:space="preserve">ل سازد و آن را درمیان آن گذارد و در نهری </w:t>
      </w:r>
      <w:r w:rsidR="009541A3">
        <w:rPr>
          <w:rtl/>
          <w:lang w:bidi="fa-IR"/>
        </w:rPr>
        <w:t>یا</w:t>
      </w:r>
      <w:r w:rsidR="00EA3793">
        <w:rPr>
          <w:rtl/>
          <w:lang w:bidi="fa-IR"/>
        </w:rPr>
        <w:t xml:space="preserve"> </w:t>
      </w:r>
      <w:r w:rsidR="009541A3">
        <w:rPr>
          <w:rtl/>
          <w:lang w:bidi="fa-IR"/>
        </w:rPr>
        <w:t>چاهی عمیق یا</w:t>
      </w:r>
      <w:r w:rsidR="00EA3793">
        <w:rPr>
          <w:rtl/>
          <w:lang w:bidi="fa-IR"/>
        </w:rPr>
        <w:t xml:space="preserve"> </w:t>
      </w:r>
      <w:r w:rsidR="009541A3">
        <w:rPr>
          <w:rtl/>
          <w:lang w:bidi="fa-IR"/>
        </w:rPr>
        <w:t>غدیرآبی اندازد</w:t>
      </w:r>
      <w:r w:rsidR="00647946">
        <w:rPr>
          <w:rtl/>
          <w:lang w:bidi="fa-IR"/>
        </w:rPr>
        <w:t>که به حضرت صاحب الز</w:t>
      </w:r>
      <w:r w:rsidR="009541A3">
        <w:rPr>
          <w:rtl/>
          <w:lang w:bidi="fa-IR"/>
        </w:rPr>
        <w:t>ّ</w:t>
      </w:r>
      <w:r w:rsidR="00647946">
        <w:rPr>
          <w:rtl/>
          <w:lang w:bidi="fa-IR"/>
        </w:rPr>
        <w:t xml:space="preserve">مان </w:t>
      </w:r>
      <w:r w:rsidR="009541A3" w:rsidRPr="009541A3">
        <w:rPr>
          <w:sz w:val="24"/>
          <w:szCs w:val="24"/>
          <w:rtl/>
          <w:lang w:bidi="fa-IR"/>
        </w:rPr>
        <w:t xml:space="preserve">ـ </w:t>
      </w:r>
      <w:r w:rsidR="00647946" w:rsidRPr="009541A3">
        <w:rPr>
          <w:sz w:val="24"/>
          <w:szCs w:val="24"/>
          <w:rtl/>
          <w:lang w:bidi="fa-IR"/>
        </w:rPr>
        <w:t>ص</w:t>
      </w:r>
      <w:r w:rsidR="009541A3" w:rsidRPr="009541A3">
        <w:rPr>
          <w:sz w:val="24"/>
          <w:szCs w:val="24"/>
          <w:rtl/>
          <w:lang w:bidi="fa-IR"/>
        </w:rPr>
        <w:t>َ</w:t>
      </w:r>
      <w:r w:rsidR="00647946" w:rsidRPr="009541A3">
        <w:rPr>
          <w:sz w:val="24"/>
          <w:szCs w:val="24"/>
          <w:rtl/>
          <w:lang w:bidi="fa-IR"/>
        </w:rPr>
        <w:t>ل</w:t>
      </w:r>
      <w:r w:rsidR="009541A3" w:rsidRPr="009541A3">
        <w:rPr>
          <w:sz w:val="24"/>
          <w:szCs w:val="24"/>
          <w:rtl/>
          <w:lang w:bidi="fa-IR"/>
        </w:rPr>
        <w:t>َ</w:t>
      </w:r>
      <w:r w:rsidR="00647946" w:rsidRPr="009541A3">
        <w:rPr>
          <w:sz w:val="24"/>
          <w:szCs w:val="24"/>
          <w:rtl/>
          <w:lang w:bidi="fa-IR"/>
        </w:rPr>
        <w:t>وات</w:t>
      </w:r>
      <w:r w:rsidR="009541A3" w:rsidRPr="009541A3">
        <w:rPr>
          <w:sz w:val="24"/>
          <w:szCs w:val="24"/>
          <w:rtl/>
          <w:lang w:bidi="fa-IR"/>
        </w:rPr>
        <w:t>ُ</w:t>
      </w:r>
      <w:r w:rsidR="00647946" w:rsidRPr="009541A3">
        <w:rPr>
          <w:sz w:val="24"/>
          <w:szCs w:val="24"/>
          <w:rtl/>
          <w:lang w:bidi="fa-IR"/>
        </w:rPr>
        <w:t xml:space="preserve"> الله و</w:t>
      </w:r>
      <w:r w:rsidR="009541A3" w:rsidRPr="009541A3">
        <w:rPr>
          <w:sz w:val="24"/>
          <w:szCs w:val="24"/>
          <w:rtl/>
          <w:lang w:bidi="fa-IR"/>
        </w:rPr>
        <w:t>َ</w:t>
      </w:r>
      <w:r w:rsidR="00647946" w:rsidRPr="009541A3">
        <w:rPr>
          <w:sz w:val="24"/>
          <w:szCs w:val="24"/>
          <w:rtl/>
          <w:lang w:bidi="fa-IR"/>
        </w:rPr>
        <w:t>س</w:t>
      </w:r>
      <w:r w:rsidR="009541A3" w:rsidRPr="009541A3">
        <w:rPr>
          <w:sz w:val="24"/>
          <w:szCs w:val="24"/>
          <w:rtl/>
          <w:lang w:bidi="fa-IR"/>
        </w:rPr>
        <w:t>َ</w:t>
      </w:r>
      <w:r w:rsidR="00647946" w:rsidRPr="009541A3">
        <w:rPr>
          <w:sz w:val="24"/>
          <w:szCs w:val="24"/>
          <w:rtl/>
          <w:lang w:bidi="fa-IR"/>
        </w:rPr>
        <w:t>لام</w:t>
      </w:r>
      <w:r w:rsidR="009541A3" w:rsidRPr="009541A3">
        <w:rPr>
          <w:sz w:val="24"/>
          <w:szCs w:val="24"/>
          <w:rtl/>
          <w:lang w:bidi="fa-IR"/>
        </w:rPr>
        <w:t>ُ</w:t>
      </w:r>
      <w:r w:rsidR="00647946" w:rsidRPr="009541A3">
        <w:rPr>
          <w:sz w:val="24"/>
          <w:szCs w:val="24"/>
          <w:rtl/>
          <w:lang w:bidi="fa-IR"/>
        </w:rPr>
        <w:t>ه</w:t>
      </w:r>
      <w:r w:rsidR="009541A3" w:rsidRPr="009541A3">
        <w:rPr>
          <w:sz w:val="24"/>
          <w:szCs w:val="24"/>
          <w:rtl/>
          <w:lang w:bidi="fa-IR"/>
        </w:rPr>
        <w:t>ُ</w:t>
      </w:r>
      <w:r w:rsidR="00647946" w:rsidRPr="009541A3">
        <w:rPr>
          <w:sz w:val="24"/>
          <w:szCs w:val="24"/>
          <w:rtl/>
          <w:lang w:bidi="fa-IR"/>
        </w:rPr>
        <w:t xml:space="preserve"> ع</w:t>
      </w:r>
      <w:r w:rsidR="009541A3" w:rsidRPr="009541A3">
        <w:rPr>
          <w:sz w:val="24"/>
          <w:szCs w:val="24"/>
          <w:rtl/>
          <w:lang w:bidi="fa-IR"/>
        </w:rPr>
        <w:t>َ</w:t>
      </w:r>
      <w:r w:rsidR="00647946" w:rsidRPr="009541A3">
        <w:rPr>
          <w:sz w:val="24"/>
          <w:szCs w:val="24"/>
          <w:rtl/>
          <w:lang w:bidi="fa-IR"/>
        </w:rPr>
        <w:t>ل</w:t>
      </w:r>
      <w:r w:rsidR="009541A3" w:rsidRPr="009541A3">
        <w:rPr>
          <w:sz w:val="24"/>
          <w:szCs w:val="24"/>
          <w:rtl/>
          <w:lang w:bidi="fa-IR"/>
        </w:rPr>
        <w:t>َ</w:t>
      </w:r>
      <w:r w:rsidR="00647946" w:rsidRPr="009541A3">
        <w:rPr>
          <w:sz w:val="24"/>
          <w:szCs w:val="24"/>
          <w:rtl/>
          <w:lang w:bidi="fa-IR"/>
        </w:rPr>
        <w:t>یه</w:t>
      </w:r>
      <w:r w:rsidR="009541A3" w:rsidRPr="009541A3">
        <w:rPr>
          <w:sz w:val="24"/>
          <w:szCs w:val="24"/>
          <w:rtl/>
          <w:lang w:bidi="fa-IR"/>
        </w:rPr>
        <w:t xml:space="preserve"> ـ</w:t>
      </w:r>
      <w:r w:rsidR="009541A3">
        <w:rPr>
          <w:rtl/>
          <w:lang w:bidi="fa-IR"/>
        </w:rPr>
        <w:t xml:space="preserve"> می</w:t>
      </w:r>
      <w:r w:rsidR="00EA3793">
        <w:rPr>
          <w:rtl/>
          <w:lang w:bidi="fa-IR"/>
        </w:rPr>
        <w:t>‌</w:t>
      </w:r>
      <w:r w:rsidR="00647946">
        <w:rPr>
          <w:rtl/>
          <w:lang w:bidi="fa-IR"/>
        </w:rPr>
        <w:t xml:space="preserve">رسد و </w:t>
      </w:r>
      <w:r w:rsidR="00647946" w:rsidRPr="00EB3A3B">
        <w:rPr>
          <w:rFonts w:cs="B Lotus"/>
          <w:b/>
          <w:bCs/>
          <w:sz w:val="26"/>
          <w:rtl/>
          <w:lang w:bidi="fa-IR"/>
        </w:rPr>
        <w:t xml:space="preserve">او </w:t>
      </w:r>
      <w:r w:rsidR="00EA3793" w:rsidRPr="00EB3A3B">
        <w:rPr>
          <w:rFonts w:cs="B Lotus"/>
          <w:b/>
          <w:bCs/>
          <w:sz w:val="26"/>
          <w:rtl/>
          <w:lang w:bidi="fa-IR"/>
        </w:rPr>
        <w:t>خودش</w:t>
      </w:r>
      <w:r w:rsidR="00647946" w:rsidRPr="00EB3A3B">
        <w:rPr>
          <w:rFonts w:cs="B Lotus"/>
          <w:b/>
          <w:bCs/>
          <w:sz w:val="26"/>
          <w:rtl/>
          <w:lang w:bidi="fa-IR"/>
        </w:rPr>
        <w:t xml:space="preserve"> متولّی بر آوردن حاجت می‌شود</w:t>
      </w:r>
      <w:r w:rsidR="00175FCB">
        <w:rPr>
          <w:rtl/>
          <w:lang w:bidi="fa-IR"/>
        </w:rPr>
        <w:t>!</w:t>
      </w:r>
      <w:r w:rsidR="00647946">
        <w:rPr>
          <w:rtl/>
          <w:lang w:bidi="fa-IR"/>
        </w:rPr>
        <w:t xml:space="preserve"> نسخ</w:t>
      </w:r>
      <w:r w:rsidR="00511465">
        <w:rPr>
          <w:rtl/>
          <w:lang w:bidi="fa-IR"/>
        </w:rPr>
        <w:t>ه‌ی</w:t>
      </w:r>
      <w:r w:rsidR="00647946">
        <w:rPr>
          <w:rtl/>
          <w:lang w:bidi="fa-IR"/>
        </w:rPr>
        <w:t xml:space="preserve"> رقع</w:t>
      </w:r>
      <w:r w:rsidR="00511465">
        <w:rPr>
          <w:rtl/>
          <w:lang w:bidi="fa-IR"/>
        </w:rPr>
        <w:t>ه‌ی</w:t>
      </w:r>
      <w:r w:rsidR="00647946">
        <w:rPr>
          <w:rtl/>
          <w:lang w:bidi="fa-IR"/>
        </w:rPr>
        <w:t xml:space="preserve"> مذکوره: «ب</w:t>
      </w:r>
      <w:r w:rsidR="009541A3">
        <w:rPr>
          <w:rtl/>
          <w:lang w:bidi="fa-IR"/>
        </w:rPr>
        <w:t>ِ</w:t>
      </w:r>
      <w:r w:rsidR="00647946">
        <w:rPr>
          <w:rtl/>
          <w:lang w:bidi="fa-IR"/>
        </w:rPr>
        <w:t>سم</w:t>
      </w:r>
      <w:r w:rsidR="009541A3">
        <w:rPr>
          <w:rtl/>
          <w:lang w:bidi="fa-IR"/>
        </w:rPr>
        <w:t>ِ</w:t>
      </w:r>
      <w:r w:rsidR="00647946">
        <w:rPr>
          <w:rtl/>
          <w:lang w:bidi="fa-IR"/>
        </w:rPr>
        <w:t xml:space="preserve"> الله</w:t>
      </w:r>
      <w:r w:rsidR="009541A3">
        <w:rPr>
          <w:rtl/>
          <w:lang w:bidi="fa-IR"/>
        </w:rPr>
        <w:t>ِ</w:t>
      </w:r>
      <w:r w:rsidR="00647946">
        <w:rPr>
          <w:rtl/>
          <w:lang w:bidi="fa-IR"/>
        </w:rPr>
        <w:t xml:space="preserve"> الر</w:t>
      </w:r>
      <w:r w:rsidR="009541A3">
        <w:rPr>
          <w:rtl/>
          <w:lang w:bidi="fa-IR"/>
        </w:rPr>
        <w:t>َّ</w:t>
      </w:r>
      <w:r w:rsidR="00647946">
        <w:rPr>
          <w:rtl/>
          <w:lang w:bidi="fa-IR"/>
        </w:rPr>
        <w:t>حمن</w:t>
      </w:r>
      <w:r w:rsidR="009541A3">
        <w:rPr>
          <w:rtl/>
          <w:lang w:bidi="fa-IR"/>
        </w:rPr>
        <w:t>ِ</w:t>
      </w:r>
      <w:r w:rsidR="00647946">
        <w:rPr>
          <w:rtl/>
          <w:lang w:bidi="fa-IR"/>
        </w:rPr>
        <w:t xml:space="preserve"> الر</w:t>
      </w:r>
      <w:r w:rsidR="009541A3">
        <w:rPr>
          <w:rtl/>
          <w:lang w:bidi="fa-IR"/>
        </w:rPr>
        <w:t>َّ</w:t>
      </w:r>
      <w:r w:rsidR="00647946">
        <w:rPr>
          <w:rtl/>
          <w:lang w:bidi="fa-IR"/>
        </w:rPr>
        <w:t>ح</w:t>
      </w:r>
      <w:r w:rsidR="009541A3">
        <w:rPr>
          <w:rtl/>
          <w:lang w:bidi="fa-IR"/>
        </w:rPr>
        <w:t>ِ</w:t>
      </w:r>
      <w:r w:rsidR="00647946">
        <w:rPr>
          <w:rtl/>
          <w:lang w:bidi="fa-IR"/>
        </w:rPr>
        <w:t>یم، ای سرورم که درودهای خدا بر تو باد، با استغاثه برایت نامه نوشتم</w:t>
      </w:r>
      <w:r w:rsidR="001969BB" w:rsidRPr="001969BB">
        <w:rPr>
          <w:rtl/>
          <w:lang w:bidi="fa-IR"/>
        </w:rPr>
        <w:t>.</w:t>
      </w:r>
      <w:r w:rsidR="00647946">
        <w:rPr>
          <w:rtl/>
          <w:lang w:bidi="fa-IR"/>
        </w:rPr>
        <w:t>...... و برای درخواست از خدا</w:t>
      </w:r>
      <w:r w:rsidR="009541A3">
        <w:rPr>
          <w:rFonts w:cs="B Lotus"/>
          <w:rtl/>
          <w:lang w:bidi="fa-IR"/>
        </w:rPr>
        <w:t xml:space="preserve"> </w:t>
      </w:r>
      <w:r w:rsidR="009541A3" w:rsidRPr="009541A3">
        <w:rPr>
          <w:rFonts w:cs="B Lotus"/>
          <w:sz w:val="26"/>
          <w:szCs w:val="26"/>
          <w:rtl/>
          <w:lang w:bidi="fa-IR"/>
        </w:rPr>
        <w:t>ـ جَلَّ ثَناؤُهُ ـ</w:t>
      </w:r>
      <w:r w:rsidR="00593BD6">
        <w:rPr>
          <w:rFonts w:cs="B Lotus"/>
          <w:rtl/>
          <w:lang w:bidi="fa-IR"/>
        </w:rPr>
        <w:t xml:space="preserve"> </w:t>
      </w:r>
      <w:r w:rsidR="00647946">
        <w:rPr>
          <w:rtl/>
          <w:lang w:bidi="fa-IR"/>
        </w:rPr>
        <w:t>بر او و</w:t>
      </w:r>
      <w:r w:rsidR="00647946" w:rsidRPr="00364BD5">
        <w:rPr>
          <w:u w:val="single"/>
          <w:rtl/>
          <w:lang w:bidi="fa-IR"/>
        </w:rPr>
        <w:t xml:space="preserve"> بر تو</w:t>
      </w:r>
      <w:r w:rsidR="00647946">
        <w:rPr>
          <w:rtl/>
          <w:lang w:bidi="fa-IR"/>
        </w:rPr>
        <w:t xml:space="preserve"> توک</w:t>
      </w:r>
      <w:r w:rsidR="00E46B31">
        <w:rPr>
          <w:rtl/>
          <w:lang w:bidi="fa-IR"/>
        </w:rPr>
        <w:t>ّ</w:t>
      </w:r>
      <w:r w:rsidR="00647946">
        <w:rPr>
          <w:rtl/>
          <w:lang w:bidi="fa-IR"/>
        </w:rPr>
        <w:t>ل کردم</w:t>
      </w:r>
      <w:r w:rsidR="00647946" w:rsidRPr="009236A6">
        <w:rPr>
          <w:sz w:val="24"/>
          <w:vertAlign w:val="superscript"/>
          <w:rtl/>
          <w:lang w:bidi="fa-IR"/>
        </w:rPr>
        <w:t>(</w:t>
      </w:r>
      <w:r w:rsidR="00647946" w:rsidRPr="009236A6">
        <w:rPr>
          <w:rStyle w:val="FootnoteReference"/>
          <w:sz w:val="24"/>
          <w:rtl/>
          <w:lang w:bidi="fa-IR"/>
        </w:rPr>
        <w:footnoteReference w:id="202"/>
      </w:r>
      <w:r w:rsidR="00647946" w:rsidRPr="009236A6">
        <w:rPr>
          <w:sz w:val="24"/>
          <w:vertAlign w:val="superscript"/>
          <w:rtl/>
          <w:lang w:bidi="fa-IR"/>
        </w:rPr>
        <w:t>)</w:t>
      </w:r>
      <w:r w:rsidR="00647946">
        <w:rPr>
          <w:rtl/>
          <w:lang w:bidi="fa-IR"/>
        </w:rPr>
        <w:t>.... الخ</w:t>
      </w:r>
      <w:r w:rsidR="009541A3">
        <w:rPr>
          <w:rtl/>
          <w:lang w:bidi="fa-IR"/>
        </w:rPr>
        <w:t>»</w:t>
      </w:r>
      <w:r w:rsidR="00647946">
        <w:rPr>
          <w:rtl/>
          <w:lang w:bidi="fa-IR"/>
        </w:rPr>
        <w:t xml:space="preserve">. اگر این مسائل شرک نیست، پس شرک چیست؟! سپس می‌نویسد: </w:t>
      </w:r>
      <w:r w:rsidR="009541A3" w:rsidRPr="009541A3">
        <w:rPr>
          <w:b/>
          <w:bCs/>
          <w:sz w:val="22"/>
          <w:szCs w:val="22"/>
          <w:rtl/>
          <w:lang w:bidi="fa-IR"/>
        </w:rPr>
        <w:t>((</w:t>
      </w:r>
      <w:r w:rsidR="00647946" w:rsidRPr="009541A3">
        <w:rPr>
          <w:rtl/>
          <w:lang w:bidi="fa-IR"/>
        </w:rPr>
        <w:t>آن</w:t>
      </w:r>
      <w:r w:rsidR="00EA3793">
        <w:rPr>
          <w:rtl/>
          <w:lang w:bidi="fa-IR"/>
        </w:rPr>
        <w:t>‌</w:t>
      </w:r>
      <w:r w:rsidR="00647946" w:rsidRPr="009541A3">
        <w:rPr>
          <w:rtl/>
          <w:lang w:bidi="fa-IR"/>
        </w:rPr>
        <w:t>گاه بر بالای آن نهر یا غد</w:t>
      </w:r>
      <w:r w:rsidR="00E46B31" w:rsidRPr="009541A3">
        <w:rPr>
          <w:rtl/>
          <w:lang w:bidi="fa-IR"/>
        </w:rPr>
        <w:t>یر برآید</w:t>
      </w:r>
      <w:r w:rsidR="00E46B31" w:rsidRPr="00EB3A3B">
        <w:rPr>
          <w:rFonts w:cs="B Lotus"/>
          <w:b/>
          <w:bCs/>
          <w:sz w:val="26"/>
          <w:rtl/>
          <w:lang w:bidi="fa-IR"/>
        </w:rPr>
        <w:t xml:space="preserve"> و اعتماد بر یکی از وکلا</w:t>
      </w:r>
      <w:r w:rsidR="00647946" w:rsidRPr="00EB3A3B">
        <w:rPr>
          <w:rFonts w:cs="B Lotus"/>
          <w:b/>
          <w:bCs/>
          <w:sz w:val="26"/>
          <w:rtl/>
          <w:lang w:bidi="fa-IR"/>
        </w:rPr>
        <w:t xml:space="preserve">ی حضرت نماید </w:t>
      </w:r>
      <w:r w:rsidR="00647946">
        <w:rPr>
          <w:rtl/>
          <w:lang w:bidi="fa-IR"/>
        </w:rPr>
        <w:t>یا «عثمان سعید الع</w:t>
      </w:r>
      <w:r w:rsidR="009541A3">
        <w:rPr>
          <w:rtl/>
          <w:lang w:bidi="fa-IR"/>
        </w:rPr>
        <w:t>َ</w:t>
      </w:r>
      <w:r w:rsidR="00647946">
        <w:rPr>
          <w:rtl/>
          <w:lang w:bidi="fa-IR"/>
        </w:rPr>
        <w:t>مروی» و ولد او «محم</w:t>
      </w:r>
      <w:r w:rsidR="009541A3">
        <w:rPr>
          <w:rtl/>
          <w:lang w:bidi="fa-IR"/>
        </w:rPr>
        <w:t>ّ</w:t>
      </w:r>
      <w:r w:rsidR="00647946">
        <w:rPr>
          <w:rtl/>
          <w:lang w:bidi="fa-IR"/>
        </w:rPr>
        <w:t>د بن عثمان» یا «حسین بن روح» یا «علی</w:t>
      </w:r>
      <w:r w:rsidR="009541A3">
        <w:rPr>
          <w:rtl/>
          <w:lang w:bidi="fa-IR"/>
        </w:rPr>
        <w:t>ّ</w:t>
      </w:r>
      <w:r w:rsidR="00647946">
        <w:rPr>
          <w:rtl/>
          <w:lang w:bidi="fa-IR"/>
        </w:rPr>
        <w:t xml:space="preserve"> بن محم</w:t>
      </w:r>
      <w:r w:rsidR="009541A3">
        <w:rPr>
          <w:rtl/>
          <w:lang w:bidi="fa-IR"/>
        </w:rPr>
        <w:t>ّ</w:t>
      </w:r>
      <w:r w:rsidR="00647946">
        <w:rPr>
          <w:rtl/>
          <w:lang w:bidi="fa-IR"/>
        </w:rPr>
        <w:t xml:space="preserve">د السّمری» و </w:t>
      </w:r>
      <w:r w:rsidR="00647946" w:rsidRPr="00EB3A3B">
        <w:rPr>
          <w:rFonts w:cs="B Lotus"/>
          <w:b/>
          <w:bCs/>
          <w:sz w:val="26"/>
          <w:rtl/>
          <w:lang w:bidi="fa-IR"/>
        </w:rPr>
        <w:t xml:space="preserve">یکی از </w:t>
      </w:r>
      <w:r w:rsidR="00E46B31" w:rsidRPr="00EB3A3B">
        <w:rPr>
          <w:rFonts w:cs="B Lotus"/>
          <w:b/>
          <w:bCs/>
          <w:sz w:val="26"/>
          <w:rtl/>
          <w:lang w:bidi="fa-IR"/>
        </w:rPr>
        <w:t xml:space="preserve">آن </w:t>
      </w:r>
      <w:r w:rsidR="00647946" w:rsidRPr="00EB3A3B">
        <w:rPr>
          <w:rFonts w:cs="B Lotus"/>
          <w:b/>
          <w:bCs/>
          <w:sz w:val="26"/>
          <w:rtl/>
          <w:lang w:bidi="fa-IR"/>
        </w:rPr>
        <w:t xml:space="preserve">جماعت را ندا نماید و بگوید یا فلان بن فلان </w:t>
      </w:r>
      <w:r w:rsidR="00647946" w:rsidRPr="00D106B4">
        <w:rPr>
          <w:rFonts w:cs="KFGQPC Uthman Taha Naskh"/>
          <w:b/>
          <w:bCs/>
          <w:szCs w:val="27"/>
          <w:rtl/>
          <w:lang w:bidi="fa-IR"/>
        </w:rPr>
        <w:t>سلام</w:t>
      </w:r>
      <w:r w:rsidR="009541A3" w:rsidRPr="00D106B4">
        <w:rPr>
          <w:rFonts w:cs="KFGQPC Uthman Taha Naskh"/>
          <w:b/>
          <w:bCs/>
          <w:szCs w:val="27"/>
          <w:rtl/>
          <w:lang w:bidi="fa-IR"/>
        </w:rPr>
        <w:t>ٌ</w:t>
      </w:r>
      <w:r w:rsidR="00647946" w:rsidRPr="00D106B4">
        <w:rPr>
          <w:rFonts w:cs="KFGQPC Uthman Taha Naskh"/>
          <w:b/>
          <w:bCs/>
          <w:szCs w:val="27"/>
          <w:rtl/>
          <w:lang w:bidi="fa-IR"/>
        </w:rPr>
        <w:t xml:space="preserve"> ع</w:t>
      </w:r>
      <w:r w:rsidR="009541A3" w:rsidRPr="00D106B4">
        <w:rPr>
          <w:rFonts w:cs="KFGQPC Uthman Taha Naskh"/>
          <w:b/>
          <w:bCs/>
          <w:szCs w:val="27"/>
          <w:rtl/>
          <w:lang w:bidi="fa-IR"/>
        </w:rPr>
        <w:t>َ</w:t>
      </w:r>
      <w:r w:rsidR="00647946" w:rsidRPr="00D106B4">
        <w:rPr>
          <w:rFonts w:cs="KFGQPC Uthman Taha Naskh"/>
          <w:b/>
          <w:bCs/>
          <w:szCs w:val="27"/>
          <w:rtl/>
          <w:lang w:bidi="fa-IR"/>
        </w:rPr>
        <w:t>ل</w:t>
      </w:r>
      <w:r w:rsidR="009541A3" w:rsidRPr="00D106B4">
        <w:rPr>
          <w:rFonts w:cs="KFGQPC Uthman Taha Naskh"/>
          <w:b/>
          <w:bCs/>
          <w:szCs w:val="27"/>
          <w:rtl/>
          <w:lang w:bidi="fa-IR"/>
        </w:rPr>
        <w:t>َ</w:t>
      </w:r>
      <w:r w:rsidR="00647946" w:rsidRPr="00D106B4">
        <w:rPr>
          <w:rFonts w:cs="KFGQPC Uthman Taha Naskh"/>
          <w:b/>
          <w:bCs/>
          <w:szCs w:val="27"/>
          <w:rtl/>
          <w:lang w:bidi="fa-IR"/>
        </w:rPr>
        <w:t>يك</w:t>
      </w:r>
      <w:r w:rsidR="009541A3" w:rsidRPr="00D106B4">
        <w:rPr>
          <w:rFonts w:cs="KFGQPC Uthman Taha Naskh"/>
          <w:b/>
          <w:bCs/>
          <w:szCs w:val="27"/>
          <w:rtl/>
          <w:lang w:bidi="fa-IR"/>
        </w:rPr>
        <w:t>َ</w:t>
      </w:r>
      <w:r w:rsidR="00647946" w:rsidRPr="00D106B4">
        <w:rPr>
          <w:rFonts w:cs="KFGQPC Uthman Taha Naskh"/>
          <w:b/>
          <w:bCs/>
          <w:szCs w:val="27"/>
          <w:rtl/>
          <w:lang w:bidi="fa-IR"/>
        </w:rPr>
        <w:t xml:space="preserve"> أشه</w:t>
      </w:r>
      <w:r w:rsidR="009541A3" w:rsidRPr="00D106B4">
        <w:rPr>
          <w:rFonts w:cs="KFGQPC Uthman Taha Naskh"/>
          <w:b/>
          <w:bCs/>
          <w:szCs w:val="27"/>
          <w:rtl/>
          <w:lang w:bidi="fa-IR"/>
        </w:rPr>
        <w:t>َ</w:t>
      </w:r>
      <w:r w:rsidR="00647946" w:rsidRPr="00D106B4">
        <w:rPr>
          <w:rFonts w:cs="KFGQPC Uthman Taha Naskh"/>
          <w:b/>
          <w:bCs/>
          <w:szCs w:val="27"/>
          <w:rtl/>
          <w:lang w:bidi="fa-IR"/>
        </w:rPr>
        <w:t>د</w:t>
      </w:r>
      <w:r w:rsidR="009541A3" w:rsidRPr="00D106B4">
        <w:rPr>
          <w:rFonts w:cs="KFGQPC Uthman Taha Naskh"/>
          <w:b/>
          <w:bCs/>
          <w:szCs w:val="27"/>
          <w:rtl/>
          <w:lang w:bidi="fa-IR"/>
        </w:rPr>
        <w:t>ُ</w:t>
      </w:r>
      <w:r w:rsidR="00647946" w:rsidRPr="00D106B4">
        <w:rPr>
          <w:rFonts w:cs="KFGQPC Uthman Taha Naskh"/>
          <w:b/>
          <w:bCs/>
          <w:szCs w:val="27"/>
          <w:rtl/>
          <w:lang w:bidi="fa-IR"/>
        </w:rPr>
        <w:t xml:space="preserve"> أنّ</w:t>
      </w:r>
      <w:r w:rsidR="009541A3" w:rsidRPr="00D106B4">
        <w:rPr>
          <w:rFonts w:cs="KFGQPC Uthman Taha Naskh"/>
          <w:b/>
          <w:bCs/>
          <w:szCs w:val="27"/>
          <w:rtl/>
          <w:lang w:bidi="fa-IR"/>
        </w:rPr>
        <w:t>َ</w:t>
      </w:r>
      <w:r w:rsidR="00647946" w:rsidRPr="00D106B4">
        <w:rPr>
          <w:rFonts w:cs="KFGQPC Uthman Taha Naskh"/>
          <w:b/>
          <w:bCs/>
          <w:szCs w:val="27"/>
          <w:rtl/>
          <w:lang w:bidi="fa-IR"/>
        </w:rPr>
        <w:t xml:space="preserve"> وفات</w:t>
      </w:r>
      <w:r w:rsidR="009541A3" w:rsidRPr="00D106B4">
        <w:rPr>
          <w:rFonts w:cs="KFGQPC Uthman Taha Naskh"/>
          <w:b/>
          <w:bCs/>
          <w:szCs w:val="27"/>
          <w:rtl/>
          <w:lang w:bidi="fa-IR"/>
        </w:rPr>
        <w:t>َ</w:t>
      </w:r>
      <w:r w:rsidR="00647946" w:rsidRPr="00D106B4">
        <w:rPr>
          <w:rFonts w:cs="KFGQPC Uthman Taha Naskh"/>
          <w:b/>
          <w:bCs/>
          <w:szCs w:val="27"/>
          <w:rtl/>
          <w:lang w:bidi="fa-IR"/>
        </w:rPr>
        <w:t>ك</w:t>
      </w:r>
      <w:r w:rsidR="009541A3" w:rsidRPr="00D106B4">
        <w:rPr>
          <w:rFonts w:cs="KFGQPC Uthman Taha Naskh"/>
          <w:b/>
          <w:bCs/>
          <w:szCs w:val="27"/>
          <w:rtl/>
          <w:lang w:bidi="fa-IR"/>
        </w:rPr>
        <w:t>َ</w:t>
      </w:r>
      <w:r w:rsidR="00647946" w:rsidRPr="00D106B4">
        <w:rPr>
          <w:rFonts w:cs="KFGQPC Uthman Taha Naskh"/>
          <w:b/>
          <w:bCs/>
          <w:szCs w:val="27"/>
          <w:rtl/>
          <w:lang w:bidi="fa-IR"/>
        </w:rPr>
        <w:t xml:space="preserve"> في س</w:t>
      </w:r>
      <w:r w:rsidR="009541A3" w:rsidRPr="00D106B4">
        <w:rPr>
          <w:rFonts w:cs="KFGQPC Uthman Taha Naskh"/>
          <w:b/>
          <w:bCs/>
          <w:szCs w:val="27"/>
          <w:rtl/>
          <w:lang w:bidi="fa-IR"/>
        </w:rPr>
        <w:t>َ</w:t>
      </w:r>
      <w:r w:rsidR="00647946" w:rsidRPr="00D106B4">
        <w:rPr>
          <w:rFonts w:cs="KFGQPC Uthman Taha Naskh"/>
          <w:b/>
          <w:bCs/>
          <w:szCs w:val="27"/>
          <w:rtl/>
          <w:lang w:bidi="fa-IR"/>
        </w:rPr>
        <w:t>بيل</w:t>
      </w:r>
      <w:r w:rsidR="009541A3" w:rsidRPr="00D106B4">
        <w:rPr>
          <w:rFonts w:cs="KFGQPC Uthman Taha Naskh"/>
          <w:b/>
          <w:bCs/>
          <w:szCs w:val="27"/>
          <w:rtl/>
          <w:lang w:bidi="fa-IR"/>
        </w:rPr>
        <w:t>ِ</w:t>
      </w:r>
      <w:r w:rsidR="00647946" w:rsidRPr="00D106B4">
        <w:rPr>
          <w:rFonts w:cs="KFGQPC Uthman Taha Naskh"/>
          <w:b/>
          <w:bCs/>
          <w:szCs w:val="27"/>
          <w:rtl/>
          <w:lang w:bidi="fa-IR"/>
        </w:rPr>
        <w:t xml:space="preserve"> الله</w:t>
      </w:r>
      <w:r w:rsidR="008972C4" w:rsidRPr="00D106B4">
        <w:rPr>
          <w:rFonts w:cs="KFGQPC Uthman Taha Naskh"/>
          <w:sz w:val="32"/>
          <w:szCs w:val="27"/>
          <w:rtl/>
        </w:rPr>
        <w:t>.</w:t>
      </w:r>
      <w:r w:rsidR="00647946" w:rsidRPr="00D106B4">
        <w:rPr>
          <w:rFonts w:cs="KFGQPC Uthman Taha Naskh"/>
          <w:sz w:val="32"/>
          <w:szCs w:val="27"/>
          <w:rtl/>
        </w:rPr>
        <w:t xml:space="preserve">..... </w:t>
      </w:r>
      <w:r w:rsidR="00647946">
        <w:rPr>
          <w:rtl/>
          <w:lang w:bidi="fa-IR"/>
        </w:rPr>
        <w:t>پس نوشته را در نهر یا در چاه یا در غ</w:t>
      </w:r>
      <w:r w:rsidR="009541A3">
        <w:rPr>
          <w:rtl/>
          <w:lang w:bidi="fa-IR"/>
        </w:rPr>
        <w:t>دیر</w:t>
      </w:r>
      <w:r w:rsidR="00647946">
        <w:rPr>
          <w:rtl/>
          <w:lang w:bidi="fa-IR"/>
        </w:rPr>
        <w:t xml:space="preserve"> اندازد </w:t>
      </w:r>
      <w:r w:rsidR="00647946" w:rsidRPr="00EB3A3B">
        <w:rPr>
          <w:rFonts w:cs="B Lotus"/>
          <w:b/>
          <w:bCs/>
          <w:sz w:val="26"/>
          <w:rtl/>
          <w:lang w:bidi="fa-IR"/>
        </w:rPr>
        <w:t>که حاجت او بر آورده می‌شود</w:t>
      </w:r>
      <w:r w:rsidR="001969BB" w:rsidRPr="001969BB">
        <w:rPr>
          <w:rtl/>
          <w:lang w:bidi="fa-IR"/>
        </w:rPr>
        <w:t>.</w:t>
      </w:r>
      <w:r w:rsidR="00647946">
        <w:rPr>
          <w:rtl/>
          <w:lang w:bidi="fa-IR"/>
        </w:rPr>
        <w:t xml:space="preserve">.... پس معلوم شد که خوان </w:t>
      </w:r>
      <w:r w:rsidR="00EA3793">
        <w:rPr>
          <w:u w:val="single"/>
          <w:rtl/>
          <w:lang w:bidi="fa-IR"/>
        </w:rPr>
        <w:t xml:space="preserve">احسان </w:t>
      </w:r>
      <w:r w:rsidR="009541A3">
        <w:rPr>
          <w:u w:val="single"/>
          <w:rtl/>
          <w:lang w:bidi="fa-IR"/>
        </w:rPr>
        <w:t>و</w:t>
      </w:r>
      <w:r w:rsidR="00EA3793">
        <w:rPr>
          <w:u w:val="single"/>
          <w:rtl/>
          <w:lang w:bidi="fa-IR"/>
        </w:rPr>
        <w:t xml:space="preserve"> </w:t>
      </w:r>
      <w:r w:rsidR="00647946" w:rsidRPr="00383BB8">
        <w:rPr>
          <w:u w:val="single"/>
          <w:rtl/>
          <w:lang w:bidi="fa-IR"/>
        </w:rPr>
        <w:t>کرم و فضل و ن</w:t>
      </w:r>
      <w:r w:rsidR="009541A3">
        <w:rPr>
          <w:u w:val="single"/>
          <w:rtl/>
          <w:lang w:bidi="fa-IR"/>
        </w:rPr>
        <w:t>ِ</w:t>
      </w:r>
      <w:r w:rsidR="00647946" w:rsidRPr="00383BB8">
        <w:rPr>
          <w:u w:val="single"/>
          <w:rtl/>
          <w:lang w:bidi="fa-IR"/>
        </w:rPr>
        <w:t>ع</w:t>
      </w:r>
      <w:r w:rsidR="009541A3">
        <w:rPr>
          <w:u w:val="single"/>
          <w:rtl/>
          <w:lang w:bidi="fa-IR"/>
        </w:rPr>
        <w:t>َ</w:t>
      </w:r>
      <w:r w:rsidR="00647946" w:rsidRPr="00383BB8">
        <w:rPr>
          <w:u w:val="single"/>
          <w:rtl/>
          <w:lang w:bidi="fa-IR"/>
        </w:rPr>
        <w:t>م امام زمان</w:t>
      </w:r>
      <w:r w:rsidR="00647946">
        <w:rPr>
          <w:rtl/>
          <w:lang w:bidi="fa-IR"/>
        </w:rPr>
        <w:t xml:space="preserve"> ـ صلوات الله علیه ـ </w:t>
      </w:r>
      <w:r w:rsidR="00647946" w:rsidRPr="00383BB8">
        <w:rPr>
          <w:u w:val="single"/>
          <w:rtl/>
          <w:lang w:bidi="fa-IR"/>
        </w:rPr>
        <w:t>در هر قُطری از أقطار أرض برای هر پریشان درمانده و گمگشته و وامانده و متحی</w:t>
      </w:r>
      <w:r w:rsidR="009541A3">
        <w:rPr>
          <w:u w:val="single"/>
          <w:rtl/>
          <w:lang w:bidi="fa-IR"/>
        </w:rPr>
        <w:t>ّ</w:t>
      </w:r>
      <w:r w:rsidR="00647946" w:rsidRPr="00383BB8">
        <w:rPr>
          <w:u w:val="single"/>
          <w:rtl/>
          <w:lang w:bidi="fa-IR"/>
        </w:rPr>
        <w:t>ر و نادان و سرگشته و حیران، گسترده و باب آن باز و شارعش عامّ</w:t>
      </w:r>
      <w:r w:rsidR="001969BB" w:rsidRPr="001969BB">
        <w:rPr>
          <w:rtl/>
          <w:lang w:bidi="fa-IR"/>
        </w:rPr>
        <w:t>.</w:t>
      </w:r>
      <w:r w:rsidR="00647946">
        <w:rPr>
          <w:rtl/>
          <w:lang w:bidi="fa-IR"/>
        </w:rPr>
        <w:t>.... مقصود در این مقام</w:t>
      </w:r>
      <w:r w:rsidR="001969BB" w:rsidRPr="001969BB">
        <w:rPr>
          <w:rtl/>
          <w:lang w:bidi="fa-IR"/>
        </w:rPr>
        <w:t xml:space="preserve"> این‌که </w:t>
      </w:r>
      <w:r w:rsidR="00647946">
        <w:rPr>
          <w:rtl/>
          <w:lang w:bidi="fa-IR"/>
        </w:rPr>
        <w:t xml:space="preserve">حضرت صاحب الأمر ـ صلوات الله علیه ـ </w:t>
      </w:r>
      <w:r w:rsidR="00647946" w:rsidRPr="009541A3">
        <w:rPr>
          <w:rtl/>
          <w:lang w:bidi="fa-IR"/>
        </w:rPr>
        <w:t>حاضر</w:t>
      </w:r>
      <w:r w:rsidR="00647946">
        <w:rPr>
          <w:rtl/>
          <w:lang w:bidi="fa-IR"/>
        </w:rPr>
        <w:t xml:space="preserve"> در</w:t>
      </w:r>
      <w:r w:rsidR="00E46B31">
        <w:rPr>
          <w:rtl/>
          <w:lang w:bidi="fa-IR"/>
        </w:rPr>
        <w:t xml:space="preserve"> </w:t>
      </w:r>
      <w:r w:rsidR="00647946">
        <w:rPr>
          <w:rtl/>
          <w:lang w:bidi="fa-IR"/>
        </w:rPr>
        <w:t xml:space="preserve">میان عباد و </w:t>
      </w:r>
      <w:r w:rsidR="00E46B31">
        <w:rPr>
          <w:u w:val="single"/>
          <w:rtl/>
          <w:lang w:bidi="fa-IR"/>
        </w:rPr>
        <w:t>ناظ</w:t>
      </w:r>
      <w:r w:rsidR="00647946" w:rsidRPr="00383BB8">
        <w:rPr>
          <w:u w:val="single"/>
          <w:rtl/>
          <w:lang w:bidi="fa-IR"/>
        </w:rPr>
        <w:t>ر بر حال رعایا و قادر بر کشف بلایا و عال</w:t>
      </w:r>
      <w:r w:rsidR="009541A3">
        <w:rPr>
          <w:u w:val="single"/>
          <w:rtl/>
          <w:lang w:bidi="fa-IR"/>
        </w:rPr>
        <w:t>ِ</w:t>
      </w:r>
      <w:r w:rsidR="00647946" w:rsidRPr="00383BB8">
        <w:rPr>
          <w:u w:val="single"/>
          <w:rtl/>
          <w:lang w:bidi="fa-IR"/>
        </w:rPr>
        <w:t>م بر أسرار و خفایا</w:t>
      </w:r>
      <w:r w:rsidR="001969BB" w:rsidRPr="001969BB">
        <w:rPr>
          <w:rtl/>
          <w:lang w:bidi="fa-IR"/>
        </w:rPr>
        <w:t>.</w:t>
      </w:r>
      <w:r w:rsidR="00647946">
        <w:rPr>
          <w:rtl/>
          <w:lang w:bidi="fa-IR"/>
        </w:rPr>
        <w:t>... الخ</w:t>
      </w:r>
      <w:r w:rsidR="009541A3" w:rsidRPr="009541A3">
        <w:rPr>
          <w:b/>
          <w:bCs/>
          <w:sz w:val="22"/>
          <w:szCs w:val="22"/>
          <w:rtl/>
          <w:lang w:bidi="fa-IR"/>
        </w:rPr>
        <w:t>))</w:t>
      </w:r>
      <w:r w:rsidR="00B21A64" w:rsidRPr="009236A6">
        <w:rPr>
          <w:sz w:val="24"/>
          <w:vertAlign w:val="superscript"/>
          <w:rtl/>
          <w:lang w:bidi="fa-IR"/>
        </w:rPr>
        <w:t>(</w:t>
      </w:r>
      <w:r w:rsidR="00B21A64" w:rsidRPr="009236A6">
        <w:rPr>
          <w:rStyle w:val="FootnoteReference"/>
          <w:sz w:val="24"/>
          <w:rtl/>
          <w:lang w:bidi="fa-IR"/>
        </w:rPr>
        <w:footnoteReference w:id="203"/>
      </w:r>
      <w:r w:rsidR="00B21A64" w:rsidRPr="009236A6">
        <w:rPr>
          <w:sz w:val="24"/>
          <w:vertAlign w:val="superscript"/>
          <w:rtl/>
          <w:lang w:bidi="fa-IR"/>
        </w:rPr>
        <w:t>)</w:t>
      </w:r>
      <w:r w:rsidR="00647946">
        <w:rPr>
          <w:sz w:val="24"/>
          <w:szCs w:val="24"/>
          <w:rtl/>
          <w:lang w:bidi="fa-IR"/>
        </w:rPr>
        <w:t xml:space="preserve"> </w:t>
      </w:r>
      <w:r w:rsidR="00647946">
        <w:rPr>
          <w:rtl/>
          <w:lang w:bidi="fa-IR"/>
        </w:rPr>
        <w:t>و در ادامه نوشته است: «بلی إجابت مضطر</w:t>
      </w:r>
      <w:r w:rsidR="001E35C6">
        <w:rPr>
          <w:rtl/>
          <w:lang w:bidi="fa-IR"/>
        </w:rPr>
        <w:t>ّ</w:t>
      </w:r>
      <w:r w:rsidR="00647946">
        <w:rPr>
          <w:rtl/>
          <w:lang w:bidi="fa-IR"/>
        </w:rPr>
        <w:t xml:space="preserve"> را جُز خدای تعالی یا خلفایش نکنند</w:t>
      </w:r>
      <w:r w:rsidR="00C162D6">
        <w:rPr>
          <w:rtl/>
          <w:lang w:bidi="fa-IR"/>
        </w:rPr>
        <w:t>!»</w:t>
      </w:r>
      <w:r w:rsidR="00B21A64" w:rsidRPr="009236A6">
        <w:rPr>
          <w:sz w:val="24"/>
          <w:vertAlign w:val="superscript"/>
          <w:rtl/>
          <w:lang w:bidi="fa-IR"/>
        </w:rPr>
        <w:t>(</w:t>
      </w:r>
      <w:r w:rsidR="00B21A64" w:rsidRPr="009236A6">
        <w:rPr>
          <w:rStyle w:val="FootnoteReference"/>
          <w:sz w:val="24"/>
          <w:rtl/>
          <w:lang w:bidi="fa-IR"/>
        </w:rPr>
        <w:footnoteReference w:id="204"/>
      </w:r>
      <w:r w:rsidR="00B21A64" w:rsidRPr="009236A6">
        <w:rPr>
          <w:sz w:val="24"/>
          <w:vertAlign w:val="superscript"/>
          <w:rtl/>
          <w:lang w:bidi="fa-IR"/>
        </w:rPr>
        <w:t>)</w:t>
      </w:r>
      <w:bookmarkEnd w:id="72"/>
    </w:p>
    <w:p w:rsidR="00647946" w:rsidRDefault="00647946" w:rsidP="003D2419">
      <w:pPr>
        <w:ind w:firstLine="284"/>
        <w:jc w:val="both"/>
        <w:rPr>
          <w:sz w:val="24"/>
          <w:szCs w:val="24"/>
          <w:rtl/>
          <w:lang w:bidi="fa-IR"/>
        </w:rPr>
      </w:pPr>
      <w:r>
        <w:rPr>
          <w:rtl/>
          <w:lang w:bidi="fa-IR"/>
        </w:rPr>
        <w:t>آیا</w:t>
      </w:r>
      <w:r w:rsidR="001969BB" w:rsidRPr="001969BB">
        <w:rPr>
          <w:rtl/>
          <w:lang w:bidi="fa-IR"/>
        </w:rPr>
        <w:t xml:space="preserve"> این‌که </w:t>
      </w:r>
      <w:r>
        <w:rPr>
          <w:rtl/>
          <w:lang w:bidi="fa-IR"/>
        </w:rPr>
        <w:t>شی</w:t>
      </w:r>
      <w:r w:rsidR="00E46B31">
        <w:rPr>
          <w:rtl/>
          <w:lang w:bidi="fa-IR"/>
        </w:rPr>
        <w:t>خ عباس در «</w:t>
      </w:r>
      <w:r w:rsidR="00E46B31" w:rsidRPr="00AD60A3">
        <w:rPr>
          <w:sz w:val="26"/>
          <w:szCs w:val="26"/>
          <w:rtl/>
          <w:lang w:bidi="fa-IR"/>
        </w:rPr>
        <w:t>الباقیات الص</w:t>
      </w:r>
      <w:r w:rsidR="00AD60A3">
        <w:rPr>
          <w:sz w:val="26"/>
          <w:szCs w:val="26"/>
          <w:rtl/>
          <w:lang w:bidi="fa-IR"/>
        </w:rPr>
        <w:t>ّ</w:t>
      </w:r>
      <w:r w:rsidR="00E46B31" w:rsidRPr="00AD60A3">
        <w:rPr>
          <w:sz w:val="26"/>
          <w:szCs w:val="26"/>
          <w:rtl/>
          <w:lang w:bidi="fa-IR"/>
        </w:rPr>
        <w:t>الحات</w:t>
      </w:r>
      <w:r w:rsidR="00E46B31">
        <w:rPr>
          <w:rtl/>
          <w:lang w:bidi="fa-IR"/>
        </w:rPr>
        <w:t xml:space="preserve">» </w:t>
      </w:r>
      <w:r w:rsidR="00E46B31" w:rsidRPr="00AD60A3">
        <w:rPr>
          <w:sz w:val="26"/>
          <w:szCs w:val="26"/>
          <w:rtl/>
          <w:lang w:bidi="fa-IR"/>
        </w:rPr>
        <w:t>(ح</w:t>
      </w:r>
      <w:r w:rsidRPr="00AD60A3">
        <w:rPr>
          <w:sz w:val="26"/>
          <w:szCs w:val="26"/>
          <w:rtl/>
          <w:lang w:bidi="fa-IR"/>
        </w:rPr>
        <w:t>اشی</w:t>
      </w:r>
      <w:r w:rsidR="00511465">
        <w:rPr>
          <w:sz w:val="26"/>
          <w:szCs w:val="26"/>
          <w:rtl/>
          <w:lang w:bidi="fa-IR"/>
        </w:rPr>
        <w:t>ه‌ی</w:t>
      </w:r>
      <w:r w:rsidRPr="00AD60A3">
        <w:rPr>
          <w:sz w:val="26"/>
          <w:szCs w:val="26"/>
          <w:rtl/>
          <w:lang w:bidi="fa-IR"/>
        </w:rPr>
        <w:t xml:space="preserve"> مفاتیح الجنان، ص 248 به بعد)</w:t>
      </w:r>
      <w:r>
        <w:rPr>
          <w:rtl/>
          <w:lang w:bidi="fa-IR"/>
        </w:rPr>
        <w:t xml:space="preserve"> نمازی به نام «استغاثه به حضرت بتول» به خوانندگان معر</w:t>
      </w:r>
      <w:r w:rsidR="00AD60A3">
        <w:rPr>
          <w:rtl/>
          <w:lang w:bidi="fa-IR"/>
        </w:rPr>
        <w:t>ّ</w:t>
      </w:r>
      <w:r>
        <w:rPr>
          <w:rtl/>
          <w:lang w:bidi="fa-IR"/>
        </w:rPr>
        <w:t>فی کرده و می‌گوید پس از نماز مذکو</w:t>
      </w:r>
      <w:r w:rsidR="00AD60A3">
        <w:rPr>
          <w:rtl/>
          <w:lang w:bidi="fa-IR"/>
        </w:rPr>
        <w:t xml:space="preserve">ر «به سجده برو </w:t>
      </w:r>
      <w:r>
        <w:rPr>
          <w:rtl/>
          <w:lang w:bidi="fa-IR"/>
        </w:rPr>
        <w:t xml:space="preserve">و بگو صد مرتبه: </w:t>
      </w:r>
      <w:r w:rsidR="003D2419" w:rsidRPr="003D2419">
        <w:rPr>
          <w:rFonts w:cs="KFGQPC Uthman Taha Naskh"/>
          <w:b/>
          <w:bCs/>
          <w:szCs w:val="27"/>
          <w:rtl/>
          <w:lang w:bidi="fa-IR"/>
        </w:rPr>
        <w:t>يَا مَوْلَاتِي فَاطِمَةُ أَغِيثِينِي</w:t>
      </w:r>
      <w:r w:rsidRPr="009236A6">
        <w:rPr>
          <w:sz w:val="24"/>
          <w:vertAlign w:val="superscript"/>
          <w:rtl/>
          <w:lang w:bidi="fa-IR"/>
        </w:rPr>
        <w:t>(</w:t>
      </w:r>
      <w:r w:rsidRPr="009236A6">
        <w:rPr>
          <w:rStyle w:val="FootnoteReference"/>
          <w:sz w:val="24"/>
          <w:rtl/>
          <w:lang w:bidi="fa-IR"/>
        </w:rPr>
        <w:footnoteReference w:id="205"/>
      </w:r>
      <w:r w:rsidRPr="009236A6">
        <w:rPr>
          <w:sz w:val="24"/>
          <w:vertAlign w:val="superscript"/>
          <w:rtl/>
          <w:lang w:bidi="fa-IR"/>
        </w:rPr>
        <w:t>)</w:t>
      </w:r>
      <w:r w:rsidR="00B21A64">
        <w:rPr>
          <w:sz w:val="24"/>
          <w:szCs w:val="24"/>
          <w:vertAlign w:val="superscript"/>
          <w:rtl/>
          <w:lang w:bidi="fa-IR"/>
        </w:rPr>
        <w:t xml:space="preserve"> </w:t>
      </w:r>
      <w:r>
        <w:rPr>
          <w:rtl/>
          <w:lang w:bidi="fa-IR"/>
        </w:rPr>
        <w:t>پس جانب راست</w:t>
      </w:r>
      <w:r w:rsidR="00AD60A3">
        <w:rPr>
          <w:rtl/>
          <w:lang w:bidi="fa-IR"/>
        </w:rPr>
        <w:t>ِ</w:t>
      </w:r>
      <w:r>
        <w:rPr>
          <w:rtl/>
          <w:lang w:bidi="fa-IR"/>
        </w:rPr>
        <w:t xml:space="preserve"> رو را بر زمین گذار و همین را صد مرتبه بگو، پس به سجده برو و همین را صد مرتبه بگو، پس جانب چپ</w:t>
      </w:r>
      <w:r w:rsidR="00AD60A3">
        <w:rPr>
          <w:rtl/>
          <w:lang w:bidi="fa-IR"/>
        </w:rPr>
        <w:t>ِ</w:t>
      </w:r>
      <w:r>
        <w:rPr>
          <w:rtl/>
          <w:lang w:bidi="fa-IR"/>
        </w:rPr>
        <w:t xml:space="preserve"> رو را بر زمین گذار و صد مرتبه بگو، پس باز به سجده برو و صد و ده مرتبه بگو</w:t>
      </w:r>
      <w:r w:rsidR="001969BB" w:rsidRPr="001969BB">
        <w:rPr>
          <w:rtl/>
          <w:lang w:bidi="fa-IR"/>
        </w:rPr>
        <w:t>.</w:t>
      </w:r>
      <w:r>
        <w:rPr>
          <w:rtl/>
          <w:lang w:bidi="fa-IR"/>
        </w:rPr>
        <w:t>.... الخ». و یا از «م</w:t>
      </w:r>
      <w:r w:rsidR="00AD60A3">
        <w:rPr>
          <w:rtl/>
          <w:lang w:bidi="fa-IR"/>
        </w:rPr>
        <w:t>کارم</w:t>
      </w:r>
      <w:r w:rsidR="00AD60A3">
        <w:rPr>
          <w:rtl/>
          <w:lang w:bidi="fa-IR"/>
        </w:rPr>
        <w:softHyphen/>
        <w:t>الأخلاق» طبرسی این تهمت به</w:t>
      </w:r>
      <w:r w:rsidR="00AD60A3">
        <w:rPr>
          <w:rtl/>
          <w:lang w:bidi="fa-IR"/>
        </w:rPr>
        <w:softHyphen/>
      </w:r>
      <w:r>
        <w:rPr>
          <w:rtl/>
          <w:lang w:bidi="fa-IR"/>
        </w:rPr>
        <w:t>امام مظلوم حضرت صادق</w:t>
      </w:r>
      <w:r w:rsidR="00210633" w:rsidRPr="00210633">
        <w:rPr>
          <w:rFonts w:ascii="AGA Arabesque" w:hAnsi="AGA Arabesque"/>
          <w:sz w:val="24"/>
          <w:szCs w:val="24"/>
          <w:lang w:bidi="fa-IR"/>
        </w:rPr>
        <w:t></w:t>
      </w:r>
      <w:r w:rsidR="001B6FA1">
        <w:rPr>
          <w:sz w:val="24"/>
          <w:szCs w:val="24"/>
          <w:rtl/>
          <w:lang w:bidi="fa-IR"/>
        </w:rPr>
        <w:t xml:space="preserve"> </w:t>
      </w:r>
      <w:r w:rsidR="00AD60A3">
        <w:rPr>
          <w:rFonts w:ascii="DigifaceWide" w:hAnsi="DigifaceWide"/>
          <w:rtl/>
          <w:lang w:bidi="fa-IR"/>
        </w:rPr>
        <w:t>را نقل</w:t>
      </w:r>
      <w:r w:rsidR="00AD60A3">
        <w:rPr>
          <w:rFonts w:ascii="DigifaceWide" w:hAnsi="DigifaceWide"/>
          <w:rtl/>
          <w:lang w:bidi="fa-IR"/>
        </w:rPr>
        <w:softHyphen/>
      </w:r>
      <w:r>
        <w:rPr>
          <w:rFonts w:ascii="DigifaceWide" w:hAnsi="DigifaceWide"/>
          <w:rtl/>
          <w:lang w:bidi="fa-IR"/>
        </w:rPr>
        <w:t>کرده که آن</w:t>
      </w:r>
      <w:r w:rsidR="00B21A64">
        <w:rPr>
          <w:rFonts w:ascii="DigifaceWide" w:hAnsi="DigifaceWide"/>
          <w:rtl/>
          <w:lang w:bidi="fa-IR"/>
        </w:rPr>
        <w:t>‌</w:t>
      </w:r>
      <w:r>
        <w:rPr>
          <w:rFonts w:ascii="DigifaceWide" w:hAnsi="DigifaceWide"/>
          <w:rtl/>
          <w:lang w:bidi="fa-IR"/>
        </w:rPr>
        <w:t>حضر</w:t>
      </w:r>
      <w:r w:rsidR="00AD60A3">
        <w:rPr>
          <w:rFonts w:ascii="DigifaceWide" w:hAnsi="DigifaceWide"/>
          <w:rtl/>
          <w:lang w:bidi="fa-IR"/>
        </w:rPr>
        <w:t>ت</w:t>
      </w:r>
      <w:r>
        <w:rPr>
          <w:rFonts w:ascii="DigifaceWide" w:hAnsi="DigifaceWide"/>
          <w:rtl/>
          <w:lang w:bidi="fa-IR"/>
        </w:rPr>
        <w:t xml:space="preserve"> فرمود نمازگزار در سجد</w:t>
      </w:r>
      <w:r w:rsidR="00511465">
        <w:rPr>
          <w:rFonts w:ascii="DigifaceWide" w:hAnsi="DigifaceWide"/>
          <w:rtl/>
          <w:lang w:bidi="fa-IR"/>
        </w:rPr>
        <w:t>ه‌ی</w:t>
      </w:r>
      <w:r>
        <w:rPr>
          <w:rFonts w:ascii="DigifaceWide" w:hAnsi="DigifaceWide"/>
          <w:rtl/>
          <w:lang w:bidi="fa-IR"/>
        </w:rPr>
        <w:t xml:space="preserve"> پس از نماز استغاثه بگوید</w:t>
      </w:r>
      <w:r w:rsidR="003C2768">
        <w:rPr>
          <w:rFonts w:ascii="DigifaceWide" w:hAnsi="DigifaceWide" w:hint="cs"/>
          <w:rtl/>
          <w:lang w:bidi="fa-IR"/>
        </w:rPr>
        <w:t>:</w:t>
      </w:r>
      <w:r>
        <w:rPr>
          <w:rFonts w:ascii="DigifaceWide" w:hAnsi="DigifaceWide"/>
          <w:rtl/>
          <w:lang w:bidi="fa-IR"/>
        </w:rPr>
        <w:t xml:space="preserve"> </w:t>
      </w:r>
      <w:r w:rsidR="003C2768">
        <w:rPr>
          <w:rFonts w:ascii="DigifaceWide" w:hAnsi="DigifaceWide" w:cs="KFGQPC Uthman Taha Naskh" w:hint="cs"/>
          <w:sz w:val="32"/>
          <w:szCs w:val="27"/>
          <w:rtl/>
          <w:lang w:bidi="fa-IR"/>
        </w:rPr>
        <w:t>«</w:t>
      </w:r>
      <w:r w:rsidR="003D2419" w:rsidRPr="003D2419">
        <w:rPr>
          <w:rFonts w:ascii="DigifaceWide" w:hAnsi="DigifaceWide" w:cs="KFGQPC Uthman Taha Naskh"/>
          <w:sz w:val="32"/>
          <w:szCs w:val="27"/>
          <w:rtl/>
          <w:lang w:bidi="fa-IR"/>
        </w:rPr>
        <w:t xml:space="preserve">يَا مُحَمَّدُ يَا رَسُولَ اللهِ! يَا عَلِيُّ يَا سَيِّدَ الْمُؤْمِنِينَ وَالْمُؤْمِنَاتِ! بِكُمَا أَسْتَغِيثُ إِلَى اللهِ تَعَالَى، يَا مُحَمَّدُ يَا عَلِيُّ! أَسْتَغِيثُ بِكُمَا. يَا غَوْثَاهُ بِاللهِ وَبِمُحَمَّدٍ وَعَلِيٍّ وَفَاطِمَةَ، </w:t>
      </w:r>
      <w:r>
        <w:rPr>
          <w:rFonts w:ascii="DigifaceWide" w:hAnsi="DigifaceWide"/>
          <w:rtl/>
          <w:lang w:bidi="fa-IR"/>
        </w:rPr>
        <w:t xml:space="preserve">و مي‌شماري هر يك از امامان را پس می‌گویی: </w:t>
      </w:r>
      <w:r w:rsidR="003C2768">
        <w:rPr>
          <w:rFonts w:ascii="DigifaceWide" w:hAnsi="DigifaceWide" w:cs="KFGQPC Uthman Taha Naskh" w:hint="cs"/>
          <w:sz w:val="32"/>
          <w:szCs w:val="27"/>
          <w:rtl/>
          <w:lang w:bidi="fa-IR"/>
        </w:rPr>
        <w:t>«</w:t>
      </w:r>
      <w:r w:rsidR="003D2419" w:rsidRPr="003D2419">
        <w:rPr>
          <w:rFonts w:ascii="DigifaceWide" w:hAnsi="DigifaceWide" w:cs="KFGQPC Uthman Taha Naskh"/>
          <w:sz w:val="32"/>
          <w:szCs w:val="27"/>
          <w:rtl/>
          <w:lang w:bidi="fa-IR"/>
        </w:rPr>
        <w:t>بِكُمْ أَتَوَسَّلُ إِلَى اللهِ عَزَّ وَجَلَّ</w:t>
      </w:r>
      <w:r w:rsidR="003C2768">
        <w:rPr>
          <w:rFonts w:ascii="DigifaceWide" w:hAnsi="DigifaceWide" w:cs="KFGQPC Uthman Taha Naskh" w:hint="cs"/>
          <w:sz w:val="32"/>
          <w:szCs w:val="27"/>
          <w:rtl/>
          <w:lang w:bidi="fa-IR"/>
        </w:rPr>
        <w:t>»</w:t>
      </w:r>
      <w:r w:rsidRPr="00DF675D">
        <w:rPr>
          <w:rFonts w:ascii="DigifaceWide" w:hAnsi="DigifaceWide" w:cs="KFGQPC Uthman Taha Naskh"/>
          <w:sz w:val="32"/>
          <w:szCs w:val="27"/>
          <w:rtl/>
          <w:lang w:bidi="fa-IR"/>
        </w:rPr>
        <w:t xml:space="preserve"> </w:t>
      </w:r>
      <w:r>
        <w:rPr>
          <w:rFonts w:ascii="DigifaceWide" w:hAnsi="DigifaceWide"/>
          <w:rtl/>
          <w:lang w:bidi="fa-IR"/>
        </w:rPr>
        <w:t>پس به درستی که در همان ساعت به فریاد تو خواهند رسید؟</w:t>
      </w:r>
      <w:r w:rsidR="00175FCB">
        <w:rPr>
          <w:rFonts w:ascii="DigifaceWide" w:hAnsi="DigifaceWide"/>
          <w:rtl/>
          <w:lang w:bidi="fa-IR"/>
        </w:rPr>
        <w:t>!</w:t>
      </w:r>
      <w:r>
        <w:rPr>
          <w:rFonts w:ascii="DigifaceWide" w:hAnsi="DigifaceWide"/>
          <w:rtl/>
          <w:lang w:bidi="fa-IR"/>
        </w:rPr>
        <w:t xml:space="preserve"> </w:t>
      </w:r>
      <w:r w:rsidRPr="003D2419">
        <w:rPr>
          <w:rFonts w:ascii="mylotus" w:hAnsi="mylotus" w:cs="mylotus"/>
          <w:rtl/>
          <w:lang w:bidi="fa-IR"/>
        </w:rPr>
        <w:t>إن شاء الله تعا</w:t>
      </w:r>
      <w:r w:rsidR="003D2419">
        <w:rPr>
          <w:rFonts w:ascii="mylotus" w:hAnsi="mylotus" w:cs="mylotus" w:hint="cs"/>
          <w:rtl/>
        </w:rPr>
        <w:t>لى</w:t>
      </w:r>
      <w:r>
        <w:rPr>
          <w:rFonts w:ascii="DigifaceWide" w:hAnsi="DigifaceWide"/>
          <w:rtl/>
          <w:lang w:bidi="fa-IR"/>
        </w:rPr>
        <w:t>». و یا می‌گوید: امام زمان به «حسن مثل</w:t>
      </w:r>
      <w:r w:rsidR="00511465">
        <w:rPr>
          <w:rFonts w:ascii="DigifaceWide" w:hAnsi="DigifaceWide"/>
          <w:rtl/>
          <w:lang w:bidi="fa-IR"/>
        </w:rPr>
        <w:t>ه‌ی</w:t>
      </w:r>
      <w:r>
        <w:rPr>
          <w:rFonts w:ascii="DigifaceWide" w:hAnsi="DigifaceWide"/>
          <w:rtl/>
          <w:lang w:bidi="fa-IR"/>
        </w:rPr>
        <w:t xml:space="preserve"> جمکرانی</w:t>
      </w:r>
      <w:r w:rsidR="00AD60A3">
        <w:rPr>
          <w:rFonts w:ascii="DigifaceWide" w:hAnsi="DigifaceWide"/>
          <w:rtl/>
          <w:lang w:bidi="fa-IR"/>
        </w:rPr>
        <w:t>»</w:t>
      </w:r>
      <w:r w:rsidRPr="009236A6">
        <w:rPr>
          <w:rFonts w:ascii="DigifaceWide" w:hAnsi="DigifaceWide"/>
          <w:sz w:val="24"/>
          <w:vertAlign w:val="superscript"/>
          <w:rtl/>
          <w:lang w:bidi="fa-IR"/>
        </w:rPr>
        <w:t>(</w:t>
      </w:r>
      <w:r w:rsidRPr="009236A6">
        <w:rPr>
          <w:rStyle w:val="FootnoteReference"/>
          <w:rFonts w:ascii="DigifaceWide" w:hAnsi="DigifaceWide"/>
          <w:sz w:val="24"/>
          <w:rtl/>
          <w:lang w:bidi="fa-IR"/>
        </w:rPr>
        <w:footnoteReference w:id="206"/>
      </w:r>
      <w:r w:rsidRPr="009236A6">
        <w:rPr>
          <w:rFonts w:ascii="DigifaceWide" w:hAnsi="DigifaceWide"/>
          <w:sz w:val="24"/>
          <w:vertAlign w:val="superscript"/>
          <w:rtl/>
          <w:lang w:bidi="fa-IR"/>
        </w:rPr>
        <w:t>)</w:t>
      </w:r>
      <w:r>
        <w:rPr>
          <w:rFonts w:ascii="DigifaceWide" w:hAnsi="DigifaceWide"/>
          <w:sz w:val="24"/>
          <w:szCs w:val="24"/>
          <w:rtl/>
          <w:lang w:bidi="fa-IR"/>
        </w:rPr>
        <w:t xml:space="preserve"> </w:t>
      </w:r>
      <w:r>
        <w:rPr>
          <w:rFonts w:ascii="DigifaceWide" w:hAnsi="DigifaceWide"/>
          <w:rtl/>
          <w:lang w:bidi="fa-IR"/>
        </w:rPr>
        <w:t>فرمود</w:t>
      </w:r>
      <w:r w:rsidR="003D2419">
        <w:rPr>
          <w:rFonts w:ascii="DigifaceWide" w:hAnsi="DigifaceWide" w:hint="cs"/>
          <w:rtl/>
          <w:lang w:bidi="fa-IR"/>
        </w:rPr>
        <w:t>:</w:t>
      </w:r>
      <w:r>
        <w:rPr>
          <w:rFonts w:ascii="DigifaceWide" w:hAnsi="DigifaceWide"/>
          <w:rtl/>
          <w:lang w:bidi="fa-IR"/>
        </w:rPr>
        <w:t xml:space="preserve"> دو رکعت نماز در مسجد جمکران مانند دو رکعت نماز در کعبه است</w:t>
      </w:r>
      <w:r w:rsidR="00175FCB">
        <w:rPr>
          <w:rFonts w:ascii="DigifaceWide" w:hAnsi="DigifaceWide"/>
          <w:rtl/>
          <w:lang w:bidi="fa-IR"/>
        </w:rPr>
        <w:t>!</w:t>
      </w:r>
    </w:p>
    <w:bookmarkStart w:id="73" w:name="_Ref346901225"/>
    <w:p w:rsidR="00647946" w:rsidRDefault="006D77CC" w:rsidP="006D77CC">
      <w:pPr>
        <w:ind w:firstLine="284"/>
        <w:jc w:val="both"/>
        <w:rPr>
          <w:sz w:val="24"/>
          <w:szCs w:val="24"/>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39</w:t>
      </w:r>
      <w:r w:rsidRPr="00B849D2">
        <w:rPr>
          <w:color w:val="FFFFFF"/>
          <w:sz w:val="2"/>
          <w:szCs w:val="2"/>
          <w:rtl/>
          <w:lang w:bidi="fa-IR"/>
        </w:rPr>
        <w:fldChar w:fldCharType="end"/>
      </w:r>
      <w:r w:rsidR="00647946">
        <w:rPr>
          <w:rtl/>
          <w:lang w:bidi="fa-IR"/>
        </w:rPr>
        <w:t xml:space="preserve">آیا </w:t>
      </w:r>
      <w:r w:rsidR="00647946" w:rsidRPr="006D77CC">
        <w:rPr>
          <w:rFonts w:ascii="DigifaceWide" w:hAnsi="DigifaceWide"/>
          <w:rtl/>
          <w:lang w:bidi="fa-IR"/>
        </w:rPr>
        <w:t>زیارت</w:t>
      </w:r>
      <w:r w:rsidR="00647946">
        <w:rPr>
          <w:rtl/>
          <w:lang w:bidi="fa-IR"/>
        </w:rPr>
        <w:t xml:space="preserve"> «هانی بن عُرو</w:t>
      </w:r>
      <w:r w:rsidR="00AD60A3">
        <w:rPr>
          <w:rtl/>
          <w:lang w:bidi="fa-IR"/>
        </w:rPr>
        <w:t>ه</w:t>
      </w:r>
      <w:r w:rsidR="00647946">
        <w:rPr>
          <w:rtl/>
          <w:lang w:bidi="fa-IR"/>
        </w:rPr>
        <w:t xml:space="preserve">» (ص </w:t>
      </w:r>
      <w:r w:rsidR="00647946" w:rsidRPr="00B92E8E">
        <w:rPr>
          <w:rtl/>
          <w:lang w:bidi="fa-IR"/>
        </w:rPr>
        <w:t>404</w:t>
      </w:r>
      <w:r w:rsidR="00647946">
        <w:rPr>
          <w:rtl/>
          <w:lang w:bidi="fa-IR"/>
        </w:rPr>
        <w:t xml:space="preserve"> ) و یا زیارت «ن</w:t>
      </w:r>
      <w:r w:rsidR="00AD60A3">
        <w:rPr>
          <w:rtl/>
          <w:lang w:bidi="fa-IR"/>
        </w:rPr>
        <w:t>ُ</w:t>
      </w:r>
      <w:r w:rsidR="00647946">
        <w:rPr>
          <w:rtl/>
          <w:lang w:bidi="fa-IR"/>
        </w:rPr>
        <w:t>و</w:t>
      </w:r>
      <w:r w:rsidR="00AD60A3">
        <w:rPr>
          <w:rtl/>
          <w:lang w:bidi="fa-IR"/>
        </w:rPr>
        <w:t>ّ</w:t>
      </w:r>
      <w:r w:rsidR="00647946">
        <w:rPr>
          <w:rtl/>
          <w:lang w:bidi="fa-IR"/>
        </w:rPr>
        <w:t>اب أربعه» که آن را از تکالیف ز</w:t>
      </w:r>
      <w:r w:rsidR="00AD60A3">
        <w:rPr>
          <w:rtl/>
          <w:lang w:bidi="fa-IR"/>
        </w:rPr>
        <w:t>ُ</w:t>
      </w:r>
      <w:r w:rsidR="00647946">
        <w:rPr>
          <w:rtl/>
          <w:lang w:bidi="fa-IR"/>
        </w:rPr>
        <w:t>وّار</w:t>
      </w:r>
      <w:r w:rsidR="00AD60A3">
        <w:rPr>
          <w:rtl/>
          <w:lang w:bidi="fa-IR"/>
        </w:rPr>
        <w:t>ِ</w:t>
      </w:r>
      <w:r w:rsidR="00647946">
        <w:rPr>
          <w:rtl/>
          <w:lang w:bidi="fa-IR"/>
        </w:rPr>
        <w:t xml:space="preserve"> کاظ</w:t>
      </w:r>
      <w:r w:rsidR="00AD60A3">
        <w:rPr>
          <w:rtl/>
          <w:lang w:bidi="fa-IR"/>
        </w:rPr>
        <w:t>ِ</w:t>
      </w:r>
      <w:r w:rsidR="00647946">
        <w:rPr>
          <w:rtl/>
          <w:lang w:bidi="fa-IR"/>
        </w:rPr>
        <w:t>م</w:t>
      </w:r>
      <w:r w:rsidR="00AD60A3">
        <w:rPr>
          <w:rtl/>
          <w:lang w:bidi="fa-IR"/>
        </w:rPr>
        <w:t>َ</w:t>
      </w:r>
      <w:r w:rsidR="00647946">
        <w:rPr>
          <w:rtl/>
          <w:lang w:bidi="fa-IR"/>
        </w:rPr>
        <w:t>ین شمرده و خطاب به</w:t>
      </w:r>
      <w:r w:rsidR="009F7CAF">
        <w:rPr>
          <w:rtl/>
          <w:lang w:bidi="fa-IR"/>
        </w:rPr>
        <w:t xml:space="preserve"> آن‌ها </w:t>
      </w:r>
      <w:r w:rsidR="00647946">
        <w:rPr>
          <w:rtl/>
          <w:lang w:bidi="fa-IR"/>
        </w:rPr>
        <w:t xml:space="preserve">می‌گوید: </w:t>
      </w:r>
      <w:r w:rsidR="00647946" w:rsidRPr="00DF675D">
        <w:rPr>
          <w:rFonts w:cs="KFGQPC Uthman Taha Naskh"/>
          <w:sz w:val="32"/>
          <w:szCs w:val="27"/>
          <w:rtl/>
        </w:rPr>
        <w:t>«ب</w:t>
      </w:r>
      <w:r w:rsidR="00AD60A3" w:rsidRPr="00DF675D">
        <w:rPr>
          <w:rFonts w:cs="KFGQPC Uthman Taha Naskh"/>
          <w:sz w:val="32"/>
          <w:szCs w:val="27"/>
          <w:rtl/>
        </w:rPr>
        <w:t>ِ</w:t>
      </w:r>
      <w:r w:rsidR="00647946" w:rsidRPr="00DF675D">
        <w:rPr>
          <w:rFonts w:cs="KFGQPC Uthman Taha Naskh"/>
          <w:sz w:val="32"/>
          <w:szCs w:val="27"/>
          <w:rtl/>
        </w:rPr>
        <w:t>ك</w:t>
      </w:r>
      <w:r w:rsidR="00AD60A3" w:rsidRPr="00DF675D">
        <w:rPr>
          <w:rFonts w:cs="KFGQPC Uthman Taha Naskh"/>
          <w:sz w:val="32"/>
          <w:szCs w:val="27"/>
          <w:rtl/>
        </w:rPr>
        <w:t>َ</w:t>
      </w:r>
      <w:r w:rsidR="00647946" w:rsidRPr="00DF675D">
        <w:rPr>
          <w:rFonts w:cs="KFGQPC Uthman Taha Naskh"/>
          <w:sz w:val="32"/>
          <w:szCs w:val="27"/>
          <w:rtl/>
        </w:rPr>
        <w:t xml:space="preserve"> إل</w:t>
      </w:r>
      <w:r w:rsidR="00AD60A3" w:rsidRPr="00DF675D">
        <w:rPr>
          <w:rFonts w:cs="KFGQPC Uthman Taha Naskh"/>
          <w:sz w:val="32"/>
          <w:szCs w:val="27"/>
          <w:rtl/>
        </w:rPr>
        <w:t>َ</w:t>
      </w:r>
      <w:r w:rsidR="00647946" w:rsidRPr="00DF675D">
        <w:rPr>
          <w:rFonts w:cs="KFGQPC Uthman Taha Naskh"/>
          <w:sz w:val="32"/>
          <w:szCs w:val="27"/>
          <w:rtl/>
        </w:rPr>
        <w:t>يه</w:t>
      </w:r>
      <w:r w:rsidR="00AD60A3" w:rsidRPr="00DF675D">
        <w:rPr>
          <w:rFonts w:cs="KFGQPC Uthman Taha Naskh"/>
          <w:sz w:val="32"/>
          <w:szCs w:val="27"/>
          <w:rtl/>
        </w:rPr>
        <w:t>ِ</w:t>
      </w:r>
      <w:r w:rsidR="00647946" w:rsidRPr="00DF675D">
        <w:rPr>
          <w:rFonts w:cs="KFGQPC Uthman Taha Naskh"/>
          <w:sz w:val="32"/>
          <w:szCs w:val="27"/>
          <w:rtl/>
        </w:rPr>
        <w:t>م ت</w:t>
      </w:r>
      <w:r w:rsidR="00AD60A3" w:rsidRPr="00DF675D">
        <w:rPr>
          <w:rFonts w:cs="KFGQPC Uthman Taha Naskh"/>
          <w:sz w:val="32"/>
          <w:szCs w:val="27"/>
          <w:rtl/>
        </w:rPr>
        <w:t>َ</w:t>
      </w:r>
      <w:r w:rsidR="00647946" w:rsidRPr="00DF675D">
        <w:rPr>
          <w:rFonts w:cs="KFGQPC Uthman Taha Naskh"/>
          <w:sz w:val="32"/>
          <w:szCs w:val="27"/>
          <w:rtl/>
        </w:rPr>
        <w:t>و</w:t>
      </w:r>
      <w:r w:rsidR="00AD60A3" w:rsidRPr="00DF675D">
        <w:rPr>
          <w:rFonts w:cs="KFGQPC Uthman Taha Naskh"/>
          <w:sz w:val="32"/>
          <w:szCs w:val="27"/>
          <w:rtl/>
        </w:rPr>
        <w:t>َ</w:t>
      </w:r>
      <w:r w:rsidR="00647946" w:rsidRPr="00DF675D">
        <w:rPr>
          <w:rFonts w:cs="KFGQPC Uthman Taha Naskh"/>
          <w:sz w:val="32"/>
          <w:szCs w:val="27"/>
          <w:rtl/>
        </w:rPr>
        <w:t>جّ</w:t>
      </w:r>
      <w:r w:rsidR="00AD60A3" w:rsidRPr="00DF675D">
        <w:rPr>
          <w:rFonts w:cs="KFGQPC Uthman Taha Naskh"/>
          <w:sz w:val="32"/>
          <w:szCs w:val="27"/>
          <w:rtl/>
        </w:rPr>
        <w:t>ُ</w:t>
      </w:r>
      <w:r w:rsidR="00647946" w:rsidRPr="00DF675D">
        <w:rPr>
          <w:rFonts w:cs="KFGQPC Uthman Taha Naskh"/>
          <w:sz w:val="32"/>
          <w:szCs w:val="27"/>
          <w:rtl/>
        </w:rPr>
        <w:t>هي</w:t>
      </w:r>
      <w:r w:rsidR="00C32DDB">
        <w:rPr>
          <w:rFonts w:cs="KFGQPC Uthman Taha Naskh"/>
          <w:sz w:val="32"/>
          <w:szCs w:val="27"/>
          <w:rtl/>
        </w:rPr>
        <w:t xml:space="preserve"> و</w:t>
      </w:r>
      <w:r w:rsidR="00647946" w:rsidRPr="00DF675D">
        <w:rPr>
          <w:rFonts w:cs="KFGQPC Uthman Taha Naskh"/>
          <w:sz w:val="32"/>
          <w:szCs w:val="27"/>
          <w:rtl/>
        </w:rPr>
        <w:t>ب</w:t>
      </w:r>
      <w:r w:rsidR="00AD60A3" w:rsidRPr="00DF675D">
        <w:rPr>
          <w:rFonts w:cs="KFGQPC Uthman Taha Naskh"/>
          <w:sz w:val="32"/>
          <w:szCs w:val="27"/>
          <w:rtl/>
        </w:rPr>
        <w:t>ِ</w:t>
      </w:r>
      <w:r w:rsidR="00647946" w:rsidRPr="00DF675D">
        <w:rPr>
          <w:rFonts w:cs="KFGQPC Uthman Taha Naskh"/>
          <w:sz w:val="32"/>
          <w:szCs w:val="27"/>
          <w:rtl/>
        </w:rPr>
        <w:t>ه</w:t>
      </w:r>
      <w:r w:rsidR="00AD60A3" w:rsidRPr="00DF675D">
        <w:rPr>
          <w:rFonts w:cs="KFGQPC Uthman Taha Naskh"/>
          <w:sz w:val="32"/>
          <w:szCs w:val="27"/>
          <w:rtl/>
        </w:rPr>
        <w:t>ِ</w:t>
      </w:r>
      <w:r w:rsidR="00647946" w:rsidRPr="00DF675D">
        <w:rPr>
          <w:rFonts w:cs="KFGQPC Uthman Taha Naskh"/>
          <w:sz w:val="32"/>
          <w:szCs w:val="27"/>
          <w:rtl/>
        </w:rPr>
        <w:t>م إل</w:t>
      </w:r>
      <w:r w:rsidR="00AD60A3" w:rsidRPr="00DF675D">
        <w:rPr>
          <w:rFonts w:cs="KFGQPC Uthman Taha Naskh"/>
          <w:sz w:val="32"/>
          <w:szCs w:val="27"/>
          <w:rtl/>
        </w:rPr>
        <w:t>َ</w:t>
      </w:r>
      <w:r w:rsidR="00647946" w:rsidRPr="00DF675D">
        <w:rPr>
          <w:rFonts w:cs="KFGQPC Uthman Taha Naskh"/>
          <w:sz w:val="32"/>
          <w:szCs w:val="27"/>
          <w:rtl/>
        </w:rPr>
        <w:t xml:space="preserve">ى الله توسّلي </w:t>
      </w:r>
      <w:r w:rsidR="00AD60A3">
        <w:rPr>
          <w:rtl/>
          <w:lang w:bidi="fa-IR"/>
        </w:rPr>
        <w:t xml:space="preserve">= </w:t>
      </w:r>
      <w:r w:rsidR="00647946">
        <w:rPr>
          <w:rtl/>
          <w:lang w:bidi="fa-IR"/>
        </w:rPr>
        <w:t>به وسیل</w:t>
      </w:r>
      <w:r w:rsidR="00511465">
        <w:rPr>
          <w:rtl/>
          <w:lang w:bidi="fa-IR"/>
        </w:rPr>
        <w:t>ه‌ی</w:t>
      </w:r>
      <w:r w:rsidR="00647946">
        <w:rPr>
          <w:rtl/>
          <w:lang w:bidi="fa-IR"/>
        </w:rPr>
        <w:t xml:space="preserve"> تو به سوی ایشان (</w:t>
      </w:r>
      <w:r w:rsidR="00AD60A3">
        <w:rPr>
          <w:rtl/>
          <w:lang w:bidi="fa-IR"/>
        </w:rPr>
        <w:t xml:space="preserve">= </w:t>
      </w:r>
      <w:r w:rsidR="00647946">
        <w:rPr>
          <w:rtl/>
          <w:lang w:bidi="fa-IR"/>
        </w:rPr>
        <w:t>أئمه) روی می‌آورم و به وسیل</w:t>
      </w:r>
      <w:r w:rsidR="00511465">
        <w:rPr>
          <w:rtl/>
          <w:lang w:bidi="fa-IR"/>
        </w:rPr>
        <w:t>ه‌ی</w:t>
      </w:r>
      <w:r w:rsidR="00647946">
        <w:rPr>
          <w:rtl/>
          <w:lang w:bidi="fa-IR"/>
        </w:rPr>
        <w:t xml:space="preserve"> آنان به سوی خدا توسّل می‌جویم</w:t>
      </w:r>
      <w:r w:rsidR="00AD60A3">
        <w:rPr>
          <w:rtl/>
          <w:lang w:bidi="fa-IR"/>
        </w:rPr>
        <w:t>»</w:t>
      </w:r>
      <w:r w:rsidR="00B21A64">
        <w:rPr>
          <w:rtl/>
          <w:lang w:bidi="fa-IR"/>
        </w:rPr>
        <w:t>.</w:t>
      </w:r>
      <w:r w:rsidR="00647946">
        <w:rPr>
          <w:rtl/>
          <w:lang w:bidi="fa-IR"/>
        </w:rPr>
        <w:t xml:space="preserve"> </w:t>
      </w:r>
      <w:r w:rsidR="00647946" w:rsidRPr="00AD60A3">
        <w:rPr>
          <w:sz w:val="24"/>
          <w:szCs w:val="24"/>
          <w:rtl/>
          <w:lang w:bidi="fa-IR"/>
        </w:rPr>
        <w:t>(ص492 و 493)</w:t>
      </w:r>
      <w:r w:rsidR="00647946">
        <w:rPr>
          <w:rtl/>
          <w:lang w:bidi="fa-IR"/>
        </w:rPr>
        <w:t xml:space="preserve"> آیا شیخ عبّاس آی</w:t>
      </w:r>
      <w:r w:rsidR="00511465">
        <w:rPr>
          <w:rtl/>
          <w:lang w:bidi="fa-IR"/>
        </w:rPr>
        <w:t>ه‌ی</w:t>
      </w:r>
      <w:r w:rsidR="00A76146">
        <w:rPr>
          <w:rtl/>
          <w:lang w:bidi="fa-IR"/>
        </w:rPr>
        <w:t>:</w:t>
      </w:r>
      <w:r w:rsidR="003C2768">
        <w:rPr>
          <w:rFonts w:ascii="KFGQPC Uthman Taha Naskh" w:cs="KFGQPC Uthman Taha Naskh" w:hint="cs"/>
          <w:rtl/>
          <w:lang w:bidi="fa-IR"/>
        </w:rPr>
        <w:t xml:space="preserve"> </w:t>
      </w:r>
      <w:r w:rsidR="00A31435">
        <w:rPr>
          <w:rFonts w:ascii="KFGQPC Uthman Taha Naskh" w:cs="KFGQPC Uthman Taha Naskh"/>
          <w:rtl/>
          <w:lang w:bidi="fa-IR"/>
        </w:rPr>
        <w:t>﴿</w:t>
      </w:r>
      <w:r w:rsidR="003D2C3D" w:rsidRPr="00C173BD">
        <w:rPr>
          <w:rStyle w:val="Char5"/>
          <w:rtl/>
          <w:lang w:bidi="fa-IR"/>
        </w:rPr>
        <w:t>وَأَنَّ ٱلۡمَسَٰجِدَ لِلَّهِ فَلَا تَدۡعُواْ مَعَ ٱللَّهِ أَحَدٗا ١٨</w:t>
      </w:r>
      <w:r w:rsidR="00A31435" w:rsidRPr="00A31435">
        <w:rPr>
          <w:rFonts w:ascii="KFGQPC Uthmanic Script HAFS" w:cs="KFGQPC Uthman Taha Naskh"/>
          <w:rtl/>
          <w:lang w:bidi="fa-IR"/>
        </w:rPr>
        <w:t>﴾</w:t>
      </w:r>
      <w:r w:rsidR="003D2C3D">
        <w:rPr>
          <w:rFonts w:ascii="KFGQPC Uthman Taha Naskh" w:cs="KFGQPC Uthman Taha Naskh"/>
          <w:rtl/>
          <w:lang w:bidi="fa-IR"/>
        </w:rPr>
        <w:t xml:space="preserve"> </w:t>
      </w:r>
      <w:r w:rsidR="003D2C3D" w:rsidRPr="001D4896">
        <w:rPr>
          <w:rStyle w:val="Char4"/>
          <w:rtl/>
        </w:rPr>
        <w:t>[الجن: ١٨]</w:t>
      </w:r>
      <w:r w:rsidR="00647946">
        <w:rPr>
          <w:sz w:val="24"/>
          <w:szCs w:val="24"/>
          <w:rtl/>
          <w:lang w:bidi="fa-IR"/>
        </w:rPr>
        <w:t xml:space="preserve"> «</w:t>
      </w:r>
      <w:r w:rsidR="00647946">
        <w:rPr>
          <w:rtl/>
          <w:lang w:bidi="fa-IR"/>
        </w:rPr>
        <w:t>و همانا سجده</w:t>
      </w:r>
      <w:r w:rsidR="00B21A64">
        <w:rPr>
          <w:rtl/>
          <w:lang w:bidi="fa-IR"/>
        </w:rPr>
        <w:t>‌</w:t>
      </w:r>
      <w:r w:rsidR="00647946">
        <w:rPr>
          <w:rtl/>
          <w:lang w:bidi="fa-IR"/>
        </w:rPr>
        <w:t>گاه</w:t>
      </w:r>
      <w:r w:rsidR="00B21A64">
        <w:rPr>
          <w:rtl/>
          <w:lang w:bidi="fa-IR"/>
        </w:rPr>
        <w:t>‌</w:t>
      </w:r>
      <w:r w:rsidR="00647946">
        <w:rPr>
          <w:rtl/>
          <w:lang w:bidi="fa-IR"/>
        </w:rPr>
        <w:t>ها مخصوص خداست پس با خدا، أحدی را مخوانید». را نشنیده است؟ آیا قول حضرت رضا</w:t>
      </w:r>
      <w:r w:rsidR="00210633" w:rsidRPr="00210633">
        <w:rPr>
          <w:rFonts w:ascii="AGA Arabesque" w:hAnsi="AGA Arabesque"/>
          <w:sz w:val="24"/>
          <w:szCs w:val="24"/>
          <w:lang w:bidi="fa-IR"/>
        </w:rPr>
        <w:t></w:t>
      </w:r>
      <w:r w:rsidR="00647946">
        <w:rPr>
          <w:rFonts w:cs="CTraditional Arabic"/>
          <w:rtl/>
          <w:lang w:bidi="fa-IR"/>
        </w:rPr>
        <w:t xml:space="preserve"> </w:t>
      </w:r>
      <w:r w:rsidR="00647946">
        <w:rPr>
          <w:rtl/>
          <w:lang w:bidi="fa-IR"/>
        </w:rPr>
        <w:t>را در تفسیر «مجمع البیان» ذیل آی</w:t>
      </w:r>
      <w:r w:rsidR="00511465">
        <w:rPr>
          <w:rtl/>
          <w:lang w:bidi="fa-IR"/>
        </w:rPr>
        <w:t>ه‌ی</w:t>
      </w:r>
      <w:r w:rsidR="00647946">
        <w:rPr>
          <w:rtl/>
          <w:lang w:bidi="fa-IR"/>
        </w:rPr>
        <w:t xml:space="preserve"> مذکور نخوانده است؟</w:t>
      </w:r>
      <w:r w:rsidR="00175FCB">
        <w:rPr>
          <w:rtl/>
          <w:lang w:bidi="fa-IR"/>
        </w:rPr>
        <w:t>!</w:t>
      </w:r>
      <w:bookmarkEnd w:id="73"/>
    </w:p>
    <w:p w:rsidR="00647946" w:rsidRDefault="00647946" w:rsidP="00647946">
      <w:pPr>
        <w:ind w:firstLine="284"/>
        <w:jc w:val="both"/>
        <w:rPr>
          <w:sz w:val="24"/>
          <w:szCs w:val="24"/>
          <w:rtl/>
          <w:lang w:bidi="fa-IR"/>
        </w:rPr>
      </w:pPr>
      <w:r>
        <w:rPr>
          <w:rtl/>
          <w:lang w:bidi="fa-IR"/>
        </w:rPr>
        <w:t>از مطه</w:t>
      </w:r>
      <w:r w:rsidR="00AD60A3">
        <w:rPr>
          <w:rtl/>
          <w:lang w:bidi="fa-IR"/>
        </w:rPr>
        <w:t>ّ</w:t>
      </w:r>
      <w:r>
        <w:rPr>
          <w:rtl/>
          <w:lang w:bidi="fa-IR"/>
        </w:rPr>
        <w:t>ری می‌پرسیم</w:t>
      </w:r>
      <w:r w:rsidR="003D2419">
        <w:rPr>
          <w:rFonts w:hint="cs"/>
          <w:rtl/>
          <w:lang w:bidi="fa-IR"/>
        </w:rPr>
        <w:t>:</w:t>
      </w:r>
      <w:r>
        <w:rPr>
          <w:rtl/>
          <w:lang w:bidi="fa-IR"/>
        </w:rPr>
        <w:t xml:space="preserve"> آیا صفاتی که وی برای امام قائل شده، صفات خدایی نیست؟ آیا وکلای امام یا ابن عروه هم پس از مرگ هر ندایی را می‌شنوند؟! آیا مجلسی یا شیخ عبّاس این مطالب را بدین منظور نوشته‌اند که مردم به</w:t>
      </w:r>
      <w:r w:rsidR="001842D5">
        <w:rPr>
          <w:rtl/>
          <w:lang w:bidi="fa-IR"/>
        </w:rPr>
        <w:t xml:space="preserve"> انبیاء </w:t>
      </w:r>
      <w:r>
        <w:rPr>
          <w:rtl/>
          <w:lang w:bidi="fa-IR"/>
        </w:rPr>
        <w:t>و اولیاء همچون یک راه برای رفتن به سوی حقّ توجّه کنند نه یک مقصد؟</w:t>
      </w:r>
      <w:r w:rsidR="00175FCB">
        <w:rPr>
          <w:rtl/>
          <w:lang w:bidi="fa-IR"/>
        </w:rPr>
        <w:t>!</w:t>
      </w:r>
    </w:p>
    <w:bookmarkStart w:id="74" w:name="_Ref346916035"/>
    <w:p w:rsidR="00647946" w:rsidRDefault="00B71180" w:rsidP="00B71180">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40</w:t>
      </w:r>
      <w:r w:rsidRPr="00B849D2">
        <w:rPr>
          <w:color w:val="FFFFFF"/>
          <w:sz w:val="2"/>
          <w:szCs w:val="2"/>
          <w:rtl/>
          <w:lang w:bidi="fa-IR"/>
        </w:rPr>
        <w:fldChar w:fldCharType="end"/>
      </w:r>
      <w:r w:rsidR="00647946">
        <w:rPr>
          <w:rtl/>
          <w:lang w:bidi="fa-IR"/>
        </w:rPr>
        <w:t>از مطهّری می‌پرسیم</w:t>
      </w:r>
      <w:r w:rsidR="003C2768">
        <w:rPr>
          <w:rFonts w:hint="cs"/>
          <w:rtl/>
          <w:lang w:bidi="fa-IR"/>
        </w:rPr>
        <w:t>:</w:t>
      </w:r>
      <w:r w:rsidR="00647946">
        <w:rPr>
          <w:rtl/>
          <w:lang w:bidi="fa-IR"/>
        </w:rPr>
        <w:t xml:space="preserve"> آیا استاد شما که در کتابش نوشته است: امام دارای </w:t>
      </w:r>
      <w:r w:rsidR="00647946" w:rsidRPr="00B21A64">
        <w:rPr>
          <w:rtl/>
          <w:lang w:bidi="fa-IR"/>
        </w:rPr>
        <w:t>«</w:t>
      </w:r>
      <w:r w:rsidR="00647946">
        <w:rPr>
          <w:rtl/>
          <w:lang w:bidi="fa-IR"/>
        </w:rPr>
        <w:t>مقام خلافت کلّی إلهی است که گاهی در لسان</w:t>
      </w:r>
      <w:r w:rsidR="001842D5">
        <w:rPr>
          <w:rtl/>
          <w:lang w:bidi="fa-IR"/>
        </w:rPr>
        <w:t xml:space="preserve"> ائمّه</w:t>
      </w:r>
      <w:r w:rsidR="00B21A64">
        <w:rPr>
          <w:lang w:bidi="fa-IR"/>
        </w:rPr>
        <w:sym w:font="Abo-thar" w:char="F062"/>
      </w:r>
      <w:r w:rsidR="00647946">
        <w:rPr>
          <w:rFonts w:cs="CTraditional Arabic"/>
          <w:rtl/>
          <w:lang w:bidi="fa-IR"/>
        </w:rPr>
        <w:t xml:space="preserve"> </w:t>
      </w:r>
      <w:r w:rsidR="0049484E">
        <w:rPr>
          <w:rtl/>
          <w:lang w:bidi="fa-IR"/>
        </w:rPr>
        <w:t xml:space="preserve">از آن یاد شده است، </w:t>
      </w:r>
      <w:r w:rsidR="0049484E" w:rsidRPr="00EB3A3B">
        <w:rPr>
          <w:rFonts w:cs="B Lotus"/>
          <w:b/>
          <w:bCs/>
          <w:sz w:val="26"/>
          <w:rtl/>
          <w:lang w:bidi="fa-IR"/>
        </w:rPr>
        <w:t>خلاف</w:t>
      </w:r>
      <w:r w:rsidR="00647946" w:rsidRPr="00EB3A3B">
        <w:rPr>
          <w:rFonts w:cs="B Lotus"/>
          <w:b/>
          <w:bCs/>
          <w:sz w:val="26"/>
          <w:rtl/>
          <w:lang w:bidi="fa-IR"/>
        </w:rPr>
        <w:t>تی است</w:t>
      </w:r>
      <w:r w:rsidR="00647946">
        <w:rPr>
          <w:rtl/>
          <w:lang w:bidi="fa-IR"/>
        </w:rPr>
        <w:t xml:space="preserve"> </w:t>
      </w:r>
      <w:r w:rsidR="00647946" w:rsidRPr="00EB3A3B">
        <w:rPr>
          <w:rFonts w:cs="B Lotus"/>
          <w:b/>
          <w:bCs/>
          <w:sz w:val="26"/>
          <w:rtl/>
          <w:lang w:bidi="fa-IR"/>
        </w:rPr>
        <w:t>تکوینی که به موجب آن جمیع ذرّات در برابر ولیّ أمر خاضع‌اند</w:t>
      </w:r>
      <w:r w:rsidR="001C51E6" w:rsidRPr="001C51E6">
        <w:rPr>
          <w:sz w:val="24"/>
          <w:szCs w:val="24"/>
          <w:rtl/>
          <w:lang w:bidi="fa-IR"/>
        </w:rPr>
        <w:t>(</w:t>
      </w:r>
      <w:r w:rsidR="00175FCB">
        <w:rPr>
          <w:sz w:val="24"/>
          <w:szCs w:val="24"/>
          <w:rtl/>
          <w:lang w:bidi="fa-IR"/>
        </w:rPr>
        <w:t>!</w:t>
      </w:r>
      <w:r w:rsidR="001C51E6" w:rsidRPr="001C51E6">
        <w:rPr>
          <w:sz w:val="24"/>
          <w:szCs w:val="24"/>
          <w:rtl/>
          <w:lang w:bidi="fa-IR"/>
        </w:rPr>
        <w:t>)</w:t>
      </w:r>
      <w:r w:rsidR="001969BB" w:rsidRPr="001969BB">
        <w:rPr>
          <w:rtl/>
          <w:lang w:bidi="fa-IR"/>
        </w:rPr>
        <w:t>.</w:t>
      </w:r>
      <w:r w:rsidR="001C51E6">
        <w:rPr>
          <w:rtl/>
          <w:lang w:bidi="fa-IR"/>
        </w:rPr>
        <w:t>....</w:t>
      </w:r>
      <w:r w:rsidR="00647946">
        <w:rPr>
          <w:rtl/>
          <w:lang w:bidi="fa-IR"/>
        </w:rPr>
        <w:t xml:space="preserve"> اصولاً </w:t>
      </w:r>
      <w:r w:rsidR="00225EA3">
        <w:rPr>
          <w:rtl/>
          <w:lang w:bidi="fa-IR"/>
        </w:rPr>
        <w:t>رسول اکرم</w:t>
      </w:r>
      <w:r w:rsidR="00210633" w:rsidRPr="00210633">
        <w:rPr>
          <w:rFonts w:ascii="Abo-thar" w:hAnsi="Abo-thar"/>
          <w:sz w:val="24"/>
          <w:szCs w:val="24"/>
          <w:lang w:bidi="fa-IR"/>
        </w:rPr>
        <w:t></w:t>
      </w:r>
      <w:r w:rsidR="00593BD6">
        <w:rPr>
          <w:rFonts w:cs="Traditional Arabic"/>
          <w:b/>
          <w:bCs/>
          <w:sz w:val="24"/>
          <w:szCs w:val="24"/>
          <w:rtl/>
          <w:lang w:bidi="fa-IR"/>
        </w:rPr>
        <w:t xml:space="preserve"> </w:t>
      </w:r>
      <w:r w:rsidR="00647946">
        <w:rPr>
          <w:rtl/>
          <w:lang w:bidi="fa-IR"/>
        </w:rPr>
        <w:t>و أئم</w:t>
      </w:r>
      <w:r w:rsidR="001C51E6">
        <w:rPr>
          <w:rtl/>
          <w:lang w:bidi="fa-IR"/>
        </w:rPr>
        <w:t>ّ</w:t>
      </w:r>
      <w:r w:rsidR="00647946">
        <w:rPr>
          <w:rtl/>
          <w:lang w:bidi="fa-IR"/>
        </w:rPr>
        <w:t>ه</w:t>
      </w:r>
      <w:r w:rsidR="005C51D2">
        <w:rPr>
          <w:sz w:val="24"/>
          <w:szCs w:val="24"/>
          <w:lang w:bidi="fa-IR"/>
        </w:rPr>
        <w:sym w:font="Abo-thar" w:char="F062"/>
      </w:r>
      <w:r w:rsidR="005C51D2">
        <w:rPr>
          <w:sz w:val="24"/>
          <w:szCs w:val="24"/>
          <w:rtl/>
          <w:lang w:bidi="fa-IR"/>
        </w:rPr>
        <w:t xml:space="preserve"> </w:t>
      </w:r>
      <w:r w:rsidR="00647946">
        <w:rPr>
          <w:rtl/>
          <w:lang w:bidi="fa-IR"/>
        </w:rPr>
        <w:t>طبق روایاتی که داریم</w:t>
      </w:r>
      <w:r w:rsidR="00647946" w:rsidRPr="009236A6">
        <w:rPr>
          <w:sz w:val="24"/>
          <w:vertAlign w:val="superscript"/>
          <w:rtl/>
          <w:lang w:bidi="fa-IR"/>
        </w:rPr>
        <w:t>(</w:t>
      </w:r>
      <w:r w:rsidR="00647946" w:rsidRPr="009236A6">
        <w:rPr>
          <w:rStyle w:val="FootnoteReference"/>
          <w:sz w:val="24"/>
          <w:rtl/>
          <w:lang w:bidi="fa-IR"/>
        </w:rPr>
        <w:footnoteReference w:id="207"/>
      </w:r>
      <w:r w:rsidR="00647946" w:rsidRPr="009236A6">
        <w:rPr>
          <w:sz w:val="24"/>
          <w:vertAlign w:val="superscript"/>
          <w:rtl/>
          <w:lang w:bidi="fa-IR"/>
        </w:rPr>
        <w:t>)</w:t>
      </w:r>
      <w:r w:rsidR="00647946">
        <w:rPr>
          <w:sz w:val="24"/>
          <w:szCs w:val="24"/>
          <w:rtl/>
          <w:lang w:bidi="fa-IR"/>
        </w:rPr>
        <w:t xml:space="preserve"> </w:t>
      </w:r>
      <w:r w:rsidR="00647946">
        <w:rPr>
          <w:rtl/>
          <w:lang w:bidi="fa-IR"/>
        </w:rPr>
        <w:t>قبل از این عال</w:t>
      </w:r>
      <w:r w:rsidR="001C51E6">
        <w:rPr>
          <w:rtl/>
          <w:lang w:bidi="fa-IR"/>
        </w:rPr>
        <w:t>َ</w:t>
      </w:r>
      <w:r w:rsidR="00647946">
        <w:rPr>
          <w:rtl/>
          <w:lang w:bidi="fa-IR"/>
        </w:rPr>
        <w:t>م، انواری بوده‌اند در ظل</w:t>
      </w:r>
      <w:r w:rsidR="006F6A00">
        <w:rPr>
          <w:rtl/>
          <w:lang w:bidi="fa-IR"/>
        </w:rPr>
        <w:t>ّ</w:t>
      </w:r>
      <w:r w:rsidR="00647946">
        <w:rPr>
          <w:rtl/>
          <w:lang w:bidi="fa-IR"/>
        </w:rPr>
        <w:t xml:space="preserve"> عرش، و در انعقاد نطفه و طینت از بقی</w:t>
      </w:r>
      <w:r w:rsidR="001C51E6">
        <w:rPr>
          <w:rtl/>
          <w:lang w:bidi="fa-IR"/>
        </w:rPr>
        <w:t>ّ</w:t>
      </w:r>
      <w:r w:rsidR="00511465">
        <w:rPr>
          <w:rtl/>
          <w:lang w:bidi="fa-IR"/>
        </w:rPr>
        <w:t>ه‌ی</w:t>
      </w:r>
      <w:r w:rsidR="00647946">
        <w:rPr>
          <w:rtl/>
          <w:lang w:bidi="fa-IR"/>
        </w:rPr>
        <w:t xml:space="preserve"> مردم امتیاز داشته‌اند</w:t>
      </w:r>
      <w:r w:rsidR="00647946" w:rsidRPr="009236A6">
        <w:rPr>
          <w:sz w:val="24"/>
          <w:vertAlign w:val="superscript"/>
          <w:rtl/>
          <w:lang w:bidi="fa-IR"/>
        </w:rPr>
        <w:t>(</w:t>
      </w:r>
      <w:r w:rsidR="00647946" w:rsidRPr="009236A6">
        <w:rPr>
          <w:rStyle w:val="FootnoteReference"/>
          <w:sz w:val="24"/>
          <w:rtl/>
          <w:lang w:bidi="fa-IR"/>
        </w:rPr>
        <w:footnoteReference w:id="208"/>
      </w:r>
      <w:r w:rsidR="00647946" w:rsidRPr="009236A6">
        <w:rPr>
          <w:sz w:val="24"/>
          <w:vertAlign w:val="superscript"/>
          <w:rtl/>
          <w:lang w:bidi="fa-IR"/>
        </w:rPr>
        <w:t>)</w:t>
      </w:r>
      <w:r w:rsidR="00647946">
        <w:rPr>
          <w:rtl/>
          <w:lang w:bidi="fa-IR"/>
        </w:rPr>
        <w:t>.</w:t>
      </w:r>
      <w:r w:rsidR="001969BB" w:rsidRPr="001969BB">
        <w:rPr>
          <w:rtl/>
          <w:lang w:bidi="fa-IR"/>
        </w:rPr>
        <w:t>...</w:t>
      </w:r>
      <w:r w:rsidR="00C162D6">
        <w:rPr>
          <w:rtl/>
          <w:lang w:bidi="fa-IR"/>
        </w:rPr>
        <w:t>!»</w:t>
      </w:r>
      <w:r w:rsidR="00647946" w:rsidRPr="009236A6">
        <w:rPr>
          <w:sz w:val="24"/>
          <w:vertAlign w:val="superscript"/>
          <w:rtl/>
          <w:lang w:bidi="fa-IR"/>
        </w:rPr>
        <w:t>(</w:t>
      </w:r>
      <w:r w:rsidR="00647946" w:rsidRPr="009236A6">
        <w:rPr>
          <w:rStyle w:val="FootnoteReference"/>
          <w:sz w:val="24"/>
          <w:rtl/>
          <w:lang w:bidi="fa-IR"/>
        </w:rPr>
        <w:footnoteReference w:id="209"/>
      </w:r>
      <w:r w:rsidR="00647946" w:rsidRPr="009236A6">
        <w:rPr>
          <w:sz w:val="24"/>
          <w:vertAlign w:val="superscript"/>
          <w:rtl/>
          <w:lang w:bidi="fa-IR"/>
        </w:rPr>
        <w:t>)</w:t>
      </w:r>
      <w:r w:rsidR="00647946">
        <w:rPr>
          <w:rtl/>
          <w:lang w:bidi="fa-IR"/>
        </w:rPr>
        <w:t xml:space="preserve"> مقصودش این بوده که مردم به</w:t>
      </w:r>
      <w:r w:rsidR="001842D5">
        <w:rPr>
          <w:rtl/>
          <w:lang w:bidi="fa-IR"/>
        </w:rPr>
        <w:t xml:space="preserve"> انبیاء </w:t>
      </w:r>
      <w:r w:rsidR="00647946">
        <w:rPr>
          <w:rtl/>
          <w:lang w:bidi="fa-IR"/>
        </w:rPr>
        <w:t>و اولیاء هم</w:t>
      </w:r>
      <w:r w:rsidR="00B21A64">
        <w:rPr>
          <w:rtl/>
          <w:lang w:bidi="fa-IR"/>
        </w:rPr>
        <w:t>‌</w:t>
      </w:r>
      <w:r w:rsidR="00647946">
        <w:rPr>
          <w:rtl/>
          <w:lang w:bidi="fa-IR"/>
        </w:rPr>
        <w:t>چون یک راه برای رفتن به سوی حقّ توجه کنند نه یک مقصد؟</w:t>
      </w:r>
      <w:r w:rsidR="00175FCB">
        <w:rPr>
          <w:rtl/>
          <w:lang w:bidi="fa-IR"/>
        </w:rPr>
        <w:t>!</w:t>
      </w:r>
      <w:bookmarkEnd w:id="74"/>
    </w:p>
    <w:p w:rsidR="00647946" w:rsidRDefault="00647946" w:rsidP="00BE760B">
      <w:pPr>
        <w:ind w:firstLine="284"/>
        <w:jc w:val="both"/>
        <w:rPr>
          <w:rtl/>
          <w:lang w:bidi="fa-IR"/>
        </w:rPr>
      </w:pPr>
      <w:r>
        <w:rPr>
          <w:rtl/>
          <w:lang w:bidi="fa-IR"/>
        </w:rPr>
        <w:t>با</w:t>
      </w:r>
      <w:r w:rsidR="001969BB" w:rsidRPr="001969BB">
        <w:rPr>
          <w:rtl/>
          <w:lang w:bidi="fa-IR"/>
        </w:rPr>
        <w:t xml:space="preserve"> این‌که </w:t>
      </w:r>
      <w:r>
        <w:rPr>
          <w:rtl/>
          <w:lang w:bidi="fa-IR"/>
        </w:rPr>
        <w:t>خوردن خاک جایز نیست و اسلام حُکمی بر خلاف</w:t>
      </w:r>
      <w:r w:rsidR="006F6A00">
        <w:rPr>
          <w:rtl/>
          <w:lang w:bidi="fa-IR"/>
        </w:rPr>
        <w:t xml:space="preserve"> بهداشت ندارد، آیا علمایی که خو</w:t>
      </w:r>
      <w:r>
        <w:rPr>
          <w:rtl/>
          <w:lang w:bidi="fa-IR"/>
        </w:rPr>
        <w:t>ر</w:t>
      </w:r>
      <w:r w:rsidR="006F6A00">
        <w:rPr>
          <w:rtl/>
          <w:lang w:bidi="fa-IR"/>
        </w:rPr>
        <w:t>د</w:t>
      </w:r>
      <w:r>
        <w:rPr>
          <w:rtl/>
          <w:lang w:bidi="fa-IR"/>
        </w:rPr>
        <w:t>ن تربت حضرت حسین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را به قصد شفاء جایز می‌دانند، قصدشان فقط این است که مردم به</w:t>
      </w:r>
      <w:r w:rsidR="001842D5">
        <w:rPr>
          <w:rtl/>
          <w:lang w:bidi="fa-IR"/>
        </w:rPr>
        <w:t xml:space="preserve"> انبیاء </w:t>
      </w:r>
      <w:r>
        <w:rPr>
          <w:rtl/>
          <w:lang w:bidi="fa-IR"/>
        </w:rPr>
        <w:t xml:space="preserve">و أولیاء همچون یک راه برای رفتن به سوی حقّ توجّه کنند نه یک مقصد؟! آیا </w:t>
      </w:r>
      <w:r w:rsidRPr="00BE760B">
        <w:rPr>
          <w:rFonts w:ascii="mylotus" w:hAnsi="mylotus" w:cs="mylotus"/>
          <w:rtl/>
          <w:lang w:bidi="fa-IR"/>
        </w:rPr>
        <w:t>آی</w:t>
      </w:r>
      <w:r w:rsidR="00BE760B" w:rsidRPr="00BE760B">
        <w:rPr>
          <w:rFonts w:ascii="mylotus" w:hAnsi="mylotus" w:cs="mylotus"/>
          <w:rtl/>
          <w:lang w:bidi="fa-IR"/>
        </w:rPr>
        <w:t>ة</w:t>
      </w:r>
      <w:r>
        <w:rPr>
          <w:rtl/>
          <w:lang w:bidi="fa-IR"/>
        </w:rPr>
        <w:t xml:space="preserve"> الله العظمی(!) سی</w:t>
      </w:r>
      <w:r w:rsidR="004C3E87">
        <w:rPr>
          <w:rtl/>
          <w:lang w:bidi="fa-IR"/>
        </w:rPr>
        <w:t>ّ</w:t>
      </w:r>
      <w:r>
        <w:rPr>
          <w:rtl/>
          <w:lang w:bidi="fa-IR"/>
        </w:rPr>
        <w:t>د «أبو الفضل نبوی» قمی کتاب «</w:t>
      </w:r>
      <w:r w:rsidRPr="003C2768">
        <w:rPr>
          <w:rFonts w:ascii="mylotus" w:hAnsi="mylotus" w:cs="mylotus"/>
          <w:b/>
          <w:bCs/>
          <w:rtl/>
          <w:lang w:bidi="fa-IR"/>
        </w:rPr>
        <w:t>أ</w:t>
      </w:r>
      <w:r w:rsidR="003C2768" w:rsidRPr="003C2768">
        <w:rPr>
          <w:rFonts w:ascii="mylotus" w:hAnsi="mylotus" w:cs="mylotus"/>
          <w:b/>
          <w:bCs/>
          <w:rtl/>
          <w:lang w:bidi="fa-IR"/>
        </w:rPr>
        <w:t>ُ</w:t>
      </w:r>
      <w:r w:rsidRPr="00D05132">
        <w:rPr>
          <w:rFonts w:cs="B Lotus"/>
          <w:b/>
          <w:bCs/>
          <w:rtl/>
          <w:lang w:bidi="fa-IR"/>
        </w:rPr>
        <w:t>م</w:t>
      </w:r>
      <w:r w:rsidR="006F6A00" w:rsidRPr="00D05132">
        <w:rPr>
          <w:rFonts w:cs="B Lotus"/>
          <w:b/>
          <w:bCs/>
          <w:rtl/>
          <w:lang w:bidi="fa-IR"/>
        </w:rPr>
        <w:t>َ</w:t>
      </w:r>
      <w:r w:rsidRPr="00D05132">
        <w:rPr>
          <w:rFonts w:cs="B Lotus"/>
          <w:b/>
          <w:bCs/>
          <w:rtl/>
          <w:lang w:bidi="fa-IR"/>
        </w:rPr>
        <w:t>راء هستی</w:t>
      </w:r>
      <w:r>
        <w:rPr>
          <w:rtl/>
          <w:lang w:bidi="fa-IR"/>
        </w:rPr>
        <w:t>» را فقط بدین منظور تألیف کرد تا خوانندگانش به</w:t>
      </w:r>
      <w:r w:rsidR="001842D5">
        <w:rPr>
          <w:rtl/>
          <w:lang w:bidi="fa-IR"/>
        </w:rPr>
        <w:t xml:space="preserve"> انبیاء </w:t>
      </w:r>
      <w:r>
        <w:rPr>
          <w:rtl/>
          <w:lang w:bidi="fa-IR"/>
        </w:rPr>
        <w:t>و اولیاء هم</w:t>
      </w:r>
      <w:r w:rsidR="00B21A64">
        <w:rPr>
          <w:rtl/>
          <w:lang w:bidi="fa-IR"/>
        </w:rPr>
        <w:t>‌</w:t>
      </w:r>
      <w:r>
        <w:rPr>
          <w:rtl/>
          <w:lang w:bidi="fa-IR"/>
        </w:rPr>
        <w:t>چون یک راه برای رفتن به سوی حقّ توجّه کنند نه یک مقصد؟</w:t>
      </w:r>
      <w:r w:rsidR="00175FCB">
        <w:rPr>
          <w:rtl/>
          <w:lang w:bidi="fa-IR"/>
        </w:rPr>
        <w:t>!</w:t>
      </w:r>
    </w:p>
    <w:bookmarkStart w:id="75" w:name="_Ref346902702"/>
    <w:p w:rsidR="00647946" w:rsidRDefault="00171141" w:rsidP="00171141">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41</w:t>
      </w:r>
      <w:r w:rsidRPr="00B849D2">
        <w:rPr>
          <w:color w:val="FFFFFF"/>
          <w:sz w:val="2"/>
          <w:szCs w:val="2"/>
          <w:rtl/>
          <w:lang w:bidi="fa-IR"/>
        </w:rPr>
        <w:fldChar w:fldCharType="end"/>
      </w:r>
      <w:r w:rsidR="00647946">
        <w:rPr>
          <w:rtl/>
          <w:lang w:bidi="fa-IR"/>
        </w:rPr>
        <w:t>آیا مردم ما که شب و روز در کوچه و بازار به ابوالفضل عبّاس یا امام حسین یا به حضرت رضا و یا به</w:t>
      </w:r>
      <w:r w:rsidR="001969BB" w:rsidRPr="001969BB">
        <w:rPr>
          <w:rtl/>
          <w:lang w:bidi="fa-IR"/>
        </w:rPr>
        <w:t>.</w:t>
      </w:r>
      <w:r w:rsidR="00647946">
        <w:rPr>
          <w:rtl/>
          <w:lang w:bidi="fa-IR"/>
        </w:rPr>
        <w:t>....</w:t>
      </w:r>
      <w:r w:rsidR="00593BD6">
        <w:rPr>
          <w:rtl/>
          <w:lang w:bidi="fa-IR"/>
        </w:rPr>
        <w:t xml:space="preserve"> </w:t>
      </w:r>
      <w:r w:rsidR="00647946">
        <w:rPr>
          <w:rtl/>
          <w:lang w:bidi="fa-IR"/>
        </w:rPr>
        <w:t>سو</w:t>
      </w:r>
      <w:r w:rsidR="00B530CE">
        <w:rPr>
          <w:rtl/>
          <w:lang w:bidi="fa-IR"/>
        </w:rPr>
        <w:t>گند می‌خور</w:t>
      </w:r>
      <w:r w:rsidR="00647946">
        <w:rPr>
          <w:rtl/>
          <w:lang w:bidi="fa-IR"/>
        </w:rPr>
        <w:t>ند، هم</w:t>
      </w:r>
      <w:r w:rsidR="00B21A64">
        <w:rPr>
          <w:rtl/>
          <w:lang w:bidi="fa-IR"/>
        </w:rPr>
        <w:t>‌</w:t>
      </w:r>
      <w:r w:rsidR="00647946">
        <w:rPr>
          <w:rtl/>
          <w:lang w:bidi="fa-IR"/>
        </w:rPr>
        <w:t>چنان</w:t>
      </w:r>
      <w:r w:rsidR="00B21A64">
        <w:rPr>
          <w:rtl/>
          <w:lang w:bidi="fa-IR"/>
        </w:rPr>
        <w:t>‌</w:t>
      </w:r>
      <w:r w:rsidR="00647946">
        <w:rPr>
          <w:rtl/>
          <w:lang w:bidi="fa-IR"/>
        </w:rPr>
        <w:t>که مشرکین عصر جاهلیّت نیز به بُت</w:t>
      </w:r>
      <w:r w:rsidR="00B21A64">
        <w:rPr>
          <w:rtl/>
          <w:lang w:bidi="fa-IR"/>
        </w:rPr>
        <w:t>‌</w:t>
      </w:r>
      <w:r w:rsidR="00647946">
        <w:rPr>
          <w:rtl/>
          <w:lang w:bidi="fa-IR"/>
        </w:rPr>
        <w:t>هایشان قسم می‌خوردند و می‌گفتند</w:t>
      </w:r>
      <w:r w:rsidR="005A7852">
        <w:rPr>
          <w:rtl/>
          <w:lang w:bidi="fa-IR"/>
        </w:rPr>
        <w:t>:</w:t>
      </w:r>
      <w:bookmarkEnd w:id="75"/>
    </w:p>
    <w:tbl>
      <w:tblPr>
        <w:bidiVisual/>
        <w:tblW w:w="0" w:type="auto"/>
        <w:jc w:val="center"/>
        <w:tblLook w:val="04A0" w:firstRow="1" w:lastRow="0" w:firstColumn="1" w:lastColumn="0" w:noHBand="0" w:noVBand="1"/>
      </w:tblPr>
      <w:tblGrid>
        <w:gridCol w:w="3792"/>
        <w:gridCol w:w="284"/>
        <w:gridCol w:w="3510"/>
      </w:tblGrid>
      <w:tr w:rsidR="00BE760B" w:rsidTr="00BE760B">
        <w:trPr>
          <w:jc w:val="center"/>
        </w:trPr>
        <w:tc>
          <w:tcPr>
            <w:tcW w:w="3792" w:type="dxa"/>
          </w:tcPr>
          <w:p w:rsidR="00BE760B" w:rsidRPr="00BE760B" w:rsidRDefault="00BE760B" w:rsidP="00BE760B">
            <w:pPr>
              <w:ind w:left="284"/>
              <w:jc w:val="lowKashida"/>
              <w:rPr>
                <w:sz w:val="2"/>
                <w:szCs w:val="2"/>
                <w:rtl/>
              </w:rPr>
            </w:pPr>
            <w:r w:rsidRPr="00DF675D">
              <w:rPr>
                <w:rFonts w:cs="KFGQPC Uthman Taha Naskh"/>
                <w:sz w:val="32"/>
                <w:szCs w:val="27"/>
                <w:rtl/>
              </w:rPr>
              <w:t>وَبِاللاّتِ والعُزّى</w:t>
            </w:r>
            <w:r>
              <w:rPr>
                <w:rFonts w:cs="KFGQPC Uthman Taha Naskh"/>
                <w:sz w:val="32"/>
                <w:szCs w:val="27"/>
                <w:rtl/>
              </w:rPr>
              <w:t xml:space="preserve"> و</w:t>
            </w:r>
            <w:r w:rsidRPr="00DF675D">
              <w:rPr>
                <w:rFonts w:cs="KFGQPC Uthman Taha Naskh"/>
                <w:sz w:val="32"/>
                <w:szCs w:val="27"/>
                <w:rtl/>
              </w:rPr>
              <w:t>مَن دانَ دينَها</w:t>
            </w:r>
            <w:r>
              <w:rPr>
                <w:rtl/>
              </w:rPr>
              <w:br/>
            </w:r>
          </w:p>
        </w:tc>
        <w:tc>
          <w:tcPr>
            <w:tcW w:w="284" w:type="dxa"/>
          </w:tcPr>
          <w:p w:rsidR="00BE760B" w:rsidRPr="00DF675D" w:rsidRDefault="00BE760B" w:rsidP="00BE760B">
            <w:pPr>
              <w:jc w:val="lowKashida"/>
              <w:rPr>
                <w:rFonts w:cs="KFGQPC Uthman Taha Naskh"/>
                <w:sz w:val="32"/>
                <w:szCs w:val="27"/>
                <w:rtl/>
                <w:lang w:bidi="fa-IR"/>
              </w:rPr>
            </w:pPr>
          </w:p>
        </w:tc>
        <w:tc>
          <w:tcPr>
            <w:tcW w:w="3510" w:type="dxa"/>
          </w:tcPr>
          <w:p w:rsidR="00BE760B" w:rsidRPr="00BE760B" w:rsidRDefault="00BE760B" w:rsidP="00BE760B">
            <w:pPr>
              <w:ind w:right="284"/>
              <w:jc w:val="lowKashida"/>
              <w:rPr>
                <w:sz w:val="2"/>
                <w:szCs w:val="2"/>
                <w:rtl/>
                <w:lang w:bidi="fa-IR"/>
              </w:rPr>
            </w:pPr>
            <w:r w:rsidRPr="00DF675D">
              <w:rPr>
                <w:rFonts w:cs="KFGQPC Uthman Taha Naskh"/>
                <w:sz w:val="32"/>
                <w:szCs w:val="27"/>
                <w:rtl/>
              </w:rPr>
              <w:t>وَبِاللهِ، إنَّ اللهَ مِنهُنَّ أكبَرُ!</w:t>
            </w:r>
            <w:r w:rsidRPr="009236A6">
              <w:rPr>
                <w:sz w:val="24"/>
                <w:vertAlign w:val="superscript"/>
                <w:rtl/>
                <w:lang w:bidi="fa-IR"/>
              </w:rPr>
              <w:t>(</w:t>
            </w:r>
            <w:r w:rsidRPr="009236A6">
              <w:rPr>
                <w:rStyle w:val="FootnoteReference"/>
                <w:sz w:val="24"/>
                <w:rtl/>
                <w:lang w:bidi="fa-IR"/>
              </w:rPr>
              <w:footnoteReference w:id="210"/>
            </w:r>
            <w:r w:rsidRPr="009236A6">
              <w:rPr>
                <w:sz w:val="24"/>
                <w:vertAlign w:val="superscript"/>
                <w:rtl/>
                <w:lang w:bidi="fa-IR"/>
              </w:rPr>
              <w:t>)</w:t>
            </w:r>
            <w:r>
              <w:rPr>
                <w:rFonts w:hint="cs"/>
                <w:rtl/>
                <w:lang w:bidi="fa-IR"/>
              </w:rPr>
              <w:br/>
            </w:r>
          </w:p>
        </w:tc>
      </w:tr>
    </w:tbl>
    <w:p w:rsidR="00647946" w:rsidRDefault="00647946" w:rsidP="00647946">
      <w:pPr>
        <w:ind w:firstLine="284"/>
        <w:jc w:val="both"/>
        <w:rPr>
          <w:rtl/>
          <w:lang w:bidi="fa-IR"/>
        </w:rPr>
      </w:pPr>
      <w:r>
        <w:rPr>
          <w:rtl/>
          <w:lang w:bidi="fa-IR"/>
        </w:rPr>
        <w:t>و شما</w:t>
      </w:r>
      <w:r w:rsidR="009F7CAF">
        <w:rPr>
          <w:rtl/>
          <w:lang w:bidi="fa-IR"/>
        </w:rPr>
        <w:t xml:space="preserve"> آن‌ها </w:t>
      </w:r>
      <w:r>
        <w:rPr>
          <w:rtl/>
          <w:lang w:bidi="fa-IR"/>
        </w:rPr>
        <w:t>را نهی نمی‌کنید، َبرای آن است که به</w:t>
      </w:r>
      <w:r w:rsidR="001842D5">
        <w:rPr>
          <w:rtl/>
          <w:lang w:bidi="fa-IR"/>
        </w:rPr>
        <w:t xml:space="preserve"> انبیاء </w:t>
      </w:r>
      <w:r>
        <w:rPr>
          <w:rtl/>
          <w:lang w:bidi="fa-IR"/>
        </w:rPr>
        <w:t>و</w:t>
      </w:r>
      <w:r w:rsidR="001842D5">
        <w:rPr>
          <w:rtl/>
          <w:lang w:bidi="fa-IR"/>
        </w:rPr>
        <w:t xml:space="preserve"> ائمّه </w:t>
      </w:r>
      <w:r>
        <w:rPr>
          <w:rtl/>
          <w:lang w:bidi="fa-IR"/>
        </w:rPr>
        <w:t>هم</w:t>
      </w:r>
      <w:r w:rsidR="00B21A64">
        <w:rPr>
          <w:rtl/>
          <w:lang w:bidi="fa-IR"/>
        </w:rPr>
        <w:t>‌</w:t>
      </w:r>
      <w:r>
        <w:rPr>
          <w:rtl/>
          <w:lang w:bidi="fa-IR"/>
        </w:rPr>
        <w:t>چون یک راه برای رفتن به سوی حقّ توجّه کنند نه یک مقصد؟</w:t>
      </w:r>
      <w:r w:rsidR="00175FCB">
        <w:rPr>
          <w:rtl/>
          <w:lang w:bidi="fa-IR"/>
        </w:rPr>
        <w:t>!</w:t>
      </w:r>
    </w:p>
    <w:p w:rsidR="00647946" w:rsidRDefault="00647946" w:rsidP="00233B8D">
      <w:pPr>
        <w:ind w:firstLine="284"/>
        <w:jc w:val="both"/>
        <w:rPr>
          <w:rtl/>
          <w:lang w:bidi="fa-IR"/>
        </w:rPr>
      </w:pPr>
      <w:r>
        <w:rPr>
          <w:rtl/>
          <w:lang w:bidi="fa-IR"/>
        </w:rPr>
        <w:t>آیا شیخ طوسی ملقّب به «شیخ الط</w:t>
      </w:r>
      <w:r w:rsidR="0067690F">
        <w:rPr>
          <w:rtl/>
          <w:lang w:bidi="fa-IR"/>
        </w:rPr>
        <w:t>ّ</w:t>
      </w:r>
      <w:r>
        <w:rPr>
          <w:rtl/>
          <w:lang w:bidi="fa-IR"/>
        </w:rPr>
        <w:t>ائف</w:t>
      </w:r>
      <w:r w:rsidR="00511465">
        <w:rPr>
          <w:rtl/>
          <w:lang w:bidi="fa-IR"/>
        </w:rPr>
        <w:t>ه‌ی</w:t>
      </w:r>
      <w:r>
        <w:rPr>
          <w:rtl/>
          <w:lang w:bidi="fa-IR"/>
        </w:rPr>
        <w:t>» که در «</w:t>
      </w:r>
      <w:r w:rsidRPr="00EB3A3B">
        <w:rPr>
          <w:rFonts w:cs="B Lotus"/>
          <w:b/>
          <w:bCs/>
          <w:sz w:val="26"/>
          <w:rtl/>
          <w:lang w:bidi="fa-IR"/>
        </w:rPr>
        <w:t>مصباح المتهج</w:t>
      </w:r>
      <w:r w:rsidR="0067690F" w:rsidRPr="00EB3A3B">
        <w:rPr>
          <w:rFonts w:cs="B Lotus"/>
          <w:b/>
          <w:bCs/>
          <w:sz w:val="26"/>
          <w:rtl/>
          <w:lang w:bidi="fa-IR"/>
        </w:rPr>
        <w:t>ّ</w:t>
      </w:r>
      <w:r w:rsidRPr="00EB3A3B">
        <w:rPr>
          <w:rFonts w:cs="B Lotus"/>
          <w:b/>
          <w:bCs/>
          <w:sz w:val="26"/>
          <w:rtl/>
          <w:lang w:bidi="fa-IR"/>
        </w:rPr>
        <w:t>د</w:t>
      </w:r>
      <w:r>
        <w:rPr>
          <w:rtl/>
          <w:lang w:bidi="fa-IR"/>
        </w:rPr>
        <w:t>» (به اهتمام انصاری زنجانی، ص278) و علامّه مجلسی در «</w:t>
      </w:r>
      <w:r w:rsidRPr="00EB3A3B">
        <w:rPr>
          <w:rFonts w:cs="B Lotus"/>
          <w:b/>
          <w:bCs/>
          <w:sz w:val="26"/>
          <w:rtl/>
          <w:lang w:bidi="fa-IR"/>
        </w:rPr>
        <w:t>زاد المعاد</w:t>
      </w:r>
      <w:r>
        <w:rPr>
          <w:rtl/>
          <w:lang w:bidi="fa-IR"/>
        </w:rPr>
        <w:t>» (کتاب بفروشی اسلامیّه، ص526) در دعای بعد از نماز جعفر طیّار؟</w:t>
      </w:r>
      <w:r w:rsidR="00175FCB">
        <w:rPr>
          <w:rtl/>
          <w:lang w:bidi="fa-IR"/>
        </w:rPr>
        <w:t>!</w:t>
      </w:r>
      <w:r>
        <w:rPr>
          <w:rtl/>
          <w:lang w:bidi="fa-IR"/>
        </w:rPr>
        <w:t xml:space="preserve"> </w:t>
      </w:r>
      <w:r w:rsidR="006F6A00">
        <w:rPr>
          <w:rtl/>
          <w:lang w:bidi="fa-IR"/>
        </w:rPr>
        <w:t>آ</w:t>
      </w:r>
      <w:r>
        <w:rPr>
          <w:rtl/>
          <w:lang w:bidi="fa-IR"/>
        </w:rPr>
        <w:t xml:space="preserve">ورده‌اند که بگویند: </w:t>
      </w:r>
      <w:r w:rsidRPr="00DF675D">
        <w:rPr>
          <w:rFonts w:cs="KFGQPC Uthman Taha Naskh"/>
          <w:sz w:val="32"/>
          <w:szCs w:val="27"/>
          <w:rtl/>
        </w:rPr>
        <w:t>«يا م</w:t>
      </w:r>
      <w:r w:rsidR="0067690F" w:rsidRPr="00DF675D">
        <w:rPr>
          <w:rFonts w:cs="KFGQPC Uthman Taha Naskh"/>
          <w:sz w:val="32"/>
          <w:szCs w:val="27"/>
          <w:rtl/>
        </w:rPr>
        <w:t>ُ</w:t>
      </w:r>
      <w:r w:rsidRPr="00DF675D">
        <w:rPr>
          <w:rFonts w:cs="KFGQPC Uthman Taha Naskh"/>
          <w:sz w:val="32"/>
          <w:szCs w:val="27"/>
          <w:rtl/>
        </w:rPr>
        <w:t>ح</w:t>
      </w:r>
      <w:r w:rsidR="0067690F" w:rsidRPr="00DF675D">
        <w:rPr>
          <w:rFonts w:cs="KFGQPC Uthman Taha Naskh"/>
          <w:sz w:val="32"/>
          <w:szCs w:val="27"/>
          <w:rtl/>
        </w:rPr>
        <w:t>َ</w:t>
      </w:r>
      <w:r w:rsidRPr="00DF675D">
        <w:rPr>
          <w:rFonts w:cs="KFGQPC Uthman Taha Naskh"/>
          <w:sz w:val="32"/>
          <w:szCs w:val="27"/>
          <w:rtl/>
        </w:rPr>
        <w:t>م</w:t>
      </w:r>
      <w:r w:rsidR="0067690F" w:rsidRPr="00DF675D">
        <w:rPr>
          <w:rFonts w:cs="KFGQPC Uthman Taha Naskh"/>
          <w:sz w:val="32"/>
          <w:szCs w:val="27"/>
          <w:rtl/>
        </w:rPr>
        <w:t>َّ</w:t>
      </w:r>
      <w:r w:rsidRPr="00DF675D">
        <w:rPr>
          <w:rFonts w:cs="KFGQPC Uthman Taha Naskh"/>
          <w:sz w:val="32"/>
          <w:szCs w:val="27"/>
          <w:rtl/>
        </w:rPr>
        <w:t>د</w:t>
      </w:r>
      <w:r w:rsidR="0067690F" w:rsidRPr="00DF675D">
        <w:rPr>
          <w:rFonts w:cs="KFGQPC Uthman Taha Naskh"/>
          <w:sz w:val="32"/>
          <w:szCs w:val="27"/>
          <w:rtl/>
        </w:rPr>
        <w:t>ُ</w:t>
      </w:r>
      <w:r w:rsidRPr="00DF675D">
        <w:rPr>
          <w:rFonts w:cs="KFGQPC Uthman Taha Naskh"/>
          <w:sz w:val="32"/>
          <w:szCs w:val="27"/>
          <w:rtl/>
        </w:rPr>
        <w:t xml:space="preserve"> يا أب</w:t>
      </w:r>
      <w:r w:rsidR="0067690F" w:rsidRPr="00DF675D">
        <w:rPr>
          <w:rFonts w:cs="KFGQPC Uthman Taha Naskh"/>
          <w:sz w:val="32"/>
          <w:szCs w:val="27"/>
          <w:rtl/>
        </w:rPr>
        <w:t>َا</w:t>
      </w:r>
      <w:r w:rsidRPr="00DF675D">
        <w:rPr>
          <w:rFonts w:cs="KFGQPC Uthman Taha Naskh"/>
          <w:sz w:val="32"/>
          <w:szCs w:val="27"/>
          <w:rtl/>
        </w:rPr>
        <w:t>القاس</w:t>
      </w:r>
      <w:r w:rsidR="0067690F" w:rsidRPr="00DF675D">
        <w:rPr>
          <w:rFonts w:cs="KFGQPC Uthman Taha Naskh"/>
          <w:sz w:val="32"/>
          <w:szCs w:val="27"/>
          <w:rtl/>
        </w:rPr>
        <w:t>ِ</w:t>
      </w:r>
      <w:r w:rsidRPr="00DF675D">
        <w:rPr>
          <w:rFonts w:cs="KFGQPC Uthman Taha Naskh"/>
          <w:sz w:val="32"/>
          <w:szCs w:val="27"/>
          <w:rtl/>
        </w:rPr>
        <w:t>م</w:t>
      </w:r>
      <w:r w:rsidR="0067690F" w:rsidRPr="00DF675D">
        <w:rPr>
          <w:rFonts w:cs="KFGQPC Uthman Taha Naskh"/>
          <w:sz w:val="32"/>
          <w:szCs w:val="27"/>
          <w:rtl/>
        </w:rPr>
        <w:t>ِ</w:t>
      </w:r>
      <w:r w:rsidRPr="00DF675D">
        <w:rPr>
          <w:rFonts w:cs="KFGQPC Uthman Taha Naskh"/>
          <w:sz w:val="32"/>
          <w:szCs w:val="27"/>
          <w:rtl/>
        </w:rPr>
        <w:t xml:space="preserve"> يا رسول</w:t>
      </w:r>
      <w:r w:rsidR="0067690F" w:rsidRPr="00DF675D">
        <w:rPr>
          <w:rFonts w:cs="KFGQPC Uthman Taha Naskh"/>
          <w:sz w:val="32"/>
          <w:szCs w:val="27"/>
          <w:rtl/>
        </w:rPr>
        <w:t>َ</w:t>
      </w:r>
      <w:r w:rsidRPr="00DF675D">
        <w:rPr>
          <w:rFonts w:cs="KFGQPC Uthman Taha Naskh"/>
          <w:sz w:val="32"/>
          <w:szCs w:val="27"/>
          <w:rtl/>
        </w:rPr>
        <w:t xml:space="preserve"> الله</w:t>
      </w:r>
      <w:r w:rsidR="0067690F" w:rsidRPr="00DF675D">
        <w:rPr>
          <w:rFonts w:cs="KFGQPC Uthman Taha Naskh"/>
          <w:sz w:val="32"/>
          <w:szCs w:val="27"/>
          <w:rtl/>
        </w:rPr>
        <w:t>ِ</w:t>
      </w:r>
      <w:r w:rsidRPr="00DF675D">
        <w:rPr>
          <w:rFonts w:cs="KFGQPC Uthman Taha Naskh"/>
          <w:sz w:val="32"/>
          <w:szCs w:val="27"/>
          <w:rtl/>
        </w:rPr>
        <w:t>، يا ع</w:t>
      </w:r>
      <w:r w:rsidR="00233B8D" w:rsidRPr="00DF675D">
        <w:rPr>
          <w:rFonts w:cs="KFGQPC Uthman Taha Naskh"/>
          <w:sz w:val="32"/>
          <w:szCs w:val="27"/>
          <w:rtl/>
        </w:rPr>
        <w:t>َ</w:t>
      </w:r>
      <w:r w:rsidRPr="00DF675D">
        <w:rPr>
          <w:rFonts w:cs="KFGQPC Uthman Taha Naskh"/>
          <w:sz w:val="32"/>
          <w:szCs w:val="27"/>
          <w:rtl/>
        </w:rPr>
        <w:t>ل</w:t>
      </w:r>
      <w:r w:rsidR="00233B8D" w:rsidRPr="00DF675D">
        <w:rPr>
          <w:rFonts w:cs="KFGQPC Uthman Taha Naskh"/>
          <w:sz w:val="32"/>
          <w:szCs w:val="27"/>
          <w:rtl/>
        </w:rPr>
        <w:t>ِ</w:t>
      </w:r>
      <w:r w:rsidRPr="00DF675D">
        <w:rPr>
          <w:rFonts w:cs="KFGQPC Uthman Taha Naskh"/>
          <w:sz w:val="32"/>
          <w:szCs w:val="27"/>
          <w:rtl/>
        </w:rPr>
        <w:t>ي</w:t>
      </w:r>
      <w:r w:rsidR="00233B8D" w:rsidRPr="00DF675D">
        <w:rPr>
          <w:rFonts w:cs="KFGQPC Uthman Taha Naskh"/>
          <w:sz w:val="32"/>
          <w:szCs w:val="27"/>
          <w:rtl/>
        </w:rPr>
        <w:t>ُّ يا أميرَ</w:t>
      </w:r>
      <w:r w:rsidRPr="00DF675D">
        <w:rPr>
          <w:rFonts w:cs="KFGQPC Uthman Taha Naskh"/>
          <w:sz w:val="32"/>
          <w:szCs w:val="27"/>
          <w:rtl/>
        </w:rPr>
        <w:t>الم</w:t>
      </w:r>
      <w:r w:rsidR="00233B8D" w:rsidRPr="00DF675D">
        <w:rPr>
          <w:rFonts w:cs="KFGQPC Uthman Taha Naskh"/>
          <w:sz w:val="32"/>
          <w:szCs w:val="27"/>
          <w:rtl/>
        </w:rPr>
        <w:t>ُ</w:t>
      </w:r>
      <w:r w:rsidRPr="00DF675D">
        <w:rPr>
          <w:rFonts w:cs="KFGQPC Uthman Taha Naskh"/>
          <w:sz w:val="32"/>
          <w:szCs w:val="27"/>
          <w:rtl/>
        </w:rPr>
        <w:t>ؤم</w:t>
      </w:r>
      <w:r w:rsidR="00233B8D" w:rsidRPr="00DF675D">
        <w:rPr>
          <w:rFonts w:cs="KFGQPC Uthman Taha Naskh"/>
          <w:sz w:val="32"/>
          <w:szCs w:val="27"/>
          <w:rtl/>
        </w:rPr>
        <w:t>ِ</w:t>
      </w:r>
      <w:r w:rsidRPr="00DF675D">
        <w:rPr>
          <w:rFonts w:cs="KFGQPC Uthman Taha Naskh"/>
          <w:sz w:val="32"/>
          <w:szCs w:val="27"/>
          <w:rtl/>
        </w:rPr>
        <w:t>نين</w:t>
      </w:r>
      <w:r w:rsidR="00233B8D" w:rsidRPr="00DF675D">
        <w:rPr>
          <w:rFonts w:cs="KFGQPC Uthman Taha Naskh"/>
          <w:sz w:val="32"/>
          <w:szCs w:val="27"/>
          <w:rtl/>
        </w:rPr>
        <w:t>َ</w:t>
      </w:r>
      <w:r w:rsidRPr="00DF675D">
        <w:rPr>
          <w:rFonts w:cs="KFGQPC Uthman Taha Naskh"/>
          <w:sz w:val="32"/>
          <w:szCs w:val="27"/>
          <w:rtl/>
        </w:rPr>
        <w:t xml:space="preserve"> </w:t>
      </w:r>
      <w:r w:rsidRPr="00DF675D">
        <w:rPr>
          <w:rFonts w:cs="KFGQPC Uthman Taha Naskh"/>
          <w:b/>
          <w:bCs/>
          <w:sz w:val="32"/>
          <w:szCs w:val="27"/>
          <w:rtl/>
          <w:lang w:bidi="fa-IR"/>
        </w:rPr>
        <w:t>أن</w:t>
      </w:r>
      <w:r w:rsidR="00233B8D" w:rsidRPr="00DF675D">
        <w:rPr>
          <w:rFonts w:cs="KFGQPC Uthman Taha Naskh"/>
          <w:b/>
          <w:bCs/>
          <w:sz w:val="32"/>
          <w:szCs w:val="27"/>
          <w:rtl/>
          <w:lang w:bidi="fa-IR"/>
        </w:rPr>
        <w:t>َ</w:t>
      </w:r>
      <w:r w:rsidRPr="00DF675D">
        <w:rPr>
          <w:rFonts w:cs="KFGQPC Uthman Taha Naskh"/>
          <w:b/>
          <w:bCs/>
          <w:sz w:val="32"/>
          <w:szCs w:val="27"/>
          <w:rtl/>
          <w:lang w:bidi="fa-IR"/>
        </w:rPr>
        <w:t>ا ع</w:t>
      </w:r>
      <w:r w:rsidR="00233B8D" w:rsidRPr="00DF675D">
        <w:rPr>
          <w:rFonts w:cs="KFGQPC Uthman Taha Naskh"/>
          <w:b/>
          <w:bCs/>
          <w:sz w:val="32"/>
          <w:szCs w:val="27"/>
          <w:rtl/>
          <w:lang w:bidi="fa-IR"/>
        </w:rPr>
        <w:t>َ</w:t>
      </w:r>
      <w:r w:rsidRPr="00DF675D">
        <w:rPr>
          <w:rFonts w:cs="KFGQPC Uthman Taha Naskh"/>
          <w:b/>
          <w:bCs/>
          <w:sz w:val="32"/>
          <w:szCs w:val="27"/>
          <w:rtl/>
          <w:lang w:bidi="fa-IR"/>
        </w:rPr>
        <w:t>ب</w:t>
      </w:r>
      <w:r w:rsidR="003D2419">
        <w:rPr>
          <w:rFonts w:cs="KFGQPC Uthman Taha Naskh" w:hint="cs"/>
          <w:b/>
          <w:bCs/>
          <w:sz w:val="32"/>
          <w:szCs w:val="27"/>
          <w:rtl/>
          <w:lang w:bidi="fa-IR"/>
        </w:rPr>
        <w:t>ْ</w:t>
      </w:r>
      <w:r w:rsidRPr="00DF675D">
        <w:rPr>
          <w:rFonts w:cs="KFGQPC Uthman Taha Naskh"/>
          <w:b/>
          <w:bCs/>
          <w:sz w:val="32"/>
          <w:szCs w:val="27"/>
          <w:rtl/>
          <w:lang w:bidi="fa-IR"/>
        </w:rPr>
        <w:t>د</w:t>
      </w:r>
      <w:r w:rsidR="00233B8D" w:rsidRPr="00DF675D">
        <w:rPr>
          <w:rFonts w:cs="KFGQPC Uthman Taha Naskh"/>
          <w:b/>
          <w:bCs/>
          <w:sz w:val="32"/>
          <w:szCs w:val="27"/>
          <w:rtl/>
          <w:lang w:bidi="fa-IR"/>
        </w:rPr>
        <w:t>ُ</w:t>
      </w:r>
      <w:r w:rsidRPr="00DF675D">
        <w:rPr>
          <w:rFonts w:cs="KFGQPC Uthman Taha Naskh"/>
          <w:b/>
          <w:bCs/>
          <w:sz w:val="32"/>
          <w:szCs w:val="27"/>
          <w:rtl/>
          <w:lang w:bidi="fa-IR"/>
        </w:rPr>
        <w:t>ك</w:t>
      </w:r>
      <w:r w:rsidR="00233B8D" w:rsidRPr="00DF675D">
        <w:rPr>
          <w:rFonts w:cs="KFGQPC Uthman Taha Naskh"/>
          <w:b/>
          <w:bCs/>
          <w:sz w:val="32"/>
          <w:szCs w:val="27"/>
          <w:rtl/>
          <w:lang w:bidi="fa-IR"/>
        </w:rPr>
        <w:t>ُ</w:t>
      </w:r>
      <w:r w:rsidRPr="00DF675D">
        <w:rPr>
          <w:rFonts w:cs="KFGQPC Uthman Taha Naskh"/>
          <w:b/>
          <w:bCs/>
          <w:sz w:val="32"/>
          <w:szCs w:val="27"/>
          <w:rtl/>
          <w:lang w:bidi="fa-IR"/>
        </w:rPr>
        <w:t>ما</w:t>
      </w:r>
      <w:r w:rsidRPr="00DF675D">
        <w:rPr>
          <w:rFonts w:cs="KFGQPC Uthman Taha Naskh"/>
          <w:sz w:val="32"/>
          <w:szCs w:val="27"/>
          <w:rtl/>
        </w:rPr>
        <w:t xml:space="preserve"> </w:t>
      </w:r>
      <w:r w:rsidR="00233B8D">
        <w:rPr>
          <w:rtl/>
          <w:lang w:bidi="fa-IR"/>
        </w:rPr>
        <w:t xml:space="preserve">= </w:t>
      </w:r>
      <w:r>
        <w:rPr>
          <w:rtl/>
          <w:lang w:bidi="fa-IR"/>
        </w:rPr>
        <w:t>ای محم</w:t>
      </w:r>
      <w:r w:rsidR="00233B8D">
        <w:rPr>
          <w:rtl/>
          <w:lang w:bidi="fa-IR"/>
        </w:rPr>
        <w:t>ّد، ای ابا</w:t>
      </w:r>
      <w:r>
        <w:rPr>
          <w:rtl/>
          <w:lang w:bidi="fa-IR"/>
        </w:rPr>
        <w:t>القاسم، ای رسول خدا، ای علی</w:t>
      </w:r>
      <w:r w:rsidR="00233B8D">
        <w:rPr>
          <w:rtl/>
          <w:lang w:bidi="fa-IR"/>
        </w:rPr>
        <w:t>ّ</w:t>
      </w:r>
      <w:r>
        <w:rPr>
          <w:rtl/>
          <w:lang w:bidi="fa-IR"/>
        </w:rPr>
        <w:t xml:space="preserve">، ای امیرالمؤمنین </w:t>
      </w:r>
      <w:r w:rsidRPr="008939BD">
        <w:rPr>
          <w:rFonts w:cs="B Lotus"/>
          <w:b/>
          <w:bCs/>
          <w:sz w:val="24"/>
          <w:rtl/>
          <w:lang w:bidi="fa-IR"/>
        </w:rPr>
        <w:t>من بند</w:t>
      </w:r>
      <w:r w:rsidR="00511465" w:rsidRPr="008939BD">
        <w:rPr>
          <w:rFonts w:cs="B Lotus"/>
          <w:b/>
          <w:bCs/>
          <w:sz w:val="24"/>
          <w:rtl/>
          <w:lang w:bidi="fa-IR"/>
        </w:rPr>
        <w:t>ه‌ی</w:t>
      </w:r>
      <w:r w:rsidRPr="008939BD">
        <w:rPr>
          <w:rFonts w:cs="B Lotus"/>
          <w:b/>
          <w:bCs/>
          <w:sz w:val="24"/>
          <w:rtl/>
          <w:lang w:bidi="fa-IR"/>
        </w:rPr>
        <w:t xml:space="preserve"> شمایم</w:t>
      </w:r>
      <w:r w:rsidR="00233B8D" w:rsidRPr="00DF675D">
        <w:rPr>
          <w:rFonts w:cs="KFGQPC Uthman Taha Naskh"/>
          <w:sz w:val="32"/>
          <w:szCs w:val="27"/>
          <w:rtl/>
        </w:rPr>
        <w:t>»</w:t>
      </w:r>
      <w:r w:rsidR="00BE760B">
        <w:rPr>
          <w:rFonts w:cs="KFGQPC Uthman Taha Naskh"/>
          <w:sz w:val="32"/>
          <w:szCs w:val="27"/>
          <w:rtl/>
        </w:rPr>
        <w:t>.</w:t>
      </w:r>
      <w:r>
        <w:rPr>
          <w:rtl/>
          <w:lang w:bidi="fa-IR"/>
        </w:rPr>
        <w:t xml:space="preserve"> بدین منظور بوده که مردم به</w:t>
      </w:r>
      <w:r w:rsidR="001842D5">
        <w:rPr>
          <w:rtl/>
          <w:lang w:bidi="fa-IR"/>
        </w:rPr>
        <w:t xml:space="preserve"> انبیاء </w:t>
      </w:r>
      <w:r>
        <w:rPr>
          <w:rtl/>
          <w:lang w:bidi="fa-IR"/>
        </w:rPr>
        <w:t>و</w:t>
      </w:r>
      <w:r w:rsidR="001842D5">
        <w:rPr>
          <w:rtl/>
          <w:lang w:bidi="fa-IR"/>
        </w:rPr>
        <w:t xml:space="preserve"> ائمّه </w:t>
      </w:r>
      <w:r>
        <w:rPr>
          <w:rtl/>
          <w:lang w:bidi="fa-IR"/>
        </w:rPr>
        <w:t>هم</w:t>
      </w:r>
      <w:r w:rsidR="00B21A64">
        <w:rPr>
          <w:rtl/>
          <w:lang w:bidi="fa-IR"/>
        </w:rPr>
        <w:t>‌</w:t>
      </w:r>
      <w:r>
        <w:rPr>
          <w:rtl/>
          <w:lang w:bidi="fa-IR"/>
        </w:rPr>
        <w:t>چون یک راه برای رفتن به سوی حقّ توجّه کنند نه یک مقصد؟</w:t>
      </w:r>
      <w:r w:rsidR="00175FCB">
        <w:rPr>
          <w:rtl/>
          <w:lang w:bidi="fa-IR"/>
        </w:rPr>
        <w:t>!</w:t>
      </w:r>
      <w:r>
        <w:rPr>
          <w:rtl/>
          <w:lang w:bidi="fa-IR"/>
        </w:rPr>
        <w:t xml:space="preserve"> </w:t>
      </w:r>
    </w:p>
    <w:p w:rsidR="00647946" w:rsidRPr="008B3146" w:rsidRDefault="00647946" w:rsidP="00BB7E47">
      <w:pPr>
        <w:ind w:firstLine="284"/>
        <w:jc w:val="both"/>
        <w:rPr>
          <w:spacing w:val="-2"/>
          <w:sz w:val="24"/>
          <w:szCs w:val="24"/>
          <w:rtl/>
          <w:lang w:bidi="fa-IR"/>
        </w:rPr>
      </w:pPr>
      <w:r w:rsidRPr="008B3146">
        <w:rPr>
          <w:spacing w:val="-2"/>
          <w:rtl/>
          <w:lang w:bidi="fa-IR"/>
        </w:rPr>
        <w:t>آیا</w:t>
      </w:r>
      <w:r w:rsidR="001969BB" w:rsidRPr="008B3146">
        <w:rPr>
          <w:spacing w:val="-2"/>
          <w:rtl/>
          <w:lang w:bidi="fa-IR"/>
        </w:rPr>
        <w:t xml:space="preserve"> این‌که </w:t>
      </w:r>
      <w:r w:rsidRPr="008B3146">
        <w:rPr>
          <w:spacing w:val="-2"/>
          <w:rtl/>
          <w:lang w:bidi="fa-IR"/>
        </w:rPr>
        <w:t>مردم ما از راه</w:t>
      </w:r>
      <w:r w:rsidR="00511465" w:rsidRPr="008B3146">
        <w:rPr>
          <w:spacing w:val="-2"/>
          <w:rtl/>
          <w:lang w:bidi="fa-IR"/>
        </w:rPr>
        <w:t xml:space="preserve">‌های </w:t>
      </w:r>
      <w:r w:rsidRPr="008B3146">
        <w:rPr>
          <w:spacing w:val="-2"/>
          <w:rtl/>
          <w:lang w:bidi="fa-IR"/>
        </w:rPr>
        <w:t>دور به زیارت مرقد بزرگان دین می‌روند و به ضریح</w:t>
      </w:r>
      <w:r w:rsidR="009F7CAF" w:rsidRPr="008B3146">
        <w:rPr>
          <w:spacing w:val="-2"/>
          <w:rtl/>
          <w:lang w:bidi="fa-IR"/>
        </w:rPr>
        <w:t xml:space="preserve"> آن‌ها </w:t>
      </w:r>
      <w:r w:rsidRPr="008B3146">
        <w:rPr>
          <w:spacing w:val="-2"/>
          <w:rtl/>
          <w:lang w:bidi="fa-IR"/>
        </w:rPr>
        <w:t>دست می‌کشند و سر و صورت خود را به قبر یا به ضریح می‌مالند و برای</w:t>
      </w:r>
      <w:r w:rsidR="009F7CAF" w:rsidRPr="008B3146">
        <w:rPr>
          <w:spacing w:val="-2"/>
          <w:rtl/>
          <w:lang w:bidi="fa-IR"/>
        </w:rPr>
        <w:t xml:space="preserve"> آن‌ها </w:t>
      </w:r>
      <w:r w:rsidRPr="008B3146">
        <w:rPr>
          <w:spacing w:val="-2"/>
          <w:rtl/>
          <w:lang w:bidi="fa-IR"/>
        </w:rPr>
        <w:t>نذر می‌کنند و به اصطلاح سفره می‌اندازند و برای ایشان قربانی می‌کنند و شما</w:t>
      </w:r>
      <w:r w:rsidR="009F7CAF" w:rsidRPr="008B3146">
        <w:rPr>
          <w:spacing w:val="-2"/>
          <w:rtl/>
          <w:lang w:bidi="fa-IR"/>
        </w:rPr>
        <w:t xml:space="preserve"> آن‌ها </w:t>
      </w:r>
      <w:r w:rsidRPr="008B3146">
        <w:rPr>
          <w:spacing w:val="-2"/>
          <w:rtl/>
          <w:lang w:bidi="fa-IR"/>
        </w:rPr>
        <w:t>را نهی نمی‌کنید، برای آن است که به انبیا و اولیاء هم</w:t>
      </w:r>
      <w:r w:rsidR="00B21A64" w:rsidRPr="008B3146">
        <w:rPr>
          <w:spacing w:val="-2"/>
          <w:rtl/>
          <w:lang w:bidi="fa-IR"/>
        </w:rPr>
        <w:t>‌</w:t>
      </w:r>
      <w:r w:rsidRPr="008B3146">
        <w:rPr>
          <w:spacing w:val="-2"/>
          <w:rtl/>
          <w:lang w:bidi="fa-IR"/>
        </w:rPr>
        <w:t>چون یک راه برای رفتن به سوی حقّ توجّه کنند نه یک مقصد؟!</w:t>
      </w:r>
      <w:r w:rsidR="001969BB" w:rsidRPr="008B3146">
        <w:rPr>
          <w:spacing w:val="-2"/>
          <w:rtl/>
          <w:lang w:bidi="fa-IR"/>
        </w:rPr>
        <w:t xml:space="preserve"> در حالی‌که </w:t>
      </w:r>
      <w:r w:rsidRPr="008B3146">
        <w:rPr>
          <w:spacing w:val="-2"/>
          <w:rtl/>
          <w:lang w:bidi="fa-IR"/>
        </w:rPr>
        <w:t xml:space="preserve">می‌دانید مشرکین، از جمله قریش به زیارت «عُزّی» رفته و هدایایی را تقدیم کرده و برایش قربانی می‌کردند. </w:t>
      </w:r>
      <w:r w:rsidR="003D2419" w:rsidRPr="008B3146">
        <w:rPr>
          <w:spacing w:val="-2"/>
          <w:sz w:val="24"/>
          <w:szCs w:val="24"/>
          <w:rtl/>
          <w:lang w:bidi="fa-IR"/>
        </w:rPr>
        <w:t>(ر.ک. «ال</w:t>
      </w:r>
      <w:r w:rsidR="003D2419" w:rsidRPr="008B3146">
        <w:rPr>
          <w:rFonts w:hint="cs"/>
          <w:spacing w:val="-2"/>
          <w:sz w:val="24"/>
          <w:szCs w:val="24"/>
          <w:rtl/>
          <w:lang w:bidi="fa-IR"/>
        </w:rPr>
        <w:t>أ</w:t>
      </w:r>
      <w:r w:rsidRPr="008B3146">
        <w:rPr>
          <w:spacing w:val="-2"/>
          <w:sz w:val="24"/>
          <w:szCs w:val="24"/>
          <w:rtl/>
          <w:lang w:bidi="fa-IR"/>
        </w:rPr>
        <w:t>صنام»</w:t>
      </w:r>
      <w:r w:rsidR="00BB7E47" w:rsidRPr="008B3146">
        <w:rPr>
          <w:spacing w:val="-2"/>
          <w:sz w:val="24"/>
          <w:szCs w:val="24"/>
          <w:rtl/>
          <w:lang w:bidi="fa-IR"/>
        </w:rPr>
        <w:t>،</w:t>
      </w:r>
      <w:r w:rsidRPr="008B3146">
        <w:rPr>
          <w:spacing w:val="-2"/>
          <w:sz w:val="24"/>
          <w:szCs w:val="24"/>
          <w:rtl/>
          <w:lang w:bidi="fa-IR"/>
        </w:rPr>
        <w:t xml:space="preserve"> هشام بن محمّد الکلبی</w:t>
      </w:r>
      <w:r w:rsidR="00BB7E47" w:rsidRPr="008B3146">
        <w:rPr>
          <w:spacing w:val="-2"/>
          <w:sz w:val="24"/>
          <w:szCs w:val="24"/>
          <w:rtl/>
          <w:lang w:bidi="fa-IR"/>
        </w:rPr>
        <w:t>،</w:t>
      </w:r>
      <w:r w:rsidRPr="008B3146">
        <w:rPr>
          <w:spacing w:val="-2"/>
          <w:sz w:val="24"/>
          <w:szCs w:val="24"/>
          <w:rtl/>
          <w:lang w:bidi="fa-IR"/>
        </w:rPr>
        <w:t xml:space="preserve"> ص18 و 33). </w:t>
      </w:r>
    </w:p>
    <w:p w:rsidR="00647946" w:rsidRDefault="00647946" w:rsidP="00D16764">
      <w:pPr>
        <w:ind w:firstLine="284"/>
        <w:jc w:val="both"/>
        <w:rPr>
          <w:rtl/>
          <w:lang w:bidi="fa-IR"/>
        </w:rPr>
      </w:pPr>
      <w:r>
        <w:rPr>
          <w:rtl/>
          <w:lang w:bidi="fa-IR"/>
        </w:rPr>
        <w:t>آیا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آن همه مجاهدت کرد و آن همه مرارت</w:t>
      </w:r>
      <w:r w:rsidR="00B21A64">
        <w:rPr>
          <w:rtl/>
          <w:lang w:bidi="fa-IR"/>
        </w:rPr>
        <w:t>‌</w:t>
      </w:r>
      <w:r>
        <w:rPr>
          <w:rtl/>
          <w:lang w:bidi="fa-IR"/>
        </w:rPr>
        <w:t>ها تحم</w:t>
      </w:r>
      <w:r w:rsidR="00D16764">
        <w:rPr>
          <w:rtl/>
          <w:lang w:bidi="fa-IR"/>
        </w:rPr>
        <w:t>ّ</w:t>
      </w:r>
      <w:r>
        <w:rPr>
          <w:rtl/>
          <w:lang w:bidi="fa-IR"/>
        </w:rPr>
        <w:t>ل فرمود که مردم بت</w:t>
      </w:r>
      <w:r w:rsidR="00B21A64">
        <w:rPr>
          <w:rtl/>
          <w:lang w:bidi="fa-IR"/>
        </w:rPr>
        <w:t>‌</w:t>
      </w:r>
      <w:r>
        <w:rPr>
          <w:rtl/>
          <w:lang w:bidi="fa-IR"/>
        </w:rPr>
        <w:t>هایشان را رها کنند و اعمالی را که به منظور تقرّب به خدا برای بت</w:t>
      </w:r>
      <w:r w:rsidR="00B21A64">
        <w:rPr>
          <w:rtl/>
          <w:lang w:bidi="fa-IR"/>
        </w:rPr>
        <w:t>‌</w:t>
      </w:r>
      <w:r>
        <w:rPr>
          <w:rtl/>
          <w:lang w:bidi="fa-IR"/>
        </w:rPr>
        <w:t xml:space="preserve">ها انجام می‌دادند، برای مرقد خودش و عزیزانش به جای </w:t>
      </w:r>
      <w:r w:rsidR="006F6A00">
        <w:rPr>
          <w:rtl/>
          <w:lang w:bidi="fa-IR"/>
        </w:rPr>
        <w:t>آ</w:t>
      </w:r>
      <w:r>
        <w:rPr>
          <w:rtl/>
          <w:lang w:bidi="fa-IR"/>
        </w:rPr>
        <w:t>ورند؟</w:t>
      </w:r>
      <w:r w:rsidR="00175FCB">
        <w:rPr>
          <w:rtl/>
          <w:lang w:bidi="fa-IR"/>
        </w:rPr>
        <w:t>!</w:t>
      </w:r>
      <w:r>
        <w:rPr>
          <w:rtl/>
          <w:lang w:bidi="fa-IR"/>
        </w:rPr>
        <w:t xml:space="preserve"> آیا این است معنای </w:t>
      </w:r>
      <w:r w:rsidRPr="00EB3A3B">
        <w:rPr>
          <w:rFonts w:cs="B Lotus"/>
          <w:b/>
          <w:bCs/>
          <w:sz w:val="26"/>
          <w:rtl/>
          <w:lang w:bidi="fa-IR"/>
        </w:rPr>
        <w:t>توحید</w:t>
      </w:r>
      <w:r>
        <w:rPr>
          <w:rtl/>
          <w:lang w:bidi="fa-IR"/>
        </w:rPr>
        <w:t>؟</w:t>
      </w:r>
      <w:r w:rsidR="00175FCB">
        <w:rPr>
          <w:rtl/>
          <w:lang w:bidi="fa-IR"/>
        </w:rPr>
        <w:t>!</w:t>
      </w:r>
    </w:p>
    <w:p w:rsidR="00647946" w:rsidRDefault="00647946" w:rsidP="003A3B7D">
      <w:pPr>
        <w:ind w:firstLine="284"/>
        <w:jc w:val="both"/>
        <w:rPr>
          <w:rtl/>
          <w:lang w:bidi="fa-IR"/>
        </w:rPr>
      </w:pPr>
      <w:r>
        <w:rPr>
          <w:rtl/>
          <w:lang w:bidi="fa-IR"/>
        </w:rPr>
        <w:t>آیا این هم</w:t>
      </w:r>
      <w:r w:rsidR="006F6A00">
        <w:rPr>
          <w:rtl/>
          <w:lang w:bidi="fa-IR"/>
        </w:rPr>
        <w:t xml:space="preserve">ه </w:t>
      </w:r>
      <w:r w:rsidR="003A3B7D">
        <w:rPr>
          <w:rFonts w:hint="cs"/>
          <w:rtl/>
          <w:lang w:bidi="fa-IR"/>
        </w:rPr>
        <w:t>ا</w:t>
      </w:r>
      <w:r w:rsidR="006F6A00">
        <w:rPr>
          <w:rtl/>
          <w:lang w:bidi="fa-IR"/>
        </w:rPr>
        <w:t xml:space="preserve">موال هنگفت و </w:t>
      </w:r>
      <w:r w:rsidR="003A3B7D">
        <w:rPr>
          <w:rFonts w:hint="cs"/>
          <w:rtl/>
          <w:lang w:bidi="fa-IR"/>
        </w:rPr>
        <w:t>ا</w:t>
      </w:r>
      <w:r w:rsidR="006F6A00">
        <w:rPr>
          <w:rtl/>
          <w:lang w:bidi="fa-IR"/>
        </w:rPr>
        <w:t>رقام سرسام</w:t>
      </w:r>
      <w:r w:rsidR="003A3B7D">
        <w:rPr>
          <w:rFonts w:hint="cs"/>
          <w:rtl/>
          <w:lang w:bidi="fa-IR"/>
        </w:rPr>
        <w:t>‌</w:t>
      </w:r>
      <w:r w:rsidR="006F6A00">
        <w:rPr>
          <w:rtl/>
          <w:lang w:bidi="fa-IR"/>
        </w:rPr>
        <w:t>آور</w:t>
      </w:r>
      <w:r>
        <w:rPr>
          <w:rtl/>
          <w:lang w:bidi="fa-IR"/>
        </w:rPr>
        <w:t xml:space="preserve"> که باید صرف ساختن بیمارستان و مدرسه و</w:t>
      </w:r>
      <w:r w:rsidR="006F6A00">
        <w:rPr>
          <w:rtl/>
          <w:lang w:bidi="fa-IR"/>
        </w:rPr>
        <w:t xml:space="preserve"> </w:t>
      </w:r>
      <w:r>
        <w:rPr>
          <w:rtl/>
          <w:lang w:bidi="fa-IR"/>
        </w:rPr>
        <w:t>راه و کمک به مسلمانان بیمار و مستمند و کارهای عامّ المنفعه شود ولی صرف تجدید بنا و تزیین قبور بزرگان دین می‌شود و شما م</w:t>
      </w:r>
      <w:r w:rsidR="006F6A00">
        <w:rPr>
          <w:rtl/>
          <w:lang w:bidi="fa-IR"/>
        </w:rPr>
        <w:t>ر</w:t>
      </w:r>
      <w:r>
        <w:rPr>
          <w:rtl/>
          <w:lang w:bidi="fa-IR"/>
        </w:rPr>
        <w:t>دم را نه تنها نهی نمی‌کنید بلکه تشویق هم می‌کنید، برای آن است که مردم به</w:t>
      </w:r>
      <w:r w:rsidR="001842D5">
        <w:rPr>
          <w:rtl/>
          <w:lang w:bidi="fa-IR"/>
        </w:rPr>
        <w:t xml:space="preserve"> انبیاء </w:t>
      </w:r>
      <w:r>
        <w:rPr>
          <w:rtl/>
          <w:lang w:bidi="fa-IR"/>
        </w:rPr>
        <w:t>و اولیاء هم</w:t>
      </w:r>
      <w:r w:rsidR="00B21A64">
        <w:rPr>
          <w:rtl/>
          <w:lang w:bidi="fa-IR"/>
        </w:rPr>
        <w:t>‌</w:t>
      </w:r>
      <w:r>
        <w:rPr>
          <w:rtl/>
          <w:lang w:bidi="fa-IR"/>
        </w:rPr>
        <w:t>چون یک راه برای رفتن به سوی حق توجّه کنند نه یک مقصد؟</w:t>
      </w:r>
      <w:r w:rsidR="00175FCB">
        <w:rPr>
          <w:rtl/>
          <w:lang w:bidi="fa-IR"/>
        </w:rPr>
        <w:t>!</w:t>
      </w:r>
    </w:p>
    <w:p w:rsidR="00647946" w:rsidRDefault="00647946" w:rsidP="003A3B7D">
      <w:pPr>
        <w:ind w:firstLine="284"/>
        <w:jc w:val="both"/>
        <w:rPr>
          <w:rtl/>
          <w:lang w:bidi="fa-IR"/>
        </w:rPr>
      </w:pPr>
      <w:r>
        <w:rPr>
          <w:rtl/>
          <w:lang w:bidi="fa-IR"/>
        </w:rPr>
        <w:t>ص</w:t>
      </w:r>
      <w:r w:rsidR="00D16764">
        <w:rPr>
          <w:rtl/>
          <w:lang w:bidi="fa-IR"/>
        </w:rPr>
        <w:t>ِ</w:t>
      </w:r>
      <w:r>
        <w:rPr>
          <w:rtl/>
          <w:lang w:bidi="fa-IR"/>
        </w:rPr>
        <w:t>رفاً به عنوان نمونه‌ای از این تبذیرات</w:t>
      </w:r>
      <w:r w:rsidR="00D16764">
        <w:rPr>
          <w:rtl/>
          <w:lang w:bidi="fa-IR"/>
        </w:rPr>
        <w:t>ِ</w:t>
      </w:r>
      <w:r>
        <w:rPr>
          <w:rtl/>
          <w:lang w:bidi="fa-IR"/>
        </w:rPr>
        <w:t xml:space="preserve"> خلاف شرع، مناسب اس</w:t>
      </w:r>
      <w:r w:rsidR="00D16764">
        <w:rPr>
          <w:rtl/>
          <w:lang w:bidi="fa-IR"/>
        </w:rPr>
        <w:t xml:space="preserve">ت که به خوانندگان یاد آورد شوم </w:t>
      </w:r>
      <w:r>
        <w:rPr>
          <w:rtl/>
          <w:lang w:bidi="fa-IR"/>
        </w:rPr>
        <w:t>که هفت شماره از روزنام</w:t>
      </w:r>
      <w:r w:rsidR="00511465">
        <w:rPr>
          <w:rtl/>
          <w:lang w:bidi="fa-IR"/>
        </w:rPr>
        <w:t>ه‌ی</w:t>
      </w:r>
      <w:r>
        <w:rPr>
          <w:rtl/>
          <w:lang w:bidi="fa-IR"/>
        </w:rPr>
        <w:t xml:space="preserve"> «اطلاعات» آبان 1344 هـ.ش، به</w:t>
      </w:r>
      <w:r w:rsidR="0029196B" w:rsidRPr="0029196B">
        <w:rPr>
          <w:rFonts w:ascii="Abo-thar" w:hAnsi="Abo-thar"/>
          <w:rtl/>
          <w:lang w:bidi="fa-IR"/>
        </w:rPr>
        <w:t xml:space="preserve"> اخبار </w:t>
      </w:r>
      <w:r>
        <w:rPr>
          <w:rtl/>
          <w:lang w:bidi="fa-IR"/>
        </w:rPr>
        <w:t>مربوط به ضریح حضرت ابوالفضل</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ا</w:t>
      </w:r>
      <w:r w:rsidR="00D16764">
        <w:rPr>
          <w:rtl/>
          <w:lang w:bidi="fa-IR"/>
        </w:rPr>
        <w:t>ختصاص یافته که من دو خبر را ذکر</w:t>
      </w:r>
      <w:r w:rsidR="003A3B7D">
        <w:rPr>
          <w:rFonts w:hint="cs"/>
          <w:rtl/>
          <w:lang w:bidi="fa-IR"/>
        </w:rPr>
        <w:t xml:space="preserve"> </w:t>
      </w:r>
      <w:r>
        <w:rPr>
          <w:rtl/>
          <w:lang w:bidi="fa-IR"/>
        </w:rPr>
        <w:t>می‌کنم: «ضریح مطه</w:t>
      </w:r>
      <w:r w:rsidR="00D16764">
        <w:rPr>
          <w:rtl/>
          <w:lang w:bidi="fa-IR"/>
        </w:rPr>
        <w:t>ّ</w:t>
      </w:r>
      <w:r>
        <w:rPr>
          <w:rtl/>
          <w:lang w:bidi="fa-IR"/>
        </w:rPr>
        <w:t>ر حضرت ابو‌ال</w:t>
      </w:r>
      <w:r w:rsidR="003A3B7D">
        <w:rPr>
          <w:rFonts w:hint="cs"/>
          <w:rtl/>
          <w:lang w:bidi="fa-IR"/>
        </w:rPr>
        <w:t>ف</w:t>
      </w:r>
      <w:r>
        <w:rPr>
          <w:rtl/>
          <w:lang w:bidi="fa-IR"/>
        </w:rPr>
        <w:t>ضل</w:t>
      </w:r>
      <w:r w:rsidR="00210633" w:rsidRPr="00210633">
        <w:rPr>
          <w:rFonts w:ascii="AGA Arabesque" w:hAnsi="AGA Arabesque"/>
          <w:sz w:val="24"/>
          <w:szCs w:val="24"/>
          <w:lang w:bidi="fa-IR"/>
        </w:rPr>
        <w:t></w:t>
      </w:r>
      <w:r w:rsidR="001B6FA1">
        <w:rPr>
          <w:sz w:val="24"/>
          <w:szCs w:val="24"/>
          <w:rtl/>
          <w:lang w:bidi="fa-IR"/>
        </w:rPr>
        <w:t xml:space="preserve"> </w:t>
      </w:r>
      <w:r>
        <w:rPr>
          <w:rtl/>
          <w:lang w:bidi="fa-IR"/>
        </w:rPr>
        <w:t xml:space="preserve">که به دستور </w:t>
      </w:r>
      <w:r w:rsidR="006F6A00" w:rsidRPr="003A3B7D">
        <w:rPr>
          <w:rFonts w:ascii="mylotus" w:hAnsi="mylotus" w:cs="mylotus"/>
          <w:rtl/>
          <w:lang w:bidi="fa-IR"/>
        </w:rPr>
        <w:t>آ</w:t>
      </w:r>
      <w:r w:rsidRPr="003A3B7D">
        <w:rPr>
          <w:rFonts w:ascii="mylotus" w:hAnsi="mylotus" w:cs="mylotus"/>
          <w:rtl/>
          <w:lang w:bidi="fa-IR"/>
        </w:rPr>
        <w:t>ی</w:t>
      </w:r>
      <w:r w:rsidR="003A3B7D" w:rsidRPr="003A3B7D">
        <w:rPr>
          <w:rFonts w:ascii="mylotus" w:hAnsi="mylotus" w:cs="mylotus"/>
          <w:rtl/>
          <w:lang w:bidi="fa-IR"/>
        </w:rPr>
        <w:t>ة</w:t>
      </w:r>
      <w:r>
        <w:rPr>
          <w:rtl/>
          <w:lang w:bidi="fa-IR"/>
        </w:rPr>
        <w:t xml:space="preserve"> الله سیّد محسن حکیم و به وسیل</w:t>
      </w:r>
      <w:r w:rsidR="00511465">
        <w:rPr>
          <w:rtl/>
          <w:lang w:bidi="fa-IR"/>
        </w:rPr>
        <w:t>ه‌ی</w:t>
      </w:r>
      <w:r>
        <w:rPr>
          <w:rtl/>
          <w:lang w:bidi="fa-IR"/>
        </w:rPr>
        <w:t xml:space="preserve"> هنرمندان چیره</w:t>
      </w:r>
      <w:r w:rsidR="00B21A64">
        <w:rPr>
          <w:rtl/>
          <w:lang w:bidi="fa-IR"/>
        </w:rPr>
        <w:t>‌</w:t>
      </w:r>
      <w:r>
        <w:rPr>
          <w:rtl/>
          <w:lang w:bidi="fa-IR"/>
        </w:rPr>
        <w:t xml:space="preserve">دست اصفهانی ساخته شده است صبح فردا طیّ مراسمی جهت حمل به کربلا </w:t>
      </w:r>
      <w:r w:rsidR="006F6A00">
        <w:rPr>
          <w:rtl/>
          <w:lang w:bidi="fa-IR"/>
        </w:rPr>
        <w:t>از اصفهان حرکت داده می‌شود. خبر</w:t>
      </w:r>
      <w:r>
        <w:rPr>
          <w:rtl/>
          <w:lang w:bidi="fa-IR"/>
        </w:rPr>
        <w:t xml:space="preserve">نگار ما در اصفهان گزارش </w:t>
      </w:r>
      <w:r w:rsidR="006F6A00">
        <w:rPr>
          <w:rtl/>
          <w:lang w:bidi="fa-IR"/>
        </w:rPr>
        <w:t>داد در ساختمان این ضریح جمعاً</w:t>
      </w:r>
      <w:r>
        <w:rPr>
          <w:rtl/>
          <w:lang w:bidi="fa-IR"/>
        </w:rPr>
        <w:t xml:space="preserve"> </w:t>
      </w:r>
      <w:r w:rsidRPr="00EB3A3B">
        <w:rPr>
          <w:rFonts w:cs="B Lotus"/>
          <w:b/>
          <w:bCs/>
          <w:sz w:val="26"/>
          <w:rtl/>
          <w:lang w:bidi="fa-IR"/>
        </w:rPr>
        <w:t>هفت هزار مثقال</w:t>
      </w:r>
      <w:r>
        <w:rPr>
          <w:rtl/>
          <w:lang w:bidi="fa-IR"/>
        </w:rPr>
        <w:t xml:space="preserve"> </w:t>
      </w:r>
      <w:r w:rsidRPr="00EB3A3B">
        <w:rPr>
          <w:rFonts w:cs="B Lotus"/>
          <w:b/>
          <w:bCs/>
          <w:sz w:val="26"/>
          <w:rtl/>
          <w:lang w:bidi="fa-IR"/>
        </w:rPr>
        <w:t xml:space="preserve">طلا </w:t>
      </w:r>
      <w:r w:rsidR="00D16764" w:rsidRPr="00EB3A3B">
        <w:rPr>
          <w:rFonts w:cs="B Lotus"/>
          <w:b/>
          <w:bCs/>
          <w:sz w:val="26"/>
          <w:rtl/>
          <w:lang w:bidi="fa-IR"/>
        </w:rPr>
        <w:t xml:space="preserve">(= </w:t>
      </w:r>
      <w:r w:rsidRPr="00EB3A3B">
        <w:rPr>
          <w:rFonts w:cs="B Lotus"/>
          <w:b/>
          <w:bCs/>
          <w:sz w:val="26"/>
          <w:rtl/>
          <w:lang w:bidi="fa-IR"/>
        </w:rPr>
        <w:t>35 کیلو) و چهل هزار مثقال نقره (</w:t>
      </w:r>
      <w:r w:rsidR="00D16764" w:rsidRPr="00EB3A3B">
        <w:rPr>
          <w:rFonts w:cs="B Lotus"/>
          <w:b/>
          <w:bCs/>
          <w:sz w:val="26"/>
          <w:rtl/>
          <w:lang w:bidi="fa-IR"/>
        </w:rPr>
        <w:t>=</w:t>
      </w:r>
      <w:r w:rsidRPr="00EB3A3B">
        <w:rPr>
          <w:rFonts w:cs="B Lotus"/>
          <w:b/>
          <w:bCs/>
          <w:sz w:val="26"/>
          <w:rtl/>
          <w:lang w:bidi="fa-IR"/>
        </w:rPr>
        <w:t>200 کیلو) به کار رفته</w:t>
      </w:r>
      <w:r>
        <w:rPr>
          <w:rtl/>
          <w:lang w:bidi="fa-IR"/>
        </w:rPr>
        <w:t>.</w:t>
      </w:r>
      <w:r w:rsidR="001969BB" w:rsidRPr="001969BB">
        <w:rPr>
          <w:rtl/>
          <w:lang w:bidi="fa-IR"/>
        </w:rPr>
        <w:t>....</w:t>
      </w:r>
      <w:r>
        <w:rPr>
          <w:rtl/>
          <w:lang w:bidi="fa-IR"/>
        </w:rPr>
        <w:t xml:space="preserve"> الخ</w:t>
      </w:r>
      <w:r w:rsidR="00D16764">
        <w:rPr>
          <w:rtl/>
          <w:lang w:bidi="fa-IR"/>
        </w:rPr>
        <w:t>»</w:t>
      </w:r>
      <w:r>
        <w:rPr>
          <w:rtl/>
          <w:lang w:bidi="fa-IR"/>
        </w:rPr>
        <w:t xml:space="preserve"> (روزنام</w:t>
      </w:r>
      <w:r w:rsidR="00511465">
        <w:rPr>
          <w:rtl/>
          <w:lang w:bidi="fa-IR"/>
        </w:rPr>
        <w:t>ه‌ی</w:t>
      </w:r>
      <w:r>
        <w:rPr>
          <w:rtl/>
          <w:lang w:bidi="fa-IR"/>
        </w:rPr>
        <w:t xml:space="preserve"> اطلاعات، 23 </w:t>
      </w:r>
      <w:r w:rsidR="00D16764">
        <w:rPr>
          <w:rtl/>
          <w:lang w:bidi="fa-IR"/>
        </w:rPr>
        <w:t>آ</w:t>
      </w:r>
      <w:r>
        <w:rPr>
          <w:rtl/>
          <w:lang w:bidi="fa-IR"/>
        </w:rPr>
        <w:t>بان 1344 شمار</w:t>
      </w:r>
      <w:r w:rsidR="00511465">
        <w:rPr>
          <w:rtl/>
          <w:lang w:bidi="fa-IR"/>
        </w:rPr>
        <w:t>ه‌ی</w:t>
      </w:r>
      <w:r>
        <w:rPr>
          <w:rtl/>
          <w:lang w:bidi="fa-IR"/>
        </w:rPr>
        <w:t xml:space="preserve"> 11832).</w:t>
      </w:r>
    </w:p>
    <w:p w:rsidR="00911800" w:rsidRDefault="00647946" w:rsidP="003A3B7D">
      <w:pPr>
        <w:ind w:firstLine="284"/>
        <w:jc w:val="both"/>
        <w:rPr>
          <w:rStyle w:val="apple-converted-space"/>
          <w:rFonts w:cs="KFGQPC Uthman Taha Naskh"/>
          <w:color w:val="000000"/>
          <w:sz w:val="33"/>
          <w:szCs w:val="33"/>
          <w:shd w:val="clear" w:color="auto" w:fill="C4ECBD"/>
          <w:rtl/>
          <w:lang w:bidi="fa-IR"/>
        </w:rPr>
      </w:pPr>
      <w:r>
        <w:rPr>
          <w:rtl/>
          <w:lang w:bidi="fa-IR"/>
        </w:rPr>
        <w:t>«ضریح مطه</w:t>
      </w:r>
      <w:r w:rsidR="006F6A00">
        <w:rPr>
          <w:rtl/>
          <w:lang w:bidi="fa-IR"/>
        </w:rPr>
        <w:t>ّ</w:t>
      </w:r>
      <w:r>
        <w:rPr>
          <w:rtl/>
          <w:lang w:bidi="fa-IR"/>
        </w:rPr>
        <w:t>ر حضرت ابوالفضل</w:t>
      </w:r>
      <w:r w:rsidR="00210633" w:rsidRPr="00210633">
        <w:rPr>
          <w:rFonts w:ascii="AGA Arabesque" w:hAnsi="AGA Arabesque"/>
          <w:sz w:val="24"/>
          <w:szCs w:val="24"/>
          <w:lang w:bidi="fa-IR"/>
        </w:rPr>
        <w:t></w:t>
      </w:r>
      <w:r w:rsidR="008972C4">
        <w:rPr>
          <w:rFonts w:ascii="Abo-thar" w:hAnsi="Abo-thar"/>
          <w:sz w:val="24"/>
          <w:szCs w:val="24"/>
          <w:rtl/>
          <w:lang w:bidi="fa-IR"/>
        </w:rPr>
        <w:t>.</w:t>
      </w:r>
      <w:r>
        <w:rPr>
          <w:rtl/>
          <w:lang w:bidi="fa-IR"/>
        </w:rPr>
        <w:t>... از میدان نقش جهان ح</w:t>
      </w:r>
      <w:r w:rsidR="006F6A00">
        <w:rPr>
          <w:rtl/>
          <w:lang w:bidi="fa-IR"/>
        </w:rPr>
        <w:t>رکت داده شد. پیشا پیش کاروان</w:t>
      </w:r>
      <w:r w:rsidR="00D16764">
        <w:rPr>
          <w:rtl/>
          <w:lang w:bidi="fa-IR"/>
        </w:rPr>
        <w:t>ِ</w:t>
      </w:r>
      <w:r w:rsidR="006F6A00">
        <w:rPr>
          <w:rtl/>
          <w:lang w:bidi="fa-IR"/>
        </w:rPr>
        <w:t xml:space="preserve"> ضر</w:t>
      </w:r>
      <w:r>
        <w:rPr>
          <w:rtl/>
          <w:lang w:bidi="fa-IR"/>
        </w:rPr>
        <w:t>یح، آقای امام جمع</w:t>
      </w:r>
      <w:r w:rsidR="00511465">
        <w:rPr>
          <w:rtl/>
          <w:lang w:bidi="fa-IR"/>
        </w:rPr>
        <w:t>ه‌ی</w:t>
      </w:r>
      <w:r>
        <w:rPr>
          <w:rtl/>
          <w:lang w:bidi="fa-IR"/>
        </w:rPr>
        <w:t xml:space="preserve"> اصفهان در حرکت است</w:t>
      </w:r>
      <w:r w:rsidR="001969BB" w:rsidRPr="001969BB">
        <w:rPr>
          <w:rtl/>
          <w:lang w:bidi="fa-IR"/>
        </w:rPr>
        <w:t>.</w:t>
      </w:r>
      <w:r>
        <w:rPr>
          <w:rtl/>
          <w:lang w:bidi="fa-IR"/>
        </w:rPr>
        <w:t xml:space="preserve">... </w:t>
      </w:r>
      <w:r w:rsidR="006F6A00">
        <w:rPr>
          <w:u w:val="single"/>
          <w:rtl/>
          <w:lang w:bidi="fa-IR"/>
        </w:rPr>
        <w:t>پیشا</w:t>
      </w:r>
      <w:r w:rsidRPr="00581A3E">
        <w:rPr>
          <w:u w:val="single"/>
          <w:rtl/>
          <w:lang w:bidi="fa-IR"/>
        </w:rPr>
        <w:t>پیش ضریح مطهّر حضرت ابو الفضل شتر و گاو و گوسفند قربانی می‌کنند</w:t>
      </w:r>
      <w:r>
        <w:rPr>
          <w:rtl/>
          <w:lang w:bidi="fa-IR"/>
        </w:rPr>
        <w:t xml:space="preserve">. شهر اصفهان اکنون به صورت نیمه تعطیل در آمده است و عدّه‌ای از مردم </w:t>
      </w:r>
      <w:r w:rsidRPr="00F830FA">
        <w:rPr>
          <w:u w:val="single"/>
          <w:rtl/>
          <w:lang w:bidi="fa-IR"/>
        </w:rPr>
        <w:t>به عنوان نذر قوار</w:t>
      </w:r>
      <w:r w:rsidR="00511465">
        <w:rPr>
          <w:u w:val="single"/>
          <w:rtl/>
          <w:lang w:bidi="fa-IR"/>
        </w:rPr>
        <w:t>ه‌ی</w:t>
      </w:r>
      <w:r w:rsidRPr="00F830FA">
        <w:rPr>
          <w:u w:val="single"/>
          <w:rtl/>
          <w:lang w:bidi="fa-IR"/>
        </w:rPr>
        <w:t xml:space="preserve"> پارچه، دستمال، گوشواره و گردنبند</w:t>
      </w:r>
      <w:r>
        <w:rPr>
          <w:rtl/>
          <w:lang w:bidi="fa-IR"/>
        </w:rPr>
        <w:t xml:space="preserve"> به پارچه‌های سبزی که حمایل کامیون</w:t>
      </w:r>
      <w:r w:rsidR="00511465">
        <w:rPr>
          <w:rtl/>
          <w:lang w:bidi="fa-IR"/>
        </w:rPr>
        <w:t xml:space="preserve">‌های </w:t>
      </w:r>
      <w:r>
        <w:rPr>
          <w:rtl/>
          <w:lang w:bidi="fa-IR"/>
        </w:rPr>
        <w:t>کاروان حاصل ضریح است می‌بندند</w:t>
      </w:r>
      <w:r w:rsidR="001969BB" w:rsidRPr="001969BB">
        <w:rPr>
          <w:rtl/>
          <w:lang w:bidi="fa-IR"/>
        </w:rPr>
        <w:t>.</w:t>
      </w:r>
      <w:r>
        <w:rPr>
          <w:rtl/>
          <w:lang w:bidi="fa-IR"/>
        </w:rPr>
        <w:t>.. عدّه‌ای که همران این کاروان مقدّس هستند 300 نفر زن و مرد می‌باشند که پن</w:t>
      </w:r>
      <w:r w:rsidR="00D16764">
        <w:rPr>
          <w:rtl/>
          <w:lang w:bidi="fa-IR"/>
        </w:rPr>
        <w:t>جاه نفر آنان به هزین</w:t>
      </w:r>
      <w:r w:rsidR="00511465">
        <w:rPr>
          <w:rtl/>
          <w:lang w:bidi="fa-IR"/>
        </w:rPr>
        <w:t>ه‌ی</w:t>
      </w:r>
      <w:r w:rsidR="00D16764">
        <w:rPr>
          <w:rtl/>
          <w:lang w:bidi="fa-IR"/>
        </w:rPr>
        <w:t xml:space="preserve"> والا</w:t>
      </w:r>
      <w:r w:rsidR="00B21A64">
        <w:rPr>
          <w:rtl/>
          <w:lang w:bidi="fa-IR"/>
        </w:rPr>
        <w:t>حضرت و</w:t>
      </w:r>
      <w:r>
        <w:rPr>
          <w:rtl/>
          <w:lang w:bidi="fa-IR"/>
        </w:rPr>
        <w:t>لیعهد رضا پهلوی در التزام ضریح مطهّر حرکت کرده‌اند</w:t>
      </w:r>
      <w:r w:rsidR="001969BB" w:rsidRPr="001969BB">
        <w:rPr>
          <w:rtl/>
          <w:lang w:bidi="fa-IR"/>
        </w:rPr>
        <w:t>.</w:t>
      </w:r>
      <w:r>
        <w:rPr>
          <w:rtl/>
          <w:lang w:bidi="fa-IR"/>
        </w:rPr>
        <w:t>.... الخ» (روزنام</w:t>
      </w:r>
      <w:r w:rsidR="00511465">
        <w:rPr>
          <w:rtl/>
          <w:lang w:bidi="fa-IR"/>
        </w:rPr>
        <w:t>ه‌ی</w:t>
      </w:r>
      <w:r>
        <w:rPr>
          <w:rtl/>
          <w:lang w:bidi="fa-IR"/>
        </w:rPr>
        <w:t xml:space="preserve"> اط</w:t>
      </w:r>
      <w:r w:rsidR="00D16764">
        <w:rPr>
          <w:rtl/>
          <w:lang w:bidi="fa-IR"/>
        </w:rPr>
        <w:t>ّ</w:t>
      </w:r>
      <w:r>
        <w:rPr>
          <w:rtl/>
          <w:lang w:bidi="fa-IR"/>
        </w:rPr>
        <w:t>لاعات، 25</w:t>
      </w:r>
      <w:r w:rsidR="00593BD6">
        <w:rPr>
          <w:rtl/>
          <w:lang w:bidi="fa-IR"/>
        </w:rPr>
        <w:t xml:space="preserve"> </w:t>
      </w:r>
      <w:r>
        <w:rPr>
          <w:rtl/>
          <w:lang w:bidi="fa-IR"/>
        </w:rPr>
        <w:t>آبان 1344، شمار</w:t>
      </w:r>
      <w:r w:rsidR="00511465">
        <w:rPr>
          <w:rtl/>
          <w:lang w:bidi="fa-IR"/>
        </w:rPr>
        <w:t>ه‌ی</w:t>
      </w:r>
      <w:r>
        <w:rPr>
          <w:rtl/>
          <w:lang w:bidi="fa-IR"/>
        </w:rPr>
        <w:t xml:space="preserve"> 11834). برادر دانشمند ما جناب «قلمدران</w:t>
      </w:r>
      <w:r w:rsidR="00D16764">
        <w:rPr>
          <w:rtl/>
          <w:lang w:bidi="fa-IR"/>
        </w:rPr>
        <w:t>»</w:t>
      </w:r>
      <w:r w:rsidR="00B21A64">
        <w:rPr>
          <w:lang w:bidi="fa-IR"/>
        </w:rPr>
        <w:sym w:font="Abo-thar" w:char="F065"/>
      </w:r>
      <w:r w:rsidR="00B21A64">
        <w:rPr>
          <w:rtl/>
          <w:lang w:bidi="fa-IR"/>
        </w:rPr>
        <w:t xml:space="preserve"> </w:t>
      </w:r>
      <w:r>
        <w:rPr>
          <w:rtl/>
          <w:lang w:bidi="fa-IR"/>
        </w:rPr>
        <w:t>در مقد</w:t>
      </w:r>
      <w:r w:rsidR="00D16764">
        <w:rPr>
          <w:rtl/>
          <w:lang w:bidi="fa-IR"/>
        </w:rPr>
        <w:t>ّ</w:t>
      </w:r>
      <w:r>
        <w:rPr>
          <w:rtl/>
          <w:lang w:bidi="fa-IR"/>
        </w:rPr>
        <w:t>م</w:t>
      </w:r>
      <w:r w:rsidR="00511465">
        <w:rPr>
          <w:rtl/>
          <w:lang w:bidi="fa-IR"/>
        </w:rPr>
        <w:t>ه‌ی</w:t>
      </w:r>
      <w:r>
        <w:rPr>
          <w:rtl/>
          <w:lang w:bidi="fa-IR"/>
        </w:rPr>
        <w:t xml:space="preserve"> کتاب «زک</w:t>
      </w:r>
      <w:r w:rsidR="00D16764">
        <w:rPr>
          <w:rtl/>
          <w:lang w:bidi="fa-IR"/>
        </w:rPr>
        <w:t>ات</w:t>
      </w:r>
      <w:r>
        <w:rPr>
          <w:rtl/>
          <w:lang w:bidi="fa-IR"/>
        </w:rPr>
        <w:t>» (ص15 و 16) به نقل از شمار</w:t>
      </w:r>
      <w:r w:rsidR="00511465">
        <w:rPr>
          <w:rtl/>
          <w:lang w:bidi="fa-IR"/>
        </w:rPr>
        <w:t>ه‌ی</w:t>
      </w:r>
      <w:r>
        <w:rPr>
          <w:rtl/>
          <w:lang w:bidi="fa-IR"/>
        </w:rPr>
        <w:t xml:space="preserve"> 8271 روزنام</w:t>
      </w:r>
      <w:r w:rsidR="00511465">
        <w:rPr>
          <w:rtl/>
          <w:lang w:bidi="fa-IR"/>
        </w:rPr>
        <w:t>ه‌ی</w:t>
      </w:r>
      <w:r>
        <w:rPr>
          <w:rtl/>
          <w:lang w:bidi="fa-IR"/>
        </w:rPr>
        <w:t xml:space="preserve"> «کیهان» نوشته است</w:t>
      </w:r>
      <w:r w:rsidR="005A7852">
        <w:rPr>
          <w:rtl/>
          <w:lang w:bidi="fa-IR"/>
        </w:rPr>
        <w:t>:</w:t>
      </w:r>
      <w:r>
        <w:rPr>
          <w:rtl/>
          <w:lang w:bidi="fa-IR"/>
        </w:rPr>
        <w:t xml:space="preserve"> </w:t>
      </w:r>
      <w:r w:rsidR="00D16764">
        <w:rPr>
          <w:rtl/>
          <w:lang w:bidi="fa-IR"/>
        </w:rPr>
        <w:t>«</w:t>
      </w:r>
      <w:r>
        <w:rPr>
          <w:rtl/>
          <w:lang w:bidi="fa-IR"/>
        </w:rPr>
        <w:t>شیکترین لوسترهای جهان در حرم حضرت رضا</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نصب شد</w:t>
      </w:r>
      <w:r w:rsidR="001969BB" w:rsidRPr="001969BB">
        <w:rPr>
          <w:rtl/>
          <w:lang w:bidi="fa-IR"/>
        </w:rPr>
        <w:t>.</w:t>
      </w:r>
      <w:r>
        <w:rPr>
          <w:rtl/>
          <w:lang w:bidi="fa-IR"/>
        </w:rPr>
        <w:t>... لوسترها 95 عدد می‌باشد که قریب 20 میلیون تومان خریداری شده است البت</w:t>
      </w:r>
      <w:r w:rsidR="00D16764">
        <w:rPr>
          <w:rtl/>
          <w:lang w:bidi="fa-IR"/>
        </w:rPr>
        <w:t>ّ</w:t>
      </w:r>
      <w:r>
        <w:rPr>
          <w:rtl/>
          <w:lang w:bidi="fa-IR"/>
        </w:rPr>
        <w:t>ه این لوسترها به علاو</w:t>
      </w:r>
      <w:r w:rsidR="00511465">
        <w:rPr>
          <w:rtl/>
          <w:lang w:bidi="fa-IR"/>
        </w:rPr>
        <w:t>ه‌ی</w:t>
      </w:r>
      <w:r>
        <w:rPr>
          <w:rtl/>
          <w:lang w:bidi="fa-IR"/>
        </w:rPr>
        <w:t xml:space="preserve"> لوسترهایی است که قبلاً بوده و ارزش</w:t>
      </w:r>
      <w:r w:rsidR="009F7CAF">
        <w:rPr>
          <w:rtl/>
          <w:lang w:bidi="fa-IR"/>
        </w:rPr>
        <w:t xml:space="preserve"> آن‌ها </w:t>
      </w:r>
      <w:r>
        <w:rPr>
          <w:rtl/>
          <w:lang w:bidi="fa-IR"/>
        </w:rPr>
        <w:t>هم کمتر از این</w:t>
      </w:r>
      <w:r w:rsidR="00B21A64">
        <w:rPr>
          <w:rtl/>
          <w:lang w:bidi="fa-IR"/>
        </w:rPr>
        <w:t>‌</w:t>
      </w:r>
      <w:r>
        <w:rPr>
          <w:rtl/>
          <w:lang w:bidi="fa-IR"/>
        </w:rPr>
        <w:t>ها نیست</w:t>
      </w:r>
      <w:r w:rsidR="00D16764">
        <w:rPr>
          <w:rtl/>
          <w:lang w:bidi="fa-IR"/>
        </w:rPr>
        <w:t>»</w:t>
      </w:r>
      <w:r w:rsidR="003A3B7D">
        <w:rPr>
          <w:rFonts w:hint="cs"/>
          <w:rtl/>
          <w:lang w:bidi="fa-IR"/>
        </w:rPr>
        <w:t>.</w:t>
      </w:r>
      <w:r>
        <w:rPr>
          <w:rtl/>
          <w:lang w:bidi="fa-IR"/>
        </w:rPr>
        <w:t xml:space="preserve"> سپس برادر ما نوشته است: «دیگر حساب سایر </w:t>
      </w:r>
      <w:r w:rsidR="003A3B7D">
        <w:rPr>
          <w:rFonts w:hint="cs"/>
          <w:rtl/>
          <w:lang w:bidi="fa-IR"/>
        </w:rPr>
        <w:t>ا</w:t>
      </w:r>
      <w:r>
        <w:rPr>
          <w:rtl/>
          <w:lang w:bidi="fa-IR"/>
        </w:rPr>
        <w:t>شیاء و تجم</w:t>
      </w:r>
      <w:r w:rsidR="00A355C4">
        <w:rPr>
          <w:rtl/>
          <w:lang w:bidi="fa-IR"/>
        </w:rPr>
        <w:t>ّ</w:t>
      </w:r>
      <w:r>
        <w:rPr>
          <w:rtl/>
          <w:lang w:bidi="fa-IR"/>
        </w:rPr>
        <w:t>لات و موقوفات با خداست، حال شما با همین نمونه ‌می‌توانید فاصل</w:t>
      </w:r>
      <w:r w:rsidR="00511465">
        <w:rPr>
          <w:rtl/>
          <w:lang w:bidi="fa-IR"/>
        </w:rPr>
        <w:t>ه‌ی</w:t>
      </w:r>
      <w:r>
        <w:rPr>
          <w:rtl/>
          <w:lang w:bidi="fa-IR"/>
        </w:rPr>
        <w:t xml:space="preserve"> این مردم را با اسلام مقایسه کنید». </w:t>
      </w:r>
      <w:r w:rsidR="00911800" w:rsidRPr="00911800">
        <w:rPr>
          <w:rStyle w:val="Char5"/>
          <w:rtl/>
          <w:lang w:bidi="fa-IR"/>
        </w:rPr>
        <w:t>فَاعْتَبِرُوا يَا أُولِي الْأَبْصَارِ</w:t>
      </w:r>
      <w:r w:rsidR="008972C4">
        <w:rPr>
          <w:rStyle w:val="Char5"/>
          <w:rtl/>
          <w:lang w:bidi="fa-IR"/>
        </w:rPr>
        <w:t>.</w:t>
      </w:r>
    </w:p>
    <w:p w:rsidR="00647946" w:rsidRDefault="00A355C4" w:rsidP="00911800">
      <w:pPr>
        <w:ind w:firstLine="284"/>
        <w:jc w:val="both"/>
        <w:rPr>
          <w:rtl/>
          <w:lang w:bidi="fa-IR"/>
        </w:rPr>
      </w:pPr>
      <w:r>
        <w:rPr>
          <w:rtl/>
          <w:lang w:bidi="fa-IR"/>
        </w:rPr>
        <w:t>یکی از</w:t>
      </w:r>
      <w:r w:rsidR="00647946">
        <w:rPr>
          <w:rtl/>
          <w:lang w:bidi="fa-IR"/>
        </w:rPr>
        <w:t>علمای مشهور زمان ما آقای «</w:t>
      </w:r>
      <w:r w:rsidR="00647946" w:rsidRPr="00EB3A3B">
        <w:rPr>
          <w:rFonts w:cs="B Lotus"/>
          <w:b/>
          <w:bCs/>
          <w:sz w:val="26"/>
          <w:rtl/>
          <w:lang w:bidi="fa-IR"/>
        </w:rPr>
        <w:t>محم</w:t>
      </w:r>
      <w:r w:rsidR="002B5916" w:rsidRPr="00EB3A3B">
        <w:rPr>
          <w:rFonts w:cs="B Lotus"/>
          <w:b/>
          <w:bCs/>
          <w:sz w:val="26"/>
          <w:rtl/>
          <w:lang w:bidi="fa-IR"/>
        </w:rPr>
        <w:t>ّ</w:t>
      </w:r>
      <w:r w:rsidRPr="00EB3A3B">
        <w:rPr>
          <w:rFonts w:cs="B Lotus"/>
          <w:b/>
          <w:bCs/>
          <w:sz w:val="26"/>
          <w:rtl/>
          <w:lang w:bidi="fa-IR"/>
        </w:rPr>
        <w:t>د</w:t>
      </w:r>
      <w:r w:rsidR="00647946" w:rsidRPr="00EB3A3B">
        <w:rPr>
          <w:rFonts w:cs="B Lotus"/>
          <w:b/>
          <w:bCs/>
          <w:sz w:val="26"/>
          <w:rtl/>
          <w:lang w:bidi="fa-IR"/>
        </w:rPr>
        <w:t>رضا حکیمی</w:t>
      </w:r>
      <w:r w:rsidR="00647946">
        <w:rPr>
          <w:rtl/>
          <w:lang w:bidi="fa-IR"/>
        </w:rPr>
        <w:t>» است که بسیار سنگ محرومین و مستمندان و ضعفا را به سینه می‌زند</w:t>
      </w:r>
      <w:r w:rsidR="001969BB">
        <w:rPr>
          <w:rtl/>
          <w:lang w:bidi="fa-IR"/>
        </w:rPr>
        <w:t xml:space="preserve"> امّا </w:t>
      </w:r>
      <w:r w:rsidR="00647946">
        <w:rPr>
          <w:rtl/>
          <w:lang w:bidi="fa-IR"/>
        </w:rPr>
        <w:t>تاکنون نشنیده‌ام که به</w:t>
      </w:r>
      <w:r w:rsidR="001969BB" w:rsidRPr="001969BB">
        <w:rPr>
          <w:rtl/>
          <w:lang w:bidi="fa-IR"/>
        </w:rPr>
        <w:t xml:space="preserve"> این‌گونه </w:t>
      </w:r>
      <w:r w:rsidR="00647946">
        <w:rPr>
          <w:rtl/>
          <w:lang w:bidi="fa-IR"/>
        </w:rPr>
        <w:t>کارها اعتراض نموده و مردم را از</w:t>
      </w:r>
      <w:r w:rsidR="001969BB" w:rsidRPr="001969BB">
        <w:rPr>
          <w:rtl/>
          <w:lang w:bidi="fa-IR"/>
        </w:rPr>
        <w:t xml:space="preserve"> این‌گونه </w:t>
      </w:r>
      <w:r w:rsidR="00647946">
        <w:rPr>
          <w:rtl/>
          <w:lang w:bidi="fa-IR"/>
        </w:rPr>
        <w:t>اسراف</w:t>
      </w:r>
      <w:r w:rsidR="00B21A64">
        <w:rPr>
          <w:rtl/>
          <w:lang w:bidi="fa-IR"/>
        </w:rPr>
        <w:t>‌</w:t>
      </w:r>
      <w:r w:rsidR="00647946">
        <w:rPr>
          <w:rtl/>
          <w:lang w:bidi="fa-IR"/>
        </w:rPr>
        <w:t>ها نهی کرده باشد</w:t>
      </w:r>
      <w:r w:rsidR="00175FCB">
        <w:rPr>
          <w:rtl/>
          <w:lang w:bidi="fa-IR"/>
        </w:rPr>
        <w:t>!</w:t>
      </w:r>
      <w:r w:rsidR="00647946">
        <w:rPr>
          <w:rtl/>
          <w:lang w:bidi="fa-IR"/>
        </w:rPr>
        <w:t xml:space="preserve"> والله أعلم.</w:t>
      </w:r>
    </w:p>
    <w:p w:rsidR="00647946" w:rsidRDefault="00647946" w:rsidP="00B21A64">
      <w:pPr>
        <w:ind w:firstLine="284"/>
        <w:jc w:val="both"/>
        <w:rPr>
          <w:rtl/>
          <w:lang w:bidi="fa-IR"/>
        </w:rPr>
      </w:pPr>
      <w:r w:rsidRPr="00EB3A3B">
        <w:rPr>
          <w:rFonts w:cs="B Lotus"/>
          <w:b/>
          <w:bCs/>
          <w:sz w:val="26"/>
          <w:rtl/>
          <w:lang w:bidi="fa-IR"/>
        </w:rPr>
        <w:t>سابعاً</w:t>
      </w:r>
      <w:r w:rsidR="005A7852">
        <w:rPr>
          <w:rtl/>
          <w:lang w:bidi="fa-IR"/>
        </w:rPr>
        <w:t>:</w:t>
      </w:r>
      <w:r>
        <w:rPr>
          <w:rtl/>
          <w:lang w:bidi="fa-IR"/>
        </w:rPr>
        <w:t xml:space="preserve"> دربار</w:t>
      </w:r>
      <w:r w:rsidR="00511465">
        <w:rPr>
          <w:rtl/>
          <w:lang w:bidi="fa-IR"/>
        </w:rPr>
        <w:t>ه‌ی</w:t>
      </w:r>
      <w:r>
        <w:rPr>
          <w:rtl/>
          <w:lang w:bidi="fa-IR"/>
        </w:rPr>
        <w:t xml:space="preserve"> این افترای او که «تفکیک میان م</w:t>
      </w:r>
      <w:r w:rsidR="00A355C4">
        <w:rPr>
          <w:rtl/>
          <w:lang w:bidi="fa-IR"/>
        </w:rPr>
        <w:t>ُ</w:t>
      </w:r>
      <w:r>
        <w:rPr>
          <w:rtl/>
          <w:lang w:bidi="fa-IR"/>
        </w:rPr>
        <w:t>رده و زنده به این شکل که مردگان حتّی در جهان دیگر زنده نیستند و تمام شخصی</w:t>
      </w:r>
      <w:r w:rsidR="00A355C4">
        <w:rPr>
          <w:rtl/>
          <w:lang w:bidi="fa-IR"/>
        </w:rPr>
        <w:t>ّ</w:t>
      </w:r>
      <w:r>
        <w:rPr>
          <w:rtl/>
          <w:lang w:bidi="fa-IR"/>
        </w:rPr>
        <w:t>ت انسان بدن اوست که به صورت جماد در</w:t>
      </w:r>
      <w:r w:rsidR="00593BD6">
        <w:rPr>
          <w:rtl/>
          <w:lang w:bidi="fa-IR"/>
        </w:rPr>
        <w:t xml:space="preserve"> </w:t>
      </w:r>
      <w:r w:rsidR="00B21A64">
        <w:rPr>
          <w:rtl/>
          <w:lang w:bidi="fa-IR"/>
        </w:rPr>
        <w:t>می‌آید</w:t>
      </w:r>
      <w:r w:rsidR="00A355C4">
        <w:rPr>
          <w:rtl/>
          <w:lang w:bidi="fa-IR"/>
        </w:rPr>
        <w:t>»</w:t>
      </w:r>
      <w:r w:rsidR="00B21A64">
        <w:rPr>
          <w:rtl/>
          <w:lang w:bidi="fa-IR"/>
        </w:rPr>
        <w:t>.</w:t>
      </w:r>
      <w:r>
        <w:rPr>
          <w:rtl/>
          <w:lang w:bidi="fa-IR"/>
        </w:rPr>
        <w:t xml:space="preserve"> در</w:t>
      </w:r>
      <w:r w:rsidR="00A355C4">
        <w:rPr>
          <w:rtl/>
          <w:lang w:bidi="fa-IR"/>
        </w:rPr>
        <w:t xml:space="preserve"> بند 4 سخن می‌گوییم. البتّه مطهّ</w:t>
      </w:r>
      <w:r>
        <w:rPr>
          <w:rtl/>
          <w:lang w:bidi="fa-IR"/>
        </w:rPr>
        <w:t xml:space="preserve">ری در این افتراء، تنها نیست بلکه استادش نیز نوشته است: </w:t>
      </w:r>
      <w:r w:rsidRPr="00B21A64">
        <w:rPr>
          <w:rtl/>
          <w:lang w:bidi="fa-IR"/>
        </w:rPr>
        <w:t>«</w:t>
      </w:r>
      <w:r>
        <w:rPr>
          <w:rtl/>
          <w:lang w:bidi="fa-IR"/>
        </w:rPr>
        <w:t>مقصود این قلم</w:t>
      </w:r>
      <w:r w:rsidR="00511465">
        <w:rPr>
          <w:rtl/>
          <w:lang w:bidi="fa-IR"/>
        </w:rPr>
        <w:t xml:space="preserve">‌های </w:t>
      </w:r>
      <w:r>
        <w:rPr>
          <w:rtl/>
          <w:lang w:bidi="fa-IR"/>
        </w:rPr>
        <w:t>خونین مسموم از خدمت به دین آن است که ما خدمت</w:t>
      </w:r>
      <w:r w:rsidR="00B21A64">
        <w:rPr>
          <w:rtl/>
          <w:lang w:bidi="fa-IR"/>
        </w:rPr>
        <w:t>‌</w:t>
      </w:r>
      <w:r>
        <w:rPr>
          <w:rtl/>
          <w:lang w:bidi="fa-IR"/>
        </w:rPr>
        <w:t>گزاران به دین و آیین چندین هزار میلیون جمعی</w:t>
      </w:r>
      <w:r w:rsidR="00A355C4">
        <w:rPr>
          <w:rtl/>
          <w:lang w:bidi="fa-IR"/>
        </w:rPr>
        <w:t>ّ</w:t>
      </w:r>
      <w:r>
        <w:rPr>
          <w:rtl/>
          <w:lang w:bidi="fa-IR"/>
        </w:rPr>
        <w:t>ت و بزرگان دین و آیین و فداکاران و شهیدان در راه خدا را که به حکم قطعی فلاسف</w:t>
      </w:r>
      <w:r w:rsidR="00511465">
        <w:rPr>
          <w:rtl/>
          <w:lang w:bidi="fa-IR"/>
        </w:rPr>
        <w:t>ه‌ی</w:t>
      </w:r>
      <w:r>
        <w:rPr>
          <w:rtl/>
          <w:lang w:bidi="fa-IR"/>
        </w:rPr>
        <w:t xml:space="preserve"> تمام دوره‌</w:t>
      </w:r>
      <w:r w:rsidR="00511465">
        <w:rPr>
          <w:rtl/>
          <w:lang w:bidi="fa-IR"/>
        </w:rPr>
        <w:t xml:space="preserve">‌های </w:t>
      </w:r>
      <w:r>
        <w:rPr>
          <w:rtl/>
          <w:lang w:bidi="fa-IR"/>
        </w:rPr>
        <w:t>جهان و صراحت قرآن خدا، زنده و جاویدان‌اند و پیش خدا در نعمت و عزّت</w:t>
      </w:r>
      <w:r w:rsidR="00B21A64">
        <w:rPr>
          <w:rtl/>
          <w:lang w:bidi="fa-IR"/>
        </w:rPr>
        <w:t>‌</w:t>
      </w:r>
      <w:r>
        <w:rPr>
          <w:rtl/>
          <w:lang w:bidi="fa-IR"/>
        </w:rPr>
        <w:t>اند و خدا</w:t>
      </w:r>
      <w:r w:rsidR="00A355C4">
        <w:rPr>
          <w:rtl/>
          <w:lang w:bidi="fa-IR"/>
        </w:rPr>
        <w:t>ی عالم با کمال عظمت از</w:t>
      </w:r>
      <w:r w:rsidR="009F7CAF">
        <w:rPr>
          <w:rtl/>
          <w:lang w:bidi="fa-IR"/>
        </w:rPr>
        <w:t xml:space="preserve"> آن‌ها </w:t>
      </w:r>
      <w:r w:rsidR="00A355C4">
        <w:rPr>
          <w:rtl/>
          <w:lang w:bidi="fa-IR"/>
        </w:rPr>
        <w:t>یاد</w:t>
      </w:r>
      <w:r>
        <w:rPr>
          <w:rtl/>
          <w:lang w:bidi="fa-IR"/>
        </w:rPr>
        <w:t xml:space="preserve">بود کرده، </w:t>
      </w:r>
      <w:r w:rsidRPr="00EB3A3B">
        <w:rPr>
          <w:rFonts w:cs="B Lotus"/>
          <w:b/>
          <w:bCs/>
          <w:sz w:val="26"/>
          <w:rtl/>
          <w:lang w:bidi="fa-IR"/>
        </w:rPr>
        <w:t>جماد و پوسیده بدانیم و با آن</w:t>
      </w:r>
      <w:r w:rsidR="00B21A64" w:rsidRPr="00EB3A3B">
        <w:rPr>
          <w:rFonts w:cs="B Lotus"/>
          <w:b/>
          <w:bCs/>
          <w:sz w:val="26"/>
          <w:rtl/>
          <w:lang w:bidi="fa-IR"/>
        </w:rPr>
        <w:t>‌</w:t>
      </w:r>
      <w:r w:rsidRPr="00EB3A3B">
        <w:rPr>
          <w:rFonts w:cs="B Lotus"/>
          <w:b/>
          <w:bCs/>
          <w:sz w:val="26"/>
          <w:rtl/>
          <w:lang w:bidi="fa-IR"/>
        </w:rPr>
        <w:t>ها با حقارت و کوچکی رفتار کنیم و آن</w:t>
      </w:r>
      <w:r w:rsidR="00B21A64" w:rsidRPr="00EB3A3B">
        <w:rPr>
          <w:rFonts w:cs="B Lotus"/>
          <w:b/>
          <w:bCs/>
          <w:sz w:val="26"/>
          <w:rtl/>
          <w:lang w:bidi="fa-IR"/>
        </w:rPr>
        <w:t>‌</w:t>
      </w:r>
      <w:r w:rsidRPr="00EB3A3B">
        <w:rPr>
          <w:rFonts w:cs="B Lotus"/>
          <w:b/>
          <w:bCs/>
          <w:sz w:val="26"/>
          <w:rtl/>
          <w:lang w:bidi="fa-IR"/>
        </w:rPr>
        <w:t>ها را در پس پرد</w:t>
      </w:r>
      <w:r w:rsidR="00511465" w:rsidRPr="00EB3A3B">
        <w:rPr>
          <w:rFonts w:cs="B Lotus"/>
          <w:b/>
          <w:bCs/>
          <w:sz w:val="26"/>
          <w:rtl/>
          <w:lang w:bidi="fa-IR"/>
        </w:rPr>
        <w:t>ه‌ی</w:t>
      </w:r>
      <w:r w:rsidRPr="00EB3A3B">
        <w:rPr>
          <w:rFonts w:cs="B Lotus"/>
          <w:b/>
          <w:bCs/>
          <w:sz w:val="26"/>
          <w:rtl/>
          <w:lang w:bidi="fa-IR"/>
        </w:rPr>
        <w:t xml:space="preserve"> فراموشی اندازی</w:t>
      </w:r>
      <w:r w:rsidR="00A355C4" w:rsidRPr="00EB3A3B">
        <w:rPr>
          <w:rFonts w:cs="B Lotus"/>
          <w:b/>
          <w:bCs/>
          <w:sz w:val="26"/>
          <w:rtl/>
          <w:lang w:bidi="fa-IR"/>
        </w:rPr>
        <w:t>م</w:t>
      </w:r>
      <w:r w:rsidR="001969BB" w:rsidRPr="00EB3A3B">
        <w:rPr>
          <w:rFonts w:cs="B Lotus"/>
          <w:b/>
          <w:bCs/>
          <w:sz w:val="26"/>
          <w:rtl/>
          <w:lang w:bidi="fa-IR"/>
        </w:rPr>
        <w:t>....</w:t>
      </w:r>
      <w:r w:rsidR="00B21A64">
        <w:rPr>
          <w:rtl/>
          <w:lang w:bidi="fa-IR"/>
        </w:rPr>
        <w:t xml:space="preserve"> </w:t>
      </w:r>
      <w:r>
        <w:rPr>
          <w:rtl/>
          <w:lang w:bidi="fa-IR"/>
        </w:rPr>
        <w:t>الخ</w:t>
      </w:r>
      <w:r w:rsidR="00C162D6">
        <w:rPr>
          <w:rtl/>
          <w:lang w:bidi="fa-IR"/>
        </w:rPr>
        <w:t>!»</w:t>
      </w:r>
      <w:r w:rsidR="00B21A64" w:rsidRPr="009236A6">
        <w:rPr>
          <w:sz w:val="24"/>
          <w:vertAlign w:val="superscript"/>
          <w:rtl/>
          <w:lang w:bidi="fa-IR"/>
        </w:rPr>
        <w:t>(</w:t>
      </w:r>
      <w:r w:rsidR="00B21A64" w:rsidRPr="009236A6">
        <w:rPr>
          <w:rStyle w:val="FootnoteReference"/>
          <w:sz w:val="24"/>
          <w:rtl/>
          <w:lang w:bidi="fa-IR"/>
        </w:rPr>
        <w:footnoteReference w:id="211"/>
      </w:r>
      <w:r w:rsidR="00B21A64" w:rsidRPr="009236A6">
        <w:rPr>
          <w:sz w:val="24"/>
          <w:vertAlign w:val="superscript"/>
          <w:rtl/>
          <w:lang w:bidi="fa-IR"/>
        </w:rPr>
        <w:t>)</w:t>
      </w:r>
      <w:r w:rsidR="007F4A09">
        <w:rPr>
          <w:rFonts w:hint="cs"/>
          <w:rtl/>
          <w:lang w:bidi="fa-IR"/>
        </w:rPr>
        <w:t>.</w:t>
      </w:r>
      <w:r w:rsidR="00593BD6">
        <w:rPr>
          <w:rtl/>
          <w:lang w:bidi="fa-IR"/>
        </w:rPr>
        <w:t xml:space="preserve"> </w:t>
      </w:r>
      <w:r w:rsidR="001969BB">
        <w:rPr>
          <w:rtl/>
          <w:lang w:bidi="fa-IR"/>
        </w:rPr>
        <w:t xml:space="preserve">امّا </w:t>
      </w:r>
      <w:r w:rsidR="00A355C4">
        <w:rPr>
          <w:rtl/>
          <w:lang w:bidi="fa-IR"/>
        </w:rPr>
        <w:t>چنان</w:t>
      </w:r>
      <w:r w:rsidR="00B21A64">
        <w:rPr>
          <w:rtl/>
          <w:lang w:bidi="fa-IR"/>
        </w:rPr>
        <w:t>‌</w:t>
      </w:r>
      <w:r w:rsidR="00A355C4">
        <w:rPr>
          <w:rtl/>
          <w:lang w:bidi="fa-IR"/>
        </w:rPr>
        <w:t>که در سطور</w:t>
      </w:r>
      <w:r w:rsidR="00B21A64">
        <w:rPr>
          <w:rtl/>
          <w:lang w:bidi="fa-IR"/>
        </w:rPr>
        <w:t xml:space="preserve"> </w:t>
      </w:r>
      <w:r>
        <w:rPr>
          <w:rtl/>
          <w:lang w:bidi="fa-IR"/>
        </w:rPr>
        <w:t>آینده خواهیم دید اگر نگوییم دروغ گفته است بی‌شبهه گفت</w:t>
      </w:r>
      <w:r w:rsidR="00511465">
        <w:rPr>
          <w:rtl/>
          <w:lang w:bidi="fa-IR"/>
        </w:rPr>
        <w:t>ه‌ی</w:t>
      </w:r>
      <w:r>
        <w:rPr>
          <w:rtl/>
          <w:lang w:bidi="fa-IR"/>
        </w:rPr>
        <w:t xml:space="preserve"> او مصداق</w:t>
      </w:r>
      <w:r w:rsidR="00A355C4">
        <w:rPr>
          <w:rtl/>
          <w:lang w:bidi="fa-IR"/>
        </w:rPr>
        <w:t xml:space="preserve"> بارز قول </w:t>
      </w:r>
      <w:r>
        <w:rPr>
          <w:rtl/>
          <w:lang w:bidi="fa-IR"/>
        </w:rPr>
        <w:t>ب</w:t>
      </w:r>
      <w:r w:rsidR="00A355C4">
        <w:rPr>
          <w:rtl/>
          <w:lang w:bidi="fa-IR"/>
        </w:rPr>
        <w:t>ِلا</w:t>
      </w:r>
      <w:r>
        <w:rPr>
          <w:rtl/>
          <w:lang w:bidi="fa-IR"/>
        </w:rPr>
        <w:t>علم است زیرا هیچ موحّدی آن بزرگواران را پس از رحلت جماد و پوسیده نمی‌داند و خدا می‌داند که خواهان آن نیست که با ایشان با حقارت و کوچکی رفتار شود</w:t>
      </w:r>
      <w:r w:rsidRPr="009236A6">
        <w:rPr>
          <w:sz w:val="24"/>
          <w:vertAlign w:val="superscript"/>
          <w:rtl/>
          <w:lang w:bidi="fa-IR"/>
        </w:rPr>
        <w:t>(</w:t>
      </w:r>
      <w:r w:rsidRPr="009236A6">
        <w:rPr>
          <w:rStyle w:val="FootnoteReference"/>
          <w:sz w:val="24"/>
          <w:rtl/>
          <w:lang w:bidi="fa-IR"/>
        </w:rPr>
        <w:footnoteReference w:id="212"/>
      </w:r>
      <w:r w:rsidRPr="009236A6">
        <w:rPr>
          <w:sz w:val="24"/>
          <w:vertAlign w:val="superscript"/>
          <w:rtl/>
          <w:lang w:bidi="fa-IR"/>
        </w:rPr>
        <w:t>)</w:t>
      </w:r>
      <w:r>
        <w:rPr>
          <w:sz w:val="24"/>
          <w:szCs w:val="24"/>
          <w:rtl/>
          <w:lang w:bidi="fa-IR"/>
        </w:rPr>
        <w:t xml:space="preserve"> </w:t>
      </w:r>
      <w:r>
        <w:rPr>
          <w:rtl/>
          <w:lang w:bidi="fa-IR"/>
        </w:rPr>
        <w:t>بلکه اعتقاد موحّدین آن است که همواره مردم به یاد</w:t>
      </w:r>
      <w:r w:rsidR="009F7CAF">
        <w:rPr>
          <w:rtl/>
          <w:lang w:bidi="fa-IR"/>
        </w:rPr>
        <w:t xml:space="preserve"> آن‌ها </w:t>
      </w:r>
      <w:r>
        <w:rPr>
          <w:rtl/>
          <w:lang w:bidi="fa-IR"/>
        </w:rPr>
        <w:t>باشند و آنان را دوست بدارند و مؤمنین سیره و سُن</w:t>
      </w:r>
      <w:r w:rsidR="00395443">
        <w:rPr>
          <w:rtl/>
          <w:lang w:bidi="fa-IR"/>
        </w:rPr>
        <w:t>َ</w:t>
      </w:r>
      <w:r>
        <w:rPr>
          <w:rtl/>
          <w:lang w:bidi="fa-IR"/>
        </w:rPr>
        <w:t>ن</w:t>
      </w:r>
      <w:r w:rsidR="00395443">
        <w:rPr>
          <w:rtl/>
          <w:lang w:bidi="fa-IR"/>
        </w:rPr>
        <w:t xml:space="preserve"> و</w:t>
      </w:r>
      <w:r>
        <w:rPr>
          <w:rtl/>
          <w:lang w:bidi="fa-IR"/>
        </w:rPr>
        <w:t xml:space="preserve"> </w:t>
      </w:r>
      <w:r w:rsidR="00B21A64">
        <w:rPr>
          <w:rtl/>
          <w:lang w:bidi="fa-IR"/>
        </w:rPr>
        <w:t>ا</w:t>
      </w:r>
      <w:r>
        <w:rPr>
          <w:rtl/>
          <w:lang w:bidi="fa-IR"/>
        </w:rPr>
        <w:t xml:space="preserve">قوال و </w:t>
      </w:r>
      <w:r w:rsidR="00B21A64">
        <w:rPr>
          <w:rtl/>
          <w:lang w:bidi="fa-IR"/>
        </w:rPr>
        <w:t>ا</w:t>
      </w:r>
      <w:r>
        <w:rPr>
          <w:rtl/>
          <w:lang w:bidi="fa-IR"/>
        </w:rPr>
        <w:t>فعال</w:t>
      </w:r>
      <w:r w:rsidR="001842D5">
        <w:rPr>
          <w:rtl/>
          <w:lang w:bidi="fa-IR"/>
        </w:rPr>
        <w:t xml:space="preserve"> انبیاء </w:t>
      </w:r>
      <w:r>
        <w:rPr>
          <w:rtl/>
          <w:lang w:bidi="fa-IR"/>
        </w:rPr>
        <w:t>و اولیای خدا را آموخته و</w:t>
      </w:r>
      <w:r w:rsidR="009F7CAF">
        <w:rPr>
          <w:rtl/>
          <w:lang w:bidi="fa-IR"/>
        </w:rPr>
        <w:t xml:space="preserve"> آن‌ها </w:t>
      </w:r>
      <w:r>
        <w:rPr>
          <w:rtl/>
          <w:lang w:bidi="fa-IR"/>
        </w:rPr>
        <w:t>را الگو و أسو</w:t>
      </w:r>
      <w:r w:rsidR="00511465">
        <w:rPr>
          <w:rtl/>
          <w:lang w:bidi="fa-IR"/>
        </w:rPr>
        <w:t>ه‌ی</w:t>
      </w:r>
      <w:r w:rsidR="00A80907">
        <w:rPr>
          <w:rtl/>
          <w:lang w:bidi="fa-IR"/>
        </w:rPr>
        <w:t xml:space="preserve"> اعمال </w:t>
      </w:r>
      <w:r>
        <w:rPr>
          <w:rtl/>
          <w:lang w:bidi="fa-IR"/>
        </w:rPr>
        <w:t>و رفتار خود قرار دهند. سخن موحّدین چیز دیگری اس</w:t>
      </w:r>
      <w:r w:rsidR="00B21A64">
        <w:rPr>
          <w:rtl/>
          <w:lang w:bidi="fa-IR"/>
        </w:rPr>
        <w:t>ت که در سطور آینده بیان می‌شود.</w:t>
      </w:r>
    </w:p>
    <w:bookmarkStart w:id="76" w:name="_Ref346892012"/>
    <w:p w:rsidR="00647946" w:rsidRDefault="00A727F3" w:rsidP="00D1775C">
      <w:pPr>
        <w:ind w:firstLine="284"/>
        <w:jc w:val="both"/>
        <w:rPr>
          <w:rFonts w:hint="cs"/>
          <w:rtl/>
          <w:lang w:bidi="fa-IR"/>
        </w:rPr>
      </w:pPr>
      <w:r w:rsidRPr="00B849D2">
        <w:rPr>
          <w:rStyle w:val="Char1"/>
          <w:color w:val="FFFFFF"/>
          <w:sz w:val="2"/>
          <w:szCs w:val="2"/>
          <w:rtl/>
        </w:rPr>
        <w:fldChar w:fldCharType="begin"/>
      </w:r>
      <w:r w:rsidRPr="00B849D2">
        <w:rPr>
          <w:rStyle w:val="Char1"/>
          <w:color w:val="FFFFFF"/>
          <w:sz w:val="2"/>
          <w:szCs w:val="2"/>
          <w:rtl/>
        </w:rPr>
        <w:instrText xml:space="preserve"> </w:instrText>
      </w:r>
      <w:r w:rsidRPr="00B849D2">
        <w:rPr>
          <w:rStyle w:val="Char1"/>
          <w:color w:val="FFFFFF"/>
          <w:sz w:val="2"/>
          <w:szCs w:val="2"/>
        </w:rPr>
        <w:instrText>SEQ</w:instrText>
      </w:r>
      <w:r w:rsidRPr="00B849D2">
        <w:rPr>
          <w:rStyle w:val="Char1"/>
          <w:color w:val="FFFFFF"/>
          <w:sz w:val="2"/>
          <w:szCs w:val="2"/>
          <w:rtl/>
        </w:rPr>
        <w:instrText xml:space="preserve"> ارجاعات \* </w:instrText>
      </w:r>
      <w:r w:rsidRPr="00B849D2">
        <w:rPr>
          <w:rStyle w:val="Char1"/>
          <w:color w:val="FFFFFF"/>
          <w:sz w:val="2"/>
          <w:szCs w:val="2"/>
        </w:rPr>
        <w:instrText xml:space="preserve">ARABIC </w:instrText>
      </w:r>
      <w:r w:rsidRPr="00B849D2">
        <w:rPr>
          <w:rStyle w:val="Char1"/>
          <w:color w:val="FFFFFF"/>
          <w:sz w:val="2"/>
          <w:szCs w:val="2"/>
        </w:rPr>
        <w:fldChar w:fldCharType="separate"/>
      </w:r>
      <w:bookmarkStart w:id="77" w:name="_Toc372365415"/>
      <w:r w:rsidR="007D3AD6">
        <w:rPr>
          <w:rStyle w:val="Char1"/>
          <w:noProof/>
          <w:color w:val="FFFFFF"/>
          <w:sz w:val="2"/>
          <w:szCs w:val="2"/>
          <w:rtl/>
        </w:rPr>
        <w:t>42</w:t>
      </w:r>
      <w:r w:rsidRPr="00B849D2">
        <w:rPr>
          <w:rStyle w:val="Char1"/>
          <w:color w:val="FFFFFF"/>
          <w:sz w:val="2"/>
          <w:szCs w:val="2"/>
          <w:rtl/>
        </w:rPr>
        <w:fldChar w:fldCharType="end"/>
      </w:r>
      <w:r w:rsidR="00EF6225" w:rsidRPr="00EF6225">
        <w:rPr>
          <w:rStyle w:val="Char1"/>
          <w:rtl/>
        </w:rPr>
        <w:t>شبه</w:t>
      </w:r>
      <w:r w:rsidR="00511465">
        <w:rPr>
          <w:rStyle w:val="Char1"/>
          <w:rtl/>
        </w:rPr>
        <w:t>ه‌ی</w:t>
      </w:r>
      <w:r w:rsidR="00EF6225" w:rsidRPr="00EF6225">
        <w:rPr>
          <w:rStyle w:val="Char1"/>
          <w:rtl/>
        </w:rPr>
        <w:t xml:space="preserve"> چهارم</w:t>
      </w:r>
      <w:bookmarkEnd w:id="77"/>
      <w:r w:rsidR="00647946">
        <w:rPr>
          <w:rtl/>
          <w:lang w:bidi="fa-IR"/>
        </w:rPr>
        <w:t>- دیگر از آیاتی که مورد سوء استفاد</w:t>
      </w:r>
      <w:r w:rsidR="00511465">
        <w:rPr>
          <w:rtl/>
          <w:lang w:bidi="fa-IR"/>
        </w:rPr>
        <w:t>ه‌ی</w:t>
      </w:r>
      <w:r w:rsidR="00647946">
        <w:rPr>
          <w:rtl/>
          <w:lang w:bidi="fa-IR"/>
        </w:rPr>
        <w:t xml:space="preserve"> خرافیون قرار می‌گیرد آیات 154 سور</w:t>
      </w:r>
      <w:r w:rsidR="00511465">
        <w:rPr>
          <w:rtl/>
          <w:lang w:bidi="fa-IR"/>
        </w:rPr>
        <w:t>ه‌ی</w:t>
      </w:r>
      <w:r w:rsidR="00647946">
        <w:rPr>
          <w:rtl/>
          <w:lang w:bidi="fa-IR"/>
        </w:rPr>
        <w:t xml:space="preserve"> بقره و 169 سور</w:t>
      </w:r>
      <w:r w:rsidR="00511465">
        <w:rPr>
          <w:rtl/>
          <w:lang w:bidi="fa-IR"/>
        </w:rPr>
        <w:t>ه‌ی</w:t>
      </w:r>
      <w:r w:rsidR="00647946">
        <w:rPr>
          <w:rtl/>
          <w:lang w:bidi="fa-IR"/>
        </w:rPr>
        <w:t xml:space="preserve"> آل‌عمران است که می‌گویند به تصریح قرآن</w:t>
      </w:r>
      <w:r w:rsidR="001842D5">
        <w:rPr>
          <w:rtl/>
          <w:lang w:bidi="fa-IR"/>
        </w:rPr>
        <w:t xml:space="preserve"> انبیاء </w:t>
      </w:r>
      <w:r w:rsidR="00647946">
        <w:rPr>
          <w:rtl/>
          <w:lang w:bidi="fa-IR"/>
        </w:rPr>
        <w:t>و ص</w:t>
      </w:r>
      <w:r w:rsidR="00B9537F">
        <w:rPr>
          <w:rtl/>
          <w:lang w:bidi="fa-IR"/>
        </w:rPr>
        <w:t>ُ</w:t>
      </w:r>
      <w:r w:rsidR="00647946">
        <w:rPr>
          <w:rtl/>
          <w:lang w:bidi="fa-IR"/>
        </w:rPr>
        <w:t>لحا</w:t>
      </w:r>
      <w:r w:rsidR="002B5916">
        <w:rPr>
          <w:rtl/>
          <w:lang w:bidi="fa-IR"/>
        </w:rPr>
        <w:t>ء و شهداء زنده‌اند پ</w:t>
      </w:r>
      <w:r w:rsidR="00647946">
        <w:rPr>
          <w:rtl/>
          <w:lang w:bidi="fa-IR"/>
        </w:rPr>
        <w:t xml:space="preserve">س شما چگونه می‌گویید </w:t>
      </w:r>
      <w:r w:rsidR="00B9537F">
        <w:rPr>
          <w:rtl/>
          <w:lang w:bidi="fa-IR"/>
        </w:rPr>
        <w:t>که</w:t>
      </w:r>
      <w:r w:rsidR="009F7CAF">
        <w:rPr>
          <w:rtl/>
          <w:lang w:bidi="fa-IR"/>
        </w:rPr>
        <w:t xml:space="preserve"> آن‌ها </w:t>
      </w:r>
      <w:r w:rsidR="00647946">
        <w:rPr>
          <w:rtl/>
          <w:lang w:bidi="fa-IR"/>
        </w:rPr>
        <w:t>ندای ما را نمی‌شنوند؟! و چنان جلوه می‌دهند که گویی موحّدین می‌گویند</w:t>
      </w:r>
      <w:r w:rsidR="009F7CAF">
        <w:rPr>
          <w:rtl/>
          <w:lang w:bidi="fa-IR"/>
        </w:rPr>
        <w:t xml:space="preserve"> آن‌ها </w:t>
      </w:r>
      <w:r w:rsidR="00647946">
        <w:rPr>
          <w:rtl/>
          <w:lang w:bidi="fa-IR"/>
        </w:rPr>
        <w:t>نابود یا تبدیل به جماد بی‌شعور شده‌اند</w:t>
      </w:r>
      <w:r w:rsidR="00175FCB">
        <w:rPr>
          <w:rtl/>
          <w:lang w:bidi="fa-IR"/>
        </w:rPr>
        <w:t>!</w:t>
      </w:r>
      <w:r w:rsidR="00647946">
        <w:rPr>
          <w:rtl/>
          <w:lang w:bidi="fa-IR"/>
        </w:rPr>
        <w:t xml:space="preserve"> در</w:t>
      </w:r>
      <w:r w:rsidR="006C4BB2">
        <w:rPr>
          <w:rtl/>
          <w:lang w:bidi="fa-IR"/>
        </w:rPr>
        <w:t xml:space="preserve"> </w:t>
      </w:r>
      <w:r w:rsidR="00647946">
        <w:rPr>
          <w:rtl/>
          <w:lang w:bidi="fa-IR"/>
        </w:rPr>
        <w:t>حالی‌که دروغ می‌گویند! واقعیّت آن است که ما می‌گوییم</w:t>
      </w:r>
      <w:r w:rsidR="001842D5">
        <w:rPr>
          <w:rtl/>
          <w:lang w:bidi="fa-IR"/>
        </w:rPr>
        <w:t xml:space="preserve"> انبیاء </w:t>
      </w:r>
      <w:r w:rsidR="00647946">
        <w:rPr>
          <w:rtl/>
          <w:lang w:bidi="fa-IR"/>
        </w:rPr>
        <w:t xml:space="preserve">و شهداء و سایر پاکان </w:t>
      </w:r>
      <w:r w:rsidR="00647946" w:rsidRPr="006C4BB2">
        <w:rPr>
          <w:u w:val="single"/>
          <w:rtl/>
          <w:lang w:bidi="fa-IR"/>
        </w:rPr>
        <w:t>در دنیا</w:t>
      </w:r>
      <w:r w:rsidR="006C4BB2" w:rsidRPr="006C4BB2">
        <w:rPr>
          <w:u w:val="single"/>
          <w:rtl/>
          <w:lang w:bidi="fa-IR"/>
        </w:rPr>
        <w:t>ی</w:t>
      </w:r>
      <w:r w:rsidR="00647946" w:rsidRPr="006C4BB2">
        <w:rPr>
          <w:u w:val="single"/>
          <w:rtl/>
          <w:lang w:bidi="fa-IR"/>
        </w:rPr>
        <w:t xml:space="preserve"> فانی ما زنده نیستند</w:t>
      </w:r>
      <w:r w:rsidR="00647946">
        <w:rPr>
          <w:rtl/>
          <w:lang w:bidi="fa-IR"/>
        </w:rPr>
        <w:t xml:space="preserve"> و قالب تهی کرده و به عال</w:t>
      </w:r>
      <w:r w:rsidR="00B9537F">
        <w:rPr>
          <w:rtl/>
          <w:lang w:bidi="fa-IR"/>
        </w:rPr>
        <w:t>َ</w:t>
      </w:r>
      <w:r w:rsidR="00647946">
        <w:rPr>
          <w:rtl/>
          <w:lang w:bidi="fa-IR"/>
        </w:rPr>
        <w:t xml:space="preserve">م باقی منتقل شده‌اند و در عالم رحمت حقّ که در قرآن از آن به </w:t>
      </w:r>
      <w:r w:rsidR="003D2C3D">
        <w:rPr>
          <w:rFonts w:ascii="KFGQPC Uthman Taha Naskh" w:cs="KFGQPC Uthman Taha Naskh"/>
          <w:rtl/>
          <w:lang w:bidi="fa-IR"/>
        </w:rPr>
        <w:t>﴿</w:t>
      </w:r>
      <w:r w:rsidR="003D2C3D" w:rsidRPr="00CD5651">
        <w:rPr>
          <w:rStyle w:val="Char5"/>
          <w:rtl/>
          <w:lang w:bidi="fa-IR"/>
        </w:rPr>
        <w:t>عِندَ رَبِّهِم</w:t>
      </w:r>
      <w:r w:rsidR="003D2C3D">
        <w:rPr>
          <w:rFonts w:ascii="KFGQPC Uthman Taha Naskh" w:cs="KFGQPC Uthman Taha Naskh"/>
          <w:rtl/>
          <w:lang w:bidi="fa-IR"/>
        </w:rPr>
        <w:t>﴾</w:t>
      </w:r>
      <w:r w:rsidR="00B21A64" w:rsidRPr="009236A6">
        <w:rPr>
          <w:sz w:val="24"/>
          <w:vertAlign w:val="superscript"/>
          <w:rtl/>
          <w:lang w:bidi="fa-IR"/>
        </w:rPr>
        <w:t>(</w:t>
      </w:r>
      <w:r w:rsidR="00B21A64" w:rsidRPr="009236A6">
        <w:rPr>
          <w:rStyle w:val="FootnoteReference"/>
          <w:sz w:val="24"/>
          <w:rtl/>
          <w:lang w:bidi="fa-IR"/>
        </w:rPr>
        <w:footnoteReference w:id="213"/>
      </w:r>
      <w:r w:rsidR="00B21A64" w:rsidRPr="009236A6">
        <w:rPr>
          <w:sz w:val="24"/>
          <w:vertAlign w:val="superscript"/>
          <w:rtl/>
          <w:lang w:bidi="fa-IR"/>
        </w:rPr>
        <w:t>)</w:t>
      </w:r>
      <w:r w:rsidR="00B9537F">
        <w:rPr>
          <w:rtl/>
          <w:lang w:bidi="fa-IR"/>
        </w:rPr>
        <w:t xml:space="preserve"> </w:t>
      </w:r>
      <w:r w:rsidR="00706EF8">
        <w:rPr>
          <w:rtl/>
          <w:lang w:bidi="fa-IR"/>
        </w:rPr>
        <w:t>ت</w:t>
      </w:r>
      <w:r w:rsidR="00647946">
        <w:rPr>
          <w:rtl/>
          <w:lang w:bidi="fa-IR"/>
        </w:rPr>
        <w:t xml:space="preserve">عبیر شده </w:t>
      </w:r>
      <w:r w:rsidR="00647946" w:rsidRPr="00B9537F">
        <w:rPr>
          <w:u w:val="single"/>
          <w:rtl/>
          <w:lang w:bidi="fa-IR"/>
        </w:rPr>
        <w:t xml:space="preserve">زنده‌اند </w:t>
      </w:r>
      <w:r w:rsidR="00B9537F" w:rsidRPr="00B9537F">
        <w:rPr>
          <w:u w:val="single"/>
          <w:rtl/>
          <w:lang w:bidi="fa-IR"/>
        </w:rPr>
        <w:t xml:space="preserve">و </w:t>
      </w:r>
      <w:r w:rsidR="00647946" w:rsidRPr="00B9537F">
        <w:rPr>
          <w:u w:val="single"/>
          <w:rtl/>
          <w:lang w:bidi="fa-IR"/>
        </w:rPr>
        <w:t>روزی آن جهان می‌خورند</w:t>
      </w:r>
      <w:r w:rsidR="00647946">
        <w:rPr>
          <w:rtl/>
          <w:lang w:bidi="fa-IR"/>
        </w:rPr>
        <w:t xml:space="preserve">، چنانکه فرموده: </w:t>
      </w:r>
      <w:r w:rsidR="003D2C3D">
        <w:rPr>
          <w:rFonts w:ascii="KFGQPC Uthman Taha Naskh" w:cs="KFGQPC Uthman Taha Naskh"/>
          <w:rtl/>
          <w:lang w:bidi="fa-IR"/>
        </w:rPr>
        <w:t>﴿</w:t>
      </w:r>
      <w:r w:rsidR="003D2C3D" w:rsidRPr="00CD5651">
        <w:rPr>
          <w:rStyle w:val="Char5"/>
          <w:rtl/>
          <w:lang w:bidi="fa-IR"/>
        </w:rPr>
        <w:t>لَهُمۡ دَارُ ٱلسَّلَٰمِ عِندَ رَبِّهِمۡ</w:t>
      </w:r>
      <w:r w:rsidR="00A31435" w:rsidRPr="00A31435">
        <w:rPr>
          <w:rStyle w:val="Char5"/>
          <w:rFonts w:cs="KFGQPC Uthman Taha Naskh"/>
          <w:rtl/>
          <w:lang w:bidi="fa-IR"/>
        </w:rPr>
        <w:t>﴾</w:t>
      </w:r>
      <w:r w:rsidR="003D2C3D">
        <w:rPr>
          <w:rFonts w:ascii="KFGQPC Uthman Taha Naskh" w:cs="KFGQPC Uthman Taha Naskh"/>
          <w:rtl/>
          <w:lang w:bidi="fa-IR"/>
        </w:rPr>
        <w:t xml:space="preserve"> </w:t>
      </w:r>
      <w:r w:rsidR="003D2C3D" w:rsidRPr="001D4896">
        <w:rPr>
          <w:rStyle w:val="Char4"/>
          <w:rtl/>
        </w:rPr>
        <w:t>[</w:t>
      </w:r>
      <w:r w:rsidR="008E62EC">
        <w:rPr>
          <w:rStyle w:val="Char4"/>
          <w:rtl/>
        </w:rPr>
        <w:t>الأنعام:</w:t>
      </w:r>
      <w:r w:rsidR="003D2C3D" w:rsidRPr="001D4896">
        <w:rPr>
          <w:rStyle w:val="Char4"/>
          <w:rtl/>
        </w:rPr>
        <w:t xml:space="preserve"> ١٢٧]</w:t>
      </w:r>
      <w:r w:rsidR="000E5E8B" w:rsidRPr="001D4896">
        <w:rPr>
          <w:rStyle w:val="Char4"/>
          <w:rtl/>
        </w:rPr>
        <w:t xml:space="preserve"> </w:t>
      </w:r>
      <w:r w:rsidR="00647946" w:rsidRPr="00706EF8">
        <w:rPr>
          <w:rtl/>
          <w:lang w:bidi="fa-IR"/>
        </w:rPr>
        <w:t>«</w:t>
      </w:r>
      <w:r w:rsidR="00647946">
        <w:rPr>
          <w:rtl/>
          <w:lang w:bidi="fa-IR"/>
        </w:rPr>
        <w:t>آنان را نزد پروردگارشان سر</w:t>
      </w:r>
      <w:r w:rsidR="00D179F9">
        <w:rPr>
          <w:rtl/>
          <w:lang w:bidi="fa-IR"/>
        </w:rPr>
        <w:t>ای سلامت (و آسایش) است». از این</w:t>
      </w:r>
      <w:r w:rsidR="00D179F9">
        <w:rPr>
          <w:rtl/>
          <w:lang w:bidi="fa-IR"/>
        </w:rPr>
        <w:softHyphen/>
      </w:r>
      <w:r w:rsidR="00647946">
        <w:rPr>
          <w:rtl/>
          <w:lang w:bidi="fa-IR"/>
        </w:rPr>
        <w:t>رو با ورود به عال</w:t>
      </w:r>
      <w:r w:rsidR="00D179F9">
        <w:rPr>
          <w:rtl/>
          <w:lang w:bidi="fa-IR"/>
        </w:rPr>
        <w:t>َ</w:t>
      </w:r>
      <w:r w:rsidR="00647946">
        <w:rPr>
          <w:rtl/>
          <w:lang w:bidi="fa-IR"/>
        </w:rPr>
        <w:t xml:space="preserve">م دیگر حیات </w:t>
      </w:r>
      <w:r w:rsidR="00706EF8">
        <w:rPr>
          <w:rtl/>
          <w:lang w:bidi="fa-IR"/>
        </w:rPr>
        <w:t>ا</w:t>
      </w:r>
      <w:r w:rsidR="00647946">
        <w:rPr>
          <w:rtl/>
          <w:lang w:bidi="fa-IR"/>
        </w:rPr>
        <w:t>خروی دارند و با این دنیا هم</w:t>
      </w:r>
      <w:r w:rsidR="00706EF8">
        <w:rPr>
          <w:rtl/>
          <w:lang w:bidi="fa-IR"/>
        </w:rPr>
        <w:t>‌</w:t>
      </w:r>
      <w:r w:rsidR="00647946">
        <w:rPr>
          <w:rtl/>
          <w:lang w:bidi="fa-IR"/>
        </w:rPr>
        <w:t>چون قالب دنیوی خود قطع رابطه کرده‌اند. مضافاً بر</w:t>
      </w:r>
      <w:r w:rsidR="001969BB" w:rsidRPr="001969BB">
        <w:rPr>
          <w:rtl/>
          <w:lang w:bidi="fa-IR"/>
        </w:rPr>
        <w:t xml:space="preserve"> این‌که </w:t>
      </w:r>
      <w:r w:rsidR="00647946">
        <w:rPr>
          <w:rtl/>
          <w:lang w:bidi="fa-IR"/>
        </w:rPr>
        <w:t>زنده بودن</w:t>
      </w:r>
      <w:r w:rsidR="001842D5">
        <w:rPr>
          <w:rtl/>
          <w:lang w:bidi="fa-IR"/>
        </w:rPr>
        <w:t xml:space="preserve"> انبیاء </w:t>
      </w:r>
      <w:r w:rsidR="00647946">
        <w:rPr>
          <w:rtl/>
          <w:lang w:bidi="fa-IR"/>
        </w:rPr>
        <w:t>و شهداء و اولیاء مستلزم علم ایشان به ما ف</w:t>
      </w:r>
      <w:r w:rsidR="00D179F9">
        <w:rPr>
          <w:rtl/>
          <w:lang w:bidi="fa-IR"/>
        </w:rPr>
        <w:t>ِ</w:t>
      </w:r>
      <w:r w:rsidR="00647946">
        <w:rPr>
          <w:rtl/>
          <w:lang w:bidi="fa-IR"/>
        </w:rPr>
        <w:t>ی الض</w:t>
      </w:r>
      <w:r w:rsidR="00D179F9">
        <w:rPr>
          <w:rtl/>
          <w:lang w:bidi="fa-IR"/>
        </w:rPr>
        <w:t>َّ</w:t>
      </w:r>
      <w:r w:rsidR="00647946">
        <w:rPr>
          <w:rtl/>
          <w:lang w:bidi="fa-IR"/>
        </w:rPr>
        <w:t>میر</w:t>
      </w:r>
      <w:r w:rsidR="00D179F9">
        <w:rPr>
          <w:rtl/>
          <w:lang w:bidi="fa-IR"/>
        </w:rPr>
        <w:t>ِ</w:t>
      </w:r>
      <w:r w:rsidR="00647946">
        <w:rPr>
          <w:rtl/>
          <w:lang w:bidi="fa-IR"/>
        </w:rPr>
        <w:t xml:space="preserve"> مردم و به همه چیز و همه جا نیست زیرا در زمان حضورشان در دنیا نیز </w:t>
      </w:r>
      <w:r w:rsidR="007F4A09">
        <w:rPr>
          <w:rtl/>
          <w:lang w:bidi="fa-IR"/>
        </w:rPr>
        <w:t>علم به همه چیز و همه جا نداشتند</w:t>
      </w:r>
      <w:r w:rsidR="00647946" w:rsidRPr="009236A6">
        <w:rPr>
          <w:sz w:val="24"/>
          <w:vertAlign w:val="superscript"/>
          <w:rtl/>
          <w:lang w:bidi="fa-IR"/>
        </w:rPr>
        <w:t>(</w:t>
      </w:r>
      <w:r w:rsidR="00647946" w:rsidRPr="009236A6">
        <w:rPr>
          <w:rStyle w:val="FootnoteReference"/>
          <w:sz w:val="24"/>
          <w:rtl/>
          <w:lang w:bidi="fa-IR"/>
        </w:rPr>
        <w:footnoteReference w:id="214"/>
      </w:r>
      <w:r w:rsidR="00647946" w:rsidRPr="009236A6">
        <w:rPr>
          <w:sz w:val="24"/>
          <w:vertAlign w:val="superscript"/>
          <w:rtl/>
          <w:lang w:bidi="fa-IR"/>
        </w:rPr>
        <w:t>)</w:t>
      </w:r>
      <w:r w:rsidR="007F4A09">
        <w:rPr>
          <w:rFonts w:hint="cs"/>
          <w:sz w:val="24"/>
          <w:szCs w:val="24"/>
          <w:rtl/>
          <w:lang w:bidi="fa-IR"/>
        </w:rPr>
        <w:t>.</w:t>
      </w:r>
      <w:r w:rsidR="00647946">
        <w:rPr>
          <w:sz w:val="24"/>
          <w:szCs w:val="24"/>
          <w:rtl/>
          <w:lang w:bidi="fa-IR"/>
        </w:rPr>
        <w:t xml:space="preserve"> </w:t>
      </w:r>
      <w:r w:rsidR="00647946">
        <w:rPr>
          <w:rtl/>
          <w:lang w:bidi="fa-IR"/>
        </w:rPr>
        <w:t>(فتأم</w:t>
      </w:r>
      <w:r w:rsidR="006C4BB2">
        <w:rPr>
          <w:rtl/>
          <w:lang w:bidi="fa-IR"/>
        </w:rPr>
        <w:t>ّ</w:t>
      </w:r>
      <w:r w:rsidR="00647946">
        <w:rPr>
          <w:rtl/>
          <w:lang w:bidi="fa-IR"/>
        </w:rPr>
        <w:t>ل)</w:t>
      </w:r>
      <w:r w:rsidR="001969BB" w:rsidRPr="001969BB">
        <w:rPr>
          <w:rtl/>
          <w:lang w:bidi="fa-IR"/>
        </w:rPr>
        <w:t xml:space="preserve"> هم‌چنین </w:t>
      </w:r>
      <w:r w:rsidR="00647946">
        <w:rPr>
          <w:rtl/>
          <w:lang w:bidi="fa-IR"/>
        </w:rPr>
        <w:t>قرآن فرموده</w:t>
      </w:r>
      <w:r w:rsidR="009F7CAF">
        <w:rPr>
          <w:rtl/>
          <w:lang w:bidi="fa-IR"/>
        </w:rPr>
        <w:t xml:space="preserve"> آن‌ها </w:t>
      </w:r>
      <w:r w:rsidR="00647946">
        <w:rPr>
          <w:rtl/>
          <w:lang w:bidi="fa-IR"/>
        </w:rPr>
        <w:t>از روز</w:t>
      </w:r>
      <w:r w:rsidR="001969BB" w:rsidRPr="001969BB">
        <w:rPr>
          <w:rtl/>
          <w:lang w:bidi="fa-IR"/>
        </w:rPr>
        <w:t xml:space="preserve">ی‌هایی </w:t>
      </w:r>
      <w:r w:rsidR="00647946">
        <w:rPr>
          <w:rtl/>
          <w:lang w:bidi="fa-IR"/>
        </w:rPr>
        <w:t>که در عال</w:t>
      </w:r>
      <w:r w:rsidR="00D179F9">
        <w:rPr>
          <w:rtl/>
          <w:lang w:bidi="fa-IR"/>
        </w:rPr>
        <w:t>َ</w:t>
      </w:r>
      <w:r w:rsidR="00647946">
        <w:rPr>
          <w:rtl/>
          <w:lang w:bidi="fa-IR"/>
        </w:rPr>
        <w:t>م دیگر دارند، شادمان</w:t>
      </w:r>
      <w:r w:rsidR="00706EF8">
        <w:rPr>
          <w:rtl/>
          <w:lang w:bidi="fa-IR"/>
        </w:rPr>
        <w:t>‌</w:t>
      </w:r>
      <w:r w:rsidR="00647946">
        <w:rPr>
          <w:rtl/>
          <w:lang w:bidi="fa-IR"/>
        </w:rPr>
        <w:t xml:space="preserve">اند </w:t>
      </w:r>
      <w:r w:rsidR="00647946" w:rsidRPr="00D1775C">
        <w:rPr>
          <w:rStyle w:val="Char4"/>
          <w:rtl/>
        </w:rPr>
        <w:t>[آل</w:t>
      </w:r>
      <w:r w:rsidR="00647946" w:rsidRPr="00D1775C">
        <w:rPr>
          <w:rStyle w:val="Char4"/>
          <w:rFonts w:ascii="Times New Roman" w:hAnsi="Times New Roman" w:cs="Times New Roman" w:hint="cs"/>
          <w:rtl/>
        </w:rPr>
        <w:t>‌</w:t>
      </w:r>
      <w:r w:rsidR="00647946" w:rsidRPr="00D1775C">
        <w:rPr>
          <w:rStyle w:val="Char4"/>
          <w:rFonts w:hint="cs"/>
          <w:rtl/>
        </w:rPr>
        <w:t>عمرا</w:t>
      </w:r>
      <w:r w:rsidR="00647946" w:rsidRPr="00D1775C">
        <w:rPr>
          <w:rStyle w:val="Char4"/>
          <w:rtl/>
        </w:rPr>
        <w:t>ن:170]</w:t>
      </w:r>
      <w:r w:rsidR="001969BB">
        <w:rPr>
          <w:rtl/>
          <w:lang w:bidi="fa-IR"/>
        </w:rPr>
        <w:t xml:space="preserve"> در حالی‌که </w:t>
      </w:r>
      <w:r w:rsidR="00647946">
        <w:rPr>
          <w:rtl/>
          <w:lang w:bidi="fa-IR"/>
        </w:rPr>
        <w:t>اگر از دنیا و مظالم و گرفتاری</w:t>
      </w:r>
      <w:r w:rsidR="00511465">
        <w:rPr>
          <w:rtl/>
          <w:lang w:bidi="fa-IR"/>
        </w:rPr>
        <w:t xml:space="preserve">‌های </w:t>
      </w:r>
      <w:r w:rsidR="00647946">
        <w:rPr>
          <w:rtl/>
          <w:lang w:bidi="fa-IR"/>
        </w:rPr>
        <w:t>پیروان خود با خبر باشند فرح ایشان مبدّل به غم و اندوه می‌شود.</w:t>
      </w:r>
      <w:bookmarkEnd w:id="76"/>
    </w:p>
    <w:p w:rsidR="00647946" w:rsidRPr="002172B7" w:rsidRDefault="00647946" w:rsidP="00D106B4">
      <w:pPr>
        <w:ind w:firstLine="284"/>
        <w:jc w:val="both"/>
        <w:rPr>
          <w:sz w:val="24"/>
          <w:szCs w:val="24"/>
          <w:rtl/>
          <w:lang w:bidi="fa-IR"/>
        </w:rPr>
      </w:pPr>
      <w:r>
        <w:rPr>
          <w:rtl/>
          <w:lang w:bidi="fa-IR"/>
        </w:rPr>
        <w:t>خداوند فرموده حضرت عیسی</w:t>
      </w:r>
      <w:r w:rsidR="00210633" w:rsidRPr="00210633">
        <w:rPr>
          <w:rFonts w:ascii="AGA Arabesque" w:hAnsi="AGA Arabesque"/>
          <w:sz w:val="24"/>
          <w:szCs w:val="24"/>
          <w:lang w:bidi="fa-IR"/>
        </w:rPr>
        <w:t></w:t>
      </w:r>
      <w:r>
        <w:rPr>
          <w:rFonts w:cs="B Lotus"/>
          <w:rtl/>
          <w:lang w:bidi="fa-IR"/>
        </w:rPr>
        <w:t xml:space="preserve"> </w:t>
      </w:r>
      <w:r>
        <w:rPr>
          <w:rtl/>
          <w:lang w:bidi="fa-IR"/>
        </w:rPr>
        <w:t xml:space="preserve">روز قیامت در برابر سؤال إلهی چنین پاسخ می‌دهد: </w:t>
      </w:r>
      <w:r w:rsidR="00A31435">
        <w:rPr>
          <w:rFonts w:ascii="KFGQPC Uthman Taha Naskh" w:cs="KFGQPC Uthman Taha Naskh"/>
          <w:rtl/>
          <w:lang w:bidi="fa-IR"/>
        </w:rPr>
        <w:t>﴿</w:t>
      </w:r>
      <w:r w:rsidR="003D2C3D" w:rsidRPr="00CD5651">
        <w:rPr>
          <w:rStyle w:val="Char5"/>
          <w:rtl/>
          <w:lang w:bidi="fa-IR"/>
        </w:rPr>
        <w:t>وَكُنتُ عَلَيۡهِمۡ شَهِيدٗا مَّا دُمۡتُ فِيهِمۡۖ فَلَمَّا تَوَفَّيۡتَنِي كُنتَ أَنتَ ٱلرَّقِيبَ عَلَيۡهِمۡۚ وَأَنتَ عَلَىٰ كُلِّ شَيۡءٖ شَهِيدٌ ١١٧</w:t>
      </w:r>
      <w:r w:rsidR="00A31435" w:rsidRPr="00A31435">
        <w:rPr>
          <w:rFonts w:ascii="KFGQPC Uthmanic Script HAFS" w:cs="KFGQPC Uthman Taha Naskh"/>
          <w:rtl/>
          <w:lang w:bidi="fa-IR"/>
        </w:rPr>
        <w:t>﴾</w:t>
      </w:r>
      <w:r w:rsidR="003D2C3D">
        <w:rPr>
          <w:rFonts w:ascii="KFGQPC Uthman Taha Naskh" w:cs="KFGQPC Uthman Taha Naskh"/>
          <w:rtl/>
          <w:lang w:bidi="fa-IR"/>
        </w:rPr>
        <w:t xml:space="preserve"> </w:t>
      </w:r>
      <w:r w:rsidR="003D2C3D" w:rsidRPr="001D4896">
        <w:rPr>
          <w:rStyle w:val="Char4"/>
          <w:rtl/>
        </w:rPr>
        <w:t>[المائ‍دة: ١١٧]</w:t>
      </w:r>
      <w:r w:rsidR="007F4A09">
        <w:rPr>
          <w:rFonts w:hint="cs"/>
          <w:rtl/>
          <w:lang w:bidi="fa-IR"/>
        </w:rPr>
        <w:t xml:space="preserve"> </w:t>
      </w:r>
      <w:r w:rsidRPr="00706EF8">
        <w:rPr>
          <w:rtl/>
          <w:lang w:bidi="fa-IR"/>
        </w:rPr>
        <w:t>«</w:t>
      </w:r>
      <w:r>
        <w:rPr>
          <w:rtl/>
          <w:lang w:bidi="fa-IR"/>
        </w:rPr>
        <w:t>تا زمانی که درمیانشان به سر می‌بردم بر آنان گواه بودم و چون مرا وفات دادی تو خود بر ایشان ناظر و نگاهبان بودی و تو بر هر چیز گواهی». ملاحظه می‌کنید که حضرت عیسی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عرض می‌کند من فقط در زمان حیاتم (در دنیای فانی) شاهد بودم و پس از مرگم تو ناظر ایشان بوده‌ای نه من و شاهد هر چیزی تویی. بنابراین به تصریح قرآن</w:t>
      </w:r>
      <w:r w:rsidR="001842D5">
        <w:rPr>
          <w:rtl/>
          <w:lang w:bidi="fa-IR"/>
        </w:rPr>
        <w:t xml:space="preserve"> انبیاء</w:t>
      </w:r>
      <w:r w:rsidR="00593BD6">
        <w:rPr>
          <w:rtl/>
          <w:lang w:bidi="fa-IR"/>
        </w:rPr>
        <w:t xml:space="preserve"> </w:t>
      </w:r>
      <w:r>
        <w:rPr>
          <w:rtl/>
          <w:lang w:bidi="fa-IR"/>
        </w:rPr>
        <w:t>پس از رحلت به عالم باقی رفته و از دنیای ما اط</w:t>
      </w:r>
      <w:r w:rsidR="002172B7">
        <w:rPr>
          <w:rtl/>
          <w:lang w:bidi="fa-IR"/>
        </w:rPr>
        <w:t>ّ</w:t>
      </w:r>
      <w:r>
        <w:rPr>
          <w:rtl/>
          <w:lang w:bidi="fa-IR"/>
        </w:rPr>
        <w:t>لاع ندارند چنانکه پیامبری که خدا او را میراند و پس از صد سال زنده ساخت از این دنیا و از مد</w:t>
      </w:r>
      <w:r w:rsidR="006C4BB2">
        <w:rPr>
          <w:rtl/>
          <w:lang w:bidi="fa-IR"/>
        </w:rPr>
        <w:t>ّ</w:t>
      </w:r>
      <w:r>
        <w:rPr>
          <w:rtl/>
          <w:lang w:bidi="fa-IR"/>
        </w:rPr>
        <w:t>ت مرگش بی‌خبر بود.</w:t>
      </w:r>
      <w:r w:rsidRPr="001D7F88">
        <w:rPr>
          <w:rFonts w:cs="mylotus"/>
          <w:szCs w:val="27"/>
          <w:rtl/>
          <w:lang w:bidi="fa-IR"/>
        </w:rPr>
        <w:t xml:space="preserve"> </w:t>
      </w:r>
      <w:r w:rsidR="00D106B4">
        <w:rPr>
          <w:rStyle w:val="Char4"/>
          <w:rFonts w:hint="cs"/>
          <w:rtl/>
        </w:rPr>
        <w:t>[</w:t>
      </w:r>
      <w:r w:rsidRPr="00D106B4">
        <w:rPr>
          <w:rStyle w:val="Char4"/>
          <w:rtl/>
        </w:rPr>
        <w:t>البقرة:</w:t>
      </w:r>
      <w:r w:rsidR="007F4A09" w:rsidRPr="00D106B4">
        <w:rPr>
          <w:rStyle w:val="Char4"/>
          <w:rFonts w:hint="cs"/>
          <w:rtl/>
        </w:rPr>
        <w:t xml:space="preserve"> </w:t>
      </w:r>
      <w:r w:rsidRPr="00D106B4">
        <w:rPr>
          <w:rStyle w:val="Char4"/>
          <w:rtl/>
        </w:rPr>
        <w:t>259</w:t>
      </w:r>
      <w:r w:rsidR="00D106B4">
        <w:rPr>
          <w:rStyle w:val="Char4"/>
          <w:rFonts w:hint="cs"/>
          <w:rtl/>
        </w:rPr>
        <w:t>]</w:t>
      </w:r>
      <w:r w:rsidRPr="00D106B4">
        <w:rPr>
          <w:rStyle w:val="Char4"/>
          <w:rtl/>
        </w:rPr>
        <w:t>.</w:t>
      </w:r>
    </w:p>
    <w:p w:rsidR="00647946" w:rsidRDefault="00647946" w:rsidP="00647946">
      <w:pPr>
        <w:ind w:firstLine="284"/>
        <w:jc w:val="both"/>
        <w:rPr>
          <w:rtl/>
          <w:lang w:bidi="fa-IR"/>
        </w:rPr>
      </w:pPr>
      <w:r>
        <w:rPr>
          <w:rtl/>
          <w:lang w:bidi="fa-IR"/>
        </w:rPr>
        <w:t>بدین ترتیب معلوم شد این کلام مطهّری که: «تفکیک میان مرده و زنده به این شکل که مردگان حتّی در جهان دیگر زنده نیست</w:t>
      </w:r>
      <w:r w:rsidR="00706EF8">
        <w:rPr>
          <w:rtl/>
          <w:lang w:bidi="fa-IR"/>
        </w:rPr>
        <w:t>ن</w:t>
      </w:r>
      <w:r>
        <w:rPr>
          <w:rtl/>
          <w:lang w:bidi="fa-IR"/>
        </w:rPr>
        <w:t>د</w:t>
      </w:r>
      <w:r w:rsidR="001969BB" w:rsidRPr="001969BB">
        <w:rPr>
          <w:rtl/>
          <w:lang w:bidi="fa-IR"/>
        </w:rPr>
        <w:t>.</w:t>
      </w:r>
      <w:r>
        <w:rPr>
          <w:rtl/>
          <w:lang w:bidi="fa-IR"/>
        </w:rPr>
        <w:t>.... الخ» دروغی است که به موحّدین افترا بسته است</w:t>
      </w:r>
      <w:r w:rsidRPr="009236A6">
        <w:rPr>
          <w:sz w:val="24"/>
          <w:vertAlign w:val="superscript"/>
          <w:rtl/>
          <w:lang w:bidi="fa-IR"/>
        </w:rPr>
        <w:t>(</w:t>
      </w:r>
      <w:r w:rsidRPr="009236A6">
        <w:rPr>
          <w:rStyle w:val="FootnoteReference"/>
          <w:sz w:val="24"/>
          <w:rtl/>
          <w:lang w:bidi="fa-IR"/>
        </w:rPr>
        <w:footnoteReference w:id="215"/>
      </w:r>
      <w:r w:rsidRPr="009236A6">
        <w:rPr>
          <w:sz w:val="24"/>
          <w:vertAlign w:val="superscript"/>
          <w:rtl/>
          <w:lang w:bidi="fa-IR"/>
        </w:rPr>
        <w:t>)</w:t>
      </w:r>
      <w:r>
        <w:rPr>
          <w:sz w:val="24"/>
          <w:szCs w:val="24"/>
          <w:rtl/>
          <w:lang w:bidi="fa-IR"/>
        </w:rPr>
        <w:t xml:space="preserve"> </w:t>
      </w:r>
      <w:r>
        <w:rPr>
          <w:rtl/>
          <w:lang w:bidi="fa-IR"/>
        </w:rPr>
        <w:t xml:space="preserve">و إلا </w:t>
      </w:r>
      <w:r w:rsidR="006C4BB2">
        <w:rPr>
          <w:rtl/>
          <w:lang w:bidi="fa-IR"/>
        </w:rPr>
        <w:t>در دنیا هیچ موحّدی نیست که بگوید</w:t>
      </w:r>
      <w:r w:rsidR="001842D5">
        <w:rPr>
          <w:rtl/>
          <w:lang w:bidi="fa-IR"/>
        </w:rPr>
        <w:t xml:space="preserve"> انبیاء </w:t>
      </w:r>
      <w:r>
        <w:rPr>
          <w:rtl/>
          <w:lang w:bidi="fa-IR"/>
        </w:rPr>
        <w:t>و شهداء حت</w:t>
      </w:r>
      <w:r w:rsidR="002172B7">
        <w:rPr>
          <w:rtl/>
          <w:lang w:bidi="fa-IR"/>
        </w:rPr>
        <w:t>ّ</w:t>
      </w:r>
      <w:r>
        <w:rPr>
          <w:rtl/>
          <w:lang w:bidi="fa-IR"/>
        </w:rPr>
        <w:t>ی در عالم دیگر زنده نیستند بلکه می‌گویند</w:t>
      </w:r>
      <w:r w:rsidR="001842D5">
        <w:rPr>
          <w:rtl/>
          <w:lang w:bidi="fa-IR"/>
        </w:rPr>
        <w:t xml:space="preserve"> انبیاء </w:t>
      </w:r>
      <w:r>
        <w:rPr>
          <w:rtl/>
          <w:lang w:bidi="fa-IR"/>
        </w:rPr>
        <w:t>و شهداء به این دنیا ارتباط و توجّه و از آن اطّلاع ندارند. و علم و إدراک</w:t>
      </w:r>
      <w:r w:rsidR="009F7CAF">
        <w:rPr>
          <w:rtl/>
          <w:lang w:bidi="fa-IR"/>
        </w:rPr>
        <w:t xml:space="preserve"> آن‌ها </w:t>
      </w:r>
      <w:r>
        <w:rPr>
          <w:rtl/>
          <w:lang w:bidi="fa-IR"/>
        </w:rPr>
        <w:t xml:space="preserve">محدود به عالم باقی است و دیگر عالم فانی را در بر نمی‌گیرد. (فتأمَّل) </w:t>
      </w:r>
    </w:p>
    <w:p w:rsidR="00647946" w:rsidRDefault="00B101E4" w:rsidP="00D43C34">
      <w:pPr>
        <w:ind w:firstLine="284"/>
        <w:jc w:val="both"/>
        <w:rPr>
          <w:rtl/>
          <w:lang w:bidi="fa-IR"/>
        </w:rPr>
      </w:pPr>
      <w:bookmarkStart w:id="78" w:name="_Toc372365416"/>
      <w:r w:rsidRPr="00B101E4">
        <w:rPr>
          <w:rStyle w:val="Char1"/>
          <w:rtl/>
        </w:rPr>
        <w:t>شبه</w:t>
      </w:r>
      <w:r w:rsidR="00511465">
        <w:rPr>
          <w:rStyle w:val="Char1"/>
          <w:rtl/>
        </w:rPr>
        <w:t>ه‌ی</w:t>
      </w:r>
      <w:r w:rsidRPr="00B101E4">
        <w:rPr>
          <w:rStyle w:val="Char1"/>
          <w:rtl/>
        </w:rPr>
        <w:t xml:space="preserve"> پنجم</w:t>
      </w:r>
      <w:bookmarkEnd w:id="78"/>
      <w:r w:rsidR="003F726A">
        <w:rPr>
          <w:rtl/>
          <w:lang w:bidi="fa-IR"/>
        </w:rPr>
        <w:t>- دیگر</w:t>
      </w:r>
      <w:r w:rsidR="00706EF8">
        <w:rPr>
          <w:rtl/>
          <w:lang w:bidi="fa-IR"/>
        </w:rPr>
        <w:t xml:space="preserve"> </w:t>
      </w:r>
      <w:r w:rsidR="003F726A">
        <w:rPr>
          <w:rtl/>
          <w:lang w:bidi="fa-IR"/>
        </w:rPr>
        <w:t>از</w:t>
      </w:r>
      <w:r w:rsidR="00706EF8">
        <w:rPr>
          <w:rtl/>
          <w:lang w:bidi="fa-IR"/>
        </w:rPr>
        <w:t xml:space="preserve"> </w:t>
      </w:r>
      <w:r w:rsidR="00647946">
        <w:rPr>
          <w:rtl/>
          <w:lang w:bidi="fa-IR"/>
        </w:rPr>
        <w:t>آیاتی که خرافیّون برای فریب عوام مورد سوء استفاده قرار می‌دهند آی</w:t>
      </w:r>
      <w:r w:rsidR="00511465">
        <w:rPr>
          <w:rtl/>
          <w:lang w:bidi="fa-IR"/>
        </w:rPr>
        <w:t>ه‌ی</w:t>
      </w:r>
      <w:r w:rsidR="00647946">
        <w:rPr>
          <w:rtl/>
          <w:lang w:bidi="fa-IR"/>
        </w:rPr>
        <w:t xml:space="preserve"> 17 سور</w:t>
      </w:r>
      <w:r w:rsidR="00511465">
        <w:rPr>
          <w:rtl/>
          <w:lang w:bidi="fa-IR"/>
        </w:rPr>
        <w:t>ه‌ی</w:t>
      </w:r>
      <w:r w:rsidR="00647946">
        <w:rPr>
          <w:rtl/>
          <w:lang w:bidi="fa-IR"/>
        </w:rPr>
        <w:t xml:space="preserve"> مبارک</w:t>
      </w:r>
      <w:r w:rsidR="00511465">
        <w:rPr>
          <w:rtl/>
          <w:lang w:bidi="fa-IR"/>
        </w:rPr>
        <w:t>ه‌ی</w:t>
      </w:r>
      <w:r w:rsidR="00647946">
        <w:rPr>
          <w:rtl/>
          <w:lang w:bidi="fa-IR"/>
        </w:rPr>
        <w:t xml:space="preserve"> «أنفال» است که </w:t>
      </w:r>
      <w:r w:rsidR="00647946" w:rsidRPr="003E3F12">
        <w:rPr>
          <w:u w:val="single"/>
          <w:rtl/>
          <w:lang w:bidi="fa-IR"/>
        </w:rPr>
        <w:t>همیشه آن را ناقص نقل می‌کنند</w:t>
      </w:r>
      <w:r w:rsidR="00647946" w:rsidRPr="009236A6">
        <w:rPr>
          <w:sz w:val="24"/>
          <w:vertAlign w:val="superscript"/>
          <w:rtl/>
          <w:lang w:bidi="fa-IR"/>
        </w:rPr>
        <w:t>(</w:t>
      </w:r>
      <w:r w:rsidR="00647946" w:rsidRPr="009236A6">
        <w:rPr>
          <w:rStyle w:val="FootnoteReference"/>
          <w:sz w:val="24"/>
          <w:rtl/>
          <w:lang w:bidi="fa-IR"/>
        </w:rPr>
        <w:footnoteReference w:id="216"/>
      </w:r>
      <w:r w:rsidR="00647946" w:rsidRPr="009236A6">
        <w:rPr>
          <w:sz w:val="24"/>
          <w:vertAlign w:val="superscript"/>
          <w:rtl/>
          <w:lang w:bidi="fa-IR"/>
        </w:rPr>
        <w:t>)</w:t>
      </w:r>
      <w:r w:rsidR="00D43C34">
        <w:rPr>
          <w:rFonts w:hint="cs"/>
          <w:sz w:val="24"/>
          <w:szCs w:val="24"/>
          <w:rtl/>
          <w:lang w:bidi="fa-IR"/>
        </w:rPr>
        <w:t>.</w:t>
      </w:r>
      <w:r w:rsidR="00647946">
        <w:rPr>
          <w:sz w:val="24"/>
          <w:szCs w:val="24"/>
          <w:rtl/>
          <w:lang w:bidi="fa-IR"/>
        </w:rPr>
        <w:t xml:space="preserve"> </w:t>
      </w:r>
      <w:r w:rsidR="00706EF8">
        <w:rPr>
          <w:rtl/>
          <w:lang w:bidi="fa-IR"/>
        </w:rPr>
        <w:t>به عنوا</w:t>
      </w:r>
      <w:r w:rsidR="00647946">
        <w:rPr>
          <w:rtl/>
          <w:lang w:bidi="fa-IR"/>
        </w:rPr>
        <w:t xml:space="preserve">ن نمونه همان جوان خرافی به تأسّی از آخوندها چنین نوشته است: </w:t>
      </w:r>
      <w:r w:rsidR="003F726A" w:rsidRPr="003F726A">
        <w:rPr>
          <w:b/>
          <w:bCs/>
          <w:sz w:val="20"/>
          <w:szCs w:val="20"/>
          <w:rtl/>
          <w:lang w:bidi="fa-IR"/>
        </w:rPr>
        <w:t>((</w:t>
      </w:r>
      <w:r w:rsidR="00647946">
        <w:rPr>
          <w:rtl/>
          <w:lang w:bidi="fa-IR"/>
        </w:rPr>
        <w:t xml:space="preserve">قرآن می‌فرماید: </w:t>
      </w:r>
      <w:r w:rsidR="00A31435">
        <w:rPr>
          <w:rFonts w:ascii="KFGQPC Uthman Taha Naskh" w:cs="KFGQPC Uthman Taha Naskh"/>
          <w:rtl/>
          <w:lang w:bidi="fa-IR"/>
        </w:rPr>
        <w:t>﴿</w:t>
      </w:r>
      <w:r w:rsidR="00B279DD" w:rsidRPr="00B279DD">
        <w:rPr>
          <w:rStyle w:val="Char5"/>
          <w:rtl/>
          <w:lang w:bidi="fa-IR"/>
        </w:rPr>
        <w:t>وَمَا رَمَيۡتَ إِذۡ رَمَيۡتَ وَلَٰكِنَّ ٱللَّهَ رَمَىٰ</w:t>
      </w:r>
      <w:r w:rsidR="00A31435" w:rsidRPr="00A31435">
        <w:rPr>
          <w:rFonts w:ascii="KFGQPC Uthmanic Script HAFS" w:cs="KFGQPC Uthman Taha Naskh"/>
          <w:rtl/>
          <w:lang w:bidi="fa-IR"/>
        </w:rPr>
        <w:t>﴾</w:t>
      </w:r>
      <w:r w:rsidR="00B279DD">
        <w:rPr>
          <w:rFonts w:ascii="KFGQPC Uthman Taha Naskh" w:cs="KFGQPC Uthman Taha Naskh"/>
          <w:rtl/>
          <w:lang w:bidi="fa-IR"/>
        </w:rPr>
        <w:t xml:space="preserve"> </w:t>
      </w:r>
      <w:r w:rsidR="00B279DD" w:rsidRPr="001D4896">
        <w:rPr>
          <w:rStyle w:val="Char4"/>
          <w:rtl/>
        </w:rPr>
        <w:t>[</w:t>
      </w:r>
      <w:r w:rsidR="007C5AD2">
        <w:rPr>
          <w:rStyle w:val="Char4"/>
          <w:rtl/>
        </w:rPr>
        <w:t>الأنفال:</w:t>
      </w:r>
      <w:r w:rsidR="00B279DD" w:rsidRPr="001D4896">
        <w:rPr>
          <w:rStyle w:val="Char4"/>
          <w:rtl/>
        </w:rPr>
        <w:t xml:space="preserve"> ١٧]</w:t>
      </w:r>
      <w:r w:rsidR="00386033">
        <w:rPr>
          <w:rFonts w:ascii="KFGQPC Uthman Taha Naskh" w:cs="KFGQPC Uthman Taha Naskh"/>
          <w:rtl/>
          <w:lang w:bidi="fa-IR"/>
        </w:rPr>
        <w:t xml:space="preserve"> </w:t>
      </w:r>
      <w:r w:rsidR="00647946">
        <w:rPr>
          <w:rtl/>
          <w:lang w:bidi="fa-IR"/>
        </w:rPr>
        <w:t>یعنی</w:t>
      </w:r>
      <w:r w:rsidR="00D43C34">
        <w:rPr>
          <w:rFonts w:hint="cs"/>
          <w:rtl/>
          <w:lang w:bidi="fa-IR"/>
        </w:rPr>
        <w:t>:</w:t>
      </w:r>
      <w:r w:rsidR="00647946">
        <w:rPr>
          <w:rtl/>
          <w:lang w:bidi="fa-IR"/>
        </w:rPr>
        <w:t xml:space="preserve"> </w:t>
      </w:r>
      <w:r w:rsidR="00D43C34">
        <w:rPr>
          <w:rFonts w:hint="cs"/>
          <w:rtl/>
          <w:lang w:bidi="fa-IR"/>
        </w:rPr>
        <w:t>«</w:t>
      </w:r>
      <w:r w:rsidR="00647946">
        <w:rPr>
          <w:rtl/>
          <w:lang w:bidi="fa-IR"/>
        </w:rPr>
        <w:t>هنگامی که تو (ای نبیّ مکرّم) پرتاب کردی، تو پرتاب نکردی و لیکن خدا پرتاب کرد</w:t>
      </w:r>
      <w:r w:rsidR="00D43C34">
        <w:rPr>
          <w:rFonts w:hint="cs"/>
          <w:rtl/>
          <w:lang w:bidi="fa-IR"/>
        </w:rPr>
        <w:t>»</w:t>
      </w:r>
      <w:r w:rsidR="00647946">
        <w:rPr>
          <w:rtl/>
          <w:lang w:bidi="fa-IR"/>
        </w:rPr>
        <w:t xml:space="preserve">. </w:t>
      </w:r>
    </w:p>
    <w:p w:rsidR="00647946" w:rsidRDefault="00647946" w:rsidP="00D43C34">
      <w:pPr>
        <w:ind w:firstLine="284"/>
        <w:jc w:val="both"/>
        <w:rPr>
          <w:rtl/>
          <w:lang w:bidi="fa-IR"/>
        </w:rPr>
      </w:pPr>
      <w:r>
        <w:rPr>
          <w:rtl/>
          <w:lang w:bidi="fa-IR"/>
        </w:rPr>
        <w:t>چنانکه می</w:t>
      </w:r>
      <w:r w:rsidR="00386D48">
        <w:rPr>
          <w:rtl/>
          <w:lang w:bidi="fa-IR"/>
        </w:rPr>
        <w:t>‌</w:t>
      </w:r>
      <w:r>
        <w:rPr>
          <w:rtl/>
          <w:lang w:bidi="fa-IR"/>
        </w:rPr>
        <w:t>بینیم جمل</w:t>
      </w:r>
      <w:r w:rsidR="00511465">
        <w:rPr>
          <w:rtl/>
          <w:lang w:bidi="fa-IR"/>
        </w:rPr>
        <w:t>ه‌ی</w:t>
      </w:r>
      <w:r>
        <w:rPr>
          <w:rtl/>
          <w:lang w:bidi="fa-IR"/>
        </w:rPr>
        <w:t xml:space="preserve"> </w:t>
      </w:r>
      <w:r w:rsidR="00D43C34">
        <w:rPr>
          <w:rFonts w:ascii="Traditional Arabic" w:hAnsi="Traditional Arabic" w:cs="Traditional Arabic"/>
          <w:sz w:val="24"/>
          <w:szCs w:val="24"/>
          <w:rtl/>
          <w:lang w:bidi="fa-IR"/>
        </w:rPr>
        <w:t>﴿</w:t>
      </w:r>
      <w:r w:rsidR="00926757" w:rsidRPr="00B279DD">
        <w:rPr>
          <w:rStyle w:val="Char5"/>
          <w:rtl/>
          <w:lang w:bidi="fa-IR"/>
        </w:rPr>
        <w:t xml:space="preserve">إِذۡ </w:t>
      </w:r>
      <w:r w:rsidR="00926757" w:rsidRPr="00926757">
        <w:rPr>
          <w:rStyle w:val="Char5"/>
          <w:rtl/>
          <w:lang w:bidi="fa-IR"/>
        </w:rPr>
        <w:t>رَمَيۡتَ</w:t>
      </w:r>
      <w:r w:rsidR="00D43C34">
        <w:rPr>
          <w:rFonts w:ascii="Traditional Arabic" w:hAnsi="Traditional Arabic" w:cs="Traditional Arabic"/>
          <w:sz w:val="24"/>
          <w:szCs w:val="24"/>
          <w:rtl/>
          <w:lang w:bidi="fa-IR"/>
        </w:rPr>
        <w:t>﴾</w:t>
      </w:r>
      <w:r w:rsidRPr="00926757">
        <w:rPr>
          <w:rFonts w:cs="CTraditional Arabic"/>
          <w:rtl/>
          <w:lang w:bidi="fa-IR"/>
        </w:rPr>
        <w:t xml:space="preserve"> </w:t>
      </w:r>
      <w:r w:rsidRPr="00926757">
        <w:rPr>
          <w:rtl/>
          <w:lang w:bidi="fa-IR"/>
        </w:rPr>
        <w:t>اثبات ر</w:t>
      </w:r>
      <w:r w:rsidR="003F726A" w:rsidRPr="00926757">
        <w:rPr>
          <w:rtl/>
          <w:lang w:bidi="fa-IR"/>
        </w:rPr>
        <w:t>َ</w:t>
      </w:r>
      <w:r w:rsidRPr="00926757">
        <w:rPr>
          <w:rtl/>
          <w:lang w:bidi="fa-IR"/>
        </w:rPr>
        <w:t>می برای رسول خدا کرده و جمل</w:t>
      </w:r>
      <w:r w:rsidR="00511465" w:rsidRPr="00926757">
        <w:rPr>
          <w:rtl/>
          <w:lang w:bidi="fa-IR"/>
        </w:rPr>
        <w:t>ه‌ی</w:t>
      </w:r>
      <w:r w:rsidR="00706EF8" w:rsidRPr="00926757">
        <w:rPr>
          <w:rtl/>
          <w:lang w:bidi="fa-IR"/>
        </w:rPr>
        <w:t xml:space="preserve"> </w:t>
      </w:r>
      <w:r w:rsidR="00D43C34">
        <w:rPr>
          <w:rFonts w:ascii="Traditional Arabic" w:hAnsi="Traditional Arabic" w:cs="Traditional Arabic"/>
          <w:rtl/>
          <w:lang w:bidi="fa-IR"/>
        </w:rPr>
        <w:t>﴿</w:t>
      </w:r>
      <w:r w:rsidR="00926757" w:rsidRPr="00926757">
        <w:rPr>
          <w:rStyle w:val="Char5"/>
          <w:rtl/>
          <w:lang w:bidi="fa-IR"/>
        </w:rPr>
        <w:t>مَا رَمَيۡتَ</w:t>
      </w:r>
      <w:r w:rsidR="00D43C34">
        <w:rPr>
          <w:rFonts w:ascii="Traditional Arabic" w:hAnsi="Traditional Arabic" w:cs="Traditional Arabic"/>
          <w:rtl/>
          <w:lang w:bidi="fa-IR"/>
        </w:rPr>
        <w:t>﴾</w:t>
      </w:r>
      <w:r w:rsidR="00706EF8" w:rsidRPr="00926757">
        <w:rPr>
          <w:rtl/>
          <w:lang w:bidi="fa-IR"/>
        </w:rPr>
        <w:t xml:space="preserve"> </w:t>
      </w:r>
      <w:r w:rsidRPr="00926757">
        <w:rPr>
          <w:rtl/>
          <w:lang w:bidi="fa-IR"/>
        </w:rPr>
        <w:t>نف</w:t>
      </w:r>
      <w:r>
        <w:rPr>
          <w:rtl/>
          <w:lang w:bidi="fa-IR"/>
        </w:rPr>
        <w:t>ی ر</w:t>
      </w:r>
      <w:r w:rsidR="003F726A">
        <w:rPr>
          <w:rtl/>
          <w:lang w:bidi="fa-IR"/>
        </w:rPr>
        <w:t>َ</w:t>
      </w:r>
      <w:r>
        <w:rPr>
          <w:rtl/>
          <w:lang w:bidi="fa-IR"/>
        </w:rPr>
        <w:t>می از آن‌حضرت می‌کند و جمل</w:t>
      </w:r>
      <w:r w:rsidR="00511465">
        <w:rPr>
          <w:rtl/>
          <w:lang w:bidi="fa-IR"/>
        </w:rPr>
        <w:t>ه‌ی</w:t>
      </w:r>
      <w:r w:rsidR="00D43C34">
        <w:rPr>
          <w:rFonts w:ascii="KFGQPC Uthman Taha Naskh" w:cs="KFGQPC Uthman Taha Naskh" w:hint="cs"/>
          <w:rtl/>
          <w:lang w:bidi="fa-IR"/>
        </w:rPr>
        <w:t xml:space="preserve"> </w:t>
      </w:r>
      <w:r w:rsidR="00A31435">
        <w:rPr>
          <w:rFonts w:ascii="KFGQPC Uthman Taha Naskh" w:cs="KFGQPC Uthman Taha Naskh"/>
          <w:rtl/>
          <w:lang w:bidi="fa-IR"/>
        </w:rPr>
        <w:t>﴿</w:t>
      </w:r>
      <w:r w:rsidR="00D571F7" w:rsidRPr="00B279DD">
        <w:rPr>
          <w:rStyle w:val="Char5"/>
          <w:rtl/>
          <w:lang w:bidi="fa-IR"/>
        </w:rPr>
        <w:t>ٱللَّهَ رَمَىٰ</w:t>
      </w:r>
      <w:r w:rsidR="00A31435" w:rsidRPr="00A31435">
        <w:rPr>
          <w:rFonts w:ascii="KFGQPC Uthmanic Script HAFS" w:cs="KFGQPC Uthman Taha Naskh"/>
          <w:rtl/>
          <w:lang w:bidi="fa-IR"/>
        </w:rPr>
        <w:t>﴾</w:t>
      </w:r>
      <w:r w:rsidR="00D571F7">
        <w:rPr>
          <w:rFonts w:ascii="KFGQPC Uthman Taha Naskh" w:cs="KFGQPC Uthman Taha Naskh"/>
          <w:rtl/>
          <w:lang w:bidi="fa-IR"/>
        </w:rPr>
        <w:t xml:space="preserve"> </w:t>
      </w:r>
      <w:r>
        <w:rPr>
          <w:rtl/>
          <w:lang w:bidi="fa-IR"/>
        </w:rPr>
        <w:t>عیناً همان ر</w:t>
      </w:r>
      <w:r w:rsidR="003F726A">
        <w:rPr>
          <w:rtl/>
          <w:lang w:bidi="fa-IR"/>
        </w:rPr>
        <w:t>َ</w:t>
      </w:r>
      <w:r>
        <w:rPr>
          <w:rtl/>
          <w:lang w:bidi="fa-IR"/>
        </w:rPr>
        <w:t xml:space="preserve">می را برای خدا اثبات می‌نماید. یعنی در عین اثبات فاعلیّت برای انسان نفی استقلال از وی کرده و در همان فعل، خدا را فاعل </w:t>
      </w:r>
      <w:r w:rsidRPr="001D7F88">
        <w:rPr>
          <w:rFonts w:cs="mylotus"/>
          <w:sz w:val="32"/>
          <w:szCs w:val="27"/>
          <w:rtl/>
          <w:lang w:bidi="fa-IR"/>
        </w:rPr>
        <w:t>«مستقل</w:t>
      </w:r>
      <w:r w:rsidR="003A17CA" w:rsidRPr="001D7F88">
        <w:rPr>
          <w:rFonts w:cs="mylotus"/>
          <w:sz w:val="32"/>
          <w:szCs w:val="27"/>
          <w:rtl/>
          <w:lang w:bidi="fa-IR"/>
        </w:rPr>
        <w:t>ّ</w:t>
      </w:r>
      <w:r w:rsidRPr="001D7F88">
        <w:rPr>
          <w:rFonts w:cs="mylotus"/>
          <w:sz w:val="32"/>
          <w:szCs w:val="27"/>
          <w:rtl/>
          <w:lang w:bidi="fa-IR"/>
        </w:rPr>
        <w:t xml:space="preserve"> </w:t>
      </w:r>
      <w:r w:rsidR="003F726A" w:rsidRPr="001D7F88">
        <w:rPr>
          <w:rFonts w:cs="mylotus"/>
          <w:sz w:val="32"/>
          <w:szCs w:val="27"/>
          <w:rtl/>
          <w:lang w:bidi="fa-IR"/>
        </w:rPr>
        <w:t>و</w:t>
      </w:r>
      <w:r w:rsidRPr="001D7F88">
        <w:rPr>
          <w:rFonts w:cs="mylotus"/>
          <w:sz w:val="32"/>
          <w:szCs w:val="27"/>
          <w:rtl/>
          <w:lang w:bidi="fa-IR"/>
        </w:rPr>
        <w:t>بالذّات»</w:t>
      </w:r>
      <w:r>
        <w:rPr>
          <w:rtl/>
          <w:lang w:bidi="fa-IR"/>
        </w:rPr>
        <w:t xml:space="preserve"> ارائه می‌نماید</w:t>
      </w:r>
      <w:r w:rsidR="003F726A" w:rsidRPr="003F726A">
        <w:rPr>
          <w:b/>
          <w:bCs/>
          <w:sz w:val="20"/>
          <w:szCs w:val="20"/>
          <w:rtl/>
          <w:lang w:bidi="fa-IR"/>
        </w:rPr>
        <w:t>))</w:t>
      </w:r>
      <w:r w:rsidR="00175FCB">
        <w:rPr>
          <w:rtl/>
          <w:lang w:bidi="fa-IR"/>
        </w:rPr>
        <w:t>!</w:t>
      </w:r>
      <w:r w:rsidR="00706EF8" w:rsidRPr="009236A6">
        <w:rPr>
          <w:sz w:val="24"/>
          <w:vertAlign w:val="superscript"/>
          <w:rtl/>
          <w:lang w:bidi="fa-IR"/>
        </w:rPr>
        <w:t>(</w:t>
      </w:r>
      <w:r w:rsidR="00706EF8" w:rsidRPr="009236A6">
        <w:rPr>
          <w:rStyle w:val="FootnoteReference"/>
          <w:sz w:val="24"/>
          <w:rtl/>
          <w:lang w:bidi="fa-IR"/>
        </w:rPr>
        <w:footnoteReference w:id="217"/>
      </w:r>
      <w:r w:rsidR="00706EF8" w:rsidRPr="009236A6">
        <w:rPr>
          <w:sz w:val="24"/>
          <w:vertAlign w:val="superscript"/>
          <w:rtl/>
          <w:lang w:bidi="fa-IR"/>
        </w:rPr>
        <w:t>)</w:t>
      </w:r>
    </w:p>
    <w:p w:rsidR="00647946" w:rsidRDefault="00647946" w:rsidP="001D6065">
      <w:pPr>
        <w:ind w:firstLine="284"/>
        <w:jc w:val="both"/>
        <w:rPr>
          <w:rtl/>
          <w:lang w:bidi="fa-IR"/>
        </w:rPr>
      </w:pPr>
      <w:r>
        <w:rPr>
          <w:rtl/>
          <w:lang w:bidi="fa-IR"/>
        </w:rPr>
        <w:t>جوان نویسنده ناشی</w:t>
      </w:r>
      <w:r w:rsidR="003B0888">
        <w:rPr>
          <w:rFonts w:hint="cs"/>
          <w:rtl/>
          <w:lang w:bidi="fa-IR"/>
        </w:rPr>
        <w:t>‌</w:t>
      </w:r>
      <w:r>
        <w:rPr>
          <w:rtl/>
          <w:lang w:bidi="fa-IR"/>
        </w:rPr>
        <w:t xml:space="preserve">گری کرده و آیه را با </w:t>
      </w:r>
      <w:r w:rsidRPr="00EB3A3B">
        <w:rPr>
          <w:rFonts w:cs="B Lotus"/>
          <w:b/>
          <w:bCs/>
          <w:sz w:val="26"/>
          <w:rtl/>
          <w:lang w:bidi="fa-IR"/>
        </w:rPr>
        <w:t>واو</w:t>
      </w:r>
      <w:r>
        <w:rPr>
          <w:rtl/>
          <w:lang w:bidi="fa-IR"/>
        </w:rPr>
        <w:t xml:space="preserve"> عطف ذکر کرده که معلوم می‌شود آیه معطوف به قبل از خود است. ما آی</w:t>
      </w:r>
      <w:r w:rsidR="00511465">
        <w:rPr>
          <w:rtl/>
          <w:lang w:bidi="fa-IR"/>
        </w:rPr>
        <w:t>ه‌ی</w:t>
      </w:r>
      <w:r>
        <w:rPr>
          <w:rtl/>
          <w:lang w:bidi="fa-IR"/>
        </w:rPr>
        <w:t xml:space="preserve"> منظور را می‌آوریم و سپس دربار</w:t>
      </w:r>
      <w:r w:rsidR="00511465">
        <w:rPr>
          <w:rtl/>
          <w:lang w:bidi="fa-IR"/>
        </w:rPr>
        <w:t>ه‌ی</w:t>
      </w:r>
      <w:r>
        <w:rPr>
          <w:rtl/>
          <w:lang w:bidi="fa-IR"/>
        </w:rPr>
        <w:t xml:space="preserve"> آن توضیح می‌دهیم:</w:t>
      </w:r>
      <w:r w:rsidRPr="009B0BF4">
        <w:rPr>
          <w:sz w:val="24"/>
          <w:szCs w:val="24"/>
          <w:rtl/>
          <w:lang w:bidi="fa-IR"/>
        </w:rPr>
        <w:t xml:space="preserve"> </w:t>
      </w:r>
      <w:r w:rsidR="00A31435">
        <w:rPr>
          <w:rFonts w:ascii="KFGQPC Uthman Taha Naskh" w:cs="KFGQPC Uthman Taha Naskh"/>
          <w:rtl/>
          <w:lang w:bidi="fa-IR"/>
        </w:rPr>
        <w:t>﴿</w:t>
      </w:r>
      <w:r w:rsidR="001D6065" w:rsidRPr="00657D18">
        <w:rPr>
          <w:rStyle w:val="Char5"/>
          <w:rtl/>
          <w:lang w:bidi="fa-IR"/>
        </w:rPr>
        <w:t>فَلَمۡ تَقۡتُلُوهُمۡ وَلَٰكِنَّ ٱللَّهَ قَتَلَهُمۡۚ وَمَا رَمَيۡتَ إِذۡ رَمَيۡتَ وَلَٰكِنَّ ٱللَّهَ رَمَىٰ وَلِيُبۡلِيَ ٱلۡمُؤۡمِنِينَ مِنۡهُ بَلَآءً حَسَنًاۚ إِنَّ ٱللَّهَ سَمِيعٌ عَلِيمٞ ١٧ ذَٰلِكُمۡ وَأَنَّ ٱللَّهَ مُوهِنُ كَيۡدِ ٱلۡكَٰفِرِينَ ١٨</w:t>
      </w:r>
      <w:r w:rsidR="00A31435" w:rsidRPr="00A31435">
        <w:rPr>
          <w:rFonts w:ascii="KFGQPC Uthmanic Script HAFS" w:cs="KFGQPC Uthman Taha Naskh"/>
          <w:rtl/>
          <w:lang w:bidi="fa-IR"/>
        </w:rPr>
        <w:t>﴾</w:t>
      </w:r>
      <w:r w:rsidR="001D6065">
        <w:rPr>
          <w:rFonts w:ascii="KFGQPC Uthman Taha Naskh" w:cs="KFGQPC Uthman Taha Naskh"/>
          <w:rtl/>
          <w:lang w:bidi="fa-IR"/>
        </w:rPr>
        <w:t xml:space="preserve"> </w:t>
      </w:r>
      <w:r w:rsidR="001D6065" w:rsidRPr="001D4896">
        <w:rPr>
          <w:rStyle w:val="Char4"/>
          <w:rtl/>
        </w:rPr>
        <w:t>[</w:t>
      </w:r>
      <w:r w:rsidR="007C5AD2">
        <w:rPr>
          <w:rStyle w:val="Char4"/>
          <w:rtl/>
        </w:rPr>
        <w:t>الأنفال:</w:t>
      </w:r>
      <w:r w:rsidR="001D6065" w:rsidRPr="001D4896">
        <w:rPr>
          <w:rStyle w:val="Char4"/>
          <w:rtl/>
        </w:rPr>
        <w:t xml:space="preserve"> ١٧،</w:t>
      </w:r>
      <w:r w:rsidR="000E5E8B" w:rsidRPr="001D4896">
        <w:rPr>
          <w:rStyle w:val="Char4"/>
          <w:rtl/>
        </w:rPr>
        <w:t xml:space="preserve"> </w:t>
      </w:r>
      <w:r w:rsidR="001D6065" w:rsidRPr="001D4896">
        <w:rPr>
          <w:rStyle w:val="Char4"/>
          <w:rtl/>
        </w:rPr>
        <w:t>١٨]</w:t>
      </w:r>
      <w:r>
        <w:rPr>
          <w:sz w:val="24"/>
          <w:szCs w:val="24"/>
          <w:rtl/>
          <w:lang w:bidi="fa-IR"/>
        </w:rPr>
        <w:t xml:space="preserve"> </w:t>
      </w:r>
      <w:r w:rsidR="003A17CA">
        <w:rPr>
          <w:rtl/>
          <w:lang w:bidi="fa-IR"/>
        </w:rPr>
        <w:t>«پس</w:t>
      </w:r>
      <w:r>
        <w:rPr>
          <w:rtl/>
          <w:lang w:bidi="fa-IR"/>
        </w:rPr>
        <w:t xml:space="preserve"> شما (مؤمنان) آنان را نکشتید بلکه خدا (به امداد غیبی خویش)</w:t>
      </w:r>
      <w:r w:rsidRPr="009236A6">
        <w:rPr>
          <w:sz w:val="24"/>
          <w:vertAlign w:val="superscript"/>
          <w:rtl/>
          <w:lang w:bidi="fa-IR"/>
        </w:rPr>
        <w:t>(</w:t>
      </w:r>
      <w:r w:rsidRPr="009236A6">
        <w:rPr>
          <w:rStyle w:val="FootnoteReference"/>
          <w:sz w:val="24"/>
          <w:rtl/>
          <w:lang w:bidi="fa-IR"/>
        </w:rPr>
        <w:footnoteReference w:id="218"/>
      </w:r>
      <w:r w:rsidRPr="009236A6">
        <w:rPr>
          <w:sz w:val="24"/>
          <w:vertAlign w:val="superscript"/>
          <w:rtl/>
          <w:lang w:bidi="fa-IR"/>
        </w:rPr>
        <w:t>)</w:t>
      </w:r>
      <w:r>
        <w:rPr>
          <w:sz w:val="24"/>
          <w:szCs w:val="24"/>
          <w:rtl/>
          <w:lang w:bidi="fa-IR"/>
        </w:rPr>
        <w:t xml:space="preserve"> </w:t>
      </w:r>
      <w:r>
        <w:rPr>
          <w:rtl/>
          <w:lang w:bidi="fa-IR"/>
        </w:rPr>
        <w:t xml:space="preserve">آنان را کُشت و تو [ای پیامبر] هنگامی که [ریگ و خاک به سوی مشرکین] افکندی [طوفان] نیفکندی بلکه خداوند </w:t>
      </w:r>
      <w:r w:rsidR="003276BE">
        <w:rPr>
          <w:rtl/>
          <w:lang w:bidi="fa-IR"/>
        </w:rPr>
        <w:t>[</w:t>
      </w:r>
      <w:r>
        <w:rPr>
          <w:rtl/>
          <w:lang w:bidi="fa-IR"/>
        </w:rPr>
        <w:t>طوفان شن و خاک</w:t>
      </w:r>
      <w:r w:rsidR="003276BE">
        <w:rPr>
          <w:rtl/>
          <w:lang w:bidi="fa-IR"/>
        </w:rPr>
        <w:t>]</w:t>
      </w:r>
      <w:r>
        <w:rPr>
          <w:rtl/>
          <w:lang w:bidi="fa-IR"/>
        </w:rPr>
        <w:t xml:space="preserve"> افکند تا مؤمنین را به آزمون (نعمت) نیکویی از جانب خویش بیازماید همانا خدا شنوای داناست [حقیقت ماجری] این بود و همانا خدا سُست</w:t>
      </w:r>
      <w:r w:rsidR="00F35067">
        <w:rPr>
          <w:rtl/>
          <w:lang w:bidi="fa-IR"/>
        </w:rPr>
        <w:t>‌</w:t>
      </w:r>
      <w:r>
        <w:rPr>
          <w:rtl/>
          <w:lang w:bidi="fa-IR"/>
        </w:rPr>
        <w:t>کنند</w:t>
      </w:r>
      <w:r w:rsidR="00511465">
        <w:rPr>
          <w:rtl/>
          <w:lang w:bidi="fa-IR"/>
        </w:rPr>
        <w:t>ه‌ی</w:t>
      </w:r>
      <w:r>
        <w:rPr>
          <w:rtl/>
          <w:lang w:bidi="fa-IR"/>
        </w:rPr>
        <w:t xml:space="preserve"> نیرنگ کافران است (تا شما پیروز شوید)».</w:t>
      </w:r>
    </w:p>
    <w:p w:rsidR="00647946" w:rsidRDefault="00F35067" w:rsidP="00F35067">
      <w:pPr>
        <w:ind w:firstLine="284"/>
        <w:jc w:val="both"/>
        <w:rPr>
          <w:rtl/>
          <w:lang w:bidi="fa-IR"/>
        </w:rPr>
      </w:pPr>
      <w:r w:rsidRPr="00D05132">
        <w:rPr>
          <w:rFonts w:cs="B Lotus"/>
          <w:b/>
          <w:bCs/>
          <w:rtl/>
          <w:lang w:bidi="fa-IR"/>
        </w:rPr>
        <w:t>ا</w:t>
      </w:r>
      <w:r w:rsidR="00647946" w:rsidRPr="00D05132">
        <w:rPr>
          <w:rFonts w:cs="B Lotus"/>
          <w:b/>
          <w:bCs/>
          <w:rtl/>
          <w:lang w:bidi="fa-IR"/>
        </w:rPr>
        <w:t>وّلاً</w:t>
      </w:r>
      <w:r w:rsidR="00647946">
        <w:rPr>
          <w:rtl/>
          <w:lang w:bidi="fa-IR"/>
        </w:rPr>
        <w:t>: درمیان مسلمین خلاف نیست که سور</w:t>
      </w:r>
      <w:r w:rsidR="00511465">
        <w:rPr>
          <w:rtl/>
          <w:lang w:bidi="fa-IR"/>
        </w:rPr>
        <w:t>ه‌ی</w:t>
      </w:r>
      <w:r w:rsidR="00647946">
        <w:rPr>
          <w:rtl/>
          <w:lang w:bidi="fa-IR"/>
        </w:rPr>
        <w:t xml:space="preserve"> </w:t>
      </w:r>
      <w:r>
        <w:rPr>
          <w:rtl/>
          <w:lang w:bidi="fa-IR"/>
        </w:rPr>
        <w:t>ا</w:t>
      </w:r>
      <w:r w:rsidR="00647946">
        <w:rPr>
          <w:rtl/>
          <w:lang w:bidi="fa-IR"/>
        </w:rPr>
        <w:t>نفال و از جمله آیات مورد نظر دربار</w:t>
      </w:r>
      <w:r w:rsidR="00511465">
        <w:rPr>
          <w:rtl/>
          <w:lang w:bidi="fa-IR"/>
        </w:rPr>
        <w:t>ه‌ی</w:t>
      </w:r>
      <w:r w:rsidR="00647946">
        <w:rPr>
          <w:rtl/>
          <w:lang w:bidi="fa-IR"/>
        </w:rPr>
        <w:t xml:space="preserve"> غزو</w:t>
      </w:r>
      <w:r w:rsidR="00511465">
        <w:rPr>
          <w:rtl/>
          <w:lang w:bidi="fa-IR"/>
        </w:rPr>
        <w:t>ه‌ی</w:t>
      </w:r>
      <w:r w:rsidR="00647946">
        <w:rPr>
          <w:rtl/>
          <w:lang w:bidi="fa-IR"/>
        </w:rPr>
        <w:t xml:space="preserve"> «ب</w:t>
      </w:r>
      <w:r w:rsidR="003276BE">
        <w:rPr>
          <w:rtl/>
          <w:lang w:bidi="fa-IR"/>
        </w:rPr>
        <w:t>َ</w:t>
      </w:r>
      <w:r w:rsidR="00647946">
        <w:rPr>
          <w:rtl/>
          <w:lang w:bidi="fa-IR"/>
        </w:rPr>
        <w:t>در» نازل شده و کاملاً ناظر و مرتبط به وقایع غزو</w:t>
      </w:r>
      <w:r w:rsidR="00511465">
        <w:rPr>
          <w:rtl/>
          <w:lang w:bidi="fa-IR"/>
        </w:rPr>
        <w:t>ه‌ی</w:t>
      </w:r>
      <w:r w:rsidR="00647946">
        <w:rPr>
          <w:rtl/>
          <w:lang w:bidi="fa-IR"/>
        </w:rPr>
        <w:t xml:space="preserve"> مذکور است و باز خلاف نیست که در این غزوه معجزاتی به قوع پیوست از آن جمله پیامبر مشتی خاک از زمین برگرفت و آن را به جانب مشرکین پاشید و فرمود: </w:t>
      </w:r>
      <w:r w:rsidR="00647946" w:rsidRPr="001D7F88">
        <w:rPr>
          <w:rFonts w:cs="mylotus"/>
          <w:sz w:val="32"/>
          <w:szCs w:val="27"/>
          <w:rtl/>
          <w:lang w:bidi="fa-IR"/>
        </w:rPr>
        <w:t>«شاه</w:t>
      </w:r>
      <w:r w:rsidR="003276BE" w:rsidRPr="001D7F88">
        <w:rPr>
          <w:rFonts w:cs="mylotus"/>
          <w:sz w:val="32"/>
          <w:szCs w:val="27"/>
          <w:rtl/>
          <w:lang w:bidi="fa-IR"/>
        </w:rPr>
        <w:t>َ</w:t>
      </w:r>
      <w:r w:rsidR="00647946" w:rsidRPr="001D7F88">
        <w:rPr>
          <w:rFonts w:cs="mylotus"/>
          <w:sz w:val="32"/>
          <w:szCs w:val="27"/>
          <w:rtl/>
          <w:lang w:bidi="fa-IR"/>
        </w:rPr>
        <w:t>ت</w:t>
      </w:r>
      <w:r w:rsidR="003276BE" w:rsidRPr="001D7F88">
        <w:rPr>
          <w:rFonts w:cs="mylotus"/>
          <w:sz w:val="32"/>
          <w:szCs w:val="27"/>
          <w:rtl/>
          <w:lang w:bidi="fa-IR"/>
        </w:rPr>
        <w:t>ِ</w:t>
      </w:r>
      <w:r w:rsidR="00647946" w:rsidRPr="001D7F88">
        <w:rPr>
          <w:rFonts w:cs="mylotus"/>
          <w:sz w:val="32"/>
          <w:szCs w:val="27"/>
          <w:rtl/>
          <w:lang w:bidi="fa-IR"/>
        </w:rPr>
        <w:t xml:space="preserve"> الو</w:t>
      </w:r>
      <w:r w:rsidR="003276BE" w:rsidRPr="001D7F88">
        <w:rPr>
          <w:rFonts w:cs="mylotus"/>
          <w:sz w:val="32"/>
          <w:szCs w:val="27"/>
          <w:rtl/>
          <w:lang w:bidi="fa-IR"/>
        </w:rPr>
        <w:t>ُ</w:t>
      </w:r>
      <w:r w:rsidR="00647946" w:rsidRPr="001D7F88">
        <w:rPr>
          <w:rFonts w:cs="mylotus"/>
          <w:sz w:val="32"/>
          <w:szCs w:val="27"/>
          <w:rtl/>
          <w:lang w:bidi="fa-IR"/>
        </w:rPr>
        <w:t xml:space="preserve">جوه» </w:t>
      </w:r>
      <w:r w:rsidR="00647946">
        <w:rPr>
          <w:rtl/>
          <w:lang w:bidi="fa-IR"/>
        </w:rPr>
        <w:t>«زشت باد این چهره‌ها» متعاقب آن طوفان و تندبادی از ریگ و خاک به سوی مشرکین برخاست و شن و خاک به چشم هم</w:t>
      </w:r>
      <w:r w:rsidR="00511465">
        <w:rPr>
          <w:rtl/>
          <w:lang w:bidi="fa-IR"/>
        </w:rPr>
        <w:t>ه‌ی</w:t>
      </w:r>
      <w:r w:rsidR="00647946">
        <w:rPr>
          <w:rtl/>
          <w:lang w:bidi="fa-IR"/>
        </w:rPr>
        <w:t xml:space="preserve"> مشرکین رفت و اصحاب پیامبر</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647946">
        <w:rPr>
          <w:rtl/>
          <w:lang w:bidi="fa-IR"/>
        </w:rPr>
        <w:t>از فرصت استفاده کرده و بر آنان یورش برده و گروهی را کشتند و برخی را أسیر کردند</w:t>
      </w:r>
      <w:r w:rsidR="00647946" w:rsidRPr="009236A6">
        <w:rPr>
          <w:rStyle w:val="FootnoteReference"/>
          <w:rtl/>
          <w:lang w:bidi="fa-IR"/>
        </w:rPr>
        <w:t>(</w:t>
      </w:r>
      <w:r w:rsidR="00647946" w:rsidRPr="009236A6">
        <w:rPr>
          <w:rStyle w:val="FootnoteReference"/>
          <w:sz w:val="24"/>
          <w:rtl/>
          <w:lang w:bidi="fa-IR"/>
        </w:rPr>
        <w:footnoteReference w:id="219"/>
      </w:r>
      <w:r w:rsidR="00647946" w:rsidRPr="009236A6">
        <w:rPr>
          <w:rStyle w:val="FootnoteReference"/>
          <w:rtl/>
          <w:lang w:bidi="fa-IR"/>
        </w:rPr>
        <w:t>)</w:t>
      </w:r>
      <w:r w:rsidR="003B0888">
        <w:rPr>
          <w:rFonts w:hint="cs"/>
          <w:sz w:val="24"/>
          <w:szCs w:val="24"/>
          <w:rtl/>
          <w:lang w:bidi="fa-IR"/>
        </w:rPr>
        <w:t>.</w:t>
      </w:r>
      <w:r w:rsidR="00647946">
        <w:rPr>
          <w:sz w:val="24"/>
          <w:szCs w:val="24"/>
          <w:rtl/>
          <w:lang w:bidi="fa-IR"/>
        </w:rPr>
        <w:t xml:space="preserve"> </w:t>
      </w:r>
      <w:r w:rsidR="00647946">
        <w:rPr>
          <w:rtl/>
          <w:lang w:bidi="fa-IR"/>
        </w:rPr>
        <w:t>به همین سبب در آی</w:t>
      </w:r>
      <w:r w:rsidR="00511465">
        <w:rPr>
          <w:rtl/>
          <w:lang w:bidi="fa-IR"/>
        </w:rPr>
        <w:t>ه‌ی</w:t>
      </w:r>
      <w:r w:rsidR="00647946">
        <w:rPr>
          <w:rtl/>
          <w:lang w:bidi="fa-IR"/>
        </w:rPr>
        <w:t xml:space="preserve"> هجده فرموده خدا سُست کنند</w:t>
      </w:r>
      <w:r w:rsidR="00511465">
        <w:rPr>
          <w:rtl/>
          <w:lang w:bidi="fa-IR"/>
        </w:rPr>
        <w:t>ه‌ی</w:t>
      </w:r>
      <w:r w:rsidR="00647946">
        <w:rPr>
          <w:rtl/>
          <w:lang w:bidi="fa-IR"/>
        </w:rPr>
        <w:t xml:space="preserve"> نیرنگ کفّار است و او موجب شد که شما پیروز شوید</w:t>
      </w:r>
      <w:r w:rsidR="001969BB" w:rsidRPr="001969BB">
        <w:rPr>
          <w:rtl/>
          <w:lang w:bidi="fa-IR"/>
        </w:rPr>
        <w:t>.</w:t>
      </w:r>
    </w:p>
    <w:p w:rsidR="00647946" w:rsidRDefault="00647946" w:rsidP="003B0888">
      <w:pPr>
        <w:ind w:firstLine="284"/>
        <w:jc w:val="both"/>
        <w:rPr>
          <w:sz w:val="24"/>
          <w:szCs w:val="24"/>
          <w:rtl/>
          <w:lang w:bidi="fa-IR"/>
        </w:rPr>
      </w:pPr>
      <w:r w:rsidRPr="00D05132">
        <w:rPr>
          <w:rFonts w:cs="B Lotus"/>
          <w:b/>
          <w:bCs/>
          <w:rtl/>
          <w:lang w:bidi="fa-IR"/>
        </w:rPr>
        <w:t>ثانیاً</w:t>
      </w:r>
      <w:r>
        <w:rPr>
          <w:rtl/>
          <w:lang w:bidi="fa-IR"/>
        </w:rPr>
        <w:t>: طوفان معجز</w:t>
      </w:r>
      <w:r w:rsidR="00511465">
        <w:rPr>
          <w:rtl/>
          <w:lang w:bidi="fa-IR"/>
        </w:rPr>
        <w:t>ه‌ی</w:t>
      </w:r>
      <w:r>
        <w:rPr>
          <w:rtl/>
          <w:lang w:bidi="fa-IR"/>
        </w:rPr>
        <w:t xml:space="preserve"> إلهی بود و ما قبلاً اثبات کرده‌ایم </w:t>
      </w:r>
      <w:r w:rsidRPr="00B62E45">
        <w:rPr>
          <w:rtl/>
          <w:lang w:bidi="fa-IR"/>
        </w:rPr>
        <w:t>(ص</w:t>
      </w:r>
      <w:r w:rsidR="00B62E45" w:rsidRPr="00B62E45">
        <w:rPr>
          <w:rtl/>
          <w:lang w:bidi="fa-IR"/>
        </w:rPr>
        <w:fldChar w:fldCharType="begin"/>
      </w:r>
      <w:r w:rsidR="00B62E45" w:rsidRPr="00B62E45">
        <w:rPr>
          <w:rtl/>
          <w:lang w:bidi="fa-IR"/>
        </w:rPr>
        <w:instrText xml:space="preserve"> </w:instrText>
      </w:r>
      <w:r w:rsidR="00B62E45" w:rsidRPr="00B62E45">
        <w:rPr>
          <w:lang w:bidi="fa-IR"/>
        </w:rPr>
        <w:instrText>PAGEREF</w:instrText>
      </w:r>
      <w:r w:rsidR="00B62E45" w:rsidRPr="00B62E45">
        <w:rPr>
          <w:rtl/>
          <w:lang w:bidi="fa-IR"/>
        </w:rPr>
        <w:instrText xml:space="preserve"> _</w:instrText>
      </w:r>
      <w:r w:rsidR="00B62E45" w:rsidRPr="00B62E45">
        <w:rPr>
          <w:lang w:bidi="fa-IR"/>
        </w:rPr>
        <w:instrText>Ref346881950 \h</w:instrText>
      </w:r>
      <w:r w:rsidR="00B62E45" w:rsidRPr="00B62E45">
        <w:rPr>
          <w:rtl/>
          <w:lang w:bidi="fa-IR"/>
        </w:rPr>
        <w:instrText xml:space="preserve"> </w:instrText>
      </w:r>
      <w:r w:rsidR="00B62E45" w:rsidRPr="00B62E45">
        <w:rPr>
          <w:rtl/>
          <w:lang w:bidi="fa-IR"/>
        </w:rPr>
      </w:r>
      <w:r w:rsidR="00B62E45" w:rsidRPr="00B62E45">
        <w:rPr>
          <w:rtl/>
          <w:lang w:bidi="fa-IR"/>
        </w:rPr>
        <w:fldChar w:fldCharType="separate"/>
      </w:r>
      <w:r w:rsidR="007D3AD6">
        <w:rPr>
          <w:noProof/>
          <w:rtl/>
          <w:lang w:bidi="fa-IR"/>
        </w:rPr>
        <w:t>1</w:t>
      </w:r>
      <w:r w:rsidR="007D3AD6">
        <w:rPr>
          <w:noProof/>
          <w:rtl/>
          <w:lang w:bidi="fa-IR"/>
        </w:rPr>
        <w:t>3</w:t>
      </w:r>
      <w:r w:rsidR="007D3AD6">
        <w:rPr>
          <w:noProof/>
          <w:rtl/>
          <w:lang w:bidi="fa-IR"/>
        </w:rPr>
        <w:t>7</w:t>
      </w:r>
      <w:r w:rsidR="00B62E45" w:rsidRPr="00B62E45">
        <w:rPr>
          <w:rtl/>
          <w:lang w:bidi="fa-IR"/>
        </w:rPr>
        <w:fldChar w:fldCharType="end"/>
      </w:r>
      <w:r w:rsidRPr="00B62E45">
        <w:rPr>
          <w:rtl/>
          <w:lang w:bidi="fa-IR"/>
        </w:rPr>
        <w:t xml:space="preserve"> به بعد)</w:t>
      </w:r>
      <w:r>
        <w:rPr>
          <w:rtl/>
          <w:lang w:bidi="fa-IR"/>
        </w:rPr>
        <w:t xml:space="preserve"> که معجزه کار خداست و</w:t>
      </w:r>
      <w:r w:rsidR="001842D5">
        <w:rPr>
          <w:rtl/>
          <w:lang w:bidi="fa-IR"/>
        </w:rPr>
        <w:t xml:space="preserve"> انبیاء </w:t>
      </w:r>
      <w:r>
        <w:rPr>
          <w:rtl/>
          <w:lang w:bidi="fa-IR"/>
        </w:rPr>
        <w:t>در اظهار آن دخالت ندارند و آن</w:t>
      </w:r>
      <w:r w:rsidR="00F35067">
        <w:rPr>
          <w:rtl/>
          <w:lang w:bidi="fa-IR"/>
        </w:rPr>
        <w:t>‌</w:t>
      </w:r>
      <w:r>
        <w:rPr>
          <w:rtl/>
          <w:lang w:bidi="fa-IR"/>
        </w:rPr>
        <w:t>چه دربار</w:t>
      </w:r>
      <w:r w:rsidR="00511465">
        <w:rPr>
          <w:rtl/>
          <w:lang w:bidi="fa-IR"/>
        </w:rPr>
        <w:t>ه‌ی</w:t>
      </w:r>
      <w:r>
        <w:rPr>
          <w:rtl/>
          <w:lang w:bidi="fa-IR"/>
        </w:rPr>
        <w:t xml:space="preserve"> معجزات</w:t>
      </w:r>
      <w:r w:rsidR="001842D5">
        <w:rPr>
          <w:rtl/>
          <w:lang w:bidi="fa-IR"/>
        </w:rPr>
        <w:t xml:space="preserve"> انبیاء </w:t>
      </w:r>
      <w:r>
        <w:rPr>
          <w:rtl/>
          <w:lang w:bidi="fa-IR"/>
        </w:rPr>
        <w:t>از جمله حضرت مسیح</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گفته‌ایم در این مورد نیز صادق و حاکم است. یعنی هم</w:t>
      </w:r>
      <w:r w:rsidR="00F35067">
        <w:rPr>
          <w:rtl/>
          <w:lang w:bidi="fa-IR"/>
        </w:rPr>
        <w:t>‌</w:t>
      </w:r>
      <w:r>
        <w:rPr>
          <w:rtl/>
          <w:lang w:bidi="fa-IR"/>
        </w:rPr>
        <w:t>چنان</w:t>
      </w:r>
      <w:r w:rsidR="00F35067">
        <w:rPr>
          <w:rtl/>
          <w:lang w:bidi="fa-IR"/>
        </w:rPr>
        <w:t>‌</w:t>
      </w:r>
      <w:r>
        <w:rPr>
          <w:rtl/>
          <w:lang w:bidi="fa-IR"/>
        </w:rPr>
        <w:t>که ساختن مجسّم</w:t>
      </w:r>
      <w:r w:rsidR="00511465">
        <w:rPr>
          <w:rtl/>
          <w:lang w:bidi="fa-IR"/>
        </w:rPr>
        <w:t>ه‌ی</w:t>
      </w:r>
      <w:r>
        <w:rPr>
          <w:rtl/>
          <w:lang w:bidi="fa-IR"/>
        </w:rPr>
        <w:t xml:space="preserve"> گلی کار عیسی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بود که ب</w:t>
      </w:r>
      <w:r w:rsidR="00F35067">
        <w:rPr>
          <w:rtl/>
          <w:lang w:bidi="fa-IR"/>
        </w:rPr>
        <w:t xml:space="preserve">ه </w:t>
      </w:r>
      <w:r>
        <w:rPr>
          <w:rtl/>
          <w:lang w:bidi="fa-IR"/>
        </w:rPr>
        <w:t>إذن عامّ إلهی انجام داد و پرنده شدن آن</w:t>
      </w:r>
      <w:r w:rsidR="00593BD6">
        <w:rPr>
          <w:rtl/>
          <w:lang w:bidi="fa-IR"/>
        </w:rPr>
        <w:t xml:space="preserve"> </w:t>
      </w:r>
      <w:r>
        <w:rPr>
          <w:rtl/>
          <w:lang w:bidi="fa-IR"/>
        </w:rPr>
        <w:t>فعل</w:t>
      </w:r>
      <w:r w:rsidR="00F85161">
        <w:rPr>
          <w:rtl/>
          <w:lang w:bidi="fa-IR"/>
        </w:rPr>
        <w:t>ِ</w:t>
      </w:r>
      <w:r w:rsidR="00F85161">
        <w:rPr>
          <w:rtl/>
          <w:lang w:bidi="fa-IR"/>
        </w:rPr>
        <w:softHyphen/>
      </w:r>
      <w:r>
        <w:rPr>
          <w:rtl/>
          <w:lang w:bidi="fa-IR"/>
        </w:rPr>
        <w:t>مستقیم خدا بود که در تأیید آن</w:t>
      </w:r>
      <w:r w:rsidR="00F35067">
        <w:rPr>
          <w:rtl/>
          <w:lang w:bidi="fa-IR"/>
        </w:rPr>
        <w:t>‌</w:t>
      </w:r>
      <w:r>
        <w:rPr>
          <w:rtl/>
          <w:lang w:bidi="fa-IR"/>
        </w:rPr>
        <w:t>حضرت تحقّق یافت در غزو</w:t>
      </w:r>
      <w:r w:rsidR="00511465">
        <w:rPr>
          <w:rtl/>
          <w:lang w:bidi="fa-IR"/>
        </w:rPr>
        <w:t>ه‌ی</w:t>
      </w:r>
      <w:r>
        <w:rPr>
          <w:rtl/>
          <w:lang w:bidi="fa-IR"/>
        </w:rPr>
        <w:t xml:space="preserve"> «بدر» نیز پاشیدن یک مشک خاک کار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بود که ب</w:t>
      </w:r>
      <w:r w:rsidR="00F35067">
        <w:rPr>
          <w:rtl/>
          <w:lang w:bidi="fa-IR"/>
        </w:rPr>
        <w:t xml:space="preserve">ه </w:t>
      </w:r>
      <w:r>
        <w:rPr>
          <w:rtl/>
          <w:lang w:bidi="fa-IR"/>
        </w:rPr>
        <w:t>إذن عام إلهی انجام داد و برخاستن طوفان شن فعل خدای متعال بود که برای تأیید و إمداد پیامبر تحقّق یافت</w:t>
      </w:r>
      <w:r w:rsidRPr="009236A6">
        <w:rPr>
          <w:sz w:val="24"/>
          <w:vertAlign w:val="superscript"/>
          <w:rtl/>
          <w:lang w:bidi="fa-IR"/>
        </w:rPr>
        <w:t>(</w:t>
      </w:r>
      <w:r w:rsidRPr="009236A6">
        <w:rPr>
          <w:rStyle w:val="FootnoteReference"/>
          <w:sz w:val="24"/>
          <w:rtl/>
          <w:lang w:bidi="fa-IR"/>
        </w:rPr>
        <w:footnoteReference w:id="220"/>
      </w:r>
      <w:r w:rsidRPr="009236A6">
        <w:rPr>
          <w:sz w:val="24"/>
          <w:vertAlign w:val="superscript"/>
          <w:rtl/>
          <w:lang w:bidi="fa-IR"/>
        </w:rPr>
        <w:t>)</w:t>
      </w:r>
      <w:r w:rsidR="003B0888">
        <w:rPr>
          <w:rFonts w:hint="cs"/>
          <w:sz w:val="24"/>
          <w:szCs w:val="24"/>
          <w:rtl/>
          <w:lang w:bidi="fa-IR"/>
        </w:rPr>
        <w:t>.</w:t>
      </w:r>
    </w:p>
    <w:p w:rsidR="00647946" w:rsidRDefault="00647946" w:rsidP="003B0888">
      <w:pPr>
        <w:ind w:firstLine="284"/>
        <w:jc w:val="both"/>
        <w:rPr>
          <w:rtl/>
          <w:lang w:bidi="fa-IR"/>
        </w:rPr>
      </w:pPr>
      <w:r w:rsidRPr="00D05132">
        <w:rPr>
          <w:rFonts w:cs="B Lotus"/>
          <w:b/>
          <w:bCs/>
          <w:rtl/>
          <w:lang w:bidi="fa-IR"/>
        </w:rPr>
        <w:t>ثالثاً</w:t>
      </w:r>
      <w:r>
        <w:rPr>
          <w:rtl/>
          <w:lang w:bidi="fa-IR"/>
        </w:rPr>
        <w:t>: مفعول</w:t>
      </w:r>
      <w:r w:rsidR="00DE22C3">
        <w:rPr>
          <w:rtl/>
          <w:lang w:bidi="fa-IR"/>
        </w:rPr>
        <w:t>ِ</w:t>
      </w:r>
      <w:r>
        <w:rPr>
          <w:rtl/>
          <w:lang w:bidi="fa-IR"/>
        </w:rPr>
        <w:t xml:space="preserve"> فعل</w:t>
      </w:r>
      <w:r w:rsidR="00DE22C3">
        <w:rPr>
          <w:rtl/>
          <w:lang w:bidi="fa-IR"/>
        </w:rPr>
        <w:t>ِ</w:t>
      </w:r>
      <w:r>
        <w:rPr>
          <w:rtl/>
          <w:lang w:bidi="fa-IR"/>
        </w:rPr>
        <w:t xml:space="preserve"> «ر</w:t>
      </w:r>
      <w:r w:rsidR="00DE22C3">
        <w:rPr>
          <w:rtl/>
          <w:lang w:bidi="fa-IR"/>
        </w:rPr>
        <w:t>َ</w:t>
      </w:r>
      <w:r>
        <w:rPr>
          <w:rtl/>
          <w:lang w:bidi="fa-IR"/>
        </w:rPr>
        <w:t>م</w:t>
      </w:r>
      <w:r w:rsidR="00BC0820">
        <w:rPr>
          <w:rtl/>
          <w:lang w:bidi="fa-IR"/>
        </w:rPr>
        <w:t>َ</w:t>
      </w:r>
      <w:r>
        <w:rPr>
          <w:rtl/>
          <w:lang w:bidi="fa-IR"/>
        </w:rPr>
        <w:t xml:space="preserve">ی» محذوف است شما به چه دلیل می‌گویید که قرآن همان رمی را که از پیامبر نفی کرده به خدا نسبت داده است؟! </w:t>
      </w:r>
      <w:r w:rsidR="003F5022" w:rsidRPr="001D7F88">
        <w:rPr>
          <w:rFonts w:cs="mylotus"/>
          <w:sz w:val="32"/>
          <w:szCs w:val="27"/>
          <w:rtl/>
          <w:lang w:bidi="fa-IR"/>
        </w:rPr>
        <w:t>(</w:t>
      </w:r>
      <w:r w:rsidRPr="001D7F88">
        <w:rPr>
          <w:rFonts w:cs="mylotus"/>
          <w:sz w:val="32"/>
          <w:szCs w:val="27"/>
          <w:rtl/>
          <w:lang w:bidi="fa-IR"/>
        </w:rPr>
        <w:t>والب</w:t>
      </w:r>
      <w:r w:rsidR="00DE22C3" w:rsidRPr="001D7F88">
        <w:rPr>
          <w:rFonts w:cs="mylotus"/>
          <w:sz w:val="32"/>
          <w:szCs w:val="27"/>
          <w:rtl/>
          <w:lang w:bidi="fa-IR"/>
        </w:rPr>
        <w:t>َ</w:t>
      </w:r>
      <w:r w:rsidRPr="001D7F88">
        <w:rPr>
          <w:rFonts w:cs="mylotus"/>
          <w:sz w:val="32"/>
          <w:szCs w:val="27"/>
          <w:rtl/>
          <w:lang w:bidi="fa-IR"/>
        </w:rPr>
        <w:t>ي</w:t>
      </w:r>
      <w:r w:rsidR="00DE22C3" w:rsidRPr="001D7F88">
        <w:rPr>
          <w:rFonts w:cs="mylotus"/>
          <w:sz w:val="32"/>
          <w:szCs w:val="27"/>
          <w:rtl/>
          <w:lang w:bidi="fa-IR"/>
        </w:rPr>
        <w:t>ِّ</w:t>
      </w:r>
      <w:r w:rsidRPr="001D7F88">
        <w:rPr>
          <w:rFonts w:cs="mylotus"/>
          <w:sz w:val="32"/>
          <w:szCs w:val="27"/>
          <w:rtl/>
          <w:lang w:bidi="fa-IR"/>
        </w:rPr>
        <w:t>ن</w:t>
      </w:r>
      <w:r w:rsidR="00DE22C3" w:rsidRPr="001D7F88">
        <w:rPr>
          <w:rFonts w:cs="mylotus"/>
          <w:sz w:val="32"/>
          <w:szCs w:val="27"/>
          <w:rtl/>
          <w:lang w:bidi="fa-IR"/>
        </w:rPr>
        <w:t>َ</w:t>
      </w:r>
      <w:r w:rsidRPr="001D7F88">
        <w:rPr>
          <w:rFonts w:cs="mylotus"/>
          <w:sz w:val="32"/>
          <w:szCs w:val="27"/>
          <w:rtl/>
          <w:lang w:bidi="fa-IR"/>
        </w:rPr>
        <w:t>ة</w:t>
      </w:r>
      <w:r w:rsidR="00DE22C3" w:rsidRPr="001D7F88">
        <w:rPr>
          <w:rFonts w:cs="mylotus"/>
          <w:sz w:val="32"/>
          <w:szCs w:val="27"/>
          <w:rtl/>
          <w:lang w:bidi="fa-IR"/>
        </w:rPr>
        <w:t>ُ</w:t>
      </w:r>
      <w:r w:rsidRPr="001D7F88">
        <w:rPr>
          <w:rFonts w:cs="mylotus"/>
          <w:sz w:val="32"/>
          <w:szCs w:val="27"/>
          <w:rtl/>
          <w:lang w:bidi="fa-IR"/>
        </w:rPr>
        <w:t xml:space="preserve"> ع</w:t>
      </w:r>
      <w:r w:rsidR="00DE22C3" w:rsidRPr="001D7F88">
        <w:rPr>
          <w:rFonts w:cs="mylotus"/>
          <w:sz w:val="32"/>
          <w:szCs w:val="27"/>
          <w:rtl/>
          <w:lang w:bidi="fa-IR"/>
        </w:rPr>
        <w:t>َ</w:t>
      </w:r>
      <w:r w:rsidRPr="001D7F88">
        <w:rPr>
          <w:rFonts w:cs="mylotus"/>
          <w:sz w:val="32"/>
          <w:szCs w:val="27"/>
          <w:rtl/>
          <w:lang w:bidi="fa-IR"/>
        </w:rPr>
        <w:t>ل</w:t>
      </w:r>
      <w:r w:rsidR="00DE22C3" w:rsidRPr="001D7F88">
        <w:rPr>
          <w:rFonts w:cs="mylotus"/>
          <w:sz w:val="32"/>
          <w:szCs w:val="27"/>
          <w:rtl/>
          <w:lang w:bidi="fa-IR"/>
        </w:rPr>
        <w:t>َ</w:t>
      </w:r>
      <w:r w:rsidRPr="001D7F88">
        <w:rPr>
          <w:rFonts w:cs="mylotus"/>
          <w:sz w:val="32"/>
          <w:szCs w:val="27"/>
          <w:rtl/>
          <w:lang w:bidi="fa-IR"/>
        </w:rPr>
        <w:t>ى الم</w:t>
      </w:r>
      <w:r w:rsidR="003D2419">
        <w:rPr>
          <w:rFonts w:cs="mylotus" w:hint="cs"/>
          <w:sz w:val="32"/>
          <w:szCs w:val="27"/>
          <w:rtl/>
          <w:lang w:bidi="fa-IR"/>
        </w:rPr>
        <w:t>ُ</w:t>
      </w:r>
      <w:r w:rsidRPr="001D7F88">
        <w:rPr>
          <w:rFonts w:cs="mylotus"/>
          <w:sz w:val="32"/>
          <w:szCs w:val="27"/>
          <w:rtl/>
          <w:lang w:bidi="fa-IR"/>
        </w:rPr>
        <w:t>د</w:t>
      </w:r>
      <w:r w:rsidR="00DE22C3" w:rsidRPr="001D7F88">
        <w:rPr>
          <w:rFonts w:cs="mylotus"/>
          <w:sz w:val="32"/>
          <w:szCs w:val="27"/>
          <w:rtl/>
          <w:lang w:bidi="fa-IR"/>
        </w:rPr>
        <w:t>ّ</w:t>
      </w:r>
      <w:r w:rsidR="003D2419">
        <w:rPr>
          <w:rFonts w:cs="mylotus" w:hint="cs"/>
          <w:sz w:val="32"/>
          <w:szCs w:val="27"/>
          <w:rtl/>
          <w:lang w:bidi="fa-IR"/>
        </w:rPr>
        <w:t>َ</w:t>
      </w:r>
      <w:r w:rsidRPr="001D7F88">
        <w:rPr>
          <w:rFonts w:cs="mylotus"/>
          <w:sz w:val="32"/>
          <w:szCs w:val="27"/>
          <w:rtl/>
          <w:lang w:bidi="fa-IR"/>
        </w:rPr>
        <w:t>عي</w:t>
      </w:r>
      <w:r w:rsidR="003F5022" w:rsidRPr="001D7F88">
        <w:rPr>
          <w:rFonts w:cs="mylotus"/>
          <w:sz w:val="32"/>
          <w:szCs w:val="27"/>
          <w:rtl/>
          <w:lang w:bidi="fa-IR"/>
        </w:rPr>
        <w:t>)</w:t>
      </w:r>
      <w:r w:rsidRPr="001D7F88">
        <w:rPr>
          <w:rFonts w:cs="mylotus"/>
          <w:sz w:val="32"/>
          <w:szCs w:val="27"/>
          <w:rtl/>
          <w:lang w:bidi="fa-IR"/>
        </w:rPr>
        <w:t xml:space="preserve"> </w:t>
      </w:r>
      <w:r>
        <w:rPr>
          <w:rtl/>
          <w:lang w:bidi="fa-IR"/>
        </w:rPr>
        <w:t>شما که ج</w:t>
      </w:r>
      <w:r w:rsidR="003F5022">
        <w:rPr>
          <w:rtl/>
          <w:lang w:bidi="fa-IR"/>
        </w:rPr>
        <w:t>ُ</w:t>
      </w:r>
      <w:r>
        <w:rPr>
          <w:rtl/>
          <w:lang w:bidi="fa-IR"/>
        </w:rPr>
        <w:t>ز اد</w:t>
      </w:r>
      <w:r w:rsidR="003F5022">
        <w:rPr>
          <w:rtl/>
          <w:lang w:bidi="fa-IR"/>
        </w:rPr>
        <w:t>ّ</w:t>
      </w:r>
      <w:r>
        <w:rPr>
          <w:rtl/>
          <w:lang w:bidi="fa-IR"/>
        </w:rPr>
        <w:t>عاء چیزی إرائه نکرده‌اید</w:t>
      </w:r>
      <w:r w:rsidR="00175FCB">
        <w:rPr>
          <w:rtl/>
          <w:lang w:bidi="fa-IR"/>
        </w:rPr>
        <w:t>!</w:t>
      </w:r>
      <w:r>
        <w:rPr>
          <w:rtl/>
          <w:lang w:bidi="fa-IR"/>
        </w:rPr>
        <w:t xml:space="preserve"> ما می‌گوییم با توجه به</w:t>
      </w:r>
      <w:r w:rsidR="001969BB" w:rsidRPr="001969BB">
        <w:rPr>
          <w:rtl/>
          <w:lang w:bidi="fa-IR"/>
        </w:rPr>
        <w:t xml:space="preserve"> این‌که </w:t>
      </w:r>
      <w:r>
        <w:rPr>
          <w:rtl/>
          <w:lang w:bidi="fa-IR"/>
        </w:rPr>
        <w:t>سور</w:t>
      </w:r>
      <w:r w:rsidR="00511465">
        <w:rPr>
          <w:rtl/>
          <w:lang w:bidi="fa-IR"/>
        </w:rPr>
        <w:t>ه‌ی</w:t>
      </w:r>
      <w:r>
        <w:rPr>
          <w:rtl/>
          <w:lang w:bidi="fa-IR"/>
        </w:rPr>
        <w:t xml:space="preserve"> أنفال م</w:t>
      </w:r>
      <w:r w:rsidR="003F5022">
        <w:rPr>
          <w:rtl/>
          <w:lang w:bidi="fa-IR"/>
        </w:rPr>
        <w:t>ُ</w:t>
      </w:r>
      <w:r>
        <w:rPr>
          <w:rtl/>
          <w:lang w:bidi="fa-IR"/>
        </w:rPr>
        <w:t>ب</w:t>
      </w:r>
      <w:r w:rsidR="003F5022">
        <w:rPr>
          <w:rtl/>
          <w:lang w:bidi="fa-IR"/>
        </w:rPr>
        <w:t>َ</w:t>
      </w:r>
      <w:r>
        <w:rPr>
          <w:rtl/>
          <w:lang w:bidi="fa-IR"/>
        </w:rPr>
        <w:t>ی</w:t>
      </w:r>
      <w:r w:rsidR="003F5022">
        <w:rPr>
          <w:rtl/>
          <w:lang w:bidi="fa-IR"/>
        </w:rPr>
        <w:t>ِّ</w:t>
      </w:r>
      <w:r>
        <w:rPr>
          <w:rtl/>
          <w:lang w:bidi="fa-IR"/>
        </w:rPr>
        <w:t>ن مسائل غزو</w:t>
      </w:r>
      <w:r w:rsidR="00511465">
        <w:rPr>
          <w:rtl/>
          <w:lang w:bidi="fa-IR"/>
        </w:rPr>
        <w:t>ه‌ی</w:t>
      </w:r>
      <w:r>
        <w:rPr>
          <w:rtl/>
          <w:lang w:bidi="fa-IR"/>
        </w:rPr>
        <w:t xml:space="preserve"> «بدر» و کاملاً مرتبط به آن است و مسائل مورد اشار</w:t>
      </w:r>
      <w:r w:rsidR="00511465">
        <w:rPr>
          <w:rtl/>
          <w:lang w:bidi="fa-IR"/>
        </w:rPr>
        <w:t>ه‌ی</w:t>
      </w:r>
      <w:r>
        <w:rPr>
          <w:rtl/>
          <w:lang w:bidi="fa-IR"/>
        </w:rPr>
        <w:t xml:space="preserve"> آن کاملاً برای مؤمنین معیّن و آشکار بوده و از وقایع غزو</w:t>
      </w:r>
      <w:r w:rsidR="00511465">
        <w:rPr>
          <w:rtl/>
          <w:lang w:bidi="fa-IR"/>
        </w:rPr>
        <w:t>ه‌ی</w:t>
      </w:r>
      <w:r>
        <w:rPr>
          <w:rtl/>
          <w:lang w:bidi="fa-IR"/>
        </w:rPr>
        <w:t xml:space="preserve"> مذکور اطّلاعات بی‌واسطه داشتند لذا ذکر مفع</w:t>
      </w:r>
      <w:r w:rsidR="003F5022">
        <w:rPr>
          <w:rtl/>
          <w:lang w:bidi="fa-IR"/>
        </w:rPr>
        <w:t>و</w:t>
      </w:r>
      <w:r>
        <w:rPr>
          <w:rtl/>
          <w:lang w:bidi="fa-IR"/>
        </w:rPr>
        <w:t>ل «ر</w:t>
      </w:r>
      <w:r w:rsidR="003F5022">
        <w:rPr>
          <w:rtl/>
          <w:lang w:bidi="fa-IR"/>
        </w:rPr>
        <w:t>َ</w:t>
      </w:r>
      <w:r>
        <w:rPr>
          <w:rtl/>
          <w:lang w:bidi="fa-IR"/>
        </w:rPr>
        <w:t>م</w:t>
      </w:r>
      <w:r w:rsidR="00BC0820">
        <w:rPr>
          <w:rtl/>
          <w:lang w:bidi="fa-IR"/>
        </w:rPr>
        <w:t>َ</w:t>
      </w:r>
      <w:r>
        <w:rPr>
          <w:rtl/>
          <w:lang w:bidi="fa-IR"/>
        </w:rPr>
        <w:t>ی» از شدّت</w:t>
      </w:r>
      <w:r w:rsidR="003F5022">
        <w:rPr>
          <w:rtl/>
          <w:lang w:bidi="fa-IR"/>
        </w:rPr>
        <w:t>ِ</w:t>
      </w:r>
      <w:r>
        <w:rPr>
          <w:rtl/>
          <w:lang w:bidi="fa-IR"/>
        </w:rPr>
        <w:t xml:space="preserve"> وض</w:t>
      </w:r>
      <w:r w:rsidR="005E66D1">
        <w:rPr>
          <w:rtl/>
          <w:lang w:bidi="fa-IR"/>
        </w:rPr>
        <w:t>وح، ضرورت نداشته است و طبعاً هر</w:t>
      </w:r>
      <w:r>
        <w:rPr>
          <w:rtl/>
          <w:lang w:bidi="fa-IR"/>
        </w:rPr>
        <w:t>که از تاریخ و حوادث غزو</w:t>
      </w:r>
      <w:r w:rsidR="00511465">
        <w:rPr>
          <w:rtl/>
          <w:lang w:bidi="fa-IR"/>
        </w:rPr>
        <w:t>ه‌ی</w:t>
      </w:r>
      <w:r>
        <w:rPr>
          <w:rtl/>
          <w:lang w:bidi="fa-IR"/>
        </w:rPr>
        <w:t xml:space="preserve"> «بدر» مطّلع باشد، می‌فهمد که مفعول «</w:t>
      </w:r>
      <w:r w:rsidRPr="00EB3A3B">
        <w:rPr>
          <w:rFonts w:cs="B Lotus"/>
          <w:b/>
          <w:bCs/>
          <w:sz w:val="26"/>
          <w:rtl/>
          <w:lang w:bidi="fa-IR"/>
        </w:rPr>
        <w:t>ر</w:t>
      </w:r>
      <w:r w:rsidR="00BC0820" w:rsidRPr="00EB3A3B">
        <w:rPr>
          <w:rFonts w:cs="B Lotus"/>
          <w:b/>
          <w:bCs/>
          <w:sz w:val="26"/>
          <w:rtl/>
          <w:lang w:bidi="fa-IR"/>
        </w:rPr>
        <w:t>َ</w:t>
      </w:r>
      <w:r w:rsidRPr="00EB3A3B">
        <w:rPr>
          <w:rFonts w:cs="B Lotus"/>
          <w:b/>
          <w:bCs/>
          <w:sz w:val="26"/>
          <w:rtl/>
          <w:lang w:bidi="fa-IR"/>
        </w:rPr>
        <w:t>م</w:t>
      </w:r>
      <w:r w:rsidR="00BC0820" w:rsidRPr="00EB3A3B">
        <w:rPr>
          <w:rFonts w:cs="B Lotus"/>
          <w:b/>
          <w:bCs/>
          <w:sz w:val="26"/>
          <w:rtl/>
          <w:lang w:bidi="fa-IR"/>
        </w:rPr>
        <w:t>َ</w:t>
      </w:r>
      <w:r w:rsidRPr="00EB3A3B">
        <w:rPr>
          <w:rFonts w:cs="B Lotus"/>
          <w:b/>
          <w:bCs/>
          <w:sz w:val="26"/>
          <w:rtl/>
          <w:lang w:bidi="fa-IR"/>
        </w:rPr>
        <w:t>یت</w:t>
      </w:r>
      <w:r w:rsidR="00BC0820" w:rsidRPr="00EB3A3B">
        <w:rPr>
          <w:rFonts w:cs="B Lotus"/>
          <w:b/>
          <w:bCs/>
          <w:sz w:val="26"/>
          <w:rtl/>
          <w:lang w:bidi="fa-IR"/>
        </w:rPr>
        <w:t>َ</w:t>
      </w:r>
      <w:r>
        <w:rPr>
          <w:rtl/>
          <w:lang w:bidi="fa-IR"/>
        </w:rPr>
        <w:t>» خاکی است که پیامبر به سوی مشرکی</w:t>
      </w:r>
      <w:r w:rsidR="00BC0820">
        <w:rPr>
          <w:rtl/>
          <w:lang w:bidi="fa-IR"/>
        </w:rPr>
        <w:t>ن پاشید و مفعول «</w:t>
      </w:r>
      <w:r w:rsidR="00BC0820" w:rsidRPr="00EB3A3B">
        <w:rPr>
          <w:rFonts w:cs="B Lotus"/>
          <w:b/>
          <w:bCs/>
          <w:sz w:val="26"/>
          <w:rtl/>
          <w:lang w:bidi="fa-IR"/>
        </w:rPr>
        <w:t>ما</w:t>
      </w:r>
      <w:r w:rsidRPr="00EB3A3B">
        <w:rPr>
          <w:rFonts w:cs="B Lotus"/>
          <w:b/>
          <w:bCs/>
          <w:sz w:val="26"/>
          <w:rtl/>
          <w:lang w:bidi="fa-IR"/>
        </w:rPr>
        <w:t>ر</w:t>
      </w:r>
      <w:r w:rsidR="00BC0820" w:rsidRPr="00EB3A3B">
        <w:rPr>
          <w:rFonts w:cs="B Lotus"/>
          <w:b/>
          <w:bCs/>
          <w:sz w:val="26"/>
          <w:rtl/>
          <w:lang w:bidi="fa-IR"/>
        </w:rPr>
        <w:t>َ</w:t>
      </w:r>
      <w:r w:rsidRPr="00EB3A3B">
        <w:rPr>
          <w:rFonts w:cs="B Lotus"/>
          <w:b/>
          <w:bCs/>
          <w:sz w:val="26"/>
          <w:rtl/>
          <w:lang w:bidi="fa-IR"/>
        </w:rPr>
        <w:t>م</w:t>
      </w:r>
      <w:r w:rsidR="00BC0820" w:rsidRPr="00EB3A3B">
        <w:rPr>
          <w:rFonts w:cs="B Lotus"/>
          <w:b/>
          <w:bCs/>
          <w:sz w:val="26"/>
          <w:rtl/>
          <w:lang w:bidi="fa-IR"/>
        </w:rPr>
        <w:t>َ</w:t>
      </w:r>
      <w:r w:rsidRPr="00EB3A3B">
        <w:rPr>
          <w:rFonts w:cs="B Lotus"/>
          <w:b/>
          <w:bCs/>
          <w:sz w:val="26"/>
          <w:rtl/>
          <w:lang w:bidi="fa-IR"/>
        </w:rPr>
        <w:t>یت</w:t>
      </w:r>
      <w:r w:rsidR="00BC0820" w:rsidRPr="00EB3A3B">
        <w:rPr>
          <w:rFonts w:cs="B Lotus"/>
          <w:b/>
          <w:bCs/>
          <w:sz w:val="26"/>
          <w:rtl/>
          <w:lang w:bidi="fa-IR"/>
        </w:rPr>
        <w:t>َ</w:t>
      </w:r>
      <w:r>
        <w:rPr>
          <w:rtl/>
          <w:lang w:bidi="fa-IR"/>
        </w:rPr>
        <w:t>» و فعل</w:t>
      </w:r>
      <w:r w:rsidR="00593BD6">
        <w:rPr>
          <w:rtl/>
          <w:lang w:bidi="fa-IR"/>
        </w:rPr>
        <w:t xml:space="preserve"> </w:t>
      </w:r>
      <w:r>
        <w:rPr>
          <w:rtl/>
          <w:lang w:bidi="fa-IR"/>
        </w:rPr>
        <w:t>«</w:t>
      </w:r>
      <w:r w:rsidRPr="00EB3A3B">
        <w:rPr>
          <w:rFonts w:cs="B Lotus"/>
          <w:b/>
          <w:bCs/>
          <w:sz w:val="26"/>
          <w:rtl/>
          <w:lang w:bidi="fa-IR"/>
        </w:rPr>
        <w:t>ر</w:t>
      </w:r>
      <w:r w:rsidR="00BC0820" w:rsidRPr="00EB3A3B">
        <w:rPr>
          <w:rFonts w:cs="B Lotus"/>
          <w:b/>
          <w:bCs/>
          <w:sz w:val="26"/>
          <w:rtl/>
          <w:lang w:bidi="fa-IR"/>
        </w:rPr>
        <w:t>َ</w:t>
      </w:r>
      <w:r w:rsidRPr="00EB3A3B">
        <w:rPr>
          <w:rFonts w:cs="B Lotus"/>
          <w:b/>
          <w:bCs/>
          <w:sz w:val="26"/>
          <w:rtl/>
          <w:lang w:bidi="fa-IR"/>
        </w:rPr>
        <w:t>م</w:t>
      </w:r>
      <w:r w:rsidR="00BC0820" w:rsidRPr="00EB3A3B">
        <w:rPr>
          <w:rFonts w:cs="B Lotus"/>
          <w:b/>
          <w:bCs/>
          <w:sz w:val="26"/>
          <w:rtl/>
          <w:lang w:bidi="fa-IR"/>
        </w:rPr>
        <w:t>َ</w:t>
      </w:r>
      <w:r w:rsidRPr="00EB3A3B">
        <w:rPr>
          <w:rFonts w:cs="B Lotus"/>
          <w:b/>
          <w:bCs/>
          <w:sz w:val="26"/>
          <w:rtl/>
          <w:lang w:bidi="fa-IR"/>
        </w:rPr>
        <w:t>ی</w:t>
      </w:r>
      <w:r>
        <w:rPr>
          <w:rtl/>
          <w:lang w:bidi="fa-IR"/>
        </w:rPr>
        <w:t>» طوفان ریگ و خاک است.</w:t>
      </w:r>
    </w:p>
    <w:p w:rsidR="00647946" w:rsidRDefault="00945548" w:rsidP="003B0888">
      <w:pPr>
        <w:ind w:firstLine="284"/>
        <w:jc w:val="both"/>
        <w:rPr>
          <w:rFonts w:cs="Times New Roman"/>
          <w:rtl/>
          <w:lang w:bidi="fa-IR"/>
        </w:rPr>
      </w:pPr>
      <w:r>
        <w:rPr>
          <w:rtl/>
          <w:lang w:bidi="fa-IR"/>
        </w:rPr>
        <w:t>دلیل دیگر ما بر</w:t>
      </w:r>
      <w:r w:rsidR="001969BB" w:rsidRPr="001969BB">
        <w:rPr>
          <w:rtl/>
          <w:lang w:bidi="fa-IR"/>
        </w:rPr>
        <w:t xml:space="preserve"> این‌که </w:t>
      </w:r>
      <w:r>
        <w:rPr>
          <w:rtl/>
          <w:lang w:bidi="fa-IR"/>
        </w:rPr>
        <w:t>تند</w:t>
      </w:r>
      <w:r w:rsidR="00647946">
        <w:rPr>
          <w:rtl/>
          <w:lang w:bidi="fa-IR"/>
        </w:rPr>
        <w:t>باد مذکور فعل مستقیم</w:t>
      </w:r>
      <w:r w:rsidR="003A17CA">
        <w:rPr>
          <w:rtl/>
          <w:lang w:bidi="fa-IR"/>
        </w:rPr>
        <w:t xml:space="preserve"> خدا بوده آن است که خدا یاری مؤ</w:t>
      </w:r>
      <w:r w:rsidR="00647946">
        <w:rPr>
          <w:rtl/>
          <w:lang w:bidi="fa-IR"/>
        </w:rPr>
        <w:t>منین در «غزو</w:t>
      </w:r>
      <w:r w:rsidR="00511465">
        <w:rPr>
          <w:rtl/>
          <w:lang w:bidi="fa-IR"/>
        </w:rPr>
        <w:t>ه‌ی</w:t>
      </w:r>
      <w:r w:rsidR="00647946">
        <w:rPr>
          <w:rtl/>
          <w:lang w:bidi="fa-IR"/>
        </w:rPr>
        <w:t xml:space="preserve"> بدر» را فقط به خود نسبت داده و فرموده: </w:t>
      </w:r>
      <w:r w:rsidR="00A31435">
        <w:rPr>
          <w:rFonts w:ascii="KFGQPC Uthman Taha Naskh" w:cs="KFGQPC Uthman Taha Naskh"/>
          <w:rtl/>
          <w:lang w:bidi="fa-IR"/>
        </w:rPr>
        <w:t>﴿</w:t>
      </w:r>
      <w:r w:rsidR="00D571F7" w:rsidRPr="004910B4">
        <w:rPr>
          <w:rStyle w:val="Char5"/>
          <w:rtl/>
          <w:lang w:bidi="fa-IR"/>
        </w:rPr>
        <w:t>وَلَقَدۡ نَصَرَكُمُ ٱللَّهُ بِبَدۡرٖ وَأَنتُمۡ أَذِلَّةٞۖ فَٱتَّقُواْ ٱللَّهَ لَعَلَّكُمۡ تَشۡكُرُونَ ١٢٣</w:t>
      </w:r>
      <w:r w:rsidR="00A31435" w:rsidRPr="00A31435">
        <w:rPr>
          <w:rFonts w:ascii="KFGQPC Uthmanic Script HAFS" w:cs="KFGQPC Uthman Taha Naskh"/>
          <w:rtl/>
          <w:lang w:bidi="fa-IR"/>
        </w:rPr>
        <w:t>﴾</w:t>
      </w:r>
      <w:r w:rsidR="00D571F7">
        <w:rPr>
          <w:rFonts w:ascii="KFGQPC Uthman Taha Naskh" w:cs="KFGQPC Uthman Taha Naskh"/>
          <w:rtl/>
          <w:lang w:bidi="fa-IR"/>
        </w:rPr>
        <w:t xml:space="preserve"> </w:t>
      </w:r>
      <w:r w:rsidR="00D571F7" w:rsidRPr="001D4896">
        <w:rPr>
          <w:rStyle w:val="Char4"/>
          <w:rtl/>
        </w:rPr>
        <w:t>[</w:t>
      </w:r>
      <w:r w:rsidR="00A80907">
        <w:rPr>
          <w:rStyle w:val="Char4"/>
          <w:rtl/>
        </w:rPr>
        <w:t>آل</w:t>
      </w:r>
      <w:r w:rsidR="00A80907">
        <w:rPr>
          <w:rStyle w:val="Char4"/>
          <w:rFonts w:ascii="Times New Roman" w:hAnsi="Times New Roman" w:cs="Times New Roman" w:hint="cs"/>
          <w:rtl/>
        </w:rPr>
        <w:t>‌</w:t>
      </w:r>
      <w:r w:rsidR="00A80907">
        <w:rPr>
          <w:rStyle w:val="Char4"/>
          <w:rFonts w:hint="cs"/>
          <w:rtl/>
        </w:rPr>
        <w:t>عمران</w:t>
      </w:r>
      <w:r w:rsidR="00A80907">
        <w:rPr>
          <w:rStyle w:val="Char4"/>
          <w:rtl/>
        </w:rPr>
        <w:t>:</w:t>
      </w:r>
      <w:r w:rsidR="00D571F7" w:rsidRPr="001D4896">
        <w:rPr>
          <w:rStyle w:val="Char4"/>
          <w:rtl/>
        </w:rPr>
        <w:t xml:space="preserve"> ١٢٣]</w:t>
      </w:r>
      <w:r w:rsidR="00647946">
        <w:rPr>
          <w:sz w:val="24"/>
          <w:szCs w:val="24"/>
          <w:rtl/>
          <w:lang w:bidi="fa-IR"/>
        </w:rPr>
        <w:t xml:space="preserve"> «</w:t>
      </w:r>
      <w:r w:rsidR="00647946">
        <w:rPr>
          <w:rtl/>
          <w:lang w:bidi="fa-IR"/>
        </w:rPr>
        <w:t xml:space="preserve">و هر آینه خدا شما را که خوار و ناتوان بودید [و موقعیّت و آمادگی و ساز و برگ کنونی را نداشتید] در </w:t>
      </w:r>
      <w:r>
        <w:rPr>
          <w:rtl/>
          <w:lang w:bidi="fa-IR"/>
        </w:rPr>
        <w:t>[</w:t>
      </w:r>
      <w:r w:rsidR="00647946">
        <w:rPr>
          <w:rtl/>
          <w:lang w:bidi="fa-IR"/>
        </w:rPr>
        <w:t>غزو</w:t>
      </w:r>
      <w:r w:rsidR="00511465">
        <w:rPr>
          <w:rtl/>
          <w:lang w:bidi="fa-IR"/>
        </w:rPr>
        <w:t>ه‌ی</w:t>
      </w:r>
      <w:r>
        <w:rPr>
          <w:rtl/>
          <w:lang w:bidi="fa-IR"/>
        </w:rPr>
        <w:t>]</w:t>
      </w:r>
      <w:r w:rsidR="00647946">
        <w:rPr>
          <w:rtl/>
          <w:lang w:bidi="fa-IR"/>
        </w:rPr>
        <w:t xml:space="preserve"> بدر یاری داد». و دربار</w:t>
      </w:r>
      <w:r w:rsidR="00511465">
        <w:rPr>
          <w:rtl/>
          <w:lang w:bidi="fa-IR"/>
        </w:rPr>
        <w:t>ه‌ی</w:t>
      </w:r>
      <w:r w:rsidR="00647946">
        <w:rPr>
          <w:rtl/>
          <w:lang w:bidi="fa-IR"/>
        </w:rPr>
        <w:t xml:space="preserve"> غزو</w:t>
      </w:r>
      <w:r w:rsidR="00511465">
        <w:rPr>
          <w:rtl/>
          <w:lang w:bidi="fa-IR"/>
        </w:rPr>
        <w:t>ه‌ی</w:t>
      </w:r>
      <w:r w:rsidR="00647946">
        <w:rPr>
          <w:rtl/>
          <w:lang w:bidi="fa-IR"/>
        </w:rPr>
        <w:t xml:space="preserve"> «خندق» فرموده: </w:t>
      </w:r>
      <w:r w:rsidR="00A31435">
        <w:rPr>
          <w:rFonts w:ascii="KFGQPC Uthman Taha Naskh" w:cs="KFGQPC Uthman Taha Naskh"/>
          <w:rtl/>
          <w:lang w:bidi="fa-IR"/>
        </w:rPr>
        <w:t>﴿</w:t>
      </w:r>
      <w:r w:rsidR="00A833BB" w:rsidRPr="004910B4">
        <w:rPr>
          <w:rStyle w:val="Char5"/>
          <w:rtl/>
          <w:lang w:bidi="fa-IR"/>
        </w:rPr>
        <w:t>يَٰٓأَيُّهَا ٱلَّذِينَ ءَامَنُواْ ٱذۡكُرُواْ نِعۡمَةَ ٱللَّهِ عَلَيۡكُمۡ إِذۡ جَآءَتۡكُمۡ جُنُودٞ فَأَرۡسَلۡنَا عَلَيۡهِمۡ رِيحٗا وَجُنُودٗا لَّمۡ تَرَوۡهَاۚ وَكَانَ ٱللَّهُ بِمَا تَعۡمَلُونَ بَصِيرًا ٩</w:t>
      </w:r>
      <w:r w:rsidR="00A31435" w:rsidRPr="00A31435">
        <w:rPr>
          <w:rFonts w:ascii="KFGQPC Uthmanic Script HAFS" w:cs="KFGQPC Uthman Taha Naskh"/>
          <w:rtl/>
          <w:lang w:bidi="fa-IR"/>
        </w:rPr>
        <w:t>﴾</w:t>
      </w:r>
      <w:r w:rsidR="00A833BB">
        <w:rPr>
          <w:rFonts w:ascii="KFGQPC Uthman Taha Naskh" w:cs="KFGQPC Uthman Taha Naskh"/>
          <w:rtl/>
          <w:lang w:bidi="fa-IR"/>
        </w:rPr>
        <w:t xml:space="preserve"> </w:t>
      </w:r>
      <w:r w:rsidR="00A833BB" w:rsidRPr="001D4896">
        <w:rPr>
          <w:rStyle w:val="Char4"/>
          <w:rtl/>
        </w:rPr>
        <w:t>[</w:t>
      </w:r>
      <w:r w:rsidR="005675B9">
        <w:rPr>
          <w:rStyle w:val="Char4"/>
          <w:rtl/>
        </w:rPr>
        <w:t>الأحزاب:</w:t>
      </w:r>
      <w:r w:rsidR="00A833BB" w:rsidRPr="001D4896">
        <w:rPr>
          <w:rStyle w:val="Char4"/>
          <w:rtl/>
        </w:rPr>
        <w:t xml:space="preserve"> ٩]</w:t>
      </w:r>
      <w:r w:rsidR="00647946">
        <w:rPr>
          <w:rtl/>
          <w:lang w:bidi="fa-IR"/>
        </w:rPr>
        <w:t>«ای کسانی</w:t>
      </w:r>
      <w:r w:rsidR="003B0888">
        <w:rPr>
          <w:rFonts w:hint="cs"/>
          <w:rtl/>
          <w:lang w:bidi="fa-IR"/>
        </w:rPr>
        <w:t>‌</w:t>
      </w:r>
      <w:r w:rsidR="00647946">
        <w:rPr>
          <w:rtl/>
          <w:lang w:bidi="fa-IR"/>
        </w:rPr>
        <w:t>که ایمان آورده‌اید</w:t>
      </w:r>
      <w:r w:rsidR="003B0888">
        <w:rPr>
          <w:rFonts w:hint="cs"/>
          <w:rtl/>
          <w:lang w:bidi="fa-IR"/>
        </w:rPr>
        <w:t>،</w:t>
      </w:r>
      <w:r w:rsidR="00647946">
        <w:rPr>
          <w:rtl/>
          <w:lang w:bidi="fa-IR"/>
        </w:rPr>
        <w:t xml:space="preserve"> نعمت خدای </w:t>
      </w:r>
      <w:r>
        <w:rPr>
          <w:rtl/>
          <w:lang w:bidi="fa-IR"/>
        </w:rPr>
        <w:t xml:space="preserve">را </w:t>
      </w:r>
      <w:r w:rsidR="00647946">
        <w:rPr>
          <w:rtl/>
          <w:lang w:bidi="fa-IR"/>
        </w:rPr>
        <w:t xml:space="preserve">برخویشتن به یادآرید آن هنگام که لشکریانی [از مشرکین به سوی] شماآمدند پس </w:t>
      </w:r>
      <w:r w:rsidR="00647946" w:rsidRPr="00287E0C">
        <w:rPr>
          <w:u w:val="single"/>
          <w:rtl/>
          <w:lang w:bidi="fa-IR"/>
        </w:rPr>
        <w:t>بادی</w:t>
      </w:r>
      <w:r w:rsidR="00647946">
        <w:rPr>
          <w:rtl/>
          <w:lang w:bidi="fa-IR"/>
        </w:rPr>
        <w:t xml:space="preserve"> و</w:t>
      </w:r>
      <w:r w:rsidR="000906AE">
        <w:rPr>
          <w:rtl/>
          <w:lang w:bidi="fa-IR"/>
        </w:rPr>
        <w:t xml:space="preserve"> </w:t>
      </w:r>
      <w:r w:rsidR="00647946">
        <w:rPr>
          <w:rtl/>
          <w:lang w:bidi="fa-IR"/>
        </w:rPr>
        <w:t>لشکریانی که ندیدید</w:t>
      </w:r>
      <w:r>
        <w:rPr>
          <w:rtl/>
          <w:lang w:bidi="fa-IR"/>
        </w:rPr>
        <w:t>،</w:t>
      </w:r>
      <w:r w:rsidR="00647946">
        <w:rPr>
          <w:rtl/>
          <w:lang w:bidi="fa-IR"/>
        </w:rPr>
        <w:t xml:space="preserve"> برآنان فرستادیم (که موجب هزیمت دشمن شد) و خدا بدان</w:t>
      </w:r>
      <w:r w:rsidR="00F35067">
        <w:rPr>
          <w:rtl/>
          <w:lang w:bidi="fa-IR"/>
        </w:rPr>
        <w:t>‌</w:t>
      </w:r>
      <w:r w:rsidR="00647946">
        <w:rPr>
          <w:rtl/>
          <w:lang w:bidi="fa-IR"/>
        </w:rPr>
        <w:t xml:space="preserve">چه می‌کنید بیناست». </w:t>
      </w:r>
    </w:p>
    <w:p w:rsidR="00647946" w:rsidRDefault="00647946" w:rsidP="00F35067">
      <w:pPr>
        <w:ind w:firstLine="284"/>
        <w:jc w:val="both"/>
        <w:rPr>
          <w:rtl/>
          <w:lang w:bidi="fa-IR"/>
        </w:rPr>
      </w:pPr>
      <w:r>
        <w:rPr>
          <w:rtl/>
          <w:lang w:bidi="fa-IR"/>
        </w:rPr>
        <w:t>ملاحظه می‌کنید</w:t>
      </w:r>
      <w:r w:rsidR="00F35067">
        <w:rPr>
          <w:rtl/>
          <w:lang w:bidi="fa-IR"/>
        </w:rPr>
        <w:t xml:space="preserve"> </w:t>
      </w:r>
      <w:r>
        <w:rPr>
          <w:rtl/>
          <w:lang w:bidi="fa-IR"/>
        </w:rPr>
        <w:t>که دراین آی</w:t>
      </w:r>
      <w:r w:rsidR="00287E0C">
        <w:rPr>
          <w:rtl/>
          <w:lang w:bidi="fa-IR"/>
        </w:rPr>
        <w:t>ه</w:t>
      </w:r>
      <w:r>
        <w:rPr>
          <w:rtl/>
          <w:lang w:bidi="fa-IR"/>
        </w:rPr>
        <w:t xml:space="preserve"> ارسال باد</w:t>
      </w:r>
      <w:r w:rsidR="00593BD6">
        <w:rPr>
          <w:rtl/>
          <w:lang w:bidi="fa-IR"/>
        </w:rPr>
        <w:t xml:space="preserve"> </w:t>
      </w:r>
      <w:r>
        <w:rPr>
          <w:rtl/>
          <w:lang w:bidi="fa-IR"/>
        </w:rPr>
        <w:t>و</w:t>
      </w:r>
      <w:r w:rsidR="000906AE">
        <w:rPr>
          <w:rtl/>
          <w:lang w:bidi="fa-IR"/>
        </w:rPr>
        <w:t xml:space="preserve"> </w:t>
      </w:r>
      <w:r w:rsidR="00287E0C">
        <w:rPr>
          <w:rtl/>
          <w:lang w:bidi="fa-IR"/>
        </w:rPr>
        <w:t>اعزام سپاه نا</w:t>
      </w:r>
      <w:r>
        <w:rPr>
          <w:rtl/>
          <w:lang w:bidi="fa-IR"/>
        </w:rPr>
        <w:t>مرئی فقط به خدا منسوب است و نمی</w:t>
      </w:r>
      <w:r w:rsidR="00F35067">
        <w:rPr>
          <w:rtl/>
          <w:lang w:bidi="fa-IR"/>
        </w:rPr>
        <w:t>‌</w:t>
      </w:r>
      <w:r>
        <w:rPr>
          <w:rtl/>
          <w:lang w:bidi="fa-IR"/>
        </w:rPr>
        <w:t xml:space="preserve">توانید مدّعی شویدکه پیامبر </w:t>
      </w:r>
      <w:r w:rsidR="00F35067">
        <w:rPr>
          <w:rtl/>
          <w:lang w:bidi="fa-IR"/>
        </w:rPr>
        <w:t>ا</w:t>
      </w:r>
      <w:r>
        <w:rPr>
          <w:rtl/>
          <w:lang w:bidi="fa-IR"/>
        </w:rPr>
        <w:t>کرم</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287E0C">
        <w:rPr>
          <w:rtl/>
          <w:lang w:bidi="fa-IR"/>
        </w:rPr>
        <w:t>به نحو غیر</w:t>
      </w:r>
      <w:r>
        <w:rPr>
          <w:rtl/>
          <w:lang w:bidi="fa-IR"/>
        </w:rPr>
        <w:t>استقلالی درآن دخیل بوده است</w:t>
      </w:r>
      <w:r w:rsidR="00287E0C">
        <w:rPr>
          <w:rtl/>
          <w:lang w:bidi="fa-IR"/>
        </w:rPr>
        <w:t>.</w:t>
      </w:r>
      <w:r>
        <w:rPr>
          <w:rtl/>
          <w:lang w:bidi="fa-IR"/>
        </w:rPr>
        <w:t xml:space="preserve"> حال باید بگویید چرا در غزو</w:t>
      </w:r>
      <w:r w:rsidR="00F35067">
        <w:rPr>
          <w:rtl/>
          <w:lang w:bidi="fa-IR"/>
        </w:rPr>
        <w:t>ه‌ی</w:t>
      </w:r>
      <w:r>
        <w:rPr>
          <w:rtl/>
          <w:lang w:bidi="fa-IR"/>
        </w:rPr>
        <w:t xml:space="preserve"> «خندق» ایجاد باد </w:t>
      </w:r>
      <w:r w:rsidR="000906AE">
        <w:rPr>
          <w:rtl/>
          <w:lang w:bidi="fa-IR"/>
        </w:rPr>
        <w:t xml:space="preserve">یا </w:t>
      </w:r>
      <w:r>
        <w:rPr>
          <w:rtl/>
          <w:lang w:bidi="fa-IR"/>
        </w:rPr>
        <w:t>تند باد کار مستقیم خدا بوده ولی در غزو</w:t>
      </w:r>
      <w:r w:rsidR="00511465">
        <w:rPr>
          <w:rtl/>
          <w:lang w:bidi="fa-IR"/>
        </w:rPr>
        <w:t>ه‌ی</w:t>
      </w:r>
      <w:r>
        <w:rPr>
          <w:rtl/>
          <w:lang w:bidi="fa-IR"/>
        </w:rPr>
        <w:t xml:space="preserve"> «بدر» کار</w:t>
      </w:r>
      <w:r w:rsidR="000906AE">
        <w:rPr>
          <w:rtl/>
          <w:lang w:bidi="fa-IR"/>
        </w:rPr>
        <w:t xml:space="preserve"> </w:t>
      </w:r>
      <w:r>
        <w:rPr>
          <w:rtl/>
          <w:lang w:bidi="fa-IR"/>
        </w:rPr>
        <w:t>مستقیم خدا نبوده است؟</w:t>
      </w:r>
      <w:r w:rsidR="00175FCB">
        <w:rPr>
          <w:rtl/>
          <w:lang w:bidi="fa-IR"/>
        </w:rPr>
        <w:t>!</w:t>
      </w:r>
    </w:p>
    <w:tbl>
      <w:tblPr>
        <w:bidiVisual/>
        <w:tblW w:w="0" w:type="auto"/>
        <w:jc w:val="center"/>
        <w:tblInd w:w="815" w:type="dxa"/>
        <w:tblLook w:val="04A0" w:firstRow="1" w:lastRow="0" w:firstColumn="1" w:lastColumn="0" w:noHBand="0" w:noVBand="1"/>
      </w:tblPr>
      <w:tblGrid>
        <w:gridCol w:w="2581"/>
        <w:gridCol w:w="2664"/>
      </w:tblGrid>
      <w:tr w:rsidR="00647946" w:rsidRPr="000B1DD5" w:rsidTr="00B63778">
        <w:trPr>
          <w:jc w:val="center"/>
        </w:trPr>
        <w:tc>
          <w:tcPr>
            <w:tcW w:w="2581" w:type="dxa"/>
          </w:tcPr>
          <w:p w:rsidR="00647946" w:rsidRPr="000B1DD5" w:rsidRDefault="000E5E8B" w:rsidP="00816C60">
            <w:pPr>
              <w:jc w:val="both"/>
              <w:rPr>
                <w:rFonts w:cs="Times New Roman"/>
                <w:rtl/>
                <w:lang w:bidi="fa-IR"/>
              </w:rPr>
            </w:pPr>
            <w:r>
              <w:rPr>
                <w:rtl/>
                <w:lang w:bidi="fa-IR"/>
              </w:rPr>
              <w:t xml:space="preserve">    </w:t>
            </w:r>
            <w:r w:rsidR="00386033">
              <w:rPr>
                <w:rtl/>
                <w:lang w:bidi="fa-IR"/>
              </w:rPr>
              <w:t xml:space="preserve"> </w:t>
            </w:r>
            <w:r w:rsidR="00647946">
              <w:rPr>
                <w:rtl/>
                <w:lang w:bidi="fa-IR"/>
              </w:rPr>
              <w:t>قربان شوم خدا را</w:t>
            </w:r>
          </w:p>
        </w:tc>
        <w:tc>
          <w:tcPr>
            <w:tcW w:w="2664" w:type="dxa"/>
          </w:tcPr>
          <w:p w:rsidR="00647946" w:rsidRPr="000B1DD5" w:rsidRDefault="000E5E8B" w:rsidP="00816C60">
            <w:pPr>
              <w:jc w:val="both"/>
              <w:rPr>
                <w:rFonts w:cs="Times New Roman"/>
                <w:rtl/>
                <w:lang w:bidi="fa-IR"/>
              </w:rPr>
            </w:pPr>
            <w:r>
              <w:rPr>
                <w:rtl/>
                <w:lang w:bidi="fa-IR"/>
              </w:rPr>
              <w:t xml:space="preserve">    </w:t>
            </w:r>
            <w:r w:rsidR="00647946">
              <w:rPr>
                <w:rtl/>
                <w:lang w:bidi="fa-IR"/>
              </w:rPr>
              <w:t>یک بام و دو هوا را</w:t>
            </w:r>
          </w:p>
        </w:tc>
      </w:tr>
    </w:tbl>
    <w:p w:rsidR="00647946" w:rsidRDefault="00647946" w:rsidP="00F35067">
      <w:pPr>
        <w:ind w:firstLine="284"/>
        <w:jc w:val="both"/>
        <w:rPr>
          <w:rtl/>
          <w:lang w:bidi="fa-IR"/>
        </w:rPr>
      </w:pPr>
      <w:r w:rsidRPr="00D05132">
        <w:rPr>
          <w:rFonts w:cs="B Lotus"/>
          <w:b/>
          <w:bCs/>
          <w:rtl/>
          <w:lang w:bidi="fa-IR"/>
        </w:rPr>
        <w:t>رابعاً</w:t>
      </w:r>
      <w:r>
        <w:rPr>
          <w:rtl/>
          <w:lang w:bidi="fa-IR"/>
        </w:rPr>
        <w:t>: صدرآی</w:t>
      </w:r>
      <w:r w:rsidR="00F35067">
        <w:rPr>
          <w:rtl/>
          <w:lang w:bidi="fa-IR"/>
        </w:rPr>
        <w:t>ه‌ی</w:t>
      </w:r>
      <w:r>
        <w:rPr>
          <w:rtl/>
          <w:lang w:bidi="fa-IR"/>
        </w:rPr>
        <w:t xml:space="preserve"> شریفه دربار</w:t>
      </w:r>
      <w:r w:rsidR="00511465">
        <w:rPr>
          <w:rtl/>
          <w:lang w:bidi="fa-IR"/>
        </w:rPr>
        <w:t>ه‌ی</w:t>
      </w:r>
      <w:r w:rsidR="00643181">
        <w:rPr>
          <w:rtl/>
          <w:lang w:bidi="fa-IR"/>
        </w:rPr>
        <w:t xml:space="preserve"> اصحاب </w:t>
      </w:r>
      <w:r>
        <w:rPr>
          <w:rtl/>
          <w:lang w:bidi="fa-IR"/>
        </w:rPr>
        <w:t xml:space="preserve">پیامبر و مؤمنین </w:t>
      </w:r>
      <w:r w:rsidR="007E2350">
        <w:rPr>
          <w:rFonts w:cs="Times New Roman"/>
          <w:rtl/>
          <w:lang w:bidi="fa-IR"/>
        </w:rPr>
        <w:t>ـ</w:t>
      </w:r>
      <w:r>
        <w:rPr>
          <w:rtl/>
          <w:lang w:bidi="fa-IR"/>
        </w:rPr>
        <w:t xml:space="preserve"> که توافق داریم ولایت تکوینی نداشته‌اند و جمل</w:t>
      </w:r>
      <w:r w:rsidR="00511465">
        <w:rPr>
          <w:rtl/>
          <w:lang w:bidi="fa-IR"/>
        </w:rPr>
        <w:t>ه‌ی</w:t>
      </w:r>
      <w:r>
        <w:rPr>
          <w:rtl/>
          <w:lang w:bidi="fa-IR"/>
        </w:rPr>
        <w:t xml:space="preserve"> مورد نظر شما هم عطف به همین جمله است </w:t>
      </w:r>
      <w:r w:rsidR="007E2350">
        <w:rPr>
          <w:rFonts w:cs="Times New Roman"/>
          <w:rtl/>
          <w:lang w:bidi="fa-IR"/>
        </w:rPr>
        <w:t>ـ</w:t>
      </w:r>
      <w:r w:rsidR="00593BD6">
        <w:rPr>
          <w:rFonts w:cs="Times New Roman"/>
          <w:rtl/>
          <w:lang w:bidi="fa-IR"/>
        </w:rPr>
        <w:t xml:space="preserve"> </w:t>
      </w:r>
      <w:r>
        <w:rPr>
          <w:rtl/>
          <w:lang w:bidi="fa-IR"/>
        </w:rPr>
        <w:t>نیز همین کار را کرده یعنی به قول شما فعلی را که ابتدا به مؤمنین</w:t>
      </w:r>
      <w:r>
        <w:rPr>
          <w:lang w:bidi="fa-IR"/>
        </w:rPr>
        <w:t xml:space="preserve"> </w:t>
      </w:r>
      <w:r>
        <w:rPr>
          <w:rtl/>
          <w:lang w:bidi="fa-IR"/>
        </w:rPr>
        <w:t>نسبت داده از</w:t>
      </w:r>
      <w:r w:rsidR="009F7CAF">
        <w:rPr>
          <w:rtl/>
          <w:lang w:bidi="fa-IR"/>
        </w:rPr>
        <w:t xml:space="preserve"> آن‌ها </w:t>
      </w:r>
      <w:r>
        <w:rPr>
          <w:rtl/>
          <w:lang w:bidi="fa-IR"/>
        </w:rPr>
        <w:t>نفی نموده و حتّی مفعول فعل را نیز ذکر است؟ آیا در این مورد هم می‌توان گفت آیه قصد داشته که استقلال را از</w:t>
      </w:r>
      <w:r w:rsidR="009F7CAF">
        <w:rPr>
          <w:rtl/>
          <w:lang w:bidi="fa-IR"/>
        </w:rPr>
        <w:t xml:space="preserve"> آن‌ها </w:t>
      </w:r>
      <w:r>
        <w:rPr>
          <w:rtl/>
          <w:lang w:bidi="fa-IR"/>
        </w:rPr>
        <w:t>نفی کند؟! آیا مگر موجودی وجود داشته که</w:t>
      </w:r>
      <w:r w:rsidR="00643181">
        <w:rPr>
          <w:rtl/>
          <w:lang w:bidi="fa-IR"/>
        </w:rPr>
        <w:t xml:space="preserve"> اصحاب </w:t>
      </w:r>
      <w:r>
        <w:rPr>
          <w:rtl/>
          <w:lang w:bidi="fa-IR"/>
        </w:rPr>
        <w:t>پیامبر را مستقل</w:t>
      </w:r>
      <w:r w:rsidR="000906AE">
        <w:rPr>
          <w:rtl/>
          <w:lang w:bidi="fa-IR"/>
        </w:rPr>
        <w:t>ّ</w:t>
      </w:r>
      <w:r>
        <w:rPr>
          <w:rtl/>
          <w:lang w:bidi="fa-IR"/>
        </w:rPr>
        <w:t xml:space="preserve"> بالذّات بداند که آیه به قصد نفی چنین عقیده‌ای نازل شود؟! هرچه دربار</w:t>
      </w:r>
      <w:r w:rsidR="00511465">
        <w:rPr>
          <w:rtl/>
          <w:lang w:bidi="fa-IR"/>
        </w:rPr>
        <w:t>ه‌ی</w:t>
      </w:r>
      <w:r>
        <w:rPr>
          <w:rtl/>
          <w:lang w:bidi="fa-IR"/>
        </w:rPr>
        <w:t xml:space="preserve"> این جمله بگویید در مورد معطوف آن نیز صادق است.</w:t>
      </w:r>
    </w:p>
    <w:p w:rsidR="00647946" w:rsidRDefault="00647946" w:rsidP="003B0888">
      <w:pPr>
        <w:ind w:firstLine="284"/>
        <w:jc w:val="both"/>
        <w:rPr>
          <w:rFonts w:hint="cs"/>
          <w:rtl/>
          <w:lang w:bidi="fa-IR"/>
        </w:rPr>
      </w:pPr>
      <w:r>
        <w:rPr>
          <w:rtl/>
          <w:lang w:bidi="fa-IR"/>
        </w:rPr>
        <w:t>علمای سیره و تفسیر تاریخ نوشته‌اند علاوه بر</w:t>
      </w:r>
      <w:r w:rsidR="00D31FDB">
        <w:rPr>
          <w:rtl/>
          <w:lang w:bidi="fa-IR"/>
        </w:rPr>
        <w:t xml:space="preserve"> </w:t>
      </w:r>
      <w:r>
        <w:rPr>
          <w:rtl/>
          <w:lang w:bidi="fa-IR"/>
        </w:rPr>
        <w:t>این</w:t>
      </w:r>
      <w:r w:rsidR="00D31FDB">
        <w:rPr>
          <w:rtl/>
          <w:lang w:bidi="fa-IR"/>
        </w:rPr>
        <w:t>‌</w:t>
      </w:r>
      <w:r>
        <w:rPr>
          <w:rtl/>
          <w:lang w:bidi="fa-IR"/>
        </w:rPr>
        <w:t>که مسلمین از لحاظ ع</w:t>
      </w:r>
      <w:r w:rsidR="00C67B28">
        <w:rPr>
          <w:rtl/>
          <w:lang w:bidi="fa-IR"/>
        </w:rPr>
        <w:t>ِدّه و عُدّه بسیار کمتر</w:t>
      </w:r>
      <w:r w:rsidR="00D31FDB">
        <w:rPr>
          <w:rtl/>
          <w:lang w:bidi="fa-IR"/>
        </w:rPr>
        <w:t xml:space="preserve"> </w:t>
      </w:r>
      <w:r>
        <w:rPr>
          <w:rtl/>
          <w:lang w:bidi="fa-IR"/>
        </w:rPr>
        <w:t xml:space="preserve">از دشمن بودند مشرکین پیش از مسلمین به چاه «بدر» رسیدند و آب را در اختیار گرفتند مسلمین ناچار بر پشته و ریگزاری فرود آمدند که به سبب نرمی خاک، راه </w:t>
      </w:r>
      <w:r w:rsidR="00C67B28">
        <w:rPr>
          <w:rtl/>
          <w:lang w:bidi="fa-IR"/>
        </w:rPr>
        <w:t>رفتن بر آن دشوار بود و سُمِ چارپا در آن فرو می‌رفت و سخت بر</w:t>
      </w:r>
      <w:r w:rsidR="00D31FDB">
        <w:rPr>
          <w:rtl/>
          <w:lang w:bidi="fa-IR"/>
        </w:rPr>
        <w:t xml:space="preserve"> </w:t>
      </w:r>
      <w:r w:rsidR="00C67B28">
        <w:rPr>
          <w:rtl/>
          <w:lang w:bidi="fa-IR"/>
        </w:rPr>
        <w:t>‌</w:t>
      </w:r>
      <w:r>
        <w:rPr>
          <w:rtl/>
          <w:lang w:bidi="fa-IR"/>
        </w:rPr>
        <w:t>می‌آمد، با کمبود آب، تشنگی بر</w:t>
      </w:r>
      <w:r w:rsidR="00643181">
        <w:rPr>
          <w:rtl/>
          <w:lang w:bidi="fa-IR"/>
        </w:rPr>
        <w:t xml:space="preserve"> اصحاب </w:t>
      </w:r>
      <w:r>
        <w:rPr>
          <w:rtl/>
          <w:lang w:bidi="fa-IR"/>
        </w:rPr>
        <w:t xml:space="preserve">پیامبر غالب شد برخی از آنان نیز نیاز به غسل </w:t>
      </w:r>
      <w:r w:rsidR="00C67B28">
        <w:rPr>
          <w:rtl/>
          <w:lang w:bidi="fa-IR"/>
        </w:rPr>
        <w:t>و شستشو داشتند. این شرائط نا</w:t>
      </w:r>
      <w:r>
        <w:rPr>
          <w:rtl/>
          <w:lang w:bidi="fa-IR"/>
        </w:rPr>
        <w:t>برابر تأثیر بدی بر روحیّ</w:t>
      </w:r>
      <w:r w:rsidR="00511465">
        <w:rPr>
          <w:rtl/>
          <w:lang w:bidi="fa-IR"/>
        </w:rPr>
        <w:t>ه‌ی</w:t>
      </w:r>
      <w:r>
        <w:rPr>
          <w:rtl/>
          <w:lang w:bidi="fa-IR"/>
        </w:rPr>
        <w:t xml:space="preserve"> آنان گذاشت. در چنین اوضاعی، شب هنگام چُرتی آنان را فرا گرفت که موجب آرامش آنان شد و در عین حال خوابشان آن قدر سنگین نشد که کاملاً از دشمن غدّار غافل شوند و مشرکین به آن شبیخون بزنند</w:t>
      </w:r>
      <w:r w:rsidR="001969BB" w:rsidRPr="001969BB">
        <w:rPr>
          <w:rtl/>
          <w:lang w:bidi="fa-IR"/>
        </w:rPr>
        <w:t xml:space="preserve"> هم‌چنین </w:t>
      </w:r>
      <w:r>
        <w:rPr>
          <w:rtl/>
          <w:lang w:bidi="fa-IR"/>
        </w:rPr>
        <w:t>باران نیز باریدن گرفت که هم زمین زیر پایشان سفت شد و هم رفع تشنگی و هم خود را تطهیر کردند و امیدوارتر شدند و خدا نیز بر دل دشمن هراس افکند و فرشتگان را فرمود که مؤمنین را دل</w:t>
      </w:r>
      <w:r w:rsidR="00D31FDB">
        <w:rPr>
          <w:rtl/>
          <w:lang w:bidi="fa-IR"/>
        </w:rPr>
        <w:t>‌</w:t>
      </w:r>
      <w:r>
        <w:rPr>
          <w:rtl/>
          <w:lang w:bidi="fa-IR"/>
        </w:rPr>
        <w:t>گرم نموده و استوار بدارید.</w:t>
      </w:r>
      <w:r w:rsidR="001969BB" w:rsidRPr="001969BB">
        <w:rPr>
          <w:rtl/>
          <w:lang w:bidi="fa-IR"/>
        </w:rPr>
        <w:t xml:space="preserve"> هم‌چنین </w:t>
      </w:r>
      <w:r>
        <w:rPr>
          <w:rtl/>
          <w:lang w:bidi="fa-IR"/>
        </w:rPr>
        <w:t>هنگام مواجه</w:t>
      </w:r>
      <w:r w:rsidR="00511465">
        <w:rPr>
          <w:rtl/>
          <w:lang w:bidi="fa-IR"/>
        </w:rPr>
        <w:t>ه‌ی</w:t>
      </w:r>
      <w:r>
        <w:rPr>
          <w:rtl/>
          <w:lang w:bidi="fa-IR"/>
        </w:rPr>
        <w:t xml:space="preserve"> دو سپاه متعاقب</w:t>
      </w:r>
      <w:r w:rsidR="001969BB" w:rsidRPr="001969BB">
        <w:rPr>
          <w:rtl/>
          <w:lang w:bidi="fa-IR"/>
        </w:rPr>
        <w:t xml:space="preserve"> این‌که </w:t>
      </w:r>
      <w:r>
        <w:rPr>
          <w:rtl/>
          <w:lang w:bidi="fa-IR"/>
        </w:rPr>
        <w:t>پیامبر مشتی خاک به سوی دشمن پاشید</w:t>
      </w:r>
      <w:r w:rsidR="00093B96">
        <w:rPr>
          <w:rtl/>
          <w:lang w:bidi="fa-IR"/>
        </w:rPr>
        <w:t>، طوفانی در جهت مخالف مشرکین بر</w:t>
      </w:r>
      <w:r>
        <w:rPr>
          <w:rtl/>
          <w:lang w:bidi="fa-IR"/>
        </w:rPr>
        <w:t>پا شد که چشم و بینی ایشان از آن در أمان نماند</w:t>
      </w:r>
      <w:r w:rsidRPr="009236A6">
        <w:rPr>
          <w:sz w:val="24"/>
          <w:vertAlign w:val="superscript"/>
          <w:rtl/>
          <w:lang w:bidi="fa-IR"/>
        </w:rPr>
        <w:t>(</w:t>
      </w:r>
      <w:r w:rsidRPr="009236A6">
        <w:rPr>
          <w:rStyle w:val="FootnoteReference"/>
          <w:sz w:val="24"/>
          <w:rtl/>
          <w:lang w:bidi="fa-IR"/>
        </w:rPr>
        <w:footnoteReference w:id="221"/>
      </w:r>
      <w:r w:rsidRPr="009236A6">
        <w:rPr>
          <w:sz w:val="24"/>
          <w:vertAlign w:val="superscript"/>
          <w:rtl/>
          <w:lang w:bidi="fa-IR"/>
        </w:rPr>
        <w:t>)</w:t>
      </w:r>
      <w:r w:rsidR="003B0888">
        <w:rPr>
          <w:rFonts w:hint="cs"/>
          <w:rtl/>
          <w:lang w:bidi="fa-IR"/>
        </w:rPr>
        <w:t>.</w:t>
      </w:r>
    </w:p>
    <w:p w:rsidR="00647946" w:rsidRDefault="00647946" w:rsidP="00647946">
      <w:pPr>
        <w:ind w:firstLine="284"/>
        <w:jc w:val="both"/>
        <w:rPr>
          <w:rtl/>
          <w:lang w:bidi="fa-IR"/>
        </w:rPr>
      </w:pPr>
      <w:r>
        <w:rPr>
          <w:rtl/>
          <w:lang w:bidi="fa-IR"/>
        </w:rPr>
        <w:t>با توج</w:t>
      </w:r>
      <w:r w:rsidR="00C66B5B">
        <w:rPr>
          <w:rtl/>
          <w:lang w:bidi="fa-IR"/>
        </w:rPr>
        <w:t>ّ</w:t>
      </w:r>
      <w:r>
        <w:rPr>
          <w:rtl/>
          <w:lang w:bidi="fa-IR"/>
        </w:rPr>
        <w:t>ه به مطالب فوق قرآن می‌فرماید که نپندارید صرفاً با توان و کوشش خود که ناشی از إذ</w:t>
      </w:r>
      <w:r w:rsidR="00232AC5">
        <w:rPr>
          <w:rtl/>
          <w:lang w:bidi="fa-IR"/>
        </w:rPr>
        <w:t>ن عامّ إلهی است ـ و مؤمن و کافر</w:t>
      </w:r>
      <w:r>
        <w:rPr>
          <w:rtl/>
          <w:lang w:bidi="fa-IR"/>
        </w:rPr>
        <w:t xml:space="preserve"> از آن برخوردارند ـ بر دشمن غالب شدید و</w:t>
      </w:r>
      <w:r w:rsidR="009F7CAF">
        <w:rPr>
          <w:rtl/>
          <w:lang w:bidi="fa-IR"/>
        </w:rPr>
        <w:t xml:space="preserve"> آن‌ها </w:t>
      </w:r>
      <w:r>
        <w:rPr>
          <w:rtl/>
          <w:lang w:bidi="fa-IR"/>
        </w:rPr>
        <w:t>را کشتید بلکه این پیروزی نتیج</w:t>
      </w:r>
      <w:r w:rsidR="00511465">
        <w:rPr>
          <w:rtl/>
          <w:lang w:bidi="fa-IR"/>
        </w:rPr>
        <w:t>ه‌ی</w:t>
      </w:r>
      <w:r>
        <w:rPr>
          <w:rtl/>
          <w:lang w:bidi="fa-IR"/>
        </w:rPr>
        <w:t xml:space="preserve"> امداد و إعجاز إلهی است. بنابراین قرآن همان قتل یا رمی را که به مؤمنین و پیامبر نسبت داده از</w:t>
      </w:r>
      <w:r w:rsidR="009F7CAF">
        <w:rPr>
          <w:rtl/>
          <w:lang w:bidi="fa-IR"/>
        </w:rPr>
        <w:t xml:space="preserve"> آن‌ها </w:t>
      </w:r>
      <w:r>
        <w:rPr>
          <w:rtl/>
          <w:lang w:bidi="fa-IR"/>
        </w:rPr>
        <w:t>نفی و سلب نکرده و به خدا نسبت نداده است بلکه می‌فرماید این پیروزی بیش از آن</w:t>
      </w:r>
      <w:r w:rsidR="0012608D">
        <w:rPr>
          <w:rtl/>
          <w:lang w:bidi="fa-IR"/>
        </w:rPr>
        <w:t>‌</w:t>
      </w:r>
      <w:r>
        <w:rPr>
          <w:rtl/>
          <w:lang w:bidi="fa-IR"/>
        </w:rPr>
        <w:t>که نتیج</w:t>
      </w:r>
      <w:r w:rsidR="00511465">
        <w:rPr>
          <w:rtl/>
          <w:lang w:bidi="fa-IR"/>
        </w:rPr>
        <w:t>ه‌ی</w:t>
      </w:r>
      <w:r>
        <w:rPr>
          <w:rtl/>
          <w:lang w:bidi="fa-IR"/>
        </w:rPr>
        <w:t xml:space="preserve"> کار و کوشش شما باشد نتیج</w:t>
      </w:r>
      <w:r w:rsidR="00511465">
        <w:rPr>
          <w:rtl/>
          <w:lang w:bidi="fa-IR"/>
        </w:rPr>
        <w:t>ه‌ی</w:t>
      </w:r>
      <w:r>
        <w:rPr>
          <w:rtl/>
          <w:lang w:bidi="fa-IR"/>
        </w:rPr>
        <w:t xml:space="preserve"> امداد و اعجاز إلهی است که برای تأیید نهضت پیامبر تحقّق و فعلیّت یافته است تا بدانید که خدا پشتیبان و مؤیّد</w:t>
      </w:r>
      <w:r w:rsidR="007428A3">
        <w:rPr>
          <w:rtl/>
          <w:lang w:bidi="fa-IR"/>
        </w:rPr>
        <w:t>ِ</w:t>
      </w:r>
      <w:r>
        <w:rPr>
          <w:rtl/>
          <w:lang w:bidi="fa-IR"/>
        </w:rPr>
        <w:t xml:space="preserve"> اوست.</w:t>
      </w:r>
    </w:p>
    <w:p w:rsidR="00647946" w:rsidRDefault="00647946" w:rsidP="00EE2EF5">
      <w:pPr>
        <w:ind w:firstLine="284"/>
        <w:jc w:val="both"/>
        <w:rPr>
          <w:rtl/>
          <w:lang w:bidi="fa-IR"/>
        </w:rPr>
      </w:pPr>
      <w:r>
        <w:rPr>
          <w:rtl/>
          <w:lang w:bidi="fa-IR"/>
        </w:rPr>
        <w:t>چون جوان نویسنده‌ شیفته و فریفت</w:t>
      </w:r>
      <w:r w:rsidR="00511465">
        <w:rPr>
          <w:rtl/>
          <w:lang w:bidi="fa-IR"/>
        </w:rPr>
        <w:t>ه‌ی</w:t>
      </w:r>
      <w:r>
        <w:rPr>
          <w:rtl/>
          <w:lang w:bidi="fa-IR"/>
        </w:rPr>
        <w:t xml:space="preserve"> علمای قم است ما نیز جملاتی از تفسیر «المیزان» نقل می‌کنیم: </w:t>
      </w:r>
      <w:r w:rsidR="00FC638A" w:rsidRPr="00FC638A">
        <w:rPr>
          <w:b/>
          <w:bCs/>
          <w:sz w:val="20"/>
          <w:szCs w:val="20"/>
          <w:rtl/>
          <w:lang w:bidi="fa-IR"/>
        </w:rPr>
        <w:t>((</w:t>
      </w:r>
      <w:r>
        <w:rPr>
          <w:rtl/>
          <w:lang w:bidi="fa-IR"/>
        </w:rPr>
        <w:t>خداوند ملائکه را به کمک ایشان فرستاد و خواب را بر آنان مسلّط کرد و باران بر</w:t>
      </w:r>
      <w:r w:rsidR="009F7CAF">
        <w:rPr>
          <w:rtl/>
          <w:lang w:bidi="fa-IR"/>
        </w:rPr>
        <w:t xml:space="preserve"> آن‌ها </w:t>
      </w:r>
      <w:r>
        <w:rPr>
          <w:rtl/>
          <w:lang w:bidi="fa-IR"/>
        </w:rPr>
        <w:t>بارید و ملائکه را فرمود تا ایشان را تأیید نموده واستوار بدارند و دل دشمنان را از رُعب آکنده ساخت سپس به عنوان نتیجه</w:t>
      </w:r>
      <w:r w:rsidR="00EE2EF5">
        <w:rPr>
          <w:rFonts w:hint="cs"/>
          <w:rtl/>
          <w:lang w:bidi="fa-IR"/>
        </w:rPr>
        <w:t>‌</w:t>
      </w:r>
      <w:r>
        <w:rPr>
          <w:rtl/>
          <w:lang w:bidi="fa-IR"/>
        </w:rPr>
        <w:t>گیری فرمود</w:t>
      </w:r>
      <w:r w:rsidR="00EE2EF5">
        <w:rPr>
          <w:rFonts w:hint="cs"/>
          <w:rtl/>
          <w:lang w:bidi="fa-IR"/>
        </w:rPr>
        <w:t>:</w:t>
      </w:r>
      <w:r>
        <w:rPr>
          <w:rtl/>
          <w:lang w:bidi="fa-IR"/>
        </w:rPr>
        <w:t xml:space="preserve"> «پس شما ایشان را نکشتید لیکن خدا کُشت و تو (ای پیامبر</w:t>
      </w:r>
      <w:r w:rsidR="0012608D">
        <w:rPr>
          <w:rtl/>
          <w:lang w:bidi="fa-IR"/>
        </w:rPr>
        <w:t xml:space="preserve"> ریگ‌ها را) نپاشیدی، خدا پاشید».</w:t>
      </w:r>
    </w:p>
    <w:p w:rsidR="00647946" w:rsidRPr="008B3146" w:rsidRDefault="00647946" w:rsidP="00465A6B">
      <w:pPr>
        <w:ind w:firstLine="284"/>
        <w:jc w:val="both"/>
        <w:rPr>
          <w:spacing w:val="-2"/>
          <w:rtl/>
          <w:lang w:bidi="fa-IR"/>
        </w:rPr>
      </w:pPr>
      <w:r w:rsidRPr="008B3146">
        <w:rPr>
          <w:spacing w:val="-2"/>
          <w:rtl/>
          <w:lang w:bidi="fa-IR"/>
        </w:rPr>
        <w:t>از هم</w:t>
      </w:r>
      <w:r w:rsidR="0012608D" w:rsidRPr="008B3146">
        <w:rPr>
          <w:spacing w:val="-2"/>
          <w:rtl/>
          <w:lang w:bidi="fa-IR"/>
        </w:rPr>
        <w:t>ه‌ی</w:t>
      </w:r>
      <w:r w:rsidRPr="008B3146">
        <w:rPr>
          <w:spacing w:val="-2"/>
          <w:rtl/>
          <w:lang w:bidi="fa-IR"/>
        </w:rPr>
        <w:t xml:space="preserve"> این شواهد می‌توان دریافت که مراد از جمل</w:t>
      </w:r>
      <w:r w:rsidR="00511465" w:rsidRPr="008B3146">
        <w:rPr>
          <w:spacing w:val="-2"/>
          <w:rtl/>
          <w:lang w:bidi="fa-IR"/>
        </w:rPr>
        <w:t>ه‌ی</w:t>
      </w:r>
      <w:r w:rsidRPr="008B3146">
        <w:rPr>
          <w:spacing w:val="-2"/>
          <w:rtl/>
          <w:lang w:bidi="fa-IR"/>
        </w:rPr>
        <w:t xml:space="preserve">: </w:t>
      </w:r>
      <w:r w:rsidR="00A31435" w:rsidRPr="008B3146">
        <w:rPr>
          <w:rFonts w:ascii="KFGQPC Uthman Taha Naskh" w:cs="KFGQPC Uthman Taha Naskh"/>
          <w:spacing w:val="-2"/>
          <w:rtl/>
          <w:lang w:bidi="fa-IR"/>
        </w:rPr>
        <w:t>﴿</w:t>
      </w:r>
      <w:r w:rsidR="00465A6B" w:rsidRPr="008B3146">
        <w:rPr>
          <w:rStyle w:val="Char5"/>
          <w:spacing w:val="-2"/>
          <w:rtl/>
          <w:lang w:bidi="fa-IR"/>
        </w:rPr>
        <w:t>فَلَمۡ تَقۡتُلُوهُمۡ وَلَٰكِنَّ ٱللَّهَ قَتَلَهُمۡۚ وَمَا رَمَيۡتَ إِذۡ رَمَيۡتَ وَلَٰكِنَّ ٱللَّهَ رَمَىٰ</w:t>
      </w:r>
      <w:r w:rsidR="00A31435" w:rsidRPr="008B3146">
        <w:rPr>
          <w:rFonts w:ascii="KFGQPC Uthmanic Script HAFS" w:cs="KFGQPC Uthman Taha Naskh"/>
          <w:spacing w:val="-2"/>
          <w:rtl/>
          <w:lang w:bidi="fa-IR"/>
        </w:rPr>
        <w:t>﴾</w:t>
      </w:r>
      <w:r w:rsidR="00465A6B" w:rsidRPr="008B3146">
        <w:rPr>
          <w:rFonts w:ascii="KFGQPC Uthman Taha Naskh" w:cs="KFGQPC Uthman Taha Naskh"/>
          <w:spacing w:val="-2"/>
          <w:rtl/>
          <w:lang w:bidi="fa-IR"/>
        </w:rPr>
        <w:t xml:space="preserve"> </w:t>
      </w:r>
      <w:r w:rsidR="00465A6B" w:rsidRPr="008B3146">
        <w:rPr>
          <w:rStyle w:val="Char4"/>
          <w:spacing w:val="-2"/>
          <w:rtl/>
        </w:rPr>
        <w:t>[</w:t>
      </w:r>
      <w:r w:rsidR="007C5AD2" w:rsidRPr="008B3146">
        <w:rPr>
          <w:rStyle w:val="Char4"/>
          <w:spacing w:val="-2"/>
          <w:rtl/>
        </w:rPr>
        <w:t>الأنفال:</w:t>
      </w:r>
      <w:r w:rsidR="00465A6B" w:rsidRPr="008B3146">
        <w:rPr>
          <w:rStyle w:val="Char4"/>
          <w:spacing w:val="-2"/>
          <w:rtl/>
        </w:rPr>
        <w:t xml:space="preserve"> ١٧]</w:t>
      </w:r>
      <w:r w:rsidR="00386033" w:rsidRPr="008B3146">
        <w:rPr>
          <w:rStyle w:val="Char4"/>
          <w:spacing w:val="-2"/>
          <w:rtl/>
        </w:rPr>
        <w:t xml:space="preserve"> </w:t>
      </w:r>
      <w:r w:rsidRPr="008B3146">
        <w:rPr>
          <w:spacing w:val="-2"/>
          <w:rtl/>
          <w:lang w:bidi="fa-IR"/>
        </w:rPr>
        <w:t>این است که عادی بودن ماجرای «</w:t>
      </w:r>
      <w:r w:rsidRPr="008B3146">
        <w:rPr>
          <w:rFonts w:cs="B Lotus"/>
          <w:b/>
          <w:bCs/>
          <w:spacing w:val="-2"/>
          <w:rtl/>
          <w:lang w:bidi="fa-IR"/>
        </w:rPr>
        <w:t>ب</w:t>
      </w:r>
      <w:r w:rsidR="0009337E" w:rsidRPr="008B3146">
        <w:rPr>
          <w:rFonts w:cs="B Lotus"/>
          <w:b/>
          <w:bCs/>
          <w:spacing w:val="-2"/>
          <w:rtl/>
          <w:lang w:bidi="fa-IR"/>
        </w:rPr>
        <w:t>َ</w:t>
      </w:r>
      <w:r w:rsidRPr="008B3146">
        <w:rPr>
          <w:rFonts w:cs="B Lotus"/>
          <w:b/>
          <w:bCs/>
          <w:spacing w:val="-2"/>
          <w:rtl/>
          <w:lang w:bidi="fa-IR"/>
        </w:rPr>
        <w:t>در</w:t>
      </w:r>
      <w:r w:rsidRPr="008B3146">
        <w:rPr>
          <w:spacing w:val="-2"/>
          <w:rtl/>
          <w:lang w:bidi="fa-IR"/>
        </w:rPr>
        <w:t>» را نفی و انکار نموده و بفرماید نپندارید غلب</w:t>
      </w:r>
      <w:r w:rsidR="00511465" w:rsidRPr="008B3146">
        <w:rPr>
          <w:spacing w:val="-2"/>
          <w:rtl/>
          <w:lang w:bidi="fa-IR"/>
        </w:rPr>
        <w:t>ه‌ی</w:t>
      </w:r>
      <w:r w:rsidRPr="008B3146">
        <w:rPr>
          <w:spacing w:val="-2"/>
          <w:rtl/>
          <w:lang w:bidi="fa-IR"/>
        </w:rPr>
        <w:t xml:space="preserve"> شما بر کفّار در این غزوه أمری عادی و طبیعی بود! چگونه ممکن است مردمی اندک شمار و فاقد تجهیزات جنگی، لشکری مجّهز به اسبان و أسلحه و آذوق</w:t>
      </w:r>
      <w:r w:rsidR="00511465" w:rsidRPr="008B3146">
        <w:rPr>
          <w:spacing w:val="-2"/>
          <w:rtl/>
          <w:lang w:bidi="fa-IR"/>
        </w:rPr>
        <w:t>ه‌ی</w:t>
      </w:r>
      <w:r w:rsidRPr="008B3146">
        <w:rPr>
          <w:spacing w:val="-2"/>
          <w:rtl/>
          <w:lang w:bidi="fa-IR"/>
        </w:rPr>
        <w:t xml:space="preserve"> بسیار و مردان جنگی را تار و مار سازند؟! حال آن</w:t>
      </w:r>
      <w:r w:rsidR="0012608D" w:rsidRPr="008B3146">
        <w:rPr>
          <w:spacing w:val="-2"/>
          <w:rtl/>
          <w:lang w:bidi="fa-IR"/>
        </w:rPr>
        <w:t>‌</w:t>
      </w:r>
      <w:r w:rsidRPr="008B3146">
        <w:rPr>
          <w:spacing w:val="-2"/>
          <w:rtl/>
          <w:lang w:bidi="fa-IR"/>
        </w:rPr>
        <w:t>که ع</w:t>
      </w:r>
      <w:r w:rsidR="00232AC5" w:rsidRPr="008B3146">
        <w:rPr>
          <w:spacing w:val="-2"/>
          <w:rtl/>
          <w:lang w:bidi="fa-IR"/>
        </w:rPr>
        <w:t>اد</w:t>
      </w:r>
      <w:r w:rsidR="00F3495C" w:rsidRPr="008B3146">
        <w:rPr>
          <w:spacing w:val="-2"/>
          <w:rtl/>
          <w:lang w:bidi="fa-IR"/>
        </w:rPr>
        <w:t>تاً</w:t>
      </w:r>
      <w:r w:rsidR="00232AC5" w:rsidRPr="008B3146">
        <w:rPr>
          <w:spacing w:val="-2"/>
          <w:rtl/>
          <w:lang w:bidi="fa-IR"/>
        </w:rPr>
        <w:t xml:space="preserve"> و </w:t>
      </w:r>
      <w:r w:rsidR="00F3495C" w:rsidRPr="008B3146">
        <w:rPr>
          <w:spacing w:val="-2"/>
          <w:rtl/>
          <w:lang w:bidi="fa-IR"/>
        </w:rPr>
        <w:t>طبیعتاً</w:t>
      </w:r>
      <w:r w:rsidRPr="008B3146">
        <w:rPr>
          <w:spacing w:val="-2"/>
          <w:rtl/>
          <w:lang w:bidi="fa-IR"/>
        </w:rPr>
        <w:t xml:space="preserve"> باید دشمن که به لحاظ ع</w:t>
      </w:r>
      <w:r w:rsidR="00F3495C" w:rsidRPr="008B3146">
        <w:rPr>
          <w:spacing w:val="-2"/>
          <w:rtl/>
          <w:lang w:bidi="fa-IR"/>
        </w:rPr>
        <w:t>ِ</w:t>
      </w:r>
      <w:r w:rsidRPr="008B3146">
        <w:rPr>
          <w:spacing w:val="-2"/>
          <w:rtl/>
          <w:lang w:bidi="fa-IR"/>
        </w:rPr>
        <w:t>دّه و عُدّه چند برابر مسلمین بود پیروز شود. پس این خدای سبحان بود که با فرشتگانی که نازل فرموده مؤمنین را استوار داشت و کف</w:t>
      </w:r>
      <w:r w:rsidR="00F3495C" w:rsidRPr="008B3146">
        <w:rPr>
          <w:spacing w:val="-2"/>
          <w:rtl/>
          <w:lang w:bidi="fa-IR"/>
        </w:rPr>
        <w:t>ّ</w:t>
      </w:r>
      <w:r w:rsidRPr="008B3146">
        <w:rPr>
          <w:spacing w:val="-2"/>
          <w:rtl/>
          <w:lang w:bidi="fa-IR"/>
        </w:rPr>
        <w:t>ار را مرعوب ساخت و با آن سنگریزه‌هایی که رسول خدا</w:t>
      </w:r>
      <w:r w:rsidR="00210633" w:rsidRPr="008B3146">
        <w:rPr>
          <w:rFonts w:ascii="Abo-thar" w:hAnsi="Abo-thar"/>
          <w:spacing w:val="-2"/>
          <w:sz w:val="24"/>
          <w:szCs w:val="24"/>
          <w:lang w:bidi="fa-IR"/>
        </w:rPr>
        <w:t></w:t>
      </w:r>
      <w:r w:rsidR="009755B1" w:rsidRPr="008B3146">
        <w:rPr>
          <w:rFonts w:ascii="Abo-thar" w:hAnsi="Abo-thar"/>
          <w:spacing w:val="-2"/>
          <w:sz w:val="24"/>
          <w:szCs w:val="24"/>
          <w:rtl/>
          <w:lang w:bidi="fa-IR"/>
        </w:rPr>
        <w:t xml:space="preserve"> </w:t>
      </w:r>
      <w:r w:rsidRPr="008B3146">
        <w:rPr>
          <w:spacing w:val="-2"/>
          <w:rtl/>
          <w:lang w:bidi="fa-IR"/>
        </w:rPr>
        <w:t>به سمت ایشان پاشید</w:t>
      </w:r>
      <w:r w:rsidR="009F7CAF" w:rsidRPr="008B3146">
        <w:rPr>
          <w:spacing w:val="-2"/>
          <w:rtl/>
          <w:lang w:bidi="fa-IR"/>
        </w:rPr>
        <w:t xml:space="preserve"> آن‌ها </w:t>
      </w:r>
      <w:r w:rsidR="00232AC5" w:rsidRPr="008B3146">
        <w:rPr>
          <w:spacing w:val="-2"/>
          <w:rtl/>
          <w:lang w:bidi="fa-IR"/>
        </w:rPr>
        <w:t xml:space="preserve">را </w:t>
      </w:r>
      <w:r w:rsidRPr="008B3146">
        <w:rPr>
          <w:spacing w:val="-2"/>
          <w:rtl/>
          <w:lang w:bidi="fa-IR"/>
        </w:rPr>
        <w:t>منهزم ساخت و مؤمنین را بر کُشتن و اسیر گرفتن آنان تمک</w:t>
      </w:r>
      <w:r w:rsidR="00232AC5" w:rsidRPr="008B3146">
        <w:rPr>
          <w:spacing w:val="-2"/>
          <w:rtl/>
          <w:lang w:bidi="fa-IR"/>
        </w:rPr>
        <w:t>ّ</w:t>
      </w:r>
      <w:r w:rsidRPr="008B3146">
        <w:rPr>
          <w:spacing w:val="-2"/>
          <w:rtl/>
          <w:lang w:bidi="fa-IR"/>
        </w:rPr>
        <w:t>ن بخشید و بدین وسیله کید ایشان را خنثی فرم</w:t>
      </w:r>
      <w:r w:rsidR="00232AC5" w:rsidRPr="008B3146">
        <w:rPr>
          <w:spacing w:val="-2"/>
          <w:rtl/>
          <w:lang w:bidi="fa-IR"/>
        </w:rPr>
        <w:t>و</w:t>
      </w:r>
      <w:r w:rsidRPr="008B3146">
        <w:rPr>
          <w:spacing w:val="-2"/>
          <w:rtl/>
          <w:lang w:bidi="fa-IR"/>
        </w:rPr>
        <w:t>د. بنابراین مناسبت دارد که این پیروزی به خدای سبحان نسبت داده شود نه به مؤمنین.</w:t>
      </w:r>
    </w:p>
    <w:p w:rsidR="0012608D" w:rsidRDefault="00647946" w:rsidP="00BD5192">
      <w:pPr>
        <w:ind w:firstLine="284"/>
        <w:jc w:val="both"/>
        <w:rPr>
          <w:sz w:val="24"/>
          <w:szCs w:val="24"/>
          <w:vertAlign w:val="superscript"/>
          <w:rtl/>
          <w:lang w:bidi="fa-IR"/>
        </w:rPr>
      </w:pPr>
      <w:r>
        <w:rPr>
          <w:rtl/>
          <w:lang w:bidi="fa-IR"/>
        </w:rPr>
        <w:t>پس</w:t>
      </w:r>
      <w:r w:rsidR="001969BB" w:rsidRPr="001969BB">
        <w:rPr>
          <w:rtl/>
          <w:lang w:bidi="fa-IR"/>
        </w:rPr>
        <w:t xml:space="preserve"> این‌که </w:t>
      </w:r>
      <w:r>
        <w:rPr>
          <w:rtl/>
          <w:lang w:bidi="fa-IR"/>
        </w:rPr>
        <w:t>در آی</w:t>
      </w:r>
      <w:r w:rsidR="00511465">
        <w:rPr>
          <w:rtl/>
          <w:lang w:bidi="fa-IR"/>
        </w:rPr>
        <w:t>ه‌ی</w:t>
      </w:r>
      <w:r>
        <w:rPr>
          <w:rtl/>
          <w:lang w:bidi="fa-IR"/>
        </w:rPr>
        <w:t xml:space="preserve"> شریفه، قتل و رمی را از مؤمنین نفی نم</w:t>
      </w:r>
      <w:r w:rsidR="00232AC5">
        <w:rPr>
          <w:rtl/>
          <w:lang w:bidi="fa-IR"/>
        </w:rPr>
        <w:t>و</w:t>
      </w:r>
      <w:r>
        <w:rPr>
          <w:rtl/>
          <w:lang w:bidi="fa-IR"/>
        </w:rPr>
        <w:t>ده مقصود آن است که با إسناد و</w:t>
      </w:r>
      <w:r w:rsidR="00F3495C">
        <w:rPr>
          <w:rtl/>
          <w:lang w:bidi="fa-IR"/>
        </w:rPr>
        <w:t>قایع غزوه به یک «سبب إلهی و غیر</w:t>
      </w:r>
      <w:r>
        <w:rPr>
          <w:rtl/>
          <w:lang w:bidi="fa-IR"/>
        </w:rPr>
        <w:t xml:space="preserve">عادّی» عنایت [و امداد] إلهی را متذکّر شود و این </w:t>
      </w:r>
      <w:r w:rsidR="0012608D">
        <w:rPr>
          <w:rtl/>
          <w:lang w:bidi="fa-IR"/>
        </w:rPr>
        <w:t>ا</w:t>
      </w:r>
      <w:r>
        <w:rPr>
          <w:rtl/>
          <w:lang w:bidi="fa-IR"/>
        </w:rPr>
        <w:t xml:space="preserve">مر با استنادش به </w:t>
      </w:r>
      <w:r w:rsidR="0012608D">
        <w:rPr>
          <w:rtl/>
          <w:lang w:bidi="fa-IR"/>
        </w:rPr>
        <w:t>ا</w:t>
      </w:r>
      <w:r>
        <w:rPr>
          <w:rtl/>
          <w:lang w:bidi="fa-IR"/>
        </w:rPr>
        <w:t>سباب ظاهری و عوامل طبیعی</w:t>
      </w:r>
      <w:r w:rsidR="00F3495C">
        <w:rPr>
          <w:rtl/>
          <w:lang w:bidi="fa-IR"/>
        </w:rPr>
        <w:t>ِ</w:t>
      </w:r>
      <w:r>
        <w:rPr>
          <w:rtl/>
          <w:lang w:bidi="fa-IR"/>
        </w:rPr>
        <w:t xml:space="preserve"> معلوم و معهود و</w:t>
      </w:r>
      <w:r w:rsidR="001969BB" w:rsidRPr="001969BB">
        <w:rPr>
          <w:rtl/>
          <w:lang w:bidi="fa-IR"/>
        </w:rPr>
        <w:t xml:space="preserve"> این‌که </w:t>
      </w:r>
      <w:r>
        <w:rPr>
          <w:rtl/>
          <w:lang w:bidi="fa-IR"/>
        </w:rPr>
        <w:t>مؤمنین نیز کفّار را کشته و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سنگریزه‌ها را پاشیده باشد، منافات ندارد</w:t>
      </w:r>
      <w:r w:rsidR="0012608D">
        <w:rPr>
          <w:rtl/>
          <w:lang w:bidi="fa-IR"/>
        </w:rPr>
        <w:t>))</w:t>
      </w:r>
      <w:r w:rsidRPr="009236A6">
        <w:rPr>
          <w:sz w:val="24"/>
          <w:vertAlign w:val="superscript"/>
          <w:rtl/>
          <w:lang w:bidi="fa-IR"/>
        </w:rPr>
        <w:t>(</w:t>
      </w:r>
      <w:r w:rsidRPr="009236A6">
        <w:rPr>
          <w:rStyle w:val="FootnoteReference"/>
          <w:sz w:val="24"/>
          <w:rtl/>
          <w:lang w:bidi="fa-IR"/>
        </w:rPr>
        <w:footnoteReference w:id="222"/>
      </w:r>
      <w:r w:rsidRPr="009236A6">
        <w:rPr>
          <w:sz w:val="24"/>
          <w:vertAlign w:val="superscript"/>
          <w:rtl/>
          <w:lang w:bidi="fa-IR"/>
        </w:rPr>
        <w:t>)</w:t>
      </w:r>
      <w:r w:rsidR="00BD5192" w:rsidRPr="00BD5192">
        <w:rPr>
          <w:rFonts w:hint="cs"/>
          <w:sz w:val="24"/>
          <w:szCs w:val="24"/>
          <w:rtl/>
          <w:lang w:bidi="fa-IR"/>
        </w:rPr>
        <w:t>.</w:t>
      </w:r>
    </w:p>
    <w:p w:rsidR="00647946" w:rsidRDefault="00647946" w:rsidP="0012608D">
      <w:pPr>
        <w:ind w:firstLine="284"/>
        <w:jc w:val="both"/>
        <w:rPr>
          <w:rtl/>
          <w:lang w:bidi="fa-IR"/>
        </w:rPr>
      </w:pPr>
      <w:r>
        <w:rPr>
          <w:rtl/>
          <w:lang w:bidi="fa-IR"/>
        </w:rPr>
        <w:t>بنابراین</w:t>
      </w:r>
      <w:r w:rsidR="00BD5192">
        <w:rPr>
          <w:rFonts w:hint="cs"/>
          <w:rtl/>
          <w:lang w:bidi="fa-IR"/>
        </w:rPr>
        <w:t>،</w:t>
      </w:r>
      <w:r>
        <w:rPr>
          <w:rtl/>
          <w:lang w:bidi="fa-IR"/>
        </w:rPr>
        <w:t xml:space="preserve"> معلوم می‌شود که </w:t>
      </w:r>
      <w:r w:rsidR="0012608D">
        <w:rPr>
          <w:rtl/>
          <w:lang w:bidi="fa-IR"/>
        </w:rPr>
        <w:t>ا</w:t>
      </w:r>
      <w:r>
        <w:rPr>
          <w:rtl/>
          <w:lang w:bidi="fa-IR"/>
        </w:rPr>
        <w:t>سناد فعل به مؤم</w:t>
      </w:r>
      <w:r w:rsidR="0012608D">
        <w:rPr>
          <w:rtl/>
          <w:lang w:bidi="fa-IR"/>
        </w:rPr>
        <w:t>ن</w:t>
      </w:r>
      <w:r>
        <w:rPr>
          <w:rtl/>
          <w:lang w:bidi="fa-IR"/>
        </w:rPr>
        <w:t xml:space="preserve">ین یا به پیامبر </w:t>
      </w:r>
      <w:r w:rsidR="00225EA3">
        <w:rPr>
          <w:rtl/>
          <w:lang w:bidi="fa-IR"/>
        </w:rPr>
        <w:t>اکرم</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به اعتبار ظاهر</w:t>
      </w:r>
      <w:r w:rsidR="00225EA3">
        <w:rPr>
          <w:rtl/>
          <w:lang w:bidi="fa-IR"/>
        </w:rPr>
        <w:t xml:space="preserve"> امور </w:t>
      </w:r>
      <w:r>
        <w:rPr>
          <w:rtl/>
          <w:lang w:bidi="fa-IR"/>
        </w:rPr>
        <w:t>و نفی و سلب فعل از ایشان و إسناد آن به خدای متعال به اعتبار و واقعیّت و حقیقت ماجری است و ربط</w:t>
      </w:r>
      <w:r w:rsidR="00FC638A">
        <w:rPr>
          <w:rtl/>
          <w:lang w:bidi="fa-IR"/>
        </w:rPr>
        <w:t>ی به استقلال یا عدم استقلال غیر</w:t>
      </w:r>
      <w:r>
        <w:rPr>
          <w:rtl/>
          <w:lang w:bidi="fa-IR"/>
        </w:rPr>
        <w:t>خدا ندارد.</w:t>
      </w:r>
    </w:p>
    <w:p w:rsidR="00647946" w:rsidRDefault="00B101E4" w:rsidP="00647946">
      <w:pPr>
        <w:ind w:firstLine="284"/>
        <w:jc w:val="both"/>
        <w:rPr>
          <w:rtl/>
          <w:lang w:bidi="fa-IR"/>
        </w:rPr>
      </w:pPr>
      <w:bookmarkStart w:id="79" w:name="_Toc372365417"/>
      <w:r w:rsidRPr="00B101E4">
        <w:rPr>
          <w:rStyle w:val="Char1"/>
          <w:rtl/>
        </w:rPr>
        <w:t>شبه</w:t>
      </w:r>
      <w:r w:rsidR="00511465">
        <w:rPr>
          <w:rStyle w:val="Char1"/>
          <w:rtl/>
        </w:rPr>
        <w:t>ه‌ی</w:t>
      </w:r>
      <w:r w:rsidRPr="00B101E4">
        <w:rPr>
          <w:rStyle w:val="Char1"/>
          <w:rtl/>
        </w:rPr>
        <w:t xml:space="preserve"> ششم</w:t>
      </w:r>
      <w:bookmarkEnd w:id="79"/>
      <w:r w:rsidR="00647946">
        <w:rPr>
          <w:rtl/>
          <w:lang w:bidi="fa-IR"/>
        </w:rPr>
        <w:t xml:space="preserve">- جوان نویسنده می‌پرسد: </w:t>
      </w:r>
      <w:r w:rsidR="00647946" w:rsidRPr="0012608D">
        <w:rPr>
          <w:rtl/>
          <w:lang w:bidi="fa-IR"/>
        </w:rPr>
        <w:t>«</w:t>
      </w:r>
      <w:r w:rsidR="00647946">
        <w:rPr>
          <w:rtl/>
          <w:lang w:bidi="fa-IR"/>
        </w:rPr>
        <w:t>آیا استمداد از ارواح به صورت زنده، مثل پیغمبر زنده و امام زنده شرک نیست؟! آیا استمداد از عال</w:t>
      </w:r>
      <w:r w:rsidR="00EF18CB">
        <w:rPr>
          <w:rtl/>
          <w:lang w:bidi="fa-IR"/>
        </w:rPr>
        <w:t>ِ</w:t>
      </w:r>
      <w:r w:rsidR="00647946">
        <w:rPr>
          <w:rtl/>
          <w:lang w:bidi="fa-IR"/>
        </w:rPr>
        <w:t>م و طبیب و متخص</w:t>
      </w:r>
      <w:r w:rsidR="00EF18CB">
        <w:rPr>
          <w:rtl/>
          <w:lang w:bidi="fa-IR"/>
        </w:rPr>
        <w:t>ّ</w:t>
      </w:r>
      <w:r w:rsidR="00647946">
        <w:rPr>
          <w:rtl/>
          <w:lang w:bidi="fa-IR"/>
        </w:rPr>
        <w:t>ص و کشاورز و صنعت</w:t>
      </w:r>
      <w:r w:rsidR="0012608D">
        <w:rPr>
          <w:rtl/>
          <w:lang w:bidi="fa-IR"/>
        </w:rPr>
        <w:t>‌</w:t>
      </w:r>
      <w:r w:rsidR="00647946">
        <w:rPr>
          <w:rtl/>
          <w:lang w:bidi="fa-IR"/>
        </w:rPr>
        <w:t>کار، شرک نیست؟ اگر شرک است، چرا شما استمداد می‌کنید؟ دست از هر گونه استمدادی در عالم طبع و در حیات دنیا بردارید، پس از چند لحظه‌ای همگی بمیرید و به دیار عد</w:t>
      </w:r>
      <w:r w:rsidR="008B3146">
        <w:rPr>
          <w:rtl/>
          <w:lang w:bidi="fa-IR"/>
        </w:rPr>
        <w:t xml:space="preserve">م و موطن </w:t>
      </w:r>
      <w:r w:rsidR="008B3146">
        <w:rPr>
          <w:rFonts w:hint="cs"/>
          <w:rtl/>
          <w:lang w:bidi="fa-IR"/>
        </w:rPr>
        <w:t>ا</w:t>
      </w:r>
      <w:r w:rsidR="00647946">
        <w:rPr>
          <w:rtl/>
          <w:lang w:bidi="fa-IR"/>
        </w:rPr>
        <w:t>صلی خود برگردید</w:t>
      </w:r>
      <w:r w:rsidR="00175FCB">
        <w:rPr>
          <w:rtl/>
          <w:lang w:bidi="fa-IR"/>
        </w:rPr>
        <w:t>!</w:t>
      </w:r>
    </w:p>
    <w:p w:rsidR="00647946" w:rsidRDefault="00647946" w:rsidP="0012608D">
      <w:pPr>
        <w:ind w:firstLine="284"/>
        <w:jc w:val="both"/>
        <w:rPr>
          <w:rtl/>
          <w:lang w:bidi="fa-IR"/>
        </w:rPr>
      </w:pPr>
      <w:r>
        <w:rPr>
          <w:rtl/>
          <w:lang w:bidi="fa-IR"/>
        </w:rPr>
        <w:t>اگر شرک نیست</w:t>
      </w:r>
      <w:r w:rsidR="00232AC5">
        <w:rPr>
          <w:rtl/>
          <w:lang w:bidi="fa-IR"/>
        </w:rPr>
        <w:t xml:space="preserve"> چه تفاوت دارد بین استمداد از پی</w:t>
      </w:r>
      <w:r>
        <w:rPr>
          <w:rtl/>
          <w:lang w:bidi="fa-IR"/>
        </w:rPr>
        <w:t>امبر زنده و از رو</w:t>
      </w:r>
      <w:r w:rsidR="00232AC5">
        <w:rPr>
          <w:rtl/>
          <w:lang w:bidi="fa-IR"/>
        </w:rPr>
        <w:t>ح او پس از مرگ؟! چه تفاوت دارد</w:t>
      </w:r>
      <w:r>
        <w:rPr>
          <w:rtl/>
          <w:lang w:bidi="fa-IR"/>
        </w:rPr>
        <w:t xml:space="preserve"> بین استمداد از طبیب جرّاح برای عمل آپاندیس مثلاً و استمداد از جبرئیل؟</w:t>
      </w:r>
      <w:r w:rsidR="00175FCB">
        <w:rPr>
          <w:rtl/>
          <w:lang w:bidi="fa-IR"/>
        </w:rPr>
        <w:t>!</w:t>
      </w:r>
      <w:r w:rsidR="0012608D" w:rsidRPr="009236A6">
        <w:rPr>
          <w:rStyle w:val="FootnoteReference"/>
          <w:rtl/>
          <w:lang w:bidi="fa-IR"/>
        </w:rPr>
        <w:t>(</w:t>
      </w:r>
      <w:r w:rsidR="0012608D" w:rsidRPr="009236A6">
        <w:rPr>
          <w:rStyle w:val="FootnoteReference"/>
          <w:sz w:val="24"/>
          <w:rtl/>
          <w:lang w:bidi="fa-IR"/>
        </w:rPr>
        <w:footnoteReference w:id="223"/>
      </w:r>
      <w:r w:rsidR="0012608D" w:rsidRPr="009236A6">
        <w:rPr>
          <w:rStyle w:val="FootnoteReference"/>
          <w:rtl/>
          <w:lang w:bidi="fa-IR"/>
        </w:rPr>
        <w:t>)</w:t>
      </w:r>
      <w:r>
        <w:rPr>
          <w:sz w:val="24"/>
          <w:szCs w:val="24"/>
          <w:rtl/>
          <w:lang w:bidi="fa-IR"/>
        </w:rPr>
        <w:t xml:space="preserve"> </w:t>
      </w:r>
    </w:p>
    <w:p w:rsidR="00647946" w:rsidRDefault="00647946" w:rsidP="00647946">
      <w:pPr>
        <w:ind w:firstLine="284"/>
        <w:jc w:val="both"/>
        <w:rPr>
          <w:rtl/>
          <w:lang w:bidi="fa-IR"/>
        </w:rPr>
      </w:pPr>
      <w:r>
        <w:rPr>
          <w:rtl/>
          <w:lang w:bidi="fa-IR"/>
        </w:rPr>
        <w:t>می‌گویند: این</w:t>
      </w:r>
      <w:r w:rsidR="0012608D">
        <w:rPr>
          <w:rtl/>
          <w:lang w:bidi="fa-IR"/>
        </w:rPr>
        <w:t>‌</w:t>
      </w:r>
      <w:r>
        <w:rPr>
          <w:rtl/>
          <w:lang w:bidi="fa-IR"/>
        </w:rPr>
        <w:t>ها شرک نیست و</w:t>
      </w:r>
      <w:r w:rsidR="009F7CAF">
        <w:rPr>
          <w:rtl/>
          <w:lang w:bidi="fa-IR"/>
        </w:rPr>
        <w:t xml:space="preserve"> آن‌ها </w:t>
      </w:r>
      <w:r>
        <w:rPr>
          <w:rtl/>
          <w:lang w:bidi="fa-IR"/>
        </w:rPr>
        <w:t>شرک است چون ارواح</w:t>
      </w:r>
      <w:r w:rsidR="009F7CAF">
        <w:rPr>
          <w:rtl/>
          <w:lang w:bidi="fa-IR"/>
        </w:rPr>
        <w:t xml:space="preserve"> آن‌ها </w:t>
      </w:r>
      <w:r>
        <w:rPr>
          <w:rtl/>
          <w:lang w:bidi="fa-IR"/>
        </w:rPr>
        <w:t>دیده نمی‌شوند و به صورت نمی‌آیند و خلاصه استمداد از اسباب طبیعی و مادّی شرک نیست ولی از</w:t>
      </w:r>
      <w:r w:rsidR="00225EA3">
        <w:rPr>
          <w:rtl/>
          <w:lang w:bidi="fa-IR"/>
        </w:rPr>
        <w:t xml:space="preserve"> امور </w:t>
      </w:r>
      <w:r>
        <w:rPr>
          <w:rtl/>
          <w:lang w:bidi="fa-IR"/>
        </w:rPr>
        <w:t>معنوی و روحانی شرک است، استمداد از مادّ</w:t>
      </w:r>
      <w:r w:rsidR="00511465">
        <w:rPr>
          <w:rtl/>
          <w:lang w:bidi="fa-IR"/>
        </w:rPr>
        <w:t>ه‌ی</w:t>
      </w:r>
      <w:r>
        <w:rPr>
          <w:rtl/>
          <w:lang w:bidi="fa-IR"/>
        </w:rPr>
        <w:t xml:space="preserve"> کثیف شرک نیست و از نفوس عالی</w:t>
      </w:r>
      <w:r w:rsidR="00511465">
        <w:rPr>
          <w:rtl/>
          <w:lang w:bidi="fa-IR"/>
        </w:rPr>
        <w:t>ه‌ی</w:t>
      </w:r>
      <w:r>
        <w:rPr>
          <w:rtl/>
          <w:lang w:bidi="fa-IR"/>
        </w:rPr>
        <w:t xml:space="preserve"> مجّرد</w:t>
      </w:r>
      <w:r w:rsidR="00511465">
        <w:rPr>
          <w:rtl/>
          <w:lang w:bidi="fa-IR"/>
        </w:rPr>
        <w:t>ه‌ی</w:t>
      </w:r>
      <w:r>
        <w:rPr>
          <w:rtl/>
          <w:lang w:bidi="fa-IR"/>
        </w:rPr>
        <w:t xml:space="preserve"> قدسیّه شرک است</w:t>
      </w:r>
      <w:r w:rsidR="00BD5192">
        <w:rPr>
          <w:rtl/>
          <w:lang w:bidi="fa-IR"/>
        </w:rPr>
        <w:t>»</w:t>
      </w:r>
      <w:r w:rsidRPr="009236A6">
        <w:rPr>
          <w:sz w:val="24"/>
          <w:vertAlign w:val="superscript"/>
          <w:rtl/>
          <w:lang w:bidi="fa-IR"/>
        </w:rPr>
        <w:t>(</w:t>
      </w:r>
      <w:r w:rsidRPr="009236A6">
        <w:rPr>
          <w:rStyle w:val="FootnoteReference"/>
          <w:sz w:val="24"/>
          <w:rtl/>
          <w:lang w:bidi="fa-IR"/>
        </w:rPr>
        <w:footnoteReference w:id="224"/>
      </w:r>
      <w:r w:rsidRPr="009236A6">
        <w:rPr>
          <w:sz w:val="24"/>
          <w:vertAlign w:val="superscript"/>
          <w:rtl/>
          <w:lang w:bidi="fa-IR"/>
        </w:rPr>
        <w:t>)</w:t>
      </w:r>
      <w:r w:rsidR="00BD5192">
        <w:rPr>
          <w:rFonts w:hint="cs"/>
          <w:rtl/>
          <w:lang w:bidi="fa-IR"/>
        </w:rPr>
        <w:t>.</w:t>
      </w:r>
    </w:p>
    <w:bookmarkStart w:id="80" w:name="_Ref346892178"/>
    <w:p w:rsidR="00647946" w:rsidRDefault="00BE276A" w:rsidP="00E70A53">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43</w:t>
      </w:r>
      <w:r w:rsidRPr="00B849D2">
        <w:rPr>
          <w:color w:val="FFFFFF"/>
          <w:sz w:val="2"/>
          <w:szCs w:val="2"/>
          <w:rtl/>
          <w:lang w:bidi="fa-IR"/>
        </w:rPr>
        <w:fldChar w:fldCharType="end"/>
      </w:r>
      <w:r w:rsidR="00647946">
        <w:rPr>
          <w:rtl/>
          <w:lang w:bidi="fa-IR"/>
        </w:rPr>
        <w:t>از جملات بالا کاملاً پیداست که جوان نویسنده، مد</w:t>
      </w:r>
      <w:r w:rsidR="007C11D2">
        <w:rPr>
          <w:rtl/>
          <w:lang w:bidi="fa-IR"/>
        </w:rPr>
        <w:t>ّ</w:t>
      </w:r>
      <w:r w:rsidR="00647946">
        <w:rPr>
          <w:rtl/>
          <w:lang w:bidi="fa-IR"/>
        </w:rPr>
        <w:t>عای موحّدین را درنیافته و یا راه تجاهل پیش گرفته تا بتواند آتش تعصّب و خشم خود را فرو بنشاند و إل</w:t>
      </w:r>
      <w:r w:rsidR="00232AC5">
        <w:rPr>
          <w:rtl/>
          <w:lang w:bidi="fa-IR"/>
        </w:rPr>
        <w:t>ّ</w:t>
      </w:r>
      <w:r w:rsidR="00647946">
        <w:rPr>
          <w:rtl/>
          <w:lang w:bidi="fa-IR"/>
        </w:rPr>
        <w:t>ا سخن موحّدین بسیار واضح است.</w:t>
      </w:r>
      <w:r w:rsidR="009F7CAF">
        <w:rPr>
          <w:rtl/>
          <w:lang w:bidi="fa-IR"/>
        </w:rPr>
        <w:t xml:space="preserve"> آن‌ها </w:t>
      </w:r>
      <w:r w:rsidR="00647946">
        <w:rPr>
          <w:rtl/>
          <w:lang w:bidi="fa-IR"/>
        </w:rPr>
        <w:t>بر خلاف ادّعای این جوان نمی‌گویند که استمداد از زنده شرک نیست ولی استمداد از مرده شرک است بلکه می‌گویند: أصل در بحث ما ن</w:t>
      </w:r>
      <w:r w:rsidR="007C11D2">
        <w:rPr>
          <w:rtl/>
          <w:lang w:bidi="fa-IR"/>
        </w:rPr>
        <w:t>َ</w:t>
      </w:r>
      <w:r w:rsidR="00647946">
        <w:rPr>
          <w:rtl/>
          <w:lang w:bidi="fa-IR"/>
        </w:rPr>
        <w:t>حن</w:t>
      </w:r>
      <w:r w:rsidR="007C11D2">
        <w:rPr>
          <w:rtl/>
          <w:lang w:bidi="fa-IR"/>
        </w:rPr>
        <w:t>ُ</w:t>
      </w:r>
      <w:r w:rsidR="00647946">
        <w:rPr>
          <w:rtl/>
          <w:lang w:bidi="fa-IR"/>
        </w:rPr>
        <w:t xml:space="preserve"> فیه «</w:t>
      </w:r>
      <w:r w:rsidR="00647946" w:rsidRPr="00EB3A3B">
        <w:rPr>
          <w:rFonts w:cs="B Lotus"/>
          <w:b/>
          <w:bCs/>
          <w:sz w:val="26"/>
          <w:rtl/>
          <w:lang w:bidi="fa-IR"/>
        </w:rPr>
        <w:t>نحو</w:t>
      </w:r>
      <w:r w:rsidR="00511465" w:rsidRPr="00EB3A3B">
        <w:rPr>
          <w:rFonts w:cs="B Lotus"/>
          <w:b/>
          <w:bCs/>
          <w:sz w:val="26"/>
          <w:rtl/>
          <w:lang w:bidi="fa-IR"/>
        </w:rPr>
        <w:t>ه‌ی</w:t>
      </w:r>
      <w:r w:rsidR="00647946">
        <w:rPr>
          <w:rtl/>
          <w:lang w:bidi="fa-IR"/>
        </w:rPr>
        <w:t xml:space="preserve"> </w:t>
      </w:r>
      <w:r w:rsidR="00647946" w:rsidRPr="00EB3A3B">
        <w:rPr>
          <w:rFonts w:cs="B Lotus"/>
          <w:b/>
          <w:bCs/>
          <w:sz w:val="26"/>
          <w:rtl/>
          <w:lang w:bidi="fa-IR"/>
        </w:rPr>
        <w:t>خواندن</w:t>
      </w:r>
      <w:r w:rsidR="00647946">
        <w:rPr>
          <w:rtl/>
          <w:lang w:bidi="fa-IR"/>
        </w:rPr>
        <w:t>» است نه زنده یا مرده بود م</w:t>
      </w:r>
      <w:r w:rsidR="007C11D2">
        <w:rPr>
          <w:rtl/>
          <w:lang w:bidi="fa-IR"/>
        </w:rPr>
        <w:t>َ</w:t>
      </w:r>
      <w:r w:rsidR="00647946">
        <w:rPr>
          <w:rtl/>
          <w:lang w:bidi="fa-IR"/>
        </w:rPr>
        <w:t>دع</w:t>
      </w:r>
      <w:r w:rsidR="007C11D2">
        <w:rPr>
          <w:rtl/>
          <w:lang w:bidi="fa-IR"/>
        </w:rPr>
        <w:t>ُ</w:t>
      </w:r>
      <w:r w:rsidR="00647946">
        <w:rPr>
          <w:rtl/>
          <w:lang w:bidi="fa-IR"/>
        </w:rPr>
        <w:t>وّ، بنابراین اگر ما زن</w:t>
      </w:r>
      <w:r w:rsidR="00B361F7">
        <w:rPr>
          <w:rtl/>
          <w:lang w:bidi="fa-IR"/>
        </w:rPr>
        <w:t>ده را نیز به نحوی نا</w:t>
      </w:r>
      <w:r w:rsidR="007C11D2">
        <w:rPr>
          <w:rtl/>
          <w:lang w:bidi="fa-IR"/>
        </w:rPr>
        <w:t>مشروط و نا</w:t>
      </w:r>
      <w:r w:rsidR="00647946">
        <w:rPr>
          <w:rtl/>
          <w:lang w:bidi="fa-IR"/>
        </w:rPr>
        <w:t>مقیّد بخوانیم که مستلزم فرض صفات إلهی برای او باشد،</w:t>
      </w:r>
      <w:r w:rsidR="00593BD6">
        <w:rPr>
          <w:rtl/>
          <w:lang w:bidi="fa-IR"/>
        </w:rPr>
        <w:t xml:space="preserve"> </w:t>
      </w:r>
      <w:r w:rsidR="00647946">
        <w:rPr>
          <w:rtl/>
          <w:lang w:bidi="fa-IR"/>
        </w:rPr>
        <w:t>قطعاً و یقینا</w:t>
      </w:r>
      <w:r w:rsidR="00B361F7">
        <w:rPr>
          <w:rtl/>
          <w:lang w:bidi="fa-IR"/>
        </w:rPr>
        <w:t>ً</w:t>
      </w:r>
      <w:r w:rsidR="00647946">
        <w:rPr>
          <w:rtl/>
          <w:lang w:bidi="fa-IR"/>
        </w:rPr>
        <w:t xml:space="preserve"> شرک ورزیده‌ایم</w:t>
      </w:r>
      <w:r w:rsidR="00647946" w:rsidRPr="009236A6">
        <w:rPr>
          <w:sz w:val="24"/>
          <w:vertAlign w:val="superscript"/>
          <w:rtl/>
          <w:lang w:bidi="fa-IR"/>
        </w:rPr>
        <w:t>(</w:t>
      </w:r>
      <w:r w:rsidR="00647946" w:rsidRPr="009236A6">
        <w:rPr>
          <w:rStyle w:val="FootnoteReference"/>
          <w:sz w:val="24"/>
          <w:rtl/>
          <w:lang w:bidi="fa-IR"/>
        </w:rPr>
        <w:footnoteReference w:id="225"/>
      </w:r>
      <w:r w:rsidR="00647946" w:rsidRPr="009236A6">
        <w:rPr>
          <w:sz w:val="24"/>
          <w:vertAlign w:val="superscript"/>
          <w:rtl/>
          <w:lang w:bidi="fa-IR"/>
        </w:rPr>
        <w:t>)</w:t>
      </w:r>
      <w:r w:rsidR="00647946">
        <w:rPr>
          <w:sz w:val="24"/>
          <w:szCs w:val="24"/>
          <w:rtl/>
          <w:lang w:bidi="fa-IR"/>
        </w:rPr>
        <w:t xml:space="preserve"> </w:t>
      </w:r>
      <w:r w:rsidR="00647946" w:rsidRPr="001D7F88">
        <w:rPr>
          <w:rFonts w:cs="mylotus"/>
          <w:sz w:val="32"/>
          <w:szCs w:val="27"/>
          <w:rtl/>
          <w:lang w:bidi="fa-IR"/>
        </w:rPr>
        <w:t>«ف</w:t>
      </w:r>
      <w:r w:rsidR="00B361F7" w:rsidRPr="001D7F88">
        <w:rPr>
          <w:rFonts w:cs="mylotus"/>
          <w:sz w:val="32"/>
          <w:szCs w:val="27"/>
          <w:rtl/>
          <w:lang w:bidi="fa-IR"/>
        </w:rPr>
        <w:t>َ</w:t>
      </w:r>
      <w:r w:rsidR="00647946" w:rsidRPr="001D7F88">
        <w:rPr>
          <w:rFonts w:cs="mylotus"/>
          <w:sz w:val="32"/>
          <w:szCs w:val="27"/>
          <w:rtl/>
          <w:lang w:bidi="fa-IR"/>
        </w:rPr>
        <w:t>اس</w:t>
      </w:r>
      <w:r w:rsidR="00BD5192">
        <w:rPr>
          <w:rFonts w:cs="mylotus" w:hint="cs"/>
          <w:sz w:val="32"/>
          <w:szCs w:val="27"/>
          <w:rtl/>
        </w:rPr>
        <w:t>ْ</w:t>
      </w:r>
      <w:r w:rsidR="00647946" w:rsidRPr="001D7F88">
        <w:rPr>
          <w:rFonts w:cs="mylotus"/>
          <w:sz w:val="32"/>
          <w:szCs w:val="27"/>
          <w:rtl/>
          <w:lang w:bidi="fa-IR"/>
        </w:rPr>
        <w:t>م</w:t>
      </w:r>
      <w:r w:rsidR="00B361F7" w:rsidRPr="001D7F88">
        <w:rPr>
          <w:rFonts w:cs="mylotus"/>
          <w:sz w:val="32"/>
          <w:szCs w:val="27"/>
          <w:rtl/>
          <w:lang w:bidi="fa-IR"/>
        </w:rPr>
        <w:t>َ</w:t>
      </w:r>
      <w:r w:rsidR="00647946" w:rsidRPr="001D7F88">
        <w:rPr>
          <w:rFonts w:cs="mylotus"/>
          <w:sz w:val="32"/>
          <w:szCs w:val="27"/>
          <w:rtl/>
          <w:lang w:bidi="fa-IR"/>
        </w:rPr>
        <w:t>ع</w:t>
      </w:r>
      <w:r w:rsidR="003D2419">
        <w:rPr>
          <w:rFonts w:cs="mylotus" w:hint="eastAsia"/>
          <w:sz w:val="32"/>
          <w:szCs w:val="27"/>
          <w:rtl/>
          <w:lang w:bidi="fa-IR"/>
        </w:rPr>
        <w:t>ْ</w:t>
      </w:r>
      <w:r w:rsidR="00647946" w:rsidRPr="001D7F88">
        <w:rPr>
          <w:rFonts w:cs="mylotus"/>
          <w:sz w:val="32"/>
          <w:szCs w:val="27"/>
          <w:rtl/>
          <w:lang w:bidi="fa-IR"/>
        </w:rPr>
        <w:t xml:space="preserve"> دون</w:t>
      </w:r>
      <w:r w:rsidR="00B361F7" w:rsidRPr="001D7F88">
        <w:rPr>
          <w:rFonts w:cs="mylotus"/>
          <w:sz w:val="32"/>
          <w:szCs w:val="27"/>
          <w:rtl/>
          <w:lang w:bidi="fa-IR"/>
        </w:rPr>
        <w:t>َ</w:t>
      </w:r>
      <w:r w:rsidR="00647946" w:rsidRPr="001D7F88">
        <w:rPr>
          <w:rFonts w:cs="mylotus"/>
          <w:sz w:val="32"/>
          <w:szCs w:val="27"/>
          <w:rtl/>
          <w:lang w:bidi="fa-IR"/>
        </w:rPr>
        <w:t xml:space="preserve"> الع</w:t>
      </w:r>
      <w:r w:rsidR="00B361F7" w:rsidRPr="001D7F88">
        <w:rPr>
          <w:rFonts w:cs="mylotus"/>
          <w:sz w:val="32"/>
          <w:szCs w:val="27"/>
          <w:rtl/>
          <w:lang w:bidi="fa-IR"/>
        </w:rPr>
        <w:t>َ</w:t>
      </w:r>
      <w:r w:rsidR="00647946" w:rsidRPr="001D7F88">
        <w:rPr>
          <w:rFonts w:cs="mylotus"/>
          <w:sz w:val="32"/>
          <w:szCs w:val="27"/>
          <w:rtl/>
          <w:lang w:bidi="fa-IR"/>
        </w:rPr>
        <w:t>ص</w:t>
      </w:r>
      <w:r w:rsidR="00B361F7" w:rsidRPr="001D7F88">
        <w:rPr>
          <w:rFonts w:cs="mylotus"/>
          <w:sz w:val="32"/>
          <w:szCs w:val="27"/>
          <w:rtl/>
          <w:lang w:bidi="fa-IR"/>
        </w:rPr>
        <w:t>َ</w:t>
      </w:r>
      <w:r w:rsidR="00647946" w:rsidRPr="001D7F88">
        <w:rPr>
          <w:rFonts w:cs="mylotus"/>
          <w:sz w:val="32"/>
          <w:szCs w:val="27"/>
          <w:rtl/>
          <w:lang w:bidi="fa-IR"/>
        </w:rPr>
        <w:t>ب</w:t>
      </w:r>
      <w:r w:rsidR="00B361F7" w:rsidRPr="001D7F88">
        <w:rPr>
          <w:rFonts w:cs="mylotus"/>
          <w:sz w:val="32"/>
          <w:szCs w:val="27"/>
          <w:rtl/>
          <w:lang w:bidi="fa-IR"/>
        </w:rPr>
        <w:t>ِ</w:t>
      </w:r>
      <w:r w:rsidR="00647946" w:rsidRPr="001D7F88">
        <w:rPr>
          <w:rFonts w:cs="mylotus"/>
          <w:sz w:val="32"/>
          <w:szCs w:val="27"/>
          <w:rtl/>
          <w:lang w:bidi="fa-IR"/>
        </w:rPr>
        <w:t>يّة»</w:t>
      </w:r>
      <w:r w:rsidR="00E70A53">
        <w:rPr>
          <w:rFonts w:cs="mylotus" w:hint="cs"/>
          <w:sz w:val="32"/>
          <w:szCs w:val="27"/>
          <w:rtl/>
          <w:lang w:bidi="fa-IR"/>
        </w:rPr>
        <w:t xml:space="preserve">. </w:t>
      </w:r>
      <w:r w:rsidR="00647946">
        <w:rPr>
          <w:rtl/>
          <w:lang w:bidi="fa-IR"/>
        </w:rPr>
        <w:t>علاوه براین</w:t>
      </w:r>
      <w:r w:rsidR="00E70A53">
        <w:rPr>
          <w:rFonts w:hint="cs"/>
          <w:rtl/>
          <w:lang w:bidi="fa-IR"/>
        </w:rPr>
        <w:t>،</w:t>
      </w:r>
      <w:r w:rsidR="00647946">
        <w:rPr>
          <w:rtl/>
          <w:lang w:bidi="fa-IR"/>
        </w:rPr>
        <w:t xml:space="preserve"> می‌گویند خواند</w:t>
      </w:r>
      <w:r w:rsidR="00A347B4">
        <w:rPr>
          <w:rtl/>
          <w:lang w:bidi="fa-IR"/>
        </w:rPr>
        <w:t>ن</w:t>
      </w:r>
      <w:r w:rsidR="00647946">
        <w:rPr>
          <w:rtl/>
          <w:lang w:bidi="fa-IR"/>
        </w:rPr>
        <w:t xml:space="preserve"> میّت معقول نیست و خواندن روحش برای ما که توان ارتباط با او را نداریم توجیهی ندارد زیرا که خدای قریب مجیب رحیم سم</w:t>
      </w:r>
      <w:r w:rsidR="00B361F7">
        <w:rPr>
          <w:rtl/>
          <w:lang w:bidi="fa-IR"/>
        </w:rPr>
        <w:t>یع بصیر را گذاشته‌ایم و روح غیر</w:t>
      </w:r>
      <w:r w:rsidR="00647946">
        <w:rPr>
          <w:rtl/>
          <w:lang w:bidi="fa-IR"/>
        </w:rPr>
        <w:t>قابل دسترس را خوانده‌ایم، بدین سبب است که می‌گویند أموات را ـ و لو</w:t>
      </w:r>
      <w:r w:rsidR="001842D5">
        <w:rPr>
          <w:rtl/>
          <w:lang w:bidi="fa-IR"/>
        </w:rPr>
        <w:t xml:space="preserve"> انبیاء </w:t>
      </w:r>
      <w:r w:rsidR="00647946">
        <w:rPr>
          <w:rtl/>
          <w:lang w:bidi="fa-IR"/>
        </w:rPr>
        <w:t>و أولیاء باشد ـ نیابد خواند زیرا</w:t>
      </w:r>
      <w:r w:rsidR="009F7CAF">
        <w:rPr>
          <w:rtl/>
          <w:lang w:bidi="fa-IR"/>
        </w:rPr>
        <w:t xml:space="preserve"> آن‌ها </w:t>
      </w:r>
      <w:r w:rsidR="00647946">
        <w:rPr>
          <w:rtl/>
          <w:lang w:bidi="fa-IR"/>
        </w:rPr>
        <w:t>در زمان حیات، لا مکان و عال</w:t>
      </w:r>
      <w:r w:rsidR="00C913C1">
        <w:rPr>
          <w:rtl/>
          <w:lang w:bidi="fa-IR"/>
        </w:rPr>
        <w:t>ِ</w:t>
      </w:r>
      <w:r w:rsidR="00647946">
        <w:rPr>
          <w:rtl/>
          <w:lang w:bidi="fa-IR"/>
        </w:rPr>
        <w:t>م</w:t>
      </w:r>
      <w:r w:rsidR="00C913C1">
        <w:rPr>
          <w:rtl/>
          <w:lang w:bidi="fa-IR"/>
        </w:rPr>
        <w:t>ِ</w:t>
      </w:r>
      <w:r w:rsidR="00647946">
        <w:rPr>
          <w:rtl/>
          <w:lang w:bidi="fa-IR"/>
        </w:rPr>
        <w:t xml:space="preserve"> بکل</w:t>
      </w:r>
      <w:r w:rsidR="00C913C1">
        <w:rPr>
          <w:rtl/>
          <w:lang w:bidi="fa-IR"/>
        </w:rPr>
        <w:t>ِّ</w:t>
      </w:r>
      <w:r w:rsidR="00647946">
        <w:rPr>
          <w:rtl/>
          <w:lang w:bidi="fa-IR"/>
        </w:rPr>
        <w:t xml:space="preserve"> مکان و سمیع</w:t>
      </w:r>
      <w:r w:rsidR="00C913C1">
        <w:rPr>
          <w:rtl/>
          <w:lang w:bidi="fa-IR"/>
        </w:rPr>
        <w:t>ِ</w:t>
      </w:r>
      <w:r w:rsidR="00647946">
        <w:rPr>
          <w:rtl/>
          <w:lang w:bidi="fa-IR"/>
        </w:rPr>
        <w:t xml:space="preserve"> کل</w:t>
      </w:r>
      <w:r w:rsidR="00C913C1">
        <w:rPr>
          <w:rtl/>
          <w:lang w:bidi="fa-IR"/>
        </w:rPr>
        <w:t>ّ</w:t>
      </w:r>
      <w:r w:rsidR="00647946">
        <w:rPr>
          <w:rtl/>
          <w:lang w:bidi="fa-IR"/>
        </w:rPr>
        <w:t xml:space="preserve"> الأصوات نبودند و بر خلاف خدا که بصیر و سمیع بدون آلت است ـ و این صفت منحصر اوست</w:t>
      </w:r>
      <w:r w:rsidR="00647946" w:rsidRPr="009236A6">
        <w:rPr>
          <w:sz w:val="24"/>
          <w:vertAlign w:val="superscript"/>
          <w:rtl/>
          <w:lang w:bidi="fa-IR"/>
        </w:rPr>
        <w:t>(</w:t>
      </w:r>
      <w:r w:rsidR="00647946" w:rsidRPr="009236A6">
        <w:rPr>
          <w:rStyle w:val="FootnoteReference"/>
          <w:sz w:val="24"/>
          <w:rtl/>
          <w:lang w:bidi="fa-IR"/>
        </w:rPr>
        <w:footnoteReference w:id="226"/>
      </w:r>
      <w:r w:rsidR="00647946" w:rsidRPr="009236A6">
        <w:rPr>
          <w:sz w:val="24"/>
          <w:vertAlign w:val="superscript"/>
          <w:rtl/>
          <w:lang w:bidi="fa-IR"/>
        </w:rPr>
        <w:t>)</w:t>
      </w:r>
      <w:r w:rsidR="00647946">
        <w:rPr>
          <w:sz w:val="24"/>
          <w:szCs w:val="24"/>
          <w:rtl/>
          <w:lang w:bidi="fa-IR"/>
        </w:rPr>
        <w:t>ـ</w:t>
      </w:r>
      <w:r w:rsidR="00593BD6">
        <w:rPr>
          <w:sz w:val="24"/>
          <w:szCs w:val="24"/>
          <w:rtl/>
          <w:lang w:bidi="fa-IR"/>
        </w:rPr>
        <w:t xml:space="preserve"> </w:t>
      </w:r>
      <w:r w:rsidR="00BD5192">
        <w:rPr>
          <w:rtl/>
          <w:lang w:bidi="fa-IR"/>
        </w:rPr>
        <w:t>با چشم و گوش می‌دیدند و می‌شن</w:t>
      </w:r>
      <w:r w:rsidR="00647946">
        <w:rPr>
          <w:rtl/>
          <w:lang w:bidi="fa-IR"/>
        </w:rPr>
        <w:t>ی</w:t>
      </w:r>
      <w:r w:rsidR="00BD5192">
        <w:rPr>
          <w:rFonts w:hint="cs"/>
          <w:rtl/>
          <w:lang w:bidi="fa-IR"/>
        </w:rPr>
        <w:t>د</w:t>
      </w:r>
      <w:r w:rsidR="00647946">
        <w:rPr>
          <w:rtl/>
          <w:lang w:bidi="fa-IR"/>
        </w:rPr>
        <w:t>ند و پس از ممات چشم و گوش را از دست داده‌اند و مهم</w:t>
      </w:r>
      <w:r w:rsidR="008C69A3">
        <w:rPr>
          <w:rtl/>
          <w:lang w:bidi="fa-IR"/>
        </w:rPr>
        <w:t>‌</w:t>
      </w:r>
      <w:r w:rsidR="00647946">
        <w:rPr>
          <w:rtl/>
          <w:lang w:bidi="fa-IR"/>
        </w:rPr>
        <w:t>تر</w:t>
      </w:r>
      <w:r w:rsidR="001969BB" w:rsidRPr="001969BB">
        <w:rPr>
          <w:rtl/>
          <w:lang w:bidi="fa-IR"/>
        </w:rPr>
        <w:t xml:space="preserve"> این‌که </w:t>
      </w:r>
      <w:r w:rsidR="00647946">
        <w:rPr>
          <w:rtl/>
          <w:lang w:bidi="fa-IR"/>
        </w:rPr>
        <w:t>به عال</w:t>
      </w:r>
      <w:r w:rsidR="00C913C1">
        <w:rPr>
          <w:rtl/>
          <w:lang w:bidi="fa-IR"/>
        </w:rPr>
        <w:t>َ</w:t>
      </w:r>
      <w:r w:rsidR="00647946">
        <w:rPr>
          <w:rtl/>
          <w:lang w:bidi="fa-IR"/>
        </w:rPr>
        <w:t>م دیگر منتقل شده‌اند و با دنیای ما ارتباط ندارند. در این صورت اگر</w:t>
      </w:r>
      <w:r w:rsidR="009F7CAF">
        <w:rPr>
          <w:rtl/>
          <w:lang w:bidi="fa-IR"/>
        </w:rPr>
        <w:t xml:space="preserve"> </w:t>
      </w:r>
      <w:r w:rsidR="009F7CAF" w:rsidRPr="00DC26D2">
        <w:rPr>
          <w:rtl/>
          <w:lang w:bidi="fa-IR"/>
        </w:rPr>
        <w:t xml:space="preserve">آن‌ها </w:t>
      </w:r>
      <w:r w:rsidR="00647946" w:rsidRPr="00DC26D2">
        <w:rPr>
          <w:rtl/>
          <w:lang w:bidi="fa-IR"/>
        </w:rPr>
        <w:t>را بخوانیم این خواندن ـ چنانکه گفتیم (ص</w:t>
      </w:r>
      <w:r w:rsidR="00DC26D2" w:rsidRPr="00DC26D2">
        <w:rPr>
          <w:rtl/>
          <w:lang w:bidi="fa-IR"/>
        </w:rPr>
        <w:fldChar w:fldCharType="begin"/>
      </w:r>
      <w:r w:rsidR="00DC26D2" w:rsidRPr="00DC26D2">
        <w:rPr>
          <w:rtl/>
          <w:lang w:bidi="fa-IR"/>
        </w:rPr>
        <w:instrText xml:space="preserve"> </w:instrText>
      </w:r>
      <w:r w:rsidR="00DC26D2" w:rsidRPr="00DC26D2">
        <w:rPr>
          <w:lang w:bidi="fa-IR"/>
        </w:rPr>
        <w:instrText>PAGEREF</w:instrText>
      </w:r>
      <w:r w:rsidR="00DC26D2" w:rsidRPr="00DC26D2">
        <w:rPr>
          <w:rtl/>
          <w:lang w:bidi="fa-IR"/>
        </w:rPr>
        <w:instrText xml:space="preserve"> _</w:instrText>
      </w:r>
      <w:r w:rsidR="00DC26D2" w:rsidRPr="00DC26D2">
        <w:rPr>
          <w:lang w:bidi="fa-IR"/>
        </w:rPr>
        <w:instrText>Ref372327652 \h</w:instrText>
      </w:r>
      <w:r w:rsidR="00DC26D2" w:rsidRPr="00DC26D2">
        <w:rPr>
          <w:rtl/>
          <w:lang w:bidi="fa-IR"/>
        </w:rPr>
        <w:instrText xml:space="preserve"> </w:instrText>
      </w:r>
      <w:r w:rsidR="00DC26D2" w:rsidRPr="00DC26D2">
        <w:rPr>
          <w:rtl/>
          <w:lang w:bidi="fa-IR"/>
        </w:rPr>
      </w:r>
      <w:r w:rsidR="00DC26D2" w:rsidRPr="00DC26D2">
        <w:rPr>
          <w:rtl/>
          <w:lang w:bidi="fa-IR"/>
        </w:rPr>
        <w:fldChar w:fldCharType="separate"/>
      </w:r>
      <w:r w:rsidR="007D3AD6">
        <w:rPr>
          <w:noProof/>
          <w:rtl/>
          <w:lang w:bidi="fa-IR"/>
        </w:rPr>
        <w:t>100</w:t>
      </w:r>
      <w:r w:rsidR="00DC26D2" w:rsidRPr="00DC26D2">
        <w:rPr>
          <w:rtl/>
          <w:lang w:bidi="fa-IR"/>
        </w:rPr>
        <w:fldChar w:fldCharType="end"/>
      </w:r>
      <w:r w:rsidR="00647946" w:rsidRPr="00DC26D2">
        <w:rPr>
          <w:rtl/>
          <w:lang w:bidi="fa-IR"/>
        </w:rPr>
        <w:t>) خواه و ناخواه مستلزم فرض صفات إلهی</w:t>
      </w:r>
      <w:r w:rsidR="00647946">
        <w:rPr>
          <w:rtl/>
          <w:lang w:bidi="fa-IR"/>
        </w:rPr>
        <w:t xml:space="preserve"> برای آن</w:t>
      </w:r>
      <w:r w:rsidR="008C69A3">
        <w:rPr>
          <w:rtl/>
          <w:lang w:bidi="fa-IR"/>
        </w:rPr>
        <w:t>‌</w:t>
      </w:r>
      <w:r w:rsidR="00647946">
        <w:rPr>
          <w:rtl/>
          <w:lang w:bidi="fa-IR"/>
        </w:rPr>
        <w:t>هاست.</w:t>
      </w:r>
      <w:bookmarkEnd w:id="80"/>
    </w:p>
    <w:p w:rsidR="00647946" w:rsidRDefault="00647946" w:rsidP="00BD5192">
      <w:pPr>
        <w:ind w:firstLine="284"/>
        <w:jc w:val="both"/>
        <w:rPr>
          <w:rFonts w:hint="cs"/>
          <w:rtl/>
          <w:lang w:bidi="fa-IR"/>
        </w:rPr>
      </w:pPr>
      <w:r>
        <w:rPr>
          <w:rtl/>
          <w:lang w:bidi="fa-IR"/>
        </w:rPr>
        <w:t>مفید است که در این</w:t>
      </w:r>
      <w:r w:rsidR="008C69A3">
        <w:rPr>
          <w:rtl/>
          <w:lang w:bidi="fa-IR"/>
        </w:rPr>
        <w:t>‌</w:t>
      </w:r>
      <w:r>
        <w:rPr>
          <w:rtl/>
          <w:lang w:bidi="fa-IR"/>
        </w:rPr>
        <w:t>جا مطالبی را از کتاب شریف «</w:t>
      </w:r>
      <w:r w:rsidRPr="008939BD">
        <w:rPr>
          <w:rFonts w:cs="B Lotus"/>
          <w:b/>
          <w:bCs/>
          <w:sz w:val="24"/>
          <w:rtl/>
          <w:lang w:bidi="fa-IR"/>
        </w:rPr>
        <w:t>أرمغان یزد</w:t>
      </w:r>
      <w:r>
        <w:rPr>
          <w:rtl/>
          <w:lang w:bidi="fa-IR"/>
        </w:rPr>
        <w:t>» تألیف برادر فاضل ما جناب سیّد «</w:t>
      </w:r>
      <w:r w:rsidRPr="008939BD">
        <w:rPr>
          <w:rFonts w:cs="B Lotus"/>
          <w:b/>
          <w:bCs/>
          <w:sz w:val="24"/>
          <w:rtl/>
          <w:lang w:bidi="fa-IR"/>
        </w:rPr>
        <w:t>جلال جلالی قوچانی</w:t>
      </w:r>
      <w:r>
        <w:rPr>
          <w:rtl/>
          <w:lang w:bidi="fa-IR"/>
        </w:rPr>
        <w:t>» نقل کنم</w:t>
      </w:r>
      <w:r w:rsidR="008C69A3">
        <w:rPr>
          <w:rtl/>
          <w:lang w:bidi="fa-IR"/>
        </w:rPr>
        <w:t>:</w:t>
      </w:r>
      <w:r w:rsidRPr="009236A6">
        <w:rPr>
          <w:sz w:val="24"/>
          <w:vertAlign w:val="superscript"/>
          <w:rtl/>
          <w:lang w:bidi="fa-IR"/>
        </w:rPr>
        <w:t>(</w:t>
      </w:r>
      <w:r w:rsidRPr="009236A6">
        <w:rPr>
          <w:rStyle w:val="FootnoteReference"/>
          <w:sz w:val="24"/>
          <w:rtl/>
          <w:lang w:bidi="fa-IR"/>
        </w:rPr>
        <w:footnoteReference w:id="227"/>
      </w:r>
      <w:r w:rsidRPr="009236A6">
        <w:rPr>
          <w:sz w:val="24"/>
          <w:vertAlign w:val="superscript"/>
          <w:rtl/>
          <w:lang w:bidi="fa-IR"/>
        </w:rPr>
        <w:t>)</w:t>
      </w:r>
      <w:r>
        <w:rPr>
          <w:sz w:val="24"/>
          <w:szCs w:val="24"/>
          <w:rtl/>
          <w:lang w:bidi="fa-IR"/>
        </w:rPr>
        <w:t xml:space="preserve"> </w:t>
      </w:r>
      <w:r>
        <w:rPr>
          <w:rtl/>
          <w:lang w:bidi="fa-IR"/>
        </w:rPr>
        <w:t>خداوند متعال برای گردش زندگی جوامع بشری، وسائل و اسباب طبیعی آفریده و به افراد بشر از راه إلهام و از راه شرع</w:t>
      </w:r>
      <w:r w:rsidR="00593BD6">
        <w:rPr>
          <w:rtl/>
          <w:lang w:bidi="fa-IR"/>
        </w:rPr>
        <w:t xml:space="preserve"> </w:t>
      </w:r>
      <w:r>
        <w:rPr>
          <w:rtl/>
          <w:lang w:bidi="fa-IR"/>
        </w:rPr>
        <w:t>بهره</w:t>
      </w:r>
      <w:r w:rsidR="00BD5192">
        <w:rPr>
          <w:rFonts w:hint="cs"/>
          <w:rtl/>
          <w:lang w:bidi="fa-IR"/>
        </w:rPr>
        <w:t>‌</w:t>
      </w:r>
      <w:r>
        <w:rPr>
          <w:rtl/>
          <w:lang w:bidi="fa-IR"/>
        </w:rPr>
        <w:t>گیری و استفاده از این اسباب را در موقع مقتضی دستور داده و آنان را مکل</w:t>
      </w:r>
      <w:r w:rsidR="00296740">
        <w:rPr>
          <w:rtl/>
          <w:lang w:bidi="fa-IR"/>
        </w:rPr>
        <w:t>ّ</w:t>
      </w:r>
      <w:r>
        <w:rPr>
          <w:rtl/>
          <w:lang w:bidi="fa-IR"/>
        </w:rPr>
        <w:t xml:space="preserve">ف ساخته که جهت رفع هر </w:t>
      </w:r>
      <w:r w:rsidR="00296740">
        <w:rPr>
          <w:rtl/>
          <w:lang w:bidi="fa-IR"/>
        </w:rPr>
        <w:t>یک</w:t>
      </w:r>
      <w:r>
        <w:rPr>
          <w:rtl/>
          <w:lang w:bidi="fa-IR"/>
        </w:rPr>
        <w:t xml:space="preserve"> از نیازمندی</w:t>
      </w:r>
      <w:r w:rsidR="008C69A3">
        <w:rPr>
          <w:rtl/>
          <w:lang w:bidi="fa-IR"/>
        </w:rPr>
        <w:t>‌</w:t>
      </w:r>
      <w:r>
        <w:rPr>
          <w:rtl/>
          <w:lang w:bidi="fa-IR"/>
        </w:rPr>
        <w:t xml:space="preserve">ها و قضاء هر یک از حوائج </w:t>
      </w:r>
      <w:r w:rsidRPr="00296740">
        <w:rPr>
          <w:u w:val="single"/>
          <w:rtl/>
          <w:lang w:bidi="fa-IR"/>
        </w:rPr>
        <w:t>از طریق معی</w:t>
      </w:r>
      <w:r w:rsidR="004D0AFB">
        <w:rPr>
          <w:u w:val="single"/>
          <w:rtl/>
          <w:lang w:bidi="fa-IR"/>
        </w:rPr>
        <w:t>ّ</w:t>
      </w:r>
      <w:r w:rsidRPr="00296740">
        <w:rPr>
          <w:u w:val="single"/>
          <w:rtl/>
          <w:lang w:bidi="fa-IR"/>
        </w:rPr>
        <w:t>ن و و سیل</w:t>
      </w:r>
      <w:r w:rsidR="00511465">
        <w:rPr>
          <w:u w:val="single"/>
          <w:rtl/>
          <w:lang w:bidi="fa-IR"/>
        </w:rPr>
        <w:t>ه‌ی</w:t>
      </w:r>
      <w:r w:rsidRPr="00296740">
        <w:rPr>
          <w:u w:val="single"/>
          <w:rtl/>
          <w:lang w:bidi="fa-IR"/>
        </w:rPr>
        <w:t xml:space="preserve"> مشخّص و مخصوص به آن حاجت</w:t>
      </w:r>
      <w:r>
        <w:rPr>
          <w:rtl/>
          <w:lang w:bidi="fa-IR"/>
        </w:rPr>
        <w:t>، (یعنی به صورت مقیّد و مشروط) اقدام نمایند. چنان</w:t>
      </w:r>
      <w:r w:rsidR="008C69A3">
        <w:rPr>
          <w:rtl/>
          <w:lang w:bidi="fa-IR"/>
        </w:rPr>
        <w:t>‌</w:t>
      </w:r>
      <w:r>
        <w:rPr>
          <w:rtl/>
          <w:lang w:bidi="fa-IR"/>
        </w:rPr>
        <w:t xml:space="preserve">که فرموده: </w:t>
      </w:r>
      <w:r w:rsidR="00303111">
        <w:rPr>
          <w:rFonts w:ascii="KFGQPC Uthman Taha Naskh" w:cs="KFGQPC Uthman Taha Naskh"/>
          <w:rtl/>
          <w:lang w:bidi="fa-IR"/>
        </w:rPr>
        <w:t>﴿</w:t>
      </w:r>
      <w:r w:rsidR="00303111" w:rsidRPr="004C7567">
        <w:rPr>
          <w:rStyle w:val="Char5"/>
          <w:rtl/>
          <w:lang w:bidi="fa-IR"/>
        </w:rPr>
        <w:t>وَأۡتُواْ ٱلۡبُيُوتَ مِنۡ أَبۡوَٰبِهَا</w:t>
      </w:r>
      <w:r w:rsidR="00A31435" w:rsidRPr="00A31435">
        <w:rPr>
          <w:rStyle w:val="Char5"/>
          <w:rFonts w:cs="KFGQPC Uthman Taha Naskh"/>
          <w:rtl/>
          <w:lang w:bidi="fa-IR"/>
        </w:rPr>
        <w:t>﴾</w:t>
      </w:r>
      <w:r w:rsidR="00303111">
        <w:rPr>
          <w:rFonts w:ascii="KFGQPC Uthman Taha Naskh" w:cs="KFGQPC Uthman Taha Naskh"/>
          <w:rtl/>
          <w:lang w:bidi="fa-IR"/>
        </w:rPr>
        <w:t xml:space="preserve"> </w:t>
      </w:r>
      <w:r w:rsidR="00303111" w:rsidRPr="001D4896">
        <w:rPr>
          <w:rStyle w:val="Char4"/>
          <w:rtl/>
        </w:rPr>
        <w:t>[البقرة: ١٨٩]</w:t>
      </w:r>
      <w:r w:rsidR="00BD5192">
        <w:rPr>
          <w:rStyle w:val="Char4"/>
          <w:rFonts w:hint="cs"/>
          <w:rtl/>
        </w:rPr>
        <w:t xml:space="preserve"> </w:t>
      </w:r>
      <w:r>
        <w:rPr>
          <w:rtl/>
          <w:lang w:bidi="fa-IR"/>
        </w:rPr>
        <w:t>«</w:t>
      </w:r>
      <w:r w:rsidRPr="00984ECC">
        <w:rPr>
          <w:rtl/>
          <w:lang w:bidi="fa-IR"/>
        </w:rPr>
        <w:t>به خانه‌ها از درهای آن دریابید</w:t>
      </w:r>
      <w:r>
        <w:rPr>
          <w:rtl/>
          <w:lang w:bidi="fa-IR"/>
        </w:rPr>
        <w:t>»</w:t>
      </w:r>
      <w:r w:rsidRPr="00984ECC">
        <w:rPr>
          <w:rtl/>
          <w:lang w:bidi="fa-IR"/>
        </w:rPr>
        <w:t>. کنایه از</w:t>
      </w:r>
      <w:r w:rsidR="001969BB" w:rsidRPr="001969BB">
        <w:rPr>
          <w:rtl/>
          <w:lang w:bidi="fa-IR"/>
        </w:rPr>
        <w:t xml:space="preserve"> این‌که </w:t>
      </w:r>
      <w:r w:rsidRPr="00984ECC">
        <w:rPr>
          <w:rtl/>
          <w:lang w:bidi="fa-IR"/>
        </w:rPr>
        <w:t>به هر کار از راه آن داخل شوید.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فرموده</w:t>
      </w:r>
      <w:r w:rsidR="005A7852">
        <w:rPr>
          <w:rtl/>
          <w:lang w:bidi="fa-IR"/>
        </w:rPr>
        <w:t>:</w:t>
      </w:r>
      <w:r>
        <w:rPr>
          <w:rtl/>
          <w:lang w:bidi="fa-IR"/>
        </w:rPr>
        <w:t xml:space="preserve"> </w:t>
      </w:r>
      <w:r w:rsidRPr="00BD5192">
        <w:rPr>
          <w:rFonts w:cs="KFGQPC Uthman Taha Naskh"/>
          <w:sz w:val="32"/>
          <w:szCs w:val="27"/>
          <w:rtl/>
        </w:rPr>
        <w:t>«أب</w:t>
      </w:r>
      <w:r w:rsidR="004D0AFB" w:rsidRPr="00BD5192">
        <w:rPr>
          <w:rFonts w:cs="KFGQPC Uthman Taha Naskh"/>
          <w:sz w:val="32"/>
          <w:szCs w:val="27"/>
          <w:rtl/>
        </w:rPr>
        <w:t>َ</w:t>
      </w:r>
      <w:r w:rsidRPr="00BD5192">
        <w:rPr>
          <w:rFonts w:cs="KFGQPC Uthman Taha Naskh"/>
          <w:sz w:val="32"/>
          <w:szCs w:val="27"/>
          <w:rtl/>
        </w:rPr>
        <w:t>ى الله</w:t>
      </w:r>
      <w:r w:rsidR="004D0AFB" w:rsidRPr="00BD5192">
        <w:rPr>
          <w:rFonts w:cs="KFGQPC Uthman Taha Naskh"/>
          <w:sz w:val="32"/>
          <w:szCs w:val="27"/>
          <w:rtl/>
        </w:rPr>
        <w:t>ُ</w:t>
      </w:r>
      <w:r w:rsidRPr="00BD5192">
        <w:rPr>
          <w:rFonts w:cs="KFGQPC Uthman Taha Naskh"/>
          <w:sz w:val="32"/>
          <w:szCs w:val="27"/>
          <w:rtl/>
        </w:rPr>
        <w:t xml:space="preserve"> أن يجري الأمور</w:t>
      </w:r>
      <w:r w:rsidR="004D0AFB" w:rsidRPr="00BD5192">
        <w:rPr>
          <w:rFonts w:cs="KFGQPC Uthman Taha Naskh"/>
          <w:sz w:val="32"/>
          <w:szCs w:val="27"/>
          <w:rtl/>
        </w:rPr>
        <w:t>َ</w:t>
      </w:r>
      <w:r w:rsidRPr="00BD5192">
        <w:rPr>
          <w:rFonts w:cs="KFGQPC Uthman Taha Naskh"/>
          <w:sz w:val="32"/>
          <w:szCs w:val="27"/>
          <w:rtl/>
        </w:rPr>
        <w:t xml:space="preserve"> إلا ب</w:t>
      </w:r>
      <w:r w:rsidR="004D0AFB" w:rsidRPr="00BD5192">
        <w:rPr>
          <w:rFonts w:cs="KFGQPC Uthman Taha Naskh"/>
          <w:sz w:val="32"/>
          <w:szCs w:val="27"/>
          <w:rtl/>
        </w:rPr>
        <w:t>ِ</w:t>
      </w:r>
      <w:r w:rsidRPr="00BD5192">
        <w:rPr>
          <w:rFonts w:cs="KFGQPC Uthman Taha Naskh"/>
          <w:sz w:val="32"/>
          <w:szCs w:val="27"/>
          <w:rtl/>
        </w:rPr>
        <w:t xml:space="preserve">أسبابها» </w:t>
      </w:r>
      <w:r>
        <w:rPr>
          <w:rtl/>
          <w:lang w:bidi="fa-IR"/>
        </w:rPr>
        <w:t>یعنی</w:t>
      </w:r>
      <w:r w:rsidR="00BD5192">
        <w:rPr>
          <w:rFonts w:hint="cs"/>
          <w:rtl/>
          <w:lang w:bidi="fa-IR"/>
        </w:rPr>
        <w:t>:</w:t>
      </w:r>
      <w:r>
        <w:rPr>
          <w:rtl/>
          <w:lang w:bidi="fa-IR"/>
        </w:rPr>
        <w:t xml:space="preserve"> </w:t>
      </w:r>
      <w:r w:rsidR="00BD5192">
        <w:rPr>
          <w:rFonts w:hint="cs"/>
          <w:rtl/>
          <w:lang w:bidi="fa-IR"/>
        </w:rPr>
        <w:t>«</w:t>
      </w:r>
      <w:r>
        <w:rPr>
          <w:rtl/>
          <w:lang w:bidi="fa-IR"/>
        </w:rPr>
        <w:t xml:space="preserve">حکمت خدا اقتضاء می‌کند که کارها از مجرای عادّی و </w:t>
      </w:r>
      <w:r w:rsidR="0015745F">
        <w:rPr>
          <w:rtl/>
          <w:lang w:bidi="fa-IR"/>
        </w:rPr>
        <w:t>اسباب</w:t>
      </w:r>
      <w:r>
        <w:rPr>
          <w:rtl/>
          <w:lang w:bidi="fa-IR"/>
        </w:rPr>
        <w:t xml:space="preserve"> طبیعی جریان یابد</w:t>
      </w:r>
      <w:r w:rsidR="00BD5192">
        <w:rPr>
          <w:rFonts w:hint="cs"/>
          <w:rtl/>
          <w:lang w:bidi="fa-IR"/>
        </w:rPr>
        <w:t>»</w:t>
      </w:r>
      <w:r>
        <w:rPr>
          <w:rtl/>
          <w:lang w:bidi="fa-IR"/>
        </w:rPr>
        <w:t>.</w:t>
      </w:r>
    </w:p>
    <w:p w:rsidR="00647946" w:rsidRDefault="00647946" w:rsidP="00647946">
      <w:pPr>
        <w:ind w:firstLine="284"/>
        <w:jc w:val="both"/>
        <w:rPr>
          <w:rtl/>
          <w:lang w:bidi="fa-IR"/>
        </w:rPr>
      </w:pPr>
      <w:r>
        <w:rPr>
          <w:rtl/>
          <w:lang w:bidi="fa-IR"/>
        </w:rPr>
        <w:t>بنابراین</w:t>
      </w:r>
      <w:r w:rsidR="00BD5192">
        <w:rPr>
          <w:rFonts w:hint="cs"/>
          <w:rtl/>
          <w:lang w:bidi="fa-IR"/>
        </w:rPr>
        <w:t>،</w:t>
      </w:r>
      <w:r>
        <w:rPr>
          <w:rtl/>
          <w:lang w:bidi="fa-IR"/>
        </w:rPr>
        <w:t xml:space="preserve"> کسی که بیمار است باید با تجویز پزشک از دارو بهره گیرد تا بهبودی به إذن عام إلهی حاصل شود. کسی ‌که تشنه است باید آب بیاشامد و کسی‌که گرسن</w:t>
      </w:r>
      <w:r w:rsidR="00296740">
        <w:rPr>
          <w:rtl/>
          <w:lang w:bidi="fa-IR"/>
        </w:rPr>
        <w:t>ه است باید غذا بخورد، کسی‌که خر</w:t>
      </w:r>
      <w:r>
        <w:rPr>
          <w:rtl/>
          <w:lang w:bidi="fa-IR"/>
        </w:rPr>
        <w:t>من می‌خواهد باید بذر بیفشاند و کسی که طالب عزّت است باید قناعت کند و کسی‌ که طالب علم حقیقی است باید نفس را ریاضت دهد و درس بخواند و از راه مشروع نان</w:t>
      </w:r>
      <w:r w:rsidR="00A87841">
        <w:rPr>
          <w:rtl/>
          <w:lang w:bidi="fa-IR"/>
        </w:rPr>
        <w:t>ِ</w:t>
      </w:r>
      <w:r>
        <w:rPr>
          <w:rtl/>
          <w:lang w:bidi="fa-IR"/>
        </w:rPr>
        <w:t xml:space="preserve"> حلال تحصیل کند و صدها و هزارها امثال این</w:t>
      </w:r>
      <w:r w:rsidR="008C69A3">
        <w:rPr>
          <w:rtl/>
          <w:lang w:bidi="fa-IR"/>
        </w:rPr>
        <w:t>‌</w:t>
      </w:r>
      <w:r>
        <w:rPr>
          <w:rtl/>
          <w:lang w:bidi="fa-IR"/>
        </w:rPr>
        <w:t>ها.</w:t>
      </w:r>
    </w:p>
    <w:p w:rsidR="00647946" w:rsidRDefault="00647946" w:rsidP="00A87841">
      <w:pPr>
        <w:ind w:firstLine="284"/>
        <w:jc w:val="both"/>
        <w:rPr>
          <w:rtl/>
          <w:lang w:bidi="fa-IR"/>
        </w:rPr>
      </w:pPr>
      <w:r>
        <w:rPr>
          <w:rtl/>
          <w:lang w:bidi="fa-IR"/>
        </w:rPr>
        <w:t>مسلمانان در گرفتاری</w:t>
      </w:r>
      <w:r w:rsidR="008C69A3">
        <w:rPr>
          <w:rtl/>
          <w:lang w:bidi="fa-IR"/>
        </w:rPr>
        <w:t>‌</w:t>
      </w:r>
      <w:r>
        <w:rPr>
          <w:rtl/>
          <w:lang w:bidi="fa-IR"/>
        </w:rPr>
        <w:t>ها موظّف‌اند یکدیگر را یاری کنند و در هنگام ضرورت از یک</w:t>
      </w:r>
      <w:r w:rsidR="008C69A3">
        <w:rPr>
          <w:rtl/>
          <w:lang w:bidi="fa-IR"/>
        </w:rPr>
        <w:t>‌</w:t>
      </w:r>
      <w:r>
        <w:rPr>
          <w:rtl/>
          <w:lang w:bidi="fa-IR"/>
        </w:rPr>
        <w:t xml:space="preserve">دیگر یاری جویند و استعانت نمایند. در این گونه موارد از اسباب طبیعی بهره گرفتن و از </w:t>
      </w:r>
      <w:r w:rsidR="0015745F">
        <w:rPr>
          <w:rtl/>
          <w:lang w:bidi="fa-IR"/>
        </w:rPr>
        <w:t>اشخاص</w:t>
      </w:r>
      <w:r>
        <w:rPr>
          <w:rtl/>
          <w:lang w:bidi="fa-IR"/>
        </w:rPr>
        <w:t xml:space="preserve"> عادی کمک طلبیدن مانعی ندارد شرک نیست، نه تنها شرک نیست بلکه گاهی وظیف</w:t>
      </w:r>
      <w:r w:rsidR="00A87841">
        <w:rPr>
          <w:rtl/>
          <w:lang w:bidi="fa-IR"/>
        </w:rPr>
        <w:t>ه</w:t>
      </w:r>
      <w:r w:rsidR="00DF1B9E">
        <w:rPr>
          <w:rtl/>
          <w:lang w:bidi="fa-IR"/>
        </w:rPr>
        <w:t xml:space="preserve"> و فریض</w:t>
      </w:r>
      <w:r w:rsidR="00511465">
        <w:rPr>
          <w:rtl/>
          <w:lang w:bidi="fa-IR"/>
        </w:rPr>
        <w:t>ه‌ی</w:t>
      </w:r>
      <w:r w:rsidR="00DF1B9E">
        <w:rPr>
          <w:rtl/>
          <w:lang w:bidi="fa-IR"/>
        </w:rPr>
        <w:t xml:space="preserve"> دینی است مثلاً</w:t>
      </w:r>
      <w:r>
        <w:rPr>
          <w:rtl/>
          <w:lang w:bidi="fa-IR"/>
        </w:rPr>
        <w:t xml:space="preserve"> حیوان درنده‌ای به انسان حمله‌کرده یا سقف خانه‌ای</w:t>
      </w:r>
      <w:r w:rsidR="00296740">
        <w:rPr>
          <w:rtl/>
          <w:lang w:bidi="fa-IR"/>
        </w:rPr>
        <w:t xml:space="preserve"> روی سر انسان ریخته یا آدمی در می</w:t>
      </w:r>
      <w:r>
        <w:rPr>
          <w:rtl/>
          <w:lang w:bidi="fa-IR"/>
        </w:rPr>
        <w:t>ان چاه افتاده و در صد قدمی عدّه‌ای غافل و بی</w:t>
      </w:r>
      <w:r w:rsidR="00DF1B9E">
        <w:rPr>
          <w:rtl/>
          <w:lang w:bidi="fa-IR"/>
        </w:rPr>
        <w:t>‌خبر ایستاده‌اند، به حُکم شرع و</w:t>
      </w:r>
      <w:r>
        <w:rPr>
          <w:rtl/>
          <w:lang w:bidi="fa-IR"/>
        </w:rPr>
        <w:t>عقل</w:t>
      </w:r>
      <w:r w:rsidR="00593BD6">
        <w:rPr>
          <w:rtl/>
          <w:lang w:bidi="fa-IR"/>
        </w:rPr>
        <w:t xml:space="preserve"> </w:t>
      </w:r>
      <w:r>
        <w:rPr>
          <w:rtl/>
          <w:lang w:bidi="fa-IR"/>
        </w:rPr>
        <w:t>بر انسانی که مورد حمله واقع شده یا آوار روی سرش ریخته یا در چاه افتاده واجب است که داد و فریاد کند و آن عدّ</w:t>
      </w:r>
      <w:r w:rsidR="00511465">
        <w:rPr>
          <w:rtl/>
          <w:lang w:bidi="fa-IR"/>
        </w:rPr>
        <w:t>ه‌ی</w:t>
      </w:r>
      <w:r>
        <w:rPr>
          <w:rtl/>
          <w:lang w:bidi="fa-IR"/>
        </w:rPr>
        <w:t xml:space="preserve"> غافل را خبردار کند و از آنان کمک بخواهد و بر آنان </w:t>
      </w:r>
      <w:r w:rsidR="00DF1B9E">
        <w:rPr>
          <w:rtl/>
          <w:lang w:bidi="fa-IR"/>
        </w:rPr>
        <w:t xml:space="preserve">نیز </w:t>
      </w:r>
      <w:r>
        <w:rPr>
          <w:rtl/>
          <w:lang w:bidi="fa-IR"/>
        </w:rPr>
        <w:t>واجب است که به یاری مصدوم بش</w:t>
      </w:r>
      <w:r w:rsidR="008C69A3">
        <w:rPr>
          <w:rtl/>
          <w:lang w:bidi="fa-IR"/>
        </w:rPr>
        <w:t>ت</w:t>
      </w:r>
      <w:r>
        <w:rPr>
          <w:rtl/>
          <w:lang w:bidi="fa-IR"/>
        </w:rPr>
        <w:t>ابند.</w:t>
      </w:r>
    </w:p>
    <w:p w:rsidR="00647946" w:rsidRPr="003D1813" w:rsidRDefault="00647946" w:rsidP="003D2419">
      <w:pPr>
        <w:ind w:firstLine="284"/>
        <w:jc w:val="both"/>
        <w:rPr>
          <w:spacing w:val="-4"/>
          <w:rtl/>
          <w:lang w:bidi="fa-IR"/>
        </w:rPr>
      </w:pPr>
      <w:r w:rsidRPr="003D1813">
        <w:rPr>
          <w:spacing w:val="-4"/>
          <w:rtl/>
          <w:lang w:bidi="fa-IR"/>
        </w:rPr>
        <w:t>گاهی کمک خواستن و یاری جُستن این اندازه ضرورت ندارد در این صورت واجب نیست</w:t>
      </w:r>
      <w:r w:rsidR="001969BB" w:rsidRPr="003D1813">
        <w:rPr>
          <w:spacing w:val="-4"/>
          <w:rtl/>
          <w:lang w:bidi="fa-IR"/>
        </w:rPr>
        <w:t xml:space="preserve"> امّا </w:t>
      </w:r>
      <w:r w:rsidRPr="003D1813">
        <w:rPr>
          <w:spacing w:val="-4"/>
          <w:rtl/>
          <w:lang w:bidi="fa-IR"/>
        </w:rPr>
        <w:t>مذمّتی هم ندارد. أمیرمؤمنان علی</w:t>
      </w:r>
      <w:r w:rsidR="00210633" w:rsidRPr="003D1813">
        <w:rPr>
          <w:rFonts w:ascii="AGA Arabesque" w:hAnsi="AGA Arabesque"/>
          <w:spacing w:val="-4"/>
          <w:sz w:val="24"/>
          <w:szCs w:val="24"/>
          <w:lang w:bidi="fa-IR"/>
        </w:rPr>
        <w:t></w:t>
      </w:r>
      <w:r w:rsidR="009755B1" w:rsidRPr="003D1813">
        <w:rPr>
          <w:rFonts w:ascii="Abo-thar" w:hAnsi="Abo-thar"/>
          <w:spacing w:val="-4"/>
          <w:sz w:val="24"/>
          <w:szCs w:val="24"/>
          <w:rtl/>
          <w:lang w:bidi="fa-IR"/>
        </w:rPr>
        <w:t xml:space="preserve"> </w:t>
      </w:r>
      <w:r w:rsidRPr="003D1813">
        <w:rPr>
          <w:spacing w:val="-4"/>
          <w:rtl/>
          <w:lang w:bidi="fa-IR"/>
        </w:rPr>
        <w:t xml:space="preserve">فرموده: </w:t>
      </w:r>
      <w:r w:rsidRPr="003D1813">
        <w:rPr>
          <w:rFonts w:cs="KFGQPC Uthman Taha Naskh"/>
          <w:spacing w:val="-4"/>
          <w:sz w:val="32"/>
          <w:szCs w:val="27"/>
          <w:rtl/>
          <w:lang w:bidi="fa-IR"/>
        </w:rPr>
        <w:t>«</w:t>
      </w:r>
      <w:r w:rsidR="003D2419" w:rsidRPr="003D2419">
        <w:rPr>
          <w:rFonts w:cs="KFGQPC Uthman Taha Naskh"/>
          <w:spacing w:val="-4"/>
          <w:sz w:val="32"/>
          <w:szCs w:val="27"/>
          <w:rtl/>
          <w:lang w:bidi="fa-IR"/>
        </w:rPr>
        <w:t>مَنْ شَكَا الْحَاجَةَ إِلَى مُؤْمِنٍ فَكَأَنَّمَا شَكَاهَا إِلَى اللهِ</w:t>
      </w:r>
      <w:r w:rsidR="003D2419">
        <w:rPr>
          <w:rFonts w:cs="KFGQPC Uthman Taha Naskh" w:hint="cs"/>
          <w:spacing w:val="-4"/>
          <w:sz w:val="32"/>
          <w:szCs w:val="27"/>
          <w:rtl/>
          <w:lang w:bidi="fa-IR"/>
        </w:rPr>
        <w:t>،</w:t>
      </w:r>
      <w:r w:rsidR="003D2419" w:rsidRPr="003D2419">
        <w:rPr>
          <w:rFonts w:cs="KFGQPC Uthman Taha Naskh"/>
          <w:spacing w:val="-4"/>
          <w:sz w:val="32"/>
          <w:szCs w:val="27"/>
          <w:rtl/>
          <w:lang w:bidi="fa-IR"/>
        </w:rPr>
        <w:t xml:space="preserve"> وَمَنْ شَكَاهَا إِلَى كَافِرٍ فَكَأَنَّمَا شَكَا الله</w:t>
      </w:r>
      <w:r w:rsidR="003D2419">
        <w:rPr>
          <w:rFonts w:cs="KFGQPC Uthman Taha Naskh" w:hint="cs"/>
          <w:spacing w:val="-4"/>
          <w:sz w:val="32"/>
          <w:szCs w:val="27"/>
          <w:rtl/>
          <w:lang w:bidi="fa-IR"/>
        </w:rPr>
        <w:t>َ</w:t>
      </w:r>
      <w:r w:rsidRPr="003D1813">
        <w:rPr>
          <w:rFonts w:cs="KFGQPC Uthman Taha Naskh"/>
          <w:spacing w:val="-4"/>
          <w:sz w:val="32"/>
          <w:szCs w:val="27"/>
          <w:rtl/>
          <w:lang w:bidi="fa-IR"/>
        </w:rPr>
        <w:t>»</w:t>
      </w:r>
      <w:r w:rsidR="0015745F">
        <w:rPr>
          <w:rFonts w:cs="KFGQPC Uthman Taha Naskh" w:hint="cs"/>
          <w:spacing w:val="-4"/>
          <w:sz w:val="32"/>
          <w:szCs w:val="27"/>
          <w:rtl/>
          <w:lang w:bidi="fa-IR"/>
        </w:rPr>
        <w:t>.</w:t>
      </w:r>
      <w:r w:rsidRPr="003D1813">
        <w:rPr>
          <w:rFonts w:cs="KFGQPC Uthman Taha Naskh"/>
          <w:spacing w:val="-4"/>
          <w:sz w:val="32"/>
          <w:szCs w:val="27"/>
          <w:rtl/>
          <w:lang w:bidi="fa-IR"/>
        </w:rPr>
        <w:t xml:space="preserve"> </w:t>
      </w:r>
      <w:r w:rsidR="0015745F">
        <w:rPr>
          <w:rFonts w:hint="cs"/>
          <w:spacing w:val="-4"/>
          <w:rtl/>
          <w:lang w:bidi="fa-IR"/>
        </w:rPr>
        <w:t>«</w:t>
      </w:r>
      <w:r w:rsidRPr="003D1813">
        <w:rPr>
          <w:spacing w:val="-4"/>
          <w:rtl/>
          <w:lang w:bidi="fa-IR"/>
        </w:rPr>
        <w:t>کسی که حاجت و نیاز خویش را نزد مؤمنی ابراز کند مثل این است که حاجت خود را به خداوند عرضه داشته و آن</w:t>
      </w:r>
      <w:r w:rsidR="008C69A3" w:rsidRPr="003D1813">
        <w:rPr>
          <w:spacing w:val="-4"/>
          <w:rtl/>
          <w:lang w:bidi="fa-IR"/>
        </w:rPr>
        <w:t>‌</w:t>
      </w:r>
      <w:r w:rsidRPr="003D1813">
        <w:rPr>
          <w:spacing w:val="-4"/>
          <w:rtl/>
          <w:lang w:bidi="fa-IR"/>
        </w:rPr>
        <w:t>که مشکل خود را نزد کافری ابرا</w:t>
      </w:r>
      <w:r w:rsidR="005B52D8" w:rsidRPr="003D1813">
        <w:rPr>
          <w:spacing w:val="-4"/>
          <w:rtl/>
          <w:lang w:bidi="fa-IR"/>
        </w:rPr>
        <w:t>ز</w:t>
      </w:r>
      <w:r w:rsidRPr="003D1813">
        <w:rPr>
          <w:spacing w:val="-4"/>
          <w:rtl/>
          <w:lang w:bidi="fa-IR"/>
        </w:rPr>
        <w:t xml:space="preserve"> کند مثل این است که از خدا شکایت کرده</w:t>
      </w:r>
      <w:r w:rsidR="008C69A3" w:rsidRPr="003D1813">
        <w:rPr>
          <w:spacing w:val="-4"/>
          <w:rtl/>
          <w:lang w:bidi="fa-IR"/>
        </w:rPr>
        <w:t xml:space="preserve"> است</w:t>
      </w:r>
      <w:r w:rsidR="0015745F">
        <w:rPr>
          <w:rFonts w:hint="cs"/>
          <w:spacing w:val="-4"/>
          <w:rtl/>
          <w:lang w:bidi="fa-IR"/>
        </w:rPr>
        <w:t>»</w:t>
      </w:r>
      <w:r w:rsidRPr="003D1813">
        <w:rPr>
          <w:spacing w:val="-4"/>
          <w:rtl/>
          <w:lang w:bidi="fa-IR"/>
        </w:rPr>
        <w:t xml:space="preserve">. </w:t>
      </w:r>
      <w:r w:rsidRPr="0015745F">
        <w:rPr>
          <w:spacing w:val="-4"/>
          <w:sz w:val="24"/>
          <w:szCs w:val="24"/>
          <w:rtl/>
          <w:lang w:bidi="fa-IR"/>
        </w:rPr>
        <w:t>(نهج البلاغه، کلام 427).</w:t>
      </w:r>
    </w:p>
    <w:p w:rsidR="00647946" w:rsidRDefault="00647946" w:rsidP="0015745F">
      <w:pPr>
        <w:ind w:firstLine="284"/>
        <w:jc w:val="both"/>
        <w:rPr>
          <w:rtl/>
          <w:lang w:bidi="fa-IR"/>
        </w:rPr>
      </w:pPr>
      <w:r>
        <w:rPr>
          <w:rtl/>
          <w:lang w:bidi="fa-IR"/>
        </w:rPr>
        <w:t>هیچ یک از این موارد که انسان به عوامل ظاهری و طب</w:t>
      </w:r>
      <w:r w:rsidR="008C69A3">
        <w:rPr>
          <w:rtl/>
          <w:lang w:bidi="fa-IR"/>
        </w:rPr>
        <w:t>ی</w:t>
      </w:r>
      <w:r>
        <w:rPr>
          <w:rtl/>
          <w:lang w:bidi="fa-IR"/>
        </w:rPr>
        <w:t xml:space="preserve">عی و عادی دسترسی دارد، استعانت و یاری خواستن از </w:t>
      </w:r>
      <w:r w:rsidR="0015745F">
        <w:rPr>
          <w:rFonts w:hint="cs"/>
          <w:rtl/>
          <w:lang w:bidi="fa-IR"/>
        </w:rPr>
        <w:t>ا</w:t>
      </w:r>
      <w:r>
        <w:rPr>
          <w:rtl/>
          <w:lang w:bidi="fa-IR"/>
        </w:rPr>
        <w:t>شخاص و توس</w:t>
      </w:r>
      <w:r w:rsidR="00296740">
        <w:rPr>
          <w:rtl/>
          <w:lang w:bidi="fa-IR"/>
        </w:rPr>
        <w:t>ّ</w:t>
      </w:r>
      <w:r>
        <w:rPr>
          <w:rtl/>
          <w:lang w:bidi="fa-IR"/>
        </w:rPr>
        <w:t>ل به اشیاء حرام و شرک نیست و ربطی به محتوای آی</w:t>
      </w:r>
      <w:r w:rsidR="00511465">
        <w:rPr>
          <w:rtl/>
          <w:lang w:bidi="fa-IR"/>
        </w:rPr>
        <w:t>ه‌ی</w:t>
      </w:r>
      <w:r>
        <w:rPr>
          <w:rtl/>
          <w:lang w:bidi="fa-IR"/>
        </w:rPr>
        <w:t xml:space="preserve"> </w:t>
      </w:r>
      <w:r w:rsidR="00A31435">
        <w:rPr>
          <w:rFonts w:ascii="KFGQPC Uthman Taha Naskh" w:cs="KFGQPC Uthman Taha Naskh"/>
          <w:rtl/>
          <w:lang w:bidi="fa-IR"/>
        </w:rPr>
        <w:t>﴿</w:t>
      </w:r>
      <w:r w:rsidR="00303111" w:rsidRPr="0043641F">
        <w:rPr>
          <w:rStyle w:val="Char5"/>
          <w:rtl/>
          <w:lang w:bidi="fa-IR"/>
        </w:rPr>
        <w:t>إِيَّاكَ نَسۡتَعِينُ</w:t>
      </w:r>
      <w:r w:rsidR="00A31435" w:rsidRPr="00A31435">
        <w:rPr>
          <w:rFonts w:ascii="KFGQPC Uthmanic Script HAFS" w:cs="KFGQPC Uthman Taha Naskh"/>
          <w:rtl/>
          <w:lang w:bidi="fa-IR"/>
        </w:rPr>
        <w:t>﴾</w:t>
      </w:r>
      <w:r>
        <w:rPr>
          <w:rtl/>
          <w:lang w:bidi="fa-IR"/>
        </w:rPr>
        <w:t xml:space="preserve"> ندارد</w:t>
      </w:r>
      <w:r w:rsidR="0030511A">
        <w:rPr>
          <w:rtl/>
          <w:lang w:bidi="fa-IR"/>
        </w:rPr>
        <w:t>.</w:t>
      </w:r>
      <w:r>
        <w:rPr>
          <w:rtl/>
          <w:lang w:bidi="fa-IR"/>
        </w:rPr>
        <w:t xml:space="preserve"> بنابراین آن</w:t>
      </w:r>
      <w:r w:rsidR="008C69A3">
        <w:rPr>
          <w:rtl/>
          <w:lang w:bidi="fa-IR"/>
        </w:rPr>
        <w:t>‌</w:t>
      </w:r>
      <w:r>
        <w:rPr>
          <w:rtl/>
          <w:lang w:bidi="fa-IR"/>
        </w:rPr>
        <w:t xml:space="preserve">چه بعضی از </w:t>
      </w:r>
      <w:r w:rsidR="0015745F">
        <w:rPr>
          <w:rtl/>
          <w:lang w:bidi="fa-IR"/>
        </w:rPr>
        <w:t>اشخاص</w:t>
      </w:r>
      <w:r>
        <w:rPr>
          <w:rtl/>
          <w:lang w:bidi="fa-IR"/>
        </w:rPr>
        <w:t xml:space="preserve"> جاهل یا متجاهل در مقام انتقاد می‌گویند که اگر ما از پزشک یا دارو شفای بیماران را انتظار داشته باشیم یا فرزند و برادر و همسای</w:t>
      </w:r>
      <w:r w:rsidR="00511465">
        <w:rPr>
          <w:rtl/>
          <w:lang w:bidi="fa-IR"/>
        </w:rPr>
        <w:t>ه‌ی</w:t>
      </w:r>
      <w:r>
        <w:rPr>
          <w:rtl/>
          <w:lang w:bidi="fa-IR"/>
        </w:rPr>
        <w:t xml:space="preserve"> مؤمن را بخوانیم و از آنان کمک بجوییم، مشرک</w:t>
      </w:r>
      <w:r w:rsidR="0030511A">
        <w:rPr>
          <w:rtl/>
          <w:lang w:bidi="fa-IR"/>
        </w:rPr>
        <w:t xml:space="preserve"> می‌شویم چون از غیر</w:t>
      </w:r>
      <w:r>
        <w:rPr>
          <w:rtl/>
          <w:lang w:bidi="fa-IR"/>
        </w:rPr>
        <w:t>خدا یاری خواسته‌ایم و یا سخنی که مؤلّف محترم</w:t>
      </w:r>
      <w:r w:rsidRPr="009236A6">
        <w:rPr>
          <w:sz w:val="24"/>
          <w:vertAlign w:val="superscript"/>
          <w:rtl/>
          <w:lang w:bidi="fa-IR"/>
        </w:rPr>
        <w:t>(</w:t>
      </w:r>
      <w:r w:rsidRPr="009236A6">
        <w:rPr>
          <w:rStyle w:val="FootnoteReference"/>
          <w:sz w:val="24"/>
          <w:rtl/>
          <w:lang w:bidi="fa-IR"/>
        </w:rPr>
        <w:footnoteReference w:id="228"/>
      </w:r>
      <w:r w:rsidRPr="009236A6">
        <w:rPr>
          <w:sz w:val="24"/>
          <w:vertAlign w:val="superscript"/>
          <w:rtl/>
          <w:lang w:bidi="fa-IR"/>
        </w:rPr>
        <w:t>)</w:t>
      </w:r>
      <w:r w:rsidR="008C69A3">
        <w:rPr>
          <w:sz w:val="24"/>
          <w:szCs w:val="24"/>
          <w:vertAlign w:val="superscript"/>
          <w:rtl/>
          <w:lang w:bidi="fa-IR"/>
        </w:rPr>
        <w:t xml:space="preserve"> </w:t>
      </w:r>
      <w:r>
        <w:rPr>
          <w:rtl/>
          <w:lang w:bidi="fa-IR"/>
        </w:rPr>
        <w:t>کتاب «</w:t>
      </w:r>
      <w:r w:rsidRPr="00BB064E">
        <w:rPr>
          <w:rFonts w:ascii="mylotus" w:hAnsi="mylotus" w:cs="mylotus"/>
          <w:sz w:val="26"/>
          <w:szCs w:val="26"/>
          <w:rtl/>
          <w:lang w:bidi="fa-IR"/>
        </w:rPr>
        <w:t>تفسیر آیة الکرسی</w:t>
      </w:r>
      <w:r>
        <w:rPr>
          <w:rtl/>
          <w:lang w:bidi="fa-IR"/>
        </w:rPr>
        <w:t xml:space="preserve">» به عنوان انتقاد گفته که اگر آدمی به چاه بیفتد یا سقف خانه روی سرش بریزد آیا وظیفه‌ ندارد که از مردم کمک بخواهد و اگر در زیر آوار یا میان چاه ساکت ماند آیا مسؤول جان خود نمی‌باشد؟ ربطی به موضوع مورد بحث ما ندارد و تمام این موارد می‌گوییم البتّه وظیفه است که آدمی در این مواقع از اشخاص کمک بخواهد و از پزشک و دارو شفا بجوید و این کارها شرک نیست بلکه وظیفه است و با محتوای </w:t>
      </w:r>
      <w:r w:rsidR="00A31435">
        <w:rPr>
          <w:rFonts w:ascii="KFGQPC Uthman Taha Naskh" w:cs="KFGQPC Uthman Taha Naskh"/>
          <w:rtl/>
          <w:lang w:bidi="fa-IR"/>
        </w:rPr>
        <w:t>﴿</w:t>
      </w:r>
      <w:r w:rsidR="00303111" w:rsidRPr="0043641F">
        <w:rPr>
          <w:rStyle w:val="Char5"/>
          <w:rtl/>
          <w:lang w:bidi="fa-IR"/>
        </w:rPr>
        <w:t>إِيَّاكَ نَسۡتَعِينُ</w:t>
      </w:r>
      <w:r w:rsidR="00A31435" w:rsidRPr="00A31435">
        <w:rPr>
          <w:rFonts w:ascii="KFGQPC Uthmanic Script HAFS" w:cs="KFGQPC Uthman Taha Naskh"/>
          <w:rtl/>
          <w:lang w:bidi="fa-IR"/>
        </w:rPr>
        <w:t>﴾</w:t>
      </w:r>
      <w:r w:rsidR="000E5E8B">
        <w:rPr>
          <w:rtl/>
          <w:lang w:bidi="fa-IR"/>
        </w:rPr>
        <w:t xml:space="preserve"> </w:t>
      </w:r>
      <w:r w:rsidR="00296740">
        <w:rPr>
          <w:rtl/>
          <w:lang w:bidi="fa-IR"/>
        </w:rPr>
        <w:t xml:space="preserve">منافات ندارد </w:t>
      </w:r>
      <w:r>
        <w:rPr>
          <w:rtl/>
          <w:lang w:bidi="fa-IR"/>
        </w:rPr>
        <w:t>زیرا ما از</w:t>
      </w:r>
      <w:r w:rsidR="009F7CAF">
        <w:rPr>
          <w:rtl/>
          <w:lang w:bidi="fa-IR"/>
        </w:rPr>
        <w:t xml:space="preserve"> آن‌ها </w:t>
      </w:r>
      <w:r w:rsidR="00466F85">
        <w:rPr>
          <w:rtl/>
          <w:lang w:bidi="fa-IR"/>
        </w:rPr>
        <w:t>به صورتی نا</w:t>
      </w:r>
      <w:r>
        <w:rPr>
          <w:rtl/>
          <w:lang w:bidi="fa-IR"/>
        </w:rPr>
        <w:t>مقیّد به شروط عالم طبیعت که خداوند مقرّ</w:t>
      </w:r>
      <w:r w:rsidR="00296740">
        <w:rPr>
          <w:rtl/>
          <w:lang w:bidi="fa-IR"/>
        </w:rPr>
        <w:t>ر</w:t>
      </w:r>
      <w:r>
        <w:rPr>
          <w:rtl/>
          <w:lang w:bidi="fa-IR"/>
        </w:rPr>
        <w:t xml:space="preserve"> فرموده، یاری نمی‌خواهیم و حت</w:t>
      </w:r>
      <w:r w:rsidR="00466F85">
        <w:rPr>
          <w:rtl/>
          <w:lang w:bidi="fa-IR"/>
        </w:rPr>
        <w:t>ّ</w:t>
      </w:r>
      <w:r>
        <w:rPr>
          <w:rtl/>
          <w:lang w:bidi="fa-IR"/>
        </w:rPr>
        <w:t>ی احتمال نمی</w:t>
      </w:r>
      <w:r w:rsidR="00466F85">
        <w:rPr>
          <w:rtl/>
          <w:lang w:bidi="fa-IR"/>
        </w:rPr>
        <w:t>‌دهیم که بر</w:t>
      </w:r>
      <w:r w:rsidR="00225EA3">
        <w:rPr>
          <w:rtl/>
          <w:lang w:bidi="fa-IR"/>
        </w:rPr>
        <w:t xml:space="preserve"> امور </w:t>
      </w:r>
      <w:r w:rsidR="00466F85">
        <w:rPr>
          <w:rtl/>
          <w:lang w:bidi="fa-IR"/>
        </w:rPr>
        <w:t>فوق طبیعت و نا</w:t>
      </w:r>
      <w:r>
        <w:rPr>
          <w:rtl/>
          <w:lang w:bidi="fa-IR"/>
        </w:rPr>
        <w:t xml:space="preserve">مشروط قادر </w:t>
      </w:r>
      <w:r w:rsidR="00466F85">
        <w:rPr>
          <w:rtl/>
          <w:lang w:bidi="fa-IR"/>
        </w:rPr>
        <w:t>باشند، یاری خواستن و خواندن غیر</w:t>
      </w:r>
      <w:r>
        <w:rPr>
          <w:rtl/>
          <w:lang w:bidi="fa-IR"/>
        </w:rPr>
        <w:t>خدا هنگامی شرک است که آدمی به عوامل ظاهری و اسباب طبیعی که خدا در اختیار همگان نهاده دسترسی ندارد یعنی مضطرّ است</w:t>
      </w:r>
      <w:r w:rsidRPr="009236A6">
        <w:rPr>
          <w:sz w:val="24"/>
          <w:vertAlign w:val="superscript"/>
          <w:rtl/>
          <w:lang w:bidi="fa-IR"/>
        </w:rPr>
        <w:t>(</w:t>
      </w:r>
      <w:r w:rsidRPr="009236A6">
        <w:rPr>
          <w:rStyle w:val="FootnoteReference"/>
          <w:sz w:val="24"/>
          <w:rtl/>
          <w:lang w:bidi="fa-IR"/>
        </w:rPr>
        <w:footnoteReference w:id="229"/>
      </w:r>
      <w:r w:rsidRPr="009236A6">
        <w:rPr>
          <w:sz w:val="24"/>
          <w:vertAlign w:val="superscript"/>
          <w:rtl/>
          <w:lang w:bidi="fa-IR"/>
        </w:rPr>
        <w:t>)</w:t>
      </w:r>
      <w:r w:rsidR="0015745F">
        <w:rPr>
          <w:rFonts w:hint="cs"/>
          <w:rtl/>
          <w:lang w:bidi="fa-IR"/>
        </w:rPr>
        <w:t>،</w:t>
      </w:r>
      <w:r>
        <w:rPr>
          <w:rtl/>
          <w:lang w:bidi="fa-IR"/>
        </w:rPr>
        <w:t xml:space="preserve"> تشنه شده</w:t>
      </w:r>
      <w:r w:rsidR="001969BB">
        <w:rPr>
          <w:rtl/>
          <w:lang w:bidi="fa-IR"/>
        </w:rPr>
        <w:t xml:space="preserve"> امّا </w:t>
      </w:r>
      <w:r>
        <w:rPr>
          <w:rtl/>
          <w:lang w:bidi="fa-IR"/>
        </w:rPr>
        <w:t>در بیابان و کویرِ</w:t>
      </w:r>
      <w:r w:rsidR="00593BD6">
        <w:rPr>
          <w:rtl/>
          <w:lang w:bidi="fa-IR"/>
        </w:rPr>
        <w:t xml:space="preserve"> </w:t>
      </w:r>
      <w:r>
        <w:rPr>
          <w:rtl/>
          <w:lang w:bidi="fa-IR"/>
        </w:rPr>
        <w:t>لوت است، بیمار شده</w:t>
      </w:r>
      <w:r w:rsidR="001969BB">
        <w:rPr>
          <w:rtl/>
          <w:lang w:bidi="fa-IR"/>
        </w:rPr>
        <w:t xml:space="preserve"> امّا </w:t>
      </w:r>
      <w:r>
        <w:rPr>
          <w:rtl/>
          <w:lang w:bidi="fa-IR"/>
        </w:rPr>
        <w:t>پزشک او را جواب کرده، دستش از عوامل ظاهری قطع شده و به عال</w:t>
      </w:r>
      <w:r w:rsidR="0064781D">
        <w:rPr>
          <w:rtl/>
          <w:lang w:bidi="fa-IR"/>
        </w:rPr>
        <w:t>َ</w:t>
      </w:r>
      <w:r>
        <w:rPr>
          <w:rtl/>
          <w:lang w:bidi="fa-IR"/>
        </w:rPr>
        <w:t>م فوق طبیعت یا عال</w:t>
      </w:r>
      <w:r w:rsidR="0064781D">
        <w:rPr>
          <w:rtl/>
          <w:lang w:bidi="fa-IR"/>
        </w:rPr>
        <w:t>َ</w:t>
      </w:r>
      <w:r>
        <w:rPr>
          <w:rtl/>
          <w:lang w:bidi="fa-IR"/>
        </w:rPr>
        <w:t>م غیب پناه برده، در این هنگام است که فقط باید خدا را بخوان</w:t>
      </w:r>
      <w:r w:rsidR="0064781D">
        <w:rPr>
          <w:rtl/>
          <w:lang w:bidi="fa-IR"/>
        </w:rPr>
        <w:t>َ</w:t>
      </w:r>
      <w:r>
        <w:rPr>
          <w:rtl/>
          <w:lang w:bidi="fa-IR"/>
        </w:rPr>
        <w:t>د و تنها باید از او یاری جوید نه موقعی که در</w:t>
      </w:r>
      <w:r w:rsidR="00296740">
        <w:rPr>
          <w:rtl/>
          <w:lang w:bidi="fa-IR"/>
        </w:rPr>
        <w:t xml:space="preserve"> </w:t>
      </w:r>
      <w:r>
        <w:rPr>
          <w:rtl/>
          <w:lang w:bidi="fa-IR"/>
        </w:rPr>
        <w:t>میان چاه افتاده و صد نفر از خویشاوندان و همسایگان بر سر چاه آمده‌اند، هرکس می‌داند که در این صورت بنابه دستور شرع وظیفه دارد داد بزند تا همه را خبر کند که بیایند او</w:t>
      </w:r>
      <w:r w:rsidR="0015745F">
        <w:rPr>
          <w:rtl/>
          <w:lang w:bidi="fa-IR"/>
        </w:rPr>
        <w:t xml:space="preserve"> را نجات دهند زیرا در زمانی که </w:t>
      </w:r>
      <w:r w:rsidR="0015745F">
        <w:rPr>
          <w:rFonts w:hint="cs"/>
          <w:rtl/>
          <w:lang w:bidi="fa-IR"/>
        </w:rPr>
        <w:t>ا</w:t>
      </w:r>
      <w:r>
        <w:rPr>
          <w:rtl/>
          <w:lang w:bidi="fa-IR"/>
        </w:rPr>
        <w:t>سباب طبیعی</w:t>
      </w:r>
      <w:r w:rsidR="0064781D">
        <w:rPr>
          <w:rtl/>
          <w:lang w:bidi="fa-IR"/>
        </w:rPr>
        <w:t>ِ خدا</w:t>
      </w:r>
      <w:r>
        <w:rPr>
          <w:rtl/>
          <w:lang w:bidi="fa-IR"/>
        </w:rPr>
        <w:t>داد موجود است، یاری خواستن یا متوق</w:t>
      </w:r>
      <w:r w:rsidR="004F04DD">
        <w:rPr>
          <w:rtl/>
          <w:lang w:bidi="fa-IR"/>
        </w:rPr>
        <w:t>ّ</w:t>
      </w:r>
      <w:r>
        <w:rPr>
          <w:rtl/>
          <w:lang w:bidi="fa-IR"/>
        </w:rPr>
        <w:t>ع</w:t>
      </w:r>
      <w:r w:rsidR="004F04DD">
        <w:rPr>
          <w:rtl/>
          <w:lang w:bidi="fa-IR"/>
        </w:rPr>
        <w:t>ِ</w:t>
      </w:r>
      <w:r>
        <w:rPr>
          <w:rtl/>
          <w:lang w:bidi="fa-IR"/>
        </w:rPr>
        <w:t xml:space="preserve"> کمک بودن مستلزم قائل شدن هیچ صفت مطلقی برای وسائط و </w:t>
      </w:r>
      <w:r w:rsidR="0015745F">
        <w:rPr>
          <w:rtl/>
          <w:lang w:bidi="fa-IR"/>
        </w:rPr>
        <w:t>اسباب</w:t>
      </w:r>
      <w:r>
        <w:rPr>
          <w:rtl/>
          <w:lang w:bidi="fa-IR"/>
        </w:rPr>
        <w:t xml:space="preserve"> مذکور نیست ـ منظور صفاتی است که مختص حقّ تعالی است ـ</w:t>
      </w:r>
      <w:r w:rsidR="001969BB" w:rsidRPr="001969BB">
        <w:rPr>
          <w:rtl/>
          <w:lang w:bidi="fa-IR"/>
        </w:rPr>
        <w:t>.</w:t>
      </w:r>
      <w:r w:rsidR="001969BB">
        <w:rPr>
          <w:rtl/>
          <w:lang w:bidi="fa-IR"/>
        </w:rPr>
        <w:t xml:space="preserve"> امّا </w:t>
      </w:r>
      <w:r w:rsidR="004F04DD">
        <w:rPr>
          <w:rtl/>
          <w:lang w:bidi="fa-IR"/>
        </w:rPr>
        <w:t xml:space="preserve">اگر </w:t>
      </w:r>
      <w:r w:rsidR="0015745F">
        <w:rPr>
          <w:rtl/>
          <w:lang w:bidi="fa-IR"/>
        </w:rPr>
        <w:t>اسباب</w:t>
      </w:r>
      <w:r w:rsidR="004F04DD">
        <w:rPr>
          <w:rtl/>
          <w:lang w:bidi="fa-IR"/>
        </w:rPr>
        <w:t xml:space="preserve"> طبیعی</w:t>
      </w:r>
      <w:r w:rsidR="00593BD6">
        <w:rPr>
          <w:rtl/>
          <w:lang w:bidi="fa-IR"/>
        </w:rPr>
        <w:t xml:space="preserve"> </w:t>
      </w:r>
      <w:r w:rsidR="004F04DD">
        <w:rPr>
          <w:rtl/>
          <w:lang w:bidi="fa-IR"/>
        </w:rPr>
        <w:t>نا</w:t>
      </w:r>
      <w:r>
        <w:rPr>
          <w:rtl/>
          <w:lang w:bidi="fa-IR"/>
        </w:rPr>
        <w:t>موجود و یا خارج از دسترس باشد ولی ما بازهم از</w:t>
      </w:r>
      <w:r w:rsidR="009F7CAF">
        <w:rPr>
          <w:rtl/>
          <w:lang w:bidi="fa-IR"/>
        </w:rPr>
        <w:t xml:space="preserve"> آن‌ها </w:t>
      </w:r>
      <w:r>
        <w:rPr>
          <w:rtl/>
          <w:lang w:bidi="fa-IR"/>
        </w:rPr>
        <w:t>استمداد کنیم یا متوقّع یاری از</w:t>
      </w:r>
      <w:r w:rsidR="009F7CAF">
        <w:rPr>
          <w:rtl/>
          <w:lang w:bidi="fa-IR"/>
        </w:rPr>
        <w:t xml:space="preserve"> آن‌ها </w:t>
      </w:r>
      <w:r>
        <w:rPr>
          <w:rtl/>
          <w:lang w:bidi="fa-IR"/>
        </w:rPr>
        <w:t>باشیم، چه بدانیم یا ندانیم و چه بخواهیم یا نخواهیم برای</w:t>
      </w:r>
      <w:r w:rsidR="009F7CAF">
        <w:rPr>
          <w:rtl/>
          <w:lang w:bidi="fa-IR"/>
        </w:rPr>
        <w:t xml:space="preserve"> آن‌ها </w:t>
      </w:r>
      <w:r>
        <w:rPr>
          <w:rtl/>
          <w:lang w:bidi="fa-IR"/>
        </w:rPr>
        <w:t>صفاتی قائل شده‌ایم که مختصّ خداوند متعال و منحصر به اوست، یعنی در واقع آنان را مُعین</w:t>
      </w:r>
      <w:r w:rsidR="004F04DD">
        <w:rPr>
          <w:rtl/>
          <w:lang w:bidi="fa-IR"/>
        </w:rPr>
        <w:t>ِ بلاشرط محس</w:t>
      </w:r>
      <w:r>
        <w:rPr>
          <w:rtl/>
          <w:lang w:bidi="fa-IR"/>
        </w:rPr>
        <w:t>وب داشته‌ایم، هم</w:t>
      </w:r>
      <w:r w:rsidR="004D089F">
        <w:rPr>
          <w:rtl/>
          <w:lang w:bidi="fa-IR"/>
        </w:rPr>
        <w:t>‌</w:t>
      </w:r>
      <w:r>
        <w:rPr>
          <w:rtl/>
          <w:lang w:bidi="fa-IR"/>
        </w:rPr>
        <w:t>چنان</w:t>
      </w:r>
      <w:r w:rsidR="004D089F">
        <w:rPr>
          <w:rtl/>
          <w:lang w:bidi="fa-IR"/>
        </w:rPr>
        <w:t>‌</w:t>
      </w:r>
      <w:r>
        <w:rPr>
          <w:rtl/>
          <w:lang w:bidi="fa-IR"/>
        </w:rPr>
        <w:t>که إعانت حقّ تعالی را مقیّد و محدود به هیچ شرطی نمی‌دانیم. ف</w:t>
      </w:r>
      <w:r w:rsidR="00B92E51">
        <w:rPr>
          <w:rtl/>
          <w:lang w:bidi="fa-IR"/>
        </w:rPr>
        <w:t>ِ</w:t>
      </w:r>
      <w:r>
        <w:rPr>
          <w:rtl/>
          <w:lang w:bidi="fa-IR"/>
        </w:rPr>
        <w:t>ی الم</w:t>
      </w:r>
      <w:r w:rsidR="00B92E51">
        <w:rPr>
          <w:rtl/>
          <w:lang w:bidi="fa-IR"/>
        </w:rPr>
        <w:t>َ</w:t>
      </w:r>
      <w:r>
        <w:rPr>
          <w:rtl/>
          <w:lang w:bidi="fa-IR"/>
        </w:rPr>
        <w:t>ث</w:t>
      </w:r>
      <w:r w:rsidR="00B92E51">
        <w:rPr>
          <w:rtl/>
          <w:lang w:bidi="fa-IR"/>
        </w:rPr>
        <w:t>َ</w:t>
      </w:r>
      <w:r>
        <w:rPr>
          <w:rtl/>
          <w:lang w:bidi="fa-IR"/>
        </w:rPr>
        <w:t xml:space="preserve">ل اگر کسی در «مشهد» سقف خانه بر سرش فرو ریخته و عدّه‌ای در </w:t>
      </w:r>
      <w:r w:rsidR="004B371B">
        <w:rPr>
          <w:rtl/>
          <w:lang w:bidi="fa-IR"/>
        </w:rPr>
        <w:t>نزدیک</w:t>
      </w:r>
      <w:r>
        <w:rPr>
          <w:rtl/>
          <w:lang w:bidi="fa-IR"/>
        </w:rPr>
        <w:t>ی او ـ یعنی در فاصله‌ای که معمولاً بشر صوت را می‌شنود ـ بودند و او با داد و فریاد از</w:t>
      </w:r>
      <w:r w:rsidR="009F7CAF">
        <w:rPr>
          <w:rtl/>
          <w:lang w:bidi="fa-IR"/>
        </w:rPr>
        <w:t xml:space="preserve"> آن‌ها </w:t>
      </w:r>
      <w:r>
        <w:rPr>
          <w:rtl/>
          <w:lang w:bidi="fa-IR"/>
        </w:rPr>
        <w:t>برای نجات خویش استمداد کند، کارش هیچ ربطی به شرک ندارد و کاملاً مشروع است زیرا استمداد او کاری عادی و معمولی و یا به عبارت دیگر محدود و مقیّد به قوانین عال</w:t>
      </w:r>
      <w:r w:rsidR="008919B3">
        <w:rPr>
          <w:rtl/>
          <w:lang w:bidi="fa-IR"/>
        </w:rPr>
        <w:t>َ</w:t>
      </w:r>
      <w:r>
        <w:rPr>
          <w:rtl/>
          <w:lang w:bidi="fa-IR"/>
        </w:rPr>
        <w:t>م طبیعیت است،</w:t>
      </w:r>
      <w:r w:rsidR="001969BB">
        <w:rPr>
          <w:rtl/>
          <w:lang w:bidi="fa-IR"/>
        </w:rPr>
        <w:t xml:space="preserve"> امّا </w:t>
      </w:r>
      <w:r>
        <w:rPr>
          <w:rtl/>
          <w:lang w:bidi="fa-IR"/>
        </w:rPr>
        <w:t xml:space="preserve">اگر همین فرد از پسر عمّه‌ها و نوه عموهایش که در «نیشابور» مقیم‌اند، کمک بخواهد، قطعاً شرک ورزیده و یا اگر از همان افرادی که در اطراف خانه‌اش یا اطراف چاه هستند </w:t>
      </w:r>
      <w:r w:rsidR="008919B3">
        <w:rPr>
          <w:rtl/>
          <w:lang w:bidi="fa-IR"/>
        </w:rPr>
        <w:t>ب</w:t>
      </w:r>
      <w:r>
        <w:rPr>
          <w:rtl/>
          <w:lang w:bidi="fa-IR"/>
        </w:rPr>
        <w:t>ا صدایی آهسته ـ که معمولاً و در حالت عادی و طبیعی، آن را کسی که نزدیک خانه یا بال</w:t>
      </w:r>
      <w:r w:rsidR="008919B3">
        <w:rPr>
          <w:rtl/>
          <w:lang w:bidi="fa-IR"/>
        </w:rPr>
        <w:t>ای چاه است نمی‌شنود ـ کمک بخواهد و</w:t>
      </w:r>
      <w:r w:rsidR="004D089F">
        <w:rPr>
          <w:rtl/>
          <w:lang w:bidi="fa-IR"/>
        </w:rPr>
        <w:t xml:space="preserve"> </w:t>
      </w:r>
      <w:r w:rsidR="008919B3">
        <w:rPr>
          <w:rtl/>
          <w:lang w:bidi="fa-IR"/>
        </w:rPr>
        <w:t>یا</w:t>
      </w:r>
      <w:r w:rsidR="004D089F">
        <w:rPr>
          <w:rtl/>
          <w:lang w:bidi="fa-IR"/>
        </w:rPr>
        <w:t xml:space="preserve"> </w:t>
      </w:r>
      <w:r>
        <w:rPr>
          <w:rtl/>
          <w:lang w:bidi="fa-IR"/>
        </w:rPr>
        <w:t>اگر متوقّع باشد کسانی</w:t>
      </w:r>
      <w:r w:rsidR="008919B3">
        <w:rPr>
          <w:rtl/>
          <w:lang w:bidi="fa-IR"/>
        </w:rPr>
        <w:softHyphen/>
      </w:r>
      <w:r>
        <w:rPr>
          <w:rtl/>
          <w:lang w:bidi="fa-IR"/>
        </w:rPr>
        <w:t>که بیرون خانه هستند بدون استفاده از دست</w:t>
      </w:r>
      <w:r w:rsidR="004D089F">
        <w:rPr>
          <w:rtl/>
          <w:lang w:bidi="fa-IR"/>
        </w:rPr>
        <w:t>‌</w:t>
      </w:r>
      <w:r>
        <w:rPr>
          <w:rtl/>
          <w:lang w:bidi="fa-IR"/>
        </w:rPr>
        <w:t>هایشان یا بدون استفاده از بیل و کلنگ و</w:t>
      </w:r>
      <w:r w:rsidR="001969BB" w:rsidRPr="001969BB">
        <w:rPr>
          <w:rtl/>
          <w:lang w:bidi="fa-IR"/>
        </w:rPr>
        <w:t>.</w:t>
      </w:r>
      <w:r>
        <w:rPr>
          <w:rtl/>
          <w:lang w:bidi="fa-IR"/>
        </w:rPr>
        <w:t>..</w:t>
      </w:r>
      <w:r w:rsidR="0015745F">
        <w:rPr>
          <w:rFonts w:hint="cs"/>
          <w:rtl/>
          <w:lang w:bidi="fa-IR"/>
        </w:rPr>
        <w:t xml:space="preserve"> </w:t>
      </w:r>
      <w:r>
        <w:rPr>
          <w:rtl/>
          <w:lang w:bidi="fa-IR"/>
        </w:rPr>
        <w:t>او را از زیر آوار نجات دهند، قطعاً شرک ورزیده است، زیرا نفس این مسأله خواه و ناخواه یعنی اعتراف</w:t>
      </w:r>
      <w:r w:rsidR="008919B3">
        <w:rPr>
          <w:rtl/>
          <w:lang w:bidi="fa-IR"/>
        </w:rPr>
        <w:t>ِ</w:t>
      </w:r>
      <w:r>
        <w:rPr>
          <w:rtl/>
          <w:lang w:bidi="fa-IR"/>
        </w:rPr>
        <w:t xml:space="preserve"> عملی به</w:t>
      </w:r>
      <w:r w:rsidR="001969BB" w:rsidRPr="001969BB">
        <w:rPr>
          <w:rtl/>
          <w:lang w:bidi="fa-IR"/>
        </w:rPr>
        <w:t xml:space="preserve"> این‌که </w:t>
      </w:r>
      <w:r>
        <w:rPr>
          <w:rtl/>
          <w:lang w:bidi="fa-IR"/>
        </w:rPr>
        <w:t>کاری که من می‌کنم لغو و بیهوده نیست و</w:t>
      </w:r>
      <w:r w:rsidR="009F7CAF">
        <w:rPr>
          <w:rtl/>
          <w:lang w:bidi="fa-IR"/>
        </w:rPr>
        <w:t xml:space="preserve"> آن‌ها </w:t>
      </w:r>
      <w:r>
        <w:rPr>
          <w:rtl/>
          <w:lang w:bidi="fa-IR"/>
        </w:rPr>
        <w:t>صدایم را می‌شنوند و بر إمدا</w:t>
      </w:r>
      <w:r w:rsidR="00DF33B6">
        <w:rPr>
          <w:rtl/>
          <w:lang w:bidi="fa-IR"/>
        </w:rPr>
        <w:t>د</w:t>
      </w:r>
      <w:r>
        <w:rPr>
          <w:rtl/>
          <w:lang w:bidi="fa-IR"/>
        </w:rPr>
        <w:t xml:space="preserve"> من قادر‌اند و به معنای آن است که شنوایی آنان مقیّد به فاصل</w:t>
      </w:r>
      <w:r w:rsidR="00511465">
        <w:rPr>
          <w:rtl/>
          <w:lang w:bidi="fa-IR"/>
        </w:rPr>
        <w:t>ه‌ی</w:t>
      </w:r>
      <w:r>
        <w:rPr>
          <w:rtl/>
          <w:lang w:bidi="fa-IR"/>
        </w:rPr>
        <w:t xml:space="preserve"> مکانی</w:t>
      </w:r>
      <w:r w:rsidR="008919B3">
        <w:rPr>
          <w:rtl/>
          <w:lang w:bidi="fa-IR"/>
        </w:rPr>
        <w:t>ِ</w:t>
      </w:r>
      <w:r>
        <w:rPr>
          <w:rtl/>
          <w:lang w:bidi="fa-IR"/>
        </w:rPr>
        <w:t xml:space="preserve"> معیّن و یا حدّ خاصی از شدّت صوت، و کمکشان مستلزم استفاده از وسائل طبیعی و معمولی نیست! یا اگر بیمار از طبیبی که در نزدیکی اوست برای مداوا و شفای خویش کمک بجوید با موحّد بودنش تعارضی ندارد.</w:t>
      </w:r>
      <w:r w:rsidR="001969BB">
        <w:rPr>
          <w:rtl/>
          <w:lang w:bidi="fa-IR"/>
        </w:rPr>
        <w:t xml:space="preserve"> امّا </w:t>
      </w:r>
      <w:r>
        <w:rPr>
          <w:rtl/>
          <w:lang w:bidi="fa-IR"/>
        </w:rPr>
        <w:t>اگر بیمار در «تهران» از طبیبی که در «کرج» ا</w:t>
      </w:r>
      <w:r w:rsidR="00FB3D7E">
        <w:rPr>
          <w:rtl/>
          <w:lang w:bidi="fa-IR"/>
        </w:rPr>
        <w:t xml:space="preserve">قامت دارد ـ بدون تلفن و بی‌سیم </w:t>
      </w:r>
      <w:r>
        <w:rPr>
          <w:rtl/>
          <w:lang w:bidi="fa-IR"/>
        </w:rPr>
        <w:t>و ارسال قاصد و</w:t>
      </w:r>
      <w:r w:rsidR="001969BB" w:rsidRPr="001969BB">
        <w:rPr>
          <w:rtl/>
          <w:lang w:bidi="fa-IR"/>
        </w:rPr>
        <w:t>.</w:t>
      </w:r>
      <w:r>
        <w:rPr>
          <w:rtl/>
          <w:lang w:bidi="fa-IR"/>
        </w:rPr>
        <w:t>....</w:t>
      </w:r>
      <w:r w:rsidR="008919B3">
        <w:rPr>
          <w:rtl/>
          <w:lang w:bidi="fa-IR"/>
        </w:rPr>
        <w:t xml:space="preserve"> ـ</w:t>
      </w:r>
      <w:r>
        <w:rPr>
          <w:rtl/>
          <w:lang w:bidi="fa-IR"/>
        </w:rPr>
        <w:t xml:space="preserve"> برای رفع بیماریش استمداد کند و یا متوقّع باشد بدون معاینه و استعم</w:t>
      </w:r>
      <w:r w:rsidR="008919B3">
        <w:rPr>
          <w:rtl/>
          <w:lang w:bidi="fa-IR"/>
        </w:rPr>
        <w:t>ال روش</w:t>
      </w:r>
      <w:r w:rsidR="00511465">
        <w:rPr>
          <w:rtl/>
          <w:lang w:bidi="fa-IR"/>
        </w:rPr>
        <w:t xml:space="preserve">‌های </w:t>
      </w:r>
      <w:r>
        <w:rPr>
          <w:rtl/>
          <w:lang w:bidi="fa-IR"/>
        </w:rPr>
        <w:t>طبّی و بدون استفاده از دارو او را شفا بخشد، قطعاً از صراط مستقیم توحید منحرف شده است زیرا در عال</w:t>
      </w:r>
      <w:r w:rsidR="008919B3">
        <w:rPr>
          <w:rtl/>
          <w:lang w:bidi="fa-IR"/>
        </w:rPr>
        <w:t>َ</w:t>
      </w:r>
      <w:r>
        <w:rPr>
          <w:rtl/>
          <w:lang w:bidi="fa-IR"/>
        </w:rPr>
        <w:t>م طبیعت یا عال</w:t>
      </w:r>
      <w:r w:rsidR="008919B3">
        <w:rPr>
          <w:rtl/>
          <w:lang w:bidi="fa-IR"/>
        </w:rPr>
        <w:t>َ</w:t>
      </w:r>
      <w:r>
        <w:rPr>
          <w:rtl/>
          <w:lang w:bidi="fa-IR"/>
        </w:rPr>
        <w:t>م شهادت إم</w:t>
      </w:r>
      <w:r w:rsidR="008919B3">
        <w:rPr>
          <w:rtl/>
          <w:lang w:bidi="fa-IR"/>
        </w:rPr>
        <w:t>داد یا إضرار تمام موجودات ـ غیر</w:t>
      </w:r>
      <w:r>
        <w:rPr>
          <w:rtl/>
          <w:lang w:bidi="fa-IR"/>
        </w:rPr>
        <w:t>خدا ـ محدود و مقیّد به شروط بسیار است، مثلاً اگر این</w:t>
      </w:r>
      <w:r w:rsidR="004D089F">
        <w:rPr>
          <w:rtl/>
          <w:lang w:bidi="fa-IR"/>
        </w:rPr>
        <w:t>‌</w:t>
      </w:r>
      <w:r>
        <w:rPr>
          <w:rtl/>
          <w:lang w:bidi="fa-IR"/>
        </w:rPr>
        <w:t>جانب از کسی کمک بخواهم باید شرائط زیادی فراهم آید تا إمداد و رفع حاجت میّسر شود، از جمله «مُستعان</w:t>
      </w:r>
      <w:r w:rsidR="003A0D14">
        <w:rPr>
          <w:rtl/>
          <w:lang w:bidi="fa-IR"/>
        </w:rPr>
        <w:t>»</w:t>
      </w:r>
      <w:r>
        <w:rPr>
          <w:rtl/>
          <w:lang w:bidi="fa-IR"/>
        </w:rPr>
        <w:t xml:space="preserve"> باید با من معاصر باشد و در فاصل</w:t>
      </w:r>
      <w:r w:rsidR="00511465">
        <w:rPr>
          <w:rtl/>
          <w:lang w:bidi="fa-IR"/>
        </w:rPr>
        <w:t>ه‌ی</w:t>
      </w:r>
      <w:r>
        <w:rPr>
          <w:rtl/>
          <w:lang w:bidi="fa-IR"/>
        </w:rPr>
        <w:t xml:space="preserve"> معیّنی از من حضور داشته و به ندایم توجّه کند و کسی یا چیزی مانع از توجّ</w:t>
      </w:r>
      <w:r w:rsidR="00FB3D7E">
        <w:rPr>
          <w:rtl/>
          <w:lang w:bidi="fa-IR"/>
        </w:rPr>
        <w:t>ه</w:t>
      </w:r>
      <w:r>
        <w:rPr>
          <w:rtl/>
          <w:lang w:bidi="fa-IR"/>
        </w:rPr>
        <w:t xml:space="preserve"> او به من نشود و</w:t>
      </w:r>
      <w:r w:rsidR="001969BB" w:rsidRPr="001969BB">
        <w:rPr>
          <w:rtl/>
          <w:lang w:bidi="fa-IR"/>
        </w:rPr>
        <w:t>.</w:t>
      </w:r>
      <w:r>
        <w:rPr>
          <w:rtl/>
          <w:lang w:bidi="fa-IR"/>
        </w:rPr>
        <w:t>...</w:t>
      </w:r>
      <w:r w:rsidR="001969BB" w:rsidRPr="001969BB">
        <w:rPr>
          <w:rtl/>
          <w:lang w:bidi="fa-IR"/>
        </w:rPr>
        <w:t>.</w:t>
      </w:r>
      <w:r w:rsidR="00593BD6">
        <w:rPr>
          <w:rtl/>
          <w:lang w:bidi="fa-IR"/>
        </w:rPr>
        <w:t xml:space="preserve"> </w:t>
      </w:r>
      <w:r w:rsidR="001969BB">
        <w:rPr>
          <w:rtl/>
          <w:lang w:bidi="fa-IR"/>
        </w:rPr>
        <w:t xml:space="preserve">امّا </w:t>
      </w:r>
      <w:r w:rsidR="003A0D14">
        <w:rPr>
          <w:rtl/>
          <w:lang w:bidi="fa-IR"/>
        </w:rPr>
        <w:t>اگر</w:t>
      </w:r>
      <w:r w:rsidR="004D089F">
        <w:rPr>
          <w:rtl/>
          <w:lang w:bidi="fa-IR"/>
        </w:rPr>
        <w:t xml:space="preserve"> </w:t>
      </w:r>
      <w:r w:rsidR="00EB4FEA">
        <w:rPr>
          <w:rFonts w:hint="cs"/>
          <w:rtl/>
          <w:lang w:bidi="fa-IR"/>
        </w:rPr>
        <w:t>ا</w:t>
      </w:r>
      <w:r w:rsidR="00EB4FEA">
        <w:rPr>
          <w:rtl/>
          <w:lang w:bidi="fa-IR"/>
        </w:rPr>
        <w:t xml:space="preserve">ستمداد یا </w:t>
      </w:r>
      <w:r w:rsidR="00EB4FEA">
        <w:rPr>
          <w:rFonts w:hint="cs"/>
          <w:rtl/>
          <w:lang w:bidi="fa-IR"/>
        </w:rPr>
        <w:t>ا</w:t>
      </w:r>
      <w:r>
        <w:rPr>
          <w:rtl/>
          <w:lang w:bidi="fa-IR"/>
        </w:rPr>
        <w:t>مید من به یاو</w:t>
      </w:r>
      <w:r w:rsidR="00FB3D7E">
        <w:rPr>
          <w:rtl/>
          <w:lang w:bidi="fa-IR"/>
        </w:rPr>
        <w:t>ری</w:t>
      </w:r>
      <w:r w:rsidR="003A0D14">
        <w:rPr>
          <w:rtl/>
          <w:lang w:bidi="fa-IR"/>
        </w:rPr>
        <w:t>ِ</w:t>
      </w:r>
      <w:r w:rsidR="00FB3D7E">
        <w:rPr>
          <w:rtl/>
          <w:lang w:bidi="fa-IR"/>
        </w:rPr>
        <w:t xml:space="preserve"> کسی یا</w:t>
      </w:r>
      <w:r w:rsidR="00593BD6">
        <w:rPr>
          <w:rtl/>
          <w:lang w:bidi="fa-IR"/>
        </w:rPr>
        <w:t xml:space="preserve"> </w:t>
      </w:r>
      <w:r w:rsidR="00FB3D7E">
        <w:rPr>
          <w:rtl/>
          <w:lang w:bidi="fa-IR"/>
        </w:rPr>
        <w:t xml:space="preserve">بیم من از </w:t>
      </w:r>
      <w:r w:rsidR="003A0D14">
        <w:rPr>
          <w:rtl/>
          <w:lang w:bidi="fa-IR"/>
        </w:rPr>
        <w:t>إ</w:t>
      </w:r>
      <w:r w:rsidR="00FB3D7E">
        <w:rPr>
          <w:rtl/>
          <w:lang w:bidi="fa-IR"/>
        </w:rPr>
        <w:t>ضرار او مشر</w:t>
      </w:r>
      <w:r>
        <w:rPr>
          <w:rtl/>
          <w:lang w:bidi="fa-IR"/>
        </w:rPr>
        <w:t>وط به هی</w:t>
      </w:r>
      <w:r w:rsidR="003A0D14">
        <w:rPr>
          <w:rtl/>
          <w:lang w:bidi="fa-IR"/>
        </w:rPr>
        <w:t>چ شرطی نباشد و هم</w:t>
      </w:r>
      <w:r w:rsidR="004D089F">
        <w:rPr>
          <w:rtl/>
          <w:lang w:bidi="fa-IR"/>
        </w:rPr>
        <w:t>‌</w:t>
      </w:r>
      <w:r w:rsidR="003A0D14">
        <w:rPr>
          <w:rtl/>
          <w:lang w:bidi="fa-IR"/>
        </w:rPr>
        <w:t>چون کمک</w:t>
      </w:r>
      <w:r w:rsidR="00511465">
        <w:rPr>
          <w:rtl/>
          <w:lang w:bidi="fa-IR"/>
        </w:rPr>
        <w:t xml:space="preserve">‌های </w:t>
      </w:r>
      <w:r w:rsidR="003A0D14">
        <w:rPr>
          <w:rtl/>
          <w:lang w:bidi="fa-IR"/>
        </w:rPr>
        <w:t>غیر</w:t>
      </w:r>
      <w:r>
        <w:rPr>
          <w:rtl/>
          <w:lang w:bidi="fa-IR"/>
        </w:rPr>
        <w:t>معمول و فوق طبیعی که از</w:t>
      </w:r>
      <w:r w:rsidR="00FB3D7E">
        <w:rPr>
          <w:rtl/>
          <w:lang w:bidi="fa-IR"/>
        </w:rPr>
        <w:t xml:space="preserve"> عال</w:t>
      </w:r>
      <w:r w:rsidR="003A0D14">
        <w:rPr>
          <w:rtl/>
          <w:lang w:bidi="fa-IR"/>
        </w:rPr>
        <w:t>َ</w:t>
      </w:r>
      <w:r w:rsidR="00FB3D7E">
        <w:rPr>
          <w:rtl/>
          <w:lang w:bidi="fa-IR"/>
        </w:rPr>
        <w:t>م فوق طبیعت یا عال</w:t>
      </w:r>
      <w:r w:rsidR="003A0D14">
        <w:rPr>
          <w:rtl/>
          <w:lang w:bidi="fa-IR"/>
        </w:rPr>
        <w:t>َ</w:t>
      </w:r>
      <w:r w:rsidR="00FB3D7E">
        <w:rPr>
          <w:rtl/>
          <w:lang w:bidi="fa-IR"/>
        </w:rPr>
        <w:t>م غیب توقّ</w:t>
      </w:r>
      <w:r>
        <w:rPr>
          <w:rtl/>
          <w:lang w:bidi="fa-IR"/>
        </w:rPr>
        <w:t>ع دار</w:t>
      </w:r>
      <w:r w:rsidR="00FB3D7E">
        <w:rPr>
          <w:rtl/>
          <w:lang w:bidi="fa-IR"/>
        </w:rPr>
        <w:t>یم، باشد، در این صورت شرک ورزیده</w:t>
      </w:r>
      <w:r w:rsidR="004D089F">
        <w:rPr>
          <w:rtl/>
          <w:lang w:bidi="fa-IR"/>
        </w:rPr>
        <w:t>‌</w:t>
      </w:r>
      <w:r>
        <w:rPr>
          <w:rtl/>
          <w:lang w:bidi="fa-IR"/>
        </w:rPr>
        <w:t>‌ام. در این موارد از خدا ـ و فقط از خدا ـ کمک می‌خواهیم زیرا در مورد خداوند لازم نیست دربار</w:t>
      </w:r>
      <w:r w:rsidR="00511465">
        <w:rPr>
          <w:rtl/>
          <w:lang w:bidi="fa-IR"/>
        </w:rPr>
        <w:t>ه‌ی</w:t>
      </w:r>
      <w:r>
        <w:rPr>
          <w:rtl/>
          <w:lang w:bidi="fa-IR"/>
        </w:rPr>
        <w:t xml:space="preserve"> فاصل</w:t>
      </w:r>
      <w:r w:rsidR="00511465">
        <w:rPr>
          <w:rtl/>
          <w:lang w:bidi="fa-IR"/>
        </w:rPr>
        <w:t>ه‌ی</w:t>
      </w:r>
      <w:r>
        <w:rPr>
          <w:rtl/>
          <w:lang w:bidi="fa-IR"/>
        </w:rPr>
        <w:t xml:space="preserve"> زمانی و مکانی خود با حضرت حق</w:t>
      </w:r>
      <w:r w:rsidR="003A0D14">
        <w:rPr>
          <w:rtl/>
          <w:lang w:bidi="fa-IR"/>
        </w:rPr>
        <w:t>ّ</w:t>
      </w:r>
      <w:r>
        <w:rPr>
          <w:rtl/>
          <w:lang w:bidi="fa-IR"/>
        </w:rPr>
        <w:t xml:space="preserve"> بیندیشیم و نگران باشیم آ</w:t>
      </w:r>
      <w:r w:rsidR="00FB3D7E">
        <w:rPr>
          <w:rtl/>
          <w:lang w:bidi="fa-IR"/>
        </w:rPr>
        <w:t>یا کسی یا چیزی مانع از توج</w:t>
      </w:r>
      <w:r w:rsidR="003A0D14">
        <w:rPr>
          <w:rtl/>
          <w:lang w:bidi="fa-IR"/>
        </w:rPr>
        <w:t>ّه</w:t>
      </w:r>
      <w:r w:rsidR="00FB3D7E">
        <w:rPr>
          <w:rtl/>
          <w:lang w:bidi="fa-IR"/>
        </w:rPr>
        <w:t xml:space="preserve"> و إح</w:t>
      </w:r>
      <w:r>
        <w:rPr>
          <w:rtl/>
          <w:lang w:bidi="fa-IR"/>
        </w:rPr>
        <w:t>اط</w:t>
      </w:r>
      <w:r w:rsidR="00511465">
        <w:rPr>
          <w:rtl/>
          <w:lang w:bidi="fa-IR"/>
        </w:rPr>
        <w:t>ه‌ی</w:t>
      </w:r>
      <w:r>
        <w:rPr>
          <w:rtl/>
          <w:lang w:bidi="fa-IR"/>
        </w:rPr>
        <w:t xml:space="preserve"> علم او به ما می‌شود و یا خیر زیرا إمداد و إضرار إلهی محدود و مقیّد به قوانین عال</w:t>
      </w:r>
      <w:r w:rsidR="003A0D14">
        <w:rPr>
          <w:rtl/>
          <w:lang w:bidi="fa-IR"/>
        </w:rPr>
        <w:t>َ</w:t>
      </w:r>
      <w:r>
        <w:rPr>
          <w:rtl/>
          <w:lang w:bidi="fa-IR"/>
        </w:rPr>
        <w:t>م طبیعت نیست. پس توجّه داشته باشیم که نفس استعانت و امید به اعانت داشتن یا خوف از إضرار داشتن، ملاک شرک و توحید نیست</w:t>
      </w:r>
      <w:r w:rsidR="003A0D14">
        <w:rPr>
          <w:rtl/>
          <w:lang w:bidi="fa-IR"/>
        </w:rPr>
        <w:t>.</w:t>
      </w:r>
      <w:r>
        <w:rPr>
          <w:rtl/>
          <w:lang w:bidi="fa-IR"/>
        </w:rPr>
        <w:t xml:space="preserve"> بل</w:t>
      </w:r>
      <w:r w:rsidR="003A0D14">
        <w:rPr>
          <w:rtl/>
          <w:lang w:bidi="fa-IR"/>
        </w:rPr>
        <w:t>که استعانت یا امید داشتن از غیر</w:t>
      </w:r>
      <w:r>
        <w:rPr>
          <w:rtl/>
          <w:lang w:bidi="fa-IR"/>
        </w:rPr>
        <w:t>خدا، به صورت فوق طبیعی ـ که از آن به عال</w:t>
      </w:r>
      <w:r w:rsidR="003A0D14">
        <w:rPr>
          <w:rtl/>
          <w:lang w:bidi="fa-IR"/>
        </w:rPr>
        <w:t>َ</w:t>
      </w:r>
      <w:r>
        <w:rPr>
          <w:rtl/>
          <w:lang w:bidi="fa-IR"/>
        </w:rPr>
        <w:t>م غیب تعبیر می‌کنیم ـ و استعانت و امیدی که مقیّد به هیچ شرطی نباشد (یعنی نحو</w:t>
      </w:r>
      <w:r w:rsidR="00511465">
        <w:rPr>
          <w:rtl/>
          <w:lang w:bidi="fa-IR"/>
        </w:rPr>
        <w:t>ه‌ی</w:t>
      </w:r>
      <w:r>
        <w:rPr>
          <w:rtl/>
          <w:lang w:bidi="fa-IR"/>
        </w:rPr>
        <w:t xml:space="preserve"> خواندن و استعانت ) ملاک ش</w:t>
      </w:r>
      <w:r w:rsidR="003A0D14">
        <w:rPr>
          <w:rtl/>
          <w:lang w:bidi="fa-IR"/>
        </w:rPr>
        <w:t>رک و توحید است، حتّی اگر آن غیر</w:t>
      </w:r>
      <w:r>
        <w:rPr>
          <w:rtl/>
          <w:lang w:bidi="fa-IR"/>
        </w:rPr>
        <w:t>خدا، از ملائکه و</w:t>
      </w:r>
      <w:r w:rsidR="001842D5">
        <w:rPr>
          <w:rtl/>
          <w:lang w:bidi="fa-IR"/>
        </w:rPr>
        <w:t xml:space="preserve"> انبیاء </w:t>
      </w:r>
      <w:r>
        <w:rPr>
          <w:rtl/>
          <w:lang w:bidi="fa-IR"/>
        </w:rPr>
        <w:t>عظام و</w:t>
      </w:r>
      <w:r w:rsidR="001842D5">
        <w:rPr>
          <w:rtl/>
          <w:lang w:bidi="fa-IR"/>
        </w:rPr>
        <w:t xml:space="preserve"> ائمّه </w:t>
      </w:r>
      <w:r>
        <w:rPr>
          <w:rtl/>
          <w:lang w:bidi="fa-IR"/>
        </w:rPr>
        <w:t>و أولیاء خدا باشد، زیرا مُعین</w:t>
      </w:r>
      <w:r w:rsidR="003A0D14">
        <w:rPr>
          <w:rtl/>
          <w:lang w:bidi="fa-IR"/>
        </w:rPr>
        <w:t>ِ نامقیّد و نا</w:t>
      </w:r>
      <w:r>
        <w:rPr>
          <w:rtl/>
          <w:lang w:bidi="fa-IR"/>
        </w:rPr>
        <w:t>مشروط، صفت</w:t>
      </w:r>
      <w:r w:rsidR="003A0D14">
        <w:rPr>
          <w:rtl/>
          <w:lang w:bidi="fa-IR"/>
        </w:rPr>
        <w:t>ِ مختصّ حقّ تعالی است و لا</w:t>
      </w:r>
      <w:r>
        <w:rPr>
          <w:rtl/>
          <w:lang w:bidi="fa-IR"/>
        </w:rPr>
        <w:t>غیر.</w:t>
      </w:r>
    </w:p>
    <w:p w:rsidR="00647946" w:rsidRDefault="00647946" w:rsidP="00647946">
      <w:pPr>
        <w:ind w:firstLine="284"/>
        <w:jc w:val="both"/>
        <w:rPr>
          <w:rtl/>
          <w:lang w:bidi="fa-IR"/>
        </w:rPr>
      </w:pPr>
      <w:r>
        <w:rPr>
          <w:rtl/>
          <w:lang w:bidi="fa-IR"/>
        </w:rPr>
        <w:t>حاصل</w:t>
      </w:r>
      <w:r w:rsidR="001969BB" w:rsidRPr="001969BB">
        <w:rPr>
          <w:rtl/>
          <w:lang w:bidi="fa-IR"/>
        </w:rPr>
        <w:t xml:space="preserve"> این‌که </w:t>
      </w:r>
      <w:r>
        <w:rPr>
          <w:rtl/>
          <w:lang w:bidi="fa-IR"/>
        </w:rPr>
        <w:t>مسلمانان وظیفه‌ دارند هنگام دسترسی به اسباب طبیعی از</w:t>
      </w:r>
      <w:r w:rsidR="009F7CAF">
        <w:rPr>
          <w:rtl/>
          <w:lang w:bidi="fa-IR"/>
        </w:rPr>
        <w:t xml:space="preserve"> آن‌ها </w:t>
      </w:r>
      <w:r>
        <w:rPr>
          <w:rtl/>
          <w:lang w:bidi="fa-IR"/>
        </w:rPr>
        <w:t>اس</w:t>
      </w:r>
      <w:r w:rsidR="00FB3D7E">
        <w:rPr>
          <w:rtl/>
          <w:lang w:bidi="fa-IR"/>
        </w:rPr>
        <w:t>تفاده کنند و از عوامل ظاهری</w:t>
      </w:r>
      <w:r w:rsidR="00A85D12">
        <w:rPr>
          <w:rtl/>
          <w:lang w:bidi="fa-IR"/>
        </w:rPr>
        <w:t>ِ</w:t>
      </w:r>
      <w:r w:rsidR="00FB3D7E">
        <w:rPr>
          <w:rtl/>
          <w:lang w:bidi="fa-IR"/>
        </w:rPr>
        <w:t xml:space="preserve"> خدا</w:t>
      </w:r>
      <w:r>
        <w:rPr>
          <w:rtl/>
          <w:lang w:bidi="fa-IR"/>
        </w:rPr>
        <w:t>داد بهر</w:t>
      </w:r>
      <w:r w:rsidR="00FB3D7E">
        <w:rPr>
          <w:rtl/>
          <w:lang w:bidi="fa-IR"/>
        </w:rPr>
        <w:t>ه</w:t>
      </w:r>
      <w:r w:rsidR="00A85D12">
        <w:rPr>
          <w:rtl/>
          <w:lang w:bidi="fa-IR"/>
        </w:rPr>
        <w:t xml:space="preserve"> گیرند و نیازمندی</w:t>
      </w:r>
      <w:r w:rsidR="00511465">
        <w:rPr>
          <w:rtl/>
          <w:lang w:bidi="fa-IR"/>
        </w:rPr>
        <w:t xml:space="preserve">‌های </w:t>
      </w:r>
      <w:r w:rsidR="00A85D12">
        <w:rPr>
          <w:rtl/>
          <w:lang w:bidi="fa-IR"/>
        </w:rPr>
        <w:t>خود را بر</w:t>
      </w:r>
      <w:r>
        <w:rPr>
          <w:rtl/>
          <w:lang w:bidi="fa-IR"/>
        </w:rPr>
        <w:t>طرف سازند و خدای را بر این همه نعمت</w:t>
      </w:r>
      <w:r w:rsidR="00511465">
        <w:rPr>
          <w:rtl/>
          <w:lang w:bidi="fa-IR"/>
        </w:rPr>
        <w:t xml:space="preserve">‌های </w:t>
      </w:r>
      <w:r>
        <w:rPr>
          <w:rtl/>
          <w:lang w:bidi="fa-IR"/>
        </w:rPr>
        <w:t>بی‌شمار که در اختیار آنان</w:t>
      </w:r>
      <w:r w:rsidR="00FB3D7E">
        <w:rPr>
          <w:rtl/>
          <w:lang w:bidi="fa-IR"/>
        </w:rPr>
        <w:t xml:space="preserve"> گذاشته سپ</w:t>
      </w:r>
      <w:r>
        <w:rPr>
          <w:rtl/>
          <w:lang w:bidi="fa-IR"/>
        </w:rPr>
        <w:t>اس گزارند ولی وقتی که دستشان از اسباب طبیعی که در عال</w:t>
      </w:r>
      <w:r w:rsidR="00A85D12">
        <w:rPr>
          <w:rtl/>
          <w:lang w:bidi="fa-IR"/>
        </w:rPr>
        <w:t>َ</w:t>
      </w:r>
      <w:r>
        <w:rPr>
          <w:rtl/>
          <w:lang w:bidi="fa-IR"/>
        </w:rPr>
        <w:t>م شهادت موجود است، قطع شد و مضطرّ شدند و ناچار و ناگزیر به عال</w:t>
      </w:r>
      <w:r w:rsidR="00A85D12">
        <w:rPr>
          <w:rtl/>
          <w:lang w:bidi="fa-IR"/>
        </w:rPr>
        <w:t>َ</w:t>
      </w:r>
      <w:r>
        <w:rPr>
          <w:rtl/>
          <w:lang w:bidi="fa-IR"/>
        </w:rPr>
        <w:t>م غیب یا فوق طبیعت پناه بردند، باید فقط و فقط خدا را بخوانند و تنها از او یاری جویند و در این موقع اگر هرک</w:t>
      </w:r>
      <w:r w:rsidR="00A85D12">
        <w:rPr>
          <w:rtl/>
          <w:lang w:bidi="fa-IR"/>
        </w:rPr>
        <w:t>س و هر</w:t>
      </w:r>
      <w:r>
        <w:rPr>
          <w:rtl/>
          <w:lang w:bidi="fa-IR"/>
        </w:rPr>
        <w:t>چیزی را به جای خدا بگذارند و او را بخوانند و از او یاری جویند و شفای بیمارشان را طلب نمایند و حاجت بخواهند، مشرک‌اند و می‌دانیم که خدا گناه شرک را نمی‌آمرزد، از این رو لازم است که در مسأل</w:t>
      </w:r>
      <w:r w:rsidR="00511465">
        <w:rPr>
          <w:rtl/>
          <w:lang w:bidi="fa-IR"/>
        </w:rPr>
        <w:t>ه‌ی</w:t>
      </w:r>
      <w:r>
        <w:rPr>
          <w:rtl/>
          <w:lang w:bidi="fa-IR"/>
        </w:rPr>
        <w:t xml:space="preserve"> شرک و تو</w:t>
      </w:r>
      <w:r w:rsidR="00D02B35">
        <w:rPr>
          <w:rtl/>
          <w:lang w:bidi="fa-IR"/>
        </w:rPr>
        <w:t>حید با احتیاط بسیار رفتار کنیم.</w:t>
      </w:r>
    </w:p>
    <w:p w:rsidR="00647946" w:rsidRDefault="00A85D12" w:rsidP="00303111">
      <w:pPr>
        <w:ind w:firstLine="284"/>
        <w:jc w:val="both"/>
        <w:rPr>
          <w:rtl/>
          <w:lang w:bidi="fa-IR"/>
        </w:rPr>
      </w:pPr>
      <w:r>
        <w:rPr>
          <w:rtl/>
          <w:lang w:bidi="fa-IR"/>
        </w:rPr>
        <w:t>این برادر</w:t>
      </w:r>
      <w:r w:rsidR="00D02B35">
        <w:rPr>
          <w:rtl/>
          <w:lang w:bidi="fa-IR"/>
        </w:rPr>
        <w:t xml:space="preserve"> </w:t>
      </w:r>
      <w:r w:rsidR="00647946">
        <w:rPr>
          <w:rtl/>
          <w:lang w:bidi="fa-IR"/>
        </w:rPr>
        <w:t>گرامی نوش</w:t>
      </w:r>
      <w:r>
        <w:rPr>
          <w:rtl/>
          <w:lang w:bidi="fa-IR"/>
        </w:rPr>
        <w:t>ته است: از</w:t>
      </w:r>
      <w:r w:rsidR="0015745F">
        <w:rPr>
          <w:rFonts w:hint="cs"/>
          <w:rtl/>
          <w:lang w:bidi="fa-IR"/>
        </w:rPr>
        <w:t xml:space="preserve"> </w:t>
      </w:r>
      <w:r w:rsidR="00647946">
        <w:rPr>
          <w:rtl/>
          <w:lang w:bidi="fa-IR"/>
        </w:rPr>
        <w:t>تأم</w:t>
      </w:r>
      <w:r>
        <w:rPr>
          <w:rtl/>
          <w:lang w:bidi="fa-IR"/>
        </w:rPr>
        <w:t>ّل در</w:t>
      </w:r>
      <w:r w:rsidR="00647946">
        <w:rPr>
          <w:rtl/>
          <w:lang w:bidi="fa-IR"/>
        </w:rPr>
        <w:t>آی</w:t>
      </w:r>
      <w:r w:rsidR="00511465">
        <w:rPr>
          <w:rtl/>
          <w:lang w:bidi="fa-IR"/>
        </w:rPr>
        <w:t>ه‌ی</w:t>
      </w:r>
      <w:r w:rsidR="00647946">
        <w:rPr>
          <w:rtl/>
          <w:lang w:bidi="fa-IR"/>
        </w:rPr>
        <w:t xml:space="preserve">: </w:t>
      </w:r>
      <w:r w:rsidR="00A31435">
        <w:rPr>
          <w:rFonts w:ascii="KFGQPC Uthman Taha Naskh" w:cs="KFGQPC Uthman Taha Naskh"/>
          <w:rtl/>
          <w:lang w:bidi="fa-IR"/>
        </w:rPr>
        <w:t>﴿</w:t>
      </w:r>
      <w:r w:rsidR="00303111" w:rsidRPr="0043641F">
        <w:rPr>
          <w:rStyle w:val="Char5"/>
          <w:rtl/>
          <w:lang w:bidi="fa-IR"/>
        </w:rPr>
        <w:t>إِيَّاكَ نَسۡتَعِينُ</w:t>
      </w:r>
      <w:r w:rsidR="00A31435" w:rsidRPr="00A31435">
        <w:rPr>
          <w:rFonts w:ascii="KFGQPC Uthmanic Script HAFS" w:cs="KFGQPC Uthman Taha Naskh"/>
          <w:rtl/>
          <w:lang w:bidi="fa-IR"/>
        </w:rPr>
        <w:t>﴾</w:t>
      </w:r>
      <w:r w:rsidR="00303111">
        <w:rPr>
          <w:rtl/>
          <w:lang w:bidi="fa-IR"/>
        </w:rPr>
        <w:t xml:space="preserve"> </w:t>
      </w:r>
      <w:r>
        <w:rPr>
          <w:rFonts w:ascii="(normal text)" w:hAnsi="(normal text)"/>
          <w:sz w:val="24"/>
          <w:szCs w:val="24"/>
          <w:rtl/>
          <w:lang w:bidi="fa-IR"/>
        </w:rPr>
        <w:t>«</w:t>
      </w:r>
      <w:r w:rsidR="00647946">
        <w:rPr>
          <w:rtl/>
          <w:lang w:bidi="fa-IR"/>
        </w:rPr>
        <w:t>تنها از تو یاری می‌جو</w:t>
      </w:r>
      <w:r w:rsidR="00D02B35">
        <w:rPr>
          <w:rtl/>
          <w:lang w:bidi="fa-IR"/>
        </w:rPr>
        <w:t>ی</w:t>
      </w:r>
      <w:r w:rsidR="00647946">
        <w:rPr>
          <w:rtl/>
          <w:lang w:bidi="fa-IR"/>
        </w:rPr>
        <w:t>یم</w:t>
      </w:r>
      <w:r>
        <w:rPr>
          <w:rtl/>
          <w:lang w:bidi="fa-IR"/>
        </w:rPr>
        <w:t>»</w:t>
      </w:r>
      <w:r w:rsidR="00647946">
        <w:rPr>
          <w:rtl/>
          <w:lang w:bidi="fa-IR"/>
        </w:rPr>
        <w:t xml:space="preserve"> سه مفهوم به دست می‌آید:</w:t>
      </w:r>
    </w:p>
    <w:p w:rsidR="00647946" w:rsidRDefault="00FB3D7E" w:rsidP="00D02B35">
      <w:pPr>
        <w:ind w:firstLine="284"/>
        <w:jc w:val="both"/>
        <w:rPr>
          <w:rtl/>
          <w:lang w:bidi="fa-IR"/>
        </w:rPr>
      </w:pPr>
      <w:r w:rsidRPr="000D1C9C">
        <w:rPr>
          <w:rFonts w:cs="B Lotus"/>
          <w:rtl/>
          <w:lang w:bidi="fa-IR"/>
        </w:rPr>
        <w:t>أو</w:t>
      </w:r>
      <w:r w:rsidR="00D23191" w:rsidRPr="000D1C9C">
        <w:rPr>
          <w:rFonts w:cs="B Lotus"/>
          <w:rtl/>
          <w:lang w:bidi="fa-IR"/>
        </w:rPr>
        <w:t>ّ</w:t>
      </w:r>
      <w:r w:rsidRPr="000D1C9C">
        <w:rPr>
          <w:rFonts w:cs="B Lotus"/>
          <w:rtl/>
          <w:lang w:bidi="fa-IR"/>
        </w:rPr>
        <w:t>ل</w:t>
      </w:r>
      <w:r w:rsidR="000D1C9C">
        <w:rPr>
          <w:rFonts w:cs="B Lotus" w:hint="cs"/>
          <w:rtl/>
          <w:lang w:bidi="fa-IR"/>
        </w:rPr>
        <w:t>:</w:t>
      </w:r>
      <w:r>
        <w:rPr>
          <w:rtl/>
          <w:lang w:bidi="fa-IR"/>
        </w:rPr>
        <w:t xml:space="preserve"> مفه</w:t>
      </w:r>
      <w:r w:rsidR="00647946">
        <w:rPr>
          <w:rtl/>
          <w:lang w:bidi="fa-IR"/>
        </w:rPr>
        <w:t>وم «</w:t>
      </w:r>
      <w:r w:rsidR="00647946" w:rsidRPr="008939BD">
        <w:rPr>
          <w:rFonts w:cs="B Lotus"/>
          <w:b/>
          <w:bCs/>
          <w:sz w:val="24"/>
          <w:rtl/>
          <w:lang w:bidi="fa-IR"/>
        </w:rPr>
        <w:t>م</w:t>
      </w:r>
      <w:r w:rsidR="00D23191" w:rsidRPr="008939BD">
        <w:rPr>
          <w:rFonts w:cs="B Lotus"/>
          <w:b/>
          <w:bCs/>
          <w:sz w:val="24"/>
          <w:rtl/>
          <w:lang w:bidi="fa-IR"/>
        </w:rPr>
        <w:t>ُ</w:t>
      </w:r>
      <w:r w:rsidR="00647946" w:rsidRPr="008939BD">
        <w:rPr>
          <w:rFonts w:cs="B Lotus"/>
          <w:b/>
          <w:bCs/>
          <w:sz w:val="24"/>
          <w:rtl/>
          <w:lang w:bidi="fa-IR"/>
        </w:rPr>
        <w:t>ست</w:t>
      </w:r>
      <w:r w:rsidR="00D23191" w:rsidRPr="008939BD">
        <w:rPr>
          <w:rFonts w:cs="B Lotus"/>
          <w:b/>
          <w:bCs/>
          <w:sz w:val="24"/>
          <w:rtl/>
          <w:lang w:bidi="fa-IR"/>
        </w:rPr>
        <w:t>َ</w:t>
      </w:r>
      <w:r w:rsidR="00647946" w:rsidRPr="008939BD">
        <w:rPr>
          <w:rFonts w:cs="B Lotus"/>
          <w:b/>
          <w:bCs/>
          <w:sz w:val="24"/>
          <w:rtl/>
          <w:lang w:bidi="fa-IR"/>
        </w:rPr>
        <w:t>عین</w:t>
      </w:r>
      <w:r w:rsidR="00647946">
        <w:rPr>
          <w:rtl/>
          <w:lang w:bidi="fa-IR"/>
        </w:rPr>
        <w:t xml:space="preserve">» یعنی کسانی که </w:t>
      </w:r>
      <w:r w:rsidR="00D02B35">
        <w:rPr>
          <w:rtl/>
          <w:lang w:bidi="fa-IR"/>
        </w:rPr>
        <w:t>یاری می‌طلبند و آنان بندگان خدا هست</w:t>
      </w:r>
      <w:r w:rsidR="00647946">
        <w:rPr>
          <w:rtl/>
          <w:lang w:bidi="fa-IR"/>
        </w:rPr>
        <w:t>ند که از او استعانت می‌کنند.</w:t>
      </w:r>
    </w:p>
    <w:p w:rsidR="00647946" w:rsidRDefault="00647946" w:rsidP="0015745F">
      <w:pPr>
        <w:ind w:firstLine="284"/>
        <w:jc w:val="both"/>
        <w:rPr>
          <w:rtl/>
          <w:lang w:bidi="fa-IR"/>
        </w:rPr>
      </w:pPr>
      <w:r w:rsidRPr="000D1C9C">
        <w:rPr>
          <w:rFonts w:cs="B Lotus"/>
          <w:rtl/>
          <w:lang w:bidi="fa-IR"/>
        </w:rPr>
        <w:t>دوّم</w:t>
      </w:r>
      <w:r>
        <w:rPr>
          <w:rtl/>
          <w:lang w:bidi="fa-IR"/>
        </w:rPr>
        <w:t>: مفهوم «</w:t>
      </w:r>
      <w:r w:rsidRPr="008939BD">
        <w:rPr>
          <w:rFonts w:cs="B Lotus"/>
          <w:b/>
          <w:bCs/>
          <w:sz w:val="24"/>
          <w:rtl/>
          <w:lang w:bidi="fa-IR"/>
        </w:rPr>
        <w:t>مُست</w:t>
      </w:r>
      <w:r w:rsidR="00D23191" w:rsidRPr="008939BD">
        <w:rPr>
          <w:rFonts w:cs="B Lotus"/>
          <w:b/>
          <w:bCs/>
          <w:sz w:val="24"/>
          <w:rtl/>
          <w:lang w:bidi="fa-IR"/>
        </w:rPr>
        <w:t>َ</w:t>
      </w:r>
      <w:r w:rsidRPr="008939BD">
        <w:rPr>
          <w:rFonts w:cs="B Lotus"/>
          <w:b/>
          <w:bCs/>
          <w:sz w:val="24"/>
          <w:rtl/>
          <w:lang w:bidi="fa-IR"/>
        </w:rPr>
        <w:t>عان</w:t>
      </w:r>
      <w:r>
        <w:rPr>
          <w:rtl/>
          <w:lang w:bidi="fa-IR"/>
        </w:rPr>
        <w:t>» یعنی کسی که از او طلب یاری شده‌ و او خداست که با کلم</w:t>
      </w:r>
      <w:r w:rsidR="00511465">
        <w:rPr>
          <w:rtl/>
          <w:lang w:bidi="fa-IR"/>
        </w:rPr>
        <w:t>ه‌ی</w:t>
      </w:r>
      <w:r>
        <w:rPr>
          <w:rtl/>
          <w:lang w:bidi="fa-IR"/>
        </w:rPr>
        <w:t xml:space="preserve"> </w:t>
      </w:r>
      <w:r w:rsidR="0015745F">
        <w:rPr>
          <w:rFonts w:ascii="KFGQPC Uthman Taha Naskh" w:cs="KFGQPC Uthman Taha Naskh"/>
          <w:rtl/>
          <w:lang w:bidi="fa-IR"/>
        </w:rPr>
        <w:t>﴿</w:t>
      </w:r>
      <w:r w:rsidR="0015745F" w:rsidRPr="0043641F">
        <w:rPr>
          <w:rStyle w:val="Char5"/>
          <w:rtl/>
          <w:lang w:bidi="fa-IR"/>
        </w:rPr>
        <w:t>إِيَّاكَ</w:t>
      </w:r>
      <w:r w:rsidR="0015745F" w:rsidRPr="00A31435">
        <w:rPr>
          <w:rFonts w:ascii="KFGQPC Uthmanic Script HAFS" w:cs="KFGQPC Uthman Taha Naskh"/>
          <w:rtl/>
          <w:lang w:bidi="fa-IR"/>
        </w:rPr>
        <w:t>﴾</w:t>
      </w:r>
      <w:r>
        <w:rPr>
          <w:rtl/>
          <w:lang w:bidi="fa-IR"/>
        </w:rPr>
        <w:t xml:space="preserve"> مخاطب گردیده است.</w:t>
      </w:r>
    </w:p>
    <w:p w:rsidR="00647946" w:rsidRPr="00EB4FEA" w:rsidRDefault="00647946" w:rsidP="0015745F">
      <w:pPr>
        <w:ind w:firstLine="284"/>
        <w:jc w:val="both"/>
        <w:rPr>
          <w:spacing w:val="-2"/>
          <w:rtl/>
          <w:lang w:bidi="fa-IR"/>
        </w:rPr>
      </w:pPr>
      <w:r w:rsidRPr="00EB4FEA">
        <w:rPr>
          <w:rFonts w:cs="B Lotus"/>
          <w:spacing w:val="-2"/>
          <w:rtl/>
          <w:lang w:bidi="fa-IR"/>
        </w:rPr>
        <w:t>سوّم</w:t>
      </w:r>
      <w:r w:rsidR="000D1C9C" w:rsidRPr="00EB4FEA">
        <w:rPr>
          <w:rFonts w:cs="B Lotus" w:hint="cs"/>
          <w:spacing w:val="-2"/>
          <w:rtl/>
          <w:lang w:bidi="fa-IR"/>
        </w:rPr>
        <w:t>:</w:t>
      </w:r>
      <w:r w:rsidRPr="00EB4FEA">
        <w:rPr>
          <w:spacing w:val="-2"/>
          <w:rtl/>
          <w:lang w:bidi="fa-IR"/>
        </w:rPr>
        <w:t xml:space="preserve"> مفهوم «</w:t>
      </w:r>
      <w:r w:rsidRPr="00EB4FEA">
        <w:rPr>
          <w:rFonts w:cs="B Lotus"/>
          <w:b/>
          <w:bCs/>
          <w:spacing w:val="-2"/>
          <w:sz w:val="24"/>
          <w:rtl/>
          <w:lang w:bidi="fa-IR"/>
        </w:rPr>
        <w:t>مُستعانٌ</w:t>
      </w:r>
      <w:r w:rsidR="00FB3D7E" w:rsidRPr="00EB4FEA">
        <w:rPr>
          <w:rFonts w:cs="B Lotus"/>
          <w:b/>
          <w:bCs/>
          <w:spacing w:val="-2"/>
          <w:sz w:val="24"/>
          <w:rtl/>
          <w:lang w:bidi="fa-IR"/>
        </w:rPr>
        <w:t xml:space="preserve"> به</w:t>
      </w:r>
      <w:r w:rsidRPr="00EB4FEA">
        <w:rPr>
          <w:spacing w:val="-2"/>
          <w:rtl/>
          <w:lang w:bidi="fa-IR"/>
        </w:rPr>
        <w:t>» یعنی عملی که انجام می‌شود و به وسیل</w:t>
      </w:r>
      <w:r w:rsidR="00511465" w:rsidRPr="00EB4FEA">
        <w:rPr>
          <w:spacing w:val="-2"/>
          <w:rtl/>
          <w:lang w:bidi="fa-IR"/>
        </w:rPr>
        <w:t>ه‌ی</w:t>
      </w:r>
      <w:r w:rsidRPr="00EB4FEA">
        <w:rPr>
          <w:spacing w:val="-2"/>
          <w:rtl/>
          <w:lang w:bidi="fa-IR"/>
        </w:rPr>
        <w:t xml:space="preserve"> آن از خد</w:t>
      </w:r>
      <w:r w:rsidR="00D23191" w:rsidRPr="00EB4FEA">
        <w:rPr>
          <w:spacing w:val="-2"/>
          <w:rtl/>
          <w:lang w:bidi="fa-IR"/>
        </w:rPr>
        <w:t>ا طلب یاری می‌شود، مانند نماز و</w:t>
      </w:r>
      <w:r w:rsidR="0015745F" w:rsidRPr="00EB4FEA">
        <w:rPr>
          <w:rFonts w:hint="cs"/>
          <w:spacing w:val="-2"/>
          <w:rtl/>
          <w:lang w:bidi="fa-IR"/>
        </w:rPr>
        <w:t xml:space="preserve"> </w:t>
      </w:r>
      <w:r w:rsidR="00D23191" w:rsidRPr="00EB4FEA">
        <w:rPr>
          <w:spacing w:val="-2"/>
          <w:rtl/>
          <w:lang w:bidi="fa-IR"/>
        </w:rPr>
        <w:t>روزه و</w:t>
      </w:r>
      <w:r w:rsidR="0015745F" w:rsidRPr="00EB4FEA">
        <w:rPr>
          <w:rFonts w:hint="cs"/>
          <w:spacing w:val="-2"/>
          <w:rtl/>
          <w:lang w:bidi="fa-IR"/>
        </w:rPr>
        <w:t xml:space="preserve"> </w:t>
      </w:r>
      <w:r w:rsidR="00D23191" w:rsidRPr="00EB4FEA">
        <w:rPr>
          <w:spacing w:val="-2"/>
          <w:rtl/>
          <w:lang w:bidi="fa-IR"/>
        </w:rPr>
        <w:t>جهاد و</w:t>
      </w:r>
      <w:r w:rsidR="0015745F" w:rsidRPr="00EB4FEA">
        <w:rPr>
          <w:rFonts w:hint="cs"/>
          <w:spacing w:val="-2"/>
          <w:rtl/>
          <w:lang w:bidi="fa-IR"/>
        </w:rPr>
        <w:t xml:space="preserve"> </w:t>
      </w:r>
      <w:r w:rsidR="00D23191" w:rsidRPr="00EB4FEA">
        <w:rPr>
          <w:spacing w:val="-2"/>
          <w:rtl/>
          <w:lang w:bidi="fa-IR"/>
        </w:rPr>
        <w:t>دعا و صبر و</w:t>
      </w:r>
      <w:r w:rsidR="001969BB" w:rsidRPr="00EB4FEA">
        <w:rPr>
          <w:spacing w:val="-2"/>
          <w:rtl/>
          <w:lang w:bidi="fa-IR"/>
        </w:rPr>
        <w:t>.</w:t>
      </w:r>
      <w:r w:rsidR="00D23191" w:rsidRPr="00EB4FEA">
        <w:rPr>
          <w:spacing w:val="-2"/>
          <w:rtl/>
          <w:lang w:bidi="fa-IR"/>
        </w:rPr>
        <w:t>....</w:t>
      </w:r>
      <w:r w:rsidR="00D73AC6" w:rsidRPr="00EB4FEA">
        <w:rPr>
          <w:spacing w:val="-2"/>
          <w:rtl/>
          <w:lang w:bidi="fa-IR"/>
        </w:rPr>
        <w:t xml:space="preserve"> مثلاً در همین</w:t>
      </w:r>
      <w:r w:rsidRPr="00EB4FEA">
        <w:rPr>
          <w:spacing w:val="-2"/>
          <w:rtl/>
          <w:lang w:bidi="fa-IR"/>
        </w:rPr>
        <w:t xml:space="preserve"> آی</w:t>
      </w:r>
      <w:r w:rsidR="00511465" w:rsidRPr="00EB4FEA">
        <w:rPr>
          <w:spacing w:val="-2"/>
          <w:rtl/>
          <w:lang w:bidi="fa-IR"/>
        </w:rPr>
        <w:t>ه‌ی</w:t>
      </w:r>
      <w:r w:rsidRPr="00EB4FEA">
        <w:rPr>
          <w:spacing w:val="-2"/>
          <w:rtl/>
          <w:lang w:bidi="fa-IR"/>
        </w:rPr>
        <w:t xml:space="preserve"> سور</w:t>
      </w:r>
      <w:r w:rsidR="00511465" w:rsidRPr="00EB4FEA">
        <w:rPr>
          <w:spacing w:val="-2"/>
          <w:rtl/>
          <w:lang w:bidi="fa-IR"/>
        </w:rPr>
        <w:t>ه‌ی</w:t>
      </w:r>
      <w:r w:rsidRPr="00EB4FEA">
        <w:rPr>
          <w:spacing w:val="-2"/>
          <w:rtl/>
          <w:lang w:bidi="fa-IR"/>
        </w:rPr>
        <w:t xml:space="preserve"> «فات</w:t>
      </w:r>
      <w:r w:rsidR="00D23191" w:rsidRPr="00EB4FEA">
        <w:rPr>
          <w:spacing w:val="-2"/>
          <w:rtl/>
          <w:lang w:bidi="fa-IR"/>
        </w:rPr>
        <w:t>ِ</w:t>
      </w:r>
      <w:r w:rsidRPr="00EB4FEA">
        <w:rPr>
          <w:spacing w:val="-2"/>
          <w:rtl/>
          <w:lang w:bidi="fa-IR"/>
        </w:rPr>
        <w:t>حه الک</w:t>
      </w:r>
      <w:r w:rsidR="00D23191" w:rsidRPr="00EB4FEA">
        <w:rPr>
          <w:spacing w:val="-2"/>
          <w:rtl/>
          <w:lang w:bidi="fa-IR"/>
        </w:rPr>
        <w:t>ِ</w:t>
      </w:r>
      <w:r w:rsidRPr="00EB4FEA">
        <w:rPr>
          <w:spacing w:val="-2"/>
          <w:rtl/>
          <w:lang w:bidi="fa-IR"/>
        </w:rPr>
        <w:t>تاب</w:t>
      </w:r>
      <w:r w:rsidR="00FB3D7E" w:rsidRPr="00EB4FEA">
        <w:rPr>
          <w:spacing w:val="-2"/>
          <w:rtl/>
          <w:lang w:bidi="fa-IR"/>
        </w:rPr>
        <w:t>»</w:t>
      </w:r>
      <w:r w:rsidR="00593BD6" w:rsidRPr="00EB4FEA">
        <w:rPr>
          <w:spacing w:val="-2"/>
          <w:rtl/>
          <w:lang w:bidi="fa-IR"/>
        </w:rPr>
        <w:t xml:space="preserve"> </w:t>
      </w:r>
      <w:r w:rsidRPr="00EB4FEA">
        <w:rPr>
          <w:rFonts w:cs="B Lotus"/>
          <w:b/>
          <w:bCs/>
          <w:spacing w:val="-2"/>
          <w:sz w:val="26"/>
          <w:rtl/>
          <w:lang w:bidi="fa-IR"/>
        </w:rPr>
        <w:t>م</w:t>
      </w:r>
      <w:r w:rsidR="00D23191" w:rsidRPr="00EB4FEA">
        <w:rPr>
          <w:rFonts w:cs="B Lotus"/>
          <w:b/>
          <w:bCs/>
          <w:spacing w:val="-2"/>
          <w:sz w:val="26"/>
          <w:rtl/>
          <w:lang w:bidi="fa-IR"/>
        </w:rPr>
        <w:t>ُ</w:t>
      </w:r>
      <w:r w:rsidRPr="00EB4FEA">
        <w:rPr>
          <w:rFonts w:cs="B Lotus"/>
          <w:b/>
          <w:bCs/>
          <w:spacing w:val="-2"/>
          <w:sz w:val="26"/>
          <w:rtl/>
          <w:lang w:bidi="fa-IR"/>
        </w:rPr>
        <w:t>ست</w:t>
      </w:r>
      <w:r w:rsidR="00D23191" w:rsidRPr="00EB4FEA">
        <w:rPr>
          <w:rFonts w:cs="B Lotus"/>
          <w:b/>
          <w:bCs/>
          <w:spacing w:val="-2"/>
          <w:sz w:val="26"/>
          <w:rtl/>
          <w:lang w:bidi="fa-IR"/>
        </w:rPr>
        <w:t>َ</w:t>
      </w:r>
      <w:r w:rsidRPr="00EB4FEA">
        <w:rPr>
          <w:rFonts w:cs="B Lotus"/>
          <w:b/>
          <w:bCs/>
          <w:spacing w:val="-2"/>
          <w:sz w:val="26"/>
          <w:rtl/>
          <w:lang w:bidi="fa-IR"/>
        </w:rPr>
        <w:t>عان</w:t>
      </w:r>
      <w:r w:rsidR="00D23191" w:rsidRPr="00EB4FEA">
        <w:rPr>
          <w:rFonts w:cs="B Lotus"/>
          <w:b/>
          <w:bCs/>
          <w:spacing w:val="-2"/>
          <w:sz w:val="26"/>
          <w:rtl/>
          <w:lang w:bidi="fa-IR"/>
        </w:rPr>
        <w:t>ٌ</w:t>
      </w:r>
      <w:r w:rsidR="00D23191" w:rsidRPr="00EB4FEA">
        <w:rPr>
          <w:rFonts w:cs="B Lotus"/>
          <w:b/>
          <w:bCs/>
          <w:spacing w:val="-2"/>
          <w:sz w:val="26"/>
          <w:rtl/>
          <w:lang w:bidi="fa-IR"/>
        </w:rPr>
        <w:softHyphen/>
      </w:r>
      <w:r w:rsidRPr="00EB4FEA">
        <w:rPr>
          <w:rFonts w:cs="B Lotus"/>
          <w:b/>
          <w:bCs/>
          <w:spacing w:val="-2"/>
          <w:sz w:val="26"/>
          <w:rtl/>
          <w:lang w:bidi="fa-IR"/>
        </w:rPr>
        <w:t>ب</w:t>
      </w:r>
      <w:r w:rsidR="00D23191" w:rsidRPr="00EB4FEA">
        <w:rPr>
          <w:rFonts w:cs="B Lotus"/>
          <w:b/>
          <w:bCs/>
          <w:spacing w:val="-2"/>
          <w:sz w:val="26"/>
          <w:rtl/>
          <w:lang w:bidi="fa-IR"/>
        </w:rPr>
        <w:t>ِ</w:t>
      </w:r>
      <w:r w:rsidRPr="00EB4FEA">
        <w:rPr>
          <w:rFonts w:cs="B Lotus"/>
          <w:b/>
          <w:bCs/>
          <w:spacing w:val="-2"/>
          <w:sz w:val="26"/>
          <w:rtl/>
          <w:lang w:bidi="fa-IR"/>
        </w:rPr>
        <w:t>ه</w:t>
      </w:r>
      <w:r w:rsidRPr="00EB4FEA">
        <w:rPr>
          <w:spacing w:val="-2"/>
          <w:rtl/>
          <w:lang w:bidi="fa-IR"/>
        </w:rPr>
        <w:t xml:space="preserve"> همان نماز خواندن و دعای</w:t>
      </w:r>
      <w:r w:rsidR="00D23191" w:rsidRPr="00EB4FEA">
        <w:rPr>
          <w:spacing w:val="-2"/>
          <w:rtl/>
          <w:lang w:bidi="fa-IR"/>
        </w:rPr>
        <w:t xml:space="preserve"> ما</w:t>
      </w:r>
      <w:r w:rsidRPr="00EB4FEA">
        <w:rPr>
          <w:spacing w:val="-2"/>
          <w:rtl/>
          <w:lang w:bidi="fa-IR"/>
        </w:rPr>
        <w:t xml:space="preserve"> و گفتن: </w:t>
      </w:r>
      <w:r w:rsidR="00A31435" w:rsidRPr="00EB4FEA">
        <w:rPr>
          <w:rFonts w:ascii="KFGQPC Uthman Taha Naskh" w:cs="KFGQPC Uthman Taha Naskh"/>
          <w:spacing w:val="-2"/>
          <w:rtl/>
          <w:lang w:bidi="fa-IR"/>
        </w:rPr>
        <w:t>﴿</w:t>
      </w:r>
      <w:r w:rsidR="00303111" w:rsidRPr="00EB4FEA">
        <w:rPr>
          <w:rStyle w:val="Char5"/>
          <w:spacing w:val="-2"/>
          <w:rtl/>
          <w:lang w:bidi="fa-IR"/>
        </w:rPr>
        <w:t>ٱهۡدِنَا ٱلصِّرَٰطَ ٱلۡمُسۡتَقِيمَ ٦</w:t>
      </w:r>
      <w:r w:rsidR="00A31435" w:rsidRPr="00EB4FEA">
        <w:rPr>
          <w:rFonts w:ascii="KFGQPC Uthmanic Script HAFS" w:cs="KFGQPC Uthman Taha Naskh"/>
          <w:spacing w:val="-2"/>
          <w:rtl/>
          <w:lang w:bidi="fa-IR"/>
        </w:rPr>
        <w:t>﴾</w:t>
      </w:r>
      <w:r w:rsidR="00303111" w:rsidRPr="00EB4FEA">
        <w:rPr>
          <w:rFonts w:ascii="KFGQPC Uthman Taha Naskh" w:cs="KFGQPC Uthman Taha Naskh"/>
          <w:spacing w:val="-2"/>
          <w:rtl/>
          <w:lang w:bidi="fa-IR"/>
        </w:rPr>
        <w:t xml:space="preserve"> </w:t>
      </w:r>
      <w:r w:rsidR="00303111" w:rsidRPr="00EB4FEA">
        <w:rPr>
          <w:rStyle w:val="Char4"/>
          <w:spacing w:val="-2"/>
          <w:rtl/>
        </w:rPr>
        <w:t>[الفاتحة: ٥،</w:t>
      </w:r>
      <w:r w:rsidR="000E5E8B" w:rsidRPr="00EB4FEA">
        <w:rPr>
          <w:rStyle w:val="Char4"/>
          <w:spacing w:val="-2"/>
          <w:rtl/>
        </w:rPr>
        <w:t xml:space="preserve"> </w:t>
      </w:r>
      <w:r w:rsidR="00303111" w:rsidRPr="00EB4FEA">
        <w:rPr>
          <w:rStyle w:val="Char4"/>
          <w:spacing w:val="-2"/>
          <w:rtl/>
        </w:rPr>
        <w:t>٦]</w:t>
      </w:r>
      <w:r w:rsidR="00386033" w:rsidRPr="00EB4FEA">
        <w:rPr>
          <w:spacing w:val="-2"/>
          <w:rtl/>
          <w:lang w:bidi="fa-IR"/>
        </w:rPr>
        <w:t xml:space="preserve"> </w:t>
      </w:r>
      <w:r w:rsidRPr="00EB4FEA">
        <w:rPr>
          <w:spacing w:val="-2"/>
          <w:rtl/>
          <w:lang w:bidi="fa-IR"/>
        </w:rPr>
        <w:t>است. در این «</w:t>
      </w:r>
      <w:r w:rsidRPr="00EB4FEA">
        <w:rPr>
          <w:rFonts w:cs="B Lotus"/>
          <w:b/>
          <w:bCs/>
          <w:spacing w:val="-2"/>
          <w:sz w:val="26"/>
          <w:rtl/>
          <w:lang w:bidi="fa-IR"/>
        </w:rPr>
        <w:t>مُستعان</w:t>
      </w:r>
      <w:r w:rsidRPr="00EB4FEA">
        <w:rPr>
          <w:spacing w:val="-2"/>
          <w:rtl/>
          <w:lang w:bidi="fa-IR"/>
        </w:rPr>
        <w:t>» که خداست و با کلم</w:t>
      </w:r>
      <w:r w:rsidR="00511465" w:rsidRPr="00EB4FEA">
        <w:rPr>
          <w:spacing w:val="-2"/>
          <w:rtl/>
          <w:lang w:bidi="fa-IR"/>
        </w:rPr>
        <w:t>ه‌ی</w:t>
      </w:r>
      <w:r w:rsidRPr="00EB4FEA">
        <w:rPr>
          <w:spacing w:val="-2"/>
          <w:rtl/>
          <w:lang w:bidi="fa-IR"/>
        </w:rPr>
        <w:t xml:space="preserve"> </w:t>
      </w:r>
      <w:r w:rsidR="0015745F" w:rsidRPr="00EB4FEA">
        <w:rPr>
          <w:rFonts w:ascii="KFGQPC Uthman Taha Naskh" w:cs="KFGQPC Uthman Taha Naskh"/>
          <w:spacing w:val="-2"/>
          <w:rtl/>
          <w:lang w:bidi="fa-IR"/>
        </w:rPr>
        <w:t>﴿</w:t>
      </w:r>
      <w:r w:rsidR="0015745F" w:rsidRPr="00EB4FEA">
        <w:rPr>
          <w:rStyle w:val="Char5"/>
          <w:spacing w:val="-2"/>
          <w:rtl/>
          <w:lang w:bidi="fa-IR"/>
        </w:rPr>
        <w:t>إِيَّاكَ</w:t>
      </w:r>
      <w:r w:rsidR="0015745F" w:rsidRPr="00EB4FEA">
        <w:rPr>
          <w:rFonts w:ascii="KFGQPC Uthmanic Script HAFS" w:cs="KFGQPC Uthman Taha Naskh"/>
          <w:spacing w:val="-2"/>
          <w:rtl/>
          <w:lang w:bidi="fa-IR"/>
        </w:rPr>
        <w:t>﴾</w:t>
      </w:r>
      <w:r w:rsidR="00FB3D7E" w:rsidRPr="00EB4FEA">
        <w:rPr>
          <w:spacing w:val="-2"/>
          <w:rtl/>
          <w:lang w:bidi="fa-IR"/>
        </w:rPr>
        <w:t xml:space="preserve"> مخاط</w:t>
      </w:r>
      <w:r w:rsidRPr="00EB4FEA">
        <w:rPr>
          <w:spacing w:val="-2"/>
          <w:rtl/>
          <w:lang w:bidi="fa-IR"/>
        </w:rPr>
        <w:t>ب گردیده چون «مفعولٌ به» است و بر فعل و فاعل که «</w:t>
      </w:r>
      <w:r w:rsidRPr="00EB4FEA">
        <w:rPr>
          <w:rFonts w:cs="B Lotus"/>
          <w:b/>
          <w:bCs/>
          <w:spacing w:val="-2"/>
          <w:sz w:val="26"/>
          <w:rtl/>
          <w:lang w:bidi="fa-IR"/>
        </w:rPr>
        <w:t>نَستَعینُ</w:t>
      </w:r>
      <w:r w:rsidRPr="00EB4FEA">
        <w:rPr>
          <w:spacing w:val="-2"/>
          <w:rtl/>
          <w:lang w:bidi="fa-IR"/>
        </w:rPr>
        <w:t xml:space="preserve">» باشد مقدّم شده، از نظر </w:t>
      </w:r>
      <w:r w:rsidR="00D02B35" w:rsidRPr="00EB4FEA">
        <w:rPr>
          <w:spacing w:val="-2"/>
          <w:rtl/>
          <w:lang w:bidi="fa-IR"/>
        </w:rPr>
        <w:t>ا</w:t>
      </w:r>
      <w:r w:rsidRPr="00EB4FEA">
        <w:rPr>
          <w:spacing w:val="-2"/>
          <w:rtl/>
          <w:lang w:bidi="fa-IR"/>
        </w:rPr>
        <w:t>دبی معنی حصر و انحصار را می‌ف</w:t>
      </w:r>
      <w:r w:rsidR="00713D73" w:rsidRPr="00EB4FEA">
        <w:rPr>
          <w:spacing w:val="-2"/>
          <w:rtl/>
          <w:lang w:bidi="fa-IR"/>
        </w:rPr>
        <w:t>ه</w:t>
      </w:r>
      <w:r w:rsidRPr="00EB4FEA">
        <w:rPr>
          <w:spacing w:val="-2"/>
          <w:rtl/>
          <w:lang w:bidi="fa-IR"/>
        </w:rPr>
        <w:t>ماند و با توجّ</w:t>
      </w:r>
      <w:r w:rsidR="00713D73" w:rsidRPr="00EB4FEA">
        <w:rPr>
          <w:spacing w:val="-2"/>
          <w:rtl/>
          <w:lang w:bidi="fa-IR"/>
        </w:rPr>
        <w:t>ه</w:t>
      </w:r>
      <w:r w:rsidRPr="00EB4FEA">
        <w:rPr>
          <w:spacing w:val="-2"/>
          <w:rtl/>
          <w:lang w:bidi="fa-IR"/>
        </w:rPr>
        <w:t xml:space="preserve"> به تقدّم «مفعول</w:t>
      </w:r>
      <w:r w:rsidR="00F67B88" w:rsidRPr="00EB4FEA">
        <w:rPr>
          <w:spacing w:val="-2"/>
          <w:rtl/>
          <w:lang w:bidi="fa-IR"/>
        </w:rPr>
        <w:t>ٌ</w:t>
      </w:r>
      <w:r w:rsidRPr="00EB4FEA">
        <w:rPr>
          <w:spacing w:val="-2"/>
          <w:rtl/>
          <w:lang w:bidi="fa-IR"/>
        </w:rPr>
        <w:t xml:space="preserve"> به» بر فعل و فاعل که مفید «حصر» است و با توجّه به</w:t>
      </w:r>
      <w:r w:rsidR="001969BB" w:rsidRPr="00EB4FEA">
        <w:rPr>
          <w:spacing w:val="-2"/>
          <w:rtl/>
          <w:lang w:bidi="fa-IR"/>
        </w:rPr>
        <w:t xml:space="preserve"> این‌که </w:t>
      </w:r>
      <w:r w:rsidRPr="00EB4FEA">
        <w:rPr>
          <w:spacing w:val="-2"/>
          <w:rtl/>
          <w:lang w:bidi="fa-IR"/>
        </w:rPr>
        <w:t>«استعانت» پس از مسأله «انحصار عبادت به خدای متعال» آمده (</w:t>
      </w:r>
      <w:r w:rsidR="0015745F" w:rsidRPr="00EB4FEA">
        <w:rPr>
          <w:rFonts w:ascii="KFGQPC Uthmanic Script HAFS" w:cs="KFGQPC Uthmanic Script HAFS" w:hint="eastAsia"/>
          <w:spacing w:val="-2"/>
          <w:rtl/>
        </w:rPr>
        <w:t>إِيَّاكَ</w:t>
      </w:r>
      <w:r w:rsidR="0015745F" w:rsidRPr="00EB4FEA">
        <w:rPr>
          <w:rFonts w:ascii="KFGQPC Uthmanic Script HAFS" w:cs="KFGQPC Uthmanic Script HAFS"/>
          <w:spacing w:val="-2"/>
          <w:rtl/>
        </w:rPr>
        <w:t xml:space="preserve"> </w:t>
      </w:r>
      <w:r w:rsidR="0015745F" w:rsidRPr="00EB4FEA">
        <w:rPr>
          <w:rFonts w:ascii="KFGQPC Uthmanic Script HAFS" w:cs="KFGQPC Uthmanic Script HAFS" w:hint="eastAsia"/>
          <w:spacing w:val="-2"/>
          <w:rtl/>
        </w:rPr>
        <w:t>نَع</w:t>
      </w:r>
      <w:r w:rsidR="0015745F" w:rsidRPr="00EB4FEA">
        <w:rPr>
          <w:rFonts w:ascii="KFGQPC Uthmanic Script HAFS" w:cs="KFGQPC Uthmanic Script HAFS" w:hint="cs"/>
          <w:spacing w:val="-2"/>
          <w:rtl/>
        </w:rPr>
        <w:t>ۡ</w:t>
      </w:r>
      <w:r w:rsidR="0015745F" w:rsidRPr="00EB4FEA">
        <w:rPr>
          <w:rFonts w:ascii="KFGQPC Uthmanic Script HAFS" w:cs="KFGQPC Uthmanic Script HAFS" w:hint="eastAsia"/>
          <w:spacing w:val="-2"/>
          <w:rtl/>
        </w:rPr>
        <w:t>بُدُ</w:t>
      </w:r>
      <w:r w:rsidR="0015745F" w:rsidRPr="00EB4FEA">
        <w:rPr>
          <w:rFonts w:ascii="KFGQPC Uthmanic Script HAFS" w:cs="KFGQPC Uthmanic Script HAFS"/>
          <w:spacing w:val="-2"/>
          <w:rtl/>
        </w:rPr>
        <w:t xml:space="preserve"> </w:t>
      </w:r>
      <w:r w:rsidR="00F67B88" w:rsidRPr="00EB4FEA">
        <w:rPr>
          <w:spacing w:val="-2"/>
          <w:rtl/>
          <w:lang w:bidi="fa-IR"/>
        </w:rPr>
        <w:t xml:space="preserve">= </w:t>
      </w:r>
      <w:r w:rsidRPr="00EB4FEA">
        <w:rPr>
          <w:spacing w:val="-2"/>
          <w:rtl/>
          <w:lang w:bidi="fa-IR"/>
        </w:rPr>
        <w:t>تو را عبادت می‌کنم) و</w:t>
      </w:r>
      <w:r w:rsidR="00713D73" w:rsidRPr="00EB4FEA">
        <w:rPr>
          <w:spacing w:val="-2"/>
          <w:rtl/>
          <w:lang w:bidi="fa-IR"/>
        </w:rPr>
        <w:t xml:space="preserve"> چنان</w:t>
      </w:r>
      <w:r w:rsidR="00D02B35" w:rsidRPr="00EB4FEA">
        <w:rPr>
          <w:spacing w:val="-2"/>
          <w:rtl/>
          <w:lang w:bidi="fa-IR"/>
        </w:rPr>
        <w:t>‌</w:t>
      </w:r>
      <w:r w:rsidR="00713D73" w:rsidRPr="00EB4FEA">
        <w:rPr>
          <w:spacing w:val="-2"/>
          <w:rtl/>
          <w:lang w:bidi="fa-IR"/>
        </w:rPr>
        <w:t>که گفتیم ذکر استعانت در این</w:t>
      </w:r>
      <w:r w:rsidR="00D02B35" w:rsidRPr="00EB4FEA">
        <w:rPr>
          <w:spacing w:val="-2"/>
          <w:rtl/>
          <w:lang w:bidi="fa-IR"/>
        </w:rPr>
        <w:t>‌</w:t>
      </w:r>
      <w:r w:rsidRPr="00EB4FEA">
        <w:rPr>
          <w:spacing w:val="-2"/>
          <w:rtl/>
          <w:lang w:bidi="fa-IR"/>
        </w:rPr>
        <w:t>جا از باب «ذکر خاص</w:t>
      </w:r>
      <w:r w:rsidR="00713D73" w:rsidRPr="00EB4FEA">
        <w:rPr>
          <w:spacing w:val="-2"/>
          <w:rtl/>
          <w:lang w:bidi="fa-IR"/>
        </w:rPr>
        <w:t>ّ</w:t>
      </w:r>
      <w:r w:rsidRPr="00EB4FEA">
        <w:rPr>
          <w:spacing w:val="-2"/>
          <w:rtl/>
          <w:lang w:bidi="fa-IR"/>
        </w:rPr>
        <w:t xml:space="preserve"> بعد العام</w:t>
      </w:r>
      <w:r w:rsidR="00713D73" w:rsidRPr="00EB4FEA">
        <w:rPr>
          <w:spacing w:val="-2"/>
          <w:rtl/>
          <w:lang w:bidi="fa-IR"/>
        </w:rPr>
        <w:t>ّ</w:t>
      </w:r>
      <w:r w:rsidRPr="00EB4FEA">
        <w:rPr>
          <w:spacing w:val="-2"/>
          <w:rtl/>
          <w:lang w:bidi="fa-IR"/>
        </w:rPr>
        <w:t>» است لذا نتیجه می‌گیریم که استعانت م</w:t>
      </w:r>
      <w:r w:rsidR="00713D73" w:rsidRPr="00EB4FEA">
        <w:rPr>
          <w:spacing w:val="-2"/>
          <w:rtl/>
          <w:lang w:bidi="fa-IR"/>
        </w:rPr>
        <w:t>ورد نظر قرآن از عالی</w:t>
      </w:r>
      <w:r w:rsidR="00725202" w:rsidRPr="00EB4FEA">
        <w:rPr>
          <w:spacing w:val="-2"/>
          <w:rtl/>
          <w:lang w:bidi="fa-IR"/>
        </w:rPr>
        <w:softHyphen/>
      </w:r>
      <w:r w:rsidR="00713D73" w:rsidRPr="00EB4FEA">
        <w:rPr>
          <w:spacing w:val="-2"/>
          <w:rtl/>
          <w:lang w:bidi="fa-IR"/>
        </w:rPr>
        <w:t>ترین و مهم</w:t>
      </w:r>
      <w:r w:rsidR="00D02B35" w:rsidRPr="00EB4FEA">
        <w:rPr>
          <w:spacing w:val="-2"/>
          <w:rtl/>
          <w:lang w:bidi="fa-IR"/>
        </w:rPr>
        <w:t>‌</w:t>
      </w:r>
      <w:r w:rsidRPr="00EB4FEA">
        <w:rPr>
          <w:spacing w:val="-2"/>
          <w:rtl/>
          <w:lang w:bidi="fa-IR"/>
        </w:rPr>
        <w:t>ترین مصادیق عبادت محسوب می‌شود و استعانتی که عبادت محسوب می‌شود استعانت بی‌قید و شرط است</w:t>
      </w:r>
      <w:r w:rsidRPr="00EB4FEA">
        <w:rPr>
          <w:spacing w:val="-2"/>
          <w:sz w:val="24"/>
          <w:vertAlign w:val="superscript"/>
          <w:rtl/>
          <w:lang w:bidi="fa-IR"/>
        </w:rPr>
        <w:t>(</w:t>
      </w:r>
      <w:r w:rsidRPr="00EB4FEA">
        <w:rPr>
          <w:rStyle w:val="FootnoteReference"/>
          <w:spacing w:val="-2"/>
          <w:sz w:val="24"/>
          <w:rtl/>
          <w:lang w:bidi="fa-IR"/>
        </w:rPr>
        <w:footnoteReference w:id="230"/>
      </w:r>
      <w:r w:rsidRPr="00EB4FEA">
        <w:rPr>
          <w:spacing w:val="-2"/>
          <w:sz w:val="24"/>
          <w:vertAlign w:val="superscript"/>
          <w:rtl/>
          <w:lang w:bidi="fa-IR"/>
        </w:rPr>
        <w:t>)</w:t>
      </w:r>
      <w:r w:rsidR="0015745F" w:rsidRPr="00EB4FEA">
        <w:rPr>
          <w:rFonts w:hint="cs"/>
          <w:spacing w:val="-2"/>
          <w:sz w:val="24"/>
          <w:szCs w:val="24"/>
          <w:rtl/>
          <w:lang w:bidi="fa-IR"/>
        </w:rPr>
        <w:t>.</w:t>
      </w:r>
      <w:r w:rsidRPr="00EB4FEA">
        <w:rPr>
          <w:spacing w:val="-2"/>
          <w:sz w:val="24"/>
          <w:szCs w:val="24"/>
          <w:rtl/>
          <w:lang w:bidi="fa-IR"/>
        </w:rPr>
        <w:t xml:space="preserve"> </w:t>
      </w:r>
      <w:r w:rsidRPr="00EB4FEA">
        <w:rPr>
          <w:spacing w:val="-2"/>
          <w:rtl/>
          <w:lang w:bidi="fa-IR"/>
        </w:rPr>
        <w:t>و خلاصه، معنی آیه ا</w:t>
      </w:r>
      <w:r w:rsidR="00725202" w:rsidRPr="00EB4FEA">
        <w:rPr>
          <w:spacing w:val="-2"/>
          <w:rtl/>
          <w:lang w:bidi="fa-IR"/>
        </w:rPr>
        <w:t xml:space="preserve">ین است که فقط خدا را به صورت نامشروط و نامقیّد </w:t>
      </w:r>
      <w:r w:rsidR="00725202" w:rsidRPr="00EB4FEA">
        <w:rPr>
          <w:rFonts w:cs="B Lotus"/>
          <w:b/>
          <w:bCs/>
          <w:spacing w:val="-2"/>
          <w:sz w:val="26"/>
          <w:rtl/>
          <w:lang w:bidi="fa-IR"/>
        </w:rPr>
        <w:t>مُستعان</w:t>
      </w:r>
      <w:r w:rsidRPr="00EB4FEA">
        <w:rPr>
          <w:spacing w:val="-2"/>
          <w:rtl/>
          <w:lang w:bidi="fa-IR"/>
        </w:rPr>
        <w:t xml:space="preserve"> می‌دانیم و تنها از او یاری می‌جو</w:t>
      </w:r>
      <w:r w:rsidR="00D02B35" w:rsidRPr="00EB4FEA">
        <w:rPr>
          <w:spacing w:val="-2"/>
          <w:rtl/>
          <w:lang w:bidi="fa-IR"/>
        </w:rPr>
        <w:t>ی</w:t>
      </w:r>
      <w:r w:rsidRPr="00EB4FEA">
        <w:rPr>
          <w:spacing w:val="-2"/>
          <w:rtl/>
          <w:lang w:bidi="fa-IR"/>
        </w:rPr>
        <w:t>یم.</w:t>
      </w:r>
    </w:p>
    <w:p w:rsidR="00647946" w:rsidRPr="00EB4FEA" w:rsidRDefault="00647946" w:rsidP="00647946">
      <w:pPr>
        <w:ind w:firstLine="284"/>
        <w:jc w:val="both"/>
        <w:rPr>
          <w:spacing w:val="-4"/>
          <w:rtl/>
          <w:lang w:bidi="fa-IR"/>
        </w:rPr>
      </w:pPr>
      <w:r w:rsidRPr="00EB4FEA">
        <w:rPr>
          <w:spacing w:val="-4"/>
          <w:rtl/>
          <w:lang w:bidi="fa-IR"/>
        </w:rPr>
        <w:t>أما «</w:t>
      </w:r>
      <w:r w:rsidRPr="00EB4FEA">
        <w:rPr>
          <w:rFonts w:cs="B Lotus"/>
          <w:b/>
          <w:bCs/>
          <w:spacing w:val="-4"/>
          <w:sz w:val="26"/>
          <w:rtl/>
          <w:lang w:bidi="fa-IR"/>
        </w:rPr>
        <w:t>مُست</w:t>
      </w:r>
      <w:r w:rsidR="00BB5023" w:rsidRPr="00EB4FEA">
        <w:rPr>
          <w:rFonts w:cs="B Lotus"/>
          <w:b/>
          <w:bCs/>
          <w:spacing w:val="-4"/>
          <w:sz w:val="26"/>
          <w:rtl/>
          <w:lang w:bidi="fa-IR"/>
        </w:rPr>
        <w:t>َ</w:t>
      </w:r>
      <w:r w:rsidR="00713D73" w:rsidRPr="00EB4FEA">
        <w:rPr>
          <w:rFonts w:cs="B Lotus"/>
          <w:b/>
          <w:bCs/>
          <w:spacing w:val="-4"/>
          <w:sz w:val="26"/>
          <w:rtl/>
          <w:lang w:bidi="fa-IR"/>
        </w:rPr>
        <w:t>ع</w:t>
      </w:r>
      <w:r w:rsidRPr="00EB4FEA">
        <w:rPr>
          <w:rFonts w:cs="B Lotus"/>
          <w:b/>
          <w:bCs/>
          <w:spacing w:val="-4"/>
          <w:sz w:val="26"/>
          <w:rtl/>
          <w:lang w:bidi="fa-IR"/>
        </w:rPr>
        <w:t>انٌ بِه</w:t>
      </w:r>
      <w:r w:rsidRPr="00EB4FEA">
        <w:rPr>
          <w:spacing w:val="-4"/>
          <w:rtl/>
          <w:lang w:bidi="fa-IR"/>
        </w:rPr>
        <w:t>» یعنی چیزی که به وسیل</w:t>
      </w:r>
      <w:r w:rsidR="00511465" w:rsidRPr="00EB4FEA">
        <w:rPr>
          <w:spacing w:val="-4"/>
          <w:rtl/>
          <w:lang w:bidi="fa-IR"/>
        </w:rPr>
        <w:t>ه‌ی</w:t>
      </w:r>
      <w:r w:rsidRPr="00EB4FEA">
        <w:rPr>
          <w:spacing w:val="-4"/>
          <w:rtl/>
          <w:lang w:bidi="fa-IR"/>
        </w:rPr>
        <w:t xml:space="preserve"> آن از خدا طلب یاری می‌شود، نام دیگرش «</w:t>
      </w:r>
      <w:r w:rsidRPr="00EB4FEA">
        <w:rPr>
          <w:rFonts w:cs="B Lotus"/>
          <w:b/>
          <w:bCs/>
          <w:spacing w:val="-4"/>
          <w:sz w:val="26"/>
          <w:rtl/>
          <w:lang w:bidi="fa-IR"/>
        </w:rPr>
        <w:t>وسیله</w:t>
      </w:r>
      <w:r w:rsidRPr="00EB4FEA">
        <w:rPr>
          <w:spacing w:val="-4"/>
          <w:rtl/>
          <w:lang w:bidi="fa-IR"/>
        </w:rPr>
        <w:t>» است. «وسیله» با «مُست</w:t>
      </w:r>
      <w:r w:rsidR="00BB5023" w:rsidRPr="00EB4FEA">
        <w:rPr>
          <w:spacing w:val="-4"/>
          <w:rtl/>
          <w:lang w:bidi="fa-IR"/>
        </w:rPr>
        <w:t>َ</w:t>
      </w:r>
      <w:r w:rsidRPr="00EB4FEA">
        <w:rPr>
          <w:spacing w:val="-4"/>
          <w:rtl/>
          <w:lang w:bidi="fa-IR"/>
        </w:rPr>
        <w:t>عانٌ ب</w:t>
      </w:r>
      <w:r w:rsidR="00BB5023" w:rsidRPr="00EB4FEA">
        <w:rPr>
          <w:spacing w:val="-4"/>
          <w:rtl/>
          <w:lang w:bidi="fa-IR"/>
        </w:rPr>
        <w:t>ِ</w:t>
      </w:r>
      <w:r w:rsidRPr="00EB4FEA">
        <w:rPr>
          <w:spacing w:val="-4"/>
          <w:rtl/>
          <w:lang w:bidi="fa-IR"/>
        </w:rPr>
        <w:t>ه» در خارج مصادیق زیادی دارد. بندگان هنگامی که به خدا روی می‌آورند و تنها از او یاری می‌جوبیند و نه غیر او، بهتر است دست خالی به درگاه خداوند نروند و وسیله‌ای داشته باشند و آن وسیله، عمل صالحی است که انجام می‌دهند، پیش از حاجت خواستن، صدقه‌ای بدهند یا دو رکعت نماز بخوانند یا دعایی بکنند</w:t>
      </w:r>
      <w:r w:rsidRPr="00EB4FEA">
        <w:rPr>
          <w:rStyle w:val="FootnoteReference"/>
          <w:spacing w:val="-4"/>
          <w:rtl/>
          <w:lang w:bidi="fa-IR"/>
        </w:rPr>
        <w:t>(</w:t>
      </w:r>
      <w:r w:rsidRPr="00EB4FEA">
        <w:rPr>
          <w:rStyle w:val="FootnoteReference"/>
          <w:spacing w:val="-4"/>
          <w:sz w:val="24"/>
          <w:rtl/>
          <w:lang w:bidi="fa-IR"/>
        </w:rPr>
        <w:footnoteReference w:id="231"/>
      </w:r>
      <w:r w:rsidRPr="00EB4FEA">
        <w:rPr>
          <w:rStyle w:val="FootnoteReference"/>
          <w:spacing w:val="-4"/>
          <w:rtl/>
          <w:lang w:bidi="fa-IR"/>
        </w:rPr>
        <w:t>)</w:t>
      </w:r>
      <w:r w:rsidRPr="00EB4FEA">
        <w:rPr>
          <w:spacing w:val="-4"/>
          <w:sz w:val="24"/>
          <w:szCs w:val="24"/>
          <w:rtl/>
          <w:lang w:bidi="fa-IR"/>
        </w:rPr>
        <w:t xml:space="preserve"> </w:t>
      </w:r>
      <w:r w:rsidRPr="00EB4FEA">
        <w:rPr>
          <w:spacing w:val="-4"/>
          <w:rtl/>
          <w:lang w:bidi="fa-IR"/>
        </w:rPr>
        <w:t>و خود</w:t>
      </w:r>
      <w:r w:rsidR="00BB5023" w:rsidRPr="00EB4FEA">
        <w:rPr>
          <w:spacing w:val="-4"/>
          <w:rtl/>
          <w:lang w:bidi="fa-IR"/>
        </w:rPr>
        <w:t>ِ</w:t>
      </w:r>
      <w:r w:rsidRPr="00EB4FEA">
        <w:rPr>
          <w:spacing w:val="-4"/>
          <w:rtl/>
          <w:lang w:bidi="fa-IR"/>
        </w:rPr>
        <w:t xml:space="preserve"> خدا را «مُست</w:t>
      </w:r>
      <w:r w:rsidR="00FD06AB" w:rsidRPr="00EB4FEA">
        <w:rPr>
          <w:spacing w:val="-4"/>
          <w:rtl/>
          <w:lang w:bidi="fa-IR"/>
        </w:rPr>
        <w:t>َ</w:t>
      </w:r>
      <w:r w:rsidRPr="00EB4FEA">
        <w:rPr>
          <w:spacing w:val="-4"/>
          <w:rtl/>
          <w:lang w:bidi="fa-IR"/>
        </w:rPr>
        <w:t>عانٌ به» قرا</w:t>
      </w:r>
      <w:r w:rsidR="00BB5023" w:rsidRPr="00EB4FEA">
        <w:rPr>
          <w:spacing w:val="-4"/>
          <w:rtl/>
          <w:lang w:bidi="fa-IR"/>
        </w:rPr>
        <w:t>ر دهند. آن</w:t>
      </w:r>
      <w:r w:rsidR="00D02B35" w:rsidRPr="00EB4FEA">
        <w:rPr>
          <w:spacing w:val="-4"/>
          <w:rtl/>
          <w:lang w:bidi="fa-IR"/>
        </w:rPr>
        <w:t>‌</w:t>
      </w:r>
      <w:r w:rsidR="00BB5023" w:rsidRPr="00EB4FEA">
        <w:rPr>
          <w:spacing w:val="-4"/>
          <w:rtl/>
          <w:lang w:bidi="fa-IR"/>
        </w:rPr>
        <w:t>گاه</w:t>
      </w:r>
      <w:r w:rsidR="00593BD6" w:rsidRPr="00EB4FEA">
        <w:rPr>
          <w:spacing w:val="-4"/>
          <w:rtl/>
          <w:lang w:bidi="fa-IR"/>
        </w:rPr>
        <w:t xml:space="preserve"> </w:t>
      </w:r>
      <w:r w:rsidR="00BB5023" w:rsidRPr="00EB4FEA">
        <w:rPr>
          <w:spacing w:val="-4"/>
          <w:rtl/>
          <w:lang w:bidi="fa-IR"/>
        </w:rPr>
        <w:t>از حضرت «مُست</w:t>
      </w:r>
      <w:r w:rsidR="00FD06AB" w:rsidRPr="00EB4FEA">
        <w:rPr>
          <w:spacing w:val="-4"/>
          <w:rtl/>
          <w:lang w:bidi="fa-IR"/>
        </w:rPr>
        <w:t>َ</w:t>
      </w:r>
      <w:r w:rsidR="00BB5023" w:rsidRPr="00EB4FEA">
        <w:rPr>
          <w:spacing w:val="-4"/>
          <w:rtl/>
          <w:lang w:bidi="fa-IR"/>
        </w:rPr>
        <w:t>عان</w:t>
      </w:r>
      <w:r w:rsidRPr="00EB4FEA">
        <w:rPr>
          <w:spacing w:val="-4"/>
          <w:rtl/>
          <w:lang w:bidi="fa-IR"/>
        </w:rPr>
        <w:t>» یعنی خدای سبحان حاجت بخواهند</w:t>
      </w:r>
      <w:r w:rsidR="001969BB" w:rsidRPr="00EB4FEA">
        <w:rPr>
          <w:spacing w:val="-4"/>
          <w:rtl/>
          <w:lang w:bidi="fa-IR"/>
        </w:rPr>
        <w:t>....</w:t>
      </w:r>
      <w:r w:rsidRPr="00EB4FEA">
        <w:rPr>
          <w:spacing w:val="-4"/>
          <w:rtl/>
          <w:lang w:bidi="fa-IR"/>
        </w:rPr>
        <w:t>الخ.</w:t>
      </w:r>
    </w:p>
    <w:p w:rsidR="00647946" w:rsidRDefault="00647946" w:rsidP="00303111">
      <w:pPr>
        <w:ind w:firstLine="284"/>
        <w:jc w:val="both"/>
        <w:rPr>
          <w:rtl/>
          <w:lang w:bidi="fa-IR"/>
        </w:rPr>
      </w:pPr>
      <w:r>
        <w:rPr>
          <w:rtl/>
          <w:lang w:bidi="fa-IR"/>
        </w:rPr>
        <w:t xml:space="preserve">این فاضل محترم نوشته است: یکی از </w:t>
      </w:r>
      <w:r w:rsidR="00D02B35">
        <w:rPr>
          <w:rtl/>
          <w:lang w:bidi="fa-IR"/>
        </w:rPr>
        <w:t>بزرگان</w:t>
      </w:r>
      <w:r>
        <w:rPr>
          <w:rtl/>
          <w:lang w:bidi="fa-IR"/>
        </w:rPr>
        <w:t xml:space="preserve"> علمای شیعه منحصر بودن «مُستعان» را به خدا در تمام موارد قبول نمی‌کند و می‌فرماید فقط در عبادت است که باید منحصراً از خدا استعانت جست با این بیان که وقتی می‌گوییم </w:t>
      </w:r>
      <w:r w:rsidR="00A31435">
        <w:rPr>
          <w:rFonts w:ascii="KFGQPC Uthman Taha Naskh" w:cs="KFGQPC Uthman Taha Naskh"/>
          <w:rtl/>
          <w:lang w:bidi="fa-IR"/>
        </w:rPr>
        <w:t>﴿</w:t>
      </w:r>
      <w:r w:rsidR="00303111" w:rsidRPr="007206E3">
        <w:rPr>
          <w:rStyle w:val="Char5"/>
          <w:rtl/>
          <w:lang w:bidi="fa-IR"/>
        </w:rPr>
        <w:t>إِيَّاكَ نَعۡبُدُ</w:t>
      </w:r>
      <w:r w:rsidR="00A31435" w:rsidRPr="00A31435">
        <w:rPr>
          <w:rFonts w:ascii="KFGQPC Uthmanic Script HAFS" w:cs="KFGQPC Uthman Taha Naskh"/>
          <w:rtl/>
          <w:lang w:bidi="fa-IR"/>
        </w:rPr>
        <w:t>﴾</w:t>
      </w:r>
      <w:r w:rsidRPr="00293BCA">
        <w:rPr>
          <w:sz w:val="24"/>
          <w:szCs w:val="24"/>
          <w:rtl/>
          <w:lang w:bidi="fa-IR"/>
        </w:rPr>
        <w:t xml:space="preserve"> </w:t>
      </w:r>
      <w:r>
        <w:rPr>
          <w:rtl/>
          <w:lang w:bidi="fa-IR"/>
        </w:rPr>
        <w:t>«تنها تو را عبادت می‌کنیم». ممکن است که</w:t>
      </w:r>
      <w:r w:rsidR="009F7CAF">
        <w:rPr>
          <w:rtl/>
          <w:lang w:bidi="fa-IR"/>
        </w:rPr>
        <w:t xml:space="preserve"> اهل </w:t>
      </w:r>
      <w:r>
        <w:rPr>
          <w:rtl/>
          <w:lang w:bidi="fa-IR"/>
        </w:rPr>
        <w:t>تفویض بگویند ما در عبادت کردن استقلال داریم و دلیل این مُدّعا آی</w:t>
      </w:r>
      <w:r w:rsidR="00511465">
        <w:rPr>
          <w:rtl/>
          <w:lang w:bidi="fa-IR"/>
        </w:rPr>
        <w:t>ه‌ی</w:t>
      </w:r>
      <w:r>
        <w:rPr>
          <w:rtl/>
          <w:lang w:bidi="fa-IR"/>
        </w:rPr>
        <w:t xml:space="preserve"> </w:t>
      </w:r>
      <w:r w:rsidR="00A31435">
        <w:rPr>
          <w:rFonts w:ascii="KFGQPC Uthman Taha Naskh" w:cs="KFGQPC Uthman Taha Naskh"/>
          <w:rtl/>
          <w:lang w:bidi="fa-IR"/>
        </w:rPr>
        <w:t>﴿</w:t>
      </w:r>
      <w:r w:rsidR="00303111" w:rsidRPr="007206E3">
        <w:rPr>
          <w:rStyle w:val="Char5"/>
          <w:rtl/>
          <w:lang w:bidi="fa-IR"/>
        </w:rPr>
        <w:t>إِيَّاكَ نَعۡبُدُ</w:t>
      </w:r>
      <w:r w:rsidR="00A31435" w:rsidRPr="00A31435">
        <w:rPr>
          <w:rFonts w:ascii="KFGQPC Uthmanic Script HAFS" w:cs="KFGQPC Uthman Taha Naskh"/>
          <w:rtl/>
          <w:lang w:bidi="fa-IR"/>
        </w:rPr>
        <w:t>﴾</w:t>
      </w:r>
      <w:r w:rsidRPr="00FD06AB">
        <w:rPr>
          <w:b/>
          <w:bCs/>
          <w:sz w:val="24"/>
          <w:szCs w:val="24"/>
          <w:rtl/>
          <w:lang w:bidi="fa-IR"/>
        </w:rPr>
        <w:t xml:space="preserve"> </w:t>
      </w:r>
      <w:r>
        <w:rPr>
          <w:rtl/>
          <w:lang w:bidi="fa-IR"/>
        </w:rPr>
        <w:t xml:space="preserve">است برای رفع این شبهه قرآن بلا فاصله فرموده: </w:t>
      </w:r>
      <w:r w:rsidR="00A31435">
        <w:rPr>
          <w:rFonts w:ascii="KFGQPC Uthman Taha Naskh" w:cs="KFGQPC Uthman Taha Naskh"/>
          <w:rtl/>
          <w:lang w:bidi="fa-IR"/>
        </w:rPr>
        <w:t>﴿</w:t>
      </w:r>
      <w:r w:rsidR="00303111" w:rsidRPr="007206E3">
        <w:rPr>
          <w:rStyle w:val="Char5"/>
          <w:rtl/>
          <w:lang w:bidi="fa-IR"/>
        </w:rPr>
        <w:t>إِيَّاكَ نَسۡتَعِينُ</w:t>
      </w:r>
      <w:r w:rsidR="00A31435" w:rsidRPr="00A31435">
        <w:rPr>
          <w:rFonts w:ascii="KFGQPC Uthmanic Script HAFS" w:cs="KFGQPC Uthman Taha Naskh"/>
          <w:rtl/>
          <w:lang w:bidi="fa-IR"/>
        </w:rPr>
        <w:t>﴾</w:t>
      </w:r>
      <w:r w:rsidR="00303111">
        <w:rPr>
          <w:rFonts w:ascii="KFGQPC Uthman Taha Naskh" w:cs="KFGQPC Uthman Taha Naskh"/>
          <w:rtl/>
          <w:lang w:bidi="fa-IR"/>
        </w:rPr>
        <w:t xml:space="preserve"> </w:t>
      </w:r>
      <w:r>
        <w:rPr>
          <w:rtl/>
          <w:lang w:bidi="fa-IR"/>
        </w:rPr>
        <w:t>یعنی در عبادت کردن از تو نیرو می‌گیریم و استعانت می‌جو</w:t>
      </w:r>
      <w:r w:rsidR="00D02B35">
        <w:rPr>
          <w:rtl/>
          <w:lang w:bidi="fa-IR"/>
        </w:rPr>
        <w:t>ی</w:t>
      </w:r>
      <w:r>
        <w:rPr>
          <w:rtl/>
          <w:lang w:bidi="fa-IR"/>
        </w:rPr>
        <w:t>یم.</w:t>
      </w:r>
    </w:p>
    <w:p w:rsidR="00647946" w:rsidRDefault="00647946" w:rsidP="00647946">
      <w:pPr>
        <w:ind w:firstLine="284"/>
        <w:jc w:val="both"/>
        <w:rPr>
          <w:rtl/>
          <w:lang w:bidi="fa-IR"/>
        </w:rPr>
      </w:pPr>
      <w:r>
        <w:rPr>
          <w:rtl/>
          <w:lang w:bidi="fa-IR"/>
        </w:rPr>
        <w:t>حاصل آن</w:t>
      </w:r>
      <w:r w:rsidR="00D02B35">
        <w:rPr>
          <w:rtl/>
          <w:lang w:bidi="fa-IR"/>
        </w:rPr>
        <w:t>‌</w:t>
      </w:r>
      <w:r>
        <w:rPr>
          <w:rtl/>
          <w:lang w:bidi="fa-IR"/>
        </w:rPr>
        <w:t>که ایش</w:t>
      </w:r>
      <w:r w:rsidR="00840FCD">
        <w:rPr>
          <w:rtl/>
          <w:lang w:bidi="fa-IR"/>
        </w:rPr>
        <w:t>ا</w:t>
      </w:r>
      <w:r>
        <w:rPr>
          <w:rtl/>
          <w:lang w:bidi="fa-IR"/>
        </w:rPr>
        <w:t>ن قبول دارند که «مُست</w:t>
      </w:r>
      <w:r w:rsidR="00002370">
        <w:rPr>
          <w:rtl/>
          <w:lang w:bidi="fa-IR"/>
        </w:rPr>
        <w:t>َ</w:t>
      </w:r>
      <w:r>
        <w:rPr>
          <w:rtl/>
          <w:lang w:bidi="fa-IR"/>
        </w:rPr>
        <w:t>عان» فقط خداست ولی نه در تمام موارد، بلکه به نظر ایشان برای عبادت باید فقط از خدا استعان</w:t>
      </w:r>
      <w:r w:rsidR="00002370">
        <w:rPr>
          <w:rtl/>
          <w:lang w:bidi="fa-IR"/>
        </w:rPr>
        <w:t>ت جُست ولی برای کارهای دیگر غیر</w:t>
      </w:r>
      <w:r w:rsidR="00D02B35">
        <w:rPr>
          <w:rtl/>
          <w:lang w:bidi="fa-IR"/>
        </w:rPr>
        <w:t xml:space="preserve"> </w:t>
      </w:r>
      <w:r w:rsidR="00002370">
        <w:rPr>
          <w:rtl/>
          <w:lang w:bidi="fa-IR"/>
        </w:rPr>
        <w:t>از عبادت می‌توان از غیر</w:t>
      </w:r>
      <w:r>
        <w:rPr>
          <w:rtl/>
          <w:lang w:bidi="fa-IR"/>
        </w:rPr>
        <w:t>خدا (از مخلوقات و از أفعال) یاری جُست. وی بر این مُدَّعا به سه آیه استدلال نموده</w:t>
      </w:r>
      <w:r w:rsidR="005A7852">
        <w:rPr>
          <w:rtl/>
          <w:lang w:bidi="fa-IR"/>
        </w:rPr>
        <w:t>:</w:t>
      </w:r>
    </w:p>
    <w:p w:rsidR="00647946" w:rsidRDefault="00EB4FEA" w:rsidP="00303111">
      <w:pPr>
        <w:ind w:firstLine="284"/>
        <w:jc w:val="both"/>
        <w:rPr>
          <w:rtl/>
          <w:lang w:bidi="fa-IR"/>
        </w:rPr>
      </w:pPr>
      <w:r>
        <w:rPr>
          <w:rFonts w:hint="cs"/>
          <w:rtl/>
          <w:lang w:bidi="fa-IR"/>
        </w:rPr>
        <w:t>ا</w:t>
      </w:r>
      <w:r w:rsidR="00647946">
        <w:rPr>
          <w:rtl/>
          <w:lang w:bidi="fa-IR"/>
        </w:rPr>
        <w:t>وّل</w:t>
      </w:r>
      <w:r w:rsidR="005A7852">
        <w:rPr>
          <w:rtl/>
          <w:lang w:bidi="fa-IR"/>
        </w:rPr>
        <w:t>:</w:t>
      </w:r>
      <w:r w:rsidR="00647946">
        <w:rPr>
          <w:rtl/>
          <w:lang w:bidi="fa-IR"/>
        </w:rPr>
        <w:t xml:space="preserve"> </w:t>
      </w:r>
      <w:r w:rsidR="00A31435">
        <w:rPr>
          <w:rFonts w:ascii="KFGQPC Uthman Taha Naskh" w:cs="KFGQPC Uthman Taha Naskh"/>
          <w:rtl/>
          <w:lang w:bidi="fa-IR"/>
        </w:rPr>
        <w:t>﴿</w:t>
      </w:r>
      <w:r w:rsidR="00303111" w:rsidRPr="007206E3">
        <w:rPr>
          <w:rStyle w:val="Char5"/>
          <w:rtl/>
          <w:lang w:bidi="fa-IR"/>
        </w:rPr>
        <w:t>وَٱسۡتَعِينُواْ بِٱلصَّبۡرِ وَٱلصَّلَوٰةِ</w:t>
      </w:r>
      <w:r w:rsidR="00A31435" w:rsidRPr="00A31435">
        <w:rPr>
          <w:rStyle w:val="Char5"/>
          <w:rFonts w:cs="KFGQPC Uthman Taha Naskh"/>
          <w:rtl/>
          <w:lang w:bidi="fa-IR"/>
        </w:rPr>
        <w:t>﴾</w:t>
      </w:r>
      <w:r w:rsidR="00303111">
        <w:rPr>
          <w:rFonts w:ascii="KFGQPC Uthman Taha Naskh" w:cs="KFGQPC Uthman Taha Naskh"/>
          <w:rtl/>
          <w:lang w:bidi="fa-IR"/>
        </w:rPr>
        <w:t xml:space="preserve"> </w:t>
      </w:r>
      <w:r w:rsidR="00303111" w:rsidRPr="001D4896">
        <w:rPr>
          <w:rStyle w:val="Char4"/>
          <w:rtl/>
        </w:rPr>
        <w:t>[البقرة: ٤٥]</w:t>
      </w:r>
      <w:r w:rsidR="00303111" w:rsidRPr="004B58AA">
        <w:rPr>
          <w:rtl/>
          <w:lang w:bidi="fa-IR"/>
        </w:rPr>
        <w:t>.</w:t>
      </w:r>
      <w:r w:rsidR="00647946">
        <w:rPr>
          <w:rtl/>
          <w:lang w:bidi="fa-IR"/>
        </w:rPr>
        <w:t xml:space="preserve"> «و با صبر و نماز </w:t>
      </w:r>
      <w:r w:rsidR="00002370">
        <w:rPr>
          <w:rtl/>
          <w:lang w:bidi="fa-IR"/>
        </w:rPr>
        <w:t>[</w:t>
      </w:r>
      <w:r w:rsidR="00647946">
        <w:rPr>
          <w:rtl/>
          <w:lang w:bidi="fa-IR"/>
        </w:rPr>
        <w:t>از خدا</w:t>
      </w:r>
      <w:r w:rsidR="00002370">
        <w:rPr>
          <w:rtl/>
          <w:lang w:bidi="fa-IR"/>
        </w:rPr>
        <w:t>]</w:t>
      </w:r>
      <w:r w:rsidR="00647946">
        <w:rPr>
          <w:rtl/>
          <w:lang w:bidi="fa-IR"/>
        </w:rPr>
        <w:t xml:space="preserve"> یاری بجوبید».</w:t>
      </w:r>
    </w:p>
    <w:p w:rsidR="00647946" w:rsidRDefault="00647946" w:rsidP="00A31435">
      <w:pPr>
        <w:ind w:firstLine="284"/>
        <w:jc w:val="both"/>
        <w:rPr>
          <w:rtl/>
          <w:lang w:bidi="fa-IR"/>
        </w:rPr>
      </w:pPr>
      <w:r w:rsidRPr="00EE5A78">
        <w:rPr>
          <w:rtl/>
          <w:lang w:bidi="fa-IR"/>
        </w:rPr>
        <w:t>دوّم</w:t>
      </w:r>
      <w:r w:rsidR="005A7852">
        <w:rPr>
          <w:rtl/>
          <w:lang w:bidi="fa-IR"/>
        </w:rPr>
        <w:t>:</w:t>
      </w:r>
      <w:r w:rsidR="00303111">
        <w:rPr>
          <w:rFonts w:ascii="KFGQPC Uthman Taha Naskh" w:cs="KFGQPC Uthman Taha Naskh"/>
          <w:rtl/>
          <w:lang w:bidi="fa-IR"/>
        </w:rPr>
        <w:t xml:space="preserve"> ﴿</w:t>
      </w:r>
      <w:r w:rsidR="00303111" w:rsidRPr="007206E3">
        <w:rPr>
          <w:rStyle w:val="Char5"/>
          <w:rtl/>
          <w:lang w:bidi="fa-IR"/>
        </w:rPr>
        <w:t>وَتَعَاوَنُواْ عَلَى ٱلۡبِرِّ وَٱلتَّقۡوَىٰ</w:t>
      </w:r>
      <w:r w:rsidR="00A31435" w:rsidRPr="00A31435">
        <w:rPr>
          <w:rStyle w:val="Char5"/>
          <w:rFonts w:cs="KFGQPC Uthman Taha Naskh"/>
          <w:rtl/>
          <w:lang w:bidi="fa-IR"/>
        </w:rPr>
        <w:t>﴾</w:t>
      </w:r>
      <w:r w:rsidR="00303111">
        <w:rPr>
          <w:rFonts w:ascii="KFGQPC Uthman Taha Naskh" w:cs="KFGQPC Uthman Taha Naskh"/>
          <w:rtl/>
          <w:lang w:bidi="fa-IR"/>
        </w:rPr>
        <w:t xml:space="preserve"> </w:t>
      </w:r>
      <w:r w:rsidR="00303111" w:rsidRPr="001D4896">
        <w:rPr>
          <w:rStyle w:val="Char4"/>
          <w:rtl/>
        </w:rPr>
        <w:t>[المائ‍دة: ٢].</w:t>
      </w:r>
      <w:r w:rsidRPr="00F76EF4">
        <w:rPr>
          <w:sz w:val="24"/>
          <w:szCs w:val="24"/>
          <w:rtl/>
          <w:lang w:bidi="fa-IR"/>
        </w:rPr>
        <w:t xml:space="preserve"> </w:t>
      </w:r>
      <w:r w:rsidRPr="00D02B35">
        <w:rPr>
          <w:rtl/>
          <w:lang w:bidi="fa-IR"/>
        </w:rPr>
        <w:t>«</w:t>
      </w:r>
      <w:r>
        <w:rPr>
          <w:rtl/>
          <w:lang w:bidi="fa-IR"/>
        </w:rPr>
        <w:t>با یکدیگر در</w:t>
      </w:r>
      <w:r w:rsidR="00D02B35">
        <w:rPr>
          <w:rtl/>
          <w:lang w:bidi="fa-IR"/>
        </w:rPr>
        <w:t xml:space="preserve"> نیکو کاری و تقوی همکاری کنید».</w:t>
      </w:r>
    </w:p>
    <w:p w:rsidR="00647946" w:rsidRDefault="00647946" w:rsidP="0015745F">
      <w:pPr>
        <w:ind w:firstLine="284"/>
        <w:jc w:val="both"/>
        <w:rPr>
          <w:rtl/>
          <w:lang w:bidi="fa-IR"/>
        </w:rPr>
      </w:pPr>
      <w:r>
        <w:rPr>
          <w:rtl/>
          <w:lang w:bidi="fa-IR"/>
        </w:rPr>
        <w:t>سوّم</w:t>
      </w:r>
      <w:r w:rsidR="005A7852">
        <w:rPr>
          <w:rtl/>
          <w:lang w:bidi="fa-IR"/>
        </w:rPr>
        <w:t>:</w:t>
      </w:r>
      <w:r>
        <w:rPr>
          <w:rtl/>
          <w:lang w:bidi="fa-IR"/>
        </w:rPr>
        <w:t xml:space="preserve"> </w:t>
      </w:r>
      <w:r w:rsidR="00A31435">
        <w:rPr>
          <w:rFonts w:ascii="KFGQPC Uthman Taha Naskh" w:cs="KFGQPC Uthman Taha Naskh"/>
          <w:rtl/>
          <w:lang w:bidi="fa-IR"/>
        </w:rPr>
        <w:t>﴿</w:t>
      </w:r>
      <w:r w:rsidR="00303111" w:rsidRPr="007206E3">
        <w:rPr>
          <w:rStyle w:val="Char5"/>
          <w:rtl/>
          <w:lang w:bidi="fa-IR"/>
        </w:rPr>
        <w:t>فَأَعِينُونِي بِقُوَّةٍ</w:t>
      </w:r>
      <w:r w:rsidR="00A31435" w:rsidRPr="00A31435">
        <w:rPr>
          <w:rStyle w:val="Char5"/>
          <w:rFonts w:cs="KFGQPC Uthman Taha Naskh"/>
          <w:rtl/>
          <w:lang w:bidi="fa-IR"/>
        </w:rPr>
        <w:t>﴾</w:t>
      </w:r>
      <w:r w:rsidR="00303111">
        <w:rPr>
          <w:rFonts w:ascii="KFGQPC Uthman Taha Naskh" w:cs="KFGQPC Uthman Taha Naskh"/>
          <w:rtl/>
          <w:lang w:bidi="fa-IR"/>
        </w:rPr>
        <w:t xml:space="preserve"> </w:t>
      </w:r>
      <w:r w:rsidR="00303111" w:rsidRPr="001D4896">
        <w:rPr>
          <w:rStyle w:val="Char4"/>
          <w:rtl/>
        </w:rPr>
        <w:t>[الكهف: ٩٥]</w:t>
      </w:r>
      <w:r w:rsidR="00303111">
        <w:rPr>
          <w:rFonts w:ascii="KFGQPC Uthman Taha Naskh" w:cs="KFGQPC Uthman Taha Naskh"/>
          <w:rtl/>
          <w:lang w:bidi="fa-IR"/>
        </w:rPr>
        <w:t xml:space="preserve"> </w:t>
      </w:r>
      <w:r>
        <w:rPr>
          <w:rtl/>
          <w:lang w:bidi="fa-IR"/>
        </w:rPr>
        <w:t>«(ذ</w:t>
      </w:r>
      <w:r w:rsidR="007A1936">
        <w:rPr>
          <w:rtl/>
          <w:lang w:bidi="fa-IR"/>
        </w:rPr>
        <w:t>ُو</w:t>
      </w:r>
      <w:r>
        <w:rPr>
          <w:rtl/>
          <w:lang w:bidi="fa-IR"/>
        </w:rPr>
        <w:t>الق</w:t>
      </w:r>
      <w:r w:rsidR="007A1936">
        <w:rPr>
          <w:rtl/>
          <w:lang w:bidi="fa-IR"/>
        </w:rPr>
        <w:t>َ</w:t>
      </w:r>
      <w:r>
        <w:rPr>
          <w:rtl/>
          <w:lang w:bidi="fa-IR"/>
        </w:rPr>
        <w:t>رن</w:t>
      </w:r>
      <w:r w:rsidR="007A1936">
        <w:rPr>
          <w:rtl/>
          <w:lang w:bidi="fa-IR"/>
        </w:rPr>
        <w:t>َ</w:t>
      </w:r>
      <w:r>
        <w:rPr>
          <w:rtl/>
          <w:lang w:bidi="fa-IR"/>
        </w:rPr>
        <w:t>ین فرمود) مرا با</w:t>
      </w:r>
      <w:r w:rsidR="007A1936">
        <w:rPr>
          <w:rtl/>
          <w:lang w:bidi="fa-IR"/>
        </w:rPr>
        <w:t xml:space="preserve"> نیروی [خود] یاری کنید». که «ذُو</w:t>
      </w:r>
      <w:r>
        <w:rPr>
          <w:rtl/>
          <w:lang w:bidi="fa-IR"/>
        </w:rPr>
        <w:t>الق</w:t>
      </w:r>
      <w:r w:rsidR="007A1936">
        <w:rPr>
          <w:rtl/>
          <w:lang w:bidi="fa-IR"/>
        </w:rPr>
        <w:t>َ</w:t>
      </w:r>
      <w:r>
        <w:rPr>
          <w:rtl/>
          <w:lang w:bidi="fa-IR"/>
        </w:rPr>
        <w:t>رن</w:t>
      </w:r>
      <w:r w:rsidR="007A1936">
        <w:rPr>
          <w:rtl/>
          <w:lang w:bidi="fa-IR"/>
        </w:rPr>
        <w:t>َ</w:t>
      </w:r>
      <w:r>
        <w:rPr>
          <w:rtl/>
          <w:lang w:bidi="fa-IR"/>
        </w:rPr>
        <w:t>ین» از مردم یاری جسته است. (نقل از «</w:t>
      </w:r>
      <w:r w:rsidRPr="0015745F">
        <w:rPr>
          <w:rFonts w:ascii="mylotus" w:hAnsi="mylotus" w:cs="mylotus"/>
          <w:rtl/>
          <w:lang w:bidi="fa-IR"/>
        </w:rPr>
        <w:t>البیان ف</w:t>
      </w:r>
      <w:r w:rsidR="0015745F" w:rsidRPr="0015745F">
        <w:rPr>
          <w:rFonts w:ascii="mylotus" w:hAnsi="mylotus" w:cs="mylotus"/>
          <w:rtl/>
          <w:lang w:bidi="fa-IR"/>
        </w:rPr>
        <w:t>ي</w:t>
      </w:r>
      <w:r w:rsidRPr="0015745F">
        <w:rPr>
          <w:rFonts w:ascii="mylotus" w:hAnsi="mylotus" w:cs="mylotus"/>
          <w:rtl/>
          <w:lang w:bidi="fa-IR"/>
        </w:rPr>
        <w:t xml:space="preserve"> تفسیر القرآن</w:t>
      </w:r>
      <w:r>
        <w:rPr>
          <w:rtl/>
          <w:lang w:bidi="fa-IR"/>
        </w:rPr>
        <w:t>»).</w:t>
      </w:r>
    </w:p>
    <w:p w:rsidR="00647946" w:rsidRPr="00B20E35" w:rsidRDefault="007A1936" w:rsidP="00043CBB">
      <w:pPr>
        <w:ind w:firstLine="284"/>
        <w:jc w:val="both"/>
        <w:rPr>
          <w:rtl/>
          <w:lang w:bidi="fa-IR"/>
        </w:rPr>
      </w:pPr>
      <w:r>
        <w:rPr>
          <w:rtl/>
          <w:lang w:bidi="fa-IR"/>
        </w:rPr>
        <w:t>باید توجّه داشت</w:t>
      </w:r>
      <w:r>
        <w:rPr>
          <w:rtl/>
          <w:lang w:bidi="fa-IR"/>
        </w:rPr>
        <w:softHyphen/>
      </w:r>
      <w:r w:rsidR="00647946">
        <w:rPr>
          <w:rtl/>
          <w:lang w:bidi="fa-IR"/>
        </w:rPr>
        <w:t>که این عال</w:t>
      </w:r>
      <w:r>
        <w:rPr>
          <w:rtl/>
          <w:lang w:bidi="fa-IR"/>
        </w:rPr>
        <w:t>ِ</w:t>
      </w:r>
      <w:r w:rsidR="00647946">
        <w:rPr>
          <w:rtl/>
          <w:lang w:bidi="fa-IR"/>
        </w:rPr>
        <w:t>م محترم عال</w:t>
      </w:r>
      <w:r>
        <w:rPr>
          <w:rtl/>
          <w:lang w:bidi="fa-IR"/>
        </w:rPr>
        <w:t>َ</w:t>
      </w:r>
      <w:r w:rsidR="00647946">
        <w:rPr>
          <w:rtl/>
          <w:lang w:bidi="fa-IR"/>
        </w:rPr>
        <w:t>م</w:t>
      </w:r>
      <w:r>
        <w:rPr>
          <w:rtl/>
          <w:lang w:bidi="fa-IR"/>
        </w:rPr>
        <w:t>ِ</w:t>
      </w:r>
      <w:r w:rsidR="00647946">
        <w:rPr>
          <w:rtl/>
          <w:lang w:bidi="fa-IR"/>
        </w:rPr>
        <w:t xml:space="preserve"> شهادت (</w:t>
      </w:r>
      <w:r>
        <w:rPr>
          <w:rtl/>
          <w:lang w:bidi="fa-IR"/>
        </w:rPr>
        <w:t xml:space="preserve">= </w:t>
      </w:r>
      <w:r w:rsidR="00647946">
        <w:rPr>
          <w:rtl/>
          <w:lang w:bidi="fa-IR"/>
        </w:rPr>
        <w:t>عال</w:t>
      </w:r>
      <w:r>
        <w:rPr>
          <w:rtl/>
          <w:lang w:bidi="fa-IR"/>
        </w:rPr>
        <w:t>َ</w:t>
      </w:r>
      <w:r w:rsidR="00647946">
        <w:rPr>
          <w:rtl/>
          <w:lang w:bidi="fa-IR"/>
        </w:rPr>
        <w:t>م</w:t>
      </w:r>
      <w:r>
        <w:rPr>
          <w:rtl/>
          <w:lang w:bidi="fa-IR"/>
        </w:rPr>
        <w:t>ِ طبیعت) را از</w:t>
      </w:r>
      <w:r w:rsidR="00647946">
        <w:rPr>
          <w:rtl/>
          <w:lang w:bidi="fa-IR"/>
        </w:rPr>
        <w:t>عال</w:t>
      </w:r>
      <w:r>
        <w:rPr>
          <w:rtl/>
          <w:lang w:bidi="fa-IR"/>
        </w:rPr>
        <w:t>َ</w:t>
      </w:r>
      <w:r w:rsidR="00647946">
        <w:rPr>
          <w:rtl/>
          <w:lang w:bidi="fa-IR"/>
        </w:rPr>
        <w:t>م</w:t>
      </w:r>
      <w:r>
        <w:rPr>
          <w:rtl/>
          <w:lang w:bidi="fa-IR"/>
        </w:rPr>
        <w:t>ِ</w:t>
      </w:r>
      <w:r w:rsidR="00647946">
        <w:rPr>
          <w:rtl/>
          <w:lang w:bidi="fa-IR"/>
        </w:rPr>
        <w:t xml:space="preserve"> غیب (</w:t>
      </w:r>
      <w:r>
        <w:rPr>
          <w:rtl/>
          <w:lang w:bidi="fa-IR"/>
        </w:rPr>
        <w:t xml:space="preserve">= </w:t>
      </w:r>
      <w:r w:rsidR="00647946">
        <w:rPr>
          <w:rtl/>
          <w:lang w:bidi="fa-IR"/>
        </w:rPr>
        <w:t>عال</w:t>
      </w:r>
      <w:r>
        <w:rPr>
          <w:rtl/>
          <w:lang w:bidi="fa-IR"/>
        </w:rPr>
        <w:t>َ</w:t>
      </w:r>
      <w:r w:rsidR="00647946">
        <w:rPr>
          <w:rtl/>
          <w:lang w:bidi="fa-IR"/>
        </w:rPr>
        <w:t>م</w:t>
      </w:r>
      <w:r>
        <w:rPr>
          <w:rtl/>
          <w:lang w:bidi="fa-IR"/>
        </w:rPr>
        <w:t>ِ</w:t>
      </w:r>
      <w:r w:rsidR="00647946">
        <w:rPr>
          <w:rtl/>
          <w:lang w:bidi="fa-IR"/>
        </w:rPr>
        <w:t xml:space="preserve"> فوق طبیعت) جدا نکرده و این دو را با هم خلط فرموده و</w:t>
      </w:r>
      <w:r w:rsidR="001969BB" w:rsidRPr="001969BB">
        <w:rPr>
          <w:rtl/>
          <w:lang w:bidi="fa-IR"/>
        </w:rPr>
        <w:t xml:space="preserve"> هم‌چنین </w:t>
      </w:r>
      <w:r w:rsidR="00647946">
        <w:rPr>
          <w:rtl/>
          <w:lang w:bidi="fa-IR"/>
        </w:rPr>
        <w:t>از تف</w:t>
      </w:r>
      <w:r>
        <w:rPr>
          <w:rtl/>
          <w:lang w:bidi="fa-IR"/>
        </w:rPr>
        <w:t>اوت استعانت مقیّد با استعانت نامقیّد و نا</w:t>
      </w:r>
      <w:r w:rsidR="00647946">
        <w:rPr>
          <w:rtl/>
          <w:lang w:bidi="fa-IR"/>
        </w:rPr>
        <w:t>مشروط که از مصادیق «عبادت» است غفلت فرموده‌اند، زیرا به آیاتی استناد و استشهاد کرده‌اند که آی</w:t>
      </w:r>
      <w:r w:rsidR="00511465">
        <w:rPr>
          <w:rtl/>
          <w:lang w:bidi="fa-IR"/>
        </w:rPr>
        <w:t>ه‌ی</w:t>
      </w:r>
      <w:r w:rsidR="00647946">
        <w:rPr>
          <w:rtl/>
          <w:lang w:bidi="fa-IR"/>
        </w:rPr>
        <w:t xml:space="preserve"> نخست به نفع مقصود ایشان نیست و آیات دوّم و سوّم نی</w:t>
      </w:r>
      <w:r>
        <w:rPr>
          <w:rtl/>
          <w:lang w:bidi="fa-IR"/>
        </w:rPr>
        <w:t>ز به بحث ما که استعانت بی‌قید</w:t>
      </w:r>
      <w:r w:rsidR="00D02B35">
        <w:rPr>
          <w:rtl/>
          <w:lang w:bidi="fa-IR"/>
        </w:rPr>
        <w:t xml:space="preserve"> </w:t>
      </w:r>
      <w:r>
        <w:rPr>
          <w:rtl/>
          <w:lang w:bidi="fa-IR"/>
        </w:rPr>
        <w:t>و</w:t>
      </w:r>
      <w:r w:rsidR="00D02B35">
        <w:rPr>
          <w:rtl/>
          <w:lang w:bidi="fa-IR"/>
        </w:rPr>
        <w:t xml:space="preserve"> </w:t>
      </w:r>
      <w:r w:rsidR="00647946">
        <w:rPr>
          <w:rtl/>
          <w:lang w:bidi="fa-IR"/>
        </w:rPr>
        <w:t>شرط است</w:t>
      </w:r>
      <w:r w:rsidR="00D02B35">
        <w:rPr>
          <w:rtl/>
          <w:lang w:bidi="fa-IR"/>
        </w:rPr>
        <w:t>،</w:t>
      </w:r>
      <w:r w:rsidR="00647946">
        <w:rPr>
          <w:rtl/>
          <w:lang w:bidi="fa-IR"/>
        </w:rPr>
        <w:t xml:space="preserve"> ارتباط ن</w:t>
      </w:r>
      <w:r>
        <w:rPr>
          <w:rtl/>
          <w:lang w:bidi="fa-IR"/>
        </w:rPr>
        <w:t>دارد. زیرا در</w:t>
      </w:r>
      <w:r w:rsidR="00647946">
        <w:rPr>
          <w:rtl/>
          <w:lang w:bidi="fa-IR"/>
        </w:rPr>
        <w:t>آی</w:t>
      </w:r>
      <w:r w:rsidR="00511465">
        <w:rPr>
          <w:rtl/>
          <w:lang w:bidi="fa-IR"/>
        </w:rPr>
        <w:t>ه‌ی</w:t>
      </w:r>
      <w:r w:rsidR="009755B1">
        <w:rPr>
          <w:rtl/>
          <w:lang w:bidi="fa-IR"/>
        </w:rPr>
        <w:t xml:space="preserve"> اوّل </w:t>
      </w:r>
      <w:r w:rsidR="00647946" w:rsidRPr="001D7F88">
        <w:rPr>
          <w:rFonts w:cs="mylotus"/>
          <w:sz w:val="32"/>
          <w:szCs w:val="27"/>
          <w:rtl/>
          <w:lang w:bidi="fa-IR"/>
        </w:rPr>
        <w:t>«ص</w:t>
      </w:r>
      <w:r w:rsidRPr="001D7F88">
        <w:rPr>
          <w:rFonts w:cs="mylotus"/>
          <w:sz w:val="32"/>
          <w:szCs w:val="27"/>
          <w:rtl/>
          <w:lang w:bidi="fa-IR"/>
        </w:rPr>
        <w:t>َبر و</w:t>
      </w:r>
      <w:r w:rsidR="00647946" w:rsidRPr="001D7F88">
        <w:rPr>
          <w:rFonts w:cs="mylotus"/>
          <w:sz w:val="32"/>
          <w:szCs w:val="27"/>
          <w:rtl/>
          <w:lang w:bidi="fa-IR"/>
        </w:rPr>
        <w:t>ص</w:t>
      </w:r>
      <w:r w:rsidRPr="001D7F88">
        <w:rPr>
          <w:rFonts w:cs="mylotus"/>
          <w:sz w:val="32"/>
          <w:szCs w:val="27"/>
          <w:rtl/>
          <w:lang w:bidi="fa-IR"/>
        </w:rPr>
        <w:t>َ</w:t>
      </w:r>
      <w:r w:rsidR="00647946" w:rsidRPr="001D7F88">
        <w:rPr>
          <w:rFonts w:cs="mylotus"/>
          <w:sz w:val="32"/>
          <w:szCs w:val="27"/>
          <w:rtl/>
          <w:lang w:bidi="fa-IR"/>
        </w:rPr>
        <w:t>لاة»</w:t>
      </w:r>
      <w:r w:rsidR="00647946">
        <w:rPr>
          <w:rtl/>
          <w:lang w:bidi="fa-IR"/>
        </w:rPr>
        <w:t xml:space="preserve"> از سنخ أفعال</w:t>
      </w:r>
      <w:r w:rsidR="00D02B35">
        <w:rPr>
          <w:rtl/>
          <w:lang w:bidi="fa-IR"/>
        </w:rPr>
        <w:t>‌</w:t>
      </w:r>
      <w:r w:rsidR="00647946">
        <w:rPr>
          <w:rtl/>
          <w:lang w:bidi="fa-IR"/>
        </w:rPr>
        <w:t>‌اند و هر یک از</w:t>
      </w:r>
      <w:r w:rsidR="009F7CAF">
        <w:rPr>
          <w:rtl/>
          <w:lang w:bidi="fa-IR"/>
        </w:rPr>
        <w:t xml:space="preserve"> آن‌ها </w:t>
      </w:r>
      <w:r w:rsidR="00647946">
        <w:rPr>
          <w:rtl/>
          <w:lang w:bidi="fa-IR"/>
        </w:rPr>
        <w:t>«</w:t>
      </w:r>
      <w:r w:rsidR="00647946" w:rsidRPr="00EB3A3B">
        <w:rPr>
          <w:rFonts w:cs="B Lotus"/>
          <w:b/>
          <w:bCs/>
          <w:sz w:val="26"/>
          <w:rtl/>
          <w:lang w:bidi="fa-IR"/>
        </w:rPr>
        <w:t>مُست</w:t>
      </w:r>
      <w:r w:rsidRPr="00EB3A3B">
        <w:rPr>
          <w:rFonts w:cs="B Lotus"/>
          <w:b/>
          <w:bCs/>
          <w:sz w:val="26"/>
          <w:rtl/>
          <w:lang w:bidi="fa-IR"/>
        </w:rPr>
        <w:t>َ</w:t>
      </w:r>
      <w:r w:rsidR="00647946" w:rsidRPr="00EB3A3B">
        <w:rPr>
          <w:rFonts w:cs="B Lotus"/>
          <w:b/>
          <w:bCs/>
          <w:sz w:val="26"/>
          <w:rtl/>
          <w:lang w:bidi="fa-IR"/>
        </w:rPr>
        <w:t>عانٌ ب</w:t>
      </w:r>
      <w:r w:rsidRPr="00EB3A3B">
        <w:rPr>
          <w:rFonts w:cs="B Lotus"/>
          <w:b/>
          <w:bCs/>
          <w:sz w:val="26"/>
          <w:rtl/>
          <w:lang w:bidi="fa-IR"/>
        </w:rPr>
        <w:t>ِ</w:t>
      </w:r>
      <w:r w:rsidR="00647946" w:rsidRPr="00EB3A3B">
        <w:rPr>
          <w:rFonts w:cs="B Lotus"/>
          <w:b/>
          <w:bCs/>
          <w:sz w:val="26"/>
          <w:rtl/>
          <w:lang w:bidi="fa-IR"/>
        </w:rPr>
        <w:t>ه</w:t>
      </w:r>
      <w:r>
        <w:rPr>
          <w:rtl/>
          <w:lang w:bidi="fa-IR"/>
        </w:rPr>
        <w:t>» است نه</w:t>
      </w:r>
      <w:r w:rsidR="00D02B35">
        <w:rPr>
          <w:rtl/>
          <w:lang w:bidi="fa-IR"/>
        </w:rPr>
        <w:t xml:space="preserve"> </w:t>
      </w:r>
      <w:r w:rsidR="00647946">
        <w:rPr>
          <w:rtl/>
          <w:lang w:bidi="fa-IR"/>
        </w:rPr>
        <w:t>«</w:t>
      </w:r>
      <w:r w:rsidR="00647946" w:rsidRPr="00EB3A3B">
        <w:rPr>
          <w:rFonts w:cs="B Lotus"/>
          <w:b/>
          <w:bCs/>
          <w:sz w:val="26"/>
          <w:rtl/>
          <w:lang w:bidi="fa-IR"/>
        </w:rPr>
        <w:t>مُست</w:t>
      </w:r>
      <w:r w:rsidRPr="00EB3A3B">
        <w:rPr>
          <w:rFonts w:cs="B Lotus"/>
          <w:b/>
          <w:bCs/>
          <w:sz w:val="26"/>
          <w:rtl/>
          <w:lang w:bidi="fa-IR"/>
        </w:rPr>
        <w:t>َ</w:t>
      </w:r>
      <w:r w:rsidR="00647946" w:rsidRPr="00EB3A3B">
        <w:rPr>
          <w:rFonts w:cs="B Lotus"/>
          <w:b/>
          <w:bCs/>
          <w:sz w:val="26"/>
          <w:rtl/>
          <w:lang w:bidi="fa-IR"/>
        </w:rPr>
        <w:t>عان</w:t>
      </w:r>
      <w:r>
        <w:rPr>
          <w:rtl/>
          <w:lang w:bidi="fa-IR"/>
        </w:rPr>
        <w:t>»</w:t>
      </w:r>
      <w:r w:rsidR="00D02B35">
        <w:rPr>
          <w:rtl/>
          <w:lang w:bidi="fa-IR"/>
        </w:rPr>
        <w:t>،</w:t>
      </w:r>
      <w:r w:rsidR="00647946">
        <w:rPr>
          <w:rtl/>
          <w:lang w:bidi="fa-IR"/>
        </w:rPr>
        <w:t xml:space="preserve"> و «م</w:t>
      </w:r>
      <w:r>
        <w:rPr>
          <w:rtl/>
          <w:lang w:bidi="fa-IR"/>
        </w:rPr>
        <w:t>َ</w:t>
      </w:r>
      <w:r w:rsidR="00647946">
        <w:rPr>
          <w:rtl/>
          <w:lang w:bidi="fa-IR"/>
        </w:rPr>
        <w:t>فعول</w:t>
      </w:r>
      <w:r>
        <w:rPr>
          <w:rtl/>
          <w:lang w:bidi="fa-IR"/>
        </w:rPr>
        <w:t>ٌ</w:t>
      </w:r>
      <w:r w:rsidR="00647946">
        <w:rPr>
          <w:rtl/>
          <w:lang w:bidi="fa-IR"/>
        </w:rPr>
        <w:t xml:space="preserve"> ب</w:t>
      </w:r>
      <w:r>
        <w:rPr>
          <w:rtl/>
          <w:lang w:bidi="fa-IR"/>
        </w:rPr>
        <w:t>ِ</w:t>
      </w:r>
      <w:r w:rsidR="00647946">
        <w:rPr>
          <w:rtl/>
          <w:lang w:bidi="fa-IR"/>
        </w:rPr>
        <w:t>ه</w:t>
      </w:r>
      <w:r>
        <w:rPr>
          <w:rtl/>
          <w:lang w:bidi="fa-IR"/>
        </w:rPr>
        <w:t>ِ</w:t>
      </w:r>
      <w:r w:rsidR="00647946">
        <w:rPr>
          <w:rtl/>
          <w:lang w:bidi="fa-IR"/>
        </w:rPr>
        <w:t>» فعل «</w:t>
      </w:r>
      <w:r w:rsidR="00647946" w:rsidRPr="00EB3A3B">
        <w:rPr>
          <w:rFonts w:cs="B Lotus"/>
          <w:b/>
          <w:bCs/>
          <w:sz w:val="26"/>
          <w:rtl/>
          <w:lang w:bidi="fa-IR"/>
        </w:rPr>
        <w:t>است</w:t>
      </w:r>
      <w:r w:rsidRPr="00EB3A3B">
        <w:rPr>
          <w:rFonts w:cs="B Lotus"/>
          <w:b/>
          <w:bCs/>
          <w:sz w:val="26"/>
          <w:rtl/>
          <w:lang w:bidi="fa-IR"/>
        </w:rPr>
        <w:t>َ</w:t>
      </w:r>
      <w:r w:rsidR="00647946" w:rsidRPr="00EB3A3B">
        <w:rPr>
          <w:rFonts w:cs="B Lotus"/>
          <w:b/>
          <w:bCs/>
          <w:sz w:val="26"/>
          <w:rtl/>
          <w:lang w:bidi="fa-IR"/>
        </w:rPr>
        <w:t>ع</w:t>
      </w:r>
      <w:r w:rsidRPr="00EB3A3B">
        <w:rPr>
          <w:rFonts w:cs="B Lotus"/>
          <w:b/>
          <w:bCs/>
          <w:sz w:val="26"/>
          <w:rtl/>
          <w:lang w:bidi="fa-IR"/>
        </w:rPr>
        <w:t>ِ</w:t>
      </w:r>
      <w:r w:rsidR="00647946" w:rsidRPr="00EB3A3B">
        <w:rPr>
          <w:rFonts w:cs="B Lotus"/>
          <w:b/>
          <w:bCs/>
          <w:sz w:val="26"/>
          <w:rtl/>
          <w:lang w:bidi="fa-IR"/>
        </w:rPr>
        <w:t>ینوا</w:t>
      </w:r>
      <w:r w:rsidR="00647946">
        <w:rPr>
          <w:rtl/>
          <w:lang w:bidi="fa-IR"/>
        </w:rPr>
        <w:t>» خداست</w:t>
      </w:r>
      <w:r w:rsidR="00647946" w:rsidRPr="009236A6">
        <w:rPr>
          <w:sz w:val="24"/>
          <w:vertAlign w:val="superscript"/>
          <w:rtl/>
          <w:lang w:bidi="fa-IR"/>
        </w:rPr>
        <w:t>(</w:t>
      </w:r>
      <w:r w:rsidR="00647946" w:rsidRPr="009236A6">
        <w:rPr>
          <w:rStyle w:val="FootnoteReference"/>
          <w:sz w:val="24"/>
          <w:rtl/>
          <w:lang w:bidi="fa-IR"/>
        </w:rPr>
        <w:footnoteReference w:id="232"/>
      </w:r>
      <w:r w:rsidR="00647946" w:rsidRPr="009236A6">
        <w:rPr>
          <w:sz w:val="24"/>
          <w:vertAlign w:val="superscript"/>
          <w:rtl/>
          <w:lang w:bidi="fa-IR"/>
        </w:rPr>
        <w:t>)</w:t>
      </w:r>
      <w:r w:rsidR="00647946">
        <w:rPr>
          <w:sz w:val="24"/>
          <w:szCs w:val="24"/>
          <w:rtl/>
          <w:lang w:bidi="fa-IR"/>
        </w:rPr>
        <w:t xml:space="preserve"> </w:t>
      </w:r>
      <w:r w:rsidR="00647946">
        <w:rPr>
          <w:rtl/>
          <w:lang w:bidi="fa-IR"/>
        </w:rPr>
        <w:t>پس در این آیه «م</w:t>
      </w:r>
      <w:r>
        <w:rPr>
          <w:rtl/>
          <w:lang w:bidi="fa-IR"/>
        </w:rPr>
        <w:t>ُ</w:t>
      </w:r>
      <w:r w:rsidR="00647946">
        <w:rPr>
          <w:rtl/>
          <w:lang w:bidi="fa-IR"/>
        </w:rPr>
        <w:t>ست</w:t>
      </w:r>
      <w:r>
        <w:rPr>
          <w:rtl/>
          <w:lang w:bidi="fa-IR"/>
        </w:rPr>
        <w:t>َعان» خداست و آی</w:t>
      </w:r>
      <w:r w:rsidR="00511465">
        <w:rPr>
          <w:rtl/>
          <w:lang w:bidi="fa-IR"/>
        </w:rPr>
        <w:t>ه‌ی</w:t>
      </w:r>
      <w:r>
        <w:rPr>
          <w:rtl/>
          <w:lang w:bidi="fa-IR"/>
        </w:rPr>
        <w:t xml:space="preserve"> شریفه مؤیِّ</w:t>
      </w:r>
      <w:r w:rsidR="00647946">
        <w:rPr>
          <w:rtl/>
          <w:lang w:bidi="fa-IR"/>
        </w:rPr>
        <w:t>د</w:t>
      </w:r>
      <w:r>
        <w:rPr>
          <w:rtl/>
          <w:lang w:bidi="fa-IR"/>
        </w:rPr>
        <w:t>ِ</w:t>
      </w:r>
      <w:r w:rsidR="00647946">
        <w:rPr>
          <w:rtl/>
          <w:lang w:bidi="fa-IR"/>
        </w:rPr>
        <w:t xml:space="preserve"> قول ماست که «مستعان</w:t>
      </w:r>
      <w:r w:rsidR="004A7209">
        <w:rPr>
          <w:rtl/>
          <w:lang w:bidi="fa-IR"/>
        </w:rPr>
        <w:t>ِ</w:t>
      </w:r>
      <w:r w:rsidR="00647946">
        <w:rPr>
          <w:rtl/>
          <w:lang w:bidi="fa-IR"/>
        </w:rPr>
        <w:t xml:space="preserve"> نا</w:t>
      </w:r>
      <w:r w:rsidR="004A7209">
        <w:rPr>
          <w:rtl/>
          <w:lang w:bidi="fa-IR"/>
        </w:rPr>
        <w:t>مقیَّد و نا</w:t>
      </w:r>
      <w:r w:rsidR="00647946">
        <w:rPr>
          <w:rtl/>
          <w:lang w:bidi="fa-IR"/>
        </w:rPr>
        <w:t>مشروط» فقط خداست</w:t>
      </w:r>
      <w:r w:rsidR="004A7209">
        <w:rPr>
          <w:rtl/>
          <w:lang w:bidi="fa-IR"/>
        </w:rPr>
        <w:t>.</w:t>
      </w:r>
      <w:r w:rsidR="00647946">
        <w:rPr>
          <w:rtl/>
          <w:lang w:bidi="fa-IR"/>
        </w:rPr>
        <w:t xml:space="preserve"> البت</w:t>
      </w:r>
      <w:r w:rsidR="004A7209">
        <w:rPr>
          <w:rtl/>
          <w:lang w:bidi="fa-IR"/>
        </w:rPr>
        <w:t>ّ</w:t>
      </w:r>
      <w:r w:rsidR="00647946">
        <w:rPr>
          <w:rtl/>
          <w:lang w:bidi="fa-IR"/>
        </w:rPr>
        <w:t>ه چنان</w:t>
      </w:r>
      <w:r w:rsidR="00D02B35">
        <w:rPr>
          <w:rtl/>
          <w:lang w:bidi="fa-IR"/>
        </w:rPr>
        <w:t>‌</w:t>
      </w:r>
      <w:r w:rsidR="00647946">
        <w:rPr>
          <w:rtl/>
          <w:lang w:bidi="fa-IR"/>
        </w:rPr>
        <w:t>که گفتیم «مُست</w:t>
      </w:r>
      <w:r w:rsidR="004A7209">
        <w:rPr>
          <w:rtl/>
          <w:lang w:bidi="fa-IR"/>
        </w:rPr>
        <w:t>َ</w:t>
      </w:r>
      <w:r w:rsidR="00647946">
        <w:rPr>
          <w:rtl/>
          <w:lang w:bidi="fa-IR"/>
        </w:rPr>
        <w:t>عانٌ ب</w:t>
      </w:r>
      <w:r w:rsidR="004A7209">
        <w:rPr>
          <w:rtl/>
          <w:lang w:bidi="fa-IR"/>
        </w:rPr>
        <w:t>ِ</w:t>
      </w:r>
      <w:r w:rsidR="00647946">
        <w:rPr>
          <w:rtl/>
          <w:lang w:bidi="fa-IR"/>
        </w:rPr>
        <w:t>ه» و وسیل</w:t>
      </w:r>
      <w:r w:rsidR="00511465">
        <w:rPr>
          <w:rtl/>
          <w:lang w:bidi="fa-IR"/>
        </w:rPr>
        <w:t>ه‌ی</w:t>
      </w:r>
      <w:r w:rsidR="00647946">
        <w:rPr>
          <w:rtl/>
          <w:lang w:bidi="fa-IR"/>
        </w:rPr>
        <w:t xml:space="preserve"> رفتن در</w:t>
      </w:r>
      <w:r w:rsidR="004A7209">
        <w:rPr>
          <w:rtl/>
          <w:lang w:bidi="fa-IR"/>
        </w:rPr>
        <w:t>ِ</w:t>
      </w:r>
      <w:r w:rsidR="0015745F">
        <w:rPr>
          <w:rFonts w:hint="cs"/>
          <w:rtl/>
          <w:lang w:bidi="fa-IR"/>
        </w:rPr>
        <w:t xml:space="preserve"> </w:t>
      </w:r>
      <w:r w:rsidR="00647946">
        <w:rPr>
          <w:rtl/>
          <w:lang w:bidi="fa-IR"/>
        </w:rPr>
        <w:t>خان</w:t>
      </w:r>
      <w:r w:rsidR="00511465">
        <w:rPr>
          <w:rtl/>
          <w:lang w:bidi="fa-IR"/>
        </w:rPr>
        <w:t>ه‌ی</w:t>
      </w:r>
      <w:r w:rsidR="00647946">
        <w:rPr>
          <w:rtl/>
          <w:lang w:bidi="fa-IR"/>
        </w:rPr>
        <w:t xml:space="preserve"> خدا، ممکن است اسماء و صفات خدا باشد و ممکن است یکی از أفع</w:t>
      </w:r>
      <w:r w:rsidR="004A7209">
        <w:rPr>
          <w:rtl/>
          <w:lang w:bidi="fa-IR"/>
        </w:rPr>
        <w:t>ا</w:t>
      </w:r>
      <w:r w:rsidR="00647946">
        <w:rPr>
          <w:rtl/>
          <w:lang w:bidi="fa-IR"/>
        </w:rPr>
        <w:t>ل و کارها باشد و گفتیم که «مُست</w:t>
      </w:r>
      <w:r w:rsidR="004A7209">
        <w:rPr>
          <w:rtl/>
          <w:lang w:bidi="fa-IR"/>
        </w:rPr>
        <w:t>َ</w:t>
      </w:r>
      <w:r w:rsidR="00647946">
        <w:rPr>
          <w:rtl/>
          <w:lang w:bidi="fa-IR"/>
        </w:rPr>
        <w:t>عانٌ ب</w:t>
      </w:r>
      <w:r w:rsidR="004A7209">
        <w:rPr>
          <w:rtl/>
          <w:lang w:bidi="fa-IR"/>
        </w:rPr>
        <w:t>ِ</w:t>
      </w:r>
      <w:r w:rsidR="00647946">
        <w:rPr>
          <w:rtl/>
          <w:lang w:bidi="fa-IR"/>
        </w:rPr>
        <w:t xml:space="preserve">ه» در استعانت عبادی منحصر به خدا نیست ولی مشروط هست و یکی از آن شروط «إذن و رخصت» خداوند است. خدای متعال خود إذن داده که مستقیماً او را بخوانیم و به درگاه او دعاء و اظهار نیاز و استعانت کنیم و فرموده: </w:t>
      </w:r>
      <w:r w:rsidR="00A31435">
        <w:rPr>
          <w:rFonts w:ascii="KFGQPC Uthman Taha Naskh" w:cs="KFGQPC Uthman Taha Naskh"/>
          <w:rtl/>
          <w:lang w:bidi="fa-IR"/>
        </w:rPr>
        <w:t>﴿</w:t>
      </w:r>
      <w:r w:rsidR="00043CBB" w:rsidRPr="004A589E">
        <w:rPr>
          <w:rStyle w:val="Char5"/>
          <w:rtl/>
          <w:lang w:bidi="fa-IR"/>
        </w:rPr>
        <w:t>أَنَّمَآ إِلَٰهُكُمۡ إِلَٰهٞ وَٰحِدٞ فَٱسۡتَقِيمُوٓاْ إِلَيۡهِ وَٱسۡتَغۡفِرُوهُۗ وَوَيۡلٞ لِّلۡمُشۡرِكِينَ ٦</w:t>
      </w:r>
      <w:r w:rsidR="00A31435" w:rsidRPr="00A31435">
        <w:rPr>
          <w:rFonts w:ascii="KFGQPC Uthmanic Script HAFS" w:cs="KFGQPC Uthman Taha Naskh"/>
          <w:rtl/>
          <w:lang w:bidi="fa-IR"/>
        </w:rPr>
        <w:t>﴾</w:t>
      </w:r>
      <w:r w:rsidR="00043CBB">
        <w:rPr>
          <w:rFonts w:ascii="KFGQPC Uthman Taha Naskh" w:cs="KFGQPC Uthman Taha Naskh"/>
          <w:rtl/>
          <w:lang w:bidi="fa-IR"/>
        </w:rPr>
        <w:t xml:space="preserve"> </w:t>
      </w:r>
      <w:r w:rsidR="00043CBB" w:rsidRPr="001D4896">
        <w:rPr>
          <w:rStyle w:val="Char4"/>
          <w:rtl/>
        </w:rPr>
        <w:t>[فصلت: ٦]</w:t>
      </w:r>
      <w:r w:rsidR="000E5E8B">
        <w:rPr>
          <w:rFonts w:ascii="KFGQPC Uthman Taha Naskh" w:cs="KFGQPC Uthman Taha Naskh"/>
          <w:rtl/>
          <w:lang w:bidi="fa-IR"/>
        </w:rPr>
        <w:t xml:space="preserve"> </w:t>
      </w:r>
      <w:r w:rsidR="00647946">
        <w:rPr>
          <w:sz w:val="24"/>
          <w:szCs w:val="24"/>
          <w:rtl/>
          <w:lang w:bidi="fa-IR"/>
        </w:rPr>
        <w:t>«</w:t>
      </w:r>
      <w:r w:rsidR="00647946">
        <w:rPr>
          <w:rtl/>
          <w:lang w:bidi="fa-IR"/>
        </w:rPr>
        <w:t xml:space="preserve">همانا معبودتان معبودی است یگانه </w:t>
      </w:r>
      <w:r w:rsidR="00840FCD">
        <w:rPr>
          <w:rtl/>
          <w:lang w:bidi="fa-IR"/>
        </w:rPr>
        <w:t>پ</w:t>
      </w:r>
      <w:r w:rsidR="00647946">
        <w:rPr>
          <w:rtl/>
          <w:lang w:bidi="fa-IR"/>
        </w:rPr>
        <w:t>س مستقیماً به س</w:t>
      </w:r>
      <w:r w:rsidR="008F6CE0">
        <w:rPr>
          <w:rtl/>
          <w:lang w:bidi="fa-IR"/>
        </w:rPr>
        <w:t>وی او بروید و وای بر مشرکان». و</w:t>
      </w:r>
      <w:r w:rsidR="00647946">
        <w:rPr>
          <w:rtl/>
          <w:lang w:bidi="fa-IR"/>
        </w:rPr>
        <w:t xml:space="preserve">فرموده: </w:t>
      </w:r>
      <w:r w:rsidR="00A31435">
        <w:rPr>
          <w:rFonts w:ascii="KFGQPC Uthman Taha Naskh" w:cs="KFGQPC Uthman Taha Naskh"/>
          <w:rtl/>
          <w:lang w:bidi="fa-IR"/>
        </w:rPr>
        <w:t>﴿</w:t>
      </w:r>
      <w:r w:rsidR="00043CBB" w:rsidRPr="004A589E">
        <w:rPr>
          <w:rStyle w:val="Char5"/>
          <w:rtl/>
          <w:lang w:bidi="fa-IR"/>
        </w:rPr>
        <w:t>ٱدۡعُونِيٓ أَسۡتَجِبۡ لَكُمۡ</w:t>
      </w:r>
      <w:r w:rsidR="00A31435" w:rsidRPr="00A31435">
        <w:rPr>
          <w:rStyle w:val="Char5"/>
          <w:rFonts w:cs="KFGQPC Uthman Taha Naskh"/>
          <w:rtl/>
          <w:lang w:bidi="fa-IR"/>
        </w:rPr>
        <w:t>﴾</w:t>
      </w:r>
      <w:r w:rsidR="00043CBB">
        <w:rPr>
          <w:rFonts w:ascii="KFGQPC Uthman Taha Naskh" w:cs="KFGQPC Uthman Taha Naskh"/>
          <w:rtl/>
          <w:lang w:bidi="fa-IR"/>
        </w:rPr>
        <w:t xml:space="preserve"> </w:t>
      </w:r>
      <w:r w:rsidR="00043CBB" w:rsidRPr="001D4896">
        <w:rPr>
          <w:rStyle w:val="Char4"/>
          <w:rtl/>
        </w:rPr>
        <w:t>[غافر: ٦٠]</w:t>
      </w:r>
      <w:r w:rsidR="000E5E8B">
        <w:rPr>
          <w:rFonts w:ascii="KFGQPC Uthman Taha Naskh" w:cs="KFGQPC Uthman Taha Naskh"/>
          <w:rtl/>
          <w:lang w:bidi="fa-IR"/>
        </w:rPr>
        <w:t xml:space="preserve"> </w:t>
      </w:r>
      <w:r w:rsidR="00647946" w:rsidRPr="00D83480">
        <w:rPr>
          <w:rtl/>
          <w:lang w:bidi="fa-IR"/>
        </w:rPr>
        <w:t>«</w:t>
      </w:r>
      <w:r w:rsidR="00647946" w:rsidRPr="00D26FC0">
        <w:rPr>
          <w:u w:val="single"/>
          <w:rtl/>
          <w:lang w:bidi="fa-IR"/>
        </w:rPr>
        <w:t>مرا بخوانید</w:t>
      </w:r>
      <w:r w:rsidR="00647946" w:rsidRPr="00D26FC0">
        <w:rPr>
          <w:rtl/>
          <w:lang w:bidi="fa-IR"/>
        </w:rPr>
        <w:t xml:space="preserve"> تا شما را اجابت</w:t>
      </w:r>
      <w:r w:rsidR="00647946" w:rsidRPr="00D83480">
        <w:rPr>
          <w:rtl/>
          <w:lang w:bidi="fa-IR"/>
        </w:rPr>
        <w:t xml:space="preserve"> کنم». و فرموده:</w:t>
      </w:r>
      <w:r w:rsidR="00647946" w:rsidRPr="00B956ED">
        <w:rPr>
          <w:sz w:val="22"/>
          <w:szCs w:val="22"/>
          <w:rtl/>
          <w:lang w:bidi="fa-IR"/>
        </w:rPr>
        <w:t xml:space="preserve"> </w:t>
      </w:r>
      <w:r w:rsidR="00A31435">
        <w:rPr>
          <w:rFonts w:ascii="KFGQPC Uthman Taha Naskh" w:cs="KFGQPC Uthman Taha Naskh"/>
          <w:rtl/>
          <w:lang w:bidi="fa-IR"/>
        </w:rPr>
        <w:t>﴿</w:t>
      </w:r>
      <w:r w:rsidR="00043CBB" w:rsidRPr="004A589E">
        <w:rPr>
          <w:rStyle w:val="Char5"/>
          <w:rtl/>
          <w:lang w:bidi="fa-IR"/>
        </w:rPr>
        <w:t>وَإِذَا سَأَلَكَ عِبَادِي عَنِّي فَإِنِّي قَرِيبٌۖ أُجِيبُ دَعۡوَةَ ٱلدَّاعِ إِذَا دَعَانِ</w:t>
      </w:r>
      <w:r w:rsidR="00A31435" w:rsidRPr="00A31435">
        <w:rPr>
          <w:rStyle w:val="Char5"/>
          <w:rFonts w:cs="KFGQPC Uthman Taha Naskh"/>
          <w:rtl/>
          <w:lang w:bidi="fa-IR"/>
        </w:rPr>
        <w:t>﴾</w:t>
      </w:r>
      <w:r w:rsidR="00043CBB">
        <w:rPr>
          <w:rFonts w:ascii="KFGQPC Uthman Taha Naskh" w:cs="KFGQPC Uthman Taha Naskh"/>
          <w:rtl/>
          <w:lang w:bidi="fa-IR"/>
        </w:rPr>
        <w:t xml:space="preserve"> </w:t>
      </w:r>
      <w:r w:rsidR="00043CBB" w:rsidRPr="001D4896">
        <w:rPr>
          <w:rStyle w:val="Char4"/>
          <w:rtl/>
        </w:rPr>
        <w:t>[البقرة: ١٨٦]</w:t>
      </w:r>
      <w:r w:rsidR="00386033">
        <w:rPr>
          <w:rFonts w:ascii="KFGQPC Uthman Taha Naskh" w:cs="KFGQPC Uthman Taha Naskh"/>
          <w:rtl/>
          <w:lang w:bidi="fa-IR"/>
        </w:rPr>
        <w:t xml:space="preserve"> </w:t>
      </w:r>
      <w:r w:rsidR="00647946" w:rsidRPr="00D83480">
        <w:rPr>
          <w:rtl/>
          <w:lang w:bidi="fa-IR"/>
        </w:rPr>
        <w:t>«و (ای پیامبر) چون بندگانم از تو دربار</w:t>
      </w:r>
      <w:r w:rsidR="00511465">
        <w:rPr>
          <w:rtl/>
          <w:lang w:bidi="fa-IR"/>
        </w:rPr>
        <w:t>ه‌ی</w:t>
      </w:r>
      <w:r w:rsidR="00647946" w:rsidRPr="00D83480">
        <w:rPr>
          <w:rtl/>
          <w:lang w:bidi="fa-IR"/>
        </w:rPr>
        <w:t xml:space="preserve"> من پرسند، همانا من نزدیکم و دعوت</w:t>
      </w:r>
      <w:r w:rsidR="008F6CE0">
        <w:rPr>
          <w:rtl/>
          <w:lang w:bidi="fa-IR"/>
        </w:rPr>
        <w:t>ِ</w:t>
      </w:r>
      <w:r w:rsidR="00647946" w:rsidRPr="00D83480">
        <w:rPr>
          <w:rtl/>
          <w:lang w:bidi="fa-IR"/>
        </w:rPr>
        <w:t xml:space="preserve"> خواننده </w:t>
      </w:r>
      <w:r w:rsidR="00647946" w:rsidRPr="00D26FC0">
        <w:rPr>
          <w:rtl/>
          <w:lang w:bidi="fa-IR"/>
        </w:rPr>
        <w:t xml:space="preserve">را </w:t>
      </w:r>
      <w:r w:rsidR="00647946" w:rsidRPr="00D26FC0">
        <w:rPr>
          <w:u w:val="single"/>
          <w:rtl/>
          <w:lang w:bidi="fa-IR"/>
        </w:rPr>
        <w:t>آن</w:t>
      </w:r>
      <w:r w:rsidR="00D02B35">
        <w:rPr>
          <w:u w:val="single"/>
          <w:rtl/>
          <w:lang w:bidi="fa-IR"/>
        </w:rPr>
        <w:t>‌</w:t>
      </w:r>
      <w:r w:rsidR="00647946" w:rsidRPr="00D26FC0">
        <w:rPr>
          <w:u w:val="single"/>
          <w:rtl/>
          <w:lang w:bidi="fa-IR"/>
        </w:rPr>
        <w:t>گاه که مرا بخواند، پاسخ می‌دهم</w:t>
      </w:r>
      <w:r w:rsidR="00647946" w:rsidRPr="00D83480">
        <w:rPr>
          <w:rtl/>
          <w:lang w:bidi="fa-IR"/>
        </w:rPr>
        <w:t>».</w:t>
      </w:r>
    </w:p>
    <w:p w:rsidR="00647946" w:rsidRPr="00B20E35" w:rsidRDefault="00647946" w:rsidP="00D02B35">
      <w:pPr>
        <w:ind w:firstLine="284"/>
        <w:jc w:val="both"/>
        <w:rPr>
          <w:rtl/>
          <w:lang w:bidi="fa-IR"/>
        </w:rPr>
      </w:pPr>
      <w:r w:rsidRPr="00B20E35">
        <w:rPr>
          <w:rtl/>
          <w:lang w:bidi="fa-IR"/>
        </w:rPr>
        <w:t>حال اگر خداوند إذن نمی‌داد و فرضاً می‌فرمود مستقیماً به سویم نیایید بلکه به واسطه‌ها و شفیعانی که معیّن کرده‌ام رجوع کنید، در این صورت بر ما جایز نبود که مستقیماً به خدا روی آوریم.</w:t>
      </w:r>
      <w:r w:rsidR="001969BB">
        <w:rPr>
          <w:rtl/>
          <w:lang w:bidi="fa-IR"/>
        </w:rPr>
        <w:t xml:space="preserve"> امّا</w:t>
      </w:r>
      <w:r w:rsidR="001969BB" w:rsidRPr="001969BB">
        <w:rPr>
          <w:rtl/>
          <w:lang w:bidi="fa-IR"/>
        </w:rPr>
        <w:t xml:space="preserve"> این‌که </w:t>
      </w:r>
      <w:r w:rsidR="00E6780B">
        <w:rPr>
          <w:rtl/>
          <w:lang w:bidi="fa-IR"/>
        </w:rPr>
        <w:t>جُزخدا را نمی‌توان به نحو نامشروط و نا</w:t>
      </w:r>
      <w:r w:rsidRPr="00B20E35">
        <w:rPr>
          <w:rtl/>
          <w:lang w:bidi="fa-IR"/>
        </w:rPr>
        <w:t>مق</w:t>
      </w:r>
      <w:r w:rsidR="00E32091">
        <w:rPr>
          <w:rtl/>
          <w:lang w:bidi="fa-IR"/>
        </w:rPr>
        <w:t>یّد «مستعان» قرار داد و اگر غیر</w:t>
      </w:r>
      <w:r w:rsidRPr="00B20E35">
        <w:rPr>
          <w:rtl/>
          <w:lang w:bidi="fa-IR"/>
        </w:rPr>
        <w:t>خدا را به نحو نامشروط «مستعان» قرار دهیم در این صورت او را هم</w:t>
      </w:r>
      <w:r w:rsidR="00D02B35">
        <w:rPr>
          <w:rtl/>
          <w:lang w:bidi="fa-IR"/>
        </w:rPr>
        <w:t>‌</w:t>
      </w:r>
      <w:r w:rsidRPr="00B20E35">
        <w:rPr>
          <w:rtl/>
          <w:lang w:bidi="fa-IR"/>
        </w:rPr>
        <w:t>چون خدا فرض کرده‌ایم مثلاً اگر از جنّیان یا ملائکه یا</w:t>
      </w:r>
      <w:r w:rsidR="001842D5">
        <w:rPr>
          <w:rtl/>
          <w:lang w:bidi="fa-IR"/>
        </w:rPr>
        <w:t xml:space="preserve"> انبیاء </w:t>
      </w:r>
      <w:r w:rsidRPr="00B20E35">
        <w:rPr>
          <w:rtl/>
          <w:lang w:bidi="fa-IR"/>
        </w:rPr>
        <w:t xml:space="preserve">عظام و </w:t>
      </w:r>
      <w:r w:rsidR="00D02B35">
        <w:rPr>
          <w:rtl/>
          <w:lang w:bidi="fa-IR"/>
        </w:rPr>
        <w:t>ا</w:t>
      </w:r>
      <w:r w:rsidRPr="00B20E35">
        <w:rPr>
          <w:rtl/>
          <w:lang w:bidi="fa-IR"/>
        </w:rPr>
        <w:t>ئ</w:t>
      </w:r>
      <w:r>
        <w:rPr>
          <w:rtl/>
          <w:lang w:bidi="fa-IR"/>
        </w:rPr>
        <w:t>م</w:t>
      </w:r>
      <w:r w:rsidR="00E32091">
        <w:rPr>
          <w:rtl/>
          <w:lang w:bidi="fa-IR"/>
        </w:rPr>
        <w:t>ّ</w:t>
      </w:r>
      <w:r w:rsidR="00D02B35">
        <w:rPr>
          <w:rtl/>
          <w:lang w:bidi="fa-IR"/>
        </w:rPr>
        <w:t>ه‌ی</w:t>
      </w:r>
      <w:r w:rsidR="00E32091">
        <w:rPr>
          <w:rtl/>
          <w:lang w:bidi="fa-IR"/>
        </w:rPr>
        <w:t xml:space="preserve"> عالی</w:t>
      </w:r>
      <w:r w:rsidR="00D02B35">
        <w:rPr>
          <w:rtl/>
          <w:lang w:bidi="fa-IR"/>
        </w:rPr>
        <w:t>‌</w:t>
      </w:r>
      <w:r w:rsidR="00E32091">
        <w:rPr>
          <w:rtl/>
          <w:lang w:bidi="fa-IR"/>
        </w:rPr>
        <w:t>مقام یا</w:t>
      </w:r>
      <w:r w:rsidR="001969BB" w:rsidRPr="001969BB">
        <w:rPr>
          <w:rtl/>
          <w:lang w:bidi="fa-IR"/>
        </w:rPr>
        <w:t>.</w:t>
      </w:r>
      <w:r w:rsidR="00E32091">
        <w:rPr>
          <w:rtl/>
          <w:lang w:bidi="fa-IR"/>
        </w:rPr>
        <w:t>..... به صورت نامشروط و نامقیّد مدد</w:t>
      </w:r>
      <w:r w:rsidRPr="00B20E35">
        <w:rPr>
          <w:rtl/>
          <w:lang w:bidi="fa-IR"/>
        </w:rPr>
        <w:t>جویی کنیم و این استعانت را مقیّد به فاصل</w:t>
      </w:r>
      <w:r w:rsidR="00511465">
        <w:rPr>
          <w:rtl/>
          <w:lang w:bidi="fa-IR"/>
        </w:rPr>
        <w:t>ه‌ی</w:t>
      </w:r>
      <w:r w:rsidRPr="00B20E35">
        <w:rPr>
          <w:rtl/>
          <w:lang w:bidi="fa-IR"/>
        </w:rPr>
        <w:t xml:space="preserve"> زمانی و مکانی معیّن و</w:t>
      </w:r>
      <w:r w:rsidR="001969BB" w:rsidRPr="001969BB">
        <w:rPr>
          <w:rtl/>
          <w:lang w:bidi="fa-IR"/>
        </w:rPr>
        <w:t>.</w:t>
      </w:r>
      <w:r>
        <w:rPr>
          <w:rtl/>
          <w:lang w:bidi="fa-IR"/>
        </w:rPr>
        <w:t>.....</w:t>
      </w:r>
      <w:r w:rsidRPr="00B20E35">
        <w:rPr>
          <w:rtl/>
          <w:lang w:bidi="fa-IR"/>
        </w:rPr>
        <w:t>. ندانیم و معتقد باشم که حتّی همزمانی</w:t>
      </w:r>
      <w:r w:rsidR="00E32091">
        <w:rPr>
          <w:rtl/>
          <w:lang w:bidi="fa-IR"/>
        </w:rPr>
        <w:t>ِ</w:t>
      </w:r>
      <w:r w:rsidRPr="00B20E35">
        <w:rPr>
          <w:rtl/>
          <w:lang w:bidi="fa-IR"/>
        </w:rPr>
        <w:t xml:space="preserve"> استعانت دیگران با استعانت ما از «مستعان</w:t>
      </w:r>
      <w:r w:rsidR="00E32091">
        <w:rPr>
          <w:rtl/>
          <w:lang w:bidi="fa-IR"/>
        </w:rPr>
        <w:t>ِ</w:t>
      </w:r>
      <w:r w:rsidRPr="00B20E35">
        <w:rPr>
          <w:rtl/>
          <w:lang w:bidi="fa-IR"/>
        </w:rPr>
        <w:t>» مذکور، مانع استعانت ما نخواهد بود، این کار خواه و نا خواه دالّ بر آن است که ما إعانت آنان را هم</w:t>
      </w:r>
      <w:r w:rsidR="00D02B35">
        <w:rPr>
          <w:rtl/>
          <w:lang w:bidi="fa-IR"/>
        </w:rPr>
        <w:t>‌</w:t>
      </w:r>
      <w:r w:rsidRPr="00B20E35">
        <w:rPr>
          <w:rtl/>
          <w:lang w:bidi="fa-IR"/>
        </w:rPr>
        <w:t>چون إعانت حق</w:t>
      </w:r>
      <w:r w:rsidR="00E32091">
        <w:rPr>
          <w:rtl/>
          <w:lang w:bidi="fa-IR"/>
        </w:rPr>
        <w:t>ّ</w:t>
      </w:r>
      <w:r w:rsidRPr="00B20E35">
        <w:rPr>
          <w:rtl/>
          <w:lang w:bidi="fa-IR"/>
        </w:rPr>
        <w:t xml:space="preserve"> متعال، فارغ از هر قیدی محسوب داشته‌ایم، یعنی ـ ن</w:t>
      </w:r>
      <w:r w:rsidR="00E32091">
        <w:rPr>
          <w:rtl/>
          <w:lang w:bidi="fa-IR"/>
        </w:rPr>
        <w:t>َ</w:t>
      </w:r>
      <w:r w:rsidRPr="00B20E35">
        <w:rPr>
          <w:rtl/>
          <w:lang w:bidi="fa-IR"/>
        </w:rPr>
        <w:t>عوذ</w:t>
      </w:r>
      <w:r w:rsidR="00E32091">
        <w:rPr>
          <w:rtl/>
          <w:lang w:bidi="fa-IR"/>
        </w:rPr>
        <w:t>ُ</w:t>
      </w:r>
      <w:r w:rsidRPr="00B20E35">
        <w:rPr>
          <w:rtl/>
          <w:lang w:bidi="fa-IR"/>
        </w:rPr>
        <w:t xml:space="preserve"> ب</w:t>
      </w:r>
      <w:r w:rsidR="00E32091">
        <w:rPr>
          <w:rtl/>
          <w:lang w:bidi="fa-IR"/>
        </w:rPr>
        <w:t>ِ</w:t>
      </w:r>
      <w:r w:rsidRPr="00B20E35">
        <w:rPr>
          <w:rtl/>
          <w:lang w:bidi="fa-IR"/>
        </w:rPr>
        <w:t>الله ـ برای خدا شریک قائل شده</w:t>
      </w:r>
      <w:r w:rsidR="00D02B35">
        <w:rPr>
          <w:rtl/>
          <w:lang w:bidi="fa-IR"/>
        </w:rPr>
        <w:t>‌</w:t>
      </w:r>
      <w:r w:rsidRPr="00B20E35">
        <w:rPr>
          <w:rtl/>
          <w:lang w:bidi="fa-IR"/>
        </w:rPr>
        <w:t>ایم</w:t>
      </w:r>
      <w:r w:rsidR="00175FCB">
        <w:rPr>
          <w:rtl/>
          <w:lang w:bidi="fa-IR"/>
        </w:rPr>
        <w:t>!</w:t>
      </w:r>
    </w:p>
    <w:p w:rsidR="00647946" w:rsidRPr="00B20E35" w:rsidRDefault="00647946" w:rsidP="00647946">
      <w:pPr>
        <w:ind w:firstLine="284"/>
        <w:jc w:val="both"/>
        <w:rPr>
          <w:rtl/>
          <w:lang w:bidi="fa-IR"/>
        </w:rPr>
      </w:pPr>
      <w:r w:rsidRPr="00B20E35">
        <w:rPr>
          <w:rtl/>
          <w:lang w:bidi="fa-IR"/>
        </w:rPr>
        <w:t xml:space="preserve">دیگر از شروط استعانت آن است که </w:t>
      </w:r>
      <w:r w:rsidRPr="00EB3A3B">
        <w:rPr>
          <w:rFonts w:cs="B Lotus"/>
          <w:b/>
          <w:bCs/>
          <w:sz w:val="26"/>
          <w:rtl/>
          <w:lang w:bidi="fa-IR"/>
        </w:rPr>
        <w:t>مستعان</w:t>
      </w:r>
      <w:r w:rsidRPr="00B20E35">
        <w:rPr>
          <w:rtl/>
          <w:lang w:bidi="fa-IR"/>
        </w:rPr>
        <w:t xml:space="preserve"> در </w:t>
      </w:r>
      <w:r>
        <w:rPr>
          <w:rtl/>
          <w:lang w:bidi="fa-IR"/>
        </w:rPr>
        <w:t>ز</w:t>
      </w:r>
      <w:r w:rsidRPr="00B20E35">
        <w:rPr>
          <w:rtl/>
          <w:lang w:bidi="fa-IR"/>
        </w:rPr>
        <w:t xml:space="preserve">مان </w:t>
      </w:r>
      <w:r>
        <w:rPr>
          <w:rtl/>
          <w:lang w:bidi="fa-IR"/>
        </w:rPr>
        <w:t>استعانت ما، باید مُدر</w:t>
      </w:r>
      <w:r w:rsidR="00B116DC">
        <w:rPr>
          <w:rtl/>
          <w:lang w:bidi="fa-IR"/>
        </w:rPr>
        <w:t>ِ</w:t>
      </w:r>
      <w:r>
        <w:rPr>
          <w:rtl/>
          <w:lang w:bidi="fa-IR"/>
        </w:rPr>
        <w:t>ک باشد. پر</w:t>
      </w:r>
      <w:r w:rsidRPr="00B20E35">
        <w:rPr>
          <w:rtl/>
          <w:lang w:bidi="fa-IR"/>
        </w:rPr>
        <w:t xml:space="preserve">واضح است که فقط خدا </w:t>
      </w:r>
      <w:r>
        <w:rPr>
          <w:rtl/>
          <w:lang w:bidi="fa-IR"/>
        </w:rPr>
        <w:t>همواره و بی‌قید و شرط، مُدر</w:t>
      </w:r>
      <w:r w:rsidR="00B116DC">
        <w:rPr>
          <w:rtl/>
          <w:lang w:bidi="fa-IR"/>
        </w:rPr>
        <w:t>ِ</w:t>
      </w:r>
      <w:r>
        <w:rPr>
          <w:rtl/>
          <w:lang w:bidi="fa-IR"/>
        </w:rPr>
        <w:t xml:space="preserve">ک و </w:t>
      </w:r>
      <w:r w:rsidRPr="00B20E35">
        <w:rPr>
          <w:rtl/>
          <w:lang w:bidi="fa-IR"/>
        </w:rPr>
        <w:t xml:space="preserve">علیم و </w:t>
      </w:r>
      <w:r w:rsidR="00B116DC">
        <w:rPr>
          <w:rtl/>
          <w:lang w:bidi="fa-IR"/>
        </w:rPr>
        <w:t>سمیع و بصیر و خبیر است</w:t>
      </w:r>
      <w:r w:rsidR="001969BB">
        <w:rPr>
          <w:rtl/>
          <w:lang w:bidi="fa-IR"/>
        </w:rPr>
        <w:t xml:space="preserve"> امّا </w:t>
      </w:r>
      <w:r w:rsidR="00B116DC">
        <w:rPr>
          <w:rtl/>
          <w:lang w:bidi="fa-IR"/>
        </w:rPr>
        <w:t>غیر</w:t>
      </w:r>
      <w:r w:rsidRPr="00B20E35">
        <w:rPr>
          <w:rtl/>
          <w:lang w:bidi="fa-IR"/>
        </w:rPr>
        <w:t>خد</w:t>
      </w:r>
      <w:r w:rsidR="00B116DC">
        <w:rPr>
          <w:rtl/>
          <w:lang w:bidi="fa-IR"/>
        </w:rPr>
        <w:t>ا چنین صفتی را به نحو مطلق و نا</w:t>
      </w:r>
      <w:r w:rsidRPr="00B20E35">
        <w:rPr>
          <w:rtl/>
          <w:lang w:bidi="fa-IR"/>
        </w:rPr>
        <w:t>محدود ندارد. البتّه اگر پیامبر با إمام زنده باشند و خواننده با رعایت تمام</w:t>
      </w:r>
      <w:r w:rsidR="00B116DC">
        <w:rPr>
          <w:rtl/>
          <w:lang w:bidi="fa-IR"/>
        </w:rPr>
        <w:t xml:space="preserve"> قیود و شروط،</w:t>
      </w:r>
      <w:r w:rsidR="009F7CAF">
        <w:rPr>
          <w:rtl/>
          <w:lang w:bidi="fa-IR"/>
        </w:rPr>
        <w:t xml:space="preserve"> آن‌ها </w:t>
      </w:r>
      <w:r w:rsidR="00B116DC">
        <w:rPr>
          <w:rtl/>
          <w:lang w:bidi="fa-IR"/>
        </w:rPr>
        <w:t>را بخواند از</w:t>
      </w:r>
      <w:r w:rsidRPr="00B20E35">
        <w:rPr>
          <w:rtl/>
          <w:lang w:bidi="fa-IR"/>
        </w:rPr>
        <w:t>جمله</w:t>
      </w:r>
      <w:r w:rsidR="001969BB" w:rsidRPr="001969BB">
        <w:rPr>
          <w:rtl/>
          <w:lang w:bidi="fa-IR"/>
        </w:rPr>
        <w:t xml:space="preserve"> این‌که </w:t>
      </w:r>
      <w:r w:rsidRPr="00B20E35">
        <w:rPr>
          <w:rtl/>
          <w:lang w:bidi="fa-IR"/>
        </w:rPr>
        <w:t>با پیامبر فاص</w:t>
      </w:r>
      <w:r>
        <w:rPr>
          <w:rtl/>
          <w:lang w:bidi="fa-IR"/>
        </w:rPr>
        <w:t>ل</w:t>
      </w:r>
      <w:r w:rsidR="00511465">
        <w:rPr>
          <w:rtl/>
          <w:lang w:bidi="fa-IR"/>
        </w:rPr>
        <w:t>ه‌ی</w:t>
      </w:r>
      <w:r>
        <w:rPr>
          <w:rtl/>
          <w:lang w:bidi="fa-IR"/>
        </w:rPr>
        <w:t xml:space="preserve"> مکانی</w:t>
      </w:r>
      <w:r w:rsidR="00B116DC">
        <w:rPr>
          <w:rtl/>
          <w:lang w:bidi="fa-IR"/>
        </w:rPr>
        <w:t>ِ</w:t>
      </w:r>
      <w:r>
        <w:rPr>
          <w:rtl/>
          <w:lang w:bidi="fa-IR"/>
        </w:rPr>
        <w:t xml:space="preserve"> معیّنی داشته باشد و آن</w:t>
      </w:r>
      <w:r w:rsidR="00D02B35">
        <w:rPr>
          <w:rtl/>
          <w:lang w:bidi="fa-IR"/>
        </w:rPr>
        <w:t>‌</w:t>
      </w:r>
      <w:r w:rsidRPr="00B20E35">
        <w:rPr>
          <w:rtl/>
          <w:lang w:bidi="fa-IR"/>
        </w:rPr>
        <w:t xml:space="preserve">حضرت بیدار </w:t>
      </w:r>
      <w:r>
        <w:rPr>
          <w:rtl/>
          <w:lang w:bidi="fa-IR"/>
        </w:rPr>
        <w:t>باشد و دیگران مزاحم خواننده و آن‌</w:t>
      </w:r>
      <w:r w:rsidRPr="00B20E35">
        <w:rPr>
          <w:rtl/>
          <w:lang w:bidi="fa-IR"/>
        </w:rPr>
        <w:t>حضرت نباشند و اجازه دهند که خواست</w:t>
      </w:r>
      <w:r w:rsidR="00511465">
        <w:rPr>
          <w:rtl/>
          <w:lang w:bidi="fa-IR"/>
        </w:rPr>
        <w:t>ه‌ی</w:t>
      </w:r>
      <w:r w:rsidRPr="00B20E35">
        <w:rPr>
          <w:rtl/>
          <w:lang w:bidi="fa-IR"/>
        </w:rPr>
        <w:t xml:space="preserve"> خود را با حضرتش درمیان بگذارد و</w:t>
      </w:r>
      <w:r w:rsidR="001969BB" w:rsidRPr="001969BB">
        <w:rPr>
          <w:rtl/>
          <w:lang w:bidi="fa-IR"/>
        </w:rPr>
        <w:t>....</w:t>
      </w:r>
    </w:p>
    <w:p w:rsidR="00647946" w:rsidRDefault="00647946" w:rsidP="009E6C78">
      <w:pPr>
        <w:ind w:firstLine="284"/>
        <w:jc w:val="both"/>
        <w:rPr>
          <w:rtl/>
          <w:lang w:bidi="fa-IR"/>
        </w:rPr>
      </w:pPr>
      <w:r>
        <w:rPr>
          <w:rtl/>
          <w:lang w:bidi="fa-IR"/>
        </w:rPr>
        <w:t>در این صورت اگر از آن‌</w:t>
      </w:r>
      <w:r w:rsidRPr="00B20E35">
        <w:rPr>
          <w:rtl/>
          <w:lang w:bidi="fa-IR"/>
        </w:rPr>
        <w:t>حضرت بخواهیم که به نیابت از ما خدا را «مستعان» قرار دهند و ح</w:t>
      </w:r>
      <w:r>
        <w:rPr>
          <w:rtl/>
          <w:lang w:bidi="fa-IR"/>
        </w:rPr>
        <w:t>اجت ما را بخواهد در این حالت آن‌</w:t>
      </w:r>
      <w:r w:rsidRPr="00B20E35">
        <w:rPr>
          <w:rtl/>
          <w:lang w:bidi="fa-IR"/>
        </w:rPr>
        <w:t>حضرت را به نحو مقیّد و مشروط «مستعان» قرار داده‌ایم تا حضرتش خدا را به نفع ما «مستعان» قرار دهد و حاجت ما را درخواست نماید و این کار به هیچ وجه مانع شرعی ندارد.</w:t>
      </w:r>
      <w:r w:rsidR="001969BB">
        <w:rPr>
          <w:rtl/>
          <w:lang w:bidi="fa-IR"/>
        </w:rPr>
        <w:t xml:space="preserve"> امّا </w:t>
      </w:r>
      <w:r w:rsidRPr="00B20E35">
        <w:rPr>
          <w:rtl/>
          <w:lang w:bidi="fa-IR"/>
        </w:rPr>
        <w:t>اکنون که به پیامبر و</w:t>
      </w:r>
      <w:r w:rsidR="001842D5">
        <w:rPr>
          <w:rtl/>
          <w:lang w:bidi="fa-IR"/>
        </w:rPr>
        <w:t xml:space="preserve"> ائمّه </w:t>
      </w:r>
      <w:r w:rsidRPr="00B20E35">
        <w:rPr>
          <w:rtl/>
          <w:lang w:bidi="fa-IR"/>
        </w:rPr>
        <w:t>دسترسی نداریم</w:t>
      </w:r>
      <w:r w:rsidR="00593BD6">
        <w:rPr>
          <w:rtl/>
          <w:lang w:bidi="fa-IR"/>
        </w:rPr>
        <w:t xml:space="preserve"> </w:t>
      </w:r>
      <w:r w:rsidRPr="00B20E35">
        <w:rPr>
          <w:rtl/>
          <w:lang w:bidi="fa-IR"/>
        </w:rPr>
        <w:t>ـ چون در جهان ما نیستند و حیات این جهانی ندارند بلکه به عالم دیگر انتقال یافته و حیات أخروی دارند ـ</w:t>
      </w:r>
      <w:r w:rsidR="00593BD6">
        <w:rPr>
          <w:rtl/>
          <w:lang w:bidi="fa-IR"/>
        </w:rPr>
        <w:t xml:space="preserve"> </w:t>
      </w:r>
      <w:r w:rsidRPr="00B20E35">
        <w:rPr>
          <w:rtl/>
          <w:lang w:bidi="fa-IR"/>
        </w:rPr>
        <w:t>اگر</w:t>
      </w:r>
      <w:r w:rsidR="00B116DC">
        <w:rPr>
          <w:rtl/>
          <w:lang w:bidi="fa-IR"/>
        </w:rPr>
        <w:t>آن بزرگواران</w:t>
      </w:r>
      <w:r w:rsidR="00B116DC">
        <w:rPr>
          <w:rtl/>
          <w:lang w:bidi="fa-IR"/>
        </w:rPr>
        <w:softHyphen/>
      </w:r>
      <w:r w:rsidR="00D02B35">
        <w:rPr>
          <w:rtl/>
          <w:lang w:bidi="fa-IR"/>
        </w:rPr>
        <w:t xml:space="preserve"> </w:t>
      </w:r>
      <w:r w:rsidR="00B116DC">
        <w:rPr>
          <w:rtl/>
          <w:lang w:bidi="fa-IR"/>
        </w:rPr>
        <w:t>را</w:t>
      </w:r>
      <w:r w:rsidR="00D02B35">
        <w:rPr>
          <w:rtl/>
          <w:lang w:bidi="fa-IR"/>
        </w:rPr>
        <w:t xml:space="preserve"> </w:t>
      </w:r>
      <w:r w:rsidR="00B116DC">
        <w:rPr>
          <w:rtl/>
          <w:lang w:bidi="fa-IR"/>
        </w:rPr>
        <w:t>بخوانیم چون در</w:t>
      </w:r>
      <w:r w:rsidRPr="00B20E35">
        <w:rPr>
          <w:rtl/>
          <w:lang w:bidi="fa-IR"/>
        </w:rPr>
        <w:t>این خواندن هیچ</w:t>
      </w:r>
      <w:r w:rsidR="00D02B35">
        <w:rPr>
          <w:rtl/>
          <w:lang w:bidi="fa-IR"/>
        </w:rPr>
        <w:t>‌</w:t>
      </w:r>
      <w:r w:rsidRPr="00B20E35">
        <w:rPr>
          <w:rtl/>
          <w:lang w:bidi="fa-IR"/>
        </w:rPr>
        <w:t>گونه محدودیّت زم</w:t>
      </w:r>
      <w:r w:rsidR="00B116DC">
        <w:rPr>
          <w:rtl/>
          <w:lang w:bidi="fa-IR"/>
        </w:rPr>
        <w:t>انی و</w:t>
      </w:r>
      <w:r w:rsidR="00D02B35">
        <w:rPr>
          <w:rtl/>
          <w:lang w:bidi="fa-IR"/>
        </w:rPr>
        <w:t xml:space="preserve"> </w:t>
      </w:r>
      <w:r w:rsidR="00B116DC">
        <w:rPr>
          <w:rtl/>
          <w:lang w:bidi="fa-IR"/>
        </w:rPr>
        <w:t>مکانی قائل نیستیم و در هر</w:t>
      </w:r>
      <w:r w:rsidR="00D02B35">
        <w:rPr>
          <w:rtl/>
          <w:lang w:bidi="fa-IR"/>
        </w:rPr>
        <w:t xml:space="preserve"> </w:t>
      </w:r>
      <w:r w:rsidRPr="00B20E35">
        <w:rPr>
          <w:rtl/>
          <w:lang w:bidi="fa-IR"/>
        </w:rPr>
        <w:t xml:space="preserve">لحظه که بخواهیم و در هر جا </w:t>
      </w:r>
      <w:r>
        <w:rPr>
          <w:rtl/>
          <w:lang w:bidi="fa-IR"/>
        </w:rPr>
        <w:t>که باشیم آنان را می‌خوانیم</w:t>
      </w:r>
      <w:r w:rsidR="00593BD6">
        <w:rPr>
          <w:rtl/>
          <w:lang w:bidi="fa-IR"/>
        </w:rPr>
        <w:t xml:space="preserve"> </w:t>
      </w:r>
      <w:r>
        <w:rPr>
          <w:rtl/>
          <w:lang w:bidi="fa-IR"/>
        </w:rPr>
        <w:t>ـ</w:t>
      </w:r>
      <w:r w:rsidR="001969BB">
        <w:rPr>
          <w:rtl/>
          <w:lang w:bidi="fa-IR"/>
        </w:rPr>
        <w:t xml:space="preserve"> در حالی‌که </w:t>
      </w:r>
      <w:r w:rsidRPr="00B20E35">
        <w:rPr>
          <w:rtl/>
          <w:lang w:bidi="fa-IR"/>
        </w:rPr>
        <w:t>در زمان حیات</w:t>
      </w:r>
      <w:r w:rsidR="00B116DC">
        <w:rPr>
          <w:rtl/>
          <w:lang w:bidi="fa-IR"/>
        </w:rPr>
        <w:t>ِ</w:t>
      </w:r>
      <w:r w:rsidRPr="00B20E35">
        <w:rPr>
          <w:rtl/>
          <w:lang w:bidi="fa-IR"/>
        </w:rPr>
        <w:t xml:space="preserve"> دنیوی آن بزرگواران، فقط وقتی بیدار و در نزدیکی خواننده بودند</w:t>
      </w:r>
      <w:r w:rsidR="009F7CAF">
        <w:rPr>
          <w:rtl/>
          <w:lang w:bidi="fa-IR"/>
        </w:rPr>
        <w:t xml:space="preserve"> آن‌ها </w:t>
      </w:r>
      <w:r w:rsidRPr="00B20E35">
        <w:rPr>
          <w:rtl/>
          <w:lang w:bidi="fa-IR"/>
        </w:rPr>
        <w:t>را</w:t>
      </w:r>
      <w:r w:rsidR="00593BD6">
        <w:rPr>
          <w:rtl/>
          <w:lang w:bidi="fa-IR"/>
        </w:rPr>
        <w:t xml:space="preserve"> </w:t>
      </w:r>
      <w:r w:rsidRPr="00B20E35">
        <w:rPr>
          <w:rtl/>
          <w:lang w:bidi="fa-IR"/>
        </w:rPr>
        <w:t>مي‌خواندند ـ</w:t>
      </w:r>
      <w:r w:rsidR="00593BD6">
        <w:rPr>
          <w:rtl/>
          <w:lang w:bidi="fa-IR"/>
        </w:rPr>
        <w:t xml:space="preserve"> </w:t>
      </w:r>
      <w:r w:rsidRPr="00B20E35">
        <w:rPr>
          <w:rtl/>
          <w:lang w:bidi="fa-IR"/>
        </w:rPr>
        <w:t>بنابراین</w:t>
      </w:r>
      <w:r w:rsidR="009F7CAF">
        <w:rPr>
          <w:rtl/>
          <w:lang w:bidi="fa-IR"/>
        </w:rPr>
        <w:t xml:space="preserve"> آن‌ها </w:t>
      </w:r>
      <w:r w:rsidRPr="00B20E35">
        <w:rPr>
          <w:rtl/>
          <w:lang w:bidi="fa-IR"/>
        </w:rPr>
        <w:t>را بی‌قید و شرط مستعان قرار داده‌ایم</w:t>
      </w:r>
      <w:r w:rsidRPr="009236A6">
        <w:rPr>
          <w:sz w:val="24"/>
          <w:vertAlign w:val="superscript"/>
          <w:rtl/>
          <w:lang w:bidi="fa-IR"/>
        </w:rPr>
        <w:t>(</w:t>
      </w:r>
      <w:r w:rsidRPr="009236A6">
        <w:rPr>
          <w:rStyle w:val="FootnoteReference"/>
          <w:sz w:val="24"/>
          <w:rtl/>
          <w:lang w:bidi="fa-IR"/>
        </w:rPr>
        <w:footnoteReference w:id="233"/>
      </w:r>
      <w:r w:rsidRPr="009236A6">
        <w:rPr>
          <w:sz w:val="24"/>
          <w:vertAlign w:val="superscript"/>
          <w:rtl/>
          <w:lang w:bidi="fa-IR"/>
        </w:rPr>
        <w:t>)</w:t>
      </w:r>
      <w:r w:rsidR="001969BB">
        <w:rPr>
          <w:sz w:val="24"/>
          <w:szCs w:val="24"/>
          <w:rtl/>
          <w:lang w:bidi="fa-IR"/>
        </w:rPr>
        <w:t xml:space="preserve"> </w:t>
      </w:r>
      <w:r w:rsidR="001969BB" w:rsidRPr="001969BB">
        <w:rPr>
          <w:rtl/>
          <w:lang w:bidi="fa-IR"/>
        </w:rPr>
        <w:t xml:space="preserve">در حالی‌که </w:t>
      </w:r>
      <w:r w:rsidR="00B116DC">
        <w:rPr>
          <w:rtl/>
          <w:lang w:bidi="fa-IR"/>
        </w:rPr>
        <w:t>می‌دانیم مستعان نامشروط و نا</w:t>
      </w:r>
      <w:r>
        <w:rPr>
          <w:rtl/>
          <w:lang w:bidi="fa-IR"/>
        </w:rPr>
        <w:t>مقیّد و نامحدود فقط خداست و فقط خداست که می‌توان او را هم «مستعان» و هم «مستعانٌ</w:t>
      </w:r>
      <w:r w:rsidR="003D1CCA" w:rsidRPr="003D1CCA">
        <w:rPr>
          <w:rtl/>
          <w:lang w:bidi="fa-IR"/>
        </w:rPr>
        <w:t xml:space="preserve"> </w:t>
      </w:r>
      <w:r w:rsidR="003D1CCA">
        <w:rPr>
          <w:rtl/>
          <w:lang w:bidi="fa-IR"/>
        </w:rPr>
        <w:t>ب</w:t>
      </w:r>
      <w:r w:rsidR="00B116DC">
        <w:rPr>
          <w:rtl/>
          <w:lang w:bidi="fa-IR"/>
        </w:rPr>
        <w:t>ِ</w:t>
      </w:r>
      <w:r w:rsidR="003D1CCA">
        <w:rPr>
          <w:rtl/>
          <w:lang w:bidi="fa-IR"/>
        </w:rPr>
        <w:t>ه</w:t>
      </w:r>
      <w:r>
        <w:rPr>
          <w:rtl/>
          <w:lang w:bidi="fa-IR"/>
        </w:rPr>
        <w:t>» قرار داد.</w:t>
      </w:r>
    </w:p>
    <w:p w:rsidR="00647946" w:rsidRDefault="00647946" w:rsidP="00DD7406">
      <w:pPr>
        <w:ind w:firstLine="284"/>
        <w:jc w:val="both"/>
        <w:rPr>
          <w:rtl/>
          <w:lang w:bidi="fa-IR"/>
        </w:rPr>
      </w:pPr>
      <w:r>
        <w:rPr>
          <w:rtl/>
          <w:lang w:bidi="fa-IR"/>
        </w:rPr>
        <w:t>باید توجّه داشته باشیم هنگامی که ملائکه یا</w:t>
      </w:r>
      <w:r w:rsidR="001842D5">
        <w:rPr>
          <w:rtl/>
          <w:lang w:bidi="fa-IR"/>
        </w:rPr>
        <w:t xml:space="preserve"> انبیاء </w:t>
      </w:r>
      <w:r>
        <w:rPr>
          <w:rtl/>
          <w:lang w:bidi="fa-IR"/>
        </w:rPr>
        <w:t>و اولیاء را برای تقرّب به خدا</w:t>
      </w:r>
      <w:r w:rsidR="001926FC">
        <w:rPr>
          <w:rtl/>
          <w:lang w:bidi="fa-IR"/>
        </w:rPr>
        <w:t xml:space="preserve"> </w:t>
      </w:r>
      <w:r>
        <w:rPr>
          <w:rtl/>
          <w:lang w:bidi="fa-IR"/>
        </w:rPr>
        <w:t>یا طلب آمرزش یا حصول حاجتی خاصّ، می‌خوانیم آن بزرگواران در این خواندن</w:t>
      </w:r>
      <w:r w:rsidR="00D13807">
        <w:rPr>
          <w:rtl/>
          <w:lang w:bidi="fa-IR"/>
        </w:rPr>
        <w:t>ِ</w:t>
      </w:r>
      <w:r>
        <w:rPr>
          <w:rtl/>
          <w:lang w:bidi="fa-IR"/>
        </w:rPr>
        <w:t xml:space="preserve"> ما «</w:t>
      </w:r>
      <w:r w:rsidRPr="008939BD">
        <w:rPr>
          <w:rFonts w:cs="B Lotus"/>
          <w:b/>
          <w:bCs/>
          <w:sz w:val="24"/>
          <w:rtl/>
          <w:lang w:bidi="fa-IR"/>
        </w:rPr>
        <w:t>مستعانٌ به</w:t>
      </w:r>
      <w:r>
        <w:rPr>
          <w:rtl/>
          <w:lang w:bidi="fa-IR"/>
        </w:rPr>
        <w:t>» نیستند بلکه در این مورد «</w:t>
      </w:r>
      <w:r w:rsidRPr="008939BD">
        <w:rPr>
          <w:rFonts w:cs="B Lotus"/>
          <w:b/>
          <w:bCs/>
          <w:sz w:val="24"/>
          <w:rtl/>
          <w:lang w:bidi="fa-IR"/>
        </w:rPr>
        <w:t>مستعانٌ به</w:t>
      </w:r>
      <w:r>
        <w:rPr>
          <w:rtl/>
          <w:lang w:bidi="fa-IR"/>
        </w:rPr>
        <w:t>» دعوت و دعای ما خطاب به آن</w:t>
      </w:r>
      <w:r w:rsidR="00396165">
        <w:rPr>
          <w:rtl/>
          <w:lang w:bidi="fa-IR"/>
        </w:rPr>
        <w:t>‌</w:t>
      </w:r>
      <w:r>
        <w:rPr>
          <w:rtl/>
          <w:lang w:bidi="fa-IR"/>
        </w:rPr>
        <w:t>هاست و آنان مستعان ما هستند! در حالی</w:t>
      </w:r>
      <w:r w:rsidR="00D212CC">
        <w:rPr>
          <w:rtl/>
          <w:lang w:bidi="fa-IR"/>
        </w:rPr>
        <w:softHyphen/>
      </w:r>
      <w:r>
        <w:rPr>
          <w:rtl/>
          <w:lang w:bidi="fa-IR"/>
        </w:rPr>
        <w:t xml:space="preserve">که مستعانٌ به که قرآن به ما معرّفی فرموده هیچ یک مُدرِک نبوده و نیستند یعنی </w:t>
      </w:r>
      <w:r w:rsidR="0015745F">
        <w:rPr>
          <w:rtl/>
          <w:lang w:bidi="fa-IR"/>
        </w:rPr>
        <w:t>اشخاص</w:t>
      </w:r>
      <w:r>
        <w:rPr>
          <w:rtl/>
          <w:lang w:bidi="fa-IR"/>
        </w:rPr>
        <w:t xml:space="preserve"> نبوده بلکه از سنخ أفعال و</w:t>
      </w:r>
      <w:r w:rsidR="00A80907">
        <w:rPr>
          <w:rtl/>
          <w:lang w:bidi="fa-IR"/>
        </w:rPr>
        <w:t xml:space="preserve"> اعمال </w:t>
      </w:r>
      <w:r>
        <w:rPr>
          <w:rtl/>
          <w:lang w:bidi="fa-IR"/>
        </w:rPr>
        <w:t>یا از سنخ معانی است، ف</w:t>
      </w:r>
      <w:r w:rsidR="00D212CC">
        <w:rPr>
          <w:rtl/>
          <w:lang w:bidi="fa-IR"/>
        </w:rPr>
        <w:t>ِ</w:t>
      </w:r>
      <w:r>
        <w:rPr>
          <w:rtl/>
          <w:lang w:bidi="fa-IR"/>
        </w:rPr>
        <w:t>ی‌الم</w:t>
      </w:r>
      <w:r w:rsidR="00D212CC">
        <w:rPr>
          <w:rtl/>
          <w:lang w:bidi="fa-IR"/>
        </w:rPr>
        <w:t>َ</w:t>
      </w:r>
      <w:r>
        <w:rPr>
          <w:rtl/>
          <w:lang w:bidi="fa-IR"/>
        </w:rPr>
        <w:t>ث</w:t>
      </w:r>
      <w:r w:rsidR="00D212CC">
        <w:rPr>
          <w:rtl/>
          <w:lang w:bidi="fa-IR"/>
        </w:rPr>
        <w:t>َ</w:t>
      </w:r>
      <w:r>
        <w:rPr>
          <w:rtl/>
          <w:lang w:bidi="fa-IR"/>
        </w:rPr>
        <w:t xml:space="preserve">ل کسی که برای «مستعان» قرار دادن خدا، اسماء و صفات خدا را در دعایش ذکر می‌کند </w:t>
      </w:r>
      <w:r w:rsidRPr="00DD7406">
        <w:rPr>
          <w:rStyle w:val="Char4"/>
          <w:rtl/>
        </w:rPr>
        <w:t>[</w:t>
      </w:r>
      <w:r w:rsidR="00A72484" w:rsidRPr="00DD7406">
        <w:rPr>
          <w:rStyle w:val="Char4"/>
          <w:rtl/>
        </w:rPr>
        <w:t>الأعراف:</w:t>
      </w:r>
      <w:r w:rsidRPr="00DD7406">
        <w:rPr>
          <w:rStyle w:val="Char4"/>
          <w:rtl/>
        </w:rPr>
        <w:t>180]</w:t>
      </w:r>
      <w:r w:rsidRPr="001838C3">
        <w:rPr>
          <w:sz w:val="24"/>
          <w:szCs w:val="24"/>
          <w:rtl/>
          <w:lang w:bidi="fa-IR"/>
        </w:rPr>
        <w:t xml:space="preserve"> </w:t>
      </w:r>
      <w:r>
        <w:rPr>
          <w:rtl/>
          <w:lang w:bidi="fa-IR"/>
        </w:rPr>
        <w:t>و یا برای جلب رضای حقّ و تقرّب</w:t>
      </w:r>
      <w:r w:rsidR="00D212CC">
        <w:rPr>
          <w:rtl/>
          <w:lang w:bidi="fa-IR"/>
        </w:rPr>
        <w:t>ِ</w:t>
      </w:r>
      <w:r>
        <w:rPr>
          <w:rtl/>
          <w:lang w:bidi="fa-IR"/>
        </w:rPr>
        <w:t xml:space="preserve"> به او صدقه می‌دهد و یا روزه می‌گیرد و یا حجّ به‌ جای می‌آورد، این اعمال </w:t>
      </w:r>
      <w:r w:rsidRPr="00EB3A3B">
        <w:rPr>
          <w:rFonts w:cs="B Lotus"/>
          <w:b/>
          <w:bCs/>
          <w:sz w:val="26"/>
          <w:rtl/>
          <w:lang w:bidi="fa-IR"/>
        </w:rPr>
        <w:t>م</w:t>
      </w:r>
      <w:r w:rsidR="00D212CC" w:rsidRPr="00EB3A3B">
        <w:rPr>
          <w:rFonts w:cs="B Lotus"/>
          <w:b/>
          <w:bCs/>
          <w:sz w:val="26"/>
          <w:rtl/>
          <w:lang w:bidi="fa-IR"/>
        </w:rPr>
        <w:t>ُ</w:t>
      </w:r>
      <w:r w:rsidRPr="00EB3A3B">
        <w:rPr>
          <w:rFonts w:cs="B Lotus"/>
          <w:b/>
          <w:bCs/>
          <w:sz w:val="26"/>
          <w:rtl/>
          <w:lang w:bidi="fa-IR"/>
        </w:rPr>
        <w:t>س</w:t>
      </w:r>
      <w:r w:rsidR="001926FC" w:rsidRPr="00EB3A3B">
        <w:rPr>
          <w:rFonts w:cs="B Lotus"/>
          <w:b/>
          <w:bCs/>
          <w:sz w:val="26"/>
          <w:rtl/>
          <w:lang w:bidi="fa-IR"/>
        </w:rPr>
        <w:t>ت</w:t>
      </w:r>
      <w:r w:rsidR="00D212CC" w:rsidRPr="00EB3A3B">
        <w:rPr>
          <w:rFonts w:cs="B Lotus"/>
          <w:b/>
          <w:bCs/>
          <w:sz w:val="26"/>
          <w:rtl/>
          <w:lang w:bidi="fa-IR"/>
        </w:rPr>
        <w:t>َعانٌ</w:t>
      </w:r>
      <w:r w:rsidR="00D212CC" w:rsidRPr="00EB3A3B">
        <w:rPr>
          <w:rFonts w:cs="B Lotus"/>
          <w:b/>
          <w:bCs/>
          <w:sz w:val="26"/>
          <w:rtl/>
          <w:lang w:bidi="fa-IR"/>
        </w:rPr>
        <w:softHyphen/>
      </w:r>
      <w:r w:rsidRPr="00EB3A3B">
        <w:rPr>
          <w:rFonts w:cs="B Lotus"/>
          <w:b/>
          <w:bCs/>
          <w:sz w:val="26"/>
          <w:rtl/>
          <w:lang w:bidi="fa-IR"/>
        </w:rPr>
        <w:t>ب</w:t>
      </w:r>
      <w:r w:rsidR="00D212CC" w:rsidRPr="00EB3A3B">
        <w:rPr>
          <w:rFonts w:cs="B Lotus"/>
          <w:b/>
          <w:bCs/>
          <w:sz w:val="26"/>
          <w:rtl/>
          <w:lang w:bidi="fa-IR"/>
        </w:rPr>
        <w:t>ِ</w:t>
      </w:r>
      <w:r w:rsidRPr="00EB3A3B">
        <w:rPr>
          <w:rFonts w:cs="B Lotus"/>
          <w:b/>
          <w:bCs/>
          <w:sz w:val="26"/>
          <w:rtl/>
          <w:lang w:bidi="fa-IR"/>
        </w:rPr>
        <w:t>ه</w:t>
      </w:r>
      <w:r>
        <w:rPr>
          <w:rtl/>
          <w:lang w:bidi="fa-IR"/>
        </w:rPr>
        <w:t xml:space="preserve"> است نه مستعان.</w:t>
      </w:r>
    </w:p>
    <w:p w:rsidR="00647946" w:rsidRDefault="00396165" w:rsidP="001C0AE6">
      <w:pPr>
        <w:spacing w:line="233" w:lineRule="auto"/>
        <w:ind w:firstLine="284"/>
        <w:jc w:val="both"/>
        <w:rPr>
          <w:rtl/>
          <w:lang w:bidi="fa-IR"/>
        </w:rPr>
      </w:pPr>
      <w:r>
        <w:rPr>
          <w:rtl/>
          <w:lang w:bidi="fa-IR"/>
        </w:rPr>
        <w:t>ا</w:t>
      </w:r>
      <w:r w:rsidR="001926FC">
        <w:rPr>
          <w:rtl/>
          <w:lang w:bidi="fa-IR"/>
        </w:rPr>
        <w:t>م</w:t>
      </w:r>
      <w:r w:rsidR="007550AD">
        <w:rPr>
          <w:rtl/>
          <w:lang w:bidi="fa-IR"/>
        </w:rPr>
        <w:t>ّ</w:t>
      </w:r>
      <w:r w:rsidR="001926FC">
        <w:rPr>
          <w:rtl/>
          <w:lang w:bidi="fa-IR"/>
        </w:rPr>
        <w:t>ا آی</w:t>
      </w:r>
      <w:r w:rsidR="00511465">
        <w:rPr>
          <w:rtl/>
          <w:lang w:bidi="fa-IR"/>
        </w:rPr>
        <w:t>ه‌ی</w:t>
      </w:r>
      <w:r w:rsidR="001926FC">
        <w:rPr>
          <w:rtl/>
          <w:lang w:bidi="fa-IR"/>
        </w:rPr>
        <w:t xml:space="preserve"> دوّ</w:t>
      </w:r>
      <w:r>
        <w:rPr>
          <w:rtl/>
          <w:lang w:bidi="fa-IR"/>
        </w:rPr>
        <w:t>م و سوّم هر دو</w:t>
      </w:r>
      <w:r w:rsidR="00647946">
        <w:rPr>
          <w:rtl/>
          <w:lang w:bidi="fa-IR"/>
        </w:rPr>
        <w:t xml:space="preserve"> به عال</w:t>
      </w:r>
      <w:r w:rsidR="007550AD">
        <w:rPr>
          <w:rtl/>
          <w:lang w:bidi="fa-IR"/>
        </w:rPr>
        <w:t>َ</w:t>
      </w:r>
      <w:r w:rsidR="00647946">
        <w:rPr>
          <w:rtl/>
          <w:lang w:bidi="fa-IR"/>
        </w:rPr>
        <w:t>م شهادت (</w:t>
      </w:r>
      <w:r w:rsidR="007550AD">
        <w:rPr>
          <w:rtl/>
          <w:lang w:bidi="fa-IR"/>
        </w:rPr>
        <w:t xml:space="preserve">= </w:t>
      </w:r>
      <w:r w:rsidR="00647946">
        <w:rPr>
          <w:rtl/>
          <w:lang w:bidi="fa-IR"/>
        </w:rPr>
        <w:t>عال</w:t>
      </w:r>
      <w:r w:rsidR="007550AD">
        <w:rPr>
          <w:rtl/>
          <w:lang w:bidi="fa-IR"/>
        </w:rPr>
        <w:t>َ</w:t>
      </w:r>
      <w:r w:rsidR="00647946">
        <w:rPr>
          <w:rtl/>
          <w:lang w:bidi="fa-IR"/>
        </w:rPr>
        <w:t>م طبیعت)</w:t>
      </w:r>
      <w:r w:rsidRPr="00396165">
        <w:rPr>
          <w:rtl/>
          <w:lang w:bidi="fa-IR"/>
        </w:rPr>
        <w:t xml:space="preserve"> </w:t>
      </w:r>
      <w:r>
        <w:rPr>
          <w:rtl/>
          <w:lang w:bidi="fa-IR"/>
        </w:rPr>
        <w:t>مربوط هستند</w:t>
      </w:r>
      <w:r w:rsidR="00647946">
        <w:rPr>
          <w:rtl/>
          <w:lang w:bidi="fa-IR"/>
        </w:rPr>
        <w:t xml:space="preserve"> و مخاطب آی</w:t>
      </w:r>
      <w:r w:rsidR="00511465">
        <w:rPr>
          <w:rtl/>
          <w:lang w:bidi="fa-IR"/>
        </w:rPr>
        <w:t>ه‌ی</w:t>
      </w:r>
      <w:r w:rsidR="00647946">
        <w:rPr>
          <w:rtl/>
          <w:lang w:bidi="fa-IR"/>
        </w:rPr>
        <w:t xml:space="preserve"> دوّم عموم مؤمنین هستند که باید به یک</w:t>
      </w:r>
      <w:r>
        <w:rPr>
          <w:rtl/>
          <w:lang w:bidi="fa-IR"/>
        </w:rPr>
        <w:t>‌</w:t>
      </w:r>
      <w:r w:rsidR="00647946">
        <w:rPr>
          <w:rtl/>
          <w:lang w:bidi="fa-IR"/>
        </w:rPr>
        <w:t>دیگر در نیکوکاری و پرهیزکاری کمک کنند. بدیهی است که این ک</w:t>
      </w:r>
      <w:r w:rsidR="001926FC">
        <w:rPr>
          <w:rtl/>
          <w:lang w:bidi="fa-IR"/>
        </w:rPr>
        <w:t xml:space="preserve">مک و إعانت همان إعانت مقیّد به </w:t>
      </w:r>
      <w:r w:rsidR="00647946">
        <w:rPr>
          <w:rtl/>
          <w:lang w:bidi="fa-IR"/>
        </w:rPr>
        <w:t>شروط عال</w:t>
      </w:r>
      <w:r w:rsidR="007550AD">
        <w:rPr>
          <w:rtl/>
          <w:lang w:bidi="fa-IR"/>
        </w:rPr>
        <w:t>َ</w:t>
      </w:r>
      <w:r w:rsidR="00647946">
        <w:rPr>
          <w:rtl/>
          <w:lang w:bidi="fa-IR"/>
        </w:rPr>
        <w:t>م شهادت (</w:t>
      </w:r>
      <w:r w:rsidR="007550AD">
        <w:rPr>
          <w:rtl/>
          <w:lang w:bidi="fa-IR"/>
        </w:rPr>
        <w:t xml:space="preserve">= </w:t>
      </w:r>
      <w:r w:rsidR="00647946">
        <w:rPr>
          <w:rtl/>
          <w:lang w:bidi="fa-IR"/>
        </w:rPr>
        <w:t>عال</w:t>
      </w:r>
      <w:r w:rsidR="007550AD">
        <w:rPr>
          <w:rtl/>
          <w:lang w:bidi="fa-IR"/>
        </w:rPr>
        <w:t>َ</w:t>
      </w:r>
      <w:r w:rsidR="00647946">
        <w:rPr>
          <w:rtl/>
          <w:lang w:bidi="fa-IR"/>
        </w:rPr>
        <w:t>م طبیعت) است و کسی از مؤمنین توقّع إعانت فوق طبیعی و خارق العاده ندارد. بنابراین آی</w:t>
      </w:r>
      <w:r w:rsidR="00511465">
        <w:rPr>
          <w:rtl/>
          <w:lang w:bidi="fa-IR"/>
        </w:rPr>
        <w:t>ه‌ی</w:t>
      </w:r>
      <w:r w:rsidR="00647946">
        <w:rPr>
          <w:rtl/>
          <w:lang w:bidi="fa-IR"/>
        </w:rPr>
        <w:t xml:space="preserve"> دو</w:t>
      </w:r>
      <w:r w:rsidR="007550AD">
        <w:rPr>
          <w:rtl/>
          <w:lang w:bidi="fa-IR"/>
        </w:rPr>
        <w:t>ّ</w:t>
      </w:r>
      <w:r w:rsidR="00647946">
        <w:rPr>
          <w:rtl/>
          <w:lang w:bidi="fa-IR"/>
        </w:rPr>
        <w:t>م ربطی به بحث ما ندارد.</w:t>
      </w:r>
    </w:p>
    <w:p w:rsidR="00647946" w:rsidRDefault="007550AD" w:rsidP="00EB4FEA">
      <w:pPr>
        <w:spacing w:line="230" w:lineRule="auto"/>
        <w:ind w:firstLine="284"/>
        <w:jc w:val="both"/>
        <w:rPr>
          <w:rtl/>
          <w:lang w:bidi="fa-IR"/>
        </w:rPr>
      </w:pPr>
      <w:r>
        <w:rPr>
          <w:rtl/>
          <w:lang w:bidi="fa-IR"/>
        </w:rPr>
        <w:t>در آی</w:t>
      </w:r>
      <w:r w:rsidR="00511465">
        <w:rPr>
          <w:rtl/>
          <w:lang w:bidi="fa-IR"/>
        </w:rPr>
        <w:t>ه‌ی</w:t>
      </w:r>
      <w:r>
        <w:rPr>
          <w:rtl/>
          <w:lang w:bidi="fa-IR"/>
        </w:rPr>
        <w:t xml:space="preserve"> سوّم که «ذُو</w:t>
      </w:r>
      <w:r w:rsidR="00647946">
        <w:rPr>
          <w:rtl/>
          <w:lang w:bidi="fa-IR"/>
        </w:rPr>
        <w:t>الق</w:t>
      </w:r>
      <w:r>
        <w:rPr>
          <w:rtl/>
          <w:lang w:bidi="fa-IR"/>
        </w:rPr>
        <w:t>َ</w:t>
      </w:r>
      <w:r w:rsidR="00647946">
        <w:rPr>
          <w:rtl/>
          <w:lang w:bidi="fa-IR"/>
        </w:rPr>
        <w:t>رن</w:t>
      </w:r>
      <w:r>
        <w:rPr>
          <w:rtl/>
          <w:lang w:bidi="fa-IR"/>
        </w:rPr>
        <w:t>َ</w:t>
      </w:r>
      <w:r w:rsidR="00647946">
        <w:rPr>
          <w:rtl/>
          <w:lang w:bidi="fa-IR"/>
        </w:rPr>
        <w:t>ین» از مردم یاری خواسته</w:t>
      </w:r>
      <w:r w:rsidR="00593BD6">
        <w:rPr>
          <w:rtl/>
          <w:lang w:bidi="fa-IR"/>
        </w:rPr>
        <w:t xml:space="preserve"> </w:t>
      </w:r>
      <w:r w:rsidR="00647946">
        <w:rPr>
          <w:rtl/>
          <w:lang w:bidi="fa-IR"/>
        </w:rPr>
        <w:t>و در این صورت فرد فرد</w:t>
      </w:r>
      <w:r>
        <w:rPr>
          <w:rtl/>
          <w:lang w:bidi="fa-IR"/>
        </w:rPr>
        <w:t>ِ</w:t>
      </w:r>
      <w:r w:rsidR="00647946">
        <w:rPr>
          <w:rtl/>
          <w:lang w:bidi="fa-IR"/>
        </w:rPr>
        <w:t xml:space="preserve"> مخاطبین</w:t>
      </w:r>
      <w:r>
        <w:rPr>
          <w:rtl/>
          <w:lang w:bidi="fa-IR"/>
        </w:rPr>
        <w:t>ِ</w:t>
      </w:r>
      <w:r w:rsidR="00647946">
        <w:rPr>
          <w:rtl/>
          <w:lang w:bidi="fa-IR"/>
        </w:rPr>
        <w:t xml:space="preserve"> او «مستعان» هستند، ممکن است به نظر رسد «مستعان» بودن منحصر به خدا نیست؟ لازم است توجّه</w:t>
      </w:r>
      <w:r w:rsidR="001926FC">
        <w:rPr>
          <w:rtl/>
          <w:lang w:bidi="fa-IR"/>
        </w:rPr>
        <w:t xml:space="preserve"> کنیم که إعانت مطلوب در آیه در</w:t>
      </w:r>
      <w:r w:rsidR="00647946">
        <w:rPr>
          <w:rtl/>
          <w:lang w:bidi="fa-IR"/>
        </w:rPr>
        <w:t xml:space="preserve"> حوز</w:t>
      </w:r>
      <w:r w:rsidR="00511465">
        <w:rPr>
          <w:rtl/>
          <w:lang w:bidi="fa-IR"/>
        </w:rPr>
        <w:t>ه‌ی</w:t>
      </w:r>
      <w:r w:rsidR="00647946">
        <w:rPr>
          <w:rtl/>
          <w:lang w:bidi="fa-IR"/>
        </w:rPr>
        <w:t xml:space="preserve"> عال</w:t>
      </w:r>
      <w:r>
        <w:rPr>
          <w:rtl/>
          <w:lang w:bidi="fa-IR"/>
        </w:rPr>
        <w:t>َ</w:t>
      </w:r>
      <w:r w:rsidR="00647946">
        <w:rPr>
          <w:rtl/>
          <w:lang w:bidi="fa-IR"/>
        </w:rPr>
        <w:t>م شهادت (</w:t>
      </w:r>
      <w:r>
        <w:rPr>
          <w:rtl/>
          <w:lang w:bidi="fa-IR"/>
        </w:rPr>
        <w:t xml:space="preserve">= </w:t>
      </w:r>
      <w:r w:rsidR="00647946">
        <w:rPr>
          <w:rtl/>
          <w:lang w:bidi="fa-IR"/>
        </w:rPr>
        <w:t>عال</w:t>
      </w:r>
      <w:r>
        <w:rPr>
          <w:rtl/>
          <w:lang w:bidi="fa-IR"/>
        </w:rPr>
        <w:t>َ</w:t>
      </w:r>
      <w:r w:rsidR="00647946">
        <w:rPr>
          <w:rtl/>
          <w:lang w:bidi="fa-IR"/>
        </w:rPr>
        <w:t>م طبیعت) و مخاطب</w:t>
      </w:r>
      <w:r>
        <w:rPr>
          <w:rtl/>
          <w:lang w:bidi="fa-IR"/>
        </w:rPr>
        <w:t>ِ</w:t>
      </w:r>
      <w:r w:rsidR="00647946">
        <w:rPr>
          <w:rtl/>
          <w:lang w:bidi="fa-IR"/>
        </w:rPr>
        <w:t xml:space="preserve"> آن مؤمنین هستند و آیه به عال</w:t>
      </w:r>
      <w:r>
        <w:rPr>
          <w:rtl/>
          <w:lang w:bidi="fa-IR"/>
        </w:rPr>
        <w:t>َ</w:t>
      </w:r>
      <w:r w:rsidR="00647946">
        <w:rPr>
          <w:rtl/>
          <w:lang w:bidi="fa-IR"/>
        </w:rPr>
        <w:t>م غیب (</w:t>
      </w:r>
      <w:r>
        <w:rPr>
          <w:rtl/>
          <w:lang w:bidi="fa-IR"/>
        </w:rPr>
        <w:t>= فوق طبیعت) مربوط نیست و «ذو</w:t>
      </w:r>
      <w:r w:rsidR="00647946">
        <w:rPr>
          <w:rtl/>
          <w:lang w:bidi="fa-IR"/>
        </w:rPr>
        <w:t>القرنین» از مردم</w:t>
      </w:r>
      <w:r>
        <w:rPr>
          <w:rtl/>
          <w:lang w:bidi="fa-IR"/>
        </w:rPr>
        <w:t>ِ</w:t>
      </w:r>
      <w:r w:rsidR="00647946">
        <w:rPr>
          <w:rtl/>
          <w:lang w:bidi="fa-IR"/>
        </w:rPr>
        <w:t xml:space="preserve"> حاضر در مقابل خود به صورت طبیعی خواسته است که نیروی خود را بنا</w:t>
      </w:r>
      <w:r w:rsidR="00396165">
        <w:rPr>
          <w:rtl/>
          <w:lang w:bidi="fa-IR"/>
        </w:rPr>
        <w:t xml:space="preserve"> </w:t>
      </w:r>
      <w:r w:rsidR="00647946">
        <w:rPr>
          <w:rtl/>
          <w:lang w:bidi="fa-IR"/>
        </w:rPr>
        <w:t>به راهنمایی خودش، در اختیار او بگذارند و با او همکاری کنند و در استخدام او</w:t>
      </w:r>
      <w:r>
        <w:rPr>
          <w:rtl/>
          <w:lang w:bidi="fa-IR"/>
        </w:rPr>
        <w:t xml:space="preserve"> باشند و هیچ</w:t>
      </w:r>
      <w:r w:rsidR="00792E7B">
        <w:rPr>
          <w:rtl/>
          <w:lang w:bidi="fa-IR"/>
        </w:rPr>
        <w:t xml:space="preserve"> امر </w:t>
      </w:r>
      <w:r>
        <w:rPr>
          <w:rtl/>
          <w:lang w:bidi="fa-IR"/>
        </w:rPr>
        <w:t>فوق طبیعت و نامقیّدی از</w:t>
      </w:r>
      <w:r w:rsidR="00647946">
        <w:rPr>
          <w:rtl/>
          <w:lang w:bidi="fa-IR"/>
        </w:rPr>
        <w:t>آنان نخواسته است و این منافات ندارد با انحصار «مستعان» بودن به خدا، زیرا چنان</w:t>
      </w:r>
      <w:r w:rsidR="000D6637">
        <w:rPr>
          <w:rtl/>
          <w:lang w:bidi="fa-IR"/>
        </w:rPr>
        <w:t>‌</w:t>
      </w:r>
      <w:r w:rsidR="00647946">
        <w:rPr>
          <w:rtl/>
          <w:lang w:bidi="fa-IR"/>
        </w:rPr>
        <w:t>که گفته شد ما وقتی کمک فوق طبیعی و نا</w:t>
      </w:r>
      <w:r w:rsidR="0088426D">
        <w:rPr>
          <w:rtl/>
          <w:lang w:bidi="fa-IR"/>
        </w:rPr>
        <w:t>مقیّد و نا</w:t>
      </w:r>
      <w:r w:rsidR="00647946">
        <w:rPr>
          <w:rtl/>
          <w:lang w:bidi="fa-IR"/>
        </w:rPr>
        <w:t>مشروط می‌خواهیم و کاری از ما ساخته نیست و به همین سبب به عال</w:t>
      </w:r>
      <w:r w:rsidR="0088426D">
        <w:rPr>
          <w:rtl/>
          <w:lang w:bidi="fa-IR"/>
        </w:rPr>
        <w:t>َ</w:t>
      </w:r>
      <w:r w:rsidR="00647946">
        <w:rPr>
          <w:rtl/>
          <w:lang w:bidi="fa-IR"/>
        </w:rPr>
        <w:t>م غیب پناه می‌بریم (و در واقع عبادت می‌کنیم) فقط باید از خدا استعانت بجوییم و خدا منحصراً</w:t>
      </w:r>
      <w:r w:rsidR="0088426D">
        <w:rPr>
          <w:rtl/>
          <w:lang w:bidi="fa-IR"/>
        </w:rPr>
        <w:t xml:space="preserve"> در این هنگام مستعان است نه غیر</w:t>
      </w:r>
      <w:r w:rsidR="00647946">
        <w:rPr>
          <w:rtl/>
          <w:lang w:bidi="fa-IR"/>
        </w:rPr>
        <w:t>خدا. دلیل ما علاوه بر آی</w:t>
      </w:r>
      <w:r w:rsidR="00511465">
        <w:rPr>
          <w:rtl/>
          <w:lang w:bidi="fa-IR"/>
        </w:rPr>
        <w:t>ه‌ی</w:t>
      </w:r>
      <w:r w:rsidR="00647946">
        <w:rPr>
          <w:rtl/>
          <w:lang w:bidi="fa-IR"/>
        </w:rPr>
        <w:t xml:space="preserve">: </w:t>
      </w:r>
      <w:r w:rsidR="00A31435">
        <w:rPr>
          <w:rFonts w:ascii="KFGQPC Uthman Taha Naskh" w:cs="KFGQPC Uthman Taha Naskh"/>
          <w:rtl/>
          <w:lang w:bidi="fa-IR"/>
        </w:rPr>
        <w:t>﴿</w:t>
      </w:r>
      <w:r w:rsidR="0041256F" w:rsidRPr="00EB2B03">
        <w:rPr>
          <w:rStyle w:val="Char5"/>
          <w:rtl/>
          <w:lang w:bidi="fa-IR"/>
        </w:rPr>
        <w:t>إِيَّاكَ نَسۡتَعِينُ</w:t>
      </w:r>
      <w:r w:rsidR="00A31435" w:rsidRPr="00A31435">
        <w:rPr>
          <w:rFonts w:ascii="KFGQPC Uthmanic Script HAFS" w:cs="KFGQPC Uthman Taha Naskh"/>
          <w:rtl/>
          <w:lang w:bidi="fa-IR"/>
        </w:rPr>
        <w:t>﴾</w:t>
      </w:r>
      <w:r w:rsidR="0041256F">
        <w:rPr>
          <w:rtl/>
          <w:lang w:bidi="fa-IR"/>
        </w:rPr>
        <w:t xml:space="preserve"> </w:t>
      </w:r>
      <w:r w:rsidR="00647946">
        <w:rPr>
          <w:rtl/>
          <w:lang w:bidi="fa-IR"/>
        </w:rPr>
        <w:t>«تنها از تو یاری می‌جو</w:t>
      </w:r>
      <w:r w:rsidR="00D02B35">
        <w:rPr>
          <w:rtl/>
          <w:lang w:bidi="fa-IR"/>
        </w:rPr>
        <w:t>ی</w:t>
      </w:r>
      <w:r w:rsidR="00647946">
        <w:rPr>
          <w:rtl/>
          <w:lang w:bidi="fa-IR"/>
        </w:rPr>
        <w:t xml:space="preserve">یم». آیاتی است از قبیل: </w:t>
      </w:r>
      <w:r w:rsidR="00A31435">
        <w:rPr>
          <w:rFonts w:ascii="KFGQPC Uthman Taha Naskh" w:cs="KFGQPC Uthman Taha Naskh"/>
          <w:rtl/>
          <w:lang w:bidi="fa-IR"/>
        </w:rPr>
        <w:t>﴿</w:t>
      </w:r>
      <w:r w:rsidR="0041256F" w:rsidRPr="00C10A6A">
        <w:rPr>
          <w:rStyle w:val="Char5"/>
          <w:rtl/>
          <w:lang w:bidi="fa-IR"/>
        </w:rPr>
        <w:t>وَٱللَّهُ ٱلۡمُسۡتَعَانُ عَلَىٰ مَا تَصِفُونَ</w:t>
      </w:r>
      <w:r w:rsidR="00A31435" w:rsidRPr="00A31435">
        <w:rPr>
          <w:rFonts w:ascii="KFGQPC Uthmanic Script HAFS" w:cs="KFGQPC Uthman Taha Naskh"/>
          <w:rtl/>
          <w:lang w:bidi="fa-IR"/>
        </w:rPr>
        <w:t>﴾</w:t>
      </w:r>
      <w:r w:rsidR="0041256F">
        <w:rPr>
          <w:rFonts w:ascii="KFGQPC Uthman Taha Naskh" w:cs="KFGQPC Uthman Taha Naskh"/>
          <w:rtl/>
          <w:lang w:bidi="fa-IR"/>
        </w:rPr>
        <w:t xml:space="preserve"> </w:t>
      </w:r>
      <w:r w:rsidR="0041256F" w:rsidRPr="001D4896">
        <w:rPr>
          <w:rStyle w:val="Char4"/>
          <w:rtl/>
        </w:rPr>
        <w:t xml:space="preserve">[يوسف: ١٨] </w:t>
      </w:r>
      <w:r w:rsidR="00647946">
        <w:rPr>
          <w:sz w:val="24"/>
          <w:szCs w:val="24"/>
          <w:rtl/>
          <w:lang w:bidi="fa-IR"/>
        </w:rPr>
        <w:t>«</w:t>
      </w:r>
      <w:r w:rsidR="00647946">
        <w:rPr>
          <w:rtl/>
          <w:lang w:bidi="fa-IR"/>
        </w:rPr>
        <w:t>(حضرت یعقوب به فرزند‌اش گفت:) دربار</w:t>
      </w:r>
      <w:r w:rsidR="00511465">
        <w:rPr>
          <w:rtl/>
          <w:lang w:bidi="fa-IR"/>
        </w:rPr>
        <w:t>ه‌ی</w:t>
      </w:r>
      <w:r w:rsidR="00647946">
        <w:rPr>
          <w:rtl/>
          <w:lang w:bidi="fa-IR"/>
        </w:rPr>
        <w:t xml:space="preserve"> آن</w:t>
      </w:r>
      <w:r w:rsidR="000D6637">
        <w:rPr>
          <w:rtl/>
          <w:lang w:bidi="fa-IR"/>
        </w:rPr>
        <w:t>‌</w:t>
      </w:r>
      <w:r w:rsidR="00647946">
        <w:rPr>
          <w:rtl/>
          <w:lang w:bidi="fa-IR"/>
        </w:rPr>
        <w:t>چه شما اظهار می‌دارید، خدا «مستعان</w:t>
      </w:r>
      <w:r w:rsidR="0088426D">
        <w:rPr>
          <w:rtl/>
          <w:lang w:bidi="fa-IR"/>
        </w:rPr>
        <w:t>ِ</w:t>
      </w:r>
      <w:r w:rsidR="00647946">
        <w:rPr>
          <w:rtl/>
          <w:lang w:bidi="fa-IR"/>
        </w:rPr>
        <w:t>» [من] است». در این آیه چنان</w:t>
      </w:r>
      <w:r w:rsidR="000D6637">
        <w:rPr>
          <w:rtl/>
          <w:lang w:bidi="fa-IR"/>
        </w:rPr>
        <w:t>‌</w:t>
      </w:r>
      <w:r w:rsidR="00647946">
        <w:rPr>
          <w:rtl/>
          <w:lang w:bidi="fa-IR"/>
        </w:rPr>
        <w:t>که ملاحظه می‌شود چون حضرت یعقوب</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647946">
        <w:rPr>
          <w:rtl/>
          <w:lang w:bidi="fa-IR"/>
        </w:rPr>
        <w:t>در برابر فرزند‌انش کاری از او ساخته نبود و از وضع حضرت یوسف</w:t>
      </w:r>
      <w:r w:rsidR="00210633" w:rsidRPr="00210633">
        <w:rPr>
          <w:rFonts w:ascii="AGA Arabesque" w:hAnsi="AGA Arabesque"/>
          <w:sz w:val="24"/>
          <w:szCs w:val="24"/>
          <w:lang w:bidi="fa-IR"/>
        </w:rPr>
        <w:t></w:t>
      </w:r>
      <w:r w:rsidR="00647946">
        <w:rPr>
          <w:rFonts w:cs="B Lotus"/>
          <w:rtl/>
          <w:lang w:bidi="fa-IR"/>
        </w:rPr>
        <w:t xml:space="preserve"> </w:t>
      </w:r>
      <w:r w:rsidR="00647946">
        <w:rPr>
          <w:rtl/>
          <w:lang w:bidi="fa-IR"/>
        </w:rPr>
        <w:t>اطّلاعی نداشت، فقط خدا را «مستعان» قرار داد،</w:t>
      </w:r>
      <w:r w:rsidR="001969BB" w:rsidRPr="001969BB">
        <w:rPr>
          <w:rtl/>
          <w:lang w:bidi="fa-IR"/>
        </w:rPr>
        <w:t xml:space="preserve"> در حالی‌که </w:t>
      </w:r>
      <w:r w:rsidR="00647946">
        <w:rPr>
          <w:rtl/>
          <w:lang w:bidi="fa-IR"/>
        </w:rPr>
        <w:t>اگر می‌دانست فرزندش در چاه است عقلاً و شرعاً وظیفه‌‌ داشت که هم</w:t>
      </w:r>
      <w:r w:rsidR="000D6637">
        <w:rPr>
          <w:rtl/>
          <w:lang w:bidi="fa-IR"/>
        </w:rPr>
        <w:t>‌</w:t>
      </w:r>
      <w:r w:rsidR="00647946">
        <w:rPr>
          <w:rtl/>
          <w:lang w:bidi="fa-IR"/>
        </w:rPr>
        <w:t>چون یک فرد متدیّن برای نجات آن</w:t>
      </w:r>
      <w:r w:rsidR="000D6637">
        <w:rPr>
          <w:rtl/>
          <w:lang w:bidi="fa-IR"/>
        </w:rPr>
        <w:t>‌</w:t>
      </w:r>
      <w:r w:rsidR="00647946">
        <w:rPr>
          <w:rtl/>
          <w:lang w:bidi="fa-IR"/>
        </w:rPr>
        <w:t>حضرت از چاه اقدام کند.</w:t>
      </w:r>
    </w:p>
    <w:p w:rsidR="00647946" w:rsidRPr="003D1813" w:rsidRDefault="00647946" w:rsidP="001C0AE6">
      <w:pPr>
        <w:spacing w:line="233" w:lineRule="auto"/>
        <w:ind w:firstLine="284"/>
        <w:jc w:val="both"/>
        <w:rPr>
          <w:spacing w:val="-4"/>
          <w:rtl/>
          <w:lang w:bidi="fa-IR"/>
        </w:rPr>
      </w:pPr>
      <w:r w:rsidRPr="003D1813">
        <w:rPr>
          <w:spacing w:val="-4"/>
          <w:rtl/>
          <w:lang w:bidi="fa-IR"/>
        </w:rPr>
        <w:t>و آی</w:t>
      </w:r>
      <w:r w:rsidR="00511465" w:rsidRPr="003D1813">
        <w:rPr>
          <w:spacing w:val="-4"/>
          <w:rtl/>
          <w:lang w:bidi="fa-IR"/>
        </w:rPr>
        <w:t>ه‌ی</w:t>
      </w:r>
      <w:r w:rsidRPr="003D1813">
        <w:rPr>
          <w:spacing w:val="-4"/>
          <w:rtl/>
          <w:lang w:bidi="fa-IR"/>
        </w:rPr>
        <w:t xml:space="preserve">: </w:t>
      </w:r>
      <w:r w:rsidR="00A31435" w:rsidRPr="003D1813">
        <w:rPr>
          <w:rFonts w:ascii="KFGQPC Uthman Taha Naskh" w:cs="KFGQPC Uthman Taha Naskh"/>
          <w:spacing w:val="-4"/>
          <w:rtl/>
          <w:lang w:bidi="fa-IR"/>
        </w:rPr>
        <w:t>﴿</w:t>
      </w:r>
      <w:r w:rsidR="0041256F" w:rsidRPr="003D1813">
        <w:rPr>
          <w:rStyle w:val="Char5"/>
          <w:spacing w:val="-4"/>
          <w:rtl/>
          <w:lang w:bidi="fa-IR"/>
        </w:rPr>
        <w:t>وَرَبُّنَا ٱلرَّحۡمَٰنُ ٱلۡمُسۡتَعَانُ عَلَىٰ مَا تَصِفُونَ ١١٢</w:t>
      </w:r>
      <w:r w:rsidR="00A31435" w:rsidRPr="003D1813">
        <w:rPr>
          <w:rFonts w:ascii="KFGQPC Uthmanic Script HAFS" w:cs="KFGQPC Uthman Taha Naskh"/>
          <w:spacing w:val="-4"/>
          <w:rtl/>
          <w:lang w:bidi="fa-IR"/>
        </w:rPr>
        <w:t>﴾</w:t>
      </w:r>
      <w:r w:rsidR="0041256F" w:rsidRPr="003D1813">
        <w:rPr>
          <w:rFonts w:ascii="KFGQPC Uthman Taha Naskh" w:cs="KFGQPC Uthman Taha Naskh"/>
          <w:spacing w:val="-4"/>
          <w:rtl/>
          <w:lang w:bidi="fa-IR"/>
        </w:rPr>
        <w:t xml:space="preserve"> </w:t>
      </w:r>
      <w:r w:rsidR="0041256F" w:rsidRPr="00221346">
        <w:rPr>
          <w:rStyle w:val="Char4"/>
          <w:rtl/>
        </w:rPr>
        <w:t>[</w:t>
      </w:r>
      <w:r w:rsidR="00C32DDB" w:rsidRPr="00221346">
        <w:rPr>
          <w:rStyle w:val="Char4"/>
          <w:rtl/>
        </w:rPr>
        <w:t>الأنبياء:</w:t>
      </w:r>
      <w:r w:rsidR="0041256F" w:rsidRPr="00221346">
        <w:rPr>
          <w:rStyle w:val="Char4"/>
          <w:rtl/>
        </w:rPr>
        <w:t xml:space="preserve"> ١١٢]</w:t>
      </w:r>
      <w:r w:rsidR="00386033" w:rsidRPr="003D1813">
        <w:rPr>
          <w:rFonts w:ascii="KFGQPC Uthman Taha Naskh" w:cs="KFGQPC Uthman Taha Naskh"/>
          <w:spacing w:val="-4"/>
          <w:rtl/>
          <w:lang w:bidi="fa-IR"/>
        </w:rPr>
        <w:t xml:space="preserve"> </w:t>
      </w:r>
      <w:r w:rsidRPr="003D1813">
        <w:rPr>
          <w:spacing w:val="-4"/>
          <w:sz w:val="24"/>
          <w:szCs w:val="24"/>
          <w:rtl/>
          <w:lang w:bidi="fa-IR"/>
        </w:rPr>
        <w:t>«</w:t>
      </w:r>
      <w:r w:rsidRPr="003D1813">
        <w:rPr>
          <w:spacing w:val="-4"/>
          <w:rtl/>
          <w:lang w:bidi="fa-IR"/>
        </w:rPr>
        <w:t>در برابر آنچه وصف می</w:t>
      </w:r>
      <w:r w:rsidR="001926FC" w:rsidRPr="003D1813">
        <w:rPr>
          <w:spacing w:val="-4"/>
          <w:rtl/>
          <w:lang w:bidi="fa-IR"/>
        </w:rPr>
        <w:t>‌کنید پروردگار</w:t>
      </w:r>
      <w:r w:rsidRPr="003D1813">
        <w:rPr>
          <w:spacing w:val="-4"/>
          <w:rtl/>
          <w:lang w:bidi="fa-IR"/>
        </w:rPr>
        <w:t xml:space="preserve"> مهربان</w:t>
      </w:r>
      <w:r w:rsidR="001926FC" w:rsidRPr="003D1813">
        <w:rPr>
          <w:spacing w:val="-4"/>
          <w:rtl/>
          <w:lang w:bidi="fa-IR"/>
        </w:rPr>
        <w:t xml:space="preserve"> ما مستعان</w:t>
      </w:r>
      <w:r w:rsidRPr="003D1813">
        <w:rPr>
          <w:spacing w:val="-4"/>
          <w:rtl/>
          <w:lang w:bidi="fa-IR"/>
        </w:rPr>
        <w:t xml:space="preserve"> [ما] </w:t>
      </w:r>
      <w:r w:rsidR="000D6637" w:rsidRPr="003D1813">
        <w:rPr>
          <w:spacing w:val="-4"/>
          <w:rtl/>
          <w:lang w:bidi="fa-IR"/>
        </w:rPr>
        <w:t>ا</w:t>
      </w:r>
      <w:r w:rsidRPr="003D1813">
        <w:rPr>
          <w:spacing w:val="-4"/>
          <w:rtl/>
          <w:lang w:bidi="fa-IR"/>
        </w:rPr>
        <w:t>ست». در این آیه نیز چون</w:t>
      </w:r>
      <w:r w:rsidR="001842D5" w:rsidRPr="003D1813">
        <w:rPr>
          <w:spacing w:val="-4"/>
          <w:rtl/>
          <w:lang w:bidi="fa-IR"/>
        </w:rPr>
        <w:t xml:space="preserve"> انبیاء </w:t>
      </w:r>
      <w:r w:rsidRPr="003D1813">
        <w:rPr>
          <w:spacing w:val="-4"/>
          <w:rtl/>
          <w:lang w:bidi="fa-IR"/>
        </w:rPr>
        <w:t>در مقابل مخالفین به صورت معمول و طبیعی کاری از دستشان بر نمی‌آمد، فقط خدا را «مستعان» قرار دادند.</w:t>
      </w:r>
    </w:p>
    <w:p w:rsidR="00647946" w:rsidRDefault="00647946" w:rsidP="00BD58B6">
      <w:pPr>
        <w:ind w:firstLine="284"/>
        <w:jc w:val="both"/>
        <w:rPr>
          <w:sz w:val="24"/>
          <w:szCs w:val="24"/>
          <w:rtl/>
          <w:lang w:bidi="fa-IR"/>
        </w:rPr>
      </w:pPr>
      <w:r>
        <w:rPr>
          <w:rtl/>
          <w:lang w:bidi="fa-IR"/>
        </w:rPr>
        <w:t>در آیات فوق «الم</w:t>
      </w:r>
      <w:r w:rsidR="00E16BA5">
        <w:rPr>
          <w:rtl/>
          <w:lang w:bidi="fa-IR"/>
        </w:rPr>
        <w:t>ُ</w:t>
      </w:r>
      <w:r>
        <w:rPr>
          <w:rtl/>
          <w:lang w:bidi="fa-IR"/>
        </w:rPr>
        <w:t>ست</w:t>
      </w:r>
      <w:r w:rsidR="00E16BA5">
        <w:rPr>
          <w:rtl/>
          <w:lang w:bidi="fa-IR"/>
        </w:rPr>
        <w:t>َ</w:t>
      </w:r>
      <w:r>
        <w:rPr>
          <w:rtl/>
          <w:lang w:bidi="fa-IR"/>
        </w:rPr>
        <w:t xml:space="preserve">عان» خبر است و خبر وقتی که «الف و لام» داشته باشد معنی حصر و عهد را می‌رساند و این هر سه </w:t>
      </w:r>
      <w:r w:rsidR="00E16BA5">
        <w:rPr>
          <w:rtl/>
          <w:lang w:bidi="fa-IR"/>
        </w:rPr>
        <w:t>آیه دلالت دارد که هرگونه کمک</w:t>
      </w:r>
      <w:r w:rsidR="00DB2D8A">
        <w:rPr>
          <w:rtl/>
          <w:lang w:bidi="fa-IR"/>
        </w:rPr>
        <w:t>ِ</w:t>
      </w:r>
      <w:r w:rsidR="00E16BA5">
        <w:rPr>
          <w:rtl/>
          <w:lang w:bidi="fa-IR"/>
        </w:rPr>
        <w:t xml:space="preserve"> نا</w:t>
      </w:r>
      <w:r>
        <w:rPr>
          <w:rtl/>
          <w:lang w:bidi="fa-IR"/>
        </w:rPr>
        <w:t>مقیّد به شروط عال</w:t>
      </w:r>
      <w:r w:rsidR="00E16BA5">
        <w:rPr>
          <w:rtl/>
          <w:lang w:bidi="fa-IR"/>
        </w:rPr>
        <w:t>َ</w:t>
      </w:r>
      <w:r>
        <w:rPr>
          <w:rtl/>
          <w:lang w:bidi="fa-IR"/>
        </w:rPr>
        <w:t>م طبیعت را که مربوط به عال</w:t>
      </w:r>
      <w:r w:rsidR="00E16BA5">
        <w:rPr>
          <w:rtl/>
          <w:lang w:bidi="fa-IR"/>
        </w:rPr>
        <w:t>َ</w:t>
      </w:r>
      <w:r>
        <w:rPr>
          <w:rtl/>
          <w:lang w:bidi="fa-IR"/>
        </w:rPr>
        <w:t>م غیب (</w:t>
      </w:r>
      <w:r w:rsidR="00E16BA5">
        <w:rPr>
          <w:rtl/>
          <w:lang w:bidi="fa-IR"/>
        </w:rPr>
        <w:t xml:space="preserve">= </w:t>
      </w:r>
      <w:r>
        <w:rPr>
          <w:rtl/>
          <w:lang w:bidi="fa-IR"/>
        </w:rPr>
        <w:t>عالم فوق طبیعت) است فقط از خدا و مستقیماً از او باید خواست و از او یاری جُست برای</w:t>
      </w:r>
      <w:r w:rsidR="001969BB" w:rsidRPr="001969BB">
        <w:rPr>
          <w:rtl/>
          <w:lang w:bidi="fa-IR"/>
        </w:rPr>
        <w:t xml:space="preserve"> این‌که </w:t>
      </w:r>
      <w:r>
        <w:rPr>
          <w:rtl/>
          <w:lang w:bidi="fa-IR"/>
        </w:rPr>
        <w:t>فقط او «</w:t>
      </w:r>
      <w:r w:rsidRPr="00EB3A3B">
        <w:rPr>
          <w:rFonts w:cs="B Lotus"/>
          <w:b/>
          <w:bCs/>
          <w:sz w:val="26"/>
          <w:rtl/>
          <w:lang w:bidi="fa-IR"/>
        </w:rPr>
        <w:t>الم</w:t>
      </w:r>
      <w:r w:rsidR="00E16BA5" w:rsidRPr="00EB3A3B">
        <w:rPr>
          <w:rFonts w:cs="B Lotus"/>
          <w:b/>
          <w:bCs/>
          <w:sz w:val="26"/>
          <w:rtl/>
          <w:lang w:bidi="fa-IR"/>
        </w:rPr>
        <w:t>ُ</w:t>
      </w:r>
      <w:r w:rsidRPr="00EB3A3B">
        <w:rPr>
          <w:rFonts w:cs="B Lotus"/>
          <w:b/>
          <w:bCs/>
          <w:sz w:val="26"/>
          <w:rtl/>
          <w:lang w:bidi="fa-IR"/>
        </w:rPr>
        <w:t>ست</w:t>
      </w:r>
      <w:r w:rsidR="00E16BA5" w:rsidRPr="00EB3A3B">
        <w:rPr>
          <w:rFonts w:cs="B Lotus"/>
          <w:b/>
          <w:bCs/>
          <w:sz w:val="26"/>
          <w:rtl/>
          <w:lang w:bidi="fa-IR"/>
        </w:rPr>
        <w:t>َ</w:t>
      </w:r>
      <w:r w:rsidRPr="00EB3A3B">
        <w:rPr>
          <w:rFonts w:cs="B Lotus"/>
          <w:b/>
          <w:bCs/>
          <w:sz w:val="26"/>
          <w:rtl/>
          <w:lang w:bidi="fa-IR"/>
        </w:rPr>
        <w:t>عان</w:t>
      </w:r>
      <w:r>
        <w:rPr>
          <w:rtl/>
          <w:lang w:bidi="fa-IR"/>
        </w:rPr>
        <w:t>» است</w:t>
      </w:r>
      <w:r w:rsidRPr="009236A6">
        <w:rPr>
          <w:rStyle w:val="FootnoteReference"/>
          <w:rtl/>
          <w:lang w:bidi="fa-IR"/>
        </w:rPr>
        <w:t>(</w:t>
      </w:r>
      <w:r w:rsidRPr="009236A6">
        <w:rPr>
          <w:rStyle w:val="FootnoteReference"/>
          <w:sz w:val="24"/>
          <w:rtl/>
          <w:lang w:bidi="fa-IR"/>
        </w:rPr>
        <w:footnoteReference w:id="234"/>
      </w:r>
      <w:r w:rsidRPr="009236A6">
        <w:rPr>
          <w:rStyle w:val="FootnoteReference"/>
          <w:rtl/>
          <w:lang w:bidi="fa-IR"/>
        </w:rPr>
        <w:t>)</w:t>
      </w:r>
      <w:r w:rsidR="00BD58B6">
        <w:rPr>
          <w:rFonts w:hint="cs"/>
          <w:sz w:val="24"/>
          <w:szCs w:val="24"/>
          <w:rtl/>
          <w:lang w:bidi="fa-IR"/>
        </w:rPr>
        <w:t>.</w:t>
      </w:r>
    </w:p>
    <w:p w:rsidR="00647946" w:rsidRDefault="00647946" w:rsidP="00BD58B6">
      <w:pPr>
        <w:ind w:firstLine="284"/>
        <w:jc w:val="both"/>
        <w:rPr>
          <w:rtl/>
          <w:lang w:bidi="fa-IR"/>
        </w:rPr>
      </w:pPr>
      <w:r>
        <w:rPr>
          <w:rtl/>
          <w:lang w:bidi="fa-IR"/>
        </w:rPr>
        <w:t xml:space="preserve">أمّا «مستعانٌ به» یا به عبارت دیگر </w:t>
      </w:r>
      <w:r w:rsidRPr="00641424">
        <w:rPr>
          <w:u w:val="single"/>
          <w:rtl/>
          <w:lang w:bidi="fa-IR"/>
        </w:rPr>
        <w:t>«وسیل</w:t>
      </w:r>
      <w:r w:rsidR="00511465">
        <w:rPr>
          <w:u w:val="single"/>
          <w:rtl/>
          <w:lang w:bidi="fa-IR"/>
        </w:rPr>
        <w:t>ه‌ی</w:t>
      </w:r>
      <w:r w:rsidRPr="00641424">
        <w:rPr>
          <w:u w:val="single"/>
          <w:rtl/>
          <w:lang w:bidi="fa-IR"/>
        </w:rPr>
        <w:t xml:space="preserve"> رفتن د</w:t>
      </w:r>
      <w:r w:rsidR="006403C5">
        <w:rPr>
          <w:u w:val="single"/>
          <w:rtl/>
          <w:lang w:bidi="fa-IR"/>
        </w:rPr>
        <w:t>َ</w:t>
      </w:r>
      <w:r w:rsidRPr="006403C5">
        <w:rPr>
          <w:rtl/>
          <w:lang w:bidi="fa-IR"/>
        </w:rPr>
        <w:t>ر</w:t>
      </w:r>
      <w:r w:rsidR="006403C5" w:rsidRPr="006403C5">
        <w:rPr>
          <w:rtl/>
          <w:lang w:bidi="fa-IR"/>
        </w:rPr>
        <w:t>ِ</w:t>
      </w:r>
      <w:r w:rsidRPr="006403C5">
        <w:rPr>
          <w:sz w:val="16"/>
          <w:szCs w:val="16"/>
          <w:u w:val="single"/>
          <w:rtl/>
          <w:lang w:bidi="fa-IR"/>
        </w:rPr>
        <w:t xml:space="preserve"> </w:t>
      </w:r>
      <w:r w:rsidRPr="00641424">
        <w:rPr>
          <w:u w:val="single"/>
          <w:rtl/>
          <w:lang w:bidi="fa-IR"/>
        </w:rPr>
        <w:t>خان</w:t>
      </w:r>
      <w:r w:rsidR="00511465">
        <w:rPr>
          <w:u w:val="single"/>
          <w:rtl/>
          <w:lang w:bidi="fa-IR"/>
        </w:rPr>
        <w:t>ه‌ی</w:t>
      </w:r>
      <w:r w:rsidRPr="00641424">
        <w:rPr>
          <w:u w:val="single"/>
          <w:rtl/>
          <w:lang w:bidi="fa-IR"/>
        </w:rPr>
        <w:t xml:space="preserve"> خدا»</w:t>
      </w:r>
      <w:r>
        <w:rPr>
          <w:rtl/>
          <w:lang w:bidi="fa-IR"/>
        </w:rPr>
        <w:t xml:space="preserve"> باید از سنخ أفعال باشد و یا أسماء و صفات خدا را </w:t>
      </w:r>
      <w:r w:rsidR="006403C5" w:rsidRPr="00EB3A3B">
        <w:rPr>
          <w:rFonts w:cs="B Lotus"/>
          <w:b/>
          <w:bCs/>
          <w:sz w:val="26"/>
          <w:rtl/>
          <w:lang w:bidi="fa-IR"/>
        </w:rPr>
        <w:t>مستعانٌ</w:t>
      </w:r>
      <w:r w:rsidR="006403C5" w:rsidRPr="00EB3A3B">
        <w:rPr>
          <w:rFonts w:cs="B Lotus"/>
          <w:b/>
          <w:bCs/>
          <w:sz w:val="26"/>
          <w:rtl/>
          <w:lang w:bidi="fa-IR"/>
        </w:rPr>
        <w:softHyphen/>
      </w:r>
      <w:r w:rsidRPr="00EB3A3B">
        <w:rPr>
          <w:rFonts w:cs="B Lotus"/>
          <w:b/>
          <w:bCs/>
          <w:sz w:val="26"/>
          <w:rtl/>
          <w:lang w:bidi="fa-IR"/>
        </w:rPr>
        <w:t>ب</w:t>
      </w:r>
      <w:r w:rsidR="006403C5" w:rsidRPr="00EB3A3B">
        <w:rPr>
          <w:rFonts w:cs="B Lotus"/>
          <w:b/>
          <w:bCs/>
          <w:sz w:val="26"/>
          <w:rtl/>
          <w:lang w:bidi="fa-IR"/>
        </w:rPr>
        <w:t>ِ</w:t>
      </w:r>
      <w:r w:rsidRPr="00EB3A3B">
        <w:rPr>
          <w:rFonts w:cs="B Lotus"/>
          <w:b/>
          <w:bCs/>
          <w:sz w:val="26"/>
          <w:rtl/>
          <w:lang w:bidi="fa-IR"/>
        </w:rPr>
        <w:t>ه</w:t>
      </w:r>
      <w:r>
        <w:rPr>
          <w:rtl/>
          <w:lang w:bidi="fa-IR"/>
        </w:rPr>
        <w:t xml:space="preserve"> قرار می‌دهیم. چنانکه حضرت موسی</w:t>
      </w:r>
      <w:r w:rsidR="00210633" w:rsidRPr="00210633">
        <w:rPr>
          <w:rFonts w:ascii="AGA Arabesque" w:hAnsi="AGA Arabesque"/>
          <w:sz w:val="24"/>
          <w:szCs w:val="24"/>
          <w:lang w:bidi="fa-IR"/>
        </w:rPr>
        <w:t></w:t>
      </w:r>
      <w:r>
        <w:rPr>
          <w:rFonts w:cs="B Lotus"/>
          <w:rtl/>
          <w:lang w:bidi="fa-IR"/>
        </w:rPr>
        <w:t xml:space="preserve"> </w:t>
      </w:r>
      <w:r>
        <w:rPr>
          <w:rtl/>
          <w:lang w:bidi="fa-IR"/>
        </w:rPr>
        <w:t>به قومش فرمود:</w:t>
      </w:r>
      <w:r w:rsidRPr="00053E93">
        <w:rPr>
          <w:rFonts w:cs="CTraditional Arabic"/>
          <w:rtl/>
          <w:lang w:bidi="fa-IR"/>
        </w:rPr>
        <w:t xml:space="preserve"> </w:t>
      </w:r>
      <w:r w:rsidRPr="006403C5">
        <w:rPr>
          <w:b/>
          <w:bCs/>
          <w:sz w:val="24"/>
          <w:szCs w:val="24"/>
          <w:lang w:bidi="fa-IR"/>
        </w:rPr>
        <w:sym w:font="HQPB5" w:char="F028"/>
      </w:r>
      <w:r w:rsidR="00A31435">
        <w:rPr>
          <w:rFonts w:ascii="KFGQPC Uthman Taha Naskh" w:cs="KFGQPC Uthman Taha Naskh"/>
          <w:rtl/>
          <w:lang w:bidi="fa-IR"/>
        </w:rPr>
        <w:t>﴿</w:t>
      </w:r>
      <w:r w:rsidR="0041256F" w:rsidRPr="00C10A6A">
        <w:rPr>
          <w:rStyle w:val="Char5"/>
          <w:rtl/>
          <w:lang w:bidi="fa-IR"/>
        </w:rPr>
        <w:t>ٱسۡتَعِينُواْ بِٱللَّهِ</w:t>
      </w:r>
      <w:r w:rsidR="0041256F">
        <w:rPr>
          <w:rFonts w:ascii="KFGQPC Uthman Taha Naskh" w:cs="KFGQPC Uthman Taha Naskh"/>
          <w:rtl/>
          <w:lang w:bidi="fa-IR"/>
        </w:rPr>
        <w:t xml:space="preserve">﴾ </w:t>
      </w:r>
      <w:r w:rsidR="0041256F" w:rsidRPr="001D4896">
        <w:rPr>
          <w:rStyle w:val="Char4"/>
          <w:rtl/>
        </w:rPr>
        <w:t>[</w:t>
      </w:r>
      <w:r w:rsidR="00A72484">
        <w:rPr>
          <w:rStyle w:val="Char4"/>
          <w:rtl/>
        </w:rPr>
        <w:t>الأعراف:</w:t>
      </w:r>
      <w:r w:rsidR="0041256F" w:rsidRPr="001D4896">
        <w:rPr>
          <w:rStyle w:val="Char4"/>
          <w:rtl/>
        </w:rPr>
        <w:t xml:space="preserve"> ١٢٨]</w:t>
      </w:r>
      <w:r w:rsidRPr="00053E93">
        <w:rPr>
          <w:rFonts w:cs="CTraditional Arabic"/>
          <w:sz w:val="24"/>
          <w:szCs w:val="24"/>
          <w:rtl/>
          <w:lang w:bidi="fa-IR"/>
        </w:rPr>
        <w:t xml:space="preserve"> </w:t>
      </w:r>
      <w:r>
        <w:rPr>
          <w:rtl/>
          <w:lang w:bidi="fa-IR"/>
        </w:rPr>
        <w:t>«به وسیل</w:t>
      </w:r>
      <w:r w:rsidR="00511465">
        <w:rPr>
          <w:rtl/>
          <w:lang w:bidi="fa-IR"/>
        </w:rPr>
        <w:t>ه‌ی</w:t>
      </w:r>
      <w:r>
        <w:rPr>
          <w:rtl/>
          <w:lang w:bidi="fa-IR"/>
        </w:rPr>
        <w:t xml:space="preserve"> خدا </w:t>
      </w:r>
      <w:r w:rsidR="00B62DD4">
        <w:rPr>
          <w:rtl/>
          <w:lang w:bidi="fa-IR"/>
        </w:rPr>
        <w:t>[</w:t>
      </w:r>
      <w:r>
        <w:rPr>
          <w:rtl/>
          <w:lang w:bidi="fa-IR"/>
        </w:rPr>
        <w:t>خدای را</w:t>
      </w:r>
      <w:r w:rsidR="00B62DD4">
        <w:rPr>
          <w:rtl/>
          <w:lang w:bidi="fa-IR"/>
        </w:rPr>
        <w:t>]</w:t>
      </w:r>
      <w:r>
        <w:rPr>
          <w:rtl/>
          <w:lang w:bidi="fa-IR"/>
        </w:rPr>
        <w:t xml:space="preserve"> یاری بخواهید</w:t>
      </w:r>
      <w:r w:rsidR="000D6637">
        <w:rPr>
          <w:rtl/>
          <w:lang w:bidi="fa-IR"/>
        </w:rPr>
        <w:t>»</w:t>
      </w:r>
      <w:r w:rsidRPr="009236A6">
        <w:rPr>
          <w:rStyle w:val="FootnoteReference"/>
          <w:rtl/>
          <w:lang w:bidi="fa-IR"/>
        </w:rPr>
        <w:t>(</w:t>
      </w:r>
      <w:r w:rsidRPr="009236A6">
        <w:rPr>
          <w:rStyle w:val="FootnoteReference"/>
          <w:sz w:val="24"/>
          <w:rtl/>
          <w:lang w:bidi="fa-IR"/>
        </w:rPr>
        <w:footnoteReference w:id="235"/>
      </w:r>
      <w:r w:rsidRPr="009236A6">
        <w:rPr>
          <w:rStyle w:val="FootnoteReference"/>
          <w:rtl/>
          <w:lang w:bidi="fa-IR"/>
        </w:rPr>
        <w:t>)</w:t>
      </w:r>
      <w:r w:rsidR="00BD58B6">
        <w:rPr>
          <w:rFonts w:hint="cs"/>
          <w:sz w:val="24"/>
          <w:szCs w:val="24"/>
          <w:rtl/>
          <w:lang w:bidi="fa-IR"/>
        </w:rPr>
        <w:t>.</w:t>
      </w:r>
      <w:r>
        <w:rPr>
          <w:sz w:val="24"/>
          <w:szCs w:val="24"/>
          <w:rtl/>
          <w:lang w:bidi="fa-IR"/>
        </w:rPr>
        <w:t xml:space="preserve"> </w:t>
      </w:r>
      <w:r>
        <w:rPr>
          <w:rtl/>
          <w:lang w:bidi="fa-IR"/>
        </w:rPr>
        <w:t xml:space="preserve">و یا با روزه و صدقه و صدها عبادت و عمل صالح دیگر و هیچ انسانی در این صورت نمی‌تواند </w:t>
      </w:r>
      <w:r w:rsidRPr="00EB3A3B">
        <w:rPr>
          <w:rFonts w:cs="B Lotus"/>
          <w:b/>
          <w:bCs/>
          <w:sz w:val="26"/>
          <w:rtl/>
          <w:lang w:bidi="fa-IR"/>
        </w:rPr>
        <w:t>مستعانٌ به</w:t>
      </w:r>
      <w:r>
        <w:rPr>
          <w:rtl/>
          <w:lang w:bidi="fa-IR"/>
        </w:rPr>
        <w:t xml:space="preserve"> یا وسیله باشد</w:t>
      </w:r>
      <w:r w:rsidRPr="009236A6">
        <w:rPr>
          <w:rStyle w:val="FootnoteReference"/>
          <w:rtl/>
          <w:lang w:bidi="fa-IR"/>
        </w:rPr>
        <w:t>(</w:t>
      </w:r>
      <w:r w:rsidRPr="009236A6">
        <w:rPr>
          <w:rStyle w:val="FootnoteReference"/>
          <w:rtl/>
          <w:lang w:bidi="fa-IR"/>
        </w:rPr>
        <w:footnoteReference w:id="236"/>
      </w:r>
      <w:r w:rsidRPr="009236A6">
        <w:rPr>
          <w:rStyle w:val="FootnoteReference"/>
          <w:rtl/>
          <w:lang w:bidi="fa-IR"/>
        </w:rPr>
        <w:t>)</w:t>
      </w:r>
      <w:r w:rsidR="00BD58B6">
        <w:rPr>
          <w:rFonts w:hint="cs"/>
          <w:sz w:val="24"/>
          <w:szCs w:val="24"/>
          <w:rtl/>
          <w:lang w:bidi="fa-IR"/>
        </w:rPr>
        <w:t>.</w:t>
      </w:r>
      <w:r w:rsidR="001969BB">
        <w:rPr>
          <w:sz w:val="24"/>
          <w:szCs w:val="24"/>
          <w:rtl/>
          <w:lang w:bidi="fa-IR"/>
        </w:rPr>
        <w:t xml:space="preserve"> امّا </w:t>
      </w:r>
      <w:r>
        <w:rPr>
          <w:rtl/>
          <w:lang w:bidi="fa-IR"/>
        </w:rPr>
        <w:t>هنگامی که به اسباب محدود ظاهری متوسّل می‌شویم ـ یعنی در حوز</w:t>
      </w:r>
      <w:r w:rsidR="00511465">
        <w:rPr>
          <w:rtl/>
          <w:lang w:bidi="fa-IR"/>
        </w:rPr>
        <w:t>ه‌ی</w:t>
      </w:r>
      <w:r>
        <w:rPr>
          <w:rtl/>
          <w:lang w:bidi="fa-IR"/>
        </w:rPr>
        <w:t xml:space="preserve"> عال</w:t>
      </w:r>
      <w:r w:rsidR="00776D8D">
        <w:rPr>
          <w:rtl/>
          <w:lang w:bidi="fa-IR"/>
        </w:rPr>
        <w:t>َ</w:t>
      </w:r>
      <w:r>
        <w:rPr>
          <w:rtl/>
          <w:lang w:bidi="fa-IR"/>
        </w:rPr>
        <w:t>م</w:t>
      </w:r>
      <w:r w:rsidR="00776D8D">
        <w:rPr>
          <w:rtl/>
          <w:lang w:bidi="fa-IR"/>
        </w:rPr>
        <w:t>ِ</w:t>
      </w:r>
      <w:r>
        <w:rPr>
          <w:rtl/>
          <w:lang w:bidi="fa-IR"/>
        </w:rPr>
        <w:t xml:space="preserve"> طبیعت که عال</w:t>
      </w:r>
      <w:r w:rsidR="00776D8D">
        <w:rPr>
          <w:rtl/>
          <w:lang w:bidi="fa-IR"/>
        </w:rPr>
        <w:t>َ</w:t>
      </w:r>
      <w:r>
        <w:rPr>
          <w:rtl/>
          <w:lang w:bidi="fa-IR"/>
        </w:rPr>
        <w:t>م</w:t>
      </w:r>
      <w:r w:rsidR="00776D8D">
        <w:rPr>
          <w:rtl/>
          <w:lang w:bidi="fa-IR"/>
        </w:rPr>
        <w:t>ِ</w:t>
      </w:r>
      <w:r>
        <w:rPr>
          <w:rtl/>
          <w:lang w:bidi="fa-IR"/>
        </w:rPr>
        <w:t xml:space="preserve"> محدودیّت است ـ مجازیم که انسانی را م</w:t>
      </w:r>
      <w:r w:rsidR="00776D8D">
        <w:rPr>
          <w:rtl/>
          <w:lang w:bidi="fa-IR"/>
        </w:rPr>
        <w:t>ُ</w:t>
      </w:r>
      <w:r>
        <w:rPr>
          <w:rtl/>
          <w:lang w:bidi="fa-IR"/>
        </w:rPr>
        <w:t>ست</w:t>
      </w:r>
      <w:r w:rsidR="00776D8D">
        <w:rPr>
          <w:rtl/>
          <w:lang w:bidi="fa-IR"/>
        </w:rPr>
        <w:t>َ</w:t>
      </w:r>
      <w:r>
        <w:rPr>
          <w:rtl/>
          <w:lang w:bidi="fa-IR"/>
        </w:rPr>
        <w:t>عان قرار دهیم. چنان</w:t>
      </w:r>
      <w:r w:rsidR="000D6637">
        <w:rPr>
          <w:rtl/>
          <w:lang w:bidi="fa-IR"/>
        </w:rPr>
        <w:t>‌</w:t>
      </w:r>
      <w:r>
        <w:rPr>
          <w:rtl/>
          <w:lang w:bidi="fa-IR"/>
        </w:rPr>
        <w:t xml:space="preserve">که قرآن فرموده: </w:t>
      </w:r>
      <w:r w:rsidR="00A31435">
        <w:rPr>
          <w:rFonts w:ascii="KFGQPC Uthman Taha Naskh" w:cs="KFGQPC Uthman Taha Naskh"/>
          <w:rtl/>
          <w:lang w:bidi="fa-IR"/>
        </w:rPr>
        <w:t>﴿</w:t>
      </w:r>
      <w:r w:rsidR="005F1CF9" w:rsidRPr="0013618E">
        <w:rPr>
          <w:rStyle w:val="Char5"/>
          <w:rtl/>
          <w:lang w:bidi="fa-IR"/>
        </w:rPr>
        <w:t>يَٰٓأَيُّهَا ٱلنَّبِيُّ حَسۡبُكَ ٱللَّهُ وَمَنِ ٱتَّبَعَكَ مِنَ ٱلۡمُؤۡمِنِينَ ٦٤</w:t>
      </w:r>
      <w:r w:rsidR="00A31435" w:rsidRPr="00A31435">
        <w:rPr>
          <w:rStyle w:val="Char5"/>
          <w:rFonts w:cs="KFGQPC Uthman Taha Naskh"/>
          <w:rtl/>
          <w:lang w:bidi="fa-IR"/>
        </w:rPr>
        <w:t>﴾</w:t>
      </w:r>
      <w:r w:rsidR="005F1CF9">
        <w:rPr>
          <w:rFonts w:ascii="KFGQPC Uthman Taha Naskh" w:cs="KFGQPC Uthman Taha Naskh"/>
          <w:rtl/>
          <w:lang w:bidi="fa-IR"/>
        </w:rPr>
        <w:t xml:space="preserve"> </w:t>
      </w:r>
      <w:r w:rsidR="005F1CF9" w:rsidRPr="001D4896">
        <w:rPr>
          <w:rStyle w:val="Char4"/>
          <w:rtl/>
        </w:rPr>
        <w:t>[</w:t>
      </w:r>
      <w:r w:rsidR="007C5AD2">
        <w:rPr>
          <w:rStyle w:val="Char4"/>
          <w:rtl/>
        </w:rPr>
        <w:t>الأنفال:</w:t>
      </w:r>
      <w:r w:rsidR="005F1CF9" w:rsidRPr="001D4896">
        <w:rPr>
          <w:rStyle w:val="Char4"/>
          <w:rtl/>
        </w:rPr>
        <w:t xml:space="preserve"> ٦٤]</w:t>
      </w:r>
      <w:r>
        <w:rPr>
          <w:sz w:val="24"/>
          <w:szCs w:val="24"/>
          <w:rtl/>
          <w:lang w:bidi="fa-IR"/>
        </w:rPr>
        <w:t xml:space="preserve"> «</w:t>
      </w:r>
      <w:r>
        <w:rPr>
          <w:rtl/>
          <w:lang w:bidi="fa-IR"/>
        </w:rPr>
        <w:t>ای پیامبر، خداوند و مؤمنانی‌که پیروان تو می‌باشند</w:t>
      </w:r>
      <w:r w:rsidR="001B6FA1">
        <w:rPr>
          <w:rtl/>
          <w:lang w:bidi="fa-IR"/>
        </w:rPr>
        <w:t>،</w:t>
      </w:r>
      <w:r w:rsidR="000D6637">
        <w:rPr>
          <w:rtl/>
          <w:lang w:bidi="fa-IR"/>
        </w:rPr>
        <w:t xml:space="preserve"> </w:t>
      </w:r>
      <w:r>
        <w:rPr>
          <w:rtl/>
          <w:lang w:bidi="fa-IR"/>
        </w:rPr>
        <w:t>تو را کفایت می‌کنند». خدا مستعان نامقیّد و نامشروط و پشتیبان غیبی است و مؤمنان مستعان مقیّد و مشروط و پشتیبان</w:t>
      </w:r>
      <w:r w:rsidR="00776D8D">
        <w:rPr>
          <w:rtl/>
          <w:lang w:bidi="fa-IR"/>
        </w:rPr>
        <w:t>ِ</w:t>
      </w:r>
      <w:r>
        <w:rPr>
          <w:rtl/>
          <w:lang w:bidi="fa-IR"/>
        </w:rPr>
        <w:t xml:space="preserve"> ظاهری</w:t>
      </w:r>
      <w:r w:rsidR="00776D8D">
        <w:rPr>
          <w:rtl/>
          <w:lang w:bidi="fa-IR"/>
        </w:rPr>
        <w:t xml:space="preserve"> که توان خود را در حدود اذن عامِّ</w:t>
      </w:r>
      <w:r>
        <w:rPr>
          <w:rtl/>
          <w:lang w:bidi="fa-IR"/>
        </w:rPr>
        <w:t xml:space="preserve"> إلهی از خدا گرفته‌اند. </w:t>
      </w:r>
      <w:r w:rsidRPr="001D7F88">
        <w:rPr>
          <w:rFonts w:cs="mylotus"/>
          <w:szCs w:val="27"/>
          <w:rtl/>
          <w:lang w:bidi="fa-IR"/>
        </w:rPr>
        <w:t xml:space="preserve">(انتهی کلام </w:t>
      </w:r>
      <w:r w:rsidR="00D73AC6" w:rsidRPr="001D7F88">
        <w:rPr>
          <w:rFonts w:cs="mylotus"/>
          <w:szCs w:val="27"/>
          <w:rtl/>
          <w:lang w:bidi="fa-IR"/>
        </w:rPr>
        <w:t>ج</w:t>
      </w:r>
      <w:r w:rsidRPr="001D7F88">
        <w:rPr>
          <w:rFonts w:cs="mylotus"/>
          <w:szCs w:val="27"/>
          <w:rtl/>
          <w:lang w:bidi="fa-IR"/>
        </w:rPr>
        <w:t>لالی)</w:t>
      </w:r>
      <w:r w:rsidR="00575233">
        <w:rPr>
          <w:rtl/>
          <w:lang w:bidi="fa-IR"/>
        </w:rPr>
        <w:t>.</w:t>
      </w:r>
    </w:p>
    <w:p w:rsidR="00647946" w:rsidRDefault="00647946" w:rsidP="00DD7406">
      <w:pPr>
        <w:ind w:firstLine="284"/>
        <w:jc w:val="both"/>
        <w:rPr>
          <w:rtl/>
          <w:lang w:bidi="fa-IR"/>
        </w:rPr>
      </w:pPr>
      <w:r>
        <w:rPr>
          <w:rtl/>
          <w:lang w:bidi="fa-IR"/>
        </w:rPr>
        <w:t>نکت</w:t>
      </w:r>
      <w:r w:rsidR="00511465">
        <w:rPr>
          <w:rtl/>
          <w:lang w:bidi="fa-IR"/>
        </w:rPr>
        <w:t>ه‌ی</w:t>
      </w:r>
      <w:r>
        <w:rPr>
          <w:rtl/>
          <w:lang w:bidi="fa-IR"/>
        </w:rPr>
        <w:t xml:space="preserve"> مهمّ دیگری که باید دربار</w:t>
      </w:r>
      <w:r w:rsidR="00511465">
        <w:rPr>
          <w:rtl/>
          <w:lang w:bidi="fa-IR"/>
        </w:rPr>
        <w:t>ه‌ی</w:t>
      </w:r>
      <w:r>
        <w:rPr>
          <w:rtl/>
          <w:lang w:bidi="fa-IR"/>
        </w:rPr>
        <w:t xml:space="preserve"> مغالطه و فریب</w:t>
      </w:r>
      <w:r w:rsidR="00575233">
        <w:rPr>
          <w:rtl/>
          <w:lang w:bidi="fa-IR"/>
        </w:rPr>
        <w:t>‌</w:t>
      </w:r>
      <w:r>
        <w:rPr>
          <w:rtl/>
          <w:lang w:bidi="fa-IR"/>
        </w:rPr>
        <w:t>کا</w:t>
      </w:r>
      <w:r w:rsidR="00DF71FA">
        <w:rPr>
          <w:rtl/>
          <w:lang w:bidi="fa-IR"/>
        </w:rPr>
        <w:t>ری خرافیّون در موضوع خواندن غیر</w:t>
      </w:r>
      <w:r>
        <w:rPr>
          <w:rtl/>
          <w:lang w:bidi="fa-IR"/>
        </w:rPr>
        <w:t>خدا در</w:t>
      </w:r>
      <w:r w:rsidR="00225EA3">
        <w:rPr>
          <w:rtl/>
          <w:lang w:bidi="fa-IR"/>
        </w:rPr>
        <w:t xml:space="preserve"> امور </w:t>
      </w:r>
      <w:r>
        <w:rPr>
          <w:rtl/>
          <w:lang w:bidi="fa-IR"/>
        </w:rPr>
        <w:t>عرفی متذ</w:t>
      </w:r>
      <w:r w:rsidR="00DF71FA">
        <w:rPr>
          <w:rtl/>
          <w:lang w:bidi="fa-IR"/>
        </w:rPr>
        <w:t>کّر شویم آن است که هر انسان حقّ</w:t>
      </w:r>
      <w:r w:rsidR="00DF71FA">
        <w:rPr>
          <w:rtl/>
          <w:lang w:bidi="fa-IR"/>
        </w:rPr>
        <w:softHyphen/>
      </w:r>
      <w:r>
        <w:rPr>
          <w:rtl/>
          <w:lang w:bidi="fa-IR"/>
        </w:rPr>
        <w:t>جوی منصفی به آسانی تفاوت میان خواندن عرفی و خواندن عبادی را</w:t>
      </w:r>
      <w:r w:rsidR="00506416">
        <w:rPr>
          <w:rtl/>
          <w:lang w:bidi="fa-IR"/>
        </w:rPr>
        <w:t xml:space="preserve"> در‌</w:t>
      </w:r>
      <w:r w:rsidR="00575233">
        <w:rPr>
          <w:rtl/>
          <w:lang w:bidi="fa-IR"/>
        </w:rPr>
        <w:t xml:space="preserve"> </w:t>
      </w:r>
      <w:r w:rsidR="00506416">
        <w:rPr>
          <w:rtl/>
          <w:lang w:bidi="fa-IR"/>
        </w:rPr>
        <w:t>می‌یابد. هر انسانی به وضوح</w:t>
      </w:r>
      <w:r>
        <w:rPr>
          <w:rtl/>
          <w:lang w:bidi="fa-IR"/>
        </w:rPr>
        <w:t xml:space="preserve"> می‌فهمد که وقتی پزشکی را می‌خواند که د</w:t>
      </w:r>
      <w:r w:rsidR="00506416">
        <w:rPr>
          <w:rtl/>
          <w:lang w:bidi="fa-IR"/>
        </w:rPr>
        <w:t>ر</w:t>
      </w:r>
      <w:r>
        <w:rPr>
          <w:rtl/>
          <w:lang w:bidi="fa-IR"/>
        </w:rPr>
        <w:t>دم را درمان کن و یا به ن</w:t>
      </w:r>
      <w:r w:rsidR="00506416">
        <w:rPr>
          <w:rtl/>
          <w:lang w:bidi="fa-IR"/>
        </w:rPr>
        <w:t>انوا می‌گوید نانی به من بده و ی</w:t>
      </w:r>
      <w:r>
        <w:rPr>
          <w:rtl/>
          <w:lang w:bidi="fa-IR"/>
        </w:rPr>
        <w:t>ا به صنعت</w:t>
      </w:r>
      <w:r w:rsidR="00575233">
        <w:rPr>
          <w:rtl/>
          <w:lang w:bidi="fa-IR"/>
        </w:rPr>
        <w:t>‌</w:t>
      </w:r>
      <w:r>
        <w:rPr>
          <w:rtl/>
          <w:lang w:bidi="fa-IR"/>
        </w:rPr>
        <w:t>گر می‌گوید ماشینم را تعمیر کن، هنگام ورود به مطبّ پزشک یا تع</w:t>
      </w:r>
      <w:r w:rsidR="00506416">
        <w:rPr>
          <w:rtl/>
          <w:lang w:bidi="fa-IR"/>
        </w:rPr>
        <w:t>میرگاه</w:t>
      </w:r>
      <w:r w:rsidR="00DF71FA">
        <w:rPr>
          <w:rtl/>
          <w:lang w:bidi="fa-IR"/>
        </w:rPr>
        <w:t>ِ</w:t>
      </w:r>
      <w:r w:rsidR="00506416">
        <w:rPr>
          <w:rtl/>
          <w:lang w:bidi="fa-IR"/>
        </w:rPr>
        <w:t xml:space="preserve"> صنعت</w:t>
      </w:r>
      <w:r w:rsidR="00797BB0">
        <w:rPr>
          <w:rtl/>
          <w:lang w:bidi="fa-IR"/>
        </w:rPr>
        <w:t>‌</w:t>
      </w:r>
      <w:r w:rsidR="00506416">
        <w:rPr>
          <w:rtl/>
          <w:lang w:bidi="fa-IR"/>
        </w:rPr>
        <w:t>گر در و دیوار آن</w:t>
      </w:r>
      <w:r w:rsidR="00575233">
        <w:rPr>
          <w:rtl/>
          <w:lang w:bidi="fa-IR"/>
        </w:rPr>
        <w:t>‌</w:t>
      </w:r>
      <w:r w:rsidR="00506416">
        <w:rPr>
          <w:rtl/>
          <w:lang w:bidi="fa-IR"/>
        </w:rPr>
        <w:t>جا را</w:t>
      </w:r>
      <w:r>
        <w:rPr>
          <w:rtl/>
          <w:lang w:bidi="fa-IR"/>
        </w:rPr>
        <w:t xml:space="preserve"> نمی‌بوسد و پیشانی بر</w:t>
      </w:r>
      <w:r w:rsidR="009F7CAF">
        <w:rPr>
          <w:rtl/>
          <w:lang w:bidi="fa-IR"/>
        </w:rPr>
        <w:t xml:space="preserve"> آن‌ها </w:t>
      </w:r>
      <w:r>
        <w:rPr>
          <w:rtl/>
          <w:lang w:bidi="fa-IR"/>
        </w:rPr>
        <w:t>نگذاشته و یک صفحه زیارتنامه نمی‌خواند و دور طبیب یا نانوا یا صنع</w:t>
      </w:r>
      <w:r w:rsidR="00797BB0">
        <w:rPr>
          <w:rtl/>
          <w:lang w:bidi="fa-IR"/>
        </w:rPr>
        <w:t>ت‌</w:t>
      </w:r>
      <w:r>
        <w:rPr>
          <w:rtl/>
          <w:lang w:bidi="fa-IR"/>
        </w:rPr>
        <w:t>گر نمی‌گردد و در موقع خروج از نزد</w:t>
      </w:r>
      <w:r w:rsidR="009F7CAF">
        <w:rPr>
          <w:rtl/>
          <w:lang w:bidi="fa-IR"/>
        </w:rPr>
        <w:t xml:space="preserve"> آن‌ها </w:t>
      </w:r>
      <w:r>
        <w:rPr>
          <w:rtl/>
          <w:lang w:bidi="fa-IR"/>
        </w:rPr>
        <w:t>پس پس نمی‌رود و غبار میز طبیب و یا تعمیرگاه صنعت</w:t>
      </w:r>
      <w:r w:rsidR="00575233">
        <w:rPr>
          <w:rtl/>
          <w:lang w:bidi="fa-IR"/>
        </w:rPr>
        <w:t>‌</w:t>
      </w:r>
      <w:r>
        <w:rPr>
          <w:rtl/>
          <w:lang w:bidi="fa-IR"/>
        </w:rPr>
        <w:t>گر را به عنوان تبرّک بر نمی‌دارد و یا به سر و صورت نمی‌کشد و به فرد دیگری که به نزد طبیب یا صنعتگر می‌رود، نمی‌گوید از جانب من «نائب الزّیاره</w:t>
      </w:r>
      <w:r w:rsidR="00DF71FA">
        <w:rPr>
          <w:rtl/>
          <w:lang w:bidi="fa-IR"/>
        </w:rPr>
        <w:t>»</w:t>
      </w:r>
      <w:r>
        <w:rPr>
          <w:rtl/>
          <w:lang w:bidi="fa-IR"/>
        </w:rPr>
        <w:t xml:space="preserve"> باش و معتقد نیست که با جنابت یا حیض نباید به زیارت</w:t>
      </w:r>
      <w:r w:rsidR="009F7CAF">
        <w:rPr>
          <w:rtl/>
          <w:lang w:bidi="fa-IR"/>
        </w:rPr>
        <w:t xml:space="preserve"> آن‌ها </w:t>
      </w:r>
      <w:r w:rsidR="00506416">
        <w:rPr>
          <w:rtl/>
          <w:lang w:bidi="fa-IR"/>
        </w:rPr>
        <w:t>رفت و</w:t>
      </w:r>
      <w:r w:rsidR="009F7CAF">
        <w:rPr>
          <w:rtl/>
          <w:lang w:bidi="fa-IR"/>
        </w:rPr>
        <w:t xml:space="preserve"> آن‌ها </w:t>
      </w:r>
      <w:r w:rsidR="00506416">
        <w:rPr>
          <w:rtl/>
          <w:lang w:bidi="fa-IR"/>
        </w:rPr>
        <w:t>هم</w:t>
      </w:r>
      <w:r w:rsidR="00511465">
        <w:rPr>
          <w:rtl/>
          <w:lang w:bidi="fa-IR"/>
        </w:rPr>
        <w:t>ه‌ی</w:t>
      </w:r>
      <w:r w:rsidR="00506416">
        <w:rPr>
          <w:rtl/>
          <w:lang w:bidi="fa-IR"/>
        </w:rPr>
        <w:t xml:space="preserve"> زبان</w:t>
      </w:r>
      <w:r w:rsidR="00511465">
        <w:rPr>
          <w:rtl/>
          <w:lang w:bidi="fa-IR"/>
        </w:rPr>
        <w:t xml:space="preserve">‌های </w:t>
      </w:r>
      <w:r w:rsidR="00506416">
        <w:rPr>
          <w:rtl/>
          <w:lang w:bidi="fa-IR"/>
        </w:rPr>
        <w:t>دنیا</w:t>
      </w:r>
      <w:r>
        <w:rPr>
          <w:rtl/>
          <w:lang w:bidi="fa-IR"/>
        </w:rPr>
        <w:t xml:space="preserve"> را می‌دانند و به هر زبانی می‌توان با</w:t>
      </w:r>
      <w:r w:rsidR="009F7CAF">
        <w:rPr>
          <w:rtl/>
          <w:lang w:bidi="fa-IR"/>
        </w:rPr>
        <w:t xml:space="preserve"> آن‌ها </w:t>
      </w:r>
      <w:r>
        <w:rPr>
          <w:rtl/>
          <w:lang w:bidi="fa-IR"/>
        </w:rPr>
        <w:t>سخن گفت و در آن</w:t>
      </w:r>
      <w:r w:rsidR="00A31919">
        <w:rPr>
          <w:rtl/>
          <w:lang w:bidi="fa-IR"/>
        </w:rPr>
        <w:t>ِ</w:t>
      </w:r>
      <w:r>
        <w:rPr>
          <w:rtl/>
          <w:lang w:bidi="fa-IR"/>
        </w:rPr>
        <w:t xml:space="preserve"> واحد صدا و خواست</w:t>
      </w:r>
      <w:r w:rsidR="00511465">
        <w:rPr>
          <w:rtl/>
          <w:lang w:bidi="fa-IR"/>
        </w:rPr>
        <w:t>ه‌ی</w:t>
      </w:r>
      <w:r>
        <w:rPr>
          <w:rtl/>
          <w:lang w:bidi="fa-IR"/>
        </w:rPr>
        <w:t xml:space="preserve"> تمام افراد را می‌شنوند و می‌فهمند</w:t>
      </w:r>
      <w:r w:rsidR="00A31919">
        <w:rPr>
          <w:rtl/>
          <w:lang w:bidi="fa-IR"/>
        </w:rPr>
        <w:t>.</w:t>
      </w:r>
      <w:r>
        <w:rPr>
          <w:rtl/>
          <w:lang w:bidi="fa-IR"/>
        </w:rPr>
        <w:t xml:space="preserve"> بلکه پزشک و نانوا و صنعت</w:t>
      </w:r>
      <w:r w:rsidR="00797BB0">
        <w:rPr>
          <w:rtl/>
          <w:lang w:bidi="fa-IR"/>
        </w:rPr>
        <w:t>‌</w:t>
      </w:r>
      <w:r>
        <w:rPr>
          <w:rtl/>
          <w:lang w:bidi="fa-IR"/>
        </w:rPr>
        <w:t>گ</w:t>
      </w:r>
      <w:r w:rsidR="00506416">
        <w:rPr>
          <w:rtl/>
          <w:lang w:bidi="fa-IR"/>
        </w:rPr>
        <w:t>ر را انسانی محدود و ناقص</w:t>
      </w:r>
      <w:r>
        <w:rPr>
          <w:rtl/>
          <w:lang w:bidi="fa-IR"/>
        </w:rPr>
        <w:t xml:space="preserve"> هم</w:t>
      </w:r>
      <w:r w:rsidR="00797BB0">
        <w:rPr>
          <w:rtl/>
          <w:lang w:bidi="fa-IR"/>
        </w:rPr>
        <w:t>‌</w:t>
      </w:r>
      <w:r>
        <w:rPr>
          <w:rtl/>
          <w:lang w:bidi="fa-IR"/>
        </w:rPr>
        <w:t>چون خود می‌داند و اگر پزشک یا نانوا یا صنعت</w:t>
      </w:r>
      <w:r w:rsidR="00797BB0">
        <w:rPr>
          <w:rtl/>
          <w:lang w:bidi="fa-IR"/>
        </w:rPr>
        <w:t>‌</w:t>
      </w:r>
      <w:r>
        <w:rPr>
          <w:rtl/>
          <w:lang w:bidi="fa-IR"/>
        </w:rPr>
        <w:t>گر در إجابت خواسته‌اش تأخیر یا قصور کنند، به</w:t>
      </w:r>
      <w:r w:rsidR="009F7CAF">
        <w:rPr>
          <w:rtl/>
          <w:lang w:bidi="fa-IR"/>
        </w:rPr>
        <w:t xml:space="preserve"> آن‌ها </w:t>
      </w:r>
      <w:r>
        <w:rPr>
          <w:rtl/>
          <w:lang w:bidi="fa-IR"/>
        </w:rPr>
        <w:t>پرخاش می‌کند و یا به نزد پزشک و نانوا یا صنعت</w:t>
      </w:r>
      <w:r w:rsidR="00797BB0">
        <w:rPr>
          <w:rtl/>
          <w:lang w:bidi="fa-IR"/>
        </w:rPr>
        <w:t>‌</w:t>
      </w:r>
      <w:r>
        <w:rPr>
          <w:rtl/>
          <w:lang w:bidi="fa-IR"/>
        </w:rPr>
        <w:t>گری دیگر می‌رود و نیز از فاصله‌ای معیّن</w:t>
      </w:r>
      <w:r w:rsidR="009F7CAF">
        <w:rPr>
          <w:rtl/>
          <w:lang w:bidi="fa-IR"/>
        </w:rPr>
        <w:t xml:space="preserve"> آن‌ها </w:t>
      </w:r>
      <w:r>
        <w:rPr>
          <w:rtl/>
          <w:lang w:bidi="fa-IR"/>
        </w:rPr>
        <w:t>را می‌خواند و اگر خواب یا بیمار و یا به کار فرد دیگری مشغول باشند،</w:t>
      </w:r>
      <w:r w:rsidR="009F7CAF">
        <w:rPr>
          <w:rtl/>
          <w:lang w:bidi="fa-IR"/>
        </w:rPr>
        <w:t xml:space="preserve"> آن‌ها </w:t>
      </w:r>
      <w:r>
        <w:rPr>
          <w:rtl/>
          <w:lang w:bidi="fa-IR"/>
        </w:rPr>
        <w:t>را نمی‌خواند و</w:t>
      </w:r>
      <w:r w:rsidR="009F7CAF">
        <w:rPr>
          <w:rtl/>
          <w:lang w:bidi="fa-IR"/>
        </w:rPr>
        <w:t xml:space="preserve"> آن‌ها </w:t>
      </w:r>
      <w:r>
        <w:rPr>
          <w:rtl/>
          <w:lang w:bidi="fa-IR"/>
        </w:rPr>
        <w:t>را از ما ف</w:t>
      </w:r>
      <w:r w:rsidR="00A31919">
        <w:rPr>
          <w:rtl/>
          <w:lang w:bidi="fa-IR"/>
        </w:rPr>
        <w:t>ِ</w:t>
      </w:r>
      <w:r>
        <w:rPr>
          <w:rtl/>
          <w:lang w:bidi="fa-IR"/>
        </w:rPr>
        <w:t>ی‌ الض</w:t>
      </w:r>
      <w:r w:rsidR="00A31919">
        <w:rPr>
          <w:rtl/>
          <w:lang w:bidi="fa-IR"/>
        </w:rPr>
        <w:t>َّ</w:t>
      </w:r>
      <w:r>
        <w:rPr>
          <w:rtl/>
          <w:lang w:bidi="fa-IR"/>
        </w:rPr>
        <w:t>میر</w:t>
      </w:r>
      <w:r w:rsidR="00A31919">
        <w:rPr>
          <w:rtl/>
          <w:lang w:bidi="fa-IR"/>
        </w:rPr>
        <w:t>ِ</w:t>
      </w:r>
      <w:r>
        <w:rPr>
          <w:rtl/>
          <w:lang w:bidi="fa-IR"/>
        </w:rPr>
        <w:t xml:space="preserve"> خود آگاه نمی‌داند</w:t>
      </w:r>
      <w:r w:rsidR="001969BB" w:rsidRPr="001969BB">
        <w:rPr>
          <w:rtl/>
          <w:lang w:bidi="fa-IR"/>
        </w:rPr>
        <w:t xml:space="preserve"> هم‌چنین </w:t>
      </w:r>
      <w:r>
        <w:rPr>
          <w:rtl/>
          <w:lang w:bidi="fa-IR"/>
        </w:rPr>
        <w:t>از طبیب تعمیر</w:t>
      </w:r>
      <w:r w:rsidR="00FB5649">
        <w:rPr>
          <w:rtl/>
          <w:lang w:bidi="fa-IR"/>
        </w:rPr>
        <w:t>ِ</w:t>
      </w:r>
      <w:r>
        <w:rPr>
          <w:rtl/>
          <w:lang w:bidi="fa-IR"/>
        </w:rPr>
        <w:t xml:space="preserve"> ماشین و</w:t>
      </w:r>
      <w:r w:rsidR="00506416">
        <w:rPr>
          <w:rtl/>
          <w:lang w:bidi="fa-IR"/>
        </w:rPr>
        <w:t xml:space="preserve"> </w:t>
      </w:r>
      <w:r>
        <w:rPr>
          <w:rtl/>
          <w:lang w:bidi="fa-IR"/>
        </w:rPr>
        <w:t>از صنعت</w:t>
      </w:r>
      <w:r w:rsidR="00797BB0">
        <w:rPr>
          <w:rtl/>
          <w:lang w:bidi="fa-IR"/>
        </w:rPr>
        <w:t>‌</w:t>
      </w:r>
      <w:r>
        <w:rPr>
          <w:rtl/>
          <w:lang w:bidi="fa-IR"/>
        </w:rPr>
        <w:t>گر علاج</w:t>
      </w:r>
      <w:r w:rsidR="00FB5649">
        <w:rPr>
          <w:rtl/>
          <w:lang w:bidi="fa-IR"/>
        </w:rPr>
        <w:t>ِ</w:t>
      </w:r>
      <w:r>
        <w:rPr>
          <w:rtl/>
          <w:lang w:bidi="fa-IR"/>
        </w:rPr>
        <w:t xml:space="preserve"> بیماری را نمی‌خواهد زیرا می‌داند که صنعت</w:t>
      </w:r>
      <w:r w:rsidR="00797BB0">
        <w:rPr>
          <w:rtl/>
          <w:lang w:bidi="fa-IR"/>
        </w:rPr>
        <w:t>‌</w:t>
      </w:r>
      <w:r>
        <w:rPr>
          <w:rtl/>
          <w:lang w:bidi="fa-IR"/>
        </w:rPr>
        <w:t>گر توان</w:t>
      </w:r>
      <w:r w:rsidR="00FB5649">
        <w:rPr>
          <w:rtl/>
          <w:lang w:bidi="fa-IR"/>
        </w:rPr>
        <w:t>ِ</w:t>
      </w:r>
      <w:r>
        <w:rPr>
          <w:rtl/>
          <w:lang w:bidi="fa-IR"/>
        </w:rPr>
        <w:t xml:space="preserve"> علاج</w:t>
      </w:r>
      <w:r w:rsidR="00FB5649">
        <w:rPr>
          <w:rtl/>
          <w:lang w:bidi="fa-IR"/>
        </w:rPr>
        <w:t>ِ</w:t>
      </w:r>
      <w:r>
        <w:rPr>
          <w:rtl/>
          <w:lang w:bidi="fa-IR"/>
        </w:rPr>
        <w:t xml:space="preserve"> مرض و طبیب توان</w:t>
      </w:r>
      <w:r w:rsidR="00FB5649">
        <w:rPr>
          <w:rtl/>
          <w:lang w:bidi="fa-IR"/>
        </w:rPr>
        <w:t>ِ</w:t>
      </w:r>
      <w:r>
        <w:rPr>
          <w:rtl/>
          <w:lang w:bidi="fa-IR"/>
        </w:rPr>
        <w:t xml:space="preserve"> تعمیر</w:t>
      </w:r>
      <w:r w:rsidR="00797BB0">
        <w:rPr>
          <w:rtl/>
          <w:lang w:bidi="fa-IR"/>
        </w:rPr>
        <w:t xml:space="preserve"> </w:t>
      </w:r>
      <w:r>
        <w:rPr>
          <w:rtl/>
          <w:lang w:bidi="fa-IR"/>
        </w:rPr>
        <w:t>ماشین را ندارند و حتّی می‌داند که اگر خودش یا کسی هم</w:t>
      </w:r>
      <w:r w:rsidR="00797BB0">
        <w:rPr>
          <w:rtl/>
          <w:lang w:bidi="fa-IR"/>
        </w:rPr>
        <w:t>‌</w:t>
      </w:r>
      <w:r>
        <w:rPr>
          <w:rtl/>
          <w:lang w:bidi="fa-IR"/>
        </w:rPr>
        <w:t xml:space="preserve">چون </w:t>
      </w:r>
      <w:r w:rsidR="00506416">
        <w:rPr>
          <w:rtl/>
          <w:lang w:bidi="fa-IR"/>
        </w:rPr>
        <w:t>خودش، طبّ می‌آموخت همسان و هم</w:t>
      </w:r>
      <w:r w:rsidR="00797BB0">
        <w:rPr>
          <w:rtl/>
          <w:lang w:bidi="fa-IR"/>
        </w:rPr>
        <w:t>‌</w:t>
      </w:r>
      <w:r w:rsidR="00506416">
        <w:rPr>
          <w:rtl/>
          <w:lang w:bidi="fa-IR"/>
        </w:rPr>
        <w:t>طر</w:t>
      </w:r>
      <w:r>
        <w:rPr>
          <w:rtl/>
          <w:lang w:bidi="fa-IR"/>
        </w:rPr>
        <w:t>از طبیب م</w:t>
      </w:r>
      <w:r w:rsidR="00FB5649">
        <w:rPr>
          <w:rtl/>
          <w:lang w:bidi="fa-IR"/>
        </w:rPr>
        <w:t>َ</w:t>
      </w:r>
      <w:r>
        <w:rPr>
          <w:rtl/>
          <w:lang w:bidi="fa-IR"/>
        </w:rPr>
        <w:t>دعُوّ و یا اگر صنعت می‌آموخت همسان صنعت</w:t>
      </w:r>
      <w:r w:rsidR="00797BB0">
        <w:rPr>
          <w:rtl/>
          <w:lang w:bidi="fa-IR"/>
        </w:rPr>
        <w:t>‌</w:t>
      </w:r>
      <w:r>
        <w:rPr>
          <w:rtl/>
          <w:lang w:bidi="fa-IR"/>
        </w:rPr>
        <w:t>گر م</w:t>
      </w:r>
      <w:r w:rsidR="00FB5649">
        <w:rPr>
          <w:rtl/>
          <w:lang w:bidi="fa-IR"/>
        </w:rPr>
        <w:t>َ</w:t>
      </w:r>
      <w:r>
        <w:rPr>
          <w:rtl/>
          <w:lang w:bidi="fa-IR"/>
        </w:rPr>
        <w:t>دع</w:t>
      </w:r>
      <w:r w:rsidR="00FB5649">
        <w:rPr>
          <w:rtl/>
          <w:lang w:bidi="fa-IR"/>
        </w:rPr>
        <w:t>ُ</w:t>
      </w:r>
      <w:r>
        <w:rPr>
          <w:rtl/>
          <w:lang w:bidi="fa-IR"/>
        </w:rPr>
        <w:t>وّ، می‌شد. در واقع برای</w:t>
      </w:r>
      <w:r w:rsidR="009F7CAF">
        <w:rPr>
          <w:rtl/>
          <w:lang w:bidi="fa-IR"/>
        </w:rPr>
        <w:t xml:space="preserve"> آن‌ها </w:t>
      </w:r>
      <w:r>
        <w:rPr>
          <w:rtl/>
          <w:lang w:bidi="fa-IR"/>
        </w:rPr>
        <w:t>حالت و توان مخصوصی که عطیّ</w:t>
      </w:r>
      <w:r w:rsidR="00511465">
        <w:rPr>
          <w:rtl/>
          <w:lang w:bidi="fa-IR"/>
        </w:rPr>
        <w:t>ه‌ی</w:t>
      </w:r>
      <w:r>
        <w:rPr>
          <w:rtl/>
          <w:lang w:bidi="fa-IR"/>
        </w:rPr>
        <w:t xml:space="preserve"> خدا به ایشان باشد، قائل نیست بلکه توان</w:t>
      </w:r>
      <w:r w:rsidR="009F7CAF">
        <w:rPr>
          <w:rtl/>
          <w:lang w:bidi="fa-IR"/>
        </w:rPr>
        <w:t xml:space="preserve"> آن‌ها </w:t>
      </w:r>
      <w:r>
        <w:rPr>
          <w:rtl/>
          <w:lang w:bidi="fa-IR"/>
        </w:rPr>
        <w:t>را در همان محدود</w:t>
      </w:r>
      <w:r w:rsidR="00511465">
        <w:rPr>
          <w:rtl/>
          <w:lang w:bidi="fa-IR"/>
        </w:rPr>
        <w:t>ه‌ی</w:t>
      </w:r>
      <w:r>
        <w:rPr>
          <w:rtl/>
          <w:lang w:bidi="fa-IR"/>
        </w:rPr>
        <w:t xml:space="preserve"> إذن عامّ إلهی</w:t>
      </w:r>
      <w:r w:rsidR="00506416">
        <w:rPr>
          <w:rtl/>
          <w:lang w:bidi="fa-IR"/>
        </w:rPr>
        <w:t xml:space="preserve"> می‌داند که هم</w:t>
      </w:r>
      <w:r w:rsidR="00511465">
        <w:rPr>
          <w:rtl/>
          <w:lang w:bidi="fa-IR"/>
        </w:rPr>
        <w:t>ه‌ی</w:t>
      </w:r>
      <w:r w:rsidR="00506416">
        <w:rPr>
          <w:rtl/>
          <w:lang w:bidi="fa-IR"/>
        </w:rPr>
        <w:t xml:space="preserve"> بندگان از آن بر</w:t>
      </w:r>
      <w:r>
        <w:rPr>
          <w:rtl/>
          <w:lang w:bidi="fa-IR"/>
        </w:rPr>
        <w:t>خوردارند و برای زنده و مرد</w:t>
      </w:r>
      <w:r w:rsidR="00511465">
        <w:rPr>
          <w:rtl/>
          <w:lang w:bidi="fa-IR"/>
        </w:rPr>
        <w:t>ه‌ی</w:t>
      </w:r>
      <w:r w:rsidR="009F7CAF">
        <w:rPr>
          <w:rtl/>
          <w:lang w:bidi="fa-IR"/>
        </w:rPr>
        <w:t xml:space="preserve"> آن‌ها </w:t>
      </w:r>
      <w:r>
        <w:rPr>
          <w:rtl/>
          <w:lang w:bidi="fa-IR"/>
        </w:rPr>
        <w:t>تفاوت قائل است.</w:t>
      </w:r>
      <w:r w:rsidR="001969BB">
        <w:rPr>
          <w:rtl/>
          <w:lang w:bidi="fa-IR"/>
        </w:rPr>
        <w:t xml:space="preserve"> امّا </w:t>
      </w:r>
      <w:r>
        <w:rPr>
          <w:rtl/>
          <w:lang w:bidi="fa-IR"/>
        </w:rPr>
        <w:t>وقتی پیامبر یا امام یا حضرت مریم یا حضرت عیسی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AE4D3F">
        <w:rPr>
          <w:rtl/>
          <w:lang w:bidi="fa-IR"/>
        </w:rPr>
        <w:t>یا ملائکه و</w:t>
      </w:r>
      <w:r w:rsidR="001969BB" w:rsidRPr="001969BB">
        <w:rPr>
          <w:rtl/>
          <w:lang w:bidi="fa-IR"/>
        </w:rPr>
        <w:t>.</w:t>
      </w:r>
      <w:r w:rsidR="00AE4D3F">
        <w:rPr>
          <w:rtl/>
          <w:lang w:bidi="fa-IR"/>
        </w:rPr>
        <w:t>....</w:t>
      </w:r>
      <w:r>
        <w:rPr>
          <w:rtl/>
          <w:lang w:bidi="fa-IR"/>
        </w:rPr>
        <w:t xml:space="preserve"> را می‌خواند </w:t>
      </w:r>
      <w:r w:rsidR="00AE4D3F">
        <w:rPr>
          <w:rtl/>
          <w:lang w:bidi="fa-IR"/>
        </w:rPr>
        <w:t>در</w:t>
      </w:r>
      <w:r>
        <w:rPr>
          <w:rtl/>
          <w:lang w:bidi="fa-IR"/>
        </w:rPr>
        <w:t>خواندنش چنین گمانی ندارد و هیچ</w:t>
      </w:r>
      <w:r w:rsidR="00506416">
        <w:rPr>
          <w:rtl/>
          <w:lang w:bidi="fa-IR"/>
        </w:rPr>
        <w:t xml:space="preserve"> یک</w:t>
      </w:r>
      <w:r>
        <w:rPr>
          <w:rtl/>
          <w:lang w:bidi="fa-IR"/>
        </w:rPr>
        <w:t xml:space="preserve"> از حالات فوق در چنین خواندنی ملحوظ نیست</w:t>
      </w:r>
      <w:r w:rsidRPr="009236A6">
        <w:rPr>
          <w:rStyle w:val="FootnoteReference"/>
          <w:rtl/>
          <w:lang w:bidi="fa-IR"/>
        </w:rPr>
        <w:t>(</w:t>
      </w:r>
      <w:r w:rsidRPr="009236A6">
        <w:rPr>
          <w:rStyle w:val="FootnoteReference"/>
          <w:sz w:val="24"/>
          <w:rtl/>
          <w:lang w:bidi="fa-IR"/>
        </w:rPr>
        <w:footnoteReference w:id="237"/>
      </w:r>
      <w:r w:rsidRPr="009236A6">
        <w:rPr>
          <w:rStyle w:val="FootnoteReference"/>
          <w:rtl/>
          <w:lang w:bidi="fa-IR"/>
        </w:rPr>
        <w:t>)</w:t>
      </w:r>
      <w:r w:rsidR="00BD58B6">
        <w:rPr>
          <w:rFonts w:hint="cs"/>
          <w:rtl/>
          <w:lang w:bidi="fa-IR"/>
        </w:rPr>
        <w:t>.</w:t>
      </w:r>
      <w:r w:rsidR="00797BB0">
        <w:rPr>
          <w:rtl/>
          <w:lang w:bidi="fa-IR"/>
        </w:rPr>
        <w:t xml:space="preserve"> </w:t>
      </w:r>
      <w:r>
        <w:rPr>
          <w:rtl/>
          <w:lang w:bidi="fa-IR"/>
        </w:rPr>
        <w:t>(فتأم</w:t>
      </w:r>
      <w:r w:rsidR="00506416">
        <w:rPr>
          <w:rtl/>
          <w:lang w:bidi="fa-IR"/>
        </w:rPr>
        <w:t>ّ</w:t>
      </w:r>
      <w:r>
        <w:rPr>
          <w:rtl/>
          <w:lang w:bidi="fa-IR"/>
        </w:rPr>
        <w:t>ل) البتّه این موضوع منحصر به مُعین بودن خدا و غیر خدا و تفاوت عظیم</w:t>
      </w:r>
      <w:r w:rsidR="009F7CAF">
        <w:rPr>
          <w:rtl/>
          <w:lang w:bidi="fa-IR"/>
        </w:rPr>
        <w:t xml:space="preserve"> آن‌ها </w:t>
      </w:r>
      <w:r>
        <w:rPr>
          <w:rtl/>
          <w:lang w:bidi="fa-IR"/>
        </w:rPr>
        <w:t>با یک</w:t>
      </w:r>
      <w:r w:rsidR="00081D12">
        <w:rPr>
          <w:rtl/>
          <w:lang w:bidi="fa-IR"/>
        </w:rPr>
        <w:t>‌</w:t>
      </w:r>
      <w:r>
        <w:rPr>
          <w:rtl/>
          <w:lang w:bidi="fa-IR"/>
        </w:rPr>
        <w:t>دیگر نیست بلکه در موارد دیگر نیز صادق است ولی در موارد دیگر تفاوت مسأله کاملاً و با وضوح تمام بر همگان روشن است ولی خرافیّون برای فریب عوام چنان جلوه می‌دهند که گویی تفاوت میان م</w:t>
      </w:r>
      <w:r w:rsidR="00A369D4">
        <w:rPr>
          <w:rtl/>
          <w:lang w:bidi="fa-IR"/>
        </w:rPr>
        <w:t>ُعین بودنِ خدا با مُعین بودنِ غیر</w:t>
      </w:r>
      <w:r>
        <w:rPr>
          <w:rtl/>
          <w:lang w:bidi="fa-IR"/>
        </w:rPr>
        <w:t>خدا را نمی‌یابند</w:t>
      </w:r>
      <w:r w:rsidR="001969BB" w:rsidRPr="001969BB">
        <w:rPr>
          <w:rtl/>
          <w:lang w:bidi="fa-IR"/>
        </w:rPr>
        <w:t xml:space="preserve"> در حالی‌که </w:t>
      </w:r>
      <w:r>
        <w:rPr>
          <w:rtl/>
          <w:lang w:bidi="fa-IR"/>
        </w:rPr>
        <w:t>این مسأله نیز مانند سایر مسائل و محکوم به همان حکم است ف</w:t>
      </w:r>
      <w:r w:rsidR="00A369D4">
        <w:rPr>
          <w:rtl/>
          <w:lang w:bidi="fa-IR"/>
        </w:rPr>
        <w:t>ِ</w:t>
      </w:r>
      <w:r>
        <w:rPr>
          <w:rtl/>
          <w:lang w:bidi="fa-IR"/>
        </w:rPr>
        <w:t>ی الم</w:t>
      </w:r>
      <w:r w:rsidR="00A369D4">
        <w:rPr>
          <w:rtl/>
          <w:lang w:bidi="fa-IR"/>
        </w:rPr>
        <w:t>َ</w:t>
      </w:r>
      <w:r>
        <w:rPr>
          <w:rtl/>
          <w:lang w:bidi="fa-IR"/>
        </w:rPr>
        <w:t>ث</w:t>
      </w:r>
      <w:r w:rsidR="00A369D4">
        <w:rPr>
          <w:rtl/>
          <w:lang w:bidi="fa-IR"/>
        </w:rPr>
        <w:t>َل غیر</w:t>
      </w:r>
      <w:r w:rsidR="00506416">
        <w:rPr>
          <w:rtl/>
          <w:lang w:bidi="fa-IR"/>
        </w:rPr>
        <w:t>خدا نیز سمیع و بصیر است و ی</w:t>
      </w:r>
      <w:r w:rsidR="00A369D4">
        <w:rPr>
          <w:rtl/>
          <w:lang w:bidi="fa-IR"/>
        </w:rPr>
        <w:t>ا به تصریح قرآن کریم غیر</w:t>
      </w:r>
      <w:r>
        <w:rPr>
          <w:rtl/>
          <w:lang w:bidi="fa-IR"/>
        </w:rPr>
        <w:t>خدا نیز محیی و رؤوف و رحیم و خبیر است</w:t>
      </w:r>
      <w:r w:rsidR="00DD7406">
        <w:rPr>
          <w:rFonts w:hint="cs"/>
          <w:rtl/>
          <w:lang w:bidi="fa-IR"/>
        </w:rPr>
        <w:t>.</w:t>
      </w:r>
      <w:r>
        <w:rPr>
          <w:rtl/>
          <w:lang w:bidi="fa-IR"/>
        </w:rPr>
        <w:t xml:space="preserve"> </w:t>
      </w:r>
      <w:r w:rsidRPr="00DD7406">
        <w:rPr>
          <w:rStyle w:val="Char4"/>
          <w:rtl/>
        </w:rPr>
        <w:t>[المائد</w:t>
      </w:r>
      <w:r w:rsidR="00DD7406">
        <w:rPr>
          <w:rStyle w:val="Char4"/>
          <w:rFonts w:hint="cs"/>
          <w:rtl/>
        </w:rPr>
        <w:t>ة</w:t>
      </w:r>
      <w:r w:rsidRPr="00DD7406">
        <w:rPr>
          <w:rStyle w:val="Char4"/>
          <w:rtl/>
        </w:rPr>
        <w:t>:</w:t>
      </w:r>
      <w:r w:rsidR="00DD7406">
        <w:rPr>
          <w:rStyle w:val="Char4"/>
          <w:rFonts w:hint="cs"/>
          <w:rtl/>
        </w:rPr>
        <w:t xml:space="preserve"> </w:t>
      </w:r>
      <w:r w:rsidRPr="00DD7406">
        <w:rPr>
          <w:rStyle w:val="Char4"/>
          <w:rtl/>
        </w:rPr>
        <w:t>32، التّوب</w:t>
      </w:r>
      <w:r w:rsidR="00DD7406">
        <w:rPr>
          <w:rStyle w:val="Char4"/>
          <w:rFonts w:hint="cs"/>
          <w:rtl/>
        </w:rPr>
        <w:t>ة</w:t>
      </w:r>
      <w:r w:rsidRPr="00DD7406">
        <w:rPr>
          <w:rStyle w:val="Char4"/>
          <w:rtl/>
        </w:rPr>
        <w:t>:</w:t>
      </w:r>
      <w:r w:rsidR="00DD7406">
        <w:rPr>
          <w:rStyle w:val="Char4"/>
          <w:rFonts w:hint="cs"/>
          <w:rtl/>
        </w:rPr>
        <w:t xml:space="preserve"> </w:t>
      </w:r>
      <w:r w:rsidRPr="00DD7406">
        <w:rPr>
          <w:rStyle w:val="Char4"/>
          <w:rtl/>
        </w:rPr>
        <w:t>128، الفرقان:</w:t>
      </w:r>
      <w:r w:rsidR="00DD7406">
        <w:rPr>
          <w:rStyle w:val="Char4"/>
          <w:rFonts w:hint="cs"/>
          <w:rtl/>
        </w:rPr>
        <w:t xml:space="preserve"> </w:t>
      </w:r>
      <w:r w:rsidRPr="00DD7406">
        <w:rPr>
          <w:rStyle w:val="Char4"/>
          <w:rtl/>
        </w:rPr>
        <w:t>59]</w:t>
      </w:r>
      <w:r w:rsidR="001969BB">
        <w:rPr>
          <w:sz w:val="24"/>
          <w:szCs w:val="24"/>
          <w:rtl/>
          <w:lang w:bidi="fa-IR"/>
        </w:rPr>
        <w:t xml:space="preserve"> امّا </w:t>
      </w:r>
      <w:r>
        <w:rPr>
          <w:rtl/>
          <w:lang w:bidi="fa-IR"/>
        </w:rPr>
        <w:t>سمیع بودن یا خبیر بودن</w:t>
      </w:r>
      <w:r w:rsidR="007E21DC">
        <w:rPr>
          <w:rtl/>
          <w:lang w:bidi="fa-IR"/>
        </w:rPr>
        <w:t>ِ</w:t>
      </w:r>
      <w:r>
        <w:rPr>
          <w:rtl/>
          <w:lang w:bidi="fa-IR"/>
        </w:rPr>
        <w:t xml:space="preserve"> </w:t>
      </w:r>
      <w:r w:rsidR="00180DCE">
        <w:rPr>
          <w:rtl/>
          <w:lang w:bidi="fa-IR"/>
        </w:rPr>
        <w:t>خدا کجا و سمیع یا خبیر بودن</w:t>
      </w:r>
      <w:r w:rsidR="007E21DC">
        <w:rPr>
          <w:rtl/>
          <w:lang w:bidi="fa-IR"/>
        </w:rPr>
        <w:t>ِ</w:t>
      </w:r>
      <w:r w:rsidR="00180DCE">
        <w:rPr>
          <w:rtl/>
          <w:lang w:bidi="fa-IR"/>
        </w:rPr>
        <w:t xml:space="preserve"> غیرخدا کجا؟</w:t>
      </w:r>
      <w:r w:rsidR="00175FCB">
        <w:rPr>
          <w:rtl/>
          <w:lang w:bidi="fa-IR"/>
        </w:rPr>
        <w:t>!</w:t>
      </w:r>
      <w:r w:rsidR="00593BD6">
        <w:rPr>
          <w:rtl/>
          <w:lang w:bidi="fa-IR"/>
        </w:rPr>
        <w:t xml:space="preserve"> </w:t>
      </w:r>
      <w:r w:rsidR="00180DCE">
        <w:rPr>
          <w:rtl/>
          <w:lang w:bidi="fa-IR"/>
        </w:rPr>
        <w:t>غیرخدا سمیع و خبیر و</w:t>
      </w:r>
      <w:r w:rsidR="001969BB" w:rsidRPr="001969BB">
        <w:rPr>
          <w:rtl/>
          <w:lang w:bidi="fa-IR"/>
        </w:rPr>
        <w:t>.</w:t>
      </w:r>
      <w:r w:rsidR="00180DCE">
        <w:rPr>
          <w:rtl/>
          <w:lang w:bidi="fa-IR"/>
        </w:rPr>
        <w:t xml:space="preserve">.... </w:t>
      </w:r>
      <w:r>
        <w:rPr>
          <w:rtl/>
          <w:lang w:bidi="fa-IR"/>
        </w:rPr>
        <w:t>ناقص و محدود است</w:t>
      </w:r>
      <w:r w:rsidR="001969BB">
        <w:rPr>
          <w:rtl/>
          <w:lang w:bidi="fa-IR"/>
        </w:rPr>
        <w:t xml:space="preserve"> امّا </w:t>
      </w:r>
      <w:r>
        <w:rPr>
          <w:rtl/>
          <w:lang w:bidi="fa-IR"/>
        </w:rPr>
        <w:t>خداوند متعال سمیع و خبیر و بصیر و</w:t>
      </w:r>
      <w:r w:rsidR="001969BB" w:rsidRPr="001969BB">
        <w:rPr>
          <w:rtl/>
          <w:lang w:bidi="fa-IR"/>
        </w:rPr>
        <w:t>.</w:t>
      </w:r>
      <w:r>
        <w:rPr>
          <w:rtl/>
          <w:lang w:bidi="fa-IR"/>
        </w:rPr>
        <w:t>.... کامل و مطلق و نامحدود است</w:t>
      </w:r>
      <w:r w:rsidR="00506416">
        <w:rPr>
          <w:rtl/>
          <w:lang w:bidi="fa-IR"/>
        </w:rPr>
        <w:t xml:space="preserve"> و تفاوت این دو بر هیچ عاقل</w:t>
      </w:r>
      <w:r w:rsidR="00180DCE">
        <w:rPr>
          <w:rtl/>
          <w:lang w:bidi="fa-IR"/>
        </w:rPr>
        <w:t>ِ</w:t>
      </w:r>
      <w:r w:rsidR="00506416">
        <w:rPr>
          <w:rtl/>
          <w:lang w:bidi="fa-IR"/>
        </w:rPr>
        <w:t xml:space="preserve"> منصف</w:t>
      </w:r>
      <w:r>
        <w:rPr>
          <w:rtl/>
          <w:lang w:bidi="fa-IR"/>
        </w:rPr>
        <w:t>ی پوشیده ن</w:t>
      </w:r>
      <w:r w:rsidR="00506416">
        <w:rPr>
          <w:rtl/>
          <w:lang w:bidi="fa-IR"/>
        </w:rPr>
        <w:t>ی</w:t>
      </w:r>
      <w:r w:rsidR="008C763B">
        <w:rPr>
          <w:rtl/>
          <w:lang w:bidi="fa-IR"/>
        </w:rPr>
        <w:t>ست.</w:t>
      </w:r>
    </w:p>
    <w:p w:rsidR="00647946" w:rsidRDefault="00647946" w:rsidP="008C763B">
      <w:pPr>
        <w:ind w:firstLine="284"/>
        <w:jc w:val="both"/>
        <w:rPr>
          <w:rtl/>
          <w:lang w:bidi="fa-IR"/>
        </w:rPr>
      </w:pPr>
      <w:r>
        <w:rPr>
          <w:rtl/>
          <w:lang w:bidi="fa-IR"/>
        </w:rPr>
        <w:t>یکی از مدافعین عوام</w:t>
      </w:r>
      <w:r w:rsidR="008C763B">
        <w:rPr>
          <w:rtl/>
          <w:lang w:bidi="fa-IR"/>
        </w:rPr>
        <w:t>‌</w:t>
      </w:r>
      <w:r>
        <w:rPr>
          <w:rtl/>
          <w:lang w:bidi="fa-IR"/>
        </w:rPr>
        <w:t>فریب خرافات، با</w:t>
      </w:r>
      <w:r w:rsidR="001969BB" w:rsidRPr="001969BB">
        <w:rPr>
          <w:rtl/>
          <w:lang w:bidi="fa-IR"/>
        </w:rPr>
        <w:t xml:space="preserve"> این‌که </w:t>
      </w:r>
      <w:r>
        <w:rPr>
          <w:rtl/>
          <w:lang w:bidi="fa-IR"/>
        </w:rPr>
        <w:t>خود از اوضاع و أحوال مشرکین عصر جاهلیّت بی‌اطّلاع نبوده و در کتابش موسوم به «</w:t>
      </w:r>
      <w:r w:rsidRPr="008939BD">
        <w:rPr>
          <w:rFonts w:cs="B Lotus"/>
          <w:b/>
          <w:bCs/>
          <w:sz w:val="24"/>
          <w:rtl/>
          <w:lang w:bidi="fa-IR"/>
        </w:rPr>
        <w:t>راز بزرگ رسالت</w:t>
      </w:r>
      <w:r>
        <w:rPr>
          <w:rtl/>
          <w:lang w:bidi="fa-IR"/>
        </w:rPr>
        <w:t>» اعتقادات</w:t>
      </w:r>
      <w:r w:rsidR="009F7CAF">
        <w:rPr>
          <w:rtl/>
          <w:lang w:bidi="fa-IR"/>
        </w:rPr>
        <w:t xml:space="preserve"> آن‌ها </w:t>
      </w:r>
      <w:r>
        <w:rPr>
          <w:rtl/>
          <w:lang w:bidi="fa-IR"/>
        </w:rPr>
        <w:t>را بیان کرده است</w:t>
      </w:r>
      <w:r w:rsidRPr="009236A6">
        <w:rPr>
          <w:rStyle w:val="FootnoteReference"/>
          <w:rtl/>
          <w:lang w:bidi="fa-IR"/>
        </w:rPr>
        <w:t>(</w:t>
      </w:r>
      <w:r w:rsidRPr="009236A6">
        <w:rPr>
          <w:rStyle w:val="FootnoteReference"/>
          <w:sz w:val="24"/>
          <w:rtl/>
          <w:lang w:bidi="fa-IR"/>
        </w:rPr>
        <w:footnoteReference w:id="238"/>
      </w:r>
      <w:r w:rsidRPr="009236A6">
        <w:rPr>
          <w:rStyle w:val="FootnoteReference"/>
          <w:rtl/>
          <w:lang w:bidi="fa-IR"/>
        </w:rPr>
        <w:t>)</w:t>
      </w:r>
      <w:r w:rsidR="00BD58B6">
        <w:rPr>
          <w:rFonts w:hint="cs"/>
          <w:sz w:val="24"/>
          <w:szCs w:val="24"/>
          <w:rtl/>
          <w:lang w:bidi="fa-IR"/>
        </w:rPr>
        <w:t>،</w:t>
      </w:r>
      <w:r w:rsidR="001969BB">
        <w:rPr>
          <w:sz w:val="24"/>
          <w:szCs w:val="24"/>
          <w:rtl/>
          <w:lang w:bidi="fa-IR"/>
        </w:rPr>
        <w:t xml:space="preserve"> امّا </w:t>
      </w:r>
      <w:r>
        <w:rPr>
          <w:rtl/>
          <w:lang w:bidi="fa-IR"/>
        </w:rPr>
        <w:t xml:space="preserve">در کتاب دیگرش برای فریب عوام چنین گفته است: </w:t>
      </w:r>
      <w:r w:rsidR="00FA1D54" w:rsidRPr="00FA1D54">
        <w:rPr>
          <w:b/>
          <w:bCs/>
          <w:sz w:val="18"/>
          <w:szCs w:val="18"/>
          <w:rtl/>
          <w:lang w:bidi="fa-IR"/>
        </w:rPr>
        <w:t>((</w:t>
      </w:r>
      <w:r>
        <w:rPr>
          <w:rtl/>
          <w:lang w:bidi="fa-IR"/>
        </w:rPr>
        <w:t>بت پرستان طبق صریح آی</w:t>
      </w:r>
      <w:r w:rsidR="00511465">
        <w:rPr>
          <w:rtl/>
          <w:lang w:bidi="fa-IR"/>
        </w:rPr>
        <w:t>ه‌ی</w:t>
      </w:r>
      <w:r>
        <w:rPr>
          <w:rtl/>
          <w:lang w:bidi="fa-IR"/>
        </w:rPr>
        <w:t xml:space="preserve"> </w:t>
      </w:r>
      <w:r w:rsidR="007C4450">
        <w:rPr>
          <w:rtl/>
          <w:lang w:bidi="fa-IR"/>
        </w:rPr>
        <w:t>[</w:t>
      </w:r>
      <w:r>
        <w:rPr>
          <w:rtl/>
          <w:lang w:bidi="fa-IR"/>
        </w:rPr>
        <w:t>سو</w:t>
      </w:r>
      <w:r w:rsidR="007C4450">
        <w:rPr>
          <w:rtl/>
          <w:lang w:bidi="fa-IR"/>
        </w:rPr>
        <w:t>ّ</w:t>
      </w:r>
      <w:r>
        <w:rPr>
          <w:rtl/>
          <w:lang w:bidi="fa-IR"/>
        </w:rPr>
        <w:t>م سور</w:t>
      </w:r>
      <w:r w:rsidR="00511465">
        <w:rPr>
          <w:rtl/>
          <w:lang w:bidi="fa-IR"/>
        </w:rPr>
        <w:t>ه‌ی</w:t>
      </w:r>
      <w:r>
        <w:rPr>
          <w:rtl/>
          <w:lang w:bidi="fa-IR"/>
        </w:rPr>
        <w:t xml:space="preserve"> زمر</w:t>
      </w:r>
      <w:r w:rsidR="007C4450">
        <w:rPr>
          <w:rtl/>
          <w:lang w:bidi="fa-IR"/>
        </w:rPr>
        <w:t>]</w:t>
      </w:r>
      <w:r>
        <w:rPr>
          <w:rtl/>
          <w:lang w:bidi="fa-IR"/>
        </w:rPr>
        <w:t xml:space="preserve"> واسطه‌ها را می‌پرستیدند به حدّ</w:t>
      </w:r>
      <w:r w:rsidR="00EC5F36">
        <w:rPr>
          <w:rtl/>
          <w:lang w:bidi="fa-IR"/>
        </w:rPr>
        <w:t>ی که پرستش خدا را کنار گذارده و</w:t>
      </w:r>
      <w:r w:rsidR="008C763B">
        <w:rPr>
          <w:rtl/>
          <w:lang w:bidi="fa-IR"/>
        </w:rPr>
        <w:t xml:space="preserve"> </w:t>
      </w:r>
      <w:r w:rsidR="00EC5F36">
        <w:rPr>
          <w:rtl/>
          <w:lang w:bidi="fa-IR"/>
        </w:rPr>
        <w:t>جُز</w:t>
      </w:r>
      <w:r w:rsidR="008C763B">
        <w:rPr>
          <w:rtl/>
          <w:lang w:bidi="fa-IR"/>
        </w:rPr>
        <w:t xml:space="preserve"> </w:t>
      </w:r>
      <w:r>
        <w:rPr>
          <w:rtl/>
          <w:lang w:bidi="fa-IR"/>
        </w:rPr>
        <w:t>واسطه چیزی را نمی‌پرستیدند</w:t>
      </w:r>
      <w:r w:rsidR="00EC5F36">
        <w:rPr>
          <w:rtl/>
          <w:lang w:bidi="fa-IR"/>
        </w:rPr>
        <w:t>؛</w:t>
      </w:r>
      <w:r w:rsidR="001969BB" w:rsidRPr="001969BB">
        <w:rPr>
          <w:rtl/>
          <w:lang w:bidi="fa-IR"/>
        </w:rPr>
        <w:t xml:space="preserve"> در حالی‌که </w:t>
      </w:r>
      <w:r w:rsidR="00FA1D54">
        <w:rPr>
          <w:rtl/>
          <w:lang w:bidi="fa-IR"/>
        </w:rPr>
        <w:t>متوسّلان به عزیزان در</w:t>
      </w:r>
      <w:r>
        <w:rPr>
          <w:rtl/>
          <w:lang w:bidi="fa-IR"/>
        </w:rPr>
        <w:t>گاه إ</w:t>
      </w:r>
      <w:r w:rsidR="00EC5F36">
        <w:rPr>
          <w:rtl/>
          <w:lang w:bidi="fa-IR"/>
        </w:rPr>
        <w:t>لهی، فقط خدا را می‌پرستند و غیر</w:t>
      </w:r>
      <w:r w:rsidR="008C763B">
        <w:rPr>
          <w:rtl/>
          <w:lang w:bidi="fa-IR"/>
        </w:rPr>
        <w:t xml:space="preserve"> </w:t>
      </w:r>
      <w:r>
        <w:rPr>
          <w:rtl/>
          <w:lang w:bidi="fa-IR"/>
        </w:rPr>
        <w:t>او را عبادت نمی‌کنند و آنان را بندگان صالح خدا که بر أثر عبودیّت و بندگی در پیشگاه خدا، قرب و منزلتی دارند، بیش نمی‌دانند. در این صورت هدف آیه، تحریم تقرّب به خدا از طریق عبادت و پرستش اشخاص و مخلوقات خداست نه تقرّب به خدا از طریق «</w:t>
      </w:r>
      <w:r w:rsidRPr="00EB3A3B">
        <w:rPr>
          <w:rFonts w:cs="B Lotus"/>
          <w:b/>
          <w:bCs/>
          <w:sz w:val="26"/>
          <w:u w:val="single"/>
          <w:rtl/>
          <w:lang w:bidi="fa-IR"/>
        </w:rPr>
        <w:t>توسّط</w:t>
      </w:r>
      <w:r>
        <w:rPr>
          <w:rtl/>
          <w:lang w:bidi="fa-IR"/>
        </w:rPr>
        <w:t>» صالحان و یا مقام و منزلت آنان</w:t>
      </w:r>
      <w:r w:rsidR="00FA1D54" w:rsidRPr="00FA1D54">
        <w:rPr>
          <w:b/>
          <w:bCs/>
          <w:sz w:val="18"/>
          <w:szCs w:val="18"/>
          <w:rtl/>
          <w:lang w:bidi="fa-IR"/>
        </w:rPr>
        <w:t>))</w:t>
      </w:r>
      <w:r w:rsidR="00175FCB">
        <w:rPr>
          <w:rtl/>
          <w:lang w:bidi="fa-IR"/>
        </w:rPr>
        <w:t>!</w:t>
      </w:r>
      <w:r w:rsidR="008C763B" w:rsidRPr="009236A6">
        <w:rPr>
          <w:rStyle w:val="FootnoteReference"/>
          <w:rtl/>
          <w:lang w:bidi="fa-IR"/>
        </w:rPr>
        <w:t>(</w:t>
      </w:r>
      <w:r w:rsidR="008C763B" w:rsidRPr="009236A6">
        <w:rPr>
          <w:rStyle w:val="FootnoteReference"/>
          <w:sz w:val="24"/>
          <w:rtl/>
          <w:lang w:bidi="fa-IR"/>
        </w:rPr>
        <w:footnoteReference w:id="239"/>
      </w:r>
      <w:r w:rsidR="008C763B" w:rsidRPr="009236A6">
        <w:rPr>
          <w:rStyle w:val="FootnoteReference"/>
          <w:rtl/>
          <w:lang w:bidi="fa-IR"/>
        </w:rPr>
        <w:t>)</w:t>
      </w:r>
    </w:p>
    <w:p w:rsidR="00647946" w:rsidRPr="0016702F" w:rsidRDefault="008C763B" w:rsidP="00DD7406">
      <w:pPr>
        <w:ind w:firstLine="284"/>
        <w:jc w:val="both"/>
        <w:rPr>
          <w:rtl/>
          <w:lang w:bidi="fa-IR"/>
        </w:rPr>
      </w:pPr>
      <w:r w:rsidRPr="00D05132">
        <w:rPr>
          <w:rFonts w:cs="B Lotus"/>
          <w:b/>
          <w:bCs/>
          <w:rtl/>
          <w:lang w:bidi="fa-IR"/>
        </w:rPr>
        <w:t>ا</w:t>
      </w:r>
      <w:r w:rsidR="00647946" w:rsidRPr="00D05132">
        <w:rPr>
          <w:rFonts w:cs="B Lotus"/>
          <w:b/>
          <w:bCs/>
          <w:rtl/>
          <w:lang w:bidi="fa-IR"/>
        </w:rPr>
        <w:t>وّلاً</w:t>
      </w:r>
      <w:r w:rsidR="005A7852" w:rsidRPr="00D05132">
        <w:rPr>
          <w:rFonts w:cs="B Lotus"/>
          <w:b/>
          <w:bCs/>
          <w:rtl/>
          <w:lang w:bidi="fa-IR"/>
        </w:rPr>
        <w:t>:</w:t>
      </w:r>
      <w:r w:rsidR="00647946">
        <w:rPr>
          <w:rtl/>
          <w:lang w:bidi="fa-IR"/>
        </w:rPr>
        <w:t xml:space="preserve"> بنابه مطالبی‌که نویسنده در کتاب «</w:t>
      </w:r>
      <w:r w:rsidR="00647946" w:rsidRPr="008939BD">
        <w:rPr>
          <w:rFonts w:cs="B Lotus"/>
          <w:b/>
          <w:bCs/>
          <w:sz w:val="24"/>
          <w:rtl/>
          <w:lang w:bidi="fa-IR"/>
        </w:rPr>
        <w:t>راز بزرگ رسالت</w:t>
      </w:r>
      <w:r w:rsidR="00647946">
        <w:rPr>
          <w:rtl/>
          <w:lang w:bidi="fa-IR"/>
        </w:rPr>
        <w:t>» نوشته است معلوم می‌شود که در این</w:t>
      </w:r>
      <w:r>
        <w:rPr>
          <w:rtl/>
          <w:lang w:bidi="fa-IR"/>
        </w:rPr>
        <w:t>‌</w:t>
      </w:r>
      <w:r w:rsidR="00647946">
        <w:rPr>
          <w:rtl/>
          <w:lang w:bidi="fa-IR"/>
        </w:rPr>
        <w:t>جا دروغ می‌گوید که «</w:t>
      </w:r>
      <w:r w:rsidR="00647946" w:rsidRPr="0050470E">
        <w:rPr>
          <w:u w:val="single"/>
          <w:rtl/>
          <w:lang w:bidi="fa-IR"/>
        </w:rPr>
        <w:t>بت پرستان پرستش خدا را کنار گذارده و جُز واسطه چیزی را نمی‌پرستیدند»</w:t>
      </w:r>
      <w:r w:rsidR="00647946">
        <w:rPr>
          <w:rtl/>
          <w:lang w:bidi="fa-IR"/>
        </w:rPr>
        <w:t>. قرآن نیز چنانکه در صفحات گذشته دیدیم</w:t>
      </w:r>
      <w:r w:rsidR="00647946" w:rsidRPr="009236A6">
        <w:rPr>
          <w:rStyle w:val="FootnoteReference"/>
          <w:rtl/>
          <w:lang w:bidi="fa-IR"/>
        </w:rPr>
        <w:t>(</w:t>
      </w:r>
      <w:r w:rsidR="00647946" w:rsidRPr="009236A6">
        <w:rPr>
          <w:rStyle w:val="FootnoteReference"/>
          <w:sz w:val="24"/>
          <w:rtl/>
          <w:lang w:bidi="fa-IR"/>
        </w:rPr>
        <w:footnoteReference w:id="240"/>
      </w:r>
      <w:r w:rsidR="00647946" w:rsidRPr="009236A6">
        <w:rPr>
          <w:rStyle w:val="FootnoteReference"/>
          <w:rtl/>
          <w:lang w:bidi="fa-IR"/>
        </w:rPr>
        <w:t>)</w:t>
      </w:r>
      <w:r w:rsidR="00647946">
        <w:rPr>
          <w:sz w:val="24"/>
          <w:szCs w:val="24"/>
          <w:rtl/>
          <w:lang w:bidi="fa-IR"/>
        </w:rPr>
        <w:t xml:space="preserve"> </w:t>
      </w:r>
      <w:r w:rsidR="00647946">
        <w:rPr>
          <w:rtl/>
          <w:lang w:bidi="fa-IR"/>
        </w:rPr>
        <w:t>این قول را تأیید نم</w:t>
      </w:r>
      <w:r w:rsidR="00C2311A">
        <w:rPr>
          <w:rtl/>
          <w:lang w:bidi="fa-IR"/>
        </w:rPr>
        <w:t>ی‌کند. اصولاً قرآن مشرکین را سر</w:t>
      </w:r>
      <w:r w:rsidR="00647946">
        <w:rPr>
          <w:rtl/>
          <w:lang w:bidi="fa-IR"/>
        </w:rPr>
        <w:t xml:space="preserve">زنش فرموده که چرا در اضطرار فقط خدا را می‌خوانید سپس هنگامی که شما را نجات می‌بخشیم به خدا شرک می‌ورزید؟! </w:t>
      </w:r>
      <w:r w:rsidR="00647946" w:rsidRPr="00DD7406">
        <w:rPr>
          <w:rStyle w:val="Char4"/>
          <w:rtl/>
        </w:rPr>
        <w:t>[</w:t>
      </w:r>
      <w:r w:rsidR="008E62EC" w:rsidRPr="00DD7406">
        <w:rPr>
          <w:rStyle w:val="Char4"/>
          <w:rtl/>
        </w:rPr>
        <w:t>الأنعام:</w:t>
      </w:r>
      <w:r w:rsidR="00647946" w:rsidRPr="00DD7406">
        <w:rPr>
          <w:rStyle w:val="Char4"/>
          <w:rtl/>
        </w:rPr>
        <w:t>40 و 41 و 63 و 64</w:t>
      </w:r>
      <w:r w:rsidR="001B6FA1" w:rsidRPr="00DD7406">
        <w:rPr>
          <w:rStyle w:val="Char4"/>
          <w:rtl/>
        </w:rPr>
        <w:t>،</w:t>
      </w:r>
      <w:r w:rsidR="00647946" w:rsidRPr="00DD7406">
        <w:rPr>
          <w:rStyle w:val="Char4"/>
          <w:rtl/>
        </w:rPr>
        <w:t xml:space="preserve"> </w:t>
      </w:r>
      <w:r w:rsidR="00A72484" w:rsidRPr="00DD7406">
        <w:rPr>
          <w:rStyle w:val="Char4"/>
          <w:rtl/>
        </w:rPr>
        <w:t>الأعراف:</w:t>
      </w:r>
      <w:r w:rsidR="00647946" w:rsidRPr="00DD7406">
        <w:rPr>
          <w:rStyle w:val="Char4"/>
          <w:rtl/>
        </w:rPr>
        <w:t xml:space="preserve">89 تا 194، النّحل:53 و 54، </w:t>
      </w:r>
      <w:r w:rsidR="008E62EC" w:rsidRPr="00DD7406">
        <w:rPr>
          <w:rStyle w:val="Char4"/>
          <w:rtl/>
        </w:rPr>
        <w:t>الإسراء:</w:t>
      </w:r>
      <w:r w:rsidR="00647946" w:rsidRPr="00DD7406">
        <w:rPr>
          <w:rStyle w:val="Char4"/>
          <w:rtl/>
        </w:rPr>
        <w:t>67، العنکبوت:65، الز</w:t>
      </w:r>
      <w:r w:rsidR="00B07E2E" w:rsidRPr="00DD7406">
        <w:rPr>
          <w:rStyle w:val="Char4"/>
          <w:rtl/>
        </w:rPr>
        <w:t>ُّ</w:t>
      </w:r>
      <w:r w:rsidR="00647946" w:rsidRPr="00DD7406">
        <w:rPr>
          <w:rStyle w:val="Char4"/>
          <w:rtl/>
        </w:rPr>
        <w:t>م</w:t>
      </w:r>
      <w:r w:rsidR="00B07E2E" w:rsidRPr="00DD7406">
        <w:rPr>
          <w:rStyle w:val="Char4"/>
          <w:rtl/>
        </w:rPr>
        <w:t>َ</w:t>
      </w:r>
      <w:r w:rsidR="00647946" w:rsidRPr="00DD7406">
        <w:rPr>
          <w:rStyle w:val="Char4"/>
          <w:rtl/>
        </w:rPr>
        <w:t>ر:8]</w:t>
      </w:r>
      <w:r w:rsidR="00647946">
        <w:rPr>
          <w:sz w:val="24"/>
          <w:szCs w:val="24"/>
          <w:rtl/>
          <w:lang w:bidi="fa-IR"/>
        </w:rPr>
        <w:t xml:space="preserve"> </w:t>
      </w:r>
      <w:r w:rsidR="00647946" w:rsidRPr="0016702F">
        <w:rPr>
          <w:rtl/>
          <w:lang w:bidi="fa-IR"/>
        </w:rPr>
        <w:t>در واقع اشکال کا</w:t>
      </w:r>
      <w:r w:rsidR="00B07E2E">
        <w:rPr>
          <w:rtl/>
          <w:lang w:bidi="fa-IR"/>
        </w:rPr>
        <w:t xml:space="preserve">ر مشرکین در این بود که </w:t>
      </w:r>
      <w:r w:rsidR="00B07E2E" w:rsidRPr="00B07E2E">
        <w:rPr>
          <w:u w:val="single"/>
          <w:rtl/>
          <w:lang w:bidi="fa-IR"/>
        </w:rPr>
        <w:t>برای غیر</w:t>
      </w:r>
      <w:r w:rsidR="00647946" w:rsidRPr="00B07E2E">
        <w:rPr>
          <w:u w:val="single"/>
          <w:rtl/>
          <w:lang w:bidi="fa-IR"/>
        </w:rPr>
        <w:t>خدا هم اعمال عبادی بجای می‌آورند نه</w:t>
      </w:r>
      <w:r w:rsidR="001969BB" w:rsidRPr="001969BB">
        <w:rPr>
          <w:u w:val="single"/>
          <w:rtl/>
          <w:lang w:bidi="fa-IR"/>
        </w:rPr>
        <w:t xml:space="preserve"> این‌که </w:t>
      </w:r>
      <w:r w:rsidR="00647946" w:rsidRPr="00B07E2E">
        <w:rPr>
          <w:u w:val="single"/>
          <w:rtl/>
          <w:lang w:bidi="fa-IR"/>
        </w:rPr>
        <w:t>خدا را نمی‌پرستیدند</w:t>
      </w:r>
      <w:r w:rsidR="00647946" w:rsidRPr="0016702F">
        <w:rPr>
          <w:rtl/>
          <w:lang w:bidi="fa-IR"/>
        </w:rPr>
        <w:t xml:space="preserve">. اصولاً آنان بدین سبب </w:t>
      </w:r>
      <w:r w:rsidR="00647946" w:rsidRPr="00EC6413">
        <w:rPr>
          <w:rtl/>
          <w:lang w:bidi="fa-IR"/>
        </w:rPr>
        <w:t>«</w:t>
      </w:r>
      <w:r w:rsidR="00647946" w:rsidRPr="001D7F88">
        <w:rPr>
          <w:rFonts w:cs="mylotus"/>
          <w:sz w:val="32"/>
          <w:szCs w:val="27"/>
          <w:rtl/>
          <w:lang w:bidi="fa-IR"/>
        </w:rPr>
        <w:t>مُشرِک</w:t>
      </w:r>
      <w:r w:rsidR="00EC6413" w:rsidRPr="001D7F88">
        <w:rPr>
          <w:rFonts w:cs="mylotus"/>
          <w:sz w:val="32"/>
          <w:szCs w:val="27"/>
          <w:rtl/>
          <w:lang w:bidi="fa-IR"/>
        </w:rPr>
        <w:t xml:space="preserve"> </w:t>
      </w:r>
      <w:r w:rsidR="00EC6413" w:rsidRPr="001D7F88">
        <w:rPr>
          <w:rFonts w:cs="mylotus"/>
          <w:b/>
          <w:bCs/>
          <w:szCs w:val="27"/>
          <w:rtl/>
          <w:lang w:bidi="fa-IR"/>
        </w:rPr>
        <w:t>=</w:t>
      </w:r>
      <w:r w:rsidR="00647946" w:rsidRPr="0016702F">
        <w:rPr>
          <w:rtl/>
          <w:lang w:bidi="fa-IR"/>
        </w:rPr>
        <w:t xml:space="preserve"> </w:t>
      </w:r>
      <w:r w:rsidR="00EC6413">
        <w:rPr>
          <w:rtl/>
          <w:lang w:bidi="fa-IR"/>
        </w:rPr>
        <w:t>شریک ساز» نامیده شدند که غیر</w:t>
      </w:r>
      <w:r w:rsidR="00647946" w:rsidRPr="0016702F">
        <w:rPr>
          <w:rtl/>
          <w:lang w:bidi="fa-IR"/>
        </w:rPr>
        <w:t>خدا را در انجام اعمال عبادی و بهره‌مند دانستن از صفات إلهی، شریک خدا می‌شمردند.</w:t>
      </w:r>
    </w:p>
    <w:p w:rsidR="00647946" w:rsidRDefault="00647946" w:rsidP="00647946">
      <w:pPr>
        <w:ind w:firstLine="284"/>
        <w:jc w:val="both"/>
        <w:rPr>
          <w:rtl/>
          <w:lang w:bidi="fa-IR"/>
        </w:rPr>
      </w:pPr>
      <w:r w:rsidRPr="00D05132">
        <w:rPr>
          <w:rFonts w:cs="B Lotus"/>
          <w:b/>
          <w:bCs/>
          <w:rtl/>
          <w:lang w:bidi="fa-IR"/>
        </w:rPr>
        <w:t>ثانیاً</w:t>
      </w:r>
      <w:r w:rsidR="005A7852" w:rsidRPr="00D05132">
        <w:rPr>
          <w:rFonts w:cs="B Lotus"/>
          <w:b/>
          <w:bCs/>
          <w:rtl/>
          <w:lang w:bidi="fa-IR"/>
        </w:rPr>
        <w:t>:</w:t>
      </w:r>
      <w:r w:rsidRPr="0016702F">
        <w:rPr>
          <w:rtl/>
          <w:lang w:bidi="fa-IR"/>
        </w:rPr>
        <w:t xml:space="preserve"> </w:t>
      </w:r>
      <w:r>
        <w:rPr>
          <w:rtl/>
          <w:lang w:bidi="fa-IR"/>
        </w:rPr>
        <w:t xml:space="preserve">متوسّلان ـ به </w:t>
      </w:r>
      <w:r w:rsidR="0072286D">
        <w:rPr>
          <w:rtl/>
          <w:lang w:bidi="fa-IR"/>
        </w:rPr>
        <w:t>قول شما ـ و به نظر ما مسلمین نا</w:t>
      </w:r>
      <w:r>
        <w:rPr>
          <w:rtl/>
          <w:lang w:bidi="fa-IR"/>
        </w:rPr>
        <w:t>آشنا با قرآن باید بدانند که از نظر قرآن ـ چنانکه گفته شد</w:t>
      </w:r>
      <w:r w:rsidRPr="009236A6">
        <w:rPr>
          <w:sz w:val="24"/>
          <w:vertAlign w:val="superscript"/>
          <w:rtl/>
          <w:lang w:bidi="fa-IR"/>
        </w:rPr>
        <w:t>(</w:t>
      </w:r>
      <w:r w:rsidRPr="009236A6">
        <w:rPr>
          <w:rStyle w:val="FootnoteReference"/>
          <w:sz w:val="24"/>
          <w:rtl/>
          <w:lang w:bidi="fa-IR"/>
        </w:rPr>
        <w:footnoteReference w:id="241"/>
      </w:r>
      <w:r w:rsidRPr="009236A6">
        <w:rPr>
          <w:sz w:val="24"/>
          <w:vertAlign w:val="superscript"/>
          <w:rtl/>
          <w:lang w:bidi="fa-IR"/>
        </w:rPr>
        <w:t>)</w:t>
      </w:r>
      <w:r>
        <w:rPr>
          <w:rtl/>
          <w:lang w:bidi="fa-IR"/>
        </w:rPr>
        <w:t>ـ</w:t>
      </w:r>
      <w:r>
        <w:rPr>
          <w:sz w:val="24"/>
          <w:szCs w:val="24"/>
          <w:rtl/>
          <w:lang w:bidi="fa-IR"/>
        </w:rPr>
        <w:t xml:space="preserve"> </w:t>
      </w:r>
      <w:r>
        <w:rPr>
          <w:rtl/>
          <w:lang w:bidi="fa-IR"/>
        </w:rPr>
        <w:t>«شرک و توحید» از آنچه که خرافییّن می‌گویند، معنایی بس وسیع</w:t>
      </w:r>
      <w:r w:rsidR="008C763B">
        <w:rPr>
          <w:rtl/>
          <w:lang w:bidi="fa-IR"/>
        </w:rPr>
        <w:t>‌</w:t>
      </w:r>
      <w:r w:rsidR="00C2311A">
        <w:rPr>
          <w:rtl/>
          <w:lang w:bidi="fa-IR"/>
        </w:rPr>
        <w:t>تر دارد و از بارز‌ترین مصادیق ش</w:t>
      </w:r>
      <w:r>
        <w:rPr>
          <w:rtl/>
          <w:lang w:bidi="fa-IR"/>
        </w:rPr>
        <w:t>ر</w:t>
      </w:r>
      <w:r w:rsidR="00C2311A">
        <w:rPr>
          <w:rtl/>
          <w:lang w:bidi="fa-IR"/>
        </w:rPr>
        <w:t>ک ورزی اعتق</w:t>
      </w:r>
      <w:r>
        <w:rPr>
          <w:rtl/>
          <w:lang w:bidi="fa-IR"/>
        </w:rPr>
        <w:t>اد یا انجام عملی است که خواه ن</w:t>
      </w:r>
      <w:r w:rsidR="00D33DB7">
        <w:rPr>
          <w:rtl/>
          <w:lang w:bidi="fa-IR"/>
        </w:rPr>
        <w:t>اخواه مستلزم فرض صفات إلهی و نا</w:t>
      </w:r>
      <w:r>
        <w:rPr>
          <w:rtl/>
          <w:lang w:bidi="fa-IR"/>
        </w:rPr>
        <w:t>محدود نسبت به غیر خدا باشد.</w:t>
      </w:r>
    </w:p>
    <w:p w:rsidR="00647946" w:rsidRPr="001C0AE6" w:rsidRDefault="00C2311A" w:rsidP="001C0AE6">
      <w:pPr>
        <w:spacing w:line="235" w:lineRule="auto"/>
        <w:ind w:firstLine="284"/>
        <w:jc w:val="both"/>
        <w:rPr>
          <w:rtl/>
          <w:lang w:bidi="fa-IR"/>
        </w:rPr>
      </w:pPr>
      <w:r w:rsidRPr="001C0AE6">
        <w:rPr>
          <w:rtl/>
          <w:lang w:bidi="fa-IR"/>
        </w:rPr>
        <w:t>بنابر</w:t>
      </w:r>
      <w:r w:rsidR="00647946" w:rsidRPr="001C0AE6">
        <w:rPr>
          <w:rtl/>
          <w:lang w:bidi="fa-IR"/>
        </w:rPr>
        <w:t>ا</w:t>
      </w:r>
      <w:r w:rsidRPr="001C0AE6">
        <w:rPr>
          <w:rtl/>
          <w:lang w:bidi="fa-IR"/>
        </w:rPr>
        <w:t>ی</w:t>
      </w:r>
      <w:r w:rsidR="00647946" w:rsidRPr="001C0AE6">
        <w:rPr>
          <w:rtl/>
          <w:lang w:bidi="fa-IR"/>
        </w:rPr>
        <w:t>ن اگر عوام،</w:t>
      </w:r>
      <w:r w:rsidRPr="001C0AE6">
        <w:rPr>
          <w:rtl/>
          <w:lang w:bidi="fa-IR"/>
        </w:rPr>
        <w:t xml:space="preserve"> فریب امثال این نویسند</w:t>
      </w:r>
      <w:r w:rsidR="00511465" w:rsidRPr="001C0AE6">
        <w:rPr>
          <w:rtl/>
          <w:lang w:bidi="fa-IR"/>
        </w:rPr>
        <w:t>ه‌ی</w:t>
      </w:r>
      <w:r w:rsidRPr="001C0AE6">
        <w:rPr>
          <w:rtl/>
          <w:lang w:bidi="fa-IR"/>
        </w:rPr>
        <w:t xml:space="preserve"> فریب</w:t>
      </w:r>
      <w:r w:rsidR="00D03CA9" w:rsidRPr="001C0AE6">
        <w:rPr>
          <w:rtl/>
          <w:lang w:bidi="fa-IR"/>
        </w:rPr>
        <w:t>‌</w:t>
      </w:r>
      <w:r w:rsidRPr="001C0AE6">
        <w:rPr>
          <w:rtl/>
          <w:lang w:bidi="fa-IR"/>
        </w:rPr>
        <w:t>کار</w:t>
      </w:r>
      <w:r w:rsidR="00647946" w:rsidRPr="001C0AE6">
        <w:rPr>
          <w:rtl/>
          <w:lang w:bidi="fa-IR"/>
        </w:rPr>
        <w:t xml:space="preserve"> را بخورند و به این خرسند باشند که «ما فقط خدا را می‌پرستیم و غیر او را عبادت نمی‌کنیم و بندگان صالح خدا را جُز مخلوقاتی که بر اثر عبودیّت و بندگی در پیشگاه خدا قرب و منزلتی دارند، بیش نمی‌دانیم»، کافی نیست بلکه کاملاً باید مراقب باشند که نسبت به آن بزرگواران عملی انجام ندهند یا عقیده‌ای در دل ننشانند که خواه ناخواه مستلزم فرض صفات نامقیّد برای آن عزیزان باشد. (فتأمل جدّاً)</w:t>
      </w:r>
      <w:r w:rsidR="00D03CA9" w:rsidRPr="001C0AE6">
        <w:rPr>
          <w:rtl/>
          <w:lang w:bidi="fa-IR"/>
        </w:rPr>
        <w:t>.</w:t>
      </w:r>
    </w:p>
    <w:p w:rsidR="00647946" w:rsidRDefault="00647946" w:rsidP="006D0493">
      <w:pPr>
        <w:ind w:firstLine="284"/>
        <w:jc w:val="both"/>
        <w:rPr>
          <w:rtl/>
          <w:lang w:bidi="fa-IR"/>
        </w:rPr>
      </w:pPr>
      <w:r>
        <w:rPr>
          <w:rtl/>
          <w:lang w:bidi="fa-IR"/>
        </w:rPr>
        <w:t xml:space="preserve">علاوه براین، عبارت </w:t>
      </w:r>
      <w:r w:rsidRPr="00BF559C">
        <w:rPr>
          <w:rtl/>
          <w:lang w:bidi="fa-IR"/>
        </w:rPr>
        <w:t>«</w:t>
      </w:r>
      <w:r w:rsidR="006D0493" w:rsidRPr="006D0493">
        <w:rPr>
          <w:rFonts w:ascii="KFGQPC Uthmanic Script HAFS" w:cs="KFGQPC Uthmanic Script HAFS" w:hint="eastAsia"/>
          <w:rtl/>
        </w:rPr>
        <w:t>مِّن</w:t>
      </w:r>
      <w:r w:rsidR="006D0493" w:rsidRPr="006D0493">
        <w:rPr>
          <w:rFonts w:ascii="KFGQPC Uthmanic Script HAFS" w:cs="KFGQPC Uthmanic Script HAFS"/>
          <w:rtl/>
        </w:rPr>
        <w:t xml:space="preserve"> </w:t>
      </w:r>
      <w:r w:rsidR="006D0493" w:rsidRPr="006D0493">
        <w:rPr>
          <w:rFonts w:ascii="KFGQPC Uthmanic Script HAFS" w:cs="KFGQPC Uthmanic Script HAFS" w:hint="eastAsia"/>
          <w:rtl/>
        </w:rPr>
        <w:t>دُونِ</w:t>
      </w:r>
      <w:r w:rsidR="006D0493" w:rsidRPr="006D0493">
        <w:rPr>
          <w:rFonts w:ascii="KFGQPC Uthmanic Script HAFS" w:cs="KFGQPC Uthmanic Script HAFS"/>
          <w:rtl/>
        </w:rPr>
        <w:t xml:space="preserve"> </w:t>
      </w:r>
      <w:r w:rsidR="006D0493" w:rsidRPr="006D0493">
        <w:rPr>
          <w:rFonts w:ascii="KFGQPC Uthmanic Script HAFS" w:cs="KFGQPC Uthmanic Script HAFS" w:hint="cs"/>
          <w:rtl/>
        </w:rPr>
        <w:t>ٱ</w:t>
      </w:r>
      <w:r w:rsidR="006D0493" w:rsidRPr="006D0493">
        <w:rPr>
          <w:rFonts w:ascii="KFGQPC Uthmanic Script HAFS" w:cs="KFGQPC Uthmanic Script HAFS" w:hint="eastAsia"/>
          <w:rtl/>
        </w:rPr>
        <w:t>للَّهِ</w:t>
      </w:r>
      <w:r w:rsidR="00BF559C" w:rsidRPr="006D0493">
        <w:rPr>
          <w:rFonts w:cs="mylotus"/>
          <w:sz w:val="38"/>
          <w:szCs w:val="33"/>
          <w:rtl/>
          <w:lang w:bidi="fa-IR"/>
        </w:rPr>
        <w:t xml:space="preserve"> </w:t>
      </w:r>
      <w:r w:rsidR="00BF559C" w:rsidRPr="001D7F88">
        <w:rPr>
          <w:rFonts w:cs="mylotus"/>
          <w:b/>
          <w:bCs/>
          <w:szCs w:val="27"/>
          <w:rtl/>
          <w:lang w:bidi="fa-IR"/>
        </w:rPr>
        <w:t>=</w:t>
      </w:r>
      <w:r w:rsidR="00BF559C" w:rsidRPr="001D7F88">
        <w:rPr>
          <w:rFonts w:cs="mylotus"/>
          <w:sz w:val="32"/>
          <w:szCs w:val="27"/>
          <w:rtl/>
          <w:lang w:bidi="fa-IR"/>
        </w:rPr>
        <w:t xml:space="preserve"> </w:t>
      </w:r>
      <w:r>
        <w:rPr>
          <w:rtl/>
          <w:lang w:bidi="fa-IR"/>
        </w:rPr>
        <w:t xml:space="preserve">غیر خدا». عامّ است و بت و غیربت ـ از جمله بندگان صالح ـ را نیز شامل می‌شود و دلیلی نداریم که قرآن </w:t>
      </w:r>
      <w:r w:rsidRPr="00EB3A3B">
        <w:rPr>
          <w:rFonts w:cs="B Lotus"/>
          <w:b/>
          <w:bCs/>
          <w:sz w:val="26"/>
          <w:rtl/>
          <w:lang w:bidi="fa-IR"/>
        </w:rPr>
        <w:t>فقط</w:t>
      </w:r>
      <w:r>
        <w:rPr>
          <w:rtl/>
          <w:lang w:bidi="fa-IR"/>
        </w:rPr>
        <w:t xml:space="preserve"> «مُق</w:t>
      </w:r>
      <w:r w:rsidR="00BF559C">
        <w:rPr>
          <w:rtl/>
          <w:lang w:bidi="fa-IR"/>
        </w:rPr>
        <w:t>َرِّ</w:t>
      </w:r>
      <w:r>
        <w:rPr>
          <w:rtl/>
          <w:lang w:bidi="fa-IR"/>
        </w:rPr>
        <w:t>ب» شمردن بت</w:t>
      </w:r>
      <w:r w:rsidR="00D03CA9">
        <w:rPr>
          <w:rtl/>
          <w:lang w:bidi="fa-IR"/>
        </w:rPr>
        <w:t>‌</w:t>
      </w:r>
      <w:r>
        <w:rPr>
          <w:rtl/>
          <w:lang w:bidi="fa-IR"/>
        </w:rPr>
        <w:t>ها را ممنوع کرده ولی اجازه داده بی‌هیچ قید و شرطی بندگان صالح را «مُق</w:t>
      </w:r>
      <w:r w:rsidR="00BF559C">
        <w:rPr>
          <w:rtl/>
          <w:lang w:bidi="fa-IR"/>
        </w:rPr>
        <w:t>َرِّ</w:t>
      </w:r>
      <w:r>
        <w:rPr>
          <w:rtl/>
          <w:lang w:bidi="fa-IR"/>
        </w:rPr>
        <w:t>ب» یا «مستعان» قرار دهیم، خصوصاً که می‌دانیم مشرکین خود</w:t>
      </w:r>
      <w:r w:rsidR="00BF559C">
        <w:rPr>
          <w:rtl/>
          <w:lang w:bidi="fa-IR"/>
        </w:rPr>
        <w:t>ِ</w:t>
      </w:r>
      <w:r>
        <w:rPr>
          <w:rtl/>
          <w:lang w:bidi="fa-IR"/>
        </w:rPr>
        <w:t xml:space="preserve"> چوب</w:t>
      </w:r>
      <w:r w:rsidR="00AE2E8C">
        <w:rPr>
          <w:rtl/>
          <w:lang w:bidi="fa-IR"/>
        </w:rPr>
        <w:t xml:space="preserve"> و سنگ را «</w:t>
      </w:r>
      <w:r w:rsidR="00BF559C">
        <w:rPr>
          <w:rtl/>
          <w:lang w:bidi="fa-IR"/>
        </w:rPr>
        <w:t>مُقَرِّب</w:t>
      </w:r>
      <w:r w:rsidR="00AE2E8C">
        <w:rPr>
          <w:rtl/>
          <w:lang w:bidi="fa-IR"/>
        </w:rPr>
        <w:t>» نمی‌شمردند بلک</w:t>
      </w:r>
      <w:r>
        <w:rPr>
          <w:rtl/>
          <w:lang w:bidi="fa-IR"/>
        </w:rPr>
        <w:t>ه کسانی را که بُت</w:t>
      </w:r>
      <w:r w:rsidR="00D03CA9">
        <w:rPr>
          <w:rtl/>
          <w:lang w:bidi="fa-IR"/>
        </w:rPr>
        <w:t>‌</w:t>
      </w:r>
      <w:r>
        <w:rPr>
          <w:rtl/>
          <w:lang w:bidi="fa-IR"/>
        </w:rPr>
        <w:t>ها نماینده و تمثال</w:t>
      </w:r>
      <w:r w:rsidR="009F7CAF">
        <w:rPr>
          <w:rtl/>
          <w:lang w:bidi="fa-IR"/>
        </w:rPr>
        <w:t xml:space="preserve"> آن‌ها </w:t>
      </w:r>
      <w:r>
        <w:rPr>
          <w:rtl/>
          <w:lang w:bidi="fa-IR"/>
        </w:rPr>
        <w:t>بودند، «</w:t>
      </w:r>
      <w:r w:rsidR="00BF559C">
        <w:rPr>
          <w:rtl/>
          <w:lang w:bidi="fa-IR"/>
        </w:rPr>
        <w:t>مُقَرِّب</w:t>
      </w:r>
      <w:r>
        <w:rPr>
          <w:rtl/>
          <w:lang w:bidi="fa-IR"/>
        </w:rPr>
        <w:t xml:space="preserve"> و شفیع» می‌شمردند</w:t>
      </w:r>
      <w:r w:rsidRPr="009236A6">
        <w:rPr>
          <w:sz w:val="24"/>
          <w:vertAlign w:val="superscript"/>
          <w:rtl/>
          <w:lang w:bidi="fa-IR"/>
        </w:rPr>
        <w:t>(</w:t>
      </w:r>
      <w:r w:rsidRPr="009236A6">
        <w:rPr>
          <w:rStyle w:val="FootnoteReference"/>
          <w:sz w:val="24"/>
          <w:rtl/>
          <w:lang w:bidi="fa-IR"/>
        </w:rPr>
        <w:footnoteReference w:id="242"/>
      </w:r>
      <w:r w:rsidRPr="009236A6">
        <w:rPr>
          <w:sz w:val="24"/>
          <w:vertAlign w:val="superscript"/>
          <w:rtl/>
          <w:lang w:bidi="fa-IR"/>
        </w:rPr>
        <w:t>)</w:t>
      </w:r>
      <w:r w:rsidR="006D0493">
        <w:rPr>
          <w:rFonts w:hint="cs"/>
          <w:sz w:val="24"/>
          <w:szCs w:val="24"/>
          <w:rtl/>
          <w:lang w:bidi="fa-IR"/>
        </w:rPr>
        <w:t>.</w:t>
      </w:r>
      <w:r w:rsidR="001969BB">
        <w:rPr>
          <w:sz w:val="24"/>
          <w:szCs w:val="24"/>
          <w:rtl/>
          <w:lang w:bidi="fa-IR"/>
        </w:rPr>
        <w:t xml:space="preserve"> امّا </w:t>
      </w:r>
      <w:r>
        <w:rPr>
          <w:rtl/>
          <w:lang w:bidi="fa-IR"/>
        </w:rPr>
        <w:t>متأسّفانه، نویسند</w:t>
      </w:r>
      <w:r w:rsidR="00511465">
        <w:rPr>
          <w:rtl/>
          <w:lang w:bidi="fa-IR"/>
        </w:rPr>
        <w:t>ه‌ی</w:t>
      </w:r>
      <w:r>
        <w:rPr>
          <w:rtl/>
          <w:lang w:bidi="fa-IR"/>
        </w:rPr>
        <w:t xml:space="preserve"> متعصّب، این حقایق را در این</w:t>
      </w:r>
      <w:r w:rsidR="00D03CA9">
        <w:rPr>
          <w:rtl/>
          <w:lang w:bidi="fa-IR"/>
        </w:rPr>
        <w:t>‌</w:t>
      </w:r>
      <w:r>
        <w:rPr>
          <w:rtl/>
          <w:lang w:bidi="fa-IR"/>
        </w:rPr>
        <w:t>جا کتمان کرده است</w:t>
      </w:r>
      <w:r w:rsidR="00175FCB">
        <w:rPr>
          <w:rtl/>
          <w:lang w:bidi="fa-IR"/>
        </w:rPr>
        <w:t>!</w:t>
      </w:r>
      <w:r>
        <w:rPr>
          <w:rtl/>
          <w:lang w:bidi="fa-IR"/>
        </w:rPr>
        <w:t xml:space="preserve"> با</w:t>
      </w:r>
      <w:r w:rsidR="001969BB" w:rsidRPr="001969BB">
        <w:rPr>
          <w:rtl/>
          <w:lang w:bidi="fa-IR"/>
        </w:rPr>
        <w:t xml:space="preserve"> این‌که </w:t>
      </w:r>
      <w:r>
        <w:rPr>
          <w:rtl/>
          <w:lang w:bidi="fa-IR"/>
        </w:rPr>
        <w:t>کتاب «الأصنام» کلبی را خوانده است و می‌داند که مشرکین پیرامون اصنام و شفیعانشان طواف کرده و برایشان نذر و قربانی می‌کردند و به</w:t>
      </w:r>
      <w:r w:rsidR="009F7CAF">
        <w:rPr>
          <w:rtl/>
          <w:lang w:bidi="fa-IR"/>
        </w:rPr>
        <w:t xml:space="preserve"> آن‌ها </w:t>
      </w:r>
      <w:r>
        <w:rPr>
          <w:rtl/>
          <w:lang w:bidi="fa-IR"/>
        </w:rPr>
        <w:t xml:space="preserve">قسم می‌خوردند، مسلمین زمان نیز به منظور </w:t>
      </w:r>
      <w:r w:rsidRPr="00D05132">
        <w:rPr>
          <w:rFonts w:cs="B Lotus"/>
          <w:b/>
          <w:bCs/>
          <w:rtl/>
          <w:lang w:bidi="fa-IR"/>
        </w:rPr>
        <w:t>توسّط</w:t>
      </w:r>
      <w:r w:rsidR="00830C20" w:rsidRPr="00D05132">
        <w:rPr>
          <w:rFonts w:cs="B Lotus"/>
          <w:b/>
          <w:bCs/>
          <w:rtl/>
          <w:lang w:bidi="fa-IR"/>
        </w:rPr>
        <w:t>ِ</w:t>
      </w:r>
      <w:r>
        <w:rPr>
          <w:rtl/>
          <w:lang w:bidi="fa-IR"/>
        </w:rPr>
        <w:t xml:space="preserve"> بندگان صالح خدا، برای آنان نذر می‌کنند و به قول معروف سفره می</w:t>
      </w:r>
      <w:r w:rsidR="00830C20">
        <w:rPr>
          <w:rtl/>
          <w:lang w:bidi="fa-IR"/>
        </w:rPr>
        <w:t>‌اندازند و به</w:t>
      </w:r>
      <w:r w:rsidR="009F7CAF">
        <w:rPr>
          <w:rtl/>
          <w:lang w:bidi="fa-IR"/>
        </w:rPr>
        <w:t xml:space="preserve"> آن‌ها </w:t>
      </w:r>
      <w:r w:rsidR="00830C20">
        <w:rPr>
          <w:rtl/>
          <w:lang w:bidi="fa-IR"/>
        </w:rPr>
        <w:t>سوگند می‌خور</w:t>
      </w:r>
      <w:r>
        <w:rPr>
          <w:rtl/>
          <w:lang w:bidi="fa-IR"/>
        </w:rPr>
        <w:t>ند و قبرشان را طواف می‌کنند تا</w:t>
      </w:r>
      <w:r w:rsidR="009F7CAF">
        <w:rPr>
          <w:rtl/>
          <w:lang w:bidi="fa-IR"/>
        </w:rPr>
        <w:t xml:space="preserve"> آن‌ها </w:t>
      </w:r>
      <w:r>
        <w:rPr>
          <w:rtl/>
          <w:lang w:bidi="fa-IR"/>
        </w:rPr>
        <w:t>برایشان در پیش</w:t>
      </w:r>
      <w:r w:rsidR="00D03CA9">
        <w:rPr>
          <w:rtl/>
          <w:lang w:bidi="fa-IR"/>
        </w:rPr>
        <w:t>‌</w:t>
      </w:r>
      <w:r>
        <w:rPr>
          <w:rtl/>
          <w:lang w:bidi="fa-IR"/>
        </w:rPr>
        <w:t>گاه خدا وساطت و شفاعت کنند</w:t>
      </w:r>
      <w:r w:rsidR="00175FCB">
        <w:rPr>
          <w:rtl/>
          <w:lang w:bidi="fa-IR"/>
        </w:rPr>
        <w:t>!</w:t>
      </w:r>
      <w:r>
        <w:rPr>
          <w:rtl/>
          <w:lang w:bidi="fa-IR"/>
        </w:rPr>
        <w:t xml:space="preserve"> بنابراین بحث ما با «واسطه گیران» بر سر نحو</w:t>
      </w:r>
      <w:r w:rsidR="00511465">
        <w:rPr>
          <w:rtl/>
          <w:lang w:bidi="fa-IR"/>
        </w:rPr>
        <w:t>ه‌ی</w:t>
      </w:r>
      <w:r>
        <w:rPr>
          <w:rtl/>
          <w:lang w:bidi="fa-IR"/>
        </w:rPr>
        <w:t xml:space="preserve"> «توسّط» است زیرا بسیاری از واسطه گیری‌ها ـ چنانکه در صفحات سابق ملاحظه شد ـ از مصادیق شرک ورزی است. (فتأم</w:t>
      </w:r>
      <w:r w:rsidR="00AE2E8C">
        <w:rPr>
          <w:rtl/>
          <w:lang w:bidi="fa-IR"/>
        </w:rPr>
        <w:t>ّ</w:t>
      </w:r>
      <w:r w:rsidR="00D03CA9">
        <w:rPr>
          <w:rtl/>
          <w:lang w:bidi="fa-IR"/>
        </w:rPr>
        <w:t>ل).</w:t>
      </w:r>
    </w:p>
    <w:p w:rsidR="00647946" w:rsidRPr="00EB3A3B" w:rsidRDefault="00647946" w:rsidP="009E6C78">
      <w:pPr>
        <w:ind w:firstLine="284"/>
        <w:jc w:val="both"/>
        <w:rPr>
          <w:rFonts w:cs="B Lotus"/>
          <w:b/>
          <w:bCs/>
          <w:sz w:val="26"/>
          <w:rtl/>
          <w:lang w:bidi="fa-IR"/>
        </w:rPr>
      </w:pPr>
      <w:r>
        <w:rPr>
          <w:rtl/>
          <w:lang w:bidi="fa-IR"/>
        </w:rPr>
        <w:t xml:space="preserve">همین نویسنده می‌گوید: </w:t>
      </w:r>
      <w:r w:rsidR="007D3112" w:rsidRPr="007D3112">
        <w:rPr>
          <w:b/>
          <w:bCs/>
          <w:sz w:val="20"/>
          <w:szCs w:val="20"/>
          <w:rtl/>
          <w:lang w:bidi="fa-IR"/>
        </w:rPr>
        <w:t>((</w:t>
      </w:r>
      <w:r>
        <w:rPr>
          <w:rtl/>
          <w:lang w:bidi="fa-IR"/>
        </w:rPr>
        <w:t>در موضوع «تق</w:t>
      </w:r>
      <w:r w:rsidR="00584D02">
        <w:rPr>
          <w:rtl/>
          <w:lang w:bidi="fa-IR"/>
        </w:rPr>
        <w:t xml:space="preserve">رّب» سه مطلب لازم است: 1- </w:t>
      </w:r>
      <w:r w:rsidR="00584D02" w:rsidRPr="006D0493">
        <w:rPr>
          <w:rFonts w:ascii="mylotus" w:hAnsi="mylotus" w:cs="mylotus"/>
          <w:rtl/>
          <w:lang w:bidi="fa-IR"/>
        </w:rPr>
        <w:t>مُتَقَرِّ</w:t>
      </w:r>
      <w:r w:rsidRPr="006D0493">
        <w:rPr>
          <w:rFonts w:ascii="mylotus" w:hAnsi="mylotus" w:cs="mylotus"/>
          <w:rtl/>
          <w:lang w:bidi="fa-IR"/>
        </w:rPr>
        <w:t>ب</w:t>
      </w:r>
      <w:r>
        <w:rPr>
          <w:rtl/>
          <w:lang w:bidi="fa-IR"/>
        </w:rPr>
        <w:t xml:space="preserve">، 2- </w:t>
      </w:r>
      <w:r w:rsidR="00584D02" w:rsidRPr="006D0493">
        <w:rPr>
          <w:rFonts w:ascii="mylotus" w:hAnsi="mylotus" w:cs="mylotus"/>
          <w:rtl/>
          <w:lang w:bidi="fa-IR"/>
        </w:rPr>
        <w:t>مُتَقَرَّبٌ</w:t>
      </w:r>
      <w:r w:rsidRPr="006D0493">
        <w:rPr>
          <w:rFonts w:ascii="mylotus" w:hAnsi="mylotus" w:cs="mylotus"/>
          <w:rtl/>
          <w:lang w:bidi="fa-IR"/>
        </w:rPr>
        <w:t xml:space="preserve"> إل</w:t>
      </w:r>
      <w:r w:rsidR="00584D02" w:rsidRPr="006D0493">
        <w:rPr>
          <w:rFonts w:ascii="mylotus" w:hAnsi="mylotus" w:cs="mylotus"/>
          <w:rtl/>
          <w:lang w:bidi="fa-IR"/>
        </w:rPr>
        <w:t>َ</w:t>
      </w:r>
      <w:r w:rsidRPr="006D0493">
        <w:rPr>
          <w:rFonts w:ascii="mylotus" w:hAnsi="mylotus" w:cs="mylotus"/>
          <w:rtl/>
          <w:lang w:bidi="fa-IR"/>
        </w:rPr>
        <w:t>یه</w:t>
      </w:r>
      <w:r>
        <w:rPr>
          <w:rtl/>
          <w:lang w:bidi="fa-IR"/>
        </w:rPr>
        <w:t>، 3-</w:t>
      </w:r>
      <w:r w:rsidRPr="006D0493">
        <w:rPr>
          <w:rFonts w:ascii="mylotus" w:hAnsi="mylotus" w:cs="mylotus"/>
          <w:rtl/>
          <w:lang w:bidi="fa-IR"/>
        </w:rPr>
        <w:t xml:space="preserve"> مُقر</w:t>
      </w:r>
      <w:r w:rsidR="006D0493">
        <w:rPr>
          <w:rFonts w:ascii="mylotus" w:hAnsi="mylotus" w:cs="mylotus" w:hint="cs"/>
          <w:rtl/>
          <w:lang w:bidi="fa-IR"/>
        </w:rPr>
        <w:t>ِّ</w:t>
      </w:r>
      <w:r w:rsidRPr="006D0493">
        <w:rPr>
          <w:rFonts w:ascii="mylotus" w:hAnsi="mylotus" w:cs="mylotus"/>
          <w:rtl/>
          <w:lang w:bidi="fa-IR"/>
        </w:rPr>
        <w:t>ب</w:t>
      </w:r>
      <w:r>
        <w:rPr>
          <w:rtl/>
          <w:lang w:bidi="fa-IR"/>
        </w:rPr>
        <w:t xml:space="preserve"> یا مای</w:t>
      </w:r>
      <w:r w:rsidR="00511465">
        <w:rPr>
          <w:rtl/>
          <w:lang w:bidi="fa-IR"/>
        </w:rPr>
        <w:t>ه‌ی</w:t>
      </w:r>
      <w:r>
        <w:rPr>
          <w:rtl/>
          <w:lang w:bidi="fa-IR"/>
        </w:rPr>
        <w:t xml:space="preserve"> </w:t>
      </w:r>
      <w:r w:rsidRPr="006D0493">
        <w:rPr>
          <w:rFonts w:ascii="mylotus" w:hAnsi="mylotus" w:cs="mylotus"/>
          <w:rtl/>
          <w:lang w:bidi="fa-IR"/>
        </w:rPr>
        <w:t>ت</w:t>
      </w:r>
      <w:r w:rsidR="00584D02" w:rsidRPr="006D0493">
        <w:rPr>
          <w:rFonts w:ascii="mylotus" w:hAnsi="mylotus" w:cs="mylotus"/>
          <w:rtl/>
          <w:lang w:bidi="fa-IR"/>
        </w:rPr>
        <w:t>َ</w:t>
      </w:r>
      <w:r w:rsidRPr="006D0493">
        <w:rPr>
          <w:rFonts w:ascii="mylotus" w:hAnsi="mylotus" w:cs="mylotus"/>
          <w:rtl/>
          <w:lang w:bidi="fa-IR"/>
        </w:rPr>
        <w:t>ق</w:t>
      </w:r>
      <w:r w:rsidR="00584D02" w:rsidRPr="006D0493">
        <w:rPr>
          <w:rFonts w:ascii="mylotus" w:hAnsi="mylotus" w:cs="mylotus"/>
          <w:rtl/>
          <w:lang w:bidi="fa-IR"/>
        </w:rPr>
        <w:t>َ</w:t>
      </w:r>
      <w:r w:rsidRPr="006D0493">
        <w:rPr>
          <w:rFonts w:ascii="mylotus" w:hAnsi="mylotus" w:cs="mylotus"/>
          <w:rtl/>
          <w:lang w:bidi="fa-IR"/>
        </w:rPr>
        <w:t>رّ</w:t>
      </w:r>
      <w:r w:rsidR="00584D02" w:rsidRPr="006D0493">
        <w:rPr>
          <w:rFonts w:ascii="mylotus" w:hAnsi="mylotus" w:cs="mylotus"/>
          <w:rtl/>
          <w:lang w:bidi="fa-IR"/>
        </w:rPr>
        <w:t>ُ</w:t>
      </w:r>
      <w:r w:rsidRPr="006D0493">
        <w:rPr>
          <w:rFonts w:ascii="mylotus" w:hAnsi="mylotus" w:cs="mylotus"/>
          <w:rtl/>
          <w:lang w:bidi="fa-IR"/>
        </w:rPr>
        <w:t>ب</w:t>
      </w:r>
      <w:r w:rsidR="001969BB" w:rsidRPr="001969BB">
        <w:rPr>
          <w:rtl/>
          <w:lang w:bidi="fa-IR"/>
        </w:rPr>
        <w:t>.</w:t>
      </w:r>
      <w:r>
        <w:rPr>
          <w:rtl/>
          <w:lang w:bidi="fa-IR"/>
        </w:rPr>
        <w:t xml:space="preserve"> «</w:t>
      </w:r>
      <w:r w:rsidRPr="006D0493">
        <w:rPr>
          <w:rFonts w:ascii="mylotus" w:hAnsi="mylotus" w:cs="mylotus"/>
          <w:rtl/>
          <w:lang w:bidi="fa-IR"/>
        </w:rPr>
        <w:t>مُت</w:t>
      </w:r>
      <w:r w:rsidR="00584D02" w:rsidRPr="006D0493">
        <w:rPr>
          <w:rFonts w:ascii="mylotus" w:hAnsi="mylotus" w:cs="mylotus"/>
          <w:rtl/>
          <w:lang w:bidi="fa-IR"/>
        </w:rPr>
        <w:t>َ</w:t>
      </w:r>
      <w:r w:rsidRPr="006D0493">
        <w:rPr>
          <w:rFonts w:ascii="mylotus" w:hAnsi="mylotus" w:cs="mylotus"/>
          <w:rtl/>
          <w:lang w:bidi="fa-IR"/>
        </w:rPr>
        <w:t>ق</w:t>
      </w:r>
      <w:r w:rsidR="00584D02" w:rsidRPr="006D0493">
        <w:rPr>
          <w:rFonts w:ascii="mylotus" w:hAnsi="mylotus" w:cs="mylotus"/>
          <w:rtl/>
          <w:lang w:bidi="fa-IR"/>
        </w:rPr>
        <w:t>َ</w:t>
      </w:r>
      <w:r w:rsidRPr="006D0493">
        <w:rPr>
          <w:rFonts w:ascii="mylotus" w:hAnsi="mylotus" w:cs="mylotus"/>
          <w:rtl/>
          <w:lang w:bidi="fa-IR"/>
        </w:rPr>
        <w:t>ر</w:t>
      </w:r>
      <w:r w:rsidR="00584D02" w:rsidRPr="006D0493">
        <w:rPr>
          <w:rFonts w:ascii="mylotus" w:hAnsi="mylotus" w:cs="mylotus"/>
          <w:rtl/>
          <w:lang w:bidi="fa-IR"/>
        </w:rPr>
        <w:t>ِّ</w:t>
      </w:r>
      <w:r w:rsidRPr="006D0493">
        <w:rPr>
          <w:rFonts w:ascii="mylotus" w:hAnsi="mylotus" w:cs="mylotus"/>
          <w:rtl/>
          <w:lang w:bidi="fa-IR"/>
        </w:rPr>
        <w:t>ب</w:t>
      </w:r>
      <w:r>
        <w:rPr>
          <w:rtl/>
          <w:lang w:bidi="fa-IR"/>
        </w:rPr>
        <w:t>»</w:t>
      </w:r>
      <w:r w:rsidR="005A7852">
        <w:rPr>
          <w:rtl/>
          <w:lang w:bidi="fa-IR"/>
        </w:rPr>
        <w:t>:</w:t>
      </w:r>
      <w:r>
        <w:rPr>
          <w:rtl/>
          <w:lang w:bidi="fa-IR"/>
        </w:rPr>
        <w:t xml:space="preserve"> همان پرستند</w:t>
      </w:r>
      <w:r w:rsidR="00511465">
        <w:rPr>
          <w:rtl/>
          <w:lang w:bidi="fa-IR"/>
        </w:rPr>
        <w:t>ه‌ی</w:t>
      </w:r>
      <w:r>
        <w:rPr>
          <w:rtl/>
          <w:lang w:bidi="fa-IR"/>
        </w:rPr>
        <w:t xml:space="preserve"> بُت می‌باشد. </w:t>
      </w:r>
      <w:r w:rsidRPr="006D0493">
        <w:rPr>
          <w:rFonts w:ascii="mylotus" w:hAnsi="mylotus" w:cs="mylotus"/>
          <w:rtl/>
          <w:lang w:bidi="fa-IR"/>
        </w:rPr>
        <w:t>«</w:t>
      </w:r>
      <w:r w:rsidR="00584D02" w:rsidRPr="006D0493">
        <w:rPr>
          <w:rFonts w:ascii="mylotus" w:hAnsi="mylotus" w:cs="mylotus"/>
          <w:rtl/>
          <w:lang w:bidi="fa-IR"/>
        </w:rPr>
        <w:t>مُتَقَرَّبٌ إلَیه</w:t>
      </w:r>
      <w:r w:rsidRPr="006D0493">
        <w:rPr>
          <w:rFonts w:ascii="mylotus" w:hAnsi="mylotus" w:cs="mylotus"/>
          <w:rtl/>
          <w:lang w:bidi="fa-IR"/>
        </w:rPr>
        <w:t>»</w:t>
      </w:r>
      <w:r>
        <w:rPr>
          <w:rtl/>
          <w:lang w:bidi="fa-IR"/>
        </w:rPr>
        <w:t>: خداست. «وسیله و مای</w:t>
      </w:r>
      <w:r w:rsidR="00511465">
        <w:rPr>
          <w:rtl/>
          <w:lang w:bidi="fa-IR"/>
        </w:rPr>
        <w:t>ه‌ی</w:t>
      </w:r>
      <w:r>
        <w:rPr>
          <w:rtl/>
          <w:lang w:bidi="fa-IR"/>
        </w:rPr>
        <w:t xml:space="preserve"> </w:t>
      </w:r>
      <w:r w:rsidRPr="006D0493">
        <w:rPr>
          <w:rFonts w:ascii="mylotus" w:hAnsi="mylotus" w:cs="mylotus"/>
          <w:rtl/>
          <w:lang w:bidi="fa-IR"/>
        </w:rPr>
        <w:t>ت</w:t>
      </w:r>
      <w:r w:rsidR="00584D02" w:rsidRPr="006D0493">
        <w:rPr>
          <w:rFonts w:ascii="mylotus" w:hAnsi="mylotus" w:cs="mylotus"/>
          <w:rtl/>
          <w:lang w:bidi="fa-IR"/>
        </w:rPr>
        <w:t>َ</w:t>
      </w:r>
      <w:r w:rsidRPr="006D0493">
        <w:rPr>
          <w:rFonts w:ascii="mylotus" w:hAnsi="mylotus" w:cs="mylotus"/>
          <w:rtl/>
          <w:lang w:bidi="fa-IR"/>
        </w:rPr>
        <w:t>ق</w:t>
      </w:r>
      <w:r w:rsidR="00584D02" w:rsidRPr="006D0493">
        <w:rPr>
          <w:rFonts w:ascii="mylotus" w:hAnsi="mylotus" w:cs="mylotus"/>
          <w:rtl/>
          <w:lang w:bidi="fa-IR"/>
        </w:rPr>
        <w:t>َ</w:t>
      </w:r>
      <w:r w:rsidRPr="006D0493">
        <w:rPr>
          <w:rFonts w:ascii="mylotus" w:hAnsi="mylotus" w:cs="mylotus"/>
          <w:rtl/>
          <w:lang w:bidi="fa-IR"/>
        </w:rPr>
        <w:t>رّ</w:t>
      </w:r>
      <w:r w:rsidR="00584D02" w:rsidRPr="006D0493">
        <w:rPr>
          <w:rFonts w:ascii="mylotus" w:hAnsi="mylotus" w:cs="mylotus"/>
          <w:rtl/>
          <w:lang w:bidi="fa-IR"/>
        </w:rPr>
        <w:t>ُ</w:t>
      </w:r>
      <w:r w:rsidRPr="006D0493">
        <w:rPr>
          <w:rFonts w:ascii="mylotus" w:hAnsi="mylotus" w:cs="mylotus"/>
          <w:rtl/>
          <w:lang w:bidi="fa-IR"/>
        </w:rPr>
        <w:t>ب</w:t>
      </w:r>
      <w:r>
        <w:rPr>
          <w:rtl/>
          <w:lang w:bidi="fa-IR"/>
        </w:rPr>
        <w:t xml:space="preserve">» پرستش بندگان خداست. </w:t>
      </w:r>
      <w:r w:rsidRPr="00EB3A3B">
        <w:rPr>
          <w:rFonts w:cs="B Lotus"/>
          <w:b/>
          <w:bCs/>
          <w:sz w:val="26"/>
          <w:rtl/>
          <w:lang w:bidi="fa-IR"/>
        </w:rPr>
        <w:t>یک چنین توسیط و توسّل که «مای</w:t>
      </w:r>
      <w:r w:rsidR="00511465" w:rsidRPr="00EB3A3B">
        <w:rPr>
          <w:rFonts w:cs="B Lotus"/>
          <w:b/>
          <w:bCs/>
          <w:sz w:val="26"/>
          <w:rtl/>
          <w:lang w:bidi="fa-IR"/>
        </w:rPr>
        <w:t>ه‌ی</w:t>
      </w:r>
      <w:r w:rsidRPr="00EB3A3B">
        <w:rPr>
          <w:rFonts w:cs="B Lotus"/>
          <w:b/>
          <w:bCs/>
          <w:sz w:val="26"/>
          <w:rtl/>
          <w:lang w:bidi="fa-IR"/>
        </w:rPr>
        <w:t xml:space="preserve"> تقرّب»، عبادت غیر خدا باشد، حرام است.</w:t>
      </w:r>
    </w:p>
    <w:p w:rsidR="00647946" w:rsidRDefault="00647946" w:rsidP="006D0493">
      <w:pPr>
        <w:ind w:firstLine="284"/>
        <w:jc w:val="both"/>
        <w:rPr>
          <w:rtl/>
          <w:lang w:bidi="fa-IR"/>
        </w:rPr>
      </w:pPr>
      <w:r>
        <w:rPr>
          <w:rtl/>
          <w:lang w:bidi="fa-IR"/>
        </w:rPr>
        <w:t>در این صورت مفاد آی</w:t>
      </w:r>
      <w:r w:rsidR="00511465">
        <w:rPr>
          <w:rtl/>
          <w:lang w:bidi="fa-IR"/>
        </w:rPr>
        <w:t>ه‌ی</w:t>
      </w:r>
      <w:r>
        <w:rPr>
          <w:rtl/>
          <w:lang w:bidi="fa-IR"/>
        </w:rPr>
        <w:t xml:space="preserve"> [سوّم سور</w:t>
      </w:r>
      <w:r w:rsidR="00511465">
        <w:rPr>
          <w:rtl/>
          <w:lang w:bidi="fa-IR"/>
        </w:rPr>
        <w:t>ه‌ی</w:t>
      </w:r>
      <w:r>
        <w:rPr>
          <w:rtl/>
          <w:lang w:bidi="fa-IR"/>
        </w:rPr>
        <w:t xml:space="preserve"> ز</w:t>
      </w:r>
      <w:r w:rsidR="00584D02">
        <w:rPr>
          <w:rtl/>
          <w:lang w:bidi="fa-IR"/>
        </w:rPr>
        <w:t>ُ</w:t>
      </w:r>
      <w:r>
        <w:rPr>
          <w:rtl/>
          <w:lang w:bidi="fa-IR"/>
        </w:rPr>
        <w:t>م</w:t>
      </w:r>
      <w:r w:rsidR="00584D02">
        <w:rPr>
          <w:rtl/>
          <w:lang w:bidi="fa-IR"/>
        </w:rPr>
        <w:t>َ</w:t>
      </w:r>
      <w:r>
        <w:rPr>
          <w:rtl/>
          <w:lang w:bidi="fa-IR"/>
        </w:rPr>
        <w:t>ر] چه ارتب</w:t>
      </w:r>
      <w:r w:rsidR="00584D02">
        <w:rPr>
          <w:rtl/>
          <w:lang w:bidi="fa-IR"/>
        </w:rPr>
        <w:t>اطی به مورد بحث ما دارد که متوسِّ</w:t>
      </w:r>
      <w:r>
        <w:rPr>
          <w:rtl/>
          <w:lang w:bidi="fa-IR"/>
        </w:rPr>
        <w:t>ل، جُز خدا را نمی‌پرستد</w:t>
      </w:r>
      <w:r w:rsidRPr="009236A6">
        <w:rPr>
          <w:vertAlign w:val="superscript"/>
          <w:rtl/>
          <w:lang w:bidi="fa-IR"/>
        </w:rPr>
        <w:t>(</w:t>
      </w:r>
      <w:r w:rsidRPr="009236A6">
        <w:rPr>
          <w:rStyle w:val="FootnoteReference"/>
          <w:rtl/>
          <w:lang w:bidi="fa-IR"/>
        </w:rPr>
        <w:footnoteReference w:id="243"/>
      </w:r>
      <w:r w:rsidRPr="009236A6">
        <w:rPr>
          <w:vertAlign w:val="superscript"/>
          <w:rtl/>
          <w:lang w:bidi="fa-IR"/>
        </w:rPr>
        <w:t>)</w:t>
      </w:r>
      <w:r>
        <w:rPr>
          <w:sz w:val="24"/>
          <w:szCs w:val="24"/>
          <w:rtl/>
          <w:lang w:bidi="fa-IR"/>
        </w:rPr>
        <w:t xml:space="preserve"> </w:t>
      </w:r>
      <w:r>
        <w:rPr>
          <w:rtl/>
          <w:lang w:bidi="fa-IR"/>
        </w:rPr>
        <w:t>و به جای</w:t>
      </w:r>
      <w:r w:rsidR="00584D02">
        <w:rPr>
          <w:rtl/>
          <w:lang w:bidi="fa-IR"/>
        </w:rPr>
        <w:t xml:space="preserve"> تقرّب به خدا از طریق عبادت غیر</w:t>
      </w:r>
      <w:r>
        <w:rPr>
          <w:rtl/>
          <w:lang w:bidi="fa-IR"/>
        </w:rPr>
        <w:t xml:space="preserve">خدا، از طریق </w:t>
      </w:r>
      <w:r w:rsidRPr="00EB3A3B">
        <w:rPr>
          <w:rFonts w:cs="B Lotus"/>
          <w:b/>
          <w:bCs/>
          <w:sz w:val="26"/>
          <w:rtl/>
          <w:lang w:bidi="fa-IR"/>
        </w:rPr>
        <w:t>توسیط</w:t>
      </w:r>
      <w:r>
        <w:rPr>
          <w:rtl/>
          <w:lang w:bidi="fa-IR"/>
        </w:rPr>
        <w:t xml:space="preserve"> صالحان و </w:t>
      </w:r>
      <w:r w:rsidRPr="00EB3A3B">
        <w:rPr>
          <w:rFonts w:cs="B Lotus"/>
          <w:b/>
          <w:bCs/>
          <w:sz w:val="26"/>
          <w:rtl/>
          <w:lang w:bidi="fa-IR"/>
        </w:rPr>
        <w:t>توسیط</w:t>
      </w:r>
      <w:r>
        <w:rPr>
          <w:rtl/>
          <w:lang w:bidi="fa-IR"/>
        </w:rPr>
        <w:t xml:space="preserve"> مقام و منزلت آنان تقرّب می‌جوید</w:t>
      </w:r>
      <w:r w:rsidR="006D0493">
        <w:rPr>
          <w:rtl/>
          <w:lang w:bidi="fa-IR"/>
        </w:rPr>
        <w:t>؟!</w:t>
      </w:r>
      <w:r w:rsidR="00F2482C" w:rsidRPr="007D3112">
        <w:rPr>
          <w:b/>
          <w:bCs/>
          <w:sz w:val="20"/>
          <w:szCs w:val="20"/>
          <w:rtl/>
          <w:lang w:bidi="fa-IR"/>
        </w:rPr>
        <w:t>))</w:t>
      </w:r>
      <w:r w:rsidRPr="009236A6">
        <w:rPr>
          <w:sz w:val="24"/>
          <w:vertAlign w:val="superscript"/>
          <w:rtl/>
          <w:lang w:bidi="fa-IR"/>
        </w:rPr>
        <w:t>(</w:t>
      </w:r>
      <w:r w:rsidRPr="009236A6">
        <w:rPr>
          <w:rStyle w:val="FootnoteReference"/>
          <w:sz w:val="24"/>
          <w:rtl/>
          <w:lang w:bidi="fa-IR"/>
        </w:rPr>
        <w:footnoteReference w:id="244"/>
      </w:r>
      <w:r w:rsidRPr="009236A6">
        <w:rPr>
          <w:sz w:val="24"/>
          <w:vertAlign w:val="superscript"/>
          <w:rtl/>
          <w:lang w:bidi="fa-IR"/>
        </w:rPr>
        <w:t>)</w:t>
      </w:r>
      <w:r w:rsidR="006D0493">
        <w:rPr>
          <w:rFonts w:hint="cs"/>
          <w:rtl/>
          <w:lang w:bidi="fa-IR"/>
        </w:rPr>
        <w:t>.</w:t>
      </w:r>
    </w:p>
    <w:p w:rsidR="00647946" w:rsidRDefault="00F2482C" w:rsidP="00647946">
      <w:pPr>
        <w:ind w:firstLine="284"/>
        <w:jc w:val="both"/>
        <w:rPr>
          <w:rtl/>
          <w:lang w:bidi="fa-IR"/>
        </w:rPr>
      </w:pPr>
      <w:r w:rsidRPr="00EB3A3B">
        <w:rPr>
          <w:rFonts w:cs="B Lotus"/>
          <w:b/>
          <w:bCs/>
          <w:sz w:val="26"/>
          <w:rtl/>
          <w:lang w:bidi="fa-IR"/>
        </w:rPr>
        <w:t>ا</w:t>
      </w:r>
      <w:r w:rsidR="00647946" w:rsidRPr="00EB3A3B">
        <w:rPr>
          <w:rFonts w:cs="B Lotus"/>
          <w:b/>
          <w:bCs/>
          <w:sz w:val="26"/>
          <w:rtl/>
          <w:lang w:bidi="fa-IR"/>
        </w:rPr>
        <w:t>وّلاً</w:t>
      </w:r>
      <w:r w:rsidR="00647946">
        <w:rPr>
          <w:rtl/>
          <w:lang w:bidi="fa-IR"/>
        </w:rPr>
        <w:t>: چنان</w:t>
      </w:r>
      <w:r>
        <w:rPr>
          <w:rtl/>
          <w:lang w:bidi="fa-IR"/>
        </w:rPr>
        <w:t>‌</w:t>
      </w:r>
      <w:r w:rsidR="00647946">
        <w:rPr>
          <w:rtl/>
          <w:lang w:bidi="fa-IR"/>
        </w:rPr>
        <w:t>که در صفحات گذشته ملاحظه شد، مشرکین نیز جُز این نمی‌کردند و به تصریح قرآن، هدف ایشان در کارهایشان نسبت به معبودانشان «</w:t>
      </w:r>
      <w:r w:rsidR="00647946" w:rsidRPr="00EB3A3B">
        <w:rPr>
          <w:rFonts w:cs="B Lotus"/>
          <w:b/>
          <w:bCs/>
          <w:sz w:val="26"/>
          <w:rtl/>
          <w:lang w:bidi="fa-IR"/>
        </w:rPr>
        <w:t>تقرّب به خدا</w:t>
      </w:r>
      <w:r w:rsidR="00647946">
        <w:rPr>
          <w:rtl/>
          <w:lang w:bidi="fa-IR"/>
        </w:rPr>
        <w:t xml:space="preserve">» از طریق </w:t>
      </w:r>
      <w:r w:rsidR="00647946" w:rsidRPr="00EB3A3B">
        <w:rPr>
          <w:rFonts w:cs="B Lotus"/>
          <w:b/>
          <w:bCs/>
          <w:sz w:val="26"/>
          <w:rtl/>
          <w:lang w:bidi="fa-IR"/>
        </w:rPr>
        <w:t>وساطت</w:t>
      </w:r>
      <w:r w:rsidR="00647946">
        <w:rPr>
          <w:rtl/>
          <w:lang w:bidi="fa-IR"/>
        </w:rPr>
        <w:t xml:space="preserve"> و شفاعت بُت</w:t>
      </w:r>
      <w:r>
        <w:rPr>
          <w:rtl/>
          <w:lang w:bidi="fa-IR"/>
        </w:rPr>
        <w:t>‌</w:t>
      </w:r>
      <w:r w:rsidR="00647946">
        <w:rPr>
          <w:rtl/>
          <w:lang w:bidi="fa-IR"/>
        </w:rPr>
        <w:t>ها بود. مشرکین نیز چنان</w:t>
      </w:r>
      <w:r>
        <w:rPr>
          <w:rtl/>
          <w:lang w:bidi="fa-IR"/>
        </w:rPr>
        <w:t>‌</w:t>
      </w:r>
      <w:r w:rsidR="00647946">
        <w:rPr>
          <w:rtl/>
          <w:lang w:bidi="fa-IR"/>
        </w:rPr>
        <w:t>که بارها و بارها گفته‌ایم ص</w:t>
      </w:r>
      <w:r w:rsidR="00584D02">
        <w:rPr>
          <w:rtl/>
          <w:lang w:bidi="fa-IR"/>
        </w:rPr>
        <w:t>ِ</w:t>
      </w:r>
      <w:r w:rsidR="00647946">
        <w:rPr>
          <w:rtl/>
          <w:lang w:bidi="fa-IR"/>
        </w:rPr>
        <w:t>رف چوب و سنگ و فلز را عبادت نمی‌کرد</w:t>
      </w:r>
      <w:r w:rsidR="00584D02">
        <w:rPr>
          <w:rtl/>
          <w:lang w:bidi="fa-IR"/>
        </w:rPr>
        <w:t>ند بلکه اوثان آنان، تمثال و یاد</w:t>
      </w:r>
      <w:r w:rsidR="00647946">
        <w:rPr>
          <w:rtl/>
          <w:lang w:bidi="fa-IR"/>
        </w:rPr>
        <w:t xml:space="preserve">آور و مظهر </w:t>
      </w:r>
      <w:r w:rsidR="00584D02">
        <w:rPr>
          <w:rtl/>
          <w:lang w:bidi="fa-IR"/>
        </w:rPr>
        <w:t>بندگان صالح یا فرشتگان و</w:t>
      </w:r>
      <w:r w:rsidR="001969BB" w:rsidRPr="001969BB">
        <w:rPr>
          <w:rtl/>
          <w:lang w:bidi="fa-IR"/>
        </w:rPr>
        <w:t>.</w:t>
      </w:r>
      <w:r w:rsidR="00584D02">
        <w:rPr>
          <w:rtl/>
          <w:lang w:bidi="fa-IR"/>
        </w:rPr>
        <w:t xml:space="preserve">.... </w:t>
      </w:r>
      <w:r w:rsidR="00647946">
        <w:rPr>
          <w:rtl/>
          <w:lang w:bidi="fa-IR"/>
        </w:rPr>
        <w:t>بوده است.</w:t>
      </w:r>
    </w:p>
    <w:p w:rsidR="00647946" w:rsidRDefault="00647946" w:rsidP="00F2482C">
      <w:pPr>
        <w:ind w:firstLine="284"/>
        <w:jc w:val="both"/>
        <w:rPr>
          <w:sz w:val="24"/>
          <w:szCs w:val="24"/>
          <w:rtl/>
          <w:lang w:bidi="fa-IR"/>
        </w:rPr>
      </w:pPr>
      <w:r w:rsidRPr="00EB3A3B">
        <w:rPr>
          <w:rFonts w:cs="B Lotus"/>
          <w:b/>
          <w:bCs/>
          <w:sz w:val="26"/>
          <w:rtl/>
          <w:lang w:bidi="fa-IR"/>
        </w:rPr>
        <w:t>ثانیاً</w:t>
      </w:r>
      <w:r>
        <w:rPr>
          <w:rtl/>
          <w:lang w:bidi="fa-IR"/>
        </w:rPr>
        <w:t>: باید توجّه داشت که بحث موحّدین با شما نیز بر</w:t>
      </w:r>
      <w:r w:rsidR="00F2482C">
        <w:rPr>
          <w:rtl/>
          <w:lang w:bidi="fa-IR"/>
        </w:rPr>
        <w:t xml:space="preserve"> </w:t>
      </w:r>
      <w:r>
        <w:rPr>
          <w:rtl/>
          <w:lang w:bidi="fa-IR"/>
        </w:rPr>
        <w:t>سر این مسأ</w:t>
      </w:r>
      <w:r w:rsidR="00584D02">
        <w:rPr>
          <w:rtl/>
          <w:lang w:bidi="fa-IR"/>
        </w:rPr>
        <w:t>له است که «مستعانٌ به» یا «مُقرِّ</w:t>
      </w:r>
      <w:r>
        <w:rPr>
          <w:rtl/>
          <w:lang w:bidi="fa-IR"/>
        </w:rPr>
        <w:t>ب» را باید خدا خود تعیین و معرّفی کرده و اجازه داده باشد. به همین سبب خدا در قرآن کریم وجود واسطه‌ها و شفیعانی را که بتوان شفاعتشان را با انجام أعمالی که مستلزم فرض صفات نامقیّد و نامحدود برای آنهاست</w:t>
      </w:r>
      <w:r w:rsidR="00F2482C">
        <w:rPr>
          <w:rtl/>
          <w:lang w:bidi="fa-IR"/>
        </w:rPr>
        <w:t>،</w:t>
      </w:r>
      <w:r w:rsidRPr="009236A6">
        <w:rPr>
          <w:sz w:val="24"/>
          <w:vertAlign w:val="superscript"/>
          <w:rtl/>
          <w:lang w:bidi="fa-IR"/>
        </w:rPr>
        <w:t>(</w:t>
      </w:r>
      <w:r w:rsidRPr="009236A6">
        <w:rPr>
          <w:rStyle w:val="FootnoteReference"/>
          <w:sz w:val="24"/>
          <w:rtl/>
          <w:lang w:bidi="fa-IR"/>
        </w:rPr>
        <w:footnoteReference w:id="245"/>
      </w:r>
      <w:r w:rsidRPr="009236A6">
        <w:rPr>
          <w:sz w:val="24"/>
          <w:vertAlign w:val="superscript"/>
          <w:rtl/>
          <w:lang w:bidi="fa-IR"/>
        </w:rPr>
        <w:t>)</w:t>
      </w:r>
      <w:r>
        <w:rPr>
          <w:sz w:val="24"/>
          <w:szCs w:val="24"/>
          <w:rtl/>
          <w:lang w:bidi="fa-IR"/>
        </w:rPr>
        <w:t xml:space="preserve"> </w:t>
      </w:r>
      <w:r>
        <w:rPr>
          <w:rtl/>
          <w:lang w:bidi="fa-IR"/>
        </w:rPr>
        <w:t>به دست آورد، انکار فرموده و این کار را شرک شمرده</w:t>
      </w:r>
      <w:r w:rsidR="00F2482C">
        <w:rPr>
          <w:rtl/>
          <w:lang w:bidi="fa-IR"/>
        </w:rPr>
        <w:t xml:space="preserve"> است</w:t>
      </w:r>
      <w:r>
        <w:rPr>
          <w:rtl/>
          <w:lang w:bidi="fa-IR"/>
        </w:rPr>
        <w:t xml:space="preserve">. </w:t>
      </w:r>
      <w:r w:rsidR="001F4D15">
        <w:rPr>
          <w:rStyle w:val="Char4"/>
          <w:rtl/>
        </w:rPr>
        <w:t>[</w:t>
      </w:r>
      <w:r w:rsidRPr="001F4D15">
        <w:rPr>
          <w:rStyle w:val="Char4"/>
          <w:rtl/>
        </w:rPr>
        <w:t>يونس:</w:t>
      </w:r>
      <w:r w:rsidR="001F4D15">
        <w:rPr>
          <w:rStyle w:val="Char4"/>
          <w:rFonts w:hint="cs"/>
          <w:rtl/>
        </w:rPr>
        <w:t xml:space="preserve"> </w:t>
      </w:r>
      <w:r w:rsidRPr="001F4D15">
        <w:rPr>
          <w:rStyle w:val="Char4"/>
          <w:rtl/>
        </w:rPr>
        <w:t>18].</w:t>
      </w:r>
    </w:p>
    <w:p w:rsidR="00647946" w:rsidRDefault="00647946" w:rsidP="003D2419">
      <w:pPr>
        <w:ind w:firstLine="284"/>
        <w:jc w:val="both"/>
        <w:rPr>
          <w:rtl/>
          <w:lang w:bidi="fa-IR"/>
        </w:rPr>
      </w:pPr>
      <w:r w:rsidRPr="00D05132">
        <w:rPr>
          <w:rFonts w:cs="B Lotus"/>
          <w:b/>
          <w:bCs/>
          <w:rtl/>
          <w:lang w:bidi="fa-IR"/>
        </w:rPr>
        <w:t>ثالثاً</w:t>
      </w:r>
      <w:r w:rsidR="005A7852">
        <w:rPr>
          <w:rtl/>
          <w:lang w:bidi="fa-IR"/>
        </w:rPr>
        <w:t>:</w:t>
      </w:r>
      <w:r>
        <w:rPr>
          <w:rtl/>
          <w:lang w:bidi="fa-IR"/>
        </w:rPr>
        <w:t xml:space="preserve"> خصوصیّت </w:t>
      </w:r>
      <w:r w:rsidR="003D2419">
        <w:rPr>
          <w:rFonts w:ascii="Traditional Arabic" w:hAnsi="Traditional Arabic" w:cs="Traditional Arabic"/>
          <w:sz w:val="32"/>
          <w:szCs w:val="27"/>
          <w:rtl/>
        </w:rPr>
        <w:t>﴿</w:t>
      </w:r>
      <w:r w:rsidR="005F1CF9" w:rsidRPr="005F1CF9">
        <w:rPr>
          <w:rStyle w:val="Char5"/>
          <w:rtl/>
          <w:lang w:bidi="fa-IR"/>
        </w:rPr>
        <w:t>مَا لَا يَضُرُّهُمۡ وَلَا يَنفَعُهُمۡ</w:t>
      </w:r>
      <w:r w:rsidR="003D2419">
        <w:rPr>
          <w:rFonts w:ascii="Traditional Arabic" w:hAnsi="Traditional Arabic" w:cs="Traditional Arabic"/>
          <w:sz w:val="32"/>
          <w:szCs w:val="27"/>
          <w:rtl/>
        </w:rPr>
        <w:t>﴾</w:t>
      </w:r>
      <w:r w:rsidRPr="00DF675D">
        <w:rPr>
          <w:rFonts w:cs="KFGQPC Uthman Taha Naskh"/>
          <w:sz w:val="32"/>
          <w:szCs w:val="27"/>
          <w:rtl/>
        </w:rPr>
        <w:t xml:space="preserve"> </w:t>
      </w:r>
      <w:r>
        <w:rPr>
          <w:rtl/>
          <w:lang w:bidi="fa-IR"/>
        </w:rPr>
        <w:t>را که برای شفی</w:t>
      </w:r>
      <w:r w:rsidR="00AE2E8C">
        <w:rPr>
          <w:rtl/>
          <w:lang w:bidi="fa-IR"/>
        </w:rPr>
        <w:t>ع</w:t>
      </w:r>
      <w:r w:rsidR="0030278A">
        <w:rPr>
          <w:rtl/>
          <w:lang w:bidi="fa-IR"/>
        </w:rPr>
        <w:t>ان و</w:t>
      </w:r>
      <w:r>
        <w:rPr>
          <w:rtl/>
          <w:lang w:bidi="fa-IR"/>
        </w:rPr>
        <w:t xml:space="preserve">معبودان مشرکین به کار برده به رسول </w:t>
      </w:r>
      <w:r w:rsidR="00F2482C">
        <w:rPr>
          <w:rtl/>
          <w:lang w:bidi="fa-IR"/>
        </w:rPr>
        <w:t>ا</w:t>
      </w:r>
      <w:r>
        <w:rPr>
          <w:rtl/>
          <w:lang w:bidi="fa-IR"/>
        </w:rPr>
        <w:t>کرم</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 xml:space="preserve">نیز فرمان داده تا بگوید: </w:t>
      </w:r>
      <w:r w:rsidR="00A31435">
        <w:rPr>
          <w:rFonts w:ascii="KFGQPC Uthman Taha Naskh" w:cs="KFGQPC Uthman Taha Naskh"/>
          <w:rtl/>
          <w:lang w:bidi="fa-IR"/>
        </w:rPr>
        <w:t>﴿</w:t>
      </w:r>
      <w:r w:rsidR="005F1CF9" w:rsidRPr="0013618E">
        <w:rPr>
          <w:rStyle w:val="Char5"/>
          <w:rtl/>
          <w:lang w:bidi="fa-IR"/>
        </w:rPr>
        <w:t>قُل لَّآ أَمۡلِكُ لِنَفۡسِي نَفۡعٗا وَلَا ضَرًّا</w:t>
      </w:r>
      <w:r w:rsidR="00A31435" w:rsidRPr="00A31435">
        <w:rPr>
          <w:rFonts w:ascii="KFGQPC Uthmanic Script HAFS" w:cs="KFGQPC Uthman Taha Naskh"/>
          <w:rtl/>
          <w:lang w:bidi="fa-IR"/>
        </w:rPr>
        <w:t>﴾</w:t>
      </w:r>
      <w:r w:rsidR="005F1CF9">
        <w:rPr>
          <w:rFonts w:ascii="KFGQPC Uthman Taha Naskh" w:cs="KFGQPC Uthman Taha Naskh"/>
          <w:rtl/>
          <w:lang w:bidi="fa-IR"/>
        </w:rPr>
        <w:t xml:space="preserve"> </w:t>
      </w:r>
      <w:r w:rsidR="005F1CF9" w:rsidRPr="001D4896">
        <w:rPr>
          <w:rStyle w:val="Char4"/>
          <w:rtl/>
        </w:rPr>
        <w:t>[</w:t>
      </w:r>
      <w:r w:rsidR="00A72484">
        <w:rPr>
          <w:rStyle w:val="Char4"/>
          <w:rtl/>
        </w:rPr>
        <w:t>الأعراف:</w:t>
      </w:r>
      <w:r w:rsidR="005F1CF9" w:rsidRPr="001D4896">
        <w:rPr>
          <w:rStyle w:val="Char4"/>
          <w:rtl/>
        </w:rPr>
        <w:t>١٨٨، یونس 49]</w:t>
      </w:r>
      <w:r w:rsidR="000E5E8B" w:rsidRPr="001D4896">
        <w:rPr>
          <w:rStyle w:val="Char4"/>
          <w:rtl/>
        </w:rPr>
        <w:t xml:space="preserve"> </w:t>
      </w:r>
      <w:r>
        <w:rPr>
          <w:sz w:val="24"/>
          <w:szCs w:val="24"/>
          <w:rtl/>
          <w:lang w:bidi="fa-IR"/>
        </w:rPr>
        <w:t>«</w:t>
      </w:r>
      <w:r>
        <w:rPr>
          <w:rtl/>
          <w:lang w:bidi="fa-IR"/>
        </w:rPr>
        <w:t>بگو</w:t>
      </w:r>
      <w:r w:rsidR="006D0493">
        <w:rPr>
          <w:rFonts w:hint="cs"/>
          <w:rtl/>
          <w:lang w:bidi="fa-IR"/>
        </w:rPr>
        <w:t>:</w:t>
      </w:r>
      <w:r>
        <w:rPr>
          <w:rtl/>
          <w:lang w:bidi="fa-IR"/>
        </w:rPr>
        <w:t xml:space="preserve"> مالک هیچ سود و زیانی برای خویش نیستم (تا چه رسد به سایرین)». در مورد عیسی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نیز به مسیحیان فرموده: </w:t>
      </w:r>
      <w:r w:rsidR="00A31435">
        <w:rPr>
          <w:rFonts w:ascii="KFGQPC Uthman Taha Naskh" w:cs="KFGQPC Uthman Taha Naskh"/>
          <w:rtl/>
          <w:lang w:bidi="fa-IR"/>
        </w:rPr>
        <w:t>﴿</w:t>
      </w:r>
      <w:r w:rsidR="005F1CF9" w:rsidRPr="0013618E">
        <w:rPr>
          <w:rStyle w:val="Char5"/>
          <w:rtl/>
          <w:lang w:bidi="fa-IR"/>
        </w:rPr>
        <w:t>لَا يَمۡلِكُ لَكُمۡ ضَرّٗا وَلَا نَفۡعٗا</w:t>
      </w:r>
      <w:r w:rsidR="00A31435" w:rsidRPr="00A31435">
        <w:rPr>
          <w:rStyle w:val="Char5"/>
          <w:rFonts w:cs="KFGQPC Uthman Taha Naskh"/>
          <w:rtl/>
          <w:lang w:bidi="fa-IR"/>
        </w:rPr>
        <w:t>﴾</w:t>
      </w:r>
      <w:r w:rsidR="005F1CF9">
        <w:rPr>
          <w:rFonts w:ascii="KFGQPC Uthman Taha Naskh" w:cs="KFGQPC Uthman Taha Naskh"/>
          <w:rtl/>
          <w:lang w:bidi="fa-IR"/>
        </w:rPr>
        <w:t xml:space="preserve"> </w:t>
      </w:r>
      <w:r w:rsidR="005F1CF9" w:rsidRPr="001D4896">
        <w:rPr>
          <w:rStyle w:val="Char4"/>
          <w:rtl/>
        </w:rPr>
        <w:t>[المائ‍دة: ٧٦]</w:t>
      </w:r>
      <w:r w:rsidR="008972C4">
        <w:rPr>
          <w:rFonts w:ascii="KFGQPC Uthman Taha Naskh" w:cs="KFGQPC Uthman Taha Naskh"/>
          <w:rtl/>
          <w:lang w:bidi="fa-IR"/>
        </w:rPr>
        <w:t>.</w:t>
      </w:r>
      <w:r>
        <w:rPr>
          <w:rtl/>
          <w:lang w:bidi="fa-IR"/>
        </w:rPr>
        <w:t xml:space="preserve"> «مالک هیچ سود و زیانی برای شما نیست».</w:t>
      </w:r>
    </w:p>
    <w:p w:rsidR="00647946" w:rsidRDefault="00647946" w:rsidP="003D2419">
      <w:pPr>
        <w:ind w:firstLine="284"/>
        <w:jc w:val="both"/>
        <w:rPr>
          <w:rtl/>
          <w:lang w:bidi="fa-IR"/>
        </w:rPr>
      </w:pPr>
      <w:r>
        <w:rPr>
          <w:rtl/>
          <w:lang w:bidi="fa-IR"/>
        </w:rPr>
        <w:t>دروغ دیگر نویسنده آن است که نوشته: مشرکین «اوثان را مؤث</w:t>
      </w:r>
      <w:r w:rsidR="00706353">
        <w:rPr>
          <w:rtl/>
          <w:lang w:bidi="fa-IR"/>
        </w:rPr>
        <w:t>ّ</w:t>
      </w:r>
      <w:r>
        <w:rPr>
          <w:rtl/>
          <w:lang w:bidi="fa-IR"/>
        </w:rPr>
        <w:t xml:space="preserve">رهای </w:t>
      </w:r>
      <w:r w:rsidR="00706353">
        <w:rPr>
          <w:rtl/>
          <w:lang w:bidi="fa-IR"/>
        </w:rPr>
        <w:t>مستقلّ و مختارهای کامل در تدبیرجهان</w:t>
      </w:r>
      <w:r w:rsidR="00593BD6">
        <w:rPr>
          <w:rtl/>
          <w:lang w:bidi="fa-IR"/>
        </w:rPr>
        <w:t xml:space="preserve"> </w:t>
      </w:r>
      <w:r w:rsidR="00706353">
        <w:rPr>
          <w:rtl/>
          <w:lang w:bidi="fa-IR"/>
        </w:rPr>
        <w:t>و</w:t>
      </w:r>
      <w:r w:rsidR="00F2482C">
        <w:rPr>
          <w:rtl/>
          <w:lang w:bidi="fa-IR"/>
        </w:rPr>
        <w:t xml:space="preserve"> </w:t>
      </w:r>
      <w:r w:rsidRPr="00C91D4A">
        <w:rPr>
          <w:u w:val="single"/>
          <w:rtl/>
          <w:lang w:bidi="fa-IR"/>
        </w:rPr>
        <w:t>مالکان مقام شفاعت</w:t>
      </w:r>
      <w:r>
        <w:rPr>
          <w:rtl/>
          <w:lang w:bidi="fa-IR"/>
        </w:rPr>
        <w:t xml:space="preserve"> می‌دانستند</w:t>
      </w:r>
      <w:r w:rsidR="001969BB" w:rsidRPr="001969BB">
        <w:rPr>
          <w:rtl/>
          <w:lang w:bidi="fa-IR"/>
        </w:rPr>
        <w:t>.</w:t>
      </w:r>
      <w:r>
        <w:rPr>
          <w:rtl/>
          <w:lang w:bidi="fa-IR"/>
        </w:rPr>
        <w:t>.</w:t>
      </w:r>
      <w:r w:rsidR="003D2419">
        <w:rPr>
          <w:rFonts w:hint="cs"/>
          <w:rtl/>
          <w:lang w:bidi="fa-IR"/>
        </w:rPr>
        <w:t>.</w:t>
      </w:r>
      <w:r>
        <w:rPr>
          <w:rtl/>
          <w:lang w:bidi="fa-IR"/>
        </w:rPr>
        <w:t xml:space="preserve"> هرگز فرد موح</w:t>
      </w:r>
      <w:r w:rsidR="003A4240">
        <w:rPr>
          <w:rtl/>
          <w:lang w:bidi="fa-IR"/>
        </w:rPr>
        <w:t>ّ</w:t>
      </w:r>
      <w:r>
        <w:rPr>
          <w:rtl/>
          <w:lang w:bidi="fa-IR"/>
        </w:rPr>
        <w:t>د نسبت</w:t>
      </w:r>
      <w:r w:rsidR="006D0493">
        <w:rPr>
          <w:rtl/>
          <w:lang w:bidi="fa-IR"/>
        </w:rPr>
        <w:t xml:space="preserve"> به صالحان چنین عقیده‌ای ندارد»</w:t>
      </w:r>
      <w:r w:rsidR="00F2482C" w:rsidRPr="009236A6">
        <w:rPr>
          <w:sz w:val="24"/>
          <w:vertAlign w:val="superscript"/>
          <w:rtl/>
          <w:lang w:bidi="fa-IR"/>
        </w:rPr>
        <w:t>(</w:t>
      </w:r>
      <w:r w:rsidR="00F2482C" w:rsidRPr="009236A6">
        <w:rPr>
          <w:rStyle w:val="FootnoteReference"/>
          <w:sz w:val="24"/>
          <w:rtl/>
          <w:lang w:bidi="fa-IR"/>
        </w:rPr>
        <w:footnoteReference w:id="246"/>
      </w:r>
      <w:r w:rsidR="00F2482C" w:rsidRPr="009236A6">
        <w:rPr>
          <w:sz w:val="24"/>
          <w:vertAlign w:val="superscript"/>
          <w:rtl/>
          <w:lang w:bidi="fa-IR"/>
        </w:rPr>
        <w:t>)</w:t>
      </w:r>
      <w:r w:rsidR="006D0493">
        <w:rPr>
          <w:rFonts w:hint="cs"/>
          <w:rtl/>
          <w:lang w:bidi="fa-IR"/>
        </w:rPr>
        <w:t>.</w:t>
      </w:r>
    </w:p>
    <w:p w:rsidR="00647946" w:rsidRDefault="00F2482C" w:rsidP="008437FA">
      <w:pPr>
        <w:ind w:firstLine="284"/>
        <w:jc w:val="both"/>
        <w:rPr>
          <w:rtl/>
          <w:lang w:bidi="fa-IR"/>
        </w:rPr>
      </w:pPr>
      <w:r w:rsidRPr="00D05132">
        <w:rPr>
          <w:rFonts w:cs="B Lotus"/>
          <w:b/>
          <w:bCs/>
          <w:rtl/>
          <w:lang w:bidi="fa-IR"/>
        </w:rPr>
        <w:t>ا</w:t>
      </w:r>
      <w:r w:rsidR="00647946" w:rsidRPr="00D05132">
        <w:rPr>
          <w:rFonts w:cs="B Lotus"/>
          <w:b/>
          <w:bCs/>
          <w:rtl/>
          <w:lang w:bidi="fa-IR"/>
        </w:rPr>
        <w:t>ولاً</w:t>
      </w:r>
      <w:r w:rsidR="005A7852" w:rsidRPr="008437FA">
        <w:rPr>
          <w:rFonts w:cs="B Lotus"/>
          <w:b/>
          <w:bCs/>
          <w:rtl/>
          <w:lang w:bidi="fa-IR"/>
        </w:rPr>
        <w:t>:</w:t>
      </w:r>
      <w:r w:rsidR="00647946" w:rsidRPr="008437FA">
        <w:rPr>
          <w:rtl/>
          <w:lang w:bidi="fa-IR"/>
        </w:rPr>
        <w:t xml:space="preserve"> چنان</w:t>
      </w:r>
      <w:r w:rsidRPr="008437FA">
        <w:rPr>
          <w:rtl/>
          <w:lang w:bidi="fa-IR"/>
        </w:rPr>
        <w:t>‌</w:t>
      </w:r>
      <w:r w:rsidR="00647946" w:rsidRPr="008437FA">
        <w:rPr>
          <w:rtl/>
          <w:lang w:bidi="fa-IR"/>
        </w:rPr>
        <w:t>که گفته شد (ص</w:t>
      </w:r>
      <w:r w:rsidR="008437FA" w:rsidRPr="008437FA">
        <w:rPr>
          <w:rtl/>
          <w:lang w:bidi="fa-IR"/>
        </w:rPr>
        <w:fldChar w:fldCharType="begin"/>
      </w:r>
      <w:r w:rsidR="008437FA" w:rsidRPr="008437FA">
        <w:rPr>
          <w:rtl/>
          <w:lang w:bidi="fa-IR"/>
        </w:rPr>
        <w:instrText xml:space="preserve"> </w:instrText>
      </w:r>
      <w:r w:rsidR="008437FA" w:rsidRPr="008437FA">
        <w:rPr>
          <w:lang w:bidi="fa-IR"/>
        </w:rPr>
        <w:instrText>PAGEREF</w:instrText>
      </w:r>
      <w:r w:rsidR="008437FA" w:rsidRPr="008437FA">
        <w:rPr>
          <w:rtl/>
          <w:lang w:bidi="fa-IR"/>
        </w:rPr>
        <w:instrText xml:space="preserve"> _</w:instrText>
      </w:r>
      <w:r w:rsidR="008437FA" w:rsidRPr="008437FA">
        <w:rPr>
          <w:lang w:bidi="fa-IR"/>
        </w:rPr>
        <w:instrText>Ref346902143 \h</w:instrText>
      </w:r>
      <w:r w:rsidR="008437FA" w:rsidRPr="008437FA">
        <w:rPr>
          <w:rtl/>
          <w:lang w:bidi="fa-IR"/>
        </w:rPr>
        <w:instrText xml:space="preserve"> </w:instrText>
      </w:r>
      <w:r w:rsidR="008437FA" w:rsidRPr="008437FA">
        <w:rPr>
          <w:rtl/>
          <w:lang w:bidi="fa-IR"/>
        </w:rPr>
      </w:r>
      <w:r w:rsidR="008437FA" w:rsidRPr="008437FA">
        <w:rPr>
          <w:rtl/>
          <w:lang w:bidi="fa-IR"/>
        </w:rPr>
        <w:fldChar w:fldCharType="separate"/>
      </w:r>
      <w:r w:rsidR="007D3AD6">
        <w:rPr>
          <w:noProof/>
          <w:rtl/>
          <w:lang w:bidi="fa-IR"/>
        </w:rPr>
        <w:t>123</w:t>
      </w:r>
      <w:r w:rsidR="008437FA" w:rsidRPr="008437FA">
        <w:rPr>
          <w:rtl/>
          <w:lang w:bidi="fa-IR"/>
        </w:rPr>
        <w:fldChar w:fldCharType="end"/>
      </w:r>
      <w:r w:rsidR="00647946" w:rsidRPr="008437FA">
        <w:rPr>
          <w:rtl/>
          <w:lang w:bidi="fa-IR"/>
        </w:rPr>
        <w:t xml:space="preserve"> به بعد) مشرکین معبودان</w:t>
      </w:r>
      <w:r w:rsidR="00647946">
        <w:rPr>
          <w:rtl/>
          <w:lang w:bidi="fa-IR"/>
        </w:rPr>
        <w:t xml:space="preserve"> خود را مؤثّر</w:t>
      </w:r>
      <w:r w:rsidR="00706353">
        <w:rPr>
          <w:rtl/>
          <w:lang w:bidi="fa-IR"/>
        </w:rPr>
        <w:t>ِ</w:t>
      </w:r>
      <w:r w:rsidR="00647946">
        <w:rPr>
          <w:rtl/>
          <w:lang w:bidi="fa-IR"/>
        </w:rPr>
        <w:t xml:space="preserve"> مستقلّ و مختار کامل و دارای مقام شفاعت استقلالی یا مالک شفاعت نمی‌دانستند و بلکه آنان برای معبودین خود و تمثال</w:t>
      </w:r>
      <w:r w:rsidR="009F7CAF">
        <w:rPr>
          <w:rtl/>
          <w:lang w:bidi="fa-IR"/>
        </w:rPr>
        <w:t xml:space="preserve"> آن‌ها </w:t>
      </w:r>
      <w:r w:rsidR="00647946">
        <w:rPr>
          <w:rtl/>
          <w:lang w:bidi="fa-IR"/>
        </w:rPr>
        <w:t>اعمال عبادی (از قبیل طواف و نذر و</w:t>
      </w:r>
      <w:r w:rsidR="001969BB" w:rsidRPr="001969BB">
        <w:rPr>
          <w:rtl/>
          <w:lang w:bidi="fa-IR"/>
        </w:rPr>
        <w:t>....</w:t>
      </w:r>
      <w:r w:rsidR="00647946">
        <w:rPr>
          <w:rtl/>
          <w:lang w:bidi="fa-IR"/>
        </w:rPr>
        <w:t xml:space="preserve">) به جا می‌آوردند به امید آنکه آنان نزد خدا برایشان شفاعت کنند در حقیقت آرزو و امید </w:t>
      </w:r>
      <w:r w:rsidR="003A4240">
        <w:rPr>
          <w:rtl/>
          <w:lang w:bidi="fa-IR"/>
        </w:rPr>
        <w:t>به شفاعت آنان، محرّک و انگیز</w:t>
      </w:r>
      <w:r w:rsidR="00511465">
        <w:rPr>
          <w:rtl/>
          <w:lang w:bidi="fa-IR"/>
        </w:rPr>
        <w:t>ه‌ی</w:t>
      </w:r>
      <w:r w:rsidR="003A4240">
        <w:rPr>
          <w:rtl/>
          <w:lang w:bidi="fa-IR"/>
        </w:rPr>
        <w:t xml:space="preserve"> بج</w:t>
      </w:r>
      <w:r w:rsidR="00647946">
        <w:rPr>
          <w:rtl/>
          <w:lang w:bidi="fa-IR"/>
        </w:rPr>
        <w:t>ا آوردن اعمال</w:t>
      </w:r>
      <w:r w:rsidR="00706353">
        <w:rPr>
          <w:rtl/>
          <w:lang w:bidi="fa-IR"/>
        </w:rPr>
        <w:t>ِ عبادی برای غیر</w:t>
      </w:r>
      <w:r w:rsidR="00647946">
        <w:rPr>
          <w:rtl/>
          <w:lang w:bidi="fa-IR"/>
        </w:rPr>
        <w:t>خدا بو</w:t>
      </w:r>
      <w:r w:rsidR="00265A77">
        <w:rPr>
          <w:rtl/>
          <w:lang w:bidi="fa-IR"/>
        </w:rPr>
        <w:t>ده است.</w:t>
      </w:r>
    </w:p>
    <w:p w:rsidR="00647946" w:rsidRDefault="00647946" w:rsidP="00F2482C">
      <w:pPr>
        <w:ind w:firstLine="284"/>
        <w:jc w:val="both"/>
        <w:rPr>
          <w:rtl/>
          <w:lang w:bidi="fa-IR"/>
        </w:rPr>
      </w:pPr>
      <w:r w:rsidRPr="00D05132">
        <w:rPr>
          <w:rFonts w:cs="B Lotus"/>
          <w:b/>
          <w:bCs/>
          <w:rtl/>
          <w:lang w:bidi="fa-IR"/>
        </w:rPr>
        <w:t>ثانیاً</w:t>
      </w:r>
      <w:r w:rsidR="005A7852">
        <w:rPr>
          <w:rtl/>
          <w:lang w:bidi="fa-IR"/>
        </w:rPr>
        <w:t>:</w:t>
      </w:r>
      <w:r>
        <w:rPr>
          <w:rtl/>
          <w:lang w:bidi="fa-IR"/>
        </w:rPr>
        <w:t xml:space="preserve"> هر عاقل منصفی به وضوح در می‌یابد که </w:t>
      </w:r>
      <w:r w:rsidRPr="00EB3A3B">
        <w:rPr>
          <w:rFonts w:cs="B Lotus"/>
          <w:b/>
          <w:bCs/>
          <w:sz w:val="26"/>
          <w:rtl/>
          <w:lang w:bidi="fa-IR"/>
        </w:rPr>
        <w:t>شفاعت</w:t>
      </w:r>
      <w:r>
        <w:rPr>
          <w:rtl/>
          <w:lang w:bidi="fa-IR"/>
        </w:rPr>
        <w:t xml:space="preserve"> ذ</w:t>
      </w:r>
      <w:r w:rsidR="00706353">
        <w:rPr>
          <w:rtl/>
          <w:lang w:bidi="fa-IR"/>
        </w:rPr>
        <w:t>اتاً أمری</w:t>
      </w:r>
      <w:r w:rsidR="00593BD6">
        <w:rPr>
          <w:rtl/>
          <w:lang w:bidi="fa-IR"/>
        </w:rPr>
        <w:t xml:space="preserve"> </w:t>
      </w:r>
      <w:r w:rsidR="00706353">
        <w:rPr>
          <w:rtl/>
          <w:lang w:bidi="fa-IR"/>
        </w:rPr>
        <w:t>تعلیقی و منوط به غیر</w:t>
      </w:r>
      <w:r>
        <w:rPr>
          <w:rtl/>
          <w:lang w:bidi="fa-IR"/>
        </w:rPr>
        <w:t>شفیع است یعنی یک سوی آن همواره خداست و باید شفیع، غفران را از او بخواهد</w:t>
      </w:r>
      <w:r w:rsidR="001969BB" w:rsidRPr="001969BB">
        <w:rPr>
          <w:rtl/>
          <w:lang w:bidi="fa-IR"/>
        </w:rPr>
        <w:t>.</w:t>
      </w:r>
      <w:r w:rsidR="00593BD6">
        <w:rPr>
          <w:rtl/>
          <w:lang w:bidi="fa-IR"/>
        </w:rPr>
        <w:t xml:space="preserve"> </w:t>
      </w:r>
      <w:r>
        <w:rPr>
          <w:rtl/>
          <w:lang w:bidi="fa-IR"/>
        </w:rPr>
        <w:t>لذا شفاعت مانند خل</w:t>
      </w:r>
      <w:r w:rsidR="003A4240">
        <w:rPr>
          <w:rtl/>
          <w:lang w:bidi="fa-IR"/>
        </w:rPr>
        <w:t>ّ</w:t>
      </w:r>
      <w:r>
        <w:rPr>
          <w:rtl/>
          <w:lang w:bidi="fa-IR"/>
        </w:rPr>
        <w:t>ا‌‌</w:t>
      </w:r>
      <w:r w:rsidR="003A4240">
        <w:rPr>
          <w:rtl/>
          <w:lang w:bidi="fa-IR"/>
        </w:rPr>
        <w:t>‌قیّت یا راز</w:t>
      </w:r>
      <w:r w:rsidR="00706353">
        <w:rPr>
          <w:rtl/>
          <w:lang w:bidi="fa-IR"/>
        </w:rPr>
        <w:t>قیّت و</w:t>
      </w:r>
      <w:r w:rsidR="001969BB" w:rsidRPr="001969BB">
        <w:rPr>
          <w:rtl/>
          <w:lang w:bidi="fa-IR"/>
        </w:rPr>
        <w:t>.</w:t>
      </w:r>
      <w:r w:rsidR="00706353">
        <w:rPr>
          <w:rtl/>
          <w:lang w:bidi="fa-IR"/>
        </w:rPr>
        <w:t>....</w:t>
      </w:r>
      <w:r>
        <w:rPr>
          <w:rtl/>
          <w:lang w:bidi="fa-IR"/>
        </w:rPr>
        <w:t xml:space="preserve"> نیست که بگوییم خدا خلق می‌کند</w:t>
      </w:r>
      <w:r w:rsidR="00706353">
        <w:rPr>
          <w:rtl/>
          <w:lang w:bidi="fa-IR"/>
        </w:rPr>
        <w:t>، فلان هم خلق می</w:t>
      </w:r>
      <w:r w:rsidR="00F2482C">
        <w:rPr>
          <w:rtl/>
          <w:lang w:bidi="fa-IR"/>
        </w:rPr>
        <w:t>‌</w:t>
      </w:r>
      <w:r w:rsidR="00706353">
        <w:rPr>
          <w:rtl/>
          <w:lang w:bidi="fa-IR"/>
        </w:rPr>
        <w:t>کند</w:t>
      </w:r>
      <w:r>
        <w:rPr>
          <w:rtl/>
          <w:lang w:bidi="fa-IR"/>
        </w:rPr>
        <w:t xml:space="preserve"> یا خدا روزی می‌دهد، فل</w:t>
      </w:r>
      <w:r w:rsidR="00706353">
        <w:rPr>
          <w:rtl/>
          <w:lang w:bidi="fa-IR"/>
        </w:rPr>
        <w:t>ان هم روزی می‌دهد و هکذا</w:t>
      </w:r>
      <w:r w:rsidR="001969BB" w:rsidRPr="001969BB">
        <w:rPr>
          <w:rtl/>
          <w:lang w:bidi="fa-IR"/>
        </w:rPr>
        <w:t>.</w:t>
      </w:r>
      <w:r w:rsidR="00706353">
        <w:rPr>
          <w:rtl/>
          <w:lang w:bidi="fa-IR"/>
        </w:rPr>
        <w:t>...</w:t>
      </w:r>
      <w:r>
        <w:rPr>
          <w:rtl/>
          <w:lang w:bidi="fa-IR"/>
        </w:rPr>
        <w:t>. (فتأم</w:t>
      </w:r>
      <w:r w:rsidR="003A4240">
        <w:rPr>
          <w:rtl/>
          <w:lang w:bidi="fa-IR"/>
        </w:rPr>
        <w:t>ّ</w:t>
      </w:r>
      <w:r>
        <w:rPr>
          <w:rtl/>
          <w:lang w:bidi="fa-IR"/>
        </w:rPr>
        <w:t>ل).</w:t>
      </w:r>
    </w:p>
    <w:p w:rsidR="00647946" w:rsidRDefault="00647946" w:rsidP="00DD7406">
      <w:pPr>
        <w:ind w:firstLine="284"/>
        <w:jc w:val="both"/>
        <w:rPr>
          <w:sz w:val="24"/>
          <w:szCs w:val="24"/>
          <w:rtl/>
          <w:lang w:bidi="fa-IR"/>
        </w:rPr>
      </w:pPr>
      <w:r>
        <w:rPr>
          <w:rtl/>
          <w:lang w:bidi="fa-IR"/>
        </w:rPr>
        <w:t>علاوه براین چنان</w:t>
      </w:r>
      <w:r w:rsidR="00F2482C">
        <w:rPr>
          <w:rtl/>
          <w:lang w:bidi="fa-IR"/>
        </w:rPr>
        <w:t>‌</w:t>
      </w:r>
      <w:r>
        <w:rPr>
          <w:rtl/>
          <w:lang w:bidi="fa-IR"/>
        </w:rPr>
        <w:t>که در صفحات گذشته دیدیم (ص</w:t>
      </w:r>
      <w:r w:rsidR="00816A2E">
        <w:rPr>
          <w:rtl/>
          <w:lang w:bidi="fa-IR"/>
        </w:rPr>
        <w:fldChar w:fldCharType="begin"/>
      </w:r>
      <w:r w:rsidR="00816A2E">
        <w:rPr>
          <w:rtl/>
          <w:lang w:bidi="fa-IR"/>
        </w:rPr>
        <w:instrText xml:space="preserve"> </w:instrText>
      </w:r>
      <w:r w:rsidR="00816A2E">
        <w:rPr>
          <w:lang w:bidi="fa-IR"/>
        </w:rPr>
        <w:instrText>PAGEREF</w:instrText>
      </w:r>
      <w:r w:rsidR="00816A2E">
        <w:rPr>
          <w:rtl/>
          <w:lang w:bidi="fa-IR"/>
        </w:rPr>
        <w:instrText xml:space="preserve"> _</w:instrText>
      </w:r>
      <w:r w:rsidR="00816A2E">
        <w:rPr>
          <w:lang w:bidi="fa-IR"/>
        </w:rPr>
        <w:instrText>Ref346881515 \h</w:instrText>
      </w:r>
      <w:r w:rsidR="00816A2E">
        <w:rPr>
          <w:rtl/>
          <w:lang w:bidi="fa-IR"/>
        </w:rPr>
        <w:instrText xml:space="preserve"> </w:instrText>
      </w:r>
      <w:r w:rsidR="00816A2E">
        <w:rPr>
          <w:rtl/>
          <w:lang w:bidi="fa-IR"/>
        </w:rPr>
      </w:r>
      <w:r w:rsidR="00816A2E">
        <w:rPr>
          <w:rtl/>
          <w:lang w:bidi="fa-IR"/>
        </w:rPr>
        <w:fldChar w:fldCharType="separate"/>
      </w:r>
      <w:r w:rsidR="007D3AD6">
        <w:rPr>
          <w:noProof/>
          <w:rtl/>
          <w:lang w:bidi="fa-IR"/>
        </w:rPr>
        <w:t>99</w:t>
      </w:r>
      <w:r w:rsidR="00816A2E">
        <w:rPr>
          <w:rtl/>
          <w:lang w:bidi="fa-IR"/>
        </w:rPr>
        <w:fldChar w:fldCharType="end"/>
      </w:r>
      <w:r>
        <w:rPr>
          <w:rtl/>
          <w:lang w:bidi="fa-IR"/>
        </w:rPr>
        <w:t xml:space="preserve">، </w:t>
      </w:r>
      <w:r w:rsidR="00816A2E">
        <w:rPr>
          <w:rtl/>
          <w:lang w:bidi="fa-IR"/>
        </w:rPr>
        <w:fldChar w:fldCharType="begin"/>
      </w:r>
      <w:r w:rsidR="00816A2E">
        <w:rPr>
          <w:rtl/>
          <w:lang w:bidi="fa-IR"/>
        </w:rPr>
        <w:instrText xml:space="preserve"> </w:instrText>
      </w:r>
      <w:r w:rsidR="00816A2E">
        <w:rPr>
          <w:lang w:bidi="fa-IR"/>
        </w:rPr>
        <w:instrText>PAGEREF</w:instrText>
      </w:r>
      <w:r w:rsidR="00816A2E">
        <w:rPr>
          <w:rtl/>
          <w:lang w:bidi="fa-IR"/>
        </w:rPr>
        <w:instrText xml:space="preserve"> _</w:instrText>
      </w:r>
      <w:r w:rsidR="00816A2E">
        <w:rPr>
          <w:lang w:bidi="fa-IR"/>
        </w:rPr>
        <w:instrText>Ref346889440 \h</w:instrText>
      </w:r>
      <w:r w:rsidR="00816A2E">
        <w:rPr>
          <w:rtl/>
          <w:lang w:bidi="fa-IR"/>
        </w:rPr>
        <w:instrText xml:space="preserve"> </w:instrText>
      </w:r>
      <w:r w:rsidR="00816A2E">
        <w:rPr>
          <w:rtl/>
          <w:lang w:bidi="fa-IR"/>
        </w:rPr>
      </w:r>
      <w:r w:rsidR="00816A2E">
        <w:rPr>
          <w:rtl/>
          <w:lang w:bidi="fa-IR"/>
        </w:rPr>
        <w:fldChar w:fldCharType="separate"/>
      </w:r>
      <w:r w:rsidR="007D3AD6">
        <w:rPr>
          <w:noProof/>
          <w:rtl/>
          <w:lang w:bidi="fa-IR"/>
        </w:rPr>
        <w:t>115</w:t>
      </w:r>
      <w:r w:rsidR="00816A2E">
        <w:rPr>
          <w:rtl/>
          <w:lang w:bidi="fa-IR"/>
        </w:rPr>
        <w:fldChar w:fldCharType="end"/>
      </w:r>
      <w:r>
        <w:rPr>
          <w:rtl/>
          <w:lang w:bidi="fa-IR"/>
        </w:rPr>
        <w:t xml:space="preserve">، </w:t>
      </w:r>
      <w:r w:rsidR="00816A2E">
        <w:rPr>
          <w:rtl/>
          <w:lang w:bidi="fa-IR"/>
        </w:rPr>
        <w:fldChar w:fldCharType="begin"/>
      </w:r>
      <w:r w:rsidR="00816A2E">
        <w:rPr>
          <w:rtl/>
          <w:lang w:bidi="fa-IR"/>
        </w:rPr>
        <w:instrText xml:space="preserve"> </w:instrText>
      </w:r>
      <w:r w:rsidR="00816A2E">
        <w:rPr>
          <w:lang w:bidi="fa-IR"/>
        </w:rPr>
        <w:instrText>PAGEREF</w:instrText>
      </w:r>
      <w:r w:rsidR="00816A2E">
        <w:rPr>
          <w:rtl/>
          <w:lang w:bidi="fa-IR"/>
        </w:rPr>
        <w:instrText xml:space="preserve"> _</w:instrText>
      </w:r>
      <w:r w:rsidR="00816A2E">
        <w:rPr>
          <w:lang w:bidi="fa-IR"/>
        </w:rPr>
        <w:instrText>Ref346881351 \h</w:instrText>
      </w:r>
      <w:r w:rsidR="00816A2E">
        <w:rPr>
          <w:rtl/>
          <w:lang w:bidi="fa-IR"/>
        </w:rPr>
        <w:instrText xml:space="preserve"> </w:instrText>
      </w:r>
      <w:r w:rsidR="00816A2E">
        <w:rPr>
          <w:rtl/>
          <w:lang w:bidi="fa-IR"/>
        </w:rPr>
      </w:r>
      <w:r w:rsidR="00816A2E">
        <w:rPr>
          <w:rtl/>
          <w:lang w:bidi="fa-IR"/>
        </w:rPr>
        <w:fldChar w:fldCharType="separate"/>
      </w:r>
      <w:r w:rsidR="007D3AD6">
        <w:rPr>
          <w:noProof/>
          <w:rtl/>
          <w:lang w:bidi="fa-IR"/>
        </w:rPr>
        <w:t>127</w:t>
      </w:r>
      <w:r w:rsidR="00816A2E">
        <w:rPr>
          <w:rtl/>
          <w:lang w:bidi="fa-IR"/>
        </w:rPr>
        <w:fldChar w:fldCharType="end"/>
      </w:r>
      <w:r>
        <w:rPr>
          <w:rtl/>
          <w:lang w:bidi="fa-IR"/>
        </w:rPr>
        <w:t>) مشرکین به هیچ وجه ادّعا نداشتند که معبودین</w:t>
      </w:r>
      <w:r w:rsidR="009F7CAF">
        <w:rPr>
          <w:rtl/>
          <w:lang w:bidi="fa-IR"/>
        </w:rPr>
        <w:t xml:space="preserve"> آن‌ها </w:t>
      </w:r>
      <w:r>
        <w:rPr>
          <w:rtl/>
          <w:lang w:bidi="fa-IR"/>
        </w:rPr>
        <w:t>از خد</w:t>
      </w:r>
      <w:r w:rsidR="003A4240">
        <w:rPr>
          <w:rtl/>
          <w:lang w:bidi="fa-IR"/>
        </w:rPr>
        <w:t>ا، اذن شفاعت ندارند بلکه مستقلّ</w:t>
      </w:r>
      <w:r>
        <w:rPr>
          <w:rtl/>
          <w:lang w:bidi="fa-IR"/>
        </w:rPr>
        <w:t>اً توان شفاعت را دارا هستند</w:t>
      </w:r>
      <w:r w:rsidR="00175FCB">
        <w:rPr>
          <w:rtl/>
          <w:lang w:bidi="fa-IR"/>
        </w:rPr>
        <w:t>!</w:t>
      </w:r>
      <w:r>
        <w:rPr>
          <w:rtl/>
          <w:lang w:bidi="fa-IR"/>
        </w:rPr>
        <w:t xml:space="preserve"> بلکه اشکال کارشان این بود که اعمال عبادی خود را بدون دلیل متقن شرعی، به إذن خدا قلمدا</w:t>
      </w:r>
      <w:r w:rsidR="00BC6057">
        <w:rPr>
          <w:rtl/>
          <w:lang w:bidi="fa-IR"/>
        </w:rPr>
        <w:t>د می‌کردند و إلّا خالق و مدبِّ</w:t>
      </w:r>
      <w:r>
        <w:rPr>
          <w:rtl/>
          <w:lang w:bidi="fa-IR"/>
        </w:rPr>
        <w:t>ر</w:t>
      </w:r>
      <w:r w:rsidR="00BC6057">
        <w:rPr>
          <w:rtl/>
          <w:lang w:bidi="fa-IR"/>
        </w:rPr>
        <w:t>ِ</w:t>
      </w:r>
      <w:r>
        <w:rPr>
          <w:rtl/>
          <w:lang w:bidi="fa-IR"/>
        </w:rPr>
        <w:t xml:space="preserve"> عال</w:t>
      </w:r>
      <w:r w:rsidR="00BC6057">
        <w:rPr>
          <w:rtl/>
          <w:lang w:bidi="fa-IR"/>
        </w:rPr>
        <w:t>َ</w:t>
      </w:r>
      <w:r>
        <w:rPr>
          <w:rtl/>
          <w:lang w:bidi="fa-IR"/>
        </w:rPr>
        <w:t>م و مُحیی و مُمیت المخلوقین و</w:t>
      </w:r>
      <w:r w:rsidR="001969BB" w:rsidRPr="001969BB">
        <w:rPr>
          <w:rtl/>
          <w:lang w:bidi="fa-IR"/>
        </w:rPr>
        <w:t>.</w:t>
      </w:r>
      <w:r w:rsidR="00DD7406">
        <w:rPr>
          <w:rtl/>
          <w:lang w:bidi="fa-IR"/>
        </w:rPr>
        <w:t>....</w:t>
      </w:r>
      <w:r>
        <w:rPr>
          <w:rtl/>
          <w:lang w:bidi="fa-IR"/>
        </w:rPr>
        <w:t xml:space="preserve"> را خدا می‌دانستند لیکن عقیده داشتند که معبودین</w:t>
      </w:r>
      <w:r w:rsidR="009F7CAF">
        <w:rPr>
          <w:rtl/>
          <w:lang w:bidi="fa-IR"/>
        </w:rPr>
        <w:t xml:space="preserve"> آن‌ها </w:t>
      </w:r>
      <w:r>
        <w:rPr>
          <w:rtl/>
          <w:lang w:bidi="fa-IR"/>
        </w:rPr>
        <w:t>نزد خدا وساطت و شفاعت می‌کنند</w:t>
      </w:r>
      <w:r w:rsidR="00593BD6">
        <w:rPr>
          <w:rtl/>
          <w:lang w:bidi="fa-IR"/>
        </w:rPr>
        <w:t xml:space="preserve"> </w:t>
      </w:r>
      <w:r w:rsidRPr="00DD7406">
        <w:rPr>
          <w:rStyle w:val="Char4"/>
          <w:rtl/>
        </w:rPr>
        <w:t>[یونس:18]</w:t>
      </w:r>
      <w:r>
        <w:rPr>
          <w:sz w:val="24"/>
          <w:szCs w:val="24"/>
          <w:rtl/>
          <w:lang w:bidi="fa-IR"/>
        </w:rPr>
        <w:t xml:space="preserve"> </w:t>
      </w:r>
      <w:r>
        <w:rPr>
          <w:rtl/>
          <w:lang w:bidi="fa-IR"/>
        </w:rPr>
        <w:t>تا خداوند عفو نموده یا نعمتی ببخشد و حتّی خود اعتراف داشتند که اعمال عبادی را برای بُتها، ص</w:t>
      </w:r>
      <w:r w:rsidR="006B79C9">
        <w:rPr>
          <w:rtl/>
          <w:lang w:bidi="fa-IR"/>
        </w:rPr>
        <w:t>ِ</w:t>
      </w:r>
      <w:r>
        <w:rPr>
          <w:rtl/>
          <w:lang w:bidi="fa-IR"/>
        </w:rPr>
        <w:t>رفاً به امید تقرّب به خدا و جلب رضا و نعمت</w:t>
      </w:r>
      <w:r w:rsidR="00F2482C">
        <w:rPr>
          <w:rtl/>
          <w:lang w:bidi="fa-IR"/>
        </w:rPr>
        <w:t>‌</w:t>
      </w:r>
      <w:r>
        <w:rPr>
          <w:rtl/>
          <w:lang w:bidi="fa-IR"/>
        </w:rPr>
        <w:t xml:space="preserve">های إلهی بجا می‌آورند. </w:t>
      </w:r>
      <w:r w:rsidRPr="00DD7406">
        <w:rPr>
          <w:rStyle w:val="Char4"/>
          <w:rtl/>
        </w:rPr>
        <w:t>[الزمر:</w:t>
      </w:r>
      <w:r w:rsidR="00DD7406">
        <w:rPr>
          <w:rStyle w:val="Char4"/>
          <w:rFonts w:hint="cs"/>
          <w:rtl/>
        </w:rPr>
        <w:t xml:space="preserve"> </w:t>
      </w:r>
      <w:r w:rsidRPr="00DD7406">
        <w:rPr>
          <w:rStyle w:val="Char4"/>
          <w:rtl/>
        </w:rPr>
        <w:t>3]</w:t>
      </w:r>
      <w:r w:rsidR="001969BB" w:rsidRPr="00DD7406">
        <w:rPr>
          <w:rStyle w:val="Char4"/>
          <w:rtl/>
        </w:rPr>
        <w:t>.</w:t>
      </w:r>
    </w:p>
    <w:p w:rsidR="00647946" w:rsidRDefault="00647946" w:rsidP="00DD7406">
      <w:pPr>
        <w:ind w:firstLine="284"/>
        <w:jc w:val="both"/>
        <w:rPr>
          <w:rtl/>
          <w:lang w:bidi="fa-IR"/>
        </w:rPr>
      </w:pPr>
      <w:r>
        <w:rPr>
          <w:rtl/>
          <w:lang w:bidi="fa-IR"/>
        </w:rPr>
        <w:t>مخالفت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با مشرکین در این بود که شفاعت کُلاً از آن خداست، اوست که باید به کسی إذن دهد و اعلام نماید که موجود منظور، برای بنده‌ای یا بندگانی، شفاعت نماید. خطای شما آن است که بدون إذن و إعلام إلهی، برای خود شفیعانی قائل شده‌اید. هم</w:t>
      </w:r>
      <w:r w:rsidR="00F2482C">
        <w:rPr>
          <w:rtl/>
          <w:lang w:bidi="fa-IR"/>
        </w:rPr>
        <w:t>‌</w:t>
      </w:r>
      <w:r>
        <w:rPr>
          <w:rtl/>
          <w:lang w:bidi="fa-IR"/>
        </w:rPr>
        <w:t>چنان</w:t>
      </w:r>
      <w:r w:rsidR="00F2482C">
        <w:rPr>
          <w:rtl/>
          <w:lang w:bidi="fa-IR"/>
        </w:rPr>
        <w:t>‌</w:t>
      </w:r>
      <w:r>
        <w:rPr>
          <w:rtl/>
          <w:lang w:bidi="fa-IR"/>
        </w:rPr>
        <w:t>که مسلمین زمان ما نیز کسانی را شفیع خود می‌پندارند که هیچ</w:t>
      </w:r>
      <w:r w:rsidR="00F2482C">
        <w:rPr>
          <w:rtl/>
          <w:lang w:bidi="fa-IR"/>
        </w:rPr>
        <w:t>‌</w:t>
      </w:r>
      <w:r>
        <w:rPr>
          <w:rtl/>
          <w:lang w:bidi="fa-IR"/>
        </w:rPr>
        <w:t>گونه دلیل متقن شرعی بر شفیع بودن آنان ندارند با این حال برای</w:t>
      </w:r>
      <w:r w:rsidR="009F7CAF">
        <w:rPr>
          <w:rtl/>
          <w:lang w:bidi="fa-IR"/>
        </w:rPr>
        <w:t xml:space="preserve"> آن‌ها </w:t>
      </w:r>
      <w:r w:rsidR="00323C0C">
        <w:rPr>
          <w:rtl/>
          <w:lang w:bidi="fa-IR"/>
        </w:rPr>
        <w:t>صفات نامحدود قائل‌اند و بر</w:t>
      </w:r>
      <w:r>
        <w:rPr>
          <w:rtl/>
          <w:lang w:bidi="fa-IR"/>
        </w:rPr>
        <w:t xml:space="preserve">ایشان </w:t>
      </w:r>
      <w:r w:rsidR="00F2482C">
        <w:rPr>
          <w:rtl/>
          <w:lang w:bidi="fa-IR"/>
        </w:rPr>
        <w:t>ا</w:t>
      </w:r>
      <w:r>
        <w:rPr>
          <w:rtl/>
          <w:lang w:bidi="fa-IR"/>
        </w:rPr>
        <w:t>عمال عبادی بجا می‌آورند مثلاً قبرشان را طواف می‌کنند. برای قبورشان شمع نذر کرده، به</w:t>
      </w:r>
      <w:r w:rsidR="009F7CAF">
        <w:rPr>
          <w:rtl/>
          <w:lang w:bidi="fa-IR"/>
        </w:rPr>
        <w:t xml:space="preserve"> آن‌ها </w:t>
      </w:r>
      <w:r w:rsidR="00323C0C">
        <w:rPr>
          <w:rtl/>
          <w:lang w:bidi="fa-IR"/>
        </w:rPr>
        <w:t>سوگند یاد می‌کنند و به صورت نا</w:t>
      </w:r>
      <w:r>
        <w:rPr>
          <w:rtl/>
          <w:lang w:bidi="fa-IR"/>
        </w:rPr>
        <w:t>مقیّد از ایشان حاجت می‌طلبند و از</w:t>
      </w:r>
      <w:r w:rsidR="009F7CAF">
        <w:rPr>
          <w:rtl/>
          <w:lang w:bidi="fa-IR"/>
        </w:rPr>
        <w:t xml:space="preserve"> آن‌ها </w:t>
      </w:r>
      <w:r>
        <w:rPr>
          <w:rtl/>
          <w:lang w:bidi="fa-IR"/>
        </w:rPr>
        <w:t>شفاعت می‌خواهند</w:t>
      </w:r>
      <w:r w:rsidR="001969BB" w:rsidRPr="001969BB">
        <w:rPr>
          <w:rtl/>
          <w:lang w:bidi="fa-IR"/>
        </w:rPr>
        <w:t>.</w:t>
      </w:r>
      <w:r w:rsidR="00F2482C">
        <w:rPr>
          <w:rtl/>
          <w:lang w:bidi="fa-IR"/>
        </w:rPr>
        <w:t>..</w:t>
      </w:r>
      <w:r w:rsidR="00323C0C">
        <w:rPr>
          <w:rtl/>
          <w:lang w:bidi="fa-IR"/>
        </w:rPr>
        <w:t>.</w:t>
      </w:r>
      <w:r w:rsidR="00593BD6">
        <w:rPr>
          <w:rtl/>
          <w:lang w:bidi="fa-IR"/>
        </w:rPr>
        <w:t xml:space="preserve"> </w:t>
      </w:r>
      <w:r w:rsidR="00323C0C">
        <w:rPr>
          <w:rtl/>
          <w:lang w:bidi="fa-IR"/>
        </w:rPr>
        <w:t>نویسند‌</w:t>
      </w:r>
      <w:r w:rsidR="00511465">
        <w:rPr>
          <w:rtl/>
          <w:lang w:bidi="fa-IR"/>
        </w:rPr>
        <w:t>ه‌ی</w:t>
      </w:r>
      <w:r w:rsidR="00323C0C">
        <w:rPr>
          <w:rtl/>
          <w:lang w:bidi="fa-IR"/>
        </w:rPr>
        <w:t xml:space="preserve"> متعصّب با</w:t>
      </w:r>
      <w:r w:rsidR="00F2482C">
        <w:rPr>
          <w:rtl/>
          <w:lang w:bidi="fa-IR"/>
        </w:rPr>
        <w:t xml:space="preserve"> </w:t>
      </w:r>
      <w:r w:rsidR="00323C0C">
        <w:rPr>
          <w:rtl/>
          <w:lang w:bidi="fa-IR"/>
        </w:rPr>
        <w:t>اینکه منکر نیست لا</w:t>
      </w:r>
      <w:r>
        <w:rPr>
          <w:rtl/>
          <w:lang w:bidi="fa-IR"/>
        </w:rPr>
        <w:t>أقل</w:t>
      </w:r>
      <w:r w:rsidR="00323C0C">
        <w:rPr>
          <w:rtl/>
          <w:lang w:bidi="fa-IR"/>
        </w:rPr>
        <w:t>ّ</w:t>
      </w:r>
      <w:r>
        <w:rPr>
          <w:rtl/>
          <w:lang w:bidi="fa-IR"/>
        </w:rPr>
        <w:t xml:space="preserve"> </w:t>
      </w:r>
      <w:r w:rsidR="00F2482C">
        <w:rPr>
          <w:rtl/>
          <w:lang w:bidi="fa-IR"/>
        </w:rPr>
        <w:t>ا</w:t>
      </w:r>
      <w:r>
        <w:rPr>
          <w:rtl/>
          <w:lang w:bidi="fa-IR"/>
        </w:rPr>
        <w:t>قل</w:t>
      </w:r>
      <w:r w:rsidR="00323C0C">
        <w:rPr>
          <w:rtl/>
          <w:lang w:bidi="fa-IR"/>
        </w:rPr>
        <w:t>ّیّت</w:t>
      </w:r>
      <w:r>
        <w:rPr>
          <w:rtl/>
          <w:lang w:bidi="fa-IR"/>
        </w:rPr>
        <w:t>ی از مردم عربستان فرشتگان یا حضرت مسیح</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را می‌پرستیدند (یعنی برای</w:t>
      </w:r>
      <w:r w:rsidR="009F7CAF">
        <w:rPr>
          <w:rtl/>
          <w:lang w:bidi="fa-IR"/>
        </w:rPr>
        <w:t xml:space="preserve"> آن‌ها </w:t>
      </w:r>
      <w:r>
        <w:rPr>
          <w:rtl/>
          <w:lang w:bidi="fa-IR"/>
        </w:rPr>
        <w:t>اعمال عبادی بجا می‌آوردند)</w:t>
      </w:r>
      <w:r w:rsidR="001969BB">
        <w:rPr>
          <w:rtl/>
          <w:lang w:bidi="fa-IR"/>
        </w:rPr>
        <w:t xml:space="preserve"> امّا </w:t>
      </w:r>
      <w:r>
        <w:rPr>
          <w:rtl/>
          <w:lang w:bidi="fa-IR"/>
        </w:rPr>
        <w:t xml:space="preserve">بهانه می‌آورد </w:t>
      </w:r>
      <w:r w:rsidR="00F779F7">
        <w:rPr>
          <w:rtl/>
          <w:lang w:bidi="fa-IR"/>
        </w:rPr>
        <w:t>که: «ثابت نیست که پرستش مسیح از</w:t>
      </w:r>
      <w:r>
        <w:rPr>
          <w:rtl/>
          <w:lang w:bidi="fa-IR"/>
        </w:rPr>
        <w:t>جانب مسیحیان به خاطر این است</w:t>
      </w:r>
      <w:r w:rsidR="003A4240">
        <w:rPr>
          <w:rtl/>
          <w:lang w:bidi="fa-IR"/>
        </w:rPr>
        <w:t xml:space="preserve"> که وسیل</w:t>
      </w:r>
      <w:r w:rsidR="00511465">
        <w:rPr>
          <w:rtl/>
          <w:lang w:bidi="fa-IR"/>
        </w:rPr>
        <w:t>ه‌ی</w:t>
      </w:r>
      <w:r w:rsidR="003A4240">
        <w:rPr>
          <w:rtl/>
          <w:lang w:bidi="fa-IR"/>
        </w:rPr>
        <w:t xml:space="preserve"> او به خدا تقرّب جویند</w:t>
      </w:r>
      <w:r>
        <w:rPr>
          <w:rtl/>
          <w:lang w:bidi="fa-IR"/>
        </w:rPr>
        <w:t>، زیرا آنان مسیح را خدا و جزئی از خدا می‌دانند نه موجودی مباین با خدا تا موضوع تقرّب پیش‌ آید</w:t>
      </w:r>
      <w:r w:rsidR="00C162D6">
        <w:rPr>
          <w:rtl/>
          <w:lang w:bidi="fa-IR"/>
        </w:rPr>
        <w:t>!»</w:t>
      </w:r>
      <w:r w:rsidRPr="009236A6">
        <w:rPr>
          <w:sz w:val="24"/>
          <w:vertAlign w:val="superscript"/>
          <w:rtl/>
          <w:lang w:bidi="fa-IR"/>
        </w:rPr>
        <w:t>(</w:t>
      </w:r>
      <w:r w:rsidRPr="009236A6">
        <w:rPr>
          <w:rStyle w:val="FootnoteReference"/>
          <w:sz w:val="24"/>
          <w:rtl/>
          <w:lang w:bidi="fa-IR"/>
        </w:rPr>
        <w:footnoteReference w:id="247"/>
      </w:r>
      <w:r w:rsidRPr="009236A6">
        <w:rPr>
          <w:sz w:val="24"/>
          <w:vertAlign w:val="superscript"/>
          <w:rtl/>
          <w:lang w:bidi="fa-IR"/>
        </w:rPr>
        <w:t>)</w:t>
      </w:r>
      <w:r w:rsidR="001969BB">
        <w:rPr>
          <w:rtl/>
          <w:lang w:bidi="fa-IR"/>
        </w:rPr>
        <w:t xml:space="preserve"> در حالی‌که </w:t>
      </w:r>
      <w:r>
        <w:rPr>
          <w:rtl/>
          <w:lang w:bidi="fa-IR"/>
        </w:rPr>
        <w:t>می‌داند قرآن کریم فرموده در روز قیامت خدای متعال به عیسی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می‌ف</w:t>
      </w:r>
      <w:r w:rsidR="00F779F7">
        <w:rPr>
          <w:rtl/>
          <w:lang w:bidi="fa-IR"/>
        </w:rPr>
        <w:t>رماید آیا تو به</w:t>
      </w:r>
      <w:r w:rsidR="00F779F7">
        <w:rPr>
          <w:rtl/>
          <w:lang w:bidi="fa-IR"/>
        </w:rPr>
        <w:softHyphen/>
        <w:t>مردم گفتی مرا و</w:t>
      </w:r>
      <w:r w:rsidR="006D0493">
        <w:rPr>
          <w:rFonts w:hint="cs"/>
          <w:rtl/>
          <w:lang w:bidi="fa-IR"/>
        </w:rPr>
        <w:t xml:space="preserve"> </w:t>
      </w:r>
      <w:r>
        <w:rPr>
          <w:rtl/>
          <w:lang w:bidi="fa-IR"/>
        </w:rPr>
        <w:t>مادرم ر</w:t>
      </w:r>
      <w:r w:rsidR="00F779F7">
        <w:rPr>
          <w:rtl/>
          <w:lang w:bidi="fa-IR"/>
        </w:rPr>
        <w:t>ا «</w:t>
      </w:r>
      <w:r w:rsidR="00816A2E" w:rsidRPr="00816A2E">
        <w:rPr>
          <w:rStyle w:val="Char5"/>
          <w:u w:val="single"/>
          <w:rtl/>
          <w:lang w:bidi="fa-IR"/>
        </w:rPr>
        <w:t xml:space="preserve"> إِلَـٰهَيْنِ</w:t>
      </w:r>
      <w:r w:rsidR="000E5E8B">
        <w:rPr>
          <w:rStyle w:val="Char5"/>
          <w:u w:val="single"/>
          <w:rtl/>
          <w:lang w:bidi="fa-IR"/>
        </w:rPr>
        <w:t xml:space="preserve"> </w:t>
      </w:r>
      <w:r w:rsidR="00F779F7" w:rsidRPr="00F779F7">
        <w:rPr>
          <w:u w:val="single"/>
          <w:rtl/>
          <w:lang w:bidi="fa-IR"/>
        </w:rPr>
        <w:t xml:space="preserve">= </w:t>
      </w:r>
      <w:r w:rsidRPr="00EB3A3B">
        <w:rPr>
          <w:rFonts w:cs="B Lotus"/>
          <w:b/>
          <w:bCs/>
          <w:sz w:val="26"/>
          <w:u w:val="single"/>
          <w:rtl/>
          <w:lang w:bidi="fa-IR"/>
        </w:rPr>
        <w:t>دو معبود</w:t>
      </w:r>
      <w:r w:rsidR="00F779F7">
        <w:rPr>
          <w:rtl/>
          <w:lang w:bidi="fa-IR"/>
        </w:rPr>
        <w:t xml:space="preserve">» </w:t>
      </w:r>
      <w:r>
        <w:rPr>
          <w:rtl/>
          <w:lang w:bidi="fa-IR"/>
        </w:rPr>
        <w:t>بگیرید</w:t>
      </w:r>
      <w:r w:rsidR="003A4240">
        <w:rPr>
          <w:rtl/>
          <w:lang w:bidi="fa-IR"/>
        </w:rPr>
        <w:t xml:space="preserve"> و آن</w:t>
      </w:r>
      <w:r w:rsidR="00F2482C">
        <w:rPr>
          <w:rtl/>
          <w:lang w:bidi="fa-IR"/>
        </w:rPr>
        <w:t>‌</w:t>
      </w:r>
      <w:r w:rsidR="003A4240">
        <w:rPr>
          <w:rtl/>
          <w:lang w:bidi="fa-IR"/>
        </w:rPr>
        <w:t>حضرت پاسخ می‌دهد من جُز</w:t>
      </w:r>
      <w:r w:rsidR="001969BB" w:rsidRPr="001969BB">
        <w:rPr>
          <w:rtl/>
          <w:lang w:bidi="fa-IR"/>
        </w:rPr>
        <w:t xml:space="preserve"> این‌که </w:t>
      </w:r>
      <w:r>
        <w:rPr>
          <w:rtl/>
          <w:lang w:bidi="fa-IR"/>
        </w:rPr>
        <w:t xml:space="preserve">بگویم خدای یگانه را عبادت کنید که پروردگار من و پروردگار شما است، چیزی نگفته‌ام. </w:t>
      </w:r>
      <w:r w:rsidRPr="00DD7406">
        <w:rPr>
          <w:rStyle w:val="Char4"/>
          <w:rtl/>
        </w:rPr>
        <w:t>[المائد</w:t>
      </w:r>
      <w:r w:rsidR="00DD7406">
        <w:rPr>
          <w:rStyle w:val="Char4"/>
          <w:rFonts w:hint="cs"/>
          <w:rtl/>
        </w:rPr>
        <w:t>ة</w:t>
      </w:r>
      <w:r w:rsidRPr="00DD7406">
        <w:rPr>
          <w:rStyle w:val="Char4"/>
          <w:rtl/>
        </w:rPr>
        <w:t>:</w:t>
      </w:r>
      <w:r w:rsidR="00DD7406">
        <w:rPr>
          <w:rStyle w:val="Char4"/>
          <w:rFonts w:hint="cs"/>
          <w:rtl/>
        </w:rPr>
        <w:t xml:space="preserve"> </w:t>
      </w:r>
      <w:r w:rsidRPr="00DD7406">
        <w:rPr>
          <w:rStyle w:val="Char4"/>
          <w:rtl/>
        </w:rPr>
        <w:t>116 و 117].</w:t>
      </w:r>
      <w:r>
        <w:rPr>
          <w:sz w:val="24"/>
          <w:szCs w:val="24"/>
          <w:rtl/>
          <w:lang w:bidi="fa-IR"/>
        </w:rPr>
        <w:t xml:space="preserve"> </w:t>
      </w:r>
      <w:r>
        <w:rPr>
          <w:rtl/>
          <w:lang w:bidi="fa-IR"/>
        </w:rPr>
        <w:t>بنابراین معلوم می‌شود که مسیحیان در مورد حضرت مریم</w:t>
      </w:r>
      <w:r w:rsidR="006D0493">
        <w:rPr>
          <w:rFonts w:cs="CTraditional Arabic" w:hint="cs"/>
          <w:rtl/>
          <w:lang w:bidi="fa-IR"/>
        </w:rPr>
        <w:t>‘</w:t>
      </w:r>
      <w:r w:rsidR="009755B1" w:rsidRPr="009755B1">
        <w:rPr>
          <w:rFonts w:ascii="Abo-thar" w:hAnsi="Abo-thar"/>
          <w:sz w:val="24"/>
          <w:szCs w:val="24"/>
          <w:rtl/>
          <w:lang w:bidi="fa-IR"/>
        </w:rPr>
        <w:t xml:space="preserve"> </w:t>
      </w:r>
      <w:r>
        <w:rPr>
          <w:rtl/>
          <w:lang w:bidi="fa-IR"/>
        </w:rPr>
        <w:t xml:space="preserve">که او را جزئی از خدا نمی‌دانند نیز </w:t>
      </w:r>
      <w:r w:rsidR="006D0493">
        <w:rPr>
          <w:rFonts w:hint="cs"/>
          <w:rtl/>
          <w:lang w:bidi="fa-IR"/>
        </w:rPr>
        <w:t>ا</w:t>
      </w:r>
      <w:r>
        <w:rPr>
          <w:rtl/>
          <w:lang w:bidi="fa-IR"/>
        </w:rPr>
        <w:t>عمالی انجام می‌دادند و می‌دهند که خدا آن را عبادت و معبود گرفتن محسوب فرموده است.</w:t>
      </w:r>
    </w:p>
    <w:p w:rsidR="00647946" w:rsidRDefault="00647946" w:rsidP="006D0493">
      <w:pPr>
        <w:ind w:firstLine="284"/>
        <w:jc w:val="both"/>
        <w:rPr>
          <w:rtl/>
          <w:lang w:bidi="fa-IR"/>
        </w:rPr>
      </w:pPr>
      <w:r>
        <w:rPr>
          <w:rtl/>
          <w:lang w:bidi="fa-IR"/>
        </w:rPr>
        <w:t>سال</w:t>
      </w:r>
      <w:r w:rsidR="00F2482C">
        <w:rPr>
          <w:rtl/>
          <w:lang w:bidi="fa-IR"/>
        </w:rPr>
        <w:t>‌</w:t>
      </w:r>
      <w:r>
        <w:rPr>
          <w:rtl/>
          <w:lang w:bidi="fa-IR"/>
        </w:rPr>
        <w:t>ها پیش از</w:t>
      </w:r>
      <w:r w:rsidR="001969BB" w:rsidRPr="001969BB">
        <w:rPr>
          <w:rtl/>
          <w:lang w:bidi="fa-IR"/>
        </w:rPr>
        <w:t xml:space="preserve"> این‌که </w:t>
      </w:r>
      <w:r>
        <w:rPr>
          <w:rtl/>
          <w:lang w:bidi="fa-IR"/>
        </w:rPr>
        <w:t>نویسند</w:t>
      </w:r>
      <w:r w:rsidR="00511465">
        <w:rPr>
          <w:rtl/>
          <w:lang w:bidi="fa-IR"/>
        </w:rPr>
        <w:t>ه‌ی</w:t>
      </w:r>
      <w:r>
        <w:rPr>
          <w:rtl/>
          <w:lang w:bidi="fa-IR"/>
        </w:rPr>
        <w:t xml:space="preserve"> لجوج، کتاب «توسّل» را تألیف کند در کتاب «</w:t>
      </w:r>
      <w:r w:rsidRPr="00D05132">
        <w:rPr>
          <w:rFonts w:cs="B Lotus"/>
          <w:b/>
          <w:bCs/>
          <w:rtl/>
          <w:lang w:bidi="fa-IR"/>
        </w:rPr>
        <w:t>تابشی از قرآن</w:t>
      </w:r>
      <w:r>
        <w:rPr>
          <w:rtl/>
          <w:lang w:bidi="fa-IR"/>
        </w:rPr>
        <w:t>» ذیل آی</w:t>
      </w:r>
      <w:r w:rsidR="00511465">
        <w:rPr>
          <w:rtl/>
          <w:lang w:bidi="fa-IR"/>
        </w:rPr>
        <w:t>ه‌ی</w:t>
      </w:r>
      <w:r>
        <w:rPr>
          <w:rtl/>
          <w:lang w:bidi="fa-IR"/>
        </w:rPr>
        <w:t xml:space="preserve"> 116 سور</w:t>
      </w:r>
      <w:r w:rsidR="00511465">
        <w:rPr>
          <w:rtl/>
          <w:lang w:bidi="fa-IR"/>
        </w:rPr>
        <w:t>ه‌ی</w:t>
      </w:r>
      <w:r>
        <w:rPr>
          <w:rtl/>
          <w:lang w:bidi="fa-IR"/>
        </w:rPr>
        <w:t xml:space="preserve"> مائده نیز گفته بودیم بعضی از نویسندگان اعتراض کرده‌اند که هیچ کس حضرت عیسی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و مادرش را خدا ندانسته تا در قیامت خدا عتاب فرماید که: آیا تو به مردم گفته‌ای مرا و مادرم را دو «</w:t>
      </w:r>
      <w:r w:rsidRPr="00D05132">
        <w:rPr>
          <w:rFonts w:cs="B Lotus"/>
          <w:b/>
          <w:bCs/>
          <w:rtl/>
          <w:lang w:bidi="fa-IR"/>
        </w:rPr>
        <w:t>إله</w:t>
      </w:r>
      <w:r>
        <w:rPr>
          <w:rtl/>
          <w:lang w:bidi="fa-IR"/>
        </w:rPr>
        <w:t>» (</w:t>
      </w:r>
      <w:r w:rsidR="0076308B">
        <w:rPr>
          <w:rtl/>
          <w:lang w:bidi="fa-IR"/>
        </w:rPr>
        <w:t xml:space="preserve">= </w:t>
      </w:r>
      <w:r>
        <w:rPr>
          <w:rtl/>
          <w:lang w:bidi="fa-IR"/>
        </w:rPr>
        <w:t>دو مرجع در حوائج) بگیرید؟ این اشکال از این</w:t>
      </w:r>
      <w:r w:rsidR="00F2482C">
        <w:rPr>
          <w:rtl/>
          <w:lang w:bidi="fa-IR"/>
        </w:rPr>
        <w:t>‌</w:t>
      </w:r>
      <w:r>
        <w:rPr>
          <w:rtl/>
          <w:lang w:bidi="fa-IR"/>
        </w:rPr>
        <w:t xml:space="preserve">جا ناشی شده که خیال کرده‌اند </w:t>
      </w:r>
      <w:r w:rsidR="00816A2E" w:rsidRPr="00816A2E">
        <w:rPr>
          <w:rStyle w:val="Char5"/>
          <w:u w:val="single"/>
          <w:rtl/>
          <w:lang w:bidi="fa-IR"/>
        </w:rPr>
        <w:t>إِلَـٰهَيْنِ</w:t>
      </w:r>
      <w:r w:rsidR="000E5E8B">
        <w:rPr>
          <w:rFonts w:ascii="(normal text)" w:hAnsi="(normal text)"/>
          <w:sz w:val="24"/>
          <w:szCs w:val="24"/>
          <w:rtl/>
          <w:lang w:bidi="fa-IR"/>
        </w:rPr>
        <w:t xml:space="preserve"> </w:t>
      </w:r>
      <w:r>
        <w:rPr>
          <w:rtl/>
          <w:lang w:bidi="fa-IR"/>
        </w:rPr>
        <w:t>به معنای دو خدا می‌باشد و «</w:t>
      </w:r>
      <w:r w:rsidRPr="00D05132">
        <w:rPr>
          <w:rFonts w:cs="B Lotus"/>
          <w:b/>
          <w:bCs/>
          <w:rtl/>
          <w:lang w:bidi="fa-IR"/>
        </w:rPr>
        <w:t>إله</w:t>
      </w:r>
      <w:r>
        <w:rPr>
          <w:rtl/>
          <w:lang w:bidi="fa-IR"/>
        </w:rPr>
        <w:t>» را به معنای «</w:t>
      </w:r>
      <w:r w:rsidRPr="00D05132">
        <w:rPr>
          <w:rFonts w:cs="B Lotus"/>
          <w:b/>
          <w:bCs/>
          <w:rtl/>
          <w:lang w:bidi="fa-IR"/>
        </w:rPr>
        <w:t>ا</w:t>
      </w:r>
      <w:r w:rsidR="003A4240" w:rsidRPr="00D05132">
        <w:rPr>
          <w:rFonts w:cs="B Lotus"/>
          <w:b/>
          <w:bCs/>
          <w:rtl/>
          <w:lang w:bidi="fa-IR"/>
        </w:rPr>
        <w:t>لله</w:t>
      </w:r>
      <w:r w:rsidR="003A4240">
        <w:rPr>
          <w:rtl/>
          <w:lang w:bidi="fa-IR"/>
        </w:rPr>
        <w:t>» گرفته‌اند! و غفلت و شاید تغ</w:t>
      </w:r>
      <w:r>
        <w:rPr>
          <w:rtl/>
          <w:lang w:bidi="fa-IR"/>
        </w:rPr>
        <w:t>افل کرده‌اند که «</w:t>
      </w:r>
      <w:r w:rsidRPr="00D05132">
        <w:rPr>
          <w:rFonts w:cs="B Lotus"/>
          <w:b/>
          <w:bCs/>
          <w:rtl/>
          <w:lang w:bidi="fa-IR"/>
        </w:rPr>
        <w:t>إله</w:t>
      </w:r>
      <w:r>
        <w:rPr>
          <w:rtl/>
          <w:lang w:bidi="fa-IR"/>
        </w:rPr>
        <w:t>» به معنای «</w:t>
      </w:r>
      <w:r w:rsidRPr="00D05132">
        <w:rPr>
          <w:rFonts w:cs="B Lotus"/>
          <w:b/>
          <w:bCs/>
          <w:rtl/>
          <w:lang w:bidi="fa-IR"/>
        </w:rPr>
        <w:t>الله</w:t>
      </w:r>
      <w:r w:rsidR="003A4240">
        <w:rPr>
          <w:rtl/>
          <w:lang w:bidi="fa-IR"/>
        </w:rPr>
        <w:t xml:space="preserve">» نیست بلکه </w:t>
      </w:r>
      <w:r w:rsidR="00F2482C">
        <w:rPr>
          <w:rtl/>
          <w:lang w:bidi="fa-IR"/>
        </w:rPr>
        <w:t>ا</w:t>
      </w:r>
      <w:r w:rsidR="003A4240">
        <w:rPr>
          <w:rtl/>
          <w:lang w:bidi="fa-IR"/>
        </w:rPr>
        <w:t>عمّ از آن و از مادّ</w:t>
      </w:r>
      <w:r w:rsidR="00511465">
        <w:rPr>
          <w:rtl/>
          <w:lang w:bidi="fa-IR"/>
        </w:rPr>
        <w:t>ه‌ی</w:t>
      </w:r>
      <w:r>
        <w:rPr>
          <w:rtl/>
          <w:lang w:bidi="fa-IR"/>
        </w:rPr>
        <w:t xml:space="preserve"> (</w:t>
      </w:r>
      <w:r w:rsidRPr="006D0493">
        <w:rPr>
          <w:rFonts w:ascii="mylotus" w:hAnsi="mylotus" w:cs="mylotus"/>
          <w:rtl/>
          <w:lang w:bidi="fa-IR"/>
        </w:rPr>
        <w:t>أل</w:t>
      </w:r>
      <w:r w:rsidR="008F4EC0" w:rsidRPr="006D0493">
        <w:rPr>
          <w:rFonts w:ascii="mylotus" w:hAnsi="mylotus" w:cs="mylotus"/>
          <w:rtl/>
          <w:lang w:bidi="fa-IR"/>
        </w:rPr>
        <w:t>ِ</w:t>
      </w:r>
      <w:r w:rsidRPr="006D0493">
        <w:rPr>
          <w:rFonts w:ascii="mylotus" w:hAnsi="mylotus" w:cs="mylotus"/>
          <w:rtl/>
          <w:lang w:bidi="fa-IR"/>
        </w:rPr>
        <w:t>ه</w:t>
      </w:r>
      <w:r w:rsidR="008F4EC0" w:rsidRPr="006D0493">
        <w:rPr>
          <w:rFonts w:ascii="mylotus" w:hAnsi="mylotus" w:cs="mylotus"/>
          <w:rtl/>
          <w:lang w:bidi="fa-IR"/>
        </w:rPr>
        <w:t>َ</w:t>
      </w:r>
      <w:r w:rsidRPr="006D0493">
        <w:rPr>
          <w:rFonts w:ascii="mylotus" w:hAnsi="mylotus" w:cs="mylotus"/>
          <w:rtl/>
          <w:lang w:bidi="fa-IR"/>
        </w:rPr>
        <w:t xml:space="preserve"> ی</w:t>
      </w:r>
      <w:r w:rsidR="008F4EC0" w:rsidRPr="006D0493">
        <w:rPr>
          <w:rFonts w:ascii="mylotus" w:hAnsi="mylotus" w:cs="mylotus"/>
          <w:rtl/>
          <w:lang w:bidi="fa-IR"/>
        </w:rPr>
        <w:t>َ</w:t>
      </w:r>
      <w:r w:rsidRPr="006D0493">
        <w:rPr>
          <w:rFonts w:ascii="mylotus" w:hAnsi="mylotus" w:cs="mylotus"/>
          <w:rtl/>
          <w:lang w:bidi="fa-IR"/>
        </w:rPr>
        <w:t>أ</w:t>
      </w:r>
      <w:r w:rsidR="006D0493">
        <w:rPr>
          <w:rFonts w:ascii="mylotus" w:hAnsi="mylotus" w:cs="mylotus" w:hint="cs"/>
          <w:rtl/>
        </w:rPr>
        <w:t>ْ</w:t>
      </w:r>
      <w:r w:rsidRPr="006D0493">
        <w:rPr>
          <w:rFonts w:ascii="mylotus" w:hAnsi="mylotus" w:cs="mylotus"/>
          <w:rtl/>
          <w:lang w:bidi="fa-IR"/>
        </w:rPr>
        <w:t>ل</w:t>
      </w:r>
      <w:r w:rsidR="008F4EC0" w:rsidRPr="006D0493">
        <w:rPr>
          <w:rFonts w:ascii="mylotus" w:hAnsi="mylotus" w:cs="mylotus"/>
          <w:rtl/>
          <w:lang w:bidi="fa-IR"/>
        </w:rPr>
        <w:t>َ</w:t>
      </w:r>
      <w:r w:rsidRPr="006D0493">
        <w:rPr>
          <w:rFonts w:ascii="mylotus" w:hAnsi="mylotus" w:cs="mylotus"/>
          <w:rtl/>
          <w:lang w:bidi="fa-IR"/>
        </w:rPr>
        <w:t>ه</w:t>
      </w:r>
      <w:r w:rsidR="008F4EC0" w:rsidRPr="006D0493">
        <w:rPr>
          <w:rFonts w:ascii="mylotus" w:hAnsi="mylotus" w:cs="mylotus"/>
          <w:rtl/>
          <w:lang w:bidi="fa-IR"/>
        </w:rPr>
        <w:t>ُ</w:t>
      </w:r>
      <w:r>
        <w:rPr>
          <w:rtl/>
          <w:lang w:bidi="fa-IR"/>
        </w:rPr>
        <w:t xml:space="preserve">) به معنای </w:t>
      </w:r>
      <w:r w:rsidRPr="00D106B4">
        <w:rPr>
          <w:rFonts w:cs="KFGQPC Uthman Taha Naskh"/>
          <w:sz w:val="32"/>
          <w:szCs w:val="27"/>
          <w:rtl/>
        </w:rPr>
        <w:t>«م</w:t>
      </w:r>
      <w:r w:rsidR="008F4EC0" w:rsidRPr="00D106B4">
        <w:rPr>
          <w:rFonts w:cs="KFGQPC Uthman Taha Naskh"/>
          <w:sz w:val="32"/>
          <w:szCs w:val="27"/>
          <w:rtl/>
        </w:rPr>
        <w:t>َ</w:t>
      </w:r>
      <w:r w:rsidRPr="00D106B4">
        <w:rPr>
          <w:rFonts w:cs="KFGQPC Uthman Taha Naskh"/>
          <w:sz w:val="32"/>
          <w:szCs w:val="27"/>
          <w:rtl/>
        </w:rPr>
        <w:t>ن ي</w:t>
      </w:r>
      <w:r w:rsidR="008F4EC0" w:rsidRPr="00D106B4">
        <w:rPr>
          <w:rFonts w:cs="KFGQPC Uthman Taha Naskh"/>
          <w:sz w:val="32"/>
          <w:szCs w:val="27"/>
          <w:rtl/>
        </w:rPr>
        <w:t>ُ</w:t>
      </w:r>
      <w:r w:rsidRPr="00D106B4">
        <w:rPr>
          <w:rFonts w:cs="KFGQPC Uthman Taha Naskh"/>
          <w:sz w:val="32"/>
          <w:szCs w:val="27"/>
          <w:rtl/>
        </w:rPr>
        <w:t>قص</w:t>
      </w:r>
      <w:r w:rsidR="008F4EC0" w:rsidRPr="00D106B4">
        <w:rPr>
          <w:rFonts w:cs="KFGQPC Uthman Taha Naskh"/>
          <w:sz w:val="32"/>
          <w:szCs w:val="27"/>
          <w:rtl/>
        </w:rPr>
        <w:t>َ</w:t>
      </w:r>
      <w:r w:rsidRPr="00D106B4">
        <w:rPr>
          <w:rFonts w:cs="KFGQPC Uthman Taha Naskh"/>
          <w:sz w:val="32"/>
          <w:szCs w:val="27"/>
          <w:rtl/>
        </w:rPr>
        <w:t>د</w:t>
      </w:r>
      <w:r w:rsidR="008F4EC0" w:rsidRPr="00D106B4">
        <w:rPr>
          <w:rFonts w:cs="KFGQPC Uthman Taha Naskh"/>
          <w:sz w:val="32"/>
          <w:szCs w:val="27"/>
          <w:rtl/>
        </w:rPr>
        <w:t>ُ</w:t>
      </w:r>
      <w:r w:rsidRPr="00D106B4">
        <w:rPr>
          <w:rFonts w:cs="KFGQPC Uthman Taha Naskh"/>
          <w:sz w:val="32"/>
          <w:szCs w:val="27"/>
          <w:rtl/>
        </w:rPr>
        <w:t xml:space="preserve"> إل</w:t>
      </w:r>
      <w:r w:rsidR="008F4EC0" w:rsidRPr="00D106B4">
        <w:rPr>
          <w:rFonts w:cs="KFGQPC Uthman Taha Naskh"/>
          <w:sz w:val="32"/>
          <w:szCs w:val="27"/>
          <w:rtl/>
        </w:rPr>
        <w:t>َ</w:t>
      </w:r>
      <w:r w:rsidRPr="00D106B4">
        <w:rPr>
          <w:rFonts w:cs="KFGQPC Uthman Taha Naskh"/>
          <w:sz w:val="32"/>
          <w:szCs w:val="27"/>
          <w:rtl/>
        </w:rPr>
        <w:t>يه</w:t>
      </w:r>
      <w:r w:rsidR="008F4EC0" w:rsidRPr="00D106B4">
        <w:rPr>
          <w:rFonts w:cs="KFGQPC Uthman Taha Naskh"/>
          <w:sz w:val="32"/>
          <w:szCs w:val="27"/>
          <w:rtl/>
        </w:rPr>
        <w:t>ِ</w:t>
      </w:r>
      <w:r w:rsidRPr="00D106B4">
        <w:rPr>
          <w:rFonts w:cs="KFGQPC Uthman Taha Naskh"/>
          <w:sz w:val="32"/>
          <w:szCs w:val="27"/>
          <w:rtl/>
        </w:rPr>
        <w:t xml:space="preserve"> ف</w:t>
      </w:r>
      <w:r w:rsidR="008F4EC0" w:rsidRPr="00D106B4">
        <w:rPr>
          <w:rFonts w:cs="KFGQPC Uthman Taha Naskh"/>
          <w:sz w:val="32"/>
          <w:szCs w:val="27"/>
          <w:rtl/>
        </w:rPr>
        <w:t>ِ</w:t>
      </w:r>
      <w:r w:rsidRPr="00D106B4">
        <w:rPr>
          <w:rFonts w:cs="KFGQPC Uthman Taha Naskh"/>
          <w:sz w:val="32"/>
          <w:szCs w:val="27"/>
          <w:rtl/>
        </w:rPr>
        <w:t>ي الح</w:t>
      </w:r>
      <w:r w:rsidR="008F4EC0" w:rsidRPr="00D106B4">
        <w:rPr>
          <w:rFonts w:cs="KFGQPC Uthman Taha Naskh"/>
          <w:sz w:val="32"/>
          <w:szCs w:val="27"/>
          <w:rtl/>
        </w:rPr>
        <w:t>َ</w:t>
      </w:r>
      <w:r w:rsidRPr="00D106B4">
        <w:rPr>
          <w:rFonts w:cs="KFGQPC Uthman Taha Naskh"/>
          <w:sz w:val="32"/>
          <w:szCs w:val="27"/>
          <w:rtl/>
        </w:rPr>
        <w:t>وائج»</w:t>
      </w:r>
      <w:r>
        <w:rPr>
          <w:rtl/>
          <w:lang w:bidi="fa-IR"/>
        </w:rPr>
        <w:t xml:space="preserve"> و به معنای مطلق </w:t>
      </w:r>
      <w:r w:rsidR="008F4EC0">
        <w:rPr>
          <w:rtl/>
          <w:lang w:bidi="fa-IR"/>
        </w:rPr>
        <w:t>«</w:t>
      </w:r>
      <w:r>
        <w:rPr>
          <w:rtl/>
          <w:lang w:bidi="fa-IR"/>
        </w:rPr>
        <w:t xml:space="preserve">معبود» می‌باشد. «إله» </w:t>
      </w:r>
      <w:r w:rsidR="008F4EC0">
        <w:rPr>
          <w:rtl/>
          <w:lang w:bidi="fa-IR"/>
        </w:rPr>
        <w:t>به معنای «مألوه» (اسم مفعول) و</w:t>
      </w:r>
      <w:r w:rsidR="006D0493">
        <w:rPr>
          <w:rFonts w:hint="cs"/>
          <w:rtl/>
          <w:lang w:bidi="fa-IR"/>
        </w:rPr>
        <w:t xml:space="preserve"> </w:t>
      </w:r>
      <w:r w:rsidR="008F4EC0">
        <w:rPr>
          <w:rtl/>
          <w:lang w:bidi="fa-IR"/>
        </w:rPr>
        <w:t>قابل جمع بستن است و</w:t>
      </w:r>
      <w:r w:rsidR="006D0493">
        <w:rPr>
          <w:rFonts w:hint="cs"/>
          <w:rtl/>
          <w:lang w:bidi="fa-IR"/>
        </w:rPr>
        <w:t xml:space="preserve"> </w:t>
      </w:r>
      <w:r>
        <w:rPr>
          <w:rtl/>
          <w:lang w:bidi="fa-IR"/>
        </w:rPr>
        <w:t>جمع آن «آلِهَه» است</w:t>
      </w:r>
      <w:r w:rsidR="001969BB">
        <w:rPr>
          <w:rtl/>
          <w:lang w:bidi="fa-IR"/>
        </w:rPr>
        <w:t xml:space="preserve"> در حالی‌که </w:t>
      </w:r>
      <w:r>
        <w:rPr>
          <w:rtl/>
          <w:lang w:bidi="fa-IR"/>
        </w:rPr>
        <w:t>«</w:t>
      </w:r>
      <w:r w:rsidRPr="00D05132">
        <w:rPr>
          <w:rFonts w:cs="B Lotus"/>
          <w:b/>
          <w:bCs/>
          <w:rtl/>
          <w:lang w:bidi="fa-IR"/>
        </w:rPr>
        <w:t>الله</w:t>
      </w:r>
      <w:r w:rsidR="008F4EC0">
        <w:rPr>
          <w:rtl/>
          <w:lang w:bidi="fa-IR"/>
        </w:rPr>
        <w:t>»</w:t>
      </w:r>
      <w:r w:rsidR="000A6CF9">
        <w:rPr>
          <w:rtl/>
          <w:lang w:bidi="fa-IR"/>
        </w:rPr>
        <w:t xml:space="preserve"> جمع ندار</w:t>
      </w:r>
      <w:r>
        <w:rPr>
          <w:rtl/>
          <w:lang w:bidi="fa-IR"/>
        </w:rPr>
        <w:t>د. در</w:t>
      </w:r>
      <w:r w:rsidR="001969BB" w:rsidRPr="001969BB">
        <w:rPr>
          <w:rtl/>
          <w:lang w:bidi="fa-IR"/>
        </w:rPr>
        <w:t xml:space="preserve"> این‌که </w:t>
      </w:r>
      <w:r>
        <w:rPr>
          <w:rtl/>
          <w:lang w:bidi="fa-IR"/>
        </w:rPr>
        <w:t>نصاری در حوائج خود و در شدائد روزگار به عیسی و مریم خیالی خود توجّ</w:t>
      </w:r>
      <w:r w:rsidR="000A6CF9">
        <w:rPr>
          <w:rtl/>
          <w:lang w:bidi="fa-IR"/>
        </w:rPr>
        <w:t>ه می‌کنند و آن دو را به صورت نامشروط و نا</w:t>
      </w:r>
      <w:r>
        <w:rPr>
          <w:rtl/>
          <w:lang w:bidi="fa-IR"/>
        </w:rPr>
        <w:t>مقیّد می‌خوانند شکّی نیست. آیا ندیده‌ای در تمام کلیساها و در بیمارستان</w:t>
      </w:r>
      <w:r w:rsidR="00511465">
        <w:rPr>
          <w:rtl/>
          <w:lang w:bidi="fa-IR"/>
        </w:rPr>
        <w:t xml:space="preserve">‌های </w:t>
      </w:r>
      <w:r w:rsidR="009B6B1D">
        <w:rPr>
          <w:rtl/>
          <w:lang w:bidi="fa-IR"/>
        </w:rPr>
        <w:t>آمریکا و اروپ</w:t>
      </w:r>
      <w:r>
        <w:rPr>
          <w:rtl/>
          <w:lang w:bidi="fa-IR"/>
        </w:rPr>
        <w:t>ا شفای م</w:t>
      </w:r>
      <w:r w:rsidR="000A6CF9">
        <w:rPr>
          <w:rtl/>
          <w:lang w:bidi="fa-IR"/>
        </w:rPr>
        <w:t>َ</w:t>
      </w:r>
      <w:r>
        <w:rPr>
          <w:rtl/>
          <w:lang w:bidi="fa-IR"/>
        </w:rPr>
        <w:t>رضی را بدون هیچ محدودی</w:t>
      </w:r>
      <w:r w:rsidR="000A6CF9">
        <w:rPr>
          <w:rtl/>
          <w:lang w:bidi="fa-IR"/>
        </w:rPr>
        <w:t>ّ</w:t>
      </w:r>
      <w:r>
        <w:rPr>
          <w:rtl/>
          <w:lang w:bidi="fa-IR"/>
        </w:rPr>
        <w:t>تی، از آن دو بزرگوار می‌خواهند؟ (مشابه کاری که مسلمین زمان ما با حضرت زهرا یا حضرت رضا یا</w:t>
      </w:r>
      <w:r w:rsidR="001969BB" w:rsidRPr="001969BB">
        <w:rPr>
          <w:rtl/>
          <w:lang w:bidi="fa-IR"/>
        </w:rPr>
        <w:t>.</w:t>
      </w:r>
      <w:r>
        <w:rPr>
          <w:rtl/>
          <w:lang w:bidi="fa-IR"/>
        </w:rPr>
        <w:t>.. انجام می</w:t>
      </w:r>
      <w:r w:rsidR="00386D48">
        <w:rPr>
          <w:rtl/>
          <w:lang w:bidi="fa-IR"/>
        </w:rPr>
        <w:t>‌</w:t>
      </w:r>
      <w:r w:rsidR="000A6CF9">
        <w:rPr>
          <w:rtl/>
          <w:lang w:bidi="fa-IR"/>
        </w:rPr>
        <w:t>دهند) و در برابر تمثال و تصویر</w:t>
      </w:r>
      <w:r>
        <w:rPr>
          <w:rtl/>
          <w:lang w:bidi="fa-IR"/>
        </w:rPr>
        <w:t>آن</w:t>
      </w:r>
      <w:r w:rsidR="00DA0E05">
        <w:rPr>
          <w:rtl/>
          <w:lang w:bidi="fa-IR"/>
        </w:rPr>
        <w:t>‌</w:t>
      </w:r>
      <w:r>
        <w:rPr>
          <w:rtl/>
          <w:lang w:bidi="fa-IR"/>
        </w:rPr>
        <w:t>ها نیز خضوع و کرنش می‌کنند؟!</w:t>
      </w:r>
    </w:p>
    <w:bookmarkStart w:id="81" w:name="_Ref346892287"/>
    <w:p w:rsidR="00647946" w:rsidRDefault="00BE276A" w:rsidP="003D2419">
      <w:pPr>
        <w:spacing w:line="235" w:lineRule="auto"/>
        <w:ind w:firstLine="284"/>
        <w:jc w:val="both"/>
        <w:rPr>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44</w:t>
      </w:r>
      <w:r w:rsidRPr="00B849D2">
        <w:rPr>
          <w:color w:val="FFFFFF"/>
          <w:sz w:val="2"/>
          <w:szCs w:val="2"/>
          <w:rtl/>
          <w:lang w:bidi="fa-IR"/>
        </w:rPr>
        <w:fldChar w:fldCharType="end"/>
      </w:r>
      <w:r w:rsidR="00647946">
        <w:rPr>
          <w:rtl/>
          <w:lang w:bidi="fa-IR"/>
        </w:rPr>
        <w:t>بسیاری از نویسندگان خرافی برای فریب</w:t>
      </w:r>
      <w:r w:rsidR="009B6B1D">
        <w:rPr>
          <w:rtl/>
          <w:lang w:bidi="fa-IR"/>
        </w:rPr>
        <w:t xml:space="preserve"> عوام به ماجرا</w:t>
      </w:r>
      <w:r w:rsidR="00647946">
        <w:rPr>
          <w:rtl/>
          <w:lang w:bidi="fa-IR"/>
        </w:rPr>
        <w:t xml:space="preserve">یی متشبّث می‌شوند که از این قرار است: </w:t>
      </w:r>
      <w:r w:rsidR="000A6CF9" w:rsidRPr="000A6CF9">
        <w:rPr>
          <w:b/>
          <w:bCs/>
          <w:sz w:val="20"/>
          <w:szCs w:val="20"/>
          <w:rtl/>
          <w:lang w:bidi="fa-IR"/>
        </w:rPr>
        <w:t>((</w:t>
      </w:r>
      <w:r w:rsidR="00647946">
        <w:rPr>
          <w:rtl/>
          <w:lang w:bidi="fa-IR"/>
        </w:rPr>
        <w:t>در زمان حکومت عمر بن خطّاب در مواقع خشکسالی و</w:t>
      </w:r>
      <w:r w:rsidR="009B6B1D">
        <w:rPr>
          <w:rtl/>
          <w:lang w:bidi="fa-IR"/>
        </w:rPr>
        <w:t>ی</w:t>
      </w:r>
      <w:r w:rsidR="00647946">
        <w:rPr>
          <w:rtl/>
          <w:lang w:bidi="fa-IR"/>
        </w:rPr>
        <w:t xml:space="preserve"> دست عموی پیامبر را می‌گرفت و به مصلّی می‌برد. </w:t>
      </w:r>
      <w:r w:rsidR="00647946" w:rsidRPr="00D05132">
        <w:rPr>
          <w:rFonts w:cs="B Lotus"/>
          <w:b/>
          <w:bCs/>
          <w:rtl/>
          <w:lang w:bidi="fa-IR"/>
        </w:rPr>
        <w:t>«</w:t>
      </w:r>
      <w:r w:rsidR="00647946" w:rsidRPr="00DF675D">
        <w:rPr>
          <w:rFonts w:cs="KFGQPC Uthman Taha Naskh"/>
          <w:sz w:val="32"/>
          <w:szCs w:val="27"/>
          <w:rtl/>
        </w:rPr>
        <w:t>إنِّ ع</w:t>
      </w:r>
      <w:r w:rsidR="002C1E53" w:rsidRPr="00DF675D">
        <w:rPr>
          <w:rFonts w:cs="KFGQPC Uthman Taha Naskh"/>
          <w:sz w:val="32"/>
          <w:szCs w:val="27"/>
          <w:rtl/>
        </w:rPr>
        <w:t>ُ</w:t>
      </w:r>
      <w:r w:rsidR="00647946" w:rsidRPr="00DF675D">
        <w:rPr>
          <w:rFonts w:cs="KFGQPC Uthman Taha Naskh"/>
          <w:sz w:val="32"/>
          <w:szCs w:val="27"/>
          <w:rtl/>
        </w:rPr>
        <w:t>م</w:t>
      </w:r>
      <w:r w:rsidR="002C1E53" w:rsidRPr="00DF675D">
        <w:rPr>
          <w:rFonts w:cs="KFGQPC Uthman Taha Naskh"/>
          <w:sz w:val="32"/>
          <w:szCs w:val="27"/>
          <w:rtl/>
        </w:rPr>
        <w:t>َ</w:t>
      </w:r>
      <w:r w:rsidR="00647946" w:rsidRPr="00DF675D">
        <w:rPr>
          <w:rFonts w:cs="KFGQPC Uthman Taha Naskh"/>
          <w:sz w:val="32"/>
          <w:szCs w:val="27"/>
          <w:rtl/>
        </w:rPr>
        <w:t>ر</w:t>
      </w:r>
      <w:r w:rsidR="002C1E53" w:rsidRPr="00DF675D">
        <w:rPr>
          <w:rFonts w:cs="KFGQPC Uthman Taha Naskh"/>
          <w:sz w:val="32"/>
          <w:szCs w:val="27"/>
          <w:rtl/>
        </w:rPr>
        <w:t>َ</w:t>
      </w:r>
      <w:r w:rsidR="00647946" w:rsidRPr="00DF675D">
        <w:rPr>
          <w:rFonts w:cs="KFGQPC Uthman Taha Naskh"/>
          <w:sz w:val="32"/>
          <w:szCs w:val="27"/>
          <w:rtl/>
        </w:rPr>
        <w:t xml:space="preserve"> بن</w:t>
      </w:r>
      <w:r w:rsidR="002C1E53" w:rsidRPr="00DF675D">
        <w:rPr>
          <w:rFonts w:cs="KFGQPC Uthman Taha Naskh"/>
          <w:sz w:val="32"/>
          <w:szCs w:val="27"/>
          <w:rtl/>
        </w:rPr>
        <w:t>َ</w:t>
      </w:r>
      <w:r w:rsidR="00647946" w:rsidRPr="00DF675D">
        <w:rPr>
          <w:rFonts w:cs="KFGQPC Uthman Taha Naskh"/>
          <w:sz w:val="32"/>
          <w:szCs w:val="27"/>
          <w:rtl/>
        </w:rPr>
        <w:t xml:space="preserve"> الخ</w:t>
      </w:r>
      <w:r w:rsidR="002C1E53" w:rsidRPr="00DF675D">
        <w:rPr>
          <w:rFonts w:cs="KFGQPC Uthman Taha Naskh"/>
          <w:sz w:val="32"/>
          <w:szCs w:val="27"/>
          <w:rtl/>
        </w:rPr>
        <w:t>َ</w:t>
      </w:r>
      <w:r w:rsidR="00647946" w:rsidRPr="00DF675D">
        <w:rPr>
          <w:rFonts w:cs="KFGQPC Uthman Taha Naskh"/>
          <w:sz w:val="32"/>
          <w:szCs w:val="27"/>
          <w:rtl/>
        </w:rPr>
        <w:t>ط</w:t>
      </w:r>
      <w:r w:rsidR="002C1E53" w:rsidRPr="00DF675D">
        <w:rPr>
          <w:rFonts w:cs="KFGQPC Uthman Taha Naskh"/>
          <w:sz w:val="32"/>
          <w:szCs w:val="27"/>
          <w:rtl/>
        </w:rPr>
        <w:t>ّ</w:t>
      </w:r>
      <w:r w:rsidR="00647946" w:rsidRPr="00DF675D">
        <w:rPr>
          <w:rFonts w:cs="KFGQPC Uthman Taha Naskh"/>
          <w:sz w:val="32"/>
          <w:szCs w:val="27"/>
          <w:rtl/>
        </w:rPr>
        <w:t>اب</w:t>
      </w:r>
      <w:r w:rsidR="002C1E53" w:rsidRPr="00DF675D">
        <w:rPr>
          <w:rFonts w:cs="KFGQPC Uthman Taha Naskh"/>
          <w:sz w:val="32"/>
          <w:szCs w:val="27"/>
          <w:rtl/>
        </w:rPr>
        <w:t>ِ</w:t>
      </w:r>
      <w:r w:rsidR="00647946" w:rsidRPr="00DF675D">
        <w:rPr>
          <w:rFonts w:cs="KFGQPC Uthman Taha Naskh"/>
          <w:sz w:val="32"/>
          <w:szCs w:val="27"/>
          <w:rtl/>
        </w:rPr>
        <w:t xml:space="preserve"> كان</w:t>
      </w:r>
      <w:r w:rsidR="002C1E53" w:rsidRPr="00DF675D">
        <w:rPr>
          <w:rFonts w:cs="KFGQPC Uthman Taha Naskh"/>
          <w:sz w:val="32"/>
          <w:szCs w:val="27"/>
          <w:rtl/>
        </w:rPr>
        <w:t>َ</w:t>
      </w:r>
      <w:r w:rsidR="00647946" w:rsidRPr="00DF675D">
        <w:rPr>
          <w:rFonts w:cs="KFGQPC Uthman Taha Naskh"/>
          <w:sz w:val="32"/>
          <w:szCs w:val="27"/>
          <w:rtl/>
        </w:rPr>
        <w:t xml:space="preserve"> إذا ق</w:t>
      </w:r>
      <w:r w:rsidR="002C1E53" w:rsidRPr="00DF675D">
        <w:rPr>
          <w:rFonts w:cs="KFGQPC Uthman Taha Naskh"/>
          <w:sz w:val="32"/>
          <w:szCs w:val="27"/>
          <w:rtl/>
        </w:rPr>
        <w:t>َ</w:t>
      </w:r>
      <w:r w:rsidR="00647946" w:rsidRPr="00DF675D">
        <w:rPr>
          <w:rFonts w:cs="KFGQPC Uthman Taha Naskh"/>
          <w:sz w:val="32"/>
          <w:szCs w:val="27"/>
          <w:rtl/>
        </w:rPr>
        <w:t>ح</w:t>
      </w:r>
      <w:r w:rsidR="002C1E53" w:rsidRPr="00DF675D">
        <w:rPr>
          <w:rFonts w:cs="KFGQPC Uthman Taha Naskh"/>
          <w:sz w:val="32"/>
          <w:szCs w:val="27"/>
          <w:rtl/>
        </w:rPr>
        <w:t>َ</w:t>
      </w:r>
      <w:r w:rsidR="00647946" w:rsidRPr="00DF675D">
        <w:rPr>
          <w:rFonts w:cs="KFGQPC Uthman Taha Naskh"/>
          <w:sz w:val="32"/>
          <w:szCs w:val="27"/>
          <w:rtl/>
        </w:rPr>
        <w:t>ط</w:t>
      </w:r>
      <w:r w:rsidR="002C1E53" w:rsidRPr="00DF675D">
        <w:rPr>
          <w:rFonts w:cs="KFGQPC Uthman Taha Naskh"/>
          <w:sz w:val="32"/>
          <w:szCs w:val="27"/>
          <w:rtl/>
        </w:rPr>
        <w:t>ُ</w:t>
      </w:r>
      <w:r w:rsidR="00647946" w:rsidRPr="00DF675D">
        <w:rPr>
          <w:rFonts w:cs="KFGQPC Uthman Taha Naskh"/>
          <w:sz w:val="32"/>
          <w:szCs w:val="27"/>
          <w:rtl/>
        </w:rPr>
        <w:t>وا است</w:t>
      </w:r>
      <w:r w:rsidR="002C1E53" w:rsidRPr="00DF675D">
        <w:rPr>
          <w:rFonts w:cs="KFGQPC Uthman Taha Naskh"/>
          <w:sz w:val="32"/>
          <w:szCs w:val="27"/>
          <w:rtl/>
        </w:rPr>
        <w:t>َ</w:t>
      </w:r>
      <w:r w:rsidR="00647946" w:rsidRPr="00DF675D">
        <w:rPr>
          <w:rFonts w:cs="KFGQPC Uthman Taha Naskh"/>
          <w:sz w:val="32"/>
          <w:szCs w:val="27"/>
          <w:rtl/>
        </w:rPr>
        <w:t>س</w:t>
      </w:r>
      <w:r w:rsidR="002C1E53" w:rsidRPr="00DF675D">
        <w:rPr>
          <w:rFonts w:cs="KFGQPC Uthman Taha Naskh"/>
          <w:sz w:val="32"/>
          <w:szCs w:val="27"/>
          <w:rtl/>
        </w:rPr>
        <w:t>قَ</w:t>
      </w:r>
      <w:r w:rsidR="00647946" w:rsidRPr="00DF675D">
        <w:rPr>
          <w:rFonts w:cs="KFGQPC Uthman Taha Naskh"/>
          <w:sz w:val="32"/>
          <w:szCs w:val="27"/>
          <w:rtl/>
        </w:rPr>
        <w:t>ى ب</w:t>
      </w:r>
      <w:r w:rsidR="002C1E53" w:rsidRPr="00DF675D">
        <w:rPr>
          <w:rFonts w:cs="KFGQPC Uthman Taha Naskh"/>
          <w:sz w:val="32"/>
          <w:szCs w:val="27"/>
          <w:rtl/>
        </w:rPr>
        <w:t>ِ</w:t>
      </w:r>
      <w:r w:rsidR="00647946" w:rsidRPr="00DF675D">
        <w:rPr>
          <w:rFonts w:cs="KFGQPC Uthman Taha Naskh"/>
          <w:sz w:val="32"/>
          <w:szCs w:val="27"/>
          <w:rtl/>
        </w:rPr>
        <w:t>العب</w:t>
      </w:r>
      <w:r w:rsidR="002C1E53" w:rsidRPr="00DF675D">
        <w:rPr>
          <w:rFonts w:cs="KFGQPC Uthman Taha Naskh"/>
          <w:sz w:val="32"/>
          <w:szCs w:val="27"/>
          <w:rtl/>
        </w:rPr>
        <w:t>ّ</w:t>
      </w:r>
      <w:r w:rsidR="00647946" w:rsidRPr="00DF675D">
        <w:rPr>
          <w:rFonts w:cs="KFGQPC Uthman Taha Naskh"/>
          <w:sz w:val="32"/>
          <w:szCs w:val="27"/>
          <w:rtl/>
        </w:rPr>
        <w:t>اس</w:t>
      </w:r>
      <w:r w:rsidR="002C1E53" w:rsidRPr="00DF675D">
        <w:rPr>
          <w:rFonts w:cs="KFGQPC Uthman Taha Naskh"/>
          <w:sz w:val="32"/>
          <w:szCs w:val="27"/>
          <w:rtl/>
        </w:rPr>
        <w:t>ِ</w:t>
      </w:r>
      <w:r w:rsidR="00647946" w:rsidRPr="00DF675D">
        <w:rPr>
          <w:rFonts w:cs="KFGQPC Uthman Taha Naskh"/>
          <w:sz w:val="32"/>
          <w:szCs w:val="27"/>
          <w:rtl/>
        </w:rPr>
        <w:t xml:space="preserve"> بن</w:t>
      </w:r>
      <w:r w:rsidR="002C1E53" w:rsidRPr="00DF675D">
        <w:rPr>
          <w:rFonts w:cs="KFGQPC Uthman Taha Naskh"/>
          <w:sz w:val="32"/>
          <w:szCs w:val="27"/>
          <w:rtl/>
        </w:rPr>
        <w:t>ِ</w:t>
      </w:r>
      <w:r w:rsidR="00647946" w:rsidRPr="00DF675D">
        <w:rPr>
          <w:rFonts w:cs="KFGQPC Uthman Taha Naskh"/>
          <w:sz w:val="32"/>
          <w:szCs w:val="27"/>
          <w:rtl/>
        </w:rPr>
        <w:t xml:space="preserve"> ع</w:t>
      </w:r>
      <w:r w:rsidR="002C1E53" w:rsidRPr="00DF675D">
        <w:rPr>
          <w:rFonts w:cs="KFGQPC Uthman Taha Naskh"/>
          <w:sz w:val="32"/>
          <w:szCs w:val="27"/>
          <w:rtl/>
        </w:rPr>
        <w:t>َ</w:t>
      </w:r>
      <w:r w:rsidR="00647946" w:rsidRPr="00DF675D">
        <w:rPr>
          <w:rFonts w:cs="KFGQPC Uthman Taha Naskh"/>
          <w:sz w:val="32"/>
          <w:szCs w:val="27"/>
          <w:rtl/>
        </w:rPr>
        <w:t>بد</w:t>
      </w:r>
      <w:r w:rsidR="002C1E53" w:rsidRPr="00DF675D">
        <w:rPr>
          <w:rFonts w:cs="KFGQPC Uthman Taha Naskh"/>
          <w:sz w:val="32"/>
          <w:szCs w:val="27"/>
          <w:rtl/>
        </w:rPr>
        <w:t>ِ</w:t>
      </w:r>
      <w:r w:rsidR="00647946" w:rsidRPr="00DF675D">
        <w:rPr>
          <w:rFonts w:cs="KFGQPC Uthman Taha Naskh"/>
          <w:sz w:val="32"/>
          <w:szCs w:val="27"/>
          <w:rtl/>
        </w:rPr>
        <w:t>الم</w:t>
      </w:r>
      <w:r w:rsidR="002C1E53" w:rsidRPr="00DF675D">
        <w:rPr>
          <w:rFonts w:cs="KFGQPC Uthman Taha Naskh"/>
          <w:sz w:val="32"/>
          <w:szCs w:val="27"/>
          <w:rtl/>
        </w:rPr>
        <w:t>ُ</w:t>
      </w:r>
      <w:r w:rsidR="00647946" w:rsidRPr="00DF675D">
        <w:rPr>
          <w:rFonts w:cs="KFGQPC Uthman Taha Naskh"/>
          <w:sz w:val="32"/>
          <w:szCs w:val="27"/>
          <w:rtl/>
        </w:rPr>
        <w:t>ط</w:t>
      </w:r>
      <w:r w:rsidR="002C1E53" w:rsidRPr="00DF675D">
        <w:rPr>
          <w:rFonts w:cs="KFGQPC Uthman Taha Naskh"/>
          <w:sz w:val="32"/>
          <w:szCs w:val="27"/>
          <w:rtl/>
        </w:rPr>
        <w:t>ّ</w:t>
      </w:r>
      <w:r w:rsidR="00647946" w:rsidRPr="00DF675D">
        <w:rPr>
          <w:rFonts w:cs="KFGQPC Uthman Taha Naskh"/>
          <w:sz w:val="32"/>
          <w:szCs w:val="27"/>
          <w:rtl/>
        </w:rPr>
        <w:t>لب</w:t>
      </w:r>
      <w:r w:rsidR="002C1E53" w:rsidRPr="00DF675D">
        <w:rPr>
          <w:rFonts w:cs="KFGQPC Uthman Taha Naskh"/>
          <w:sz w:val="32"/>
          <w:szCs w:val="27"/>
          <w:rtl/>
        </w:rPr>
        <w:t>ِ</w:t>
      </w:r>
      <w:r w:rsidR="00647946" w:rsidRPr="00DF675D">
        <w:rPr>
          <w:rFonts w:cs="KFGQPC Uthman Taha Naskh"/>
          <w:sz w:val="32"/>
          <w:szCs w:val="27"/>
          <w:rtl/>
        </w:rPr>
        <w:t>، ف</w:t>
      </w:r>
      <w:r w:rsidR="002C1E53" w:rsidRPr="00DF675D">
        <w:rPr>
          <w:rFonts w:cs="KFGQPC Uthman Taha Naskh"/>
          <w:sz w:val="32"/>
          <w:szCs w:val="27"/>
          <w:rtl/>
        </w:rPr>
        <w:t>َ</w:t>
      </w:r>
      <w:r w:rsidR="00647946" w:rsidRPr="00DF675D">
        <w:rPr>
          <w:rFonts w:cs="KFGQPC Uthman Taha Naskh"/>
          <w:sz w:val="32"/>
          <w:szCs w:val="27"/>
          <w:rtl/>
        </w:rPr>
        <w:t>قال</w:t>
      </w:r>
      <w:r w:rsidR="002C1E53" w:rsidRPr="00DF675D">
        <w:rPr>
          <w:rFonts w:cs="KFGQPC Uthman Taha Naskh"/>
          <w:sz w:val="32"/>
          <w:szCs w:val="27"/>
          <w:rtl/>
        </w:rPr>
        <w:t>َ</w:t>
      </w:r>
      <w:r w:rsidR="00647946" w:rsidRPr="00DF675D">
        <w:rPr>
          <w:rFonts w:cs="KFGQPC Uthman Taha Naskh"/>
          <w:sz w:val="32"/>
          <w:szCs w:val="27"/>
          <w:rtl/>
        </w:rPr>
        <w:t>:</w:t>
      </w:r>
      <w:r w:rsidR="003D2419" w:rsidRPr="003D2419">
        <w:rPr>
          <w:rFonts w:cs="KFGQPC Uthman Taha Naskh" w:hint="cs"/>
          <w:sz w:val="32"/>
          <w:szCs w:val="27"/>
          <w:rtl/>
        </w:rPr>
        <w:t xml:space="preserve"> </w:t>
      </w:r>
      <w:r w:rsidR="003D2419" w:rsidRPr="003D2419">
        <w:rPr>
          <w:rFonts w:cs="KFGQPC Uthman Taha Naskh"/>
          <w:sz w:val="32"/>
          <w:szCs w:val="27"/>
          <w:u w:val="single"/>
          <w:rtl/>
        </w:rPr>
        <w:t>اللَّهُمَّ</w:t>
      </w:r>
      <w:r w:rsidR="003D2419" w:rsidRPr="003D2419">
        <w:rPr>
          <w:rFonts w:cs="KFGQPC Uthman Taha Naskh"/>
          <w:sz w:val="32"/>
          <w:szCs w:val="27"/>
          <w:rtl/>
        </w:rPr>
        <w:t xml:space="preserve"> إِنَّا كُنَّا نتوسَّل </w:t>
      </w:r>
      <w:r w:rsidR="003D2419" w:rsidRPr="003D2419">
        <w:rPr>
          <w:rFonts w:cs="KFGQPC Uthman Taha Naskh"/>
          <w:sz w:val="32"/>
          <w:szCs w:val="27"/>
          <w:u w:val="single"/>
          <w:rtl/>
        </w:rPr>
        <w:t>إِلَيْك</w:t>
      </w:r>
      <w:r w:rsidR="003D2419" w:rsidRPr="003D2419">
        <w:rPr>
          <w:rFonts w:cs="KFGQPC Uthman Taha Naskh"/>
          <w:sz w:val="32"/>
          <w:szCs w:val="27"/>
          <w:rtl/>
        </w:rPr>
        <w:t xml:space="preserve"> بِنَبِيِّنَا فَتُسْقِينَا، وَإِنَّا نتوسل </w:t>
      </w:r>
      <w:r w:rsidR="003D2419" w:rsidRPr="003D2419">
        <w:rPr>
          <w:rFonts w:cs="KFGQPC Uthman Taha Naskh"/>
          <w:sz w:val="32"/>
          <w:szCs w:val="27"/>
          <w:u w:val="single"/>
          <w:rtl/>
        </w:rPr>
        <w:t>إِلَيْك</w:t>
      </w:r>
      <w:r w:rsidR="003D2419" w:rsidRPr="003D2419">
        <w:rPr>
          <w:rFonts w:cs="KFGQPC Uthman Taha Naskh"/>
          <w:sz w:val="32"/>
          <w:szCs w:val="27"/>
          <w:rtl/>
        </w:rPr>
        <w:t xml:space="preserve"> بعمِّ نَبِيِّنَا </w:t>
      </w:r>
      <w:r w:rsidR="00647946" w:rsidRPr="00DF675D">
        <w:rPr>
          <w:rFonts w:cs="KFGQPC Uthman Taha Naskh"/>
          <w:sz w:val="32"/>
          <w:szCs w:val="27"/>
          <w:rtl/>
        </w:rPr>
        <w:t>ف</w:t>
      </w:r>
      <w:r w:rsidR="002C1E53" w:rsidRPr="00DF675D">
        <w:rPr>
          <w:rFonts w:cs="KFGQPC Uthman Taha Naskh"/>
          <w:sz w:val="32"/>
          <w:szCs w:val="27"/>
          <w:rtl/>
        </w:rPr>
        <w:t>َ</w:t>
      </w:r>
      <w:r w:rsidR="00647946" w:rsidRPr="00DF675D">
        <w:rPr>
          <w:rFonts w:cs="KFGQPC Uthman Taha Naskh"/>
          <w:sz w:val="32"/>
          <w:szCs w:val="27"/>
          <w:rtl/>
        </w:rPr>
        <w:t>اس</w:t>
      </w:r>
      <w:r w:rsidR="006D0493">
        <w:rPr>
          <w:rFonts w:cs="KFGQPC Uthman Taha Naskh"/>
          <w:sz w:val="32"/>
          <w:szCs w:val="27"/>
          <w:rtl/>
        </w:rPr>
        <w:t>ْ</w:t>
      </w:r>
      <w:r w:rsidR="00647946" w:rsidRPr="00DF675D">
        <w:rPr>
          <w:rFonts w:cs="KFGQPC Uthman Taha Naskh"/>
          <w:sz w:val="32"/>
          <w:szCs w:val="27"/>
          <w:rtl/>
        </w:rPr>
        <w:t>ق</w:t>
      </w:r>
      <w:r w:rsidR="002C1E53" w:rsidRPr="00DF675D">
        <w:rPr>
          <w:rFonts w:cs="KFGQPC Uthman Taha Naskh"/>
          <w:sz w:val="32"/>
          <w:szCs w:val="27"/>
          <w:rtl/>
        </w:rPr>
        <w:t>ِ</w:t>
      </w:r>
      <w:r w:rsidR="00647946" w:rsidRPr="00DF675D">
        <w:rPr>
          <w:rFonts w:cs="KFGQPC Uthman Taha Naskh"/>
          <w:sz w:val="32"/>
          <w:szCs w:val="27"/>
          <w:rtl/>
        </w:rPr>
        <w:t>ن</w:t>
      </w:r>
      <w:r w:rsidR="003D2419">
        <w:rPr>
          <w:rFonts w:cs="KFGQPC Uthman Taha Naskh" w:hint="cs"/>
          <w:sz w:val="32"/>
          <w:szCs w:val="27"/>
          <w:rtl/>
        </w:rPr>
        <w:t>َ</w:t>
      </w:r>
      <w:r w:rsidR="00647946" w:rsidRPr="00DF675D">
        <w:rPr>
          <w:rFonts w:cs="KFGQPC Uthman Taha Naskh"/>
          <w:sz w:val="32"/>
          <w:szCs w:val="27"/>
          <w:rtl/>
        </w:rPr>
        <w:t>ا ف</w:t>
      </w:r>
      <w:r w:rsidR="002C1E53" w:rsidRPr="00DF675D">
        <w:rPr>
          <w:rFonts w:cs="KFGQPC Uthman Taha Naskh"/>
          <w:sz w:val="32"/>
          <w:szCs w:val="27"/>
          <w:rtl/>
        </w:rPr>
        <w:t>َ</w:t>
      </w:r>
      <w:r w:rsidR="00647946" w:rsidRPr="00DF675D">
        <w:rPr>
          <w:rFonts w:cs="KFGQPC Uthman Taha Naskh"/>
          <w:sz w:val="32"/>
          <w:szCs w:val="27"/>
          <w:rtl/>
        </w:rPr>
        <w:t>ي</w:t>
      </w:r>
      <w:r w:rsidR="002C1E53" w:rsidRPr="00DF675D">
        <w:rPr>
          <w:rFonts w:cs="KFGQPC Uthman Taha Naskh"/>
          <w:sz w:val="32"/>
          <w:szCs w:val="27"/>
          <w:rtl/>
        </w:rPr>
        <w:t>ُ</w:t>
      </w:r>
      <w:r w:rsidR="00647946" w:rsidRPr="00DF675D">
        <w:rPr>
          <w:rFonts w:cs="KFGQPC Uthman Taha Naskh"/>
          <w:sz w:val="32"/>
          <w:szCs w:val="27"/>
          <w:rtl/>
        </w:rPr>
        <w:t>س</w:t>
      </w:r>
      <w:r w:rsidR="003D2419">
        <w:rPr>
          <w:rFonts w:cs="KFGQPC Uthman Taha Naskh" w:hint="eastAsia"/>
          <w:sz w:val="32"/>
          <w:szCs w:val="27"/>
          <w:rtl/>
        </w:rPr>
        <w:t>ْ</w:t>
      </w:r>
      <w:r w:rsidR="00647946" w:rsidRPr="00DF675D">
        <w:rPr>
          <w:rFonts w:cs="KFGQPC Uthman Taha Naskh"/>
          <w:sz w:val="32"/>
          <w:szCs w:val="27"/>
          <w:rtl/>
        </w:rPr>
        <w:t>ق</w:t>
      </w:r>
      <w:r w:rsidR="002C1E53" w:rsidRPr="00DF675D">
        <w:rPr>
          <w:rFonts w:cs="KFGQPC Uthman Taha Naskh"/>
          <w:sz w:val="32"/>
          <w:szCs w:val="27"/>
          <w:rtl/>
        </w:rPr>
        <w:t>َ</w:t>
      </w:r>
      <w:r w:rsidR="00647946" w:rsidRPr="00DF675D">
        <w:rPr>
          <w:rFonts w:cs="KFGQPC Uthman Taha Naskh"/>
          <w:sz w:val="32"/>
          <w:szCs w:val="27"/>
          <w:rtl/>
        </w:rPr>
        <w:t>ون</w:t>
      </w:r>
      <w:r w:rsidR="002C1E53" w:rsidRPr="00DF675D">
        <w:rPr>
          <w:rFonts w:cs="KFGQPC Uthman Taha Naskh"/>
          <w:sz w:val="32"/>
          <w:szCs w:val="27"/>
          <w:rtl/>
        </w:rPr>
        <w:t xml:space="preserve">َ </w:t>
      </w:r>
      <w:r w:rsidR="002C1E53" w:rsidRPr="00DF675D">
        <w:rPr>
          <w:rFonts w:cs="KFGQPC Uthman Taha Naskh"/>
          <w:b/>
          <w:bCs/>
          <w:szCs w:val="27"/>
          <w:rtl/>
          <w:lang w:bidi="fa-IR"/>
        </w:rPr>
        <w:t>=</w:t>
      </w:r>
      <w:r w:rsidR="002C1E53" w:rsidRPr="00DF675D">
        <w:rPr>
          <w:rFonts w:cs="KFGQPC Uthman Taha Naskh"/>
          <w:sz w:val="32"/>
          <w:szCs w:val="27"/>
          <w:rtl/>
        </w:rPr>
        <w:t xml:space="preserve"> </w:t>
      </w:r>
      <w:r w:rsidR="00647946">
        <w:rPr>
          <w:rtl/>
          <w:lang w:bidi="fa-IR"/>
        </w:rPr>
        <w:t>عمر بن خط</w:t>
      </w:r>
      <w:r w:rsidR="009B6B1D">
        <w:rPr>
          <w:rtl/>
          <w:lang w:bidi="fa-IR"/>
        </w:rPr>
        <w:t>ّ</w:t>
      </w:r>
      <w:r w:rsidR="00647946">
        <w:rPr>
          <w:rtl/>
          <w:lang w:bidi="fa-IR"/>
        </w:rPr>
        <w:t>اب هر موقع قحطی می‌شد به وسیل</w:t>
      </w:r>
      <w:r w:rsidR="00511465">
        <w:rPr>
          <w:rtl/>
          <w:lang w:bidi="fa-IR"/>
        </w:rPr>
        <w:t>ه‌ی</w:t>
      </w:r>
      <w:r w:rsidR="00647946">
        <w:rPr>
          <w:rtl/>
          <w:lang w:bidi="fa-IR"/>
        </w:rPr>
        <w:t xml:space="preserve"> عبّاس بن عبدالمطلّب طلب باران می‌کرد و این چنین می‌گفت: </w:t>
      </w:r>
      <w:r w:rsidR="009A046A">
        <w:rPr>
          <w:u w:val="single"/>
          <w:rtl/>
          <w:lang w:bidi="fa-IR"/>
        </w:rPr>
        <w:t xml:space="preserve">پروردگارا، </w:t>
      </w:r>
      <w:r w:rsidR="00647946">
        <w:rPr>
          <w:rtl/>
          <w:lang w:bidi="fa-IR"/>
        </w:rPr>
        <w:t>ما در گذشته با پیامبرمان [به سوی تو] متوس</w:t>
      </w:r>
      <w:r w:rsidR="009B6B1D">
        <w:rPr>
          <w:rtl/>
          <w:lang w:bidi="fa-IR"/>
        </w:rPr>
        <w:t>ّ</w:t>
      </w:r>
      <w:r w:rsidR="00647946">
        <w:rPr>
          <w:rtl/>
          <w:lang w:bidi="fa-IR"/>
        </w:rPr>
        <w:t>ل می‌شدیم [و تو ما را سیراب می‌فرمودی و همانا با عموی پیامبرمان به سوی تو متوسّل می‌شویم پ</w:t>
      </w:r>
      <w:r w:rsidR="00B3584F">
        <w:rPr>
          <w:rtl/>
          <w:lang w:bidi="fa-IR"/>
        </w:rPr>
        <w:t>س]</w:t>
      </w:r>
      <w:r w:rsidR="00647946" w:rsidRPr="009236A6">
        <w:rPr>
          <w:sz w:val="24"/>
          <w:vertAlign w:val="superscript"/>
          <w:rtl/>
          <w:lang w:bidi="fa-IR"/>
        </w:rPr>
        <w:t>(</w:t>
      </w:r>
      <w:r w:rsidR="00647946" w:rsidRPr="009236A6">
        <w:rPr>
          <w:rStyle w:val="FootnoteReference"/>
          <w:sz w:val="24"/>
          <w:rtl/>
          <w:lang w:bidi="fa-IR"/>
        </w:rPr>
        <w:footnoteReference w:id="248"/>
      </w:r>
      <w:r w:rsidR="00647946" w:rsidRPr="009236A6">
        <w:rPr>
          <w:sz w:val="24"/>
          <w:vertAlign w:val="superscript"/>
          <w:rtl/>
          <w:lang w:bidi="fa-IR"/>
        </w:rPr>
        <w:t>)</w:t>
      </w:r>
      <w:r w:rsidR="00647946">
        <w:rPr>
          <w:sz w:val="24"/>
          <w:szCs w:val="24"/>
          <w:rtl/>
          <w:lang w:bidi="fa-IR"/>
        </w:rPr>
        <w:t xml:space="preserve"> </w:t>
      </w:r>
      <w:r w:rsidR="00647946">
        <w:rPr>
          <w:rtl/>
          <w:lang w:bidi="fa-IR"/>
        </w:rPr>
        <w:t xml:space="preserve">پروردگارا، باران رحمت را فرو فرست و در این موقع همگی سیراب می‌شدند». </w:t>
      </w:r>
      <w:r w:rsidR="00647946" w:rsidRPr="006D0493">
        <w:rPr>
          <w:sz w:val="24"/>
          <w:szCs w:val="24"/>
          <w:rtl/>
          <w:lang w:bidi="fa-IR"/>
        </w:rPr>
        <w:t>(صحیح البخاری، ج2، باب نماز استسقاء)</w:t>
      </w:r>
      <w:r w:rsidR="00647946">
        <w:rPr>
          <w:rtl/>
          <w:lang w:bidi="fa-IR"/>
        </w:rPr>
        <w:t xml:space="preserve"> این حدیث یکی از دلائل توس</w:t>
      </w:r>
      <w:r w:rsidR="009B6B1D">
        <w:rPr>
          <w:rtl/>
          <w:lang w:bidi="fa-IR"/>
        </w:rPr>
        <w:t>ّ</w:t>
      </w:r>
      <w:r w:rsidR="00647946">
        <w:rPr>
          <w:rtl/>
          <w:lang w:bidi="fa-IR"/>
        </w:rPr>
        <w:t>ل به افراد مقر</w:t>
      </w:r>
      <w:r w:rsidR="009B6B1D">
        <w:rPr>
          <w:rtl/>
          <w:lang w:bidi="fa-IR"/>
        </w:rPr>
        <w:t>ّ</w:t>
      </w:r>
      <w:r w:rsidR="00647946">
        <w:rPr>
          <w:rtl/>
          <w:lang w:bidi="fa-IR"/>
        </w:rPr>
        <w:t>ب درگاه الهی است</w:t>
      </w:r>
      <w:r w:rsidR="001969BB" w:rsidRPr="001969BB">
        <w:rPr>
          <w:rtl/>
          <w:lang w:bidi="fa-IR"/>
        </w:rPr>
        <w:t>.</w:t>
      </w:r>
      <w:r w:rsidR="00647946">
        <w:rPr>
          <w:rtl/>
          <w:lang w:bidi="fa-IR"/>
        </w:rPr>
        <w:t>.....</w:t>
      </w:r>
      <w:r w:rsidR="003D36AD" w:rsidRPr="003D36AD">
        <w:rPr>
          <w:b/>
          <w:bCs/>
          <w:sz w:val="20"/>
          <w:szCs w:val="20"/>
          <w:rtl/>
          <w:lang w:bidi="fa-IR"/>
        </w:rPr>
        <w:t>))</w:t>
      </w:r>
      <w:r w:rsidR="00647946" w:rsidRPr="009236A6">
        <w:rPr>
          <w:sz w:val="24"/>
          <w:vertAlign w:val="superscript"/>
          <w:rtl/>
          <w:lang w:bidi="fa-IR"/>
        </w:rPr>
        <w:t>(</w:t>
      </w:r>
      <w:r w:rsidR="00647946" w:rsidRPr="009236A6">
        <w:rPr>
          <w:rStyle w:val="FootnoteReference"/>
          <w:sz w:val="24"/>
          <w:rtl/>
          <w:lang w:bidi="fa-IR"/>
        </w:rPr>
        <w:footnoteReference w:id="249"/>
      </w:r>
      <w:r w:rsidR="00647946" w:rsidRPr="009236A6">
        <w:rPr>
          <w:sz w:val="24"/>
          <w:vertAlign w:val="superscript"/>
          <w:rtl/>
          <w:lang w:bidi="fa-IR"/>
        </w:rPr>
        <w:t>)</w:t>
      </w:r>
      <w:r w:rsidR="001969BB" w:rsidRPr="001969BB">
        <w:rPr>
          <w:b/>
          <w:bCs/>
          <w:sz w:val="20"/>
          <w:szCs w:val="20"/>
          <w:rtl/>
          <w:lang w:bidi="fa-IR"/>
        </w:rPr>
        <w:t>.</w:t>
      </w:r>
      <w:r w:rsidR="00647946">
        <w:rPr>
          <w:rtl/>
          <w:lang w:bidi="fa-IR"/>
        </w:rPr>
        <w:t xml:space="preserve"> ما نیز یاد آور می‌شویم که شیخ صدوق نیز این خبر را که عمر به همرا</w:t>
      </w:r>
      <w:r w:rsidR="009B6B1D">
        <w:rPr>
          <w:rtl/>
          <w:lang w:bidi="fa-IR"/>
        </w:rPr>
        <w:t>ه عبّاس برای استسقاء خارج می‌شد</w:t>
      </w:r>
      <w:r w:rsidR="00647946">
        <w:rPr>
          <w:rtl/>
          <w:lang w:bidi="fa-IR"/>
        </w:rPr>
        <w:t>،</w:t>
      </w:r>
      <w:r w:rsidR="009B6B1D">
        <w:rPr>
          <w:rtl/>
          <w:lang w:bidi="fa-IR"/>
        </w:rPr>
        <w:t xml:space="preserve"> </w:t>
      </w:r>
      <w:r w:rsidR="00647946">
        <w:rPr>
          <w:rtl/>
          <w:lang w:bidi="fa-IR"/>
        </w:rPr>
        <w:t>روایت کرده است</w:t>
      </w:r>
      <w:r w:rsidR="00647946" w:rsidRPr="009236A6">
        <w:rPr>
          <w:sz w:val="24"/>
          <w:vertAlign w:val="superscript"/>
          <w:rtl/>
          <w:lang w:bidi="fa-IR"/>
        </w:rPr>
        <w:t>(</w:t>
      </w:r>
      <w:r w:rsidR="00647946" w:rsidRPr="009236A6">
        <w:rPr>
          <w:rStyle w:val="FootnoteReference"/>
          <w:sz w:val="24"/>
          <w:rtl/>
          <w:lang w:bidi="fa-IR"/>
        </w:rPr>
        <w:footnoteReference w:id="250"/>
      </w:r>
      <w:r w:rsidR="00647946" w:rsidRPr="009236A6">
        <w:rPr>
          <w:sz w:val="24"/>
          <w:vertAlign w:val="superscript"/>
          <w:rtl/>
          <w:lang w:bidi="fa-IR"/>
        </w:rPr>
        <w:t>)</w:t>
      </w:r>
      <w:r w:rsidR="006D0493">
        <w:rPr>
          <w:rFonts w:hint="cs"/>
          <w:rtl/>
          <w:lang w:bidi="fa-IR"/>
        </w:rPr>
        <w:t>.</w:t>
      </w:r>
      <w:r w:rsidR="009B6B1D">
        <w:rPr>
          <w:rtl/>
          <w:lang w:bidi="fa-IR"/>
        </w:rPr>
        <w:t xml:space="preserve"> و در شرح نهج</w:t>
      </w:r>
      <w:r w:rsidR="00647946">
        <w:rPr>
          <w:rtl/>
          <w:lang w:bidi="fa-IR"/>
        </w:rPr>
        <w:t xml:space="preserve"> البلاغه ابن ابی </w:t>
      </w:r>
      <w:r w:rsidR="00AE4F74">
        <w:rPr>
          <w:rtl/>
          <w:lang w:bidi="fa-IR"/>
        </w:rPr>
        <w:t>الحدید (ج2، ص256) نیز آمده است.</w:t>
      </w:r>
      <w:bookmarkEnd w:id="81"/>
    </w:p>
    <w:p w:rsidR="00647946" w:rsidRDefault="00647946" w:rsidP="001C0AE6">
      <w:pPr>
        <w:spacing w:line="235" w:lineRule="auto"/>
        <w:ind w:firstLine="284"/>
        <w:jc w:val="both"/>
        <w:rPr>
          <w:rFonts w:hint="cs"/>
          <w:rtl/>
          <w:lang w:bidi="fa-IR"/>
        </w:rPr>
      </w:pPr>
      <w:r w:rsidRPr="00D106B4">
        <w:rPr>
          <w:rFonts w:cs="KFGQPC Uthman Taha Naskh"/>
          <w:sz w:val="32"/>
          <w:szCs w:val="27"/>
          <w:rtl/>
        </w:rPr>
        <w:t>ا</w:t>
      </w:r>
      <w:r w:rsidR="007F05D7" w:rsidRPr="00D106B4">
        <w:rPr>
          <w:rFonts w:cs="KFGQPC Uthman Taha Naskh"/>
          <w:sz w:val="32"/>
          <w:szCs w:val="27"/>
          <w:rtl/>
        </w:rPr>
        <w:t>َ</w:t>
      </w:r>
      <w:r w:rsidRPr="00D106B4">
        <w:rPr>
          <w:rFonts w:cs="KFGQPC Uthman Taha Naskh"/>
          <w:sz w:val="32"/>
          <w:szCs w:val="27"/>
          <w:rtl/>
        </w:rPr>
        <w:t>لل</w:t>
      </w:r>
      <w:r w:rsidR="007F05D7" w:rsidRPr="00D106B4">
        <w:rPr>
          <w:rFonts w:cs="KFGQPC Uthman Taha Naskh"/>
          <w:sz w:val="32"/>
          <w:szCs w:val="27"/>
          <w:rtl/>
        </w:rPr>
        <w:t>ّ</w:t>
      </w:r>
      <w:r w:rsidRPr="00D106B4">
        <w:rPr>
          <w:rFonts w:cs="KFGQPC Uthman Taha Naskh"/>
          <w:sz w:val="32"/>
          <w:szCs w:val="27"/>
          <w:rtl/>
        </w:rPr>
        <w:t>ه</w:t>
      </w:r>
      <w:r w:rsidR="007F05D7" w:rsidRPr="00D106B4">
        <w:rPr>
          <w:rFonts w:cs="KFGQPC Uthman Taha Naskh"/>
          <w:sz w:val="32"/>
          <w:szCs w:val="27"/>
          <w:rtl/>
        </w:rPr>
        <w:t>ُ</w:t>
      </w:r>
      <w:r w:rsidRPr="00D106B4">
        <w:rPr>
          <w:rFonts w:cs="KFGQPC Uthman Taha Naskh"/>
          <w:sz w:val="32"/>
          <w:szCs w:val="27"/>
          <w:rtl/>
        </w:rPr>
        <w:t>م</w:t>
      </w:r>
      <w:r w:rsidR="007F05D7" w:rsidRPr="00D106B4">
        <w:rPr>
          <w:rFonts w:cs="KFGQPC Uthman Taha Naskh"/>
          <w:sz w:val="32"/>
          <w:szCs w:val="27"/>
          <w:rtl/>
        </w:rPr>
        <w:t>َّ</w:t>
      </w:r>
      <w:r w:rsidRPr="00D106B4">
        <w:rPr>
          <w:rFonts w:cs="KFGQPC Uthman Taha Naskh"/>
          <w:sz w:val="32"/>
          <w:szCs w:val="27"/>
          <w:rtl/>
        </w:rPr>
        <w:t xml:space="preserve"> إ</w:t>
      </w:r>
      <w:r w:rsidR="003D2419">
        <w:rPr>
          <w:rFonts w:cs="KFGQPC Uthman Taha Naskh" w:hint="cs"/>
          <w:sz w:val="32"/>
          <w:szCs w:val="27"/>
          <w:rtl/>
        </w:rPr>
        <w:t>ِ</w:t>
      </w:r>
      <w:r w:rsidRPr="00D106B4">
        <w:rPr>
          <w:rFonts w:cs="KFGQPC Uthman Taha Naskh"/>
          <w:sz w:val="32"/>
          <w:szCs w:val="27"/>
          <w:rtl/>
        </w:rPr>
        <w:t>ن</w:t>
      </w:r>
      <w:r w:rsidR="007F05D7" w:rsidRPr="00D106B4">
        <w:rPr>
          <w:rFonts w:cs="KFGQPC Uthman Taha Naskh"/>
          <w:sz w:val="32"/>
          <w:szCs w:val="27"/>
          <w:rtl/>
        </w:rPr>
        <w:t>ّ</w:t>
      </w:r>
      <w:r w:rsidR="003D2419">
        <w:rPr>
          <w:rFonts w:cs="KFGQPC Uthman Taha Naskh" w:hint="cs"/>
          <w:sz w:val="32"/>
          <w:szCs w:val="27"/>
          <w:rtl/>
        </w:rPr>
        <w:t>َ</w:t>
      </w:r>
      <w:r w:rsidRPr="00D106B4">
        <w:rPr>
          <w:rFonts w:cs="KFGQPC Uthman Taha Naskh"/>
          <w:sz w:val="32"/>
          <w:szCs w:val="27"/>
          <w:rtl/>
        </w:rPr>
        <w:t>ا ن</w:t>
      </w:r>
      <w:r w:rsidR="007F05D7" w:rsidRPr="00D106B4">
        <w:rPr>
          <w:rFonts w:cs="KFGQPC Uthman Taha Naskh"/>
          <w:sz w:val="32"/>
          <w:szCs w:val="27"/>
          <w:rtl/>
        </w:rPr>
        <w:t>َ</w:t>
      </w:r>
      <w:r w:rsidRPr="00D106B4">
        <w:rPr>
          <w:rFonts w:cs="KFGQPC Uthman Taha Naskh"/>
          <w:sz w:val="32"/>
          <w:szCs w:val="27"/>
          <w:rtl/>
        </w:rPr>
        <w:t>ع</w:t>
      </w:r>
      <w:r w:rsidR="007F05D7" w:rsidRPr="00D106B4">
        <w:rPr>
          <w:rFonts w:cs="KFGQPC Uthman Taha Naskh"/>
          <w:sz w:val="32"/>
          <w:szCs w:val="27"/>
          <w:rtl/>
        </w:rPr>
        <w:t>ُ</w:t>
      </w:r>
      <w:r w:rsidRPr="00D106B4">
        <w:rPr>
          <w:rFonts w:cs="KFGQPC Uthman Taha Naskh"/>
          <w:sz w:val="32"/>
          <w:szCs w:val="27"/>
          <w:rtl/>
        </w:rPr>
        <w:t>وذ</w:t>
      </w:r>
      <w:r w:rsidR="007F05D7" w:rsidRPr="00D106B4">
        <w:rPr>
          <w:rFonts w:cs="KFGQPC Uthman Taha Naskh"/>
          <w:sz w:val="32"/>
          <w:szCs w:val="27"/>
          <w:rtl/>
        </w:rPr>
        <w:t>ُ</w:t>
      </w:r>
      <w:r w:rsidRPr="00D106B4">
        <w:rPr>
          <w:rFonts w:cs="KFGQPC Uthman Taha Naskh"/>
          <w:sz w:val="32"/>
          <w:szCs w:val="27"/>
          <w:rtl/>
        </w:rPr>
        <w:t xml:space="preserve"> ب</w:t>
      </w:r>
      <w:r w:rsidR="007F05D7" w:rsidRPr="00D106B4">
        <w:rPr>
          <w:rFonts w:cs="KFGQPC Uthman Taha Naskh"/>
          <w:sz w:val="32"/>
          <w:szCs w:val="27"/>
          <w:rtl/>
        </w:rPr>
        <w:t>ِ</w:t>
      </w:r>
      <w:r w:rsidRPr="00D106B4">
        <w:rPr>
          <w:rFonts w:cs="KFGQPC Uthman Taha Naskh"/>
          <w:sz w:val="32"/>
          <w:szCs w:val="27"/>
          <w:rtl/>
        </w:rPr>
        <w:t>ك</w:t>
      </w:r>
      <w:r w:rsidR="007F05D7" w:rsidRPr="00D106B4">
        <w:rPr>
          <w:rFonts w:cs="KFGQPC Uthman Taha Naskh"/>
          <w:sz w:val="32"/>
          <w:szCs w:val="27"/>
          <w:rtl/>
        </w:rPr>
        <w:t>َ</w:t>
      </w:r>
      <w:r w:rsidRPr="00D106B4">
        <w:rPr>
          <w:rFonts w:cs="KFGQPC Uthman Taha Naskh"/>
          <w:sz w:val="32"/>
          <w:szCs w:val="27"/>
          <w:rtl/>
        </w:rPr>
        <w:t xml:space="preserve"> م</w:t>
      </w:r>
      <w:r w:rsidR="007F05D7" w:rsidRPr="00D106B4">
        <w:rPr>
          <w:rFonts w:cs="KFGQPC Uthman Taha Naskh"/>
          <w:sz w:val="32"/>
          <w:szCs w:val="27"/>
          <w:rtl/>
        </w:rPr>
        <w:t>ِ</w:t>
      </w:r>
      <w:r w:rsidRPr="00D106B4">
        <w:rPr>
          <w:rFonts w:cs="KFGQPC Uthman Taha Naskh"/>
          <w:sz w:val="32"/>
          <w:szCs w:val="27"/>
          <w:rtl/>
        </w:rPr>
        <w:t>ن</w:t>
      </w:r>
      <w:r w:rsidR="007F05D7" w:rsidRPr="00D106B4">
        <w:rPr>
          <w:rFonts w:cs="KFGQPC Uthman Taha Naskh"/>
          <w:sz w:val="32"/>
          <w:szCs w:val="27"/>
          <w:rtl/>
        </w:rPr>
        <w:t>َ</w:t>
      </w:r>
      <w:r w:rsidRPr="00D106B4">
        <w:rPr>
          <w:rFonts w:cs="KFGQPC Uthman Taha Naskh"/>
          <w:sz w:val="32"/>
          <w:szCs w:val="27"/>
          <w:rtl/>
        </w:rPr>
        <w:t xml:space="preserve"> الع</w:t>
      </w:r>
      <w:r w:rsidR="007F05D7" w:rsidRPr="00D106B4">
        <w:rPr>
          <w:rFonts w:cs="KFGQPC Uthman Taha Naskh"/>
          <w:sz w:val="32"/>
          <w:szCs w:val="27"/>
          <w:rtl/>
        </w:rPr>
        <w:t>َ</w:t>
      </w:r>
      <w:r w:rsidRPr="00D106B4">
        <w:rPr>
          <w:rFonts w:cs="KFGQPC Uthman Taha Naskh"/>
          <w:sz w:val="32"/>
          <w:szCs w:val="27"/>
          <w:rtl/>
        </w:rPr>
        <w:t>ص</w:t>
      </w:r>
      <w:r w:rsidR="007F05D7" w:rsidRPr="00D106B4">
        <w:rPr>
          <w:rFonts w:cs="KFGQPC Uthman Taha Naskh"/>
          <w:sz w:val="32"/>
          <w:szCs w:val="27"/>
          <w:rtl/>
        </w:rPr>
        <w:t>َ</w:t>
      </w:r>
      <w:r w:rsidRPr="00D106B4">
        <w:rPr>
          <w:rFonts w:cs="KFGQPC Uthman Taha Naskh"/>
          <w:sz w:val="32"/>
          <w:szCs w:val="27"/>
          <w:rtl/>
        </w:rPr>
        <w:t>ب</w:t>
      </w:r>
      <w:r w:rsidR="007F05D7" w:rsidRPr="00D106B4">
        <w:rPr>
          <w:rFonts w:cs="KFGQPC Uthman Taha Naskh"/>
          <w:sz w:val="32"/>
          <w:szCs w:val="27"/>
          <w:rtl/>
        </w:rPr>
        <w:t>ِ</w:t>
      </w:r>
      <w:r w:rsidRPr="00D106B4">
        <w:rPr>
          <w:rFonts w:cs="KFGQPC Uthman Taha Naskh"/>
          <w:sz w:val="32"/>
          <w:szCs w:val="27"/>
          <w:rtl/>
        </w:rPr>
        <w:t>ي</w:t>
      </w:r>
      <w:r w:rsidR="007F05D7" w:rsidRPr="00D106B4">
        <w:rPr>
          <w:rFonts w:cs="KFGQPC Uthman Taha Naskh"/>
          <w:sz w:val="32"/>
          <w:szCs w:val="27"/>
          <w:rtl/>
        </w:rPr>
        <w:t>َّ</w:t>
      </w:r>
      <w:r w:rsidRPr="00D106B4">
        <w:rPr>
          <w:rFonts w:cs="KFGQPC Uthman Taha Naskh"/>
          <w:sz w:val="32"/>
          <w:szCs w:val="27"/>
          <w:rtl/>
        </w:rPr>
        <w:t xml:space="preserve">ة. </w:t>
      </w:r>
      <w:r>
        <w:rPr>
          <w:rtl/>
          <w:lang w:bidi="fa-IR"/>
        </w:rPr>
        <w:t>واقعاَ مای</w:t>
      </w:r>
      <w:r w:rsidR="00511465">
        <w:rPr>
          <w:rtl/>
          <w:lang w:bidi="fa-IR"/>
        </w:rPr>
        <w:t>ه‌ی</w:t>
      </w:r>
      <w:r>
        <w:rPr>
          <w:rtl/>
          <w:lang w:bidi="fa-IR"/>
        </w:rPr>
        <w:t xml:space="preserve"> کمال تعجّب است که علمای متعصّب یا دکاندار برای فریب عوام چه کارها که نمی‌کنند! حتّی حاضر</w:t>
      </w:r>
      <w:r w:rsidR="00AE4F74">
        <w:rPr>
          <w:rtl/>
          <w:lang w:bidi="fa-IR"/>
        </w:rPr>
        <w:t xml:space="preserve"> هست</w:t>
      </w:r>
      <w:r>
        <w:rPr>
          <w:rtl/>
          <w:lang w:bidi="fa-IR"/>
        </w:rPr>
        <w:t>ند شب را روز قلمدا</w:t>
      </w:r>
      <w:r w:rsidR="009B6B1D">
        <w:rPr>
          <w:rtl/>
          <w:lang w:bidi="fa-IR"/>
        </w:rPr>
        <w:t>د کنند تا به مطلوب خود برسند</w:t>
      </w:r>
      <w:r w:rsidR="00175FCB">
        <w:rPr>
          <w:rtl/>
          <w:lang w:bidi="fa-IR"/>
        </w:rPr>
        <w:t>!</w:t>
      </w:r>
      <w:r w:rsidR="009B6B1D">
        <w:rPr>
          <w:rtl/>
          <w:lang w:bidi="fa-IR"/>
        </w:rPr>
        <w:t xml:space="preserve"> ب</w:t>
      </w:r>
      <w:r>
        <w:rPr>
          <w:rtl/>
          <w:lang w:bidi="fa-IR"/>
        </w:rPr>
        <w:t>ا</w:t>
      </w:r>
      <w:r w:rsidR="001969BB" w:rsidRPr="001969BB">
        <w:rPr>
          <w:rtl/>
          <w:lang w:bidi="fa-IR"/>
        </w:rPr>
        <w:t xml:space="preserve"> این‌که </w:t>
      </w:r>
      <w:r>
        <w:rPr>
          <w:rtl/>
          <w:lang w:bidi="fa-IR"/>
        </w:rPr>
        <w:t>خبر فوق به هیچ وجه به نفع ادّعایشان نیست ولی از استناد به آن و معکوس جلوه دادنش ابایی ند</w:t>
      </w:r>
      <w:r w:rsidR="009B6B1D">
        <w:rPr>
          <w:rtl/>
          <w:lang w:bidi="fa-IR"/>
        </w:rPr>
        <w:t>ار</w:t>
      </w:r>
      <w:r>
        <w:rPr>
          <w:rtl/>
          <w:lang w:bidi="fa-IR"/>
        </w:rPr>
        <w:t>ند:</w:t>
      </w:r>
    </w:p>
    <w:p w:rsidR="00647946" w:rsidRDefault="00AE4F74" w:rsidP="001C0AE6">
      <w:pPr>
        <w:spacing w:line="235" w:lineRule="auto"/>
        <w:ind w:firstLine="284"/>
        <w:jc w:val="both"/>
        <w:rPr>
          <w:rtl/>
          <w:lang w:bidi="fa-IR"/>
        </w:rPr>
      </w:pPr>
      <w:r w:rsidRPr="00D05132">
        <w:rPr>
          <w:rFonts w:cs="B Lotus"/>
          <w:b/>
          <w:bCs/>
          <w:rtl/>
          <w:lang w:bidi="fa-IR"/>
        </w:rPr>
        <w:t>ا</w:t>
      </w:r>
      <w:r w:rsidR="00647946" w:rsidRPr="00D05132">
        <w:rPr>
          <w:rFonts w:cs="B Lotus"/>
          <w:b/>
          <w:bCs/>
          <w:rtl/>
          <w:lang w:bidi="fa-IR"/>
        </w:rPr>
        <w:t>وّلاً</w:t>
      </w:r>
      <w:r w:rsidR="00647946">
        <w:rPr>
          <w:rtl/>
          <w:lang w:bidi="fa-IR"/>
        </w:rPr>
        <w:t>: در قرآن کریم کم</w:t>
      </w:r>
      <w:r>
        <w:rPr>
          <w:rtl/>
          <w:lang w:bidi="fa-IR"/>
        </w:rPr>
        <w:t>‌</w:t>
      </w:r>
      <w:r w:rsidR="00647946">
        <w:rPr>
          <w:rtl/>
          <w:lang w:bidi="fa-IR"/>
        </w:rPr>
        <w:t>ترین دلیلی بر</w:t>
      </w:r>
      <w:r w:rsidR="001969BB" w:rsidRPr="001969BB">
        <w:rPr>
          <w:rtl/>
          <w:lang w:bidi="fa-IR"/>
        </w:rPr>
        <w:t xml:space="preserve"> این‌که </w:t>
      </w:r>
      <w:r w:rsidR="00647946">
        <w:rPr>
          <w:rtl/>
          <w:lang w:bidi="fa-IR"/>
        </w:rPr>
        <w:t>کسی پس از وفات پیامبری به روح او توسّل بجوید، و یا</w:t>
      </w:r>
      <w:r w:rsidR="001969BB" w:rsidRPr="001969BB">
        <w:rPr>
          <w:rtl/>
          <w:lang w:bidi="fa-IR"/>
        </w:rPr>
        <w:t xml:space="preserve"> این‌که </w:t>
      </w:r>
      <w:r w:rsidR="00647946">
        <w:rPr>
          <w:rtl/>
          <w:lang w:bidi="fa-IR"/>
        </w:rPr>
        <w:t>پیامبران پس از وفات با این دنیا مرتبط باشند، وجود ندارد.</w:t>
      </w:r>
    </w:p>
    <w:p w:rsidR="00647946" w:rsidRDefault="00647946" w:rsidP="001C0AE6">
      <w:pPr>
        <w:spacing w:line="235" w:lineRule="auto"/>
        <w:ind w:firstLine="284"/>
        <w:jc w:val="both"/>
        <w:rPr>
          <w:rtl/>
          <w:lang w:bidi="fa-IR"/>
        </w:rPr>
      </w:pPr>
      <w:r w:rsidRPr="00D05132">
        <w:rPr>
          <w:rFonts w:cs="B Lotus"/>
          <w:b/>
          <w:bCs/>
          <w:rtl/>
          <w:lang w:bidi="fa-IR"/>
        </w:rPr>
        <w:t>ثانیاً</w:t>
      </w:r>
      <w:r>
        <w:rPr>
          <w:rtl/>
          <w:lang w:bidi="fa-IR"/>
        </w:rPr>
        <w:t>: از این خبر به وضوح تمام معلوم می‌شود که مسلمین میان</w:t>
      </w:r>
      <w:r w:rsidR="007F05D7">
        <w:rPr>
          <w:rtl/>
          <w:lang w:bidi="fa-IR"/>
        </w:rPr>
        <w:t xml:space="preserve"> زنده و مرده، ـ حتّی اگر پیامبرخدا باشد ـ تفاوت قائل بودند و</w:t>
      </w:r>
      <w:r w:rsidR="00AE4F74">
        <w:rPr>
          <w:rtl/>
          <w:lang w:bidi="fa-IR"/>
        </w:rPr>
        <w:t xml:space="preserve"> </w:t>
      </w:r>
      <w:r w:rsidR="007F05D7">
        <w:rPr>
          <w:rtl/>
          <w:lang w:bidi="fa-IR"/>
        </w:rPr>
        <w:t>پس</w:t>
      </w:r>
      <w:r w:rsidR="00AE4F74">
        <w:rPr>
          <w:rtl/>
          <w:lang w:bidi="fa-IR"/>
        </w:rPr>
        <w:t xml:space="preserve"> </w:t>
      </w:r>
      <w:r w:rsidR="007F05D7">
        <w:rPr>
          <w:rtl/>
          <w:lang w:bidi="fa-IR"/>
        </w:rPr>
        <w:softHyphen/>
        <w:t>از</w:t>
      </w:r>
      <w:r w:rsidR="00AE4F74">
        <w:rPr>
          <w:rtl/>
          <w:lang w:bidi="fa-IR"/>
        </w:rPr>
        <w:t xml:space="preserve"> </w:t>
      </w:r>
      <w:r>
        <w:rPr>
          <w:rtl/>
          <w:lang w:bidi="fa-IR"/>
        </w:rPr>
        <w:t xml:space="preserve">رحلت رسول </w:t>
      </w:r>
      <w:r w:rsidR="00AE4F74">
        <w:rPr>
          <w:rtl/>
          <w:lang w:bidi="fa-IR"/>
        </w:rPr>
        <w:t>ا</w:t>
      </w:r>
      <w:r>
        <w:rPr>
          <w:rtl/>
          <w:lang w:bidi="fa-IR"/>
        </w:rPr>
        <w:t>کرم</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به روح آن</w:t>
      </w:r>
      <w:r w:rsidR="00AE4F74">
        <w:rPr>
          <w:rtl/>
          <w:lang w:bidi="fa-IR"/>
        </w:rPr>
        <w:t>‌</w:t>
      </w:r>
      <w:r>
        <w:rPr>
          <w:rtl/>
          <w:lang w:bidi="fa-IR"/>
        </w:rPr>
        <w:t xml:space="preserve">حضرت </w:t>
      </w:r>
      <w:r w:rsidR="001C0AE6">
        <w:rPr>
          <w:rFonts w:hint="cs"/>
          <w:rtl/>
          <w:lang w:bidi="fa-IR"/>
        </w:rPr>
        <w:br/>
      </w:r>
      <w:r w:rsidR="001C0AE6" w:rsidRPr="001C0AE6">
        <w:rPr>
          <w:sz w:val="2"/>
          <w:szCs w:val="2"/>
          <w:rtl/>
          <w:lang w:bidi="fa-IR"/>
        </w:rPr>
        <w:br/>
      </w:r>
      <w:r>
        <w:rPr>
          <w:rtl/>
          <w:lang w:bidi="fa-IR"/>
        </w:rPr>
        <w:t>متوسّل نمی‌شدند و حضرتش را مخاطب نمی‌ساختند و با</w:t>
      </w:r>
      <w:r w:rsidR="001969BB" w:rsidRPr="001969BB">
        <w:rPr>
          <w:rtl/>
          <w:lang w:bidi="fa-IR"/>
        </w:rPr>
        <w:t xml:space="preserve"> این‌که </w:t>
      </w:r>
      <w:r>
        <w:rPr>
          <w:rtl/>
          <w:lang w:bidi="fa-IR"/>
        </w:rPr>
        <w:t>عمر و دوستانش در مدینه بودند، به جای آن</w:t>
      </w:r>
      <w:r w:rsidR="00AE4F74">
        <w:rPr>
          <w:rtl/>
          <w:lang w:bidi="fa-IR"/>
        </w:rPr>
        <w:t>‌</w:t>
      </w:r>
      <w:r>
        <w:rPr>
          <w:rtl/>
          <w:lang w:bidi="fa-IR"/>
        </w:rPr>
        <w:t>که به مرقد آن بزرگوار بروند و با او مکالمه کنند</w:t>
      </w:r>
      <w:r w:rsidRPr="009236A6">
        <w:rPr>
          <w:sz w:val="24"/>
          <w:vertAlign w:val="superscript"/>
          <w:rtl/>
          <w:lang w:bidi="fa-IR"/>
        </w:rPr>
        <w:t>(</w:t>
      </w:r>
      <w:r w:rsidRPr="009236A6">
        <w:rPr>
          <w:rStyle w:val="FootnoteReference"/>
          <w:sz w:val="24"/>
          <w:rtl/>
          <w:lang w:bidi="fa-IR"/>
        </w:rPr>
        <w:footnoteReference w:id="251"/>
      </w:r>
      <w:r w:rsidRPr="009236A6">
        <w:rPr>
          <w:sz w:val="24"/>
          <w:vertAlign w:val="superscript"/>
          <w:rtl/>
          <w:lang w:bidi="fa-IR"/>
        </w:rPr>
        <w:t>)</w:t>
      </w:r>
      <w:r>
        <w:rPr>
          <w:sz w:val="24"/>
          <w:szCs w:val="24"/>
          <w:rtl/>
          <w:lang w:bidi="fa-IR"/>
        </w:rPr>
        <w:t xml:space="preserve"> ـ </w:t>
      </w:r>
      <w:r>
        <w:rPr>
          <w:rtl/>
          <w:lang w:bidi="fa-IR"/>
        </w:rPr>
        <w:t>چنانکه در متن خبر ملاحظه می‌شود ـ مستقیماً خداوند متعال را می‌خواندند. (فتأم</w:t>
      </w:r>
      <w:r w:rsidR="009B6B1D">
        <w:rPr>
          <w:rtl/>
          <w:lang w:bidi="fa-IR"/>
        </w:rPr>
        <w:t>ّ</w:t>
      </w:r>
      <w:r>
        <w:rPr>
          <w:rtl/>
          <w:lang w:bidi="fa-IR"/>
        </w:rPr>
        <w:t xml:space="preserve">ل جدّاً) </w:t>
      </w:r>
    </w:p>
    <w:p w:rsidR="00647946" w:rsidRDefault="00647946" w:rsidP="00647946">
      <w:pPr>
        <w:ind w:firstLine="284"/>
        <w:jc w:val="both"/>
        <w:rPr>
          <w:rtl/>
          <w:lang w:bidi="fa-IR"/>
        </w:rPr>
      </w:pPr>
      <w:r w:rsidRPr="00D05132">
        <w:rPr>
          <w:rFonts w:cs="B Lotus"/>
          <w:b/>
          <w:bCs/>
          <w:rtl/>
          <w:lang w:bidi="fa-IR"/>
        </w:rPr>
        <w:t>ثالثاً</w:t>
      </w:r>
      <w:r>
        <w:rPr>
          <w:rtl/>
          <w:lang w:bidi="fa-IR"/>
        </w:rPr>
        <w:t>: عمر جناب</w:t>
      </w:r>
      <w:r w:rsidR="009B6B1D">
        <w:rPr>
          <w:rtl/>
          <w:lang w:bidi="fa-IR"/>
        </w:rPr>
        <w:t xml:space="preserve"> عبّاس را نیز از فاصل</w:t>
      </w:r>
      <w:r w:rsidR="00511465">
        <w:rPr>
          <w:rtl/>
          <w:lang w:bidi="fa-IR"/>
        </w:rPr>
        <w:t>ه‌ی</w:t>
      </w:r>
      <w:r w:rsidR="009B6B1D">
        <w:rPr>
          <w:rtl/>
          <w:lang w:bidi="fa-IR"/>
        </w:rPr>
        <w:t xml:space="preserve"> چند کیلو</w:t>
      </w:r>
      <w:r>
        <w:rPr>
          <w:rtl/>
          <w:lang w:bidi="fa-IR"/>
        </w:rPr>
        <w:t>متری نخواند بلکه او را از فاصله‌ای متعارف خواند و با خود به مصلّی آورد. (فتأم</w:t>
      </w:r>
      <w:r w:rsidR="009B6B1D">
        <w:rPr>
          <w:rtl/>
          <w:lang w:bidi="fa-IR"/>
        </w:rPr>
        <w:t>ّ</w:t>
      </w:r>
      <w:r>
        <w:rPr>
          <w:rtl/>
          <w:lang w:bidi="fa-IR"/>
        </w:rPr>
        <w:t>ل)</w:t>
      </w:r>
    </w:p>
    <w:p w:rsidR="00647946" w:rsidRPr="003D4DE8" w:rsidRDefault="009B6B1D" w:rsidP="00A97C88">
      <w:pPr>
        <w:ind w:firstLine="284"/>
        <w:jc w:val="both"/>
        <w:rPr>
          <w:rFonts w:cs="Times New Roman"/>
          <w:rtl/>
          <w:lang w:bidi="fa-IR"/>
        </w:rPr>
      </w:pPr>
      <w:r w:rsidRPr="00D05132">
        <w:rPr>
          <w:rFonts w:cs="B Lotus"/>
          <w:b/>
          <w:bCs/>
          <w:rtl/>
          <w:lang w:bidi="fa-IR"/>
        </w:rPr>
        <w:t>رابعاً</w:t>
      </w:r>
      <w:r>
        <w:rPr>
          <w:rtl/>
          <w:lang w:bidi="fa-IR"/>
        </w:rPr>
        <w:t>: عمر در این ماجرا</w:t>
      </w:r>
      <w:r w:rsidR="00647946">
        <w:rPr>
          <w:rtl/>
          <w:lang w:bidi="fa-IR"/>
        </w:rPr>
        <w:t xml:space="preserve"> به همان روشی عمل کرده که به قول «سبحانی» فقهای اسلام گفته‌اند که در نماز استسقاء بهتر است برای جلب هرچه بیشتر رحمت إلهی، روزه بگیرند و با تواضع و خشوع راه بروند و</w:t>
      </w:r>
      <w:r>
        <w:rPr>
          <w:rtl/>
          <w:lang w:bidi="fa-IR"/>
        </w:rPr>
        <w:t xml:space="preserve"> </w:t>
      </w:r>
      <w:r w:rsidR="00A97C88">
        <w:rPr>
          <w:rFonts w:hint="cs"/>
          <w:rtl/>
          <w:lang w:bidi="fa-IR"/>
        </w:rPr>
        <w:t>ا</w:t>
      </w:r>
      <w:r>
        <w:rPr>
          <w:rtl/>
          <w:lang w:bidi="fa-IR"/>
        </w:rPr>
        <w:t>طفال و پیران فرتوت و پیر</w:t>
      </w:r>
      <w:r w:rsidR="00647946">
        <w:rPr>
          <w:rtl/>
          <w:lang w:bidi="fa-IR"/>
        </w:rPr>
        <w:t>زنان را با خود بیاورند</w:t>
      </w:r>
      <w:r w:rsidR="00647946" w:rsidRPr="009236A6">
        <w:rPr>
          <w:sz w:val="24"/>
          <w:vertAlign w:val="superscript"/>
          <w:rtl/>
          <w:lang w:bidi="fa-IR"/>
        </w:rPr>
        <w:t>(</w:t>
      </w:r>
      <w:r w:rsidR="00647946" w:rsidRPr="009236A6">
        <w:rPr>
          <w:rStyle w:val="FootnoteReference"/>
          <w:sz w:val="24"/>
          <w:rtl/>
          <w:lang w:bidi="fa-IR"/>
        </w:rPr>
        <w:footnoteReference w:id="252"/>
      </w:r>
      <w:r w:rsidR="00647946" w:rsidRPr="009236A6">
        <w:rPr>
          <w:sz w:val="24"/>
          <w:vertAlign w:val="superscript"/>
          <w:rtl/>
          <w:lang w:bidi="fa-IR"/>
        </w:rPr>
        <w:t>)</w:t>
      </w:r>
      <w:r w:rsidR="00A97C88">
        <w:rPr>
          <w:rFonts w:cs="Times New Roman" w:hint="cs"/>
          <w:rtl/>
          <w:lang w:bidi="fa-IR"/>
        </w:rPr>
        <w:t>.</w:t>
      </w:r>
    </w:p>
    <w:bookmarkStart w:id="82" w:name="_Ref346895234"/>
    <w:p w:rsidR="00647946" w:rsidRDefault="00124539" w:rsidP="00A97C88">
      <w:pPr>
        <w:ind w:firstLine="284"/>
        <w:jc w:val="both"/>
        <w:rPr>
          <w:sz w:val="24"/>
          <w:szCs w:val="24"/>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45</w:t>
      </w:r>
      <w:r w:rsidRPr="00B849D2">
        <w:rPr>
          <w:color w:val="FFFFFF"/>
          <w:sz w:val="2"/>
          <w:szCs w:val="2"/>
          <w:rtl/>
          <w:lang w:bidi="fa-IR"/>
        </w:rPr>
        <w:fldChar w:fldCharType="end"/>
      </w:r>
      <w:r w:rsidR="00647946">
        <w:rPr>
          <w:rtl/>
          <w:lang w:bidi="fa-IR"/>
        </w:rPr>
        <w:t>بنابراین عمر و همرا</w:t>
      </w:r>
      <w:r w:rsidR="00AE4F74">
        <w:rPr>
          <w:rtl/>
          <w:lang w:bidi="fa-IR"/>
        </w:rPr>
        <w:t>ها</w:t>
      </w:r>
      <w:r w:rsidR="00647946">
        <w:rPr>
          <w:rtl/>
          <w:lang w:bidi="fa-IR"/>
        </w:rPr>
        <w:t xml:space="preserve">نش با همراه آوردن عموی پیامبر، برای </w:t>
      </w:r>
      <w:r w:rsidR="00A97C88">
        <w:rPr>
          <w:rFonts w:hint="cs"/>
          <w:rtl/>
          <w:lang w:bidi="fa-IR"/>
        </w:rPr>
        <w:t>ا</w:t>
      </w:r>
      <w:r w:rsidR="00647946">
        <w:rPr>
          <w:rtl/>
          <w:lang w:bidi="fa-IR"/>
        </w:rPr>
        <w:t xml:space="preserve">دای نماز استسقاء، دعایی </w:t>
      </w:r>
      <w:r w:rsidR="00647946" w:rsidRPr="00DC53B0">
        <w:rPr>
          <w:u w:val="single"/>
          <w:rtl/>
          <w:lang w:bidi="fa-IR"/>
        </w:rPr>
        <w:t>خطاب به خدا</w:t>
      </w:r>
      <w:r w:rsidR="00647946">
        <w:rPr>
          <w:rtl/>
          <w:lang w:bidi="fa-IR"/>
        </w:rPr>
        <w:t xml:space="preserve"> بر زبان آورده‌اند و مقصودشان این بود که پروردگارا</w:t>
      </w:r>
      <w:r w:rsidR="00AE4F74">
        <w:rPr>
          <w:rtl/>
          <w:lang w:bidi="fa-IR"/>
        </w:rPr>
        <w:t xml:space="preserve">، </w:t>
      </w:r>
      <w:r w:rsidR="00647946">
        <w:rPr>
          <w:rtl/>
          <w:lang w:bidi="fa-IR"/>
        </w:rPr>
        <w:t>هنگامی که پیامبرمان درمیان ما بود به سبب حضور</w:t>
      </w:r>
      <w:r w:rsidR="00DC53B0">
        <w:rPr>
          <w:rtl/>
          <w:lang w:bidi="fa-IR"/>
        </w:rPr>
        <w:t>ِ</w:t>
      </w:r>
      <w:r w:rsidR="00647946">
        <w:rPr>
          <w:rtl/>
          <w:lang w:bidi="fa-IR"/>
        </w:rPr>
        <w:t xml:space="preserve"> او در بین ما، از تو باران می‌طلبیدیم</w:t>
      </w:r>
      <w:r w:rsidR="001969BB">
        <w:rPr>
          <w:rtl/>
          <w:lang w:bidi="fa-IR"/>
        </w:rPr>
        <w:t xml:space="preserve"> امّا </w:t>
      </w:r>
      <w:r w:rsidR="00647946">
        <w:rPr>
          <w:rtl/>
          <w:lang w:bidi="fa-IR"/>
        </w:rPr>
        <w:t>اینک که از حضور پیامبر درمیان خود محرومیم، عبّاس عموی آن بزرگوار ـ که در آن زمان پیر مرد بودـ درمیان ماست به خاطر او هم که شده، به او و به ما رحم فرما و بر ما باران ببار. بدیهی است که هیچ مانعی ندارد که به هنگام دعا به پیشگاه خدا و برای جلب رحمت إلهی، صالحین کهنسال یا کودکان بی‌گناه را نزد خدا یاد کنیم و بخواهیم خدا به خاطر</w:t>
      </w:r>
      <w:r w:rsidR="009F7CAF">
        <w:rPr>
          <w:rtl/>
          <w:lang w:bidi="fa-IR"/>
        </w:rPr>
        <w:t xml:space="preserve"> آن‌ها </w:t>
      </w:r>
      <w:r w:rsidR="00647946">
        <w:rPr>
          <w:rtl/>
          <w:lang w:bidi="fa-IR"/>
        </w:rPr>
        <w:t>به ما نیز رحم فرماید، و یا از صالحین بخواهیم که به نفع ما دعا کنند. این کار از بحث ما کاملاً خارج است</w:t>
      </w:r>
      <w:r w:rsidR="00647946" w:rsidRPr="009236A6">
        <w:rPr>
          <w:sz w:val="24"/>
          <w:vertAlign w:val="superscript"/>
          <w:rtl/>
          <w:lang w:bidi="fa-IR"/>
        </w:rPr>
        <w:t>(</w:t>
      </w:r>
      <w:r w:rsidR="00647946" w:rsidRPr="009236A6">
        <w:rPr>
          <w:rStyle w:val="FootnoteReference"/>
          <w:sz w:val="24"/>
          <w:rtl/>
          <w:lang w:bidi="fa-IR"/>
        </w:rPr>
        <w:footnoteReference w:id="253"/>
      </w:r>
      <w:r w:rsidR="00647946" w:rsidRPr="009236A6">
        <w:rPr>
          <w:sz w:val="24"/>
          <w:vertAlign w:val="superscript"/>
          <w:rtl/>
          <w:lang w:bidi="fa-IR"/>
        </w:rPr>
        <w:t>)</w:t>
      </w:r>
      <w:r w:rsidR="00A97C88">
        <w:rPr>
          <w:rFonts w:hint="cs"/>
          <w:sz w:val="24"/>
          <w:szCs w:val="24"/>
          <w:rtl/>
          <w:lang w:bidi="fa-IR"/>
        </w:rPr>
        <w:t>.</w:t>
      </w:r>
      <w:r w:rsidR="00647946">
        <w:rPr>
          <w:sz w:val="24"/>
          <w:szCs w:val="24"/>
          <w:rtl/>
          <w:lang w:bidi="fa-IR"/>
        </w:rPr>
        <w:t xml:space="preserve"> </w:t>
      </w:r>
      <w:r w:rsidR="00647946">
        <w:rPr>
          <w:rtl/>
          <w:lang w:bidi="fa-IR"/>
        </w:rPr>
        <w:t xml:space="preserve">بحث ما بر سر این مسأله بود که آیا </w:t>
      </w:r>
      <w:r w:rsidR="00647946" w:rsidRPr="00F76D72">
        <w:rPr>
          <w:u w:val="single"/>
          <w:rtl/>
          <w:lang w:bidi="fa-IR"/>
        </w:rPr>
        <w:t>شرعاً</w:t>
      </w:r>
      <w:r w:rsidR="00647946">
        <w:rPr>
          <w:rtl/>
          <w:lang w:bidi="fa-IR"/>
        </w:rPr>
        <w:t xml:space="preserve"> جایز است که به ارواح طیّب</w:t>
      </w:r>
      <w:r w:rsidR="00511465">
        <w:rPr>
          <w:rtl/>
          <w:lang w:bidi="fa-IR"/>
        </w:rPr>
        <w:t>ه‌ی</w:t>
      </w:r>
      <w:r w:rsidR="001842D5">
        <w:rPr>
          <w:rtl/>
          <w:lang w:bidi="fa-IR"/>
        </w:rPr>
        <w:t xml:space="preserve"> انبیاء </w:t>
      </w:r>
      <w:r w:rsidR="00647946">
        <w:rPr>
          <w:rtl/>
          <w:lang w:bidi="fa-IR"/>
        </w:rPr>
        <w:t>و اولیاء متوسّل شویم و</w:t>
      </w:r>
      <w:r w:rsidR="009F7CAF">
        <w:rPr>
          <w:rtl/>
          <w:lang w:bidi="fa-IR"/>
        </w:rPr>
        <w:t xml:space="preserve"> آن‌ها </w:t>
      </w:r>
      <w:r w:rsidR="00647946">
        <w:rPr>
          <w:rtl/>
          <w:lang w:bidi="fa-IR"/>
        </w:rPr>
        <w:t>را شنوای خواسته‌های خود بدانیم و از ایشان بخواهیم میان ما و</w:t>
      </w:r>
      <w:r w:rsidR="009B6B1D">
        <w:rPr>
          <w:rtl/>
          <w:lang w:bidi="fa-IR"/>
        </w:rPr>
        <w:t xml:space="preserve"> </w:t>
      </w:r>
      <w:r w:rsidR="00647946">
        <w:rPr>
          <w:rtl/>
          <w:lang w:bidi="fa-IR"/>
        </w:rPr>
        <w:t>خدا وساطت و شفاعت کنند؟</w:t>
      </w:r>
      <w:r w:rsidR="00175FCB">
        <w:rPr>
          <w:rtl/>
          <w:lang w:bidi="fa-IR"/>
        </w:rPr>
        <w:t>!</w:t>
      </w:r>
      <w:r w:rsidR="00AE4F74" w:rsidRPr="009236A6">
        <w:rPr>
          <w:sz w:val="24"/>
          <w:vertAlign w:val="superscript"/>
          <w:rtl/>
          <w:lang w:bidi="fa-IR"/>
        </w:rPr>
        <w:t>(</w:t>
      </w:r>
      <w:r w:rsidR="00AE4F74" w:rsidRPr="009236A6">
        <w:rPr>
          <w:rStyle w:val="FootnoteReference"/>
          <w:sz w:val="24"/>
          <w:rtl/>
          <w:lang w:bidi="fa-IR"/>
        </w:rPr>
        <w:footnoteReference w:id="254"/>
      </w:r>
      <w:r w:rsidR="00AE4F74" w:rsidRPr="009236A6">
        <w:rPr>
          <w:sz w:val="24"/>
          <w:vertAlign w:val="superscript"/>
          <w:rtl/>
          <w:lang w:bidi="fa-IR"/>
        </w:rPr>
        <w:t>)</w:t>
      </w:r>
      <w:bookmarkEnd w:id="82"/>
    </w:p>
    <w:bookmarkStart w:id="83" w:name="_Ref346895332"/>
    <w:p w:rsidR="00647946" w:rsidRPr="00DF675D" w:rsidRDefault="00124539" w:rsidP="00565844">
      <w:pPr>
        <w:ind w:firstLine="284"/>
        <w:jc w:val="both"/>
        <w:rPr>
          <w:rFonts w:cs="KFGQPC Uthman Taha Naskh"/>
          <w:sz w:val="32"/>
          <w:szCs w:val="27"/>
          <w:rtl/>
        </w:rPr>
      </w:pPr>
      <w:r w:rsidRPr="00B849D2">
        <w:rPr>
          <w:rFonts w:cs="B Lotus"/>
          <w:b/>
          <w:bCs/>
          <w:color w:val="FFFFFF"/>
          <w:sz w:val="2"/>
          <w:szCs w:val="2"/>
          <w:rtl/>
          <w:lang w:bidi="fa-IR"/>
        </w:rPr>
        <w:fldChar w:fldCharType="begin"/>
      </w:r>
      <w:r w:rsidRPr="00B849D2">
        <w:rPr>
          <w:rFonts w:cs="B Lotus"/>
          <w:b/>
          <w:bCs/>
          <w:color w:val="FFFFFF"/>
          <w:sz w:val="2"/>
          <w:szCs w:val="2"/>
          <w:rtl/>
          <w:lang w:bidi="fa-IR"/>
        </w:rPr>
        <w:instrText xml:space="preserve"> </w:instrText>
      </w:r>
      <w:r w:rsidRPr="00B849D2">
        <w:rPr>
          <w:rFonts w:cs="B Lotus"/>
          <w:b/>
          <w:bCs/>
          <w:color w:val="FFFFFF"/>
          <w:sz w:val="2"/>
          <w:szCs w:val="2"/>
          <w:lang w:bidi="fa-IR"/>
        </w:rPr>
        <w:instrText>SEQ</w:instrText>
      </w:r>
      <w:r w:rsidRPr="00B849D2">
        <w:rPr>
          <w:rFonts w:cs="B Lotus"/>
          <w:b/>
          <w:bCs/>
          <w:color w:val="FFFFFF"/>
          <w:sz w:val="2"/>
          <w:szCs w:val="2"/>
          <w:rtl/>
          <w:lang w:bidi="fa-IR"/>
        </w:rPr>
        <w:instrText xml:space="preserve"> ارجاعات \* </w:instrText>
      </w:r>
      <w:r w:rsidRPr="00B849D2">
        <w:rPr>
          <w:rFonts w:cs="B Lotus"/>
          <w:b/>
          <w:bCs/>
          <w:color w:val="FFFFFF"/>
          <w:sz w:val="2"/>
          <w:szCs w:val="2"/>
          <w:lang w:bidi="fa-IR"/>
        </w:rPr>
        <w:instrText xml:space="preserve">ARABIC </w:instrText>
      </w:r>
      <w:r w:rsidRPr="00B849D2">
        <w:rPr>
          <w:rFonts w:cs="B Lotus"/>
          <w:b/>
          <w:bCs/>
          <w:color w:val="FFFFFF"/>
          <w:sz w:val="2"/>
          <w:szCs w:val="2"/>
          <w:lang w:bidi="fa-IR"/>
        </w:rPr>
        <w:fldChar w:fldCharType="separate"/>
      </w:r>
      <w:r w:rsidR="007D3AD6">
        <w:rPr>
          <w:rFonts w:cs="B Lotus"/>
          <w:b/>
          <w:bCs/>
          <w:noProof/>
          <w:color w:val="FFFFFF"/>
          <w:sz w:val="2"/>
          <w:szCs w:val="2"/>
          <w:rtl/>
          <w:lang w:bidi="fa-IR"/>
        </w:rPr>
        <w:t>46</w:t>
      </w:r>
      <w:r w:rsidRPr="00B849D2">
        <w:rPr>
          <w:rFonts w:cs="B Lotus"/>
          <w:b/>
          <w:bCs/>
          <w:color w:val="FFFFFF"/>
          <w:sz w:val="2"/>
          <w:szCs w:val="2"/>
          <w:rtl/>
          <w:lang w:bidi="fa-IR"/>
        </w:rPr>
        <w:fldChar w:fldCharType="end"/>
      </w:r>
      <w:r w:rsidR="004E48B5" w:rsidRPr="00D05132">
        <w:rPr>
          <w:rFonts w:cs="B Lotus"/>
          <w:b/>
          <w:bCs/>
          <w:rtl/>
          <w:lang w:bidi="fa-IR"/>
        </w:rPr>
        <w:t>خامساً</w:t>
      </w:r>
      <w:r w:rsidR="004E48B5">
        <w:rPr>
          <w:rtl/>
          <w:lang w:bidi="fa-IR"/>
        </w:rPr>
        <w:t>: ای مدّعیان تب</w:t>
      </w:r>
      <w:r w:rsidR="00647946">
        <w:rPr>
          <w:rtl/>
          <w:lang w:bidi="fa-IR"/>
        </w:rPr>
        <w:t>عیّت از</w:t>
      </w:r>
      <w:r w:rsidR="009F7CAF">
        <w:rPr>
          <w:rtl/>
          <w:lang w:bidi="fa-IR"/>
        </w:rPr>
        <w:t xml:space="preserve"> اهل </w:t>
      </w:r>
      <w:r w:rsidR="00647946">
        <w:rPr>
          <w:rtl/>
          <w:lang w:bidi="fa-IR"/>
        </w:rPr>
        <w:t>بیت، اگر شما در این</w:t>
      </w:r>
      <w:r w:rsidR="00AE4F74">
        <w:rPr>
          <w:rtl/>
          <w:lang w:bidi="fa-IR"/>
        </w:rPr>
        <w:t>‌</w:t>
      </w:r>
      <w:r w:rsidR="00647946">
        <w:rPr>
          <w:rtl/>
          <w:lang w:bidi="fa-IR"/>
        </w:rPr>
        <w:t xml:space="preserve">جا </w:t>
      </w:r>
      <w:r w:rsidR="004E48B5">
        <w:rPr>
          <w:rtl/>
          <w:lang w:bidi="fa-IR"/>
        </w:rPr>
        <w:t>به عمل عمر ـ که البتّه به هیچ و</w:t>
      </w:r>
      <w:r w:rsidR="00647946">
        <w:rPr>
          <w:rtl/>
          <w:lang w:bidi="fa-IR"/>
        </w:rPr>
        <w:t>جه مؤیّد ادّعای ش</w:t>
      </w:r>
      <w:r w:rsidR="00E4714B">
        <w:rPr>
          <w:rtl/>
          <w:lang w:bidi="fa-IR"/>
        </w:rPr>
        <w:t>ما نیست ـ متشبّث شده‌اید چرا از</w:t>
      </w:r>
      <w:r w:rsidR="00647946">
        <w:rPr>
          <w:rtl/>
          <w:lang w:bidi="fa-IR"/>
        </w:rPr>
        <w:t>کلام امام باقر</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647946">
        <w:rPr>
          <w:rtl/>
          <w:lang w:bidi="fa-IR"/>
        </w:rPr>
        <w:t>یاد نمی‌کنید که از قول جدّش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647946">
        <w:rPr>
          <w:rtl/>
          <w:lang w:bidi="fa-IR"/>
        </w:rPr>
        <w:t xml:space="preserve">فرمود: </w:t>
      </w:r>
      <w:r w:rsidR="00647946" w:rsidRPr="00DF675D">
        <w:rPr>
          <w:rFonts w:cs="KFGQPC Uthman Taha Naskh"/>
          <w:sz w:val="32"/>
          <w:szCs w:val="27"/>
          <w:rtl/>
        </w:rPr>
        <w:t>«</w:t>
      </w:r>
      <w:r w:rsidR="00565844" w:rsidRPr="00565844">
        <w:rPr>
          <w:rFonts w:cs="KFGQPC Uthman Taha Naskh"/>
          <w:sz w:val="32"/>
          <w:szCs w:val="27"/>
          <w:rtl/>
        </w:rPr>
        <w:t xml:space="preserve">كَانَ فِي الْأَرْضِ أَمَانَانِ مِنْ عَذَابِ اللهِ، </w:t>
      </w:r>
      <w:r w:rsidR="00565844" w:rsidRPr="00565844">
        <w:rPr>
          <w:rFonts w:cs="KFGQPC Uthman Taha Naskh"/>
          <w:b/>
          <w:bCs/>
          <w:sz w:val="32"/>
          <w:szCs w:val="27"/>
          <w:rtl/>
        </w:rPr>
        <w:t>وَقَدْ رُفِعَ أَحَدُهُمَا</w:t>
      </w:r>
      <w:r w:rsidR="00565844" w:rsidRPr="00565844">
        <w:rPr>
          <w:rFonts w:cs="KFGQPC Uthman Taha Naskh"/>
          <w:sz w:val="32"/>
          <w:szCs w:val="27"/>
          <w:rtl/>
        </w:rPr>
        <w:t xml:space="preserve"> فَدُونَكُمُ الْآخَرَ فَتَمَسَّكُوا بِهِ: أَمَّا الْأَمَانُ الَّذِي رُفِعَ فَهُوَ رَسُولُ اللهِ </w:t>
      </w:r>
      <w:r w:rsidR="00565844" w:rsidRPr="00210633">
        <w:rPr>
          <w:rFonts w:ascii="Abo-thar" w:hAnsi="Abo-thar"/>
          <w:sz w:val="24"/>
          <w:szCs w:val="24"/>
          <w:lang w:bidi="fa-IR"/>
        </w:rPr>
        <w:t></w:t>
      </w:r>
      <w:r w:rsidR="00565844" w:rsidRPr="00565844">
        <w:rPr>
          <w:rFonts w:cs="KFGQPC Uthman Taha Naskh"/>
          <w:sz w:val="32"/>
          <w:szCs w:val="27"/>
          <w:rtl/>
        </w:rPr>
        <w:t xml:space="preserve"> وَأَمَّا الْأَمَانُ الْبَاقِي فَالِاسْتِغْفَارُ. قَالَ اللهُ تَعَالَى</w:t>
      </w:r>
      <w:r w:rsidR="00647946" w:rsidRPr="00DF675D">
        <w:rPr>
          <w:rFonts w:cs="KFGQPC Uthman Taha Naskh"/>
          <w:sz w:val="32"/>
          <w:szCs w:val="27"/>
          <w:rtl/>
        </w:rPr>
        <w:t xml:space="preserve">: </w:t>
      </w:r>
      <w:r w:rsidR="00A31435">
        <w:rPr>
          <w:rFonts w:ascii="KFGQPC Uthman Taha Naskh" w:cs="KFGQPC Uthman Taha Naskh"/>
          <w:rtl/>
          <w:lang w:bidi="fa-IR"/>
        </w:rPr>
        <w:t>﴿</w:t>
      </w:r>
      <w:r w:rsidR="00DE7D40" w:rsidRPr="00D838F1">
        <w:rPr>
          <w:rStyle w:val="Char5"/>
          <w:rtl/>
          <w:lang w:bidi="fa-IR"/>
        </w:rPr>
        <w:t>وَمَا كَانَ ٱللَّهُ لِيُعَذِّبَهُمۡ وَأَنتَ فِيهِمۡۚ وَمَا كَانَ ٱللَّهُ مُعَذِّبَهُمۡ وَهُمۡ يَسۡتَغۡفِرُونَ ٣٣</w:t>
      </w:r>
      <w:r w:rsidR="00A31435" w:rsidRPr="00A31435">
        <w:rPr>
          <w:rFonts w:ascii="KFGQPC Uthmanic Script HAFS" w:cs="KFGQPC Uthman Taha Naskh"/>
          <w:rtl/>
          <w:lang w:bidi="fa-IR"/>
        </w:rPr>
        <w:t>﴾</w:t>
      </w:r>
      <w:r w:rsidR="00DE7D40">
        <w:rPr>
          <w:rFonts w:ascii="KFGQPC Uthman Taha Naskh" w:cs="KFGQPC Uthman Taha Naskh"/>
          <w:rtl/>
          <w:lang w:bidi="fa-IR"/>
        </w:rPr>
        <w:t xml:space="preserve"> </w:t>
      </w:r>
      <w:r w:rsidR="00DE7D40" w:rsidRPr="001D4896">
        <w:rPr>
          <w:rStyle w:val="Char4"/>
          <w:rtl/>
        </w:rPr>
        <w:t>[</w:t>
      </w:r>
      <w:r w:rsidR="007C5AD2">
        <w:rPr>
          <w:rStyle w:val="Char4"/>
          <w:rtl/>
        </w:rPr>
        <w:t>الأنفال:</w:t>
      </w:r>
      <w:r w:rsidR="00DE7D40" w:rsidRPr="001D4896">
        <w:rPr>
          <w:rStyle w:val="Char4"/>
          <w:rtl/>
        </w:rPr>
        <w:t xml:space="preserve"> ٣٣]</w:t>
      </w:r>
      <w:r w:rsidR="00386033">
        <w:rPr>
          <w:rFonts w:ascii="KFGQPC Uthman Taha Naskh" w:cs="KFGQPC Uthman Taha Naskh"/>
          <w:rtl/>
          <w:lang w:bidi="fa-IR"/>
        </w:rPr>
        <w:t xml:space="preserve"> </w:t>
      </w:r>
      <w:r w:rsidR="00647946">
        <w:rPr>
          <w:sz w:val="24"/>
          <w:szCs w:val="24"/>
          <w:rtl/>
          <w:lang w:bidi="fa-IR"/>
        </w:rPr>
        <w:t>«</w:t>
      </w:r>
      <w:r w:rsidR="004E48B5">
        <w:rPr>
          <w:rtl/>
          <w:lang w:bidi="fa-IR"/>
        </w:rPr>
        <w:t>در</w:t>
      </w:r>
      <w:r w:rsidR="00647946">
        <w:rPr>
          <w:rtl/>
          <w:lang w:bidi="fa-IR"/>
        </w:rPr>
        <w:t xml:space="preserve"> روی زمین دو </w:t>
      </w:r>
      <w:r w:rsidR="00D759B8">
        <w:rPr>
          <w:rFonts w:hint="cs"/>
          <w:rtl/>
          <w:lang w:bidi="fa-IR"/>
        </w:rPr>
        <w:t>ا</w:t>
      </w:r>
      <w:r w:rsidR="00647946">
        <w:rPr>
          <w:rtl/>
          <w:lang w:bidi="fa-IR"/>
        </w:rPr>
        <w:t>مان و وسیل</w:t>
      </w:r>
      <w:r w:rsidR="00511465">
        <w:rPr>
          <w:rtl/>
          <w:lang w:bidi="fa-IR"/>
        </w:rPr>
        <w:t>ه‌ی</w:t>
      </w:r>
      <w:r w:rsidR="00647946">
        <w:rPr>
          <w:rtl/>
          <w:lang w:bidi="fa-IR"/>
        </w:rPr>
        <w:t xml:space="preserve"> نجات از عذا</w:t>
      </w:r>
      <w:r w:rsidR="004E48B5">
        <w:rPr>
          <w:rtl/>
          <w:lang w:bidi="fa-IR"/>
        </w:rPr>
        <w:t>ب</w:t>
      </w:r>
      <w:r w:rsidR="00647946">
        <w:rPr>
          <w:rtl/>
          <w:lang w:bidi="fa-IR"/>
        </w:rPr>
        <w:t xml:space="preserve"> وجود داشت، </w:t>
      </w:r>
      <w:r w:rsidR="00647946" w:rsidRPr="0045490D">
        <w:rPr>
          <w:u w:val="single"/>
          <w:rtl/>
          <w:lang w:bidi="fa-IR"/>
        </w:rPr>
        <w:t>یکی از آن دو بر داشته شد</w:t>
      </w:r>
      <w:r w:rsidR="00647946">
        <w:rPr>
          <w:rtl/>
          <w:lang w:bidi="fa-IR"/>
        </w:rPr>
        <w:t xml:space="preserve"> پس دیگری را </w:t>
      </w:r>
      <w:r w:rsidR="0045490D">
        <w:rPr>
          <w:rtl/>
          <w:lang w:bidi="fa-IR"/>
        </w:rPr>
        <w:t>[</w:t>
      </w:r>
      <w:r w:rsidR="00647946">
        <w:rPr>
          <w:rtl/>
          <w:lang w:bidi="fa-IR"/>
        </w:rPr>
        <w:t>که در</w:t>
      </w:r>
      <w:r w:rsidR="004E48B5">
        <w:rPr>
          <w:rtl/>
          <w:lang w:bidi="fa-IR"/>
        </w:rPr>
        <w:t xml:space="preserve"> </w:t>
      </w:r>
      <w:r w:rsidR="00647946">
        <w:rPr>
          <w:rtl/>
          <w:lang w:bidi="fa-IR"/>
        </w:rPr>
        <w:t>میان شماست</w:t>
      </w:r>
      <w:r w:rsidR="0045490D">
        <w:rPr>
          <w:rtl/>
          <w:lang w:bidi="fa-IR"/>
        </w:rPr>
        <w:t>]</w:t>
      </w:r>
      <w:r w:rsidR="00647946">
        <w:rPr>
          <w:rtl/>
          <w:lang w:bidi="fa-IR"/>
        </w:rPr>
        <w:t xml:space="preserve"> دریابید و بدان در آویزید.</w:t>
      </w:r>
      <w:r w:rsidR="001969BB">
        <w:rPr>
          <w:rtl/>
          <w:lang w:bidi="fa-IR"/>
        </w:rPr>
        <w:t xml:space="preserve"> امّا </w:t>
      </w:r>
      <w:r w:rsidR="00D759B8">
        <w:rPr>
          <w:rFonts w:hint="cs"/>
          <w:rtl/>
          <w:lang w:bidi="fa-IR"/>
        </w:rPr>
        <w:t>ا</w:t>
      </w:r>
      <w:r w:rsidR="00647946">
        <w:rPr>
          <w:rtl/>
          <w:lang w:bidi="fa-IR"/>
        </w:rPr>
        <w:t>مانی که برداشته شد،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647946">
        <w:rPr>
          <w:rtl/>
          <w:lang w:bidi="fa-IR"/>
        </w:rPr>
        <w:t>بود [که در زمان حضورش از نزول کیفر إلهی مصون بودید] و</w:t>
      </w:r>
      <w:r w:rsidR="001969BB">
        <w:rPr>
          <w:rtl/>
          <w:lang w:bidi="fa-IR"/>
        </w:rPr>
        <w:t xml:space="preserve"> امّا </w:t>
      </w:r>
      <w:r w:rsidR="0045490D">
        <w:rPr>
          <w:rtl/>
          <w:lang w:bidi="fa-IR"/>
        </w:rPr>
        <w:t>اما</w:t>
      </w:r>
      <w:r w:rsidR="00647946">
        <w:rPr>
          <w:rtl/>
          <w:lang w:bidi="fa-IR"/>
        </w:rPr>
        <w:t>نی که باقی است استغفار و آمرزش خواهی از خداست. خد</w:t>
      </w:r>
      <w:r w:rsidR="004E48B5">
        <w:rPr>
          <w:rtl/>
          <w:lang w:bidi="fa-IR"/>
        </w:rPr>
        <w:t>او</w:t>
      </w:r>
      <w:r w:rsidR="00647946">
        <w:rPr>
          <w:rtl/>
          <w:lang w:bidi="fa-IR"/>
        </w:rPr>
        <w:t xml:space="preserve">ند فرموده: «(ای پیامبر) </w:t>
      </w:r>
      <w:r w:rsidR="00647946" w:rsidRPr="008939BD">
        <w:rPr>
          <w:rFonts w:cs="B Lotus"/>
          <w:b/>
          <w:bCs/>
          <w:sz w:val="24"/>
          <w:rtl/>
          <w:lang w:bidi="fa-IR"/>
        </w:rPr>
        <w:t>تا تو درمیان ایشانی خدا آنان را عذاب نخواهد کرد و خدا ایشان را عذاب نخواهد کرد در</w:t>
      </w:r>
      <w:r w:rsidR="004E48B5" w:rsidRPr="008939BD">
        <w:rPr>
          <w:rFonts w:cs="B Lotus"/>
          <w:b/>
          <w:bCs/>
          <w:sz w:val="24"/>
          <w:rtl/>
          <w:lang w:bidi="fa-IR"/>
        </w:rPr>
        <w:t xml:space="preserve"> </w:t>
      </w:r>
      <w:r w:rsidR="00647946" w:rsidRPr="008939BD">
        <w:rPr>
          <w:rFonts w:cs="B Lotus"/>
          <w:b/>
          <w:bCs/>
          <w:sz w:val="24"/>
          <w:rtl/>
          <w:lang w:bidi="fa-IR"/>
        </w:rPr>
        <w:t>حالی‌که استغفار می‌کنند</w:t>
      </w:r>
      <w:r w:rsidR="00647946" w:rsidRPr="009236A6">
        <w:rPr>
          <w:sz w:val="24"/>
          <w:vertAlign w:val="superscript"/>
          <w:rtl/>
          <w:lang w:bidi="fa-IR"/>
        </w:rPr>
        <w:t>(</w:t>
      </w:r>
      <w:r w:rsidR="00647946" w:rsidRPr="009236A6">
        <w:rPr>
          <w:rStyle w:val="FootnoteReference"/>
          <w:sz w:val="24"/>
          <w:rtl/>
          <w:lang w:bidi="fa-IR"/>
        </w:rPr>
        <w:footnoteReference w:id="255"/>
      </w:r>
      <w:r w:rsidR="00647946" w:rsidRPr="009236A6">
        <w:rPr>
          <w:sz w:val="24"/>
          <w:vertAlign w:val="superscript"/>
          <w:rtl/>
          <w:lang w:bidi="fa-IR"/>
        </w:rPr>
        <w:t>)</w:t>
      </w:r>
      <w:r w:rsidR="00D759B8">
        <w:rPr>
          <w:rFonts w:hint="cs"/>
          <w:sz w:val="24"/>
          <w:szCs w:val="24"/>
          <w:rtl/>
          <w:lang w:bidi="fa-IR"/>
        </w:rPr>
        <w:t>.</w:t>
      </w:r>
      <w:r w:rsidR="00647946">
        <w:rPr>
          <w:sz w:val="24"/>
          <w:szCs w:val="24"/>
          <w:rtl/>
          <w:lang w:bidi="fa-IR"/>
        </w:rPr>
        <w:t xml:space="preserve"> </w:t>
      </w:r>
      <w:r w:rsidR="00647946" w:rsidRPr="00D759B8">
        <w:rPr>
          <w:sz w:val="24"/>
          <w:szCs w:val="24"/>
          <w:rtl/>
          <w:lang w:bidi="fa-IR"/>
        </w:rPr>
        <w:t>(نهج البلاغه، حکمت شمار</w:t>
      </w:r>
      <w:r w:rsidR="00511465" w:rsidRPr="00D759B8">
        <w:rPr>
          <w:sz w:val="24"/>
          <w:szCs w:val="24"/>
          <w:rtl/>
          <w:lang w:bidi="fa-IR"/>
        </w:rPr>
        <w:t>ه‌ی</w:t>
      </w:r>
      <w:r w:rsidR="00647946" w:rsidRPr="00D759B8">
        <w:rPr>
          <w:sz w:val="24"/>
          <w:szCs w:val="24"/>
          <w:rtl/>
          <w:lang w:bidi="fa-IR"/>
        </w:rPr>
        <w:t xml:space="preserve"> 88)</w:t>
      </w:r>
      <w:r w:rsidR="00647946">
        <w:rPr>
          <w:rtl/>
          <w:lang w:bidi="fa-IR"/>
        </w:rPr>
        <w:t xml:space="preserve"> چنان</w:t>
      </w:r>
      <w:r w:rsidR="00C731FD">
        <w:rPr>
          <w:rtl/>
          <w:lang w:bidi="fa-IR"/>
        </w:rPr>
        <w:t>‌</w:t>
      </w:r>
      <w:r w:rsidR="00647946">
        <w:rPr>
          <w:rtl/>
          <w:lang w:bidi="fa-IR"/>
        </w:rPr>
        <w:t>که ملاحظه می‌شود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647946">
        <w:rPr>
          <w:rtl/>
          <w:lang w:bidi="fa-IR"/>
        </w:rPr>
        <w:t>تصریح فرموده که رسول اکرم</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647946">
        <w:rPr>
          <w:rtl/>
          <w:lang w:bidi="fa-IR"/>
        </w:rPr>
        <w:t>ـ و اصولاً</w:t>
      </w:r>
      <w:r w:rsidR="001842D5">
        <w:rPr>
          <w:rtl/>
          <w:lang w:bidi="fa-IR"/>
        </w:rPr>
        <w:t xml:space="preserve"> انبیاء </w:t>
      </w:r>
      <w:r w:rsidR="00647946">
        <w:rPr>
          <w:rtl/>
          <w:lang w:bidi="fa-IR"/>
        </w:rPr>
        <w:t>ـ پس از رحلت، از دسترس ما خارج‌‌اند. شما به چه دلیل می‌گویید ما به</w:t>
      </w:r>
      <w:r w:rsidR="001842D5">
        <w:rPr>
          <w:rtl/>
          <w:lang w:bidi="fa-IR"/>
        </w:rPr>
        <w:t xml:space="preserve"> انبیاء </w:t>
      </w:r>
      <w:r w:rsidR="00647946">
        <w:rPr>
          <w:rtl/>
          <w:lang w:bidi="fa-IR"/>
        </w:rPr>
        <w:t>و</w:t>
      </w:r>
      <w:r w:rsidR="001842D5">
        <w:rPr>
          <w:rtl/>
          <w:lang w:bidi="fa-IR"/>
        </w:rPr>
        <w:t xml:space="preserve"> ائمّه </w:t>
      </w:r>
      <w:r w:rsidR="00647946">
        <w:rPr>
          <w:rtl/>
          <w:lang w:bidi="fa-IR"/>
        </w:rPr>
        <w:t>دسترسی داریم و با</w:t>
      </w:r>
      <w:r w:rsidR="009F7CAF">
        <w:rPr>
          <w:rtl/>
          <w:lang w:bidi="fa-IR"/>
        </w:rPr>
        <w:t xml:space="preserve"> آن‌ها </w:t>
      </w:r>
      <w:r w:rsidR="00647946">
        <w:rPr>
          <w:rtl/>
          <w:lang w:bidi="fa-IR"/>
        </w:rPr>
        <w:t>گفتگو کنیم؟ اگر توّسل به پیامبر پس از رحلتش جایز بود و موجب دفع عذاب و جلب خیر می‌شد، أمیر المؤمنین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647946">
        <w:rPr>
          <w:rtl/>
          <w:lang w:bidi="fa-IR"/>
        </w:rPr>
        <w:t>می‌فرمود به روح</w:t>
      </w:r>
      <w:r w:rsidR="00D759B8">
        <w:rPr>
          <w:rtl/>
          <w:lang w:bidi="fa-IR"/>
        </w:rPr>
        <w:t xml:space="preserve"> پیامبرتان متوسّل شوید که موجب </w:t>
      </w:r>
      <w:r w:rsidR="00D759B8">
        <w:rPr>
          <w:rFonts w:hint="cs"/>
          <w:rtl/>
          <w:lang w:bidi="fa-IR"/>
        </w:rPr>
        <w:t>ا</w:t>
      </w:r>
      <w:r w:rsidR="00647946">
        <w:rPr>
          <w:rtl/>
          <w:lang w:bidi="fa-IR"/>
        </w:rPr>
        <w:t>مان از عذاب خداست.</w:t>
      </w:r>
      <w:bookmarkEnd w:id="83"/>
    </w:p>
    <w:bookmarkStart w:id="84" w:name="_Ref346892293"/>
    <w:p w:rsidR="00647946" w:rsidRPr="003A1F1B" w:rsidRDefault="00BE276A" w:rsidP="00BE276A">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47</w:t>
      </w:r>
      <w:r w:rsidRPr="00B849D2">
        <w:rPr>
          <w:color w:val="FFFFFF"/>
          <w:sz w:val="2"/>
          <w:szCs w:val="2"/>
          <w:rtl/>
          <w:lang w:bidi="fa-IR"/>
        </w:rPr>
        <w:fldChar w:fldCharType="end"/>
      </w:r>
      <w:r w:rsidR="00647946">
        <w:rPr>
          <w:rtl/>
          <w:lang w:bidi="fa-IR"/>
        </w:rPr>
        <w:t>البتّه دکانداران مذهبی از خوف</w:t>
      </w:r>
      <w:r w:rsidR="001969BB" w:rsidRPr="001969BB">
        <w:rPr>
          <w:rtl/>
          <w:lang w:bidi="fa-IR"/>
        </w:rPr>
        <w:t xml:space="preserve"> این‌که </w:t>
      </w:r>
      <w:r w:rsidR="00647946">
        <w:rPr>
          <w:rtl/>
          <w:lang w:bidi="fa-IR"/>
        </w:rPr>
        <w:t>زیارتگاه</w:t>
      </w:r>
      <w:r w:rsidR="00230454">
        <w:rPr>
          <w:rtl/>
          <w:lang w:bidi="fa-IR"/>
        </w:rPr>
        <w:t>‌</w:t>
      </w:r>
      <w:r w:rsidR="00647946">
        <w:rPr>
          <w:rtl/>
          <w:lang w:bidi="fa-IR"/>
        </w:rPr>
        <w:t>ها خلوت و دکّانشان بی‌رونق شود به انواع ح</w:t>
      </w:r>
      <w:r w:rsidR="00F64070">
        <w:rPr>
          <w:rtl/>
          <w:lang w:bidi="fa-IR"/>
        </w:rPr>
        <w:t>ِ</w:t>
      </w:r>
      <w:r w:rsidR="00647946">
        <w:rPr>
          <w:rtl/>
          <w:lang w:bidi="fa-IR"/>
        </w:rPr>
        <w:t>ی</w:t>
      </w:r>
      <w:r w:rsidR="00F64070">
        <w:rPr>
          <w:rtl/>
          <w:lang w:bidi="fa-IR"/>
        </w:rPr>
        <w:t>َ</w:t>
      </w:r>
      <w:r w:rsidR="00647946">
        <w:rPr>
          <w:rtl/>
          <w:lang w:bidi="fa-IR"/>
        </w:rPr>
        <w:t>ل متشبث می‌شوند. از جمله وقتی که از اثبات ولایت تکوینی برای</w:t>
      </w:r>
      <w:r w:rsidR="001842D5">
        <w:rPr>
          <w:rtl/>
          <w:lang w:bidi="fa-IR"/>
        </w:rPr>
        <w:t xml:space="preserve"> انبیاء </w:t>
      </w:r>
      <w:r w:rsidR="00647946">
        <w:rPr>
          <w:rtl/>
          <w:lang w:bidi="fa-IR"/>
        </w:rPr>
        <w:t>و</w:t>
      </w:r>
      <w:r w:rsidR="001842D5">
        <w:rPr>
          <w:rtl/>
          <w:lang w:bidi="fa-IR"/>
        </w:rPr>
        <w:t xml:space="preserve"> ائمّه </w:t>
      </w:r>
      <w:r w:rsidR="00647946">
        <w:rPr>
          <w:rtl/>
          <w:lang w:bidi="fa-IR"/>
        </w:rPr>
        <w:t>عاجز می‌شوند، می‌گویند حت</w:t>
      </w:r>
      <w:r w:rsidR="00F64070">
        <w:rPr>
          <w:rtl/>
          <w:lang w:bidi="fa-IR"/>
        </w:rPr>
        <w:t>ّ</w:t>
      </w:r>
      <w:r w:rsidR="00647946">
        <w:rPr>
          <w:rtl/>
          <w:lang w:bidi="fa-IR"/>
        </w:rPr>
        <w:t>ی اگر به</w:t>
      </w:r>
      <w:r w:rsidR="001842D5">
        <w:rPr>
          <w:rtl/>
          <w:lang w:bidi="fa-IR"/>
        </w:rPr>
        <w:t xml:space="preserve"> انبیاء </w:t>
      </w:r>
      <w:r w:rsidR="00647946">
        <w:rPr>
          <w:rtl/>
          <w:lang w:bidi="fa-IR"/>
        </w:rPr>
        <w:t>و اولیاء توان ایجاد معجزه یا رفع مشکلات مردم و شفای امراض و دفع شرّ از ایشان، إعطاء نشده باشد،</w:t>
      </w:r>
      <w:r w:rsidR="009F7CAF">
        <w:rPr>
          <w:rtl/>
          <w:lang w:bidi="fa-IR"/>
        </w:rPr>
        <w:t xml:space="preserve"> آن‌ها </w:t>
      </w:r>
      <w:r w:rsidR="00647946">
        <w:rPr>
          <w:rtl/>
          <w:lang w:bidi="fa-IR"/>
        </w:rPr>
        <w:t>به سبب مقام والایشان نزد خدا، از دعاهای مردم و</w:t>
      </w:r>
      <w:r w:rsidR="00055294">
        <w:rPr>
          <w:rtl/>
          <w:lang w:bidi="fa-IR"/>
        </w:rPr>
        <w:t xml:space="preserve"> </w:t>
      </w:r>
      <w:r w:rsidR="00647946">
        <w:rPr>
          <w:rtl/>
          <w:lang w:bidi="fa-IR"/>
        </w:rPr>
        <w:t>خواسته‌هایشان بی‌خبر نیستند و یا می‌گویند ملائکه مطالب و دعاهای مردم را به آنان می‌رسانند بنابراین زیارت و طواف قبورشان به منظور تقرّب به خدا و طلب شفاعت از</w:t>
      </w:r>
      <w:r w:rsidR="009F7CAF">
        <w:rPr>
          <w:rtl/>
          <w:lang w:bidi="fa-IR"/>
        </w:rPr>
        <w:t xml:space="preserve"> آن‌ها </w:t>
      </w:r>
      <w:r w:rsidR="00647946">
        <w:rPr>
          <w:rtl/>
          <w:lang w:bidi="fa-IR"/>
        </w:rPr>
        <w:t>و خواندن ایشان از دور و نزدیک و نذر کردن برای آن بزرگواران و تبرّک ج</w:t>
      </w:r>
      <w:r w:rsidR="00647946" w:rsidRPr="003A1F1B">
        <w:rPr>
          <w:rtl/>
          <w:lang w:bidi="fa-IR"/>
        </w:rPr>
        <w:t>ستن از ضریح</w:t>
      </w:r>
      <w:r w:rsidR="009F7CAF">
        <w:rPr>
          <w:rtl/>
          <w:lang w:bidi="fa-IR"/>
        </w:rPr>
        <w:t xml:space="preserve"> آن‌ها </w:t>
      </w:r>
      <w:r w:rsidR="00647946" w:rsidRPr="003A1F1B">
        <w:rPr>
          <w:rtl/>
          <w:lang w:bidi="fa-IR"/>
        </w:rPr>
        <w:t>کاری عبث نیست</w:t>
      </w:r>
      <w:r w:rsidR="00175FCB">
        <w:rPr>
          <w:rtl/>
          <w:lang w:bidi="fa-IR"/>
        </w:rPr>
        <w:t>!</w:t>
      </w:r>
      <w:bookmarkEnd w:id="84"/>
    </w:p>
    <w:p w:rsidR="00647946" w:rsidRPr="001C0AE6" w:rsidRDefault="00230454" w:rsidP="000D6EE6">
      <w:pPr>
        <w:ind w:firstLine="284"/>
        <w:jc w:val="both"/>
        <w:rPr>
          <w:spacing w:val="-2"/>
          <w:rtl/>
          <w:lang w:bidi="fa-IR"/>
        </w:rPr>
      </w:pPr>
      <w:r w:rsidRPr="001C0AE6">
        <w:rPr>
          <w:spacing w:val="-2"/>
          <w:rtl/>
          <w:lang w:bidi="fa-IR"/>
        </w:rPr>
        <w:t>ا</w:t>
      </w:r>
      <w:r w:rsidR="00647946" w:rsidRPr="001C0AE6">
        <w:rPr>
          <w:spacing w:val="-2"/>
          <w:rtl/>
          <w:lang w:bidi="fa-IR"/>
        </w:rPr>
        <w:t xml:space="preserve">مّا ادّعایشان بلا دلیل است و مورد تأیید قرآن نیست. ملائکه به خواست ما بالا و پایین نمی‌روند </w:t>
      </w:r>
      <w:r w:rsidR="00647946" w:rsidRPr="001C0AE6">
        <w:rPr>
          <w:spacing w:val="-2"/>
          <w:sz w:val="24"/>
          <w:szCs w:val="24"/>
          <w:rtl/>
          <w:lang w:bidi="fa-IR"/>
        </w:rPr>
        <w:t>[</w:t>
      </w:r>
      <w:r w:rsidR="001C0AE6" w:rsidRPr="001C0AE6">
        <w:rPr>
          <w:spacing w:val="-2"/>
          <w:sz w:val="24"/>
          <w:szCs w:val="24"/>
          <w:rtl/>
          <w:lang w:bidi="fa-IR"/>
        </w:rPr>
        <w:t>مریم:</w:t>
      </w:r>
      <w:r w:rsidR="000D6EE6">
        <w:rPr>
          <w:rFonts w:hint="cs"/>
          <w:spacing w:val="-2"/>
          <w:sz w:val="24"/>
          <w:szCs w:val="24"/>
          <w:rtl/>
          <w:lang w:bidi="fa-IR"/>
        </w:rPr>
        <w:t xml:space="preserve"> </w:t>
      </w:r>
      <w:r w:rsidR="001C0AE6" w:rsidRPr="001C0AE6">
        <w:rPr>
          <w:spacing w:val="-2"/>
          <w:sz w:val="24"/>
          <w:szCs w:val="24"/>
          <w:rtl/>
          <w:lang w:bidi="fa-IR"/>
        </w:rPr>
        <w:t>64، ال</w:t>
      </w:r>
      <w:r w:rsidR="000D6EE6">
        <w:rPr>
          <w:rFonts w:hint="cs"/>
          <w:spacing w:val="-2"/>
          <w:sz w:val="24"/>
          <w:szCs w:val="24"/>
          <w:rtl/>
          <w:lang w:bidi="fa-IR"/>
        </w:rPr>
        <w:t>أ</w:t>
      </w:r>
      <w:r w:rsidR="001C0AE6" w:rsidRPr="001C0AE6">
        <w:rPr>
          <w:spacing w:val="-2"/>
          <w:sz w:val="24"/>
          <w:szCs w:val="24"/>
          <w:rtl/>
          <w:lang w:bidi="fa-IR"/>
        </w:rPr>
        <w:t>نبیاء:</w:t>
      </w:r>
      <w:r w:rsidR="000D6EE6">
        <w:rPr>
          <w:rFonts w:hint="cs"/>
          <w:spacing w:val="-2"/>
          <w:sz w:val="24"/>
          <w:szCs w:val="24"/>
          <w:rtl/>
          <w:lang w:bidi="fa-IR"/>
        </w:rPr>
        <w:t xml:space="preserve"> </w:t>
      </w:r>
      <w:r w:rsidR="001C0AE6" w:rsidRPr="001C0AE6">
        <w:rPr>
          <w:spacing w:val="-2"/>
          <w:sz w:val="24"/>
          <w:szCs w:val="24"/>
          <w:rtl/>
          <w:lang w:bidi="fa-IR"/>
        </w:rPr>
        <w:t>27 و 28</w:t>
      </w:r>
      <w:r w:rsidR="00647946" w:rsidRPr="001C0AE6">
        <w:rPr>
          <w:spacing w:val="-2"/>
          <w:sz w:val="24"/>
          <w:szCs w:val="24"/>
          <w:rtl/>
          <w:lang w:bidi="fa-IR"/>
        </w:rPr>
        <w:t>]</w:t>
      </w:r>
      <w:r w:rsidR="00647946" w:rsidRPr="001C0AE6">
        <w:rPr>
          <w:spacing w:val="-2"/>
          <w:rtl/>
          <w:lang w:bidi="fa-IR"/>
        </w:rPr>
        <w:t xml:space="preserve"> که موظّف باشند هرگاه پیغمبر یا</w:t>
      </w:r>
      <w:r w:rsidR="001842D5" w:rsidRPr="001C0AE6">
        <w:rPr>
          <w:spacing w:val="-2"/>
          <w:rtl/>
          <w:lang w:bidi="fa-IR"/>
        </w:rPr>
        <w:t xml:space="preserve"> ائمّه </w:t>
      </w:r>
      <w:r w:rsidR="00647946" w:rsidRPr="001C0AE6">
        <w:rPr>
          <w:spacing w:val="-2"/>
          <w:rtl/>
          <w:lang w:bidi="fa-IR"/>
        </w:rPr>
        <w:t>را در حرمشان یا از دور، خواندیم، پیغام ما را به پیغمبر و</w:t>
      </w:r>
      <w:r w:rsidR="001842D5" w:rsidRPr="001C0AE6">
        <w:rPr>
          <w:spacing w:val="-2"/>
          <w:rtl/>
          <w:lang w:bidi="fa-IR"/>
        </w:rPr>
        <w:t xml:space="preserve"> ائمّه </w:t>
      </w:r>
      <w:r w:rsidR="00647946" w:rsidRPr="001C0AE6">
        <w:rPr>
          <w:spacing w:val="-2"/>
          <w:rtl/>
          <w:lang w:bidi="fa-IR"/>
        </w:rPr>
        <w:t>برسانند</w:t>
      </w:r>
      <w:r w:rsidR="00175FCB" w:rsidRPr="001C0AE6">
        <w:rPr>
          <w:spacing w:val="-2"/>
          <w:rtl/>
          <w:lang w:bidi="fa-IR"/>
        </w:rPr>
        <w:t>!</w:t>
      </w:r>
      <w:r w:rsidR="00647946" w:rsidRPr="001C0AE6">
        <w:rPr>
          <w:spacing w:val="-2"/>
          <w:rtl/>
          <w:lang w:bidi="fa-IR"/>
        </w:rPr>
        <w:t xml:space="preserve"> خدا کجای قرآن فرموده که پس از رحلت</w:t>
      </w:r>
      <w:r w:rsidR="007E61DC" w:rsidRPr="001C0AE6">
        <w:rPr>
          <w:spacing w:val="-2"/>
          <w:rtl/>
          <w:lang w:bidi="fa-IR"/>
        </w:rPr>
        <w:t>ِ</w:t>
      </w:r>
      <w:r w:rsidR="00647946" w:rsidRPr="001C0AE6">
        <w:rPr>
          <w:spacing w:val="-2"/>
          <w:rtl/>
          <w:lang w:bidi="fa-IR"/>
        </w:rPr>
        <w:t xml:space="preserve"> آن بزرگواران ما ملائکه‌ای داریم که </w:t>
      </w:r>
      <w:r w:rsidR="007E61DC" w:rsidRPr="001C0AE6">
        <w:rPr>
          <w:spacing w:val="-2"/>
          <w:rtl/>
          <w:lang w:bidi="fa-IR"/>
        </w:rPr>
        <w:t>کارشان خبر</w:t>
      </w:r>
      <w:r w:rsidR="00647946" w:rsidRPr="001C0AE6">
        <w:rPr>
          <w:spacing w:val="-2"/>
          <w:rtl/>
          <w:lang w:bidi="fa-IR"/>
        </w:rPr>
        <w:t>رسانی به</w:t>
      </w:r>
      <w:r w:rsidR="001842D5" w:rsidRPr="001C0AE6">
        <w:rPr>
          <w:spacing w:val="-2"/>
          <w:rtl/>
          <w:lang w:bidi="fa-IR"/>
        </w:rPr>
        <w:t xml:space="preserve"> انبیاء </w:t>
      </w:r>
      <w:r w:rsidR="00647946" w:rsidRPr="001C0AE6">
        <w:rPr>
          <w:spacing w:val="-2"/>
          <w:rtl/>
          <w:lang w:bidi="fa-IR"/>
        </w:rPr>
        <w:t>و اولیا است؟</w:t>
      </w:r>
      <w:r w:rsidR="00175FCB" w:rsidRPr="001C0AE6">
        <w:rPr>
          <w:spacing w:val="-2"/>
          <w:rtl/>
          <w:lang w:bidi="fa-IR"/>
        </w:rPr>
        <w:t>!</w:t>
      </w:r>
    </w:p>
    <w:p w:rsidR="00647946" w:rsidRDefault="00647946" w:rsidP="00950633">
      <w:pPr>
        <w:ind w:firstLine="284"/>
        <w:jc w:val="both"/>
        <w:rPr>
          <w:rtl/>
          <w:lang w:bidi="fa-IR"/>
        </w:rPr>
      </w:pPr>
      <w:r w:rsidRPr="003A1F1B">
        <w:rPr>
          <w:rtl/>
          <w:lang w:bidi="fa-IR"/>
        </w:rPr>
        <w:t>خوش</w:t>
      </w:r>
      <w:r w:rsidR="00950633">
        <w:rPr>
          <w:rtl/>
          <w:lang w:bidi="fa-IR"/>
        </w:rPr>
        <w:t>‌</w:t>
      </w:r>
      <w:r w:rsidRPr="003A1F1B">
        <w:rPr>
          <w:rtl/>
          <w:lang w:bidi="fa-IR"/>
        </w:rPr>
        <w:t>بختانه مسلمین در</w:t>
      </w:r>
      <w:r w:rsidR="001969BB" w:rsidRPr="001969BB">
        <w:rPr>
          <w:rtl/>
          <w:lang w:bidi="fa-IR"/>
        </w:rPr>
        <w:t xml:space="preserve"> این‌که </w:t>
      </w:r>
      <w:r w:rsidRPr="003A1F1B">
        <w:rPr>
          <w:rtl/>
          <w:lang w:bidi="fa-IR"/>
        </w:rPr>
        <w:t>فرشتگا</w:t>
      </w:r>
      <w:r w:rsidR="00055294">
        <w:rPr>
          <w:rtl/>
          <w:lang w:bidi="fa-IR"/>
        </w:rPr>
        <w:t>ن را نمی‌توان خواند، اختلافی ند</w:t>
      </w:r>
      <w:r w:rsidRPr="003A1F1B">
        <w:rPr>
          <w:rtl/>
          <w:lang w:bidi="fa-IR"/>
        </w:rPr>
        <w:t>ا</w:t>
      </w:r>
      <w:r w:rsidR="00055294">
        <w:rPr>
          <w:rtl/>
          <w:lang w:bidi="fa-IR"/>
        </w:rPr>
        <w:t>ر</w:t>
      </w:r>
      <w:r w:rsidRPr="003A1F1B">
        <w:rPr>
          <w:rtl/>
          <w:lang w:bidi="fa-IR"/>
        </w:rPr>
        <w:t>ند و در هیچ فرقه‌ای از ف</w:t>
      </w:r>
      <w:r w:rsidR="00C745D5">
        <w:rPr>
          <w:rtl/>
          <w:lang w:bidi="fa-IR"/>
        </w:rPr>
        <w:t>ِ</w:t>
      </w:r>
      <w:r w:rsidRPr="003A1F1B">
        <w:rPr>
          <w:rtl/>
          <w:lang w:bidi="fa-IR"/>
        </w:rPr>
        <w:t>ر</w:t>
      </w:r>
      <w:r w:rsidR="00C745D5">
        <w:rPr>
          <w:rtl/>
          <w:lang w:bidi="fa-IR"/>
        </w:rPr>
        <w:t>َ</w:t>
      </w:r>
      <w:r w:rsidRPr="003A1F1B">
        <w:rPr>
          <w:rtl/>
          <w:lang w:bidi="fa-IR"/>
        </w:rPr>
        <w:t xml:space="preserve">ق </w:t>
      </w:r>
      <w:r>
        <w:rPr>
          <w:rtl/>
          <w:lang w:bidi="fa-IR"/>
        </w:rPr>
        <w:t>اسلامی مشاهده نمی‌شود که کسی بگوید: ای جبرئیل</w:t>
      </w:r>
      <w:r w:rsidR="000D6EE6">
        <w:rPr>
          <w:rFonts w:hint="cs"/>
          <w:rtl/>
          <w:lang w:bidi="fa-IR"/>
        </w:rPr>
        <w:t>،</w:t>
      </w:r>
      <w:r>
        <w:rPr>
          <w:rtl/>
          <w:lang w:bidi="fa-IR"/>
        </w:rPr>
        <w:t xml:space="preserve"> برایم شفاعت کن یا درخواست مرا به اط</w:t>
      </w:r>
      <w:r w:rsidR="00C745D5">
        <w:rPr>
          <w:rtl/>
          <w:lang w:bidi="fa-IR"/>
        </w:rPr>
        <w:t>ّ</w:t>
      </w:r>
      <w:r>
        <w:rPr>
          <w:rtl/>
          <w:lang w:bidi="fa-IR"/>
        </w:rPr>
        <w:t>لاع فلان امام یا امامزاده برسان</w:t>
      </w:r>
      <w:r w:rsidR="00175FCB">
        <w:rPr>
          <w:rtl/>
          <w:lang w:bidi="fa-IR"/>
        </w:rPr>
        <w:t>!</w:t>
      </w:r>
      <w:r>
        <w:rPr>
          <w:rtl/>
          <w:lang w:bidi="fa-IR"/>
        </w:rPr>
        <w:t xml:space="preserve"> زیرا همگان می‌دانند که </w:t>
      </w:r>
      <w:r w:rsidRPr="00C745D5">
        <w:rPr>
          <w:u w:val="single"/>
          <w:rtl/>
          <w:lang w:bidi="fa-IR"/>
        </w:rPr>
        <w:t>ملائکه عروج و نزول دارند</w:t>
      </w:r>
      <w:r>
        <w:rPr>
          <w:rtl/>
          <w:lang w:bidi="fa-IR"/>
        </w:rPr>
        <w:t xml:space="preserve"> و در آن</w:t>
      </w:r>
      <w:r w:rsidR="00C745D5">
        <w:rPr>
          <w:rtl/>
          <w:lang w:bidi="fa-IR"/>
        </w:rPr>
        <w:t>ِ</w:t>
      </w:r>
      <w:r>
        <w:rPr>
          <w:rtl/>
          <w:lang w:bidi="fa-IR"/>
        </w:rPr>
        <w:t xml:space="preserve"> واحد نمی‌توانند در بیش از یک</w:t>
      </w:r>
      <w:r w:rsidR="00950633">
        <w:rPr>
          <w:rtl/>
          <w:lang w:bidi="fa-IR"/>
        </w:rPr>
        <w:t>‌</w:t>
      </w:r>
      <w:r>
        <w:rPr>
          <w:rtl/>
          <w:lang w:bidi="fa-IR"/>
        </w:rPr>
        <w:t>جا باشند و فقط خداست</w:t>
      </w:r>
      <w:r w:rsidR="00C745D5">
        <w:rPr>
          <w:rtl/>
          <w:lang w:bidi="fa-IR"/>
        </w:rPr>
        <w:softHyphen/>
      </w:r>
      <w:r>
        <w:rPr>
          <w:rtl/>
          <w:lang w:bidi="fa-IR"/>
        </w:rPr>
        <w:t>که بر همه جا و بر همه چیز به صورت یکسان علم و</w:t>
      </w:r>
      <w:r w:rsidR="00950633">
        <w:rPr>
          <w:rtl/>
          <w:lang w:bidi="fa-IR"/>
        </w:rPr>
        <w:t xml:space="preserve"> </w:t>
      </w:r>
      <w:r>
        <w:rPr>
          <w:rtl/>
          <w:lang w:bidi="fa-IR"/>
        </w:rPr>
        <w:t>احاطه دارد. بنابراین اگر کسی</w:t>
      </w:r>
      <w:r w:rsidR="009F7CAF">
        <w:rPr>
          <w:rtl/>
          <w:lang w:bidi="fa-IR"/>
        </w:rPr>
        <w:t xml:space="preserve"> آن‌ها </w:t>
      </w:r>
      <w:r>
        <w:rPr>
          <w:rtl/>
          <w:lang w:bidi="fa-IR"/>
        </w:rPr>
        <w:t>را بی‌قید و شرط بخواند، برای</w:t>
      </w:r>
      <w:r w:rsidR="009F7CAF">
        <w:rPr>
          <w:rtl/>
          <w:lang w:bidi="fa-IR"/>
        </w:rPr>
        <w:t xml:space="preserve"> آن‌ها </w:t>
      </w:r>
      <w:r>
        <w:rPr>
          <w:rtl/>
          <w:lang w:bidi="fa-IR"/>
        </w:rPr>
        <w:t>صفت خدایی قائل شده و به شرک مبتلا گردیده است. (فتأمّل)</w:t>
      </w:r>
    </w:p>
    <w:p w:rsidR="00647946" w:rsidRDefault="00647946" w:rsidP="00647946">
      <w:pPr>
        <w:ind w:firstLine="284"/>
        <w:jc w:val="both"/>
        <w:rPr>
          <w:sz w:val="24"/>
          <w:szCs w:val="24"/>
          <w:rtl/>
          <w:lang w:bidi="fa-IR"/>
        </w:rPr>
      </w:pPr>
      <w:r>
        <w:rPr>
          <w:rtl/>
          <w:lang w:bidi="fa-IR"/>
        </w:rPr>
        <w:t>علاوه بر</w:t>
      </w:r>
      <w:r w:rsidR="00950633">
        <w:rPr>
          <w:rtl/>
          <w:lang w:bidi="fa-IR"/>
        </w:rPr>
        <w:t xml:space="preserve"> </w:t>
      </w:r>
      <w:r>
        <w:rPr>
          <w:rtl/>
          <w:lang w:bidi="fa-IR"/>
        </w:rPr>
        <w:t>این</w:t>
      </w:r>
      <w:r w:rsidR="006D31E1">
        <w:rPr>
          <w:rFonts w:hint="cs"/>
          <w:rtl/>
          <w:lang w:bidi="fa-IR"/>
        </w:rPr>
        <w:t>،</w:t>
      </w:r>
      <w:r>
        <w:rPr>
          <w:rtl/>
          <w:lang w:bidi="fa-IR"/>
        </w:rPr>
        <w:t xml:space="preserve"> خدا در قرآن آشکار ساخته که</w:t>
      </w:r>
      <w:r w:rsidR="001842D5">
        <w:rPr>
          <w:rtl/>
          <w:lang w:bidi="fa-IR"/>
        </w:rPr>
        <w:t xml:space="preserve"> انبیاء </w:t>
      </w:r>
      <w:r>
        <w:rPr>
          <w:rtl/>
          <w:lang w:bidi="fa-IR"/>
        </w:rPr>
        <w:t>در زمان حیات دنیوی از کارهای پنهانی و از ما ف</w:t>
      </w:r>
      <w:r w:rsidR="003A3E0A">
        <w:rPr>
          <w:rtl/>
          <w:lang w:bidi="fa-IR"/>
        </w:rPr>
        <w:t>ِ</w:t>
      </w:r>
      <w:r>
        <w:rPr>
          <w:rtl/>
          <w:lang w:bidi="fa-IR"/>
        </w:rPr>
        <w:t>ی الضّ</w:t>
      </w:r>
      <w:r w:rsidR="003A3E0A">
        <w:rPr>
          <w:rtl/>
          <w:lang w:bidi="fa-IR"/>
        </w:rPr>
        <w:t>َ</w:t>
      </w:r>
      <w:r>
        <w:rPr>
          <w:rtl/>
          <w:lang w:bidi="fa-IR"/>
        </w:rPr>
        <w:t>میر</w:t>
      </w:r>
      <w:r w:rsidR="003A3E0A">
        <w:rPr>
          <w:rtl/>
          <w:lang w:bidi="fa-IR"/>
        </w:rPr>
        <w:t>ِ</w:t>
      </w:r>
      <w:r>
        <w:rPr>
          <w:rtl/>
          <w:lang w:bidi="fa-IR"/>
        </w:rPr>
        <w:t xml:space="preserve"> معاصرین خود مط</w:t>
      </w:r>
      <w:r w:rsidR="003A3E0A">
        <w:rPr>
          <w:rtl/>
          <w:lang w:bidi="fa-IR"/>
        </w:rPr>
        <w:t>ّ</w:t>
      </w:r>
      <w:r>
        <w:rPr>
          <w:rtl/>
          <w:lang w:bidi="fa-IR"/>
        </w:rPr>
        <w:t>لع نبوده‌‌اند، چه رسد به پس از رحلت که دنیای ما را ترک کرده و به عالم باقی منتقل شده‌اند. قدمای شیعه نیز این عقیده را باطل دانسته و آن را از عقاید حشویان شمرده‌اند</w:t>
      </w:r>
      <w:r w:rsidRPr="009236A6">
        <w:rPr>
          <w:sz w:val="24"/>
          <w:vertAlign w:val="superscript"/>
          <w:rtl/>
          <w:lang w:bidi="fa-IR"/>
        </w:rPr>
        <w:t>(</w:t>
      </w:r>
      <w:r w:rsidRPr="009236A6">
        <w:rPr>
          <w:rStyle w:val="FootnoteReference"/>
          <w:sz w:val="24"/>
          <w:rtl/>
          <w:lang w:bidi="fa-IR"/>
        </w:rPr>
        <w:footnoteReference w:id="256"/>
      </w:r>
      <w:r w:rsidRPr="009236A6">
        <w:rPr>
          <w:sz w:val="24"/>
          <w:vertAlign w:val="superscript"/>
          <w:rtl/>
          <w:lang w:bidi="fa-IR"/>
        </w:rPr>
        <w:t>)</w:t>
      </w:r>
      <w:r>
        <w:rPr>
          <w:rtl/>
          <w:lang w:bidi="fa-IR"/>
        </w:rPr>
        <w:t>.</w:t>
      </w:r>
      <w:r>
        <w:rPr>
          <w:sz w:val="24"/>
          <w:szCs w:val="24"/>
          <w:rtl/>
          <w:lang w:bidi="fa-IR"/>
        </w:rPr>
        <w:t xml:space="preserve"> </w:t>
      </w:r>
    </w:p>
    <w:bookmarkStart w:id="85" w:name="_Ref346906668"/>
    <w:p w:rsidR="00647946" w:rsidRDefault="00A325FA" w:rsidP="00DD7406">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48</w:t>
      </w:r>
      <w:r w:rsidRPr="00B849D2">
        <w:rPr>
          <w:color w:val="FFFFFF"/>
          <w:sz w:val="2"/>
          <w:szCs w:val="2"/>
          <w:rtl/>
          <w:lang w:bidi="fa-IR"/>
        </w:rPr>
        <w:fldChar w:fldCharType="end"/>
      </w:r>
      <w:r w:rsidR="00647946">
        <w:rPr>
          <w:rtl/>
          <w:lang w:bidi="fa-IR"/>
        </w:rPr>
        <w:t xml:space="preserve">قرآن کریم به پیامبر </w:t>
      </w:r>
      <w:r w:rsidR="00225EA3">
        <w:rPr>
          <w:rtl/>
          <w:lang w:bidi="fa-IR"/>
        </w:rPr>
        <w:t>اکرم</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647946">
        <w:rPr>
          <w:rtl/>
          <w:lang w:bidi="fa-IR"/>
        </w:rPr>
        <w:t>فرموده که برخی از مردم که ظاهر کلامشان مورد پسند تو واقع می‌شود باط</w:t>
      </w:r>
      <w:r w:rsidR="00D85CB0">
        <w:rPr>
          <w:rtl/>
          <w:lang w:bidi="fa-IR"/>
        </w:rPr>
        <w:t>نشان برخلاف ظاهر</w:t>
      </w:r>
      <w:r w:rsidR="00950633">
        <w:rPr>
          <w:rtl/>
          <w:lang w:bidi="fa-IR"/>
        </w:rPr>
        <w:t xml:space="preserve"> </w:t>
      </w:r>
      <w:r w:rsidR="00647946">
        <w:rPr>
          <w:rtl/>
          <w:lang w:bidi="fa-IR"/>
        </w:rPr>
        <w:t>آن</w:t>
      </w:r>
      <w:r w:rsidR="00950633">
        <w:rPr>
          <w:rtl/>
          <w:lang w:bidi="fa-IR"/>
        </w:rPr>
        <w:t>‌</w:t>
      </w:r>
      <w:r w:rsidR="00647946">
        <w:rPr>
          <w:rtl/>
          <w:lang w:bidi="fa-IR"/>
        </w:rPr>
        <w:t xml:space="preserve">هاست </w:t>
      </w:r>
      <w:r w:rsidR="00647946" w:rsidRPr="00DD7406">
        <w:rPr>
          <w:rStyle w:val="Char4"/>
          <w:rtl/>
        </w:rPr>
        <w:t>[البقر</w:t>
      </w:r>
      <w:r w:rsidR="00984459" w:rsidRPr="00DD7406">
        <w:rPr>
          <w:rStyle w:val="Char4"/>
          <w:rtl/>
        </w:rPr>
        <w:t>ة</w:t>
      </w:r>
      <w:r w:rsidR="00647946" w:rsidRPr="00DD7406">
        <w:rPr>
          <w:rStyle w:val="Char4"/>
          <w:rtl/>
        </w:rPr>
        <w:t>:</w:t>
      </w:r>
      <w:r w:rsidR="00984459" w:rsidRPr="00DD7406">
        <w:rPr>
          <w:rStyle w:val="Char4"/>
          <w:rFonts w:hint="cs"/>
          <w:rtl/>
        </w:rPr>
        <w:t xml:space="preserve"> </w:t>
      </w:r>
      <w:r w:rsidR="00647946" w:rsidRPr="00DD7406">
        <w:rPr>
          <w:rStyle w:val="Char4"/>
          <w:rtl/>
        </w:rPr>
        <w:t>204و205]</w:t>
      </w:r>
      <w:r w:rsidR="00647946">
        <w:rPr>
          <w:sz w:val="24"/>
          <w:szCs w:val="24"/>
          <w:rtl/>
          <w:lang w:bidi="fa-IR"/>
        </w:rPr>
        <w:t xml:space="preserve"> </w:t>
      </w:r>
      <w:r w:rsidR="00647946">
        <w:rPr>
          <w:rtl/>
          <w:lang w:bidi="fa-IR"/>
        </w:rPr>
        <w:t>و یا فرموده:</w:t>
      </w:r>
      <w:r w:rsidR="00DE7D40" w:rsidRPr="004B58AA">
        <w:rPr>
          <w:rtl/>
          <w:lang w:bidi="fa-IR"/>
        </w:rPr>
        <w:t xml:space="preserve"> </w:t>
      </w:r>
      <w:r w:rsidR="00A31435">
        <w:rPr>
          <w:rFonts w:ascii="KFGQPC Uthman Taha Naskh" w:cs="KFGQPC Uthman Taha Naskh"/>
          <w:rtl/>
          <w:lang w:bidi="fa-IR"/>
        </w:rPr>
        <w:t>﴿</w:t>
      </w:r>
      <w:r w:rsidR="00DE7D40" w:rsidRPr="00D838F1">
        <w:rPr>
          <w:rStyle w:val="Char5"/>
          <w:rtl/>
          <w:lang w:bidi="fa-IR"/>
        </w:rPr>
        <w:t>وَمِمَّنۡ حَوۡلَكُم مِّنَ ٱلۡأَعۡرَابِ مُنَٰفِقُونَۖ وَمِنۡ أَهۡلِ ٱلۡمَدِينَةِ مَرَدُواْ عَلَى ٱلنِّفَاقِ لَا تَعۡلَمُهُمۡۖ نَحۡنُ نَعۡلَمُهُمۡ</w:t>
      </w:r>
      <w:r w:rsidR="00A31435" w:rsidRPr="00A31435">
        <w:rPr>
          <w:rStyle w:val="Char5"/>
          <w:rFonts w:cs="KFGQPC Uthman Taha Naskh"/>
          <w:rtl/>
          <w:lang w:bidi="fa-IR"/>
        </w:rPr>
        <w:t>﴾</w:t>
      </w:r>
      <w:r w:rsidR="00DE7D40">
        <w:rPr>
          <w:rFonts w:ascii="KFGQPC Uthman Taha Naskh" w:cs="KFGQPC Uthman Taha Naskh"/>
          <w:rtl/>
          <w:lang w:bidi="fa-IR"/>
        </w:rPr>
        <w:t xml:space="preserve"> </w:t>
      </w:r>
      <w:r w:rsidR="00DE7D40" w:rsidRPr="001D4896">
        <w:rPr>
          <w:rStyle w:val="Char4"/>
          <w:rtl/>
        </w:rPr>
        <w:t>[التوبة: ١٠١]</w:t>
      </w:r>
      <w:r w:rsidR="00386033">
        <w:rPr>
          <w:rFonts w:ascii="KFGQPC Uthman Taha Naskh" w:cs="KFGQPC Uthman Taha Naskh"/>
          <w:rtl/>
          <w:lang w:bidi="fa-IR"/>
        </w:rPr>
        <w:t xml:space="preserve"> </w:t>
      </w:r>
      <w:r w:rsidR="00647946" w:rsidRPr="002220D7">
        <w:rPr>
          <w:rtl/>
          <w:lang w:bidi="fa-IR"/>
        </w:rPr>
        <w:t>«</w:t>
      </w:r>
      <w:r w:rsidR="00647946">
        <w:rPr>
          <w:rtl/>
          <w:lang w:bidi="fa-IR"/>
        </w:rPr>
        <w:t>برخی از بادیه‌نشینان اطراف شما منافق‌اند و بعضی</w:t>
      </w:r>
      <w:r w:rsidR="00FA1D46">
        <w:rPr>
          <w:rtl/>
          <w:lang w:bidi="fa-IR"/>
        </w:rPr>
        <w:t xml:space="preserve"> از أهالی مدینه [نیز] بر</w:t>
      </w:r>
      <w:r w:rsidR="00950633">
        <w:rPr>
          <w:rtl/>
          <w:lang w:bidi="fa-IR"/>
        </w:rPr>
        <w:t xml:space="preserve"> </w:t>
      </w:r>
      <w:r w:rsidR="00FA1D46">
        <w:rPr>
          <w:rtl/>
          <w:lang w:bidi="fa-IR"/>
        </w:rPr>
        <w:t>نفاق خو</w:t>
      </w:r>
      <w:r w:rsidR="00647946">
        <w:rPr>
          <w:rtl/>
          <w:lang w:bidi="fa-IR"/>
        </w:rPr>
        <w:t xml:space="preserve"> گرفته‌اند، تو (ای پیامبر) ایشان را نمی‌شناسی، ما آنان را می‌شناسیم». یا حضر</w:t>
      </w:r>
      <w:r w:rsidR="00752785">
        <w:rPr>
          <w:rtl/>
          <w:lang w:bidi="fa-IR"/>
        </w:rPr>
        <w:t>ت سلیمان پس از شنیدن خبر از هُد</w:t>
      </w:r>
      <w:r w:rsidR="00647946">
        <w:rPr>
          <w:rtl/>
          <w:lang w:bidi="fa-IR"/>
        </w:rPr>
        <w:t xml:space="preserve">هُد، نمی‌دانست که راست می‌گوید یا نه به همین سبب فرمود: خواهیم دید که آیا راست گفته‌ای یا </w:t>
      </w:r>
      <w:r w:rsidR="00FA1D46">
        <w:rPr>
          <w:rtl/>
          <w:lang w:bidi="fa-IR"/>
        </w:rPr>
        <w:t xml:space="preserve">از </w:t>
      </w:r>
      <w:r w:rsidR="00647946">
        <w:rPr>
          <w:rtl/>
          <w:lang w:bidi="fa-IR"/>
        </w:rPr>
        <w:t xml:space="preserve">دروغگویانی </w:t>
      </w:r>
      <w:r w:rsidR="00647946" w:rsidRPr="00DD7406">
        <w:rPr>
          <w:rStyle w:val="Char4"/>
          <w:rtl/>
        </w:rPr>
        <w:t>[النمل:</w:t>
      </w:r>
      <w:r w:rsidR="00DD7406">
        <w:rPr>
          <w:rStyle w:val="Char4"/>
          <w:rFonts w:hint="cs"/>
          <w:rtl/>
        </w:rPr>
        <w:t xml:space="preserve"> </w:t>
      </w:r>
      <w:r w:rsidR="00647946" w:rsidRPr="00DD7406">
        <w:rPr>
          <w:rStyle w:val="Char4"/>
          <w:rtl/>
        </w:rPr>
        <w:t>27].</w:t>
      </w:r>
      <w:r w:rsidR="00647946">
        <w:rPr>
          <w:sz w:val="24"/>
          <w:szCs w:val="24"/>
          <w:rtl/>
          <w:lang w:bidi="fa-IR"/>
        </w:rPr>
        <w:t xml:space="preserve"> </w:t>
      </w:r>
      <w:r w:rsidR="00647946">
        <w:rPr>
          <w:rtl/>
          <w:lang w:bidi="fa-IR"/>
        </w:rPr>
        <w:t xml:space="preserve">پیامبر </w:t>
      </w:r>
      <w:r w:rsidR="00225EA3">
        <w:rPr>
          <w:rtl/>
          <w:lang w:bidi="fa-IR"/>
        </w:rPr>
        <w:t>اکرم</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647946">
        <w:rPr>
          <w:rtl/>
          <w:lang w:bidi="fa-IR"/>
        </w:rPr>
        <w:t>پس از نزول آیات لعان، وقتی مرد و زنی طبق آیات قرآن «ل</w:t>
      </w:r>
      <w:r w:rsidR="00752785">
        <w:rPr>
          <w:rtl/>
          <w:lang w:bidi="fa-IR"/>
        </w:rPr>
        <w:t>ِ</w:t>
      </w:r>
      <w:r w:rsidR="00647946">
        <w:rPr>
          <w:rtl/>
          <w:lang w:bidi="fa-IR"/>
        </w:rPr>
        <w:t>عان» انجام دادند، به آن دو فرمود: شما می‌دانید که من علم غیب نمی‌دانم، حساب شما دو تن با خداست، یکی از شما دروغگو است و یک بار به مرد و یک بار به زن فرمود: اگر دروغ گفته‌ای تو</w:t>
      </w:r>
      <w:r w:rsidR="00752785">
        <w:rPr>
          <w:rtl/>
          <w:lang w:bidi="fa-IR"/>
        </w:rPr>
        <w:t>ب</w:t>
      </w:r>
      <w:r w:rsidR="00647946">
        <w:rPr>
          <w:rtl/>
          <w:lang w:bidi="fa-IR"/>
        </w:rPr>
        <w:t>ه کن</w:t>
      </w:r>
      <w:r w:rsidR="00647946" w:rsidRPr="009236A6">
        <w:rPr>
          <w:sz w:val="24"/>
          <w:vertAlign w:val="superscript"/>
          <w:rtl/>
          <w:lang w:bidi="fa-IR"/>
        </w:rPr>
        <w:t>(</w:t>
      </w:r>
      <w:r w:rsidR="00647946" w:rsidRPr="009236A6">
        <w:rPr>
          <w:rStyle w:val="FootnoteReference"/>
          <w:sz w:val="24"/>
          <w:rtl/>
          <w:lang w:bidi="fa-IR"/>
        </w:rPr>
        <w:footnoteReference w:id="257"/>
      </w:r>
      <w:r w:rsidR="00647946" w:rsidRPr="009236A6">
        <w:rPr>
          <w:sz w:val="24"/>
          <w:vertAlign w:val="superscript"/>
          <w:rtl/>
          <w:lang w:bidi="fa-IR"/>
        </w:rPr>
        <w:t>)</w:t>
      </w:r>
      <w:r w:rsidR="00C475B9">
        <w:rPr>
          <w:rFonts w:hint="cs"/>
          <w:sz w:val="24"/>
          <w:szCs w:val="24"/>
          <w:rtl/>
          <w:lang w:bidi="fa-IR"/>
        </w:rPr>
        <w:t>.</w:t>
      </w:r>
      <w:r w:rsidR="00647946">
        <w:rPr>
          <w:sz w:val="24"/>
          <w:szCs w:val="24"/>
          <w:rtl/>
          <w:lang w:bidi="fa-IR"/>
        </w:rPr>
        <w:t xml:space="preserve"> </w:t>
      </w:r>
      <w:r w:rsidR="00647946">
        <w:rPr>
          <w:rtl/>
          <w:lang w:bidi="fa-IR"/>
        </w:rPr>
        <w:t xml:space="preserve">و بنا به نقل مجلسی، پیامبر فرموده: </w:t>
      </w:r>
      <w:r w:rsidR="00647946" w:rsidRPr="00DF675D">
        <w:rPr>
          <w:rFonts w:cs="KFGQPC Uthman Taha Naskh"/>
          <w:sz w:val="32"/>
          <w:szCs w:val="27"/>
          <w:rtl/>
        </w:rPr>
        <w:t>«ل</w:t>
      </w:r>
      <w:r w:rsidR="00E47F98" w:rsidRPr="00DF675D">
        <w:rPr>
          <w:rFonts w:cs="KFGQPC Uthman Taha Naskh"/>
          <w:sz w:val="32"/>
          <w:szCs w:val="27"/>
          <w:rtl/>
        </w:rPr>
        <w:t>َ</w:t>
      </w:r>
      <w:r w:rsidR="00647946" w:rsidRPr="00DF675D">
        <w:rPr>
          <w:rFonts w:cs="KFGQPC Uthman Taha Naskh"/>
          <w:sz w:val="32"/>
          <w:szCs w:val="27"/>
          <w:rtl/>
        </w:rPr>
        <w:t>ي</w:t>
      </w:r>
      <w:r w:rsidR="00E47F98" w:rsidRPr="00DF675D">
        <w:rPr>
          <w:rFonts w:cs="KFGQPC Uthman Taha Naskh"/>
          <w:sz w:val="32"/>
          <w:szCs w:val="27"/>
          <w:rtl/>
        </w:rPr>
        <w:t>َ</w:t>
      </w:r>
      <w:r w:rsidR="00647946" w:rsidRPr="00DF675D">
        <w:rPr>
          <w:rFonts w:cs="KFGQPC Uthman Taha Naskh"/>
          <w:sz w:val="32"/>
          <w:szCs w:val="27"/>
          <w:rtl/>
        </w:rPr>
        <w:t>خت</w:t>
      </w:r>
      <w:r w:rsidR="00E47F98" w:rsidRPr="00DF675D">
        <w:rPr>
          <w:rFonts w:cs="KFGQPC Uthman Taha Naskh"/>
          <w:sz w:val="32"/>
          <w:szCs w:val="27"/>
          <w:rtl/>
        </w:rPr>
        <w:t>َ</w:t>
      </w:r>
      <w:r w:rsidR="00647946" w:rsidRPr="00DF675D">
        <w:rPr>
          <w:rFonts w:cs="KFGQPC Uthman Taha Naskh"/>
          <w:sz w:val="32"/>
          <w:szCs w:val="27"/>
          <w:rtl/>
        </w:rPr>
        <w:t>ل</w:t>
      </w:r>
      <w:r w:rsidR="00E47F98" w:rsidRPr="00DF675D">
        <w:rPr>
          <w:rFonts w:cs="KFGQPC Uthman Taha Naskh"/>
          <w:sz w:val="32"/>
          <w:szCs w:val="27"/>
          <w:rtl/>
        </w:rPr>
        <w:t>ِ</w:t>
      </w:r>
      <w:r w:rsidR="00647946" w:rsidRPr="00DF675D">
        <w:rPr>
          <w:rFonts w:cs="KFGQPC Uthman Taha Naskh"/>
          <w:sz w:val="32"/>
          <w:szCs w:val="27"/>
          <w:rtl/>
        </w:rPr>
        <w:t>ج</w:t>
      </w:r>
      <w:r w:rsidR="00E47F98" w:rsidRPr="00DF675D">
        <w:rPr>
          <w:rFonts w:cs="KFGQPC Uthman Taha Naskh"/>
          <w:sz w:val="32"/>
          <w:szCs w:val="27"/>
          <w:rtl/>
        </w:rPr>
        <w:t>َ</w:t>
      </w:r>
      <w:r w:rsidR="00647946" w:rsidRPr="00DF675D">
        <w:rPr>
          <w:rFonts w:cs="KFGQPC Uthman Taha Naskh"/>
          <w:sz w:val="32"/>
          <w:szCs w:val="27"/>
          <w:rtl/>
        </w:rPr>
        <w:t>نّ</w:t>
      </w:r>
      <w:r w:rsidR="00E47F98" w:rsidRPr="00DF675D">
        <w:rPr>
          <w:rFonts w:cs="KFGQPC Uthman Taha Naskh"/>
          <w:sz w:val="32"/>
          <w:szCs w:val="27"/>
          <w:rtl/>
        </w:rPr>
        <w:t>َ</w:t>
      </w:r>
      <w:r w:rsidR="00647946" w:rsidRPr="00DF675D">
        <w:rPr>
          <w:rFonts w:cs="KFGQPC Uthman Taha Naskh"/>
          <w:sz w:val="32"/>
          <w:szCs w:val="27"/>
          <w:rtl/>
        </w:rPr>
        <w:t xml:space="preserve"> ق</w:t>
      </w:r>
      <w:r w:rsidR="00E47F98" w:rsidRPr="00DF675D">
        <w:rPr>
          <w:rFonts w:cs="KFGQPC Uthman Taha Naskh"/>
          <w:sz w:val="32"/>
          <w:szCs w:val="27"/>
          <w:rtl/>
        </w:rPr>
        <w:t>َ</w:t>
      </w:r>
      <w:r w:rsidR="00647946" w:rsidRPr="00DF675D">
        <w:rPr>
          <w:rFonts w:cs="KFGQPC Uthman Taha Naskh"/>
          <w:sz w:val="32"/>
          <w:szCs w:val="27"/>
          <w:rtl/>
        </w:rPr>
        <w:t>ومٌ م</w:t>
      </w:r>
      <w:r w:rsidR="00E47F98" w:rsidRPr="00DF675D">
        <w:rPr>
          <w:rFonts w:cs="KFGQPC Uthman Taha Naskh"/>
          <w:sz w:val="32"/>
          <w:szCs w:val="27"/>
          <w:rtl/>
        </w:rPr>
        <w:t>ِ</w:t>
      </w:r>
      <w:r w:rsidR="00647946" w:rsidRPr="00DF675D">
        <w:rPr>
          <w:rFonts w:cs="KFGQPC Uthman Taha Naskh"/>
          <w:sz w:val="32"/>
          <w:szCs w:val="27"/>
          <w:rtl/>
        </w:rPr>
        <w:t>ن أصحابي د</w:t>
      </w:r>
      <w:r w:rsidR="00E47F98" w:rsidRPr="00DF675D">
        <w:rPr>
          <w:rFonts w:cs="KFGQPC Uthman Taha Naskh"/>
          <w:sz w:val="32"/>
          <w:szCs w:val="27"/>
          <w:rtl/>
        </w:rPr>
        <w:t>ُ</w:t>
      </w:r>
      <w:r w:rsidR="00647946" w:rsidRPr="00DF675D">
        <w:rPr>
          <w:rFonts w:cs="KFGQPC Uthman Taha Naskh"/>
          <w:sz w:val="32"/>
          <w:szCs w:val="27"/>
          <w:rtl/>
        </w:rPr>
        <w:t>وني</w:t>
      </w:r>
      <w:r w:rsidR="00C32DDB">
        <w:rPr>
          <w:rFonts w:cs="KFGQPC Uthman Taha Naskh"/>
          <w:sz w:val="32"/>
          <w:szCs w:val="27"/>
          <w:rtl/>
        </w:rPr>
        <w:t xml:space="preserve"> و</w:t>
      </w:r>
      <w:r w:rsidR="00647946" w:rsidRPr="00DF675D">
        <w:rPr>
          <w:rFonts w:cs="KFGQPC Uthman Taha Naskh"/>
          <w:sz w:val="32"/>
          <w:szCs w:val="27"/>
          <w:rtl/>
        </w:rPr>
        <w:t>أن</w:t>
      </w:r>
      <w:r w:rsidR="00E47F98" w:rsidRPr="00DF675D">
        <w:rPr>
          <w:rFonts w:cs="KFGQPC Uthman Taha Naskh"/>
          <w:sz w:val="32"/>
          <w:szCs w:val="27"/>
          <w:rtl/>
        </w:rPr>
        <w:t>َ</w:t>
      </w:r>
      <w:r w:rsidR="00647946" w:rsidRPr="00DF675D">
        <w:rPr>
          <w:rFonts w:cs="KFGQPC Uthman Taha Naskh"/>
          <w:sz w:val="32"/>
          <w:szCs w:val="27"/>
          <w:rtl/>
        </w:rPr>
        <w:t>ا ع</w:t>
      </w:r>
      <w:r w:rsidR="00E47F98" w:rsidRPr="00DF675D">
        <w:rPr>
          <w:rFonts w:cs="KFGQPC Uthman Taha Naskh"/>
          <w:sz w:val="32"/>
          <w:szCs w:val="27"/>
          <w:rtl/>
        </w:rPr>
        <w:t>َ</w:t>
      </w:r>
      <w:r w:rsidR="00647946" w:rsidRPr="00DF675D">
        <w:rPr>
          <w:rFonts w:cs="KFGQPC Uthman Taha Naskh"/>
          <w:sz w:val="32"/>
          <w:szCs w:val="27"/>
          <w:rtl/>
        </w:rPr>
        <w:t>ل</w:t>
      </w:r>
      <w:r w:rsidR="00E47F98" w:rsidRPr="00DF675D">
        <w:rPr>
          <w:rFonts w:cs="KFGQPC Uthman Taha Naskh"/>
          <w:sz w:val="32"/>
          <w:szCs w:val="27"/>
          <w:rtl/>
        </w:rPr>
        <w:t>َ</w:t>
      </w:r>
      <w:r w:rsidR="00647946" w:rsidRPr="00DF675D">
        <w:rPr>
          <w:rFonts w:cs="KFGQPC Uthman Taha Naskh"/>
          <w:sz w:val="32"/>
          <w:szCs w:val="27"/>
          <w:rtl/>
        </w:rPr>
        <w:t>ى الح</w:t>
      </w:r>
      <w:r w:rsidR="00E47F98" w:rsidRPr="00DF675D">
        <w:rPr>
          <w:rFonts w:cs="KFGQPC Uthman Taha Naskh"/>
          <w:sz w:val="32"/>
          <w:szCs w:val="27"/>
          <w:rtl/>
        </w:rPr>
        <w:t>َ</w:t>
      </w:r>
      <w:r w:rsidR="00647946" w:rsidRPr="00DF675D">
        <w:rPr>
          <w:rFonts w:cs="KFGQPC Uthman Taha Naskh"/>
          <w:sz w:val="32"/>
          <w:szCs w:val="27"/>
          <w:rtl/>
        </w:rPr>
        <w:t>وض</w:t>
      </w:r>
      <w:r w:rsidR="00E47F98" w:rsidRPr="00DF675D">
        <w:rPr>
          <w:rFonts w:cs="KFGQPC Uthman Taha Naskh"/>
          <w:sz w:val="32"/>
          <w:szCs w:val="27"/>
          <w:rtl/>
        </w:rPr>
        <w:t>ِ</w:t>
      </w:r>
      <w:r w:rsidR="00647946" w:rsidRPr="00DF675D">
        <w:rPr>
          <w:rFonts w:cs="KFGQPC Uthman Taha Naskh"/>
          <w:sz w:val="32"/>
          <w:szCs w:val="27"/>
          <w:rtl/>
        </w:rPr>
        <w:t xml:space="preserve"> ف</w:t>
      </w:r>
      <w:r w:rsidR="00E47F98" w:rsidRPr="00DF675D">
        <w:rPr>
          <w:rFonts w:cs="KFGQPC Uthman Taha Naskh"/>
          <w:sz w:val="32"/>
          <w:szCs w:val="27"/>
          <w:rtl/>
        </w:rPr>
        <w:t>َ</w:t>
      </w:r>
      <w:r w:rsidR="00647946" w:rsidRPr="00DF675D">
        <w:rPr>
          <w:rFonts w:cs="KFGQPC Uthman Taha Naskh"/>
          <w:sz w:val="32"/>
          <w:szCs w:val="27"/>
          <w:rtl/>
        </w:rPr>
        <w:t>ي</w:t>
      </w:r>
      <w:r w:rsidR="00E47F98" w:rsidRPr="00DF675D">
        <w:rPr>
          <w:rFonts w:cs="KFGQPC Uthman Taha Naskh"/>
          <w:sz w:val="32"/>
          <w:szCs w:val="27"/>
          <w:rtl/>
        </w:rPr>
        <w:t>ُ</w:t>
      </w:r>
      <w:r w:rsidR="00647946" w:rsidRPr="00DF675D">
        <w:rPr>
          <w:rFonts w:cs="KFGQPC Uthman Taha Naskh"/>
          <w:sz w:val="32"/>
          <w:szCs w:val="27"/>
          <w:rtl/>
        </w:rPr>
        <w:t>ؤخ</w:t>
      </w:r>
      <w:r w:rsidR="00E47F98" w:rsidRPr="00DF675D">
        <w:rPr>
          <w:rFonts w:cs="KFGQPC Uthman Taha Naskh"/>
          <w:sz w:val="32"/>
          <w:szCs w:val="27"/>
          <w:rtl/>
        </w:rPr>
        <w:t>َ</w:t>
      </w:r>
      <w:r w:rsidR="00647946" w:rsidRPr="00DF675D">
        <w:rPr>
          <w:rFonts w:cs="KFGQPC Uthman Taha Naskh"/>
          <w:sz w:val="32"/>
          <w:szCs w:val="27"/>
          <w:rtl/>
        </w:rPr>
        <w:t>ذ</w:t>
      </w:r>
      <w:r w:rsidR="00E47F98" w:rsidRPr="00DF675D">
        <w:rPr>
          <w:rFonts w:cs="KFGQPC Uthman Taha Naskh"/>
          <w:sz w:val="32"/>
          <w:szCs w:val="27"/>
          <w:rtl/>
        </w:rPr>
        <w:t>ُ</w:t>
      </w:r>
      <w:r w:rsidR="00647946" w:rsidRPr="00DF675D">
        <w:rPr>
          <w:rFonts w:cs="KFGQPC Uthman Taha Naskh"/>
          <w:sz w:val="32"/>
          <w:szCs w:val="27"/>
          <w:rtl/>
        </w:rPr>
        <w:t xml:space="preserve"> ب</w:t>
      </w:r>
      <w:r w:rsidR="00E47F98" w:rsidRPr="00DF675D">
        <w:rPr>
          <w:rFonts w:cs="KFGQPC Uthman Taha Naskh"/>
          <w:sz w:val="32"/>
          <w:szCs w:val="27"/>
          <w:rtl/>
        </w:rPr>
        <w:t>ِ</w:t>
      </w:r>
      <w:r w:rsidR="00647946" w:rsidRPr="00DF675D">
        <w:rPr>
          <w:rFonts w:cs="KFGQPC Uthman Taha Naskh"/>
          <w:sz w:val="32"/>
          <w:szCs w:val="27"/>
          <w:rtl/>
        </w:rPr>
        <w:t>ه</w:t>
      </w:r>
      <w:r w:rsidR="00E47F98" w:rsidRPr="00DF675D">
        <w:rPr>
          <w:rFonts w:cs="KFGQPC Uthman Taha Naskh"/>
          <w:sz w:val="32"/>
          <w:szCs w:val="27"/>
          <w:rtl/>
        </w:rPr>
        <w:t>ِ</w:t>
      </w:r>
      <w:r w:rsidR="00647946" w:rsidRPr="00DF675D">
        <w:rPr>
          <w:rFonts w:cs="KFGQPC Uthman Taha Naskh"/>
          <w:sz w:val="32"/>
          <w:szCs w:val="27"/>
          <w:rtl/>
        </w:rPr>
        <w:t>م ذات</w:t>
      </w:r>
      <w:r w:rsidR="00E47F98" w:rsidRPr="00DF675D">
        <w:rPr>
          <w:rFonts w:cs="KFGQPC Uthman Taha Naskh"/>
          <w:sz w:val="32"/>
          <w:szCs w:val="27"/>
          <w:rtl/>
        </w:rPr>
        <w:t>َ</w:t>
      </w:r>
      <w:r w:rsidR="00647946" w:rsidRPr="00DF675D">
        <w:rPr>
          <w:rFonts w:cs="KFGQPC Uthman Taha Naskh"/>
          <w:sz w:val="32"/>
          <w:szCs w:val="27"/>
          <w:rtl/>
        </w:rPr>
        <w:t xml:space="preserve"> الش</w:t>
      </w:r>
      <w:r w:rsidR="00E47F98" w:rsidRPr="00DF675D">
        <w:rPr>
          <w:rFonts w:cs="KFGQPC Uthman Taha Naskh"/>
          <w:sz w:val="32"/>
          <w:szCs w:val="27"/>
          <w:rtl/>
        </w:rPr>
        <w:t>ِّ</w:t>
      </w:r>
      <w:r w:rsidR="00647946" w:rsidRPr="00DF675D">
        <w:rPr>
          <w:rFonts w:cs="KFGQPC Uthman Taha Naskh"/>
          <w:sz w:val="32"/>
          <w:szCs w:val="27"/>
          <w:rtl/>
        </w:rPr>
        <w:t>مال</w:t>
      </w:r>
      <w:r w:rsidR="00E47F98" w:rsidRPr="00DF675D">
        <w:rPr>
          <w:rFonts w:cs="KFGQPC Uthman Taha Naskh"/>
          <w:sz w:val="32"/>
          <w:szCs w:val="27"/>
          <w:rtl/>
        </w:rPr>
        <w:t>ِ</w:t>
      </w:r>
      <w:r w:rsidR="00647946" w:rsidRPr="00DF675D">
        <w:rPr>
          <w:rFonts w:cs="KFGQPC Uthman Taha Naskh"/>
          <w:sz w:val="32"/>
          <w:szCs w:val="27"/>
          <w:rtl/>
        </w:rPr>
        <w:t xml:space="preserve"> ف</w:t>
      </w:r>
      <w:r w:rsidR="00E47F98" w:rsidRPr="00DF675D">
        <w:rPr>
          <w:rFonts w:cs="KFGQPC Uthman Taha Naskh"/>
          <w:sz w:val="32"/>
          <w:szCs w:val="27"/>
          <w:rtl/>
        </w:rPr>
        <w:t>َ</w:t>
      </w:r>
      <w:r w:rsidR="00647946" w:rsidRPr="00DF675D">
        <w:rPr>
          <w:rFonts w:cs="KFGQPC Uthman Taha Naskh"/>
          <w:sz w:val="32"/>
          <w:szCs w:val="27"/>
          <w:rtl/>
        </w:rPr>
        <w:t>أ</w:t>
      </w:r>
      <w:r w:rsidR="00E47F98" w:rsidRPr="00DF675D">
        <w:rPr>
          <w:rFonts w:cs="KFGQPC Uthman Taha Naskh"/>
          <w:sz w:val="32"/>
          <w:szCs w:val="27"/>
          <w:rtl/>
        </w:rPr>
        <w:t>ُ</w:t>
      </w:r>
      <w:r w:rsidR="00647946" w:rsidRPr="00DF675D">
        <w:rPr>
          <w:rFonts w:cs="KFGQPC Uthman Taha Naskh"/>
          <w:sz w:val="32"/>
          <w:szCs w:val="27"/>
          <w:rtl/>
        </w:rPr>
        <w:t>نادي: يا ر</w:t>
      </w:r>
      <w:r w:rsidR="00E47F98" w:rsidRPr="00DF675D">
        <w:rPr>
          <w:rFonts w:cs="KFGQPC Uthman Taha Naskh"/>
          <w:sz w:val="32"/>
          <w:szCs w:val="27"/>
          <w:rtl/>
        </w:rPr>
        <w:t>َبِّ</w:t>
      </w:r>
      <w:r w:rsidR="00647946" w:rsidRPr="00DF675D">
        <w:rPr>
          <w:rFonts w:cs="KFGQPC Uthman Taha Naskh"/>
          <w:sz w:val="32"/>
          <w:szCs w:val="27"/>
          <w:rtl/>
        </w:rPr>
        <w:t xml:space="preserve"> أ</w:t>
      </w:r>
      <w:r w:rsidR="00E47F98" w:rsidRPr="00DF675D">
        <w:rPr>
          <w:rFonts w:cs="KFGQPC Uthman Taha Naskh"/>
          <w:sz w:val="32"/>
          <w:szCs w:val="27"/>
          <w:rtl/>
        </w:rPr>
        <w:t>ُ</w:t>
      </w:r>
      <w:r w:rsidR="00647946" w:rsidRPr="00DF675D">
        <w:rPr>
          <w:rFonts w:cs="KFGQPC Uthman Taha Naskh"/>
          <w:sz w:val="32"/>
          <w:szCs w:val="27"/>
          <w:rtl/>
        </w:rPr>
        <w:t>ص</w:t>
      </w:r>
      <w:r w:rsidR="00E47F98" w:rsidRPr="00DF675D">
        <w:rPr>
          <w:rFonts w:cs="KFGQPC Uthman Taha Naskh"/>
          <w:sz w:val="32"/>
          <w:szCs w:val="27"/>
          <w:rtl/>
        </w:rPr>
        <w:t>َ</w:t>
      </w:r>
      <w:r w:rsidR="00647946" w:rsidRPr="00DF675D">
        <w:rPr>
          <w:rFonts w:cs="KFGQPC Uthman Taha Naskh"/>
          <w:sz w:val="32"/>
          <w:szCs w:val="27"/>
          <w:rtl/>
        </w:rPr>
        <w:t>يحابي أ</w:t>
      </w:r>
      <w:r w:rsidR="00E47F98" w:rsidRPr="00DF675D">
        <w:rPr>
          <w:rFonts w:cs="KFGQPC Uthman Taha Naskh"/>
          <w:sz w:val="32"/>
          <w:szCs w:val="27"/>
          <w:rtl/>
        </w:rPr>
        <w:t>ُ</w:t>
      </w:r>
      <w:r w:rsidR="00647946" w:rsidRPr="00DF675D">
        <w:rPr>
          <w:rFonts w:cs="KFGQPC Uthman Taha Naskh"/>
          <w:sz w:val="32"/>
          <w:szCs w:val="27"/>
          <w:rtl/>
        </w:rPr>
        <w:t>ص</w:t>
      </w:r>
      <w:r w:rsidR="00E47F98" w:rsidRPr="00DF675D">
        <w:rPr>
          <w:rFonts w:cs="KFGQPC Uthman Taha Naskh"/>
          <w:sz w:val="32"/>
          <w:szCs w:val="27"/>
          <w:rtl/>
        </w:rPr>
        <w:t>َ</w:t>
      </w:r>
      <w:r w:rsidR="00647946" w:rsidRPr="00DF675D">
        <w:rPr>
          <w:rFonts w:cs="KFGQPC Uthman Taha Naskh"/>
          <w:sz w:val="32"/>
          <w:szCs w:val="27"/>
          <w:rtl/>
        </w:rPr>
        <w:t>يحابي</w:t>
      </w:r>
      <w:r w:rsidR="00647946" w:rsidRPr="009236A6">
        <w:rPr>
          <w:sz w:val="24"/>
          <w:vertAlign w:val="superscript"/>
          <w:rtl/>
          <w:lang w:bidi="fa-IR"/>
        </w:rPr>
        <w:t>(</w:t>
      </w:r>
      <w:r w:rsidR="00647946" w:rsidRPr="009236A6">
        <w:rPr>
          <w:rStyle w:val="FootnoteReference"/>
          <w:sz w:val="24"/>
          <w:rtl/>
          <w:lang w:bidi="fa-IR"/>
        </w:rPr>
        <w:footnoteReference w:id="258"/>
      </w:r>
      <w:r w:rsidR="00647946" w:rsidRPr="009236A6">
        <w:rPr>
          <w:sz w:val="24"/>
          <w:vertAlign w:val="superscript"/>
          <w:rtl/>
          <w:lang w:bidi="fa-IR"/>
        </w:rPr>
        <w:t>)</w:t>
      </w:r>
      <w:r w:rsidR="00647946">
        <w:rPr>
          <w:sz w:val="24"/>
          <w:szCs w:val="24"/>
          <w:rtl/>
          <w:lang w:bidi="fa-IR"/>
        </w:rPr>
        <w:t xml:space="preserve"> </w:t>
      </w:r>
      <w:r w:rsidR="00647946" w:rsidRPr="00DF675D">
        <w:rPr>
          <w:rFonts w:cs="KFGQPC Uthman Taha Naskh"/>
          <w:sz w:val="32"/>
          <w:szCs w:val="27"/>
          <w:rtl/>
        </w:rPr>
        <w:t>(أصحابي أصحابي) ف</w:t>
      </w:r>
      <w:r w:rsidR="00E47F98" w:rsidRPr="00DF675D">
        <w:rPr>
          <w:rFonts w:cs="KFGQPC Uthman Taha Naskh"/>
          <w:sz w:val="32"/>
          <w:szCs w:val="27"/>
          <w:rtl/>
        </w:rPr>
        <w:t>َ</w:t>
      </w:r>
      <w:r w:rsidR="00647946" w:rsidRPr="00DF675D">
        <w:rPr>
          <w:rFonts w:cs="KFGQPC Uthman Taha Naskh"/>
          <w:sz w:val="32"/>
          <w:szCs w:val="27"/>
          <w:rtl/>
        </w:rPr>
        <w:t>ي</w:t>
      </w:r>
      <w:r w:rsidR="00E47F98" w:rsidRPr="00DF675D">
        <w:rPr>
          <w:rFonts w:cs="KFGQPC Uthman Taha Naskh"/>
          <w:sz w:val="32"/>
          <w:szCs w:val="27"/>
          <w:rtl/>
        </w:rPr>
        <w:t>ُ</w:t>
      </w:r>
      <w:r w:rsidR="00647946" w:rsidRPr="00DF675D">
        <w:rPr>
          <w:rFonts w:cs="KFGQPC Uthman Taha Naskh"/>
          <w:sz w:val="32"/>
          <w:szCs w:val="27"/>
          <w:rtl/>
        </w:rPr>
        <w:t>قال</w:t>
      </w:r>
      <w:r w:rsidR="00E47F98" w:rsidRPr="00DF675D">
        <w:rPr>
          <w:rFonts w:cs="KFGQPC Uthman Taha Naskh"/>
          <w:sz w:val="32"/>
          <w:szCs w:val="27"/>
          <w:rtl/>
        </w:rPr>
        <w:t>ُ</w:t>
      </w:r>
      <w:r w:rsidR="00647946" w:rsidRPr="00DF675D">
        <w:rPr>
          <w:rFonts w:cs="KFGQPC Uthman Taha Naskh"/>
          <w:sz w:val="32"/>
          <w:szCs w:val="27"/>
          <w:rtl/>
        </w:rPr>
        <w:t>: إنّ</w:t>
      </w:r>
      <w:r w:rsidR="00E47F98" w:rsidRPr="00DF675D">
        <w:rPr>
          <w:rFonts w:cs="KFGQPC Uthman Taha Naskh"/>
          <w:sz w:val="32"/>
          <w:szCs w:val="27"/>
          <w:rtl/>
        </w:rPr>
        <w:t>َ</w:t>
      </w:r>
      <w:r w:rsidR="00647946" w:rsidRPr="00DF675D">
        <w:rPr>
          <w:rFonts w:cs="KFGQPC Uthman Taha Naskh"/>
          <w:sz w:val="32"/>
          <w:szCs w:val="27"/>
          <w:rtl/>
        </w:rPr>
        <w:t>ك</w:t>
      </w:r>
      <w:r w:rsidR="00E47F98" w:rsidRPr="00DF675D">
        <w:rPr>
          <w:rFonts w:cs="KFGQPC Uthman Taha Naskh"/>
          <w:sz w:val="32"/>
          <w:szCs w:val="27"/>
          <w:rtl/>
        </w:rPr>
        <w:t>َ لا</w:t>
      </w:r>
      <w:r w:rsidR="00647946" w:rsidRPr="00DF675D">
        <w:rPr>
          <w:rFonts w:cs="KFGQPC Uthman Taha Naskh"/>
          <w:sz w:val="32"/>
          <w:szCs w:val="27"/>
          <w:rtl/>
        </w:rPr>
        <w:t>ت</w:t>
      </w:r>
      <w:r w:rsidR="00E47F98" w:rsidRPr="00DF675D">
        <w:rPr>
          <w:rFonts w:cs="KFGQPC Uthman Taha Naskh"/>
          <w:sz w:val="32"/>
          <w:szCs w:val="27"/>
          <w:rtl/>
        </w:rPr>
        <w:t>َ</w:t>
      </w:r>
      <w:r w:rsidR="00647946" w:rsidRPr="00DF675D">
        <w:rPr>
          <w:rFonts w:cs="KFGQPC Uthman Taha Naskh"/>
          <w:sz w:val="32"/>
          <w:szCs w:val="27"/>
          <w:rtl/>
        </w:rPr>
        <w:t>دري ما أحد</w:t>
      </w:r>
      <w:r w:rsidR="00E47F98" w:rsidRPr="00DF675D">
        <w:rPr>
          <w:rFonts w:cs="KFGQPC Uthman Taha Naskh"/>
          <w:sz w:val="32"/>
          <w:szCs w:val="27"/>
          <w:rtl/>
        </w:rPr>
        <w:t>َ</w:t>
      </w:r>
      <w:r w:rsidR="00647946" w:rsidRPr="00DF675D">
        <w:rPr>
          <w:rFonts w:cs="KFGQPC Uthman Taha Naskh"/>
          <w:sz w:val="32"/>
          <w:szCs w:val="27"/>
          <w:rtl/>
        </w:rPr>
        <w:t>ثوا ب</w:t>
      </w:r>
      <w:r w:rsidR="00E47F98" w:rsidRPr="00DF675D">
        <w:rPr>
          <w:rFonts w:cs="KFGQPC Uthman Taha Naskh"/>
          <w:sz w:val="32"/>
          <w:szCs w:val="27"/>
          <w:rtl/>
        </w:rPr>
        <w:t>َ</w:t>
      </w:r>
      <w:r w:rsidR="00647946" w:rsidRPr="00DF675D">
        <w:rPr>
          <w:rFonts w:cs="KFGQPC Uthman Taha Naskh"/>
          <w:sz w:val="32"/>
          <w:szCs w:val="27"/>
          <w:rtl/>
        </w:rPr>
        <w:t>عد</w:t>
      </w:r>
      <w:r w:rsidR="00E47F98" w:rsidRPr="00DF675D">
        <w:rPr>
          <w:rFonts w:cs="KFGQPC Uthman Taha Naskh"/>
          <w:sz w:val="32"/>
          <w:szCs w:val="27"/>
          <w:rtl/>
        </w:rPr>
        <w:t>َ</w:t>
      </w:r>
      <w:r w:rsidR="00647946" w:rsidRPr="00DF675D">
        <w:rPr>
          <w:rFonts w:cs="KFGQPC Uthman Taha Naskh"/>
          <w:sz w:val="32"/>
          <w:szCs w:val="27"/>
          <w:rtl/>
        </w:rPr>
        <w:t>ك</w:t>
      </w:r>
      <w:r w:rsidR="00E47F98" w:rsidRPr="00DF675D">
        <w:rPr>
          <w:rFonts w:cs="KFGQPC Uthman Taha Naskh"/>
          <w:sz w:val="32"/>
          <w:szCs w:val="27"/>
          <w:rtl/>
        </w:rPr>
        <w:t>َ</w:t>
      </w:r>
      <w:r w:rsidR="00647946" w:rsidRPr="00DF675D">
        <w:rPr>
          <w:rFonts w:cs="KFGQPC Uthman Taha Naskh"/>
          <w:sz w:val="32"/>
          <w:szCs w:val="27"/>
          <w:rtl/>
        </w:rPr>
        <w:t>»</w:t>
      </w:r>
      <w:r w:rsidR="00C475B9">
        <w:rPr>
          <w:rFonts w:cs="KFGQPC Uthman Taha Naskh"/>
          <w:sz w:val="32"/>
          <w:szCs w:val="27"/>
          <w:rtl/>
        </w:rPr>
        <w:t>.</w:t>
      </w:r>
      <w:r w:rsidR="00647946" w:rsidRPr="00DF675D">
        <w:rPr>
          <w:rFonts w:cs="KFGQPC Uthman Taha Naskh"/>
          <w:sz w:val="32"/>
          <w:szCs w:val="27"/>
          <w:rtl/>
        </w:rPr>
        <w:t xml:space="preserve"> </w:t>
      </w:r>
      <w:r w:rsidR="00FA1D46">
        <w:rPr>
          <w:rtl/>
          <w:lang w:bidi="fa-IR"/>
        </w:rPr>
        <w:t>«روز قیامت که من بر کنا</w:t>
      </w:r>
      <w:r w:rsidR="00647946">
        <w:rPr>
          <w:rtl/>
          <w:lang w:bidi="fa-IR"/>
        </w:rPr>
        <w:t>ر</w:t>
      </w:r>
      <w:r w:rsidR="00FA1D46">
        <w:rPr>
          <w:rtl/>
          <w:lang w:bidi="fa-IR"/>
        </w:rPr>
        <w:t xml:space="preserve"> </w:t>
      </w:r>
      <w:r w:rsidR="00647946">
        <w:rPr>
          <w:rtl/>
          <w:lang w:bidi="fa-IR"/>
        </w:rPr>
        <w:t xml:space="preserve">حوض کوثر نشسته‌ام گروهی از أصحابم را به سوی عذاب إلهی می‌برند. من [پروردگارم را] می‌خوانم و می‌گویم: </w:t>
      </w:r>
      <w:r w:rsidR="009A046A">
        <w:rPr>
          <w:rtl/>
          <w:lang w:bidi="fa-IR"/>
        </w:rPr>
        <w:t xml:space="preserve">پروردگارا، </w:t>
      </w:r>
      <w:r w:rsidR="00647946">
        <w:rPr>
          <w:rtl/>
          <w:lang w:bidi="fa-IR"/>
        </w:rPr>
        <w:t>اینان</w:t>
      </w:r>
      <w:r w:rsidR="00643181">
        <w:rPr>
          <w:rtl/>
          <w:lang w:bidi="fa-IR"/>
        </w:rPr>
        <w:t xml:space="preserve"> اصحاب </w:t>
      </w:r>
      <w:r w:rsidR="00647946">
        <w:rPr>
          <w:rtl/>
          <w:lang w:bidi="fa-IR"/>
        </w:rPr>
        <w:t>و یاران من</w:t>
      </w:r>
      <w:r w:rsidR="00950633">
        <w:rPr>
          <w:rtl/>
          <w:lang w:bidi="fa-IR"/>
        </w:rPr>
        <w:t>‌</w:t>
      </w:r>
      <w:r w:rsidR="00647946">
        <w:rPr>
          <w:rtl/>
          <w:lang w:bidi="fa-IR"/>
        </w:rPr>
        <w:t>اند. [در جوابم] گفته می‌شود: همانا تو نمی‌دانی که بعد از تو چه کرده‌اند</w:t>
      </w:r>
      <w:r w:rsidR="00950633">
        <w:rPr>
          <w:rtl/>
          <w:lang w:bidi="fa-IR"/>
        </w:rPr>
        <w:t>»</w:t>
      </w:r>
      <w:r w:rsidR="00647946" w:rsidRPr="009236A6">
        <w:rPr>
          <w:vertAlign w:val="superscript"/>
          <w:rtl/>
          <w:lang w:bidi="fa-IR"/>
        </w:rPr>
        <w:t>(</w:t>
      </w:r>
      <w:r w:rsidR="00647946" w:rsidRPr="009236A6">
        <w:rPr>
          <w:rStyle w:val="FootnoteReference"/>
          <w:rtl/>
          <w:lang w:bidi="fa-IR"/>
        </w:rPr>
        <w:footnoteReference w:id="259"/>
      </w:r>
      <w:r w:rsidR="00647946" w:rsidRPr="009236A6">
        <w:rPr>
          <w:vertAlign w:val="superscript"/>
          <w:rtl/>
          <w:lang w:bidi="fa-IR"/>
        </w:rPr>
        <w:t>)</w:t>
      </w:r>
      <w:r w:rsidR="004440D2">
        <w:rPr>
          <w:rFonts w:hint="cs"/>
          <w:rtl/>
          <w:lang w:bidi="fa-IR"/>
        </w:rPr>
        <w:t xml:space="preserve">. </w:t>
      </w:r>
      <w:r w:rsidR="00647946">
        <w:rPr>
          <w:rtl/>
          <w:lang w:bidi="fa-IR"/>
        </w:rPr>
        <w:t>بنابراین</w:t>
      </w:r>
      <w:r w:rsidR="004440D2">
        <w:rPr>
          <w:rFonts w:hint="cs"/>
          <w:rtl/>
          <w:lang w:bidi="fa-IR"/>
        </w:rPr>
        <w:t>،</w:t>
      </w:r>
      <w:r w:rsidR="00647946">
        <w:rPr>
          <w:rtl/>
          <w:lang w:bidi="fa-IR"/>
        </w:rPr>
        <w:t xml:space="preserve"> پیغمبر نمی‌داند پس از رحلتش دیگران چه کرده‌اند. پس پیغمبر که نمی‌داند فلان بنده چه کاره است چگونه ممکن است در محکم</w:t>
      </w:r>
      <w:r w:rsidR="00511465">
        <w:rPr>
          <w:rtl/>
          <w:lang w:bidi="fa-IR"/>
        </w:rPr>
        <w:t>ه‌ی</w:t>
      </w:r>
      <w:r w:rsidR="00647946">
        <w:rPr>
          <w:rtl/>
          <w:lang w:bidi="fa-IR"/>
        </w:rPr>
        <w:t xml:space="preserve"> إلهی از او طرفداری و شفاعت کند؟! فقط خداست که ظاهر و باطن و سرّ و آشکار بندگان را می‌داند و فرموده: </w:t>
      </w:r>
      <w:r w:rsidR="00A31435">
        <w:rPr>
          <w:rFonts w:ascii="KFGQPC Uthman Taha Naskh" w:cs="KFGQPC Uthman Taha Naskh"/>
          <w:rtl/>
          <w:lang w:bidi="fa-IR"/>
        </w:rPr>
        <w:t>﴿</w:t>
      </w:r>
      <w:r w:rsidR="00DE7D40" w:rsidRPr="00D838F1">
        <w:rPr>
          <w:rStyle w:val="Char5"/>
          <w:rtl/>
          <w:lang w:bidi="fa-IR"/>
        </w:rPr>
        <w:t>مَن ذَا ٱلَّذِي يَشۡفَعُ عِندَهُۥٓ إِلَّا بِإِذۡنِهِۦۚ يَعۡلَمُ مَا بَيۡنَ أَيۡدِيهِمۡ وَمَا خَلۡفَهُمۡ</w:t>
      </w:r>
      <w:r w:rsidR="00A31435" w:rsidRPr="00A31435">
        <w:rPr>
          <w:rStyle w:val="Char5"/>
          <w:rFonts w:cs="KFGQPC Uthman Taha Naskh"/>
          <w:rtl/>
          <w:lang w:bidi="fa-IR"/>
        </w:rPr>
        <w:t>﴾</w:t>
      </w:r>
      <w:r w:rsidR="00DE7D40">
        <w:rPr>
          <w:rFonts w:ascii="KFGQPC Uthman Taha Naskh" w:cs="KFGQPC Uthman Taha Naskh"/>
          <w:rtl/>
          <w:lang w:bidi="fa-IR"/>
        </w:rPr>
        <w:t xml:space="preserve"> </w:t>
      </w:r>
      <w:r w:rsidR="00DE7D40" w:rsidRPr="001D4896">
        <w:rPr>
          <w:rStyle w:val="Char4"/>
          <w:rtl/>
        </w:rPr>
        <w:t>[البقرة: ٢٥٥]</w:t>
      </w:r>
      <w:r w:rsidR="004440D2" w:rsidRPr="001F4D15">
        <w:rPr>
          <w:rStyle w:val="Char4"/>
          <w:rFonts w:hint="cs"/>
          <w:rtl/>
        </w:rPr>
        <w:t xml:space="preserve"> </w:t>
      </w:r>
      <w:r w:rsidR="00647946">
        <w:rPr>
          <w:rtl/>
          <w:lang w:bidi="fa-IR"/>
        </w:rPr>
        <w:t xml:space="preserve">«کیست آن که بی‌إذن و رخصت خدا، نزد او شفاعت کند، </w:t>
      </w:r>
      <w:r w:rsidR="00E47F98">
        <w:rPr>
          <w:rtl/>
          <w:lang w:bidi="fa-IR"/>
        </w:rPr>
        <w:t>[</w:t>
      </w:r>
      <w:r w:rsidR="00647946">
        <w:rPr>
          <w:rtl/>
          <w:lang w:bidi="fa-IR"/>
        </w:rPr>
        <w:t>خدا</w:t>
      </w:r>
      <w:r w:rsidR="00E47F98">
        <w:rPr>
          <w:rtl/>
          <w:lang w:bidi="fa-IR"/>
        </w:rPr>
        <w:t>]</w:t>
      </w:r>
      <w:r w:rsidR="00647946">
        <w:rPr>
          <w:rtl/>
          <w:lang w:bidi="fa-IR"/>
        </w:rPr>
        <w:t xml:space="preserve"> می‌داند آنچه در برابرشان (</w:t>
      </w:r>
      <w:r w:rsidR="00E47F98">
        <w:rPr>
          <w:rtl/>
          <w:lang w:bidi="fa-IR"/>
        </w:rPr>
        <w:t xml:space="preserve">= </w:t>
      </w:r>
      <w:r w:rsidR="00647946">
        <w:rPr>
          <w:rtl/>
          <w:lang w:bidi="fa-IR"/>
        </w:rPr>
        <w:t>آینده) و در پشت سرشان (</w:t>
      </w:r>
      <w:r w:rsidR="00E47F98">
        <w:rPr>
          <w:rtl/>
          <w:lang w:bidi="fa-IR"/>
        </w:rPr>
        <w:t xml:space="preserve">= </w:t>
      </w:r>
      <w:r w:rsidR="00647946">
        <w:rPr>
          <w:rtl/>
          <w:lang w:bidi="fa-IR"/>
        </w:rPr>
        <w:t>گذشته) است»</w:t>
      </w:r>
      <w:r w:rsidR="001969BB" w:rsidRPr="001969BB">
        <w:rPr>
          <w:rtl/>
          <w:lang w:bidi="fa-IR"/>
        </w:rPr>
        <w:t>.</w:t>
      </w:r>
      <w:r w:rsidR="00593BD6">
        <w:rPr>
          <w:rtl/>
          <w:lang w:bidi="fa-IR"/>
        </w:rPr>
        <w:t xml:space="preserve"> </w:t>
      </w:r>
      <w:r w:rsidR="00647946">
        <w:rPr>
          <w:rtl/>
          <w:lang w:bidi="fa-IR"/>
        </w:rPr>
        <w:t>و جُز خدا، هیچ کس چنین علم و اطّلاعی ند</w:t>
      </w:r>
      <w:r w:rsidR="005D016F">
        <w:rPr>
          <w:rtl/>
          <w:lang w:bidi="fa-IR"/>
        </w:rPr>
        <w:t>ار</w:t>
      </w:r>
      <w:r w:rsidR="00647946">
        <w:rPr>
          <w:rtl/>
          <w:lang w:bidi="fa-IR"/>
        </w:rPr>
        <w:t>د. بنابراین هیچ پیغمبر و فرشته‌ای نمی‌داند اراد</w:t>
      </w:r>
      <w:r w:rsidR="00511465">
        <w:rPr>
          <w:rtl/>
          <w:lang w:bidi="fa-IR"/>
        </w:rPr>
        <w:t>ه‌ی</w:t>
      </w:r>
      <w:r w:rsidR="00647946">
        <w:rPr>
          <w:rtl/>
          <w:lang w:bidi="fa-IR"/>
        </w:rPr>
        <w:t xml:space="preserve"> خدا در حقّ کدام بنده تعلّق خواهد گرفت و برای چه کسی إذن شفاعت صادر خواهد شد. تعیین شفیع برای مقصّر</w:t>
      </w:r>
      <w:r w:rsidR="00E47F98">
        <w:rPr>
          <w:rtl/>
          <w:lang w:bidi="fa-IR"/>
        </w:rPr>
        <w:t>ِ</w:t>
      </w:r>
      <w:r w:rsidR="00647946">
        <w:rPr>
          <w:rtl/>
          <w:lang w:bidi="fa-IR"/>
        </w:rPr>
        <w:t xml:space="preserve"> قابل شفاعت، با خداست نه با بندگان زیرا شفیعان نیز از هیبت و جلال إلهی بیمناک</w:t>
      </w:r>
      <w:r w:rsidR="00295C04">
        <w:rPr>
          <w:rtl/>
          <w:lang w:bidi="fa-IR"/>
        </w:rPr>
        <w:t>‌</w:t>
      </w:r>
      <w:r w:rsidR="00647946">
        <w:rPr>
          <w:rtl/>
          <w:lang w:bidi="fa-IR"/>
        </w:rPr>
        <w:t xml:space="preserve">اند و به خواست ما توجّهی ندارند. </w:t>
      </w:r>
      <w:r w:rsidR="00A31435">
        <w:rPr>
          <w:rFonts w:ascii="KFGQPC Uthman Taha Naskh" w:cs="KFGQPC Uthman Taha Naskh"/>
          <w:rtl/>
          <w:lang w:bidi="fa-IR"/>
        </w:rPr>
        <w:t>﴿</w:t>
      </w:r>
      <w:r w:rsidR="00DE7D40" w:rsidRPr="00D838F1">
        <w:rPr>
          <w:rStyle w:val="Char5"/>
          <w:rtl/>
          <w:lang w:bidi="fa-IR"/>
        </w:rPr>
        <w:t>وَلَا يَشۡفَعُونَ إِلَّا لِمَنِ ٱرۡتَضَىٰ</w:t>
      </w:r>
      <w:r w:rsidR="00A31435" w:rsidRPr="00A31435">
        <w:rPr>
          <w:rFonts w:ascii="KFGQPC Uthmanic Script HAFS" w:cs="KFGQPC Uthman Taha Naskh"/>
          <w:rtl/>
          <w:lang w:bidi="fa-IR"/>
        </w:rPr>
        <w:t>﴾</w:t>
      </w:r>
      <w:r w:rsidR="00DE7D40">
        <w:rPr>
          <w:rFonts w:ascii="KFGQPC Uthman Taha Naskh" w:cs="KFGQPC Uthman Taha Naskh"/>
          <w:rtl/>
          <w:lang w:bidi="fa-IR"/>
        </w:rPr>
        <w:t xml:space="preserve"> </w:t>
      </w:r>
      <w:r w:rsidR="00DE7D40" w:rsidRPr="001D4896">
        <w:rPr>
          <w:rStyle w:val="Char4"/>
          <w:rtl/>
        </w:rPr>
        <w:t>[</w:t>
      </w:r>
      <w:r w:rsidR="00C32DDB">
        <w:rPr>
          <w:rStyle w:val="Char4"/>
          <w:rtl/>
        </w:rPr>
        <w:t>الأنبياء:</w:t>
      </w:r>
      <w:r w:rsidR="00DE7D40" w:rsidRPr="001D4896">
        <w:rPr>
          <w:rStyle w:val="Char4"/>
          <w:rtl/>
        </w:rPr>
        <w:t xml:space="preserve"> ٢٨] </w:t>
      </w:r>
      <w:r w:rsidR="00647946">
        <w:rPr>
          <w:rtl/>
          <w:lang w:bidi="fa-IR"/>
        </w:rPr>
        <w:t>«ج</w:t>
      </w:r>
      <w:r w:rsidR="00E47F98">
        <w:rPr>
          <w:rtl/>
          <w:lang w:bidi="fa-IR"/>
        </w:rPr>
        <w:t>ُ</w:t>
      </w:r>
      <w:r w:rsidR="00647946">
        <w:rPr>
          <w:rtl/>
          <w:lang w:bidi="fa-IR"/>
        </w:rPr>
        <w:t xml:space="preserve">ز برای کسی که او بپسندد و راضی باشد وساطت و شفاعت نمی‌کنند». زیرا می‌دانند و می‌دانیم که انسان هرچه که بخواهد، نخواهد شد بلکه: </w:t>
      </w:r>
      <w:r w:rsidR="00A31435">
        <w:rPr>
          <w:rFonts w:ascii="KFGQPC Uthman Taha Naskh" w:cs="KFGQPC Uthman Taha Naskh"/>
          <w:rtl/>
          <w:lang w:bidi="fa-IR"/>
        </w:rPr>
        <w:t>﴿</w:t>
      </w:r>
      <w:r w:rsidR="00DE7D40" w:rsidRPr="00D838F1">
        <w:rPr>
          <w:rStyle w:val="Char5"/>
          <w:rtl/>
          <w:lang w:bidi="fa-IR"/>
        </w:rPr>
        <w:t>فَلِلَّهِ ٱلۡأٓخِرَةُ وَٱلۡأُولَىٰ ٢٥ ۞وَكَم مِّن مَّلَكٖ فِي ٱلسَّمَٰوَٰتِ لَا تُغۡنِي شَفَٰعَتُهُمۡ شَيۡ‍ًٔا إِلَّا مِنۢ بَعۡدِ أَن يَأۡذَنَ ٱللَّهُ لِمَن يَشَآءُ وَيَرۡضَىٰٓ ٢٦</w:t>
      </w:r>
      <w:r w:rsidR="00A31435" w:rsidRPr="00A31435">
        <w:rPr>
          <w:rFonts w:ascii="KFGQPC Uthmanic Script HAFS" w:cs="KFGQPC Uthman Taha Naskh"/>
          <w:rtl/>
          <w:lang w:bidi="fa-IR"/>
        </w:rPr>
        <w:t>﴾</w:t>
      </w:r>
      <w:r w:rsidR="00DE7D40">
        <w:rPr>
          <w:rFonts w:ascii="KFGQPC Uthman Taha Naskh" w:cs="KFGQPC Uthman Taha Naskh"/>
          <w:rtl/>
          <w:lang w:bidi="fa-IR"/>
        </w:rPr>
        <w:t xml:space="preserve"> </w:t>
      </w:r>
      <w:r w:rsidR="00DE7D40" w:rsidRPr="001D4896">
        <w:rPr>
          <w:rStyle w:val="Char4"/>
          <w:rtl/>
        </w:rPr>
        <w:t>[النجم</w:t>
      </w:r>
      <w:r w:rsidR="00A76146" w:rsidRPr="001D4896">
        <w:rPr>
          <w:rStyle w:val="Char4"/>
          <w:rtl/>
        </w:rPr>
        <w:t>:</w:t>
      </w:r>
      <w:r w:rsidR="00DE7D40" w:rsidRPr="001D4896">
        <w:rPr>
          <w:rStyle w:val="Char4"/>
          <w:rtl/>
        </w:rPr>
        <w:t xml:space="preserve"> ٢٥،</w:t>
      </w:r>
      <w:r w:rsidR="000E5E8B" w:rsidRPr="001D4896">
        <w:rPr>
          <w:rStyle w:val="Char4"/>
          <w:rtl/>
        </w:rPr>
        <w:t xml:space="preserve"> </w:t>
      </w:r>
      <w:r w:rsidR="00DE7D40" w:rsidRPr="001D4896">
        <w:rPr>
          <w:rStyle w:val="Char4"/>
          <w:rtl/>
        </w:rPr>
        <w:t>٢٦]</w:t>
      </w:r>
      <w:r w:rsidR="000E5E8B">
        <w:rPr>
          <w:rtl/>
          <w:lang w:bidi="fa-IR"/>
        </w:rPr>
        <w:t xml:space="preserve"> </w:t>
      </w:r>
      <w:r w:rsidR="00647946">
        <w:rPr>
          <w:rtl/>
          <w:lang w:bidi="fa-IR"/>
        </w:rPr>
        <w:t>«(اختیار) آخرت و این جهان فقط از آن</w:t>
      </w:r>
      <w:r w:rsidR="00E47F98">
        <w:rPr>
          <w:rtl/>
          <w:lang w:bidi="fa-IR"/>
        </w:rPr>
        <w:t>ِ</w:t>
      </w:r>
      <w:r w:rsidR="00647946">
        <w:rPr>
          <w:rtl/>
          <w:lang w:bidi="fa-IR"/>
        </w:rPr>
        <w:t xml:space="preserve"> خداست و چه بسیار فرشتگانی در آسمان</w:t>
      </w:r>
      <w:r w:rsidR="00542FC2">
        <w:rPr>
          <w:rtl/>
          <w:lang w:bidi="fa-IR"/>
        </w:rPr>
        <w:t>‌</w:t>
      </w:r>
      <w:r w:rsidR="00647946">
        <w:rPr>
          <w:rtl/>
          <w:lang w:bidi="fa-IR"/>
        </w:rPr>
        <w:t>ها که شفاعتشان هیچ سودی نبخشد مگر پس از آنکه خداوند برای کسی که بخواهد و خشنود باشد، اجازت و رخصت دهد». (فتأم</w:t>
      </w:r>
      <w:r w:rsidR="005D016F">
        <w:rPr>
          <w:rtl/>
          <w:lang w:bidi="fa-IR"/>
        </w:rPr>
        <w:t>ّ</w:t>
      </w:r>
      <w:r w:rsidR="00647946">
        <w:rPr>
          <w:rtl/>
          <w:lang w:bidi="fa-IR"/>
        </w:rPr>
        <w:t>ل).</w:t>
      </w:r>
      <w:bookmarkEnd w:id="85"/>
    </w:p>
    <w:p w:rsidR="00647946" w:rsidRDefault="00265A77" w:rsidP="004440D2">
      <w:pPr>
        <w:ind w:firstLine="284"/>
        <w:jc w:val="both"/>
        <w:rPr>
          <w:rtl/>
          <w:lang w:bidi="fa-IR"/>
        </w:rPr>
      </w:pPr>
      <w:r>
        <w:rPr>
          <w:rtl/>
          <w:lang w:bidi="fa-IR"/>
        </w:rPr>
        <w:t>حضرت علی</w:t>
      </w:r>
      <w:r w:rsidR="00210633" w:rsidRPr="00210633">
        <w:rPr>
          <w:rFonts w:ascii="AGA Arabesque" w:hAnsi="AGA Arabesque"/>
          <w:sz w:val="24"/>
          <w:szCs w:val="24"/>
          <w:lang w:bidi="fa-IR"/>
        </w:rPr>
        <w:t></w:t>
      </w:r>
      <w:r>
        <w:rPr>
          <w:sz w:val="24"/>
          <w:szCs w:val="24"/>
          <w:rtl/>
          <w:lang w:bidi="fa-IR"/>
        </w:rPr>
        <w:t xml:space="preserve"> </w:t>
      </w:r>
      <w:r w:rsidR="00647946">
        <w:rPr>
          <w:rtl/>
          <w:lang w:bidi="fa-IR"/>
        </w:rPr>
        <w:t>نیز اط</w:t>
      </w:r>
      <w:r w:rsidR="00AC0342">
        <w:rPr>
          <w:rtl/>
          <w:lang w:bidi="fa-IR"/>
        </w:rPr>
        <w:t>ّ</w:t>
      </w:r>
      <w:r w:rsidR="00647946">
        <w:rPr>
          <w:rtl/>
          <w:lang w:bidi="fa-IR"/>
        </w:rPr>
        <w:t>لاع از کارهای</w:t>
      </w:r>
      <w:r w:rsidR="00AC0342">
        <w:rPr>
          <w:rtl/>
          <w:lang w:bidi="fa-IR"/>
        </w:rPr>
        <w:t xml:space="preserve"> غیر</w:t>
      </w:r>
      <w:r w:rsidR="00647946">
        <w:rPr>
          <w:rtl/>
          <w:lang w:bidi="fa-IR"/>
        </w:rPr>
        <w:t>آشکار ما ف</w:t>
      </w:r>
      <w:r w:rsidR="00AC0342">
        <w:rPr>
          <w:rtl/>
          <w:lang w:bidi="fa-IR"/>
        </w:rPr>
        <w:t>ِ</w:t>
      </w:r>
      <w:r w:rsidR="00647946">
        <w:rPr>
          <w:rtl/>
          <w:lang w:bidi="fa-IR"/>
        </w:rPr>
        <w:t>ی الضّ</w:t>
      </w:r>
      <w:r w:rsidR="00AC0342">
        <w:rPr>
          <w:rtl/>
          <w:lang w:bidi="fa-IR"/>
        </w:rPr>
        <w:t>َ</w:t>
      </w:r>
      <w:r w:rsidR="00647946">
        <w:rPr>
          <w:rtl/>
          <w:lang w:bidi="fa-IR"/>
        </w:rPr>
        <w:t>میر</w:t>
      </w:r>
      <w:r w:rsidR="00AC0342">
        <w:rPr>
          <w:rtl/>
          <w:lang w:bidi="fa-IR"/>
        </w:rPr>
        <w:t>ِ</w:t>
      </w:r>
      <w:r w:rsidR="00647946">
        <w:rPr>
          <w:rtl/>
          <w:lang w:bidi="fa-IR"/>
        </w:rPr>
        <w:t xml:space="preserve"> مردم را مختصّ خدای متعال دانسته که در این موضوع </w:t>
      </w:r>
      <w:r w:rsidR="00647946" w:rsidRPr="00DF675D">
        <w:rPr>
          <w:rFonts w:cs="KFGQPC Uthman Taha Naskh"/>
          <w:sz w:val="32"/>
          <w:szCs w:val="27"/>
          <w:rtl/>
        </w:rPr>
        <w:t>«</w:t>
      </w:r>
      <w:r w:rsidR="00AC0342" w:rsidRPr="00DF675D">
        <w:rPr>
          <w:rFonts w:cs="KFGQPC Uthman Taha Naskh"/>
          <w:sz w:val="32"/>
          <w:szCs w:val="27"/>
          <w:rtl/>
        </w:rPr>
        <w:t>لا</w:t>
      </w:r>
      <w:r w:rsidR="00647946" w:rsidRPr="00DF675D">
        <w:rPr>
          <w:rFonts w:cs="KFGQPC Uthman Taha Naskh"/>
          <w:sz w:val="32"/>
          <w:szCs w:val="27"/>
          <w:rtl/>
        </w:rPr>
        <w:t>ش</w:t>
      </w:r>
      <w:r w:rsidR="00AC0342" w:rsidRPr="00DF675D">
        <w:rPr>
          <w:rFonts w:cs="KFGQPC Uthman Taha Naskh"/>
          <w:sz w:val="32"/>
          <w:szCs w:val="27"/>
          <w:rtl/>
        </w:rPr>
        <w:t>َ</w:t>
      </w:r>
      <w:r w:rsidR="00647946" w:rsidRPr="00DF675D">
        <w:rPr>
          <w:rFonts w:cs="KFGQPC Uthman Taha Naskh"/>
          <w:sz w:val="32"/>
          <w:szCs w:val="27"/>
          <w:rtl/>
        </w:rPr>
        <w:t>هيد</w:t>
      </w:r>
      <w:r w:rsidR="00AC0342" w:rsidRPr="00DF675D">
        <w:rPr>
          <w:rFonts w:cs="KFGQPC Uthman Taha Naskh"/>
          <w:sz w:val="32"/>
          <w:szCs w:val="27"/>
          <w:rtl/>
        </w:rPr>
        <w:t>َ</w:t>
      </w:r>
      <w:r w:rsidR="004440D2">
        <w:rPr>
          <w:rFonts w:cs="KFGQPC Uthman Taha Naskh"/>
          <w:sz w:val="32"/>
          <w:szCs w:val="27"/>
          <w:rtl/>
        </w:rPr>
        <w:t xml:space="preserve"> </w:t>
      </w:r>
      <w:r w:rsidR="00647946" w:rsidRPr="00DF675D">
        <w:rPr>
          <w:rFonts w:cs="KFGQPC Uthman Taha Naskh"/>
          <w:sz w:val="32"/>
          <w:szCs w:val="27"/>
          <w:rtl/>
        </w:rPr>
        <w:t>(شاه</w:t>
      </w:r>
      <w:r w:rsidR="00AC0342" w:rsidRPr="00DF675D">
        <w:rPr>
          <w:rFonts w:cs="KFGQPC Uthman Taha Naskh"/>
          <w:sz w:val="32"/>
          <w:szCs w:val="27"/>
          <w:rtl/>
        </w:rPr>
        <w:t>ِ</w:t>
      </w:r>
      <w:r w:rsidR="00647946" w:rsidRPr="00DF675D">
        <w:rPr>
          <w:rFonts w:cs="KFGQPC Uthman Taha Naskh"/>
          <w:sz w:val="32"/>
          <w:szCs w:val="27"/>
          <w:rtl/>
        </w:rPr>
        <w:t>د</w:t>
      </w:r>
      <w:r w:rsidR="00AC0342" w:rsidRPr="00DF675D">
        <w:rPr>
          <w:rFonts w:cs="KFGQPC Uthman Taha Naskh"/>
          <w:sz w:val="32"/>
          <w:szCs w:val="27"/>
          <w:rtl/>
        </w:rPr>
        <w:t>َ</w:t>
      </w:r>
      <w:r w:rsidR="00647946" w:rsidRPr="00DF675D">
        <w:rPr>
          <w:rFonts w:cs="KFGQPC Uthman Taha Naskh"/>
          <w:sz w:val="32"/>
          <w:szCs w:val="27"/>
          <w:rtl/>
        </w:rPr>
        <w:t>) غ</w:t>
      </w:r>
      <w:r w:rsidR="00AC0342" w:rsidRPr="00DF675D">
        <w:rPr>
          <w:rFonts w:cs="KFGQPC Uthman Taha Naskh"/>
          <w:sz w:val="32"/>
          <w:szCs w:val="27"/>
          <w:rtl/>
        </w:rPr>
        <w:t>َ</w:t>
      </w:r>
      <w:r w:rsidR="00647946" w:rsidRPr="00DF675D">
        <w:rPr>
          <w:rFonts w:cs="KFGQPC Uthman Taha Naskh"/>
          <w:sz w:val="32"/>
          <w:szCs w:val="27"/>
          <w:rtl/>
        </w:rPr>
        <w:t>ي</w:t>
      </w:r>
      <w:r w:rsidR="00565844">
        <w:rPr>
          <w:rFonts w:cs="KFGQPC Uthman Taha Naskh" w:hint="cs"/>
          <w:sz w:val="32"/>
          <w:szCs w:val="27"/>
          <w:rtl/>
        </w:rPr>
        <w:t>ْ</w:t>
      </w:r>
      <w:r w:rsidR="00647946" w:rsidRPr="00DF675D">
        <w:rPr>
          <w:rFonts w:cs="KFGQPC Uthman Taha Naskh"/>
          <w:sz w:val="32"/>
          <w:szCs w:val="27"/>
          <w:rtl/>
        </w:rPr>
        <w:t>ر</w:t>
      </w:r>
      <w:r w:rsidR="00AC0342" w:rsidRPr="00DF675D">
        <w:rPr>
          <w:rFonts w:cs="KFGQPC Uthman Taha Naskh"/>
          <w:sz w:val="32"/>
          <w:szCs w:val="27"/>
          <w:rtl/>
        </w:rPr>
        <w:t>ُ</w:t>
      </w:r>
      <w:r w:rsidR="00647946" w:rsidRPr="00DF675D">
        <w:rPr>
          <w:rFonts w:cs="KFGQPC Uthman Taha Naskh"/>
          <w:sz w:val="32"/>
          <w:szCs w:val="27"/>
          <w:rtl/>
        </w:rPr>
        <w:t>ه</w:t>
      </w:r>
      <w:r w:rsidR="00AC0342" w:rsidRPr="00DF675D">
        <w:rPr>
          <w:rFonts w:cs="KFGQPC Uthman Taha Naskh"/>
          <w:sz w:val="32"/>
          <w:szCs w:val="27"/>
          <w:rtl/>
        </w:rPr>
        <w:t>ُ</w:t>
      </w:r>
      <w:r w:rsidR="00647946" w:rsidRPr="00DF675D">
        <w:rPr>
          <w:rFonts w:cs="KFGQPC Uthman Taha Naskh"/>
          <w:sz w:val="32"/>
          <w:szCs w:val="27"/>
          <w:rtl/>
        </w:rPr>
        <w:t xml:space="preserve"> و</w:t>
      </w:r>
      <w:r w:rsidR="00AC0342" w:rsidRPr="00DF675D">
        <w:rPr>
          <w:rFonts w:cs="KFGQPC Uthman Taha Naskh"/>
          <w:sz w:val="32"/>
          <w:szCs w:val="27"/>
          <w:rtl/>
        </w:rPr>
        <w:t>َلا</w:t>
      </w:r>
      <w:r w:rsidR="00565844">
        <w:rPr>
          <w:rFonts w:cs="KFGQPC Uthman Taha Naskh" w:hint="cs"/>
          <w:sz w:val="32"/>
          <w:szCs w:val="27"/>
          <w:rtl/>
        </w:rPr>
        <w:t>َ</w:t>
      </w:r>
      <w:r w:rsidR="004440D2">
        <w:rPr>
          <w:rFonts w:cs="KFGQPC Uthman Taha Naskh"/>
          <w:sz w:val="32"/>
          <w:szCs w:val="27"/>
          <w:rtl/>
        </w:rPr>
        <w:t xml:space="preserve"> </w:t>
      </w:r>
      <w:r w:rsidR="00647946" w:rsidRPr="00DF675D">
        <w:rPr>
          <w:rFonts w:cs="KFGQPC Uthman Taha Naskh"/>
          <w:sz w:val="32"/>
          <w:szCs w:val="27"/>
          <w:rtl/>
        </w:rPr>
        <w:t>و</w:t>
      </w:r>
      <w:r w:rsidR="00565844">
        <w:rPr>
          <w:rFonts w:cs="KFGQPC Uthman Taha Naskh" w:hint="cs"/>
          <w:sz w:val="32"/>
          <w:szCs w:val="27"/>
          <w:rtl/>
        </w:rPr>
        <w:t>َ</w:t>
      </w:r>
      <w:r w:rsidR="00647946" w:rsidRPr="00DF675D">
        <w:rPr>
          <w:rFonts w:cs="KFGQPC Uthman Taha Naskh"/>
          <w:sz w:val="32"/>
          <w:szCs w:val="27"/>
          <w:rtl/>
        </w:rPr>
        <w:t>ك</w:t>
      </w:r>
      <w:r w:rsidR="00565844">
        <w:rPr>
          <w:rFonts w:cs="KFGQPC Uthman Taha Naskh" w:hint="cs"/>
          <w:sz w:val="32"/>
          <w:szCs w:val="27"/>
          <w:rtl/>
        </w:rPr>
        <w:t>ِ</w:t>
      </w:r>
      <w:r w:rsidR="00647946" w:rsidRPr="00DF675D">
        <w:rPr>
          <w:rFonts w:cs="KFGQPC Uthman Taha Naskh"/>
          <w:sz w:val="32"/>
          <w:szCs w:val="27"/>
          <w:rtl/>
        </w:rPr>
        <w:t>يل</w:t>
      </w:r>
      <w:r w:rsidR="00AC0342" w:rsidRPr="00DF675D">
        <w:rPr>
          <w:rFonts w:cs="KFGQPC Uthman Taha Naskh"/>
          <w:sz w:val="32"/>
          <w:szCs w:val="27"/>
          <w:rtl/>
        </w:rPr>
        <w:t>َ</w:t>
      </w:r>
      <w:r w:rsidR="00647946" w:rsidRPr="00DF675D">
        <w:rPr>
          <w:rFonts w:cs="KFGQPC Uthman Taha Naskh"/>
          <w:sz w:val="32"/>
          <w:szCs w:val="27"/>
          <w:rtl/>
        </w:rPr>
        <w:t xml:space="preserve"> د</w:t>
      </w:r>
      <w:r w:rsidR="00AC0342" w:rsidRPr="00DF675D">
        <w:rPr>
          <w:rFonts w:cs="KFGQPC Uthman Taha Naskh"/>
          <w:sz w:val="32"/>
          <w:szCs w:val="27"/>
          <w:rtl/>
        </w:rPr>
        <w:t>ُ</w:t>
      </w:r>
      <w:r w:rsidR="00647946" w:rsidRPr="00DF675D">
        <w:rPr>
          <w:rFonts w:cs="KFGQPC Uthman Taha Naskh"/>
          <w:sz w:val="32"/>
          <w:szCs w:val="27"/>
          <w:rtl/>
        </w:rPr>
        <w:t>ون</w:t>
      </w:r>
      <w:r w:rsidR="00AC0342" w:rsidRPr="00DF675D">
        <w:rPr>
          <w:rFonts w:cs="KFGQPC Uthman Taha Naskh"/>
          <w:sz w:val="32"/>
          <w:szCs w:val="27"/>
          <w:rtl/>
        </w:rPr>
        <w:t>َ</w:t>
      </w:r>
      <w:r w:rsidR="00647946" w:rsidRPr="00DF675D">
        <w:rPr>
          <w:rFonts w:cs="KFGQPC Uthman Taha Naskh"/>
          <w:sz w:val="32"/>
          <w:szCs w:val="27"/>
          <w:rtl/>
        </w:rPr>
        <w:t>ه</w:t>
      </w:r>
      <w:r w:rsidR="00AC0342" w:rsidRPr="00DF675D">
        <w:rPr>
          <w:rFonts w:cs="KFGQPC Uthman Taha Naskh"/>
          <w:sz w:val="32"/>
          <w:szCs w:val="27"/>
          <w:rtl/>
        </w:rPr>
        <w:t>ُ</w:t>
      </w:r>
      <w:r w:rsidR="00647946" w:rsidRPr="00DF675D">
        <w:rPr>
          <w:rFonts w:cs="KFGQPC Uthman Taha Naskh"/>
          <w:sz w:val="32"/>
          <w:szCs w:val="27"/>
          <w:rtl/>
        </w:rPr>
        <w:t xml:space="preserve">» </w:t>
      </w:r>
      <w:r w:rsidR="00647946" w:rsidRPr="00BD5640">
        <w:rPr>
          <w:rtl/>
          <w:lang w:bidi="fa-IR"/>
        </w:rPr>
        <w:t>«</w:t>
      </w:r>
      <w:r w:rsidR="00647946">
        <w:rPr>
          <w:rtl/>
          <w:lang w:bidi="fa-IR"/>
        </w:rPr>
        <w:t>هیچ شاهد و ناظر و مراقبی جُز او نیست</w:t>
      </w:r>
      <w:r w:rsidR="00542FC2">
        <w:rPr>
          <w:rtl/>
          <w:lang w:bidi="fa-IR"/>
        </w:rPr>
        <w:t>»</w:t>
      </w:r>
      <w:r w:rsidR="00647946" w:rsidRPr="009236A6">
        <w:rPr>
          <w:sz w:val="24"/>
          <w:vertAlign w:val="superscript"/>
          <w:rtl/>
          <w:lang w:bidi="fa-IR"/>
        </w:rPr>
        <w:t>(</w:t>
      </w:r>
      <w:r w:rsidR="00647946" w:rsidRPr="009236A6">
        <w:rPr>
          <w:rStyle w:val="FootnoteReference"/>
          <w:sz w:val="24"/>
          <w:rtl/>
          <w:lang w:bidi="fa-IR"/>
        </w:rPr>
        <w:footnoteReference w:id="260"/>
      </w:r>
      <w:r w:rsidR="00647946" w:rsidRPr="009236A6">
        <w:rPr>
          <w:sz w:val="24"/>
          <w:vertAlign w:val="superscript"/>
          <w:rtl/>
          <w:lang w:bidi="fa-IR"/>
        </w:rPr>
        <w:t>)</w:t>
      </w:r>
      <w:r w:rsidR="004440D2" w:rsidRPr="004440D2">
        <w:rPr>
          <w:rFonts w:hint="cs"/>
          <w:rtl/>
          <w:lang w:bidi="fa-IR"/>
        </w:rPr>
        <w:t>.</w:t>
      </w:r>
      <w:r w:rsidR="00647946">
        <w:rPr>
          <w:sz w:val="24"/>
          <w:szCs w:val="24"/>
          <w:rtl/>
          <w:lang w:bidi="fa-IR"/>
        </w:rPr>
        <w:t xml:space="preserve"> </w:t>
      </w:r>
      <w:r w:rsidR="00647946">
        <w:rPr>
          <w:rtl/>
          <w:lang w:bidi="fa-IR"/>
        </w:rPr>
        <w:t>و دربار</w:t>
      </w:r>
      <w:r w:rsidR="00511465">
        <w:rPr>
          <w:rtl/>
          <w:lang w:bidi="fa-IR"/>
        </w:rPr>
        <w:t>ه‌ی</w:t>
      </w:r>
      <w:r w:rsidR="00647946">
        <w:rPr>
          <w:rtl/>
          <w:lang w:bidi="fa-IR"/>
        </w:rPr>
        <w:t xml:space="preserve"> اطّلاع از آینده فرموده: </w:t>
      </w:r>
      <w:r w:rsidR="00647946" w:rsidRPr="00DF675D">
        <w:rPr>
          <w:rFonts w:cs="KFGQPC Uthman Taha Naskh"/>
          <w:sz w:val="32"/>
          <w:szCs w:val="27"/>
          <w:rtl/>
        </w:rPr>
        <w:t>«ق</w:t>
      </w:r>
      <w:r w:rsidR="00713A25" w:rsidRPr="00DF675D">
        <w:rPr>
          <w:rFonts w:cs="KFGQPC Uthman Taha Naskh"/>
          <w:sz w:val="32"/>
          <w:szCs w:val="27"/>
          <w:rtl/>
        </w:rPr>
        <w:t>َ</w:t>
      </w:r>
      <w:r w:rsidR="00647946" w:rsidRPr="00DF675D">
        <w:rPr>
          <w:rFonts w:cs="KFGQPC Uthman Taha Naskh"/>
          <w:sz w:val="32"/>
          <w:szCs w:val="27"/>
          <w:rtl/>
        </w:rPr>
        <w:t>د أق</w:t>
      </w:r>
      <w:r w:rsidR="00565844">
        <w:rPr>
          <w:rFonts w:cs="KFGQPC Uthman Taha Naskh" w:hint="cs"/>
          <w:sz w:val="32"/>
          <w:szCs w:val="27"/>
          <w:rtl/>
        </w:rPr>
        <w:t>ْ</w:t>
      </w:r>
      <w:r w:rsidR="00647946" w:rsidRPr="00DF675D">
        <w:rPr>
          <w:rFonts w:cs="KFGQPC Uthman Taha Naskh"/>
          <w:sz w:val="32"/>
          <w:szCs w:val="27"/>
          <w:rtl/>
        </w:rPr>
        <w:t>ل</w:t>
      </w:r>
      <w:r w:rsidR="00713A25" w:rsidRPr="00DF675D">
        <w:rPr>
          <w:rFonts w:cs="KFGQPC Uthman Taha Naskh"/>
          <w:sz w:val="32"/>
          <w:szCs w:val="27"/>
          <w:rtl/>
        </w:rPr>
        <w:t>َ</w:t>
      </w:r>
      <w:r w:rsidR="00647946" w:rsidRPr="00DF675D">
        <w:rPr>
          <w:rFonts w:cs="KFGQPC Uthman Taha Naskh"/>
          <w:sz w:val="32"/>
          <w:szCs w:val="27"/>
          <w:rtl/>
        </w:rPr>
        <w:t>ق</w:t>
      </w:r>
      <w:r w:rsidR="00713A25" w:rsidRPr="00DF675D">
        <w:rPr>
          <w:rFonts w:cs="KFGQPC Uthman Taha Naskh"/>
          <w:sz w:val="32"/>
          <w:szCs w:val="27"/>
          <w:rtl/>
        </w:rPr>
        <w:t>َ</w:t>
      </w:r>
      <w:r w:rsidR="00647946" w:rsidRPr="00DF675D">
        <w:rPr>
          <w:rFonts w:cs="KFGQPC Uthman Taha Naskh"/>
          <w:sz w:val="32"/>
          <w:szCs w:val="27"/>
          <w:rtl/>
        </w:rPr>
        <w:t>ن</w:t>
      </w:r>
      <w:r w:rsidR="00565844">
        <w:rPr>
          <w:rFonts w:cs="KFGQPC Uthman Taha Naskh" w:hint="cs"/>
          <w:sz w:val="32"/>
          <w:szCs w:val="27"/>
          <w:rtl/>
        </w:rPr>
        <w:t>ِ</w:t>
      </w:r>
      <w:r w:rsidR="00647946" w:rsidRPr="00DF675D">
        <w:rPr>
          <w:rFonts w:cs="KFGQPC Uthman Taha Naskh"/>
          <w:sz w:val="32"/>
          <w:szCs w:val="27"/>
          <w:rtl/>
        </w:rPr>
        <w:t>ي ما أب</w:t>
      </w:r>
      <w:r w:rsidR="00565844">
        <w:rPr>
          <w:rFonts w:cs="KFGQPC Uthman Taha Naskh" w:hint="cs"/>
          <w:sz w:val="32"/>
          <w:szCs w:val="27"/>
          <w:rtl/>
        </w:rPr>
        <w:t>ْ</w:t>
      </w:r>
      <w:r w:rsidR="00647946" w:rsidRPr="00DF675D">
        <w:rPr>
          <w:rFonts w:cs="KFGQPC Uthman Taha Naskh"/>
          <w:sz w:val="32"/>
          <w:szCs w:val="27"/>
          <w:rtl/>
        </w:rPr>
        <w:t>ه</w:t>
      </w:r>
      <w:r w:rsidR="00713A25" w:rsidRPr="00DF675D">
        <w:rPr>
          <w:rFonts w:cs="KFGQPC Uthman Taha Naskh"/>
          <w:sz w:val="32"/>
          <w:szCs w:val="27"/>
          <w:rtl/>
        </w:rPr>
        <w:t>َ</w:t>
      </w:r>
      <w:r w:rsidR="00647946" w:rsidRPr="00DF675D">
        <w:rPr>
          <w:rFonts w:cs="KFGQPC Uthman Taha Naskh"/>
          <w:sz w:val="32"/>
          <w:szCs w:val="27"/>
          <w:rtl/>
        </w:rPr>
        <w:t>م</w:t>
      </w:r>
      <w:r w:rsidR="00713A25" w:rsidRPr="00DF675D">
        <w:rPr>
          <w:rFonts w:cs="KFGQPC Uthman Taha Naskh"/>
          <w:sz w:val="32"/>
          <w:szCs w:val="27"/>
          <w:rtl/>
        </w:rPr>
        <w:t>َ</w:t>
      </w:r>
      <w:r w:rsidR="00647946" w:rsidRPr="00DF675D">
        <w:rPr>
          <w:rFonts w:cs="KFGQPC Uthman Taha Naskh"/>
          <w:sz w:val="32"/>
          <w:szCs w:val="27"/>
          <w:rtl/>
        </w:rPr>
        <w:t xml:space="preserve"> ع</w:t>
      </w:r>
      <w:r w:rsidR="00713A25" w:rsidRPr="00DF675D">
        <w:rPr>
          <w:rFonts w:cs="KFGQPC Uthman Taha Naskh"/>
          <w:sz w:val="32"/>
          <w:szCs w:val="27"/>
          <w:rtl/>
        </w:rPr>
        <w:t>َ</w:t>
      </w:r>
      <w:r w:rsidR="00647946" w:rsidRPr="00DF675D">
        <w:rPr>
          <w:rFonts w:cs="KFGQPC Uthman Taha Naskh"/>
          <w:sz w:val="32"/>
          <w:szCs w:val="27"/>
          <w:rtl/>
        </w:rPr>
        <w:t>ل</w:t>
      </w:r>
      <w:r w:rsidR="00713A25" w:rsidRPr="00DF675D">
        <w:rPr>
          <w:rFonts w:cs="KFGQPC Uthman Taha Naskh"/>
          <w:sz w:val="32"/>
          <w:szCs w:val="27"/>
          <w:rtl/>
        </w:rPr>
        <w:t>َ</w:t>
      </w:r>
      <w:r w:rsidR="00565844">
        <w:rPr>
          <w:rFonts w:cs="KFGQPC Uthman Taha Naskh" w:hint="cs"/>
          <w:sz w:val="32"/>
          <w:szCs w:val="27"/>
          <w:rtl/>
        </w:rPr>
        <w:t>يَّ</w:t>
      </w:r>
      <w:r w:rsidR="00647946" w:rsidRPr="00DF675D">
        <w:rPr>
          <w:rFonts w:cs="KFGQPC Uthman Taha Naskh"/>
          <w:sz w:val="32"/>
          <w:szCs w:val="27"/>
          <w:rtl/>
        </w:rPr>
        <w:t xml:space="preserve"> م</w:t>
      </w:r>
      <w:r w:rsidR="00713A25" w:rsidRPr="00DF675D">
        <w:rPr>
          <w:rFonts w:cs="KFGQPC Uthman Taha Naskh"/>
          <w:sz w:val="32"/>
          <w:szCs w:val="27"/>
          <w:rtl/>
        </w:rPr>
        <w:t>ِ</w:t>
      </w:r>
      <w:r w:rsidR="00647946" w:rsidRPr="00DF675D">
        <w:rPr>
          <w:rFonts w:cs="KFGQPC Uthman Taha Naskh"/>
          <w:sz w:val="32"/>
          <w:szCs w:val="27"/>
          <w:rtl/>
        </w:rPr>
        <w:t>ن</w:t>
      </w:r>
      <w:r w:rsidR="00565844">
        <w:rPr>
          <w:rFonts w:cs="KFGQPC Uthman Taha Naskh" w:hint="cs"/>
          <w:sz w:val="32"/>
          <w:szCs w:val="27"/>
          <w:rtl/>
        </w:rPr>
        <w:t>ْ</w:t>
      </w:r>
      <w:r w:rsidR="00647946" w:rsidRPr="00DF675D">
        <w:rPr>
          <w:rFonts w:cs="KFGQPC Uthman Taha Naskh"/>
          <w:sz w:val="32"/>
          <w:szCs w:val="27"/>
          <w:rtl/>
        </w:rPr>
        <w:t xml:space="preserve"> م</w:t>
      </w:r>
      <w:r w:rsidR="00713A25" w:rsidRPr="00DF675D">
        <w:rPr>
          <w:rFonts w:cs="KFGQPC Uthman Taha Naskh"/>
          <w:sz w:val="32"/>
          <w:szCs w:val="27"/>
          <w:rtl/>
        </w:rPr>
        <w:t>َ</w:t>
      </w:r>
      <w:r w:rsidR="00647946" w:rsidRPr="00DF675D">
        <w:rPr>
          <w:rFonts w:cs="KFGQPC Uthman Taha Naskh"/>
          <w:sz w:val="32"/>
          <w:szCs w:val="27"/>
          <w:rtl/>
        </w:rPr>
        <w:t>صير</w:t>
      </w:r>
      <w:r w:rsidR="00713A25" w:rsidRPr="00DF675D">
        <w:rPr>
          <w:rFonts w:cs="KFGQPC Uthman Taha Naskh"/>
          <w:sz w:val="32"/>
          <w:szCs w:val="27"/>
          <w:rtl/>
        </w:rPr>
        <w:t>ِ</w:t>
      </w:r>
      <w:r w:rsidR="00647946" w:rsidRPr="00DF675D">
        <w:rPr>
          <w:rFonts w:cs="KFGQPC Uthman Taha Naskh"/>
          <w:sz w:val="32"/>
          <w:szCs w:val="27"/>
          <w:rtl/>
        </w:rPr>
        <w:t xml:space="preserve"> عاق</w:t>
      </w:r>
      <w:r w:rsidR="00713A25" w:rsidRPr="00DF675D">
        <w:rPr>
          <w:rFonts w:cs="KFGQPC Uthman Taha Naskh"/>
          <w:sz w:val="32"/>
          <w:szCs w:val="27"/>
          <w:rtl/>
        </w:rPr>
        <w:t>ِ</w:t>
      </w:r>
      <w:r w:rsidR="00647946" w:rsidRPr="00DF675D">
        <w:rPr>
          <w:rFonts w:cs="KFGQPC Uthman Taha Naskh"/>
          <w:sz w:val="32"/>
          <w:szCs w:val="27"/>
          <w:rtl/>
        </w:rPr>
        <w:t>ب</w:t>
      </w:r>
      <w:r w:rsidR="00713A25" w:rsidRPr="00DF675D">
        <w:rPr>
          <w:rFonts w:cs="KFGQPC Uthman Taha Naskh"/>
          <w:sz w:val="32"/>
          <w:szCs w:val="27"/>
          <w:rtl/>
        </w:rPr>
        <w:t>َ</w:t>
      </w:r>
      <w:r w:rsidR="00647946" w:rsidRPr="00DF675D">
        <w:rPr>
          <w:rFonts w:cs="KFGQPC Uthman Taha Naskh"/>
          <w:sz w:val="32"/>
          <w:szCs w:val="27"/>
          <w:rtl/>
        </w:rPr>
        <w:t>ت</w:t>
      </w:r>
      <w:r w:rsidR="00565844">
        <w:rPr>
          <w:rFonts w:cs="KFGQPC Uthman Taha Naskh" w:hint="cs"/>
          <w:sz w:val="32"/>
          <w:szCs w:val="27"/>
          <w:rtl/>
        </w:rPr>
        <w:t>ِ</w:t>
      </w:r>
      <w:r w:rsidR="00647946" w:rsidRPr="00DF675D">
        <w:rPr>
          <w:rFonts w:cs="KFGQPC Uthman Taha Naskh"/>
          <w:sz w:val="32"/>
          <w:szCs w:val="27"/>
          <w:rtl/>
        </w:rPr>
        <w:t>ي</w:t>
      </w:r>
      <w:r w:rsidR="00565844">
        <w:rPr>
          <w:rFonts w:cs="KFGQPC Uthman Taha Naskh" w:hint="cs"/>
          <w:sz w:val="32"/>
          <w:szCs w:val="27"/>
          <w:rtl/>
        </w:rPr>
        <w:t>ْ</w:t>
      </w:r>
      <w:r w:rsidR="00647946" w:rsidRPr="00DF675D">
        <w:rPr>
          <w:rFonts w:cs="KFGQPC Uthman Taha Naskh"/>
          <w:sz w:val="32"/>
          <w:szCs w:val="27"/>
          <w:rtl/>
        </w:rPr>
        <w:t xml:space="preserve">» </w:t>
      </w:r>
      <w:r w:rsidR="00647946">
        <w:rPr>
          <w:rtl/>
          <w:lang w:bidi="fa-IR"/>
        </w:rPr>
        <w:t>«سرنوشت مبهم و تاریکم مرا نگران ساخته است</w:t>
      </w:r>
      <w:r w:rsidR="00542FC2">
        <w:rPr>
          <w:rtl/>
          <w:lang w:bidi="fa-IR"/>
        </w:rPr>
        <w:t>»</w:t>
      </w:r>
      <w:r w:rsidR="00647946" w:rsidRPr="009236A6">
        <w:rPr>
          <w:sz w:val="24"/>
          <w:vertAlign w:val="superscript"/>
          <w:rtl/>
          <w:lang w:bidi="fa-IR"/>
        </w:rPr>
        <w:t>(</w:t>
      </w:r>
      <w:r w:rsidR="00647946" w:rsidRPr="009236A6">
        <w:rPr>
          <w:rStyle w:val="FootnoteReference"/>
          <w:sz w:val="24"/>
          <w:rtl/>
          <w:lang w:bidi="fa-IR"/>
        </w:rPr>
        <w:footnoteReference w:id="261"/>
      </w:r>
      <w:r w:rsidR="00647946" w:rsidRPr="009236A6">
        <w:rPr>
          <w:sz w:val="24"/>
          <w:vertAlign w:val="superscript"/>
          <w:rtl/>
          <w:lang w:bidi="fa-IR"/>
        </w:rPr>
        <w:t>)</w:t>
      </w:r>
      <w:r w:rsidR="004440D2" w:rsidRPr="004440D2">
        <w:rPr>
          <w:rFonts w:hint="cs"/>
          <w:sz w:val="24"/>
          <w:rtl/>
          <w:lang w:bidi="fa-IR"/>
        </w:rPr>
        <w:t>.</w:t>
      </w:r>
      <w:r w:rsidR="005D016F">
        <w:rPr>
          <w:rtl/>
          <w:lang w:bidi="fa-IR"/>
        </w:rPr>
        <w:t xml:space="preserve"> (پس غیب</w:t>
      </w:r>
      <w:r w:rsidR="00647946">
        <w:rPr>
          <w:rtl/>
          <w:lang w:bidi="fa-IR"/>
        </w:rPr>
        <w:t xml:space="preserve"> نمی‌دانسته</w:t>
      </w:r>
      <w:r w:rsidR="00542FC2">
        <w:rPr>
          <w:rtl/>
          <w:lang w:bidi="fa-IR"/>
        </w:rPr>
        <w:t xml:space="preserve"> است</w:t>
      </w:r>
      <w:r w:rsidR="00647946">
        <w:rPr>
          <w:rtl/>
          <w:lang w:bidi="fa-IR"/>
        </w:rPr>
        <w:t>).</w:t>
      </w:r>
    </w:p>
    <w:bookmarkStart w:id="86" w:name="_Ref346907121"/>
    <w:p w:rsidR="00647946" w:rsidRDefault="009330C8" w:rsidP="00DD7406">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49</w:t>
      </w:r>
      <w:r w:rsidRPr="00B849D2">
        <w:rPr>
          <w:color w:val="FFFFFF"/>
          <w:sz w:val="2"/>
          <w:szCs w:val="2"/>
          <w:rtl/>
          <w:lang w:bidi="fa-IR"/>
        </w:rPr>
        <w:fldChar w:fldCharType="end"/>
      </w:r>
      <w:r w:rsidR="00647946">
        <w:rPr>
          <w:rtl/>
          <w:lang w:bidi="fa-IR"/>
        </w:rPr>
        <w:t>پس از رحلت نیز</w:t>
      </w:r>
      <w:r w:rsidR="001842D5">
        <w:rPr>
          <w:rtl/>
          <w:lang w:bidi="fa-IR"/>
        </w:rPr>
        <w:t xml:space="preserve"> انبیاء </w:t>
      </w:r>
      <w:r w:rsidR="00647946">
        <w:rPr>
          <w:rtl/>
          <w:lang w:bidi="fa-IR"/>
        </w:rPr>
        <w:t>رابطه‌ای با دنیای فانی ما ندارند. چنان</w:t>
      </w:r>
      <w:r w:rsidR="00542FC2">
        <w:rPr>
          <w:rtl/>
          <w:lang w:bidi="fa-IR"/>
        </w:rPr>
        <w:t>‌</w:t>
      </w:r>
      <w:r w:rsidR="00647946">
        <w:rPr>
          <w:rtl/>
          <w:lang w:bidi="fa-IR"/>
        </w:rPr>
        <w:t xml:space="preserve">که پیامبری که خداوند او را میراند، حتّی از مدت مرگش خبر نداشت </w:t>
      </w:r>
      <w:r w:rsidR="001F4D15">
        <w:rPr>
          <w:rStyle w:val="Char4"/>
          <w:rtl/>
        </w:rPr>
        <w:t>[</w:t>
      </w:r>
      <w:r w:rsidR="00647946" w:rsidRPr="004440D2">
        <w:rPr>
          <w:rStyle w:val="Char4"/>
          <w:rtl/>
        </w:rPr>
        <w:t>البقر</w:t>
      </w:r>
      <w:r w:rsidR="004440D2" w:rsidRPr="004440D2">
        <w:rPr>
          <w:rStyle w:val="Char4"/>
          <w:rFonts w:hint="cs"/>
          <w:rtl/>
        </w:rPr>
        <w:t>ة</w:t>
      </w:r>
      <w:r w:rsidR="00647946" w:rsidRPr="004440D2">
        <w:rPr>
          <w:rStyle w:val="Char4"/>
          <w:rtl/>
        </w:rPr>
        <w:t>:</w:t>
      </w:r>
      <w:r w:rsidR="004440D2" w:rsidRPr="004440D2">
        <w:rPr>
          <w:rStyle w:val="Char4"/>
          <w:rFonts w:hint="cs"/>
          <w:rtl/>
        </w:rPr>
        <w:t xml:space="preserve"> </w:t>
      </w:r>
      <w:r w:rsidR="00647946" w:rsidRPr="004440D2">
        <w:rPr>
          <w:rStyle w:val="Char4"/>
          <w:rtl/>
        </w:rPr>
        <w:t xml:space="preserve">259] </w:t>
      </w:r>
      <w:r w:rsidR="00647946">
        <w:rPr>
          <w:rtl/>
          <w:lang w:bidi="fa-IR"/>
        </w:rPr>
        <w:t>و حضرت عیسی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647946">
        <w:rPr>
          <w:rtl/>
          <w:lang w:bidi="fa-IR"/>
        </w:rPr>
        <w:t xml:space="preserve">در قیامت عرض می‌کند من تا زمانی که درمیان مردم بودم شاهد </w:t>
      </w:r>
      <w:r w:rsidR="00542FC2">
        <w:rPr>
          <w:rtl/>
          <w:lang w:bidi="fa-IR"/>
        </w:rPr>
        <w:t>ا</w:t>
      </w:r>
      <w:r w:rsidR="00647946">
        <w:rPr>
          <w:rtl/>
          <w:lang w:bidi="fa-IR"/>
        </w:rPr>
        <w:t>عمالشان بودم</w:t>
      </w:r>
      <w:r w:rsidR="001969BB">
        <w:rPr>
          <w:rtl/>
          <w:lang w:bidi="fa-IR"/>
        </w:rPr>
        <w:t xml:space="preserve"> امّا </w:t>
      </w:r>
      <w:r w:rsidR="00647946">
        <w:rPr>
          <w:rtl/>
          <w:lang w:bidi="fa-IR"/>
        </w:rPr>
        <w:t>پس از وفاتم این</w:t>
      </w:r>
      <w:r w:rsidR="00542FC2">
        <w:rPr>
          <w:rtl/>
          <w:lang w:bidi="fa-IR"/>
        </w:rPr>
        <w:t xml:space="preserve"> تویی که بر هر چیز شاهد و مراقب هستی</w:t>
      </w:r>
      <w:r w:rsidR="00647946">
        <w:rPr>
          <w:rtl/>
          <w:lang w:bidi="fa-IR"/>
        </w:rPr>
        <w:t xml:space="preserve"> </w:t>
      </w:r>
      <w:r w:rsidR="00647946" w:rsidRPr="00DD7406">
        <w:rPr>
          <w:rStyle w:val="Char4"/>
          <w:rtl/>
        </w:rPr>
        <w:t>[المائد</w:t>
      </w:r>
      <w:r w:rsidR="00DD7406">
        <w:rPr>
          <w:rStyle w:val="Char4"/>
          <w:rFonts w:hint="cs"/>
          <w:rtl/>
        </w:rPr>
        <w:t>ة</w:t>
      </w:r>
      <w:r w:rsidR="00647946" w:rsidRPr="00DD7406">
        <w:rPr>
          <w:rStyle w:val="Char4"/>
          <w:rtl/>
        </w:rPr>
        <w:t>:</w:t>
      </w:r>
      <w:r w:rsidR="00DD7406">
        <w:rPr>
          <w:rStyle w:val="Char4"/>
          <w:rFonts w:hint="cs"/>
          <w:rtl/>
        </w:rPr>
        <w:t xml:space="preserve"> </w:t>
      </w:r>
      <w:r w:rsidR="00647946" w:rsidRPr="00DD7406">
        <w:rPr>
          <w:rStyle w:val="Char4"/>
          <w:rtl/>
        </w:rPr>
        <w:t>117].</w:t>
      </w:r>
      <w:r w:rsidR="00647946">
        <w:rPr>
          <w:sz w:val="24"/>
          <w:szCs w:val="24"/>
          <w:rtl/>
          <w:lang w:bidi="fa-IR"/>
        </w:rPr>
        <w:t xml:space="preserve"> </w:t>
      </w:r>
      <w:r w:rsidR="00647946">
        <w:rPr>
          <w:rtl/>
          <w:lang w:bidi="fa-IR"/>
        </w:rPr>
        <w:t>و اصحاب کهف نیز پس از بیدار شدن نمی‌دانست</w:t>
      </w:r>
      <w:r w:rsidR="00542FC2">
        <w:rPr>
          <w:rtl/>
          <w:lang w:bidi="fa-IR"/>
        </w:rPr>
        <w:t>ن</w:t>
      </w:r>
      <w:r w:rsidR="00647946">
        <w:rPr>
          <w:rtl/>
          <w:lang w:bidi="fa-IR"/>
        </w:rPr>
        <w:t>د که چه مد</w:t>
      </w:r>
      <w:r w:rsidR="00E67269">
        <w:rPr>
          <w:rtl/>
          <w:lang w:bidi="fa-IR"/>
        </w:rPr>
        <w:t>ّ</w:t>
      </w:r>
      <w:r w:rsidR="00647946">
        <w:rPr>
          <w:rtl/>
          <w:lang w:bidi="fa-IR"/>
        </w:rPr>
        <w:t>تی خفته بودند و نمی‌دانستند دقیانوس م</w:t>
      </w:r>
      <w:r w:rsidR="00542FC2">
        <w:rPr>
          <w:rtl/>
          <w:lang w:bidi="fa-IR"/>
        </w:rPr>
        <w:t>ُ</w:t>
      </w:r>
      <w:r w:rsidR="00647946">
        <w:rPr>
          <w:rtl/>
          <w:lang w:bidi="fa-IR"/>
        </w:rPr>
        <w:t xml:space="preserve">رده </w:t>
      </w:r>
      <w:r w:rsidR="00542FC2">
        <w:rPr>
          <w:rtl/>
          <w:lang w:bidi="fa-IR"/>
        </w:rPr>
        <w:t xml:space="preserve">است </w:t>
      </w:r>
      <w:r w:rsidR="00647946">
        <w:rPr>
          <w:rtl/>
          <w:lang w:bidi="fa-IR"/>
        </w:rPr>
        <w:t>و اوضاع منطق</w:t>
      </w:r>
      <w:r w:rsidR="00511465">
        <w:rPr>
          <w:rtl/>
          <w:lang w:bidi="fa-IR"/>
        </w:rPr>
        <w:t>ه‌ی</w:t>
      </w:r>
      <w:r w:rsidR="009F7CAF">
        <w:rPr>
          <w:rtl/>
          <w:lang w:bidi="fa-IR"/>
        </w:rPr>
        <w:t xml:space="preserve"> آن‌ها </w:t>
      </w:r>
      <w:r w:rsidR="00647946">
        <w:rPr>
          <w:rtl/>
          <w:lang w:bidi="fa-IR"/>
        </w:rPr>
        <w:t>عوض شده است</w:t>
      </w:r>
      <w:r w:rsidR="00DD7406">
        <w:rPr>
          <w:rFonts w:hint="cs"/>
          <w:rtl/>
          <w:lang w:bidi="fa-IR"/>
        </w:rPr>
        <w:t>.</w:t>
      </w:r>
      <w:r w:rsidR="00647946">
        <w:rPr>
          <w:rtl/>
          <w:lang w:bidi="fa-IR"/>
        </w:rPr>
        <w:t xml:space="preserve"> </w:t>
      </w:r>
      <w:r w:rsidR="00647946" w:rsidRPr="00DD7406">
        <w:rPr>
          <w:rStyle w:val="Char4"/>
          <w:rtl/>
        </w:rPr>
        <w:t>[الکهف:</w:t>
      </w:r>
      <w:r w:rsidR="00DD7406">
        <w:rPr>
          <w:rStyle w:val="Char4"/>
          <w:rFonts w:hint="cs"/>
          <w:rtl/>
        </w:rPr>
        <w:t xml:space="preserve"> </w:t>
      </w:r>
      <w:r w:rsidR="00647946" w:rsidRPr="00DD7406">
        <w:rPr>
          <w:rStyle w:val="Char4"/>
          <w:rtl/>
        </w:rPr>
        <w:t>19].</w:t>
      </w:r>
      <w:r w:rsidR="00647946">
        <w:rPr>
          <w:sz w:val="24"/>
          <w:szCs w:val="24"/>
          <w:rtl/>
          <w:lang w:bidi="fa-IR"/>
        </w:rPr>
        <w:t xml:space="preserve"> </w:t>
      </w:r>
      <w:r w:rsidR="00647946">
        <w:rPr>
          <w:rtl/>
          <w:lang w:bidi="fa-IR"/>
        </w:rPr>
        <w:t>حضرت نوح</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E67269">
        <w:rPr>
          <w:rtl/>
          <w:lang w:bidi="fa-IR"/>
        </w:rPr>
        <w:t xml:space="preserve">نیز نمی‌دانست که </w:t>
      </w:r>
      <w:r w:rsidR="00647946">
        <w:rPr>
          <w:rtl/>
          <w:lang w:bidi="fa-IR"/>
        </w:rPr>
        <w:t>پسرش از طوفان نجات نمی‌یابد و گمان می‌کرد که خدا پسرش را به عنوان</w:t>
      </w:r>
      <w:r w:rsidR="001969BB" w:rsidRPr="001969BB">
        <w:rPr>
          <w:rtl/>
          <w:lang w:bidi="fa-IR"/>
        </w:rPr>
        <w:t xml:space="preserve"> این‌که </w:t>
      </w:r>
      <w:r w:rsidR="00647946" w:rsidRPr="00EB3A3B">
        <w:rPr>
          <w:rFonts w:cs="B Lotus"/>
          <w:b/>
          <w:bCs/>
          <w:sz w:val="26"/>
          <w:rtl/>
          <w:lang w:bidi="fa-IR"/>
        </w:rPr>
        <w:t>أهل</w:t>
      </w:r>
      <w:r w:rsidR="00647946">
        <w:rPr>
          <w:rtl/>
          <w:lang w:bidi="fa-IR"/>
        </w:rPr>
        <w:t xml:space="preserve"> اوست (</w:t>
      </w:r>
      <w:r w:rsidR="00E67269">
        <w:rPr>
          <w:rtl/>
          <w:lang w:bidi="fa-IR"/>
        </w:rPr>
        <w:t xml:space="preserve">= </w:t>
      </w:r>
      <w:r w:rsidR="00647946">
        <w:rPr>
          <w:rtl/>
          <w:lang w:bidi="fa-IR"/>
        </w:rPr>
        <w:t>از</w:t>
      </w:r>
      <w:r w:rsidR="009F7CAF">
        <w:rPr>
          <w:rtl/>
          <w:lang w:bidi="fa-IR"/>
        </w:rPr>
        <w:t xml:space="preserve"> اهل </w:t>
      </w:r>
      <w:r w:rsidR="00647946">
        <w:rPr>
          <w:rtl/>
          <w:lang w:bidi="fa-IR"/>
        </w:rPr>
        <w:t>بیت اوست) نجات می‌بخشد</w:t>
      </w:r>
      <w:r w:rsidR="001969BB">
        <w:rPr>
          <w:rtl/>
          <w:lang w:bidi="fa-IR"/>
        </w:rPr>
        <w:t xml:space="preserve"> امّا </w:t>
      </w:r>
      <w:r w:rsidR="00647946">
        <w:rPr>
          <w:rtl/>
          <w:lang w:bidi="fa-IR"/>
        </w:rPr>
        <w:t xml:space="preserve">پس از غرق شدن او فهمید که </w:t>
      </w:r>
      <w:r w:rsidR="004440D2">
        <w:rPr>
          <w:rFonts w:ascii="KFGQPC Uthman Taha Naskh" w:cs="KFGQPC Uthman Taha Naskh" w:hint="cs"/>
          <w:rtl/>
        </w:rPr>
        <w:t>﴿</w:t>
      </w:r>
      <w:r w:rsidR="004440D2">
        <w:rPr>
          <w:rFonts w:ascii="KFGQPC Uthmanic Script HAFS" w:cs="KFGQPC Uthmanic Script HAFS" w:hint="eastAsia"/>
          <w:rtl/>
        </w:rPr>
        <w:t>مَن</w:t>
      </w:r>
      <w:r w:rsidR="004440D2">
        <w:rPr>
          <w:rFonts w:ascii="KFGQPC Uthmanic Script HAFS" w:cs="KFGQPC Uthmanic Script HAFS"/>
          <w:rtl/>
        </w:rPr>
        <w:t xml:space="preserve"> </w:t>
      </w:r>
      <w:r w:rsidR="004440D2">
        <w:rPr>
          <w:rFonts w:ascii="KFGQPC Uthmanic Script HAFS" w:cs="KFGQPC Uthmanic Script HAFS" w:hint="eastAsia"/>
          <w:rtl/>
        </w:rPr>
        <w:t>سَبَقَ</w:t>
      </w:r>
      <w:r w:rsidR="004440D2">
        <w:rPr>
          <w:rFonts w:ascii="KFGQPC Uthmanic Script HAFS" w:cs="KFGQPC Uthmanic Script HAFS"/>
          <w:rtl/>
        </w:rPr>
        <w:t xml:space="preserve"> </w:t>
      </w:r>
      <w:r w:rsidR="004440D2">
        <w:rPr>
          <w:rFonts w:ascii="KFGQPC Uthmanic Script HAFS" w:cs="KFGQPC Uthmanic Script HAFS" w:hint="eastAsia"/>
          <w:rtl/>
        </w:rPr>
        <w:t>عَلَي</w:t>
      </w:r>
      <w:r w:rsidR="004440D2">
        <w:rPr>
          <w:rFonts w:ascii="KFGQPC Uthmanic Script HAFS" w:cs="KFGQPC Uthmanic Script HAFS" w:hint="cs"/>
          <w:rtl/>
        </w:rPr>
        <w:t>ۡ</w:t>
      </w:r>
      <w:r w:rsidR="004440D2">
        <w:rPr>
          <w:rFonts w:ascii="KFGQPC Uthmanic Script HAFS" w:cs="KFGQPC Uthmanic Script HAFS" w:hint="eastAsia"/>
          <w:rtl/>
        </w:rPr>
        <w:t>هِ</w:t>
      </w:r>
      <w:r w:rsidR="004440D2">
        <w:rPr>
          <w:rFonts w:ascii="KFGQPC Uthmanic Script HAFS" w:cs="KFGQPC Uthmanic Script HAFS"/>
          <w:rtl/>
        </w:rPr>
        <w:t xml:space="preserve"> </w:t>
      </w:r>
      <w:r w:rsidR="004440D2">
        <w:rPr>
          <w:rFonts w:ascii="KFGQPC Uthmanic Script HAFS" w:cs="KFGQPC Uthmanic Script HAFS" w:hint="cs"/>
          <w:rtl/>
        </w:rPr>
        <w:t>ٱ</w:t>
      </w:r>
      <w:r w:rsidR="004440D2">
        <w:rPr>
          <w:rFonts w:ascii="KFGQPC Uthmanic Script HAFS" w:cs="KFGQPC Uthmanic Script HAFS" w:hint="eastAsia"/>
          <w:rtl/>
        </w:rPr>
        <w:t>ل</w:t>
      </w:r>
      <w:r w:rsidR="004440D2">
        <w:rPr>
          <w:rFonts w:ascii="KFGQPC Uthmanic Script HAFS" w:cs="KFGQPC Uthmanic Script HAFS" w:hint="cs"/>
          <w:rtl/>
        </w:rPr>
        <w:t>ۡ</w:t>
      </w:r>
      <w:r w:rsidR="004440D2">
        <w:rPr>
          <w:rFonts w:ascii="KFGQPC Uthmanic Script HAFS" w:cs="KFGQPC Uthmanic Script HAFS" w:hint="eastAsia"/>
          <w:rtl/>
        </w:rPr>
        <w:t>قَو</w:t>
      </w:r>
      <w:r w:rsidR="004440D2">
        <w:rPr>
          <w:rFonts w:ascii="KFGQPC Uthmanic Script HAFS" w:cs="KFGQPC Uthmanic Script HAFS" w:hint="cs"/>
          <w:rtl/>
        </w:rPr>
        <w:t>ۡ</w:t>
      </w:r>
      <w:r w:rsidR="004440D2">
        <w:rPr>
          <w:rFonts w:ascii="KFGQPC Uthmanic Script HAFS" w:cs="KFGQPC Uthmanic Script HAFS" w:hint="eastAsia"/>
          <w:rtl/>
        </w:rPr>
        <w:t>لُ</w:t>
      </w:r>
      <w:r w:rsidR="004440D2">
        <w:rPr>
          <w:rFonts w:ascii="KFGQPC Uthman Taha Naskh" w:cs="KFGQPC Uthman Taha Naskh" w:hint="cs"/>
          <w:rtl/>
        </w:rPr>
        <w:t>﴾</w:t>
      </w:r>
      <w:r w:rsidR="004440D2">
        <w:rPr>
          <w:rFonts w:ascii="KFGQPC Uthman Taha Naskh" w:cs="KFGQPC Uthman Taha Naskh"/>
          <w:rtl/>
        </w:rPr>
        <w:t xml:space="preserve"> </w:t>
      </w:r>
      <w:r w:rsidR="004440D2" w:rsidRPr="004440D2">
        <w:rPr>
          <w:rStyle w:val="Char4"/>
          <w:rtl/>
        </w:rPr>
        <w:t>[</w:t>
      </w:r>
      <w:r w:rsidR="004440D2" w:rsidRPr="004440D2">
        <w:rPr>
          <w:rStyle w:val="Char4"/>
          <w:rFonts w:hint="eastAsia"/>
          <w:rtl/>
        </w:rPr>
        <w:t>المؤمنون</w:t>
      </w:r>
      <w:r w:rsidR="004440D2" w:rsidRPr="004440D2">
        <w:rPr>
          <w:rStyle w:val="Char4"/>
          <w:rtl/>
        </w:rPr>
        <w:t xml:space="preserve">: </w:t>
      </w:r>
      <w:r w:rsidR="004440D2" w:rsidRPr="004440D2">
        <w:rPr>
          <w:rStyle w:val="Char4"/>
          <w:rFonts w:hint="cs"/>
          <w:rtl/>
        </w:rPr>
        <w:t>٢٧</w:t>
      </w:r>
      <w:r w:rsidR="004440D2" w:rsidRPr="004440D2">
        <w:rPr>
          <w:rStyle w:val="Char4"/>
          <w:rtl/>
        </w:rPr>
        <w:t>]</w:t>
      </w:r>
      <w:r w:rsidR="004440D2">
        <w:rPr>
          <w:rFonts w:ascii="KFGQPC Uthman Taha Naskh" w:cs="KFGQPC Uthman Taha Naskh"/>
          <w:rtl/>
        </w:rPr>
        <w:t xml:space="preserve">  </w:t>
      </w:r>
      <w:r w:rsidR="00647946" w:rsidRPr="000872D0">
        <w:rPr>
          <w:rtl/>
          <w:lang w:bidi="fa-IR"/>
        </w:rPr>
        <w:t>«</w:t>
      </w:r>
      <w:r w:rsidR="00647946">
        <w:rPr>
          <w:rtl/>
          <w:lang w:bidi="fa-IR"/>
        </w:rPr>
        <w:t>کسی‌که حکم [عذاب] بر او پیشی گرفته است». پسرش نیز بوده است و به همین سبب از خدا راجع به پسرش پرسید</w:t>
      </w:r>
      <w:r w:rsidR="004440D2">
        <w:rPr>
          <w:rFonts w:hint="cs"/>
          <w:rtl/>
          <w:lang w:bidi="fa-IR"/>
        </w:rPr>
        <w:t>:</w:t>
      </w:r>
      <w:r w:rsidR="00647946">
        <w:rPr>
          <w:rtl/>
          <w:lang w:bidi="fa-IR"/>
        </w:rPr>
        <w:t xml:space="preserve"> خداوندا</w:t>
      </w:r>
      <w:r w:rsidR="004440D2">
        <w:rPr>
          <w:rFonts w:hint="cs"/>
          <w:rtl/>
          <w:lang w:bidi="fa-IR"/>
        </w:rPr>
        <w:t>،</w:t>
      </w:r>
      <w:r w:rsidR="00647946">
        <w:rPr>
          <w:rtl/>
          <w:lang w:bidi="fa-IR"/>
        </w:rPr>
        <w:t xml:space="preserve"> پسرم از</w:t>
      </w:r>
      <w:r w:rsidR="009F7CAF">
        <w:rPr>
          <w:rtl/>
          <w:lang w:bidi="fa-IR"/>
        </w:rPr>
        <w:t xml:space="preserve"> اهل </w:t>
      </w:r>
      <w:r w:rsidR="00647946">
        <w:rPr>
          <w:rtl/>
          <w:lang w:bidi="fa-IR"/>
        </w:rPr>
        <w:t>و خانواده‌ام بود و وعد</w:t>
      </w:r>
      <w:r w:rsidR="00511465">
        <w:rPr>
          <w:rtl/>
          <w:lang w:bidi="fa-IR"/>
        </w:rPr>
        <w:t>ه‌ی</w:t>
      </w:r>
      <w:r w:rsidR="00647946">
        <w:rPr>
          <w:rtl/>
          <w:lang w:bidi="fa-IR"/>
        </w:rPr>
        <w:t xml:space="preserve"> تو راست و درست است پس چرا او از نجات یافتگان نبود و جواب شنید که پسرت به سبب</w:t>
      </w:r>
      <w:r w:rsidR="00A80907">
        <w:rPr>
          <w:rtl/>
          <w:lang w:bidi="fa-IR"/>
        </w:rPr>
        <w:t xml:space="preserve"> اعمال </w:t>
      </w:r>
      <w:r w:rsidR="00647946">
        <w:rPr>
          <w:rtl/>
          <w:lang w:bidi="fa-IR"/>
        </w:rPr>
        <w:t>بدش در واقع</w:t>
      </w:r>
      <w:r w:rsidR="009F7CAF">
        <w:rPr>
          <w:rtl/>
          <w:lang w:bidi="fa-IR"/>
        </w:rPr>
        <w:t xml:space="preserve"> اهل </w:t>
      </w:r>
      <w:r w:rsidR="00647946">
        <w:rPr>
          <w:rtl/>
          <w:lang w:bidi="fa-IR"/>
        </w:rPr>
        <w:t xml:space="preserve">تو نیست و لذا غرق گردید </w:t>
      </w:r>
      <w:r w:rsidR="00647946" w:rsidRPr="00DD7406">
        <w:rPr>
          <w:rStyle w:val="Char4"/>
          <w:rtl/>
        </w:rPr>
        <w:t>[</w:t>
      </w:r>
      <w:r w:rsidR="00542FC2" w:rsidRPr="00DD7406">
        <w:rPr>
          <w:rStyle w:val="Char4"/>
          <w:rtl/>
        </w:rPr>
        <w:t xml:space="preserve">هود:40 </w:t>
      </w:r>
      <w:r w:rsidR="00647946" w:rsidRPr="00DD7406">
        <w:rPr>
          <w:rStyle w:val="Char4"/>
          <w:rtl/>
        </w:rPr>
        <w:t>تا 46].</w:t>
      </w:r>
      <w:r w:rsidR="00647946">
        <w:rPr>
          <w:sz w:val="24"/>
          <w:szCs w:val="24"/>
          <w:rtl/>
          <w:lang w:bidi="fa-IR"/>
        </w:rPr>
        <w:t xml:space="preserve"> </w:t>
      </w:r>
      <w:r w:rsidR="00647946">
        <w:rPr>
          <w:rtl/>
          <w:lang w:bidi="fa-IR"/>
        </w:rPr>
        <w:t>معلوم می‌شود که حضرت نوح</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542FC2">
        <w:rPr>
          <w:rtl/>
          <w:lang w:bidi="fa-IR"/>
        </w:rPr>
        <w:t>علم غیب نداشت.</w:t>
      </w:r>
      <w:bookmarkEnd w:id="86"/>
    </w:p>
    <w:p w:rsidR="00647946" w:rsidRDefault="00647946" w:rsidP="00DD7406">
      <w:pPr>
        <w:ind w:firstLine="284"/>
        <w:jc w:val="both"/>
        <w:rPr>
          <w:rtl/>
          <w:lang w:bidi="fa-IR"/>
        </w:rPr>
      </w:pPr>
      <w:r>
        <w:rPr>
          <w:rtl/>
          <w:lang w:bidi="fa-IR"/>
        </w:rPr>
        <w:t>حضرت ابراهیم</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نمی‌دانست صاحب فرزندی به نام اسحاق</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و نوه‌ای به نام یعقوب</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خواهد شد لذا وقتی ملائکه بر حضرت ابراهیم وارد شدند و</w:t>
      </w:r>
      <w:r w:rsidR="009F7CAF">
        <w:rPr>
          <w:rtl/>
          <w:lang w:bidi="fa-IR"/>
        </w:rPr>
        <w:t xml:space="preserve"> آن‌ها </w:t>
      </w:r>
      <w:r>
        <w:rPr>
          <w:rtl/>
          <w:lang w:bidi="fa-IR"/>
        </w:rPr>
        <w:t>را نشناخت و برایشان گوساله‌ای ذبح و طبخ نمود (اگر علم غیب می‌داشت از ابتداء آن فرشتگان را می</w:t>
      </w:r>
      <w:r w:rsidR="005D016F">
        <w:rPr>
          <w:rtl/>
          <w:lang w:bidi="fa-IR"/>
        </w:rPr>
        <w:t>‌شناخت و با گوسال</w:t>
      </w:r>
      <w:r w:rsidR="00511465">
        <w:rPr>
          <w:rtl/>
          <w:lang w:bidi="fa-IR"/>
        </w:rPr>
        <w:t>ه‌ی</w:t>
      </w:r>
      <w:r w:rsidR="005D016F">
        <w:rPr>
          <w:rtl/>
          <w:lang w:bidi="fa-IR"/>
        </w:rPr>
        <w:t>‌ طبخ شده از</w:t>
      </w:r>
      <w:r w:rsidR="009F7CAF">
        <w:rPr>
          <w:rtl/>
          <w:lang w:bidi="fa-IR"/>
        </w:rPr>
        <w:t xml:space="preserve"> آن‌ها </w:t>
      </w:r>
      <w:r>
        <w:rPr>
          <w:rtl/>
          <w:lang w:bidi="fa-IR"/>
        </w:rPr>
        <w:t>پذیرایی نمی‌کرد)، پس از</w:t>
      </w:r>
      <w:r w:rsidR="001969BB" w:rsidRPr="001969BB">
        <w:rPr>
          <w:rtl/>
          <w:lang w:bidi="fa-IR"/>
        </w:rPr>
        <w:t xml:space="preserve"> این‌که </w:t>
      </w:r>
      <w:r>
        <w:rPr>
          <w:rtl/>
          <w:lang w:bidi="fa-IR"/>
        </w:rPr>
        <w:t>فرشتگان او را به فرزندی بشارت دادند، با تعج</w:t>
      </w:r>
      <w:r w:rsidR="00885562">
        <w:rPr>
          <w:rtl/>
          <w:lang w:bidi="fa-IR"/>
        </w:rPr>
        <w:t>ّ</w:t>
      </w:r>
      <w:r>
        <w:rPr>
          <w:rtl/>
          <w:lang w:bidi="fa-IR"/>
        </w:rPr>
        <w:t>ب گفت: آیا با</w:t>
      </w:r>
      <w:r w:rsidR="001969BB" w:rsidRPr="001969BB">
        <w:rPr>
          <w:rtl/>
          <w:lang w:bidi="fa-IR"/>
        </w:rPr>
        <w:t xml:space="preserve"> این‌که </w:t>
      </w:r>
      <w:r>
        <w:rPr>
          <w:rtl/>
          <w:lang w:bidi="fa-IR"/>
        </w:rPr>
        <w:t xml:space="preserve">مرا پیری فرا رسیده، بشارت می‌دهید؟! فرشتگان گفتند: تو </w:t>
      </w:r>
      <w:r w:rsidR="00885562">
        <w:rPr>
          <w:rtl/>
          <w:lang w:bidi="fa-IR"/>
        </w:rPr>
        <w:t>را به حق مژده داده‌ایم پس از نا</w:t>
      </w:r>
      <w:r w:rsidR="00542FC2">
        <w:rPr>
          <w:rtl/>
          <w:lang w:bidi="fa-IR"/>
        </w:rPr>
        <w:t xml:space="preserve"> </w:t>
      </w:r>
      <w:r>
        <w:rPr>
          <w:rtl/>
          <w:lang w:bidi="fa-IR"/>
        </w:rPr>
        <w:t>امیدان مباش.</w:t>
      </w:r>
      <w:r w:rsidR="001969BB" w:rsidRPr="001969BB">
        <w:rPr>
          <w:rtl/>
          <w:lang w:bidi="fa-IR"/>
        </w:rPr>
        <w:t xml:space="preserve"> هم‌چنین </w:t>
      </w:r>
      <w:r>
        <w:rPr>
          <w:rtl/>
          <w:lang w:bidi="fa-IR"/>
        </w:rPr>
        <w:t>حضرت ابراهیم</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هیچ اطلاعی از مأموریت فرشتگان مذکور نداشت و از ایشان پرسید: ای فرستادگان مقصود شما چیست؟ فرشتگان گفتند ما </w:t>
      </w:r>
      <w:r w:rsidR="00885562">
        <w:rPr>
          <w:rtl/>
          <w:lang w:bidi="fa-IR"/>
        </w:rPr>
        <w:t>[</w:t>
      </w:r>
      <w:r>
        <w:rPr>
          <w:rtl/>
          <w:lang w:bidi="fa-IR"/>
        </w:rPr>
        <w:t>برای عذاب</w:t>
      </w:r>
      <w:r w:rsidR="00885562">
        <w:rPr>
          <w:rtl/>
          <w:lang w:bidi="fa-IR"/>
        </w:rPr>
        <w:t>]</w:t>
      </w:r>
      <w:r>
        <w:rPr>
          <w:rtl/>
          <w:lang w:bidi="fa-IR"/>
        </w:rPr>
        <w:t xml:space="preserve"> به سوی قو</w:t>
      </w:r>
      <w:r w:rsidR="007F0436">
        <w:rPr>
          <w:rtl/>
          <w:lang w:bidi="fa-IR"/>
        </w:rPr>
        <w:t>م</w:t>
      </w:r>
      <w:r>
        <w:rPr>
          <w:rtl/>
          <w:lang w:bidi="fa-IR"/>
        </w:rPr>
        <w:t xml:space="preserve"> گنه</w:t>
      </w:r>
      <w:r w:rsidR="00542FC2">
        <w:rPr>
          <w:rtl/>
          <w:lang w:bidi="fa-IR"/>
        </w:rPr>
        <w:t>‌</w:t>
      </w:r>
      <w:r>
        <w:rPr>
          <w:rtl/>
          <w:lang w:bidi="fa-IR"/>
        </w:rPr>
        <w:t xml:space="preserve">کاران اعزام شده‌ایم </w:t>
      </w:r>
      <w:r w:rsidRPr="00DD7406">
        <w:rPr>
          <w:rStyle w:val="Char4"/>
          <w:rtl/>
        </w:rPr>
        <w:t>[الحجر:54 و 55 و 57 و 58]</w:t>
      </w:r>
      <w:r w:rsidR="00593BD6">
        <w:rPr>
          <w:sz w:val="20"/>
          <w:szCs w:val="20"/>
          <w:rtl/>
          <w:lang w:bidi="fa-IR"/>
        </w:rPr>
        <w:t xml:space="preserve"> </w:t>
      </w:r>
      <w:r w:rsidRPr="002F4168">
        <w:rPr>
          <w:rtl/>
          <w:lang w:bidi="fa-IR"/>
        </w:rPr>
        <w:t>ابرا</w:t>
      </w:r>
      <w:r w:rsidR="00885562">
        <w:rPr>
          <w:rtl/>
          <w:lang w:bidi="fa-IR"/>
        </w:rPr>
        <w:t>هیم متعجّبانه پرسید: چگونه بر</w:t>
      </w:r>
      <w:r w:rsidRPr="002F4168">
        <w:rPr>
          <w:rtl/>
          <w:lang w:bidi="fa-IR"/>
        </w:rPr>
        <w:t xml:space="preserve">آن شهر </w:t>
      </w:r>
      <w:r w:rsidRPr="00FF3A36">
        <w:rPr>
          <w:rtl/>
          <w:lang w:bidi="fa-IR"/>
        </w:rPr>
        <w:t>عذاب نازل می‌کنید با</w:t>
      </w:r>
      <w:r w:rsidR="001969BB" w:rsidRPr="001969BB">
        <w:rPr>
          <w:rtl/>
          <w:lang w:bidi="fa-IR"/>
        </w:rPr>
        <w:t xml:space="preserve"> این‌که </w:t>
      </w:r>
      <w:r w:rsidRPr="00FF3A36">
        <w:rPr>
          <w:rtl/>
          <w:lang w:bidi="fa-IR"/>
        </w:rPr>
        <w:t xml:space="preserve">حضرت لوط در آن شهر است؟! فرشتگان پاسخ دادند ما لوط را نجات می‌دهیم </w:t>
      </w:r>
      <w:r w:rsidRPr="00DD7406">
        <w:rPr>
          <w:rStyle w:val="Char4"/>
          <w:rtl/>
        </w:rPr>
        <w:t>[العنکبوت:32].</w:t>
      </w:r>
      <w:r w:rsidRPr="00FF3A36">
        <w:rPr>
          <w:rtl/>
          <w:lang w:bidi="fa-IR"/>
        </w:rPr>
        <w:t xml:space="preserve"> اگر حضرت ابراهیم می‌دانست که فرشتگان قبل از عذاب</w:t>
      </w:r>
      <w:r w:rsidR="00885562">
        <w:rPr>
          <w:rtl/>
          <w:lang w:bidi="fa-IR"/>
        </w:rPr>
        <w:t>ِ</w:t>
      </w:r>
      <w:r w:rsidRPr="00FF3A36">
        <w:rPr>
          <w:rtl/>
          <w:lang w:bidi="fa-IR"/>
        </w:rPr>
        <w:t xml:space="preserve"> إلهی</w:t>
      </w:r>
      <w:r w:rsidR="00885562">
        <w:rPr>
          <w:rtl/>
          <w:lang w:bidi="fa-IR"/>
        </w:rPr>
        <w:t>ِ</w:t>
      </w:r>
      <w:r>
        <w:rPr>
          <w:rtl/>
          <w:lang w:bidi="fa-IR"/>
        </w:rPr>
        <w:t xml:space="preserve"> شهر سدوم، حضرت لوط را نجات می‌دهند دیگر نمی‌پرسید چگون</w:t>
      </w:r>
      <w:r w:rsidR="007F0436">
        <w:rPr>
          <w:rtl/>
          <w:lang w:bidi="fa-IR"/>
        </w:rPr>
        <w:t xml:space="preserve">ه بر آن شهر عذاب نازل می‌کنید در </w:t>
      </w:r>
      <w:r w:rsidR="00542FC2">
        <w:rPr>
          <w:rtl/>
          <w:lang w:bidi="fa-IR"/>
        </w:rPr>
        <w:t>حالی‌که لوط در میانشان است؟</w:t>
      </w:r>
    </w:p>
    <w:p w:rsidR="00647946" w:rsidRDefault="00647946" w:rsidP="00223AAB">
      <w:pPr>
        <w:ind w:firstLine="284"/>
        <w:jc w:val="both"/>
        <w:rPr>
          <w:rtl/>
          <w:lang w:bidi="fa-IR"/>
        </w:rPr>
      </w:pPr>
      <w:r>
        <w:rPr>
          <w:rtl/>
          <w:lang w:bidi="fa-IR"/>
        </w:rPr>
        <w:t>حضرت زکریّا</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نیز</w:t>
      </w:r>
      <w:r w:rsidR="00923B89">
        <w:rPr>
          <w:rtl/>
          <w:lang w:bidi="fa-IR"/>
        </w:rPr>
        <w:t xml:space="preserve"> نمی‌</w:t>
      </w:r>
      <w:r>
        <w:rPr>
          <w:rtl/>
          <w:lang w:bidi="fa-IR"/>
        </w:rPr>
        <w:t xml:space="preserve">دانست که صاحب فرزند می‌شود لذا وقتی او را به فرزندی به نام یحیی بشارت دادند شگفت زده پرسید: </w:t>
      </w:r>
      <w:r w:rsidR="009A046A">
        <w:rPr>
          <w:rtl/>
          <w:lang w:bidi="fa-IR"/>
        </w:rPr>
        <w:t xml:space="preserve">پروردگارا، </w:t>
      </w:r>
      <w:r>
        <w:rPr>
          <w:rtl/>
          <w:lang w:bidi="fa-IR"/>
        </w:rPr>
        <w:t>چگونه مرا پسری خواهد بود و حال آن</w:t>
      </w:r>
      <w:r w:rsidR="00542FC2">
        <w:rPr>
          <w:rtl/>
          <w:lang w:bidi="fa-IR"/>
        </w:rPr>
        <w:t>‌</w:t>
      </w:r>
      <w:r>
        <w:rPr>
          <w:rtl/>
          <w:lang w:bidi="fa-IR"/>
        </w:rPr>
        <w:t>که زنم نازاست و به تحقیق از پیری به نهایت ضعف و خشکی رسیده‌ام؟</w:t>
      </w:r>
      <w:r w:rsidR="00175FCB">
        <w:rPr>
          <w:rtl/>
          <w:lang w:bidi="fa-IR"/>
        </w:rPr>
        <w:t>!</w:t>
      </w:r>
    </w:p>
    <w:p w:rsidR="00647946" w:rsidRPr="00DD7406" w:rsidRDefault="00647946" w:rsidP="00DD7406">
      <w:pPr>
        <w:ind w:firstLine="284"/>
        <w:jc w:val="both"/>
        <w:rPr>
          <w:rStyle w:val="Char4"/>
          <w:rtl/>
        </w:rPr>
      </w:pPr>
      <w:r>
        <w:rPr>
          <w:rtl/>
          <w:lang w:bidi="fa-IR"/>
        </w:rPr>
        <w:t>حضرت لوط</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نیز علم غیب نداشت و فرشتگانی را که برای عذاب قومش آمده بودند نشناخت و تصوّر می‌کرد</w:t>
      </w:r>
      <w:r w:rsidR="009F7CAF">
        <w:rPr>
          <w:rtl/>
          <w:lang w:bidi="fa-IR"/>
        </w:rPr>
        <w:t xml:space="preserve"> آن‌ها </w:t>
      </w:r>
      <w:r>
        <w:rPr>
          <w:rtl/>
          <w:lang w:bidi="fa-IR"/>
        </w:rPr>
        <w:t>بشر‌اند و بیمناک شد که مبادا قومش به ایشان تعرّض کنند و حتّی پس از دانستن</w:t>
      </w:r>
      <w:r w:rsidR="00E31107">
        <w:rPr>
          <w:rtl/>
          <w:lang w:bidi="fa-IR"/>
        </w:rPr>
        <w:t>ِ</w:t>
      </w:r>
      <w:r w:rsidR="001969BB" w:rsidRPr="001969BB">
        <w:rPr>
          <w:rtl/>
          <w:lang w:bidi="fa-IR"/>
        </w:rPr>
        <w:t xml:space="preserve"> این‌که </w:t>
      </w:r>
      <w:r w:rsidR="000D5B6A">
        <w:rPr>
          <w:rtl/>
          <w:lang w:bidi="fa-IR"/>
        </w:rPr>
        <w:t>قومش از این مهمانان صرف‌</w:t>
      </w:r>
      <w:r>
        <w:rPr>
          <w:rtl/>
          <w:lang w:bidi="fa-IR"/>
        </w:rPr>
        <w:t>نظر نمی‌کنند گفت</w:t>
      </w:r>
      <w:r w:rsidR="005F458F">
        <w:rPr>
          <w:rFonts w:hint="cs"/>
          <w:rtl/>
          <w:lang w:bidi="fa-IR"/>
        </w:rPr>
        <w:t>:</w:t>
      </w:r>
      <w:r>
        <w:rPr>
          <w:rtl/>
          <w:lang w:bidi="fa-IR"/>
        </w:rPr>
        <w:t xml:space="preserve"> ای کاش برای مقابله با شما قدرتی داشتم، تا</w:t>
      </w:r>
      <w:r w:rsidR="001969BB" w:rsidRPr="001969BB">
        <w:rPr>
          <w:rtl/>
          <w:lang w:bidi="fa-IR"/>
        </w:rPr>
        <w:t xml:space="preserve"> این‌که </w:t>
      </w:r>
      <w:r>
        <w:rPr>
          <w:rtl/>
          <w:lang w:bidi="fa-IR"/>
        </w:rPr>
        <w:t xml:space="preserve">سر انجام ملائکه خود را معرّفی کردند و گفتند برای عذاب آمده‌اند </w:t>
      </w:r>
      <w:r w:rsidRPr="00DD7406">
        <w:rPr>
          <w:rStyle w:val="Char4"/>
          <w:rtl/>
        </w:rPr>
        <w:t xml:space="preserve">[هود:80] </w:t>
      </w:r>
      <w:r>
        <w:rPr>
          <w:rtl/>
          <w:lang w:bidi="fa-IR"/>
        </w:rPr>
        <w:t>و نگران نباشد زیرا او و خانواده‌اش به ج</w:t>
      </w:r>
      <w:r w:rsidR="00E31107">
        <w:rPr>
          <w:rtl/>
          <w:lang w:bidi="fa-IR"/>
        </w:rPr>
        <w:t>ُ</w:t>
      </w:r>
      <w:r>
        <w:rPr>
          <w:rtl/>
          <w:lang w:bidi="fa-IR"/>
        </w:rPr>
        <w:t xml:space="preserve">ز همسرش را قبل از نزول عذاب، نجات می‌دهند </w:t>
      </w:r>
      <w:r w:rsidRPr="00DD7406">
        <w:rPr>
          <w:rStyle w:val="Char4"/>
          <w:rtl/>
        </w:rPr>
        <w:t>[</w:t>
      </w:r>
      <w:r w:rsidR="000D5B6A" w:rsidRPr="00DD7406">
        <w:rPr>
          <w:rStyle w:val="Char4"/>
          <w:rtl/>
        </w:rPr>
        <w:t>العنکبوت:33].</w:t>
      </w:r>
    </w:p>
    <w:p w:rsidR="00647946" w:rsidRDefault="00647946" w:rsidP="00DD7406">
      <w:pPr>
        <w:ind w:firstLine="284"/>
        <w:jc w:val="both"/>
        <w:rPr>
          <w:rtl/>
          <w:lang w:bidi="fa-IR"/>
        </w:rPr>
      </w:pPr>
      <w:r>
        <w:rPr>
          <w:rtl/>
          <w:lang w:bidi="fa-IR"/>
        </w:rPr>
        <w:t>حضرت موسی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CB156E">
        <w:rPr>
          <w:rtl/>
          <w:lang w:bidi="fa-IR"/>
        </w:rPr>
        <w:t>که از</w:t>
      </w:r>
      <w:r w:rsidR="001842D5">
        <w:rPr>
          <w:rtl/>
          <w:lang w:bidi="fa-IR"/>
        </w:rPr>
        <w:t xml:space="preserve"> انبیاء </w:t>
      </w:r>
      <w:r w:rsidR="00CB156E">
        <w:rPr>
          <w:rtl/>
          <w:lang w:bidi="fa-IR"/>
        </w:rPr>
        <w:t>اُ</w:t>
      </w:r>
      <w:r>
        <w:rPr>
          <w:rtl/>
          <w:lang w:bidi="fa-IR"/>
        </w:rPr>
        <w:t>ول</w:t>
      </w:r>
      <w:r w:rsidR="00CB156E">
        <w:rPr>
          <w:rtl/>
          <w:lang w:bidi="fa-IR"/>
        </w:rPr>
        <w:t>ُ</w:t>
      </w:r>
      <w:r>
        <w:rPr>
          <w:rtl/>
          <w:lang w:bidi="fa-IR"/>
        </w:rPr>
        <w:t>وا الع</w:t>
      </w:r>
      <w:r w:rsidR="00CB156E">
        <w:rPr>
          <w:rtl/>
          <w:lang w:bidi="fa-IR"/>
        </w:rPr>
        <w:t>َ</w:t>
      </w:r>
      <w:r>
        <w:rPr>
          <w:rtl/>
          <w:lang w:bidi="fa-IR"/>
        </w:rPr>
        <w:t xml:space="preserve">زم است </w:t>
      </w:r>
      <w:r w:rsidR="00CB156E">
        <w:rPr>
          <w:rtl/>
          <w:lang w:bidi="fa-IR"/>
        </w:rPr>
        <w:t>از فرمانروای ظالم که کشتی</w:t>
      </w:r>
      <w:r w:rsidR="00511465">
        <w:rPr>
          <w:rtl/>
          <w:lang w:bidi="fa-IR"/>
        </w:rPr>
        <w:t xml:space="preserve">‌های </w:t>
      </w:r>
      <w:r w:rsidR="00CB156E">
        <w:rPr>
          <w:rtl/>
          <w:lang w:bidi="fa-IR"/>
        </w:rPr>
        <w:t>نا</w:t>
      </w:r>
      <w:r>
        <w:rPr>
          <w:rtl/>
          <w:lang w:bidi="fa-IR"/>
        </w:rPr>
        <w:t>معیوب را غصب می‌کرد و از والدین صالح</w:t>
      </w:r>
      <w:r w:rsidR="00CB156E">
        <w:rPr>
          <w:rtl/>
          <w:lang w:bidi="fa-IR"/>
        </w:rPr>
        <w:t>ِ</w:t>
      </w:r>
      <w:r>
        <w:rPr>
          <w:rtl/>
          <w:lang w:bidi="fa-IR"/>
        </w:rPr>
        <w:t xml:space="preserve"> آن پسر که مقتول شد و از گنج</w:t>
      </w:r>
      <w:r w:rsidR="00CB156E">
        <w:rPr>
          <w:rtl/>
          <w:lang w:bidi="fa-IR"/>
        </w:rPr>
        <w:t>ِ</w:t>
      </w:r>
      <w:r>
        <w:rPr>
          <w:rtl/>
          <w:lang w:bidi="fa-IR"/>
        </w:rPr>
        <w:t xml:space="preserve"> زیر دیوار خبری نداشت </w:t>
      </w:r>
      <w:r w:rsidRPr="00DD7406">
        <w:rPr>
          <w:rStyle w:val="Char4"/>
          <w:rtl/>
        </w:rPr>
        <w:t>[الکهف:67 تا 82].</w:t>
      </w:r>
      <w:r>
        <w:rPr>
          <w:sz w:val="24"/>
          <w:szCs w:val="24"/>
          <w:rtl/>
          <w:lang w:bidi="fa-IR"/>
        </w:rPr>
        <w:t xml:space="preserve"> </w:t>
      </w:r>
      <w:r>
        <w:rPr>
          <w:rtl/>
          <w:lang w:bidi="fa-IR"/>
        </w:rPr>
        <w:t>اگر حضرت موسی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علم غیب می‌داشت به همسفرش اعتراض نمی‌کرد.</w:t>
      </w:r>
    </w:p>
    <w:p w:rsidR="00647946" w:rsidRDefault="00647946" w:rsidP="00DD7406">
      <w:pPr>
        <w:ind w:firstLine="284"/>
        <w:jc w:val="both"/>
        <w:rPr>
          <w:sz w:val="24"/>
          <w:szCs w:val="24"/>
          <w:rtl/>
          <w:lang w:bidi="fa-IR"/>
        </w:rPr>
      </w:pPr>
      <w:r>
        <w:rPr>
          <w:rtl/>
          <w:lang w:bidi="fa-IR"/>
        </w:rPr>
        <w:t>پیامبر اسلام</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نیز در سال شش</w:t>
      </w:r>
      <w:r w:rsidR="00CB156E">
        <w:rPr>
          <w:rtl/>
          <w:lang w:bidi="fa-IR"/>
        </w:rPr>
        <w:t>م هجری در رؤیا دید که وارد مسجد</w:t>
      </w:r>
      <w:r>
        <w:rPr>
          <w:rtl/>
          <w:lang w:bidi="fa-IR"/>
        </w:rPr>
        <w:t xml:space="preserve">الحرام شده و مشغول </w:t>
      </w:r>
      <w:r w:rsidR="005F458F">
        <w:rPr>
          <w:rFonts w:hint="cs"/>
          <w:rtl/>
          <w:lang w:bidi="fa-IR"/>
        </w:rPr>
        <w:t>ا</w:t>
      </w:r>
      <w:r>
        <w:rPr>
          <w:rtl/>
          <w:lang w:bidi="fa-IR"/>
        </w:rPr>
        <w:t>دای مناسک حجّ است و به همین سبب با عدّه‌ای ـ</w:t>
      </w:r>
      <w:r w:rsidR="007F0436">
        <w:rPr>
          <w:rtl/>
          <w:lang w:bidi="fa-IR"/>
        </w:rPr>
        <w:t xml:space="preserve"> که بیش از هزار تن بودند ـ از ج</w:t>
      </w:r>
      <w:r>
        <w:rPr>
          <w:rtl/>
          <w:lang w:bidi="fa-IR"/>
        </w:rPr>
        <w:t>م</w:t>
      </w:r>
      <w:r w:rsidR="007F0436">
        <w:rPr>
          <w:rtl/>
          <w:lang w:bidi="fa-IR"/>
        </w:rPr>
        <w:t>ل</w:t>
      </w:r>
      <w:r>
        <w:rPr>
          <w:rtl/>
          <w:lang w:bidi="fa-IR"/>
        </w:rPr>
        <w:t>ه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رهسپار مکّه شد و نمی‌دانست که رؤیایش سال بعد یعنی در سال هفتم هجری تحق</w:t>
      </w:r>
      <w:r w:rsidR="007F0436">
        <w:rPr>
          <w:rtl/>
          <w:lang w:bidi="fa-IR"/>
        </w:rPr>
        <w:t>ّ</w:t>
      </w:r>
      <w:r>
        <w:rPr>
          <w:rtl/>
          <w:lang w:bidi="fa-IR"/>
        </w:rPr>
        <w:t>ق می‌یابد. آن</w:t>
      </w:r>
      <w:r w:rsidR="000D5B6A">
        <w:rPr>
          <w:rtl/>
          <w:lang w:bidi="fa-IR"/>
        </w:rPr>
        <w:t>‌</w:t>
      </w:r>
      <w:r>
        <w:rPr>
          <w:rtl/>
          <w:lang w:bidi="fa-IR"/>
        </w:rPr>
        <w:t>حضرت در مکانی به نام «حدیبیه» با ممانعت مشرکین مواجه شد و عثمان را برای مذاکره به مکّه اعزام فرمود. مشرکین از بازگشت او جلوگیری نمودند و برگشت عثمان به نزد پیامبر به طول انجامید و شایع شد که عثمان کشته شده است. رسول</w:t>
      </w:r>
      <w:r w:rsidR="000D5B6A">
        <w:rPr>
          <w:rtl/>
          <w:lang w:bidi="fa-IR"/>
        </w:rPr>
        <w:t>‌</w:t>
      </w:r>
      <w:r>
        <w:rPr>
          <w:rtl/>
          <w:lang w:bidi="fa-IR"/>
        </w:rPr>
        <w:t>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و همراهانش آماد</w:t>
      </w:r>
      <w:r w:rsidR="00511465">
        <w:rPr>
          <w:rtl/>
          <w:lang w:bidi="fa-IR"/>
        </w:rPr>
        <w:t>ه‌ی</w:t>
      </w:r>
      <w:r>
        <w:rPr>
          <w:rtl/>
          <w:lang w:bidi="fa-IR"/>
        </w:rPr>
        <w:t xml:space="preserve"> دفاع شدند و پیامبر فرمود: از این</w:t>
      </w:r>
      <w:r w:rsidR="000D5B6A">
        <w:rPr>
          <w:rtl/>
          <w:lang w:bidi="fa-IR"/>
        </w:rPr>
        <w:t>‌</w:t>
      </w:r>
      <w:r>
        <w:rPr>
          <w:rtl/>
          <w:lang w:bidi="fa-IR"/>
        </w:rPr>
        <w:t>جا نمی‌روم تا کار را یکسره کنم و برای تجدید پیمان خود با مسلمانان زیر سای</w:t>
      </w:r>
      <w:r w:rsidR="00511465">
        <w:rPr>
          <w:rtl/>
          <w:lang w:bidi="fa-IR"/>
        </w:rPr>
        <w:t>ه‌ی</w:t>
      </w:r>
      <w:r>
        <w:rPr>
          <w:rtl/>
          <w:lang w:bidi="fa-IR"/>
        </w:rPr>
        <w:t xml:space="preserve"> درختی نشست و تمام یاران آن</w:t>
      </w:r>
      <w:r w:rsidR="000D5B6A">
        <w:rPr>
          <w:rtl/>
          <w:lang w:bidi="fa-IR"/>
        </w:rPr>
        <w:t>‌</w:t>
      </w:r>
      <w:r>
        <w:rPr>
          <w:rtl/>
          <w:lang w:bidi="fa-IR"/>
        </w:rPr>
        <w:t xml:space="preserve">حضرت با او دست بیعت و وفاداری و پایداری دادند و سوگند یاد کردند که تا آخرین نفس از اسلام دفاع کنند که این واقعه به </w:t>
      </w:r>
      <w:r w:rsidRPr="001D7F88">
        <w:rPr>
          <w:rFonts w:cs="mylotus"/>
          <w:sz w:val="32"/>
          <w:szCs w:val="27"/>
          <w:rtl/>
          <w:lang w:bidi="fa-IR"/>
        </w:rPr>
        <w:t>«</w:t>
      </w:r>
      <w:r w:rsidR="00CB156E" w:rsidRPr="001D7F88">
        <w:rPr>
          <w:rFonts w:cs="mylotus"/>
          <w:sz w:val="32"/>
          <w:szCs w:val="27"/>
          <w:rtl/>
          <w:lang w:bidi="fa-IR"/>
        </w:rPr>
        <w:t>بيعة الرِّ</w:t>
      </w:r>
      <w:r w:rsidRPr="001D7F88">
        <w:rPr>
          <w:rFonts w:cs="mylotus"/>
          <w:sz w:val="32"/>
          <w:szCs w:val="27"/>
          <w:rtl/>
          <w:lang w:bidi="fa-IR"/>
        </w:rPr>
        <w:t>ضوان»</w:t>
      </w:r>
      <w:r w:rsidR="00593BD6" w:rsidRPr="001D7F88">
        <w:rPr>
          <w:rFonts w:cs="mylotus"/>
          <w:sz w:val="32"/>
          <w:szCs w:val="27"/>
          <w:rtl/>
          <w:lang w:bidi="fa-IR"/>
        </w:rPr>
        <w:t xml:space="preserve"> </w:t>
      </w:r>
      <w:r>
        <w:rPr>
          <w:rtl/>
          <w:lang w:bidi="fa-IR"/>
        </w:rPr>
        <w:t xml:space="preserve">معروف گردیده است </w:t>
      </w:r>
      <w:r w:rsidRPr="00DD7406">
        <w:rPr>
          <w:rStyle w:val="Char4"/>
          <w:rtl/>
        </w:rPr>
        <w:t>[الفتح:</w:t>
      </w:r>
      <w:r w:rsidR="00DD7406">
        <w:rPr>
          <w:rStyle w:val="Char4"/>
          <w:rFonts w:hint="cs"/>
          <w:rtl/>
        </w:rPr>
        <w:t xml:space="preserve"> </w:t>
      </w:r>
      <w:r w:rsidRPr="00DD7406">
        <w:rPr>
          <w:rStyle w:val="Char4"/>
          <w:rtl/>
        </w:rPr>
        <w:t>18]</w:t>
      </w:r>
      <w:r>
        <w:rPr>
          <w:sz w:val="24"/>
          <w:szCs w:val="24"/>
          <w:rtl/>
          <w:lang w:bidi="fa-IR"/>
        </w:rPr>
        <w:t xml:space="preserve"> </w:t>
      </w:r>
      <w:r>
        <w:rPr>
          <w:rtl/>
          <w:lang w:bidi="fa-IR"/>
        </w:rPr>
        <w:t>تا</w:t>
      </w:r>
      <w:r w:rsidR="001969BB" w:rsidRPr="001969BB">
        <w:rPr>
          <w:rtl/>
          <w:lang w:bidi="fa-IR"/>
        </w:rPr>
        <w:t xml:space="preserve"> این‌که </w:t>
      </w:r>
      <w:r w:rsidR="007F0436">
        <w:rPr>
          <w:rtl/>
          <w:lang w:bidi="fa-IR"/>
        </w:rPr>
        <w:t>عثمان بازگشت و این ماجرا</w:t>
      </w:r>
      <w:r>
        <w:rPr>
          <w:rtl/>
          <w:lang w:bidi="fa-IR"/>
        </w:rPr>
        <w:t xml:space="preserve"> به انعقاد صلحنام</w:t>
      </w:r>
      <w:r w:rsidR="00511465">
        <w:rPr>
          <w:rtl/>
          <w:lang w:bidi="fa-IR"/>
        </w:rPr>
        <w:t>ه‌ی</w:t>
      </w:r>
      <w:r>
        <w:rPr>
          <w:rtl/>
          <w:lang w:bidi="fa-IR"/>
        </w:rPr>
        <w:t xml:space="preserve"> ح</w:t>
      </w:r>
      <w:r w:rsidR="000D5B6A">
        <w:rPr>
          <w:rtl/>
          <w:lang w:bidi="fa-IR"/>
        </w:rPr>
        <w:t>دیبیه انجامید. بنابراین پیامبر ا</w:t>
      </w:r>
      <w:r>
        <w:rPr>
          <w:rtl/>
          <w:lang w:bidi="fa-IR"/>
        </w:rPr>
        <w:t>کرم</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و حضرت علی</w:t>
      </w:r>
      <w:r w:rsidR="00210633" w:rsidRPr="00210633">
        <w:rPr>
          <w:rFonts w:ascii="AGA Arabesque" w:hAnsi="AGA Arabesque"/>
          <w:sz w:val="24"/>
          <w:szCs w:val="24"/>
          <w:lang w:bidi="fa-IR"/>
        </w:rPr>
        <w:t></w:t>
      </w:r>
      <w:r w:rsidR="00565844">
        <w:rPr>
          <w:rFonts w:ascii="Abo-thar" w:hAnsi="Abo-thar" w:hint="cs"/>
          <w:sz w:val="24"/>
          <w:szCs w:val="24"/>
          <w:rtl/>
          <w:lang w:bidi="fa-IR"/>
        </w:rPr>
        <w:t>.</w:t>
      </w:r>
      <w:r w:rsidR="009755B1" w:rsidRPr="009755B1">
        <w:rPr>
          <w:rFonts w:ascii="Abo-thar" w:hAnsi="Abo-thar"/>
          <w:sz w:val="24"/>
          <w:szCs w:val="24"/>
          <w:rtl/>
          <w:lang w:bidi="fa-IR"/>
        </w:rPr>
        <w:t xml:space="preserve"> </w:t>
      </w:r>
      <w:r w:rsidR="000D5B6A" w:rsidRPr="00EB3A3B">
        <w:rPr>
          <w:rFonts w:cs="B Lotus"/>
          <w:b/>
          <w:bCs/>
          <w:sz w:val="26"/>
          <w:rtl/>
          <w:lang w:bidi="fa-IR"/>
        </w:rPr>
        <w:t>ا</w:t>
      </w:r>
      <w:r w:rsidRPr="00EB3A3B">
        <w:rPr>
          <w:rFonts w:cs="B Lotus"/>
          <w:b/>
          <w:bCs/>
          <w:sz w:val="26"/>
          <w:rtl/>
          <w:lang w:bidi="fa-IR"/>
        </w:rPr>
        <w:t>وّلاً</w:t>
      </w:r>
      <w:r w:rsidR="005F458F">
        <w:rPr>
          <w:rFonts w:hint="cs"/>
          <w:rtl/>
          <w:lang w:bidi="fa-IR"/>
        </w:rPr>
        <w:t>:</w:t>
      </w:r>
      <w:r>
        <w:rPr>
          <w:rtl/>
          <w:lang w:bidi="fa-IR"/>
        </w:rPr>
        <w:t xml:space="preserve"> نمی‌دانستند که رؤیای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در آن سال تحققّ نمی‌یابد بلکه سال بعد محق</w:t>
      </w:r>
      <w:r w:rsidR="00CB156E">
        <w:rPr>
          <w:rtl/>
          <w:lang w:bidi="fa-IR"/>
        </w:rPr>
        <w:t>َّ</w:t>
      </w:r>
      <w:r>
        <w:rPr>
          <w:rtl/>
          <w:lang w:bidi="fa-IR"/>
        </w:rPr>
        <w:t xml:space="preserve">ق می‌شود. </w:t>
      </w:r>
      <w:r w:rsidRPr="00EB3A3B">
        <w:rPr>
          <w:rFonts w:cs="B Lotus"/>
          <w:b/>
          <w:bCs/>
          <w:sz w:val="26"/>
          <w:rtl/>
          <w:lang w:bidi="fa-IR"/>
        </w:rPr>
        <w:t>ثانیا</w:t>
      </w:r>
      <w:r>
        <w:rPr>
          <w:rtl/>
          <w:lang w:bidi="fa-IR"/>
        </w:rPr>
        <w:t xml:space="preserve">: پیامبر </w:t>
      </w:r>
      <w:r w:rsidR="000D5B6A">
        <w:rPr>
          <w:rtl/>
          <w:lang w:bidi="fa-IR"/>
        </w:rPr>
        <w:t>ا</w:t>
      </w:r>
      <w:r>
        <w:rPr>
          <w:rtl/>
          <w:lang w:bidi="fa-IR"/>
        </w:rPr>
        <w:t>کرم</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تا قبل از مراجعت عثمان نمی‌دانست علّت تأخیر وی چیست و</w:t>
      </w:r>
      <w:r w:rsidR="007F0436">
        <w:rPr>
          <w:rtl/>
          <w:lang w:bidi="fa-IR"/>
        </w:rPr>
        <w:t xml:space="preserve"> </w:t>
      </w:r>
      <w:r>
        <w:rPr>
          <w:rtl/>
          <w:lang w:bidi="fa-IR"/>
        </w:rPr>
        <w:t>چرا مشرکین او را نگه داشته‌اند</w:t>
      </w:r>
      <w:r w:rsidRPr="009236A6">
        <w:rPr>
          <w:sz w:val="24"/>
          <w:vertAlign w:val="superscript"/>
          <w:rtl/>
          <w:lang w:bidi="fa-IR"/>
        </w:rPr>
        <w:t>(</w:t>
      </w:r>
      <w:r w:rsidRPr="009236A6">
        <w:rPr>
          <w:rStyle w:val="FootnoteReference"/>
          <w:sz w:val="24"/>
          <w:rtl/>
          <w:lang w:bidi="fa-IR"/>
        </w:rPr>
        <w:footnoteReference w:id="262"/>
      </w:r>
      <w:r w:rsidRPr="009236A6">
        <w:rPr>
          <w:sz w:val="24"/>
          <w:vertAlign w:val="superscript"/>
          <w:rtl/>
          <w:lang w:bidi="fa-IR"/>
        </w:rPr>
        <w:t>)</w:t>
      </w:r>
      <w:r w:rsidR="005F458F">
        <w:rPr>
          <w:rFonts w:hint="cs"/>
          <w:sz w:val="24"/>
          <w:szCs w:val="24"/>
          <w:rtl/>
          <w:lang w:bidi="fa-IR"/>
        </w:rPr>
        <w:t>.</w:t>
      </w:r>
    </w:p>
    <w:p w:rsidR="00647946" w:rsidRDefault="00647946" w:rsidP="005F458F">
      <w:pPr>
        <w:ind w:firstLine="284"/>
        <w:jc w:val="both"/>
        <w:rPr>
          <w:rtl/>
          <w:lang w:bidi="fa-IR"/>
        </w:rPr>
      </w:pPr>
      <w:r>
        <w:rPr>
          <w:rtl/>
          <w:lang w:bidi="fa-IR"/>
        </w:rPr>
        <w:t>شهید بزرگوار جناب «مسلم بن عقیل» که نائب و نمایند</w:t>
      </w:r>
      <w:r w:rsidR="00511465">
        <w:rPr>
          <w:rtl/>
          <w:lang w:bidi="fa-IR"/>
        </w:rPr>
        <w:t>ه‌ی</w:t>
      </w:r>
      <w:r w:rsidR="005F458F">
        <w:rPr>
          <w:rtl/>
          <w:lang w:bidi="fa-IR"/>
        </w:rPr>
        <w:t xml:space="preserve"> خاص حضرت سیّد</w:t>
      </w:r>
      <w:r>
        <w:rPr>
          <w:rtl/>
          <w:lang w:bidi="fa-IR"/>
        </w:rPr>
        <w:t>الشهداء</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بود در وقت شهادت می‌گوید وصیّتم این است که نامه‌ای بنویسید به امام حسین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که به طرف کوفه نیاید چون که من قبلاً نامه نوشته بودم که مردم کوفه با آنحضرت‌اند و همکاری خواهند کرد و بدین سبب آن</w:t>
      </w:r>
      <w:r w:rsidR="000D5B6A">
        <w:rPr>
          <w:rtl/>
          <w:lang w:bidi="fa-IR"/>
        </w:rPr>
        <w:t>‌</w:t>
      </w:r>
      <w:r>
        <w:rPr>
          <w:rtl/>
          <w:lang w:bidi="fa-IR"/>
        </w:rPr>
        <w:t>حضرت حجّت را بر خود تمام یافته می‌داند و به کوفه خواهد آمد</w:t>
      </w:r>
      <w:r w:rsidR="001969BB">
        <w:rPr>
          <w:rtl/>
          <w:lang w:bidi="fa-IR"/>
        </w:rPr>
        <w:t xml:space="preserve"> در حالی‌که </w:t>
      </w:r>
      <w:r>
        <w:rPr>
          <w:rtl/>
          <w:lang w:bidi="fa-IR"/>
        </w:rPr>
        <w:t xml:space="preserve">در واقع چنین نیست و من فرصت نیافته‌ام تا امام را از تغییر </w:t>
      </w:r>
      <w:r w:rsidR="000D5B6A">
        <w:rPr>
          <w:rtl/>
          <w:lang w:bidi="fa-IR"/>
        </w:rPr>
        <w:t>ا</w:t>
      </w:r>
      <w:r>
        <w:rPr>
          <w:rtl/>
          <w:lang w:bidi="fa-IR"/>
        </w:rPr>
        <w:t>وضاع و ادّعای پوچ</w:t>
      </w:r>
      <w:r w:rsidR="009F7CAF">
        <w:rPr>
          <w:rtl/>
          <w:lang w:bidi="fa-IR"/>
        </w:rPr>
        <w:t xml:space="preserve"> اهل </w:t>
      </w:r>
      <w:r>
        <w:rPr>
          <w:rtl/>
          <w:lang w:bidi="fa-IR"/>
        </w:rPr>
        <w:t>کوفه با خبر سازم</w:t>
      </w:r>
      <w:r w:rsidRPr="009236A6">
        <w:rPr>
          <w:sz w:val="24"/>
          <w:vertAlign w:val="superscript"/>
          <w:rtl/>
          <w:lang w:bidi="fa-IR"/>
        </w:rPr>
        <w:t>(</w:t>
      </w:r>
      <w:r w:rsidRPr="009236A6">
        <w:rPr>
          <w:rStyle w:val="FootnoteReference"/>
          <w:sz w:val="24"/>
          <w:rtl/>
          <w:lang w:bidi="fa-IR"/>
        </w:rPr>
        <w:footnoteReference w:id="263"/>
      </w:r>
      <w:r w:rsidRPr="009236A6">
        <w:rPr>
          <w:sz w:val="24"/>
          <w:vertAlign w:val="superscript"/>
          <w:rtl/>
          <w:lang w:bidi="fa-IR"/>
        </w:rPr>
        <w:t>)</w:t>
      </w:r>
      <w:r w:rsidR="005F458F">
        <w:rPr>
          <w:rFonts w:hint="cs"/>
          <w:sz w:val="24"/>
          <w:szCs w:val="24"/>
          <w:rtl/>
          <w:lang w:bidi="fa-IR"/>
        </w:rPr>
        <w:t>.</w:t>
      </w:r>
      <w:r>
        <w:rPr>
          <w:sz w:val="24"/>
          <w:szCs w:val="24"/>
          <w:rtl/>
          <w:lang w:bidi="fa-IR"/>
        </w:rPr>
        <w:t xml:space="preserve"> </w:t>
      </w:r>
      <w:r>
        <w:rPr>
          <w:rtl/>
          <w:lang w:bidi="fa-IR"/>
        </w:rPr>
        <w:t>ملاحظه می‌کنید که نایب و پسر عموی امام معتقد بود امام</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از وضع کوفه و مردم آن خبر ندارد و نیز صدای او را نمی‌شنود. اگر صدای نماینده و نائب خود را می‌شنید، نوشتن نامه لازم نبود! حال چگونه شما ادّعا می‌کنید که امام پس از رحلت از </w:t>
      </w:r>
      <w:r w:rsidR="000D5B6A">
        <w:rPr>
          <w:rtl/>
          <w:lang w:bidi="fa-IR"/>
        </w:rPr>
        <w:t>ا</w:t>
      </w:r>
      <w:r>
        <w:rPr>
          <w:rtl/>
          <w:lang w:bidi="fa-IR"/>
        </w:rPr>
        <w:t xml:space="preserve">حوال و </w:t>
      </w:r>
      <w:r w:rsidR="000D5B6A">
        <w:rPr>
          <w:rtl/>
          <w:lang w:bidi="fa-IR"/>
        </w:rPr>
        <w:t>ا</w:t>
      </w:r>
      <w:r>
        <w:rPr>
          <w:rtl/>
          <w:lang w:bidi="fa-IR"/>
        </w:rPr>
        <w:t>قوال ما م</w:t>
      </w:r>
      <w:r w:rsidR="007F0436">
        <w:rPr>
          <w:rtl/>
          <w:lang w:bidi="fa-IR"/>
        </w:rPr>
        <w:t>طّلع است؟</w:t>
      </w:r>
      <w:r w:rsidR="00175FCB">
        <w:rPr>
          <w:rtl/>
          <w:lang w:bidi="fa-IR"/>
        </w:rPr>
        <w:t>!</w:t>
      </w:r>
      <w:r w:rsidR="007F0436">
        <w:rPr>
          <w:rtl/>
          <w:lang w:bidi="fa-IR"/>
        </w:rPr>
        <w:t xml:space="preserve"> دربار</w:t>
      </w:r>
      <w:r w:rsidR="00511465">
        <w:rPr>
          <w:rtl/>
          <w:lang w:bidi="fa-IR"/>
        </w:rPr>
        <w:t>ه‌ی</w:t>
      </w:r>
      <w:r w:rsidR="007F0436">
        <w:rPr>
          <w:rtl/>
          <w:lang w:bidi="fa-IR"/>
        </w:rPr>
        <w:t xml:space="preserve"> علم غیب مطالب</w:t>
      </w:r>
      <w:r>
        <w:rPr>
          <w:rtl/>
          <w:lang w:bidi="fa-IR"/>
        </w:rPr>
        <w:t xml:space="preserve"> مهمّی در فصل سوّم</w:t>
      </w:r>
      <w:r w:rsidR="007F0436">
        <w:rPr>
          <w:rtl/>
          <w:lang w:bidi="fa-IR"/>
        </w:rPr>
        <w:t xml:space="preserve"> باب دوّم</w:t>
      </w:r>
      <w:r w:rsidR="00593BD6">
        <w:rPr>
          <w:rtl/>
          <w:lang w:bidi="fa-IR"/>
        </w:rPr>
        <w:t xml:space="preserve"> </w:t>
      </w:r>
      <w:r>
        <w:rPr>
          <w:rtl/>
          <w:lang w:bidi="fa-IR"/>
        </w:rPr>
        <w:t>آورده‌ایم. (ص</w:t>
      </w:r>
      <w:r w:rsidR="008F685A">
        <w:rPr>
          <w:rtl/>
          <w:lang w:bidi="fa-IR"/>
        </w:rPr>
        <w:fldChar w:fldCharType="begin"/>
      </w:r>
      <w:r w:rsidR="008F685A">
        <w:rPr>
          <w:rtl/>
          <w:lang w:bidi="fa-IR"/>
        </w:rPr>
        <w:instrText xml:space="preserve"> </w:instrText>
      </w:r>
      <w:r w:rsidR="008F685A">
        <w:rPr>
          <w:lang w:bidi="fa-IR"/>
        </w:rPr>
        <w:instrText>PAGEREF</w:instrText>
      </w:r>
      <w:r w:rsidR="008F685A">
        <w:rPr>
          <w:rtl/>
          <w:lang w:bidi="fa-IR"/>
        </w:rPr>
        <w:instrText xml:space="preserve"> _</w:instrText>
      </w:r>
      <w:r w:rsidR="008F685A">
        <w:rPr>
          <w:lang w:bidi="fa-IR"/>
        </w:rPr>
        <w:instrText>Ref346908517 \h</w:instrText>
      </w:r>
      <w:r w:rsidR="008F685A">
        <w:rPr>
          <w:rtl/>
          <w:lang w:bidi="fa-IR"/>
        </w:rPr>
        <w:instrText xml:space="preserve"> </w:instrText>
      </w:r>
      <w:r w:rsidR="008F685A">
        <w:rPr>
          <w:rtl/>
          <w:lang w:bidi="fa-IR"/>
        </w:rPr>
      </w:r>
      <w:r w:rsidR="008F685A">
        <w:rPr>
          <w:rtl/>
          <w:lang w:bidi="fa-IR"/>
        </w:rPr>
        <w:fldChar w:fldCharType="separate"/>
      </w:r>
      <w:r w:rsidR="007D3AD6">
        <w:rPr>
          <w:noProof/>
          <w:rtl/>
          <w:lang w:bidi="fa-IR"/>
        </w:rPr>
        <w:t>329</w:t>
      </w:r>
      <w:r w:rsidR="008F685A">
        <w:rPr>
          <w:rtl/>
          <w:lang w:bidi="fa-IR"/>
        </w:rPr>
        <w:fldChar w:fldCharType="end"/>
      </w:r>
      <w:r w:rsidR="000D5B6A">
        <w:rPr>
          <w:rtl/>
          <w:lang w:bidi="fa-IR"/>
        </w:rPr>
        <w:t>).</w:t>
      </w:r>
    </w:p>
    <w:p w:rsidR="00647946" w:rsidRPr="00422FEE" w:rsidRDefault="00647946" w:rsidP="005A7512">
      <w:pPr>
        <w:jc w:val="center"/>
        <w:rPr>
          <w:rFonts w:cs="B Lotus"/>
          <w:b/>
          <w:bCs/>
          <w:rtl/>
          <w:lang w:bidi="fa-IR"/>
        </w:rPr>
      </w:pPr>
      <w:r w:rsidRPr="00422FEE">
        <w:rPr>
          <w:rFonts w:cs="B Lotus"/>
          <w:b/>
          <w:bCs/>
          <w:rtl/>
          <w:lang w:bidi="fa-IR"/>
        </w:rPr>
        <w:t>***</w:t>
      </w:r>
    </w:p>
    <w:bookmarkStart w:id="87" w:name="_Ref346908341"/>
    <w:p w:rsidR="00647946" w:rsidRDefault="008F685A" w:rsidP="008F685A">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50</w:t>
      </w:r>
      <w:r w:rsidRPr="00B849D2">
        <w:rPr>
          <w:color w:val="FFFFFF"/>
          <w:sz w:val="2"/>
          <w:szCs w:val="2"/>
          <w:rtl/>
          <w:lang w:bidi="fa-IR"/>
        </w:rPr>
        <w:fldChar w:fldCharType="end"/>
      </w:r>
      <w:r w:rsidR="00647946">
        <w:rPr>
          <w:rtl/>
          <w:lang w:bidi="fa-IR"/>
        </w:rPr>
        <w:t>دیگر از اقوالی که برای فریب عوام از آن بسیار سوء استفاده می‌شود این است که غالباً در کتب خود و یا بر منابر می‌گویند در کتاب</w:t>
      </w:r>
      <w:r w:rsidR="00511465">
        <w:rPr>
          <w:rtl/>
          <w:lang w:bidi="fa-IR"/>
        </w:rPr>
        <w:t xml:space="preserve">‌های </w:t>
      </w:r>
      <w:r w:rsidR="00647946">
        <w:rPr>
          <w:rtl/>
          <w:lang w:bidi="fa-IR"/>
        </w:rPr>
        <w:t>سیره و حدیث آمده است که پس از غزو</w:t>
      </w:r>
      <w:r w:rsidR="00511465">
        <w:rPr>
          <w:rtl/>
          <w:lang w:bidi="fa-IR"/>
        </w:rPr>
        <w:t>ه‌ی</w:t>
      </w:r>
      <w:r w:rsidR="00647946">
        <w:rPr>
          <w:rtl/>
          <w:lang w:bidi="fa-IR"/>
        </w:rPr>
        <w:t xml:space="preserve"> بدر، جناز</w:t>
      </w:r>
      <w:r w:rsidR="00511465">
        <w:rPr>
          <w:rtl/>
          <w:lang w:bidi="fa-IR"/>
        </w:rPr>
        <w:t>ه‌ی</w:t>
      </w:r>
      <w:r w:rsidR="00647946">
        <w:rPr>
          <w:rtl/>
          <w:lang w:bidi="fa-IR"/>
        </w:rPr>
        <w:t xml:space="preserve"> تعدادی از مشرکین را در گودالی انداختند، پیامبر خطاب به مردگان مذکور فرمود: من وعد</w:t>
      </w:r>
      <w:r w:rsidR="00511465">
        <w:rPr>
          <w:rtl/>
          <w:lang w:bidi="fa-IR"/>
        </w:rPr>
        <w:t>ه‌ی</w:t>
      </w:r>
      <w:r w:rsidR="00647946">
        <w:rPr>
          <w:rtl/>
          <w:lang w:bidi="fa-IR"/>
        </w:rPr>
        <w:t xml:space="preserve"> پروردگارم را راست و حقّ یافتم، آیا شما نیز وعد</w:t>
      </w:r>
      <w:r w:rsidR="00511465">
        <w:rPr>
          <w:rtl/>
          <w:lang w:bidi="fa-IR"/>
        </w:rPr>
        <w:t>ه‌ی</w:t>
      </w:r>
      <w:r w:rsidR="00647946">
        <w:rPr>
          <w:rtl/>
          <w:lang w:bidi="fa-IR"/>
        </w:rPr>
        <w:t xml:space="preserve"> خدایتان را راست و حقّ یافتید؟! اگر مردگان سخن انسان</w:t>
      </w:r>
      <w:r w:rsidR="00511465">
        <w:rPr>
          <w:rtl/>
          <w:lang w:bidi="fa-IR"/>
        </w:rPr>
        <w:t xml:space="preserve">‌های </w:t>
      </w:r>
      <w:r w:rsidR="00647946">
        <w:rPr>
          <w:rtl/>
          <w:lang w:bidi="fa-IR"/>
        </w:rPr>
        <w:t xml:space="preserve">زنده </w:t>
      </w:r>
      <w:r w:rsidR="007F0436">
        <w:rPr>
          <w:rtl/>
          <w:lang w:bidi="fa-IR"/>
        </w:rPr>
        <w:t>را نمی‌شنوند پس چرا پیامبر أموا</w:t>
      </w:r>
      <w:r w:rsidR="00647946">
        <w:rPr>
          <w:rtl/>
          <w:lang w:bidi="fa-IR"/>
        </w:rPr>
        <w:t>ت</w:t>
      </w:r>
      <w:r w:rsidR="007F0436">
        <w:rPr>
          <w:rtl/>
          <w:lang w:bidi="fa-IR"/>
        </w:rPr>
        <w:t xml:space="preserve"> را</w:t>
      </w:r>
      <w:r w:rsidR="00647946">
        <w:rPr>
          <w:rtl/>
          <w:lang w:bidi="fa-IR"/>
        </w:rPr>
        <w:t xml:space="preserve"> مورد خطاب قرار داد؟</w:t>
      </w:r>
      <w:r w:rsidR="00175FCB">
        <w:rPr>
          <w:rtl/>
          <w:lang w:bidi="fa-IR"/>
        </w:rPr>
        <w:t>!</w:t>
      </w:r>
      <w:bookmarkEnd w:id="87"/>
    </w:p>
    <w:p w:rsidR="00647946" w:rsidRDefault="00647946" w:rsidP="000D5B6A">
      <w:pPr>
        <w:ind w:firstLine="284"/>
        <w:jc w:val="both"/>
        <w:rPr>
          <w:rtl/>
          <w:lang w:bidi="fa-IR"/>
        </w:rPr>
      </w:pPr>
      <w:r>
        <w:rPr>
          <w:rtl/>
          <w:lang w:bidi="fa-IR"/>
        </w:rPr>
        <w:t xml:space="preserve">متأسّفانه ماجرای مذکور را همیشه ناقص نقل می‌کنند و من تاکنون ندیده‌ام که خرافیّین این ماجرا را به صورت کامل ذکر کنند. </w:t>
      </w:r>
      <w:r w:rsidR="007F0436">
        <w:rPr>
          <w:rtl/>
          <w:lang w:bidi="fa-IR"/>
        </w:rPr>
        <w:t>ما برای بیداری خوانندگان ماجرا</w:t>
      </w:r>
      <w:r>
        <w:rPr>
          <w:rtl/>
          <w:lang w:bidi="fa-IR"/>
        </w:rPr>
        <w:t xml:space="preserve"> را با استناد به کتب معتبر سیره و حدیث به صورت کامل نقل می‌کنیم تا خدع</w:t>
      </w:r>
      <w:r w:rsidR="00511465">
        <w:rPr>
          <w:rtl/>
          <w:lang w:bidi="fa-IR"/>
        </w:rPr>
        <w:t>ه‌ی</w:t>
      </w:r>
      <w:r>
        <w:rPr>
          <w:rtl/>
          <w:lang w:bidi="fa-IR"/>
        </w:rPr>
        <w:t xml:space="preserve"> خرافه</w:t>
      </w:r>
      <w:r w:rsidR="000D5B6A">
        <w:rPr>
          <w:rtl/>
          <w:lang w:bidi="fa-IR"/>
        </w:rPr>
        <w:t>‌</w:t>
      </w:r>
      <w:r>
        <w:rPr>
          <w:rtl/>
          <w:lang w:bidi="fa-IR"/>
        </w:rPr>
        <w:t>فروشان نقش بر آب شود.</w:t>
      </w:r>
    </w:p>
    <w:p w:rsidR="00593BD6" w:rsidRDefault="00710493" w:rsidP="00565844">
      <w:pPr>
        <w:ind w:firstLine="284"/>
        <w:jc w:val="both"/>
        <w:rPr>
          <w:rtl/>
          <w:lang w:bidi="fa-IR"/>
        </w:rPr>
      </w:pPr>
      <w:r>
        <w:rPr>
          <w:rtl/>
          <w:lang w:bidi="fa-IR"/>
        </w:rPr>
        <w:t>معتبر</w:t>
      </w:r>
      <w:r w:rsidR="00647946">
        <w:rPr>
          <w:rtl/>
          <w:lang w:bidi="fa-IR"/>
        </w:rPr>
        <w:t>ترین و مشهورترین سیر</w:t>
      </w:r>
      <w:r w:rsidR="00511465">
        <w:rPr>
          <w:rtl/>
          <w:lang w:bidi="fa-IR"/>
        </w:rPr>
        <w:t>ه‌ی</w:t>
      </w:r>
      <w:r w:rsidR="00647946">
        <w:rPr>
          <w:rtl/>
          <w:lang w:bidi="fa-IR"/>
        </w:rPr>
        <w:t xml:space="preserve"> پیامبر </w:t>
      </w:r>
      <w:r w:rsidR="000D5B6A">
        <w:rPr>
          <w:rtl/>
          <w:lang w:bidi="fa-IR"/>
        </w:rPr>
        <w:t>ا</w:t>
      </w:r>
      <w:r w:rsidR="00647946">
        <w:rPr>
          <w:rtl/>
          <w:lang w:bidi="fa-IR"/>
        </w:rPr>
        <w:t>کرم</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647946">
        <w:rPr>
          <w:rtl/>
          <w:lang w:bidi="fa-IR"/>
        </w:rPr>
        <w:t>«سیر</w:t>
      </w:r>
      <w:r w:rsidR="00647946" w:rsidRPr="007051D7">
        <w:rPr>
          <w:rFonts w:ascii="mylotus" w:hAnsi="mylotus" w:cs="mylotus"/>
          <w:sz w:val="27"/>
          <w:szCs w:val="27"/>
          <w:rtl/>
          <w:lang w:bidi="fa-IR"/>
        </w:rPr>
        <w:t>ة</w:t>
      </w:r>
      <w:r w:rsidR="00647946">
        <w:rPr>
          <w:rtl/>
          <w:lang w:bidi="fa-IR"/>
        </w:rPr>
        <w:t xml:space="preserve"> النبیّ» تألیف ابن‌هشام است. وی و ابن</w:t>
      </w:r>
      <w:r w:rsidR="000D5B6A">
        <w:rPr>
          <w:rtl/>
          <w:lang w:bidi="fa-IR"/>
        </w:rPr>
        <w:t>‌</w:t>
      </w:r>
      <w:r w:rsidR="00647946">
        <w:rPr>
          <w:rtl/>
          <w:lang w:bidi="fa-IR"/>
        </w:rPr>
        <w:t>کثیر که سیر</w:t>
      </w:r>
      <w:r w:rsidR="00511465">
        <w:rPr>
          <w:rtl/>
          <w:lang w:bidi="fa-IR"/>
        </w:rPr>
        <w:t>ه‌ی</w:t>
      </w:r>
      <w:r w:rsidR="00647946">
        <w:rPr>
          <w:rtl/>
          <w:lang w:bidi="fa-IR"/>
        </w:rPr>
        <w:t xml:space="preserve"> او نیز شهرت فراوان دارد، در فصل </w:t>
      </w:r>
      <w:r w:rsidR="00647946" w:rsidRPr="001D7F88">
        <w:rPr>
          <w:rFonts w:cs="mylotus"/>
          <w:sz w:val="32"/>
          <w:szCs w:val="27"/>
          <w:rtl/>
          <w:lang w:bidi="fa-IR"/>
        </w:rPr>
        <w:t xml:space="preserve">«غزوة البدر العظمى» </w:t>
      </w:r>
      <w:r w:rsidR="00647946">
        <w:rPr>
          <w:rtl/>
          <w:lang w:bidi="fa-IR"/>
        </w:rPr>
        <w:t xml:space="preserve">نوشته‌‌اند: </w:t>
      </w:r>
      <w:r w:rsidR="00647946" w:rsidRPr="00565844">
        <w:rPr>
          <w:rFonts w:cs="KFGQPC Uthman Taha Naskh"/>
          <w:sz w:val="27"/>
          <w:szCs w:val="27"/>
          <w:rtl/>
        </w:rPr>
        <w:t>«</w:t>
      </w:r>
      <w:r w:rsidR="00565844" w:rsidRPr="00565844">
        <w:rPr>
          <w:rFonts w:cs="KFGQPC Uthman Taha Naskh"/>
          <w:sz w:val="27"/>
          <w:szCs w:val="27"/>
          <w:rtl/>
        </w:rPr>
        <w:t xml:space="preserve">عَنْ عَائِشَةَ، قَالَتْ: لَمَّا أَمَرَ رَسُولُ اللهِ </w:t>
      </w:r>
      <w:r w:rsidR="00565844" w:rsidRPr="00565844">
        <w:rPr>
          <w:rFonts w:ascii="Abo-thar" w:hAnsi="Abo-thar" w:cs="KFGQPC Uthman Taha Naskh"/>
          <w:sz w:val="27"/>
          <w:szCs w:val="27"/>
        </w:rPr>
        <w:t></w:t>
      </w:r>
      <w:r w:rsidR="00565844" w:rsidRPr="00565844">
        <w:rPr>
          <w:rFonts w:cs="KFGQPC Uthman Taha Naskh"/>
          <w:sz w:val="27"/>
          <w:szCs w:val="27"/>
          <w:rtl/>
        </w:rPr>
        <w:t xml:space="preserve"> بِالْقَتْلَى أَنْ يُطْرَحُوا فِي الْقَلِيبِ، طُرِحُوا فِيهِ.... وَقَفَ عَلَيْهِمْ رَسُولُ اللهِ </w:t>
      </w:r>
      <w:r w:rsidR="00565844" w:rsidRPr="00565844">
        <w:rPr>
          <w:rFonts w:ascii="Abo-thar" w:hAnsi="Abo-thar" w:cs="KFGQPC Uthman Taha Naskh"/>
          <w:sz w:val="27"/>
          <w:szCs w:val="27"/>
        </w:rPr>
        <w:t></w:t>
      </w:r>
      <w:r w:rsidR="00565844" w:rsidRPr="00565844">
        <w:rPr>
          <w:rFonts w:cs="KFGQPC Uthman Taha Naskh"/>
          <w:sz w:val="27"/>
          <w:szCs w:val="27"/>
          <w:rtl/>
        </w:rPr>
        <w:t xml:space="preserve"> فَقَالَ: يَا أَهْلَ الْقَلِيبِ، </w:t>
      </w:r>
      <w:r w:rsidR="00565844" w:rsidRPr="00565844">
        <w:rPr>
          <w:rFonts w:cs="KFGQPC Uthman Taha Naskh"/>
          <w:sz w:val="27"/>
          <w:szCs w:val="27"/>
          <w:u w:val="single"/>
          <w:rtl/>
        </w:rPr>
        <w:t>هَلْ وَجَدْتُمْ مَا وَعَدَكُمْ رَبُّكُمْ حَقًّا</w:t>
      </w:r>
      <w:r w:rsidR="00565844" w:rsidRPr="00565844">
        <w:rPr>
          <w:rFonts w:cs="KFGQPC Uthman Taha Naskh"/>
          <w:sz w:val="27"/>
          <w:szCs w:val="27"/>
          <w:rtl/>
        </w:rPr>
        <w:t>؟</w:t>
      </w:r>
      <w:r w:rsidR="00565844" w:rsidRPr="009236A6">
        <w:rPr>
          <w:sz w:val="24"/>
          <w:vertAlign w:val="superscript"/>
          <w:rtl/>
          <w:lang w:bidi="fa-IR"/>
        </w:rPr>
        <w:t>(</w:t>
      </w:r>
      <w:r w:rsidR="00565844" w:rsidRPr="009236A6">
        <w:rPr>
          <w:rStyle w:val="FootnoteReference"/>
          <w:sz w:val="24"/>
          <w:rtl/>
          <w:lang w:bidi="fa-IR"/>
        </w:rPr>
        <w:footnoteReference w:id="264"/>
      </w:r>
      <w:r w:rsidR="00565844" w:rsidRPr="009236A6">
        <w:rPr>
          <w:sz w:val="24"/>
          <w:vertAlign w:val="superscript"/>
          <w:rtl/>
          <w:lang w:bidi="fa-IR"/>
        </w:rPr>
        <w:t>)</w:t>
      </w:r>
      <w:r w:rsidR="00565844" w:rsidRPr="00565844">
        <w:rPr>
          <w:rFonts w:cs="KFGQPC Uthman Taha Naskh"/>
          <w:sz w:val="27"/>
          <w:szCs w:val="27"/>
          <w:rtl/>
        </w:rPr>
        <w:t xml:space="preserve"> فَإِنِّي قَدْ وَجَدْتُ مَا وَعَدَنِي رَبِّي حَقًّا. قَالَتْ: فَقَالَ لَهُ أَصْحَابُهُ: يَا رَسُولَ اللهِ، أَتُكَلِّمُ قَوْمًا مَوْتَى؟ فَقَالَ لَهُمْ: </w:t>
      </w:r>
      <w:r w:rsidR="00565844" w:rsidRPr="00565844">
        <w:rPr>
          <w:rFonts w:cs="KFGQPC Uthman Taha Naskh"/>
          <w:sz w:val="27"/>
          <w:szCs w:val="27"/>
          <w:u w:val="single"/>
          <w:rtl/>
        </w:rPr>
        <w:t>لَقَدْ عَلِمُوا</w:t>
      </w:r>
      <w:r w:rsidR="00565844" w:rsidRPr="00565844">
        <w:rPr>
          <w:rFonts w:cs="KFGQPC Uthman Taha Naskh"/>
          <w:sz w:val="27"/>
          <w:szCs w:val="27"/>
          <w:rtl/>
        </w:rPr>
        <w:t xml:space="preserve"> أَنَّ مَا وَعَدَهُمْ رَبُّهُمْ حَقًّا. قَالَتْ عَائِشَةُ: وَالنَّاسُ يَقُولُونَ: </w:t>
      </w:r>
      <w:r w:rsidR="00565844" w:rsidRPr="00565844">
        <w:rPr>
          <w:rFonts w:cs="KFGQPC Uthman Taha Naskh"/>
          <w:sz w:val="27"/>
          <w:szCs w:val="27"/>
          <w:u w:val="single"/>
          <w:rtl/>
        </w:rPr>
        <w:t>لَقَدْ سَمِعُوا</w:t>
      </w:r>
      <w:r w:rsidR="00565844" w:rsidRPr="00565844">
        <w:rPr>
          <w:rFonts w:cs="KFGQPC Uthman Taha Naskh"/>
          <w:sz w:val="27"/>
          <w:szCs w:val="27"/>
          <w:rtl/>
        </w:rPr>
        <w:t xml:space="preserve"> مَا قُلْتُ لَهُمْ، وَإِنَّمَا قَالَ لَهُمْ رَسُولُ اللهِ </w:t>
      </w:r>
      <w:r w:rsidR="00565844" w:rsidRPr="00565844">
        <w:rPr>
          <w:rFonts w:ascii="Abo-thar" w:hAnsi="Abo-thar" w:cs="KFGQPC Uthman Taha Naskh"/>
          <w:sz w:val="27"/>
          <w:szCs w:val="27"/>
        </w:rPr>
        <w:t></w:t>
      </w:r>
      <w:r w:rsidR="00565844" w:rsidRPr="00565844">
        <w:rPr>
          <w:rFonts w:cs="KFGQPC Uthman Taha Naskh"/>
          <w:sz w:val="27"/>
          <w:szCs w:val="27"/>
          <w:rtl/>
        </w:rPr>
        <w:t xml:space="preserve"> </w:t>
      </w:r>
      <w:r w:rsidR="00565844" w:rsidRPr="00565844">
        <w:rPr>
          <w:rFonts w:cs="KFGQPC Uthman Taha Naskh"/>
          <w:sz w:val="27"/>
          <w:szCs w:val="27"/>
          <w:u w:val="single"/>
          <w:rtl/>
        </w:rPr>
        <w:t>لَقَدْ عَلِمُوا</w:t>
      </w:r>
      <w:r w:rsidR="00565844" w:rsidRPr="00565844">
        <w:rPr>
          <w:rFonts w:cs="KFGQPC Uthman Taha Naskh" w:hint="cs"/>
          <w:sz w:val="27"/>
          <w:szCs w:val="27"/>
          <w:rtl/>
        </w:rPr>
        <w:t xml:space="preserve"> </w:t>
      </w:r>
      <w:r w:rsidR="000D5B6A" w:rsidRPr="00565844">
        <w:rPr>
          <w:rFonts w:cs="KFGQPC Uthman Taha Naskh"/>
          <w:sz w:val="32"/>
          <w:szCs w:val="27"/>
          <w:rtl/>
          <w:lang w:bidi="fa-IR"/>
        </w:rPr>
        <w:t>»</w:t>
      </w:r>
      <w:r w:rsidR="00647946" w:rsidRPr="00565844">
        <w:rPr>
          <w:sz w:val="24"/>
          <w:vertAlign w:val="superscript"/>
          <w:rtl/>
          <w:lang w:bidi="fa-IR"/>
        </w:rPr>
        <w:t>(</w:t>
      </w:r>
      <w:r w:rsidR="00647946" w:rsidRPr="009236A6">
        <w:rPr>
          <w:rStyle w:val="FootnoteReference"/>
          <w:sz w:val="24"/>
          <w:rtl/>
          <w:lang w:bidi="fa-IR"/>
        </w:rPr>
        <w:footnoteReference w:id="265"/>
      </w:r>
      <w:r w:rsidR="00647946" w:rsidRPr="009236A6">
        <w:rPr>
          <w:sz w:val="24"/>
          <w:vertAlign w:val="superscript"/>
          <w:rtl/>
          <w:lang w:bidi="fa-IR"/>
        </w:rPr>
        <w:t>)</w:t>
      </w:r>
      <w:r>
        <w:rPr>
          <w:rFonts w:hint="cs"/>
          <w:sz w:val="24"/>
          <w:szCs w:val="24"/>
          <w:rtl/>
          <w:lang w:bidi="fa-IR"/>
        </w:rPr>
        <w:t>.</w:t>
      </w:r>
      <w:r w:rsidR="00647946">
        <w:rPr>
          <w:sz w:val="24"/>
          <w:szCs w:val="24"/>
          <w:rtl/>
          <w:lang w:bidi="fa-IR"/>
        </w:rPr>
        <w:t xml:space="preserve"> </w:t>
      </w:r>
      <w:r w:rsidR="00647946" w:rsidRPr="00E17B67">
        <w:rPr>
          <w:rtl/>
          <w:lang w:bidi="fa-IR"/>
        </w:rPr>
        <w:t>«</w:t>
      </w:r>
      <w:r w:rsidR="00647946">
        <w:rPr>
          <w:rtl/>
          <w:lang w:bidi="fa-IR"/>
        </w:rPr>
        <w:t>از عائشه روایت شده که گفت</w:t>
      </w:r>
      <w:r w:rsidR="005A7852">
        <w:rPr>
          <w:rtl/>
          <w:lang w:bidi="fa-IR"/>
        </w:rPr>
        <w:t>:</w:t>
      </w:r>
      <w:r w:rsidR="00647946">
        <w:rPr>
          <w:rtl/>
          <w:lang w:bidi="fa-IR"/>
        </w:rPr>
        <w:t xml:space="preserve"> چون رسول خدا</w:t>
      </w:r>
      <w:r w:rsidR="00210633" w:rsidRPr="00210633">
        <w:rPr>
          <w:rFonts w:ascii="Abo-thar" w:hAnsi="Abo-thar"/>
          <w:sz w:val="24"/>
          <w:szCs w:val="24"/>
          <w:lang w:bidi="fa-IR"/>
        </w:rPr>
        <w:t></w:t>
      </w:r>
      <w:r w:rsidR="00593BD6">
        <w:rPr>
          <w:rtl/>
          <w:lang w:bidi="fa-IR"/>
        </w:rPr>
        <w:t xml:space="preserve"> </w:t>
      </w:r>
      <w:r w:rsidR="00647946">
        <w:rPr>
          <w:rtl/>
          <w:lang w:bidi="fa-IR"/>
        </w:rPr>
        <w:t>فرمان داد که کُشتگان</w:t>
      </w:r>
      <w:r w:rsidR="007D0240">
        <w:rPr>
          <w:rtl/>
          <w:lang w:bidi="fa-IR"/>
        </w:rPr>
        <w:t>ِ</w:t>
      </w:r>
      <w:r w:rsidR="00647946">
        <w:rPr>
          <w:rtl/>
          <w:lang w:bidi="fa-IR"/>
        </w:rPr>
        <w:t xml:space="preserve"> (مشرکین در غزو</w:t>
      </w:r>
      <w:r w:rsidR="00511465">
        <w:rPr>
          <w:rtl/>
          <w:lang w:bidi="fa-IR"/>
        </w:rPr>
        <w:t>ه‌ی</w:t>
      </w:r>
      <w:r w:rsidR="00647946">
        <w:rPr>
          <w:rtl/>
          <w:lang w:bidi="fa-IR"/>
        </w:rPr>
        <w:t xml:space="preserve"> بدر) در چاه افکنده شوند،</w:t>
      </w:r>
      <w:r w:rsidR="009F7CAF">
        <w:rPr>
          <w:rtl/>
          <w:lang w:bidi="fa-IR"/>
        </w:rPr>
        <w:t xml:space="preserve"> آن‌ها </w:t>
      </w:r>
      <w:r w:rsidR="007D0240">
        <w:rPr>
          <w:rtl/>
          <w:lang w:bidi="fa-IR"/>
        </w:rPr>
        <w:t>را در چاه انداختند</w:t>
      </w:r>
      <w:r w:rsidR="001969BB" w:rsidRPr="001969BB">
        <w:rPr>
          <w:rtl/>
          <w:lang w:bidi="fa-IR"/>
        </w:rPr>
        <w:t>.</w:t>
      </w:r>
      <w:r w:rsidR="007D0240">
        <w:rPr>
          <w:rtl/>
          <w:lang w:bidi="fa-IR"/>
        </w:rPr>
        <w:t>.....</w:t>
      </w:r>
      <w:r w:rsidR="00647946">
        <w:rPr>
          <w:rtl/>
          <w:lang w:bidi="fa-IR"/>
        </w:rPr>
        <w:t xml:space="preserve"> رسول خدا بر فراز ایشان ایستاد و فرمود: ای</w:t>
      </w:r>
      <w:r w:rsidR="009F7CAF">
        <w:rPr>
          <w:rtl/>
          <w:lang w:bidi="fa-IR"/>
        </w:rPr>
        <w:t xml:space="preserve"> اهل </w:t>
      </w:r>
      <w:r w:rsidR="00647946">
        <w:rPr>
          <w:rtl/>
          <w:lang w:bidi="fa-IR"/>
        </w:rPr>
        <w:t>چاه، آیا آن</w:t>
      </w:r>
      <w:r w:rsidR="006F6734">
        <w:rPr>
          <w:rtl/>
          <w:lang w:bidi="fa-IR"/>
        </w:rPr>
        <w:t>‌</w:t>
      </w:r>
      <w:r w:rsidR="00647946">
        <w:rPr>
          <w:rtl/>
          <w:lang w:bidi="fa-IR"/>
        </w:rPr>
        <w:t>چه پروردگارتان به شما وعده فرموده بود، راست و درست یافتید</w:t>
      </w:r>
      <w:r w:rsidR="00E0773D">
        <w:rPr>
          <w:rtl/>
          <w:lang w:bidi="fa-IR"/>
        </w:rPr>
        <w:t>؟</w:t>
      </w:r>
      <w:r w:rsidR="00647946">
        <w:rPr>
          <w:rtl/>
          <w:lang w:bidi="fa-IR"/>
        </w:rPr>
        <w:t xml:space="preserve"> همانا من آنچه پروردگارم مرا وعده فرموده بود، راست و درست یافتم. عائشه گفت: </w:t>
      </w:r>
      <w:r w:rsidR="006F6734">
        <w:rPr>
          <w:rtl/>
          <w:lang w:bidi="fa-IR"/>
        </w:rPr>
        <w:t>ا</w:t>
      </w:r>
      <w:r w:rsidR="00647946">
        <w:rPr>
          <w:rtl/>
          <w:lang w:bidi="fa-IR"/>
        </w:rPr>
        <w:t>صحاب آن حضرت عرض کردند: ای رسول خدا</w:t>
      </w:r>
      <w:r>
        <w:rPr>
          <w:rFonts w:hint="cs"/>
          <w:rtl/>
          <w:lang w:bidi="fa-IR"/>
        </w:rPr>
        <w:t>،</w:t>
      </w:r>
      <w:r w:rsidR="00647946">
        <w:rPr>
          <w:rtl/>
          <w:lang w:bidi="fa-IR"/>
        </w:rPr>
        <w:t xml:space="preserve"> آیا با گروهی مرده سخن می‌گویی؟! حضرتش فرمود: به درستی که </w:t>
      </w:r>
      <w:r w:rsidR="00647946" w:rsidRPr="00E0773D">
        <w:rPr>
          <w:u w:val="single"/>
          <w:rtl/>
          <w:lang w:bidi="fa-IR"/>
        </w:rPr>
        <w:t>دانستند</w:t>
      </w:r>
      <w:r w:rsidR="00647946">
        <w:rPr>
          <w:rtl/>
          <w:lang w:bidi="fa-IR"/>
        </w:rPr>
        <w:t xml:space="preserve"> آن</w:t>
      </w:r>
      <w:r w:rsidR="006F6734">
        <w:rPr>
          <w:rtl/>
          <w:lang w:bidi="fa-IR"/>
        </w:rPr>
        <w:t>‌</w:t>
      </w:r>
      <w:r w:rsidR="00647946">
        <w:rPr>
          <w:rtl/>
          <w:lang w:bidi="fa-IR"/>
        </w:rPr>
        <w:t xml:space="preserve">چه پروردگارشان به ایشان وعده داده بود، راست و درست است. عائشه گفت: مردم می‌گویند </w:t>
      </w:r>
      <w:r w:rsidR="009D40AF">
        <w:rPr>
          <w:rtl/>
          <w:lang w:bidi="fa-IR"/>
        </w:rPr>
        <w:t>[</w:t>
      </w:r>
      <w:r w:rsidR="00647946">
        <w:rPr>
          <w:rtl/>
          <w:lang w:bidi="fa-IR"/>
        </w:rPr>
        <w:t>پیامبر فرمود</w:t>
      </w:r>
      <w:r w:rsidR="009D40AF">
        <w:rPr>
          <w:rtl/>
          <w:lang w:bidi="fa-IR"/>
        </w:rPr>
        <w:t>]</w:t>
      </w:r>
      <w:r w:rsidR="009F7CAF">
        <w:rPr>
          <w:rtl/>
          <w:lang w:bidi="fa-IR"/>
        </w:rPr>
        <w:t xml:space="preserve"> آن‌ها </w:t>
      </w:r>
      <w:r w:rsidR="00647946" w:rsidRPr="00E0773D">
        <w:rPr>
          <w:u w:val="single"/>
          <w:rtl/>
          <w:lang w:bidi="fa-IR"/>
        </w:rPr>
        <w:t>شنیدند</w:t>
      </w:r>
      <w:r w:rsidR="00647946">
        <w:rPr>
          <w:rtl/>
          <w:lang w:bidi="fa-IR"/>
        </w:rPr>
        <w:t xml:space="preserve"> آن</w:t>
      </w:r>
      <w:r w:rsidR="006F6734">
        <w:rPr>
          <w:rtl/>
          <w:lang w:bidi="fa-IR"/>
        </w:rPr>
        <w:t>‌</w:t>
      </w:r>
      <w:r w:rsidR="00647946">
        <w:rPr>
          <w:rtl/>
          <w:lang w:bidi="fa-IR"/>
        </w:rPr>
        <w:t>چه به ایشان گفتم</w:t>
      </w:r>
      <w:r w:rsidR="001969BB" w:rsidRPr="001969BB">
        <w:rPr>
          <w:rtl/>
          <w:lang w:bidi="fa-IR"/>
        </w:rPr>
        <w:t>.</w:t>
      </w:r>
      <w:r>
        <w:rPr>
          <w:rtl/>
          <w:lang w:bidi="fa-IR"/>
        </w:rPr>
        <w:t>.... جُز این نیست که رسول</w:t>
      </w:r>
      <w:r>
        <w:rPr>
          <w:rFonts w:hint="cs"/>
          <w:rtl/>
          <w:lang w:bidi="fa-IR"/>
        </w:rPr>
        <w:t>‌</w:t>
      </w:r>
      <w:r w:rsidR="00647946">
        <w:rPr>
          <w:rtl/>
          <w:lang w:bidi="fa-IR"/>
        </w:rPr>
        <w:t>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647946">
        <w:rPr>
          <w:rtl/>
          <w:lang w:bidi="fa-IR"/>
        </w:rPr>
        <w:t>فرمود: به درستی که</w:t>
      </w:r>
      <w:r w:rsidR="009F7CAF">
        <w:rPr>
          <w:rtl/>
          <w:lang w:bidi="fa-IR"/>
        </w:rPr>
        <w:t xml:space="preserve"> آن‌ها </w:t>
      </w:r>
      <w:r w:rsidR="00647946" w:rsidRPr="00E0773D">
        <w:rPr>
          <w:u w:val="single"/>
          <w:rtl/>
          <w:lang w:bidi="fa-IR"/>
        </w:rPr>
        <w:t>دانستند</w:t>
      </w:r>
      <w:r w:rsidR="001969BB" w:rsidRPr="001969BB">
        <w:rPr>
          <w:rtl/>
          <w:lang w:bidi="fa-IR"/>
        </w:rPr>
        <w:t>.</w:t>
      </w:r>
      <w:r w:rsidR="00E0773D">
        <w:rPr>
          <w:rtl/>
          <w:lang w:bidi="fa-IR"/>
        </w:rPr>
        <w:t>....</w:t>
      </w:r>
      <w:r w:rsidR="00647946">
        <w:rPr>
          <w:rtl/>
          <w:lang w:bidi="fa-IR"/>
        </w:rPr>
        <w:t>».</w:t>
      </w:r>
    </w:p>
    <w:p w:rsidR="00647946" w:rsidRDefault="00647946" w:rsidP="00DD7406">
      <w:pPr>
        <w:ind w:firstLine="284"/>
        <w:jc w:val="both"/>
        <w:rPr>
          <w:rtl/>
          <w:lang w:bidi="fa-IR"/>
        </w:rPr>
      </w:pPr>
      <w:r>
        <w:rPr>
          <w:rtl/>
          <w:lang w:bidi="fa-IR"/>
        </w:rPr>
        <w:t xml:space="preserve">در </w:t>
      </w:r>
      <w:r w:rsidRPr="00710493">
        <w:rPr>
          <w:rFonts w:ascii="mylotus" w:hAnsi="mylotus" w:cs="mylotus"/>
          <w:rtl/>
          <w:lang w:bidi="fa-IR"/>
        </w:rPr>
        <w:t>«</w:t>
      </w:r>
      <w:r w:rsidR="00710493" w:rsidRPr="00710493">
        <w:rPr>
          <w:rFonts w:ascii="mylotus" w:hAnsi="mylotus" w:cs="mylotus"/>
          <w:rtl/>
          <w:lang w:bidi="fa-IR"/>
        </w:rPr>
        <w:t>ال</w:t>
      </w:r>
      <w:r w:rsidRPr="00710493">
        <w:rPr>
          <w:rFonts w:ascii="mylotus" w:hAnsi="mylotus" w:cs="mylotus"/>
          <w:rtl/>
          <w:lang w:bidi="fa-IR"/>
        </w:rPr>
        <w:t>سیر</w:t>
      </w:r>
      <w:r w:rsidR="007051D7" w:rsidRPr="00710493">
        <w:rPr>
          <w:rFonts w:ascii="mylotus" w:hAnsi="mylotus" w:cs="mylotus"/>
          <w:sz w:val="27"/>
          <w:szCs w:val="27"/>
          <w:rtl/>
          <w:lang w:bidi="fa-IR"/>
        </w:rPr>
        <w:t>ة</w:t>
      </w:r>
      <w:r w:rsidRPr="00710493">
        <w:rPr>
          <w:rFonts w:ascii="mylotus" w:hAnsi="mylotus" w:cs="mylotus"/>
          <w:rtl/>
          <w:lang w:bidi="fa-IR"/>
        </w:rPr>
        <w:t xml:space="preserve"> الحلبیّ</w:t>
      </w:r>
      <w:r w:rsidR="00710493" w:rsidRPr="00710493">
        <w:rPr>
          <w:rFonts w:ascii="mylotus" w:hAnsi="mylotus" w:cs="mylotus"/>
          <w:rtl/>
          <w:lang w:bidi="fa-IR"/>
        </w:rPr>
        <w:t>ة</w:t>
      </w:r>
      <w:r w:rsidRPr="00710493">
        <w:rPr>
          <w:rFonts w:ascii="mylotus" w:hAnsi="mylotus" w:cs="mylotus"/>
          <w:rtl/>
          <w:lang w:bidi="fa-IR"/>
        </w:rPr>
        <w:t>»</w:t>
      </w:r>
      <w:r>
        <w:rPr>
          <w:rtl/>
          <w:lang w:bidi="fa-IR"/>
        </w:rPr>
        <w:t xml:space="preserve"> نیز آمده است: </w:t>
      </w:r>
      <w:r w:rsidRPr="00DF675D">
        <w:rPr>
          <w:rFonts w:cs="KFGQPC Uthman Taha Naskh"/>
          <w:sz w:val="32"/>
          <w:szCs w:val="27"/>
          <w:rtl/>
        </w:rPr>
        <w:t>«ع</w:t>
      </w:r>
      <w:r w:rsidR="008908F4" w:rsidRPr="00DF675D">
        <w:rPr>
          <w:rFonts w:cs="KFGQPC Uthman Taha Naskh"/>
          <w:sz w:val="32"/>
          <w:szCs w:val="27"/>
          <w:rtl/>
        </w:rPr>
        <w:t>َ</w:t>
      </w:r>
      <w:r w:rsidRPr="00DF675D">
        <w:rPr>
          <w:rFonts w:cs="KFGQPC Uthman Taha Naskh"/>
          <w:sz w:val="32"/>
          <w:szCs w:val="27"/>
          <w:rtl/>
        </w:rPr>
        <w:t xml:space="preserve">ن </w:t>
      </w:r>
      <w:r w:rsidR="008908F4" w:rsidRPr="00DF675D">
        <w:rPr>
          <w:rFonts w:cs="KFGQPC Uthman Taha Naskh"/>
          <w:sz w:val="32"/>
          <w:szCs w:val="27"/>
          <w:rtl/>
        </w:rPr>
        <w:t>عائِشَةَ</w:t>
      </w:r>
      <w:r w:rsidRPr="00DF675D">
        <w:rPr>
          <w:rFonts w:cs="KFGQPC Uthman Taha Naskh"/>
          <w:sz w:val="32"/>
          <w:szCs w:val="27"/>
          <w:rtl/>
        </w:rPr>
        <w:t xml:space="preserve"> أنّها أنك</w:t>
      </w:r>
      <w:r w:rsidR="008908F4" w:rsidRPr="00DF675D">
        <w:rPr>
          <w:rFonts w:cs="KFGQPC Uthman Taha Naskh"/>
          <w:sz w:val="32"/>
          <w:szCs w:val="27"/>
          <w:rtl/>
        </w:rPr>
        <w:t>َ</w:t>
      </w:r>
      <w:r w:rsidRPr="00DF675D">
        <w:rPr>
          <w:rFonts w:cs="KFGQPC Uthman Taha Naskh"/>
          <w:sz w:val="32"/>
          <w:szCs w:val="27"/>
          <w:rtl/>
        </w:rPr>
        <w:t>ر</w:t>
      </w:r>
      <w:r w:rsidR="008908F4" w:rsidRPr="00DF675D">
        <w:rPr>
          <w:rFonts w:cs="KFGQPC Uthman Taha Naskh"/>
          <w:sz w:val="32"/>
          <w:szCs w:val="27"/>
          <w:rtl/>
        </w:rPr>
        <w:t>َ</w:t>
      </w:r>
      <w:r w:rsidRPr="00DF675D">
        <w:rPr>
          <w:rFonts w:cs="KFGQPC Uthman Taha Naskh"/>
          <w:sz w:val="32"/>
          <w:szCs w:val="27"/>
          <w:rtl/>
        </w:rPr>
        <w:t>ت</w:t>
      </w:r>
      <w:r w:rsidR="00565844">
        <w:rPr>
          <w:rFonts w:cs="KFGQPC Uthman Taha Naskh" w:hint="cs"/>
          <w:sz w:val="32"/>
          <w:szCs w:val="27"/>
          <w:rtl/>
        </w:rPr>
        <w:t>ْ</w:t>
      </w:r>
      <w:r w:rsidRPr="00DF675D">
        <w:rPr>
          <w:rFonts w:cs="KFGQPC Uthman Taha Naskh"/>
          <w:sz w:val="32"/>
          <w:szCs w:val="27"/>
          <w:rtl/>
        </w:rPr>
        <w:t xml:space="preserve"> ق</w:t>
      </w:r>
      <w:r w:rsidR="008908F4" w:rsidRPr="00DF675D">
        <w:rPr>
          <w:rFonts w:cs="KFGQPC Uthman Taha Naskh"/>
          <w:sz w:val="32"/>
          <w:szCs w:val="27"/>
          <w:rtl/>
        </w:rPr>
        <w:t>َ</w:t>
      </w:r>
      <w:r w:rsidRPr="00DF675D">
        <w:rPr>
          <w:rFonts w:cs="KFGQPC Uthman Taha Naskh"/>
          <w:sz w:val="32"/>
          <w:szCs w:val="27"/>
          <w:rtl/>
        </w:rPr>
        <w:t>ول</w:t>
      </w:r>
      <w:r w:rsidR="008908F4" w:rsidRPr="00DF675D">
        <w:rPr>
          <w:rFonts w:cs="KFGQPC Uthman Taha Naskh"/>
          <w:sz w:val="32"/>
          <w:szCs w:val="27"/>
          <w:rtl/>
        </w:rPr>
        <w:t>َ</w:t>
      </w:r>
      <w:r w:rsidRPr="00DF675D">
        <w:rPr>
          <w:rFonts w:cs="KFGQPC Uthman Taha Naskh"/>
          <w:sz w:val="32"/>
          <w:szCs w:val="27"/>
          <w:rtl/>
        </w:rPr>
        <w:t>ه</w:t>
      </w:r>
      <w:r w:rsidR="008908F4" w:rsidRPr="00DF675D">
        <w:rPr>
          <w:rFonts w:cs="KFGQPC Uthman Taha Naskh"/>
          <w:sz w:val="32"/>
          <w:szCs w:val="27"/>
          <w:rtl/>
        </w:rPr>
        <w:t>ُ</w:t>
      </w:r>
      <w:r w:rsidR="00210633" w:rsidRPr="00210633">
        <w:rPr>
          <w:rFonts w:ascii="Abo-thar" w:hAnsi="Abo-thar"/>
          <w:sz w:val="24"/>
          <w:szCs w:val="24"/>
          <w:lang w:bidi="fa-IR"/>
        </w:rPr>
        <w:t></w:t>
      </w:r>
      <w:r w:rsidRPr="00DF675D">
        <w:rPr>
          <w:rFonts w:cs="KFGQPC Uthman Taha Naskh"/>
          <w:sz w:val="32"/>
          <w:szCs w:val="27"/>
          <w:rtl/>
        </w:rPr>
        <w:t xml:space="preserve">: </w:t>
      </w:r>
      <w:r w:rsidR="008908F4" w:rsidRPr="00DF675D">
        <w:rPr>
          <w:rFonts w:cs="KFGQPC Uthman Taha Naskh"/>
          <w:sz w:val="32"/>
          <w:szCs w:val="27"/>
          <w:u w:val="single"/>
          <w:rtl/>
          <w:lang w:bidi="fa-IR"/>
        </w:rPr>
        <w:t>لَقَد سَ</w:t>
      </w:r>
      <w:r w:rsidR="008908F4" w:rsidRPr="00DF675D">
        <w:rPr>
          <w:rFonts w:cs="KFGQPC Uthman Taha Naskh"/>
          <w:sz w:val="32"/>
          <w:szCs w:val="27"/>
          <w:rtl/>
        </w:rPr>
        <w:t>مِ</w:t>
      </w:r>
      <w:r w:rsidR="008908F4" w:rsidRPr="00DF675D">
        <w:rPr>
          <w:rFonts w:cs="KFGQPC Uthman Taha Naskh"/>
          <w:sz w:val="32"/>
          <w:szCs w:val="27"/>
          <w:u w:val="single"/>
          <w:rtl/>
          <w:lang w:bidi="fa-IR"/>
        </w:rPr>
        <w:t>ع</w:t>
      </w:r>
      <w:r w:rsidR="00565844">
        <w:rPr>
          <w:rFonts w:cs="KFGQPC Uthman Taha Naskh" w:hint="cs"/>
          <w:sz w:val="32"/>
          <w:szCs w:val="27"/>
          <w:u w:val="single"/>
          <w:rtl/>
          <w:lang w:bidi="fa-IR"/>
        </w:rPr>
        <w:t>ُ</w:t>
      </w:r>
      <w:r w:rsidR="008908F4" w:rsidRPr="00DF675D">
        <w:rPr>
          <w:rFonts w:cs="KFGQPC Uthman Taha Naskh"/>
          <w:sz w:val="32"/>
          <w:szCs w:val="27"/>
          <w:u w:val="single"/>
          <w:rtl/>
          <w:lang w:bidi="fa-IR"/>
        </w:rPr>
        <w:t>وا</w:t>
      </w:r>
      <w:r w:rsidR="008908F4" w:rsidRPr="00DF675D">
        <w:rPr>
          <w:rFonts w:cs="KFGQPC Uthman Taha Naskh"/>
          <w:sz w:val="32"/>
          <w:szCs w:val="27"/>
          <w:rtl/>
        </w:rPr>
        <w:t xml:space="preserve"> </w:t>
      </w:r>
      <w:r w:rsidRPr="00DF675D">
        <w:rPr>
          <w:rFonts w:cs="KFGQPC Uthman Taha Naskh"/>
          <w:sz w:val="32"/>
          <w:szCs w:val="27"/>
          <w:rtl/>
        </w:rPr>
        <w:t>ما ق</w:t>
      </w:r>
      <w:r w:rsidR="008908F4" w:rsidRPr="00DF675D">
        <w:rPr>
          <w:rFonts w:cs="KFGQPC Uthman Taha Naskh"/>
          <w:sz w:val="32"/>
          <w:szCs w:val="27"/>
          <w:rtl/>
        </w:rPr>
        <w:t>ُ</w:t>
      </w:r>
      <w:r w:rsidRPr="00DF675D">
        <w:rPr>
          <w:rFonts w:cs="KFGQPC Uthman Taha Naskh"/>
          <w:sz w:val="32"/>
          <w:szCs w:val="27"/>
          <w:rtl/>
        </w:rPr>
        <w:t>لتُ</w:t>
      </w:r>
      <w:r w:rsidR="00565844">
        <w:rPr>
          <w:rFonts w:cs="KFGQPC Uthman Taha Naskh" w:hint="cs"/>
          <w:sz w:val="32"/>
          <w:szCs w:val="27"/>
          <w:rtl/>
        </w:rPr>
        <w:t>.</w:t>
      </w:r>
      <w:r w:rsidR="00C32DDB">
        <w:rPr>
          <w:rFonts w:cs="KFGQPC Uthman Taha Naskh"/>
          <w:sz w:val="32"/>
          <w:szCs w:val="27"/>
          <w:rtl/>
        </w:rPr>
        <w:t xml:space="preserve"> و</w:t>
      </w:r>
      <w:r w:rsidRPr="00DF675D">
        <w:rPr>
          <w:rFonts w:cs="KFGQPC Uthman Taha Naskh"/>
          <w:sz w:val="32"/>
          <w:szCs w:val="27"/>
          <w:rtl/>
        </w:rPr>
        <w:t>قال</w:t>
      </w:r>
      <w:r w:rsidR="008908F4" w:rsidRPr="00DF675D">
        <w:rPr>
          <w:rFonts w:cs="KFGQPC Uthman Taha Naskh"/>
          <w:sz w:val="32"/>
          <w:szCs w:val="27"/>
          <w:rtl/>
        </w:rPr>
        <w:t>َ</w:t>
      </w:r>
      <w:r w:rsidRPr="00DF675D">
        <w:rPr>
          <w:rFonts w:cs="KFGQPC Uthman Taha Naskh"/>
          <w:sz w:val="32"/>
          <w:szCs w:val="27"/>
          <w:rtl/>
        </w:rPr>
        <w:t>ت: إن</w:t>
      </w:r>
      <w:r w:rsidR="008908F4" w:rsidRPr="00DF675D">
        <w:rPr>
          <w:rFonts w:cs="KFGQPC Uthman Taha Naskh"/>
          <w:sz w:val="32"/>
          <w:szCs w:val="27"/>
          <w:rtl/>
        </w:rPr>
        <w:t>َّ</w:t>
      </w:r>
      <w:r w:rsidRPr="00DF675D">
        <w:rPr>
          <w:rFonts w:cs="KFGQPC Uthman Taha Naskh"/>
          <w:sz w:val="32"/>
          <w:szCs w:val="27"/>
          <w:rtl/>
        </w:rPr>
        <w:t>ما قال</w:t>
      </w:r>
      <w:r w:rsidR="008908F4" w:rsidRPr="00DF675D">
        <w:rPr>
          <w:rFonts w:cs="KFGQPC Uthman Taha Naskh"/>
          <w:sz w:val="32"/>
          <w:szCs w:val="27"/>
          <w:rtl/>
        </w:rPr>
        <w:t>َ</w:t>
      </w:r>
      <w:r w:rsidR="00565844">
        <w:rPr>
          <w:rFonts w:cs="KFGQPC Uthman Taha Naskh" w:hint="cs"/>
          <w:sz w:val="32"/>
          <w:szCs w:val="27"/>
          <w:rtl/>
        </w:rPr>
        <w:t>:</w:t>
      </w:r>
      <w:r w:rsidRPr="00DF675D">
        <w:rPr>
          <w:rFonts w:cs="KFGQPC Uthman Taha Naskh"/>
          <w:sz w:val="32"/>
          <w:szCs w:val="27"/>
          <w:rtl/>
        </w:rPr>
        <w:t xml:space="preserve"> </w:t>
      </w:r>
      <w:r w:rsidR="008908F4" w:rsidRPr="00DF675D">
        <w:rPr>
          <w:rFonts w:cs="KFGQPC Uthman Taha Naskh"/>
          <w:sz w:val="32"/>
          <w:szCs w:val="27"/>
          <w:u w:val="single"/>
          <w:rtl/>
          <w:lang w:bidi="fa-IR"/>
        </w:rPr>
        <w:t>لَقَد عَ</w:t>
      </w:r>
      <w:r w:rsidR="008908F4" w:rsidRPr="00DF675D">
        <w:rPr>
          <w:rFonts w:cs="KFGQPC Uthman Taha Naskh"/>
          <w:sz w:val="32"/>
          <w:szCs w:val="27"/>
          <w:rtl/>
        </w:rPr>
        <w:t>لِ</w:t>
      </w:r>
      <w:r w:rsidR="008908F4" w:rsidRPr="00DF675D">
        <w:rPr>
          <w:rFonts w:cs="KFGQPC Uthman Taha Naskh"/>
          <w:sz w:val="32"/>
          <w:szCs w:val="27"/>
          <w:u w:val="single"/>
          <w:rtl/>
          <w:lang w:bidi="fa-IR"/>
        </w:rPr>
        <w:t>م</w:t>
      </w:r>
      <w:r w:rsidR="00565844">
        <w:rPr>
          <w:rFonts w:cs="KFGQPC Uthman Taha Naskh" w:hint="cs"/>
          <w:sz w:val="32"/>
          <w:szCs w:val="27"/>
          <w:u w:val="single"/>
          <w:rtl/>
          <w:lang w:bidi="fa-IR"/>
        </w:rPr>
        <w:t>ُ</w:t>
      </w:r>
      <w:r w:rsidR="008908F4" w:rsidRPr="00DF675D">
        <w:rPr>
          <w:rFonts w:cs="KFGQPC Uthman Taha Naskh"/>
          <w:sz w:val="32"/>
          <w:szCs w:val="27"/>
          <w:u w:val="single"/>
          <w:rtl/>
          <w:lang w:bidi="fa-IR"/>
        </w:rPr>
        <w:t>وا</w:t>
      </w:r>
      <w:r w:rsidR="008908F4" w:rsidRPr="00DF675D">
        <w:rPr>
          <w:rFonts w:cs="KFGQPC Uthman Taha Naskh"/>
          <w:sz w:val="32"/>
          <w:szCs w:val="27"/>
          <w:rtl/>
        </w:rPr>
        <w:t xml:space="preserve"> </w:t>
      </w:r>
      <w:r w:rsidRPr="00DF675D">
        <w:rPr>
          <w:rFonts w:cs="KFGQPC Uthman Taha Naskh"/>
          <w:sz w:val="32"/>
          <w:szCs w:val="27"/>
          <w:rtl/>
        </w:rPr>
        <w:t>أنّ</w:t>
      </w:r>
      <w:r w:rsidR="008908F4" w:rsidRPr="00DF675D">
        <w:rPr>
          <w:rFonts w:cs="KFGQPC Uthman Taha Naskh"/>
          <w:sz w:val="32"/>
          <w:szCs w:val="27"/>
          <w:rtl/>
        </w:rPr>
        <w:t>َ</w:t>
      </w:r>
      <w:r w:rsidRPr="00DF675D">
        <w:rPr>
          <w:rFonts w:cs="KFGQPC Uthman Taha Naskh"/>
          <w:sz w:val="32"/>
          <w:szCs w:val="27"/>
          <w:rtl/>
        </w:rPr>
        <w:t xml:space="preserve"> ال</w:t>
      </w:r>
      <w:r w:rsidR="008908F4" w:rsidRPr="00DF675D">
        <w:rPr>
          <w:rFonts w:cs="KFGQPC Uthman Taha Naskh"/>
          <w:sz w:val="32"/>
          <w:szCs w:val="27"/>
          <w:rtl/>
        </w:rPr>
        <w:t>َّذي كُن</w:t>
      </w:r>
      <w:r w:rsidR="00565844">
        <w:rPr>
          <w:rFonts w:cs="KFGQPC Uthman Taha Naskh" w:hint="cs"/>
          <w:sz w:val="32"/>
          <w:szCs w:val="27"/>
          <w:rtl/>
        </w:rPr>
        <w:t>ْ</w:t>
      </w:r>
      <w:r w:rsidR="008908F4" w:rsidRPr="00DF675D">
        <w:rPr>
          <w:rFonts w:cs="KFGQPC Uthman Taha Naskh"/>
          <w:sz w:val="32"/>
          <w:szCs w:val="27"/>
          <w:rtl/>
        </w:rPr>
        <w:t>تُ</w:t>
      </w:r>
      <w:r w:rsidRPr="00DF675D">
        <w:rPr>
          <w:rFonts w:cs="KFGQPC Uthman Taha Naskh"/>
          <w:sz w:val="32"/>
          <w:szCs w:val="27"/>
          <w:rtl/>
        </w:rPr>
        <w:t xml:space="preserve"> أقول</w:t>
      </w:r>
      <w:r w:rsidR="008908F4" w:rsidRPr="00DF675D">
        <w:rPr>
          <w:rFonts w:cs="KFGQPC Uthman Taha Naskh"/>
          <w:sz w:val="32"/>
          <w:szCs w:val="27"/>
          <w:rtl/>
        </w:rPr>
        <w:t>ُ</w:t>
      </w:r>
      <w:r w:rsidRPr="00DF675D">
        <w:rPr>
          <w:rFonts w:cs="KFGQPC Uthman Taha Naskh"/>
          <w:sz w:val="32"/>
          <w:szCs w:val="27"/>
          <w:rtl/>
        </w:rPr>
        <w:t xml:space="preserve"> ح</w:t>
      </w:r>
      <w:r w:rsidR="008908F4" w:rsidRPr="00DF675D">
        <w:rPr>
          <w:rFonts w:cs="KFGQPC Uthman Taha Naskh"/>
          <w:sz w:val="32"/>
          <w:szCs w:val="27"/>
          <w:rtl/>
        </w:rPr>
        <w:t>َقٌّ</w:t>
      </w:r>
      <w:r w:rsidR="00C32DDB">
        <w:rPr>
          <w:rFonts w:cs="KFGQPC Uthman Taha Naskh"/>
          <w:sz w:val="32"/>
          <w:szCs w:val="27"/>
          <w:rtl/>
        </w:rPr>
        <w:t xml:space="preserve"> و</w:t>
      </w:r>
      <w:r w:rsidRPr="00DF675D">
        <w:rPr>
          <w:rFonts w:cs="KFGQPC Uthman Taha Naskh"/>
          <w:sz w:val="32"/>
          <w:szCs w:val="27"/>
          <w:rtl/>
        </w:rPr>
        <w:t>قال</w:t>
      </w:r>
      <w:r w:rsidR="008908F4" w:rsidRPr="00DF675D">
        <w:rPr>
          <w:rFonts w:cs="KFGQPC Uthman Taha Naskh"/>
          <w:sz w:val="32"/>
          <w:szCs w:val="27"/>
          <w:rtl/>
        </w:rPr>
        <w:t>َ</w:t>
      </w:r>
      <w:r w:rsidRPr="00DF675D">
        <w:rPr>
          <w:rFonts w:cs="KFGQPC Uthman Taha Naskh"/>
          <w:sz w:val="32"/>
          <w:szCs w:val="27"/>
          <w:rtl/>
        </w:rPr>
        <w:t>ت: إن</w:t>
      </w:r>
      <w:r w:rsidR="008908F4" w:rsidRPr="00DF675D">
        <w:rPr>
          <w:rFonts w:cs="KFGQPC Uthman Taha Naskh"/>
          <w:sz w:val="32"/>
          <w:szCs w:val="27"/>
          <w:rtl/>
        </w:rPr>
        <w:t>َّ</w:t>
      </w:r>
      <w:r w:rsidRPr="00DF675D">
        <w:rPr>
          <w:rFonts w:cs="KFGQPC Uthman Taha Naskh"/>
          <w:sz w:val="32"/>
          <w:szCs w:val="27"/>
          <w:rtl/>
        </w:rPr>
        <w:t>ما أراد</w:t>
      </w:r>
      <w:r w:rsidR="008908F4" w:rsidRPr="00DF675D">
        <w:rPr>
          <w:rFonts w:cs="KFGQPC Uthman Taha Naskh"/>
          <w:sz w:val="32"/>
          <w:szCs w:val="27"/>
          <w:rtl/>
        </w:rPr>
        <w:t>َ</w:t>
      </w:r>
      <w:r w:rsidRPr="00DF675D">
        <w:rPr>
          <w:rFonts w:cs="KFGQPC Uthman Taha Naskh"/>
          <w:sz w:val="32"/>
          <w:szCs w:val="27"/>
          <w:rtl/>
        </w:rPr>
        <w:t xml:space="preserve"> الن</w:t>
      </w:r>
      <w:r w:rsidR="008908F4" w:rsidRPr="00DF675D">
        <w:rPr>
          <w:rFonts w:cs="KFGQPC Uthman Taha Naskh"/>
          <w:sz w:val="32"/>
          <w:szCs w:val="27"/>
          <w:rtl/>
        </w:rPr>
        <w:t>َّ</w:t>
      </w:r>
      <w:r w:rsidRPr="00DF675D">
        <w:rPr>
          <w:rFonts w:cs="KFGQPC Uthman Taha Naskh"/>
          <w:sz w:val="32"/>
          <w:szCs w:val="27"/>
          <w:rtl/>
        </w:rPr>
        <w:t>ب</w:t>
      </w:r>
      <w:r w:rsidR="009D40AF" w:rsidRPr="00DF675D">
        <w:rPr>
          <w:rFonts w:cs="KFGQPC Uthman Taha Naskh"/>
          <w:sz w:val="32"/>
          <w:szCs w:val="27"/>
          <w:rtl/>
        </w:rPr>
        <w:t>ِ</w:t>
      </w:r>
      <w:r w:rsidRPr="00DF675D">
        <w:rPr>
          <w:rFonts w:cs="KFGQPC Uthman Taha Naskh"/>
          <w:sz w:val="32"/>
          <w:szCs w:val="27"/>
          <w:rtl/>
        </w:rPr>
        <w:t>ي</w:t>
      </w:r>
      <w:r w:rsidR="008908F4" w:rsidRPr="00DF675D">
        <w:rPr>
          <w:rFonts w:cs="KFGQPC Uthman Taha Naskh"/>
          <w:sz w:val="32"/>
          <w:szCs w:val="27"/>
          <w:rtl/>
        </w:rPr>
        <w:t>ُّ</w:t>
      </w:r>
      <w:r w:rsidR="0030199E" w:rsidRPr="00DF675D">
        <w:rPr>
          <w:rFonts w:cs="KFGQPC Uthman Taha Naskh"/>
          <w:sz w:val="32"/>
          <w:szCs w:val="27"/>
          <w:rtl/>
        </w:rPr>
        <w:t xml:space="preserve"> </w:t>
      </w:r>
      <w:r w:rsidR="00210633" w:rsidRPr="00210633">
        <w:rPr>
          <w:rFonts w:ascii="Abo-thar" w:hAnsi="Abo-thar"/>
          <w:sz w:val="24"/>
          <w:szCs w:val="24"/>
          <w:lang w:bidi="fa-IR"/>
        </w:rPr>
        <w:t></w:t>
      </w:r>
      <w:r w:rsidRPr="00DF675D">
        <w:rPr>
          <w:rFonts w:cs="KFGQPC Uthman Taha Naskh"/>
          <w:sz w:val="32"/>
          <w:szCs w:val="27"/>
          <w:rtl/>
        </w:rPr>
        <w:t xml:space="preserve"> - أي ب</w:t>
      </w:r>
      <w:r w:rsidR="008908F4" w:rsidRPr="00DF675D">
        <w:rPr>
          <w:rFonts w:cs="KFGQPC Uthman Taha Naskh"/>
          <w:sz w:val="32"/>
          <w:szCs w:val="27"/>
          <w:rtl/>
        </w:rPr>
        <w:t>ِ</w:t>
      </w:r>
      <w:r w:rsidRPr="00DF675D">
        <w:rPr>
          <w:rFonts w:cs="KFGQPC Uthman Taha Naskh"/>
          <w:sz w:val="32"/>
          <w:szCs w:val="27"/>
          <w:rtl/>
        </w:rPr>
        <w:t>ق</w:t>
      </w:r>
      <w:r w:rsidR="008908F4" w:rsidRPr="00DF675D">
        <w:rPr>
          <w:rFonts w:cs="KFGQPC Uthman Taha Naskh"/>
          <w:sz w:val="32"/>
          <w:szCs w:val="27"/>
          <w:rtl/>
        </w:rPr>
        <w:t>َ</w:t>
      </w:r>
      <w:r w:rsidRPr="00DF675D">
        <w:rPr>
          <w:rFonts w:cs="KFGQPC Uthman Taha Naskh"/>
          <w:sz w:val="32"/>
          <w:szCs w:val="27"/>
          <w:rtl/>
        </w:rPr>
        <w:t>ول</w:t>
      </w:r>
      <w:r w:rsidR="008908F4" w:rsidRPr="00DF675D">
        <w:rPr>
          <w:rFonts w:cs="KFGQPC Uthman Taha Naskh"/>
          <w:sz w:val="32"/>
          <w:szCs w:val="27"/>
          <w:rtl/>
        </w:rPr>
        <w:t>ِ</w:t>
      </w:r>
      <w:r w:rsidRPr="00DF675D">
        <w:rPr>
          <w:rFonts w:cs="KFGQPC Uthman Taha Naskh"/>
          <w:sz w:val="32"/>
          <w:szCs w:val="27"/>
          <w:rtl/>
        </w:rPr>
        <w:t>ه</w:t>
      </w:r>
      <w:r w:rsidR="008908F4" w:rsidRPr="00DF675D">
        <w:rPr>
          <w:rFonts w:cs="KFGQPC Uthman Taha Naskh"/>
          <w:sz w:val="32"/>
          <w:szCs w:val="27"/>
          <w:rtl/>
        </w:rPr>
        <w:t>ِ</w:t>
      </w:r>
      <w:r w:rsidRPr="00DF675D">
        <w:rPr>
          <w:rFonts w:cs="KFGQPC Uthman Taha Naskh"/>
          <w:sz w:val="32"/>
          <w:szCs w:val="27"/>
          <w:rtl/>
        </w:rPr>
        <w:t xml:space="preserve"> في ح</w:t>
      </w:r>
      <w:r w:rsidR="008908F4" w:rsidRPr="00DF675D">
        <w:rPr>
          <w:rFonts w:cs="KFGQPC Uthman Taha Naskh"/>
          <w:sz w:val="32"/>
          <w:szCs w:val="27"/>
          <w:rtl/>
        </w:rPr>
        <w:t>َ</w:t>
      </w:r>
      <w:r w:rsidRPr="00DF675D">
        <w:rPr>
          <w:rFonts w:cs="KFGQPC Uthman Taha Naskh"/>
          <w:sz w:val="32"/>
          <w:szCs w:val="27"/>
          <w:rtl/>
        </w:rPr>
        <w:t>ق</w:t>
      </w:r>
      <w:r w:rsidR="008908F4" w:rsidRPr="00DF675D">
        <w:rPr>
          <w:rFonts w:cs="KFGQPC Uthman Taha Naskh"/>
          <w:sz w:val="32"/>
          <w:szCs w:val="27"/>
          <w:rtl/>
        </w:rPr>
        <w:t>ِّ</w:t>
      </w:r>
      <w:r w:rsidRPr="00DF675D">
        <w:rPr>
          <w:rFonts w:cs="KFGQPC Uthman Taha Naskh"/>
          <w:sz w:val="32"/>
          <w:szCs w:val="27"/>
          <w:rtl/>
        </w:rPr>
        <w:t xml:space="preserve"> أهل</w:t>
      </w:r>
      <w:r w:rsidR="008908F4" w:rsidRPr="00DF675D">
        <w:rPr>
          <w:rFonts w:cs="KFGQPC Uthman Taha Naskh"/>
          <w:sz w:val="32"/>
          <w:szCs w:val="27"/>
          <w:rtl/>
        </w:rPr>
        <w:t>ِ</w:t>
      </w:r>
      <w:r w:rsidRPr="00DF675D">
        <w:rPr>
          <w:rFonts w:cs="KFGQPC Uthman Taha Naskh"/>
          <w:sz w:val="32"/>
          <w:szCs w:val="27"/>
          <w:rtl/>
        </w:rPr>
        <w:t xml:space="preserve"> الق</w:t>
      </w:r>
      <w:r w:rsidR="008908F4" w:rsidRPr="00DF675D">
        <w:rPr>
          <w:rFonts w:cs="KFGQPC Uthman Taha Naskh"/>
          <w:sz w:val="32"/>
          <w:szCs w:val="27"/>
          <w:rtl/>
        </w:rPr>
        <w:t>َ</w:t>
      </w:r>
      <w:r w:rsidRPr="00DF675D">
        <w:rPr>
          <w:rFonts w:cs="KFGQPC Uthman Taha Naskh"/>
          <w:sz w:val="32"/>
          <w:szCs w:val="27"/>
          <w:rtl/>
        </w:rPr>
        <w:t>ليب</w:t>
      </w:r>
      <w:r w:rsidR="008908F4" w:rsidRPr="00DF675D">
        <w:rPr>
          <w:rFonts w:cs="KFGQPC Uthman Taha Naskh"/>
          <w:sz w:val="32"/>
          <w:szCs w:val="27"/>
          <w:rtl/>
        </w:rPr>
        <w:t>ِ</w:t>
      </w:r>
      <w:r w:rsidR="0030199E" w:rsidRPr="00DF675D">
        <w:rPr>
          <w:rFonts w:cs="KFGQPC Uthman Taha Naskh"/>
          <w:sz w:val="32"/>
          <w:szCs w:val="27"/>
          <w:rtl/>
        </w:rPr>
        <w:t xml:space="preserve"> ما</w:t>
      </w:r>
      <w:r w:rsidR="00623298">
        <w:rPr>
          <w:rFonts w:cs="KFGQPC Uthman Taha Naskh"/>
          <w:sz w:val="32"/>
          <w:szCs w:val="27"/>
          <w:rtl/>
        </w:rPr>
        <w:t xml:space="preserve"> </w:t>
      </w:r>
      <w:r w:rsidRPr="00DF675D">
        <w:rPr>
          <w:rFonts w:cs="KFGQPC Uthman Taha Naskh"/>
          <w:sz w:val="32"/>
          <w:szCs w:val="27"/>
          <w:rtl/>
        </w:rPr>
        <w:t>أنت</w:t>
      </w:r>
      <w:r w:rsidR="0030199E" w:rsidRPr="00DF675D">
        <w:rPr>
          <w:rFonts w:cs="KFGQPC Uthman Taha Naskh"/>
          <w:sz w:val="32"/>
          <w:szCs w:val="27"/>
          <w:rtl/>
        </w:rPr>
        <w:t>ُ</w:t>
      </w:r>
      <w:r w:rsidRPr="00DF675D">
        <w:rPr>
          <w:rFonts w:cs="KFGQPC Uthman Taha Naskh"/>
          <w:sz w:val="32"/>
          <w:szCs w:val="27"/>
          <w:rtl/>
        </w:rPr>
        <w:t>م ب</w:t>
      </w:r>
      <w:r w:rsidR="0030199E" w:rsidRPr="00DF675D">
        <w:rPr>
          <w:rFonts w:cs="KFGQPC Uthman Taha Naskh"/>
          <w:sz w:val="32"/>
          <w:szCs w:val="27"/>
          <w:rtl/>
        </w:rPr>
        <w:t>ِ</w:t>
      </w:r>
      <w:r w:rsidRPr="00DF675D">
        <w:rPr>
          <w:rFonts w:cs="KFGQPC Uthman Taha Naskh"/>
          <w:sz w:val="32"/>
          <w:szCs w:val="27"/>
          <w:rtl/>
        </w:rPr>
        <w:t>أس</w:t>
      </w:r>
      <w:r w:rsidR="00565844">
        <w:rPr>
          <w:rFonts w:cs="KFGQPC Uthman Taha Naskh" w:hint="cs"/>
          <w:sz w:val="32"/>
          <w:szCs w:val="27"/>
          <w:rtl/>
        </w:rPr>
        <w:t>ْ</w:t>
      </w:r>
      <w:r w:rsidRPr="00DF675D">
        <w:rPr>
          <w:rFonts w:cs="KFGQPC Uthman Taha Naskh"/>
          <w:sz w:val="32"/>
          <w:szCs w:val="27"/>
          <w:rtl/>
        </w:rPr>
        <w:t>م</w:t>
      </w:r>
      <w:r w:rsidR="0030199E" w:rsidRPr="00DF675D">
        <w:rPr>
          <w:rFonts w:cs="KFGQPC Uthman Taha Naskh"/>
          <w:sz w:val="32"/>
          <w:szCs w:val="27"/>
          <w:rtl/>
        </w:rPr>
        <w:t>َ</w:t>
      </w:r>
      <w:r w:rsidRPr="00DF675D">
        <w:rPr>
          <w:rFonts w:cs="KFGQPC Uthman Taha Naskh"/>
          <w:sz w:val="32"/>
          <w:szCs w:val="27"/>
          <w:rtl/>
        </w:rPr>
        <w:t>ع</w:t>
      </w:r>
      <w:r w:rsidR="0030199E" w:rsidRPr="00DF675D">
        <w:rPr>
          <w:rFonts w:cs="KFGQPC Uthman Taha Naskh"/>
          <w:sz w:val="32"/>
          <w:szCs w:val="27"/>
          <w:rtl/>
        </w:rPr>
        <w:t>َ</w:t>
      </w:r>
      <w:r w:rsidRPr="00DF675D">
        <w:rPr>
          <w:rFonts w:cs="KFGQPC Uthman Taha Naskh"/>
          <w:sz w:val="32"/>
          <w:szCs w:val="27"/>
          <w:rtl/>
        </w:rPr>
        <w:t xml:space="preserve"> م</w:t>
      </w:r>
      <w:r w:rsidR="0030199E" w:rsidRPr="00DF675D">
        <w:rPr>
          <w:rFonts w:cs="KFGQPC Uthman Taha Naskh"/>
          <w:sz w:val="32"/>
          <w:szCs w:val="27"/>
          <w:rtl/>
        </w:rPr>
        <w:t>ِ</w:t>
      </w:r>
      <w:r w:rsidRPr="00DF675D">
        <w:rPr>
          <w:rFonts w:cs="KFGQPC Uthman Taha Naskh"/>
          <w:sz w:val="32"/>
          <w:szCs w:val="27"/>
          <w:rtl/>
        </w:rPr>
        <w:t>نه</w:t>
      </w:r>
      <w:r w:rsidR="0030199E" w:rsidRPr="00DF675D">
        <w:rPr>
          <w:rFonts w:cs="KFGQPC Uthman Taha Naskh"/>
          <w:sz w:val="32"/>
          <w:szCs w:val="27"/>
          <w:rtl/>
        </w:rPr>
        <w:t>ُ</w:t>
      </w:r>
      <w:r w:rsidRPr="00DF675D">
        <w:rPr>
          <w:rFonts w:cs="KFGQPC Uthman Taha Naskh"/>
          <w:sz w:val="32"/>
          <w:szCs w:val="27"/>
          <w:rtl/>
        </w:rPr>
        <w:t xml:space="preserve">م </w:t>
      </w:r>
      <w:r w:rsidRPr="001D7F88">
        <w:rPr>
          <w:rFonts w:cs="Times New Roman"/>
          <w:sz w:val="32"/>
          <w:szCs w:val="27"/>
          <w:rtl/>
          <w:lang w:bidi="fa-IR"/>
        </w:rPr>
        <w:t>–</w:t>
      </w:r>
      <w:r w:rsidRPr="00DF675D">
        <w:rPr>
          <w:rFonts w:cs="KFGQPC Uthman Taha Naskh"/>
          <w:sz w:val="32"/>
          <w:szCs w:val="27"/>
          <w:rtl/>
        </w:rPr>
        <w:t xml:space="preserve"> الآن</w:t>
      </w:r>
      <w:r w:rsidR="009D40AF" w:rsidRPr="00DF675D">
        <w:rPr>
          <w:rFonts w:cs="KFGQPC Uthman Taha Naskh"/>
          <w:sz w:val="32"/>
          <w:szCs w:val="27"/>
          <w:rtl/>
        </w:rPr>
        <w:t>َ</w:t>
      </w:r>
      <w:r w:rsidRPr="00DF675D">
        <w:rPr>
          <w:rFonts w:cs="KFGQPC Uthman Taha Naskh"/>
          <w:sz w:val="32"/>
          <w:szCs w:val="27"/>
          <w:rtl/>
        </w:rPr>
        <w:t xml:space="preserve"> </w:t>
      </w:r>
      <w:r w:rsidRPr="00DF675D">
        <w:rPr>
          <w:rFonts w:cs="KFGQPC Uthman Taha Naskh"/>
          <w:sz w:val="32"/>
          <w:szCs w:val="27"/>
          <w:u w:val="single"/>
          <w:rtl/>
          <w:lang w:bidi="fa-IR"/>
        </w:rPr>
        <w:t>ل</w:t>
      </w:r>
      <w:r w:rsidR="009D40AF" w:rsidRPr="00DF675D">
        <w:rPr>
          <w:rFonts w:cs="KFGQPC Uthman Taha Naskh"/>
          <w:sz w:val="32"/>
          <w:szCs w:val="27"/>
          <w:u w:val="single"/>
          <w:rtl/>
          <w:lang w:bidi="fa-IR"/>
        </w:rPr>
        <w:t>َ</w:t>
      </w:r>
      <w:r w:rsidRPr="00DF675D">
        <w:rPr>
          <w:rFonts w:cs="KFGQPC Uthman Taha Naskh"/>
          <w:sz w:val="32"/>
          <w:szCs w:val="27"/>
          <w:u w:val="single"/>
          <w:rtl/>
          <w:lang w:bidi="fa-IR"/>
        </w:rPr>
        <w:t>ي</w:t>
      </w:r>
      <w:r w:rsidR="009D40AF" w:rsidRPr="00DF675D">
        <w:rPr>
          <w:rFonts w:cs="KFGQPC Uthman Taha Naskh"/>
          <w:sz w:val="32"/>
          <w:szCs w:val="27"/>
          <w:u w:val="single"/>
          <w:rtl/>
          <w:lang w:bidi="fa-IR"/>
        </w:rPr>
        <w:t>َ</w:t>
      </w:r>
      <w:r w:rsidRPr="00DF675D">
        <w:rPr>
          <w:rFonts w:cs="KFGQPC Uthman Taha Naskh"/>
          <w:sz w:val="32"/>
          <w:szCs w:val="27"/>
          <w:u w:val="single"/>
          <w:rtl/>
          <w:lang w:bidi="fa-IR"/>
        </w:rPr>
        <w:t>ع</w:t>
      </w:r>
      <w:r w:rsidR="00565844">
        <w:rPr>
          <w:rFonts w:cs="KFGQPC Uthman Taha Naskh" w:hint="eastAsia"/>
          <w:sz w:val="32"/>
          <w:szCs w:val="27"/>
          <w:u w:val="single"/>
          <w:rtl/>
          <w:lang w:bidi="fa-IR"/>
        </w:rPr>
        <w:t>ْ</w:t>
      </w:r>
      <w:r w:rsidRPr="00DF675D">
        <w:rPr>
          <w:rFonts w:cs="KFGQPC Uthman Taha Naskh"/>
          <w:sz w:val="32"/>
          <w:szCs w:val="27"/>
          <w:u w:val="single"/>
          <w:rtl/>
          <w:lang w:bidi="fa-IR"/>
        </w:rPr>
        <w:t>ل</w:t>
      </w:r>
      <w:r w:rsidR="009D40AF" w:rsidRPr="00DF675D">
        <w:rPr>
          <w:rFonts w:cs="KFGQPC Uthman Taha Naskh"/>
          <w:sz w:val="32"/>
          <w:szCs w:val="27"/>
          <w:u w:val="single"/>
          <w:rtl/>
          <w:lang w:bidi="fa-IR"/>
        </w:rPr>
        <w:t>َ</w:t>
      </w:r>
      <w:r w:rsidRPr="00DF675D">
        <w:rPr>
          <w:rFonts w:cs="KFGQPC Uthman Taha Naskh"/>
          <w:sz w:val="32"/>
          <w:szCs w:val="27"/>
          <w:u w:val="single"/>
          <w:rtl/>
          <w:lang w:bidi="fa-IR"/>
        </w:rPr>
        <w:t>م</w:t>
      </w:r>
      <w:r w:rsidR="00565844">
        <w:rPr>
          <w:rFonts w:cs="KFGQPC Uthman Taha Naskh" w:hint="cs"/>
          <w:sz w:val="32"/>
          <w:szCs w:val="27"/>
          <w:u w:val="single"/>
          <w:rtl/>
          <w:lang w:bidi="fa-IR"/>
        </w:rPr>
        <w:t>ُ</w:t>
      </w:r>
      <w:r w:rsidRPr="00DF675D">
        <w:rPr>
          <w:rFonts w:cs="KFGQPC Uthman Taha Naskh"/>
          <w:sz w:val="32"/>
          <w:szCs w:val="27"/>
          <w:u w:val="single"/>
          <w:rtl/>
          <w:lang w:bidi="fa-IR"/>
        </w:rPr>
        <w:t>ون</w:t>
      </w:r>
      <w:r w:rsidR="009D40AF" w:rsidRPr="00DF675D">
        <w:rPr>
          <w:rFonts w:cs="KFGQPC Uthman Taha Naskh"/>
          <w:sz w:val="32"/>
          <w:szCs w:val="27"/>
          <w:u w:val="single"/>
          <w:rtl/>
          <w:lang w:bidi="fa-IR"/>
        </w:rPr>
        <w:t>َ</w:t>
      </w:r>
      <w:r w:rsidRPr="00DF675D">
        <w:rPr>
          <w:rFonts w:cs="KFGQPC Uthman Taha Naskh"/>
          <w:sz w:val="32"/>
          <w:szCs w:val="27"/>
          <w:rtl/>
        </w:rPr>
        <w:t xml:space="preserve"> أن</w:t>
      </w:r>
      <w:r w:rsidR="009D40AF" w:rsidRPr="00DF675D">
        <w:rPr>
          <w:rFonts w:cs="KFGQPC Uthman Taha Naskh"/>
          <w:sz w:val="32"/>
          <w:szCs w:val="27"/>
          <w:rtl/>
        </w:rPr>
        <w:t>َّ</w:t>
      </w:r>
      <w:r w:rsidRPr="00DF675D">
        <w:rPr>
          <w:rFonts w:cs="KFGQPC Uthman Taha Naskh"/>
          <w:sz w:val="32"/>
          <w:szCs w:val="27"/>
          <w:rtl/>
        </w:rPr>
        <w:t xml:space="preserve"> ال</w:t>
      </w:r>
      <w:r w:rsidR="009D40AF" w:rsidRPr="00DF675D">
        <w:rPr>
          <w:rFonts w:cs="KFGQPC Uthman Taha Naskh"/>
          <w:sz w:val="32"/>
          <w:szCs w:val="27"/>
          <w:rtl/>
        </w:rPr>
        <w:t>َّ</w:t>
      </w:r>
      <w:r w:rsidRPr="00DF675D">
        <w:rPr>
          <w:rFonts w:cs="KFGQPC Uthman Taha Naskh"/>
          <w:sz w:val="32"/>
          <w:szCs w:val="27"/>
          <w:rtl/>
        </w:rPr>
        <w:t>ذ</w:t>
      </w:r>
      <w:r w:rsidR="00565844">
        <w:rPr>
          <w:rFonts w:cs="KFGQPC Uthman Taha Naskh" w:hint="cs"/>
          <w:sz w:val="32"/>
          <w:szCs w:val="27"/>
          <w:rtl/>
        </w:rPr>
        <w:t>ِ</w:t>
      </w:r>
      <w:r w:rsidRPr="00DF675D">
        <w:rPr>
          <w:rFonts w:cs="KFGQPC Uthman Taha Naskh"/>
          <w:sz w:val="32"/>
          <w:szCs w:val="27"/>
          <w:rtl/>
        </w:rPr>
        <w:t>ي أقول</w:t>
      </w:r>
      <w:r w:rsidR="009D40AF" w:rsidRPr="00DF675D">
        <w:rPr>
          <w:rFonts w:cs="KFGQPC Uthman Taha Naskh"/>
          <w:sz w:val="32"/>
          <w:szCs w:val="27"/>
          <w:rtl/>
        </w:rPr>
        <w:t>ُ</w:t>
      </w:r>
      <w:r w:rsidRPr="00DF675D">
        <w:rPr>
          <w:rFonts w:cs="KFGQPC Uthman Taha Naskh"/>
          <w:sz w:val="32"/>
          <w:szCs w:val="27"/>
          <w:rtl/>
        </w:rPr>
        <w:t xml:space="preserve"> ل</w:t>
      </w:r>
      <w:r w:rsidR="009D40AF" w:rsidRPr="00DF675D">
        <w:rPr>
          <w:rFonts w:cs="KFGQPC Uthman Taha Naskh"/>
          <w:sz w:val="32"/>
          <w:szCs w:val="27"/>
          <w:rtl/>
        </w:rPr>
        <w:t>َ</w:t>
      </w:r>
      <w:r w:rsidRPr="00DF675D">
        <w:rPr>
          <w:rFonts w:cs="KFGQPC Uthman Taha Naskh"/>
          <w:sz w:val="32"/>
          <w:szCs w:val="27"/>
          <w:rtl/>
        </w:rPr>
        <w:t>ه</w:t>
      </w:r>
      <w:r w:rsidR="009D40AF" w:rsidRPr="00DF675D">
        <w:rPr>
          <w:rFonts w:cs="KFGQPC Uthman Taha Naskh"/>
          <w:sz w:val="32"/>
          <w:szCs w:val="27"/>
          <w:rtl/>
        </w:rPr>
        <w:t>ُ</w:t>
      </w:r>
      <w:r w:rsidRPr="00DF675D">
        <w:rPr>
          <w:rFonts w:cs="KFGQPC Uthman Taha Naskh"/>
          <w:sz w:val="32"/>
          <w:szCs w:val="27"/>
          <w:rtl/>
        </w:rPr>
        <w:t>م ه</w:t>
      </w:r>
      <w:r w:rsidR="009D40AF" w:rsidRPr="00DF675D">
        <w:rPr>
          <w:rFonts w:cs="KFGQPC Uthman Taha Naskh"/>
          <w:sz w:val="32"/>
          <w:szCs w:val="27"/>
          <w:rtl/>
        </w:rPr>
        <w:t>ُ</w:t>
      </w:r>
      <w:r w:rsidRPr="00DF675D">
        <w:rPr>
          <w:rFonts w:cs="KFGQPC Uthman Taha Naskh"/>
          <w:sz w:val="32"/>
          <w:szCs w:val="27"/>
          <w:rtl/>
        </w:rPr>
        <w:t>و</w:t>
      </w:r>
      <w:r w:rsidR="009D40AF" w:rsidRPr="00DF675D">
        <w:rPr>
          <w:rFonts w:cs="KFGQPC Uthman Taha Naskh"/>
          <w:sz w:val="32"/>
          <w:szCs w:val="27"/>
          <w:rtl/>
        </w:rPr>
        <w:t>َ</w:t>
      </w:r>
      <w:r w:rsidRPr="00DF675D">
        <w:rPr>
          <w:rFonts w:cs="KFGQPC Uthman Taha Naskh"/>
          <w:sz w:val="32"/>
          <w:szCs w:val="27"/>
          <w:rtl/>
        </w:rPr>
        <w:t xml:space="preserve"> الح</w:t>
      </w:r>
      <w:r w:rsidR="009D40AF" w:rsidRPr="00DF675D">
        <w:rPr>
          <w:rFonts w:cs="KFGQPC Uthman Taha Naskh"/>
          <w:sz w:val="32"/>
          <w:szCs w:val="27"/>
          <w:rtl/>
        </w:rPr>
        <w:t>َقُّ، أَي لا</w:t>
      </w:r>
      <w:r w:rsidR="00623298">
        <w:rPr>
          <w:rFonts w:cs="KFGQPC Uthman Taha Naskh"/>
          <w:sz w:val="32"/>
          <w:szCs w:val="27"/>
          <w:rtl/>
        </w:rPr>
        <w:t xml:space="preserve"> </w:t>
      </w:r>
      <w:r w:rsidRPr="00DF675D">
        <w:rPr>
          <w:rFonts w:cs="KFGQPC Uthman Taha Naskh"/>
          <w:sz w:val="32"/>
          <w:szCs w:val="27"/>
          <w:rtl/>
        </w:rPr>
        <w:t>أن</w:t>
      </w:r>
      <w:r w:rsidR="009D40AF" w:rsidRPr="00DF675D">
        <w:rPr>
          <w:rFonts w:cs="KFGQPC Uthman Taha Naskh"/>
          <w:sz w:val="32"/>
          <w:szCs w:val="27"/>
          <w:rtl/>
        </w:rPr>
        <w:t>َّ</w:t>
      </w:r>
      <w:r w:rsidRPr="00DF675D">
        <w:rPr>
          <w:rFonts w:cs="KFGQPC Uthman Taha Naskh"/>
          <w:sz w:val="32"/>
          <w:szCs w:val="27"/>
          <w:rtl/>
        </w:rPr>
        <w:t>ه</w:t>
      </w:r>
      <w:r w:rsidR="009D40AF" w:rsidRPr="00DF675D">
        <w:rPr>
          <w:rFonts w:cs="KFGQPC Uthman Taha Naskh"/>
          <w:sz w:val="32"/>
          <w:szCs w:val="27"/>
          <w:rtl/>
        </w:rPr>
        <w:t>ُ</w:t>
      </w:r>
      <w:r w:rsidRPr="00DF675D">
        <w:rPr>
          <w:rFonts w:cs="KFGQPC Uthman Taha Naskh"/>
          <w:sz w:val="32"/>
          <w:szCs w:val="27"/>
          <w:rtl/>
        </w:rPr>
        <w:t>م ي</w:t>
      </w:r>
      <w:r w:rsidR="009D40AF" w:rsidRPr="00DF675D">
        <w:rPr>
          <w:rFonts w:cs="KFGQPC Uthman Taha Naskh"/>
          <w:sz w:val="32"/>
          <w:szCs w:val="27"/>
          <w:rtl/>
        </w:rPr>
        <w:t>َ</w:t>
      </w:r>
      <w:r w:rsidRPr="00DF675D">
        <w:rPr>
          <w:rFonts w:cs="KFGQPC Uthman Taha Naskh"/>
          <w:sz w:val="32"/>
          <w:szCs w:val="27"/>
          <w:rtl/>
        </w:rPr>
        <w:t>س</w:t>
      </w:r>
      <w:r w:rsidR="00565844">
        <w:rPr>
          <w:rFonts w:cs="KFGQPC Uthman Taha Naskh" w:hint="cs"/>
          <w:sz w:val="32"/>
          <w:szCs w:val="27"/>
          <w:rtl/>
        </w:rPr>
        <w:t>ْ</w:t>
      </w:r>
      <w:r w:rsidRPr="00DF675D">
        <w:rPr>
          <w:rFonts w:cs="KFGQPC Uthman Taha Naskh"/>
          <w:sz w:val="32"/>
          <w:szCs w:val="27"/>
          <w:rtl/>
        </w:rPr>
        <w:t>م</w:t>
      </w:r>
      <w:r w:rsidR="009D40AF" w:rsidRPr="00DF675D">
        <w:rPr>
          <w:rFonts w:cs="KFGQPC Uthman Taha Naskh"/>
          <w:sz w:val="32"/>
          <w:szCs w:val="27"/>
          <w:rtl/>
        </w:rPr>
        <w:t>َ</w:t>
      </w:r>
      <w:r w:rsidRPr="00DF675D">
        <w:rPr>
          <w:rFonts w:cs="KFGQPC Uthman Taha Naskh"/>
          <w:sz w:val="32"/>
          <w:szCs w:val="27"/>
          <w:rtl/>
        </w:rPr>
        <w:t>ع</w:t>
      </w:r>
      <w:r w:rsidR="009D40AF" w:rsidRPr="00DF675D">
        <w:rPr>
          <w:rFonts w:cs="KFGQPC Uthman Taha Naskh"/>
          <w:sz w:val="32"/>
          <w:szCs w:val="27"/>
          <w:rtl/>
        </w:rPr>
        <w:t>ُ</w:t>
      </w:r>
      <w:r w:rsidRPr="00DF675D">
        <w:rPr>
          <w:rFonts w:cs="KFGQPC Uthman Taha Naskh"/>
          <w:sz w:val="32"/>
          <w:szCs w:val="27"/>
          <w:rtl/>
        </w:rPr>
        <w:t>ون</w:t>
      </w:r>
      <w:r w:rsidR="009D40AF" w:rsidRPr="00DF675D">
        <w:rPr>
          <w:rFonts w:cs="KFGQPC Uthman Taha Naskh"/>
          <w:sz w:val="32"/>
          <w:szCs w:val="27"/>
          <w:rtl/>
        </w:rPr>
        <w:t>َ</w:t>
      </w:r>
      <w:r w:rsidRPr="00DF675D">
        <w:rPr>
          <w:rFonts w:cs="KFGQPC Uthman Taha Naskh"/>
          <w:sz w:val="32"/>
          <w:szCs w:val="27"/>
          <w:rtl/>
        </w:rPr>
        <w:t xml:space="preserve"> ما أقول</w:t>
      </w:r>
      <w:r w:rsidR="009D40AF" w:rsidRPr="00DF675D">
        <w:rPr>
          <w:rFonts w:cs="KFGQPC Uthman Taha Naskh"/>
          <w:sz w:val="32"/>
          <w:szCs w:val="27"/>
          <w:rtl/>
        </w:rPr>
        <w:t>ُ</w:t>
      </w:r>
      <w:r w:rsidRPr="00DF675D">
        <w:rPr>
          <w:rFonts w:cs="KFGQPC Uthman Taha Naskh"/>
          <w:sz w:val="32"/>
          <w:szCs w:val="27"/>
          <w:rtl/>
        </w:rPr>
        <w:t xml:space="preserve"> ب</w:t>
      </w:r>
      <w:r w:rsidR="009D40AF" w:rsidRPr="00DF675D">
        <w:rPr>
          <w:rFonts w:cs="KFGQPC Uthman Taha Naskh"/>
          <w:sz w:val="32"/>
          <w:szCs w:val="27"/>
          <w:rtl/>
        </w:rPr>
        <w:t>ِ</w:t>
      </w:r>
      <w:r w:rsidRPr="00DF675D">
        <w:rPr>
          <w:rFonts w:cs="KFGQPC Uthman Taha Naskh"/>
          <w:sz w:val="32"/>
          <w:szCs w:val="27"/>
          <w:rtl/>
        </w:rPr>
        <w:t>حاس</w:t>
      </w:r>
      <w:r w:rsidR="009D40AF" w:rsidRPr="00DF675D">
        <w:rPr>
          <w:rFonts w:cs="KFGQPC Uthman Taha Naskh"/>
          <w:sz w:val="32"/>
          <w:szCs w:val="27"/>
          <w:rtl/>
        </w:rPr>
        <w:t>َّ</w:t>
      </w:r>
      <w:r w:rsidRPr="00DF675D">
        <w:rPr>
          <w:rFonts w:cs="KFGQPC Uthman Taha Naskh"/>
          <w:sz w:val="32"/>
          <w:szCs w:val="27"/>
          <w:rtl/>
        </w:rPr>
        <w:t>ة</w:t>
      </w:r>
      <w:r w:rsidR="009D40AF" w:rsidRPr="00DF675D">
        <w:rPr>
          <w:rFonts w:cs="KFGQPC Uthman Taha Naskh"/>
          <w:sz w:val="32"/>
          <w:szCs w:val="27"/>
          <w:rtl/>
        </w:rPr>
        <w:t>ِ</w:t>
      </w:r>
      <w:r w:rsidRPr="00DF675D">
        <w:rPr>
          <w:rFonts w:cs="KFGQPC Uthman Taha Naskh"/>
          <w:sz w:val="32"/>
          <w:szCs w:val="27"/>
          <w:rtl/>
        </w:rPr>
        <w:t xml:space="preserve"> س</w:t>
      </w:r>
      <w:r w:rsidR="009D40AF" w:rsidRPr="00DF675D">
        <w:rPr>
          <w:rFonts w:cs="KFGQPC Uthman Taha Naskh"/>
          <w:sz w:val="32"/>
          <w:szCs w:val="27"/>
          <w:rtl/>
        </w:rPr>
        <w:t>َ</w:t>
      </w:r>
      <w:r w:rsidRPr="00DF675D">
        <w:rPr>
          <w:rFonts w:cs="KFGQPC Uthman Taha Naskh"/>
          <w:sz w:val="32"/>
          <w:szCs w:val="27"/>
          <w:rtl/>
        </w:rPr>
        <w:t>م</w:t>
      </w:r>
      <w:r w:rsidR="00623298">
        <w:rPr>
          <w:rFonts w:cs="KFGQPC Uthman Taha Naskh"/>
          <w:sz w:val="32"/>
          <w:szCs w:val="27"/>
          <w:rtl/>
        </w:rPr>
        <w:t>ْ</w:t>
      </w:r>
      <w:r w:rsidRPr="00DF675D">
        <w:rPr>
          <w:rFonts w:cs="KFGQPC Uthman Taha Naskh"/>
          <w:sz w:val="32"/>
          <w:szCs w:val="27"/>
          <w:rtl/>
        </w:rPr>
        <w:t>ع</w:t>
      </w:r>
      <w:r w:rsidR="009D40AF" w:rsidRPr="00DF675D">
        <w:rPr>
          <w:rFonts w:cs="KFGQPC Uthman Taha Naskh"/>
          <w:sz w:val="32"/>
          <w:szCs w:val="27"/>
          <w:rtl/>
        </w:rPr>
        <w:t>ِ</w:t>
      </w:r>
      <w:r w:rsidRPr="00DF675D">
        <w:rPr>
          <w:rFonts w:cs="KFGQPC Uthman Taha Naskh"/>
          <w:sz w:val="32"/>
          <w:szCs w:val="27"/>
          <w:rtl/>
        </w:rPr>
        <w:t>ه</w:t>
      </w:r>
      <w:r w:rsidR="009D40AF" w:rsidRPr="00DF675D">
        <w:rPr>
          <w:rFonts w:cs="KFGQPC Uthman Taha Naskh"/>
          <w:sz w:val="32"/>
          <w:szCs w:val="27"/>
          <w:rtl/>
        </w:rPr>
        <w:t>ِ</w:t>
      </w:r>
      <w:r w:rsidRPr="00DF675D">
        <w:rPr>
          <w:rFonts w:cs="KFGQPC Uthman Taha Naskh"/>
          <w:sz w:val="32"/>
          <w:szCs w:val="27"/>
          <w:rtl/>
        </w:rPr>
        <w:t>م</w:t>
      </w:r>
      <w:r w:rsidR="00623298">
        <w:rPr>
          <w:rFonts w:cs="KFGQPC Uthman Taha Naskh"/>
          <w:sz w:val="32"/>
          <w:szCs w:val="27"/>
          <w:rtl/>
        </w:rPr>
        <w:t>ْ</w:t>
      </w:r>
      <w:r w:rsidRPr="00DF675D">
        <w:rPr>
          <w:rFonts w:cs="KFGQPC Uthman Taha Naskh"/>
          <w:sz w:val="32"/>
          <w:szCs w:val="27"/>
          <w:rtl/>
        </w:rPr>
        <w:t xml:space="preserve"> ال</w:t>
      </w:r>
      <w:r w:rsidR="009D40AF" w:rsidRPr="00DF675D">
        <w:rPr>
          <w:rFonts w:cs="KFGQPC Uthman Taha Naskh"/>
          <w:sz w:val="32"/>
          <w:szCs w:val="27"/>
          <w:rtl/>
        </w:rPr>
        <w:t>َّ</w:t>
      </w:r>
      <w:r w:rsidRPr="00DF675D">
        <w:rPr>
          <w:rFonts w:cs="KFGQPC Uthman Taha Naskh"/>
          <w:sz w:val="32"/>
          <w:szCs w:val="27"/>
          <w:rtl/>
        </w:rPr>
        <w:t>تي كان</w:t>
      </w:r>
      <w:r w:rsidR="009D40AF" w:rsidRPr="00DF675D">
        <w:rPr>
          <w:rFonts w:cs="KFGQPC Uthman Taha Naskh"/>
          <w:sz w:val="32"/>
          <w:szCs w:val="27"/>
          <w:rtl/>
        </w:rPr>
        <w:t>َ</w:t>
      </w:r>
      <w:r w:rsidRPr="00DF675D">
        <w:rPr>
          <w:rFonts w:cs="KFGQPC Uthman Taha Naskh"/>
          <w:sz w:val="32"/>
          <w:szCs w:val="27"/>
          <w:rtl/>
        </w:rPr>
        <w:t>ت م</w:t>
      </w:r>
      <w:r w:rsidR="009D40AF" w:rsidRPr="00DF675D">
        <w:rPr>
          <w:rFonts w:cs="KFGQPC Uthman Taha Naskh"/>
          <w:sz w:val="32"/>
          <w:szCs w:val="27"/>
          <w:rtl/>
        </w:rPr>
        <w:t>َ</w:t>
      </w:r>
      <w:r w:rsidRPr="00DF675D">
        <w:rPr>
          <w:rFonts w:cs="KFGQPC Uthman Taha Naskh"/>
          <w:sz w:val="32"/>
          <w:szCs w:val="27"/>
          <w:rtl/>
        </w:rPr>
        <w:t>وجود</w:t>
      </w:r>
      <w:r w:rsidR="009D40AF" w:rsidRPr="00DF675D">
        <w:rPr>
          <w:rFonts w:cs="KFGQPC Uthman Taha Naskh"/>
          <w:sz w:val="32"/>
          <w:szCs w:val="27"/>
          <w:rtl/>
        </w:rPr>
        <w:t>َ</w:t>
      </w:r>
      <w:r w:rsidRPr="00DF675D">
        <w:rPr>
          <w:rFonts w:cs="KFGQPC Uthman Taha Naskh"/>
          <w:sz w:val="32"/>
          <w:szCs w:val="27"/>
          <w:rtl/>
        </w:rPr>
        <w:t>ةً في الد</w:t>
      </w:r>
      <w:r w:rsidR="009D40AF" w:rsidRPr="00DF675D">
        <w:rPr>
          <w:rFonts w:cs="KFGQPC Uthman Taha Naskh"/>
          <w:sz w:val="32"/>
          <w:szCs w:val="27"/>
          <w:rtl/>
        </w:rPr>
        <w:t>ُّ</w:t>
      </w:r>
      <w:r w:rsidRPr="00DF675D">
        <w:rPr>
          <w:rFonts w:cs="KFGQPC Uthman Taha Naskh"/>
          <w:sz w:val="32"/>
          <w:szCs w:val="27"/>
          <w:rtl/>
        </w:rPr>
        <w:t>نيا، ثُمَّ ق</w:t>
      </w:r>
      <w:r w:rsidR="009D40AF" w:rsidRPr="00DF675D">
        <w:rPr>
          <w:rFonts w:cs="KFGQPC Uthman Taha Naskh"/>
          <w:sz w:val="32"/>
          <w:szCs w:val="27"/>
          <w:rtl/>
        </w:rPr>
        <w:t>َ</w:t>
      </w:r>
      <w:r w:rsidRPr="00DF675D">
        <w:rPr>
          <w:rFonts w:cs="KFGQPC Uthman Taha Naskh"/>
          <w:sz w:val="32"/>
          <w:szCs w:val="27"/>
          <w:rtl/>
        </w:rPr>
        <w:t>ر</w:t>
      </w:r>
      <w:r w:rsidR="009D40AF" w:rsidRPr="00DF675D">
        <w:rPr>
          <w:rFonts w:cs="KFGQPC Uthman Taha Naskh"/>
          <w:sz w:val="32"/>
          <w:szCs w:val="27"/>
          <w:rtl/>
        </w:rPr>
        <w:t>َ</w:t>
      </w:r>
      <w:r w:rsidRPr="00DF675D">
        <w:rPr>
          <w:rFonts w:cs="KFGQPC Uthman Taha Naskh"/>
          <w:sz w:val="32"/>
          <w:szCs w:val="27"/>
          <w:rtl/>
        </w:rPr>
        <w:t>أَت</w:t>
      </w:r>
      <w:r w:rsidR="00565844">
        <w:rPr>
          <w:rFonts w:cs="KFGQPC Uthman Taha Naskh" w:hint="cs"/>
          <w:sz w:val="32"/>
          <w:szCs w:val="27"/>
          <w:rtl/>
        </w:rPr>
        <w:t>ْ</w:t>
      </w:r>
      <w:r w:rsidRPr="00DF675D">
        <w:rPr>
          <w:rFonts w:cs="KFGQPC Uthman Taha Naskh"/>
          <w:sz w:val="32"/>
          <w:szCs w:val="27"/>
          <w:rtl/>
        </w:rPr>
        <w:t xml:space="preserve"> </w:t>
      </w:r>
      <w:r w:rsidRPr="001D7F88">
        <w:rPr>
          <w:rFonts w:cs="Times New Roman"/>
          <w:sz w:val="32"/>
          <w:szCs w:val="27"/>
          <w:rtl/>
          <w:lang w:bidi="fa-IR"/>
        </w:rPr>
        <w:t>–</w:t>
      </w:r>
      <w:r w:rsidRPr="00DF675D">
        <w:rPr>
          <w:rFonts w:cs="KFGQPC Uthman Taha Naskh"/>
          <w:sz w:val="32"/>
          <w:szCs w:val="27"/>
          <w:rtl/>
        </w:rPr>
        <w:t xml:space="preserve"> أي م</w:t>
      </w:r>
      <w:r w:rsidR="009D40AF" w:rsidRPr="00DF675D">
        <w:rPr>
          <w:rFonts w:cs="KFGQPC Uthman Taha Naskh"/>
          <w:sz w:val="32"/>
          <w:szCs w:val="27"/>
          <w:rtl/>
        </w:rPr>
        <w:t>ُ</w:t>
      </w:r>
      <w:r w:rsidRPr="00DF675D">
        <w:rPr>
          <w:rFonts w:cs="KFGQPC Uthman Taha Naskh"/>
          <w:sz w:val="32"/>
          <w:szCs w:val="27"/>
          <w:rtl/>
        </w:rPr>
        <w:t>حت</w:t>
      </w:r>
      <w:r w:rsidR="009D40AF" w:rsidRPr="00DF675D">
        <w:rPr>
          <w:rFonts w:cs="KFGQPC Uthman Taha Naskh"/>
          <w:sz w:val="32"/>
          <w:szCs w:val="27"/>
          <w:rtl/>
        </w:rPr>
        <w:t>َ</w:t>
      </w:r>
      <w:r w:rsidRPr="00DF675D">
        <w:rPr>
          <w:rFonts w:cs="KFGQPC Uthman Taha Naskh"/>
          <w:sz w:val="32"/>
          <w:szCs w:val="27"/>
          <w:rtl/>
        </w:rPr>
        <w:t>جَّةً ع</w:t>
      </w:r>
      <w:r w:rsidR="009D40AF" w:rsidRPr="00DF675D">
        <w:rPr>
          <w:rFonts w:cs="KFGQPC Uthman Taha Naskh"/>
          <w:sz w:val="32"/>
          <w:szCs w:val="27"/>
          <w:rtl/>
        </w:rPr>
        <w:t>َ</w:t>
      </w:r>
      <w:r w:rsidRPr="00DF675D">
        <w:rPr>
          <w:rFonts w:cs="KFGQPC Uthman Taha Naskh"/>
          <w:sz w:val="32"/>
          <w:szCs w:val="27"/>
          <w:rtl/>
        </w:rPr>
        <w:t>لى ذل</w:t>
      </w:r>
      <w:r w:rsidR="009D40AF" w:rsidRPr="00DF675D">
        <w:rPr>
          <w:rFonts w:cs="KFGQPC Uthman Taha Naskh"/>
          <w:sz w:val="32"/>
          <w:szCs w:val="27"/>
          <w:rtl/>
        </w:rPr>
        <w:t>ِ</w:t>
      </w:r>
      <w:r w:rsidRPr="00DF675D">
        <w:rPr>
          <w:rFonts w:cs="KFGQPC Uthman Taha Naskh"/>
          <w:sz w:val="32"/>
          <w:szCs w:val="27"/>
          <w:rtl/>
        </w:rPr>
        <w:t>ك</w:t>
      </w:r>
      <w:r w:rsidR="009D40AF" w:rsidRPr="00DF675D">
        <w:rPr>
          <w:rFonts w:cs="KFGQPC Uthman Taha Naskh"/>
          <w:sz w:val="32"/>
          <w:szCs w:val="27"/>
          <w:rtl/>
        </w:rPr>
        <w:t>َ</w:t>
      </w:r>
      <w:r w:rsidRPr="00DF675D">
        <w:rPr>
          <w:rFonts w:cs="KFGQPC Uthman Taha Naskh"/>
          <w:sz w:val="32"/>
          <w:szCs w:val="27"/>
          <w:rtl/>
        </w:rPr>
        <w:t xml:space="preserve"> </w:t>
      </w:r>
      <w:r w:rsidRPr="001D7F88">
        <w:rPr>
          <w:rFonts w:cs="Times New Roman"/>
          <w:sz w:val="32"/>
          <w:szCs w:val="27"/>
          <w:rtl/>
          <w:lang w:bidi="fa-IR"/>
        </w:rPr>
        <w:t>–</w:t>
      </w:r>
      <w:r w:rsidRPr="00DF675D">
        <w:rPr>
          <w:rFonts w:cs="KFGQPC Uthman Taha Naskh"/>
          <w:sz w:val="32"/>
          <w:szCs w:val="27"/>
          <w:rtl/>
        </w:rPr>
        <w:t xml:space="preserve"> ق</w:t>
      </w:r>
      <w:r w:rsidR="009D40AF" w:rsidRPr="00DF675D">
        <w:rPr>
          <w:rFonts w:cs="KFGQPC Uthman Taha Naskh"/>
          <w:sz w:val="32"/>
          <w:szCs w:val="27"/>
          <w:rtl/>
        </w:rPr>
        <w:t>َ</w:t>
      </w:r>
      <w:r w:rsidRPr="00DF675D">
        <w:rPr>
          <w:rFonts w:cs="KFGQPC Uthman Taha Naskh"/>
          <w:sz w:val="32"/>
          <w:szCs w:val="27"/>
          <w:rtl/>
        </w:rPr>
        <w:t>ول</w:t>
      </w:r>
      <w:r w:rsidR="009D40AF" w:rsidRPr="00DF675D">
        <w:rPr>
          <w:rFonts w:cs="KFGQPC Uthman Taha Naskh"/>
          <w:sz w:val="32"/>
          <w:szCs w:val="27"/>
          <w:rtl/>
        </w:rPr>
        <w:t>َهُ</w:t>
      </w:r>
      <w:r w:rsidRPr="00DF675D">
        <w:rPr>
          <w:rFonts w:cs="KFGQPC Uthman Taha Naskh"/>
          <w:sz w:val="32"/>
          <w:szCs w:val="27"/>
          <w:rtl/>
        </w:rPr>
        <w:t xml:space="preserve"> ت</w:t>
      </w:r>
      <w:r w:rsidR="009D40AF" w:rsidRPr="00DF675D">
        <w:rPr>
          <w:rFonts w:cs="KFGQPC Uthman Taha Naskh"/>
          <w:sz w:val="32"/>
          <w:szCs w:val="27"/>
          <w:rtl/>
        </w:rPr>
        <w:t>َ</w:t>
      </w:r>
      <w:r w:rsidRPr="00DF675D">
        <w:rPr>
          <w:rFonts w:cs="KFGQPC Uthman Taha Naskh"/>
          <w:sz w:val="32"/>
          <w:szCs w:val="27"/>
          <w:rtl/>
        </w:rPr>
        <w:t>ع</w:t>
      </w:r>
      <w:r w:rsidR="00565844">
        <w:rPr>
          <w:rFonts w:cs="KFGQPC Uthman Taha Naskh" w:hint="cs"/>
          <w:sz w:val="32"/>
          <w:szCs w:val="27"/>
          <w:rtl/>
        </w:rPr>
        <w:t>َ</w:t>
      </w:r>
      <w:r w:rsidRPr="00DF675D">
        <w:rPr>
          <w:rFonts w:cs="KFGQPC Uthman Taha Naskh"/>
          <w:sz w:val="32"/>
          <w:szCs w:val="27"/>
          <w:rtl/>
        </w:rPr>
        <w:t>ال</w:t>
      </w:r>
      <w:r w:rsidR="00565844">
        <w:rPr>
          <w:rFonts w:cs="KFGQPC Uthman Taha Naskh" w:hint="cs"/>
          <w:sz w:val="32"/>
          <w:szCs w:val="27"/>
          <w:rtl/>
        </w:rPr>
        <w:t>َ</w:t>
      </w:r>
      <w:r w:rsidRPr="00DF675D">
        <w:rPr>
          <w:rFonts w:cs="KFGQPC Uthman Taha Naskh"/>
          <w:sz w:val="32"/>
          <w:szCs w:val="27"/>
          <w:rtl/>
        </w:rPr>
        <w:t xml:space="preserve">ى: </w:t>
      </w:r>
      <w:r w:rsidR="00623298">
        <w:rPr>
          <w:rFonts w:ascii="Traditional Arabic" w:hAnsi="Traditional Arabic" w:cs="Traditional Arabic"/>
          <w:sz w:val="32"/>
          <w:szCs w:val="27"/>
          <w:rtl/>
          <w:lang w:bidi="fa-IR"/>
        </w:rPr>
        <w:t>﴿</w:t>
      </w:r>
      <w:r w:rsidR="00623298" w:rsidRPr="00623298">
        <w:rPr>
          <w:rStyle w:val="Char5"/>
          <w:rFonts w:hint="eastAsia"/>
          <w:b w:val="0"/>
          <w:bCs/>
          <w:rtl/>
        </w:rPr>
        <w:t>إِنَّكَ</w:t>
      </w:r>
      <w:r w:rsidR="00623298" w:rsidRPr="00623298">
        <w:rPr>
          <w:rStyle w:val="Char5"/>
          <w:b w:val="0"/>
          <w:bCs/>
          <w:rtl/>
        </w:rPr>
        <w:t xml:space="preserve"> </w:t>
      </w:r>
      <w:r w:rsidR="00623298" w:rsidRPr="00623298">
        <w:rPr>
          <w:rStyle w:val="Char5"/>
          <w:rFonts w:hint="eastAsia"/>
          <w:b w:val="0"/>
          <w:bCs/>
          <w:rtl/>
        </w:rPr>
        <w:t>لَا</w:t>
      </w:r>
      <w:r w:rsidR="00623298" w:rsidRPr="00623298">
        <w:rPr>
          <w:rStyle w:val="Char5"/>
          <w:b w:val="0"/>
          <w:bCs/>
          <w:rtl/>
        </w:rPr>
        <w:t xml:space="preserve"> </w:t>
      </w:r>
      <w:r w:rsidR="00623298" w:rsidRPr="00623298">
        <w:rPr>
          <w:rStyle w:val="Char5"/>
          <w:rFonts w:hint="eastAsia"/>
          <w:b w:val="0"/>
          <w:bCs/>
          <w:rtl/>
        </w:rPr>
        <w:t>تُس</w:t>
      </w:r>
      <w:r w:rsidR="00623298" w:rsidRPr="00623298">
        <w:rPr>
          <w:rStyle w:val="Char5"/>
          <w:rFonts w:hint="cs"/>
          <w:b w:val="0"/>
          <w:bCs/>
          <w:rtl/>
        </w:rPr>
        <w:t>ۡ</w:t>
      </w:r>
      <w:r w:rsidR="00623298" w:rsidRPr="00623298">
        <w:rPr>
          <w:rStyle w:val="Char5"/>
          <w:rFonts w:hint="eastAsia"/>
          <w:b w:val="0"/>
          <w:bCs/>
          <w:rtl/>
        </w:rPr>
        <w:t>مِعُ</w:t>
      </w:r>
      <w:r w:rsidR="00623298" w:rsidRPr="00623298">
        <w:rPr>
          <w:rFonts w:ascii="KFGQPC Uthmanic Script HAFS" w:cs="KFGQPC Uthmanic Script HAFS"/>
          <w:b/>
          <w:bCs/>
          <w:rtl/>
        </w:rPr>
        <w:t xml:space="preserve"> </w:t>
      </w:r>
      <w:r w:rsidR="00623298" w:rsidRPr="00623298">
        <w:rPr>
          <w:rFonts w:ascii="KFGQPC Uthmanic Script HAFS" w:cs="KFGQPC Uthmanic Script HAFS" w:hint="cs"/>
          <w:b/>
          <w:bCs/>
          <w:rtl/>
        </w:rPr>
        <w:t>ٱ</w:t>
      </w:r>
      <w:r w:rsidR="00623298" w:rsidRPr="00623298">
        <w:rPr>
          <w:rFonts w:ascii="KFGQPC Uthmanic Script HAFS" w:cs="KFGQPC Uthmanic Script HAFS" w:hint="eastAsia"/>
          <w:b/>
          <w:bCs/>
          <w:rtl/>
        </w:rPr>
        <w:t>ل</w:t>
      </w:r>
      <w:r w:rsidR="00623298" w:rsidRPr="00623298">
        <w:rPr>
          <w:rFonts w:ascii="KFGQPC Uthmanic Script HAFS" w:cs="KFGQPC Uthmanic Script HAFS" w:hint="cs"/>
          <w:b/>
          <w:bCs/>
          <w:rtl/>
        </w:rPr>
        <w:t>ۡ</w:t>
      </w:r>
      <w:r w:rsidR="00623298" w:rsidRPr="00623298">
        <w:rPr>
          <w:rFonts w:ascii="KFGQPC Uthmanic Script HAFS" w:cs="KFGQPC Uthmanic Script HAFS" w:hint="eastAsia"/>
          <w:b/>
          <w:bCs/>
          <w:rtl/>
        </w:rPr>
        <w:t>مَو</w:t>
      </w:r>
      <w:r w:rsidR="00623298" w:rsidRPr="00623298">
        <w:rPr>
          <w:rFonts w:ascii="KFGQPC Uthmanic Script HAFS" w:cs="KFGQPC Uthmanic Script HAFS" w:hint="cs"/>
          <w:b/>
          <w:bCs/>
          <w:rtl/>
        </w:rPr>
        <w:t>ۡ</w:t>
      </w:r>
      <w:r w:rsidR="00623298" w:rsidRPr="00623298">
        <w:rPr>
          <w:rFonts w:ascii="KFGQPC Uthmanic Script HAFS" w:cs="KFGQPC Uthmanic Script HAFS" w:hint="eastAsia"/>
          <w:b/>
          <w:bCs/>
          <w:rtl/>
        </w:rPr>
        <w:t>تَى</w:t>
      </w:r>
      <w:r w:rsidR="00623298" w:rsidRPr="00623298">
        <w:rPr>
          <w:rFonts w:ascii="KFGQPC Uthmanic Script HAFS" w:cs="KFGQPC Uthmanic Script HAFS" w:hint="cs"/>
          <w:b/>
          <w:bCs/>
          <w:rtl/>
        </w:rPr>
        <w:t>ٰ</w:t>
      </w:r>
      <w:r w:rsidR="00623298">
        <w:rPr>
          <w:rFonts w:ascii="Traditional Arabic" w:hAnsi="Traditional Arabic" w:cs="Traditional Arabic"/>
          <w:b/>
          <w:bCs/>
          <w:rtl/>
        </w:rPr>
        <w:t>﴾</w:t>
      </w:r>
      <w:r w:rsidR="00BE00F0" w:rsidRPr="001F4D15">
        <w:rPr>
          <w:rStyle w:val="Char4"/>
          <w:rtl/>
        </w:rPr>
        <w:t xml:space="preserve"> </w:t>
      </w:r>
      <w:r w:rsidRPr="00623298">
        <w:rPr>
          <w:rStyle w:val="Char4"/>
          <w:rtl/>
        </w:rPr>
        <w:t>[النمل:80]</w:t>
      </w:r>
      <w:r w:rsidRPr="00BE00F0">
        <w:rPr>
          <w:sz w:val="24"/>
          <w:szCs w:val="24"/>
          <w:rtl/>
          <w:lang w:bidi="fa-IR"/>
        </w:rPr>
        <w:t xml:space="preserve"> </w:t>
      </w:r>
      <w:r w:rsidRPr="00DF675D">
        <w:rPr>
          <w:rFonts w:cs="KFGQPC Uthman Taha Naskh"/>
          <w:sz w:val="32"/>
          <w:szCs w:val="27"/>
          <w:rtl/>
        </w:rPr>
        <w:t>و</w:t>
      </w:r>
      <w:r w:rsidR="009D40AF" w:rsidRPr="00DF675D">
        <w:rPr>
          <w:rFonts w:cs="KFGQPC Uthman Taha Naskh"/>
          <w:sz w:val="32"/>
          <w:szCs w:val="27"/>
          <w:rtl/>
        </w:rPr>
        <w:t>َ</w:t>
      </w:r>
      <w:r w:rsidRPr="00DF675D">
        <w:rPr>
          <w:rFonts w:cs="KFGQPC Uthman Taha Naskh"/>
          <w:sz w:val="32"/>
          <w:szCs w:val="27"/>
          <w:rtl/>
        </w:rPr>
        <w:t>ب</w:t>
      </w:r>
      <w:r w:rsidR="009D40AF" w:rsidRPr="00DF675D">
        <w:rPr>
          <w:rFonts w:cs="KFGQPC Uthman Taha Naskh"/>
          <w:sz w:val="32"/>
          <w:szCs w:val="27"/>
          <w:rtl/>
        </w:rPr>
        <w:t>ِ</w:t>
      </w:r>
      <w:r w:rsidRPr="00DF675D">
        <w:rPr>
          <w:rFonts w:cs="KFGQPC Uthman Taha Naskh"/>
          <w:sz w:val="32"/>
          <w:szCs w:val="27"/>
          <w:rtl/>
        </w:rPr>
        <w:t>ق</w:t>
      </w:r>
      <w:r w:rsidR="009D40AF" w:rsidRPr="00DF675D">
        <w:rPr>
          <w:rFonts w:cs="KFGQPC Uthman Taha Naskh"/>
          <w:sz w:val="32"/>
          <w:szCs w:val="27"/>
          <w:rtl/>
        </w:rPr>
        <w:t>َ</w:t>
      </w:r>
      <w:r w:rsidRPr="00DF675D">
        <w:rPr>
          <w:rFonts w:cs="KFGQPC Uthman Taha Naskh"/>
          <w:sz w:val="32"/>
          <w:szCs w:val="27"/>
          <w:rtl/>
        </w:rPr>
        <w:t>ول</w:t>
      </w:r>
      <w:r w:rsidR="009D40AF" w:rsidRPr="00DF675D">
        <w:rPr>
          <w:rFonts w:cs="KFGQPC Uthman Taha Naskh"/>
          <w:sz w:val="32"/>
          <w:szCs w:val="27"/>
          <w:rtl/>
        </w:rPr>
        <w:t>ِ</w:t>
      </w:r>
      <w:r w:rsidRPr="00DF675D">
        <w:rPr>
          <w:rFonts w:cs="KFGQPC Uthman Taha Naskh"/>
          <w:sz w:val="32"/>
          <w:szCs w:val="27"/>
          <w:rtl/>
        </w:rPr>
        <w:t>ه</w:t>
      </w:r>
      <w:r w:rsidR="009D40AF" w:rsidRPr="00DF675D">
        <w:rPr>
          <w:rFonts w:cs="KFGQPC Uthman Taha Naskh"/>
          <w:sz w:val="32"/>
          <w:szCs w:val="27"/>
          <w:rtl/>
        </w:rPr>
        <w:t>ِ</w:t>
      </w:r>
      <w:r w:rsidRPr="00DF675D">
        <w:rPr>
          <w:rFonts w:cs="KFGQPC Uthman Taha Naskh"/>
          <w:sz w:val="32"/>
          <w:szCs w:val="27"/>
          <w:rtl/>
        </w:rPr>
        <w:t xml:space="preserve">: </w:t>
      </w:r>
      <w:r w:rsidR="00A31435">
        <w:rPr>
          <w:rFonts w:ascii="KFGQPC Uthman Taha Naskh" w:cs="KFGQPC Uthman Taha Naskh"/>
          <w:rtl/>
          <w:lang w:bidi="fa-IR"/>
        </w:rPr>
        <w:t>﴿</w:t>
      </w:r>
      <w:r w:rsidR="00B314E0" w:rsidRPr="00006424">
        <w:rPr>
          <w:rStyle w:val="Char5"/>
          <w:rtl/>
          <w:lang w:bidi="fa-IR"/>
        </w:rPr>
        <w:t>وَمَآ أَنتَ بِمُسۡمِعٖ مَّن فِي ٱلۡقُبُورِ ٢٢</w:t>
      </w:r>
      <w:r w:rsidR="00A31435" w:rsidRPr="00A31435">
        <w:rPr>
          <w:rFonts w:ascii="KFGQPC Uthmanic Script HAFS" w:cs="KFGQPC Uthman Taha Naskh"/>
          <w:rtl/>
          <w:lang w:bidi="fa-IR"/>
        </w:rPr>
        <w:t>﴾</w:t>
      </w:r>
      <w:r w:rsidR="00B314E0">
        <w:rPr>
          <w:rFonts w:ascii="KFGQPC Uthman Taha Naskh" w:cs="KFGQPC Uthman Taha Naskh"/>
          <w:rtl/>
          <w:lang w:bidi="fa-IR"/>
        </w:rPr>
        <w:t xml:space="preserve"> </w:t>
      </w:r>
      <w:r w:rsidR="00B314E0" w:rsidRPr="001D4896">
        <w:rPr>
          <w:rStyle w:val="Char4"/>
          <w:rtl/>
        </w:rPr>
        <w:t>[فاطر: ٢٢]</w:t>
      </w:r>
      <w:r w:rsidR="00B314E0" w:rsidRPr="006F6734">
        <w:rPr>
          <w:sz w:val="24"/>
          <w:szCs w:val="24"/>
          <w:vertAlign w:val="superscript"/>
          <w:rtl/>
          <w:lang w:bidi="fa-IR"/>
        </w:rPr>
        <w:t xml:space="preserve"> </w:t>
      </w:r>
      <w:r w:rsidRPr="009236A6">
        <w:rPr>
          <w:sz w:val="24"/>
          <w:vertAlign w:val="superscript"/>
          <w:rtl/>
          <w:lang w:bidi="fa-IR"/>
        </w:rPr>
        <w:t>(</w:t>
      </w:r>
      <w:r w:rsidRPr="009236A6">
        <w:rPr>
          <w:rStyle w:val="FootnoteReference"/>
          <w:sz w:val="24"/>
          <w:rtl/>
          <w:lang w:bidi="fa-IR"/>
        </w:rPr>
        <w:footnoteReference w:id="266"/>
      </w:r>
      <w:r w:rsidRPr="009236A6">
        <w:rPr>
          <w:sz w:val="24"/>
          <w:vertAlign w:val="superscript"/>
          <w:rtl/>
          <w:lang w:bidi="fa-IR"/>
        </w:rPr>
        <w:t>)</w:t>
      </w:r>
      <w:r w:rsidR="00565844">
        <w:rPr>
          <w:rFonts w:hint="cs"/>
          <w:sz w:val="24"/>
          <w:szCs w:val="24"/>
          <w:rtl/>
          <w:lang w:bidi="fa-IR"/>
        </w:rPr>
        <w:t>.</w:t>
      </w:r>
      <w:r>
        <w:rPr>
          <w:sz w:val="24"/>
          <w:szCs w:val="24"/>
          <w:rtl/>
          <w:lang w:bidi="fa-IR"/>
        </w:rPr>
        <w:t xml:space="preserve"> </w:t>
      </w:r>
      <w:r w:rsidRPr="00AA5376">
        <w:rPr>
          <w:rtl/>
          <w:lang w:bidi="fa-IR"/>
        </w:rPr>
        <w:t>«</w:t>
      </w:r>
      <w:r>
        <w:rPr>
          <w:rtl/>
          <w:lang w:bidi="fa-IR"/>
        </w:rPr>
        <w:t>روايت شده عائشه اين موضوع كه پیامبر</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[به مقتولین بدر] فرموده باشد «به درستی که</w:t>
      </w:r>
      <w:r w:rsidR="009F7CAF">
        <w:rPr>
          <w:rtl/>
          <w:lang w:bidi="fa-IR"/>
        </w:rPr>
        <w:t xml:space="preserve"> آن‌ها </w:t>
      </w:r>
      <w:r>
        <w:rPr>
          <w:u w:val="single"/>
          <w:rtl/>
          <w:lang w:bidi="fa-IR"/>
        </w:rPr>
        <w:t>شنیدند</w:t>
      </w:r>
      <w:r>
        <w:rPr>
          <w:rtl/>
          <w:lang w:bidi="fa-IR"/>
        </w:rPr>
        <w:t>» را انکار کرد و گفت: [پیامبر] فرمود</w:t>
      </w:r>
      <w:r w:rsidR="00623298">
        <w:rPr>
          <w:rFonts w:hint="cs"/>
          <w:rtl/>
          <w:lang w:bidi="fa-IR"/>
        </w:rPr>
        <w:t>:</w:t>
      </w:r>
      <w:r>
        <w:rPr>
          <w:rtl/>
          <w:lang w:bidi="fa-IR"/>
        </w:rPr>
        <w:t xml:space="preserve"> «به درستی‌که</w:t>
      </w:r>
      <w:r w:rsidR="009F7CAF">
        <w:rPr>
          <w:rtl/>
          <w:lang w:bidi="fa-IR"/>
        </w:rPr>
        <w:t xml:space="preserve"> آن‌ها </w:t>
      </w:r>
      <w:r w:rsidRPr="00E769DA">
        <w:rPr>
          <w:u w:val="single"/>
          <w:rtl/>
          <w:lang w:bidi="fa-IR"/>
        </w:rPr>
        <w:t>دانستند</w:t>
      </w:r>
      <w:r>
        <w:rPr>
          <w:rtl/>
          <w:lang w:bidi="fa-IR"/>
        </w:rPr>
        <w:t xml:space="preserve"> همانا آن</w:t>
      </w:r>
      <w:r w:rsidR="006F6734">
        <w:rPr>
          <w:rtl/>
          <w:lang w:bidi="fa-IR"/>
        </w:rPr>
        <w:t>‌</w:t>
      </w:r>
      <w:r>
        <w:rPr>
          <w:rtl/>
          <w:lang w:bidi="fa-IR"/>
        </w:rPr>
        <w:t>چه که گفته‌ام راست و درست است». عائشه گفت: ج</w:t>
      </w:r>
      <w:r w:rsidR="00E769DA">
        <w:rPr>
          <w:rtl/>
          <w:lang w:bidi="fa-IR"/>
        </w:rPr>
        <w:t>ُ</w:t>
      </w:r>
      <w:r>
        <w:rPr>
          <w:rtl/>
          <w:lang w:bidi="fa-IR"/>
        </w:rPr>
        <w:t>ز این نیست که پیامبر دربار</w:t>
      </w:r>
      <w:r w:rsidR="00511465">
        <w:rPr>
          <w:rtl/>
          <w:lang w:bidi="fa-IR"/>
        </w:rPr>
        <w:t>ه‌ی</w:t>
      </w:r>
      <w:r>
        <w:rPr>
          <w:rtl/>
          <w:lang w:bidi="fa-IR"/>
        </w:rPr>
        <w:t xml:space="preserve"> مقتولین افتاده در چاه [بدر] با گفتن</w:t>
      </w:r>
      <w:r w:rsidR="001969BB" w:rsidRPr="001969BB">
        <w:rPr>
          <w:rtl/>
          <w:lang w:bidi="fa-IR"/>
        </w:rPr>
        <w:t xml:space="preserve"> این‌که </w:t>
      </w:r>
      <w:r>
        <w:rPr>
          <w:rtl/>
          <w:lang w:bidi="fa-IR"/>
        </w:rPr>
        <w:t>«شما شنواتر از ایشان نیستید»</w:t>
      </w:r>
      <w:r w:rsidR="00623298">
        <w:rPr>
          <w:rFonts w:hint="cs"/>
          <w:rtl/>
          <w:lang w:bidi="fa-IR"/>
        </w:rPr>
        <w:t>.</w:t>
      </w:r>
      <w:r>
        <w:rPr>
          <w:rtl/>
          <w:lang w:bidi="fa-IR"/>
        </w:rPr>
        <w:t xml:space="preserve"> می‌خواست [بفهماند] اکنون هر آینه </w:t>
      </w:r>
      <w:r w:rsidRPr="00E769DA">
        <w:rPr>
          <w:u w:val="single"/>
          <w:rtl/>
          <w:lang w:bidi="fa-IR"/>
        </w:rPr>
        <w:t>می‌دانند</w:t>
      </w:r>
      <w:r>
        <w:rPr>
          <w:rtl/>
          <w:lang w:bidi="fa-IR"/>
        </w:rPr>
        <w:t xml:space="preserve"> همانا آن</w:t>
      </w:r>
      <w:r w:rsidR="006F6734">
        <w:rPr>
          <w:rtl/>
          <w:lang w:bidi="fa-IR"/>
        </w:rPr>
        <w:t>‌</w:t>
      </w:r>
      <w:r>
        <w:rPr>
          <w:rtl/>
          <w:lang w:bidi="fa-IR"/>
        </w:rPr>
        <w:t>چه به ایشان می‌گفتم راست و درست است، یعنی نه</w:t>
      </w:r>
      <w:r w:rsidR="001969BB" w:rsidRPr="001969BB">
        <w:rPr>
          <w:rtl/>
          <w:lang w:bidi="fa-IR"/>
        </w:rPr>
        <w:t xml:space="preserve"> این‌که </w:t>
      </w:r>
      <w:r>
        <w:rPr>
          <w:rtl/>
          <w:lang w:bidi="fa-IR"/>
        </w:rPr>
        <w:t>آنچه را می‌گویم</w:t>
      </w:r>
      <w:r w:rsidR="009F7CAF">
        <w:rPr>
          <w:rtl/>
          <w:lang w:bidi="fa-IR"/>
        </w:rPr>
        <w:t xml:space="preserve"> آن‌ها </w:t>
      </w:r>
      <w:r>
        <w:rPr>
          <w:rtl/>
          <w:lang w:bidi="fa-IR"/>
        </w:rPr>
        <w:t>با حسّ شنوایی که در دنیا [برایشان] موجود بود می‌شنوند. سپس بر [تأیید] این موضوع، آی</w:t>
      </w:r>
      <w:r w:rsidR="00511465">
        <w:rPr>
          <w:rtl/>
          <w:lang w:bidi="fa-IR"/>
        </w:rPr>
        <w:t>ه‌ی</w:t>
      </w:r>
      <w:r>
        <w:rPr>
          <w:rtl/>
          <w:lang w:bidi="fa-IR"/>
        </w:rPr>
        <w:t xml:space="preserve"> «</w:t>
      </w:r>
      <w:r w:rsidRPr="00EB3A3B">
        <w:rPr>
          <w:rFonts w:cs="B Lotus"/>
          <w:b/>
          <w:bCs/>
          <w:sz w:val="26"/>
          <w:rtl/>
          <w:lang w:bidi="fa-IR"/>
        </w:rPr>
        <w:t>همانا تو مردگان را نمی‌شنوانی</w:t>
      </w:r>
      <w:r w:rsidR="006F6734">
        <w:rPr>
          <w:rtl/>
          <w:lang w:bidi="fa-IR"/>
        </w:rPr>
        <w:t>»</w:t>
      </w:r>
      <w:r>
        <w:rPr>
          <w:sz w:val="26"/>
          <w:szCs w:val="26"/>
          <w:rtl/>
          <w:lang w:bidi="fa-IR"/>
        </w:rPr>
        <w:t xml:space="preserve"> </w:t>
      </w:r>
      <w:r w:rsidRPr="00DD7406">
        <w:rPr>
          <w:rStyle w:val="Char4"/>
          <w:rtl/>
        </w:rPr>
        <w:t>[النمل:80]</w:t>
      </w:r>
      <w:r>
        <w:rPr>
          <w:sz w:val="24"/>
          <w:szCs w:val="24"/>
          <w:rtl/>
          <w:lang w:bidi="fa-IR"/>
        </w:rPr>
        <w:t xml:space="preserve"> </w:t>
      </w:r>
      <w:r>
        <w:rPr>
          <w:rtl/>
          <w:lang w:bidi="fa-IR"/>
        </w:rPr>
        <w:t>و آی</w:t>
      </w:r>
      <w:r w:rsidR="00511465">
        <w:rPr>
          <w:rtl/>
          <w:lang w:bidi="fa-IR"/>
        </w:rPr>
        <w:t>ه‌ی</w:t>
      </w:r>
      <w:r>
        <w:rPr>
          <w:rtl/>
          <w:lang w:bidi="fa-IR"/>
        </w:rPr>
        <w:t xml:space="preserve"> «</w:t>
      </w:r>
      <w:r w:rsidRPr="00EB3A3B">
        <w:rPr>
          <w:rFonts w:cs="B Lotus"/>
          <w:b/>
          <w:bCs/>
          <w:sz w:val="26"/>
          <w:rtl/>
          <w:lang w:bidi="fa-IR"/>
        </w:rPr>
        <w:t>و تو شنوانند</w:t>
      </w:r>
      <w:r w:rsidR="00511465" w:rsidRPr="00EB3A3B">
        <w:rPr>
          <w:rFonts w:cs="B Lotus"/>
          <w:b/>
          <w:bCs/>
          <w:sz w:val="26"/>
          <w:rtl/>
          <w:lang w:bidi="fa-IR"/>
        </w:rPr>
        <w:t>ه‌ی</w:t>
      </w:r>
      <w:r w:rsidRPr="00EB3A3B">
        <w:rPr>
          <w:rFonts w:cs="B Lotus"/>
          <w:b/>
          <w:bCs/>
          <w:sz w:val="26"/>
          <w:rtl/>
          <w:lang w:bidi="fa-IR"/>
        </w:rPr>
        <w:t xml:space="preserve"> کسانی که در قبرها قرار دارند، نیستی</w:t>
      </w:r>
      <w:r>
        <w:rPr>
          <w:rtl/>
          <w:lang w:bidi="fa-IR"/>
        </w:rPr>
        <w:t xml:space="preserve">» </w:t>
      </w:r>
      <w:r w:rsidRPr="00DD7406">
        <w:rPr>
          <w:rStyle w:val="Char4"/>
          <w:rtl/>
        </w:rPr>
        <w:t>[فاطر:22]</w:t>
      </w:r>
      <w:r>
        <w:rPr>
          <w:sz w:val="24"/>
          <w:szCs w:val="24"/>
          <w:rtl/>
          <w:lang w:bidi="fa-IR"/>
        </w:rPr>
        <w:t xml:space="preserve"> </w:t>
      </w:r>
      <w:r>
        <w:rPr>
          <w:rtl/>
          <w:lang w:bidi="fa-IR"/>
        </w:rPr>
        <w:t>را تلاوت کرد یعنی به دو آی</w:t>
      </w:r>
      <w:r w:rsidR="00511465">
        <w:rPr>
          <w:rtl/>
          <w:lang w:bidi="fa-IR"/>
        </w:rPr>
        <w:t>ه‌ی</w:t>
      </w:r>
      <w:r>
        <w:rPr>
          <w:rtl/>
          <w:lang w:bidi="fa-IR"/>
        </w:rPr>
        <w:t xml:space="preserve"> مذکور احتجاج واستدلال کرد.</w:t>
      </w:r>
      <w:r w:rsidR="001969BB" w:rsidRPr="001969BB">
        <w:rPr>
          <w:rtl/>
          <w:lang w:bidi="fa-IR"/>
        </w:rPr>
        <w:t>..</w:t>
      </w:r>
      <w:r>
        <w:rPr>
          <w:rtl/>
          <w:lang w:bidi="fa-IR"/>
        </w:rPr>
        <w:t>».</w:t>
      </w:r>
    </w:p>
    <w:p w:rsidR="00647946" w:rsidRDefault="00647946" w:rsidP="00565844">
      <w:pPr>
        <w:ind w:firstLine="284"/>
        <w:jc w:val="both"/>
        <w:rPr>
          <w:rFonts w:hint="cs"/>
          <w:rtl/>
          <w:lang w:bidi="fa-IR"/>
        </w:rPr>
      </w:pPr>
      <w:r>
        <w:rPr>
          <w:rtl/>
          <w:lang w:bidi="fa-IR"/>
        </w:rPr>
        <w:t xml:space="preserve">ابن‌کثیر در سیره‌اش در همان فصل </w:t>
      </w:r>
      <w:r w:rsidRPr="001D7F88">
        <w:rPr>
          <w:rFonts w:cs="mylotus"/>
          <w:sz w:val="32"/>
          <w:szCs w:val="27"/>
          <w:rtl/>
          <w:lang w:bidi="fa-IR"/>
        </w:rPr>
        <w:t>«غزوة بدر الع</w:t>
      </w:r>
      <w:r w:rsidR="00E764D6" w:rsidRPr="001D7F88">
        <w:rPr>
          <w:rFonts w:cs="mylotus"/>
          <w:sz w:val="32"/>
          <w:szCs w:val="27"/>
          <w:rtl/>
          <w:lang w:bidi="fa-IR"/>
        </w:rPr>
        <w:t>ُ</w:t>
      </w:r>
      <w:r w:rsidRPr="001D7F88">
        <w:rPr>
          <w:rFonts w:cs="mylotus"/>
          <w:sz w:val="32"/>
          <w:szCs w:val="27"/>
          <w:rtl/>
          <w:lang w:bidi="fa-IR"/>
        </w:rPr>
        <w:t xml:space="preserve">ظمى» </w:t>
      </w:r>
      <w:r>
        <w:rPr>
          <w:rtl/>
          <w:lang w:bidi="fa-IR"/>
        </w:rPr>
        <w:t>و بخاری</w:t>
      </w:r>
      <w:r w:rsidRPr="009236A6">
        <w:rPr>
          <w:sz w:val="24"/>
          <w:vertAlign w:val="superscript"/>
          <w:rtl/>
          <w:lang w:bidi="fa-IR"/>
        </w:rPr>
        <w:t>(</w:t>
      </w:r>
      <w:r w:rsidRPr="009236A6">
        <w:rPr>
          <w:rStyle w:val="FootnoteReference"/>
          <w:sz w:val="24"/>
          <w:rtl/>
          <w:lang w:bidi="fa-IR"/>
        </w:rPr>
        <w:footnoteReference w:id="267"/>
      </w:r>
      <w:r w:rsidRPr="009236A6">
        <w:rPr>
          <w:sz w:val="24"/>
          <w:vertAlign w:val="superscript"/>
          <w:rtl/>
          <w:lang w:bidi="fa-IR"/>
        </w:rPr>
        <w:t>)</w:t>
      </w:r>
      <w:r>
        <w:rPr>
          <w:rtl/>
          <w:lang w:bidi="fa-IR"/>
        </w:rPr>
        <w:t xml:space="preserve"> و مسلم</w:t>
      </w:r>
      <w:r w:rsidRPr="009236A6">
        <w:rPr>
          <w:sz w:val="24"/>
          <w:vertAlign w:val="superscript"/>
          <w:rtl/>
          <w:lang w:bidi="fa-IR"/>
        </w:rPr>
        <w:t>(</w:t>
      </w:r>
      <w:r w:rsidRPr="009236A6">
        <w:rPr>
          <w:rStyle w:val="FootnoteReference"/>
          <w:sz w:val="24"/>
          <w:rtl/>
          <w:lang w:bidi="fa-IR"/>
        </w:rPr>
        <w:footnoteReference w:id="268"/>
      </w:r>
      <w:r w:rsidRPr="009236A6">
        <w:rPr>
          <w:sz w:val="24"/>
          <w:vertAlign w:val="superscript"/>
          <w:rtl/>
          <w:lang w:bidi="fa-IR"/>
        </w:rPr>
        <w:t>)</w:t>
      </w:r>
      <w:r>
        <w:rPr>
          <w:rtl/>
          <w:lang w:bidi="fa-IR"/>
        </w:rPr>
        <w:t xml:space="preserve"> و نسائی</w:t>
      </w:r>
      <w:r w:rsidRPr="009236A6">
        <w:rPr>
          <w:sz w:val="24"/>
          <w:vertAlign w:val="superscript"/>
          <w:rtl/>
          <w:lang w:bidi="fa-IR"/>
        </w:rPr>
        <w:t>(</w:t>
      </w:r>
      <w:r w:rsidRPr="009236A6">
        <w:rPr>
          <w:rStyle w:val="FootnoteReference"/>
          <w:sz w:val="24"/>
          <w:rtl/>
          <w:lang w:bidi="fa-IR"/>
        </w:rPr>
        <w:footnoteReference w:id="269"/>
      </w:r>
      <w:r w:rsidRPr="009236A6">
        <w:rPr>
          <w:sz w:val="24"/>
          <w:vertAlign w:val="superscript"/>
          <w:rtl/>
          <w:lang w:bidi="fa-IR"/>
        </w:rPr>
        <w:t>)</w:t>
      </w:r>
      <w:r>
        <w:rPr>
          <w:rtl/>
          <w:lang w:bidi="fa-IR"/>
        </w:rPr>
        <w:t xml:space="preserve"> و ابن أبی الحدید شارح مشهور «نهج البلاغه</w:t>
      </w:r>
      <w:r w:rsidR="00E764D6">
        <w:rPr>
          <w:rtl/>
          <w:lang w:bidi="fa-IR"/>
        </w:rPr>
        <w:t>»</w:t>
      </w:r>
      <w:r>
        <w:rPr>
          <w:rtl/>
          <w:lang w:bidi="fa-IR"/>
        </w:rPr>
        <w:t xml:space="preserve"> این ماجرا را نقل کرده‌‌اند. ا</w:t>
      </w:r>
      <w:r w:rsidR="00DE5D00">
        <w:rPr>
          <w:rtl/>
          <w:lang w:bidi="fa-IR"/>
        </w:rPr>
        <w:t>ِ</w:t>
      </w:r>
      <w:r>
        <w:rPr>
          <w:rtl/>
          <w:lang w:bidi="fa-IR"/>
        </w:rPr>
        <w:t>بن</w:t>
      </w:r>
      <w:r w:rsidR="00DE5D00">
        <w:rPr>
          <w:rtl/>
          <w:lang w:bidi="fa-IR"/>
        </w:rPr>
        <w:t>ِ</w:t>
      </w:r>
      <w:r>
        <w:rPr>
          <w:rtl/>
          <w:lang w:bidi="fa-IR"/>
        </w:rPr>
        <w:t xml:space="preserve"> أب</w:t>
      </w:r>
      <w:r w:rsidR="00DE5D00">
        <w:rPr>
          <w:rtl/>
          <w:lang w:bidi="fa-IR"/>
        </w:rPr>
        <w:t>ِ</w:t>
      </w:r>
      <w:r>
        <w:rPr>
          <w:rtl/>
          <w:lang w:bidi="fa-IR"/>
        </w:rPr>
        <w:t>ی الح</w:t>
      </w:r>
      <w:r w:rsidR="00DE5D00">
        <w:rPr>
          <w:rtl/>
          <w:lang w:bidi="fa-IR"/>
        </w:rPr>
        <w:t>َ</w:t>
      </w:r>
      <w:r>
        <w:rPr>
          <w:rtl/>
          <w:lang w:bidi="fa-IR"/>
        </w:rPr>
        <w:t>دید می‌گوید هنگامی که سران و بزرگان</w:t>
      </w:r>
      <w:r w:rsidR="00DE5D00">
        <w:rPr>
          <w:rtl/>
          <w:lang w:bidi="fa-IR"/>
        </w:rPr>
        <w:t>ِ</w:t>
      </w:r>
      <w:r>
        <w:rPr>
          <w:rtl/>
          <w:lang w:bidi="fa-IR"/>
        </w:rPr>
        <w:t xml:space="preserve"> مقتول</w:t>
      </w:r>
      <w:r w:rsidR="00E764D6">
        <w:rPr>
          <w:rtl/>
          <w:lang w:bidi="fa-IR"/>
        </w:rPr>
        <w:t>ِ</w:t>
      </w:r>
      <w:r>
        <w:rPr>
          <w:rtl/>
          <w:lang w:bidi="fa-IR"/>
        </w:rPr>
        <w:t xml:space="preserve"> قریش در چاه افکنده شدند،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پیرامون چاه دور‌ می‌زد و جناز</w:t>
      </w:r>
      <w:r w:rsidR="00511465">
        <w:rPr>
          <w:rtl/>
          <w:lang w:bidi="fa-IR"/>
        </w:rPr>
        <w:t>ه‌ی</w:t>
      </w:r>
      <w:r w:rsidR="009F7CAF">
        <w:rPr>
          <w:rtl/>
          <w:lang w:bidi="fa-IR"/>
        </w:rPr>
        <w:t xml:space="preserve"> آن‌ها </w:t>
      </w:r>
      <w:r>
        <w:rPr>
          <w:rtl/>
          <w:lang w:bidi="fa-IR"/>
        </w:rPr>
        <w:t>را که به خاک افتاده بودند [می‌نگریست] ابوبکر [هنگام انداختن</w:t>
      </w:r>
      <w:r w:rsidR="009F7CAF">
        <w:rPr>
          <w:rtl/>
          <w:lang w:bidi="fa-IR"/>
        </w:rPr>
        <w:t xml:space="preserve"> آن‌ها </w:t>
      </w:r>
      <w:r>
        <w:rPr>
          <w:rtl/>
          <w:lang w:bidi="fa-IR"/>
        </w:rPr>
        <w:t>به چاه] نام یکایک</w:t>
      </w:r>
      <w:r w:rsidR="009F7CAF">
        <w:rPr>
          <w:rtl/>
          <w:lang w:bidi="fa-IR"/>
        </w:rPr>
        <w:t xml:space="preserve"> آن‌ها </w:t>
      </w:r>
      <w:r>
        <w:rPr>
          <w:rtl/>
          <w:lang w:bidi="fa-IR"/>
        </w:rPr>
        <w:t>را اعلام می‌کرد و رسول الله</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خدا را [به پاس غلب</w:t>
      </w:r>
      <w:r w:rsidR="00511465">
        <w:rPr>
          <w:rtl/>
          <w:lang w:bidi="fa-IR"/>
        </w:rPr>
        <w:t>ه‌ی</w:t>
      </w:r>
      <w:r>
        <w:rPr>
          <w:rtl/>
          <w:lang w:bidi="fa-IR"/>
        </w:rPr>
        <w:t xml:space="preserve"> بر آنان] حمد و سپاس می‌گفت. سپس پیامبر بر بالای چاه ایستاد و</w:t>
      </w:r>
      <w:r w:rsidR="009F7CAF">
        <w:rPr>
          <w:rtl/>
          <w:lang w:bidi="fa-IR"/>
        </w:rPr>
        <w:t xml:space="preserve"> آن‌ها </w:t>
      </w:r>
      <w:r>
        <w:rPr>
          <w:rtl/>
          <w:lang w:bidi="fa-IR"/>
        </w:rPr>
        <w:t xml:space="preserve">را یکان یکان به نام صدا زد و فرمود: </w:t>
      </w:r>
      <w:r w:rsidRPr="00DF675D">
        <w:rPr>
          <w:rFonts w:cs="KFGQPC Uthman Taha Naskh"/>
          <w:sz w:val="32"/>
          <w:szCs w:val="27"/>
          <w:rtl/>
        </w:rPr>
        <w:t>«</w:t>
      </w:r>
      <w:r w:rsidR="00565844" w:rsidRPr="00565844">
        <w:rPr>
          <w:rFonts w:cs="KFGQPC Uthman Taha Naskh"/>
          <w:b/>
          <w:bCs/>
          <w:sz w:val="32"/>
          <w:szCs w:val="27"/>
          <w:rtl/>
        </w:rPr>
        <w:t>هَلْ وَجَدْتُمْ مَا وَعَدَكُمْ رَبُّكُمْ حَقًّا؟</w:t>
      </w:r>
      <w:r w:rsidR="00565844" w:rsidRPr="00565844">
        <w:rPr>
          <w:rFonts w:cs="KFGQPC Uthman Taha Naskh"/>
          <w:sz w:val="32"/>
          <w:szCs w:val="27"/>
          <w:rtl/>
        </w:rPr>
        <w:t xml:space="preserve"> فَإِنِّي قَدْ وَجَدْتُ مَا وَعَدَنِي رَبِّي حَقًّا. بِئْسَ القَوْمُ كُنْتُمْ لِنَبِيِّكُمْ، كَذَّبْتُمُونِي وَصَدَّقَنِي النَّاسُ، وَأَخْرَجْتُمُونِي وَآوَانِي النَّاسُ، وَقَاتَلْتُمُونِي وَنَصَرَنِي النَّاسُ، </w:t>
      </w:r>
      <w:r w:rsidR="00565844" w:rsidRPr="00DF675D">
        <w:rPr>
          <w:rFonts w:cs="KFGQPC Uthman Taha Naskh"/>
          <w:sz w:val="32"/>
          <w:szCs w:val="27"/>
          <w:rtl/>
        </w:rPr>
        <w:t>فَقالوا: يا رَسولَ اللهِ، أتُنادي قوماً قَد ماتُوا؟</w:t>
      </w:r>
      <w:r w:rsidR="00565844" w:rsidRPr="00565844">
        <w:rPr>
          <w:rFonts w:cs="KFGQPC Uthman Taha Naskh"/>
          <w:sz w:val="32"/>
          <w:szCs w:val="27"/>
          <w:rtl/>
        </w:rPr>
        <w:t xml:space="preserve"> فَقَالَ: لَقَدْ </w:t>
      </w:r>
      <w:r w:rsidR="00565844" w:rsidRPr="00565844">
        <w:rPr>
          <w:rFonts w:cs="KFGQPC Uthman Taha Naskh"/>
          <w:sz w:val="32"/>
          <w:szCs w:val="27"/>
          <w:u w:val="single"/>
          <w:rtl/>
        </w:rPr>
        <w:t xml:space="preserve">عَلِمُوا </w:t>
      </w:r>
      <w:r w:rsidR="00565844" w:rsidRPr="00565844">
        <w:rPr>
          <w:rFonts w:cs="KFGQPC Uthman Taha Naskh"/>
          <w:sz w:val="32"/>
          <w:szCs w:val="27"/>
          <w:rtl/>
        </w:rPr>
        <w:t>أَنَّ مَا وَعَدَهُمْ رَبُّهُمْ حَقٌّ</w:t>
      </w:r>
      <w:r w:rsidR="00623298">
        <w:rPr>
          <w:rFonts w:cs="KFGQPC Uthman Taha Naskh"/>
          <w:sz w:val="32"/>
          <w:szCs w:val="27"/>
          <w:rtl/>
        </w:rPr>
        <w:t>.</w:t>
      </w:r>
      <w:r w:rsidR="00C32DDB">
        <w:rPr>
          <w:rFonts w:cs="KFGQPC Uthman Taha Naskh"/>
          <w:sz w:val="32"/>
          <w:szCs w:val="27"/>
          <w:rtl/>
        </w:rPr>
        <w:t xml:space="preserve"> و</w:t>
      </w:r>
      <w:r w:rsidRPr="00DF675D">
        <w:rPr>
          <w:rFonts w:cs="KFGQPC Uthman Taha Naskh"/>
          <w:sz w:val="32"/>
          <w:szCs w:val="27"/>
          <w:rtl/>
        </w:rPr>
        <w:t>قال</w:t>
      </w:r>
      <w:r w:rsidR="009D03C2" w:rsidRPr="00DF675D">
        <w:rPr>
          <w:rFonts w:cs="KFGQPC Uthman Taha Naskh"/>
          <w:sz w:val="32"/>
          <w:szCs w:val="27"/>
          <w:rtl/>
        </w:rPr>
        <w:t>َ</w:t>
      </w:r>
      <w:r w:rsidRPr="00DF675D">
        <w:rPr>
          <w:rFonts w:cs="KFGQPC Uthman Taha Naskh"/>
          <w:sz w:val="32"/>
          <w:szCs w:val="27"/>
          <w:rtl/>
        </w:rPr>
        <w:t xml:space="preserve"> </w:t>
      </w:r>
      <w:r w:rsidRPr="00DF675D">
        <w:rPr>
          <w:rFonts w:cs="KFGQPC Uthman Taha Naskh"/>
          <w:b/>
          <w:bCs/>
          <w:sz w:val="32"/>
          <w:szCs w:val="27"/>
          <w:rtl/>
          <w:lang w:bidi="fa-IR"/>
        </w:rPr>
        <w:t>ابن</w:t>
      </w:r>
      <w:r w:rsidR="009D03C2" w:rsidRPr="00DF675D">
        <w:rPr>
          <w:rFonts w:cs="KFGQPC Uthman Taha Naskh"/>
          <w:b/>
          <w:bCs/>
          <w:sz w:val="32"/>
          <w:szCs w:val="27"/>
          <w:rtl/>
          <w:lang w:bidi="fa-IR"/>
        </w:rPr>
        <w:t>ُ</w:t>
      </w:r>
      <w:r w:rsidRPr="00DF675D">
        <w:rPr>
          <w:rFonts w:cs="KFGQPC Uthman Taha Naskh"/>
          <w:b/>
          <w:bCs/>
          <w:sz w:val="32"/>
          <w:szCs w:val="27"/>
          <w:rtl/>
          <w:lang w:bidi="fa-IR"/>
        </w:rPr>
        <w:t xml:space="preserve"> اسحاق</w:t>
      </w:r>
      <w:r w:rsidRPr="00DF675D">
        <w:rPr>
          <w:rFonts w:cs="KFGQPC Uthman Taha Naskh"/>
          <w:sz w:val="32"/>
          <w:szCs w:val="27"/>
          <w:rtl/>
        </w:rPr>
        <w:t xml:space="preserve"> في ك</w:t>
      </w:r>
      <w:r w:rsidR="009D03C2" w:rsidRPr="00DF675D">
        <w:rPr>
          <w:rFonts w:cs="KFGQPC Uthman Taha Naskh"/>
          <w:sz w:val="32"/>
          <w:szCs w:val="27"/>
          <w:rtl/>
        </w:rPr>
        <w:t>ِ</w:t>
      </w:r>
      <w:r w:rsidRPr="00DF675D">
        <w:rPr>
          <w:rFonts w:cs="KFGQPC Uthman Taha Naskh"/>
          <w:sz w:val="32"/>
          <w:szCs w:val="27"/>
          <w:rtl/>
        </w:rPr>
        <w:t>تاب الم</w:t>
      </w:r>
      <w:r w:rsidR="009D03C2" w:rsidRPr="00DF675D">
        <w:rPr>
          <w:rFonts w:cs="KFGQPC Uthman Taha Naskh"/>
          <w:sz w:val="32"/>
          <w:szCs w:val="27"/>
          <w:rtl/>
        </w:rPr>
        <w:t>َ</w:t>
      </w:r>
      <w:r w:rsidRPr="00DF675D">
        <w:rPr>
          <w:rFonts w:cs="KFGQPC Uthman Taha Naskh"/>
          <w:sz w:val="32"/>
          <w:szCs w:val="27"/>
          <w:rtl/>
        </w:rPr>
        <w:t>غازي</w:t>
      </w:r>
      <w:r w:rsidR="00623298">
        <w:rPr>
          <w:rFonts w:cs="KFGQPC Uthman Taha Naskh"/>
          <w:sz w:val="32"/>
          <w:szCs w:val="27"/>
          <w:rtl/>
        </w:rPr>
        <w:t>:</w:t>
      </w:r>
      <w:r w:rsidRPr="00DF675D">
        <w:rPr>
          <w:rFonts w:cs="KFGQPC Uthman Taha Naskh"/>
          <w:sz w:val="32"/>
          <w:szCs w:val="27"/>
          <w:rtl/>
        </w:rPr>
        <w:t xml:space="preserve"> أنّ</w:t>
      </w:r>
      <w:r w:rsidR="009D03C2" w:rsidRPr="00DF675D">
        <w:rPr>
          <w:rFonts w:cs="KFGQPC Uthman Taha Naskh"/>
          <w:sz w:val="32"/>
          <w:szCs w:val="27"/>
          <w:rtl/>
        </w:rPr>
        <w:t>َ</w:t>
      </w:r>
      <w:r w:rsidRPr="00DF675D">
        <w:rPr>
          <w:rFonts w:cs="KFGQPC Uthman Taha Naskh"/>
          <w:sz w:val="32"/>
          <w:szCs w:val="27"/>
          <w:rtl/>
        </w:rPr>
        <w:t xml:space="preserve"> عائ</w:t>
      </w:r>
      <w:r w:rsidR="009D03C2" w:rsidRPr="00DF675D">
        <w:rPr>
          <w:rFonts w:cs="KFGQPC Uthman Taha Naskh"/>
          <w:sz w:val="32"/>
          <w:szCs w:val="27"/>
          <w:rtl/>
        </w:rPr>
        <w:t>ِ</w:t>
      </w:r>
      <w:r w:rsidRPr="00DF675D">
        <w:rPr>
          <w:rFonts w:cs="KFGQPC Uthman Taha Naskh"/>
          <w:sz w:val="32"/>
          <w:szCs w:val="27"/>
          <w:rtl/>
        </w:rPr>
        <w:t>ش</w:t>
      </w:r>
      <w:r w:rsidR="009D03C2" w:rsidRPr="00DF675D">
        <w:rPr>
          <w:rFonts w:cs="KFGQPC Uthman Taha Naskh"/>
          <w:sz w:val="32"/>
          <w:szCs w:val="27"/>
          <w:rtl/>
        </w:rPr>
        <w:t>َ</w:t>
      </w:r>
      <w:r w:rsidRPr="00DF675D">
        <w:rPr>
          <w:rFonts w:cs="KFGQPC Uthman Taha Naskh"/>
          <w:sz w:val="32"/>
          <w:szCs w:val="27"/>
          <w:rtl/>
        </w:rPr>
        <w:t>ة</w:t>
      </w:r>
      <w:r w:rsidR="009D03C2" w:rsidRPr="00DF675D">
        <w:rPr>
          <w:rFonts w:cs="KFGQPC Uthman Taha Naskh"/>
          <w:sz w:val="32"/>
          <w:szCs w:val="27"/>
          <w:rtl/>
        </w:rPr>
        <w:t>َ</w:t>
      </w:r>
      <w:r w:rsidRPr="00DF675D">
        <w:rPr>
          <w:rFonts w:cs="KFGQPC Uthman Taha Naskh"/>
          <w:sz w:val="32"/>
          <w:szCs w:val="27"/>
          <w:rtl/>
        </w:rPr>
        <w:t xml:space="preserve"> كان</w:t>
      </w:r>
      <w:r w:rsidR="009D03C2" w:rsidRPr="00DF675D">
        <w:rPr>
          <w:rFonts w:cs="KFGQPC Uthman Taha Naskh"/>
          <w:sz w:val="32"/>
          <w:szCs w:val="27"/>
          <w:rtl/>
        </w:rPr>
        <w:t>َ</w:t>
      </w:r>
      <w:r w:rsidRPr="00DF675D">
        <w:rPr>
          <w:rFonts w:cs="KFGQPC Uthman Taha Naskh"/>
          <w:sz w:val="32"/>
          <w:szCs w:val="27"/>
          <w:rtl/>
        </w:rPr>
        <w:t>ت ت</w:t>
      </w:r>
      <w:r w:rsidR="009D03C2" w:rsidRPr="00DF675D">
        <w:rPr>
          <w:rFonts w:cs="KFGQPC Uthman Taha Naskh"/>
          <w:sz w:val="32"/>
          <w:szCs w:val="27"/>
          <w:rtl/>
        </w:rPr>
        <w:t>َ</w:t>
      </w:r>
      <w:r w:rsidRPr="00DF675D">
        <w:rPr>
          <w:rFonts w:cs="KFGQPC Uthman Taha Naskh"/>
          <w:sz w:val="32"/>
          <w:szCs w:val="27"/>
          <w:rtl/>
        </w:rPr>
        <w:t>روي هذ</w:t>
      </w:r>
      <w:r w:rsidR="009D03C2" w:rsidRPr="00DF675D">
        <w:rPr>
          <w:rFonts w:cs="KFGQPC Uthman Taha Naskh"/>
          <w:sz w:val="32"/>
          <w:szCs w:val="27"/>
          <w:rtl/>
        </w:rPr>
        <w:t>َ</w:t>
      </w:r>
      <w:r w:rsidRPr="00DF675D">
        <w:rPr>
          <w:rFonts w:cs="KFGQPC Uthman Taha Naskh"/>
          <w:sz w:val="32"/>
          <w:szCs w:val="27"/>
          <w:rtl/>
        </w:rPr>
        <w:t>ا الخ</w:t>
      </w:r>
      <w:r w:rsidR="009D03C2" w:rsidRPr="00DF675D">
        <w:rPr>
          <w:rFonts w:cs="KFGQPC Uthman Taha Naskh"/>
          <w:sz w:val="32"/>
          <w:szCs w:val="27"/>
          <w:rtl/>
        </w:rPr>
        <w:t>َ</w:t>
      </w:r>
      <w:r w:rsidRPr="00DF675D">
        <w:rPr>
          <w:rFonts w:cs="KFGQPC Uthman Taha Naskh"/>
          <w:sz w:val="32"/>
          <w:szCs w:val="27"/>
          <w:rtl/>
        </w:rPr>
        <w:t>ب</w:t>
      </w:r>
      <w:r w:rsidR="009D03C2" w:rsidRPr="00DF675D">
        <w:rPr>
          <w:rFonts w:cs="KFGQPC Uthman Taha Naskh"/>
          <w:sz w:val="32"/>
          <w:szCs w:val="27"/>
          <w:rtl/>
        </w:rPr>
        <w:t>َ</w:t>
      </w:r>
      <w:r w:rsidRPr="00DF675D">
        <w:rPr>
          <w:rFonts w:cs="KFGQPC Uthman Taha Naskh"/>
          <w:sz w:val="32"/>
          <w:szCs w:val="27"/>
          <w:rtl/>
        </w:rPr>
        <w:t>ر</w:t>
      </w:r>
      <w:r w:rsidR="009D03C2" w:rsidRPr="00DF675D">
        <w:rPr>
          <w:rFonts w:cs="KFGQPC Uthman Taha Naskh"/>
          <w:sz w:val="32"/>
          <w:szCs w:val="27"/>
          <w:rtl/>
        </w:rPr>
        <w:t>َ</w:t>
      </w:r>
      <w:r w:rsidR="00C32DDB">
        <w:rPr>
          <w:rFonts w:cs="KFGQPC Uthman Taha Naskh"/>
          <w:sz w:val="32"/>
          <w:szCs w:val="27"/>
          <w:rtl/>
        </w:rPr>
        <w:t xml:space="preserve"> وَ</w:t>
      </w:r>
      <w:r w:rsidRPr="00DF675D">
        <w:rPr>
          <w:rFonts w:cs="KFGQPC Uthman Taha Naskh"/>
          <w:sz w:val="32"/>
          <w:szCs w:val="27"/>
          <w:rtl/>
        </w:rPr>
        <w:t>ت</w:t>
      </w:r>
      <w:r w:rsidR="00E5519F" w:rsidRPr="00DF675D">
        <w:rPr>
          <w:rFonts w:cs="KFGQPC Uthman Taha Naskh"/>
          <w:sz w:val="32"/>
          <w:szCs w:val="27"/>
          <w:rtl/>
        </w:rPr>
        <w:t>َ</w:t>
      </w:r>
      <w:r w:rsidRPr="00DF675D">
        <w:rPr>
          <w:rFonts w:cs="KFGQPC Uthman Taha Naskh"/>
          <w:sz w:val="32"/>
          <w:szCs w:val="27"/>
          <w:rtl/>
        </w:rPr>
        <w:t>ق</w:t>
      </w:r>
      <w:r w:rsidR="00E5519F" w:rsidRPr="00DF675D">
        <w:rPr>
          <w:rFonts w:cs="KFGQPC Uthman Taha Naskh"/>
          <w:sz w:val="32"/>
          <w:szCs w:val="27"/>
          <w:rtl/>
        </w:rPr>
        <w:t>ُ</w:t>
      </w:r>
      <w:r w:rsidRPr="00DF675D">
        <w:rPr>
          <w:rFonts w:cs="KFGQPC Uthman Taha Naskh"/>
          <w:sz w:val="32"/>
          <w:szCs w:val="27"/>
          <w:rtl/>
        </w:rPr>
        <w:t>ول</w:t>
      </w:r>
      <w:r w:rsidR="00E5519F" w:rsidRPr="00DF675D">
        <w:rPr>
          <w:rFonts w:cs="KFGQPC Uthman Taha Naskh"/>
          <w:sz w:val="32"/>
          <w:szCs w:val="27"/>
          <w:rtl/>
        </w:rPr>
        <w:t>ُ</w:t>
      </w:r>
      <w:r w:rsidRPr="00DF675D">
        <w:rPr>
          <w:rFonts w:cs="KFGQPC Uthman Taha Naskh"/>
          <w:sz w:val="32"/>
          <w:szCs w:val="27"/>
          <w:rtl/>
        </w:rPr>
        <w:t>: ف</w:t>
      </w:r>
      <w:r w:rsidR="00E5519F" w:rsidRPr="00DF675D">
        <w:rPr>
          <w:rFonts w:cs="KFGQPC Uthman Taha Naskh"/>
          <w:sz w:val="32"/>
          <w:szCs w:val="27"/>
          <w:rtl/>
        </w:rPr>
        <w:t>َالنّا</w:t>
      </w:r>
      <w:r w:rsidRPr="00DF675D">
        <w:rPr>
          <w:rFonts w:cs="KFGQPC Uthman Taha Naskh"/>
          <w:sz w:val="32"/>
          <w:szCs w:val="27"/>
          <w:rtl/>
        </w:rPr>
        <w:t>س</w:t>
      </w:r>
      <w:r w:rsidR="00E5519F" w:rsidRPr="00DF675D">
        <w:rPr>
          <w:rFonts w:cs="KFGQPC Uthman Taha Naskh"/>
          <w:sz w:val="32"/>
          <w:szCs w:val="27"/>
          <w:rtl/>
        </w:rPr>
        <w:t>ُ</w:t>
      </w:r>
      <w:r w:rsidRPr="00DF675D">
        <w:rPr>
          <w:rFonts w:cs="KFGQPC Uthman Taha Naskh"/>
          <w:sz w:val="32"/>
          <w:szCs w:val="27"/>
          <w:rtl/>
        </w:rPr>
        <w:t xml:space="preserve"> ي</w:t>
      </w:r>
      <w:r w:rsidR="00E5519F" w:rsidRPr="00DF675D">
        <w:rPr>
          <w:rFonts w:cs="KFGQPC Uthman Taha Naskh"/>
          <w:sz w:val="32"/>
          <w:szCs w:val="27"/>
          <w:rtl/>
        </w:rPr>
        <w:t>َ</w:t>
      </w:r>
      <w:r w:rsidRPr="00DF675D">
        <w:rPr>
          <w:rFonts w:cs="KFGQPC Uthman Taha Naskh"/>
          <w:sz w:val="32"/>
          <w:szCs w:val="27"/>
          <w:rtl/>
        </w:rPr>
        <w:t>قولون</w:t>
      </w:r>
      <w:r w:rsidR="00E5519F" w:rsidRPr="00DF675D">
        <w:rPr>
          <w:rFonts w:cs="KFGQPC Uthman Taha Naskh"/>
          <w:sz w:val="32"/>
          <w:szCs w:val="27"/>
          <w:rtl/>
        </w:rPr>
        <w:t>َ</w:t>
      </w:r>
      <w:r w:rsidRPr="00DF675D">
        <w:rPr>
          <w:rFonts w:cs="KFGQPC Uthman Taha Naskh"/>
          <w:sz w:val="32"/>
          <w:szCs w:val="27"/>
          <w:rtl/>
        </w:rPr>
        <w:t xml:space="preserve"> إن</w:t>
      </w:r>
      <w:r w:rsidR="00E5519F" w:rsidRPr="00DF675D">
        <w:rPr>
          <w:rFonts w:cs="KFGQPC Uthman Taha Naskh"/>
          <w:sz w:val="32"/>
          <w:szCs w:val="27"/>
          <w:rtl/>
        </w:rPr>
        <w:t>َّ</w:t>
      </w:r>
      <w:r w:rsidRPr="00DF675D">
        <w:rPr>
          <w:rFonts w:cs="KFGQPC Uthman Taha Naskh"/>
          <w:sz w:val="32"/>
          <w:szCs w:val="27"/>
          <w:rtl/>
        </w:rPr>
        <w:t xml:space="preserve"> ر</w:t>
      </w:r>
      <w:r w:rsidR="00E5519F" w:rsidRPr="00DF675D">
        <w:rPr>
          <w:rFonts w:cs="KFGQPC Uthman Taha Naskh"/>
          <w:sz w:val="32"/>
          <w:szCs w:val="27"/>
          <w:rtl/>
        </w:rPr>
        <w:t>َ</w:t>
      </w:r>
      <w:r w:rsidRPr="00DF675D">
        <w:rPr>
          <w:rFonts w:cs="KFGQPC Uthman Taha Naskh"/>
          <w:sz w:val="32"/>
          <w:szCs w:val="27"/>
          <w:rtl/>
        </w:rPr>
        <w:t>سول</w:t>
      </w:r>
      <w:r w:rsidR="00E5519F" w:rsidRPr="00DF675D">
        <w:rPr>
          <w:rFonts w:cs="KFGQPC Uthman Taha Naskh"/>
          <w:sz w:val="32"/>
          <w:szCs w:val="27"/>
          <w:rtl/>
        </w:rPr>
        <w:t>َ</w:t>
      </w:r>
      <w:r w:rsidRPr="00DF675D">
        <w:rPr>
          <w:rFonts w:cs="KFGQPC Uthman Taha Naskh"/>
          <w:sz w:val="32"/>
          <w:szCs w:val="27"/>
          <w:rtl/>
        </w:rPr>
        <w:t xml:space="preserve"> الله</w:t>
      </w:r>
      <w:r w:rsidR="00E5519F" w:rsidRPr="00DF675D">
        <w:rPr>
          <w:rFonts w:cs="KFGQPC Uthman Taha Naskh"/>
          <w:sz w:val="32"/>
          <w:szCs w:val="27"/>
          <w:rtl/>
        </w:rPr>
        <w:t>ِ</w:t>
      </w:r>
      <w:r w:rsidR="00355695" w:rsidRPr="00DF675D">
        <w:rPr>
          <w:rFonts w:cs="KFGQPC Uthman Taha Naskh"/>
          <w:sz w:val="32"/>
          <w:szCs w:val="27"/>
          <w:rtl/>
        </w:rPr>
        <w:t xml:space="preserve"> </w:t>
      </w:r>
      <w:r w:rsidR="00210633" w:rsidRPr="00210633">
        <w:rPr>
          <w:rFonts w:ascii="Abo-thar" w:hAnsi="Abo-thar"/>
          <w:sz w:val="24"/>
          <w:szCs w:val="24"/>
          <w:lang w:bidi="fa-IR"/>
        </w:rPr>
        <w:t></w:t>
      </w:r>
      <w:r w:rsidR="00355695" w:rsidRPr="00DF675D">
        <w:rPr>
          <w:rFonts w:cs="KFGQPC Uthman Taha Naskh"/>
          <w:sz w:val="32"/>
          <w:szCs w:val="27"/>
          <w:rtl/>
        </w:rPr>
        <w:t xml:space="preserve"> </w:t>
      </w:r>
      <w:r w:rsidRPr="00DF675D">
        <w:rPr>
          <w:rFonts w:cs="KFGQPC Uthman Taha Naskh"/>
          <w:sz w:val="32"/>
          <w:szCs w:val="27"/>
          <w:rtl/>
        </w:rPr>
        <w:t>قال</w:t>
      </w:r>
      <w:r w:rsidR="00355695" w:rsidRPr="00DF675D">
        <w:rPr>
          <w:rFonts w:cs="KFGQPC Uthman Taha Naskh"/>
          <w:sz w:val="32"/>
          <w:szCs w:val="27"/>
          <w:rtl/>
        </w:rPr>
        <w:t>َ</w:t>
      </w:r>
      <w:r w:rsidRPr="00DF675D">
        <w:rPr>
          <w:rFonts w:cs="KFGQPC Uthman Taha Naskh"/>
          <w:sz w:val="32"/>
          <w:szCs w:val="27"/>
          <w:rtl/>
        </w:rPr>
        <w:t>: ل</w:t>
      </w:r>
      <w:r w:rsidR="00355695" w:rsidRPr="00DF675D">
        <w:rPr>
          <w:rFonts w:cs="KFGQPC Uthman Taha Naskh"/>
          <w:sz w:val="32"/>
          <w:szCs w:val="27"/>
          <w:rtl/>
        </w:rPr>
        <w:t>َ</w:t>
      </w:r>
      <w:r w:rsidRPr="00DF675D">
        <w:rPr>
          <w:rFonts w:cs="KFGQPC Uthman Taha Naskh"/>
          <w:sz w:val="32"/>
          <w:szCs w:val="27"/>
          <w:rtl/>
        </w:rPr>
        <w:t>ق</w:t>
      </w:r>
      <w:r w:rsidR="00355695" w:rsidRPr="00DF675D">
        <w:rPr>
          <w:rFonts w:cs="KFGQPC Uthman Taha Naskh"/>
          <w:sz w:val="32"/>
          <w:szCs w:val="27"/>
          <w:rtl/>
        </w:rPr>
        <w:t>َ</w:t>
      </w:r>
      <w:r w:rsidRPr="00DF675D">
        <w:rPr>
          <w:rFonts w:cs="KFGQPC Uthman Taha Naskh"/>
          <w:sz w:val="32"/>
          <w:szCs w:val="27"/>
          <w:rtl/>
        </w:rPr>
        <w:t xml:space="preserve">د </w:t>
      </w:r>
      <w:r w:rsidRPr="00DF675D">
        <w:rPr>
          <w:rFonts w:cs="KFGQPC Uthman Taha Naskh"/>
          <w:sz w:val="32"/>
          <w:szCs w:val="27"/>
          <w:u w:val="single"/>
          <w:rtl/>
          <w:lang w:bidi="fa-IR"/>
        </w:rPr>
        <w:t>س</w:t>
      </w:r>
      <w:r w:rsidR="00355695" w:rsidRPr="00DF675D">
        <w:rPr>
          <w:rFonts w:cs="KFGQPC Uthman Taha Naskh"/>
          <w:sz w:val="32"/>
          <w:szCs w:val="27"/>
          <w:u w:val="single"/>
          <w:rtl/>
          <w:lang w:bidi="fa-IR"/>
        </w:rPr>
        <w:t>َ</w:t>
      </w:r>
      <w:r w:rsidRPr="00DF675D">
        <w:rPr>
          <w:rFonts w:cs="KFGQPC Uthman Taha Naskh"/>
          <w:sz w:val="32"/>
          <w:szCs w:val="27"/>
          <w:u w:val="single"/>
          <w:rtl/>
          <w:lang w:bidi="fa-IR"/>
        </w:rPr>
        <w:t>م</w:t>
      </w:r>
      <w:r w:rsidR="00355695" w:rsidRPr="00DF675D">
        <w:rPr>
          <w:rFonts w:cs="KFGQPC Uthman Taha Naskh"/>
          <w:sz w:val="32"/>
          <w:szCs w:val="27"/>
          <w:u w:val="single"/>
          <w:rtl/>
          <w:lang w:bidi="fa-IR"/>
        </w:rPr>
        <w:t>ِ</w:t>
      </w:r>
      <w:r w:rsidRPr="00DF675D">
        <w:rPr>
          <w:rFonts w:cs="KFGQPC Uthman Taha Naskh"/>
          <w:sz w:val="32"/>
          <w:szCs w:val="27"/>
          <w:u w:val="single"/>
          <w:rtl/>
          <w:lang w:bidi="fa-IR"/>
        </w:rPr>
        <w:t>عوا</w:t>
      </w:r>
      <w:r w:rsidRPr="00DF675D">
        <w:rPr>
          <w:rFonts w:cs="KFGQPC Uthman Taha Naskh"/>
          <w:sz w:val="32"/>
          <w:szCs w:val="27"/>
          <w:rtl/>
        </w:rPr>
        <w:t xml:space="preserve"> ما ق</w:t>
      </w:r>
      <w:r w:rsidR="00355695" w:rsidRPr="00DF675D">
        <w:rPr>
          <w:rFonts w:cs="KFGQPC Uthman Taha Naskh"/>
          <w:sz w:val="32"/>
          <w:szCs w:val="27"/>
          <w:rtl/>
        </w:rPr>
        <w:t>ُ</w:t>
      </w:r>
      <w:r w:rsidRPr="00DF675D">
        <w:rPr>
          <w:rFonts w:cs="KFGQPC Uthman Taha Naskh"/>
          <w:sz w:val="32"/>
          <w:szCs w:val="27"/>
          <w:rtl/>
        </w:rPr>
        <w:t>لت</w:t>
      </w:r>
      <w:r w:rsidR="00355695" w:rsidRPr="00DF675D">
        <w:rPr>
          <w:rFonts w:cs="KFGQPC Uthman Taha Naskh"/>
          <w:sz w:val="32"/>
          <w:szCs w:val="27"/>
          <w:rtl/>
        </w:rPr>
        <w:t>ُ</w:t>
      </w:r>
      <w:r w:rsidRPr="00DF675D">
        <w:rPr>
          <w:rFonts w:cs="KFGQPC Uthman Taha Naskh"/>
          <w:sz w:val="32"/>
          <w:szCs w:val="27"/>
          <w:rtl/>
        </w:rPr>
        <w:t xml:space="preserve"> ل</w:t>
      </w:r>
      <w:r w:rsidR="00355695" w:rsidRPr="00DF675D">
        <w:rPr>
          <w:rFonts w:cs="KFGQPC Uthman Taha Naskh"/>
          <w:sz w:val="32"/>
          <w:szCs w:val="27"/>
          <w:rtl/>
        </w:rPr>
        <w:t>َ</w:t>
      </w:r>
      <w:r w:rsidRPr="00DF675D">
        <w:rPr>
          <w:rFonts w:cs="KFGQPC Uthman Taha Naskh"/>
          <w:sz w:val="32"/>
          <w:szCs w:val="27"/>
          <w:rtl/>
        </w:rPr>
        <w:t>ه</w:t>
      </w:r>
      <w:r w:rsidR="00355695" w:rsidRPr="00DF675D">
        <w:rPr>
          <w:rFonts w:cs="KFGQPC Uthman Taha Naskh"/>
          <w:sz w:val="32"/>
          <w:szCs w:val="27"/>
          <w:rtl/>
        </w:rPr>
        <w:t>ُ</w:t>
      </w:r>
      <w:r w:rsidRPr="00DF675D">
        <w:rPr>
          <w:rFonts w:cs="KFGQPC Uthman Taha Naskh"/>
          <w:sz w:val="32"/>
          <w:szCs w:val="27"/>
          <w:rtl/>
        </w:rPr>
        <w:t>م</w:t>
      </w:r>
      <w:r w:rsidR="00C32DDB">
        <w:rPr>
          <w:rFonts w:cs="KFGQPC Uthman Taha Naskh"/>
          <w:sz w:val="32"/>
          <w:szCs w:val="27"/>
          <w:rtl/>
        </w:rPr>
        <w:t xml:space="preserve"> وَ</w:t>
      </w:r>
      <w:r w:rsidRPr="00DF675D">
        <w:rPr>
          <w:rFonts w:cs="KFGQPC Uthman Taha Naskh"/>
          <w:sz w:val="32"/>
          <w:szCs w:val="27"/>
          <w:rtl/>
        </w:rPr>
        <w:t>ل</w:t>
      </w:r>
      <w:r w:rsidR="00355695" w:rsidRPr="00DF675D">
        <w:rPr>
          <w:rFonts w:cs="KFGQPC Uthman Taha Naskh"/>
          <w:sz w:val="32"/>
          <w:szCs w:val="27"/>
          <w:rtl/>
        </w:rPr>
        <w:t>َ</w:t>
      </w:r>
      <w:r w:rsidRPr="00DF675D">
        <w:rPr>
          <w:rFonts w:cs="KFGQPC Uthman Taha Naskh"/>
          <w:sz w:val="32"/>
          <w:szCs w:val="27"/>
          <w:rtl/>
        </w:rPr>
        <w:t>يس</w:t>
      </w:r>
      <w:r w:rsidR="00355695" w:rsidRPr="00DF675D">
        <w:rPr>
          <w:rFonts w:cs="KFGQPC Uthman Taha Naskh"/>
          <w:sz w:val="32"/>
          <w:szCs w:val="27"/>
          <w:rtl/>
        </w:rPr>
        <w:t>َ</w:t>
      </w:r>
      <w:r w:rsidRPr="00DF675D">
        <w:rPr>
          <w:rFonts w:cs="KFGQPC Uthman Taha Naskh"/>
          <w:sz w:val="32"/>
          <w:szCs w:val="27"/>
          <w:rtl/>
        </w:rPr>
        <w:t xml:space="preserve"> كذل</w:t>
      </w:r>
      <w:r w:rsidR="00355695" w:rsidRPr="00DF675D">
        <w:rPr>
          <w:rFonts w:cs="KFGQPC Uthman Taha Naskh"/>
          <w:sz w:val="32"/>
          <w:szCs w:val="27"/>
          <w:rtl/>
        </w:rPr>
        <w:t>ِ</w:t>
      </w:r>
      <w:r w:rsidRPr="00DF675D">
        <w:rPr>
          <w:rFonts w:cs="KFGQPC Uthman Taha Naskh"/>
          <w:sz w:val="32"/>
          <w:szCs w:val="27"/>
          <w:rtl/>
        </w:rPr>
        <w:t>ك</w:t>
      </w:r>
      <w:r w:rsidR="00355695" w:rsidRPr="00DF675D">
        <w:rPr>
          <w:rFonts w:cs="KFGQPC Uthman Taha Naskh"/>
          <w:sz w:val="32"/>
          <w:szCs w:val="27"/>
          <w:rtl/>
        </w:rPr>
        <w:t>َ</w:t>
      </w:r>
      <w:r w:rsidRPr="00DF675D">
        <w:rPr>
          <w:rFonts w:cs="KFGQPC Uthman Taha Naskh"/>
          <w:sz w:val="32"/>
          <w:szCs w:val="27"/>
          <w:rtl/>
        </w:rPr>
        <w:t>، إن</w:t>
      </w:r>
      <w:r w:rsidR="00355695" w:rsidRPr="00DF675D">
        <w:rPr>
          <w:rFonts w:cs="KFGQPC Uthman Taha Naskh"/>
          <w:sz w:val="32"/>
          <w:szCs w:val="27"/>
          <w:rtl/>
        </w:rPr>
        <w:t>َّ</w:t>
      </w:r>
      <w:r w:rsidRPr="00DF675D">
        <w:rPr>
          <w:rFonts w:cs="KFGQPC Uthman Taha Naskh"/>
          <w:sz w:val="32"/>
          <w:szCs w:val="27"/>
          <w:rtl/>
        </w:rPr>
        <w:t>ما قال</w:t>
      </w:r>
      <w:r w:rsidR="00355695" w:rsidRPr="00DF675D">
        <w:rPr>
          <w:rFonts w:cs="KFGQPC Uthman Taha Naskh"/>
          <w:sz w:val="32"/>
          <w:szCs w:val="27"/>
          <w:rtl/>
        </w:rPr>
        <w:t>َ</w:t>
      </w:r>
      <w:r w:rsidR="005A7852" w:rsidRPr="00DF675D">
        <w:rPr>
          <w:rFonts w:cs="KFGQPC Uthman Taha Naskh"/>
          <w:sz w:val="32"/>
          <w:szCs w:val="27"/>
          <w:rtl/>
        </w:rPr>
        <w:t>:</w:t>
      </w:r>
      <w:r w:rsidRPr="00DF675D">
        <w:rPr>
          <w:rFonts w:cs="KFGQPC Uthman Taha Naskh"/>
          <w:sz w:val="32"/>
          <w:szCs w:val="27"/>
          <w:rtl/>
        </w:rPr>
        <w:t xml:space="preserve"> ل</w:t>
      </w:r>
      <w:r w:rsidR="00355695" w:rsidRPr="00DF675D">
        <w:rPr>
          <w:rFonts w:cs="KFGQPC Uthman Taha Naskh"/>
          <w:sz w:val="32"/>
          <w:szCs w:val="27"/>
          <w:rtl/>
        </w:rPr>
        <w:t>َ</w:t>
      </w:r>
      <w:r w:rsidRPr="00DF675D">
        <w:rPr>
          <w:rFonts w:cs="KFGQPC Uthman Taha Naskh"/>
          <w:sz w:val="32"/>
          <w:szCs w:val="27"/>
          <w:rtl/>
        </w:rPr>
        <w:t>ق</w:t>
      </w:r>
      <w:r w:rsidR="00355695" w:rsidRPr="00DF675D">
        <w:rPr>
          <w:rFonts w:cs="KFGQPC Uthman Taha Naskh"/>
          <w:sz w:val="32"/>
          <w:szCs w:val="27"/>
          <w:rtl/>
        </w:rPr>
        <w:t>َ</w:t>
      </w:r>
      <w:r w:rsidRPr="00DF675D">
        <w:rPr>
          <w:rFonts w:cs="KFGQPC Uthman Taha Naskh"/>
          <w:sz w:val="32"/>
          <w:szCs w:val="27"/>
          <w:rtl/>
        </w:rPr>
        <w:t xml:space="preserve">د </w:t>
      </w:r>
      <w:r w:rsidRPr="00DF675D">
        <w:rPr>
          <w:rFonts w:cs="KFGQPC Uthman Taha Naskh"/>
          <w:sz w:val="32"/>
          <w:szCs w:val="27"/>
          <w:u w:val="single"/>
          <w:rtl/>
          <w:lang w:bidi="fa-IR"/>
        </w:rPr>
        <w:t>ع</w:t>
      </w:r>
      <w:r w:rsidR="00355695" w:rsidRPr="00DF675D">
        <w:rPr>
          <w:rFonts w:cs="KFGQPC Uthman Taha Naskh"/>
          <w:sz w:val="32"/>
          <w:szCs w:val="27"/>
          <w:u w:val="single"/>
          <w:rtl/>
          <w:lang w:bidi="fa-IR"/>
        </w:rPr>
        <w:t>َ</w:t>
      </w:r>
      <w:r w:rsidRPr="00DF675D">
        <w:rPr>
          <w:rFonts w:cs="KFGQPC Uthman Taha Naskh"/>
          <w:sz w:val="32"/>
          <w:szCs w:val="27"/>
          <w:u w:val="single"/>
          <w:rtl/>
          <w:lang w:bidi="fa-IR"/>
        </w:rPr>
        <w:t>ل</w:t>
      </w:r>
      <w:r w:rsidR="00355695" w:rsidRPr="00DF675D">
        <w:rPr>
          <w:rFonts w:cs="KFGQPC Uthman Taha Naskh"/>
          <w:sz w:val="32"/>
          <w:szCs w:val="27"/>
          <w:u w:val="single"/>
          <w:rtl/>
          <w:lang w:bidi="fa-IR"/>
        </w:rPr>
        <w:t>ِ</w:t>
      </w:r>
      <w:r w:rsidRPr="00DF675D">
        <w:rPr>
          <w:rFonts w:cs="KFGQPC Uthman Taha Naskh"/>
          <w:sz w:val="32"/>
          <w:szCs w:val="27"/>
          <w:u w:val="single"/>
          <w:rtl/>
          <w:lang w:bidi="fa-IR"/>
        </w:rPr>
        <w:t>م</w:t>
      </w:r>
      <w:r w:rsidR="00355695" w:rsidRPr="00DF675D">
        <w:rPr>
          <w:rFonts w:cs="KFGQPC Uthman Taha Naskh"/>
          <w:sz w:val="32"/>
          <w:szCs w:val="27"/>
          <w:u w:val="single"/>
          <w:rtl/>
          <w:lang w:bidi="fa-IR"/>
        </w:rPr>
        <w:t>ُ</w:t>
      </w:r>
      <w:r w:rsidRPr="00DF675D">
        <w:rPr>
          <w:rFonts w:cs="KFGQPC Uthman Taha Naskh"/>
          <w:sz w:val="32"/>
          <w:szCs w:val="27"/>
          <w:u w:val="single"/>
          <w:rtl/>
          <w:lang w:bidi="fa-IR"/>
        </w:rPr>
        <w:t>وا</w:t>
      </w:r>
      <w:r w:rsidRPr="00DF675D">
        <w:rPr>
          <w:rFonts w:cs="KFGQPC Uthman Taha Naskh"/>
          <w:sz w:val="32"/>
          <w:szCs w:val="27"/>
          <w:rtl/>
        </w:rPr>
        <w:t xml:space="preserve"> أن</w:t>
      </w:r>
      <w:r w:rsidR="00355695" w:rsidRPr="00DF675D">
        <w:rPr>
          <w:rFonts w:cs="KFGQPC Uthman Taha Naskh"/>
          <w:sz w:val="32"/>
          <w:szCs w:val="27"/>
          <w:rtl/>
        </w:rPr>
        <w:t>َّ</w:t>
      </w:r>
      <w:r w:rsidRPr="00DF675D">
        <w:rPr>
          <w:rFonts w:cs="KFGQPC Uthman Taha Naskh"/>
          <w:sz w:val="32"/>
          <w:szCs w:val="27"/>
          <w:rtl/>
        </w:rPr>
        <w:t xml:space="preserve"> م</w:t>
      </w:r>
      <w:r w:rsidR="00565844">
        <w:rPr>
          <w:rFonts w:cs="KFGQPC Uthman Taha Naskh" w:hint="cs"/>
          <w:sz w:val="32"/>
          <w:szCs w:val="27"/>
          <w:rtl/>
        </w:rPr>
        <w:t>َ</w:t>
      </w:r>
      <w:r w:rsidRPr="00DF675D">
        <w:rPr>
          <w:rFonts w:cs="KFGQPC Uthman Taha Naskh"/>
          <w:sz w:val="32"/>
          <w:szCs w:val="27"/>
          <w:rtl/>
        </w:rPr>
        <w:t>ا و</w:t>
      </w:r>
      <w:r w:rsidR="00355695" w:rsidRPr="00DF675D">
        <w:rPr>
          <w:rFonts w:cs="KFGQPC Uthman Taha Naskh"/>
          <w:sz w:val="32"/>
          <w:szCs w:val="27"/>
          <w:rtl/>
        </w:rPr>
        <w:t>َ</w:t>
      </w:r>
      <w:r w:rsidRPr="00DF675D">
        <w:rPr>
          <w:rFonts w:cs="KFGQPC Uthman Taha Naskh"/>
          <w:sz w:val="32"/>
          <w:szCs w:val="27"/>
          <w:rtl/>
        </w:rPr>
        <w:t>ع</w:t>
      </w:r>
      <w:r w:rsidR="00355695" w:rsidRPr="00DF675D">
        <w:rPr>
          <w:rFonts w:cs="KFGQPC Uthman Taha Naskh"/>
          <w:sz w:val="32"/>
          <w:szCs w:val="27"/>
          <w:rtl/>
        </w:rPr>
        <w:t>َ</w:t>
      </w:r>
      <w:r w:rsidRPr="00DF675D">
        <w:rPr>
          <w:rFonts w:cs="KFGQPC Uthman Taha Naskh"/>
          <w:sz w:val="32"/>
          <w:szCs w:val="27"/>
          <w:rtl/>
        </w:rPr>
        <w:t>د</w:t>
      </w:r>
      <w:r w:rsidR="00355695" w:rsidRPr="00DF675D">
        <w:rPr>
          <w:rFonts w:cs="KFGQPC Uthman Taha Naskh"/>
          <w:sz w:val="32"/>
          <w:szCs w:val="27"/>
          <w:rtl/>
        </w:rPr>
        <w:t>َ</w:t>
      </w:r>
      <w:r w:rsidRPr="00DF675D">
        <w:rPr>
          <w:rFonts w:cs="KFGQPC Uthman Taha Naskh"/>
          <w:sz w:val="32"/>
          <w:szCs w:val="27"/>
          <w:rtl/>
        </w:rPr>
        <w:t>ه</w:t>
      </w:r>
      <w:r w:rsidR="00355695" w:rsidRPr="00DF675D">
        <w:rPr>
          <w:rFonts w:cs="KFGQPC Uthman Taha Naskh"/>
          <w:sz w:val="32"/>
          <w:szCs w:val="27"/>
          <w:rtl/>
        </w:rPr>
        <w:t>ُ</w:t>
      </w:r>
      <w:r w:rsidRPr="00DF675D">
        <w:rPr>
          <w:rFonts w:cs="KFGQPC Uthman Taha Naskh"/>
          <w:sz w:val="32"/>
          <w:szCs w:val="27"/>
          <w:rtl/>
        </w:rPr>
        <w:t>م ر</w:t>
      </w:r>
      <w:r w:rsidR="00355695" w:rsidRPr="00DF675D">
        <w:rPr>
          <w:rFonts w:cs="KFGQPC Uthman Taha Naskh"/>
          <w:sz w:val="32"/>
          <w:szCs w:val="27"/>
          <w:rtl/>
        </w:rPr>
        <w:t>َ</w:t>
      </w:r>
      <w:r w:rsidRPr="00DF675D">
        <w:rPr>
          <w:rFonts w:cs="KFGQPC Uthman Taha Naskh"/>
          <w:sz w:val="32"/>
          <w:szCs w:val="27"/>
          <w:rtl/>
        </w:rPr>
        <w:t>ب</w:t>
      </w:r>
      <w:r w:rsidR="00355695" w:rsidRPr="00DF675D">
        <w:rPr>
          <w:rFonts w:cs="KFGQPC Uthman Taha Naskh"/>
          <w:sz w:val="32"/>
          <w:szCs w:val="27"/>
          <w:rtl/>
        </w:rPr>
        <w:t>ُّ</w:t>
      </w:r>
      <w:r w:rsidRPr="00DF675D">
        <w:rPr>
          <w:rFonts w:cs="KFGQPC Uthman Taha Naskh"/>
          <w:sz w:val="32"/>
          <w:szCs w:val="27"/>
          <w:rtl/>
        </w:rPr>
        <w:t>ه</w:t>
      </w:r>
      <w:r w:rsidR="00355695" w:rsidRPr="00DF675D">
        <w:rPr>
          <w:rFonts w:cs="KFGQPC Uthman Taha Naskh"/>
          <w:sz w:val="32"/>
          <w:szCs w:val="27"/>
          <w:rtl/>
        </w:rPr>
        <w:t>ُ</w:t>
      </w:r>
      <w:r w:rsidRPr="00DF675D">
        <w:rPr>
          <w:rFonts w:cs="KFGQPC Uthman Taha Naskh"/>
          <w:sz w:val="32"/>
          <w:szCs w:val="27"/>
          <w:rtl/>
        </w:rPr>
        <w:t>م</w:t>
      </w:r>
      <w:r w:rsidR="00565844">
        <w:rPr>
          <w:rFonts w:cs="KFGQPC Uthman Taha Naskh" w:hint="cs"/>
          <w:sz w:val="32"/>
          <w:szCs w:val="27"/>
          <w:rtl/>
        </w:rPr>
        <w:t>ْ</w:t>
      </w:r>
      <w:r w:rsidRPr="00DF675D">
        <w:rPr>
          <w:rFonts w:cs="KFGQPC Uthman Taha Naskh"/>
          <w:sz w:val="32"/>
          <w:szCs w:val="27"/>
          <w:rtl/>
        </w:rPr>
        <w:t xml:space="preserve"> ح</w:t>
      </w:r>
      <w:r w:rsidR="00355695" w:rsidRPr="00DF675D">
        <w:rPr>
          <w:rFonts w:cs="KFGQPC Uthman Taha Naskh"/>
          <w:sz w:val="32"/>
          <w:szCs w:val="27"/>
          <w:rtl/>
        </w:rPr>
        <w:t>َ</w:t>
      </w:r>
      <w:r w:rsidRPr="00DF675D">
        <w:rPr>
          <w:rFonts w:cs="KFGQPC Uthman Taha Naskh"/>
          <w:sz w:val="32"/>
          <w:szCs w:val="27"/>
          <w:rtl/>
        </w:rPr>
        <w:t>ق</w:t>
      </w:r>
      <w:r w:rsidR="00355695" w:rsidRPr="00DF675D">
        <w:rPr>
          <w:rFonts w:cs="KFGQPC Uthman Taha Naskh"/>
          <w:sz w:val="32"/>
          <w:szCs w:val="27"/>
          <w:rtl/>
        </w:rPr>
        <w:t>ّ</w:t>
      </w:r>
      <w:r w:rsidR="00565844">
        <w:rPr>
          <w:rFonts w:cs="KFGQPC Uthman Taha Naskh" w:hint="cs"/>
          <w:sz w:val="32"/>
          <w:szCs w:val="27"/>
          <w:rtl/>
        </w:rPr>
        <w:t>ٌ</w:t>
      </w:r>
      <w:r w:rsidRPr="00DF675D">
        <w:rPr>
          <w:rFonts w:cs="KFGQPC Uthman Taha Naskh"/>
          <w:sz w:val="32"/>
          <w:szCs w:val="27"/>
          <w:rtl/>
        </w:rPr>
        <w:t>»</w:t>
      </w:r>
      <w:r w:rsidRPr="009236A6">
        <w:rPr>
          <w:sz w:val="24"/>
          <w:vertAlign w:val="superscript"/>
          <w:rtl/>
          <w:lang w:bidi="fa-IR"/>
        </w:rPr>
        <w:t>(</w:t>
      </w:r>
      <w:r w:rsidRPr="009236A6">
        <w:rPr>
          <w:rStyle w:val="FootnoteReference"/>
          <w:sz w:val="24"/>
          <w:rtl/>
          <w:lang w:bidi="fa-IR"/>
        </w:rPr>
        <w:footnoteReference w:id="270"/>
      </w:r>
      <w:r w:rsidRPr="009236A6">
        <w:rPr>
          <w:sz w:val="24"/>
          <w:vertAlign w:val="superscript"/>
          <w:rtl/>
          <w:lang w:bidi="fa-IR"/>
        </w:rPr>
        <w:t>)</w:t>
      </w:r>
      <w:r w:rsidR="00623298">
        <w:rPr>
          <w:rFonts w:hint="cs"/>
          <w:sz w:val="24"/>
          <w:szCs w:val="24"/>
          <w:rtl/>
          <w:lang w:bidi="fa-IR"/>
        </w:rPr>
        <w:t>.</w:t>
      </w:r>
      <w:r>
        <w:rPr>
          <w:sz w:val="24"/>
          <w:szCs w:val="24"/>
          <w:rtl/>
          <w:lang w:bidi="fa-IR"/>
        </w:rPr>
        <w:t xml:space="preserve"> </w:t>
      </w:r>
      <w:r w:rsidRPr="006F6734">
        <w:rPr>
          <w:rtl/>
          <w:lang w:bidi="fa-IR"/>
        </w:rPr>
        <w:t>«</w:t>
      </w:r>
      <w:r w:rsidR="00355695" w:rsidRPr="00061A8C">
        <w:rPr>
          <w:rFonts w:cs="B Lotus"/>
          <w:b/>
          <w:bCs/>
          <w:sz w:val="24"/>
          <w:rtl/>
          <w:lang w:bidi="fa-IR"/>
        </w:rPr>
        <w:t>آ</w:t>
      </w:r>
      <w:r w:rsidRPr="00061A8C">
        <w:rPr>
          <w:rFonts w:cs="B Lotus"/>
          <w:b/>
          <w:bCs/>
          <w:sz w:val="24"/>
          <w:rtl/>
          <w:lang w:bidi="fa-IR"/>
        </w:rPr>
        <w:t>يا آنچه را که پروردگارتان وعده فرموده بود، حقّ یافتید</w:t>
      </w:r>
      <w:r>
        <w:rPr>
          <w:rtl/>
          <w:lang w:bidi="fa-IR"/>
        </w:rPr>
        <w:t xml:space="preserve">؟ </w:t>
      </w:r>
      <w:r w:rsidR="00565844">
        <w:rPr>
          <w:rStyle w:val="Char4"/>
          <w:rFonts w:hint="cs"/>
          <w:rtl/>
        </w:rPr>
        <w:t>[</w:t>
      </w:r>
      <w:r w:rsidR="004D498D" w:rsidRPr="00565844">
        <w:rPr>
          <w:rStyle w:val="Char4"/>
          <w:rtl/>
        </w:rPr>
        <w:t>الأعراف</w:t>
      </w:r>
      <w:r w:rsidR="00565844">
        <w:rPr>
          <w:rStyle w:val="Char4"/>
          <w:rFonts w:hint="cs"/>
          <w:rtl/>
        </w:rPr>
        <w:t xml:space="preserve">: </w:t>
      </w:r>
      <w:r w:rsidR="004D498D" w:rsidRPr="00565844">
        <w:rPr>
          <w:rStyle w:val="Char4"/>
          <w:rtl/>
        </w:rPr>
        <w:t>44</w:t>
      </w:r>
      <w:r w:rsidR="00565844">
        <w:rPr>
          <w:rStyle w:val="Char4"/>
          <w:rFonts w:hint="cs"/>
          <w:rtl/>
        </w:rPr>
        <w:t>]</w:t>
      </w:r>
      <w:r w:rsidR="004D498D">
        <w:rPr>
          <w:rtl/>
          <w:lang w:bidi="fa-IR"/>
        </w:rPr>
        <w:t xml:space="preserve"> همانا من آن</w:t>
      </w:r>
      <w:r w:rsidR="006F6734">
        <w:rPr>
          <w:rtl/>
          <w:lang w:bidi="fa-IR"/>
        </w:rPr>
        <w:t>‌</w:t>
      </w:r>
      <w:r w:rsidR="004D498D">
        <w:rPr>
          <w:rtl/>
          <w:lang w:bidi="fa-IR"/>
        </w:rPr>
        <w:t>چه را</w:t>
      </w:r>
      <w:r>
        <w:rPr>
          <w:rtl/>
          <w:lang w:bidi="fa-IR"/>
        </w:rPr>
        <w:t>که پروردگارم وعده فرموده بود حق یافتم، برای پیامبر</w:t>
      </w:r>
      <w:r w:rsidR="004D498D">
        <w:rPr>
          <w:rtl/>
          <w:lang w:bidi="fa-IR"/>
        </w:rPr>
        <w:t>ت</w:t>
      </w:r>
      <w:r>
        <w:rPr>
          <w:rtl/>
          <w:lang w:bidi="fa-IR"/>
        </w:rPr>
        <w:t>ان چه بد قومی بودید، شما مرا تکذیب کردید در</w:t>
      </w:r>
      <w:r w:rsidR="008E7734">
        <w:rPr>
          <w:rtl/>
          <w:lang w:bidi="fa-IR"/>
        </w:rPr>
        <w:t xml:space="preserve"> </w:t>
      </w:r>
      <w:r>
        <w:rPr>
          <w:rtl/>
          <w:lang w:bidi="fa-IR"/>
        </w:rPr>
        <w:t xml:space="preserve">حالی‌که مردم مرا تصدیق کردند، مرا [از زادگاهم] اخراج کردید و مردم مرا مأوا دادند </w:t>
      </w:r>
      <w:r w:rsidR="008E7734">
        <w:rPr>
          <w:rtl/>
          <w:lang w:bidi="fa-IR"/>
        </w:rPr>
        <w:t>و پذیرفتند، به جنگ با من پرداختی</w:t>
      </w:r>
      <w:r>
        <w:rPr>
          <w:rtl/>
          <w:lang w:bidi="fa-IR"/>
        </w:rPr>
        <w:t>د و مردم مرا یاری کردند. [</w:t>
      </w:r>
      <w:r w:rsidR="006F6734">
        <w:rPr>
          <w:rtl/>
          <w:lang w:bidi="fa-IR"/>
        </w:rPr>
        <w:t>ا</w:t>
      </w:r>
      <w:r>
        <w:rPr>
          <w:rtl/>
          <w:lang w:bidi="fa-IR"/>
        </w:rPr>
        <w:t>صحاب] گفتند: ای رسول خدا</w:t>
      </w:r>
      <w:r w:rsidR="00623298">
        <w:rPr>
          <w:rFonts w:hint="cs"/>
          <w:rtl/>
          <w:lang w:bidi="fa-IR"/>
        </w:rPr>
        <w:t>،</w:t>
      </w:r>
      <w:r>
        <w:rPr>
          <w:rtl/>
          <w:lang w:bidi="fa-IR"/>
        </w:rPr>
        <w:t xml:space="preserve"> آیا قومی را ندا می‌کنی که مرده‌‌اند؟! پیغمبر فرمود: هر آینه </w:t>
      </w:r>
      <w:r w:rsidRPr="004D498D">
        <w:rPr>
          <w:u w:val="single"/>
          <w:rtl/>
          <w:lang w:bidi="fa-IR"/>
        </w:rPr>
        <w:t>دانستند</w:t>
      </w:r>
      <w:r>
        <w:rPr>
          <w:rtl/>
          <w:lang w:bidi="fa-IR"/>
        </w:rPr>
        <w:t xml:space="preserve"> آن</w:t>
      </w:r>
      <w:r w:rsidR="006F6734">
        <w:rPr>
          <w:rtl/>
          <w:lang w:bidi="fa-IR"/>
        </w:rPr>
        <w:t>‌</w:t>
      </w:r>
      <w:r>
        <w:rPr>
          <w:rtl/>
          <w:lang w:bidi="fa-IR"/>
        </w:rPr>
        <w:t xml:space="preserve">چه پروردگارشان به ایشان وعده داده بود، راست و درست است. </w:t>
      </w:r>
      <w:r w:rsidRPr="00061A8C">
        <w:rPr>
          <w:rFonts w:cs="B Lotus"/>
          <w:b/>
          <w:bCs/>
          <w:sz w:val="24"/>
          <w:rtl/>
          <w:lang w:bidi="fa-IR"/>
        </w:rPr>
        <w:t>ابن اسحاق</w:t>
      </w:r>
      <w:r>
        <w:rPr>
          <w:rtl/>
          <w:lang w:bidi="fa-IR"/>
        </w:rPr>
        <w:t xml:space="preserve"> [که مؤلّف کهن</w:t>
      </w:r>
      <w:r w:rsidR="00623298">
        <w:rPr>
          <w:rFonts w:hint="cs"/>
          <w:rtl/>
          <w:lang w:bidi="fa-IR"/>
        </w:rPr>
        <w:t>‌</w:t>
      </w:r>
      <w:r>
        <w:rPr>
          <w:rtl/>
          <w:lang w:bidi="fa-IR"/>
        </w:rPr>
        <w:t>ترین سیر</w:t>
      </w:r>
      <w:r w:rsidR="00511465">
        <w:rPr>
          <w:rtl/>
          <w:lang w:bidi="fa-IR"/>
        </w:rPr>
        <w:t>ه‌ی</w:t>
      </w:r>
      <w:r>
        <w:rPr>
          <w:rtl/>
          <w:lang w:bidi="fa-IR"/>
        </w:rPr>
        <w:t xml:space="preserve"> پیامبر است و ابن هشام سیر</w:t>
      </w:r>
      <w:r w:rsidR="00511465">
        <w:rPr>
          <w:rtl/>
          <w:lang w:bidi="fa-IR"/>
        </w:rPr>
        <w:t>ه‌ی</w:t>
      </w:r>
      <w:r>
        <w:rPr>
          <w:rtl/>
          <w:lang w:bidi="fa-IR"/>
        </w:rPr>
        <w:t xml:space="preserve"> خود را بر اساس سیر</w:t>
      </w:r>
      <w:r w:rsidR="00511465">
        <w:rPr>
          <w:rtl/>
          <w:lang w:bidi="fa-IR"/>
        </w:rPr>
        <w:t>ه‌ی</w:t>
      </w:r>
      <w:r>
        <w:rPr>
          <w:rtl/>
          <w:lang w:bidi="fa-IR"/>
        </w:rPr>
        <w:t xml:space="preserve"> او تألیف کرده است] در کتاب مغازی</w:t>
      </w:r>
      <w:r w:rsidRPr="009236A6">
        <w:rPr>
          <w:sz w:val="24"/>
          <w:vertAlign w:val="superscript"/>
          <w:rtl/>
          <w:lang w:bidi="fa-IR"/>
        </w:rPr>
        <w:t>(</w:t>
      </w:r>
      <w:r w:rsidRPr="009236A6">
        <w:rPr>
          <w:rStyle w:val="FootnoteReference"/>
          <w:sz w:val="24"/>
          <w:rtl/>
          <w:lang w:bidi="fa-IR"/>
        </w:rPr>
        <w:footnoteReference w:id="271"/>
      </w:r>
      <w:r w:rsidRPr="009236A6">
        <w:rPr>
          <w:sz w:val="24"/>
          <w:vertAlign w:val="superscript"/>
          <w:rtl/>
          <w:lang w:bidi="fa-IR"/>
        </w:rPr>
        <w:t>)</w:t>
      </w:r>
      <w:r>
        <w:rPr>
          <w:sz w:val="24"/>
          <w:szCs w:val="24"/>
          <w:rtl/>
          <w:lang w:bidi="fa-IR"/>
        </w:rPr>
        <w:t xml:space="preserve"> </w:t>
      </w:r>
      <w:r>
        <w:rPr>
          <w:rtl/>
          <w:lang w:bidi="fa-IR"/>
        </w:rPr>
        <w:t>می‌گوید</w:t>
      </w:r>
      <w:r w:rsidR="00623298">
        <w:rPr>
          <w:rFonts w:hint="cs"/>
          <w:rtl/>
          <w:lang w:bidi="fa-IR"/>
        </w:rPr>
        <w:t>:</w:t>
      </w:r>
      <w:r>
        <w:rPr>
          <w:rtl/>
          <w:lang w:bidi="fa-IR"/>
        </w:rPr>
        <w:t xml:space="preserve"> عائشه این خبر را نقل می‌کرد و می‌گفت: مردم می‌گویند پیغمبر</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 xml:space="preserve">فرموده آنچه بدیشان گفتم هر آینه </w:t>
      </w:r>
      <w:r w:rsidRPr="004D498D">
        <w:rPr>
          <w:u w:val="single"/>
          <w:rtl/>
          <w:lang w:bidi="fa-IR"/>
        </w:rPr>
        <w:t>شنیدند</w:t>
      </w:r>
      <w:r w:rsidR="001969BB">
        <w:rPr>
          <w:rtl/>
          <w:lang w:bidi="fa-IR"/>
        </w:rPr>
        <w:t xml:space="preserve"> در حالی‌که </w:t>
      </w:r>
      <w:r>
        <w:rPr>
          <w:rtl/>
          <w:lang w:bidi="fa-IR"/>
        </w:rPr>
        <w:t>نه چنین است، ج</w:t>
      </w:r>
      <w:r w:rsidR="004D498D">
        <w:rPr>
          <w:rtl/>
          <w:lang w:bidi="fa-IR"/>
        </w:rPr>
        <w:t>ُ</w:t>
      </w:r>
      <w:r>
        <w:rPr>
          <w:rtl/>
          <w:lang w:bidi="fa-IR"/>
        </w:rPr>
        <w:t>ز این نیست که ف</w:t>
      </w:r>
      <w:r w:rsidR="008E7734">
        <w:rPr>
          <w:rtl/>
          <w:lang w:bidi="fa-IR"/>
        </w:rPr>
        <w:t>رمود</w:t>
      </w:r>
      <w:r w:rsidR="005A7852">
        <w:rPr>
          <w:rtl/>
          <w:lang w:bidi="fa-IR"/>
        </w:rPr>
        <w:t>:</w:t>
      </w:r>
      <w:r w:rsidR="008E7734">
        <w:rPr>
          <w:rtl/>
          <w:lang w:bidi="fa-IR"/>
        </w:rPr>
        <w:t xml:space="preserve"> هر آینه </w:t>
      </w:r>
      <w:r w:rsidR="008E7734" w:rsidRPr="004D498D">
        <w:rPr>
          <w:u w:val="single"/>
          <w:rtl/>
          <w:lang w:bidi="fa-IR"/>
        </w:rPr>
        <w:t>دانستند</w:t>
      </w:r>
      <w:r w:rsidR="008E7734">
        <w:rPr>
          <w:rtl/>
          <w:lang w:bidi="fa-IR"/>
        </w:rPr>
        <w:t xml:space="preserve"> آنچه پرود</w:t>
      </w:r>
      <w:r>
        <w:rPr>
          <w:rtl/>
          <w:lang w:bidi="fa-IR"/>
        </w:rPr>
        <w:t>گارشان به آنان وعده داده بود، حقّ است».</w:t>
      </w:r>
    </w:p>
    <w:p w:rsidR="00647946" w:rsidRDefault="00647946" w:rsidP="007E76EC">
      <w:pPr>
        <w:ind w:firstLine="284"/>
        <w:jc w:val="both"/>
        <w:rPr>
          <w:rtl/>
          <w:lang w:bidi="fa-IR"/>
        </w:rPr>
      </w:pPr>
      <w:r>
        <w:rPr>
          <w:rtl/>
          <w:lang w:bidi="fa-IR"/>
        </w:rPr>
        <w:t>ملاحظه می‌کنید که این خبر تمامی</w:t>
      </w:r>
      <w:r w:rsidR="001969BB" w:rsidRPr="001969BB">
        <w:rPr>
          <w:rtl/>
          <w:lang w:bidi="fa-IR"/>
        </w:rPr>
        <w:t xml:space="preserve"> احادیث </w:t>
      </w:r>
      <w:r>
        <w:rPr>
          <w:rtl/>
          <w:lang w:bidi="fa-IR"/>
        </w:rPr>
        <w:t>دیگر را تبیین و تصحیح می‌کند و باید سایر</w:t>
      </w:r>
      <w:r w:rsidR="001969BB" w:rsidRPr="001969BB">
        <w:rPr>
          <w:rtl/>
          <w:lang w:bidi="fa-IR"/>
        </w:rPr>
        <w:t xml:space="preserve"> احادیث </w:t>
      </w:r>
      <w:r>
        <w:rPr>
          <w:rtl/>
          <w:lang w:bidi="fa-IR"/>
        </w:rPr>
        <w:t>را در پرتو توضیح این حدیث فهمید</w:t>
      </w:r>
      <w:r w:rsidR="007E76EC">
        <w:rPr>
          <w:rtl/>
          <w:lang w:bidi="fa-IR"/>
        </w:rPr>
        <w:t>.</w:t>
      </w:r>
      <w:r w:rsidR="00593BD6">
        <w:rPr>
          <w:rtl/>
          <w:lang w:bidi="fa-IR"/>
        </w:rPr>
        <w:t xml:space="preserve"> </w:t>
      </w:r>
      <w:r w:rsidR="007E76EC">
        <w:rPr>
          <w:rtl/>
          <w:lang w:bidi="fa-IR"/>
        </w:rPr>
        <w:t>چون این خبر دهان به دهان و</w:t>
      </w:r>
      <w:r w:rsidR="006F6734">
        <w:rPr>
          <w:rtl/>
          <w:lang w:bidi="fa-IR"/>
        </w:rPr>
        <w:t>س</w:t>
      </w:r>
      <w:r>
        <w:rPr>
          <w:rtl/>
          <w:lang w:bidi="fa-IR"/>
        </w:rPr>
        <w:t>ی</w:t>
      </w:r>
      <w:r w:rsidR="006F6734">
        <w:rPr>
          <w:rtl/>
          <w:lang w:bidi="fa-IR"/>
        </w:rPr>
        <w:t>ن</w:t>
      </w:r>
      <w:r>
        <w:rPr>
          <w:rtl/>
          <w:lang w:bidi="fa-IR"/>
        </w:rPr>
        <w:t>ه به سینه نقل شده، دچار تغییراتی گردیده که عائشه حقیقت ماجرای را تبیین کرده تا از اشتباه سایرین ممانعت شود، عائشه که در خان</w:t>
      </w:r>
      <w:r w:rsidR="00511465">
        <w:rPr>
          <w:rtl/>
          <w:lang w:bidi="fa-IR"/>
        </w:rPr>
        <w:t>ه‌ی</w:t>
      </w:r>
      <w:r>
        <w:rPr>
          <w:rtl/>
          <w:lang w:bidi="fa-IR"/>
        </w:rPr>
        <w:t xml:space="preserve"> پیامبر می‌زیسته و پدرش نیز شاهد مستقیم واقعه بوده بهتر و دقیق</w:t>
      </w:r>
      <w:r w:rsidR="006F6734">
        <w:rPr>
          <w:rtl/>
          <w:lang w:bidi="fa-IR"/>
        </w:rPr>
        <w:t>‌</w:t>
      </w:r>
      <w:r>
        <w:rPr>
          <w:rtl/>
          <w:lang w:bidi="fa-IR"/>
        </w:rPr>
        <w:t>تر از سایرین می‌توانست از کمّ و کیف حادثه با</w:t>
      </w:r>
      <w:r w:rsidR="008E7734">
        <w:rPr>
          <w:rtl/>
          <w:lang w:bidi="fa-IR"/>
        </w:rPr>
        <w:t>خبر شود. در این واقعه سایر روا</w:t>
      </w:r>
      <w:r>
        <w:rPr>
          <w:rtl/>
          <w:lang w:bidi="fa-IR"/>
        </w:rPr>
        <w:t>ت موقعیّت عائشه را ن</w:t>
      </w:r>
      <w:r w:rsidR="008E7734">
        <w:rPr>
          <w:rtl/>
          <w:lang w:bidi="fa-IR"/>
        </w:rPr>
        <w:t>داشته‌اند زیرا عائشه حقیقت ماجرا</w:t>
      </w:r>
      <w:r>
        <w:rPr>
          <w:rtl/>
          <w:lang w:bidi="fa-IR"/>
        </w:rPr>
        <w:t xml:space="preserve"> را از پدرش یا پیامبر و یا هر دو شنیده بود. علاوه بر این وی برای صحّت نقل خود به عموم دو آی</w:t>
      </w:r>
      <w:r w:rsidR="00511465">
        <w:rPr>
          <w:rtl/>
          <w:lang w:bidi="fa-IR"/>
        </w:rPr>
        <w:t>ه‌ی</w:t>
      </w:r>
      <w:r>
        <w:rPr>
          <w:rtl/>
          <w:lang w:bidi="fa-IR"/>
        </w:rPr>
        <w:t xml:space="preserve"> قرآن استدلال</w:t>
      </w:r>
      <w:r w:rsidR="00593BD6">
        <w:rPr>
          <w:rtl/>
          <w:lang w:bidi="fa-IR"/>
        </w:rPr>
        <w:t xml:space="preserve"> </w:t>
      </w:r>
      <w:r>
        <w:rPr>
          <w:rtl/>
          <w:lang w:bidi="fa-IR"/>
        </w:rPr>
        <w:t>کرده است که نباید این نکته مورد غفلت قرار گیرد.</w:t>
      </w:r>
    </w:p>
    <w:p w:rsidR="00647946" w:rsidRDefault="00647946" w:rsidP="00DD7406">
      <w:pPr>
        <w:ind w:firstLine="284"/>
        <w:jc w:val="both"/>
        <w:rPr>
          <w:rtl/>
          <w:lang w:bidi="fa-IR"/>
        </w:rPr>
      </w:pPr>
      <w:r>
        <w:rPr>
          <w:rtl/>
          <w:lang w:bidi="fa-IR"/>
        </w:rPr>
        <w:t xml:space="preserve">ابن‌کثیر در وقایع سال دوّم هجری در همان فصل </w:t>
      </w:r>
      <w:r w:rsidRPr="001D7F88">
        <w:rPr>
          <w:rFonts w:cs="mylotus"/>
          <w:sz w:val="32"/>
          <w:szCs w:val="27"/>
          <w:rtl/>
          <w:lang w:bidi="fa-IR"/>
        </w:rPr>
        <w:t>«غزوة بدر الع</w:t>
      </w:r>
      <w:r w:rsidR="00C340D1" w:rsidRPr="001D7F88">
        <w:rPr>
          <w:rFonts w:cs="mylotus"/>
          <w:sz w:val="32"/>
          <w:szCs w:val="27"/>
          <w:rtl/>
          <w:lang w:bidi="fa-IR"/>
        </w:rPr>
        <w:t>ُ</w:t>
      </w:r>
      <w:r w:rsidRPr="001D7F88">
        <w:rPr>
          <w:rFonts w:cs="mylotus"/>
          <w:sz w:val="32"/>
          <w:szCs w:val="27"/>
          <w:rtl/>
          <w:lang w:bidi="fa-IR"/>
        </w:rPr>
        <w:t xml:space="preserve">ظمى» </w:t>
      </w:r>
      <w:r>
        <w:rPr>
          <w:rtl/>
          <w:lang w:bidi="fa-IR"/>
        </w:rPr>
        <w:t xml:space="preserve">نوشته است: </w:t>
      </w:r>
      <w:r w:rsidRPr="00DF675D">
        <w:rPr>
          <w:rFonts w:cs="KFGQPC Uthman Taha Naskh"/>
          <w:sz w:val="32"/>
          <w:szCs w:val="27"/>
          <w:rtl/>
        </w:rPr>
        <w:t>«ذُك</w:t>
      </w:r>
      <w:r w:rsidR="00C340D1" w:rsidRPr="00DF675D">
        <w:rPr>
          <w:rFonts w:cs="KFGQPC Uthman Taha Naskh"/>
          <w:sz w:val="32"/>
          <w:szCs w:val="27"/>
          <w:rtl/>
        </w:rPr>
        <w:t>ِ</w:t>
      </w:r>
      <w:r w:rsidRPr="00DF675D">
        <w:rPr>
          <w:rFonts w:cs="KFGQPC Uthman Taha Naskh"/>
          <w:sz w:val="32"/>
          <w:szCs w:val="27"/>
          <w:rtl/>
        </w:rPr>
        <w:t>ر</w:t>
      </w:r>
      <w:r w:rsidR="00C340D1" w:rsidRPr="00DF675D">
        <w:rPr>
          <w:rFonts w:cs="KFGQPC Uthman Taha Naskh"/>
          <w:sz w:val="32"/>
          <w:szCs w:val="27"/>
          <w:rtl/>
        </w:rPr>
        <w:t>َ</w:t>
      </w:r>
      <w:r w:rsidRPr="00DF675D">
        <w:rPr>
          <w:rFonts w:cs="KFGQPC Uthman Taha Naskh"/>
          <w:sz w:val="32"/>
          <w:szCs w:val="27"/>
          <w:rtl/>
        </w:rPr>
        <w:t xml:space="preserve"> ع</w:t>
      </w:r>
      <w:r w:rsidR="00C340D1" w:rsidRPr="00DF675D">
        <w:rPr>
          <w:rFonts w:cs="KFGQPC Uthman Taha Naskh"/>
          <w:sz w:val="32"/>
          <w:szCs w:val="27"/>
          <w:rtl/>
        </w:rPr>
        <w:t>ِ</w:t>
      </w:r>
      <w:r w:rsidRPr="00DF675D">
        <w:rPr>
          <w:rFonts w:cs="KFGQPC Uthman Taha Naskh"/>
          <w:sz w:val="32"/>
          <w:szCs w:val="27"/>
          <w:rtl/>
        </w:rPr>
        <w:t>ند</w:t>
      </w:r>
      <w:r w:rsidR="00C340D1" w:rsidRPr="00DF675D">
        <w:rPr>
          <w:rFonts w:cs="KFGQPC Uthman Taha Naskh"/>
          <w:sz w:val="32"/>
          <w:szCs w:val="27"/>
          <w:rtl/>
        </w:rPr>
        <w:t>َ</w:t>
      </w:r>
      <w:r w:rsidRPr="00DF675D">
        <w:rPr>
          <w:rFonts w:cs="KFGQPC Uthman Taha Naskh"/>
          <w:sz w:val="32"/>
          <w:szCs w:val="27"/>
          <w:rtl/>
        </w:rPr>
        <w:t xml:space="preserve"> عائ</w:t>
      </w:r>
      <w:r w:rsidR="00C340D1" w:rsidRPr="00DF675D">
        <w:rPr>
          <w:rFonts w:cs="KFGQPC Uthman Taha Naskh"/>
          <w:sz w:val="32"/>
          <w:szCs w:val="27"/>
          <w:rtl/>
        </w:rPr>
        <w:t>ِ</w:t>
      </w:r>
      <w:r w:rsidRPr="00DF675D">
        <w:rPr>
          <w:rFonts w:cs="KFGQPC Uthman Taha Naskh"/>
          <w:sz w:val="32"/>
          <w:szCs w:val="27"/>
          <w:rtl/>
        </w:rPr>
        <w:t>ش</w:t>
      </w:r>
      <w:r w:rsidR="00C340D1" w:rsidRPr="00DF675D">
        <w:rPr>
          <w:rFonts w:cs="KFGQPC Uthman Taha Naskh"/>
          <w:sz w:val="32"/>
          <w:szCs w:val="27"/>
          <w:rtl/>
        </w:rPr>
        <w:t>َ</w:t>
      </w:r>
      <w:r w:rsidRPr="00DF675D">
        <w:rPr>
          <w:rFonts w:cs="KFGQPC Uthman Taha Naskh"/>
          <w:sz w:val="32"/>
          <w:szCs w:val="27"/>
          <w:rtl/>
        </w:rPr>
        <w:t>ة</w:t>
      </w:r>
      <w:r w:rsidR="00C340D1" w:rsidRPr="00DF675D">
        <w:rPr>
          <w:rFonts w:cs="KFGQPC Uthman Taha Naskh"/>
          <w:sz w:val="32"/>
          <w:szCs w:val="27"/>
          <w:rtl/>
        </w:rPr>
        <w:t>َ</w:t>
      </w:r>
      <w:r w:rsidRPr="00DF675D">
        <w:rPr>
          <w:rFonts w:cs="KFGQPC Uthman Taha Naskh"/>
          <w:sz w:val="32"/>
          <w:szCs w:val="27"/>
          <w:rtl/>
        </w:rPr>
        <w:t xml:space="preserve"> أن</w:t>
      </w:r>
      <w:r w:rsidR="00C340D1" w:rsidRPr="00DF675D">
        <w:rPr>
          <w:rFonts w:cs="KFGQPC Uthman Taha Naskh"/>
          <w:sz w:val="32"/>
          <w:szCs w:val="27"/>
          <w:rtl/>
        </w:rPr>
        <w:t>َّ</w:t>
      </w:r>
      <w:r w:rsidRPr="00DF675D">
        <w:rPr>
          <w:rFonts w:cs="KFGQPC Uthman Taha Naskh"/>
          <w:sz w:val="32"/>
          <w:szCs w:val="27"/>
          <w:rtl/>
        </w:rPr>
        <w:t xml:space="preserve"> ابن</w:t>
      </w:r>
      <w:r w:rsidR="00C340D1" w:rsidRPr="00DF675D">
        <w:rPr>
          <w:rFonts w:cs="KFGQPC Uthman Taha Naskh"/>
          <w:sz w:val="32"/>
          <w:szCs w:val="27"/>
          <w:rtl/>
        </w:rPr>
        <w:t>َ</w:t>
      </w:r>
      <w:r w:rsidRPr="00DF675D">
        <w:rPr>
          <w:rFonts w:cs="KFGQPC Uthman Taha Naskh"/>
          <w:sz w:val="32"/>
          <w:szCs w:val="27"/>
          <w:rtl/>
        </w:rPr>
        <w:t xml:space="preserve"> ع</w:t>
      </w:r>
      <w:r w:rsidR="00C340D1" w:rsidRPr="00DF675D">
        <w:rPr>
          <w:rFonts w:cs="KFGQPC Uthman Taha Naskh"/>
          <w:sz w:val="32"/>
          <w:szCs w:val="27"/>
          <w:rtl/>
        </w:rPr>
        <w:t>ُ</w:t>
      </w:r>
      <w:r w:rsidRPr="00DF675D">
        <w:rPr>
          <w:rFonts w:cs="KFGQPC Uthman Taha Naskh"/>
          <w:sz w:val="32"/>
          <w:szCs w:val="27"/>
          <w:rtl/>
        </w:rPr>
        <w:t>م</w:t>
      </w:r>
      <w:r w:rsidR="00C340D1" w:rsidRPr="00DF675D">
        <w:rPr>
          <w:rFonts w:cs="KFGQPC Uthman Taha Naskh"/>
          <w:sz w:val="32"/>
          <w:szCs w:val="27"/>
          <w:rtl/>
        </w:rPr>
        <w:t>َ</w:t>
      </w:r>
      <w:r w:rsidRPr="00DF675D">
        <w:rPr>
          <w:rFonts w:cs="KFGQPC Uthman Taha Naskh"/>
          <w:sz w:val="32"/>
          <w:szCs w:val="27"/>
          <w:rtl/>
        </w:rPr>
        <w:t>ر</w:t>
      </w:r>
      <w:r w:rsidR="009A76E3" w:rsidRPr="00DF675D">
        <w:rPr>
          <w:rFonts w:cs="KFGQPC Uthman Taha Naskh"/>
          <w:sz w:val="32"/>
          <w:szCs w:val="27"/>
          <w:rtl/>
        </w:rPr>
        <w:t>َ</w:t>
      </w:r>
      <w:r w:rsidRPr="00DF675D">
        <w:rPr>
          <w:rFonts w:cs="KFGQPC Uthman Taha Naskh"/>
          <w:sz w:val="32"/>
          <w:szCs w:val="27"/>
          <w:rtl/>
        </w:rPr>
        <w:t xml:space="preserve"> ر</w:t>
      </w:r>
      <w:r w:rsidR="00C340D1" w:rsidRPr="00DF675D">
        <w:rPr>
          <w:rFonts w:cs="KFGQPC Uthman Taha Naskh"/>
          <w:sz w:val="32"/>
          <w:szCs w:val="27"/>
          <w:rtl/>
        </w:rPr>
        <w:t>َ</w:t>
      </w:r>
      <w:r w:rsidRPr="00DF675D">
        <w:rPr>
          <w:rFonts w:cs="KFGQPC Uthman Taha Naskh"/>
          <w:sz w:val="32"/>
          <w:szCs w:val="27"/>
          <w:rtl/>
        </w:rPr>
        <w:t>ف</w:t>
      </w:r>
      <w:r w:rsidR="00C340D1" w:rsidRPr="00DF675D">
        <w:rPr>
          <w:rFonts w:cs="KFGQPC Uthman Taha Naskh"/>
          <w:sz w:val="32"/>
          <w:szCs w:val="27"/>
          <w:rtl/>
        </w:rPr>
        <w:t>َ</w:t>
      </w:r>
      <w:r w:rsidRPr="00DF675D">
        <w:rPr>
          <w:rFonts w:cs="KFGQPC Uthman Taha Naskh"/>
          <w:sz w:val="32"/>
          <w:szCs w:val="27"/>
          <w:rtl/>
        </w:rPr>
        <w:t>ع</w:t>
      </w:r>
      <w:r w:rsidR="00C340D1" w:rsidRPr="00DF675D">
        <w:rPr>
          <w:rFonts w:cs="KFGQPC Uthman Taha Naskh"/>
          <w:sz w:val="32"/>
          <w:szCs w:val="27"/>
          <w:rtl/>
        </w:rPr>
        <w:t>َ</w:t>
      </w:r>
      <w:r w:rsidRPr="00DF675D">
        <w:rPr>
          <w:rFonts w:cs="KFGQPC Uthman Taha Naskh"/>
          <w:sz w:val="32"/>
          <w:szCs w:val="27"/>
          <w:rtl/>
        </w:rPr>
        <w:t xml:space="preserve"> إل</w:t>
      </w:r>
      <w:r w:rsidR="00C340D1" w:rsidRPr="00DF675D">
        <w:rPr>
          <w:rFonts w:cs="KFGQPC Uthman Taha Naskh"/>
          <w:sz w:val="32"/>
          <w:szCs w:val="27"/>
          <w:rtl/>
        </w:rPr>
        <w:t>َ</w:t>
      </w:r>
      <w:r w:rsidRPr="00DF675D">
        <w:rPr>
          <w:rFonts w:cs="KFGQPC Uthman Taha Naskh"/>
          <w:sz w:val="32"/>
          <w:szCs w:val="27"/>
          <w:rtl/>
        </w:rPr>
        <w:t>ى النّ</w:t>
      </w:r>
      <w:r w:rsidR="00C340D1" w:rsidRPr="00DF675D">
        <w:rPr>
          <w:rFonts w:cs="KFGQPC Uthman Taha Naskh"/>
          <w:sz w:val="32"/>
          <w:szCs w:val="27"/>
          <w:rtl/>
        </w:rPr>
        <w:t>َ</w:t>
      </w:r>
      <w:r w:rsidRPr="00DF675D">
        <w:rPr>
          <w:rFonts w:cs="KFGQPC Uthman Taha Naskh"/>
          <w:sz w:val="32"/>
          <w:szCs w:val="27"/>
          <w:rtl/>
        </w:rPr>
        <w:t>ب</w:t>
      </w:r>
      <w:r w:rsidR="00C340D1" w:rsidRPr="00DF675D">
        <w:rPr>
          <w:rFonts w:cs="KFGQPC Uthman Taha Naskh"/>
          <w:sz w:val="32"/>
          <w:szCs w:val="27"/>
          <w:rtl/>
        </w:rPr>
        <w:t>ِ</w:t>
      </w:r>
      <w:r w:rsidRPr="00DF675D">
        <w:rPr>
          <w:rFonts w:cs="KFGQPC Uthman Taha Naskh"/>
          <w:sz w:val="32"/>
          <w:szCs w:val="27"/>
          <w:rtl/>
        </w:rPr>
        <w:t>ي</w:t>
      </w:r>
      <w:r w:rsidR="00C340D1" w:rsidRPr="00DF675D">
        <w:rPr>
          <w:rFonts w:cs="KFGQPC Uthman Taha Naskh"/>
          <w:sz w:val="32"/>
          <w:szCs w:val="27"/>
          <w:rtl/>
        </w:rPr>
        <w:t>ِّ</w:t>
      </w:r>
      <w:r w:rsidR="00210633" w:rsidRPr="00210633">
        <w:rPr>
          <w:rFonts w:ascii="Abo-thar" w:hAnsi="Abo-thar"/>
          <w:sz w:val="24"/>
          <w:szCs w:val="24"/>
          <w:lang w:bidi="fa-IR"/>
        </w:rPr>
        <w:t></w:t>
      </w:r>
      <w:r w:rsidR="00A36B88">
        <w:rPr>
          <w:rFonts w:cs="KFGQPC Uthman Taha Naskh"/>
          <w:sz w:val="32"/>
          <w:szCs w:val="27"/>
          <w:rtl/>
        </w:rPr>
        <w:t>:</w:t>
      </w:r>
      <w:r w:rsidRPr="00DF675D">
        <w:rPr>
          <w:rFonts w:cs="KFGQPC Uthman Taha Naskh"/>
          <w:sz w:val="32"/>
          <w:szCs w:val="27"/>
          <w:rtl/>
        </w:rPr>
        <w:t xml:space="preserve"> أن</w:t>
      </w:r>
      <w:r w:rsidR="00C340D1" w:rsidRPr="00DF675D">
        <w:rPr>
          <w:rFonts w:cs="KFGQPC Uthman Taha Naskh"/>
          <w:sz w:val="32"/>
          <w:szCs w:val="27"/>
          <w:rtl/>
        </w:rPr>
        <w:t>َّ</w:t>
      </w:r>
      <w:r w:rsidRPr="00DF675D">
        <w:rPr>
          <w:rFonts w:cs="KFGQPC Uthman Taha Naskh"/>
          <w:sz w:val="32"/>
          <w:szCs w:val="27"/>
          <w:rtl/>
        </w:rPr>
        <w:t xml:space="preserve"> الميّت</w:t>
      </w:r>
      <w:r w:rsidR="00C340D1" w:rsidRPr="00DF675D">
        <w:rPr>
          <w:rFonts w:cs="KFGQPC Uthman Taha Naskh"/>
          <w:sz w:val="32"/>
          <w:szCs w:val="27"/>
          <w:rtl/>
        </w:rPr>
        <w:t>َ</w:t>
      </w:r>
      <w:r w:rsidRPr="00DF675D">
        <w:rPr>
          <w:rFonts w:cs="KFGQPC Uthman Taha Naskh"/>
          <w:sz w:val="32"/>
          <w:szCs w:val="27"/>
          <w:rtl/>
        </w:rPr>
        <w:t xml:space="preserve"> يُعذّ</w:t>
      </w:r>
      <w:r w:rsidR="00C340D1" w:rsidRPr="00DF675D">
        <w:rPr>
          <w:rFonts w:cs="KFGQPC Uthman Taha Naskh"/>
          <w:sz w:val="32"/>
          <w:szCs w:val="27"/>
          <w:rtl/>
        </w:rPr>
        <w:t>َ</w:t>
      </w:r>
      <w:r w:rsidRPr="00DF675D">
        <w:rPr>
          <w:rFonts w:cs="KFGQPC Uthman Taha Naskh"/>
          <w:sz w:val="32"/>
          <w:szCs w:val="27"/>
          <w:rtl/>
        </w:rPr>
        <w:t>ب</w:t>
      </w:r>
      <w:r w:rsidR="00C340D1" w:rsidRPr="00DF675D">
        <w:rPr>
          <w:rFonts w:cs="KFGQPC Uthman Taha Naskh"/>
          <w:sz w:val="32"/>
          <w:szCs w:val="27"/>
          <w:rtl/>
        </w:rPr>
        <w:t>ُ</w:t>
      </w:r>
      <w:r w:rsidRPr="00DF675D">
        <w:rPr>
          <w:rFonts w:cs="KFGQPC Uthman Taha Naskh"/>
          <w:sz w:val="32"/>
          <w:szCs w:val="27"/>
          <w:rtl/>
        </w:rPr>
        <w:t xml:space="preserve"> في ق</w:t>
      </w:r>
      <w:r w:rsidR="00C340D1" w:rsidRPr="00DF675D">
        <w:rPr>
          <w:rFonts w:cs="KFGQPC Uthman Taha Naskh"/>
          <w:sz w:val="32"/>
          <w:szCs w:val="27"/>
          <w:rtl/>
        </w:rPr>
        <w:t>َ</w:t>
      </w:r>
      <w:r w:rsidRPr="00DF675D">
        <w:rPr>
          <w:rFonts w:cs="KFGQPC Uthman Taha Naskh"/>
          <w:sz w:val="32"/>
          <w:szCs w:val="27"/>
          <w:rtl/>
        </w:rPr>
        <w:t>بر</w:t>
      </w:r>
      <w:r w:rsidR="00C340D1" w:rsidRPr="00DF675D">
        <w:rPr>
          <w:rFonts w:cs="KFGQPC Uthman Taha Naskh"/>
          <w:sz w:val="32"/>
          <w:szCs w:val="27"/>
          <w:rtl/>
        </w:rPr>
        <w:t>ِ</w:t>
      </w:r>
      <w:r w:rsidRPr="00DF675D">
        <w:rPr>
          <w:rFonts w:cs="KFGQPC Uthman Taha Naskh"/>
          <w:sz w:val="32"/>
          <w:szCs w:val="27"/>
          <w:rtl/>
        </w:rPr>
        <w:t>ه</w:t>
      </w:r>
      <w:r w:rsidR="00C340D1" w:rsidRPr="00DF675D">
        <w:rPr>
          <w:rFonts w:cs="KFGQPC Uthman Taha Naskh"/>
          <w:sz w:val="32"/>
          <w:szCs w:val="27"/>
          <w:rtl/>
        </w:rPr>
        <w:t>ِ</w:t>
      </w:r>
      <w:r w:rsidRPr="00DF675D">
        <w:rPr>
          <w:rFonts w:cs="KFGQPC Uthman Taha Naskh"/>
          <w:sz w:val="32"/>
          <w:szCs w:val="27"/>
          <w:rtl/>
        </w:rPr>
        <w:t xml:space="preserve"> ب</w:t>
      </w:r>
      <w:r w:rsidR="00C340D1" w:rsidRPr="00DF675D">
        <w:rPr>
          <w:rFonts w:cs="KFGQPC Uthman Taha Naskh"/>
          <w:sz w:val="32"/>
          <w:szCs w:val="27"/>
          <w:rtl/>
        </w:rPr>
        <w:t>ِ</w:t>
      </w:r>
      <w:r w:rsidRPr="00DF675D">
        <w:rPr>
          <w:rFonts w:cs="KFGQPC Uthman Taha Naskh"/>
          <w:sz w:val="32"/>
          <w:szCs w:val="27"/>
          <w:rtl/>
        </w:rPr>
        <w:t>ب</w:t>
      </w:r>
      <w:r w:rsidR="00C340D1" w:rsidRPr="00DF675D">
        <w:rPr>
          <w:rFonts w:cs="KFGQPC Uthman Taha Naskh"/>
          <w:sz w:val="32"/>
          <w:szCs w:val="27"/>
          <w:rtl/>
        </w:rPr>
        <w:t>ُ</w:t>
      </w:r>
      <w:r w:rsidRPr="00DF675D">
        <w:rPr>
          <w:rFonts w:cs="KFGQPC Uthman Taha Naskh"/>
          <w:sz w:val="32"/>
          <w:szCs w:val="27"/>
          <w:rtl/>
        </w:rPr>
        <w:t>كاء</w:t>
      </w:r>
      <w:r w:rsidR="00C340D1" w:rsidRPr="00DF675D">
        <w:rPr>
          <w:rFonts w:cs="KFGQPC Uthman Taha Naskh"/>
          <w:sz w:val="32"/>
          <w:szCs w:val="27"/>
          <w:rtl/>
        </w:rPr>
        <w:t>ِ</w:t>
      </w:r>
      <w:r w:rsidRPr="00DF675D">
        <w:rPr>
          <w:rFonts w:cs="KFGQPC Uthman Taha Naskh"/>
          <w:sz w:val="32"/>
          <w:szCs w:val="27"/>
          <w:rtl/>
        </w:rPr>
        <w:t xml:space="preserve"> أهل</w:t>
      </w:r>
      <w:r w:rsidR="00C340D1" w:rsidRPr="00DF675D">
        <w:rPr>
          <w:rFonts w:cs="KFGQPC Uthman Taha Naskh"/>
          <w:sz w:val="32"/>
          <w:szCs w:val="27"/>
          <w:rtl/>
        </w:rPr>
        <w:t>ِ</w:t>
      </w:r>
      <w:r w:rsidRPr="00DF675D">
        <w:rPr>
          <w:rFonts w:cs="KFGQPC Uthman Taha Naskh"/>
          <w:sz w:val="32"/>
          <w:szCs w:val="27"/>
          <w:rtl/>
        </w:rPr>
        <w:t>ه</w:t>
      </w:r>
      <w:r w:rsidR="00C340D1" w:rsidRPr="00DF675D">
        <w:rPr>
          <w:rFonts w:cs="KFGQPC Uthman Taha Naskh"/>
          <w:sz w:val="32"/>
          <w:szCs w:val="27"/>
          <w:rtl/>
        </w:rPr>
        <w:t>ِ</w:t>
      </w:r>
      <w:r w:rsidRPr="00DF675D">
        <w:rPr>
          <w:rFonts w:cs="KFGQPC Uthman Taha Naskh"/>
          <w:sz w:val="32"/>
          <w:szCs w:val="27"/>
          <w:rtl/>
        </w:rPr>
        <w:t>، ف</w:t>
      </w:r>
      <w:r w:rsidR="00C340D1" w:rsidRPr="00DF675D">
        <w:rPr>
          <w:rFonts w:cs="KFGQPC Uthman Taha Naskh"/>
          <w:sz w:val="32"/>
          <w:szCs w:val="27"/>
          <w:rtl/>
        </w:rPr>
        <w:t>َ</w:t>
      </w:r>
      <w:r w:rsidRPr="00DF675D">
        <w:rPr>
          <w:rFonts w:cs="KFGQPC Uthman Taha Naskh"/>
          <w:sz w:val="32"/>
          <w:szCs w:val="27"/>
          <w:rtl/>
        </w:rPr>
        <w:t>قال</w:t>
      </w:r>
      <w:r w:rsidR="00C340D1" w:rsidRPr="00DF675D">
        <w:rPr>
          <w:rFonts w:cs="KFGQPC Uthman Taha Naskh"/>
          <w:sz w:val="32"/>
          <w:szCs w:val="27"/>
          <w:rtl/>
        </w:rPr>
        <w:t>َت:</w:t>
      </w:r>
      <w:r w:rsidR="00A36B88">
        <w:rPr>
          <w:rFonts w:cs="KFGQPC Uthman Taha Naskh"/>
          <w:sz w:val="32"/>
          <w:szCs w:val="27"/>
          <w:rtl/>
        </w:rPr>
        <w:t xml:space="preserve"> </w:t>
      </w:r>
      <w:r w:rsidRPr="00DF675D">
        <w:rPr>
          <w:rFonts w:cs="KFGQPC Uthman Taha Naskh"/>
          <w:sz w:val="32"/>
          <w:szCs w:val="27"/>
          <w:rtl/>
        </w:rPr>
        <w:t>إن</w:t>
      </w:r>
      <w:r w:rsidR="00C340D1" w:rsidRPr="00DF675D">
        <w:rPr>
          <w:rFonts w:cs="KFGQPC Uthman Taha Naskh"/>
          <w:sz w:val="32"/>
          <w:szCs w:val="27"/>
          <w:rtl/>
        </w:rPr>
        <w:t>َّما</w:t>
      </w:r>
      <w:r w:rsidRPr="00DF675D">
        <w:rPr>
          <w:rFonts w:cs="KFGQPC Uthman Taha Naskh"/>
          <w:sz w:val="32"/>
          <w:szCs w:val="27"/>
          <w:rtl/>
        </w:rPr>
        <w:t>قال</w:t>
      </w:r>
      <w:r w:rsidR="00C340D1" w:rsidRPr="00DF675D">
        <w:rPr>
          <w:rFonts w:cs="KFGQPC Uthman Taha Naskh"/>
          <w:sz w:val="32"/>
          <w:szCs w:val="27"/>
          <w:rtl/>
        </w:rPr>
        <w:t>َ</w:t>
      </w:r>
      <w:r w:rsidRPr="00DF675D">
        <w:rPr>
          <w:rFonts w:cs="KFGQPC Uthman Taha Naskh"/>
          <w:sz w:val="32"/>
          <w:szCs w:val="27"/>
          <w:rtl/>
        </w:rPr>
        <w:t xml:space="preserve"> ر</w:t>
      </w:r>
      <w:r w:rsidR="00C340D1" w:rsidRPr="00DF675D">
        <w:rPr>
          <w:rFonts w:cs="KFGQPC Uthman Taha Naskh"/>
          <w:sz w:val="32"/>
          <w:szCs w:val="27"/>
          <w:rtl/>
        </w:rPr>
        <w:t>َ</w:t>
      </w:r>
      <w:r w:rsidRPr="00DF675D">
        <w:rPr>
          <w:rFonts w:cs="KFGQPC Uthman Taha Naskh"/>
          <w:sz w:val="32"/>
          <w:szCs w:val="27"/>
          <w:rtl/>
        </w:rPr>
        <w:t>سول</w:t>
      </w:r>
      <w:r w:rsidR="00C340D1" w:rsidRPr="00DF675D">
        <w:rPr>
          <w:rFonts w:cs="KFGQPC Uthman Taha Naskh"/>
          <w:sz w:val="32"/>
          <w:szCs w:val="27"/>
          <w:rtl/>
        </w:rPr>
        <w:t>ُ</w:t>
      </w:r>
      <w:r w:rsidR="00C340D1" w:rsidRPr="00DF675D">
        <w:rPr>
          <w:rFonts w:cs="KFGQPC Uthman Taha Naskh"/>
          <w:sz w:val="32"/>
          <w:szCs w:val="27"/>
          <w:rtl/>
        </w:rPr>
        <w:softHyphen/>
      </w:r>
      <w:r w:rsidRPr="00DF675D">
        <w:rPr>
          <w:rFonts w:cs="KFGQPC Uthman Taha Naskh"/>
          <w:sz w:val="32"/>
          <w:szCs w:val="27"/>
          <w:rtl/>
        </w:rPr>
        <w:t>الله</w:t>
      </w:r>
      <w:r w:rsidR="00C340D1" w:rsidRPr="00DF675D">
        <w:rPr>
          <w:rFonts w:cs="KFGQPC Uthman Taha Naskh"/>
          <w:sz w:val="32"/>
          <w:szCs w:val="27"/>
          <w:rtl/>
        </w:rPr>
        <w:t>ِ</w:t>
      </w:r>
      <w:r w:rsidR="00210633" w:rsidRPr="00210633">
        <w:rPr>
          <w:rFonts w:ascii="Abo-thar" w:hAnsi="Abo-thar"/>
          <w:sz w:val="24"/>
          <w:szCs w:val="24"/>
          <w:lang w:bidi="fa-IR"/>
        </w:rPr>
        <w:t></w:t>
      </w:r>
      <w:r w:rsidR="005A7852">
        <w:rPr>
          <w:rFonts w:ascii="Abo-thar" w:hAnsi="Abo-thar"/>
          <w:sz w:val="24"/>
          <w:szCs w:val="24"/>
          <w:rtl/>
          <w:lang w:bidi="fa-IR"/>
        </w:rPr>
        <w:t>:</w:t>
      </w:r>
      <w:r w:rsidR="00A36B88">
        <w:rPr>
          <w:rFonts w:ascii="Abo-thar" w:hAnsi="Abo-thar" w:hint="cs"/>
          <w:sz w:val="24"/>
          <w:szCs w:val="24"/>
          <w:rtl/>
          <w:lang w:bidi="fa-IR"/>
        </w:rPr>
        <w:t xml:space="preserve"> </w:t>
      </w:r>
      <w:r w:rsidRPr="00DF675D">
        <w:rPr>
          <w:rFonts w:cs="KFGQPC Uthman Taha Naskh"/>
          <w:sz w:val="32"/>
          <w:szCs w:val="27"/>
          <w:rtl/>
        </w:rPr>
        <w:t>إنّ</w:t>
      </w:r>
      <w:r w:rsidR="00C340D1" w:rsidRPr="00DF675D">
        <w:rPr>
          <w:rFonts w:cs="KFGQPC Uthman Taha Naskh"/>
          <w:sz w:val="32"/>
          <w:szCs w:val="27"/>
          <w:rtl/>
        </w:rPr>
        <w:t>َ</w:t>
      </w:r>
      <w:r w:rsidRPr="00DF675D">
        <w:rPr>
          <w:rFonts w:cs="KFGQPC Uthman Taha Naskh"/>
          <w:sz w:val="32"/>
          <w:szCs w:val="27"/>
          <w:rtl/>
        </w:rPr>
        <w:t>هُ لَيُعذّ</w:t>
      </w:r>
      <w:r w:rsidR="00C340D1" w:rsidRPr="00DF675D">
        <w:rPr>
          <w:rFonts w:cs="KFGQPC Uthman Taha Naskh"/>
          <w:sz w:val="32"/>
          <w:szCs w:val="27"/>
          <w:rtl/>
        </w:rPr>
        <w:t>َ</w:t>
      </w:r>
      <w:r w:rsidRPr="00DF675D">
        <w:rPr>
          <w:rFonts w:cs="KFGQPC Uthman Taha Naskh"/>
          <w:sz w:val="32"/>
          <w:szCs w:val="27"/>
          <w:rtl/>
        </w:rPr>
        <w:t>بُ ب</w:t>
      </w:r>
      <w:r w:rsidR="00C340D1" w:rsidRPr="00DF675D">
        <w:rPr>
          <w:rFonts w:cs="KFGQPC Uthman Taha Naskh"/>
          <w:sz w:val="32"/>
          <w:szCs w:val="27"/>
          <w:rtl/>
        </w:rPr>
        <w:t>ِ</w:t>
      </w:r>
      <w:r w:rsidRPr="00DF675D">
        <w:rPr>
          <w:rFonts w:cs="KFGQPC Uthman Taha Naskh"/>
          <w:sz w:val="32"/>
          <w:szCs w:val="27"/>
          <w:rtl/>
        </w:rPr>
        <w:t>خ</w:t>
      </w:r>
      <w:r w:rsidR="00C340D1" w:rsidRPr="00DF675D">
        <w:rPr>
          <w:rFonts w:cs="KFGQPC Uthman Taha Naskh"/>
          <w:sz w:val="32"/>
          <w:szCs w:val="27"/>
          <w:rtl/>
        </w:rPr>
        <w:t>َ</w:t>
      </w:r>
      <w:r w:rsidRPr="00DF675D">
        <w:rPr>
          <w:rFonts w:cs="KFGQPC Uthman Taha Naskh"/>
          <w:sz w:val="32"/>
          <w:szCs w:val="27"/>
          <w:rtl/>
        </w:rPr>
        <w:t>طيئ</w:t>
      </w:r>
      <w:r w:rsidR="00C340D1" w:rsidRPr="00DF675D">
        <w:rPr>
          <w:rFonts w:cs="KFGQPC Uthman Taha Naskh"/>
          <w:sz w:val="32"/>
          <w:szCs w:val="27"/>
          <w:rtl/>
        </w:rPr>
        <w:t>َ</w:t>
      </w:r>
      <w:r w:rsidRPr="00DF675D">
        <w:rPr>
          <w:rFonts w:cs="KFGQPC Uthman Taha Naskh"/>
          <w:sz w:val="32"/>
          <w:szCs w:val="27"/>
          <w:rtl/>
        </w:rPr>
        <w:t>ت</w:t>
      </w:r>
      <w:r w:rsidR="00C340D1" w:rsidRPr="00DF675D">
        <w:rPr>
          <w:rFonts w:cs="KFGQPC Uthman Taha Naskh"/>
          <w:sz w:val="32"/>
          <w:szCs w:val="27"/>
          <w:rtl/>
        </w:rPr>
        <w:t>ِ</w:t>
      </w:r>
      <w:r w:rsidRPr="00DF675D">
        <w:rPr>
          <w:rFonts w:cs="KFGQPC Uthman Taha Naskh"/>
          <w:sz w:val="32"/>
          <w:szCs w:val="27"/>
          <w:rtl/>
        </w:rPr>
        <w:t>ه</w:t>
      </w:r>
      <w:r w:rsidR="00C340D1" w:rsidRPr="00DF675D">
        <w:rPr>
          <w:rFonts w:cs="KFGQPC Uthman Taha Naskh"/>
          <w:sz w:val="32"/>
          <w:szCs w:val="27"/>
          <w:rtl/>
        </w:rPr>
        <w:t>ِ</w:t>
      </w:r>
      <w:r w:rsidRPr="00DF675D">
        <w:rPr>
          <w:rFonts w:cs="KFGQPC Uthman Taha Naskh"/>
          <w:sz w:val="32"/>
          <w:szCs w:val="27"/>
          <w:rtl/>
        </w:rPr>
        <w:t xml:space="preserve"> و</w:t>
      </w:r>
      <w:r w:rsidR="00C340D1" w:rsidRPr="00DF675D">
        <w:rPr>
          <w:rFonts w:cs="KFGQPC Uthman Taha Naskh"/>
          <w:sz w:val="32"/>
          <w:szCs w:val="27"/>
          <w:rtl/>
        </w:rPr>
        <w:t>َ</w:t>
      </w:r>
      <w:r w:rsidRPr="00DF675D">
        <w:rPr>
          <w:rFonts w:cs="KFGQPC Uthman Taha Naskh"/>
          <w:sz w:val="32"/>
          <w:szCs w:val="27"/>
          <w:rtl/>
        </w:rPr>
        <w:t>ذنب</w:t>
      </w:r>
      <w:r w:rsidR="00C340D1" w:rsidRPr="00DF675D">
        <w:rPr>
          <w:rFonts w:cs="KFGQPC Uthman Taha Naskh"/>
          <w:sz w:val="32"/>
          <w:szCs w:val="27"/>
          <w:rtl/>
        </w:rPr>
        <w:t>ِ</w:t>
      </w:r>
      <w:r w:rsidRPr="00DF675D">
        <w:rPr>
          <w:rFonts w:cs="KFGQPC Uthman Taha Naskh"/>
          <w:sz w:val="32"/>
          <w:szCs w:val="27"/>
          <w:rtl/>
        </w:rPr>
        <w:t>ه</w:t>
      </w:r>
      <w:r w:rsidR="00C340D1" w:rsidRPr="00DF675D">
        <w:rPr>
          <w:rFonts w:cs="KFGQPC Uthman Taha Naskh"/>
          <w:sz w:val="32"/>
          <w:szCs w:val="27"/>
          <w:rtl/>
        </w:rPr>
        <w:t>ِ</w:t>
      </w:r>
      <w:r w:rsidRPr="00DF675D">
        <w:rPr>
          <w:rFonts w:cs="KFGQPC Uthman Taha Naskh"/>
          <w:sz w:val="32"/>
          <w:szCs w:val="27"/>
          <w:rtl/>
        </w:rPr>
        <w:t xml:space="preserve"> و</w:t>
      </w:r>
      <w:r w:rsidR="00C340D1" w:rsidRPr="00DF675D">
        <w:rPr>
          <w:rFonts w:cs="KFGQPC Uthman Taha Naskh"/>
          <w:sz w:val="32"/>
          <w:szCs w:val="27"/>
          <w:rtl/>
        </w:rPr>
        <w:t>َ</w:t>
      </w:r>
      <w:r w:rsidRPr="00DF675D">
        <w:rPr>
          <w:rFonts w:cs="KFGQPC Uthman Taha Naskh"/>
          <w:sz w:val="32"/>
          <w:szCs w:val="27"/>
          <w:rtl/>
        </w:rPr>
        <w:t>إن</w:t>
      </w:r>
      <w:r w:rsidR="00C340D1" w:rsidRPr="00DF675D">
        <w:rPr>
          <w:rFonts w:cs="KFGQPC Uthman Taha Naskh"/>
          <w:sz w:val="32"/>
          <w:szCs w:val="27"/>
          <w:rtl/>
        </w:rPr>
        <w:t>َّ</w:t>
      </w:r>
      <w:r w:rsidRPr="00DF675D">
        <w:rPr>
          <w:rFonts w:cs="KFGQPC Uthman Taha Naskh"/>
          <w:sz w:val="32"/>
          <w:szCs w:val="27"/>
          <w:rtl/>
        </w:rPr>
        <w:t xml:space="preserve"> أهل</w:t>
      </w:r>
      <w:r w:rsidR="00C340D1" w:rsidRPr="00DF675D">
        <w:rPr>
          <w:rFonts w:cs="KFGQPC Uthman Taha Naskh"/>
          <w:sz w:val="32"/>
          <w:szCs w:val="27"/>
          <w:rtl/>
        </w:rPr>
        <w:t>َ</w:t>
      </w:r>
      <w:r w:rsidRPr="00DF675D">
        <w:rPr>
          <w:rFonts w:cs="KFGQPC Uthman Taha Naskh"/>
          <w:sz w:val="32"/>
          <w:szCs w:val="27"/>
          <w:rtl/>
        </w:rPr>
        <w:t>ه</w:t>
      </w:r>
      <w:r w:rsidR="00C340D1" w:rsidRPr="00DF675D">
        <w:rPr>
          <w:rFonts w:cs="KFGQPC Uthman Taha Naskh"/>
          <w:sz w:val="32"/>
          <w:szCs w:val="27"/>
          <w:rtl/>
        </w:rPr>
        <w:t>ُ</w:t>
      </w:r>
      <w:r w:rsidRPr="00DF675D">
        <w:rPr>
          <w:rFonts w:cs="KFGQPC Uthman Taha Naskh"/>
          <w:sz w:val="32"/>
          <w:szCs w:val="27"/>
          <w:rtl/>
        </w:rPr>
        <w:t xml:space="preserve"> ل</w:t>
      </w:r>
      <w:r w:rsidR="00C340D1" w:rsidRPr="00DF675D">
        <w:rPr>
          <w:rFonts w:cs="KFGQPC Uthman Taha Naskh"/>
          <w:sz w:val="32"/>
          <w:szCs w:val="27"/>
          <w:rtl/>
        </w:rPr>
        <w:t>َ</w:t>
      </w:r>
      <w:r w:rsidRPr="00DF675D">
        <w:rPr>
          <w:rFonts w:cs="KFGQPC Uthman Taha Naskh"/>
          <w:sz w:val="32"/>
          <w:szCs w:val="27"/>
          <w:rtl/>
        </w:rPr>
        <w:t>ي</w:t>
      </w:r>
      <w:r w:rsidR="00C340D1" w:rsidRPr="00DF675D">
        <w:rPr>
          <w:rFonts w:cs="KFGQPC Uthman Taha Naskh"/>
          <w:sz w:val="32"/>
          <w:szCs w:val="27"/>
          <w:rtl/>
        </w:rPr>
        <w:t>َ</w:t>
      </w:r>
      <w:r w:rsidRPr="00DF675D">
        <w:rPr>
          <w:rFonts w:cs="KFGQPC Uthman Taha Naskh"/>
          <w:sz w:val="32"/>
          <w:szCs w:val="27"/>
          <w:rtl/>
        </w:rPr>
        <w:t>بك</w:t>
      </w:r>
      <w:r w:rsidR="00C340D1" w:rsidRPr="00DF675D">
        <w:rPr>
          <w:rFonts w:cs="KFGQPC Uthman Taha Naskh"/>
          <w:sz w:val="32"/>
          <w:szCs w:val="27"/>
          <w:rtl/>
        </w:rPr>
        <w:t>ُ</w:t>
      </w:r>
      <w:r w:rsidRPr="00DF675D">
        <w:rPr>
          <w:rFonts w:cs="KFGQPC Uthman Taha Naskh"/>
          <w:sz w:val="32"/>
          <w:szCs w:val="27"/>
          <w:rtl/>
        </w:rPr>
        <w:t>ون</w:t>
      </w:r>
      <w:r w:rsidR="00C340D1" w:rsidRPr="00DF675D">
        <w:rPr>
          <w:rFonts w:cs="KFGQPC Uthman Taha Naskh"/>
          <w:sz w:val="32"/>
          <w:szCs w:val="27"/>
          <w:rtl/>
        </w:rPr>
        <w:t>َ</w:t>
      </w:r>
      <w:r w:rsidRPr="00DF675D">
        <w:rPr>
          <w:rFonts w:cs="KFGQPC Uthman Taha Naskh"/>
          <w:sz w:val="32"/>
          <w:szCs w:val="27"/>
          <w:rtl/>
        </w:rPr>
        <w:t xml:space="preserve"> ع</w:t>
      </w:r>
      <w:r w:rsidR="00C340D1" w:rsidRPr="00DF675D">
        <w:rPr>
          <w:rFonts w:cs="KFGQPC Uthman Taha Naskh"/>
          <w:sz w:val="32"/>
          <w:szCs w:val="27"/>
          <w:rtl/>
        </w:rPr>
        <w:t>َ</w:t>
      </w:r>
      <w:r w:rsidRPr="00DF675D">
        <w:rPr>
          <w:rFonts w:cs="KFGQPC Uthman Taha Naskh"/>
          <w:sz w:val="32"/>
          <w:szCs w:val="27"/>
          <w:rtl/>
        </w:rPr>
        <w:t>ل</w:t>
      </w:r>
      <w:r w:rsidR="00C340D1" w:rsidRPr="00DF675D">
        <w:rPr>
          <w:rFonts w:cs="KFGQPC Uthman Taha Naskh"/>
          <w:sz w:val="32"/>
          <w:szCs w:val="27"/>
          <w:rtl/>
        </w:rPr>
        <w:t>َ</w:t>
      </w:r>
      <w:r w:rsidRPr="00DF675D">
        <w:rPr>
          <w:rFonts w:cs="KFGQPC Uthman Taha Naskh"/>
          <w:sz w:val="32"/>
          <w:szCs w:val="27"/>
          <w:rtl/>
        </w:rPr>
        <w:t>يه</w:t>
      </w:r>
      <w:r w:rsidR="00C340D1" w:rsidRPr="00DF675D">
        <w:rPr>
          <w:rFonts w:cs="KFGQPC Uthman Taha Naskh"/>
          <w:sz w:val="32"/>
          <w:szCs w:val="27"/>
          <w:rtl/>
        </w:rPr>
        <w:t>ِ</w:t>
      </w:r>
      <w:r w:rsidRPr="00DF675D">
        <w:rPr>
          <w:rFonts w:cs="KFGQPC Uthman Taha Naskh"/>
          <w:sz w:val="32"/>
          <w:szCs w:val="27"/>
          <w:rtl/>
        </w:rPr>
        <w:t xml:space="preserve"> الآن</w:t>
      </w:r>
      <w:r w:rsidR="00C340D1" w:rsidRPr="00DF675D">
        <w:rPr>
          <w:rFonts w:cs="KFGQPC Uthman Taha Naskh"/>
          <w:sz w:val="32"/>
          <w:szCs w:val="27"/>
          <w:rtl/>
        </w:rPr>
        <w:t>َ.</w:t>
      </w:r>
      <w:r w:rsidR="00A36B88">
        <w:rPr>
          <w:rFonts w:cs="KFGQPC Uthman Taha Naskh"/>
          <w:sz w:val="32"/>
          <w:szCs w:val="27"/>
          <w:rtl/>
        </w:rPr>
        <w:t xml:space="preserve"> </w:t>
      </w:r>
      <w:r w:rsidRPr="00DF675D">
        <w:rPr>
          <w:rFonts w:cs="KFGQPC Uthman Taha Naskh"/>
          <w:sz w:val="32"/>
          <w:szCs w:val="27"/>
          <w:rtl/>
        </w:rPr>
        <w:t>قال</w:t>
      </w:r>
      <w:r w:rsidR="00C340D1" w:rsidRPr="00DF675D">
        <w:rPr>
          <w:rFonts w:cs="KFGQPC Uthman Taha Naskh"/>
          <w:sz w:val="32"/>
          <w:szCs w:val="27"/>
          <w:rtl/>
        </w:rPr>
        <w:t>َت: و</w:t>
      </w:r>
      <w:r w:rsidRPr="00DF675D">
        <w:rPr>
          <w:rFonts w:cs="KFGQPC Uthman Taha Naskh"/>
          <w:sz w:val="32"/>
          <w:szCs w:val="27"/>
          <w:rtl/>
        </w:rPr>
        <w:t>ذاك</w:t>
      </w:r>
      <w:r w:rsidR="00C340D1" w:rsidRPr="00DF675D">
        <w:rPr>
          <w:rFonts w:cs="KFGQPC Uthman Taha Naskh"/>
          <w:sz w:val="32"/>
          <w:szCs w:val="27"/>
          <w:rtl/>
        </w:rPr>
        <w:t>َ</w:t>
      </w:r>
      <w:r w:rsidRPr="00DF675D">
        <w:rPr>
          <w:rFonts w:cs="KFGQPC Uthman Taha Naskh"/>
          <w:sz w:val="32"/>
          <w:szCs w:val="27"/>
          <w:rtl/>
        </w:rPr>
        <w:t xml:space="preserve"> م</w:t>
      </w:r>
      <w:r w:rsidR="00C340D1" w:rsidRPr="00DF675D">
        <w:rPr>
          <w:rFonts w:cs="KFGQPC Uthman Taha Naskh"/>
          <w:sz w:val="32"/>
          <w:szCs w:val="27"/>
          <w:rtl/>
        </w:rPr>
        <w:t>ِ</w:t>
      </w:r>
      <w:r w:rsidRPr="00DF675D">
        <w:rPr>
          <w:rFonts w:cs="KFGQPC Uthman Taha Naskh"/>
          <w:sz w:val="32"/>
          <w:szCs w:val="27"/>
          <w:rtl/>
        </w:rPr>
        <w:t>ثل</w:t>
      </w:r>
      <w:r w:rsidR="00C340D1" w:rsidRPr="00DF675D">
        <w:rPr>
          <w:rFonts w:cs="KFGQPC Uthman Taha Naskh"/>
          <w:sz w:val="32"/>
          <w:szCs w:val="27"/>
          <w:rtl/>
        </w:rPr>
        <w:t>ُ</w:t>
      </w:r>
      <w:r w:rsidRPr="00DF675D">
        <w:rPr>
          <w:rFonts w:cs="KFGQPC Uthman Taha Naskh"/>
          <w:sz w:val="32"/>
          <w:szCs w:val="27"/>
          <w:rtl/>
        </w:rPr>
        <w:t xml:space="preserve"> ق</w:t>
      </w:r>
      <w:r w:rsidR="00C340D1" w:rsidRPr="00DF675D">
        <w:rPr>
          <w:rFonts w:cs="KFGQPC Uthman Taha Naskh"/>
          <w:sz w:val="32"/>
          <w:szCs w:val="27"/>
          <w:rtl/>
        </w:rPr>
        <w:t>َ</w:t>
      </w:r>
      <w:r w:rsidRPr="00DF675D">
        <w:rPr>
          <w:rFonts w:cs="KFGQPC Uthman Taha Naskh"/>
          <w:sz w:val="32"/>
          <w:szCs w:val="27"/>
          <w:rtl/>
        </w:rPr>
        <w:t>ول</w:t>
      </w:r>
      <w:r w:rsidR="00C340D1" w:rsidRPr="00DF675D">
        <w:rPr>
          <w:rFonts w:cs="KFGQPC Uthman Taha Naskh"/>
          <w:sz w:val="32"/>
          <w:szCs w:val="27"/>
          <w:rtl/>
        </w:rPr>
        <w:t>ِ</w:t>
      </w:r>
      <w:r w:rsidRPr="00DF675D">
        <w:rPr>
          <w:rFonts w:cs="KFGQPC Uthman Taha Naskh"/>
          <w:sz w:val="32"/>
          <w:szCs w:val="27"/>
          <w:rtl/>
        </w:rPr>
        <w:t>ه</w:t>
      </w:r>
      <w:r w:rsidR="00C340D1" w:rsidRPr="00DF675D">
        <w:rPr>
          <w:rFonts w:cs="KFGQPC Uthman Taha Naskh"/>
          <w:sz w:val="32"/>
          <w:szCs w:val="27"/>
          <w:rtl/>
        </w:rPr>
        <w:t>ِ</w:t>
      </w:r>
      <w:r w:rsidRPr="00DF675D">
        <w:rPr>
          <w:rFonts w:cs="KFGQPC Uthman Taha Naskh"/>
          <w:sz w:val="32"/>
          <w:szCs w:val="27"/>
          <w:rtl/>
        </w:rPr>
        <w:t xml:space="preserve"> إن</w:t>
      </w:r>
      <w:r w:rsidR="00C340D1" w:rsidRPr="00DF675D">
        <w:rPr>
          <w:rFonts w:cs="KFGQPC Uthman Taha Naskh"/>
          <w:sz w:val="32"/>
          <w:szCs w:val="27"/>
          <w:rtl/>
        </w:rPr>
        <w:t>َّ</w:t>
      </w:r>
      <w:r w:rsidRPr="00DF675D">
        <w:rPr>
          <w:rFonts w:cs="KFGQPC Uthman Taha Naskh"/>
          <w:sz w:val="32"/>
          <w:szCs w:val="27"/>
          <w:rtl/>
        </w:rPr>
        <w:t xml:space="preserve"> رسول</w:t>
      </w:r>
      <w:r w:rsidR="00C340D1" w:rsidRPr="00DF675D">
        <w:rPr>
          <w:rFonts w:cs="KFGQPC Uthman Taha Naskh"/>
          <w:sz w:val="32"/>
          <w:szCs w:val="27"/>
          <w:rtl/>
        </w:rPr>
        <w:t>َ</w:t>
      </w:r>
      <w:r w:rsidRPr="00DF675D">
        <w:rPr>
          <w:rFonts w:cs="KFGQPC Uthman Taha Naskh"/>
          <w:sz w:val="32"/>
          <w:szCs w:val="27"/>
          <w:rtl/>
        </w:rPr>
        <w:t xml:space="preserve"> الله</w:t>
      </w:r>
      <w:r w:rsidR="00210633" w:rsidRPr="00210633">
        <w:rPr>
          <w:rFonts w:ascii="Abo-thar" w:hAnsi="Abo-thar"/>
          <w:sz w:val="24"/>
          <w:szCs w:val="24"/>
          <w:lang w:bidi="fa-IR"/>
        </w:rPr>
        <w:t></w:t>
      </w:r>
      <w:r w:rsidR="00593BD6">
        <w:rPr>
          <w:rFonts w:ascii="Abo-thar" w:hAnsi="Abo-thar"/>
          <w:sz w:val="24"/>
          <w:szCs w:val="24"/>
          <w:rtl/>
          <w:lang w:bidi="fa-IR"/>
        </w:rPr>
        <w:t xml:space="preserve"> </w:t>
      </w:r>
      <w:r w:rsidRPr="00DF675D">
        <w:rPr>
          <w:rFonts w:cs="KFGQPC Uthman Taha Naskh"/>
          <w:sz w:val="32"/>
          <w:szCs w:val="27"/>
          <w:rtl/>
        </w:rPr>
        <w:t>قام</w:t>
      </w:r>
      <w:r w:rsidR="00C340D1" w:rsidRPr="00DF675D">
        <w:rPr>
          <w:rFonts w:cs="KFGQPC Uthman Taha Naskh"/>
          <w:sz w:val="32"/>
          <w:szCs w:val="27"/>
          <w:rtl/>
        </w:rPr>
        <w:t>َ</w:t>
      </w:r>
      <w:r w:rsidRPr="00DF675D">
        <w:rPr>
          <w:rFonts w:cs="KFGQPC Uthman Taha Naskh"/>
          <w:sz w:val="32"/>
          <w:szCs w:val="27"/>
          <w:rtl/>
        </w:rPr>
        <w:t xml:space="preserve"> ع</w:t>
      </w:r>
      <w:r w:rsidR="00C340D1" w:rsidRPr="00DF675D">
        <w:rPr>
          <w:rFonts w:cs="KFGQPC Uthman Taha Naskh"/>
          <w:sz w:val="32"/>
          <w:szCs w:val="27"/>
          <w:rtl/>
        </w:rPr>
        <w:t>َ</w:t>
      </w:r>
      <w:r w:rsidRPr="00DF675D">
        <w:rPr>
          <w:rFonts w:cs="KFGQPC Uthman Taha Naskh"/>
          <w:sz w:val="32"/>
          <w:szCs w:val="27"/>
          <w:rtl/>
        </w:rPr>
        <w:t>ل</w:t>
      </w:r>
      <w:r w:rsidR="00C340D1" w:rsidRPr="00DF675D">
        <w:rPr>
          <w:rFonts w:cs="KFGQPC Uthman Taha Naskh"/>
          <w:sz w:val="32"/>
          <w:szCs w:val="27"/>
          <w:rtl/>
        </w:rPr>
        <w:t>َ</w:t>
      </w:r>
      <w:r w:rsidRPr="00DF675D">
        <w:rPr>
          <w:rFonts w:cs="KFGQPC Uthman Taha Naskh"/>
          <w:sz w:val="32"/>
          <w:szCs w:val="27"/>
          <w:rtl/>
        </w:rPr>
        <w:t>ى الق</w:t>
      </w:r>
      <w:r w:rsidR="00C340D1" w:rsidRPr="00DF675D">
        <w:rPr>
          <w:rFonts w:cs="KFGQPC Uthman Taha Naskh"/>
          <w:sz w:val="32"/>
          <w:szCs w:val="27"/>
          <w:rtl/>
        </w:rPr>
        <w:t>َ</w:t>
      </w:r>
      <w:r w:rsidRPr="00DF675D">
        <w:rPr>
          <w:rFonts w:cs="KFGQPC Uthman Taha Naskh"/>
          <w:sz w:val="32"/>
          <w:szCs w:val="27"/>
          <w:rtl/>
        </w:rPr>
        <w:t>ليب</w:t>
      </w:r>
      <w:r w:rsidR="00C340D1" w:rsidRPr="00DF675D">
        <w:rPr>
          <w:rFonts w:cs="KFGQPC Uthman Taha Naskh"/>
          <w:sz w:val="32"/>
          <w:szCs w:val="27"/>
          <w:rtl/>
        </w:rPr>
        <w:t>ِ</w:t>
      </w:r>
      <w:r w:rsidRPr="00DF675D">
        <w:rPr>
          <w:rFonts w:cs="KFGQPC Uthman Taha Naskh"/>
          <w:sz w:val="32"/>
          <w:szCs w:val="27"/>
          <w:rtl/>
        </w:rPr>
        <w:t xml:space="preserve"> و</w:t>
      </w:r>
      <w:r w:rsidR="00C340D1" w:rsidRPr="00DF675D">
        <w:rPr>
          <w:rFonts w:cs="KFGQPC Uthman Taha Naskh"/>
          <w:sz w:val="32"/>
          <w:szCs w:val="27"/>
          <w:rtl/>
        </w:rPr>
        <w:t>َ</w:t>
      </w:r>
      <w:r w:rsidRPr="00DF675D">
        <w:rPr>
          <w:rFonts w:cs="KFGQPC Uthman Taha Naskh"/>
          <w:sz w:val="32"/>
          <w:szCs w:val="27"/>
          <w:rtl/>
        </w:rPr>
        <w:t>فيه</w:t>
      </w:r>
      <w:r w:rsidR="00C340D1" w:rsidRPr="00DF675D">
        <w:rPr>
          <w:rFonts w:cs="KFGQPC Uthman Taha Naskh"/>
          <w:sz w:val="32"/>
          <w:szCs w:val="27"/>
          <w:rtl/>
        </w:rPr>
        <w:t>ِ</w:t>
      </w:r>
      <w:r w:rsidRPr="00DF675D">
        <w:rPr>
          <w:rFonts w:cs="KFGQPC Uthman Taha Naskh"/>
          <w:sz w:val="32"/>
          <w:szCs w:val="27"/>
          <w:rtl/>
        </w:rPr>
        <w:t xml:space="preserve"> ق</w:t>
      </w:r>
      <w:r w:rsidR="00C340D1" w:rsidRPr="00DF675D">
        <w:rPr>
          <w:rFonts w:cs="KFGQPC Uthman Taha Naskh"/>
          <w:sz w:val="32"/>
          <w:szCs w:val="27"/>
          <w:rtl/>
        </w:rPr>
        <w:t>َ</w:t>
      </w:r>
      <w:r w:rsidRPr="00DF675D">
        <w:rPr>
          <w:rFonts w:cs="KFGQPC Uthman Taha Naskh"/>
          <w:sz w:val="32"/>
          <w:szCs w:val="27"/>
          <w:rtl/>
        </w:rPr>
        <w:t>تلى ب</w:t>
      </w:r>
      <w:r w:rsidR="00C340D1" w:rsidRPr="00DF675D">
        <w:rPr>
          <w:rFonts w:cs="KFGQPC Uthman Taha Naskh"/>
          <w:sz w:val="32"/>
          <w:szCs w:val="27"/>
          <w:rtl/>
        </w:rPr>
        <w:t>َ</w:t>
      </w:r>
      <w:r w:rsidRPr="00DF675D">
        <w:rPr>
          <w:rFonts w:cs="KFGQPC Uthman Taha Naskh"/>
          <w:sz w:val="32"/>
          <w:szCs w:val="27"/>
          <w:rtl/>
        </w:rPr>
        <w:t>در</w:t>
      </w:r>
      <w:r w:rsidR="00C340D1" w:rsidRPr="00DF675D">
        <w:rPr>
          <w:rFonts w:cs="KFGQPC Uthman Taha Naskh"/>
          <w:sz w:val="32"/>
          <w:szCs w:val="27"/>
          <w:rtl/>
        </w:rPr>
        <w:t>ٍ</w:t>
      </w:r>
      <w:r w:rsidRPr="00DF675D">
        <w:rPr>
          <w:rFonts w:cs="KFGQPC Uthman Taha Naskh"/>
          <w:sz w:val="32"/>
          <w:szCs w:val="27"/>
          <w:rtl/>
        </w:rPr>
        <w:t xml:space="preserve"> م</w:t>
      </w:r>
      <w:r w:rsidR="00C340D1" w:rsidRPr="00DF675D">
        <w:rPr>
          <w:rFonts w:cs="KFGQPC Uthman Taha Naskh"/>
          <w:sz w:val="32"/>
          <w:szCs w:val="27"/>
          <w:rtl/>
        </w:rPr>
        <w:t>ِ</w:t>
      </w:r>
      <w:r w:rsidRPr="00DF675D">
        <w:rPr>
          <w:rFonts w:cs="KFGQPC Uthman Taha Naskh"/>
          <w:sz w:val="32"/>
          <w:szCs w:val="27"/>
          <w:rtl/>
        </w:rPr>
        <w:t>ن</w:t>
      </w:r>
      <w:r w:rsidR="00C340D1" w:rsidRPr="00DF675D">
        <w:rPr>
          <w:rFonts w:cs="KFGQPC Uthman Taha Naskh"/>
          <w:sz w:val="32"/>
          <w:szCs w:val="27"/>
          <w:rtl/>
        </w:rPr>
        <w:t>َ</w:t>
      </w:r>
      <w:r w:rsidRPr="00DF675D">
        <w:rPr>
          <w:rFonts w:cs="KFGQPC Uthman Taha Naskh"/>
          <w:sz w:val="32"/>
          <w:szCs w:val="27"/>
          <w:rtl/>
        </w:rPr>
        <w:t xml:space="preserve"> المشركين ف</w:t>
      </w:r>
      <w:r w:rsidR="00C340D1" w:rsidRPr="00DF675D">
        <w:rPr>
          <w:rFonts w:cs="KFGQPC Uthman Taha Naskh"/>
          <w:sz w:val="32"/>
          <w:szCs w:val="27"/>
          <w:rtl/>
        </w:rPr>
        <w:t>َ</w:t>
      </w:r>
      <w:r w:rsidRPr="00DF675D">
        <w:rPr>
          <w:rFonts w:cs="KFGQPC Uthman Taha Naskh"/>
          <w:sz w:val="32"/>
          <w:szCs w:val="27"/>
          <w:rtl/>
        </w:rPr>
        <w:t>قال</w:t>
      </w:r>
      <w:r w:rsidR="00C340D1" w:rsidRPr="00DF675D">
        <w:rPr>
          <w:rFonts w:cs="KFGQPC Uthman Taha Naskh"/>
          <w:sz w:val="32"/>
          <w:szCs w:val="27"/>
          <w:rtl/>
        </w:rPr>
        <w:t>َ</w:t>
      </w:r>
      <w:r w:rsidRPr="00DF675D">
        <w:rPr>
          <w:rFonts w:cs="KFGQPC Uthman Taha Naskh"/>
          <w:sz w:val="32"/>
          <w:szCs w:val="27"/>
          <w:rtl/>
        </w:rPr>
        <w:t xml:space="preserve"> ل</w:t>
      </w:r>
      <w:r w:rsidR="00C340D1" w:rsidRPr="00DF675D">
        <w:rPr>
          <w:rFonts w:cs="KFGQPC Uthman Taha Naskh"/>
          <w:sz w:val="32"/>
          <w:szCs w:val="27"/>
          <w:rtl/>
        </w:rPr>
        <w:t>َ</w:t>
      </w:r>
      <w:r w:rsidRPr="00DF675D">
        <w:rPr>
          <w:rFonts w:cs="KFGQPC Uthman Taha Naskh"/>
          <w:sz w:val="32"/>
          <w:szCs w:val="27"/>
          <w:rtl/>
        </w:rPr>
        <w:t>ه</w:t>
      </w:r>
      <w:r w:rsidR="00C340D1" w:rsidRPr="00DF675D">
        <w:rPr>
          <w:rFonts w:cs="KFGQPC Uthman Taha Naskh"/>
          <w:sz w:val="32"/>
          <w:szCs w:val="27"/>
          <w:rtl/>
        </w:rPr>
        <w:t>ُ</w:t>
      </w:r>
      <w:r w:rsidRPr="00DF675D">
        <w:rPr>
          <w:rFonts w:cs="KFGQPC Uthman Taha Naskh"/>
          <w:sz w:val="32"/>
          <w:szCs w:val="27"/>
          <w:rtl/>
        </w:rPr>
        <w:t>م ما قال</w:t>
      </w:r>
      <w:r w:rsidR="00C340D1" w:rsidRPr="00DF675D">
        <w:rPr>
          <w:rFonts w:cs="KFGQPC Uthman Taha Naskh"/>
          <w:sz w:val="32"/>
          <w:szCs w:val="27"/>
          <w:rtl/>
        </w:rPr>
        <w:t>َ</w:t>
      </w:r>
      <w:r w:rsidR="009A76E3" w:rsidRPr="00DF675D">
        <w:rPr>
          <w:rFonts w:cs="KFGQPC Uthman Taha Naskh"/>
          <w:sz w:val="32"/>
          <w:szCs w:val="27"/>
          <w:rtl/>
        </w:rPr>
        <w:t>،</w:t>
      </w:r>
      <w:r w:rsidR="00A36B88">
        <w:rPr>
          <w:rFonts w:cs="KFGQPC Uthman Taha Naskh"/>
          <w:sz w:val="32"/>
          <w:szCs w:val="27"/>
          <w:rtl/>
        </w:rPr>
        <w:t xml:space="preserve"> </w:t>
      </w:r>
      <w:r w:rsidRPr="00DF675D">
        <w:rPr>
          <w:rFonts w:cs="KFGQPC Uthman Taha Naskh"/>
          <w:sz w:val="32"/>
          <w:szCs w:val="27"/>
          <w:rtl/>
        </w:rPr>
        <w:t>قال</w:t>
      </w:r>
      <w:r w:rsidR="00C340D1" w:rsidRPr="00DF675D">
        <w:rPr>
          <w:rFonts w:cs="KFGQPC Uthman Taha Naskh"/>
          <w:sz w:val="32"/>
          <w:szCs w:val="27"/>
          <w:rtl/>
        </w:rPr>
        <w:t>َ</w:t>
      </w:r>
      <w:r w:rsidR="00A36B88">
        <w:rPr>
          <w:rFonts w:cs="KFGQPC Uthman Taha Naskh"/>
          <w:sz w:val="32"/>
          <w:szCs w:val="27"/>
          <w:rtl/>
        </w:rPr>
        <w:t>:</w:t>
      </w:r>
      <w:r w:rsidRPr="00DF675D">
        <w:rPr>
          <w:rFonts w:cs="KFGQPC Uthman Taha Naskh"/>
          <w:sz w:val="32"/>
          <w:szCs w:val="27"/>
          <w:rtl/>
        </w:rPr>
        <w:t xml:space="preserve"> إن</w:t>
      </w:r>
      <w:r w:rsidR="00C340D1" w:rsidRPr="00DF675D">
        <w:rPr>
          <w:rFonts w:cs="KFGQPC Uthman Taha Naskh"/>
          <w:sz w:val="32"/>
          <w:szCs w:val="27"/>
          <w:rtl/>
        </w:rPr>
        <w:t>َّ</w:t>
      </w:r>
      <w:r w:rsidRPr="00DF675D">
        <w:rPr>
          <w:rFonts w:cs="KFGQPC Uthman Taha Naskh"/>
          <w:sz w:val="32"/>
          <w:szCs w:val="27"/>
          <w:rtl/>
        </w:rPr>
        <w:t>ه</w:t>
      </w:r>
      <w:r w:rsidR="00C340D1" w:rsidRPr="00DF675D">
        <w:rPr>
          <w:rFonts w:cs="KFGQPC Uthman Taha Naskh"/>
          <w:sz w:val="32"/>
          <w:szCs w:val="27"/>
          <w:rtl/>
        </w:rPr>
        <w:t>ُ</w:t>
      </w:r>
      <w:r w:rsidRPr="00DF675D">
        <w:rPr>
          <w:rFonts w:cs="KFGQPC Uthman Taha Naskh"/>
          <w:sz w:val="32"/>
          <w:szCs w:val="27"/>
          <w:rtl/>
        </w:rPr>
        <w:t>م ل</w:t>
      </w:r>
      <w:r w:rsidR="00C340D1" w:rsidRPr="00DF675D">
        <w:rPr>
          <w:rFonts w:cs="KFGQPC Uthman Taha Naskh"/>
          <w:sz w:val="32"/>
          <w:szCs w:val="27"/>
          <w:u w:val="single"/>
          <w:rtl/>
          <w:lang w:bidi="fa-IR"/>
        </w:rPr>
        <w:t>َ</w:t>
      </w:r>
      <w:r w:rsidRPr="00DF675D">
        <w:rPr>
          <w:rFonts w:cs="KFGQPC Uthman Taha Naskh"/>
          <w:sz w:val="32"/>
          <w:szCs w:val="27"/>
          <w:u w:val="single"/>
          <w:rtl/>
          <w:lang w:bidi="fa-IR"/>
        </w:rPr>
        <w:t>ي</w:t>
      </w:r>
      <w:r w:rsidR="00C340D1" w:rsidRPr="00DF675D">
        <w:rPr>
          <w:rFonts w:cs="KFGQPC Uthman Taha Naskh"/>
          <w:sz w:val="32"/>
          <w:szCs w:val="27"/>
          <w:u w:val="single"/>
          <w:rtl/>
          <w:lang w:bidi="fa-IR"/>
        </w:rPr>
        <w:t>َ</w:t>
      </w:r>
      <w:r w:rsidRPr="00DF675D">
        <w:rPr>
          <w:rFonts w:cs="KFGQPC Uthman Taha Naskh"/>
          <w:sz w:val="32"/>
          <w:szCs w:val="27"/>
          <w:u w:val="single"/>
          <w:rtl/>
          <w:lang w:bidi="fa-IR"/>
        </w:rPr>
        <w:t>سم</w:t>
      </w:r>
      <w:r w:rsidR="00C340D1" w:rsidRPr="00DF675D">
        <w:rPr>
          <w:rFonts w:cs="KFGQPC Uthman Taha Naskh"/>
          <w:sz w:val="32"/>
          <w:szCs w:val="27"/>
          <w:u w:val="single"/>
          <w:rtl/>
          <w:lang w:bidi="fa-IR"/>
        </w:rPr>
        <w:t>َ</w:t>
      </w:r>
      <w:r w:rsidRPr="00DF675D">
        <w:rPr>
          <w:rFonts w:cs="KFGQPC Uthman Taha Naskh"/>
          <w:sz w:val="32"/>
          <w:szCs w:val="27"/>
          <w:u w:val="single"/>
          <w:rtl/>
          <w:lang w:bidi="fa-IR"/>
        </w:rPr>
        <w:t>عون</w:t>
      </w:r>
      <w:r w:rsidR="00C340D1" w:rsidRPr="00DF675D">
        <w:rPr>
          <w:rFonts w:cs="KFGQPC Uthman Taha Naskh"/>
          <w:sz w:val="32"/>
          <w:szCs w:val="27"/>
          <w:u w:val="single"/>
          <w:rtl/>
          <w:lang w:bidi="fa-IR"/>
        </w:rPr>
        <w:t>َ</w:t>
      </w:r>
      <w:r w:rsidRPr="00DF675D">
        <w:rPr>
          <w:rFonts w:cs="KFGQPC Uthman Taha Naskh"/>
          <w:sz w:val="32"/>
          <w:szCs w:val="27"/>
          <w:rtl/>
        </w:rPr>
        <w:t xml:space="preserve"> ما أقول</w:t>
      </w:r>
      <w:r w:rsidR="00C340D1" w:rsidRPr="00DF675D">
        <w:rPr>
          <w:rFonts w:cs="KFGQPC Uthman Taha Naskh"/>
          <w:sz w:val="32"/>
          <w:szCs w:val="27"/>
          <w:rtl/>
        </w:rPr>
        <w:t>ُ</w:t>
      </w:r>
      <w:r w:rsidR="00C32DDB">
        <w:rPr>
          <w:rFonts w:cs="KFGQPC Uthman Taha Naskh"/>
          <w:sz w:val="32"/>
          <w:szCs w:val="27"/>
          <w:rtl/>
        </w:rPr>
        <w:t xml:space="preserve"> وَ</w:t>
      </w:r>
      <w:r w:rsidRPr="00DF675D">
        <w:rPr>
          <w:rFonts w:cs="KFGQPC Uthman Taha Naskh"/>
          <w:sz w:val="32"/>
          <w:szCs w:val="27"/>
          <w:rtl/>
        </w:rPr>
        <w:t>إن</w:t>
      </w:r>
      <w:r w:rsidR="00C340D1" w:rsidRPr="00DF675D">
        <w:rPr>
          <w:rFonts w:cs="KFGQPC Uthman Taha Naskh"/>
          <w:sz w:val="32"/>
          <w:szCs w:val="27"/>
          <w:rtl/>
        </w:rPr>
        <w:t>َّ</w:t>
      </w:r>
      <w:r w:rsidRPr="00DF675D">
        <w:rPr>
          <w:rFonts w:cs="KFGQPC Uthman Taha Naskh"/>
          <w:sz w:val="32"/>
          <w:szCs w:val="27"/>
          <w:rtl/>
        </w:rPr>
        <w:t>ما قال</w:t>
      </w:r>
      <w:r w:rsidR="00C340D1" w:rsidRPr="00DF675D">
        <w:rPr>
          <w:rFonts w:cs="KFGQPC Uthman Taha Naskh"/>
          <w:sz w:val="32"/>
          <w:szCs w:val="27"/>
          <w:rtl/>
        </w:rPr>
        <w:t>َ</w:t>
      </w:r>
      <w:r w:rsidR="005A7852" w:rsidRPr="00DF675D">
        <w:rPr>
          <w:rFonts w:cs="KFGQPC Uthman Taha Naskh"/>
          <w:sz w:val="32"/>
          <w:szCs w:val="27"/>
          <w:rtl/>
        </w:rPr>
        <w:t>:</w:t>
      </w:r>
      <w:r w:rsidRPr="00DF675D">
        <w:rPr>
          <w:rFonts w:cs="KFGQPC Uthman Taha Naskh"/>
          <w:sz w:val="32"/>
          <w:szCs w:val="27"/>
          <w:rtl/>
        </w:rPr>
        <w:t xml:space="preserve"> إن</w:t>
      </w:r>
      <w:r w:rsidR="00C340D1" w:rsidRPr="00DF675D">
        <w:rPr>
          <w:rFonts w:cs="KFGQPC Uthman Taha Naskh"/>
          <w:sz w:val="32"/>
          <w:szCs w:val="27"/>
          <w:rtl/>
        </w:rPr>
        <w:t>َّ</w:t>
      </w:r>
      <w:r w:rsidRPr="00DF675D">
        <w:rPr>
          <w:rFonts w:cs="KFGQPC Uthman Taha Naskh"/>
          <w:sz w:val="32"/>
          <w:szCs w:val="27"/>
          <w:rtl/>
        </w:rPr>
        <w:t>ه</w:t>
      </w:r>
      <w:r w:rsidR="00C340D1" w:rsidRPr="00DF675D">
        <w:rPr>
          <w:rFonts w:cs="KFGQPC Uthman Taha Naskh"/>
          <w:sz w:val="32"/>
          <w:szCs w:val="27"/>
          <w:rtl/>
        </w:rPr>
        <w:t>ُ</w:t>
      </w:r>
      <w:r w:rsidRPr="00DF675D">
        <w:rPr>
          <w:rFonts w:cs="KFGQPC Uthman Taha Naskh"/>
          <w:sz w:val="32"/>
          <w:szCs w:val="27"/>
          <w:rtl/>
        </w:rPr>
        <w:t>م</w:t>
      </w:r>
      <w:r w:rsidR="00C340D1" w:rsidRPr="00DF675D">
        <w:rPr>
          <w:rFonts w:cs="KFGQPC Uthman Taha Naskh"/>
          <w:sz w:val="32"/>
          <w:szCs w:val="27"/>
          <w:rtl/>
        </w:rPr>
        <w:t>ُ</w:t>
      </w:r>
      <w:r w:rsidRPr="00DF675D">
        <w:rPr>
          <w:rFonts w:cs="KFGQPC Uthman Taha Naskh"/>
          <w:sz w:val="32"/>
          <w:szCs w:val="27"/>
          <w:rtl/>
        </w:rPr>
        <w:t xml:space="preserve"> الآن</w:t>
      </w:r>
      <w:r w:rsidR="00C340D1" w:rsidRPr="00DF675D">
        <w:rPr>
          <w:rFonts w:cs="KFGQPC Uthman Taha Naskh"/>
          <w:sz w:val="32"/>
          <w:szCs w:val="27"/>
          <w:rtl/>
        </w:rPr>
        <w:t>َ</w:t>
      </w:r>
      <w:r w:rsidRPr="00DF675D">
        <w:rPr>
          <w:rFonts w:cs="KFGQPC Uthman Taha Naskh"/>
          <w:sz w:val="32"/>
          <w:szCs w:val="27"/>
          <w:rtl/>
        </w:rPr>
        <w:t xml:space="preserve"> </w:t>
      </w:r>
      <w:r w:rsidRPr="00DF675D">
        <w:rPr>
          <w:rFonts w:ascii="mylotus" w:hAnsi="mylotus" w:cs="KFGQPC Uthman Taha Naskh"/>
          <w:sz w:val="27"/>
          <w:szCs w:val="27"/>
          <w:u w:val="single"/>
          <w:rtl/>
          <w:lang w:bidi="fa-IR"/>
        </w:rPr>
        <w:t>ل</w:t>
      </w:r>
      <w:r w:rsidR="00C340D1" w:rsidRPr="00DF675D">
        <w:rPr>
          <w:rFonts w:ascii="mylotus" w:hAnsi="mylotus" w:cs="KFGQPC Uthman Taha Naskh"/>
          <w:sz w:val="27"/>
          <w:szCs w:val="27"/>
          <w:u w:val="single"/>
          <w:rtl/>
          <w:lang w:bidi="fa-IR"/>
        </w:rPr>
        <w:t>َ</w:t>
      </w:r>
      <w:r w:rsidRPr="00DF675D">
        <w:rPr>
          <w:rFonts w:ascii="mylotus" w:hAnsi="mylotus" w:cs="KFGQPC Uthman Taha Naskh"/>
          <w:sz w:val="27"/>
          <w:szCs w:val="27"/>
          <w:u w:val="single"/>
          <w:rtl/>
          <w:lang w:bidi="fa-IR"/>
        </w:rPr>
        <w:t>ي</w:t>
      </w:r>
      <w:r w:rsidR="00C340D1" w:rsidRPr="00DF675D">
        <w:rPr>
          <w:rFonts w:ascii="mylotus" w:hAnsi="mylotus" w:cs="KFGQPC Uthman Taha Naskh"/>
          <w:sz w:val="27"/>
          <w:szCs w:val="27"/>
          <w:u w:val="single"/>
          <w:rtl/>
          <w:lang w:bidi="fa-IR"/>
        </w:rPr>
        <w:t>َ</w:t>
      </w:r>
      <w:r w:rsidRPr="00DF675D">
        <w:rPr>
          <w:rFonts w:ascii="mylotus" w:hAnsi="mylotus" w:cs="KFGQPC Uthman Taha Naskh"/>
          <w:sz w:val="27"/>
          <w:szCs w:val="27"/>
          <w:u w:val="single"/>
          <w:rtl/>
          <w:lang w:bidi="fa-IR"/>
        </w:rPr>
        <w:t>عل</w:t>
      </w:r>
      <w:r w:rsidR="00C340D1" w:rsidRPr="00DF675D">
        <w:rPr>
          <w:rFonts w:ascii="mylotus" w:hAnsi="mylotus" w:cs="KFGQPC Uthman Taha Naskh"/>
          <w:sz w:val="27"/>
          <w:szCs w:val="27"/>
          <w:u w:val="single"/>
          <w:rtl/>
          <w:lang w:bidi="fa-IR"/>
        </w:rPr>
        <w:t>َ</w:t>
      </w:r>
      <w:r w:rsidRPr="00DF675D">
        <w:rPr>
          <w:rFonts w:ascii="mylotus" w:hAnsi="mylotus" w:cs="KFGQPC Uthman Taha Naskh"/>
          <w:sz w:val="27"/>
          <w:szCs w:val="27"/>
          <w:u w:val="single"/>
          <w:rtl/>
          <w:lang w:bidi="fa-IR"/>
        </w:rPr>
        <w:t>م</w:t>
      </w:r>
      <w:r w:rsidR="00C340D1" w:rsidRPr="00DF675D">
        <w:rPr>
          <w:rFonts w:ascii="mylotus" w:hAnsi="mylotus" w:cs="KFGQPC Uthman Taha Naskh"/>
          <w:sz w:val="27"/>
          <w:szCs w:val="27"/>
          <w:u w:val="single"/>
          <w:rtl/>
          <w:lang w:bidi="fa-IR"/>
        </w:rPr>
        <w:t>ُ</w:t>
      </w:r>
      <w:r w:rsidRPr="00DF675D">
        <w:rPr>
          <w:rFonts w:ascii="mylotus" w:hAnsi="mylotus" w:cs="KFGQPC Uthman Taha Naskh"/>
          <w:sz w:val="27"/>
          <w:szCs w:val="27"/>
          <w:u w:val="single"/>
          <w:rtl/>
          <w:lang w:bidi="fa-IR"/>
        </w:rPr>
        <w:t>ون</w:t>
      </w:r>
      <w:r w:rsidR="00C340D1" w:rsidRPr="00DF675D">
        <w:rPr>
          <w:rFonts w:ascii="mylotus" w:hAnsi="mylotus" w:cs="KFGQPC Uthman Taha Naskh"/>
          <w:sz w:val="27"/>
          <w:szCs w:val="27"/>
          <w:u w:val="single"/>
          <w:rtl/>
          <w:lang w:bidi="fa-IR"/>
        </w:rPr>
        <w:t>َ</w:t>
      </w:r>
      <w:r w:rsidRPr="00DF675D">
        <w:rPr>
          <w:rFonts w:cs="KFGQPC Uthman Taha Naskh"/>
          <w:sz w:val="32"/>
          <w:szCs w:val="27"/>
          <w:rtl/>
        </w:rPr>
        <w:t xml:space="preserve"> </w:t>
      </w:r>
      <w:r w:rsidR="00A36B88">
        <w:rPr>
          <w:rFonts w:cs="KFGQPC Uthman Taha Naskh"/>
          <w:sz w:val="32"/>
          <w:szCs w:val="27"/>
          <w:rtl/>
        </w:rPr>
        <w:t>أَ</w:t>
      </w:r>
      <w:r w:rsidRPr="00DF675D">
        <w:rPr>
          <w:rFonts w:cs="KFGQPC Uthman Taha Naskh"/>
          <w:sz w:val="32"/>
          <w:szCs w:val="27"/>
          <w:rtl/>
        </w:rPr>
        <w:t>ن</w:t>
      </w:r>
      <w:r w:rsidR="00C340D1" w:rsidRPr="00DF675D">
        <w:rPr>
          <w:rFonts w:cs="KFGQPC Uthman Taha Naskh"/>
          <w:sz w:val="32"/>
          <w:szCs w:val="27"/>
          <w:rtl/>
        </w:rPr>
        <w:t>َّ</w:t>
      </w:r>
      <w:r w:rsidRPr="00DF675D">
        <w:rPr>
          <w:rFonts w:cs="KFGQPC Uthman Taha Naskh"/>
          <w:sz w:val="32"/>
          <w:szCs w:val="27"/>
          <w:rtl/>
        </w:rPr>
        <w:t>ما ك</w:t>
      </w:r>
      <w:r w:rsidR="00C340D1" w:rsidRPr="00DF675D">
        <w:rPr>
          <w:rFonts w:cs="KFGQPC Uthman Taha Naskh"/>
          <w:sz w:val="32"/>
          <w:szCs w:val="27"/>
          <w:rtl/>
        </w:rPr>
        <w:t>ُ</w:t>
      </w:r>
      <w:r w:rsidRPr="00DF675D">
        <w:rPr>
          <w:rFonts w:cs="KFGQPC Uthman Taha Naskh"/>
          <w:sz w:val="32"/>
          <w:szCs w:val="27"/>
          <w:rtl/>
        </w:rPr>
        <w:t>نتُ أقول</w:t>
      </w:r>
      <w:r w:rsidR="00C340D1" w:rsidRPr="00DF675D">
        <w:rPr>
          <w:rFonts w:cs="KFGQPC Uthman Taha Naskh"/>
          <w:sz w:val="32"/>
          <w:szCs w:val="27"/>
          <w:rtl/>
        </w:rPr>
        <w:t>ُ</w:t>
      </w:r>
      <w:r w:rsidRPr="00DF675D">
        <w:rPr>
          <w:rFonts w:cs="KFGQPC Uthman Taha Naskh"/>
          <w:sz w:val="32"/>
          <w:szCs w:val="27"/>
          <w:rtl/>
        </w:rPr>
        <w:t xml:space="preserve"> ل</w:t>
      </w:r>
      <w:r w:rsidR="00C340D1" w:rsidRPr="00DF675D">
        <w:rPr>
          <w:rFonts w:cs="KFGQPC Uthman Taha Naskh"/>
          <w:sz w:val="32"/>
          <w:szCs w:val="27"/>
          <w:rtl/>
        </w:rPr>
        <w:t>َ</w:t>
      </w:r>
      <w:r w:rsidRPr="00DF675D">
        <w:rPr>
          <w:rFonts w:cs="KFGQPC Uthman Taha Naskh"/>
          <w:sz w:val="32"/>
          <w:szCs w:val="27"/>
          <w:rtl/>
        </w:rPr>
        <w:t>ه</w:t>
      </w:r>
      <w:r w:rsidR="00C340D1" w:rsidRPr="00DF675D">
        <w:rPr>
          <w:rFonts w:cs="KFGQPC Uthman Taha Naskh"/>
          <w:sz w:val="32"/>
          <w:szCs w:val="27"/>
          <w:rtl/>
        </w:rPr>
        <w:t>ُ</w:t>
      </w:r>
      <w:r w:rsidRPr="00DF675D">
        <w:rPr>
          <w:rFonts w:cs="KFGQPC Uthman Taha Naskh"/>
          <w:sz w:val="32"/>
          <w:szCs w:val="27"/>
          <w:rtl/>
        </w:rPr>
        <w:t>م ح</w:t>
      </w:r>
      <w:r w:rsidR="00C340D1" w:rsidRPr="00DF675D">
        <w:rPr>
          <w:rFonts w:cs="KFGQPC Uthman Taha Naskh"/>
          <w:sz w:val="32"/>
          <w:szCs w:val="27"/>
          <w:rtl/>
        </w:rPr>
        <w:t>َ</w:t>
      </w:r>
      <w:r w:rsidRPr="00DF675D">
        <w:rPr>
          <w:rFonts w:cs="KFGQPC Uthman Taha Naskh"/>
          <w:sz w:val="32"/>
          <w:szCs w:val="27"/>
          <w:rtl/>
        </w:rPr>
        <w:t>ق</w:t>
      </w:r>
      <w:r w:rsidR="00C340D1" w:rsidRPr="00DF675D">
        <w:rPr>
          <w:rFonts w:cs="KFGQPC Uthman Taha Naskh"/>
          <w:sz w:val="32"/>
          <w:szCs w:val="27"/>
          <w:rtl/>
        </w:rPr>
        <w:t>ٌّ</w:t>
      </w:r>
      <w:r w:rsidRPr="00DF675D">
        <w:rPr>
          <w:rFonts w:cs="KFGQPC Uthman Taha Naskh"/>
          <w:sz w:val="32"/>
          <w:szCs w:val="27"/>
          <w:rtl/>
        </w:rPr>
        <w:t>. ثُمَّ ق</w:t>
      </w:r>
      <w:r w:rsidR="00C340D1" w:rsidRPr="00DF675D">
        <w:rPr>
          <w:rFonts w:cs="KFGQPC Uthman Taha Naskh"/>
          <w:sz w:val="32"/>
          <w:szCs w:val="27"/>
          <w:rtl/>
        </w:rPr>
        <w:t>َ</w:t>
      </w:r>
      <w:r w:rsidRPr="00DF675D">
        <w:rPr>
          <w:rFonts w:cs="KFGQPC Uthman Taha Naskh"/>
          <w:sz w:val="32"/>
          <w:szCs w:val="27"/>
          <w:rtl/>
        </w:rPr>
        <w:t>ر</w:t>
      </w:r>
      <w:r w:rsidR="00C340D1" w:rsidRPr="00DF675D">
        <w:rPr>
          <w:rFonts w:cs="KFGQPC Uthman Taha Naskh"/>
          <w:sz w:val="32"/>
          <w:szCs w:val="27"/>
          <w:rtl/>
        </w:rPr>
        <w:t>َ</w:t>
      </w:r>
      <w:r w:rsidRPr="00DF675D">
        <w:rPr>
          <w:rFonts w:cs="KFGQPC Uthman Taha Naskh"/>
          <w:sz w:val="32"/>
          <w:szCs w:val="27"/>
          <w:rtl/>
        </w:rPr>
        <w:t>أ</w:t>
      </w:r>
      <w:r w:rsidR="00C340D1" w:rsidRPr="00DF675D">
        <w:rPr>
          <w:rFonts w:cs="KFGQPC Uthman Taha Naskh"/>
          <w:sz w:val="32"/>
          <w:szCs w:val="27"/>
          <w:rtl/>
        </w:rPr>
        <w:t>َ</w:t>
      </w:r>
      <w:r w:rsidRPr="00DF675D">
        <w:rPr>
          <w:rFonts w:cs="KFGQPC Uthman Taha Naskh"/>
          <w:sz w:val="32"/>
          <w:szCs w:val="27"/>
          <w:rtl/>
        </w:rPr>
        <w:t>ت</w:t>
      </w:r>
      <w:r w:rsidR="00A36B88">
        <w:rPr>
          <w:rFonts w:cs="KFGQPC Uthman Taha Naskh"/>
          <w:sz w:val="32"/>
          <w:szCs w:val="27"/>
          <w:rtl/>
        </w:rPr>
        <w:t>ْ</w:t>
      </w:r>
      <w:r w:rsidRPr="00DF675D">
        <w:rPr>
          <w:rFonts w:cs="KFGQPC Uthman Taha Naskh"/>
          <w:sz w:val="32"/>
          <w:szCs w:val="27"/>
          <w:rtl/>
        </w:rPr>
        <w:t xml:space="preserve">: </w:t>
      </w:r>
      <w:r w:rsidR="00A36B88" w:rsidRPr="00A36B88">
        <w:rPr>
          <w:rFonts w:ascii="KFGQPC Uthman Taha Naskh" w:cs="KFGQPC Uthman Taha Naskh"/>
          <w:rtl/>
          <w:lang w:bidi="fa-IR"/>
        </w:rPr>
        <w:t>﴿</w:t>
      </w:r>
      <w:r w:rsidR="00A36B88" w:rsidRPr="00A36B88">
        <w:rPr>
          <w:rStyle w:val="Char5"/>
          <w:rFonts w:hint="eastAsia"/>
          <w:rtl/>
        </w:rPr>
        <w:t>إِنَّكَ</w:t>
      </w:r>
      <w:r w:rsidR="00A36B88" w:rsidRPr="00A36B88">
        <w:rPr>
          <w:rStyle w:val="Char5"/>
          <w:rtl/>
        </w:rPr>
        <w:t xml:space="preserve"> </w:t>
      </w:r>
      <w:r w:rsidR="00A36B88" w:rsidRPr="00A36B88">
        <w:rPr>
          <w:rStyle w:val="Char5"/>
          <w:rFonts w:hint="eastAsia"/>
          <w:rtl/>
        </w:rPr>
        <w:t>لَا</w:t>
      </w:r>
      <w:r w:rsidR="00A36B88" w:rsidRPr="00A36B88">
        <w:rPr>
          <w:rStyle w:val="Char5"/>
          <w:rtl/>
        </w:rPr>
        <w:t xml:space="preserve"> </w:t>
      </w:r>
      <w:r w:rsidR="00A36B88" w:rsidRPr="00A36B88">
        <w:rPr>
          <w:rStyle w:val="Char5"/>
          <w:rFonts w:hint="eastAsia"/>
          <w:rtl/>
        </w:rPr>
        <w:t>تُس</w:t>
      </w:r>
      <w:r w:rsidR="00A36B88" w:rsidRPr="00A36B88">
        <w:rPr>
          <w:rStyle w:val="Char5"/>
          <w:rFonts w:hint="cs"/>
          <w:rtl/>
        </w:rPr>
        <w:t>ۡ</w:t>
      </w:r>
      <w:r w:rsidR="00A36B88" w:rsidRPr="00A36B88">
        <w:rPr>
          <w:rStyle w:val="Char5"/>
          <w:rFonts w:hint="eastAsia"/>
          <w:rtl/>
        </w:rPr>
        <w:t>مِعُ</w:t>
      </w:r>
      <w:r w:rsidR="00A36B88" w:rsidRPr="00A36B88">
        <w:rPr>
          <w:rFonts w:ascii="KFGQPC Uthmanic Script HAFS" w:cs="KFGQPC Uthmanic Script HAFS"/>
          <w:rtl/>
        </w:rPr>
        <w:t xml:space="preserve"> </w:t>
      </w:r>
      <w:r w:rsidR="00A36B88" w:rsidRPr="00A36B88">
        <w:rPr>
          <w:rFonts w:ascii="KFGQPC Uthmanic Script HAFS" w:cs="KFGQPC Uthmanic Script HAFS" w:hint="cs"/>
          <w:rtl/>
        </w:rPr>
        <w:t>ٱ</w:t>
      </w:r>
      <w:r w:rsidR="00A36B88" w:rsidRPr="00A36B88">
        <w:rPr>
          <w:rFonts w:ascii="KFGQPC Uthmanic Script HAFS" w:cs="KFGQPC Uthmanic Script HAFS" w:hint="eastAsia"/>
          <w:rtl/>
        </w:rPr>
        <w:t>ل</w:t>
      </w:r>
      <w:r w:rsidR="00A36B88" w:rsidRPr="00A36B88">
        <w:rPr>
          <w:rFonts w:ascii="KFGQPC Uthmanic Script HAFS" w:cs="KFGQPC Uthmanic Script HAFS" w:hint="cs"/>
          <w:rtl/>
        </w:rPr>
        <w:t>ۡ</w:t>
      </w:r>
      <w:r w:rsidR="00A36B88" w:rsidRPr="00A36B88">
        <w:rPr>
          <w:rFonts w:ascii="KFGQPC Uthmanic Script HAFS" w:cs="KFGQPC Uthmanic Script HAFS" w:hint="eastAsia"/>
          <w:rtl/>
        </w:rPr>
        <w:t>مَو</w:t>
      </w:r>
      <w:r w:rsidR="00A36B88" w:rsidRPr="00A36B88">
        <w:rPr>
          <w:rFonts w:ascii="KFGQPC Uthmanic Script HAFS" w:cs="KFGQPC Uthmanic Script HAFS" w:hint="cs"/>
          <w:rtl/>
        </w:rPr>
        <w:t>ۡ</w:t>
      </w:r>
      <w:r w:rsidR="00A36B88" w:rsidRPr="00A36B88">
        <w:rPr>
          <w:rFonts w:ascii="KFGQPC Uthmanic Script HAFS" w:cs="KFGQPC Uthmanic Script HAFS" w:hint="eastAsia"/>
          <w:rtl/>
        </w:rPr>
        <w:t>تَى</w:t>
      </w:r>
      <w:r w:rsidR="00A36B88" w:rsidRPr="00A36B88">
        <w:rPr>
          <w:rFonts w:ascii="KFGQPC Uthmanic Script HAFS" w:cs="KFGQPC Uthmanic Script HAFS" w:hint="cs"/>
          <w:rtl/>
        </w:rPr>
        <w:t>ٰ</w:t>
      </w:r>
      <w:r w:rsidR="00A36B88" w:rsidRPr="00A36B88">
        <w:rPr>
          <w:rFonts w:ascii="KFGQPC Uthmanic Script HAFS" w:cs="KFGQPC Uthman Taha Naskh"/>
          <w:rtl/>
          <w:lang w:bidi="fa-IR"/>
        </w:rPr>
        <w:t>﴾</w:t>
      </w:r>
      <w:r w:rsidR="00A36B88" w:rsidRPr="001F4D15">
        <w:rPr>
          <w:rStyle w:val="Char4"/>
          <w:rtl/>
        </w:rPr>
        <w:t xml:space="preserve"> </w:t>
      </w:r>
      <w:r w:rsidR="00A36B88" w:rsidRPr="00A36B88">
        <w:rPr>
          <w:rStyle w:val="Char4"/>
          <w:rtl/>
        </w:rPr>
        <w:t>[النمل</w:t>
      </w:r>
      <w:r w:rsidR="00A36B88" w:rsidRPr="00623298">
        <w:rPr>
          <w:rStyle w:val="Char4"/>
          <w:rtl/>
        </w:rPr>
        <w:t>:80]</w:t>
      </w:r>
      <w:r w:rsidR="00BE00F0" w:rsidRPr="001F4D15">
        <w:rPr>
          <w:rStyle w:val="Char4"/>
          <w:rtl/>
        </w:rPr>
        <w:t xml:space="preserve"> </w:t>
      </w:r>
      <w:r w:rsidR="00A31435">
        <w:rPr>
          <w:rFonts w:ascii="KFGQPC Uthman Taha Naskh" w:cs="KFGQPC Uthman Taha Naskh"/>
          <w:rtl/>
          <w:lang w:bidi="fa-IR"/>
        </w:rPr>
        <w:t>﴿</w:t>
      </w:r>
      <w:r w:rsidR="00B314E0" w:rsidRPr="00006424">
        <w:rPr>
          <w:rStyle w:val="Char5"/>
          <w:rtl/>
          <w:lang w:bidi="fa-IR"/>
        </w:rPr>
        <w:t>وَمَآ أَنتَ بِمُسۡمِعٖ مَّن فِي ٱلۡقُبُورِ ٢٢</w:t>
      </w:r>
      <w:r w:rsidR="00A31435" w:rsidRPr="00A31435">
        <w:rPr>
          <w:rFonts w:ascii="KFGQPC Uthmanic Script HAFS" w:cs="KFGQPC Uthman Taha Naskh"/>
          <w:rtl/>
          <w:lang w:bidi="fa-IR"/>
        </w:rPr>
        <w:t>﴾</w:t>
      </w:r>
      <w:r w:rsidR="00B314E0">
        <w:rPr>
          <w:rFonts w:ascii="KFGQPC Uthman Taha Naskh" w:cs="KFGQPC Uthman Taha Naskh"/>
          <w:rtl/>
          <w:lang w:bidi="fa-IR"/>
        </w:rPr>
        <w:t xml:space="preserve"> </w:t>
      </w:r>
      <w:r w:rsidR="00B314E0" w:rsidRPr="001D4896">
        <w:rPr>
          <w:rStyle w:val="Char4"/>
          <w:rtl/>
        </w:rPr>
        <w:t>[فاطر: ٢٢]</w:t>
      </w:r>
      <w:r w:rsidR="00A36B88">
        <w:rPr>
          <w:rFonts w:hint="cs"/>
          <w:rtl/>
          <w:lang w:bidi="fa-IR"/>
        </w:rPr>
        <w:t xml:space="preserve"> </w:t>
      </w:r>
      <w:r w:rsidRPr="009C642B">
        <w:rPr>
          <w:rtl/>
          <w:lang w:bidi="fa-IR"/>
        </w:rPr>
        <w:t>«</w:t>
      </w:r>
      <w:r>
        <w:rPr>
          <w:rtl/>
          <w:lang w:bidi="fa-IR"/>
        </w:rPr>
        <w:t>نزد عائشه گفته شد که پسر عُم</w:t>
      </w:r>
      <w:r w:rsidR="009A76E3">
        <w:rPr>
          <w:rtl/>
          <w:lang w:bidi="fa-IR"/>
        </w:rPr>
        <w:t>َ</w:t>
      </w:r>
      <w:r>
        <w:rPr>
          <w:rtl/>
          <w:lang w:bidi="fa-IR"/>
        </w:rPr>
        <w:t>ر از قول پیغمبر</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می‌گوید: همانا میّت در قبرش از گری</w:t>
      </w:r>
      <w:r w:rsidR="00511465">
        <w:rPr>
          <w:rtl/>
          <w:lang w:bidi="fa-IR"/>
        </w:rPr>
        <w:t>ه‌ی</w:t>
      </w:r>
      <w:r>
        <w:rPr>
          <w:rtl/>
          <w:lang w:bidi="fa-IR"/>
        </w:rPr>
        <w:t xml:space="preserve"> خانواده‌اش مُعذّ</w:t>
      </w:r>
      <w:r w:rsidR="009A76E3">
        <w:rPr>
          <w:rtl/>
          <w:lang w:bidi="fa-IR"/>
        </w:rPr>
        <w:t>َ</w:t>
      </w:r>
      <w:r>
        <w:rPr>
          <w:rtl/>
          <w:lang w:bidi="fa-IR"/>
        </w:rPr>
        <w:t>ب می‌شود. عائشه گفت</w:t>
      </w:r>
      <w:r w:rsidR="00A36B88">
        <w:rPr>
          <w:rFonts w:hint="cs"/>
          <w:rtl/>
          <w:lang w:bidi="fa-IR"/>
        </w:rPr>
        <w:t>:</w:t>
      </w:r>
      <w:r>
        <w:rPr>
          <w:rtl/>
          <w:lang w:bidi="fa-IR"/>
        </w:rPr>
        <w:t xml:space="preserve"> جُز این نیست که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فرمود: [میّت] که خانواده‌اش الآ</w:t>
      </w:r>
      <w:r w:rsidR="0001107A">
        <w:rPr>
          <w:rtl/>
          <w:lang w:bidi="fa-IR"/>
        </w:rPr>
        <w:t>ن بر او می‌گریند، به سبب کار نا</w:t>
      </w:r>
      <w:r>
        <w:rPr>
          <w:rtl/>
          <w:lang w:bidi="fa-IR"/>
        </w:rPr>
        <w:t>درستش و گناهش عذاب می‌شود. [عائشه] گفت</w:t>
      </w:r>
      <w:r w:rsidR="00A36B88">
        <w:rPr>
          <w:rFonts w:hint="cs"/>
          <w:rtl/>
          <w:lang w:bidi="fa-IR"/>
        </w:rPr>
        <w:t>:</w:t>
      </w:r>
      <w:r>
        <w:rPr>
          <w:rtl/>
          <w:lang w:bidi="fa-IR"/>
        </w:rPr>
        <w:t xml:space="preserve"> این مانند آن گفتار رسول خداست که بر سر چاهی که مقتولین [غزو</w:t>
      </w:r>
      <w:r w:rsidR="00511465">
        <w:rPr>
          <w:rtl/>
          <w:lang w:bidi="fa-IR"/>
        </w:rPr>
        <w:t>ه‌ی</w:t>
      </w:r>
      <w:r>
        <w:rPr>
          <w:rtl/>
          <w:lang w:bidi="fa-IR"/>
        </w:rPr>
        <w:t>] بدر در آن بودند، ایستاد و به</w:t>
      </w:r>
      <w:r w:rsidR="009F7CAF">
        <w:rPr>
          <w:rtl/>
          <w:lang w:bidi="fa-IR"/>
        </w:rPr>
        <w:t xml:space="preserve"> آن‌ها </w:t>
      </w:r>
      <w:r>
        <w:rPr>
          <w:rtl/>
          <w:lang w:bidi="fa-IR"/>
        </w:rPr>
        <w:t>گفت آنچه گفت و [می‌گویند] فرمود: همانا ایشان آن</w:t>
      </w:r>
      <w:r w:rsidR="0001107A">
        <w:rPr>
          <w:rtl/>
          <w:lang w:bidi="fa-IR"/>
        </w:rPr>
        <w:t>‌</w:t>
      </w:r>
      <w:r>
        <w:rPr>
          <w:rtl/>
          <w:lang w:bidi="fa-IR"/>
        </w:rPr>
        <w:t xml:space="preserve">چه می‌گویم </w:t>
      </w:r>
      <w:r w:rsidRPr="009A76E3">
        <w:rPr>
          <w:u w:val="single"/>
          <w:rtl/>
          <w:lang w:bidi="fa-IR"/>
        </w:rPr>
        <w:t>می‌شن</w:t>
      </w:r>
      <w:r w:rsidR="00E27177" w:rsidRPr="009A76E3">
        <w:rPr>
          <w:u w:val="single"/>
          <w:rtl/>
          <w:lang w:bidi="fa-IR"/>
        </w:rPr>
        <w:t>وند</w:t>
      </w:r>
      <w:r w:rsidR="00E27177">
        <w:rPr>
          <w:rtl/>
          <w:lang w:bidi="fa-IR"/>
        </w:rPr>
        <w:t>، جُز این نیست که فرمود: هر آ</w:t>
      </w:r>
      <w:r>
        <w:rPr>
          <w:rtl/>
          <w:lang w:bidi="fa-IR"/>
        </w:rPr>
        <w:t xml:space="preserve">ینه </w:t>
      </w:r>
      <w:r w:rsidRPr="009A76E3">
        <w:rPr>
          <w:u w:val="single"/>
          <w:rtl/>
          <w:lang w:bidi="fa-IR"/>
        </w:rPr>
        <w:t>می‌دانند</w:t>
      </w:r>
      <w:r>
        <w:rPr>
          <w:rtl/>
          <w:lang w:bidi="fa-IR"/>
        </w:rPr>
        <w:t xml:space="preserve"> همانا آنچه بدیشان می‌گفتم، حقیقت دارد. سپس [در ت</w:t>
      </w:r>
      <w:r w:rsidR="00E27177">
        <w:rPr>
          <w:rtl/>
          <w:lang w:bidi="fa-IR"/>
        </w:rPr>
        <w:t xml:space="preserve">أیید قول خود] </w:t>
      </w:r>
      <w:r w:rsidR="00E27177" w:rsidRPr="004D072F">
        <w:rPr>
          <w:rtl/>
          <w:lang w:bidi="fa-IR"/>
        </w:rPr>
        <w:t>آی</w:t>
      </w:r>
      <w:r w:rsidR="00511465" w:rsidRPr="004D072F">
        <w:rPr>
          <w:rtl/>
          <w:lang w:bidi="fa-IR"/>
        </w:rPr>
        <w:t>ه‌ی</w:t>
      </w:r>
      <w:r w:rsidR="00E27177" w:rsidRPr="004D072F">
        <w:rPr>
          <w:rtl/>
          <w:lang w:bidi="fa-IR"/>
        </w:rPr>
        <w:t xml:space="preserve"> «</w:t>
      </w:r>
      <w:r w:rsidR="00E27177" w:rsidRPr="004D072F">
        <w:rPr>
          <w:rFonts w:cs="B Lotus"/>
          <w:b/>
          <w:bCs/>
          <w:sz w:val="25"/>
          <w:szCs w:val="25"/>
          <w:rtl/>
          <w:lang w:bidi="fa-IR"/>
        </w:rPr>
        <w:t>همانا تو مرد</w:t>
      </w:r>
      <w:r w:rsidR="005C51D2" w:rsidRPr="004D072F">
        <w:rPr>
          <w:rFonts w:cs="B Lotus"/>
          <w:b/>
          <w:bCs/>
          <w:sz w:val="25"/>
          <w:szCs w:val="25"/>
          <w:rtl/>
          <w:lang w:bidi="fa-IR"/>
        </w:rPr>
        <w:t>گان را نمی‌شنوان</w:t>
      </w:r>
      <w:r w:rsidRPr="004D072F">
        <w:rPr>
          <w:rFonts w:cs="B Lotus"/>
          <w:b/>
          <w:bCs/>
          <w:sz w:val="25"/>
          <w:szCs w:val="25"/>
          <w:rtl/>
          <w:lang w:bidi="fa-IR"/>
        </w:rPr>
        <w:t>ی</w:t>
      </w:r>
      <w:r w:rsidRPr="004D072F">
        <w:rPr>
          <w:rtl/>
          <w:lang w:bidi="fa-IR"/>
        </w:rPr>
        <w:t xml:space="preserve">» </w:t>
      </w:r>
      <w:r w:rsidRPr="00DD7406">
        <w:rPr>
          <w:rStyle w:val="Char4"/>
          <w:rtl/>
        </w:rPr>
        <w:t>[النمل:80]</w:t>
      </w:r>
      <w:r w:rsidRPr="004D072F">
        <w:rPr>
          <w:sz w:val="24"/>
          <w:szCs w:val="24"/>
          <w:rtl/>
          <w:lang w:bidi="fa-IR"/>
        </w:rPr>
        <w:t xml:space="preserve"> </w:t>
      </w:r>
      <w:r w:rsidRPr="004D072F">
        <w:rPr>
          <w:rtl/>
          <w:lang w:bidi="fa-IR"/>
        </w:rPr>
        <w:t>و «</w:t>
      </w:r>
      <w:r w:rsidRPr="004D072F">
        <w:rPr>
          <w:rFonts w:cs="B Lotus"/>
          <w:b/>
          <w:bCs/>
          <w:sz w:val="25"/>
          <w:szCs w:val="25"/>
          <w:rtl/>
          <w:lang w:bidi="fa-IR"/>
        </w:rPr>
        <w:t>تو شنوانند</w:t>
      </w:r>
      <w:r w:rsidR="00511465" w:rsidRPr="004D072F">
        <w:rPr>
          <w:rFonts w:cs="B Lotus"/>
          <w:b/>
          <w:bCs/>
          <w:sz w:val="25"/>
          <w:szCs w:val="25"/>
          <w:rtl/>
          <w:lang w:bidi="fa-IR"/>
        </w:rPr>
        <w:t>ه‌ی</w:t>
      </w:r>
      <w:r w:rsidRPr="004D072F">
        <w:rPr>
          <w:rFonts w:cs="B Lotus"/>
          <w:b/>
          <w:bCs/>
          <w:sz w:val="25"/>
          <w:szCs w:val="25"/>
          <w:rtl/>
          <w:lang w:bidi="fa-IR"/>
        </w:rPr>
        <w:t xml:space="preserve"> کسانی که در قبرها قرار دارند، نیستی</w:t>
      </w:r>
      <w:r w:rsidRPr="004D072F">
        <w:rPr>
          <w:rtl/>
          <w:lang w:bidi="fa-IR"/>
        </w:rPr>
        <w:t xml:space="preserve">» </w:t>
      </w:r>
      <w:r w:rsidRPr="00DD7406">
        <w:rPr>
          <w:rStyle w:val="Char4"/>
          <w:rtl/>
        </w:rPr>
        <w:t>[فاطر:22]</w:t>
      </w:r>
      <w:r>
        <w:rPr>
          <w:sz w:val="24"/>
          <w:szCs w:val="24"/>
          <w:rtl/>
          <w:lang w:bidi="fa-IR"/>
        </w:rPr>
        <w:t xml:space="preserve"> </w:t>
      </w:r>
      <w:r>
        <w:rPr>
          <w:rtl/>
          <w:lang w:bidi="fa-IR"/>
        </w:rPr>
        <w:t>را تلاوت نمود».</w:t>
      </w:r>
    </w:p>
    <w:p w:rsidR="00647946" w:rsidRDefault="00647946" w:rsidP="0001107A">
      <w:pPr>
        <w:ind w:firstLine="284"/>
        <w:jc w:val="both"/>
        <w:rPr>
          <w:rtl/>
          <w:lang w:bidi="fa-IR"/>
        </w:rPr>
      </w:pPr>
      <w:r>
        <w:rPr>
          <w:rtl/>
          <w:lang w:bidi="fa-IR"/>
        </w:rPr>
        <w:t>بنابراین</w:t>
      </w:r>
      <w:r w:rsidR="00A36B88">
        <w:rPr>
          <w:rFonts w:hint="cs"/>
          <w:rtl/>
          <w:lang w:bidi="fa-IR"/>
        </w:rPr>
        <w:t>،</w:t>
      </w:r>
      <w:r>
        <w:rPr>
          <w:rtl/>
          <w:lang w:bidi="fa-IR"/>
        </w:rPr>
        <w:t xml:space="preserve"> حقیقت ماجری چنان</w:t>
      </w:r>
      <w:r w:rsidR="0001107A">
        <w:rPr>
          <w:rtl/>
          <w:lang w:bidi="fa-IR"/>
        </w:rPr>
        <w:t>‌</w:t>
      </w:r>
      <w:r>
        <w:rPr>
          <w:rtl/>
          <w:lang w:bidi="fa-IR"/>
        </w:rPr>
        <w:t xml:space="preserve">که از قول </w:t>
      </w:r>
      <w:r w:rsidR="0001107A">
        <w:rPr>
          <w:rtl/>
          <w:lang w:bidi="fa-IR"/>
        </w:rPr>
        <w:t>ا</w:t>
      </w:r>
      <w:r>
        <w:rPr>
          <w:rtl/>
          <w:lang w:bidi="fa-IR"/>
        </w:rPr>
        <w:t>رباب س</w:t>
      </w:r>
      <w:r w:rsidR="00772FD1">
        <w:rPr>
          <w:rtl/>
          <w:lang w:bidi="fa-IR"/>
        </w:rPr>
        <w:t>ِ</w:t>
      </w:r>
      <w:r>
        <w:rPr>
          <w:rtl/>
          <w:lang w:bidi="fa-IR"/>
        </w:rPr>
        <w:t>ی</w:t>
      </w:r>
      <w:r w:rsidR="00772FD1">
        <w:rPr>
          <w:rtl/>
          <w:lang w:bidi="fa-IR"/>
        </w:rPr>
        <w:t>َ</w:t>
      </w:r>
      <w:r>
        <w:rPr>
          <w:rtl/>
          <w:lang w:bidi="fa-IR"/>
        </w:rPr>
        <w:t xml:space="preserve">ر و حدیث و تاریخ آوردیم، واضح گردید و استناد به </w:t>
      </w:r>
      <w:r w:rsidR="0001107A">
        <w:rPr>
          <w:rtl/>
          <w:lang w:bidi="fa-IR"/>
        </w:rPr>
        <w:t>ا</w:t>
      </w:r>
      <w:r>
        <w:rPr>
          <w:rtl/>
          <w:lang w:bidi="fa-IR"/>
        </w:rPr>
        <w:t>حادیثی بر خلاف اخباری که آورده‌ایم، موجّه نیست.</w:t>
      </w:r>
      <w:r w:rsidR="001969BB">
        <w:rPr>
          <w:rtl/>
          <w:lang w:bidi="fa-IR"/>
        </w:rPr>
        <w:t xml:space="preserve"> امّا </w:t>
      </w:r>
      <w:r>
        <w:rPr>
          <w:rtl/>
          <w:lang w:bidi="fa-IR"/>
        </w:rPr>
        <w:t>دربار</w:t>
      </w:r>
      <w:r w:rsidR="00511465">
        <w:rPr>
          <w:rtl/>
          <w:lang w:bidi="fa-IR"/>
        </w:rPr>
        <w:t>ه‌ی</w:t>
      </w:r>
      <w:r>
        <w:rPr>
          <w:rtl/>
          <w:lang w:bidi="fa-IR"/>
        </w:rPr>
        <w:t xml:space="preserve"> کسانی‌که اصرار دارند به</w:t>
      </w:r>
      <w:r w:rsidR="001969BB" w:rsidRPr="001969BB">
        <w:rPr>
          <w:rtl/>
          <w:lang w:bidi="fa-IR"/>
        </w:rPr>
        <w:t xml:space="preserve"> احادیث </w:t>
      </w:r>
      <w:r>
        <w:rPr>
          <w:rtl/>
          <w:lang w:bidi="fa-IR"/>
        </w:rPr>
        <w:t xml:space="preserve">ناموجّه متشبّث شوند و فی المثل به حدیث </w:t>
      </w:r>
      <w:r w:rsidR="00772FD1">
        <w:rPr>
          <w:rtl/>
          <w:lang w:bidi="fa-IR"/>
        </w:rPr>
        <w:t>3</w:t>
      </w:r>
      <w:r>
        <w:rPr>
          <w:rtl/>
          <w:lang w:bidi="fa-IR"/>
        </w:rPr>
        <w:t>976 بخاری استناد می‌کنند، لازم است بدانیم که</w:t>
      </w:r>
      <w:r w:rsidR="005A7852">
        <w:rPr>
          <w:rtl/>
          <w:lang w:bidi="fa-IR"/>
        </w:rPr>
        <w:t>:</w:t>
      </w:r>
    </w:p>
    <w:p w:rsidR="00647946" w:rsidRDefault="0001107A" w:rsidP="0001107A">
      <w:pPr>
        <w:ind w:firstLine="284"/>
        <w:jc w:val="both"/>
        <w:rPr>
          <w:rFonts w:hint="cs"/>
          <w:rtl/>
          <w:lang w:bidi="fa-IR"/>
        </w:rPr>
      </w:pPr>
      <w:r w:rsidRPr="00D05132">
        <w:rPr>
          <w:rFonts w:cs="B Lotus"/>
          <w:b/>
          <w:bCs/>
          <w:rtl/>
          <w:lang w:bidi="fa-IR"/>
        </w:rPr>
        <w:t>ا</w:t>
      </w:r>
      <w:r w:rsidR="00647946" w:rsidRPr="00D05132">
        <w:rPr>
          <w:rFonts w:cs="B Lotus"/>
          <w:b/>
          <w:bCs/>
          <w:rtl/>
          <w:lang w:bidi="fa-IR"/>
        </w:rPr>
        <w:t>وّلاً</w:t>
      </w:r>
      <w:r w:rsidR="00647946">
        <w:rPr>
          <w:rtl/>
          <w:lang w:bidi="fa-IR"/>
        </w:rPr>
        <w:t xml:space="preserve">: </w:t>
      </w:r>
      <w:r>
        <w:rPr>
          <w:rtl/>
          <w:lang w:bidi="fa-IR"/>
        </w:rPr>
        <w:t>ا</w:t>
      </w:r>
      <w:r w:rsidR="00647946">
        <w:rPr>
          <w:rtl/>
          <w:lang w:bidi="fa-IR"/>
        </w:rPr>
        <w:t>خباری را که در بالا آوردیم، به روی خود نمی‌آورند و به قول معروف «لا إله</w:t>
      </w:r>
      <w:r w:rsidR="00C7309D">
        <w:rPr>
          <w:rtl/>
          <w:lang w:bidi="fa-IR"/>
        </w:rPr>
        <w:t>َ</w:t>
      </w:r>
      <w:r w:rsidR="00647946">
        <w:rPr>
          <w:rtl/>
          <w:lang w:bidi="fa-IR"/>
        </w:rPr>
        <w:t xml:space="preserve">» را می‌گویند </w:t>
      </w:r>
      <w:r>
        <w:rPr>
          <w:rtl/>
          <w:lang w:bidi="fa-IR"/>
        </w:rPr>
        <w:t>ا</w:t>
      </w:r>
      <w:r w:rsidR="00647946">
        <w:rPr>
          <w:rtl/>
          <w:lang w:bidi="fa-IR"/>
        </w:rPr>
        <w:t>ما «إلا الله» را نمی‌گویند</w:t>
      </w:r>
      <w:r w:rsidR="00175FCB">
        <w:rPr>
          <w:rtl/>
          <w:lang w:bidi="fa-IR"/>
        </w:rPr>
        <w:t>!</w:t>
      </w:r>
    </w:p>
    <w:p w:rsidR="00647946" w:rsidRDefault="00647946" w:rsidP="00E70A53">
      <w:pPr>
        <w:ind w:firstLine="284"/>
        <w:jc w:val="both"/>
        <w:rPr>
          <w:sz w:val="24"/>
          <w:szCs w:val="24"/>
          <w:rtl/>
          <w:lang w:bidi="fa-IR"/>
        </w:rPr>
      </w:pPr>
      <w:r w:rsidRPr="00D05132">
        <w:rPr>
          <w:rFonts w:cs="B Lotus"/>
          <w:b/>
          <w:bCs/>
          <w:rtl/>
          <w:lang w:bidi="fa-IR"/>
        </w:rPr>
        <w:t>ثانیاً</w:t>
      </w:r>
      <w:r w:rsidR="00C7309D">
        <w:rPr>
          <w:rtl/>
          <w:lang w:bidi="fa-IR"/>
        </w:rPr>
        <w:t xml:space="preserve">: </w:t>
      </w:r>
      <w:r>
        <w:rPr>
          <w:rtl/>
          <w:lang w:bidi="fa-IR"/>
        </w:rPr>
        <w:t>حتّی ا</w:t>
      </w:r>
      <w:r w:rsidR="00E27177">
        <w:rPr>
          <w:rtl/>
          <w:lang w:bidi="fa-IR"/>
        </w:rPr>
        <w:t>گ</w:t>
      </w:r>
      <w:r w:rsidR="00C7309D">
        <w:rPr>
          <w:rtl/>
          <w:lang w:bidi="fa-IR"/>
        </w:rPr>
        <w:t>ر</w:t>
      </w:r>
      <w:r w:rsidR="0001107A">
        <w:rPr>
          <w:rtl/>
          <w:lang w:bidi="fa-IR"/>
        </w:rPr>
        <w:t xml:space="preserve"> </w:t>
      </w:r>
      <w:r>
        <w:rPr>
          <w:rtl/>
          <w:lang w:bidi="fa-IR"/>
        </w:rPr>
        <w:t>فرض کنیم که پیامب</w:t>
      </w:r>
      <w:r w:rsidR="00C7309D">
        <w:rPr>
          <w:rtl/>
          <w:lang w:bidi="fa-IR"/>
        </w:rPr>
        <w:t>ر</w:t>
      </w:r>
      <w:r w:rsidR="0001107A">
        <w:rPr>
          <w:rtl/>
          <w:lang w:bidi="fa-IR"/>
        </w:rPr>
        <w:t xml:space="preserve"> </w:t>
      </w:r>
      <w:r>
        <w:rPr>
          <w:rtl/>
          <w:lang w:bidi="fa-IR"/>
        </w:rPr>
        <w:t>به مقتولین خطاب کرده باشد، پر</w:t>
      </w:r>
      <w:r w:rsidR="0001107A">
        <w:rPr>
          <w:rtl/>
          <w:lang w:bidi="fa-IR"/>
        </w:rPr>
        <w:t xml:space="preserve"> </w:t>
      </w:r>
      <w:r>
        <w:rPr>
          <w:rtl/>
          <w:lang w:bidi="fa-IR"/>
        </w:rPr>
        <w:t>واضح است ـ چنانکه علمای بلاغت نیز گفته‌اند ـ همیشه خطاب به معنای آن نیست که مخاطب، شنوای کلام است بلکه در موارد بسیاری قول گوینده از باب «زبان حال» یا «حدیث نفس» است</w:t>
      </w:r>
      <w:r w:rsidR="00C7309D">
        <w:rPr>
          <w:rtl/>
          <w:lang w:bidi="fa-IR"/>
        </w:rPr>
        <w:t>؛</w:t>
      </w:r>
      <w:r>
        <w:rPr>
          <w:rtl/>
          <w:lang w:bidi="fa-IR"/>
        </w:rPr>
        <w:t xml:space="preserve"> چنان</w:t>
      </w:r>
      <w:r w:rsidR="0001107A">
        <w:rPr>
          <w:rtl/>
          <w:lang w:bidi="fa-IR"/>
        </w:rPr>
        <w:t>‌</w:t>
      </w:r>
      <w:r>
        <w:rPr>
          <w:rtl/>
          <w:lang w:bidi="fa-IR"/>
        </w:rPr>
        <w:t>که حضر</w:t>
      </w:r>
      <w:r w:rsidR="00C7309D">
        <w:rPr>
          <w:rtl/>
          <w:lang w:bidi="fa-IR"/>
        </w:rPr>
        <w:t>ا</w:t>
      </w:r>
      <w:r>
        <w:rPr>
          <w:rtl/>
          <w:lang w:bidi="fa-IR"/>
        </w:rPr>
        <w:t>ت صالح و شعیب</w:t>
      </w:r>
      <w:r w:rsidR="001B6FA1">
        <w:rPr>
          <w:sz w:val="24"/>
          <w:szCs w:val="24"/>
          <w:lang w:bidi="fa-IR"/>
        </w:rPr>
        <w:sym w:font="Abo-thar" w:char="F063"/>
      </w:r>
      <w:r>
        <w:rPr>
          <w:rFonts w:cs="CTraditional Arabic"/>
          <w:rtl/>
          <w:lang w:bidi="fa-IR"/>
        </w:rPr>
        <w:t xml:space="preserve"> </w:t>
      </w:r>
      <w:r>
        <w:rPr>
          <w:rtl/>
          <w:lang w:bidi="fa-IR"/>
        </w:rPr>
        <w:t>پس از</w:t>
      </w:r>
      <w:r w:rsidR="001969BB" w:rsidRPr="001969BB">
        <w:rPr>
          <w:rtl/>
          <w:lang w:bidi="fa-IR"/>
        </w:rPr>
        <w:t xml:space="preserve"> این‌که </w:t>
      </w:r>
      <w:r>
        <w:rPr>
          <w:rtl/>
          <w:lang w:bidi="fa-IR"/>
        </w:rPr>
        <w:t>قومشان بر اثر زلزله از بین رفتند، از کشتگان روی گرداندند و گفتند ما پیام</w:t>
      </w:r>
      <w:r w:rsidR="00511465">
        <w:rPr>
          <w:rtl/>
          <w:lang w:bidi="fa-IR"/>
        </w:rPr>
        <w:t xml:space="preserve">‌های </w:t>
      </w:r>
      <w:r>
        <w:rPr>
          <w:rtl/>
          <w:lang w:bidi="fa-IR"/>
        </w:rPr>
        <w:t>خدا را</w:t>
      </w:r>
      <w:r w:rsidR="00C8690A">
        <w:rPr>
          <w:rtl/>
          <w:lang w:bidi="fa-IR"/>
        </w:rPr>
        <w:t xml:space="preserve"> </w:t>
      </w:r>
      <w:r>
        <w:rPr>
          <w:rtl/>
          <w:lang w:bidi="fa-IR"/>
        </w:rPr>
        <w:t>ب</w:t>
      </w:r>
      <w:r w:rsidR="00E70A53">
        <w:rPr>
          <w:rtl/>
          <w:lang w:bidi="fa-IR"/>
        </w:rPr>
        <w:t>ه شما ابلاغ کرده و برای شما خیر</w:t>
      </w:r>
      <w:r>
        <w:rPr>
          <w:rtl/>
          <w:lang w:bidi="fa-IR"/>
        </w:rPr>
        <w:t>خواهی نمودیم</w:t>
      </w:r>
      <w:r w:rsidR="001969BB">
        <w:rPr>
          <w:rtl/>
          <w:lang w:bidi="fa-IR"/>
        </w:rPr>
        <w:t xml:space="preserve"> امّا </w:t>
      </w:r>
      <w:r>
        <w:rPr>
          <w:rtl/>
          <w:lang w:bidi="fa-IR"/>
        </w:rPr>
        <w:t>شما خیر خواهان را دوست نمی‌دا</w:t>
      </w:r>
      <w:r w:rsidR="00E27177">
        <w:rPr>
          <w:rtl/>
          <w:lang w:bidi="fa-IR"/>
        </w:rPr>
        <w:t>رید</w:t>
      </w:r>
      <w:r>
        <w:rPr>
          <w:rtl/>
          <w:lang w:bidi="fa-IR"/>
        </w:rPr>
        <w:t xml:space="preserve"> و لائق تأسّف نیستند. </w:t>
      </w:r>
      <w:r w:rsidRPr="00E70A53">
        <w:rPr>
          <w:rStyle w:val="Char4"/>
          <w:rtl/>
        </w:rPr>
        <w:t>[</w:t>
      </w:r>
      <w:r w:rsidR="00A72484" w:rsidRPr="00E70A53">
        <w:rPr>
          <w:rStyle w:val="Char4"/>
          <w:rtl/>
        </w:rPr>
        <w:t>الأعراف:</w:t>
      </w:r>
      <w:r w:rsidRPr="00E70A53">
        <w:rPr>
          <w:rStyle w:val="Char4"/>
          <w:rtl/>
        </w:rPr>
        <w:t>79 و 93]</w:t>
      </w:r>
      <w:r w:rsidR="001969BB" w:rsidRPr="001969BB">
        <w:rPr>
          <w:sz w:val="24"/>
          <w:szCs w:val="24"/>
          <w:rtl/>
          <w:lang w:bidi="fa-IR"/>
        </w:rPr>
        <w:t>.</w:t>
      </w:r>
    </w:p>
    <w:p w:rsidR="00647946" w:rsidRDefault="00647946" w:rsidP="00A36B88">
      <w:pPr>
        <w:ind w:firstLine="284"/>
        <w:jc w:val="both"/>
        <w:rPr>
          <w:rtl/>
          <w:lang w:bidi="fa-IR"/>
        </w:rPr>
      </w:pPr>
      <w:r>
        <w:rPr>
          <w:rtl/>
          <w:lang w:bidi="fa-IR"/>
        </w:rPr>
        <w:t>اگر مقصود، شنیدن مقتولین بود که دیگر روی گرداندن</w:t>
      </w:r>
      <w:r w:rsidR="00C7309D">
        <w:rPr>
          <w:rtl/>
          <w:lang w:bidi="fa-IR"/>
        </w:rPr>
        <w:t>ِ</w:t>
      </w:r>
      <w:r>
        <w:rPr>
          <w:rtl/>
          <w:lang w:bidi="fa-IR"/>
        </w:rPr>
        <w:t xml:space="preserve"> قبل از سخن گفتن </w:t>
      </w:r>
      <w:r w:rsidR="00A36B88">
        <w:rPr>
          <w:rFonts w:ascii="Traditional Arabic" w:hAnsi="Traditional Arabic" w:cs="Traditional Arabic"/>
          <w:sz w:val="32"/>
          <w:szCs w:val="27"/>
          <w:rtl/>
          <w:lang w:bidi="fa-IR"/>
        </w:rPr>
        <w:t>﴿</w:t>
      </w:r>
      <w:r w:rsidR="004527EF" w:rsidRPr="00B424F4">
        <w:rPr>
          <w:rStyle w:val="Char5"/>
          <w:rtl/>
          <w:lang w:bidi="fa-IR"/>
        </w:rPr>
        <w:t>فَتَوَلَّىٰ عَنۡهُمۡ وَقَالَ</w:t>
      </w:r>
      <w:r w:rsidR="00A36B88">
        <w:rPr>
          <w:rFonts w:ascii="Traditional Arabic" w:hAnsi="Traditional Arabic" w:cs="Traditional Arabic"/>
          <w:sz w:val="32"/>
          <w:szCs w:val="27"/>
          <w:rtl/>
          <w:lang w:bidi="fa-IR"/>
        </w:rPr>
        <w:t>﴾</w:t>
      </w:r>
      <w:r w:rsidRPr="001D7F88">
        <w:rPr>
          <w:rFonts w:cs="mylotus"/>
          <w:sz w:val="32"/>
          <w:szCs w:val="27"/>
          <w:rtl/>
          <w:lang w:bidi="fa-IR"/>
        </w:rPr>
        <w:t xml:space="preserve"> </w:t>
      </w:r>
      <w:r>
        <w:rPr>
          <w:rtl/>
          <w:lang w:bidi="fa-IR"/>
        </w:rPr>
        <w:t>لازم نبود. به قول برادر مفضال ما جناب سیّد مصطفی طباطبائی ـ ح</w:t>
      </w:r>
      <w:r w:rsidR="00C7309D">
        <w:rPr>
          <w:rtl/>
          <w:lang w:bidi="fa-IR"/>
        </w:rPr>
        <w:t>َ</w:t>
      </w:r>
      <w:r>
        <w:rPr>
          <w:rtl/>
          <w:lang w:bidi="fa-IR"/>
        </w:rPr>
        <w:t>ف</w:t>
      </w:r>
      <w:r w:rsidR="00C7309D">
        <w:rPr>
          <w:rtl/>
          <w:lang w:bidi="fa-IR"/>
        </w:rPr>
        <w:t>َ</w:t>
      </w:r>
      <w:r>
        <w:rPr>
          <w:rtl/>
          <w:lang w:bidi="fa-IR"/>
        </w:rPr>
        <w:t>ظ</w:t>
      </w:r>
      <w:r w:rsidR="00C7309D">
        <w:rPr>
          <w:rtl/>
          <w:lang w:bidi="fa-IR"/>
        </w:rPr>
        <w:t>َ</w:t>
      </w:r>
      <w:r>
        <w:rPr>
          <w:rtl/>
          <w:lang w:bidi="fa-IR"/>
        </w:rPr>
        <w:t>ه</w:t>
      </w:r>
      <w:r w:rsidR="00C7309D">
        <w:rPr>
          <w:rtl/>
          <w:lang w:bidi="fa-IR"/>
        </w:rPr>
        <w:t>ُ</w:t>
      </w:r>
      <w:r>
        <w:rPr>
          <w:rtl/>
          <w:lang w:bidi="fa-IR"/>
        </w:rPr>
        <w:t xml:space="preserve"> الله</w:t>
      </w:r>
      <w:r w:rsidR="00C7309D">
        <w:rPr>
          <w:rtl/>
          <w:lang w:bidi="fa-IR"/>
        </w:rPr>
        <w:t xml:space="preserve">ُ </w:t>
      </w:r>
      <w:r>
        <w:rPr>
          <w:rtl/>
          <w:lang w:bidi="fa-IR"/>
        </w:rPr>
        <w:t>ـ حتّی ملحدین مادّی</w:t>
      </w:r>
      <w:r w:rsidR="0001107A">
        <w:rPr>
          <w:rtl/>
          <w:lang w:bidi="fa-IR"/>
        </w:rPr>
        <w:t>‌</w:t>
      </w:r>
      <w:r>
        <w:rPr>
          <w:rtl/>
          <w:lang w:bidi="fa-IR"/>
        </w:rPr>
        <w:t>گرا که به بقای روح قائل نیستند، از این فنّ بلاغی در سخنان خویش استفاده می‌کنند و مثلاً بر سر قبر لنین در خطابه‌ای می‌گویند: «ای لنین، آسوده باش که ما تلاش</w:t>
      </w:r>
      <w:r w:rsidR="0001107A">
        <w:rPr>
          <w:rtl/>
          <w:lang w:bidi="fa-IR"/>
        </w:rPr>
        <w:t>‌</w:t>
      </w:r>
      <w:r>
        <w:rPr>
          <w:rtl/>
          <w:lang w:bidi="fa-IR"/>
        </w:rPr>
        <w:t>هایی تو را در طریق حاکمیّت محرومین</w:t>
      </w:r>
      <w:r w:rsidR="00C7309D">
        <w:rPr>
          <w:rtl/>
          <w:lang w:bidi="fa-IR"/>
        </w:rPr>
        <w:t>ِ</w:t>
      </w:r>
      <w:r>
        <w:rPr>
          <w:rtl/>
          <w:lang w:bidi="fa-IR"/>
        </w:rPr>
        <w:t xml:space="preserve"> زمین، ادامه می‌دهیم</w:t>
      </w:r>
      <w:r w:rsidR="00C162D6">
        <w:rPr>
          <w:rtl/>
          <w:lang w:bidi="fa-IR"/>
        </w:rPr>
        <w:t>!»</w:t>
      </w:r>
      <w:r>
        <w:rPr>
          <w:rtl/>
          <w:lang w:bidi="fa-IR"/>
        </w:rPr>
        <w:t xml:space="preserve"> تردید نیست که</w:t>
      </w:r>
      <w:r w:rsidR="009F7CAF">
        <w:rPr>
          <w:rtl/>
          <w:lang w:bidi="fa-IR"/>
        </w:rPr>
        <w:t xml:space="preserve"> آن‌ها </w:t>
      </w:r>
      <w:r>
        <w:rPr>
          <w:rtl/>
          <w:lang w:bidi="fa-IR"/>
        </w:rPr>
        <w:t>اعتقادی به</w:t>
      </w:r>
      <w:r w:rsidR="001969BB" w:rsidRPr="001969BB">
        <w:rPr>
          <w:rtl/>
          <w:lang w:bidi="fa-IR"/>
        </w:rPr>
        <w:t xml:space="preserve"> این‌که </w:t>
      </w:r>
      <w:r>
        <w:rPr>
          <w:rtl/>
          <w:lang w:bidi="fa-IR"/>
        </w:rPr>
        <w:t>لنین صدای</w:t>
      </w:r>
      <w:r w:rsidR="009F7CAF">
        <w:rPr>
          <w:rtl/>
          <w:lang w:bidi="fa-IR"/>
        </w:rPr>
        <w:t xml:space="preserve"> آن‌ها </w:t>
      </w:r>
      <w:r>
        <w:rPr>
          <w:rtl/>
          <w:lang w:bidi="fa-IR"/>
        </w:rPr>
        <w:t>را م</w:t>
      </w:r>
      <w:r w:rsidR="00A36B88">
        <w:rPr>
          <w:rtl/>
          <w:lang w:bidi="fa-IR"/>
        </w:rPr>
        <w:t>ی‌شنود، ندارند و نمی‌توان این ج</w:t>
      </w:r>
      <w:r w:rsidR="00A36B88">
        <w:rPr>
          <w:rFonts w:hint="cs"/>
          <w:rtl/>
          <w:lang w:bidi="fa-IR"/>
        </w:rPr>
        <w:t>مل</w:t>
      </w:r>
      <w:r>
        <w:rPr>
          <w:rtl/>
          <w:lang w:bidi="fa-IR"/>
        </w:rPr>
        <w:t>ه را بر اعتقاد آنان بر سامع بودن</w:t>
      </w:r>
      <w:r w:rsidR="00C7309D">
        <w:rPr>
          <w:rtl/>
          <w:lang w:bidi="fa-IR"/>
        </w:rPr>
        <w:t>ِ</w:t>
      </w:r>
      <w:r>
        <w:rPr>
          <w:rtl/>
          <w:lang w:bidi="fa-IR"/>
        </w:rPr>
        <w:t xml:space="preserve"> لنین پس از موت، حمل کرد</w:t>
      </w:r>
      <w:r w:rsidR="00175FCB">
        <w:rPr>
          <w:rtl/>
          <w:lang w:bidi="fa-IR"/>
        </w:rPr>
        <w:t>!</w:t>
      </w:r>
      <w:r>
        <w:rPr>
          <w:rtl/>
          <w:lang w:bidi="fa-IR"/>
        </w:rPr>
        <w:t xml:space="preserve"> (فتأم</w:t>
      </w:r>
      <w:r w:rsidR="00C8690A">
        <w:rPr>
          <w:rtl/>
          <w:lang w:bidi="fa-IR"/>
        </w:rPr>
        <w:t>ّ</w:t>
      </w:r>
      <w:r>
        <w:rPr>
          <w:rtl/>
          <w:lang w:bidi="fa-IR"/>
        </w:rPr>
        <w:t>ل)</w:t>
      </w:r>
    </w:p>
    <w:p w:rsidR="00647946" w:rsidRDefault="00647946" w:rsidP="0001107A">
      <w:pPr>
        <w:ind w:firstLine="284"/>
        <w:jc w:val="both"/>
        <w:rPr>
          <w:rtl/>
          <w:lang w:bidi="fa-IR"/>
        </w:rPr>
      </w:pPr>
      <w:r>
        <w:rPr>
          <w:rtl/>
          <w:lang w:bidi="fa-IR"/>
        </w:rPr>
        <w:t>چنان</w:t>
      </w:r>
      <w:r w:rsidR="0001107A">
        <w:rPr>
          <w:rtl/>
          <w:lang w:bidi="fa-IR"/>
        </w:rPr>
        <w:t>‌</w:t>
      </w:r>
      <w:r>
        <w:rPr>
          <w:rtl/>
          <w:lang w:bidi="fa-IR"/>
        </w:rPr>
        <w:t xml:space="preserve">که ترمذی و ابن‌ماجه و دارمی نقل کرده‌اند پیامبر </w:t>
      </w:r>
      <w:r w:rsidR="0001107A">
        <w:rPr>
          <w:rtl/>
          <w:lang w:bidi="fa-IR"/>
        </w:rPr>
        <w:t>ا</w:t>
      </w:r>
      <w:r>
        <w:rPr>
          <w:rtl/>
          <w:lang w:bidi="fa-IR"/>
        </w:rPr>
        <w:t>کرم</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در منطقه‌ای از مکّه</w:t>
      </w:r>
      <w:r w:rsidR="00593BD6">
        <w:rPr>
          <w:rtl/>
          <w:lang w:bidi="fa-IR"/>
        </w:rPr>
        <w:t xml:space="preserve"> </w:t>
      </w:r>
      <w:r>
        <w:rPr>
          <w:rtl/>
          <w:lang w:bidi="fa-IR"/>
        </w:rPr>
        <w:t>به نام «حزوه» ایستاد و خطاب به مکّه فرمود</w:t>
      </w:r>
      <w:r w:rsidR="00D07488">
        <w:rPr>
          <w:rtl/>
          <w:lang w:bidi="fa-IR"/>
        </w:rPr>
        <w:t>: به خدا که تو بهترین سر</w:t>
      </w:r>
      <w:r>
        <w:rPr>
          <w:rtl/>
          <w:lang w:bidi="fa-IR"/>
        </w:rPr>
        <w:t>زمین خداوندی و اگر مرا از تو ا</w:t>
      </w:r>
      <w:r w:rsidR="00C8690A">
        <w:rPr>
          <w:rtl/>
          <w:lang w:bidi="fa-IR"/>
        </w:rPr>
        <w:t>خراج نمی</w:t>
      </w:r>
      <w:r w:rsidR="0001107A">
        <w:rPr>
          <w:rtl/>
          <w:lang w:bidi="fa-IR"/>
        </w:rPr>
        <w:t>‌</w:t>
      </w:r>
      <w:r w:rsidR="00C8690A">
        <w:rPr>
          <w:rtl/>
          <w:lang w:bidi="fa-IR"/>
        </w:rPr>
        <w:t>کردند</w:t>
      </w:r>
      <w:r w:rsidR="00593BD6">
        <w:rPr>
          <w:rtl/>
          <w:lang w:bidi="fa-IR"/>
        </w:rPr>
        <w:t xml:space="preserve"> </w:t>
      </w:r>
      <w:r>
        <w:rPr>
          <w:rtl/>
          <w:lang w:bidi="fa-IR"/>
        </w:rPr>
        <w:t>من نیز بیرون نمی‌رفتم</w:t>
      </w:r>
      <w:r w:rsidR="00C8690A">
        <w:rPr>
          <w:rtl/>
          <w:lang w:bidi="fa-IR"/>
        </w:rPr>
        <w:t>.</w:t>
      </w:r>
      <w:r>
        <w:rPr>
          <w:rtl/>
          <w:lang w:bidi="fa-IR"/>
        </w:rPr>
        <w:t xml:space="preserve"> بدیهی است که این خطاب را نمی‌توان دلیل شمرد که پیامبر مکّه را سامع سخن خود می‌دانسته است بلکه هر منصفی می‌فهمد که این سخن پیامبر از باب حدیث نفس است.</w:t>
      </w:r>
      <w:r w:rsidR="001969BB" w:rsidRPr="001969BB">
        <w:rPr>
          <w:rtl/>
          <w:lang w:bidi="fa-IR"/>
        </w:rPr>
        <w:t xml:space="preserve"> هم‌چنین </w:t>
      </w:r>
      <w:r>
        <w:rPr>
          <w:rtl/>
          <w:lang w:bidi="fa-IR"/>
        </w:rPr>
        <w:t>روایت شده که ع</w:t>
      </w:r>
      <w:r w:rsidR="00D07488">
        <w:rPr>
          <w:rtl/>
          <w:lang w:bidi="fa-IR"/>
        </w:rPr>
        <w:t>ُ</w:t>
      </w:r>
      <w:r>
        <w:rPr>
          <w:rtl/>
          <w:lang w:bidi="fa-IR"/>
        </w:rPr>
        <w:t>م</w:t>
      </w:r>
      <w:r w:rsidR="00D07488">
        <w:rPr>
          <w:rtl/>
          <w:lang w:bidi="fa-IR"/>
        </w:rPr>
        <w:t>َر به حجر</w:t>
      </w:r>
      <w:r>
        <w:rPr>
          <w:rtl/>
          <w:lang w:bidi="fa-IR"/>
        </w:rPr>
        <w:t>الاسود خطاب کرد که: به خدا من تو را می‌بوسم با</w:t>
      </w:r>
      <w:r w:rsidR="001969BB" w:rsidRPr="001969BB">
        <w:rPr>
          <w:rtl/>
          <w:lang w:bidi="fa-IR"/>
        </w:rPr>
        <w:t xml:space="preserve"> این‌که </w:t>
      </w:r>
      <w:r>
        <w:rPr>
          <w:rtl/>
          <w:lang w:bidi="fa-IR"/>
        </w:rPr>
        <w:t xml:space="preserve">می‌دانم تو سنگی </w:t>
      </w:r>
      <w:r w:rsidR="00D07488">
        <w:rPr>
          <w:rtl/>
          <w:lang w:bidi="fa-IR"/>
        </w:rPr>
        <w:t>و زیان و سودی به من نمی‌رسانی و</w:t>
      </w:r>
      <w:r w:rsidR="0001107A">
        <w:rPr>
          <w:rtl/>
          <w:lang w:bidi="fa-IR"/>
        </w:rPr>
        <w:t xml:space="preserve"> </w:t>
      </w:r>
      <w:r w:rsidR="00D07488">
        <w:rPr>
          <w:rtl/>
          <w:lang w:bidi="fa-IR"/>
        </w:rPr>
        <w:t>اگر</w:t>
      </w:r>
      <w:r w:rsidR="0001107A">
        <w:rPr>
          <w:rtl/>
          <w:lang w:bidi="fa-IR"/>
        </w:rPr>
        <w:t xml:space="preserve"> </w:t>
      </w:r>
      <w:r>
        <w:rPr>
          <w:rtl/>
          <w:lang w:bidi="fa-IR"/>
        </w:rPr>
        <w:t>ندیده بودم که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D07488">
        <w:rPr>
          <w:rtl/>
          <w:lang w:bidi="fa-IR"/>
        </w:rPr>
        <w:t>تو</w:t>
      </w:r>
      <w:r w:rsidR="0001107A">
        <w:rPr>
          <w:rtl/>
          <w:lang w:bidi="fa-IR"/>
        </w:rPr>
        <w:t xml:space="preserve"> </w:t>
      </w:r>
      <w:r w:rsidR="00D07488">
        <w:rPr>
          <w:rtl/>
          <w:lang w:bidi="fa-IR"/>
        </w:rPr>
        <w:t>را بوسیده است، تو</w:t>
      </w:r>
      <w:r w:rsidR="0001107A">
        <w:rPr>
          <w:rtl/>
          <w:lang w:bidi="fa-IR"/>
        </w:rPr>
        <w:t xml:space="preserve"> </w:t>
      </w:r>
      <w:r>
        <w:rPr>
          <w:rtl/>
          <w:lang w:bidi="fa-IR"/>
        </w:rPr>
        <w:t>را نمی‌بوسیدم. پر واضح است که ای</w:t>
      </w:r>
      <w:r w:rsidR="00D07488">
        <w:rPr>
          <w:rtl/>
          <w:lang w:bidi="fa-IR"/>
        </w:rPr>
        <w:t>ن سخن نه بدان معناست که عمر حجر</w:t>
      </w:r>
      <w:r>
        <w:rPr>
          <w:rtl/>
          <w:lang w:bidi="fa-IR"/>
        </w:rPr>
        <w:t>الأسود را سامع کلامش می‌دانسته است. آیا حضرت سجاد که ماه را مخاطب قرار می‌داد (صحیف</w:t>
      </w:r>
      <w:r w:rsidR="00511465">
        <w:rPr>
          <w:rtl/>
          <w:lang w:bidi="fa-IR"/>
        </w:rPr>
        <w:t>ه‌ی</w:t>
      </w:r>
      <w:r>
        <w:rPr>
          <w:rtl/>
          <w:lang w:bidi="fa-IR"/>
        </w:rPr>
        <w:t xml:space="preserve"> سج</w:t>
      </w:r>
      <w:r w:rsidR="00D07488">
        <w:rPr>
          <w:rtl/>
          <w:lang w:bidi="fa-IR"/>
        </w:rPr>
        <w:t>ّ</w:t>
      </w:r>
      <w:r>
        <w:rPr>
          <w:rtl/>
          <w:lang w:bidi="fa-IR"/>
        </w:rPr>
        <w:t>ادی</w:t>
      </w:r>
      <w:r w:rsidR="00D07488">
        <w:rPr>
          <w:rtl/>
          <w:lang w:bidi="fa-IR"/>
        </w:rPr>
        <w:t>ّ</w:t>
      </w:r>
      <w:r>
        <w:rPr>
          <w:rtl/>
          <w:lang w:bidi="fa-IR"/>
        </w:rPr>
        <w:t>ه، دعای 43) قائل بود که ماه سامع سخن اوست؟</w:t>
      </w:r>
      <w:r w:rsidR="00175FCB">
        <w:rPr>
          <w:rtl/>
          <w:lang w:bidi="fa-IR"/>
        </w:rPr>
        <w:t>!</w:t>
      </w:r>
    </w:p>
    <w:p w:rsidR="00647946" w:rsidRPr="0004129E" w:rsidRDefault="00647946" w:rsidP="001D7F88">
      <w:pPr>
        <w:ind w:firstLine="284"/>
        <w:jc w:val="both"/>
        <w:rPr>
          <w:rtl/>
          <w:lang w:bidi="fa-IR"/>
        </w:rPr>
      </w:pPr>
      <w:r>
        <w:rPr>
          <w:rtl/>
          <w:lang w:bidi="fa-IR"/>
        </w:rPr>
        <w:t>ما مسلمانان، حتّی در نماز فُرادی می‌گوییم</w:t>
      </w:r>
      <w:r w:rsidR="005A7852">
        <w:rPr>
          <w:rtl/>
          <w:lang w:bidi="fa-IR"/>
        </w:rPr>
        <w:t>:</w:t>
      </w:r>
      <w:r>
        <w:rPr>
          <w:rtl/>
          <w:lang w:bidi="fa-IR"/>
        </w:rPr>
        <w:t xml:space="preserve"> </w:t>
      </w:r>
      <w:r w:rsidRPr="00D07488">
        <w:rPr>
          <w:rtl/>
          <w:lang w:bidi="fa-IR"/>
        </w:rPr>
        <w:t>«</w:t>
      </w:r>
      <w:r w:rsidRPr="001D7F88">
        <w:rPr>
          <w:rFonts w:cs="mylotus"/>
          <w:b/>
          <w:bCs/>
          <w:sz w:val="32"/>
          <w:szCs w:val="27"/>
          <w:rtl/>
          <w:lang w:bidi="fa-IR"/>
        </w:rPr>
        <w:t>السَّلام</w:t>
      </w:r>
      <w:r w:rsidR="00D07488" w:rsidRPr="001D7F88">
        <w:rPr>
          <w:rFonts w:cs="mylotus"/>
          <w:b/>
          <w:bCs/>
          <w:sz w:val="32"/>
          <w:szCs w:val="27"/>
          <w:rtl/>
          <w:lang w:bidi="fa-IR"/>
        </w:rPr>
        <w:t>ُ</w:t>
      </w:r>
      <w:r w:rsidRPr="001D7F88">
        <w:rPr>
          <w:rFonts w:cs="mylotus"/>
          <w:sz w:val="32"/>
          <w:szCs w:val="27"/>
          <w:rtl/>
          <w:lang w:bidi="fa-IR"/>
        </w:rPr>
        <w:t xml:space="preserve"> </w:t>
      </w:r>
      <w:r w:rsidRPr="001D7F88">
        <w:rPr>
          <w:rFonts w:cs="mylotus"/>
          <w:b/>
          <w:bCs/>
          <w:sz w:val="32"/>
          <w:szCs w:val="27"/>
          <w:rtl/>
          <w:lang w:bidi="fa-IR"/>
        </w:rPr>
        <w:t>ع</w:t>
      </w:r>
      <w:r w:rsidR="00D07488" w:rsidRPr="001D7F88">
        <w:rPr>
          <w:rFonts w:cs="mylotus"/>
          <w:b/>
          <w:bCs/>
          <w:sz w:val="32"/>
          <w:szCs w:val="27"/>
          <w:rtl/>
          <w:lang w:bidi="fa-IR"/>
        </w:rPr>
        <w:t>َ</w:t>
      </w:r>
      <w:r w:rsidRPr="001D7F88">
        <w:rPr>
          <w:rFonts w:cs="mylotus"/>
          <w:b/>
          <w:bCs/>
          <w:sz w:val="32"/>
          <w:szCs w:val="27"/>
          <w:rtl/>
          <w:lang w:bidi="fa-IR"/>
        </w:rPr>
        <w:t>ل</w:t>
      </w:r>
      <w:r w:rsidR="00D07488" w:rsidRPr="001D7F88">
        <w:rPr>
          <w:rFonts w:cs="mylotus"/>
          <w:b/>
          <w:bCs/>
          <w:sz w:val="32"/>
          <w:szCs w:val="27"/>
          <w:rtl/>
          <w:lang w:bidi="fa-IR"/>
        </w:rPr>
        <w:t>َ</w:t>
      </w:r>
      <w:r w:rsidRPr="001D7F88">
        <w:rPr>
          <w:rFonts w:cs="mylotus"/>
          <w:b/>
          <w:bCs/>
          <w:sz w:val="32"/>
          <w:szCs w:val="27"/>
          <w:rtl/>
          <w:lang w:bidi="fa-IR"/>
        </w:rPr>
        <w:t>يك</w:t>
      </w:r>
      <w:r w:rsidR="00D07488" w:rsidRPr="001D7F88">
        <w:rPr>
          <w:rFonts w:cs="mylotus"/>
          <w:b/>
          <w:bCs/>
          <w:sz w:val="32"/>
          <w:szCs w:val="27"/>
          <w:rtl/>
          <w:lang w:bidi="fa-IR"/>
        </w:rPr>
        <w:t>ُ</w:t>
      </w:r>
      <w:r w:rsidRPr="001D7F88">
        <w:rPr>
          <w:rFonts w:cs="mylotus"/>
          <w:b/>
          <w:bCs/>
          <w:sz w:val="32"/>
          <w:szCs w:val="27"/>
          <w:rtl/>
          <w:lang w:bidi="fa-IR"/>
        </w:rPr>
        <w:t>م و</w:t>
      </w:r>
      <w:r w:rsidR="00D07488" w:rsidRPr="001D7F88">
        <w:rPr>
          <w:rFonts w:cs="mylotus"/>
          <w:b/>
          <w:bCs/>
          <w:sz w:val="32"/>
          <w:szCs w:val="27"/>
          <w:rtl/>
          <w:lang w:bidi="fa-IR"/>
        </w:rPr>
        <w:t>َ</w:t>
      </w:r>
      <w:r w:rsidRPr="001D7F88">
        <w:rPr>
          <w:rFonts w:cs="mylotus"/>
          <w:b/>
          <w:bCs/>
          <w:sz w:val="32"/>
          <w:szCs w:val="27"/>
          <w:rtl/>
          <w:lang w:bidi="fa-IR"/>
        </w:rPr>
        <w:t>ر</w:t>
      </w:r>
      <w:r w:rsidR="00D07488" w:rsidRPr="001D7F88">
        <w:rPr>
          <w:rFonts w:cs="mylotus"/>
          <w:b/>
          <w:bCs/>
          <w:sz w:val="32"/>
          <w:szCs w:val="27"/>
          <w:rtl/>
          <w:lang w:bidi="fa-IR"/>
        </w:rPr>
        <w:t>َ</w:t>
      </w:r>
      <w:r w:rsidRPr="001D7F88">
        <w:rPr>
          <w:rFonts w:cs="mylotus"/>
          <w:b/>
          <w:bCs/>
          <w:sz w:val="32"/>
          <w:szCs w:val="27"/>
          <w:rtl/>
          <w:lang w:bidi="fa-IR"/>
        </w:rPr>
        <w:t>حم</w:t>
      </w:r>
      <w:r w:rsidR="00D07488" w:rsidRPr="001D7F88">
        <w:rPr>
          <w:rFonts w:cs="mylotus"/>
          <w:b/>
          <w:bCs/>
          <w:sz w:val="32"/>
          <w:szCs w:val="27"/>
          <w:rtl/>
          <w:lang w:bidi="fa-IR"/>
        </w:rPr>
        <w:t xml:space="preserve">ةُ </w:t>
      </w:r>
      <w:r w:rsidRPr="001D7F88">
        <w:rPr>
          <w:rFonts w:cs="mylotus"/>
          <w:b/>
          <w:bCs/>
          <w:sz w:val="32"/>
          <w:szCs w:val="27"/>
          <w:rtl/>
          <w:lang w:bidi="fa-IR"/>
        </w:rPr>
        <w:t>الله</w:t>
      </w:r>
      <w:r w:rsidR="00D07488" w:rsidRPr="001D7F88">
        <w:rPr>
          <w:rFonts w:cs="mylotus"/>
          <w:b/>
          <w:bCs/>
          <w:sz w:val="32"/>
          <w:szCs w:val="27"/>
          <w:rtl/>
          <w:lang w:bidi="fa-IR"/>
        </w:rPr>
        <w:t>ِ</w:t>
      </w:r>
      <w:r w:rsidRPr="001D7F88">
        <w:rPr>
          <w:rFonts w:cs="mylotus"/>
          <w:b/>
          <w:bCs/>
          <w:sz w:val="32"/>
          <w:szCs w:val="27"/>
          <w:rtl/>
          <w:lang w:bidi="fa-IR"/>
        </w:rPr>
        <w:t xml:space="preserve"> و</w:t>
      </w:r>
      <w:r w:rsidR="00D07488" w:rsidRPr="001D7F88">
        <w:rPr>
          <w:rFonts w:cs="mylotus"/>
          <w:b/>
          <w:bCs/>
          <w:sz w:val="32"/>
          <w:szCs w:val="27"/>
          <w:rtl/>
          <w:lang w:bidi="fa-IR"/>
        </w:rPr>
        <w:t>َ</w:t>
      </w:r>
      <w:r w:rsidRPr="001D7F88">
        <w:rPr>
          <w:rFonts w:cs="mylotus"/>
          <w:b/>
          <w:bCs/>
          <w:sz w:val="32"/>
          <w:szCs w:val="27"/>
          <w:rtl/>
          <w:lang w:bidi="fa-IR"/>
        </w:rPr>
        <w:t>ب</w:t>
      </w:r>
      <w:r w:rsidR="00D07488" w:rsidRPr="001D7F88">
        <w:rPr>
          <w:rFonts w:cs="mylotus"/>
          <w:b/>
          <w:bCs/>
          <w:sz w:val="32"/>
          <w:szCs w:val="27"/>
          <w:rtl/>
          <w:lang w:bidi="fa-IR"/>
        </w:rPr>
        <w:t>َ</w:t>
      </w:r>
      <w:r w:rsidRPr="001D7F88">
        <w:rPr>
          <w:rFonts w:cs="mylotus"/>
          <w:b/>
          <w:bCs/>
          <w:sz w:val="32"/>
          <w:szCs w:val="27"/>
          <w:rtl/>
          <w:lang w:bidi="fa-IR"/>
        </w:rPr>
        <w:t>ر</w:t>
      </w:r>
      <w:r w:rsidR="00D07488" w:rsidRPr="001D7F88">
        <w:rPr>
          <w:rFonts w:cs="mylotus"/>
          <w:b/>
          <w:bCs/>
          <w:sz w:val="32"/>
          <w:szCs w:val="27"/>
          <w:rtl/>
          <w:lang w:bidi="fa-IR"/>
        </w:rPr>
        <w:t>َ</w:t>
      </w:r>
      <w:r w:rsidRPr="001D7F88">
        <w:rPr>
          <w:rFonts w:cs="mylotus"/>
          <w:b/>
          <w:bCs/>
          <w:sz w:val="32"/>
          <w:szCs w:val="27"/>
          <w:rtl/>
          <w:lang w:bidi="fa-IR"/>
        </w:rPr>
        <w:t>كات</w:t>
      </w:r>
      <w:r w:rsidR="00D07488" w:rsidRPr="001D7F88">
        <w:rPr>
          <w:rFonts w:cs="mylotus"/>
          <w:b/>
          <w:bCs/>
          <w:sz w:val="32"/>
          <w:szCs w:val="27"/>
          <w:rtl/>
          <w:lang w:bidi="fa-IR"/>
        </w:rPr>
        <w:t>ُ</w:t>
      </w:r>
      <w:r w:rsidRPr="001D7F88">
        <w:rPr>
          <w:rFonts w:cs="mylotus"/>
          <w:b/>
          <w:bCs/>
          <w:sz w:val="32"/>
          <w:szCs w:val="27"/>
          <w:rtl/>
          <w:lang w:bidi="fa-IR"/>
        </w:rPr>
        <w:t>ه</w:t>
      </w:r>
      <w:r w:rsidR="00D07488" w:rsidRPr="001D7F88">
        <w:rPr>
          <w:rFonts w:cs="mylotus"/>
          <w:sz w:val="32"/>
          <w:szCs w:val="27"/>
          <w:rtl/>
          <w:lang w:bidi="fa-IR"/>
        </w:rPr>
        <w:t xml:space="preserve"> =</w:t>
      </w:r>
      <w:r w:rsidRPr="001D7F88">
        <w:rPr>
          <w:rFonts w:cs="mylotus"/>
          <w:sz w:val="32"/>
          <w:szCs w:val="27"/>
          <w:rtl/>
          <w:lang w:bidi="fa-IR"/>
        </w:rPr>
        <w:t xml:space="preserve"> </w:t>
      </w:r>
      <w:r>
        <w:rPr>
          <w:rtl/>
          <w:lang w:bidi="fa-IR"/>
        </w:rPr>
        <w:t xml:space="preserve">سلام </w:t>
      </w:r>
      <w:r w:rsidRPr="00D07488">
        <w:rPr>
          <w:u w:val="single"/>
          <w:rtl/>
          <w:lang w:bidi="fa-IR"/>
        </w:rPr>
        <w:t>بر شما</w:t>
      </w:r>
      <w:r>
        <w:rPr>
          <w:rtl/>
          <w:lang w:bidi="fa-IR"/>
        </w:rPr>
        <w:t xml:space="preserve"> و رحمت خدا و برکاتش </w:t>
      </w:r>
      <w:r w:rsidR="00D07488">
        <w:rPr>
          <w:rtl/>
          <w:lang w:bidi="fa-IR"/>
        </w:rPr>
        <w:t>[</w:t>
      </w:r>
      <w:r>
        <w:rPr>
          <w:rtl/>
          <w:lang w:bidi="fa-IR"/>
        </w:rPr>
        <w:t>بر شما باد</w:t>
      </w:r>
      <w:r w:rsidR="00D07488">
        <w:rPr>
          <w:rtl/>
          <w:lang w:bidi="fa-IR"/>
        </w:rPr>
        <w:t>]».</w:t>
      </w:r>
      <w:r>
        <w:rPr>
          <w:rtl/>
          <w:lang w:bidi="fa-IR"/>
        </w:rPr>
        <w:t xml:space="preserve"> شک</w:t>
      </w:r>
      <w:r w:rsidR="00D07488">
        <w:rPr>
          <w:rtl/>
          <w:lang w:bidi="fa-IR"/>
        </w:rPr>
        <w:t>ّ</w:t>
      </w:r>
      <w:r>
        <w:rPr>
          <w:rtl/>
          <w:lang w:bidi="fa-IR"/>
        </w:rPr>
        <w:t xml:space="preserve"> نیست که مسلمانان خبر ندارند که من در گوش</w:t>
      </w:r>
      <w:r w:rsidR="00511465">
        <w:rPr>
          <w:rtl/>
          <w:lang w:bidi="fa-IR"/>
        </w:rPr>
        <w:t>ه‌ی</w:t>
      </w:r>
      <w:r>
        <w:rPr>
          <w:rtl/>
          <w:lang w:bidi="fa-IR"/>
        </w:rPr>
        <w:t xml:space="preserve"> اتاقم و در پایان</w:t>
      </w:r>
      <w:r w:rsidR="00D07488">
        <w:rPr>
          <w:rtl/>
          <w:lang w:bidi="fa-IR"/>
        </w:rPr>
        <w:t>ِ</w:t>
      </w:r>
      <w:r>
        <w:rPr>
          <w:rtl/>
          <w:lang w:bidi="fa-IR"/>
        </w:rPr>
        <w:t xml:space="preserve"> نمازم به</w:t>
      </w:r>
      <w:r w:rsidR="009F7CAF">
        <w:rPr>
          <w:rtl/>
          <w:lang w:bidi="fa-IR"/>
        </w:rPr>
        <w:t xml:space="preserve"> آن‌ها </w:t>
      </w:r>
      <w:r>
        <w:rPr>
          <w:rtl/>
          <w:lang w:bidi="fa-IR"/>
        </w:rPr>
        <w:t>سلام می‌گویم و</w:t>
      </w:r>
      <w:r w:rsidR="009F7CAF">
        <w:rPr>
          <w:rtl/>
          <w:lang w:bidi="fa-IR"/>
        </w:rPr>
        <w:t xml:space="preserve"> آن‌ها </w:t>
      </w:r>
      <w:r>
        <w:rPr>
          <w:rtl/>
          <w:lang w:bidi="fa-IR"/>
        </w:rPr>
        <w:t>را دع</w:t>
      </w:r>
      <w:r w:rsidR="00D07488">
        <w:rPr>
          <w:rtl/>
          <w:lang w:bidi="fa-IR"/>
        </w:rPr>
        <w:t>ا کرده و رحمت و برکات خدا را بر</w:t>
      </w:r>
      <w:r>
        <w:rPr>
          <w:rtl/>
          <w:lang w:bidi="fa-IR"/>
        </w:rPr>
        <w:t>ایشان طلب می‌کنم. من یا شما نیز معتقد نیست</w:t>
      </w:r>
      <w:r w:rsidR="00D07488">
        <w:rPr>
          <w:rtl/>
          <w:lang w:bidi="fa-IR"/>
        </w:rPr>
        <w:t>ی</w:t>
      </w:r>
      <w:r>
        <w:rPr>
          <w:rtl/>
          <w:lang w:bidi="fa-IR"/>
        </w:rPr>
        <w:t>م که</w:t>
      </w:r>
      <w:r w:rsidR="009F7CAF">
        <w:rPr>
          <w:rtl/>
          <w:lang w:bidi="fa-IR"/>
        </w:rPr>
        <w:t xml:space="preserve"> آن‌ها </w:t>
      </w:r>
      <w:r>
        <w:rPr>
          <w:rtl/>
          <w:lang w:bidi="fa-IR"/>
        </w:rPr>
        <w:t>صدای ما را می‌شنوند و به همین سبب توقّع نداریم پاسخی بگیریم بلکه از این فنّ بلاغی به منظور دیگری استفاده شده و مقصود آن است که مسلمان در همه حال خود را با جمع مسلمین احساس کند و حتّی در تنهایی نیز از یاد سایر مسلمین و پیوند با</w:t>
      </w:r>
      <w:r w:rsidR="009F7CAF">
        <w:rPr>
          <w:rtl/>
          <w:lang w:bidi="fa-IR"/>
        </w:rPr>
        <w:t xml:space="preserve"> آن‌ها </w:t>
      </w:r>
      <w:r>
        <w:rPr>
          <w:rtl/>
          <w:lang w:bidi="fa-IR"/>
        </w:rPr>
        <w:t>غافل نشود و برای</w:t>
      </w:r>
      <w:r w:rsidR="009F7CAF">
        <w:rPr>
          <w:rtl/>
          <w:lang w:bidi="fa-IR"/>
        </w:rPr>
        <w:t xml:space="preserve"> آن‌ها </w:t>
      </w:r>
      <w:r>
        <w:rPr>
          <w:rtl/>
          <w:lang w:bidi="fa-IR"/>
        </w:rPr>
        <w:t>دعا کند گویی‌که در کنار او هستند</w:t>
      </w:r>
      <w:r w:rsidR="00D07488">
        <w:rPr>
          <w:rtl/>
          <w:lang w:bidi="fa-IR"/>
        </w:rPr>
        <w:t>.</w:t>
      </w:r>
      <w:r>
        <w:rPr>
          <w:rtl/>
          <w:lang w:bidi="fa-IR"/>
        </w:rPr>
        <w:t xml:space="preserve"> این موضوع دربار</w:t>
      </w:r>
      <w:r w:rsidR="00511465">
        <w:rPr>
          <w:rtl/>
          <w:lang w:bidi="fa-IR"/>
        </w:rPr>
        <w:t>ه‌ی</w:t>
      </w:r>
      <w:r>
        <w:rPr>
          <w:rtl/>
          <w:lang w:bidi="fa-IR"/>
        </w:rPr>
        <w:t xml:space="preserve"> ص</w:t>
      </w:r>
      <w:r w:rsidR="00D07488">
        <w:rPr>
          <w:rtl/>
          <w:lang w:bidi="fa-IR"/>
        </w:rPr>
        <w:t>ِ</w:t>
      </w:r>
      <w:r>
        <w:rPr>
          <w:rtl/>
          <w:lang w:bidi="fa-IR"/>
        </w:rPr>
        <w:t>ی</w:t>
      </w:r>
      <w:r w:rsidR="00D07488">
        <w:rPr>
          <w:rtl/>
          <w:lang w:bidi="fa-IR"/>
        </w:rPr>
        <w:t>َ</w:t>
      </w:r>
      <w:r>
        <w:rPr>
          <w:rtl/>
          <w:lang w:bidi="fa-IR"/>
        </w:rPr>
        <w:t>غ جمع در قرائت سور</w:t>
      </w:r>
      <w:r w:rsidR="00511465">
        <w:rPr>
          <w:rtl/>
          <w:lang w:bidi="fa-IR"/>
        </w:rPr>
        <w:t>ه‌ی</w:t>
      </w:r>
      <w:r>
        <w:rPr>
          <w:rtl/>
          <w:lang w:bidi="fa-IR"/>
        </w:rPr>
        <w:t xml:space="preserve"> حمد در نماز ف</w:t>
      </w:r>
      <w:r w:rsidR="00D07488">
        <w:rPr>
          <w:rtl/>
          <w:lang w:bidi="fa-IR"/>
        </w:rPr>
        <w:t>ُ</w:t>
      </w:r>
      <w:r>
        <w:rPr>
          <w:rtl/>
          <w:lang w:bidi="fa-IR"/>
        </w:rPr>
        <w:t>رادی نیز صادق است</w:t>
      </w:r>
      <w:r w:rsidR="00D07488">
        <w:rPr>
          <w:rtl/>
          <w:lang w:bidi="fa-IR"/>
        </w:rPr>
        <w:t>.</w:t>
      </w:r>
      <w:r>
        <w:rPr>
          <w:rtl/>
          <w:lang w:bidi="fa-IR"/>
        </w:rPr>
        <w:t xml:space="preserve"> و دلیل ما بر</w:t>
      </w:r>
      <w:r w:rsidR="001969BB" w:rsidRPr="001969BB">
        <w:rPr>
          <w:rtl/>
          <w:lang w:bidi="fa-IR"/>
        </w:rPr>
        <w:t xml:space="preserve"> این‌که </w:t>
      </w:r>
      <w:r>
        <w:rPr>
          <w:rtl/>
          <w:lang w:bidi="fa-IR"/>
        </w:rPr>
        <w:t>قول حضرت صالح و شعیب</w:t>
      </w:r>
      <w:r w:rsidR="001B6FA1">
        <w:rPr>
          <w:sz w:val="24"/>
          <w:szCs w:val="24"/>
          <w:lang w:bidi="fa-IR"/>
        </w:rPr>
        <w:sym w:font="Abo-thar" w:char="F063"/>
      </w:r>
      <w:r w:rsidR="002354C4">
        <w:rPr>
          <w:sz w:val="24"/>
          <w:szCs w:val="24"/>
          <w:rtl/>
          <w:lang w:bidi="fa-IR"/>
        </w:rPr>
        <w:t>،</w:t>
      </w:r>
      <w:r>
        <w:rPr>
          <w:rFonts w:cs="CTraditional Arabic"/>
          <w:rtl/>
          <w:lang w:bidi="fa-IR"/>
        </w:rPr>
        <w:t xml:space="preserve"> </w:t>
      </w:r>
      <w:r>
        <w:rPr>
          <w:rtl/>
          <w:lang w:bidi="fa-IR"/>
        </w:rPr>
        <w:t>«زبان حال و حدیث نفس» بوده</w:t>
      </w:r>
      <w:r w:rsidR="002354C4">
        <w:rPr>
          <w:rtl/>
          <w:lang w:bidi="fa-IR"/>
        </w:rPr>
        <w:t>؛</w:t>
      </w:r>
      <w:r w:rsidR="0004129E">
        <w:rPr>
          <w:rtl/>
          <w:lang w:bidi="fa-IR"/>
        </w:rPr>
        <w:t xml:space="preserve"> علاوه بر</w:t>
      </w:r>
      <w:r w:rsidR="0001107A">
        <w:rPr>
          <w:rtl/>
          <w:lang w:bidi="fa-IR"/>
        </w:rPr>
        <w:t xml:space="preserve"> </w:t>
      </w:r>
      <w:r w:rsidR="0004129E">
        <w:rPr>
          <w:rtl/>
          <w:lang w:bidi="fa-IR"/>
        </w:rPr>
        <w:t>وجود</w:t>
      </w:r>
      <w:r w:rsidR="0001107A">
        <w:rPr>
          <w:rtl/>
          <w:lang w:bidi="fa-IR"/>
        </w:rPr>
        <w:t xml:space="preserve"> </w:t>
      </w:r>
      <w:r>
        <w:rPr>
          <w:rtl/>
          <w:lang w:bidi="fa-IR"/>
        </w:rPr>
        <w:t>حرف عطف «</w:t>
      </w:r>
      <w:r w:rsidRPr="00EB3A3B">
        <w:rPr>
          <w:rFonts w:cs="B Lotus"/>
          <w:b/>
          <w:bCs/>
          <w:sz w:val="26"/>
          <w:rtl/>
          <w:lang w:bidi="fa-IR"/>
        </w:rPr>
        <w:t>فاء</w:t>
      </w:r>
      <w:r w:rsidR="0004129E">
        <w:rPr>
          <w:rtl/>
          <w:lang w:bidi="fa-IR"/>
        </w:rPr>
        <w:t>= پس، سپس» برسرفعل</w:t>
      </w:r>
      <w:r w:rsidR="0001107A">
        <w:rPr>
          <w:rtl/>
          <w:lang w:bidi="fa-IR"/>
        </w:rPr>
        <w:t xml:space="preserve"> </w:t>
      </w:r>
      <w:r>
        <w:rPr>
          <w:rtl/>
          <w:lang w:bidi="fa-IR"/>
        </w:rPr>
        <w:t>«</w:t>
      </w:r>
      <w:r w:rsidRPr="001D7F88">
        <w:rPr>
          <w:rFonts w:cs="mylotus"/>
          <w:b/>
          <w:bCs/>
          <w:szCs w:val="27"/>
          <w:rtl/>
          <w:lang w:bidi="fa-IR"/>
        </w:rPr>
        <w:t>ت</w:t>
      </w:r>
      <w:r w:rsidR="002354C4" w:rsidRPr="001D7F88">
        <w:rPr>
          <w:rFonts w:cs="mylotus"/>
          <w:b/>
          <w:bCs/>
          <w:szCs w:val="27"/>
          <w:rtl/>
          <w:lang w:bidi="fa-IR"/>
        </w:rPr>
        <w:t>َ</w:t>
      </w:r>
      <w:r w:rsidRPr="001D7F88">
        <w:rPr>
          <w:rFonts w:cs="mylotus"/>
          <w:b/>
          <w:bCs/>
          <w:szCs w:val="27"/>
          <w:rtl/>
          <w:lang w:bidi="fa-IR"/>
        </w:rPr>
        <w:t>و</w:t>
      </w:r>
      <w:r w:rsidR="002354C4" w:rsidRPr="001D7F88">
        <w:rPr>
          <w:rFonts w:cs="mylotus"/>
          <w:b/>
          <w:bCs/>
          <w:szCs w:val="27"/>
          <w:rtl/>
          <w:lang w:bidi="fa-IR"/>
        </w:rPr>
        <w:t>َ</w:t>
      </w:r>
      <w:r w:rsidRPr="001D7F88">
        <w:rPr>
          <w:rFonts w:cs="mylotus"/>
          <w:b/>
          <w:bCs/>
          <w:szCs w:val="27"/>
          <w:rtl/>
          <w:lang w:bidi="fa-IR"/>
        </w:rPr>
        <w:t>لّى</w:t>
      </w:r>
      <w:r>
        <w:rPr>
          <w:rtl/>
          <w:lang w:bidi="fa-IR"/>
        </w:rPr>
        <w:t>»</w:t>
      </w:r>
      <w:r w:rsidR="00593BD6">
        <w:rPr>
          <w:rtl/>
          <w:lang w:bidi="fa-IR"/>
        </w:rPr>
        <w:t xml:space="preserve"> </w:t>
      </w:r>
      <w:r w:rsidR="002354C4">
        <w:rPr>
          <w:rtl/>
          <w:lang w:bidi="fa-IR"/>
        </w:rPr>
        <w:t xml:space="preserve">ـ </w:t>
      </w:r>
      <w:r>
        <w:rPr>
          <w:rtl/>
          <w:lang w:bidi="fa-IR"/>
        </w:rPr>
        <w:t>که می‌رساند پس از هلاکت قوم خویش سخن گفته‌اند ـ آن است که حضرات صالح و شعیب اگر می‌خواستند مردگان سخنشان را بشنوند، مانند حضر</w:t>
      </w:r>
      <w:r w:rsidR="002354C4">
        <w:rPr>
          <w:rtl/>
          <w:lang w:bidi="fa-IR"/>
        </w:rPr>
        <w:t>ا</w:t>
      </w:r>
      <w:r>
        <w:rPr>
          <w:rtl/>
          <w:lang w:bidi="fa-IR"/>
        </w:rPr>
        <w:t>ت نوح و هود</w:t>
      </w:r>
      <w:r w:rsidR="001B6FA1">
        <w:rPr>
          <w:sz w:val="24"/>
          <w:szCs w:val="24"/>
          <w:lang w:bidi="fa-IR"/>
        </w:rPr>
        <w:sym w:font="Abo-thar" w:char="F063"/>
      </w:r>
      <w:r>
        <w:rPr>
          <w:rFonts w:cs="CTraditional Arabic"/>
          <w:rtl/>
          <w:lang w:bidi="fa-IR"/>
        </w:rPr>
        <w:t xml:space="preserve"> </w:t>
      </w:r>
      <w:r>
        <w:rPr>
          <w:rtl/>
          <w:lang w:bidi="fa-IR"/>
        </w:rPr>
        <w:t>در زمان حیات قومشان به آنان می‌گفتن</w:t>
      </w:r>
      <w:r w:rsidR="0004129E">
        <w:rPr>
          <w:rtl/>
          <w:lang w:bidi="fa-IR"/>
        </w:rPr>
        <w:t>ـ</w:t>
      </w:r>
      <w:r>
        <w:rPr>
          <w:rtl/>
          <w:lang w:bidi="fa-IR"/>
        </w:rPr>
        <w:t>د</w:t>
      </w:r>
      <w:r w:rsidR="005A7852">
        <w:rPr>
          <w:rtl/>
          <w:lang w:bidi="fa-IR"/>
        </w:rPr>
        <w:t>:</w:t>
      </w:r>
      <w:r>
        <w:rPr>
          <w:rtl/>
          <w:lang w:bidi="fa-IR"/>
        </w:rPr>
        <w:t xml:space="preserve"> </w:t>
      </w:r>
      <w:r w:rsidR="00A31435">
        <w:rPr>
          <w:rFonts w:ascii="KFGQPC Uthman Taha Naskh" w:cs="KFGQPC Uthman Taha Naskh"/>
          <w:rtl/>
          <w:lang w:bidi="fa-IR"/>
        </w:rPr>
        <w:t>﴿</w:t>
      </w:r>
      <w:r w:rsidR="0067071F" w:rsidRPr="00A643BE">
        <w:rPr>
          <w:rStyle w:val="Char5"/>
          <w:rtl/>
          <w:lang w:bidi="fa-IR"/>
        </w:rPr>
        <w:t>أُبَلِّغُكُمۡ رِسَٰلَٰتِ رَبِّي وَأَنصَحُ لَكُمۡ</w:t>
      </w:r>
      <w:r w:rsidR="00A31435" w:rsidRPr="00A31435">
        <w:rPr>
          <w:rStyle w:val="Char5"/>
          <w:rFonts w:cs="KFGQPC Uthman Taha Naskh"/>
          <w:rtl/>
          <w:lang w:bidi="fa-IR"/>
        </w:rPr>
        <w:t>﴾</w:t>
      </w:r>
      <w:r w:rsidR="0067071F">
        <w:rPr>
          <w:rFonts w:ascii="KFGQPC Uthman Taha Naskh" w:cs="KFGQPC Uthman Taha Naskh"/>
          <w:rtl/>
          <w:lang w:bidi="fa-IR"/>
        </w:rPr>
        <w:t xml:space="preserve"> </w:t>
      </w:r>
      <w:r w:rsidR="00A36B88">
        <w:rPr>
          <w:rFonts w:hint="cs"/>
          <w:rtl/>
          <w:lang w:bidi="fa-IR"/>
        </w:rPr>
        <w:t>«</w:t>
      </w:r>
      <w:r>
        <w:rPr>
          <w:rtl/>
          <w:lang w:bidi="fa-IR"/>
        </w:rPr>
        <w:t>پیام</w:t>
      </w:r>
      <w:r w:rsidR="00511465">
        <w:rPr>
          <w:rtl/>
          <w:lang w:bidi="fa-IR"/>
        </w:rPr>
        <w:t xml:space="preserve">‌های </w:t>
      </w:r>
      <w:r>
        <w:rPr>
          <w:rtl/>
          <w:lang w:bidi="fa-IR"/>
        </w:rPr>
        <w:t>پروردگارم را به شما می‌رسانم و برایتان خیر خواهی کرده و شما را اندرز می‌دهم</w:t>
      </w:r>
      <w:r w:rsidR="005249B7">
        <w:rPr>
          <w:rtl/>
          <w:lang w:bidi="fa-IR"/>
        </w:rPr>
        <w:t>»</w:t>
      </w:r>
      <w:r w:rsidR="0001107A">
        <w:rPr>
          <w:rtl/>
          <w:lang w:bidi="fa-IR"/>
        </w:rPr>
        <w:t>.</w:t>
      </w:r>
      <w:r>
        <w:rPr>
          <w:rtl/>
          <w:lang w:bidi="fa-IR"/>
        </w:rPr>
        <w:t xml:space="preserve"> و</w:t>
      </w:r>
      <w:r w:rsidR="002354C4">
        <w:rPr>
          <w:rFonts w:cs="CTraditional Arabic"/>
          <w:sz w:val="20"/>
          <w:szCs w:val="20"/>
          <w:rtl/>
          <w:lang w:bidi="fa-IR"/>
        </w:rPr>
        <w:t xml:space="preserve"> </w:t>
      </w:r>
      <w:r w:rsidR="00A31435">
        <w:rPr>
          <w:rFonts w:ascii="KFGQPC Uthman Taha Naskh" w:cs="KFGQPC Uthman Taha Naskh"/>
          <w:rtl/>
          <w:lang w:bidi="fa-IR"/>
        </w:rPr>
        <w:t>﴿</w:t>
      </w:r>
      <w:r w:rsidR="0067071F" w:rsidRPr="00A643BE">
        <w:rPr>
          <w:rStyle w:val="Char5"/>
          <w:rtl/>
          <w:lang w:bidi="fa-IR"/>
        </w:rPr>
        <w:t>أُبَلِّغُكُمۡ رِسَٰلَٰتِ رَبِّي وَأَنَا۠ لَكُمۡ نَاصِحٌ أَمِينٌ ٦٨</w:t>
      </w:r>
      <w:r w:rsidR="00A31435" w:rsidRPr="00A31435">
        <w:rPr>
          <w:rFonts w:ascii="KFGQPC Uthmanic Script HAFS" w:cs="KFGQPC Uthman Taha Naskh"/>
          <w:rtl/>
          <w:lang w:bidi="fa-IR"/>
        </w:rPr>
        <w:t>﴾</w:t>
      </w:r>
      <w:r w:rsidR="005249B7">
        <w:rPr>
          <w:sz w:val="24"/>
          <w:szCs w:val="24"/>
          <w:rtl/>
          <w:lang w:bidi="fa-IR"/>
        </w:rPr>
        <w:t xml:space="preserve"> </w:t>
      </w:r>
      <w:r w:rsidR="00A36B88">
        <w:rPr>
          <w:rFonts w:hint="cs"/>
          <w:rtl/>
          <w:lang w:bidi="fa-IR"/>
        </w:rPr>
        <w:t>«</w:t>
      </w:r>
      <w:r w:rsidR="005249B7">
        <w:rPr>
          <w:rtl/>
          <w:lang w:bidi="fa-IR"/>
        </w:rPr>
        <w:t>پیام</w:t>
      </w:r>
      <w:r w:rsidR="00511465">
        <w:rPr>
          <w:rtl/>
          <w:lang w:bidi="fa-IR"/>
        </w:rPr>
        <w:t xml:space="preserve">‌های </w:t>
      </w:r>
      <w:r w:rsidR="005249B7">
        <w:rPr>
          <w:rtl/>
          <w:lang w:bidi="fa-IR"/>
        </w:rPr>
        <w:t>پروردگارم را ب</w:t>
      </w:r>
      <w:r w:rsidR="0004129E">
        <w:rPr>
          <w:rtl/>
          <w:lang w:bidi="fa-IR"/>
        </w:rPr>
        <w:t>ه شما می‌رسانم و من برایتان خیر</w:t>
      </w:r>
      <w:r w:rsidR="005249B7">
        <w:rPr>
          <w:rtl/>
          <w:lang w:bidi="fa-IR"/>
        </w:rPr>
        <w:t>خواه و اندرزگویی</w:t>
      </w:r>
      <w:r w:rsidR="00593BD6">
        <w:rPr>
          <w:rtl/>
          <w:lang w:bidi="fa-IR"/>
        </w:rPr>
        <w:t xml:space="preserve"> </w:t>
      </w:r>
      <w:r w:rsidR="0001107A">
        <w:rPr>
          <w:rtl/>
          <w:lang w:bidi="fa-IR"/>
        </w:rPr>
        <w:t>ا</w:t>
      </w:r>
      <w:r w:rsidR="0067071F">
        <w:rPr>
          <w:rtl/>
          <w:lang w:bidi="fa-IR"/>
        </w:rPr>
        <w:t xml:space="preserve">مین‌ام». </w:t>
      </w:r>
      <w:r w:rsidR="005249B7" w:rsidRPr="001D4896">
        <w:rPr>
          <w:rStyle w:val="Char4"/>
          <w:rtl/>
        </w:rPr>
        <w:t>(الأعراف /62 و68 ـ مقایسه شود با آ</w:t>
      </w:r>
      <w:r w:rsidR="001D7F88" w:rsidRPr="001D4896">
        <w:rPr>
          <w:rStyle w:val="Char4"/>
          <w:rtl/>
        </w:rPr>
        <w:t xml:space="preserve">یه </w:t>
      </w:r>
      <w:r w:rsidR="005249B7" w:rsidRPr="001D4896">
        <w:rPr>
          <w:rStyle w:val="Char4"/>
          <w:rtl/>
        </w:rPr>
        <w:t>79 و93 سور</w:t>
      </w:r>
      <w:r w:rsidR="0001107A" w:rsidRPr="001D4896">
        <w:rPr>
          <w:rStyle w:val="Char4"/>
          <w:rtl/>
        </w:rPr>
        <w:t>ه</w:t>
      </w:r>
      <w:r w:rsidR="0001107A" w:rsidRPr="0067071F">
        <w:rPr>
          <w:rStyle w:val="Char4"/>
          <w:rFonts w:ascii="Times New Roman" w:hAnsi="Times New Roman" w:cs="Times New Roman"/>
          <w:rtl/>
          <w:lang w:bidi="fa-IR"/>
        </w:rPr>
        <w:t>‌</w:t>
      </w:r>
      <w:r w:rsidR="0001107A" w:rsidRPr="001D4896">
        <w:rPr>
          <w:rStyle w:val="Char4"/>
          <w:rtl/>
        </w:rPr>
        <w:t>ی</w:t>
      </w:r>
      <w:r w:rsidR="005249B7" w:rsidRPr="001D4896">
        <w:rPr>
          <w:rStyle w:val="Char4"/>
          <w:rtl/>
        </w:rPr>
        <w:t xml:space="preserve"> اعراف)</w:t>
      </w:r>
      <w:r w:rsidR="005249B7">
        <w:rPr>
          <w:rtl/>
          <w:lang w:bidi="fa-IR"/>
        </w:rPr>
        <w:t xml:space="preserve"> </w:t>
      </w:r>
      <w:r>
        <w:rPr>
          <w:rtl/>
          <w:lang w:bidi="fa-IR"/>
        </w:rPr>
        <w:t>و لزومی نداشت که پس از مرگشان این سخن را به</w:t>
      </w:r>
      <w:r w:rsidR="009F7CAF">
        <w:rPr>
          <w:rtl/>
          <w:lang w:bidi="fa-IR"/>
        </w:rPr>
        <w:t xml:space="preserve"> آن‌ها </w:t>
      </w:r>
      <w:r w:rsidR="005249B7">
        <w:rPr>
          <w:rtl/>
          <w:lang w:bidi="fa-IR"/>
        </w:rPr>
        <w:t>بگویند که بر</w:t>
      </w:r>
      <w:r>
        <w:rPr>
          <w:rtl/>
          <w:lang w:bidi="fa-IR"/>
        </w:rPr>
        <w:t>ایشان فائده‌</w:t>
      </w:r>
      <w:r w:rsidR="00FF439A">
        <w:rPr>
          <w:rtl/>
          <w:lang w:bidi="fa-IR"/>
        </w:rPr>
        <w:t>ای نداشت و نیازی نبود که حضرت ش</w:t>
      </w:r>
      <w:r>
        <w:rPr>
          <w:rtl/>
          <w:lang w:bidi="fa-IR"/>
        </w:rPr>
        <w:t>ع</w:t>
      </w:r>
      <w:r w:rsidR="00FF439A">
        <w:rPr>
          <w:rtl/>
          <w:lang w:bidi="fa-IR"/>
        </w:rPr>
        <w:t>ی</w:t>
      </w:r>
      <w:r>
        <w:rPr>
          <w:rtl/>
          <w:lang w:bidi="fa-IR"/>
        </w:rPr>
        <w:t>ب</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5249B7">
        <w:rPr>
          <w:rtl/>
          <w:lang w:bidi="fa-IR"/>
        </w:rPr>
        <w:t>به مردگان بگوید هلاکت</w:t>
      </w:r>
      <w:r w:rsidR="0004129E">
        <w:rPr>
          <w:rtl/>
          <w:lang w:bidi="fa-IR"/>
        </w:rPr>
        <w:t>ِ</w:t>
      </w:r>
      <w:r w:rsidR="005249B7">
        <w:rPr>
          <w:rtl/>
          <w:lang w:bidi="fa-IR"/>
        </w:rPr>
        <w:t xml:space="preserve"> شما سزاور</w:t>
      </w:r>
      <w:r w:rsidR="0001107A">
        <w:rPr>
          <w:rtl/>
          <w:lang w:bidi="fa-IR"/>
        </w:rPr>
        <w:t xml:space="preserve"> </w:t>
      </w:r>
      <w:r>
        <w:rPr>
          <w:rtl/>
          <w:lang w:bidi="fa-IR"/>
        </w:rPr>
        <w:t>تأس</w:t>
      </w:r>
      <w:r w:rsidR="005249B7">
        <w:rPr>
          <w:rtl/>
          <w:lang w:bidi="fa-IR"/>
        </w:rPr>
        <w:t>ّ</w:t>
      </w:r>
      <w:r>
        <w:rPr>
          <w:rtl/>
          <w:lang w:bidi="fa-IR"/>
        </w:rPr>
        <w:t xml:space="preserve">ف نیست. بنابراین به عنوان حدیث نفس، فرمود: </w:t>
      </w:r>
      <w:r w:rsidR="00A31435">
        <w:rPr>
          <w:rFonts w:ascii="KFGQPC Uthman Taha Naskh" w:cs="KFGQPC Uthman Taha Naskh"/>
          <w:rtl/>
          <w:lang w:bidi="fa-IR"/>
        </w:rPr>
        <w:t>﴿</w:t>
      </w:r>
      <w:r w:rsidR="00A2575D" w:rsidRPr="00A643BE">
        <w:rPr>
          <w:rStyle w:val="Char5"/>
          <w:rtl/>
          <w:lang w:bidi="fa-IR"/>
        </w:rPr>
        <w:t>فَكَيۡفَ ءَاسَىٰ عَلَىٰ قَوۡمٖ كَٰفِرِينَ ٩٣</w:t>
      </w:r>
      <w:r w:rsidR="00A31435" w:rsidRPr="00A31435">
        <w:rPr>
          <w:rFonts w:ascii="KFGQPC Uthmanic Script HAFS" w:cs="KFGQPC Uthman Taha Naskh"/>
          <w:rtl/>
          <w:lang w:bidi="fa-IR"/>
        </w:rPr>
        <w:t>﴾</w:t>
      </w:r>
      <w:r w:rsidR="00A2575D">
        <w:rPr>
          <w:rFonts w:ascii="KFGQPC Uthman Taha Naskh" w:cs="KFGQPC Uthman Taha Naskh"/>
          <w:rtl/>
          <w:lang w:bidi="fa-IR"/>
        </w:rPr>
        <w:t xml:space="preserve"> </w:t>
      </w:r>
      <w:r w:rsidR="00A2575D" w:rsidRPr="001D4896">
        <w:rPr>
          <w:rStyle w:val="Char4"/>
          <w:rtl/>
        </w:rPr>
        <w:t>[</w:t>
      </w:r>
      <w:r w:rsidR="00A72484">
        <w:rPr>
          <w:rStyle w:val="Char4"/>
          <w:rtl/>
        </w:rPr>
        <w:t>الأعراف:</w:t>
      </w:r>
      <w:r w:rsidR="00A2575D" w:rsidRPr="001D4896">
        <w:rPr>
          <w:rStyle w:val="Char4"/>
          <w:rtl/>
        </w:rPr>
        <w:t xml:space="preserve"> ٩٣]</w:t>
      </w:r>
      <w:r w:rsidR="00386033">
        <w:rPr>
          <w:rFonts w:ascii="KFGQPC Uthman Taha Naskh" w:cs="KFGQPC Uthman Taha Naskh"/>
          <w:rtl/>
          <w:lang w:bidi="fa-IR"/>
        </w:rPr>
        <w:t xml:space="preserve"> </w:t>
      </w:r>
      <w:r>
        <w:rPr>
          <w:sz w:val="24"/>
          <w:szCs w:val="24"/>
          <w:rtl/>
          <w:lang w:bidi="fa-IR"/>
        </w:rPr>
        <w:t>«</w:t>
      </w:r>
      <w:r w:rsidRPr="005249B7">
        <w:rPr>
          <w:rtl/>
          <w:lang w:bidi="fa-IR"/>
        </w:rPr>
        <w:t>پس چگونه بر گروهی کافر تأسّف خورم</w:t>
      </w:r>
      <w:r>
        <w:rPr>
          <w:sz w:val="24"/>
          <w:szCs w:val="24"/>
          <w:rtl/>
          <w:lang w:bidi="fa-IR"/>
        </w:rPr>
        <w:t>؟»</w:t>
      </w:r>
      <w:r w:rsidRPr="001F4D15">
        <w:rPr>
          <w:rStyle w:val="Char4"/>
          <w:rtl/>
        </w:rPr>
        <w:t>.</w:t>
      </w:r>
    </w:p>
    <w:bookmarkStart w:id="88" w:name="_Ref346905459"/>
    <w:p w:rsidR="00647946" w:rsidRDefault="00AE13C9" w:rsidP="00565844">
      <w:pPr>
        <w:ind w:firstLine="284"/>
        <w:jc w:val="both"/>
        <w:rPr>
          <w:rtl/>
          <w:lang w:bidi="fa-IR"/>
        </w:rPr>
      </w:pPr>
      <w:r w:rsidRPr="00B849D2">
        <w:rPr>
          <w:rFonts w:cs="B Lotus"/>
          <w:b/>
          <w:bCs/>
          <w:color w:val="FFFFFF"/>
          <w:sz w:val="2"/>
          <w:szCs w:val="2"/>
          <w:rtl/>
          <w:lang w:bidi="fa-IR"/>
        </w:rPr>
        <w:fldChar w:fldCharType="begin"/>
      </w:r>
      <w:r w:rsidRPr="00B849D2">
        <w:rPr>
          <w:rFonts w:cs="B Lotus"/>
          <w:b/>
          <w:bCs/>
          <w:color w:val="FFFFFF"/>
          <w:sz w:val="2"/>
          <w:szCs w:val="2"/>
          <w:rtl/>
          <w:lang w:bidi="fa-IR"/>
        </w:rPr>
        <w:instrText xml:space="preserve"> </w:instrText>
      </w:r>
      <w:r w:rsidRPr="00B849D2">
        <w:rPr>
          <w:rFonts w:cs="B Lotus"/>
          <w:b/>
          <w:bCs/>
          <w:color w:val="FFFFFF"/>
          <w:sz w:val="2"/>
          <w:szCs w:val="2"/>
          <w:lang w:bidi="fa-IR"/>
        </w:rPr>
        <w:instrText>SEQ</w:instrText>
      </w:r>
      <w:r w:rsidRPr="00B849D2">
        <w:rPr>
          <w:rFonts w:cs="B Lotus"/>
          <w:b/>
          <w:bCs/>
          <w:color w:val="FFFFFF"/>
          <w:sz w:val="2"/>
          <w:szCs w:val="2"/>
          <w:rtl/>
          <w:lang w:bidi="fa-IR"/>
        </w:rPr>
        <w:instrText xml:space="preserve"> ارجاعات \* </w:instrText>
      </w:r>
      <w:r w:rsidRPr="00B849D2">
        <w:rPr>
          <w:rFonts w:cs="B Lotus"/>
          <w:b/>
          <w:bCs/>
          <w:color w:val="FFFFFF"/>
          <w:sz w:val="2"/>
          <w:szCs w:val="2"/>
          <w:lang w:bidi="fa-IR"/>
        </w:rPr>
        <w:instrText xml:space="preserve">ARABIC </w:instrText>
      </w:r>
      <w:r w:rsidRPr="00B849D2">
        <w:rPr>
          <w:rFonts w:cs="B Lotus"/>
          <w:b/>
          <w:bCs/>
          <w:color w:val="FFFFFF"/>
          <w:sz w:val="2"/>
          <w:szCs w:val="2"/>
          <w:lang w:bidi="fa-IR"/>
        </w:rPr>
        <w:fldChar w:fldCharType="separate"/>
      </w:r>
      <w:r w:rsidR="007D3AD6">
        <w:rPr>
          <w:rFonts w:cs="B Lotus"/>
          <w:b/>
          <w:bCs/>
          <w:noProof/>
          <w:color w:val="FFFFFF"/>
          <w:sz w:val="2"/>
          <w:szCs w:val="2"/>
          <w:rtl/>
          <w:lang w:bidi="fa-IR"/>
        </w:rPr>
        <w:t>51</w:t>
      </w:r>
      <w:r w:rsidRPr="00B849D2">
        <w:rPr>
          <w:rFonts w:cs="B Lotus"/>
          <w:b/>
          <w:bCs/>
          <w:color w:val="FFFFFF"/>
          <w:sz w:val="2"/>
          <w:szCs w:val="2"/>
          <w:rtl/>
          <w:lang w:bidi="fa-IR"/>
        </w:rPr>
        <w:fldChar w:fldCharType="end"/>
      </w:r>
      <w:r w:rsidR="00647946" w:rsidRPr="00D05132">
        <w:rPr>
          <w:rFonts w:cs="B Lotus"/>
          <w:b/>
          <w:bCs/>
          <w:rtl/>
          <w:lang w:bidi="fa-IR"/>
        </w:rPr>
        <w:t>ثالثاً</w:t>
      </w:r>
      <w:r w:rsidR="00647946">
        <w:rPr>
          <w:rtl/>
          <w:lang w:bidi="fa-IR"/>
        </w:rPr>
        <w:t xml:space="preserve">: قول قتاده را در ذیل حدیث که گفت: </w:t>
      </w:r>
      <w:r w:rsidR="00647946" w:rsidRPr="00D106B4">
        <w:rPr>
          <w:rFonts w:cs="KFGQPC Uthman Taha Naskh"/>
          <w:sz w:val="32"/>
          <w:szCs w:val="27"/>
          <w:rtl/>
        </w:rPr>
        <w:t>«</w:t>
      </w:r>
      <w:r w:rsidR="00565844" w:rsidRPr="00565844">
        <w:rPr>
          <w:rFonts w:cs="KFGQPC Uthman Taha Naskh"/>
          <w:sz w:val="32"/>
          <w:szCs w:val="27"/>
          <w:rtl/>
        </w:rPr>
        <w:t>أحْيَاهُمُ اللهُ، حَتَّى أَسْمَعَهُمْ قَوْلَهُ، تَوْبِيخاً وَتَصْغِ</w:t>
      </w:r>
      <w:r w:rsidR="00565844">
        <w:rPr>
          <w:rFonts w:cs="KFGQPC Uthman Taha Naskh"/>
          <w:sz w:val="32"/>
          <w:szCs w:val="27"/>
          <w:rtl/>
        </w:rPr>
        <w:t xml:space="preserve">يراً، وَنَقِيمَةً، وَحَسْرَةً، </w:t>
      </w:r>
      <w:r w:rsidR="00565844" w:rsidRPr="00565844">
        <w:rPr>
          <w:rFonts w:cs="KFGQPC Uthman Taha Naskh"/>
          <w:sz w:val="32"/>
          <w:szCs w:val="27"/>
          <w:rtl/>
        </w:rPr>
        <w:t>وَنَدَماً</w:t>
      </w:r>
      <w:r w:rsidR="00647946" w:rsidRPr="00D106B4">
        <w:rPr>
          <w:rFonts w:cs="KFGQPC Uthman Taha Naskh"/>
          <w:sz w:val="32"/>
          <w:szCs w:val="27"/>
          <w:rtl/>
        </w:rPr>
        <w:t xml:space="preserve">» </w:t>
      </w:r>
      <w:r w:rsidR="00647946">
        <w:rPr>
          <w:rtl/>
          <w:lang w:bidi="fa-IR"/>
        </w:rPr>
        <w:t>«خدا</w:t>
      </w:r>
      <w:r w:rsidR="009F7CAF">
        <w:rPr>
          <w:rtl/>
          <w:lang w:bidi="fa-IR"/>
        </w:rPr>
        <w:t xml:space="preserve"> آن‌ها </w:t>
      </w:r>
      <w:r w:rsidR="00647946">
        <w:rPr>
          <w:rtl/>
          <w:lang w:bidi="fa-IR"/>
        </w:rPr>
        <w:t>را به منظور توبیخ و تحقیق و عقوبت و حسر‌ت‌ دادن و پشیمان کردنشان زنده ساخت تا کلام پیامبر را به ایشان بشنواند» غالباً ذکر نمی‌کنند. در حالی‌که به قول علمای حدیث حتّی اگر این روایت را بدون ت</w:t>
      </w:r>
      <w:r w:rsidR="0001107A">
        <w:rPr>
          <w:rtl/>
          <w:lang w:bidi="fa-IR"/>
        </w:rPr>
        <w:t>وجّه به توضیح عائشه بپذیریم حدّا</w:t>
      </w:r>
      <w:r w:rsidR="00647946">
        <w:rPr>
          <w:rtl/>
          <w:lang w:bidi="fa-IR"/>
        </w:rPr>
        <w:t>کثر می‌رساند که چون آنان سران کفر و در دشمنی و آزار</w:t>
      </w:r>
      <w:r w:rsidR="00D0648A">
        <w:rPr>
          <w:rtl/>
          <w:lang w:bidi="fa-IR"/>
        </w:rPr>
        <w:t>ِ پیامبر بسیار</w:t>
      </w:r>
      <w:r w:rsidR="00647946">
        <w:rPr>
          <w:rtl/>
          <w:lang w:bidi="fa-IR"/>
        </w:rPr>
        <w:t xml:space="preserve">کوشا بوده‌اند به عنوان </w:t>
      </w:r>
      <w:r w:rsidR="0001107A">
        <w:rPr>
          <w:rtl/>
          <w:lang w:bidi="fa-IR"/>
        </w:rPr>
        <w:t>ا</w:t>
      </w:r>
      <w:r w:rsidR="00647946">
        <w:rPr>
          <w:rtl/>
          <w:lang w:bidi="fa-IR"/>
        </w:rPr>
        <w:t>مری خارق العاده و به منظور</w:t>
      </w:r>
      <w:r w:rsidR="0001107A">
        <w:rPr>
          <w:rtl/>
          <w:lang w:bidi="fa-IR"/>
        </w:rPr>
        <w:t xml:space="preserve"> اضافه کردن عذابشان، خدا استثنا</w:t>
      </w:r>
      <w:r w:rsidR="00565844">
        <w:rPr>
          <w:rFonts w:hint="cs"/>
          <w:rtl/>
          <w:lang w:bidi="fa-IR"/>
        </w:rPr>
        <w:t>ءً</w:t>
      </w:r>
      <w:r w:rsidR="00647946">
        <w:rPr>
          <w:rtl/>
          <w:lang w:bidi="fa-IR"/>
        </w:rPr>
        <w:t xml:space="preserve"> در آن وقت</w:t>
      </w:r>
      <w:r w:rsidR="00D0648A">
        <w:rPr>
          <w:rtl/>
          <w:lang w:bidi="fa-IR"/>
        </w:rPr>
        <w:t>ِ</w:t>
      </w:r>
      <w:r w:rsidR="00647946">
        <w:rPr>
          <w:rtl/>
          <w:lang w:bidi="fa-IR"/>
        </w:rPr>
        <w:t xml:space="preserve"> مخصوص و معیّن، کلام پیامبر را به مقتولین رسانده است خصوصاً که در این دست</w:t>
      </w:r>
      <w:r w:rsidR="00511465">
        <w:rPr>
          <w:rtl/>
          <w:lang w:bidi="fa-IR"/>
        </w:rPr>
        <w:t>ه‌ی</w:t>
      </w:r>
      <w:r w:rsidR="00647946">
        <w:rPr>
          <w:rtl/>
          <w:lang w:bidi="fa-IR"/>
        </w:rPr>
        <w:t xml:space="preserve"> از أحادیث</w:t>
      </w:r>
      <w:r w:rsidR="00647946" w:rsidRPr="009236A6">
        <w:rPr>
          <w:sz w:val="24"/>
          <w:vertAlign w:val="superscript"/>
          <w:rtl/>
          <w:lang w:bidi="fa-IR"/>
        </w:rPr>
        <w:t>(</w:t>
      </w:r>
      <w:r w:rsidR="00647946" w:rsidRPr="009236A6">
        <w:rPr>
          <w:rStyle w:val="FootnoteReference"/>
          <w:sz w:val="24"/>
          <w:rtl/>
          <w:lang w:bidi="fa-IR"/>
        </w:rPr>
        <w:footnoteReference w:id="272"/>
      </w:r>
      <w:r w:rsidR="00647946" w:rsidRPr="009236A6">
        <w:rPr>
          <w:sz w:val="24"/>
          <w:vertAlign w:val="superscript"/>
          <w:rtl/>
          <w:lang w:bidi="fa-IR"/>
        </w:rPr>
        <w:t>)</w:t>
      </w:r>
      <w:r w:rsidR="00647946">
        <w:rPr>
          <w:sz w:val="24"/>
          <w:szCs w:val="24"/>
          <w:rtl/>
          <w:lang w:bidi="fa-IR"/>
        </w:rPr>
        <w:t xml:space="preserve"> </w:t>
      </w:r>
      <w:r w:rsidR="00647946">
        <w:rPr>
          <w:rtl/>
          <w:lang w:bidi="fa-IR"/>
        </w:rPr>
        <w:t xml:space="preserve">پیامبر </w:t>
      </w:r>
      <w:r w:rsidR="00225EA3">
        <w:rPr>
          <w:rtl/>
          <w:lang w:bidi="fa-IR"/>
        </w:rPr>
        <w:t>اکرم</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647946">
        <w:rPr>
          <w:rtl/>
          <w:lang w:bidi="fa-IR"/>
        </w:rPr>
        <w:t>لفظ «ا</w:t>
      </w:r>
      <w:r w:rsidR="00D0648A">
        <w:rPr>
          <w:rtl/>
          <w:lang w:bidi="fa-IR"/>
        </w:rPr>
        <w:t>َ</w:t>
      </w:r>
      <w:r w:rsidR="00647946">
        <w:rPr>
          <w:rtl/>
          <w:lang w:bidi="fa-IR"/>
        </w:rPr>
        <w:t>لآن</w:t>
      </w:r>
      <w:r w:rsidR="00D0648A">
        <w:rPr>
          <w:rtl/>
          <w:lang w:bidi="fa-IR"/>
        </w:rPr>
        <w:t>َ</w:t>
      </w:r>
      <w:r w:rsidR="00647946">
        <w:rPr>
          <w:rtl/>
          <w:lang w:bidi="fa-IR"/>
        </w:rPr>
        <w:t>» را نیز گفته است که می‌رساند</w:t>
      </w:r>
      <w:r w:rsidR="009F7CAF">
        <w:rPr>
          <w:rtl/>
          <w:lang w:bidi="fa-IR"/>
        </w:rPr>
        <w:t xml:space="preserve"> آن‌ها </w:t>
      </w:r>
      <w:r w:rsidR="00647946">
        <w:rPr>
          <w:rtl/>
          <w:lang w:bidi="fa-IR"/>
        </w:rPr>
        <w:t>«ا</w:t>
      </w:r>
      <w:r w:rsidR="00D0648A">
        <w:rPr>
          <w:rtl/>
          <w:lang w:bidi="fa-IR"/>
        </w:rPr>
        <w:t>َ</w:t>
      </w:r>
      <w:r w:rsidR="00647946">
        <w:rPr>
          <w:rtl/>
          <w:lang w:bidi="fa-IR"/>
        </w:rPr>
        <w:t>لآن»</w:t>
      </w:r>
      <w:r w:rsidR="00593BD6">
        <w:rPr>
          <w:rtl/>
          <w:lang w:bidi="fa-IR"/>
        </w:rPr>
        <w:t xml:space="preserve"> </w:t>
      </w:r>
      <w:r w:rsidR="00D0648A">
        <w:rPr>
          <w:rtl/>
          <w:lang w:bidi="fa-IR"/>
        </w:rPr>
        <w:t xml:space="preserve">ـ </w:t>
      </w:r>
      <w:r w:rsidR="00647946">
        <w:rPr>
          <w:rtl/>
          <w:lang w:bidi="fa-IR"/>
        </w:rPr>
        <w:t>که زمان محدودی است ـ می‌شنوند نه به طور عموم. در این</w:t>
      </w:r>
      <w:r w:rsidR="001969BB" w:rsidRPr="001969BB">
        <w:rPr>
          <w:rtl/>
          <w:lang w:bidi="fa-IR"/>
        </w:rPr>
        <w:t xml:space="preserve"> احادیث </w:t>
      </w:r>
      <w:r w:rsidR="00647946">
        <w:rPr>
          <w:rtl/>
          <w:lang w:bidi="fa-IR"/>
        </w:rPr>
        <w:t>این کلام پیامبر که فرمود مقتولین</w:t>
      </w:r>
      <w:r w:rsidR="007F6BE3">
        <w:rPr>
          <w:rtl/>
          <w:lang w:bidi="fa-IR"/>
        </w:rPr>
        <w:t>ِ</w:t>
      </w:r>
      <w:r w:rsidR="00647946">
        <w:rPr>
          <w:rtl/>
          <w:lang w:bidi="fa-IR"/>
        </w:rPr>
        <w:t xml:space="preserve"> افتاده در چاه بدر «نمی‌توانند جواب دهند </w:t>
      </w:r>
      <w:r w:rsidR="007F6BE3" w:rsidRPr="001D7F88">
        <w:rPr>
          <w:rFonts w:cs="mylotus"/>
          <w:sz w:val="32"/>
          <w:szCs w:val="27"/>
          <w:rtl/>
          <w:lang w:bidi="fa-IR"/>
        </w:rPr>
        <w:t>=</w:t>
      </w:r>
      <w:r w:rsidR="00DD0148">
        <w:rPr>
          <w:rFonts w:cs="mylotus"/>
          <w:sz w:val="32"/>
          <w:szCs w:val="27"/>
          <w:rtl/>
          <w:lang w:bidi="fa-IR"/>
        </w:rPr>
        <w:t xml:space="preserve"> </w:t>
      </w:r>
      <w:r w:rsidR="00DD0148" w:rsidRPr="00877867">
        <w:rPr>
          <w:rStyle w:val="Char2"/>
          <w:rtl/>
        </w:rPr>
        <w:t>و</w:t>
      </w:r>
      <w:r w:rsidR="00647946" w:rsidRPr="00877867">
        <w:rPr>
          <w:rStyle w:val="Char2"/>
          <w:rtl/>
        </w:rPr>
        <w:t>لك</w:t>
      </w:r>
      <w:r w:rsidR="007F6BE3" w:rsidRPr="00877867">
        <w:rPr>
          <w:rStyle w:val="Char2"/>
          <w:rtl/>
        </w:rPr>
        <w:t>ِ</w:t>
      </w:r>
      <w:r w:rsidR="00647946" w:rsidRPr="00877867">
        <w:rPr>
          <w:rStyle w:val="Char2"/>
          <w:rtl/>
        </w:rPr>
        <w:t>ن</w:t>
      </w:r>
      <w:r w:rsidR="007F6BE3" w:rsidRPr="00877867">
        <w:rPr>
          <w:rStyle w:val="Char2"/>
          <w:rtl/>
        </w:rPr>
        <w:t>َّ</w:t>
      </w:r>
      <w:r w:rsidR="00647946" w:rsidRPr="00877867">
        <w:rPr>
          <w:rStyle w:val="Char2"/>
          <w:rtl/>
        </w:rPr>
        <w:t>ه</w:t>
      </w:r>
      <w:r w:rsidR="007F6BE3" w:rsidRPr="00877867">
        <w:rPr>
          <w:rStyle w:val="Char2"/>
          <w:rtl/>
        </w:rPr>
        <w:t>ُم لا</w:t>
      </w:r>
      <w:r w:rsidR="00877867">
        <w:rPr>
          <w:rStyle w:val="Char2"/>
          <w:rFonts w:hint="cs"/>
          <w:rtl/>
        </w:rPr>
        <w:t xml:space="preserve"> </w:t>
      </w:r>
      <w:r w:rsidR="00647946" w:rsidRPr="00877867">
        <w:rPr>
          <w:rStyle w:val="Char2"/>
          <w:rtl/>
        </w:rPr>
        <w:t>ي</w:t>
      </w:r>
      <w:r w:rsidR="007F6BE3" w:rsidRPr="00877867">
        <w:rPr>
          <w:rStyle w:val="Char2"/>
          <w:rtl/>
        </w:rPr>
        <w:t>َ</w:t>
      </w:r>
      <w:r w:rsidR="00647946" w:rsidRPr="00877867">
        <w:rPr>
          <w:rStyle w:val="Char2"/>
          <w:rtl/>
        </w:rPr>
        <w:t>ست</w:t>
      </w:r>
      <w:r w:rsidR="007F6BE3" w:rsidRPr="00877867">
        <w:rPr>
          <w:rStyle w:val="Char2"/>
          <w:rtl/>
        </w:rPr>
        <w:t>َ</w:t>
      </w:r>
      <w:r w:rsidR="00647946" w:rsidRPr="00877867">
        <w:rPr>
          <w:rStyle w:val="Char2"/>
          <w:rtl/>
        </w:rPr>
        <w:t>ط</w:t>
      </w:r>
      <w:r w:rsidR="007F6BE3" w:rsidRPr="00877867">
        <w:rPr>
          <w:rStyle w:val="Char2"/>
          <w:rtl/>
        </w:rPr>
        <w:t>ِ</w:t>
      </w:r>
      <w:r w:rsidR="00647946" w:rsidRPr="00877867">
        <w:rPr>
          <w:rStyle w:val="Char2"/>
          <w:rtl/>
        </w:rPr>
        <w:t>يعون ج</w:t>
      </w:r>
      <w:r w:rsidR="007F6BE3" w:rsidRPr="00877867">
        <w:rPr>
          <w:rStyle w:val="Char2"/>
          <w:rtl/>
        </w:rPr>
        <w:t>َ</w:t>
      </w:r>
      <w:r w:rsidR="00647946" w:rsidRPr="00877867">
        <w:rPr>
          <w:rStyle w:val="Char2"/>
          <w:rtl/>
        </w:rPr>
        <w:t>واباً</w:t>
      </w:r>
      <w:r w:rsidR="00647946" w:rsidRPr="007F6BE3">
        <w:rPr>
          <w:rtl/>
          <w:lang w:bidi="fa-IR"/>
        </w:rPr>
        <w:t>»</w:t>
      </w:r>
      <w:r w:rsidR="00647946" w:rsidRPr="001D7F88">
        <w:rPr>
          <w:rFonts w:cs="mylotus"/>
          <w:sz w:val="32"/>
          <w:szCs w:val="27"/>
          <w:rtl/>
          <w:lang w:bidi="fa-IR"/>
        </w:rPr>
        <w:t xml:space="preserve"> </w:t>
      </w:r>
      <w:r w:rsidR="00647946">
        <w:rPr>
          <w:rtl/>
          <w:lang w:bidi="fa-IR"/>
        </w:rPr>
        <w:t xml:space="preserve">می‌رساند که این موضوع، </w:t>
      </w:r>
      <w:r w:rsidR="005A23DA">
        <w:rPr>
          <w:rtl/>
          <w:lang w:bidi="fa-IR"/>
        </w:rPr>
        <w:t>ا</w:t>
      </w:r>
      <w:r w:rsidR="00647946">
        <w:rPr>
          <w:rtl/>
          <w:lang w:bidi="fa-IR"/>
        </w:rPr>
        <w:t>مری خاصّ و استثنائی بوده است و إلا اگر مردگان مذکور با</w:t>
      </w:r>
      <w:r w:rsidR="001969BB" w:rsidRPr="001969BB">
        <w:rPr>
          <w:rtl/>
          <w:lang w:bidi="fa-IR"/>
        </w:rPr>
        <w:t xml:space="preserve"> این‌که </w:t>
      </w:r>
      <w:r w:rsidR="00647946">
        <w:rPr>
          <w:rtl/>
          <w:lang w:bidi="fa-IR"/>
        </w:rPr>
        <w:t>پس از مرگ، سامع</w:t>
      </w:r>
      <w:r w:rsidR="00511465">
        <w:rPr>
          <w:rtl/>
          <w:lang w:bidi="fa-IR"/>
        </w:rPr>
        <w:t>ه‌ی</w:t>
      </w:r>
      <w:r w:rsidR="00647946">
        <w:rPr>
          <w:rtl/>
          <w:lang w:bidi="fa-IR"/>
        </w:rPr>
        <w:t xml:space="preserve"> خود را از دست داده بودند، می‌شنیدند پس برای جواب دادن نیز نیازی به قو</w:t>
      </w:r>
      <w:r w:rsidR="00511465">
        <w:rPr>
          <w:rtl/>
          <w:lang w:bidi="fa-IR"/>
        </w:rPr>
        <w:t>ه‌ی</w:t>
      </w:r>
      <w:r w:rsidR="00647946">
        <w:rPr>
          <w:rtl/>
          <w:lang w:bidi="fa-IR"/>
        </w:rPr>
        <w:t xml:space="preserve"> تکلّم نداشتند و اگر بگوییم چون پس از مرگ فاقد قو</w:t>
      </w:r>
      <w:r w:rsidR="00511465">
        <w:rPr>
          <w:rtl/>
          <w:lang w:bidi="fa-IR"/>
        </w:rPr>
        <w:t>ه‌ی</w:t>
      </w:r>
      <w:r w:rsidR="00877867">
        <w:rPr>
          <w:rtl/>
          <w:lang w:bidi="fa-IR"/>
        </w:rPr>
        <w:t xml:space="preserve"> تکّلم شدند طبعا</w:t>
      </w:r>
      <w:r w:rsidR="00877867">
        <w:rPr>
          <w:rFonts w:hint="cs"/>
          <w:rtl/>
          <w:lang w:bidi="fa-IR"/>
        </w:rPr>
        <w:t>ً</w:t>
      </w:r>
      <w:r w:rsidR="00647946">
        <w:rPr>
          <w:rtl/>
          <w:lang w:bidi="fa-IR"/>
        </w:rPr>
        <w:t xml:space="preserve"> نمی‌توانستند جواب دهند، می‌گوییم بنابراین </w:t>
      </w:r>
      <w:r w:rsidR="005A23DA">
        <w:rPr>
          <w:rtl/>
          <w:lang w:bidi="fa-IR"/>
        </w:rPr>
        <w:t>ا</w:t>
      </w:r>
      <w:r w:rsidR="00647946">
        <w:rPr>
          <w:rtl/>
          <w:lang w:bidi="fa-IR"/>
        </w:rPr>
        <w:t>ص</w:t>
      </w:r>
      <w:r w:rsidR="00FF439A">
        <w:rPr>
          <w:rtl/>
          <w:lang w:bidi="fa-IR"/>
        </w:rPr>
        <w:t>ل</w:t>
      </w:r>
      <w:r w:rsidR="00647946">
        <w:rPr>
          <w:rtl/>
          <w:lang w:bidi="fa-IR"/>
        </w:rPr>
        <w:t>، چون فاقد سامعه بودند طبعاً قادر بر شنید</w:t>
      </w:r>
      <w:r w:rsidR="00FF439A">
        <w:rPr>
          <w:rtl/>
          <w:lang w:bidi="fa-IR"/>
        </w:rPr>
        <w:t>ن</w:t>
      </w:r>
      <w:r w:rsidR="00647946">
        <w:rPr>
          <w:rtl/>
          <w:lang w:bidi="fa-IR"/>
        </w:rPr>
        <w:t xml:space="preserve"> نیز نبودند و اگر بر فرض ش</w:t>
      </w:r>
      <w:r w:rsidR="00FF439A">
        <w:rPr>
          <w:rtl/>
          <w:lang w:bidi="fa-IR"/>
        </w:rPr>
        <w:t>نیدند خداوند به قدرت بی‌منت</w:t>
      </w:r>
      <w:r w:rsidR="00511465">
        <w:rPr>
          <w:rtl/>
          <w:lang w:bidi="fa-IR"/>
        </w:rPr>
        <w:t xml:space="preserve">‌های </w:t>
      </w:r>
      <w:r w:rsidR="00647946">
        <w:rPr>
          <w:rtl/>
          <w:lang w:bidi="fa-IR"/>
        </w:rPr>
        <w:t>خویش در آن لحظ</w:t>
      </w:r>
      <w:r w:rsidR="005A23DA">
        <w:rPr>
          <w:rtl/>
          <w:lang w:bidi="fa-IR"/>
        </w:rPr>
        <w:t>ه‌ی</w:t>
      </w:r>
      <w:r w:rsidR="00647946">
        <w:rPr>
          <w:rtl/>
          <w:lang w:bidi="fa-IR"/>
        </w:rPr>
        <w:t xml:space="preserve"> خاصّ به همان چند تن مورد نظر، </w:t>
      </w:r>
      <w:r w:rsidR="00FF439A">
        <w:rPr>
          <w:rtl/>
          <w:lang w:bidi="fa-IR"/>
        </w:rPr>
        <w:t>شنوانید و</w:t>
      </w:r>
      <w:r w:rsidR="009F7CAF">
        <w:rPr>
          <w:rtl/>
          <w:lang w:bidi="fa-IR"/>
        </w:rPr>
        <w:t xml:space="preserve"> آن‌ها </w:t>
      </w:r>
      <w:r w:rsidR="00FF439A">
        <w:rPr>
          <w:rtl/>
          <w:lang w:bidi="fa-IR"/>
        </w:rPr>
        <w:t>بنا بر اصل، پس از</w:t>
      </w:r>
      <w:r w:rsidR="005A23DA">
        <w:rPr>
          <w:rtl/>
          <w:lang w:bidi="fa-IR"/>
        </w:rPr>
        <w:t xml:space="preserve"> مرگ شنوا نبودند و پس از آن لحظه‌ی</w:t>
      </w:r>
      <w:r w:rsidR="00FF439A">
        <w:rPr>
          <w:rtl/>
          <w:lang w:bidi="fa-IR"/>
        </w:rPr>
        <w:t xml:space="preserve"> خاصّ نیز </w:t>
      </w:r>
      <w:r w:rsidR="00647946">
        <w:rPr>
          <w:rtl/>
          <w:lang w:bidi="fa-IR"/>
        </w:rPr>
        <w:t>شنوا نخوا</w:t>
      </w:r>
      <w:r w:rsidR="00877867">
        <w:rPr>
          <w:rtl/>
          <w:lang w:bidi="fa-IR"/>
        </w:rPr>
        <w:t>هند بود و طبعا</w:t>
      </w:r>
      <w:r w:rsidR="00877867">
        <w:rPr>
          <w:rFonts w:hint="cs"/>
          <w:rtl/>
          <w:lang w:bidi="fa-IR"/>
        </w:rPr>
        <w:t>ً</w:t>
      </w:r>
      <w:r w:rsidR="00647946">
        <w:rPr>
          <w:rtl/>
          <w:lang w:bidi="fa-IR"/>
        </w:rPr>
        <w:t xml:space="preserve"> این واقعه را نمی‌توان به موارد دیگر تعمیم داد و این </w:t>
      </w:r>
      <w:r w:rsidR="005A23DA">
        <w:rPr>
          <w:rtl/>
          <w:lang w:bidi="fa-IR"/>
        </w:rPr>
        <w:t>ا</w:t>
      </w:r>
      <w:r w:rsidR="00647946">
        <w:rPr>
          <w:rtl/>
          <w:lang w:bidi="fa-IR"/>
        </w:rPr>
        <w:t>حادیث، عمومیّت</w:t>
      </w:r>
      <w:r w:rsidR="007F6BE3">
        <w:rPr>
          <w:rtl/>
          <w:lang w:bidi="fa-IR"/>
        </w:rPr>
        <w:t>ِ</w:t>
      </w:r>
      <w:r w:rsidR="00647946">
        <w:rPr>
          <w:rtl/>
          <w:lang w:bidi="fa-IR"/>
        </w:rPr>
        <w:t xml:space="preserve"> </w:t>
      </w:r>
      <w:r w:rsidR="005A23DA">
        <w:rPr>
          <w:rtl/>
          <w:lang w:bidi="fa-IR"/>
        </w:rPr>
        <w:t>ا</w:t>
      </w:r>
      <w:r w:rsidR="00647946">
        <w:rPr>
          <w:rtl/>
          <w:lang w:bidi="fa-IR"/>
        </w:rPr>
        <w:t>صل قطع رابط</w:t>
      </w:r>
      <w:r w:rsidR="00511465">
        <w:rPr>
          <w:rtl/>
          <w:lang w:bidi="fa-IR"/>
        </w:rPr>
        <w:t>ه‌ی</w:t>
      </w:r>
      <w:r w:rsidR="00647946">
        <w:rPr>
          <w:rtl/>
          <w:lang w:bidi="fa-IR"/>
        </w:rPr>
        <w:t xml:space="preserve"> اموات با ج</w:t>
      </w:r>
      <w:r w:rsidR="007F6BE3">
        <w:rPr>
          <w:rtl/>
          <w:lang w:bidi="fa-IR"/>
        </w:rPr>
        <w:t>هان فانی را نقض نمی‌کنند و طبعاً</w:t>
      </w:r>
      <w:r w:rsidR="00647946">
        <w:rPr>
          <w:rtl/>
          <w:lang w:bidi="fa-IR"/>
        </w:rPr>
        <w:t xml:space="preserve"> در بحث ما به کار خرافه فروشان نمی‌آید! (فتأمّل)</w:t>
      </w:r>
      <w:r w:rsidR="005A23DA">
        <w:rPr>
          <w:rtl/>
          <w:lang w:bidi="fa-IR"/>
        </w:rPr>
        <w:t>.</w:t>
      </w:r>
      <w:bookmarkEnd w:id="88"/>
    </w:p>
    <w:p w:rsidR="00647946" w:rsidRDefault="00647946" w:rsidP="005A23DA">
      <w:pPr>
        <w:ind w:firstLine="284"/>
        <w:jc w:val="both"/>
        <w:rPr>
          <w:rtl/>
          <w:lang w:bidi="fa-IR"/>
        </w:rPr>
      </w:pPr>
      <w:r w:rsidRPr="00D05132">
        <w:rPr>
          <w:rFonts w:cs="B Lotus"/>
          <w:b/>
          <w:bCs/>
          <w:rtl/>
          <w:lang w:bidi="fa-IR"/>
        </w:rPr>
        <w:t>رابعا</w:t>
      </w:r>
      <w:r w:rsidR="00615E13" w:rsidRPr="00D05132">
        <w:rPr>
          <w:rFonts w:cs="B Lotus"/>
          <w:b/>
          <w:bCs/>
          <w:rtl/>
          <w:lang w:bidi="fa-IR"/>
        </w:rPr>
        <w:t>ً</w:t>
      </w:r>
      <w:r>
        <w:rPr>
          <w:rtl/>
          <w:lang w:bidi="fa-IR"/>
        </w:rPr>
        <w:t>: در این دسته</w:t>
      </w:r>
      <w:r w:rsidR="001969BB" w:rsidRPr="001969BB">
        <w:rPr>
          <w:rtl/>
          <w:lang w:bidi="fa-IR"/>
        </w:rPr>
        <w:t xml:space="preserve"> احادیث </w:t>
      </w:r>
      <w:r>
        <w:rPr>
          <w:rtl/>
          <w:lang w:bidi="fa-IR"/>
        </w:rPr>
        <w:t>پیامبر تعجّب و انکار</w:t>
      </w:r>
      <w:r w:rsidR="00615E13">
        <w:rPr>
          <w:rtl/>
          <w:lang w:bidi="fa-IR"/>
        </w:rPr>
        <w:t>ِ</w:t>
      </w:r>
      <w:r>
        <w:rPr>
          <w:rtl/>
          <w:lang w:bidi="fa-IR"/>
        </w:rPr>
        <w:t xml:space="preserve"> برخی از </w:t>
      </w:r>
      <w:r w:rsidR="005A23DA">
        <w:rPr>
          <w:rtl/>
          <w:lang w:bidi="fa-IR"/>
        </w:rPr>
        <w:t>ا</w:t>
      </w:r>
      <w:r>
        <w:rPr>
          <w:rtl/>
          <w:lang w:bidi="fa-IR"/>
        </w:rPr>
        <w:t>صحاب را که پرسیدند چگونه با مردگان سخن می‌گویی؟ و یا گفتند به اجساد بی</w:t>
      </w:r>
      <w:r w:rsidR="00615E13">
        <w:rPr>
          <w:rtl/>
          <w:lang w:bidi="fa-IR"/>
        </w:rPr>
        <w:t>‌روح چه می‌گویی؟ و</w:t>
      </w:r>
      <w:r w:rsidR="005A23DA">
        <w:rPr>
          <w:rtl/>
          <w:lang w:bidi="fa-IR"/>
        </w:rPr>
        <w:t>..</w:t>
      </w:r>
      <w:r w:rsidR="001969BB" w:rsidRPr="001969BB">
        <w:rPr>
          <w:rtl/>
          <w:lang w:bidi="fa-IR"/>
        </w:rPr>
        <w:t>..</w:t>
      </w:r>
      <w:r w:rsidR="00615E13">
        <w:rPr>
          <w:rtl/>
          <w:lang w:bidi="fa-IR"/>
        </w:rPr>
        <w:t xml:space="preserve"> ردّ</w:t>
      </w:r>
      <w:r>
        <w:rPr>
          <w:rtl/>
          <w:lang w:bidi="fa-IR"/>
        </w:rPr>
        <w:t xml:space="preserve"> نفرمود و این می‌رساند </w:t>
      </w:r>
      <w:r w:rsidR="006B29B2">
        <w:rPr>
          <w:rtl/>
          <w:lang w:bidi="fa-IR"/>
        </w:rPr>
        <w:t>که نزد مسلمین شنوا نبودن</w:t>
      </w:r>
      <w:r w:rsidR="00615E13">
        <w:rPr>
          <w:rtl/>
          <w:lang w:bidi="fa-IR"/>
        </w:rPr>
        <w:t>ِ</w:t>
      </w:r>
      <w:r w:rsidR="005A23DA">
        <w:rPr>
          <w:rtl/>
          <w:lang w:bidi="fa-IR"/>
        </w:rPr>
        <w:t xml:space="preserve"> ا</w:t>
      </w:r>
      <w:r w:rsidR="006B29B2">
        <w:rPr>
          <w:rtl/>
          <w:lang w:bidi="fa-IR"/>
        </w:rPr>
        <w:t>موات ا</w:t>
      </w:r>
      <w:r>
        <w:rPr>
          <w:rtl/>
          <w:lang w:bidi="fa-IR"/>
        </w:rPr>
        <w:t>مری عامّ و مسلّم بود که با سکوت</w:t>
      </w:r>
      <w:r w:rsidR="00615E13">
        <w:rPr>
          <w:rtl/>
          <w:lang w:bidi="fa-IR"/>
        </w:rPr>
        <w:t>ِ</w:t>
      </w:r>
      <w:r>
        <w:rPr>
          <w:rtl/>
          <w:lang w:bidi="fa-IR"/>
        </w:rPr>
        <w:t xml:space="preserve"> پیامبر تأیید گردید و </w:t>
      </w:r>
      <w:r w:rsidR="006B29B2">
        <w:rPr>
          <w:rtl/>
          <w:lang w:bidi="fa-IR"/>
        </w:rPr>
        <w:t>ا</w:t>
      </w:r>
      <w:r>
        <w:rPr>
          <w:rtl/>
          <w:lang w:bidi="fa-IR"/>
        </w:rPr>
        <w:t xml:space="preserve">گر حدیث را بپذیریم دلالت بر </w:t>
      </w:r>
      <w:r w:rsidR="005A23DA">
        <w:rPr>
          <w:rtl/>
          <w:lang w:bidi="fa-IR"/>
        </w:rPr>
        <w:t>ا</w:t>
      </w:r>
      <w:r>
        <w:rPr>
          <w:rtl/>
          <w:lang w:bidi="fa-IR"/>
        </w:rPr>
        <w:t>مری منحصر به فرد و استثنائی دارد و لا غیر.</w:t>
      </w:r>
    </w:p>
    <w:p w:rsidR="00647946" w:rsidRDefault="00647946" w:rsidP="00E70A53">
      <w:pPr>
        <w:ind w:firstLine="284"/>
        <w:jc w:val="both"/>
        <w:rPr>
          <w:rtl/>
          <w:lang w:bidi="fa-IR"/>
        </w:rPr>
      </w:pPr>
      <w:r w:rsidRPr="00EB3A3B">
        <w:rPr>
          <w:rFonts w:cs="B Lotus"/>
          <w:b/>
          <w:bCs/>
          <w:sz w:val="26"/>
          <w:rtl/>
          <w:lang w:bidi="fa-IR"/>
        </w:rPr>
        <w:t>خامساً</w:t>
      </w:r>
      <w:r>
        <w:rPr>
          <w:rtl/>
          <w:lang w:bidi="fa-IR"/>
        </w:rPr>
        <w:t xml:space="preserve">: علما ادّعا می‌کنند که به </w:t>
      </w:r>
      <w:r w:rsidR="005A23DA">
        <w:rPr>
          <w:rtl/>
          <w:lang w:bidi="fa-IR"/>
        </w:rPr>
        <w:t>ا</w:t>
      </w:r>
      <w:r>
        <w:rPr>
          <w:rtl/>
          <w:lang w:bidi="fa-IR"/>
        </w:rPr>
        <w:t>صل «عرض</w:t>
      </w:r>
      <w:r w:rsidR="00511465">
        <w:rPr>
          <w:rtl/>
          <w:lang w:bidi="fa-IR"/>
        </w:rPr>
        <w:t>ه‌ی</w:t>
      </w:r>
      <w:r w:rsidR="005A23DA">
        <w:rPr>
          <w:rtl/>
          <w:lang w:bidi="fa-IR"/>
        </w:rPr>
        <w:t xml:space="preserve"> روایات به قرآن کریم» متعهّد‌ هست</w:t>
      </w:r>
      <w:r>
        <w:rPr>
          <w:rtl/>
          <w:lang w:bidi="fa-IR"/>
        </w:rPr>
        <w:t>ند</w:t>
      </w:r>
      <w:r w:rsidR="001969BB">
        <w:rPr>
          <w:rtl/>
          <w:lang w:bidi="fa-IR"/>
        </w:rPr>
        <w:t xml:space="preserve"> امّا </w:t>
      </w:r>
      <w:r>
        <w:rPr>
          <w:rtl/>
          <w:lang w:bidi="fa-IR"/>
        </w:rPr>
        <w:t>در ا</w:t>
      </w:r>
      <w:r w:rsidR="006B29B2">
        <w:rPr>
          <w:rtl/>
          <w:lang w:bidi="fa-IR"/>
        </w:rPr>
        <w:t>ین</w:t>
      </w:r>
      <w:r w:rsidR="005A23DA">
        <w:rPr>
          <w:rtl/>
          <w:lang w:bidi="fa-IR"/>
        </w:rPr>
        <w:t>‌</w:t>
      </w:r>
      <w:r w:rsidR="006B29B2">
        <w:rPr>
          <w:rtl/>
          <w:lang w:bidi="fa-IR"/>
        </w:rPr>
        <w:t>جا این دسته از روایات را که م</w:t>
      </w:r>
      <w:r>
        <w:rPr>
          <w:rtl/>
          <w:lang w:bidi="fa-IR"/>
        </w:rPr>
        <w:t>و</w:t>
      </w:r>
      <w:r w:rsidR="006B29B2">
        <w:rPr>
          <w:rtl/>
          <w:lang w:bidi="fa-IR"/>
        </w:rPr>
        <w:t>ر</w:t>
      </w:r>
      <w:r>
        <w:rPr>
          <w:rtl/>
          <w:lang w:bidi="fa-IR"/>
        </w:rPr>
        <w:t xml:space="preserve">د پسندشان است به قرآن عرضه نمی‌کنند و استدلال قرآنی </w:t>
      </w:r>
      <w:r w:rsidR="006B29B2">
        <w:rPr>
          <w:rtl/>
          <w:lang w:bidi="fa-IR"/>
        </w:rPr>
        <w:t>عائشه را به روی</w:t>
      </w:r>
      <w:r>
        <w:rPr>
          <w:rtl/>
          <w:lang w:bidi="fa-IR"/>
        </w:rPr>
        <w:t xml:space="preserve"> خود نمی‌آوردند</w:t>
      </w:r>
      <w:r w:rsidR="00175FCB">
        <w:rPr>
          <w:rtl/>
          <w:lang w:bidi="fa-IR"/>
        </w:rPr>
        <w:t>!</w:t>
      </w:r>
      <w:r>
        <w:rPr>
          <w:rtl/>
          <w:lang w:bidi="fa-IR"/>
        </w:rPr>
        <w:t xml:space="preserve"> از قرآن کریم دریافته می‌شود که</w:t>
      </w:r>
      <w:r w:rsidR="001842D5">
        <w:rPr>
          <w:rtl/>
          <w:lang w:bidi="fa-IR"/>
        </w:rPr>
        <w:t xml:space="preserve"> انبیاء </w:t>
      </w:r>
      <w:r>
        <w:rPr>
          <w:rtl/>
          <w:lang w:bidi="fa-IR"/>
        </w:rPr>
        <w:t xml:space="preserve">پس از رحلت از اوضاع دنیای فانی خبر ندارند </w:t>
      </w:r>
      <w:r w:rsidRPr="00E70A53">
        <w:rPr>
          <w:rStyle w:val="Char4"/>
          <w:rtl/>
        </w:rPr>
        <w:t>[</w:t>
      </w:r>
      <w:r w:rsidR="00E70A53">
        <w:rPr>
          <w:rStyle w:val="Char4"/>
          <w:rtl/>
        </w:rPr>
        <w:t>المائد</w:t>
      </w:r>
      <w:r w:rsidR="00E70A53">
        <w:rPr>
          <w:rStyle w:val="Char4"/>
          <w:rFonts w:hint="cs"/>
          <w:rtl/>
        </w:rPr>
        <w:t>ة</w:t>
      </w:r>
      <w:r w:rsidRPr="00E70A53">
        <w:rPr>
          <w:rStyle w:val="Char4"/>
          <w:rtl/>
        </w:rPr>
        <w:t>:</w:t>
      </w:r>
      <w:r w:rsidR="00E70A53">
        <w:rPr>
          <w:rStyle w:val="Char4"/>
          <w:rFonts w:hint="cs"/>
          <w:rtl/>
        </w:rPr>
        <w:t xml:space="preserve"> </w:t>
      </w:r>
      <w:r w:rsidRPr="00E70A53">
        <w:rPr>
          <w:rStyle w:val="Char4"/>
          <w:rtl/>
        </w:rPr>
        <w:t>117]</w:t>
      </w:r>
      <w:r w:rsidRPr="0089479F">
        <w:rPr>
          <w:rtl/>
          <w:lang w:bidi="fa-IR"/>
        </w:rPr>
        <w:t xml:space="preserve"> تا چه رسد به غیر </w:t>
      </w:r>
      <w:r w:rsidR="005A23DA">
        <w:rPr>
          <w:rtl/>
          <w:lang w:bidi="fa-IR"/>
        </w:rPr>
        <w:t>ا</w:t>
      </w:r>
      <w:r w:rsidRPr="0089479F">
        <w:rPr>
          <w:rtl/>
          <w:lang w:bidi="fa-IR"/>
        </w:rPr>
        <w:t>نبیاء</w:t>
      </w:r>
      <w:r w:rsidR="00175FCB">
        <w:rPr>
          <w:rtl/>
          <w:lang w:bidi="fa-IR"/>
        </w:rPr>
        <w:t>!</w:t>
      </w:r>
    </w:p>
    <w:bookmarkStart w:id="89" w:name="_Ref346921605"/>
    <w:p w:rsidR="00647946" w:rsidRPr="004B6631" w:rsidRDefault="00C80DE7" w:rsidP="00877867">
      <w:pPr>
        <w:ind w:firstLine="284"/>
        <w:jc w:val="both"/>
        <w:rPr>
          <w:spacing w:val="-2"/>
          <w:sz w:val="24"/>
          <w:szCs w:val="24"/>
          <w:rtl/>
          <w:lang w:bidi="fa-IR"/>
        </w:rPr>
      </w:pPr>
      <w:r w:rsidRPr="001C41E6">
        <w:rPr>
          <w:rStyle w:val="Char1"/>
          <w:color w:val="FFFFFF"/>
          <w:sz w:val="2"/>
          <w:szCs w:val="2"/>
          <w:rtl/>
        </w:rPr>
        <w:fldChar w:fldCharType="begin"/>
      </w:r>
      <w:r w:rsidRPr="001C41E6">
        <w:rPr>
          <w:rStyle w:val="Char1"/>
          <w:color w:val="FFFFFF"/>
          <w:sz w:val="2"/>
          <w:szCs w:val="2"/>
          <w:rtl/>
        </w:rPr>
        <w:instrText xml:space="preserve"> </w:instrText>
      </w:r>
      <w:r w:rsidRPr="001C41E6">
        <w:rPr>
          <w:rStyle w:val="Char1"/>
          <w:color w:val="FFFFFF"/>
          <w:sz w:val="2"/>
          <w:szCs w:val="2"/>
        </w:rPr>
        <w:instrText>SEQ</w:instrText>
      </w:r>
      <w:r w:rsidRPr="001C41E6">
        <w:rPr>
          <w:rStyle w:val="Char1"/>
          <w:color w:val="FFFFFF"/>
          <w:sz w:val="2"/>
          <w:szCs w:val="2"/>
          <w:rtl/>
        </w:rPr>
        <w:instrText xml:space="preserve"> ارجاعات \* </w:instrText>
      </w:r>
      <w:r w:rsidRPr="001C41E6">
        <w:rPr>
          <w:rStyle w:val="Char1"/>
          <w:color w:val="FFFFFF"/>
          <w:sz w:val="2"/>
          <w:szCs w:val="2"/>
        </w:rPr>
        <w:instrText xml:space="preserve">ARABIC </w:instrText>
      </w:r>
      <w:r w:rsidRPr="001C41E6">
        <w:rPr>
          <w:rStyle w:val="Char1"/>
          <w:color w:val="FFFFFF"/>
          <w:sz w:val="2"/>
          <w:szCs w:val="2"/>
        </w:rPr>
        <w:fldChar w:fldCharType="separate"/>
      </w:r>
      <w:r w:rsidR="007D3AD6">
        <w:rPr>
          <w:rStyle w:val="Char1"/>
          <w:noProof/>
          <w:color w:val="FFFFFF"/>
          <w:sz w:val="2"/>
          <w:szCs w:val="2"/>
          <w:rtl/>
        </w:rPr>
        <w:t>52</w:t>
      </w:r>
      <w:r w:rsidRPr="001C41E6">
        <w:rPr>
          <w:rStyle w:val="Char1"/>
          <w:color w:val="FFFFFF"/>
          <w:sz w:val="2"/>
          <w:szCs w:val="2"/>
          <w:rtl/>
        </w:rPr>
        <w:fldChar w:fldCharType="end"/>
      </w:r>
      <w:r w:rsidR="00C97EDF" w:rsidRPr="00BA7300">
        <w:rPr>
          <w:rStyle w:val="Char1"/>
          <w:rtl/>
        </w:rPr>
        <w:t>شبه</w:t>
      </w:r>
      <w:r w:rsidR="00511465" w:rsidRPr="00BA7300">
        <w:rPr>
          <w:rStyle w:val="Char1"/>
          <w:rtl/>
        </w:rPr>
        <w:t>ه‌ی</w:t>
      </w:r>
      <w:r w:rsidR="00C97EDF" w:rsidRPr="00BA7300">
        <w:rPr>
          <w:rStyle w:val="Char1"/>
          <w:rtl/>
        </w:rPr>
        <w:t xml:space="preserve"> هفتم</w:t>
      </w:r>
      <w:r w:rsidR="00647946" w:rsidRPr="004B6631">
        <w:rPr>
          <w:spacing w:val="-2"/>
          <w:rtl/>
          <w:lang w:bidi="fa-IR"/>
        </w:rPr>
        <w:t>- دیگر از آیاتی که بسیار مورد سود استفاد</w:t>
      </w:r>
      <w:r w:rsidR="00511465" w:rsidRPr="004B6631">
        <w:rPr>
          <w:spacing w:val="-2"/>
          <w:rtl/>
          <w:lang w:bidi="fa-IR"/>
        </w:rPr>
        <w:t>ه‌ی</w:t>
      </w:r>
      <w:r w:rsidR="00647946" w:rsidRPr="004B6631">
        <w:rPr>
          <w:spacing w:val="-2"/>
          <w:rtl/>
          <w:lang w:bidi="fa-IR"/>
        </w:rPr>
        <w:t xml:space="preserve"> خرافی</w:t>
      </w:r>
      <w:r w:rsidR="003F1355" w:rsidRPr="004B6631">
        <w:rPr>
          <w:spacing w:val="-2"/>
          <w:rtl/>
          <w:lang w:bidi="fa-IR"/>
        </w:rPr>
        <w:t>ّ</w:t>
      </w:r>
      <w:r w:rsidR="00647946" w:rsidRPr="004B6631">
        <w:rPr>
          <w:spacing w:val="-2"/>
          <w:rtl/>
          <w:lang w:bidi="fa-IR"/>
        </w:rPr>
        <w:t>ون قرار می‌گیرد، این آی</w:t>
      </w:r>
      <w:r w:rsidR="005A23DA" w:rsidRPr="004B6631">
        <w:rPr>
          <w:spacing w:val="-2"/>
          <w:rtl/>
          <w:lang w:bidi="fa-IR"/>
        </w:rPr>
        <w:t>ه‌ی</w:t>
      </w:r>
      <w:r w:rsidR="00647946" w:rsidRPr="004B6631">
        <w:rPr>
          <w:spacing w:val="-2"/>
          <w:rtl/>
          <w:lang w:bidi="fa-IR"/>
        </w:rPr>
        <w:t xml:space="preserve"> قرآن کریم است که فرموده: </w:t>
      </w:r>
      <w:r w:rsidR="00A31435" w:rsidRPr="004B6631">
        <w:rPr>
          <w:rFonts w:ascii="KFGQPC Uthman Taha Naskh" w:cs="KFGQPC Uthman Taha Naskh"/>
          <w:spacing w:val="-2"/>
          <w:rtl/>
          <w:lang w:bidi="fa-IR"/>
        </w:rPr>
        <w:t>﴿</w:t>
      </w:r>
      <w:r w:rsidR="00A2575D" w:rsidRPr="004B6631">
        <w:rPr>
          <w:rStyle w:val="Char5"/>
          <w:spacing w:val="-2"/>
          <w:rtl/>
          <w:lang w:bidi="fa-IR"/>
        </w:rPr>
        <w:t>يَٰٓأَيُّهَا ٱلَّذِينَ ءَامَنُواْ ٱتَّقُواْ ٱللَّهَ وَٱبۡتَغُوٓاْ إِلَيۡهِ ٱلۡوَسِيلَةَ وَجَٰهِدُواْ فِي سَبِيلِهِۦ لَعَلَّكُمۡ تُفۡلِحُونَ ٣٥</w:t>
      </w:r>
      <w:r w:rsidR="00A31435" w:rsidRPr="004B6631">
        <w:rPr>
          <w:rFonts w:ascii="KFGQPC Uthmanic Script HAFS" w:cs="KFGQPC Uthman Taha Naskh"/>
          <w:spacing w:val="-2"/>
          <w:rtl/>
          <w:lang w:bidi="fa-IR"/>
        </w:rPr>
        <w:t>﴾</w:t>
      </w:r>
      <w:r w:rsidR="00A2575D" w:rsidRPr="004B6631">
        <w:rPr>
          <w:rFonts w:ascii="KFGQPC Uthman Taha Naskh" w:cs="KFGQPC Uthman Taha Naskh"/>
          <w:spacing w:val="-2"/>
          <w:rtl/>
          <w:lang w:bidi="fa-IR"/>
        </w:rPr>
        <w:t xml:space="preserve"> </w:t>
      </w:r>
      <w:r w:rsidR="00A2575D" w:rsidRPr="00221346">
        <w:rPr>
          <w:rStyle w:val="Char4"/>
          <w:rtl/>
        </w:rPr>
        <w:t xml:space="preserve">[المائ‍دة: ٣٥] </w:t>
      </w:r>
      <w:r w:rsidR="001969BB" w:rsidRPr="004B6631">
        <w:rPr>
          <w:spacing w:val="-2"/>
          <w:sz w:val="24"/>
          <w:szCs w:val="24"/>
          <w:rtl/>
          <w:lang w:bidi="fa-IR"/>
        </w:rPr>
        <w:t>«</w:t>
      </w:r>
      <w:r w:rsidR="003F1355" w:rsidRPr="004B6631">
        <w:rPr>
          <w:spacing w:val="-2"/>
          <w:sz w:val="24"/>
          <w:szCs w:val="24"/>
          <w:rtl/>
          <w:lang w:bidi="fa-IR"/>
        </w:rPr>
        <w:t>ای</w:t>
      </w:r>
      <w:r w:rsidR="006B29B2" w:rsidRPr="004B6631">
        <w:rPr>
          <w:spacing w:val="-2"/>
          <w:rtl/>
          <w:lang w:bidi="fa-IR"/>
        </w:rPr>
        <w:t>کسانی‌که ایمان آورده‌اید</w:t>
      </w:r>
      <w:r w:rsidR="00877867">
        <w:rPr>
          <w:rFonts w:hint="cs"/>
          <w:spacing w:val="-2"/>
          <w:rtl/>
          <w:lang w:bidi="fa-IR"/>
        </w:rPr>
        <w:t>،</w:t>
      </w:r>
      <w:r w:rsidR="00593BD6" w:rsidRPr="004B6631">
        <w:rPr>
          <w:spacing w:val="-2"/>
          <w:rtl/>
          <w:lang w:bidi="fa-IR"/>
        </w:rPr>
        <w:t xml:space="preserve"> </w:t>
      </w:r>
      <w:r w:rsidR="00647946" w:rsidRPr="004B6631">
        <w:rPr>
          <w:spacing w:val="-2"/>
          <w:rtl/>
          <w:lang w:bidi="fa-IR"/>
        </w:rPr>
        <w:t xml:space="preserve">از </w:t>
      </w:r>
      <w:r w:rsidR="003F1355" w:rsidRPr="004B6631">
        <w:rPr>
          <w:spacing w:val="-2"/>
          <w:rtl/>
          <w:lang w:bidi="fa-IR"/>
        </w:rPr>
        <w:t>[</w:t>
      </w:r>
      <w:r w:rsidR="00647946" w:rsidRPr="004B6631">
        <w:rPr>
          <w:spacing w:val="-2"/>
          <w:rtl/>
          <w:lang w:bidi="fa-IR"/>
        </w:rPr>
        <w:t>نافرمانی</w:t>
      </w:r>
      <w:r w:rsidR="003F1355" w:rsidRPr="004B6631">
        <w:rPr>
          <w:spacing w:val="-2"/>
          <w:rtl/>
          <w:lang w:bidi="fa-IR"/>
        </w:rPr>
        <w:t>]</w:t>
      </w:r>
      <w:r w:rsidR="00647946" w:rsidRPr="004B6631">
        <w:rPr>
          <w:spacing w:val="-2"/>
          <w:rtl/>
          <w:lang w:bidi="fa-IR"/>
        </w:rPr>
        <w:t xml:space="preserve"> خدا پروا کند و </w:t>
      </w:r>
      <w:r w:rsidR="003F1355" w:rsidRPr="004B6631">
        <w:rPr>
          <w:spacing w:val="-2"/>
          <w:rtl/>
          <w:lang w:bidi="fa-IR"/>
        </w:rPr>
        <w:t>[</w:t>
      </w:r>
      <w:r w:rsidR="00647946" w:rsidRPr="004B6631">
        <w:rPr>
          <w:spacing w:val="-2"/>
          <w:rtl/>
          <w:lang w:bidi="fa-IR"/>
        </w:rPr>
        <w:t>برای تقرّب به او و جلب رضایش</w:t>
      </w:r>
      <w:r w:rsidR="003F1355" w:rsidRPr="004B6631">
        <w:rPr>
          <w:spacing w:val="-2"/>
          <w:rtl/>
          <w:lang w:bidi="fa-IR"/>
        </w:rPr>
        <w:t>]</w:t>
      </w:r>
      <w:r w:rsidR="00647946" w:rsidRPr="004B6631">
        <w:rPr>
          <w:spacing w:val="-2"/>
          <w:rtl/>
          <w:lang w:bidi="fa-IR"/>
        </w:rPr>
        <w:t xml:space="preserve"> وسی</w:t>
      </w:r>
      <w:r w:rsidR="006B29B2" w:rsidRPr="004B6631">
        <w:rPr>
          <w:spacing w:val="-2"/>
          <w:rtl/>
          <w:lang w:bidi="fa-IR"/>
        </w:rPr>
        <w:t xml:space="preserve">له </w:t>
      </w:r>
      <w:r w:rsidR="006B29B2" w:rsidRPr="004B6631">
        <w:rPr>
          <w:spacing w:val="-2"/>
          <w:u w:val="single"/>
          <w:rtl/>
          <w:lang w:bidi="fa-IR"/>
        </w:rPr>
        <w:t>بجویید</w:t>
      </w:r>
      <w:r w:rsidR="006B29B2" w:rsidRPr="004B6631">
        <w:rPr>
          <w:spacing w:val="-2"/>
          <w:rtl/>
          <w:lang w:bidi="fa-IR"/>
        </w:rPr>
        <w:t xml:space="preserve"> و در راه او جهاد کنید</w:t>
      </w:r>
      <w:r w:rsidR="00647946" w:rsidRPr="004B6631">
        <w:rPr>
          <w:spacing w:val="-2"/>
          <w:rtl/>
          <w:lang w:bidi="fa-IR"/>
        </w:rPr>
        <w:t>،</w:t>
      </w:r>
      <w:r w:rsidR="006B29B2" w:rsidRPr="004B6631">
        <w:rPr>
          <w:spacing w:val="-2"/>
          <w:rtl/>
          <w:lang w:bidi="fa-IR"/>
        </w:rPr>
        <w:t xml:space="preserve"> </w:t>
      </w:r>
      <w:r w:rsidR="00647946" w:rsidRPr="004B6631">
        <w:rPr>
          <w:spacing w:val="-2"/>
          <w:rtl/>
          <w:lang w:bidi="fa-IR"/>
        </w:rPr>
        <w:t>باشد که رستگار گردید</w:t>
      </w:r>
      <w:r w:rsidR="003F1355" w:rsidRPr="004B6631">
        <w:rPr>
          <w:spacing w:val="-2"/>
          <w:rtl/>
          <w:lang w:bidi="fa-IR"/>
        </w:rPr>
        <w:t>»</w:t>
      </w:r>
      <w:r w:rsidR="00647946" w:rsidRPr="004B6631">
        <w:rPr>
          <w:spacing w:val="-2"/>
          <w:rtl/>
          <w:lang w:bidi="fa-IR"/>
        </w:rPr>
        <w:t>. به این آیه برای «توسّل</w:t>
      </w:r>
      <w:r w:rsidR="003F1355" w:rsidRPr="004B6631">
        <w:rPr>
          <w:spacing w:val="-2"/>
          <w:rtl/>
          <w:lang w:bidi="fa-IR"/>
        </w:rPr>
        <w:t>ِ</w:t>
      </w:r>
      <w:r w:rsidR="00647946" w:rsidRPr="004B6631">
        <w:rPr>
          <w:spacing w:val="-2"/>
          <w:rtl/>
          <w:lang w:bidi="fa-IR"/>
        </w:rPr>
        <w:t>» غیر شرعی غالباً استناد می‌شود</w:t>
      </w:r>
      <w:r w:rsidR="00647946" w:rsidRPr="004B6631">
        <w:rPr>
          <w:spacing w:val="-2"/>
          <w:sz w:val="24"/>
          <w:vertAlign w:val="superscript"/>
          <w:rtl/>
          <w:lang w:bidi="fa-IR"/>
        </w:rPr>
        <w:t>(</w:t>
      </w:r>
      <w:r w:rsidR="00647946" w:rsidRPr="004B6631">
        <w:rPr>
          <w:rStyle w:val="FootnoteReference"/>
          <w:spacing w:val="-2"/>
          <w:sz w:val="24"/>
          <w:rtl/>
          <w:lang w:bidi="fa-IR"/>
        </w:rPr>
        <w:footnoteReference w:id="273"/>
      </w:r>
      <w:r w:rsidR="00647946" w:rsidRPr="004B6631">
        <w:rPr>
          <w:spacing w:val="-2"/>
          <w:sz w:val="24"/>
          <w:vertAlign w:val="superscript"/>
          <w:rtl/>
          <w:lang w:bidi="fa-IR"/>
        </w:rPr>
        <w:t>)</w:t>
      </w:r>
      <w:bookmarkEnd w:id="89"/>
      <w:r w:rsidR="00877867">
        <w:rPr>
          <w:rFonts w:hint="cs"/>
          <w:spacing w:val="-2"/>
          <w:sz w:val="24"/>
          <w:szCs w:val="24"/>
          <w:rtl/>
          <w:lang w:bidi="fa-IR"/>
        </w:rPr>
        <w:t>.</w:t>
      </w:r>
    </w:p>
    <w:p w:rsidR="00647946" w:rsidRDefault="00647946" w:rsidP="001478A1">
      <w:pPr>
        <w:ind w:firstLine="284"/>
        <w:jc w:val="both"/>
        <w:rPr>
          <w:rtl/>
          <w:lang w:bidi="fa-IR"/>
        </w:rPr>
      </w:pPr>
      <w:r>
        <w:rPr>
          <w:rtl/>
          <w:lang w:bidi="fa-IR"/>
        </w:rPr>
        <w:t>به عنوان نمونه، مؤلّف جوانی که فریفت</w:t>
      </w:r>
      <w:r w:rsidR="00511465">
        <w:rPr>
          <w:rtl/>
          <w:lang w:bidi="fa-IR"/>
        </w:rPr>
        <w:t>ه‌ی</w:t>
      </w:r>
      <w:r>
        <w:rPr>
          <w:rtl/>
          <w:lang w:bidi="fa-IR"/>
        </w:rPr>
        <w:t xml:space="preserve"> خرافات حوزویان است، تحت تأثیر مغالطات ایشان نوشته است: </w:t>
      </w:r>
      <w:r w:rsidR="001478A1" w:rsidRPr="001478A1">
        <w:rPr>
          <w:b/>
          <w:bCs/>
          <w:sz w:val="22"/>
          <w:szCs w:val="22"/>
          <w:rtl/>
          <w:lang w:bidi="fa-IR"/>
        </w:rPr>
        <w:t>((</w:t>
      </w:r>
      <w:r>
        <w:rPr>
          <w:rtl/>
          <w:lang w:bidi="fa-IR"/>
        </w:rPr>
        <w:t xml:space="preserve">توسّل یعنی اتّخاذ </w:t>
      </w:r>
      <w:r w:rsidRPr="00061A8C">
        <w:rPr>
          <w:rFonts w:cs="B Lotus"/>
          <w:b/>
          <w:bCs/>
          <w:sz w:val="24"/>
          <w:rtl/>
          <w:lang w:bidi="fa-IR"/>
        </w:rPr>
        <w:t>وسیله</w:t>
      </w:r>
      <w:r>
        <w:rPr>
          <w:rtl/>
          <w:lang w:bidi="fa-IR"/>
        </w:rPr>
        <w:t xml:space="preserve"> برای نزدیک شدن به چیزی، چنانکه دانشمندان لغت می‌گویند: </w:t>
      </w:r>
      <w:r w:rsidRPr="001D7F88">
        <w:rPr>
          <w:rFonts w:cs="mylotus"/>
          <w:sz w:val="32"/>
          <w:szCs w:val="27"/>
          <w:rtl/>
          <w:lang w:bidi="fa-IR"/>
        </w:rPr>
        <w:t>ت</w:t>
      </w:r>
      <w:r w:rsidR="001478A1" w:rsidRPr="001D7F88">
        <w:rPr>
          <w:rFonts w:cs="mylotus"/>
          <w:sz w:val="32"/>
          <w:szCs w:val="27"/>
          <w:rtl/>
          <w:lang w:bidi="fa-IR"/>
        </w:rPr>
        <w:t>َ</w:t>
      </w:r>
      <w:r w:rsidRPr="001D7F88">
        <w:rPr>
          <w:rFonts w:cs="mylotus"/>
          <w:sz w:val="32"/>
          <w:szCs w:val="27"/>
          <w:rtl/>
          <w:lang w:bidi="fa-IR"/>
        </w:rPr>
        <w:t>و</w:t>
      </w:r>
      <w:r w:rsidR="001478A1" w:rsidRPr="001D7F88">
        <w:rPr>
          <w:rFonts w:cs="mylotus"/>
          <w:sz w:val="32"/>
          <w:szCs w:val="27"/>
          <w:rtl/>
          <w:lang w:bidi="fa-IR"/>
        </w:rPr>
        <w:t>َ</w:t>
      </w:r>
      <w:r w:rsidRPr="001D7F88">
        <w:rPr>
          <w:rFonts w:cs="mylotus"/>
          <w:sz w:val="32"/>
          <w:szCs w:val="27"/>
          <w:rtl/>
          <w:lang w:bidi="fa-IR"/>
        </w:rPr>
        <w:t>س</w:t>
      </w:r>
      <w:r w:rsidR="001478A1" w:rsidRPr="001D7F88">
        <w:rPr>
          <w:rFonts w:cs="mylotus"/>
          <w:sz w:val="32"/>
          <w:szCs w:val="27"/>
          <w:rtl/>
          <w:lang w:bidi="fa-IR"/>
        </w:rPr>
        <w:t>َّ</w:t>
      </w:r>
      <w:r w:rsidRPr="001D7F88">
        <w:rPr>
          <w:rFonts w:cs="mylotus"/>
          <w:sz w:val="32"/>
          <w:szCs w:val="27"/>
          <w:rtl/>
          <w:lang w:bidi="fa-IR"/>
        </w:rPr>
        <w:t>ل</w:t>
      </w:r>
      <w:r w:rsidR="001478A1" w:rsidRPr="001D7F88">
        <w:rPr>
          <w:rFonts w:cs="mylotus"/>
          <w:sz w:val="32"/>
          <w:szCs w:val="27"/>
          <w:rtl/>
          <w:lang w:bidi="fa-IR"/>
        </w:rPr>
        <w:t>َ</w:t>
      </w:r>
      <w:r w:rsidRPr="001D7F88">
        <w:rPr>
          <w:rFonts w:cs="mylotus"/>
          <w:sz w:val="32"/>
          <w:szCs w:val="27"/>
          <w:rtl/>
          <w:lang w:bidi="fa-IR"/>
        </w:rPr>
        <w:t xml:space="preserve"> إل</w:t>
      </w:r>
      <w:r w:rsidR="001478A1" w:rsidRPr="001D7F88">
        <w:rPr>
          <w:rFonts w:cs="mylotus"/>
          <w:sz w:val="32"/>
          <w:szCs w:val="27"/>
          <w:rtl/>
          <w:lang w:bidi="fa-IR"/>
        </w:rPr>
        <w:t>َ</w:t>
      </w:r>
      <w:r w:rsidRPr="001D7F88">
        <w:rPr>
          <w:rFonts w:cs="mylotus"/>
          <w:sz w:val="32"/>
          <w:szCs w:val="27"/>
          <w:rtl/>
          <w:lang w:bidi="fa-IR"/>
        </w:rPr>
        <w:t>يه</w:t>
      </w:r>
      <w:r w:rsidR="001478A1" w:rsidRPr="001D7F88">
        <w:rPr>
          <w:rFonts w:cs="mylotus"/>
          <w:sz w:val="32"/>
          <w:szCs w:val="27"/>
          <w:rtl/>
          <w:lang w:bidi="fa-IR"/>
        </w:rPr>
        <w:t>ِ</w:t>
      </w:r>
      <w:r w:rsidRPr="001D7F88">
        <w:rPr>
          <w:rFonts w:cs="mylotus"/>
          <w:sz w:val="32"/>
          <w:szCs w:val="27"/>
          <w:rtl/>
          <w:lang w:bidi="fa-IR"/>
        </w:rPr>
        <w:t xml:space="preserve"> ب</w:t>
      </w:r>
      <w:r w:rsidR="001478A1" w:rsidRPr="001D7F88">
        <w:rPr>
          <w:rFonts w:cs="mylotus"/>
          <w:sz w:val="32"/>
          <w:szCs w:val="27"/>
          <w:rtl/>
          <w:lang w:bidi="fa-IR"/>
        </w:rPr>
        <w:t>ِ</w:t>
      </w:r>
      <w:r w:rsidRPr="001D7F88">
        <w:rPr>
          <w:rFonts w:cs="mylotus"/>
          <w:sz w:val="32"/>
          <w:szCs w:val="27"/>
          <w:rtl/>
          <w:lang w:bidi="fa-IR"/>
        </w:rPr>
        <w:t>و</w:t>
      </w:r>
      <w:r w:rsidR="001478A1" w:rsidRPr="001D7F88">
        <w:rPr>
          <w:rFonts w:cs="mylotus"/>
          <w:sz w:val="32"/>
          <w:szCs w:val="27"/>
          <w:rtl/>
          <w:lang w:bidi="fa-IR"/>
        </w:rPr>
        <w:t>َ</w:t>
      </w:r>
      <w:r w:rsidRPr="001D7F88">
        <w:rPr>
          <w:rFonts w:cs="mylotus"/>
          <w:sz w:val="32"/>
          <w:szCs w:val="27"/>
          <w:rtl/>
          <w:lang w:bidi="fa-IR"/>
        </w:rPr>
        <w:t>سيل</w:t>
      </w:r>
      <w:r w:rsidR="001478A1" w:rsidRPr="001D7F88">
        <w:rPr>
          <w:rFonts w:cs="mylotus"/>
          <w:sz w:val="32"/>
          <w:szCs w:val="27"/>
          <w:rtl/>
          <w:lang w:bidi="fa-IR"/>
        </w:rPr>
        <w:t>َ</w:t>
      </w:r>
      <w:r w:rsidRPr="001D7F88">
        <w:rPr>
          <w:rFonts w:cs="mylotus"/>
          <w:sz w:val="32"/>
          <w:szCs w:val="27"/>
          <w:rtl/>
          <w:lang w:bidi="fa-IR"/>
        </w:rPr>
        <w:t>ةٍ</w:t>
      </w:r>
      <w:r w:rsidR="005A7852" w:rsidRPr="001D7F88">
        <w:rPr>
          <w:rFonts w:cs="mylotus"/>
          <w:sz w:val="32"/>
          <w:szCs w:val="27"/>
          <w:rtl/>
          <w:lang w:bidi="fa-IR"/>
        </w:rPr>
        <w:t>:</w:t>
      </w:r>
      <w:r w:rsidRPr="001D7F88">
        <w:rPr>
          <w:rFonts w:cs="mylotus"/>
          <w:sz w:val="32"/>
          <w:szCs w:val="27"/>
          <w:rtl/>
          <w:lang w:bidi="fa-IR"/>
        </w:rPr>
        <w:t xml:space="preserve"> إذا ت</w:t>
      </w:r>
      <w:r w:rsidR="001478A1" w:rsidRPr="001D7F88">
        <w:rPr>
          <w:rFonts w:cs="mylotus"/>
          <w:sz w:val="32"/>
          <w:szCs w:val="27"/>
          <w:rtl/>
          <w:lang w:bidi="fa-IR"/>
        </w:rPr>
        <w:t>َ</w:t>
      </w:r>
      <w:r w:rsidRPr="001D7F88">
        <w:rPr>
          <w:rFonts w:cs="mylotus"/>
          <w:sz w:val="32"/>
          <w:szCs w:val="27"/>
          <w:rtl/>
          <w:lang w:bidi="fa-IR"/>
        </w:rPr>
        <w:t>ق</w:t>
      </w:r>
      <w:r w:rsidR="001478A1" w:rsidRPr="001D7F88">
        <w:rPr>
          <w:rFonts w:cs="mylotus"/>
          <w:sz w:val="32"/>
          <w:szCs w:val="27"/>
          <w:rtl/>
          <w:lang w:bidi="fa-IR"/>
        </w:rPr>
        <w:t>َ</w:t>
      </w:r>
      <w:r w:rsidRPr="001D7F88">
        <w:rPr>
          <w:rFonts w:cs="mylotus"/>
          <w:sz w:val="32"/>
          <w:szCs w:val="27"/>
          <w:rtl/>
          <w:lang w:bidi="fa-IR"/>
        </w:rPr>
        <w:t>رَّب</w:t>
      </w:r>
      <w:r w:rsidR="001478A1" w:rsidRPr="001D7F88">
        <w:rPr>
          <w:rFonts w:cs="mylotus"/>
          <w:sz w:val="32"/>
          <w:szCs w:val="27"/>
          <w:rtl/>
          <w:lang w:bidi="fa-IR"/>
        </w:rPr>
        <w:t>َ</w:t>
      </w:r>
      <w:r w:rsidRPr="001D7F88">
        <w:rPr>
          <w:rFonts w:cs="mylotus"/>
          <w:sz w:val="32"/>
          <w:szCs w:val="27"/>
          <w:rtl/>
          <w:lang w:bidi="fa-IR"/>
        </w:rPr>
        <w:t xml:space="preserve"> إل</w:t>
      </w:r>
      <w:r w:rsidR="001478A1" w:rsidRPr="001D7F88">
        <w:rPr>
          <w:rFonts w:cs="mylotus"/>
          <w:sz w:val="32"/>
          <w:szCs w:val="27"/>
          <w:rtl/>
          <w:lang w:bidi="fa-IR"/>
        </w:rPr>
        <w:t>َ</w:t>
      </w:r>
      <w:r w:rsidRPr="001D7F88">
        <w:rPr>
          <w:rFonts w:cs="mylotus"/>
          <w:sz w:val="32"/>
          <w:szCs w:val="27"/>
          <w:rtl/>
          <w:lang w:bidi="fa-IR"/>
        </w:rPr>
        <w:t>يه</w:t>
      </w:r>
      <w:r w:rsidR="001478A1" w:rsidRPr="001D7F88">
        <w:rPr>
          <w:rFonts w:cs="mylotus"/>
          <w:sz w:val="32"/>
          <w:szCs w:val="27"/>
          <w:rtl/>
          <w:lang w:bidi="fa-IR"/>
        </w:rPr>
        <w:t>ِ</w:t>
      </w:r>
      <w:r w:rsidRPr="001D7F88">
        <w:rPr>
          <w:rFonts w:cs="mylotus"/>
          <w:sz w:val="32"/>
          <w:szCs w:val="27"/>
          <w:rtl/>
          <w:lang w:bidi="fa-IR"/>
        </w:rPr>
        <w:t xml:space="preserve"> ب</w:t>
      </w:r>
      <w:r w:rsidR="001478A1" w:rsidRPr="001D7F88">
        <w:rPr>
          <w:rFonts w:cs="mylotus"/>
          <w:sz w:val="32"/>
          <w:szCs w:val="27"/>
          <w:rtl/>
          <w:lang w:bidi="fa-IR"/>
        </w:rPr>
        <w:t>ِ</w:t>
      </w:r>
      <w:r w:rsidRPr="001D7F88">
        <w:rPr>
          <w:rFonts w:cs="mylotus"/>
          <w:sz w:val="32"/>
          <w:szCs w:val="27"/>
          <w:u w:val="single"/>
          <w:rtl/>
          <w:lang w:bidi="fa-IR"/>
        </w:rPr>
        <w:t>ع</w:t>
      </w:r>
      <w:r w:rsidR="001478A1" w:rsidRPr="001D7F88">
        <w:rPr>
          <w:rFonts w:cs="mylotus"/>
          <w:sz w:val="32"/>
          <w:szCs w:val="27"/>
          <w:u w:val="single"/>
          <w:rtl/>
          <w:lang w:bidi="fa-IR"/>
        </w:rPr>
        <w:t>َ</w:t>
      </w:r>
      <w:r w:rsidRPr="001D7F88">
        <w:rPr>
          <w:rFonts w:cs="mylotus"/>
          <w:sz w:val="32"/>
          <w:szCs w:val="27"/>
          <w:u w:val="single"/>
          <w:rtl/>
          <w:lang w:bidi="fa-IR"/>
        </w:rPr>
        <w:t>م</w:t>
      </w:r>
      <w:r w:rsidR="001478A1" w:rsidRPr="001D7F88">
        <w:rPr>
          <w:rFonts w:cs="mylotus"/>
          <w:sz w:val="32"/>
          <w:szCs w:val="27"/>
          <w:u w:val="single"/>
          <w:rtl/>
          <w:lang w:bidi="fa-IR"/>
        </w:rPr>
        <w:t>َ</w:t>
      </w:r>
      <w:r w:rsidRPr="001D7F88">
        <w:rPr>
          <w:rFonts w:cs="mylotus"/>
          <w:sz w:val="32"/>
          <w:szCs w:val="27"/>
          <w:rtl/>
          <w:lang w:bidi="fa-IR"/>
        </w:rPr>
        <w:t>لٍ. ت</w:t>
      </w:r>
      <w:r w:rsidR="001478A1" w:rsidRPr="001D7F88">
        <w:rPr>
          <w:rFonts w:cs="mylotus"/>
          <w:sz w:val="32"/>
          <w:szCs w:val="27"/>
          <w:rtl/>
          <w:lang w:bidi="fa-IR"/>
        </w:rPr>
        <w:t>َ</w:t>
      </w:r>
      <w:r w:rsidRPr="001D7F88">
        <w:rPr>
          <w:rFonts w:cs="mylotus"/>
          <w:sz w:val="32"/>
          <w:szCs w:val="27"/>
          <w:rtl/>
          <w:lang w:bidi="fa-IR"/>
        </w:rPr>
        <w:t>و</w:t>
      </w:r>
      <w:r w:rsidR="001478A1" w:rsidRPr="001D7F88">
        <w:rPr>
          <w:rFonts w:cs="mylotus"/>
          <w:sz w:val="32"/>
          <w:szCs w:val="27"/>
          <w:rtl/>
          <w:lang w:bidi="fa-IR"/>
        </w:rPr>
        <w:t>َ</w:t>
      </w:r>
      <w:r w:rsidRPr="001D7F88">
        <w:rPr>
          <w:rFonts w:cs="mylotus"/>
          <w:sz w:val="32"/>
          <w:szCs w:val="27"/>
          <w:rtl/>
          <w:lang w:bidi="fa-IR"/>
        </w:rPr>
        <w:t>سَّل</w:t>
      </w:r>
      <w:r w:rsidR="001478A1" w:rsidRPr="001D7F88">
        <w:rPr>
          <w:rFonts w:cs="mylotus"/>
          <w:sz w:val="32"/>
          <w:szCs w:val="27"/>
          <w:rtl/>
          <w:lang w:bidi="fa-IR"/>
        </w:rPr>
        <w:t>َ</w:t>
      </w:r>
      <w:r w:rsidRPr="001D7F88">
        <w:rPr>
          <w:rFonts w:cs="mylotus"/>
          <w:sz w:val="32"/>
          <w:szCs w:val="27"/>
          <w:rtl/>
          <w:lang w:bidi="fa-IR"/>
        </w:rPr>
        <w:t xml:space="preserve"> إل</w:t>
      </w:r>
      <w:r w:rsidR="001478A1" w:rsidRPr="001D7F88">
        <w:rPr>
          <w:rFonts w:cs="mylotus"/>
          <w:sz w:val="32"/>
          <w:szCs w:val="27"/>
          <w:rtl/>
          <w:lang w:bidi="fa-IR"/>
        </w:rPr>
        <w:t>َ</w:t>
      </w:r>
      <w:r w:rsidRPr="001D7F88">
        <w:rPr>
          <w:rFonts w:cs="mylotus"/>
          <w:sz w:val="32"/>
          <w:szCs w:val="27"/>
          <w:rtl/>
          <w:lang w:bidi="fa-IR"/>
        </w:rPr>
        <w:t>ى الله</w:t>
      </w:r>
      <w:r w:rsidR="001478A1" w:rsidRPr="001D7F88">
        <w:rPr>
          <w:rFonts w:cs="mylotus"/>
          <w:sz w:val="32"/>
          <w:szCs w:val="27"/>
          <w:rtl/>
          <w:lang w:bidi="fa-IR"/>
        </w:rPr>
        <w:t>ِ</w:t>
      </w:r>
      <w:r w:rsidRPr="001D7F88">
        <w:rPr>
          <w:rFonts w:cs="mylotus"/>
          <w:sz w:val="32"/>
          <w:szCs w:val="27"/>
          <w:rtl/>
          <w:lang w:bidi="fa-IR"/>
        </w:rPr>
        <w:t xml:space="preserve"> </w:t>
      </w:r>
      <w:r w:rsidR="001478A1" w:rsidRPr="001D7F88">
        <w:rPr>
          <w:rFonts w:cs="mylotus"/>
          <w:sz w:val="32"/>
          <w:szCs w:val="27"/>
          <w:rtl/>
          <w:lang w:bidi="fa-IR"/>
        </w:rPr>
        <w:t>بِ</w:t>
      </w:r>
      <w:r w:rsidR="001478A1" w:rsidRPr="001D7F88">
        <w:rPr>
          <w:rFonts w:cs="mylotus"/>
          <w:sz w:val="32"/>
          <w:szCs w:val="27"/>
          <w:u w:val="single"/>
          <w:rtl/>
          <w:lang w:bidi="fa-IR"/>
        </w:rPr>
        <w:t>عَمَ</w:t>
      </w:r>
      <w:r w:rsidR="001478A1" w:rsidRPr="001D7F88">
        <w:rPr>
          <w:rFonts w:cs="mylotus"/>
          <w:sz w:val="32"/>
          <w:szCs w:val="27"/>
          <w:rtl/>
          <w:lang w:bidi="fa-IR"/>
        </w:rPr>
        <w:t>لٍ</w:t>
      </w:r>
      <w:r w:rsidRPr="001D7F88">
        <w:rPr>
          <w:rFonts w:cs="mylotus"/>
          <w:sz w:val="32"/>
          <w:szCs w:val="27"/>
          <w:rtl/>
          <w:lang w:bidi="fa-IR"/>
        </w:rPr>
        <w:t xml:space="preserve"> أو و</w:t>
      </w:r>
      <w:r w:rsidR="001478A1" w:rsidRPr="001D7F88">
        <w:rPr>
          <w:rFonts w:cs="mylotus"/>
          <w:sz w:val="32"/>
          <w:szCs w:val="27"/>
          <w:rtl/>
          <w:lang w:bidi="fa-IR"/>
        </w:rPr>
        <w:t>َ</w:t>
      </w:r>
      <w:r w:rsidRPr="001D7F88">
        <w:rPr>
          <w:rFonts w:cs="mylotus"/>
          <w:sz w:val="32"/>
          <w:szCs w:val="27"/>
          <w:rtl/>
          <w:lang w:bidi="fa-IR"/>
        </w:rPr>
        <w:t>سيل</w:t>
      </w:r>
      <w:r w:rsidR="001478A1" w:rsidRPr="001D7F88">
        <w:rPr>
          <w:rFonts w:cs="mylotus"/>
          <w:sz w:val="32"/>
          <w:szCs w:val="27"/>
          <w:rtl/>
          <w:lang w:bidi="fa-IR"/>
        </w:rPr>
        <w:t>َ</w:t>
      </w:r>
      <w:r w:rsidRPr="001D7F88">
        <w:rPr>
          <w:rFonts w:cs="mylotus"/>
          <w:sz w:val="32"/>
          <w:szCs w:val="27"/>
          <w:rtl/>
          <w:lang w:bidi="fa-IR"/>
        </w:rPr>
        <w:t xml:space="preserve">ةٍ = عَمِلَ </w:t>
      </w:r>
      <w:r w:rsidRPr="001D7F88">
        <w:rPr>
          <w:rFonts w:cs="mylotus"/>
          <w:sz w:val="32"/>
          <w:szCs w:val="27"/>
          <w:u w:val="single"/>
          <w:rtl/>
          <w:lang w:bidi="fa-IR"/>
        </w:rPr>
        <w:t>ع</w:t>
      </w:r>
      <w:r w:rsidR="001478A1" w:rsidRPr="001D7F88">
        <w:rPr>
          <w:rFonts w:cs="mylotus"/>
          <w:sz w:val="32"/>
          <w:szCs w:val="27"/>
          <w:u w:val="single"/>
          <w:rtl/>
          <w:lang w:bidi="fa-IR"/>
        </w:rPr>
        <w:t>َ</w:t>
      </w:r>
      <w:r w:rsidRPr="001D7F88">
        <w:rPr>
          <w:rFonts w:cs="mylotus"/>
          <w:sz w:val="32"/>
          <w:szCs w:val="27"/>
          <w:u w:val="single"/>
          <w:rtl/>
          <w:lang w:bidi="fa-IR"/>
        </w:rPr>
        <w:t>م</w:t>
      </w:r>
      <w:r w:rsidR="001478A1" w:rsidRPr="001D7F88">
        <w:rPr>
          <w:rFonts w:cs="mylotus"/>
          <w:sz w:val="32"/>
          <w:szCs w:val="27"/>
          <w:u w:val="single"/>
          <w:rtl/>
          <w:lang w:bidi="fa-IR"/>
        </w:rPr>
        <w:t>َ</w:t>
      </w:r>
      <w:r w:rsidRPr="001D7F88">
        <w:rPr>
          <w:rFonts w:cs="mylotus"/>
          <w:sz w:val="32"/>
          <w:szCs w:val="27"/>
          <w:u w:val="single"/>
          <w:rtl/>
          <w:lang w:bidi="fa-IR"/>
        </w:rPr>
        <w:t>لاً</w:t>
      </w:r>
      <w:r w:rsidRPr="001D7F88">
        <w:rPr>
          <w:rFonts w:cs="mylotus"/>
          <w:sz w:val="32"/>
          <w:szCs w:val="27"/>
          <w:rtl/>
          <w:lang w:bidi="fa-IR"/>
        </w:rPr>
        <w:t xml:space="preserve"> ت</w:t>
      </w:r>
      <w:r w:rsidR="001478A1" w:rsidRPr="001D7F88">
        <w:rPr>
          <w:rFonts w:cs="mylotus"/>
          <w:sz w:val="32"/>
          <w:szCs w:val="27"/>
          <w:rtl/>
          <w:lang w:bidi="fa-IR"/>
        </w:rPr>
        <w:t>َ</w:t>
      </w:r>
      <w:r w:rsidRPr="001D7F88">
        <w:rPr>
          <w:rFonts w:cs="mylotus"/>
          <w:sz w:val="32"/>
          <w:szCs w:val="27"/>
          <w:rtl/>
          <w:lang w:bidi="fa-IR"/>
        </w:rPr>
        <w:t>ق</w:t>
      </w:r>
      <w:r w:rsidR="001478A1" w:rsidRPr="001D7F88">
        <w:rPr>
          <w:rFonts w:cs="mylotus"/>
          <w:sz w:val="32"/>
          <w:szCs w:val="27"/>
          <w:rtl/>
          <w:lang w:bidi="fa-IR"/>
        </w:rPr>
        <w:t>َ</w:t>
      </w:r>
      <w:r w:rsidRPr="001D7F88">
        <w:rPr>
          <w:rFonts w:cs="mylotus"/>
          <w:sz w:val="32"/>
          <w:szCs w:val="27"/>
          <w:rtl/>
          <w:lang w:bidi="fa-IR"/>
        </w:rPr>
        <w:t>رَّب</w:t>
      </w:r>
      <w:r w:rsidR="001478A1" w:rsidRPr="001D7F88">
        <w:rPr>
          <w:rFonts w:cs="mylotus"/>
          <w:sz w:val="32"/>
          <w:szCs w:val="27"/>
          <w:rtl/>
          <w:lang w:bidi="fa-IR"/>
        </w:rPr>
        <w:t>َ</w:t>
      </w:r>
      <w:r w:rsidRPr="001D7F88">
        <w:rPr>
          <w:rFonts w:cs="mylotus"/>
          <w:sz w:val="32"/>
          <w:szCs w:val="27"/>
          <w:rtl/>
          <w:lang w:bidi="fa-IR"/>
        </w:rPr>
        <w:t xml:space="preserve"> ب</w:t>
      </w:r>
      <w:r w:rsidR="001478A1" w:rsidRPr="001D7F88">
        <w:rPr>
          <w:rFonts w:cs="mylotus"/>
          <w:sz w:val="32"/>
          <w:szCs w:val="27"/>
          <w:rtl/>
          <w:lang w:bidi="fa-IR"/>
        </w:rPr>
        <w:t>ِ</w:t>
      </w:r>
      <w:r w:rsidRPr="001D7F88">
        <w:rPr>
          <w:rFonts w:cs="mylotus"/>
          <w:sz w:val="32"/>
          <w:szCs w:val="27"/>
          <w:rtl/>
          <w:lang w:bidi="fa-IR"/>
        </w:rPr>
        <w:t>ه</w:t>
      </w:r>
      <w:r w:rsidR="001478A1" w:rsidRPr="001D7F88">
        <w:rPr>
          <w:rFonts w:cs="mylotus"/>
          <w:sz w:val="32"/>
          <w:szCs w:val="27"/>
          <w:rtl/>
          <w:lang w:bidi="fa-IR"/>
        </w:rPr>
        <w:t>ِ</w:t>
      </w:r>
      <w:r w:rsidRPr="001D7F88">
        <w:rPr>
          <w:rFonts w:cs="mylotus"/>
          <w:sz w:val="32"/>
          <w:szCs w:val="27"/>
          <w:rtl/>
          <w:lang w:bidi="fa-IR"/>
        </w:rPr>
        <w:t xml:space="preserve"> إل</w:t>
      </w:r>
      <w:r w:rsidR="001478A1" w:rsidRPr="001D7F88">
        <w:rPr>
          <w:rFonts w:cs="mylotus"/>
          <w:sz w:val="32"/>
          <w:szCs w:val="27"/>
          <w:rtl/>
          <w:lang w:bidi="fa-IR"/>
        </w:rPr>
        <w:t>َ</w:t>
      </w:r>
      <w:r w:rsidRPr="001D7F88">
        <w:rPr>
          <w:rFonts w:cs="mylotus"/>
          <w:sz w:val="32"/>
          <w:szCs w:val="27"/>
          <w:rtl/>
          <w:lang w:bidi="fa-IR"/>
        </w:rPr>
        <w:t>يه</w:t>
      </w:r>
      <w:r w:rsidR="001478A1" w:rsidRPr="001D7F88">
        <w:rPr>
          <w:rFonts w:cs="mylotus"/>
          <w:sz w:val="32"/>
          <w:szCs w:val="27"/>
          <w:rtl/>
          <w:lang w:bidi="fa-IR"/>
        </w:rPr>
        <w:t>ِ</w:t>
      </w:r>
      <w:r w:rsidRPr="001D7F88">
        <w:rPr>
          <w:rFonts w:cs="mylotus"/>
          <w:sz w:val="32"/>
          <w:szCs w:val="27"/>
          <w:rtl/>
          <w:lang w:bidi="fa-IR"/>
        </w:rPr>
        <w:t xml:space="preserve"> ت</w:t>
      </w:r>
      <w:r w:rsidR="001478A1" w:rsidRPr="001D7F88">
        <w:rPr>
          <w:rFonts w:cs="mylotus"/>
          <w:sz w:val="32"/>
          <w:szCs w:val="27"/>
          <w:rtl/>
          <w:lang w:bidi="fa-IR"/>
        </w:rPr>
        <w:t>َ</w:t>
      </w:r>
      <w:r w:rsidRPr="001D7F88">
        <w:rPr>
          <w:rFonts w:cs="mylotus"/>
          <w:sz w:val="32"/>
          <w:szCs w:val="27"/>
          <w:rtl/>
          <w:lang w:bidi="fa-IR"/>
        </w:rPr>
        <w:t xml:space="preserve">عالى. </w:t>
      </w:r>
      <w:r>
        <w:rPr>
          <w:rtl/>
          <w:lang w:bidi="fa-IR"/>
        </w:rPr>
        <w:t>«وسیله» در لغت به معانی زیر است:</w:t>
      </w:r>
    </w:p>
    <w:p w:rsidR="00647946" w:rsidRDefault="00647946" w:rsidP="00647946">
      <w:pPr>
        <w:ind w:firstLine="284"/>
        <w:jc w:val="both"/>
        <w:rPr>
          <w:rtl/>
          <w:lang w:bidi="fa-IR"/>
        </w:rPr>
      </w:pPr>
      <w:r>
        <w:rPr>
          <w:rtl/>
          <w:lang w:bidi="fa-IR"/>
        </w:rPr>
        <w:t>1- نزدیک شدن</w:t>
      </w:r>
    </w:p>
    <w:p w:rsidR="00647946" w:rsidRDefault="00647946" w:rsidP="00647946">
      <w:pPr>
        <w:ind w:firstLine="284"/>
        <w:jc w:val="both"/>
        <w:rPr>
          <w:rtl/>
          <w:lang w:bidi="fa-IR"/>
        </w:rPr>
      </w:pPr>
      <w:r>
        <w:rPr>
          <w:rtl/>
          <w:lang w:bidi="fa-IR"/>
        </w:rPr>
        <w:t>2- مقام و منزلت در پیش سلطان</w:t>
      </w:r>
    </w:p>
    <w:p w:rsidR="00647946" w:rsidRDefault="00647946" w:rsidP="00647946">
      <w:pPr>
        <w:ind w:firstLine="284"/>
        <w:jc w:val="both"/>
        <w:rPr>
          <w:rtl/>
          <w:lang w:bidi="fa-IR"/>
        </w:rPr>
      </w:pPr>
      <w:r>
        <w:rPr>
          <w:rtl/>
          <w:lang w:bidi="fa-IR"/>
        </w:rPr>
        <w:t>3- درجه</w:t>
      </w:r>
    </w:p>
    <w:p w:rsidR="00647946" w:rsidRDefault="00647946" w:rsidP="00647946">
      <w:pPr>
        <w:ind w:firstLine="284"/>
        <w:jc w:val="both"/>
        <w:rPr>
          <w:rtl/>
          <w:lang w:bidi="fa-IR"/>
        </w:rPr>
      </w:pPr>
      <w:r>
        <w:rPr>
          <w:rtl/>
          <w:lang w:bidi="fa-IR"/>
        </w:rPr>
        <w:t>4- چاره جویی برای رسیدن به چیزی با میل و رغبت</w:t>
      </w:r>
    </w:p>
    <w:p w:rsidR="00647946" w:rsidRDefault="00647946" w:rsidP="00647946">
      <w:pPr>
        <w:ind w:firstLine="284"/>
        <w:jc w:val="both"/>
        <w:rPr>
          <w:rtl/>
          <w:lang w:bidi="fa-IR"/>
        </w:rPr>
      </w:pPr>
      <w:r>
        <w:rPr>
          <w:rtl/>
          <w:lang w:bidi="fa-IR"/>
        </w:rPr>
        <w:t>5- هرچه که به سبب آن، نزدیک شدن به دیگری ممکن باشد.</w:t>
      </w:r>
    </w:p>
    <w:p w:rsidR="00647946" w:rsidRDefault="00647946" w:rsidP="00877867">
      <w:pPr>
        <w:ind w:firstLine="284"/>
        <w:jc w:val="both"/>
        <w:rPr>
          <w:rtl/>
          <w:lang w:bidi="fa-IR"/>
        </w:rPr>
      </w:pPr>
      <w:r>
        <w:rPr>
          <w:rtl/>
          <w:lang w:bidi="fa-IR"/>
        </w:rPr>
        <w:t>تردیدی نیست در</w:t>
      </w:r>
      <w:r w:rsidR="001969BB" w:rsidRPr="001969BB">
        <w:rPr>
          <w:rtl/>
          <w:lang w:bidi="fa-IR"/>
        </w:rPr>
        <w:t xml:space="preserve"> این‌که </w:t>
      </w:r>
      <w:r>
        <w:rPr>
          <w:rtl/>
          <w:lang w:bidi="fa-IR"/>
        </w:rPr>
        <w:t>انسان برای تحصیل کمالات مقصود</w:t>
      </w:r>
      <w:r w:rsidR="00511465">
        <w:rPr>
          <w:rtl/>
          <w:lang w:bidi="fa-IR"/>
        </w:rPr>
        <w:t>ه‌ی</w:t>
      </w:r>
      <w:r>
        <w:rPr>
          <w:rtl/>
          <w:lang w:bidi="fa-IR"/>
        </w:rPr>
        <w:t xml:space="preserve"> خویش از هر قبیل که هست از مادّیّات و معنویّات به غیر خود یعنی به خارج از محدود</w:t>
      </w:r>
      <w:r w:rsidR="00511465">
        <w:rPr>
          <w:rtl/>
          <w:lang w:bidi="fa-IR"/>
        </w:rPr>
        <w:t>ه‌ی</w:t>
      </w:r>
      <w:r>
        <w:rPr>
          <w:rtl/>
          <w:lang w:bidi="fa-IR"/>
        </w:rPr>
        <w:t xml:space="preserve"> وجود خود نیازمند است</w:t>
      </w:r>
      <w:r w:rsidR="001969BB" w:rsidRPr="001969BB">
        <w:rPr>
          <w:rtl/>
          <w:lang w:bidi="fa-IR"/>
        </w:rPr>
        <w:t>.</w:t>
      </w:r>
      <w:r w:rsidR="005A23DA">
        <w:rPr>
          <w:rtl/>
          <w:lang w:bidi="fa-IR"/>
        </w:rPr>
        <w:t>..</w:t>
      </w:r>
      <w:r>
        <w:rPr>
          <w:rtl/>
          <w:lang w:bidi="fa-IR"/>
        </w:rPr>
        <w:t xml:space="preserve"> همه می‌دانیم که انسان</w:t>
      </w:r>
      <w:r w:rsidR="001478A1">
        <w:rPr>
          <w:rtl/>
          <w:lang w:bidi="fa-IR"/>
        </w:rPr>
        <w:t>ِ</w:t>
      </w:r>
      <w:r>
        <w:rPr>
          <w:rtl/>
          <w:lang w:bidi="fa-IR"/>
        </w:rPr>
        <w:t xml:space="preserve"> تشنه با آشامیدن آب</w:t>
      </w:r>
      <w:r w:rsidR="001478A1">
        <w:rPr>
          <w:rtl/>
          <w:lang w:bidi="fa-IR"/>
        </w:rPr>
        <w:t>ِ</w:t>
      </w:r>
      <w:r>
        <w:rPr>
          <w:rtl/>
          <w:lang w:bidi="fa-IR"/>
        </w:rPr>
        <w:t xml:space="preserve"> خنک سیراب می‌گردد، سرمازده با حرارت زایی آتش گرم </w:t>
      </w:r>
      <w:r w:rsidR="00DC23B2">
        <w:rPr>
          <w:rtl/>
          <w:lang w:bidi="fa-IR"/>
        </w:rPr>
        <w:t>می‌شود</w:t>
      </w:r>
      <w:r>
        <w:rPr>
          <w:rtl/>
          <w:lang w:bidi="fa-IR"/>
        </w:rPr>
        <w:t xml:space="preserve">، دارو در بهبودی بیمار </w:t>
      </w:r>
      <w:r w:rsidR="005A23DA">
        <w:rPr>
          <w:rtl/>
          <w:lang w:bidi="fa-IR"/>
        </w:rPr>
        <w:t>ا</w:t>
      </w:r>
      <w:r>
        <w:rPr>
          <w:rtl/>
          <w:lang w:bidi="fa-IR"/>
        </w:rPr>
        <w:t>ثر می‌گذارد و مادّ</w:t>
      </w:r>
      <w:r w:rsidR="00511465">
        <w:rPr>
          <w:rtl/>
          <w:lang w:bidi="fa-IR"/>
        </w:rPr>
        <w:t>ه‌ی</w:t>
      </w:r>
      <w:r>
        <w:rPr>
          <w:rtl/>
          <w:lang w:bidi="fa-IR"/>
        </w:rPr>
        <w:t xml:space="preserve"> سمّی آدم سالم را به خطر می‌افکند و</w:t>
      </w:r>
      <w:r w:rsidR="001969BB" w:rsidRPr="001969BB">
        <w:rPr>
          <w:rtl/>
          <w:lang w:bidi="fa-IR"/>
        </w:rPr>
        <w:t xml:space="preserve"> هم‌چنین </w:t>
      </w:r>
      <w:r>
        <w:rPr>
          <w:rtl/>
          <w:lang w:bidi="fa-IR"/>
        </w:rPr>
        <w:t>شخص</w:t>
      </w:r>
      <w:r w:rsidR="001478A1">
        <w:rPr>
          <w:rtl/>
          <w:lang w:bidi="fa-IR"/>
        </w:rPr>
        <w:t>ِ</w:t>
      </w:r>
      <w:r>
        <w:rPr>
          <w:rtl/>
          <w:lang w:bidi="fa-IR"/>
        </w:rPr>
        <w:t xml:space="preserve"> نادان، به تعلیم استاد، دانا می‌گردد و نادار از طریق </w:t>
      </w:r>
      <w:r w:rsidR="00877867">
        <w:rPr>
          <w:rFonts w:hint="cs"/>
          <w:rtl/>
          <w:lang w:bidi="fa-IR"/>
        </w:rPr>
        <w:t>اِ</w:t>
      </w:r>
      <w:r>
        <w:rPr>
          <w:rtl/>
          <w:lang w:bidi="fa-IR"/>
        </w:rPr>
        <w:t>حسان</w:t>
      </w:r>
      <w:r w:rsidR="001478A1">
        <w:rPr>
          <w:rtl/>
          <w:lang w:bidi="fa-IR"/>
        </w:rPr>
        <w:t>ِ</w:t>
      </w:r>
      <w:r>
        <w:rPr>
          <w:rtl/>
          <w:lang w:bidi="fa-IR"/>
        </w:rPr>
        <w:t xml:space="preserve"> غنیّ، دارا می‌شود</w:t>
      </w:r>
      <w:r w:rsidR="001478A1">
        <w:rPr>
          <w:rtl/>
          <w:lang w:bidi="fa-IR"/>
        </w:rPr>
        <w:t>؛ در بهاران از ابر، باران فرو</w:t>
      </w:r>
      <w:r w:rsidR="005A23DA">
        <w:rPr>
          <w:rtl/>
          <w:lang w:bidi="fa-IR"/>
        </w:rPr>
        <w:t xml:space="preserve"> می‌ریزد و آن آب به زمی</w:t>
      </w:r>
      <w:r>
        <w:rPr>
          <w:rtl/>
          <w:lang w:bidi="fa-IR"/>
        </w:rPr>
        <w:t>ن نیرو بخشیده و انواع گیاهان را می‌رویاند، حیوان از نبات تغذّی نموده و خود نیز سبب بقاء و ادام</w:t>
      </w:r>
      <w:r w:rsidR="00511465">
        <w:rPr>
          <w:rtl/>
          <w:lang w:bidi="fa-IR"/>
        </w:rPr>
        <w:t>ه‌ی</w:t>
      </w:r>
      <w:r>
        <w:rPr>
          <w:rtl/>
          <w:lang w:bidi="fa-IR"/>
        </w:rPr>
        <w:t xml:space="preserve"> حیات انسان می‌گردد</w:t>
      </w:r>
      <w:r w:rsidR="001969BB" w:rsidRPr="001969BB">
        <w:rPr>
          <w:rtl/>
          <w:lang w:bidi="fa-IR"/>
        </w:rPr>
        <w:t>.</w:t>
      </w:r>
      <w:r>
        <w:rPr>
          <w:rtl/>
          <w:lang w:bidi="fa-IR"/>
        </w:rPr>
        <w:t>.. به هر حال نظام موجود در جهان و قانون حا</w:t>
      </w:r>
      <w:r w:rsidR="005A23DA">
        <w:rPr>
          <w:rtl/>
          <w:lang w:bidi="fa-IR"/>
        </w:rPr>
        <w:t>ک</w:t>
      </w:r>
      <w:r>
        <w:rPr>
          <w:rtl/>
          <w:lang w:bidi="fa-IR"/>
        </w:rPr>
        <w:t>م بر آن، نظام «توسّل» است و قانون «تسبّب» یعنی نیل به هر کمال و به دست آوردن هر مطلوبی، به حکم أصل طبیعت، در گرو اتّخاذ «وسیله» است و موقوف به تحصی</w:t>
      </w:r>
      <w:r w:rsidR="001478A1">
        <w:rPr>
          <w:rtl/>
          <w:lang w:bidi="fa-IR"/>
        </w:rPr>
        <w:t>ل سبب</w:t>
      </w:r>
      <w:r w:rsidR="008972C4">
        <w:rPr>
          <w:rtl/>
          <w:lang w:bidi="fa-IR"/>
        </w:rPr>
        <w:t>.</w:t>
      </w:r>
      <w:r w:rsidR="00BC6A64">
        <w:rPr>
          <w:rtl/>
          <w:lang w:bidi="fa-IR"/>
        </w:rPr>
        <w:t>..</w:t>
      </w:r>
      <w:r w:rsidR="00877867">
        <w:rPr>
          <w:rFonts w:hint="cs"/>
          <w:rtl/>
          <w:lang w:bidi="fa-IR"/>
        </w:rPr>
        <w:t xml:space="preserve"> </w:t>
      </w:r>
      <w:r w:rsidR="001478A1">
        <w:rPr>
          <w:rtl/>
          <w:lang w:bidi="fa-IR"/>
        </w:rPr>
        <w:t>قرآن حکیم...</w:t>
      </w:r>
      <w:r>
        <w:rPr>
          <w:rtl/>
          <w:lang w:bidi="fa-IR"/>
        </w:rPr>
        <w:t xml:space="preserve"> «قرب خدا» [را] که عالی‌ترین شرف و شریف‌ترین کمال</w:t>
      </w:r>
      <w:r w:rsidR="001478A1">
        <w:rPr>
          <w:rtl/>
          <w:lang w:bidi="fa-IR"/>
        </w:rPr>
        <w:t>ِ</w:t>
      </w:r>
      <w:r>
        <w:rPr>
          <w:rtl/>
          <w:lang w:bidi="fa-IR"/>
        </w:rPr>
        <w:t xml:space="preserve"> ممکن برای انسان در مسیر عبودیّت و بندگی می‌باشد، نشان داده و می‌فرماید: </w:t>
      </w:r>
      <w:r w:rsidR="00A31435">
        <w:rPr>
          <w:rFonts w:ascii="KFGQPC Uthman Taha Naskh" w:cs="KFGQPC Uthman Taha Naskh"/>
          <w:rtl/>
          <w:lang w:bidi="fa-IR"/>
        </w:rPr>
        <w:t>﴿</w:t>
      </w:r>
      <w:r w:rsidR="00A2575D" w:rsidRPr="00B21BDE">
        <w:rPr>
          <w:rStyle w:val="Char5"/>
          <w:rtl/>
          <w:lang w:bidi="fa-IR"/>
        </w:rPr>
        <w:t>يَٰٓأَيُّهَا ٱلَّذِينَ ءَامَنُواْ ٱتَّقُواْ ٱللَّهَ وَٱبۡتَغُوٓاْ إِلَيۡهِ ٱلۡوَسِيلَةَ وَجَٰهِدُواْ فِي سَبِيلِهِۦ لَعَلَّكُمۡ تُفۡلِحُونَ ٣٥</w:t>
      </w:r>
      <w:r w:rsidR="00A31435" w:rsidRPr="00A31435">
        <w:rPr>
          <w:rFonts w:ascii="KFGQPC Uthmanic Script HAFS" w:cs="KFGQPC Uthman Taha Naskh"/>
          <w:rtl/>
          <w:lang w:bidi="fa-IR"/>
        </w:rPr>
        <w:t>﴾</w:t>
      </w:r>
      <w:r w:rsidR="00A2575D">
        <w:rPr>
          <w:rFonts w:ascii="KFGQPC Uthman Taha Naskh" w:cs="KFGQPC Uthman Taha Naskh"/>
          <w:rtl/>
          <w:lang w:bidi="fa-IR"/>
        </w:rPr>
        <w:t xml:space="preserve"> </w:t>
      </w:r>
      <w:r w:rsidR="00A2575D" w:rsidRPr="001D4896">
        <w:rPr>
          <w:rStyle w:val="Char4"/>
          <w:rtl/>
        </w:rPr>
        <w:t>[المائ‍دة: ٣٥]</w:t>
      </w:r>
      <w:r>
        <w:rPr>
          <w:sz w:val="24"/>
          <w:szCs w:val="24"/>
          <w:rtl/>
          <w:lang w:bidi="fa-IR"/>
        </w:rPr>
        <w:t xml:space="preserve"> </w:t>
      </w:r>
      <w:r w:rsidRPr="00484861">
        <w:rPr>
          <w:rtl/>
          <w:lang w:bidi="fa-IR"/>
        </w:rPr>
        <w:t>«</w:t>
      </w:r>
      <w:r>
        <w:rPr>
          <w:rtl/>
          <w:lang w:bidi="fa-IR"/>
        </w:rPr>
        <w:t>ای کسانی که ایمان آورده‌اید</w:t>
      </w:r>
      <w:r w:rsidR="00877867">
        <w:rPr>
          <w:rFonts w:hint="cs"/>
          <w:rtl/>
          <w:lang w:bidi="fa-IR"/>
        </w:rPr>
        <w:t>،</w:t>
      </w:r>
      <w:r>
        <w:rPr>
          <w:rtl/>
          <w:lang w:bidi="fa-IR"/>
        </w:rPr>
        <w:t xml:space="preserve"> از خدا پروا نموده (و </w:t>
      </w:r>
      <w:r w:rsidR="001478A1">
        <w:rPr>
          <w:rtl/>
          <w:lang w:bidi="fa-IR"/>
        </w:rPr>
        <w:t xml:space="preserve">در </w:t>
      </w:r>
      <w:r>
        <w:rPr>
          <w:rtl/>
          <w:lang w:bidi="fa-IR"/>
        </w:rPr>
        <w:t xml:space="preserve">سلوک به سوی او و برای نزدیک گشتن به او) وسیله </w:t>
      </w:r>
      <w:r w:rsidRPr="001478A1">
        <w:rPr>
          <w:u w:val="single"/>
          <w:rtl/>
          <w:lang w:bidi="fa-IR"/>
        </w:rPr>
        <w:t>بجویید</w:t>
      </w:r>
      <w:r>
        <w:rPr>
          <w:rtl/>
          <w:lang w:bidi="fa-IR"/>
        </w:rPr>
        <w:t xml:space="preserve"> و در راه او مجاهده نمایید، باشد که رستگار شوی</w:t>
      </w:r>
      <w:r w:rsidR="001478A1">
        <w:rPr>
          <w:rtl/>
          <w:lang w:bidi="fa-IR"/>
        </w:rPr>
        <w:t>د</w:t>
      </w:r>
      <w:r w:rsidR="00F40DE4" w:rsidRPr="00F40DE4">
        <w:rPr>
          <w:rtl/>
          <w:lang w:bidi="fa-IR"/>
        </w:rPr>
        <w:t>»</w:t>
      </w:r>
      <w:r w:rsidRPr="009236A6">
        <w:rPr>
          <w:sz w:val="24"/>
          <w:vertAlign w:val="superscript"/>
          <w:rtl/>
          <w:lang w:bidi="fa-IR"/>
        </w:rPr>
        <w:t>(</w:t>
      </w:r>
      <w:r w:rsidRPr="009236A6">
        <w:rPr>
          <w:rStyle w:val="FootnoteReference"/>
          <w:sz w:val="24"/>
          <w:rtl/>
          <w:lang w:bidi="fa-IR"/>
        </w:rPr>
        <w:footnoteReference w:id="274"/>
      </w:r>
      <w:r w:rsidRPr="009236A6">
        <w:rPr>
          <w:sz w:val="24"/>
          <w:vertAlign w:val="superscript"/>
          <w:rtl/>
          <w:lang w:bidi="fa-IR"/>
        </w:rPr>
        <w:t>)</w:t>
      </w:r>
      <w:r w:rsidR="00877867">
        <w:rPr>
          <w:rFonts w:hint="cs"/>
          <w:rtl/>
          <w:lang w:bidi="fa-IR"/>
        </w:rPr>
        <w:t>.</w:t>
      </w:r>
    </w:p>
    <w:p w:rsidR="00647946" w:rsidRDefault="00647946" w:rsidP="00877867">
      <w:pPr>
        <w:ind w:firstLine="284"/>
        <w:jc w:val="both"/>
        <w:rPr>
          <w:rtl/>
          <w:lang w:bidi="fa-IR"/>
        </w:rPr>
      </w:pPr>
      <w:r>
        <w:rPr>
          <w:rtl/>
          <w:lang w:bidi="fa-IR"/>
        </w:rPr>
        <w:t xml:space="preserve">ما قبلاً در </w:t>
      </w:r>
      <w:r w:rsidR="009908B9">
        <w:rPr>
          <w:rtl/>
          <w:lang w:bidi="fa-IR"/>
        </w:rPr>
        <w:t>شبه</w:t>
      </w:r>
      <w:r w:rsidR="00BC6A64">
        <w:rPr>
          <w:rtl/>
          <w:lang w:bidi="fa-IR"/>
        </w:rPr>
        <w:t>ه‌ی</w:t>
      </w:r>
      <w:r>
        <w:rPr>
          <w:rtl/>
          <w:lang w:bidi="fa-IR"/>
        </w:rPr>
        <w:t xml:space="preserve"> ششم فصل «تذکّر مهمّ دربار</w:t>
      </w:r>
      <w:r w:rsidR="00511465">
        <w:rPr>
          <w:rtl/>
          <w:lang w:bidi="fa-IR"/>
        </w:rPr>
        <w:t>ه‌ی</w:t>
      </w:r>
      <w:r>
        <w:rPr>
          <w:rtl/>
          <w:lang w:bidi="fa-IR"/>
        </w:rPr>
        <w:t xml:space="preserve"> </w:t>
      </w:r>
      <w:r w:rsidRPr="007E7BCF">
        <w:rPr>
          <w:rtl/>
          <w:lang w:bidi="fa-IR"/>
        </w:rPr>
        <w:t xml:space="preserve">توحید عبادت» (ص </w:t>
      </w:r>
      <w:r w:rsidR="007E7BCF" w:rsidRPr="007E7BCF">
        <w:rPr>
          <w:rtl/>
          <w:lang w:bidi="fa-IR"/>
        </w:rPr>
        <w:fldChar w:fldCharType="begin"/>
      </w:r>
      <w:r w:rsidR="007E7BCF" w:rsidRPr="007E7BCF">
        <w:rPr>
          <w:rtl/>
          <w:lang w:bidi="fa-IR"/>
        </w:rPr>
        <w:instrText xml:space="preserve"> </w:instrText>
      </w:r>
      <w:r w:rsidR="007E7BCF" w:rsidRPr="007E7BCF">
        <w:rPr>
          <w:lang w:bidi="fa-IR"/>
        </w:rPr>
        <w:instrText>PAGEREF</w:instrText>
      </w:r>
      <w:r w:rsidR="007E7BCF" w:rsidRPr="007E7BCF">
        <w:rPr>
          <w:rtl/>
          <w:lang w:bidi="fa-IR"/>
        </w:rPr>
        <w:instrText xml:space="preserve"> _</w:instrText>
      </w:r>
      <w:r w:rsidR="007E7BCF" w:rsidRPr="007E7BCF">
        <w:rPr>
          <w:lang w:bidi="fa-IR"/>
        </w:rPr>
        <w:instrText>Ref346892178 \h</w:instrText>
      </w:r>
      <w:r w:rsidR="007E7BCF" w:rsidRPr="007E7BCF">
        <w:rPr>
          <w:rtl/>
          <w:lang w:bidi="fa-IR"/>
        </w:rPr>
        <w:instrText xml:space="preserve"> </w:instrText>
      </w:r>
      <w:r w:rsidR="007E7BCF" w:rsidRPr="007E7BCF">
        <w:rPr>
          <w:rtl/>
          <w:lang w:bidi="fa-IR"/>
        </w:rPr>
      </w:r>
      <w:r w:rsidR="007E7BCF" w:rsidRPr="007E7BCF">
        <w:rPr>
          <w:rtl/>
          <w:lang w:bidi="fa-IR"/>
        </w:rPr>
        <w:fldChar w:fldCharType="separate"/>
      </w:r>
      <w:r w:rsidR="007D3AD6">
        <w:rPr>
          <w:noProof/>
          <w:rtl/>
          <w:lang w:bidi="fa-IR"/>
        </w:rPr>
        <w:t>168</w:t>
      </w:r>
      <w:r w:rsidR="007E7BCF" w:rsidRPr="007E7BCF">
        <w:rPr>
          <w:rtl/>
          <w:lang w:bidi="fa-IR"/>
        </w:rPr>
        <w:fldChar w:fldCharType="end"/>
      </w:r>
      <w:r w:rsidRPr="007E7BCF">
        <w:rPr>
          <w:rtl/>
          <w:lang w:bidi="fa-IR"/>
        </w:rPr>
        <w:t xml:space="preserve"> به بعد) دربار</w:t>
      </w:r>
      <w:r w:rsidR="00511465" w:rsidRPr="007E7BCF">
        <w:rPr>
          <w:rtl/>
          <w:lang w:bidi="fa-IR"/>
        </w:rPr>
        <w:t>ه‌ی</w:t>
      </w:r>
      <w:r w:rsidRPr="007E7BCF">
        <w:rPr>
          <w:rtl/>
          <w:lang w:bidi="fa-IR"/>
        </w:rPr>
        <w:t xml:space="preserve"> «استعانت» یا «توس</w:t>
      </w:r>
      <w:r w:rsidR="00430C64" w:rsidRPr="007E7BCF">
        <w:rPr>
          <w:rtl/>
          <w:lang w:bidi="fa-IR"/>
        </w:rPr>
        <w:t>ّ</w:t>
      </w:r>
      <w:r w:rsidRPr="007E7BCF">
        <w:rPr>
          <w:rtl/>
          <w:lang w:bidi="fa-IR"/>
        </w:rPr>
        <w:t>ل» یا «توس</w:t>
      </w:r>
      <w:r w:rsidR="00430C64" w:rsidRPr="007E7BCF">
        <w:rPr>
          <w:rtl/>
          <w:lang w:bidi="fa-IR"/>
        </w:rPr>
        <w:t>ِط» شرکی و غیر</w:t>
      </w:r>
      <w:r w:rsidRPr="007E7BCF">
        <w:rPr>
          <w:rtl/>
          <w:lang w:bidi="fa-IR"/>
        </w:rPr>
        <w:t>شرکی یا توسّل و استعانت</w:t>
      </w:r>
      <w:r>
        <w:rPr>
          <w:rtl/>
          <w:lang w:bidi="fa-IR"/>
        </w:rPr>
        <w:t xml:space="preserve"> نامقیّد و مقیّد به انداز</w:t>
      </w:r>
      <w:r w:rsidR="00511465">
        <w:rPr>
          <w:rtl/>
          <w:lang w:bidi="fa-IR"/>
        </w:rPr>
        <w:t>ه‌ی</w:t>
      </w:r>
      <w:r>
        <w:rPr>
          <w:rtl/>
          <w:lang w:bidi="fa-IR"/>
        </w:rPr>
        <w:t xml:space="preserve"> لازم توضیح داده‌ایم توجّه خوانندگان را به توضیحات مذکور جلب می‌کنیم</w:t>
      </w:r>
      <w:r w:rsidRPr="009236A6">
        <w:rPr>
          <w:sz w:val="24"/>
          <w:vertAlign w:val="superscript"/>
          <w:rtl/>
          <w:lang w:bidi="fa-IR"/>
        </w:rPr>
        <w:t>(</w:t>
      </w:r>
      <w:r w:rsidRPr="009236A6">
        <w:rPr>
          <w:rStyle w:val="FootnoteReference"/>
          <w:sz w:val="24"/>
          <w:rtl/>
          <w:lang w:bidi="fa-IR"/>
        </w:rPr>
        <w:footnoteReference w:id="275"/>
      </w:r>
      <w:r w:rsidRPr="009236A6">
        <w:rPr>
          <w:sz w:val="24"/>
          <w:vertAlign w:val="superscript"/>
          <w:rtl/>
          <w:lang w:bidi="fa-IR"/>
        </w:rPr>
        <w:t>)</w:t>
      </w:r>
      <w:r w:rsidR="00877867">
        <w:rPr>
          <w:rFonts w:hint="cs"/>
          <w:sz w:val="24"/>
          <w:szCs w:val="24"/>
          <w:rtl/>
          <w:lang w:bidi="fa-IR"/>
        </w:rPr>
        <w:t>.</w:t>
      </w:r>
      <w:r>
        <w:rPr>
          <w:sz w:val="24"/>
          <w:szCs w:val="24"/>
          <w:rtl/>
          <w:lang w:bidi="fa-IR"/>
        </w:rPr>
        <w:t xml:space="preserve"> </w:t>
      </w:r>
      <w:r>
        <w:rPr>
          <w:rtl/>
          <w:lang w:bidi="fa-IR"/>
        </w:rPr>
        <w:t xml:space="preserve">علاوه بر </w:t>
      </w:r>
      <w:r w:rsidR="001746FD">
        <w:rPr>
          <w:rtl/>
          <w:lang w:bidi="fa-IR"/>
        </w:rPr>
        <w:t>م</w:t>
      </w:r>
      <w:r>
        <w:rPr>
          <w:rtl/>
          <w:lang w:bidi="fa-IR"/>
        </w:rPr>
        <w:t xml:space="preserve">طالب مذکور، </w:t>
      </w:r>
      <w:r w:rsidR="00BC6A64" w:rsidRPr="00D05132">
        <w:rPr>
          <w:rFonts w:cs="B Lotus"/>
          <w:b/>
          <w:bCs/>
          <w:rtl/>
          <w:lang w:bidi="fa-IR"/>
        </w:rPr>
        <w:t>ا</w:t>
      </w:r>
      <w:r w:rsidRPr="00D05132">
        <w:rPr>
          <w:rFonts w:cs="B Lotus"/>
          <w:b/>
          <w:bCs/>
          <w:rtl/>
          <w:lang w:bidi="fa-IR"/>
        </w:rPr>
        <w:t>وّلاً</w:t>
      </w:r>
      <w:r>
        <w:rPr>
          <w:rtl/>
          <w:lang w:bidi="fa-IR"/>
        </w:rPr>
        <w:t xml:space="preserve">: قول </w:t>
      </w:r>
      <w:r w:rsidR="001746FD">
        <w:rPr>
          <w:rtl/>
          <w:lang w:bidi="fa-IR"/>
        </w:rPr>
        <w:t xml:space="preserve">برادر مفضال، جناب سیدمصطفی طباطبائی </w:t>
      </w:r>
      <w:r w:rsidR="001746FD" w:rsidRPr="001746FD">
        <w:rPr>
          <w:sz w:val="24"/>
          <w:szCs w:val="24"/>
          <w:rtl/>
          <w:lang w:bidi="fa-IR"/>
        </w:rPr>
        <w:t>ـ أیَّدَهُ اللهُ تَعالی ـ</w:t>
      </w:r>
      <w:r w:rsidR="001746FD">
        <w:rPr>
          <w:rtl/>
          <w:lang w:bidi="fa-IR"/>
        </w:rPr>
        <w:t xml:space="preserve"> را می</w:t>
      </w:r>
      <w:r w:rsidR="001746FD">
        <w:rPr>
          <w:rtl/>
          <w:lang w:bidi="fa-IR"/>
        </w:rPr>
        <w:softHyphen/>
        <w:t>آوریم</w:t>
      </w:r>
      <w:r w:rsidR="005A7852">
        <w:rPr>
          <w:rtl/>
          <w:lang w:bidi="fa-IR"/>
        </w:rPr>
        <w:t>:</w:t>
      </w:r>
      <w:r w:rsidR="001746FD">
        <w:rPr>
          <w:rtl/>
          <w:lang w:bidi="fa-IR"/>
        </w:rPr>
        <w:t xml:space="preserve"> آیۀ</w:t>
      </w:r>
      <w:r>
        <w:rPr>
          <w:rtl/>
          <w:lang w:bidi="fa-IR"/>
        </w:rPr>
        <w:t xml:space="preserve"> </w:t>
      </w:r>
      <w:r w:rsidR="00A31435">
        <w:rPr>
          <w:rFonts w:ascii="KFGQPC Uthman Taha Naskh" w:cs="KFGQPC Uthman Taha Naskh"/>
          <w:rtl/>
          <w:lang w:bidi="fa-IR"/>
        </w:rPr>
        <w:t>﴿</w:t>
      </w:r>
      <w:r w:rsidR="006D6203" w:rsidRPr="00B21BDE">
        <w:rPr>
          <w:rStyle w:val="Char5"/>
          <w:rtl/>
          <w:lang w:bidi="fa-IR"/>
        </w:rPr>
        <w:t>وَلَا تَقۡفُ مَا لَيۡسَ لَكَ بِهِۦ عِلۡمٌۚ إِنَّ ٱلسَّمۡعَ وَٱلۡبَصَرَ وَٱلۡفُؤَادَ كُلُّ أُوْلَٰٓئِكَ كَانَ عَنۡهُ مَسۡ‍ُٔولٗا ٣٦</w:t>
      </w:r>
      <w:r w:rsidR="00A31435" w:rsidRPr="00A31435">
        <w:rPr>
          <w:rStyle w:val="Char5"/>
          <w:rFonts w:cs="KFGQPC Uthman Taha Naskh"/>
          <w:rtl/>
          <w:lang w:bidi="fa-IR"/>
        </w:rPr>
        <w:t>﴾</w:t>
      </w:r>
      <w:r w:rsidR="006D6203">
        <w:rPr>
          <w:rFonts w:ascii="KFGQPC Uthman Taha Naskh" w:cs="KFGQPC Uthman Taha Naskh"/>
          <w:rtl/>
          <w:lang w:bidi="fa-IR"/>
        </w:rPr>
        <w:t xml:space="preserve"> </w:t>
      </w:r>
      <w:r w:rsidR="006D6203" w:rsidRPr="001D4896">
        <w:rPr>
          <w:rStyle w:val="Char4"/>
          <w:rtl/>
        </w:rPr>
        <w:t>[</w:t>
      </w:r>
      <w:r w:rsidR="008E62EC">
        <w:rPr>
          <w:rStyle w:val="Char4"/>
          <w:rtl/>
        </w:rPr>
        <w:t>الإسراء:</w:t>
      </w:r>
      <w:r w:rsidR="006D6203" w:rsidRPr="001D4896">
        <w:rPr>
          <w:rStyle w:val="Char4"/>
          <w:rtl/>
        </w:rPr>
        <w:t xml:space="preserve"> ٣٦]</w:t>
      </w:r>
      <w:r w:rsidR="00386033">
        <w:rPr>
          <w:rFonts w:ascii="KFGQPC Uthman Taha Naskh" w:cs="KFGQPC Uthman Taha Naskh"/>
          <w:rtl/>
          <w:lang w:bidi="fa-IR"/>
        </w:rPr>
        <w:t xml:space="preserve"> </w:t>
      </w:r>
      <w:r w:rsidRPr="00484861">
        <w:rPr>
          <w:rtl/>
          <w:lang w:bidi="fa-IR"/>
        </w:rPr>
        <w:t>«</w:t>
      </w:r>
      <w:r>
        <w:rPr>
          <w:rtl/>
          <w:lang w:bidi="fa-IR"/>
        </w:rPr>
        <w:t>و چیزی را که بدان علم نداری پیروی مکن، همانا گوش و چشم و قلب (</w:t>
      </w:r>
      <w:r w:rsidR="001746FD">
        <w:rPr>
          <w:rtl/>
          <w:lang w:bidi="fa-IR"/>
        </w:rPr>
        <w:t xml:space="preserve">= </w:t>
      </w:r>
      <w:r>
        <w:rPr>
          <w:rtl/>
          <w:lang w:bidi="fa-IR"/>
        </w:rPr>
        <w:t>ظر</w:t>
      </w:r>
      <w:r w:rsidR="001746FD">
        <w:rPr>
          <w:rtl/>
          <w:lang w:bidi="fa-IR"/>
        </w:rPr>
        <w:t>ف</w:t>
      </w:r>
      <w:r>
        <w:rPr>
          <w:rtl/>
          <w:lang w:bidi="fa-IR"/>
        </w:rPr>
        <w:t xml:space="preserve"> پذیرش یا ردّ قضایا در انسان) هم</w:t>
      </w:r>
      <w:r w:rsidR="001746FD">
        <w:rPr>
          <w:rtl/>
          <w:lang w:bidi="fa-IR"/>
        </w:rPr>
        <w:t>گ</w:t>
      </w:r>
      <w:r>
        <w:rPr>
          <w:rtl/>
          <w:lang w:bidi="fa-IR"/>
        </w:rPr>
        <w:t>ی مورد پرسش قرار می‌گیرند</w:t>
      </w:r>
      <w:r w:rsidR="001746FD">
        <w:rPr>
          <w:rtl/>
          <w:lang w:bidi="fa-IR"/>
        </w:rPr>
        <w:t>»</w:t>
      </w:r>
      <w:r>
        <w:rPr>
          <w:rtl/>
          <w:lang w:bidi="fa-IR"/>
        </w:rPr>
        <w:t xml:space="preserve"> </w:t>
      </w:r>
      <w:r w:rsidR="00BC6A64">
        <w:rPr>
          <w:rtl/>
          <w:lang w:bidi="fa-IR"/>
        </w:rPr>
        <w:t>ا</w:t>
      </w:r>
      <w:r>
        <w:rPr>
          <w:rtl/>
          <w:lang w:bidi="fa-IR"/>
        </w:rPr>
        <w:t>صلی را به مسلمان می‌آموزد که تا مسأله‌ای برایش اثبات نشده، آن را بی‌دلیل</w:t>
      </w:r>
      <w:r w:rsidR="001746FD">
        <w:rPr>
          <w:rtl/>
          <w:lang w:bidi="fa-IR"/>
        </w:rPr>
        <w:t>ِ</w:t>
      </w:r>
      <w:r>
        <w:rPr>
          <w:rtl/>
          <w:lang w:bidi="fa-IR"/>
        </w:rPr>
        <w:t xml:space="preserve"> متقن نپذیرد و پیروی نکند». (ف</w:t>
      </w:r>
      <w:r w:rsidR="001746FD">
        <w:rPr>
          <w:rtl/>
          <w:lang w:bidi="fa-IR"/>
        </w:rPr>
        <w:t>َ</w:t>
      </w:r>
      <w:r>
        <w:rPr>
          <w:rtl/>
          <w:lang w:bidi="fa-IR"/>
        </w:rPr>
        <w:t>ت</w:t>
      </w:r>
      <w:r w:rsidR="001746FD">
        <w:rPr>
          <w:rtl/>
          <w:lang w:bidi="fa-IR"/>
        </w:rPr>
        <w:t>َ</w:t>
      </w:r>
      <w:r>
        <w:rPr>
          <w:rtl/>
          <w:lang w:bidi="fa-IR"/>
        </w:rPr>
        <w:t>أمّ</w:t>
      </w:r>
      <w:r w:rsidR="001746FD">
        <w:rPr>
          <w:rtl/>
          <w:lang w:bidi="fa-IR"/>
        </w:rPr>
        <w:t>َ</w:t>
      </w:r>
      <w:r>
        <w:rPr>
          <w:rtl/>
          <w:lang w:bidi="fa-IR"/>
        </w:rPr>
        <w:t>ل جِدّاً)</w:t>
      </w:r>
      <w:r w:rsidR="00BC6A64">
        <w:rPr>
          <w:rtl/>
          <w:lang w:bidi="fa-IR"/>
        </w:rPr>
        <w:t>.</w:t>
      </w:r>
    </w:p>
    <w:p w:rsidR="00647946" w:rsidRDefault="00647946" w:rsidP="00BC6A64">
      <w:pPr>
        <w:ind w:firstLine="284"/>
        <w:jc w:val="both"/>
        <w:rPr>
          <w:rtl/>
          <w:lang w:bidi="fa-IR"/>
        </w:rPr>
      </w:pPr>
      <w:r>
        <w:rPr>
          <w:rtl/>
          <w:lang w:bidi="fa-IR"/>
        </w:rPr>
        <w:t>قوانین قابل مشاهد</w:t>
      </w:r>
      <w:r w:rsidR="00511465">
        <w:rPr>
          <w:rtl/>
          <w:lang w:bidi="fa-IR"/>
        </w:rPr>
        <w:t>ه‌ی</w:t>
      </w:r>
      <w:r>
        <w:rPr>
          <w:rtl/>
          <w:lang w:bidi="fa-IR"/>
        </w:rPr>
        <w:t xml:space="preserve"> علمی و یا </w:t>
      </w:r>
      <w:r w:rsidR="00BC6A64">
        <w:rPr>
          <w:rtl/>
          <w:lang w:bidi="fa-IR"/>
        </w:rPr>
        <w:t>ا</w:t>
      </w:r>
      <w:r>
        <w:rPr>
          <w:rtl/>
          <w:lang w:bidi="fa-IR"/>
        </w:rPr>
        <w:t>مور محسوس و ملموس</w:t>
      </w:r>
      <w:r w:rsidR="00D77A15">
        <w:rPr>
          <w:rtl/>
          <w:lang w:bidi="fa-IR"/>
        </w:rPr>
        <w:t>ِ تکرار</w:t>
      </w:r>
      <w:r>
        <w:rPr>
          <w:rtl/>
          <w:lang w:bidi="fa-IR"/>
        </w:rPr>
        <w:t>پذیر و قابل آزمایش</w:t>
      </w:r>
      <w:r w:rsidR="00D77A15">
        <w:rPr>
          <w:rtl/>
          <w:lang w:bidi="fa-IR"/>
        </w:rPr>
        <w:t>ِ طبیعت که برای مؤمن و غیر</w:t>
      </w:r>
      <w:r>
        <w:rPr>
          <w:rtl/>
          <w:lang w:bidi="fa-IR"/>
        </w:rPr>
        <w:t xml:space="preserve">مؤمن یکسان است و </w:t>
      </w:r>
      <w:r w:rsidR="00BC6A64">
        <w:rPr>
          <w:rtl/>
          <w:lang w:bidi="fa-IR"/>
        </w:rPr>
        <w:t>ا</w:t>
      </w:r>
      <w:r>
        <w:rPr>
          <w:rtl/>
          <w:lang w:bidi="fa-IR"/>
        </w:rPr>
        <w:t>موری‌که مخالفی ندارد (یعنی مربوط به إذن عامّ إلهی است و ناشی از ارتباطی خاصّ با خال</w:t>
      </w:r>
      <w:r w:rsidR="00D77A15">
        <w:rPr>
          <w:rtl/>
          <w:lang w:bidi="fa-IR"/>
        </w:rPr>
        <w:t>ق</w:t>
      </w:r>
      <w:r>
        <w:rPr>
          <w:rtl/>
          <w:lang w:bidi="fa-IR"/>
        </w:rPr>
        <w:t xml:space="preserve"> عال</w:t>
      </w:r>
      <w:r w:rsidR="00D77A15">
        <w:rPr>
          <w:rtl/>
          <w:lang w:bidi="fa-IR"/>
        </w:rPr>
        <w:t>َ</w:t>
      </w:r>
      <w:r>
        <w:rPr>
          <w:rtl/>
          <w:lang w:bidi="fa-IR"/>
        </w:rPr>
        <w:t xml:space="preserve">م نیست) از قبیل ایجاد حرارت بر </w:t>
      </w:r>
      <w:r w:rsidR="00BC6A64">
        <w:rPr>
          <w:rtl/>
          <w:lang w:bidi="fa-IR"/>
        </w:rPr>
        <w:t>ا</w:t>
      </w:r>
      <w:r>
        <w:rPr>
          <w:rtl/>
          <w:lang w:bidi="fa-IR"/>
        </w:rPr>
        <w:t xml:space="preserve">ثر اصطکاک و یا آتش و یا رفع عطش توسّط آب و یا تصدیق قانون جاذبه و نظایر آن که آثار خارجی در همین عالم فانی دارد و اگر شریعتی هم نبود بشر خود بر </w:t>
      </w:r>
      <w:r w:rsidR="00BC6A64">
        <w:rPr>
          <w:rtl/>
          <w:lang w:bidi="fa-IR"/>
        </w:rPr>
        <w:t>ا</w:t>
      </w:r>
      <w:r>
        <w:rPr>
          <w:rtl/>
          <w:lang w:bidi="fa-IR"/>
        </w:rPr>
        <w:t>ثر نیاز جسمی و میل به آسایش می‌فهمید که آب رافع عطش و خوراک رافع گرسنگی و سایبان مانع از آزار اشّع</w:t>
      </w:r>
      <w:r w:rsidR="00BC6A64">
        <w:rPr>
          <w:rtl/>
          <w:lang w:bidi="fa-IR"/>
        </w:rPr>
        <w:t>ه‌ی</w:t>
      </w:r>
      <w:r>
        <w:rPr>
          <w:rtl/>
          <w:lang w:bidi="fa-IR"/>
        </w:rPr>
        <w:t xml:space="preserve"> تند آفتاب است و ما انسان</w:t>
      </w:r>
      <w:r w:rsidR="00BC6A64">
        <w:rPr>
          <w:rtl/>
          <w:lang w:bidi="fa-IR"/>
        </w:rPr>
        <w:t>‌</w:t>
      </w:r>
      <w:r>
        <w:rPr>
          <w:rtl/>
          <w:lang w:bidi="fa-IR"/>
        </w:rPr>
        <w:t xml:space="preserve">ها </w:t>
      </w:r>
      <w:r w:rsidR="00BC6A64">
        <w:rPr>
          <w:rtl/>
          <w:lang w:bidi="fa-IR"/>
        </w:rPr>
        <w:t>ا</w:t>
      </w:r>
      <w:r>
        <w:rPr>
          <w:rtl/>
          <w:lang w:bidi="fa-IR"/>
        </w:rPr>
        <w:t xml:space="preserve">عمّ از مؤمن و غیر مؤمن بر </w:t>
      </w:r>
      <w:r w:rsidR="00BC6A64">
        <w:rPr>
          <w:rtl/>
          <w:lang w:bidi="fa-IR"/>
        </w:rPr>
        <w:t>ا</w:t>
      </w:r>
      <w:r>
        <w:rPr>
          <w:rtl/>
          <w:lang w:bidi="fa-IR"/>
        </w:rPr>
        <w:t>ثر تجرب</w:t>
      </w:r>
      <w:r w:rsidR="00511465">
        <w:rPr>
          <w:rtl/>
          <w:lang w:bidi="fa-IR"/>
        </w:rPr>
        <w:t>ه‌ی</w:t>
      </w:r>
      <w:r>
        <w:rPr>
          <w:rtl/>
          <w:lang w:bidi="fa-IR"/>
        </w:rPr>
        <w:t xml:space="preserve"> فراوان و تکرار، ایمان آورده‌ایم که مثلاً گرما ناشی از آتش است و سرم</w:t>
      </w:r>
      <w:r w:rsidR="00E14824">
        <w:rPr>
          <w:rtl/>
          <w:lang w:bidi="fa-IR"/>
        </w:rPr>
        <w:t>ا ناشی از یخ است و</w:t>
      </w:r>
      <w:r w:rsidR="001969BB" w:rsidRPr="001969BB">
        <w:rPr>
          <w:rtl/>
          <w:lang w:bidi="fa-IR"/>
        </w:rPr>
        <w:t>.</w:t>
      </w:r>
      <w:r w:rsidR="00E14824">
        <w:rPr>
          <w:rtl/>
          <w:lang w:bidi="fa-IR"/>
        </w:rPr>
        <w:t>...</w:t>
      </w:r>
      <w:r w:rsidR="001969BB">
        <w:rPr>
          <w:rtl/>
          <w:lang w:bidi="fa-IR"/>
        </w:rPr>
        <w:t xml:space="preserve"> امّا </w:t>
      </w:r>
      <w:r>
        <w:rPr>
          <w:rtl/>
          <w:lang w:bidi="fa-IR"/>
        </w:rPr>
        <w:t>مهمّ این است که</w:t>
      </w:r>
      <w:r w:rsidR="009F7CAF">
        <w:rPr>
          <w:rtl/>
          <w:lang w:bidi="fa-IR"/>
        </w:rPr>
        <w:t xml:space="preserve"> آن‌ها </w:t>
      </w:r>
      <w:r>
        <w:rPr>
          <w:rtl/>
          <w:lang w:bidi="fa-IR"/>
        </w:rPr>
        <w:t xml:space="preserve">را </w:t>
      </w:r>
      <w:r w:rsidRPr="00E14824">
        <w:rPr>
          <w:u w:val="single"/>
          <w:rtl/>
          <w:lang w:bidi="fa-IR"/>
        </w:rPr>
        <w:t>محدود و مقیّد</w:t>
      </w:r>
      <w:r>
        <w:rPr>
          <w:rtl/>
          <w:lang w:bidi="fa-IR"/>
        </w:rPr>
        <w:t xml:space="preserve"> می‌دانیم یعنی از آب، توقّع رفع گرسنگی و از نان انتظار رفع</w:t>
      </w:r>
      <w:r w:rsidR="000E5E8B">
        <w:rPr>
          <w:rtl/>
          <w:lang w:bidi="fa-IR"/>
        </w:rPr>
        <w:t xml:space="preserve"> </w:t>
      </w:r>
      <w:r>
        <w:rPr>
          <w:rtl/>
          <w:lang w:bidi="fa-IR"/>
        </w:rPr>
        <w:t>عطش و از یخچال توقّع گرم کردن اطاق و ضبط و پخش صدا و از رادیو توقّع خنک کردن اطاق یا علاج بی</w:t>
      </w:r>
      <w:r w:rsidR="007243EB">
        <w:rPr>
          <w:rtl/>
          <w:lang w:bidi="fa-IR"/>
        </w:rPr>
        <w:t>‌</w:t>
      </w:r>
      <w:r>
        <w:rPr>
          <w:rtl/>
          <w:lang w:bidi="fa-IR"/>
        </w:rPr>
        <w:t>خ</w:t>
      </w:r>
      <w:r w:rsidR="00E14824">
        <w:rPr>
          <w:rtl/>
          <w:lang w:bidi="fa-IR"/>
        </w:rPr>
        <w:t>وابی نداریم</w:t>
      </w:r>
      <w:r w:rsidR="00175FCB">
        <w:rPr>
          <w:rtl/>
          <w:lang w:bidi="fa-IR"/>
        </w:rPr>
        <w:t>!</w:t>
      </w:r>
      <w:r w:rsidR="00E14824">
        <w:rPr>
          <w:rtl/>
          <w:lang w:bidi="fa-IR"/>
        </w:rPr>
        <w:t xml:space="preserve"> هم</w:t>
      </w:r>
      <w:r w:rsidR="00BC6A64">
        <w:rPr>
          <w:rtl/>
          <w:lang w:bidi="fa-IR"/>
        </w:rPr>
        <w:t>‌</w:t>
      </w:r>
      <w:r w:rsidR="00E14824">
        <w:rPr>
          <w:rtl/>
          <w:lang w:bidi="fa-IR"/>
        </w:rPr>
        <w:t>چنان</w:t>
      </w:r>
      <w:r w:rsidR="00BC6A64">
        <w:rPr>
          <w:rtl/>
          <w:lang w:bidi="fa-IR"/>
        </w:rPr>
        <w:t>‌</w:t>
      </w:r>
      <w:r w:rsidR="00E14824">
        <w:rPr>
          <w:rtl/>
          <w:lang w:bidi="fa-IR"/>
        </w:rPr>
        <w:t>که از تعمیر</w:t>
      </w:r>
      <w:r>
        <w:rPr>
          <w:rtl/>
          <w:lang w:bidi="fa-IR"/>
        </w:rPr>
        <w:t>کار</w:t>
      </w:r>
      <w:r w:rsidR="00E14824">
        <w:rPr>
          <w:rtl/>
          <w:lang w:bidi="fa-IR"/>
        </w:rPr>
        <w:t>ِ</w:t>
      </w:r>
      <w:r>
        <w:rPr>
          <w:rtl/>
          <w:lang w:bidi="fa-IR"/>
        </w:rPr>
        <w:t xml:space="preserve"> ماشین توقّع علاج بیماری و از طبیب توقّع موفّق ساختن ما در دادگاه را نداریم</w:t>
      </w:r>
      <w:r w:rsidR="00175FCB">
        <w:rPr>
          <w:rtl/>
          <w:lang w:bidi="fa-IR"/>
        </w:rPr>
        <w:t>!</w:t>
      </w:r>
      <w:r>
        <w:rPr>
          <w:rtl/>
          <w:lang w:bidi="fa-IR"/>
        </w:rPr>
        <w:t xml:space="preserve"> به همین سبب نیز این </w:t>
      </w:r>
      <w:r w:rsidR="00BC6A64">
        <w:rPr>
          <w:rtl/>
          <w:lang w:bidi="fa-IR"/>
        </w:rPr>
        <w:t>ا</w:t>
      </w:r>
      <w:r>
        <w:rPr>
          <w:rtl/>
          <w:lang w:bidi="fa-IR"/>
        </w:rPr>
        <w:t xml:space="preserve">مور مورد توجّه </w:t>
      </w:r>
      <w:r w:rsidR="00BC6A64">
        <w:rPr>
          <w:rtl/>
          <w:lang w:bidi="fa-IR"/>
        </w:rPr>
        <w:t>ا</w:t>
      </w:r>
      <w:r>
        <w:rPr>
          <w:rtl/>
          <w:lang w:bidi="fa-IR"/>
        </w:rPr>
        <w:t>صلی و اساسی و هدف غائی ارسال رسل و انزال کتب نیست و خدا کتاب نازل نفرموده تا بگوید مردم خود را با آتش گرم و با دارو درمان و با غذا سیر کنید و با کشت</w:t>
      </w:r>
      <w:r w:rsidR="00DD1721">
        <w:rPr>
          <w:rtl/>
          <w:lang w:bidi="fa-IR"/>
        </w:rPr>
        <w:t>ی بر آب</w:t>
      </w:r>
      <w:r w:rsidR="00BC6A64">
        <w:rPr>
          <w:rtl/>
          <w:lang w:bidi="fa-IR"/>
        </w:rPr>
        <w:t>‌</w:t>
      </w:r>
      <w:r w:rsidR="00DD1721">
        <w:rPr>
          <w:rtl/>
          <w:lang w:bidi="fa-IR"/>
        </w:rPr>
        <w:t>ها سیر کنید و از بیل و کل</w:t>
      </w:r>
      <w:r>
        <w:rPr>
          <w:rtl/>
          <w:lang w:bidi="fa-IR"/>
        </w:rPr>
        <w:t>نگ برای ک</w:t>
      </w:r>
      <w:r w:rsidR="006F7651">
        <w:rPr>
          <w:rtl/>
          <w:lang w:bidi="fa-IR"/>
        </w:rPr>
        <w:t>ندن زمین بهره بجویید و..</w:t>
      </w:r>
      <w:r w:rsidR="00DD1721">
        <w:rPr>
          <w:rtl/>
          <w:lang w:bidi="fa-IR"/>
        </w:rPr>
        <w:t>..</w:t>
      </w:r>
      <w:r>
        <w:rPr>
          <w:rtl/>
          <w:lang w:bidi="fa-IR"/>
        </w:rPr>
        <w:t xml:space="preserve"> بلکه بسیاری از موضوعات قرآن، از جمله مسائلی است که نتیجه‌اش در عالم باقی معلوم می‌شود. </w:t>
      </w:r>
    </w:p>
    <w:p w:rsidR="00647946" w:rsidRDefault="00647946" w:rsidP="006F7651">
      <w:pPr>
        <w:spacing w:line="232" w:lineRule="auto"/>
        <w:ind w:firstLine="284"/>
        <w:jc w:val="both"/>
        <w:rPr>
          <w:rtl/>
          <w:lang w:bidi="fa-IR"/>
        </w:rPr>
      </w:pPr>
      <w:r>
        <w:rPr>
          <w:rtl/>
          <w:lang w:bidi="fa-IR"/>
        </w:rPr>
        <w:t>من اگر با کسی در این مسأله اختلاف داشته باشم که آیا با کشت</w:t>
      </w:r>
      <w:r w:rsidR="00BC6A64">
        <w:rPr>
          <w:rtl/>
          <w:lang w:bidi="fa-IR"/>
        </w:rPr>
        <w:t>ی می‌توان روی آب حرکت کرد یا نه</w:t>
      </w:r>
      <w:r w:rsidR="00DD1721">
        <w:rPr>
          <w:rtl/>
          <w:lang w:bidi="fa-IR"/>
        </w:rPr>
        <w:t xml:space="preserve">؛ </w:t>
      </w:r>
      <w:r>
        <w:rPr>
          <w:rtl/>
          <w:lang w:bidi="fa-IR"/>
        </w:rPr>
        <w:t>می‌توان با تجربه و آزمایش، رفع اختلاف کرد و نتیج</w:t>
      </w:r>
      <w:r w:rsidR="00511465">
        <w:rPr>
          <w:rtl/>
          <w:lang w:bidi="fa-IR"/>
        </w:rPr>
        <w:t>ه‌ی</w:t>
      </w:r>
      <w:r>
        <w:rPr>
          <w:rtl/>
          <w:lang w:bidi="fa-IR"/>
        </w:rPr>
        <w:t xml:space="preserve"> آن در همین عال</w:t>
      </w:r>
      <w:r w:rsidR="00DD1721">
        <w:rPr>
          <w:rtl/>
          <w:lang w:bidi="fa-IR"/>
        </w:rPr>
        <w:t>َ</w:t>
      </w:r>
      <w:r>
        <w:rPr>
          <w:rtl/>
          <w:lang w:bidi="fa-IR"/>
        </w:rPr>
        <w:t>م</w:t>
      </w:r>
      <w:r w:rsidR="00DD1721">
        <w:rPr>
          <w:rtl/>
          <w:lang w:bidi="fa-IR"/>
        </w:rPr>
        <w:t>ِ</w:t>
      </w:r>
      <w:r>
        <w:rPr>
          <w:rtl/>
          <w:lang w:bidi="fa-IR"/>
        </w:rPr>
        <w:t xml:space="preserve"> فانی قابل حصول است</w:t>
      </w:r>
      <w:r w:rsidR="001969BB">
        <w:rPr>
          <w:rtl/>
          <w:lang w:bidi="fa-IR"/>
        </w:rPr>
        <w:t xml:space="preserve"> امّا </w:t>
      </w:r>
      <w:r>
        <w:rPr>
          <w:rtl/>
          <w:lang w:bidi="fa-IR"/>
        </w:rPr>
        <w:t>اگر با ک</w:t>
      </w:r>
      <w:r w:rsidR="00DD1721">
        <w:rPr>
          <w:rtl/>
          <w:lang w:bidi="fa-IR"/>
        </w:rPr>
        <w:t>س</w:t>
      </w:r>
      <w:r>
        <w:rPr>
          <w:rtl/>
          <w:lang w:bidi="fa-IR"/>
        </w:rPr>
        <w:t>ی در این مسأله اختلاف داشته باشیم که باید</w:t>
      </w:r>
      <w:r w:rsidR="00DD1721">
        <w:rPr>
          <w:rtl/>
          <w:lang w:bidi="fa-IR"/>
        </w:rPr>
        <w:t xml:space="preserve"> </w:t>
      </w:r>
      <w:r>
        <w:rPr>
          <w:rtl/>
          <w:lang w:bidi="fa-IR"/>
        </w:rPr>
        <w:t>دیوار ن</w:t>
      </w:r>
      <w:r w:rsidR="00DD1721">
        <w:rPr>
          <w:rtl/>
          <w:lang w:bidi="fa-IR"/>
        </w:rPr>
        <w:t>ُ</w:t>
      </w:r>
      <w:r>
        <w:rPr>
          <w:rtl/>
          <w:lang w:bidi="fa-IR"/>
        </w:rPr>
        <w:t>دبه در بیت المقدّس را زیارت کرد یا کعبه را در مکّه؟ در این دنیا یعنی در عال</w:t>
      </w:r>
      <w:r w:rsidR="00DD1721">
        <w:rPr>
          <w:rtl/>
          <w:lang w:bidi="fa-IR"/>
        </w:rPr>
        <w:t>َ</w:t>
      </w:r>
      <w:r>
        <w:rPr>
          <w:rtl/>
          <w:lang w:bidi="fa-IR"/>
        </w:rPr>
        <w:t>م شهادت نمی‌توان نتیجه را مشاهد</w:t>
      </w:r>
      <w:r w:rsidR="007243EB">
        <w:rPr>
          <w:rtl/>
          <w:lang w:bidi="fa-IR"/>
        </w:rPr>
        <w:t>ه</w:t>
      </w:r>
      <w:r>
        <w:rPr>
          <w:rtl/>
          <w:lang w:bidi="fa-IR"/>
        </w:rPr>
        <w:t xml:space="preserve"> کرد لذا در</w:t>
      </w:r>
      <w:r w:rsidR="001969BB" w:rsidRPr="001969BB">
        <w:rPr>
          <w:rtl/>
          <w:lang w:bidi="fa-IR"/>
        </w:rPr>
        <w:t xml:space="preserve"> این‌گونه</w:t>
      </w:r>
      <w:r w:rsidR="00225EA3">
        <w:rPr>
          <w:rtl/>
          <w:lang w:bidi="fa-IR"/>
        </w:rPr>
        <w:t xml:space="preserve"> امور </w:t>
      </w:r>
      <w:r>
        <w:rPr>
          <w:rtl/>
          <w:lang w:bidi="fa-IR"/>
        </w:rPr>
        <w:t>جُز به إذن و اعلام خالق و مالک عال</w:t>
      </w:r>
      <w:r w:rsidR="00DD1721">
        <w:rPr>
          <w:rtl/>
          <w:lang w:bidi="fa-IR"/>
        </w:rPr>
        <w:t>َ</w:t>
      </w:r>
      <w:r>
        <w:rPr>
          <w:rtl/>
          <w:lang w:bidi="fa-IR"/>
        </w:rPr>
        <w:t>م باقی و سلطان او، نمی‌توان اتّکاء داشت</w:t>
      </w:r>
      <w:r w:rsidR="00F745FF">
        <w:rPr>
          <w:rtl/>
          <w:lang w:bidi="fa-IR"/>
        </w:rPr>
        <w:t>.</w:t>
      </w:r>
      <w:r>
        <w:rPr>
          <w:rtl/>
          <w:lang w:bidi="fa-IR"/>
        </w:rPr>
        <w:t xml:space="preserve"> حال با توجّه به اصل قرآنی </w:t>
      </w:r>
      <w:r w:rsidR="001F4D15">
        <w:rPr>
          <w:sz w:val="24"/>
          <w:szCs w:val="24"/>
          <w:rtl/>
          <w:lang w:bidi="fa-IR"/>
        </w:rPr>
        <w:t>[</w:t>
      </w:r>
      <w:r w:rsidR="008E62EC" w:rsidRPr="001F4D15">
        <w:rPr>
          <w:rStyle w:val="Char4"/>
          <w:rtl/>
        </w:rPr>
        <w:t>الإسراء:</w:t>
      </w:r>
      <w:r w:rsidRPr="001F4D15">
        <w:rPr>
          <w:rStyle w:val="Char4"/>
          <w:rtl/>
        </w:rPr>
        <w:t xml:space="preserve"> 36]</w:t>
      </w:r>
      <w:r>
        <w:rPr>
          <w:rtl/>
          <w:lang w:bidi="fa-IR"/>
        </w:rPr>
        <w:t xml:space="preserve"> که قبلاً گفتیم به یاد بیاوریم که قرآن از قول حضرت ابراهیم فرموده</w:t>
      </w:r>
      <w:r w:rsidRPr="00781205">
        <w:rPr>
          <w:sz w:val="24"/>
          <w:szCs w:val="24"/>
          <w:rtl/>
          <w:lang w:bidi="fa-IR"/>
        </w:rPr>
        <w:t>:</w:t>
      </w:r>
      <w:r>
        <w:rPr>
          <w:sz w:val="24"/>
          <w:szCs w:val="24"/>
          <w:rtl/>
          <w:lang w:bidi="fa-IR"/>
        </w:rPr>
        <w:t xml:space="preserve"> </w:t>
      </w:r>
      <w:r w:rsidR="00A31435">
        <w:rPr>
          <w:rFonts w:ascii="KFGQPC Uthman Taha Naskh" w:cs="KFGQPC Uthman Taha Naskh"/>
          <w:rtl/>
          <w:lang w:bidi="fa-IR"/>
        </w:rPr>
        <w:t>﴿</w:t>
      </w:r>
      <w:r w:rsidR="006D6203" w:rsidRPr="005403AD">
        <w:rPr>
          <w:rStyle w:val="Char5"/>
          <w:rtl/>
          <w:lang w:bidi="fa-IR"/>
        </w:rPr>
        <w:t xml:space="preserve">وَسِعَ رَبِّي كُلَّ شَيۡءٍ عِلۡمًاۚ أَفَلَا تَتَذَكَّرُونَ ٨٠ وَكَيۡفَ أَخَافُ مَآ أَشۡرَكۡتُمۡ وَلَا تَخَافُونَ أَنَّكُمۡ أَشۡرَكۡتُم </w:t>
      </w:r>
      <w:r w:rsidR="006D6203" w:rsidRPr="006D6203">
        <w:rPr>
          <w:rStyle w:val="Char5"/>
          <w:rtl/>
          <w:lang w:bidi="fa-IR"/>
        </w:rPr>
        <w:t xml:space="preserve">بِٱللَّهِ </w:t>
      </w:r>
      <w:r w:rsidR="006D6203" w:rsidRPr="006D6203">
        <w:rPr>
          <w:rStyle w:val="Char5"/>
          <w:u w:val="single"/>
          <w:rtl/>
          <w:lang w:bidi="fa-IR"/>
        </w:rPr>
        <w:t>مَا لَمۡ يُنَزِّلۡ بِهِۦ عَلَيۡكُمۡ سُلۡطَٰنٗاۚ</w:t>
      </w:r>
      <w:r w:rsidR="006D6203" w:rsidRPr="005403AD">
        <w:rPr>
          <w:rStyle w:val="Char5"/>
          <w:rtl/>
          <w:lang w:bidi="fa-IR"/>
        </w:rPr>
        <w:t xml:space="preserve"> فَأَيُّ ٱلۡفَرِيقَيۡنِ أَحَقُّ بِٱلۡأَمۡنِۖ إِن كُنتُمۡ تَعۡلَمُونَ</w:t>
      </w:r>
      <w:r w:rsidR="006D6203">
        <w:rPr>
          <w:rFonts w:ascii="KFGQPC Uthmanic Script HAFS" w:cs="KFGQPC Uthmanic Script HAFS"/>
          <w:rtl/>
          <w:lang w:bidi="fa-IR"/>
        </w:rPr>
        <w:t xml:space="preserve"> ٨١</w:t>
      </w:r>
      <w:r w:rsidR="00A31435" w:rsidRPr="00A31435">
        <w:rPr>
          <w:rFonts w:ascii="KFGQPC Uthmanic Script HAFS" w:cs="KFGQPC Uthman Taha Naskh"/>
          <w:rtl/>
          <w:lang w:bidi="fa-IR"/>
        </w:rPr>
        <w:t>﴾</w:t>
      </w:r>
      <w:r w:rsidR="006D6203">
        <w:rPr>
          <w:rFonts w:ascii="KFGQPC Uthman Taha Naskh" w:cs="KFGQPC Uthman Taha Naskh"/>
          <w:rtl/>
          <w:lang w:bidi="fa-IR"/>
        </w:rPr>
        <w:t xml:space="preserve"> </w:t>
      </w:r>
      <w:r w:rsidR="006D6203" w:rsidRPr="001D4896">
        <w:rPr>
          <w:rStyle w:val="Char4"/>
          <w:rtl/>
        </w:rPr>
        <w:t>[</w:t>
      </w:r>
      <w:r w:rsidR="008E62EC">
        <w:rPr>
          <w:rStyle w:val="Char4"/>
          <w:rtl/>
        </w:rPr>
        <w:t>الأنعام:</w:t>
      </w:r>
      <w:r w:rsidR="006D6203" w:rsidRPr="001D4896">
        <w:rPr>
          <w:rStyle w:val="Char4"/>
          <w:rtl/>
        </w:rPr>
        <w:t xml:space="preserve"> ٨٠،</w:t>
      </w:r>
      <w:r w:rsidR="000E5E8B" w:rsidRPr="001D4896">
        <w:rPr>
          <w:rStyle w:val="Char4"/>
          <w:rtl/>
        </w:rPr>
        <w:t xml:space="preserve"> </w:t>
      </w:r>
      <w:r w:rsidR="006D6203" w:rsidRPr="001D4896">
        <w:rPr>
          <w:rStyle w:val="Char4"/>
          <w:rtl/>
        </w:rPr>
        <w:t>٨١]</w:t>
      </w:r>
      <w:r w:rsidR="006D6203" w:rsidRPr="00384FB5">
        <w:rPr>
          <w:rFonts w:cs="KFGQPC Uthman Taha Naskh"/>
          <w:rtl/>
          <w:lang w:bidi="fa-IR"/>
        </w:rPr>
        <w:t xml:space="preserve">. </w:t>
      </w:r>
      <w:r>
        <w:rPr>
          <w:sz w:val="24"/>
          <w:szCs w:val="24"/>
          <w:rtl/>
          <w:lang w:bidi="fa-IR"/>
        </w:rPr>
        <w:t>«</w:t>
      </w:r>
      <w:r>
        <w:rPr>
          <w:rtl/>
          <w:lang w:bidi="fa-IR"/>
        </w:rPr>
        <w:t xml:space="preserve">علم پروردگارم همه چیز را در بر گرفته است آیا متذکّر نمی‌شوید و چگونه از آنچه که با </w:t>
      </w:r>
      <w:r w:rsidR="00CA4C82">
        <w:rPr>
          <w:rtl/>
          <w:lang w:bidi="fa-IR"/>
        </w:rPr>
        <w:t>[</w:t>
      </w:r>
      <w:r>
        <w:rPr>
          <w:rtl/>
          <w:lang w:bidi="fa-IR"/>
        </w:rPr>
        <w:t>خدا</w:t>
      </w:r>
      <w:r w:rsidR="00CA4C82">
        <w:rPr>
          <w:rtl/>
          <w:lang w:bidi="fa-IR"/>
        </w:rPr>
        <w:t>]</w:t>
      </w:r>
      <w:r>
        <w:rPr>
          <w:rtl/>
          <w:lang w:bidi="fa-IR"/>
        </w:rPr>
        <w:t xml:space="preserve"> شریک پنداشته‌اید، بیم بدارم در حالی‌که شما بیم ندارید از</w:t>
      </w:r>
      <w:r w:rsidR="001969BB" w:rsidRPr="001969BB">
        <w:rPr>
          <w:rtl/>
          <w:lang w:bidi="fa-IR"/>
        </w:rPr>
        <w:t xml:space="preserve"> این‌که </w:t>
      </w:r>
      <w:r w:rsidR="003435BB">
        <w:rPr>
          <w:rtl/>
          <w:lang w:bidi="fa-IR"/>
        </w:rPr>
        <w:t>چیزی را با خدا شریک پنداشته‌اید</w:t>
      </w:r>
      <w:r>
        <w:rPr>
          <w:rtl/>
          <w:lang w:bidi="fa-IR"/>
        </w:rPr>
        <w:t xml:space="preserve">که </w:t>
      </w:r>
      <w:r w:rsidRPr="00CA4C82">
        <w:rPr>
          <w:u w:val="single"/>
          <w:rtl/>
          <w:lang w:bidi="fa-IR"/>
        </w:rPr>
        <w:t>خداوند هیچ دلیلی دربار</w:t>
      </w:r>
      <w:r w:rsidR="00511465">
        <w:rPr>
          <w:u w:val="single"/>
          <w:rtl/>
          <w:lang w:bidi="fa-IR"/>
        </w:rPr>
        <w:t>ه‌ی</w:t>
      </w:r>
      <w:r w:rsidRPr="00CA4C82">
        <w:rPr>
          <w:u w:val="single"/>
          <w:rtl/>
          <w:lang w:bidi="fa-IR"/>
        </w:rPr>
        <w:t xml:space="preserve"> آن بر شما نازل نفرموده</w:t>
      </w:r>
      <w:r w:rsidR="007243EB">
        <w:rPr>
          <w:u w:val="single"/>
          <w:rtl/>
          <w:lang w:bidi="fa-IR"/>
        </w:rPr>
        <w:t xml:space="preserve"> است</w:t>
      </w:r>
      <w:r>
        <w:rPr>
          <w:rtl/>
          <w:lang w:bidi="fa-IR"/>
        </w:rPr>
        <w:t xml:space="preserve">؟ </w:t>
      </w:r>
      <w:r w:rsidR="003435BB">
        <w:rPr>
          <w:rtl/>
          <w:lang w:bidi="fa-IR"/>
        </w:rPr>
        <w:t>[</w:t>
      </w:r>
      <w:r>
        <w:rPr>
          <w:rtl/>
          <w:lang w:bidi="fa-IR"/>
        </w:rPr>
        <w:t>پس</w:t>
      </w:r>
      <w:r w:rsidR="003435BB">
        <w:rPr>
          <w:rtl/>
          <w:lang w:bidi="fa-IR"/>
        </w:rPr>
        <w:t xml:space="preserve">] </w:t>
      </w:r>
      <w:r>
        <w:rPr>
          <w:rtl/>
          <w:lang w:bidi="fa-IR"/>
        </w:rPr>
        <w:t xml:space="preserve">اگر می‌دانید </w:t>
      </w:r>
      <w:r w:rsidR="003435BB">
        <w:rPr>
          <w:rtl/>
          <w:lang w:bidi="fa-IR"/>
        </w:rPr>
        <w:t>[</w:t>
      </w:r>
      <w:r>
        <w:rPr>
          <w:rtl/>
          <w:lang w:bidi="fa-IR"/>
        </w:rPr>
        <w:t>بگویید</w:t>
      </w:r>
      <w:r w:rsidR="003435BB">
        <w:rPr>
          <w:rtl/>
          <w:lang w:bidi="fa-IR"/>
        </w:rPr>
        <w:t>]</w:t>
      </w:r>
      <w:r>
        <w:rPr>
          <w:rtl/>
          <w:lang w:bidi="fa-IR"/>
        </w:rPr>
        <w:t xml:space="preserve"> کدام یک از ما دو گروه به ایمنی </w:t>
      </w:r>
      <w:r w:rsidR="003435BB">
        <w:rPr>
          <w:rtl/>
          <w:lang w:bidi="fa-IR"/>
        </w:rPr>
        <w:t>سزاوار‌تر است. و در مدینه با سر</w:t>
      </w:r>
      <w:r>
        <w:rPr>
          <w:rtl/>
          <w:lang w:bidi="fa-IR"/>
        </w:rPr>
        <w:t>زنش، دربار</w:t>
      </w:r>
      <w:r w:rsidR="00511465">
        <w:rPr>
          <w:rtl/>
          <w:lang w:bidi="fa-IR"/>
        </w:rPr>
        <w:t>ه‌ی</w:t>
      </w:r>
      <w:r>
        <w:rPr>
          <w:rtl/>
          <w:lang w:bidi="fa-IR"/>
        </w:rPr>
        <w:t xml:space="preserve"> مشرکین می‌فرماید</w:t>
      </w:r>
      <w:r w:rsidR="006F7651">
        <w:rPr>
          <w:rFonts w:hint="cs"/>
          <w:rtl/>
          <w:lang w:bidi="fa-IR"/>
        </w:rPr>
        <w:t xml:space="preserve">: </w:t>
      </w:r>
      <w:r w:rsidR="00A31435">
        <w:rPr>
          <w:rFonts w:ascii="KFGQPC Uthman Taha Naskh" w:cs="KFGQPC Uthman Taha Naskh"/>
          <w:rtl/>
          <w:lang w:bidi="fa-IR"/>
        </w:rPr>
        <w:t>﴿</w:t>
      </w:r>
      <w:r w:rsidR="006D6203" w:rsidRPr="005403AD">
        <w:rPr>
          <w:rStyle w:val="Char5"/>
          <w:rtl/>
          <w:lang w:bidi="fa-IR"/>
        </w:rPr>
        <w:t>وَيَعۡبُدُونَ مِن دُونِ ٱللَّهِ مَا لَمۡ يُنَزِّلۡ بِهِۦ سُلۡطَٰنٗا وَمَا لَيۡسَ لَهُم بِهِۦ عِلۡمٞۗ وَمَا لِلظَّٰلِمِينَ مِن نَّصِيرٖ ٧١</w:t>
      </w:r>
      <w:r w:rsidR="00A31435" w:rsidRPr="00A31435">
        <w:rPr>
          <w:rFonts w:ascii="KFGQPC Uthmanic Script HAFS" w:cs="KFGQPC Uthman Taha Naskh"/>
          <w:rtl/>
          <w:lang w:bidi="fa-IR"/>
        </w:rPr>
        <w:t>﴾</w:t>
      </w:r>
      <w:r w:rsidR="006D6203">
        <w:rPr>
          <w:rFonts w:ascii="KFGQPC Uthman Taha Naskh" w:cs="KFGQPC Uthman Taha Naskh"/>
          <w:rtl/>
          <w:lang w:bidi="fa-IR"/>
        </w:rPr>
        <w:t xml:space="preserve"> </w:t>
      </w:r>
      <w:r w:rsidR="006D6203" w:rsidRPr="001D4896">
        <w:rPr>
          <w:rStyle w:val="Char4"/>
          <w:rtl/>
        </w:rPr>
        <w:t>[الحج</w:t>
      </w:r>
      <w:r w:rsidR="00A76146" w:rsidRPr="001D4896">
        <w:rPr>
          <w:rStyle w:val="Char4"/>
          <w:rtl/>
        </w:rPr>
        <w:t>:</w:t>
      </w:r>
      <w:r w:rsidR="006D6203" w:rsidRPr="001D4896">
        <w:rPr>
          <w:rStyle w:val="Char4"/>
          <w:rtl/>
        </w:rPr>
        <w:t xml:space="preserve"> ٧١]</w:t>
      </w:r>
      <w:r w:rsidR="000E5E8B">
        <w:rPr>
          <w:rFonts w:ascii="KFGQPC Uthman Taha Naskh" w:cs="KFGQPC Uthman Taha Naskh"/>
          <w:rtl/>
          <w:lang w:bidi="fa-IR"/>
        </w:rPr>
        <w:t xml:space="preserve"> </w:t>
      </w:r>
      <w:r>
        <w:rPr>
          <w:sz w:val="24"/>
          <w:szCs w:val="24"/>
          <w:rtl/>
          <w:lang w:bidi="fa-IR"/>
        </w:rPr>
        <w:t>«</w:t>
      </w:r>
      <w:r>
        <w:rPr>
          <w:rtl/>
          <w:lang w:bidi="fa-IR"/>
        </w:rPr>
        <w:t xml:space="preserve">و غیر از خدا چیزی را عبادت می‌کنند که خداوند </w:t>
      </w:r>
      <w:r w:rsidRPr="00A466EE">
        <w:rPr>
          <w:u w:val="single"/>
          <w:rtl/>
          <w:lang w:bidi="fa-IR"/>
        </w:rPr>
        <w:t>هیچ دلیلی دربار</w:t>
      </w:r>
      <w:r w:rsidR="00511465">
        <w:rPr>
          <w:u w:val="single"/>
          <w:rtl/>
          <w:lang w:bidi="fa-IR"/>
        </w:rPr>
        <w:t>ه‌ی</w:t>
      </w:r>
      <w:r w:rsidRPr="00A466EE">
        <w:rPr>
          <w:u w:val="single"/>
          <w:rtl/>
          <w:lang w:bidi="fa-IR"/>
        </w:rPr>
        <w:t xml:space="preserve"> آن نازل نفرموده و بدان علم ندارند</w:t>
      </w:r>
      <w:r>
        <w:rPr>
          <w:rtl/>
          <w:lang w:bidi="fa-IR"/>
        </w:rPr>
        <w:t xml:space="preserve"> و ستمکاران یاوری ندارند»</w:t>
      </w:r>
      <w:r w:rsidR="00A466EE">
        <w:rPr>
          <w:rtl/>
          <w:lang w:bidi="fa-IR"/>
        </w:rPr>
        <w:t>.</w:t>
      </w:r>
      <w:r>
        <w:rPr>
          <w:rtl/>
          <w:lang w:bidi="fa-IR"/>
        </w:rPr>
        <w:t xml:space="preserve"> بنابراین در </w:t>
      </w:r>
      <w:r w:rsidR="007243EB">
        <w:rPr>
          <w:rtl/>
          <w:lang w:bidi="fa-IR"/>
        </w:rPr>
        <w:t>ا</w:t>
      </w:r>
      <w:r>
        <w:rPr>
          <w:rtl/>
          <w:lang w:bidi="fa-IR"/>
        </w:rPr>
        <w:t>موری که مربوط به عالمی فوق عال</w:t>
      </w:r>
      <w:r w:rsidR="00A466EE">
        <w:rPr>
          <w:rtl/>
          <w:lang w:bidi="fa-IR"/>
        </w:rPr>
        <w:t>َ</w:t>
      </w:r>
      <w:r>
        <w:rPr>
          <w:rtl/>
          <w:lang w:bidi="fa-IR"/>
        </w:rPr>
        <w:t>م شهادت و فوق عال</w:t>
      </w:r>
      <w:r w:rsidR="00A466EE">
        <w:rPr>
          <w:rtl/>
          <w:lang w:bidi="fa-IR"/>
        </w:rPr>
        <w:t>َ</w:t>
      </w:r>
      <w:r>
        <w:rPr>
          <w:rtl/>
          <w:lang w:bidi="fa-IR"/>
        </w:rPr>
        <w:t>م فانی است و آثارش در عال</w:t>
      </w:r>
      <w:r w:rsidR="00A466EE">
        <w:rPr>
          <w:rtl/>
          <w:lang w:bidi="fa-IR"/>
        </w:rPr>
        <w:t>َ</w:t>
      </w:r>
      <w:r>
        <w:rPr>
          <w:rtl/>
          <w:lang w:bidi="fa-IR"/>
        </w:rPr>
        <w:t>م باقی (</w:t>
      </w:r>
      <w:r w:rsidR="00A466EE">
        <w:rPr>
          <w:rtl/>
          <w:lang w:bidi="fa-IR"/>
        </w:rPr>
        <w:t xml:space="preserve">= </w:t>
      </w:r>
      <w:r>
        <w:rPr>
          <w:rtl/>
          <w:lang w:bidi="fa-IR"/>
        </w:rPr>
        <w:t>برزخ و قیامت) آشکار می‌شود بنا به اتفاق هم</w:t>
      </w:r>
      <w:r w:rsidR="00511465">
        <w:rPr>
          <w:rtl/>
          <w:lang w:bidi="fa-IR"/>
        </w:rPr>
        <w:t>ه‌ی</w:t>
      </w:r>
      <w:r>
        <w:rPr>
          <w:rtl/>
          <w:lang w:bidi="fa-IR"/>
        </w:rPr>
        <w:t xml:space="preserve"> ملّیّین و خصوصاً به اتّفاق هم</w:t>
      </w:r>
      <w:r w:rsidR="00511465">
        <w:rPr>
          <w:rtl/>
          <w:lang w:bidi="fa-IR"/>
        </w:rPr>
        <w:t>ه‌ی</w:t>
      </w:r>
      <w:r>
        <w:rPr>
          <w:rtl/>
          <w:lang w:bidi="fa-IR"/>
        </w:rPr>
        <w:t xml:space="preserve"> مسلمین باید إذن و إعلامی صریح و </w:t>
      </w:r>
      <w:r w:rsidR="006F7651">
        <w:rPr>
          <w:rFonts w:hint="cs"/>
          <w:rtl/>
          <w:lang w:bidi="fa-IR"/>
        </w:rPr>
        <w:t>ا</w:t>
      </w:r>
      <w:r>
        <w:rPr>
          <w:rtl/>
          <w:lang w:bidi="fa-IR"/>
        </w:rPr>
        <w:t>طمینان بخش از خالق و مالک هم</w:t>
      </w:r>
      <w:r w:rsidR="00511465">
        <w:rPr>
          <w:rtl/>
          <w:lang w:bidi="fa-IR"/>
        </w:rPr>
        <w:t>ه‌ی</w:t>
      </w:r>
      <w:r>
        <w:rPr>
          <w:rtl/>
          <w:lang w:bidi="fa-IR"/>
        </w:rPr>
        <w:t xml:space="preserve"> عوالم، داشته باشیم یعنی لازم است قرآن کریم ما را ارشاد کند. بنابراین در</w:t>
      </w:r>
      <w:r w:rsidR="001969BB" w:rsidRPr="001969BB">
        <w:rPr>
          <w:rtl/>
          <w:lang w:bidi="fa-IR"/>
        </w:rPr>
        <w:t xml:space="preserve"> این‌گونه </w:t>
      </w:r>
      <w:r w:rsidR="006F7651">
        <w:rPr>
          <w:rFonts w:hint="cs"/>
          <w:rtl/>
          <w:lang w:bidi="fa-IR"/>
        </w:rPr>
        <w:t>ا</w:t>
      </w:r>
      <w:r>
        <w:rPr>
          <w:rtl/>
          <w:lang w:bidi="fa-IR"/>
        </w:rPr>
        <w:t xml:space="preserve">مور، مسائلی را که مطلبی در موردشان اثبات نشده، نمی‌توان پذیرفت و پیروی کرد. من چه می‌دانم که روح فلان بزرگوار پس از ترک دنیای فانی، کجاست و امکاناتش چیست و چگونه می‌توان با او </w:t>
      </w:r>
      <w:r w:rsidR="007243EB">
        <w:rPr>
          <w:rtl/>
          <w:lang w:bidi="fa-IR"/>
        </w:rPr>
        <w:t>ارتباط یافت و به او توّسل جست؟</w:t>
      </w:r>
    </w:p>
    <w:p w:rsidR="00647946" w:rsidRDefault="00647946" w:rsidP="004B6631">
      <w:pPr>
        <w:spacing w:line="232" w:lineRule="auto"/>
        <w:ind w:firstLine="284"/>
        <w:jc w:val="both"/>
        <w:rPr>
          <w:rtl/>
          <w:lang w:bidi="fa-IR"/>
        </w:rPr>
      </w:pPr>
      <w:r>
        <w:rPr>
          <w:rtl/>
          <w:lang w:bidi="fa-IR"/>
        </w:rPr>
        <w:t>بنابراین کسانی‌که بدون دلیل قرآنی ادّعا می‌کنند ک</w:t>
      </w:r>
      <w:r w:rsidR="00D523C3">
        <w:rPr>
          <w:rtl/>
          <w:lang w:bidi="fa-IR"/>
        </w:rPr>
        <w:t>ه توسّل و برکت جویی و خواندن نا</w:t>
      </w:r>
      <w:r>
        <w:rPr>
          <w:rtl/>
          <w:lang w:bidi="fa-IR"/>
        </w:rPr>
        <w:t>مقیّد</w:t>
      </w:r>
      <w:r w:rsidR="001842D5">
        <w:rPr>
          <w:rtl/>
          <w:lang w:bidi="fa-IR"/>
        </w:rPr>
        <w:t xml:space="preserve"> انبیاء </w:t>
      </w:r>
      <w:r>
        <w:rPr>
          <w:rtl/>
          <w:lang w:bidi="fa-IR"/>
        </w:rPr>
        <w:t>و</w:t>
      </w:r>
      <w:r w:rsidR="001842D5">
        <w:rPr>
          <w:rtl/>
          <w:lang w:bidi="fa-IR"/>
        </w:rPr>
        <w:t xml:space="preserve"> ائمّه</w:t>
      </w:r>
      <w:r w:rsidR="007243EB">
        <w:rPr>
          <w:sz w:val="24"/>
          <w:szCs w:val="24"/>
          <w:lang w:bidi="fa-IR"/>
        </w:rPr>
        <w:sym w:font="Abo-thar" w:char="F062"/>
      </w:r>
      <w:r w:rsidR="007243EB">
        <w:rPr>
          <w:sz w:val="24"/>
          <w:szCs w:val="24"/>
          <w:rtl/>
          <w:lang w:bidi="fa-IR"/>
        </w:rPr>
        <w:t xml:space="preserve"> </w:t>
      </w:r>
      <w:r>
        <w:rPr>
          <w:rtl/>
          <w:lang w:bidi="fa-IR"/>
        </w:rPr>
        <w:t>و اولیاء</w:t>
      </w:r>
      <w:r w:rsidR="00D523C3">
        <w:rPr>
          <w:rtl/>
          <w:lang w:bidi="fa-IR"/>
        </w:rPr>
        <w:t>،</w:t>
      </w:r>
      <w:r>
        <w:rPr>
          <w:rtl/>
          <w:lang w:bidi="fa-IR"/>
        </w:rPr>
        <w:t xml:space="preserve"> مانند توسّل و استفاده از قُوایی است که در جهان شهادت و در عال</w:t>
      </w:r>
      <w:r w:rsidR="00D523C3">
        <w:rPr>
          <w:rtl/>
          <w:lang w:bidi="fa-IR"/>
        </w:rPr>
        <w:t>َ</w:t>
      </w:r>
      <w:r>
        <w:rPr>
          <w:rtl/>
          <w:lang w:bidi="fa-IR"/>
        </w:rPr>
        <w:t xml:space="preserve">م فانی در اختیار ما ـ </w:t>
      </w:r>
      <w:r w:rsidR="007243EB">
        <w:rPr>
          <w:rtl/>
          <w:lang w:bidi="fa-IR"/>
        </w:rPr>
        <w:t>ا</w:t>
      </w:r>
      <w:r>
        <w:rPr>
          <w:rtl/>
          <w:lang w:bidi="fa-IR"/>
        </w:rPr>
        <w:t>عمّ از مؤمن و کافر ـ قرار دارد (از قبیل قو</w:t>
      </w:r>
      <w:r w:rsidR="00511465">
        <w:rPr>
          <w:rtl/>
          <w:lang w:bidi="fa-IR"/>
        </w:rPr>
        <w:t>ه‌ی</w:t>
      </w:r>
      <w:r>
        <w:rPr>
          <w:rtl/>
          <w:lang w:bidi="fa-IR"/>
        </w:rPr>
        <w:t xml:space="preserve"> گریز</w:t>
      </w:r>
      <w:r w:rsidR="007243EB">
        <w:rPr>
          <w:rtl/>
          <w:lang w:bidi="fa-IR"/>
        </w:rPr>
        <w:t xml:space="preserve"> </w:t>
      </w:r>
      <w:r>
        <w:rPr>
          <w:rtl/>
          <w:lang w:bidi="fa-IR"/>
        </w:rPr>
        <w:t>ا</w:t>
      </w:r>
      <w:r w:rsidR="00D523C3">
        <w:rPr>
          <w:rtl/>
          <w:lang w:bidi="fa-IR"/>
        </w:rPr>
        <w:t>ز مرکز یا قوّۀ جاذبه یا قانون انبساط اجسام یا استفاده از دارو و غذا و......</w:t>
      </w:r>
      <w:r>
        <w:rPr>
          <w:rtl/>
          <w:lang w:bidi="fa-IR"/>
        </w:rPr>
        <w:t>) ادّعایشان دو اشکال دارد یکی آن</w:t>
      </w:r>
      <w:r w:rsidR="007243EB">
        <w:rPr>
          <w:rtl/>
          <w:lang w:bidi="fa-IR"/>
        </w:rPr>
        <w:t>‌</w:t>
      </w:r>
      <w:r>
        <w:rPr>
          <w:rtl/>
          <w:lang w:bidi="fa-IR"/>
        </w:rPr>
        <w:t xml:space="preserve">که قیاس غائب به شاهد است که عقل سلیم آن را نمی‌پذیرد و متأسّفانه عدم توجّه به همان </w:t>
      </w:r>
      <w:r w:rsidR="007243EB">
        <w:rPr>
          <w:rtl/>
          <w:lang w:bidi="fa-IR"/>
        </w:rPr>
        <w:t>ا</w:t>
      </w:r>
      <w:r>
        <w:rPr>
          <w:rtl/>
          <w:lang w:bidi="fa-IR"/>
        </w:rPr>
        <w:t>صل قرآنی که گفتیم</w:t>
      </w:r>
      <w:r w:rsidR="001B6FA1">
        <w:rPr>
          <w:rtl/>
          <w:lang w:bidi="fa-IR"/>
        </w:rPr>
        <w:t>،</w:t>
      </w:r>
      <w:r>
        <w:rPr>
          <w:rtl/>
          <w:lang w:bidi="fa-IR"/>
        </w:rPr>
        <w:t xml:space="preserve"> سبب ورود خرافات به دین می‌شود و</w:t>
      </w:r>
      <w:r w:rsidR="009F7CAF">
        <w:rPr>
          <w:rtl/>
          <w:lang w:bidi="fa-IR"/>
        </w:rPr>
        <w:t xml:space="preserve"> اهل </w:t>
      </w:r>
      <w:r>
        <w:rPr>
          <w:rtl/>
          <w:lang w:bidi="fa-IR"/>
        </w:rPr>
        <w:t>دیانت را</w:t>
      </w:r>
      <w:r w:rsidR="00C77B09">
        <w:rPr>
          <w:rtl/>
          <w:lang w:bidi="fa-IR"/>
        </w:rPr>
        <w:t xml:space="preserve"> </w:t>
      </w:r>
      <w:r>
        <w:rPr>
          <w:rtl/>
          <w:lang w:bidi="fa-IR"/>
        </w:rPr>
        <w:t xml:space="preserve">هم در دنیا و هم در آخرت در معرض خطر قرار می‌دهد زیرا پیروان </w:t>
      </w:r>
      <w:r w:rsidR="007243EB">
        <w:rPr>
          <w:rtl/>
          <w:lang w:bidi="fa-IR"/>
        </w:rPr>
        <w:t>ا</w:t>
      </w:r>
      <w:r>
        <w:rPr>
          <w:rtl/>
          <w:lang w:bidi="fa-IR"/>
        </w:rPr>
        <w:t>دیان، مسائلی را می‌پذیرند که نه علم و نه تجربه و نه کتاب آسمانی مؤیّد آن</w:t>
      </w:r>
      <w:r w:rsidR="007243EB">
        <w:rPr>
          <w:rtl/>
          <w:lang w:bidi="fa-IR"/>
        </w:rPr>
        <w:t>‌</w:t>
      </w:r>
      <w:r>
        <w:rPr>
          <w:rtl/>
          <w:lang w:bidi="fa-IR"/>
        </w:rPr>
        <w:t>هاست و مصداق این آی</w:t>
      </w:r>
      <w:r w:rsidR="00511465">
        <w:rPr>
          <w:rtl/>
          <w:lang w:bidi="fa-IR"/>
        </w:rPr>
        <w:t>ه‌ی</w:t>
      </w:r>
      <w:r>
        <w:rPr>
          <w:rtl/>
          <w:lang w:bidi="fa-IR"/>
        </w:rPr>
        <w:t xml:space="preserve"> شریفه می‌شوند که فرموده: </w:t>
      </w:r>
      <w:r w:rsidR="00A31435">
        <w:rPr>
          <w:rFonts w:ascii="KFGQPC Uthman Taha Naskh" w:cs="KFGQPC Uthman Taha Naskh"/>
          <w:rtl/>
          <w:lang w:bidi="fa-IR"/>
        </w:rPr>
        <w:t>﴿</w:t>
      </w:r>
      <w:r w:rsidR="006D6203" w:rsidRPr="005403AD">
        <w:rPr>
          <w:rStyle w:val="Char5"/>
          <w:rtl/>
          <w:lang w:bidi="fa-IR"/>
        </w:rPr>
        <w:t>وَمِنَ ٱلنَّاسِ مَن يُجَٰدِلُ فِي ٱللَّهِ بِغَيۡرِ عِلۡمٖ وَلَا هُدٗى وَلَا كِتَٰبٖ مُّنِيرٖ ٢٠ وَإِذَا قِيلَ لَهُمُ ٱتَّبِعُواْ مَآ أَنزَلَ ٱللَّهُ قَالُواْ بَلۡ نَتَّبِعُ مَا وَجَدۡنَا عَلَيۡهِ ءَابَآءَنَآ</w:t>
      </w:r>
      <w:r w:rsidR="00A31435" w:rsidRPr="00A31435">
        <w:rPr>
          <w:rFonts w:ascii="KFGQPC Uthmanic Script HAFS" w:cs="KFGQPC Uthman Taha Naskh"/>
          <w:rtl/>
          <w:lang w:bidi="fa-IR"/>
        </w:rPr>
        <w:t>﴾</w:t>
      </w:r>
      <w:r w:rsidR="006D6203">
        <w:rPr>
          <w:rFonts w:ascii="KFGQPC Uthman Taha Naskh" w:cs="KFGQPC Uthman Taha Naskh"/>
          <w:rtl/>
          <w:lang w:bidi="fa-IR"/>
        </w:rPr>
        <w:t xml:space="preserve"> </w:t>
      </w:r>
      <w:r w:rsidR="006D6203" w:rsidRPr="001D4896">
        <w:rPr>
          <w:rStyle w:val="Char4"/>
          <w:rtl/>
        </w:rPr>
        <w:t>[لقمان: ٢٠،</w:t>
      </w:r>
      <w:r w:rsidR="000E5E8B" w:rsidRPr="001D4896">
        <w:rPr>
          <w:rStyle w:val="Char4"/>
          <w:rtl/>
        </w:rPr>
        <w:t xml:space="preserve"> </w:t>
      </w:r>
      <w:r w:rsidR="006D6203" w:rsidRPr="001D4896">
        <w:rPr>
          <w:rStyle w:val="Char4"/>
          <w:rtl/>
        </w:rPr>
        <w:t>٢١]</w:t>
      </w:r>
      <w:r w:rsidR="000E5E8B">
        <w:rPr>
          <w:rFonts w:ascii="KFGQPC Uthman Taha Naskh" w:cs="KFGQPC Uthman Taha Naskh"/>
          <w:rtl/>
          <w:lang w:bidi="fa-IR"/>
        </w:rPr>
        <w:t xml:space="preserve"> </w:t>
      </w:r>
      <w:r>
        <w:rPr>
          <w:sz w:val="24"/>
          <w:szCs w:val="24"/>
          <w:rtl/>
          <w:lang w:bidi="fa-IR"/>
        </w:rPr>
        <w:t>«</w:t>
      </w:r>
      <w:r>
        <w:rPr>
          <w:rtl/>
          <w:lang w:bidi="fa-IR"/>
        </w:rPr>
        <w:t>و بعضی از مردمان بدون علم و رهنمود و کتابی روشن دربار</w:t>
      </w:r>
      <w:r w:rsidR="00511465">
        <w:rPr>
          <w:rtl/>
          <w:lang w:bidi="fa-IR"/>
        </w:rPr>
        <w:t>ه‌ی</w:t>
      </w:r>
      <w:r>
        <w:rPr>
          <w:rtl/>
          <w:lang w:bidi="fa-IR"/>
        </w:rPr>
        <w:t xml:space="preserve"> خدا مجادله می‌کنند و چون به ایشان گفته شود آن</w:t>
      </w:r>
      <w:r w:rsidR="007243EB">
        <w:rPr>
          <w:rtl/>
          <w:lang w:bidi="fa-IR"/>
        </w:rPr>
        <w:t>‌</w:t>
      </w:r>
      <w:r>
        <w:rPr>
          <w:rtl/>
          <w:lang w:bidi="fa-IR"/>
        </w:rPr>
        <w:t xml:space="preserve">چه </w:t>
      </w:r>
      <w:r w:rsidR="007243EB">
        <w:rPr>
          <w:rtl/>
          <w:lang w:bidi="fa-IR"/>
        </w:rPr>
        <w:t>را که خداوند نازل نموده پیروی ک</w:t>
      </w:r>
      <w:r>
        <w:rPr>
          <w:rtl/>
          <w:lang w:bidi="fa-IR"/>
        </w:rPr>
        <w:t>ن</w:t>
      </w:r>
      <w:r w:rsidR="007243EB">
        <w:rPr>
          <w:rtl/>
          <w:lang w:bidi="fa-IR"/>
        </w:rPr>
        <w:t>ی</w:t>
      </w:r>
      <w:r>
        <w:rPr>
          <w:rtl/>
          <w:lang w:bidi="fa-IR"/>
        </w:rPr>
        <w:t>د، گویند: (نه) بلکه آن</w:t>
      </w:r>
      <w:r w:rsidR="007243EB">
        <w:rPr>
          <w:rtl/>
          <w:lang w:bidi="fa-IR"/>
        </w:rPr>
        <w:t>‌</w:t>
      </w:r>
      <w:r>
        <w:rPr>
          <w:rtl/>
          <w:lang w:bidi="fa-IR"/>
        </w:rPr>
        <w:t xml:space="preserve">چه را که نیاکانمان را </w:t>
      </w:r>
      <w:r w:rsidR="007243EB">
        <w:rPr>
          <w:rtl/>
          <w:lang w:bidi="fa-IR"/>
        </w:rPr>
        <w:t>بر آن یافته‌ایم پیروی می‌کنیم».</w:t>
      </w:r>
    </w:p>
    <w:p w:rsidR="00647946" w:rsidRPr="001F4D15" w:rsidRDefault="00647946" w:rsidP="004B6631">
      <w:pPr>
        <w:spacing w:line="232" w:lineRule="auto"/>
        <w:ind w:firstLine="284"/>
        <w:jc w:val="both"/>
        <w:rPr>
          <w:rStyle w:val="Char4"/>
          <w:rtl/>
        </w:rPr>
      </w:pPr>
      <w:r>
        <w:rPr>
          <w:rtl/>
          <w:lang w:bidi="fa-IR"/>
        </w:rPr>
        <w:t>در بحث ما نَحنُ فِیه نیز آیات قرآن نه تنها فاقد صراحت در مطلوب و مدّعای شماست بلکه حتّی در این موضوع</w:t>
      </w:r>
      <w:r w:rsidR="001B6FA1">
        <w:rPr>
          <w:rtl/>
          <w:lang w:bidi="fa-IR"/>
        </w:rPr>
        <w:t>،</w:t>
      </w:r>
      <w:r>
        <w:rPr>
          <w:rtl/>
          <w:lang w:bidi="fa-IR"/>
        </w:rPr>
        <w:t xml:space="preserve"> ظهور نیز ندارد بلکه آیات بسیاری در قرآن هست که بیشتر مؤی</w:t>
      </w:r>
      <w:r w:rsidR="00AC7790">
        <w:rPr>
          <w:rtl/>
          <w:lang w:bidi="fa-IR"/>
        </w:rPr>
        <w:t>ِّ</w:t>
      </w:r>
      <w:r>
        <w:rPr>
          <w:rtl/>
          <w:lang w:bidi="fa-IR"/>
        </w:rPr>
        <w:t xml:space="preserve">د </w:t>
      </w:r>
      <w:r w:rsidR="004B6631">
        <w:rPr>
          <w:rFonts w:hint="cs"/>
          <w:rtl/>
          <w:lang w:bidi="fa-IR"/>
        </w:rPr>
        <w:br/>
      </w:r>
      <w:r w:rsidR="004B6631" w:rsidRPr="004B6631">
        <w:rPr>
          <w:sz w:val="2"/>
          <w:szCs w:val="2"/>
          <w:rtl/>
          <w:lang w:bidi="fa-IR"/>
        </w:rPr>
        <w:br/>
      </w:r>
      <w:r>
        <w:rPr>
          <w:rtl/>
          <w:lang w:bidi="fa-IR"/>
        </w:rPr>
        <w:t xml:space="preserve">قول ماست تا مدّعای شما، از قبیل: </w:t>
      </w:r>
      <w:r w:rsidR="00A31435">
        <w:rPr>
          <w:rFonts w:ascii="KFGQPC Uthman Taha Naskh" w:cs="KFGQPC Uthman Taha Naskh"/>
          <w:rtl/>
          <w:lang w:bidi="fa-IR"/>
        </w:rPr>
        <w:t>﴿</w:t>
      </w:r>
      <w:r w:rsidR="006D6203" w:rsidRPr="005403AD">
        <w:rPr>
          <w:rStyle w:val="Char5"/>
          <w:rtl/>
          <w:lang w:bidi="fa-IR"/>
        </w:rPr>
        <w:t>فَلَا تَدۡعُواْ مَعَ ٱللَّهِ أَحَدٗا</w:t>
      </w:r>
      <w:r w:rsidR="006D6203">
        <w:rPr>
          <w:rFonts w:ascii="KFGQPC Uthmanic Script HAFS" w:cs="KFGQPC Uthmanic Script HAFS"/>
          <w:rtl/>
          <w:lang w:bidi="fa-IR"/>
        </w:rPr>
        <w:t xml:space="preserve"> ١٨</w:t>
      </w:r>
      <w:r w:rsidR="00A31435" w:rsidRPr="00A31435">
        <w:rPr>
          <w:rFonts w:ascii="KFGQPC Uthmanic Script HAFS" w:cs="KFGQPC Uthman Taha Naskh"/>
          <w:rtl/>
          <w:lang w:bidi="fa-IR"/>
        </w:rPr>
        <w:t>﴾</w:t>
      </w:r>
      <w:r w:rsidR="006D6203">
        <w:rPr>
          <w:rFonts w:ascii="KFGQPC Uthman Taha Naskh" w:cs="KFGQPC Uthman Taha Naskh"/>
          <w:rtl/>
          <w:lang w:bidi="fa-IR"/>
        </w:rPr>
        <w:t xml:space="preserve"> </w:t>
      </w:r>
      <w:r w:rsidR="006D6203" w:rsidRPr="001D4896">
        <w:rPr>
          <w:rStyle w:val="Char4"/>
          <w:rtl/>
        </w:rPr>
        <w:t>[الجن: ١٨]</w:t>
      </w:r>
      <w:r w:rsidR="000E5E8B">
        <w:rPr>
          <w:rFonts w:ascii="KFGQPC Uthman Taha Naskh" w:cs="KFGQPC Uthman Taha Naskh"/>
          <w:rtl/>
          <w:lang w:bidi="fa-IR"/>
        </w:rPr>
        <w:t xml:space="preserve"> </w:t>
      </w:r>
      <w:r>
        <w:rPr>
          <w:rtl/>
          <w:lang w:bidi="fa-IR"/>
        </w:rPr>
        <w:t xml:space="preserve">«هیچ کس را با خدا مخوانید» و </w:t>
      </w:r>
      <w:r w:rsidR="00A31435">
        <w:rPr>
          <w:rFonts w:ascii="KFGQPC Uthman Taha Naskh" w:cs="KFGQPC Uthman Taha Naskh"/>
          <w:rtl/>
          <w:lang w:bidi="fa-IR"/>
        </w:rPr>
        <w:t>﴿</w:t>
      </w:r>
      <w:r w:rsidR="006D6203" w:rsidRPr="005403AD">
        <w:rPr>
          <w:rStyle w:val="Char5"/>
          <w:rtl/>
          <w:lang w:bidi="fa-IR"/>
        </w:rPr>
        <w:t>إِنَّ ٱلَّذِينَ تَدۡعُونَ مِن دُونِ ٱللَّهِ عِبَادٌ أَمۡثَالُكُمۡ</w:t>
      </w:r>
      <w:r w:rsidR="00A31435" w:rsidRPr="00A31435">
        <w:rPr>
          <w:rStyle w:val="Char5"/>
          <w:rFonts w:cs="KFGQPC Uthman Taha Naskh"/>
          <w:rtl/>
          <w:lang w:bidi="fa-IR"/>
        </w:rPr>
        <w:t>﴾</w:t>
      </w:r>
      <w:r w:rsidR="006D6203">
        <w:rPr>
          <w:rFonts w:ascii="KFGQPC Uthman Taha Naskh" w:cs="KFGQPC Uthman Taha Naskh"/>
          <w:rtl/>
          <w:lang w:bidi="fa-IR"/>
        </w:rPr>
        <w:t xml:space="preserve"> </w:t>
      </w:r>
      <w:r w:rsidR="006D6203" w:rsidRPr="001D4896">
        <w:rPr>
          <w:rStyle w:val="Char4"/>
          <w:rtl/>
        </w:rPr>
        <w:t>[</w:t>
      </w:r>
      <w:r w:rsidR="00A72484">
        <w:rPr>
          <w:rStyle w:val="Char4"/>
          <w:rtl/>
        </w:rPr>
        <w:t>الأعراف:</w:t>
      </w:r>
      <w:r w:rsidR="006D6203" w:rsidRPr="001D4896">
        <w:rPr>
          <w:rStyle w:val="Char4"/>
          <w:rtl/>
        </w:rPr>
        <w:t xml:space="preserve"> ١٩٤</w:t>
      </w:r>
      <w:r w:rsidR="006D6203" w:rsidRPr="001D4896">
        <w:rPr>
          <w:rStyle w:val="Char4"/>
          <w:rFonts w:eastAsia="Calibri"/>
          <w:rtl/>
        </w:rPr>
        <w:t>]</w:t>
      </w:r>
      <w:r w:rsidR="00A31435" w:rsidRPr="001D4896">
        <w:rPr>
          <w:rStyle w:val="Char4"/>
          <w:rFonts w:eastAsia="Calibri"/>
          <w:rtl/>
        </w:rPr>
        <w:t xml:space="preserve"> </w:t>
      </w:r>
      <w:r>
        <w:rPr>
          <w:sz w:val="24"/>
          <w:szCs w:val="24"/>
          <w:rtl/>
          <w:lang w:bidi="fa-IR"/>
        </w:rPr>
        <w:t>«</w:t>
      </w:r>
      <w:r w:rsidR="00AC7790">
        <w:rPr>
          <w:rtl/>
          <w:lang w:bidi="fa-IR"/>
        </w:rPr>
        <w:t>به راستی کسانی را که غیر</w:t>
      </w:r>
      <w:r>
        <w:rPr>
          <w:rtl/>
          <w:lang w:bidi="fa-IR"/>
        </w:rPr>
        <w:t>از خدا می‌خوانید، بندگانی امثال شما هستند</w:t>
      </w:r>
      <w:r w:rsidRPr="009236A6">
        <w:rPr>
          <w:sz w:val="24"/>
          <w:vertAlign w:val="superscript"/>
          <w:rtl/>
          <w:lang w:bidi="fa-IR"/>
        </w:rPr>
        <w:t>(</w:t>
      </w:r>
      <w:r w:rsidRPr="009236A6">
        <w:rPr>
          <w:rStyle w:val="FootnoteReference"/>
          <w:sz w:val="24"/>
          <w:rtl/>
          <w:lang w:bidi="fa-IR"/>
        </w:rPr>
        <w:footnoteReference w:id="276"/>
      </w:r>
      <w:r w:rsidRPr="009236A6">
        <w:rPr>
          <w:sz w:val="24"/>
          <w:vertAlign w:val="superscript"/>
          <w:rtl/>
          <w:lang w:bidi="fa-IR"/>
        </w:rPr>
        <w:t>)</w:t>
      </w:r>
      <w:r>
        <w:rPr>
          <w:sz w:val="24"/>
          <w:szCs w:val="24"/>
          <w:rtl/>
          <w:lang w:bidi="fa-IR"/>
        </w:rPr>
        <w:t xml:space="preserve">» </w:t>
      </w:r>
      <w:r>
        <w:rPr>
          <w:rtl/>
          <w:lang w:bidi="fa-IR"/>
        </w:rPr>
        <w:t>و آیات فراوان دیگر. از جمله آیه‌ای که می‌رساند</w:t>
      </w:r>
      <w:r w:rsidR="001842D5">
        <w:rPr>
          <w:rtl/>
          <w:lang w:bidi="fa-IR"/>
        </w:rPr>
        <w:t xml:space="preserve"> انبیاء </w:t>
      </w:r>
      <w:r>
        <w:rPr>
          <w:rtl/>
          <w:lang w:bidi="fa-IR"/>
        </w:rPr>
        <w:t>پس از ترک دنیا، با جهان فانی ارتباط ندارند و از احوال ما آگاه نیستند</w:t>
      </w:r>
      <w:r w:rsidR="006F7651">
        <w:rPr>
          <w:rFonts w:hint="cs"/>
          <w:rtl/>
          <w:lang w:bidi="fa-IR"/>
        </w:rPr>
        <w:t>.</w:t>
      </w:r>
      <w:r>
        <w:rPr>
          <w:rtl/>
          <w:lang w:bidi="fa-IR"/>
        </w:rPr>
        <w:t xml:space="preserve"> </w:t>
      </w:r>
      <w:r w:rsidR="001F4D15">
        <w:rPr>
          <w:rStyle w:val="Char4"/>
          <w:rtl/>
        </w:rPr>
        <w:t>[</w:t>
      </w:r>
      <w:r w:rsidR="00A31435" w:rsidRPr="001F4D15">
        <w:rPr>
          <w:rStyle w:val="Char4"/>
          <w:rtl/>
        </w:rPr>
        <w:t>المائده: 117]</w:t>
      </w:r>
      <w:r w:rsidRPr="001F4D15">
        <w:rPr>
          <w:rStyle w:val="Char4"/>
          <w:rtl/>
        </w:rPr>
        <w:t>.</w:t>
      </w:r>
    </w:p>
    <w:p w:rsidR="00647946" w:rsidRDefault="00647946" w:rsidP="00647946">
      <w:pPr>
        <w:ind w:firstLine="284"/>
        <w:jc w:val="both"/>
        <w:rPr>
          <w:rtl/>
          <w:lang w:bidi="fa-IR"/>
        </w:rPr>
      </w:pPr>
      <w:r>
        <w:rPr>
          <w:rtl/>
          <w:lang w:bidi="fa-IR"/>
        </w:rPr>
        <w:t>اصولاً در قرآن ملاحظه ‌نمی‌شود که کسی به روح</w:t>
      </w:r>
      <w:r w:rsidR="001842D5">
        <w:rPr>
          <w:rtl/>
          <w:lang w:bidi="fa-IR"/>
        </w:rPr>
        <w:t xml:space="preserve"> انبیاء </w:t>
      </w:r>
      <w:r>
        <w:rPr>
          <w:rtl/>
          <w:lang w:bidi="fa-IR"/>
        </w:rPr>
        <w:t>یا فرشتگان متوسّل شود. در این مسأله</w:t>
      </w:r>
      <w:r w:rsidR="001969BB" w:rsidRPr="001969BB">
        <w:rPr>
          <w:rtl/>
          <w:lang w:bidi="fa-IR"/>
        </w:rPr>
        <w:t xml:space="preserve"> احادیث </w:t>
      </w:r>
      <w:r>
        <w:rPr>
          <w:rtl/>
          <w:lang w:bidi="fa-IR"/>
        </w:rPr>
        <w:t>متواتر واقعی (نه متواتر ادّعایی) که کاملاً شروط صحّت و قبول را دارا باشند، در دست نداریم و حتّی روایات و</w:t>
      </w:r>
      <w:r w:rsidR="0029196B" w:rsidRPr="0029196B">
        <w:rPr>
          <w:rFonts w:ascii="Abo-thar" w:hAnsi="Abo-thar"/>
          <w:rtl/>
          <w:lang w:bidi="fa-IR"/>
        </w:rPr>
        <w:t xml:space="preserve"> اخبار </w:t>
      </w:r>
      <w:r>
        <w:rPr>
          <w:rtl/>
          <w:lang w:bidi="fa-IR"/>
        </w:rPr>
        <w:t>معارض قول شما نیز کم نیستند.</w:t>
      </w:r>
    </w:p>
    <w:p w:rsidR="00647946" w:rsidRDefault="00647946" w:rsidP="006F7651">
      <w:pPr>
        <w:ind w:firstLine="284"/>
        <w:jc w:val="both"/>
        <w:rPr>
          <w:rtl/>
          <w:lang w:bidi="fa-IR"/>
        </w:rPr>
      </w:pPr>
      <w:r>
        <w:rPr>
          <w:rtl/>
          <w:lang w:bidi="fa-IR"/>
        </w:rPr>
        <w:t>اشکال دوم قول ایشان آن است که هم</w:t>
      </w:r>
      <w:r w:rsidR="00511465">
        <w:rPr>
          <w:rtl/>
          <w:lang w:bidi="fa-IR"/>
        </w:rPr>
        <w:t>ه‌ی</w:t>
      </w:r>
      <w:r>
        <w:rPr>
          <w:rtl/>
          <w:lang w:bidi="fa-IR"/>
        </w:rPr>
        <w:t xml:space="preserve"> </w:t>
      </w:r>
      <w:r w:rsidR="007243EB">
        <w:rPr>
          <w:rtl/>
          <w:lang w:bidi="fa-IR"/>
        </w:rPr>
        <w:t>ا</w:t>
      </w:r>
      <w:r>
        <w:rPr>
          <w:rtl/>
          <w:lang w:bidi="fa-IR"/>
        </w:rPr>
        <w:t>مور را نمی‌توان با یک</w:t>
      </w:r>
      <w:r w:rsidR="007243EB">
        <w:rPr>
          <w:rtl/>
          <w:lang w:bidi="fa-IR"/>
        </w:rPr>
        <w:t>‌</w:t>
      </w:r>
      <w:r>
        <w:rPr>
          <w:rtl/>
          <w:lang w:bidi="fa-IR"/>
        </w:rPr>
        <w:t>دیگر قیاس کرد و</w:t>
      </w:r>
      <w:r w:rsidR="009F7CAF">
        <w:rPr>
          <w:rtl/>
          <w:lang w:bidi="fa-IR"/>
        </w:rPr>
        <w:t xml:space="preserve"> آن‌ها </w:t>
      </w:r>
      <w:r>
        <w:rPr>
          <w:rtl/>
          <w:lang w:bidi="fa-IR"/>
        </w:rPr>
        <w:t>را مشابه دانست و نمی‌توان گفت چون در عالم طبیعت حصول هرچیز در گرو اتّخاذ وسیله است و موقوف به تحصیل سبب و یا چون وحی خدا با وا</w:t>
      </w:r>
      <w:r w:rsidR="007243EB">
        <w:rPr>
          <w:rtl/>
          <w:lang w:bidi="fa-IR"/>
        </w:rPr>
        <w:t>س</w:t>
      </w:r>
      <w:r>
        <w:rPr>
          <w:rtl/>
          <w:lang w:bidi="fa-IR"/>
        </w:rPr>
        <w:t>طه به ما رسیده پس ما هم بر همین قیاس مجازیم در تقرّب به خدا هرچه را می‌پسندیم یا بزرگان یا پیشینیان ما گفته‌اند واسطه قرار داده و</w:t>
      </w:r>
      <w:r w:rsidR="009F7CAF">
        <w:rPr>
          <w:rtl/>
          <w:lang w:bidi="fa-IR"/>
        </w:rPr>
        <w:t xml:space="preserve"> آن‌ها </w:t>
      </w:r>
      <w:r>
        <w:rPr>
          <w:rtl/>
          <w:lang w:bidi="fa-IR"/>
        </w:rPr>
        <w:t xml:space="preserve">را «وسیله» قلمداد کنیم، این کار قیاس در </w:t>
      </w:r>
      <w:r w:rsidR="00225EA3">
        <w:rPr>
          <w:rtl/>
          <w:lang w:bidi="fa-IR"/>
        </w:rPr>
        <w:t>احکام</w:t>
      </w:r>
      <w:r>
        <w:rPr>
          <w:rtl/>
          <w:lang w:bidi="fa-IR"/>
        </w:rPr>
        <w:t xml:space="preserve"> است</w:t>
      </w:r>
      <w:r w:rsidR="007243EB">
        <w:rPr>
          <w:rtl/>
          <w:lang w:bidi="fa-IR"/>
        </w:rPr>
        <w:t xml:space="preserve"> که حتّی در مذهب شیعه مردود است.</w:t>
      </w:r>
      <w:r w:rsidR="006F7651">
        <w:rPr>
          <w:rFonts w:hint="cs"/>
          <w:rtl/>
          <w:lang w:bidi="fa-IR"/>
        </w:rPr>
        <w:t xml:space="preserve"> </w:t>
      </w:r>
      <w:r>
        <w:rPr>
          <w:rtl/>
          <w:lang w:bidi="fa-IR"/>
        </w:rPr>
        <w:t>(فتأمَّل جِدّاً) واسط</w:t>
      </w:r>
      <w:r w:rsidR="00511465">
        <w:rPr>
          <w:rtl/>
          <w:lang w:bidi="fa-IR"/>
        </w:rPr>
        <w:t>ه‌ی</w:t>
      </w:r>
      <w:r>
        <w:rPr>
          <w:rtl/>
          <w:lang w:bidi="fa-IR"/>
        </w:rPr>
        <w:t xml:space="preserve"> در ایصال وحی به پیغمبر </w:t>
      </w:r>
      <w:r w:rsidR="00225EA3">
        <w:rPr>
          <w:rtl/>
          <w:lang w:bidi="fa-IR"/>
        </w:rPr>
        <w:t>اکرم</w:t>
      </w:r>
      <w:r>
        <w:rPr>
          <w:rtl/>
          <w:lang w:bidi="fa-IR"/>
        </w:rPr>
        <w:t xml:space="preserve"> یعنی جبرئیل</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را خدا انتخاب کرده، واسطه در ایصال احکام به بندگان یعنی پیامبر را نیز خدا تعیین فرموده به عبارت دیگر جبرئیل را رسول خدا انتخاب نکرده بود و پیامبر را نیز مردم انتخاب نکرده بودند. بنابراین ما حقّ نداریم وقتی صاحب شریعت یعنی خداوند به ما فرمود: </w:t>
      </w:r>
      <w:r w:rsidR="00A31435">
        <w:rPr>
          <w:rFonts w:ascii="KFGQPC Uthman Taha Naskh" w:cs="KFGQPC Uthman Taha Naskh"/>
          <w:rtl/>
          <w:lang w:bidi="fa-IR"/>
        </w:rPr>
        <w:t>﴿</w:t>
      </w:r>
      <w:r w:rsidR="006D6203" w:rsidRPr="005403AD">
        <w:rPr>
          <w:rStyle w:val="Char5"/>
          <w:rtl/>
          <w:lang w:bidi="fa-IR"/>
        </w:rPr>
        <w:t>أَنَّمَآ إِلَٰهُكُمۡ إِلَٰهٞ وَٰحِدٞ فَٱسۡتَقِيمُوٓاْ إِلَيۡهِ وَٱسۡتَغۡفِرُوهُۗ وَوَيۡلٞ لِّلۡمُشۡرِكِينَ ٦</w:t>
      </w:r>
      <w:r w:rsidR="00A31435" w:rsidRPr="00A31435">
        <w:rPr>
          <w:rFonts w:ascii="KFGQPC Uthmanic Script HAFS" w:cs="KFGQPC Uthman Taha Naskh"/>
          <w:rtl/>
          <w:lang w:bidi="fa-IR"/>
        </w:rPr>
        <w:t>﴾</w:t>
      </w:r>
      <w:r w:rsidR="006D6203">
        <w:rPr>
          <w:rFonts w:ascii="KFGQPC Uthman Taha Naskh" w:cs="KFGQPC Uthman Taha Naskh"/>
          <w:rtl/>
          <w:lang w:bidi="fa-IR"/>
        </w:rPr>
        <w:t xml:space="preserve"> </w:t>
      </w:r>
      <w:r w:rsidR="006D6203" w:rsidRPr="001D4896">
        <w:rPr>
          <w:rStyle w:val="Char4"/>
          <w:rtl/>
        </w:rPr>
        <w:t xml:space="preserve">[فصلت: ٦] </w:t>
      </w:r>
      <w:r>
        <w:rPr>
          <w:rtl/>
          <w:lang w:bidi="fa-IR"/>
        </w:rPr>
        <w:t>«همانا معبودتان معبودی یگانه است پس مستقیماً به سوی او بروید و وای بر مشرکان (که چنین نمی‌کنند)</w:t>
      </w:r>
      <w:r w:rsidR="00055DAD">
        <w:rPr>
          <w:rtl/>
          <w:lang w:bidi="fa-IR"/>
        </w:rPr>
        <w:t>»</w:t>
      </w:r>
      <w:r w:rsidR="006F7651">
        <w:rPr>
          <w:rFonts w:hint="cs"/>
          <w:rtl/>
          <w:lang w:bidi="fa-IR"/>
        </w:rPr>
        <w:t>.</w:t>
      </w:r>
      <w:r w:rsidR="00055DAD">
        <w:rPr>
          <w:rtl/>
          <w:lang w:bidi="fa-IR"/>
        </w:rPr>
        <w:t xml:space="preserve"> بر</w:t>
      </w:r>
      <w:r>
        <w:rPr>
          <w:rtl/>
          <w:lang w:bidi="fa-IR"/>
        </w:rPr>
        <w:t>خلاف دستورش برای تقرّب به درگاهش افرادی را که قابل حصول نیستند، «وسیله» بخوانیم و برای</w:t>
      </w:r>
      <w:r w:rsidR="009F7CAF">
        <w:rPr>
          <w:rtl/>
          <w:lang w:bidi="fa-IR"/>
        </w:rPr>
        <w:t xml:space="preserve"> آن‌ها</w:t>
      </w:r>
      <w:r w:rsidR="00A80907">
        <w:rPr>
          <w:rtl/>
          <w:lang w:bidi="fa-IR"/>
        </w:rPr>
        <w:t xml:space="preserve"> اعمال </w:t>
      </w:r>
      <w:r>
        <w:rPr>
          <w:rtl/>
          <w:lang w:bidi="fa-IR"/>
        </w:rPr>
        <w:t>عبادی (از قبیل نذر</w:t>
      </w:r>
      <w:r w:rsidR="00055DAD">
        <w:rPr>
          <w:rtl/>
          <w:lang w:bidi="fa-IR"/>
        </w:rPr>
        <w:t xml:space="preserve"> و طواف و حاجت طلبی و خواندن نامقیّد و.....</w:t>
      </w:r>
      <w:r>
        <w:rPr>
          <w:rtl/>
          <w:lang w:bidi="fa-IR"/>
        </w:rPr>
        <w:t>) به جای آوریم و بگوییم</w:t>
      </w:r>
      <w:r w:rsidR="009F7CAF">
        <w:rPr>
          <w:rtl/>
          <w:lang w:bidi="fa-IR"/>
        </w:rPr>
        <w:t xml:space="preserve"> آن‌ها </w:t>
      </w:r>
      <w:r>
        <w:rPr>
          <w:rtl/>
          <w:lang w:bidi="fa-IR"/>
        </w:rPr>
        <w:t>«وسیل</w:t>
      </w:r>
      <w:r w:rsidR="00511465">
        <w:rPr>
          <w:rtl/>
          <w:lang w:bidi="fa-IR"/>
        </w:rPr>
        <w:t>ه‌ی</w:t>
      </w:r>
      <w:r>
        <w:rPr>
          <w:rtl/>
          <w:lang w:bidi="fa-IR"/>
        </w:rPr>
        <w:t xml:space="preserve">» </w:t>
      </w:r>
      <w:r w:rsidR="007243EB">
        <w:rPr>
          <w:rtl/>
          <w:lang w:bidi="fa-IR"/>
        </w:rPr>
        <w:t>تقرّب ما به خدا هست</w:t>
      </w:r>
      <w:r w:rsidR="00055DAD">
        <w:rPr>
          <w:rtl/>
          <w:lang w:bidi="fa-IR"/>
        </w:rPr>
        <w:t>ند. آری انسان</w:t>
      </w:r>
      <w:r>
        <w:rPr>
          <w:rtl/>
          <w:lang w:bidi="fa-IR"/>
        </w:rPr>
        <w:t xml:space="preserve"> </w:t>
      </w:r>
      <w:r w:rsidR="007243EB">
        <w:rPr>
          <w:rtl/>
          <w:lang w:bidi="fa-IR"/>
        </w:rPr>
        <w:t>ب</w:t>
      </w:r>
      <w:r>
        <w:rPr>
          <w:rtl/>
          <w:lang w:bidi="fa-IR"/>
        </w:rPr>
        <w:t>رای هر کاری وسا</w:t>
      </w:r>
      <w:r w:rsidR="007243EB">
        <w:rPr>
          <w:rtl/>
          <w:lang w:bidi="fa-IR"/>
        </w:rPr>
        <w:t>ی</w:t>
      </w:r>
      <w:r>
        <w:rPr>
          <w:rtl/>
          <w:lang w:bidi="fa-IR"/>
        </w:rPr>
        <w:t>لی را برمی‌گزیند</w:t>
      </w:r>
      <w:r w:rsidR="001969BB">
        <w:rPr>
          <w:rtl/>
          <w:lang w:bidi="fa-IR"/>
        </w:rPr>
        <w:t xml:space="preserve"> امّا </w:t>
      </w:r>
      <w:r>
        <w:rPr>
          <w:rtl/>
          <w:lang w:bidi="fa-IR"/>
        </w:rPr>
        <w:t>مسأل</w:t>
      </w:r>
      <w:r w:rsidR="00511465">
        <w:rPr>
          <w:rtl/>
          <w:lang w:bidi="fa-IR"/>
        </w:rPr>
        <w:t>ه‌ی</w:t>
      </w:r>
      <w:r>
        <w:rPr>
          <w:rtl/>
          <w:lang w:bidi="fa-IR"/>
        </w:rPr>
        <w:t xml:space="preserve"> تقرّب به خدای متعال را نباید م</w:t>
      </w:r>
      <w:r w:rsidR="00055DAD">
        <w:rPr>
          <w:rtl/>
          <w:lang w:bidi="fa-IR"/>
        </w:rPr>
        <w:t>ِ</w:t>
      </w:r>
      <w:r>
        <w:rPr>
          <w:rtl/>
          <w:lang w:bidi="fa-IR"/>
        </w:rPr>
        <w:t>ن ع</w:t>
      </w:r>
      <w:r w:rsidR="00055DAD">
        <w:rPr>
          <w:rtl/>
          <w:lang w:bidi="fa-IR"/>
        </w:rPr>
        <w:t>ِ</w:t>
      </w:r>
      <w:r>
        <w:rPr>
          <w:rtl/>
          <w:lang w:bidi="fa-IR"/>
        </w:rPr>
        <w:t>ند</w:t>
      </w:r>
      <w:r w:rsidR="00055DAD">
        <w:rPr>
          <w:rtl/>
          <w:lang w:bidi="fa-IR"/>
        </w:rPr>
        <w:t>ِ</w:t>
      </w:r>
      <w:r>
        <w:rPr>
          <w:rtl/>
          <w:lang w:bidi="fa-IR"/>
        </w:rPr>
        <w:t>ی به سا</w:t>
      </w:r>
      <w:r w:rsidR="007243EB">
        <w:rPr>
          <w:rtl/>
          <w:lang w:bidi="fa-IR"/>
        </w:rPr>
        <w:t>ی</w:t>
      </w:r>
      <w:r>
        <w:rPr>
          <w:rtl/>
          <w:lang w:bidi="fa-IR"/>
        </w:rPr>
        <w:t>ر</w:t>
      </w:r>
      <w:r w:rsidR="00225EA3">
        <w:rPr>
          <w:rtl/>
          <w:lang w:bidi="fa-IR"/>
        </w:rPr>
        <w:t xml:space="preserve"> امور </w:t>
      </w:r>
      <w:r>
        <w:rPr>
          <w:rtl/>
          <w:lang w:bidi="fa-IR"/>
        </w:rPr>
        <w:t xml:space="preserve">قیاس کرد بلکه </w:t>
      </w:r>
      <w:r w:rsidR="00583706">
        <w:rPr>
          <w:rtl/>
          <w:lang w:bidi="fa-IR"/>
        </w:rPr>
        <w:t>باید وسا</w:t>
      </w:r>
      <w:r w:rsidR="007243EB">
        <w:rPr>
          <w:rtl/>
          <w:lang w:bidi="fa-IR"/>
        </w:rPr>
        <w:t>ی</w:t>
      </w:r>
      <w:r w:rsidR="00583706">
        <w:rPr>
          <w:rtl/>
          <w:lang w:bidi="fa-IR"/>
        </w:rPr>
        <w:t>ل یا وسائط تقرّب را از</w:t>
      </w:r>
      <w:r w:rsidR="007243EB">
        <w:rPr>
          <w:rtl/>
          <w:lang w:bidi="fa-IR"/>
        </w:rPr>
        <w:t xml:space="preserve"> </w:t>
      </w:r>
      <w:r>
        <w:rPr>
          <w:rtl/>
          <w:lang w:bidi="fa-IR"/>
        </w:rPr>
        <w:t>شریعت بیاموز</w:t>
      </w:r>
      <w:r w:rsidR="00583706">
        <w:rPr>
          <w:rtl/>
          <w:lang w:bidi="fa-IR"/>
        </w:rPr>
        <w:t>یم. توجّه داشته باشید ما به هیچ</w:t>
      </w:r>
      <w:r w:rsidR="00583706">
        <w:rPr>
          <w:rtl/>
          <w:lang w:bidi="fa-IR"/>
        </w:rPr>
        <w:softHyphen/>
      </w:r>
      <w:r>
        <w:rPr>
          <w:rtl/>
          <w:lang w:bidi="fa-IR"/>
        </w:rPr>
        <w:t xml:space="preserve">وجه </w:t>
      </w:r>
      <w:r w:rsidR="007243EB">
        <w:rPr>
          <w:rtl/>
          <w:lang w:bidi="fa-IR"/>
        </w:rPr>
        <w:t>ا</w:t>
      </w:r>
      <w:r>
        <w:rPr>
          <w:rtl/>
          <w:lang w:bidi="fa-IR"/>
        </w:rPr>
        <w:t xml:space="preserve">صل وجود واسطه یا اتّخاذ وسیله در </w:t>
      </w:r>
      <w:r w:rsidR="007243EB">
        <w:rPr>
          <w:rtl/>
          <w:lang w:bidi="fa-IR"/>
        </w:rPr>
        <w:t>ا</w:t>
      </w:r>
      <w:r>
        <w:rPr>
          <w:rtl/>
          <w:lang w:bidi="fa-IR"/>
        </w:rPr>
        <w:t>مور عال</w:t>
      </w:r>
      <w:r w:rsidR="00583706">
        <w:rPr>
          <w:rtl/>
          <w:lang w:bidi="fa-IR"/>
        </w:rPr>
        <w:t>َ</w:t>
      </w:r>
      <w:r>
        <w:rPr>
          <w:rtl/>
          <w:lang w:bidi="fa-IR"/>
        </w:rPr>
        <w:t>م را منکر نیستیم بلکه می‌گوییم</w:t>
      </w:r>
      <w:r w:rsidR="00225EA3">
        <w:rPr>
          <w:rtl/>
          <w:lang w:bidi="fa-IR"/>
        </w:rPr>
        <w:t xml:space="preserve"> امور </w:t>
      </w:r>
      <w:r>
        <w:rPr>
          <w:rtl/>
          <w:lang w:bidi="fa-IR"/>
        </w:rPr>
        <w:t xml:space="preserve">مختلف عالم را نباید بدون دلیل با یکدیگر قیاس کرد و بدون دلیل شرعی همه چیز را مشمول یک حُکم دانست بلکه می‌گوییم بنا به حکم شرع، دعا به درگاه </w:t>
      </w:r>
      <w:r w:rsidR="00583706">
        <w:rPr>
          <w:rtl/>
          <w:lang w:bidi="fa-IR"/>
        </w:rPr>
        <w:t>إ</w:t>
      </w:r>
      <w:r>
        <w:rPr>
          <w:rtl/>
          <w:lang w:bidi="fa-IR"/>
        </w:rPr>
        <w:t>لهی و عبادات و اعمال خیر ـ که قابل حصول می‌باشند ـ</w:t>
      </w:r>
      <w:r w:rsidR="007243EB">
        <w:rPr>
          <w:rtl/>
          <w:lang w:bidi="fa-IR"/>
        </w:rPr>
        <w:t xml:space="preserve"> و شرع نیز بدان تصریح فرموده، و</w:t>
      </w:r>
      <w:r>
        <w:rPr>
          <w:rtl/>
          <w:lang w:bidi="fa-IR"/>
        </w:rPr>
        <w:t>سائط یا وسایل ما برای قرب به خداوند متعال‌اند. ما نیز به پیامبر و</w:t>
      </w:r>
      <w:r w:rsidR="001842D5">
        <w:rPr>
          <w:rtl/>
          <w:lang w:bidi="fa-IR"/>
        </w:rPr>
        <w:t xml:space="preserve"> ائمّه </w:t>
      </w:r>
      <w:r>
        <w:rPr>
          <w:rtl/>
          <w:lang w:bidi="fa-IR"/>
        </w:rPr>
        <w:t>ـ که</w:t>
      </w:r>
      <w:r w:rsidR="009F7CAF">
        <w:rPr>
          <w:rtl/>
          <w:lang w:bidi="fa-IR"/>
        </w:rPr>
        <w:t xml:space="preserve"> آن‌ها </w:t>
      </w:r>
      <w:r>
        <w:rPr>
          <w:rtl/>
          <w:lang w:bidi="fa-IR"/>
        </w:rPr>
        <w:t xml:space="preserve">نیز مأمور به اتّخاذ وسیله، یعنی اطاعت </w:t>
      </w:r>
      <w:r w:rsidR="007243EB">
        <w:rPr>
          <w:rtl/>
          <w:lang w:bidi="fa-IR"/>
        </w:rPr>
        <w:t>ا</w:t>
      </w:r>
      <w:r>
        <w:rPr>
          <w:rtl/>
          <w:lang w:bidi="fa-IR"/>
        </w:rPr>
        <w:t>مر حقّ و اجتناب از نهی پروردگار می‌باشند و عبادات شرعی را به عالی</w:t>
      </w:r>
      <w:r w:rsidR="007243EB">
        <w:rPr>
          <w:rtl/>
          <w:lang w:bidi="fa-IR"/>
        </w:rPr>
        <w:t>‌</w:t>
      </w:r>
      <w:r>
        <w:rPr>
          <w:rtl/>
          <w:lang w:bidi="fa-IR"/>
        </w:rPr>
        <w:t>ترین نحو</w:t>
      </w:r>
      <w:r w:rsidR="00C77B09">
        <w:rPr>
          <w:rtl/>
          <w:lang w:bidi="fa-IR"/>
        </w:rPr>
        <w:t xml:space="preserve"> </w:t>
      </w:r>
      <w:r>
        <w:rPr>
          <w:rtl/>
          <w:lang w:bidi="fa-IR"/>
        </w:rPr>
        <w:t>ادا می‌کنند ـ باید اقتدا کنیم و از تعالیم آن بزرگواران برای قرب به خدا استفاده کنیم.</w:t>
      </w:r>
      <w:r w:rsidR="001969BB">
        <w:rPr>
          <w:rtl/>
          <w:lang w:bidi="fa-IR"/>
        </w:rPr>
        <w:t xml:space="preserve"> امّا </w:t>
      </w:r>
      <w:r>
        <w:rPr>
          <w:rtl/>
          <w:lang w:bidi="fa-IR"/>
        </w:rPr>
        <w:t>اشکال ما به شما در اتّخاذ روش</w:t>
      </w:r>
      <w:r w:rsidR="00511465">
        <w:rPr>
          <w:rtl/>
          <w:lang w:bidi="fa-IR"/>
        </w:rPr>
        <w:t xml:space="preserve">‌های </w:t>
      </w:r>
      <w:r>
        <w:rPr>
          <w:rtl/>
          <w:lang w:bidi="fa-IR"/>
        </w:rPr>
        <w:t>عابدانه در برابر پیشوایان و بزرگان دین است و تصوّراتی که بدون دلیل متقن شرعی دربار</w:t>
      </w:r>
      <w:r w:rsidR="00511465">
        <w:rPr>
          <w:rtl/>
          <w:lang w:bidi="fa-IR"/>
        </w:rPr>
        <w:t>ه‌ی</w:t>
      </w:r>
      <w:r>
        <w:rPr>
          <w:rtl/>
          <w:lang w:bidi="fa-IR"/>
        </w:rPr>
        <w:t xml:space="preserve"> ایشان دارید از قبیل ولایت تکوینی، حضور در همه جا و علم غیب و قدرت بر همه کار و</w:t>
      </w:r>
      <w:r w:rsidR="001969BB" w:rsidRPr="001969BB">
        <w:rPr>
          <w:rtl/>
          <w:lang w:bidi="fa-IR"/>
        </w:rPr>
        <w:t xml:space="preserve"> این‌که </w:t>
      </w:r>
      <w:r>
        <w:rPr>
          <w:rtl/>
          <w:lang w:bidi="fa-IR"/>
        </w:rPr>
        <w:t>به انتخاب خود می‌توانیم هر یک از ا</w:t>
      </w:r>
      <w:r w:rsidR="0090258D">
        <w:rPr>
          <w:rtl/>
          <w:lang w:bidi="fa-IR"/>
        </w:rPr>
        <w:t>یشان را چه در زمان حیات و</w:t>
      </w:r>
      <w:r w:rsidR="007243EB">
        <w:rPr>
          <w:rtl/>
          <w:lang w:bidi="fa-IR"/>
        </w:rPr>
        <w:t xml:space="preserve"> </w:t>
      </w:r>
      <w:r w:rsidR="0090258D">
        <w:rPr>
          <w:rtl/>
          <w:lang w:bidi="fa-IR"/>
        </w:rPr>
        <w:t>چه پس</w:t>
      </w:r>
      <w:r w:rsidR="007243EB">
        <w:rPr>
          <w:rtl/>
          <w:lang w:bidi="fa-IR"/>
        </w:rPr>
        <w:t xml:space="preserve"> </w:t>
      </w:r>
      <w:r w:rsidR="0090258D">
        <w:rPr>
          <w:rtl/>
          <w:lang w:bidi="fa-IR"/>
        </w:rPr>
        <w:softHyphen/>
        <w:t>از</w:t>
      </w:r>
      <w:r w:rsidR="007243EB">
        <w:rPr>
          <w:rtl/>
          <w:lang w:bidi="fa-IR"/>
        </w:rPr>
        <w:t xml:space="preserve"> </w:t>
      </w:r>
      <w:r>
        <w:rPr>
          <w:rtl/>
          <w:lang w:bidi="fa-IR"/>
        </w:rPr>
        <w:t>رحل</w:t>
      </w:r>
      <w:r w:rsidR="0090258D">
        <w:rPr>
          <w:rtl/>
          <w:lang w:bidi="fa-IR"/>
        </w:rPr>
        <w:t>ت، شفیع خویش بگیریم و...... بسیاری از</w:t>
      </w:r>
      <w:r>
        <w:rPr>
          <w:rtl/>
          <w:lang w:bidi="fa-IR"/>
        </w:rPr>
        <w:t>مردم برای بزرگان دین نذر می‌کنند، دور مرقدشان می‌گردند، حاجات خویش را بدون قید و شرط به آنان عرضه می‌دارند در حالی‌که این</w:t>
      </w:r>
      <w:r w:rsidR="00225EA3">
        <w:rPr>
          <w:rtl/>
          <w:lang w:bidi="fa-IR"/>
        </w:rPr>
        <w:t xml:space="preserve"> امور </w:t>
      </w:r>
      <w:r>
        <w:rPr>
          <w:rtl/>
          <w:lang w:bidi="fa-IR"/>
        </w:rPr>
        <w:t>و نظایر آن موقوف به خداوند متعال است. (</w:t>
      </w:r>
      <w:r w:rsidRPr="001D7F88">
        <w:rPr>
          <w:rFonts w:cs="mylotus"/>
          <w:sz w:val="32"/>
          <w:szCs w:val="27"/>
          <w:rtl/>
          <w:lang w:bidi="fa-IR"/>
        </w:rPr>
        <w:t>انتهى کلام طباطبائي</w:t>
      </w:r>
      <w:r>
        <w:rPr>
          <w:rtl/>
          <w:lang w:bidi="fa-IR"/>
        </w:rPr>
        <w:t>).</w:t>
      </w:r>
    </w:p>
    <w:p w:rsidR="00647946" w:rsidRDefault="00647946" w:rsidP="00A24ECE">
      <w:pPr>
        <w:ind w:firstLine="284"/>
        <w:jc w:val="both"/>
        <w:rPr>
          <w:rtl/>
          <w:lang w:bidi="fa-IR"/>
        </w:rPr>
      </w:pPr>
      <w:r w:rsidRPr="00EB3A3B">
        <w:rPr>
          <w:rFonts w:cs="B Lotus"/>
          <w:b/>
          <w:bCs/>
          <w:sz w:val="26"/>
          <w:rtl/>
          <w:lang w:bidi="fa-IR"/>
        </w:rPr>
        <w:t>ثانيا</w:t>
      </w:r>
      <w:r w:rsidR="0090258D" w:rsidRPr="00EB3A3B">
        <w:rPr>
          <w:rFonts w:cs="B Lotus"/>
          <w:b/>
          <w:bCs/>
          <w:sz w:val="26"/>
          <w:rtl/>
          <w:lang w:bidi="fa-IR"/>
        </w:rPr>
        <w:t>ً</w:t>
      </w:r>
      <w:r w:rsidR="005A7852">
        <w:rPr>
          <w:rtl/>
          <w:lang w:bidi="fa-IR"/>
        </w:rPr>
        <w:t>:</w:t>
      </w:r>
      <w:r>
        <w:rPr>
          <w:rtl/>
          <w:lang w:bidi="fa-IR"/>
        </w:rPr>
        <w:t xml:space="preserve"> ما نیز در تأیید آنچه نویسند</w:t>
      </w:r>
      <w:r w:rsidR="00511465">
        <w:rPr>
          <w:rtl/>
          <w:lang w:bidi="fa-IR"/>
        </w:rPr>
        <w:t>ه‌ی</w:t>
      </w:r>
      <w:r>
        <w:rPr>
          <w:rtl/>
          <w:lang w:bidi="fa-IR"/>
        </w:rPr>
        <w:t xml:space="preserve"> جوان گفته است، مطالبی را ازکتب مرجع ذکر می‌کنیم. در «ل</w:t>
      </w:r>
      <w:r w:rsidR="0090258D">
        <w:rPr>
          <w:rtl/>
          <w:lang w:bidi="fa-IR"/>
        </w:rPr>
        <w:t>ِ</w:t>
      </w:r>
      <w:r>
        <w:rPr>
          <w:rtl/>
          <w:lang w:bidi="fa-IR"/>
        </w:rPr>
        <w:t>سان</w:t>
      </w:r>
      <w:r w:rsidR="0090258D">
        <w:rPr>
          <w:rtl/>
          <w:lang w:bidi="fa-IR"/>
        </w:rPr>
        <w:t>ُ</w:t>
      </w:r>
      <w:r>
        <w:rPr>
          <w:rtl/>
          <w:lang w:bidi="fa-IR"/>
        </w:rPr>
        <w:t xml:space="preserve"> الع</w:t>
      </w:r>
      <w:r w:rsidR="0090258D">
        <w:rPr>
          <w:rtl/>
          <w:lang w:bidi="fa-IR"/>
        </w:rPr>
        <w:t>َ</w:t>
      </w:r>
      <w:r>
        <w:rPr>
          <w:rtl/>
          <w:lang w:bidi="fa-IR"/>
        </w:rPr>
        <w:t>ر</w:t>
      </w:r>
      <w:r w:rsidR="0090258D">
        <w:rPr>
          <w:rtl/>
          <w:lang w:bidi="fa-IR"/>
        </w:rPr>
        <w:t>َ</w:t>
      </w:r>
      <w:r>
        <w:rPr>
          <w:rtl/>
          <w:lang w:bidi="fa-IR"/>
        </w:rPr>
        <w:t xml:space="preserve">ب» می‌خوانیم: </w:t>
      </w:r>
      <w:r w:rsidRPr="0090258D">
        <w:rPr>
          <w:rtl/>
          <w:lang w:bidi="fa-IR"/>
        </w:rPr>
        <w:t>«</w:t>
      </w:r>
      <w:r w:rsidR="0090258D" w:rsidRPr="001D7F88">
        <w:rPr>
          <w:rFonts w:cs="mylotus"/>
          <w:sz w:val="32"/>
          <w:szCs w:val="27"/>
          <w:rtl/>
          <w:lang w:bidi="fa-IR"/>
        </w:rPr>
        <w:t>[</w:t>
      </w:r>
      <w:r w:rsidRPr="001D7F88">
        <w:rPr>
          <w:rFonts w:cs="mylotus"/>
          <w:sz w:val="32"/>
          <w:szCs w:val="27"/>
          <w:rtl/>
          <w:lang w:bidi="fa-IR"/>
        </w:rPr>
        <w:t>الوسيلة</w:t>
      </w:r>
      <w:r w:rsidR="0090258D" w:rsidRPr="001D7F88">
        <w:rPr>
          <w:rFonts w:cs="mylotus"/>
          <w:sz w:val="32"/>
          <w:szCs w:val="27"/>
          <w:rtl/>
          <w:lang w:bidi="fa-IR"/>
        </w:rPr>
        <w:t>]</w:t>
      </w:r>
      <w:r w:rsidRPr="001D7F88">
        <w:rPr>
          <w:rFonts w:cs="mylotus"/>
          <w:sz w:val="32"/>
          <w:szCs w:val="27"/>
          <w:rtl/>
          <w:lang w:bidi="fa-IR"/>
        </w:rPr>
        <w:t xml:space="preserve"> ي</w:t>
      </w:r>
      <w:r w:rsidR="0090258D" w:rsidRPr="001D7F88">
        <w:rPr>
          <w:rFonts w:cs="mylotus"/>
          <w:sz w:val="32"/>
          <w:szCs w:val="27"/>
          <w:rtl/>
          <w:lang w:bidi="fa-IR"/>
        </w:rPr>
        <w:t>ُ</w:t>
      </w:r>
      <w:r w:rsidRPr="001D7F88">
        <w:rPr>
          <w:rFonts w:cs="mylotus"/>
          <w:sz w:val="32"/>
          <w:szCs w:val="27"/>
          <w:rtl/>
          <w:lang w:bidi="fa-IR"/>
        </w:rPr>
        <w:t>ط</w:t>
      </w:r>
      <w:r w:rsidR="00565844">
        <w:rPr>
          <w:rFonts w:cs="mylotus" w:hint="cs"/>
          <w:sz w:val="32"/>
          <w:szCs w:val="27"/>
          <w:rtl/>
          <w:lang w:bidi="fa-IR"/>
        </w:rPr>
        <w:t>ْ</w:t>
      </w:r>
      <w:r w:rsidRPr="001D7F88">
        <w:rPr>
          <w:rFonts w:cs="mylotus"/>
          <w:sz w:val="32"/>
          <w:szCs w:val="27"/>
          <w:rtl/>
          <w:lang w:bidi="fa-IR"/>
        </w:rPr>
        <w:t>ل</w:t>
      </w:r>
      <w:r w:rsidR="0090258D" w:rsidRPr="001D7F88">
        <w:rPr>
          <w:rFonts w:cs="mylotus"/>
          <w:sz w:val="32"/>
          <w:szCs w:val="27"/>
          <w:rtl/>
          <w:lang w:bidi="fa-IR"/>
        </w:rPr>
        <w:t>َ</w:t>
      </w:r>
      <w:r w:rsidRPr="001D7F88">
        <w:rPr>
          <w:rFonts w:cs="mylotus"/>
          <w:sz w:val="32"/>
          <w:szCs w:val="27"/>
          <w:rtl/>
          <w:lang w:bidi="fa-IR"/>
        </w:rPr>
        <w:t>ق</w:t>
      </w:r>
      <w:r w:rsidR="0090258D" w:rsidRPr="001D7F88">
        <w:rPr>
          <w:rFonts w:cs="mylotus"/>
          <w:sz w:val="32"/>
          <w:szCs w:val="27"/>
          <w:rtl/>
          <w:lang w:bidi="fa-IR"/>
        </w:rPr>
        <w:t>ُ</w:t>
      </w:r>
      <w:r w:rsidRPr="001D7F88">
        <w:rPr>
          <w:rFonts w:cs="mylotus"/>
          <w:sz w:val="32"/>
          <w:szCs w:val="27"/>
          <w:rtl/>
          <w:lang w:bidi="fa-IR"/>
        </w:rPr>
        <w:t xml:space="preserve"> ع</w:t>
      </w:r>
      <w:r w:rsidR="0090258D" w:rsidRPr="001D7F88">
        <w:rPr>
          <w:rFonts w:cs="mylotus"/>
          <w:sz w:val="32"/>
          <w:szCs w:val="27"/>
          <w:rtl/>
          <w:lang w:bidi="fa-IR"/>
        </w:rPr>
        <w:t>َ</w:t>
      </w:r>
      <w:r w:rsidRPr="001D7F88">
        <w:rPr>
          <w:rFonts w:cs="mylotus"/>
          <w:sz w:val="32"/>
          <w:szCs w:val="27"/>
          <w:rtl/>
          <w:lang w:bidi="fa-IR"/>
        </w:rPr>
        <w:t>لى ك</w:t>
      </w:r>
      <w:r w:rsidR="0090258D" w:rsidRPr="001D7F88">
        <w:rPr>
          <w:rFonts w:cs="mylotus"/>
          <w:sz w:val="32"/>
          <w:szCs w:val="27"/>
          <w:rtl/>
          <w:lang w:bidi="fa-IR"/>
        </w:rPr>
        <w:t>ُلِّ</w:t>
      </w:r>
      <w:r w:rsidRPr="001D7F88">
        <w:rPr>
          <w:rFonts w:cs="mylotus"/>
          <w:sz w:val="32"/>
          <w:szCs w:val="27"/>
          <w:rtl/>
          <w:lang w:bidi="fa-IR"/>
        </w:rPr>
        <w:t xml:space="preserve"> </w:t>
      </w:r>
      <w:r w:rsidRPr="001D7F88">
        <w:rPr>
          <w:rFonts w:cs="mylotus"/>
          <w:sz w:val="32"/>
          <w:szCs w:val="27"/>
          <w:u w:val="single"/>
          <w:rtl/>
          <w:lang w:bidi="fa-IR"/>
        </w:rPr>
        <w:t>ع</w:t>
      </w:r>
      <w:r w:rsidR="0090258D" w:rsidRPr="001D7F88">
        <w:rPr>
          <w:rFonts w:cs="mylotus"/>
          <w:sz w:val="32"/>
          <w:szCs w:val="27"/>
          <w:u w:val="single"/>
          <w:rtl/>
          <w:lang w:bidi="fa-IR"/>
        </w:rPr>
        <w:t>َ</w:t>
      </w:r>
      <w:r w:rsidRPr="001D7F88">
        <w:rPr>
          <w:rFonts w:cs="mylotus"/>
          <w:sz w:val="32"/>
          <w:szCs w:val="27"/>
          <w:u w:val="single"/>
          <w:rtl/>
          <w:lang w:bidi="fa-IR"/>
        </w:rPr>
        <w:t>م</w:t>
      </w:r>
      <w:r w:rsidR="0090258D" w:rsidRPr="001D7F88">
        <w:rPr>
          <w:rFonts w:cs="mylotus"/>
          <w:sz w:val="32"/>
          <w:szCs w:val="27"/>
          <w:u w:val="single"/>
          <w:rtl/>
          <w:lang w:bidi="fa-IR"/>
        </w:rPr>
        <w:t>َ</w:t>
      </w:r>
      <w:r w:rsidRPr="001D7F88">
        <w:rPr>
          <w:rFonts w:cs="mylotus"/>
          <w:sz w:val="32"/>
          <w:szCs w:val="27"/>
          <w:rtl/>
          <w:lang w:bidi="fa-IR"/>
        </w:rPr>
        <w:t>ل</w:t>
      </w:r>
      <w:r w:rsidR="0090258D" w:rsidRPr="001D7F88">
        <w:rPr>
          <w:rFonts w:cs="mylotus"/>
          <w:sz w:val="32"/>
          <w:szCs w:val="27"/>
          <w:rtl/>
          <w:lang w:bidi="fa-IR"/>
        </w:rPr>
        <w:t>ٍ</w:t>
      </w:r>
      <w:r w:rsidRPr="001D7F88">
        <w:rPr>
          <w:rFonts w:cs="mylotus"/>
          <w:sz w:val="32"/>
          <w:szCs w:val="27"/>
          <w:rtl/>
          <w:lang w:bidi="fa-IR"/>
        </w:rPr>
        <w:t xml:space="preserve"> خال</w:t>
      </w:r>
      <w:r w:rsidR="0090258D" w:rsidRPr="001D7F88">
        <w:rPr>
          <w:rFonts w:cs="mylotus"/>
          <w:sz w:val="32"/>
          <w:szCs w:val="27"/>
          <w:rtl/>
          <w:lang w:bidi="fa-IR"/>
        </w:rPr>
        <w:t>ِ</w:t>
      </w:r>
      <w:r w:rsidRPr="001D7F88">
        <w:rPr>
          <w:rFonts w:cs="mylotus"/>
          <w:sz w:val="32"/>
          <w:szCs w:val="27"/>
          <w:rtl/>
          <w:lang w:bidi="fa-IR"/>
        </w:rPr>
        <w:t>ص</w:t>
      </w:r>
      <w:r w:rsidR="0090258D" w:rsidRPr="001D7F88">
        <w:rPr>
          <w:rFonts w:cs="mylotus"/>
          <w:sz w:val="32"/>
          <w:szCs w:val="27"/>
          <w:rtl/>
          <w:lang w:bidi="fa-IR"/>
        </w:rPr>
        <w:t>ٍ</w:t>
      </w:r>
      <w:r w:rsidRPr="001D7F88">
        <w:rPr>
          <w:rFonts w:cs="mylotus"/>
          <w:sz w:val="32"/>
          <w:szCs w:val="27"/>
          <w:rtl/>
          <w:lang w:bidi="fa-IR"/>
        </w:rPr>
        <w:t xml:space="preserve"> سُلِكَ ب</w:t>
      </w:r>
      <w:r w:rsidR="0090258D" w:rsidRPr="001D7F88">
        <w:rPr>
          <w:rFonts w:cs="mylotus"/>
          <w:sz w:val="32"/>
          <w:szCs w:val="27"/>
          <w:rtl/>
          <w:lang w:bidi="fa-IR"/>
        </w:rPr>
        <w:t>ِ</w:t>
      </w:r>
      <w:r w:rsidRPr="001D7F88">
        <w:rPr>
          <w:rFonts w:cs="mylotus"/>
          <w:sz w:val="32"/>
          <w:szCs w:val="27"/>
          <w:rtl/>
          <w:lang w:bidi="fa-IR"/>
        </w:rPr>
        <w:t>ه</w:t>
      </w:r>
      <w:r w:rsidR="0090258D" w:rsidRPr="001D7F88">
        <w:rPr>
          <w:rFonts w:cs="mylotus"/>
          <w:sz w:val="32"/>
          <w:szCs w:val="27"/>
          <w:rtl/>
          <w:lang w:bidi="fa-IR"/>
        </w:rPr>
        <w:t>ِ</w:t>
      </w:r>
      <w:r w:rsidRPr="001D7F88">
        <w:rPr>
          <w:rFonts w:cs="mylotus"/>
          <w:sz w:val="32"/>
          <w:szCs w:val="27"/>
          <w:rtl/>
          <w:lang w:bidi="fa-IR"/>
        </w:rPr>
        <w:t xml:space="preserve"> ط</w:t>
      </w:r>
      <w:r w:rsidR="0090258D" w:rsidRPr="001D7F88">
        <w:rPr>
          <w:rFonts w:cs="mylotus"/>
          <w:sz w:val="32"/>
          <w:szCs w:val="27"/>
          <w:rtl/>
          <w:lang w:bidi="fa-IR"/>
        </w:rPr>
        <w:t>َ</w:t>
      </w:r>
      <w:r w:rsidRPr="001D7F88">
        <w:rPr>
          <w:rFonts w:cs="mylotus"/>
          <w:sz w:val="32"/>
          <w:szCs w:val="27"/>
          <w:rtl/>
          <w:lang w:bidi="fa-IR"/>
        </w:rPr>
        <w:t>ريق</w:t>
      </w:r>
      <w:r w:rsidR="0090258D" w:rsidRPr="001D7F88">
        <w:rPr>
          <w:rFonts w:cs="mylotus"/>
          <w:sz w:val="32"/>
          <w:szCs w:val="27"/>
          <w:rtl/>
          <w:lang w:bidi="fa-IR"/>
        </w:rPr>
        <w:t>ُ</w:t>
      </w:r>
      <w:r w:rsidRPr="001D7F88">
        <w:rPr>
          <w:rFonts w:cs="mylotus"/>
          <w:sz w:val="32"/>
          <w:szCs w:val="27"/>
          <w:rtl/>
          <w:lang w:bidi="fa-IR"/>
        </w:rPr>
        <w:t xml:space="preserve"> الت</w:t>
      </w:r>
      <w:r w:rsidR="0090258D" w:rsidRPr="001D7F88">
        <w:rPr>
          <w:rFonts w:cs="mylotus"/>
          <w:sz w:val="32"/>
          <w:szCs w:val="27"/>
          <w:rtl/>
          <w:lang w:bidi="fa-IR"/>
        </w:rPr>
        <w:t>َّ</w:t>
      </w:r>
      <w:r w:rsidRPr="001D7F88">
        <w:rPr>
          <w:rFonts w:cs="mylotus"/>
          <w:sz w:val="32"/>
          <w:szCs w:val="27"/>
          <w:rtl/>
          <w:lang w:bidi="fa-IR"/>
        </w:rPr>
        <w:t>ق</w:t>
      </w:r>
      <w:r w:rsidR="0090258D" w:rsidRPr="001D7F88">
        <w:rPr>
          <w:rFonts w:cs="mylotus"/>
          <w:sz w:val="32"/>
          <w:szCs w:val="27"/>
          <w:rtl/>
          <w:lang w:bidi="fa-IR"/>
        </w:rPr>
        <w:t>َ</w:t>
      </w:r>
      <w:r w:rsidRPr="001D7F88">
        <w:rPr>
          <w:rFonts w:cs="mylotus"/>
          <w:sz w:val="32"/>
          <w:szCs w:val="27"/>
          <w:rtl/>
          <w:lang w:bidi="fa-IR"/>
        </w:rPr>
        <w:t>ر</w:t>
      </w:r>
      <w:r w:rsidR="0090258D" w:rsidRPr="001D7F88">
        <w:rPr>
          <w:rFonts w:cs="mylotus"/>
          <w:sz w:val="32"/>
          <w:szCs w:val="27"/>
          <w:rtl/>
          <w:lang w:bidi="fa-IR"/>
        </w:rPr>
        <w:t>ُّ</w:t>
      </w:r>
      <w:r w:rsidRPr="001D7F88">
        <w:rPr>
          <w:rFonts w:cs="mylotus"/>
          <w:sz w:val="32"/>
          <w:szCs w:val="27"/>
          <w:rtl/>
          <w:lang w:bidi="fa-IR"/>
        </w:rPr>
        <w:t>ب</w:t>
      </w:r>
      <w:r w:rsidR="0090258D" w:rsidRPr="001D7F88">
        <w:rPr>
          <w:rFonts w:cs="mylotus"/>
          <w:sz w:val="32"/>
          <w:szCs w:val="27"/>
          <w:rtl/>
          <w:lang w:bidi="fa-IR"/>
        </w:rPr>
        <w:t>ِ</w:t>
      </w:r>
      <w:r w:rsidRPr="001D7F88">
        <w:rPr>
          <w:rFonts w:cs="mylotus"/>
          <w:sz w:val="32"/>
          <w:szCs w:val="27"/>
          <w:rtl/>
          <w:lang w:bidi="fa-IR"/>
        </w:rPr>
        <w:t xml:space="preserve"> إل</w:t>
      </w:r>
      <w:r w:rsidR="0090258D" w:rsidRPr="001D7F88">
        <w:rPr>
          <w:rFonts w:cs="mylotus"/>
          <w:sz w:val="32"/>
          <w:szCs w:val="27"/>
          <w:rtl/>
          <w:lang w:bidi="fa-IR"/>
        </w:rPr>
        <w:t>َ</w:t>
      </w:r>
      <w:r w:rsidRPr="001D7F88">
        <w:rPr>
          <w:rFonts w:cs="mylotus"/>
          <w:sz w:val="32"/>
          <w:szCs w:val="27"/>
          <w:rtl/>
          <w:lang w:bidi="fa-IR"/>
        </w:rPr>
        <w:t>ى الله</w:t>
      </w:r>
      <w:r w:rsidR="0090258D" w:rsidRPr="001D7F88">
        <w:rPr>
          <w:rFonts w:cs="mylotus"/>
          <w:sz w:val="32"/>
          <w:szCs w:val="27"/>
          <w:rtl/>
          <w:lang w:bidi="fa-IR"/>
        </w:rPr>
        <w:t>ِ</w:t>
      </w:r>
      <w:r w:rsidRPr="001D7F88">
        <w:rPr>
          <w:rFonts w:cs="mylotus"/>
          <w:sz w:val="32"/>
          <w:szCs w:val="27"/>
          <w:rtl/>
          <w:lang w:bidi="fa-IR"/>
        </w:rPr>
        <w:t xml:space="preserve"> ب</w:t>
      </w:r>
      <w:r w:rsidR="0090258D" w:rsidRPr="001D7F88">
        <w:rPr>
          <w:rFonts w:cs="mylotus"/>
          <w:sz w:val="32"/>
          <w:szCs w:val="27"/>
          <w:rtl/>
          <w:lang w:bidi="fa-IR"/>
        </w:rPr>
        <w:t>ِ</w:t>
      </w:r>
      <w:r w:rsidRPr="001D7F88">
        <w:rPr>
          <w:rFonts w:cs="mylotus"/>
          <w:sz w:val="32"/>
          <w:szCs w:val="27"/>
          <w:rtl/>
          <w:lang w:bidi="fa-IR"/>
        </w:rPr>
        <w:t>أداء</w:t>
      </w:r>
      <w:r w:rsidR="0090258D" w:rsidRPr="001D7F88">
        <w:rPr>
          <w:rFonts w:cs="mylotus"/>
          <w:sz w:val="32"/>
          <w:szCs w:val="27"/>
          <w:rtl/>
          <w:lang w:bidi="fa-IR"/>
        </w:rPr>
        <w:t>ِ</w:t>
      </w:r>
      <w:r w:rsidRPr="001D7F88">
        <w:rPr>
          <w:rFonts w:cs="mylotus"/>
          <w:sz w:val="32"/>
          <w:szCs w:val="27"/>
          <w:rtl/>
          <w:lang w:bidi="fa-IR"/>
        </w:rPr>
        <w:t xml:space="preserve"> الف</w:t>
      </w:r>
      <w:r w:rsidR="0090258D" w:rsidRPr="001D7F88">
        <w:rPr>
          <w:rFonts w:cs="mylotus"/>
          <w:sz w:val="32"/>
          <w:szCs w:val="27"/>
          <w:rtl/>
          <w:lang w:bidi="fa-IR"/>
        </w:rPr>
        <w:t>َ</w:t>
      </w:r>
      <w:r w:rsidRPr="001D7F88">
        <w:rPr>
          <w:rFonts w:cs="mylotus"/>
          <w:sz w:val="32"/>
          <w:szCs w:val="27"/>
          <w:rtl/>
          <w:lang w:bidi="fa-IR"/>
        </w:rPr>
        <w:t>رائ</w:t>
      </w:r>
      <w:r w:rsidR="0090258D" w:rsidRPr="001D7F88">
        <w:rPr>
          <w:rFonts w:cs="mylotus"/>
          <w:sz w:val="32"/>
          <w:szCs w:val="27"/>
          <w:rtl/>
          <w:lang w:bidi="fa-IR"/>
        </w:rPr>
        <w:t>ِ</w:t>
      </w:r>
      <w:r w:rsidRPr="001D7F88">
        <w:rPr>
          <w:rFonts w:cs="mylotus"/>
          <w:sz w:val="32"/>
          <w:szCs w:val="27"/>
          <w:rtl/>
          <w:lang w:bidi="fa-IR"/>
        </w:rPr>
        <w:t>ض</w:t>
      </w:r>
      <w:r w:rsidR="0090258D" w:rsidRPr="001D7F88">
        <w:rPr>
          <w:rFonts w:cs="mylotus"/>
          <w:sz w:val="32"/>
          <w:szCs w:val="27"/>
          <w:rtl/>
          <w:lang w:bidi="fa-IR"/>
        </w:rPr>
        <w:t>ِ</w:t>
      </w:r>
      <w:r w:rsidR="00DD0148">
        <w:rPr>
          <w:rFonts w:cs="mylotus"/>
          <w:sz w:val="32"/>
          <w:szCs w:val="27"/>
          <w:rtl/>
          <w:lang w:bidi="fa-IR"/>
        </w:rPr>
        <w:t xml:space="preserve"> و</w:t>
      </w:r>
      <w:r w:rsidRPr="001D7F88">
        <w:rPr>
          <w:rFonts w:cs="mylotus"/>
          <w:sz w:val="32"/>
          <w:szCs w:val="27"/>
          <w:rtl/>
          <w:lang w:bidi="fa-IR"/>
        </w:rPr>
        <w:t>الن</w:t>
      </w:r>
      <w:r w:rsidR="0090258D" w:rsidRPr="001D7F88">
        <w:rPr>
          <w:rFonts w:cs="mylotus"/>
          <w:sz w:val="32"/>
          <w:szCs w:val="27"/>
          <w:rtl/>
          <w:lang w:bidi="fa-IR"/>
        </w:rPr>
        <w:t>َّ</w:t>
      </w:r>
      <w:r w:rsidRPr="001D7F88">
        <w:rPr>
          <w:rFonts w:cs="mylotus"/>
          <w:sz w:val="32"/>
          <w:szCs w:val="27"/>
          <w:rtl/>
          <w:lang w:bidi="fa-IR"/>
        </w:rPr>
        <w:t>واف</w:t>
      </w:r>
      <w:r w:rsidR="0090258D" w:rsidRPr="001D7F88">
        <w:rPr>
          <w:rFonts w:cs="mylotus"/>
          <w:sz w:val="32"/>
          <w:szCs w:val="27"/>
          <w:rtl/>
          <w:lang w:bidi="fa-IR"/>
        </w:rPr>
        <w:t>ِ</w:t>
      </w:r>
      <w:r w:rsidRPr="001D7F88">
        <w:rPr>
          <w:rFonts w:cs="mylotus"/>
          <w:sz w:val="32"/>
          <w:szCs w:val="27"/>
          <w:rtl/>
          <w:lang w:bidi="fa-IR"/>
        </w:rPr>
        <w:t>ل</w:t>
      </w:r>
      <w:r w:rsidR="0090258D" w:rsidRPr="001D7F88">
        <w:rPr>
          <w:rFonts w:cs="mylotus"/>
          <w:sz w:val="32"/>
          <w:szCs w:val="27"/>
          <w:rtl/>
          <w:lang w:bidi="fa-IR"/>
        </w:rPr>
        <w:t>ِ</w:t>
      </w:r>
      <w:r w:rsidR="00DD0148">
        <w:rPr>
          <w:rFonts w:cs="mylotus"/>
          <w:sz w:val="32"/>
          <w:szCs w:val="27"/>
          <w:rtl/>
          <w:lang w:bidi="fa-IR"/>
        </w:rPr>
        <w:t xml:space="preserve"> و</w:t>
      </w:r>
      <w:r w:rsidRPr="001D7F88">
        <w:rPr>
          <w:rFonts w:cs="mylotus"/>
          <w:sz w:val="32"/>
          <w:szCs w:val="27"/>
          <w:rtl/>
          <w:lang w:bidi="fa-IR"/>
        </w:rPr>
        <w:t>أنواع</w:t>
      </w:r>
      <w:r w:rsidR="0090258D" w:rsidRPr="001D7F88">
        <w:rPr>
          <w:rFonts w:cs="mylotus"/>
          <w:sz w:val="32"/>
          <w:szCs w:val="27"/>
          <w:rtl/>
          <w:lang w:bidi="fa-IR"/>
        </w:rPr>
        <w:t>ِ</w:t>
      </w:r>
      <w:r w:rsidRPr="001D7F88">
        <w:rPr>
          <w:rFonts w:cs="mylotus"/>
          <w:sz w:val="32"/>
          <w:szCs w:val="27"/>
          <w:rtl/>
          <w:lang w:bidi="fa-IR"/>
        </w:rPr>
        <w:t xml:space="preserve"> الت</w:t>
      </w:r>
      <w:r w:rsidR="0090258D" w:rsidRPr="001D7F88">
        <w:rPr>
          <w:rFonts w:cs="mylotus"/>
          <w:sz w:val="32"/>
          <w:szCs w:val="27"/>
          <w:rtl/>
          <w:lang w:bidi="fa-IR"/>
        </w:rPr>
        <w:t>َّ</w:t>
      </w:r>
      <w:r w:rsidRPr="001D7F88">
        <w:rPr>
          <w:rFonts w:cs="mylotus"/>
          <w:sz w:val="32"/>
          <w:szCs w:val="27"/>
          <w:rtl/>
          <w:lang w:bidi="fa-IR"/>
        </w:rPr>
        <w:t>ط</w:t>
      </w:r>
      <w:r w:rsidR="0090258D" w:rsidRPr="001D7F88">
        <w:rPr>
          <w:rFonts w:cs="mylotus"/>
          <w:sz w:val="32"/>
          <w:szCs w:val="27"/>
          <w:rtl/>
          <w:lang w:bidi="fa-IR"/>
        </w:rPr>
        <w:t>َ</w:t>
      </w:r>
      <w:r w:rsidRPr="001D7F88">
        <w:rPr>
          <w:rFonts w:cs="mylotus"/>
          <w:sz w:val="32"/>
          <w:szCs w:val="27"/>
          <w:rtl/>
          <w:lang w:bidi="fa-IR"/>
        </w:rPr>
        <w:t>و</w:t>
      </w:r>
      <w:r w:rsidR="0090258D" w:rsidRPr="001D7F88">
        <w:rPr>
          <w:rFonts w:cs="mylotus"/>
          <w:sz w:val="32"/>
          <w:szCs w:val="27"/>
          <w:rtl/>
          <w:lang w:bidi="fa-IR"/>
        </w:rPr>
        <w:t>ُّ</w:t>
      </w:r>
      <w:r w:rsidRPr="001D7F88">
        <w:rPr>
          <w:rFonts w:cs="mylotus"/>
          <w:sz w:val="32"/>
          <w:szCs w:val="27"/>
          <w:rtl/>
          <w:lang w:bidi="fa-IR"/>
        </w:rPr>
        <w:t>عات</w:t>
      </w:r>
      <w:r w:rsidR="0090258D" w:rsidRPr="001D7F88">
        <w:rPr>
          <w:rFonts w:cs="mylotus"/>
          <w:sz w:val="32"/>
          <w:szCs w:val="27"/>
          <w:rtl/>
          <w:lang w:bidi="fa-IR"/>
        </w:rPr>
        <w:t xml:space="preserve"> </w:t>
      </w:r>
      <w:r w:rsidR="0090258D" w:rsidRPr="00D05132">
        <w:rPr>
          <w:rFonts w:cs="B Lotus"/>
          <w:b/>
          <w:bCs/>
          <w:rtl/>
          <w:lang w:bidi="fa-IR"/>
        </w:rPr>
        <w:t>=</w:t>
      </w:r>
      <w:r w:rsidRPr="001D7F88">
        <w:rPr>
          <w:rFonts w:cs="mylotus"/>
          <w:sz w:val="32"/>
          <w:szCs w:val="27"/>
          <w:rtl/>
          <w:lang w:bidi="fa-IR"/>
        </w:rPr>
        <w:t xml:space="preserve"> </w:t>
      </w:r>
      <w:r>
        <w:rPr>
          <w:rtl/>
          <w:lang w:bidi="fa-IR"/>
        </w:rPr>
        <w:t xml:space="preserve">به هر </w:t>
      </w:r>
      <w:r w:rsidRPr="0090258D">
        <w:rPr>
          <w:u w:val="single"/>
          <w:rtl/>
          <w:lang w:bidi="fa-IR"/>
        </w:rPr>
        <w:t>عمل</w:t>
      </w:r>
      <w:r>
        <w:rPr>
          <w:rtl/>
          <w:lang w:bidi="fa-IR"/>
        </w:rPr>
        <w:t xml:space="preserve"> خالصی که با آن طریق تقرّب به سوی خدا سلوک شود، به انجام واجبات و مستحبات و کارهای خیر</w:t>
      </w:r>
      <w:r w:rsidR="0090258D">
        <w:rPr>
          <w:rtl/>
          <w:lang w:bidi="fa-IR"/>
        </w:rPr>
        <w:t>ِ</w:t>
      </w:r>
      <w:r w:rsidR="006F7651">
        <w:rPr>
          <w:rtl/>
          <w:lang w:bidi="fa-IR"/>
        </w:rPr>
        <w:t xml:space="preserve"> داو</w:t>
      </w:r>
      <w:r>
        <w:rPr>
          <w:rtl/>
          <w:lang w:bidi="fa-IR"/>
        </w:rPr>
        <w:t>طلبانه، وسیله اطلاق می‌شود</w:t>
      </w:r>
      <w:r w:rsidR="0090258D">
        <w:rPr>
          <w:rtl/>
          <w:lang w:bidi="fa-IR"/>
        </w:rPr>
        <w:t>»</w:t>
      </w:r>
      <w:r w:rsidR="00A24ECE">
        <w:rPr>
          <w:rtl/>
          <w:lang w:bidi="fa-IR"/>
        </w:rPr>
        <w:t>.</w:t>
      </w:r>
    </w:p>
    <w:p w:rsidR="00647946" w:rsidRDefault="00647946" w:rsidP="000A1B2D">
      <w:pPr>
        <w:ind w:firstLine="284"/>
        <w:jc w:val="both"/>
        <w:rPr>
          <w:rtl/>
          <w:lang w:bidi="fa-IR"/>
        </w:rPr>
      </w:pPr>
      <w:r>
        <w:rPr>
          <w:rtl/>
          <w:lang w:bidi="fa-IR"/>
        </w:rPr>
        <w:t xml:space="preserve">در مفردات راغب اصفهانی آمده است: </w:t>
      </w:r>
      <w:r w:rsidRPr="000A1B2D">
        <w:rPr>
          <w:rtl/>
          <w:lang w:bidi="fa-IR"/>
        </w:rPr>
        <w:t>«</w:t>
      </w:r>
      <w:r w:rsidRPr="001D7F88">
        <w:rPr>
          <w:rFonts w:cs="mylotus"/>
          <w:sz w:val="32"/>
          <w:szCs w:val="27"/>
          <w:rtl/>
          <w:lang w:bidi="fa-IR"/>
        </w:rPr>
        <w:t>ح</w:t>
      </w:r>
      <w:r w:rsidR="000A1B2D" w:rsidRPr="001D7F88">
        <w:rPr>
          <w:rFonts w:cs="mylotus"/>
          <w:sz w:val="32"/>
          <w:szCs w:val="27"/>
          <w:rtl/>
          <w:lang w:bidi="fa-IR"/>
        </w:rPr>
        <w:t>َ</w:t>
      </w:r>
      <w:r w:rsidRPr="001D7F88">
        <w:rPr>
          <w:rFonts w:cs="mylotus"/>
          <w:sz w:val="32"/>
          <w:szCs w:val="27"/>
          <w:rtl/>
          <w:lang w:bidi="fa-IR"/>
        </w:rPr>
        <w:t>ق</w:t>
      </w:r>
      <w:r w:rsidR="000A1B2D" w:rsidRPr="001D7F88">
        <w:rPr>
          <w:rFonts w:cs="mylotus"/>
          <w:sz w:val="32"/>
          <w:szCs w:val="27"/>
          <w:rtl/>
          <w:lang w:bidi="fa-IR"/>
        </w:rPr>
        <w:t>ِ</w:t>
      </w:r>
      <w:r w:rsidRPr="001D7F88">
        <w:rPr>
          <w:rFonts w:cs="mylotus"/>
          <w:sz w:val="32"/>
          <w:szCs w:val="27"/>
          <w:rtl/>
          <w:lang w:bidi="fa-IR"/>
        </w:rPr>
        <w:t>يق</w:t>
      </w:r>
      <w:r w:rsidR="000A1B2D" w:rsidRPr="001D7F88">
        <w:rPr>
          <w:rFonts w:cs="mylotus"/>
          <w:sz w:val="32"/>
          <w:szCs w:val="27"/>
          <w:rtl/>
          <w:lang w:bidi="fa-IR"/>
        </w:rPr>
        <w:t>َ</w:t>
      </w:r>
      <w:r w:rsidRPr="001D7F88">
        <w:rPr>
          <w:rFonts w:cs="mylotus"/>
          <w:sz w:val="32"/>
          <w:szCs w:val="27"/>
          <w:rtl/>
          <w:lang w:bidi="fa-IR"/>
        </w:rPr>
        <w:t>ة</w:t>
      </w:r>
      <w:r w:rsidR="000A1B2D" w:rsidRPr="001D7F88">
        <w:rPr>
          <w:rFonts w:cs="mylotus"/>
          <w:sz w:val="32"/>
          <w:szCs w:val="27"/>
          <w:rtl/>
          <w:lang w:bidi="fa-IR"/>
        </w:rPr>
        <w:t>ُ</w:t>
      </w:r>
      <w:r w:rsidRPr="001D7F88">
        <w:rPr>
          <w:rFonts w:cs="mylotus"/>
          <w:sz w:val="32"/>
          <w:szCs w:val="27"/>
          <w:rtl/>
          <w:lang w:bidi="fa-IR"/>
        </w:rPr>
        <w:t xml:space="preserve"> الو</w:t>
      </w:r>
      <w:r w:rsidR="000A1B2D" w:rsidRPr="001D7F88">
        <w:rPr>
          <w:rFonts w:cs="mylotus"/>
          <w:sz w:val="32"/>
          <w:szCs w:val="27"/>
          <w:rtl/>
          <w:lang w:bidi="fa-IR"/>
        </w:rPr>
        <w:t>َ</w:t>
      </w:r>
      <w:r w:rsidRPr="001D7F88">
        <w:rPr>
          <w:rFonts w:cs="mylotus"/>
          <w:sz w:val="32"/>
          <w:szCs w:val="27"/>
          <w:rtl/>
          <w:lang w:bidi="fa-IR"/>
        </w:rPr>
        <w:t>س</w:t>
      </w:r>
      <w:r w:rsidR="000A1B2D" w:rsidRPr="001D7F88">
        <w:rPr>
          <w:rFonts w:cs="mylotus"/>
          <w:sz w:val="32"/>
          <w:szCs w:val="27"/>
          <w:rtl/>
          <w:lang w:bidi="fa-IR"/>
        </w:rPr>
        <w:t>ِ</w:t>
      </w:r>
      <w:r w:rsidRPr="001D7F88">
        <w:rPr>
          <w:rFonts w:cs="mylotus"/>
          <w:sz w:val="32"/>
          <w:szCs w:val="27"/>
          <w:rtl/>
          <w:lang w:bidi="fa-IR"/>
        </w:rPr>
        <w:t>يل</w:t>
      </w:r>
      <w:r w:rsidR="000A1B2D" w:rsidRPr="001D7F88">
        <w:rPr>
          <w:rFonts w:cs="mylotus"/>
          <w:sz w:val="32"/>
          <w:szCs w:val="27"/>
          <w:rtl/>
          <w:lang w:bidi="fa-IR"/>
        </w:rPr>
        <w:t>َ</w:t>
      </w:r>
      <w:r w:rsidRPr="001D7F88">
        <w:rPr>
          <w:rFonts w:cs="mylotus"/>
          <w:sz w:val="32"/>
          <w:szCs w:val="27"/>
          <w:rtl/>
          <w:lang w:bidi="fa-IR"/>
        </w:rPr>
        <w:t>ة</w:t>
      </w:r>
      <w:r w:rsidR="000A1B2D" w:rsidRPr="001D7F88">
        <w:rPr>
          <w:rFonts w:cs="mylotus"/>
          <w:sz w:val="32"/>
          <w:szCs w:val="27"/>
          <w:rtl/>
          <w:lang w:bidi="fa-IR"/>
        </w:rPr>
        <w:t>ُ</w:t>
      </w:r>
      <w:r w:rsidRPr="001D7F88">
        <w:rPr>
          <w:rFonts w:cs="mylotus"/>
          <w:sz w:val="32"/>
          <w:szCs w:val="27"/>
          <w:rtl/>
          <w:lang w:bidi="fa-IR"/>
        </w:rPr>
        <w:t xml:space="preserve"> إل</w:t>
      </w:r>
      <w:r w:rsidR="000A1B2D" w:rsidRPr="001D7F88">
        <w:rPr>
          <w:rFonts w:cs="mylotus"/>
          <w:sz w:val="32"/>
          <w:szCs w:val="27"/>
          <w:rtl/>
          <w:lang w:bidi="fa-IR"/>
        </w:rPr>
        <w:t>َ</w:t>
      </w:r>
      <w:r w:rsidRPr="001D7F88">
        <w:rPr>
          <w:rFonts w:cs="mylotus"/>
          <w:sz w:val="32"/>
          <w:szCs w:val="27"/>
          <w:rtl/>
          <w:lang w:bidi="fa-IR"/>
        </w:rPr>
        <w:t>ى الله</w:t>
      </w:r>
      <w:r w:rsidR="000A1B2D" w:rsidRPr="001D7F88">
        <w:rPr>
          <w:rFonts w:cs="mylotus"/>
          <w:sz w:val="32"/>
          <w:szCs w:val="27"/>
          <w:rtl/>
          <w:lang w:bidi="fa-IR"/>
        </w:rPr>
        <w:t>ِ</w:t>
      </w:r>
      <w:r w:rsidRPr="001D7F88">
        <w:rPr>
          <w:rFonts w:cs="mylotus"/>
          <w:sz w:val="32"/>
          <w:szCs w:val="27"/>
          <w:rtl/>
          <w:lang w:bidi="fa-IR"/>
        </w:rPr>
        <w:t xml:space="preserve"> ت</w:t>
      </w:r>
      <w:r w:rsidR="000A1B2D" w:rsidRPr="001D7F88">
        <w:rPr>
          <w:rFonts w:cs="mylotus"/>
          <w:sz w:val="32"/>
          <w:szCs w:val="27"/>
          <w:rtl/>
          <w:lang w:bidi="fa-IR"/>
        </w:rPr>
        <w:t>َ</w:t>
      </w:r>
      <w:r w:rsidRPr="001D7F88">
        <w:rPr>
          <w:rFonts w:cs="mylotus"/>
          <w:sz w:val="32"/>
          <w:szCs w:val="27"/>
          <w:rtl/>
          <w:lang w:bidi="fa-IR"/>
        </w:rPr>
        <w:t>عالى مُراعاة</w:t>
      </w:r>
      <w:r w:rsidR="000A1B2D" w:rsidRPr="001D7F88">
        <w:rPr>
          <w:rFonts w:cs="mylotus"/>
          <w:sz w:val="32"/>
          <w:szCs w:val="27"/>
          <w:rtl/>
          <w:lang w:bidi="fa-IR"/>
        </w:rPr>
        <w:t>ُ</w:t>
      </w:r>
      <w:r w:rsidRPr="001D7F88">
        <w:rPr>
          <w:rFonts w:cs="mylotus"/>
          <w:sz w:val="32"/>
          <w:szCs w:val="27"/>
          <w:rtl/>
          <w:lang w:bidi="fa-IR"/>
        </w:rPr>
        <w:t xml:space="preserve"> س</w:t>
      </w:r>
      <w:r w:rsidR="000A1B2D" w:rsidRPr="001D7F88">
        <w:rPr>
          <w:rFonts w:cs="mylotus"/>
          <w:sz w:val="32"/>
          <w:szCs w:val="27"/>
          <w:rtl/>
          <w:lang w:bidi="fa-IR"/>
        </w:rPr>
        <w:t>َ</w:t>
      </w:r>
      <w:r w:rsidRPr="001D7F88">
        <w:rPr>
          <w:rFonts w:cs="mylotus"/>
          <w:sz w:val="32"/>
          <w:szCs w:val="27"/>
          <w:rtl/>
          <w:lang w:bidi="fa-IR"/>
        </w:rPr>
        <w:t>بيل</w:t>
      </w:r>
      <w:r w:rsidR="000A1B2D" w:rsidRPr="001D7F88">
        <w:rPr>
          <w:rFonts w:cs="mylotus"/>
          <w:sz w:val="32"/>
          <w:szCs w:val="27"/>
          <w:rtl/>
          <w:lang w:bidi="fa-IR"/>
        </w:rPr>
        <w:t>ِ</w:t>
      </w:r>
      <w:r w:rsidRPr="001D7F88">
        <w:rPr>
          <w:rFonts w:cs="mylotus"/>
          <w:sz w:val="32"/>
          <w:szCs w:val="27"/>
          <w:rtl/>
          <w:lang w:bidi="fa-IR"/>
        </w:rPr>
        <w:t>ه</w:t>
      </w:r>
      <w:r w:rsidR="000A1B2D" w:rsidRPr="001D7F88">
        <w:rPr>
          <w:rFonts w:cs="mylotus"/>
          <w:sz w:val="32"/>
          <w:szCs w:val="27"/>
          <w:rtl/>
          <w:lang w:bidi="fa-IR"/>
        </w:rPr>
        <w:t>ِ</w:t>
      </w:r>
      <w:r w:rsidRPr="001D7F88">
        <w:rPr>
          <w:rFonts w:cs="mylotus"/>
          <w:sz w:val="32"/>
          <w:szCs w:val="27"/>
          <w:rtl/>
          <w:lang w:bidi="fa-IR"/>
        </w:rPr>
        <w:t xml:space="preserve"> ب</w:t>
      </w:r>
      <w:r w:rsidR="000A1B2D" w:rsidRPr="001D7F88">
        <w:rPr>
          <w:rFonts w:cs="mylotus"/>
          <w:sz w:val="32"/>
          <w:szCs w:val="27"/>
          <w:rtl/>
          <w:lang w:bidi="fa-IR"/>
        </w:rPr>
        <w:t>ِ</w:t>
      </w:r>
      <w:r w:rsidRPr="001D7F88">
        <w:rPr>
          <w:rFonts w:cs="mylotus"/>
          <w:sz w:val="32"/>
          <w:szCs w:val="27"/>
          <w:rtl/>
          <w:lang w:bidi="fa-IR"/>
        </w:rPr>
        <w:t>الع</w:t>
      </w:r>
      <w:r w:rsidR="000A1B2D" w:rsidRPr="001D7F88">
        <w:rPr>
          <w:rFonts w:cs="mylotus"/>
          <w:sz w:val="32"/>
          <w:szCs w:val="27"/>
          <w:rtl/>
          <w:lang w:bidi="fa-IR"/>
        </w:rPr>
        <w:t>ِ</w:t>
      </w:r>
      <w:r w:rsidRPr="001D7F88">
        <w:rPr>
          <w:rFonts w:cs="mylotus"/>
          <w:sz w:val="32"/>
          <w:szCs w:val="27"/>
          <w:rtl/>
          <w:lang w:bidi="fa-IR"/>
        </w:rPr>
        <w:t>لم</w:t>
      </w:r>
      <w:r w:rsidR="000A1B2D" w:rsidRPr="001D7F88">
        <w:rPr>
          <w:rFonts w:cs="mylotus"/>
          <w:sz w:val="32"/>
          <w:szCs w:val="27"/>
          <w:rtl/>
          <w:lang w:bidi="fa-IR"/>
        </w:rPr>
        <w:t>ِ</w:t>
      </w:r>
      <w:r w:rsidR="00E2357B">
        <w:rPr>
          <w:rFonts w:cs="mylotus"/>
          <w:sz w:val="32"/>
          <w:szCs w:val="27"/>
          <w:rtl/>
          <w:lang w:bidi="fa-IR"/>
        </w:rPr>
        <w:t xml:space="preserve"> وَ</w:t>
      </w:r>
      <w:r w:rsidRPr="001D7F88">
        <w:rPr>
          <w:rFonts w:cs="mylotus"/>
          <w:sz w:val="32"/>
          <w:szCs w:val="27"/>
          <w:rtl/>
          <w:lang w:bidi="fa-IR"/>
        </w:rPr>
        <w:t>الع</w:t>
      </w:r>
      <w:r w:rsidR="000A1B2D" w:rsidRPr="001D7F88">
        <w:rPr>
          <w:rFonts w:cs="mylotus"/>
          <w:sz w:val="32"/>
          <w:szCs w:val="27"/>
          <w:rtl/>
          <w:lang w:bidi="fa-IR"/>
        </w:rPr>
        <w:t>ِ</w:t>
      </w:r>
      <w:r w:rsidRPr="001D7F88">
        <w:rPr>
          <w:rFonts w:cs="mylotus"/>
          <w:sz w:val="32"/>
          <w:szCs w:val="27"/>
          <w:rtl/>
          <w:lang w:bidi="fa-IR"/>
        </w:rPr>
        <w:t>باد</w:t>
      </w:r>
      <w:r w:rsidR="000A1B2D" w:rsidRPr="001D7F88">
        <w:rPr>
          <w:rFonts w:cs="mylotus"/>
          <w:sz w:val="32"/>
          <w:szCs w:val="27"/>
          <w:rtl/>
          <w:lang w:bidi="fa-IR"/>
        </w:rPr>
        <w:t>َ</w:t>
      </w:r>
      <w:r w:rsidRPr="001D7F88">
        <w:rPr>
          <w:rFonts w:cs="mylotus"/>
          <w:sz w:val="32"/>
          <w:szCs w:val="27"/>
          <w:rtl/>
          <w:lang w:bidi="fa-IR"/>
        </w:rPr>
        <w:t>ة</w:t>
      </w:r>
      <w:r w:rsidR="000A1B2D" w:rsidRPr="001D7F88">
        <w:rPr>
          <w:rFonts w:cs="mylotus"/>
          <w:sz w:val="32"/>
          <w:szCs w:val="27"/>
          <w:rtl/>
          <w:lang w:bidi="fa-IR"/>
        </w:rPr>
        <w:t>ِ</w:t>
      </w:r>
      <w:r w:rsidR="00E2357B">
        <w:rPr>
          <w:rFonts w:cs="mylotus"/>
          <w:sz w:val="32"/>
          <w:szCs w:val="27"/>
          <w:rtl/>
          <w:lang w:bidi="fa-IR"/>
        </w:rPr>
        <w:t xml:space="preserve"> وَ</w:t>
      </w:r>
      <w:r w:rsidRPr="001D7F88">
        <w:rPr>
          <w:rFonts w:cs="mylotus"/>
          <w:sz w:val="32"/>
          <w:szCs w:val="27"/>
          <w:rtl/>
          <w:lang w:bidi="fa-IR"/>
        </w:rPr>
        <w:t>ت</w:t>
      </w:r>
      <w:r w:rsidR="000A1B2D" w:rsidRPr="001D7F88">
        <w:rPr>
          <w:rFonts w:cs="mylotus"/>
          <w:sz w:val="32"/>
          <w:szCs w:val="27"/>
          <w:rtl/>
          <w:lang w:bidi="fa-IR"/>
        </w:rPr>
        <w:t>َ</w:t>
      </w:r>
      <w:r w:rsidRPr="001D7F88">
        <w:rPr>
          <w:rFonts w:cs="mylotus"/>
          <w:sz w:val="32"/>
          <w:szCs w:val="27"/>
          <w:rtl/>
          <w:lang w:bidi="fa-IR"/>
        </w:rPr>
        <w:t>ح</w:t>
      </w:r>
      <w:r w:rsidR="000A1B2D" w:rsidRPr="001D7F88">
        <w:rPr>
          <w:rFonts w:cs="mylotus"/>
          <w:sz w:val="32"/>
          <w:szCs w:val="27"/>
          <w:rtl/>
          <w:lang w:bidi="fa-IR"/>
        </w:rPr>
        <w:t>َرِّ</w:t>
      </w:r>
      <w:r w:rsidRPr="001D7F88">
        <w:rPr>
          <w:rFonts w:cs="mylotus"/>
          <w:sz w:val="32"/>
          <w:szCs w:val="27"/>
          <w:rtl/>
          <w:lang w:bidi="fa-IR"/>
        </w:rPr>
        <w:t>ي م</w:t>
      </w:r>
      <w:r w:rsidR="000A1B2D" w:rsidRPr="001D7F88">
        <w:rPr>
          <w:rFonts w:cs="mylotus"/>
          <w:sz w:val="32"/>
          <w:szCs w:val="27"/>
          <w:rtl/>
          <w:lang w:bidi="fa-IR"/>
        </w:rPr>
        <w:t>َ</w:t>
      </w:r>
      <w:r w:rsidRPr="001D7F88">
        <w:rPr>
          <w:rFonts w:cs="mylotus"/>
          <w:sz w:val="32"/>
          <w:szCs w:val="27"/>
          <w:rtl/>
          <w:lang w:bidi="fa-IR"/>
        </w:rPr>
        <w:t>كار</w:t>
      </w:r>
      <w:r w:rsidR="000A1B2D" w:rsidRPr="001D7F88">
        <w:rPr>
          <w:rFonts w:cs="mylotus"/>
          <w:sz w:val="32"/>
          <w:szCs w:val="27"/>
          <w:rtl/>
          <w:lang w:bidi="fa-IR"/>
        </w:rPr>
        <w:t>ِ</w:t>
      </w:r>
      <w:r w:rsidRPr="001D7F88">
        <w:rPr>
          <w:rFonts w:cs="mylotus"/>
          <w:sz w:val="32"/>
          <w:szCs w:val="27"/>
          <w:rtl/>
          <w:lang w:bidi="fa-IR"/>
        </w:rPr>
        <w:t>م</w:t>
      </w:r>
      <w:r w:rsidR="000A1B2D" w:rsidRPr="001D7F88">
        <w:rPr>
          <w:rFonts w:cs="mylotus"/>
          <w:sz w:val="32"/>
          <w:szCs w:val="27"/>
          <w:rtl/>
          <w:lang w:bidi="fa-IR"/>
        </w:rPr>
        <w:t>ِ</w:t>
      </w:r>
      <w:r w:rsidRPr="001D7F88">
        <w:rPr>
          <w:rFonts w:cs="mylotus"/>
          <w:sz w:val="32"/>
          <w:szCs w:val="27"/>
          <w:rtl/>
          <w:lang w:bidi="fa-IR"/>
        </w:rPr>
        <w:t xml:space="preserve"> الش</w:t>
      </w:r>
      <w:r w:rsidR="000A1B2D" w:rsidRPr="001D7F88">
        <w:rPr>
          <w:rFonts w:cs="mylotus"/>
          <w:sz w:val="32"/>
          <w:szCs w:val="27"/>
          <w:rtl/>
          <w:lang w:bidi="fa-IR"/>
        </w:rPr>
        <w:t>َّ</w:t>
      </w:r>
      <w:r w:rsidRPr="001D7F88">
        <w:rPr>
          <w:rFonts w:cs="mylotus"/>
          <w:sz w:val="32"/>
          <w:szCs w:val="27"/>
          <w:rtl/>
          <w:lang w:bidi="fa-IR"/>
        </w:rPr>
        <w:t>ريع</w:t>
      </w:r>
      <w:r w:rsidR="000A1B2D" w:rsidRPr="001D7F88">
        <w:rPr>
          <w:rFonts w:cs="mylotus"/>
          <w:sz w:val="32"/>
          <w:szCs w:val="27"/>
          <w:rtl/>
          <w:lang w:bidi="fa-IR"/>
        </w:rPr>
        <w:t>َ</w:t>
      </w:r>
      <w:r w:rsidRPr="001D7F88">
        <w:rPr>
          <w:rFonts w:cs="mylotus"/>
          <w:sz w:val="32"/>
          <w:szCs w:val="27"/>
          <w:rtl/>
          <w:lang w:bidi="fa-IR"/>
        </w:rPr>
        <w:t>ة</w:t>
      </w:r>
      <w:r w:rsidR="000A1B2D" w:rsidRPr="001D7F88">
        <w:rPr>
          <w:rFonts w:cs="mylotus"/>
          <w:sz w:val="32"/>
          <w:szCs w:val="27"/>
          <w:rtl/>
          <w:lang w:bidi="fa-IR"/>
        </w:rPr>
        <w:t>ِ</w:t>
      </w:r>
      <w:r w:rsidR="00E2357B">
        <w:rPr>
          <w:rFonts w:cs="mylotus"/>
          <w:sz w:val="32"/>
          <w:szCs w:val="27"/>
          <w:rtl/>
          <w:lang w:bidi="fa-IR"/>
        </w:rPr>
        <w:t xml:space="preserve"> وَ</w:t>
      </w:r>
      <w:r w:rsidRPr="001D7F88">
        <w:rPr>
          <w:rFonts w:cs="mylotus"/>
          <w:sz w:val="32"/>
          <w:szCs w:val="27"/>
          <w:rtl/>
          <w:lang w:bidi="fa-IR"/>
        </w:rPr>
        <w:t>ه</w:t>
      </w:r>
      <w:r w:rsidR="000A1B2D" w:rsidRPr="001D7F88">
        <w:rPr>
          <w:rFonts w:cs="mylotus"/>
          <w:sz w:val="32"/>
          <w:szCs w:val="27"/>
          <w:rtl/>
          <w:lang w:bidi="fa-IR"/>
        </w:rPr>
        <w:t>ِ</w:t>
      </w:r>
      <w:r w:rsidRPr="001D7F88">
        <w:rPr>
          <w:rFonts w:cs="mylotus"/>
          <w:sz w:val="32"/>
          <w:szCs w:val="27"/>
          <w:rtl/>
          <w:lang w:bidi="fa-IR"/>
        </w:rPr>
        <w:t>ي</w:t>
      </w:r>
      <w:r w:rsidR="000A1B2D" w:rsidRPr="001D7F88">
        <w:rPr>
          <w:rFonts w:cs="mylotus"/>
          <w:sz w:val="32"/>
          <w:szCs w:val="27"/>
          <w:rtl/>
          <w:lang w:bidi="fa-IR"/>
        </w:rPr>
        <w:t>َ</w:t>
      </w:r>
      <w:r w:rsidRPr="001D7F88">
        <w:rPr>
          <w:rFonts w:cs="mylotus"/>
          <w:sz w:val="32"/>
          <w:szCs w:val="27"/>
          <w:rtl/>
          <w:lang w:bidi="fa-IR"/>
        </w:rPr>
        <w:t xml:space="preserve"> ك</w:t>
      </w:r>
      <w:r w:rsidR="000A1B2D" w:rsidRPr="001D7F88">
        <w:rPr>
          <w:rFonts w:cs="mylotus"/>
          <w:sz w:val="32"/>
          <w:szCs w:val="27"/>
          <w:rtl/>
          <w:lang w:bidi="fa-IR"/>
        </w:rPr>
        <w:t>َ</w:t>
      </w:r>
      <w:r w:rsidRPr="001D7F88">
        <w:rPr>
          <w:rFonts w:cs="mylotus"/>
          <w:sz w:val="32"/>
          <w:szCs w:val="27"/>
          <w:rtl/>
          <w:lang w:bidi="fa-IR"/>
        </w:rPr>
        <w:t>القُرب</w:t>
      </w:r>
      <w:r w:rsidR="000A1B2D" w:rsidRPr="001D7F88">
        <w:rPr>
          <w:rFonts w:cs="mylotus"/>
          <w:sz w:val="32"/>
          <w:szCs w:val="27"/>
          <w:rtl/>
          <w:lang w:bidi="fa-IR"/>
        </w:rPr>
        <w:t>َ</w:t>
      </w:r>
      <w:r w:rsidRPr="001D7F88">
        <w:rPr>
          <w:rFonts w:cs="mylotus"/>
          <w:sz w:val="32"/>
          <w:szCs w:val="27"/>
          <w:rtl/>
          <w:lang w:bidi="fa-IR"/>
        </w:rPr>
        <w:t>ة</w:t>
      </w:r>
      <w:r w:rsidR="000A1B2D" w:rsidRPr="001D7F88">
        <w:rPr>
          <w:rFonts w:cs="mylotus"/>
          <w:sz w:val="32"/>
          <w:szCs w:val="27"/>
          <w:rtl/>
          <w:lang w:bidi="fa-IR"/>
        </w:rPr>
        <w:t xml:space="preserve">ِ </w:t>
      </w:r>
      <w:r w:rsidR="000A1B2D" w:rsidRPr="001D7F88">
        <w:rPr>
          <w:rFonts w:cs="mylotus"/>
          <w:b/>
          <w:bCs/>
          <w:szCs w:val="27"/>
          <w:rtl/>
          <w:lang w:bidi="fa-IR"/>
        </w:rPr>
        <w:t>=</w:t>
      </w:r>
      <w:r w:rsidR="000A1B2D" w:rsidRPr="001D7F88">
        <w:rPr>
          <w:rFonts w:cs="mylotus"/>
          <w:sz w:val="32"/>
          <w:szCs w:val="27"/>
          <w:rtl/>
          <w:lang w:bidi="fa-IR"/>
        </w:rPr>
        <w:t xml:space="preserve"> </w:t>
      </w:r>
      <w:r>
        <w:rPr>
          <w:rtl/>
          <w:lang w:bidi="fa-IR"/>
        </w:rPr>
        <w:t>حقیقت معنای وسیله به سوی خداوند متعال مراعات س</w:t>
      </w:r>
      <w:r w:rsidR="000A1B2D">
        <w:rPr>
          <w:rtl/>
          <w:lang w:bidi="fa-IR"/>
        </w:rPr>
        <w:t>َ</w:t>
      </w:r>
      <w:r>
        <w:rPr>
          <w:rtl/>
          <w:lang w:bidi="fa-IR"/>
        </w:rPr>
        <w:t>بیل</w:t>
      </w:r>
      <w:r w:rsidR="000A1B2D">
        <w:rPr>
          <w:rtl/>
          <w:lang w:bidi="fa-IR"/>
        </w:rPr>
        <w:t>ِ</w:t>
      </w:r>
      <w:r>
        <w:rPr>
          <w:rtl/>
          <w:lang w:bidi="fa-IR"/>
        </w:rPr>
        <w:t xml:space="preserve"> الله است با </w:t>
      </w:r>
      <w:r w:rsidR="000A1B2D">
        <w:rPr>
          <w:rtl/>
          <w:lang w:bidi="fa-IR"/>
        </w:rPr>
        <w:t>[</w:t>
      </w:r>
      <w:r>
        <w:rPr>
          <w:rtl/>
          <w:lang w:bidi="fa-IR"/>
        </w:rPr>
        <w:t>کسب</w:t>
      </w:r>
      <w:r w:rsidR="000A1B2D">
        <w:rPr>
          <w:rtl/>
          <w:lang w:bidi="fa-IR"/>
        </w:rPr>
        <w:t>]</w:t>
      </w:r>
      <w:r>
        <w:rPr>
          <w:rtl/>
          <w:lang w:bidi="fa-IR"/>
        </w:rPr>
        <w:t xml:space="preserve"> علم و عبادت و جستجو</w:t>
      </w:r>
      <w:r w:rsidR="000A1B2D">
        <w:rPr>
          <w:rtl/>
          <w:lang w:bidi="fa-IR"/>
        </w:rPr>
        <w:t>ی</w:t>
      </w:r>
      <w:r>
        <w:rPr>
          <w:rtl/>
          <w:lang w:bidi="fa-IR"/>
        </w:rPr>
        <w:t xml:space="preserve"> مکارم دین و اخلاق و این لغت مانند ق</w:t>
      </w:r>
      <w:r w:rsidR="000A1B2D">
        <w:rPr>
          <w:rtl/>
          <w:lang w:bidi="fa-IR"/>
        </w:rPr>
        <w:t>ُ</w:t>
      </w:r>
      <w:r>
        <w:rPr>
          <w:rtl/>
          <w:lang w:bidi="fa-IR"/>
        </w:rPr>
        <w:t>رب</w:t>
      </w:r>
      <w:r w:rsidR="000A1B2D">
        <w:rPr>
          <w:rtl/>
          <w:lang w:bidi="fa-IR"/>
        </w:rPr>
        <w:t>َ</w:t>
      </w:r>
      <w:r>
        <w:rPr>
          <w:rtl/>
          <w:lang w:bidi="fa-IR"/>
        </w:rPr>
        <w:t xml:space="preserve">ت </w:t>
      </w:r>
      <w:r w:rsidR="000A1B2D">
        <w:rPr>
          <w:rtl/>
          <w:lang w:bidi="fa-IR"/>
        </w:rPr>
        <w:t>[</w:t>
      </w:r>
      <w:r>
        <w:rPr>
          <w:rtl/>
          <w:lang w:bidi="fa-IR"/>
        </w:rPr>
        <w:t>و تقرّب</w:t>
      </w:r>
      <w:r w:rsidR="000A1B2D">
        <w:rPr>
          <w:rtl/>
          <w:lang w:bidi="fa-IR"/>
        </w:rPr>
        <w:t>]</w:t>
      </w:r>
      <w:r>
        <w:rPr>
          <w:rtl/>
          <w:lang w:bidi="fa-IR"/>
        </w:rPr>
        <w:t xml:space="preserve"> است».</w:t>
      </w:r>
    </w:p>
    <w:p w:rsidR="00E61A3B" w:rsidRPr="00982EC1" w:rsidRDefault="00647946" w:rsidP="00A24ECE">
      <w:pPr>
        <w:ind w:firstLine="284"/>
        <w:jc w:val="both"/>
        <w:rPr>
          <w:rFonts w:cs="Times New Roman"/>
          <w:rtl/>
          <w:lang w:bidi="fa-IR"/>
        </w:rPr>
      </w:pPr>
      <w:r>
        <w:rPr>
          <w:rtl/>
          <w:lang w:bidi="fa-IR"/>
        </w:rPr>
        <w:t>در کتاب معتبری می‌خوانیم:</w:t>
      </w:r>
      <w:r w:rsidRPr="001D7F88">
        <w:rPr>
          <w:rFonts w:cs="mylotus"/>
          <w:sz w:val="32"/>
          <w:szCs w:val="27"/>
          <w:rtl/>
          <w:lang w:bidi="fa-IR"/>
        </w:rPr>
        <w:t xml:space="preserve"> </w:t>
      </w:r>
      <w:r w:rsidRPr="00D05132">
        <w:rPr>
          <w:rFonts w:cs="B Lotus"/>
          <w:b/>
          <w:bCs/>
          <w:rtl/>
          <w:lang w:bidi="fa-IR"/>
        </w:rPr>
        <w:t>«</w:t>
      </w:r>
      <w:r w:rsidRPr="001D7F88">
        <w:rPr>
          <w:rFonts w:cs="mylotus"/>
          <w:sz w:val="32"/>
          <w:szCs w:val="27"/>
          <w:rtl/>
          <w:lang w:bidi="fa-IR"/>
        </w:rPr>
        <w:t>ا</w:t>
      </w:r>
      <w:r w:rsidR="007F7B1C" w:rsidRPr="001D7F88">
        <w:rPr>
          <w:rFonts w:cs="mylotus"/>
          <w:sz w:val="32"/>
          <w:szCs w:val="27"/>
          <w:rtl/>
          <w:lang w:bidi="fa-IR"/>
        </w:rPr>
        <w:t>َ</w:t>
      </w:r>
      <w:r w:rsidRPr="001D7F88">
        <w:rPr>
          <w:rFonts w:cs="mylotus"/>
          <w:sz w:val="32"/>
          <w:szCs w:val="27"/>
          <w:rtl/>
          <w:lang w:bidi="fa-IR"/>
        </w:rPr>
        <w:t>ل</w:t>
      </w:r>
      <w:r w:rsidR="006F7651">
        <w:rPr>
          <w:rFonts w:cs="mylotus" w:hint="cs"/>
          <w:sz w:val="32"/>
          <w:szCs w:val="27"/>
          <w:rtl/>
        </w:rPr>
        <w:t>ْ</w:t>
      </w:r>
      <w:r w:rsidRPr="001D7F88">
        <w:rPr>
          <w:rFonts w:cs="mylotus"/>
          <w:sz w:val="32"/>
          <w:szCs w:val="27"/>
          <w:rtl/>
          <w:lang w:bidi="fa-IR"/>
        </w:rPr>
        <w:t>و</w:t>
      </w:r>
      <w:r w:rsidR="007F7B1C" w:rsidRPr="001D7F88">
        <w:rPr>
          <w:rFonts w:cs="mylotus"/>
          <w:sz w:val="32"/>
          <w:szCs w:val="27"/>
          <w:rtl/>
          <w:lang w:bidi="fa-IR"/>
        </w:rPr>
        <w:t>َ</w:t>
      </w:r>
      <w:r w:rsidRPr="001D7F88">
        <w:rPr>
          <w:rFonts w:cs="mylotus"/>
          <w:sz w:val="32"/>
          <w:szCs w:val="27"/>
          <w:rtl/>
          <w:lang w:bidi="fa-IR"/>
        </w:rPr>
        <w:t>سيل</w:t>
      </w:r>
      <w:r w:rsidR="007F7B1C" w:rsidRPr="001D7F88">
        <w:rPr>
          <w:rFonts w:cs="mylotus"/>
          <w:sz w:val="32"/>
          <w:szCs w:val="27"/>
          <w:rtl/>
          <w:lang w:bidi="fa-IR"/>
        </w:rPr>
        <w:t>َ</w:t>
      </w:r>
      <w:r w:rsidRPr="001D7F88">
        <w:rPr>
          <w:rFonts w:cs="mylotus"/>
          <w:sz w:val="32"/>
          <w:szCs w:val="27"/>
          <w:rtl/>
          <w:lang w:bidi="fa-IR"/>
        </w:rPr>
        <w:t>ة</w:t>
      </w:r>
      <w:r w:rsidR="007F7B1C" w:rsidRPr="001D7F88">
        <w:rPr>
          <w:rFonts w:cs="mylotus"/>
          <w:sz w:val="32"/>
          <w:szCs w:val="27"/>
          <w:rtl/>
          <w:lang w:bidi="fa-IR"/>
        </w:rPr>
        <w:t>ُ</w:t>
      </w:r>
      <w:r w:rsidRPr="001D7F88">
        <w:rPr>
          <w:rFonts w:cs="mylotus"/>
          <w:sz w:val="32"/>
          <w:szCs w:val="27"/>
          <w:rtl/>
          <w:lang w:bidi="fa-IR"/>
        </w:rPr>
        <w:t>، الو</w:t>
      </w:r>
      <w:r w:rsidR="007F7B1C" w:rsidRPr="001D7F88">
        <w:rPr>
          <w:rFonts w:cs="mylotus"/>
          <w:sz w:val="32"/>
          <w:szCs w:val="27"/>
          <w:rtl/>
          <w:lang w:bidi="fa-IR"/>
        </w:rPr>
        <w:t>ُ</w:t>
      </w:r>
      <w:r w:rsidRPr="001D7F88">
        <w:rPr>
          <w:rFonts w:cs="mylotus"/>
          <w:sz w:val="32"/>
          <w:szCs w:val="27"/>
          <w:rtl/>
          <w:lang w:bidi="fa-IR"/>
        </w:rPr>
        <w:t>ص</w:t>
      </w:r>
      <w:r w:rsidR="00982EC1">
        <w:rPr>
          <w:rFonts w:cs="mylotus" w:hint="cs"/>
          <w:sz w:val="32"/>
          <w:szCs w:val="27"/>
          <w:rtl/>
          <w:lang w:bidi="fa-IR"/>
        </w:rPr>
        <w:t>ْ</w:t>
      </w:r>
      <w:r w:rsidRPr="001D7F88">
        <w:rPr>
          <w:rFonts w:cs="mylotus"/>
          <w:sz w:val="32"/>
          <w:szCs w:val="27"/>
          <w:rtl/>
          <w:lang w:bidi="fa-IR"/>
        </w:rPr>
        <w:t>ل</w:t>
      </w:r>
      <w:r w:rsidR="007F7B1C" w:rsidRPr="001D7F88">
        <w:rPr>
          <w:rFonts w:cs="mylotus"/>
          <w:sz w:val="32"/>
          <w:szCs w:val="27"/>
          <w:rtl/>
          <w:lang w:bidi="fa-IR"/>
        </w:rPr>
        <w:t>َ</w:t>
      </w:r>
      <w:r w:rsidRPr="001D7F88">
        <w:rPr>
          <w:rFonts w:cs="mylotus"/>
          <w:sz w:val="32"/>
          <w:szCs w:val="27"/>
          <w:rtl/>
          <w:lang w:bidi="fa-IR"/>
        </w:rPr>
        <w:t>ة</w:t>
      </w:r>
      <w:r w:rsidR="007F7B1C" w:rsidRPr="001D7F88">
        <w:rPr>
          <w:rFonts w:cs="mylotus"/>
          <w:sz w:val="32"/>
          <w:szCs w:val="27"/>
          <w:rtl/>
          <w:lang w:bidi="fa-IR"/>
        </w:rPr>
        <w:t>ُ</w:t>
      </w:r>
      <w:r w:rsidRPr="001D7F88">
        <w:rPr>
          <w:rFonts w:cs="mylotus"/>
          <w:sz w:val="32"/>
          <w:szCs w:val="27"/>
          <w:rtl/>
          <w:lang w:bidi="fa-IR"/>
        </w:rPr>
        <w:t xml:space="preserve"> ي</w:t>
      </w:r>
      <w:r w:rsidR="007F7B1C" w:rsidRPr="001D7F88">
        <w:rPr>
          <w:rFonts w:cs="mylotus"/>
          <w:sz w:val="32"/>
          <w:szCs w:val="27"/>
          <w:rtl/>
          <w:lang w:bidi="fa-IR"/>
        </w:rPr>
        <w:t>ُ</w:t>
      </w:r>
      <w:r w:rsidRPr="001D7F88">
        <w:rPr>
          <w:rFonts w:cs="mylotus"/>
          <w:sz w:val="32"/>
          <w:szCs w:val="27"/>
          <w:rtl/>
          <w:lang w:bidi="fa-IR"/>
        </w:rPr>
        <w:t>ت</w:t>
      </w:r>
      <w:r w:rsidR="007F7B1C" w:rsidRPr="001D7F88">
        <w:rPr>
          <w:rFonts w:cs="mylotus"/>
          <w:sz w:val="32"/>
          <w:szCs w:val="27"/>
          <w:rtl/>
          <w:lang w:bidi="fa-IR"/>
        </w:rPr>
        <w:t>َ</w:t>
      </w:r>
      <w:r w:rsidRPr="001D7F88">
        <w:rPr>
          <w:rFonts w:cs="mylotus"/>
          <w:sz w:val="32"/>
          <w:szCs w:val="27"/>
          <w:rtl/>
          <w:lang w:bidi="fa-IR"/>
        </w:rPr>
        <w:t>و</w:t>
      </w:r>
      <w:r w:rsidR="007F7B1C" w:rsidRPr="001D7F88">
        <w:rPr>
          <w:rFonts w:cs="mylotus"/>
          <w:sz w:val="32"/>
          <w:szCs w:val="27"/>
          <w:rtl/>
          <w:lang w:bidi="fa-IR"/>
        </w:rPr>
        <w:t>َ</w:t>
      </w:r>
      <w:r w:rsidRPr="001D7F88">
        <w:rPr>
          <w:rFonts w:cs="mylotus"/>
          <w:sz w:val="32"/>
          <w:szCs w:val="27"/>
          <w:rtl/>
          <w:lang w:bidi="fa-IR"/>
        </w:rPr>
        <w:t>ص</w:t>
      </w:r>
      <w:r w:rsidR="007F7B1C" w:rsidRPr="001D7F88">
        <w:rPr>
          <w:rFonts w:cs="mylotus"/>
          <w:sz w:val="32"/>
          <w:szCs w:val="27"/>
          <w:rtl/>
          <w:lang w:bidi="fa-IR"/>
        </w:rPr>
        <w:t>َّ</w:t>
      </w:r>
      <w:r w:rsidRPr="001D7F88">
        <w:rPr>
          <w:rFonts w:cs="mylotus"/>
          <w:sz w:val="32"/>
          <w:szCs w:val="27"/>
          <w:rtl/>
          <w:lang w:bidi="fa-IR"/>
        </w:rPr>
        <w:t>ل</w:t>
      </w:r>
      <w:r w:rsidR="007F7B1C" w:rsidRPr="001D7F88">
        <w:rPr>
          <w:rFonts w:cs="mylotus"/>
          <w:sz w:val="32"/>
          <w:szCs w:val="27"/>
          <w:rtl/>
          <w:lang w:bidi="fa-IR"/>
        </w:rPr>
        <w:t>ُ</w:t>
      </w:r>
      <w:r w:rsidRPr="001D7F88">
        <w:rPr>
          <w:rFonts w:cs="mylotus"/>
          <w:sz w:val="32"/>
          <w:szCs w:val="27"/>
          <w:rtl/>
          <w:lang w:bidi="fa-IR"/>
        </w:rPr>
        <w:t xml:space="preserve"> ب</w:t>
      </w:r>
      <w:r w:rsidR="007F7B1C" w:rsidRPr="001D7F88">
        <w:rPr>
          <w:rFonts w:cs="mylotus"/>
          <w:sz w:val="32"/>
          <w:szCs w:val="27"/>
          <w:rtl/>
          <w:lang w:bidi="fa-IR"/>
        </w:rPr>
        <w:t>ِ</w:t>
      </w:r>
      <w:r w:rsidRPr="001D7F88">
        <w:rPr>
          <w:rFonts w:cs="mylotus"/>
          <w:sz w:val="32"/>
          <w:szCs w:val="27"/>
          <w:rtl/>
          <w:lang w:bidi="fa-IR"/>
        </w:rPr>
        <w:t>ها إل</w:t>
      </w:r>
      <w:r w:rsidR="007F7B1C" w:rsidRPr="001D7F88">
        <w:rPr>
          <w:rFonts w:cs="mylotus"/>
          <w:sz w:val="32"/>
          <w:szCs w:val="27"/>
          <w:rtl/>
          <w:lang w:bidi="fa-IR"/>
        </w:rPr>
        <w:t>َ</w:t>
      </w:r>
      <w:r w:rsidRPr="001D7F88">
        <w:rPr>
          <w:rFonts w:cs="mylotus"/>
          <w:sz w:val="32"/>
          <w:szCs w:val="27"/>
          <w:rtl/>
          <w:lang w:bidi="fa-IR"/>
        </w:rPr>
        <w:t>ى الب</w:t>
      </w:r>
      <w:r w:rsidR="007F7B1C" w:rsidRPr="001D7F88">
        <w:rPr>
          <w:rFonts w:cs="mylotus"/>
          <w:sz w:val="32"/>
          <w:szCs w:val="27"/>
          <w:rtl/>
          <w:lang w:bidi="fa-IR"/>
        </w:rPr>
        <w:t>ُ</w:t>
      </w:r>
      <w:r w:rsidRPr="001D7F88">
        <w:rPr>
          <w:rFonts w:cs="mylotus"/>
          <w:sz w:val="32"/>
          <w:szCs w:val="27"/>
          <w:rtl/>
          <w:lang w:bidi="fa-IR"/>
        </w:rPr>
        <w:t>غي</w:t>
      </w:r>
      <w:r w:rsidR="007F7B1C" w:rsidRPr="001D7F88">
        <w:rPr>
          <w:rFonts w:cs="mylotus"/>
          <w:sz w:val="32"/>
          <w:szCs w:val="27"/>
          <w:rtl/>
          <w:lang w:bidi="fa-IR"/>
        </w:rPr>
        <w:t>َ</w:t>
      </w:r>
      <w:r w:rsidRPr="001D7F88">
        <w:rPr>
          <w:rFonts w:cs="mylotus"/>
          <w:sz w:val="32"/>
          <w:szCs w:val="27"/>
          <w:rtl/>
          <w:lang w:bidi="fa-IR"/>
        </w:rPr>
        <w:t>ة</w:t>
      </w:r>
      <w:r w:rsidR="007F7B1C" w:rsidRPr="001D7F88">
        <w:rPr>
          <w:rFonts w:cs="mylotus"/>
          <w:sz w:val="32"/>
          <w:szCs w:val="27"/>
          <w:rtl/>
          <w:lang w:bidi="fa-IR"/>
        </w:rPr>
        <w:t>ِ</w:t>
      </w:r>
      <w:r w:rsidRPr="001D7F88">
        <w:rPr>
          <w:rFonts w:cs="mylotus"/>
          <w:sz w:val="32"/>
          <w:szCs w:val="27"/>
          <w:rtl/>
          <w:lang w:bidi="fa-IR"/>
        </w:rPr>
        <w:t xml:space="preserve"> و</w:t>
      </w:r>
      <w:r w:rsidR="007F7B1C" w:rsidRPr="001D7F88">
        <w:rPr>
          <w:rFonts w:cs="mylotus"/>
          <w:sz w:val="32"/>
          <w:szCs w:val="27"/>
          <w:rtl/>
          <w:lang w:bidi="fa-IR"/>
        </w:rPr>
        <w:t>َ</w:t>
      </w:r>
      <w:r w:rsidRPr="001D7F88">
        <w:rPr>
          <w:rFonts w:cs="mylotus"/>
          <w:sz w:val="32"/>
          <w:szCs w:val="27"/>
          <w:rtl/>
          <w:lang w:bidi="fa-IR"/>
        </w:rPr>
        <w:t>الو</w:t>
      </w:r>
      <w:r w:rsidR="007F7B1C" w:rsidRPr="001D7F88">
        <w:rPr>
          <w:rFonts w:cs="mylotus"/>
          <w:sz w:val="32"/>
          <w:szCs w:val="27"/>
          <w:rtl/>
          <w:lang w:bidi="fa-IR"/>
        </w:rPr>
        <w:t>َ</w:t>
      </w:r>
      <w:r w:rsidRPr="001D7F88">
        <w:rPr>
          <w:rFonts w:cs="mylotus"/>
          <w:sz w:val="32"/>
          <w:szCs w:val="27"/>
          <w:rtl/>
          <w:lang w:bidi="fa-IR"/>
        </w:rPr>
        <w:t>سيل</w:t>
      </w:r>
      <w:r w:rsidR="007F7B1C" w:rsidRPr="001D7F88">
        <w:rPr>
          <w:rFonts w:cs="mylotus"/>
          <w:sz w:val="32"/>
          <w:szCs w:val="27"/>
          <w:rtl/>
          <w:lang w:bidi="fa-IR"/>
        </w:rPr>
        <w:t>َ</w:t>
      </w:r>
      <w:r w:rsidRPr="001D7F88">
        <w:rPr>
          <w:rFonts w:cs="mylotus"/>
          <w:sz w:val="32"/>
          <w:szCs w:val="27"/>
          <w:rtl/>
          <w:lang w:bidi="fa-IR"/>
        </w:rPr>
        <w:t>ة</w:t>
      </w:r>
      <w:r w:rsidR="007F7B1C" w:rsidRPr="001D7F88">
        <w:rPr>
          <w:rFonts w:cs="mylotus"/>
          <w:sz w:val="32"/>
          <w:szCs w:val="27"/>
          <w:rtl/>
          <w:lang w:bidi="fa-IR"/>
        </w:rPr>
        <w:t>ُ</w:t>
      </w:r>
      <w:r w:rsidRPr="001D7F88">
        <w:rPr>
          <w:rFonts w:cs="mylotus"/>
          <w:sz w:val="32"/>
          <w:szCs w:val="27"/>
          <w:rtl/>
          <w:lang w:bidi="fa-IR"/>
        </w:rPr>
        <w:t xml:space="preserve"> ا</w:t>
      </w:r>
      <w:r w:rsidR="007F7B1C" w:rsidRPr="001D7F88">
        <w:rPr>
          <w:rFonts w:cs="mylotus"/>
          <w:sz w:val="32"/>
          <w:szCs w:val="27"/>
          <w:rtl/>
          <w:lang w:bidi="fa-IR"/>
        </w:rPr>
        <w:t>ِ</w:t>
      </w:r>
      <w:r w:rsidRPr="001D7F88">
        <w:rPr>
          <w:rFonts w:cs="mylotus"/>
          <w:sz w:val="32"/>
          <w:szCs w:val="27"/>
          <w:rtl/>
          <w:lang w:bidi="fa-IR"/>
        </w:rPr>
        <w:t>ل</w:t>
      </w:r>
      <w:r w:rsidR="007F7B1C" w:rsidRPr="001D7F88">
        <w:rPr>
          <w:rFonts w:cs="mylotus"/>
          <w:sz w:val="32"/>
          <w:szCs w:val="27"/>
          <w:rtl/>
          <w:lang w:bidi="fa-IR"/>
        </w:rPr>
        <w:t>َ</w:t>
      </w:r>
      <w:r w:rsidRPr="001D7F88">
        <w:rPr>
          <w:rFonts w:cs="mylotus"/>
          <w:sz w:val="32"/>
          <w:szCs w:val="27"/>
          <w:rtl/>
          <w:lang w:bidi="fa-IR"/>
        </w:rPr>
        <w:t>ى الله</w:t>
      </w:r>
      <w:r w:rsidR="007F7B1C" w:rsidRPr="001D7F88">
        <w:rPr>
          <w:rFonts w:cs="mylotus"/>
          <w:sz w:val="32"/>
          <w:szCs w:val="27"/>
          <w:rtl/>
          <w:lang w:bidi="fa-IR"/>
        </w:rPr>
        <w:t>ِ</w:t>
      </w:r>
      <w:r w:rsidRPr="001D7F88">
        <w:rPr>
          <w:rFonts w:cs="mylotus"/>
          <w:sz w:val="32"/>
          <w:szCs w:val="27"/>
          <w:rtl/>
          <w:lang w:bidi="fa-IR"/>
        </w:rPr>
        <w:t xml:space="preserve"> س</w:t>
      </w:r>
      <w:r w:rsidR="007F7B1C" w:rsidRPr="001D7F88">
        <w:rPr>
          <w:rFonts w:cs="mylotus"/>
          <w:sz w:val="32"/>
          <w:szCs w:val="27"/>
          <w:rtl/>
          <w:lang w:bidi="fa-IR"/>
        </w:rPr>
        <w:t>ُ</w:t>
      </w:r>
      <w:r w:rsidRPr="001D7F88">
        <w:rPr>
          <w:rFonts w:cs="mylotus"/>
          <w:sz w:val="32"/>
          <w:szCs w:val="27"/>
          <w:rtl/>
          <w:lang w:bidi="fa-IR"/>
        </w:rPr>
        <w:t>ب</w:t>
      </w:r>
      <w:r w:rsidR="00982EC1">
        <w:rPr>
          <w:rFonts w:cs="mylotus" w:hint="cs"/>
          <w:sz w:val="32"/>
          <w:szCs w:val="27"/>
          <w:rtl/>
          <w:lang w:bidi="fa-IR"/>
        </w:rPr>
        <w:t>ْ</w:t>
      </w:r>
      <w:r w:rsidRPr="001D7F88">
        <w:rPr>
          <w:rFonts w:cs="mylotus"/>
          <w:sz w:val="32"/>
          <w:szCs w:val="27"/>
          <w:rtl/>
          <w:lang w:bidi="fa-IR"/>
        </w:rPr>
        <w:t>حان</w:t>
      </w:r>
      <w:r w:rsidR="007F7B1C" w:rsidRPr="001D7F88">
        <w:rPr>
          <w:rFonts w:cs="mylotus"/>
          <w:sz w:val="32"/>
          <w:szCs w:val="27"/>
          <w:rtl/>
          <w:lang w:bidi="fa-IR"/>
        </w:rPr>
        <w:t>َ</w:t>
      </w:r>
      <w:r w:rsidRPr="001D7F88">
        <w:rPr>
          <w:rFonts w:cs="mylotus"/>
          <w:sz w:val="32"/>
          <w:szCs w:val="27"/>
          <w:rtl/>
          <w:lang w:bidi="fa-IR"/>
        </w:rPr>
        <w:t>ه</w:t>
      </w:r>
      <w:r w:rsidR="007F7B1C" w:rsidRPr="001D7F88">
        <w:rPr>
          <w:rFonts w:cs="mylotus"/>
          <w:sz w:val="32"/>
          <w:szCs w:val="27"/>
          <w:rtl/>
          <w:lang w:bidi="fa-IR"/>
        </w:rPr>
        <w:t>ُ</w:t>
      </w:r>
      <w:r w:rsidRPr="001D7F88">
        <w:rPr>
          <w:rFonts w:cs="mylotus"/>
          <w:sz w:val="32"/>
          <w:szCs w:val="27"/>
          <w:rtl/>
          <w:lang w:bidi="fa-IR"/>
        </w:rPr>
        <w:t xml:space="preserve"> </w:t>
      </w:r>
      <w:r w:rsidRPr="001D7F88">
        <w:rPr>
          <w:rFonts w:cs="mylotus"/>
          <w:sz w:val="32"/>
          <w:szCs w:val="27"/>
          <w:u w:val="single"/>
          <w:rtl/>
          <w:lang w:bidi="fa-IR"/>
        </w:rPr>
        <w:t>ما</w:t>
      </w:r>
      <w:r w:rsidRPr="001D7F88">
        <w:rPr>
          <w:rFonts w:cs="mylotus"/>
          <w:sz w:val="32"/>
          <w:szCs w:val="27"/>
          <w:rtl/>
          <w:lang w:bidi="fa-IR"/>
        </w:rPr>
        <w:t xml:space="preserve"> ي</w:t>
      </w:r>
      <w:r w:rsidR="007F7B1C" w:rsidRPr="001D7F88">
        <w:rPr>
          <w:rFonts w:cs="mylotus"/>
          <w:sz w:val="32"/>
          <w:szCs w:val="27"/>
          <w:rtl/>
          <w:lang w:bidi="fa-IR"/>
        </w:rPr>
        <w:t>ُ</w:t>
      </w:r>
      <w:r w:rsidRPr="001D7F88">
        <w:rPr>
          <w:rFonts w:cs="mylotus"/>
          <w:sz w:val="32"/>
          <w:szCs w:val="27"/>
          <w:rtl/>
          <w:lang w:bidi="fa-IR"/>
        </w:rPr>
        <w:t>وص</w:t>
      </w:r>
      <w:r w:rsidR="007F7B1C" w:rsidRPr="001D7F88">
        <w:rPr>
          <w:rFonts w:cs="mylotus"/>
          <w:sz w:val="32"/>
          <w:szCs w:val="27"/>
          <w:rtl/>
          <w:lang w:bidi="fa-IR"/>
        </w:rPr>
        <w:t>َ</w:t>
      </w:r>
      <w:r w:rsidRPr="001D7F88">
        <w:rPr>
          <w:rFonts w:cs="mylotus"/>
          <w:sz w:val="32"/>
          <w:szCs w:val="27"/>
          <w:rtl/>
          <w:lang w:bidi="fa-IR"/>
        </w:rPr>
        <w:t>ل</w:t>
      </w:r>
      <w:r w:rsidR="007F7B1C" w:rsidRPr="001D7F88">
        <w:rPr>
          <w:rFonts w:cs="mylotus"/>
          <w:sz w:val="32"/>
          <w:szCs w:val="27"/>
          <w:rtl/>
          <w:lang w:bidi="fa-IR"/>
        </w:rPr>
        <w:t>ُ</w:t>
      </w:r>
      <w:r w:rsidRPr="001D7F88">
        <w:rPr>
          <w:rFonts w:cs="mylotus"/>
          <w:sz w:val="32"/>
          <w:szCs w:val="27"/>
          <w:rtl/>
          <w:lang w:bidi="fa-IR"/>
        </w:rPr>
        <w:t xml:space="preserve"> إلى ث</w:t>
      </w:r>
      <w:r w:rsidR="007F7B1C" w:rsidRPr="001D7F88">
        <w:rPr>
          <w:rFonts w:cs="mylotus"/>
          <w:sz w:val="32"/>
          <w:szCs w:val="27"/>
          <w:rtl/>
          <w:lang w:bidi="fa-IR"/>
        </w:rPr>
        <w:t>َ</w:t>
      </w:r>
      <w:r w:rsidRPr="001D7F88">
        <w:rPr>
          <w:rFonts w:cs="mylotus"/>
          <w:sz w:val="32"/>
          <w:szCs w:val="27"/>
          <w:rtl/>
          <w:lang w:bidi="fa-IR"/>
        </w:rPr>
        <w:t>واب</w:t>
      </w:r>
      <w:r w:rsidR="007F7B1C" w:rsidRPr="001D7F88">
        <w:rPr>
          <w:rFonts w:cs="mylotus"/>
          <w:sz w:val="32"/>
          <w:szCs w:val="27"/>
          <w:rtl/>
          <w:lang w:bidi="fa-IR"/>
        </w:rPr>
        <w:t>ِ</w:t>
      </w:r>
      <w:r w:rsidRPr="001D7F88">
        <w:rPr>
          <w:rFonts w:cs="mylotus"/>
          <w:sz w:val="32"/>
          <w:szCs w:val="27"/>
          <w:rtl/>
          <w:lang w:bidi="fa-IR"/>
        </w:rPr>
        <w:t>ه</w:t>
      </w:r>
      <w:r w:rsidR="007F7B1C" w:rsidRPr="001D7F88">
        <w:rPr>
          <w:rFonts w:cs="mylotus"/>
          <w:sz w:val="32"/>
          <w:szCs w:val="27"/>
          <w:rtl/>
          <w:lang w:bidi="fa-IR"/>
        </w:rPr>
        <w:t>ِ</w:t>
      </w:r>
      <w:r w:rsidR="00E2357B">
        <w:rPr>
          <w:rFonts w:cs="mylotus"/>
          <w:sz w:val="32"/>
          <w:szCs w:val="27"/>
          <w:rtl/>
          <w:lang w:bidi="fa-IR"/>
        </w:rPr>
        <w:t xml:space="preserve"> وَ</w:t>
      </w:r>
      <w:r w:rsidRPr="001D7F88">
        <w:rPr>
          <w:rFonts w:cs="mylotus"/>
          <w:sz w:val="32"/>
          <w:szCs w:val="27"/>
          <w:rtl/>
          <w:lang w:bidi="fa-IR"/>
        </w:rPr>
        <w:t>الز</w:t>
      </w:r>
      <w:r w:rsidR="007F7B1C" w:rsidRPr="001D7F88">
        <w:rPr>
          <w:rFonts w:cs="mylotus"/>
          <w:sz w:val="32"/>
          <w:szCs w:val="27"/>
          <w:rtl/>
          <w:lang w:bidi="fa-IR"/>
        </w:rPr>
        <w:t>ُّ</w:t>
      </w:r>
      <w:r w:rsidRPr="001D7F88">
        <w:rPr>
          <w:rFonts w:cs="mylotus"/>
          <w:sz w:val="32"/>
          <w:szCs w:val="27"/>
          <w:rtl/>
          <w:lang w:bidi="fa-IR"/>
        </w:rPr>
        <w:t>ل</w:t>
      </w:r>
      <w:r w:rsidR="00982EC1">
        <w:rPr>
          <w:rFonts w:cs="mylotus" w:hint="cs"/>
          <w:sz w:val="32"/>
          <w:szCs w:val="27"/>
          <w:rtl/>
          <w:lang w:bidi="fa-IR"/>
        </w:rPr>
        <w:t>ْ</w:t>
      </w:r>
      <w:r w:rsidRPr="001D7F88">
        <w:rPr>
          <w:rFonts w:cs="mylotus"/>
          <w:sz w:val="32"/>
          <w:szCs w:val="27"/>
          <w:rtl/>
          <w:lang w:bidi="fa-IR"/>
        </w:rPr>
        <w:t>فى ل</w:t>
      </w:r>
      <w:r w:rsidR="007F7B1C" w:rsidRPr="001D7F88">
        <w:rPr>
          <w:rFonts w:cs="mylotus"/>
          <w:sz w:val="32"/>
          <w:szCs w:val="27"/>
          <w:rtl/>
          <w:lang w:bidi="fa-IR"/>
        </w:rPr>
        <w:t>َ</w:t>
      </w:r>
      <w:r w:rsidRPr="001D7F88">
        <w:rPr>
          <w:rFonts w:cs="mylotus"/>
          <w:sz w:val="32"/>
          <w:szCs w:val="27"/>
          <w:rtl/>
          <w:lang w:bidi="fa-IR"/>
        </w:rPr>
        <w:t>د</w:t>
      </w:r>
      <w:r w:rsidR="007F7B1C" w:rsidRPr="001D7F88">
        <w:rPr>
          <w:rFonts w:cs="mylotus"/>
          <w:sz w:val="32"/>
          <w:szCs w:val="27"/>
          <w:rtl/>
          <w:lang w:bidi="fa-IR"/>
        </w:rPr>
        <w:t>َ</w:t>
      </w:r>
      <w:r w:rsidRPr="001D7F88">
        <w:rPr>
          <w:rFonts w:cs="mylotus"/>
          <w:sz w:val="32"/>
          <w:szCs w:val="27"/>
          <w:rtl/>
          <w:lang w:bidi="fa-IR"/>
        </w:rPr>
        <w:t>يه</w:t>
      </w:r>
      <w:r w:rsidR="007F7B1C" w:rsidRPr="001D7F88">
        <w:rPr>
          <w:rFonts w:cs="mylotus"/>
          <w:sz w:val="32"/>
          <w:szCs w:val="27"/>
          <w:rtl/>
          <w:lang w:bidi="fa-IR"/>
        </w:rPr>
        <w:t>ِ</w:t>
      </w:r>
      <w:r w:rsidR="00DD0148">
        <w:rPr>
          <w:rFonts w:cs="mylotus"/>
          <w:sz w:val="32"/>
          <w:szCs w:val="27"/>
          <w:rtl/>
          <w:lang w:bidi="fa-IR"/>
        </w:rPr>
        <w:t xml:space="preserve"> و</w:t>
      </w:r>
      <w:r w:rsidRPr="001D7F88">
        <w:rPr>
          <w:rFonts w:cs="mylotus"/>
          <w:sz w:val="32"/>
          <w:szCs w:val="27"/>
          <w:rtl/>
          <w:lang w:bidi="fa-IR"/>
        </w:rPr>
        <w:t>ذل</w:t>
      </w:r>
      <w:r w:rsidR="007F7B1C" w:rsidRPr="001D7F88">
        <w:rPr>
          <w:rFonts w:cs="mylotus"/>
          <w:sz w:val="32"/>
          <w:szCs w:val="27"/>
          <w:rtl/>
          <w:lang w:bidi="fa-IR"/>
        </w:rPr>
        <w:t>ِ</w:t>
      </w:r>
      <w:r w:rsidRPr="001D7F88">
        <w:rPr>
          <w:rFonts w:cs="mylotus"/>
          <w:sz w:val="32"/>
          <w:szCs w:val="27"/>
          <w:rtl/>
          <w:lang w:bidi="fa-IR"/>
        </w:rPr>
        <w:t>ك</w:t>
      </w:r>
      <w:r w:rsidR="007F7B1C" w:rsidRPr="001D7F88">
        <w:rPr>
          <w:rFonts w:cs="mylotus"/>
          <w:sz w:val="32"/>
          <w:szCs w:val="27"/>
          <w:rtl/>
          <w:lang w:bidi="fa-IR"/>
        </w:rPr>
        <w:t>َ</w:t>
      </w:r>
      <w:r w:rsidRPr="001D7F88">
        <w:rPr>
          <w:rFonts w:cs="mylotus"/>
          <w:sz w:val="32"/>
          <w:szCs w:val="27"/>
          <w:rtl/>
          <w:lang w:bidi="fa-IR"/>
        </w:rPr>
        <w:t xml:space="preserve"> ب</w:t>
      </w:r>
      <w:r w:rsidR="007F7B1C" w:rsidRPr="001D7F88">
        <w:rPr>
          <w:rFonts w:cs="mylotus"/>
          <w:sz w:val="32"/>
          <w:szCs w:val="27"/>
          <w:rtl/>
          <w:lang w:bidi="fa-IR"/>
        </w:rPr>
        <w:t>ِ</w:t>
      </w:r>
      <w:r w:rsidRPr="001D7F88">
        <w:rPr>
          <w:rFonts w:cs="mylotus"/>
          <w:sz w:val="32"/>
          <w:szCs w:val="27"/>
          <w:rtl/>
          <w:lang w:bidi="fa-IR"/>
        </w:rPr>
        <w:t>ف</w:t>
      </w:r>
      <w:r w:rsidR="007F7B1C" w:rsidRPr="001D7F88">
        <w:rPr>
          <w:rFonts w:cs="mylotus"/>
          <w:sz w:val="32"/>
          <w:szCs w:val="27"/>
          <w:rtl/>
          <w:lang w:bidi="fa-IR"/>
        </w:rPr>
        <w:t>ِ</w:t>
      </w:r>
      <w:r w:rsidRPr="001D7F88">
        <w:rPr>
          <w:rFonts w:cs="mylotus"/>
          <w:sz w:val="32"/>
          <w:szCs w:val="27"/>
          <w:rtl/>
          <w:lang w:bidi="fa-IR"/>
        </w:rPr>
        <w:t>ع</w:t>
      </w:r>
      <w:r w:rsidR="00823494">
        <w:rPr>
          <w:rFonts w:cs="mylotus" w:hint="cs"/>
          <w:sz w:val="32"/>
          <w:szCs w:val="27"/>
          <w:rtl/>
          <w:lang w:bidi="fa-IR"/>
        </w:rPr>
        <w:t>ْ</w:t>
      </w:r>
      <w:r w:rsidRPr="001D7F88">
        <w:rPr>
          <w:rFonts w:cs="mylotus"/>
          <w:sz w:val="32"/>
          <w:szCs w:val="27"/>
          <w:rtl/>
          <w:lang w:bidi="fa-IR"/>
        </w:rPr>
        <w:t>ل</w:t>
      </w:r>
      <w:r w:rsidR="007F7B1C" w:rsidRPr="001D7F88">
        <w:rPr>
          <w:rFonts w:cs="mylotus"/>
          <w:sz w:val="32"/>
          <w:szCs w:val="27"/>
          <w:rtl/>
          <w:lang w:bidi="fa-IR"/>
        </w:rPr>
        <w:t>ِ</w:t>
      </w:r>
      <w:r w:rsidRPr="001D7F88">
        <w:rPr>
          <w:rFonts w:cs="mylotus"/>
          <w:sz w:val="32"/>
          <w:szCs w:val="27"/>
          <w:rtl/>
          <w:lang w:bidi="fa-IR"/>
        </w:rPr>
        <w:t xml:space="preserve"> الط</w:t>
      </w:r>
      <w:r w:rsidR="007F7B1C" w:rsidRPr="001D7F88">
        <w:rPr>
          <w:rFonts w:cs="mylotus"/>
          <w:sz w:val="32"/>
          <w:szCs w:val="27"/>
          <w:rtl/>
          <w:lang w:bidi="fa-IR"/>
        </w:rPr>
        <w:t>ّ</w:t>
      </w:r>
      <w:r w:rsidRPr="001D7F88">
        <w:rPr>
          <w:rFonts w:cs="mylotus"/>
          <w:sz w:val="32"/>
          <w:szCs w:val="27"/>
          <w:rtl/>
          <w:lang w:bidi="fa-IR"/>
        </w:rPr>
        <w:t>اعات</w:t>
      </w:r>
      <w:r w:rsidR="007F7B1C" w:rsidRPr="001D7F88">
        <w:rPr>
          <w:rFonts w:cs="mylotus"/>
          <w:sz w:val="32"/>
          <w:szCs w:val="27"/>
          <w:rtl/>
          <w:lang w:bidi="fa-IR"/>
        </w:rPr>
        <w:t>ِ</w:t>
      </w:r>
      <w:r w:rsidRPr="001D7F88">
        <w:rPr>
          <w:rFonts w:cs="mylotus"/>
          <w:sz w:val="32"/>
          <w:szCs w:val="27"/>
          <w:rtl/>
          <w:lang w:bidi="fa-IR"/>
        </w:rPr>
        <w:t xml:space="preserve"> و</w:t>
      </w:r>
      <w:r w:rsidR="007F7B1C" w:rsidRPr="001D7F88">
        <w:rPr>
          <w:rFonts w:cs="mylotus"/>
          <w:sz w:val="32"/>
          <w:szCs w:val="27"/>
          <w:rtl/>
          <w:lang w:bidi="fa-IR"/>
        </w:rPr>
        <w:t>َ</w:t>
      </w:r>
      <w:r w:rsidRPr="001D7F88">
        <w:rPr>
          <w:rFonts w:cs="mylotus"/>
          <w:sz w:val="32"/>
          <w:szCs w:val="27"/>
          <w:rtl/>
          <w:lang w:bidi="fa-IR"/>
        </w:rPr>
        <w:t>ت</w:t>
      </w:r>
      <w:r w:rsidR="007F7B1C" w:rsidRPr="001D7F88">
        <w:rPr>
          <w:rFonts w:cs="mylotus"/>
          <w:sz w:val="32"/>
          <w:szCs w:val="27"/>
          <w:rtl/>
          <w:lang w:bidi="fa-IR"/>
        </w:rPr>
        <w:t>َ</w:t>
      </w:r>
      <w:r w:rsidRPr="001D7F88">
        <w:rPr>
          <w:rFonts w:cs="mylotus"/>
          <w:sz w:val="32"/>
          <w:szCs w:val="27"/>
          <w:rtl/>
          <w:lang w:bidi="fa-IR"/>
        </w:rPr>
        <w:t>ر</w:t>
      </w:r>
      <w:r w:rsidR="00982EC1">
        <w:rPr>
          <w:rFonts w:cs="mylotus" w:hint="cs"/>
          <w:sz w:val="32"/>
          <w:szCs w:val="27"/>
          <w:rtl/>
          <w:lang w:bidi="fa-IR"/>
        </w:rPr>
        <w:t>ْ</w:t>
      </w:r>
      <w:r w:rsidRPr="001D7F88">
        <w:rPr>
          <w:rFonts w:cs="mylotus"/>
          <w:sz w:val="32"/>
          <w:szCs w:val="27"/>
          <w:rtl/>
          <w:lang w:bidi="fa-IR"/>
        </w:rPr>
        <w:t>ك</w:t>
      </w:r>
      <w:r w:rsidR="007F7B1C" w:rsidRPr="001D7F88">
        <w:rPr>
          <w:rFonts w:cs="mylotus"/>
          <w:sz w:val="32"/>
          <w:szCs w:val="27"/>
          <w:rtl/>
          <w:lang w:bidi="fa-IR"/>
        </w:rPr>
        <w:t>ِ</w:t>
      </w:r>
      <w:r w:rsidRPr="001D7F88">
        <w:rPr>
          <w:rFonts w:cs="mylotus"/>
          <w:sz w:val="32"/>
          <w:szCs w:val="27"/>
          <w:rtl/>
          <w:lang w:bidi="fa-IR"/>
        </w:rPr>
        <w:t xml:space="preserve"> الم</w:t>
      </w:r>
      <w:r w:rsidR="007F7B1C" w:rsidRPr="001D7F88">
        <w:rPr>
          <w:rFonts w:cs="mylotus"/>
          <w:sz w:val="32"/>
          <w:szCs w:val="27"/>
          <w:rtl/>
          <w:lang w:bidi="fa-IR"/>
        </w:rPr>
        <w:t>َ</w:t>
      </w:r>
      <w:r w:rsidRPr="001D7F88">
        <w:rPr>
          <w:rFonts w:cs="mylotus"/>
          <w:sz w:val="32"/>
          <w:szCs w:val="27"/>
          <w:rtl/>
          <w:lang w:bidi="fa-IR"/>
        </w:rPr>
        <w:t>عاص</w:t>
      </w:r>
      <w:r w:rsidR="007F7B1C" w:rsidRPr="001D7F88">
        <w:rPr>
          <w:rFonts w:cs="mylotus"/>
          <w:sz w:val="32"/>
          <w:szCs w:val="27"/>
          <w:rtl/>
          <w:lang w:bidi="fa-IR"/>
        </w:rPr>
        <w:t>ِ</w:t>
      </w:r>
      <w:r w:rsidRPr="001D7F88">
        <w:rPr>
          <w:rFonts w:cs="mylotus"/>
          <w:sz w:val="32"/>
          <w:szCs w:val="27"/>
          <w:rtl/>
          <w:lang w:bidi="fa-IR"/>
        </w:rPr>
        <w:t>ي</w:t>
      </w:r>
      <w:r w:rsidR="007F7B1C" w:rsidRPr="001D7F88">
        <w:rPr>
          <w:rFonts w:cs="mylotus"/>
          <w:sz w:val="32"/>
          <w:szCs w:val="27"/>
          <w:rtl/>
          <w:lang w:bidi="fa-IR"/>
        </w:rPr>
        <w:t>؛</w:t>
      </w:r>
      <w:r w:rsidRPr="001D7F88">
        <w:rPr>
          <w:rFonts w:cs="mylotus"/>
          <w:sz w:val="32"/>
          <w:szCs w:val="27"/>
          <w:rtl/>
          <w:lang w:bidi="fa-IR"/>
        </w:rPr>
        <w:t xml:space="preserve"> و</w:t>
      </w:r>
      <w:r w:rsidR="007F7B1C" w:rsidRPr="001D7F88">
        <w:rPr>
          <w:rFonts w:cs="mylotus"/>
          <w:sz w:val="32"/>
          <w:szCs w:val="27"/>
          <w:rtl/>
          <w:lang w:bidi="fa-IR"/>
        </w:rPr>
        <w:t>َ</w:t>
      </w:r>
      <w:r w:rsidRPr="001D7F88">
        <w:rPr>
          <w:rFonts w:cs="mylotus"/>
          <w:sz w:val="32"/>
          <w:szCs w:val="27"/>
          <w:rtl/>
          <w:lang w:bidi="fa-IR"/>
        </w:rPr>
        <w:t>س</w:t>
      </w:r>
      <w:r w:rsidR="007F7B1C" w:rsidRPr="001D7F88">
        <w:rPr>
          <w:rFonts w:cs="mylotus"/>
          <w:sz w:val="32"/>
          <w:szCs w:val="27"/>
          <w:rtl/>
          <w:lang w:bidi="fa-IR"/>
        </w:rPr>
        <w:t>َ</w:t>
      </w:r>
      <w:r w:rsidRPr="001D7F88">
        <w:rPr>
          <w:rFonts w:cs="mylotus"/>
          <w:sz w:val="32"/>
          <w:szCs w:val="27"/>
          <w:rtl/>
          <w:lang w:bidi="fa-IR"/>
        </w:rPr>
        <w:t>ل</w:t>
      </w:r>
      <w:r w:rsidR="007F7B1C" w:rsidRPr="001D7F88">
        <w:rPr>
          <w:rFonts w:cs="mylotus"/>
          <w:sz w:val="32"/>
          <w:szCs w:val="27"/>
          <w:rtl/>
          <w:lang w:bidi="fa-IR"/>
        </w:rPr>
        <w:t>َ</w:t>
      </w:r>
      <w:r w:rsidRPr="001D7F88">
        <w:rPr>
          <w:rFonts w:cs="mylotus"/>
          <w:sz w:val="32"/>
          <w:szCs w:val="27"/>
          <w:rtl/>
          <w:lang w:bidi="fa-IR"/>
        </w:rPr>
        <w:t xml:space="preserve"> إلى ك</w:t>
      </w:r>
      <w:r w:rsidR="007F7B1C" w:rsidRPr="001D7F88">
        <w:rPr>
          <w:rFonts w:cs="mylotus"/>
          <w:sz w:val="32"/>
          <w:szCs w:val="27"/>
          <w:rtl/>
          <w:lang w:bidi="fa-IR"/>
        </w:rPr>
        <w:t>َ</w:t>
      </w:r>
      <w:r w:rsidRPr="001D7F88">
        <w:rPr>
          <w:rFonts w:cs="mylotus"/>
          <w:sz w:val="32"/>
          <w:szCs w:val="27"/>
          <w:rtl/>
          <w:lang w:bidi="fa-IR"/>
        </w:rPr>
        <w:t>ذا: ت</w:t>
      </w:r>
      <w:r w:rsidR="007F7B1C" w:rsidRPr="001D7F88">
        <w:rPr>
          <w:rFonts w:cs="mylotus"/>
          <w:sz w:val="32"/>
          <w:szCs w:val="27"/>
          <w:rtl/>
          <w:lang w:bidi="fa-IR"/>
        </w:rPr>
        <w:t>َ</w:t>
      </w:r>
      <w:r w:rsidRPr="001D7F88">
        <w:rPr>
          <w:rFonts w:cs="mylotus"/>
          <w:sz w:val="32"/>
          <w:szCs w:val="27"/>
          <w:rtl/>
          <w:lang w:bidi="fa-IR"/>
        </w:rPr>
        <w:t>ق</w:t>
      </w:r>
      <w:r w:rsidR="007F7B1C" w:rsidRPr="001D7F88">
        <w:rPr>
          <w:rFonts w:cs="mylotus"/>
          <w:sz w:val="32"/>
          <w:szCs w:val="27"/>
          <w:rtl/>
          <w:lang w:bidi="fa-IR"/>
        </w:rPr>
        <w:t>َ</w:t>
      </w:r>
      <w:r w:rsidRPr="001D7F88">
        <w:rPr>
          <w:rFonts w:cs="mylotus"/>
          <w:sz w:val="32"/>
          <w:szCs w:val="27"/>
          <w:rtl/>
          <w:lang w:bidi="fa-IR"/>
        </w:rPr>
        <w:t>رَّب</w:t>
      </w:r>
      <w:r w:rsidR="007F7B1C" w:rsidRPr="001D7F88">
        <w:rPr>
          <w:rFonts w:cs="mylotus"/>
          <w:sz w:val="32"/>
          <w:szCs w:val="27"/>
          <w:rtl/>
          <w:lang w:bidi="fa-IR"/>
        </w:rPr>
        <w:t>َ</w:t>
      </w:r>
      <w:r w:rsidRPr="001D7F88">
        <w:rPr>
          <w:rFonts w:cs="mylotus"/>
          <w:sz w:val="32"/>
          <w:szCs w:val="27"/>
          <w:rtl/>
          <w:lang w:bidi="fa-IR"/>
        </w:rPr>
        <w:t xml:space="preserve"> إل</w:t>
      </w:r>
      <w:r w:rsidR="007F7B1C" w:rsidRPr="001D7F88">
        <w:rPr>
          <w:rFonts w:cs="mylotus"/>
          <w:sz w:val="32"/>
          <w:szCs w:val="27"/>
          <w:rtl/>
          <w:lang w:bidi="fa-IR"/>
        </w:rPr>
        <w:t>َ</w:t>
      </w:r>
      <w:r w:rsidRPr="001D7F88">
        <w:rPr>
          <w:rFonts w:cs="mylotus"/>
          <w:sz w:val="32"/>
          <w:szCs w:val="27"/>
          <w:rtl/>
          <w:lang w:bidi="fa-IR"/>
        </w:rPr>
        <w:t>يه</w:t>
      </w:r>
      <w:r w:rsidR="007F7B1C" w:rsidRPr="001D7F88">
        <w:rPr>
          <w:rFonts w:cs="mylotus"/>
          <w:sz w:val="32"/>
          <w:szCs w:val="27"/>
          <w:rtl/>
          <w:lang w:bidi="fa-IR"/>
        </w:rPr>
        <w:t>ِ</w:t>
      </w:r>
      <w:r w:rsidR="00DD0148">
        <w:rPr>
          <w:rFonts w:cs="mylotus"/>
          <w:sz w:val="32"/>
          <w:szCs w:val="27"/>
          <w:rtl/>
          <w:lang w:bidi="fa-IR"/>
        </w:rPr>
        <w:t xml:space="preserve"> و</w:t>
      </w:r>
      <w:r w:rsidRPr="001D7F88">
        <w:rPr>
          <w:rFonts w:cs="mylotus"/>
          <w:sz w:val="32"/>
          <w:szCs w:val="27"/>
          <w:rtl/>
          <w:lang w:bidi="fa-IR"/>
        </w:rPr>
        <w:t>ر</w:t>
      </w:r>
      <w:r w:rsidR="007F7B1C" w:rsidRPr="001D7F88">
        <w:rPr>
          <w:rFonts w:cs="mylotus"/>
          <w:sz w:val="32"/>
          <w:szCs w:val="27"/>
          <w:rtl/>
          <w:lang w:bidi="fa-IR"/>
        </w:rPr>
        <w:t>َ</w:t>
      </w:r>
      <w:r w:rsidRPr="001D7F88">
        <w:rPr>
          <w:rFonts w:cs="mylotus"/>
          <w:sz w:val="32"/>
          <w:szCs w:val="27"/>
          <w:rtl/>
          <w:lang w:bidi="fa-IR"/>
        </w:rPr>
        <w:t>غ</w:t>
      </w:r>
      <w:r w:rsidR="007F7B1C" w:rsidRPr="001D7F88">
        <w:rPr>
          <w:rFonts w:cs="mylotus"/>
          <w:sz w:val="32"/>
          <w:szCs w:val="27"/>
          <w:rtl/>
          <w:lang w:bidi="fa-IR"/>
        </w:rPr>
        <w:t>َ</w:t>
      </w:r>
      <w:r w:rsidRPr="001D7F88">
        <w:rPr>
          <w:rFonts w:cs="mylotus"/>
          <w:sz w:val="32"/>
          <w:szCs w:val="27"/>
          <w:rtl/>
          <w:lang w:bidi="fa-IR"/>
        </w:rPr>
        <w:t>ب</w:t>
      </w:r>
      <w:r w:rsidR="007F7B1C" w:rsidRPr="001D7F88">
        <w:rPr>
          <w:rFonts w:cs="mylotus"/>
          <w:sz w:val="32"/>
          <w:szCs w:val="27"/>
          <w:rtl/>
          <w:lang w:bidi="fa-IR"/>
        </w:rPr>
        <w:t>َ</w:t>
      </w:r>
      <w:r w:rsidRPr="001D7F88">
        <w:rPr>
          <w:rFonts w:cs="mylotus"/>
          <w:sz w:val="32"/>
          <w:szCs w:val="27"/>
          <w:rtl/>
          <w:lang w:bidi="fa-IR"/>
        </w:rPr>
        <w:t xml:space="preserve"> فيه</w:t>
      </w:r>
      <w:r w:rsidR="007F7B1C" w:rsidRPr="001D7F88">
        <w:rPr>
          <w:rFonts w:cs="mylotus"/>
          <w:sz w:val="32"/>
          <w:szCs w:val="27"/>
          <w:rtl/>
          <w:lang w:bidi="fa-IR"/>
        </w:rPr>
        <w:t>ِ</w:t>
      </w:r>
      <w:r w:rsidRPr="009236A6">
        <w:rPr>
          <w:sz w:val="24"/>
          <w:vertAlign w:val="superscript"/>
          <w:rtl/>
          <w:lang w:bidi="fa-IR"/>
        </w:rPr>
        <w:t>(</w:t>
      </w:r>
      <w:r w:rsidRPr="009236A6">
        <w:rPr>
          <w:rStyle w:val="FootnoteReference"/>
          <w:sz w:val="24"/>
          <w:rtl/>
          <w:lang w:bidi="fa-IR"/>
        </w:rPr>
        <w:footnoteReference w:id="277"/>
      </w:r>
      <w:r w:rsidRPr="009236A6">
        <w:rPr>
          <w:sz w:val="24"/>
          <w:vertAlign w:val="superscript"/>
          <w:rtl/>
          <w:lang w:bidi="fa-IR"/>
        </w:rPr>
        <w:t>)</w:t>
      </w:r>
      <w:r>
        <w:rPr>
          <w:sz w:val="24"/>
          <w:szCs w:val="24"/>
          <w:rtl/>
          <w:lang w:bidi="fa-IR"/>
        </w:rPr>
        <w:t xml:space="preserve"> </w:t>
      </w:r>
      <w:r w:rsidR="007F7B1C" w:rsidRPr="00D05132">
        <w:rPr>
          <w:rFonts w:cs="B Lotus"/>
          <w:b/>
          <w:bCs/>
          <w:rtl/>
          <w:lang w:bidi="fa-IR"/>
        </w:rPr>
        <w:t>=</w:t>
      </w:r>
      <w:r w:rsidR="007F7B1C">
        <w:rPr>
          <w:rtl/>
          <w:lang w:bidi="fa-IR"/>
        </w:rPr>
        <w:t xml:space="preserve"> </w:t>
      </w:r>
      <w:r>
        <w:rPr>
          <w:rtl/>
          <w:lang w:bidi="fa-IR"/>
        </w:rPr>
        <w:t xml:space="preserve">وسیله همان رابطی است که با آن به مطلوب واصل می‌توان شد و وسیله به سوی خداوند سبحان آن </w:t>
      </w:r>
      <w:r w:rsidRPr="007F7B1C">
        <w:rPr>
          <w:u w:val="single"/>
          <w:rtl/>
          <w:lang w:bidi="fa-IR"/>
        </w:rPr>
        <w:t>چیزی</w:t>
      </w:r>
      <w:r>
        <w:rPr>
          <w:rtl/>
          <w:lang w:bidi="fa-IR"/>
        </w:rPr>
        <w:t xml:space="preserve"> است که به ثواب پروردگار و تقرّب به درگاهش می‌رساند و این </w:t>
      </w:r>
      <w:r w:rsidR="00A24ECE">
        <w:rPr>
          <w:rtl/>
          <w:lang w:bidi="fa-IR"/>
        </w:rPr>
        <w:t>ا</w:t>
      </w:r>
      <w:r>
        <w:rPr>
          <w:rtl/>
          <w:lang w:bidi="fa-IR"/>
        </w:rPr>
        <w:t xml:space="preserve">مر با انجام طاعات و ترک گناهان </w:t>
      </w:r>
      <w:r w:rsidR="007F7B1C">
        <w:rPr>
          <w:rtl/>
          <w:lang w:bidi="fa-IR"/>
        </w:rPr>
        <w:t>[</w:t>
      </w:r>
      <w:r>
        <w:rPr>
          <w:rtl/>
          <w:lang w:bidi="fa-IR"/>
        </w:rPr>
        <w:t>ممکن می‌شود</w:t>
      </w:r>
      <w:r w:rsidR="007F7B1C">
        <w:rPr>
          <w:rtl/>
          <w:lang w:bidi="fa-IR"/>
        </w:rPr>
        <w:t>]</w:t>
      </w:r>
      <w:r>
        <w:rPr>
          <w:rtl/>
          <w:lang w:bidi="fa-IR"/>
        </w:rPr>
        <w:t xml:space="preserve"> </w:t>
      </w:r>
      <w:r w:rsidRPr="001D7F88">
        <w:rPr>
          <w:rFonts w:cs="mylotus"/>
          <w:sz w:val="32"/>
          <w:szCs w:val="27"/>
          <w:rtl/>
          <w:lang w:bidi="fa-IR"/>
        </w:rPr>
        <w:t>«</w:t>
      </w:r>
      <w:r w:rsidR="007F7B1C" w:rsidRPr="001D7F88">
        <w:rPr>
          <w:rFonts w:cs="mylotus"/>
          <w:sz w:val="32"/>
          <w:szCs w:val="27"/>
          <w:rtl/>
          <w:lang w:bidi="fa-IR"/>
        </w:rPr>
        <w:t>وَسَلَ إلى كَذا</w:t>
      </w:r>
      <w:r w:rsidRPr="001D7F88">
        <w:rPr>
          <w:rFonts w:cs="mylotus"/>
          <w:sz w:val="32"/>
          <w:szCs w:val="27"/>
          <w:rtl/>
          <w:lang w:bidi="fa-IR"/>
        </w:rPr>
        <w:t xml:space="preserve">» </w:t>
      </w:r>
      <w:r>
        <w:rPr>
          <w:rtl/>
          <w:lang w:bidi="fa-IR"/>
        </w:rPr>
        <w:t>یعنی به فلانی تقرّب</w:t>
      </w:r>
      <w:r w:rsidR="00E61A3B">
        <w:rPr>
          <w:rtl/>
          <w:lang w:bidi="fa-IR"/>
        </w:rPr>
        <w:t xml:space="preserve"> جُست و به او راغب و مایل گردید</w:t>
      </w:r>
      <w:r w:rsidR="00CE0FC9">
        <w:rPr>
          <w:rFonts w:hint="cs"/>
          <w:rtl/>
          <w:lang w:bidi="fa-IR"/>
        </w:rPr>
        <w:t>»</w:t>
      </w:r>
      <w:r w:rsidR="00E61A3B">
        <w:rPr>
          <w:rtl/>
          <w:lang w:bidi="fa-IR"/>
        </w:rPr>
        <w:t>.</w:t>
      </w:r>
    </w:p>
    <w:p w:rsidR="00647946" w:rsidRDefault="00647946" w:rsidP="00E61A3B">
      <w:pPr>
        <w:ind w:firstLine="284"/>
        <w:jc w:val="both"/>
        <w:rPr>
          <w:rtl/>
          <w:lang w:bidi="fa-IR"/>
        </w:rPr>
      </w:pPr>
      <w:r>
        <w:rPr>
          <w:rtl/>
          <w:lang w:bidi="fa-IR"/>
        </w:rPr>
        <w:t>در «تاج</w:t>
      </w:r>
      <w:r w:rsidR="00CF1E4E">
        <w:rPr>
          <w:rtl/>
          <w:lang w:bidi="fa-IR"/>
        </w:rPr>
        <w:t>ُ</w:t>
      </w:r>
      <w:r>
        <w:rPr>
          <w:rtl/>
          <w:lang w:bidi="fa-IR"/>
        </w:rPr>
        <w:t xml:space="preserve"> العروس» به نقل از جوهری آمده است: </w:t>
      </w:r>
      <w:r w:rsidRPr="00323AD8">
        <w:rPr>
          <w:rtl/>
          <w:lang w:bidi="fa-IR"/>
        </w:rPr>
        <w:t>«</w:t>
      </w:r>
      <w:r w:rsidRPr="001D7F88">
        <w:rPr>
          <w:rFonts w:cs="mylotus"/>
          <w:sz w:val="32"/>
          <w:szCs w:val="27"/>
          <w:rtl/>
          <w:lang w:bidi="fa-IR"/>
        </w:rPr>
        <w:t>ا</w:t>
      </w:r>
      <w:r w:rsidR="00323AD8" w:rsidRPr="001D7F88">
        <w:rPr>
          <w:rFonts w:cs="mylotus"/>
          <w:sz w:val="32"/>
          <w:szCs w:val="27"/>
          <w:rtl/>
          <w:lang w:bidi="fa-IR"/>
        </w:rPr>
        <w:t>َ</w:t>
      </w:r>
      <w:r w:rsidRPr="001D7F88">
        <w:rPr>
          <w:rFonts w:cs="mylotus"/>
          <w:sz w:val="32"/>
          <w:szCs w:val="27"/>
          <w:rtl/>
          <w:lang w:bidi="fa-IR"/>
        </w:rPr>
        <w:t>لو</w:t>
      </w:r>
      <w:r w:rsidR="00323AD8" w:rsidRPr="001D7F88">
        <w:rPr>
          <w:rFonts w:cs="mylotus"/>
          <w:sz w:val="32"/>
          <w:szCs w:val="27"/>
          <w:rtl/>
          <w:lang w:bidi="fa-IR"/>
        </w:rPr>
        <w:t>َ</w:t>
      </w:r>
      <w:r w:rsidRPr="001D7F88">
        <w:rPr>
          <w:rFonts w:cs="mylotus"/>
          <w:sz w:val="32"/>
          <w:szCs w:val="27"/>
          <w:rtl/>
          <w:lang w:bidi="fa-IR"/>
        </w:rPr>
        <w:t>سيل</w:t>
      </w:r>
      <w:r w:rsidR="00323AD8" w:rsidRPr="001D7F88">
        <w:rPr>
          <w:rFonts w:cs="mylotus"/>
          <w:sz w:val="32"/>
          <w:szCs w:val="27"/>
          <w:rtl/>
          <w:lang w:bidi="fa-IR"/>
        </w:rPr>
        <w:t>َ</w:t>
      </w:r>
      <w:r w:rsidRPr="001D7F88">
        <w:rPr>
          <w:rFonts w:cs="mylotus"/>
          <w:sz w:val="32"/>
          <w:szCs w:val="27"/>
          <w:rtl/>
          <w:lang w:bidi="fa-IR"/>
        </w:rPr>
        <w:t>ة</w:t>
      </w:r>
      <w:r w:rsidR="00323AD8" w:rsidRPr="001D7F88">
        <w:rPr>
          <w:rFonts w:cs="mylotus"/>
          <w:sz w:val="32"/>
          <w:szCs w:val="27"/>
          <w:rtl/>
          <w:lang w:bidi="fa-IR"/>
        </w:rPr>
        <w:t>ُ</w:t>
      </w:r>
      <w:r w:rsidRPr="001D7F88">
        <w:rPr>
          <w:rFonts w:cs="mylotus"/>
          <w:sz w:val="32"/>
          <w:szCs w:val="27"/>
          <w:rtl/>
          <w:lang w:bidi="fa-IR"/>
        </w:rPr>
        <w:t xml:space="preserve"> </w:t>
      </w:r>
      <w:r w:rsidRPr="001D7F88">
        <w:rPr>
          <w:rFonts w:cs="mylotus"/>
          <w:sz w:val="32"/>
          <w:szCs w:val="27"/>
          <w:u w:val="single"/>
          <w:rtl/>
          <w:lang w:bidi="fa-IR"/>
        </w:rPr>
        <w:t>ما</w:t>
      </w:r>
      <w:r w:rsidRPr="001D7F88">
        <w:rPr>
          <w:rFonts w:cs="mylotus"/>
          <w:sz w:val="32"/>
          <w:szCs w:val="27"/>
          <w:rtl/>
          <w:lang w:bidi="fa-IR"/>
        </w:rPr>
        <w:t xml:space="preserve"> يُت</w:t>
      </w:r>
      <w:r w:rsidR="00323AD8" w:rsidRPr="001D7F88">
        <w:rPr>
          <w:rFonts w:cs="mylotus"/>
          <w:sz w:val="32"/>
          <w:szCs w:val="27"/>
          <w:rtl/>
          <w:lang w:bidi="fa-IR"/>
        </w:rPr>
        <w:t>َ</w:t>
      </w:r>
      <w:r w:rsidRPr="001D7F88">
        <w:rPr>
          <w:rFonts w:cs="mylotus"/>
          <w:sz w:val="32"/>
          <w:szCs w:val="27"/>
          <w:rtl/>
          <w:lang w:bidi="fa-IR"/>
        </w:rPr>
        <w:t>ق</w:t>
      </w:r>
      <w:r w:rsidR="00323AD8" w:rsidRPr="001D7F88">
        <w:rPr>
          <w:rFonts w:cs="mylotus"/>
          <w:sz w:val="32"/>
          <w:szCs w:val="27"/>
          <w:rtl/>
          <w:lang w:bidi="fa-IR"/>
        </w:rPr>
        <w:t>َ</w:t>
      </w:r>
      <w:r w:rsidRPr="001D7F88">
        <w:rPr>
          <w:rFonts w:cs="mylotus"/>
          <w:sz w:val="32"/>
          <w:szCs w:val="27"/>
          <w:rtl/>
          <w:lang w:bidi="fa-IR"/>
        </w:rPr>
        <w:t>رَّبُ ب</w:t>
      </w:r>
      <w:r w:rsidR="00323AD8" w:rsidRPr="001D7F88">
        <w:rPr>
          <w:rFonts w:cs="mylotus"/>
          <w:sz w:val="32"/>
          <w:szCs w:val="27"/>
          <w:rtl/>
          <w:lang w:bidi="fa-IR"/>
        </w:rPr>
        <w:t>ِ</w:t>
      </w:r>
      <w:r w:rsidRPr="001D7F88">
        <w:rPr>
          <w:rFonts w:cs="mylotus"/>
          <w:sz w:val="32"/>
          <w:szCs w:val="27"/>
          <w:rtl/>
          <w:lang w:bidi="fa-IR"/>
        </w:rPr>
        <w:t>ه</w:t>
      </w:r>
      <w:r w:rsidR="00323AD8" w:rsidRPr="001D7F88">
        <w:rPr>
          <w:rFonts w:cs="mylotus"/>
          <w:sz w:val="32"/>
          <w:szCs w:val="27"/>
          <w:rtl/>
          <w:lang w:bidi="fa-IR"/>
        </w:rPr>
        <w:t>ِ</w:t>
      </w:r>
      <w:r w:rsidRPr="001D7F88">
        <w:rPr>
          <w:rFonts w:cs="mylotus"/>
          <w:sz w:val="32"/>
          <w:szCs w:val="27"/>
          <w:rtl/>
          <w:lang w:bidi="fa-IR"/>
        </w:rPr>
        <w:t xml:space="preserve"> إل</w:t>
      </w:r>
      <w:r w:rsidR="00323AD8" w:rsidRPr="001D7F88">
        <w:rPr>
          <w:rFonts w:cs="mylotus"/>
          <w:sz w:val="32"/>
          <w:szCs w:val="27"/>
          <w:rtl/>
          <w:lang w:bidi="fa-IR"/>
        </w:rPr>
        <w:t>َ</w:t>
      </w:r>
      <w:r w:rsidRPr="001D7F88">
        <w:rPr>
          <w:rFonts w:cs="mylotus"/>
          <w:sz w:val="32"/>
          <w:szCs w:val="27"/>
          <w:rtl/>
          <w:lang w:bidi="fa-IR"/>
        </w:rPr>
        <w:t>ى الغ</w:t>
      </w:r>
      <w:r w:rsidR="00323AD8" w:rsidRPr="001D7F88">
        <w:rPr>
          <w:rFonts w:cs="mylotus"/>
          <w:sz w:val="32"/>
          <w:szCs w:val="27"/>
          <w:rtl/>
          <w:lang w:bidi="fa-IR"/>
        </w:rPr>
        <w:t>َ</w:t>
      </w:r>
      <w:r w:rsidRPr="001D7F88">
        <w:rPr>
          <w:rFonts w:cs="mylotus"/>
          <w:sz w:val="32"/>
          <w:szCs w:val="27"/>
          <w:rtl/>
          <w:lang w:bidi="fa-IR"/>
        </w:rPr>
        <w:t>ير</w:t>
      </w:r>
      <w:r w:rsidR="00323AD8">
        <w:rPr>
          <w:rtl/>
          <w:lang w:bidi="fa-IR"/>
        </w:rPr>
        <w:t xml:space="preserve"> </w:t>
      </w:r>
      <w:r w:rsidR="00323AD8" w:rsidRPr="00D05132">
        <w:rPr>
          <w:rFonts w:cs="B Lotus"/>
          <w:b/>
          <w:bCs/>
          <w:rtl/>
          <w:lang w:bidi="fa-IR"/>
        </w:rPr>
        <w:t>=</w:t>
      </w:r>
      <w:r w:rsidR="00323AD8">
        <w:rPr>
          <w:rtl/>
          <w:lang w:bidi="fa-IR"/>
        </w:rPr>
        <w:t xml:space="preserve"> هر </w:t>
      </w:r>
      <w:r w:rsidRPr="00323AD8">
        <w:rPr>
          <w:u w:val="single"/>
          <w:rtl/>
          <w:lang w:bidi="fa-IR"/>
        </w:rPr>
        <w:t>چیزی</w:t>
      </w:r>
      <w:r>
        <w:rPr>
          <w:rtl/>
          <w:lang w:bidi="fa-IR"/>
        </w:rPr>
        <w:t xml:space="preserve"> که مای</w:t>
      </w:r>
      <w:r w:rsidR="00511465">
        <w:rPr>
          <w:rtl/>
          <w:lang w:bidi="fa-IR"/>
        </w:rPr>
        <w:t>ه‌ی</w:t>
      </w:r>
      <w:r>
        <w:rPr>
          <w:rtl/>
          <w:lang w:bidi="fa-IR"/>
        </w:rPr>
        <w:t xml:space="preserve"> نزدیکی به دیگری شود، به آن وسیله می‌گویند». در فرهنگ بزرگ جامع تألیف أحمد سیّاح نیز آمده است: </w:t>
      </w:r>
      <w:r w:rsidR="00323AD8" w:rsidRPr="00323AD8">
        <w:rPr>
          <w:sz w:val="32"/>
          <w:szCs w:val="32"/>
          <w:rtl/>
          <w:lang w:bidi="fa-IR"/>
        </w:rPr>
        <w:t>«(</w:t>
      </w:r>
      <w:r w:rsidRPr="001D7F88">
        <w:rPr>
          <w:rFonts w:cs="mylotus"/>
          <w:sz w:val="32"/>
          <w:szCs w:val="27"/>
          <w:rtl/>
          <w:lang w:bidi="fa-IR"/>
        </w:rPr>
        <w:t>و</w:t>
      </w:r>
      <w:r w:rsidR="00323AD8" w:rsidRPr="001D7F88">
        <w:rPr>
          <w:rFonts w:cs="mylotus"/>
          <w:sz w:val="32"/>
          <w:szCs w:val="27"/>
          <w:rtl/>
          <w:lang w:bidi="fa-IR"/>
        </w:rPr>
        <w:t>َ</w:t>
      </w:r>
      <w:r w:rsidRPr="001D7F88">
        <w:rPr>
          <w:rFonts w:cs="mylotus"/>
          <w:sz w:val="32"/>
          <w:szCs w:val="27"/>
          <w:rtl/>
          <w:lang w:bidi="fa-IR"/>
        </w:rPr>
        <w:t>س</w:t>
      </w:r>
      <w:r w:rsidR="00323AD8" w:rsidRPr="001D7F88">
        <w:rPr>
          <w:rFonts w:cs="mylotus"/>
          <w:sz w:val="32"/>
          <w:szCs w:val="27"/>
          <w:rtl/>
          <w:lang w:bidi="fa-IR"/>
        </w:rPr>
        <w:t>َ</w:t>
      </w:r>
      <w:r w:rsidRPr="001D7F88">
        <w:rPr>
          <w:rFonts w:cs="mylotus"/>
          <w:sz w:val="32"/>
          <w:szCs w:val="27"/>
          <w:rtl/>
          <w:lang w:bidi="fa-IR"/>
        </w:rPr>
        <w:t>ل</w:t>
      </w:r>
      <w:r w:rsidR="00323AD8" w:rsidRPr="001D7F88">
        <w:rPr>
          <w:rFonts w:cs="mylotus"/>
          <w:sz w:val="32"/>
          <w:szCs w:val="27"/>
          <w:rtl/>
          <w:lang w:bidi="fa-IR"/>
        </w:rPr>
        <w:t>َ</w:t>
      </w:r>
      <w:r w:rsidR="00323AD8" w:rsidRPr="00323AD8">
        <w:rPr>
          <w:sz w:val="32"/>
          <w:szCs w:val="32"/>
          <w:rtl/>
          <w:lang w:bidi="fa-IR"/>
        </w:rPr>
        <w:t>)</w:t>
      </w:r>
      <w:r w:rsidRPr="001D7F88">
        <w:rPr>
          <w:rFonts w:cs="mylotus"/>
          <w:sz w:val="32"/>
          <w:szCs w:val="27"/>
          <w:rtl/>
          <w:lang w:bidi="fa-IR"/>
        </w:rPr>
        <w:t xml:space="preserve"> إل</w:t>
      </w:r>
      <w:r w:rsidR="00323AD8" w:rsidRPr="001D7F88">
        <w:rPr>
          <w:rFonts w:cs="mylotus"/>
          <w:sz w:val="32"/>
          <w:szCs w:val="27"/>
          <w:rtl/>
          <w:lang w:bidi="fa-IR"/>
        </w:rPr>
        <w:t>َ</w:t>
      </w:r>
      <w:r w:rsidRPr="001D7F88">
        <w:rPr>
          <w:rFonts w:cs="mylotus"/>
          <w:sz w:val="32"/>
          <w:szCs w:val="27"/>
          <w:rtl/>
          <w:lang w:bidi="fa-IR"/>
        </w:rPr>
        <w:t>ى الله</w:t>
      </w:r>
      <w:r w:rsidR="00323AD8" w:rsidRPr="001D7F88">
        <w:rPr>
          <w:rFonts w:cs="mylotus"/>
          <w:sz w:val="32"/>
          <w:szCs w:val="27"/>
          <w:rtl/>
          <w:lang w:bidi="fa-IR"/>
        </w:rPr>
        <w:t>ِ</w:t>
      </w:r>
      <w:r w:rsidRPr="001D7F88">
        <w:rPr>
          <w:rFonts w:cs="mylotus"/>
          <w:sz w:val="32"/>
          <w:szCs w:val="27"/>
          <w:rtl/>
          <w:lang w:bidi="fa-IR"/>
        </w:rPr>
        <w:t xml:space="preserve"> ب</w:t>
      </w:r>
      <w:r w:rsidR="00323AD8" w:rsidRPr="001D7F88">
        <w:rPr>
          <w:rFonts w:cs="mylotus"/>
          <w:sz w:val="32"/>
          <w:szCs w:val="27"/>
          <w:rtl/>
          <w:lang w:bidi="fa-IR"/>
        </w:rPr>
        <w:t>ِ</w:t>
      </w:r>
      <w:r w:rsidRPr="001D7F88">
        <w:rPr>
          <w:rFonts w:cs="mylotus"/>
          <w:sz w:val="32"/>
          <w:szCs w:val="27"/>
          <w:rtl/>
          <w:lang w:bidi="fa-IR"/>
        </w:rPr>
        <w:t>ع</w:t>
      </w:r>
      <w:r w:rsidR="00323AD8" w:rsidRPr="001D7F88">
        <w:rPr>
          <w:rFonts w:cs="mylotus"/>
          <w:sz w:val="32"/>
          <w:szCs w:val="27"/>
          <w:rtl/>
          <w:lang w:bidi="fa-IR"/>
        </w:rPr>
        <w:t>َ</w:t>
      </w:r>
      <w:r w:rsidRPr="001D7F88">
        <w:rPr>
          <w:rFonts w:cs="mylotus"/>
          <w:sz w:val="32"/>
          <w:szCs w:val="27"/>
          <w:rtl/>
          <w:lang w:bidi="fa-IR"/>
        </w:rPr>
        <w:t>م</w:t>
      </w:r>
      <w:r w:rsidR="00323AD8" w:rsidRPr="001D7F88">
        <w:rPr>
          <w:rFonts w:cs="mylotus"/>
          <w:sz w:val="32"/>
          <w:szCs w:val="27"/>
          <w:rtl/>
          <w:lang w:bidi="fa-IR"/>
        </w:rPr>
        <w:t>َ</w:t>
      </w:r>
      <w:r w:rsidRPr="001D7F88">
        <w:rPr>
          <w:rFonts w:cs="mylotus"/>
          <w:sz w:val="32"/>
          <w:szCs w:val="27"/>
          <w:rtl/>
          <w:lang w:bidi="fa-IR"/>
        </w:rPr>
        <w:t>لٍ أو و</w:t>
      </w:r>
      <w:r w:rsidR="00323AD8" w:rsidRPr="001D7F88">
        <w:rPr>
          <w:rFonts w:cs="mylotus"/>
          <w:sz w:val="32"/>
          <w:szCs w:val="27"/>
          <w:rtl/>
          <w:lang w:bidi="fa-IR"/>
        </w:rPr>
        <w:t>َ</w:t>
      </w:r>
      <w:r w:rsidRPr="001D7F88">
        <w:rPr>
          <w:rFonts w:cs="mylotus"/>
          <w:sz w:val="32"/>
          <w:szCs w:val="27"/>
          <w:rtl/>
          <w:lang w:bidi="fa-IR"/>
        </w:rPr>
        <w:t>سيل</w:t>
      </w:r>
      <w:r w:rsidR="00323AD8" w:rsidRPr="001D7F88">
        <w:rPr>
          <w:rFonts w:cs="mylotus"/>
          <w:sz w:val="32"/>
          <w:szCs w:val="27"/>
          <w:rtl/>
          <w:lang w:bidi="fa-IR"/>
        </w:rPr>
        <w:t>َ</w:t>
      </w:r>
      <w:r w:rsidRPr="001D7F88">
        <w:rPr>
          <w:rFonts w:cs="mylotus"/>
          <w:sz w:val="32"/>
          <w:szCs w:val="27"/>
          <w:rtl/>
          <w:lang w:bidi="fa-IR"/>
        </w:rPr>
        <w:t>ة</w:t>
      </w:r>
      <w:r w:rsidR="00323AD8" w:rsidRPr="001D7F88">
        <w:rPr>
          <w:rFonts w:cs="mylotus"/>
          <w:sz w:val="32"/>
          <w:szCs w:val="27"/>
          <w:rtl/>
          <w:lang w:bidi="fa-IR"/>
        </w:rPr>
        <w:t>ٍ</w:t>
      </w:r>
      <w:r w:rsidR="00E2357B">
        <w:rPr>
          <w:rFonts w:cs="mylotus"/>
          <w:sz w:val="32"/>
          <w:szCs w:val="27"/>
          <w:rtl/>
          <w:lang w:bidi="fa-IR"/>
        </w:rPr>
        <w:t xml:space="preserve"> وَ</w:t>
      </w:r>
      <w:r w:rsidR="00323AD8" w:rsidRPr="001D7F88">
        <w:rPr>
          <w:rFonts w:cs="mylotus"/>
          <w:sz w:val="32"/>
          <w:szCs w:val="27"/>
          <w:rtl/>
          <w:lang w:bidi="fa-IR"/>
        </w:rPr>
        <w:t xml:space="preserve">(وَسَّل) </w:t>
      </w:r>
      <w:r w:rsidR="00323AD8" w:rsidRPr="001D7F88">
        <w:rPr>
          <w:rFonts w:cs="mylotus"/>
          <w:b/>
          <w:bCs/>
          <w:sz w:val="32"/>
          <w:szCs w:val="27"/>
          <w:rtl/>
          <w:lang w:bidi="fa-IR"/>
        </w:rPr>
        <w:t>=</w:t>
      </w:r>
      <w:r w:rsidR="00323AD8" w:rsidRPr="001D7F88">
        <w:rPr>
          <w:rFonts w:cs="mylotus"/>
          <w:sz w:val="32"/>
          <w:szCs w:val="27"/>
          <w:rtl/>
          <w:lang w:bidi="fa-IR"/>
        </w:rPr>
        <w:t xml:space="preserve"> </w:t>
      </w:r>
      <w:r>
        <w:rPr>
          <w:rtl/>
          <w:lang w:bidi="fa-IR"/>
        </w:rPr>
        <w:t xml:space="preserve">کاری کرد که به سبب آن نزدیکی جُست به سوی خدای. </w:t>
      </w:r>
      <w:r w:rsidRPr="001D7F88">
        <w:rPr>
          <w:rFonts w:cs="mylotus"/>
          <w:sz w:val="32"/>
          <w:szCs w:val="27"/>
          <w:rtl/>
          <w:lang w:bidi="fa-IR"/>
        </w:rPr>
        <w:t>ت</w:t>
      </w:r>
      <w:r w:rsidR="00323AD8" w:rsidRPr="001D7F88">
        <w:rPr>
          <w:rFonts w:cs="mylotus"/>
          <w:sz w:val="32"/>
          <w:szCs w:val="27"/>
          <w:rtl/>
          <w:lang w:bidi="fa-IR"/>
        </w:rPr>
        <w:t>َ</w:t>
      </w:r>
      <w:r w:rsidRPr="001D7F88">
        <w:rPr>
          <w:rFonts w:cs="mylotus"/>
          <w:sz w:val="32"/>
          <w:szCs w:val="27"/>
          <w:rtl/>
          <w:lang w:bidi="fa-IR"/>
        </w:rPr>
        <w:t>و</w:t>
      </w:r>
      <w:r w:rsidR="00323AD8" w:rsidRPr="001D7F88">
        <w:rPr>
          <w:rFonts w:cs="mylotus"/>
          <w:sz w:val="32"/>
          <w:szCs w:val="27"/>
          <w:rtl/>
          <w:lang w:bidi="fa-IR"/>
        </w:rPr>
        <w:t>َ</w:t>
      </w:r>
      <w:r w:rsidRPr="001D7F88">
        <w:rPr>
          <w:rFonts w:cs="mylotus"/>
          <w:sz w:val="32"/>
          <w:szCs w:val="27"/>
          <w:rtl/>
          <w:lang w:bidi="fa-IR"/>
        </w:rPr>
        <w:t>سّ</w:t>
      </w:r>
      <w:r w:rsidR="00323AD8" w:rsidRPr="001D7F88">
        <w:rPr>
          <w:rFonts w:cs="mylotus"/>
          <w:sz w:val="32"/>
          <w:szCs w:val="27"/>
          <w:rtl/>
          <w:lang w:bidi="fa-IR"/>
        </w:rPr>
        <w:t>َ</w:t>
      </w:r>
      <w:r w:rsidRPr="001D7F88">
        <w:rPr>
          <w:rFonts w:cs="mylotus"/>
          <w:sz w:val="32"/>
          <w:szCs w:val="27"/>
          <w:rtl/>
          <w:lang w:bidi="fa-IR"/>
        </w:rPr>
        <w:t>ل</w:t>
      </w:r>
      <w:r w:rsidR="00323AD8" w:rsidRPr="001D7F88">
        <w:rPr>
          <w:rFonts w:cs="mylotus"/>
          <w:sz w:val="32"/>
          <w:szCs w:val="27"/>
          <w:rtl/>
          <w:lang w:bidi="fa-IR"/>
        </w:rPr>
        <w:t>َ</w:t>
      </w:r>
      <w:r w:rsidRPr="001D7F88">
        <w:rPr>
          <w:rFonts w:cs="mylotus"/>
          <w:sz w:val="32"/>
          <w:szCs w:val="27"/>
          <w:rtl/>
          <w:lang w:bidi="fa-IR"/>
        </w:rPr>
        <w:t xml:space="preserve"> </w:t>
      </w:r>
      <w:r w:rsidR="00323AD8" w:rsidRPr="001D7F88">
        <w:rPr>
          <w:rFonts w:cs="mylotus"/>
          <w:sz w:val="32"/>
          <w:szCs w:val="27"/>
          <w:rtl/>
          <w:lang w:bidi="fa-IR"/>
        </w:rPr>
        <w:t>إ</w:t>
      </w:r>
      <w:r w:rsidRPr="001D7F88">
        <w:rPr>
          <w:rFonts w:cs="mylotus"/>
          <w:sz w:val="32"/>
          <w:szCs w:val="27"/>
          <w:rtl/>
          <w:lang w:bidi="fa-IR"/>
        </w:rPr>
        <w:t>ل</w:t>
      </w:r>
      <w:r w:rsidR="00323AD8" w:rsidRPr="001D7F88">
        <w:rPr>
          <w:rFonts w:cs="mylotus"/>
          <w:sz w:val="32"/>
          <w:szCs w:val="27"/>
          <w:rtl/>
          <w:lang w:bidi="fa-IR"/>
        </w:rPr>
        <w:t>َ</w:t>
      </w:r>
      <w:r w:rsidRPr="001D7F88">
        <w:rPr>
          <w:rFonts w:cs="mylotus"/>
          <w:sz w:val="32"/>
          <w:szCs w:val="27"/>
          <w:rtl/>
          <w:lang w:bidi="fa-IR"/>
        </w:rPr>
        <w:t>ى الله</w:t>
      </w:r>
      <w:r w:rsidR="00323AD8" w:rsidRPr="001D7F88">
        <w:rPr>
          <w:rFonts w:cs="mylotus"/>
          <w:sz w:val="32"/>
          <w:szCs w:val="27"/>
          <w:rtl/>
          <w:lang w:bidi="fa-IR"/>
        </w:rPr>
        <w:t xml:space="preserve"> =</w:t>
      </w:r>
      <w:r w:rsidRPr="001D7F88">
        <w:rPr>
          <w:rFonts w:cs="mylotus"/>
          <w:sz w:val="32"/>
          <w:szCs w:val="27"/>
          <w:rtl/>
          <w:lang w:bidi="fa-IR"/>
        </w:rPr>
        <w:t xml:space="preserve"> </w:t>
      </w:r>
      <w:r>
        <w:rPr>
          <w:rtl/>
          <w:lang w:bidi="fa-IR"/>
        </w:rPr>
        <w:t>نزدیکی یافت به سبب کاری به سوی خدای تعالی</w:t>
      </w:r>
      <w:r w:rsidR="00323AD8">
        <w:rPr>
          <w:rtl/>
          <w:lang w:bidi="fa-IR"/>
        </w:rPr>
        <w:t>»</w:t>
      </w:r>
      <w:r>
        <w:rPr>
          <w:rtl/>
          <w:lang w:bidi="fa-IR"/>
        </w:rPr>
        <w:t>.</w:t>
      </w:r>
    </w:p>
    <w:p w:rsidR="00647946" w:rsidRDefault="00647946" w:rsidP="008F299A">
      <w:pPr>
        <w:spacing w:line="233" w:lineRule="auto"/>
        <w:ind w:firstLine="284"/>
        <w:jc w:val="both"/>
        <w:rPr>
          <w:rtl/>
          <w:lang w:bidi="fa-IR"/>
        </w:rPr>
      </w:pPr>
      <w:r>
        <w:rPr>
          <w:rtl/>
          <w:lang w:bidi="fa-IR"/>
        </w:rPr>
        <w:t>چنان</w:t>
      </w:r>
      <w:r w:rsidR="00A24ECE">
        <w:rPr>
          <w:rtl/>
          <w:lang w:bidi="fa-IR"/>
        </w:rPr>
        <w:t>‌</w:t>
      </w:r>
      <w:r>
        <w:rPr>
          <w:rtl/>
          <w:lang w:bidi="fa-IR"/>
        </w:rPr>
        <w:t xml:space="preserve">که ملاحظه می‌شود در زبان عربی غالباً اگر </w:t>
      </w:r>
      <w:r w:rsidRPr="00692650">
        <w:rPr>
          <w:u w:val="single"/>
          <w:rtl/>
          <w:lang w:bidi="fa-IR"/>
        </w:rPr>
        <w:t>چیزی</w:t>
      </w:r>
      <w:r w:rsidR="00692650">
        <w:rPr>
          <w:rtl/>
          <w:lang w:bidi="fa-IR"/>
        </w:rPr>
        <w:t xml:space="preserve"> موجب و سبب موفّق</w:t>
      </w:r>
      <w:r>
        <w:rPr>
          <w:rtl/>
          <w:lang w:bidi="fa-IR"/>
        </w:rPr>
        <w:t>یّت درکاری و یا نیل کسی به قرب مثلاً پادشاهی یا وصول به هدفی شود، آن را «وسیله» می‌نامند مثلاً می‌گوییم وسیل</w:t>
      </w:r>
      <w:r w:rsidR="00511465">
        <w:rPr>
          <w:rtl/>
          <w:lang w:bidi="fa-IR"/>
        </w:rPr>
        <w:t>ه‌ی</w:t>
      </w:r>
      <w:r>
        <w:rPr>
          <w:rtl/>
          <w:lang w:bidi="fa-IR"/>
        </w:rPr>
        <w:t xml:space="preserve"> مقرّب شدن من نزد پادشاه، خدمت کردن بود یا وسیل</w:t>
      </w:r>
      <w:r w:rsidR="00511465">
        <w:rPr>
          <w:rtl/>
          <w:lang w:bidi="fa-IR"/>
        </w:rPr>
        <w:t>ه‌ی</w:t>
      </w:r>
      <w:r>
        <w:rPr>
          <w:rtl/>
          <w:lang w:bidi="fa-IR"/>
        </w:rPr>
        <w:t xml:space="preserve"> محبوب شدن من نزد معلّم، درس خواندن بود یعنی من به وسیل</w:t>
      </w:r>
      <w:r w:rsidR="00511465">
        <w:rPr>
          <w:rtl/>
          <w:lang w:bidi="fa-IR"/>
        </w:rPr>
        <w:t>ه‌ی</w:t>
      </w:r>
      <w:r>
        <w:rPr>
          <w:rtl/>
          <w:lang w:bidi="fa-IR"/>
        </w:rPr>
        <w:t xml:space="preserve"> درس خواند</w:t>
      </w:r>
      <w:r w:rsidR="00692650">
        <w:rPr>
          <w:rtl/>
          <w:lang w:bidi="fa-IR"/>
        </w:rPr>
        <w:t>ن</w:t>
      </w:r>
      <w:r>
        <w:rPr>
          <w:rtl/>
          <w:lang w:bidi="fa-IR"/>
        </w:rPr>
        <w:t xml:space="preserve"> مورد توجّه و محبّت معلّم قرار گرفتم زیرا به موجود مُدر</w:t>
      </w:r>
      <w:r w:rsidR="00692650">
        <w:rPr>
          <w:rtl/>
          <w:lang w:bidi="fa-IR"/>
        </w:rPr>
        <w:t>ِ</w:t>
      </w:r>
      <w:r>
        <w:rPr>
          <w:rtl/>
          <w:lang w:bidi="fa-IR"/>
        </w:rPr>
        <w:t>ک «وسیله» گفته نمی‌شود</w:t>
      </w:r>
      <w:r w:rsidR="001969BB">
        <w:rPr>
          <w:rtl/>
          <w:lang w:bidi="fa-IR"/>
        </w:rPr>
        <w:t xml:space="preserve"> امّا </w:t>
      </w:r>
      <w:r>
        <w:rPr>
          <w:rtl/>
          <w:lang w:bidi="fa-IR"/>
        </w:rPr>
        <w:t>اگر از موجودی مُدر</w:t>
      </w:r>
      <w:r w:rsidR="00692650">
        <w:rPr>
          <w:rtl/>
          <w:lang w:bidi="fa-IR"/>
        </w:rPr>
        <w:t>ِک مثلاً</w:t>
      </w:r>
      <w:r>
        <w:rPr>
          <w:rtl/>
          <w:lang w:bidi="fa-IR"/>
        </w:rPr>
        <w:t xml:space="preserve"> انسانی بخواهیم از پادشاهی عفو ما و یا ارتقاء درجه و مقام ما را تقاضا کند، به این کار «ا</w:t>
      </w:r>
      <w:r w:rsidR="00692650">
        <w:rPr>
          <w:rtl/>
          <w:lang w:bidi="fa-IR"/>
        </w:rPr>
        <w:t>ِ</w:t>
      </w:r>
      <w:r>
        <w:rPr>
          <w:rtl/>
          <w:lang w:bidi="fa-IR"/>
        </w:rPr>
        <w:t>ست</w:t>
      </w:r>
      <w:r w:rsidR="00692650">
        <w:rPr>
          <w:rtl/>
          <w:lang w:bidi="fa-IR"/>
        </w:rPr>
        <w:t>ِ</w:t>
      </w:r>
      <w:r>
        <w:rPr>
          <w:rtl/>
          <w:lang w:bidi="fa-IR"/>
        </w:rPr>
        <w:t xml:space="preserve">شفاع» گفته می‌شود </w:t>
      </w:r>
      <w:r w:rsidR="00692650">
        <w:rPr>
          <w:rtl/>
          <w:lang w:bidi="fa-IR"/>
        </w:rPr>
        <w:t>و به کسی که تقاضای ما را انجام داده و ما را یاری کرده «شَفِیع» گفته می</w:t>
      </w:r>
      <w:r w:rsidR="00692650">
        <w:rPr>
          <w:rtl/>
          <w:lang w:bidi="fa-IR"/>
        </w:rPr>
        <w:softHyphen/>
        <w:t xml:space="preserve">شود </w:t>
      </w:r>
      <w:r>
        <w:rPr>
          <w:rtl/>
          <w:lang w:bidi="fa-IR"/>
        </w:rPr>
        <w:t>نه «وسیله»</w:t>
      </w:r>
      <w:r w:rsidR="00BC6A64">
        <w:rPr>
          <w:rtl/>
          <w:lang w:bidi="fa-IR"/>
        </w:rPr>
        <w:t>؛</w:t>
      </w:r>
      <w:r w:rsidR="00692650">
        <w:rPr>
          <w:rtl/>
          <w:lang w:bidi="fa-IR"/>
        </w:rPr>
        <w:t xml:space="preserve"> </w:t>
      </w:r>
      <w:r>
        <w:rPr>
          <w:rtl/>
          <w:lang w:bidi="fa-IR"/>
        </w:rPr>
        <w:t xml:space="preserve">چنانکه گفته می‌شود: </w:t>
      </w:r>
      <w:r w:rsidRPr="00692650">
        <w:rPr>
          <w:rtl/>
          <w:lang w:bidi="fa-IR"/>
        </w:rPr>
        <w:t>«</w:t>
      </w:r>
      <w:r w:rsidRPr="001D7F88">
        <w:rPr>
          <w:rFonts w:cs="mylotus"/>
          <w:sz w:val="32"/>
          <w:szCs w:val="27"/>
          <w:rtl/>
          <w:lang w:bidi="fa-IR"/>
        </w:rPr>
        <w:t>ف</w:t>
      </w:r>
      <w:r w:rsidR="00692650" w:rsidRPr="001D7F88">
        <w:rPr>
          <w:rFonts w:cs="mylotus"/>
          <w:sz w:val="32"/>
          <w:szCs w:val="27"/>
          <w:rtl/>
          <w:lang w:bidi="fa-IR"/>
        </w:rPr>
        <w:t>ُ</w:t>
      </w:r>
      <w:r w:rsidRPr="001D7F88">
        <w:rPr>
          <w:rFonts w:cs="mylotus"/>
          <w:sz w:val="32"/>
          <w:szCs w:val="27"/>
          <w:rtl/>
          <w:lang w:bidi="fa-IR"/>
        </w:rPr>
        <w:t>لان</w:t>
      </w:r>
      <w:r w:rsidR="00692650" w:rsidRPr="001D7F88">
        <w:rPr>
          <w:rFonts w:cs="mylotus"/>
          <w:sz w:val="32"/>
          <w:szCs w:val="27"/>
          <w:rtl/>
          <w:lang w:bidi="fa-IR"/>
        </w:rPr>
        <w:t>ٌ</w:t>
      </w:r>
      <w:r w:rsidRPr="001D7F88">
        <w:rPr>
          <w:rFonts w:cs="mylotus"/>
          <w:sz w:val="32"/>
          <w:szCs w:val="27"/>
          <w:rtl/>
          <w:lang w:bidi="fa-IR"/>
        </w:rPr>
        <w:t xml:space="preserve"> است</w:t>
      </w:r>
      <w:r w:rsidR="00692650" w:rsidRPr="001D7F88">
        <w:rPr>
          <w:rFonts w:cs="mylotus"/>
          <w:sz w:val="32"/>
          <w:szCs w:val="27"/>
          <w:rtl/>
          <w:lang w:bidi="fa-IR"/>
        </w:rPr>
        <w:t>َ</w:t>
      </w:r>
      <w:r w:rsidRPr="001D7F88">
        <w:rPr>
          <w:rFonts w:cs="mylotus"/>
          <w:sz w:val="32"/>
          <w:szCs w:val="27"/>
          <w:rtl/>
          <w:lang w:bidi="fa-IR"/>
        </w:rPr>
        <w:t>شف</w:t>
      </w:r>
      <w:r w:rsidR="00692650" w:rsidRPr="001D7F88">
        <w:rPr>
          <w:rFonts w:cs="mylotus"/>
          <w:sz w:val="32"/>
          <w:szCs w:val="27"/>
          <w:rtl/>
          <w:lang w:bidi="fa-IR"/>
        </w:rPr>
        <w:t>َ</w:t>
      </w:r>
      <w:r w:rsidRPr="001D7F88">
        <w:rPr>
          <w:rFonts w:cs="mylotus"/>
          <w:sz w:val="32"/>
          <w:szCs w:val="27"/>
          <w:rtl/>
          <w:lang w:bidi="fa-IR"/>
        </w:rPr>
        <w:t>ع</w:t>
      </w:r>
      <w:r w:rsidR="00692650" w:rsidRPr="001D7F88">
        <w:rPr>
          <w:rFonts w:cs="mylotus"/>
          <w:sz w:val="32"/>
          <w:szCs w:val="27"/>
          <w:rtl/>
          <w:lang w:bidi="fa-IR"/>
        </w:rPr>
        <w:t>َ</w:t>
      </w:r>
      <w:r w:rsidRPr="001D7F88">
        <w:rPr>
          <w:rFonts w:cs="mylotus"/>
          <w:sz w:val="32"/>
          <w:szCs w:val="27"/>
          <w:rtl/>
          <w:lang w:bidi="fa-IR"/>
        </w:rPr>
        <w:t xml:space="preserve"> ز</w:t>
      </w:r>
      <w:r w:rsidR="00692650" w:rsidRPr="001D7F88">
        <w:rPr>
          <w:rFonts w:cs="mylotus"/>
          <w:sz w:val="32"/>
          <w:szCs w:val="27"/>
          <w:rtl/>
          <w:lang w:bidi="fa-IR"/>
        </w:rPr>
        <w:t>َ</w:t>
      </w:r>
      <w:r w:rsidR="003A46DE">
        <w:rPr>
          <w:rFonts w:cs="mylotus"/>
          <w:sz w:val="32"/>
          <w:szCs w:val="27"/>
          <w:rtl/>
          <w:lang w:bidi="fa-IR"/>
        </w:rPr>
        <w:t>يداً إ</w:t>
      </w:r>
      <w:r w:rsidR="003A46DE">
        <w:rPr>
          <w:rFonts w:cs="mylotus" w:hint="cs"/>
          <w:sz w:val="32"/>
          <w:szCs w:val="27"/>
          <w:rtl/>
        </w:rPr>
        <w:t>لى</w:t>
      </w:r>
      <w:r w:rsidRPr="001D7F88">
        <w:rPr>
          <w:rFonts w:cs="mylotus"/>
          <w:sz w:val="32"/>
          <w:szCs w:val="27"/>
          <w:rtl/>
          <w:lang w:bidi="fa-IR"/>
        </w:rPr>
        <w:t xml:space="preserve"> ع</w:t>
      </w:r>
      <w:r w:rsidR="00692650" w:rsidRPr="001D7F88">
        <w:rPr>
          <w:rFonts w:cs="mylotus"/>
          <w:sz w:val="32"/>
          <w:szCs w:val="27"/>
          <w:rtl/>
          <w:lang w:bidi="fa-IR"/>
        </w:rPr>
        <w:t>َ</w:t>
      </w:r>
      <w:r w:rsidRPr="001D7F88">
        <w:rPr>
          <w:rFonts w:cs="mylotus"/>
          <w:sz w:val="32"/>
          <w:szCs w:val="27"/>
          <w:rtl/>
          <w:lang w:bidi="fa-IR"/>
        </w:rPr>
        <w:t>مروٍ</w:t>
      </w:r>
      <w:r w:rsidR="00692650" w:rsidRPr="001D7F88">
        <w:rPr>
          <w:rFonts w:cs="mylotus"/>
          <w:b/>
          <w:bCs/>
          <w:szCs w:val="27"/>
          <w:rtl/>
          <w:lang w:bidi="fa-IR"/>
        </w:rPr>
        <w:t>=</w:t>
      </w:r>
      <w:r w:rsidRPr="001D7F88">
        <w:rPr>
          <w:rFonts w:cs="mylotus"/>
          <w:sz w:val="32"/>
          <w:szCs w:val="27"/>
          <w:rtl/>
          <w:lang w:bidi="fa-IR"/>
        </w:rPr>
        <w:t xml:space="preserve"> </w:t>
      </w:r>
      <w:r>
        <w:rPr>
          <w:rtl/>
          <w:lang w:bidi="fa-IR"/>
        </w:rPr>
        <w:t>فلانی از ز</w:t>
      </w:r>
      <w:r w:rsidR="00692650">
        <w:rPr>
          <w:rtl/>
          <w:lang w:bidi="fa-IR"/>
        </w:rPr>
        <w:t>َ</w:t>
      </w:r>
      <w:r>
        <w:rPr>
          <w:rtl/>
          <w:lang w:bidi="fa-IR"/>
        </w:rPr>
        <w:t>ید تقاضا کرد برایش نزد ع</w:t>
      </w:r>
      <w:r w:rsidR="00692650">
        <w:rPr>
          <w:rtl/>
          <w:lang w:bidi="fa-IR"/>
        </w:rPr>
        <w:t>َ</w:t>
      </w:r>
      <w:r>
        <w:rPr>
          <w:rtl/>
          <w:lang w:bidi="fa-IR"/>
        </w:rPr>
        <w:t>مرو شفاعت کند</w:t>
      </w:r>
      <w:r w:rsidR="00692650">
        <w:rPr>
          <w:rtl/>
          <w:lang w:bidi="fa-IR"/>
        </w:rPr>
        <w:t>»</w:t>
      </w:r>
      <w:r w:rsidR="009F05D2">
        <w:rPr>
          <w:rtl/>
          <w:lang w:bidi="fa-IR"/>
        </w:rPr>
        <w:t>. به همین سبب هیچ عاقلی به نر</w:t>
      </w:r>
      <w:r>
        <w:rPr>
          <w:rtl/>
          <w:lang w:bidi="fa-IR"/>
        </w:rPr>
        <w:t>دبان که «وسیل</w:t>
      </w:r>
      <w:r w:rsidR="00511465">
        <w:rPr>
          <w:rtl/>
          <w:lang w:bidi="fa-IR"/>
        </w:rPr>
        <w:t>ه‌ی</w:t>
      </w:r>
      <w:r>
        <w:rPr>
          <w:rtl/>
          <w:lang w:bidi="fa-IR"/>
        </w:rPr>
        <w:t>» صعود به مکانی بلند است، سپ</w:t>
      </w:r>
      <w:r w:rsidR="00692650">
        <w:rPr>
          <w:rtl/>
          <w:lang w:bidi="fa-IR"/>
        </w:rPr>
        <w:t>ا</w:t>
      </w:r>
      <w:r>
        <w:rPr>
          <w:rtl/>
          <w:lang w:bidi="fa-IR"/>
        </w:rPr>
        <w:t>س ‌نمی‌گوید</w:t>
      </w:r>
      <w:r w:rsidR="001969BB">
        <w:rPr>
          <w:rtl/>
          <w:lang w:bidi="fa-IR"/>
        </w:rPr>
        <w:t xml:space="preserve"> امّا </w:t>
      </w:r>
      <w:r>
        <w:rPr>
          <w:rtl/>
          <w:lang w:bidi="fa-IR"/>
        </w:rPr>
        <w:t>از کسی که دست او را گرفته و به مکانی بلند، بالا کشیده، تشکّر می‌کند و یا هیچ کس از دارویی که «وسیل</w:t>
      </w:r>
      <w:r w:rsidR="00511465">
        <w:rPr>
          <w:rtl/>
          <w:lang w:bidi="fa-IR"/>
        </w:rPr>
        <w:t>ه‌ی</w:t>
      </w:r>
      <w:r>
        <w:rPr>
          <w:rtl/>
          <w:lang w:bidi="fa-IR"/>
        </w:rPr>
        <w:t>» اعاد</w:t>
      </w:r>
      <w:r w:rsidR="00511465">
        <w:rPr>
          <w:rtl/>
          <w:lang w:bidi="fa-IR"/>
        </w:rPr>
        <w:t>ه‌ی</w:t>
      </w:r>
      <w:r>
        <w:rPr>
          <w:rtl/>
          <w:lang w:bidi="fa-IR"/>
        </w:rPr>
        <w:t xml:space="preserve"> سلامت است، سپاسگزاری نمی‌کند</w:t>
      </w:r>
      <w:r w:rsidR="001969BB">
        <w:rPr>
          <w:rtl/>
          <w:lang w:bidi="fa-IR"/>
        </w:rPr>
        <w:t xml:space="preserve"> امّا </w:t>
      </w:r>
      <w:r>
        <w:rPr>
          <w:rtl/>
          <w:lang w:bidi="fa-IR"/>
        </w:rPr>
        <w:t xml:space="preserve">از </w:t>
      </w:r>
      <w:r w:rsidR="00692650">
        <w:rPr>
          <w:rtl/>
          <w:lang w:bidi="fa-IR"/>
        </w:rPr>
        <w:t>طبیبی که برایش</w:t>
      </w:r>
      <w:r w:rsidR="00A80907">
        <w:rPr>
          <w:rtl/>
          <w:lang w:bidi="fa-IR"/>
        </w:rPr>
        <w:t xml:space="preserve"> اعمال </w:t>
      </w:r>
      <w:r w:rsidR="00692650">
        <w:rPr>
          <w:rtl/>
          <w:lang w:bidi="fa-IR"/>
        </w:rPr>
        <w:t xml:space="preserve">ورزشیِ خاصّ (= وسیله) یا داروی مناسب (= وسیله) تجویز </w:t>
      </w:r>
      <w:r>
        <w:rPr>
          <w:rtl/>
          <w:lang w:bidi="fa-IR"/>
        </w:rPr>
        <w:t>نموده، تشکّر می‌کند. (فتأمَّل جِدّاً) حتّی مؤلّف کتاب «نقد و تحلیلی پیرامون وهّابیگری» (ص196) گفته است که منظور از «وسیله» مخصوصاً در آی</w:t>
      </w:r>
      <w:r w:rsidR="00511465">
        <w:rPr>
          <w:rtl/>
          <w:lang w:bidi="fa-IR"/>
        </w:rPr>
        <w:t>ه‌ی</w:t>
      </w:r>
      <w:r>
        <w:rPr>
          <w:rtl/>
          <w:lang w:bidi="fa-IR"/>
        </w:rPr>
        <w:t xml:space="preserve"> 35 سور</w:t>
      </w:r>
      <w:r w:rsidR="00511465">
        <w:rPr>
          <w:rtl/>
          <w:lang w:bidi="fa-IR"/>
        </w:rPr>
        <w:t>ه‌ی</w:t>
      </w:r>
      <w:r>
        <w:rPr>
          <w:rtl/>
          <w:lang w:bidi="fa-IR"/>
        </w:rPr>
        <w:t xml:space="preserve"> مائده، معنای پنجم است، یعنی «هرچه که به سبب آن نزدیک شدن به دیگری ممکن باشد».</w:t>
      </w:r>
    </w:p>
    <w:p w:rsidR="00647946" w:rsidRDefault="00647946" w:rsidP="00202736">
      <w:pPr>
        <w:spacing w:line="233" w:lineRule="auto"/>
        <w:ind w:firstLine="284"/>
        <w:jc w:val="both"/>
        <w:rPr>
          <w:rtl/>
          <w:lang w:bidi="fa-IR"/>
        </w:rPr>
      </w:pPr>
      <w:r>
        <w:rPr>
          <w:rtl/>
          <w:lang w:bidi="fa-IR"/>
        </w:rPr>
        <w:t xml:space="preserve">اگر به مطالبی که مؤلّف جوان نوشته است، توجّه کنیم، می‌بینیم نیز هرچه در معنای «وسیله» ذکر نموده، مناسب با </w:t>
      </w:r>
      <w:r w:rsidR="003A46DE">
        <w:rPr>
          <w:rFonts w:hint="cs"/>
          <w:rtl/>
          <w:lang w:bidi="fa-IR"/>
        </w:rPr>
        <w:t>ا</w:t>
      </w:r>
      <w:r>
        <w:rPr>
          <w:rtl/>
          <w:lang w:bidi="fa-IR"/>
        </w:rPr>
        <w:t>شیاء و</w:t>
      </w:r>
      <w:r w:rsidR="00A80907">
        <w:rPr>
          <w:rtl/>
          <w:lang w:bidi="fa-IR"/>
        </w:rPr>
        <w:t xml:space="preserve"> اعمال </w:t>
      </w:r>
      <w:r>
        <w:rPr>
          <w:rtl/>
          <w:lang w:bidi="fa-IR"/>
        </w:rPr>
        <w:t xml:space="preserve">است نه اشخاص (فتأمَّل) در حالی‌که اگر ادّعای خرافییّن درست بود قرآن کریم به جای: </w:t>
      </w:r>
      <w:r w:rsidR="00A31435">
        <w:rPr>
          <w:rFonts w:ascii="KFGQPC Uthman Taha Naskh" w:cs="KFGQPC Uthman Taha Naskh"/>
          <w:rtl/>
          <w:lang w:bidi="fa-IR"/>
        </w:rPr>
        <w:t>﴿</w:t>
      </w:r>
      <w:r w:rsidR="00694CCE" w:rsidRPr="00FA70C5">
        <w:rPr>
          <w:rStyle w:val="Char5"/>
          <w:rtl/>
          <w:lang w:bidi="fa-IR"/>
        </w:rPr>
        <w:t>ٱبۡتَغُوٓاْ إِلَيۡهِ ٱلۡوَسِيلَةَ</w:t>
      </w:r>
      <w:r w:rsidR="00694CCE">
        <w:rPr>
          <w:rFonts w:ascii="KFGQPC Uthman Taha Naskh" w:cs="KFGQPC Uthman Taha Naskh"/>
          <w:rtl/>
          <w:lang w:bidi="fa-IR"/>
        </w:rPr>
        <w:t xml:space="preserve">﴾ </w:t>
      </w:r>
      <w:r w:rsidR="00694CCE" w:rsidRPr="001D4896">
        <w:rPr>
          <w:rStyle w:val="Char4"/>
          <w:rtl/>
        </w:rPr>
        <w:t>[المائ‍دة: ٣٥]</w:t>
      </w:r>
      <w:r w:rsidR="000E5E8B">
        <w:rPr>
          <w:rFonts w:ascii="KFGQPC Uthman Taha Naskh" w:cs="KFGQPC Uthman Taha Naskh"/>
          <w:rtl/>
          <w:lang w:bidi="fa-IR"/>
        </w:rPr>
        <w:t xml:space="preserve"> </w:t>
      </w:r>
      <w:r>
        <w:rPr>
          <w:rtl/>
          <w:lang w:bidi="fa-IR"/>
        </w:rPr>
        <w:t xml:space="preserve">می‌فرمود: </w:t>
      </w:r>
      <w:r w:rsidRPr="001D7F88">
        <w:rPr>
          <w:rFonts w:cs="mylotus"/>
          <w:sz w:val="32"/>
          <w:szCs w:val="27"/>
          <w:rtl/>
          <w:lang w:bidi="fa-IR"/>
        </w:rPr>
        <w:t>«ا</w:t>
      </w:r>
      <w:r w:rsidR="005B750E" w:rsidRPr="001D7F88">
        <w:rPr>
          <w:rFonts w:cs="mylotus"/>
          <w:sz w:val="32"/>
          <w:szCs w:val="27"/>
          <w:rtl/>
          <w:lang w:bidi="fa-IR"/>
        </w:rPr>
        <w:t>ِ</w:t>
      </w:r>
      <w:r w:rsidRPr="001D7F88">
        <w:rPr>
          <w:rFonts w:cs="mylotus"/>
          <w:sz w:val="32"/>
          <w:szCs w:val="27"/>
          <w:rtl/>
          <w:lang w:bidi="fa-IR"/>
        </w:rPr>
        <w:t>ست</w:t>
      </w:r>
      <w:r w:rsidR="005B750E" w:rsidRPr="001D7F88">
        <w:rPr>
          <w:rFonts w:cs="mylotus"/>
          <w:sz w:val="32"/>
          <w:szCs w:val="27"/>
          <w:rtl/>
          <w:lang w:bidi="fa-IR"/>
        </w:rPr>
        <w:t>َ</w:t>
      </w:r>
      <w:r w:rsidRPr="001D7F88">
        <w:rPr>
          <w:rFonts w:cs="mylotus"/>
          <w:sz w:val="32"/>
          <w:szCs w:val="27"/>
          <w:rtl/>
          <w:lang w:bidi="fa-IR"/>
        </w:rPr>
        <w:t>شف</w:t>
      </w:r>
      <w:r w:rsidR="005B750E" w:rsidRPr="001D7F88">
        <w:rPr>
          <w:rFonts w:cs="mylotus"/>
          <w:sz w:val="32"/>
          <w:szCs w:val="27"/>
          <w:rtl/>
          <w:lang w:bidi="fa-IR"/>
        </w:rPr>
        <w:t>ِ</w:t>
      </w:r>
      <w:r w:rsidRPr="001D7F88">
        <w:rPr>
          <w:rFonts w:cs="mylotus"/>
          <w:sz w:val="32"/>
          <w:szCs w:val="27"/>
          <w:rtl/>
          <w:lang w:bidi="fa-IR"/>
        </w:rPr>
        <w:t>عوا إ</w:t>
      </w:r>
      <w:r w:rsidR="005B750E" w:rsidRPr="001D7F88">
        <w:rPr>
          <w:rFonts w:cs="mylotus"/>
          <w:sz w:val="32"/>
          <w:szCs w:val="27"/>
          <w:rtl/>
          <w:lang w:bidi="fa-IR"/>
        </w:rPr>
        <w:t>ِ</w:t>
      </w:r>
      <w:r w:rsidRPr="001D7F88">
        <w:rPr>
          <w:rFonts w:cs="mylotus"/>
          <w:sz w:val="32"/>
          <w:szCs w:val="27"/>
          <w:rtl/>
          <w:lang w:bidi="fa-IR"/>
        </w:rPr>
        <w:t>ل</w:t>
      </w:r>
      <w:r w:rsidR="005B750E" w:rsidRPr="001D7F88">
        <w:rPr>
          <w:rFonts w:cs="mylotus"/>
          <w:sz w:val="32"/>
          <w:szCs w:val="27"/>
          <w:rtl/>
          <w:lang w:bidi="fa-IR"/>
        </w:rPr>
        <w:t>َ</w:t>
      </w:r>
      <w:r w:rsidRPr="001D7F88">
        <w:rPr>
          <w:rFonts w:cs="mylotus"/>
          <w:sz w:val="32"/>
          <w:szCs w:val="27"/>
          <w:rtl/>
          <w:lang w:bidi="fa-IR"/>
        </w:rPr>
        <w:t>يه!</w:t>
      </w:r>
      <w:r w:rsidR="005B750E" w:rsidRPr="001D7F88">
        <w:rPr>
          <w:rFonts w:cs="mylotus"/>
          <w:sz w:val="32"/>
          <w:szCs w:val="27"/>
          <w:rtl/>
          <w:lang w:bidi="fa-IR"/>
        </w:rPr>
        <w:t>»</w:t>
      </w:r>
      <w:r w:rsidRPr="009236A6">
        <w:rPr>
          <w:sz w:val="24"/>
          <w:vertAlign w:val="superscript"/>
          <w:rtl/>
          <w:lang w:bidi="fa-IR"/>
        </w:rPr>
        <w:t>(</w:t>
      </w:r>
      <w:r w:rsidRPr="009236A6">
        <w:rPr>
          <w:rStyle w:val="FootnoteReference"/>
          <w:sz w:val="24"/>
          <w:rtl/>
          <w:lang w:bidi="fa-IR"/>
        </w:rPr>
        <w:footnoteReference w:id="278"/>
      </w:r>
      <w:r w:rsidRPr="009236A6">
        <w:rPr>
          <w:sz w:val="24"/>
          <w:vertAlign w:val="superscript"/>
          <w:rtl/>
          <w:lang w:bidi="fa-IR"/>
        </w:rPr>
        <w:t>)</w:t>
      </w:r>
      <w:r w:rsidR="003A46DE">
        <w:rPr>
          <w:rFonts w:hint="cs"/>
          <w:rtl/>
          <w:lang w:bidi="fa-IR"/>
        </w:rPr>
        <w:t>.</w:t>
      </w:r>
      <w:r w:rsidR="005B750E">
        <w:rPr>
          <w:rtl/>
          <w:lang w:bidi="fa-IR"/>
        </w:rPr>
        <w:t xml:space="preserve"> ب</w:t>
      </w:r>
      <w:r>
        <w:rPr>
          <w:rtl/>
          <w:lang w:bidi="fa-IR"/>
        </w:rPr>
        <w:t>نابراین ب</w:t>
      </w:r>
      <w:r w:rsidR="00BD1D1D">
        <w:rPr>
          <w:rtl/>
          <w:lang w:bidi="fa-IR"/>
        </w:rPr>
        <w:t>دون دلیل نمی‌توان گفت اشخاص غیر</w:t>
      </w:r>
      <w:r>
        <w:rPr>
          <w:rtl/>
          <w:lang w:bidi="fa-IR"/>
        </w:rPr>
        <w:t>قابل دسترسی را نیز می‌توان «وسیله» قرار داد و</w:t>
      </w:r>
      <w:r w:rsidR="001969BB" w:rsidRPr="001969BB">
        <w:rPr>
          <w:rtl/>
          <w:lang w:bidi="fa-IR"/>
        </w:rPr>
        <w:t xml:space="preserve"> این‌که </w:t>
      </w:r>
      <w:r>
        <w:rPr>
          <w:rtl/>
          <w:lang w:bidi="fa-IR"/>
        </w:rPr>
        <w:t>بگوییم: «کلم</w:t>
      </w:r>
      <w:r w:rsidR="00511465">
        <w:rPr>
          <w:rtl/>
          <w:lang w:bidi="fa-IR"/>
        </w:rPr>
        <w:t>ه‌ی</w:t>
      </w:r>
      <w:r>
        <w:rPr>
          <w:rtl/>
          <w:lang w:bidi="fa-IR"/>
        </w:rPr>
        <w:t xml:space="preserve"> وسیله در آی</w:t>
      </w:r>
      <w:r w:rsidR="00511465">
        <w:rPr>
          <w:rtl/>
          <w:lang w:bidi="fa-IR"/>
        </w:rPr>
        <w:t>ه‌ی</w:t>
      </w:r>
      <w:r>
        <w:rPr>
          <w:rtl/>
          <w:lang w:bidi="fa-IR"/>
        </w:rPr>
        <w:t xml:space="preserve"> مبارکه</w:t>
      </w:r>
      <w:r w:rsidRPr="001F4D15">
        <w:rPr>
          <w:rStyle w:val="Char4"/>
          <w:rtl/>
        </w:rPr>
        <w:t xml:space="preserve"> </w:t>
      </w:r>
      <w:r w:rsidR="00D106B4">
        <w:rPr>
          <w:rStyle w:val="Char4"/>
          <w:rFonts w:hint="cs"/>
          <w:rtl/>
        </w:rPr>
        <w:t>[</w:t>
      </w:r>
      <w:r w:rsidRPr="00D106B4">
        <w:rPr>
          <w:rStyle w:val="Char4"/>
          <w:rtl/>
        </w:rPr>
        <w:t xml:space="preserve"> المائد</w:t>
      </w:r>
      <w:r w:rsidR="003A46DE" w:rsidRPr="00D106B4">
        <w:rPr>
          <w:rStyle w:val="Char4"/>
          <w:rtl/>
        </w:rPr>
        <w:t>ة</w:t>
      </w:r>
      <w:r w:rsidRPr="00D106B4">
        <w:rPr>
          <w:rStyle w:val="Char4"/>
          <w:rtl/>
        </w:rPr>
        <w:t>: 35</w:t>
      </w:r>
      <w:r w:rsidR="00D106B4">
        <w:rPr>
          <w:rStyle w:val="Char4"/>
          <w:rFonts w:hint="cs"/>
          <w:rtl/>
        </w:rPr>
        <w:t>]</w:t>
      </w:r>
      <w:r w:rsidR="00C77B09" w:rsidRPr="003A46DE">
        <w:rPr>
          <w:rFonts w:cs="B Lotus"/>
          <w:sz w:val="24"/>
          <w:szCs w:val="24"/>
          <w:rtl/>
          <w:lang w:bidi="fa-IR"/>
        </w:rPr>
        <w:t xml:space="preserve"> </w:t>
      </w:r>
      <w:r w:rsidRPr="00EB3A3B">
        <w:rPr>
          <w:rFonts w:cs="B Lotus"/>
          <w:b/>
          <w:bCs/>
          <w:sz w:val="26"/>
          <w:rtl/>
          <w:lang w:bidi="fa-IR"/>
        </w:rPr>
        <w:t>مطلق</w:t>
      </w:r>
      <w:r>
        <w:rPr>
          <w:rtl/>
          <w:lang w:bidi="fa-IR"/>
        </w:rPr>
        <w:t xml:space="preserve"> آمده و عاری از هرگونه تقیید است طبعاً دارای معنای بسیار وسیع و گسترده و آزاد است</w:t>
      </w:r>
      <w:r w:rsidR="00DB65E1">
        <w:rPr>
          <w:rtl/>
          <w:lang w:bidi="fa-IR"/>
        </w:rPr>
        <w:t>»</w:t>
      </w:r>
      <w:r w:rsidRPr="009236A6">
        <w:rPr>
          <w:sz w:val="24"/>
          <w:vertAlign w:val="superscript"/>
          <w:rtl/>
          <w:lang w:bidi="fa-IR"/>
        </w:rPr>
        <w:t>(</w:t>
      </w:r>
      <w:r w:rsidRPr="009236A6">
        <w:rPr>
          <w:rStyle w:val="FootnoteReference"/>
          <w:sz w:val="24"/>
          <w:rtl/>
          <w:lang w:bidi="fa-IR"/>
        </w:rPr>
        <w:footnoteReference w:id="279"/>
      </w:r>
      <w:r w:rsidRPr="009236A6">
        <w:rPr>
          <w:sz w:val="24"/>
          <w:vertAlign w:val="superscript"/>
          <w:rtl/>
          <w:lang w:bidi="fa-IR"/>
        </w:rPr>
        <w:t>)</w:t>
      </w:r>
      <w:r>
        <w:rPr>
          <w:sz w:val="24"/>
          <w:szCs w:val="24"/>
          <w:rtl/>
          <w:lang w:bidi="fa-IR"/>
        </w:rPr>
        <w:t xml:space="preserve"> </w:t>
      </w:r>
      <w:r>
        <w:rPr>
          <w:rtl/>
          <w:lang w:bidi="fa-IR"/>
        </w:rPr>
        <w:t xml:space="preserve">به هیچ وجه وافی به مقصود نیست و جُز به کار فریب عوام نمی‌آید زیرا پر واضح است که </w:t>
      </w:r>
      <w:r w:rsidRPr="00DB65E1">
        <w:rPr>
          <w:u w:val="single"/>
          <w:rtl/>
          <w:lang w:bidi="fa-IR"/>
        </w:rPr>
        <w:t>ص</w:t>
      </w:r>
      <w:r w:rsidR="00DB65E1" w:rsidRPr="00DB65E1">
        <w:rPr>
          <w:u w:val="single"/>
          <w:rtl/>
          <w:lang w:bidi="fa-IR"/>
        </w:rPr>
        <w:t>ِ</w:t>
      </w:r>
      <w:r w:rsidRPr="00DB65E1">
        <w:rPr>
          <w:u w:val="single"/>
          <w:rtl/>
          <w:lang w:bidi="fa-IR"/>
        </w:rPr>
        <w:t>رف إطلاق وسیله، موجب خروج از محدود</w:t>
      </w:r>
      <w:r w:rsidR="00511465">
        <w:rPr>
          <w:u w:val="single"/>
          <w:rtl/>
          <w:lang w:bidi="fa-IR"/>
        </w:rPr>
        <w:t>ه‌ی</w:t>
      </w:r>
      <w:r w:rsidRPr="00DB65E1">
        <w:rPr>
          <w:u w:val="single"/>
          <w:rtl/>
          <w:lang w:bidi="fa-IR"/>
        </w:rPr>
        <w:t xml:space="preserve"> خودش نبوده و مجّوزی برای شمول آن بر اشخاص نخواهد بود</w:t>
      </w:r>
      <w:r w:rsidRPr="009236A6">
        <w:rPr>
          <w:sz w:val="24"/>
          <w:vertAlign w:val="superscript"/>
          <w:rtl/>
          <w:lang w:bidi="fa-IR"/>
        </w:rPr>
        <w:t>(</w:t>
      </w:r>
      <w:r w:rsidRPr="009236A6">
        <w:rPr>
          <w:rStyle w:val="FootnoteReference"/>
          <w:sz w:val="24"/>
          <w:rtl/>
          <w:lang w:bidi="fa-IR"/>
        </w:rPr>
        <w:footnoteReference w:id="280"/>
      </w:r>
      <w:r w:rsidRPr="009236A6">
        <w:rPr>
          <w:sz w:val="24"/>
          <w:vertAlign w:val="superscript"/>
          <w:rtl/>
          <w:lang w:bidi="fa-IR"/>
        </w:rPr>
        <w:t>)</w:t>
      </w:r>
      <w:r>
        <w:rPr>
          <w:sz w:val="24"/>
          <w:szCs w:val="24"/>
          <w:rtl/>
          <w:lang w:bidi="fa-IR"/>
        </w:rPr>
        <w:t xml:space="preserve"> </w:t>
      </w:r>
      <w:r>
        <w:rPr>
          <w:rtl/>
          <w:lang w:bidi="fa-IR"/>
        </w:rPr>
        <w:t>و حتّی موجب الغاء اثر لفظ «</w:t>
      </w:r>
      <w:r w:rsidRPr="00EB3A3B">
        <w:rPr>
          <w:rFonts w:cs="B Lotus"/>
          <w:b/>
          <w:bCs/>
          <w:sz w:val="26"/>
          <w:rtl/>
          <w:lang w:bidi="fa-IR"/>
        </w:rPr>
        <w:t>إ</w:t>
      </w:r>
      <w:r w:rsidR="00915085" w:rsidRPr="00EB3A3B">
        <w:rPr>
          <w:rFonts w:cs="B Lotus"/>
          <w:b/>
          <w:bCs/>
          <w:sz w:val="26"/>
          <w:rtl/>
          <w:lang w:bidi="fa-IR"/>
        </w:rPr>
        <w:t>ِ</w:t>
      </w:r>
      <w:r w:rsidRPr="00EB3A3B">
        <w:rPr>
          <w:rFonts w:cs="B Lotus"/>
          <w:b/>
          <w:bCs/>
          <w:sz w:val="26"/>
          <w:rtl/>
          <w:lang w:bidi="fa-IR"/>
        </w:rPr>
        <w:t>لی</w:t>
      </w:r>
      <w:r>
        <w:rPr>
          <w:rtl/>
          <w:lang w:bidi="fa-IR"/>
        </w:rPr>
        <w:t>» نیز نخواهد شد</w:t>
      </w:r>
      <w:r w:rsidR="00202736">
        <w:rPr>
          <w:rFonts w:hint="cs"/>
          <w:rtl/>
          <w:lang w:bidi="fa-IR"/>
        </w:rPr>
        <w:t xml:space="preserve"> </w:t>
      </w:r>
      <w:r>
        <w:rPr>
          <w:rtl/>
          <w:lang w:bidi="fa-IR"/>
        </w:rPr>
        <w:t>یع</w:t>
      </w:r>
      <w:r w:rsidR="004C41C9">
        <w:rPr>
          <w:rtl/>
          <w:lang w:bidi="fa-IR"/>
        </w:rPr>
        <w:t xml:space="preserve">نی «وسیله» باید با هدف تناسب و </w:t>
      </w:r>
      <w:r>
        <w:rPr>
          <w:rtl/>
          <w:lang w:bidi="fa-IR"/>
        </w:rPr>
        <w:t>س</w:t>
      </w:r>
      <w:r w:rsidR="004C41C9">
        <w:rPr>
          <w:rtl/>
          <w:lang w:bidi="fa-IR"/>
        </w:rPr>
        <w:t>ن</w:t>
      </w:r>
      <w:r>
        <w:rPr>
          <w:rtl/>
          <w:lang w:bidi="fa-IR"/>
        </w:rPr>
        <w:t>خیّت و مقبولیّت داشته باشد، بنابراین «</w:t>
      </w:r>
      <w:r w:rsidRPr="00EB3A3B">
        <w:rPr>
          <w:rFonts w:cs="B Lotus"/>
          <w:b/>
          <w:bCs/>
          <w:sz w:val="26"/>
          <w:rtl/>
          <w:lang w:bidi="fa-IR"/>
        </w:rPr>
        <w:t>إ</w:t>
      </w:r>
      <w:r w:rsidR="00915085" w:rsidRPr="00EB3A3B">
        <w:rPr>
          <w:rFonts w:cs="B Lotus"/>
          <w:b/>
          <w:bCs/>
          <w:sz w:val="26"/>
          <w:rtl/>
          <w:lang w:bidi="fa-IR"/>
        </w:rPr>
        <w:t>ِ</w:t>
      </w:r>
      <w:r w:rsidRPr="00EB3A3B">
        <w:rPr>
          <w:rFonts w:cs="B Lotus"/>
          <w:b/>
          <w:bCs/>
          <w:sz w:val="26"/>
          <w:rtl/>
          <w:lang w:bidi="fa-IR"/>
        </w:rPr>
        <w:t>لی</w:t>
      </w:r>
      <w:r>
        <w:rPr>
          <w:rtl/>
          <w:lang w:bidi="fa-IR"/>
        </w:rPr>
        <w:t>» إطلاق و عمومیّت «وسیله» را مشخّص و معیّن می‌نماید</w:t>
      </w:r>
      <w:r w:rsidRPr="009236A6">
        <w:rPr>
          <w:sz w:val="24"/>
          <w:vertAlign w:val="superscript"/>
          <w:rtl/>
          <w:lang w:bidi="fa-IR"/>
        </w:rPr>
        <w:t>(</w:t>
      </w:r>
      <w:r w:rsidRPr="009236A6">
        <w:rPr>
          <w:rStyle w:val="FootnoteReference"/>
          <w:sz w:val="24"/>
          <w:rtl/>
          <w:lang w:bidi="fa-IR"/>
        </w:rPr>
        <w:footnoteReference w:id="281"/>
      </w:r>
      <w:r w:rsidRPr="009236A6">
        <w:rPr>
          <w:sz w:val="24"/>
          <w:vertAlign w:val="superscript"/>
          <w:rtl/>
          <w:lang w:bidi="fa-IR"/>
        </w:rPr>
        <w:t>)</w:t>
      </w:r>
      <w:r w:rsidR="003A46DE">
        <w:rPr>
          <w:rFonts w:hint="cs"/>
          <w:sz w:val="24"/>
          <w:szCs w:val="24"/>
          <w:rtl/>
          <w:lang w:bidi="fa-IR"/>
        </w:rPr>
        <w:t>.</w:t>
      </w:r>
      <w:r>
        <w:rPr>
          <w:sz w:val="24"/>
          <w:szCs w:val="24"/>
          <w:rtl/>
          <w:lang w:bidi="fa-IR"/>
        </w:rPr>
        <w:t xml:space="preserve"> </w:t>
      </w:r>
      <w:r>
        <w:rPr>
          <w:rtl/>
          <w:lang w:bidi="fa-IR"/>
        </w:rPr>
        <w:t>یعنی وسیله‌ای که مناسب تقرّب ا</w:t>
      </w:r>
      <w:r w:rsidR="00500328">
        <w:rPr>
          <w:rtl/>
          <w:lang w:bidi="fa-IR"/>
        </w:rPr>
        <w:t>ِ</w:t>
      </w:r>
      <w:r>
        <w:rPr>
          <w:rtl/>
          <w:lang w:bidi="fa-IR"/>
        </w:rPr>
        <w:t>ل</w:t>
      </w:r>
      <w:r w:rsidR="00500328">
        <w:rPr>
          <w:rtl/>
          <w:lang w:bidi="fa-IR"/>
        </w:rPr>
        <w:t>َی الله باش</w:t>
      </w:r>
      <w:r>
        <w:rPr>
          <w:rtl/>
          <w:lang w:bidi="fa-IR"/>
        </w:rPr>
        <w:t xml:space="preserve"> نه هر وسیله‌ای</w:t>
      </w:r>
      <w:r w:rsidR="00500328">
        <w:rPr>
          <w:rtl/>
          <w:lang w:bidi="fa-IR"/>
        </w:rPr>
        <w:t>؛</w:t>
      </w:r>
      <w:r>
        <w:rPr>
          <w:rtl/>
          <w:lang w:bidi="fa-IR"/>
        </w:rPr>
        <w:t xml:space="preserve"> و إلا بسیاری از وسائل در این مسیر مُبع</w:t>
      </w:r>
      <w:r w:rsidR="00932C8E">
        <w:rPr>
          <w:rtl/>
          <w:lang w:bidi="fa-IR"/>
        </w:rPr>
        <w:t>ِد‌ هستند</w:t>
      </w:r>
      <w:r w:rsidR="00500328">
        <w:rPr>
          <w:rtl/>
          <w:lang w:bidi="fa-IR"/>
        </w:rPr>
        <w:t xml:space="preserve"> نه مُقرِّ</w:t>
      </w:r>
      <w:r>
        <w:rPr>
          <w:rtl/>
          <w:lang w:bidi="fa-IR"/>
        </w:rPr>
        <w:t>ب! در واقع وسائلی منظور‌اند که شریعت إذن داده و إعلام کرده باشد.</w:t>
      </w:r>
    </w:p>
    <w:p w:rsidR="00647946" w:rsidRDefault="00647946" w:rsidP="00932C8E">
      <w:pPr>
        <w:ind w:firstLine="284"/>
        <w:jc w:val="both"/>
        <w:rPr>
          <w:rtl/>
          <w:lang w:bidi="fa-IR"/>
        </w:rPr>
      </w:pPr>
      <w:r>
        <w:rPr>
          <w:rtl/>
          <w:lang w:bidi="fa-IR"/>
        </w:rPr>
        <w:t>به نظر ما آی</w:t>
      </w:r>
      <w:r w:rsidR="00511465">
        <w:rPr>
          <w:rtl/>
          <w:lang w:bidi="fa-IR"/>
        </w:rPr>
        <w:t>ه‌ی</w:t>
      </w:r>
      <w:r>
        <w:rPr>
          <w:rtl/>
          <w:lang w:bidi="fa-IR"/>
        </w:rPr>
        <w:t xml:space="preserve"> 35 سور</w:t>
      </w:r>
      <w:r w:rsidR="00511465">
        <w:rPr>
          <w:rtl/>
          <w:lang w:bidi="fa-IR"/>
        </w:rPr>
        <w:t>ه‌ی</w:t>
      </w:r>
      <w:r>
        <w:rPr>
          <w:rtl/>
          <w:lang w:bidi="fa-IR"/>
        </w:rPr>
        <w:t xml:space="preserve"> مائده می‌فرماید ای کسانی که ایمان آورده‌اید برای</w:t>
      </w:r>
      <w:r w:rsidR="001969BB" w:rsidRPr="001969BB">
        <w:rPr>
          <w:rtl/>
          <w:lang w:bidi="fa-IR"/>
        </w:rPr>
        <w:t xml:space="preserve"> این‌که </w:t>
      </w:r>
      <w:r w:rsidR="008C323D">
        <w:rPr>
          <w:rtl/>
          <w:lang w:bidi="fa-IR"/>
        </w:rPr>
        <w:t xml:space="preserve">به </w:t>
      </w:r>
      <w:r>
        <w:rPr>
          <w:rtl/>
          <w:lang w:bidi="fa-IR"/>
        </w:rPr>
        <w:t>فلاح و رستگاری نائل شوید</w:t>
      </w:r>
      <w:r w:rsidR="00C77B09">
        <w:rPr>
          <w:rtl/>
          <w:lang w:bidi="fa-IR"/>
        </w:rPr>
        <w:t xml:space="preserve"> </w:t>
      </w:r>
      <w:r>
        <w:rPr>
          <w:rtl/>
          <w:lang w:bidi="fa-IR"/>
        </w:rPr>
        <w:t>ه</w:t>
      </w:r>
      <w:r w:rsidR="008C323D">
        <w:rPr>
          <w:rtl/>
          <w:lang w:bidi="fa-IR"/>
        </w:rPr>
        <w:t>م از مناهی إلهی اجتناب نموده و ت</w:t>
      </w:r>
      <w:r>
        <w:rPr>
          <w:rtl/>
          <w:lang w:bidi="fa-IR"/>
        </w:rPr>
        <w:t>قوی پیشه کنید و هم به سوی خدا «</w:t>
      </w:r>
      <w:r w:rsidRPr="00EB3A3B">
        <w:rPr>
          <w:rFonts w:cs="B Lotus"/>
          <w:b/>
          <w:bCs/>
          <w:sz w:val="26"/>
          <w:rtl/>
          <w:lang w:bidi="fa-IR"/>
        </w:rPr>
        <w:t>وسیله</w:t>
      </w:r>
      <w:r>
        <w:rPr>
          <w:rtl/>
          <w:lang w:bidi="fa-IR"/>
        </w:rPr>
        <w:t>» (= منزلت و یا آنچه موجب نیل به رضا و قرب إ</w:t>
      </w:r>
      <w:r w:rsidR="0016621C">
        <w:rPr>
          <w:rtl/>
          <w:lang w:bidi="fa-IR"/>
        </w:rPr>
        <w:t>ِ</w:t>
      </w:r>
      <w:r>
        <w:rPr>
          <w:rtl/>
          <w:lang w:bidi="fa-IR"/>
        </w:rPr>
        <w:t xml:space="preserve">لهی است) </w:t>
      </w:r>
      <w:r w:rsidRPr="0016621C">
        <w:rPr>
          <w:u w:val="single"/>
          <w:rtl/>
          <w:lang w:bidi="fa-IR"/>
        </w:rPr>
        <w:t>بجویید</w:t>
      </w:r>
      <w:r>
        <w:rPr>
          <w:rtl/>
          <w:lang w:bidi="fa-IR"/>
        </w:rPr>
        <w:t xml:space="preserve"> و سپس ج</w:t>
      </w:r>
      <w:r w:rsidR="0016621C">
        <w:rPr>
          <w:rtl/>
          <w:lang w:bidi="fa-IR"/>
        </w:rPr>
        <w:t>ِ</w:t>
      </w:r>
      <w:r>
        <w:rPr>
          <w:rtl/>
          <w:lang w:bidi="fa-IR"/>
        </w:rPr>
        <w:t>هاد فی س</w:t>
      </w:r>
      <w:r w:rsidR="0016621C">
        <w:rPr>
          <w:rtl/>
          <w:lang w:bidi="fa-IR"/>
        </w:rPr>
        <w:t>َ</w:t>
      </w:r>
      <w:r>
        <w:rPr>
          <w:rtl/>
          <w:lang w:bidi="fa-IR"/>
        </w:rPr>
        <w:t>بیل</w:t>
      </w:r>
      <w:r w:rsidR="0016621C">
        <w:rPr>
          <w:rtl/>
          <w:lang w:bidi="fa-IR"/>
        </w:rPr>
        <w:t>ِ</w:t>
      </w:r>
      <w:r>
        <w:rPr>
          <w:rtl/>
          <w:lang w:bidi="fa-IR"/>
        </w:rPr>
        <w:t xml:space="preserve"> الله را به عنوان یک نمونه از </w:t>
      </w:r>
      <w:r w:rsidR="00932C8E">
        <w:rPr>
          <w:rtl/>
          <w:lang w:bidi="fa-IR"/>
        </w:rPr>
        <w:t>ا</w:t>
      </w:r>
      <w:r>
        <w:rPr>
          <w:rtl/>
          <w:lang w:bidi="fa-IR"/>
        </w:rPr>
        <w:t>موری که موجب کسب منزلت یا موجب تقرّب إل</w:t>
      </w:r>
      <w:r w:rsidR="0016621C">
        <w:rPr>
          <w:rtl/>
          <w:lang w:bidi="fa-IR"/>
        </w:rPr>
        <w:t>َ</w:t>
      </w:r>
      <w:r>
        <w:rPr>
          <w:rtl/>
          <w:lang w:bidi="fa-IR"/>
        </w:rPr>
        <w:t>ی ال</w:t>
      </w:r>
      <w:r w:rsidR="003A46DE">
        <w:rPr>
          <w:rtl/>
          <w:lang w:bidi="fa-IR"/>
        </w:rPr>
        <w:t xml:space="preserve">له است و نتیجه‌اش فلاح و سعادت </w:t>
      </w:r>
      <w:r w:rsidR="003A46DE">
        <w:rPr>
          <w:rFonts w:hint="cs"/>
          <w:rtl/>
          <w:lang w:bidi="fa-IR"/>
        </w:rPr>
        <w:t>ا</w:t>
      </w:r>
      <w:r>
        <w:rPr>
          <w:rtl/>
          <w:lang w:bidi="fa-IR"/>
        </w:rPr>
        <w:t>بدی می‌باشد، ذکر فرموده است. به عبارت دیگر فرموده برای فلاح و رستگاری هم تقوی بورزید و هم طاعت و عبادت حقّ را به جای‌ آورید که موجب تقرّب و در نتیجه سعادی أبدی شما می‌شود.</w:t>
      </w:r>
    </w:p>
    <w:p w:rsidR="00647946" w:rsidRDefault="00647946" w:rsidP="00932C8E">
      <w:pPr>
        <w:ind w:firstLine="284"/>
        <w:jc w:val="both"/>
        <w:rPr>
          <w:rtl/>
          <w:lang w:bidi="fa-IR"/>
        </w:rPr>
      </w:pPr>
      <w:r>
        <w:rPr>
          <w:rtl/>
          <w:lang w:bidi="fa-IR"/>
        </w:rPr>
        <w:t>حال اگر اصرار بورزید که فلاح و رستگاری، همان نیل به مقام قُرب است و به حکم لزوم م</w:t>
      </w:r>
      <w:r w:rsidR="00A63F5B">
        <w:rPr>
          <w:rtl/>
          <w:lang w:bidi="fa-IR"/>
        </w:rPr>
        <w:t>غا</w:t>
      </w:r>
      <w:r>
        <w:rPr>
          <w:rtl/>
          <w:lang w:bidi="fa-IR"/>
        </w:rPr>
        <w:t xml:space="preserve">یرت بین «مقدّمه» و «نتیجه» باید </w:t>
      </w:r>
      <w:r w:rsidRPr="00EB3A3B">
        <w:rPr>
          <w:rFonts w:cs="B Lotus"/>
          <w:b/>
          <w:bCs/>
          <w:sz w:val="26"/>
          <w:rtl/>
          <w:lang w:bidi="fa-IR"/>
        </w:rPr>
        <w:t>وسیله</w:t>
      </w:r>
      <w:r w:rsidR="00A63F5B">
        <w:rPr>
          <w:rtl/>
          <w:lang w:bidi="fa-IR"/>
        </w:rPr>
        <w:t xml:space="preserve"> غیر</w:t>
      </w:r>
      <w:r>
        <w:rPr>
          <w:rtl/>
          <w:lang w:bidi="fa-IR"/>
        </w:rPr>
        <w:t>از «قُرب» باشد یعنی وسیله باید چیزی باشد که به سبب آن ممکن شود آدمی به قرب و منزلت و درجه در پیشگاه خدا که همان فلاح و رستگاری است نائل گردد و</w:t>
      </w:r>
      <w:r w:rsidR="001969BB" w:rsidRPr="001969BB">
        <w:rPr>
          <w:rtl/>
          <w:lang w:bidi="fa-IR"/>
        </w:rPr>
        <w:t xml:space="preserve"> هم‌چنین</w:t>
      </w:r>
      <w:r w:rsidR="00792E7B">
        <w:rPr>
          <w:rtl/>
          <w:lang w:bidi="fa-IR"/>
        </w:rPr>
        <w:t xml:space="preserve"> امر </w:t>
      </w:r>
      <w:r>
        <w:rPr>
          <w:rtl/>
          <w:lang w:bidi="fa-IR"/>
        </w:rPr>
        <w:t>به «جهاد» دنبال</w:t>
      </w:r>
      <w:r w:rsidR="00792E7B">
        <w:rPr>
          <w:rtl/>
          <w:lang w:bidi="fa-IR"/>
        </w:rPr>
        <w:t xml:space="preserve"> امر </w:t>
      </w:r>
      <w:r>
        <w:rPr>
          <w:rtl/>
          <w:lang w:bidi="fa-IR"/>
        </w:rPr>
        <w:t>به تحصیل وسیله، ظ</w:t>
      </w:r>
      <w:r w:rsidR="00A63F5B">
        <w:rPr>
          <w:rtl/>
          <w:lang w:bidi="fa-IR"/>
        </w:rPr>
        <w:t>اهر در این است که جهاد از مصادیق بسیار</w:t>
      </w:r>
      <w:r w:rsidR="00932C8E">
        <w:rPr>
          <w:rtl/>
          <w:lang w:bidi="fa-IR"/>
        </w:rPr>
        <w:t xml:space="preserve"> </w:t>
      </w:r>
      <w:r>
        <w:rPr>
          <w:rtl/>
          <w:lang w:bidi="fa-IR"/>
        </w:rPr>
        <w:t>مهمّ ابتغاء وسیله است و چون مسلّماً خود جهاد، تحقّق خارجی و عینی قُرب نیست بلکه سبب و مقدّم</w:t>
      </w:r>
      <w:r w:rsidR="00511465">
        <w:rPr>
          <w:rtl/>
          <w:lang w:bidi="fa-IR"/>
        </w:rPr>
        <w:t>ه‌ی</w:t>
      </w:r>
      <w:r>
        <w:rPr>
          <w:rtl/>
          <w:lang w:bidi="fa-IR"/>
        </w:rPr>
        <w:t xml:space="preserve"> قُرب است پس </w:t>
      </w:r>
      <w:r w:rsidR="00A63F5B">
        <w:rPr>
          <w:rtl/>
          <w:lang w:bidi="fa-IR"/>
        </w:rPr>
        <w:t>[</w:t>
      </w:r>
      <w:r>
        <w:rPr>
          <w:rtl/>
          <w:lang w:bidi="fa-IR"/>
        </w:rPr>
        <w:t>لفظ</w:t>
      </w:r>
      <w:r w:rsidR="00A63F5B">
        <w:rPr>
          <w:rtl/>
          <w:lang w:bidi="fa-IR"/>
        </w:rPr>
        <w:t>]</w:t>
      </w:r>
      <w:r>
        <w:rPr>
          <w:rtl/>
          <w:lang w:bidi="fa-IR"/>
        </w:rPr>
        <w:t xml:space="preserve"> </w:t>
      </w:r>
      <w:r w:rsidRPr="00EB3A3B">
        <w:rPr>
          <w:rFonts w:cs="B Lotus"/>
          <w:b/>
          <w:bCs/>
          <w:sz w:val="26"/>
          <w:rtl/>
          <w:lang w:bidi="fa-IR"/>
        </w:rPr>
        <w:t>وسیله</w:t>
      </w:r>
      <w:r>
        <w:rPr>
          <w:rtl/>
          <w:lang w:bidi="fa-IR"/>
        </w:rPr>
        <w:t xml:space="preserve"> در این آیه به معنای قُرب و درجه و منزلت و چاره</w:t>
      </w:r>
      <w:r w:rsidR="001969BB">
        <w:rPr>
          <w:rtl/>
          <w:lang w:bidi="fa-IR"/>
        </w:rPr>
        <w:t>‌</w:t>
      </w:r>
      <w:r>
        <w:rPr>
          <w:rtl/>
          <w:lang w:bidi="fa-IR"/>
        </w:rPr>
        <w:t>جویی (که از معانی لغوی وسیله است) نخواهد بود بلکه معنای صحیح و مناسب آن در آی</w:t>
      </w:r>
      <w:r w:rsidR="00511465">
        <w:rPr>
          <w:rtl/>
          <w:lang w:bidi="fa-IR"/>
        </w:rPr>
        <w:t>ه‌ی</w:t>
      </w:r>
      <w:r>
        <w:rPr>
          <w:rtl/>
          <w:lang w:bidi="fa-IR"/>
        </w:rPr>
        <w:t xml:space="preserve"> شریفه، همان معنای پنجم یعنی (هر</w:t>
      </w:r>
      <w:r w:rsidRPr="00EB3A3B">
        <w:rPr>
          <w:rFonts w:cs="B Lotus"/>
          <w:b/>
          <w:bCs/>
          <w:sz w:val="26"/>
          <w:rtl/>
          <w:lang w:bidi="fa-IR"/>
        </w:rPr>
        <w:t>چه</w:t>
      </w:r>
      <w:r>
        <w:rPr>
          <w:rtl/>
          <w:lang w:bidi="fa-IR"/>
        </w:rPr>
        <w:t xml:space="preserve"> که موجب و سبب نیل </w:t>
      </w:r>
      <w:r w:rsidR="00A63F5B">
        <w:rPr>
          <w:rtl/>
          <w:lang w:bidi="fa-IR"/>
        </w:rPr>
        <w:t>به قرب خدا گردد) می‌باشد</w:t>
      </w:r>
      <w:r w:rsidRPr="009236A6">
        <w:rPr>
          <w:sz w:val="24"/>
          <w:vertAlign w:val="superscript"/>
          <w:rtl/>
          <w:lang w:bidi="fa-IR"/>
        </w:rPr>
        <w:t>(</w:t>
      </w:r>
      <w:r w:rsidRPr="009236A6">
        <w:rPr>
          <w:rStyle w:val="FootnoteReference"/>
          <w:sz w:val="24"/>
          <w:rtl/>
          <w:lang w:bidi="fa-IR"/>
        </w:rPr>
        <w:footnoteReference w:id="282"/>
      </w:r>
      <w:r w:rsidRPr="009236A6">
        <w:rPr>
          <w:sz w:val="24"/>
          <w:vertAlign w:val="superscript"/>
          <w:rtl/>
          <w:lang w:bidi="fa-IR"/>
        </w:rPr>
        <w:t>)</w:t>
      </w:r>
      <w:r w:rsidR="00A63F5B">
        <w:rPr>
          <w:rtl/>
          <w:lang w:bidi="fa-IR"/>
        </w:rPr>
        <w:t xml:space="preserve"> نفعی برایت</w:t>
      </w:r>
      <w:r>
        <w:rPr>
          <w:rtl/>
          <w:lang w:bidi="fa-IR"/>
        </w:rPr>
        <w:t>ان ندارد زیرا شما هنوز دلیلی متقن بر این</w:t>
      </w:r>
      <w:r w:rsidR="00932C8E">
        <w:rPr>
          <w:rtl/>
          <w:lang w:bidi="fa-IR"/>
        </w:rPr>
        <w:t>‌</w:t>
      </w:r>
      <w:r>
        <w:rPr>
          <w:rtl/>
          <w:lang w:bidi="fa-IR"/>
        </w:rPr>
        <w:t>که:</w:t>
      </w:r>
    </w:p>
    <w:p w:rsidR="00647946" w:rsidRDefault="00647946" w:rsidP="003A46DE">
      <w:pPr>
        <w:ind w:firstLine="284"/>
        <w:jc w:val="both"/>
        <w:rPr>
          <w:sz w:val="24"/>
          <w:szCs w:val="24"/>
          <w:rtl/>
          <w:lang w:bidi="fa-IR"/>
        </w:rPr>
      </w:pPr>
      <w:r w:rsidRPr="004B6631">
        <w:rPr>
          <w:rFonts w:cs="B Lotus"/>
          <w:b/>
          <w:bCs/>
          <w:rtl/>
          <w:lang w:bidi="fa-IR"/>
        </w:rPr>
        <w:t>أوّلاً</w:t>
      </w:r>
      <w:r w:rsidR="004B6631">
        <w:rPr>
          <w:rFonts w:cs="B Lotus" w:hint="cs"/>
          <w:b/>
          <w:bCs/>
          <w:rtl/>
          <w:lang w:bidi="fa-IR"/>
        </w:rPr>
        <w:t>:</w:t>
      </w:r>
      <w:r>
        <w:rPr>
          <w:rtl/>
          <w:lang w:bidi="fa-IR"/>
        </w:rPr>
        <w:t xml:space="preserve"> می‌توان با اشخاصی که جهان فانی را ترک کرده‌اند، ارتباط یافت</w:t>
      </w:r>
      <w:r w:rsidRPr="009236A6">
        <w:rPr>
          <w:sz w:val="24"/>
          <w:vertAlign w:val="superscript"/>
          <w:rtl/>
          <w:lang w:bidi="fa-IR"/>
        </w:rPr>
        <w:t>(</w:t>
      </w:r>
      <w:r w:rsidRPr="009236A6">
        <w:rPr>
          <w:rStyle w:val="FootnoteReference"/>
          <w:sz w:val="24"/>
          <w:rtl/>
          <w:lang w:bidi="fa-IR"/>
        </w:rPr>
        <w:footnoteReference w:id="283"/>
      </w:r>
      <w:r w:rsidRPr="009236A6">
        <w:rPr>
          <w:sz w:val="24"/>
          <w:vertAlign w:val="superscript"/>
          <w:rtl/>
          <w:lang w:bidi="fa-IR"/>
        </w:rPr>
        <w:t>)</w:t>
      </w:r>
      <w:r w:rsidR="003A46DE">
        <w:rPr>
          <w:rFonts w:hint="cs"/>
          <w:sz w:val="24"/>
          <w:szCs w:val="24"/>
          <w:rtl/>
          <w:lang w:bidi="fa-IR"/>
        </w:rPr>
        <w:t>.</w:t>
      </w:r>
      <w:r>
        <w:rPr>
          <w:sz w:val="24"/>
          <w:szCs w:val="24"/>
          <w:rtl/>
          <w:lang w:bidi="fa-IR"/>
        </w:rPr>
        <w:t xml:space="preserve"> </w:t>
      </w:r>
    </w:p>
    <w:p w:rsidR="00647946" w:rsidRDefault="00647946" w:rsidP="007051D7">
      <w:pPr>
        <w:ind w:firstLine="284"/>
        <w:jc w:val="both"/>
        <w:rPr>
          <w:rtl/>
          <w:lang w:bidi="fa-IR"/>
        </w:rPr>
      </w:pPr>
      <w:r w:rsidRPr="004B6631">
        <w:rPr>
          <w:rFonts w:cs="B Lotus"/>
          <w:b/>
          <w:bCs/>
          <w:rtl/>
          <w:lang w:bidi="fa-IR"/>
        </w:rPr>
        <w:t>ثانیاً</w:t>
      </w:r>
      <w:r w:rsidR="004B6631">
        <w:rPr>
          <w:rFonts w:cs="B Lotus" w:hint="cs"/>
          <w:b/>
          <w:bCs/>
          <w:rtl/>
          <w:lang w:bidi="fa-IR"/>
        </w:rPr>
        <w:t>:</w:t>
      </w:r>
      <w:r>
        <w:rPr>
          <w:rtl/>
          <w:lang w:bidi="fa-IR"/>
        </w:rPr>
        <w:t xml:space="preserve"> می‌توان</w:t>
      </w:r>
      <w:r w:rsidR="009F7CAF">
        <w:rPr>
          <w:rtl/>
          <w:lang w:bidi="fa-IR"/>
        </w:rPr>
        <w:t xml:space="preserve"> آن‌ها </w:t>
      </w:r>
      <w:r>
        <w:rPr>
          <w:rtl/>
          <w:lang w:bidi="fa-IR"/>
        </w:rPr>
        <w:t>را «وسیل</w:t>
      </w:r>
      <w:r w:rsidR="00511465">
        <w:rPr>
          <w:rtl/>
          <w:lang w:bidi="fa-IR"/>
        </w:rPr>
        <w:t>ه‌ی</w:t>
      </w:r>
      <w:r>
        <w:rPr>
          <w:rtl/>
          <w:lang w:bidi="fa-IR"/>
        </w:rPr>
        <w:t>» تقرب قرار داد، ارائه نکرده‌اید و اگر بگویید منظور آن است که</w:t>
      </w:r>
      <w:r w:rsidR="009F7CAF">
        <w:rPr>
          <w:rtl/>
          <w:lang w:bidi="fa-IR"/>
        </w:rPr>
        <w:t xml:space="preserve"> آن‌ها </w:t>
      </w:r>
      <w:r>
        <w:rPr>
          <w:rtl/>
          <w:lang w:bidi="fa-IR"/>
        </w:rPr>
        <w:t>را «</w:t>
      </w:r>
      <w:r w:rsidR="00640757">
        <w:rPr>
          <w:rtl/>
          <w:lang w:bidi="fa-IR"/>
        </w:rPr>
        <w:t xml:space="preserve">شفیع» قرار </w:t>
      </w:r>
      <w:r>
        <w:rPr>
          <w:rtl/>
          <w:lang w:bidi="fa-IR"/>
        </w:rPr>
        <w:t>می‌دهیم طبعاً بحث را به میدان «شفاعت» منتقل کرده‌اید که ما نیز شما را به کتاب شریف «</w:t>
      </w:r>
      <w:r w:rsidRPr="00EB3A3B">
        <w:rPr>
          <w:rFonts w:cs="B Lotus"/>
          <w:b/>
          <w:bCs/>
          <w:sz w:val="26"/>
          <w:rtl/>
          <w:lang w:bidi="fa-IR"/>
        </w:rPr>
        <w:t>راه نجات از شرُّ غُلا</w:t>
      </w:r>
      <w:r w:rsidR="007051D7" w:rsidRPr="007051D7">
        <w:rPr>
          <w:rFonts w:ascii="mylotus" w:hAnsi="mylotus" w:cs="mylotus"/>
          <w:b/>
          <w:bCs/>
          <w:sz w:val="27"/>
          <w:szCs w:val="27"/>
          <w:rtl/>
          <w:lang w:bidi="fa-IR"/>
        </w:rPr>
        <w:t>ة</w:t>
      </w:r>
      <w:r>
        <w:rPr>
          <w:rtl/>
          <w:lang w:bidi="fa-IR"/>
        </w:rPr>
        <w:t>» (ص224 به بعد) ارجاع می‌دهیم.</w:t>
      </w:r>
    </w:p>
    <w:p w:rsidR="00647946" w:rsidRDefault="00647946" w:rsidP="00647946">
      <w:pPr>
        <w:ind w:firstLine="284"/>
        <w:jc w:val="both"/>
        <w:rPr>
          <w:rtl/>
          <w:lang w:bidi="fa-IR"/>
        </w:rPr>
      </w:pPr>
      <w:r>
        <w:rPr>
          <w:rtl/>
          <w:lang w:bidi="fa-IR"/>
        </w:rPr>
        <w:t>از آن مهم</w:t>
      </w:r>
      <w:r w:rsidR="00D21059">
        <w:rPr>
          <w:rtl/>
          <w:lang w:bidi="fa-IR"/>
        </w:rPr>
        <w:t>‌</w:t>
      </w:r>
      <w:r>
        <w:rPr>
          <w:rtl/>
          <w:lang w:bidi="fa-IR"/>
        </w:rPr>
        <w:t>تر</w:t>
      </w:r>
      <w:r w:rsidR="001969BB" w:rsidRPr="001969BB">
        <w:rPr>
          <w:rtl/>
          <w:lang w:bidi="fa-IR"/>
        </w:rPr>
        <w:t xml:space="preserve"> این‌که </w:t>
      </w:r>
      <w:r>
        <w:rPr>
          <w:rtl/>
          <w:lang w:bidi="fa-IR"/>
        </w:rPr>
        <w:t>آن</w:t>
      </w:r>
      <w:r w:rsidR="00D21059">
        <w:rPr>
          <w:rtl/>
          <w:lang w:bidi="fa-IR"/>
        </w:rPr>
        <w:t>‌</w:t>
      </w:r>
      <w:r>
        <w:rPr>
          <w:rtl/>
          <w:lang w:bidi="fa-IR"/>
        </w:rPr>
        <w:t>چه در سطور بالا گفتیم از باب مماشا</w:t>
      </w:r>
      <w:r w:rsidRPr="001D7F88">
        <w:rPr>
          <w:rFonts w:cs="mylotus"/>
          <w:szCs w:val="27"/>
          <w:rtl/>
          <w:lang w:bidi="fa-IR"/>
        </w:rPr>
        <w:t>ة</w:t>
      </w:r>
      <w:r>
        <w:rPr>
          <w:rtl/>
          <w:lang w:bidi="fa-IR"/>
        </w:rPr>
        <w:t xml:space="preserve"> </w:t>
      </w:r>
      <w:r w:rsidR="001E0CC7">
        <w:rPr>
          <w:rtl/>
          <w:lang w:bidi="fa-IR"/>
        </w:rPr>
        <w:t>با خصم بود و إلا ادّعای شما بلا</w:t>
      </w:r>
      <w:r>
        <w:rPr>
          <w:rtl/>
          <w:lang w:bidi="fa-IR"/>
        </w:rPr>
        <w:t>دلیل است و «فلاح و رستگاری» نتیجه و لازم</w:t>
      </w:r>
      <w:r w:rsidR="00511465">
        <w:rPr>
          <w:rtl/>
          <w:lang w:bidi="fa-IR"/>
        </w:rPr>
        <w:t>ه‌ی</w:t>
      </w:r>
      <w:r>
        <w:rPr>
          <w:rtl/>
          <w:lang w:bidi="fa-IR"/>
        </w:rPr>
        <w:t xml:space="preserve"> قُرب إلهی است نه</w:t>
      </w:r>
      <w:r w:rsidR="001969BB" w:rsidRPr="001969BB">
        <w:rPr>
          <w:rtl/>
          <w:lang w:bidi="fa-IR"/>
        </w:rPr>
        <w:t xml:space="preserve"> این‌که </w:t>
      </w:r>
      <w:r>
        <w:rPr>
          <w:rtl/>
          <w:lang w:bidi="fa-IR"/>
        </w:rPr>
        <w:t>فلاح و سعادت أبدی همان «قُرب» باشد. در واقع «قرب و تقرّب» سبب «فلاح» است نه خود</w:t>
      </w:r>
      <w:r w:rsidR="001E0CC7">
        <w:rPr>
          <w:rtl/>
          <w:lang w:bidi="fa-IR"/>
        </w:rPr>
        <w:t>ِ</w:t>
      </w:r>
      <w:r>
        <w:rPr>
          <w:rtl/>
          <w:lang w:bidi="fa-IR"/>
        </w:rPr>
        <w:t xml:space="preserve"> آن.</w:t>
      </w:r>
    </w:p>
    <w:p w:rsidR="00647946" w:rsidRPr="00202736" w:rsidRDefault="00647946" w:rsidP="0049773A">
      <w:pPr>
        <w:ind w:firstLine="284"/>
        <w:jc w:val="both"/>
        <w:rPr>
          <w:rFonts w:cs="mylotus"/>
          <w:spacing w:val="-2"/>
          <w:szCs w:val="27"/>
          <w:rtl/>
          <w:lang w:bidi="fa-IR"/>
        </w:rPr>
      </w:pPr>
      <w:r w:rsidRPr="00202736">
        <w:rPr>
          <w:spacing w:val="-2"/>
          <w:rtl/>
          <w:lang w:bidi="fa-IR"/>
        </w:rPr>
        <w:t>کسی‌که مانند این مؤلّف جوان، فریفت</w:t>
      </w:r>
      <w:r w:rsidR="00511465" w:rsidRPr="00202736">
        <w:rPr>
          <w:spacing w:val="-2"/>
          <w:rtl/>
          <w:lang w:bidi="fa-IR"/>
        </w:rPr>
        <w:t>ه‌ی</w:t>
      </w:r>
      <w:r w:rsidRPr="00202736">
        <w:rPr>
          <w:spacing w:val="-2"/>
          <w:rtl/>
          <w:lang w:bidi="fa-IR"/>
        </w:rPr>
        <w:t xml:space="preserve"> </w:t>
      </w:r>
      <w:r w:rsidR="00963BF6" w:rsidRPr="00202736">
        <w:rPr>
          <w:rFonts w:hint="cs"/>
          <w:spacing w:val="-2"/>
          <w:rtl/>
          <w:lang w:bidi="fa-IR"/>
        </w:rPr>
        <w:t>ا</w:t>
      </w:r>
      <w:r w:rsidRPr="00202736">
        <w:rPr>
          <w:spacing w:val="-2"/>
          <w:rtl/>
          <w:lang w:bidi="fa-IR"/>
        </w:rPr>
        <w:t xml:space="preserve">قوال علمای خرافی نبوده و در عین حال با قرآن کریم آشنا باشد، می‌داند که خدا فرموده: </w:t>
      </w:r>
      <w:r w:rsidR="00A31435" w:rsidRPr="00202736">
        <w:rPr>
          <w:rFonts w:ascii="KFGQPC Uthman Taha Naskh" w:cs="KFGQPC Uthman Taha Naskh"/>
          <w:spacing w:val="-2"/>
          <w:rtl/>
          <w:lang w:bidi="fa-IR"/>
        </w:rPr>
        <w:t>﴿</w:t>
      </w:r>
      <w:r w:rsidR="00694CCE" w:rsidRPr="00202736">
        <w:rPr>
          <w:rStyle w:val="Char5"/>
          <w:spacing w:val="-2"/>
          <w:rtl/>
          <w:lang w:bidi="fa-IR"/>
        </w:rPr>
        <w:t>يَٰٓأَيُّهَا ٱلَّذِينَ ءَامَنُوٓاْ إِذَا نُودِيَ لِلصَّلَوٰةِ مِن يَوۡمِ ٱلۡجُمُعَةِ فَٱسۡعَوۡاْ إِلَىٰ ذِكۡرِ ٱللَّهِ وَذَرُواْ ٱلۡبَيۡعَ</w:t>
      </w:r>
      <w:r w:rsidR="00A31435" w:rsidRPr="00202736">
        <w:rPr>
          <w:rStyle w:val="Char5"/>
          <w:rFonts w:cs="KFGQPC Uthman Taha Naskh"/>
          <w:spacing w:val="-2"/>
          <w:rtl/>
          <w:lang w:bidi="fa-IR"/>
        </w:rPr>
        <w:t>﴾</w:t>
      </w:r>
      <w:r w:rsidR="00694CCE" w:rsidRPr="00202736">
        <w:rPr>
          <w:rFonts w:ascii="KFGQPC Uthman Taha Naskh" w:cs="KFGQPC Uthman Taha Naskh"/>
          <w:spacing w:val="-2"/>
          <w:rtl/>
          <w:lang w:bidi="fa-IR"/>
        </w:rPr>
        <w:t xml:space="preserve"> </w:t>
      </w:r>
      <w:r w:rsidR="00694CCE" w:rsidRPr="00202736">
        <w:rPr>
          <w:rStyle w:val="Char4"/>
          <w:spacing w:val="-2"/>
          <w:rtl/>
        </w:rPr>
        <w:t>[الجمعة: ٩]</w:t>
      </w:r>
      <w:r w:rsidRPr="00202736">
        <w:rPr>
          <w:spacing w:val="-2"/>
          <w:sz w:val="24"/>
          <w:szCs w:val="24"/>
          <w:rtl/>
          <w:lang w:bidi="fa-IR"/>
        </w:rPr>
        <w:t xml:space="preserve"> </w:t>
      </w:r>
      <w:r w:rsidRPr="00202736">
        <w:rPr>
          <w:spacing w:val="-2"/>
          <w:rtl/>
          <w:lang w:bidi="fa-IR"/>
        </w:rPr>
        <w:t xml:space="preserve">«ای کسانی‌که ایمان آورده‌اید، چون برای نماز روز جمعه ندا کنند، به‌سوی </w:t>
      </w:r>
      <w:r w:rsidRPr="00202736">
        <w:rPr>
          <w:spacing w:val="-2"/>
          <w:u w:val="single"/>
          <w:rtl/>
          <w:lang w:bidi="fa-IR"/>
        </w:rPr>
        <w:t>یاد خدا</w:t>
      </w:r>
      <w:r w:rsidRPr="00202736">
        <w:rPr>
          <w:spacing w:val="-2"/>
          <w:rtl/>
          <w:lang w:bidi="fa-IR"/>
        </w:rPr>
        <w:t xml:space="preserve"> بشتابید و کسب و کار </w:t>
      </w:r>
      <w:r w:rsidR="00FD308F" w:rsidRPr="00202736">
        <w:rPr>
          <w:spacing w:val="-2"/>
          <w:rtl/>
          <w:lang w:bidi="fa-IR"/>
        </w:rPr>
        <w:t>[</w:t>
      </w:r>
      <w:r w:rsidRPr="00202736">
        <w:rPr>
          <w:spacing w:val="-2"/>
          <w:rtl/>
          <w:lang w:bidi="fa-IR"/>
        </w:rPr>
        <w:t>خویش</w:t>
      </w:r>
      <w:r w:rsidR="00FD308F" w:rsidRPr="00202736">
        <w:rPr>
          <w:spacing w:val="-2"/>
          <w:rtl/>
          <w:lang w:bidi="fa-IR"/>
        </w:rPr>
        <w:t>]</w:t>
      </w:r>
      <w:r w:rsidRPr="00202736">
        <w:rPr>
          <w:spacing w:val="-2"/>
          <w:rtl/>
          <w:lang w:bidi="fa-IR"/>
        </w:rPr>
        <w:t xml:space="preserve"> فرو نهید</w:t>
      </w:r>
      <w:r w:rsidR="00963BF6" w:rsidRPr="00202736">
        <w:rPr>
          <w:rFonts w:hint="cs"/>
          <w:spacing w:val="-2"/>
          <w:rtl/>
          <w:lang w:bidi="fa-IR"/>
        </w:rPr>
        <w:t>»</w:t>
      </w:r>
      <w:r w:rsidRPr="00202736">
        <w:rPr>
          <w:spacing w:val="-2"/>
          <w:rtl/>
          <w:lang w:bidi="fa-IR"/>
        </w:rPr>
        <w:t>. چنانکه ملاحظه می‌شود، خدا به جای سبب ذکر خدا ـ که نماز است</w:t>
      </w:r>
      <w:r w:rsidRPr="00202736">
        <w:rPr>
          <w:spacing w:val="-2"/>
          <w:sz w:val="24"/>
          <w:vertAlign w:val="superscript"/>
          <w:rtl/>
          <w:lang w:bidi="fa-IR"/>
        </w:rPr>
        <w:t>(</w:t>
      </w:r>
      <w:r w:rsidRPr="00202736">
        <w:rPr>
          <w:rStyle w:val="FootnoteReference"/>
          <w:spacing w:val="-2"/>
          <w:sz w:val="24"/>
          <w:rtl/>
          <w:lang w:bidi="fa-IR"/>
        </w:rPr>
        <w:footnoteReference w:id="284"/>
      </w:r>
      <w:r w:rsidRPr="00202736">
        <w:rPr>
          <w:spacing w:val="-2"/>
          <w:sz w:val="24"/>
          <w:vertAlign w:val="superscript"/>
          <w:rtl/>
          <w:lang w:bidi="fa-IR"/>
        </w:rPr>
        <w:t>)</w:t>
      </w:r>
      <w:r w:rsidRPr="00202736">
        <w:rPr>
          <w:spacing w:val="-2"/>
          <w:rtl/>
          <w:lang w:bidi="fa-IR"/>
        </w:rPr>
        <w:t>ـ مسبّ</w:t>
      </w:r>
      <w:r w:rsidR="00BB09C6" w:rsidRPr="00202736">
        <w:rPr>
          <w:spacing w:val="-2"/>
          <w:rtl/>
          <w:lang w:bidi="fa-IR"/>
        </w:rPr>
        <w:t>َ</w:t>
      </w:r>
      <w:r w:rsidRPr="00202736">
        <w:rPr>
          <w:spacing w:val="-2"/>
          <w:rtl/>
          <w:lang w:bidi="fa-IR"/>
        </w:rPr>
        <w:t xml:space="preserve">ب را ذکر نموده و سبب را مراد فرموده و می‌دانید که «قُرب» و «رضوان» إلهی سبب فلاح و سعادت است نه خود آن، چنانکه فرموده: </w:t>
      </w:r>
      <w:r w:rsidR="00A31435" w:rsidRPr="00202736">
        <w:rPr>
          <w:rFonts w:ascii="KFGQPC Uthman Taha Naskh" w:cs="KFGQPC Uthman Taha Naskh"/>
          <w:spacing w:val="-2"/>
          <w:rtl/>
          <w:lang w:bidi="fa-IR"/>
        </w:rPr>
        <w:t>﴿</w:t>
      </w:r>
      <w:r w:rsidR="00694CCE" w:rsidRPr="00202736">
        <w:rPr>
          <w:rStyle w:val="Char5"/>
          <w:spacing w:val="-2"/>
          <w:rtl/>
          <w:lang w:bidi="fa-IR"/>
        </w:rPr>
        <w:t>وَمِنَ ٱلۡأَعۡرَابِ مَن</w:t>
      </w:r>
      <w:r w:rsidR="008972C4" w:rsidRPr="00202736">
        <w:rPr>
          <w:rStyle w:val="Char5"/>
          <w:spacing w:val="-2"/>
          <w:rtl/>
          <w:lang w:bidi="fa-IR"/>
        </w:rPr>
        <w:t>.</w:t>
      </w:r>
      <w:r w:rsidR="00694CCE" w:rsidRPr="00202736">
        <w:rPr>
          <w:rStyle w:val="Char5"/>
          <w:spacing w:val="-2"/>
          <w:rtl/>
          <w:lang w:bidi="fa-IR"/>
        </w:rPr>
        <w:t>.. يَتَّخِذُ مَا يُنفِقُ قُرُبَٰتٍ عِندَ ٱللَّهِ وَصَلَوَٰتِ ٱلرَّسُولِۚ أَلَآ إِنَّهَا قُرۡبَةٞ لَّهُمۡۚ سَيُدۡخِلُهُمُ ٱللَّهُ فِي رَحۡمَتِهِۦٓۚ إِنَّ ٱللَّهَ غَفُورٞ رَّحِيمٞ ٩٩</w:t>
      </w:r>
      <w:r w:rsidR="00A31435" w:rsidRPr="00202736">
        <w:rPr>
          <w:rStyle w:val="Char5"/>
          <w:rFonts w:cs="KFGQPC Uthman Taha Naskh"/>
          <w:spacing w:val="-2"/>
          <w:rtl/>
          <w:lang w:bidi="fa-IR"/>
        </w:rPr>
        <w:t>﴾</w:t>
      </w:r>
      <w:r w:rsidR="00694CCE" w:rsidRPr="00202736">
        <w:rPr>
          <w:rFonts w:ascii="KFGQPC Uthman Taha Naskh" w:cs="KFGQPC Uthman Taha Naskh"/>
          <w:spacing w:val="-2"/>
          <w:rtl/>
          <w:lang w:bidi="fa-IR"/>
        </w:rPr>
        <w:t xml:space="preserve"> </w:t>
      </w:r>
      <w:r w:rsidR="00694CCE" w:rsidRPr="00202736">
        <w:rPr>
          <w:rStyle w:val="Char4"/>
          <w:spacing w:val="-2"/>
          <w:rtl/>
        </w:rPr>
        <w:t>[التوبة: ٩٩]</w:t>
      </w:r>
      <w:r w:rsidR="00386033" w:rsidRPr="00202736">
        <w:rPr>
          <w:rFonts w:ascii="KFGQPC Uthman Taha Naskh" w:cs="KFGQPC Uthman Taha Naskh"/>
          <w:spacing w:val="-2"/>
          <w:rtl/>
          <w:lang w:bidi="fa-IR"/>
        </w:rPr>
        <w:t xml:space="preserve"> </w:t>
      </w:r>
      <w:r w:rsidRPr="00202736">
        <w:rPr>
          <w:spacing w:val="-2"/>
          <w:rtl/>
          <w:lang w:bidi="fa-IR"/>
        </w:rPr>
        <w:t>«و از بادیه</w:t>
      </w:r>
      <w:r w:rsidR="00963BF6" w:rsidRPr="00202736">
        <w:rPr>
          <w:rFonts w:hint="cs"/>
          <w:spacing w:val="-2"/>
          <w:rtl/>
          <w:lang w:bidi="fa-IR"/>
        </w:rPr>
        <w:t>‌</w:t>
      </w:r>
      <w:r w:rsidR="00963BF6" w:rsidRPr="00202736">
        <w:rPr>
          <w:spacing w:val="-2"/>
          <w:rtl/>
          <w:lang w:bidi="fa-IR"/>
        </w:rPr>
        <w:t>ن</w:t>
      </w:r>
      <w:r w:rsidR="00BB09C6" w:rsidRPr="00202736">
        <w:rPr>
          <w:spacing w:val="-2"/>
          <w:rtl/>
          <w:lang w:bidi="fa-IR"/>
        </w:rPr>
        <w:t>ش</w:t>
      </w:r>
      <w:r w:rsidR="00963BF6" w:rsidRPr="00202736">
        <w:rPr>
          <w:rFonts w:hint="cs"/>
          <w:spacing w:val="-2"/>
          <w:rtl/>
          <w:lang w:bidi="fa-IR"/>
        </w:rPr>
        <w:t>ی</w:t>
      </w:r>
      <w:r w:rsidR="00BB09C6" w:rsidRPr="00202736">
        <w:rPr>
          <w:spacing w:val="-2"/>
          <w:rtl/>
          <w:lang w:bidi="fa-IR"/>
        </w:rPr>
        <w:t>نان کسی است که.......</w:t>
      </w:r>
      <w:r w:rsidRPr="00202736">
        <w:rPr>
          <w:spacing w:val="-2"/>
          <w:rtl/>
          <w:lang w:bidi="fa-IR"/>
        </w:rPr>
        <w:t xml:space="preserve"> آنچه را که انفاق می‌کند </w:t>
      </w:r>
      <w:r w:rsidR="00BB09C6" w:rsidRPr="00202736">
        <w:rPr>
          <w:spacing w:val="-2"/>
          <w:rtl/>
          <w:lang w:bidi="fa-IR"/>
        </w:rPr>
        <w:t>[</w:t>
      </w:r>
      <w:r w:rsidRPr="00202736">
        <w:rPr>
          <w:spacing w:val="-2"/>
          <w:rtl/>
          <w:lang w:bidi="fa-IR"/>
        </w:rPr>
        <w:t>سبب</w:t>
      </w:r>
      <w:r w:rsidR="00BB09C6" w:rsidRPr="00202736">
        <w:rPr>
          <w:spacing w:val="-2"/>
          <w:rtl/>
          <w:lang w:bidi="fa-IR"/>
        </w:rPr>
        <w:t>]</w:t>
      </w:r>
      <w:r w:rsidRPr="00202736">
        <w:rPr>
          <w:spacing w:val="-2"/>
          <w:rtl/>
          <w:lang w:bidi="fa-IR"/>
        </w:rPr>
        <w:t xml:space="preserve"> قُربت و تقرّب نزد خداوند و </w:t>
      </w:r>
      <w:r w:rsidR="00BB09C6" w:rsidRPr="00202736">
        <w:rPr>
          <w:spacing w:val="-2"/>
          <w:rtl/>
          <w:lang w:bidi="fa-IR"/>
        </w:rPr>
        <w:t>[</w:t>
      </w:r>
      <w:r w:rsidRPr="00202736">
        <w:rPr>
          <w:spacing w:val="-2"/>
          <w:rtl/>
          <w:lang w:bidi="fa-IR"/>
        </w:rPr>
        <w:t>سبب</w:t>
      </w:r>
      <w:r w:rsidR="00BB09C6" w:rsidRPr="00202736">
        <w:rPr>
          <w:spacing w:val="-2"/>
          <w:rtl/>
          <w:lang w:bidi="fa-IR"/>
        </w:rPr>
        <w:t>]</w:t>
      </w:r>
      <w:r w:rsidRPr="00202736">
        <w:rPr>
          <w:spacing w:val="-2"/>
          <w:rtl/>
          <w:lang w:bidi="fa-IR"/>
        </w:rPr>
        <w:t xml:space="preserve"> دعاهای پیامبر می‌شمارد. آگاه باشید که اینها </w:t>
      </w:r>
      <w:r w:rsidR="00BB09C6" w:rsidRPr="00202736">
        <w:rPr>
          <w:spacing w:val="-2"/>
          <w:rtl/>
          <w:lang w:bidi="fa-IR"/>
        </w:rPr>
        <w:t>[</w:t>
      </w:r>
      <w:r w:rsidRPr="00202736">
        <w:rPr>
          <w:spacing w:val="-2"/>
          <w:rtl/>
          <w:lang w:bidi="fa-IR"/>
        </w:rPr>
        <w:t>سبب</w:t>
      </w:r>
      <w:r w:rsidR="00BB09C6" w:rsidRPr="00202736">
        <w:rPr>
          <w:spacing w:val="-2"/>
          <w:rtl/>
          <w:lang w:bidi="fa-IR"/>
        </w:rPr>
        <w:t>]</w:t>
      </w:r>
      <w:r w:rsidRPr="00202736">
        <w:rPr>
          <w:spacing w:val="-2"/>
          <w:rtl/>
          <w:lang w:bidi="fa-IR"/>
        </w:rPr>
        <w:t xml:space="preserve"> قُربت</w:t>
      </w:r>
      <w:r w:rsidR="00C77B09" w:rsidRPr="00202736">
        <w:rPr>
          <w:spacing w:val="-2"/>
          <w:rtl/>
          <w:lang w:bidi="fa-IR"/>
        </w:rPr>
        <w:t xml:space="preserve"> </w:t>
      </w:r>
      <w:r w:rsidRPr="00202736">
        <w:rPr>
          <w:spacing w:val="-2"/>
          <w:rtl/>
          <w:lang w:bidi="fa-IR"/>
        </w:rPr>
        <w:t>و تقرّب برای ایشان است، به زودی خدا ایشان را در رحمت خویش وارد می‌سازد». ملاحظه می‌شود که قرآن «</w:t>
      </w:r>
      <w:r w:rsidRPr="00202736">
        <w:rPr>
          <w:rFonts w:ascii="mylotus" w:hAnsi="mylotus" w:cs="mylotus"/>
          <w:b/>
          <w:bCs/>
          <w:spacing w:val="-2"/>
          <w:sz w:val="27"/>
          <w:szCs w:val="27"/>
          <w:rtl/>
          <w:lang w:bidi="fa-IR"/>
        </w:rPr>
        <w:t>قُرُبات</w:t>
      </w:r>
      <w:r w:rsidRPr="00202736">
        <w:rPr>
          <w:spacing w:val="-2"/>
          <w:rtl/>
          <w:lang w:bidi="fa-IR"/>
        </w:rPr>
        <w:t>» و «</w:t>
      </w:r>
      <w:r w:rsidRPr="00202736">
        <w:rPr>
          <w:rFonts w:ascii="mylotus" w:hAnsi="mylotus" w:cs="mylotus"/>
          <w:b/>
          <w:bCs/>
          <w:spacing w:val="-2"/>
          <w:sz w:val="27"/>
          <w:szCs w:val="27"/>
          <w:rtl/>
          <w:lang w:bidi="fa-IR"/>
        </w:rPr>
        <w:t>قُرب</w:t>
      </w:r>
      <w:r w:rsidR="00BB09C6" w:rsidRPr="00202736">
        <w:rPr>
          <w:rFonts w:ascii="mylotus" w:hAnsi="mylotus" w:cs="mylotus"/>
          <w:b/>
          <w:bCs/>
          <w:spacing w:val="-2"/>
          <w:sz w:val="27"/>
          <w:szCs w:val="27"/>
          <w:rtl/>
          <w:lang w:bidi="fa-IR"/>
        </w:rPr>
        <w:t>َ</w:t>
      </w:r>
      <w:r w:rsidR="007051D7" w:rsidRPr="00202736">
        <w:rPr>
          <w:rFonts w:ascii="mylotus" w:hAnsi="mylotus" w:cs="mylotus" w:hint="cs"/>
          <w:b/>
          <w:bCs/>
          <w:spacing w:val="-2"/>
          <w:sz w:val="27"/>
          <w:szCs w:val="27"/>
          <w:rtl/>
          <w:lang w:bidi="fa-IR"/>
        </w:rPr>
        <w:t>ة</w:t>
      </w:r>
      <w:r w:rsidRPr="00202736">
        <w:rPr>
          <w:spacing w:val="-2"/>
          <w:rtl/>
          <w:lang w:bidi="fa-IR"/>
        </w:rPr>
        <w:t>» فرموده و سبب</w:t>
      </w:r>
      <w:r w:rsidR="00BB09C6" w:rsidRPr="00202736">
        <w:rPr>
          <w:spacing w:val="-2"/>
          <w:rtl/>
          <w:lang w:bidi="fa-IR"/>
        </w:rPr>
        <w:t>ِ آن را مراد</w:t>
      </w:r>
      <w:r w:rsidR="00C77B09" w:rsidRPr="00202736">
        <w:rPr>
          <w:spacing w:val="-2"/>
          <w:rtl/>
          <w:lang w:bidi="fa-IR"/>
        </w:rPr>
        <w:t xml:space="preserve"> </w:t>
      </w:r>
      <w:r w:rsidRPr="00202736">
        <w:rPr>
          <w:spacing w:val="-2"/>
          <w:rtl/>
          <w:lang w:bidi="fa-IR"/>
        </w:rPr>
        <w:t>نموده است، بنابراین حتّی اگر «</w:t>
      </w:r>
      <w:r w:rsidRPr="00202736">
        <w:rPr>
          <w:rFonts w:ascii="mylotus" w:hAnsi="mylotus" w:cs="mylotus"/>
          <w:b/>
          <w:bCs/>
          <w:spacing w:val="-2"/>
          <w:sz w:val="27"/>
          <w:szCs w:val="27"/>
          <w:rtl/>
          <w:lang w:bidi="fa-IR"/>
        </w:rPr>
        <w:t>قُرب</w:t>
      </w:r>
      <w:r w:rsidR="007051D7" w:rsidRPr="00202736">
        <w:rPr>
          <w:rFonts w:ascii="mylotus" w:hAnsi="mylotus" w:cs="mylotus" w:hint="cs"/>
          <w:b/>
          <w:bCs/>
          <w:spacing w:val="-2"/>
          <w:sz w:val="27"/>
          <w:szCs w:val="27"/>
          <w:rtl/>
          <w:lang w:bidi="fa-IR"/>
        </w:rPr>
        <w:t>ة</w:t>
      </w:r>
      <w:r w:rsidRPr="00202736">
        <w:rPr>
          <w:spacing w:val="-2"/>
          <w:rtl/>
          <w:lang w:bidi="fa-IR"/>
        </w:rPr>
        <w:t>» ـ بنا به ادّعای بدون دلیل و مدرک شما ـ همان «</w:t>
      </w:r>
      <w:r w:rsidRPr="00202736">
        <w:rPr>
          <w:rFonts w:ascii="mylotus" w:hAnsi="mylotus"/>
          <w:spacing w:val="-2"/>
          <w:rtl/>
          <w:lang w:bidi="fa-IR"/>
        </w:rPr>
        <w:t>فلاح و رستگاری</w:t>
      </w:r>
      <w:r w:rsidRPr="00202736">
        <w:rPr>
          <w:spacing w:val="-2"/>
          <w:rtl/>
          <w:lang w:bidi="fa-IR"/>
        </w:rPr>
        <w:t>» می‌بود، مانعی نداشت که خدا «</w:t>
      </w:r>
      <w:r w:rsidRPr="00202736">
        <w:rPr>
          <w:rFonts w:ascii="mylotus" w:hAnsi="mylotus" w:cs="mylotus"/>
          <w:spacing w:val="-2"/>
          <w:sz w:val="27"/>
          <w:szCs w:val="27"/>
          <w:rtl/>
          <w:lang w:bidi="fa-IR"/>
        </w:rPr>
        <w:t>قُرب</w:t>
      </w:r>
      <w:r w:rsidRPr="00202736">
        <w:rPr>
          <w:spacing w:val="-2"/>
          <w:rtl/>
          <w:lang w:bidi="fa-IR"/>
        </w:rPr>
        <w:t>» بگوید و سبب آن را قصد کند چنان</w:t>
      </w:r>
      <w:r w:rsidR="00CE3C61" w:rsidRPr="00202736">
        <w:rPr>
          <w:rFonts w:hint="cs"/>
          <w:spacing w:val="-2"/>
          <w:rtl/>
          <w:lang w:bidi="fa-IR"/>
        </w:rPr>
        <w:t xml:space="preserve"> </w:t>
      </w:r>
      <w:r w:rsidR="00A41172" w:rsidRPr="00202736">
        <w:rPr>
          <w:rFonts w:cs="mylotus"/>
          <w:spacing w:val="-2"/>
          <w:sz w:val="32"/>
          <w:szCs w:val="27"/>
          <w:rtl/>
          <w:lang w:bidi="fa-IR"/>
        </w:rPr>
        <w:t>«</w:t>
      </w:r>
      <w:r w:rsidRPr="00202736">
        <w:rPr>
          <w:rFonts w:cs="mylotus"/>
          <w:spacing w:val="-2"/>
          <w:sz w:val="32"/>
          <w:szCs w:val="27"/>
          <w:rtl/>
          <w:lang w:bidi="fa-IR"/>
        </w:rPr>
        <w:t>ابت</w:t>
      </w:r>
      <w:r w:rsidR="00A41172" w:rsidRPr="00202736">
        <w:rPr>
          <w:rFonts w:cs="mylotus"/>
          <w:spacing w:val="-2"/>
          <w:sz w:val="32"/>
          <w:szCs w:val="27"/>
          <w:rtl/>
          <w:lang w:bidi="fa-IR"/>
        </w:rPr>
        <w:t>ِ</w:t>
      </w:r>
      <w:r w:rsidRPr="00202736">
        <w:rPr>
          <w:rFonts w:cs="mylotus"/>
          <w:spacing w:val="-2"/>
          <w:sz w:val="32"/>
          <w:szCs w:val="27"/>
          <w:rtl/>
          <w:lang w:bidi="fa-IR"/>
        </w:rPr>
        <w:t>غاء دار</w:t>
      </w:r>
      <w:r w:rsidR="00A41172" w:rsidRPr="00202736">
        <w:rPr>
          <w:rFonts w:cs="mylotus"/>
          <w:spacing w:val="-2"/>
          <w:sz w:val="32"/>
          <w:szCs w:val="27"/>
          <w:rtl/>
          <w:lang w:bidi="fa-IR"/>
        </w:rPr>
        <w:t>ِ الآ</w:t>
      </w:r>
      <w:r w:rsidRPr="00202736">
        <w:rPr>
          <w:rFonts w:cs="mylotus"/>
          <w:spacing w:val="-2"/>
          <w:sz w:val="32"/>
          <w:szCs w:val="27"/>
          <w:rtl/>
          <w:lang w:bidi="fa-IR"/>
        </w:rPr>
        <w:t>خ</w:t>
      </w:r>
      <w:r w:rsidR="00A41172" w:rsidRPr="00202736">
        <w:rPr>
          <w:rFonts w:cs="mylotus"/>
          <w:spacing w:val="-2"/>
          <w:sz w:val="32"/>
          <w:szCs w:val="27"/>
          <w:rtl/>
          <w:lang w:bidi="fa-IR"/>
        </w:rPr>
        <w:t>ِ</w:t>
      </w:r>
      <w:r w:rsidRPr="00202736">
        <w:rPr>
          <w:rFonts w:cs="mylotus"/>
          <w:spacing w:val="-2"/>
          <w:sz w:val="32"/>
          <w:szCs w:val="27"/>
          <w:rtl/>
          <w:lang w:bidi="fa-IR"/>
        </w:rPr>
        <w:t>ر</w:t>
      </w:r>
      <w:r w:rsidR="00A41172" w:rsidRPr="00202736">
        <w:rPr>
          <w:rFonts w:cs="mylotus"/>
          <w:spacing w:val="-2"/>
          <w:sz w:val="32"/>
          <w:szCs w:val="27"/>
          <w:rtl/>
          <w:lang w:bidi="fa-IR"/>
        </w:rPr>
        <w:t>َ</w:t>
      </w:r>
      <w:r w:rsidRPr="00202736">
        <w:rPr>
          <w:rFonts w:cs="mylotus"/>
          <w:spacing w:val="-2"/>
          <w:sz w:val="32"/>
          <w:szCs w:val="27"/>
          <w:rtl/>
          <w:lang w:bidi="fa-IR"/>
        </w:rPr>
        <w:t>ة</w:t>
      </w:r>
      <w:r w:rsidR="00A41172" w:rsidRPr="00202736">
        <w:rPr>
          <w:rFonts w:cs="mylotus"/>
          <w:spacing w:val="-2"/>
          <w:sz w:val="32"/>
          <w:szCs w:val="27"/>
          <w:rtl/>
          <w:lang w:bidi="fa-IR"/>
        </w:rPr>
        <w:t>»</w:t>
      </w:r>
      <w:r w:rsidRPr="00202736">
        <w:rPr>
          <w:rFonts w:cs="mylotus"/>
          <w:spacing w:val="-2"/>
          <w:szCs w:val="27"/>
          <w:rtl/>
          <w:lang w:bidi="fa-IR"/>
        </w:rPr>
        <w:t xml:space="preserve"> </w:t>
      </w:r>
      <w:r w:rsidRPr="00202736">
        <w:rPr>
          <w:rStyle w:val="Char4"/>
          <w:spacing w:val="-2"/>
          <w:rtl/>
        </w:rPr>
        <w:t>[القصص: 77]</w:t>
      </w:r>
      <w:r w:rsidR="00CE3C61" w:rsidRPr="00202736">
        <w:rPr>
          <w:rFonts w:ascii="Traditional Arabic" w:hAnsi="Traditional Arabic" w:hint="cs"/>
          <w:spacing w:val="-2"/>
          <w:sz w:val="26"/>
          <w:vertAlign w:val="superscript"/>
          <w:rtl/>
          <w:lang w:bidi="fa-IR"/>
        </w:rPr>
        <w:t>(</w:t>
      </w:r>
      <w:r w:rsidR="00CE3C61" w:rsidRPr="00202736">
        <w:rPr>
          <w:rStyle w:val="FootnoteReference"/>
          <w:rFonts w:ascii="Traditional Arabic" w:hAnsi="Traditional Arabic"/>
          <w:spacing w:val="-2"/>
          <w:sz w:val="26"/>
          <w:rtl/>
          <w:lang w:bidi="fa-IR"/>
        </w:rPr>
        <w:footnoteReference w:id="285"/>
      </w:r>
      <w:r w:rsidR="00CE3C61" w:rsidRPr="00202736">
        <w:rPr>
          <w:rFonts w:ascii="Traditional Arabic" w:hAnsi="Traditional Arabic" w:hint="cs"/>
          <w:spacing w:val="-2"/>
          <w:sz w:val="26"/>
          <w:vertAlign w:val="superscript"/>
          <w:rtl/>
          <w:lang w:bidi="fa-IR"/>
        </w:rPr>
        <w:t>)</w:t>
      </w:r>
      <w:r w:rsidRPr="00202736">
        <w:rPr>
          <w:spacing w:val="-2"/>
          <w:rtl/>
          <w:lang w:bidi="fa-IR"/>
        </w:rPr>
        <w:t xml:space="preserve"> فرموده ولی پُر واضح است که فوز و فلاح سرای آخرت را مراد کرده نه فقط خود سرای آخرت را که خاسرین نیز در آن حاضر می‌شوند و یا </w:t>
      </w:r>
      <w:r w:rsidR="00A41172" w:rsidRPr="00202736">
        <w:rPr>
          <w:rFonts w:cs="mylotus"/>
          <w:spacing w:val="-2"/>
          <w:sz w:val="32"/>
          <w:szCs w:val="27"/>
          <w:rtl/>
          <w:lang w:bidi="fa-IR"/>
        </w:rPr>
        <w:t>«</w:t>
      </w:r>
      <w:r w:rsidR="0049773A" w:rsidRPr="00202736">
        <w:rPr>
          <w:rFonts w:cs="mylotus" w:hint="cs"/>
          <w:spacing w:val="-2"/>
          <w:sz w:val="32"/>
          <w:szCs w:val="27"/>
          <w:rtl/>
          <w:lang w:bidi="fa-IR"/>
        </w:rPr>
        <w:t>إ</w:t>
      </w:r>
      <w:r w:rsidRPr="00202736">
        <w:rPr>
          <w:rFonts w:cs="mylotus"/>
          <w:spacing w:val="-2"/>
          <w:sz w:val="32"/>
          <w:szCs w:val="27"/>
          <w:rtl/>
          <w:lang w:bidi="fa-IR"/>
        </w:rPr>
        <w:t>راد</w:t>
      </w:r>
      <w:r w:rsidR="00D21059" w:rsidRPr="00202736">
        <w:rPr>
          <w:rFonts w:cs="mylotus"/>
          <w:spacing w:val="-2"/>
          <w:sz w:val="32"/>
          <w:szCs w:val="27"/>
          <w:rtl/>
          <w:lang w:bidi="fa-IR"/>
        </w:rPr>
        <w:t>ة</w:t>
      </w:r>
      <w:r w:rsidRPr="00202736">
        <w:rPr>
          <w:rFonts w:cs="mylotus"/>
          <w:spacing w:val="-2"/>
          <w:sz w:val="32"/>
          <w:szCs w:val="27"/>
          <w:rtl/>
          <w:lang w:bidi="fa-IR"/>
        </w:rPr>
        <w:t xml:space="preserve"> و</w:t>
      </w:r>
      <w:r w:rsidR="00A41172" w:rsidRPr="00202736">
        <w:rPr>
          <w:rFonts w:cs="mylotus"/>
          <w:spacing w:val="-2"/>
          <w:sz w:val="32"/>
          <w:szCs w:val="27"/>
          <w:rtl/>
          <w:lang w:bidi="fa-IR"/>
        </w:rPr>
        <w:t>َ</w:t>
      </w:r>
      <w:r w:rsidRPr="00202736">
        <w:rPr>
          <w:rFonts w:cs="mylotus"/>
          <w:spacing w:val="-2"/>
          <w:sz w:val="32"/>
          <w:szCs w:val="27"/>
          <w:rtl/>
          <w:lang w:bidi="fa-IR"/>
        </w:rPr>
        <w:t>جه الله</w:t>
      </w:r>
      <w:r w:rsidR="00A41172" w:rsidRPr="00202736">
        <w:rPr>
          <w:rFonts w:cs="mylotus"/>
          <w:spacing w:val="-2"/>
          <w:sz w:val="32"/>
          <w:szCs w:val="27"/>
          <w:rtl/>
          <w:lang w:bidi="fa-IR"/>
        </w:rPr>
        <w:t>»</w:t>
      </w:r>
      <w:r w:rsidR="00CE3C61" w:rsidRPr="00202736">
        <w:rPr>
          <w:rFonts w:cs="mylotus" w:hint="cs"/>
          <w:spacing w:val="-2"/>
          <w:sz w:val="32"/>
          <w:szCs w:val="27"/>
          <w:rtl/>
          <w:lang w:bidi="fa-IR"/>
        </w:rPr>
        <w:t xml:space="preserve"> </w:t>
      </w:r>
      <w:r w:rsidRPr="00202736">
        <w:rPr>
          <w:rStyle w:val="Char4"/>
          <w:spacing w:val="-2"/>
          <w:rtl/>
        </w:rPr>
        <w:t>[الرُّوم: 39]</w:t>
      </w:r>
      <w:r w:rsidR="00CE3C61" w:rsidRPr="00202736">
        <w:rPr>
          <w:rFonts w:ascii="Traditional Arabic" w:hAnsi="Traditional Arabic" w:hint="cs"/>
          <w:spacing w:val="-2"/>
          <w:sz w:val="26"/>
          <w:vertAlign w:val="superscript"/>
          <w:rtl/>
          <w:lang w:bidi="fa-IR"/>
        </w:rPr>
        <w:t>(</w:t>
      </w:r>
      <w:r w:rsidR="00CE3C61" w:rsidRPr="00202736">
        <w:rPr>
          <w:rStyle w:val="FootnoteReference"/>
          <w:rFonts w:ascii="Traditional Arabic" w:hAnsi="Traditional Arabic"/>
          <w:spacing w:val="-2"/>
          <w:sz w:val="26"/>
          <w:rtl/>
          <w:lang w:bidi="fa-IR"/>
        </w:rPr>
        <w:footnoteReference w:id="286"/>
      </w:r>
      <w:r w:rsidR="00CE3C61" w:rsidRPr="00202736">
        <w:rPr>
          <w:rFonts w:ascii="Traditional Arabic" w:hAnsi="Traditional Arabic" w:hint="cs"/>
          <w:spacing w:val="-2"/>
          <w:sz w:val="26"/>
          <w:vertAlign w:val="superscript"/>
          <w:rtl/>
          <w:lang w:bidi="fa-IR"/>
        </w:rPr>
        <w:t>)</w:t>
      </w:r>
      <w:r w:rsidRPr="00202736">
        <w:rPr>
          <w:rFonts w:ascii="Traditional Arabic" w:hAnsi="Traditional Arabic" w:cs="Traditional Arabic"/>
          <w:spacing w:val="-2"/>
          <w:sz w:val="26"/>
          <w:szCs w:val="26"/>
          <w:rtl/>
          <w:lang w:bidi="fa-IR"/>
        </w:rPr>
        <w:t xml:space="preserve"> </w:t>
      </w:r>
      <w:r w:rsidRPr="00202736">
        <w:rPr>
          <w:spacing w:val="-2"/>
          <w:rtl/>
          <w:lang w:bidi="fa-IR"/>
        </w:rPr>
        <w:t>و</w:t>
      </w:r>
      <w:r w:rsidR="00AC1441" w:rsidRPr="00202736">
        <w:rPr>
          <w:rFonts w:hint="cs"/>
          <w:spacing w:val="-2"/>
          <w:rtl/>
          <w:lang w:bidi="fa-IR"/>
        </w:rPr>
        <w:t xml:space="preserve"> </w:t>
      </w:r>
      <w:r w:rsidR="0049773A" w:rsidRPr="00202736">
        <w:rPr>
          <w:rFonts w:ascii="Traditional Arabic" w:hAnsi="Traditional Arabic" w:cs="Traditional Arabic"/>
          <w:spacing w:val="-2"/>
          <w:rtl/>
          <w:lang w:bidi="fa-IR"/>
        </w:rPr>
        <w:t>﴿</w:t>
      </w:r>
      <w:r w:rsidR="00AC1441" w:rsidRPr="00202736">
        <w:rPr>
          <w:rFonts w:ascii="KFGQPC Uthmanic Script HAFS" w:hAnsi="KFGQPC Uthmanic Script HAFS" w:cs="KFGQPC Uthmanic Script HAFS" w:hint="cs"/>
          <w:spacing w:val="-2"/>
          <w:sz w:val="26"/>
          <w:szCs w:val="26"/>
          <w:rtl/>
        </w:rPr>
        <w:t>ٱ</w:t>
      </w:r>
      <w:r w:rsidR="00AC1441" w:rsidRPr="00202736">
        <w:rPr>
          <w:rFonts w:ascii="KFGQPC Uthmanic Script HAFS" w:hAnsi="KFGQPC Uthmanic Script HAFS" w:cs="KFGQPC Uthmanic Script HAFS" w:hint="eastAsia"/>
          <w:spacing w:val="-2"/>
          <w:sz w:val="26"/>
          <w:szCs w:val="26"/>
          <w:rtl/>
        </w:rPr>
        <w:t>بۡتِغَآءَ</w:t>
      </w:r>
      <w:r w:rsidR="00AC1441" w:rsidRPr="00202736">
        <w:rPr>
          <w:rFonts w:ascii="KFGQPC Uthmanic Script HAFS" w:hAnsi="KFGQPC Uthmanic Script HAFS" w:cs="KFGQPC Uthmanic Script HAFS"/>
          <w:spacing w:val="-2"/>
          <w:sz w:val="26"/>
          <w:szCs w:val="26"/>
          <w:rtl/>
        </w:rPr>
        <w:t xml:space="preserve"> وَجۡهِ </w:t>
      </w:r>
      <w:r w:rsidR="00AC1441" w:rsidRPr="00202736">
        <w:rPr>
          <w:rFonts w:ascii="KFGQPC Uthmanic Script HAFS" w:hAnsi="KFGQPC Uthmanic Script HAFS" w:cs="KFGQPC Uthmanic Script HAFS" w:hint="cs"/>
          <w:spacing w:val="-2"/>
          <w:sz w:val="26"/>
          <w:szCs w:val="26"/>
          <w:rtl/>
        </w:rPr>
        <w:t>ٱ</w:t>
      </w:r>
      <w:r w:rsidR="00AC1441" w:rsidRPr="00202736">
        <w:rPr>
          <w:rFonts w:ascii="KFGQPC Uthmanic Script HAFS" w:hAnsi="KFGQPC Uthmanic Script HAFS" w:cs="KFGQPC Uthmanic Script HAFS" w:hint="eastAsia"/>
          <w:spacing w:val="-2"/>
          <w:sz w:val="26"/>
          <w:szCs w:val="26"/>
          <w:rtl/>
        </w:rPr>
        <w:t>للَّهِ</w:t>
      </w:r>
      <w:r w:rsidR="0049773A" w:rsidRPr="00202736">
        <w:rPr>
          <w:rFonts w:ascii="Traditional Arabic" w:hAnsi="Traditional Arabic" w:cs="Traditional Arabic"/>
          <w:spacing w:val="-2"/>
          <w:rtl/>
          <w:lang w:bidi="fa-IR"/>
        </w:rPr>
        <w:t>﴾</w:t>
      </w:r>
      <w:r w:rsidRPr="00202736">
        <w:rPr>
          <w:spacing w:val="-2"/>
          <w:rtl/>
          <w:lang w:bidi="fa-IR"/>
        </w:rPr>
        <w:t xml:space="preserve"> یا </w:t>
      </w:r>
      <w:r w:rsidR="00A41172" w:rsidRPr="00202736">
        <w:rPr>
          <w:rFonts w:cs="mylotus"/>
          <w:spacing w:val="-2"/>
          <w:sz w:val="32"/>
          <w:szCs w:val="27"/>
          <w:rtl/>
          <w:lang w:bidi="fa-IR"/>
        </w:rPr>
        <w:t>«</w:t>
      </w:r>
      <w:r w:rsidRPr="00202736">
        <w:rPr>
          <w:rFonts w:cs="mylotus"/>
          <w:spacing w:val="-2"/>
          <w:sz w:val="32"/>
          <w:szCs w:val="27"/>
          <w:rtl/>
          <w:lang w:bidi="fa-IR"/>
        </w:rPr>
        <w:t>ا</w:t>
      </w:r>
      <w:r w:rsidR="00A41172" w:rsidRPr="00202736">
        <w:rPr>
          <w:rFonts w:cs="mylotus"/>
          <w:spacing w:val="-2"/>
          <w:sz w:val="32"/>
          <w:szCs w:val="27"/>
          <w:rtl/>
          <w:lang w:bidi="fa-IR"/>
        </w:rPr>
        <w:t>ِ</w:t>
      </w:r>
      <w:r w:rsidRPr="00202736">
        <w:rPr>
          <w:rFonts w:cs="mylotus"/>
          <w:spacing w:val="-2"/>
          <w:sz w:val="32"/>
          <w:szCs w:val="27"/>
          <w:rtl/>
          <w:lang w:bidi="fa-IR"/>
        </w:rPr>
        <w:t>بت</w:t>
      </w:r>
      <w:r w:rsidR="00A41172" w:rsidRPr="00202736">
        <w:rPr>
          <w:rFonts w:cs="mylotus"/>
          <w:spacing w:val="-2"/>
          <w:sz w:val="32"/>
          <w:szCs w:val="27"/>
          <w:rtl/>
          <w:lang w:bidi="fa-IR"/>
        </w:rPr>
        <w:t>ِ</w:t>
      </w:r>
      <w:r w:rsidRPr="00202736">
        <w:rPr>
          <w:rFonts w:cs="mylotus"/>
          <w:spacing w:val="-2"/>
          <w:sz w:val="32"/>
          <w:szCs w:val="27"/>
          <w:rtl/>
          <w:lang w:bidi="fa-IR"/>
        </w:rPr>
        <w:t>غآء</w:t>
      </w:r>
      <w:r w:rsidR="00A41172" w:rsidRPr="00202736">
        <w:rPr>
          <w:rFonts w:cs="mylotus"/>
          <w:spacing w:val="-2"/>
          <w:sz w:val="32"/>
          <w:szCs w:val="27"/>
          <w:rtl/>
          <w:lang w:bidi="fa-IR"/>
        </w:rPr>
        <w:t>َ</w:t>
      </w:r>
      <w:r w:rsidRPr="00202736">
        <w:rPr>
          <w:rFonts w:cs="mylotus"/>
          <w:spacing w:val="-2"/>
          <w:sz w:val="32"/>
          <w:szCs w:val="27"/>
          <w:rtl/>
          <w:lang w:bidi="fa-IR"/>
        </w:rPr>
        <w:t xml:space="preserve"> و</w:t>
      </w:r>
      <w:r w:rsidR="00A41172" w:rsidRPr="00202736">
        <w:rPr>
          <w:rFonts w:cs="mylotus"/>
          <w:spacing w:val="-2"/>
          <w:sz w:val="32"/>
          <w:szCs w:val="27"/>
          <w:rtl/>
          <w:lang w:bidi="fa-IR"/>
        </w:rPr>
        <w:t>َ</w:t>
      </w:r>
      <w:r w:rsidRPr="00202736">
        <w:rPr>
          <w:rFonts w:cs="mylotus"/>
          <w:spacing w:val="-2"/>
          <w:sz w:val="32"/>
          <w:szCs w:val="27"/>
          <w:rtl/>
          <w:lang w:bidi="fa-IR"/>
        </w:rPr>
        <w:t>جه</w:t>
      </w:r>
      <w:r w:rsidR="00A41172" w:rsidRPr="00202736">
        <w:rPr>
          <w:rFonts w:cs="mylotus"/>
          <w:spacing w:val="-2"/>
          <w:sz w:val="32"/>
          <w:szCs w:val="27"/>
          <w:rtl/>
          <w:lang w:bidi="fa-IR"/>
        </w:rPr>
        <w:t>ِ</w:t>
      </w:r>
      <w:r w:rsidRPr="00202736">
        <w:rPr>
          <w:rFonts w:cs="mylotus"/>
          <w:spacing w:val="-2"/>
          <w:sz w:val="32"/>
          <w:szCs w:val="27"/>
          <w:rtl/>
          <w:lang w:bidi="fa-IR"/>
        </w:rPr>
        <w:t xml:space="preserve"> الرَّبّ</w:t>
      </w:r>
      <w:r w:rsidR="00A41172" w:rsidRPr="00202736">
        <w:rPr>
          <w:rFonts w:cs="mylotus"/>
          <w:spacing w:val="-2"/>
          <w:sz w:val="32"/>
          <w:szCs w:val="27"/>
          <w:rtl/>
          <w:lang w:bidi="fa-IR"/>
        </w:rPr>
        <w:t>»</w:t>
      </w:r>
      <w:r w:rsidRPr="00202736">
        <w:rPr>
          <w:rStyle w:val="Char4"/>
          <w:spacing w:val="-2"/>
          <w:rtl/>
        </w:rPr>
        <w:t xml:space="preserve"> </w:t>
      </w:r>
      <w:r w:rsidR="001F4D15" w:rsidRPr="00202736">
        <w:rPr>
          <w:rStyle w:val="Char4"/>
          <w:spacing w:val="-2"/>
          <w:rtl/>
        </w:rPr>
        <w:t>[</w:t>
      </w:r>
      <w:r w:rsidRPr="00202736">
        <w:rPr>
          <w:rStyle w:val="Char4"/>
          <w:spacing w:val="-2"/>
          <w:rtl/>
        </w:rPr>
        <w:t>البقره: 272</w:t>
      </w:r>
      <w:r w:rsidR="00A41172" w:rsidRPr="00202736">
        <w:rPr>
          <w:rStyle w:val="Char4"/>
          <w:spacing w:val="-2"/>
          <w:rtl/>
        </w:rPr>
        <w:t>،</w:t>
      </w:r>
      <w:r w:rsidRPr="00202736">
        <w:rPr>
          <w:rStyle w:val="Char4"/>
          <w:spacing w:val="-2"/>
          <w:rtl/>
        </w:rPr>
        <w:t xml:space="preserve"> الرّعد</w:t>
      </w:r>
      <w:r w:rsidR="005A7852" w:rsidRPr="00202736">
        <w:rPr>
          <w:rStyle w:val="Char4"/>
          <w:spacing w:val="-2"/>
          <w:rtl/>
        </w:rPr>
        <w:t>:</w:t>
      </w:r>
      <w:r w:rsidR="006C172E" w:rsidRPr="00202736">
        <w:rPr>
          <w:rStyle w:val="Char4"/>
          <w:spacing w:val="-2"/>
          <w:rtl/>
        </w:rPr>
        <w:t xml:space="preserve"> </w:t>
      </w:r>
      <w:r w:rsidRPr="00202736">
        <w:rPr>
          <w:rStyle w:val="Char4"/>
          <w:spacing w:val="-2"/>
          <w:rtl/>
        </w:rPr>
        <w:t>22</w:t>
      </w:r>
      <w:r w:rsidR="00A41172" w:rsidRPr="00202736">
        <w:rPr>
          <w:rStyle w:val="Char4"/>
          <w:spacing w:val="-2"/>
          <w:rtl/>
        </w:rPr>
        <w:t>،</w:t>
      </w:r>
      <w:r w:rsidRPr="00202736">
        <w:rPr>
          <w:rStyle w:val="Char4"/>
          <w:spacing w:val="-2"/>
          <w:rtl/>
        </w:rPr>
        <w:t xml:space="preserve"> اللّیل</w:t>
      </w:r>
      <w:r w:rsidR="006C172E" w:rsidRPr="00202736">
        <w:rPr>
          <w:rStyle w:val="Char4"/>
          <w:spacing w:val="-2"/>
          <w:rtl/>
        </w:rPr>
        <w:t>:</w:t>
      </w:r>
      <w:r w:rsidRPr="00202736">
        <w:rPr>
          <w:rStyle w:val="Char4"/>
          <w:spacing w:val="-2"/>
          <w:rtl/>
        </w:rPr>
        <w:t xml:space="preserve"> 20]</w:t>
      </w:r>
      <w:r w:rsidR="00AC1441" w:rsidRPr="00202736">
        <w:rPr>
          <w:rFonts w:ascii="Traditional Arabic" w:hAnsi="Traditional Arabic" w:hint="cs"/>
          <w:spacing w:val="-2"/>
          <w:sz w:val="26"/>
          <w:vertAlign w:val="superscript"/>
          <w:rtl/>
          <w:lang w:bidi="fa-IR"/>
        </w:rPr>
        <w:t>(</w:t>
      </w:r>
      <w:r w:rsidR="00AC1441" w:rsidRPr="00202736">
        <w:rPr>
          <w:rStyle w:val="FootnoteReference"/>
          <w:rFonts w:ascii="Traditional Arabic" w:hAnsi="Traditional Arabic"/>
          <w:spacing w:val="-2"/>
          <w:sz w:val="26"/>
          <w:rtl/>
          <w:lang w:bidi="fa-IR"/>
        </w:rPr>
        <w:footnoteReference w:id="287"/>
      </w:r>
      <w:r w:rsidR="00AC1441" w:rsidRPr="00202736">
        <w:rPr>
          <w:rFonts w:ascii="Traditional Arabic" w:hAnsi="Traditional Arabic" w:hint="cs"/>
          <w:spacing w:val="-2"/>
          <w:sz w:val="26"/>
          <w:vertAlign w:val="superscript"/>
          <w:rtl/>
          <w:lang w:bidi="fa-IR"/>
        </w:rPr>
        <w:t>)</w:t>
      </w:r>
      <w:r w:rsidRPr="00202736">
        <w:rPr>
          <w:spacing w:val="-2"/>
          <w:rtl/>
          <w:lang w:bidi="fa-IR"/>
        </w:rPr>
        <w:t xml:space="preserve"> فرموده و رضای خدا را مراد نموده و یا </w:t>
      </w:r>
      <w:r w:rsidRPr="00202736">
        <w:rPr>
          <w:rFonts w:cs="mylotus"/>
          <w:spacing w:val="-2"/>
          <w:sz w:val="32"/>
          <w:szCs w:val="27"/>
          <w:rtl/>
          <w:lang w:bidi="fa-IR"/>
        </w:rPr>
        <w:t>«ا</w:t>
      </w:r>
      <w:r w:rsidR="006C172E" w:rsidRPr="00202736">
        <w:rPr>
          <w:rFonts w:cs="mylotus"/>
          <w:spacing w:val="-2"/>
          <w:sz w:val="32"/>
          <w:szCs w:val="27"/>
          <w:rtl/>
          <w:lang w:bidi="fa-IR"/>
        </w:rPr>
        <w:t>ِ</w:t>
      </w:r>
      <w:r w:rsidRPr="00202736">
        <w:rPr>
          <w:rFonts w:cs="mylotus"/>
          <w:spacing w:val="-2"/>
          <w:sz w:val="32"/>
          <w:szCs w:val="27"/>
          <w:rtl/>
          <w:lang w:bidi="fa-IR"/>
        </w:rPr>
        <w:t>بت</w:t>
      </w:r>
      <w:r w:rsidR="006C172E" w:rsidRPr="00202736">
        <w:rPr>
          <w:rFonts w:cs="mylotus"/>
          <w:spacing w:val="-2"/>
          <w:sz w:val="32"/>
          <w:szCs w:val="27"/>
          <w:rtl/>
          <w:lang w:bidi="fa-IR"/>
        </w:rPr>
        <w:t>ِ</w:t>
      </w:r>
      <w:r w:rsidRPr="00202736">
        <w:rPr>
          <w:rFonts w:cs="mylotus"/>
          <w:spacing w:val="-2"/>
          <w:sz w:val="32"/>
          <w:szCs w:val="27"/>
          <w:rtl/>
          <w:lang w:bidi="fa-IR"/>
        </w:rPr>
        <w:t>غاء ر</w:t>
      </w:r>
      <w:r w:rsidR="006C172E" w:rsidRPr="00202736">
        <w:rPr>
          <w:rFonts w:cs="mylotus"/>
          <w:spacing w:val="-2"/>
          <w:sz w:val="32"/>
          <w:szCs w:val="27"/>
          <w:rtl/>
          <w:lang w:bidi="fa-IR"/>
        </w:rPr>
        <w:t>ِ</w:t>
      </w:r>
      <w:r w:rsidRPr="00202736">
        <w:rPr>
          <w:rFonts w:cs="mylotus"/>
          <w:spacing w:val="-2"/>
          <w:sz w:val="32"/>
          <w:szCs w:val="27"/>
          <w:rtl/>
          <w:lang w:bidi="fa-IR"/>
        </w:rPr>
        <w:t>ضوان</w:t>
      </w:r>
      <w:r w:rsidR="00DD0148" w:rsidRPr="00202736">
        <w:rPr>
          <w:rFonts w:cs="mylotus"/>
          <w:spacing w:val="-2"/>
          <w:sz w:val="32"/>
          <w:szCs w:val="27"/>
          <w:rtl/>
          <w:lang w:bidi="fa-IR"/>
        </w:rPr>
        <w:t xml:space="preserve"> و</w:t>
      </w:r>
      <w:r w:rsidRPr="00202736">
        <w:rPr>
          <w:rFonts w:cs="mylotus"/>
          <w:spacing w:val="-2"/>
          <w:sz w:val="32"/>
          <w:szCs w:val="27"/>
          <w:rtl/>
          <w:lang w:bidi="fa-IR"/>
        </w:rPr>
        <w:t>رضا</w:t>
      </w:r>
      <w:r w:rsidR="00DD6794" w:rsidRPr="00202736">
        <w:rPr>
          <w:rFonts w:cs="mylotus" w:hint="cs"/>
          <w:spacing w:val="-2"/>
          <w:sz w:val="32"/>
          <w:szCs w:val="27"/>
          <w:rtl/>
          <w:lang w:bidi="fa-IR"/>
        </w:rPr>
        <w:t>ی</w:t>
      </w:r>
      <w:r w:rsidR="00DD6794" w:rsidRPr="00202736">
        <w:rPr>
          <w:rFonts w:cs="mylotus"/>
          <w:spacing w:val="-2"/>
          <w:sz w:val="32"/>
          <w:szCs w:val="27"/>
          <w:rtl/>
          <w:lang w:bidi="fa-IR"/>
        </w:rPr>
        <w:t xml:space="preserve"> إله</w:t>
      </w:r>
      <w:r w:rsidR="00DD6794" w:rsidRPr="00202736">
        <w:rPr>
          <w:rFonts w:cs="mylotus" w:hint="cs"/>
          <w:spacing w:val="-2"/>
          <w:sz w:val="32"/>
          <w:szCs w:val="27"/>
          <w:rtl/>
          <w:lang w:bidi="fa-IR"/>
        </w:rPr>
        <w:t>ی</w:t>
      </w:r>
      <w:r w:rsidRPr="00202736">
        <w:rPr>
          <w:rFonts w:cs="mylotus"/>
          <w:spacing w:val="-2"/>
          <w:sz w:val="32"/>
          <w:szCs w:val="27"/>
          <w:rtl/>
          <w:lang w:bidi="fa-IR"/>
        </w:rPr>
        <w:t xml:space="preserve">» </w:t>
      </w:r>
      <w:r w:rsidRPr="00202736">
        <w:rPr>
          <w:spacing w:val="-2"/>
          <w:rtl/>
          <w:lang w:bidi="fa-IR"/>
        </w:rPr>
        <w:t xml:space="preserve">فرموده، مانند: </w:t>
      </w:r>
      <w:r w:rsidR="00A31435" w:rsidRPr="00202736">
        <w:rPr>
          <w:rFonts w:ascii="KFGQPC Uthman Taha Naskh" w:cs="KFGQPC Uthman Taha Naskh"/>
          <w:spacing w:val="-2"/>
          <w:rtl/>
          <w:lang w:bidi="fa-IR"/>
        </w:rPr>
        <w:t>﴿</w:t>
      </w:r>
      <w:r w:rsidR="00694CCE" w:rsidRPr="00202736">
        <w:rPr>
          <w:rStyle w:val="Char5"/>
          <w:spacing w:val="-2"/>
          <w:rtl/>
          <w:lang w:bidi="fa-IR"/>
        </w:rPr>
        <w:t>تَرَىٰهُمۡ رُكَّعٗا سُجَّدٗا يَبۡتَغُونَ فَضۡلٗا مِّنَ ٱللَّهِ وَرِضۡوَٰنٗا</w:t>
      </w:r>
      <w:r w:rsidR="00A31435" w:rsidRPr="00202736">
        <w:rPr>
          <w:rStyle w:val="Char5"/>
          <w:rFonts w:cs="KFGQPC Uthman Taha Naskh"/>
          <w:spacing w:val="-2"/>
          <w:rtl/>
          <w:lang w:bidi="fa-IR"/>
        </w:rPr>
        <w:t>﴾</w:t>
      </w:r>
      <w:r w:rsidR="00694CCE" w:rsidRPr="00202736">
        <w:rPr>
          <w:rFonts w:ascii="KFGQPC Uthman Taha Naskh" w:cs="KFGQPC Uthman Taha Naskh"/>
          <w:spacing w:val="-2"/>
          <w:rtl/>
          <w:lang w:bidi="fa-IR"/>
        </w:rPr>
        <w:t xml:space="preserve"> </w:t>
      </w:r>
      <w:r w:rsidR="00694CCE" w:rsidRPr="00202736">
        <w:rPr>
          <w:rStyle w:val="Char4"/>
          <w:spacing w:val="-2"/>
          <w:rtl/>
        </w:rPr>
        <w:t>[الفتح: ٢٩]</w:t>
      </w:r>
      <w:r w:rsidRPr="00202736">
        <w:rPr>
          <w:spacing w:val="-2"/>
          <w:rtl/>
          <w:lang w:bidi="fa-IR"/>
        </w:rPr>
        <w:t xml:space="preserve"> «ایشان (</w:t>
      </w:r>
      <w:r w:rsidR="006C172E" w:rsidRPr="00202736">
        <w:rPr>
          <w:spacing w:val="-2"/>
          <w:rtl/>
          <w:lang w:bidi="fa-IR"/>
        </w:rPr>
        <w:t xml:space="preserve">= </w:t>
      </w:r>
      <w:r w:rsidRPr="00202736">
        <w:rPr>
          <w:spacing w:val="-2"/>
          <w:rtl/>
          <w:lang w:bidi="fa-IR"/>
        </w:rPr>
        <w:t xml:space="preserve">اصحاب پیامبر) را رکوع و سجده کنان می‌بینی که فضل و رضوان (خشنودی) خداوند را می‌جویند» و یا فرموده: </w:t>
      </w:r>
      <w:r w:rsidR="00A31435" w:rsidRPr="00202736">
        <w:rPr>
          <w:rFonts w:ascii="KFGQPC Uthman Taha Naskh" w:cs="KFGQPC Uthman Taha Naskh"/>
          <w:spacing w:val="-2"/>
          <w:rtl/>
          <w:lang w:bidi="fa-IR"/>
        </w:rPr>
        <w:t>﴿</w:t>
      </w:r>
      <w:r w:rsidR="00F47CF2" w:rsidRPr="00202736">
        <w:rPr>
          <w:rStyle w:val="Char5"/>
          <w:spacing w:val="-2"/>
          <w:rtl/>
          <w:lang w:bidi="fa-IR"/>
        </w:rPr>
        <w:t>رَّضِيَ ٱللَّهُ عَنۡهُمۡ وَرَضُواْ عَنۡهُۚ ذَٰلِكَ ٱلۡفَوۡزُ ٱلۡعَظِيمُ ١١٩</w:t>
      </w:r>
      <w:r w:rsidR="00A31435" w:rsidRPr="00202736">
        <w:rPr>
          <w:rFonts w:ascii="KFGQPC Uthmanic Script HAFS" w:cs="KFGQPC Uthman Taha Naskh"/>
          <w:spacing w:val="-2"/>
          <w:rtl/>
          <w:lang w:bidi="fa-IR"/>
        </w:rPr>
        <w:t>﴾</w:t>
      </w:r>
      <w:r w:rsidR="00F47CF2" w:rsidRPr="00202736">
        <w:rPr>
          <w:rFonts w:ascii="KFGQPC Uthman Taha Naskh" w:cs="KFGQPC Uthman Taha Naskh"/>
          <w:spacing w:val="-2"/>
          <w:rtl/>
          <w:lang w:bidi="fa-IR"/>
        </w:rPr>
        <w:t xml:space="preserve"> </w:t>
      </w:r>
      <w:r w:rsidR="00F47CF2" w:rsidRPr="00202736">
        <w:rPr>
          <w:rStyle w:val="Char4"/>
          <w:spacing w:val="-2"/>
          <w:rtl/>
        </w:rPr>
        <w:t>[المائ‍دة: ١١٩]</w:t>
      </w:r>
      <w:r w:rsidRPr="00202736">
        <w:rPr>
          <w:spacing w:val="-2"/>
          <w:sz w:val="24"/>
          <w:vertAlign w:val="superscript"/>
          <w:rtl/>
          <w:lang w:bidi="fa-IR"/>
        </w:rPr>
        <w:t>(</w:t>
      </w:r>
      <w:r w:rsidRPr="00202736">
        <w:rPr>
          <w:rStyle w:val="FootnoteReference"/>
          <w:spacing w:val="-2"/>
          <w:sz w:val="24"/>
          <w:rtl/>
          <w:lang w:bidi="fa-IR"/>
        </w:rPr>
        <w:footnoteReference w:id="288"/>
      </w:r>
      <w:r w:rsidRPr="00202736">
        <w:rPr>
          <w:spacing w:val="-2"/>
          <w:sz w:val="24"/>
          <w:vertAlign w:val="superscript"/>
          <w:rtl/>
          <w:lang w:bidi="fa-IR"/>
        </w:rPr>
        <w:t>)</w:t>
      </w:r>
      <w:r w:rsidRPr="00202736">
        <w:rPr>
          <w:spacing w:val="-2"/>
          <w:rtl/>
          <w:lang w:bidi="fa-IR"/>
        </w:rPr>
        <w:t xml:space="preserve"> «خداوند از آنان خشنود و راضی شده و آنان </w:t>
      </w:r>
      <w:r w:rsidR="006C172E" w:rsidRPr="00202736">
        <w:rPr>
          <w:spacing w:val="-2"/>
          <w:rtl/>
          <w:lang w:bidi="fa-IR"/>
        </w:rPr>
        <w:t>[</w:t>
      </w:r>
      <w:r w:rsidRPr="00202736">
        <w:rPr>
          <w:spacing w:val="-2"/>
          <w:rtl/>
          <w:lang w:bidi="fa-IR"/>
        </w:rPr>
        <w:t>نیز</w:t>
      </w:r>
      <w:r w:rsidR="006C172E" w:rsidRPr="00202736">
        <w:rPr>
          <w:spacing w:val="-2"/>
          <w:rtl/>
          <w:lang w:bidi="fa-IR"/>
        </w:rPr>
        <w:t>]</w:t>
      </w:r>
      <w:r w:rsidRPr="00202736">
        <w:rPr>
          <w:spacing w:val="-2"/>
          <w:rtl/>
          <w:lang w:bidi="fa-IR"/>
        </w:rPr>
        <w:t xml:space="preserve"> از خدا خشنودند، این است توفیق و کامیابی بزرگ»</w:t>
      </w:r>
      <w:r w:rsidR="0049773A" w:rsidRPr="00202736">
        <w:rPr>
          <w:rFonts w:hint="cs"/>
          <w:spacing w:val="-2"/>
          <w:rtl/>
          <w:lang w:bidi="fa-IR"/>
        </w:rPr>
        <w:t>.</w:t>
      </w:r>
      <w:r w:rsidRPr="00202736">
        <w:rPr>
          <w:spacing w:val="-2"/>
          <w:rtl/>
          <w:lang w:bidi="fa-IR"/>
        </w:rPr>
        <w:t xml:space="preserve"> و یا فرموده:</w:t>
      </w:r>
      <w:r w:rsidR="00F47CF2" w:rsidRPr="00202736">
        <w:rPr>
          <w:spacing w:val="-2"/>
          <w:rtl/>
          <w:lang w:bidi="fa-IR"/>
        </w:rPr>
        <w:t xml:space="preserve"> </w:t>
      </w:r>
      <w:r w:rsidR="00A31435" w:rsidRPr="00202736">
        <w:rPr>
          <w:rFonts w:ascii="KFGQPC Uthman Taha Naskh" w:cs="KFGQPC Uthman Taha Naskh"/>
          <w:spacing w:val="-2"/>
          <w:rtl/>
          <w:lang w:bidi="fa-IR"/>
        </w:rPr>
        <w:t>﴿</w:t>
      </w:r>
      <w:r w:rsidR="00F47CF2" w:rsidRPr="00202736">
        <w:rPr>
          <w:rStyle w:val="Char5"/>
          <w:spacing w:val="-2"/>
          <w:rtl/>
          <w:lang w:bidi="fa-IR"/>
        </w:rPr>
        <w:t>يَٰٓأَيَّتُهَا ٱلنَّفۡسُ ٱلۡمُطۡمَئِنَّةُ ٢٧ ٱرۡجِعِيٓ إِلَىٰ رَبِّكِ رَاضِيَةٗ مَّرۡضِيَّةٗ ٢٨ فَٱدۡخُلِي فِي عِبَٰدِي ٢٩ وَٱدۡخُلِي جَنَّتِي ٣٠</w:t>
      </w:r>
      <w:r w:rsidR="00A31435" w:rsidRPr="00202736">
        <w:rPr>
          <w:rStyle w:val="Char5"/>
          <w:rFonts w:cs="KFGQPC Uthman Taha Naskh"/>
          <w:spacing w:val="-2"/>
          <w:rtl/>
          <w:lang w:bidi="fa-IR"/>
        </w:rPr>
        <w:t>﴾</w:t>
      </w:r>
      <w:r w:rsidR="00F47CF2" w:rsidRPr="00202736">
        <w:rPr>
          <w:rFonts w:ascii="KFGQPC Uthman Taha Naskh" w:cs="KFGQPC Uthman Taha Naskh"/>
          <w:spacing w:val="-2"/>
          <w:rtl/>
          <w:lang w:bidi="fa-IR"/>
        </w:rPr>
        <w:t xml:space="preserve"> </w:t>
      </w:r>
      <w:r w:rsidR="00F47CF2" w:rsidRPr="00202736">
        <w:rPr>
          <w:rStyle w:val="Char4"/>
          <w:spacing w:val="-2"/>
          <w:rtl/>
        </w:rPr>
        <w:t>[الفجر: ٢٧-</w:t>
      </w:r>
      <w:r w:rsidR="000E5E8B" w:rsidRPr="00202736">
        <w:rPr>
          <w:rStyle w:val="Char4"/>
          <w:spacing w:val="-2"/>
          <w:rtl/>
        </w:rPr>
        <w:t xml:space="preserve"> </w:t>
      </w:r>
      <w:r w:rsidR="00F47CF2" w:rsidRPr="00202736">
        <w:rPr>
          <w:rStyle w:val="Char4"/>
          <w:spacing w:val="-2"/>
          <w:rtl/>
        </w:rPr>
        <w:t>٣٠]</w:t>
      </w:r>
      <w:r w:rsidR="000E5E8B" w:rsidRPr="00202736">
        <w:rPr>
          <w:rStyle w:val="Char4"/>
          <w:spacing w:val="-2"/>
          <w:rtl/>
        </w:rPr>
        <w:t xml:space="preserve"> </w:t>
      </w:r>
      <w:r w:rsidRPr="00202736">
        <w:rPr>
          <w:spacing w:val="-2"/>
          <w:rtl/>
          <w:lang w:bidi="fa-IR"/>
        </w:rPr>
        <w:t xml:space="preserve">«ای جان آرام یافته و مطمئنّ، به‌سوی پروردگارت بازگرد در حالی‌که تو </w:t>
      </w:r>
      <w:r w:rsidR="006C172E" w:rsidRPr="00202736">
        <w:rPr>
          <w:spacing w:val="-2"/>
          <w:rtl/>
          <w:lang w:bidi="fa-IR"/>
        </w:rPr>
        <w:t>[</w:t>
      </w:r>
      <w:r w:rsidRPr="00202736">
        <w:rPr>
          <w:spacing w:val="-2"/>
          <w:rtl/>
          <w:lang w:bidi="fa-IR"/>
        </w:rPr>
        <w:t>از او</w:t>
      </w:r>
      <w:r w:rsidR="006C172E" w:rsidRPr="00202736">
        <w:rPr>
          <w:spacing w:val="-2"/>
          <w:rtl/>
          <w:lang w:bidi="fa-IR"/>
        </w:rPr>
        <w:t>]</w:t>
      </w:r>
      <w:r w:rsidRPr="00202736">
        <w:rPr>
          <w:spacing w:val="-2"/>
          <w:rtl/>
          <w:lang w:bidi="fa-IR"/>
        </w:rPr>
        <w:t xml:space="preserve"> خشنودی </w:t>
      </w:r>
      <w:r w:rsidR="006C172E" w:rsidRPr="00202736">
        <w:rPr>
          <w:spacing w:val="-2"/>
          <w:rtl/>
          <w:lang w:bidi="fa-IR"/>
        </w:rPr>
        <w:t>[او نیز] از تو راضی و خشنود است پس در [زمر</w:t>
      </w:r>
      <w:r w:rsidR="00511465" w:rsidRPr="00202736">
        <w:rPr>
          <w:spacing w:val="-2"/>
          <w:rtl/>
          <w:lang w:bidi="fa-IR"/>
        </w:rPr>
        <w:t>ه‌ی</w:t>
      </w:r>
      <w:r w:rsidR="006C172E" w:rsidRPr="00202736">
        <w:rPr>
          <w:spacing w:val="-2"/>
          <w:rtl/>
          <w:lang w:bidi="fa-IR"/>
        </w:rPr>
        <w:t>]</w:t>
      </w:r>
      <w:r w:rsidRPr="00202736">
        <w:rPr>
          <w:spacing w:val="-2"/>
          <w:rtl/>
          <w:lang w:bidi="fa-IR"/>
        </w:rPr>
        <w:t xml:space="preserve"> بندگان </w:t>
      </w:r>
      <w:r w:rsidR="006C172E" w:rsidRPr="00202736">
        <w:rPr>
          <w:spacing w:val="-2"/>
          <w:rtl/>
          <w:lang w:bidi="fa-IR"/>
        </w:rPr>
        <w:t>[خاصّ]</w:t>
      </w:r>
      <w:r w:rsidRPr="00202736">
        <w:rPr>
          <w:spacing w:val="-2"/>
          <w:rtl/>
          <w:lang w:bidi="fa-IR"/>
        </w:rPr>
        <w:t xml:space="preserve"> من در‌آی و در بهشت من وارد شو»</w:t>
      </w:r>
      <w:r w:rsidR="0049773A" w:rsidRPr="00202736">
        <w:rPr>
          <w:rFonts w:hint="cs"/>
          <w:spacing w:val="-2"/>
          <w:rtl/>
          <w:lang w:bidi="fa-IR"/>
        </w:rPr>
        <w:t>.</w:t>
      </w:r>
      <w:r w:rsidRPr="00202736">
        <w:rPr>
          <w:spacing w:val="-2"/>
          <w:rtl/>
          <w:lang w:bidi="fa-IR"/>
        </w:rPr>
        <w:t xml:space="preserve"> که نتیجه و لازم</w:t>
      </w:r>
      <w:r w:rsidR="00511465" w:rsidRPr="00202736">
        <w:rPr>
          <w:spacing w:val="-2"/>
          <w:rtl/>
          <w:lang w:bidi="fa-IR"/>
        </w:rPr>
        <w:t>ه‌ی</w:t>
      </w:r>
      <w:r w:rsidRPr="00202736">
        <w:rPr>
          <w:spacing w:val="-2"/>
          <w:rtl/>
          <w:lang w:bidi="fa-IR"/>
        </w:rPr>
        <w:t xml:space="preserve"> فوز و فضل و ر</w:t>
      </w:r>
      <w:r w:rsidR="006C172E" w:rsidRPr="00202736">
        <w:rPr>
          <w:spacing w:val="-2"/>
          <w:rtl/>
          <w:lang w:bidi="fa-IR"/>
        </w:rPr>
        <w:t>ِ</w:t>
      </w:r>
      <w:r w:rsidRPr="00202736">
        <w:rPr>
          <w:spacing w:val="-2"/>
          <w:rtl/>
          <w:lang w:bidi="fa-IR"/>
        </w:rPr>
        <w:t xml:space="preserve">ضوان إلهی، دخول در بهشت و سعادت </w:t>
      </w:r>
      <w:r w:rsidR="00D21059" w:rsidRPr="00202736">
        <w:rPr>
          <w:spacing w:val="-2"/>
          <w:rtl/>
          <w:lang w:bidi="fa-IR"/>
        </w:rPr>
        <w:t>ا</w:t>
      </w:r>
      <w:r w:rsidRPr="00202736">
        <w:rPr>
          <w:spacing w:val="-2"/>
          <w:rtl/>
          <w:lang w:bidi="fa-IR"/>
        </w:rPr>
        <w:t>بدی و فلاح است، چنان</w:t>
      </w:r>
      <w:r w:rsidR="00D21059" w:rsidRPr="00202736">
        <w:rPr>
          <w:spacing w:val="-2"/>
          <w:rtl/>
          <w:lang w:bidi="fa-IR"/>
        </w:rPr>
        <w:t>‌</w:t>
      </w:r>
      <w:r w:rsidRPr="00202736">
        <w:rPr>
          <w:spacing w:val="-2"/>
          <w:rtl/>
          <w:lang w:bidi="fa-IR"/>
        </w:rPr>
        <w:t>که خشنودی بندگان صالح نیز نتیج</w:t>
      </w:r>
      <w:r w:rsidR="00511465" w:rsidRPr="00202736">
        <w:rPr>
          <w:spacing w:val="-2"/>
          <w:rtl/>
          <w:lang w:bidi="fa-IR"/>
        </w:rPr>
        <w:t>ه‌ی</w:t>
      </w:r>
      <w:r w:rsidRPr="00202736">
        <w:rPr>
          <w:spacing w:val="-2"/>
          <w:rtl/>
          <w:lang w:bidi="fa-IR"/>
        </w:rPr>
        <w:t xml:space="preserve"> حصول فلاح و رستگ</w:t>
      </w:r>
      <w:r w:rsidR="006C172E" w:rsidRPr="00202736">
        <w:rPr>
          <w:spacing w:val="-2"/>
          <w:rtl/>
          <w:lang w:bidi="fa-IR"/>
        </w:rPr>
        <w:t>اری برای آنان است، نه</w:t>
      </w:r>
      <w:r w:rsidR="001969BB" w:rsidRPr="00202736">
        <w:rPr>
          <w:spacing w:val="-2"/>
          <w:rtl/>
          <w:lang w:bidi="fa-IR"/>
        </w:rPr>
        <w:t xml:space="preserve"> این‌که </w:t>
      </w:r>
      <w:r w:rsidR="006C172E" w:rsidRPr="00202736">
        <w:rPr>
          <w:spacing w:val="-2"/>
          <w:rtl/>
          <w:lang w:bidi="fa-IR"/>
        </w:rPr>
        <w:t>رضا</w:t>
      </w:r>
      <w:r w:rsidRPr="00202736">
        <w:rPr>
          <w:spacing w:val="-2"/>
          <w:rtl/>
          <w:lang w:bidi="fa-IR"/>
        </w:rPr>
        <w:t xml:space="preserve"> و رضوان و قرب إلهی، همان فلاح و رستگاری باشد. </w:t>
      </w:r>
      <w:r w:rsidRPr="00202736">
        <w:rPr>
          <w:rFonts w:cs="mylotus"/>
          <w:spacing w:val="-2"/>
          <w:sz w:val="32"/>
          <w:szCs w:val="27"/>
          <w:rtl/>
          <w:lang w:bidi="fa-IR"/>
        </w:rPr>
        <w:t>(ف</w:t>
      </w:r>
      <w:r w:rsidR="006C172E" w:rsidRPr="00202736">
        <w:rPr>
          <w:rFonts w:cs="mylotus"/>
          <w:spacing w:val="-2"/>
          <w:sz w:val="32"/>
          <w:szCs w:val="27"/>
          <w:rtl/>
          <w:lang w:bidi="fa-IR"/>
        </w:rPr>
        <w:t>َ</w:t>
      </w:r>
      <w:r w:rsidRPr="00202736">
        <w:rPr>
          <w:rFonts w:cs="mylotus"/>
          <w:spacing w:val="-2"/>
          <w:sz w:val="32"/>
          <w:szCs w:val="27"/>
          <w:rtl/>
          <w:lang w:bidi="fa-IR"/>
        </w:rPr>
        <w:t xml:space="preserve">لا </w:t>
      </w:r>
      <w:r w:rsidR="00D106B4" w:rsidRPr="00202736">
        <w:rPr>
          <w:rFonts w:cs="mylotus" w:hint="cs"/>
          <w:spacing w:val="-2"/>
          <w:sz w:val="32"/>
          <w:szCs w:val="27"/>
          <w:rtl/>
          <w:lang w:bidi="fa-IR"/>
        </w:rPr>
        <w:t>تَ</w:t>
      </w:r>
      <w:r w:rsidRPr="00202736">
        <w:rPr>
          <w:rFonts w:cs="mylotus"/>
          <w:spacing w:val="-2"/>
          <w:sz w:val="32"/>
          <w:szCs w:val="27"/>
          <w:rtl/>
          <w:lang w:bidi="fa-IR"/>
        </w:rPr>
        <w:t>ت</w:t>
      </w:r>
      <w:r w:rsidR="00D106B4" w:rsidRPr="00202736">
        <w:rPr>
          <w:rFonts w:cs="mylotus" w:hint="cs"/>
          <w:spacing w:val="-2"/>
          <w:sz w:val="32"/>
          <w:szCs w:val="27"/>
          <w:rtl/>
          <w:lang w:bidi="fa-IR"/>
        </w:rPr>
        <w:t>َ</w:t>
      </w:r>
      <w:r w:rsidRPr="00202736">
        <w:rPr>
          <w:rFonts w:cs="mylotus"/>
          <w:spacing w:val="-2"/>
          <w:sz w:val="32"/>
          <w:szCs w:val="27"/>
          <w:rtl/>
          <w:lang w:bidi="fa-IR"/>
        </w:rPr>
        <w:t>ج</w:t>
      </w:r>
      <w:r w:rsidR="00D106B4" w:rsidRPr="00202736">
        <w:rPr>
          <w:rFonts w:cs="mylotus" w:hint="cs"/>
          <w:spacing w:val="-2"/>
          <w:sz w:val="32"/>
          <w:szCs w:val="27"/>
          <w:rtl/>
          <w:lang w:bidi="fa-IR"/>
        </w:rPr>
        <w:t>َ</w:t>
      </w:r>
      <w:r w:rsidRPr="00202736">
        <w:rPr>
          <w:rFonts w:cs="mylotus"/>
          <w:spacing w:val="-2"/>
          <w:sz w:val="32"/>
          <w:szCs w:val="27"/>
          <w:rtl/>
          <w:lang w:bidi="fa-IR"/>
        </w:rPr>
        <w:t>اه</w:t>
      </w:r>
      <w:r w:rsidR="00D106B4" w:rsidRPr="00202736">
        <w:rPr>
          <w:rFonts w:cs="mylotus" w:hint="cs"/>
          <w:spacing w:val="-2"/>
          <w:sz w:val="32"/>
          <w:szCs w:val="27"/>
          <w:rtl/>
          <w:lang w:bidi="fa-IR"/>
        </w:rPr>
        <w:t>َ</w:t>
      </w:r>
      <w:r w:rsidRPr="00202736">
        <w:rPr>
          <w:rFonts w:cs="mylotus"/>
          <w:spacing w:val="-2"/>
          <w:sz w:val="32"/>
          <w:szCs w:val="27"/>
          <w:rtl/>
          <w:lang w:bidi="fa-IR"/>
        </w:rPr>
        <w:t>ل</w:t>
      </w:r>
      <w:r w:rsidR="00D106B4" w:rsidRPr="00202736">
        <w:rPr>
          <w:rFonts w:cs="mylotus" w:hint="cs"/>
          <w:spacing w:val="-2"/>
          <w:sz w:val="32"/>
          <w:szCs w:val="27"/>
          <w:rtl/>
        </w:rPr>
        <w:t>ْ</w:t>
      </w:r>
      <w:r w:rsidRPr="00202736">
        <w:rPr>
          <w:rFonts w:cs="mylotus"/>
          <w:spacing w:val="-2"/>
          <w:sz w:val="32"/>
          <w:szCs w:val="27"/>
          <w:rtl/>
          <w:lang w:bidi="fa-IR"/>
        </w:rPr>
        <w:t>).</w:t>
      </w:r>
    </w:p>
    <w:p w:rsidR="00647946" w:rsidRDefault="00647946" w:rsidP="00CB2552">
      <w:pPr>
        <w:ind w:firstLine="284"/>
        <w:jc w:val="both"/>
        <w:rPr>
          <w:rtl/>
          <w:lang w:bidi="fa-IR"/>
        </w:rPr>
      </w:pPr>
      <w:r>
        <w:rPr>
          <w:rtl/>
          <w:lang w:bidi="fa-IR"/>
        </w:rPr>
        <w:t xml:space="preserve">خدا فرموده: </w:t>
      </w:r>
      <w:r w:rsidR="00A31435">
        <w:rPr>
          <w:rFonts w:ascii="KFGQPC Uthman Taha Naskh" w:cs="KFGQPC Uthman Taha Naskh"/>
          <w:rtl/>
          <w:lang w:bidi="fa-IR"/>
        </w:rPr>
        <w:t>﴿</w:t>
      </w:r>
      <w:r w:rsidR="00F47CF2" w:rsidRPr="007F3FFC">
        <w:rPr>
          <w:rStyle w:val="Char5"/>
          <w:rtl/>
          <w:lang w:bidi="fa-IR"/>
        </w:rPr>
        <w:t>وَٱلسَّٰبِقُونَ ٱلسَّٰبِقُونَ ١٠ أُوْلَٰٓئِكَ ٱلۡمُقَرَّبُونَ</w:t>
      </w:r>
      <w:r w:rsidR="00F47CF2">
        <w:rPr>
          <w:rFonts w:ascii="KFGQPC Uthmanic Script HAFS" w:cs="KFGQPC Uthmanic Script HAFS"/>
          <w:rtl/>
          <w:lang w:bidi="fa-IR"/>
        </w:rPr>
        <w:t xml:space="preserve"> ١١</w:t>
      </w:r>
      <w:r w:rsidR="00A31435" w:rsidRPr="00A31435">
        <w:rPr>
          <w:rFonts w:ascii="KFGQPC Uthmanic Script HAFS" w:cs="KFGQPC Uthman Taha Naskh"/>
          <w:rtl/>
          <w:lang w:bidi="fa-IR"/>
        </w:rPr>
        <w:t>﴾</w:t>
      </w:r>
      <w:r w:rsidR="00F47CF2">
        <w:rPr>
          <w:rFonts w:ascii="KFGQPC Uthman Taha Naskh" w:cs="KFGQPC Uthman Taha Naskh"/>
          <w:rtl/>
          <w:lang w:bidi="fa-IR"/>
        </w:rPr>
        <w:t xml:space="preserve"> </w:t>
      </w:r>
      <w:r w:rsidR="00F47CF2" w:rsidRPr="001D4896">
        <w:rPr>
          <w:rStyle w:val="Char4"/>
          <w:rtl/>
        </w:rPr>
        <w:t>[الواقعة: ١٠، ١١]</w:t>
      </w:r>
      <w:r w:rsidR="000E5E8B">
        <w:rPr>
          <w:rFonts w:ascii="KFGQPC Uthman Taha Naskh" w:cs="KFGQPC Uthman Taha Naskh"/>
          <w:rtl/>
          <w:lang w:bidi="fa-IR"/>
        </w:rPr>
        <w:t xml:space="preserve"> </w:t>
      </w:r>
      <w:r>
        <w:rPr>
          <w:rtl/>
          <w:lang w:bidi="fa-IR"/>
        </w:rPr>
        <w:t xml:space="preserve">«و پیشتازان که پیشی جسته‌اند، آنان اند که </w:t>
      </w:r>
      <w:r w:rsidR="00831A8B">
        <w:rPr>
          <w:rtl/>
          <w:lang w:bidi="fa-IR"/>
        </w:rPr>
        <w:t>[نزد خدا]</w:t>
      </w:r>
      <w:r>
        <w:rPr>
          <w:rtl/>
          <w:lang w:bidi="fa-IR"/>
        </w:rPr>
        <w:t xml:space="preserve"> مقرّب‌اند»</w:t>
      </w:r>
      <w:r w:rsidR="0049773A">
        <w:rPr>
          <w:rFonts w:hint="cs"/>
          <w:rtl/>
          <w:lang w:bidi="fa-IR"/>
        </w:rPr>
        <w:t>.</w:t>
      </w:r>
      <w:r w:rsidR="00C77B09">
        <w:rPr>
          <w:rtl/>
          <w:lang w:bidi="fa-IR"/>
        </w:rPr>
        <w:t xml:space="preserve"> </w:t>
      </w:r>
      <w:r w:rsidR="00831A8B">
        <w:rPr>
          <w:rtl/>
          <w:lang w:bidi="fa-IR"/>
        </w:rPr>
        <w:t>پُر</w:t>
      </w:r>
      <w:r>
        <w:rPr>
          <w:rtl/>
          <w:lang w:bidi="fa-IR"/>
        </w:rPr>
        <w:t>واضح است که سایرین از</w:t>
      </w:r>
      <w:r w:rsidR="009F7CAF">
        <w:rPr>
          <w:rtl/>
          <w:lang w:bidi="fa-IR"/>
        </w:rPr>
        <w:t xml:space="preserve"> اهل </w:t>
      </w:r>
      <w:r>
        <w:rPr>
          <w:rtl/>
          <w:lang w:bidi="fa-IR"/>
        </w:rPr>
        <w:t>بهشت ـ که درجاتی نازل‌تر دارند ـ نیز از مُفل</w:t>
      </w:r>
      <w:r w:rsidR="00831A8B">
        <w:rPr>
          <w:rtl/>
          <w:lang w:bidi="fa-IR"/>
        </w:rPr>
        <w:t>ِ</w:t>
      </w:r>
      <w:r>
        <w:rPr>
          <w:rtl/>
          <w:lang w:bidi="fa-IR"/>
        </w:rPr>
        <w:t>حین و رستگاران‌اند</w:t>
      </w:r>
      <w:r w:rsidR="001969BB">
        <w:rPr>
          <w:rtl/>
          <w:lang w:bidi="fa-IR"/>
        </w:rPr>
        <w:t xml:space="preserve"> امّا </w:t>
      </w:r>
      <w:r>
        <w:rPr>
          <w:rtl/>
          <w:lang w:bidi="fa-IR"/>
        </w:rPr>
        <w:t>خدا</w:t>
      </w:r>
      <w:r w:rsidRPr="001D7F88">
        <w:rPr>
          <w:rFonts w:cs="mylotus"/>
          <w:sz w:val="32"/>
          <w:szCs w:val="27"/>
          <w:rtl/>
          <w:lang w:bidi="fa-IR"/>
        </w:rPr>
        <w:t xml:space="preserve"> «ساب</w:t>
      </w:r>
      <w:r w:rsidR="00831A8B" w:rsidRPr="001D7F88">
        <w:rPr>
          <w:rFonts w:cs="mylotus"/>
          <w:sz w:val="32"/>
          <w:szCs w:val="27"/>
          <w:rtl/>
          <w:lang w:bidi="fa-IR"/>
        </w:rPr>
        <w:t>ِ</w:t>
      </w:r>
      <w:r w:rsidRPr="001D7F88">
        <w:rPr>
          <w:rFonts w:cs="mylotus"/>
          <w:sz w:val="32"/>
          <w:szCs w:val="27"/>
          <w:rtl/>
          <w:lang w:bidi="fa-IR"/>
        </w:rPr>
        <w:t>ق</w:t>
      </w:r>
      <w:r w:rsidR="00831A8B" w:rsidRPr="001D7F88">
        <w:rPr>
          <w:rFonts w:cs="mylotus"/>
          <w:sz w:val="32"/>
          <w:szCs w:val="27"/>
          <w:rtl/>
          <w:lang w:bidi="fa-IR"/>
        </w:rPr>
        <w:t>ُ</w:t>
      </w:r>
      <w:r w:rsidRPr="001D7F88">
        <w:rPr>
          <w:rFonts w:cs="mylotus"/>
          <w:sz w:val="32"/>
          <w:szCs w:val="27"/>
          <w:rtl/>
          <w:lang w:bidi="fa-IR"/>
        </w:rPr>
        <w:t xml:space="preserve">ون» </w:t>
      </w:r>
      <w:r>
        <w:rPr>
          <w:rtl/>
          <w:lang w:bidi="fa-IR"/>
        </w:rPr>
        <w:t>را که دربار</w:t>
      </w:r>
      <w:r w:rsidR="00511465">
        <w:rPr>
          <w:rtl/>
          <w:lang w:bidi="fa-IR"/>
        </w:rPr>
        <w:t>ه‌ی</w:t>
      </w:r>
      <w:r>
        <w:rPr>
          <w:rtl/>
          <w:lang w:bidi="fa-IR"/>
        </w:rPr>
        <w:t xml:space="preserve"> ایشان فرموده: </w:t>
      </w:r>
      <w:r w:rsidR="00A31435">
        <w:rPr>
          <w:rFonts w:ascii="KFGQPC Uthman Taha Naskh" w:cs="KFGQPC Uthman Taha Naskh"/>
          <w:rtl/>
          <w:lang w:bidi="fa-IR"/>
        </w:rPr>
        <w:t>﴿</w:t>
      </w:r>
      <w:r w:rsidR="00F47CF2" w:rsidRPr="007F3FFC">
        <w:rPr>
          <w:rStyle w:val="Char5"/>
          <w:rtl/>
          <w:lang w:bidi="fa-IR"/>
        </w:rPr>
        <w:t>ثُلَّةٞ مِّنَ ٱلۡأَوَّلِينَ ١٣ وَقَلِيلٞ مِّنَ ٱلۡأٓخِرِينَ ١٤</w:t>
      </w:r>
      <w:r w:rsidR="00A31435" w:rsidRPr="00A31435">
        <w:rPr>
          <w:rFonts w:ascii="KFGQPC Uthmanic Script HAFS" w:cs="KFGQPC Uthman Taha Naskh"/>
          <w:rtl/>
          <w:lang w:bidi="fa-IR"/>
        </w:rPr>
        <w:t>﴾</w:t>
      </w:r>
      <w:r w:rsidR="00F47CF2">
        <w:rPr>
          <w:rFonts w:ascii="KFGQPC Uthman Taha Naskh" w:cs="KFGQPC Uthman Taha Naskh"/>
          <w:rtl/>
          <w:lang w:bidi="fa-IR"/>
        </w:rPr>
        <w:t xml:space="preserve"> </w:t>
      </w:r>
      <w:r w:rsidR="00F47CF2" w:rsidRPr="001D4896">
        <w:rPr>
          <w:rStyle w:val="Char4"/>
          <w:rtl/>
        </w:rPr>
        <w:t>[الواقعة: ١٣،</w:t>
      </w:r>
      <w:r w:rsidR="000E5E8B" w:rsidRPr="001D4896">
        <w:rPr>
          <w:rStyle w:val="Char4"/>
          <w:rtl/>
        </w:rPr>
        <w:t xml:space="preserve"> </w:t>
      </w:r>
      <w:r w:rsidR="00F47CF2" w:rsidRPr="001D4896">
        <w:rPr>
          <w:rStyle w:val="Char4"/>
          <w:rtl/>
        </w:rPr>
        <w:t>١٤]</w:t>
      </w:r>
      <w:r w:rsidR="0049773A">
        <w:rPr>
          <w:rFonts w:hint="cs"/>
          <w:rtl/>
          <w:lang w:bidi="fa-IR"/>
        </w:rPr>
        <w:t xml:space="preserve"> </w:t>
      </w:r>
      <w:r>
        <w:rPr>
          <w:rtl/>
          <w:lang w:bidi="fa-IR"/>
        </w:rPr>
        <w:t>«گروهی از پیشینیان‌اند و اندکی از پسینیان»</w:t>
      </w:r>
      <w:r w:rsidR="0049773A">
        <w:rPr>
          <w:rFonts w:hint="cs"/>
          <w:rtl/>
          <w:lang w:bidi="fa-IR"/>
        </w:rPr>
        <w:t>.</w:t>
      </w:r>
      <w:r>
        <w:rPr>
          <w:rtl/>
          <w:lang w:bidi="fa-IR"/>
        </w:rPr>
        <w:t xml:space="preserve"> به این صفت </w:t>
      </w:r>
      <w:r w:rsidRPr="001D7F88">
        <w:rPr>
          <w:rFonts w:cs="mylotus"/>
          <w:sz w:val="32"/>
          <w:szCs w:val="27"/>
          <w:rtl/>
          <w:lang w:bidi="fa-IR"/>
        </w:rPr>
        <w:t>«مُق</w:t>
      </w:r>
      <w:r w:rsidR="00831A8B" w:rsidRPr="001D7F88">
        <w:rPr>
          <w:rFonts w:cs="mylotus"/>
          <w:sz w:val="32"/>
          <w:szCs w:val="27"/>
          <w:rtl/>
          <w:lang w:bidi="fa-IR"/>
        </w:rPr>
        <w:t>َ</w:t>
      </w:r>
      <w:r w:rsidRPr="001D7F88">
        <w:rPr>
          <w:rFonts w:cs="mylotus"/>
          <w:sz w:val="32"/>
          <w:szCs w:val="27"/>
          <w:rtl/>
          <w:lang w:bidi="fa-IR"/>
        </w:rPr>
        <w:t>رَّبُون»</w:t>
      </w:r>
      <w:r w:rsidRPr="00A45489">
        <w:rPr>
          <w:sz w:val="32"/>
          <w:szCs w:val="32"/>
          <w:rtl/>
          <w:lang w:bidi="fa-IR"/>
        </w:rPr>
        <w:t xml:space="preserve"> </w:t>
      </w:r>
      <w:r>
        <w:rPr>
          <w:rtl/>
          <w:lang w:bidi="fa-IR"/>
        </w:rPr>
        <w:t>ممتاز فرموده است، معلوم میشود که «قُرب» همان «فلاح» نیست.</w:t>
      </w:r>
    </w:p>
    <w:p w:rsidR="00647946" w:rsidRDefault="00647946" w:rsidP="00D21059">
      <w:pPr>
        <w:ind w:firstLine="284"/>
        <w:jc w:val="both"/>
        <w:rPr>
          <w:rtl/>
          <w:lang w:bidi="fa-IR"/>
        </w:rPr>
      </w:pPr>
      <w:r>
        <w:rPr>
          <w:rtl/>
          <w:lang w:bidi="fa-IR"/>
        </w:rPr>
        <w:t>بنابراین</w:t>
      </w:r>
      <w:r w:rsidR="0049773A">
        <w:rPr>
          <w:rFonts w:hint="cs"/>
          <w:rtl/>
          <w:lang w:bidi="fa-IR"/>
        </w:rPr>
        <w:t>،</w:t>
      </w:r>
      <w:r>
        <w:rPr>
          <w:rtl/>
          <w:lang w:bidi="fa-IR"/>
        </w:rPr>
        <w:t xml:space="preserve"> </w:t>
      </w:r>
      <w:r w:rsidR="00D21059">
        <w:rPr>
          <w:rtl/>
          <w:lang w:bidi="fa-IR"/>
        </w:rPr>
        <w:t>ا</w:t>
      </w:r>
      <w:r>
        <w:rPr>
          <w:rtl/>
          <w:lang w:bidi="fa-IR"/>
        </w:rPr>
        <w:t>صل «لزوم مغایرت بین مقدّمه و نتیجه» در بحث ما ن</w:t>
      </w:r>
      <w:r w:rsidR="00CB73AF">
        <w:rPr>
          <w:rtl/>
          <w:lang w:bidi="fa-IR"/>
        </w:rPr>
        <w:t>َ</w:t>
      </w:r>
      <w:r>
        <w:rPr>
          <w:rtl/>
          <w:lang w:bidi="fa-IR"/>
        </w:rPr>
        <w:t>حن</w:t>
      </w:r>
      <w:r w:rsidR="00CB73AF">
        <w:rPr>
          <w:rtl/>
          <w:lang w:bidi="fa-IR"/>
        </w:rPr>
        <w:t>ُ</w:t>
      </w:r>
      <w:r>
        <w:rPr>
          <w:rtl/>
          <w:lang w:bidi="fa-IR"/>
        </w:rPr>
        <w:t xml:space="preserve"> فیه یعنی معنای آی</w:t>
      </w:r>
      <w:r w:rsidR="00511465">
        <w:rPr>
          <w:rtl/>
          <w:lang w:bidi="fa-IR"/>
        </w:rPr>
        <w:t>ه‌ی</w:t>
      </w:r>
      <w:r>
        <w:rPr>
          <w:rtl/>
          <w:lang w:bidi="fa-IR"/>
        </w:rPr>
        <w:t xml:space="preserve"> 35 سور</w:t>
      </w:r>
      <w:r w:rsidR="00511465">
        <w:rPr>
          <w:rtl/>
          <w:lang w:bidi="fa-IR"/>
        </w:rPr>
        <w:t>ه‌ی</w:t>
      </w:r>
      <w:r>
        <w:rPr>
          <w:rtl/>
          <w:lang w:bidi="fa-IR"/>
        </w:rPr>
        <w:t xml:space="preserve"> مائده، مانع نیست برای</w:t>
      </w:r>
      <w:r w:rsidR="001969BB" w:rsidRPr="001969BB">
        <w:rPr>
          <w:rtl/>
          <w:lang w:bidi="fa-IR"/>
        </w:rPr>
        <w:t xml:space="preserve"> این‌که </w:t>
      </w:r>
      <w:r>
        <w:rPr>
          <w:rtl/>
          <w:lang w:bidi="fa-IR"/>
        </w:rPr>
        <w:t xml:space="preserve">لفظ </w:t>
      </w:r>
      <w:r w:rsidRPr="00EB3A3B">
        <w:rPr>
          <w:rFonts w:cs="B Lotus"/>
          <w:b/>
          <w:bCs/>
          <w:sz w:val="26"/>
          <w:rtl/>
          <w:lang w:bidi="fa-IR"/>
        </w:rPr>
        <w:t>وسیله</w:t>
      </w:r>
      <w:r>
        <w:rPr>
          <w:rtl/>
          <w:lang w:bidi="fa-IR"/>
        </w:rPr>
        <w:t xml:space="preserve"> به معنای تقرّب و منزلت باشد زیرا شبهه نیست که آی</w:t>
      </w:r>
      <w:r w:rsidR="00511465">
        <w:rPr>
          <w:rtl/>
          <w:lang w:bidi="fa-IR"/>
        </w:rPr>
        <w:t>ه‌ی</w:t>
      </w:r>
      <w:r>
        <w:rPr>
          <w:rtl/>
          <w:lang w:bidi="fa-IR"/>
        </w:rPr>
        <w:t xml:space="preserve"> شریفه فرموده برای سعادت أبدی و فلاح و رستگاری، باید دو موضوع حاصل باشد. (وجود</w:t>
      </w:r>
      <w:r w:rsidR="00CB73AF">
        <w:rPr>
          <w:rtl/>
          <w:lang w:bidi="fa-IR"/>
        </w:rPr>
        <w:t>ِ</w:t>
      </w:r>
      <w:r>
        <w:rPr>
          <w:rtl/>
          <w:lang w:bidi="fa-IR"/>
        </w:rPr>
        <w:t xml:space="preserve"> مقتضی و فُقدان</w:t>
      </w:r>
      <w:r w:rsidR="00CB73AF">
        <w:rPr>
          <w:rtl/>
          <w:lang w:bidi="fa-IR"/>
        </w:rPr>
        <w:t>ِ</w:t>
      </w:r>
      <w:r>
        <w:rPr>
          <w:rtl/>
          <w:lang w:bidi="fa-IR"/>
        </w:rPr>
        <w:t xml:space="preserve"> مانع)</w:t>
      </w:r>
      <w:r w:rsidR="005A7852">
        <w:rPr>
          <w:rtl/>
          <w:lang w:bidi="fa-IR"/>
        </w:rPr>
        <w:t>:</w:t>
      </w:r>
    </w:p>
    <w:p w:rsidR="00647946" w:rsidRDefault="00D21059" w:rsidP="00D21059">
      <w:pPr>
        <w:ind w:firstLine="284"/>
        <w:jc w:val="both"/>
        <w:rPr>
          <w:rtl/>
          <w:lang w:bidi="fa-IR"/>
        </w:rPr>
      </w:pPr>
      <w:r>
        <w:rPr>
          <w:rtl/>
          <w:lang w:bidi="fa-IR"/>
        </w:rPr>
        <w:t>ا</w:t>
      </w:r>
      <w:r w:rsidR="00647946">
        <w:rPr>
          <w:rtl/>
          <w:lang w:bidi="fa-IR"/>
        </w:rPr>
        <w:t>وّل التزام به تقوی و اجتناب از م</w:t>
      </w:r>
      <w:r w:rsidR="00C66B79">
        <w:rPr>
          <w:rtl/>
          <w:lang w:bidi="fa-IR"/>
        </w:rPr>
        <w:t>َ</w:t>
      </w:r>
      <w:r w:rsidR="00647946">
        <w:rPr>
          <w:rtl/>
          <w:lang w:bidi="fa-IR"/>
        </w:rPr>
        <w:t xml:space="preserve">ناهی را که موجب </w:t>
      </w:r>
      <w:r w:rsidR="00647946" w:rsidRPr="00C66B79">
        <w:rPr>
          <w:u w:val="single"/>
          <w:rtl/>
          <w:lang w:bidi="fa-IR"/>
        </w:rPr>
        <w:t>فُقدا</w:t>
      </w:r>
      <w:r w:rsidR="00647946" w:rsidRPr="00C66B79">
        <w:rPr>
          <w:rtl/>
          <w:lang w:bidi="fa-IR"/>
        </w:rPr>
        <w:t>ن</w:t>
      </w:r>
      <w:r w:rsidR="00C66B79" w:rsidRPr="00C66B79">
        <w:rPr>
          <w:rtl/>
          <w:lang w:bidi="fa-IR"/>
        </w:rPr>
        <w:t>ِ</w:t>
      </w:r>
      <w:r w:rsidR="00647946" w:rsidRPr="00C66B79">
        <w:rPr>
          <w:u w:val="single"/>
          <w:rtl/>
          <w:lang w:bidi="fa-IR"/>
        </w:rPr>
        <w:t xml:space="preserve"> مانع</w:t>
      </w:r>
      <w:r w:rsidR="00647946">
        <w:rPr>
          <w:rtl/>
          <w:lang w:bidi="fa-IR"/>
        </w:rPr>
        <w:t xml:space="preserve"> برای تقرّب به پیشگاه إلهی می‌باشد، بیان فرموده، دوّم، ابتغاء الوسیله یا ابتغاء القُربه یعنی تقرّب جستن به پیشگاه إلهی را بیان نموده که سبب و مقتضای نیل به رستگاری و سعادت أبدی است. علّت و سبب «تقرّب» نیز بی‌خلاف، عمل به مطلوبات و أوامر شرع می‌باشد که نمونه‌ای از آن جهاد ف</w:t>
      </w:r>
      <w:r w:rsidR="00E41E48">
        <w:rPr>
          <w:rtl/>
          <w:lang w:bidi="fa-IR"/>
        </w:rPr>
        <w:t>ِ</w:t>
      </w:r>
      <w:r w:rsidR="00647946">
        <w:rPr>
          <w:rtl/>
          <w:lang w:bidi="fa-IR"/>
        </w:rPr>
        <w:t>ی س</w:t>
      </w:r>
      <w:r w:rsidR="00E41E48">
        <w:rPr>
          <w:rtl/>
          <w:lang w:bidi="fa-IR"/>
        </w:rPr>
        <w:t>َ</w:t>
      </w:r>
      <w:r w:rsidR="00647946">
        <w:rPr>
          <w:rtl/>
          <w:lang w:bidi="fa-IR"/>
        </w:rPr>
        <w:t>بیل</w:t>
      </w:r>
      <w:r w:rsidR="00E41E48">
        <w:rPr>
          <w:rtl/>
          <w:lang w:bidi="fa-IR"/>
        </w:rPr>
        <w:t>ِ</w:t>
      </w:r>
      <w:r w:rsidR="00647946">
        <w:rPr>
          <w:rtl/>
          <w:lang w:bidi="fa-IR"/>
        </w:rPr>
        <w:t xml:space="preserve"> الله است و چنان</w:t>
      </w:r>
      <w:r>
        <w:rPr>
          <w:rtl/>
          <w:lang w:bidi="fa-IR"/>
        </w:rPr>
        <w:t>‌</w:t>
      </w:r>
      <w:r w:rsidR="00647946">
        <w:rPr>
          <w:rtl/>
          <w:lang w:bidi="fa-IR"/>
        </w:rPr>
        <w:t xml:space="preserve">که در سطور فوق دیدیم قرآن، </w:t>
      </w:r>
      <w:r w:rsidR="00647946" w:rsidRPr="001D7F88">
        <w:rPr>
          <w:rFonts w:cs="mylotus"/>
          <w:sz w:val="32"/>
          <w:szCs w:val="27"/>
          <w:rtl/>
          <w:lang w:bidi="fa-IR"/>
        </w:rPr>
        <w:t>«قُرُبات»</w:t>
      </w:r>
      <w:r w:rsidR="00647946" w:rsidRPr="00A45489">
        <w:rPr>
          <w:sz w:val="32"/>
          <w:szCs w:val="32"/>
          <w:rtl/>
          <w:lang w:bidi="fa-IR"/>
        </w:rPr>
        <w:t xml:space="preserve"> </w:t>
      </w:r>
      <w:r w:rsidR="00647946">
        <w:rPr>
          <w:rtl/>
          <w:lang w:bidi="fa-IR"/>
        </w:rPr>
        <w:t xml:space="preserve">و </w:t>
      </w:r>
      <w:r w:rsidR="00647946" w:rsidRPr="001D7F88">
        <w:rPr>
          <w:rFonts w:cs="mylotus"/>
          <w:sz w:val="32"/>
          <w:szCs w:val="27"/>
          <w:rtl/>
          <w:lang w:bidi="fa-IR"/>
        </w:rPr>
        <w:t>«قُربة»</w:t>
      </w:r>
      <w:r w:rsidR="00647946" w:rsidRPr="00A45489">
        <w:rPr>
          <w:sz w:val="32"/>
          <w:szCs w:val="32"/>
          <w:rtl/>
          <w:lang w:bidi="fa-IR"/>
        </w:rPr>
        <w:t xml:space="preserve"> </w:t>
      </w:r>
      <w:r w:rsidR="00647946">
        <w:rPr>
          <w:rtl/>
          <w:lang w:bidi="fa-IR"/>
        </w:rPr>
        <w:t>فرموده و سبب تقرّب را مراد نموده در نتیجه اشکالی ندارد که قرآن</w:t>
      </w:r>
      <w:r w:rsidR="00E41E48">
        <w:rPr>
          <w:rtl/>
          <w:lang w:bidi="fa-IR"/>
        </w:rPr>
        <w:t>ِ</w:t>
      </w:r>
      <w:r w:rsidR="00647946">
        <w:rPr>
          <w:rtl/>
          <w:lang w:bidi="fa-IR"/>
        </w:rPr>
        <w:t xml:space="preserve"> کریم به</w:t>
      </w:r>
      <w:r w:rsidR="00647946" w:rsidRPr="001D7F88">
        <w:rPr>
          <w:rFonts w:cs="mylotus"/>
          <w:sz w:val="32"/>
          <w:szCs w:val="27"/>
          <w:rtl/>
          <w:lang w:bidi="fa-IR"/>
        </w:rPr>
        <w:t xml:space="preserve"> ا</w:t>
      </w:r>
      <w:r w:rsidR="00E41E48" w:rsidRPr="001D7F88">
        <w:rPr>
          <w:rFonts w:cs="mylotus"/>
          <w:sz w:val="32"/>
          <w:szCs w:val="27"/>
          <w:rtl/>
          <w:lang w:bidi="fa-IR"/>
        </w:rPr>
        <w:t>ِ</w:t>
      </w:r>
      <w:r w:rsidR="00647946" w:rsidRPr="001D7F88">
        <w:rPr>
          <w:rFonts w:cs="mylotus"/>
          <w:sz w:val="32"/>
          <w:szCs w:val="27"/>
          <w:rtl/>
          <w:lang w:bidi="fa-IR"/>
        </w:rPr>
        <w:t>بت</w:t>
      </w:r>
      <w:r w:rsidR="00E41E48" w:rsidRPr="001D7F88">
        <w:rPr>
          <w:rFonts w:cs="mylotus"/>
          <w:sz w:val="32"/>
          <w:szCs w:val="27"/>
          <w:rtl/>
          <w:lang w:bidi="fa-IR"/>
        </w:rPr>
        <w:t>ِ</w:t>
      </w:r>
      <w:r w:rsidR="00647946" w:rsidRPr="001D7F88">
        <w:rPr>
          <w:rFonts w:cs="mylotus"/>
          <w:sz w:val="32"/>
          <w:szCs w:val="27"/>
          <w:rtl/>
          <w:lang w:bidi="fa-IR"/>
        </w:rPr>
        <w:t>غاء الو</w:t>
      </w:r>
      <w:r w:rsidR="00E41E48" w:rsidRPr="001D7F88">
        <w:rPr>
          <w:rFonts w:cs="mylotus"/>
          <w:sz w:val="32"/>
          <w:szCs w:val="27"/>
          <w:rtl/>
          <w:lang w:bidi="fa-IR"/>
        </w:rPr>
        <w:t>َ</w:t>
      </w:r>
      <w:r w:rsidR="00647946" w:rsidRPr="001D7F88">
        <w:rPr>
          <w:rFonts w:cs="mylotus"/>
          <w:sz w:val="32"/>
          <w:szCs w:val="27"/>
          <w:rtl/>
          <w:lang w:bidi="fa-IR"/>
        </w:rPr>
        <w:t xml:space="preserve">سيلة </w:t>
      </w:r>
      <w:r w:rsidRPr="001D7F88">
        <w:rPr>
          <w:rFonts w:cs="mylotus"/>
          <w:sz w:val="32"/>
          <w:szCs w:val="27"/>
          <w:rtl/>
          <w:lang w:bidi="fa-IR"/>
        </w:rPr>
        <w:t>«</w:t>
      </w:r>
      <w:r w:rsidR="00647946" w:rsidRPr="001D7F88">
        <w:rPr>
          <w:rFonts w:cs="mylotus"/>
          <w:sz w:val="32"/>
          <w:szCs w:val="27"/>
          <w:rtl/>
          <w:lang w:bidi="fa-IR"/>
        </w:rPr>
        <w:t>إبت</w:t>
      </w:r>
      <w:r w:rsidR="00E41E48" w:rsidRPr="001D7F88">
        <w:rPr>
          <w:rFonts w:cs="mylotus"/>
          <w:sz w:val="32"/>
          <w:szCs w:val="27"/>
          <w:rtl/>
          <w:lang w:bidi="fa-IR"/>
        </w:rPr>
        <w:t>ِ</w:t>
      </w:r>
      <w:r w:rsidR="00647946" w:rsidRPr="001D7F88">
        <w:rPr>
          <w:rFonts w:cs="mylotus"/>
          <w:sz w:val="32"/>
          <w:szCs w:val="27"/>
          <w:rtl/>
          <w:lang w:bidi="fa-IR"/>
        </w:rPr>
        <w:t>غاء الق</w:t>
      </w:r>
      <w:r w:rsidR="00E41E48" w:rsidRPr="001D7F88">
        <w:rPr>
          <w:rFonts w:cs="mylotus"/>
          <w:sz w:val="32"/>
          <w:szCs w:val="27"/>
          <w:rtl/>
          <w:lang w:bidi="fa-IR"/>
        </w:rPr>
        <w:t>ُ</w:t>
      </w:r>
      <w:r w:rsidR="00647946" w:rsidRPr="001D7F88">
        <w:rPr>
          <w:rFonts w:cs="mylotus"/>
          <w:sz w:val="32"/>
          <w:szCs w:val="27"/>
          <w:rtl/>
          <w:lang w:bidi="fa-IR"/>
        </w:rPr>
        <w:t>رب</w:t>
      </w:r>
      <w:r w:rsidR="00E41E48" w:rsidRPr="001D7F88">
        <w:rPr>
          <w:rFonts w:cs="mylotus"/>
          <w:sz w:val="32"/>
          <w:szCs w:val="27"/>
          <w:rtl/>
          <w:lang w:bidi="fa-IR"/>
        </w:rPr>
        <w:t>َ</w:t>
      </w:r>
      <w:r w:rsidR="00647946" w:rsidRPr="001D7F88">
        <w:rPr>
          <w:rFonts w:cs="mylotus"/>
          <w:sz w:val="32"/>
          <w:szCs w:val="27"/>
          <w:rtl/>
          <w:lang w:bidi="fa-IR"/>
        </w:rPr>
        <w:t>ة</w:t>
      </w:r>
      <w:r w:rsidRPr="001D7F88">
        <w:rPr>
          <w:rFonts w:cs="mylotus"/>
          <w:sz w:val="32"/>
          <w:szCs w:val="27"/>
          <w:rtl/>
          <w:lang w:bidi="fa-IR"/>
        </w:rPr>
        <w:t>»</w:t>
      </w:r>
      <w:r w:rsidR="00647946" w:rsidRPr="009236A6">
        <w:rPr>
          <w:sz w:val="24"/>
          <w:vertAlign w:val="superscript"/>
          <w:rtl/>
          <w:lang w:bidi="fa-IR"/>
        </w:rPr>
        <w:t>(</w:t>
      </w:r>
      <w:r w:rsidR="00647946" w:rsidRPr="009236A6">
        <w:rPr>
          <w:rStyle w:val="FootnoteReference"/>
          <w:sz w:val="24"/>
          <w:rtl/>
          <w:lang w:bidi="fa-IR"/>
        </w:rPr>
        <w:footnoteReference w:id="289"/>
      </w:r>
      <w:r w:rsidR="00647946" w:rsidRPr="009236A6">
        <w:rPr>
          <w:sz w:val="24"/>
          <w:vertAlign w:val="superscript"/>
          <w:rtl/>
          <w:lang w:bidi="fa-IR"/>
        </w:rPr>
        <w:t>)</w:t>
      </w:r>
      <w:r w:rsidR="00792E7B">
        <w:rPr>
          <w:sz w:val="24"/>
          <w:szCs w:val="24"/>
          <w:rtl/>
          <w:lang w:bidi="fa-IR"/>
        </w:rPr>
        <w:t xml:space="preserve"> امر </w:t>
      </w:r>
      <w:r w:rsidR="00647946">
        <w:rPr>
          <w:rtl/>
          <w:lang w:bidi="fa-IR"/>
        </w:rPr>
        <w:t xml:space="preserve">کند و موجب و سبب آن را قصد نماید و سپس یکی از </w:t>
      </w:r>
      <w:r w:rsidR="0015745F">
        <w:rPr>
          <w:rtl/>
          <w:lang w:bidi="fa-IR"/>
        </w:rPr>
        <w:t>اسباب</w:t>
      </w:r>
      <w:r w:rsidR="00647946">
        <w:rPr>
          <w:rtl/>
          <w:lang w:bidi="fa-IR"/>
        </w:rPr>
        <w:t xml:space="preserve"> و موجبات آن یعنی جهاد</w:t>
      </w:r>
      <w:r w:rsidR="00E41E48">
        <w:rPr>
          <w:rtl/>
          <w:lang w:bidi="fa-IR"/>
        </w:rPr>
        <w:t>ِ</w:t>
      </w:r>
      <w:r w:rsidR="00647946">
        <w:rPr>
          <w:rtl/>
          <w:lang w:bidi="fa-IR"/>
        </w:rPr>
        <w:t xml:space="preserve"> ف</w:t>
      </w:r>
      <w:r w:rsidR="00E41E48">
        <w:rPr>
          <w:rtl/>
          <w:lang w:bidi="fa-IR"/>
        </w:rPr>
        <w:t>ِ</w:t>
      </w:r>
      <w:r w:rsidR="00647946">
        <w:rPr>
          <w:rtl/>
          <w:lang w:bidi="fa-IR"/>
        </w:rPr>
        <w:t>ی س</w:t>
      </w:r>
      <w:r w:rsidR="00E41E48">
        <w:rPr>
          <w:rtl/>
          <w:lang w:bidi="fa-IR"/>
        </w:rPr>
        <w:t>َ</w:t>
      </w:r>
      <w:r w:rsidR="00647946">
        <w:rPr>
          <w:rtl/>
          <w:lang w:bidi="fa-IR"/>
        </w:rPr>
        <w:t>بیل</w:t>
      </w:r>
      <w:r w:rsidR="00E41E48">
        <w:rPr>
          <w:rtl/>
          <w:lang w:bidi="fa-IR"/>
        </w:rPr>
        <w:t>ِ</w:t>
      </w:r>
      <w:r w:rsidR="00647946">
        <w:rPr>
          <w:rtl/>
          <w:lang w:bidi="fa-IR"/>
        </w:rPr>
        <w:t xml:space="preserve"> الله را به عنوان نموده ذکر فرماید.</w:t>
      </w:r>
    </w:p>
    <w:p w:rsidR="00647946" w:rsidRDefault="00647946" w:rsidP="0009793A">
      <w:pPr>
        <w:ind w:firstLine="284"/>
        <w:jc w:val="both"/>
        <w:rPr>
          <w:rtl/>
          <w:lang w:bidi="fa-IR"/>
        </w:rPr>
      </w:pPr>
      <w:r w:rsidRPr="00EB3A3B">
        <w:rPr>
          <w:rFonts w:cs="B Lotus"/>
          <w:b/>
          <w:bCs/>
          <w:sz w:val="26"/>
          <w:rtl/>
          <w:lang w:bidi="fa-IR"/>
        </w:rPr>
        <w:t>ثالثاً</w:t>
      </w:r>
      <w:r w:rsidR="005A7852">
        <w:rPr>
          <w:rtl/>
          <w:lang w:bidi="fa-IR"/>
        </w:rPr>
        <w:t>:</w:t>
      </w:r>
      <w:r>
        <w:rPr>
          <w:rtl/>
          <w:lang w:bidi="fa-IR"/>
        </w:rPr>
        <w:t xml:space="preserve"> اگر بنا به ادّعای بی‌دلیل شما، پیغمبر و امام نیز مشمول دلالت «</w:t>
      </w:r>
      <w:r w:rsidRPr="00EB3A3B">
        <w:rPr>
          <w:rFonts w:cs="B Lotus"/>
          <w:b/>
          <w:bCs/>
          <w:sz w:val="26"/>
          <w:rtl/>
          <w:lang w:bidi="fa-IR"/>
        </w:rPr>
        <w:t>وسیله</w:t>
      </w:r>
      <w:r>
        <w:rPr>
          <w:rtl/>
          <w:lang w:bidi="fa-IR"/>
        </w:rPr>
        <w:t>» باشند، در این صورت چرا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با مشرکین که از روح بزرگانشان که بُت</w:t>
      </w:r>
      <w:r w:rsidR="00D21059">
        <w:rPr>
          <w:rtl/>
          <w:lang w:bidi="fa-IR"/>
        </w:rPr>
        <w:t>‌</w:t>
      </w:r>
      <w:r>
        <w:rPr>
          <w:rtl/>
          <w:lang w:bidi="fa-IR"/>
        </w:rPr>
        <w:t xml:space="preserve">ها را تمثال و یادآور آنان </w:t>
      </w:r>
      <w:r w:rsidRPr="0009793A">
        <w:rPr>
          <w:rtl/>
          <w:lang w:bidi="fa-IR"/>
        </w:rPr>
        <w:t>می‌شمردند ـ چنانکه قبلاً نیز به تفصیل گفته‌ایم (ص</w:t>
      </w:r>
      <w:r w:rsidR="00661904" w:rsidRPr="0009793A">
        <w:rPr>
          <w:rtl/>
          <w:lang w:bidi="fa-IR"/>
        </w:rPr>
        <w:fldChar w:fldCharType="begin"/>
      </w:r>
      <w:r w:rsidR="00661904" w:rsidRPr="0009793A">
        <w:rPr>
          <w:rtl/>
          <w:lang w:bidi="fa-IR"/>
        </w:rPr>
        <w:instrText xml:space="preserve"> </w:instrText>
      </w:r>
      <w:r w:rsidR="00661904" w:rsidRPr="0009793A">
        <w:rPr>
          <w:lang w:bidi="fa-IR"/>
        </w:rPr>
        <w:instrText>PAGEREF</w:instrText>
      </w:r>
      <w:r w:rsidR="00661904" w:rsidRPr="0009793A">
        <w:rPr>
          <w:rtl/>
          <w:lang w:bidi="fa-IR"/>
        </w:rPr>
        <w:instrText xml:space="preserve"> _</w:instrText>
      </w:r>
      <w:r w:rsidR="00661904" w:rsidRPr="0009793A">
        <w:rPr>
          <w:lang w:bidi="fa-IR"/>
        </w:rPr>
        <w:instrText>Ref372328241 \h</w:instrText>
      </w:r>
      <w:r w:rsidR="00661904" w:rsidRPr="0009793A">
        <w:rPr>
          <w:rtl/>
          <w:lang w:bidi="fa-IR"/>
        </w:rPr>
        <w:instrText xml:space="preserve"> </w:instrText>
      </w:r>
      <w:r w:rsidR="00661904" w:rsidRPr="0009793A">
        <w:rPr>
          <w:rtl/>
          <w:lang w:bidi="fa-IR"/>
        </w:rPr>
      </w:r>
      <w:r w:rsidR="00661904" w:rsidRPr="0009793A">
        <w:rPr>
          <w:rtl/>
          <w:lang w:bidi="fa-IR"/>
        </w:rPr>
        <w:fldChar w:fldCharType="separate"/>
      </w:r>
      <w:r w:rsidR="007D3AD6">
        <w:rPr>
          <w:noProof/>
          <w:rtl/>
          <w:lang w:bidi="fa-IR"/>
        </w:rPr>
        <w:t>92</w:t>
      </w:r>
      <w:r w:rsidR="00661904" w:rsidRPr="0009793A">
        <w:rPr>
          <w:rtl/>
          <w:lang w:bidi="fa-IR"/>
        </w:rPr>
        <w:fldChar w:fldCharType="end"/>
      </w:r>
      <w:r w:rsidRPr="0009793A">
        <w:rPr>
          <w:rtl/>
          <w:lang w:bidi="fa-IR"/>
        </w:rPr>
        <w:t xml:space="preserve"> تا </w:t>
      </w:r>
      <w:r w:rsidR="0009793A" w:rsidRPr="0009793A">
        <w:rPr>
          <w:rtl/>
          <w:lang w:bidi="fa-IR"/>
        </w:rPr>
        <w:fldChar w:fldCharType="begin"/>
      </w:r>
      <w:r w:rsidR="0009793A" w:rsidRPr="0009793A">
        <w:rPr>
          <w:rtl/>
          <w:lang w:bidi="fa-IR"/>
        </w:rPr>
        <w:instrText xml:space="preserve"> </w:instrText>
      </w:r>
      <w:r w:rsidR="0009793A" w:rsidRPr="0009793A">
        <w:rPr>
          <w:lang w:bidi="fa-IR"/>
        </w:rPr>
        <w:instrText>PAGEREF</w:instrText>
      </w:r>
      <w:r w:rsidR="0009793A" w:rsidRPr="0009793A">
        <w:rPr>
          <w:rtl/>
          <w:lang w:bidi="fa-IR"/>
        </w:rPr>
        <w:instrText xml:space="preserve"> _</w:instrText>
      </w:r>
      <w:r w:rsidR="0009793A" w:rsidRPr="0009793A">
        <w:rPr>
          <w:lang w:bidi="fa-IR"/>
        </w:rPr>
        <w:instrText>Ref346881351 \h</w:instrText>
      </w:r>
      <w:r w:rsidR="0009793A" w:rsidRPr="0009793A">
        <w:rPr>
          <w:rtl/>
          <w:lang w:bidi="fa-IR"/>
        </w:rPr>
        <w:instrText xml:space="preserve"> </w:instrText>
      </w:r>
      <w:r w:rsidR="0009793A" w:rsidRPr="0009793A">
        <w:rPr>
          <w:rtl/>
          <w:lang w:bidi="fa-IR"/>
        </w:rPr>
      </w:r>
      <w:r w:rsidR="0009793A" w:rsidRPr="0009793A">
        <w:rPr>
          <w:rtl/>
          <w:lang w:bidi="fa-IR"/>
        </w:rPr>
        <w:fldChar w:fldCharType="separate"/>
      </w:r>
      <w:r w:rsidR="007D3AD6">
        <w:rPr>
          <w:noProof/>
          <w:rtl/>
          <w:lang w:bidi="fa-IR"/>
        </w:rPr>
        <w:t>127</w:t>
      </w:r>
      <w:r w:rsidR="0009793A" w:rsidRPr="0009793A">
        <w:rPr>
          <w:rtl/>
          <w:lang w:bidi="fa-IR"/>
        </w:rPr>
        <w:fldChar w:fldCharType="end"/>
      </w:r>
      <w:r w:rsidRPr="0009793A">
        <w:rPr>
          <w:rtl/>
          <w:lang w:bidi="fa-IR"/>
        </w:rPr>
        <w:t>)</w:t>
      </w:r>
      <w:r w:rsidR="007203BA" w:rsidRPr="0009793A">
        <w:rPr>
          <w:rtl/>
          <w:lang w:bidi="fa-IR"/>
        </w:rPr>
        <w:t xml:space="preserve"> ـ</w:t>
      </w:r>
      <w:r w:rsidR="00D212F7" w:rsidRPr="0009793A">
        <w:rPr>
          <w:rtl/>
          <w:lang w:bidi="fa-IR"/>
        </w:rPr>
        <w:t xml:space="preserve"> استمداد کرده و برای بت</w:t>
      </w:r>
      <w:r w:rsidR="00D21059" w:rsidRPr="0009793A">
        <w:rPr>
          <w:rtl/>
          <w:lang w:bidi="fa-IR"/>
        </w:rPr>
        <w:t>‌</w:t>
      </w:r>
      <w:r w:rsidRPr="0009793A">
        <w:rPr>
          <w:rtl/>
          <w:lang w:bidi="fa-IR"/>
        </w:rPr>
        <w:t>ها قربانی و نذر کرده و</w:t>
      </w:r>
      <w:r w:rsidR="009F7CAF" w:rsidRPr="0009793A">
        <w:rPr>
          <w:rtl/>
          <w:lang w:bidi="fa-IR"/>
        </w:rPr>
        <w:t xml:space="preserve"> آن‌ها </w:t>
      </w:r>
      <w:r w:rsidRPr="0009793A">
        <w:rPr>
          <w:rtl/>
          <w:lang w:bidi="fa-IR"/>
        </w:rPr>
        <w:t>را طواف</w:t>
      </w:r>
      <w:r>
        <w:rPr>
          <w:rtl/>
          <w:lang w:bidi="fa-IR"/>
        </w:rPr>
        <w:t xml:space="preserve"> نموده و حاجات خود را به آنان عرضه می‌داشتن</w:t>
      </w:r>
      <w:r w:rsidR="00D212F7">
        <w:rPr>
          <w:rtl/>
          <w:lang w:bidi="fa-IR"/>
        </w:rPr>
        <w:t>د و</w:t>
      </w:r>
      <w:r w:rsidR="009F7CAF">
        <w:rPr>
          <w:rtl/>
          <w:lang w:bidi="fa-IR"/>
        </w:rPr>
        <w:t xml:space="preserve"> آن‌ها </w:t>
      </w:r>
      <w:r w:rsidR="00D212F7">
        <w:rPr>
          <w:rtl/>
          <w:lang w:bidi="fa-IR"/>
        </w:rPr>
        <w:t>را واسطه و شفیع و مُقَرِّ</w:t>
      </w:r>
      <w:r>
        <w:rPr>
          <w:rtl/>
          <w:lang w:bidi="fa-IR"/>
        </w:rPr>
        <w:t>ب یا به قول شما «وسیل</w:t>
      </w:r>
      <w:r w:rsidR="00511465">
        <w:rPr>
          <w:rtl/>
          <w:lang w:bidi="fa-IR"/>
        </w:rPr>
        <w:t>ه‌ی</w:t>
      </w:r>
      <w:r>
        <w:rPr>
          <w:rtl/>
          <w:lang w:bidi="fa-IR"/>
        </w:rPr>
        <w:t>» تقرّب به خدا می‌دانستند، مخالفت و مبارزه کرد و</w:t>
      </w:r>
      <w:r w:rsidR="009F7CAF">
        <w:rPr>
          <w:rtl/>
          <w:lang w:bidi="fa-IR"/>
        </w:rPr>
        <w:t xml:space="preserve"> آن‌ها </w:t>
      </w:r>
      <w:r>
        <w:rPr>
          <w:rtl/>
          <w:lang w:bidi="fa-IR"/>
        </w:rPr>
        <w:t>را مشرک شمرد؟! آیا جُز این بود که اسلام این</w:t>
      </w:r>
      <w:r w:rsidR="00A80907">
        <w:rPr>
          <w:rtl/>
          <w:lang w:bidi="fa-IR"/>
        </w:rPr>
        <w:t xml:space="preserve"> اعمال </w:t>
      </w:r>
      <w:r>
        <w:rPr>
          <w:rtl/>
          <w:lang w:bidi="fa-IR"/>
        </w:rPr>
        <w:t>را «</w:t>
      </w:r>
      <w:r w:rsidRPr="00EB3A3B">
        <w:rPr>
          <w:rFonts w:cs="B Lotus"/>
          <w:b/>
          <w:bCs/>
          <w:sz w:val="26"/>
          <w:rtl/>
          <w:lang w:bidi="fa-IR"/>
        </w:rPr>
        <w:t>عبادت</w:t>
      </w:r>
      <w:r>
        <w:rPr>
          <w:rtl/>
          <w:lang w:bidi="fa-IR"/>
        </w:rPr>
        <w:t>» دانسته و ب</w:t>
      </w:r>
      <w:r w:rsidR="00D212F7">
        <w:rPr>
          <w:rtl/>
          <w:lang w:bidi="fa-IR"/>
        </w:rPr>
        <w:t>ه اجماع مسلمین، عبادت برای</w:t>
      </w:r>
      <w:r w:rsidR="00C77B09">
        <w:rPr>
          <w:rtl/>
          <w:lang w:bidi="fa-IR"/>
        </w:rPr>
        <w:t xml:space="preserve"> </w:t>
      </w:r>
      <w:r w:rsidR="00D212F7">
        <w:rPr>
          <w:rtl/>
          <w:lang w:bidi="fa-IR"/>
        </w:rPr>
        <w:t>غیر</w:t>
      </w:r>
      <w:r w:rsidR="00D21059">
        <w:rPr>
          <w:rtl/>
          <w:lang w:bidi="fa-IR"/>
        </w:rPr>
        <w:t>خدا جائز نیست؟</w:t>
      </w:r>
    </w:p>
    <w:bookmarkStart w:id="90" w:name="_Ref346878939"/>
    <w:p w:rsidR="00647946" w:rsidRDefault="00C46A58" w:rsidP="00565844">
      <w:pPr>
        <w:ind w:firstLine="284"/>
        <w:jc w:val="both"/>
        <w:rPr>
          <w:rFonts w:hint="cs"/>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53</w:t>
      </w:r>
      <w:r w:rsidRPr="00B849D2">
        <w:rPr>
          <w:color w:val="FFFFFF"/>
          <w:sz w:val="2"/>
          <w:szCs w:val="2"/>
          <w:rtl/>
          <w:lang w:bidi="fa-IR"/>
        </w:rPr>
        <w:fldChar w:fldCharType="end"/>
      </w:r>
      <w:r w:rsidR="00647946">
        <w:rPr>
          <w:rtl/>
          <w:lang w:bidi="fa-IR"/>
        </w:rPr>
        <w:t>علاوه بر این</w:t>
      </w:r>
      <w:r w:rsidR="00674B6F">
        <w:rPr>
          <w:rFonts w:hint="cs"/>
          <w:rtl/>
          <w:lang w:bidi="fa-IR"/>
        </w:rPr>
        <w:t>،</w:t>
      </w:r>
      <w:r w:rsidR="00647946">
        <w:rPr>
          <w:rtl/>
          <w:lang w:bidi="fa-IR"/>
        </w:rPr>
        <w:t xml:space="preserve"> اگر بنا به قرائنی در کلام، لفظ «</w:t>
      </w:r>
      <w:r w:rsidR="00647946" w:rsidRPr="00EB3A3B">
        <w:rPr>
          <w:rFonts w:cs="B Lotus"/>
          <w:b/>
          <w:bCs/>
          <w:sz w:val="26"/>
          <w:rtl/>
          <w:lang w:bidi="fa-IR"/>
        </w:rPr>
        <w:t>وسیله</w:t>
      </w:r>
      <w:r w:rsidR="00647946">
        <w:rPr>
          <w:rtl/>
          <w:lang w:bidi="fa-IR"/>
        </w:rPr>
        <w:t>» را شامل موجود مُدر</w:t>
      </w:r>
      <w:r w:rsidR="00B76CBE">
        <w:rPr>
          <w:rtl/>
          <w:lang w:bidi="fa-IR"/>
        </w:rPr>
        <w:t>ِ</w:t>
      </w:r>
      <w:r w:rsidR="00647946">
        <w:rPr>
          <w:rtl/>
          <w:lang w:bidi="fa-IR"/>
        </w:rPr>
        <w:t>ک نیز بدانیم، در این صورت نیز گرهی از کار</w:t>
      </w:r>
      <w:r w:rsidR="009F7CAF">
        <w:rPr>
          <w:rtl/>
          <w:lang w:bidi="fa-IR"/>
        </w:rPr>
        <w:t xml:space="preserve"> اهل </w:t>
      </w:r>
      <w:r w:rsidR="00647946">
        <w:rPr>
          <w:rtl/>
          <w:lang w:bidi="fa-IR"/>
        </w:rPr>
        <w:t>خرافات گشوده نمی‌شود زیرا حضرت سجّاد</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647946">
        <w:rPr>
          <w:rtl/>
          <w:lang w:bidi="fa-IR"/>
        </w:rPr>
        <w:t>در مناجات</w:t>
      </w:r>
      <w:r w:rsidR="009755B1">
        <w:rPr>
          <w:rtl/>
          <w:lang w:bidi="fa-IR"/>
        </w:rPr>
        <w:t xml:space="preserve"> اوّل </w:t>
      </w:r>
      <w:r w:rsidR="00647946">
        <w:rPr>
          <w:rtl/>
          <w:lang w:bidi="fa-IR"/>
        </w:rPr>
        <w:t xml:space="preserve">از مناجات </w:t>
      </w:r>
      <w:r w:rsidR="00647946" w:rsidRPr="001D7F88">
        <w:rPr>
          <w:rFonts w:cs="mylotus"/>
          <w:sz w:val="32"/>
          <w:szCs w:val="27"/>
          <w:rtl/>
          <w:lang w:bidi="fa-IR"/>
        </w:rPr>
        <w:t>خ</w:t>
      </w:r>
      <w:r w:rsidR="00B76CBE" w:rsidRPr="001D7F88">
        <w:rPr>
          <w:rFonts w:cs="mylotus"/>
          <w:sz w:val="32"/>
          <w:szCs w:val="27"/>
          <w:rtl/>
          <w:lang w:bidi="fa-IR"/>
        </w:rPr>
        <w:t>َ</w:t>
      </w:r>
      <w:r w:rsidR="00647946" w:rsidRPr="001D7F88">
        <w:rPr>
          <w:rFonts w:cs="mylotus"/>
          <w:sz w:val="32"/>
          <w:szCs w:val="27"/>
          <w:rtl/>
          <w:lang w:bidi="fa-IR"/>
        </w:rPr>
        <w:t>مس ع</w:t>
      </w:r>
      <w:r w:rsidR="00B76CBE" w:rsidRPr="001D7F88">
        <w:rPr>
          <w:rFonts w:cs="mylotus"/>
          <w:sz w:val="32"/>
          <w:szCs w:val="27"/>
          <w:rtl/>
          <w:lang w:bidi="fa-IR"/>
        </w:rPr>
        <w:t>َ</w:t>
      </w:r>
      <w:r w:rsidR="00647946" w:rsidRPr="001D7F88">
        <w:rPr>
          <w:rFonts w:cs="mylotus"/>
          <w:sz w:val="32"/>
          <w:szCs w:val="27"/>
          <w:rtl/>
          <w:lang w:bidi="fa-IR"/>
        </w:rPr>
        <w:t xml:space="preserve">شرة </w:t>
      </w:r>
      <w:r w:rsidR="00647946">
        <w:rPr>
          <w:rtl/>
          <w:lang w:bidi="fa-IR"/>
        </w:rPr>
        <w:t xml:space="preserve">به خداوند عرض می‌کند: </w:t>
      </w:r>
      <w:r w:rsidR="00647946" w:rsidRPr="00D21059">
        <w:rPr>
          <w:rtl/>
          <w:lang w:bidi="fa-IR"/>
        </w:rPr>
        <w:t>«</w:t>
      </w:r>
      <w:r w:rsidR="00647946" w:rsidRPr="00DF675D">
        <w:rPr>
          <w:rFonts w:cs="KFGQPC Uthman Taha Naskh"/>
          <w:sz w:val="32"/>
          <w:szCs w:val="27"/>
          <w:rtl/>
        </w:rPr>
        <w:t>ا</w:t>
      </w:r>
      <w:r w:rsidR="00B76CBE" w:rsidRPr="00DF675D">
        <w:rPr>
          <w:rFonts w:cs="KFGQPC Uthman Taha Naskh"/>
          <w:sz w:val="32"/>
          <w:szCs w:val="27"/>
          <w:rtl/>
        </w:rPr>
        <w:t>ِ</w:t>
      </w:r>
      <w:r w:rsidR="00647946" w:rsidRPr="00DF675D">
        <w:rPr>
          <w:rFonts w:cs="KFGQPC Uthman Taha Naskh"/>
          <w:sz w:val="32"/>
          <w:szCs w:val="27"/>
          <w:rtl/>
        </w:rPr>
        <w:t>س</w:t>
      </w:r>
      <w:r w:rsidR="00565844">
        <w:rPr>
          <w:rFonts w:cs="KFGQPC Uthman Taha Naskh" w:hint="cs"/>
          <w:sz w:val="32"/>
          <w:szCs w:val="27"/>
          <w:rtl/>
        </w:rPr>
        <w:t>ْ</w:t>
      </w:r>
      <w:r w:rsidR="00647946" w:rsidRPr="00DF675D">
        <w:rPr>
          <w:rFonts w:cs="KFGQPC Uthman Taha Naskh"/>
          <w:sz w:val="32"/>
          <w:szCs w:val="27"/>
          <w:rtl/>
        </w:rPr>
        <w:t>ت</w:t>
      </w:r>
      <w:r w:rsidR="00B76CBE" w:rsidRPr="00DF675D">
        <w:rPr>
          <w:rFonts w:cs="KFGQPC Uthman Taha Naskh"/>
          <w:sz w:val="32"/>
          <w:szCs w:val="27"/>
          <w:rtl/>
        </w:rPr>
        <w:t>َ</w:t>
      </w:r>
      <w:r w:rsidR="00647946" w:rsidRPr="00DF675D">
        <w:rPr>
          <w:rFonts w:cs="KFGQPC Uthman Taha Naskh"/>
          <w:sz w:val="32"/>
          <w:szCs w:val="27"/>
          <w:rtl/>
        </w:rPr>
        <w:t>ش</w:t>
      </w:r>
      <w:r w:rsidR="00565844">
        <w:rPr>
          <w:rFonts w:cs="KFGQPC Uthman Taha Naskh" w:hint="cs"/>
          <w:sz w:val="32"/>
          <w:szCs w:val="27"/>
          <w:rtl/>
        </w:rPr>
        <w:t>ْ</w:t>
      </w:r>
      <w:r w:rsidR="00647946" w:rsidRPr="00DF675D">
        <w:rPr>
          <w:rFonts w:cs="KFGQPC Uthman Taha Naskh"/>
          <w:sz w:val="32"/>
          <w:szCs w:val="27"/>
          <w:rtl/>
        </w:rPr>
        <w:t>ف</w:t>
      </w:r>
      <w:r w:rsidR="00B76CBE" w:rsidRPr="00DF675D">
        <w:rPr>
          <w:rFonts w:cs="KFGQPC Uthman Taha Naskh"/>
          <w:sz w:val="32"/>
          <w:szCs w:val="27"/>
          <w:rtl/>
        </w:rPr>
        <w:t>َ</w:t>
      </w:r>
      <w:r w:rsidR="00647946" w:rsidRPr="00DF675D">
        <w:rPr>
          <w:rFonts w:cs="KFGQPC Uthman Taha Naskh"/>
          <w:sz w:val="32"/>
          <w:szCs w:val="27"/>
          <w:rtl/>
        </w:rPr>
        <w:t>ع</w:t>
      </w:r>
      <w:r w:rsidR="00565844">
        <w:rPr>
          <w:rFonts w:cs="KFGQPC Uthman Taha Naskh" w:hint="cs"/>
          <w:sz w:val="32"/>
          <w:szCs w:val="27"/>
          <w:rtl/>
        </w:rPr>
        <w:t>ْ</w:t>
      </w:r>
      <w:r w:rsidR="00647946" w:rsidRPr="00DF675D">
        <w:rPr>
          <w:rFonts w:cs="KFGQPC Uthman Taha Naskh"/>
          <w:sz w:val="32"/>
          <w:szCs w:val="27"/>
          <w:rtl/>
        </w:rPr>
        <w:t>تُ بِجُود</w:t>
      </w:r>
      <w:r w:rsidR="00B76CBE" w:rsidRPr="00DF675D">
        <w:rPr>
          <w:rFonts w:cs="KFGQPC Uthman Taha Naskh"/>
          <w:sz w:val="32"/>
          <w:szCs w:val="27"/>
          <w:rtl/>
        </w:rPr>
        <w:t>ِ</w:t>
      </w:r>
      <w:r w:rsidR="00647946" w:rsidRPr="00DF675D">
        <w:rPr>
          <w:rFonts w:cs="KFGQPC Uthman Taha Naskh"/>
          <w:sz w:val="32"/>
          <w:szCs w:val="27"/>
          <w:rtl/>
        </w:rPr>
        <w:t>ك</w:t>
      </w:r>
      <w:r w:rsidR="00B76CBE" w:rsidRPr="00DF675D">
        <w:rPr>
          <w:rFonts w:cs="KFGQPC Uthman Taha Naskh"/>
          <w:sz w:val="32"/>
          <w:szCs w:val="27"/>
          <w:rtl/>
        </w:rPr>
        <w:t>َ</w:t>
      </w:r>
      <w:r w:rsidR="00C32DDB">
        <w:rPr>
          <w:rFonts w:cs="KFGQPC Uthman Taha Naskh"/>
          <w:sz w:val="32"/>
          <w:szCs w:val="27"/>
          <w:rtl/>
        </w:rPr>
        <w:t xml:space="preserve"> وَ</w:t>
      </w:r>
      <w:r w:rsidR="00647946" w:rsidRPr="00DF675D">
        <w:rPr>
          <w:rFonts w:cs="KFGQPC Uthman Taha Naskh"/>
          <w:sz w:val="32"/>
          <w:szCs w:val="27"/>
          <w:rtl/>
        </w:rPr>
        <w:t>كَرَمِكَ إل</w:t>
      </w:r>
      <w:r w:rsidR="00B76CBE" w:rsidRPr="00DF675D">
        <w:rPr>
          <w:rFonts w:cs="KFGQPC Uthman Taha Naskh"/>
          <w:sz w:val="32"/>
          <w:szCs w:val="27"/>
          <w:rtl/>
        </w:rPr>
        <w:t>َ</w:t>
      </w:r>
      <w:r w:rsidR="00647946" w:rsidRPr="00DF675D">
        <w:rPr>
          <w:rFonts w:cs="KFGQPC Uthman Taha Naskh"/>
          <w:sz w:val="32"/>
          <w:szCs w:val="27"/>
          <w:rtl/>
        </w:rPr>
        <w:t>يك</w:t>
      </w:r>
      <w:r w:rsidR="00B76CBE" w:rsidRPr="00DF675D">
        <w:rPr>
          <w:rFonts w:cs="KFGQPC Uthman Taha Naskh"/>
          <w:sz w:val="32"/>
          <w:szCs w:val="27"/>
          <w:rtl/>
        </w:rPr>
        <w:t>َ</w:t>
      </w:r>
      <w:r w:rsidR="00C32DDB">
        <w:rPr>
          <w:rFonts w:cs="KFGQPC Uthman Taha Naskh"/>
          <w:sz w:val="32"/>
          <w:szCs w:val="27"/>
          <w:rtl/>
        </w:rPr>
        <w:t xml:space="preserve"> و</w:t>
      </w:r>
      <w:r w:rsidR="00647946" w:rsidRPr="00DF675D">
        <w:rPr>
          <w:rFonts w:cs="KFGQPC Uthman Taha Naskh"/>
          <w:sz w:val="32"/>
          <w:szCs w:val="27"/>
          <w:rtl/>
        </w:rPr>
        <w:t>ت</w:t>
      </w:r>
      <w:r w:rsidR="00B76CBE" w:rsidRPr="00DF675D">
        <w:rPr>
          <w:rFonts w:cs="KFGQPC Uthman Taha Naskh"/>
          <w:sz w:val="32"/>
          <w:szCs w:val="27"/>
          <w:rtl/>
        </w:rPr>
        <w:t>َوَ</w:t>
      </w:r>
      <w:r w:rsidR="00647946" w:rsidRPr="00DF675D">
        <w:rPr>
          <w:rFonts w:cs="KFGQPC Uthman Taha Naskh"/>
          <w:sz w:val="32"/>
          <w:szCs w:val="27"/>
          <w:rtl/>
        </w:rPr>
        <w:t>س</w:t>
      </w:r>
      <w:r w:rsidR="00B76CBE" w:rsidRPr="00DF675D">
        <w:rPr>
          <w:rFonts w:cs="KFGQPC Uthman Taha Naskh"/>
          <w:sz w:val="32"/>
          <w:szCs w:val="27"/>
          <w:rtl/>
        </w:rPr>
        <w:t>َّ</w:t>
      </w:r>
      <w:r w:rsidR="00647946" w:rsidRPr="00DF675D">
        <w:rPr>
          <w:rFonts w:cs="KFGQPC Uthman Taha Naskh"/>
          <w:sz w:val="32"/>
          <w:szCs w:val="27"/>
          <w:rtl/>
        </w:rPr>
        <w:t>ل</w:t>
      </w:r>
      <w:r w:rsidR="00565844">
        <w:rPr>
          <w:rFonts w:cs="KFGQPC Uthman Taha Naskh" w:hint="cs"/>
          <w:sz w:val="32"/>
          <w:szCs w:val="27"/>
          <w:rtl/>
        </w:rPr>
        <w:t>ْ</w:t>
      </w:r>
      <w:r w:rsidR="00647946" w:rsidRPr="00DF675D">
        <w:rPr>
          <w:rFonts w:cs="KFGQPC Uthman Taha Naskh"/>
          <w:sz w:val="32"/>
          <w:szCs w:val="27"/>
          <w:rtl/>
        </w:rPr>
        <w:t>ت</w:t>
      </w:r>
      <w:r w:rsidR="00B76CBE" w:rsidRPr="00DF675D">
        <w:rPr>
          <w:rFonts w:cs="KFGQPC Uthman Taha Naskh"/>
          <w:sz w:val="32"/>
          <w:szCs w:val="27"/>
          <w:rtl/>
        </w:rPr>
        <w:t>ُ</w:t>
      </w:r>
      <w:r w:rsidR="00647946" w:rsidRPr="00DF675D">
        <w:rPr>
          <w:rFonts w:cs="KFGQPC Uthman Taha Naskh"/>
          <w:sz w:val="32"/>
          <w:szCs w:val="27"/>
          <w:rtl/>
        </w:rPr>
        <w:t xml:space="preserve"> ب</w:t>
      </w:r>
      <w:r w:rsidR="00B76CBE" w:rsidRPr="00DF675D">
        <w:rPr>
          <w:rFonts w:cs="KFGQPC Uthman Taha Naskh"/>
          <w:sz w:val="32"/>
          <w:szCs w:val="27"/>
          <w:rtl/>
        </w:rPr>
        <w:t>ِ</w:t>
      </w:r>
      <w:r w:rsidR="00647946" w:rsidRPr="00DF675D">
        <w:rPr>
          <w:rFonts w:cs="KFGQPC Uthman Taha Naskh"/>
          <w:sz w:val="32"/>
          <w:szCs w:val="27"/>
          <w:rtl/>
        </w:rPr>
        <w:t>ج</w:t>
      </w:r>
      <w:r w:rsidR="00B76CBE" w:rsidRPr="00DF675D">
        <w:rPr>
          <w:rFonts w:cs="KFGQPC Uthman Taha Naskh"/>
          <w:sz w:val="32"/>
          <w:szCs w:val="27"/>
          <w:rtl/>
        </w:rPr>
        <w:t>َ</w:t>
      </w:r>
      <w:r w:rsidR="00647946" w:rsidRPr="00DF675D">
        <w:rPr>
          <w:rFonts w:cs="KFGQPC Uthman Taha Naskh"/>
          <w:sz w:val="32"/>
          <w:szCs w:val="27"/>
          <w:rtl/>
        </w:rPr>
        <w:t>ناب</w:t>
      </w:r>
      <w:r w:rsidR="00B76CBE" w:rsidRPr="00DF675D">
        <w:rPr>
          <w:rFonts w:cs="KFGQPC Uthman Taha Naskh"/>
          <w:sz w:val="32"/>
          <w:szCs w:val="27"/>
          <w:rtl/>
        </w:rPr>
        <w:t>ِ</w:t>
      </w:r>
      <w:r w:rsidR="00647946" w:rsidRPr="00DF675D">
        <w:rPr>
          <w:rFonts w:cs="KFGQPC Uthman Taha Naskh"/>
          <w:sz w:val="32"/>
          <w:szCs w:val="27"/>
          <w:rtl/>
        </w:rPr>
        <w:t>ك</w:t>
      </w:r>
      <w:r w:rsidR="00B76CBE" w:rsidRPr="00DF675D">
        <w:rPr>
          <w:rFonts w:cs="KFGQPC Uthman Taha Naskh"/>
          <w:sz w:val="32"/>
          <w:szCs w:val="27"/>
          <w:rtl/>
        </w:rPr>
        <w:t>َ</w:t>
      </w:r>
      <w:r w:rsidR="00647946" w:rsidRPr="009236A6">
        <w:rPr>
          <w:sz w:val="24"/>
          <w:vertAlign w:val="superscript"/>
          <w:rtl/>
          <w:lang w:bidi="fa-IR"/>
        </w:rPr>
        <w:t>(</w:t>
      </w:r>
      <w:r w:rsidR="00647946" w:rsidRPr="009236A6">
        <w:rPr>
          <w:rStyle w:val="FootnoteReference"/>
          <w:sz w:val="24"/>
          <w:rtl/>
          <w:lang w:bidi="fa-IR"/>
        </w:rPr>
        <w:footnoteReference w:id="290"/>
      </w:r>
      <w:r w:rsidR="00647946" w:rsidRPr="009236A6">
        <w:rPr>
          <w:sz w:val="24"/>
          <w:vertAlign w:val="superscript"/>
          <w:rtl/>
          <w:lang w:bidi="fa-IR"/>
        </w:rPr>
        <w:t>)</w:t>
      </w:r>
      <w:r w:rsidR="00674B6F">
        <w:rPr>
          <w:rFonts w:hint="cs"/>
          <w:sz w:val="24"/>
          <w:szCs w:val="24"/>
          <w:rtl/>
          <w:lang w:bidi="fa-IR"/>
        </w:rPr>
        <w:t>،</w:t>
      </w:r>
      <w:r w:rsidR="00565844">
        <w:rPr>
          <w:rFonts w:cs="KFGQPC Uthman Taha Naskh" w:hint="cs"/>
          <w:sz w:val="32"/>
          <w:szCs w:val="27"/>
          <w:rtl/>
        </w:rPr>
        <w:t xml:space="preserve"> </w:t>
      </w:r>
      <w:r w:rsidR="00565844" w:rsidRPr="00565844">
        <w:rPr>
          <w:rFonts w:cs="KFGQPC Uthman Taha Naskh"/>
          <w:sz w:val="32"/>
          <w:szCs w:val="27"/>
          <w:rtl/>
        </w:rPr>
        <w:t>وَتَرَحُّمِكَ لَدَيْكَ فَاسْتَجِبْ دُعَائِي</w:t>
      </w:r>
      <w:r w:rsidR="00B76CBE" w:rsidRPr="00DF675D">
        <w:rPr>
          <w:rFonts w:cs="KFGQPC Uthman Taha Naskh"/>
          <w:b/>
          <w:bCs/>
          <w:szCs w:val="27"/>
          <w:rtl/>
          <w:lang w:bidi="fa-IR"/>
        </w:rPr>
        <w:t>=</w:t>
      </w:r>
      <w:r w:rsidR="00B76CBE" w:rsidRPr="00DF675D">
        <w:rPr>
          <w:rFonts w:cs="KFGQPC Uthman Taha Naskh"/>
          <w:sz w:val="32"/>
          <w:szCs w:val="27"/>
          <w:rtl/>
        </w:rPr>
        <w:t xml:space="preserve"> </w:t>
      </w:r>
      <w:r w:rsidR="00647946">
        <w:rPr>
          <w:rtl/>
          <w:lang w:bidi="fa-IR"/>
        </w:rPr>
        <w:t>(پروردگارا) از جود و ک</w:t>
      </w:r>
      <w:r w:rsidR="00B76CBE">
        <w:rPr>
          <w:rtl/>
          <w:lang w:bidi="fa-IR"/>
        </w:rPr>
        <w:t>َ</w:t>
      </w:r>
      <w:r w:rsidR="00647946">
        <w:rPr>
          <w:rtl/>
          <w:lang w:bidi="fa-IR"/>
        </w:rPr>
        <w:t>ر</w:t>
      </w:r>
      <w:r w:rsidR="00B76CBE">
        <w:rPr>
          <w:rtl/>
          <w:lang w:bidi="fa-IR"/>
        </w:rPr>
        <w:t>َ</w:t>
      </w:r>
      <w:r w:rsidR="00647946">
        <w:rPr>
          <w:rtl/>
          <w:lang w:bidi="fa-IR"/>
        </w:rPr>
        <w:t>مت به‌سوی تو شفاعت خواستم و نزد تو ب</w:t>
      </w:r>
      <w:r w:rsidR="00674B6F">
        <w:rPr>
          <w:rtl/>
          <w:lang w:bidi="fa-IR"/>
        </w:rPr>
        <w:t>ه آستانت [</w:t>
      </w:r>
      <w:r w:rsidR="00B76CBE">
        <w:rPr>
          <w:rtl/>
          <w:lang w:bidi="fa-IR"/>
        </w:rPr>
        <w:t>یا به رأفت و عطوفت تو]</w:t>
      </w:r>
      <w:r w:rsidR="00647946">
        <w:rPr>
          <w:rtl/>
          <w:lang w:bidi="fa-IR"/>
        </w:rPr>
        <w:t xml:space="preserve"> و </w:t>
      </w:r>
      <w:r w:rsidR="00B76CBE">
        <w:rPr>
          <w:rtl/>
          <w:lang w:bidi="fa-IR"/>
        </w:rPr>
        <w:t>ترحّم تو [بر من]</w:t>
      </w:r>
      <w:r w:rsidR="00647946">
        <w:rPr>
          <w:rtl/>
          <w:lang w:bidi="fa-IR"/>
        </w:rPr>
        <w:t xml:space="preserve"> ت</w:t>
      </w:r>
      <w:r w:rsidR="00B76CBE">
        <w:rPr>
          <w:rtl/>
          <w:lang w:bidi="fa-IR"/>
        </w:rPr>
        <w:t>َ</w:t>
      </w:r>
      <w:r w:rsidR="00647946">
        <w:rPr>
          <w:rtl/>
          <w:lang w:bidi="fa-IR"/>
        </w:rPr>
        <w:t>و</w:t>
      </w:r>
      <w:r w:rsidR="00B76CBE">
        <w:rPr>
          <w:rtl/>
          <w:lang w:bidi="fa-IR"/>
        </w:rPr>
        <w:t>َ</w:t>
      </w:r>
      <w:r w:rsidR="00647946">
        <w:rPr>
          <w:rtl/>
          <w:lang w:bidi="fa-IR"/>
        </w:rPr>
        <w:t>س</w:t>
      </w:r>
      <w:r w:rsidR="00B76CBE">
        <w:rPr>
          <w:rtl/>
          <w:lang w:bidi="fa-IR"/>
        </w:rPr>
        <w:t>ُّ</w:t>
      </w:r>
      <w:r w:rsidR="00647946">
        <w:rPr>
          <w:rtl/>
          <w:lang w:bidi="fa-IR"/>
        </w:rPr>
        <w:t>ل جُستم، پس دعایم را مستجاب فرما</w:t>
      </w:r>
      <w:r w:rsidR="00647946" w:rsidRPr="00D05132">
        <w:rPr>
          <w:rFonts w:cs="B Lotus"/>
          <w:b/>
          <w:bCs/>
          <w:rtl/>
          <w:lang w:bidi="fa-IR"/>
        </w:rPr>
        <w:t>»</w:t>
      </w:r>
      <w:r w:rsidR="00647946">
        <w:rPr>
          <w:rtl/>
          <w:lang w:bidi="fa-IR"/>
        </w:rPr>
        <w:t xml:space="preserve">. و در مناجات هفتم عرض می‌کند: </w:t>
      </w:r>
      <w:r w:rsidR="00A47BDF">
        <w:rPr>
          <w:rtl/>
          <w:lang w:bidi="fa-IR"/>
        </w:rPr>
        <w:t>«</w:t>
      </w:r>
      <w:r w:rsidR="00A47BDF" w:rsidRPr="00DF675D">
        <w:rPr>
          <w:rFonts w:cs="KFGQPC Uthman Taha Naskh"/>
          <w:b/>
          <w:bCs/>
          <w:sz w:val="32"/>
          <w:szCs w:val="27"/>
          <w:rtl/>
          <w:lang w:bidi="fa-IR"/>
        </w:rPr>
        <w:t>لا</w:t>
      </w:r>
      <w:r w:rsidR="00565844">
        <w:rPr>
          <w:rFonts w:cs="KFGQPC Uthman Taha Naskh" w:hint="cs"/>
          <w:b/>
          <w:bCs/>
          <w:sz w:val="32"/>
          <w:szCs w:val="27"/>
          <w:rtl/>
          <w:lang w:bidi="fa-IR"/>
        </w:rPr>
        <w:t xml:space="preserve"> </w:t>
      </w:r>
      <w:r w:rsidR="00647946" w:rsidRPr="00DF675D">
        <w:rPr>
          <w:rFonts w:cs="KFGQPC Uthman Taha Naskh"/>
          <w:b/>
          <w:bCs/>
          <w:sz w:val="32"/>
          <w:szCs w:val="27"/>
          <w:rtl/>
          <w:lang w:bidi="fa-IR"/>
        </w:rPr>
        <w:t>و</w:t>
      </w:r>
      <w:r w:rsidR="00A47BDF" w:rsidRPr="00DF675D">
        <w:rPr>
          <w:rFonts w:cs="KFGQPC Uthman Taha Naskh"/>
          <w:b/>
          <w:bCs/>
          <w:sz w:val="32"/>
          <w:szCs w:val="27"/>
          <w:rtl/>
          <w:lang w:bidi="fa-IR"/>
        </w:rPr>
        <w:t>َ</w:t>
      </w:r>
      <w:r w:rsidR="00647946" w:rsidRPr="00DF675D">
        <w:rPr>
          <w:rFonts w:cs="KFGQPC Uthman Taha Naskh"/>
          <w:b/>
          <w:bCs/>
          <w:sz w:val="32"/>
          <w:szCs w:val="27"/>
          <w:rtl/>
          <w:lang w:bidi="fa-IR"/>
        </w:rPr>
        <w:t>س</w:t>
      </w:r>
      <w:r w:rsidR="00565844">
        <w:rPr>
          <w:rFonts w:cs="KFGQPC Uthman Taha Naskh" w:hint="cs"/>
          <w:b/>
          <w:bCs/>
          <w:sz w:val="32"/>
          <w:szCs w:val="27"/>
          <w:rtl/>
          <w:lang w:bidi="fa-IR"/>
        </w:rPr>
        <w:t>ِ</w:t>
      </w:r>
      <w:r w:rsidR="00647946" w:rsidRPr="00DF675D">
        <w:rPr>
          <w:rFonts w:cs="KFGQPC Uthman Taha Naskh"/>
          <w:b/>
          <w:bCs/>
          <w:sz w:val="32"/>
          <w:szCs w:val="27"/>
          <w:rtl/>
          <w:lang w:bidi="fa-IR"/>
        </w:rPr>
        <w:t>ي</w:t>
      </w:r>
      <w:r w:rsidR="00565844">
        <w:rPr>
          <w:rFonts w:cs="KFGQPC Uthman Taha Naskh" w:hint="cs"/>
          <w:b/>
          <w:bCs/>
          <w:sz w:val="32"/>
          <w:szCs w:val="27"/>
          <w:rtl/>
          <w:lang w:bidi="fa-IR"/>
        </w:rPr>
        <w:t>ْ</w:t>
      </w:r>
      <w:r w:rsidR="00647946" w:rsidRPr="00DF675D">
        <w:rPr>
          <w:rFonts w:cs="KFGQPC Uthman Taha Naskh"/>
          <w:b/>
          <w:bCs/>
          <w:sz w:val="32"/>
          <w:szCs w:val="27"/>
          <w:rtl/>
          <w:lang w:bidi="fa-IR"/>
        </w:rPr>
        <w:t>ل</w:t>
      </w:r>
      <w:r w:rsidR="00565844">
        <w:rPr>
          <w:rFonts w:cs="KFGQPC Uthman Taha Naskh" w:hint="cs"/>
          <w:b/>
          <w:bCs/>
          <w:sz w:val="32"/>
          <w:szCs w:val="27"/>
          <w:rtl/>
          <w:lang w:bidi="fa-IR"/>
        </w:rPr>
        <w:t>َ</w:t>
      </w:r>
      <w:r w:rsidR="00647946" w:rsidRPr="00DF675D">
        <w:rPr>
          <w:rFonts w:cs="KFGQPC Uthman Taha Naskh"/>
          <w:b/>
          <w:bCs/>
          <w:sz w:val="32"/>
          <w:szCs w:val="27"/>
          <w:rtl/>
          <w:lang w:bidi="fa-IR"/>
        </w:rPr>
        <w:t>ة</w:t>
      </w:r>
      <w:r w:rsidR="00A47BDF" w:rsidRPr="00DF675D">
        <w:rPr>
          <w:rFonts w:cs="KFGQPC Uthman Taha Naskh"/>
          <w:b/>
          <w:bCs/>
          <w:sz w:val="32"/>
          <w:szCs w:val="27"/>
          <w:rtl/>
          <w:lang w:bidi="fa-IR"/>
        </w:rPr>
        <w:t>َ</w:t>
      </w:r>
      <w:r w:rsidR="00647946" w:rsidRPr="00DF675D">
        <w:rPr>
          <w:rFonts w:cs="KFGQPC Uthman Taha Naskh"/>
          <w:b/>
          <w:bCs/>
          <w:sz w:val="32"/>
          <w:szCs w:val="27"/>
          <w:rtl/>
          <w:lang w:bidi="fa-IR"/>
        </w:rPr>
        <w:t xml:space="preserve"> ل</w:t>
      </w:r>
      <w:r w:rsidR="00A47BDF" w:rsidRPr="00DF675D">
        <w:rPr>
          <w:rFonts w:cs="KFGQPC Uthman Taha Naskh"/>
          <w:b/>
          <w:bCs/>
          <w:sz w:val="32"/>
          <w:szCs w:val="27"/>
          <w:rtl/>
          <w:lang w:bidi="fa-IR"/>
        </w:rPr>
        <w:t>َ</w:t>
      </w:r>
      <w:r w:rsidR="00647946" w:rsidRPr="00DF675D">
        <w:rPr>
          <w:rFonts w:cs="KFGQPC Uthman Taha Naskh"/>
          <w:b/>
          <w:bCs/>
          <w:sz w:val="32"/>
          <w:szCs w:val="27"/>
          <w:rtl/>
          <w:lang w:bidi="fa-IR"/>
        </w:rPr>
        <w:t>ن</w:t>
      </w:r>
      <w:r w:rsidR="00565844">
        <w:rPr>
          <w:rFonts w:cs="KFGQPC Uthman Taha Naskh" w:hint="cs"/>
          <w:b/>
          <w:bCs/>
          <w:sz w:val="32"/>
          <w:szCs w:val="27"/>
          <w:rtl/>
          <w:lang w:bidi="fa-IR"/>
        </w:rPr>
        <w:t>َ</w:t>
      </w:r>
      <w:r w:rsidR="00647946" w:rsidRPr="00DF675D">
        <w:rPr>
          <w:rFonts w:cs="KFGQPC Uthman Taha Naskh"/>
          <w:b/>
          <w:bCs/>
          <w:sz w:val="32"/>
          <w:szCs w:val="27"/>
          <w:rtl/>
          <w:lang w:bidi="fa-IR"/>
        </w:rPr>
        <w:t>ا إل</w:t>
      </w:r>
      <w:r w:rsidR="00A47BDF" w:rsidRPr="00DF675D">
        <w:rPr>
          <w:rFonts w:cs="KFGQPC Uthman Taha Naskh"/>
          <w:b/>
          <w:bCs/>
          <w:sz w:val="32"/>
          <w:szCs w:val="27"/>
          <w:rtl/>
          <w:lang w:bidi="fa-IR"/>
        </w:rPr>
        <w:t>َ</w:t>
      </w:r>
      <w:r w:rsidR="00647946" w:rsidRPr="00DF675D">
        <w:rPr>
          <w:rFonts w:cs="KFGQPC Uthman Taha Naskh"/>
          <w:b/>
          <w:bCs/>
          <w:sz w:val="32"/>
          <w:szCs w:val="27"/>
          <w:rtl/>
          <w:lang w:bidi="fa-IR"/>
        </w:rPr>
        <w:t>ي</w:t>
      </w:r>
      <w:r w:rsidR="00565844">
        <w:rPr>
          <w:rFonts w:cs="KFGQPC Uthman Taha Naskh" w:hint="cs"/>
          <w:b/>
          <w:bCs/>
          <w:sz w:val="32"/>
          <w:szCs w:val="27"/>
          <w:rtl/>
          <w:lang w:bidi="fa-IR"/>
        </w:rPr>
        <w:t>ْ</w:t>
      </w:r>
      <w:r w:rsidR="00647946" w:rsidRPr="00DF675D">
        <w:rPr>
          <w:rFonts w:cs="KFGQPC Uthman Taha Naskh"/>
          <w:b/>
          <w:bCs/>
          <w:sz w:val="32"/>
          <w:szCs w:val="27"/>
          <w:rtl/>
          <w:lang w:bidi="fa-IR"/>
        </w:rPr>
        <w:t>ك</w:t>
      </w:r>
      <w:r w:rsidR="00A47BDF" w:rsidRPr="00DF675D">
        <w:rPr>
          <w:rFonts w:cs="KFGQPC Uthman Taha Naskh"/>
          <w:b/>
          <w:bCs/>
          <w:sz w:val="32"/>
          <w:szCs w:val="27"/>
          <w:rtl/>
          <w:lang w:bidi="fa-IR"/>
        </w:rPr>
        <w:t>َ</w:t>
      </w:r>
      <w:r w:rsidR="00647946" w:rsidRPr="00DF675D">
        <w:rPr>
          <w:rFonts w:cs="KFGQPC Uthman Taha Naskh"/>
          <w:b/>
          <w:bCs/>
          <w:sz w:val="32"/>
          <w:szCs w:val="27"/>
          <w:rtl/>
          <w:lang w:bidi="fa-IR"/>
        </w:rPr>
        <w:t xml:space="preserve"> إلا</w:t>
      </w:r>
      <w:r w:rsidR="00565844">
        <w:rPr>
          <w:rFonts w:cs="KFGQPC Uthman Taha Naskh" w:hint="cs"/>
          <w:b/>
          <w:bCs/>
          <w:sz w:val="32"/>
          <w:szCs w:val="27"/>
          <w:rtl/>
          <w:lang w:bidi="fa-IR"/>
        </w:rPr>
        <w:t>َّ</w:t>
      </w:r>
      <w:r w:rsidR="00647946" w:rsidRPr="00DF675D">
        <w:rPr>
          <w:rFonts w:cs="KFGQPC Uthman Taha Naskh"/>
          <w:b/>
          <w:bCs/>
          <w:sz w:val="32"/>
          <w:szCs w:val="27"/>
          <w:rtl/>
          <w:lang w:bidi="fa-IR"/>
        </w:rPr>
        <w:t xml:space="preserve"> أ</w:t>
      </w:r>
      <w:r w:rsidR="00565844">
        <w:rPr>
          <w:rFonts w:cs="KFGQPC Uthman Taha Naskh" w:hint="cs"/>
          <w:b/>
          <w:bCs/>
          <w:sz w:val="32"/>
          <w:szCs w:val="27"/>
          <w:rtl/>
          <w:lang w:bidi="fa-IR"/>
        </w:rPr>
        <w:t>َ</w:t>
      </w:r>
      <w:r w:rsidR="00647946" w:rsidRPr="00DF675D">
        <w:rPr>
          <w:rFonts w:cs="KFGQPC Uthman Taha Naskh"/>
          <w:b/>
          <w:bCs/>
          <w:sz w:val="32"/>
          <w:szCs w:val="27"/>
          <w:rtl/>
          <w:lang w:bidi="fa-IR"/>
        </w:rPr>
        <w:t>ن</w:t>
      </w:r>
      <w:r w:rsidR="00565844">
        <w:rPr>
          <w:rFonts w:cs="KFGQPC Uthman Taha Naskh" w:hint="eastAsia"/>
          <w:b/>
          <w:bCs/>
          <w:sz w:val="32"/>
          <w:szCs w:val="27"/>
          <w:rtl/>
          <w:lang w:bidi="fa-IR"/>
        </w:rPr>
        <w:t>ْ</w:t>
      </w:r>
      <w:r w:rsidR="00A47BDF" w:rsidRPr="00DF675D">
        <w:rPr>
          <w:rFonts w:cs="KFGQPC Uthman Taha Naskh"/>
          <w:b/>
          <w:bCs/>
          <w:sz w:val="32"/>
          <w:szCs w:val="27"/>
          <w:rtl/>
          <w:lang w:bidi="fa-IR"/>
        </w:rPr>
        <w:t xml:space="preserve">تَ </w:t>
      </w:r>
      <w:r w:rsidR="00A47BDF" w:rsidRPr="00DF675D">
        <w:rPr>
          <w:rFonts w:cs="KFGQPC Uthman Taha Naskh"/>
          <w:b/>
          <w:bCs/>
          <w:szCs w:val="27"/>
          <w:rtl/>
          <w:lang w:bidi="fa-IR"/>
        </w:rPr>
        <w:t>=</w:t>
      </w:r>
      <w:r w:rsidR="00A47BDF" w:rsidRPr="00DF675D">
        <w:rPr>
          <w:rFonts w:cs="KFGQPC Uthman Taha Naskh"/>
          <w:b/>
          <w:bCs/>
          <w:sz w:val="32"/>
          <w:szCs w:val="27"/>
          <w:rtl/>
          <w:lang w:bidi="fa-IR"/>
        </w:rPr>
        <w:t xml:space="preserve"> </w:t>
      </w:r>
      <w:r w:rsidR="00647946">
        <w:rPr>
          <w:rtl/>
          <w:lang w:bidi="fa-IR"/>
        </w:rPr>
        <w:t>به‌وسوی تو، هیچ وسیله‌ای جُز تو نداریم»</w:t>
      </w:r>
      <w:r w:rsidR="00674B6F">
        <w:rPr>
          <w:rFonts w:hint="cs"/>
          <w:rtl/>
          <w:lang w:bidi="fa-IR"/>
        </w:rPr>
        <w:t>.</w:t>
      </w:r>
      <w:r w:rsidR="00647946">
        <w:rPr>
          <w:rtl/>
          <w:lang w:bidi="fa-IR"/>
        </w:rPr>
        <w:t xml:space="preserve"> و عرض می‌کند: </w:t>
      </w:r>
      <w:r w:rsidR="00647946" w:rsidRPr="00D05132">
        <w:rPr>
          <w:rFonts w:cs="B Lotus"/>
          <w:b/>
          <w:bCs/>
          <w:rtl/>
          <w:lang w:bidi="fa-IR"/>
        </w:rPr>
        <w:t>«</w:t>
      </w:r>
      <w:r w:rsidR="00565844" w:rsidRPr="00565844">
        <w:rPr>
          <w:rFonts w:cs="KFGQPC Uthman Taha Naskh"/>
          <w:sz w:val="32"/>
          <w:szCs w:val="27"/>
          <w:rtl/>
        </w:rPr>
        <w:t>وَسِيلَتِي إِلَيْكَ التَّوْحِيدُ وَذَرِيعَتِي أَنِّي لَمْ أُشْرِكْ بِكَ شَيْئاً</w:t>
      </w:r>
      <w:r w:rsidR="00A47BDF" w:rsidRPr="00DF675D">
        <w:rPr>
          <w:rFonts w:cs="KFGQPC Uthman Taha Naskh"/>
          <w:sz w:val="32"/>
          <w:szCs w:val="27"/>
          <w:rtl/>
        </w:rPr>
        <w:t xml:space="preserve"> </w:t>
      </w:r>
      <w:r w:rsidR="00A47BDF" w:rsidRPr="00DF675D">
        <w:rPr>
          <w:rFonts w:cs="KFGQPC Uthman Taha Naskh"/>
          <w:b/>
          <w:bCs/>
          <w:szCs w:val="27"/>
          <w:rtl/>
          <w:lang w:bidi="fa-IR"/>
        </w:rPr>
        <w:t>=</w:t>
      </w:r>
      <w:r w:rsidR="00647946" w:rsidRPr="00DF675D">
        <w:rPr>
          <w:rFonts w:cs="KFGQPC Uthman Taha Naskh"/>
          <w:sz w:val="32"/>
          <w:szCs w:val="27"/>
          <w:rtl/>
        </w:rPr>
        <w:t xml:space="preserve"> </w:t>
      </w:r>
      <w:r w:rsidR="00647946">
        <w:rPr>
          <w:rtl/>
          <w:lang w:bidi="fa-IR"/>
        </w:rPr>
        <w:t>(خدایا) در پیشگاهت وسیله‌ام توحید است و</w:t>
      </w:r>
      <w:r w:rsidR="001969BB" w:rsidRPr="001969BB">
        <w:rPr>
          <w:rtl/>
          <w:lang w:bidi="fa-IR"/>
        </w:rPr>
        <w:t xml:space="preserve"> این‌که </w:t>
      </w:r>
      <w:r w:rsidR="00647946">
        <w:rPr>
          <w:rtl/>
          <w:lang w:bidi="fa-IR"/>
        </w:rPr>
        <w:t>چیزی را با تو شریک قرار نداده‌ام</w:t>
      </w:r>
      <w:r w:rsidR="00D21059">
        <w:rPr>
          <w:rtl/>
          <w:lang w:bidi="fa-IR"/>
        </w:rPr>
        <w:t>»</w:t>
      </w:r>
      <w:r w:rsidR="00647946" w:rsidRPr="009236A6">
        <w:rPr>
          <w:sz w:val="24"/>
          <w:vertAlign w:val="superscript"/>
          <w:rtl/>
          <w:lang w:bidi="fa-IR"/>
        </w:rPr>
        <w:t>(</w:t>
      </w:r>
      <w:r w:rsidR="00647946" w:rsidRPr="009236A6">
        <w:rPr>
          <w:rStyle w:val="FootnoteReference"/>
          <w:sz w:val="24"/>
          <w:rtl/>
          <w:lang w:bidi="fa-IR"/>
        </w:rPr>
        <w:footnoteReference w:id="291"/>
      </w:r>
      <w:r w:rsidR="00647946" w:rsidRPr="009236A6">
        <w:rPr>
          <w:sz w:val="24"/>
          <w:vertAlign w:val="superscript"/>
          <w:rtl/>
          <w:lang w:bidi="fa-IR"/>
        </w:rPr>
        <w:t>)</w:t>
      </w:r>
      <w:r w:rsidR="00674B6F">
        <w:rPr>
          <w:rFonts w:hint="cs"/>
          <w:sz w:val="24"/>
          <w:szCs w:val="24"/>
          <w:rtl/>
          <w:lang w:bidi="fa-IR"/>
        </w:rPr>
        <w:t>.</w:t>
      </w:r>
      <w:r w:rsidR="00647946">
        <w:rPr>
          <w:sz w:val="24"/>
          <w:szCs w:val="24"/>
          <w:rtl/>
          <w:lang w:bidi="fa-IR"/>
        </w:rPr>
        <w:t xml:space="preserve"> </w:t>
      </w:r>
      <w:r w:rsidR="00647946">
        <w:rPr>
          <w:rtl/>
          <w:lang w:bidi="fa-IR"/>
        </w:rPr>
        <w:t xml:space="preserve">و عرض مي‌كند: </w:t>
      </w:r>
      <w:r w:rsidR="00647946" w:rsidRPr="00D05132">
        <w:rPr>
          <w:rFonts w:cs="B Lotus"/>
          <w:b/>
          <w:bCs/>
          <w:rtl/>
          <w:lang w:bidi="fa-IR"/>
        </w:rPr>
        <w:t>«</w:t>
      </w:r>
      <w:r w:rsidR="00565844" w:rsidRPr="00565844">
        <w:rPr>
          <w:rFonts w:cs="KFGQPC Uthman Taha Naskh"/>
          <w:sz w:val="32"/>
          <w:szCs w:val="27"/>
          <w:rtl/>
        </w:rPr>
        <w:t xml:space="preserve">جَعَلْتُ بِكَ اسْتِغَاثَتِي وَبِدُعَائِكَ تَوَسُّلِي </w:t>
      </w:r>
      <w:r w:rsidR="00A47BDF" w:rsidRPr="00DF675D">
        <w:rPr>
          <w:rFonts w:cs="KFGQPC Uthman Taha Naskh"/>
          <w:b/>
          <w:bCs/>
          <w:sz w:val="32"/>
          <w:szCs w:val="27"/>
          <w:rtl/>
          <w:lang w:bidi="fa-IR"/>
        </w:rPr>
        <w:t>=</w:t>
      </w:r>
      <w:r w:rsidR="00A47BDF" w:rsidRPr="00DF675D">
        <w:rPr>
          <w:rFonts w:cs="KFGQPC Uthman Taha Naskh"/>
          <w:sz w:val="32"/>
          <w:szCs w:val="27"/>
          <w:rtl/>
        </w:rPr>
        <w:t xml:space="preserve"> </w:t>
      </w:r>
      <w:r w:rsidR="00647946">
        <w:rPr>
          <w:rtl/>
          <w:lang w:bidi="fa-IR"/>
        </w:rPr>
        <w:t>استغاثه به پیشگاه تو و ت</w:t>
      </w:r>
      <w:r w:rsidR="00A47BDF">
        <w:rPr>
          <w:rtl/>
          <w:lang w:bidi="fa-IR"/>
        </w:rPr>
        <w:t>َ</w:t>
      </w:r>
      <w:r w:rsidR="00647946">
        <w:rPr>
          <w:rtl/>
          <w:lang w:bidi="fa-IR"/>
        </w:rPr>
        <w:t>و</w:t>
      </w:r>
      <w:r w:rsidR="00A47BDF">
        <w:rPr>
          <w:rtl/>
          <w:lang w:bidi="fa-IR"/>
        </w:rPr>
        <w:t>َ</w:t>
      </w:r>
      <w:r w:rsidR="00647946">
        <w:rPr>
          <w:rtl/>
          <w:lang w:bidi="fa-IR"/>
        </w:rPr>
        <w:t>سّ</w:t>
      </w:r>
      <w:r w:rsidR="00A47BDF">
        <w:rPr>
          <w:rtl/>
          <w:lang w:bidi="fa-IR"/>
        </w:rPr>
        <w:t>ُ</w:t>
      </w:r>
      <w:r w:rsidR="00647946">
        <w:rPr>
          <w:rtl/>
          <w:lang w:bidi="fa-IR"/>
        </w:rPr>
        <w:t>لم را به دعای به درگاه تو قرار دادم</w:t>
      </w:r>
      <w:r w:rsidR="00D21059">
        <w:rPr>
          <w:rtl/>
          <w:lang w:bidi="fa-IR"/>
        </w:rPr>
        <w:t>»</w:t>
      </w:r>
      <w:r w:rsidR="00647946" w:rsidRPr="009236A6">
        <w:rPr>
          <w:sz w:val="24"/>
          <w:vertAlign w:val="superscript"/>
          <w:rtl/>
          <w:lang w:bidi="fa-IR"/>
        </w:rPr>
        <w:t>(</w:t>
      </w:r>
      <w:r w:rsidR="00647946" w:rsidRPr="009236A6">
        <w:rPr>
          <w:rStyle w:val="FootnoteReference"/>
          <w:sz w:val="24"/>
          <w:rtl/>
          <w:lang w:bidi="fa-IR"/>
        </w:rPr>
        <w:footnoteReference w:id="292"/>
      </w:r>
      <w:r w:rsidR="00647946" w:rsidRPr="009236A6">
        <w:rPr>
          <w:sz w:val="24"/>
          <w:vertAlign w:val="superscript"/>
          <w:rtl/>
          <w:lang w:bidi="fa-IR"/>
        </w:rPr>
        <w:t>)</w:t>
      </w:r>
      <w:bookmarkEnd w:id="90"/>
      <w:r w:rsidR="00674B6F">
        <w:rPr>
          <w:rFonts w:hint="cs"/>
          <w:rtl/>
          <w:lang w:bidi="fa-IR"/>
        </w:rPr>
        <w:t>.</w:t>
      </w:r>
    </w:p>
    <w:p w:rsidR="00647946" w:rsidRDefault="00647946" w:rsidP="00565844">
      <w:pPr>
        <w:ind w:firstLine="284"/>
        <w:jc w:val="both"/>
        <w:rPr>
          <w:rtl/>
          <w:lang w:bidi="fa-IR"/>
        </w:rPr>
      </w:pPr>
      <w:r>
        <w:rPr>
          <w:rtl/>
          <w:lang w:bidi="fa-IR"/>
        </w:rPr>
        <w:t>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 xml:space="preserve">عرض می‌کند: </w:t>
      </w:r>
      <w:r w:rsidRPr="00A47BDF">
        <w:rPr>
          <w:rtl/>
          <w:lang w:bidi="fa-IR"/>
        </w:rPr>
        <w:t>«</w:t>
      </w:r>
      <w:r w:rsidRPr="00DF675D">
        <w:rPr>
          <w:rFonts w:cs="KFGQPC Uthman Taha Naskh"/>
          <w:sz w:val="32"/>
          <w:szCs w:val="27"/>
          <w:rtl/>
        </w:rPr>
        <w:t>إلهي و</w:t>
      </w:r>
      <w:r w:rsidR="00A47BDF" w:rsidRPr="00DF675D">
        <w:rPr>
          <w:rFonts w:cs="KFGQPC Uthman Taha Naskh"/>
          <w:sz w:val="32"/>
          <w:szCs w:val="27"/>
          <w:rtl/>
        </w:rPr>
        <w:t>َ</w:t>
      </w:r>
      <w:r w:rsidRPr="00DF675D">
        <w:rPr>
          <w:rFonts w:cs="KFGQPC Uthman Taha Naskh"/>
          <w:sz w:val="32"/>
          <w:szCs w:val="27"/>
          <w:rtl/>
        </w:rPr>
        <w:t>س</w:t>
      </w:r>
      <w:r w:rsidR="00A47BDF" w:rsidRPr="00DF675D">
        <w:rPr>
          <w:rFonts w:cs="KFGQPC Uthman Taha Naskh"/>
          <w:sz w:val="32"/>
          <w:szCs w:val="27"/>
          <w:rtl/>
        </w:rPr>
        <w:t>ِ</w:t>
      </w:r>
      <w:r w:rsidRPr="00DF675D">
        <w:rPr>
          <w:rFonts w:cs="KFGQPC Uthman Taha Naskh"/>
          <w:sz w:val="32"/>
          <w:szCs w:val="27"/>
          <w:rtl/>
        </w:rPr>
        <w:t>يل</w:t>
      </w:r>
      <w:r w:rsidR="00A47BDF" w:rsidRPr="00DF675D">
        <w:rPr>
          <w:rFonts w:cs="KFGQPC Uthman Taha Naskh"/>
          <w:sz w:val="32"/>
          <w:szCs w:val="27"/>
          <w:rtl/>
        </w:rPr>
        <w:t>َ</w:t>
      </w:r>
      <w:r w:rsidRPr="00DF675D">
        <w:rPr>
          <w:rFonts w:cs="KFGQPC Uthman Taha Naskh"/>
          <w:sz w:val="32"/>
          <w:szCs w:val="27"/>
          <w:rtl/>
        </w:rPr>
        <w:t>تي إليك</w:t>
      </w:r>
      <w:r w:rsidR="00A47BDF" w:rsidRPr="00DF675D">
        <w:rPr>
          <w:rFonts w:cs="KFGQPC Uthman Taha Naskh"/>
          <w:sz w:val="32"/>
          <w:szCs w:val="27"/>
          <w:rtl/>
        </w:rPr>
        <w:t>َ</w:t>
      </w:r>
      <w:r w:rsidRPr="00DF675D">
        <w:rPr>
          <w:rFonts w:cs="KFGQPC Uthman Taha Naskh"/>
          <w:sz w:val="32"/>
          <w:szCs w:val="27"/>
          <w:rtl/>
        </w:rPr>
        <w:t xml:space="preserve"> الإيمان</w:t>
      </w:r>
      <w:r w:rsidR="00674B6F">
        <w:rPr>
          <w:rFonts w:cs="KFGQPC Uthman Taha Naskh"/>
          <w:sz w:val="32"/>
          <w:szCs w:val="27"/>
          <w:rtl/>
        </w:rPr>
        <w:t>ُ</w:t>
      </w:r>
      <w:r w:rsidRPr="00DF675D">
        <w:rPr>
          <w:rFonts w:cs="KFGQPC Uthman Taha Naskh"/>
          <w:sz w:val="32"/>
          <w:szCs w:val="27"/>
          <w:rtl/>
        </w:rPr>
        <w:t xml:space="preserve"> ب</w:t>
      </w:r>
      <w:r w:rsidR="00A47BDF" w:rsidRPr="00DF675D">
        <w:rPr>
          <w:rFonts w:cs="KFGQPC Uthman Taha Naskh"/>
          <w:sz w:val="32"/>
          <w:szCs w:val="27"/>
          <w:rtl/>
        </w:rPr>
        <w:t>ِ</w:t>
      </w:r>
      <w:r w:rsidRPr="00DF675D">
        <w:rPr>
          <w:rFonts w:cs="KFGQPC Uthman Taha Naskh"/>
          <w:sz w:val="32"/>
          <w:szCs w:val="27"/>
          <w:rtl/>
        </w:rPr>
        <w:t>ك</w:t>
      </w:r>
      <w:r w:rsidR="00A47BDF" w:rsidRPr="00DF675D">
        <w:rPr>
          <w:rFonts w:cs="KFGQPC Uthman Taha Naskh"/>
          <w:sz w:val="32"/>
          <w:szCs w:val="27"/>
          <w:rtl/>
        </w:rPr>
        <w:t xml:space="preserve">َ </w:t>
      </w:r>
      <w:r w:rsidR="00A47BDF" w:rsidRPr="00DF675D">
        <w:rPr>
          <w:rFonts w:cs="KFGQPC Uthman Taha Naskh"/>
          <w:b/>
          <w:bCs/>
          <w:szCs w:val="27"/>
          <w:rtl/>
          <w:lang w:bidi="fa-IR"/>
        </w:rPr>
        <w:t>=</w:t>
      </w:r>
      <w:r w:rsidR="00A47BDF" w:rsidRPr="00DF675D">
        <w:rPr>
          <w:rFonts w:cs="KFGQPC Uthman Taha Naskh"/>
          <w:sz w:val="32"/>
          <w:szCs w:val="27"/>
          <w:rtl/>
        </w:rPr>
        <w:t xml:space="preserve"> </w:t>
      </w:r>
      <w:r>
        <w:rPr>
          <w:rtl/>
          <w:lang w:bidi="fa-IR"/>
        </w:rPr>
        <w:t>ای معبود من، وسیله‌ام به‌سوی تو، ایمانم به توست»</w:t>
      </w:r>
      <w:r w:rsidR="00674B6F">
        <w:rPr>
          <w:rFonts w:hint="cs"/>
          <w:rtl/>
          <w:lang w:bidi="fa-IR"/>
        </w:rPr>
        <w:t>.</w:t>
      </w:r>
      <w:r>
        <w:rPr>
          <w:rtl/>
          <w:lang w:bidi="fa-IR"/>
        </w:rPr>
        <w:t xml:space="preserve">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عرض می‌کند: </w:t>
      </w:r>
      <w:r w:rsidRPr="00A47BDF">
        <w:rPr>
          <w:rtl/>
          <w:lang w:bidi="fa-IR"/>
        </w:rPr>
        <w:t>«</w:t>
      </w:r>
      <w:r w:rsidRPr="00DF675D">
        <w:rPr>
          <w:rFonts w:cs="KFGQPC Uthman Taha Naskh"/>
          <w:sz w:val="32"/>
          <w:szCs w:val="27"/>
          <w:rtl/>
        </w:rPr>
        <w:t>ق</w:t>
      </w:r>
      <w:r w:rsidR="00A47BDF" w:rsidRPr="00DF675D">
        <w:rPr>
          <w:rFonts w:cs="KFGQPC Uthman Taha Naskh"/>
          <w:sz w:val="32"/>
          <w:szCs w:val="27"/>
          <w:rtl/>
        </w:rPr>
        <w:t>َ</w:t>
      </w:r>
      <w:r w:rsidRPr="00DF675D">
        <w:rPr>
          <w:rFonts w:cs="KFGQPC Uthman Taha Naskh"/>
          <w:sz w:val="32"/>
          <w:szCs w:val="27"/>
          <w:rtl/>
        </w:rPr>
        <w:t>د ج</w:t>
      </w:r>
      <w:r w:rsidR="00A47BDF" w:rsidRPr="00DF675D">
        <w:rPr>
          <w:rFonts w:cs="KFGQPC Uthman Taha Naskh"/>
          <w:sz w:val="32"/>
          <w:szCs w:val="27"/>
          <w:rtl/>
        </w:rPr>
        <w:t>ِ</w:t>
      </w:r>
      <w:r w:rsidRPr="00DF675D">
        <w:rPr>
          <w:rFonts w:cs="KFGQPC Uthman Taha Naskh"/>
          <w:sz w:val="32"/>
          <w:szCs w:val="27"/>
          <w:rtl/>
        </w:rPr>
        <w:t>ئت</w:t>
      </w:r>
      <w:r w:rsidR="00A47BDF" w:rsidRPr="00DF675D">
        <w:rPr>
          <w:rFonts w:cs="KFGQPC Uthman Taha Naskh"/>
          <w:sz w:val="32"/>
          <w:szCs w:val="27"/>
          <w:rtl/>
        </w:rPr>
        <w:t>ُ</w:t>
      </w:r>
      <w:r w:rsidRPr="00DF675D">
        <w:rPr>
          <w:rFonts w:cs="KFGQPC Uthman Taha Naskh"/>
          <w:sz w:val="32"/>
          <w:szCs w:val="27"/>
          <w:rtl/>
        </w:rPr>
        <w:t xml:space="preserve"> أ</w:t>
      </w:r>
      <w:r w:rsidR="00565844">
        <w:rPr>
          <w:rFonts w:cs="KFGQPC Uthman Taha Naskh" w:hint="cs"/>
          <w:sz w:val="32"/>
          <w:szCs w:val="27"/>
          <w:rtl/>
        </w:rPr>
        <w:t>َ</w:t>
      </w:r>
      <w:r w:rsidRPr="00DF675D">
        <w:rPr>
          <w:rFonts w:cs="KFGQPC Uthman Taha Naskh"/>
          <w:sz w:val="32"/>
          <w:szCs w:val="27"/>
          <w:rtl/>
        </w:rPr>
        <w:t>ط</w:t>
      </w:r>
      <w:r w:rsidR="00565844">
        <w:rPr>
          <w:rFonts w:cs="KFGQPC Uthman Taha Naskh" w:hint="cs"/>
          <w:sz w:val="32"/>
          <w:szCs w:val="27"/>
          <w:rtl/>
        </w:rPr>
        <w:t>ْ</w:t>
      </w:r>
      <w:r w:rsidRPr="00DF675D">
        <w:rPr>
          <w:rFonts w:cs="KFGQPC Uthman Taha Naskh"/>
          <w:sz w:val="32"/>
          <w:szCs w:val="27"/>
          <w:rtl/>
        </w:rPr>
        <w:t>ل</w:t>
      </w:r>
      <w:r w:rsidR="00A47BDF" w:rsidRPr="00DF675D">
        <w:rPr>
          <w:rFonts w:cs="KFGQPC Uthman Taha Naskh"/>
          <w:sz w:val="32"/>
          <w:szCs w:val="27"/>
          <w:rtl/>
        </w:rPr>
        <w:t>ُ</w:t>
      </w:r>
      <w:r w:rsidRPr="00DF675D">
        <w:rPr>
          <w:rFonts w:cs="KFGQPC Uthman Taha Naskh"/>
          <w:sz w:val="32"/>
          <w:szCs w:val="27"/>
          <w:rtl/>
        </w:rPr>
        <w:t>ب</w:t>
      </w:r>
      <w:r w:rsidR="00A47BDF" w:rsidRPr="00DF675D">
        <w:rPr>
          <w:rFonts w:cs="KFGQPC Uthman Taha Naskh"/>
          <w:sz w:val="32"/>
          <w:szCs w:val="27"/>
          <w:rtl/>
        </w:rPr>
        <w:t>ُ</w:t>
      </w:r>
      <w:r w:rsidRPr="00DF675D">
        <w:rPr>
          <w:rFonts w:cs="KFGQPC Uthman Taha Naskh"/>
          <w:sz w:val="32"/>
          <w:szCs w:val="27"/>
          <w:rtl/>
        </w:rPr>
        <w:t xml:space="preserve"> ع</w:t>
      </w:r>
      <w:r w:rsidR="00565844">
        <w:rPr>
          <w:rFonts w:cs="KFGQPC Uthman Taha Naskh" w:hint="cs"/>
          <w:sz w:val="32"/>
          <w:szCs w:val="27"/>
          <w:rtl/>
        </w:rPr>
        <w:t>َ</w:t>
      </w:r>
      <w:r w:rsidRPr="00DF675D">
        <w:rPr>
          <w:rFonts w:cs="KFGQPC Uthman Taha Naskh"/>
          <w:sz w:val="32"/>
          <w:szCs w:val="27"/>
          <w:rtl/>
        </w:rPr>
        <w:t>ف</w:t>
      </w:r>
      <w:r w:rsidR="00565844">
        <w:rPr>
          <w:rFonts w:cs="KFGQPC Uthman Taha Naskh" w:hint="cs"/>
          <w:sz w:val="32"/>
          <w:szCs w:val="27"/>
          <w:rtl/>
        </w:rPr>
        <w:t>ْ</w:t>
      </w:r>
      <w:r w:rsidRPr="00DF675D">
        <w:rPr>
          <w:rFonts w:cs="KFGQPC Uthman Taha Naskh"/>
          <w:sz w:val="32"/>
          <w:szCs w:val="27"/>
          <w:rtl/>
        </w:rPr>
        <w:t>و</w:t>
      </w:r>
      <w:r w:rsidR="00A47BDF" w:rsidRPr="00DF675D">
        <w:rPr>
          <w:rFonts w:cs="KFGQPC Uthman Taha Naskh"/>
          <w:sz w:val="32"/>
          <w:szCs w:val="27"/>
          <w:rtl/>
        </w:rPr>
        <w:t>َ</w:t>
      </w:r>
      <w:r w:rsidRPr="00DF675D">
        <w:rPr>
          <w:rFonts w:cs="KFGQPC Uthman Taha Naskh"/>
          <w:sz w:val="32"/>
          <w:szCs w:val="27"/>
          <w:rtl/>
        </w:rPr>
        <w:t>ك</w:t>
      </w:r>
      <w:r w:rsidR="00A47BDF" w:rsidRPr="00DF675D">
        <w:rPr>
          <w:rFonts w:cs="KFGQPC Uthman Taha Naskh"/>
          <w:sz w:val="32"/>
          <w:szCs w:val="27"/>
          <w:rtl/>
        </w:rPr>
        <w:t>َ</w:t>
      </w:r>
      <w:r w:rsidR="00C32DDB">
        <w:rPr>
          <w:rFonts w:cs="KFGQPC Uthman Taha Naskh"/>
          <w:sz w:val="32"/>
          <w:szCs w:val="27"/>
          <w:rtl/>
        </w:rPr>
        <w:t xml:space="preserve"> و</w:t>
      </w:r>
      <w:r w:rsidRPr="00DF675D">
        <w:rPr>
          <w:rFonts w:cs="KFGQPC Uthman Taha Naskh"/>
          <w:sz w:val="32"/>
          <w:szCs w:val="27"/>
          <w:rtl/>
        </w:rPr>
        <w:t>و</w:t>
      </w:r>
      <w:r w:rsidR="00A47BDF" w:rsidRPr="00DF675D">
        <w:rPr>
          <w:rFonts w:cs="KFGQPC Uthman Taha Naskh"/>
          <w:sz w:val="32"/>
          <w:szCs w:val="27"/>
          <w:rtl/>
        </w:rPr>
        <w:t>َ</w:t>
      </w:r>
      <w:r w:rsidRPr="00DF675D">
        <w:rPr>
          <w:rFonts w:cs="KFGQPC Uthman Taha Naskh"/>
          <w:sz w:val="32"/>
          <w:szCs w:val="27"/>
          <w:rtl/>
        </w:rPr>
        <w:t>سيل</w:t>
      </w:r>
      <w:r w:rsidR="00A47BDF" w:rsidRPr="00DF675D">
        <w:rPr>
          <w:rFonts w:cs="KFGQPC Uthman Taha Naskh"/>
          <w:sz w:val="32"/>
          <w:szCs w:val="27"/>
          <w:rtl/>
        </w:rPr>
        <w:t>َ</w:t>
      </w:r>
      <w:r w:rsidRPr="00DF675D">
        <w:rPr>
          <w:rFonts w:cs="KFGQPC Uthman Taha Naskh"/>
          <w:sz w:val="32"/>
          <w:szCs w:val="27"/>
          <w:rtl/>
        </w:rPr>
        <w:t>ت</w:t>
      </w:r>
      <w:r w:rsidR="00A47BDF" w:rsidRPr="00DF675D">
        <w:rPr>
          <w:rFonts w:cs="KFGQPC Uthman Taha Naskh"/>
          <w:sz w:val="32"/>
          <w:szCs w:val="27"/>
          <w:rtl/>
        </w:rPr>
        <w:t>ِ</w:t>
      </w:r>
      <w:r w:rsidRPr="00DF675D">
        <w:rPr>
          <w:rFonts w:cs="KFGQPC Uthman Taha Naskh"/>
          <w:sz w:val="32"/>
          <w:szCs w:val="27"/>
          <w:rtl/>
        </w:rPr>
        <w:t>ي إليك</w:t>
      </w:r>
      <w:r w:rsidR="00A47BDF" w:rsidRPr="00DF675D">
        <w:rPr>
          <w:rFonts w:cs="KFGQPC Uthman Taha Naskh"/>
          <w:sz w:val="32"/>
          <w:szCs w:val="27"/>
          <w:rtl/>
        </w:rPr>
        <w:t>َ</w:t>
      </w:r>
      <w:r w:rsidRPr="00DF675D">
        <w:rPr>
          <w:rFonts w:cs="KFGQPC Uthman Taha Naskh"/>
          <w:sz w:val="32"/>
          <w:szCs w:val="27"/>
          <w:rtl/>
        </w:rPr>
        <w:t xml:space="preserve"> ك</w:t>
      </w:r>
      <w:r w:rsidR="00A47BDF" w:rsidRPr="00DF675D">
        <w:rPr>
          <w:rFonts w:cs="KFGQPC Uthman Taha Naskh"/>
          <w:sz w:val="32"/>
          <w:szCs w:val="27"/>
          <w:rtl/>
        </w:rPr>
        <w:t>َ</w:t>
      </w:r>
      <w:r w:rsidRPr="00DF675D">
        <w:rPr>
          <w:rFonts w:cs="KFGQPC Uthman Taha Naskh"/>
          <w:sz w:val="32"/>
          <w:szCs w:val="27"/>
          <w:rtl/>
        </w:rPr>
        <w:t>ر</w:t>
      </w:r>
      <w:r w:rsidR="00A47BDF" w:rsidRPr="00DF675D">
        <w:rPr>
          <w:rFonts w:cs="KFGQPC Uthman Taha Naskh"/>
          <w:sz w:val="32"/>
          <w:szCs w:val="27"/>
          <w:rtl/>
        </w:rPr>
        <w:t>َ</w:t>
      </w:r>
      <w:r w:rsidRPr="00DF675D">
        <w:rPr>
          <w:rFonts w:cs="KFGQPC Uthman Taha Naskh"/>
          <w:sz w:val="32"/>
          <w:szCs w:val="27"/>
          <w:rtl/>
        </w:rPr>
        <w:t>م</w:t>
      </w:r>
      <w:r w:rsidR="00A47BDF" w:rsidRPr="00DF675D">
        <w:rPr>
          <w:rFonts w:cs="KFGQPC Uthman Taha Naskh"/>
          <w:sz w:val="32"/>
          <w:szCs w:val="27"/>
          <w:rtl/>
        </w:rPr>
        <w:t>ُ</w:t>
      </w:r>
      <w:r w:rsidRPr="00DF675D">
        <w:rPr>
          <w:rFonts w:cs="KFGQPC Uthman Taha Naskh"/>
          <w:sz w:val="32"/>
          <w:szCs w:val="27"/>
          <w:rtl/>
        </w:rPr>
        <w:t>ك</w:t>
      </w:r>
      <w:r w:rsidR="00A47BDF" w:rsidRPr="00DF675D">
        <w:rPr>
          <w:rFonts w:cs="KFGQPC Uthman Taha Naskh"/>
          <w:sz w:val="32"/>
          <w:szCs w:val="27"/>
          <w:rtl/>
        </w:rPr>
        <w:t xml:space="preserve">َ </w:t>
      </w:r>
      <w:r w:rsidR="00A47BDF" w:rsidRPr="00DF675D">
        <w:rPr>
          <w:rFonts w:cs="KFGQPC Uthman Taha Naskh"/>
          <w:b/>
          <w:bCs/>
          <w:sz w:val="32"/>
          <w:szCs w:val="27"/>
          <w:rtl/>
          <w:lang w:bidi="fa-IR"/>
        </w:rPr>
        <w:t>=</w:t>
      </w:r>
      <w:r w:rsidR="00A47BDF" w:rsidRPr="00DF675D">
        <w:rPr>
          <w:rFonts w:cs="KFGQPC Uthman Taha Naskh"/>
          <w:sz w:val="32"/>
          <w:szCs w:val="27"/>
          <w:rtl/>
        </w:rPr>
        <w:t xml:space="preserve"> </w:t>
      </w:r>
      <w:r>
        <w:rPr>
          <w:rtl/>
          <w:lang w:bidi="fa-IR"/>
        </w:rPr>
        <w:t>(خداوندا) آمده‌ام که طلب عفو کنم و وسیله‌ام به سوی تو فضل و ک</w:t>
      </w:r>
      <w:r w:rsidR="00A47BDF">
        <w:rPr>
          <w:rtl/>
          <w:lang w:bidi="fa-IR"/>
        </w:rPr>
        <w:t>َ</w:t>
      </w:r>
      <w:r>
        <w:rPr>
          <w:rtl/>
          <w:lang w:bidi="fa-IR"/>
        </w:rPr>
        <w:t>ر</w:t>
      </w:r>
      <w:r w:rsidR="00A47BDF">
        <w:rPr>
          <w:rtl/>
          <w:lang w:bidi="fa-IR"/>
        </w:rPr>
        <w:t>َ</w:t>
      </w:r>
      <w:r>
        <w:rPr>
          <w:rtl/>
          <w:lang w:bidi="fa-IR"/>
        </w:rPr>
        <w:t>م توست</w:t>
      </w:r>
      <w:r w:rsidR="00D21059">
        <w:rPr>
          <w:rtl/>
          <w:lang w:bidi="fa-IR"/>
        </w:rPr>
        <w:t>»</w:t>
      </w:r>
      <w:r w:rsidRPr="009236A6">
        <w:rPr>
          <w:sz w:val="24"/>
          <w:vertAlign w:val="superscript"/>
          <w:rtl/>
          <w:lang w:bidi="fa-IR"/>
        </w:rPr>
        <w:t>(</w:t>
      </w:r>
      <w:r w:rsidRPr="009236A6">
        <w:rPr>
          <w:rStyle w:val="FootnoteReference"/>
          <w:sz w:val="24"/>
          <w:rtl/>
          <w:lang w:bidi="fa-IR"/>
        </w:rPr>
        <w:footnoteReference w:id="293"/>
      </w:r>
      <w:r w:rsidRPr="009236A6">
        <w:rPr>
          <w:sz w:val="24"/>
          <w:vertAlign w:val="superscript"/>
          <w:rtl/>
          <w:lang w:bidi="fa-IR"/>
        </w:rPr>
        <w:t>)</w:t>
      </w:r>
      <w:r w:rsidR="00674B6F">
        <w:rPr>
          <w:rFonts w:hint="cs"/>
          <w:sz w:val="24"/>
          <w:szCs w:val="24"/>
          <w:rtl/>
          <w:lang w:bidi="fa-IR"/>
        </w:rPr>
        <w:t>.</w:t>
      </w:r>
      <w:r>
        <w:rPr>
          <w:sz w:val="24"/>
          <w:szCs w:val="24"/>
          <w:rtl/>
          <w:lang w:bidi="fa-IR"/>
        </w:rPr>
        <w:t xml:space="preserve"> </w:t>
      </w:r>
      <w:r>
        <w:rPr>
          <w:rtl/>
          <w:lang w:bidi="fa-IR"/>
        </w:rPr>
        <w:t xml:space="preserve">و عرض مي‌كرد: </w:t>
      </w:r>
      <w:r w:rsidRPr="00DF675D">
        <w:rPr>
          <w:rFonts w:cs="KFGQPC Uthman Taha Naskh"/>
          <w:sz w:val="32"/>
          <w:szCs w:val="27"/>
          <w:rtl/>
        </w:rPr>
        <w:t>«</w:t>
      </w:r>
      <w:r w:rsidR="00565844" w:rsidRPr="00565844">
        <w:rPr>
          <w:rFonts w:cs="KFGQPC Uthman Taha Naskh"/>
          <w:sz w:val="32"/>
          <w:szCs w:val="27"/>
          <w:rtl/>
        </w:rPr>
        <w:t>فَقَدْ جَعَلْتُ الْإِقْرَارَ بِالذَّنْبِ إِلَيْكَ وَسِيلَتِي</w:t>
      </w:r>
      <w:r w:rsidR="008972C4">
        <w:rPr>
          <w:rFonts w:cs="KFGQPC Uthman Taha Naskh"/>
          <w:sz w:val="32"/>
          <w:szCs w:val="27"/>
          <w:rtl/>
        </w:rPr>
        <w:t>.</w:t>
      </w:r>
      <w:r w:rsidR="00674B6F">
        <w:rPr>
          <w:rFonts w:cs="KFGQPC Uthman Taha Naskh"/>
          <w:sz w:val="32"/>
          <w:szCs w:val="27"/>
          <w:rtl/>
        </w:rPr>
        <w:t>...</w:t>
      </w:r>
      <w:r w:rsidRPr="00DF675D">
        <w:rPr>
          <w:rFonts w:cs="KFGQPC Uthman Taha Naskh"/>
          <w:sz w:val="32"/>
          <w:szCs w:val="27"/>
          <w:rtl/>
        </w:rPr>
        <w:t xml:space="preserve"> م</w:t>
      </w:r>
      <w:r w:rsidR="00A47BDF" w:rsidRPr="00DF675D">
        <w:rPr>
          <w:rFonts w:cs="KFGQPC Uthman Taha Naskh"/>
          <w:sz w:val="32"/>
          <w:szCs w:val="27"/>
          <w:rtl/>
        </w:rPr>
        <w:t>ُ</w:t>
      </w:r>
      <w:r w:rsidRPr="00DF675D">
        <w:rPr>
          <w:rFonts w:cs="KFGQPC Uthman Taha Naskh"/>
          <w:sz w:val="32"/>
          <w:szCs w:val="27"/>
          <w:rtl/>
        </w:rPr>
        <w:t>ت</w:t>
      </w:r>
      <w:r w:rsidR="00A47BDF" w:rsidRPr="00DF675D">
        <w:rPr>
          <w:rFonts w:cs="KFGQPC Uthman Taha Naskh"/>
          <w:sz w:val="32"/>
          <w:szCs w:val="27"/>
          <w:rtl/>
        </w:rPr>
        <w:t>َ</w:t>
      </w:r>
      <w:r w:rsidRPr="00DF675D">
        <w:rPr>
          <w:rFonts w:cs="KFGQPC Uthman Taha Naskh"/>
          <w:sz w:val="32"/>
          <w:szCs w:val="27"/>
          <w:rtl/>
        </w:rPr>
        <w:t>و</w:t>
      </w:r>
      <w:r w:rsidR="00A47BDF" w:rsidRPr="00DF675D">
        <w:rPr>
          <w:rFonts w:cs="KFGQPC Uthman Taha Naskh"/>
          <w:sz w:val="32"/>
          <w:szCs w:val="27"/>
          <w:rtl/>
        </w:rPr>
        <w:t>َ</w:t>
      </w:r>
      <w:r w:rsidRPr="00DF675D">
        <w:rPr>
          <w:rFonts w:cs="KFGQPC Uthman Taha Naskh"/>
          <w:sz w:val="32"/>
          <w:szCs w:val="27"/>
          <w:rtl/>
        </w:rPr>
        <w:t>سِّلٌ ب</w:t>
      </w:r>
      <w:r w:rsidR="00A47BDF" w:rsidRPr="00DF675D">
        <w:rPr>
          <w:rFonts w:cs="KFGQPC Uthman Taha Naskh"/>
          <w:sz w:val="32"/>
          <w:szCs w:val="27"/>
          <w:rtl/>
        </w:rPr>
        <w:t>ِ</w:t>
      </w:r>
      <w:r w:rsidRPr="00DF675D">
        <w:rPr>
          <w:rFonts w:cs="KFGQPC Uthman Taha Naskh"/>
          <w:sz w:val="32"/>
          <w:szCs w:val="27"/>
          <w:rtl/>
        </w:rPr>
        <w:t>ك</w:t>
      </w:r>
      <w:r w:rsidR="00A47BDF" w:rsidRPr="00DF675D">
        <w:rPr>
          <w:rFonts w:cs="KFGQPC Uthman Taha Naskh"/>
          <w:sz w:val="32"/>
          <w:szCs w:val="27"/>
          <w:rtl/>
        </w:rPr>
        <w:t>َ</w:t>
      </w:r>
      <w:r w:rsidRPr="00DF675D">
        <w:rPr>
          <w:rFonts w:cs="KFGQPC Uthman Taha Naskh"/>
          <w:sz w:val="32"/>
          <w:szCs w:val="27"/>
          <w:rtl/>
        </w:rPr>
        <w:t>ر</w:t>
      </w:r>
      <w:r w:rsidR="00A47BDF" w:rsidRPr="00DF675D">
        <w:rPr>
          <w:rFonts w:cs="KFGQPC Uthman Taha Naskh"/>
          <w:sz w:val="32"/>
          <w:szCs w:val="27"/>
          <w:rtl/>
        </w:rPr>
        <w:t>َ</w:t>
      </w:r>
      <w:r w:rsidRPr="00DF675D">
        <w:rPr>
          <w:rFonts w:cs="KFGQPC Uthman Taha Naskh"/>
          <w:sz w:val="32"/>
          <w:szCs w:val="27"/>
          <w:rtl/>
        </w:rPr>
        <w:t>م</w:t>
      </w:r>
      <w:r w:rsidR="00A47BDF" w:rsidRPr="00DF675D">
        <w:rPr>
          <w:rFonts w:cs="KFGQPC Uthman Taha Naskh"/>
          <w:sz w:val="32"/>
          <w:szCs w:val="27"/>
          <w:rtl/>
        </w:rPr>
        <w:t>ِ</w:t>
      </w:r>
      <w:r w:rsidRPr="00DF675D">
        <w:rPr>
          <w:rFonts w:cs="KFGQPC Uthman Taha Naskh"/>
          <w:sz w:val="32"/>
          <w:szCs w:val="27"/>
          <w:rtl/>
        </w:rPr>
        <w:t>ك</w:t>
      </w:r>
      <w:r w:rsidR="00A47BDF" w:rsidRPr="00DF675D">
        <w:rPr>
          <w:rFonts w:cs="KFGQPC Uthman Taha Naskh"/>
          <w:sz w:val="32"/>
          <w:szCs w:val="27"/>
          <w:rtl/>
        </w:rPr>
        <w:t>َ</w:t>
      </w:r>
      <w:r w:rsidRPr="00DF675D">
        <w:rPr>
          <w:rFonts w:cs="KFGQPC Uthman Taha Naskh"/>
          <w:sz w:val="32"/>
          <w:szCs w:val="27"/>
          <w:rtl/>
        </w:rPr>
        <w:t xml:space="preserve"> إ</w:t>
      </w:r>
      <w:r w:rsidR="00565844">
        <w:rPr>
          <w:rFonts w:cs="KFGQPC Uthman Taha Naskh" w:hint="cs"/>
          <w:sz w:val="32"/>
          <w:szCs w:val="27"/>
          <w:rtl/>
        </w:rPr>
        <w:t>ِ</w:t>
      </w:r>
      <w:r w:rsidRPr="00DF675D">
        <w:rPr>
          <w:rFonts w:cs="KFGQPC Uthman Taha Naskh"/>
          <w:sz w:val="32"/>
          <w:szCs w:val="27"/>
          <w:rtl/>
        </w:rPr>
        <w:t>ل</w:t>
      </w:r>
      <w:r w:rsidR="00565844">
        <w:rPr>
          <w:rFonts w:cs="KFGQPC Uthman Taha Naskh" w:hint="cs"/>
          <w:sz w:val="32"/>
          <w:szCs w:val="27"/>
          <w:rtl/>
        </w:rPr>
        <w:t>َ</w:t>
      </w:r>
      <w:r w:rsidRPr="00DF675D">
        <w:rPr>
          <w:rFonts w:cs="KFGQPC Uthman Taha Naskh"/>
          <w:sz w:val="32"/>
          <w:szCs w:val="27"/>
          <w:rtl/>
        </w:rPr>
        <w:t>ي</w:t>
      </w:r>
      <w:r w:rsidR="00565844">
        <w:rPr>
          <w:rFonts w:cs="KFGQPC Uthman Taha Naskh" w:hint="cs"/>
          <w:sz w:val="32"/>
          <w:szCs w:val="27"/>
          <w:rtl/>
        </w:rPr>
        <w:t>ْ</w:t>
      </w:r>
      <w:r w:rsidRPr="00DF675D">
        <w:rPr>
          <w:rFonts w:cs="KFGQPC Uthman Taha Naskh"/>
          <w:sz w:val="32"/>
          <w:szCs w:val="27"/>
          <w:rtl/>
        </w:rPr>
        <w:t>ك</w:t>
      </w:r>
      <w:r w:rsidR="00A47BDF" w:rsidRPr="00DF675D">
        <w:rPr>
          <w:rFonts w:cs="KFGQPC Uthman Taha Naskh"/>
          <w:sz w:val="32"/>
          <w:szCs w:val="27"/>
          <w:rtl/>
        </w:rPr>
        <w:t>َ</w:t>
      </w:r>
      <w:r w:rsidR="00A47BDF">
        <w:rPr>
          <w:rtl/>
          <w:lang w:bidi="fa-IR"/>
        </w:rPr>
        <w:t xml:space="preserve"> </w:t>
      </w:r>
      <w:r w:rsidR="00A47BDF" w:rsidRPr="00D05132">
        <w:rPr>
          <w:rFonts w:cs="B Lotus"/>
          <w:b/>
          <w:bCs/>
          <w:rtl/>
          <w:lang w:bidi="fa-IR"/>
        </w:rPr>
        <w:t>=</w:t>
      </w:r>
      <w:r w:rsidR="00A47BDF">
        <w:rPr>
          <w:rtl/>
          <w:lang w:bidi="fa-IR"/>
        </w:rPr>
        <w:t xml:space="preserve"> </w:t>
      </w:r>
      <w:r>
        <w:rPr>
          <w:rtl/>
          <w:lang w:bidi="fa-IR"/>
        </w:rPr>
        <w:t>اقرار به گناه را وسیل</w:t>
      </w:r>
      <w:r w:rsidR="00511465">
        <w:rPr>
          <w:rtl/>
          <w:lang w:bidi="fa-IR"/>
        </w:rPr>
        <w:t>ه‌ی</w:t>
      </w:r>
      <w:r>
        <w:rPr>
          <w:rtl/>
          <w:lang w:bidi="fa-IR"/>
        </w:rPr>
        <w:t xml:space="preserve"> خود</w:t>
      </w:r>
      <w:r w:rsidR="00A47BDF">
        <w:rPr>
          <w:rtl/>
          <w:lang w:bidi="fa-IR"/>
        </w:rPr>
        <w:t xml:space="preserve"> به درگاهت قرار دادم......</w:t>
      </w:r>
      <w:r>
        <w:rPr>
          <w:rtl/>
          <w:lang w:bidi="fa-IR"/>
        </w:rPr>
        <w:t xml:space="preserve"> و در پیشگاهت به ک</w:t>
      </w:r>
      <w:r w:rsidR="00A47BDF">
        <w:rPr>
          <w:rtl/>
          <w:lang w:bidi="fa-IR"/>
        </w:rPr>
        <w:t>َ</w:t>
      </w:r>
      <w:r>
        <w:rPr>
          <w:rtl/>
          <w:lang w:bidi="fa-IR"/>
        </w:rPr>
        <w:t>ر</w:t>
      </w:r>
      <w:r w:rsidR="00A47BDF">
        <w:rPr>
          <w:rtl/>
          <w:lang w:bidi="fa-IR"/>
        </w:rPr>
        <w:t>َم تو مُتوسِّ</w:t>
      </w:r>
      <w:r>
        <w:rPr>
          <w:rtl/>
          <w:lang w:bidi="fa-IR"/>
        </w:rPr>
        <w:t>ل می‌شوم</w:t>
      </w:r>
      <w:r w:rsidR="00D21059">
        <w:rPr>
          <w:rtl/>
          <w:lang w:bidi="fa-IR"/>
        </w:rPr>
        <w:t>»</w:t>
      </w:r>
      <w:r w:rsidRPr="009236A6">
        <w:rPr>
          <w:sz w:val="24"/>
          <w:vertAlign w:val="superscript"/>
          <w:rtl/>
          <w:lang w:bidi="fa-IR"/>
        </w:rPr>
        <w:t>(</w:t>
      </w:r>
      <w:r w:rsidRPr="009236A6">
        <w:rPr>
          <w:rStyle w:val="FootnoteReference"/>
          <w:sz w:val="24"/>
          <w:rtl/>
          <w:lang w:bidi="fa-IR"/>
        </w:rPr>
        <w:footnoteReference w:id="294"/>
      </w:r>
      <w:r w:rsidRPr="009236A6">
        <w:rPr>
          <w:sz w:val="24"/>
          <w:vertAlign w:val="superscript"/>
          <w:rtl/>
          <w:lang w:bidi="fa-IR"/>
        </w:rPr>
        <w:t>)</w:t>
      </w:r>
      <w:r w:rsidR="00674B6F">
        <w:rPr>
          <w:rFonts w:hint="cs"/>
          <w:sz w:val="24"/>
          <w:szCs w:val="24"/>
          <w:rtl/>
          <w:lang w:bidi="fa-IR"/>
        </w:rPr>
        <w:t>.</w:t>
      </w:r>
      <w:r>
        <w:rPr>
          <w:sz w:val="24"/>
          <w:szCs w:val="24"/>
          <w:rtl/>
          <w:lang w:bidi="fa-IR"/>
        </w:rPr>
        <w:t xml:space="preserve"> </w:t>
      </w:r>
      <w:r w:rsidR="006827E2">
        <w:rPr>
          <w:rtl/>
          <w:lang w:bidi="fa-IR"/>
        </w:rPr>
        <w:t>و</w:t>
      </w:r>
      <w:r w:rsidR="00565844">
        <w:rPr>
          <w:rFonts w:hint="cs"/>
          <w:rtl/>
          <w:lang w:bidi="fa-IR"/>
        </w:rPr>
        <w:t xml:space="preserve"> </w:t>
      </w:r>
      <w:r w:rsidRPr="00DF675D">
        <w:rPr>
          <w:rFonts w:cs="KFGQPC Uthman Taha Naskh"/>
          <w:sz w:val="32"/>
          <w:szCs w:val="27"/>
          <w:rtl/>
        </w:rPr>
        <w:t>«</w:t>
      </w:r>
      <w:r w:rsidR="00565844" w:rsidRPr="00FA32FA">
        <w:rPr>
          <w:rFonts w:cs="KFGQPC Uthman Taha Naskh"/>
          <w:rtl/>
        </w:rPr>
        <w:t>فَإِنِّي أَتَوَسَّلُ إِلَيْكَ بِتَوْحِيدِكَ وَتَهْلِيلِكَ وَتَمْجِيدِكَ وَتَكْبِيرِكَ وَتَعْظِيمِك</w:t>
      </w:r>
      <w:r w:rsidR="00A47BDF">
        <w:rPr>
          <w:rtl/>
          <w:lang w:bidi="fa-IR"/>
        </w:rPr>
        <w:t xml:space="preserve"> </w:t>
      </w:r>
      <w:r w:rsidR="00A47BDF" w:rsidRPr="00D05132">
        <w:rPr>
          <w:rFonts w:cs="B Lotus"/>
          <w:b/>
          <w:bCs/>
          <w:rtl/>
          <w:lang w:bidi="fa-IR"/>
        </w:rPr>
        <w:t>=</w:t>
      </w:r>
      <w:r w:rsidR="00A47BDF">
        <w:rPr>
          <w:rtl/>
          <w:lang w:bidi="fa-IR"/>
        </w:rPr>
        <w:t xml:space="preserve"> </w:t>
      </w:r>
      <w:r>
        <w:rPr>
          <w:rtl/>
          <w:lang w:bidi="fa-IR"/>
        </w:rPr>
        <w:t>پس همانا من در پیشگاهت به یگانه دانستن و تهلیل و تمجید و تکبیر و تعظیم و بزرگداشت تو، ت</w:t>
      </w:r>
      <w:r w:rsidR="00A47BDF">
        <w:rPr>
          <w:rtl/>
          <w:lang w:bidi="fa-IR"/>
        </w:rPr>
        <w:t>َوَ</w:t>
      </w:r>
      <w:r>
        <w:rPr>
          <w:rtl/>
          <w:lang w:bidi="fa-IR"/>
        </w:rPr>
        <w:t>سُّل می‌جویم</w:t>
      </w:r>
      <w:r w:rsidR="00D21059">
        <w:rPr>
          <w:rtl/>
          <w:lang w:bidi="fa-IR"/>
        </w:rPr>
        <w:t>»</w:t>
      </w:r>
      <w:r w:rsidRPr="009236A6">
        <w:rPr>
          <w:sz w:val="24"/>
          <w:vertAlign w:val="superscript"/>
          <w:rtl/>
          <w:lang w:bidi="fa-IR"/>
        </w:rPr>
        <w:t>(</w:t>
      </w:r>
      <w:r w:rsidRPr="009236A6">
        <w:rPr>
          <w:rStyle w:val="FootnoteReference"/>
          <w:sz w:val="24"/>
          <w:rtl/>
          <w:lang w:bidi="fa-IR"/>
        </w:rPr>
        <w:footnoteReference w:id="295"/>
      </w:r>
      <w:r w:rsidRPr="009236A6">
        <w:rPr>
          <w:sz w:val="24"/>
          <w:vertAlign w:val="superscript"/>
          <w:rtl/>
          <w:lang w:bidi="fa-IR"/>
        </w:rPr>
        <w:t>)</w:t>
      </w:r>
      <w:r w:rsidR="00674B6F">
        <w:rPr>
          <w:rFonts w:hint="cs"/>
          <w:sz w:val="24"/>
          <w:szCs w:val="24"/>
          <w:rtl/>
          <w:lang w:bidi="fa-IR"/>
        </w:rPr>
        <w:t>.</w:t>
      </w:r>
      <w:r>
        <w:rPr>
          <w:sz w:val="24"/>
          <w:szCs w:val="24"/>
          <w:rtl/>
          <w:lang w:bidi="fa-IR"/>
        </w:rPr>
        <w:t xml:space="preserve"> </w:t>
      </w:r>
      <w:r>
        <w:rPr>
          <w:rtl/>
          <w:lang w:bidi="fa-IR"/>
        </w:rPr>
        <w:t xml:space="preserve">و </w:t>
      </w:r>
      <w:r w:rsidRPr="006827E2">
        <w:rPr>
          <w:rtl/>
          <w:lang w:bidi="fa-IR"/>
        </w:rPr>
        <w:t>«</w:t>
      </w:r>
      <w:r w:rsidRPr="00DF675D">
        <w:rPr>
          <w:rFonts w:cs="KFGQPC Uthman Taha Naskh"/>
          <w:sz w:val="32"/>
          <w:szCs w:val="27"/>
          <w:rtl/>
        </w:rPr>
        <w:t>ا</w:t>
      </w:r>
      <w:r w:rsidR="006827E2" w:rsidRPr="00DF675D">
        <w:rPr>
          <w:rFonts w:cs="KFGQPC Uthman Taha Naskh"/>
          <w:sz w:val="32"/>
          <w:szCs w:val="27"/>
          <w:rtl/>
        </w:rPr>
        <w:t>َ</w:t>
      </w:r>
      <w:r w:rsidRPr="00DF675D">
        <w:rPr>
          <w:rFonts w:cs="KFGQPC Uthman Taha Naskh"/>
          <w:sz w:val="32"/>
          <w:szCs w:val="27"/>
          <w:rtl/>
        </w:rPr>
        <w:t>للّه</w:t>
      </w:r>
      <w:r w:rsidR="006827E2" w:rsidRPr="00DF675D">
        <w:rPr>
          <w:rFonts w:cs="KFGQPC Uthman Taha Naskh"/>
          <w:sz w:val="32"/>
          <w:szCs w:val="27"/>
          <w:rtl/>
        </w:rPr>
        <w:t>ُ</w:t>
      </w:r>
      <w:r w:rsidRPr="00DF675D">
        <w:rPr>
          <w:rFonts w:cs="KFGQPC Uthman Taha Naskh"/>
          <w:sz w:val="32"/>
          <w:szCs w:val="27"/>
          <w:rtl/>
        </w:rPr>
        <w:t>م</w:t>
      </w:r>
      <w:r w:rsidR="006827E2" w:rsidRPr="00DF675D">
        <w:rPr>
          <w:rFonts w:cs="KFGQPC Uthman Taha Naskh"/>
          <w:sz w:val="32"/>
          <w:szCs w:val="27"/>
          <w:rtl/>
        </w:rPr>
        <w:t>َّ</w:t>
      </w:r>
      <w:r w:rsidRPr="00DF675D">
        <w:rPr>
          <w:rFonts w:cs="KFGQPC Uthman Taha Naskh"/>
          <w:sz w:val="32"/>
          <w:szCs w:val="27"/>
          <w:rtl/>
        </w:rPr>
        <w:t xml:space="preserve"> إن</w:t>
      </w:r>
      <w:r w:rsidR="006827E2" w:rsidRPr="00DF675D">
        <w:rPr>
          <w:rFonts w:cs="KFGQPC Uthman Taha Naskh"/>
          <w:sz w:val="32"/>
          <w:szCs w:val="27"/>
          <w:rtl/>
        </w:rPr>
        <w:t>ّ</w:t>
      </w:r>
      <w:r w:rsidRPr="00DF675D">
        <w:rPr>
          <w:rFonts w:cs="KFGQPC Uthman Taha Naskh"/>
          <w:sz w:val="32"/>
          <w:szCs w:val="27"/>
          <w:rtl/>
        </w:rPr>
        <w:t>ي أتقرَّبُ إليك</w:t>
      </w:r>
      <w:r w:rsidR="006827E2" w:rsidRPr="00DF675D">
        <w:rPr>
          <w:rFonts w:cs="KFGQPC Uthman Taha Naskh"/>
          <w:sz w:val="32"/>
          <w:szCs w:val="27"/>
          <w:rtl/>
        </w:rPr>
        <w:t>َ</w:t>
      </w:r>
      <w:r w:rsidRPr="00DF675D">
        <w:rPr>
          <w:rFonts w:cs="KFGQPC Uthman Taha Naskh"/>
          <w:sz w:val="32"/>
          <w:szCs w:val="27"/>
          <w:rtl/>
        </w:rPr>
        <w:t xml:space="preserve"> ب</w:t>
      </w:r>
      <w:r w:rsidR="006827E2" w:rsidRPr="00DF675D">
        <w:rPr>
          <w:rFonts w:cs="KFGQPC Uthman Taha Naskh"/>
          <w:sz w:val="32"/>
          <w:szCs w:val="27"/>
          <w:rtl/>
        </w:rPr>
        <w:t>ِ</w:t>
      </w:r>
      <w:r w:rsidRPr="00DF675D">
        <w:rPr>
          <w:rFonts w:cs="KFGQPC Uthman Taha Naskh"/>
          <w:sz w:val="32"/>
          <w:szCs w:val="27"/>
          <w:rtl/>
        </w:rPr>
        <w:t>ذكرك</w:t>
      </w:r>
      <w:r w:rsidR="006827E2" w:rsidRPr="00DF675D">
        <w:rPr>
          <w:rFonts w:cs="KFGQPC Uthman Taha Naskh"/>
          <w:sz w:val="32"/>
          <w:szCs w:val="27"/>
          <w:rtl/>
        </w:rPr>
        <w:t>َ</w:t>
      </w:r>
      <w:r w:rsidR="00C32DDB">
        <w:rPr>
          <w:rFonts w:cs="KFGQPC Uthman Taha Naskh"/>
          <w:sz w:val="32"/>
          <w:szCs w:val="27"/>
          <w:rtl/>
        </w:rPr>
        <w:t xml:space="preserve"> و</w:t>
      </w:r>
      <w:r w:rsidRPr="00DF675D">
        <w:rPr>
          <w:rFonts w:cs="KFGQPC Uthman Taha Naskh"/>
          <w:sz w:val="32"/>
          <w:szCs w:val="27"/>
          <w:rtl/>
        </w:rPr>
        <w:t>أس</w:t>
      </w:r>
      <w:r w:rsidR="00565844">
        <w:rPr>
          <w:rFonts w:cs="KFGQPC Uthman Taha Naskh" w:hint="cs"/>
          <w:sz w:val="32"/>
          <w:szCs w:val="27"/>
          <w:rtl/>
        </w:rPr>
        <w:t>ْ</w:t>
      </w:r>
      <w:r w:rsidRPr="00DF675D">
        <w:rPr>
          <w:rFonts w:cs="KFGQPC Uthman Taha Naskh"/>
          <w:sz w:val="32"/>
          <w:szCs w:val="27"/>
          <w:rtl/>
        </w:rPr>
        <w:t>تَش</w:t>
      </w:r>
      <w:r w:rsidR="00565844">
        <w:rPr>
          <w:rFonts w:cs="KFGQPC Uthman Taha Naskh" w:hint="cs"/>
          <w:sz w:val="32"/>
          <w:szCs w:val="27"/>
          <w:rtl/>
        </w:rPr>
        <w:t>ْ</w:t>
      </w:r>
      <w:r w:rsidRPr="00DF675D">
        <w:rPr>
          <w:rFonts w:cs="KFGQPC Uthman Taha Naskh"/>
          <w:sz w:val="32"/>
          <w:szCs w:val="27"/>
          <w:rtl/>
        </w:rPr>
        <w:t>فِعُ ب</w:t>
      </w:r>
      <w:r w:rsidR="00565844">
        <w:rPr>
          <w:rFonts w:cs="KFGQPC Uthman Taha Naskh" w:hint="cs"/>
          <w:sz w:val="32"/>
          <w:szCs w:val="27"/>
          <w:rtl/>
        </w:rPr>
        <w:t>ِ</w:t>
      </w:r>
      <w:r w:rsidRPr="00DF675D">
        <w:rPr>
          <w:rFonts w:cs="KFGQPC Uthman Taha Naskh"/>
          <w:sz w:val="32"/>
          <w:szCs w:val="27"/>
          <w:rtl/>
        </w:rPr>
        <w:t>ك</w:t>
      </w:r>
      <w:r w:rsidR="006827E2" w:rsidRPr="00DF675D">
        <w:rPr>
          <w:rFonts w:cs="KFGQPC Uthman Taha Naskh"/>
          <w:sz w:val="32"/>
          <w:szCs w:val="27"/>
          <w:rtl/>
        </w:rPr>
        <w:t>َ</w:t>
      </w:r>
      <w:r w:rsidRPr="00DF675D">
        <w:rPr>
          <w:rFonts w:cs="KFGQPC Uthman Taha Naskh"/>
          <w:sz w:val="32"/>
          <w:szCs w:val="27"/>
          <w:rtl/>
        </w:rPr>
        <w:t xml:space="preserve"> إلى ن</w:t>
      </w:r>
      <w:r w:rsidR="00565844">
        <w:rPr>
          <w:rFonts w:cs="KFGQPC Uthman Taha Naskh" w:hint="cs"/>
          <w:sz w:val="32"/>
          <w:szCs w:val="27"/>
          <w:rtl/>
        </w:rPr>
        <w:t>َ</w:t>
      </w:r>
      <w:r w:rsidRPr="00DF675D">
        <w:rPr>
          <w:rFonts w:cs="KFGQPC Uthman Taha Naskh"/>
          <w:sz w:val="32"/>
          <w:szCs w:val="27"/>
          <w:rtl/>
        </w:rPr>
        <w:t>ف</w:t>
      </w:r>
      <w:r w:rsidR="00565844">
        <w:rPr>
          <w:rFonts w:cs="KFGQPC Uthman Taha Naskh" w:hint="cs"/>
          <w:sz w:val="32"/>
          <w:szCs w:val="27"/>
          <w:rtl/>
        </w:rPr>
        <w:t>ْ</w:t>
      </w:r>
      <w:r w:rsidRPr="00DF675D">
        <w:rPr>
          <w:rFonts w:cs="KFGQPC Uthman Taha Naskh"/>
          <w:sz w:val="32"/>
          <w:szCs w:val="27"/>
          <w:rtl/>
        </w:rPr>
        <w:t>س</w:t>
      </w:r>
      <w:r w:rsidR="00565844">
        <w:rPr>
          <w:rFonts w:cs="KFGQPC Uthman Taha Naskh" w:hint="cs"/>
          <w:sz w:val="32"/>
          <w:szCs w:val="27"/>
          <w:rtl/>
        </w:rPr>
        <w:t>ِ</w:t>
      </w:r>
      <w:r w:rsidRPr="00DF675D">
        <w:rPr>
          <w:rFonts w:cs="KFGQPC Uthman Taha Naskh"/>
          <w:sz w:val="32"/>
          <w:szCs w:val="27"/>
          <w:rtl/>
        </w:rPr>
        <w:t>ك</w:t>
      </w:r>
      <w:r w:rsidR="006827E2" w:rsidRPr="00DF675D">
        <w:rPr>
          <w:rFonts w:cs="KFGQPC Uthman Taha Naskh"/>
          <w:sz w:val="32"/>
          <w:szCs w:val="27"/>
          <w:rtl/>
        </w:rPr>
        <w:t>َ</w:t>
      </w:r>
      <w:r w:rsidR="00D21059" w:rsidRPr="00DF675D">
        <w:rPr>
          <w:rFonts w:cs="KFGQPC Uthman Taha Naskh"/>
          <w:sz w:val="32"/>
          <w:szCs w:val="27"/>
          <w:rtl/>
        </w:rPr>
        <w:t>....</w:t>
      </w:r>
      <w:r w:rsidRPr="00DF675D">
        <w:rPr>
          <w:rFonts w:cs="KFGQPC Uthman Taha Naskh"/>
          <w:sz w:val="32"/>
          <w:szCs w:val="27"/>
          <w:rtl/>
        </w:rPr>
        <w:t>.</w:t>
      </w:r>
      <w:r w:rsidR="00C32DDB">
        <w:rPr>
          <w:rFonts w:cs="KFGQPC Uthman Taha Naskh"/>
          <w:sz w:val="32"/>
          <w:szCs w:val="27"/>
          <w:rtl/>
        </w:rPr>
        <w:t xml:space="preserve"> و</w:t>
      </w:r>
      <w:r w:rsidR="00565844">
        <w:rPr>
          <w:rFonts w:cs="KFGQPC Uthman Taha Naskh" w:hint="cs"/>
          <w:sz w:val="32"/>
          <w:szCs w:val="27"/>
          <w:rtl/>
        </w:rPr>
        <w:t>َأَ</w:t>
      </w:r>
      <w:r w:rsidRPr="00DF675D">
        <w:rPr>
          <w:rFonts w:cs="KFGQPC Uthman Taha Naskh"/>
          <w:sz w:val="32"/>
          <w:szCs w:val="27"/>
          <w:rtl/>
        </w:rPr>
        <w:t>ت</w:t>
      </w:r>
      <w:r w:rsidR="006827E2" w:rsidRPr="00DF675D">
        <w:rPr>
          <w:rFonts w:cs="KFGQPC Uthman Taha Naskh"/>
          <w:sz w:val="32"/>
          <w:szCs w:val="27"/>
          <w:rtl/>
        </w:rPr>
        <w:t>َ</w:t>
      </w:r>
      <w:r w:rsidRPr="00DF675D">
        <w:rPr>
          <w:rFonts w:cs="KFGQPC Uthman Taha Naskh"/>
          <w:sz w:val="32"/>
          <w:szCs w:val="27"/>
          <w:rtl/>
        </w:rPr>
        <w:t>و</w:t>
      </w:r>
      <w:r w:rsidR="006827E2" w:rsidRPr="00DF675D">
        <w:rPr>
          <w:rFonts w:cs="KFGQPC Uthman Taha Naskh"/>
          <w:sz w:val="32"/>
          <w:szCs w:val="27"/>
          <w:rtl/>
        </w:rPr>
        <w:t>َ</w:t>
      </w:r>
      <w:r w:rsidRPr="00DF675D">
        <w:rPr>
          <w:rFonts w:cs="KFGQPC Uthman Taha Naskh"/>
          <w:sz w:val="32"/>
          <w:szCs w:val="27"/>
          <w:rtl/>
        </w:rPr>
        <w:t xml:space="preserve">سَّلُ </w:t>
      </w:r>
      <w:r w:rsidR="006827E2" w:rsidRPr="00DF675D">
        <w:rPr>
          <w:rFonts w:cs="KFGQPC Uthman Taha Naskh"/>
          <w:sz w:val="32"/>
          <w:szCs w:val="27"/>
          <w:rtl/>
        </w:rPr>
        <w:t xml:space="preserve">إليكَ </w:t>
      </w:r>
      <w:r w:rsidRPr="00DF675D">
        <w:rPr>
          <w:rFonts w:cs="KFGQPC Uthman Taha Naskh"/>
          <w:sz w:val="32"/>
          <w:szCs w:val="27"/>
          <w:rtl/>
        </w:rPr>
        <w:t>بِرُبُوبِيَّتِكَ</w:t>
      </w:r>
      <w:r w:rsidR="006827E2" w:rsidRPr="00DF675D">
        <w:rPr>
          <w:rFonts w:cs="KFGQPC Uthman Taha Naskh"/>
          <w:b/>
          <w:bCs/>
          <w:szCs w:val="27"/>
          <w:rtl/>
          <w:lang w:bidi="fa-IR"/>
        </w:rPr>
        <w:t>=</w:t>
      </w:r>
      <w:r w:rsidR="006827E2" w:rsidRPr="00DF675D">
        <w:rPr>
          <w:rFonts w:cs="KFGQPC Uthman Taha Naskh"/>
          <w:sz w:val="32"/>
          <w:szCs w:val="27"/>
          <w:rtl/>
        </w:rPr>
        <w:t xml:space="preserve"> </w:t>
      </w:r>
      <w:r w:rsidR="009A046A">
        <w:rPr>
          <w:rtl/>
          <w:lang w:bidi="fa-IR"/>
        </w:rPr>
        <w:t xml:space="preserve">پروردگارا، </w:t>
      </w:r>
      <w:r>
        <w:rPr>
          <w:rtl/>
          <w:lang w:bidi="fa-IR"/>
        </w:rPr>
        <w:t>همانا من با ذکر تو به سویت تقرّب می‌جویم و تو را در برابر خودت شفی</w:t>
      </w:r>
      <w:r w:rsidR="006827E2">
        <w:rPr>
          <w:rtl/>
          <w:lang w:bidi="fa-IR"/>
        </w:rPr>
        <w:t>ع قرار می‌دهم.......</w:t>
      </w:r>
      <w:r>
        <w:rPr>
          <w:rtl/>
          <w:lang w:bidi="fa-IR"/>
        </w:rPr>
        <w:t xml:space="preserve"> و به ربوبیّت تو م</w:t>
      </w:r>
      <w:r w:rsidR="006827E2">
        <w:rPr>
          <w:rtl/>
          <w:lang w:bidi="fa-IR"/>
        </w:rPr>
        <w:t>ُ</w:t>
      </w:r>
      <w:r>
        <w:rPr>
          <w:rtl/>
          <w:lang w:bidi="fa-IR"/>
        </w:rPr>
        <w:t>ت</w:t>
      </w:r>
      <w:r w:rsidR="006827E2">
        <w:rPr>
          <w:rtl/>
          <w:lang w:bidi="fa-IR"/>
        </w:rPr>
        <w:t>َ</w:t>
      </w:r>
      <w:r>
        <w:rPr>
          <w:rtl/>
          <w:lang w:bidi="fa-IR"/>
        </w:rPr>
        <w:t>و</w:t>
      </w:r>
      <w:r w:rsidR="006827E2">
        <w:rPr>
          <w:rtl/>
          <w:lang w:bidi="fa-IR"/>
        </w:rPr>
        <w:t>َسِّ</w:t>
      </w:r>
      <w:r>
        <w:rPr>
          <w:rtl/>
          <w:lang w:bidi="fa-IR"/>
        </w:rPr>
        <w:t>ل می‌شود</w:t>
      </w:r>
      <w:r w:rsidR="00D21059">
        <w:rPr>
          <w:rtl/>
          <w:lang w:bidi="fa-IR"/>
        </w:rPr>
        <w:t>»</w:t>
      </w:r>
      <w:r w:rsidRPr="009236A6">
        <w:rPr>
          <w:sz w:val="24"/>
          <w:vertAlign w:val="superscript"/>
          <w:rtl/>
          <w:lang w:bidi="fa-IR"/>
        </w:rPr>
        <w:t>(</w:t>
      </w:r>
      <w:r w:rsidRPr="009236A6">
        <w:rPr>
          <w:rStyle w:val="FootnoteReference"/>
          <w:sz w:val="24"/>
          <w:rtl/>
          <w:lang w:bidi="fa-IR"/>
        </w:rPr>
        <w:footnoteReference w:id="296"/>
      </w:r>
      <w:r w:rsidRPr="009236A6">
        <w:rPr>
          <w:sz w:val="24"/>
          <w:vertAlign w:val="superscript"/>
          <w:rtl/>
          <w:lang w:bidi="fa-IR"/>
        </w:rPr>
        <w:t>)</w:t>
      </w:r>
      <w:r w:rsidR="00674B6F">
        <w:rPr>
          <w:rFonts w:hint="cs"/>
          <w:sz w:val="24"/>
          <w:szCs w:val="24"/>
          <w:rtl/>
          <w:lang w:bidi="fa-IR"/>
        </w:rPr>
        <w:t>.</w:t>
      </w:r>
      <w:r>
        <w:rPr>
          <w:sz w:val="24"/>
          <w:szCs w:val="24"/>
          <w:rtl/>
          <w:lang w:bidi="fa-IR"/>
        </w:rPr>
        <w:t xml:space="preserve"> </w:t>
      </w:r>
      <w:r>
        <w:rPr>
          <w:rtl/>
          <w:lang w:bidi="fa-IR"/>
        </w:rPr>
        <w:t>حضرت علي</w:t>
      </w:r>
      <w:r w:rsidR="00210633" w:rsidRPr="00210633">
        <w:rPr>
          <w:rFonts w:ascii="AGA Arabesque" w:hAnsi="AGA Arabesque"/>
          <w:lang w:bidi="fa-IR"/>
        </w:rPr>
        <w:t></w:t>
      </w:r>
      <w:r>
        <w:rPr>
          <w:rtl/>
          <w:lang w:bidi="fa-IR"/>
        </w:rPr>
        <w:t xml:space="preserve"> در معنای </w:t>
      </w:r>
      <w:r w:rsidRPr="00DF675D">
        <w:rPr>
          <w:rFonts w:cs="KFGQPC Uthman Taha Naskh"/>
          <w:sz w:val="32"/>
          <w:szCs w:val="27"/>
          <w:rtl/>
        </w:rPr>
        <w:t>«ح</w:t>
      </w:r>
      <w:r w:rsidR="0044066A" w:rsidRPr="00DF675D">
        <w:rPr>
          <w:rFonts w:cs="KFGQPC Uthman Taha Naskh"/>
          <w:sz w:val="32"/>
          <w:szCs w:val="27"/>
          <w:rtl/>
        </w:rPr>
        <w:t>َ</w:t>
      </w:r>
      <w:r w:rsidRPr="00DF675D">
        <w:rPr>
          <w:rFonts w:cs="KFGQPC Uthman Taha Naskh"/>
          <w:sz w:val="32"/>
          <w:szCs w:val="27"/>
          <w:rtl/>
        </w:rPr>
        <w:t>يّ</w:t>
      </w:r>
      <w:r w:rsidR="0044066A" w:rsidRPr="00DF675D">
        <w:rPr>
          <w:rFonts w:cs="KFGQPC Uthman Taha Naskh"/>
          <w:sz w:val="32"/>
          <w:szCs w:val="27"/>
          <w:rtl/>
        </w:rPr>
        <w:t>َ</w:t>
      </w:r>
      <w:r w:rsidRPr="00DF675D">
        <w:rPr>
          <w:rFonts w:cs="KFGQPC Uthman Taha Naskh"/>
          <w:sz w:val="32"/>
          <w:szCs w:val="27"/>
          <w:rtl/>
        </w:rPr>
        <w:t xml:space="preserve"> ع</w:t>
      </w:r>
      <w:r w:rsidR="0044066A" w:rsidRPr="00DF675D">
        <w:rPr>
          <w:rFonts w:cs="KFGQPC Uthman Taha Naskh"/>
          <w:sz w:val="32"/>
          <w:szCs w:val="27"/>
          <w:rtl/>
        </w:rPr>
        <w:t>َ</w:t>
      </w:r>
      <w:r w:rsidRPr="00DF675D">
        <w:rPr>
          <w:rFonts w:cs="KFGQPC Uthman Taha Naskh"/>
          <w:sz w:val="32"/>
          <w:szCs w:val="27"/>
          <w:rtl/>
        </w:rPr>
        <w:t>ل</w:t>
      </w:r>
      <w:r w:rsidR="0044066A" w:rsidRPr="00DF675D">
        <w:rPr>
          <w:rFonts w:cs="KFGQPC Uthman Taha Naskh"/>
          <w:sz w:val="32"/>
          <w:szCs w:val="27"/>
          <w:rtl/>
        </w:rPr>
        <w:t>َ</w:t>
      </w:r>
      <w:r w:rsidRPr="00DF675D">
        <w:rPr>
          <w:rFonts w:cs="KFGQPC Uthman Taha Naskh"/>
          <w:sz w:val="32"/>
          <w:szCs w:val="27"/>
          <w:rtl/>
        </w:rPr>
        <w:t>ى الص</w:t>
      </w:r>
      <w:r w:rsidR="0044066A" w:rsidRPr="00DF675D">
        <w:rPr>
          <w:rFonts w:cs="KFGQPC Uthman Taha Naskh"/>
          <w:sz w:val="32"/>
          <w:szCs w:val="27"/>
          <w:rtl/>
        </w:rPr>
        <w:t>َّ</w:t>
      </w:r>
      <w:r w:rsidRPr="00DF675D">
        <w:rPr>
          <w:rFonts w:cs="KFGQPC Uthman Taha Naskh"/>
          <w:sz w:val="32"/>
          <w:szCs w:val="27"/>
          <w:rtl/>
        </w:rPr>
        <w:t xml:space="preserve">لاة» </w:t>
      </w:r>
      <w:r w:rsidR="0044066A">
        <w:rPr>
          <w:rtl/>
          <w:lang w:bidi="fa-IR"/>
        </w:rPr>
        <w:t>می‌فرما</w:t>
      </w:r>
      <w:r>
        <w:rPr>
          <w:rtl/>
          <w:lang w:bidi="fa-IR"/>
        </w:rPr>
        <w:t xml:space="preserve">ید: </w:t>
      </w:r>
      <w:r w:rsidRPr="0044066A">
        <w:rPr>
          <w:sz w:val="32"/>
          <w:szCs w:val="32"/>
          <w:rtl/>
          <w:lang w:bidi="fa-IR"/>
        </w:rPr>
        <w:t>«</w:t>
      </w:r>
      <w:r w:rsidR="00565844">
        <w:rPr>
          <w:rFonts w:cs="KFGQPC Uthman Taha Naskh" w:hint="cs"/>
          <w:sz w:val="32"/>
          <w:szCs w:val="27"/>
          <w:rtl/>
          <w:lang w:bidi="fa-IR"/>
        </w:rPr>
        <w:t>أَ</w:t>
      </w:r>
      <w:r w:rsidR="00565844" w:rsidRPr="00565844">
        <w:rPr>
          <w:rFonts w:cs="KFGQPC Uthman Taha Naskh"/>
          <w:sz w:val="32"/>
          <w:szCs w:val="27"/>
          <w:rtl/>
        </w:rPr>
        <w:t xml:space="preserve">يْ قُومُوا إِلَى مُنَاجَاةِ رَبِّكُمْ وَعَرْضِ حَاجَاتِكُمْ عَلَى رَبِّكُمْ </w:t>
      </w:r>
      <w:r w:rsidR="00565844" w:rsidRPr="00565844">
        <w:rPr>
          <w:rFonts w:cs="KFGQPC Uthman Taha Naskh"/>
          <w:sz w:val="32"/>
          <w:szCs w:val="27"/>
          <w:u w:val="single"/>
          <w:rtl/>
        </w:rPr>
        <w:t>وَتَوَسَّلُوا إِلَيْهِ بِكَلَامِهِ</w:t>
      </w:r>
      <w:r w:rsidR="00565844" w:rsidRPr="00565844">
        <w:rPr>
          <w:rFonts w:cs="KFGQPC Uthman Taha Naskh"/>
          <w:sz w:val="32"/>
          <w:szCs w:val="27"/>
          <w:rtl/>
        </w:rPr>
        <w:t xml:space="preserve"> وَتَشَفَّعُوا بِه‏.... وَارْفَعُوا إِلَيْهِ حَوَائِجَكُم</w:t>
      </w:r>
      <w:r w:rsidR="0044066A" w:rsidRPr="00D21059">
        <w:rPr>
          <w:rtl/>
          <w:lang w:bidi="fa-IR"/>
        </w:rPr>
        <w:t>=</w:t>
      </w:r>
      <w:r w:rsidR="0044066A" w:rsidRPr="00DF675D">
        <w:rPr>
          <w:rFonts w:cs="KFGQPC Uthman Taha Naskh"/>
          <w:sz w:val="32"/>
          <w:szCs w:val="27"/>
          <w:rtl/>
        </w:rPr>
        <w:t xml:space="preserve"> </w:t>
      </w:r>
      <w:r>
        <w:rPr>
          <w:rtl/>
          <w:lang w:bidi="fa-IR"/>
        </w:rPr>
        <w:t>به مناجات با پروردگارتان و عرض</w:t>
      </w:r>
      <w:r w:rsidR="00511465">
        <w:rPr>
          <w:rtl/>
          <w:lang w:bidi="fa-IR"/>
        </w:rPr>
        <w:t>ه‌ی</w:t>
      </w:r>
      <w:r>
        <w:rPr>
          <w:rtl/>
          <w:lang w:bidi="fa-IR"/>
        </w:rPr>
        <w:t xml:space="preserve"> نیازهایتان به پروردگارتان اقدام کنید </w:t>
      </w:r>
      <w:r w:rsidRPr="0044066A">
        <w:rPr>
          <w:u w:val="single"/>
          <w:rtl/>
          <w:lang w:bidi="fa-IR"/>
        </w:rPr>
        <w:t>و با کلامش (</w:t>
      </w:r>
      <w:r w:rsidR="00D21059">
        <w:rPr>
          <w:u w:val="single"/>
          <w:rtl/>
          <w:lang w:bidi="fa-IR"/>
        </w:rPr>
        <w:t>=</w:t>
      </w:r>
      <w:r w:rsidR="00565844">
        <w:rPr>
          <w:rFonts w:hint="cs"/>
          <w:u w:val="single"/>
          <w:rtl/>
          <w:lang w:bidi="fa-IR"/>
        </w:rPr>
        <w:t xml:space="preserve"> </w:t>
      </w:r>
      <w:r w:rsidRPr="0044066A">
        <w:rPr>
          <w:u w:val="single"/>
          <w:rtl/>
          <w:lang w:bidi="fa-IR"/>
        </w:rPr>
        <w:t>قرآن) به سوی او توس</w:t>
      </w:r>
      <w:r w:rsidR="0044066A" w:rsidRPr="0044066A">
        <w:rPr>
          <w:u w:val="single"/>
          <w:rtl/>
          <w:lang w:bidi="fa-IR"/>
        </w:rPr>
        <w:t>ّ</w:t>
      </w:r>
      <w:r w:rsidRPr="0044066A">
        <w:rPr>
          <w:u w:val="single"/>
          <w:rtl/>
          <w:lang w:bidi="fa-IR"/>
        </w:rPr>
        <w:t xml:space="preserve">ل جویید </w:t>
      </w:r>
      <w:r>
        <w:rPr>
          <w:rtl/>
          <w:lang w:bidi="fa-IR"/>
        </w:rPr>
        <w:t>و</w:t>
      </w:r>
      <w:r w:rsidR="00D21059">
        <w:rPr>
          <w:rtl/>
          <w:lang w:bidi="fa-IR"/>
        </w:rPr>
        <w:t xml:space="preserve"> </w:t>
      </w:r>
      <w:r>
        <w:rPr>
          <w:rtl/>
          <w:lang w:bidi="fa-IR"/>
        </w:rPr>
        <w:t>خودش را شفی</w:t>
      </w:r>
      <w:r w:rsidR="0044066A">
        <w:rPr>
          <w:rtl/>
          <w:lang w:bidi="fa-IR"/>
        </w:rPr>
        <w:t>ع قرار دهید</w:t>
      </w:r>
      <w:r w:rsidR="001969BB" w:rsidRPr="001969BB">
        <w:rPr>
          <w:rtl/>
          <w:lang w:bidi="fa-IR"/>
        </w:rPr>
        <w:t>.</w:t>
      </w:r>
      <w:r w:rsidR="0044066A">
        <w:rPr>
          <w:rtl/>
          <w:lang w:bidi="fa-IR"/>
        </w:rPr>
        <w:t>....</w:t>
      </w:r>
      <w:r w:rsidR="00C77B09">
        <w:rPr>
          <w:rtl/>
          <w:lang w:bidi="fa-IR"/>
        </w:rPr>
        <w:t xml:space="preserve"> </w:t>
      </w:r>
      <w:r>
        <w:rPr>
          <w:rtl/>
          <w:lang w:bidi="fa-IR"/>
        </w:rPr>
        <w:t>و حوائج خود را به سوی او ببرید و ارجاع دهید</w:t>
      </w:r>
      <w:r w:rsidR="00D21059">
        <w:rPr>
          <w:rtl/>
          <w:lang w:bidi="fa-IR"/>
        </w:rPr>
        <w:t>»</w:t>
      </w:r>
      <w:r w:rsidRPr="009236A6">
        <w:rPr>
          <w:sz w:val="24"/>
          <w:vertAlign w:val="superscript"/>
          <w:rtl/>
          <w:lang w:bidi="fa-IR"/>
        </w:rPr>
        <w:t>(</w:t>
      </w:r>
      <w:r w:rsidRPr="009236A6">
        <w:rPr>
          <w:rStyle w:val="FootnoteReference"/>
          <w:sz w:val="24"/>
          <w:rtl/>
          <w:lang w:bidi="fa-IR"/>
        </w:rPr>
        <w:footnoteReference w:id="297"/>
      </w:r>
      <w:r w:rsidRPr="009236A6">
        <w:rPr>
          <w:sz w:val="24"/>
          <w:vertAlign w:val="superscript"/>
          <w:rtl/>
          <w:lang w:bidi="fa-IR"/>
        </w:rPr>
        <w:t>)</w:t>
      </w:r>
      <w:r w:rsidR="00674B6F">
        <w:rPr>
          <w:rFonts w:hint="cs"/>
          <w:sz w:val="24"/>
          <w:szCs w:val="24"/>
          <w:rtl/>
          <w:lang w:bidi="fa-IR"/>
        </w:rPr>
        <w:t>.</w:t>
      </w:r>
      <w:r>
        <w:rPr>
          <w:sz w:val="24"/>
          <w:szCs w:val="24"/>
          <w:rtl/>
          <w:lang w:bidi="fa-IR"/>
        </w:rPr>
        <w:t xml:space="preserve"> </w:t>
      </w:r>
      <w:r>
        <w:rPr>
          <w:rtl/>
          <w:lang w:bidi="fa-IR"/>
        </w:rPr>
        <w:t>(</w:t>
      </w:r>
      <w:r w:rsidRPr="00674B6F">
        <w:rPr>
          <w:rFonts w:ascii="mylotus" w:hAnsi="mylotus" w:cs="mylotus"/>
          <w:rtl/>
          <w:lang w:bidi="fa-IR"/>
        </w:rPr>
        <w:t>فتأمَّل جِدّاً</w:t>
      </w:r>
      <w:r>
        <w:rPr>
          <w:rtl/>
          <w:lang w:bidi="fa-IR"/>
        </w:rPr>
        <w:t>)</w:t>
      </w:r>
      <w:r w:rsidR="00D21059">
        <w:rPr>
          <w:rtl/>
          <w:lang w:bidi="fa-IR"/>
        </w:rPr>
        <w:t>.</w:t>
      </w:r>
    </w:p>
    <w:p w:rsidR="00647946" w:rsidRPr="00461B2B" w:rsidRDefault="00647946" w:rsidP="00565844">
      <w:pPr>
        <w:ind w:firstLine="284"/>
        <w:jc w:val="both"/>
        <w:rPr>
          <w:rtl/>
          <w:lang w:bidi="fa-IR"/>
        </w:rPr>
      </w:pPr>
      <w:r>
        <w:rPr>
          <w:rtl/>
          <w:lang w:bidi="fa-IR"/>
        </w:rPr>
        <w:t>و حضرت سیّد الشهداء حسین بن علی</w:t>
      </w:r>
      <w:r w:rsidR="00210633" w:rsidRPr="00210633">
        <w:rPr>
          <w:rFonts w:ascii="AGA Arabesque" w:hAnsi="AGA Arabesque"/>
          <w:lang w:bidi="fa-IR"/>
        </w:rPr>
        <w:t></w:t>
      </w:r>
      <w:r>
        <w:rPr>
          <w:rtl/>
          <w:lang w:bidi="fa-IR"/>
        </w:rPr>
        <w:t xml:space="preserve"> عرض</w:t>
      </w:r>
      <w:r w:rsidR="00C77B09">
        <w:rPr>
          <w:rtl/>
          <w:lang w:bidi="fa-IR"/>
        </w:rPr>
        <w:t xml:space="preserve"> </w:t>
      </w:r>
      <w:r>
        <w:rPr>
          <w:rtl/>
          <w:lang w:bidi="fa-IR"/>
        </w:rPr>
        <w:t xml:space="preserve">می‌کند: </w:t>
      </w:r>
      <w:r w:rsidRPr="0044066A">
        <w:rPr>
          <w:rtl/>
          <w:lang w:bidi="fa-IR"/>
        </w:rPr>
        <w:t>«</w:t>
      </w:r>
      <w:r w:rsidR="00565844" w:rsidRPr="00565844">
        <w:rPr>
          <w:rFonts w:cs="KFGQPC Uthman Taha Naskh"/>
          <w:sz w:val="32"/>
          <w:szCs w:val="27"/>
          <w:rtl/>
        </w:rPr>
        <w:t>هَا أَنَا أَتَوَسَّلُ إِلَيْكَ بِفَقْرِي إِلَيْك</w:t>
      </w:r>
      <w:r w:rsidR="0044066A" w:rsidRPr="00D21059">
        <w:rPr>
          <w:rtl/>
          <w:lang w:bidi="fa-IR"/>
        </w:rPr>
        <w:t xml:space="preserve">= </w:t>
      </w:r>
      <w:r>
        <w:rPr>
          <w:rtl/>
          <w:lang w:bidi="fa-IR"/>
        </w:rPr>
        <w:t>پروردگارا</w:t>
      </w:r>
      <w:r w:rsidR="00674B6F">
        <w:rPr>
          <w:rFonts w:hint="cs"/>
          <w:rtl/>
          <w:lang w:bidi="fa-IR"/>
        </w:rPr>
        <w:t>،</w:t>
      </w:r>
      <w:r>
        <w:rPr>
          <w:rtl/>
          <w:lang w:bidi="fa-IR"/>
        </w:rPr>
        <w:t xml:space="preserve"> با فقر و نیازم به تو، به درگاهت مُت</w:t>
      </w:r>
      <w:r w:rsidR="0044066A">
        <w:rPr>
          <w:rtl/>
          <w:lang w:bidi="fa-IR"/>
        </w:rPr>
        <w:t>َ</w:t>
      </w:r>
      <w:r>
        <w:rPr>
          <w:rtl/>
          <w:lang w:bidi="fa-IR"/>
        </w:rPr>
        <w:t>و</w:t>
      </w:r>
      <w:r w:rsidR="0044066A">
        <w:rPr>
          <w:rtl/>
          <w:lang w:bidi="fa-IR"/>
        </w:rPr>
        <w:t>َسِّ</w:t>
      </w:r>
      <w:r>
        <w:rPr>
          <w:rtl/>
          <w:lang w:bidi="fa-IR"/>
        </w:rPr>
        <w:t>ل می‌شوم</w:t>
      </w:r>
      <w:r w:rsidR="00D21059">
        <w:rPr>
          <w:rtl/>
          <w:lang w:bidi="fa-IR"/>
        </w:rPr>
        <w:t>»</w:t>
      </w:r>
      <w:r w:rsidRPr="009236A6">
        <w:rPr>
          <w:sz w:val="24"/>
          <w:vertAlign w:val="superscript"/>
          <w:rtl/>
          <w:lang w:bidi="fa-IR"/>
        </w:rPr>
        <w:t>(</w:t>
      </w:r>
      <w:r w:rsidRPr="009236A6">
        <w:rPr>
          <w:rStyle w:val="FootnoteReference"/>
          <w:sz w:val="24"/>
          <w:rtl/>
          <w:lang w:bidi="fa-IR"/>
        </w:rPr>
        <w:footnoteReference w:id="298"/>
      </w:r>
      <w:r w:rsidRPr="009236A6">
        <w:rPr>
          <w:sz w:val="24"/>
          <w:vertAlign w:val="superscript"/>
          <w:rtl/>
          <w:lang w:bidi="fa-IR"/>
        </w:rPr>
        <w:t>)</w:t>
      </w:r>
      <w:r w:rsidR="00674B6F">
        <w:rPr>
          <w:rFonts w:hint="cs"/>
          <w:rtl/>
          <w:lang w:bidi="fa-IR"/>
        </w:rPr>
        <w:t>.</w:t>
      </w:r>
    </w:p>
    <w:p w:rsidR="00647946" w:rsidRDefault="00647946" w:rsidP="00674B6F">
      <w:pPr>
        <w:ind w:firstLine="284"/>
        <w:jc w:val="both"/>
        <w:rPr>
          <w:sz w:val="24"/>
          <w:szCs w:val="24"/>
          <w:rtl/>
          <w:lang w:bidi="fa-IR"/>
        </w:rPr>
      </w:pPr>
      <w:r>
        <w:rPr>
          <w:rtl/>
          <w:lang w:bidi="fa-IR"/>
        </w:rPr>
        <w:t>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 xml:space="preserve">در روزهای آخر عمر با برکتش </w:t>
      </w:r>
      <w:r w:rsidRPr="00D21059">
        <w:rPr>
          <w:rtl/>
          <w:lang w:bidi="fa-IR"/>
        </w:rPr>
        <w:t>«</w:t>
      </w:r>
      <w:r>
        <w:rPr>
          <w:rtl/>
          <w:lang w:bidi="fa-IR"/>
        </w:rPr>
        <w:t>بر منبر بالا</w:t>
      </w:r>
      <w:r w:rsidR="0044066A">
        <w:rPr>
          <w:rtl/>
          <w:lang w:bidi="fa-IR"/>
        </w:rPr>
        <w:t xml:space="preserve"> رفت و نشست و گفت</w:t>
      </w:r>
      <w:r w:rsidR="005A7852">
        <w:rPr>
          <w:rtl/>
          <w:lang w:bidi="fa-IR"/>
        </w:rPr>
        <w:t>:</w:t>
      </w:r>
      <w:r w:rsidR="001969BB" w:rsidRPr="001969BB">
        <w:rPr>
          <w:rtl/>
          <w:lang w:bidi="fa-IR"/>
        </w:rPr>
        <w:t>.</w:t>
      </w:r>
      <w:r w:rsidR="0044066A">
        <w:rPr>
          <w:rtl/>
          <w:lang w:bidi="fa-IR"/>
        </w:rPr>
        <w:t>.....</w:t>
      </w:r>
      <w:r>
        <w:rPr>
          <w:rtl/>
          <w:lang w:bidi="fa-IR"/>
        </w:rPr>
        <w:t xml:space="preserve"> ای گروه مردم</w:t>
      </w:r>
      <w:r w:rsidR="00674B6F">
        <w:rPr>
          <w:rFonts w:hint="cs"/>
          <w:rtl/>
          <w:lang w:bidi="fa-IR"/>
        </w:rPr>
        <w:t>،</w:t>
      </w:r>
      <w:r>
        <w:rPr>
          <w:rtl/>
          <w:lang w:bidi="fa-IR"/>
        </w:rPr>
        <w:t xml:space="preserve"> </w:t>
      </w:r>
      <w:r w:rsidRPr="00EB3A3B">
        <w:rPr>
          <w:rFonts w:cs="B Lotus"/>
          <w:b/>
          <w:bCs/>
          <w:sz w:val="26"/>
          <w:rtl/>
          <w:lang w:bidi="fa-IR"/>
        </w:rPr>
        <w:t>نیست میان خدا و میان أحدی وسیله‌ای که به سبب آن خیری بیابد یا شرّی از او دور گردد، مگر عمل به طاعت خ</w:t>
      </w:r>
      <w:r w:rsidR="0044066A" w:rsidRPr="00EB3A3B">
        <w:rPr>
          <w:rFonts w:cs="B Lotus"/>
          <w:b/>
          <w:bCs/>
          <w:sz w:val="26"/>
          <w:rtl/>
          <w:lang w:bidi="fa-IR"/>
        </w:rPr>
        <w:t>دا</w:t>
      </w:r>
      <w:r w:rsidR="00674B6F">
        <w:rPr>
          <w:rFonts w:cs="B Lotus" w:hint="cs"/>
          <w:b/>
          <w:bCs/>
          <w:sz w:val="26"/>
          <w:rtl/>
          <w:lang w:bidi="fa-IR"/>
        </w:rPr>
        <w:t>»</w:t>
      </w:r>
      <w:r w:rsidRPr="009236A6">
        <w:rPr>
          <w:sz w:val="24"/>
          <w:vertAlign w:val="superscript"/>
          <w:rtl/>
          <w:lang w:bidi="fa-IR"/>
        </w:rPr>
        <w:t>(</w:t>
      </w:r>
      <w:r w:rsidRPr="009236A6">
        <w:rPr>
          <w:rStyle w:val="FootnoteReference"/>
          <w:sz w:val="24"/>
          <w:rtl/>
          <w:lang w:bidi="fa-IR"/>
        </w:rPr>
        <w:footnoteReference w:id="299"/>
      </w:r>
      <w:r w:rsidRPr="009236A6">
        <w:rPr>
          <w:sz w:val="24"/>
          <w:vertAlign w:val="superscript"/>
          <w:rtl/>
          <w:lang w:bidi="fa-IR"/>
        </w:rPr>
        <w:t>)</w:t>
      </w:r>
      <w:r w:rsidR="00674B6F">
        <w:rPr>
          <w:rFonts w:hint="cs"/>
          <w:sz w:val="24"/>
          <w:szCs w:val="24"/>
          <w:rtl/>
          <w:lang w:bidi="fa-IR"/>
        </w:rPr>
        <w:t>.</w:t>
      </w:r>
    </w:p>
    <w:p w:rsidR="00647946" w:rsidRDefault="00647946" w:rsidP="00565844">
      <w:pPr>
        <w:ind w:firstLine="284"/>
        <w:jc w:val="both"/>
        <w:rPr>
          <w:sz w:val="24"/>
          <w:szCs w:val="24"/>
          <w:rtl/>
          <w:lang w:bidi="fa-IR"/>
        </w:rPr>
      </w:pPr>
      <w:r>
        <w:rPr>
          <w:rtl/>
          <w:lang w:bidi="fa-IR"/>
        </w:rPr>
        <w:t xml:space="preserve">از این قول صریح پییامبر </w:t>
      </w:r>
      <w:r w:rsidR="00225EA3">
        <w:rPr>
          <w:rtl/>
          <w:lang w:bidi="fa-IR"/>
        </w:rPr>
        <w:t>اکرم</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معلوم می‌شود که اشخاص «</w:t>
      </w:r>
      <w:r w:rsidRPr="00EB3A3B">
        <w:rPr>
          <w:rFonts w:cs="B Lotus"/>
          <w:b/>
          <w:bCs/>
          <w:sz w:val="26"/>
          <w:rtl/>
          <w:lang w:bidi="fa-IR"/>
        </w:rPr>
        <w:t>وسیله</w:t>
      </w:r>
      <w:r>
        <w:rPr>
          <w:rtl/>
          <w:lang w:bidi="fa-IR"/>
        </w:rPr>
        <w:t>» نمی‌توانند بود و به همین سبب حضرت علی</w:t>
      </w:r>
      <w:r w:rsidR="00210633" w:rsidRPr="00210633">
        <w:rPr>
          <w:rFonts w:ascii="AGA Arabesque" w:hAnsi="AGA Arabesque"/>
          <w:lang w:bidi="fa-IR"/>
        </w:rPr>
        <w:t></w:t>
      </w:r>
      <w:r>
        <w:rPr>
          <w:rtl/>
          <w:lang w:bidi="fa-IR"/>
        </w:rPr>
        <w:t xml:space="preserve"> نیز گویی در تأیید قول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و در تفسیر آی</w:t>
      </w:r>
      <w:r w:rsidR="00511465">
        <w:rPr>
          <w:rtl/>
          <w:lang w:bidi="fa-IR"/>
        </w:rPr>
        <w:t>ه‌ی</w:t>
      </w:r>
      <w:r>
        <w:rPr>
          <w:rtl/>
          <w:lang w:bidi="fa-IR"/>
        </w:rPr>
        <w:t xml:space="preserve"> 35 سور</w:t>
      </w:r>
      <w:r w:rsidR="00511465">
        <w:rPr>
          <w:rtl/>
          <w:lang w:bidi="fa-IR"/>
        </w:rPr>
        <w:t>ه‌ی</w:t>
      </w:r>
      <w:r>
        <w:rPr>
          <w:rtl/>
          <w:lang w:bidi="fa-IR"/>
        </w:rPr>
        <w:t xml:space="preserve"> مائده، فرموده: </w:t>
      </w:r>
      <w:r w:rsidRPr="00D05132">
        <w:rPr>
          <w:rFonts w:cs="B Lotus"/>
          <w:b/>
          <w:bCs/>
          <w:rtl/>
          <w:lang w:bidi="fa-IR"/>
        </w:rPr>
        <w:t>«</w:t>
      </w:r>
      <w:r w:rsidR="00565844" w:rsidRPr="00565844">
        <w:rPr>
          <w:rFonts w:cs="KFGQPC Uthman Taha Naskh"/>
          <w:sz w:val="32"/>
          <w:szCs w:val="27"/>
          <w:rtl/>
        </w:rPr>
        <w:t>إِنَّ أَفْضَلَ مَا تَوَسَّلَ بِهِ الْمُتَوَسِّلُونَ إِلَى اللهِ سُبْحَانَهُ: الْإِيمَانُ بِهِ وَبِرُسُولِهِ، وَالْجِهَادُ فِي سَبِيلِهِ فَإِنَّهُ ذِرْوَةُ الْإِسْلَامِ وَكَلِمَةُ الْإِخْلَاصِ فَإِنَّهَا الْفِطْرَةُ وَإِقَامَةُ الصَّلَاةِ فَإِنَّهَا الْمِلَّةُ وَإِيتَاءُ الزَّكَاةِ فَإِنَّهَا فَرِيضَةٌ وَاجِبَةٌ وَصَوْمُ شَهْرِ رَمَضَانَ فَإِنَّهُ جُنَّةٌ مِنَ العِقَاب، وَحِجُّ الْبَيْتِ...... وَصِلَةُ الرَّحِمِ</w:t>
      </w:r>
      <w:r w:rsidR="0044066A" w:rsidRPr="00DF675D">
        <w:rPr>
          <w:rFonts w:cs="KFGQPC Uthman Taha Naskh"/>
          <w:b/>
          <w:bCs/>
          <w:szCs w:val="27"/>
          <w:rtl/>
          <w:lang w:bidi="fa-IR"/>
        </w:rPr>
        <w:t>=</w:t>
      </w:r>
      <w:r w:rsidR="0044066A" w:rsidRPr="00DF675D">
        <w:rPr>
          <w:rFonts w:cs="KFGQPC Uthman Taha Naskh"/>
          <w:sz w:val="32"/>
          <w:szCs w:val="27"/>
          <w:rtl/>
        </w:rPr>
        <w:t xml:space="preserve"> </w:t>
      </w:r>
      <w:r>
        <w:rPr>
          <w:rtl/>
          <w:lang w:bidi="fa-IR"/>
        </w:rPr>
        <w:t>برترین وسیله‌ای که مُت</w:t>
      </w:r>
      <w:r w:rsidR="0044066A">
        <w:rPr>
          <w:rtl/>
          <w:lang w:bidi="fa-IR"/>
        </w:rPr>
        <w:t>َ</w:t>
      </w:r>
      <w:r>
        <w:rPr>
          <w:rtl/>
          <w:lang w:bidi="fa-IR"/>
        </w:rPr>
        <w:t>و</w:t>
      </w:r>
      <w:r w:rsidR="0044066A">
        <w:rPr>
          <w:rtl/>
          <w:lang w:bidi="fa-IR"/>
        </w:rPr>
        <w:t>َ</w:t>
      </w:r>
      <w:r>
        <w:rPr>
          <w:rtl/>
          <w:lang w:bidi="fa-IR"/>
        </w:rPr>
        <w:t>س</w:t>
      </w:r>
      <w:r w:rsidR="0044066A">
        <w:rPr>
          <w:rtl/>
          <w:lang w:bidi="fa-IR"/>
        </w:rPr>
        <w:t>ِّ</w:t>
      </w:r>
      <w:r>
        <w:rPr>
          <w:rtl/>
          <w:lang w:bidi="fa-IR"/>
        </w:rPr>
        <w:t>ل</w:t>
      </w:r>
      <w:r w:rsidR="0044066A">
        <w:rPr>
          <w:rtl/>
          <w:lang w:bidi="fa-IR"/>
        </w:rPr>
        <w:t>ِ</w:t>
      </w:r>
      <w:r>
        <w:rPr>
          <w:rtl/>
          <w:lang w:bidi="fa-IR"/>
        </w:rPr>
        <w:t>ین برای تقر</w:t>
      </w:r>
      <w:r w:rsidR="0044066A">
        <w:rPr>
          <w:rtl/>
          <w:lang w:bidi="fa-IR"/>
        </w:rPr>
        <w:t>ّ</w:t>
      </w:r>
      <w:r>
        <w:rPr>
          <w:rtl/>
          <w:lang w:bidi="fa-IR"/>
        </w:rPr>
        <w:t>ب به پروردگار به آن ت</w:t>
      </w:r>
      <w:r w:rsidR="0044066A">
        <w:rPr>
          <w:rtl/>
          <w:lang w:bidi="fa-IR"/>
        </w:rPr>
        <w:t>َ</w:t>
      </w:r>
      <w:r>
        <w:rPr>
          <w:rtl/>
          <w:lang w:bidi="fa-IR"/>
        </w:rPr>
        <w:t>و</w:t>
      </w:r>
      <w:r w:rsidR="0044066A">
        <w:rPr>
          <w:rtl/>
          <w:lang w:bidi="fa-IR"/>
        </w:rPr>
        <w:t>َ</w:t>
      </w:r>
      <w:r>
        <w:rPr>
          <w:rtl/>
          <w:lang w:bidi="fa-IR"/>
        </w:rPr>
        <w:t>س</w:t>
      </w:r>
      <w:r w:rsidR="0044066A">
        <w:rPr>
          <w:rtl/>
          <w:lang w:bidi="fa-IR"/>
        </w:rPr>
        <w:t>ُّ</w:t>
      </w:r>
      <w:r>
        <w:rPr>
          <w:rtl/>
          <w:lang w:bidi="fa-IR"/>
        </w:rPr>
        <w:t>ل جسته‌اند</w:t>
      </w:r>
      <w:r w:rsidR="006D12C9">
        <w:rPr>
          <w:rtl/>
          <w:lang w:bidi="fa-IR"/>
        </w:rPr>
        <w:t>،</w:t>
      </w:r>
      <w:r w:rsidR="0044066A">
        <w:rPr>
          <w:rtl/>
          <w:lang w:bidi="fa-IR"/>
        </w:rPr>
        <w:t xml:space="preserve"> ایمان به خداوند و رسولش و جهاد</w:t>
      </w:r>
      <w:r>
        <w:rPr>
          <w:rtl/>
          <w:lang w:bidi="fa-IR"/>
        </w:rPr>
        <w:t xml:space="preserve"> در راه خداست که آن قُل</w:t>
      </w:r>
      <w:r w:rsidR="0044066A">
        <w:rPr>
          <w:rtl/>
          <w:lang w:bidi="fa-IR"/>
        </w:rPr>
        <w:t>ِّ</w:t>
      </w:r>
      <w:r w:rsidR="00511465">
        <w:rPr>
          <w:rtl/>
          <w:lang w:bidi="fa-IR"/>
        </w:rPr>
        <w:t>ه‌ی</w:t>
      </w:r>
      <w:r>
        <w:rPr>
          <w:rtl/>
          <w:lang w:bidi="fa-IR"/>
        </w:rPr>
        <w:t xml:space="preserve"> رفیع اسلام و کلم</w:t>
      </w:r>
      <w:r w:rsidR="00511465">
        <w:rPr>
          <w:rtl/>
          <w:lang w:bidi="fa-IR"/>
        </w:rPr>
        <w:t>ه‌ی</w:t>
      </w:r>
      <w:r>
        <w:rPr>
          <w:rtl/>
          <w:lang w:bidi="fa-IR"/>
        </w:rPr>
        <w:t xml:space="preserve"> توحید می‌باشد که آن م</w:t>
      </w:r>
      <w:r w:rsidR="0044066A">
        <w:rPr>
          <w:rtl/>
          <w:lang w:bidi="fa-IR"/>
        </w:rPr>
        <w:t>قتضای فطرت است و إقام</w:t>
      </w:r>
      <w:r w:rsidR="00511465">
        <w:rPr>
          <w:rtl/>
          <w:lang w:bidi="fa-IR"/>
        </w:rPr>
        <w:t>ه‌ی</w:t>
      </w:r>
      <w:r w:rsidR="0044066A">
        <w:rPr>
          <w:rtl/>
          <w:lang w:bidi="fa-IR"/>
        </w:rPr>
        <w:t xml:space="preserve"> نماز که [علامت]</w:t>
      </w:r>
      <w:r>
        <w:rPr>
          <w:rtl/>
          <w:lang w:bidi="fa-IR"/>
        </w:rPr>
        <w:t xml:space="preserve"> دین اسلام و پرداخت زکات که از واجبات </w:t>
      </w:r>
      <w:r w:rsidR="0044066A">
        <w:rPr>
          <w:rtl/>
          <w:lang w:bidi="fa-IR"/>
        </w:rPr>
        <w:t>و روز</w:t>
      </w:r>
      <w:r w:rsidR="00511465">
        <w:rPr>
          <w:rtl/>
          <w:lang w:bidi="fa-IR"/>
        </w:rPr>
        <w:t>ه‌ی</w:t>
      </w:r>
      <w:r w:rsidR="0044066A">
        <w:rPr>
          <w:rtl/>
          <w:lang w:bidi="fa-IR"/>
        </w:rPr>
        <w:t xml:space="preserve"> ماه رمضان که سپری از عقاب</w:t>
      </w:r>
      <w:r>
        <w:rPr>
          <w:rtl/>
          <w:lang w:bidi="fa-IR"/>
        </w:rPr>
        <w:t xml:space="preserve"> و مجازات است و حجّ نمودن خان</w:t>
      </w:r>
      <w:r w:rsidR="00511465">
        <w:rPr>
          <w:rtl/>
          <w:lang w:bidi="fa-IR"/>
        </w:rPr>
        <w:t>ه‌ی</w:t>
      </w:r>
      <w:r>
        <w:rPr>
          <w:rtl/>
          <w:lang w:bidi="fa-IR"/>
        </w:rPr>
        <w:t xml:space="preserve"> خدا</w:t>
      </w:r>
      <w:r w:rsidR="001969BB" w:rsidRPr="001969BB">
        <w:rPr>
          <w:rtl/>
          <w:lang w:bidi="fa-IR"/>
        </w:rPr>
        <w:t>.</w:t>
      </w:r>
      <w:r>
        <w:rPr>
          <w:rtl/>
          <w:lang w:bidi="fa-IR"/>
        </w:rPr>
        <w:t>...</w:t>
      </w:r>
      <w:r w:rsidR="0044066A">
        <w:rPr>
          <w:rtl/>
          <w:lang w:bidi="fa-IR"/>
        </w:rPr>
        <w:t>. و صل</w:t>
      </w:r>
      <w:r w:rsidR="00D21059">
        <w:rPr>
          <w:rtl/>
          <w:lang w:bidi="fa-IR"/>
        </w:rPr>
        <w:t>ه‌ی</w:t>
      </w:r>
      <w:r w:rsidR="0044066A">
        <w:rPr>
          <w:rtl/>
          <w:lang w:bidi="fa-IR"/>
        </w:rPr>
        <w:t xml:space="preserve"> رَحِم</w:t>
      </w:r>
      <w:r w:rsidR="001969BB" w:rsidRPr="001969BB">
        <w:rPr>
          <w:rtl/>
          <w:lang w:bidi="fa-IR"/>
        </w:rPr>
        <w:t>.</w:t>
      </w:r>
      <w:r w:rsidR="0044066A">
        <w:rPr>
          <w:rtl/>
          <w:lang w:bidi="fa-IR"/>
        </w:rPr>
        <w:t>..</w:t>
      </w:r>
      <w:r>
        <w:rPr>
          <w:rtl/>
          <w:lang w:bidi="fa-IR"/>
        </w:rPr>
        <w:t>.. الخ</w:t>
      </w:r>
      <w:r w:rsidR="00D21059">
        <w:rPr>
          <w:rtl/>
          <w:lang w:bidi="fa-IR"/>
        </w:rPr>
        <w:t>»</w:t>
      </w:r>
      <w:r w:rsidRPr="009236A6">
        <w:rPr>
          <w:sz w:val="24"/>
          <w:vertAlign w:val="superscript"/>
          <w:rtl/>
          <w:lang w:bidi="fa-IR"/>
        </w:rPr>
        <w:t>(</w:t>
      </w:r>
      <w:r w:rsidRPr="009236A6">
        <w:rPr>
          <w:rStyle w:val="FootnoteReference"/>
          <w:sz w:val="24"/>
          <w:rtl/>
          <w:lang w:bidi="fa-IR"/>
        </w:rPr>
        <w:footnoteReference w:id="300"/>
      </w:r>
      <w:r w:rsidRPr="009236A6">
        <w:rPr>
          <w:sz w:val="24"/>
          <w:vertAlign w:val="superscript"/>
          <w:rtl/>
          <w:lang w:bidi="fa-IR"/>
        </w:rPr>
        <w:t>)</w:t>
      </w:r>
      <w:r w:rsidR="00674B6F">
        <w:rPr>
          <w:rFonts w:hint="cs"/>
          <w:sz w:val="24"/>
          <w:szCs w:val="24"/>
          <w:rtl/>
          <w:lang w:bidi="fa-IR"/>
        </w:rPr>
        <w:t>.</w:t>
      </w:r>
    </w:p>
    <w:p w:rsidR="00647946" w:rsidRPr="00B244A5" w:rsidRDefault="00981E85" w:rsidP="00565844">
      <w:pPr>
        <w:ind w:firstLine="284"/>
        <w:jc w:val="both"/>
        <w:rPr>
          <w:spacing w:val="-4"/>
          <w:sz w:val="24"/>
          <w:szCs w:val="24"/>
          <w:rtl/>
          <w:lang w:bidi="fa-IR"/>
        </w:rPr>
      </w:pPr>
      <w:r w:rsidRPr="00B244A5">
        <w:rPr>
          <w:spacing w:val="-4"/>
          <w:rtl/>
          <w:lang w:bidi="fa-IR"/>
        </w:rPr>
        <w:t>چنان</w:t>
      </w:r>
      <w:r w:rsidR="00B530C4" w:rsidRPr="00B244A5">
        <w:rPr>
          <w:spacing w:val="-4"/>
          <w:rtl/>
          <w:lang w:bidi="fa-IR"/>
        </w:rPr>
        <w:t>‌</w:t>
      </w:r>
      <w:r w:rsidRPr="00B244A5">
        <w:rPr>
          <w:spacing w:val="-4"/>
          <w:rtl/>
          <w:lang w:bidi="fa-IR"/>
        </w:rPr>
        <w:t xml:space="preserve">که ملاحظه </w:t>
      </w:r>
      <w:r w:rsidR="00647946" w:rsidRPr="00B244A5">
        <w:rPr>
          <w:spacing w:val="-4"/>
          <w:rtl/>
          <w:lang w:bidi="fa-IR"/>
        </w:rPr>
        <w:t>‌شد، حضرت علی</w:t>
      </w:r>
      <w:r w:rsidR="00210633" w:rsidRPr="00B244A5">
        <w:rPr>
          <w:rFonts w:ascii="AGA Arabesque" w:hAnsi="AGA Arabesque"/>
          <w:spacing w:val="-4"/>
          <w:lang w:bidi="fa-IR"/>
        </w:rPr>
        <w:t></w:t>
      </w:r>
      <w:r w:rsidR="00647946" w:rsidRPr="00B244A5">
        <w:rPr>
          <w:spacing w:val="-4"/>
          <w:rtl/>
          <w:lang w:bidi="fa-IR"/>
        </w:rPr>
        <w:t xml:space="preserve"> و سایر</w:t>
      </w:r>
      <w:r w:rsidR="001842D5" w:rsidRPr="00B244A5">
        <w:rPr>
          <w:spacing w:val="-4"/>
          <w:rtl/>
          <w:lang w:bidi="fa-IR"/>
        </w:rPr>
        <w:t xml:space="preserve"> ائمّه </w:t>
      </w:r>
      <w:r w:rsidR="00647946" w:rsidRPr="00B244A5">
        <w:rPr>
          <w:spacing w:val="-4"/>
          <w:rtl/>
          <w:lang w:bidi="fa-IR"/>
        </w:rPr>
        <w:t xml:space="preserve">حتّی به منظور تعلیم </w:t>
      </w:r>
      <w:r w:rsidR="00B530C4" w:rsidRPr="00B244A5">
        <w:rPr>
          <w:spacing w:val="-4"/>
          <w:rtl/>
          <w:lang w:bidi="fa-IR"/>
        </w:rPr>
        <w:t>ا</w:t>
      </w:r>
      <w:r w:rsidR="00647946" w:rsidRPr="00B244A5">
        <w:rPr>
          <w:spacing w:val="-4"/>
          <w:rtl/>
          <w:lang w:bidi="fa-IR"/>
        </w:rPr>
        <w:t xml:space="preserve">مّت و إرشاد مأمومین، در دعاهای خویش به پیامبر </w:t>
      </w:r>
      <w:r w:rsidR="00B530C4" w:rsidRPr="00B244A5">
        <w:rPr>
          <w:spacing w:val="-4"/>
          <w:rtl/>
          <w:lang w:bidi="fa-IR"/>
        </w:rPr>
        <w:t>ا</w:t>
      </w:r>
      <w:r w:rsidR="00647946" w:rsidRPr="00B244A5">
        <w:rPr>
          <w:spacing w:val="-4"/>
          <w:rtl/>
          <w:lang w:bidi="fa-IR"/>
        </w:rPr>
        <w:t>کرم</w:t>
      </w:r>
      <w:r w:rsidR="00210633" w:rsidRPr="00B244A5">
        <w:rPr>
          <w:rFonts w:ascii="Abo-thar" w:hAnsi="Abo-thar"/>
          <w:spacing w:val="-4"/>
          <w:lang w:bidi="fa-IR"/>
        </w:rPr>
        <w:t></w:t>
      </w:r>
      <w:r w:rsidR="00647946" w:rsidRPr="00B244A5">
        <w:rPr>
          <w:spacing w:val="-4"/>
          <w:rtl/>
          <w:lang w:bidi="fa-IR"/>
        </w:rPr>
        <w:t xml:space="preserve"> و یا سایر مقرّبین و</w:t>
      </w:r>
      <w:r w:rsidR="001842D5" w:rsidRPr="00B244A5">
        <w:rPr>
          <w:spacing w:val="-4"/>
          <w:rtl/>
          <w:lang w:bidi="fa-IR"/>
        </w:rPr>
        <w:t xml:space="preserve"> انبیاء </w:t>
      </w:r>
      <w:r w:rsidR="00647946" w:rsidRPr="00B244A5">
        <w:rPr>
          <w:spacing w:val="-4"/>
          <w:rtl/>
          <w:lang w:bidi="fa-IR"/>
        </w:rPr>
        <w:t xml:space="preserve">سابقین از جمله حضرت خلیل الرّحمان و </w:t>
      </w:r>
      <w:r w:rsidR="00B530C4" w:rsidRPr="00B244A5">
        <w:rPr>
          <w:spacing w:val="-4"/>
          <w:rtl/>
          <w:lang w:bidi="fa-IR"/>
        </w:rPr>
        <w:t>ا</w:t>
      </w:r>
      <w:r w:rsidR="00647946" w:rsidRPr="00B244A5">
        <w:rPr>
          <w:spacing w:val="-4"/>
          <w:rtl/>
          <w:lang w:bidi="fa-IR"/>
        </w:rPr>
        <w:t>بوالأنبیاء ابراهیم</w:t>
      </w:r>
      <w:r w:rsidR="00210633" w:rsidRPr="00B244A5">
        <w:rPr>
          <w:rFonts w:ascii="AGA Arabesque" w:hAnsi="AGA Arabesque"/>
          <w:spacing w:val="-4"/>
          <w:lang w:bidi="fa-IR"/>
        </w:rPr>
        <w:t></w:t>
      </w:r>
      <w:r w:rsidR="00647946" w:rsidRPr="00B244A5">
        <w:rPr>
          <w:spacing w:val="-4"/>
          <w:rtl/>
          <w:lang w:bidi="fa-IR"/>
        </w:rPr>
        <w:t xml:space="preserve"> و یا حضرت اسماعیل</w:t>
      </w:r>
      <w:r w:rsidR="00210633" w:rsidRPr="00B244A5">
        <w:rPr>
          <w:rFonts w:ascii="AGA Arabesque" w:hAnsi="AGA Arabesque"/>
          <w:spacing w:val="-4"/>
          <w:lang w:bidi="fa-IR"/>
        </w:rPr>
        <w:t></w:t>
      </w:r>
      <w:r w:rsidR="00647946" w:rsidRPr="00B244A5">
        <w:rPr>
          <w:spacing w:val="-4"/>
          <w:rtl/>
          <w:lang w:bidi="fa-IR"/>
        </w:rPr>
        <w:t xml:space="preserve"> توس</w:t>
      </w:r>
      <w:r w:rsidRPr="00B244A5">
        <w:rPr>
          <w:spacing w:val="-4"/>
          <w:rtl/>
          <w:lang w:bidi="fa-IR"/>
        </w:rPr>
        <w:t>ّ</w:t>
      </w:r>
      <w:r w:rsidR="00647946" w:rsidRPr="00B244A5">
        <w:rPr>
          <w:spacing w:val="-4"/>
          <w:rtl/>
          <w:lang w:bidi="fa-IR"/>
        </w:rPr>
        <w:t>ل نجسته‌اند و همواره</w:t>
      </w:r>
      <w:r w:rsidRPr="00B244A5">
        <w:rPr>
          <w:spacing w:val="-4"/>
          <w:rtl/>
          <w:lang w:bidi="fa-IR"/>
        </w:rPr>
        <w:t xml:space="preserve"> به ایمان و اسلام و صفات إلهی و</w:t>
      </w:r>
      <w:r w:rsidR="00B530C4" w:rsidRPr="00B244A5">
        <w:rPr>
          <w:spacing w:val="-4"/>
          <w:rtl/>
          <w:lang w:bidi="fa-IR"/>
        </w:rPr>
        <w:t xml:space="preserve"> </w:t>
      </w:r>
      <w:r w:rsidR="00647946" w:rsidRPr="00B244A5">
        <w:rPr>
          <w:spacing w:val="-4"/>
          <w:rtl/>
          <w:lang w:bidi="fa-IR"/>
        </w:rPr>
        <w:t>جهاد و عمل صالح م</w:t>
      </w:r>
      <w:r w:rsidRPr="00B244A5">
        <w:rPr>
          <w:spacing w:val="-4"/>
          <w:rtl/>
          <w:lang w:bidi="fa-IR"/>
        </w:rPr>
        <w:t>ُ</w:t>
      </w:r>
      <w:r w:rsidR="00647946" w:rsidRPr="00B244A5">
        <w:rPr>
          <w:spacing w:val="-4"/>
          <w:rtl/>
          <w:lang w:bidi="fa-IR"/>
        </w:rPr>
        <w:t>ت</w:t>
      </w:r>
      <w:r w:rsidRPr="00B244A5">
        <w:rPr>
          <w:spacing w:val="-4"/>
          <w:rtl/>
          <w:lang w:bidi="fa-IR"/>
        </w:rPr>
        <w:t>َ</w:t>
      </w:r>
      <w:r w:rsidR="00647946" w:rsidRPr="00B244A5">
        <w:rPr>
          <w:spacing w:val="-4"/>
          <w:rtl/>
          <w:lang w:bidi="fa-IR"/>
        </w:rPr>
        <w:t>و</w:t>
      </w:r>
      <w:r w:rsidRPr="00B244A5">
        <w:rPr>
          <w:spacing w:val="-4"/>
          <w:rtl/>
          <w:lang w:bidi="fa-IR"/>
        </w:rPr>
        <w:t>َ</w:t>
      </w:r>
      <w:r w:rsidR="00647946" w:rsidRPr="00B244A5">
        <w:rPr>
          <w:spacing w:val="-4"/>
          <w:rtl/>
          <w:lang w:bidi="fa-IR"/>
        </w:rPr>
        <w:t>س</w:t>
      </w:r>
      <w:r w:rsidRPr="00B244A5">
        <w:rPr>
          <w:spacing w:val="-4"/>
          <w:rtl/>
          <w:lang w:bidi="fa-IR"/>
        </w:rPr>
        <w:t>ِّ</w:t>
      </w:r>
      <w:r w:rsidR="00647946" w:rsidRPr="00B244A5">
        <w:rPr>
          <w:spacing w:val="-4"/>
          <w:rtl/>
          <w:lang w:bidi="fa-IR"/>
        </w:rPr>
        <w:t>ل شده‌اند و</w:t>
      </w:r>
      <w:r w:rsidR="009F7CAF" w:rsidRPr="00B244A5">
        <w:rPr>
          <w:spacing w:val="-4"/>
          <w:rtl/>
          <w:lang w:bidi="fa-IR"/>
        </w:rPr>
        <w:t xml:space="preserve"> آن‌ها </w:t>
      </w:r>
      <w:r w:rsidR="00647946" w:rsidRPr="00B244A5">
        <w:rPr>
          <w:spacing w:val="-4"/>
          <w:rtl/>
          <w:lang w:bidi="fa-IR"/>
        </w:rPr>
        <w:t>را «</w:t>
      </w:r>
      <w:r w:rsidR="00647946" w:rsidRPr="00B244A5">
        <w:rPr>
          <w:rFonts w:cs="B Lotus"/>
          <w:b/>
          <w:bCs/>
          <w:spacing w:val="-4"/>
          <w:sz w:val="26"/>
          <w:rtl/>
          <w:lang w:bidi="fa-IR"/>
        </w:rPr>
        <w:t>وسیله</w:t>
      </w:r>
      <w:r w:rsidR="00647946" w:rsidRPr="00B244A5">
        <w:rPr>
          <w:spacing w:val="-4"/>
          <w:rtl/>
          <w:lang w:bidi="fa-IR"/>
        </w:rPr>
        <w:t>» معرّفی کرده‌اند، و حتّی فرموده‌اند: «</w:t>
      </w:r>
      <w:r w:rsidR="00565844" w:rsidRPr="00565844">
        <w:rPr>
          <w:rFonts w:cs="KFGQPC Uthman Taha Naskh"/>
          <w:spacing w:val="-4"/>
          <w:sz w:val="32"/>
          <w:szCs w:val="27"/>
          <w:rtl/>
          <w:lang w:bidi="fa-IR"/>
        </w:rPr>
        <w:t>لَيْسَ لِي وَسِيلَةٌ إِلَيْكَ إِلَّا عَوَاطِفُ رَأْفَتِك</w:t>
      </w:r>
      <w:r w:rsidR="00565844">
        <w:rPr>
          <w:rFonts w:cs="KFGQPC Uthman Taha Naskh" w:hint="cs"/>
          <w:spacing w:val="-4"/>
          <w:sz w:val="32"/>
          <w:szCs w:val="27"/>
          <w:rtl/>
          <w:lang w:bidi="fa-IR"/>
        </w:rPr>
        <w:t xml:space="preserve"> </w:t>
      </w:r>
      <w:r w:rsidR="00565844" w:rsidRPr="00565844">
        <w:rPr>
          <w:rFonts w:cs="KFGQPC Uthman Taha Naskh"/>
          <w:spacing w:val="-4"/>
          <w:sz w:val="32"/>
          <w:szCs w:val="27"/>
          <w:rtl/>
          <w:lang w:bidi="fa-IR"/>
        </w:rPr>
        <w:t>‏</w:t>
      </w:r>
      <w:r w:rsidR="00185DF5" w:rsidRPr="00B244A5">
        <w:rPr>
          <w:spacing w:val="-4"/>
          <w:rtl/>
          <w:lang w:bidi="fa-IR"/>
        </w:rPr>
        <w:t>=</w:t>
      </w:r>
      <w:r w:rsidR="00647946" w:rsidRPr="00B244A5">
        <w:rPr>
          <w:rFonts w:cs="KFGQPC Uthman Taha Naskh"/>
          <w:spacing w:val="-4"/>
          <w:sz w:val="32"/>
          <w:szCs w:val="27"/>
          <w:rtl/>
          <w:lang w:bidi="fa-IR"/>
        </w:rPr>
        <w:t xml:space="preserve"> </w:t>
      </w:r>
      <w:r w:rsidR="00647946" w:rsidRPr="00B244A5">
        <w:rPr>
          <w:spacing w:val="-4"/>
          <w:rtl/>
          <w:lang w:bidi="fa-IR"/>
        </w:rPr>
        <w:t>(پروردگارا) به سوی تو وسیله‌ای جُز عواطف رأفت تو ندارم</w:t>
      </w:r>
      <w:r w:rsidR="00B530C4" w:rsidRPr="00B244A5">
        <w:rPr>
          <w:spacing w:val="-4"/>
          <w:rtl/>
          <w:lang w:bidi="fa-IR"/>
        </w:rPr>
        <w:t>»</w:t>
      </w:r>
      <w:r w:rsidR="00647946" w:rsidRPr="00B244A5">
        <w:rPr>
          <w:spacing w:val="-4"/>
          <w:sz w:val="24"/>
          <w:vertAlign w:val="superscript"/>
          <w:rtl/>
          <w:lang w:bidi="fa-IR"/>
        </w:rPr>
        <w:t>(</w:t>
      </w:r>
      <w:r w:rsidR="00647946" w:rsidRPr="00B244A5">
        <w:rPr>
          <w:rStyle w:val="FootnoteReference"/>
          <w:spacing w:val="-4"/>
          <w:sz w:val="24"/>
          <w:rtl/>
          <w:lang w:bidi="fa-IR"/>
        </w:rPr>
        <w:footnoteReference w:id="301"/>
      </w:r>
      <w:r w:rsidR="00647946" w:rsidRPr="00B244A5">
        <w:rPr>
          <w:spacing w:val="-4"/>
          <w:sz w:val="24"/>
          <w:vertAlign w:val="superscript"/>
          <w:rtl/>
          <w:lang w:bidi="fa-IR"/>
        </w:rPr>
        <w:t>)</w:t>
      </w:r>
      <w:r w:rsidR="00674B6F">
        <w:rPr>
          <w:rFonts w:hint="cs"/>
          <w:spacing w:val="-4"/>
          <w:sz w:val="24"/>
          <w:szCs w:val="24"/>
          <w:rtl/>
          <w:lang w:bidi="fa-IR"/>
        </w:rPr>
        <w:t>.</w:t>
      </w:r>
      <w:r w:rsidR="00647946" w:rsidRPr="00B244A5">
        <w:rPr>
          <w:spacing w:val="-4"/>
          <w:sz w:val="24"/>
          <w:szCs w:val="24"/>
          <w:rtl/>
          <w:lang w:bidi="fa-IR"/>
        </w:rPr>
        <w:t xml:space="preserve"> </w:t>
      </w:r>
      <w:r w:rsidR="00647946" w:rsidRPr="00B244A5">
        <w:rPr>
          <w:spacing w:val="-4"/>
          <w:rtl/>
          <w:lang w:bidi="fa-IR"/>
        </w:rPr>
        <w:t>و یا فرموده‌اند: «</w:t>
      </w:r>
      <w:r w:rsidR="00565844">
        <w:rPr>
          <w:rFonts w:cs="KFGQPC Uthman Taha Naskh"/>
          <w:spacing w:val="-4"/>
          <w:sz w:val="32"/>
          <w:szCs w:val="27"/>
          <w:rtl/>
          <w:lang w:bidi="fa-IR"/>
        </w:rPr>
        <w:t>فَ</w:t>
      </w:r>
      <w:r w:rsidR="00565844">
        <w:rPr>
          <w:rFonts w:cs="KFGQPC Uthman Taha Naskh" w:hint="cs"/>
          <w:spacing w:val="-4"/>
          <w:sz w:val="32"/>
          <w:szCs w:val="27"/>
          <w:rtl/>
          <w:lang w:bidi="fa-IR"/>
        </w:rPr>
        <w:t>أ</w:t>
      </w:r>
      <w:r w:rsidR="00565844">
        <w:rPr>
          <w:rFonts w:cs="KFGQPC Uthman Taha Naskh"/>
          <w:spacing w:val="-4"/>
          <w:sz w:val="32"/>
          <w:szCs w:val="27"/>
          <w:rtl/>
          <w:lang w:bidi="fa-IR"/>
        </w:rPr>
        <w:t>ن</w:t>
      </w:r>
      <w:r w:rsidR="00565844">
        <w:rPr>
          <w:rFonts w:cs="KFGQPC Uthman Taha Naskh" w:hint="cs"/>
          <w:spacing w:val="-4"/>
          <w:sz w:val="32"/>
          <w:szCs w:val="27"/>
          <w:rtl/>
          <w:lang w:bidi="fa-IR"/>
        </w:rPr>
        <w:t>َ</w:t>
      </w:r>
      <w:r w:rsidR="00565844" w:rsidRPr="00565844">
        <w:rPr>
          <w:rFonts w:cs="KFGQPC Uthman Taha Naskh"/>
          <w:spacing w:val="-4"/>
          <w:sz w:val="32"/>
          <w:szCs w:val="27"/>
          <w:rtl/>
          <w:lang w:bidi="fa-IR"/>
        </w:rPr>
        <w:t>ا بِكَ وَلَكَ وَلَا وَس</w:t>
      </w:r>
      <w:r w:rsidR="00565844">
        <w:rPr>
          <w:rFonts w:cs="KFGQPC Uthman Taha Naskh"/>
          <w:spacing w:val="-4"/>
          <w:sz w:val="32"/>
          <w:szCs w:val="27"/>
          <w:rtl/>
          <w:lang w:bidi="fa-IR"/>
        </w:rPr>
        <w:t>ِيلَةَ لَنَا إِلَيْكَ إِلَّا</w:t>
      </w:r>
      <w:r w:rsidR="00647946" w:rsidRPr="00B244A5">
        <w:rPr>
          <w:rFonts w:cs="KFGQPC Uthman Taha Naskh"/>
          <w:spacing w:val="-4"/>
          <w:sz w:val="32"/>
          <w:szCs w:val="27"/>
          <w:rtl/>
          <w:lang w:bidi="fa-IR"/>
        </w:rPr>
        <w:t xml:space="preserve"> ب</w:t>
      </w:r>
      <w:r w:rsidR="00185DF5" w:rsidRPr="00B244A5">
        <w:rPr>
          <w:rFonts w:cs="KFGQPC Uthman Taha Naskh"/>
          <w:spacing w:val="-4"/>
          <w:sz w:val="32"/>
          <w:szCs w:val="27"/>
          <w:rtl/>
          <w:lang w:bidi="fa-IR"/>
        </w:rPr>
        <w:t>ِ</w:t>
      </w:r>
      <w:r w:rsidR="00647946" w:rsidRPr="00B244A5">
        <w:rPr>
          <w:rFonts w:cs="KFGQPC Uthman Taha Naskh"/>
          <w:spacing w:val="-4"/>
          <w:sz w:val="32"/>
          <w:szCs w:val="27"/>
          <w:rtl/>
          <w:lang w:bidi="fa-IR"/>
        </w:rPr>
        <w:t>ك</w:t>
      </w:r>
      <w:r w:rsidR="00185DF5" w:rsidRPr="00B244A5">
        <w:rPr>
          <w:rFonts w:cs="KFGQPC Uthman Taha Naskh"/>
          <w:spacing w:val="-4"/>
          <w:sz w:val="32"/>
          <w:szCs w:val="27"/>
          <w:rtl/>
          <w:lang w:bidi="fa-IR"/>
        </w:rPr>
        <w:t xml:space="preserve">َ </w:t>
      </w:r>
      <w:r w:rsidR="00185DF5" w:rsidRPr="00B244A5">
        <w:rPr>
          <w:spacing w:val="-4"/>
          <w:rtl/>
          <w:lang w:bidi="fa-IR"/>
        </w:rPr>
        <w:t xml:space="preserve">= </w:t>
      </w:r>
      <w:r w:rsidR="00647946" w:rsidRPr="00B244A5">
        <w:rPr>
          <w:spacing w:val="-4"/>
          <w:rtl/>
          <w:lang w:bidi="fa-IR"/>
        </w:rPr>
        <w:t>پس همانا من وجودم از توست و از آن</w:t>
      </w:r>
      <w:r w:rsidR="00185DF5" w:rsidRPr="00B244A5">
        <w:rPr>
          <w:spacing w:val="-4"/>
          <w:rtl/>
          <w:lang w:bidi="fa-IR"/>
        </w:rPr>
        <w:t>ِ</w:t>
      </w:r>
      <w:r w:rsidR="00647946" w:rsidRPr="00B244A5">
        <w:rPr>
          <w:spacing w:val="-4"/>
          <w:rtl/>
          <w:lang w:bidi="fa-IR"/>
        </w:rPr>
        <w:t xml:space="preserve"> توام (</w:t>
      </w:r>
      <w:r w:rsidR="00185DF5" w:rsidRPr="00B244A5">
        <w:rPr>
          <w:spacing w:val="-4"/>
          <w:rtl/>
          <w:lang w:bidi="fa-IR"/>
        </w:rPr>
        <w:t xml:space="preserve">= </w:t>
      </w:r>
      <w:r w:rsidR="00647946" w:rsidRPr="00B244A5">
        <w:rPr>
          <w:spacing w:val="-4"/>
          <w:rtl/>
          <w:lang w:bidi="fa-IR"/>
        </w:rPr>
        <w:t>تو مالک منی) و هیچ وسیله‌ای به سوی تو جُز تو نداریم</w:t>
      </w:r>
      <w:r w:rsidR="00B530C4" w:rsidRPr="00B244A5">
        <w:rPr>
          <w:spacing w:val="-4"/>
          <w:rtl/>
          <w:lang w:bidi="fa-IR"/>
        </w:rPr>
        <w:t>»</w:t>
      </w:r>
      <w:r w:rsidR="00647946" w:rsidRPr="00B244A5">
        <w:rPr>
          <w:spacing w:val="-4"/>
          <w:sz w:val="24"/>
          <w:vertAlign w:val="superscript"/>
          <w:rtl/>
          <w:lang w:bidi="fa-IR"/>
        </w:rPr>
        <w:t>(</w:t>
      </w:r>
      <w:r w:rsidR="00647946" w:rsidRPr="00B244A5">
        <w:rPr>
          <w:rStyle w:val="FootnoteReference"/>
          <w:spacing w:val="-4"/>
          <w:sz w:val="24"/>
          <w:rtl/>
          <w:lang w:bidi="fa-IR"/>
        </w:rPr>
        <w:footnoteReference w:id="302"/>
      </w:r>
      <w:r w:rsidR="00647946" w:rsidRPr="00B244A5">
        <w:rPr>
          <w:spacing w:val="-4"/>
          <w:sz w:val="24"/>
          <w:vertAlign w:val="superscript"/>
          <w:rtl/>
          <w:lang w:bidi="fa-IR"/>
        </w:rPr>
        <w:t>)</w:t>
      </w:r>
      <w:r w:rsidR="00674B6F">
        <w:rPr>
          <w:rFonts w:hint="cs"/>
          <w:spacing w:val="-4"/>
          <w:sz w:val="24"/>
          <w:szCs w:val="24"/>
          <w:rtl/>
          <w:lang w:bidi="fa-IR"/>
        </w:rPr>
        <w:t>.</w:t>
      </w:r>
      <w:r w:rsidR="00647946" w:rsidRPr="00B244A5">
        <w:rPr>
          <w:spacing w:val="-4"/>
          <w:sz w:val="24"/>
          <w:szCs w:val="24"/>
          <w:rtl/>
          <w:lang w:bidi="fa-IR"/>
        </w:rPr>
        <w:t xml:space="preserve"> </w:t>
      </w:r>
      <w:r w:rsidR="00647946" w:rsidRPr="00B244A5">
        <w:rPr>
          <w:spacing w:val="-4"/>
          <w:rtl/>
          <w:lang w:bidi="fa-IR"/>
        </w:rPr>
        <w:t>و یا</w:t>
      </w:r>
      <w:r w:rsidR="00C77B09" w:rsidRPr="00B244A5">
        <w:rPr>
          <w:spacing w:val="-4"/>
          <w:rtl/>
          <w:lang w:bidi="fa-IR"/>
        </w:rPr>
        <w:t xml:space="preserve"> </w:t>
      </w:r>
      <w:r w:rsidR="00647946" w:rsidRPr="00B244A5">
        <w:rPr>
          <w:spacing w:val="-4"/>
          <w:rtl/>
          <w:lang w:bidi="fa-IR"/>
        </w:rPr>
        <w:t>فرموده‌اند: «</w:t>
      </w:r>
      <w:r w:rsidR="00565844" w:rsidRPr="00565844">
        <w:rPr>
          <w:rFonts w:cs="KFGQPC Uthman Taha Naskh"/>
          <w:spacing w:val="-4"/>
          <w:sz w:val="32"/>
          <w:szCs w:val="27"/>
          <w:rtl/>
          <w:lang w:bidi="fa-IR"/>
        </w:rPr>
        <w:t>فَمَا لِي وَسِيلَةٌ أَوْفَى مِنْ قَصْدِي إِلَيْكَ</w:t>
      </w:r>
      <w:r w:rsidR="00185DF5" w:rsidRPr="00B244A5">
        <w:rPr>
          <w:rFonts w:cs="KFGQPC Uthman Taha Naskh"/>
          <w:spacing w:val="-4"/>
          <w:sz w:val="32"/>
          <w:szCs w:val="27"/>
          <w:rtl/>
          <w:lang w:bidi="fa-IR"/>
        </w:rPr>
        <w:t xml:space="preserve"> </w:t>
      </w:r>
      <w:r w:rsidR="00185DF5" w:rsidRPr="00B244A5">
        <w:rPr>
          <w:spacing w:val="-4"/>
          <w:rtl/>
          <w:lang w:bidi="fa-IR"/>
        </w:rPr>
        <w:t xml:space="preserve">= </w:t>
      </w:r>
      <w:r w:rsidR="00647946" w:rsidRPr="00B244A5">
        <w:rPr>
          <w:spacing w:val="-4"/>
          <w:rtl/>
          <w:lang w:bidi="fa-IR"/>
        </w:rPr>
        <w:t>(خداوندا) جُز</w:t>
      </w:r>
      <w:r w:rsidR="001969BB" w:rsidRPr="00B244A5">
        <w:rPr>
          <w:spacing w:val="-4"/>
          <w:rtl/>
          <w:lang w:bidi="fa-IR"/>
        </w:rPr>
        <w:t xml:space="preserve"> این‌که </w:t>
      </w:r>
      <w:r w:rsidR="00647946" w:rsidRPr="00B244A5">
        <w:rPr>
          <w:spacing w:val="-4"/>
          <w:rtl/>
          <w:lang w:bidi="fa-IR"/>
        </w:rPr>
        <w:t>به پیشگاهت روی آو</w:t>
      </w:r>
      <w:r w:rsidR="00185DF5" w:rsidRPr="00B244A5">
        <w:rPr>
          <w:spacing w:val="-4"/>
          <w:rtl/>
          <w:lang w:bidi="fa-IR"/>
        </w:rPr>
        <w:t>رده‌ام، وسیله‌ای کار سازتر ندار</w:t>
      </w:r>
      <w:r w:rsidR="00647946" w:rsidRPr="00B244A5">
        <w:rPr>
          <w:spacing w:val="-4"/>
          <w:rtl/>
          <w:lang w:bidi="fa-IR"/>
        </w:rPr>
        <w:t>م</w:t>
      </w:r>
      <w:r w:rsidR="00E61A3B" w:rsidRPr="00B244A5">
        <w:rPr>
          <w:spacing w:val="-4"/>
          <w:rtl/>
          <w:lang w:bidi="fa-IR"/>
        </w:rPr>
        <w:t>»</w:t>
      </w:r>
      <w:r w:rsidR="00647946" w:rsidRPr="00B244A5">
        <w:rPr>
          <w:spacing w:val="-4"/>
          <w:sz w:val="24"/>
          <w:vertAlign w:val="superscript"/>
          <w:rtl/>
          <w:lang w:bidi="fa-IR"/>
        </w:rPr>
        <w:t>(</w:t>
      </w:r>
      <w:r w:rsidR="00647946" w:rsidRPr="00B244A5">
        <w:rPr>
          <w:rStyle w:val="FootnoteReference"/>
          <w:spacing w:val="-4"/>
          <w:sz w:val="24"/>
          <w:rtl/>
          <w:lang w:bidi="fa-IR"/>
        </w:rPr>
        <w:footnoteReference w:id="303"/>
      </w:r>
      <w:r w:rsidR="00647946" w:rsidRPr="00B244A5">
        <w:rPr>
          <w:spacing w:val="-4"/>
          <w:sz w:val="24"/>
          <w:vertAlign w:val="superscript"/>
          <w:rtl/>
          <w:lang w:bidi="fa-IR"/>
        </w:rPr>
        <w:t>)</w:t>
      </w:r>
      <w:r w:rsidR="00674B6F">
        <w:rPr>
          <w:rFonts w:hint="cs"/>
          <w:spacing w:val="-4"/>
          <w:sz w:val="24"/>
          <w:szCs w:val="24"/>
          <w:rtl/>
          <w:lang w:bidi="fa-IR"/>
        </w:rPr>
        <w:t>.</w:t>
      </w:r>
    </w:p>
    <w:p w:rsidR="00647946" w:rsidRDefault="00647946" w:rsidP="00B530C4">
      <w:pPr>
        <w:ind w:firstLine="284"/>
        <w:jc w:val="both"/>
        <w:rPr>
          <w:rtl/>
          <w:lang w:bidi="fa-IR"/>
        </w:rPr>
      </w:pPr>
      <w:r w:rsidRPr="00EB3A3B">
        <w:rPr>
          <w:rFonts w:cs="B Lotus"/>
          <w:b/>
          <w:bCs/>
          <w:sz w:val="26"/>
          <w:rtl/>
          <w:lang w:bidi="fa-IR"/>
        </w:rPr>
        <w:t>رابعاً</w:t>
      </w:r>
      <w:r w:rsidR="005A7852">
        <w:rPr>
          <w:rtl/>
          <w:lang w:bidi="fa-IR"/>
        </w:rPr>
        <w:t>:</w:t>
      </w:r>
      <w:r>
        <w:rPr>
          <w:rtl/>
          <w:lang w:bidi="fa-IR"/>
        </w:rPr>
        <w:t xml:space="preserve"> از </w:t>
      </w:r>
      <w:r w:rsidR="00B530C4">
        <w:rPr>
          <w:rtl/>
          <w:lang w:bidi="fa-IR"/>
        </w:rPr>
        <w:t>ا</w:t>
      </w:r>
      <w:r>
        <w:rPr>
          <w:rtl/>
          <w:lang w:bidi="fa-IR"/>
        </w:rPr>
        <w:t>واخر قرن دوّم هجری به بعد، دیگر پیغمبر و</w:t>
      </w:r>
      <w:r w:rsidR="001842D5">
        <w:rPr>
          <w:rtl/>
          <w:lang w:bidi="fa-IR"/>
        </w:rPr>
        <w:t xml:space="preserve"> ائمّه </w:t>
      </w:r>
      <w:r>
        <w:rPr>
          <w:rtl/>
          <w:lang w:bidi="fa-IR"/>
        </w:rPr>
        <w:t>در دسترس نیستند تا</w:t>
      </w:r>
      <w:r w:rsidR="009F7CAF">
        <w:rPr>
          <w:rtl/>
          <w:lang w:bidi="fa-IR"/>
        </w:rPr>
        <w:t xml:space="preserve"> آن‌ها </w:t>
      </w:r>
      <w:r>
        <w:rPr>
          <w:rtl/>
          <w:lang w:bidi="fa-IR"/>
        </w:rPr>
        <w:t>را بجوییم و بیابیم</w:t>
      </w:r>
      <w:r w:rsidR="00175FCB">
        <w:rPr>
          <w:rtl/>
          <w:lang w:bidi="fa-IR"/>
        </w:rPr>
        <w:t>!</w:t>
      </w:r>
      <w:r>
        <w:rPr>
          <w:rtl/>
          <w:lang w:bidi="fa-IR"/>
        </w:rPr>
        <w:t xml:space="preserve"> </w:t>
      </w:r>
      <w:r w:rsidR="00B530C4">
        <w:rPr>
          <w:rtl/>
          <w:lang w:bidi="fa-IR"/>
        </w:rPr>
        <w:t>ا</w:t>
      </w:r>
      <w:r>
        <w:rPr>
          <w:rtl/>
          <w:lang w:bidi="fa-IR"/>
        </w:rPr>
        <w:t>رواح طیّب</w:t>
      </w:r>
      <w:r w:rsidR="00511465">
        <w:rPr>
          <w:rtl/>
          <w:lang w:bidi="fa-IR"/>
        </w:rPr>
        <w:t>ه‌ی</w:t>
      </w:r>
      <w:r>
        <w:rPr>
          <w:rtl/>
          <w:lang w:bidi="fa-IR"/>
        </w:rPr>
        <w:t xml:space="preserve"> آنان نیز در عال</w:t>
      </w:r>
      <w:r w:rsidR="009C449F">
        <w:rPr>
          <w:rtl/>
          <w:lang w:bidi="fa-IR"/>
        </w:rPr>
        <w:t>َ</w:t>
      </w:r>
      <w:r>
        <w:rPr>
          <w:rtl/>
          <w:lang w:bidi="fa-IR"/>
        </w:rPr>
        <w:t>م</w:t>
      </w:r>
      <w:r w:rsidR="009C449F">
        <w:rPr>
          <w:rtl/>
          <w:lang w:bidi="fa-IR"/>
        </w:rPr>
        <w:t>ِ</w:t>
      </w:r>
      <w:r>
        <w:rPr>
          <w:rtl/>
          <w:lang w:bidi="fa-IR"/>
        </w:rPr>
        <w:t xml:space="preserve"> ما قابل جُستن و قابل حصول نیست! زیرا به عال</w:t>
      </w:r>
      <w:r w:rsidR="009C449F">
        <w:rPr>
          <w:rtl/>
          <w:lang w:bidi="fa-IR"/>
        </w:rPr>
        <w:t>َ</w:t>
      </w:r>
      <w:r>
        <w:rPr>
          <w:rtl/>
          <w:lang w:bidi="fa-IR"/>
        </w:rPr>
        <w:t>م دیگری انتقال یافته‌اند، چگونه ممکن است پروردگار کریم ما را به ابتغاء</w:t>
      </w:r>
      <w:r w:rsidR="009C449F">
        <w:rPr>
          <w:rtl/>
          <w:lang w:bidi="fa-IR"/>
        </w:rPr>
        <w:t>ِ</w:t>
      </w:r>
      <w:r>
        <w:rPr>
          <w:rtl/>
          <w:lang w:bidi="fa-IR"/>
        </w:rPr>
        <w:t xml:space="preserve"> موجود</w:t>
      </w:r>
      <w:r w:rsidR="009C449F">
        <w:rPr>
          <w:rtl/>
          <w:lang w:bidi="fa-IR"/>
        </w:rPr>
        <w:t>ِ غیر</w:t>
      </w:r>
      <w:r>
        <w:rPr>
          <w:rtl/>
          <w:lang w:bidi="fa-IR"/>
        </w:rPr>
        <w:t xml:space="preserve">قابل حصول </w:t>
      </w:r>
      <w:r w:rsidR="00B530C4">
        <w:rPr>
          <w:rtl/>
          <w:lang w:bidi="fa-IR"/>
        </w:rPr>
        <w:t>ا</w:t>
      </w:r>
      <w:r>
        <w:rPr>
          <w:rtl/>
          <w:lang w:bidi="fa-IR"/>
        </w:rPr>
        <w:t>مر فرماید. (فتأمَّل)</w:t>
      </w:r>
    </w:p>
    <w:p w:rsidR="00647946" w:rsidRDefault="00647946" w:rsidP="00674B6F">
      <w:pPr>
        <w:ind w:firstLine="284"/>
        <w:jc w:val="both"/>
        <w:rPr>
          <w:rtl/>
          <w:lang w:bidi="fa-IR"/>
        </w:rPr>
      </w:pPr>
      <w:r w:rsidRPr="00EB3A3B">
        <w:rPr>
          <w:rFonts w:cs="B Lotus"/>
          <w:b/>
          <w:bCs/>
          <w:sz w:val="26"/>
          <w:rtl/>
          <w:lang w:bidi="fa-IR"/>
        </w:rPr>
        <w:t>خامساً</w:t>
      </w:r>
      <w:r>
        <w:rPr>
          <w:rtl/>
          <w:lang w:bidi="fa-IR"/>
        </w:rPr>
        <w:t>: اگر در آی</w:t>
      </w:r>
      <w:r w:rsidR="00511465">
        <w:rPr>
          <w:rtl/>
          <w:lang w:bidi="fa-IR"/>
        </w:rPr>
        <w:t>ه‌ی</w:t>
      </w:r>
      <w:r>
        <w:rPr>
          <w:rtl/>
          <w:lang w:bidi="fa-IR"/>
        </w:rPr>
        <w:t xml:space="preserve"> منظور، «</w:t>
      </w:r>
      <w:r w:rsidRPr="00EB3A3B">
        <w:rPr>
          <w:rFonts w:cs="B Lotus"/>
          <w:b/>
          <w:bCs/>
          <w:sz w:val="26"/>
          <w:rtl/>
          <w:lang w:bidi="fa-IR"/>
        </w:rPr>
        <w:t>وسیله</w:t>
      </w:r>
      <w:r>
        <w:rPr>
          <w:rtl/>
          <w:lang w:bidi="fa-IR"/>
        </w:rPr>
        <w:t xml:space="preserve">» همان است که خرافیّین ادّعا می‌کنند حتّی در زمان حیات دنیوی پیامبر </w:t>
      </w:r>
      <w:r w:rsidR="00B530C4">
        <w:rPr>
          <w:rtl/>
          <w:lang w:bidi="fa-IR"/>
        </w:rPr>
        <w:t>ا</w:t>
      </w:r>
      <w:r>
        <w:rPr>
          <w:rtl/>
          <w:lang w:bidi="fa-IR"/>
        </w:rPr>
        <w:t xml:space="preserve">کرم یا </w:t>
      </w:r>
      <w:r w:rsidR="00B530C4">
        <w:rPr>
          <w:rtl/>
          <w:lang w:bidi="fa-IR"/>
        </w:rPr>
        <w:t>ا</w:t>
      </w:r>
      <w:r>
        <w:rPr>
          <w:rtl/>
          <w:lang w:bidi="fa-IR"/>
        </w:rPr>
        <w:t>ئمّ</w:t>
      </w:r>
      <w:r w:rsidR="009C449F">
        <w:rPr>
          <w:rtl/>
          <w:lang w:bidi="fa-IR"/>
        </w:rPr>
        <w:t>ۀ</w:t>
      </w:r>
      <w:r>
        <w:rPr>
          <w:rtl/>
          <w:lang w:bidi="fa-IR"/>
        </w:rPr>
        <w:t xml:space="preserve"> بزرگوار نیز جُز برای کسانی‌که در مدینه یا</w:t>
      </w:r>
      <w:r w:rsidR="009C449F">
        <w:rPr>
          <w:rtl/>
          <w:lang w:bidi="fa-IR"/>
        </w:rPr>
        <w:t xml:space="preserve"> کوفه و....</w:t>
      </w:r>
      <w:r w:rsidR="00B530C4">
        <w:rPr>
          <w:rtl/>
          <w:lang w:bidi="fa-IR"/>
        </w:rPr>
        <w:t xml:space="preserve"> می‌زیسته</w:t>
      </w:r>
      <w:r>
        <w:rPr>
          <w:rtl/>
          <w:lang w:bidi="fa-IR"/>
        </w:rPr>
        <w:t>‌اند، قابل عمل نبوده است. چگونه ممکن بود مؤمن</w:t>
      </w:r>
      <w:r w:rsidR="009C449F">
        <w:rPr>
          <w:rtl/>
          <w:lang w:bidi="fa-IR"/>
        </w:rPr>
        <w:t>ِ</w:t>
      </w:r>
      <w:r>
        <w:rPr>
          <w:rtl/>
          <w:lang w:bidi="fa-IR"/>
        </w:rPr>
        <w:t xml:space="preserve"> مقیم</w:t>
      </w:r>
      <w:r w:rsidR="009C449F">
        <w:rPr>
          <w:rtl/>
          <w:lang w:bidi="fa-IR"/>
        </w:rPr>
        <w:t>ِ</w:t>
      </w:r>
      <w:r>
        <w:rPr>
          <w:rtl/>
          <w:lang w:bidi="fa-IR"/>
        </w:rPr>
        <w:t xml:space="preserve"> یمن یا شا</w:t>
      </w:r>
      <w:r w:rsidR="009C449F">
        <w:rPr>
          <w:rtl/>
          <w:lang w:bidi="fa-IR"/>
        </w:rPr>
        <w:t>م یا خراسان و...</w:t>
      </w:r>
      <w:r w:rsidR="001842D5">
        <w:rPr>
          <w:rtl/>
          <w:lang w:bidi="fa-IR"/>
        </w:rPr>
        <w:t xml:space="preserve"> ائمّه </w:t>
      </w:r>
      <w:r>
        <w:rPr>
          <w:rtl/>
          <w:lang w:bidi="fa-IR"/>
        </w:rPr>
        <w:t>را بجوید؟! مگر</w:t>
      </w:r>
      <w:r w:rsidR="001969BB" w:rsidRPr="001969BB">
        <w:rPr>
          <w:rtl/>
          <w:lang w:bidi="fa-IR"/>
        </w:rPr>
        <w:t xml:space="preserve"> این‌که </w:t>
      </w:r>
      <w:r>
        <w:rPr>
          <w:rtl/>
          <w:lang w:bidi="fa-IR"/>
        </w:rPr>
        <w:t>بار سفر بسته و خود را به مقرّ</w:t>
      </w:r>
      <w:r w:rsidR="001842D5">
        <w:rPr>
          <w:rtl/>
          <w:lang w:bidi="fa-IR"/>
        </w:rPr>
        <w:t xml:space="preserve"> ائمّه </w:t>
      </w:r>
      <w:r>
        <w:rPr>
          <w:rtl/>
          <w:lang w:bidi="fa-IR"/>
        </w:rPr>
        <w:t>برساند، این کار نیز برای همه میسّر نبود و از راه دورهم امکان نداشت پیامبر یا</w:t>
      </w:r>
      <w:r w:rsidR="001842D5">
        <w:rPr>
          <w:rtl/>
          <w:lang w:bidi="fa-IR"/>
        </w:rPr>
        <w:t xml:space="preserve"> ائمّه </w:t>
      </w:r>
      <w:r>
        <w:rPr>
          <w:rtl/>
          <w:lang w:bidi="fa-IR"/>
        </w:rPr>
        <w:t>را بجوین</w:t>
      </w:r>
      <w:r w:rsidR="009C449F">
        <w:rPr>
          <w:rtl/>
          <w:lang w:bidi="fa-IR"/>
        </w:rPr>
        <w:t>د یا به قول شما بخو</w:t>
      </w:r>
      <w:r w:rsidR="00B530C4">
        <w:rPr>
          <w:rtl/>
          <w:lang w:bidi="fa-IR"/>
        </w:rPr>
        <w:t>ا</w:t>
      </w:r>
      <w:r w:rsidR="009C449F">
        <w:rPr>
          <w:rtl/>
          <w:lang w:bidi="fa-IR"/>
        </w:rPr>
        <w:t>نند زیرا اصو</w:t>
      </w:r>
      <w:r>
        <w:rPr>
          <w:rtl/>
          <w:lang w:bidi="fa-IR"/>
        </w:rPr>
        <w:t>لاً پیشوایان دین</w:t>
      </w:r>
      <w:r w:rsidR="001969BB" w:rsidRPr="001969BB">
        <w:rPr>
          <w:rtl/>
          <w:lang w:bidi="fa-IR"/>
        </w:rPr>
        <w:t xml:space="preserve"> این‌گونه </w:t>
      </w:r>
      <w:r>
        <w:rPr>
          <w:rtl/>
          <w:lang w:bidi="fa-IR"/>
        </w:rPr>
        <w:t xml:space="preserve">کارها را ناپسند می‌شمردند. چنانکه در «رجال کشّی» </w:t>
      </w:r>
      <w:r w:rsidRPr="009C449F">
        <w:rPr>
          <w:sz w:val="24"/>
          <w:szCs w:val="24"/>
          <w:rtl/>
          <w:lang w:bidi="fa-IR"/>
        </w:rPr>
        <w:t>(ص353)</w:t>
      </w:r>
      <w:r>
        <w:rPr>
          <w:rtl/>
          <w:lang w:bidi="fa-IR"/>
        </w:rPr>
        <w:t xml:space="preserve"> آمده است، هنگامی که به امام صادق</w:t>
      </w:r>
      <w:r w:rsidR="00210633" w:rsidRPr="00210633">
        <w:rPr>
          <w:rFonts w:ascii="AGA Arabesque" w:hAnsi="AGA Arabesque"/>
          <w:lang w:bidi="fa-IR"/>
        </w:rPr>
        <w:t></w:t>
      </w:r>
      <w:r>
        <w:rPr>
          <w:rtl/>
          <w:lang w:bidi="fa-IR"/>
        </w:rPr>
        <w:t xml:space="preserve"> که مقیم مدینه بود، خبر داده ‌شد که عد</w:t>
      </w:r>
      <w:r w:rsidR="009C449F">
        <w:rPr>
          <w:rtl/>
          <w:lang w:bidi="fa-IR"/>
        </w:rPr>
        <w:t>ّ</w:t>
      </w:r>
      <w:r>
        <w:rPr>
          <w:rtl/>
          <w:lang w:bidi="fa-IR"/>
        </w:rPr>
        <w:t xml:space="preserve">ه‌ای در کوفه گوفته‌اند </w:t>
      </w:r>
      <w:r w:rsidRPr="001D7F88">
        <w:rPr>
          <w:rFonts w:cs="mylotus"/>
          <w:sz w:val="32"/>
          <w:szCs w:val="27"/>
          <w:rtl/>
          <w:lang w:bidi="fa-IR"/>
        </w:rPr>
        <w:t>«ل</w:t>
      </w:r>
      <w:r w:rsidR="009C449F" w:rsidRPr="001D7F88">
        <w:rPr>
          <w:rFonts w:cs="mylotus"/>
          <w:sz w:val="32"/>
          <w:szCs w:val="27"/>
          <w:rtl/>
          <w:lang w:bidi="fa-IR"/>
        </w:rPr>
        <w:t>َ</w:t>
      </w:r>
      <w:r w:rsidRPr="001D7F88">
        <w:rPr>
          <w:rFonts w:cs="mylotus"/>
          <w:sz w:val="32"/>
          <w:szCs w:val="27"/>
          <w:rtl/>
          <w:lang w:bidi="fa-IR"/>
        </w:rPr>
        <w:t>ب</w:t>
      </w:r>
      <w:r w:rsidR="009C449F" w:rsidRPr="001D7F88">
        <w:rPr>
          <w:rFonts w:cs="mylotus"/>
          <w:sz w:val="32"/>
          <w:szCs w:val="27"/>
          <w:rtl/>
          <w:lang w:bidi="fa-IR"/>
        </w:rPr>
        <w:t>َّ</w:t>
      </w:r>
      <w:r w:rsidRPr="001D7F88">
        <w:rPr>
          <w:rFonts w:cs="mylotus"/>
          <w:sz w:val="32"/>
          <w:szCs w:val="27"/>
          <w:rtl/>
          <w:lang w:bidi="fa-IR"/>
        </w:rPr>
        <w:t>يك</w:t>
      </w:r>
      <w:r w:rsidR="009C449F" w:rsidRPr="001D7F88">
        <w:rPr>
          <w:rFonts w:cs="mylotus"/>
          <w:sz w:val="32"/>
          <w:szCs w:val="27"/>
          <w:rtl/>
          <w:lang w:bidi="fa-IR"/>
        </w:rPr>
        <w:t>َ</w:t>
      </w:r>
      <w:r w:rsidRPr="001D7F88">
        <w:rPr>
          <w:rFonts w:cs="mylotus"/>
          <w:sz w:val="32"/>
          <w:szCs w:val="27"/>
          <w:rtl/>
          <w:lang w:bidi="fa-IR"/>
        </w:rPr>
        <w:t xml:space="preserve"> ج</w:t>
      </w:r>
      <w:r w:rsidR="009C449F" w:rsidRPr="001D7F88">
        <w:rPr>
          <w:rFonts w:cs="mylotus"/>
          <w:sz w:val="32"/>
          <w:szCs w:val="27"/>
          <w:rtl/>
          <w:lang w:bidi="fa-IR"/>
        </w:rPr>
        <w:t>َ</w:t>
      </w:r>
      <w:r w:rsidRPr="001D7F88">
        <w:rPr>
          <w:rFonts w:cs="mylotus"/>
          <w:sz w:val="32"/>
          <w:szCs w:val="27"/>
          <w:rtl/>
          <w:lang w:bidi="fa-IR"/>
        </w:rPr>
        <w:t>عف</w:t>
      </w:r>
      <w:r w:rsidR="009C449F" w:rsidRPr="001D7F88">
        <w:rPr>
          <w:rFonts w:cs="mylotus"/>
          <w:sz w:val="32"/>
          <w:szCs w:val="27"/>
          <w:rtl/>
          <w:lang w:bidi="fa-IR"/>
        </w:rPr>
        <w:t>َ</w:t>
      </w:r>
      <w:r w:rsidRPr="001D7F88">
        <w:rPr>
          <w:rFonts w:cs="mylotus"/>
          <w:sz w:val="32"/>
          <w:szCs w:val="27"/>
          <w:rtl/>
          <w:lang w:bidi="fa-IR"/>
        </w:rPr>
        <w:t>ر</w:t>
      </w:r>
      <w:r w:rsidR="009C449F" w:rsidRPr="001D7F88">
        <w:rPr>
          <w:rFonts w:cs="mylotus"/>
          <w:sz w:val="32"/>
          <w:szCs w:val="27"/>
          <w:rtl/>
          <w:lang w:bidi="fa-IR"/>
        </w:rPr>
        <w:t>َ</w:t>
      </w:r>
      <w:r w:rsidRPr="001D7F88">
        <w:rPr>
          <w:rFonts w:cs="mylotus"/>
          <w:sz w:val="32"/>
          <w:szCs w:val="27"/>
          <w:rtl/>
          <w:lang w:bidi="fa-IR"/>
        </w:rPr>
        <w:t xml:space="preserve">» </w:t>
      </w:r>
      <w:r>
        <w:rPr>
          <w:rtl/>
          <w:lang w:bidi="fa-IR"/>
        </w:rPr>
        <w:t>بسیار منفعل و پریشان شد و به درگاه إلهی سجده کرد و سینه بر زمین نهاد و گریست و بارها فرموده: «بلکه بند</w:t>
      </w:r>
      <w:r w:rsidR="00511465">
        <w:rPr>
          <w:rtl/>
          <w:lang w:bidi="fa-IR"/>
        </w:rPr>
        <w:t>ه‌ی</w:t>
      </w:r>
      <w:r>
        <w:rPr>
          <w:rtl/>
          <w:lang w:bidi="fa-IR"/>
        </w:rPr>
        <w:t xml:space="preserve"> خدا و مملوکی خوار و سست هستم». سپس سر برآورد، در حالی‌که اشک</w:t>
      </w:r>
      <w:r w:rsidR="00B530C4">
        <w:rPr>
          <w:rtl/>
          <w:lang w:bidi="fa-IR"/>
        </w:rPr>
        <w:t>‌</w:t>
      </w:r>
      <w:r>
        <w:rPr>
          <w:rtl/>
          <w:lang w:bidi="fa-IR"/>
        </w:rPr>
        <w:t>های</w:t>
      </w:r>
      <w:r w:rsidR="00B530C4">
        <w:rPr>
          <w:rtl/>
          <w:lang w:bidi="fa-IR"/>
        </w:rPr>
        <w:t>ش بر ریش آن بزرگوار جاری بود. (</w:t>
      </w:r>
      <w:r>
        <w:rPr>
          <w:rtl/>
          <w:lang w:bidi="fa-IR"/>
        </w:rPr>
        <w:t>تا چه رسد که پس از رحلت آن بزرگواران چنین کنیم؟!).</w:t>
      </w:r>
    </w:p>
    <w:p w:rsidR="00647946" w:rsidRDefault="00647946" w:rsidP="009C449F">
      <w:pPr>
        <w:ind w:firstLine="284"/>
        <w:jc w:val="both"/>
        <w:rPr>
          <w:rtl/>
          <w:lang w:bidi="fa-IR"/>
        </w:rPr>
      </w:pPr>
      <w:r w:rsidRPr="00061A8C">
        <w:rPr>
          <w:rFonts w:cs="B Lotus"/>
          <w:b/>
          <w:bCs/>
          <w:sz w:val="24"/>
          <w:rtl/>
          <w:lang w:bidi="fa-IR"/>
        </w:rPr>
        <w:t>سادساً</w:t>
      </w:r>
      <w:r>
        <w:rPr>
          <w:rtl/>
          <w:lang w:bidi="fa-IR"/>
        </w:rPr>
        <w:t>: آی</w:t>
      </w:r>
      <w:r w:rsidR="00511465">
        <w:rPr>
          <w:rtl/>
          <w:lang w:bidi="fa-IR"/>
        </w:rPr>
        <w:t>ه‌ی</w:t>
      </w:r>
      <w:r>
        <w:rPr>
          <w:rtl/>
          <w:lang w:bidi="fa-IR"/>
        </w:rPr>
        <w:t xml:space="preserve"> شریفه نفرموده: </w:t>
      </w:r>
      <w:r w:rsidRPr="009C449F">
        <w:rPr>
          <w:rtl/>
          <w:lang w:bidi="fa-IR"/>
        </w:rPr>
        <w:t>«</w:t>
      </w:r>
      <w:r w:rsidRPr="001D7F88">
        <w:rPr>
          <w:rFonts w:cs="mylotus"/>
          <w:sz w:val="32"/>
          <w:szCs w:val="27"/>
          <w:rtl/>
          <w:lang w:bidi="fa-IR"/>
        </w:rPr>
        <w:t>اُدع</w:t>
      </w:r>
      <w:r w:rsidR="009C449F" w:rsidRPr="001D7F88">
        <w:rPr>
          <w:rFonts w:cs="mylotus"/>
          <w:sz w:val="32"/>
          <w:szCs w:val="27"/>
          <w:rtl/>
          <w:lang w:bidi="fa-IR"/>
        </w:rPr>
        <w:t>ُ</w:t>
      </w:r>
      <w:r w:rsidRPr="001D7F88">
        <w:rPr>
          <w:rFonts w:cs="mylotus"/>
          <w:sz w:val="32"/>
          <w:szCs w:val="27"/>
          <w:rtl/>
          <w:lang w:bidi="fa-IR"/>
        </w:rPr>
        <w:t>وا الو</w:t>
      </w:r>
      <w:r w:rsidR="009C449F" w:rsidRPr="001D7F88">
        <w:rPr>
          <w:rFonts w:cs="mylotus"/>
          <w:sz w:val="32"/>
          <w:szCs w:val="27"/>
          <w:rtl/>
          <w:lang w:bidi="fa-IR"/>
        </w:rPr>
        <w:t>َ</w:t>
      </w:r>
      <w:r w:rsidRPr="001D7F88">
        <w:rPr>
          <w:rFonts w:cs="mylotus"/>
          <w:sz w:val="32"/>
          <w:szCs w:val="27"/>
          <w:rtl/>
          <w:lang w:bidi="fa-IR"/>
        </w:rPr>
        <w:t>سيلة</w:t>
      </w:r>
      <w:r w:rsidR="009C449F" w:rsidRPr="001D7F88">
        <w:rPr>
          <w:rFonts w:cs="mylotus"/>
          <w:sz w:val="32"/>
          <w:szCs w:val="27"/>
          <w:rtl/>
          <w:lang w:bidi="fa-IR"/>
        </w:rPr>
        <w:t xml:space="preserve"> </w:t>
      </w:r>
      <w:r w:rsidR="009C449F" w:rsidRPr="00B530C4">
        <w:rPr>
          <w:rtl/>
          <w:lang w:bidi="fa-IR"/>
        </w:rPr>
        <w:t xml:space="preserve">= </w:t>
      </w:r>
      <w:r>
        <w:rPr>
          <w:rtl/>
          <w:lang w:bidi="fa-IR"/>
        </w:rPr>
        <w:t>وسیله را بخوانید» بلکه فرموده:</w:t>
      </w:r>
      <w:r>
        <w:rPr>
          <w:lang w:bidi="fa-IR"/>
        </w:rPr>
        <w:t xml:space="preserve"> </w:t>
      </w:r>
      <w:r w:rsidRPr="001D7F88">
        <w:rPr>
          <w:rFonts w:cs="mylotus"/>
          <w:sz w:val="32"/>
          <w:szCs w:val="27"/>
          <w:rtl/>
          <w:lang w:bidi="fa-IR"/>
        </w:rPr>
        <w:t>«</w:t>
      </w:r>
      <w:r w:rsidRPr="001D7F88">
        <w:rPr>
          <w:rFonts w:cs="mylotus"/>
          <w:b/>
          <w:bCs/>
          <w:sz w:val="32"/>
          <w:szCs w:val="27"/>
          <w:rtl/>
          <w:lang w:bidi="fa-IR"/>
        </w:rPr>
        <w:t>ا</w:t>
      </w:r>
      <w:r w:rsidR="009C449F" w:rsidRPr="001D7F88">
        <w:rPr>
          <w:rFonts w:cs="mylotus"/>
          <w:b/>
          <w:bCs/>
          <w:sz w:val="32"/>
          <w:szCs w:val="27"/>
          <w:rtl/>
          <w:lang w:bidi="fa-IR"/>
        </w:rPr>
        <w:t>ِ</w:t>
      </w:r>
      <w:r w:rsidRPr="001D7F88">
        <w:rPr>
          <w:rFonts w:cs="mylotus"/>
          <w:b/>
          <w:bCs/>
          <w:sz w:val="32"/>
          <w:szCs w:val="27"/>
          <w:rtl/>
          <w:lang w:bidi="fa-IR"/>
        </w:rPr>
        <w:t>بت</w:t>
      </w:r>
      <w:r w:rsidR="009C449F" w:rsidRPr="001D7F88">
        <w:rPr>
          <w:rFonts w:cs="mylotus"/>
          <w:b/>
          <w:bCs/>
          <w:sz w:val="32"/>
          <w:szCs w:val="27"/>
          <w:rtl/>
          <w:lang w:bidi="fa-IR"/>
        </w:rPr>
        <w:t>َ</w:t>
      </w:r>
      <w:r w:rsidRPr="001D7F88">
        <w:rPr>
          <w:rFonts w:cs="mylotus"/>
          <w:b/>
          <w:bCs/>
          <w:sz w:val="32"/>
          <w:szCs w:val="27"/>
          <w:rtl/>
          <w:lang w:bidi="fa-IR"/>
        </w:rPr>
        <w:t>غ</w:t>
      </w:r>
      <w:r w:rsidR="009C449F" w:rsidRPr="001D7F88">
        <w:rPr>
          <w:rFonts w:cs="mylotus"/>
          <w:b/>
          <w:bCs/>
          <w:sz w:val="32"/>
          <w:szCs w:val="27"/>
          <w:rtl/>
          <w:lang w:bidi="fa-IR"/>
        </w:rPr>
        <w:t>ُ</w:t>
      </w:r>
      <w:r w:rsidRPr="001D7F88">
        <w:rPr>
          <w:rFonts w:cs="mylotus"/>
          <w:b/>
          <w:bCs/>
          <w:sz w:val="32"/>
          <w:szCs w:val="27"/>
          <w:rtl/>
          <w:lang w:bidi="fa-IR"/>
        </w:rPr>
        <w:t>وا</w:t>
      </w:r>
      <w:r w:rsidRPr="001D7F88">
        <w:rPr>
          <w:rFonts w:cs="mylotus"/>
          <w:sz w:val="32"/>
          <w:szCs w:val="27"/>
          <w:rtl/>
          <w:lang w:bidi="fa-IR"/>
        </w:rPr>
        <w:t xml:space="preserve">» </w:t>
      </w:r>
      <w:r>
        <w:rPr>
          <w:rtl/>
          <w:lang w:bidi="fa-IR"/>
        </w:rPr>
        <w:t>بجویید، و بدیهی است «ا</w:t>
      </w:r>
      <w:r w:rsidR="009C449F">
        <w:rPr>
          <w:rtl/>
          <w:lang w:bidi="fa-IR"/>
        </w:rPr>
        <w:t>ِ</w:t>
      </w:r>
      <w:r>
        <w:rPr>
          <w:rtl/>
          <w:lang w:bidi="fa-IR"/>
        </w:rPr>
        <w:t>بت</w:t>
      </w:r>
      <w:r w:rsidR="009C449F">
        <w:rPr>
          <w:rtl/>
          <w:lang w:bidi="fa-IR"/>
        </w:rPr>
        <w:t>ِ</w:t>
      </w:r>
      <w:r>
        <w:rPr>
          <w:rtl/>
          <w:lang w:bidi="fa-IR"/>
        </w:rPr>
        <w:t>غاء</w:t>
      </w:r>
      <w:r w:rsidR="009C449F">
        <w:rPr>
          <w:rtl/>
          <w:lang w:bidi="fa-IR"/>
        </w:rPr>
        <w:t xml:space="preserve"> =</w:t>
      </w:r>
      <w:r>
        <w:rPr>
          <w:rtl/>
          <w:lang w:bidi="fa-IR"/>
        </w:rPr>
        <w:t xml:space="preserve"> جُستن</w:t>
      </w:r>
      <w:r w:rsidR="009C449F">
        <w:rPr>
          <w:rtl/>
          <w:lang w:bidi="fa-IR"/>
        </w:rPr>
        <w:t>»</w:t>
      </w:r>
      <w:r>
        <w:rPr>
          <w:rtl/>
          <w:lang w:bidi="fa-IR"/>
        </w:rPr>
        <w:t xml:space="preserve"> غیر از «دعوت» و دُعاء» است. </w:t>
      </w:r>
      <w:r w:rsidRPr="001D7F88">
        <w:rPr>
          <w:rFonts w:cs="mylotus"/>
          <w:sz w:val="32"/>
          <w:szCs w:val="27"/>
          <w:rtl/>
          <w:lang w:bidi="fa-IR"/>
        </w:rPr>
        <w:t>(</w:t>
      </w:r>
      <w:r w:rsidR="0096269D" w:rsidRPr="0096269D">
        <w:rPr>
          <w:rFonts w:cs="mylotus"/>
          <w:sz w:val="32"/>
          <w:szCs w:val="27"/>
          <w:rtl/>
          <w:lang w:bidi="fa-IR"/>
        </w:rPr>
        <w:t>فَلا تَتَجَاهَلْ</w:t>
      </w:r>
      <w:r w:rsidRPr="001D7F88">
        <w:rPr>
          <w:rFonts w:cs="mylotus"/>
          <w:sz w:val="32"/>
          <w:szCs w:val="27"/>
          <w:rtl/>
          <w:lang w:bidi="fa-IR"/>
        </w:rPr>
        <w:t xml:space="preserve">) </w:t>
      </w:r>
      <w:r>
        <w:rPr>
          <w:rtl/>
          <w:lang w:bidi="fa-IR"/>
        </w:rPr>
        <w:t>و چنان</w:t>
      </w:r>
      <w:r w:rsidR="00B530C4">
        <w:rPr>
          <w:rtl/>
          <w:lang w:bidi="fa-IR"/>
        </w:rPr>
        <w:t>‌</w:t>
      </w:r>
      <w:r>
        <w:rPr>
          <w:rtl/>
          <w:lang w:bidi="fa-IR"/>
        </w:rPr>
        <w:t>که گفتیم ما که در دنیای فانی هستیم نمی‌توانیم</w:t>
      </w:r>
      <w:r w:rsidR="001842D5">
        <w:rPr>
          <w:rtl/>
          <w:lang w:bidi="fa-IR"/>
        </w:rPr>
        <w:t xml:space="preserve"> انبیاء </w:t>
      </w:r>
      <w:r>
        <w:rPr>
          <w:rtl/>
          <w:lang w:bidi="fa-IR"/>
        </w:rPr>
        <w:t xml:space="preserve">و واولیاء را که به جهان </w:t>
      </w:r>
      <w:r w:rsidR="00E61A3B">
        <w:rPr>
          <w:rtl/>
          <w:lang w:bidi="fa-IR"/>
        </w:rPr>
        <w:t>باقی انتقال یافته ‌اند بجوییم</w:t>
      </w:r>
      <w:r w:rsidR="00175FCB">
        <w:rPr>
          <w:rtl/>
          <w:lang w:bidi="fa-IR"/>
        </w:rPr>
        <w:t>!</w:t>
      </w:r>
    </w:p>
    <w:p w:rsidR="00647946" w:rsidRDefault="00647946" w:rsidP="00674B6F">
      <w:pPr>
        <w:ind w:firstLine="284"/>
        <w:jc w:val="both"/>
        <w:rPr>
          <w:rtl/>
          <w:lang w:bidi="fa-IR"/>
        </w:rPr>
      </w:pPr>
      <w:r w:rsidRPr="00EB3A3B">
        <w:rPr>
          <w:rFonts w:cs="B Lotus"/>
          <w:b/>
          <w:bCs/>
          <w:sz w:val="26"/>
          <w:rtl/>
          <w:lang w:bidi="fa-IR"/>
        </w:rPr>
        <w:t>سابعاً</w:t>
      </w:r>
      <w:r w:rsidR="005A7852">
        <w:rPr>
          <w:rtl/>
          <w:lang w:bidi="fa-IR"/>
        </w:rPr>
        <w:t>:</w:t>
      </w:r>
      <w:r>
        <w:rPr>
          <w:rtl/>
          <w:lang w:bidi="fa-IR"/>
        </w:rPr>
        <w:t xml:space="preserve"> با توجّه به آنچه در بند ثانی گفتیم اگر به خود آی</w:t>
      </w:r>
      <w:r w:rsidR="00511465">
        <w:rPr>
          <w:rtl/>
          <w:lang w:bidi="fa-IR"/>
        </w:rPr>
        <w:t>ه‌ی</w:t>
      </w:r>
      <w:r>
        <w:rPr>
          <w:rtl/>
          <w:lang w:bidi="fa-IR"/>
        </w:rPr>
        <w:t xml:space="preserve"> شریف</w:t>
      </w:r>
      <w:r w:rsidR="00511465">
        <w:rPr>
          <w:rtl/>
          <w:lang w:bidi="fa-IR"/>
        </w:rPr>
        <w:t>ه‌ی</w:t>
      </w:r>
      <w:r>
        <w:rPr>
          <w:rtl/>
          <w:lang w:bidi="fa-IR"/>
        </w:rPr>
        <w:t xml:space="preserve"> توجّه کنیم معلوم خواهد شد چنانکه ظاهر است، آیه با </w:t>
      </w:r>
      <w:r w:rsidR="00A31435">
        <w:rPr>
          <w:rFonts w:ascii="KFGQPC Uthman Taha Naskh" w:cs="KFGQPC Uthman Taha Naskh"/>
          <w:rtl/>
          <w:lang w:bidi="fa-IR"/>
        </w:rPr>
        <w:t>﴿</w:t>
      </w:r>
      <w:r w:rsidR="00F47CF2" w:rsidRPr="009A2BCE">
        <w:rPr>
          <w:rStyle w:val="Char5"/>
          <w:rtl/>
          <w:lang w:bidi="fa-IR"/>
        </w:rPr>
        <w:t>يَٰٓأَيُّهَا ٱلَّذِينَ ءَامَنُوٓاْ</w:t>
      </w:r>
      <w:r w:rsidR="00F47CF2">
        <w:rPr>
          <w:rFonts w:ascii="KFGQPC Uthman Taha Naskh" w:cs="KFGQPC Uthman Taha Naskh"/>
          <w:rtl/>
          <w:lang w:bidi="fa-IR"/>
        </w:rPr>
        <w:t xml:space="preserve">﴾ </w:t>
      </w:r>
      <w:r w:rsidR="00F47CF2" w:rsidRPr="001D4896">
        <w:rPr>
          <w:rStyle w:val="Char4"/>
          <w:rtl/>
        </w:rPr>
        <w:t>[البقرة: 282]</w:t>
      </w:r>
      <w:r>
        <w:rPr>
          <w:sz w:val="24"/>
          <w:szCs w:val="24"/>
          <w:rtl/>
          <w:lang w:bidi="fa-IR"/>
        </w:rPr>
        <w:t xml:space="preserve"> </w:t>
      </w:r>
      <w:r>
        <w:rPr>
          <w:rtl/>
          <w:lang w:bidi="fa-IR"/>
        </w:rPr>
        <w:t>«ای کسانی‌که ایمان آورده‌اید»</w:t>
      </w:r>
      <w:r w:rsidR="00674B6F">
        <w:rPr>
          <w:rFonts w:hint="cs"/>
          <w:rtl/>
          <w:lang w:bidi="fa-IR"/>
        </w:rPr>
        <w:t>.</w:t>
      </w:r>
      <w:r>
        <w:rPr>
          <w:rtl/>
          <w:lang w:bidi="fa-IR"/>
        </w:rPr>
        <w:t xml:space="preserve"> آغاز شده و خطاب به عموم مؤمنین است و بنا به فرمود</w:t>
      </w:r>
      <w:r w:rsidR="00B530C4">
        <w:rPr>
          <w:rtl/>
          <w:lang w:bidi="fa-IR"/>
        </w:rPr>
        <w:t>ه‌ی</w:t>
      </w:r>
      <w:r>
        <w:rPr>
          <w:rtl/>
          <w:lang w:bidi="fa-IR"/>
        </w:rPr>
        <w:t xml:space="preserve"> قرآن</w:t>
      </w:r>
      <w:r w:rsidR="00B530C4">
        <w:rPr>
          <w:rtl/>
          <w:lang w:bidi="fa-IR"/>
        </w:rPr>
        <w:t xml:space="preserve"> </w:t>
      </w:r>
      <w:r w:rsidR="0042629E">
        <w:rPr>
          <w:rtl/>
          <w:lang w:bidi="fa-IR"/>
        </w:rPr>
        <w:t>(</w:t>
      </w:r>
      <w:r w:rsidR="0042629E" w:rsidRPr="00674B6F">
        <w:rPr>
          <w:rStyle w:val="Char4"/>
          <w:rtl/>
        </w:rPr>
        <w:t>البَقَر</w:t>
      </w:r>
      <w:r w:rsidR="00674B6F">
        <w:rPr>
          <w:rStyle w:val="Char4"/>
          <w:rFonts w:hint="cs"/>
          <w:rtl/>
        </w:rPr>
        <w:t>ة:</w:t>
      </w:r>
      <w:r w:rsidR="0042629E" w:rsidRPr="00674B6F">
        <w:rPr>
          <w:rStyle w:val="Char4"/>
          <w:rtl/>
        </w:rPr>
        <w:t>285</w:t>
      </w:r>
      <w:r w:rsidR="0042629E">
        <w:rPr>
          <w:rtl/>
          <w:lang w:bidi="fa-IR"/>
        </w:rPr>
        <w:t>)</w:t>
      </w:r>
      <w:r>
        <w:rPr>
          <w:sz w:val="24"/>
          <w:szCs w:val="24"/>
          <w:rtl/>
          <w:lang w:bidi="fa-IR"/>
        </w:rPr>
        <w:t xml:space="preserve"> </w:t>
      </w:r>
      <w:r w:rsidR="00B530C4">
        <w:rPr>
          <w:rtl/>
          <w:lang w:bidi="fa-IR"/>
        </w:rPr>
        <w:t>پیامبر ا</w:t>
      </w:r>
      <w:r>
        <w:rPr>
          <w:rtl/>
          <w:lang w:bidi="fa-IR"/>
        </w:rPr>
        <w:t>کرم</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خود یکی از مؤمنین و داخل در خطاب آیه است و طبعاً</w:t>
      </w:r>
      <w:r w:rsidR="001842D5">
        <w:rPr>
          <w:rtl/>
          <w:lang w:bidi="fa-IR"/>
        </w:rPr>
        <w:t xml:space="preserve"> ائمّه </w:t>
      </w:r>
      <w:r>
        <w:rPr>
          <w:rtl/>
          <w:lang w:bidi="fa-IR"/>
        </w:rPr>
        <w:t>نیز مشمول خطاب آیه می‌باشند و خود نیز باید «وسیله» را بجوی</w:t>
      </w:r>
      <w:r w:rsidR="0042629E">
        <w:rPr>
          <w:rtl/>
          <w:lang w:bidi="fa-IR"/>
        </w:rPr>
        <w:t>ن</w:t>
      </w:r>
      <w:r>
        <w:rPr>
          <w:rtl/>
          <w:lang w:bidi="fa-IR"/>
        </w:rPr>
        <w:t>د پس خودشان «وسیله» نیستند یعنی نباید خود را بجوی</w:t>
      </w:r>
      <w:r w:rsidR="0042629E">
        <w:rPr>
          <w:rtl/>
          <w:lang w:bidi="fa-IR"/>
        </w:rPr>
        <w:t>ن</w:t>
      </w:r>
      <w:r>
        <w:rPr>
          <w:rtl/>
          <w:lang w:bidi="fa-IR"/>
        </w:rPr>
        <w:t>د! اکنون می‌پرسیم</w:t>
      </w:r>
      <w:r w:rsidR="00674B6F">
        <w:rPr>
          <w:rFonts w:hint="cs"/>
          <w:rtl/>
          <w:lang w:bidi="fa-IR"/>
        </w:rPr>
        <w:t>:</w:t>
      </w:r>
      <w:r>
        <w:rPr>
          <w:rtl/>
          <w:lang w:bidi="fa-IR"/>
        </w:rPr>
        <w:t xml:space="preserve"> وسیل</w:t>
      </w:r>
      <w:r w:rsidR="00511465">
        <w:rPr>
          <w:rtl/>
          <w:lang w:bidi="fa-IR"/>
        </w:rPr>
        <w:t>ه‌ی</w:t>
      </w:r>
      <w:r>
        <w:rPr>
          <w:rtl/>
          <w:lang w:bidi="fa-IR"/>
        </w:rPr>
        <w:t xml:space="preserve"> پیامبر و</w:t>
      </w:r>
      <w:r w:rsidR="001842D5">
        <w:rPr>
          <w:rtl/>
          <w:lang w:bidi="fa-IR"/>
        </w:rPr>
        <w:t xml:space="preserve"> ائمّه </w:t>
      </w:r>
      <w:r>
        <w:rPr>
          <w:rtl/>
          <w:lang w:bidi="fa-IR"/>
        </w:rPr>
        <w:t xml:space="preserve">به سوی خداوند متعال جُز ایمان و تقوی و عمل صالح چیست؟ آیا وسیله‌ای که هم </w:t>
      </w:r>
      <w:r w:rsidR="00B530C4">
        <w:rPr>
          <w:rtl/>
          <w:lang w:bidi="fa-IR"/>
        </w:rPr>
        <w:t>ا</w:t>
      </w:r>
      <w:r>
        <w:rPr>
          <w:rtl/>
          <w:lang w:bidi="fa-IR"/>
        </w:rPr>
        <w:t xml:space="preserve">سوه و امام و هم مأمومین باید آن را </w:t>
      </w:r>
      <w:r w:rsidRPr="0042629E">
        <w:rPr>
          <w:u w:val="single"/>
          <w:rtl/>
          <w:lang w:bidi="fa-IR"/>
        </w:rPr>
        <w:t>بجویند</w:t>
      </w:r>
      <w:r w:rsidR="0042629E">
        <w:rPr>
          <w:rtl/>
          <w:lang w:bidi="fa-IR"/>
        </w:rPr>
        <w:t xml:space="preserve"> غیر</w:t>
      </w:r>
      <w:r w:rsidR="00B530C4">
        <w:rPr>
          <w:rtl/>
          <w:lang w:bidi="fa-IR"/>
        </w:rPr>
        <w:t xml:space="preserve"> </w:t>
      </w:r>
      <w:r>
        <w:rPr>
          <w:rtl/>
          <w:lang w:bidi="fa-IR"/>
        </w:rPr>
        <w:t>از جهاد</w:t>
      </w:r>
      <w:r w:rsidR="0042629E">
        <w:rPr>
          <w:rtl/>
          <w:lang w:bidi="fa-IR"/>
        </w:rPr>
        <w:t>ِ</w:t>
      </w:r>
      <w:r>
        <w:rPr>
          <w:rtl/>
          <w:lang w:bidi="fa-IR"/>
        </w:rPr>
        <w:t xml:space="preserve"> فی الله و جهاد فی سبیل</w:t>
      </w:r>
      <w:r w:rsidR="0042629E">
        <w:rPr>
          <w:rtl/>
          <w:lang w:bidi="fa-IR"/>
        </w:rPr>
        <w:t>ِ</w:t>
      </w:r>
      <w:r>
        <w:rPr>
          <w:rtl/>
          <w:lang w:bidi="fa-IR"/>
        </w:rPr>
        <w:t xml:space="preserve"> الله است؟ آیا </w:t>
      </w:r>
      <w:r w:rsidR="00B530C4">
        <w:rPr>
          <w:rtl/>
          <w:lang w:bidi="fa-IR"/>
        </w:rPr>
        <w:t>ا</w:t>
      </w:r>
      <w:r>
        <w:rPr>
          <w:rtl/>
          <w:lang w:bidi="fa-IR"/>
        </w:rPr>
        <w:t>حکام دین</w:t>
      </w:r>
      <w:r w:rsidR="0042629E">
        <w:rPr>
          <w:rtl/>
          <w:lang w:bidi="fa-IR"/>
        </w:rPr>
        <w:t>ِ</w:t>
      </w:r>
      <w:r>
        <w:rPr>
          <w:rtl/>
          <w:lang w:bidi="fa-IR"/>
        </w:rPr>
        <w:t xml:space="preserve"> امام با مأموم فرق دارد و در مورد این آیه نباید مأمومین از امام و مقتدای خود پیروی کنند و هر آن</w:t>
      </w:r>
      <w:r w:rsidR="00B530C4">
        <w:rPr>
          <w:rtl/>
          <w:lang w:bidi="fa-IR"/>
        </w:rPr>
        <w:t>‌</w:t>
      </w:r>
      <w:r>
        <w:rPr>
          <w:rtl/>
          <w:lang w:bidi="fa-IR"/>
        </w:rPr>
        <w:t>چه را که او «وسیله» می‌گیرد، آنان نیز همان را «وسیله» بگیرند؟</w:t>
      </w:r>
      <w:r w:rsidR="00175FCB">
        <w:rPr>
          <w:rtl/>
          <w:lang w:bidi="fa-IR"/>
        </w:rPr>
        <w:t>!</w:t>
      </w:r>
    </w:p>
    <w:p w:rsidR="00647946" w:rsidRDefault="00647946" w:rsidP="00674B6F">
      <w:pPr>
        <w:ind w:firstLine="284"/>
        <w:jc w:val="both"/>
        <w:rPr>
          <w:rtl/>
          <w:lang w:bidi="fa-IR"/>
        </w:rPr>
      </w:pPr>
      <w:r>
        <w:rPr>
          <w:rtl/>
          <w:lang w:bidi="fa-IR"/>
        </w:rPr>
        <w:t>با تأم</w:t>
      </w:r>
      <w:r w:rsidR="0042629E">
        <w:rPr>
          <w:rtl/>
          <w:lang w:bidi="fa-IR"/>
        </w:rPr>
        <w:t>ّ</w:t>
      </w:r>
      <w:r>
        <w:rPr>
          <w:rtl/>
          <w:lang w:bidi="fa-IR"/>
        </w:rPr>
        <w:t>ل در آیه معلوم می‌شود که آی</w:t>
      </w:r>
      <w:r w:rsidR="00511465">
        <w:rPr>
          <w:rtl/>
          <w:lang w:bidi="fa-IR"/>
        </w:rPr>
        <w:t>ه‌ی</w:t>
      </w:r>
      <w:r>
        <w:rPr>
          <w:rtl/>
          <w:lang w:bidi="fa-IR"/>
        </w:rPr>
        <w:t xml:space="preserve"> کریمه، پس از </w:t>
      </w:r>
      <w:r w:rsidR="00B530C4">
        <w:rPr>
          <w:rtl/>
          <w:lang w:bidi="fa-IR"/>
        </w:rPr>
        <w:t>ا</w:t>
      </w:r>
      <w:r>
        <w:rPr>
          <w:rtl/>
          <w:lang w:bidi="fa-IR"/>
        </w:rPr>
        <w:t>مر به تقوی و اجتناب از مناهی إلهی، به ابتغاء</w:t>
      </w:r>
      <w:r w:rsidR="0042629E">
        <w:rPr>
          <w:rtl/>
          <w:lang w:bidi="fa-IR"/>
        </w:rPr>
        <w:t>ِ</w:t>
      </w:r>
      <w:r>
        <w:rPr>
          <w:rtl/>
          <w:lang w:bidi="fa-IR"/>
        </w:rPr>
        <w:t xml:space="preserve"> وسلیه </w:t>
      </w:r>
      <w:r w:rsidR="00B530C4">
        <w:rPr>
          <w:rtl/>
          <w:lang w:bidi="fa-IR"/>
        </w:rPr>
        <w:t>ا</w:t>
      </w:r>
      <w:r w:rsidR="0042629E">
        <w:rPr>
          <w:rtl/>
          <w:lang w:bidi="fa-IR"/>
        </w:rPr>
        <w:t>مر فرموده و نمونه‌ای از وسیله‌</w:t>
      </w:r>
      <w:r w:rsidR="0042629E">
        <w:rPr>
          <w:rtl/>
          <w:lang w:bidi="fa-IR"/>
        </w:rPr>
        <w:softHyphen/>
      </w:r>
      <w:r>
        <w:rPr>
          <w:rtl/>
          <w:lang w:bidi="fa-IR"/>
        </w:rPr>
        <w:t>جویی را نیز ذکر نموده و فرمان داد</w:t>
      </w:r>
      <w:r w:rsidR="0042629E">
        <w:rPr>
          <w:rtl/>
          <w:lang w:bidi="fa-IR"/>
        </w:rPr>
        <w:t>ه</w:t>
      </w:r>
      <w:r>
        <w:rPr>
          <w:rtl/>
          <w:lang w:bidi="fa-IR"/>
        </w:rPr>
        <w:t xml:space="preserve"> که </w:t>
      </w:r>
      <w:r w:rsidRPr="0042629E">
        <w:rPr>
          <w:rtl/>
          <w:lang w:bidi="fa-IR"/>
        </w:rPr>
        <w:t>«</w:t>
      </w:r>
      <w:r w:rsidR="00674B6F">
        <w:rPr>
          <w:rFonts w:ascii="KFGQPC Uthmanic Script HAFS" w:cs="KFGQPC Uthmanic Script HAFS" w:hint="eastAsia"/>
          <w:rtl/>
        </w:rPr>
        <w:t>وَجَ</w:t>
      </w:r>
      <w:r w:rsidR="00674B6F">
        <w:rPr>
          <w:rFonts w:ascii="KFGQPC Uthmanic Script HAFS" w:cs="KFGQPC Uthmanic Script HAFS" w:hint="cs"/>
          <w:rtl/>
        </w:rPr>
        <w:t>ٰ</w:t>
      </w:r>
      <w:r w:rsidR="00674B6F">
        <w:rPr>
          <w:rFonts w:ascii="KFGQPC Uthmanic Script HAFS" w:cs="KFGQPC Uthmanic Script HAFS" w:hint="eastAsia"/>
          <w:rtl/>
        </w:rPr>
        <w:t>هِدُواْ</w:t>
      </w:r>
      <w:r w:rsidR="00674B6F">
        <w:rPr>
          <w:rFonts w:ascii="KFGQPC Uthmanic Script HAFS" w:cs="KFGQPC Uthmanic Script HAFS"/>
          <w:rtl/>
        </w:rPr>
        <w:t xml:space="preserve"> </w:t>
      </w:r>
      <w:r w:rsidR="0042629E" w:rsidRPr="00B530C4">
        <w:rPr>
          <w:rtl/>
          <w:lang w:bidi="fa-IR"/>
        </w:rPr>
        <w:t>=</w:t>
      </w:r>
      <w:r w:rsidR="0042629E" w:rsidRPr="001D7F88">
        <w:rPr>
          <w:rFonts w:cs="mylotus"/>
          <w:sz w:val="32"/>
          <w:szCs w:val="27"/>
          <w:rtl/>
          <w:lang w:bidi="fa-IR"/>
        </w:rPr>
        <w:t xml:space="preserve"> </w:t>
      </w:r>
      <w:r>
        <w:rPr>
          <w:rtl/>
          <w:lang w:bidi="fa-IR"/>
        </w:rPr>
        <w:t>جهاد کنید» و بدین ترتیب بلا فاصله منظور از ابتغاء</w:t>
      </w:r>
      <w:r w:rsidR="0042629E">
        <w:rPr>
          <w:rtl/>
          <w:lang w:bidi="fa-IR"/>
        </w:rPr>
        <w:t>ِ</w:t>
      </w:r>
      <w:r>
        <w:rPr>
          <w:rtl/>
          <w:lang w:bidi="fa-IR"/>
        </w:rPr>
        <w:t xml:space="preserve"> وسیله را توضیح داده و تبیین کرده است و لازم </w:t>
      </w:r>
      <w:r w:rsidR="0042629E">
        <w:rPr>
          <w:rtl/>
          <w:lang w:bidi="fa-IR"/>
        </w:rPr>
        <w:t>نی</w:t>
      </w:r>
      <w:r>
        <w:rPr>
          <w:rtl/>
          <w:lang w:bidi="fa-IR"/>
        </w:rPr>
        <w:t>ست از نزد خود مطلبی ببافیم. شاید به همین سبب است که اکثر مدافعین خرافات آی</w:t>
      </w:r>
      <w:r w:rsidR="00511465">
        <w:rPr>
          <w:rtl/>
          <w:lang w:bidi="fa-IR"/>
        </w:rPr>
        <w:t>ه‌ی</w:t>
      </w:r>
      <w:r>
        <w:rPr>
          <w:rtl/>
          <w:lang w:bidi="fa-IR"/>
        </w:rPr>
        <w:t xml:space="preserve"> فوق را در خُط</w:t>
      </w:r>
      <w:r w:rsidR="0042629E">
        <w:rPr>
          <w:rtl/>
          <w:lang w:bidi="fa-IR"/>
        </w:rPr>
        <w:t>َ</w:t>
      </w:r>
      <w:r>
        <w:rPr>
          <w:rtl/>
          <w:lang w:bidi="fa-IR"/>
        </w:rPr>
        <w:t>ب و کُت</w:t>
      </w:r>
      <w:r w:rsidR="0042629E">
        <w:rPr>
          <w:rtl/>
          <w:lang w:bidi="fa-IR"/>
        </w:rPr>
        <w:t>ُ</w:t>
      </w:r>
      <w:r>
        <w:rPr>
          <w:rtl/>
          <w:lang w:bidi="fa-IR"/>
        </w:rPr>
        <w:t>ب خود، تا انتها</w:t>
      </w:r>
      <w:r w:rsidR="0042629E">
        <w:rPr>
          <w:rtl/>
          <w:lang w:bidi="fa-IR"/>
        </w:rPr>
        <w:t xml:space="preserve"> </w:t>
      </w:r>
      <w:r>
        <w:rPr>
          <w:rtl/>
          <w:lang w:bidi="fa-IR"/>
        </w:rPr>
        <w:t xml:space="preserve">ذکر نمی‌کنند </w:t>
      </w:r>
      <w:r w:rsidR="00E61A3B">
        <w:rPr>
          <w:rtl/>
          <w:lang w:bidi="fa-IR"/>
        </w:rPr>
        <w:t>و غالباً مقطع آیه را نمی‌آورند!</w:t>
      </w:r>
    </w:p>
    <w:p w:rsidR="00647946" w:rsidRDefault="00647946" w:rsidP="00156049">
      <w:pPr>
        <w:ind w:firstLine="284"/>
        <w:jc w:val="both"/>
        <w:rPr>
          <w:rtl/>
          <w:lang w:bidi="fa-IR"/>
        </w:rPr>
      </w:pPr>
      <w:r>
        <w:rPr>
          <w:rtl/>
          <w:lang w:bidi="fa-IR"/>
        </w:rPr>
        <w:t>علاوه بر این، آیات</w:t>
      </w:r>
      <w:r w:rsidR="005A7852">
        <w:rPr>
          <w:rtl/>
          <w:lang w:bidi="fa-IR"/>
        </w:rPr>
        <w:t>:</w:t>
      </w:r>
      <w:r>
        <w:rPr>
          <w:rtl/>
          <w:lang w:bidi="fa-IR"/>
        </w:rPr>
        <w:t xml:space="preserve"> </w:t>
      </w:r>
      <w:r w:rsidR="00A31435">
        <w:rPr>
          <w:rFonts w:ascii="KFGQPC Uthman Taha Naskh" w:cs="KFGQPC Uthman Taha Naskh"/>
          <w:rtl/>
          <w:lang w:bidi="fa-IR"/>
        </w:rPr>
        <w:t>﴿</w:t>
      </w:r>
      <w:r w:rsidR="00156049" w:rsidRPr="001E4B3A">
        <w:rPr>
          <w:rStyle w:val="Char5"/>
          <w:rtl/>
          <w:lang w:bidi="fa-IR"/>
        </w:rPr>
        <w:t>قُلِ ٱدۡعُواْ ٱلَّذِينَ زَعَمۡتُم مِّن دُونِهِۦ فَلَا يَمۡلِكُونَ كَشۡفَ ٱلضُّرِّ عَنكُمۡ وَلَا تَحۡوِيلًا ٥٦ أُوْلَٰٓئِكَ ٱلَّذِينَ يَدۡعُونَ يَبۡتَغُونَ إِلَىٰ رَبِّهِمُ ٱلۡوَسِيلَةَ أَيُّهُمۡ أَقۡرَبُ وَيَرۡجُونَ رَحۡمَتَهُۥ وَيَخَافُونَ عَذَابَهُۥٓ</w:t>
      </w:r>
      <w:r w:rsidR="00A31435" w:rsidRPr="00A31435">
        <w:rPr>
          <w:rStyle w:val="Char5"/>
          <w:rFonts w:cs="KFGQPC Uthman Taha Naskh"/>
          <w:rtl/>
          <w:lang w:bidi="fa-IR"/>
        </w:rPr>
        <w:t>﴾</w:t>
      </w:r>
      <w:r w:rsidR="00156049" w:rsidRPr="001D4896">
        <w:rPr>
          <w:rStyle w:val="Char4"/>
          <w:rtl/>
        </w:rPr>
        <w:t xml:space="preserve"> [</w:t>
      </w:r>
      <w:r w:rsidR="008E62EC">
        <w:rPr>
          <w:rStyle w:val="Char4"/>
          <w:rtl/>
        </w:rPr>
        <w:t>الإسراء:</w:t>
      </w:r>
      <w:r w:rsidR="00156049" w:rsidRPr="001D4896">
        <w:rPr>
          <w:rStyle w:val="Char4"/>
          <w:rtl/>
        </w:rPr>
        <w:t xml:space="preserve"> ٥٦،</w:t>
      </w:r>
      <w:r w:rsidR="000E5E8B" w:rsidRPr="001D4896">
        <w:rPr>
          <w:rStyle w:val="Char4"/>
          <w:rtl/>
        </w:rPr>
        <w:t xml:space="preserve"> </w:t>
      </w:r>
      <w:r w:rsidR="00156049" w:rsidRPr="001D4896">
        <w:rPr>
          <w:rStyle w:val="Char4"/>
          <w:rtl/>
        </w:rPr>
        <w:t>٥٧]</w:t>
      </w:r>
      <w:r w:rsidR="00386033" w:rsidRPr="001D4896">
        <w:rPr>
          <w:rStyle w:val="Char4"/>
          <w:rtl/>
        </w:rPr>
        <w:t xml:space="preserve"> </w:t>
      </w:r>
      <w:r w:rsidR="00717A10" w:rsidRPr="001D7F88">
        <w:rPr>
          <w:rFonts w:cs="mylotus"/>
          <w:szCs w:val="27"/>
          <w:rtl/>
          <w:lang w:bidi="fa-IR"/>
        </w:rPr>
        <w:t>«</w:t>
      </w:r>
      <w:r w:rsidR="00717A10">
        <w:rPr>
          <w:rtl/>
          <w:lang w:bidi="fa-IR"/>
        </w:rPr>
        <w:t>(ای پیامبر) بگو غیر</w:t>
      </w:r>
      <w:r w:rsidR="00674B6F">
        <w:rPr>
          <w:rFonts w:hint="cs"/>
          <w:rtl/>
          <w:lang w:bidi="fa-IR"/>
        </w:rPr>
        <w:t xml:space="preserve"> </w:t>
      </w:r>
      <w:r w:rsidR="00717A10">
        <w:rPr>
          <w:rtl/>
          <w:lang w:bidi="fa-IR"/>
        </w:rPr>
        <w:t>از خدا کسانی را که می‌پندارند [</w:t>
      </w:r>
      <w:r>
        <w:rPr>
          <w:rtl/>
          <w:lang w:bidi="fa-IR"/>
        </w:rPr>
        <w:t>کاری از</w:t>
      </w:r>
      <w:r w:rsidR="009F7CAF">
        <w:rPr>
          <w:rtl/>
          <w:lang w:bidi="fa-IR"/>
        </w:rPr>
        <w:t xml:space="preserve"> آن‌ها </w:t>
      </w:r>
      <w:r>
        <w:rPr>
          <w:rtl/>
          <w:lang w:bidi="fa-IR"/>
        </w:rPr>
        <w:t>برای</w:t>
      </w:r>
      <w:r w:rsidR="00717A10">
        <w:rPr>
          <w:rtl/>
          <w:lang w:bidi="fa-IR"/>
        </w:rPr>
        <w:t>تان ساخته است وآنها را معبود گرفته‌اید]</w:t>
      </w:r>
      <w:r>
        <w:rPr>
          <w:rtl/>
          <w:lang w:bidi="fa-IR"/>
        </w:rPr>
        <w:t xml:space="preserve"> بخوانید، آنان نتوانند زیان</w:t>
      </w:r>
      <w:r w:rsidR="00717A10">
        <w:rPr>
          <w:rtl/>
          <w:lang w:bidi="fa-IR"/>
        </w:rPr>
        <w:t xml:space="preserve"> را از شما بازدارند و یا</w:t>
      </w:r>
      <w:r w:rsidR="001969BB" w:rsidRPr="001969BB">
        <w:rPr>
          <w:rtl/>
          <w:lang w:bidi="fa-IR"/>
        </w:rPr>
        <w:t xml:space="preserve"> این‌که </w:t>
      </w:r>
      <w:r w:rsidR="00717A10">
        <w:rPr>
          <w:rtl/>
          <w:lang w:bidi="fa-IR"/>
        </w:rPr>
        <w:t>[چیزی را]</w:t>
      </w:r>
      <w:r>
        <w:rPr>
          <w:rtl/>
          <w:lang w:bidi="fa-IR"/>
        </w:rPr>
        <w:t xml:space="preserve"> تغییر دهند، کسانی‌که ایشان</w:t>
      </w:r>
      <w:r w:rsidR="009F7CAF">
        <w:rPr>
          <w:rtl/>
          <w:lang w:bidi="fa-IR"/>
        </w:rPr>
        <w:t xml:space="preserve"> آن‌ها </w:t>
      </w:r>
      <w:r>
        <w:rPr>
          <w:rtl/>
          <w:lang w:bidi="fa-IR"/>
        </w:rPr>
        <w:t>را می‌خوانند، هر یک که مُقرّب</w:t>
      </w:r>
      <w:r w:rsidR="00B530C4">
        <w:rPr>
          <w:rtl/>
          <w:lang w:bidi="fa-IR"/>
        </w:rPr>
        <w:t>‌</w:t>
      </w:r>
      <w:r>
        <w:rPr>
          <w:rtl/>
          <w:lang w:bidi="fa-IR"/>
        </w:rPr>
        <w:t>تر</w:t>
      </w:r>
      <w:r w:rsidR="00B530C4">
        <w:rPr>
          <w:rtl/>
          <w:lang w:bidi="fa-IR"/>
        </w:rPr>
        <w:t xml:space="preserve"> هست</w:t>
      </w:r>
      <w:r>
        <w:rPr>
          <w:rtl/>
          <w:lang w:bidi="fa-IR"/>
        </w:rPr>
        <w:t xml:space="preserve">ند </w:t>
      </w:r>
      <w:r w:rsidRPr="00717A10">
        <w:rPr>
          <w:u w:val="single"/>
          <w:rtl/>
          <w:lang w:bidi="fa-IR"/>
        </w:rPr>
        <w:t>نزد پروردگارشان وسیله (</w:t>
      </w:r>
      <w:r w:rsidR="00717A10" w:rsidRPr="00717A10">
        <w:rPr>
          <w:u w:val="single"/>
          <w:rtl/>
          <w:lang w:bidi="fa-IR"/>
        </w:rPr>
        <w:t xml:space="preserve">= </w:t>
      </w:r>
      <w:r w:rsidRPr="00717A10">
        <w:rPr>
          <w:u w:val="single"/>
          <w:rtl/>
          <w:lang w:bidi="fa-IR"/>
        </w:rPr>
        <w:t>منزلت) می‌جویند</w:t>
      </w:r>
      <w:r w:rsidR="00717A10">
        <w:rPr>
          <w:rtl/>
          <w:lang w:bidi="fa-IR"/>
        </w:rPr>
        <w:t xml:space="preserve"> (با عبادت و اطاعت حقّ به</w:t>
      </w:r>
      <w:r w:rsidR="00717A10">
        <w:rPr>
          <w:rtl/>
          <w:lang w:bidi="fa-IR"/>
        </w:rPr>
        <w:softHyphen/>
      </w:r>
      <w:r>
        <w:rPr>
          <w:rtl/>
          <w:lang w:bidi="fa-IR"/>
        </w:rPr>
        <w:t>او نزدیک می‌شوند</w:t>
      </w:r>
      <w:r w:rsidR="00717A10">
        <w:rPr>
          <w:rtl/>
          <w:lang w:bidi="fa-IR"/>
        </w:rPr>
        <w:t>) و</w:t>
      </w:r>
      <w:r w:rsidR="00B530C4">
        <w:rPr>
          <w:rtl/>
          <w:lang w:bidi="fa-IR"/>
        </w:rPr>
        <w:t xml:space="preserve"> </w:t>
      </w:r>
      <w:r>
        <w:rPr>
          <w:rtl/>
          <w:lang w:bidi="fa-IR"/>
        </w:rPr>
        <w:t>به رحمت</w:t>
      </w:r>
      <w:r w:rsidR="00717A10">
        <w:rPr>
          <w:rtl/>
          <w:lang w:bidi="fa-IR"/>
        </w:rPr>
        <w:t>ِ</w:t>
      </w:r>
      <w:r>
        <w:rPr>
          <w:rtl/>
          <w:lang w:bidi="fa-IR"/>
        </w:rPr>
        <w:t xml:space="preserve"> حقّ امیدوار و از عذابش بیمناک‌اند</w:t>
      </w:r>
      <w:r w:rsidR="00717A10">
        <w:rPr>
          <w:rtl/>
          <w:lang w:bidi="fa-IR"/>
        </w:rPr>
        <w:t>.....</w:t>
      </w:r>
      <w:r>
        <w:rPr>
          <w:rtl/>
          <w:lang w:bidi="fa-IR"/>
        </w:rPr>
        <w:t>»</w:t>
      </w:r>
      <w:r w:rsidR="00674B6F">
        <w:rPr>
          <w:rFonts w:hint="cs"/>
          <w:rtl/>
          <w:lang w:bidi="fa-IR"/>
        </w:rPr>
        <w:t>.</w:t>
      </w:r>
      <w:r>
        <w:rPr>
          <w:rtl/>
          <w:lang w:bidi="fa-IR"/>
        </w:rPr>
        <w:t xml:space="preserve"> معنای «</w:t>
      </w:r>
      <w:r w:rsidRPr="00061A8C">
        <w:rPr>
          <w:rFonts w:cs="B Lotus"/>
          <w:b/>
          <w:bCs/>
          <w:sz w:val="24"/>
          <w:rtl/>
          <w:lang w:bidi="fa-IR"/>
        </w:rPr>
        <w:t>وسیله</w:t>
      </w:r>
      <w:r>
        <w:rPr>
          <w:rtl/>
          <w:lang w:bidi="fa-IR"/>
        </w:rPr>
        <w:t xml:space="preserve">» را در قرآن روشن ساخته و مراد از آن را تبیین می‌کند و لفظ </w:t>
      </w:r>
      <w:r w:rsidRPr="001D7F88">
        <w:rPr>
          <w:rFonts w:cs="mylotus"/>
          <w:sz w:val="32"/>
          <w:szCs w:val="27"/>
          <w:rtl/>
          <w:lang w:bidi="fa-IR"/>
        </w:rPr>
        <w:t>«</w:t>
      </w:r>
      <w:r w:rsidRPr="001D7F88">
        <w:rPr>
          <w:rFonts w:cs="mylotus"/>
          <w:b/>
          <w:bCs/>
          <w:sz w:val="32"/>
          <w:szCs w:val="27"/>
          <w:rtl/>
          <w:lang w:bidi="fa-IR"/>
        </w:rPr>
        <w:t>أقر</w:t>
      </w:r>
      <w:r w:rsidR="00717A10" w:rsidRPr="001D7F88">
        <w:rPr>
          <w:rFonts w:cs="mylotus"/>
          <w:b/>
          <w:bCs/>
          <w:sz w:val="32"/>
          <w:szCs w:val="27"/>
          <w:rtl/>
          <w:lang w:bidi="fa-IR"/>
        </w:rPr>
        <w:t>َ</w:t>
      </w:r>
      <w:r w:rsidRPr="001D7F88">
        <w:rPr>
          <w:rFonts w:cs="mylotus"/>
          <w:b/>
          <w:bCs/>
          <w:sz w:val="32"/>
          <w:szCs w:val="27"/>
          <w:rtl/>
          <w:lang w:bidi="fa-IR"/>
        </w:rPr>
        <w:t>ب</w:t>
      </w:r>
      <w:r w:rsidRPr="001D7F88">
        <w:rPr>
          <w:rFonts w:cs="mylotus"/>
          <w:sz w:val="32"/>
          <w:szCs w:val="27"/>
          <w:rtl/>
          <w:lang w:bidi="fa-IR"/>
        </w:rPr>
        <w:t>»</w:t>
      </w:r>
      <w:r w:rsidRPr="00DE7D42">
        <w:rPr>
          <w:sz w:val="32"/>
          <w:szCs w:val="32"/>
          <w:rtl/>
          <w:lang w:bidi="fa-IR"/>
        </w:rPr>
        <w:t xml:space="preserve"> </w:t>
      </w:r>
      <w:r>
        <w:rPr>
          <w:rtl/>
          <w:lang w:bidi="fa-IR"/>
        </w:rPr>
        <w:t>در آی</w:t>
      </w:r>
      <w:r w:rsidR="00511465">
        <w:rPr>
          <w:rtl/>
          <w:lang w:bidi="fa-IR"/>
        </w:rPr>
        <w:t>ه‌ی</w:t>
      </w:r>
      <w:r>
        <w:rPr>
          <w:rtl/>
          <w:lang w:bidi="fa-IR"/>
        </w:rPr>
        <w:t xml:space="preserve"> شریفه، قرینه‌ای است بر</w:t>
      </w:r>
      <w:r w:rsidR="001969BB" w:rsidRPr="001969BB">
        <w:rPr>
          <w:rtl/>
          <w:lang w:bidi="fa-IR"/>
        </w:rPr>
        <w:t xml:space="preserve"> این‌که </w:t>
      </w:r>
      <w:r>
        <w:rPr>
          <w:rtl/>
          <w:lang w:bidi="fa-IR"/>
        </w:rPr>
        <w:t>مقصود از «</w:t>
      </w:r>
      <w:r w:rsidRPr="00EB3A3B">
        <w:rPr>
          <w:rFonts w:cs="B Lotus"/>
          <w:b/>
          <w:bCs/>
          <w:sz w:val="26"/>
          <w:rtl/>
          <w:lang w:bidi="fa-IR"/>
        </w:rPr>
        <w:t>وسیله</w:t>
      </w:r>
      <w:r>
        <w:rPr>
          <w:rtl/>
          <w:lang w:bidi="fa-IR"/>
        </w:rPr>
        <w:t>» منزلت و تقرّب</w:t>
      </w:r>
      <w:r w:rsidR="00B530C4">
        <w:rPr>
          <w:rtl/>
          <w:lang w:bidi="fa-IR"/>
        </w:rPr>
        <w:t>‌</w:t>
      </w:r>
      <w:r>
        <w:rPr>
          <w:rtl/>
          <w:lang w:bidi="fa-IR"/>
        </w:rPr>
        <w:t>جویی است که با التزام</w:t>
      </w:r>
      <w:r w:rsidR="00C77B09">
        <w:rPr>
          <w:rtl/>
          <w:lang w:bidi="fa-IR"/>
        </w:rPr>
        <w:t xml:space="preserve"> </w:t>
      </w:r>
      <w:r>
        <w:rPr>
          <w:rtl/>
          <w:lang w:bidi="fa-IR"/>
        </w:rPr>
        <w:t>به أوامر و نواهی شرع حاصل می‌شود و</w:t>
      </w:r>
      <w:r w:rsidR="00717A10">
        <w:rPr>
          <w:rtl/>
          <w:lang w:bidi="fa-IR"/>
        </w:rPr>
        <w:t xml:space="preserve"> کسانی که در پیشگاه إلهی</w:t>
      </w:r>
      <w:r w:rsidR="00C77B09">
        <w:rPr>
          <w:rtl/>
          <w:lang w:bidi="fa-IR"/>
        </w:rPr>
        <w:t xml:space="preserve"> </w:t>
      </w:r>
      <w:r w:rsidR="00717A10">
        <w:rPr>
          <w:rtl/>
          <w:lang w:bidi="fa-IR"/>
        </w:rPr>
        <w:t>مُقَرَّ</w:t>
      </w:r>
      <w:r>
        <w:rPr>
          <w:rtl/>
          <w:lang w:bidi="fa-IR"/>
        </w:rPr>
        <w:t>ب</w:t>
      </w:r>
      <w:r w:rsidR="00B530C4">
        <w:rPr>
          <w:rtl/>
          <w:lang w:bidi="fa-IR"/>
        </w:rPr>
        <w:t>‌</w:t>
      </w:r>
      <w:r>
        <w:rPr>
          <w:rtl/>
          <w:lang w:bidi="fa-IR"/>
        </w:rPr>
        <w:t>تر</w:t>
      </w:r>
      <w:r w:rsidR="00B530C4">
        <w:rPr>
          <w:rtl/>
          <w:lang w:bidi="fa-IR"/>
        </w:rPr>
        <w:t xml:space="preserve"> هست</w:t>
      </w:r>
      <w:r>
        <w:rPr>
          <w:rtl/>
          <w:lang w:bidi="fa-IR"/>
        </w:rPr>
        <w:t>ند، با رعایت تقوی و عبادت و طاعت حقّ، نزد خدا منزلت و تقرّب می‌جویند و نه چیز دیگر. در واقع آیه به صورت ضمنی می‌فرماید آنان که شما می‌خوایند خود جویند</w:t>
      </w:r>
      <w:r w:rsidR="00511465">
        <w:rPr>
          <w:rtl/>
          <w:lang w:bidi="fa-IR"/>
        </w:rPr>
        <w:t>ه‌ی</w:t>
      </w:r>
      <w:r>
        <w:rPr>
          <w:rtl/>
          <w:lang w:bidi="fa-IR"/>
        </w:rPr>
        <w:t xml:space="preserve"> وسیله‌اند و طبعاً کسی‌که خود به دنبال وسیله است باید ببینیم هر آنچه را که او وسیله قرار می‌دهد، ما نیز همان را وسیله قرار دهیم و یا هرچه باعث کسب «منزلت</w:t>
      </w:r>
      <w:r w:rsidR="00717A10">
        <w:rPr>
          <w:rtl/>
          <w:lang w:bidi="fa-IR"/>
        </w:rPr>
        <w:t>ِ</w:t>
      </w:r>
      <w:r>
        <w:rPr>
          <w:rtl/>
          <w:lang w:bidi="fa-IR"/>
        </w:rPr>
        <w:t>» او می‌شود، ما نیز همان</w:t>
      </w:r>
      <w:r w:rsidR="00B530C4">
        <w:rPr>
          <w:rtl/>
          <w:lang w:bidi="fa-IR"/>
        </w:rPr>
        <w:t>‌</w:t>
      </w:r>
      <w:r>
        <w:rPr>
          <w:rtl/>
          <w:lang w:bidi="fa-IR"/>
        </w:rPr>
        <w:t>ها را موجب ارتقای منزلت</w:t>
      </w:r>
      <w:r w:rsidR="00717A10">
        <w:rPr>
          <w:rtl/>
          <w:lang w:bidi="fa-IR"/>
        </w:rPr>
        <w:t>ِ</w:t>
      </w:r>
      <w:r>
        <w:rPr>
          <w:rtl/>
          <w:lang w:bidi="fa-IR"/>
        </w:rPr>
        <w:t xml:space="preserve"> خود قرار دهیم. (فتأمَّل)</w:t>
      </w:r>
      <w:r w:rsidR="00B530C4">
        <w:rPr>
          <w:rtl/>
          <w:lang w:bidi="fa-IR"/>
        </w:rPr>
        <w:t>.</w:t>
      </w:r>
    </w:p>
    <w:p w:rsidR="00647946" w:rsidRDefault="00647946" w:rsidP="0018062B">
      <w:pPr>
        <w:ind w:firstLine="284"/>
        <w:jc w:val="both"/>
        <w:rPr>
          <w:rFonts w:hint="cs"/>
          <w:sz w:val="24"/>
          <w:szCs w:val="24"/>
          <w:rtl/>
          <w:lang w:bidi="fa-IR"/>
        </w:rPr>
      </w:pPr>
      <w:r w:rsidRPr="00EB3A3B">
        <w:rPr>
          <w:rFonts w:cs="B Lotus"/>
          <w:b/>
          <w:bCs/>
          <w:sz w:val="26"/>
          <w:rtl/>
          <w:lang w:bidi="fa-IR"/>
        </w:rPr>
        <w:t>ثامناً</w:t>
      </w:r>
      <w:r w:rsidR="005A7852" w:rsidRPr="00EB3A3B">
        <w:rPr>
          <w:rFonts w:cs="B Lotus"/>
          <w:b/>
          <w:bCs/>
          <w:sz w:val="26"/>
          <w:rtl/>
          <w:lang w:bidi="fa-IR"/>
        </w:rPr>
        <w:t>:</w:t>
      </w:r>
      <w:r>
        <w:rPr>
          <w:rtl/>
          <w:lang w:bidi="fa-IR"/>
        </w:rPr>
        <w:t xml:space="preserve"> در زبان عربی در بسیاری از موارد لفظ </w:t>
      </w:r>
      <w:r w:rsidRPr="001D7F88">
        <w:rPr>
          <w:rFonts w:cs="mylotus"/>
          <w:sz w:val="32"/>
          <w:szCs w:val="27"/>
          <w:rtl/>
          <w:lang w:bidi="fa-IR"/>
        </w:rPr>
        <w:t>«م</w:t>
      </w:r>
      <w:r w:rsidR="00717A10" w:rsidRPr="001D7F88">
        <w:rPr>
          <w:rFonts w:cs="mylotus"/>
          <w:sz w:val="32"/>
          <w:szCs w:val="27"/>
          <w:rtl/>
          <w:lang w:bidi="fa-IR"/>
        </w:rPr>
        <w:t>َنزِ</w:t>
      </w:r>
      <w:r w:rsidRPr="001D7F88">
        <w:rPr>
          <w:rFonts w:cs="mylotus"/>
          <w:sz w:val="32"/>
          <w:szCs w:val="27"/>
          <w:rtl/>
          <w:lang w:bidi="fa-IR"/>
        </w:rPr>
        <w:t>ل</w:t>
      </w:r>
      <w:r w:rsidR="00717A10" w:rsidRPr="001D7F88">
        <w:rPr>
          <w:rFonts w:cs="mylotus"/>
          <w:sz w:val="32"/>
          <w:szCs w:val="27"/>
          <w:rtl/>
          <w:lang w:bidi="fa-IR"/>
        </w:rPr>
        <w:t>َ</w:t>
      </w:r>
      <w:r w:rsidRPr="001D7F88">
        <w:rPr>
          <w:rFonts w:cs="mylotus"/>
          <w:sz w:val="32"/>
          <w:szCs w:val="27"/>
          <w:rtl/>
          <w:lang w:bidi="fa-IR"/>
        </w:rPr>
        <w:t xml:space="preserve">ة» </w:t>
      </w:r>
      <w:r>
        <w:rPr>
          <w:rtl/>
          <w:lang w:bidi="fa-IR"/>
        </w:rPr>
        <w:t>به عنوا ن مترادف و برای تأکید، به لفظ «وسیله» عطف می‌شود. از جمله در زیارتی‌که شیخ عبّاس در مفاتیح برای امام حسین</w:t>
      </w:r>
      <w:r w:rsidRPr="002349E9">
        <w:rPr>
          <w:lang w:bidi="fa-IR"/>
        </w:rPr>
        <w:sym w:font="AGA Arabesque" w:char="F075"/>
      </w:r>
      <w:r>
        <w:rPr>
          <w:rtl/>
          <w:lang w:bidi="fa-IR"/>
        </w:rPr>
        <w:t xml:space="preserve"> به نقل از «مصباح الزّائرین» سیّد بن</w:t>
      </w:r>
      <w:r w:rsidR="00C77B09">
        <w:rPr>
          <w:rtl/>
          <w:lang w:bidi="fa-IR"/>
        </w:rPr>
        <w:t xml:space="preserve"> </w:t>
      </w:r>
      <w:r>
        <w:rPr>
          <w:rtl/>
          <w:lang w:bidi="fa-IR"/>
        </w:rPr>
        <w:t>طاوس آورده، این جمله دیده می‌شود</w:t>
      </w:r>
      <w:r w:rsidR="005A7852">
        <w:rPr>
          <w:rtl/>
          <w:lang w:bidi="fa-IR"/>
        </w:rPr>
        <w:t>:</w:t>
      </w:r>
      <w:r>
        <w:rPr>
          <w:rtl/>
          <w:lang w:bidi="fa-IR"/>
        </w:rPr>
        <w:t xml:space="preserve"> </w:t>
      </w:r>
      <w:r w:rsidRPr="00717A10">
        <w:rPr>
          <w:rtl/>
          <w:lang w:bidi="fa-IR"/>
        </w:rPr>
        <w:t>«</w:t>
      </w:r>
      <w:r w:rsidR="00565844" w:rsidRPr="00565844">
        <w:rPr>
          <w:rFonts w:cs="KFGQPC Uthman Taha Naskh"/>
          <w:sz w:val="24"/>
          <w:szCs w:val="24"/>
          <w:rtl/>
        </w:rPr>
        <w:t>ا</w:t>
      </w:r>
      <w:r w:rsidR="00565844">
        <w:rPr>
          <w:rFonts w:cs="KFGQPC Uthman Taha Naskh" w:hint="cs"/>
          <w:sz w:val="24"/>
          <w:szCs w:val="24"/>
          <w:rtl/>
        </w:rPr>
        <w:t>َ</w:t>
      </w:r>
      <w:r w:rsidR="00565844" w:rsidRPr="00565844">
        <w:rPr>
          <w:rFonts w:cs="KFGQPC Uthman Taha Naskh"/>
          <w:sz w:val="24"/>
          <w:szCs w:val="24"/>
          <w:rtl/>
        </w:rPr>
        <w:t>للهم.... بَلِّغْهُ الْوَسِيلَةَ وَالْمَنْزِلَةَ الْجَلِيلَة</w:t>
      </w:r>
      <w:r w:rsidR="00717A10" w:rsidRPr="00DF675D">
        <w:rPr>
          <w:rFonts w:cs="KFGQPC Uthman Taha Naskh"/>
          <w:sz w:val="32"/>
          <w:szCs w:val="27"/>
          <w:rtl/>
        </w:rPr>
        <w:t xml:space="preserve"> =</w:t>
      </w:r>
      <w:r w:rsidRPr="00DF675D">
        <w:rPr>
          <w:rFonts w:cs="KFGQPC Uthman Taha Naskh"/>
          <w:sz w:val="32"/>
          <w:szCs w:val="27"/>
          <w:rtl/>
        </w:rPr>
        <w:t xml:space="preserve"> </w:t>
      </w:r>
      <w:r w:rsidR="00717A10">
        <w:rPr>
          <w:rtl/>
          <w:lang w:bidi="fa-IR"/>
        </w:rPr>
        <w:t>پروردگارا......</w:t>
      </w:r>
      <w:r>
        <w:rPr>
          <w:rtl/>
          <w:lang w:bidi="fa-IR"/>
        </w:rPr>
        <w:t xml:space="preserve"> او را به وسیله و منزلت با جلال و شکوه برسان</w:t>
      </w:r>
      <w:r w:rsidR="00674B6F">
        <w:rPr>
          <w:rtl/>
          <w:lang w:bidi="fa-IR"/>
        </w:rPr>
        <w:t>»</w:t>
      </w:r>
      <w:r w:rsidRPr="009236A6">
        <w:rPr>
          <w:sz w:val="24"/>
          <w:vertAlign w:val="superscript"/>
          <w:rtl/>
          <w:lang w:bidi="fa-IR"/>
        </w:rPr>
        <w:t>(</w:t>
      </w:r>
      <w:r w:rsidRPr="009236A6">
        <w:rPr>
          <w:rStyle w:val="FootnoteReference"/>
          <w:sz w:val="24"/>
          <w:rtl/>
          <w:lang w:bidi="fa-IR"/>
        </w:rPr>
        <w:footnoteReference w:id="304"/>
      </w:r>
      <w:r w:rsidRPr="009236A6">
        <w:rPr>
          <w:sz w:val="24"/>
          <w:vertAlign w:val="superscript"/>
          <w:rtl/>
          <w:lang w:bidi="fa-IR"/>
        </w:rPr>
        <w:t>)</w:t>
      </w:r>
      <w:r w:rsidR="00674B6F">
        <w:rPr>
          <w:rFonts w:hint="cs"/>
          <w:sz w:val="24"/>
          <w:szCs w:val="24"/>
          <w:rtl/>
          <w:lang w:bidi="fa-IR"/>
        </w:rPr>
        <w:t>.</w:t>
      </w:r>
      <w:r w:rsidR="00C77B09">
        <w:rPr>
          <w:sz w:val="24"/>
          <w:szCs w:val="24"/>
          <w:rtl/>
          <w:lang w:bidi="fa-IR"/>
        </w:rPr>
        <w:t xml:space="preserve"> </w:t>
      </w:r>
      <w:r w:rsidR="003B6D20">
        <w:rPr>
          <w:rtl/>
          <w:lang w:bidi="fa-IR"/>
        </w:rPr>
        <w:t>و یا أمیر</w:t>
      </w:r>
      <w:r>
        <w:rPr>
          <w:rtl/>
          <w:lang w:bidi="fa-IR"/>
        </w:rPr>
        <w:t>المؤمنین</w:t>
      </w:r>
      <w:r w:rsidR="00210633" w:rsidRPr="00210633">
        <w:rPr>
          <w:rFonts w:ascii="AGA Arabesque" w:hAnsi="AGA Arabesque"/>
          <w:lang w:bidi="fa-IR"/>
        </w:rPr>
        <w:t></w:t>
      </w:r>
      <w:r>
        <w:rPr>
          <w:rtl/>
          <w:lang w:bidi="fa-IR"/>
        </w:rPr>
        <w:t xml:space="preserve"> پس از رحلت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دربار</w:t>
      </w:r>
      <w:r w:rsidR="00511465">
        <w:rPr>
          <w:rtl/>
          <w:lang w:bidi="fa-IR"/>
        </w:rPr>
        <w:t>ه‌ی</w:t>
      </w:r>
      <w:r>
        <w:rPr>
          <w:rtl/>
          <w:lang w:bidi="fa-IR"/>
        </w:rPr>
        <w:t xml:space="preserve"> آن حضرت عرض می‌کند</w:t>
      </w:r>
      <w:r w:rsidR="005A7852">
        <w:rPr>
          <w:rtl/>
          <w:lang w:bidi="fa-IR"/>
        </w:rPr>
        <w:t>:</w:t>
      </w:r>
      <w:r>
        <w:rPr>
          <w:rtl/>
          <w:lang w:bidi="fa-IR"/>
        </w:rPr>
        <w:t xml:space="preserve"> </w:t>
      </w:r>
      <w:r w:rsidRPr="003B6D20">
        <w:rPr>
          <w:rtl/>
          <w:lang w:bidi="fa-IR"/>
        </w:rPr>
        <w:t>«</w:t>
      </w:r>
      <w:r w:rsidR="0018062B" w:rsidRPr="0018062B">
        <w:rPr>
          <w:rFonts w:cs="KFGQPC Uthman Taha Naskh"/>
          <w:sz w:val="32"/>
          <w:szCs w:val="27"/>
          <w:rtl/>
        </w:rPr>
        <w:t>اللهم</w:t>
      </w:r>
      <w:r w:rsidR="003B6D20" w:rsidRPr="00DF675D">
        <w:rPr>
          <w:rFonts w:cs="KFGQPC Uthman Taha Naskh"/>
          <w:sz w:val="32"/>
          <w:szCs w:val="27"/>
          <w:rtl/>
        </w:rPr>
        <w:t>.....</w:t>
      </w:r>
      <w:r w:rsidR="0018062B">
        <w:rPr>
          <w:rFonts w:cs="KFGQPC Uthman Taha Naskh" w:hint="cs"/>
          <w:sz w:val="32"/>
          <w:szCs w:val="27"/>
          <w:rtl/>
        </w:rPr>
        <w:t xml:space="preserve"> </w:t>
      </w:r>
      <w:r w:rsidR="0018062B" w:rsidRPr="0018062B">
        <w:rPr>
          <w:rFonts w:cs="KFGQPC Uthman Taha Naskh"/>
          <w:sz w:val="32"/>
          <w:szCs w:val="27"/>
          <w:rtl/>
        </w:rPr>
        <w:t>أَكْرِمْ لَدَيْكَ نُزُلَهُ وَشَرِّفْ عِنْدَكَ مَنْزِلَهُ</w:t>
      </w:r>
      <w:r w:rsidR="0018062B">
        <w:rPr>
          <w:rFonts w:cs="KFGQPC Uthman Taha Naskh" w:hint="cs"/>
          <w:sz w:val="32"/>
          <w:szCs w:val="27"/>
          <w:rtl/>
        </w:rPr>
        <w:t>،</w:t>
      </w:r>
      <w:r w:rsidR="0018062B" w:rsidRPr="0018062B">
        <w:rPr>
          <w:rFonts w:cs="KFGQPC Uthman Taha Naskh"/>
          <w:sz w:val="32"/>
          <w:szCs w:val="27"/>
          <w:rtl/>
        </w:rPr>
        <w:t xml:space="preserve"> وَآتِهِ الْوَسِيلَةَ وَأَعْطِهِ السَّنَاءَ وَالْفَضِيلَة</w:t>
      </w:r>
      <w:r w:rsidR="0018062B">
        <w:rPr>
          <w:rFonts w:cs="KFGQPC Uthman Taha Naskh" w:hint="cs"/>
          <w:sz w:val="32"/>
          <w:szCs w:val="27"/>
          <w:rtl/>
        </w:rPr>
        <w:t>َ</w:t>
      </w:r>
      <w:r w:rsidR="00674B6F">
        <w:rPr>
          <w:rFonts w:cs="KFGQPC Uthman Taha Naskh"/>
          <w:sz w:val="32"/>
          <w:szCs w:val="27"/>
          <w:rtl/>
        </w:rPr>
        <w:t xml:space="preserve"> </w:t>
      </w:r>
      <w:r w:rsidR="003B6D20" w:rsidRPr="003B6D20">
        <w:rPr>
          <w:rtl/>
          <w:lang w:bidi="fa-IR"/>
        </w:rPr>
        <w:t>=</w:t>
      </w:r>
      <w:r w:rsidRPr="00DF675D">
        <w:rPr>
          <w:rFonts w:cs="KFGQPC Uthman Taha Naskh"/>
          <w:sz w:val="32"/>
          <w:szCs w:val="27"/>
          <w:rtl/>
        </w:rPr>
        <w:t xml:space="preserve"> </w:t>
      </w:r>
      <w:r w:rsidR="003B6D20">
        <w:rPr>
          <w:rtl/>
          <w:lang w:bidi="fa-IR"/>
        </w:rPr>
        <w:t>پروردگارا</w:t>
      </w:r>
      <w:r w:rsidR="001969BB" w:rsidRPr="001969BB">
        <w:rPr>
          <w:rtl/>
          <w:lang w:bidi="fa-IR"/>
        </w:rPr>
        <w:t>.</w:t>
      </w:r>
      <w:r w:rsidR="00B530C4">
        <w:rPr>
          <w:rtl/>
          <w:lang w:bidi="fa-IR"/>
        </w:rPr>
        <w:t>..</w:t>
      </w:r>
      <w:r w:rsidR="003B6D20">
        <w:rPr>
          <w:rtl/>
          <w:lang w:bidi="fa-IR"/>
        </w:rPr>
        <w:t>. او</w:t>
      </w:r>
      <w:r w:rsidR="00B530C4">
        <w:rPr>
          <w:rtl/>
          <w:lang w:bidi="fa-IR"/>
        </w:rPr>
        <w:t xml:space="preserve"> </w:t>
      </w:r>
      <w:r w:rsidR="003B6D20">
        <w:rPr>
          <w:rtl/>
          <w:lang w:bidi="fa-IR"/>
        </w:rPr>
        <w:t>را در ضیافتِ [إلهیِ] خویش گرامی دار و بر شرافت [</w:t>
      </w:r>
      <w:r>
        <w:rPr>
          <w:rtl/>
          <w:lang w:bidi="fa-IR"/>
        </w:rPr>
        <w:t>مقا</w:t>
      </w:r>
      <w:r w:rsidR="003B6D20">
        <w:rPr>
          <w:rtl/>
          <w:lang w:bidi="fa-IR"/>
        </w:rPr>
        <w:t>م و منزلتِ]</w:t>
      </w:r>
      <w:r>
        <w:rPr>
          <w:rtl/>
          <w:lang w:bidi="fa-IR"/>
        </w:rPr>
        <w:t xml:space="preserve"> او در حضرت خویش بیفزای و او را «وسیله» مرحمت نما و رفعت</w:t>
      </w:r>
      <w:r w:rsidR="003B6D20">
        <w:rPr>
          <w:rtl/>
          <w:lang w:bidi="fa-IR"/>
        </w:rPr>
        <w:t>ِ</w:t>
      </w:r>
      <w:r>
        <w:rPr>
          <w:rtl/>
          <w:lang w:bidi="fa-IR"/>
        </w:rPr>
        <w:t xml:space="preserve"> (رُتب</w:t>
      </w:r>
      <w:r w:rsidR="003B6D20">
        <w:rPr>
          <w:rtl/>
          <w:lang w:bidi="fa-IR"/>
        </w:rPr>
        <w:t>َ</w:t>
      </w:r>
      <w:r>
        <w:rPr>
          <w:rtl/>
          <w:lang w:bidi="fa-IR"/>
        </w:rPr>
        <w:t>ت) و فضیلت عطا فرما</w:t>
      </w:r>
      <w:r w:rsidR="00674B6F">
        <w:rPr>
          <w:rtl/>
          <w:lang w:bidi="fa-IR"/>
        </w:rPr>
        <w:t>»</w:t>
      </w:r>
      <w:r w:rsidRPr="009236A6">
        <w:rPr>
          <w:sz w:val="24"/>
          <w:vertAlign w:val="superscript"/>
          <w:rtl/>
          <w:lang w:bidi="fa-IR"/>
        </w:rPr>
        <w:t>(</w:t>
      </w:r>
      <w:r w:rsidRPr="009236A6">
        <w:rPr>
          <w:rStyle w:val="FootnoteReference"/>
          <w:sz w:val="24"/>
          <w:rtl/>
          <w:lang w:bidi="fa-IR"/>
        </w:rPr>
        <w:footnoteReference w:id="305"/>
      </w:r>
      <w:r w:rsidRPr="009236A6">
        <w:rPr>
          <w:sz w:val="24"/>
          <w:vertAlign w:val="superscript"/>
          <w:rtl/>
          <w:lang w:bidi="fa-IR"/>
        </w:rPr>
        <w:t>)</w:t>
      </w:r>
      <w:r w:rsidR="00674B6F">
        <w:rPr>
          <w:rFonts w:hint="cs"/>
          <w:sz w:val="24"/>
          <w:szCs w:val="24"/>
          <w:rtl/>
          <w:lang w:bidi="fa-IR"/>
        </w:rPr>
        <w:t>.</w:t>
      </w:r>
    </w:p>
    <w:p w:rsidR="00647946" w:rsidRDefault="00647946" w:rsidP="00011D47">
      <w:pPr>
        <w:ind w:firstLine="284"/>
        <w:jc w:val="both"/>
        <w:rPr>
          <w:rtl/>
          <w:lang w:bidi="fa-IR"/>
        </w:rPr>
      </w:pPr>
      <w:r>
        <w:rPr>
          <w:rtl/>
          <w:lang w:bidi="fa-IR"/>
        </w:rPr>
        <w:t>در روایتی آمده است که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 xml:space="preserve">فرمود: </w:t>
      </w:r>
      <w:r w:rsidRPr="001679E0">
        <w:rPr>
          <w:rtl/>
          <w:lang w:bidi="fa-IR"/>
        </w:rPr>
        <w:t>«</w:t>
      </w:r>
      <w:r w:rsidRPr="00DF675D">
        <w:rPr>
          <w:rFonts w:cs="KFGQPC Uthman Taha Naskh"/>
          <w:sz w:val="32"/>
          <w:szCs w:val="27"/>
          <w:rtl/>
        </w:rPr>
        <w:t>اِسأ</w:t>
      </w:r>
      <w:r w:rsidR="001679E0" w:rsidRPr="00DF675D">
        <w:rPr>
          <w:rFonts w:cs="KFGQPC Uthman Taha Naskh"/>
          <w:sz w:val="32"/>
          <w:szCs w:val="27"/>
          <w:rtl/>
        </w:rPr>
        <w:t>َ</w:t>
      </w:r>
      <w:r w:rsidRPr="00DF675D">
        <w:rPr>
          <w:rFonts w:cs="KFGQPC Uthman Taha Naskh"/>
          <w:sz w:val="32"/>
          <w:szCs w:val="27"/>
          <w:rtl/>
        </w:rPr>
        <w:t>ل</w:t>
      </w:r>
      <w:r w:rsidR="001679E0" w:rsidRPr="00DF675D">
        <w:rPr>
          <w:rFonts w:cs="KFGQPC Uthman Taha Naskh"/>
          <w:sz w:val="32"/>
          <w:szCs w:val="27"/>
          <w:rtl/>
        </w:rPr>
        <w:t>ُ</w:t>
      </w:r>
      <w:r w:rsidRPr="00DF675D">
        <w:rPr>
          <w:rFonts w:cs="KFGQPC Uthman Taha Naskh"/>
          <w:sz w:val="32"/>
          <w:szCs w:val="27"/>
          <w:rtl/>
        </w:rPr>
        <w:t>وا الله</w:t>
      </w:r>
      <w:r w:rsidR="001679E0" w:rsidRPr="00DF675D">
        <w:rPr>
          <w:rFonts w:cs="KFGQPC Uthman Taha Naskh"/>
          <w:sz w:val="32"/>
          <w:szCs w:val="27"/>
          <w:rtl/>
        </w:rPr>
        <w:t>َ</w:t>
      </w:r>
      <w:r w:rsidRPr="00DF675D">
        <w:rPr>
          <w:rFonts w:cs="KFGQPC Uthman Taha Naskh"/>
          <w:sz w:val="32"/>
          <w:szCs w:val="27"/>
          <w:rtl/>
        </w:rPr>
        <w:t xml:space="preserve"> لي ب</w:t>
      </w:r>
      <w:r w:rsidR="001679E0" w:rsidRPr="00DF675D">
        <w:rPr>
          <w:rFonts w:cs="KFGQPC Uthman Taha Naskh"/>
          <w:sz w:val="32"/>
          <w:szCs w:val="27"/>
          <w:rtl/>
        </w:rPr>
        <w:t>ِ</w:t>
      </w:r>
      <w:r w:rsidRPr="00DF675D">
        <w:rPr>
          <w:rFonts w:cs="KFGQPC Uthman Taha Naskh"/>
          <w:sz w:val="32"/>
          <w:szCs w:val="27"/>
          <w:rtl/>
        </w:rPr>
        <w:t>الوسيلة ف</w:t>
      </w:r>
      <w:r w:rsidR="001679E0" w:rsidRPr="00DF675D">
        <w:rPr>
          <w:rFonts w:cs="KFGQPC Uthman Taha Naskh"/>
          <w:sz w:val="32"/>
          <w:szCs w:val="27"/>
          <w:rtl/>
        </w:rPr>
        <w:t>َ</w:t>
      </w:r>
      <w:r w:rsidRPr="00DF675D">
        <w:rPr>
          <w:rFonts w:cs="KFGQPC Uthman Taha Naskh"/>
          <w:sz w:val="32"/>
          <w:szCs w:val="27"/>
          <w:rtl/>
        </w:rPr>
        <w:t>إن</w:t>
      </w:r>
      <w:r w:rsidR="001679E0" w:rsidRPr="00DF675D">
        <w:rPr>
          <w:rFonts w:cs="KFGQPC Uthman Taha Naskh"/>
          <w:sz w:val="32"/>
          <w:szCs w:val="27"/>
          <w:rtl/>
        </w:rPr>
        <w:t>َّ</w:t>
      </w:r>
      <w:r w:rsidRPr="00DF675D">
        <w:rPr>
          <w:rFonts w:cs="KFGQPC Uthman Taha Naskh"/>
          <w:sz w:val="32"/>
          <w:szCs w:val="27"/>
          <w:rtl/>
        </w:rPr>
        <w:t xml:space="preserve">ها </w:t>
      </w:r>
      <w:r w:rsidRPr="00DF675D">
        <w:rPr>
          <w:rFonts w:cs="KFGQPC Uthman Taha Naskh"/>
          <w:sz w:val="32"/>
          <w:szCs w:val="27"/>
          <w:u w:val="single"/>
          <w:rtl/>
          <w:lang w:bidi="fa-IR"/>
        </w:rPr>
        <w:t>درجة</w:t>
      </w:r>
      <w:r w:rsidR="001679E0" w:rsidRPr="00DF675D">
        <w:rPr>
          <w:rFonts w:cs="KFGQPC Uthman Taha Naskh"/>
          <w:sz w:val="32"/>
          <w:szCs w:val="27"/>
          <w:u w:val="single"/>
          <w:rtl/>
          <w:lang w:bidi="fa-IR"/>
        </w:rPr>
        <w:t>ٌ</w:t>
      </w:r>
      <w:r w:rsidRPr="00DF675D">
        <w:rPr>
          <w:rFonts w:cs="KFGQPC Uthman Taha Naskh"/>
          <w:sz w:val="32"/>
          <w:szCs w:val="27"/>
          <w:rtl/>
        </w:rPr>
        <w:t xml:space="preserve"> في الج</w:t>
      </w:r>
      <w:r w:rsidR="001679E0" w:rsidRPr="00DF675D">
        <w:rPr>
          <w:rFonts w:cs="KFGQPC Uthman Taha Naskh"/>
          <w:sz w:val="32"/>
          <w:szCs w:val="27"/>
          <w:rtl/>
        </w:rPr>
        <w:t>َ</w:t>
      </w:r>
      <w:r w:rsidRPr="00DF675D">
        <w:rPr>
          <w:rFonts w:cs="KFGQPC Uthman Taha Naskh"/>
          <w:sz w:val="32"/>
          <w:szCs w:val="27"/>
          <w:rtl/>
        </w:rPr>
        <w:t>ن</w:t>
      </w:r>
      <w:r w:rsidR="001679E0" w:rsidRPr="00DF675D">
        <w:rPr>
          <w:rFonts w:cs="KFGQPC Uthman Taha Naskh"/>
          <w:sz w:val="32"/>
          <w:szCs w:val="27"/>
          <w:rtl/>
        </w:rPr>
        <w:t>َّة لا</w:t>
      </w:r>
      <w:r w:rsidR="00674B6F">
        <w:rPr>
          <w:rFonts w:cs="KFGQPC Uthman Taha Naskh"/>
          <w:sz w:val="32"/>
          <w:szCs w:val="27"/>
          <w:rtl/>
        </w:rPr>
        <w:t xml:space="preserve"> </w:t>
      </w:r>
      <w:r w:rsidRPr="00DF675D">
        <w:rPr>
          <w:rFonts w:cs="KFGQPC Uthman Taha Naskh"/>
          <w:sz w:val="32"/>
          <w:szCs w:val="27"/>
          <w:rtl/>
        </w:rPr>
        <w:t>ينال</w:t>
      </w:r>
      <w:r w:rsidR="001679E0" w:rsidRPr="00DF675D">
        <w:rPr>
          <w:rFonts w:cs="KFGQPC Uthman Taha Naskh"/>
          <w:sz w:val="32"/>
          <w:szCs w:val="27"/>
          <w:rtl/>
        </w:rPr>
        <w:t>ُ</w:t>
      </w:r>
      <w:r w:rsidRPr="00DF675D">
        <w:rPr>
          <w:rFonts w:cs="KFGQPC Uthman Taha Naskh"/>
          <w:sz w:val="32"/>
          <w:szCs w:val="27"/>
          <w:rtl/>
        </w:rPr>
        <w:t>ها إلا ع</w:t>
      </w:r>
      <w:r w:rsidR="001679E0" w:rsidRPr="00DF675D">
        <w:rPr>
          <w:rFonts w:cs="KFGQPC Uthman Taha Naskh"/>
          <w:sz w:val="32"/>
          <w:szCs w:val="27"/>
          <w:rtl/>
        </w:rPr>
        <w:t>َ</w:t>
      </w:r>
      <w:r w:rsidRPr="00DF675D">
        <w:rPr>
          <w:rFonts w:cs="KFGQPC Uthman Taha Naskh"/>
          <w:sz w:val="32"/>
          <w:szCs w:val="27"/>
          <w:rtl/>
        </w:rPr>
        <w:t>بد</w:t>
      </w:r>
      <w:r w:rsidR="001679E0" w:rsidRPr="00DF675D">
        <w:rPr>
          <w:rFonts w:cs="KFGQPC Uthman Taha Naskh"/>
          <w:sz w:val="32"/>
          <w:szCs w:val="27"/>
          <w:rtl/>
        </w:rPr>
        <w:t>ٌ</w:t>
      </w:r>
      <w:r w:rsidRPr="00DF675D">
        <w:rPr>
          <w:rFonts w:cs="KFGQPC Uthman Taha Naskh"/>
          <w:sz w:val="32"/>
          <w:szCs w:val="27"/>
          <w:rtl/>
        </w:rPr>
        <w:t xml:space="preserve"> واح</w:t>
      </w:r>
      <w:r w:rsidR="001679E0" w:rsidRPr="00DF675D">
        <w:rPr>
          <w:rFonts w:cs="KFGQPC Uthman Taha Naskh"/>
          <w:sz w:val="32"/>
          <w:szCs w:val="27"/>
          <w:rtl/>
        </w:rPr>
        <w:t>ِ</w:t>
      </w:r>
      <w:r w:rsidRPr="00DF675D">
        <w:rPr>
          <w:rFonts w:cs="KFGQPC Uthman Taha Naskh"/>
          <w:sz w:val="32"/>
          <w:szCs w:val="27"/>
          <w:rtl/>
        </w:rPr>
        <w:t>د</w:t>
      </w:r>
      <w:r w:rsidR="001679E0" w:rsidRPr="00DF675D">
        <w:rPr>
          <w:rFonts w:cs="KFGQPC Uthman Taha Naskh"/>
          <w:sz w:val="32"/>
          <w:szCs w:val="27"/>
          <w:rtl/>
        </w:rPr>
        <w:t>ٌ</w:t>
      </w:r>
      <w:r w:rsidRPr="00DF675D">
        <w:rPr>
          <w:rFonts w:cs="KFGQPC Uthman Taha Naskh"/>
          <w:sz w:val="32"/>
          <w:szCs w:val="27"/>
          <w:rtl/>
        </w:rPr>
        <w:t xml:space="preserve"> أرج</w:t>
      </w:r>
      <w:r w:rsidR="001679E0" w:rsidRPr="00DF675D">
        <w:rPr>
          <w:rFonts w:cs="KFGQPC Uthman Taha Naskh"/>
          <w:sz w:val="32"/>
          <w:szCs w:val="27"/>
          <w:rtl/>
        </w:rPr>
        <w:t>ُ</w:t>
      </w:r>
      <w:r w:rsidRPr="00DF675D">
        <w:rPr>
          <w:rFonts w:cs="KFGQPC Uthman Taha Naskh"/>
          <w:sz w:val="32"/>
          <w:szCs w:val="27"/>
          <w:rtl/>
        </w:rPr>
        <w:t>و أن أكون</w:t>
      </w:r>
      <w:r w:rsidR="001679E0" w:rsidRPr="00DF675D">
        <w:rPr>
          <w:rFonts w:cs="KFGQPC Uthman Taha Naskh"/>
          <w:sz w:val="32"/>
          <w:szCs w:val="27"/>
          <w:rtl/>
        </w:rPr>
        <w:t>َ</w:t>
      </w:r>
      <w:r w:rsidRPr="00DF675D">
        <w:rPr>
          <w:rFonts w:cs="KFGQPC Uthman Taha Naskh"/>
          <w:sz w:val="32"/>
          <w:szCs w:val="27"/>
          <w:rtl/>
        </w:rPr>
        <w:t xml:space="preserve"> أن</w:t>
      </w:r>
      <w:r w:rsidR="001679E0" w:rsidRPr="00DF675D">
        <w:rPr>
          <w:rFonts w:cs="KFGQPC Uthman Taha Naskh"/>
          <w:sz w:val="32"/>
          <w:szCs w:val="27"/>
          <w:rtl/>
        </w:rPr>
        <w:t>َ</w:t>
      </w:r>
      <w:r w:rsidRPr="00DF675D">
        <w:rPr>
          <w:rFonts w:cs="KFGQPC Uthman Taha Naskh"/>
          <w:sz w:val="32"/>
          <w:szCs w:val="27"/>
          <w:rtl/>
        </w:rPr>
        <w:t>ا ه</w:t>
      </w:r>
      <w:r w:rsidR="001679E0" w:rsidRPr="00DF675D">
        <w:rPr>
          <w:rFonts w:cs="KFGQPC Uthman Taha Naskh"/>
          <w:sz w:val="32"/>
          <w:szCs w:val="27"/>
          <w:rtl/>
        </w:rPr>
        <w:t>ُ</w:t>
      </w:r>
      <w:r w:rsidRPr="00DF675D">
        <w:rPr>
          <w:rFonts w:cs="KFGQPC Uthman Taha Naskh"/>
          <w:sz w:val="32"/>
          <w:szCs w:val="27"/>
          <w:rtl/>
        </w:rPr>
        <w:t>و</w:t>
      </w:r>
      <w:r w:rsidR="001679E0" w:rsidRPr="00DF675D">
        <w:rPr>
          <w:rFonts w:cs="KFGQPC Uthman Taha Naskh"/>
          <w:sz w:val="32"/>
          <w:szCs w:val="27"/>
          <w:rtl/>
        </w:rPr>
        <w:t>َ</w:t>
      </w:r>
      <w:r w:rsidR="001679E0" w:rsidRPr="00B530C4">
        <w:rPr>
          <w:rtl/>
          <w:lang w:bidi="fa-IR"/>
        </w:rPr>
        <w:t xml:space="preserve"> =</w:t>
      </w:r>
      <w:r w:rsidRPr="00DF675D">
        <w:rPr>
          <w:rFonts w:cs="KFGQPC Uthman Taha Naskh"/>
          <w:sz w:val="32"/>
          <w:szCs w:val="27"/>
          <w:rtl/>
        </w:rPr>
        <w:t xml:space="preserve"> </w:t>
      </w:r>
      <w:r>
        <w:rPr>
          <w:rtl/>
          <w:lang w:bidi="fa-IR"/>
        </w:rPr>
        <w:t xml:space="preserve">برایم از خداوند وسیله (= درجه و منزلت) بخواهید زیرا در بهشت </w:t>
      </w:r>
      <w:r w:rsidRPr="001679E0">
        <w:rPr>
          <w:u w:val="single"/>
          <w:rtl/>
          <w:lang w:bidi="fa-IR"/>
        </w:rPr>
        <w:t>درجه‌ای</w:t>
      </w:r>
      <w:r w:rsidR="001679E0">
        <w:rPr>
          <w:rtl/>
          <w:lang w:bidi="fa-IR"/>
        </w:rPr>
        <w:t xml:space="preserve"> [و مرتبتی]</w:t>
      </w:r>
      <w:r>
        <w:rPr>
          <w:rtl/>
          <w:lang w:bidi="fa-IR"/>
        </w:rPr>
        <w:t xml:space="preserve"> هست که جُز یک بنده بدان نائل نشود و امید‌ می‌دارم که من همان بنده باشم»</w:t>
      </w:r>
      <w:r w:rsidR="00674B6F">
        <w:rPr>
          <w:rFonts w:hint="cs"/>
          <w:rtl/>
          <w:lang w:bidi="fa-IR"/>
        </w:rPr>
        <w:t>.</w:t>
      </w:r>
      <w:r w:rsidR="00C77B09">
        <w:rPr>
          <w:rtl/>
          <w:lang w:bidi="fa-IR"/>
        </w:rPr>
        <w:t xml:space="preserve"> </w:t>
      </w:r>
      <w:r>
        <w:rPr>
          <w:rtl/>
          <w:lang w:bidi="fa-IR"/>
        </w:rPr>
        <w:t xml:space="preserve">و یا در دعایی که هنگام شنیدن أذان خوانده می‌شود، می‌گوییم: </w:t>
      </w:r>
      <w:r w:rsidRPr="001679E0">
        <w:rPr>
          <w:rtl/>
          <w:lang w:bidi="fa-IR"/>
        </w:rPr>
        <w:t>«</w:t>
      </w:r>
      <w:r w:rsidRPr="00DF675D">
        <w:rPr>
          <w:rFonts w:cs="KFGQPC Uthman Taha Naskh"/>
          <w:sz w:val="32"/>
          <w:szCs w:val="27"/>
          <w:rtl/>
        </w:rPr>
        <w:t>آت</w:t>
      </w:r>
      <w:r w:rsidR="001679E0" w:rsidRPr="00DF675D">
        <w:rPr>
          <w:rFonts w:cs="KFGQPC Uthman Taha Naskh"/>
          <w:sz w:val="32"/>
          <w:szCs w:val="27"/>
          <w:rtl/>
        </w:rPr>
        <w:t>ِ</w:t>
      </w:r>
      <w:r w:rsidRPr="00DF675D">
        <w:rPr>
          <w:rFonts w:cs="KFGQPC Uthman Taha Naskh"/>
          <w:sz w:val="32"/>
          <w:szCs w:val="27"/>
          <w:rtl/>
        </w:rPr>
        <w:t xml:space="preserve"> م</w:t>
      </w:r>
      <w:r w:rsidR="001679E0" w:rsidRPr="00DF675D">
        <w:rPr>
          <w:rFonts w:cs="KFGQPC Uthman Taha Naskh"/>
          <w:sz w:val="32"/>
          <w:szCs w:val="27"/>
          <w:rtl/>
        </w:rPr>
        <w:t>ُ</w:t>
      </w:r>
      <w:r w:rsidRPr="00DF675D">
        <w:rPr>
          <w:rFonts w:cs="KFGQPC Uthman Taha Naskh"/>
          <w:sz w:val="32"/>
          <w:szCs w:val="27"/>
          <w:rtl/>
        </w:rPr>
        <w:t>ح</w:t>
      </w:r>
      <w:r w:rsidR="001679E0" w:rsidRPr="00DF675D">
        <w:rPr>
          <w:rFonts w:cs="KFGQPC Uthman Taha Naskh"/>
          <w:sz w:val="32"/>
          <w:szCs w:val="27"/>
          <w:rtl/>
        </w:rPr>
        <w:t>َ</w:t>
      </w:r>
      <w:r w:rsidRPr="00DF675D">
        <w:rPr>
          <w:rFonts w:cs="KFGQPC Uthman Taha Naskh"/>
          <w:sz w:val="32"/>
          <w:szCs w:val="27"/>
          <w:rtl/>
        </w:rPr>
        <w:t>م</w:t>
      </w:r>
      <w:r w:rsidR="001679E0" w:rsidRPr="00DF675D">
        <w:rPr>
          <w:rFonts w:cs="KFGQPC Uthman Taha Naskh"/>
          <w:sz w:val="32"/>
          <w:szCs w:val="27"/>
          <w:rtl/>
        </w:rPr>
        <w:t>َّ</w:t>
      </w:r>
      <w:r w:rsidRPr="00DF675D">
        <w:rPr>
          <w:rFonts w:cs="KFGQPC Uthman Taha Naskh"/>
          <w:sz w:val="32"/>
          <w:szCs w:val="27"/>
          <w:rtl/>
        </w:rPr>
        <w:t>د</w:t>
      </w:r>
      <w:r w:rsidR="001679E0" w:rsidRPr="00DF675D">
        <w:rPr>
          <w:rFonts w:cs="KFGQPC Uthman Taha Naskh"/>
          <w:sz w:val="32"/>
          <w:szCs w:val="27"/>
          <w:rtl/>
        </w:rPr>
        <w:t>اً</w:t>
      </w:r>
      <w:r w:rsidRPr="00DF675D">
        <w:rPr>
          <w:rFonts w:cs="KFGQPC Uthman Taha Naskh"/>
          <w:sz w:val="32"/>
          <w:szCs w:val="27"/>
          <w:rtl/>
        </w:rPr>
        <w:t xml:space="preserve"> الوسيلة والفضيلة وابع</w:t>
      </w:r>
      <w:r w:rsidR="001679E0" w:rsidRPr="00DF675D">
        <w:rPr>
          <w:rFonts w:cs="KFGQPC Uthman Taha Naskh"/>
          <w:sz w:val="32"/>
          <w:szCs w:val="27"/>
          <w:rtl/>
        </w:rPr>
        <w:t>َ</w:t>
      </w:r>
      <w:r w:rsidRPr="00DF675D">
        <w:rPr>
          <w:rFonts w:cs="KFGQPC Uthman Taha Naskh"/>
          <w:sz w:val="32"/>
          <w:szCs w:val="27"/>
          <w:rtl/>
        </w:rPr>
        <w:t>ثه</w:t>
      </w:r>
      <w:r w:rsidR="001679E0" w:rsidRPr="00DF675D">
        <w:rPr>
          <w:rFonts w:cs="KFGQPC Uthman Taha Naskh"/>
          <w:sz w:val="32"/>
          <w:szCs w:val="27"/>
          <w:rtl/>
        </w:rPr>
        <w:t>ُ اللّ</w:t>
      </w:r>
      <w:r w:rsidRPr="00DF675D">
        <w:rPr>
          <w:rFonts w:cs="KFGQPC Uthman Taha Naskh"/>
          <w:sz w:val="32"/>
          <w:szCs w:val="27"/>
          <w:rtl/>
        </w:rPr>
        <w:t>ه</w:t>
      </w:r>
      <w:r w:rsidR="001679E0" w:rsidRPr="00DF675D">
        <w:rPr>
          <w:rFonts w:cs="KFGQPC Uthman Taha Naskh"/>
          <w:sz w:val="32"/>
          <w:szCs w:val="27"/>
          <w:rtl/>
        </w:rPr>
        <w:t>ُ</w:t>
      </w:r>
      <w:r w:rsidRPr="00DF675D">
        <w:rPr>
          <w:rFonts w:cs="KFGQPC Uthman Taha Naskh"/>
          <w:sz w:val="32"/>
          <w:szCs w:val="27"/>
          <w:rtl/>
        </w:rPr>
        <w:t>م</w:t>
      </w:r>
      <w:r w:rsidR="001679E0" w:rsidRPr="00DF675D">
        <w:rPr>
          <w:rFonts w:cs="KFGQPC Uthman Taha Naskh"/>
          <w:sz w:val="32"/>
          <w:szCs w:val="27"/>
          <w:rtl/>
        </w:rPr>
        <w:t>َّ</w:t>
      </w:r>
      <w:r w:rsidRPr="00DF675D">
        <w:rPr>
          <w:rFonts w:cs="KFGQPC Uthman Taha Naskh"/>
          <w:sz w:val="32"/>
          <w:szCs w:val="27"/>
          <w:rtl/>
        </w:rPr>
        <w:t xml:space="preserve"> م</w:t>
      </w:r>
      <w:r w:rsidR="001679E0" w:rsidRPr="00DF675D">
        <w:rPr>
          <w:rFonts w:cs="KFGQPC Uthman Taha Naskh"/>
          <w:sz w:val="32"/>
          <w:szCs w:val="27"/>
          <w:rtl/>
        </w:rPr>
        <w:t>َ</w:t>
      </w:r>
      <w:r w:rsidRPr="00DF675D">
        <w:rPr>
          <w:rFonts w:cs="KFGQPC Uthman Taha Naskh"/>
          <w:sz w:val="32"/>
          <w:szCs w:val="27"/>
          <w:rtl/>
        </w:rPr>
        <w:t>قاماً محمودا</w:t>
      </w:r>
      <w:r w:rsidR="001679E0" w:rsidRPr="00DF675D">
        <w:rPr>
          <w:rFonts w:cs="KFGQPC Uthman Taha Naskh"/>
          <w:sz w:val="32"/>
          <w:szCs w:val="27"/>
          <w:rtl/>
        </w:rPr>
        <w:t>ً</w:t>
      </w:r>
      <w:r w:rsidRPr="009236A6">
        <w:rPr>
          <w:sz w:val="24"/>
          <w:vertAlign w:val="superscript"/>
          <w:rtl/>
          <w:lang w:bidi="fa-IR"/>
        </w:rPr>
        <w:t>(</w:t>
      </w:r>
      <w:r w:rsidRPr="009236A6">
        <w:rPr>
          <w:rStyle w:val="FootnoteReference"/>
          <w:sz w:val="24"/>
          <w:rtl/>
          <w:lang w:bidi="fa-IR"/>
        </w:rPr>
        <w:footnoteReference w:id="306"/>
      </w:r>
      <w:r w:rsidRPr="009236A6">
        <w:rPr>
          <w:sz w:val="24"/>
          <w:vertAlign w:val="superscript"/>
          <w:rtl/>
          <w:lang w:bidi="fa-IR"/>
        </w:rPr>
        <w:t>)</w:t>
      </w:r>
      <w:r w:rsidR="001679E0" w:rsidRPr="00DF675D">
        <w:rPr>
          <w:rtl/>
          <w:lang w:bidi="fa-IR"/>
        </w:rPr>
        <w:t>=</w:t>
      </w:r>
      <w:r w:rsidR="00C77B09" w:rsidRPr="00DF675D">
        <w:rPr>
          <w:rtl/>
          <w:lang w:bidi="fa-IR"/>
        </w:rPr>
        <w:t xml:space="preserve"> </w:t>
      </w:r>
      <w:r>
        <w:rPr>
          <w:rtl/>
          <w:lang w:bidi="fa-IR"/>
        </w:rPr>
        <w:t>(</w:t>
      </w:r>
      <w:r w:rsidRPr="00DF675D">
        <w:rPr>
          <w:rtl/>
          <w:lang w:bidi="fa-IR"/>
        </w:rPr>
        <w:t>پروردگارا</w:t>
      </w:r>
      <w:r>
        <w:rPr>
          <w:rtl/>
          <w:lang w:bidi="fa-IR"/>
        </w:rPr>
        <w:t>) به محم</w:t>
      </w:r>
      <w:r w:rsidR="001679E0">
        <w:rPr>
          <w:rtl/>
          <w:lang w:bidi="fa-IR"/>
        </w:rPr>
        <w:t>ّ</w:t>
      </w:r>
      <w:r>
        <w:rPr>
          <w:rtl/>
          <w:lang w:bidi="fa-IR"/>
        </w:rPr>
        <w:t>د وسیله و فضیلت</w:t>
      </w:r>
      <w:r w:rsidR="001679E0">
        <w:rPr>
          <w:rtl/>
          <w:lang w:bidi="fa-IR"/>
        </w:rPr>
        <w:t>ِ [</w:t>
      </w:r>
      <w:r>
        <w:rPr>
          <w:rtl/>
          <w:lang w:bidi="fa-IR"/>
        </w:rPr>
        <w:t>رُتب</w:t>
      </w:r>
      <w:r w:rsidR="001679E0">
        <w:rPr>
          <w:rtl/>
          <w:lang w:bidi="fa-IR"/>
        </w:rPr>
        <w:t>َت]</w:t>
      </w:r>
      <w:r>
        <w:rPr>
          <w:rtl/>
          <w:lang w:bidi="fa-IR"/>
        </w:rPr>
        <w:t xml:space="preserve"> </w:t>
      </w:r>
      <w:r w:rsidR="001679E0">
        <w:rPr>
          <w:rtl/>
          <w:lang w:bidi="fa-IR"/>
        </w:rPr>
        <w:t xml:space="preserve">عطا فرما و </w:t>
      </w:r>
      <w:r w:rsidR="009A046A">
        <w:rPr>
          <w:rtl/>
          <w:lang w:bidi="fa-IR"/>
        </w:rPr>
        <w:t xml:space="preserve">پروردگارا، </w:t>
      </w:r>
      <w:r w:rsidR="001679E0">
        <w:rPr>
          <w:rtl/>
          <w:lang w:bidi="fa-IR"/>
        </w:rPr>
        <w:t>او را [در روز ستاخیز]</w:t>
      </w:r>
      <w:r w:rsidR="00011D47">
        <w:rPr>
          <w:rtl/>
          <w:lang w:bidi="fa-IR"/>
        </w:rPr>
        <w:t xml:space="preserve"> </w:t>
      </w:r>
      <w:r>
        <w:rPr>
          <w:rtl/>
          <w:lang w:bidi="fa-IR"/>
        </w:rPr>
        <w:t>در مرتبتی محمود و پسندیده مبعوث فرما</w:t>
      </w:r>
      <w:r w:rsidR="001679E0">
        <w:rPr>
          <w:rtl/>
          <w:lang w:bidi="fa-IR"/>
        </w:rPr>
        <w:t>»</w:t>
      </w:r>
      <w:r w:rsidR="00674B6F">
        <w:rPr>
          <w:rFonts w:hint="cs"/>
          <w:rtl/>
          <w:lang w:bidi="fa-IR"/>
        </w:rPr>
        <w:t>.</w:t>
      </w:r>
      <w:r w:rsidR="00C77B09">
        <w:rPr>
          <w:rtl/>
          <w:lang w:bidi="fa-IR"/>
        </w:rPr>
        <w:t xml:space="preserve"> </w:t>
      </w:r>
      <w:r>
        <w:rPr>
          <w:rtl/>
          <w:lang w:bidi="fa-IR"/>
        </w:rPr>
        <w:t>و از این نمونه‌ها کم نیستند.</w:t>
      </w:r>
    </w:p>
    <w:p w:rsidR="00647946" w:rsidRDefault="008752D0" w:rsidP="00647946">
      <w:pPr>
        <w:ind w:firstLine="284"/>
        <w:jc w:val="both"/>
        <w:rPr>
          <w:rtl/>
          <w:lang w:bidi="fa-IR"/>
        </w:rPr>
      </w:pPr>
      <w:bookmarkStart w:id="91" w:name="_Toc372365418"/>
      <w:r w:rsidRPr="008752D0">
        <w:rPr>
          <w:rStyle w:val="Char1"/>
          <w:rtl/>
        </w:rPr>
        <w:t>شبه</w:t>
      </w:r>
      <w:r w:rsidR="00511465">
        <w:rPr>
          <w:rStyle w:val="Char1"/>
          <w:rtl/>
        </w:rPr>
        <w:t>ه‌ی</w:t>
      </w:r>
      <w:r w:rsidRPr="008752D0">
        <w:rPr>
          <w:rStyle w:val="Char1"/>
          <w:rtl/>
        </w:rPr>
        <w:t xml:space="preserve"> هشتم</w:t>
      </w:r>
      <w:bookmarkEnd w:id="91"/>
      <w:r w:rsidR="00647946">
        <w:rPr>
          <w:rtl/>
          <w:lang w:bidi="fa-IR"/>
        </w:rPr>
        <w:t>- از آیاتی‌که کراراً مورد سوء استفاد</w:t>
      </w:r>
      <w:r w:rsidR="00511465">
        <w:rPr>
          <w:rtl/>
          <w:lang w:bidi="fa-IR"/>
        </w:rPr>
        <w:t>ه‌ی</w:t>
      </w:r>
      <w:r w:rsidR="00647946">
        <w:rPr>
          <w:rtl/>
          <w:lang w:bidi="fa-IR"/>
        </w:rPr>
        <w:t xml:space="preserve"> خرافیّون قرار می‌گیرد دو آی</w:t>
      </w:r>
      <w:r w:rsidR="00511465">
        <w:rPr>
          <w:rtl/>
          <w:lang w:bidi="fa-IR"/>
        </w:rPr>
        <w:t>ه‌ی</w:t>
      </w:r>
      <w:r w:rsidR="00647946">
        <w:rPr>
          <w:rtl/>
          <w:lang w:bidi="fa-IR"/>
        </w:rPr>
        <w:t xml:space="preserve"> زیر است</w:t>
      </w:r>
      <w:r w:rsidR="00E61A3B">
        <w:rPr>
          <w:rtl/>
          <w:lang w:bidi="fa-IR"/>
        </w:rPr>
        <w:t>:</w:t>
      </w:r>
    </w:p>
    <w:p w:rsidR="00647946" w:rsidRDefault="00647946" w:rsidP="00164C9E">
      <w:pPr>
        <w:ind w:firstLine="284"/>
        <w:jc w:val="both"/>
        <w:rPr>
          <w:rtl/>
          <w:lang w:bidi="fa-IR"/>
        </w:rPr>
      </w:pPr>
      <w:r>
        <w:rPr>
          <w:rtl/>
          <w:lang w:bidi="fa-IR"/>
        </w:rPr>
        <w:t xml:space="preserve">الف) </w:t>
      </w:r>
      <w:r w:rsidR="00A31435">
        <w:rPr>
          <w:rFonts w:ascii="KFGQPC Uthman Taha Naskh" w:cs="KFGQPC Uthman Taha Naskh"/>
          <w:rtl/>
          <w:lang w:bidi="fa-IR"/>
        </w:rPr>
        <w:t>﴿</w:t>
      </w:r>
      <w:r w:rsidR="00164C9E" w:rsidRPr="00164C9E">
        <w:rPr>
          <w:rStyle w:val="Char5"/>
          <w:rtl/>
          <w:lang w:bidi="fa-IR"/>
        </w:rPr>
        <w:t>وَمَآ أَرۡسَلۡنَا مِن رَّسُولٍ إِلَّا لِيُطَاعَ بِإِذۡنِ ٱللَّهِۚ وَلَوۡ أَنَّهُمۡ إِذ ظَّلَمُوٓاْ أَنفُسَهُمۡ جَآءُوكَ فَٱسۡتَغۡفَرُواْ ٱللَّهَ وَٱسۡتَغۡفَرَ لَهُمُ ٱلرَّسُولُ لَوَجَدُواْ ٱللَّهَ تَوَّابٗا رَّحِيمٗا ٦٤</w:t>
      </w:r>
      <w:r w:rsidR="00A31435" w:rsidRPr="00A31435">
        <w:rPr>
          <w:rFonts w:ascii="KFGQPC Uthmanic Script HAFS" w:cs="KFGQPC Uthman Taha Naskh"/>
          <w:rtl/>
          <w:lang w:bidi="fa-IR"/>
        </w:rPr>
        <w:t>﴾</w:t>
      </w:r>
      <w:r w:rsidR="00164C9E">
        <w:rPr>
          <w:rFonts w:ascii="KFGQPC Uthman Taha Naskh" w:cs="KFGQPC Uthman Taha Naskh"/>
          <w:rtl/>
          <w:lang w:bidi="fa-IR"/>
        </w:rPr>
        <w:t xml:space="preserve"> </w:t>
      </w:r>
      <w:r w:rsidR="00164C9E" w:rsidRPr="001D4896">
        <w:rPr>
          <w:rStyle w:val="Char4"/>
          <w:rtl/>
        </w:rPr>
        <w:t>[النساء</w:t>
      </w:r>
      <w:r w:rsidR="00A76146" w:rsidRPr="001D4896">
        <w:rPr>
          <w:rStyle w:val="Char4"/>
          <w:rtl/>
        </w:rPr>
        <w:t>:</w:t>
      </w:r>
      <w:r w:rsidR="00164C9E" w:rsidRPr="001D4896">
        <w:rPr>
          <w:rStyle w:val="Char4"/>
          <w:rtl/>
        </w:rPr>
        <w:t xml:space="preserve"> ٦٤]</w:t>
      </w:r>
      <w:r w:rsidR="000E5E8B">
        <w:rPr>
          <w:rFonts w:ascii="KFGQPC Uthman Taha Naskh" w:cs="KFGQPC Uthman Taha Naskh"/>
          <w:rtl/>
          <w:lang w:bidi="fa-IR"/>
        </w:rPr>
        <w:t xml:space="preserve"> </w:t>
      </w:r>
      <w:r>
        <w:rPr>
          <w:rtl/>
          <w:lang w:bidi="fa-IR"/>
        </w:rPr>
        <w:t>«و ما هیچ پیامبری نفرستادیم مگر برای</w:t>
      </w:r>
      <w:r w:rsidR="001969BB" w:rsidRPr="001969BB">
        <w:rPr>
          <w:rtl/>
          <w:lang w:bidi="fa-IR"/>
        </w:rPr>
        <w:t xml:space="preserve"> این‌که </w:t>
      </w:r>
      <w:r>
        <w:rPr>
          <w:rtl/>
          <w:lang w:bidi="fa-IR"/>
        </w:rPr>
        <w:t>به إذن و فرمان خداوند اطاعت شود و اگر آنان (= منافقین) هنگامی‌که به خویشتن ستم کردند (و ح</w:t>
      </w:r>
      <w:r w:rsidR="00484815">
        <w:rPr>
          <w:rtl/>
          <w:lang w:bidi="fa-IR"/>
        </w:rPr>
        <w:t>َ</w:t>
      </w:r>
      <w:r>
        <w:rPr>
          <w:rtl/>
          <w:lang w:bidi="fa-IR"/>
        </w:rPr>
        <w:t>ک</w:t>
      </w:r>
      <w:r w:rsidR="00484815">
        <w:rPr>
          <w:rtl/>
          <w:lang w:bidi="fa-IR"/>
        </w:rPr>
        <w:t>َ</w:t>
      </w:r>
      <w:r>
        <w:rPr>
          <w:rtl/>
          <w:lang w:bidi="fa-IR"/>
        </w:rPr>
        <w:t xml:space="preserve">میّت دیگری را بر داوری پیامبر ترجیح دادند) </w:t>
      </w:r>
      <w:r w:rsidRPr="00484815">
        <w:rPr>
          <w:u w:val="single"/>
          <w:rtl/>
          <w:lang w:bidi="fa-IR"/>
        </w:rPr>
        <w:t>نزد تو آمده</w:t>
      </w:r>
      <w:r>
        <w:rPr>
          <w:rtl/>
          <w:lang w:bidi="fa-IR"/>
        </w:rPr>
        <w:t xml:space="preserve"> و ا</w:t>
      </w:r>
      <w:r w:rsidR="00484815">
        <w:rPr>
          <w:rtl/>
          <w:lang w:bidi="fa-IR"/>
        </w:rPr>
        <w:t>ز خداوند آمرزش خواسته و پیامبر [نیز] برایشان [از خدا]</w:t>
      </w:r>
      <w:r>
        <w:rPr>
          <w:rtl/>
          <w:lang w:bidi="fa-IR"/>
        </w:rPr>
        <w:t xml:space="preserve"> آمرزش می‌خواست هر آینه خداوند را توبه پذیر و مهربان یافته بودند».</w:t>
      </w:r>
    </w:p>
    <w:p w:rsidR="00647946" w:rsidRDefault="00647946" w:rsidP="00164C9E">
      <w:pPr>
        <w:ind w:firstLine="284"/>
        <w:jc w:val="both"/>
        <w:rPr>
          <w:rtl/>
          <w:lang w:bidi="fa-IR"/>
        </w:rPr>
      </w:pPr>
      <w:r>
        <w:rPr>
          <w:rtl/>
          <w:lang w:bidi="fa-IR"/>
        </w:rPr>
        <w:t>ب)</w:t>
      </w:r>
      <w:r w:rsidRPr="00D446EA">
        <w:rPr>
          <w:sz w:val="24"/>
          <w:szCs w:val="24"/>
          <w:rtl/>
          <w:lang w:bidi="fa-IR"/>
        </w:rPr>
        <w:t xml:space="preserve"> </w:t>
      </w:r>
      <w:r w:rsidR="00A31435">
        <w:rPr>
          <w:rFonts w:ascii="KFGQPC Uthman Taha Naskh" w:cs="KFGQPC Uthman Taha Naskh"/>
          <w:rtl/>
          <w:lang w:bidi="fa-IR"/>
        </w:rPr>
        <w:t>﴿</w:t>
      </w:r>
      <w:r w:rsidR="00164C9E" w:rsidRPr="00164C9E">
        <w:rPr>
          <w:rStyle w:val="Char5"/>
          <w:rtl/>
          <w:lang w:bidi="fa-IR"/>
        </w:rPr>
        <w:t>قَالُواْ يَٰٓأَبَانَا ٱسۡتَغۡفِرۡ لَنَا ذُنُوبَنَآ إِنَّا كُنَّا خَٰطِ‍ِٔينَ ٩٧</w:t>
      </w:r>
      <w:r w:rsidR="00A31435" w:rsidRPr="00A31435">
        <w:rPr>
          <w:rFonts w:ascii="KFGQPC Uthmanic Script HAFS" w:cs="KFGQPC Uthman Taha Naskh"/>
          <w:rtl/>
          <w:lang w:bidi="fa-IR"/>
        </w:rPr>
        <w:t>﴾</w:t>
      </w:r>
      <w:r w:rsidR="00164C9E">
        <w:rPr>
          <w:rFonts w:ascii="KFGQPC Uthman Taha Naskh" w:cs="KFGQPC Uthman Taha Naskh"/>
          <w:rtl/>
          <w:lang w:bidi="fa-IR"/>
        </w:rPr>
        <w:t xml:space="preserve"> </w:t>
      </w:r>
      <w:r w:rsidR="00164C9E" w:rsidRPr="001D4896">
        <w:rPr>
          <w:rStyle w:val="Char4"/>
          <w:rtl/>
        </w:rPr>
        <w:t>[يوسف: ٩٦]</w:t>
      </w:r>
      <w:r w:rsidR="000E5E8B">
        <w:rPr>
          <w:rFonts w:ascii="KFGQPC Uthman Taha Naskh" w:cs="KFGQPC Uthman Taha Naskh"/>
          <w:rtl/>
          <w:lang w:bidi="fa-IR"/>
        </w:rPr>
        <w:t xml:space="preserve"> </w:t>
      </w:r>
      <w:r w:rsidR="00484815" w:rsidRPr="001F4D15">
        <w:rPr>
          <w:rStyle w:val="Char4"/>
          <w:rtl/>
        </w:rPr>
        <w:t>«</w:t>
      </w:r>
      <w:r>
        <w:rPr>
          <w:rtl/>
          <w:lang w:bidi="fa-IR"/>
        </w:rPr>
        <w:t>(برادران یوسف به یعقوب) گفتند: ای پدرما، برای گناه</w:t>
      </w:r>
      <w:r w:rsidR="00484815">
        <w:rPr>
          <w:rtl/>
          <w:lang w:bidi="fa-IR"/>
        </w:rPr>
        <w:t>انمان [ازخدا] آمرزش بخواه که ما خطا</w:t>
      </w:r>
      <w:r>
        <w:rPr>
          <w:rtl/>
          <w:lang w:bidi="fa-IR"/>
        </w:rPr>
        <w:t>کار بوده‌ایم».</w:t>
      </w:r>
    </w:p>
    <w:p w:rsidR="00647946" w:rsidRDefault="00647946" w:rsidP="00484815">
      <w:pPr>
        <w:ind w:firstLine="284"/>
        <w:jc w:val="both"/>
        <w:rPr>
          <w:rtl/>
          <w:lang w:bidi="fa-IR"/>
        </w:rPr>
      </w:pPr>
      <w:r>
        <w:rPr>
          <w:rtl/>
          <w:lang w:bidi="fa-IR"/>
        </w:rPr>
        <w:t>غالباً می‌گویند خداوند از کسانی‌که مرتکب خطا و گنا</w:t>
      </w:r>
      <w:r w:rsidR="00484815">
        <w:rPr>
          <w:rtl/>
          <w:lang w:bidi="fa-IR"/>
        </w:rPr>
        <w:t>ه شده‌اند دعوت نموده که از رسول</w:t>
      </w:r>
      <w:r w:rsidR="00484815">
        <w:rPr>
          <w:rtl/>
          <w:lang w:bidi="fa-IR"/>
        </w:rPr>
        <w:softHyphen/>
        <w:t>خدا بخواهند بر</w:t>
      </w:r>
      <w:r>
        <w:rPr>
          <w:rtl/>
          <w:lang w:bidi="fa-IR"/>
        </w:rPr>
        <w:t>ایشان از خدا آمرزش بخواهد و یا برادران یوسف</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از حضرت یعقوب</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484815">
        <w:rPr>
          <w:rtl/>
          <w:lang w:bidi="fa-IR"/>
        </w:rPr>
        <w:t>خواستند که از خدا بر</w:t>
      </w:r>
      <w:r>
        <w:rPr>
          <w:rtl/>
          <w:lang w:bidi="fa-IR"/>
        </w:rPr>
        <w:t>ایشان مغفرت طلب کند،</w:t>
      </w:r>
      <w:r w:rsidR="001969BB">
        <w:rPr>
          <w:rtl/>
          <w:lang w:bidi="fa-IR"/>
        </w:rPr>
        <w:t xml:space="preserve"> امّا </w:t>
      </w:r>
      <w:r w:rsidR="00484815">
        <w:rPr>
          <w:rtl/>
          <w:lang w:bidi="fa-IR"/>
        </w:rPr>
        <w:t>حضرت یعقوب</w:t>
      </w:r>
      <w:r w:rsidR="009F7CAF">
        <w:rPr>
          <w:rtl/>
          <w:lang w:bidi="fa-IR"/>
        </w:rPr>
        <w:t xml:space="preserve"> آن‌ها </w:t>
      </w:r>
      <w:r w:rsidR="00484815">
        <w:rPr>
          <w:rtl/>
          <w:lang w:bidi="fa-IR"/>
        </w:rPr>
        <w:t>را به شرک ور</w:t>
      </w:r>
      <w:r>
        <w:rPr>
          <w:rtl/>
          <w:lang w:bidi="fa-IR"/>
        </w:rPr>
        <w:t>زی متّهم نکرد بنابراین چرا شما از</w:t>
      </w:r>
      <w:r w:rsidR="001969BB" w:rsidRPr="001969BB">
        <w:rPr>
          <w:rtl/>
          <w:lang w:bidi="fa-IR"/>
        </w:rPr>
        <w:t xml:space="preserve"> این‌که </w:t>
      </w:r>
      <w:r>
        <w:rPr>
          <w:rtl/>
          <w:lang w:bidi="fa-IR"/>
        </w:rPr>
        <w:t>ما از حضرت علی یا حضرت رضا یا سی</w:t>
      </w:r>
      <w:r w:rsidR="00484815">
        <w:rPr>
          <w:rtl/>
          <w:lang w:bidi="fa-IR"/>
        </w:rPr>
        <w:t>ّ</w:t>
      </w:r>
      <w:r>
        <w:rPr>
          <w:rtl/>
          <w:lang w:bidi="fa-IR"/>
        </w:rPr>
        <w:t>د الشهداء</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بخواهیم که برای ما نزد خدا وساطت فرموده و آمرزش ما را از پروردگار بخواهند</w:t>
      </w:r>
      <w:r w:rsidR="00484815">
        <w:rPr>
          <w:rtl/>
          <w:lang w:bidi="fa-IR"/>
        </w:rPr>
        <w:t>؛</w:t>
      </w:r>
      <w:r>
        <w:rPr>
          <w:rtl/>
          <w:lang w:bidi="fa-IR"/>
        </w:rPr>
        <w:t xml:space="preserve"> مخالفت می‌کنید و سخن از شرک به میان می‌آورید؟</w:t>
      </w:r>
      <w:r w:rsidR="00175FCB">
        <w:rPr>
          <w:rtl/>
          <w:lang w:bidi="fa-IR"/>
        </w:rPr>
        <w:t>!</w:t>
      </w:r>
    </w:p>
    <w:p w:rsidR="00647946" w:rsidRPr="00D106B4" w:rsidRDefault="00647946" w:rsidP="00674B6F">
      <w:pPr>
        <w:ind w:firstLine="284"/>
        <w:jc w:val="both"/>
        <w:rPr>
          <w:rFonts w:cs="KFGQPC Uthman Taha Naskh"/>
          <w:sz w:val="32"/>
          <w:szCs w:val="27"/>
          <w:rtl/>
        </w:rPr>
      </w:pPr>
      <w:r>
        <w:rPr>
          <w:rtl/>
          <w:lang w:bidi="fa-IR"/>
        </w:rPr>
        <w:t>خوانند</w:t>
      </w:r>
      <w:r w:rsidR="00011D47">
        <w:rPr>
          <w:rtl/>
          <w:lang w:bidi="fa-IR"/>
        </w:rPr>
        <w:t>ه‌ی</w:t>
      </w:r>
      <w:r>
        <w:rPr>
          <w:rtl/>
          <w:lang w:bidi="fa-IR"/>
        </w:rPr>
        <w:t xml:space="preserve"> گرامی باید بداند که در هنگام بحث دربار</w:t>
      </w:r>
      <w:r w:rsidR="00511465">
        <w:rPr>
          <w:rtl/>
          <w:lang w:bidi="fa-IR"/>
        </w:rPr>
        <w:t>ه‌ی</w:t>
      </w:r>
      <w:r>
        <w:rPr>
          <w:rtl/>
          <w:lang w:bidi="fa-IR"/>
        </w:rPr>
        <w:t xml:space="preserve"> این آیه و نظایر آن، علمای ما </w:t>
      </w:r>
      <w:r w:rsidR="00674B6F">
        <w:rPr>
          <w:rFonts w:hint="cs"/>
          <w:rtl/>
          <w:lang w:bidi="fa-IR"/>
        </w:rPr>
        <w:t>ا</w:t>
      </w:r>
      <w:r>
        <w:rPr>
          <w:rtl/>
          <w:lang w:bidi="fa-IR"/>
        </w:rPr>
        <w:t>وراق بسیاری را سیاه می‌کنند (و یا ساعات بسیاری از وقت مردم را برای اثبات بقای روح پس از فنای جسم، می‌گیرند) تا م</w:t>
      </w:r>
      <w:r w:rsidR="00484815">
        <w:rPr>
          <w:rtl/>
          <w:lang w:bidi="fa-IR"/>
        </w:rPr>
        <w:t>ِ</w:t>
      </w:r>
      <w:r>
        <w:rPr>
          <w:rtl/>
          <w:lang w:bidi="fa-IR"/>
        </w:rPr>
        <w:t>ن غ</w:t>
      </w:r>
      <w:r w:rsidR="00484815">
        <w:rPr>
          <w:rtl/>
          <w:lang w:bidi="fa-IR"/>
        </w:rPr>
        <w:t>َ</w:t>
      </w:r>
      <w:r>
        <w:rPr>
          <w:rtl/>
          <w:lang w:bidi="fa-IR"/>
        </w:rPr>
        <w:t>یر</w:t>
      </w:r>
      <w:r w:rsidR="00484815">
        <w:rPr>
          <w:rtl/>
          <w:lang w:bidi="fa-IR"/>
        </w:rPr>
        <w:t>ِ</w:t>
      </w:r>
      <w:r>
        <w:rPr>
          <w:rtl/>
          <w:lang w:bidi="fa-IR"/>
        </w:rPr>
        <w:t>مستقیم به مردم تلقین کنند که مخالفین</w:t>
      </w:r>
      <w:r w:rsidR="009F7CAF">
        <w:rPr>
          <w:rtl/>
          <w:lang w:bidi="fa-IR"/>
        </w:rPr>
        <w:t xml:space="preserve"> آن‌ها </w:t>
      </w:r>
      <w:r>
        <w:rPr>
          <w:rtl/>
          <w:lang w:bidi="fa-IR"/>
        </w:rPr>
        <w:t>قائل به بقای روح نیست</w:t>
      </w:r>
      <w:r w:rsidR="00674B6F">
        <w:rPr>
          <w:rFonts w:hint="cs"/>
          <w:rtl/>
          <w:lang w:bidi="fa-IR"/>
        </w:rPr>
        <w:t>ن</w:t>
      </w:r>
      <w:r>
        <w:rPr>
          <w:rtl/>
          <w:lang w:bidi="fa-IR"/>
        </w:rPr>
        <w:t>د</w:t>
      </w:r>
      <w:r w:rsidR="00175FCB">
        <w:rPr>
          <w:rtl/>
          <w:lang w:bidi="fa-IR"/>
        </w:rPr>
        <w:t>!</w:t>
      </w:r>
      <w:r>
        <w:rPr>
          <w:rtl/>
          <w:lang w:bidi="fa-IR"/>
        </w:rPr>
        <w:t xml:space="preserve"> در حالی‌که این کار جُز مغالطه نیست و نوعی هوچیگری برای انحراف ذهن عوام و افتراء به موحّدین است. </w:t>
      </w:r>
      <w:r w:rsidRPr="00D106B4">
        <w:rPr>
          <w:rFonts w:cs="KFGQPC Uthman Taha Naskh"/>
          <w:b/>
          <w:bCs/>
          <w:sz w:val="32"/>
          <w:szCs w:val="27"/>
          <w:rtl/>
          <w:lang w:bidi="fa-IR"/>
        </w:rPr>
        <w:t>هذا ب</w:t>
      </w:r>
      <w:r w:rsidR="00484815" w:rsidRPr="00D106B4">
        <w:rPr>
          <w:rFonts w:cs="KFGQPC Uthman Taha Naskh"/>
          <w:b/>
          <w:bCs/>
          <w:sz w:val="32"/>
          <w:szCs w:val="27"/>
          <w:rtl/>
          <w:lang w:bidi="fa-IR"/>
        </w:rPr>
        <w:t>ُ</w:t>
      </w:r>
      <w:r w:rsidRPr="00D106B4">
        <w:rPr>
          <w:rFonts w:cs="KFGQPC Uthman Taha Naskh"/>
          <w:b/>
          <w:bCs/>
          <w:sz w:val="32"/>
          <w:szCs w:val="27"/>
          <w:rtl/>
          <w:lang w:bidi="fa-IR"/>
        </w:rPr>
        <w:t>هتان</w:t>
      </w:r>
      <w:r w:rsidR="00484815" w:rsidRPr="00D106B4">
        <w:rPr>
          <w:rFonts w:cs="KFGQPC Uthman Taha Naskh"/>
          <w:b/>
          <w:bCs/>
          <w:sz w:val="32"/>
          <w:szCs w:val="27"/>
          <w:rtl/>
          <w:lang w:bidi="fa-IR"/>
        </w:rPr>
        <w:t>ٌ</w:t>
      </w:r>
      <w:r w:rsidRPr="00D106B4">
        <w:rPr>
          <w:rFonts w:cs="KFGQPC Uthman Taha Naskh"/>
          <w:b/>
          <w:bCs/>
          <w:sz w:val="32"/>
          <w:szCs w:val="27"/>
          <w:rtl/>
          <w:lang w:bidi="fa-IR"/>
        </w:rPr>
        <w:t xml:space="preserve"> عظيم</w:t>
      </w:r>
      <w:r w:rsidRPr="00D106B4">
        <w:rPr>
          <w:rFonts w:cs="KFGQPC Uthman Taha Naskh"/>
          <w:sz w:val="32"/>
          <w:szCs w:val="27"/>
          <w:rtl/>
        </w:rPr>
        <w:t>.</w:t>
      </w:r>
    </w:p>
    <w:p w:rsidR="00674B6F" w:rsidRDefault="00647946" w:rsidP="00202736">
      <w:pPr>
        <w:spacing w:line="238" w:lineRule="auto"/>
        <w:ind w:firstLine="284"/>
        <w:jc w:val="both"/>
        <w:rPr>
          <w:rFonts w:hint="cs"/>
          <w:rtl/>
          <w:lang w:bidi="fa-IR"/>
        </w:rPr>
      </w:pPr>
      <w:r>
        <w:rPr>
          <w:rtl/>
          <w:lang w:bidi="fa-IR"/>
        </w:rPr>
        <w:t>کدام مؤمن است ـ تا چه رسد به مسلمان ـ که به بقای روح معتقد نباشد</w:t>
      </w:r>
      <w:r w:rsidR="00EB47A9">
        <w:rPr>
          <w:rtl/>
          <w:lang w:bidi="fa-IR"/>
        </w:rPr>
        <w:t>؛</w:t>
      </w:r>
      <w:r>
        <w:rPr>
          <w:rtl/>
          <w:lang w:bidi="fa-IR"/>
        </w:rPr>
        <w:t xml:space="preserve"> بنابراین بحث</w:t>
      </w:r>
      <w:r w:rsidR="00C77B09">
        <w:rPr>
          <w:rtl/>
          <w:lang w:bidi="fa-IR"/>
        </w:rPr>
        <w:t xml:space="preserve"> </w:t>
      </w:r>
      <w:r w:rsidR="00EB47A9">
        <w:rPr>
          <w:rtl/>
          <w:lang w:bidi="fa-IR"/>
        </w:rPr>
        <w:t xml:space="preserve">بر </w:t>
      </w:r>
      <w:r>
        <w:rPr>
          <w:rtl/>
          <w:lang w:bidi="fa-IR"/>
        </w:rPr>
        <w:t xml:space="preserve">سر بقا یا فنای روح نیست بلکه بحث ما این است </w:t>
      </w:r>
      <w:r w:rsidRPr="00EB47A9">
        <w:rPr>
          <w:u w:val="single"/>
          <w:rtl/>
          <w:lang w:bidi="fa-IR"/>
        </w:rPr>
        <w:t>ارتباط</w:t>
      </w:r>
      <w:r>
        <w:rPr>
          <w:rtl/>
          <w:lang w:bidi="fa-IR"/>
        </w:rPr>
        <w:t xml:space="preserve"> با </w:t>
      </w:r>
      <w:r w:rsidR="00011D47">
        <w:rPr>
          <w:rtl/>
          <w:lang w:bidi="fa-IR"/>
        </w:rPr>
        <w:t>ا</w:t>
      </w:r>
      <w:r>
        <w:rPr>
          <w:rtl/>
          <w:lang w:bidi="fa-IR"/>
        </w:rPr>
        <w:t>رواح که پس از مفارقت از جسم به عالم برزخ منتقل شده‌اند، برای ما میسّر نیست، خصوصاً که قرآن کریم نیز بین زنده که روح به جسم خویش تعلّق و ارتباط دارد با مرده که روح از جسم دنیوی قطع تعلّق کرده و به عالم دیگری یعنی عالم برزخ انتقال یافته، تفاوت قائل شده و فرموده</w:t>
      </w:r>
      <w:r w:rsidR="005A7852">
        <w:rPr>
          <w:rtl/>
          <w:lang w:bidi="fa-IR"/>
        </w:rPr>
        <w:t>:</w:t>
      </w:r>
      <w:r>
        <w:rPr>
          <w:rtl/>
          <w:lang w:bidi="fa-IR"/>
        </w:rPr>
        <w:t xml:space="preserve"> </w:t>
      </w:r>
      <w:r w:rsidR="00A31435">
        <w:rPr>
          <w:rFonts w:ascii="KFGQPC Uthman Taha Naskh" w:cs="KFGQPC Uthman Taha Naskh"/>
          <w:rtl/>
          <w:lang w:bidi="fa-IR"/>
        </w:rPr>
        <w:t>﴿</w:t>
      </w:r>
      <w:r w:rsidR="00164C9E">
        <w:rPr>
          <w:rFonts w:ascii="KFGQPC Uthmanic Script HAFS" w:cs="KFGQPC Uthmanic Script HAFS"/>
          <w:rtl/>
          <w:lang w:bidi="fa-IR"/>
        </w:rPr>
        <w:t>وَٱلَّذِينَ يَدۡعُونَ مِن دُونِ ٱللَّهِ</w:t>
      </w:r>
      <w:r w:rsidR="008972C4">
        <w:rPr>
          <w:rFonts w:ascii="KFGQPC Uthmanic Script HAFS" w:cs="KFGQPC Uthmanic Script HAFS"/>
          <w:rtl/>
          <w:lang w:bidi="fa-IR"/>
        </w:rPr>
        <w:t>.</w:t>
      </w:r>
      <w:r w:rsidR="00164C9E">
        <w:rPr>
          <w:rFonts w:ascii="KFGQPC Uthmanic Script HAFS" w:cs="Times New Roman"/>
          <w:rtl/>
          <w:lang w:bidi="fa-IR"/>
        </w:rPr>
        <w:t>..</w:t>
      </w:r>
      <w:r w:rsidR="00164C9E">
        <w:rPr>
          <w:rFonts w:ascii="KFGQPC Uthmanic Script HAFS" w:cs="KFGQPC Uthmanic Script HAFS"/>
          <w:rtl/>
          <w:lang w:bidi="fa-IR"/>
        </w:rPr>
        <w:t xml:space="preserve"> أَمۡوَٰتٌ غَيۡرُ أَحۡيَآءٖۖ وَمَا يَشۡعُرُونَ أَيَّانَ يُبۡعَثُونَ ٢١</w:t>
      </w:r>
      <w:r w:rsidR="00A31435" w:rsidRPr="00A31435">
        <w:rPr>
          <w:rFonts w:ascii="KFGQPC Uthmanic Script HAFS" w:cs="KFGQPC Uthman Taha Naskh"/>
          <w:rtl/>
          <w:lang w:bidi="fa-IR"/>
        </w:rPr>
        <w:t>﴾</w:t>
      </w:r>
      <w:r w:rsidR="00164C9E" w:rsidRPr="00CC2EF6">
        <w:rPr>
          <w:rFonts w:ascii="Traditional Arabic" w:hAnsi="Traditional Arabic" w:cs="Traditional Arabic"/>
          <w:sz w:val="26"/>
          <w:szCs w:val="26"/>
          <w:rtl/>
          <w:lang w:bidi="fa-IR"/>
        </w:rPr>
        <w:t xml:space="preserve"> </w:t>
      </w:r>
      <w:r w:rsidR="00164C9E" w:rsidRPr="00674B6F">
        <w:rPr>
          <w:rStyle w:val="Char4"/>
          <w:rtl/>
        </w:rPr>
        <w:t>[النحل: ٢٠،</w:t>
      </w:r>
      <w:r w:rsidR="000E5E8B" w:rsidRPr="00674B6F">
        <w:rPr>
          <w:rStyle w:val="Char4"/>
          <w:rtl/>
        </w:rPr>
        <w:t xml:space="preserve"> </w:t>
      </w:r>
      <w:r w:rsidR="00164C9E" w:rsidRPr="00674B6F">
        <w:rPr>
          <w:rStyle w:val="Char4"/>
          <w:rtl/>
        </w:rPr>
        <w:t>٢١]</w:t>
      </w:r>
      <w:r w:rsidR="00386033">
        <w:rPr>
          <w:rFonts w:ascii="KFGQPC Uthman Taha Naskh" w:cs="KFGQPC Uthman Taha Naskh"/>
          <w:rtl/>
          <w:lang w:bidi="fa-IR"/>
        </w:rPr>
        <w:t xml:space="preserve"> </w:t>
      </w:r>
      <w:r w:rsidR="0037727E">
        <w:rPr>
          <w:rtl/>
          <w:lang w:bidi="fa-IR"/>
        </w:rPr>
        <w:t>«و کسانی جُز خدا را که [مشرکین] می‌خوانند......</w:t>
      </w:r>
      <w:r>
        <w:rPr>
          <w:rtl/>
          <w:lang w:bidi="fa-IR"/>
        </w:rPr>
        <w:t xml:space="preserve"> مردگانی غیر زنده‌اند و نمی‌دانند چه زمانی بر انگیخته‌ می‌شوند»</w:t>
      </w:r>
      <w:r w:rsidR="00674B6F">
        <w:rPr>
          <w:rFonts w:hint="cs"/>
          <w:rtl/>
          <w:lang w:bidi="fa-IR"/>
        </w:rPr>
        <w:t>.</w:t>
      </w:r>
      <w:r>
        <w:rPr>
          <w:rtl/>
          <w:lang w:bidi="fa-IR"/>
        </w:rPr>
        <w:t xml:space="preserve"> و نیز فرموده: </w:t>
      </w:r>
      <w:r w:rsidR="00A31435">
        <w:rPr>
          <w:rFonts w:ascii="KFGQPC Uthman Taha Naskh" w:cs="KFGQPC Uthman Taha Naskh"/>
          <w:rtl/>
          <w:lang w:bidi="fa-IR"/>
        </w:rPr>
        <w:t>﴿</w:t>
      </w:r>
      <w:r w:rsidR="002E6D38" w:rsidRPr="002E6D38">
        <w:rPr>
          <w:rStyle w:val="Char5"/>
          <w:rtl/>
          <w:lang w:bidi="fa-IR"/>
        </w:rPr>
        <w:t>وَمَا يَسۡتَوِي ٱلۡأَحۡيَآءُ وَلَا ٱلۡأَمۡوَٰتُۚ إِنَّ ٱللَّهَ يُسۡمِعُ مَن يَشَآءُۖ وَمَآ أَنتَ بِمُسۡمِعٖ مَّن فِي ٱلۡقُبُورِ ٢٢</w:t>
      </w:r>
      <w:r w:rsidR="00A31435" w:rsidRPr="00A31435">
        <w:rPr>
          <w:rFonts w:ascii="KFGQPC Uthmanic Script HAFS" w:cs="KFGQPC Uthman Taha Naskh"/>
          <w:rtl/>
          <w:lang w:bidi="fa-IR"/>
        </w:rPr>
        <w:t>﴾</w:t>
      </w:r>
      <w:r w:rsidR="002E6D38">
        <w:rPr>
          <w:rFonts w:ascii="KFGQPC Uthman Taha Naskh" w:cs="KFGQPC Uthman Taha Naskh"/>
          <w:rtl/>
          <w:lang w:bidi="fa-IR"/>
        </w:rPr>
        <w:t xml:space="preserve"> </w:t>
      </w:r>
      <w:r w:rsidR="002E6D38" w:rsidRPr="001D4896">
        <w:rPr>
          <w:rStyle w:val="Char4"/>
          <w:rtl/>
        </w:rPr>
        <w:t>[فاطر: ٢٢]</w:t>
      </w:r>
      <w:r w:rsidR="000E5E8B">
        <w:rPr>
          <w:rFonts w:ascii="KFGQPC Uthman Taha Naskh" w:cs="KFGQPC Uthman Taha Naskh"/>
          <w:rtl/>
          <w:lang w:bidi="fa-IR"/>
        </w:rPr>
        <w:t xml:space="preserve"> </w:t>
      </w:r>
      <w:r>
        <w:rPr>
          <w:rtl/>
          <w:lang w:bidi="fa-IR"/>
        </w:rPr>
        <w:t>«زندگان و مردگان یکسان و ب</w:t>
      </w:r>
      <w:r w:rsidR="0037727E">
        <w:rPr>
          <w:rtl/>
          <w:lang w:bidi="fa-IR"/>
        </w:rPr>
        <w:t>رابر نیستند، همانا خداوند به هر</w:t>
      </w:r>
      <w:r>
        <w:rPr>
          <w:rtl/>
          <w:lang w:bidi="fa-IR"/>
        </w:rPr>
        <w:t>که بخواهد می‌شن</w:t>
      </w:r>
      <w:r w:rsidR="0037727E">
        <w:rPr>
          <w:rtl/>
          <w:lang w:bidi="fa-IR"/>
        </w:rPr>
        <w:t>واند و تو کسانی را که در قبرها [خفته‌اند]</w:t>
      </w:r>
      <w:r>
        <w:rPr>
          <w:rtl/>
          <w:lang w:bidi="fa-IR"/>
        </w:rPr>
        <w:t xml:space="preserve"> شنو</w:t>
      </w:r>
      <w:r w:rsidR="0037727E">
        <w:rPr>
          <w:rtl/>
          <w:lang w:bidi="fa-IR"/>
        </w:rPr>
        <w:t>ا</w:t>
      </w:r>
      <w:r>
        <w:rPr>
          <w:rtl/>
          <w:lang w:bidi="fa-IR"/>
        </w:rPr>
        <w:t>ننده نیستی»</w:t>
      </w:r>
      <w:r w:rsidR="00674B6F">
        <w:rPr>
          <w:rFonts w:hint="cs"/>
          <w:rtl/>
          <w:lang w:bidi="fa-IR"/>
        </w:rPr>
        <w:t>.</w:t>
      </w:r>
      <w:r>
        <w:rPr>
          <w:rtl/>
          <w:lang w:bidi="fa-IR"/>
        </w:rPr>
        <w:t xml:space="preserve"> و دربار</w:t>
      </w:r>
      <w:r w:rsidR="00511465">
        <w:rPr>
          <w:rtl/>
          <w:lang w:bidi="fa-IR"/>
        </w:rPr>
        <w:t>ه‌ی</w:t>
      </w:r>
      <w:r>
        <w:rPr>
          <w:rtl/>
          <w:lang w:bidi="fa-IR"/>
        </w:rPr>
        <w:t xml:space="preserve"> مدعویّن و معبودین مشرکین فرموده: </w:t>
      </w:r>
      <w:r w:rsidR="00A31435">
        <w:rPr>
          <w:rFonts w:ascii="KFGQPC Uthman Taha Naskh" w:cs="KFGQPC Uthman Taha Naskh"/>
          <w:rtl/>
          <w:lang w:bidi="fa-IR"/>
        </w:rPr>
        <w:t>﴿</w:t>
      </w:r>
      <w:r w:rsidR="002E6D38" w:rsidRPr="002E6D38">
        <w:rPr>
          <w:rStyle w:val="Char5"/>
          <w:rtl/>
          <w:lang w:bidi="fa-IR"/>
        </w:rPr>
        <w:t>إِن تَدۡعُوهُمۡ لَا يَسۡمَعُواْ دُعَآءَكُمۡ</w:t>
      </w:r>
      <w:r w:rsidR="00A31435" w:rsidRPr="00A31435">
        <w:rPr>
          <w:rStyle w:val="Char5"/>
          <w:rFonts w:cs="KFGQPC Uthman Taha Naskh"/>
          <w:rtl/>
          <w:lang w:bidi="fa-IR"/>
        </w:rPr>
        <w:t>﴾</w:t>
      </w:r>
      <w:r w:rsidR="002E6D38">
        <w:rPr>
          <w:rFonts w:ascii="KFGQPC Uthman Taha Naskh" w:cs="KFGQPC Uthman Taha Naskh"/>
          <w:rtl/>
          <w:lang w:bidi="fa-IR"/>
        </w:rPr>
        <w:t xml:space="preserve"> </w:t>
      </w:r>
      <w:r w:rsidR="002E6D38" w:rsidRPr="001D4896">
        <w:rPr>
          <w:rStyle w:val="Char4"/>
          <w:rtl/>
        </w:rPr>
        <w:t>[فاطر: ١٤]</w:t>
      </w:r>
      <w:r w:rsidR="00386033">
        <w:rPr>
          <w:rFonts w:ascii="KFGQPC Uthman Taha Naskh" w:cs="KFGQPC Uthman Taha Naskh"/>
          <w:rtl/>
          <w:lang w:bidi="fa-IR"/>
        </w:rPr>
        <w:t xml:space="preserve"> </w:t>
      </w:r>
      <w:r>
        <w:rPr>
          <w:rtl/>
          <w:lang w:bidi="fa-IR"/>
        </w:rPr>
        <w:t>«اگر بخوانید‌شان، خواندن شما را نمی‌شنوند»</w:t>
      </w:r>
      <w:r w:rsidR="00674B6F">
        <w:rPr>
          <w:rFonts w:hint="cs"/>
          <w:rtl/>
          <w:lang w:bidi="fa-IR"/>
        </w:rPr>
        <w:t>.</w:t>
      </w:r>
    </w:p>
    <w:p w:rsidR="00647946" w:rsidRDefault="00647946" w:rsidP="00202736">
      <w:pPr>
        <w:spacing w:line="233" w:lineRule="auto"/>
        <w:ind w:firstLine="284"/>
        <w:jc w:val="both"/>
        <w:rPr>
          <w:rtl/>
          <w:lang w:bidi="fa-IR"/>
        </w:rPr>
      </w:pPr>
      <w:r>
        <w:rPr>
          <w:rtl/>
          <w:lang w:bidi="fa-IR"/>
        </w:rPr>
        <w:t>این آیات دلالت دارند که خواندن بت</w:t>
      </w:r>
      <w:r w:rsidR="00011D47">
        <w:rPr>
          <w:rtl/>
          <w:lang w:bidi="fa-IR"/>
        </w:rPr>
        <w:t>‌</w:t>
      </w:r>
      <w:r>
        <w:rPr>
          <w:rtl/>
          <w:lang w:bidi="fa-IR"/>
        </w:rPr>
        <w:t>ها توسّط مشرک</w:t>
      </w:r>
      <w:r w:rsidR="0037727E">
        <w:rPr>
          <w:rtl/>
          <w:lang w:bidi="fa-IR"/>
        </w:rPr>
        <w:t>ین به این اعتبار بوده که معبودینِ</w:t>
      </w:r>
      <w:r w:rsidR="009F7CAF">
        <w:rPr>
          <w:rtl/>
          <w:lang w:bidi="fa-IR"/>
        </w:rPr>
        <w:t xml:space="preserve"> آن‌ها</w:t>
      </w:r>
      <w:r w:rsidR="00C77B09">
        <w:rPr>
          <w:rtl/>
          <w:lang w:bidi="fa-IR"/>
        </w:rPr>
        <w:t xml:space="preserve"> </w:t>
      </w:r>
      <w:r>
        <w:rPr>
          <w:rtl/>
          <w:lang w:bidi="fa-IR"/>
        </w:rPr>
        <w:t xml:space="preserve">بزرگان و صلحای گذشته بوده‌اند که تماثیل و </w:t>
      </w:r>
      <w:r w:rsidR="00011D47">
        <w:rPr>
          <w:rtl/>
          <w:lang w:bidi="fa-IR"/>
        </w:rPr>
        <w:t>ا</w:t>
      </w:r>
      <w:r>
        <w:rPr>
          <w:rtl/>
          <w:lang w:bidi="fa-IR"/>
        </w:rPr>
        <w:t>صنام ایشان نمایانگر و یاد</w:t>
      </w:r>
      <w:r w:rsidR="0037727E">
        <w:rPr>
          <w:rtl/>
          <w:lang w:bidi="fa-IR"/>
        </w:rPr>
        <w:t>‌</w:t>
      </w:r>
      <w:r>
        <w:rPr>
          <w:rtl/>
          <w:lang w:bidi="fa-IR"/>
        </w:rPr>
        <w:t>آور آن بزرگان بوده‌اند و</w:t>
      </w:r>
      <w:r w:rsidR="009F7CAF">
        <w:rPr>
          <w:rtl/>
          <w:lang w:bidi="fa-IR"/>
        </w:rPr>
        <w:t xml:space="preserve"> آن‌ها </w:t>
      </w:r>
      <w:r>
        <w:rPr>
          <w:rtl/>
          <w:lang w:bidi="fa-IR"/>
        </w:rPr>
        <w:t>چنان</w:t>
      </w:r>
      <w:r w:rsidR="00011D47">
        <w:rPr>
          <w:rtl/>
          <w:lang w:bidi="fa-IR"/>
        </w:rPr>
        <w:t>‌</w:t>
      </w:r>
      <w:r>
        <w:rPr>
          <w:rtl/>
          <w:lang w:bidi="fa-IR"/>
        </w:rPr>
        <w:t>که در صفحات گذشته به تفصیل بیان شد صِرف چوب و سنگ و فلز را نمی‌خواندند</w:t>
      </w:r>
      <w:r w:rsidRPr="009236A6">
        <w:rPr>
          <w:sz w:val="24"/>
          <w:vertAlign w:val="superscript"/>
          <w:rtl/>
          <w:lang w:bidi="fa-IR"/>
        </w:rPr>
        <w:t>(</w:t>
      </w:r>
      <w:r w:rsidRPr="009236A6">
        <w:rPr>
          <w:rStyle w:val="FootnoteReference"/>
          <w:sz w:val="24"/>
          <w:rtl/>
          <w:lang w:bidi="fa-IR"/>
        </w:rPr>
        <w:footnoteReference w:id="307"/>
      </w:r>
      <w:r w:rsidRPr="009236A6">
        <w:rPr>
          <w:sz w:val="24"/>
          <w:vertAlign w:val="superscript"/>
          <w:rtl/>
          <w:lang w:bidi="fa-IR"/>
        </w:rPr>
        <w:t>)</w:t>
      </w:r>
      <w:r>
        <w:rPr>
          <w:sz w:val="24"/>
          <w:szCs w:val="24"/>
          <w:rtl/>
          <w:lang w:bidi="fa-IR"/>
        </w:rPr>
        <w:t xml:space="preserve"> </w:t>
      </w:r>
      <w:r>
        <w:rPr>
          <w:rtl/>
          <w:lang w:bidi="fa-IR"/>
        </w:rPr>
        <w:t>و قرآن کریم می‌فرماید</w:t>
      </w:r>
      <w:r w:rsidR="009F7CAF">
        <w:rPr>
          <w:rtl/>
          <w:lang w:bidi="fa-IR"/>
        </w:rPr>
        <w:t xml:space="preserve"> آن‌ها </w:t>
      </w:r>
      <w:r>
        <w:rPr>
          <w:rtl/>
          <w:lang w:bidi="fa-IR"/>
        </w:rPr>
        <w:t>مرده‌اند و زنده نیستند و از نظر قرآن مردگان و</w:t>
      </w:r>
      <w:r w:rsidR="009F7CAF">
        <w:rPr>
          <w:rtl/>
          <w:lang w:bidi="fa-IR"/>
        </w:rPr>
        <w:t xml:space="preserve"> اهل </w:t>
      </w:r>
      <w:r>
        <w:rPr>
          <w:rtl/>
          <w:lang w:bidi="fa-IR"/>
        </w:rPr>
        <w:t>قبور با زندگان به طور کُلّی فرق دارند گرچه مردگان و</w:t>
      </w:r>
      <w:r w:rsidR="009F7CAF">
        <w:rPr>
          <w:rtl/>
          <w:lang w:bidi="fa-IR"/>
        </w:rPr>
        <w:t xml:space="preserve"> اهل </w:t>
      </w:r>
      <w:r>
        <w:rPr>
          <w:rtl/>
          <w:lang w:bidi="fa-IR"/>
        </w:rPr>
        <w:t>قبور از</w:t>
      </w:r>
      <w:r w:rsidR="001842D5">
        <w:rPr>
          <w:rtl/>
          <w:lang w:bidi="fa-IR"/>
        </w:rPr>
        <w:t xml:space="preserve"> انبیاء </w:t>
      </w:r>
      <w:r>
        <w:rPr>
          <w:rtl/>
          <w:lang w:bidi="fa-IR"/>
        </w:rPr>
        <w:t>و صلحاء و أوصیاء باشند زیرا اگر</w:t>
      </w:r>
      <w:r w:rsidR="001842D5">
        <w:rPr>
          <w:rtl/>
          <w:lang w:bidi="fa-IR"/>
        </w:rPr>
        <w:t xml:space="preserve"> انبیاء </w:t>
      </w:r>
      <w:r>
        <w:rPr>
          <w:rtl/>
          <w:lang w:bidi="fa-IR"/>
        </w:rPr>
        <w:t>و أولیاء پس از مرگ، حیات أُخروی دارند و دارای حیات برزخی‌اند</w:t>
      </w:r>
      <w:r w:rsidR="001969BB">
        <w:rPr>
          <w:rtl/>
          <w:lang w:bidi="fa-IR"/>
        </w:rPr>
        <w:t xml:space="preserve"> امّا </w:t>
      </w:r>
      <w:r>
        <w:rPr>
          <w:rtl/>
          <w:lang w:bidi="fa-IR"/>
        </w:rPr>
        <w:t>حیات دنیوی ندارند یعنی دیگر در دنیای فانی نیستند و با جهان ما قطع رابطه کرده‌اند و ما امکان دستیابی و ارتباط با</w:t>
      </w:r>
      <w:r w:rsidR="009F7CAF">
        <w:rPr>
          <w:rtl/>
          <w:lang w:bidi="fa-IR"/>
        </w:rPr>
        <w:t xml:space="preserve"> آن‌ها </w:t>
      </w:r>
      <w:r>
        <w:rPr>
          <w:rtl/>
          <w:lang w:bidi="fa-IR"/>
        </w:rPr>
        <w:t>را نداریم</w:t>
      </w:r>
      <w:r w:rsidRPr="009236A6">
        <w:rPr>
          <w:sz w:val="24"/>
          <w:vertAlign w:val="superscript"/>
          <w:rtl/>
          <w:lang w:bidi="fa-IR"/>
        </w:rPr>
        <w:t>(</w:t>
      </w:r>
      <w:r w:rsidRPr="009236A6">
        <w:rPr>
          <w:rStyle w:val="FootnoteReference"/>
          <w:sz w:val="24"/>
          <w:rtl/>
          <w:lang w:bidi="fa-IR"/>
        </w:rPr>
        <w:footnoteReference w:id="308"/>
      </w:r>
      <w:r w:rsidRPr="009236A6">
        <w:rPr>
          <w:sz w:val="24"/>
          <w:vertAlign w:val="superscript"/>
          <w:rtl/>
          <w:lang w:bidi="fa-IR"/>
        </w:rPr>
        <w:t>)</w:t>
      </w:r>
      <w:r w:rsidR="00674B6F">
        <w:rPr>
          <w:rFonts w:hint="cs"/>
          <w:sz w:val="24"/>
          <w:szCs w:val="24"/>
          <w:rtl/>
          <w:lang w:bidi="fa-IR"/>
        </w:rPr>
        <w:t>.</w:t>
      </w:r>
      <w:r>
        <w:rPr>
          <w:sz w:val="24"/>
          <w:szCs w:val="24"/>
          <w:rtl/>
          <w:lang w:bidi="fa-IR"/>
        </w:rPr>
        <w:t xml:space="preserve"> </w:t>
      </w:r>
      <w:r w:rsidR="00AC51ED" w:rsidRPr="00AC51ED">
        <w:rPr>
          <w:rtl/>
          <w:lang w:bidi="fa-IR"/>
        </w:rPr>
        <w:t>علاوه براین</w:t>
      </w:r>
      <w:r w:rsidR="00674B6F">
        <w:rPr>
          <w:rFonts w:hint="cs"/>
          <w:rtl/>
          <w:lang w:bidi="fa-IR"/>
        </w:rPr>
        <w:t>،</w:t>
      </w:r>
      <w:r w:rsidR="00AC51ED" w:rsidRPr="00AC51ED">
        <w:rPr>
          <w:rtl/>
          <w:lang w:bidi="fa-IR"/>
        </w:rPr>
        <w:t xml:space="preserve"> </w:t>
      </w:r>
      <w:r w:rsidR="00AC51ED">
        <w:rPr>
          <w:rtl/>
          <w:lang w:bidi="fa-IR"/>
        </w:rPr>
        <w:t xml:space="preserve">خواندنِ نامقیّدِ غیرخدا ـ </w:t>
      </w:r>
      <w:r w:rsidR="00011D47">
        <w:rPr>
          <w:rtl/>
          <w:lang w:bidi="fa-IR"/>
        </w:rPr>
        <w:t>ا</w:t>
      </w:r>
      <w:r w:rsidR="00AC51ED">
        <w:rPr>
          <w:rtl/>
          <w:lang w:bidi="fa-IR"/>
        </w:rPr>
        <w:t>عمّ از زنده یا مرده ـ چنان</w:t>
      </w:r>
      <w:r w:rsidR="00011D47">
        <w:rPr>
          <w:rtl/>
          <w:lang w:bidi="fa-IR"/>
        </w:rPr>
        <w:t>‌</w:t>
      </w:r>
      <w:r w:rsidR="00AC51ED">
        <w:rPr>
          <w:rtl/>
          <w:lang w:bidi="fa-IR"/>
        </w:rPr>
        <w:t>که در</w:t>
      </w:r>
      <w:r w:rsidR="00674B6F">
        <w:rPr>
          <w:rtl/>
          <w:lang w:bidi="fa-IR"/>
        </w:rPr>
        <w:t xml:space="preserve"> صفحات گذشته مفصّلاً بیان گردید</w:t>
      </w:r>
      <w:r w:rsidR="00BC1279" w:rsidRPr="009236A6">
        <w:rPr>
          <w:vertAlign w:val="superscript"/>
          <w:rtl/>
          <w:lang w:bidi="fa-IR"/>
        </w:rPr>
        <w:t>(</w:t>
      </w:r>
      <w:r w:rsidR="00AC51ED" w:rsidRPr="009236A6">
        <w:rPr>
          <w:rStyle w:val="FootnoteReference"/>
          <w:rtl/>
          <w:lang w:bidi="fa-IR"/>
        </w:rPr>
        <w:footnoteReference w:id="309"/>
      </w:r>
      <w:r w:rsidR="00BC1279" w:rsidRPr="009236A6">
        <w:rPr>
          <w:vertAlign w:val="superscript"/>
          <w:rtl/>
          <w:lang w:bidi="fa-IR"/>
        </w:rPr>
        <w:t>)</w:t>
      </w:r>
      <w:r w:rsidR="00674B6F">
        <w:rPr>
          <w:rFonts w:hint="cs"/>
          <w:rtl/>
          <w:lang w:bidi="fa-IR"/>
        </w:rPr>
        <w:t>؛</w:t>
      </w:r>
      <w:r w:rsidR="00AC51ED">
        <w:rPr>
          <w:rtl/>
          <w:lang w:bidi="fa-IR"/>
        </w:rPr>
        <w:t xml:space="preserve"> مورد </w:t>
      </w:r>
      <w:r>
        <w:rPr>
          <w:rtl/>
          <w:lang w:bidi="fa-IR"/>
        </w:rPr>
        <w:t>قبول اسلام نیست. (فتأمّل) با توجّه به تذکّر مهمّ فوق، می‌پردازیم به اد</w:t>
      </w:r>
      <w:r w:rsidR="00BC1279">
        <w:rPr>
          <w:rtl/>
          <w:lang w:bidi="fa-IR"/>
        </w:rPr>
        <w:t>ّ</w:t>
      </w:r>
      <w:r>
        <w:rPr>
          <w:rtl/>
          <w:lang w:bidi="fa-IR"/>
        </w:rPr>
        <w:t>عای خرافییّن دربار</w:t>
      </w:r>
      <w:r w:rsidR="00511465">
        <w:rPr>
          <w:rtl/>
          <w:lang w:bidi="fa-IR"/>
        </w:rPr>
        <w:t>ه‌ی</w:t>
      </w:r>
      <w:r>
        <w:rPr>
          <w:rtl/>
          <w:lang w:bidi="fa-IR"/>
        </w:rPr>
        <w:t xml:space="preserve"> آیات مورد استناد</w:t>
      </w:r>
      <w:r w:rsidR="00E61A3B">
        <w:rPr>
          <w:rtl/>
          <w:lang w:bidi="fa-IR"/>
        </w:rPr>
        <w:t xml:space="preserve"> آن‌ها</w:t>
      </w:r>
      <w:r>
        <w:rPr>
          <w:rtl/>
          <w:lang w:bidi="fa-IR"/>
        </w:rPr>
        <w:t>:</w:t>
      </w:r>
    </w:p>
    <w:p w:rsidR="00647946" w:rsidRDefault="00011D47" w:rsidP="00BE276A">
      <w:pPr>
        <w:ind w:firstLine="284"/>
        <w:jc w:val="both"/>
        <w:rPr>
          <w:rtl/>
          <w:lang w:bidi="fa-IR"/>
        </w:rPr>
      </w:pPr>
      <w:r w:rsidRPr="00EB3A3B">
        <w:rPr>
          <w:rFonts w:cs="B Lotus"/>
          <w:b/>
          <w:bCs/>
          <w:sz w:val="26"/>
          <w:rtl/>
          <w:lang w:bidi="fa-IR"/>
        </w:rPr>
        <w:t>ا</w:t>
      </w:r>
      <w:r w:rsidR="00BC1279" w:rsidRPr="00EB3A3B">
        <w:rPr>
          <w:rFonts w:cs="B Lotus"/>
          <w:b/>
          <w:bCs/>
          <w:sz w:val="26"/>
          <w:rtl/>
          <w:lang w:bidi="fa-IR"/>
        </w:rPr>
        <w:t>وّلاً</w:t>
      </w:r>
      <w:r w:rsidR="005A7852" w:rsidRPr="00EB3A3B">
        <w:rPr>
          <w:rFonts w:cs="B Lotus"/>
          <w:b/>
          <w:bCs/>
          <w:sz w:val="26"/>
          <w:rtl/>
          <w:lang w:bidi="fa-IR"/>
        </w:rPr>
        <w:t>:</w:t>
      </w:r>
      <w:r w:rsidR="00647946">
        <w:rPr>
          <w:rtl/>
          <w:lang w:bidi="fa-IR"/>
        </w:rPr>
        <w:t xml:space="preserve"> چنان</w:t>
      </w:r>
      <w:r>
        <w:rPr>
          <w:rtl/>
          <w:lang w:bidi="fa-IR"/>
        </w:rPr>
        <w:t>‌</w:t>
      </w:r>
      <w:r w:rsidR="00647946">
        <w:rPr>
          <w:rtl/>
          <w:lang w:bidi="fa-IR"/>
        </w:rPr>
        <w:t>که در موضوع استسقای عُم</w:t>
      </w:r>
      <w:r w:rsidR="00BC1279">
        <w:rPr>
          <w:rtl/>
          <w:lang w:bidi="fa-IR"/>
        </w:rPr>
        <w:t>َ</w:t>
      </w:r>
      <w:r w:rsidR="00647946">
        <w:rPr>
          <w:rtl/>
          <w:lang w:bidi="fa-IR"/>
        </w:rPr>
        <w:t xml:space="preserve">ر گفته‌ایم (ص </w:t>
      </w:r>
      <w:r w:rsidR="00BE276A">
        <w:rPr>
          <w:rtl/>
          <w:lang w:bidi="fa-IR"/>
        </w:rPr>
        <w:fldChar w:fldCharType="begin"/>
      </w:r>
      <w:r w:rsidR="00BE276A">
        <w:rPr>
          <w:rtl/>
          <w:lang w:bidi="fa-IR"/>
        </w:rPr>
        <w:instrText xml:space="preserve"> </w:instrText>
      </w:r>
      <w:r w:rsidR="00BE276A">
        <w:rPr>
          <w:lang w:bidi="fa-IR"/>
        </w:rPr>
        <w:instrText>PAGEREF</w:instrText>
      </w:r>
      <w:r w:rsidR="00BE276A">
        <w:rPr>
          <w:rtl/>
          <w:lang w:bidi="fa-IR"/>
        </w:rPr>
        <w:instrText xml:space="preserve"> _</w:instrText>
      </w:r>
      <w:r w:rsidR="00BE276A">
        <w:rPr>
          <w:lang w:bidi="fa-IR"/>
        </w:rPr>
        <w:instrText>Ref346892287 \h</w:instrText>
      </w:r>
      <w:r w:rsidR="00BE276A">
        <w:rPr>
          <w:rtl/>
          <w:lang w:bidi="fa-IR"/>
        </w:rPr>
        <w:instrText xml:space="preserve"> </w:instrText>
      </w:r>
      <w:r w:rsidR="00BE276A">
        <w:rPr>
          <w:rtl/>
          <w:lang w:bidi="fa-IR"/>
        </w:rPr>
      </w:r>
      <w:r w:rsidR="00BE276A">
        <w:rPr>
          <w:rtl/>
          <w:lang w:bidi="fa-IR"/>
        </w:rPr>
        <w:fldChar w:fldCharType="separate"/>
      </w:r>
      <w:r w:rsidR="007D3AD6">
        <w:rPr>
          <w:noProof/>
          <w:rtl/>
          <w:lang w:bidi="fa-IR"/>
        </w:rPr>
        <w:t>188</w:t>
      </w:r>
      <w:r w:rsidR="00BE276A">
        <w:rPr>
          <w:rtl/>
          <w:lang w:bidi="fa-IR"/>
        </w:rPr>
        <w:fldChar w:fldCharType="end"/>
      </w:r>
      <w:r w:rsidR="00BE276A">
        <w:rPr>
          <w:rtl/>
          <w:lang w:bidi="fa-IR"/>
        </w:rPr>
        <w:t xml:space="preserve"> </w:t>
      </w:r>
      <w:r w:rsidR="00647946">
        <w:rPr>
          <w:rtl/>
          <w:lang w:bidi="fa-IR"/>
        </w:rPr>
        <w:t xml:space="preserve">تا </w:t>
      </w:r>
      <w:r w:rsidR="00BE276A">
        <w:rPr>
          <w:rtl/>
          <w:lang w:bidi="fa-IR"/>
        </w:rPr>
        <w:fldChar w:fldCharType="begin"/>
      </w:r>
      <w:r w:rsidR="00BE276A">
        <w:rPr>
          <w:rtl/>
          <w:lang w:bidi="fa-IR"/>
        </w:rPr>
        <w:instrText xml:space="preserve"> </w:instrText>
      </w:r>
      <w:r w:rsidR="00BE276A">
        <w:rPr>
          <w:lang w:bidi="fa-IR"/>
        </w:rPr>
        <w:instrText>PAGEREF</w:instrText>
      </w:r>
      <w:r w:rsidR="00BE276A">
        <w:rPr>
          <w:rtl/>
          <w:lang w:bidi="fa-IR"/>
        </w:rPr>
        <w:instrText xml:space="preserve"> _</w:instrText>
      </w:r>
      <w:r w:rsidR="00BE276A">
        <w:rPr>
          <w:lang w:bidi="fa-IR"/>
        </w:rPr>
        <w:instrText>Ref346892293 \h</w:instrText>
      </w:r>
      <w:r w:rsidR="00BE276A">
        <w:rPr>
          <w:rtl/>
          <w:lang w:bidi="fa-IR"/>
        </w:rPr>
        <w:instrText xml:space="preserve"> </w:instrText>
      </w:r>
      <w:r w:rsidR="00BE276A">
        <w:rPr>
          <w:rtl/>
          <w:lang w:bidi="fa-IR"/>
        </w:rPr>
      </w:r>
      <w:r w:rsidR="00BE276A">
        <w:rPr>
          <w:rtl/>
          <w:lang w:bidi="fa-IR"/>
        </w:rPr>
        <w:fldChar w:fldCharType="separate"/>
      </w:r>
      <w:r w:rsidR="007D3AD6">
        <w:rPr>
          <w:noProof/>
          <w:rtl/>
          <w:lang w:bidi="fa-IR"/>
        </w:rPr>
        <w:t>192</w:t>
      </w:r>
      <w:r w:rsidR="00BE276A">
        <w:rPr>
          <w:rtl/>
          <w:lang w:bidi="fa-IR"/>
        </w:rPr>
        <w:fldChar w:fldCharType="end"/>
      </w:r>
      <w:r w:rsidR="00647946">
        <w:rPr>
          <w:rtl/>
          <w:lang w:bidi="fa-IR"/>
        </w:rPr>
        <w:t>) که عمر جناب عبّاس را از فاصله‌ای متعارف خواند در این</w:t>
      </w:r>
      <w:r>
        <w:rPr>
          <w:rtl/>
          <w:lang w:bidi="fa-IR"/>
        </w:rPr>
        <w:t>‌</w:t>
      </w:r>
      <w:r w:rsidR="00647946">
        <w:rPr>
          <w:rtl/>
          <w:lang w:bidi="fa-IR"/>
        </w:rPr>
        <w:t>جا نیز همان سخن را تکرار می‌کنیم که برادران یوسف در زما</w:t>
      </w:r>
      <w:r w:rsidR="00647946" w:rsidRPr="00732DC0">
        <w:rPr>
          <w:u w:val="single"/>
          <w:rtl/>
          <w:lang w:bidi="fa-IR"/>
        </w:rPr>
        <w:t>ن حیا</w:t>
      </w:r>
      <w:r w:rsidR="00647946" w:rsidRPr="00732DC0">
        <w:rPr>
          <w:rtl/>
          <w:lang w:bidi="fa-IR"/>
        </w:rPr>
        <w:t>ت</w:t>
      </w:r>
      <w:r w:rsidR="00732DC0" w:rsidRPr="00732DC0">
        <w:rPr>
          <w:rtl/>
          <w:lang w:bidi="fa-IR"/>
        </w:rPr>
        <w:t>ِ</w:t>
      </w:r>
      <w:r w:rsidR="00647946">
        <w:rPr>
          <w:rtl/>
          <w:lang w:bidi="fa-IR"/>
        </w:rPr>
        <w:t xml:space="preserve"> پدرشان با او سخن گفتند نه پس از رحلتش، دیگر آن</w:t>
      </w:r>
      <w:r>
        <w:rPr>
          <w:rtl/>
          <w:lang w:bidi="fa-IR"/>
        </w:rPr>
        <w:t>‌</w:t>
      </w:r>
      <w:r w:rsidR="00647946">
        <w:rPr>
          <w:rtl/>
          <w:lang w:bidi="fa-IR"/>
        </w:rPr>
        <w:t>که از فاصله‌ای متعارف خواست</w:t>
      </w:r>
      <w:r w:rsidR="00511465">
        <w:rPr>
          <w:rtl/>
          <w:lang w:bidi="fa-IR"/>
        </w:rPr>
        <w:t>ه‌ی</w:t>
      </w:r>
      <w:r w:rsidR="00647946">
        <w:rPr>
          <w:rtl/>
          <w:lang w:bidi="fa-IR"/>
        </w:rPr>
        <w:t xml:space="preserve"> خود را مطرح کردند نه از فاصل</w:t>
      </w:r>
      <w:r w:rsidR="00511465">
        <w:rPr>
          <w:rtl/>
          <w:lang w:bidi="fa-IR"/>
        </w:rPr>
        <w:t>ه‌ی</w:t>
      </w:r>
      <w:r w:rsidR="00647946">
        <w:rPr>
          <w:rtl/>
          <w:lang w:bidi="fa-IR"/>
        </w:rPr>
        <w:t xml:space="preserve"> چند کیلومتری</w:t>
      </w:r>
      <w:r w:rsidR="00175FCB">
        <w:rPr>
          <w:rtl/>
          <w:lang w:bidi="fa-IR"/>
        </w:rPr>
        <w:t>!</w:t>
      </w:r>
      <w:r w:rsidR="00647946">
        <w:rPr>
          <w:rtl/>
          <w:lang w:bidi="fa-IR"/>
        </w:rPr>
        <w:t xml:space="preserve"> یعنی از فاصله‌ای که می‌توانستند با هم گفتگو کنند و حضرت یعقوب</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647946">
        <w:rPr>
          <w:rtl/>
          <w:lang w:bidi="fa-IR"/>
        </w:rPr>
        <w:t>نیز</w:t>
      </w:r>
      <w:r w:rsidR="009F7CAF">
        <w:rPr>
          <w:rtl/>
          <w:lang w:bidi="fa-IR"/>
        </w:rPr>
        <w:t xml:space="preserve"> آن‌ها </w:t>
      </w:r>
      <w:r w:rsidR="00647946">
        <w:rPr>
          <w:rtl/>
          <w:lang w:bidi="fa-IR"/>
        </w:rPr>
        <w:t>را امیدوار ساخته و</w:t>
      </w:r>
      <w:r>
        <w:rPr>
          <w:rtl/>
          <w:lang w:bidi="fa-IR"/>
        </w:rPr>
        <w:t xml:space="preserve"> </w:t>
      </w:r>
      <w:r w:rsidR="00647946">
        <w:rPr>
          <w:rtl/>
          <w:lang w:bidi="fa-IR"/>
        </w:rPr>
        <w:t>در جوابشان فرمود</w:t>
      </w:r>
      <w:r w:rsidR="005A7852">
        <w:rPr>
          <w:rtl/>
          <w:lang w:bidi="fa-IR"/>
        </w:rPr>
        <w:t>:</w:t>
      </w:r>
      <w:r w:rsidR="00647946" w:rsidRPr="000C50F1">
        <w:rPr>
          <w:sz w:val="24"/>
          <w:szCs w:val="24"/>
          <w:rtl/>
          <w:lang w:bidi="fa-IR"/>
        </w:rPr>
        <w:t xml:space="preserve"> </w:t>
      </w:r>
      <w:r w:rsidR="00A31435">
        <w:rPr>
          <w:rFonts w:ascii="KFGQPC Uthman Taha Naskh" w:cs="KFGQPC Uthman Taha Naskh"/>
          <w:rtl/>
          <w:lang w:bidi="fa-IR"/>
        </w:rPr>
        <w:t>﴿</w:t>
      </w:r>
      <w:r w:rsidR="002E6D38" w:rsidRPr="002E6D38">
        <w:rPr>
          <w:rStyle w:val="Char5"/>
          <w:rtl/>
          <w:lang w:bidi="fa-IR"/>
        </w:rPr>
        <w:t>قَالَ سَوۡفَ أَسۡتَغۡفِرُ لَكُمۡ رَبِّيٓۖ إِنَّهُۥ هُوَ ٱلۡغَفُورُ ٱلرَّحِيمُ ٩٨</w:t>
      </w:r>
      <w:r w:rsidR="00A31435" w:rsidRPr="00A31435">
        <w:rPr>
          <w:rFonts w:ascii="KFGQPC Uthmanic Script HAFS" w:cs="KFGQPC Uthman Taha Naskh"/>
          <w:rtl/>
          <w:lang w:bidi="fa-IR"/>
        </w:rPr>
        <w:t>﴾</w:t>
      </w:r>
      <w:r w:rsidR="002E6D38">
        <w:rPr>
          <w:rFonts w:ascii="KFGQPC Uthman Taha Naskh" w:cs="KFGQPC Uthman Taha Naskh"/>
          <w:rtl/>
          <w:lang w:bidi="fa-IR"/>
        </w:rPr>
        <w:t xml:space="preserve"> </w:t>
      </w:r>
      <w:r w:rsidR="002E6D38" w:rsidRPr="001D4896">
        <w:rPr>
          <w:rStyle w:val="Char4"/>
          <w:rtl/>
        </w:rPr>
        <w:t>[يوسف: ٩٧]</w:t>
      </w:r>
      <w:r w:rsidR="000E5E8B" w:rsidRPr="001D4896">
        <w:rPr>
          <w:rStyle w:val="Char4"/>
          <w:rtl/>
        </w:rPr>
        <w:t xml:space="preserve"> </w:t>
      </w:r>
      <w:r w:rsidR="00647946">
        <w:rPr>
          <w:rtl/>
          <w:lang w:bidi="fa-IR"/>
        </w:rPr>
        <w:t>«به زودی برای شما از پروردگارم آمرزش می‌خواهم همان او بسیار آمرزگار و مهربان است».</w:t>
      </w:r>
    </w:p>
    <w:bookmarkStart w:id="92" w:name="_Ref346917978"/>
    <w:p w:rsidR="00647946" w:rsidRDefault="00145DF5" w:rsidP="00145DF5">
      <w:pPr>
        <w:ind w:firstLine="284"/>
        <w:jc w:val="both"/>
        <w:rPr>
          <w:rtl/>
          <w:lang w:bidi="fa-IR"/>
        </w:rPr>
      </w:pPr>
      <w:r w:rsidRPr="00B849D2">
        <w:rPr>
          <w:rFonts w:cs="B Lotus"/>
          <w:b/>
          <w:bCs/>
          <w:color w:val="FFFFFF"/>
          <w:sz w:val="2"/>
          <w:szCs w:val="2"/>
          <w:rtl/>
          <w:lang w:bidi="fa-IR"/>
        </w:rPr>
        <w:fldChar w:fldCharType="begin"/>
      </w:r>
      <w:r w:rsidRPr="00B849D2">
        <w:rPr>
          <w:rFonts w:cs="B Lotus"/>
          <w:b/>
          <w:bCs/>
          <w:color w:val="FFFFFF"/>
          <w:sz w:val="2"/>
          <w:szCs w:val="2"/>
          <w:rtl/>
          <w:lang w:bidi="fa-IR"/>
        </w:rPr>
        <w:instrText xml:space="preserve"> </w:instrText>
      </w:r>
      <w:r w:rsidRPr="00B849D2">
        <w:rPr>
          <w:rFonts w:cs="B Lotus"/>
          <w:b/>
          <w:bCs/>
          <w:color w:val="FFFFFF"/>
          <w:sz w:val="2"/>
          <w:szCs w:val="2"/>
          <w:lang w:bidi="fa-IR"/>
        </w:rPr>
        <w:instrText>SEQ</w:instrText>
      </w:r>
      <w:r w:rsidRPr="00B849D2">
        <w:rPr>
          <w:rFonts w:cs="B Lotus"/>
          <w:b/>
          <w:bCs/>
          <w:color w:val="FFFFFF"/>
          <w:sz w:val="2"/>
          <w:szCs w:val="2"/>
          <w:rtl/>
          <w:lang w:bidi="fa-IR"/>
        </w:rPr>
        <w:instrText xml:space="preserve"> ارجاعات \* </w:instrText>
      </w:r>
      <w:r w:rsidRPr="00B849D2">
        <w:rPr>
          <w:rFonts w:cs="B Lotus"/>
          <w:b/>
          <w:bCs/>
          <w:color w:val="FFFFFF"/>
          <w:sz w:val="2"/>
          <w:szCs w:val="2"/>
          <w:lang w:bidi="fa-IR"/>
        </w:rPr>
        <w:instrText xml:space="preserve">ARABIC </w:instrText>
      </w:r>
      <w:r w:rsidRPr="00B849D2">
        <w:rPr>
          <w:rFonts w:cs="B Lotus"/>
          <w:b/>
          <w:bCs/>
          <w:color w:val="FFFFFF"/>
          <w:sz w:val="2"/>
          <w:szCs w:val="2"/>
          <w:lang w:bidi="fa-IR"/>
        </w:rPr>
        <w:fldChar w:fldCharType="separate"/>
      </w:r>
      <w:r w:rsidR="007D3AD6">
        <w:rPr>
          <w:rFonts w:cs="B Lotus"/>
          <w:b/>
          <w:bCs/>
          <w:noProof/>
          <w:color w:val="FFFFFF"/>
          <w:sz w:val="2"/>
          <w:szCs w:val="2"/>
          <w:rtl/>
          <w:lang w:bidi="fa-IR"/>
        </w:rPr>
        <w:t>54</w:t>
      </w:r>
      <w:r w:rsidRPr="00B849D2">
        <w:rPr>
          <w:rFonts w:cs="B Lotus"/>
          <w:b/>
          <w:bCs/>
          <w:color w:val="FFFFFF"/>
          <w:sz w:val="2"/>
          <w:szCs w:val="2"/>
          <w:rtl/>
          <w:lang w:bidi="fa-IR"/>
        </w:rPr>
        <w:fldChar w:fldCharType="end"/>
      </w:r>
      <w:r w:rsidR="00647946" w:rsidRPr="00EB3A3B">
        <w:rPr>
          <w:rFonts w:cs="B Lotus"/>
          <w:b/>
          <w:bCs/>
          <w:sz w:val="26"/>
          <w:rtl/>
          <w:lang w:bidi="fa-IR"/>
        </w:rPr>
        <w:t>ثانیاً</w:t>
      </w:r>
      <w:r w:rsidR="005A7852">
        <w:rPr>
          <w:rtl/>
          <w:lang w:bidi="fa-IR"/>
        </w:rPr>
        <w:t>:</w:t>
      </w:r>
      <w:r w:rsidR="00647946">
        <w:rPr>
          <w:rtl/>
          <w:lang w:bidi="fa-IR"/>
        </w:rPr>
        <w:t xml:space="preserve"> چنان</w:t>
      </w:r>
      <w:r w:rsidR="00011D47">
        <w:rPr>
          <w:rtl/>
          <w:lang w:bidi="fa-IR"/>
        </w:rPr>
        <w:t>‌</w:t>
      </w:r>
      <w:r w:rsidR="00647946">
        <w:rPr>
          <w:rtl/>
          <w:lang w:bidi="fa-IR"/>
        </w:rPr>
        <w:t>که اسلام به ما تعلیم داده اگر مسلمانی مرتکب گناه شود باید از خدا آمرزش بخواهد که از آن به «ح</w:t>
      </w:r>
      <w:r w:rsidR="00764451">
        <w:rPr>
          <w:rtl/>
          <w:lang w:bidi="fa-IR"/>
        </w:rPr>
        <w:t>َ</w:t>
      </w:r>
      <w:r w:rsidR="00647946">
        <w:rPr>
          <w:rtl/>
          <w:lang w:bidi="fa-IR"/>
        </w:rPr>
        <w:t>قّ الله» تعبیر می‌شود و اگر حقّی از کسی ضایع نموده یا ف</w:t>
      </w:r>
      <w:r w:rsidR="00764451">
        <w:rPr>
          <w:rtl/>
          <w:lang w:bidi="fa-IR"/>
        </w:rPr>
        <w:t>ردی را آزرده است علاوه بر آمرزش</w:t>
      </w:r>
      <w:r w:rsidR="00764451">
        <w:rPr>
          <w:rtl/>
          <w:lang w:bidi="fa-IR"/>
        </w:rPr>
        <w:softHyphen/>
      </w:r>
      <w:r w:rsidR="00647946">
        <w:rPr>
          <w:rtl/>
          <w:lang w:bidi="fa-IR"/>
        </w:rPr>
        <w:t>خواهی از خدا باید از فرد مذکور نیز ـ در صورت در دسترس بودن ـ حلالیّت طلبیده و از او نیز بخشایش بخواهد که از آن به «ح</w:t>
      </w:r>
      <w:r w:rsidR="00764451">
        <w:rPr>
          <w:rtl/>
          <w:lang w:bidi="fa-IR"/>
        </w:rPr>
        <w:t>َ</w:t>
      </w:r>
      <w:r w:rsidR="00647946">
        <w:rPr>
          <w:rtl/>
          <w:lang w:bidi="fa-IR"/>
        </w:rPr>
        <w:t>قّ النّاس» تعبیر می‌شود. چنان</w:t>
      </w:r>
      <w:r w:rsidR="00011D47">
        <w:rPr>
          <w:rtl/>
          <w:lang w:bidi="fa-IR"/>
        </w:rPr>
        <w:t>‌</w:t>
      </w:r>
      <w:r w:rsidR="00647946">
        <w:rPr>
          <w:rtl/>
          <w:lang w:bidi="fa-IR"/>
        </w:rPr>
        <w:t>که در آی</w:t>
      </w:r>
      <w:r w:rsidR="00511465">
        <w:rPr>
          <w:rtl/>
          <w:lang w:bidi="fa-IR"/>
        </w:rPr>
        <w:t>ه‌ی</w:t>
      </w:r>
      <w:r w:rsidR="00647946">
        <w:rPr>
          <w:rtl/>
          <w:lang w:bidi="fa-IR"/>
        </w:rPr>
        <w:t xml:space="preserve"> 64 سور</w:t>
      </w:r>
      <w:r w:rsidR="00511465">
        <w:rPr>
          <w:rtl/>
          <w:lang w:bidi="fa-IR"/>
        </w:rPr>
        <w:t>ه‌ی</w:t>
      </w:r>
      <w:r w:rsidR="00647946">
        <w:rPr>
          <w:rtl/>
          <w:lang w:bidi="fa-IR"/>
        </w:rPr>
        <w:t xml:space="preserve"> نساء ملاحظه می‌شود خدا هر دو مورد را بیان فرموده در مورد «ح</w:t>
      </w:r>
      <w:r w:rsidR="00764451">
        <w:rPr>
          <w:rtl/>
          <w:lang w:bidi="fa-IR"/>
        </w:rPr>
        <w:t>َ</w:t>
      </w:r>
      <w:r w:rsidR="00647946">
        <w:rPr>
          <w:rtl/>
          <w:lang w:bidi="fa-IR"/>
        </w:rPr>
        <w:t>قّ الله» فرموده:</w:t>
      </w:r>
      <w:r w:rsidR="00647946" w:rsidRPr="002E6B0A">
        <w:rPr>
          <w:sz w:val="24"/>
          <w:szCs w:val="24"/>
          <w:rtl/>
          <w:lang w:bidi="fa-IR"/>
        </w:rPr>
        <w:t xml:space="preserve"> </w:t>
      </w:r>
      <w:r w:rsidR="00774E1A">
        <w:rPr>
          <w:rStyle w:val="Char5"/>
          <w:rFonts w:ascii="Traditional Arabic" w:hAnsi="Traditional Arabic" w:cs="Traditional Arabic"/>
          <w:rtl/>
          <w:lang w:bidi="fa-IR"/>
        </w:rPr>
        <w:t>﴿</w:t>
      </w:r>
      <w:r w:rsidR="002E6D38" w:rsidRPr="002E6D38">
        <w:rPr>
          <w:rStyle w:val="Char5"/>
          <w:rtl/>
          <w:lang w:bidi="fa-IR"/>
        </w:rPr>
        <w:t>فَٱسۡتَغۡفَرُواْ ٱللَّهَ</w:t>
      </w:r>
      <w:r w:rsidR="00774E1A">
        <w:rPr>
          <w:rStyle w:val="Char5"/>
          <w:rFonts w:ascii="Traditional Arabic" w:hAnsi="Traditional Arabic" w:cs="Traditional Arabic"/>
          <w:rtl/>
          <w:lang w:bidi="fa-IR"/>
        </w:rPr>
        <w:t>﴾</w:t>
      </w:r>
      <w:r w:rsidR="000E5E8B">
        <w:rPr>
          <w:rFonts w:ascii="(normal text)" w:hAnsi="(normal text)"/>
          <w:sz w:val="24"/>
          <w:szCs w:val="24"/>
          <w:rtl/>
          <w:lang w:bidi="fa-IR"/>
        </w:rPr>
        <w:t xml:space="preserve"> </w:t>
      </w:r>
      <w:r w:rsidR="00647946">
        <w:rPr>
          <w:rtl/>
          <w:lang w:bidi="fa-IR"/>
        </w:rPr>
        <w:t>«از خدا آمرزش می‌خواستند»</w:t>
      </w:r>
      <w:r w:rsidR="00774E1A">
        <w:rPr>
          <w:rFonts w:hint="cs"/>
          <w:rtl/>
          <w:lang w:bidi="fa-IR"/>
        </w:rPr>
        <w:t>.</w:t>
      </w:r>
      <w:r w:rsidR="00647946">
        <w:rPr>
          <w:rtl/>
          <w:lang w:bidi="fa-IR"/>
        </w:rPr>
        <w:t xml:space="preserve"> و در مورد دو</w:t>
      </w:r>
      <w:r w:rsidR="00764451">
        <w:rPr>
          <w:rtl/>
          <w:lang w:bidi="fa-IR"/>
        </w:rPr>
        <w:t>ّ</w:t>
      </w:r>
      <w:r w:rsidR="00647946">
        <w:rPr>
          <w:rtl/>
          <w:lang w:bidi="fa-IR"/>
        </w:rPr>
        <w:t>م نیز فرموده</w:t>
      </w:r>
      <w:r w:rsidR="005A7852">
        <w:rPr>
          <w:rtl/>
          <w:lang w:bidi="fa-IR"/>
        </w:rPr>
        <w:t>:</w:t>
      </w:r>
      <w:r w:rsidR="00647946">
        <w:rPr>
          <w:rtl/>
          <w:lang w:bidi="fa-IR"/>
        </w:rPr>
        <w:t xml:space="preserve"> </w:t>
      </w:r>
      <w:r w:rsidR="00774E1A">
        <w:rPr>
          <w:rStyle w:val="Char5"/>
          <w:rFonts w:ascii="Traditional Arabic" w:hAnsi="Traditional Arabic" w:cs="Traditional Arabic"/>
          <w:rtl/>
          <w:lang w:bidi="fa-IR"/>
        </w:rPr>
        <w:t>﴿</w:t>
      </w:r>
      <w:r w:rsidR="002E6D38" w:rsidRPr="002E6D38">
        <w:rPr>
          <w:rStyle w:val="Char5"/>
          <w:rtl/>
          <w:lang w:bidi="fa-IR"/>
        </w:rPr>
        <w:t>وَٱسۡتَغۡفَرَ لَهُمُ ٱلرَّسُولُ</w:t>
      </w:r>
      <w:r w:rsidR="00774E1A">
        <w:rPr>
          <w:rStyle w:val="Char5"/>
          <w:rFonts w:ascii="Traditional Arabic" w:hAnsi="Traditional Arabic" w:cs="Traditional Arabic"/>
          <w:rtl/>
          <w:lang w:bidi="fa-IR"/>
        </w:rPr>
        <w:t>﴾</w:t>
      </w:r>
      <w:r w:rsidR="002E6D38">
        <w:rPr>
          <w:rFonts w:ascii="KFGQPC Uthmanic Script HAFS" w:cs="KFGQPC Uthmanic Script HAFS"/>
          <w:color w:val="000000"/>
          <w:sz w:val="29"/>
          <w:szCs w:val="29"/>
          <w:rtl/>
          <w:lang w:bidi="fa-IR"/>
        </w:rPr>
        <w:t xml:space="preserve"> </w:t>
      </w:r>
      <w:r w:rsidR="00764451">
        <w:rPr>
          <w:rtl/>
          <w:lang w:bidi="fa-IR"/>
        </w:rPr>
        <w:t>«پیامبر [نیز] برایشان [از خدا]</w:t>
      </w:r>
      <w:r w:rsidR="00647946">
        <w:rPr>
          <w:rtl/>
          <w:lang w:bidi="fa-IR"/>
        </w:rPr>
        <w:t xml:space="preserve"> آمرزش می‌خواست».</w:t>
      </w:r>
      <w:bookmarkEnd w:id="92"/>
    </w:p>
    <w:p w:rsidR="00647946" w:rsidRDefault="00647946" w:rsidP="00764451">
      <w:pPr>
        <w:ind w:firstLine="284"/>
        <w:jc w:val="both"/>
        <w:rPr>
          <w:rtl/>
          <w:lang w:bidi="fa-IR"/>
        </w:rPr>
      </w:pPr>
      <w:r>
        <w:rPr>
          <w:rtl/>
          <w:lang w:bidi="fa-IR"/>
        </w:rPr>
        <w:t>باید بدانیم که منافقین عملاً با ترجیح ح</w:t>
      </w:r>
      <w:r w:rsidR="00764451">
        <w:rPr>
          <w:rtl/>
          <w:lang w:bidi="fa-IR"/>
        </w:rPr>
        <w:t>َ</w:t>
      </w:r>
      <w:r>
        <w:rPr>
          <w:rtl/>
          <w:lang w:bidi="fa-IR"/>
        </w:rPr>
        <w:t>ک</w:t>
      </w:r>
      <w:r w:rsidR="00764451">
        <w:rPr>
          <w:rtl/>
          <w:lang w:bidi="fa-IR"/>
        </w:rPr>
        <w:t>َ</w:t>
      </w:r>
      <w:r>
        <w:rPr>
          <w:rtl/>
          <w:lang w:bidi="fa-IR"/>
        </w:rPr>
        <w:t>میّت</w:t>
      </w:r>
      <w:r w:rsidR="00764451">
        <w:rPr>
          <w:rtl/>
          <w:lang w:bidi="fa-IR"/>
        </w:rPr>
        <w:t>ِ</w:t>
      </w:r>
      <w:r>
        <w:rPr>
          <w:rtl/>
          <w:lang w:bidi="fa-IR"/>
        </w:rPr>
        <w:t xml:space="preserve"> دیگری بر ح</w:t>
      </w:r>
      <w:r w:rsidR="00764451">
        <w:rPr>
          <w:rtl/>
          <w:lang w:bidi="fa-IR"/>
        </w:rPr>
        <w:t>َ</w:t>
      </w:r>
      <w:r>
        <w:rPr>
          <w:rtl/>
          <w:lang w:bidi="fa-IR"/>
        </w:rPr>
        <w:t>ک</w:t>
      </w:r>
      <w:r w:rsidR="00764451">
        <w:rPr>
          <w:rtl/>
          <w:lang w:bidi="fa-IR"/>
        </w:rPr>
        <w:t>َ</w:t>
      </w:r>
      <w:r>
        <w:rPr>
          <w:rtl/>
          <w:lang w:bidi="fa-IR"/>
        </w:rPr>
        <w:t>میّت و قضاوت پیامبر</w:t>
      </w:r>
      <w:r w:rsidR="00210633" w:rsidRPr="00210633">
        <w:rPr>
          <w:rFonts w:ascii="Abo-thar" w:hAnsi="Abo-thar"/>
          <w:sz w:val="24"/>
          <w:szCs w:val="24"/>
          <w:lang w:bidi="fa-IR"/>
        </w:rPr>
        <w:t></w:t>
      </w:r>
      <w:r w:rsidR="00764451">
        <w:rPr>
          <w:sz w:val="24"/>
          <w:szCs w:val="24"/>
          <w:rtl/>
          <w:lang w:bidi="fa-IR"/>
        </w:rPr>
        <w:t>،</w:t>
      </w:r>
      <w:r w:rsidR="00764451">
        <w:rPr>
          <w:rtl/>
          <w:lang w:bidi="fa-IR"/>
        </w:rPr>
        <w:t xml:space="preserve"> دیگری را عادل‌تر و منصف‌تر از</w:t>
      </w:r>
      <w:r w:rsidR="00011D47">
        <w:rPr>
          <w:rtl/>
          <w:lang w:bidi="fa-IR"/>
        </w:rPr>
        <w:t xml:space="preserve"> </w:t>
      </w:r>
      <w:r>
        <w:rPr>
          <w:rtl/>
          <w:lang w:bidi="fa-IR"/>
        </w:rPr>
        <w:t>پیامبر</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011D47">
        <w:rPr>
          <w:rtl/>
          <w:lang w:bidi="fa-IR"/>
        </w:rPr>
        <w:t>دا</w:t>
      </w:r>
      <w:r w:rsidR="00764451">
        <w:rPr>
          <w:rtl/>
          <w:lang w:bidi="fa-IR"/>
        </w:rPr>
        <w:t>ن</w:t>
      </w:r>
      <w:r w:rsidR="00011D47">
        <w:rPr>
          <w:rtl/>
          <w:lang w:bidi="fa-IR"/>
        </w:rPr>
        <w:t>س</w:t>
      </w:r>
      <w:r w:rsidR="00764451">
        <w:rPr>
          <w:rtl/>
          <w:lang w:bidi="fa-IR"/>
        </w:rPr>
        <w:t>ته بودند و غیر</w:t>
      </w:r>
      <w:r>
        <w:rPr>
          <w:rtl/>
          <w:lang w:bidi="fa-IR"/>
        </w:rPr>
        <w:t>مستقیم به آن حضرت و آیینش اهانت کرده و آن بزرگوار را آزرده‌ بودند لذا لازم بود برای جبران عمل خویش از خود</w:t>
      </w:r>
      <w:r w:rsidR="00764451">
        <w:rPr>
          <w:rtl/>
          <w:lang w:bidi="fa-IR"/>
        </w:rPr>
        <w:t>ِ</w:t>
      </w:r>
      <w:r>
        <w:rPr>
          <w:rtl/>
          <w:lang w:bidi="fa-IR"/>
        </w:rPr>
        <w:t xml:space="preserve"> آن حضرت نیز ع</w:t>
      </w:r>
      <w:r w:rsidR="00764451">
        <w:rPr>
          <w:rtl/>
          <w:lang w:bidi="fa-IR"/>
        </w:rPr>
        <w:t>ذر</w:t>
      </w:r>
      <w:r>
        <w:rPr>
          <w:rtl/>
          <w:lang w:bidi="fa-IR"/>
        </w:rPr>
        <w:t>خ</w:t>
      </w:r>
      <w:r w:rsidR="00764451">
        <w:rPr>
          <w:rtl/>
          <w:lang w:bidi="fa-IR"/>
        </w:rPr>
        <w:t>واهی می‌کردند و بهترین حالت عذر</w:t>
      </w:r>
      <w:r>
        <w:rPr>
          <w:rtl/>
          <w:lang w:bidi="fa-IR"/>
        </w:rPr>
        <w:t>خواهی آن است که از صاحب حقّ بخواهیم نه تنها ما را ببخشاید بلکه برای ما از خدا نیز آمرزش بخواهد در این صورت صاحب حقّ نه تنها به ما می‌فهماند که بالاترین مرتب</w:t>
      </w:r>
      <w:r w:rsidR="00511465">
        <w:rPr>
          <w:rtl/>
          <w:lang w:bidi="fa-IR"/>
        </w:rPr>
        <w:t>ه‌ی</w:t>
      </w:r>
      <w:r>
        <w:rPr>
          <w:rtl/>
          <w:lang w:bidi="fa-IR"/>
        </w:rPr>
        <w:t xml:space="preserve"> گذشت و رضایت خود را دربار</w:t>
      </w:r>
      <w:r w:rsidR="00511465">
        <w:rPr>
          <w:rtl/>
          <w:lang w:bidi="fa-IR"/>
        </w:rPr>
        <w:t>ه‌ی</w:t>
      </w:r>
      <w:r>
        <w:rPr>
          <w:rtl/>
          <w:lang w:bidi="fa-IR"/>
        </w:rPr>
        <w:t xml:space="preserve"> ما روا داشته است و از حقّ خود گذشته بلکه از خدا نیز خواسته است که از ما درگذرد و ما را بیامرزد</w:t>
      </w:r>
      <w:r w:rsidR="00011D47">
        <w:rPr>
          <w:rtl/>
          <w:lang w:bidi="fa-IR"/>
        </w:rPr>
        <w:t>.</w:t>
      </w:r>
      <w:r>
        <w:rPr>
          <w:rtl/>
          <w:lang w:bidi="fa-IR"/>
        </w:rPr>
        <w:t xml:space="preserve"> (فتأمَّل) زیرا وقتی خود</w:t>
      </w:r>
      <w:r w:rsidR="00764451">
        <w:rPr>
          <w:rtl/>
          <w:lang w:bidi="fa-IR"/>
        </w:rPr>
        <w:t>ِ</w:t>
      </w:r>
      <w:r>
        <w:rPr>
          <w:rtl/>
          <w:lang w:bidi="fa-IR"/>
        </w:rPr>
        <w:t xml:space="preserve"> صاحب حقّ از خدا آمرزش ما را بخواهد طبعاً خداوند رؤوف غفّار رحیم می‌پذیرد. این کار به فرد آمرزش خواه اطمینان و آرامش</w:t>
      </w:r>
      <w:r w:rsidR="00764451">
        <w:rPr>
          <w:rtl/>
          <w:lang w:bidi="fa-IR"/>
        </w:rPr>
        <w:t>ِ</w:t>
      </w:r>
      <w:r w:rsidR="00011D47">
        <w:rPr>
          <w:rtl/>
          <w:lang w:bidi="fa-IR"/>
        </w:rPr>
        <w:t xml:space="preserve"> خاطر بیشتری می‌دهد.</w:t>
      </w:r>
    </w:p>
    <w:p w:rsidR="00647946" w:rsidRPr="00774E1A" w:rsidRDefault="00647946" w:rsidP="001F4D15">
      <w:pPr>
        <w:ind w:firstLine="284"/>
        <w:jc w:val="both"/>
        <w:rPr>
          <w:sz w:val="24"/>
          <w:szCs w:val="24"/>
          <w:rtl/>
          <w:lang w:bidi="fa-IR"/>
        </w:rPr>
      </w:pPr>
      <w:r>
        <w:rPr>
          <w:rtl/>
          <w:lang w:bidi="fa-IR"/>
        </w:rPr>
        <w:t xml:space="preserve">فرزندان یعقوب نیز چون عزیزترین فرزندش را درچاه انداخته و </w:t>
      </w:r>
      <w:r w:rsidR="00DC743A">
        <w:rPr>
          <w:rtl/>
          <w:lang w:bidi="fa-IR"/>
        </w:rPr>
        <w:t>سالیان متمادی او را در فراق جگر</w:t>
      </w:r>
      <w:r>
        <w:rPr>
          <w:rtl/>
          <w:lang w:bidi="fa-IR"/>
        </w:rPr>
        <w:t>گوشه‌اش سوزا</w:t>
      </w:r>
      <w:r w:rsidR="00DC743A">
        <w:rPr>
          <w:rtl/>
          <w:lang w:bidi="fa-IR"/>
        </w:rPr>
        <w:t>ن</w:t>
      </w:r>
      <w:r>
        <w:rPr>
          <w:rtl/>
          <w:lang w:bidi="fa-IR"/>
        </w:rPr>
        <w:t>ده و سبب نابینایی وی شده و او را اشتباه</w:t>
      </w:r>
      <w:r w:rsidR="00011D47">
        <w:rPr>
          <w:rtl/>
          <w:lang w:bidi="fa-IR"/>
        </w:rPr>
        <w:t>‌</w:t>
      </w:r>
      <w:r>
        <w:rPr>
          <w:rtl/>
          <w:lang w:bidi="fa-IR"/>
        </w:rPr>
        <w:t xml:space="preserve">کار و گمراه خوانده بودند </w:t>
      </w:r>
      <w:r w:rsidRPr="001F4D15">
        <w:rPr>
          <w:rStyle w:val="Char4"/>
          <w:rtl/>
        </w:rPr>
        <w:t>[يوسف: 95]</w:t>
      </w:r>
      <w:r>
        <w:rPr>
          <w:sz w:val="24"/>
          <w:szCs w:val="24"/>
          <w:rtl/>
          <w:lang w:bidi="fa-IR"/>
        </w:rPr>
        <w:t xml:space="preserve"> </w:t>
      </w:r>
      <w:r>
        <w:rPr>
          <w:rtl/>
          <w:lang w:bidi="fa-IR"/>
        </w:rPr>
        <w:t>باید هم از خدا آمرزش می‌خواستند و هم وظیفه‌شان این بود که بروند از حضرت یعقوب عذر خواهی کرده و از او حلالیّت طلبیده و از او خواهش کنند که وی آمرزش آنان را از خدا بخواهد چنان</w:t>
      </w:r>
      <w:r w:rsidR="00011D47">
        <w:rPr>
          <w:rtl/>
          <w:lang w:bidi="fa-IR"/>
        </w:rPr>
        <w:t>‌که قبلاً نیز پسر ا</w:t>
      </w:r>
      <w:r>
        <w:rPr>
          <w:rtl/>
          <w:lang w:bidi="fa-IR"/>
        </w:rPr>
        <w:t>رشد حضرت یعقوب</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گفته بود تا پدرم اجازه ندهد نزد او حاضر </w:t>
      </w:r>
      <w:r w:rsidRPr="009B47BB">
        <w:rPr>
          <w:rtl/>
          <w:lang w:bidi="fa-IR"/>
        </w:rPr>
        <w:t>نمی‌شوم</w:t>
      </w:r>
      <w:r w:rsidRPr="00DF675D">
        <w:rPr>
          <w:sz w:val="32"/>
          <w:rtl/>
          <w:lang w:bidi="fa-IR"/>
        </w:rPr>
        <w:t xml:space="preserve"> </w:t>
      </w:r>
      <w:r w:rsidR="001F4D15">
        <w:rPr>
          <w:rStyle w:val="Char4"/>
          <w:rtl/>
        </w:rPr>
        <w:t>[</w:t>
      </w:r>
      <w:r w:rsidRPr="001F4D15">
        <w:rPr>
          <w:rStyle w:val="Char4"/>
          <w:rtl/>
        </w:rPr>
        <w:t>يوسف: 80]</w:t>
      </w:r>
      <w:r w:rsidRPr="00774E1A">
        <w:rPr>
          <w:sz w:val="24"/>
          <w:szCs w:val="24"/>
          <w:rtl/>
          <w:lang w:bidi="fa-IR"/>
        </w:rPr>
        <w:t xml:space="preserve"> </w:t>
      </w:r>
      <w:r>
        <w:rPr>
          <w:rtl/>
          <w:lang w:bidi="fa-IR"/>
        </w:rPr>
        <w:t>یعنی اجاز</w:t>
      </w:r>
      <w:r w:rsidR="00511465">
        <w:rPr>
          <w:rtl/>
          <w:lang w:bidi="fa-IR"/>
        </w:rPr>
        <w:t>ه‌ی</w:t>
      </w:r>
      <w:r>
        <w:rPr>
          <w:rtl/>
          <w:lang w:bidi="fa-IR"/>
        </w:rPr>
        <w:t xml:space="preserve"> پدرم نشان</w:t>
      </w:r>
      <w:r w:rsidR="00511465">
        <w:rPr>
          <w:rtl/>
          <w:lang w:bidi="fa-IR"/>
        </w:rPr>
        <w:t>ه‌ی</w:t>
      </w:r>
      <w:r>
        <w:rPr>
          <w:rtl/>
          <w:lang w:bidi="fa-IR"/>
        </w:rPr>
        <w:t xml:space="preserve"> قبول عذر ماست و در برابر حضرت یوسف نیز به خطای خود اقرار کردند که به منظور عذر خواهی انجام می‌شود و حضرت یوسف</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نیز در جوابشان فرمود: خداوند شما را می‌آمرزد</w:t>
      </w:r>
      <w:r w:rsidRPr="00DF675D">
        <w:rPr>
          <w:sz w:val="32"/>
          <w:rtl/>
          <w:lang w:bidi="fa-IR"/>
        </w:rPr>
        <w:t xml:space="preserve">. </w:t>
      </w:r>
      <w:r w:rsidR="001F4D15">
        <w:rPr>
          <w:rStyle w:val="Char4"/>
          <w:rtl/>
        </w:rPr>
        <w:t>[</w:t>
      </w:r>
      <w:r w:rsidRPr="001F4D15">
        <w:rPr>
          <w:rStyle w:val="Char4"/>
          <w:rtl/>
        </w:rPr>
        <w:t>يوسف: 92].</w:t>
      </w:r>
    </w:p>
    <w:p w:rsidR="00647946" w:rsidRDefault="00647946" w:rsidP="00647946">
      <w:pPr>
        <w:ind w:firstLine="284"/>
        <w:jc w:val="both"/>
        <w:rPr>
          <w:rtl/>
          <w:lang w:bidi="fa-IR"/>
        </w:rPr>
      </w:pPr>
      <w:r>
        <w:rPr>
          <w:rtl/>
          <w:lang w:bidi="fa-IR"/>
        </w:rPr>
        <w:t>بنابراین فرزندان یعقوب در زمان</w:t>
      </w:r>
      <w:r w:rsidR="00DC743A">
        <w:rPr>
          <w:rtl/>
          <w:lang w:bidi="fa-IR"/>
        </w:rPr>
        <w:t>ِ</w:t>
      </w:r>
      <w:r>
        <w:rPr>
          <w:rtl/>
          <w:lang w:bidi="fa-IR"/>
        </w:rPr>
        <w:t xml:space="preserve"> </w:t>
      </w:r>
      <w:r w:rsidRPr="00DC743A">
        <w:rPr>
          <w:u w:val="single"/>
          <w:rtl/>
          <w:lang w:bidi="fa-IR"/>
        </w:rPr>
        <w:t>حیات</w:t>
      </w:r>
      <w:r>
        <w:rPr>
          <w:rtl/>
          <w:lang w:bidi="fa-IR"/>
        </w:rPr>
        <w:t xml:space="preserve"> پدرشان و نه پس از وفاتش </w:t>
      </w:r>
      <w:r w:rsidR="00DC743A" w:rsidRPr="001D7F88">
        <w:rPr>
          <w:rFonts w:cs="mylotus"/>
          <w:sz w:val="32"/>
          <w:szCs w:val="27"/>
          <w:rtl/>
          <w:lang w:bidi="fa-IR"/>
        </w:rPr>
        <w:t>(فلا</w:t>
      </w:r>
      <w:r w:rsidR="00774E1A">
        <w:rPr>
          <w:rFonts w:cs="mylotus" w:hint="cs"/>
          <w:sz w:val="32"/>
          <w:szCs w:val="27"/>
          <w:rtl/>
          <w:lang w:bidi="fa-IR"/>
        </w:rPr>
        <w:t xml:space="preserve"> </w:t>
      </w:r>
      <w:r w:rsidR="00D106B4">
        <w:rPr>
          <w:rFonts w:cs="mylotus" w:hint="cs"/>
          <w:sz w:val="32"/>
          <w:szCs w:val="27"/>
          <w:rtl/>
          <w:lang w:bidi="fa-IR"/>
        </w:rPr>
        <w:t>تَ</w:t>
      </w:r>
      <w:r w:rsidRPr="001D7F88">
        <w:rPr>
          <w:rFonts w:cs="mylotus"/>
          <w:sz w:val="32"/>
          <w:szCs w:val="27"/>
          <w:rtl/>
          <w:lang w:bidi="fa-IR"/>
        </w:rPr>
        <w:t>ت</w:t>
      </w:r>
      <w:r w:rsidR="00DC743A" w:rsidRPr="001D7F88">
        <w:rPr>
          <w:rFonts w:cs="mylotus"/>
          <w:sz w:val="32"/>
          <w:szCs w:val="27"/>
          <w:rtl/>
          <w:lang w:bidi="fa-IR"/>
        </w:rPr>
        <w:t>َ</w:t>
      </w:r>
      <w:r w:rsidRPr="001D7F88">
        <w:rPr>
          <w:rFonts w:cs="mylotus"/>
          <w:sz w:val="32"/>
          <w:szCs w:val="27"/>
          <w:rtl/>
          <w:lang w:bidi="fa-IR"/>
        </w:rPr>
        <w:t>ج</w:t>
      </w:r>
      <w:r w:rsidR="00D106B4">
        <w:rPr>
          <w:rFonts w:cs="mylotus" w:hint="cs"/>
          <w:sz w:val="32"/>
          <w:szCs w:val="27"/>
          <w:rtl/>
          <w:lang w:bidi="fa-IR"/>
        </w:rPr>
        <w:t>َ</w:t>
      </w:r>
      <w:r w:rsidRPr="001D7F88">
        <w:rPr>
          <w:rFonts w:cs="mylotus"/>
          <w:sz w:val="32"/>
          <w:szCs w:val="27"/>
          <w:rtl/>
          <w:lang w:bidi="fa-IR"/>
        </w:rPr>
        <w:t>اه</w:t>
      </w:r>
      <w:r w:rsidR="00DC743A" w:rsidRPr="001D7F88">
        <w:rPr>
          <w:rFonts w:cs="mylotus"/>
          <w:sz w:val="32"/>
          <w:szCs w:val="27"/>
          <w:rtl/>
          <w:lang w:bidi="fa-IR"/>
        </w:rPr>
        <w:t>َ</w:t>
      </w:r>
      <w:r w:rsidRPr="001D7F88">
        <w:rPr>
          <w:rFonts w:cs="mylotus"/>
          <w:sz w:val="32"/>
          <w:szCs w:val="27"/>
          <w:rtl/>
          <w:lang w:bidi="fa-IR"/>
        </w:rPr>
        <w:t>ل</w:t>
      </w:r>
      <w:r w:rsidR="00D106B4">
        <w:rPr>
          <w:rFonts w:cs="mylotus" w:hint="cs"/>
          <w:sz w:val="32"/>
          <w:szCs w:val="27"/>
          <w:rtl/>
          <w:lang w:bidi="fa-IR"/>
        </w:rPr>
        <w:t>ْ</w:t>
      </w:r>
      <w:r w:rsidRPr="001D7F88">
        <w:rPr>
          <w:rFonts w:cs="mylotus"/>
          <w:sz w:val="32"/>
          <w:szCs w:val="27"/>
          <w:rtl/>
          <w:lang w:bidi="fa-IR"/>
        </w:rPr>
        <w:t xml:space="preserve">) </w:t>
      </w:r>
      <w:r>
        <w:rPr>
          <w:rtl/>
          <w:lang w:bidi="fa-IR"/>
        </w:rPr>
        <w:t xml:space="preserve">و از فاصله‌ای </w:t>
      </w:r>
      <w:r w:rsidR="00DC743A">
        <w:rPr>
          <w:rtl/>
          <w:lang w:bidi="fa-IR"/>
        </w:rPr>
        <w:t>متعارف، از وی خواستند از خدا بر</w:t>
      </w:r>
      <w:r>
        <w:rPr>
          <w:rtl/>
          <w:lang w:bidi="fa-IR"/>
        </w:rPr>
        <w:t>ایشان آمرزش بخواهد و این نحوه خواندن و درخواست کردن، خواندن و درخواست کردن متعارفی و مقیّد است که ارتباطی به بحث ما ندارد. شما باید آیه‌ای بیاورید که کسانی بر مرقد پیامبر</w:t>
      </w:r>
      <w:r w:rsidR="00DC743A">
        <w:rPr>
          <w:rtl/>
          <w:lang w:bidi="fa-IR"/>
        </w:rPr>
        <w:t>ی حاضر شده و یا از فاصله‌ای غیر</w:t>
      </w:r>
      <w:r>
        <w:rPr>
          <w:rtl/>
          <w:lang w:bidi="fa-IR"/>
        </w:rPr>
        <w:t>متعارف از او چیزی خواسته باشند و إلا استناد به این آیه در مسأله مورد اختلاف، قیاس</w:t>
      </w:r>
      <w:r w:rsidR="00C77B09">
        <w:rPr>
          <w:rtl/>
          <w:lang w:bidi="fa-IR"/>
        </w:rPr>
        <w:t xml:space="preserve"> </w:t>
      </w:r>
      <w:r>
        <w:rPr>
          <w:rtl/>
          <w:lang w:bidi="fa-IR"/>
        </w:rPr>
        <w:t>حاضر به غائب و مرده به زنده یعنی قیاس م</w:t>
      </w:r>
      <w:r w:rsidR="00DC743A">
        <w:rPr>
          <w:rtl/>
          <w:lang w:bidi="fa-IR"/>
        </w:rPr>
        <w:t>َ</w:t>
      </w:r>
      <w:r>
        <w:rPr>
          <w:rtl/>
          <w:lang w:bidi="fa-IR"/>
        </w:rPr>
        <w:t>ع</w:t>
      </w:r>
      <w:r w:rsidR="00DC743A">
        <w:rPr>
          <w:rtl/>
          <w:lang w:bidi="fa-IR"/>
        </w:rPr>
        <w:t>َ</w:t>
      </w:r>
      <w:r>
        <w:rPr>
          <w:rtl/>
          <w:lang w:bidi="fa-IR"/>
        </w:rPr>
        <w:t xml:space="preserve"> الفارق است که قطعاً صحیح نیست. بحث ما این است که رسول و امامی را که حاضر و زنده به حیات دنیوی نیست و در بهشت برز</w:t>
      </w:r>
      <w:r w:rsidR="00DC743A">
        <w:rPr>
          <w:rtl/>
          <w:lang w:bidi="fa-IR"/>
        </w:rPr>
        <w:t>خی ساکن بوده و آن</w:t>
      </w:r>
      <w:r w:rsidR="0094702C">
        <w:rPr>
          <w:rtl/>
          <w:lang w:bidi="fa-IR"/>
        </w:rPr>
        <w:t>‌</w:t>
      </w:r>
      <w:r w:rsidR="00DC743A">
        <w:rPr>
          <w:rtl/>
          <w:lang w:bidi="fa-IR"/>
        </w:rPr>
        <w:t>جا از همّ و غمِّ</w:t>
      </w:r>
      <w:r>
        <w:rPr>
          <w:rtl/>
          <w:lang w:bidi="fa-IR"/>
        </w:rPr>
        <w:t xml:space="preserve"> دنیا آسوده است، آیا می‌توان خواند یا نه؟</w:t>
      </w:r>
      <w:r w:rsidR="00C77B09">
        <w:rPr>
          <w:rtl/>
          <w:lang w:bidi="fa-IR"/>
        </w:rPr>
        <w:t xml:space="preserve"> </w:t>
      </w:r>
      <w:r>
        <w:rPr>
          <w:rtl/>
          <w:lang w:bidi="fa-IR"/>
        </w:rPr>
        <w:t>ما ـ چنانکه گفته شد ـ به تبعی</w:t>
      </w:r>
      <w:r w:rsidR="00DC743A">
        <w:rPr>
          <w:rtl/>
          <w:lang w:bidi="fa-IR"/>
        </w:rPr>
        <w:t>ّ</w:t>
      </w:r>
      <w:r>
        <w:rPr>
          <w:rtl/>
          <w:lang w:bidi="fa-IR"/>
        </w:rPr>
        <w:t>ت از قرآن، مردگان و</w:t>
      </w:r>
      <w:r w:rsidR="009F7CAF">
        <w:rPr>
          <w:rtl/>
          <w:lang w:bidi="fa-IR"/>
        </w:rPr>
        <w:t xml:space="preserve"> اهل </w:t>
      </w:r>
      <w:r>
        <w:rPr>
          <w:rtl/>
          <w:lang w:bidi="fa-IR"/>
        </w:rPr>
        <w:t>قبور را با افراد زنده یکسان نمی‌دانیم</w:t>
      </w:r>
      <w:r w:rsidR="00175FCB">
        <w:rPr>
          <w:rtl/>
          <w:lang w:bidi="fa-IR"/>
        </w:rPr>
        <w:t>!</w:t>
      </w:r>
    </w:p>
    <w:p w:rsidR="00647946" w:rsidRPr="00774E1A" w:rsidRDefault="00647946" w:rsidP="00774E1A">
      <w:pPr>
        <w:ind w:firstLine="284"/>
        <w:jc w:val="both"/>
        <w:rPr>
          <w:sz w:val="22"/>
          <w:szCs w:val="22"/>
          <w:rtl/>
          <w:lang w:bidi="fa-IR"/>
        </w:rPr>
      </w:pPr>
      <w:r w:rsidRPr="00EB3A3B">
        <w:rPr>
          <w:rFonts w:cs="B Lotus"/>
          <w:b/>
          <w:bCs/>
          <w:sz w:val="26"/>
          <w:rtl/>
          <w:lang w:bidi="fa-IR"/>
        </w:rPr>
        <w:t>ثالثاً</w:t>
      </w:r>
      <w:r>
        <w:rPr>
          <w:rtl/>
          <w:lang w:bidi="fa-IR"/>
        </w:rPr>
        <w:t xml:space="preserve">: قرآن فرموده: </w:t>
      </w:r>
      <w:r w:rsidR="00A31435">
        <w:rPr>
          <w:rFonts w:ascii="KFGQPC Uthman Taha Naskh" w:cs="KFGQPC Uthman Taha Naskh"/>
          <w:rtl/>
          <w:lang w:bidi="fa-IR"/>
        </w:rPr>
        <w:t>﴿</w:t>
      </w:r>
      <w:r w:rsidR="002E6D38" w:rsidRPr="002E6D38">
        <w:rPr>
          <w:rStyle w:val="Char5"/>
          <w:rtl/>
          <w:lang w:bidi="fa-IR"/>
        </w:rPr>
        <w:t>تَعَالَوۡاْ إِلَىٰ مَآ أَنزَلَ ٱللَّهُ وَإِلَى ٱلرَّسُولِ</w:t>
      </w:r>
      <w:r w:rsidR="00A31435" w:rsidRPr="00A31435">
        <w:rPr>
          <w:rFonts w:ascii="KFGQPC Uthmanic Script HAFS" w:cs="KFGQPC Uthman Taha Naskh"/>
          <w:rtl/>
          <w:lang w:bidi="fa-IR"/>
        </w:rPr>
        <w:t>﴾</w:t>
      </w:r>
      <w:r w:rsidR="002E6D38">
        <w:rPr>
          <w:rFonts w:ascii="KFGQPC Uthman Taha Naskh" w:cs="KFGQPC Uthman Taha Naskh"/>
          <w:rtl/>
          <w:lang w:bidi="fa-IR"/>
        </w:rPr>
        <w:t xml:space="preserve"> </w:t>
      </w:r>
      <w:r w:rsidR="002E6D38" w:rsidRPr="001D4896">
        <w:rPr>
          <w:rStyle w:val="Char4"/>
          <w:rtl/>
        </w:rPr>
        <w:t>[النساء</w:t>
      </w:r>
      <w:r w:rsidR="00A76146" w:rsidRPr="001D4896">
        <w:rPr>
          <w:rStyle w:val="Char4"/>
          <w:rtl/>
        </w:rPr>
        <w:t>:</w:t>
      </w:r>
      <w:r w:rsidR="002E6D38" w:rsidRPr="001D4896">
        <w:rPr>
          <w:rStyle w:val="Char4"/>
          <w:rtl/>
        </w:rPr>
        <w:t xml:space="preserve"> ٦١]</w:t>
      </w:r>
      <w:r w:rsidR="000E5E8B">
        <w:rPr>
          <w:rFonts w:ascii="KFGQPC Uthman Taha Naskh" w:cs="KFGQPC Uthman Taha Naskh"/>
          <w:rtl/>
          <w:lang w:bidi="fa-IR"/>
        </w:rPr>
        <w:t xml:space="preserve"> </w:t>
      </w:r>
      <w:r>
        <w:rPr>
          <w:rtl/>
          <w:lang w:bidi="fa-IR"/>
        </w:rPr>
        <w:t>«به سوی آن</w:t>
      </w:r>
      <w:r w:rsidR="0094702C">
        <w:rPr>
          <w:rtl/>
          <w:lang w:bidi="fa-IR"/>
        </w:rPr>
        <w:t>‌</w:t>
      </w:r>
      <w:r>
        <w:rPr>
          <w:rtl/>
          <w:lang w:bidi="fa-IR"/>
        </w:rPr>
        <w:t>چه خدا نازل فرموده (</w:t>
      </w:r>
      <w:r w:rsidR="00DC743A">
        <w:rPr>
          <w:rtl/>
          <w:lang w:bidi="fa-IR"/>
        </w:rPr>
        <w:t xml:space="preserve">= </w:t>
      </w:r>
      <w:r>
        <w:rPr>
          <w:rtl/>
          <w:lang w:bidi="fa-IR"/>
        </w:rPr>
        <w:t>قرآن) و به سوی پیامبر بیایید»</w:t>
      </w:r>
      <w:r w:rsidR="00774E1A">
        <w:rPr>
          <w:rFonts w:hint="cs"/>
          <w:rtl/>
          <w:lang w:bidi="fa-IR"/>
        </w:rPr>
        <w:t>.</w:t>
      </w:r>
      <w:r>
        <w:rPr>
          <w:rtl/>
          <w:lang w:bidi="fa-IR"/>
        </w:rPr>
        <w:t xml:space="preserve"> </w:t>
      </w:r>
      <w:r w:rsidR="00BE276A">
        <w:rPr>
          <w:rtl/>
          <w:lang w:bidi="fa-IR"/>
        </w:rPr>
        <w:t>و فرموده:</w:t>
      </w:r>
      <w:r w:rsidR="00BE276A" w:rsidRPr="00BE276A">
        <w:rPr>
          <w:rStyle w:val="Char5"/>
          <w:rtl/>
          <w:lang w:bidi="fa-IR"/>
        </w:rPr>
        <w:t xml:space="preserve"> </w:t>
      </w:r>
      <w:r w:rsidR="00774E1A">
        <w:rPr>
          <w:rFonts w:ascii="KFGQPC Uthman Taha Naskh" w:cs="KFGQPC Uthman Taha Naskh"/>
          <w:rtl/>
          <w:lang w:bidi="fa-IR"/>
        </w:rPr>
        <w:t>﴿</w:t>
      </w:r>
      <w:r w:rsidR="00BE276A" w:rsidRPr="00A13D51">
        <w:rPr>
          <w:rStyle w:val="Char5"/>
          <w:rtl/>
          <w:lang w:bidi="fa-IR"/>
        </w:rPr>
        <w:t>جَآءُوكَ</w:t>
      </w:r>
      <w:r w:rsidR="00774E1A" w:rsidRPr="00A31435">
        <w:rPr>
          <w:rFonts w:ascii="KFGQPC Uthmanic Script HAFS" w:cs="KFGQPC Uthman Taha Naskh"/>
          <w:rtl/>
          <w:lang w:bidi="fa-IR"/>
        </w:rPr>
        <w:t>﴾</w:t>
      </w:r>
      <w:r>
        <w:rPr>
          <w:rFonts w:cs="CTraditional Arabic"/>
          <w:sz w:val="24"/>
          <w:szCs w:val="24"/>
          <w:rtl/>
          <w:lang w:bidi="fa-IR"/>
        </w:rPr>
        <w:t xml:space="preserve"> </w:t>
      </w:r>
      <w:r w:rsidRPr="00774E1A">
        <w:rPr>
          <w:rStyle w:val="Char4"/>
          <w:rtl/>
        </w:rPr>
        <w:t>[النساء: 64]</w:t>
      </w:r>
      <w:r>
        <w:rPr>
          <w:sz w:val="24"/>
          <w:szCs w:val="24"/>
          <w:rtl/>
          <w:lang w:bidi="fa-IR"/>
        </w:rPr>
        <w:t xml:space="preserve"> </w:t>
      </w:r>
      <w:r>
        <w:rPr>
          <w:rtl/>
          <w:lang w:bidi="fa-IR"/>
        </w:rPr>
        <w:t xml:space="preserve">«نزد تو آمده بودند». و نفرموده: </w:t>
      </w:r>
      <w:r w:rsidRPr="001D7F88">
        <w:rPr>
          <w:rFonts w:cs="mylotus"/>
          <w:sz w:val="32"/>
          <w:szCs w:val="27"/>
          <w:rtl/>
          <w:lang w:bidi="fa-IR"/>
        </w:rPr>
        <w:t>«ت</w:t>
      </w:r>
      <w:r w:rsidR="00DC743A" w:rsidRPr="001D7F88">
        <w:rPr>
          <w:rFonts w:cs="mylotus"/>
          <w:sz w:val="32"/>
          <w:szCs w:val="27"/>
          <w:rtl/>
          <w:lang w:bidi="fa-IR"/>
        </w:rPr>
        <w:t>َ</w:t>
      </w:r>
      <w:r w:rsidRPr="001D7F88">
        <w:rPr>
          <w:rFonts w:cs="mylotus"/>
          <w:sz w:val="32"/>
          <w:szCs w:val="27"/>
          <w:rtl/>
          <w:lang w:bidi="fa-IR"/>
        </w:rPr>
        <w:t>عال</w:t>
      </w:r>
      <w:r w:rsidR="00DC743A" w:rsidRPr="001D7F88">
        <w:rPr>
          <w:rFonts w:cs="mylotus"/>
          <w:sz w:val="32"/>
          <w:szCs w:val="27"/>
          <w:rtl/>
          <w:lang w:bidi="fa-IR"/>
        </w:rPr>
        <w:t>َ</w:t>
      </w:r>
      <w:r w:rsidRPr="001D7F88">
        <w:rPr>
          <w:rFonts w:cs="mylotus"/>
          <w:sz w:val="32"/>
          <w:szCs w:val="27"/>
          <w:rtl/>
          <w:lang w:bidi="fa-IR"/>
        </w:rPr>
        <w:t>وا إلى ق</w:t>
      </w:r>
      <w:r w:rsidR="00DC743A" w:rsidRPr="001D7F88">
        <w:rPr>
          <w:rFonts w:cs="mylotus"/>
          <w:sz w:val="32"/>
          <w:szCs w:val="27"/>
          <w:rtl/>
          <w:lang w:bidi="fa-IR"/>
        </w:rPr>
        <w:t>َ</w:t>
      </w:r>
      <w:r w:rsidRPr="001D7F88">
        <w:rPr>
          <w:rFonts w:cs="mylotus"/>
          <w:sz w:val="32"/>
          <w:szCs w:val="27"/>
          <w:rtl/>
          <w:lang w:bidi="fa-IR"/>
        </w:rPr>
        <w:t>بر</w:t>
      </w:r>
      <w:r w:rsidR="00DC743A" w:rsidRPr="001D7F88">
        <w:rPr>
          <w:rFonts w:cs="mylotus"/>
          <w:sz w:val="32"/>
          <w:szCs w:val="27"/>
          <w:rtl/>
          <w:lang w:bidi="fa-IR"/>
        </w:rPr>
        <w:t>ِ</w:t>
      </w:r>
      <w:r w:rsidRPr="001D7F88">
        <w:rPr>
          <w:rFonts w:cs="mylotus"/>
          <w:sz w:val="32"/>
          <w:szCs w:val="27"/>
          <w:rtl/>
          <w:lang w:bidi="fa-IR"/>
        </w:rPr>
        <w:t xml:space="preserve"> الر</w:t>
      </w:r>
      <w:r w:rsidR="00DC743A" w:rsidRPr="001D7F88">
        <w:rPr>
          <w:rFonts w:cs="mylotus"/>
          <w:sz w:val="32"/>
          <w:szCs w:val="27"/>
          <w:rtl/>
          <w:lang w:bidi="fa-IR"/>
        </w:rPr>
        <w:t>َّ</w:t>
      </w:r>
      <w:r w:rsidRPr="001D7F88">
        <w:rPr>
          <w:rFonts w:cs="mylotus"/>
          <w:sz w:val="32"/>
          <w:szCs w:val="27"/>
          <w:rtl/>
          <w:lang w:bidi="fa-IR"/>
        </w:rPr>
        <w:t xml:space="preserve">سول» </w:t>
      </w:r>
      <w:r>
        <w:rPr>
          <w:rtl/>
          <w:lang w:bidi="fa-IR"/>
        </w:rPr>
        <w:t xml:space="preserve">و نفرموده: </w:t>
      </w:r>
      <w:r w:rsidRPr="001D7F88">
        <w:rPr>
          <w:rFonts w:cs="mylotus"/>
          <w:sz w:val="32"/>
          <w:szCs w:val="27"/>
          <w:rtl/>
          <w:lang w:bidi="fa-IR"/>
        </w:rPr>
        <w:t>«جاؤ</w:t>
      </w:r>
      <w:r w:rsidR="00DC743A" w:rsidRPr="001D7F88">
        <w:rPr>
          <w:rFonts w:cs="mylotus"/>
          <w:sz w:val="32"/>
          <w:szCs w:val="27"/>
          <w:rtl/>
          <w:lang w:bidi="fa-IR"/>
        </w:rPr>
        <w:t>ُ</w:t>
      </w:r>
      <w:r w:rsidRPr="001D7F88">
        <w:rPr>
          <w:rFonts w:cs="mylotus"/>
          <w:sz w:val="32"/>
          <w:szCs w:val="27"/>
          <w:rtl/>
          <w:lang w:bidi="fa-IR"/>
        </w:rPr>
        <w:t>وا ق</w:t>
      </w:r>
      <w:r w:rsidR="00DC743A" w:rsidRPr="001D7F88">
        <w:rPr>
          <w:rFonts w:cs="mylotus"/>
          <w:sz w:val="32"/>
          <w:szCs w:val="27"/>
          <w:rtl/>
          <w:lang w:bidi="fa-IR"/>
        </w:rPr>
        <w:t>َ</w:t>
      </w:r>
      <w:r w:rsidRPr="001D7F88">
        <w:rPr>
          <w:rFonts w:cs="mylotus"/>
          <w:sz w:val="32"/>
          <w:szCs w:val="27"/>
          <w:rtl/>
          <w:lang w:bidi="fa-IR"/>
        </w:rPr>
        <w:t>بر</w:t>
      </w:r>
      <w:r w:rsidR="00DC743A" w:rsidRPr="001D7F88">
        <w:rPr>
          <w:rFonts w:cs="mylotus"/>
          <w:sz w:val="32"/>
          <w:szCs w:val="27"/>
          <w:rtl/>
          <w:lang w:bidi="fa-IR"/>
        </w:rPr>
        <w:t>َ</w:t>
      </w:r>
      <w:r w:rsidRPr="001D7F88">
        <w:rPr>
          <w:rFonts w:cs="mylotus"/>
          <w:sz w:val="32"/>
          <w:szCs w:val="27"/>
          <w:rtl/>
          <w:lang w:bidi="fa-IR"/>
        </w:rPr>
        <w:t>ك</w:t>
      </w:r>
      <w:r w:rsidR="00DC743A" w:rsidRPr="001D7F88">
        <w:rPr>
          <w:rFonts w:cs="mylotus"/>
          <w:sz w:val="32"/>
          <w:szCs w:val="27"/>
          <w:rtl/>
          <w:lang w:bidi="fa-IR"/>
        </w:rPr>
        <w:t>َ</w:t>
      </w:r>
      <w:r w:rsidRPr="001D7F88">
        <w:rPr>
          <w:rFonts w:cs="mylotus"/>
          <w:sz w:val="32"/>
          <w:szCs w:val="27"/>
          <w:rtl/>
          <w:lang w:bidi="fa-IR"/>
        </w:rPr>
        <w:t xml:space="preserve">» </w:t>
      </w:r>
      <w:r>
        <w:rPr>
          <w:rtl/>
          <w:lang w:bidi="fa-IR"/>
        </w:rPr>
        <w:t>«نزد قبر آمده بودند»</w:t>
      </w:r>
      <w:r w:rsidR="001B6FA1">
        <w:rPr>
          <w:rtl/>
          <w:lang w:bidi="fa-IR"/>
        </w:rPr>
        <w:t>،</w:t>
      </w:r>
      <w:r w:rsidR="00DC743A">
        <w:rPr>
          <w:rtl/>
          <w:lang w:bidi="fa-IR"/>
        </w:rPr>
        <w:t xml:space="preserve"> </w:t>
      </w:r>
      <w:r>
        <w:rPr>
          <w:rtl/>
          <w:lang w:bidi="fa-IR"/>
        </w:rPr>
        <w:t>امروز</w:t>
      </w:r>
      <w:r w:rsidR="009F7CAF">
        <w:rPr>
          <w:rtl/>
          <w:lang w:bidi="fa-IR"/>
        </w:rPr>
        <w:t xml:space="preserve"> اهل </w:t>
      </w:r>
      <w:r>
        <w:rPr>
          <w:rtl/>
          <w:lang w:bidi="fa-IR"/>
        </w:rPr>
        <w:t>خرافات نزد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DC743A">
        <w:rPr>
          <w:rtl/>
          <w:lang w:bidi="fa-IR"/>
        </w:rPr>
        <w:t>نمی‌روند بلکه نزد قبر</w:t>
      </w:r>
      <w:r>
        <w:rPr>
          <w:rtl/>
          <w:lang w:bidi="fa-IR"/>
        </w:rPr>
        <w:t xml:space="preserve">آن حضرت می‌روند. </w:t>
      </w:r>
      <w:r w:rsidR="00DC743A" w:rsidRPr="001D7F88">
        <w:rPr>
          <w:rFonts w:cs="mylotus"/>
          <w:sz w:val="32"/>
          <w:szCs w:val="27"/>
          <w:rtl/>
          <w:lang w:bidi="fa-IR"/>
        </w:rPr>
        <w:t>(فلا</w:t>
      </w:r>
      <w:r w:rsidR="00D106B4">
        <w:rPr>
          <w:rFonts w:cs="mylotus" w:hint="cs"/>
          <w:sz w:val="32"/>
          <w:szCs w:val="27"/>
          <w:rtl/>
          <w:lang w:bidi="fa-IR"/>
        </w:rPr>
        <w:t xml:space="preserve"> تَ</w:t>
      </w:r>
      <w:r w:rsidRPr="001D7F88">
        <w:rPr>
          <w:rFonts w:cs="mylotus"/>
          <w:sz w:val="32"/>
          <w:szCs w:val="27"/>
          <w:rtl/>
          <w:lang w:bidi="fa-IR"/>
        </w:rPr>
        <w:t>ت</w:t>
      </w:r>
      <w:r w:rsidR="00DC743A" w:rsidRPr="001D7F88">
        <w:rPr>
          <w:rFonts w:cs="mylotus"/>
          <w:sz w:val="32"/>
          <w:szCs w:val="27"/>
          <w:rtl/>
          <w:lang w:bidi="fa-IR"/>
        </w:rPr>
        <w:t>َ</w:t>
      </w:r>
      <w:r w:rsidRPr="001D7F88">
        <w:rPr>
          <w:rFonts w:cs="mylotus"/>
          <w:sz w:val="32"/>
          <w:szCs w:val="27"/>
          <w:rtl/>
          <w:lang w:bidi="fa-IR"/>
        </w:rPr>
        <w:t>ج</w:t>
      </w:r>
      <w:r w:rsidR="00D106B4">
        <w:rPr>
          <w:rFonts w:cs="mylotus" w:hint="cs"/>
          <w:sz w:val="32"/>
          <w:szCs w:val="27"/>
          <w:rtl/>
          <w:lang w:bidi="fa-IR"/>
        </w:rPr>
        <w:t>َ</w:t>
      </w:r>
      <w:r w:rsidRPr="001D7F88">
        <w:rPr>
          <w:rFonts w:cs="mylotus"/>
          <w:sz w:val="32"/>
          <w:szCs w:val="27"/>
          <w:rtl/>
          <w:lang w:bidi="fa-IR"/>
        </w:rPr>
        <w:t>اه</w:t>
      </w:r>
      <w:r w:rsidR="00DC743A" w:rsidRPr="001D7F88">
        <w:rPr>
          <w:rFonts w:cs="mylotus"/>
          <w:sz w:val="32"/>
          <w:szCs w:val="27"/>
          <w:rtl/>
          <w:lang w:bidi="fa-IR"/>
        </w:rPr>
        <w:t>َ</w:t>
      </w:r>
      <w:r w:rsidRPr="001D7F88">
        <w:rPr>
          <w:rFonts w:cs="mylotus"/>
          <w:sz w:val="32"/>
          <w:szCs w:val="27"/>
          <w:rtl/>
          <w:lang w:bidi="fa-IR"/>
        </w:rPr>
        <w:t>ل</w:t>
      </w:r>
      <w:r w:rsidR="00D106B4">
        <w:rPr>
          <w:rFonts w:cs="mylotus" w:hint="cs"/>
          <w:sz w:val="32"/>
          <w:szCs w:val="27"/>
          <w:rtl/>
          <w:lang w:bidi="fa-IR"/>
        </w:rPr>
        <w:t>ْ</w:t>
      </w:r>
      <w:r w:rsidRPr="001D7F88">
        <w:rPr>
          <w:rFonts w:cs="mylotus"/>
          <w:sz w:val="32"/>
          <w:szCs w:val="27"/>
          <w:rtl/>
          <w:lang w:bidi="fa-IR"/>
        </w:rPr>
        <w:t xml:space="preserve">) </w:t>
      </w:r>
      <w:r w:rsidRPr="00A13D51">
        <w:rPr>
          <w:rtl/>
          <w:lang w:bidi="fa-IR"/>
        </w:rPr>
        <w:t xml:space="preserve">عبارت </w:t>
      </w:r>
      <w:r w:rsidR="00A31435">
        <w:rPr>
          <w:rFonts w:ascii="KFGQPC Uthman Taha Naskh" w:cs="KFGQPC Uthman Taha Naskh"/>
          <w:rtl/>
          <w:lang w:bidi="fa-IR"/>
        </w:rPr>
        <w:t>﴿</w:t>
      </w:r>
      <w:r w:rsidR="002E6D38" w:rsidRPr="00A13D51">
        <w:rPr>
          <w:rStyle w:val="Char5"/>
          <w:rtl/>
          <w:lang w:bidi="fa-IR"/>
        </w:rPr>
        <w:t>تَعَالَوۡاْ إِلَىٰ</w:t>
      </w:r>
      <w:r w:rsidR="008972C4">
        <w:rPr>
          <w:rStyle w:val="Char5"/>
          <w:rtl/>
          <w:lang w:bidi="fa-IR"/>
        </w:rPr>
        <w:t>.</w:t>
      </w:r>
      <w:r w:rsidR="002E6D38" w:rsidRPr="00A13D51">
        <w:rPr>
          <w:rStyle w:val="Char5"/>
          <w:rFonts w:cs="Times New Roman"/>
          <w:rtl/>
          <w:lang w:bidi="fa-IR"/>
        </w:rPr>
        <w:t>..</w:t>
      </w:r>
      <w:r w:rsidR="002E6D38" w:rsidRPr="00A13D51">
        <w:rPr>
          <w:rStyle w:val="Char5"/>
          <w:rtl/>
          <w:lang w:bidi="fa-IR"/>
        </w:rPr>
        <w:t xml:space="preserve"> ٱلرَّسُولِ</w:t>
      </w:r>
      <w:r w:rsidR="00A31435" w:rsidRPr="00A31435">
        <w:rPr>
          <w:rFonts w:ascii="KFGQPC Uthmanic Script HAFS" w:cs="KFGQPC Uthman Taha Naskh"/>
          <w:rtl/>
          <w:lang w:bidi="fa-IR"/>
        </w:rPr>
        <w:t>﴾</w:t>
      </w:r>
      <w:r w:rsidR="002E6D38" w:rsidRPr="00A13D51">
        <w:rPr>
          <w:rFonts w:ascii="KFGQPC Uthman Taha Naskh" w:cs="KFGQPC Uthman Taha Naskh"/>
          <w:rtl/>
          <w:lang w:bidi="fa-IR"/>
        </w:rPr>
        <w:t xml:space="preserve"> </w:t>
      </w:r>
      <w:r w:rsidR="002E6D38" w:rsidRPr="001D4896">
        <w:rPr>
          <w:rStyle w:val="Char4"/>
          <w:rtl/>
        </w:rPr>
        <w:t>[النساء</w:t>
      </w:r>
      <w:r w:rsidR="00A76146" w:rsidRPr="001D4896">
        <w:rPr>
          <w:rStyle w:val="Char4"/>
          <w:rtl/>
        </w:rPr>
        <w:t>:</w:t>
      </w:r>
      <w:r w:rsidR="002E6D38" w:rsidRPr="001D4896">
        <w:rPr>
          <w:rStyle w:val="Char4"/>
          <w:rtl/>
        </w:rPr>
        <w:t xml:space="preserve"> ٦١]</w:t>
      </w:r>
      <w:r w:rsidRPr="00A13D51">
        <w:rPr>
          <w:rFonts w:cs="CTraditional Arabic"/>
          <w:sz w:val="24"/>
          <w:szCs w:val="24"/>
          <w:rtl/>
          <w:lang w:bidi="fa-IR"/>
        </w:rPr>
        <w:t xml:space="preserve"> </w:t>
      </w:r>
      <w:r w:rsidR="00A31435">
        <w:rPr>
          <w:rFonts w:ascii="KFGQPC Uthman Taha Naskh" w:cs="KFGQPC Uthman Taha Naskh"/>
          <w:rtl/>
          <w:lang w:bidi="fa-IR"/>
        </w:rPr>
        <w:t>﴿</w:t>
      </w:r>
      <w:r w:rsidR="002E6D38" w:rsidRPr="00A13D51">
        <w:rPr>
          <w:rStyle w:val="Char5"/>
          <w:rtl/>
          <w:lang w:bidi="fa-IR"/>
        </w:rPr>
        <w:t>جَآءُوكَ</w:t>
      </w:r>
      <w:r w:rsidR="00A31435" w:rsidRPr="00A31435">
        <w:rPr>
          <w:rFonts w:ascii="KFGQPC Uthmanic Script HAFS" w:cs="KFGQPC Uthman Taha Naskh"/>
          <w:rtl/>
          <w:lang w:bidi="fa-IR"/>
        </w:rPr>
        <w:t>﴾</w:t>
      </w:r>
      <w:r w:rsidR="002E6D38" w:rsidRPr="00A13D51">
        <w:rPr>
          <w:rFonts w:ascii="KFGQPC Uthman Taha Naskh" w:cs="KFGQPC Uthman Taha Naskh"/>
          <w:rtl/>
          <w:lang w:bidi="fa-IR"/>
        </w:rPr>
        <w:t xml:space="preserve"> </w:t>
      </w:r>
      <w:r w:rsidR="002E6D38" w:rsidRPr="001D4896">
        <w:rPr>
          <w:rStyle w:val="Char4"/>
          <w:rtl/>
        </w:rPr>
        <w:t>[النساء</w:t>
      </w:r>
      <w:r w:rsidR="00A76146" w:rsidRPr="001D4896">
        <w:rPr>
          <w:rStyle w:val="Char4"/>
          <w:rtl/>
        </w:rPr>
        <w:t>:</w:t>
      </w:r>
      <w:r w:rsidR="002E6D38" w:rsidRPr="001D4896">
        <w:rPr>
          <w:rStyle w:val="Char4"/>
          <w:rtl/>
        </w:rPr>
        <w:t xml:space="preserve"> ٦٢]</w:t>
      </w:r>
      <w:r w:rsidR="000E5E8B" w:rsidRPr="001D4896">
        <w:rPr>
          <w:rStyle w:val="Char4"/>
          <w:rtl/>
        </w:rPr>
        <w:t xml:space="preserve"> </w:t>
      </w:r>
      <w:r w:rsidRPr="00A13D51">
        <w:rPr>
          <w:rtl/>
          <w:lang w:bidi="fa-IR"/>
        </w:rPr>
        <w:t>حد</w:t>
      </w:r>
      <w:r w:rsidR="00DC743A" w:rsidRPr="00A13D51">
        <w:rPr>
          <w:rtl/>
          <w:lang w:bidi="fa-IR"/>
        </w:rPr>
        <w:t>ّ</w:t>
      </w:r>
      <w:r w:rsidR="0094702C" w:rsidRPr="00A13D51">
        <w:rPr>
          <w:rtl/>
          <w:lang w:bidi="fa-IR"/>
        </w:rPr>
        <w:t>ا</w:t>
      </w:r>
      <w:r w:rsidRPr="00A13D51">
        <w:rPr>
          <w:rtl/>
          <w:lang w:bidi="fa-IR"/>
        </w:rPr>
        <w:t xml:space="preserve">کثر می‌رساند که در زمان حضور و حیات </w:t>
      </w:r>
      <w:r w:rsidR="00774E1A">
        <w:rPr>
          <w:rtl/>
          <w:lang w:bidi="fa-IR"/>
        </w:rPr>
        <w:t>دنیوی پیامبر می‌توان برای طلب و</w:t>
      </w:r>
      <w:r w:rsidRPr="00A13D51">
        <w:rPr>
          <w:rtl/>
          <w:lang w:bidi="fa-IR"/>
        </w:rPr>
        <w:t>ساطت و</w:t>
      </w:r>
      <w:r w:rsidR="00774E1A">
        <w:rPr>
          <w:rFonts w:hint="cs"/>
          <w:rtl/>
          <w:lang w:bidi="fa-IR"/>
        </w:rPr>
        <w:t xml:space="preserve"> </w:t>
      </w:r>
      <w:r w:rsidRPr="00A13D51">
        <w:rPr>
          <w:rtl/>
          <w:lang w:bidi="fa-IR"/>
        </w:rPr>
        <w:t>التماس دعا نزد آن حضرت رفت و این ربطی به پس از رحلت آن حضرت ندارد. که مردم‌ ما امروز ف</w:t>
      </w:r>
      <w:r w:rsidR="00E27BE5" w:rsidRPr="00A13D51">
        <w:rPr>
          <w:rtl/>
          <w:lang w:bidi="fa-IR"/>
        </w:rPr>
        <w:t>ِ</w:t>
      </w:r>
      <w:r w:rsidRPr="00A13D51">
        <w:rPr>
          <w:rtl/>
          <w:lang w:bidi="fa-IR"/>
        </w:rPr>
        <w:t>ی الم</w:t>
      </w:r>
      <w:r w:rsidR="00E27BE5" w:rsidRPr="00A13D51">
        <w:rPr>
          <w:rtl/>
          <w:lang w:bidi="fa-IR"/>
        </w:rPr>
        <w:t>َ</w:t>
      </w:r>
      <w:r w:rsidRPr="00A13D51">
        <w:rPr>
          <w:rtl/>
          <w:lang w:bidi="fa-IR"/>
        </w:rPr>
        <w:t>ث</w:t>
      </w:r>
      <w:r w:rsidR="00E27BE5" w:rsidRPr="00A13D51">
        <w:rPr>
          <w:rtl/>
          <w:lang w:bidi="fa-IR"/>
        </w:rPr>
        <w:t>َ</w:t>
      </w:r>
      <w:r w:rsidRPr="00A13D51">
        <w:rPr>
          <w:rtl/>
          <w:lang w:bidi="fa-IR"/>
        </w:rPr>
        <w:t>ل از س</w:t>
      </w:r>
      <w:r w:rsidR="00E27BE5" w:rsidRPr="00A13D51">
        <w:rPr>
          <w:rtl/>
          <w:lang w:bidi="fa-IR"/>
        </w:rPr>
        <w:t>َ</w:t>
      </w:r>
      <w:r w:rsidRPr="00A13D51">
        <w:rPr>
          <w:rtl/>
          <w:lang w:bidi="fa-IR"/>
        </w:rPr>
        <w:t>ر</w:t>
      </w:r>
      <w:r w:rsidR="00E27BE5" w:rsidRPr="00A13D51">
        <w:rPr>
          <w:rtl/>
          <w:lang w:bidi="fa-IR"/>
        </w:rPr>
        <w:t>َ</w:t>
      </w:r>
      <w:r w:rsidRPr="00A13D51">
        <w:rPr>
          <w:rtl/>
          <w:lang w:bidi="fa-IR"/>
        </w:rPr>
        <w:t xml:space="preserve">خس می‌گویند: </w:t>
      </w:r>
      <w:r w:rsidRPr="00DF675D">
        <w:rPr>
          <w:rFonts w:cs="KFGQPC Uthman Taha Naskh"/>
          <w:sz w:val="32"/>
          <w:szCs w:val="27"/>
          <w:rtl/>
        </w:rPr>
        <w:t>«يا ر</w:t>
      </w:r>
      <w:r w:rsidR="00E27BE5" w:rsidRPr="00DF675D">
        <w:rPr>
          <w:rFonts w:cs="KFGQPC Uthman Taha Naskh"/>
          <w:sz w:val="32"/>
          <w:szCs w:val="27"/>
          <w:rtl/>
        </w:rPr>
        <w:t>َ</w:t>
      </w:r>
      <w:r w:rsidRPr="00DF675D">
        <w:rPr>
          <w:rFonts w:cs="KFGQPC Uthman Taha Naskh"/>
          <w:sz w:val="32"/>
          <w:szCs w:val="27"/>
          <w:rtl/>
        </w:rPr>
        <w:t>سول</w:t>
      </w:r>
      <w:r w:rsidR="00E27BE5" w:rsidRPr="00DF675D">
        <w:rPr>
          <w:rFonts w:cs="KFGQPC Uthman Taha Naskh"/>
          <w:sz w:val="32"/>
          <w:szCs w:val="27"/>
          <w:rtl/>
        </w:rPr>
        <w:t>َ</w:t>
      </w:r>
      <w:r w:rsidRPr="00DF675D">
        <w:rPr>
          <w:rFonts w:cs="KFGQPC Uthman Taha Naskh"/>
          <w:sz w:val="32"/>
          <w:szCs w:val="27"/>
          <w:rtl/>
        </w:rPr>
        <w:t xml:space="preserve"> الله</w:t>
      </w:r>
      <w:r w:rsidR="00E27BE5" w:rsidRPr="00DF675D">
        <w:rPr>
          <w:rFonts w:cs="KFGQPC Uthman Taha Naskh"/>
          <w:sz w:val="32"/>
          <w:szCs w:val="27"/>
          <w:rtl/>
        </w:rPr>
        <w:t>ِ</w:t>
      </w:r>
      <w:r w:rsidR="00774E1A">
        <w:rPr>
          <w:rFonts w:cs="KFGQPC Uthman Taha Naskh"/>
          <w:sz w:val="32"/>
          <w:szCs w:val="27"/>
          <w:rtl/>
        </w:rPr>
        <w:t>!</w:t>
      </w:r>
      <w:r w:rsidRPr="00DF675D">
        <w:rPr>
          <w:rFonts w:cs="KFGQPC Uthman Taha Naskh"/>
          <w:sz w:val="32"/>
          <w:szCs w:val="27"/>
          <w:rtl/>
        </w:rPr>
        <w:t xml:space="preserve"> اشف</w:t>
      </w:r>
      <w:r w:rsidR="00E27BE5" w:rsidRPr="00DF675D">
        <w:rPr>
          <w:rFonts w:cs="KFGQPC Uthman Taha Naskh"/>
          <w:sz w:val="32"/>
          <w:szCs w:val="27"/>
          <w:rtl/>
        </w:rPr>
        <w:t>َ</w:t>
      </w:r>
      <w:r w:rsidRPr="00DF675D">
        <w:rPr>
          <w:rFonts w:cs="KFGQPC Uthman Taha Naskh"/>
          <w:sz w:val="32"/>
          <w:szCs w:val="27"/>
          <w:rtl/>
        </w:rPr>
        <w:t>ع ل</w:t>
      </w:r>
      <w:r w:rsidR="00E27BE5" w:rsidRPr="00DF675D">
        <w:rPr>
          <w:rFonts w:cs="KFGQPC Uthman Taha Naskh"/>
          <w:sz w:val="32"/>
          <w:szCs w:val="27"/>
          <w:rtl/>
        </w:rPr>
        <w:t>َ</w:t>
      </w:r>
      <w:r w:rsidRPr="00DF675D">
        <w:rPr>
          <w:rFonts w:cs="KFGQPC Uthman Taha Naskh"/>
          <w:sz w:val="32"/>
          <w:szCs w:val="27"/>
          <w:rtl/>
        </w:rPr>
        <w:t>نا ع</w:t>
      </w:r>
      <w:r w:rsidR="00E27BE5" w:rsidRPr="00DF675D">
        <w:rPr>
          <w:rFonts w:cs="KFGQPC Uthman Taha Naskh"/>
          <w:sz w:val="32"/>
          <w:szCs w:val="27"/>
          <w:rtl/>
        </w:rPr>
        <w:t>ِ</w:t>
      </w:r>
      <w:r w:rsidRPr="00DF675D">
        <w:rPr>
          <w:rFonts w:cs="KFGQPC Uthman Taha Naskh"/>
          <w:sz w:val="32"/>
          <w:szCs w:val="27"/>
          <w:rtl/>
        </w:rPr>
        <w:t>ند</w:t>
      </w:r>
      <w:r w:rsidR="00E27BE5" w:rsidRPr="00DF675D">
        <w:rPr>
          <w:rFonts w:cs="KFGQPC Uthman Taha Naskh"/>
          <w:sz w:val="32"/>
          <w:szCs w:val="27"/>
          <w:rtl/>
        </w:rPr>
        <w:t>َ</w:t>
      </w:r>
      <w:r w:rsidRPr="00DF675D">
        <w:rPr>
          <w:rFonts w:cs="KFGQPC Uthman Taha Naskh"/>
          <w:sz w:val="32"/>
          <w:szCs w:val="27"/>
          <w:rtl/>
        </w:rPr>
        <w:t xml:space="preserve"> الله» </w:t>
      </w:r>
      <w:r w:rsidRPr="00A13D51">
        <w:rPr>
          <w:rtl/>
          <w:lang w:bidi="fa-IR"/>
        </w:rPr>
        <w:t xml:space="preserve">و یا می‌گویند: </w:t>
      </w:r>
      <w:r w:rsidRPr="00DF675D">
        <w:rPr>
          <w:rFonts w:cs="KFGQPC Uthman Taha Naskh"/>
          <w:sz w:val="32"/>
          <w:szCs w:val="27"/>
          <w:rtl/>
        </w:rPr>
        <w:t>«يا ن</w:t>
      </w:r>
      <w:r w:rsidR="00E27BE5" w:rsidRPr="00DF675D">
        <w:rPr>
          <w:rFonts w:cs="KFGQPC Uthman Taha Naskh"/>
          <w:sz w:val="32"/>
          <w:szCs w:val="27"/>
          <w:rtl/>
        </w:rPr>
        <w:t>َ</w:t>
      </w:r>
      <w:r w:rsidRPr="00DF675D">
        <w:rPr>
          <w:rFonts w:cs="KFGQPC Uthman Taha Naskh"/>
          <w:sz w:val="32"/>
          <w:szCs w:val="27"/>
          <w:rtl/>
        </w:rPr>
        <w:t>ب</w:t>
      </w:r>
      <w:r w:rsidR="00E27BE5" w:rsidRPr="00DF675D">
        <w:rPr>
          <w:rFonts w:cs="KFGQPC Uthman Taha Naskh"/>
          <w:sz w:val="32"/>
          <w:szCs w:val="27"/>
          <w:rtl/>
        </w:rPr>
        <w:t>ِ</w:t>
      </w:r>
      <w:r w:rsidRPr="00DF675D">
        <w:rPr>
          <w:rFonts w:cs="KFGQPC Uthman Taha Naskh"/>
          <w:sz w:val="32"/>
          <w:szCs w:val="27"/>
          <w:rtl/>
        </w:rPr>
        <w:t>ي</w:t>
      </w:r>
      <w:r w:rsidR="00E27BE5" w:rsidRPr="00DF675D">
        <w:rPr>
          <w:rFonts w:cs="KFGQPC Uthman Taha Naskh"/>
          <w:sz w:val="32"/>
          <w:szCs w:val="27"/>
          <w:rtl/>
        </w:rPr>
        <w:t>َّ</w:t>
      </w:r>
      <w:r w:rsidRPr="00DF675D">
        <w:rPr>
          <w:rFonts w:cs="KFGQPC Uthman Taha Naskh"/>
          <w:sz w:val="32"/>
          <w:szCs w:val="27"/>
          <w:rtl/>
        </w:rPr>
        <w:t xml:space="preserve"> الله</w:t>
      </w:r>
      <w:r w:rsidR="00774E1A">
        <w:rPr>
          <w:rFonts w:cs="KFGQPC Uthman Taha Naskh"/>
          <w:sz w:val="32"/>
          <w:szCs w:val="27"/>
          <w:rtl/>
        </w:rPr>
        <w:t>!</w:t>
      </w:r>
      <w:r w:rsidRPr="00DF675D">
        <w:rPr>
          <w:rFonts w:cs="KFGQPC Uthman Taha Naskh"/>
          <w:sz w:val="32"/>
          <w:szCs w:val="27"/>
          <w:rtl/>
        </w:rPr>
        <w:t xml:space="preserve"> إن</w:t>
      </w:r>
      <w:r w:rsidR="00E27BE5" w:rsidRPr="00DF675D">
        <w:rPr>
          <w:rFonts w:cs="KFGQPC Uthman Taha Naskh"/>
          <w:sz w:val="32"/>
          <w:szCs w:val="27"/>
          <w:rtl/>
        </w:rPr>
        <w:t>ّ</w:t>
      </w:r>
      <w:r w:rsidRPr="00DF675D">
        <w:rPr>
          <w:rFonts w:cs="KFGQPC Uthman Taha Naskh"/>
          <w:sz w:val="32"/>
          <w:szCs w:val="27"/>
          <w:rtl/>
        </w:rPr>
        <w:t>ا ت</w:t>
      </w:r>
      <w:r w:rsidR="00E27BE5" w:rsidRPr="00DF675D">
        <w:rPr>
          <w:rFonts w:cs="KFGQPC Uthman Taha Naskh"/>
          <w:sz w:val="32"/>
          <w:szCs w:val="27"/>
          <w:rtl/>
        </w:rPr>
        <w:t>َ</w:t>
      </w:r>
      <w:r w:rsidRPr="00DF675D">
        <w:rPr>
          <w:rFonts w:cs="KFGQPC Uthman Taha Naskh"/>
          <w:sz w:val="32"/>
          <w:szCs w:val="27"/>
          <w:rtl/>
        </w:rPr>
        <w:t>و</w:t>
      </w:r>
      <w:r w:rsidR="00E27BE5" w:rsidRPr="00DF675D">
        <w:rPr>
          <w:rFonts w:cs="KFGQPC Uthman Taha Naskh"/>
          <w:sz w:val="32"/>
          <w:szCs w:val="27"/>
          <w:rtl/>
        </w:rPr>
        <w:t>َ</w:t>
      </w:r>
      <w:r w:rsidRPr="00DF675D">
        <w:rPr>
          <w:rFonts w:cs="KFGQPC Uthman Taha Naskh"/>
          <w:sz w:val="32"/>
          <w:szCs w:val="27"/>
          <w:rtl/>
        </w:rPr>
        <w:t>س</w:t>
      </w:r>
      <w:r w:rsidR="00E27BE5" w:rsidRPr="00DF675D">
        <w:rPr>
          <w:rFonts w:cs="KFGQPC Uthman Taha Naskh"/>
          <w:sz w:val="32"/>
          <w:szCs w:val="27"/>
          <w:rtl/>
        </w:rPr>
        <w:t>َّ</w:t>
      </w:r>
      <w:r w:rsidRPr="00DF675D">
        <w:rPr>
          <w:rFonts w:cs="KFGQPC Uthman Taha Naskh"/>
          <w:sz w:val="32"/>
          <w:szCs w:val="27"/>
          <w:rtl/>
        </w:rPr>
        <w:t>لنا ب</w:t>
      </w:r>
      <w:r w:rsidR="00E27BE5" w:rsidRPr="00DF675D">
        <w:rPr>
          <w:rFonts w:cs="KFGQPC Uthman Taha Naskh"/>
          <w:sz w:val="32"/>
          <w:szCs w:val="27"/>
          <w:rtl/>
        </w:rPr>
        <w:t>ِ</w:t>
      </w:r>
      <w:r w:rsidRPr="00DF675D">
        <w:rPr>
          <w:rFonts w:cs="KFGQPC Uthman Taha Naskh"/>
          <w:sz w:val="32"/>
          <w:szCs w:val="27"/>
          <w:rtl/>
        </w:rPr>
        <w:t>ك</w:t>
      </w:r>
      <w:r w:rsidR="00E27BE5" w:rsidRPr="00DF675D">
        <w:rPr>
          <w:rFonts w:cs="KFGQPC Uthman Taha Naskh"/>
          <w:sz w:val="32"/>
          <w:szCs w:val="27"/>
          <w:rtl/>
        </w:rPr>
        <w:t>َ</w:t>
      </w:r>
      <w:r w:rsidRPr="00DF675D">
        <w:rPr>
          <w:rFonts w:cs="KFGQPC Uthman Taha Naskh"/>
          <w:sz w:val="32"/>
          <w:szCs w:val="27"/>
          <w:rtl/>
        </w:rPr>
        <w:t xml:space="preserve"> إ</w:t>
      </w:r>
      <w:r w:rsidR="00E27BE5" w:rsidRPr="00DF675D">
        <w:rPr>
          <w:rFonts w:cs="KFGQPC Uthman Taha Naskh"/>
          <w:sz w:val="32"/>
          <w:szCs w:val="27"/>
          <w:rtl/>
        </w:rPr>
        <w:t>ِ</w:t>
      </w:r>
      <w:r w:rsidRPr="00DF675D">
        <w:rPr>
          <w:rFonts w:cs="KFGQPC Uthman Taha Naskh"/>
          <w:sz w:val="32"/>
          <w:szCs w:val="27"/>
          <w:rtl/>
        </w:rPr>
        <w:t>ل</w:t>
      </w:r>
      <w:r w:rsidR="00E27BE5" w:rsidRPr="00DF675D">
        <w:rPr>
          <w:rFonts w:cs="KFGQPC Uthman Taha Naskh"/>
          <w:sz w:val="32"/>
          <w:szCs w:val="27"/>
          <w:rtl/>
        </w:rPr>
        <w:t>َ</w:t>
      </w:r>
      <w:r w:rsidRPr="00DF675D">
        <w:rPr>
          <w:rFonts w:cs="KFGQPC Uthman Taha Naskh"/>
          <w:sz w:val="32"/>
          <w:szCs w:val="27"/>
          <w:rtl/>
        </w:rPr>
        <w:t xml:space="preserve">ى الله» </w:t>
      </w:r>
      <w:r w:rsidRPr="00A13D51">
        <w:rPr>
          <w:rtl/>
          <w:lang w:bidi="fa-IR"/>
        </w:rPr>
        <w:t xml:space="preserve">و یا می‌گویند: </w:t>
      </w:r>
      <w:r w:rsidRPr="00DF675D">
        <w:rPr>
          <w:rFonts w:cs="KFGQPC Uthman Taha Naskh"/>
          <w:sz w:val="32"/>
          <w:szCs w:val="27"/>
          <w:rtl/>
        </w:rPr>
        <w:t>«يا م</w:t>
      </w:r>
      <w:r w:rsidR="00E27BE5" w:rsidRPr="00DF675D">
        <w:rPr>
          <w:rFonts w:cs="KFGQPC Uthman Taha Naskh"/>
          <w:sz w:val="32"/>
          <w:szCs w:val="27"/>
          <w:rtl/>
        </w:rPr>
        <w:t>ُ</w:t>
      </w:r>
      <w:r w:rsidRPr="00DF675D">
        <w:rPr>
          <w:rFonts w:cs="KFGQPC Uthman Taha Naskh"/>
          <w:sz w:val="32"/>
          <w:szCs w:val="27"/>
          <w:rtl/>
        </w:rPr>
        <w:t>ح</w:t>
      </w:r>
      <w:r w:rsidR="00E27BE5" w:rsidRPr="00DF675D">
        <w:rPr>
          <w:rFonts w:cs="KFGQPC Uthman Taha Naskh"/>
          <w:sz w:val="32"/>
          <w:szCs w:val="27"/>
          <w:rtl/>
        </w:rPr>
        <w:t>َ</w:t>
      </w:r>
      <w:r w:rsidRPr="00DF675D">
        <w:rPr>
          <w:rFonts w:cs="KFGQPC Uthman Taha Naskh"/>
          <w:sz w:val="32"/>
          <w:szCs w:val="27"/>
          <w:rtl/>
        </w:rPr>
        <w:t>م</w:t>
      </w:r>
      <w:r w:rsidR="00E27BE5" w:rsidRPr="00DF675D">
        <w:rPr>
          <w:rFonts w:cs="KFGQPC Uthman Taha Naskh"/>
          <w:sz w:val="32"/>
          <w:szCs w:val="27"/>
          <w:rtl/>
        </w:rPr>
        <w:t>َّ</w:t>
      </w:r>
      <w:r w:rsidRPr="00DF675D">
        <w:rPr>
          <w:rFonts w:cs="KFGQPC Uthman Taha Naskh"/>
          <w:sz w:val="32"/>
          <w:szCs w:val="27"/>
          <w:rtl/>
        </w:rPr>
        <w:t>د</w:t>
      </w:r>
      <w:r w:rsidR="00E27BE5" w:rsidRPr="00DF675D">
        <w:rPr>
          <w:rFonts w:cs="KFGQPC Uthman Taha Naskh"/>
          <w:sz w:val="32"/>
          <w:szCs w:val="27"/>
          <w:rtl/>
        </w:rPr>
        <w:t>ُ</w:t>
      </w:r>
      <w:r w:rsidR="00774E1A">
        <w:rPr>
          <w:rFonts w:cs="KFGQPC Uthman Taha Naskh"/>
          <w:sz w:val="32"/>
          <w:szCs w:val="27"/>
          <w:rtl/>
        </w:rPr>
        <w:t>!</w:t>
      </w:r>
      <w:r w:rsidRPr="00DF675D">
        <w:rPr>
          <w:rFonts w:cs="KFGQPC Uthman Taha Naskh"/>
          <w:sz w:val="32"/>
          <w:szCs w:val="27"/>
          <w:rtl/>
        </w:rPr>
        <w:t xml:space="preserve"> است</w:t>
      </w:r>
      <w:r w:rsidR="00E27BE5" w:rsidRPr="00DF675D">
        <w:rPr>
          <w:rFonts w:cs="KFGQPC Uthman Taha Naskh"/>
          <w:sz w:val="32"/>
          <w:szCs w:val="27"/>
          <w:rtl/>
        </w:rPr>
        <w:t>َ</w:t>
      </w:r>
      <w:r w:rsidRPr="00DF675D">
        <w:rPr>
          <w:rFonts w:cs="KFGQPC Uthman Taha Naskh"/>
          <w:sz w:val="32"/>
          <w:szCs w:val="27"/>
          <w:rtl/>
        </w:rPr>
        <w:t>غف</w:t>
      </w:r>
      <w:r w:rsidR="00E27BE5" w:rsidRPr="00DF675D">
        <w:rPr>
          <w:rFonts w:cs="KFGQPC Uthman Taha Naskh"/>
          <w:sz w:val="32"/>
          <w:szCs w:val="27"/>
          <w:rtl/>
        </w:rPr>
        <w:t>ِ</w:t>
      </w:r>
      <w:r w:rsidRPr="00DF675D">
        <w:rPr>
          <w:rFonts w:cs="KFGQPC Uthman Taha Naskh"/>
          <w:sz w:val="32"/>
          <w:szCs w:val="27"/>
          <w:rtl/>
        </w:rPr>
        <w:t>ر</w:t>
      </w:r>
      <w:r w:rsidR="00774E1A">
        <w:rPr>
          <w:rFonts w:cs="KFGQPC Uthman Taha Naskh"/>
          <w:sz w:val="32"/>
          <w:szCs w:val="27"/>
          <w:rtl/>
        </w:rPr>
        <w:t>ْ</w:t>
      </w:r>
      <w:r w:rsidRPr="00DF675D">
        <w:rPr>
          <w:rFonts w:cs="KFGQPC Uthman Taha Naskh"/>
          <w:sz w:val="32"/>
          <w:szCs w:val="27"/>
          <w:rtl/>
        </w:rPr>
        <w:t xml:space="preserve"> ل</w:t>
      </w:r>
      <w:r w:rsidR="00E27BE5" w:rsidRPr="00DF675D">
        <w:rPr>
          <w:rFonts w:cs="KFGQPC Uthman Taha Naskh"/>
          <w:sz w:val="32"/>
          <w:szCs w:val="27"/>
          <w:rtl/>
        </w:rPr>
        <w:t>َ</w:t>
      </w:r>
      <w:r w:rsidRPr="00DF675D">
        <w:rPr>
          <w:rFonts w:cs="KFGQPC Uthman Taha Naskh"/>
          <w:sz w:val="32"/>
          <w:szCs w:val="27"/>
          <w:rtl/>
        </w:rPr>
        <w:t>نا ذ</w:t>
      </w:r>
      <w:r w:rsidR="00E27BE5" w:rsidRPr="00DF675D">
        <w:rPr>
          <w:rFonts w:cs="KFGQPC Uthman Taha Naskh"/>
          <w:sz w:val="32"/>
          <w:szCs w:val="27"/>
          <w:rtl/>
        </w:rPr>
        <w:t>ُ</w:t>
      </w:r>
      <w:r w:rsidRPr="00DF675D">
        <w:rPr>
          <w:rFonts w:cs="KFGQPC Uthman Taha Naskh"/>
          <w:sz w:val="32"/>
          <w:szCs w:val="27"/>
          <w:rtl/>
        </w:rPr>
        <w:t>نوب</w:t>
      </w:r>
      <w:r w:rsidR="00E27BE5" w:rsidRPr="00DF675D">
        <w:rPr>
          <w:rFonts w:cs="KFGQPC Uthman Taha Naskh"/>
          <w:sz w:val="32"/>
          <w:szCs w:val="27"/>
          <w:rtl/>
        </w:rPr>
        <w:t>َ</w:t>
      </w:r>
      <w:r w:rsidRPr="00DF675D">
        <w:rPr>
          <w:rFonts w:cs="KFGQPC Uthman Taha Naskh"/>
          <w:sz w:val="32"/>
          <w:szCs w:val="27"/>
          <w:rtl/>
        </w:rPr>
        <w:t xml:space="preserve">نا» </w:t>
      </w:r>
      <w:r w:rsidR="00AF2692" w:rsidRPr="00A13D51">
        <w:rPr>
          <w:rtl/>
          <w:lang w:bidi="fa-IR"/>
        </w:rPr>
        <w:t>و</w:t>
      </w:r>
      <w:r w:rsidR="001969BB" w:rsidRPr="00A13D51">
        <w:rPr>
          <w:rtl/>
          <w:lang w:bidi="fa-IR"/>
        </w:rPr>
        <w:t>....</w:t>
      </w:r>
      <w:r w:rsidR="001969BB" w:rsidRPr="00A13D51">
        <w:rPr>
          <w:sz w:val="32"/>
          <w:szCs w:val="32"/>
          <w:rtl/>
          <w:lang w:bidi="fa-IR"/>
        </w:rPr>
        <w:t>.</w:t>
      </w:r>
      <w:r w:rsidR="00C77B09" w:rsidRPr="00A13D51">
        <w:rPr>
          <w:rtl/>
          <w:lang w:bidi="fa-IR"/>
        </w:rPr>
        <w:t xml:space="preserve"> </w:t>
      </w:r>
      <w:r w:rsidRPr="00A13D51">
        <w:rPr>
          <w:rtl/>
          <w:lang w:bidi="fa-IR"/>
        </w:rPr>
        <w:t>این نحوه خواندن، خواندن</w:t>
      </w:r>
      <w:r w:rsidR="00AF2692" w:rsidRPr="00A13D51">
        <w:rPr>
          <w:rtl/>
          <w:lang w:bidi="fa-IR"/>
        </w:rPr>
        <w:t>ِ</w:t>
      </w:r>
      <w:r w:rsidRPr="00A13D51">
        <w:rPr>
          <w:rtl/>
          <w:lang w:bidi="fa-IR"/>
        </w:rPr>
        <w:t xml:space="preserve"> نامقیّد است که موضوع اختلاف ما با خرافییّن است. علاوه بر این باید بدانیم‌ که آی</w:t>
      </w:r>
      <w:r w:rsidR="00511465" w:rsidRPr="00A13D51">
        <w:rPr>
          <w:rtl/>
          <w:lang w:bidi="fa-IR"/>
        </w:rPr>
        <w:t>ه‌ی</w:t>
      </w:r>
      <w:r w:rsidRPr="00A13D51">
        <w:rPr>
          <w:rtl/>
          <w:lang w:bidi="fa-IR"/>
        </w:rPr>
        <w:t xml:space="preserve"> 64 سور</w:t>
      </w:r>
      <w:r w:rsidR="00511465" w:rsidRPr="00A13D51">
        <w:rPr>
          <w:rtl/>
          <w:lang w:bidi="fa-IR"/>
        </w:rPr>
        <w:t>ه‌ی</w:t>
      </w:r>
      <w:r w:rsidRPr="00A13D51">
        <w:rPr>
          <w:rtl/>
          <w:lang w:bidi="fa-IR"/>
        </w:rPr>
        <w:t xml:space="preserve"> نساء مربوط به کسانی است که </w:t>
      </w:r>
      <w:r w:rsidR="00225EA3">
        <w:rPr>
          <w:rtl/>
          <w:lang w:bidi="fa-IR"/>
        </w:rPr>
        <w:t>رسول اکرم</w:t>
      </w:r>
      <w:r w:rsidR="00210633" w:rsidRPr="00210633">
        <w:rPr>
          <w:rFonts w:ascii="Abo-thar" w:hAnsi="Abo-thar"/>
          <w:sz w:val="24"/>
          <w:szCs w:val="24"/>
          <w:lang w:bidi="fa-IR"/>
        </w:rPr>
        <w:t></w:t>
      </w:r>
      <w:r w:rsidR="009755B1" w:rsidRPr="00A13D51">
        <w:rPr>
          <w:rFonts w:ascii="Abo-thar" w:hAnsi="Abo-thar"/>
          <w:sz w:val="24"/>
          <w:szCs w:val="24"/>
          <w:rtl/>
          <w:lang w:bidi="fa-IR"/>
        </w:rPr>
        <w:t xml:space="preserve"> </w:t>
      </w:r>
      <w:r w:rsidRPr="00A13D51">
        <w:rPr>
          <w:rtl/>
          <w:lang w:bidi="fa-IR"/>
        </w:rPr>
        <w:t xml:space="preserve">را </w:t>
      </w:r>
      <w:r w:rsidR="00AF2692" w:rsidRPr="00A13D51">
        <w:rPr>
          <w:rtl/>
          <w:lang w:bidi="fa-IR"/>
        </w:rPr>
        <w:t xml:space="preserve">در زمان حیاتش </w:t>
      </w:r>
      <w:r w:rsidRPr="00A13D51">
        <w:rPr>
          <w:rtl/>
          <w:lang w:bidi="fa-IR"/>
        </w:rPr>
        <w:t>آزرده باشند مانند منافقینی که اوّلین مخاطبین</w:t>
      </w:r>
      <w:r w:rsidR="00AF2692" w:rsidRPr="00A13D51">
        <w:rPr>
          <w:rtl/>
          <w:lang w:bidi="fa-IR"/>
        </w:rPr>
        <w:t>ِ</w:t>
      </w:r>
      <w:r w:rsidRPr="00A13D51">
        <w:rPr>
          <w:rtl/>
          <w:lang w:bidi="fa-IR"/>
        </w:rPr>
        <w:t xml:space="preserve"> آیه بوده‌اند و به سایر مسلمین که معاصر آن حضرت نیستند، ربطی ندارد و خدا نفرموده: ای مسلمانان اگر گناهی مرتکب شدید بر سر قبر آن حضرت بروید و از آن حضرت طلب کنید که برای شما از ما آمرزش بخواهد</w:t>
      </w:r>
      <w:r w:rsidR="00175FCB" w:rsidRPr="00A13D51">
        <w:rPr>
          <w:rtl/>
          <w:lang w:bidi="fa-IR"/>
        </w:rPr>
        <w:t>!</w:t>
      </w:r>
      <w:r w:rsidRPr="00A13D51">
        <w:rPr>
          <w:rtl/>
          <w:lang w:bidi="fa-IR"/>
        </w:rPr>
        <w:t xml:space="preserve"> بنابراین نمی‌توان این آیه را به پس از رحلت رسول خدا</w:t>
      </w:r>
      <w:r w:rsidR="00210633" w:rsidRPr="00210633">
        <w:rPr>
          <w:rFonts w:ascii="Abo-thar" w:hAnsi="Abo-thar"/>
          <w:sz w:val="24"/>
          <w:szCs w:val="24"/>
          <w:lang w:bidi="fa-IR"/>
        </w:rPr>
        <w:t></w:t>
      </w:r>
      <w:r w:rsidR="009755B1" w:rsidRPr="00A13D51">
        <w:rPr>
          <w:rFonts w:ascii="Abo-thar" w:hAnsi="Abo-thar"/>
          <w:sz w:val="24"/>
          <w:szCs w:val="24"/>
          <w:rtl/>
          <w:lang w:bidi="fa-IR"/>
        </w:rPr>
        <w:t xml:space="preserve"> </w:t>
      </w:r>
      <w:r w:rsidRPr="00A13D51">
        <w:rPr>
          <w:rtl/>
          <w:lang w:bidi="fa-IR"/>
        </w:rPr>
        <w:t>تعمیم داد. خصوصاً</w:t>
      </w:r>
      <w:r>
        <w:rPr>
          <w:rtl/>
          <w:lang w:bidi="fa-IR"/>
        </w:rPr>
        <w:t xml:space="preserve"> که می‌دانیم أمیرالمؤمنین نیز بین حضور و غیاب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تفاوت قائل شده ‌است</w:t>
      </w:r>
      <w:r w:rsidRPr="009236A6">
        <w:rPr>
          <w:sz w:val="24"/>
          <w:vertAlign w:val="superscript"/>
          <w:rtl/>
          <w:lang w:bidi="fa-IR"/>
        </w:rPr>
        <w:t>(</w:t>
      </w:r>
      <w:r w:rsidRPr="009236A6">
        <w:rPr>
          <w:rStyle w:val="FootnoteReference"/>
          <w:sz w:val="24"/>
          <w:rtl/>
          <w:lang w:bidi="fa-IR"/>
        </w:rPr>
        <w:footnoteReference w:id="310"/>
      </w:r>
      <w:r w:rsidRPr="009236A6">
        <w:rPr>
          <w:sz w:val="24"/>
          <w:vertAlign w:val="superscript"/>
          <w:rtl/>
          <w:lang w:bidi="fa-IR"/>
        </w:rPr>
        <w:t>)</w:t>
      </w:r>
      <w:r w:rsidR="00774E1A">
        <w:rPr>
          <w:rFonts w:hint="cs"/>
          <w:sz w:val="24"/>
          <w:szCs w:val="24"/>
          <w:rtl/>
          <w:lang w:bidi="fa-IR"/>
        </w:rPr>
        <w:t>.</w:t>
      </w:r>
      <w:r>
        <w:rPr>
          <w:sz w:val="24"/>
          <w:szCs w:val="24"/>
          <w:rtl/>
          <w:lang w:bidi="fa-IR"/>
        </w:rPr>
        <w:t xml:space="preserve"> </w:t>
      </w:r>
      <w:r w:rsidRPr="00774E1A">
        <w:rPr>
          <w:sz w:val="24"/>
          <w:szCs w:val="24"/>
          <w:rtl/>
          <w:lang w:bidi="fa-IR"/>
        </w:rPr>
        <w:t>(نهج البلاغه، حکمت شمار</w:t>
      </w:r>
      <w:r w:rsidR="00511465" w:rsidRPr="00774E1A">
        <w:rPr>
          <w:sz w:val="24"/>
          <w:szCs w:val="24"/>
          <w:rtl/>
          <w:lang w:bidi="fa-IR"/>
        </w:rPr>
        <w:t>ه‌ی</w:t>
      </w:r>
      <w:r w:rsidRPr="00774E1A">
        <w:rPr>
          <w:sz w:val="24"/>
          <w:szCs w:val="24"/>
          <w:rtl/>
          <w:lang w:bidi="fa-IR"/>
        </w:rPr>
        <w:t xml:space="preserve"> 88).</w:t>
      </w:r>
    </w:p>
    <w:p w:rsidR="00647946" w:rsidRDefault="0094702C" w:rsidP="00774E1A">
      <w:pPr>
        <w:ind w:firstLine="284"/>
        <w:jc w:val="both"/>
        <w:rPr>
          <w:rtl/>
          <w:lang w:bidi="fa-IR"/>
        </w:rPr>
      </w:pPr>
      <w:r>
        <w:rPr>
          <w:rtl/>
          <w:lang w:bidi="fa-IR"/>
        </w:rPr>
        <w:t>ا</w:t>
      </w:r>
      <w:r w:rsidR="00647946">
        <w:rPr>
          <w:rtl/>
          <w:lang w:bidi="fa-IR"/>
        </w:rPr>
        <w:t>مّا قبل از پایان این بند، لازم است به حدیثی اشاره کنیم که غالباً در کتب مروّجین خرافات برای فریب عوام به آن استناد می‌شود، حدیث مذکور را سمهودی در جلد دوّم «وفاء الوفاء» آورده و مدّعی است: مالک که در زمان منصور د</w:t>
      </w:r>
      <w:r w:rsidR="00AA12D4">
        <w:rPr>
          <w:rtl/>
          <w:lang w:bidi="fa-IR"/>
        </w:rPr>
        <w:t>وانیقی امام مدینه بود، به خلیف</w:t>
      </w:r>
      <w:r w:rsidR="00511465">
        <w:rPr>
          <w:rtl/>
          <w:lang w:bidi="fa-IR"/>
        </w:rPr>
        <w:t>ه‌ی</w:t>
      </w:r>
      <w:r>
        <w:rPr>
          <w:rtl/>
          <w:lang w:bidi="fa-IR"/>
        </w:rPr>
        <w:t xml:space="preserve"> </w:t>
      </w:r>
      <w:r w:rsidR="00647946">
        <w:rPr>
          <w:rtl/>
          <w:lang w:bidi="fa-IR"/>
        </w:rPr>
        <w:t xml:space="preserve">عبّاسی گفته است: </w:t>
      </w:r>
      <w:r w:rsidR="00647946" w:rsidRPr="00774E1A">
        <w:rPr>
          <w:rFonts w:ascii="mylotus" w:hAnsi="mylotus" w:cs="mylotus"/>
          <w:rtl/>
          <w:lang w:bidi="fa-IR"/>
        </w:rPr>
        <w:t>«</w:t>
      </w:r>
      <w:r w:rsidR="00AA12D4" w:rsidRPr="00D106B4">
        <w:rPr>
          <w:rFonts w:ascii="mylotus" w:hAnsi="mylotus" w:cs="KFGQPC Uthman Taha Naskh"/>
          <w:sz w:val="32"/>
          <w:szCs w:val="27"/>
          <w:rtl/>
          <w:lang w:bidi="fa-IR"/>
        </w:rPr>
        <w:t>لا</w:t>
      </w:r>
      <w:r w:rsidR="00647946" w:rsidRPr="00D106B4">
        <w:rPr>
          <w:rFonts w:ascii="mylotus" w:hAnsi="mylotus" w:cs="KFGQPC Uthman Taha Naskh"/>
          <w:sz w:val="32"/>
          <w:szCs w:val="27"/>
          <w:rtl/>
          <w:lang w:bidi="fa-IR"/>
        </w:rPr>
        <w:t>ت</w:t>
      </w:r>
      <w:r w:rsidR="00AA12D4" w:rsidRPr="00D106B4">
        <w:rPr>
          <w:rFonts w:ascii="mylotus" w:hAnsi="mylotus" w:cs="KFGQPC Uthman Taha Naskh"/>
          <w:sz w:val="32"/>
          <w:szCs w:val="27"/>
          <w:rtl/>
          <w:lang w:bidi="fa-IR"/>
        </w:rPr>
        <w:t>َ</w:t>
      </w:r>
      <w:r w:rsidR="00647946" w:rsidRPr="00D106B4">
        <w:rPr>
          <w:rFonts w:ascii="mylotus" w:hAnsi="mylotus" w:cs="KFGQPC Uthman Taha Naskh"/>
          <w:sz w:val="32"/>
          <w:szCs w:val="27"/>
          <w:rtl/>
          <w:lang w:bidi="fa-IR"/>
        </w:rPr>
        <w:t>رف</w:t>
      </w:r>
      <w:r w:rsidR="00AA12D4" w:rsidRPr="00D106B4">
        <w:rPr>
          <w:rFonts w:ascii="mylotus" w:hAnsi="mylotus" w:cs="KFGQPC Uthman Taha Naskh"/>
          <w:sz w:val="32"/>
          <w:szCs w:val="27"/>
          <w:rtl/>
          <w:lang w:bidi="fa-IR"/>
        </w:rPr>
        <w:t>َ</w:t>
      </w:r>
      <w:r w:rsidR="00647946" w:rsidRPr="00D106B4">
        <w:rPr>
          <w:rFonts w:ascii="mylotus" w:hAnsi="mylotus" w:cs="KFGQPC Uthman Taha Naskh"/>
          <w:sz w:val="32"/>
          <w:szCs w:val="27"/>
          <w:rtl/>
          <w:lang w:bidi="fa-IR"/>
        </w:rPr>
        <w:t>ع ص</w:t>
      </w:r>
      <w:r w:rsidR="00AA12D4" w:rsidRPr="00D106B4">
        <w:rPr>
          <w:rFonts w:ascii="mylotus" w:hAnsi="mylotus" w:cs="KFGQPC Uthman Taha Naskh"/>
          <w:sz w:val="32"/>
          <w:szCs w:val="27"/>
          <w:rtl/>
          <w:lang w:bidi="fa-IR"/>
        </w:rPr>
        <w:t>َ</w:t>
      </w:r>
      <w:r w:rsidR="00647946" w:rsidRPr="00D106B4">
        <w:rPr>
          <w:rFonts w:ascii="mylotus" w:hAnsi="mylotus" w:cs="KFGQPC Uthman Taha Naskh"/>
          <w:sz w:val="32"/>
          <w:szCs w:val="27"/>
          <w:rtl/>
          <w:lang w:bidi="fa-IR"/>
        </w:rPr>
        <w:t>وت</w:t>
      </w:r>
      <w:r w:rsidR="00AA12D4" w:rsidRPr="00D106B4">
        <w:rPr>
          <w:rFonts w:ascii="mylotus" w:hAnsi="mylotus" w:cs="KFGQPC Uthman Taha Naskh"/>
          <w:sz w:val="32"/>
          <w:szCs w:val="27"/>
          <w:rtl/>
          <w:lang w:bidi="fa-IR"/>
        </w:rPr>
        <w:t>َ</w:t>
      </w:r>
      <w:r w:rsidR="00647946" w:rsidRPr="00D106B4">
        <w:rPr>
          <w:rFonts w:ascii="mylotus" w:hAnsi="mylotus" w:cs="KFGQPC Uthman Taha Naskh"/>
          <w:sz w:val="32"/>
          <w:szCs w:val="27"/>
          <w:rtl/>
          <w:lang w:bidi="fa-IR"/>
        </w:rPr>
        <w:t>ك</w:t>
      </w:r>
      <w:r w:rsidR="00AA12D4" w:rsidRPr="00D106B4">
        <w:rPr>
          <w:rFonts w:ascii="mylotus" w:hAnsi="mylotus" w:cs="KFGQPC Uthman Taha Naskh"/>
          <w:sz w:val="32"/>
          <w:szCs w:val="27"/>
          <w:rtl/>
          <w:lang w:bidi="fa-IR"/>
        </w:rPr>
        <w:t>َ</w:t>
      </w:r>
      <w:r w:rsidR="00647946" w:rsidRPr="00D106B4">
        <w:rPr>
          <w:rFonts w:ascii="mylotus" w:hAnsi="mylotus" w:cs="KFGQPC Uthman Taha Naskh"/>
          <w:sz w:val="32"/>
          <w:szCs w:val="27"/>
          <w:rtl/>
          <w:lang w:bidi="fa-IR"/>
        </w:rPr>
        <w:t xml:space="preserve"> في هذ</w:t>
      </w:r>
      <w:r w:rsidR="00AA12D4" w:rsidRPr="00D106B4">
        <w:rPr>
          <w:rFonts w:ascii="mylotus" w:hAnsi="mylotus" w:cs="KFGQPC Uthman Taha Naskh"/>
          <w:sz w:val="32"/>
          <w:szCs w:val="27"/>
          <w:rtl/>
          <w:lang w:bidi="fa-IR"/>
        </w:rPr>
        <w:t>َ</w:t>
      </w:r>
      <w:r w:rsidR="00647946" w:rsidRPr="00D106B4">
        <w:rPr>
          <w:rFonts w:ascii="mylotus" w:hAnsi="mylotus" w:cs="KFGQPC Uthman Taha Naskh"/>
          <w:sz w:val="32"/>
          <w:szCs w:val="27"/>
          <w:rtl/>
          <w:lang w:bidi="fa-IR"/>
        </w:rPr>
        <w:t>ا ال</w:t>
      </w:r>
      <w:r w:rsidR="00774E1A" w:rsidRPr="00D106B4">
        <w:rPr>
          <w:rFonts w:ascii="mylotus" w:hAnsi="mylotus" w:cs="KFGQPC Uthman Taha Naskh" w:hint="eastAsia"/>
          <w:sz w:val="32"/>
          <w:szCs w:val="27"/>
          <w:rtl/>
          <w:lang w:bidi="fa-IR"/>
        </w:rPr>
        <w:t>ْ</w:t>
      </w:r>
      <w:r w:rsidR="00774E1A" w:rsidRPr="00D106B4">
        <w:rPr>
          <w:rFonts w:ascii="mylotus" w:hAnsi="mylotus" w:cs="KFGQPC Uthman Taha Naskh" w:hint="cs"/>
          <w:sz w:val="32"/>
          <w:szCs w:val="27"/>
          <w:rtl/>
          <w:lang w:bidi="fa-IR"/>
        </w:rPr>
        <w:t>ـ</w:t>
      </w:r>
      <w:r w:rsidR="00647946" w:rsidRPr="00D106B4">
        <w:rPr>
          <w:rFonts w:ascii="mylotus" w:hAnsi="mylotus" w:cs="KFGQPC Uthman Taha Naskh"/>
          <w:sz w:val="32"/>
          <w:szCs w:val="27"/>
          <w:rtl/>
          <w:lang w:bidi="fa-IR"/>
        </w:rPr>
        <w:t>م</w:t>
      </w:r>
      <w:r w:rsidR="00AA12D4" w:rsidRPr="00D106B4">
        <w:rPr>
          <w:rFonts w:ascii="mylotus" w:hAnsi="mylotus" w:cs="KFGQPC Uthman Taha Naskh"/>
          <w:sz w:val="32"/>
          <w:szCs w:val="27"/>
          <w:rtl/>
          <w:lang w:bidi="fa-IR"/>
        </w:rPr>
        <w:t>َ</w:t>
      </w:r>
      <w:r w:rsidR="00647946" w:rsidRPr="00D106B4">
        <w:rPr>
          <w:rFonts w:ascii="mylotus" w:hAnsi="mylotus" w:cs="KFGQPC Uthman Taha Naskh"/>
          <w:sz w:val="32"/>
          <w:szCs w:val="27"/>
          <w:rtl/>
          <w:lang w:bidi="fa-IR"/>
        </w:rPr>
        <w:t>سج</w:t>
      </w:r>
      <w:r w:rsidR="00AA12D4" w:rsidRPr="00D106B4">
        <w:rPr>
          <w:rFonts w:ascii="mylotus" w:hAnsi="mylotus" w:cs="KFGQPC Uthman Taha Naskh"/>
          <w:sz w:val="32"/>
          <w:szCs w:val="27"/>
          <w:rtl/>
          <w:lang w:bidi="fa-IR"/>
        </w:rPr>
        <w:t>ِ</w:t>
      </w:r>
      <w:r w:rsidR="00647946" w:rsidRPr="00D106B4">
        <w:rPr>
          <w:rFonts w:ascii="mylotus" w:hAnsi="mylotus" w:cs="KFGQPC Uthman Taha Naskh"/>
          <w:sz w:val="32"/>
          <w:szCs w:val="27"/>
          <w:rtl/>
          <w:lang w:bidi="fa-IR"/>
        </w:rPr>
        <w:t>د</w:t>
      </w:r>
      <w:r w:rsidR="00AA12D4" w:rsidRPr="00D106B4">
        <w:rPr>
          <w:rFonts w:ascii="mylotus" w:hAnsi="mylotus" w:cs="KFGQPC Uthman Taha Naskh"/>
          <w:sz w:val="32"/>
          <w:szCs w:val="27"/>
          <w:rtl/>
          <w:lang w:bidi="fa-IR"/>
        </w:rPr>
        <w:t xml:space="preserve"> </w:t>
      </w:r>
      <w:r w:rsidR="00AA12D4" w:rsidRPr="00774E1A">
        <w:rPr>
          <w:rFonts w:ascii="mylotus" w:hAnsi="mylotus" w:cs="mylotus"/>
          <w:rtl/>
          <w:lang w:bidi="fa-IR"/>
        </w:rPr>
        <w:t>=</w:t>
      </w:r>
      <w:r w:rsidR="00AA12D4" w:rsidRPr="0094702C">
        <w:rPr>
          <w:rtl/>
          <w:lang w:bidi="fa-IR"/>
        </w:rPr>
        <w:t xml:space="preserve"> </w:t>
      </w:r>
      <w:r w:rsidR="00647946">
        <w:rPr>
          <w:rtl/>
          <w:lang w:bidi="fa-IR"/>
        </w:rPr>
        <w:t>صدایت را در این مسجد (مسجد</w:t>
      </w:r>
      <w:r w:rsidR="00AA12D4">
        <w:rPr>
          <w:rtl/>
          <w:lang w:bidi="fa-IR"/>
        </w:rPr>
        <w:t>ِ</w:t>
      </w:r>
      <w:r w:rsidR="00647946">
        <w:rPr>
          <w:rtl/>
          <w:lang w:bidi="fa-IR"/>
        </w:rPr>
        <w:t xml:space="preserve"> پیامبر) بلند مکن»</w:t>
      </w:r>
      <w:r w:rsidR="00774E1A">
        <w:rPr>
          <w:rFonts w:hint="cs"/>
          <w:rtl/>
          <w:lang w:bidi="fa-IR"/>
        </w:rPr>
        <w:t>.</w:t>
      </w:r>
      <w:r w:rsidR="00647946">
        <w:rPr>
          <w:rtl/>
          <w:lang w:bidi="fa-IR"/>
        </w:rPr>
        <w:t xml:space="preserve"> و به آی</w:t>
      </w:r>
      <w:r w:rsidR="00511465">
        <w:rPr>
          <w:rtl/>
          <w:lang w:bidi="fa-IR"/>
        </w:rPr>
        <w:t>ه‌ی</w:t>
      </w:r>
      <w:r w:rsidR="00647946">
        <w:rPr>
          <w:rtl/>
          <w:lang w:bidi="fa-IR"/>
        </w:rPr>
        <w:t xml:space="preserve"> قرآن استناد کرده که می‌</w:t>
      </w:r>
      <w:r w:rsidR="00774E1A">
        <w:rPr>
          <w:rFonts w:hint="cs"/>
          <w:rtl/>
          <w:lang w:bidi="fa-IR"/>
        </w:rPr>
        <w:t>ف</w:t>
      </w:r>
      <w:r w:rsidR="00647946">
        <w:rPr>
          <w:rtl/>
          <w:lang w:bidi="fa-IR"/>
        </w:rPr>
        <w:t xml:space="preserve">رماید: </w:t>
      </w:r>
      <w:r w:rsidR="00A31435">
        <w:rPr>
          <w:rFonts w:ascii="KFGQPC Uthman Taha Naskh" w:cs="KFGQPC Uthman Taha Naskh"/>
          <w:rtl/>
          <w:lang w:bidi="fa-IR"/>
        </w:rPr>
        <w:t>﴿</w:t>
      </w:r>
      <w:r w:rsidR="00A13D51" w:rsidRPr="00A13D51">
        <w:rPr>
          <w:rStyle w:val="Char5"/>
          <w:rtl/>
          <w:lang w:bidi="fa-IR"/>
        </w:rPr>
        <w:t>يَٰٓأَيُّهَا ٱلَّذِينَ ءَامَنُواْ لَا تَرۡفَعُوٓاْ أَصۡوَٰتَكُمۡ فَوۡقَ صَوۡتِ ٱلنَّبِيِّ</w:t>
      </w:r>
      <w:r w:rsidR="00A31435" w:rsidRPr="00A31435">
        <w:rPr>
          <w:rFonts w:ascii="KFGQPC Uthmanic Script HAFS" w:cs="KFGQPC Uthman Taha Naskh"/>
          <w:rtl/>
          <w:lang w:bidi="fa-IR"/>
        </w:rPr>
        <w:t>﴾</w:t>
      </w:r>
      <w:r w:rsidR="00A13D51">
        <w:rPr>
          <w:rFonts w:ascii="KFGQPC Uthman Taha Naskh" w:cs="KFGQPC Uthman Taha Naskh"/>
          <w:rtl/>
          <w:lang w:bidi="fa-IR"/>
        </w:rPr>
        <w:t xml:space="preserve"> </w:t>
      </w:r>
      <w:r w:rsidR="00A13D51" w:rsidRPr="001D4896">
        <w:rPr>
          <w:rStyle w:val="Char4"/>
          <w:rtl/>
        </w:rPr>
        <w:t>[الحجرات: ٢]</w:t>
      </w:r>
      <w:r w:rsidR="00386033" w:rsidRPr="001D4896">
        <w:rPr>
          <w:rStyle w:val="Char4"/>
          <w:rtl/>
        </w:rPr>
        <w:t xml:space="preserve"> </w:t>
      </w:r>
      <w:r w:rsidR="00647946">
        <w:rPr>
          <w:rtl/>
          <w:lang w:bidi="fa-IR"/>
        </w:rPr>
        <w:t>«ای کسانی‌که ایمان آورده‌اید</w:t>
      </w:r>
      <w:r w:rsidR="00774E1A">
        <w:rPr>
          <w:rFonts w:hint="cs"/>
          <w:rtl/>
          <w:lang w:bidi="fa-IR"/>
        </w:rPr>
        <w:t>،</w:t>
      </w:r>
      <w:r w:rsidR="00647946">
        <w:rPr>
          <w:rtl/>
          <w:lang w:bidi="fa-IR"/>
        </w:rPr>
        <w:t xml:space="preserve"> ص</w:t>
      </w:r>
      <w:r w:rsidR="00AA12D4">
        <w:rPr>
          <w:rtl/>
          <w:lang w:bidi="fa-IR"/>
        </w:rPr>
        <w:t>داهایتان را از صدای پیامبر بلند</w:t>
      </w:r>
      <w:r w:rsidR="00647946">
        <w:rPr>
          <w:rtl/>
          <w:lang w:bidi="fa-IR"/>
        </w:rPr>
        <w:t xml:space="preserve">تر مکنید». و نیز به او گفته: </w:t>
      </w:r>
      <w:r w:rsidR="00647946" w:rsidRPr="00774E1A">
        <w:rPr>
          <w:rFonts w:ascii="mylotus" w:hAnsi="mylotus" w:cs="mylotus"/>
          <w:rtl/>
          <w:lang w:bidi="fa-IR"/>
        </w:rPr>
        <w:t>«</w:t>
      </w:r>
      <w:r w:rsidR="00124539" w:rsidRPr="00D106B4">
        <w:rPr>
          <w:rFonts w:ascii="mylotus" w:hAnsi="mylotus" w:cs="KFGQPC Uthman Taha Naskh"/>
          <w:sz w:val="32"/>
          <w:szCs w:val="27"/>
          <w:rtl/>
          <w:lang w:bidi="fa-IR"/>
        </w:rPr>
        <w:t>لِ</w:t>
      </w:r>
      <w:r w:rsidR="00774E1A" w:rsidRPr="00D106B4">
        <w:rPr>
          <w:rFonts w:ascii="mylotus" w:hAnsi="mylotus" w:cs="KFGQPC Uthman Taha Naskh" w:hint="cs"/>
          <w:sz w:val="32"/>
          <w:szCs w:val="27"/>
          <w:rtl/>
          <w:lang w:bidi="fa-IR"/>
        </w:rPr>
        <w:t>ـ</w:t>
      </w:r>
      <w:r w:rsidR="00124539" w:rsidRPr="00D106B4">
        <w:rPr>
          <w:rFonts w:ascii="mylotus" w:hAnsi="mylotus" w:cs="KFGQPC Uthman Taha Naskh"/>
          <w:sz w:val="32"/>
          <w:szCs w:val="27"/>
          <w:rtl/>
          <w:lang w:bidi="fa-IR"/>
        </w:rPr>
        <w:t>م</w:t>
      </w:r>
      <w:r w:rsidR="00774E1A" w:rsidRPr="00D106B4">
        <w:rPr>
          <w:rFonts w:ascii="mylotus" w:hAnsi="mylotus" w:cs="KFGQPC Uthman Taha Naskh" w:hint="cs"/>
          <w:sz w:val="32"/>
          <w:szCs w:val="27"/>
          <w:rtl/>
          <w:lang w:bidi="fa-IR"/>
        </w:rPr>
        <w:t>َ</w:t>
      </w:r>
      <w:r w:rsidR="00647946" w:rsidRPr="00D106B4">
        <w:rPr>
          <w:rFonts w:ascii="mylotus" w:hAnsi="mylotus" w:cs="KFGQPC Uthman Taha Naskh"/>
          <w:sz w:val="32"/>
          <w:szCs w:val="27"/>
          <w:rtl/>
          <w:lang w:bidi="fa-IR"/>
        </w:rPr>
        <w:t xml:space="preserve"> تَصرِفُ و</w:t>
      </w:r>
      <w:r w:rsidR="00AA12D4" w:rsidRPr="00D106B4">
        <w:rPr>
          <w:rFonts w:ascii="mylotus" w:hAnsi="mylotus" w:cs="KFGQPC Uthman Taha Naskh"/>
          <w:sz w:val="32"/>
          <w:szCs w:val="27"/>
          <w:rtl/>
          <w:lang w:bidi="fa-IR"/>
        </w:rPr>
        <w:t>َ</w:t>
      </w:r>
      <w:r w:rsidR="00647946" w:rsidRPr="00D106B4">
        <w:rPr>
          <w:rFonts w:ascii="mylotus" w:hAnsi="mylotus" w:cs="KFGQPC Uthman Taha Naskh"/>
          <w:sz w:val="32"/>
          <w:szCs w:val="27"/>
          <w:rtl/>
          <w:lang w:bidi="fa-IR"/>
        </w:rPr>
        <w:t>جه</w:t>
      </w:r>
      <w:r w:rsidR="00AA12D4" w:rsidRPr="00D106B4">
        <w:rPr>
          <w:rFonts w:ascii="mylotus" w:hAnsi="mylotus" w:cs="KFGQPC Uthman Taha Naskh"/>
          <w:sz w:val="32"/>
          <w:szCs w:val="27"/>
          <w:rtl/>
          <w:lang w:bidi="fa-IR"/>
        </w:rPr>
        <w:t>َ</w:t>
      </w:r>
      <w:r w:rsidR="00647946" w:rsidRPr="00D106B4">
        <w:rPr>
          <w:rFonts w:ascii="mylotus" w:hAnsi="mylotus" w:cs="KFGQPC Uthman Taha Naskh"/>
          <w:sz w:val="32"/>
          <w:szCs w:val="27"/>
          <w:rtl/>
          <w:lang w:bidi="fa-IR"/>
        </w:rPr>
        <w:t>ك</w:t>
      </w:r>
      <w:r w:rsidR="00AA12D4" w:rsidRPr="00D106B4">
        <w:rPr>
          <w:rFonts w:ascii="mylotus" w:hAnsi="mylotus" w:cs="KFGQPC Uthman Taha Naskh"/>
          <w:sz w:val="32"/>
          <w:szCs w:val="27"/>
          <w:rtl/>
          <w:lang w:bidi="fa-IR"/>
        </w:rPr>
        <w:t>َ</w:t>
      </w:r>
      <w:r w:rsidR="00647946" w:rsidRPr="00D106B4">
        <w:rPr>
          <w:rFonts w:ascii="mylotus" w:hAnsi="mylotus" w:cs="KFGQPC Uthman Taha Naskh"/>
          <w:sz w:val="32"/>
          <w:szCs w:val="27"/>
          <w:rtl/>
          <w:lang w:bidi="fa-IR"/>
        </w:rPr>
        <w:t xml:space="preserve"> ع</w:t>
      </w:r>
      <w:r w:rsidR="00AA12D4" w:rsidRPr="00D106B4">
        <w:rPr>
          <w:rFonts w:ascii="mylotus" w:hAnsi="mylotus" w:cs="KFGQPC Uthman Taha Naskh"/>
          <w:sz w:val="32"/>
          <w:szCs w:val="27"/>
          <w:rtl/>
          <w:lang w:bidi="fa-IR"/>
        </w:rPr>
        <w:t>َ</w:t>
      </w:r>
      <w:r w:rsidR="00647946" w:rsidRPr="00D106B4">
        <w:rPr>
          <w:rFonts w:ascii="mylotus" w:hAnsi="mylotus" w:cs="KFGQPC Uthman Taha Naskh"/>
          <w:sz w:val="32"/>
          <w:szCs w:val="27"/>
          <w:rtl/>
          <w:lang w:bidi="fa-IR"/>
        </w:rPr>
        <w:t>نه</w:t>
      </w:r>
      <w:r w:rsidR="00AA12D4" w:rsidRPr="00D106B4">
        <w:rPr>
          <w:rFonts w:ascii="mylotus" w:hAnsi="mylotus" w:cs="KFGQPC Uthman Taha Naskh"/>
          <w:sz w:val="32"/>
          <w:szCs w:val="27"/>
          <w:rtl/>
          <w:lang w:bidi="fa-IR"/>
        </w:rPr>
        <w:t>ُ</w:t>
      </w:r>
      <w:r w:rsidR="00C32DDB" w:rsidRPr="00D106B4">
        <w:rPr>
          <w:rFonts w:ascii="mylotus" w:hAnsi="mylotus" w:cs="KFGQPC Uthman Taha Naskh"/>
          <w:sz w:val="32"/>
          <w:szCs w:val="27"/>
          <w:rtl/>
          <w:lang w:bidi="fa-IR"/>
        </w:rPr>
        <w:t xml:space="preserve"> وَ</w:t>
      </w:r>
      <w:r w:rsidR="00647946" w:rsidRPr="00D106B4">
        <w:rPr>
          <w:rFonts w:ascii="mylotus" w:hAnsi="mylotus" w:cs="KFGQPC Uthman Taha Naskh"/>
          <w:sz w:val="32"/>
          <w:szCs w:val="27"/>
          <w:rtl/>
          <w:lang w:bidi="fa-IR"/>
        </w:rPr>
        <w:t>ه</w:t>
      </w:r>
      <w:r w:rsidR="00AA12D4" w:rsidRPr="00D106B4">
        <w:rPr>
          <w:rFonts w:ascii="mylotus" w:hAnsi="mylotus" w:cs="KFGQPC Uthman Taha Naskh"/>
          <w:sz w:val="32"/>
          <w:szCs w:val="27"/>
          <w:rtl/>
          <w:lang w:bidi="fa-IR"/>
        </w:rPr>
        <w:t>ُ</w:t>
      </w:r>
      <w:r w:rsidR="00647946" w:rsidRPr="00D106B4">
        <w:rPr>
          <w:rFonts w:ascii="mylotus" w:hAnsi="mylotus" w:cs="KFGQPC Uthman Taha Naskh"/>
          <w:sz w:val="32"/>
          <w:szCs w:val="27"/>
          <w:rtl/>
          <w:lang w:bidi="fa-IR"/>
        </w:rPr>
        <w:t>و</w:t>
      </w:r>
      <w:r w:rsidR="00AA12D4" w:rsidRPr="00D106B4">
        <w:rPr>
          <w:rFonts w:ascii="mylotus" w:hAnsi="mylotus" w:cs="KFGQPC Uthman Taha Naskh"/>
          <w:sz w:val="32"/>
          <w:szCs w:val="27"/>
          <w:rtl/>
          <w:lang w:bidi="fa-IR"/>
        </w:rPr>
        <w:t>َ</w:t>
      </w:r>
      <w:r w:rsidR="00647946" w:rsidRPr="00D106B4">
        <w:rPr>
          <w:rFonts w:ascii="mylotus" w:hAnsi="mylotus" w:cs="KFGQPC Uthman Taha Naskh"/>
          <w:sz w:val="32"/>
          <w:szCs w:val="27"/>
          <w:rtl/>
          <w:lang w:bidi="fa-IR"/>
        </w:rPr>
        <w:t xml:space="preserve"> و</w:t>
      </w:r>
      <w:r w:rsidR="00AA12D4" w:rsidRPr="00D106B4">
        <w:rPr>
          <w:rFonts w:ascii="mylotus" w:hAnsi="mylotus" w:cs="KFGQPC Uthman Taha Naskh"/>
          <w:sz w:val="32"/>
          <w:szCs w:val="27"/>
          <w:rtl/>
          <w:lang w:bidi="fa-IR"/>
        </w:rPr>
        <w:t>َ</w:t>
      </w:r>
      <w:r w:rsidR="00647946" w:rsidRPr="00D106B4">
        <w:rPr>
          <w:rFonts w:ascii="mylotus" w:hAnsi="mylotus" w:cs="KFGQPC Uthman Taha Naskh"/>
          <w:sz w:val="32"/>
          <w:szCs w:val="27"/>
          <w:rtl/>
          <w:lang w:bidi="fa-IR"/>
        </w:rPr>
        <w:t>سيل</w:t>
      </w:r>
      <w:r w:rsidR="00AA12D4" w:rsidRPr="00D106B4">
        <w:rPr>
          <w:rFonts w:ascii="mylotus" w:hAnsi="mylotus" w:cs="KFGQPC Uthman Taha Naskh"/>
          <w:sz w:val="32"/>
          <w:szCs w:val="27"/>
          <w:rtl/>
          <w:lang w:bidi="fa-IR"/>
        </w:rPr>
        <w:t>َ</w:t>
      </w:r>
      <w:r w:rsidR="00647946" w:rsidRPr="00D106B4">
        <w:rPr>
          <w:rFonts w:ascii="mylotus" w:hAnsi="mylotus" w:cs="KFGQPC Uthman Taha Naskh"/>
          <w:sz w:val="32"/>
          <w:szCs w:val="27"/>
          <w:rtl/>
          <w:lang w:bidi="fa-IR"/>
        </w:rPr>
        <w:t>ت</w:t>
      </w:r>
      <w:r w:rsidR="00AA12D4" w:rsidRPr="00D106B4">
        <w:rPr>
          <w:rFonts w:ascii="mylotus" w:hAnsi="mylotus" w:cs="KFGQPC Uthman Taha Naskh"/>
          <w:sz w:val="32"/>
          <w:szCs w:val="27"/>
          <w:rtl/>
          <w:lang w:bidi="fa-IR"/>
        </w:rPr>
        <w:t>ُ</w:t>
      </w:r>
      <w:r w:rsidR="00647946" w:rsidRPr="00D106B4">
        <w:rPr>
          <w:rFonts w:ascii="mylotus" w:hAnsi="mylotus" w:cs="KFGQPC Uthman Taha Naskh"/>
          <w:sz w:val="32"/>
          <w:szCs w:val="27"/>
          <w:rtl/>
          <w:lang w:bidi="fa-IR"/>
        </w:rPr>
        <w:t>ك</w:t>
      </w:r>
      <w:r w:rsidR="00AA12D4" w:rsidRPr="00D106B4">
        <w:rPr>
          <w:rFonts w:ascii="mylotus" w:hAnsi="mylotus" w:cs="KFGQPC Uthman Taha Naskh"/>
          <w:sz w:val="32"/>
          <w:szCs w:val="27"/>
          <w:rtl/>
          <w:lang w:bidi="fa-IR"/>
        </w:rPr>
        <w:t>َ</w:t>
      </w:r>
      <w:r w:rsidR="00C32DDB" w:rsidRPr="00D106B4">
        <w:rPr>
          <w:rFonts w:ascii="mylotus" w:hAnsi="mylotus" w:cs="KFGQPC Uthman Taha Naskh"/>
          <w:sz w:val="32"/>
          <w:szCs w:val="27"/>
          <w:rtl/>
          <w:lang w:bidi="fa-IR"/>
        </w:rPr>
        <w:t xml:space="preserve"> وَ</w:t>
      </w:r>
      <w:r w:rsidR="00647946" w:rsidRPr="00D106B4">
        <w:rPr>
          <w:rFonts w:ascii="mylotus" w:hAnsi="mylotus" w:cs="KFGQPC Uthman Taha Naskh"/>
          <w:sz w:val="32"/>
          <w:szCs w:val="27"/>
          <w:rtl/>
          <w:lang w:bidi="fa-IR"/>
        </w:rPr>
        <w:t>و</w:t>
      </w:r>
      <w:r w:rsidR="00AA12D4" w:rsidRPr="00D106B4">
        <w:rPr>
          <w:rFonts w:ascii="mylotus" w:hAnsi="mylotus" w:cs="KFGQPC Uthman Taha Naskh"/>
          <w:sz w:val="32"/>
          <w:szCs w:val="27"/>
          <w:rtl/>
          <w:lang w:bidi="fa-IR"/>
        </w:rPr>
        <w:t>َ</w:t>
      </w:r>
      <w:r w:rsidR="00647946" w:rsidRPr="00D106B4">
        <w:rPr>
          <w:rFonts w:ascii="mylotus" w:hAnsi="mylotus" w:cs="KFGQPC Uthman Taha Naskh"/>
          <w:sz w:val="32"/>
          <w:szCs w:val="27"/>
          <w:rtl/>
          <w:lang w:bidi="fa-IR"/>
        </w:rPr>
        <w:t>سيل</w:t>
      </w:r>
      <w:r w:rsidR="00AA12D4" w:rsidRPr="00D106B4">
        <w:rPr>
          <w:rFonts w:ascii="mylotus" w:hAnsi="mylotus" w:cs="KFGQPC Uthman Taha Naskh"/>
          <w:sz w:val="32"/>
          <w:szCs w:val="27"/>
          <w:rtl/>
          <w:lang w:bidi="fa-IR"/>
        </w:rPr>
        <w:t>َ</w:t>
      </w:r>
      <w:r w:rsidR="00647946" w:rsidRPr="00D106B4">
        <w:rPr>
          <w:rFonts w:ascii="mylotus" w:hAnsi="mylotus" w:cs="KFGQPC Uthman Taha Naskh"/>
          <w:sz w:val="32"/>
          <w:szCs w:val="27"/>
          <w:rtl/>
          <w:lang w:bidi="fa-IR"/>
        </w:rPr>
        <w:t>ة</w:t>
      </w:r>
      <w:r w:rsidR="00AA12D4" w:rsidRPr="00D106B4">
        <w:rPr>
          <w:rFonts w:ascii="mylotus" w:hAnsi="mylotus" w:cs="KFGQPC Uthman Taha Naskh"/>
          <w:sz w:val="32"/>
          <w:szCs w:val="27"/>
          <w:rtl/>
          <w:lang w:bidi="fa-IR"/>
        </w:rPr>
        <w:t>ُ</w:t>
      </w:r>
      <w:r w:rsidR="00647946" w:rsidRPr="00D106B4">
        <w:rPr>
          <w:rFonts w:ascii="mylotus" w:hAnsi="mylotus" w:cs="KFGQPC Uthman Taha Naskh"/>
          <w:sz w:val="32"/>
          <w:szCs w:val="27"/>
          <w:rtl/>
          <w:lang w:bidi="fa-IR"/>
        </w:rPr>
        <w:t xml:space="preserve"> أبيك</w:t>
      </w:r>
      <w:r w:rsidR="00AA12D4" w:rsidRPr="00D106B4">
        <w:rPr>
          <w:rFonts w:ascii="mylotus" w:hAnsi="mylotus" w:cs="KFGQPC Uthman Taha Naskh"/>
          <w:sz w:val="32"/>
          <w:szCs w:val="27"/>
          <w:rtl/>
          <w:lang w:bidi="fa-IR"/>
        </w:rPr>
        <w:t>َ</w:t>
      </w:r>
      <w:r w:rsidR="00647946" w:rsidRPr="00D106B4">
        <w:rPr>
          <w:rFonts w:ascii="mylotus" w:hAnsi="mylotus" w:cs="KFGQPC Uthman Taha Naskh"/>
          <w:sz w:val="32"/>
          <w:szCs w:val="27"/>
          <w:rtl/>
          <w:lang w:bidi="fa-IR"/>
        </w:rPr>
        <w:t xml:space="preserve"> آد</w:t>
      </w:r>
      <w:r w:rsidR="00AA12D4" w:rsidRPr="00D106B4">
        <w:rPr>
          <w:rFonts w:ascii="mylotus" w:hAnsi="mylotus" w:cs="KFGQPC Uthman Taha Naskh"/>
          <w:sz w:val="32"/>
          <w:szCs w:val="27"/>
          <w:rtl/>
          <w:lang w:bidi="fa-IR"/>
        </w:rPr>
        <w:t>َ</w:t>
      </w:r>
      <w:r w:rsidR="00647946" w:rsidRPr="00D106B4">
        <w:rPr>
          <w:rFonts w:ascii="mylotus" w:hAnsi="mylotus" w:cs="KFGQPC Uthman Taha Naskh"/>
          <w:sz w:val="32"/>
          <w:szCs w:val="27"/>
          <w:rtl/>
          <w:lang w:bidi="fa-IR"/>
        </w:rPr>
        <w:t>م</w:t>
      </w:r>
      <w:r w:rsidR="00774E1A">
        <w:rPr>
          <w:rFonts w:ascii="mylotus" w:hAnsi="mylotus" w:cs="mylotus"/>
          <w:sz w:val="24"/>
          <w:szCs w:val="24"/>
          <w:lang w:bidi="fa-IR"/>
        </w:rPr>
        <w:sym w:font="AGA Arabesque" w:char="F075"/>
      </w:r>
      <w:r w:rsidR="00AA12D4" w:rsidRPr="00774E1A">
        <w:rPr>
          <w:rFonts w:ascii="mylotus" w:hAnsi="mylotus" w:cs="mylotus"/>
          <w:rtl/>
          <w:lang w:bidi="fa-IR"/>
        </w:rPr>
        <w:t>.....</w:t>
      </w:r>
      <w:r w:rsidR="00647946">
        <w:rPr>
          <w:rtl/>
          <w:lang w:bidi="fa-IR"/>
        </w:rPr>
        <w:t xml:space="preserve"> </w:t>
      </w:r>
      <w:r w:rsidR="00647946" w:rsidRPr="00AA12D4">
        <w:rPr>
          <w:sz w:val="24"/>
          <w:szCs w:val="24"/>
          <w:rtl/>
          <w:lang w:bidi="fa-IR"/>
        </w:rPr>
        <w:t>الخ</w:t>
      </w:r>
      <w:r w:rsidR="00AA12D4" w:rsidRPr="00DF675D">
        <w:rPr>
          <w:rFonts w:cs="KFGQPC Uthman Taha Naskh"/>
          <w:szCs w:val="27"/>
          <w:rtl/>
          <w:lang w:bidi="fa-IR"/>
        </w:rPr>
        <w:t xml:space="preserve"> </w:t>
      </w:r>
      <w:r w:rsidR="00AA12D4" w:rsidRPr="0094702C">
        <w:rPr>
          <w:rtl/>
          <w:lang w:bidi="fa-IR"/>
        </w:rPr>
        <w:t xml:space="preserve">= </w:t>
      </w:r>
      <w:r w:rsidR="00AA12D4">
        <w:rPr>
          <w:rtl/>
          <w:lang w:bidi="fa-IR"/>
        </w:rPr>
        <w:t>چرا رویت را از او [= مرقد پیامبر]</w:t>
      </w:r>
      <w:r w:rsidR="00647946">
        <w:rPr>
          <w:rtl/>
          <w:lang w:bidi="fa-IR"/>
        </w:rPr>
        <w:t xml:space="preserve"> بر</w:t>
      </w:r>
      <w:r>
        <w:rPr>
          <w:rtl/>
          <w:lang w:bidi="fa-IR"/>
        </w:rPr>
        <w:t xml:space="preserve"> </w:t>
      </w:r>
      <w:r w:rsidR="00647946">
        <w:rPr>
          <w:rtl/>
          <w:lang w:bidi="fa-IR"/>
        </w:rPr>
        <w:t>می‌گردانی؟ در حالی‌که او وسیل</w:t>
      </w:r>
      <w:r w:rsidR="00511465">
        <w:rPr>
          <w:rtl/>
          <w:lang w:bidi="fa-IR"/>
        </w:rPr>
        <w:t>ه‌ی</w:t>
      </w:r>
      <w:r w:rsidR="00647946">
        <w:rPr>
          <w:rtl/>
          <w:lang w:bidi="fa-IR"/>
        </w:rPr>
        <w:t xml:space="preserve"> تو و وسیل</w:t>
      </w:r>
      <w:r w:rsidR="00511465">
        <w:rPr>
          <w:rtl/>
          <w:lang w:bidi="fa-IR"/>
        </w:rPr>
        <w:t>ه‌ی</w:t>
      </w:r>
      <w:r w:rsidR="00647946">
        <w:rPr>
          <w:rtl/>
          <w:lang w:bidi="fa-IR"/>
        </w:rPr>
        <w:t xml:space="preserve"> نیای تو حضرت آدم</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AA12D4">
        <w:rPr>
          <w:rtl/>
          <w:lang w:bidi="fa-IR"/>
        </w:rPr>
        <w:t>است</w:t>
      </w:r>
      <w:r w:rsidR="001969BB" w:rsidRPr="001969BB">
        <w:rPr>
          <w:rtl/>
          <w:lang w:bidi="fa-IR"/>
        </w:rPr>
        <w:t>.</w:t>
      </w:r>
      <w:r w:rsidR="00AA12D4">
        <w:rPr>
          <w:rtl/>
          <w:lang w:bidi="fa-IR"/>
        </w:rPr>
        <w:t xml:space="preserve">.... </w:t>
      </w:r>
      <w:r w:rsidR="00AA12D4" w:rsidRPr="00AA12D4">
        <w:rPr>
          <w:sz w:val="24"/>
          <w:szCs w:val="24"/>
          <w:rtl/>
          <w:lang w:bidi="fa-IR"/>
        </w:rPr>
        <w:t>الخ</w:t>
      </w:r>
      <w:r w:rsidR="00AA12D4">
        <w:rPr>
          <w:rtl/>
          <w:lang w:bidi="fa-IR"/>
        </w:rPr>
        <w:t>»</w:t>
      </w:r>
      <w:r w:rsidR="00774E1A">
        <w:rPr>
          <w:rFonts w:hint="cs"/>
          <w:rtl/>
          <w:lang w:bidi="fa-IR"/>
        </w:rPr>
        <w:t>.</w:t>
      </w:r>
      <w:r w:rsidR="00647946">
        <w:rPr>
          <w:rtl/>
          <w:lang w:bidi="fa-IR"/>
        </w:rPr>
        <w:t xml:space="preserve"> و در این مورد به آی</w:t>
      </w:r>
      <w:r w:rsidR="00511465">
        <w:rPr>
          <w:rtl/>
          <w:lang w:bidi="fa-IR"/>
        </w:rPr>
        <w:t>ه‌ی</w:t>
      </w:r>
      <w:r w:rsidR="00647946">
        <w:rPr>
          <w:rtl/>
          <w:lang w:bidi="fa-IR"/>
        </w:rPr>
        <w:t xml:space="preserve"> 64 سور</w:t>
      </w:r>
      <w:r w:rsidR="00511465">
        <w:rPr>
          <w:rtl/>
          <w:lang w:bidi="fa-IR"/>
        </w:rPr>
        <w:t>ه‌ی</w:t>
      </w:r>
      <w:r w:rsidR="00647946">
        <w:rPr>
          <w:rtl/>
          <w:lang w:bidi="fa-IR"/>
        </w:rPr>
        <w:t xml:space="preserve"> نساء استناد کرده است</w:t>
      </w:r>
      <w:r w:rsidR="00175FCB">
        <w:rPr>
          <w:rtl/>
          <w:lang w:bidi="fa-IR"/>
        </w:rPr>
        <w:t>!</w:t>
      </w:r>
    </w:p>
    <w:p w:rsidR="00647946" w:rsidRDefault="00647946" w:rsidP="00774E1A">
      <w:pPr>
        <w:ind w:firstLine="284"/>
        <w:jc w:val="both"/>
        <w:rPr>
          <w:sz w:val="24"/>
          <w:szCs w:val="24"/>
          <w:rtl/>
          <w:lang w:bidi="fa-IR"/>
        </w:rPr>
      </w:pPr>
      <w:r>
        <w:rPr>
          <w:rtl/>
          <w:lang w:bidi="fa-IR"/>
        </w:rPr>
        <w:t>در مورد آی</w:t>
      </w:r>
      <w:r w:rsidR="00511465">
        <w:rPr>
          <w:rtl/>
          <w:lang w:bidi="fa-IR"/>
        </w:rPr>
        <w:t>ه‌ی</w:t>
      </w:r>
      <w:r>
        <w:rPr>
          <w:rtl/>
          <w:lang w:bidi="fa-IR"/>
        </w:rPr>
        <w:t xml:space="preserve"> 64 سور</w:t>
      </w:r>
      <w:r w:rsidR="00511465">
        <w:rPr>
          <w:rtl/>
          <w:lang w:bidi="fa-IR"/>
        </w:rPr>
        <w:t>ه‌ی</w:t>
      </w:r>
      <w:r>
        <w:rPr>
          <w:rtl/>
          <w:lang w:bidi="fa-IR"/>
        </w:rPr>
        <w:t xml:space="preserve"> </w:t>
      </w:r>
      <w:r w:rsidR="00DB287B">
        <w:rPr>
          <w:rtl/>
          <w:lang w:bidi="fa-IR"/>
        </w:rPr>
        <w:t>نساء به قدر</w:t>
      </w:r>
      <w:r w:rsidR="0094702C">
        <w:rPr>
          <w:rtl/>
          <w:lang w:bidi="fa-IR"/>
        </w:rPr>
        <w:t xml:space="preserve"> </w:t>
      </w:r>
      <w:r>
        <w:rPr>
          <w:rtl/>
          <w:lang w:bidi="fa-IR"/>
        </w:rPr>
        <w:t>لازم در سطور بالا توضیح داده‌ایم و خواننده خود می‌داند که ارتباطی به بحث ما ندارد و می‌توان فهمید که تقریباً محال است که فردی چون مالک در موضوع مورد بحث ما به این آیه استناد کند.</w:t>
      </w:r>
      <w:r w:rsidR="001969BB">
        <w:rPr>
          <w:rtl/>
          <w:lang w:bidi="fa-IR"/>
        </w:rPr>
        <w:t xml:space="preserve"> امّا </w:t>
      </w:r>
      <w:r>
        <w:rPr>
          <w:rtl/>
          <w:lang w:bidi="fa-IR"/>
        </w:rPr>
        <w:t>دربار</w:t>
      </w:r>
      <w:r w:rsidR="00511465">
        <w:rPr>
          <w:rtl/>
          <w:lang w:bidi="fa-IR"/>
        </w:rPr>
        <w:t>ه‌ی</w:t>
      </w:r>
      <w:r>
        <w:rPr>
          <w:rtl/>
          <w:lang w:bidi="fa-IR"/>
        </w:rPr>
        <w:t xml:space="preserve"> آی</w:t>
      </w:r>
      <w:r w:rsidR="00511465">
        <w:rPr>
          <w:rtl/>
          <w:lang w:bidi="fa-IR"/>
        </w:rPr>
        <w:t>ه‌ی</w:t>
      </w:r>
      <w:r>
        <w:rPr>
          <w:rtl/>
          <w:lang w:bidi="fa-IR"/>
        </w:rPr>
        <w:t xml:space="preserve"> دوّم</w:t>
      </w:r>
      <w:r w:rsidR="00DB287B">
        <w:rPr>
          <w:rtl/>
          <w:lang w:bidi="fa-IR"/>
        </w:rPr>
        <w:t>ِ</w:t>
      </w:r>
      <w:r>
        <w:rPr>
          <w:rtl/>
          <w:lang w:bidi="fa-IR"/>
        </w:rPr>
        <w:t xml:space="preserve"> سور</w:t>
      </w:r>
      <w:r w:rsidR="00511465">
        <w:rPr>
          <w:rtl/>
          <w:lang w:bidi="fa-IR"/>
        </w:rPr>
        <w:t>ه‌ی</w:t>
      </w:r>
      <w:r>
        <w:rPr>
          <w:rtl/>
          <w:lang w:bidi="fa-IR"/>
        </w:rPr>
        <w:t xml:space="preserve"> ح</w:t>
      </w:r>
      <w:r w:rsidR="00DB287B">
        <w:rPr>
          <w:rtl/>
          <w:lang w:bidi="fa-IR"/>
        </w:rPr>
        <w:t>ُ</w:t>
      </w:r>
      <w:r>
        <w:rPr>
          <w:rtl/>
          <w:lang w:bidi="fa-IR"/>
        </w:rPr>
        <w:t>ج</w:t>
      </w:r>
      <w:r w:rsidR="00DB287B">
        <w:rPr>
          <w:rtl/>
          <w:lang w:bidi="fa-IR"/>
        </w:rPr>
        <w:t>ُ</w:t>
      </w:r>
      <w:r>
        <w:rPr>
          <w:rtl/>
          <w:lang w:bidi="fa-IR"/>
        </w:rPr>
        <w:t>رات نیز تأمّلی اندک در آیه معلوم می‌سازد که استناد به آن در زمان منصور دوانیقی غلط است و طبعاً مالک چنین کاری نمی‌کند. قرآن فرموده</w:t>
      </w:r>
      <w:r w:rsidR="00774E1A">
        <w:rPr>
          <w:rFonts w:hint="cs"/>
          <w:rtl/>
          <w:lang w:bidi="fa-IR"/>
        </w:rPr>
        <w:t xml:space="preserve">: </w:t>
      </w:r>
      <w:r w:rsidR="00774E1A">
        <w:rPr>
          <w:rFonts w:ascii="KFGQPC Uthman Taha Naskh" w:cs="KFGQPC Uthman Taha Naskh"/>
          <w:rtl/>
          <w:lang w:bidi="fa-IR"/>
        </w:rPr>
        <w:t>﴿</w:t>
      </w:r>
      <w:r w:rsidR="00774E1A" w:rsidRPr="00A13D51">
        <w:rPr>
          <w:rStyle w:val="Char5"/>
          <w:rtl/>
          <w:lang w:bidi="fa-IR"/>
        </w:rPr>
        <w:t>لَا تَرۡفَعُوٓاْ أَصۡوَٰتَكُمۡ فَوۡقَ صَوۡتِ ٱلنَّبِيِّ</w:t>
      </w:r>
      <w:r w:rsidR="00774E1A" w:rsidRPr="00A31435">
        <w:rPr>
          <w:rFonts w:ascii="KFGQPC Uthmanic Script HAFS" w:cs="KFGQPC Uthman Taha Naskh"/>
          <w:rtl/>
          <w:lang w:bidi="fa-IR"/>
        </w:rPr>
        <w:t>﴾</w:t>
      </w:r>
      <w:r w:rsidR="00774E1A">
        <w:rPr>
          <w:rFonts w:ascii="KFGQPC Uthman Taha Naskh" w:cs="KFGQPC Uthman Taha Naskh"/>
          <w:rtl/>
          <w:lang w:bidi="fa-IR"/>
        </w:rPr>
        <w:t xml:space="preserve"> </w:t>
      </w:r>
      <w:r>
        <w:rPr>
          <w:rtl/>
          <w:lang w:bidi="fa-IR"/>
        </w:rPr>
        <w:t xml:space="preserve"> «صدایتان را از </w:t>
      </w:r>
      <w:r w:rsidRPr="00EB3A3B">
        <w:rPr>
          <w:rFonts w:cs="B Lotus"/>
          <w:b/>
          <w:bCs/>
          <w:sz w:val="26"/>
          <w:rtl/>
          <w:lang w:bidi="fa-IR"/>
        </w:rPr>
        <w:t>صدای پیامبر</w:t>
      </w:r>
      <w:r>
        <w:rPr>
          <w:rtl/>
          <w:lang w:bidi="fa-IR"/>
        </w:rPr>
        <w:t xml:space="preserve"> بلندتر مکنید»</w:t>
      </w:r>
      <w:r w:rsidR="001F4D15">
        <w:rPr>
          <w:rFonts w:hint="cs"/>
          <w:rtl/>
          <w:lang w:bidi="fa-IR"/>
        </w:rPr>
        <w:t>.</w:t>
      </w:r>
      <w:r>
        <w:rPr>
          <w:rtl/>
          <w:lang w:bidi="fa-IR"/>
        </w:rPr>
        <w:t xml:space="preserve"> </w:t>
      </w:r>
      <w:r w:rsidRPr="00774E1A">
        <w:rPr>
          <w:rStyle w:val="Char4"/>
          <w:rtl/>
        </w:rPr>
        <w:t>[الحجرات: 2]</w:t>
      </w:r>
      <w:r>
        <w:rPr>
          <w:sz w:val="24"/>
          <w:szCs w:val="24"/>
          <w:rtl/>
          <w:lang w:bidi="fa-IR"/>
        </w:rPr>
        <w:t xml:space="preserve"> </w:t>
      </w:r>
      <w:r>
        <w:rPr>
          <w:rtl/>
          <w:lang w:bidi="fa-IR"/>
        </w:rPr>
        <w:t>بنابراین</w:t>
      </w:r>
      <w:r w:rsidR="00774E1A">
        <w:rPr>
          <w:rFonts w:hint="cs"/>
          <w:rtl/>
          <w:lang w:bidi="fa-IR"/>
        </w:rPr>
        <w:t>،</w:t>
      </w:r>
      <w:r>
        <w:rPr>
          <w:rtl/>
          <w:lang w:bidi="fa-IR"/>
        </w:rPr>
        <w:t xml:space="preserve"> آیه مربوط به زمان حیات دنیوی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است که صدای حضرتش برای سایرین قابل شنیدن بود و برای</w:t>
      </w:r>
      <w:r w:rsidR="009F7CAF">
        <w:rPr>
          <w:rtl/>
          <w:lang w:bidi="fa-IR"/>
        </w:rPr>
        <w:t xml:space="preserve"> آن‌ها </w:t>
      </w:r>
      <w:r>
        <w:rPr>
          <w:rtl/>
          <w:lang w:bidi="fa-IR"/>
        </w:rPr>
        <w:t>ممکن بوده صدای آن حضرت را بشنوند و نسبت به صدای آن بزرگوار، آرام‌تر سخن بگویند. هر عاقلی می‌فهمد که پس از رحلت پیامبر</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5D587A">
        <w:rPr>
          <w:rtl/>
          <w:lang w:bidi="fa-IR"/>
        </w:rPr>
        <w:t>صدایی از</w:t>
      </w:r>
      <w:r w:rsidR="0094702C">
        <w:rPr>
          <w:rtl/>
          <w:lang w:bidi="fa-IR"/>
        </w:rPr>
        <w:t xml:space="preserve"> </w:t>
      </w:r>
      <w:r w:rsidR="005D587A">
        <w:rPr>
          <w:rtl/>
          <w:lang w:bidi="fa-IR"/>
        </w:rPr>
        <w:t>آن</w:t>
      </w:r>
      <w:r w:rsidR="0094702C">
        <w:rPr>
          <w:rtl/>
          <w:lang w:bidi="fa-IR"/>
        </w:rPr>
        <w:t xml:space="preserve"> </w:t>
      </w:r>
      <w:r w:rsidR="005D587A">
        <w:rPr>
          <w:rtl/>
          <w:lang w:bidi="fa-IR"/>
        </w:rPr>
        <w:softHyphen/>
      </w:r>
      <w:r>
        <w:rPr>
          <w:rtl/>
          <w:lang w:bidi="fa-IR"/>
        </w:rPr>
        <w:t>حضرت شنیده نمی‌شود تا «مالک» یک قرن پس از رحلت پیامبر</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به خلیف</w:t>
      </w:r>
      <w:r w:rsidR="00511465">
        <w:rPr>
          <w:rtl/>
          <w:lang w:bidi="fa-IR"/>
        </w:rPr>
        <w:t>ه‌ی</w:t>
      </w:r>
      <w:r>
        <w:rPr>
          <w:rtl/>
          <w:lang w:bidi="fa-IR"/>
        </w:rPr>
        <w:t xml:space="preserve"> عبّاسی بگوید نباید بر مرقد آن حضرت به صدای بلند سخن بگوییم. به قول</w:t>
      </w:r>
      <w:r w:rsidR="0094702C">
        <w:rPr>
          <w:rtl/>
          <w:lang w:bidi="fa-IR"/>
        </w:rPr>
        <w:t xml:space="preserve"> برادر مفاضل ما آقای «مصطفی طباطبای</w:t>
      </w:r>
      <w:r>
        <w:rPr>
          <w:rtl/>
          <w:lang w:bidi="fa-IR"/>
        </w:rPr>
        <w:t>ی» لازم</w:t>
      </w:r>
      <w:r w:rsidR="00511465">
        <w:rPr>
          <w:rtl/>
          <w:lang w:bidi="fa-IR"/>
        </w:rPr>
        <w:t>ه‌ی</w:t>
      </w:r>
      <w:r>
        <w:rPr>
          <w:rtl/>
          <w:lang w:bidi="fa-IR"/>
        </w:rPr>
        <w:t xml:space="preserve"> این قول آن است که بگوییم هم</w:t>
      </w:r>
      <w:r w:rsidR="00511465">
        <w:rPr>
          <w:rtl/>
          <w:lang w:bidi="fa-IR"/>
        </w:rPr>
        <w:t>ه‌ی</w:t>
      </w:r>
      <w:r>
        <w:rPr>
          <w:rtl/>
          <w:lang w:bidi="fa-IR"/>
        </w:rPr>
        <w:t xml:space="preserve"> وعّاظ و مدرّسین که در مسجد النّبی</w:t>
      </w:r>
      <w:r w:rsidR="00210633" w:rsidRPr="00210633">
        <w:rPr>
          <w:rFonts w:ascii="Abo-thar" w:hAnsi="Abo-thar"/>
          <w:sz w:val="24"/>
          <w:szCs w:val="24"/>
          <w:lang w:bidi="fa-IR"/>
        </w:rPr>
        <w:t></w:t>
      </w:r>
      <w:r>
        <w:rPr>
          <w:rtl/>
          <w:lang w:bidi="fa-IR"/>
        </w:rPr>
        <w:t>، وعظ و یا تدریس می‌کرده‌اند و برای</w:t>
      </w:r>
      <w:r w:rsidR="001969BB" w:rsidRPr="001969BB">
        <w:rPr>
          <w:rtl/>
          <w:lang w:bidi="fa-IR"/>
        </w:rPr>
        <w:t xml:space="preserve"> این‌که </w:t>
      </w:r>
      <w:r>
        <w:rPr>
          <w:rtl/>
          <w:lang w:bidi="fa-IR"/>
        </w:rPr>
        <w:t xml:space="preserve">مستمعین بشنوند به صدای بلند سخن می‌گفتند، به پیامبر </w:t>
      </w:r>
      <w:r w:rsidR="0094702C">
        <w:rPr>
          <w:rtl/>
          <w:lang w:bidi="fa-IR"/>
        </w:rPr>
        <w:t>ا</w:t>
      </w:r>
      <w:r>
        <w:rPr>
          <w:rtl/>
          <w:lang w:bidi="fa-IR"/>
        </w:rPr>
        <w:t xml:space="preserve">کرم </w:t>
      </w:r>
      <w:r w:rsidR="0094702C">
        <w:rPr>
          <w:rtl/>
          <w:lang w:bidi="fa-IR"/>
        </w:rPr>
        <w:t>ا</w:t>
      </w:r>
      <w:r>
        <w:rPr>
          <w:rtl/>
          <w:lang w:bidi="fa-IR"/>
        </w:rPr>
        <w:t>هانت روا داشته‌اند</w:t>
      </w:r>
      <w:r w:rsidR="00175FCB">
        <w:rPr>
          <w:rtl/>
          <w:lang w:bidi="fa-IR"/>
        </w:rPr>
        <w:t>!</w:t>
      </w:r>
      <w:r>
        <w:rPr>
          <w:rtl/>
          <w:lang w:bidi="fa-IR"/>
        </w:rPr>
        <w:t xml:space="preserve"> </w:t>
      </w:r>
      <w:r w:rsidR="00A13D51">
        <w:rPr>
          <w:rFonts w:ascii="KFGQPC Uthman Taha Naskh" w:cs="KFGQPC Uthman Taha Naskh"/>
          <w:rtl/>
          <w:lang w:bidi="fa-IR"/>
        </w:rPr>
        <w:t>﴿</w:t>
      </w:r>
      <w:r w:rsidR="00A13D51" w:rsidRPr="00A13D51">
        <w:rPr>
          <w:rStyle w:val="Char5"/>
          <w:rtl/>
          <w:lang w:bidi="fa-IR"/>
        </w:rPr>
        <w:t>فَمَالِ هَٰٓؤُلَآءِ ٱلۡقَوۡمِ لَا يَكَادُونَ يَفۡقَهُونَ حَدِيثٗا ٧٨</w:t>
      </w:r>
      <w:r w:rsidR="00A13D51">
        <w:rPr>
          <w:rFonts w:ascii="KFGQPC Uthman Taha Naskh" w:cs="KFGQPC Uthman Taha Naskh"/>
          <w:rtl/>
          <w:lang w:bidi="fa-IR"/>
        </w:rPr>
        <w:t xml:space="preserve">﴾ </w:t>
      </w:r>
      <w:r w:rsidR="00A13D51" w:rsidRPr="001D4896">
        <w:rPr>
          <w:rStyle w:val="Char4"/>
          <w:rtl/>
        </w:rPr>
        <w:t>[النساء</w:t>
      </w:r>
      <w:r w:rsidR="00A76146" w:rsidRPr="001D4896">
        <w:rPr>
          <w:rStyle w:val="Char4"/>
          <w:rtl/>
        </w:rPr>
        <w:t>:</w:t>
      </w:r>
      <w:r w:rsidR="00A13D51" w:rsidRPr="001D4896">
        <w:rPr>
          <w:rStyle w:val="Char4"/>
          <w:rtl/>
        </w:rPr>
        <w:t xml:space="preserve"> ٧٨]</w:t>
      </w:r>
      <w:r w:rsidR="008972C4">
        <w:rPr>
          <w:rFonts w:ascii="KFGQPC Uthman Taha Naskh" w:cs="KFGQPC Uthman Taha Naskh"/>
          <w:rtl/>
          <w:lang w:bidi="fa-IR"/>
        </w:rPr>
        <w:t>.</w:t>
      </w:r>
    </w:p>
    <w:p w:rsidR="00647946" w:rsidRDefault="0094702C" w:rsidP="0094702C">
      <w:pPr>
        <w:ind w:firstLine="284"/>
        <w:jc w:val="both"/>
        <w:rPr>
          <w:rtl/>
          <w:lang w:bidi="fa-IR"/>
        </w:rPr>
      </w:pPr>
      <w:r>
        <w:rPr>
          <w:rtl/>
          <w:lang w:bidi="fa-IR"/>
        </w:rPr>
        <w:t>ا</w:t>
      </w:r>
      <w:r w:rsidR="00647946">
        <w:rPr>
          <w:rtl/>
          <w:lang w:bidi="fa-IR"/>
        </w:rPr>
        <w:t>مّا نکت</w:t>
      </w:r>
      <w:r w:rsidR="00511465">
        <w:rPr>
          <w:rtl/>
          <w:lang w:bidi="fa-IR"/>
        </w:rPr>
        <w:t>ه‌ی</w:t>
      </w:r>
      <w:r w:rsidR="00647946">
        <w:rPr>
          <w:rtl/>
          <w:lang w:bidi="fa-IR"/>
        </w:rPr>
        <w:t xml:space="preserve"> مهم</w:t>
      </w:r>
      <w:r>
        <w:rPr>
          <w:rtl/>
          <w:lang w:bidi="fa-IR"/>
        </w:rPr>
        <w:t>‌</w:t>
      </w:r>
      <w:r w:rsidR="00647946">
        <w:rPr>
          <w:rtl/>
          <w:lang w:bidi="fa-IR"/>
        </w:rPr>
        <w:t>تری که لازم می‌دانیم خوانند</w:t>
      </w:r>
      <w:r w:rsidR="00511465">
        <w:rPr>
          <w:rtl/>
          <w:lang w:bidi="fa-IR"/>
        </w:rPr>
        <w:t>ه‌ی</w:t>
      </w:r>
      <w:r w:rsidR="00647946">
        <w:rPr>
          <w:rtl/>
          <w:lang w:bidi="fa-IR"/>
        </w:rPr>
        <w:t xml:space="preserve"> محترم مطّلع باشد این است که اگر عو</w:t>
      </w:r>
      <w:r w:rsidR="00561DA6">
        <w:rPr>
          <w:rtl/>
          <w:lang w:bidi="fa-IR"/>
        </w:rPr>
        <w:t>ا</w:t>
      </w:r>
      <w:r w:rsidR="00647946">
        <w:rPr>
          <w:rtl/>
          <w:lang w:bidi="fa-IR"/>
        </w:rPr>
        <w:t xml:space="preserve">م ندانند قطعاً آخوندها که </w:t>
      </w:r>
      <w:r>
        <w:rPr>
          <w:rtl/>
          <w:lang w:bidi="fa-IR"/>
        </w:rPr>
        <w:t>ا</w:t>
      </w:r>
      <w:r w:rsidR="00647946">
        <w:rPr>
          <w:rtl/>
          <w:lang w:bidi="fa-IR"/>
        </w:rPr>
        <w:t>غلب به این حدیث استناد می‌کنند، می‌دا</w:t>
      </w:r>
      <w:r w:rsidR="005553EC">
        <w:rPr>
          <w:rtl/>
          <w:lang w:bidi="fa-IR"/>
        </w:rPr>
        <w:t xml:space="preserve">نند که ناقل آن یعنی «محمّد بن </w:t>
      </w:r>
      <w:r w:rsidR="00647946">
        <w:rPr>
          <w:rtl/>
          <w:lang w:bidi="fa-IR"/>
        </w:rPr>
        <w:t>حمید الرّازی» در زمان منصور دوانیقی، «مالک» را درک نکرده تا این حدیث را مستقیماً از او نقل کند، فرضاً که او را درک می‌کرد باز هم حدیثش اعتبار نداشت زیرا علمای رجال از قبیل نسائی و اب</w:t>
      </w:r>
      <w:r w:rsidR="00561DA6">
        <w:rPr>
          <w:rtl/>
          <w:lang w:bidi="fa-IR"/>
        </w:rPr>
        <w:t>ن شیبه و ابوزرعه و</w:t>
      </w:r>
      <w:r w:rsidR="001969BB" w:rsidRPr="001969BB">
        <w:rPr>
          <w:rtl/>
          <w:lang w:bidi="fa-IR"/>
        </w:rPr>
        <w:t>.</w:t>
      </w:r>
      <w:r w:rsidR="005553EC">
        <w:rPr>
          <w:rtl/>
          <w:lang w:bidi="fa-IR"/>
        </w:rPr>
        <w:t>...</w:t>
      </w:r>
      <w:r w:rsidR="00647946">
        <w:rPr>
          <w:rtl/>
          <w:lang w:bidi="fa-IR"/>
        </w:rPr>
        <w:t xml:space="preserve"> او را تضعیف کرده، و غیر موثوق دا</w:t>
      </w:r>
      <w:r>
        <w:rPr>
          <w:rtl/>
          <w:lang w:bidi="fa-IR"/>
        </w:rPr>
        <w:t>ن</w:t>
      </w:r>
      <w:r w:rsidR="00647946">
        <w:rPr>
          <w:rtl/>
          <w:lang w:bidi="fa-IR"/>
        </w:rPr>
        <w:t>سته‌اند</w:t>
      </w:r>
      <w:r w:rsidR="00175FCB">
        <w:rPr>
          <w:rtl/>
          <w:lang w:bidi="fa-IR"/>
        </w:rPr>
        <w:t>!</w:t>
      </w:r>
      <w:r w:rsidR="00647946">
        <w:rPr>
          <w:rtl/>
          <w:lang w:bidi="fa-IR"/>
        </w:rPr>
        <w:t xml:space="preserve"> باید پرسید</w:t>
      </w:r>
      <w:r w:rsidR="005553EC">
        <w:rPr>
          <w:rFonts w:hint="cs"/>
          <w:rtl/>
          <w:lang w:bidi="fa-IR"/>
        </w:rPr>
        <w:t>:</w:t>
      </w:r>
      <w:r w:rsidR="00647946">
        <w:rPr>
          <w:rtl/>
          <w:lang w:bidi="fa-IR"/>
        </w:rPr>
        <w:t xml:space="preserve"> چرا علمای ما </w:t>
      </w:r>
      <w:r w:rsidR="00561DA6">
        <w:rPr>
          <w:rtl/>
          <w:lang w:bidi="fa-IR"/>
        </w:rPr>
        <w:t>به چنین حدیثی استناد می‌کنند؟</w:t>
      </w:r>
      <w:r w:rsidR="00175FCB">
        <w:rPr>
          <w:rtl/>
          <w:lang w:bidi="fa-IR"/>
        </w:rPr>
        <w:t>!</w:t>
      </w:r>
      <w:r w:rsidR="00647946">
        <w:rPr>
          <w:rtl/>
          <w:lang w:bidi="fa-IR"/>
        </w:rPr>
        <w:t xml:space="preserve"> (ف</w:t>
      </w:r>
      <w:r w:rsidR="00561DA6">
        <w:rPr>
          <w:rtl/>
          <w:lang w:bidi="fa-IR"/>
        </w:rPr>
        <w:t>َ</w:t>
      </w:r>
      <w:r w:rsidR="00647946">
        <w:rPr>
          <w:rtl/>
          <w:lang w:bidi="fa-IR"/>
        </w:rPr>
        <w:t>ت</w:t>
      </w:r>
      <w:r w:rsidR="00561DA6">
        <w:rPr>
          <w:rtl/>
          <w:lang w:bidi="fa-IR"/>
        </w:rPr>
        <w:t>َ</w:t>
      </w:r>
      <w:r w:rsidR="00647946">
        <w:rPr>
          <w:rtl/>
          <w:lang w:bidi="fa-IR"/>
        </w:rPr>
        <w:t>أمًّل)</w:t>
      </w:r>
      <w:r w:rsidR="00561DA6">
        <w:rPr>
          <w:rtl/>
          <w:lang w:bidi="fa-IR"/>
        </w:rPr>
        <w:t>.</w:t>
      </w:r>
    </w:p>
    <w:p w:rsidR="00C77B09" w:rsidRPr="00D05132" w:rsidRDefault="00561DA6" w:rsidP="005A7512">
      <w:pPr>
        <w:jc w:val="center"/>
        <w:rPr>
          <w:rFonts w:cs="B Lotus"/>
          <w:b/>
          <w:bCs/>
          <w:rtl/>
          <w:lang w:bidi="fa-IR"/>
        </w:rPr>
      </w:pPr>
      <w:r w:rsidRPr="00D05132">
        <w:rPr>
          <w:rFonts w:cs="B Lotus"/>
          <w:b/>
          <w:bCs/>
          <w:rtl/>
          <w:lang w:bidi="fa-IR"/>
        </w:rPr>
        <w:t>***</w:t>
      </w:r>
    </w:p>
    <w:p w:rsidR="00647946" w:rsidRPr="00B244A5" w:rsidRDefault="00647946" w:rsidP="00A13D51">
      <w:pPr>
        <w:jc w:val="both"/>
        <w:rPr>
          <w:rFonts w:cs="B Lotus"/>
          <w:b/>
          <w:bCs/>
          <w:spacing w:val="-2"/>
          <w:rtl/>
          <w:lang w:bidi="fa-IR"/>
        </w:rPr>
      </w:pPr>
      <w:r w:rsidRPr="00B244A5">
        <w:rPr>
          <w:spacing w:val="-2"/>
          <w:rtl/>
          <w:lang w:bidi="fa-IR"/>
        </w:rPr>
        <w:t xml:space="preserve">در این </w:t>
      </w:r>
      <w:r w:rsidR="0094702C" w:rsidRPr="00B244A5">
        <w:rPr>
          <w:spacing w:val="-2"/>
          <w:rtl/>
          <w:lang w:bidi="fa-IR"/>
        </w:rPr>
        <w:t>ا</w:t>
      </w:r>
      <w:r w:rsidRPr="00B244A5">
        <w:rPr>
          <w:spacing w:val="-2"/>
          <w:rtl/>
          <w:lang w:bidi="fa-IR"/>
        </w:rPr>
        <w:t>یّام پیری و فرتوتی و ضعف بینایی، بیش از این امکان تفصیل ندارم و بیم آن دارم که اصلاح و تهذیب این کتاب به سر انجام نرسد، امیدوارم که همین مقدار کافی باشد تا خوانندگان محترم بیدار شوند و در آن</w:t>
      </w:r>
      <w:r w:rsidR="00CB1BB6" w:rsidRPr="00B244A5">
        <w:rPr>
          <w:spacing w:val="-2"/>
          <w:rtl/>
          <w:lang w:bidi="fa-IR"/>
        </w:rPr>
        <w:t>‌</w:t>
      </w:r>
      <w:r w:rsidRPr="00B244A5">
        <w:rPr>
          <w:spacing w:val="-2"/>
          <w:rtl/>
          <w:lang w:bidi="fa-IR"/>
        </w:rPr>
        <w:t>چه در زمان ما به عنوان اسلام به</w:t>
      </w:r>
      <w:r w:rsidR="009F7CAF" w:rsidRPr="00B244A5">
        <w:rPr>
          <w:spacing w:val="-2"/>
          <w:rtl/>
          <w:lang w:bidi="fa-IR"/>
        </w:rPr>
        <w:t xml:space="preserve"> آن‌ها </w:t>
      </w:r>
      <w:r w:rsidRPr="00B244A5">
        <w:rPr>
          <w:spacing w:val="-2"/>
          <w:rtl/>
          <w:lang w:bidi="fa-IR"/>
        </w:rPr>
        <w:t>عرضه می‌شود، تحقیق و تأمّل</w:t>
      </w:r>
      <w:r w:rsidR="00C77B09" w:rsidRPr="00B244A5">
        <w:rPr>
          <w:spacing w:val="-2"/>
          <w:rtl/>
          <w:lang w:bidi="fa-IR"/>
        </w:rPr>
        <w:t xml:space="preserve"> </w:t>
      </w:r>
      <w:r w:rsidR="00CB1BB6" w:rsidRPr="00B244A5">
        <w:rPr>
          <w:spacing w:val="-2"/>
          <w:rtl/>
          <w:lang w:bidi="fa-IR"/>
        </w:rPr>
        <w:t>کنند و هر چیزی را و</w:t>
      </w:r>
      <w:r w:rsidRPr="00B244A5">
        <w:rPr>
          <w:spacing w:val="-2"/>
          <w:rtl/>
          <w:lang w:bidi="fa-IR"/>
        </w:rPr>
        <w:t>لو گوینده‌اش معمّم باشد بدون تفکّر</w:t>
      </w:r>
      <w:r w:rsidR="00C77B09" w:rsidRPr="00B244A5">
        <w:rPr>
          <w:spacing w:val="-2"/>
          <w:rtl/>
          <w:lang w:bidi="fa-IR"/>
        </w:rPr>
        <w:t xml:space="preserve"> </w:t>
      </w:r>
      <w:r w:rsidRPr="00B244A5">
        <w:rPr>
          <w:spacing w:val="-2"/>
          <w:rtl/>
          <w:lang w:bidi="fa-IR"/>
        </w:rPr>
        <w:t>و بدون تدبّر در قرآن کریم، نپذیرد و این آی</w:t>
      </w:r>
      <w:r w:rsidR="00511465" w:rsidRPr="00B244A5">
        <w:rPr>
          <w:spacing w:val="-2"/>
          <w:rtl/>
          <w:lang w:bidi="fa-IR"/>
        </w:rPr>
        <w:t>ه‌ی</w:t>
      </w:r>
      <w:r w:rsidRPr="00B244A5">
        <w:rPr>
          <w:spacing w:val="-2"/>
          <w:rtl/>
          <w:lang w:bidi="fa-IR"/>
        </w:rPr>
        <w:t xml:space="preserve"> شریف</w:t>
      </w:r>
      <w:r w:rsidR="00511465" w:rsidRPr="00B244A5">
        <w:rPr>
          <w:spacing w:val="-2"/>
          <w:rtl/>
          <w:lang w:bidi="fa-IR"/>
        </w:rPr>
        <w:t>ه‌ی</w:t>
      </w:r>
      <w:r w:rsidRPr="00B244A5">
        <w:rPr>
          <w:spacing w:val="-2"/>
          <w:rtl/>
          <w:lang w:bidi="fa-IR"/>
        </w:rPr>
        <w:t xml:space="preserve"> را از یاد نبرند که فرموده: </w:t>
      </w:r>
      <w:r w:rsidR="00A13D51" w:rsidRPr="00B244A5">
        <w:rPr>
          <w:rFonts w:ascii="KFGQPC Uthman Taha Naskh" w:cs="KFGQPC Uthman Taha Naskh"/>
          <w:spacing w:val="-2"/>
          <w:rtl/>
          <w:lang w:bidi="fa-IR"/>
        </w:rPr>
        <w:t>﴿</w:t>
      </w:r>
      <w:r w:rsidR="00A13D51" w:rsidRPr="00B244A5">
        <w:rPr>
          <w:rStyle w:val="Char5"/>
          <w:spacing w:val="-2"/>
          <w:rtl/>
          <w:lang w:bidi="fa-IR"/>
        </w:rPr>
        <w:t>إِنَّ شَرَّ ٱلدَّوَآبِّ عِندَ ٱللَّهِ ٱلصُّمُّ ٱلۡبُكۡمُ ٱلَّذِينَ لَا يَعۡقِلُونَ ٢٢</w:t>
      </w:r>
      <w:r w:rsidR="00A31435" w:rsidRPr="00B244A5">
        <w:rPr>
          <w:rFonts w:ascii="KFGQPC Uthmanic Script HAFS" w:cs="KFGQPC Uthman Taha Naskh"/>
          <w:spacing w:val="-2"/>
          <w:rtl/>
          <w:lang w:bidi="fa-IR"/>
        </w:rPr>
        <w:t>﴾</w:t>
      </w:r>
      <w:r w:rsidR="00A13D51" w:rsidRPr="00221346">
        <w:rPr>
          <w:rStyle w:val="Char4"/>
          <w:rtl/>
        </w:rPr>
        <w:t xml:space="preserve"> [</w:t>
      </w:r>
      <w:r w:rsidR="007C5AD2">
        <w:rPr>
          <w:rStyle w:val="Char4"/>
          <w:rtl/>
        </w:rPr>
        <w:t>الأنفال:</w:t>
      </w:r>
      <w:r w:rsidR="00A13D51" w:rsidRPr="00221346">
        <w:rPr>
          <w:rStyle w:val="Char4"/>
          <w:rtl/>
        </w:rPr>
        <w:t xml:space="preserve"> ٢٢]</w:t>
      </w:r>
      <w:r w:rsidR="00386033" w:rsidRPr="00221346">
        <w:rPr>
          <w:rStyle w:val="Char4"/>
          <w:rtl/>
        </w:rPr>
        <w:t xml:space="preserve"> </w:t>
      </w:r>
      <w:r w:rsidRPr="00B244A5">
        <w:rPr>
          <w:spacing w:val="-2"/>
          <w:rtl/>
          <w:lang w:bidi="fa-IR"/>
        </w:rPr>
        <w:t xml:space="preserve">«همانا بدترین جنبدگان </w:t>
      </w:r>
      <w:r w:rsidR="00561DA6" w:rsidRPr="00B244A5">
        <w:rPr>
          <w:spacing w:val="-2"/>
          <w:rtl/>
          <w:lang w:bidi="fa-IR"/>
        </w:rPr>
        <w:t>نزد خداوند کران و گنگ</w:t>
      </w:r>
      <w:r w:rsidRPr="00B244A5">
        <w:rPr>
          <w:spacing w:val="-2"/>
          <w:rtl/>
          <w:lang w:bidi="fa-IR"/>
        </w:rPr>
        <w:t>ان‌اند که نمی‌اندیشند»</w:t>
      </w:r>
      <w:r w:rsidR="00561DA6" w:rsidRPr="00B244A5">
        <w:rPr>
          <w:spacing w:val="-2"/>
          <w:rtl/>
          <w:lang w:bidi="fa-IR"/>
        </w:rPr>
        <w:t>.</w:t>
      </w:r>
      <w:r w:rsidR="00C77B09" w:rsidRPr="00B244A5">
        <w:rPr>
          <w:spacing w:val="-2"/>
          <w:rtl/>
          <w:lang w:bidi="fa-IR"/>
        </w:rPr>
        <w:t xml:space="preserve"> </w:t>
      </w:r>
      <w:r w:rsidRPr="00B244A5">
        <w:rPr>
          <w:spacing w:val="-2"/>
          <w:rtl/>
          <w:lang w:bidi="fa-IR"/>
        </w:rPr>
        <w:t>اینک می‌پردازیم به بقّی</w:t>
      </w:r>
      <w:r w:rsidR="00511465" w:rsidRPr="00B244A5">
        <w:rPr>
          <w:spacing w:val="-2"/>
          <w:rtl/>
          <w:lang w:bidi="fa-IR"/>
        </w:rPr>
        <w:t>ه‌ی</w:t>
      </w:r>
      <w:r w:rsidRPr="00B244A5">
        <w:rPr>
          <w:spacing w:val="-2"/>
          <w:rtl/>
          <w:lang w:bidi="fa-IR"/>
        </w:rPr>
        <w:t xml:space="preserve"> مطالب مفاتیح الجنان. </w:t>
      </w:r>
    </w:p>
    <w:p w:rsidR="00647946" w:rsidRPr="00345448" w:rsidRDefault="00647946" w:rsidP="00561DA6">
      <w:pPr>
        <w:pStyle w:val="a0"/>
        <w:ind w:firstLine="0"/>
        <w:rPr>
          <w:rtl/>
        </w:rPr>
      </w:pPr>
      <w:bookmarkStart w:id="93" w:name="_Toc372365419"/>
      <w:r w:rsidRPr="00345448">
        <w:rPr>
          <w:rtl/>
        </w:rPr>
        <w:t>فصل هفتم</w:t>
      </w:r>
      <w:r w:rsidR="005A7852">
        <w:rPr>
          <w:rtl/>
        </w:rPr>
        <w:t>:</w:t>
      </w:r>
      <w:bookmarkEnd w:id="93"/>
      <w:r w:rsidRPr="00345448">
        <w:rPr>
          <w:rtl/>
        </w:rPr>
        <w:t xml:space="preserve"> </w:t>
      </w:r>
    </w:p>
    <w:p w:rsidR="00647946" w:rsidRDefault="00647946" w:rsidP="005553EC">
      <w:pPr>
        <w:ind w:firstLine="284"/>
        <w:jc w:val="both"/>
        <w:rPr>
          <w:rtl/>
          <w:lang w:bidi="fa-IR"/>
        </w:rPr>
      </w:pPr>
      <w:r>
        <w:rPr>
          <w:rtl/>
          <w:lang w:bidi="fa-IR"/>
        </w:rPr>
        <w:t>در این فصل مؤل</w:t>
      </w:r>
      <w:r w:rsidR="00CF5A95">
        <w:rPr>
          <w:rtl/>
          <w:lang w:bidi="fa-IR"/>
        </w:rPr>
        <w:t>ّ</w:t>
      </w:r>
      <w:r>
        <w:rPr>
          <w:rtl/>
          <w:lang w:bidi="fa-IR"/>
        </w:rPr>
        <w:t>ف از قول «سیّد علی خان شیرازی» آورده است که اسم أعظم خدای تعالی آن است که افتتاح او «</w:t>
      </w:r>
      <w:r w:rsidRPr="00EB3A3B">
        <w:rPr>
          <w:rFonts w:cs="B Lotus"/>
          <w:b/>
          <w:bCs/>
          <w:sz w:val="26"/>
          <w:rtl/>
          <w:lang w:bidi="fa-IR"/>
        </w:rPr>
        <w:t>ا</w:t>
      </w:r>
      <w:r w:rsidR="00CF5A95" w:rsidRPr="00EB3A3B">
        <w:rPr>
          <w:rFonts w:cs="B Lotus"/>
          <w:b/>
          <w:bCs/>
          <w:sz w:val="26"/>
          <w:rtl/>
          <w:lang w:bidi="fa-IR"/>
        </w:rPr>
        <w:t>َ</w:t>
      </w:r>
      <w:r w:rsidRPr="00EB3A3B">
        <w:rPr>
          <w:rFonts w:cs="B Lotus"/>
          <w:b/>
          <w:bCs/>
          <w:sz w:val="26"/>
          <w:rtl/>
          <w:lang w:bidi="fa-IR"/>
        </w:rPr>
        <w:t>لله</w:t>
      </w:r>
      <w:r>
        <w:rPr>
          <w:rtl/>
          <w:lang w:bidi="fa-IR"/>
        </w:rPr>
        <w:t>» و اختتام او «</w:t>
      </w:r>
      <w:r w:rsidRPr="00EB3A3B">
        <w:rPr>
          <w:rFonts w:cs="B Lotus"/>
          <w:b/>
          <w:bCs/>
          <w:sz w:val="26"/>
          <w:rtl/>
          <w:lang w:bidi="fa-IR"/>
        </w:rPr>
        <w:t>ه</w:t>
      </w:r>
      <w:r w:rsidR="00CF5A95" w:rsidRPr="00EB3A3B">
        <w:rPr>
          <w:rFonts w:cs="B Lotus"/>
          <w:b/>
          <w:bCs/>
          <w:sz w:val="26"/>
          <w:rtl/>
          <w:lang w:bidi="fa-IR"/>
        </w:rPr>
        <w:t>ُ</w:t>
      </w:r>
      <w:r w:rsidRPr="00EB3A3B">
        <w:rPr>
          <w:rFonts w:cs="B Lotus"/>
          <w:b/>
          <w:bCs/>
          <w:sz w:val="26"/>
          <w:rtl/>
          <w:lang w:bidi="fa-IR"/>
        </w:rPr>
        <w:t>و</w:t>
      </w:r>
      <w:r w:rsidR="00CF5A95" w:rsidRPr="00EB3A3B">
        <w:rPr>
          <w:rFonts w:cs="B Lotus"/>
          <w:b/>
          <w:bCs/>
          <w:sz w:val="26"/>
          <w:rtl/>
          <w:lang w:bidi="fa-IR"/>
        </w:rPr>
        <w:t>َ</w:t>
      </w:r>
      <w:r>
        <w:rPr>
          <w:rtl/>
          <w:lang w:bidi="fa-IR"/>
        </w:rPr>
        <w:t>» است و حروفش نقطه ندارد</w:t>
      </w:r>
      <w:r w:rsidR="001969BB" w:rsidRPr="001969BB">
        <w:rPr>
          <w:rtl/>
          <w:lang w:bidi="fa-IR"/>
        </w:rPr>
        <w:t>.</w:t>
      </w:r>
      <w:r w:rsidR="00CF5A95">
        <w:rPr>
          <w:lang w:bidi="fa-IR"/>
        </w:rPr>
        <w:t>..</w:t>
      </w:r>
      <w:r>
        <w:rPr>
          <w:lang w:bidi="fa-IR"/>
        </w:rPr>
        <w:t>.</w:t>
      </w:r>
      <w:r>
        <w:rPr>
          <w:rtl/>
          <w:lang w:bidi="fa-IR"/>
        </w:rPr>
        <w:t xml:space="preserve"> </w:t>
      </w:r>
      <w:r w:rsidRPr="00CF5A95">
        <w:rPr>
          <w:sz w:val="24"/>
          <w:szCs w:val="24"/>
          <w:rtl/>
          <w:lang w:bidi="fa-IR"/>
        </w:rPr>
        <w:t>الخ</w:t>
      </w:r>
      <w:r w:rsidR="001E1053">
        <w:rPr>
          <w:rtl/>
          <w:lang w:bidi="fa-IR"/>
        </w:rPr>
        <w:t xml:space="preserve"> تا آنک</w:t>
      </w:r>
      <w:r>
        <w:rPr>
          <w:rtl/>
          <w:lang w:bidi="fa-IR"/>
        </w:rPr>
        <w:t>ه گوید</w:t>
      </w:r>
      <w:r w:rsidR="005553EC">
        <w:rPr>
          <w:rFonts w:hint="cs"/>
          <w:rtl/>
          <w:lang w:bidi="fa-IR"/>
        </w:rPr>
        <w:t>:</w:t>
      </w:r>
      <w:r>
        <w:rPr>
          <w:rtl/>
          <w:lang w:bidi="fa-IR"/>
        </w:rPr>
        <w:t xml:space="preserve"> اسم أعظم در پنج آی</w:t>
      </w:r>
      <w:r w:rsidR="00511465">
        <w:rPr>
          <w:rtl/>
          <w:lang w:bidi="fa-IR"/>
        </w:rPr>
        <w:t>ه‌ی</w:t>
      </w:r>
      <w:r>
        <w:rPr>
          <w:rtl/>
          <w:lang w:bidi="fa-IR"/>
        </w:rPr>
        <w:t xml:space="preserve"> قرآن آمده است. حال باید پرسید</w:t>
      </w:r>
      <w:r w:rsidR="005553EC">
        <w:rPr>
          <w:rFonts w:hint="cs"/>
          <w:rtl/>
          <w:lang w:bidi="fa-IR"/>
        </w:rPr>
        <w:t>:</w:t>
      </w:r>
      <w:r>
        <w:rPr>
          <w:rtl/>
          <w:lang w:bidi="fa-IR"/>
        </w:rPr>
        <w:t xml:space="preserve"> دلیل و مدرک سیّد علی خان چه بوده است؟ او و شیخ مغربی هر دو بدون مدرک شرعی، مطالبی دربار</w:t>
      </w:r>
      <w:r w:rsidR="00511465">
        <w:rPr>
          <w:rtl/>
          <w:lang w:bidi="fa-IR"/>
        </w:rPr>
        <w:t>ه‌ی</w:t>
      </w:r>
      <w:r>
        <w:rPr>
          <w:rtl/>
          <w:lang w:bidi="fa-IR"/>
        </w:rPr>
        <w:t xml:space="preserve"> آیاتی از قرآن به هم بافته‌اند. ما آیات قرآن کریم را قبول داریم ولی آنچه ایشان بدون مدرک گفته‌اند حجّت نمی‌دانیم و بدون دلیل و مدرک نمی‌پذیریم.</w:t>
      </w:r>
    </w:p>
    <w:p w:rsidR="00647946" w:rsidRDefault="00647946" w:rsidP="005553EC">
      <w:pPr>
        <w:ind w:firstLine="284"/>
        <w:jc w:val="both"/>
        <w:rPr>
          <w:rtl/>
          <w:lang w:bidi="fa-IR"/>
        </w:rPr>
      </w:pPr>
      <w:bookmarkStart w:id="94" w:name="_Toc372365420"/>
      <w:r w:rsidRPr="00557679">
        <w:rPr>
          <w:rStyle w:val="Char1"/>
          <w:rtl/>
        </w:rPr>
        <w:t>دعای توسّل</w:t>
      </w:r>
      <w:r w:rsidR="005A7852" w:rsidRPr="00164CB1">
        <w:rPr>
          <w:rStyle w:val="Char6"/>
          <w:rtl/>
        </w:rPr>
        <w:t>:</w:t>
      </w:r>
      <w:bookmarkEnd w:id="94"/>
      <w:r w:rsidR="001E1053">
        <w:rPr>
          <w:rtl/>
          <w:lang w:bidi="fa-IR"/>
        </w:rPr>
        <w:t xml:space="preserve"> دعایی است</w:t>
      </w:r>
      <w:r>
        <w:rPr>
          <w:rtl/>
          <w:lang w:bidi="fa-IR"/>
        </w:rPr>
        <w:t xml:space="preserve"> کاملاً بی‌أصل و نسب که ارتباطی به پیشوایان دین ندارد</w:t>
      </w:r>
      <w:r w:rsidR="001E1053">
        <w:rPr>
          <w:rtl/>
          <w:lang w:bidi="fa-IR"/>
        </w:rPr>
        <w:t>.</w:t>
      </w:r>
      <w:r w:rsidR="001969BB">
        <w:rPr>
          <w:rtl/>
          <w:lang w:bidi="fa-IR"/>
        </w:rPr>
        <w:t xml:space="preserve"> امّا </w:t>
      </w:r>
      <w:r>
        <w:rPr>
          <w:rtl/>
          <w:lang w:bidi="fa-IR"/>
        </w:rPr>
        <w:t>شیخ عبّاس می‌گوید</w:t>
      </w:r>
      <w:r w:rsidR="005553EC">
        <w:rPr>
          <w:rFonts w:hint="cs"/>
          <w:rtl/>
          <w:lang w:bidi="fa-IR"/>
        </w:rPr>
        <w:t>:</w:t>
      </w:r>
      <w:r>
        <w:rPr>
          <w:rtl/>
          <w:lang w:bidi="fa-IR"/>
        </w:rPr>
        <w:t xml:space="preserve"> علام</w:t>
      </w:r>
      <w:r w:rsidR="00511465">
        <w:rPr>
          <w:rtl/>
          <w:lang w:bidi="fa-IR"/>
        </w:rPr>
        <w:t>ه‌ی</w:t>
      </w:r>
      <w:r>
        <w:rPr>
          <w:rtl/>
          <w:lang w:bidi="fa-IR"/>
        </w:rPr>
        <w:t xml:space="preserve"> مجلسی</w:t>
      </w:r>
      <w:r w:rsidR="005553EC">
        <w:rPr>
          <w:rFonts w:hint="cs"/>
          <w:rtl/>
          <w:lang w:bidi="fa-IR"/>
        </w:rPr>
        <w:t xml:space="preserve"> (ره)</w:t>
      </w:r>
      <w:r>
        <w:rPr>
          <w:rFonts w:cs="CTraditional Arabic"/>
          <w:rtl/>
          <w:lang w:bidi="fa-IR"/>
        </w:rPr>
        <w:t xml:space="preserve"> </w:t>
      </w:r>
      <w:r>
        <w:rPr>
          <w:rtl/>
          <w:lang w:bidi="fa-IR"/>
        </w:rPr>
        <w:t>فرموده در بعضی از کتب معتبره(؟!) نقل کرده‌اند از «محمّد بن بابویه» که این دعا از</w:t>
      </w:r>
      <w:r w:rsidR="001842D5">
        <w:rPr>
          <w:rtl/>
          <w:lang w:bidi="fa-IR"/>
        </w:rPr>
        <w:t xml:space="preserve"> ائمّه </w:t>
      </w:r>
      <w:r>
        <w:rPr>
          <w:rtl/>
          <w:lang w:bidi="fa-IR"/>
        </w:rPr>
        <w:t>است ولی نه نام کتاب را معی</w:t>
      </w:r>
      <w:r w:rsidR="001E1053">
        <w:rPr>
          <w:rtl/>
          <w:lang w:bidi="fa-IR"/>
        </w:rPr>
        <w:t>ّ</w:t>
      </w:r>
      <w:r>
        <w:rPr>
          <w:rtl/>
          <w:lang w:bidi="fa-IR"/>
        </w:rPr>
        <w:t>ن نموده و نه راوی آن را و نه امامی که دعا از او نقل شده است</w:t>
      </w:r>
      <w:r w:rsidR="00175FCB">
        <w:rPr>
          <w:rtl/>
          <w:lang w:bidi="fa-IR"/>
        </w:rPr>
        <w:t>!</w:t>
      </w:r>
      <w:r>
        <w:rPr>
          <w:rtl/>
          <w:lang w:bidi="fa-IR"/>
        </w:rPr>
        <w:t xml:space="preserve"> دعای مذکور در کتب مشهور شیعه که در أدعیه تألیف شده از قبیل «صحیف</w:t>
      </w:r>
      <w:r w:rsidR="00511465">
        <w:rPr>
          <w:rtl/>
          <w:lang w:bidi="fa-IR"/>
        </w:rPr>
        <w:t>ه‌ی</w:t>
      </w:r>
      <w:r>
        <w:rPr>
          <w:rtl/>
          <w:lang w:bidi="fa-IR"/>
        </w:rPr>
        <w:t xml:space="preserve"> سجّادیّه» و شرح آن موسوم به «ریاض السّالکین» و کتاب «عُدّ</w:t>
      </w:r>
      <w:r w:rsidRPr="001D7F88">
        <w:rPr>
          <w:rFonts w:cs="mylotus"/>
          <w:sz w:val="32"/>
          <w:szCs w:val="27"/>
          <w:rtl/>
          <w:lang w:bidi="fa-IR"/>
        </w:rPr>
        <w:t>ة</w:t>
      </w:r>
      <w:r>
        <w:rPr>
          <w:rtl/>
          <w:lang w:bidi="fa-IR"/>
        </w:rPr>
        <w:t xml:space="preserve"> الدّاعی» ابن فهد حلّی و «مفتاح الفلاح» شیخ بهائی نیامده است.</w:t>
      </w:r>
    </w:p>
    <w:p w:rsidR="00647946" w:rsidRDefault="00647946" w:rsidP="005553EC">
      <w:pPr>
        <w:ind w:firstLine="284"/>
        <w:jc w:val="both"/>
        <w:rPr>
          <w:rtl/>
          <w:lang w:bidi="fa-IR"/>
        </w:rPr>
      </w:pPr>
      <w:r>
        <w:rPr>
          <w:rtl/>
          <w:lang w:bidi="fa-IR"/>
        </w:rPr>
        <w:t>آری</w:t>
      </w:r>
      <w:r w:rsidR="005553EC">
        <w:rPr>
          <w:rFonts w:hint="cs"/>
          <w:rtl/>
          <w:lang w:bidi="fa-IR"/>
        </w:rPr>
        <w:t>،</w:t>
      </w:r>
      <w:r>
        <w:rPr>
          <w:rtl/>
          <w:lang w:bidi="fa-IR"/>
        </w:rPr>
        <w:t xml:space="preserve"> این دعای توسّل از جعلیّات مذهب</w:t>
      </w:r>
      <w:r w:rsidR="005553EC">
        <w:rPr>
          <w:rFonts w:hint="cs"/>
          <w:rtl/>
          <w:lang w:bidi="fa-IR"/>
        </w:rPr>
        <w:t>‌</w:t>
      </w:r>
      <w:r>
        <w:rPr>
          <w:rtl/>
          <w:lang w:bidi="fa-IR"/>
        </w:rPr>
        <w:t>سازان بی‌پرواست و چنانکه صاحب مفاتیح الجنان اشاره کرده دعای معروف به دعای دوازده امام خواجه نصیر همین دعای توسّل است که ترکیب کرده‌اند با خطبه‌ای</w:t>
      </w:r>
      <w:r w:rsidR="00C77B09">
        <w:rPr>
          <w:rtl/>
          <w:lang w:bidi="fa-IR"/>
        </w:rPr>
        <w:t xml:space="preserve"> </w:t>
      </w:r>
      <w:r>
        <w:rPr>
          <w:rtl/>
          <w:lang w:bidi="fa-IR"/>
        </w:rPr>
        <w:t>که تقریر یکی از علماست و «کغعمی» خطب</w:t>
      </w:r>
      <w:r w:rsidR="00511465">
        <w:rPr>
          <w:rtl/>
          <w:lang w:bidi="fa-IR"/>
        </w:rPr>
        <w:t>ه‌ی</w:t>
      </w:r>
      <w:r>
        <w:rPr>
          <w:rtl/>
          <w:lang w:bidi="fa-IR"/>
        </w:rPr>
        <w:t xml:space="preserve"> مذکور را در اواخر کتاب «مصباح» آورده و در «البلد الأمین» خلاصه‌ای از دعای توسّل مفاتی</w:t>
      </w:r>
      <w:r w:rsidR="00C03A95">
        <w:rPr>
          <w:rtl/>
          <w:lang w:bidi="fa-IR"/>
        </w:rPr>
        <w:t>ح را در آخر دعای «فرج» قرار</w:t>
      </w:r>
      <w:r>
        <w:rPr>
          <w:rtl/>
          <w:lang w:bidi="fa-IR"/>
        </w:rPr>
        <w:t xml:space="preserve"> داده است. مخفی نماند که «خواجه نصیر» عالمی بود که نان به نرخ روز می‌خورد و مدّتی در خدمت اسماعیليان هفت امامی بود! به هر حال خواجه </w:t>
      </w:r>
      <w:r w:rsidR="00C03A95">
        <w:rPr>
          <w:rtl/>
          <w:lang w:bidi="fa-IR"/>
        </w:rPr>
        <w:t>و</w:t>
      </w:r>
      <w:r>
        <w:rPr>
          <w:rtl/>
          <w:lang w:bidi="fa-IR"/>
        </w:rPr>
        <w:t xml:space="preserve"> امثال او حقّ تشریع ندارند و خدا قول آنان را حجّت قرار نداده است. </w:t>
      </w:r>
    </w:p>
    <w:p w:rsidR="00647946" w:rsidRPr="00B244A5" w:rsidRDefault="00647946" w:rsidP="0034135A">
      <w:pPr>
        <w:ind w:firstLine="284"/>
        <w:jc w:val="both"/>
        <w:rPr>
          <w:spacing w:val="-2"/>
          <w:rtl/>
          <w:lang w:bidi="fa-IR"/>
        </w:rPr>
      </w:pPr>
      <w:r w:rsidRPr="00B244A5">
        <w:rPr>
          <w:spacing w:val="-2"/>
          <w:rtl/>
          <w:lang w:bidi="fa-IR"/>
        </w:rPr>
        <w:t>متن دعا نیز معیوب است زیرا هیچ کس از</w:t>
      </w:r>
      <w:r w:rsidR="001842D5" w:rsidRPr="00B244A5">
        <w:rPr>
          <w:spacing w:val="-2"/>
          <w:rtl/>
          <w:lang w:bidi="fa-IR"/>
        </w:rPr>
        <w:t xml:space="preserve"> ائمّه </w:t>
      </w:r>
      <w:r w:rsidRPr="00B244A5">
        <w:rPr>
          <w:spacing w:val="-2"/>
          <w:rtl/>
          <w:lang w:bidi="fa-IR"/>
        </w:rPr>
        <w:t>در دعایشان به خود متوسّل نشده‌اند! مثلاً امام حسین</w:t>
      </w:r>
      <w:r w:rsidR="00210633" w:rsidRPr="00B244A5">
        <w:rPr>
          <w:rFonts w:ascii="AGA Arabesque" w:hAnsi="AGA Arabesque"/>
          <w:spacing w:val="-2"/>
          <w:sz w:val="24"/>
          <w:szCs w:val="24"/>
          <w:lang w:bidi="fa-IR"/>
        </w:rPr>
        <w:t></w:t>
      </w:r>
      <w:r w:rsidR="009755B1" w:rsidRPr="00B244A5">
        <w:rPr>
          <w:rFonts w:ascii="Abo-thar" w:hAnsi="Abo-thar"/>
          <w:spacing w:val="-2"/>
          <w:sz w:val="24"/>
          <w:szCs w:val="24"/>
          <w:rtl/>
          <w:lang w:bidi="fa-IR"/>
        </w:rPr>
        <w:t xml:space="preserve"> </w:t>
      </w:r>
      <w:r w:rsidRPr="00B244A5">
        <w:rPr>
          <w:spacing w:val="-2"/>
          <w:rtl/>
          <w:lang w:bidi="fa-IR"/>
        </w:rPr>
        <w:t xml:space="preserve">هیچگاه نگفته است: </w:t>
      </w:r>
      <w:r w:rsidRPr="00B244A5">
        <w:rPr>
          <w:rFonts w:cs="B Lotus"/>
          <w:b/>
          <w:bCs/>
          <w:spacing w:val="-2"/>
          <w:rtl/>
          <w:lang w:bidi="fa-IR"/>
        </w:rPr>
        <w:t>«</w:t>
      </w:r>
      <w:r w:rsidR="0034135A" w:rsidRPr="0034135A">
        <w:rPr>
          <w:rFonts w:cs="KFGQPC Uthman Taha Naskh"/>
          <w:spacing w:val="-2"/>
          <w:sz w:val="32"/>
          <w:szCs w:val="27"/>
          <w:rtl/>
        </w:rPr>
        <w:t>يَا أَبَا عَبْدِ اللهِ يَا حُسَيْنَ بْنِ عَلِيٍّ، أَيُّهَا الشَّهِيدُ، يَا ابْنَ رَسُولِ اللهِ، يَا حُجَّةَ اللهِ عَلَى خَلْقِهِ، يَا سَيِّدَنَا وَمَوْلَانَا</w:t>
      </w:r>
      <w:r w:rsidR="0034135A">
        <w:rPr>
          <w:rFonts w:cs="KFGQPC Uthman Taha Naskh" w:hint="cs"/>
          <w:spacing w:val="-2"/>
          <w:sz w:val="32"/>
          <w:szCs w:val="27"/>
          <w:rtl/>
        </w:rPr>
        <w:t>،</w:t>
      </w:r>
      <w:r w:rsidR="0034135A" w:rsidRPr="0034135A">
        <w:rPr>
          <w:rFonts w:cs="KFGQPC Uthman Taha Naskh"/>
          <w:spacing w:val="-2"/>
          <w:sz w:val="32"/>
          <w:szCs w:val="27"/>
          <w:rtl/>
        </w:rPr>
        <w:t xml:space="preserve"> إِنَّا تَوَجَّهْنَا وَاسْتَشْفَعْنَا وَتَوَسَّلْنَا بِكَ إِلَى اللهِ وَقَدَّمْنَاكَ بَيْنَ يَدَيْ حَاجَاتِنَا يَا وَجِيهاً عِنْدَ اللهِ اشْفَعْ لَنَا عِنْدَ اللهِ</w:t>
      </w:r>
      <w:r w:rsidR="0034135A">
        <w:rPr>
          <w:rFonts w:cs="KFGQPC Uthman Taha Naskh" w:hint="cs"/>
          <w:spacing w:val="-2"/>
          <w:sz w:val="32"/>
          <w:szCs w:val="27"/>
          <w:rtl/>
        </w:rPr>
        <w:t xml:space="preserve"> </w:t>
      </w:r>
      <w:r w:rsidR="0052292E" w:rsidRPr="00B244A5">
        <w:rPr>
          <w:spacing w:val="-2"/>
          <w:rtl/>
          <w:lang w:bidi="fa-IR"/>
        </w:rPr>
        <w:t>=</w:t>
      </w:r>
      <w:r w:rsidR="0052292E" w:rsidRPr="00B244A5">
        <w:rPr>
          <w:rFonts w:cs="KFGQPC Uthman Taha Naskh"/>
          <w:spacing w:val="-2"/>
          <w:sz w:val="32"/>
          <w:szCs w:val="27"/>
          <w:rtl/>
        </w:rPr>
        <w:t xml:space="preserve"> </w:t>
      </w:r>
      <w:r w:rsidRPr="00B244A5">
        <w:rPr>
          <w:spacing w:val="-2"/>
          <w:rtl/>
          <w:lang w:bidi="fa-IR"/>
        </w:rPr>
        <w:t>ای أبا ع</w:t>
      </w:r>
      <w:r w:rsidR="0052292E" w:rsidRPr="00B244A5">
        <w:rPr>
          <w:spacing w:val="-2"/>
          <w:rtl/>
          <w:lang w:bidi="fa-IR"/>
        </w:rPr>
        <w:t>َ</w:t>
      </w:r>
      <w:r w:rsidRPr="00B244A5">
        <w:rPr>
          <w:spacing w:val="-2"/>
          <w:rtl/>
          <w:lang w:bidi="fa-IR"/>
        </w:rPr>
        <w:t>بد</w:t>
      </w:r>
      <w:r w:rsidR="0052292E" w:rsidRPr="00B244A5">
        <w:rPr>
          <w:spacing w:val="-2"/>
          <w:rtl/>
          <w:lang w:bidi="fa-IR"/>
        </w:rPr>
        <w:t>ِ</w:t>
      </w:r>
      <w:r w:rsidRPr="00B244A5">
        <w:rPr>
          <w:spacing w:val="-2"/>
          <w:rtl/>
          <w:lang w:bidi="fa-IR"/>
        </w:rPr>
        <w:t xml:space="preserve">الله، ای حسین بن علیّ، ای شهید، ای پسر رسول </w:t>
      </w:r>
      <w:r w:rsidR="0052292E" w:rsidRPr="00B244A5">
        <w:rPr>
          <w:spacing w:val="-2"/>
          <w:rtl/>
          <w:lang w:bidi="fa-IR"/>
        </w:rPr>
        <w:t>خدا</w:t>
      </w:r>
      <w:r w:rsidRPr="00B244A5">
        <w:rPr>
          <w:spacing w:val="-2"/>
          <w:rtl/>
          <w:lang w:bidi="fa-IR"/>
        </w:rPr>
        <w:t>، ای حجّت خدا بر بندگانش، ای آقای ما، ای سرور ما، همانا ما روی آوردیم و شفاعت خواستیم و توسّل جستیم به تو، به سوی خدا</w:t>
      </w:r>
      <w:r w:rsidR="00FB1331" w:rsidRPr="00B244A5">
        <w:rPr>
          <w:spacing w:val="-2"/>
          <w:rtl/>
          <w:lang w:bidi="fa-IR"/>
        </w:rPr>
        <w:t xml:space="preserve"> و تو را پیش روی حاجات خود قرار</w:t>
      </w:r>
      <w:r w:rsidRPr="00B244A5">
        <w:rPr>
          <w:spacing w:val="-2"/>
          <w:rtl/>
          <w:lang w:bidi="fa-IR"/>
        </w:rPr>
        <w:t>داده‌ایم ای آبرومند نزد خدا. برای ما نزد خدا شفاعت کن</w:t>
      </w:r>
      <w:r w:rsidR="00C162D6" w:rsidRPr="005553EC">
        <w:rPr>
          <w:rFonts w:cs="B Lotus"/>
          <w:spacing w:val="-2"/>
          <w:rtl/>
          <w:lang w:bidi="fa-IR"/>
        </w:rPr>
        <w:t>!</w:t>
      </w:r>
      <w:r w:rsidR="00C162D6">
        <w:rPr>
          <w:rFonts w:cs="B Lotus"/>
          <w:b/>
          <w:bCs/>
          <w:spacing w:val="-2"/>
          <w:rtl/>
          <w:lang w:bidi="fa-IR"/>
        </w:rPr>
        <w:t>»</w:t>
      </w:r>
      <w:r w:rsidRPr="00B244A5">
        <w:rPr>
          <w:spacing w:val="-2"/>
          <w:rtl/>
          <w:lang w:bidi="fa-IR"/>
        </w:rPr>
        <w:t xml:space="preserve"> یعنی خود را نخوانده و خود را شفیع خود قرار نداده یا مثلاً نبیر</w:t>
      </w:r>
      <w:r w:rsidR="00511465" w:rsidRPr="00B244A5">
        <w:rPr>
          <w:spacing w:val="-2"/>
          <w:rtl/>
          <w:lang w:bidi="fa-IR"/>
        </w:rPr>
        <w:t>ه‌ی</w:t>
      </w:r>
      <w:r w:rsidRPr="00B244A5">
        <w:rPr>
          <w:spacing w:val="-2"/>
          <w:rtl/>
          <w:lang w:bidi="fa-IR"/>
        </w:rPr>
        <w:t xml:space="preserve"> خود را که هنوز جد</w:t>
      </w:r>
      <w:r w:rsidR="0052292E" w:rsidRPr="00B244A5">
        <w:rPr>
          <w:spacing w:val="-2"/>
          <w:rtl/>
          <w:lang w:bidi="fa-IR"/>
        </w:rPr>
        <w:t>ّ</w:t>
      </w:r>
      <w:r w:rsidRPr="00B244A5">
        <w:rPr>
          <w:spacing w:val="-2"/>
          <w:rtl/>
          <w:lang w:bidi="fa-IR"/>
        </w:rPr>
        <w:t>ش ولادت نیافته بود شفیع خود قرار نداده</w:t>
      </w:r>
      <w:r w:rsidR="00175FCB" w:rsidRPr="00B244A5">
        <w:rPr>
          <w:spacing w:val="-2"/>
          <w:rtl/>
          <w:lang w:bidi="fa-IR"/>
        </w:rPr>
        <w:t>!</w:t>
      </w:r>
      <w:r w:rsidRPr="00B244A5">
        <w:rPr>
          <w:spacing w:val="-2"/>
          <w:rtl/>
          <w:lang w:bidi="fa-IR"/>
        </w:rPr>
        <w:t xml:space="preserve"> جعل</w:t>
      </w:r>
      <w:r w:rsidR="001969BB" w:rsidRPr="00B244A5">
        <w:rPr>
          <w:spacing w:val="-2"/>
          <w:rtl/>
          <w:lang w:bidi="fa-IR"/>
        </w:rPr>
        <w:t xml:space="preserve"> این‌گونه </w:t>
      </w:r>
      <w:r w:rsidRPr="00B244A5">
        <w:rPr>
          <w:spacing w:val="-2"/>
          <w:rtl/>
          <w:lang w:bidi="fa-IR"/>
        </w:rPr>
        <w:t>دعاها مضحک و دلیل فقدان عقل است.</w:t>
      </w:r>
    </w:p>
    <w:p w:rsidR="00647946" w:rsidRDefault="00647946" w:rsidP="0034135A">
      <w:pPr>
        <w:ind w:firstLine="284"/>
        <w:jc w:val="both"/>
        <w:rPr>
          <w:rtl/>
          <w:lang w:bidi="fa-IR"/>
        </w:rPr>
      </w:pPr>
      <w:r>
        <w:rPr>
          <w:rtl/>
          <w:lang w:bidi="fa-IR"/>
        </w:rPr>
        <w:t>شیخ عبّاس می‌گوید</w:t>
      </w:r>
      <w:r w:rsidR="005553EC">
        <w:rPr>
          <w:rFonts w:hint="cs"/>
          <w:rtl/>
          <w:lang w:bidi="fa-IR"/>
        </w:rPr>
        <w:t>:</w:t>
      </w:r>
      <w:r>
        <w:rPr>
          <w:rtl/>
          <w:lang w:bidi="fa-IR"/>
        </w:rPr>
        <w:t xml:space="preserve"> بنا به روایتی دیگر پس از دعای فوق بگوید:</w:t>
      </w:r>
      <w:r w:rsidR="00840482">
        <w:rPr>
          <w:rtl/>
          <w:lang w:bidi="fa-IR"/>
        </w:rPr>
        <w:t xml:space="preserve"> </w:t>
      </w:r>
      <w:r w:rsidR="00487F44">
        <w:rPr>
          <w:rtl/>
          <w:lang w:bidi="fa-IR"/>
        </w:rPr>
        <w:t>«</w:t>
      </w:r>
      <w:r w:rsidR="00FB1331" w:rsidRPr="00DF675D">
        <w:rPr>
          <w:rFonts w:cs="KFGQPC Uthman Taha Naskh"/>
          <w:sz w:val="32"/>
          <w:szCs w:val="27"/>
          <w:rtl/>
        </w:rPr>
        <w:t>....</w:t>
      </w:r>
      <w:r w:rsidRPr="00DF675D">
        <w:rPr>
          <w:rFonts w:cs="KFGQPC Uthman Taha Naskh"/>
          <w:sz w:val="32"/>
          <w:szCs w:val="27"/>
          <w:rtl/>
        </w:rPr>
        <w:t xml:space="preserve"> </w:t>
      </w:r>
      <w:r w:rsidR="0034135A" w:rsidRPr="0034135A">
        <w:rPr>
          <w:rFonts w:cs="KFGQPC Uthman Taha Naskh"/>
          <w:sz w:val="32"/>
          <w:szCs w:val="27"/>
          <w:rtl/>
        </w:rPr>
        <w:t>تَوَسَّلْتُ بِكُمْ إِلَى اللهِ... وَاسْتَنْقِذُونِي مِنْ ذُنُوبِي عِنْدَ الله</w:t>
      </w:r>
      <w:r w:rsidR="0034135A">
        <w:rPr>
          <w:rFonts w:cs="KFGQPC Uthman Taha Naskh" w:hint="cs"/>
          <w:sz w:val="32"/>
          <w:szCs w:val="27"/>
          <w:rtl/>
        </w:rPr>
        <w:t>ِ</w:t>
      </w:r>
      <w:r w:rsidRPr="00DF675D">
        <w:rPr>
          <w:rFonts w:cs="KFGQPC Uthman Taha Naskh"/>
          <w:sz w:val="32"/>
          <w:szCs w:val="27"/>
          <w:rtl/>
        </w:rPr>
        <w:t>...</w:t>
      </w:r>
      <w:r w:rsidR="0034135A">
        <w:rPr>
          <w:rFonts w:cs="KFGQPC Uthman Taha Naskh" w:hint="cs"/>
          <w:sz w:val="32"/>
          <w:szCs w:val="27"/>
          <w:rtl/>
        </w:rPr>
        <w:t xml:space="preserve"> </w:t>
      </w:r>
      <w:r w:rsidRPr="00840482">
        <w:rPr>
          <w:rtl/>
          <w:lang w:bidi="fa-IR"/>
        </w:rPr>
        <w:t>الخ</w:t>
      </w:r>
      <w:r w:rsidR="00FB1331" w:rsidRPr="00840482">
        <w:rPr>
          <w:rtl/>
          <w:lang w:bidi="fa-IR"/>
        </w:rPr>
        <w:t xml:space="preserve"> = </w:t>
      </w:r>
      <w:r>
        <w:rPr>
          <w:rtl/>
          <w:lang w:bidi="fa-IR"/>
        </w:rPr>
        <w:t>به شما توسّل جُستم به سوی خدا</w:t>
      </w:r>
      <w:r w:rsidR="001969BB" w:rsidRPr="001969BB">
        <w:rPr>
          <w:rtl/>
          <w:lang w:bidi="fa-IR"/>
        </w:rPr>
        <w:t>.</w:t>
      </w:r>
      <w:r>
        <w:rPr>
          <w:rtl/>
          <w:lang w:bidi="fa-IR"/>
        </w:rPr>
        <w:t>..... مرا نزد</w:t>
      </w:r>
      <w:r w:rsidR="00FB1331">
        <w:rPr>
          <w:rtl/>
          <w:lang w:bidi="fa-IR"/>
        </w:rPr>
        <w:t xml:space="preserve"> خدا از گناهانم نجات دهید</w:t>
      </w:r>
      <w:r w:rsidR="001969BB" w:rsidRPr="001969BB">
        <w:rPr>
          <w:rtl/>
          <w:lang w:bidi="fa-IR"/>
        </w:rPr>
        <w:t>.</w:t>
      </w:r>
      <w:r w:rsidR="00FB1331">
        <w:rPr>
          <w:rtl/>
          <w:lang w:bidi="fa-IR"/>
        </w:rPr>
        <w:t>.</w:t>
      </w:r>
      <w:r>
        <w:rPr>
          <w:rtl/>
          <w:lang w:bidi="fa-IR"/>
        </w:rPr>
        <w:t>.</w:t>
      </w:r>
      <w:r w:rsidR="00C162D6">
        <w:rPr>
          <w:rtl/>
          <w:lang w:bidi="fa-IR"/>
        </w:rPr>
        <w:t>!»</w:t>
      </w:r>
      <w:r>
        <w:rPr>
          <w:rtl/>
          <w:lang w:bidi="fa-IR"/>
        </w:rPr>
        <w:t xml:space="preserve"> از شیخ عبّاس می‌پرسیم</w:t>
      </w:r>
      <w:r w:rsidR="005553EC">
        <w:rPr>
          <w:rFonts w:hint="cs"/>
          <w:rtl/>
          <w:lang w:bidi="fa-IR"/>
        </w:rPr>
        <w:t>:</w:t>
      </w:r>
      <w:r>
        <w:rPr>
          <w:rtl/>
          <w:lang w:bidi="fa-IR"/>
        </w:rPr>
        <w:t xml:space="preserve"> آیا قرآن نخوانده‌ای که خدا با استفهام انکاری به رسول خود فرموده: </w:t>
      </w:r>
      <w:r w:rsidR="00A31435">
        <w:rPr>
          <w:rFonts w:ascii="KFGQPC Uthman Taha Naskh" w:cs="KFGQPC Uthman Taha Naskh"/>
          <w:rtl/>
          <w:lang w:bidi="fa-IR"/>
        </w:rPr>
        <w:t>﴿</w:t>
      </w:r>
      <w:r w:rsidR="00A13D51" w:rsidRPr="00A13D51">
        <w:rPr>
          <w:rStyle w:val="Char5"/>
          <w:rtl/>
          <w:lang w:bidi="fa-IR"/>
        </w:rPr>
        <w:t>أَفَأَنتَ تُنقِذُ مَن فِي ٱلنَّارِ ١٩</w:t>
      </w:r>
      <w:r w:rsidR="00A31435" w:rsidRPr="00A31435">
        <w:rPr>
          <w:rStyle w:val="Char5"/>
          <w:rFonts w:cs="KFGQPC Uthman Taha Naskh"/>
          <w:rtl/>
          <w:lang w:bidi="fa-IR"/>
        </w:rPr>
        <w:t>﴾</w:t>
      </w:r>
      <w:r w:rsidR="00A13D51">
        <w:rPr>
          <w:rFonts w:ascii="KFGQPC Uthman Taha Naskh" w:cs="KFGQPC Uthman Taha Naskh"/>
          <w:rtl/>
          <w:lang w:bidi="fa-IR"/>
        </w:rPr>
        <w:t xml:space="preserve"> </w:t>
      </w:r>
      <w:r w:rsidR="00A13D51" w:rsidRPr="001D4896">
        <w:rPr>
          <w:rStyle w:val="Char4"/>
          <w:rtl/>
        </w:rPr>
        <w:t>[الزمر: ١٩]</w:t>
      </w:r>
      <w:r w:rsidRPr="001F4D15">
        <w:rPr>
          <w:rStyle w:val="Char4"/>
          <w:rtl/>
        </w:rPr>
        <w:t xml:space="preserve"> </w:t>
      </w:r>
      <w:r w:rsidR="00FB1331" w:rsidRPr="001F4D15">
        <w:rPr>
          <w:rStyle w:val="Char4"/>
          <w:rtl/>
        </w:rPr>
        <w:t>«</w:t>
      </w:r>
      <w:r>
        <w:rPr>
          <w:rtl/>
          <w:lang w:bidi="fa-IR"/>
        </w:rPr>
        <w:t>(ای پیامبر) آیا تو کسی را که در آتش دوزخ است، نجات می‌بخشی»؟</w:t>
      </w:r>
      <w:r w:rsidR="00175FCB">
        <w:rPr>
          <w:rtl/>
          <w:lang w:bidi="fa-IR"/>
        </w:rPr>
        <w:t>!</w:t>
      </w:r>
      <w:r>
        <w:rPr>
          <w:rtl/>
          <w:lang w:bidi="fa-IR"/>
        </w:rPr>
        <w:t xml:space="preserve"> و یا فرموده</w:t>
      </w:r>
      <w:r w:rsidRPr="00FC2744">
        <w:rPr>
          <w:sz w:val="24"/>
          <w:szCs w:val="24"/>
          <w:rtl/>
          <w:lang w:bidi="fa-IR"/>
        </w:rPr>
        <w:t xml:space="preserve">: </w:t>
      </w:r>
      <w:r w:rsidR="00A31435">
        <w:rPr>
          <w:rFonts w:ascii="KFGQPC Uthman Taha Naskh" w:cs="KFGQPC Uthman Taha Naskh"/>
          <w:rtl/>
          <w:lang w:bidi="fa-IR"/>
        </w:rPr>
        <w:t>﴿</w:t>
      </w:r>
      <w:r w:rsidR="00A13D51" w:rsidRPr="00A13D51">
        <w:rPr>
          <w:rStyle w:val="Char5"/>
          <w:rtl/>
          <w:lang w:bidi="fa-IR"/>
        </w:rPr>
        <w:t>وَمَن يَغۡفِرُ ٱلذُّنُوبَ إِلَّا ٱللَّهُ</w:t>
      </w:r>
      <w:r w:rsidR="00A13D51">
        <w:rPr>
          <w:rFonts w:ascii="KFGQPC Uthman Taha Naskh" w:cs="KFGQPC Uthman Taha Naskh"/>
          <w:rtl/>
          <w:lang w:bidi="fa-IR"/>
        </w:rPr>
        <w:t xml:space="preserve">﴾ </w:t>
      </w:r>
      <w:r w:rsidR="00A13D51" w:rsidRPr="001D4896">
        <w:rPr>
          <w:rStyle w:val="Char4"/>
          <w:rtl/>
        </w:rPr>
        <w:t>[</w:t>
      </w:r>
      <w:r w:rsidR="00A80907">
        <w:rPr>
          <w:rStyle w:val="Char4"/>
          <w:rtl/>
        </w:rPr>
        <w:t>آل</w:t>
      </w:r>
      <w:r w:rsidR="00A80907">
        <w:rPr>
          <w:rStyle w:val="Char4"/>
          <w:rFonts w:ascii="Times New Roman" w:hAnsi="Times New Roman" w:cs="Times New Roman" w:hint="cs"/>
          <w:rtl/>
        </w:rPr>
        <w:t>‌</w:t>
      </w:r>
      <w:r w:rsidR="00A80907">
        <w:rPr>
          <w:rStyle w:val="Char4"/>
          <w:rFonts w:hint="cs"/>
          <w:rtl/>
        </w:rPr>
        <w:t>عمران</w:t>
      </w:r>
      <w:r w:rsidR="00A80907">
        <w:rPr>
          <w:rStyle w:val="Char4"/>
          <w:rtl/>
        </w:rPr>
        <w:t>:</w:t>
      </w:r>
      <w:r w:rsidR="00A13D51" w:rsidRPr="001D4896">
        <w:rPr>
          <w:rStyle w:val="Char4"/>
          <w:rtl/>
        </w:rPr>
        <w:t xml:space="preserve"> ١٣٥]</w:t>
      </w:r>
      <w:r w:rsidR="000E5E8B">
        <w:rPr>
          <w:rFonts w:ascii="KFGQPC Uthman Taha Naskh" w:cs="KFGQPC Uthman Taha Naskh"/>
          <w:rtl/>
          <w:lang w:bidi="fa-IR"/>
        </w:rPr>
        <w:t xml:space="preserve"> </w:t>
      </w:r>
      <w:r>
        <w:rPr>
          <w:rtl/>
          <w:lang w:bidi="fa-IR"/>
        </w:rPr>
        <w:t>«و جُز خدا کیست که گناهان را بیامرزد؟» و آیا آی</w:t>
      </w:r>
      <w:r w:rsidR="00511465">
        <w:rPr>
          <w:rtl/>
          <w:lang w:bidi="fa-IR"/>
        </w:rPr>
        <w:t>ه‌ی</w:t>
      </w:r>
      <w:r>
        <w:rPr>
          <w:rtl/>
          <w:lang w:bidi="fa-IR"/>
        </w:rPr>
        <w:t xml:space="preserve"> </w:t>
      </w:r>
      <w:r w:rsidR="00FB1331">
        <w:rPr>
          <w:rtl/>
          <w:lang w:bidi="fa-IR"/>
        </w:rPr>
        <w:t xml:space="preserve">23 </w:t>
      </w:r>
      <w:r>
        <w:rPr>
          <w:rtl/>
          <w:lang w:bidi="fa-IR"/>
        </w:rPr>
        <w:t>سور</w:t>
      </w:r>
      <w:r w:rsidR="00511465">
        <w:rPr>
          <w:rtl/>
          <w:lang w:bidi="fa-IR"/>
        </w:rPr>
        <w:t>ه‌ی</w:t>
      </w:r>
      <w:r>
        <w:rPr>
          <w:rtl/>
          <w:lang w:bidi="fa-IR"/>
        </w:rPr>
        <w:t xml:space="preserve"> یاسین و آیاتی را که فرموده نجات از گناهان و عذاب گناهان به دست خداست نه غیر او، نخواند‌ه‌ای؟! پس وقتی رسول خدا نمی‌تواند بندگان را از عذاب خدا نجات دهد چگونه امامان می‌توانند؟</w:t>
      </w:r>
      <w:r w:rsidR="00175FCB">
        <w:rPr>
          <w:rtl/>
          <w:lang w:bidi="fa-IR"/>
        </w:rPr>
        <w:t>!</w:t>
      </w:r>
    </w:p>
    <w:p w:rsidR="00647946" w:rsidRDefault="00647946" w:rsidP="0034135A">
      <w:pPr>
        <w:ind w:firstLine="284"/>
        <w:jc w:val="both"/>
        <w:rPr>
          <w:rFonts w:hint="cs"/>
          <w:rtl/>
          <w:lang w:bidi="fa-IR"/>
        </w:rPr>
      </w:pPr>
      <w:r>
        <w:rPr>
          <w:rtl/>
          <w:lang w:bidi="fa-IR"/>
        </w:rPr>
        <w:t>خدا فرموده مؤمنین اگر گناه کنند از خدا آمرزش می‌خواه</w:t>
      </w:r>
      <w:r w:rsidR="00FB1331">
        <w:rPr>
          <w:rtl/>
          <w:lang w:bidi="fa-IR"/>
        </w:rPr>
        <w:t xml:space="preserve">ند </w:t>
      </w:r>
      <w:r w:rsidR="001F4D15">
        <w:rPr>
          <w:rStyle w:val="Char4"/>
          <w:rtl/>
        </w:rPr>
        <w:t>[</w:t>
      </w:r>
      <w:r w:rsidR="00A80907" w:rsidRPr="001F4D15">
        <w:rPr>
          <w:rStyle w:val="Char4"/>
          <w:rtl/>
        </w:rPr>
        <w:t>آل</w:t>
      </w:r>
      <w:r w:rsidR="00A80907" w:rsidRPr="001F4D15">
        <w:rPr>
          <w:rStyle w:val="Char4"/>
          <w:rFonts w:ascii="Times New Roman" w:hAnsi="Times New Roman" w:cs="Times New Roman" w:hint="cs"/>
          <w:rtl/>
        </w:rPr>
        <w:t>‌</w:t>
      </w:r>
      <w:r w:rsidR="00A80907" w:rsidRPr="001F4D15">
        <w:rPr>
          <w:rStyle w:val="Char4"/>
          <w:rFonts w:hint="cs"/>
          <w:rtl/>
        </w:rPr>
        <w:t>عمران</w:t>
      </w:r>
      <w:r w:rsidR="00A80907" w:rsidRPr="001F4D15">
        <w:rPr>
          <w:rStyle w:val="Char4"/>
          <w:rtl/>
        </w:rPr>
        <w:t>:</w:t>
      </w:r>
      <w:r w:rsidRPr="001F4D15">
        <w:rPr>
          <w:rStyle w:val="Char4"/>
          <w:rtl/>
        </w:rPr>
        <w:t xml:space="preserve"> 135] </w:t>
      </w:r>
      <w:r>
        <w:rPr>
          <w:rtl/>
          <w:lang w:bidi="fa-IR"/>
        </w:rPr>
        <w:t>و با انجام اعمال نیک سعی بر جبران گناه خویش می‌کنند</w:t>
      </w:r>
      <w:r w:rsidRPr="00DF675D">
        <w:rPr>
          <w:rFonts w:cs="KFGQPC Uthman Taha Naskh"/>
          <w:szCs w:val="27"/>
          <w:rtl/>
          <w:lang w:bidi="fa-IR"/>
        </w:rPr>
        <w:t xml:space="preserve"> </w:t>
      </w:r>
      <w:r w:rsidR="001F4D15" w:rsidRPr="0034135A">
        <w:rPr>
          <w:rStyle w:val="Char4"/>
          <w:rtl/>
        </w:rPr>
        <w:t>[</w:t>
      </w:r>
      <w:r w:rsidRPr="0034135A">
        <w:rPr>
          <w:rStyle w:val="Char4"/>
          <w:rtl/>
        </w:rPr>
        <w:t>هود: 114]</w:t>
      </w:r>
      <w:r w:rsidRPr="001F4D15">
        <w:rPr>
          <w:rStyle w:val="Char4"/>
          <w:rtl/>
        </w:rPr>
        <w:t xml:space="preserve"> </w:t>
      </w:r>
      <w:r w:rsidR="0034135A">
        <w:rPr>
          <w:rFonts w:hint="cs"/>
          <w:rtl/>
          <w:lang w:bidi="fa-IR"/>
        </w:rPr>
        <w:t xml:space="preserve"> </w:t>
      </w:r>
      <w:r>
        <w:rPr>
          <w:rtl/>
          <w:lang w:bidi="fa-IR"/>
        </w:rPr>
        <w:t>و نفرموده که</w:t>
      </w:r>
      <w:r w:rsidR="001842D5">
        <w:rPr>
          <w:rtl/>
          <w:lang w:bidi="fa-IR"/>
        </w:rPr>
        <w:t xml:space="preserve"> انبیاء </w:t>
      </w:r>
      <w:r>
        <w:rPr>
          <w:rtl/>
          <w:lang w:bidi="fa-IR"/>
        </w:rPr>
        <w:t>و صالحین را که از دنیا رفته‌اند واسطه قرار می‌دهند!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نیز عرض می‌کند</w:t>
      </w:r>
      <w:r w:rsidR="005A7852">
        <w:rPr>
          <w:rtl/>
          <w:lang w:bidi="fa-IR"/>
        </w:rPr>
        <w:t>:</w:t>
      </w:r>
      <w:r>
        <w:rPr>
          <w:rtl/>
          <w:lang w:bidi="fa-IR"/>
        </w:rPr>
        <w:t xml:space="preserve"> </w:t>
      </w:r>
      <w:r w:rsidRPr="0034135A">
        <w:rPr>
          <w:rFonts w:cs="KFGQPC Uthman Taha Naskh"/>
          <w:sz w:val="27"/>
          <w:szCs w:val="27"/>
          <w:rtl/>
        </w:rPr>
        <w:t>«</w:t>
      </w:r>
      <w:r w:rsidR="0034135A" w:rsidRPr="0034135A">
        <w:rPr>
          <w:rFonts w:cs="KFGQPC Uthman Taha Naskh"/>
          <w:sz w:val="27"/>
          <w:szCs w:val="27"/>
          <w:rtl/>
        </w:rPr>
        <w:t xml:space="preserve">أَسْتَغْفِرُكَ لِذُنُوبِي </w:t>
      </w:r>
      <w:r w:rsidR="0034135A" w:rsidRPr="0034135A">
        <w:rPr>
          <w:rFonts w:cs="KFGQPC Uthman Taha Naskh"/>
          <w:sz w:val="27"/>
          <w:szCs w:val="27"/>
          <w:u w:val="single"/>
          <w:rtl/>
        </w:rPr>
        <w:t>الَّتِي لَا يَغْفِرُهَا غَيْرُك</w:t>
      </w:r>
      <w:r w:rsidRPr="0034135A">
        <w:rPr>
          <w:rFonts w:cs="KFGQPC Uthman Taha Naskh"/>
          <w:sz w:val="27"/>
          <w:szCs w:val="27"/>
          <w:rtl/>
        </w:rPr>
        <w:t>»</w:t>
      </w:r>
      <w:r w:rsidRPr="00DF675D">
        <w:rPr>
          <w:rFonts w:cs="KFGQPC Uthman Taha Naskh"/>
          <w:sz w:val="32"/>
          <w:szCs w:val="27"/>
          <w:rtl/>
        </w:rPr>
        <w:t xml:space="preserve"> </w:t>
      </w:r>
      <w:r w:rsidR="001969BB">
        <w:rPr>
          <w:rtl/>
          <w:lang w:bidi="fa-IR"/>
        </w:rPr>
        <w:t>«</w:t>
      </w:r>
      <w:r w:rsidR="00FB1331">
        <w:rPr>
          <w:rtl/>
          <w:lang w:bidi="fa-IR"/>
        </w:rPr>
        <w:t>(</w:t>
      </w:r>
      <w:r>
        <w:rPr>
          <w:rtl/>
          <w:lang w:bidi="fa-IR"/>
        </w:rPr>
        <w:t>پروردگارا) برای گناهانم که جُز تو کسی</w:t>
      </w:r>
      <w:r w:rsidR="009F7CAF">
        <w:rPr>
          <w:rtl/>
          <w:lang w:bidi="fa-IR"/>
        </w:rPr>
        <w:t xml:space="preserve"> آن‌ها </w:t>
      </w:r>
      <w:r>
        <w:rPr>
          <w:rtl/>
          <w:lang w:bidi="fa-IR"/>
        </w:rPr>
        <w:t>را نمی‌آمرزد از تو آمرزش می‌طلبم</w:t>
      </w:r>
      <w:r w:rsidR="00840482">
        <w:rPr>
          <w:rtl/>
          <w:lang w:bidi="fa-IR"/>
        </w:rPr>
        <w:t>»</w:t>
      </w:r>
      <w:r w:rsidRPr="009236A6">
        <w:rPr>
          <w:sz w:val="24"/>
          <w:vertAlign w:val="superscript"/>
          <w:rtl/>
          <w:lang w:bidi="fa-IR"/>
        </w:rPr>
        <w:t>(</w:t>
      </w:r>
      <w:r w:rsidRPr="009236A6">
        <w:rPr>
          <w:rStyle w:val="FootnoteReference"/>
          <w:sz w:val="24"/>
          <w:rtl/>
          <w:lang w:bidi="fa-IR"/>
        </w:rPr>
        <w:footnoteReference w:id="311"/>
      </w:r>
      <w:r w:rsidRPr="009236A6">
        <w:rPr>
          <w:sz w:val="24"/>
          <w:vertAlign w:val="superscript"/>
          <w:rtl/>
          <w:lang w:bidi="fa-IR"/>
        </w:rPr>
        <w:t>)</w:t>
      </w:r>
      <w:r w:rsidR="005553EC">
        <w:rPr>
          <w:rFonts w:hint="cs"/>
          <w:sz w:val="24"/>
          <w:szCs w:val="24"/>
          <w:rtl/>
          <w:lang w:bidi="fa-IR"/>
        </w:rPr>
        <w:t>.</w:t>
      </w:r>
      <w:r>
        <w:rPr>
          <w:sz w:val="24"/>
          <w:szCs w:val="24"/>
          <w:rtl/>
          <w:lang w:bidi="fa-IR"/>
        </w:rPr>
        <w:t xml:space="preserve"> </w:t>
      </w:r>
      <w:r>
        <w:rPr>
          <w:rtl/>
          <w:lang w:bidi="fa-IR"/>
        </w:rPr>
        <w:t>و حضرت سجّاد</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نیز عرض می‌کند: </w:t>
      </w:r>
      <w:r w:rsidRPr="00DF675D">
        <w:rPr>
          <w:rFonts w:cs="KFGQPC Uthman Taha Naskh"/>
          <w:sz w:val="32"/>
          <w:szCs w:val="27"/>
          <w:rtl/>
        </w:rPr>
        <w:t>«</w:t>
      </w:r>
      <w:r w:rsidR="0034135A" w:rsidRPr="0034135A">
        <w:rPr>
          <w:rFonts w:cs="KFGQPC Uthman Taha Naskh"/>
          <w:sz w:val="32"/>
          <w:szCs w:val="27"/>
          <w:rtl/>
        </w:rPr>
        <w:t xml:space="preserve">لَيْسَ لِحَاجَتِي مَطْلَبٌ سِوَاكَ، </w:t>
      </w:r>
      <w:r w:rsidR="0034135A" w:rsidRPr="0034135A">
        <w:rPr>
          <w:rFonts w:cs="KFGQPC Uthman Taha Naskh"/>
          <w:sz w:val="32"/>
          <w:szCs w:val="27"/>
          <w:u w:val="single"/>
          <w:rtl/>
        </w:rPr>
        <w:t>وَلَا لِذَنْبِي غَافِرٌ غَيْرُك</w:t>
      </w:r>
      <w:r w:rsidR="0034135A">
        <w:rPr>
          <w:rFonts w:cs="KFGQPC Uthman Taha Naskh" w:hint="cs"/>
          <w:sz w:val="32"/>
          <w:szCs w:val="27"/>
          <w:rtl/>
        </w:rPr>
        <w:t>َ</w:t>
      </w:r>
      <w:r w:rsidRPr="00DF675D">
        <w:rPr>
          <w:rFonts w:cs="KFGQPC Uthman Taha Naskh"/>
          <w:sz w:val="32"/>
          <w:szCs w:val="27"/>
          <w:rtl/>
        </w:rPr>
        <w:t xml:space="preserve">» </w:t>
      </w:r>
      <w:r w:rsidR="00FB1331">
        <w:rPr>
          <w:rtl/>
          <w:lang w:bidi="fa-IR"/>
        </w:rPr>
        <w:t>«(</w:t>
      </w:r>
      <w:r>
        <w:rPr>
          <w:rtl/>
          <w:lang w:bidi="fa-IR"/>
        </w:rPr>
        <w:t xml:space="preserve">پروردگارا) حاجتم را جُز درگاهت جای درخواستی و </w:t>
      </w:r>
      <w:r w:rsidRPr="00FB1331">
        <w:rPr>
          <w:u w:val="single"/>
          <w:rtl/>
          <w:lang w:bidi="fa-IR"/>
        </w:rPr>
        <w:t>گناهم را جُز تو آمرزنده‌ای نیست</w:t>
      </w:r>
      <w:r w:rsidR="00840482">
        <w:rPr>
          <w:u w:val="single"/>
          <w:rtl/>
          <w:lang w:bidi="fa-IR"/>
        </w:rPr>
        <w:t>»</w:t>
      </w:r>
      <w:r w:rsidRPr="009236A6">
        <w:rPr>
          <w:sz w:val="24"/>
          <w:vertAlign w:val="superscript"/>
          <w:rtl/>
          <w:lang w:bidi="fa-IR"/>
        </w:rPr>
        <w:t>(</w:t>
      </w:r>
      <w:r w:rsidRPr="009236A6">
        <w:rPr>
          <w:rStyle w:val="FootnoteReference"/>
          <w:sz w:val="24"/>
          <w:rtl/>
          <w:lang w:bidi="fa-IR"/>
        </w:rPr>
        <w:footnoteReference w:id="312"/>
      </w:r>
      <w:r w:rsidRPr="009236A6">
        <w:rPr>
          <w:sz w:val="24"/>
          <w:vertAlign w:val="superscript"/>
          <w:rtl/>
          <w:lang w:bidi="fa-IR"/>
        </w:rPr>
        <w:t>)</w:t>
      </w:r>
      <w:r w:rsidR="005553EC">
        <w:rPr>
          <w:rFonts w:hint="cs"/>
          <w:rtl/>
          <w:lang w:bidi="fa-IR"/>
        </w:rPr>
        <w:t>.</w:t>
      </w:r>
    </w:p>
    <w:p w:rsidR="00647946" w:rsidRDefault="00647946" w:rsidP="00647946">
      <w:pPr>
        <w:ind w:firstLine="284"/>
        <w:jc w:val="both"/>
        <w:rPr>
          <w:rtl/>
          <w:lang w:bidi="fa-IR"/>
        </w:rPr>
      </w:pPr>
      <w:r>
        <w:rPr>
          <w:rtl/>
          <w:lang w:bidi="fa-IR"/>
        </w:rPr>
        <w:t>دیگر آن</w:t>
      </w:r>
      <w:r w:rsidR="00840482">
        <w:rPr>
          <w:rtl/>
          <w:lang w:bidi="fa-IR"/>
        </w:rPr>
        <w:t>‌</w:t>
      </w:r>
      <w:r>
        <w:rPr>
          <w:rtl/>
          <w:lang w:bidi="fa-IR"/>
        </w:rPr>
        <w:t>که رسول خدا و</w:t>
      </w:r>
      <w:r w:rsidR="001842D5">
        <w:rPr>
          <w:rtl/>
          <w:lang w:bidi="fa-IR"/>
        </w:rPr>
        <w:t xml:space="preserve"> ائمّه </w:t>
      </w:r>
      <w:r>
        <w:rPr>
          <w:rtl/>
          <w:lang w:bidi="fa-IR"/>
        </w:rPr>
        <w:t>را «وسیله» خوانده که ما ب</w:t>
      </w:r>
      <w:r w:rsidR="00FB1331">
        <w:rPr>
          <w:rtl/>
          <w:lang w:bidi="fa-IR"/>
        </w:rPr>
        <w:t>ُ</w:t>
      </w:r>
      <w:r>
        <w:rPr>
          <w:rtl/>
          <w:lang w:bidi="fa-IR"/>
        </w:rPr>
        <w:t>طلان این قول را در صفحات گذشته بیان کردیم</w:t>
      </w:r>
      <w:r w:rsidRPr="009236A6">
        <w:rPr>
          <w:sz w:val="24"/>
          <w:vertAlign w:val="superscript"/>
          <w:rtl/>
          <w:lang w:bidi="fa-IR"/>
        </w:rPr>
        <w:t>(</w:t>
      </w:r>
      <w:r w:rsidRPr="009236A6">
        <w:rPr>
          <w:rStyle w:val="FootnoteReference"/>
          <w:sz w:val="24"/>
          <w:rtl/>
          <w:lang w:bidi="fa-IR"/>
        </w:rPr>
        <w:footnoteReference w:id="313"/>
      </w:r>
      <w:r w:rsidRPr="009236A6">
        <w:rPr>
          <w:sz w:val="24"/>
          <w:vertAlign w:val="superscript"/>
          <w:rtl/>
          <w:lang w:bidi="fa-IR"/>
        </w:rPr>
        <w:t>)</w:t>
      </w:r>
      <w:r>
        <w:rPr>
          <w:sz w:val="24"/>
          <w:szCs w:val="24"/>
          <w:rtl/>
          <w:lang w:bidi="fa-IR"/>
        </w:rPr>
        <w:t xml:space="preserve"> </w:t>
      </w:r>
      <w:r>
        <w:rPr>
          <w:rtl/>
          <w:lang w:bidi="fa-IR"/>
        </w:rPr>
        <w:t>در این</w:t>
      </w:r>
      <w:r w:rsidR="00840482">
        <w:rPr>
          <w:rtl/>
          <w:lang w:bidi="fa-IR"/>
        </w:rPr>
        <w:t>‌</w:t>
      </w:r>
      <w:r>
        <w:rPr>
          <w:rtl/>
          <w:lang w:bidi="fa-IR"/>
        </w:rPr>
        <w:t>جا تکرار نمی‌کنیم.</w:t>
      </w:r>
    </w:p>
    <w:p w:rsidR="00647946" w:rsidRDefault="00647946" w:rsidP="004730C8">
      <w:pPr>
        <w:ind w:firstLine="284"/>
        <w:jc w:val="both"/>
        <w:rPr>
          <w:sz w:val="24"/>
          <w:szCs w:val="24"/>
          <w:rtl/>
          <w:lang w:bidi="fa-IR"/>
        </w:rPr>
      </w:pPr>
      <w:r>
        <w:rPr>
          <w:rtl/>
          <w:lang w:bidi="fa-IR"/>
        </w:rPr>
        <w:t xml:space="preserve">متأسّفانه </w:t>
      </w:r>
      <w:r w:rsidR="00FB1331">
        <w:rPr>
          <w:rtl/>
          <w:lang w:bidi="fa-IR"/>
        </w:rPr>
        <w:t>مردم به شرک مبتلا شده‌اند و غیر</w:t>
      </w:r>
      <w:r>
        <w:rPr>
          <w:rtl/>
          <w:lang w:bidi="fa-IR"/>
        </w:rPr>
        <w:t>خدا را در دعاهایشان می‌خوانند و به این</w:t>
      </w:r>
      <w:r w:rsidR="00FB1331">
        <w:rPr>
          <w:rtl/>
          <w:lang w:bidi="fa-IR"/>
        </w:rPr>
        <w:t xml:space="preserve"> کار به شدّت عادت کرده‌اند و هرچه دلیل بیاوری از این</w:t>
      </w:r>
      <w:r w:rsidR="00FB1331">
        <w:rPr>
          <w:rtl/>
          <w:lang w:bidi="fa-IR"/>
        </w:rPr>
        <w:softHyphen/>
      </w:r>
      <w:r>
        <w:rPr>
          <w:rtl/>
          <w:lang w:bidi="fa-IR"/>
        </w:rPr>
        <w:t>کار دست نمی‌دارند و حالشان بی‌شباهت نیست به کسانی‌که قرآن با تهدید به</w:t>
      </w:r>
      <w:r w:rsidR="009F7CAF">
        <w:rPr>
          <w:rtl/>
          <w:lang w:bidi="fa-IR"/>
        </w:rPr>
        <w:t xml:space="preserve"> آن‌ها </w:t>
      </w:r>
      <w:r>
        <w:rPr>
          <w:rtl/>
          <w:lang w:bidi="fa-IR"/>
        </w:rPr>
        <w:t xml:space="preserve">فرموده: </w:t>
      </w:r>
      <w:r w:rsidR="00A31435">
        <w:rPr>
          <w:rFonts w:ascii="KFGQPC Uthman Taha Naskh" w:cs="KFGQPC Uthman Taha Naskh"/>
          <w:rtl/>
          <w:lang w:bidi="fa-IR"/>
        </w:rPr>
        <w:t>﴿</w:t>
      </w:r>
      <w:r w:rsidR="008A489E" w:rsidRPr="008A489E">
        <w:rPr>
          <w:rStyle w:val="Char5"/>
          <w:rtl/>
          <w:lang w:bidi="fa-IR"/>
        </w:rPr>
        <w:t>إِذَا دُعِيَ ٱللَّهُ وَحۡدَهُۥ كَفَرۡتُمۡ وَإِن يُشۡرَكۡ بِهِۦ تُؤۡمِنُواْۚ فَٱلۡحُكۡمُ لِلَّهِ ٱلۡعَلِيِّ ٱلۡكَبِيرِ ١٢</w:t>
      </w:r>
      <w:r w:rsidR="00A31435" w:rsidRPr="00A31435">
        <w:rPr>
          <w:rStyle w:val="Char5"/>
          <w:rFonts w:cs="KFGQPC Uthman Taha Naskh"/>
          <w:rtl/>
          <w:lang w:bidi="fa-IR"/>
        </w:rPr>
        <w:t>﴾</w:t>
      </w:r>
      <w:r w:rsidR="008A489E">
        <w:rPr>
          <w:rFonts w:ascii="KFGQPC Uthman Taha Naskh" w:cs="KFGQPC Uthman Taha Naskh"/>
          <w:rtl/>
          <w:lang w:bidi="fa-IR"/>
        </w:rPr>
        <w:t xml:space="preserve"> </w:t>
      </w:r>
      <w:r w:rsidR="008A489E" w:rsidRPr="001D4896">
        <w:rPr>
          <w:rStyle w:val="Char4"/>
          <w:rtl/>
        </w:rPr>
        <w:t>[غافر: ١٢]</w:t>
      </w:r>
      <w:r w:rsidR="000E5E8B" w:rsidRPr="001D4896">
        <w:rPr>
          <w:rStyle w:val="Char4"/>
          <w:rtl/>
        </w:rPr>
        <w:t xml:space="preserve"> </w:t>
      </w:r>
      <w:r>
        <w:rPr>
          <w:rtl/>
          <w:lang w:bidi="fa-IR"/>
        </w:rPr>
        <w:t>«چون خدا به تنهایی خوانده می‌شود، انکار کرده و کفر می‌ورزید و چنا</w:t>
      </w:r>
      <w:r w:rsidR="00FB1331">
        <w:rPr>
          <w:rtl/>
          <w:lang w:bidi="fa-IR"/>
        </w:rPr>
        <w:t>نچه به شریکی قرین شود می‌گروید [بدانید]</w:t>
      </w:r>
      <w:r>
        <w:rPr>
          <w:rtl/>
          <w:lang w:bidi="fa-IR"/>
        </w:rPr>
        <w:t xml:space="preserve"> که داوری از آن خداوند والای بزرگ است</w:t>
      </w:r>
      <w:r w:rsidR="00840482">
        <w:rPr>
          <w:rtl/>
          <w:lang w:bidi="fa-IR"/>
        </w:rPr>
        <w:t>»</w:t>
      </w:r>
      <w:r w:rsidRPr="009236A6">
        <w:rPr>
          <w:sz w:val="24"/>
          <w:vertAlign w:val="superscript"/>
          <w:rtl/>
          <w:lang w:bidi="fa-IR"/>
        </w:rPr>
        <w:t>(</w:t>
      </w:r>
      <w:r w:rsidRPr="009236A6">
        <w:rPr>
          <w:rStyle w:val="FootnoteReference"/>
          <w:sz w:val="24"/>
          <w:rtl/>
          <w:lang w:bidi="fa-IR"/>
        </w:rPr>
        <w:footnoteReference w:id="314"/>
      </w:r>
      <w:r w:rsidRPr="009236A6">
        <w:rPr>
          <w:sz w:val="24"/>
          <w:vertAlign w:val="superscript"/>
          <w:rtl/>
          <w:lang w:bidi="fa-IR"/>
        </w:rPr>
        <w:t>)</w:t>
      </w:r>
      <w:r w:rsidR="004730C8">
        <w:rPr>
          <w:rFonts w:hint="cs"/>
          <w:sz w:val="24"/>
          <w:szCs w:val="24"/>
          <w:rtl/>
          <w:lang w:bidi="fa-IR"/>
        </w:rPr>
        <w:t>.</w:t>
      </w:r>
    </w:p>
    <w:p w:rsidR="00647946" w:rsidRDefault="00647946" w:rsidP="006C63FC">
      <w:pPr>
        <w:ind w:firstLine="284"/>
        <w:jc w:val="both"/>
        <w:rPr>
          <w:rtl/>
          <w:lang w:bidi="fa-IR"/>
        </w:rPr>
      </w:pPr>
      <w:r>
        <w:rPr>
          <w:rtl/>
          <w:lang w:bidi="fa-IR"/>
        </w:rPr>
        <w:t>عبادت و از آن جمله دعا باید طبق دستور خدا باشد، خدا کجا فرموده بندگان</w:t>
      </w:r>
      <w:r w:rsidR="006C63FC">
        <w:rPr>
          <w:rtl/>
          <w:lang w:bidi="fa-IR"/>
        </w:rPr>
        <w:t>ِ</w:t>
      </w:r>
      <w:r>
        <w:rPr>
          <w:rtl/>
          <w:lang w:bidi="fa-IR"/>
        </w:rPr>
        <w:t xml:space="preserve"> مقرَّب</w:t>
      </w:r>
      <w:r w:rsidR="00C77B09">
        <w:rPr>
          <w:rtl/>
          <w:lang w:bidi="fa-IR"/>
        </w:rPr>
        <w:t xml:space="preserve"> </w:t>
      </w:r>
      <w:r>
        <w:rPr>
          <w:rtl/>
          <w:lang w:bidi="fa-IR"/>
        </w:rPr>
        <w:t>مرا بخوانید؟ خدا همه جا حاضر و ناظر و از ما ف</w:t>
      </w:r>
      <w:r w:rsidR="00FB1331">
        <w:rPr>
          <w:rtl/>
          <w:lang w:bidi="fa-IR"/>
        </w:rPr>
        <w:t>ِ</w:t>
      </w:r>
      <w:r>
        <w:rPr>
          <w:rtl/>
          <w:lang w:bidi="fa-IR"/>
        </w:rPr>
        <w:t>ی الض</w:t>
      </w:r>
      <w:r w:rsidR="00FB1331">
        <w:rPr>
          <w:rtl/>
          <w:lang w:bidi="fa-IR"/>
        </w:rPr>
        <w:t>َّ</w:t>
      </w:r>
      <w:r>
        <w:rPr>
          <w:rtl/>
          <w:lang w:bidi="fa-IR"/>
        </w:rPr>
        <w:t>میر</w:t>
      </w:r>
      <w:r w:rsidR="00FB1331">
        <w:rPr>
          <w:rtl/>
          <w:lang w:bidi="fa-IR"/>
        </w:rPr>
        <w:t>ِ</w:t>
      </w:r>
      <w:r>
        <w:rPr>
          <w:rtl/>
          <w:lang w:bidi="fa-IR"/>
        </w:rPr>
        <w:t xml:space="preserve"> بندگان کاملاً آگاه است و طبعاً با چنین خدایی نیازی به واسط</w:t>
      </w:r>
      <w:r w:rsidR="006C63FC">
        <w:rPr>
          <w:rtl/>
          <w:lang w:bidi="fa-IR"/>
        </w:rPr>
        <w:t>ه</w:t>
      </w:r>
      <w:r>
        <w:rPr>
          <w:rtl/>
          <w:lang w:bidi="fa-IR"/>
        </w:rPr>
        <w:t xml:space="preserve"> نیست. رسول خدا کجا فرموده هر که مشکلی دارد مرا یا نوادگانم را بخواند و واسطه قرار دهد؟</w:t>
      </w:r>
      <w:r w:rsidR="00175FCB">
        <w:rPr>
          <w:rtl/>
          <w:lang w:bidi="fa-IR"/>
        </w:rPr>
        <w:t>!</w:t>
      </w:r>
    </w:p>
    <w:p w:rsidR="00647946" w:rsidRDefault="00647946" w:rsidP="00202736">
      <w:pPr>
        <w:spacing w:line="235" w:lineRule="auto"/>
        <w:ind w:firstLine="284"/>
        <w:jc w:val="both"/>
        <w:rPr>
          <w:rtl/>
          <w:lang w:bidi="fa-IR"/>
        </w:rPr>
      </w:pPr>
      <w:r>
        <w:rPr>
          <w:rtl/>
          <w:lang w:bidi="fa-IR"/>
        </w:rPr>
        <w:t>از خوانند</w:t>
      </w:r>
      <w:r w:rsidR="00511465">
        <w:rPr>
          <w:rtl/>
          <w:lang w:bidi="fa-IR"/>
        </w:rPr>
        <w:t>ه‌ی</w:t>
      </w:r>
      <w:r>
        <w:rPr>
          <w:rtl/>
          <w:lang w:bidi="fa-IR"/>
        </w:rPr>
        <w:t xml:space="preserve"> دعای توسّل می‌پرسیم</w:t>
      </w:r>
      <w:r w:rsidR="004730C8">
        <w:rPr>
          <w:rFonts w:hint="cs"/>
          <w:rtl/>
          <w:lang w:bidi="fa-IR"/>
        </w:rPr>
        <w:t>:</w:t>
      </w:r>
      <w:r>
        <w:rPr>
          <w:rtl/>
          <w:lang w:bidi="fa-IR"/>
        </w:rPr>
        <w:t xml:space="preserve"> آیا قرآن نخوانده‌ای که فرموده شفاعت به اختیار کسی نیست بلکه فقط به إذن و اختیار خداست. آیا نمی‌دانی که</w:t>
      </w:r>
      <w:r w:rsidR="001842D5">
        <w:rPr>
          <w:rtl/>
          <w:lang w:bidi="fa-IR"/>
        </w:rPr>
        <w:t xml:space="preserve"> انبیاء </w:t>
      </w:r>
      <w:r>
        <w:rPr>
          <w:rtl/>
          <w:lang w:bidi="fa-IR"/>
        </w:rPr>
        <w:t>و</w:t>
      </w:r>
      <w:r w:rsidR="001842D5">
        <w:rPr>
          <w:rtl/>
          <w:lang w:bidi="fa-IR"/>
        </w:rPr>
        <w:t xml:space="preserve"> ائمّه </w:t>
      </w:r>
      <w:r>
        <w:rPr>
          <w:rtl/>
          <w:lang w:bidi="fa-IR"/>
        </w:rPr>
        <w:t xml:space="preserve">برخلاف فرمان خدا کاری نمی‌کنند؟! پس اگر تو واقعاً خواهان شفاعتی باید خدا را بخوانی و خدا هر که را صلاح بداند شفیع‌ تو قرار دهد نه </w:t>
      </w:r>
      <w:r w:rsidRPr="001D7F88">
        <w:rPr>
          <w:rFonts w:cs="mylotus"/>
          <w:sz w:val="32"/>
          <w:szCs w:val="27"/>
          <w:rtl/>
          <w:lang w:bidi="fa-IR"/>
        </w:rPr>
        <w:t>م</w:t>
      </w:r>
      <w:r w:rsidR="006C63FC" w:rsidRPr="001D7F88">
        <w:rPr>
          <w:rFonts w:cs="mylotus"/>
          <w:sz w:val="32"/>
          <w:szCs w:val="27"/>
          <w:rtl/>
          <w:lang w:bidi="fa-IR"/>
        </w:rPr>
        <w:t>ِ</w:t>
      </w:r>
      <w:r w:rsidRPr="001D7F88">
        <w:rPr>
          <w:rFonts w:cs="mylotus"/>
          <w:sz w:val="32"/>
          <w:szCs w:val="27"/>
          <w:rtl/>
          <w:lang w:bidi="fa-IR"/>
        </w:rPr>
        <w:t>ن ع</w:t>
      </w:r>
      <w:r w:rsidR="006C63FC" w:rsidRPr="001D7F88">
        <w:rPr>
          <w:rFonts w:cs="mylotus"/>
          <w:sz w:val="32"/>
          <w:szCs w:val="27"/>
          <w:rtl/>
          <w:lang w:bidi="fa-IR"/>
        </w:rPr>
        <w:t>ِ</w:t>
      </w:r>
      <w:r w:rsidRPr="001D7F88">
        <w:rPr>
          <w:rFonts w:cs="mylotus"/>
          <w:sz w:val="32"/>
          <w:szCs w:val="27"/>
          <w:rtl/>
          <w:lang w:bidi="fa-IR"/>
        </w:rPr>
        <w:t xml:space="preserve">ندي </w:t>
      </w:r>
      <w:r>
        <w:rPr>
          <w:rtl/>
          <w:lang w:bidi="fa-IR"/>
        </w:rPr>
        <w:t>یکی از بزرگان دین را که از دنیا رفته‌اند، انتخاب کنی و او را شفیع خود قرار دهی؟!</w:t>
      </w:r>
      <w:r w:rsidR="00840482" w:rsidRPr="009236A6">
        <w:rPr>
          <w:sz w:val="24"/>
          <w:vertAlign w:val="superscript"/>
          <w:rtl/>
          <w:lang w:bidi="fa-IR"/>
        </w:rPr>
        <w:t>(</w:t>
      </w:r>
      <w:r w:rsidR="00840482" w:rsidRPr="009236A6">
        <w:rPr>
          <w:rStyle w:val="FootnoteReference"/>
          <w:sz w:val="24"/>
          <w:rtl/>
          <w:lang w:bidi="fa-IR"/>
        </w:rPr>
        <w:footnoteReference w:id="315"/>
      </w:r>
      <w:r w:rsidR="00840482" w:rsidRPr="009236A6">
        <w:rPr>
          <w:sz w:val="24"/>
          <w:vertAlign w:val="superscript"/>
          <w:rtl/>
          <w:lang w:bidi="fa-IR"/>
        </w:rPr>
        <w:t>)</w:t>
      </w:r>
      <w:r>
        <w:rPr>
          <w:sz w:val="24"/>
          <w:szCs w:val="24"/>
          <w:rtl/>
          <w:lang w:bidi="fa-IR"/>
        </w:rPr>
        <w:t xml:space="preserve"> </w:t>
      </w:r>
      <w:r>
        <w:rPr>
          <w:rtl/>
          <w:lang w:bidi="fa-IR"/>
        </w:rPr>
        <w:t xml:space="preserve">آیا </w:t>
      </w:r>
      <w:r w:rsidR="00225EA3">
        <w:rPr>
          <w:rtl/>
          <w:lang w:bidi="fa-IR"/>
        </w:rPr>
        <w:t>رسول اکرم</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یا امامی که می‌خواهی از تو شفاعت کند، گناهان تو را می‌داند و از حال و خیال و سرائر و أفکار تو مطّلع است؟ پیامبر از</w:t>
      </w:r>
      <w:r w:rsidR="00A80907">
        <w:rPr>
          <w:rtl/>
          <w:lang w:bidi="fa-IR"/>
        </w:rPr>
        <w:t xml:space="preserve"> اعمال </w:t>
      </w:r>
      <w:r>
        <w:rPr>
          <w:rtl/>
          <w:lang w:bidi="fa-IR"/>
        </w:rPr>
        <w:t>پنهانی معاصرین خود با خبر نبود</w:t>
      </w:r>
      <w:r w:rsidR="00840482" w:rsidRPr="009236A6">
        <w:rPr>
          <w:sz w:val="24"/>
          <w:vertAlign w:val="superscript"/>
          <w:rtl/>
          <w:lang w:bidi="fa-IR"/>
        </w:rPr>
        <w:t>(</w:t>
      </w:r>
      <w:r w:rsidR="00840482" w:rsidRPr="009236A6">
        <w:rPr>
          <w:rStyle w:val="FootnoteReference"/>
          <w:sz w:val="24"/>
          <w:rtl/>
          <w:lang w:bidi="fa-IR"/>
        </w:rPr>
        <w:footnoteReference w:id="316"/>
      </w:r>
      <w:r w:rsidR="00840482" w:rsidRPr="009236A6">
        <w:rPr>
          <w:sz w:val="24"/>
          <w:vertAlign w:val="superscript"/>
          <w:rtl/>
          <w:lang w:bidi="fa-IR"/>
        </w:rPr>
        <w:t>)</w:t>
      </w:r>
      <w:r w:rsidR="004730C8">
        <w:rPr>
          <w:rFonts w:hint="cs"/>
          <w:sz w:val="24"/>
          <w:szCs w:val="24"/>
          <w:rtl/>
          <w:lang w:bidi="fa-IR"/>
        </w:rPr>
        <w:t>،</w:t>
      </w:r>
      <w:r>
        <w:rPr>
          <w:sz w:val="24"/>
          <w:szCs w:val="24"/>
          <w:rtl/>
          <w:lang w:bidi="fa-IR"/>
        </w:rPr>
        <w:t xml:space="preserve"> </w:t>
      </w:r>
      <w:r>
        <w:rPr>
          <w:rtl/>
          <w:lang w:bidi="fa-IR"/>
        </w:rPr>
        <w:t>قرآن نیز فرموده جُز خدا هیچ کس از حال بنده و گناهان او مط</w:t>
      </w:r>
      <w:r w:rsidR="006C63FC">
        <w:rPr>
          <w:rtl/>
          <w:lang w:bidi="fa-IR"/>
        </w:rPr>
        <w:t>ّ</w:t>
      </w:r>
      <w:r>
        <w:rPr>
          <w:rtl/>
          <w:lang w:bidi="fa-IR"/>
        </w:rPr>
        <w:t xml:space="preserve">لع نیست چنانکه فرموده: </w:t>
      </w:r>
      <w:r w:rsidR="00A31435">
        <w:rPr>
          <w:rFonts w:ascii="KFGQPC Uthman Taha Naskh" w:cs="KFGQPC Uthman Taha Naskh"/>
          <w:rtl/>
          <w:lang w:bidi="fa-IR"/>
        </w:rPr>
        <w:t>﴿</w:t>
      </w:r>
      <w:r w:rsidR="0069195D" w:rsidRPr="0069195D">
        <w:rPr>
          <w:rStyle w:val="Char5"/>
          <w:rtl/>
          <w:lang w:bidi="fa-IR"/>
        </w:rPr>
        <w:t>وَكَفَىٰ بِرَبِّكَ بِذُنُوبِ عِبَادِهِۦ خَبِيرَۢا بَصِيرٗا</w:t>
      </w:r>
      <w:r w:rsidR="00A31435" w:rsidRPr="00A31435">
        <w:rPr>
          <w:rFonts w:ascii="KFGQPC Uthmanic Script HAFS" w:cs="KFGQPC Uthman Taha Naskh"/>
          <w:rtl/>
          <w:lang w:bidi="fa-IR"/>
        </w:rPr>
        <w:t>﴾</w:t>
      </w:r>
      <w:r w:rsidR="0069195D">
        <w:rPr>
          <w:rFonts w:ascii="KFGQPC Uthman Taha Naskh" w:cs="KFGQPC Uthman Taha Naskh"/>
          <w:rtl/>
          <w:lang w:bidi="fa-IR"/>
        </w:rPr>
        <w:t xml:space="preserve"> </w:t>
      </w:r>
      <w:r w:rsidR="0069195D" w:rsidRPr="001D4896">
        <w:rPr>
          <w:rStyle w:val="Char4"/>
          <w:rtl/>
        </w:rPr>
        <w:t>[</w:t>
      </w:r>
      <w:r w:rsidR="008E62EC">
        <w:rPr>
          <w:rStyle w:val="Char4"/>
          <w:rtl/>
        </w:rPr>
        <w:t>الإسراء:</w:t>
      </w:r>
      <w:r w:rsidR="0069195D" w:rsidRPr="001D4896">
        <w:rPr>
          <w:rStyle w:val="Char4"/>
          <w:rtl/>
        </w:rPr>
        <w:t xml:space="preserve"> ١٧]</w:t>
      </w:r>
      <w:r w:rsidR="00386033" w:rsidRPr="001D4896">
        <w:rPr>
          <w:rStyle w:val="Char4"/>
          <w:rtl/>
        </w:rPr>
        <w:t xml:space="preserve"> </w:t>
      </w:r>
      <w:r>
        <w:rPr>
          <w:rtl/>
          <w:lang w:bidi="fa-IR"/>
        </w:rPr>
        <w:t>«و بس است که پروردگارت به گناهان بندگانش آگاه و بیناست»</w:t>
      </w:r>
      <w:r w:rsidR="004730C8">
        <w:rPr>
          <w:rFonts w:hint="cs"/>
          <w:rtl/>
          <w:lang w:bidi="fa-IR"/>
        </w:rPr>
        <w:t>.</w:t>
      </w:r>
      <w:r>
        <w:rPr>
          <w:rtl/>
          <w:lang w:bidi="fa-IR"/>
        </w:rPr>
        <w:t xml:space="preserve"> پس چگونه توقّع داری امامی که نمی‌داند تو چه گناهانی مرتکب شده‌ای، به ص</w:t>
      </w:r>
      <w:r w:rsidR="006C63FC">
        <w:rPr>
          <w:rtl/>
          <w:lang w:bidi="fa-IR"/>
        </w:rPr>
        <w:t>ِ</w:t>
      </w:r>
      <w:r>
        <w:rPr>
          <w:rtl/>
          <w:lang w:bidi="fa-IR"/>
        </w:rPr>
        <w:t>رف</w:t>
      </w:r>
      <w:r w:rsidR="001969BB" w:rsidRPr="001969BB">
        <w:rPr>
          <w:rtl/>
          <w:lang w:bidi="fa-IR"/>
        </w:rPr>
        <w:t xml:space="preserve"> این‌که </w:t>
      </w:r>
      <w:r>
        <w:rPr>
          <w:rtl/>
          <w:lang w:bidi="fa-IR"/>
        </w:rPr>
        <w:t>تملّق او را گفته‌ای</w:t>
      </w:r>
      <w:r w:rsidR="00C77B09">
        <w:rPr>
          <w:rtl/>
          <w:lang w:bidi="fa-IR"/>
        </w:rPr>
        <w:t xml:space="preserve"> </w:t>
      </w:r>
      <w:r>
        <w:rPr>
          <w:rtl/>
          <w:lang w:bidi="fa-IR"/>
        </w:rPr>
        <w:t>بیاید و شفیع تو شود؟ آیا این دع</w:t>
      </w:r>
      <w:r w:rsidR="006C63FC">
        <w:rPr>
          <w:rtl/>
          <w:lang w:bidi="fa-IR"/>
        </w:rPr>
        <w:t>اهای توسّل را پیغمبر خوانده است</w:t>
      </w:r>
      <w:r>
        <w:rPr>
          <w:rtl/>
          <w:lang w:bidi="fa-IR"/>
        </w:rPr>
        <w:t xml:space="preserve"> یا فقط کفعمی و مجلسی و أمثال ایشان خوانده‌‌اند؟</w:t>
      </w:r>
      <w:r w:rsidR="00175FCB">
        <w:rPr>
          <w:rtl/>
          <w:lang w:bidi="fa-IR"/>
        </w:rPr>
        <w:t>!</w:t>
      </w:r>
    </w:p>
    <w:p w:rsidR="00647946" w:rsidRPr="00B244A5" w:rsidRDefault="00647946" w:rsidP="00202736">
      <w:pPr>
        <w:spacing w:line="235" w:lineRule="auto"/>
        <w:ind w:firstLine="284"/>
        <w:jc w:val="both"/>
        <w:rPr>
          <w:spacing w:val="-4"/>
          <w:rtl/>
          <w:lang w:bidi="fa-IR"/>
        </w:rPr>
      </w:pPr>
      <w:r w:rsidRPr="00B244A5">
        <w:rPr>
          <w:spacing w:val="-4"/>
          <w:rtl/>
          <w:lang w:bidi="fa-IR"/>
        </w:rPr>
        <w:t>شیخ عب</w:t>
      </w:r>
      <w:r w:rsidR="003879AA" w:rsidRPr="00B244A5">
        <w:rPr>
          <w:spacing w:val="-4"/>
          <w:rtl/>
          <w:lang w:bidi="fa-IR"/>
        </w:rPr>
        <w:t>ّ</w:t>
      </w:r>
      <w:r w:rsidRPr="00B244A5">
        <w:rPr>
          <w:spacing w:val="-4"/>
          <w:rtl/>
          <w:lang w:bidi="fa-IR"/>
        </w:rPr>
        <w:t>اس دعای توسّل دیگری نی</w:t>
      </w:r>
      <w:r w:rsidR="005A77C2" w:rsidRPr="00B244A5">
        <w:rPr>
          <w:spacing w:val="-4"/>
          <w:rtl/>
          <w:lang w:bidi="fa-IR"/>
        </w:rPr>
        <w:t>ز ا</w:t>
      </w:r>
      <w:r w:rsidRPr="00B244A5">
        <w:rPr>
          <w:spacing w:val="-4"/>
          <w:rtl/>
          <w:lang w:bidi="fa-IR"/>
        </w:rPr>
        <w:t>ز «قبس المصباح» نقل کرده که مقدّمه آن را که دروغ از سراسر آن می‌بارد، نیاورده و</w:t>
      </w:r>
      <w:r w:rsidR="001969BB" w:rsidRPr="00B244A5">
        <w:rPr>
          <w:spacing w:val="-4"/>
          <w:rtl/>
          <w:lang w:bidi="fa-IR"/>
        </w:rPr>
        <w:t xml:space="preserve"> امّا </w:t>
      </w:r>
      <w:r w:rsidRPr="00B244A5">
        <w:rPr>
          <w:spacing w:val="-4"/>
          <w:rtl/>
          <w:lang w:bidi="fa-IR"/>
        </w:rPr>
        <w:t>دعا و أکاذیب مربوط به آن در بحار الأنوار (ج91، ص 32 تا 36) مسطور است. راوی دعای مذکور «حسن بن محمّد بن ج</w:t>
      </w:r>
      <w:r w:rsidR="005A77C2" w:rsidRPr="00B244A5">
        <w:rPr>
          <w:spacing w:val="-4"/>
          <w:rtl/>
          <w:lang w:bidi="fa-IR"/>
        </w:rPr>
        <w:t xml:space="preserve">مهور العمی» است. برای اطّلاع از </w:t>
      </w:r>
      <w:r w:rsidRPr="00B244A5">
        <w:rPr>
          <w:spacing w:val="-4"/>
          <w:rtl/>
          <w:lang w:bidi="fa-IR"/>
        </w:rPr>
        <w:t>حال او به کتاب «</w:t>
      </w:r>
      <w:r w:rsidRPr="00B244A5">
        <w:rPr>
          <w:rFonts w:cs="B Lotus"/>
          <w:b/>
          <w:bCs/>
          <w:spacing w:val="-4"/>
          <w:sz w:val="24"/>
          <w:rtl/>
          <w:lang w:bidi="fa-IR"/>
        </w:rPr>
        <w:t>عرض اخبار اصول بر قرآن و عقول</w:t>
      </w:r>
      <w:r w:rsidRPr="00B244A5">
        <w:rPr>
          <w:spacing w:val="-4"/>
          <w:rtl/>
          <w:lang w:bidi="fa-IR"/>
        </w:rPr>
        <w:t xml:space="preserve">» (ص </w:t>
      </w:r>
      <w:r w:rsidR="00AF35E0" w:rsidRPr="00B244A5">
        <w:rPr>
          <w:rFonts w:hint="cs"/>
          <w:spacing w:val="-4"/>
          <w:rtl/>
          <w:lang w:bidi="fa-IR"/>
        </w:rPr>
        <w:t>322</w:t>
      </w:r>
      <w:r w:rsidRPr="00B244A5">
        <w:rPr>
          <w:spacing w:val="-4"/>
          <w:rtl/>
          <w:lang w:bidi="fa-IR"/>
        </w:rPr>
        <w:t>) مراجعه شود.</w:t>
      </w:r>
    </w:p>
    <w:p w:rsidR="00647946" w:rsidRPr="00AE13A2" w:rsidRDefault="00647946" w:rsidP="00202736">
      <w:pPr>
        <w:spacing w:line="235" w:lineRule="auto"/>
        <w:ind w:firstLine="284"/>
        <w:jc w:val="both"/>
        <w:rPr>
          <w:rtl/>
          <w:lang w:bidi="fa-IR"/>
        </w:rPr>
      </w:pPr>
      <w:r w:rsidRPr="00AE13A2">
        <w:rPr>
          <w:rtl/>
          <w:lang w:bidi="fa-IR"/>
        </w:rPr>
        <w:t>در صفح</w:t>
      </w:r>
      <w:r w:rsidR="00511465" w:rsidRPr="00AE13A2">
        <w:rPr>
          <w:rtl/>
          <w:lang w:bidi="fa-IR"/>
        </w:rPr>
        <w:t>ه‌ی</w:t>
      </w:r>
      <w:r w:rsidRPr="00AE13A2">
        <w:rPr>
          <w:rtl/>
          <w:lang w:bidi="fa-IR"/>
        </w:rPr>
        <w:t xml:space="preserve"> 108 دعایی از «بلد الأمین» آورده که </w:t>
      </w:r>
      <w:r w:rsidR="00840482" w:rsidRPr="00AE13A2">
        <w:rPr>
          <w:rtl/>
          <w:lang w:bidi="fa-IR"/>
        </w:rPr>
        <w:t xml:space="preserve">در کتاب مذکور نیز فاقد سند است. </w:t>
      </w:r>
      <w:r w:rsidRPr="00AE13A2">
        <w:rPr>
          <w:rtl/>
          <w:lang w:bidi="fa-IR"/>
        </w:rPr>
        <w:t>متن دعا، اشکالی ندارد و مشمول إذن عامّ اِلهی به دعا است.</w:t>
      </w:r>
    </w:p>
    <w:p w:rsidR="00647946" w:rsidRDefault="00647946" w:rsidP="00202736">
      <w:pPr>
        <w:spacing w:line="235" w:lineRule="auto"/>
        <w:ind w:firstLine="284"/>
        <w:jc w:val="both"/>
        <w:rPr>
          <w:rtl/>
          <w:lang w:bidi="fa-IR"/>
        </w:rPr>
      </w:pPr>
      <w:bookmarkStart w:id="95" w:name="_Toc372365421"/>
      <w:r w:rsidRPr="00EB3A3B">
        <w:rPr>
          <w:rStyle w:val="Char1"/>
          <w:rFonts w:cs="B Lotus"/>
          <w:sz w:val="26"/>
          <w:szCs w:val="28"/>
          <w:rtl/>
        </w:rPr>
        <w:t>حرز حضرت امام زمان زین العابدین</w:t>
      </w:r>
      <w:bookmarkEnd w:id="95"/>
      <w:r w:rsidRPr="00AE13A2">
        <w:rPr>
          <w:rtl/>
          <w:lang w:bidi="fa-IR"/>
        </w:rPr>
        <w:t>: ی</w:t>
      </w:r>
      <w:r w:rsidR="005A77C2" w:rsidRPr="00AE13A2">
        <w:rPr>
          <w:rtl/>
          <w:lang w:bidi="fa-IR"/>
        </w:rPr>
        <w:t>کی از علمای خرافی</w:t>
      </w:r>
      <w:r w:rsidR="005A77C2">
        <w:rPr>
          <w:rtl/>
          <w:lang w:bidi="fa-IR"/>
        </w:rPr>
        <w:t xml:space="preserve"> به نام «سیّد </w:t>
      </w:r>
      <w:r>
        <w:rPr>
          <w:rtl/>
          <w:lang w:bidi="fa-IR"/>
        </w:rPr>
        <w:t>بن طاووس» حرزی از حضرت سجّاد</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نقل کرده که</w:t>
      </w:r>
      <w:r w:rsidR="00C77B09">
        <w:rPr>
          <w:rtl/>
          <w:lang w:bidi="fa-IR"/>
        </w:rPr>
        <w:t xml:space="preserve"> </w:t>
      </w:r>
      <w:r>
        <w:rPr>
          <w:rtl/>
          <w:lang w:bidi="fa-IR"/>
        </w:rPr>
        <w:t>یقینا</w:t>
      </w:r>
      <w:r w:rsidR="005A77C2">
        <w:rPr>
          <w:rtl/>
          <w:lang w:bidi="fa-IR"/>
        </w:rPr>
        <w:t>ً</w:t>
      </w:r>
      <w:r>
        <w:rPr>
          <w:rtl/>
          <w:lang w:bidi="fa-IR"/>
        </w:rPr>
        <w:t xml:space="preserve"> دروغ و آن حضرت از دروغ بیزار است. حضرت سجّاد مکرّراً در «صحیف</w:t>
      </w:r>
      <w:r w:rsidR="00511465">
        <w:rPr>
          <w:rtl/>
          <w:lang w:bidi="fa-IR"/>
        </w:rPr>
        <w:t>ه‌ی</w:t>
      </w:r>
      <w:r>
        <w:rPr>
          <w:rtl/>
          <w:lang w:bidi="fa-IR"/>
        </w:rPr>
        <w:t xml:space="preserve"> سجّادیّه» گفته </w:t>
      </w:r>
      <w:r w:rsidR="006D395A">
        <w:rPr>
          <w:rtl/>
          <w:lang w:bidi="fa-IR"/>
        </w:rPr>
        <w:t xml:space="preserve">خدایا، </w:t>
      </w:r>
      <w:r>
        <w:rPr>
          <w:rtl/>
          <w:lang w:bidi="fa-IR"/>
        </w:rPr>
        <w:t>حرز و پناهی برا</w:t>
      </w:r>
      <w:r w:rsidR="005A77C2">
        <w:rPr>
          <w:rtl/>
          <w:lang w:bidi="fa-IR"/>
        </w:rPr>
        <w:t>یم</w:t>
      </w:r>
      <w:r w:rsidR="00AE13A2" w:rsidRPr="00AE13A2">
        <w:rPr>
          <w:rtl/>
          <w:lang w:bidi="fa-IR"/>
        </w:rPr>
        <w:t xml:space="preserve"> </w:t>
      </w:r>
      <w:r w:rsidR="00AE13A2">
        <w:rPr>
          <w:rtl/>
          <w:lang w:bidi="fa-IR"/>
        </w:rPr>
        <w:t>مگر ذات مقدّس تو</w:t>
      </w:r>
      <w:r w:rsidR="005A77C2">
        <w:rPr>
          <w:rtl/>
          <w:lang w:bidi="fa-IR"/>
        </w:rPr>
        <w:t xml:space="preserve"> نیست. مثلاً </w:t>
      </w:r>
      <w:r>
        <w:rPr>
          <w:rtl/>
          <w:lang w:bidi="fa-IR"/>
        </w:rPr>
        <w:t xml:space="preserve">عرض می‌کند: </w:t>
      </w:r>
      <w:r w:rsidRPr="005A77C2">
        <w:rPr>
          <w:rtl/>
          <w:lang w:bidi="fa-IR"/>
        </w:rPr>
        <w:t>«</w:t>
      </w:r>
      <w:r w:rsidR="005A77C2" w:rsidRPr="00DF675D">
        <w:rPr>
          <w:rFonts w:cs="KFGQPC Uthman Taha Naskh"/>
          <w:sz w:val="32"/>
          <w:szCs w:val="27"/>
          <w:rtl/>
        </w:rPr>
        <w:t>لا</w:t>
      </w:r>
      <w:r w:rsidRPr="00DF675D">
        <w:rPr>
          <w:rFonts w:cs="KFGQPC Uthman Taha Naskh"/>
          <w:sz w:val="32"/>
          <w:szCs w:val="27"/>
          <w:rtl/>
        </w:rPr>
        <w:t>ي</w:t>
      </w:r>
      <w:r w:rsidR="005A77C2" w:rsidRPr="00DF675D">
        <w:rPr>
          <w:rFonts w:cs="KFGQPC Uthman Taha Naskh"/>
          <w:sz w:val="32"/>
          <w:szCs w:val="27"/>
          <w:rtl/>
        </w:rPr>
        <w:t>ُ</w:t>
      </w:r>
      <w:r w:rsidRPr="00DF675D">
        <w:rPr>
          <w:rFonts w:cs="KFGQPC Uthman Taha Naskh"/>
          <w:sz w:val="32"/>
          <w:szCs w:val="27"/>
          <w:rtl/>
        </w:rPr>
        <w:t>ج</w:t>
      </w:r>
      <w:r w:rsidR="005A77C2" w:rsidRPr="00DF675D">
        <w:rPr>
          <w:rFonts w:cs="KFGQPC Uthman Taha Naskh"/>
          <w:sz w:val="32"/>
          <w:szCs w:val="27"/>
          <w:rtl/>
        </w:rPr>
        <w:t>ِير يا</w:t>
      </w:r>
      <w:r w:rsidR="004730C8">
        <w:rPr>
          <w:rFonts w:cs="KFGQPC Uthman Taha Naskh"/>
          <w:sz w:val="32"/>
          <w:szCs w:val="27"/>
          <w:rtl/>
        </w:rPr>
        <w:t xml:space="preserve"> </w:t>
      </w:r>
      <w:r w:rsidRPr="00DF675D">
        <w:rPr>
          <w:rFonts w:cs="KFGQPC Uthman Taha Naskh"/>
          <w:sz w:val="32"/>
          <w:szCs w:val="27"/>
          <w:rtl/>
        </w:rPr>
        <w:t>إلهي إلا ر</w:t>
      </w:r>
      <w:r w:rsidR="005A77C2" w:rsidRPr="00DF675D">
        <w:rPr>
          <w:rFonts w:cs="KFGQPC Uthman Taha Naskh"/>
          <w:sz w:val="32"/>
          <w:szCs w:val="27"/>
          <w:rtl/>
        </w:rPr>
        <w:t>َ</w:t>
      </w:r>
      <w:r w:rsidRPr="00DF675D">
        <w:rPr>
          <w:rFonts w:cs="KFGQPC Uthman Taha Naskh"/>
          <w:sz w:val="32"/>
          <w:szCs w:val="27"/>
          <w:rtl/>
        </w:rPr>
        <w:t>بٌّ ع</w:t>
      </w:r>
      <w:r w:rsidR="005A77C2" w:rsidRPr="00DF675D">
        <w:rPr>
          <w:rFonts w:cs="KFGQPC Uthman Taha Naskh"/>
          <w:sz w:val="32"/>
          <w:szCs w:val="27"/>
          <w:rtl/>
        </w:rPr>
        <w:t>َ</w:t>
      </w:r>
      <w:r w:rsidRPr="00DF675D">
        <w:rPr>
          <w:rFonts w:cs="KFGQPC Uthman Taha Naskh"/>
          <w:sz w:val="32"/>
          <w:szCs w:val="27"/>
          <w:rtl/>
        </w:rPr>
        <w:t>لى م</w:t>
      </w:r>
      <w:r w:rsidR="005A77C2" w:rsidRPr="00DF675D">
        <w:rPr>
          <w:rFonts w:cs="KFGQPC Uthman Taha Naskh"/>
          <w:sz w:val="32"/>
          <w:szCs w:val="27"/>
          <w:rtl/>
        </w:rPr>
        <w:t>َ</w:t>
      </w:r>
      <w:r w:rsidRPr="00DF675D">
        <w:rPr>
          <w:rFonts w:cs="KFGQPC Uthman Taha Naskh"/>
          <w:sz w:val="32"/>
          <w:szCs w:val="27"/>
          <w:rtl/>
        </w:rPr>
        <w:t>ر</w:t>
      </w:r>
      <w:r w:rsidR="0034135A">
        <w:rPr>
          <w:rFonts w:cs="KFGQPC Uthman Taha Naskh" w:hint="cs"/>
          <w:sz w:val="32"/>
          <w:szCs w:val="27"/>
          <w:rtl/>
        </w:rPr>
        <w:t>ْ</w:t>
      </w:r>
      <w:r w:rsidRPr="00DF675D">
        <w:rPr>
          <w:rFonts w:cs="KFGQPC Uthman Taha Naskh"/>
          <w:sz w:val="32"/>
          <w:szCs w:val="27"/>
          <w:rtl/>
        </w:rPr>
        <w:t>ب</w:t>
      </w:r>
      <w:r w:rsidR="005A77C2" w:rsidRPr="00DF675D">
        <w:rPr>
          <w:rFonts w:cs="KFGQPC Uthman Taha Naskh"/>
          <w:sz w:val="32"/>
          <w:szCs w:val="27"/>
          <w:rtl/>
        </w:rPr>
        <w:t>ُ</w:t>
      </w:r>
      <w:r w:rsidRPr="00DF675D">
        <w:rPr>
          <w:rFonts w:cs="KFGQPC Uthman Taha Naskh"/>
          <w:sz w:val="32"/>
          <w:szCs w:val="27"/>
          <w:rtl/>
        </w:rPr>
        <w:t>وبٍ.....</w:t>
      </w:r>
      <w:r w:rsidR="004730C8">
        <w:rPr>
          <w:rFonts w:cs="KFGQPC Uthman Taha Naskh"/>
          <w:sz w:val="32"/>
          <w:szCs w:val="27"/>
          <w:rtl/>
        </w:rPr>
        <w:t xml:space="preserve"> </w:t>
      </w:r>
      <w:r w:rsidRPr="00DF675D">
        <w:rPr>
          <w:rFonts w:cs="KFGQPC Uthman Taha Naskh"/>
          <w:sz w:val="32"/>
          <w:szCs w:val="27"/>
          <w:rtl/>
        </w:rPr>
        <w:t>إليك</w:t>
      </w:r>
      <w:r w:rsidR="0034135A">
        <w:rPr>
          <w:rFonts w:cs="KFGQPC Uthman Taha Naskh" w:hint="cs"/>
          <w:sz w:val="32"/>
          <w:szCs w:val="27"/>
          <w:rtl/>
        </w:rPr>
        <w:t>َ</w:t>
      </w:r>
      <w:r w:rsidRPr="00DF675D">
        <w:rPr>
          <w:rFonts w:cs="KFGQPC Uthman Taha Naskh"/>
          <w:sz w:val="32"/>
          <w:szCs w:val="27"/>
          <w:rtl/>
        </w:rPr>
        <w:t xml:space="preserve"> الم</w:t>
      </w:r>
      <w:r w:rsidR="005A77C2" w:rsidRPr="00DF675D">
        <w:rPr>
          <w:rFonts w:cs="KFGQPC Uthman Taha Naskh"/>
          <w:sz w:val="32"/>
          <w:szCs w:val="27"/>
          <w:rtl/>
        </w:rPr>
        <w:t>َ</w:t>
      </w:r>
      <w:r w:rsidRPr="00DF675D">
        <w:rPr>
          <w:rFonts w:cs="KFGQPC Uthman Taha Naskh"/>
          <w:sz w:val="32"/>
          <w:szCs w:val="27"/>
          <w:rtl/>
        </w:rPr>
        <w:t>ف</w:t>
      </w:r>
      <w:r w:rsidR="005A77C2" w:rsidRPr="00DF675D">
        <w:rPr>
          <w:rFonts w:cs="KFGQPC Uthman Taha Naskh"/>
          <w:sz w:val="32"/>
          <w:szCs w:val="27"/>
          <w:rtl/>
        </w:rPr>
        <w:t>َ</w:t>
      </w:r>
      <w:r w:rsidRPr="00DF675D">
        <w:rPr>
          <w:rFonts w:cs="KFGQPC Uthman Taha Naskh"/>
          <w:sz w:val="32"/>
          <w:szCs w:val="27"/>
          <w:rtl/>
        </w:rPr>
        <w:t>رُّ</w:t>
      </w:r>
      <w:r w:rsidR="00C32DDB">
        <w:rPr>
          <w:rFonts w:cs="KFGQPC Uthman Taha Naskh"/>
          <w:sz w:val="32"/>
          <w:szCs w:val="27"/>
          <w:rtl/>
        </w:rPr>
        <w:t xml:space="preserve"> و</w:t>
      </w:r>
      <w:r w:rsidRPr="00DF675D">
        <w:rPr>
          <w:rFonts w:cs="KFGQPC Uthman Taha Naskh"/>
          <w:sz w:val="32"/>
          <w:szCs w:val="27"/>
          <w:rtl/>
        </w:rPr>
        <w:t>الم</w:t>
      </w:r>
      <w:r w:rsidR="005A77C2" w:rsidRPr="00DF675D">
        <w:rPr>
          <w:rFonts w:cs="KFGQPC Uthman Taha Naskh"/>
          <w:sz w:val="32"/>
          <w:szCs w:val="27"/>
          <w:rtl/>
        </w:rPr>
        <w:t>َ</w:t>
      </w:r>
      <w:r w:rsidRPr="00DF675D">
        <w:rPr>
          <w:rFonts w:cs="KFGQPC Uthman Taha Naskh"/>
          <w:sz w:val="32"/>
          <w:szCs w:val="27"/>
          <w:rtl/>
        </w:rPr>
        <w:t>ه</w:t>
      </w:r>
      <w:r w:rsidR="0034135A">
        <w:rPr>
          <w:rFonts w:cs="KFGQPC Uthman Taha Naskh" w:hint="eastAsia"/>
          <w:sz w:val="32"/>
          <w:szCs w:val="27"/>
          <w:rtl/>
        </w:rPr>
        <w:t>ْ</w:t>
      </w:r>
      <w:r w:rsidRPr="00DF675D">
        <w:rPr>
          <w:rFonts w:cs="KFGQPC Uthman Taha Naskh"/>
          <w:sz w:val="32"/>
          <w:szCs w:val="27"/>
          <w:rtl/>
        </w:rPr>
        <w:t>ر</w:t>
      </w:r>
      <w:r w:rsidR="005A77C2" w:rsidRPr="00DF675D">
        <w:rPr>
          <w:rFonts w:cs="KFGQPC Uthman Taha Naskh"/>
          <w:sz w:val="32"/>
          <w:szCs w:val="27"/>
          <w:rtl/>
        </w:rPr>
        <w:t>َ</w:t>
      </w:r>
      <w:r w:rsidRPr="00DF675D">
        <w:rPr>
          <w:rFonts w:cs="KFGQPC Uthman Taha Naskh"/>
          <w:sz w:val="32"/>
          <w:szCs w:val="27"/>
          <w:rtl/>
        </w:rPr>
        <w:t>ب</w:t>
      </w:r>
      <w:r w:rsidR="005A77C2" w:rsidRPr="00DF675D">
        <w:rPr>
          <w:rFonts w:cs="KFGQPC Uthman Taha Naskh"/>
          <w:sz w:val="32"/>
          <w:szCs w:val="27"/>
          <w:rtl/>
        </w:rPr>
        <w:t xml:space="preserve">ُ </w:t>
      </w:r>
      <w:r w:rsidR="005A77C2" w:rsidRPr="00DF675D">
        <w:rPr>
          <w:rFonts w:cs="KFGQPC Uthman Taha Naskh"/>
          <w:b/>
          <w:bCs/>
          <w:sz w:val="32"/>
          <w:szCs w:val="27"/>
          <w:rtl/>
          <w:lang w:bidi="fa-IR"/>
        </w:rPr>
        <w:t>=</w:t>
      </w:r>
      <w:r w:rsidR="005A77C2" w:rsidRPr="00DF675D">
        <w:rPr>
          <w:rFonts w:cs="KFGQPC Uthman Taha Naskh"/>
          <w:sz w:val="32"/>
          <w:szCs w:val="27"/>
          <w:rtl/>
        </w:rPr>
        <w:t xml:space="preserve"> </w:t>
      </w:r>
      <w:r>
        <w:rPr>
          <w:rtl/>
          <w:lang w:bidi="fa-IR"/>
        </w:rPr>
        <w:t>م</w:t>
      </w:r>
      <w:r w:rsidR="005A77C2">
        <w:rPr>
          <w:rtl/>
          <w:lang w:bidi="fa-IR"/>
        </w:rPr>
        <w:t>عبود م</w:t>
      </w:r>
      <w:r>
        <w:rPr>
          <w:rtl/>
          <w:lang w:bidi="fa-IR"/>
        </w:rPr>
        <w:t>ن ج</w:t>
      </w:r>
      <w:r w:rsidR="005A77C2">
        <w:rPr>
          <w:rtl/>
          <w:lang w:bidi="fa-IR"/>
        </w:rPr>
        <w:t>ُ</w:t>
      </w:r>
      <w:r>
        <w:rPr>
          <w:rtl/>
          <w:lang w:bidi="fa-IR"/>
        </w:rPr>
        <w:t>ز پروردگار کسی</w:t>
      </w:r>
      <w:r w:rsidR="005A77C2">
        <w:rPr>
          <w:rtl/>
          <w:lang w:bidi="fa-IR"/>
        </w:rPr>
        <w:t xml:space="preserve"> بنده را پناه نمی‌دهد..... ف</w:t>
      </w:r>
      <w:r>
        <w:rPr>
          <w:rtl/>
          <w:lang w:bidi="fa-IR"/>
        </w:rPr>
        <w:t>رار و گریز (از امورنا مطلوب فقط) به سوی توست</w:t>
      </w:r>
      <w:r w:rsidR="00AE13A2">
        <w:rPr>
          <w:rtl/>
          <w:lang w:bidi="fa-IR"/>
        </w:rPr>
        <w:t>»</w:t>
      </w:r>
      <w:r w:rsidRPr="009236A6">
        <w:rPr>
          <w:sz w:val="24"/>
          <w:vertAlign w:val="superscript"/>
          <w:rtl/>
          <w:lang w:bidi="fa-IR"/>
        </w:rPr>
        <w:t>(</w:t>
      </w:r>
      <w:r w:rsidRPr="009236A6">
        <w:rPr>
          <w:rStyle w:val="FootnoteReference"/>
          <w:sz w:val="24"/>
          <w:rtl/>
          <w:lang w:bidi="fa-IR"/>
        </w:rPr>
        <w:footnoteReference w:id="317"/>
      </w:r>
      <w:r w:rsidRPr="009236A6">
        <w:rPr>
          <w:sz w:val="24"/>
          <w:vertAlign w:val="superscript"/>
          <w:rtl/>
          <w:lang w:bidi="fa-IR"/>
        </w:rPr>
        <w:t>)</w:t>
      </w:r>
      <w:r w:rsidR="004730C8">
        <w:rPr>
          <w:rFonts w:hint="cs"/>
          <w:rtl/>
          <w:lang w:bidi="fa-IR"/>
        </w:rPr>
        <w:t>.</w:t>
      </w:r>
    </w:p>
    <w:p w:rsidR="00C77B09" w:rsidRDefault="00647946" w:rsidP="004730C8">
      <w:pPr>
        <w:ind w:firstLine="284"/>
        <w:jc w:val="both"/>
        <w:rPr>
          <w:rtl/>
          <w:lang w:bidi="fa-IR"/>
        </w:rPr>
      </w:pPr>
      <w:r>
        <w:rPr>
          <w:rtl/>
          <w:lang w:bidi="fa-IR"/>
        </w:rPr>
        <w:t xml:space="preserve">یا عرض می‌کند: </w:t>
      </w:r>
      <w:r w:rsidR="004730C8">
        <w:rPr>
          <w:rFonts w:cs="KFGQPC Uthman Taha Naskh" w:hint="cs"/>
          <w:szCs w:val="27"/>
          <w:rtl/>
          <w:lang w:bidi="fa-IR"/>
        </w:rPr>
        <w:t>«</w:t>
      </w:r>
      <w:r w:rsidR="004730C8" w:rsidRPr="004730C8">
        <w:rPr>
          <w:rFonts w:cs="KFGQPC Uthman Taha Naskh"/>
          <w:szCs w:val="27"/>
          <w:rtl/>
          <w:lang w:bidi="fa-IR"/>
        </w:rPr>
        <w:t>وَاجْعَلْنِي..... مِنَ الْمُصْلِحِينَ بِسُؤَالِي إِيَّاكَ،...... الْمُعَوَّدِينَ بِالتَّعَوُّذِ بِك</w:t>
      </w:r>
      <w:r w:rsidR="004730C8">
        <w:rPr>
          <w:rFonts w:cs="KFGQPC Uthman Taha Naskh"/>
          <w:sz w:val="32"/>
          <w:szCs w:val="27"/>
          <w:rtl/>
        </w:rPr>
        <w:t>َ</w:t>
      </w:r>
      <w:r w:rsidR="003B3E72" w:rsidRPr="00DF675D">
        <w:rPr>
          <w:rFonts w:cs="KFGQPC Uthman Taha Naskh"/>
          <w:sz w:val="32"/>
          <w:szCs w:val="27"/>
          <w:rtl/>
        </w:rPr>
        <w:t xml:space="preserve"> </w:t>
      </w:r>
      <w:r w:rsidR="003B3E72" w:rsidRPr="00AE13A2">
        <w:rPr>
          <w:rtl/>
          <w:lang w:bidi="fa-IR"/>
        </w:rPr>
        <w:t>=</w:t>
      </w:r>
      <w:r w:rsidRPr="00AE13A2">
        <w:rPr>
          <w:rtl/>
          <w:lang w:bidi="fa-IR"/>
        </w:rPr>
        <w:t xml:space="preserve"> </w:t>
      </w:r>
      <w:r>
        <w:rPr>
          <w:rtl/>
          <w:lang w:bidi="fa-IR"/>
        </w:rPr>
        <w:t>(پروردگارا) به وسیل</w:t>
      </w:r>
      <w:r w:rsidR="00511465">
        <w:rPr>
          <w:rtl/>
          <w:lang w:bidi="fa-IR"/>
        </w:rPr>
        <w:t>ه‌ی</w:t>
      </w:r>
      <w:r>
        <w:rPr>
          <w:rtl/>
          <w:lang w:bidi="fa-IR"/>
        </w:rPr>
        <w:t xml:space="preserve"> درخواستم از تو مرا در زمر</w:t>
      </w:r>
      <w:r w:rsidR="00511465">
        <w:rPr>
          <w:rtl/>
          <w:lang w:bidi="fa-IR"/>
        </w:rPr>
        <w:t>ه‌ی</w:t>
      </w:r>
      <w:r>
        <w:rPr>
          <w:rtl/>
          <w:lang w:bidi="fa-IR"/>
        </w:rPr>
        <w:t xml:space="preserve"> اصلاح کنندگان (اعتقاد و اعمال) قرار ده</w:t>
      </w:r>
      <w:r w:rsidR="001969BB" w:rsidRPr="001969BB">
        <w:rPr>
          <w:rtl/>
          <w:lang w:bidi="fa-IR"/>
        </w:rPr>
        <w:t>.</w:t>
      </w:r>
      <w:r w:rsidR="00AE13A2">
        <w:rPr>
          <w:rtl/>
          <w:lang w:bidi="fa-IR"/>
        </w:rPr>
        <w:t>..</w:t>
      </w:r>
      <w:r w:rsidR="003B3E72">
        <w:rPr>
          <w:rtl/>
          <w:lang w:bidi="fa-IR"/>
        </w:rPr>
        <w:t>. و از جمل</w:t>
      </w:r>
      <w:r w:rsidR="00511465">
        <w:rPr>
          <w:rtl/>
          <w:lang w:bidi="fa-IR"/>
        </w:rPr>
        <w:t>ه‌ی</w:t>
      </w:r>
      <w:r w:rsidR="003B3E72">
        <w:rPr>
          <w:rtl/>
          <w:lang w:bidi="fa-IR"/>
        </w:rPr>
        <w:t xml:space="preserve"> کسانی قرار ده که به پ</w:t>
      </w:r>
      <w:r>
        <w:rPr>
          <w:rtl/>
          <w:lang w:bidi="fa-IR"/>
        </w:rPr>
        <w:t>ناه بردن به تو خو گرفته‌اند</w:t>
      </w:r>
      <w:r w:rsidR="004730C8">
        <w:rPr>
          <w:rFonts w:hint="cs"/>
          <w:rtl/>
          <w:lang w:bidi="fa-IR"/>
        </w:rPr>
        <w:t>»</w:t>
      </w:r>
      <w:r w:rsidRPr="009236A6">
        <w:rPr>
          <w:sz w:val="24"/>
          <w:vertAlign w:val="superscript"/>
          <w:rtl/>
          <w:lang w:bidi="fa-IR"/>
        </w:rPr>
        <w:t>(</w:t>
      </w:r>
      <w:r w:rsidRPr="009236A6">
        <w:rPr>
          <w:rStyle w:val="FootnoteReference"/>
          <w:sz w:val="24"/>
          <w:rtl/>
          <w:lang w:bidi="fa-IR"/>
        </w:rPr>
        <w:footnoteReference w:id="318"/>
      </w:r>
      <w:r w:rsidRPr="009236A6">
        <w:rPr>
          <w:sz w:val="24"/>
          <w:vertAlign w:val="superscript"/>
          <w:rtl/>
          <w:lang w:bidi="fa-IR"/>
        </w:rPr>
        <w:t>)</w:t>
      </w:r>
      <w:r w:rsidR="004730C8">
        <w:rPr>
          <w:rFonts w:hint="cs"/>
          <w:rtl/>
          <w:lang w:bidi="fa-IR"/>
        </w:rPr>
        <w:t>.</w:t>
      </w:r>
    </w:p>
    <w:p w:rsidR="00647946" w:rsidRPr="00351267" w:rsidRDefault="00647946" w:rsidP="004730C8">
      <w:pPr>
        <w:ind w:firstLine="284"/>
        <w:jc w:val="both"/>
        <w:rPr>
          <w:rtl/>
          <w:lang w:bidi="fa-IR"/>
        </w:rPr>
      </w:pPr>
      <w:r>
        <w:rPr>
          <w:rtl/>
          <w:lang w:bidi="fa-IR"/>
        </w:rPr>
        <w:t xml:space="preserve">یا عرض می‌کند: </w:t>
      </w:r>
      <w:r w:rsidR="001136B7" w:rsidRPr="001136B7">
        <w:rPr>
          <w:rtl/>
          <w:lang w:bidi="fa-IR"/>
        </w:rPr>
        <w:t>«</w:t>
      </w:r>
      <w:r w:rsidR="004730C8" w:rsidRPr="004730C8">
        <w:rPr>
          <w:rFonts w:cs="KFGQPC Uthman Taha Naskh"/>
          <w:szCs w:val="27"/>
          <w:rtl/>
          <w:lang w:bidi="fa-IR"/>
        </w:rPr>
        <w:t>لَا يَشْرَكُكَ أَحَدٌ فِي رَجَائِي، وَلَا يَتَّفِقُ أَحَدٌ مَعَكَ فِي دُعَائِي...... فَتَعَالَيْتَ عَنِ الْأَشْبَاهِ وَالْأَضْدَادِ، وَتَكَبَّرْتَ عَنِ الْأَمْثَالِ وَالْأَنْدَادِ، فَسُبْحَانَكَ لَا إِلَهَ إِلَّا أَنْت</w:t>
      </w:r>
      <w:r w:rsidR="001136B7" w:rsidRPr="00AE13A2">
        <w:rPr>
          <w:rtl/>
          <w:lang w:bidi="fa-IR"/>
        </w:rPr>
        <w:t>=</w:t>
      </w:r>
      <w:r w:rsidRPr="00DF675D">
        <w:rPr>
          <w:rFonts w:cs="KFGQPC Uthman Taha Naskh"/>
          <w:sz w:val="32"/>
          <w:szCs w:val="27"/>
          <w:rtl/>
        </w:rPr>
        <w:t xml:space="preserve"> </w:t>
      </w:r>
      <w:r>
        <w:rPr>
          <w:rtl/>
          <w:lang w:bidi="fa-IR"/>
        </w:rPr>
        <w:t>(پروردگارا) کسی در امید داشتم با تو شریک ن</w:t>
      </w:r>
      <w:r w:rsidR="004730C8">
        <w:rPr>
          <w:rFonts w:hint="cs"/>
          <w:rtl/>
          <w:lang w:bidi="fa-IR"/>
        </w:rPr>
        <w:t>ی</w:t>
      </w:r>
      <w:r w:rsidR="004730C8">
        <w:rPr>
          <w:rtl/>
          <w:lang w:bidi="fa-IR"/>
        </w:rPr>
        <w:t>س</w:t>
      </w:r>
      <w:r>
        <w:rPr>
          <w:rtl/>
          <w:lang w:bidi="fa-IR"/>
        </w:rPr>
        <w:t xml:space="preserve">ت و در </w:t>
      </w:r>
      <w:r w:rsidR="001136B7">
        <w:rPr>
          <w:rtl/>
          <w:lang w:bidi="fa-IR"/>
        </w:rPr>
        <w:t>دعا و خواندنم کسی با تو همراه نمی</w:t>
      </w:r>
      <w:r w:rsidR="001136B7">
        <w:rPr>
          <w:rtl/>
          <w:lang w:bidi="fa-IR"/>
        </w:rPr>
        <w:softHyphen/>
        <w:t>باشد</w:t>
      </w:r>
      <w:r w:rsidR="001969BB" w:rsidRPr="001969BB">
        <w:rPr>
          <w:rtl/>
          <w:lang w:bidi="fa-IR"/>
        </w:rPr>
        <w:t>....</w:t>
      </w:r>
      <w:r w:rsidR="001136B7">
        <w:rPr>
          <w:rtl/>
          <w:lang w:bidi="fa-IR"/>
        </w:rPr>
        <w:t xml:space="preserve"> پس تو از شبیه و یا معارض داشتن والاتر و برتری و بزرگتری</w:t>
      </w:r>
      <w:r>
        <w:rPr>
          <w:rtl/>
          <w:lang w:bidi="fa-IR"/>
        </w:rPr>
        <w:t xml:space="preserve"> از آنکه همسان و همتا داشته باشی، پاک و منزّهی و جُز تو معبودی به حق</w:t>
      </w:r>
      <w:r w:rsidR="001136B7">
        <w:rPr>
          <w:rtl/>
          <w:lang w:bidi="fa-IR"/>
        </w:rPr>
        <w:t>ّ</w:t>
      </w:r>
      <w:r>
        <w:rPr>
          <w:rtl/>
          <w:lang w:bidi="fa-IR"/>
        </w:rPr>
        <w:t xml:space="preserve"> نیست</w:t>
      </w:r>
      <w:r w:rsidR="004730C8">
        <w:rPr>
          <w:rFonts w:hint="cs"/>
          <w:rtl/>
          <w:lang w:bidi="fa-IR"/>
        </w:rPr>
        <w:t>»</w:t>
      </w:r>
      <w:r w:rsidRPr="009236A6">
        <w:rPr>
          <w:sz w:val="24"/>
          <w:vertAlign w:val="superscript"/>
          <w:rtl/>
          <w:lang w:bidi="fa-IR"/>
        </w:rPr>
        <w:t>(</w:t>
      </w:r>
      <w:r w:rsidRPr="009236A6">
        <w:rPr>
          <w:rStyle w:val="FootnoteReference"/>
          <w:sz w:val="24"/>
          <w:rtl/>
          <w:lang w:bidi="fa-IR"/>
        </w:rPr>
        <w:footnoteReference w:id="319"/>
      </w:r>
      <w:r w:rsidRPr="009236A6">
        <w:rPr>
          <w:sz w:val="24"/>
          <w:vertAlign w:val="superscript"/>
          <w:rtl/>
          <w:lang w:bidi="fa-IR"/>
        </w:rPr>
        <w:t>)</w:t>
      </w:r>
      <w:r w:rsidR="004730C8">
        <w:rPr>
          <w:rFonts w:hint="cs"/>
          <w:rtl/>
          <w:lang w:bidi="fa-IR"/>
        </w:rPr>
        <w:t>.</w:t>
      </w:r>
    </w:p>
    <w:p w:rsidR="00647946" w:rsidRPr="00351267" w:rsidRDefault="00647946" w:rsidP="004730C8">
      <w:pPr>
        <w:ind w:firstLine="284"/>
        <w:jc w:val="both"/>
        <w:rPr>
          <w:rtl/>
          <w:lang w:bidi="fa-IR"/>
        </w:rPr>
      </w:pPr>
      <w:r>
        <w:rPr>
          <w:rtl/>
          <w:lang w:bidi="fa-IR"/>
        </w:rPr>
        <w:t>یا عرض می‌کند</w:t>
      </w:r>
      <w:r w:rsidR="005A7852">
        <w:rPr>
          <w:rtl/>
          <w:lang w:bidi="fa-IR"/>
        </w:rPr>
        <w:t>:</w:t>
      </w:r>
      <w:r>
        <w:rPr>
          <w:rtl/>
          <w:lang w:bidi="fa-IR"/>
        </w:rPr>
        <w:t xml:space="preserve"> </w:t>
      </w:r>
      <w:r w:rsidRPr="001136B7">
        <w:rPr>
          <w:rtl/>
          <w:lang w:bidi="fa-IR"/>
        </w:rPr>
        <w:t>«</w:t>
      </w:r>
      <w:r w:rsidR="004730C8" w:rsidRPr="004730C8">
        <w:rPr>
          <w:rFonts w:cs="KFGQPC Uthman Taha Naskh"/>
          <w:sz w:val="32"/>
          <w:szCs w:val="27"/>
          <w:rtl/>
        </w:rPr>
        <w:t xml:space="preserve">فَإِلَيْكَ أَفِرُّ، وَمِنْكَ أَخَافُ، وَبِكَ أَسْتَغِيثُ، وَإِيَّاكَ أَرْجُو، وَلَكَ أَدْعُو، وَإِلَيْكَ أَلْجَأ </w:t>
      </w:r>
      <w:r w:rsidR="001136B7" w:rsidRPr="00DF675D">
        <w:rPr>
          <w:rFonts w:cs="KFGQPC Uthman Taha Naskh"/>
          <w:b/>
          <w:bCs/>
          <w:sz w:val="32"/>
          <w:szCs w:val="27"/>
          <w:rtl/>
          <w:lang w:bidi="fa-IR"/>
        </w:rPr>
        <w:t>=</w:t>
      </w:r>
      <w:r w:rsidR="001136B7" w:rsidRPr="00DF675D">
        <w:rPr>
          <w:rFonts w:cs="KFGQPC Uthman Taha Naskh"/>
          <w:sz w:val="32"/>
          <w:szCs w:val="27"/>
          <w:rtl/>
        </w:rPr>
        <w:t xml:space="preserve"> </w:t>
      </w:r>
      <w:r>
        <w:rPr>
          <w:rtl/>
          <w:lang w:bidi="fa-IR"/>
        </w:rPr>
        <w:t>پس فقط به‌سوی تو می‌گریزیم و فقط از تو بیمناکم و فقط از تو می‌خواهم به فریادم رسی و فقط به تو امیدوارم و فقط تو را می‌خوانم (یا فقط به درگاه تو دعا می‌کنم) و فقط به‌سوی تو پناه می‌برم</w:t>
      </w:r>
      <w:r w:rsidR="004730C8">
        <w:rPr>
          <w:rtl/>
          <w:lang w:bidi="fa-IR"/>
        </w:rPr>
        <w:t>»</w:t>
      </w:r>
      <w:r w:rsidRPr="009236A6">
        <w:rPr>
          <w:sz w:val="24"/>
          <w:vertAlign w:val="superscript"/>
          <w:rtl/>
          <w:lang w:bidi="fa-IR"/>
        </w:rPr>
        <w:t>(</w:t>
      </w:r>
      <w:r w:rsidRPr="009236A6">
        <w:rPr>
          <w:rStyle w:val="FootnoteReference"/>
          <w:sz w:val="24"/>
          <w:rtl/>
          <w:lang w:bidi="fa-IR"/>
        </w:rPr>
        <w:footnoteReference w:id="320"/>
      </w:r>
      <w:r w:rsidRPr="009236A6">
        <w:rPr>
          <w:sz w:val="24"/>
          <w:vertAlign w:val="superscript"/>
          <w:rtl/>
          <w:lang w:bidi="fa-IR"/>
        </w:rPr>
        <w:t>)</w:t>
      </w:r>
      <w:r w:rsidR="004730C8">
        <w:rPr>
          <w:rFonts w:hint="cs"/>
          <w:rtl/>
          <w:lang w:bidi="fa-IR"/>
        </w:rPr>
        <w:t>.</w:t>
      </w:r>
    </w:p>
    <w:p w:rsidR="00647946" w:rsidRDefault="00647946" w:rsidP="00B81A42">
      <w:pPr>
        <w:ind w:firstLine="284"/>
        <w:jc w:val="both"/>
        <w:rPr>
          <w:rtl/>
          <w:lang w:bidi="fa-IR"/>
        </w:rPr>
      </w:pPr>
      <w:r w:rsidRPr="00930BE0">
        <w:rPr>
          <w:rtl/>
          <w:lang w:bidi="fa-IR"/>
        </w:rPr>
        <w:t>ام</w:t>
      </w:r>
      <w:r w:rsidR="001136B7" w:rsidRPr="00930BE0">
        <w:rPr>
          <w:rtl/>
          <w:lang w:bidi="fa-IR"/>
        </w:rPr>
        <w:t>ّ</w:t>
      </w:r>
      <w:r w:rsidRPr="00930BE0">
        <w:rPr>
          <w:rtl/>
          <w:lang w:bidi="fa-IR"/>
        </w:rPr>
        <w:t>ا سجّاد چنان</w:t>
      </w:r>
      <w:r w:rsidR="00AE13A2" w:rsidRPr="00930BE0">
        <w:rPr>
          <w:rtl/>
          <w:lang w:bidi="fa-IR"/>
        </w:rPr>
        <w:t>‌</w:t>
      </w:r>
      <w:r w:rsidRPr="00930BE0">
        <w:rPr>
          <w:rtl/>
          <w:lang w:bidi="fa-IR"/>
        </w:rPr>
        <w:t xml:space="preserve">که در تاریخ مذکور است ادّعای </w:t>
      </w:r>
      <w:r w:rsidRPr="00B81A42">
        <w:rPr>
          <w:rtl/>
          <w:lang w:bidi="fa-IR"/>
        </w:rPr>
        <w:t xml:space="preserve">امامت منصوصه نداشت (ر.ک. </w:t>
      </w:r>
      <w:r w:rsidRPr="00B81A42">
        <w:rPr>
          <w:rFonts w:cs="B Lotus"/>
          <w:b/>
          <w:bCs/>
          <w:sz w:val="24"/>
          <w:rtl/>
          <w:lang w:bidi="fa-IR"/>
        </w:rPr>
        <w:t>عرض اخبار اصول بر قرآن و عقول</w:t>
      </w:r>
      <w:r w:rsidRPr="00B81A42">
        <w:rPr>
          <w:rtl/>
          <w:lang w:bidi="fa-IR"/>
        </w:rPr>
        <w:t>، ص</w:t>
      </w:r>
      <w:r w:rsidR="00B81A42" w:rsidRPr="00B81A42">
        <w:rPr>
          <w:rFonts w:hint="cs"/>
          <w:rtl/>
          <w:lang w:bidi="fa-IR"/>
        </w:rPr>
        <w:t>685</w:t>
      </w:r>
      <w:r w:rsidRPr="00B81A42">
        <w:rPr>
          <w:rtl/>
          <w:lang w:bidi="fa-IR"/>
        </w:rPr>
        <w:t xml:space="preserve"> باب 12</w:t>
      </w:r>
      <w:r w:rsidR="000B14E2" w:rsidRPr="00B81A42">
        <w:rPr>
          <w:rtl/>
          <w:lang w:bidi="fa-IR"/>
        </w:rPr>
        <w:t xml:space="preserve"> وص</w:t>
      </w:r>
      <w:r w:rsidR="000B14E2" w:rsidRPr="00B81A42">
        <w:rPr>
          <w:rFonts w:hint="cs"/>
          <w:rtl/>
          <w:lang w:bidi="fa-IR"/>
        </w:rPr>
        <w:t>7</w:t>
      </w:r>
      <w:r w:rsidR="00F27768" w:rsidRPr="00B81A42">
        <w:rPr>
          <w:rFonts w:hint="cs"/>
          <w:rtl/>
          <w:lang w:bidi="fa-IR"/>
        </w:rPr>
        <w:t>30</w:t>
      </w:r>
      <w:r w:rsidR="001136B7" w:rsidRPr="00B81A42">
        <w:rPr>
          <w:rtl/>
          <w:lang w:bidi="fa-IR"/>
        </w:rPr>
        <w:t xml:space="preserve"> به بع</w:t>
      </w:r>
      <w:r w:rsidR="001136B7" w:rsidRPr="00F27768">
        <w:rPr>
          <w:rtl/>
          <w:lang w:bidi="fa-IR"/>
        </w:rPr>
        <w:t>د)</w:t>
      </w:r>
      <w:r w:rsidR="001969BB" w:rsidRPr="00F27768">
        <w:rPr>
          <w:rtl/>
          <w:lang w:bidi="fa-IR"/>
        </w:rPr>
        <w:t xml:space="preserve"> ا</w:t>
      </w:r>
      <w:r w:rsidR="001969BB">
        <w:rPr>
          <w:rtl/>
          <w:lang w:bidi="fa-IR"/>
        </w:rPr>
        <w:t xml:space="preserve">مّا </w:t>
      </w:r>
      <w:r w:rsidR="001136B7">
        <w:rPr>
          <w:rtl/>
          <w:lang w:bidi="fa-IR"/>
        </w:rPr>
        <w:t>در این دعای فاقد</w:t>
      </w:r>
      <w:r>
        <w:rPr>
          <w:rtl/>
          <w:lang w:bidi="fa-IR"/>
        </w:rPr>
        <w:t>السّند حضرت سجّاد فقط درود خدا را برای همان دوازه امام خیالی خواسته و خودش را «زین العابدین» خوانده</w:t>
      </w:r>
      <w:r w:rsidR="001969BB" w:rsidRPr="001969BB">
        <w:rPr>
          <w:rtl/>
          <w:lang w:bidi="fa-IR"/>
        </w:rPr>
        <w:t>!</w:t>
      </w:r>
      <w:r w:rsidR="001136B7">
        <w:rPr>
          <w:rtl/>
          <w:lang w:bidi="fa-IR"/>
        </w:rPr>
        <w:t xml:space="preserve"> می‌پرسیم</w:t>
      </w:r>
      <w:r w:rsidR="004730C8">
        <w:rPr>
          <w:rFonts w:hint="cs"/>
          <w:rtl/>
          <w:lang w:bidi="fa-IR"/>
        </w:rPr>
        <w:t>:</w:t>
      </w:r>
      <w:r w:rsidR="001136B7">
        <w:rPr>
          <w:rtl/>
          <w:lang w:bidi="fa-IR"/>
        </w:rPr>
        <w:t xml:space="preserve"> چرا پسر</w:t>
      </w:r>
      <w:r w:rsidR="004730C8">
        <w:rPr>
          <w:rFonts w:hint="cs"/>
          <w:rtl/>
          <w:lang w:bidi="fa-IR"/>
        </w:rPr>
        <w:t xml:space="preserve"> </w:t>
      </w:r>
      <w:r>
        <w:rPr>
          <w:rtl/>
          <w:lang w:bidi="fa-IR"/>
        </w:rPr>
        <w:t>دیگرش جناب زید</w:t>
      </w:r>
      <w:r w:rsidR="00AE13A2">
        <w:rPr>
          <w:lang w:bidi="fa-IR"/>
        </w:rPr>
        <w:sym w:font="Abo-thar" w:char="F065"/>
      </w:r>
      <w:r w:rsidR="00AE13A2">
        <w:rPr>
          <w:rtl/>
          <w:lang w:bidi="fa-IR"/>
        </w:rPr>
        <w:t xml:space="preserve"> </w:t>
      </w:r>
      <w:r>
        <w:rPr>
          <w:rtl/>
          <w:lang w:bidi="fa-IR"/>
        </w:rPr>
        <w:t>را دعا نکرده است؟ چرا جناب نفس زکیّه</w:t>
      </w:r>
      <w:r w:rsidR="00C77B09">
        <w:rPr>
          <w:lang w:bidi="fa-IR"/>
        </w:rPr>
        <w:sym w:font="Abo-thar" w:char="F065"/>
      </w:r>
      <w:r w:rsidR="00C77B09">
        <w:rPr>
          <w:rtl/>
          <w:lang w:bidi="fa-IR"/>
        </w:rPr>
        <w:t xml:space="preserve"> </w:t>
      </w:r>
      <w:r>
        <w:rPr>
          <w:rtl/>
          <w:lang w:bidi="fa-IR"/>
        </w:rPr>
        <w:t>را دعا نکرده است؟ معلوم می‌شود راوی مجهولی که خواسته برای حضرت سجّاد مذهب بسازد این حرز را جعل کرده است و «سیّد بن طاووس» که شش قرن با حضرت زین العابدین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فاصله داشته بدون</w:t>
      </w:r>
      <w:r w:rsidR="001969BB" w:rsidRPr="001969BB">
        <w:rPr>
          <w:rtl/>
          <w:lang w:bidi="fa-IR"/>
        </w:rPr>
        <w:t xml:space="preserve"> این‌که </w:t>
      </w:r>
      <w:r>
        <w:rPr>
          <w:rtl/>
          <w:lang w:bidi="fa-IR"/>
        </w:rPr>
        <w:t>راویان بین خود و آن حضرت را ذکر کند بی‌واسطه، این دعای مجعول را از حضرت سجّاد نقل کرده است</w:t>
      </w:r>
      <w:r w:rsidR="00175FCB">
        <w:rPr>
          <w:rtl/>
          <w:lang w:bidi="fa-IR"/>
        </w:rPr>
        <w:t>!</w:t>
      </w:r>
      <w:r>
        <w:rPr>
          <w:rtl/>
          <w:lang w:bidi="fa-IR"/>
        </w:rPr>
        <w:t xml:space="preserve"> در این</w:t>
      </w:r>
      <w:r w:rsidR="00994A38">
        <w:rPr>
          <w:rtl/>
          <w:lang w:bidi="fa-IR"/>
        </w:rPr>
        <w:t xml:space="preserve"> دعا حضرت سجّاد زیارت قائم آل مح</w:t>
      </w:r>
      <w:r>
        <w:rPr>
          <w:rtl/>
          <w:lang w:bidi="fa-IR"/>
        </w:rPr>
        <w:t>مّد را خواسته ولی دعای او مستجاب نشده است</w:t>
      </w:r>
      <w:r w:rsidR="00175FCB">
        <w:rPr>
          <w:rtl/>
          <w:lang w:bidi="fa-IR"/>
        </w:rPr>
        <w:t>!</w:t>
      </w:r>
    </w:p>
    <w:p w:rsidR="00647946" w:rsidRPr="00BD75D5" w:rsidRDefault="00F27768" w:rsidP="00AE13A2">
      <w:pPr>
        <w:ind w:firstLine="284"/>
        <w:jc w:val="both"/>
        <w:rPr>
          <w:rtl/>
          <w:lang w:bidi="fa-IR"/>
        </w:rPr>
      </w:pPr>
      <w:r>
        <w:rPr>
          <w:rtl/>
          <w:lang w:bidi="fa-IR"/>
        </w:rPr>
        <w:t>در ص</w:t>
      </w:r>
      <w:r w:rsidR="00647946">
        <w:rPr>
          <w:rtl/>
          <w:lang w:bidi="fa-IR"/>
        </w:rPr>
        <w:t>ف</w:t>
      </w:r>
      <w:r>
        <w:rPr>
          <w:rFonts w:hint="cs"/>
          <w:rtl/>
          <w:lang w:bidi="fa-IR"/>
        </w:rPr>
        <w:t>ح</w:t>
      </w:r>
      <w:r w:rsidR="00511465">
        <w:rPr>
          <w:rtl/>
          <w:lang w:bidi="fa-IR"/>
        </w:rPr>
        <w:t>ه‌ی</w:t>
      </w:r>
      <w:r w:rsidR="00647946">
        <w:rPr>
          <w:rtl/>
          <w:lang w:bidi="fa-IR"/>
        </w:rPr>
        <w:t xml:space="preserve"> 110 «سیّد طاووس</w:t>
      </w:r>
      <w:r w:rsidR="004161F5">
        <w:rPr>
          <w:rtl/>
          <w:lang w:bidi="fa-IR"/>
        </w:rPr>
        <w:t>ِ</w:t>
      </w:r>
      <w:r w:rsidR="00647946">
        <w:rPr>
          <w:rtl/>
          <w:lang w:bidi="fa-IR"/>
        </w:rPr>
        <w:t>» خرافی دعایی نقل کرده از حضرت باقر</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647946">
        <w:rPr>
          <w:rtl/>
          <w:lang w:bidi="fa-IR"/>
        </w:rPr>
        <w:t>که متن آن عیبی ندارد ولی آن را کذّابی به نام ابوجمیله</w:t>
      </w:r>
      <w:r w:rsidR="00647946" w:rsidRPr="009236A6">
        <w:rPr>
          <w:sz w:val="24"/>
          <w:vertAlign w:val="superscript"/>
          <w:rtl/>
          <w:lang w:bidi="fa-IR"/>
        </w:rPr>
        <w:t>(</w:t>
      </w:r>
      <w:r w:rsidR="00647946" w:rsidRPr="009236A6">
        <w:rPr>
          <w:rStyle w:val="FootnoteReference"/>
          <w:sz w:val="24"/>
          <w:rtl/>
          <w:lang w:bidi="fa-IR"/>
        </w:rPr>
        <w:footnoteReference w:id="321"/>
      </w:r>
      <w:r w:rsidR="00647946" w:rsidRPr="009236A6">
        <w:rPr>
          <w:sz w:val="24"/>
          <w:vertAlign w:val="superscript"/>
          <w:rtl/>
          <w:lang w:bidi="fa-IR"/>
        </w:rPr>
        <w:t>)</w:t>
      </w:r>
      <w:r w:rsidR="00647946" w:rsidRPr="00AE13A2">
        <w:rPr>
          <w:sz w:val="24"/>
          <w:szCs w:val="24"/>
          <w:rtl/>
          <w:lang w:bidi="fa-IR"/>
        </w:rPr>
        <w:t>‌</w:t>
      </w:r>
      <w:r w:rsidR="00647946">
        <w:rPr>
          <w:rtl/>
          <w:lang w:bidi="fa-IR"/>
        </w:rPr>
        <w:t xml:space="preserve"> برای أحمقی به نام «علیّ بن الحکم</w:t>
      </w:r>
      <w:r w:rsidR="00AE13A2">
        <w:rPr>
          <w:rtl/>
          <w:lang w:bidi="fa-IR"/>
        </w:rPr>
        <w:t>»</w:t>
      </w:r>
      <w:r w:rsidR="00647946" w:rsidRPr="009236A6">
        <w:rPr>
          <w:sz w:val="24"/>
          <w:vertAlign w:val="superscript"/>
          <w:rtl/>
          <w:lang w:bidi="fa-IR"/>
        </w:rPr>
        <w:t>(</w:t>
      </w:r>
      <w:r w:rsidR="00647946" w:rsidRPr="009236A6">
        <w:rPr>
          <w:rStyle w:val="FootnoteReference"/>
          <w:sz w:val="24"/>
          <w:rtl/>
          <w:lang w:bidi="fa-IR"/>
        </w:rPr>
        <w:footnoteReference w:id="322"/>
      </w:r>
      <w:r w:rsidR="00647946" w:rsidRPr="009236A6">
        <w:rPr>
          <w:sz w:val="24"/>
          <w:vertAlign w:val="superscript"/>
          <w:rtl/>
          <w:lang w:bidi="fa-IR"/>
        </w:rPr>
        <w:t>)</w:t>
      </w:r>
      <w:r w:rsidR="00647946">
        <w:rPr>
          <w:sz w:val="24"/>
          <w:szCs w:val="24"/>
          <w:rtl/>
          <w:lang w:bidi="fa-IR"/>
        </w:rPr>
        <w:t xml:space="preserve"> </w:t>
      </w:r>
      <w:r w:rsidR="00647946">
        <w:rPr>
          <w:rtl/>
          <w:lang w:bidi="fa-IR"/>
        </w:rPr>
        <w:t>و او برای «ابن فضّال</w:t>
      </w:r>
      <w:r w:rsidR="004161F5">
        <w:rPr>
          <w:rtl/>
          <w:lang w:bidi="fa-IR"/>
        </w:rPr>
        <w:t>ِ</w:t>
      </w:r>
      <w:r w:rsidR="00647946">
        <w:rPr>
          <w:rtl/>
          <w:lang w:bidi="fa-IR"/>
        </w:rPr>
        <w:t>» واقفی مذهب نقل کرده و «محمّد بن</w:t>
      </w:r>
      <w:r w:rsidR="004161F5">
        <w:rPr>
          <w:rtl/>
          <w:lang w:bidi="fa-IR"/>
        </w:rPr>
        <w:t xml:space="preserve"> حسن صفّار» که حدیث صحیح از غیر</w:t>
      </w:r>
      <w:r w:rsidR="00647946">
        <w:rPr>
          <w:rtl/>
          <w:lang w:bidi="fa-IR"/>
        </w:rPr>
        <w:t>صحیح را تشخیص نمی‌داده در کتابش ثبت کرده است</w:t>
      </w:r>
      <w:r w:rsidR="00AE13A2">
        <w:rPr>
          <w:rtl/>
          <w:lang w:bidi="fa-IR"/>
        </w:rPr>
        <w:t>!</w:t>
      </w:r>
      <w:r w:rsidR="00647946" w:rsidRPr="009236A6">
        <w:rPr>
          <w:sz w:val="24"/>
          <w:vertAlign w:val="superscript"/>
          <w:rtl/>
          <w:lang w:bidi="fa-IR"/>
        </w:rPr>
        <w:t>(</w:t>
      </w:r>
      <w:r w:rsidR="00647946" w:rsidRPr="009236A6">
        <w:rPr>
          <w:rStyle w:val="FootnoteReference"/>
          <w:sz w:val="24"/>
          <w:rtl/>
          <w:lang w:bidi="fa-IR"/>
        </w:rPr>
        <w:footnoteReference w:id="323"/>
      </w:r>
      <w:r w:rsidR="00647946" w:rsidRPr="009236A6">
        <w:rPr>
          <w:sz w:val="24"/>
          <w:vertAlign w:val="superscript"/>
          <w:rtl/>
          <w:lang w:bidi="fa-IR"/>
        </w:rPr>
        <w:t>)</w:t>
      </w:r>
    </w:p>
    <w:p w:rsidR="00647946" w:rsidRDefault="00647946" w:rsidP="000A662C">
      <w:pPr>
        <w:ind w:firstLine="284"/>
        <w:jc w:val="both"/>
        <w:rPr>
          <w:rtl/>
          <w:lang w:bidi="fa-IR"/>
        </w:rPr>
      </w:pPr>
      <w:bookmarkStart w:id="96" w:name="_Toc372365422"/>
      <w:r w:rsidRPr="00DF675D">
        <w:rPr>
          <w:rStyle w:val="Char1"/>
          <w:rFonts w:ascii="mylotus" w:hAnsi="mylotus" w:cs="mylotus"/>
          <w:szCs w:val="28"/>
          <w:rtl/>
        </w:rPr>
        <w:t>دعای سريع الإجا</w:t>
      </w:r>
      <w:r w:rsidR="000A662C" w:rsidRPr="00DF675D">
        <w:rPr>
          <w:rStyle w:val="Char1"/>
          <w:rFonts w:ascii="mylotus" w:hAnsi="mylotus" w:cs="mylotus"/>
          <w:szCs w:val="28"/>
          <w:rtl/>
        </w:rPr>
        <w:t>بة</w:t>
      </w:r>
      <w:bookmarkEnd w:id="96"/>
      <w:r w:rsidRPr="00DF675D">
        <w:rPr>
          <w:rFonts w:cs="mylotus"/>
          <w:b/>
          <w:bCs/>
          <w:rtl/>
          <w:lang w:bidi="fa-IR"/>
        </w:rPr>
        <w:t>:</w:t>
      </w:r>
      <w:r w:rsidRPr="00DF675D">
        <w:rPr>
          <w:rFonts w:cs="mylotus"/>
          <w:rtl/>
          <w:lang w:bidi="fa-IR"/>
        </w:rPr>
        <w:t xml:space="preserve"> </w:t>
      </w:r>
      <w:r w:rsidRPr="00DF675D">
        <w:rPr>
          <w:rtl/>
          <w:lang w:bidi="fa-IR"/>
        </w:rPr>
        <w:t>کفعمی بدون</w:t>
      </w:r>
      <w:r>
        <w:rPr>
          <w:rtl/>
          <w:lang w:bidi="fa-IR"/>
        </w:rPr>
        <w:t xml:space="preserve"> ذکر راوی دعایی را به حضرت کاظم</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نسبت داده که از متن دعا معلوم می‌شود جاعل آن بی‌سواد بوده است! در این دعا می‌گوید: </w:t>
      </w:r>
      <w:r w:rsidRPr="00D106B4">
        <w:rPr>
          <w:rFonts w:cs="KFGQPC Uthman Taha Naskh"/>
          <w:sz w:val="32"/>
          <w:szCs w:val="27"/>
          <w:rtl/>
        </w:rPr>
        <w:t>«</w:t>
      </w:r>
      <w:r w:rsidRPr="00D106B4">
        <w:rPr>
          <w:rFonts w:cs="KFGQPC Uthman Taha Naskh"/>
          <w:b/>
          <w:bCs/>
          <w:sz w:val="32"/>
          <w:szCs w:val="27"/>
          <w:rtl/>
          <w:lang w:bidi="fa-IR"/>
        </w:rPr>
        <w:t>يا قُل ه</w:t>
      </w:r>
      <w:r w:rsidR="00675616" w:rsidRPr="00D106B4">
        <w:rPr>
          <w:rFonts w:cs="KFGQPC Uthman Taha Naskh"/>
          <w:b/>
          <w:bCs/>
          <w:sz w:val="32"/>
          <w:szCs w:val="27"/>
          <w:rtl/>
          <w:lang w:bidi="fa-IR"/>
        </w:rPr>
        <w:t>ُ</w:t>
      </w:r>
      <w:r w:rsidRPr="00D106B4">
        <w:rPr>
          <w:rFonts w:cs="KFGQPC Uthman Taha Naskh"/>
          <w:b/>
          <w:bCs/>
          <w:sz w:val="32"/>
          <w:szCs w:val="27"/>
          <w:rtl/>
          <w:lang w:bidi="fa-IR"/>
        </w:rPr>
        <w:t>و</w:t>
      </w:r>
      <w:r w:rsidR="00675616" w:rsidRPr="00D106B4">
        <w:rPr>
          <w:rFonts w:cs="KFGQPC Uthman Taha Naskh"/>
          <w:b/>
          <w:bCs/>
          <w:sz w:val="32"/>
          <w:szCs w:val="27"/>
          <w:rtl/>
          <w:lang w:bidi="fa-IR"/>
        </w:rPr>
        <w:t>َ</w:t>
      </w:r>
      <w:r w:rsidRPr="00D106B4">
        <w:rPr>
          <w:rFonts w:cs="KFGQPC Uthman Taha Naskh"/>
          <w:b/>
          <w:bCs/>
          <w:sz w:val="32"/>
          <w:szCs w:val="27"/>
          <w:rtl/>
          <w:lang w:bidi="fa-IR"/>
        </w:rPr>
        <w:t xml:space="preserve"> الله</w:t>
      </w:r>
      <w:r w:rsidR="00675616" w:rsidRPr="00D106B4">
        <w:rPr>
          <w:rFonts w:cs="KFGQPC Uthman Taha Naskh"/>
          <w:b/>
          <w:bCs/>
          <w:sz w:val="32"/>
          <w:szCs w:val="27"/>
          <w:rtl/>
          <w:lang w:bidi="fa-IR"/>
        </w:rPr>
        <w:t>ُ</w:t>
      </w:r>
      <w:r w:rsidRPr="00D106B4">
        <w:rPr>
          <w:rFonts w:cs="KFGQPC Uthman Taha Naskh"/>
          <w:b/>
          <w:bCs/>
          <w:sz w:val="32"/>
          <w:szCs w:val="27"/>
          <w:rtl/>
          <w:lang w:bidi="fa-IR"/>
        </w:rPr>
        <w:t xml:space="preserve"> أح</w:t>
      </w:r>
      <w:r w:rsidR="00675616" w:rsidRPr="00D106B4">
        <w:rPr>
          <w:rFonts w:cs="KFGQPC Uthman Taha Naskh"/>
          <w:b/>
          <w:bCs/>
          <w:sz w:val="32"/>
          <w:szCs w:val="27"/>
          <w:rtl/>
          <w:lang w:bidi="fa-IR"/>
        </w:rPr>
        <w:t>َ</w:t>
      </w:r>
      <w:r w:rsidRPr="00D106B4">
        <w:rPr>
          <w:rFonts w:cs="KFGQPC Uthman Taha Naskh"/>
          <w:b/>
          <w:bCs/>
          <w:sz w:val="32"/>
          <w:szCs w:val="27"/>
          <w:rtl/>
          <w:lang w:bidi="fa-IR"/>
        </w:rPr>
        <w:t>د</w:t>
      </w:r>
      <w:r w:rsidR="00C162D6" w:rsidRPr="00D106B4">
        <w:rPr>
          <w:rFonts w:cs="KFGQPC Uthman Taha Naskh"/>
          <w:sz w:val="32"/>
          <w:szCs w:val="27"/>
          <w:rtl/>
        </w:rPr>
        <w:t>!»</w:t>
      </w:r>
      <w:r w:rsidRPr="00D106B4">
        <w:rPr>
          <w:rFonts w:cs="KFGQPC Uthman Taha Naskh"/>
          <w:sz w:val="32"/>
          <w:szCs w:val="27"/>
          <w:rtl/>
        </w:rPr>
        <w:t xml:space="preserve"> </w:t>
      </w:r>
      <w:r>
        <w:rPr>
          <w:rtl/>
          <w:lang w:bidi="fa-IR"/>
        </w:rPr>
        <w:t>حال اگر کسی از این جاعل بپرسد منادی و مخاطب در این جمله کیست؟ در جواب عاجز خواهد ماند. می‌پرسیم</w:t>
      </w:r>
      <w:r w:rsidR="008837BC">
        <w:rPr>
          <w:rFonts w:hint="cs"/>
          <w:rtl/>
          <w:lang w:bidi="fa-IR"/>
        </w:rPr>
        <w:t>:</w:t>
      </w:r>
      <w:r>
        <w:rPr>
          <w:rtl/>
          <w:lang w:bidi="fa-IR"/>
        </w:rPr>
        <w:t xml:space="preserve"> چگونه آقای کفعمی یا صاحب مفاتیح متوجّه این خطای واضح نشده‌اند؟! آیا این از کثرت علم و زهد ایشان بوده است؟</w:t>
      </w:r>
      <w:r w:rsidR="00175FCB">
        <w:rPr>
          <w:rtl/>
          <w:lang w:bidi="fa-IR"/>
        </w:rPr>
        <w:t>!</w:t>
      </w:r>
    </w:p>
    <w:p w:rsidR="00647946" w:rsidRDefault="00647946" w:rsidP="008837BC">
      <w:pPr>
        <w:ind w:firstLine="284"/>
        <w:jc w:val="both"/>
        <w:rPr>
          <w:rtl/>
          <w:lang w:bidi="fa-IR"/>
        </w:rPr>
      </w:pPr>
      <w:r>
        <w:rPr>
          <w:rtl/>
          <w:lang w:bidi="fa-IR"/>
        </w:rPr>
        <w:t xml:space="preserve">در این دعا می‌گوید: </w:t>
      </w:r>
      <w:r w:rsidRPr="000A5F80">
        <w:rPr>
          <w:rtl/>
          <w:lang w:bidi="fa-IR"/>
        </w:rPr>
        <w:t>«</w:t>
      </w:r>
      <w:r w:rsidRPr="00DF675D">
        <w:rPr>
          <w:rFonts w:cs="KFGQPC Uthman Taha Naskh"/>
          <w:sz w:val="32"/>
          <w:szCs w:val="27"/>
          <w:rtl/>
        </w:rPr>
        <w:t>و</w:t>
      </w:r>
      <w:r w:rsidR="000A5F80" w:rsidRPr="00DF675D">
        <w:rPr>
          <w:rFonts w:cs="KFGQPC Uthman Taha Naskh"/>
          <w:sz w:val="32"/>
          <w:szCs w:val="27"/>
          <w:rtl/>
        </w:rPr>
        <w:t>َ</w:t>
      </w:r>
      <w:r w:rsidRPr="00DF675D">
        <w:rPr>
          <w:rFonts w:cs="KFGQPC Uthman Taha Naskh"/>
          <w:sz w:val="32"/>
          <w:szCs w:val="27"/>
          <w:rtl/>
        </w:rPr>
        <w:t>ب</w:t>
      </w:r>
      <w:r w:rsidR="008837BC">
        <w:rPr>
          <w:rFonts w:cs="KFGQPC Uthman Taha Naskh"/>
          <w:sz w:val="32"/>
          <w:szCs w:val="27"/>
          <w:rtl/>
        </w:rPr>
        <w:t>ِالا</w:t>
      </w:r>
      <w:r w:rsidRPr="00DF675D">
        <w:rPr>
          <w:rFonts w:cs="KFGQPC Uthman Taha Naskh"/>
          <w:sz w:val="32"/>
          <w:szCs w:val="27"/>
          <w:rtl/>
        </w:rPr>
        <w:t>سم</w:t>
      </w:r>
      <w:r w:rsidR="000A5F80" w:rsidRPr="00DF675D">
        <w:rPr>
          <w:rFonts w:cs="KFGQPC Uthman Taha Naskh"/>
          <w:sz w:val="32"/>
          <w:szCs w:val="27"/>
          <w:rtl/>
        </w:rPr>
        <w:t>ِ</w:t>
      </w:r>
      <w:r w:rsidRPr="00DF675D">
        <w:rPr>
          <w:rFonts w:cs="KFGQPC Uthman Taha Naskh"/>
          <w:sz w:val="32"/>
          <w:szCs w:val="27"/>
          <w:rtl/>
        </w:rPr>
        <w:t xml:space="preserve"> الَّذ</w:t>
      </w:r>
      <w:r w:rsidR="000A5F80" w:rsidRPr="00DF675D">
        <w:rPr>
          <w:rFonts w:cs="KFGQPC Uthman Taha Naskh"/>
          <w:sz w:val="32"/>
          <w:szCs w:val="27"/>
          <w:rtl/>
        </w:rPr>
        <w:t>ِ</w:t>
      </w:r>
      <w:r w:rsidRPr="00DF675D">
        <w:rPr>
          <w:rFonts w:cs="KFGQPC Uthman Taha Naskh"/>
          <w:sz w:val="32"/>
          <w:szCs w:val="27"/>
          <w:rtl/>
        </w:rPr>
        <w:t>ي ح</w:t>
      </w:r>
      <w:r w:rsidR="000A5F80" w:rsidRPr="00DF675D">
        <w:rPr>
          <w:rFonts w:cs="KFGQPC Uthman Taha Naskh"/>
          <w:sz w:val="32"/>
          <w:szCs w:val="27"/>
          <w:rtl/>
        </w:rPr>
        <w:t>َ</w:t>
      </w:r>
      <w:r w:rsidRPr="00DF675D">
        <w:rPr>
          <w:rFonts w:cs="KFGQPC Uthman Taha Naskh"/>
          <w:sz w:val="32"/>
          <w:szCs w:val="27"/>
          <w:rtl/>
        </w:rPr>
        <w:t>ج</w:t>
      </w:r>
      <w:r w:rsidR="000A5F80" w:rsidRPr="00DF675D">
        <w:rPr>
          <w:rFonts w:cs="KFGQPC Uthman Taha Naskh"/>
          <w:sz w:val="32"/>
          <w:szCs w:val="27"/>
          <w:rtl/>
        </w:rPr>
        <w:t>َ</w:t>
      </w:r>
      <w:r w:rsidRPr="00DF675D">
        <w:rPr>
          <w:rFonts w:cs="KFGQPC Uthman Taha Naskh"/>
          <w:sz w:val="32"/>
          <w:szCs w:val="27"/>
          <w:rtl/>
        </w:rPr>
        <w:t>بت</w:t>
      </w:r>
      <w:r w:rsidR="000A5F80" w:rsidRPr="00DF675D">
        <w:rPr>
          <w:rFonts w:cs="KFGQPC Uthman Taha Naskh"/>
          <w:sz w:val="32"/>
          <w:szCs w:val="27"/>
          <w:rtl/>
        </w:rPr>
        <w:t>َ</w:t>
      </w:r>
      <w:r w:rsidRPr="00DF675D">
        <w:rPr>
          <w:rFonts w:cs="KFGQPC Uthman Taha Naskh"/>
          <w:sz w:val="32"/>
          <w:szCs w:val="27"/>
          <w:rtl/>
        </w:rPr>
        <w:t>هُ ع</w:t>
      </w:r>
      <w:r w:rsidR="000A5F80" w:rsidRPr="00DF675D">
        <w:rPr>
          <w:rFonts w:cs="KFGQPC Uthman Taha Naskh"/>
          <w:sz w:val="32"/>
          <w:szCs w:val="27"/>
          <w:rtl/>
        </w:rPr>
        <w:t>َ</w:t>
      </w:r>
      <w:r w:rsidRPr="00DF675D">
        <w:rPr>
          <w:rFonts w:cs="KFGQPC Uthman Taha Naskh"/>
          <w:sz w:val="32"/>
          <w:szCs w:val="27"/>
          <w:rtl/>
        </w:rPr>
        <w:t>ن خ</w:t>
      </w:r>
      <w:r w:rsidR="000A5F80" w:rsidRPr="00DF675D">
        <w:rPr>
          <w:rFonts w:cs="KFGQPC Uthman Taha Naskh"/>
          <w:sz w:val="32"/>
          <w:szCs w:val="27"/>
          <w:rtl/>
        </w:rPr>
        <w:t>َ</w:t>
      </w:r>
      <w:r w:rsidRPr="00DF675D">
        <w:rPr>
          <w:rFonts w:cs="KFGQPC Uthman Taha Naskh"/>
          <w:sz w:val="32"/>
          <w:szCs w:val="27"/>
          <w:rtl/>
        </w:rPr>
        <w:t>لقِكَ فَلَم ي</w:t>
      </w:r>
      <w:r w:rsidR="000A5F80" w:rsidRPr="00DF675D">
        <w:rPr>
          <w:rFonts w:cs="KFGQPC Uthman Taha Naskh"/>
          <w:sz w:val="32"/>
          <w:szCs w:val="27"/>
          <w:rtl/>
        </w:rPr>
        <w:t>َ</w:t>
      </w:r>
      <w:r w:rsidRPr="00DF675D">
        <w:rPr>
          <w:rFonts w:cs="KFGQPC Uthman Taha Naskh"/>
          <w:sz w:val="32"/>
          <w:szCs w:val="27"/>
          <w:rtl/>
        </w:rPr>
        <w:t>خرُج م</w:t>
      </w:r>
      <w:r w:rsidR="000A5F80" w:rsidRPr="00DF675D">
        <w:rPr>
          <w:rFonts w:cs="KFGQPC Uthman Taha Naskh"/>
          <w:sz w:val="32"/>
          <w:szCs w:val="27"/>
          <w:rtl/>
        </w:rPr>
        <w:t>ِ</w:t>
      </w:r>
      <w:r w:rsidRPr="00DF675D">
        <w:rPr>
          <w:rFonts w:cs="KFGQPC Uthman Taha Naskh"/>
          <w:sz w:val="32"/>
          <w:szCs w:val="27"/>
          <w:rtl/>
        </w:rPr>
        <w:t>نك</w:t>
      </w:r>
      <w:r w:rsidR="000A5F80" w:rsidRPr="00DF675D">
        <w:rPr>
          <w:rFonts w:cs="KFGQPC Uthman Taha Naskh"/>
          <w:sz w:val="32"/>
          <w:szCs w:val="27"/>
          <w:rtl/>
        </w:rPr>
        <w:t>َ</w:t>
      </w:r>
      <w:r w:rsidRPr="00DF675D">
        <w:rPr>
          <w:rFonts w:cs="KFGQPC Uthman Taha Naskh"/>
          <w:sz w:val="32"/>
          <w:szCs w:val="27"/>
          <w:rtl/>
        </w:rPr>
        <w:t xml:space="preserve"> إلا إل</w:t>
      </w:r>
      <w:r w:rsidR="000A5F80" w:rsidRPr="00DF675D">
        <w:rPr>
          <w:rFonts w:cs="KFGQPC Uthman Taha Naskh"/>
          <w:sz w:val="32"/>
          <w:szCs w:val="27"/>
          <w:rtl/>
        </w:rPr>
        <w:t>َ</w:t>
      </w:r>
      <w:r w:rsidRPr="00DF675D">
        <w:rPr>
          <w:rFonts w:cs="KFGQPC Uthman Taha Naskh"/>
          <w:sz w:val="32"/>
          <w:szCs w:val="27"/>
          <w:rtl/>
        </w:rPr>
        <w:t>يكَ</w:t>
      </w:r>
      <w:r w:rsidR="000A5F80" w:rsidRPr="00DF675D">
        <w:rPr>
          <w:rFonts w:cs="KFGQPC Uthman Taha Naskh"/>
          <w:sz w:val="32"/>
          <w:szCs w:val="27"/>
          <w:rtl/>
        </w:rPr>
        <w:t xml:space="preserve"> </w:t>
      </w:r>
      <w:r w:rsidR="000A5F80" w:rsidRPr="00DF675D">
        <w:rPr>
          <w:rFonts w:cs="KFGQPC Uthman Taha Naskh"/>
          <w:b/>
          <w:bCs/>
          <w:sz w:val="32"/>
          <w:szCs w:val="27"/>
          <w:rtl/>
          <w:lang w:bidi="fa-IR"/>
        </w:rPr>
        <w:t>=</w:t>
      </w:r>
      <w:r w:rsidR="000A5F80" w:rsidRPr="00DF675D">
        <w:rPr>
          <w:rFonts w:cs="KFGQPC Uthman Taha Naskh"/>
          <w:sz w:val="32"/>
          <w:szCs w:val="27"/>
          <w:rtl/>
        </w:rPr>
        <w:t xml:space="preserve"> </w:t>
      </w:r>
      <w:r>
        <w:rPr>
          <w:rtl/>
          <w:lang w:bidi="fa-IR"/>
        </w:rPr>
        <w:t>و به نامی‌که آن را از مخلوقات خود پوشیده‌ داشتی و جُز به‌سوی تو از تو خارج نمی‌شود؟</w:t>
      </w:r>
      <w:r w:rsidR="00175FCB">
        <w:rPr>
          <w:rtl/>
          <w:lang w:bidi="fa-IR"/>
        </w:rPr>
        <w:t>!</w:t>
      </w:r>
      <w:r>
        <w:rPr>
          <w:rtl/>
          <w:lang w:bidi="fa-IR"/>
        </w:rPr>
        <w:t>» آیا از حقّ تعالی چیزی خارج شده یا داخل می‌شود؟</w:t>
      </w:r>
      <w:r w:rsidR="00175FCB">
        <w:rPr>
          <w:rtl/>
          <w:lang w:bidi="fa-IR"/>
        </w:rPr>
        <w:t>!</w:t>
      </w:r>
      <w:r>
        <w:rPr>
          <w:rtl/>
          <w:lang w:bidi="fa-IR"/>
        </w:rPr>
        <w:t xml:space="preserve"> حتّی اگر بگوییم مقصود چیز دیگری بوده و برای آن معنای دیگری ببافیم بی‌شبهه این تعبیر عاری از فصاحت و بلاغت است و قطعاً حضرت کاظم</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چنین سخنی نمی‌گوید. چرا کتب مذهبی‌</w:t>
      </w:r>
      <w:r w:rsidR="00AE13A2">
        <w:rPr>
          <w:rtl/>
          <w:lang w:bidi="fa-IR"/>
        </w:rPr>
        <w:t xml:space="preserve"> </w:t>
      </w:r>
      <w:r>
        <w:rPr>
          <w:rtl/>
          <w:lang w:bidi="fa-IR"/>
        </w:rPr>
        <w:t>ما</w:t>
      </w:r>
      <w:r w:rsidR="00AE13A2">
        <w:rPr>
          <w:rtl/>
          <w:lang w:bidi="fa-IR"/>
        </w:rPr>
        <w:t xml:space="preserve"> باید دارای چنین مهملاتی باشد؟</w:t>
      </w:r>
    </w:p>
    <w:p w:rsidR="00647946" w:rsidRDefault="00647946" w:rsidP="00AE13A2">
      <w:pPr>
        <w:ind w:firstLine="284"/>
        <w:jc w:val="both"/>
        <w:rPr>
          <w:rtl/>
          <w:lang w:bidi="fa-IR"/>
        </w:rPr>
      </w:pPr>
      <w:r>
        <w:rPr>
          <w:rtl/>
          <w:lang w:bidi="fa-IR"/>
        </w:rPr>
        <w:t>در صفح</w:t>
      </w:r>
      <w:r w:rsidR="00511465">
        <w:rPr>
          <w:rtl/>
          <w:lang w:bidi="fa-IR"/>
        </w:rPr>
        <w:t>ه‌ی</w:t>
      </w:r>
      <w:r>
        <w:rPr>
          <w:rtl/>
          <w:lang w:bidi="fa-IR"/>
        </w:rPr>
        <w:t xml:space="preserve"> 111 دعا</w:t>
      </w:r>
      <w:r w:rsidR="00AE13A2">
        <w:rPr>
          <w:rtl/>
          <w:lang w:bidi="fa-IR"/>
        </w:rPr>
        <w:t>ی</w:t>
      </w:r>
      <w:r>
        <w:rPr>
          <w:rtl/>
          <w:lang w:bidi="fa-IR"/>
        </w:rPr>
        <w:t>ی نقل کرده با جمل</w:t>
      </w:r>
      <w:r w:rsidR="00511465">
        <w:rPr>
          <w:rtl/>
          <w:lang w:bidi="fa-IR"/>
        </w:rPr>
        <w:t>ه‌ی</w:t>
      </w:r>
      <w:r>
        <w:rPr>
          <w:rtl/>
          <w:lang w:bidi="fa-IR"/>
        </w:rPr>
        <w:t xml:space="preserve">: </w:t>
      </w:r>
      <w:r w:rsidRPr="006F08C1">
        <w:rPr>
          <w:rtl/>
          <w:lang w:bidi="fa-IR"/>
        </w:rPr>
        <w:t>«</w:t>
      </w:r>
      <w:r w:rsidRPr="00DF675D">
        <w:rPr>
          <w:rFonts w:cs="KFGQPC Uthman Taha Naskh"/>
          <w:sz w:val="32"/>
          <w:szCs w:val="27"/>
          <w:rtl/>
        </w:rPr>
        <w:t>يا م</w:t>
      </w:r>
      <w:r w:rsidR="006F08C1" w:rsidRPr="00DF675D">
        <w:rPr>
          <w:rFonts w:cs="KFGQPC Uthman Taha Naskh"/>
          <w:sz w:val="32"/>
          <w:szCs w:val="27"/>
          <w:rtl/>
        </w:rPr>
        <w:t>َ</w:t>
      </w:r>
      <w:r w:rsidRPr="00DF675D">
        <w:rPr>
          <w:rFonts w:cs="KFGQPC Uthman Taha Naskh"/>
          <w:sz w:val="32"/>
          <w:szCs w:val="27"/>
          <w:rtl/>
        </w:rPr>
        <w:t>ن تُحَلُّ ب</w:t>
      </w:r>
      <w:r w:rsidR="006F08C1" w:rsidRPr="00DF675D">
        <w:rPr>
          <w:rFonts w:cs="KFGQPC Uthman Taha Naskh"/>
          <w:sz w:val="32"/>
          <w:szCs w:val="27"/>
          <w:rtl/>
        </w:rPr>
        <w:t>ِ</w:t>
      </w:r>
      <w:r w:rsidRPr="00DF675D">
        <w:rPr>
          <w:rFonts w:cs="KFGQPC Uthman Taha Naskh"/>
          <w:sz w:val="32"/>
          <w:szCs w:val="27"/>
          <w:rtl/>
        </w:rPr>
        <w:t>ه</w:t>
      </w:r>
      <w:r w:rsidR="006F08C1" w:rsidRPr="00DF675D">
        <w:rPr>
          <w:rFonts w:cs="KFGQPC Uthman Taha Naskh"/>
          <w:sz w:val="32"/>
          <w:szCs w:val="27"/>
          <w:rtl/>
        </w:rPr>
        <w:t>ِ</w:t>
      </w:r>
      <w:r w:rsidRPr="00DF675D">
        <w:rPr>
          <w:rFonts w:cs="KFGQPC Uthman Taha Naskh"/>
          <w:sz w:val="32"/>
          <w:szCs w:val="27"/>
          <w:rtl/>
        </w:rPr>
        <w:t xml:space="preserve"> عُقَدُ المكار</w:t>
      </w:r>
      <w:r w:rsidR="006F08C1" w:rsidRPr="00DF675D">
        <w:rPr>
          <w:rFonts w:cs="KFGQPC Uthman Taha Naskh"/>
          <w:sz w:val="32"/>
          <w:szCs w:val="27"/>
          <w:rtl/>
        </w:rPr>
        <w:t>ِ</w:t>
      </w:r>
      <w:r w:rsidRPr="00DF675D">
        <w:rPr>
          <w:rFonts w:cs="KFGQPC Uthman Taha Naskh"/>
          <w:sz w:val="32"/>
          <w:szCs w:val="27"/>
          <w:rtl/>
        </w:rPr>
        <w:t>ه</w:t>
      </w:r>
      <w:r w:rsidR="006F08C1" w:rsidRPr="00DF675D">
        <w:rPr>
          <w:rFonts w:cs="KFGQPC Uthman Taha Naskh"/>
          <w:sz w:val="32"/>
          <w:szCs w:val="27"/>
          <w:rtl/>
        </w:rPr>
        <w:t>ِ</w:t>
      </w:r>
      <w:r w:rsidRPr="006F08C1">
        <w:rPr>
          <w:rtl/>
          <w:lang w:bidi="fa-IR"/>
        </w:rPr>
        <w:t>»</w:t>
      </w:r>
      <w:r w:rsidRPr="00DF675D">
        <w:rPr>
          <w:rFonts w:cs="KFGQPC Uthman Taha Naskh"/>
          <w:sz w:val="32"/>
          <w:szCs w:val="27"/>
          <w:rtl/>
        </w:rPr>
        <w:t xml:space="preserve"> </w:t>
      </w:r>
      <w:r>
        <w:rPr>
          <w:rtl/>
          <w:lang w:bidi="fa-IR"/>
        </w:rPr>
        <w:t>شروع می‌شود</w:t>
      </w:r>
      <w:r w:rsidR="008837BC">
        <w:rPr>
          <w:rFonts w:hint="cs"/>
          <w:rtl/>
          <w:lang w:bidi="fa-IR"/>
        </w:rPr>
        <w:t>.</w:t>
      </w:r>
      <w:r>
        <w:rPr>
          <w:rtl/>
          <w:lang w:bidi="fa-IR"/>
        </w:rPr>
        <w:t xml:space="preserve"> و کفعمی فرموده</w:t>
      </w:r>
      <w:r w:rsidR="008837BC">
        <w:rPr>
          <w:rFonts w:hint="cs"/>
          <w:rtl/>
          <w:lang w:bidi="fa-IR"/>
        </w:rPr>
        <w:t>:</w:t>
      </w:r>
      <w:r>
        <w:rPr>
          <w:rtl/>
          <w:lang w:bidi="fa-IR"/>
        </w:rPr>
        <w:t xml:space="preserve"> «سیّد بن طاووس» این دعا را برای ایمنی از سلطان و بلاء و ظهور اعداء و خوف فقر و تنگی سینه ذکر کرده</w:t>
      </w:r>
      <w:r w:rsidR="00BB2E3B">
        <w:rPr>
          <w:rtl/>
          <w:lang w:bidi="fa-IR"/>
        </w:rPr>
        <w:t xml:space="preserve"> است</w:t>
      </w:r>
      <w:r>
        <w:rPr>
          <w:rtl/>
          <w:lang w:bidi="fa-IR"/>
        </w:rPr>
        <w:t>. می‌گوییم</w:t>
      </w:r>
      <w:r w:rsidR="008837BC">
        <w:rPr>
          <w:rFonts w:hint="cs"/>
          <w:rtl/>
          <w:lang w:bidi="fa-IR"/>
        </w:rPr>
        <w:t>:</w:t>
      </w:r>
      <w:r>
        <w:rPr>
          <w:rtl/>
          <w:lang w:bidi="fa-IR"/>
        </w:rPr>
        <w:t xml:space="preserve"> قول «ابن طاووس» حجّت شرعی نیست. دعای مذکور، دعای هفتم صحیف</w:t>
      </w:r>
      <w:r w:rsidR="00511465">
        <w:rPr>
          <w:rtl/>
          <w:lang w:bidi="fa-IR"/>
        </w:rPr>
        <w:t>ه‌ی</w:t>
      </w:r>
      <w:r>
        <w:rPr>
          <w:rtl/>
          <w:lang w:bidi="fa-IR"/>
        </w:rPr>
        <w:t xml:space="preserve"> سجّادیّه است و معلوم نیست که حضرت سجّاد</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این دعا را برای موارد مذکور می‌خوانده است.</w:t>
      </w:r>
    </w:p>
    <w:p w:rsidR="00647946" w:rsidRDefault="00647946" w:rsidP="002840A8">
      <w:pPr>
        <w:ind w:firstLine="284"/>
        <w:jc w:val="both"/>
        <w:rPr>
          <w:rtl/>
          <w:lang w:bidi="fa-IR"/>
        </w:rPr>
      </w:pPr>
      <w:r>
        <w:rPr>
          <w:rtl/>
          <w:lang w:bidi="fa-IR"/>
        </w:rPr>
        <w:t>در صفح</w:t>
      </w:r>
      <w:r w:rsidR="00511465">
        <w:rPr>
          <w:rtl/>
          <w:lang w:bidi="fa-IR"/>
        </w:rPr>
        <w:t>ه‌ی</w:t>
      </w:r>
      <w:r>
        <w:rPr>
          <w:rtl/>
          <w:lang w:bidi="fa-IR"/>
        </w:rPr>
        <w:t xml:space="preserve"> 112 دعایی از کفعمی نقل کرده که قبلاً دربار</w:t>
      </w:r>
      <w:r w:rsidR="00511465">
        <w:rPr>
          <w:rtl/>
          <w:lang w:bidi="fa-IR"/>
        </w:rPr>
        <w:t>ه‌ی</w:t>
      </w:r>
      <w:r>
        <w:rPr>
          <w:rtl/>
          <w:lang w:bidi="fa-IR"/>
        </w:rPr>
        <w:t xml:space="preserve"> آن سخن گفته‌ایم. مراجعه شود. (ص </w:t>
      </w:r>
      <w:r w:rsidR="002840A8">
        <w:rPr>
          <w:rtl/>
          <w:lang w:bidi="fa-IR"/>
        </w:rPr>
        <w:fldChar w:fldCharType="begin"/>
      </w:r>
      <w:r w:rsidR="002840A8">
        <w:rPr>
          <w:rtl/>
          <w:lang w:bidi="fa-IR"/>
        </w:rPr>
        <w:instrText xml:space="preserve"> </w:instrText>
      </w:r>
      <w:r w:rsidR="002840A8">
        <w:rPr>
          <w:lang w:bidi="fa-IR"/>
        </w:rPr>
        <w:instrText>PAGEREF</w:instrText>
      </w:r>
      <w:r w:rsidR="002840A8">
        <w:rPr>
          <w:rtl/>
          <w:lang w:bidi="fa-IR"/>
        </w:rPr>
        <w:instrText xml:space="preserve"> _</w:instrText>
      </w:r>
      <w:r w:rsidR="002840A8">
        <w:rPr>
          <w:lang w:bidi="fa-IR"/>
        </w:rPr>
        <w:instrText>Ref346896302 \h</w:instrText>
      </w:r>
      <w:r w:rsidR="002840A8">
        <w:rPr>
          <w:rtl/>
          <w:lang w:bidi="fa-IR"/>
        </w:rPr>
        <w:instrText xml:space="preserve"> </w:instrText>
      </w:r>
      <w:r w:rsidR="002840A8">
        <w:rPr>
          <w:rtl/>
          <w:lang w:bidi="fa-IR"/>
        </w:rPr>
      </w:r>
      <w:r w:rsidR="002840A8">
        <w:rPr>
          <w:rtl/>
          <w:lang w:bidi="fa-IR"/>
        </w:rPr>
        <w:fldChar w:fldCharType="separate"/>
      </w:r>
      <w:r w:rsidR="007D3AD6">
        <w:rPr>
          <w:noProof/>
          <w:rtl/>
          <w:lang w:bidi="fa-IR"/>
        </w:rPr>
        <w:t>48</w:t>
      </w:r>
      <w:r w:rsidR="002840A8">
        <w:rPr>
          <w:rtl/>
          <w:lang w:bidi="fa-IR"/>
        </w:rPr>
        <w:fldChar w:fldCharType="end"/>
      </w:r>
      <w:r>
        <w:rPr>
          <w:rtl/>
          <w:lang w:bidi="fa-IR"/>
        </w:rPr>
        <w:t xml:space="preserve"> </w:t>
      </w:r>
      <w:r w:rsidRPr="002840A8">
        <w:rPr>
          <w:rtl/>
          <w:lang w:bidi="fa-IR"/>
        </w:rPr>
        <w:t>کتاب حاضر</w:t>
      </w:r>
      <w:r>
        <w:rPr>
          <w:rtl/>
          <w:lang w:bidi="fa-IR"/>
        </w:rPr>
        <w:t>).</w:t>
      </w:r>
    </w:p>
    <w:p w:rsidR="00647946" w:rsidRDefault="00BB2E3B" w:rsidP="00BB2E3B">
      <w:pPr>
        <w:ind w:firstLine="284"/>
        <w:jc w:val="both"/>
        <w:rPr>
          <w:rtl/>
          <w:lang w:bidi="fa-IR"/>
        </w:rPr>
      </w:pPr>
      <w:r>
        <w:rPr>
          <w:rtl/>
          <w:lang w:bidi="fa-IR"/>
        </w:rPr>
        <w:t>در صح</w:t>
      </w:r>
      <w:r w:rsidR="00647946">
        <w:rPr>
          <w:rtl/>
          <w:lang w:bidi="fa-IR"/>
        </w:rPr>
        <w:t>ف</w:t>
      </w:r>
      <w:r w:rsidR="00511465">
        <w:rPr>
          <w:rtl/>
          <w:lang w:bidi="fa-IR"/>
        </w:rPr>
        <w:t>ه‌ی</w:t>
      </w:r>
      <w:r w:rsidR="00647946">
        <w:rPr>
          <w:rtl/>
          <w:lang w:bidi="fa-IR"/>
        </w:rPr>
        <w:t xml:space="preserve"> 113 سیّد علی خان شیرازی استعاثه نامه‌ای خطاب به صاحب الزّمان آورده است که سند ندارد و به پیشوایان دین نمی‌رسد</w:t>
      </w:r>
      <w:r w:rsidR="00175FCB">
        <w:rPr>
          <w:rtl/>
          <w:lang w:bidi="fa-IR"/>
        </w:rPr>
        <w:t>!</w:t>
      </w:r>
      <w:r w:rsidR="00647946">
        <w:rPr>
          <w:rtl/>
          <w:lang w:bidi="fa-IR"/>
        </w:rPr>
        <w:t xml:space="preserve"> بلکه می‌گویند فردی در خواب این دعا را شینده است</w:t>
      </w:r>
      <w:r w:rsidR="00175FCB">
        <w:rPr>
          <w:rtl/>
          <w:lang w:bidi="fa-IR"/>
        </w:rPr>
        <w:t>!</w:t>
      </w:r>
      <w:r w:rsidRPr="009236A6">
        <w:rPr>
          <w:sz w:val="24"/>
          <w:vertAlign w:val="superscript"/>
          <w:rtl/>
          <w:lang w:bidi="fa-IR"/>
        </w:rPr>
        <w:t>(</w:t>
      </w:r>
      <w:r w:rsidRPr="009236A6">
        <w:rPr>
          <w:rStyle w:val="FootnoteReference"/>
          <w:sz w:val="24"/>
          <w:rtl/>
          <w:lang w:bidi="fa-IR"/>
        </w:rPr>
        <w:footnoteReference w:id="324"/>
      </w:r>
      <w:r w:rsidRPr="009236A6">
        <w:rPr>
          <w:sz w:val="24"/>
          <w:vertAlign w:val="superscript"/>
          <w:rtl/>
          <w:lang w:bidi="fa-IR"/>
        </w:rPr>
        <w:t>)</w:t>
      </w:r>
      <w:r w:rsidR="00647946">
        <w:rPr>
          <w:rtl/>
          <w:lang w:bidi="fa-IR"/>
        </w:rPr>
        <w:t xml:space="preserve"> باید پرسید بنا به مدارک متقن شرعی</w:t>
      </w:r>
      <w:r w:rsidR="00647946" w:rsidRPr="00B244A5">
        <w:rPr>
          <w:rtl/>
          <w:lang w:bidi="fa-IR"/>
        </w:rPr>
        <w:t>، آیا صاحب الزّمان غائب وج</w:t>
      </w:r>
      <w:r w:rsidR="00B244A5" w:rsidRPr="00B244A5">
        <w:rPr>
          <w:rFonts w:hint="cs"/>
          <w:rtl/>
          <w:lang w:bidi="fa-IR"/>
        </w:rPr>
        <w:t>و</w:t>
      </w:r>
      <w:r w:rsidR="00647946" w:rsidRPr="00B244A5">
        <w:rPr>
          <w:rtl/>
          <w:lang w:bidi="fa-IR"/>
        </w:rPr>
        <w:t>د دارد</w:t>
      </w:r>
      <w:r w:rsidRPr="00B244A5">
        <w:rPr>
          <w:rtl/>
          <w:lang w:bidi="fa-IR"/>
        </w:rPr>
        <w:t>؟</w:t>
      </w:r>
      <w:r w:rsidR="00647946" w:rsidRPr="00B244A5">
        <w:rPr>
          <w:sz w:val="24"/>
          <w:vertAlign w:val="superscript"/>
          <w:rtl/>
          <w:lang w:bidi="fa-IR"/>
        </w:rPr>
        <w:t>(</w:t>
      </w:r>
      <w:r w:rsidR="00647946" w:rsidRPr="00B244A5">
        <w:rPr>
          <w:rStyle w:val="FootnoteReference"/>
          <w:sz w:val="24"/>
          <w:rtl/>
          <w:lang w:bidi="fa-IR"/>
        </w:rPr>
        <w:footnoteReference w:id="325"/>
      </w:r>
      <w:r w:rsidR="00647946" w:rsidRPr="00B244A5">
        <w:rPr>
          <w:sz w:val="24"/>
          <w:vertAlign w:val="superscript"/>
          <w:rtl/>
          <w:lang w:bidi="fa-IR"/>
        </w:rPr>
        <w:t>)</w:t>
      </w:r>
      <w:r w:rsidR="00647946" w:rsidRPr="00B244A5">
        <w:rPr>
          <w:sz w:val="24"/>
          <w:szCs w:val="24"/>
          <w:rtl/>
          <w:lang w:bidi="fa-IR"/>
        </w:rPr>
        <w:t xml:space="preserve"> </w:t>
      </w:r>
      <w:r w:rsidR="00647946" w:rsidRPr="00B244A5">
        <w:rPr>
          <w:rtl/>
          <w:lang w:bidi="fa-IR"/>
        </w:rPr>
        <w:t>آیا</w:t>
      </w:r>
      <w:r w:rsidR="00424C55" w:rsidRPr="00B244A5">
        <w:rPr>
          <w:rtl/>
          <w:lang w:bidi="fa-IR"/>
        </w:rPr>
        <w:t xml:space="preserve"> رؤیا هم حجّت شرعی است؟ آیا غیر</w:t>
      </w:r>
      <w:r w:rsidR="00647946" w:rsidRPr="00B244A5">
        <w:rPr>
          <w:rtl/>
          <w:lang w:bidi="fa-IR"/>
        </w:rPr>
        <w:t>خدا هم</w:t>
      </w:r>
      <w:r w:rsidR="00647946">
        <w:rPr>
          <w:rtl/>
          <w:lang w:bidi="fa-IR"/>
        </w:rPr>
        <w:t xml:space="preserve"> </w:t>
      </w:r>
      <w:r w:rsidR="00647946" w:rsidRPr="001D7F88">
        <w:rPr>
          <w:rFonts w:cs="mylotus"/>
          <w:sz w:val="32"/>
          <w:szCs w:val="27"/>
          <w:rtl/>
          <w:lang w:bidi="fa-IR"/>
        </w:rPr>
        <w:t>غ</w:t>
      </w:r>
      <w:r w:rsidR="00424C55" w:rsidRPr="001D7F88">
        <w:rPr>
          <w:rFonts w:cs="mylotus"/>
          <w:sz w:val="32"/>
          <w:szCs w:val="27"/>
          <w:rtl/>
          <w:lang w:bidi="fa-IR"/>
        </w:rPr>
        <w:t>ِ</w:t>
      </w:r>
      <w:r w:rsidR="00647946" w:rsidRPr="001D7F88">
        <w:rPr>
          <w:rFonts w:cs="mylotus"/>
          <w:sz w:val="32"/>
          <w:szCs w:val="27"/>
          <w:rtl/>
          <w:lang w:bidi="fa-IR"/>
        </w:rPr>
        <w:t>ياث</w:t>
      </w:r>
      <w:r w:rsidR="00424C55" w:rsidRPr="001D7F88">
        <w:rPr>
          <w:rFonts w:cs="mylotus"/>
          <w:sz w:val="32"/>
          <w:szCs w:val="27"/>
          <w:rtl/>
          <w:lang w:bidi="fa-IR"/>
        </w:rPr>
        <w:t>ُ</w:t>
      </w:r>
      <w:r w:rsidR="00647946" w:rsidRPr="001D7F88">
        <w:rPr>
          <w:rFonts w:cs="mylotus"/>
          <w:sz w:val="32"/>
          <w:szCs w:val="27"/>
          <w:rtl/>
          <w:lang w:bidi="fa-IR"/>
        </w:rPr>
        <w:t xml:space="preserve"> الم</w:t>
      </w:r>
      <w:r w:rsidR="00424C55" w:rsidRPr="001D7F88">
        <w:rPr>
          <w:rFonts w:cs="mylotus"/>
          <w:sz w:val="32"/>
          <w:szCs w:val="27"/>
          <w:rtl/>
          <w:lang w:bidi="fa-IR"/>
        </w:rPr>
        <w:t>ُ</w:t>
      </w:r>
      <w:r w:rsidR="00647946" w:rsidRPr="001D7F88">
        <w:rPr>
          <w:rFonts w:cs="mylotus"/>
          <w:sz w:val="32"/>
          <w:szCs w:val="27"/>
          <w:rtl/>
          <w:lang w:bidi="fa-IR"/>
        </w:rPr>
        <w:t>ست</w:t>
      </w:r>
      <w:r w:rsidR="00424C55" w:rsidRPr="001D7F88">
        <w:rPr>
          <w:rFonts w:cs="mylotus"/>
          <w:sz w:val="32"/>
          <w:szCs w:val="27"/>
          <w:rtl/>
          <w:lang w:bidi="fa-IR"/>
        </w:rPr>
        <w:t>َ</w:t>
      </w:r>
      <w:r w:rsidR="00647946" w:rsidRPr="001D7F88">
        <w:rPr>
          <w:rFonts w:cs="mylotus"/>
          <w:sz w:val="32"/>
          <w:szCs w:val="27"/>
          <w:rtl/>
          <w:lang w:bidi="fa-IR"/>
        </w:rPr>
        <w:t>غ</w:t>
      </w:r>
      <w:r w:rsidR="00424C55" w:rsidRPr="001D7F88">
        <w:rPr>
          <w:rFonts w:cs="mylotus"/>
          <w:sz w:val="32"/>
          <w:szCs w:val="27"/>
          <w:rtl/>
          <w:lang w:bidi="fa-IR"/>
        </w:rPr>
        <w:t>ِ</w:t>
      </w:r>
      <w:r w:rsidR="00647946" w:rsidRPr="001D7F88">
        <w:rPr>
          <w:rFonts w:cs="mylotus"/>
          <w:sz w:val="32"/>
          <w:szCs w:val="27"/>
          <w:rtl/>
          <w:lang w:bidi="fa-IR"/>
        </w:rPr>
        <w:t>يث</w:t>
      </w:r>
      <w:r w:rsidR="00424C55" w:rsidRPr="001D7F88">
        <w:rPr>
          <w:rFonts w:cs="mylotus"/>
          <w:sz w:val="32"/>
          <w:szCs w:val="27"/>
          <w:rtl/>
          <w:lang w:bidi="fa-IR"/>
        </w:rPr>
        <w:t>ِ</w:t>
      </w:r>
      <w:r w:rsidR="00647946" w:rsidRPr="001D7F88">
        <w:rPr>
          <w:rFonts w:cs="mylotus"/>
          <w:sz w:val="32"/>
          <w:szCs w:val="27"/>
          <w:rtl/>
          <w:lang w:bidi="fa-IR"/>
        </w:rPr>
        <w:t xml:space="preserve">ين </w:t>
      </w:r>
      <w:r w:rsidR="00647946">
        <w:rPr>
          <w:rtl/>
          <w:lang w:bidi="fa-IR"/>
        </w:rPr>
        <w:t>م</w:t>
      </w:r>
      <w:r w:rsidR="00424C55">
        <w:rPr>
          <w:rtl/>
          <w:lang w:bidi="fa-IR"/>
        </w:rPr>
        <w:t>ی‌باشد؟! مدرک شما بر</w:t>
      </w:r>
      <w:r w:rsidR="001969BB" w:rsidRPr="001969BB">
        <w:rPr>
          <w:rtl/>
          <w:lang w:bidi="fa-IR"/>
        </w:rPr>
        <w:t xml:space="preserve"> این‌که </w:t>
      </w:r>
      <w:r w:rsidR="00424C55">
        <w:rPr>
          <w:rtl/>
          <w:lang w:bidi="fa-IR"/>
        </w:rPr>
        <w:t>غیر</w:t>
      </w:r>
      <w:r>
        <w:rPr>
          <w:rtl/>
          <w:lang w:bidi="fa-IR"/>
        </w:rPr>
        <w:t xml:space="preserve"> </w:t>
      </w:r>
      <w:r w:rsidR="00647946">
        <w:rPr>
          <w:rtl/>
          <w:lang w:bidi="fa-IR"/>
        </w:rPr>
        <w:t>از خدا</w:t>
      </w:r>
      <w:r>
        <w:rPr>
          <w:rtl/>
          <w:lang w:bidi="fa-IR"/>
        </w:rPr>
        <w:t xml:space="preserve"> </w:t>
      </w:r>
      <w:r w:rsidR="00647946">
        <w:rPr>
          <w:rtl/>
          <w:lang w:bidi="fa-IR"/>
        </w:rPr>
        <w:t xml:space="preserve">هم می‌تواند به صورت </w:t>
      </w:r>
      <w:r w:rsidR="00424C55">
        <w:rPr>
          <w:rtl/>
          <w:lang w:bidi="fa-IR"/>
        </w:rPr>
        <w:t>نا</w:t>
      </w:r>
      <w:r w:rsidR="00647946">
        <w:rPr>
          <w:rtl/>
          <w:lang w:bidi="fa-IR"/>
        </w:rPr>
        <w:t>مقیّد فریاد</w:t>
      </w:r>
      <w:r>
        <w:rPr>
          <w:rtl/>
          <w:lang w:bidi="fa-IR"/>
        </w:rPr>
        <w:t>‌</w:t>
      </w:r>
      <w:r w:rsidR="00647946">
        <w:rPr>
          <w:rtl/>
          <w:lang w:bidi="fa-IR"/>
        </w:rPr>
        <w:t>رس باشد، چیست؟</w:t>
      </w:r>
    </w:p>
    <w:p w:rsidR="00647946" w:rsidRDefault="00C609C1" w:rsidP="000625EE">
      <w:pPr>
        <w:ind w:firstLine="284"/>
        <w:jc w:val="both"/>
        <w:rPr>
          <w:rtl/>
          <w:lang w:bidi="fa-IR"/>
        </w:rPr>
      </w:pPr>
      <w:r>
        <w:rPr>
          <w:rtl/>
          <w:lang w:bidi="fa-IR"/>
        </w:rPr>
        <w:t>در این دعا</w:t>
      </w:r>
      <w:r w:rsidR="00647946">
        <w:rPr>
          <w:rtl/>
          <w:lang w:bidi="fa-IR"/>
        </w:rPr>
        <w:t xml:space="preserve"> صاحب الزّمان را حجّت قرار داده و گوید طول و عرض زمین را از کفر پاک می‌کند! در صورتی‌که أوّلاً خدا فرموده «پس از رسولان إلهی کسی حجّت نیست» </w:t>
      </w:r>
      <w:r w:rsidR="001F4D15">
        <w:rPr>
          <w:sz w:val="24"/>
          <w:szCs w:val="24"/>
          <w:rtl/>
          <w:lang w:bidi="fa-IR"/>
        </w:rPr>
        <w:t>[</w:t>
      </w:r>
      <w:r w:rsidR="00647946" w:rsidRPr="008837BC">
        <w:rPr>
          <w:sz w:val="24"/>
          <w:szCs w:val="24"/>
          <w:rtl/>
          <w:lang w:bidi="fa-IR"/>
        </w:rPr>
        <w:t>النِّساء: 165]</w:t>
      </w:r>
      <w:r w:rsidR="00647946">
        <w:rPr>
          <w:sz w:val="24"/>
          <w:szCs w:val="24"/>
          <w:rtl/>
          <w:lang w:bidi="fa-IR"/>
        </w:rPr>
        <w:t xml:space="preserve"> </w:t>
      </w:r>
      <w:r w:rsidR="00647946">
        <w:rPr>
          <w:rtl/>
          <w:lang w:bidi="fa-IR"/>
        </w:rPr>
        <w:t xml:space="preserve">شما به چه دلیل صاحب الزمان را </w:t>
      </w:r>
      <w:r w:rsidR="00647946" w:rsidRPr="001D7F88">
        <w:rPr>
          <w:rFonts w:cs="mylotus"/>
          <w:sz w:val="32"/>
          <w:szCs w:val="27"/>
          <w:rtl/>
          <w:lang w:bidi="fa-IR"/>
        </w:rPr>
        <w:t>ح</w:t>
      </w:r>
      <w:r w:rsidRPr="001D7F88">
        <w:rPr>
          <w:rFonts w:cs="mylotus"/>
          <w:sz w:val="32"/>
          <w:szCs w:val="27"/>
          <w:rtl/>
          <w:lang w:bidi="fa-IR"/>
        </w:rPr>
        <w:t>ُ</w:t>
      </w:r>
      <w:r w:rsidR="00647946" w:rsidRPr="001D7F88">
        <w:rPr>
          <w:rFonts w:cs="mylotus"/>
          <w:sz w:val="32"/>
          <w:szCs w:val="27"/>
          <w:rtl/>
          <w:lang w:bidi="fa-IR"/>
        </w:rPr>
        <w:t>ج</w:t>
      </w:r>
      <w:r w:rsidRPr="001D7F88">
        <w:rPr>
          <w:rFonts w:cs="mylotus"/>
          <w:sz w:val="32"/>
          <w:szCs w:val="27"/>
          <w:rtl/>
          <w:lang w:bidi="fa-IR"/>
        </w:rPr>
        <w:t>َّ</w:t>
      </w:r>
      <w:r w:rsidR="00647946" w:rsidRPr="001D7F88">
        <w:rPr>
          <w:rFonts w:cs="mylotus"/>
          <w:sz w:val="32"/>
          <w:szCs w:val="27"/>
          <w:rtl/>
          <w:lang w:bidi="fa-IR"/>
        </w:rPr>
        <w:t>ة</w:t>
      </w:r>
      <w:r w:rsidRPr="001D7F88">
        <w:rPr>
          <w:rFonts w:cs="mylotus"/>
          <w:sz w:val="32"/>
          <w:szCs w:val="27"/>
          <w:rtl/>
          <w:lang w:bidi="fa-IR"/>
        </w:rPr>
        <w:t>ُ</w:t>
      </w:r>
      <w:r w:rsidR="00647946" w:rsidRPr="001D7F88">
        <w:rPr>
          <w:rFonts w:cs="mylotus"/>
          <w:sz w:val="32"/>
          <w:szCs w:val="27"/>
          <w:rtl/>
          <w:lang w:bidi="fa-IR"/>
        </w:rPr>
        <w:t xml:space="preserve"> الله </w:t>
      </w:r>
      <w:r w:rsidR="00647946">
        <w:rPr>
          <w:rtl/>
          <w:lang w:bidi="fa-IR"/>
        </w:rPr>
        <w:t>می‌شمارید؟! ثانیاً: بنا به فرمود</w:t>
      </w:r>
      <w:r w:rsidR="00511465">
        <w:rPr>
          <w:rtl/>
          <w:lang w:bidi="fa-IR"/>
        </w:rPr>
        <w:t>ه‌ی</w:t>
      </w:r>
      <w:r w:rsidR="00647946">
        <w:rPr>
          <w:rtl/>
          <w:lang w:bidi="fa-IR"/>
        </w:rPr>
        <w:t xml:space="preserve"> قرآن کفر و عداوت تا قیامت باقی خواهد بود، چنانکه خدا دربار</w:t>
      </w:r>
      <w:r w:rsidR="00511465">
        <w:rPr>
          <w:rtl/>
          <w:lang w:bidi="fa-IR"/>
        </w:rPr>
        <w:t>ه‌ی</w:t>
      </w:r>
      <w:r w:rsidR="00647946">
        <w:rPr>
          <w:rtl/>
          <w:lang w:bidi="fa-IR"/>
        </w:rPr>
        <w:t xml:space="preserve"> نصاری و یهود فرموده:</w:t>
      </w:r>
      <w:r w:rsidR="000625EE" w:rsidRPr="000625EE">
        <w:rPr>
          <w:rFonts w:ascii="KFGQPC Uthman Taha Naskh" w:cs="KFGQPC Uthman Taha Naskh"/>
          <w:rtl/>
          <w:lang w:bidi="fa-IR"/>
        </w:rPr>
        <w:t xml:space="preserve"> </w:t>
      </w:r>
      <w:r w:rsidR="00A31435">
        <w:rPr>
          <w:rFonts w:ascii="KFGQPC Uthman Taha Naskh" w:cs="KFGQPC Uthman Taha Naskh"/>
          <w:rtl/>
          <w:lang w:bidi="fa-IR"/>
        </w:rPr>
        <w:t>﴿</w:t>
      </w:r>
      <w:r w:rsidR="000625EE" w:rsidRPr="000625EE">
        <w:rPr>
          <w:rStyle w:val="Char5"/>
          <w:rtl/>
          <w:lang w:bidi="fa-IR"/>
        </w:rPr>
        <w:t>فَأَغۡرَيۡنَا</w:t>
      </w:r>
      <w:r w:rsidR="000625EE">
        <w:rPr>
          <w:rStyle w:val="Char5"/>
          <w:rtl/>
          <w:lang w:bidi="fa-IR"/>
        </w:rPr>
        <w:t xml:space="preserve"> </w:t>
      </w:r>
      <w:r w:rsidR="000625EE" w:rsidRPr="000625EE">
        <w:rPr>
          <w:rtl/>
          <w:lang w:bidi="fa-IR"/>
        </w:rPr>
        <w:t>(وألقَینا)</w:t>
      </w:r>
      <w:r w:rsidR="000625EE" w:rsidRPr="00D05132">
        <w:rPr>
          <w:rFonts w:cs="B Lotus"/>
          <w:b/>
          <w:bCs/>
          <w:rtl/>
          <w:lang w:bidi="fa-IR"/>
        </w:rPr>
        <w:t xml:space="preserve"> </w:t>
      </w:r>
      <w:r w:rsidR="000625EE" w:rsidRPr="000625EE">
        <w:rPr>
          <w:rStyle w:val="Char5"/>
          <w:rtl/>
          <w:lang w:bidi="fa-IR"/>
        </w:rPr>
        <w:t>بَيۡنَهُمُ ٱلۡعَدَاوَةَ وَٱلۡبَغۡضَآءَ إِلَىٰ يَوۡمِ ٱلۡقِيَٰمَةِ</w:t>
      </w:r>
      <w:r w:rsidR="00A31435" w:rsidRPr="00A31435">
        <w:rPr>
          <w:rStyle w:val="Char5"/>
          <w:rFonts w:cs="KFGQPC Uthman Taha Naskh"/>
          <w:rtl/>
          <w:lang w:bidi="fa-IR"/>
        </w:rPr>
        <w:t>﴾</w:t>
      </w:r>
      <w:r w:rsidR="000625EE">
        <w:rPr>
          <w:rFonts w:ascii="KFGQPC Uthman Taha Naskh" w:cs="KFGQPC Uthman Taha Naskh"/>
          <w:rtl/>
          <w:lang w:bidi="fa-IR"/>
        </w:rPr>
        <w:t xml:space="preserve"> </w:t>
      </w:r>
      <w:r w:rsidR="000625EE" w:rsidRPr="001D4896">
        <w:rPr>
          <w:rStyle w:val="Char4"/>
          <w:rtl/>
        </w:rPr>
        <w:t>[المائ‍دة: ١٤ و 64]</w:t>
      </w:r>
      <w:r w:rsidR="00386033" w:rsidRPr="001D4896">
        <w:rPr>
          <w:rStyle w:val="Char4"/>
          <w:rtl/>
        </w:rPr>
        <w:t xml:space="preserve"> </w:t>
      </w:r>
      <w:r w:rsidR="00647946">
        <w:rPr>
          <w:rtl/>
          <w:lang w:bidi="fa-IR"/>
        </w:rPr>
        <w:t>«میان ایشان تا روز ستاخیز دشمنی و کینه افکندیم»</w:t>
      </w:r>
      <w:r w:rsidR="00787C58">
        <w:rPr>
          <w:rtl/>
          <w:lang w:bidi="fa-IR"/>
        </w:rPr>
        <w:t>.</w:t>
      </w:r>
      <w:r w:rsidR="00647946">
        <w:rPr>
          <w:rtl/>
          <w:lang w:bidi="fa-IR"/>
        </w:rPr>
        <w:t xml:space="preserve"> طبق این آیات تا روز قیامت ف</w:t>
      </w:r>
      <w:r w:rsidR="00787C58">
        <w:rPr>
          <w:rtl/>
          <w:lang w:bidi="fa-IR"/>
        </w:rPr>
        <w:t>ِ</w:t>
      </w:r>
      <w:r w:rsidR="00647946">
        <w:rPr>
          <w:rtl/>
          <w:lang w:bidi="fa-IR"/>
        </w:rPr>
        <w:t>ر</w:t>
      </w:r>
      <w:r w:rsidR="00787C58">
        <w:rPr>
          <w:rtl/>
          <w:lang w:bidi="fa-IR"/>
        </w:rPr>
        <w:t>َ</w:t>
      </w:r>
      <w:r w:rsidR="00647946">
        <w:rPr>
          <w:rtl/>
          <w:lang w:bidi="fa-IR"/>
        </w:rPr>
        <w:t>ق و مذ</w:t>
      </w:r>
      <w:r w:rsidR="00B521EC">
        <w:rPr>
          <w:rtl/>
          <w:lang w:bidi="fa-IR"/>
        </w:rPr>
        <w:t>ا</w:t>
      </w:r>
      <w:r w:rsidR="00647946">
        <w:rPr>
          <w:rtl/>
          <w:lang w:bidi="fa-IR"/>
        </w:rPr>
        <w:t>هب باطله از</w:t>
      </w:r>
      <w:r w:rsidR="00155651">
        <w:rPr>
          <w:rtl/>
          <w:lang w:bidi="fa-IR"/>
        </w:rPr>
        <w:t>جمل</w:t>
      </w:r>
      <w:r w:rsidR="00647946">
        <w:rPr>
          <w:rtl/>
          <w:lang w:bidi="fa-IR"/>
        </w:rPr>
        <w:t>ه یهود و نصاری موجود بوده و بینشان عداوت و کینه باقی خواهد بود و کفر و عداوت از طول و عرض زمین محو نخواهد شد.</w:t>
      </w:r>
    </w:p>
    <w:p w:rsidR="00647946" w:rsidRDefault="00647946" w:rsidP="00BF58F3">
      <w:pPr>
        <w:ind w:firstLine="284"/>
        <w:jc w:val="both"/>
        <w:rPr>
          <w:rtl/>
          <w:lang w:bidi="fa-IR"/>
        </w:rPr>
      </w:pPr>
      <w:r>
        <w:rPr>
          <w:rtl/>
          <w:lang w:bidi="fa-IR"/>
        </w:rPr>
        <w:t xml:space="preserve">خدا فرموده: </w:t>
      </w:r>
      <w:r w:rsidR="00A31435">
        <w:rPr>
          <w:rFonts w:ascii="KFGQPC Uthman Taha Naskh" w:cs="KFGQPC Uthman Taha Naskh"/>
          <w:rtl/>
          <w:lang w:bidi="fa-IR"/>
        </w:rPr>
        <w:t>﴿</w:t>
      </w:r>
      <w:r w:rsidR="00BF58F3" w:rsidRPr="00BF58F3">
        <w:rPr>
          <w:rStyle w:val="Char5"/>
          <w:rtl/>
          <w:lang w:bidi="fa-IR"/>
        </w:rPr>
        <w:t>لَآ إِكۡرَاهَ فِي ٱلدِّينِۖ قَد تَّبَيَّنَ ٱلرُّشۡدُ مِنَ ٱلۡغَيِّ</w:t>
      </w:r>
      <w:r w:rsidR="00A31435" w:rsidRPr="00A31435">
        <w:rPr>
          <w:rStyle w:val="Char5"/>
          <w:rFonts w:cs="KFGQPC Uthman Taha Naskh"/>
          <w:rtl/>
          <w:lang w:bidi="fa-IR"/>
        </w:rPr>
        <w:t>﴾</w:t>
      </w:r>
      <w:r w:rsidR="00BF58F3">
        <w:rPr>
          <w:rFonts w:ascii="KFGQPC Uthman Taha Naskh" w:cs="KFGQPC Uthman Taha Naskh"/>
          <w:rtl/>
          <w:lang w:bidi="fa-IR"/>
        </w:rPr>
        <w:t xml:space="preserve"> </w:t>
      </w:r>
      <w:r w:rsidR="00BF58F3" w:rsidRPr="001D4896">
        <w:rPr>
          <w:rStyle w:val="Char4"/>
          <w:rtl/>
        </w:rPr>
        <w:t>[البقرة: ٢٥٦]</w:t>
      </w:r>
      <w:r w:rsidR="00386033" w:rsidRPr="001D4896">
        <w:rPr>
          <w:rStyle w:val="Char4"/>
          <w:rtl/>
        </w:rPr>
        <w:t xml:space="preserve"> </w:t>
      </w:r>
      <w:r>
        <w:rPr>
          <w:rtl/>
          <w:lang w:bidi="fa-IR"/>
        </w:rPr>
        <w:t>«در دین هیچ اکراه و اجباری نیست به تحقیق که راه رشد و هدایت از ضلالت و گمراهی روشن و متمایز شده است»</w:t>
      </w:r>
      <w:r w:rsidR="00155651">
        <w:rPr>
          <w:rtl/>
          <w:lang w:bidi="fa-IR"/>
        </w:rPr>
        <w:t>.</w:t>
      </w:r>
      <w:r>
        <w:rPr>
          <w:rtl/>
          <w:lang w:bidi="fa-IR"/>
        </w:rPr>
        <w:t xml:space="preserve"> بنابراین خدا کسی را نمی‌فرستد تا ملّت</w:t>
      </w:r>
      <w:r w:rsidR="00BB2E3B">
        <w:rPr>
          <w:rtl/>
          <w:lang w:bidi="fa-IR"/>
        </w:rPr>
        <w:t>‌</w:t>
      </w:r>
      <w:r>
        <w:rPr>
          <w:rtl/>
          <w:lang w:bidi="fa-IR"/>
        </w:rPr>
        <w:t>های جهان را به‌‌ زور مسلمان کند. بلکه ملّت‌ها باید بیدار شده و خود راه هدایت را بجویند. اصولاً جایز نیست که مردم را به اکراه و زور مسلمان کنیم و چنان</w:t>
      </w:r>
      <w:r w:rsidR="00BB2E3B">
        <w:rPr>
          <w:rtl/>
          <w:lang w:bidi="fa-IR"/>
        </w:rPr>
        <w:t>‌</w:t>
      </w:r>
      <w:r>
        <w:rPr>
          <w:rtl/>
          <w:lang w:bidi="fa-IR"/>
        </w:rPr>
        <w:t>که قرآن قرموده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مردم را دعوت می‌</w:t>
      </w:r>
      <w:r w:rsidR="00155651">
        <w:rPr>
          <w:rtl/>
          <w:lang w:bidi="fa-IR"/>
        </w:rPr>
        <w:t>فرمود ولی کسی را به اسلام مجبور</w:t>
      </w:r>
      <w:r w:rsidR="00BB2E3B">
        <w:rPr>
          <w:rtl/>
          <w:lang w:bidi="fa-IR"/>
        </w:rPr>
        <w:t xml:space="preserve"> </w:t>
      </w:r>
      <w:r>
        <w:rPr>
          <w:rtl/>
          <w:lang w:bidi="fa-IR"/>
        </w:rPr>
        <w:t xml:space="preserve">نمی‌کرد. پس وقتی پیامبر </w:t>
      </w:r>
      <w:r w:rsidR="00BB2E3B">
        <w:rPr>
          <w:rtl/>
          <w:lang w:bidi="fa-IR"/>
        </w:rPr>
        <w:t>ا</w:t>
      </w:r>
      <w:r>
        <w:rPr>
          <w:rtl/>
          <w:lang w:bidi="fa-IR"/>
        </w:rPr>
        <w:t>کرم</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با دعوتش همه را مسلمان نکرد چگونه یکی از پیروانش می‌تواند؟</w:t>
      </w:r>
      <w:r w:rsidR="00175FCB">
        <w:rPr>
          <w:rtl/>
          <w:lang w:bidi="fa-IR"/>
        </w:rPr>
        <w:t>!</w:t>
      </w:r>
    </w:p>
    <w:p w:rsidR="00647946" w:rsidRDefault="00647946" w:rsidP="00BF58F3">
      <w:pPr>
        <w:ind w:firstLine="284"/>
        <w:jc w:val="both"/>
        <w:rPr>
          <w:rtl/>
          <w:lang w:bidi="fa-IR"/>
        </w:rPr>
      </w:pPr>
      <w:r>
        <w:rPr>
          <w:rtl/>
          <w:lang w:bidi="fa-IR"/>
        </w:rPr>
        <w:t>در این دعا</w:t>
      </w:r>
      <w:r w:rsidR="001842D5">
        <w:rPr>
          <w:rtl/>
          <w:lang w:bidi="fa-IR"/>
        </w:rPr>
        <w:t xml:space="preserve"> ائمّه </w:t>
      </w:r>
      <w:r>
        <w:rPr>
          <w:rtl/>
          <w:lang w:bidi="fa-IR"/>
        </w:rPr>
        <w:t>را حجّت</w:t>
      </w:r>
      <w:r w:rsidR="00511465">
        <w:rPr>
          <w:rtl/>
          <w:lang w:bidi="fa-IR"/>
        </w:rPr>
        <w:t xml:space="preserve">‌های </w:t>
      </w:r>
      <w:r>
        <w:rPr>
          <w:rtl/>
          <w:lang w:bidi="fa-IR"/>
        </w:rPr>
        <w:t>إلهی و معصوم خوانده</w:t>
      </w:r>
      <w:r w:rsidR="00F40D5D">
        <w:rPr>
          <w:rtl/>
          <w:lang w:bidi="fa-IR"/>
        </w:rPr>
        <w:t xml:space="preserve"> </w:t>
      </w:r>
      <w:r>
        <w:rPr>
          <w:rtl/>
          <w:lang w:bidi="fa-IR"/>
        </w:rPr>
        <w:t>‌است؟ دربار</w:t>
      </w:r>
      <w:r w:rsidR="00511465">
        <w:rPr>
          <w:rtl/>
          <w:lang w:bidi="fa-IR"/>
        </w:rPr>
        <w:t>ه‌ی</w:t>
      </w:r>
      <w:r>
        <w:rPr>
          <w:rtl/>
          <w:lang w:bidi="fa-IR"/>
        </w:rPr>
        <w:t xml:space="preserve"> عصمت باید بدانیم که خدای تعالی به رسول خود می‌فرماید:</w:t>
      </w:r>
      <w:r w:rsidR="00656130">
        <w:rPr>
          <w:rFonts w:cs="CTraditional Arabic"/>
          <w:sz w:val="24"/>
          <w:szCs w:val="24"/>
          <w:rtl/>
          <w:lang w:bidi="fa-IR"/>
        </w:rPr>
        <w:t xml:space="preserve"> </w:t>
      </w:r>
      <w:r w:rsidR="00A31435">
        <w:rPr>
          <w:rFonts w:ascii="KFGQPC Uthman Taha Naskh" w:cs="KFGQPC Uthman Taha Naskh"/>
          <w:rtl/>
          <w:lang w:bidi="fa-IR"/>
        </w:rPr>
        <w:t>﴿</w:t>
      </w:r>
      <w:r w:rsidR="00BF58F3" w:rsidRPr="00BF58F3">
        <w:rPr>
          <w:rStyle w:val="Char5"/>
          <w:rtl/>
          <w:lang w:bidi="fa-IR"/>
        </w:rPr>
        <w:t>وَٱسۡتَغۡفِرۡ لِذَنۢبِكَ وَلِلۡمُؤۡمِنِينَ وَٱلۡمُؤۡمِنَٰتِ</w:t>
      </w:r>
      <w:r w:rsidR="00A31435" w:rsidRPr="00A31435">
        <w:rPr>
          <w:rStyle w:val="Char5"/>
          <w:rFonts w:cs="KFGQPC Uthman Taha Naskh"/>
          <w:rtl/>
          <w:lang w:bidi="fa-IR"/>
        </w:rPr>
        <w:t>﴾</w:t>
      </w:r>
      <w:r w:rsidR="00BF58F3">
        <w:rPr>
          <w:rFonts w:ascii="KFGQPC Uthman Taha Naskh" w:cs="KFGQPC Uthman Taha Naskh"/>
          <w:rtl/>
          <w:lang w:bidi="fa-IR"/>
        </w:rPr>
        <w:t xml:space="preserve"> </w:t>
      </w:r>
      <w:r w:rsidR="00BF58F3" w:rsidRPr="001D4896">
        <w:rPr>
          <w:rStyle w:val="Char4"/>
          <w:rtl/>
        </w:rPr>
        <w:t>[محمد</w:t>
      </w:r>
      <w:r w:rsidR="00A76146" w:rsidRPr="001D4896">
        <w:rPr>
          <w:rStyle w:val="Char4"/>
          <w:rtl/>
        </w:rPr>
        <w:t>:</w:t>
      </w:r>
      <w:r w:rsidR="00BF58F3" w:rsidRPr="001D4896">
        <w:rPr>
          <w:rStyle w:val="Char4"/>
          <w:rtl/>
        </w:rPr>
        <w:t xml:space="preserve"> ١٩]</w:t>
      </w:r>
      <w:r w:rsidR="000E5E8B">
        <w:rPr>
          <w:rFonts w:ascii="KFGQPC Uthman Taha Naskh" w:cs="KFGQPC Uthman Taha Naskh"/>
          <w:rtl/>
          <w:lang w:bidi="fa-IR"/>
        </w:rPr>
        <w:t xml:space="preserve"> </w:t>
      </w:r>
      <w:r w:rsidR="00656130">
        <w:rPr>
          <w:rtl/>
          <w:lang w:bidi="fa-IR"/>
        </w:rPr>
        <w:t>«و برای گناهت و [گناه]</w:t>
      </w:r>
      <w:r>
        <w:rPr>
          <w:rtl/>
          <w:lang w:bidi="fa-IR"/>
        </w:rPr>
        <w:t xml:space="preserve"> مردان و زنان مؤمن </w:t>
      </w:r>
      <w:r w:rsidR="00656130">
        <w:rPr>
          <w:rtl/>
          <w:lang w:bidi="fa-IR"/>
        </w:rPr>
        <w:t>[از خدا]</w:t>
      </w:r>
      <w:r>
        <w:rPr>
          <w:rtl/>
          <w:lang w:bidi="fa-IR"/>
        </w:rPr>
        <w:t xml:space="preserve"> آمرزش خواه». آری</w:t>
      </w:r>
      <w:r w:rsidR="008837BC">
        <w:rPr>
          <w:rFonts w:hint="cs"/>
          <w:rtl/>
          <w:lang w:bidi="fa-IR"/>
        </w:rPr>
        <w:t>،</w:t>
      </w:r>
      <w:r>
        <w:rPr>
          <w:rtl/>
          <w:lang w:bidi="fa-IR"/>
        </w:rPr>
        <w:t xml:space="preserve"> عقلاً و نقلاً تردید نیست که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در رساندن آیات و احکام شریعت از اشتباه و نسیان مصون بوده است ولی دلیل قرآنی نداریم که در سایر امور از خطا مصون بوده است</w:t>
      </w:r>
      <w:r w:rsidR="00C77B09">
        <w:rPr>
          <w:rtl/>
          <w:lang w:bidi="fa-IR"/>
        </w:rPr>
        <w:t xml:space="preserve"> </w:t>
      </w:r>
      <w:r>
        <w:rPr>
          <w:rtl/>
          <w:lang w:bidi="fa-IR"/>
        </w:rPr>
        <w:t>بنابراین «عصمت مطلق» ا</w:t>
      </w:r>
      <w:r w:rsidR="006A5A88">
        <w:rPr>
          <w:rtl/>
          <w:lang w:bidi="fa-IR"/>
        </w:rPr>
        <w:t>نبیاء، مدرک قرآنی ندارد</w:t>
      </w:r>
      <w:r w:rsidR="001969BB">
        <w:rPr>
          <w:rtl/>
          <w:lang w:bidi="fa-IR"/>
        </w:rPr>
        <w:t xml:space="preserve"> امّا </w:t>
      </w:r>
      <w:r w:rsidR="006A5A88">
        <w:rPr>
          <w:rtl/>
          <w:lang w:bidi="fa-IR"/>
        </w:rPr>
        <w:t>ازآن مهم</w:t>
      </w:r>
      <w:r w:rsidR="00F40D5D">
        <w:rPr>
          <w:rtl/>
          <w:lang w:bidi="fa-IR"/>
        </w:rPr>
        <w:t>‌</w:t>
      </w:r>
      <w:r w:rsidR="006A5A88">
        <w:rPr>
          <w:rtl/>
          <w:lang w:bidi="fa-IR"/>
        </w:rPr>
        <w:t>تر این</w:t>
      </w:r>
      <w:r w:rsidR="006A5A88">
        <w:rPr>
          <w:rtl/>
          <w:lang w:bidi="fa-IR"/>
        </w:rPr>
        <w:softHyphen/>
      </w:r>
      <w:r>
        <w:rPr>
          <w:rtl/>
          <w:lang w:bidi="fa-IR"/>
        </w:rPr>
        <w:t xml:space="preserve">است </w:t>
      </w:r>
      <w:r w:rsidR="006A5A88">
        <w:rPr>
          <w:rtl/>
          <w:lang w:bidi="fa-IR"/>
        </w:rPr>
        <w:t>که قیاس غیر</w:t>
      </w:r>
      <w:r>
        <w:rPr>
          <w:rtl/>
          <w:lang w:bidi="fa-IR"/>
        </w:rPr>
        <w:t>انبیاء به</w:t>
      </w:r>
      <w:r w:rsidR="001842D5">
        <w:rPr>
          <w:rtl/>
          <w:lang w:bidi="fa-IR"/>
        </w:rPr>
        <w:t xml:space="preserve"> انبیاء </w:t>
      </w:r>
      <w:r>
        <w:rPr>
          <w:rtl/>
          <w:lang w:bidi="fa-IR"/>
        </w:rPr>
        <w:t>غلط است. به</w:t>
      </w:r>
      <w:r w:rsidR="001842D5">
        <w:rPr>
          <w:rtl/>
          <w:lang w:bidi="fa-IR"/>
        </w:rPr>
        <w:t xml:space="preserve"> انبیاء </w:t>
      </w:r>
      <w:r>
        <w:rPr>
          <w:rtl/>
          <w:lang w:bidi="fa-IR"/>
        </w:rPr>
        <w:t>از جمله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وحی</w:t>
      </w:r>
      <w:r w:rsidR="00C77B09">
        <w:rPr>
          <w:rtl/>
          <w:lang w:bidi="fa-IR"/>
        </w:rPr>
        <w:t xml:space="preserve"> </w:t>
      </w:r>
      <w:r>
        <w:rPr>
          <w:rtl/>
          <w:lang w:bidi="fa-IR"/>
        </w:rPr>
        <w:t xml:space="preserve">می‌شود </w:t>
      </w:r>
      <w:r w:rsidR="006A5A88">
        <w:rPr>
          <w:rtl/>
          <w:lang w:bidi="fa-IR"/>
        </w:rPr>
        <w:t>و وحی به آمدن آن</w:t>
      </w:r>
      <w:r w:rsidR="006A5A88">
        <w:rPr>
          <w:rtl/>
          <w:lang w:bidi="fa-IR"/>
        </w:rPr>
        <w:softHyphen/>
      </w:r>
      <w:r>
        <w:rPr>
          <w:rtl/>
          <w:lang w:bidi="fa-IR"/>
        </w:rPr>
        <w:t>حضرت خاتمه یافته و پس از او به کسانی</w:t>
      </w:r>
      <w:r w:rsidR="006A5A88">
        <w:rPr>
          <w:rtl/>
          <w:lang w:bidi="fa-IR"/>
        </w:rPr>
        <w:t xml:space="preserve"> وحی نمی‌شود. بنابراین عصمتِ غیر</w:t>
      </w:r>
      <w:r>
        <w:rPr>
          <w:rtl/>
          <w:lang w:bidi="fa-IR"/>
        </w:rPr>
        <w:t>انبیاء به هیچ وجه م</w:t>
      </w:r>
      <w:r w:rsidR="006A5A88">
        <w:rPr>
          <w:rtl/>
          <w:lang w:bidi="fa-IR"/>
        </w:rPr>
        <w:t>ِ</w:t>
      </w:r>
      <w:r>
        <w:rPr>
          <w:rtl/>
          <w:lang w:bidi="fa-IR"/>
        </w:rPr>
        <w:t>ن</w:t>
      </w:r>
      <w:r w:rsidR="006A5A88">
        <w:rPr>
          <w:rtl/>
          <w:lang w:bidi="fa-IR"/>
        </w:rPr>
        <w:t>َ</w:t>
      </w:r>
      <w:r>
        <w:rPr>
          <w:rtl/>
          <w:lang w:bidi="fa-IR"/>
        </w:rPr>
        <w:t xml:space="preserve"> الوجوه دلیل شرعی ندارد. (فتأمّل)</w:t>
      </w:r>
    </w:p>
    <w:p w:rsidR="00647946" w:rsidRDefault="00647946" w:rsidP="00647946">
      <w:pPr>
        <w:ind w:firstLine="284"/>
        <w:jc w:val="both"/>
        <w:rPr>
          <w:rtl/>
          <w:lang w:bidi="fa-IR"/>
        </w:rPr>
      </w:pPr>
      <w:r>
        <w:rPr>
          <w:rtl/>
          <w:lang w:bidi="fa-IR"/>
        </w:rPr>
        <w:t>در این دعا آی</w:t>
      </w:r>
      <w:r w:rsidR="00511465">
        <w:rPr>
          <w:rtl/>
          <w:lang w:bidi="fa-IR"/>
        </w:rPr>
        <w:t>ه‌ی</w:t>
      </w:r>
      <w:r>
        <w:rPr>
          <w:rtl/>
          <w:lang w:bidi="fa-IR"/>
        </w:rPr>
        <w:t xml:space="preserve"> پنجم سور</w:t>
      </w:r>
      <w:r w:rsidR="00511465">
        <w:rPr>
          <w:rtl/>
          <w:lang w:bidi="fa-IR"/>
        </w:rPr>
        <w:t>ه‌ی</w:t>
      </w:r>
      <w:r>
        <w:rPr>
          <w:rtl/>
          <w:lang w:bidi="fa-IR"/>
        </w:rPr>
        <w:t xml:space="preserve"> قصص را که راجع به بنی اسرائیل و فرعون و هامان است دربار</w:t>
      </w:r>
      <w:r w:rsidR="00511465">
        <w:rPr>
          <w:rtl/>
          <w:lang w:bidi="fa-IR"/>
        </w:rPr>
        <w:t>ه‌ی</w:t>
      </w:r>
      <w:r>
        <w:rPr>
          <w:rtl/>
          <w:lang w:bidi="fa-IR"/>
        </w:rPr>
        <w:t xml:space="preserve"> صاحب الزّمان قلمداد کرده است</w:t>
      </w:r>
      <w:r w:rsidR="00175FCB">
        <w:rPr>
          <w:rtl/>
          <w:lang w:bidi="fa-IR"/>
        </w:rPr>
        <w:t>!</w:t>
      </w:r>
      <w:r>
        <w:rPr>
          <w:rtl/>
          <w:lang w:bidi="fa-IR"/>
        </w:rPr>
        <w:t xml:space="preserve"> آیا سیّد علی‌خان شیرازی یا دیگری حقّ دارد آیات قرآن را به دل</w:t>
      </w:r>
      <w:r w:rsidR="00F40D5D">
        <w:rPr>
          <w:rtl/>
          <w:lang w:bidi="fa-IR"/>
        </w:rPr>
        <w:t>‌</w:t>
      </w:r>
      <w:r>
        <w:rPr>
          <w:rtl/>
          <w:lang w:bidi="fa-IR"/>
        </w:rPr>
        <w:t>خواه خود یا بنابه روایات ضعیف و بدون اعتنا به سیاق آیات، معنی کند؟</w:t>
      </w:r>
      <w:r w:rsidR="00175FCB">
        <w:rPr>
          <w:rtl/>
          <w:lang w:bidi="fa-IR"/>
        </w:rPr>
        <w:t>!</w:t>
      </w:r>
      <w:r>
        <w:rPr>
          <w:rtl/>
          <w:lang w:bidi="fa-IR"/>
        </w:rPr>
        <w:t xml:space="preserve"> </w:t>
      </w:r>
    </w:p>
    <w:p w:rsidR="00647946" w:rsidRDefault="00647946" w:rsidP="008837BC">
      <w:pPr>
        <w:ind w:firstLine="284"/>
        <w:jc w:val="both"/>
        <w:rPr>
          <w:rtl/>
          <w:lang w:bidi="fa-IR"/>
        </w:rPr>
      </w:pPr>
      <w:r>
        <w:rPr>
          <w:rtl/>
          <w:lang w:bidi="fa-IR"/>
        </w:rPr>
        <w:t xml:space="preserve">در این دعا </w:t>
      </w:r>
      <w:r w:rsidR="00E43809">
        <w:rPr>
          <w:rtl/>
          <w:lang w:bidi="fa-IR"/>
        </w:rPr>
        <w:t xml:space="preserve">به </w:t>
      </w:r>
      <w:r>
        <w:rPr>
          <w:rtl/>
          <w:lang w:bidi="fa-IR"/>
        </w:rPr>
        <w:t>صاحب الزّمان که نمی‌داند کجاست می‌گوید در حقّ من شفاعت کن که من تو را شفی</w:t>
      </w:r>
      <w:r w:rsidR="00E27157">
        <w:rPr>
          <w:rtl/>
          <w:lang w:bidi="fa-IR"/>
        </w:rPr>
        <w:t>ع</w:t>
      </w:r>
      <w:r>
        <w:rPr>
          <w:rtl/>
          <w:lang w:bidi="fa-IR"/>
        </w:rPr>
        <w:t xml:space="preserve"> قرار داده و شفاعت تو را مقبول می‌دانم</w:t>
      </w:r>
      <w:r w:rsidR="00175FCB">
        <w:rPr>
          <w:rtl/>
          <w:lang w:bidi="fa-IR"/>
        </w:rPr>
        <w:t>!</w:t>
      </w:r>
      <w:r>
        <w:rPr>
          <w:rtl/>
          <w:lang w:bidi="fa-IR"/>
        </w:rPr>
        <w:t xml:space="preserve"> بار دیگر می‌پرسیم</w:t>
      </w:r>
      <w:r w:rsidR="008837BC">
        <w:rPr>
          <w:rFonts w:hint="cs"/>
          <w:rtl/>
          <w:lang w:bidi="fa-IR"/>
        </w:rPr>
        <w:t>:</w:t>
      </w:r>
      <w:r>
        <w:rPr>
          <w:rtl/>
          <w:lang w:bidi="fa-IR"/>
        </w:rPr>
        <w:t xml:space="preserve"> آیا شفاعت به إذن و اخیتار خداست یا به اراده و انتخاب فرد گناه</w:t>
      </w:r>
      <w:r w:rsidR="00F40D5D">
        <w:rPr>
          <w:rtl/>
          <w:lang w:bidi="fa-IR"/>
        </w:rPr>
        <w:t>‌</w:t>
      </w:r>
      <w:r>
        <w:rPr>
          <w:rtl/>
          <w:lang w:bidi="fa-IR"/>
        </w:rPr>
        <w:t>کار است که هر کس را خواست شفیع قرار دهد؟! آیا واقعاً هر بنده‌ای می‌تواند با تملّق و چاپلوسی و تمجید و تبجیل یکی از بزرگان را شفیع خود سازد؟ آیا نصب و تعیین شفی</w:t>
      </w:r>
      <w:r w:rsidR="00AE009A">
        <w:rPr>
          <w:rtl/>
          <w:lang w:bidi="fa-IR"/>
        </w:rPr>
        <w:t>ع</w:t>
      </w:r>
      <w:r>
        <w:rPr>
          <w:rtl/>
          <w:lang w:bidi="fa-IR"/>
        </w:rPr>
        <w:t xml:space="preserve"> با بندگان است و این انتخاب به ایشان واگذار شده؟ اگر چنین باشد مسیحیان میل دارند حضرت مسیح</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8837BC">
        <w:rPr>
          <w:rtl/>
          <w:lang w:bidi="fa-IR"/>
        </w:rPr>
        <w:t>و حضرت مریم</w:t>
      </w:r>
      <w:r w:rsidR="008837BC">
        <w:rPr>
          <w:rFonts w:cs="CTraditional Arabic" w:hint="cs"/>
          <w:rtl/>
          <w:lang w:bidi="fa-IR"/>
        </w:rPr>
        <w:t>‘</w:t>
      </w:r>
      <w:r w:rsidR="009755B1" w:rsidRPr="009755B1">
        <w:rPr>
          <w:rFonts w:ascii="Abo-thar" w:hAnsi="Abo-thar"/>
          <w:sz w:val="24"/>
          <w:szCs w:val="24"/>
          <w:rtl/>
          <w:lang w:bidi="fa-IR"/>
        </w:rPr>
        <w:t xml:space="preserve"> </w:t>
      </w:r>
      <w:r>
        <w:rPr>
          <w:rtl/>
          <w:lang w:bidi="fa-IR"/>
        </w:rPr>
        <w:t>شفیعشان باشد و صوفیان میل دارند مثلاً عبدالقادر گیلانی از ایشان شفاعت کند و شیعیان میل دارند حضرت ابوالفضل عبّاس یا حضرت معصومه یا هر امام و امامزاده‌ای به طور دسته جمعی یا تک تک از ایشان شفاعت کنند؟ آیا خدا مطیع نام</w:t>
      </w:r>
      <w:r w:rsidR="00F40D5D">
        <w:rPr>
          <w:rtl/>
          <w:lang w:bidi="fa-IR"/>
        </w:rPr>
        <w:t>‌</w:t>
      </w:r>
      <w:r>
        <w:rPr>
          <w:rtl/>
          <w:lang w:bidi="fa-IR"/>
        </w:rPr>
        <w:t>بردگان است؟ آیا در کتابش فرموده که من این</w:t>
      </w:r>
      <w:r w:rsidR="00F40D5D">
        <w:rPr>
          <w:rtl/>
          <w:lang w:bidi="fa-IR"/>
        </w:rPr>
        <w:t>‌</w:t>
      </w:r>
      <w:r>
        <w:rPr>
          <w:rtl/>
          <w:lang w:bidi="fa-IR"/>
        </w:rPr>
        <w:t>ها را شفیع شما قرار‌ داده‌ام و خواست</w:t>
      </w:r>
      <w:r w:rsidR="00511465">
        <w:rPr>
          <w:rtl/>
          <w:lang w:bidi="fa-IR"/>
        </w:rPr>
        <w:t>ه‌ی</w:t>
      </w:r>
      <w:r w:rsidR="009F7CAF">
        <w:rPr>
          <w:rtl/>
          <w:lang w:bidi="fa-IR"/>
        </w:rPr>
        <w:t xml:space="preserve"> آن‌ها </w:t>
      </w:r>
      <w:r>
        <w:rPr>
          <w:rtl/>
          <w:lang w:bidi="fa-IR"/>
        </w:rPr>
        <w:t>را حتماً می‌پذیریم</w:t>
      </w:r>
      <w:r w:rsidR="00AE009A">
        <w:rPr>
          <w:rtl/>
          <w:lang w:bidi="fa-IR"/>
        </w:rPr>
        <w:t>؟ آیا درنظام إلهی هر</w:t>
      </w:r>
      <w:r>
        <w:rPr>
          <w:rtl/>
          <w:lang w:bidi="fa-IR"/>
        </w:rPr>
        <w:t>کس گناه و جنایتی کرد می‌توان</w:t>
      </w:r>
      <w:r w:rsidR="008837BC">
        <w:rPr>
          <w:rFonts w:hint="cs"/>
          <w:rtl/>
          <w:lang w:bidi="fa-IR"/>
        </w:rPr>
        <w:t>د</w:t>
      </w:r>
      <w:r>
        <w:rPr>
          <w:rtl/>
          <w:lang w:bidi="fa-IR"/>
        </w:rPr>
        <w:t xml:space="preserve"> به دلخوا</w:t>
      </w:r>
      <w:r w:rsidR="008837BC">
        <w:rPr>
          <w:rFonts w:hint="cs"/>
          <w:rtl/>
          <w:lang w:bidi="fa-IR"/>
        </w:rPr>
        <w:t>ه</w:t>
      </w:r>
      <w:r>
        <w:rPr>
          <w:rtl/>
          <w:lang w:bidi="fa-IR"/>
        </w:rPr>
        <w:t xml:space="preserve"> خود یک پیامبر یا بند</w:t>
      </w:r>
      <w:r w:rsidR="00511465">
        <w:rPr>
          <w:rtl/>
          <w:lang w:bidi="fa-IR"/>
        </w:rPr>
        <w:t>ه‌ی</w:t>
      </w:r>
      <w:r>
        <w:rPr>
          <w:rtl/>
          <w:lang w:bidi="fa-IR"/>
        </w:rPr>
        <w:t xml:space="preserve"> صالح را که درگذشته، با تملّق و تمجید وادار به شفاعت کند و خدا هم وظیفه دارد بپذیرد؟</w:t>
      </w:r>
      <w:r w:rsidR="00175FCB">
        <w:rPr>
          <w:rtl/>
          <w:lang w:bidi="fa-IR"/>
        </w:rPr>
        <w:t>!</w:t>
      </w:r>
    </w:p>
    <w:p w:rsidR="00647946" w:rsidRDefault="00647946" w:rsidP="008837BC">
      <w:pPr>
        <w:ind w:firstLine="284"/>
        <w:jc w:val="both"/>
        <w:rPr>
          <w:rFonts w:hint="cs"/>
          <w:rtl/>
          <w:lang w:bidi="fa-IR"/>
        </w:rPr>
      </w:pPr>
      <w:r>
        <w:rPr>
          <w:rtl/>
          <w:lang w:bidi="fa-IR"/>
        </w:rPr>
        <w:t xml:space="preserve">خدا در قرآن فرموده: </w:t>
      </w:r>
      <w:r w:rsidR="00BF58F3">
        <w:rPr>
          <w:rFonts w:ascii="KFGQPC Uthman Taha Naskh" w:cs="KFGQPC Uthman Taha Naskh"/>
          <w:rtl/>
          <w:lang w:bidi="fa-IR"/>
        </w:rPr>
        <w:t>﴿</w:t>
      </w:r>
      <w:r w:rsidR="00BF58F3" w:rsidRPr="00BF58F3">
        <w:rPr>
          <w:rStyle w:val="Char5"/>
          <w:rtl/>
          <w:lang w:bidi="fa-IR"/>
        </w:rPr>
        <w:t>لِّلَّهِ ٱلشَّفَٰعَةُ جَمِيعٗاۖ لَّهُۥ مُلۡكُ ٱلسَّمَٰوَٰتِ وَٱلۡأَرۡضِ</w:t>
      </w:r>
      <w:r w:rsidR="00A31435" w:rsidRPr="00A31435">
        <w:rPr>
          <w:rStyle w:val="Char5"/>
          <w:rFonts w:cs="KFGQPC Uthman Taha Naskh"/>
          <w:rtl/>
          <w:lang w:bidi="fa-IR"/>
        </w:rPr>
        <w:t>﴾</w:t>
      </w:r>
      <w:r w:rsidR="00BF58F3">
        <w:rPr>
          <w:rFonts w:ascii="KFGQPC Uthman Taha Naskh" w:cs="KFGQPC Uthman Taha Naskh"/>
          <w:rtl/>
          <w:lang w:bidi="fa-IR"/>
        </w:rPr>
        <w:t xml:space="preserve"> </w:t>
      </w:r>
      <w:r w:rsidR="00BF58F3" w:rsidRPr="001D4896">
        <w:rPr>
          <w:rStyle w:val="Char4"/>
          <w:rtl/>
        </w:rPr>
        <w:t>[الزمر: ٤٤]</w:t>
      </w:r>
      <w:r w:rsidR="00386033">
        <w:rPr>
          <w:rFonts w:ascii="KFGQPC Uthman Taha Naskh" w:cs="KFGQPC Uthman Taha Naskh"/>
          <w:rtl/>
          <w:lang w:bidi="fa-IR"/>
        </w:rPr>
        <w:t xml:space="preserve"> </w:t>
      </w:r>
      <w:r>
        <w:rPr>
          <w:rtl/>
          <w:lang w:bidi="fa-IR"/>
        </w:rPr>
        <w:t>«تمامی شفاعت از آن</w:t>
      </w:r>
      <w:r w:rsidR="00235042">
        <w:rPr>
          <w:rtl/>
          <w:lang w:bidi="fa-IR"/>
        </w:rPr>
        <w:t>ِ</w:t>
      </w:r>
      <w:r>
        <w:rPr>
          <w:rtl/>
          <w:lang w:bidi="fa-IR"/>
        </w:rPr>
        <w:t xml:space="preserve"> خداست که فرمان</w:t>
      </w:r>
      <w:r w:rsidR="00F40D5D">
        <w:rPr>
          <w:rtl/>
          <w:lang w:bidi="fa-IR"/>
        </w:rPr>
        <w:t>‌</w:t>
      </w:r>
      <w:r>
        <w:rPr>
          <w:rtl/>
          <w:lang w:bidi="fa-IR"/>
        </w:rPr>
        <w:t>روایی آسمان</w:t>
      </w:r>
      <w:r w:rsidR="00F40D5D">
        <w:rPr>
          <w:rtl/>
          <w:lang w:bidi="fa-IR"/>
        </w:rPr>
        <w:t>‌</w:t>
      </w:r>
      <w:r>
        <w:rPr>
          <w:rtl/>
          <w:lang w:bidi="fa-IR"/>
        </w:rPr>
        <w:t>ها و زمین از آن</w:t>
      </w:r>
      <w:r w:rsidR="00235042">
        <w:rPr>
          <w:rtl/>
          <w:lang w:bidi="fa-IR"/>
        </w:rPr>
        <w:t>ِ</w:t>
      </w:r>
      <w:r>
        <w:rPr>
          <w:rtl/>
          <w:lang w:bidi="fa-IR"/>
        </w:rPr>
        <w:t xml:space="preserve"> اوست»</w:t>
      </w:r>
      <w:r w:rsidR="008837BC">
        <w:rPr>
          <w:rFonts w:hint="cs"/>
          <w:rtl/>
          <w:lang w:bidi="fa-IR"/>
        </w:rPr>
        <w:t>.</w:t>
      </w:r>
      <w:r>
        <w:rPr>
          <w:rtl/>
          <w:lang w:bidi="fa-IR"/>
        </w:rPr>
        <w:t xml:space="preserve"> در این آیه از تقدیم </w:t>
      </w:r>
      <w:r w:rsidR="00235042">
        <w:rPr>
          <w:rtl/>
          <w:lang w:bidi="fa-IR"/>
        </w:rPr>
        <w:t>«</w:t>
      </w:r>
      <w:r w:rsidR="008837BC" w:rsidRPr="00BF58F3">
        <w:rPr>
          <w:rStyle w:val="Char5"/>
          <w:rtl/>
          <w:lang w:bidi="fa-IR"/>
        </w:rPr>
        <w:t>لِّلَّهِ</w:t>
      </w:r>
      <w:r w:rsidR="00235042">
        <w:rPr>
          <w:rtl/>
          <w:lang w:bidi="fa-IR"/>
        </w:rPr>
        <w:t>»</w:t>
      </w:r>
      <w:r>
        <w:rPr>
          <w:rtl/>
          <w:lang w:bidi="fa-IR"/>
        </w:rPr>
        <w:t xml:space="preserve"> بر </w:t>
      </w:r>
      <w:r w:rsidRPr="001D7F88">
        <w:rPr>
          <w:rFonts w:cs="mylotus"/>
          <w:sz w:val="32"/>
          <w:szCs w:val="27"/>
          <w:rtl/>
          <w:lang w:bidi="fa-IR"/>
        </w:rPr>
        <w:t>«</w:t>
      </w:r>
      <w:r w:rsidR="008837BC" w:rsidRPr="00BF58F3">
        <w:rPr>
          <w:rStyle w:val="Char5"/>
          <w:rtl/>
          <w:lang w:bidi="fa-IR"/>
        </w:rPr>
        <w:t>ٱلشَّفَٰعَةُ</w:t>
      </w:r>
      <w:r w:rsidRPr="001D7F88">
        <w:rPr>
          <w:rFonts w:cs="mylotus"/>
          <w:sz w:val="32"/>
          <w:szCs w:val="27"/>
          <w:rtl/>
          <w:lang w:bidi="fa-IR"/>
        </w:rPr>
        <w:t>»</w:t>
      </w:r>
      <w:r w:rsidRPr="00753B7B">
        <w:rPr>
          <w:sz w:val="32"/>
          <w:szCs w:val="32"/>
          <w:rtl/>
          <w:lang w:bidi="fa-IR"/>
        </w:rPr>
        <w:t xml:space="preserve"> </w:t>
      </w:r>
      <w:r>
        <w:rPr>
          <w:rtl/>
          <w:lang w:bidi="fa-IR"/>
        </w:rPr>
        <w:t>و از کلم</w:t>
      </w:r>
      <w:r w:rsidR="00511465">
        <w:rPr>
          <w:rtl/>
          <w:lang w:bidi="fa-IR"/>
        </w:rPr>
        <w:t>ه‌ی</w:t>
      </w:r>
      <w:r>
        <w:rPr>
          <w:rtl/>
          <w:lang w:bidi="fa-IR"/>
        </w:rPr>
        <w:t xml:space="preserve"> </w:t>
      </w:r>
      <w:r w:rsidRPr="001D7F88">
        <w:rPr>
          <w:rFonts w:cs="mylotus"/>
          <w:sz w:val="32"/>
          <w:szCs w:val="27"/>
          <w:rtl/>
          <w:lang w:bidi="fa-IR"/>
        </w:rPr>
        <w:t>«</w:t>
      </w:r>
      <w:r w:rsidR="008837BC" w:rsidRPr="00BF58F3">
        <w:rPr>
          <w:rStyle w:val="Char5"/>
          <w:rtl/>
          <w:lang w:bidi="fa-IR"/>
        </w:rPr>
        <w:t>جَمِيعٗا</w:t>
      </w:r>
      <w:r w:rsidRPr="001D7F88">
        <w:rPr>
          <w:rFonts w:cs="mylotus"/>
          <w:sz w:val="32"/>
          <w:szCs w:val="27"/>
          <w:rtl/>
          <w:lang w:bidi="fa-IR"/>
        </w:rPr>
        <w:t>»</w:t>
      </w:r>
      <w:r w:rsidRPr="00753B7B">
        <w:rPr>
          <w:sz w:val="32"/>
          <w:szCs w:val="32"/>
          <w:rtl/>
          <w:lang w:bidi="fa-IR"/>
        </w:rPr>
        <w:t xml:space="preserve"> </w:t>
      </w:r>
      <w:r>
        <w:rPr>
          <w:rtl/>
          <w:lang w:bidi="fa-IR"/>
        </w:rPr>
        <w:t xml:space="preserve">معلوم </w:t>
      </w:r>
      <w:r w:rsidR="00DC23B2">
        <w:rPr>
          <w:rtl/>
          <w:lang w:bidi="fa-IR"/>
        </w:rPr>
        <w:t>می‌شود</w:t>
      </w:r>
      <w:r>
        <w:rPr>
          <w:rtl/>
          <w:lang w:bidi="fa-IR"/>
        </w:rPr>
        <w:t xml:space="preserve"> اختیار شفاعت فقط و فقط با خداست و به دیگری واگذار نشده و خدا می‌فرماید کسی‌که مالک و فرمان</w:t>
      </w:r>
      <w:r w:rsidR="00F40D5D">
        <w:rPr>
          <w:rtl/>
          <w:lang w:bidi="fa-IR"/>
        </w:rPr>
        <w:t>‌</w:t>
      </w:r>
      <w:r>
        <w:rPr>
          <w:rtl/>
          <w:lang w:bidi="fa-IR"/>
        </w:rPr>
        <w:t>روای آسمان</w:t>
      </w:r>
      <w:r w:rsidR="00F40D5D">
        <w:rPr>
          <w:rtl/>
          <w:lang w:bidi="fa-IR"/>
        </w:rPr>
        <w:t>‌</w:t>
      </w:r>
      <w:r>
        <w:rPr>
          <w:rtl/>
          <w:lang w:bidi="fa-IR"/>
        </w:rPr>
        <w:t>ها و زمین است زمام شفاعت را به دست دارد پس مردم مکلّف‌اند با اعمال ح</w:t>
      </w:r>
      <w:r w:rsidR="00356348">
        <w:rPr>
          <w:rtl/>
          <w:lang w:bidi="fa-IR"/>
        </w:rPr>
        <w:t>َ</w:t>
      </w:r>
      <w:r>
        <w:rPr>
          <w:rtl/>
          <w:lang w:bidi="fa-IR"/>
        </w:rPr>
        <w:t>س</w:t>
      </w:r>
      <w:r w:rsidR="00356348">
        <w:rPr>
          <w:rtl/>
          <w:lang w:bidi="fa-IR"/>
        </w:rPr>
        <w:t>َ</w:t>
      </w:r>
      <w:r>
        <w:rPr>
          <w:rtl/>
          <w:lang w:bidi="fa-IR"/>
        </w:rPr>
        <w:t>نه، که خدا فرموده</w:t>
      </w:r>
      <w:r w:rsidRPr="000735FC">
        <w:rPr>
          <w:sz w:val="24"/>
          <w:szCs w:val="24"/>
          <w:rtl/>
          <w:lang w:bidi="fa-IR"/>
        </w:rPr>
        <w:t xml:space="preserve">: </w:t>
      </w:r>
      <w:r w:rsidR="00A31435">
        <w:rPr>
          <w:rFonts w:ascii="KFGQPC Uthman Taha Naskh" w:cs="KFGQPC Uthman Taha Naskh"/>
          <w:rtl/>
          <w:lang w:bidi="fa-IR"/>
        </w:rPr>
        <w:t>﴿</w:t>
      </w:r>
      <w:r w:rsidR="00BF58F3" w:rsidRPr="00BF58F3">
        <w:rPr>
          <w:rStyle w:val="Char5"/>
          <w:rtl/>
          <w:lang w:bidi="fa-IR"/>
        </w:rPr>
        <w:t>إِنَّ ٱلۡحَسَنَٰتِ يُذۡهِبۡنَ ٱلسَّيِّ‍َٔاتِۚ ذَٰلِكَ ذِكۡرَىٰ لِلذَّٰكِرِينَ ١١٤</w:t>
      </w:r>
      <w:r w:rsidR="00A31435" w:rsidRPr="00A31435">
        <w:rPr>
          <w:rFonts w:ascii="KFGQPC Uthmanic Script HAFS" w:cs="KFGQPC Uthman Taha Naskh"/>
          <w:rtl/>
          <w:lang w:bidi="fa-IR"/>
        </w:rPr>
        <w:t>﴾</w:t>
      </w:r>
      <w:r w:rsidR="00BF58F3">
        <w:rPr>
          <w:rFonts w:ascii="KFGQPC Uthman Taha Naskh" w:cs="KFGQPC Uthman Taha Naskh"/>
          <w:rtl/>
          <w:lang w:bidi="fa-IR"/>
        </w:rPr>
        <w:t xml:space="preserve"> </w:t>
      </w:r>
      <w:r w:rsidR="00BF58F3" w:rsidRPr="001D4896">
        <w:rPr>
          <w:rStyle w:val="Char4"/>
          <w:rtl/>
        </w:rPr>
        <w:t>[هود: ١١٤]</w:t>
      </w:r>
      <w:r w:rsidR="000E5E8B" w:rsidRPr="001D4896">
        <w:rPr>
          <w:rStyle w:val="Char4"/>
          <w:rtl/>
        </w:rPr>
        <w:t xml:space="preserve"> </w:t>
      </w:r>
      <w:r w:rsidR="00356348">
        <w:rPr>
          <w:rtl/>
          <w:lang w:bidi="fa-IR"/>
        </w:rPr>
        <w:t>«همانا [اعمال]</w:t>
      </w:r>
      <w:r>
        <w:rPr>
          <w:rtl/>
          <w:lang w:bidi="fa-IR"/>
        </w:rPr>
        <w:t xml:space="preserve"> نیکو، بدی</w:t>
      </w:r>
      <w:r w:rsidR="00F40D5D">
        <w:rPr>
          <w:rtl/>
          <w:lang w:bidi="fa-IR"/>
        </w:rPr>
        <w:t>‌</w:t>
      </w:r>
      <w:r>
        <w:rPr>
          <w:rtl/>
          <w:lang w:bidi="fa-IR"/>
        </w:rPr>
        <w:t>ها را از بین می‌برد این تذک</w:t>
      </w:r>
      <w:r w:rsidR="00356348">
        <w:rPr>
          <w:rtl/>
          <w:lang w:bidi="fa-IR"/>
        </w:rPr>
        <w:t>ّری است برای یاد آوران»</w:t>
      </w:r>
      <w:r w:rsidR="008837BC">
        <w:rPr>
          <w:rFonts w:hint="cs"/>
          <w:rtl/>
          <w:lang w:bidi="fa-IR"/>
        </w:rPr>
        <w:t>.</w:t>
      </w:r>
      <w:r w:rsidR="00356348">
        <w:rPr>
          <w:rtl/>
          <w:lang w:bidi="fa-IR"/>
        </w:rPr>
        <w:t xml:space="preserve"> و با توب</w:t>
      </w:r>
      <w:r>
        <w:rPr>
          <w:rtl/>
          <w:lang w:bidi="fa-IR"/>
        </w:rPr>
        <w:t xml:space="preserve">ه و با دعا به درگاه خدا، رضای خداوند را کسب نمایند تا خدا خود عفو نماید یا شفیعی برای ایشان معیّن کند و مقصّری که قابل شفاعت باشد خدا خود تعیین می‌فرماید: خدا فرموده: </w:t>
      </w:r>
      <w:r w:rsidR="00A31435">
        <w:rPr>
          <w:rFonts w:ascii="KFGQPC Uthman Taha Naskh" w:cs="KFGQPC Uthman Taha Naskh"/>
          <w:rtl/>
          <w:lang w:bidi="fa-IR"/>
        </w:rPr>
        <w:t>﴿</w:t>
      </w:r>
      <w:r w:rsidR="00DA7C8E" w:rsidRPr="00DA7C8E">
        <w:rPr>
          <w:rStyle w:val="Char5"/>
          <w:rtl/>
          <w:lang w:bidi="fa-IR"/>
        </w:rPr>
        <w:t>مَا مِن شَفِيعٍ إِلَّا مِنۢ بَعۡدِ إِذۡنِهِۦ</w:t>
      </w:r>
      <w:r w:rsidR="00A31435" w:rsidRPr="00A31435">
        <w:rPr>
          <w:rStyle w:val="Char5"/>
          <w:rFonts w:cs="KFGQPC Uthman Taha Naskh"/>
          <w:rtl/>
          <w:lang w:bidi="fa-IR"/>
        </w:rPr>
        <w:t>﴾</w:t>
      </w:r>
      <w:r w:rsidR="00DA7C8E">
        <w:rPr>
          <w:rFonts w:ascii="KFGQPC Uthman Taha Naskh" w:cs="KFGQPC Uthman Taha Naskh"/>
          <w:rtl/>
          <w:lang w:bidi="fa-IR"/>
        </w:rPr>
        <w:t xml:space="preserve"> </w:t>
      </w:r>
      <w:r w:rsidR="00DA7C8E" w:rsidRPr="001D4896">
        <w:rPr>
          <w:rStyle w:val="Char4"/>
          <w:rtl/>
        </w:rPr>
        <w:t>[يونس</w:t>
      </w:r>
      <w:r w:rsidR="00A76146" w:rsidRPr="001D4896">
        <w:rPr>
          <w:rStyle w:val="Char4"/>
          <w:rtl/>
        </w:rPr>
        <w:t>:</w:t>
      </w:r>
      <w:r w:rsidR="00DA7C8E" w:rsidRPr="001D4896">
        <w:rPr>
          <w:rStyle w:val="Char4"/>
          <w:rtl/>
        </w:rPr>
        <w:t xml:space="preserve"> ٣]</w:t>
      </w:r>
      <w:r w:rsidR="000E5E8B" w:rsidRPr="001D4896">
        <w:rPr>
          <w:rStyle w:val="Char4"/>
          <w:rtl/>
        </w:rPr>
        <w:t xml:space="preserve"> </w:t>
      </w:r>
      <w:r>
        <w:rPr>
          <w:rtl/>
          <w:lang w:bidi="fa-IR"/>
        </w:rPr>
        <w:t>«هیچ شفیعی نیست مگر پس از رخصت او»</w:t>
      </w:r>
      <w:r w:rsidR="008837BC">
        <w:rPr>
          <w:rFonts w:hint="cs"/>
          <w:rtl/>
          <w:lang w:bidi="fa-IR"/>
        </w:rPr>
        <w:t>.</w:t>
      </w:r>
      <w:r w:rsidR="00C77B09">
        <w:rPr>
          <w:rtl/>
          <w:lang w:bidi="fa-IR"/>
        </w:rPr>
        <w:t xml:space="preserve"> </w:t>
      </w:r>
      <w:r>
        <w:rPr>
          <w:rtl/>
          <w:lang w:bidi="fa-IR"/>
        </w:rPr>
        <w:t>در سوره نجم آی</w:t>
      </w:r>
      <w:r w:rsidR="00511465">
        <w:rPr>
          <w:rtl/>
          <w:lang w:bidi="fa-IR"/>
        </w:rPr>
        <w:t>ه‌ی</w:t>
      </w:r>
      <w:r>
        <w:rPr>
          <w:rtl/>
          <w:lang w:bidi="fa-IR"/>
        </w:rPr>
        <w:t xml:space="preserve"> 26 نیز شفاعت منوط به إذن إلهی است. از این آیات مسلّم می‌شود که</w:t>
      </w:r>
      <w:r w:rsidRPr="00DF675D">
        <w:rPr>
          <w:sz w:val="36"/>
          <w:rtl/>
          <w:lang w:bidi="fa-IR"/>
        </w:rPr>
        <w:t xml:space="preserve"> </w:t>
      </w:r>
      <w:r>
        <w:rPr>
          <w:rtl/>
          <w:lang w:bidi="fa-IR"/>
        </w:rPr>
        <w:t>تعیین و نصب شفیع با خداست</w:t>
      </w:r>
      <w:r w:rsidRPr="009236A6">
        <w:rPr>
          <w:sz w:val="24"/>
          <w:vertAlign w:val="superscript"/>
          <w:rtl/>
          <w:lang w:bidi="fa-IR"/>
        </w:rPr>
        <w:t>(</w:t>
      </w:r>
      <w:r w:rsidRPr="009236A6">
        <w:rPr>
          <w:rStyle w:val="FootnoteReference"/>
          <w:sz w:val="24"/>
          <w:rtl/>
          <w:lang w:bidi="fa-IR"/>
        </w:rPr>
        <w:footnoteReference w:id="326"/>
      </w:r>
      <w:r w:rsidRPr="009236A6">
        <w:rPr>
          <w:sz w:val="24"/>
          <w:vertAlign w:val="superscript"/>
          <w:rtl/>
          <w:lang w:bidi="fa-IR"/>
        </w:rPr>
        <w:t>)</w:t>
      </w:r>
      <w:r w:rsidR="008837BC">
        <w:rPr>
          <w:rFonts w:hint="cs"/>
          <w:rtl/>
          <w:lang w:bidi="fa-IR"/>
        </w:rPr>
        <w:t>.</w:t>
      </w:r>
    </w:p>
    <w:p w:rsidR="00202736" w:rsidRPr="00DF675D" w:rsidRDefault="00202736" w:rsidP="008837BC">
      <w:pPr>
        <w:ind w:firstLine="284"/>
        <w:jc w:val="both"/>
        <w:rPr>
          <w:rtl/>
          <w:lang w:bidi="fa-IR"/>
        </w:rPr>
      </w:pPr>
    </w:p>
    <w:p w:rsidR="00647946" w:rsidRPr="002D7089" w:rsidRDefault="00202736" w:rsidP="00CA6ACE">
      <w:pPr>
        <w:pStyle w:val="a0"/>
        <w:ind w:firstLine="0"/>
        <w:rPr>
          <w:rtl/>
        </w:rPr>
      </w:pPr>
      <w:bookmarkStart w:id="97" w:name="_Toc372365423"/>
      <w:r>
        <w:rPr>
          <w:rFonts w:hint="cs"/>
          <w:rtl/>
        </w:rPr>
        <w:t xml:space="preserve">     </w:t>
      </w:r>
      <w:r w:rsidR="00647946" w:rsidRPr="002D7089">
        <w:rPr>
          <w:rtl/>
        </w:rPr>
        <w:t>فصل هشتم</w:t>
      </w:r>
      <w:r w:rsidR="005A7852">
        <w:rPr>
          <w:rtl/>
        </w:rPr>
        <w:t>:</w:t>
      </w:r>
      <w:bookmarkEnd w:id="97"/>
    </w:p>
    <w:p w:rsidR="00647946" w:rsidRDefault="00647946" w:rsidP="001B6FA1">
      <w:pPr>
        <w:ind w:firstLine="284"/>
        <w:jc w:val="both"/>
        <w:rPr>
          <w:rtl/>
          <w:lang w:bidi="fa-IR"/>
        </w:rPr>
      </w:pPr>
      <w:r>
        <w:rPr>
          <w:rtl/>
          <w:lang w:bidi="fa-IR"/>
        </w:rPr>
        <w:t>این فصل آخرین بخش باب</w:t>
      </w:r>
      <w:r w:rsidR="009755B1">
        <w:rPr>
          <w:rtl/>
          <w:lang w:bidi="fa-IR"/>
        </w:rPr>
        <w:t xml:space="preserve"> اوّل </w:t>
      </w:r>
      <w:r>
        <w:rPr>
          <w:rtl/>
          <w:lang w:bidi="fa-IR"/>
        </w:rPr>
        <w:t xml:space="preserve">مفاتیح </w:t>
      </w:r>
      <w:r w:rsidR="00CA6ACE">
        <w:rPr>
          <w:rtl/>
          <w:lang w:bidi="fa-IR"/>
        </w:rPr>
        <w:t xml:space="preserve">الجنان </w:t>
      </w:r>
      <w:r>
        <w:rPr>
          <w:rtl/>
          <w:lang w:bidi="fa-IR"/>
        </w:rPr>
        <w:t>محسوب می‌شود و در مناجات و مشتمل است بر پانزده مناجات و مناجاتی منظوم منسوب به حضرت علی</w:t>
      </w:r>
      <w:r w:rsidR="00210633" w:rsidRPr="00210633">
        <w:rPr>
          <w:rFonts w:ascii="AGA Arabesque" w:hAnsi="AGA Arabesque"/>
          <w:sz w:val="24"/>
          <w:szCs w:val="24"/>
          <w:lang w:bidi="fa-IR"/>
        </w:rPr>
        <w:t></w:t>
      </w:r>
      <w:r w:rsidR="00F40D5D">
        <w:rPr>
          <w:sz w:val="24"/>
          <w:szCs w:val="24"/>
          <w:rtl/>
          <w:lang w:bidi="fa-IR"/>
        </w:rPr>
        <w:t xml:space="preserve"> است</w:t>
      </w:r>
      <w:r w:rsidR="00F40D5D">
        <w:rPr>
          <w:rtl/>
          <w:lang w:bidi="fa-IR"/>
        </w:rPr>
        <w:t>.</w:t>
      </w:r>
    </w:p>
    <w:p w:rsidR="00647946" w:rsidRPr="00B244A5" w:rsidRDefault="00647946" w:rsidP="00647946">
      <w:pPr>
        <w:ind w:firstLine="284"/>
        <w:jc w:val="both"/>
        <w:rPr>
          <w:rFonts w:cs="mylotus"/>
          <w:spacing w:val="-4"/>
          <w:sz w:val="32"/>
          <w:szCs w:val="27"/>
          <w:rtl/>
          <w:lang w:bidi="fa-IR"/>
        </w:rPr>
      </w:pPr>
      <w:r w:rsidRPr="00B244A5">
        <w:rPr>
          <w:spacing w:val="-4"/>
          <w:rtl/>
          <w:lang w:bidi="fa-IR"/>
        </w:rPr>
        <w:t>علام</w:t>
      </w:r>
      <w:r w:rsidR="00511465" w:rsidRPr="00B244A5">
        <w:rPr>
          <w:spacing w:val="-4"/>
          <w:rtl/>
          <w:lang w:bidi="fa-IR"/>
        </w:rPr>
        <w:t>ه‌ی</w:t>
      </w:r>
      <w:r w:rsidRPr="00B244A5">
        <w:rPr>
          <w:spacing w:val="-4"/>
          <w:rtl/>
          <w:lang w:bidi="fa-IR"/>
        </w:rPr>
        <w:t xml:space="preserve"> مجلسی مدّعی است که این مناجات</w:t>
      </w:r>
      <w:r w:rsidR="00F40D5D" w:rsidRPr="00B244A5">
        <w:rPr>
          <w:spacing w:val="-4"/>
          <w:rtl/>
          <w:lang w:bidi="fa-IR"/>
        </w:rPr>
        <w:t>‌</w:t>
      </w:r>
      <w:r w:rsidRPr="00B244A5">
        <w:rPr>
          <w:spacing w:val="-4"/>
          <w:rtl/>
          <w:lang w:bidi="fa-IR"/>
        </w:rPr>
        <w:t>ها از حضرت سجّاد است که وی آن را در کتب بعضی از اصحاب یافته است! ولی نه نام کتاب نه نام مؤل</w:t>
      </w:r>
      <w:r w:rsidR="00CA6ACE" w:rsidRPr="00B244A5">
        <w:rPr>
          <w:spacing w:val="-4"/>
          <w:rtl/>
          <w:lang w:bidi="fa-IR"/>
        </w:rPr>
        <w:t>ّ</w:t>
      </w:r>
      <w:r w:rsidRPr="00B244A5">
        <w:rPr>
          <w:spacing w:val="-4"/>
          <w:rtl/>
          <w:lang w:bidi="fa-IR"/>
        </w:rPr>
        <w:t>ف را ذکر نموده</w:t>
      </w:r>
      <w:r w:rsidR="00C77B09" w:rsidRPr="00B244A5">
        <w:rPr>
          <w:spacing w:val="-4"/>
          <w:rtl/>
          <w:lang w:bidi="fa-IR"/>
        </w:rPr>
        <w:t xml:space="preserve"> </w:t>
      </w:r>
      <w:r w:rsidRPr="00B244A5">
        <w:rPr>
          <w:spacing w:val="-4"/>
          <w:rtl/>
          <w:lang w:bidi="fa-IR"/>
        </w:rPr>
        <w:t>و نه راویان آن را معلوم کرده است</w:t>
      </w:r>
      <w:r w:rsidR="00175FCB" w:rsidRPr="00B244A5">
        <w:rPr>
          <w:spacing w:val="-4"/>
          <w:rtl/>
          <w:lang w:bidi="fa-IR"/>
        </w:rPr>
        <w:t>!</w:t>
      </w:r>
      <w:r w:rsidRPr="00B244A5">
        <w:rPr>
          <w:spacing w:val="-4"/>
          <w:rtl/>
          <w:lang w:bidi="fa-IR"/>
        </w:rPr>
        <w:t xml:space="preserve"> بنابراین این مناجات</w:t>
      </w:r>
      <w:r w:rsidR="00F40D5D" w:rsidRPr="00B244A5">
        <w:rPr>
          <w:spacing w:val="-4"/>
          <w:rtl/>
          <w:lang w:bidi="fa-IR"/>
        </w:rPr>
        <w:t>‌</w:t>
      </w:r>
      <w:r w:rsidRPr="00B244A5">
        <w:rPr>
          <w:spacing w:val="-4"/>
          <w:rtl/>
          <w:lang w:bidi="fa-IR"/>
        </w:rPr>
        <w:t>ها سند ندارند و حتّی در صحیف</w:t>
      </w:r>
      <w:r w:rsidR="00511465" w:rsidRPr="00B244A5">
        <w:rPr>
          <w:spacing w:val="-4"/>
          <w:rtl/>
          <w:lang w:bidi="fa-IR"/>
        </w:rPr>
        <w:t>ه‌ی</w:t>
      </w:r>
      <w:r w:rsidRPr="00B244A5">
        <w:rPr>
          <w:spacing w:val="-4"/>
          <w:rtl/>
          <w:lang w:bidi="fa-IR"/>
        </w:rPr>
        <w:t xml:space="preserve"> سجّادیّه نیز مذکور نیستند. ما نمی‌دانیم که ر</w:t>
      </w:r>
      <w:r w:rsidR="00D44E28" w:rsidRPr="00B244A5">
        <w:rPr>
          <w:spacing w:val="-4"/>
          <w:rtl/>
          <w:lang w:bidi="fa-IR"/>
        </w:rPr>
        <w:t>ُ</w:t>
      </w:r>
      <w:r w:rsidRPr="00B244A5">
        <w:rPr>
          <w:spacing w:val="-4"/>
          <w:rtl/>
          <w:lang w:bidi="fa-IR"/>
        </w:rPr>
        <w:t>وات آن مؤمن بوده‌اند یا نه، عادل بود</w:t>
      </w:r>
      <w:r w:rsidR="00D44E28" w:rsidRPr="00B244A5">
        <w:rPr>
          <w:spacing w:val="-4"/>
          <w:rtl/>
          <w:lang w:bidi="fa-IR"/>
        </w:rPr>
        <w:t>ه</w:t>
      </w:r>
      <w:r w:rsidR="00D44E28" w:rsidRPr="00B244A5">
        <w:rPr>
          <w:spacing w:val="-4"/>
          <w:rtl/>
          <w:lang w:bidi="fa-IR"/>
        </w:rPr>
        <w:softHyphen/>
        <w:t>ا</w:t>
      </w:r>
      <w:r w:rsidRPr="00B244A5">
        <w:rPr>
          <w:spacing w:val="-4"/>
          <w:rtl/>
          <w:lang w:bidi="fa-IR"/>
        </w:rPr>
        <w:t>ند یا</w:t>
      </w:r>
      <w:r w:rsidR="00D44E28" w:rsidRPr="00B244A5">
        <w:rPr>
          <w:spacing w:val="-4"/>
          <w:rtl/>
          <w:lang w:bidi="fa-IR"/>
        </w:rPr>
        <w:t xml:space="preserve"> فاسق، غالی بوده‌اند یا نه، خدا</w:t>
      </w:r>
      <w:r w:rsidR="0034135A">
        <w:rPr>
          <w:rFonts w:hint="cs"/>
          <w:spacing w:val="-4"/>
          <w:rtl/>
          <w:lang w:bidi="fa-IR"/>
        </w:rPr>
        <w:t xml:space="preserve"> </w:t>
      </w:r>
      <w:r w:rsidRPr="00B244A5">
        <w:rPr>
          <w:spacing w:val="-4"/>
          <w:rtl/>
          <w:lang w:bidi="fa-IR"/>
        </w:rPr>
        <w:t>را قابل رؤیت می‌دان</w:t>
      </w:r>
      <w:r w:rsidR="00D44E28" w:rsidRPr="00B244A5">
        <w:rPr>
          <w:spacing w:val="-4"/>
          <w:rtl/>
          <w:lang w:bidi="fa-IR"/>
        </w:rPr>
        <w:t>سته‌اند یا نه، صوفی بوده‌اند یا</w:t>
      </w:r>
      <w:r w:rsidR="0034135A">
        <w:rPr>
          <w:rFonts w:hint="cs"/>
          <w:spacing w:val="-4"/>
          <w:rtl/>
          <w:lang w:bidi="fa-IR"/>
        </w:rPr>
        <w:t xml:space="preserve"> </w:t>
      </w:r>
      <w:r w:rsidRPr="00B244A5">
        <w:rPr>
          <w:spacing w:val="-4"/>
          <w:rtl/>
          <w:lang w:bidi="fa-IR"/>
        </w:rPr>
        <w:t>مسلمان</w:t>
      </w:r>
      <w:r w:rsidR="00D44E28" w:rsidRPr="00B244A5">
        <w:rPr>
          <w:spacing w:val="-4"/>
          <w:rtl/>
          <w:lang w:bidi="fa-IR"/>
        </w:rPr>
        <w:t>ِ مقیّد به قرآن و</w:t>
      </w:r>
      <w:r w:rsidR="00F40D5D" w:rsidRPr="00B244A5">
        <w:rPr>
          <w:spacing w:val="-4"/>
          <w:rtl/>
          <w:lang w:bidi="fa-IR"/>
        </w:rPr>
        <w:t xml:space="preserve"> </w:t>
      </w:r>
      <w:r w:rsidRPr="00B244A5">
        <w:rPr>
          <w:rFonts w:cs="mylotus"/>
          <w:spacing w:val="-4"/>
          <w:sz w:val="32"/>
          <w:szCs w:val="27"/>
          <w:rtl/>
          <w:lang w:bidi="fa-IR"/>
        </w:rPr>
        <w:t>هکذا</w:t>
      </w:r>
      <w:r w:rsidR="008972C4">
        <w:rPr>
          <w:rFonts w:cs="mylotus"/>
          <w:spacing w:val="-4"/>
          <w:sz w:val="32"/>
          <w:szCs w:val="27"/>
          <w:rtl/>
          <w:lang w:bidi="fa-IR"/>
        </w:rPr>
        <w:t>.</w:t>
      </w:r>
      <w:r w:rsidR="00D44E28" w:rsidRPr="00B244A5">
        <w:rPr>
          <w:rFonts w:cs="mylotus"/>
          <w:spacing w:val="-4"/>
          <w:sz w:val="32"/>
          <w:szCs w:val="27"/>
          <w:rtl/>
          <w:lang w:bidi="fa-IR"/>
        </w:rPr>
        <w:t>...</w:t>
      </w:r>
    </w:p>
    <w:p w:rsidR="00647946" w:rsidRDefault="00647946" w:rsidP="00047779">
      <w:pPr>
        <w:ind w:firstLine="284"/>
        <w:jc w:val="both"/>
        <w:rPr>
          <w:rtl/>
          <w:lang w:bidi="fa-IR"/>
        </w:rPr>
      </w:pPr>
      <w:r>
        <w:rPr>
          <w:rtl/>
          <w:lang w:bidi="fa-IR"/>
        </w:rPr>
        <w:t>حال باید در متن این مناجات</w:t>
      </w:r>
      <w:r w:rsidR="00F40D5D">
        <w:rPr>
          <w:rtl/>
          <w:lang w:bidi="fa-IR"/>
        </w:rPr>
        <w:t>‌</w:t>
      </w:r>
      <w:r>
        <w:rPr>
          <w:rtl/>
          <w:lang w:bidi="fa-IR"/>
        </w:rPr>
        <w:t>ها نظر کرد تا الفاظ و تعابیر نابجا و غیر لائقی نسبت به ذات أقدس پروردگار در آن نباشد. به نظر ما در</w:t>
      </w:r>
      <w:r w:rsidR="006D1EE7">
        <w:rPr>
          <w:rtl/>
          <w:lang w:bidi="fa-IR"/>
        </w:rPr>
        <w:t xml:space="preserve"> اکثر </w:t>
      </w:r>
      <w:r>
        <w:rPr>
          <w:rtl/>
          <w:lang w:bidi="fa-IR"/>
        </w:rPr>
        <w:t>این</w:t>
      </w:r>
      <w:r w:rsidR="006545F4">
        <w:rPr>
          <w:rtl/>
          <w:lang w:bidi="fa-IR"/>
        </w:rPr>
        <w:t xml:space="preserve"> مناجات</w:t>
      </w:r>
      <w:r w:rsidR="00F40D5D">
        <w:rPr>
          <w:rtl/>
          <w:lang w:bidi="fa-IR"/>
        </w:rPr>
        <w:t>‌</w:t>
      </w:r>
      <w:r w:rsidR="006545F4">
        <w:rPr>
          <w:rtl/>
          <w:lang w:bidi="fa-IR"/>
        </w:rPr>
        <w:t>ها تعابیر صوفیانه و صوفی</w:t>
      </w:r>
      <w:r w:rsidR="006545F4">
        <w:rPr>
          <w:rtl/>
          <w:lang w:bidi="fa-IR"/>
        </w:rPr>
        <w:softHyphen/>
      </w:r>
      <w:r>
        <w:rPr>
          <w:rtl/>
          <w:lang w:bidi="fa-IR"/>
        </w:rPr>
        <w:t>پسند دیده‌ می‌شود در حالی‌که چنان</w:t>
      </w:r>
      <w:r w:rsidR="00F40D5D">
        <w:rPr>
          <w:rtl/>
          <w:lang w:bidi="fa-IR"/>
        </w:rPr>
        <w:t>‌</w:t>
      </w:r>
      <w:r>
        <w:rPr>
          <w:rtl/>
          <w:lang w:bidi="fa-IR"/>
        </w:rPr>
        <w:t>که از «صحیف</w:t>
      </w:r>
      <w:r w:rsidR="00511465">
        <w:rPr>
          <w:rtl/>
          <w:lang w:bidi="fa-IR"/>
        </w:rPr>
        <w:t>ه‌ی</w:t>
      </w:r>
      <w:r>
        <w:rPr>
          <w:rtl/>
          <w:lang w:bidi="fa-IR"/>
        </w:rPr>
        <w:t xml:space="preserve"> سجّادی</w:t>
      </w:r>
      <w:r w:rsidR="00511465">
        <w:rPr>
          <w:rtl/>
          <w:lang w:bidi="fa-IR"/>
        </w:rPr>
        <w:t>ه‌</w:t>
      </w:r>
      <w:r w:rsidR="00F40D5D">
        <w:rPr>
          <w:rtl/>
          <w:lang w:bidi="fa-IR"/>
        </w:rPr>
        <w:t xml:space="preserve">« </w:t>
      </w:r>
      <w:r>
        <w:rPr>
          <w:rtl/>
          <w:lang w:bidi="fa-IR"/>
        </w:rPr>
        <w:t>پیداست آن جناب</w:t>
      </w:r>
      <w:r w:rsidR="001969BB" w:rsidRPr="001969BB">
        <w:rPr>
          <w:rtl/>
          <w:lang w:bidi="fa-IR"/>
        </w:rPr>
        <w:t xml:space="preserve"> این‌گونه </w:t>
      </w:r>
      <w:r>
        <w:rPr>
          <w:rtl/>
          <w:lang w:bidi="fa-IR"/>
        </w:rPr>
        <w:t>تعابیر نداشته است و خدا را قابل رؤیت نمی‌دانسته است. و حال آن</w:t>
      </w:r>
      <w:r w:rsidR="00F40D5D">
        <w:rPr>
          <w:rtl/>
          <w:lang w:bidi="fa-IR"/>
        </w:rPr>
        <w:t>‌</w:t>
      </w:r>
      <w:r>
        <w:rPr>
          <w:rtl/>
          <w:lang w:bidi="fa-IR"/>
        </w:rPr>
        <w:t>که ف</w:t>
      </w:r>
      <w:r w:rsidR="006545F4">
        <w:rPr>
          <w:rtl/>
          <w:lang w:bidi="fa-IR"/>
        </w:rPr>
        <w:t>ِ</w:t>
      </w:r>
      <w:r>
        <w:rPr>
          <w:rtl/>
          <w:lang w:bidi="fa-IR"/>
        </w:rPr>
        <w:t>ی الم</w:t>
      </w:r>
      <w:r w:rsidR="006545F4">
        <w:rPr>
          <w:rtl/>
          <w:lang w:bidi="fa-IR"/>
        </w:rPr>
        <w:t>َ</w:t>
      </w:r>
      <w:r>
        <w:rPr>
          <w:rtl/>
          <w:lang w:bidi="fa-IR"/>
        </w:rPr>
        <w:t>ث</w:t>
      </w:r>
      <w:r w:rsidR="006545F4">
        <w:rPr>
          <w:rtl/>
          <w:lang w:bidi="fa-IR"/>
        </w:rPr>
        <w:t>َ</w:t>
      </w:r>
      <w:r>
        <w:rPr>
          <w:rtl/>
          <w:lang w:bidi="fa-IR"/>
        </w:rPr>
        <w:t>ل در مناجات سوّم (</w:t>
      </w:r>
      <w:r w:rsidRPr="008837BC">
        <w:rPr>
          <w:rFonts w:ascii="mylotus" w:hAnsi="mylotus" w:cs="mylotus"/>
          <w:rtl/>
          <w:lang w:bidi="fa-IR"/>
        </w:rPr>
        <w:t>مناجا</w:t>
      </w:r>
      <w:r w:rsidR="008837BC" w:rsidRPr="008837BC">
        <w:rPr>
          <w:rFonts w:ascii="mylotus" w:hAnsi="mylotus" w:cs="mylotus"/>
          <w:rtl/>
          <w:lang w:bidi="fa-IR"/>
        </w:rPr>
        <w:t>ة</w:t>
      </w:r>
      <w:r w:rsidRPr="008837BC">
        <w:rPr>
          <w:rFonts w:ascii="mylotus" w:hAnsi="mylotus" w:cs="mylotus"/>
          <w:rtl/>
          <w:lang w:bidi="fa-IR"/>
        </w:rPr>
        <w:t xml:space="preserve"> الخائفین</w:t>
      </w:r>
      <w:r>
        <w:rPr>
          <w:rtl/>
          <w:lang w:bidi="fa-IR"/>
        </w:rPr>
        <w:t xml:space="preserve">) به خدا می‌گوید: </w:t>
      </w:r>
      <w:r w:rsidRPr="006545F4">
        <w:rPr>
          <w:rtl/>
          <w:lang w:bidi="fa-IR"/>
        </w:rPr>
        <w:t>«</w:t>
      </w:r>
      <w:r w:rsidR="008837BC">
        <w:rPr>
          <w:rFonts w:cs="KFGQPC Uthman Taha Naskh"/>
          <w:sz w:val="32"/>
          <w:szCs w:val="27"/>
          <w:rtl/>
        </w:rPr>
        <w:t>و</w:t>
      </w:r>
      <w:r w:rsidR="006545F4" w:rsidRPr="00DF675D">
        <w:rPr>
          <w:rFonts w:cs="KFGQPC Uthman Taha Naskh"/>
          <w:sz w:val="32"/>
          <w:szCs w:val="27"/>
          <w:rtl/>
        </w:rPr>
        <w:t>لا</w:t>
      </w:r>
      <w:r w:rsidR="008837BC">
        <w:rPr>
          <w:rFonts w:cs="KFGQPC Uthman Taha Naskh"/>
          <w:sz w:val="32"/>
          <w:szCs w:val="27"/>
          <w:rtl/>
        </w:rPr>
        <w:t xml:space="preserve"> </w:t>
      </w:r>
      <w:r w:rsidRPr="00DF675D">
        <w:rPr>
          <w:rFonts w:cs="KFGQPC Uthman Taha Naskh"/>
          <w:sz w:val="32"/>
          <w:szCs w:val="27"/>
          <w:rtl/>
        </w:rPr>
        <w:t>ت</w:t>
      </w:r>
      <w:r w:rsidR="006545F4" w:rsidRPr="00DF675D">
        <w:rPr>
          <w:rFonts w:cs="KFGQPC Uthman Taha Naskh"/>
          <w:sz w:val="32"/>
          <w:szCs w:val="27"/>
          <w:rtl/>
        </w:rPr>
        <w:t>َ</w:t>
      </w:r>
      <w:r w:rsidRPr="00DF675D">
        <w:rPr>
          <w:rFonts w:cs="KFGQPC Uthman Taha Naskh"/>
          <w:sz w:val="32"/>
          <w:szCs w:val="27"/>
          <w:rtl/>
        </w:rPr>
        <w:t>حجُب مُشتاق</w:t>
      </w:r>
      <w:r w:rsidR="006545F4" w:rsidRPr="00DF675D">
        <w:rPr>
          <w:rFonts w:cs="KFGQPC Uthman Taha Naskh"/>
          <w:sz w:val="32"/>
          <w:szCs w:val="27"/>
          <w:rtl/>
        </w:rPr>
        <w:t>ِ</w:t>
      </w:r>
      <w:r w:rsidRPr="00DF675D">
        <w:rPr>
          <w:rFonts w:cs="KFGQPC Uthman Taha Naskh"/>
          <w:sz w:val="32"/>
          <w:szCs w:val="27"/>
          <w:rtl/>
        </w:rPr>
        <w:t>يك</w:t>
      </w:r>
      <w:r w:rsidR="006545F4" w:rsidRPr="00DF675D">
        <w:rPr>
          <w:rFonts w:cs="KFGQPC Uthman Taha Naskh"/>
          <w:sz w:val="32"/>
          <w:szCs w:val="27"/>
          <w:rtl/>
        </w:rPr>
        <w:t>َ</w:t>
      </w:r>
      <w:r w:rsidRPr="00DF675D">
        <w:rPr>
          <w:rFonts w:cs="KFGQPC Uthman Taha Naskh"/>
          <w:sz w:val="32"/>
          <w:szCs w:val="27"/>
          <w:rtl/>
        </w:rPr>
        <w:t xml:space="preserve"> ع</w:t>
      </w:r>
      <w:r w:rsidR="006545F4" w:rsidRPr="00DF675D">
        <w:rPr>
          <w:rFonts w:cs="KFGQPC Uthman Taha Naskh"/>
          <w:sz w:val="32"/>
          <w:szCs w:val="27"/>
          <w:rtl/>
        </w:rPr>
        <w:t>َ</w:t>
      </w:r>
      <w:r w:rsidRPr="00DF675D">
        <w:rPr>
          <w:rFonts w:cs="KFGQPC Uthman Taha Naskh"/>
          <w:sz w:val="32"/>
          <w:szCs w:val="27"/>
          <w:rtl/>
        </w:rPr>
        <w:t>ن</w:t>
      </w:r>
      <w:r w:rsidR="006545F4" w:rsidRPr="00DF675D">
        <w:rPr>
          <w:rFonts w:cs="KFGQPC Uthman Taha Naskh"/>
          <w:sz w:val="32"/>
          <w:szCs w:val="27"/>
          <w:rtl/>
        </w:rPr>
        <w:t>ِ</w:t>
      </w:r>
      <w:r w:rsidRPr="00DF675D">
        <w:rPr>
          <w:rFonts w:cs="KFGQPC Uthman Taha Naskh"/>
          <w:sz w:val="32"/>
          <w:szCs w:val="27"/>
          <w:rtl/>
        </w:rPr>
        <w:t xml:space="preserve"> الن</w:t>
      </w:r>
      <w:r w:rsidR="006545F4" w:rsidRPr="00DF675D">
        <w:rPr>
          <w:rFonts w:cs="KFGQPC Uthman Taha Naskh"/>
          <w:sz w:val="32"/>
          <w:szCs w:val="27"/>
          <w:rtl/>
        </w:rPr>
        <w:t>َّ</w:t>
      </w:r>
      <w:r w:rsidRPr="00DF675D">
        <w:rPr>
          <w:rFonts w:cs="KFGQPC Uthman Taha Naskh"/>
          <w:sz w:val="32"/>
          <w:szCs w:val="27"/>
          <w:rtl/>
        </w:rPr>
        <w:t>ظ</w:t>
      </w:r>
      <w:r w:rsidR="006545F4" w:rsidRPr="00DF675D">
        <w:rPr>
          <w:rFonts w:cs="KFGQPC Uthman Taha Naskh"/>
          <w:sz w:val="32"/>
          <w:szCs w:val="27"/>
          <w:rtl/>
        </w:rPr>
        <w:t>َ</w:t>
      </w:r>
      <w:r w:rsidRPr="00DF675D">
        <w:rPr>
          <w:rFonts w:cs="KFGQPC Uthman Taha Naskh"/>
          <w:sz w:val="32"/>
          <w:szCs w:val="27"/>
          <w:rtl/>
        </w:rPr>
        <w:t>ر</w:t>
      </w:r>
      <w:r w:rsidR="006545F4" w:rsidRPr="00DF675D">
        <w:rPr>
          <w:rFonts w:cs="KFGQPC Uthman Taha Naskh"/>
          <w:sz w:val="32"/>
          <w:szCs w:val="27"/>
          <w:rtl/>
        </w:rPr>
        <w:t>ِ</w:t>
      </w:r>
      <w:r w:rsidRPr="00DF675D">
        <w:rPr>
          <w:rFonts w:cs="KFGQPC Uthman Taha Naskh"/>
          <w:sz w:val="32"/>
          <w:szCs w:val="27"/>
          <w:rtl/>
        </w:rPr>
        <w:t xml:space="preserve"> ا</w:t>
      </w:r>
      <w:r w:rsidR="006545F4" w:rsidRPr="00DF675D">
        <w:rPr>
          <w:rFonts w:cs="KFGQPC Uthman Taha Naskh"/>
          <w:sz w:val="32"/>
          <w:szCs w:val="27"/>
          <w:rtl/>
        </w:rPr>
        <w:t>ِ</w:t>
      </w:r>
      <w:r w:rsidRPr="00DF675D">
        <w:rPr>
          <w:rFonts w:cs="KFGQPC Uthman Taha Naskh"/>
          <w:sz w:val="32"/>
          <w:szCs w:val="27"/>
          <w:rtl/>
        </w:rPr>
        <w:t>لى ج</w:t>
      </w:r>
      <w:r w:rsidR="006545F4" w:rsidRPr="00DF675D">
        <w:rPr>
          <w:rFonts w:cs="KFGQPC Uthman Taha Naskh"/>
          <w:sz w:val="32"/>
          <w:szCs w:val="27"/>
          <w:rtl/>
        </w:rPr>
        <w:t>َ</w:t>
      </w:r>
      <w:r w:rsidRPr="00DF675D">
        <w:rPr>
          <w:rFonts w:cs="KFGQPC Uthman Taha Naskh"/>
          <w:sz w:val="32"/>
          <w:szCs w:val="27"/>
          <w:rtl/>
        </w:rPr>
        <w:t>ميل</w:t>
      </w:r>
      <w:r w:rsidR="006545F4" w:rsidRPr="00DF675D">
        <w:rPr>
          <w:rFonts w:cs="KFGQPC Uthman Taha Naskh"/>
          <w:sz w:val="32"/>
          <w:szCs w:val="27"/>
          <w:rtl/>
        </w:rPr>
        <w:t>ِ</w:t>
      </w:r>
      <w:r w:rsidR="00C77B09" w:rsidRPr="00DF675D">
        <w:rPr>
          <w:rFonts w:cs="KFGQPC Uthman Taha Naskh"/>
          <w:sz w:val="32"/>
          <w:szCs w:val="27"/>
          <w:rtl/>
        </w:rPr>
        <w:t xml:space="preserve"> </w:t>
      </w:r>
      <w:r w:rsidRPr="00DF675D">
        <w:rPr>
          <w:rFonts w:cs="KFGQPC Uthman Taha Naskh"/>
          <w:sz w:val="32"/>
          <w:szCs w:val="27"/>
          <w:rtl/>
        </w:rPr>
        <w:t>ر</w:t>
      </w:r>
      <w:r w:rsidR="006545F4" w:rsidRPr="00DF675D">
        <w:rPr>
          <w:rFonts w:cs="KFGQPC Uthman Taha Naskh"/>
          <w:sz w:val="32"/>
          <w:szCs w:val="27"/>
          <w:rtl/>
        </w:rPr>
        <w:t>ُ</w:t>
      </w:r>
      <w:r w:rsidRPr="00DF675D">
        <w:rPr>
          <w:rFonts w:cs="KFGQPC Uthman Taha Naskh"/>
          <w:sz w:val="32"/>
          <w:szCs w:val="27"/>
          <w:rtl/>
        </w:rPr>
        <w:t>ؤي</w:t>
      </w:r>
      <w:r w:rsidR="006545F4" w:rsidRPr="00DF675D">
        <w:rPr>
          <w:rFonts w:cs="KFGQPC Uthman Taha Naskh"/>
          <w:sz w:val="32"/>
          <w:szCs w:val="27"/>
          <w:rtl/>
        </w:rPr>
        <w:t>َ</w:t>
      </w:r>
      <w:r w:rsidRPr="00DF675D">
        <w:rPr>
          <w:rFonts w:cs="KFGQPC Uthman Taha Naskh"/>
          <w:sz w:val="32"/>
          <w:szCs w:val="27"/>
          <w:rtl/>
        </w:rPr>
        <w:t>ت</w:t>
      </w:r>
      <w:r w:rsidR="006545F4" w:rsidRPr="00DF675D">
        <w:rPr>
          <w:rFonts w:cs="KFGQPC Uthman Taha Naskh"/>
          <w:sz w:val="32"/>
          <w:szCs w:val="27"/>
          <w:rtl/>
        </w:rPr>
        <w:t>ِ</w:t>
      </w:r>
      <w:r w:rsidRPr="00DF675D">
        <w:rPr>
          <w:rFonts w:cs="KFGQPC Uthman Taha Naskh"/>
          <w:sz w:val="32"/>
          <w:szCs w:val="27"/>
          <w:rtl/>
        </w:rPr>
        <w:t>ك</w:t>
      </w:r>
      <w:r w:rsidR="006545F4" w:rsidRPr="00DF675D">
        <w:rPr>
          <w:rFonts w:cs="KFGQPC Uthman Taha Naskh"/>
          <w:sz w:val="32"/>
          <w:szCs w:val="27"/>
          <w:rtl/>
        </w:rPr>
        <w:t xml:space="preserve">َ </w:t>
      </w:r>
      <w:r w:rsidR="006545F4" w:rsidRPr="00F40D5D">
        <w:rPr>
          <w:rtl/>
          <w:lang w:bidi="fa-IR"/>
        </w:rPr>
        <w:t>=</w:t>
      </w:r>
      <w:r w:rsidR="006545F4" w:rsidRPr="00DF675D">
        <w:rPr>
          <w:rFonts w:cs="KFGQPC Uthman Taha Naskh"/>
          <w:sz w:val="32"/>
          <w:szCs w:val="27"/>
          <w:rtl/>
        </w:rPr>
        <w:t xml:space="preserve"> </w:t>
      </w:r>
      <w:r w:rsidR="006545F4" w:rsidRPr="006545F4">
        <w:rPr>
          <w:rtl/>
          <w:lang w:bidi="fa-IR"/>
        </w:rPr>
        <w:t>(خدایا)</w:t>
      </w:r>
      <w:r w:rsidR="006545F4" w:rsidRPr="00DF675D">
        <w:rPr>
          <w:rFonts w:cs="KFGQPC Uthman Taha Naskh"/>
          <w:sz w:val="32"/>
          <w:szCs w:val="27"/>
          <w:rtl/>
        </w:rPr>
        <w:t xml:space="preserve"> </w:t>
      </w:r>
      <w:r>
        <w:rPr>
          <w:rtl/>
          <w:lang w:bidi="fa-IR"/>
        </w:rPr>
        <w:t>مشتاقان خود را از</w:t>
      </w:r>
      <w:r w:rsidR="00F40D5D">
        <w:rPr>
          <w:rtl/>
          <w:lang w:bidi="fa-IR"/>
        </w:rPr>
        <w:t xml:space="preserve"> </w:t>
      </w:r>
      <w:r>
        <w:rPr>
          <w:rtl/>
          <w:lang w:bidi="fa-IR"/>
        </w:rPr>
        <w:t>نظر کردن به دیدار زیبایت محجوب و مستور مگذار»</w:t>
      </w:r>
      <w:r w:rsidR="008837BC">
        <w:rPr>
          <w:rFonts w:hint="cs"/>
          <w:rtl/>
          <w:lang w:bidi="fa-IR"/>
        </w:rPr>
        <w:t>.</w:t>
      </w:r>
      <w:r>
        <w:rPr>
          <w:rtl/>
          <w:lang w:bidi="fa-IR"/>
        </w:rPr>
        <w:t xml:space="preserve"> و در مناجات هشتم می‌گوید: </w:t>
      </w:r>
      <w:r w:rsidRPr="004B01F5">
        <w:rPr>
          <w:rtl/>
          <w:lang w:bidi="fa-IR"/>
        </w:rPr>
        <w:t>«</w:t>
      </w:r>
      <w:r w:rsidRPr="00DF675D">
        <w:rPr>
          <w:rFonts w:cs="KFGQPC Uthman Taha Naskh"/>
          <w:sz w:val="32"/>
          <w:szCs w:val="27"/>
          <w:rtl/>
        </w:rPr>
        <w:t>و</w:t>
      </w:r>
      <w:r w:rsidR="006545F4" w:rsidRPr="00DF675D">
        <w:rPr>
          <w:rFonts w:cs="KFGQPC Uthman Taha Naskh"/>
          <w:sz w:val="32"/>
          <w:szCs w:val="27"/>
          <w:rtl/>
        </w:rPr>
        <w:t>َ</w:t>
      </w:r>
      <w:r w:rsidRPr="00DF675D">
        <w:rPr>
          <w:rFonts w:cs="KFGQPC Uthman Taha Naskh"/>
          <w:sz w:val="32"/>
          <w:szCs w:val="27"/>
          <w:rtl/>
        </w:rPr>
        <w:t>صل</w:t>
      </w:r>
      <w:r w:rsidR="006545F4" w:rsidRPr="00DF675D">
        <w:rPr>
          <w:rFonts w:cs="KFGQPC Uthman Taha Naskh"/>
          <w:sz w:val="32"/>
          <w:szCs w:val="27"/>
          <w:rtl/>
        </w:rPr>
        <w:t>ُ</w:t>
      </w:r>
      <w:r w:rsidRPr="00DF675D">
        <w:rPr>
          <w:rFonts w:cs="KFGQPC Uthman Taha Naskh"/>
          <w:sz w:val="32"/>
          <w:szCs w:val="27"/>
          <w:rtl/>
        </w:rPr>
        <w:t>ك</w:t>
      </w:r>
      <w:r w:rsidR="006545F4" w:rsidRPr="00DF675D">
        <w:rPr>
          <w:rFonts w:cs="KFGQPC Uthman Taha Naskh"/>
          <w:sz w:val="32"/>
          <w:szCs w:val="27"/>
          <w:rtl/>
        </w:rPr>
        <w:t>َ</w:t>
      </w:r>
      <w:r w:rsidRPr="00DF675D">
        <w:rPr>
          <w:rFonts w:cs="KFGQPC Uthman Taha Naskh"/>
          <w:sz w:val="32"/>
          <w:szCs w:val="27"/>
          <w:rtl/>
        </w:rPr>
        <w:t xml:space="preserve"> م</w:t>
      </w:r>
      <w:r w:rsidR="006545F4" w:rsidRPr="00DF675D">
        <w:rPr>
          <w:rFonts w:cs="KFGQPC Uthman Taha Naskh"/>
          <w:sz w:val="32"/>
          <w:szCs w:val="27"/>
          <w:rtl/>
        </w:rPr>
        <w:t>ُ</w:t>
      </w:r>
      <w:r w:rsidRPr="00DF675D">
        <w:rPr>
          <w:rFonts w:cs="KFGQPC Uthman Taha Naskh"/>
          <w:sz w:val="32"/>
          <w:szCs w:val="27"/>
          <w:rtl/>
        </w:rPr>
        <w:t>نى ن</w:t>
      </w:r>
      <w:r w:rsidR="006545F4" w:rsidRPr="00DF675D">
        <w:rPr>
          <w:rFonts w:cs="KFGQPC Uthman Taha Naskh"/>
          <w:sz w:val="32"/>
          <w:szCs w:val="27"/>
          <w:rtl/>
        </w:rPr>
        <w:t>َ</w:t>
      </w:r>
      <w:r w:rsidR="004B01F5" w:rsidRPr="00DF675D">
        <w:rPr>
          <w:rFonts w:cs="KFGQPC Uthman Taha Naskh"/>
          <w:sz w:val="32"/>
          <w:szCs w:val="27"/>
          <w:rtl/>
        </w:rPr>
        <w:t>فسي.....</w:t>
      </w:r>
      <w:r w:rsidR="00C32DDB">
        <w:rPr>
          <w:rFonts w:cs="KFGQPC Uthman Taha Naskh"/>
          <w:sz w:val="32"/>
          <w:szCs w:val="27"/>
          <w:rtl/>
        </w:rPr>
        <w:t xml:space="preserve"> و</w:t>
      </w:r>
      <w:r w:rsidRPr="00DF675D">
        <w:rPr>
          <w:rFonts w:cs="KFGQPC Uthman Taha Naskh"/>
          <w:sz w:val="32"/>
          <w:szCs w:val="27"/>
          <w:rtl/>
        </w:rPr>
        <w:t>ر</w:t>
      </w:r>
      <w:r w:rsidR="006545F4" w:rsidRPr="00DF675D">
        <w:rPr>
          <w:rFonts w:cs="KFGQPC Uthman Taha Naskh"/>
          <w:sz w:val="32"/>
          <w:szCs w:val="27"/>
          <w:rtl/>
        </w:rPr>
        <w:t>ُ</w:t>
      </w:r>
      <w:r w:rsidRPr="00DF675D">
        <w:rPr>
          <w:rFonts w:cs="KFGQPC Uthman Taha Naskh"/>
          <w:sz w:val="32"/>
          <w:szCs w:val="27"/>
          <w:rtl/>
        </w:rPr>
        <w:t>ؤي</w:t>
      </w:r>
      <w:r w:rsidR="006545F4" w:rsidRPr="00DF675D">
        <w:rPr>
          <w:rFonts w:cs="KFGQPC Uthman Taha Naskh"/>
          <w:sz w:val="32"/>
          <w:szCs w:val="27"/>
          <w:rtl/>
        </w:rPr>
        <w:t>َ</w:t>
      </w:r>
      <w:r w:rsidRPr="00DF675D">
        <w:rPr>
          <w:rFonts w:cs="KFGQPC Uthman Taha Naskh"/>
          <w:sz w:val="32"/>
          <w:szCs w:val="27"/>
          <w:rtl/>
        </w:rPr>
        <w:t>ت</w:t>
      </w:r>
      <w:r w:rsidR="006545F4" w:rsidRPr="00DF675D">
        <w:rPr>
          <w:rFonts w:cs="KFGQPC Uthman Taha Naskh"/>
          <w:sz w:val="32"/>
          <w:szCs w:val="27"/>
          <w:rtl/>
        </w:rPr>
        <w:t>ُ</w:t>
      </w:r>
      <w:r w:rsidRPr="00DF675D">
        <w:rPr>
          <w:rFonts w:cs="KFGQPC Uthman Taha Naskh"/>
          <w:sz w:val="32"/>
          <w:szCs w:val="27"/>
          <w:rtl/>
        </w:rPr>
        <w:t>ك</w:t>
      </w:r>
      <w:r w:rsidR="006545F4" w:rsidRPr="00DF675D">
        <w:rPr>
          <w:rFonts w:cs="KFGQPC Uthman Taha Naskh"/>
          <w:sz w:val="32"/>
          <w:szCs w:val="27"/>
          <w:rtl/>
        </w:rPr>
        <w:t>َ</w:t>
      </w:r>
      <w:r w:rsidRPr="00DF675D">
        <w:rPr>
          <w:rFonts w:cs="KFGQPC Uthman Taha Naskh"/>
          <w:sz w:val="32"/>
          <w:szCs w:val="27"/>
          <w:rtl/>
        </w:rPr>
        <w:t xml:space="preserve"> حاج</w:t>
      </w:r>
      <w:r w:rsidR="006545F4" w:rsidRPr="00DF675D">
        <w:rPr>
          <w:rFonts w:cs="KFGQPC Uthman Taha Naskh"/>
          <w:sz w:val="32"/>
          <w:szCs w:val="27"/>
          <w:rtl/>
        </w:rPr>
        <w:t>َ</w:t>
      </w:r>
      <w:r w:rsidRPr="00DF675D">
        <w:rPr>
          <w:rFonts w:cs="KFGQPC Uthman Taha Naskh"/>
          <w:sz w:val="32"/>
          <w:szCs w:val="27"/>
          <w:rtl/>
        </w:rPr>
        <w:t>تي</w:t>
      </w:r>
      <w:r w:rsidR="004B01F5" w:rsidRPr="00DF675D">
        <w:rPr>
          <w:rFonts w:cs="KFGQPC Uthman Taha Naskh"/>
          <w:sz w:val="32"/>
          <w:szCs w:val="27"/>
          <w:rtl/>
        </w:rPr>
        <w:t xml:space="preserve"> </w:t>
      </w:r>
      <w:r w:rsidR="004B01F5" w:rsidRPr="00DF675D">
        <w:rPr>
          <w:rFonts w:cs="KFGQPC Uthman Taha Naskh"/>
          <w:b/>
          <w:bCs/>
          <w:sz w:val="32"/>
          <w:szCs w:val="27"/>
          <w:rtl/>
          <w:lang w:bidi="fa-IR"/>
        </w:rPr>
        <w:t>=</w:t>
      </w:r>
      <w:r w:rsidRPr="00DF675D">
        <w:rPr>
          <w:rFonts w:cs="KFGQPC Uthman Taha Naskh"/>
          <w:sz w:val="32"/>
          <w:szCs w:val="27"/>
          <w:rtl/>
        </w:rPr>
        <w:t xml:space="preserve"> </w:t>
      </w:r>
      <w:r>
        <w:rPr>
          <w:rtl/>
          <w:lang w:bidi="fa-IR"/>
        </w:rPr>
        <w:t>وصال تو آرزوی من است</w:t>
      </w:r>
      <w:r w:rsidR="001969BB" w:rsidRPr="001969BB">
        <w:rPr>
          <w:rtl/>
          <w:lang w:bidi="fa-IR"/>
        </w:rPr>
        <w:t>.</w:t>
      </w:r>
      <w:r w:rsidR="004B01F5">
        <w:rPr>
          <w:rtl/>
          <w:lang w:bidi="fa-IR"/>
        </w:rPr>
        <w:t>... و دیدار تو حاجت من است»</w:t>
      </w:r>
      <w:r w:rsidR="008837BC">
        <w:rPr>
          <w:rFonts w:hint="cs"/>
          <w:rtl/>
          <w:lang w:bidi="fa-IR"/>
        </w:rPr>
        <w:t>.</w:t>
      </w:r>
      <w:r w:rsidR="004B01F5">
        <w:rPr>
          <w:rtl/>
          <w:lang w:bidi="fa-IR"/>
        </w:rPr>
        <w:t xml:space="preserve"> و در</w:t>
      </w:r>
      <w:r w:rsidR="008837BC">
        <w:rPr>
          <w:rFonts w:hint="cs"/>
          <w:rtl/>
          <w:lang w:bidi="fa-IR"/>
        </w:rPr>
        <w:t xml:space="preserve"> </w:t>
      </w:r>
      <w:r>
        <w:rPr>
          <w:rtl/>
          <w:lang w:bidi="fa-IR"/>
        </w:rPr>
        <w:t>مناجات نهم می‌گوید</w:t>
      </w:r>
      <w:r w:rsidR="005A7852">
        <w:rPr>
          <w:rtl/>
          <w:lang w:bidi="fa-IR"/>
        </w:rPr>
        <w:t>:</w:t>
      </w:r>
      <w:r>
        <w:rPr>
          <w:rtl/>
          <w:lang w:bidi="fa-IR"/>
        </w:rPr>
        <w:t xml:space="preserve"> </w:t>
      </w:r>
      <w:r w:rsidRPr="004B01F5">
        <w:rPr>
          <w:rtl/>
          <w:lang w:bidi="fa-IR"/>
        </w:rPr>
        <w:t>«</w:t>
      </w:r>
      <w:r w:rsidRPr="00DF675D">
        <w:rPr>
          <w:rFonts w:cs="KFGQPC Uthman Taha Naskh"/>
          <w:sz w:val="32"/>
          <w:szCs w:val="27"/>
          <w:rtl/>
        </w:rPr>
        <w:t>ف</w:t>
      </w:r>
      <w:r w:rsidR="004B01F5" w:rsidRPr="00DF675D">
        <w:rPr>
          <w:rFonts w:cs="KFGQPC Uthman Taha Naskh"/>
          <w:sz w:val="32"/>
          <w:szCs w:val="27"/>
          <w:rtl/>
        </w:rPr>
        <w:t>َ</w:t>
      </w:r>
      <w:r w:rsidRPr="00DF675D">
        <w:rPr>
          <w:rFonts w:cs="KFGQPC Uthman Taha Naskh"/>
          <w:sz w:val="32"/>
          <w:szCs w:val="27"/>
          <w:rtl/>
        </w:rPr>
        <w:t>اج</w:t>
      </w:r>
      <w:r w:rsidR="00120542">
        <w:rPr>
          <w:rFonts w:cs="KFGQPC Uthman Taha Naskh" w:hint="eastAsia"/>
          <w:sz w:val="32"/>
          <w:szCs w:val="27"/>
          <w:rtl/>
        </w:rPr>
        <w:t>ْ</w:t>
      </w:r>
      <w:r w:rsidRPr="00DF675D">
        <w:rPr>
          <w:rFonts w:cs="KFGQPC Uthman Taha Naskh"/>
          <w:sz w:val="32"/>
          <w:szCs w:val="27"/>
          <w:rtl/>
        </w:rPr>
        <w:t>ع</w:t>
      </w:r>
      <w:r w:rsidR="004B01F5" w:rsidRPr="00DF675D">
        <w:rPr>
          <w:rFonts w:cs="KFGQPC Uthman Taha Naskh"/>
          <w:sz w:val="32"/>
          <w:szCs w:val="27"/>
          <w:rtl/>
        </w:rPr>
        <w:t>َ</w:t>
      </w:r>
      <w:r w:rsidRPr="00DF675D">
        <w:rPr>
          <w:rFonts w:cs="KFGQPC Uthman Taha Naskh"/>
          <w:sz w:val="32"/>
          <w:szCs w:val="27"/>
          <w:rtl/>
        </w:rPr>
        <w:t>ل</w:t>
      </w:r>
      <w:r w:rsidR="008837BC">
        <w:rPr>
          <w:rFonts w:cs="KFGQPC Uthman Taha Naskh"/>
          <w:sz w:val="32"/>
          <w:szCs w:val="27"/>
          <w:rtl/>
        </w:rPr>
        <w:t>ْ</w:t>
      </w:r>
      <w:r w:rsidRPr="00DF675D">
        <w:rPr>
          <w:rFonts w:cs="KFGQPC Uthman Taha Naskh"/>
          <w:sz w:val="32"/>
          <w:szCs w:val="27"/>
          <w:rtl/>
        </w:rPr>
        <w:t>ن</w:t>
      </w:r>
      <w:r w:rsidR="008837BC">
        <w:rPr>
          <w:rFonts w:cs="KFGQPC Uthman Taha Naskh"/>
          <w:sz w:val="32"/>
          <w:szCs w:val="27"/>
          <w:rtl/>
        </w:rPr>
        <w:t>َ</w:t>
      </w:r>
      <w:r w:rsidRPr="00DF675D">
        <w:rPr>
          <w:rFonts w:cs="KFGQPC Uthman Taha Naskh"/>
          <w:sz w:val="32"/>
          <w:szCs w:val="27"/>
          <w:rtl/>
        </w:rPr>
        <w:t>ا</w:t>
      </w:r>
      <w:r w:rsidRPr="009236A6">
        <w:rPr>
          <w:rFonts w:ascii="Times New Roman Bold" w:hAnsi="Times New Roman Bold"/>
          <w:sz w:val="24"/>
          <w:vertAlign w:val="superscript"/>
          <w:rtl/>
          <w:lang w:bidi="fa-IR"/>
        </w:rPr>
        <w:t>(</w:t>
      </w:r>
      <w:r w:rsidRPr="009236A6">
        <w:rPr>
          <w:rStyle w:val="FootnoteReference"/>
          <w:rFonts w:ascii="Times New Roman Bold" w:hAnsi="Times New Roman Bold"/>
          <w:sz w:val="24"/>
          <w:rtl/>
          <w:lang w:bidi="fa-IR"/>
        </w:rPr>
        <w:footnoteReference w:id="327"/>
      </w:r>
      <w:r w:rsidRPr="009236A6">
        <w:rPr>
          <w:rFonts w:ascii="Times New Roman Bold" w:hAnsi="Times New Roman Bold"/>
          <w:sz w:val="24"/>
          <w:vertAlign w:val="superscript"/>
          <w:rtl/>
          <w:lang w:bidi="fa-IR"/>
        </w:rPr>
        <w:t>)</w:t>
      </w:r>
      <w:r w:rsidRPr="00DF675D">
        <w:rPr>
          <w:rFonts w:cs="KFGQPC Uthman Taha Naskh"/>
          <w:sz w:val="32"/>
          <w:szCs w:val="27"/>
          <w:rtl/>
        </w:rPr>
        <w:t xml:space="preserve"> م</w:t>
      </w:r>
      <w:r w:rsidR="004B01F5" w:rsidRPr="00DF675D">
        <w:rPr>
          <w:rFonts w:cs="KFGQPC Uthman Taha Naskh"/>
          <w:sz w:val="32"/>
          <w:szCs w:val="27"/>
          <w:rtl/>
        </w:rPr>
        <w:t>ِ</w:t>
      </w:r>
      <w:r w:rsidRPr="00DF675D">
        <w:rPr>
          <w:rFonts w:cs="KFGQPC Uthman Taha Naskh"/>
          <w:sz w:val="32"/>
          <w:szCs w:val="27"/>
          <w:rtl/>
        </w:rPr>
        <w:t>م</w:t>
      </w:r>
      <w:r w:rsidR="004B01F5" w:rsidRPr="00DF675D">
        <w:rPr>
          <w:rFonts w:cs="KFGQPC Uthman Taha Naskh"/>
          <w:sz w:val="32"/>
          <w:szCs w:val="27"/>
          <w:rtl/>
        </w:rPr>
        <w:t>َّ</w:t>
      </w:r>
      <w:r w:rsidRPr="00DF675D">
        <w:rPr>
          <w:rFonts w:cs="KFGQPC Uthman Taha Naskh"/>
          <w:sz w:val="32"/>
          <w:szCs w:val="27"/>
          <w:rtl/>
        </w:rPr>
        <w:t>ن</w:t>
      </w:r>
      <w:r w:rsidR="008972C4">
        <w:rPr>
          <w:rFonts w:cs="KFGQPC Uthman Taha Naskh"/>
          <w:sz w:val="32"/>
          <w:szCs w:val="27"/>
          <w:rtl/>
        </w:rPr>
        <w:t>.</w:t>
      </w:r>
      <w:r w:rsidR="004B01F5" w:rsidRPr="00DF675D">
        <w:rPr>
          <w:rFonts w:cs="KFGQPC Uthman Taha Naskh"/>
          <w:sz w:val="32"/>
          <w:szCs w:val="27"/>
          <w:rtl/>
        </w:rPr>
        <w:t>....</w:t>
      </w:r>
      <w:r w:rsidRPr="00DF675D">
        <w:rPr>
          <w:rFonts w:cs="KFGQPC Uthman Taha Naskh"/>
          <w:sz w:val="32"/>
          <w:szCs w:val="27"/>
          <w:rtl/>
        </w:rPr>
        <w:t xml:space="preserve"> م</w:t>
      </w:r>
      <w:r w:rsidR="004B01F5" w:rsidRPr="00DF675D">
        <w:rPr>
          <w:rFonts w:cs="KFGQPC Uthman Taha Naskh"/>
          <w:sz w:val="32"/>
          <w:szCs w:val="27"/>
          <w:rtl/>
        </w:rPr>
        <w:t>َ</w:t>
      </w:r>
      <w:r w:rsidRPr="00DF675D">
        <w:rPr>
          <w:rFonts w:cs="KFGQPC Uthman Taha Naskh"/>
          <w:sz w:val="32"/>
          <w:szCs w:val="27"/>
          <w:rtl/>
        </w:rPr>
        <w:t>ن</w:t>
      </w:r>
      <w:r w:rsidR="004B01F5" w:rsidRPr="00DF675D">
        <w:rPr>
          <w:rFonts w:cs="KFGQPC Uthman Taha Naskh"/>
          <w:sz w:val="32"/>
          <w:szCs w:val="27"/>
          <w:rtl/>
        </w:rPr>
        <w:t>َ</w:t>
      </w:r>
      <w:r w:rsidRPr="00DF675D">
        <w:rPr>
          <w:rFonts w:cs="KFGQPC Uthman Taha Naskh"/>
          <w:sz w:val="32"/>
          <w:szCs w:val="27"/>
          <w:rtl/>
        </w:rPr>
        <w:t>ح</w:t>
      </w:r>
      <w:r w:rsidR="00120542">
        <w:rPr>
          <w:rFonts w:cs="KFGQPC Uthman Taha Naskh" w:hint="cs"/>
          <w:sz w:val="32"/>
          <w:szCs w:val="27"/>
          <w:rtl/>
        </w:rPr>
        <w:t>ْ</w:t>
      </w:r>
      <w:r w:rsidRPr="00DF675D">
        <w:rPr>
          <w:rFonts w:cs="KFGQPC Uthman Taha Naskh"/>
          <w:sz w:val="32"/>
          <w:szCs w:val="27"/>
          <w:rtl/>
        </w:rPr>
        <w:t>ت</w:t>
      </w:r>
      <w:r w:rsidR="004B01F5" w:rsidRPr="00DF675D">
        <w:rPr>
          <w:rFonts w:cs="KFGQPC Uthman Taha Naskh"/>
          <w:sz w:val="32"/>
          <w:szCs w:val="27"/>
          <w:rtl/>
        </w:rPr>
        <w:t>َ</w:t>
      </w:r>
      <w:r w:rsidRPr="00DF675D">
        <w:rPr>
          <w:rFonts w:cs="KFGQPC Uthman Taha Naskh"/>
          <w:sz w:val="32"/>
          <w:szCs w:val="27"/>
          <w:rtl/>
        </w:rPr>
        <w:t>ه</w:t>
      </w:r>
      <w:r w:rsidR="004B01F5" w:rsidRPr="00DF675D">
        <w:rPr>
          <w:rFonts w:cs="KFGQPC Uthman Taha Naskh"/>
          <w:sz w:val="32"/>
          <w:szCs w:val="27"/>
          <w:rtl/>
        </w:rPr>
        <w:t>ُ</w:t>
      </w:r>
      <w:r w:rsidRPr="00DF675D">
        <w:rPr>
          <w:rFonts w:cs="KFGQPC Uthman Taha Naskh"/>
          <w:sz w:val="32"/>
          <w:szCs w:val="27"/>
          <w:rtl/>
        </w:rPr>
        <w:t xml:space="preserve"> ب</w:t>
      </w:r>
      <w:r w:rsidR="004B01F5" w:rsidRPr="00DF675D">
        <w:rPr>
          <w:rFonts w:cs="KFGQPC Uthman Taha Naskh"/>
          <w:sz w:val="32"/>
          <w:szCs w:val="27"/>
          <w:rtl/>
        </w:rPr>
        <w:t>ِ</w:t>
      </w:r>
      <w:r w:rsidRPr="00DF675D">
        <w:rPr>
          <w:rFonts w:cs="KFGQPC Uthman Taha Naskh"/>
          <w:sz w:val="32"/>
          <w:szCs w:val="27"/>
          <w:rtl/>
        </w:rPr>
        <w:t>الن</w:t>
      </w:r>
      <w:r w:rsidR="004B01F5" w:rsidRPr="00DF675D">
        <w:rPr>
          <w:rFonts w:cs="KFGQPC Uthman Taha Naskh"/>
          <w:sz w:val="32"/>
          <w:szCs w:val="27"/>
          <w:rtl/>
        </w:rPr>
        <w:t>َّ</w:t>
      </w:r>
      <w:r w:rsidRPr="00DF675D">
        <w:rPr>
          <w:rFonts w:cs="KFGQPC Uthman Taha Naskh"/>
          <w:sz w:val="32"/>
          <w:szCs w:val="27"/>
          <w:rtl/>
        </w:rPr>
        <w:t>ظ</w:t>
      </w:r>
      <w:r w:rsidR="004B01F5" w:rsidRPr="00DF675D">
        <w:rPr>
          <w:rFonts w:cs="KFGQPC Uthman Taha Naskh"/>
          <w:sz w:val="32"/>
          <w:szCs w:val="27"/>
          <w:rtl/>
        </w:rPr>
        <w:t>َ</w:t>
      </w:r>
      <w:r w:rsidRPr="00DF675D">
        <w:rPr>
          <w:rFonts w:cs="KFGQPC Uthman Taha Naskh"/>
          <w:sz w:val="32"/>
          <w:szCs w:val="27"/>
          <w:rtl/>
        </w:rPr>
        <w:t>ر</w:t>
      </w:r>
      <w:r w:rsidR="004B01F5" w:rsidRPr="00DF675D">
        <w:rPr>
          <w:rFonts w:cs="KFGQPC Uthman Taha Naskh"/>
          <w:sz w:val="32"/>
          <w:szCs w:val="27"/>
          <w:rtl/>
        </w:rPr>
        <w:t>ِ</w:t>
      </w:r>
      <w:r w:rsidRPr="00DF675D">
        <w:rPr>
          <w:rFonts w:cs="KFGQPC Uthman Taha Naskh"/>
          <w:sz w:val="32"/>
          <w:szCs w:val="27"/>
          <w:rtl/>
        </w:rPr>
        <w:t xml:space="preserve"> ا</w:t>
      </w:r>
      <w:r w:rsidR="004B01F5" w:rsidRPr="00DF675D">
        <w:rPr>
          <w:rFonts w:cs="KFGQPC Uthman Taha Naskh"/>
          <w:sz w:val="32"/>
          <w:szCs w:val="27"/>
          <w:rtl/>
        </w:rPr>
        <w:t>ِ</w:t>
      </w:r>
      <w:r w:rsidRPr="00DF675D">
        <w:rPr>
          <w:rFonts w:cs="KFGQPC Uthman Taha Naskh"/>
          <w:sz w:val="32"/>
          <w:szCs w:val="27"/>
          <w:rtl/>
        </w:rPr>
        <w:t>لى و</w:t>
      </w:r>
      <w:r w:rsidR="004B01F5" w:rsidRPr="00DF675D">
        <w:rPr>
          <w:rFonts w:cs="KFGQPC Uthman Taha Naskh"/>
          <w:sz w:val="32"/>
          <w:szCs w:val="27"/>
          <w:rtl/>
        </w:rPr>
        <w:t>َ</w:t>
      </w:r>
      <w:r w:rsidRPr="00DF675D">
        <w:rPr>
          <w:rFonts w:cs="KFGQPC Uthman Taha Naskh"/>
          <w:sz w:val="32"/>
          <w:szCs w:val="27"/>
          <w:rtl/>
        </w:rPr>
        <w:t>ج</w:t>
      </w:r>
      <w:r w:rsidR="00120542">
        <w:rPr>
          <w:rFonts w:cs="KFGQPC Uthman Taha Naskh" w:hint="cs"/>
          <w:sz w:val="32"/>
          <w:szCs w:val="27"/>
          <w:rtl/>
        </w:rPr>
        <w:t>ْ</w:t>
      </w:r>
      <w:r w:rsidRPr="00DF675D">
        <w:rPr>
          <w:rFonts w:cs="KFGQPC Uthman Taha Naskh"/>
          <w:sz w:val="32"/>
          <w:szCs w:val="27"/>
          <w:rtl/>
        </w:rPr>
        <w:t>ه</w:t>
      </w:r>
      <w:r w:rsidR="004B01F5" w:rsidRPr="00DF675D">
        <w:rPr>
          <w:rFonts w:cs="KFGQPC Uthman Taha Naskh"/>
          <w:sz w:val="32"/>
          <w:szCs w:val="27"/>
          <w:rtl/>
        </w:rPr>
        <w:t>ِ</w:t>
      </w:r>
      <w:r w:rsidRPr="00DF675D">
        <w:rPr>
          <w:rFonts w:cs="KFGQPC Uthman Taha Naskh"/>
          <w:sz w:val="32"/>
          <w:szCs w:val="27"/>
          <w:rtl/>
        </w:rPr>
        <w:t>ك</w:t>
      </w:r>
      <w:r w:rsidR="008110A9" w:rsidRPr="00DF675D">
        <w:rPr>
          <w:rFonts w:cs="KFGQPC Uthman Taha Naskh"/>
          <w:sz w:val="32"/>
          <w:szCs w:val="27"/>
          <w:rtl/>
        </w:rPr>
        <w:t>َ</w:t>
      </w:r>
      <w:r w:rsidR="004B01F5" w:rsidRPr="00DF675D">
        <w:rPr>
          <w:rFonts w:cs="KFGQPC Uthman Taha Naskh"/>
          <w:sz w:val="32"/>
          <w:szCs w:val="27"/>
          <w:rtl/>
        </w:rPr>
        <w:t xml:space="preserve">.... </w:t>
      </w:r>
      <w:r w:rsidRPr="00DF675D">
        <w:rPr>
          <w:rFonts w:cs="KFGQPC Uthman Taha Naskh"/>
          <w:sz w:val="32"/>
          <w:szCs w:val="27"/>
          <w:rtl/>
        </w:rPr>
        <w:t>و</w:t>
      </w:r>
      <w:r w:rsidR="004B01F5" w:rsidRPr="00DF675D">
        <w:rPr>
          <w:rFonts w:cs="KFGQPC Uthman Taha Naskh"/>
          <w:sz w:val="32"/>
          <w:szCs w:val="27"/>
          <w:rtl/>
        </w:rPr>
        <w:t>َ</w:t>
      </w:r>
      <w:r w:rsidR="00120542">
        <w:rPr>
          <w:rFonts w:cs="KFGQPC Uthman Taha Naskh" w:hint="cs"/>
          <w:sz w:val="32"/>
          <w:szCs w:val="27"/>
          <w:rtl/>
        </w:rPr>
        <w:t>أَ</w:t>
      </w:r>
      <w:r w:rsidRPr="00DF675D">
        <w:rPr>
          <w:rFonts w:cs="KFGQPC Uthman Taha Naskh"/>
          <w:sz w:val="32"/>
          <w:szCs w:val="27"/>
          <w:rtl/>
        </w:rPr>
        <w:t>ع</w:t>
      </w:r>
      <w:r w:rsidR="004B01F5" w:rsidRPr="00DF675D">
        <w:rPr>
          <w:rFonts w:cs="KFGQPC Uthman Taha Naskh"/>
          <w:sz w:val="32"/>
          <w:szCs w:val="27"/>
          <w:rtl/>
        </w:rPr>
        <w:t>َ</w:t>
      </w:r>
      <w:r w:rsidRPr="00DF675D">
        <w:rPr>
          <w:rFonts w:cs="KFGQPC Uthman Taha Naskh"/>
          <w:sz w:val="32"/>
          <w:szCs w:val="27"/>
          <w:rtl/>
        </w:rPr>
        <w:t>ذ</w:t>
      </w:r>
      <w:r w:rsidR="00120542">
        <w:rPr>
          <w:rFonts w:cs="KFGQPC Uthman Taha Naskh" w:hint="cs"/>
          <w:sz w:val="32"/>
          <w:szCs w:val="27"/>
          <w:rtl/>
        </w:rPr>
        <w:t>ْ</w:t>
      </w:r>
      <w:r w:rsidRPr="00DF675D">
        <w:rPr>
          <w:rFonts w:cs="KFGQPC Uthman Taha Naskh"/>
          <w:sz w:val="32"/>
          <w:szCs w:val="27"/>
          <w:rtl/>
        </w:rPr>
        <w:t>ت</w:t>
      </w:r>
      <w:r w:rsidR="004B01F5" w:rsidRPr="00DF675D">
        <w:rPr>
          <w:rFonts w:cs="KFGQPC Uthman Taha Naskh"/>
          <w:sz w:val="32"/>
          <w:szCs w:val="27"/>
          <w:rtl/>
        </w:rPr>
        <w:t>َ</w:t>
      </w:r>
      <w:r w:rsidRPr="00DF675D">
        <w:rPr>
          <w:rFonts w:cs="KFGQPC Uthman Taha Naskh"/>
          <w:sz w:val="32"/>
          <w:szCs w:val="27"/>
          <w:rtl/>
        </w:rPr>
        <w:t>ه</w:t>
      </w:r>
      <w:r w:rsidR="004B01F5" w:rsidRPr="00DF675D">
        <w:rPr>
          <w:rFonts w:cs="KFGQPC Uthman Taha Naskh"/>
          <w:sz w:val="32"/>
          <w:szCs w:val="27"/>
          <w:rtl/>
        </w:rPr>
        <w:t>ُ</w:t>
      </w:r>
      <w:r w:rsidRPr="00DF675D">
        <w:rPr>
          <w:rFonts w:cs="KFGQPC Uthman Taha Naskh"/>
          <w:sz w:val="32"/>
          <w:szCs w:val="27"/>
          <w:rtl/>
        </w:rPr>
        <w:t xml:space="preserve"> م</w:t>
      </w:r>
      <w:r w:rsidR="004B01F5" w:rsidRPr="00DF675D">
        <w:rPr>
          <w:rFonts w:cs="KFGQPC Uthman Taha Naskh"/>
          <w:sz w:val="32"/>
          <w:szCs w:val="27"/>
          <w:rtl/>
        </w:rPr>
        <w:t>ِ</w:t>
      </w:r>
      <w:r w:rsidRPr="00DF675D">
        <w:rPr>
          <w:rFonts w:cs="KFGQPC Uthman Taha Naskh"/>
          <w:sz w:val="32"/>
          <w:szCs w:val="27"/>
          <w:rtl/>
        </w:rPr>
        <w:t>ن ه</w:t>
      </w:r>
      <w:r w:rsidR="004B01F5" w:rsidRPr="00DF675D">
        <w:rPr>
          <w:rFonts w:cs="KFGQPC Uthman Taha Naskh"/>
          <w:sz w:val="32"/>
          <w:szCs w:val="27"/>
          <w:rtl/>
        </w:rPr>
        <w:t>َ</w:t>
      </w:r>
      <w:r w:rsidRPr="00DF675D">
        <w:rPr>
          <w:rFonts w:cs="KFGQPC Uthman Taha Naskh"/>
          <w:sz w:val="32"/>
          <w:szCs w:val="27"/>
          <w:rtl/>
        </w:rPr>
        <w:t>ج</w:t>
      </w:r>
      <w:r w:rsidR="00120542">
        <w:rPr>
          <w:rFonts w:cs="KFGQPC Uthman Taha Naskh" w:hint="cs"/>
          <w:sz w:val="32"/>
          <w:szCs w:val="27"/>
          <w:rtl/>
        </w:rPr>
        <w:t>ْ</w:t>
      </w:r>
      <w:r w:rsidRPr="00DF675D">
        <w:rPr>
          <w:rFonts w:cs="KFGQPC Uthman Taha Naskh"/>
          <w:sz w:val="32"/>
          <w:szCs w:val="27"/>
          <w:rtl/>
        </w:rPr>
        <w:t>ر</w:t>
      </w:r>
      <w:r w:rsidR="004B01F5" w:rsidRPr="00DF675D">
        <w:rPr>
          <w:rFonts w:cs="KFGQPC Uthman Taha Naskh"/>
          <w:sz w:val="32"/>
          <w:szCs w:val="27"/>
          <w:rtl/>
        </w:rPr>
        <w:t>ِ</w:t>
      </w:r>
      <w:r w:rsidRPr="00DF675D">
        <w:rPr>
          <w:rFonts w:cs="KFGQPC Uthman Taha Naskh"/>
          <w:sz w:val="32"/>
          <w:szCs w:val="27"/>
          <w:rtl/>
        </w:rPr>
        <w:t>ك</w:t>
      </w:r>
      <w:r w:rsidR="004B01F5" w:rsidRPr="00DF675D">
        <w:rPr>
          <w:rFonts w:cs="KFGQPC Uthman Taha Naskh"/>
          <w:sz w:val="32"/>
          <w:szCs w:val="27"/>
          <w:rtl/>
        </w:rPr>
        <w:t>َ</w:t>
      </w:r>
      <w:r w:rsidR="008972C4">
        <w:rPr>
          <w:rFonts w:cs="KFGQPC Uthman Taha Naskh"/>
          <w:sz w:val="32"/>
          <w:szCs w:val="27"/>
          <w:rtl/>
        </w:rPr>
        <w:t>.</w:t>
      </w:r>
      <w:r w:rsidR="004B01F5" w:rsidRPr="00DF675D">
        <w:rPr>
          <w:rFonts w:cs="KFGQPC Uthman Taha Naskh"/>
          <w:sz w:val="32"/>
          <w:szCs w:val="27"/>
          <w:rtl/>
        </w:rPr>
        <w:t>...</w:t>
      </w:r>
      <w:r w:rsidRPr="00DF675D">
        <w:rPr>
          <w:rFonts w:cs="KFGQPC Uthman Taha Naskh"/>
          <w:sz w:val="32"/>
          <w:szCs w:val="27"/>
          <w:rtl/>
        </w:rPr>
        <w:t xml:space="preserve"> و</w:t>
      </w:r>
      <w:r w:rsidR="008110A9" w:rsidRPr="00DF675D">
        <w:rPr>
          <w:rFonts w:cs="KFGQPC Uthman Taha Naskh"/>
          <w:sz w:val="32"/>
          <w:szCs w:val="27"/>
          <w:rtl/>
        </w:rPr>
        <w:t>َ</w:t>
      </w:r>
      <w:r w:rsidRPr="00DF675D">
        <w:rPr>
          <w:rFonts w:cs="KFGQPC Uthman Taha Naskh"/>
          <w:sz w:val="32"/>
          <w:szCs w:val="27"/>
          <w:rtl/>
        </w:rPr>
        <w:t>اج</w:t>
      </w:r>
      <w:r w:rsidR="00120542">
        <w:rPr>
          <w:rFonts w:cs="KFGQPC Uthman Taha Naskh" w:hint="cs"/>
          <w:sz w:val="32"/>
          <w:szCs w:val="27"/>
          <w:rtl/>
        </w:rPr>
        <w:t>ْ</w:t>
      </w:r>
      <w:r w:rsidRPr="00DF675D">
        <w:rPr>
          <w:rFonts w:cs="KFGQPC Uthman Taha Naskh"/>
          <w:sz w:val="32"/>
          <w:szCs w:val="27"/>
          <w:rtl/>
        </w:rPr>
        <w:t>ت</w:t>
      </w:r>
      <w:r w:rsidR="004B01F5" w:rsidRPr="00DF675D">
        <w:rPr>
          <w:rFonts w:cs="KFGQPC Uthman Taha Naskh"/>
          <w:sz w:val="32"/>
          <w:szCs w:val="27"/>
          <w:rtl/>
        </w:rPr>
        <w:t>َ</w:t>
      </w:r>
      <w:r w:rsidRPr="00DF675D">
        <w:rPr>
          <w:rFonts w:cs="KFGQPC Uthman Taha Naskh"/>
          <w:sz w:val="32"/>
          <w:szCs w:val="27"/>
          <w:rtl/>
        </w:rPr>
        <w:t>ب</w:t>
      </w:r>
      <w:r w:rsidR="004B01F5" w:rsidRPr="00DF675D">
        <w:rPr>
          <w:rFonts w:cs="KFGQPC Uthman Taha Naskh"/>
          <w:sz w:val="32"/>
          <w:szCs w:val="27"/>
          <w:rtl/>
        </w:rPr>
        <w:t>َ</w:t>
      </w:r>
      <w:r w:rsidRPr="00DF675D">
        <w:rPr>
          <w:rFonts w:cs="KFGQPC Uthman Taha Naskh"/>
          <w:sz w:val="32"/>
          <w:szCs w:val="27"/>
          <w:rtl/>
        </w:rPr>
        <w:t>يت</w:t>
      </w:r>
      <w:r w:rsidR="004B01F5" w:rsidRPr="00DF675D">
        <w:rPr>
          <w:rFonts w:cs="KFGQPC Uthman Taha Naskh"/>
          <w:sz w:val="32"/>
          <w:szCs w:val="27"/>
          <w:rtl/>
        </w:rPr>
        <w:t>َ</w:t>
      </w:r>
      <w:r w:rsidRPr="00DF675D">
        <w:rPr>
          <w:rFonts w:cs="KFGQPC Uthman Taha Naskh"/>
          <w:sz w:val="32"/>
          <w:szCs w:val="27"/>
          <w:rtl/>
        </w:rPr>
        <w:t>ه</w:t>
      </w:r>
      <w:r w:rsidR="004B01F5" w:rsidRPr="00DF675D">
        <w:rPr>
          <w:rFonts w:cs="KFGQPC Uthman Taha Naskh"/>
          <w:sz w:val="32"/>
          <w:szCs w:val="27"/>
          <w:rtl/>
        </w:rPr>
        <w:t>ُ</w:t>
      </w:r>
      <w:r w:rsidRPr="00DF675D">
        <w:rPr>
          <w:rFonts w:cs="KFGQPC Uthman Taha Naskh"/>
          <w:sz w:val="32"/>
          <w:szCs w:val="27"/>
          <w:rtl/>
        </w:rPr>
        <w:t xml:space="preserve"> ل</w:t>
      </w:r>
      <w:r w:rsidR="004B01F5" w:rsidRPr="00DF675D">
        <w:rPr>
          <w:rFonts w:cs="KFGQPC Uthman Taha Naskh"/>
          <w:sz w:val="32"/>
          <w:szCs w:val="27"/>
          <w:rtl/>
        </w:rPr>
        <w:t>ِ</w:t>
      </w:r>
      <w:r w:rsidRPr="00DF675D">
        <w:rPr>
          <w:rFonts w:cs="KFGQPC Uthman Taha Naskh"/>
          <w:sz w:val="32"/>
          <w:szCs w:val="27"/>
          <w:rtl/>
        </w:rPr>
        <w:t>م</w:t>
      </w:r>
      <w:r w:rsidR="004B01F5" w:rsidRPr="00DF675D">
        <w:rPr>
          <w:rFonts w:cs="KFGQPC Uthman Taha Naskh"/>
          <w:sz w:val="32"/>
          <w:szCs w:val="27"/>
          <w:rtl/>
        </w:rPr>
        <w:t>ُ</w:t>
      </w:r>
      <w:r w:rsidRPr="00DF675D">
        <w:rPr>
          <w:rFonts w:cs="KFGQPC Uthman Taha Naskh"/>
          <w:sz w:val="32"/>
          <w:szCs w:val="27"/>
          <w:rtl/>
        </w:rPr>
        <w:t>ش</w:t>
      </w:r>
      <w:r w:rsidR="00120542">
        <w:rPr>
          <w:rFonts w:cs="KFGQPC Uthman Taha Naskh" w:hint="cs"/>
          <w:sz w:val="32"/>
          <w:szCs w:val="27"/>
          <w:rtl/>
        </w:rPr>
        <w:t>َ</w:t>
      </w:r>
      <w:r w:rsidRPr="00DF675D">
        <w:rPr>
          <w:rFonts w:cs="KFGQPC Uthman Taha Naskh"/>
          <w:sz w:val="32"/>
          <w:szCs w:val="27"/>
          <w:rtl/>
        </w:rPr>
        <w:t>اه</w:t>
      </w:r>
      <w:r w:rsidR="004B01F5" w:rsidRPr="00DF675D">
        <w:rPr>
          <w:rFonts w:cs="KFGQPC Uthman Taha Naskh"/>
          <w:sz w:val="32"/>
          <w:szCs w:val="27"/>
          <w:rtl/>
        </w:rPr>
        <w:t>َ</w:t>
      </w:r>
      <w:r w:rsidRPr="00DF675D">
        <w:rPr>
          <w:rFonts w:cs="KFGQPC Uthman Taha Naskh"/>
          <w:sz w:val="32"/>
          <w:szCs w:val="27"/>
          <w:rtl/>
        </w:rPr>
        <w:t>د</w:t>
      </w:r>
      <w:r w:rsidR="004B01F5" w:rsidRPr="00DF675D">
        <w:rPr>
          <w:rFonts w:cs="KFGQPC Uthman Taha Naskh"/>
          <w:sz w:val="32"/>
          <w:szCs w:val="27"/>
          <w:rtl/>
        </w:rPr>
        <w:t>َ</w:t>
      </w:r>
      <w:r w:rsidRPr="00DF675D">
        <w:rPr>
          <w:rFonts w:cs="KFGQPC Uthman Taha Naskh"/>
          <w:sz w:val="32"/>
          <w:szCs w:val="27"/>
          <w:rtl/>
        </w:rPr>
        <w:t>ت</w:t>
      </w:r>
      <w:r w:rsidR="004B01F5" w:rsidRPr="00DF675D">
        <w:rPr>
          <w:rFonts w:cs="KFGQPC Uthman Taha Naskh"/>
          <w:sz w:val="32"/>
          <w:szCs w:val="27"/>
          <w:rtl/>
        </w:rPr>
        <w:t>ِ</w:t>
      </w:r>
      <w:r w:rsidRPr="00DF675D">
        <w:rPr>
          <w:rFonts w:cs="KFGQPC Uthman Taha Naskh"/>
          <w:sz w:val="32"/>
          <w:szCs w:val="27"/>
          <w:rtl/>
        </w:rPr>
        <w:t>ك</w:t>
      </w:r>
      <w:r w:rsidR="004B01F5" w:rsidRPr="00DF675D">
        <w:rPr>
          <w:rFonts w:cs="KFGQPC Uthman Taha Naskh"/>
          <w:sz w:val="32"/>
          <w:szCs w:val="27"/>
          <w:rtl/>
        </w:rPr>
        <w:t>َ</w:t>
      </w:r>
      <w:r w:rsidRPr="00DF675D">
        <w:rPr>
          <w:rFonts w:cs="KFGQPC Uthman Taha Naskh"/>
          <w:sz w:val="32"/>
          <w:szCs w:val="27"/>
          <w:rtl/>
        </w:rPr>
        <w:t xml:space="preserve"> </w:t>
      </w:r>
      <w:r w:rsidR="004B01F5" w:rsidRPr="00F40D5D">
        <w:rPr>
          <w:rtl/>
          <w:lang w:bidi="fa-IR"/>
        </w:rPr>
        <w:t xml:space="preserve">= </w:t>
      </w:r>
      <w:r w:rsidR="008110A9">
        <w:rPr>
          <w:rtl/>
          <w:lang w:bidi="fa-IR"/>
        </w:rPr>
        <w:t>ما</w:t>
      </w:r>
      <w:r w:rsidR="00F40D5D">
        <w:rPr>
          <w:rtl/>
          <w:lang w:bidi="fa-IR"/>
        </w:rPr>
        <w:t xml:space="preserve"> </w:t>
      </w:r>
      <w:r w:rsidR="008110A9">
        <w:rPr>
          <w:rtl/>
          <w:lang w:bidi="fa-IR"/>
        </w:rPr>
        <w:t>را از</w:t>
      </w:r>
      <w:r>
        <w:rPr>
          <w:rtl/>
          <w:lang w:bidi="fa-IR"/>
        </w:rPr>
        <w:t>کسانی قرار ده که به او دیدن ر</w:t>
      </w:r>
      <w:r w:rsidR="004B01F5">
        <w:rPr>
          <w:rtl/>
          <w:lang w:bidi="fa-IR"/>
        </w:rPr>
        <w:t>و</w:t>
      </w:r>
      <w:r>
        <w:rPr>
          <w:rtl/>
          <w:lang w:bidi="fa-IR"/>
        </w:rPr>
        <w:t>یت را عطا فرمودی</w:t>
      </w:r>
      <w:r w:rsidR="001969BB" w:rsidRPr="001969BB">
        <w:rPr>
          <w:rtl/>
          <w:lang w:bidi="fa-IR"/>
        </w:rPr>
        <w:t>.</w:t>
      </w:r>
      <w:r w:rsidR="004B01F5">
        <w:rPr>
          <w:rtl/>
          <w:lang w:bidi="fa-IR"/>
        </w:rPr>
        <w:t>....</w:t>
      </w:r>
      <w:r>
        <w:rPr>
          <w:rtl/>
          <w:lang w:bidi="fa-IR"/>
        </w:rPr>
        <w:t xml:space="preserve"> و او را از هجران خویش پناه دادی</w:t>
      </w:r>
      <w:r w:rsidR="001969BB" w:rsidRPr="001969BB">
        <w:rPr>
          <w:rtl/>
          <w:lang w:bidi="fa-IR"/>
        </w:rPr>
        <w:t>.</w:t>
      </w:r>
      <w:r w:rsidR="004B01F5">
        <w:rPr>
          <w:rtl/>
          <w:lang w:bidi="fa-IR"/>
        </w:rPr>
        <w:t>...</w:t>
      </w:r>
      <w:r>
        <w:rPr>
          <w:rtl/>
          <w:lang w:bidi="fa-IR"/>
        </w:rPr>
        <w:t xml:space="preserve"> و او را برای مشاهد</w:t>
      </w:r>
      <w:r w:rsidR="00511465">
        <w:rPr>
          <w:rtl/>
          <w:lang w:bidi="fa-IR"/>
        </w:rPr>
        <w:t>ه‌ی</w:t>
      </w:r>
      <w:r>
        <w:rPr>
          <w:rtl/>
          <w:lang w:bidi="fa-IR"/>
        </w:rPr>
        <w:t xml:space="preserve"> </w:t>
      </w:r>
      <w:r w:rsidR="004B01F5">
        <w:rPr>
          <w:rtl/>
          <w:lang w:bidi="fa-IR"/>
        </w:rPr>
        <w:t xml:space="preserve">خود </w:t>
      </w:r>
      <w:r>
        <w:rPr>
          <w:rtl/>
          <w:lang w:bidi="fa-IR"/>
        </w:rPr>
        <w:t>برگزیدی»</w:t>
      </w:r>
      <w:r w:rsidR="00047779">
        <w:rPr>
          <w:rFonts w:hint="cs"/>
          <w:rtl/>
          <w:lang w:bidi="fa-IR"/>
        </w:rPr>
        <w:t>.</w:t>
      </w:r>
      <w:r>
        <w:rPr>
          <w:rtl/>
          <w:lang w:bidi="fa-IR"/>
        </w:rPr>
        <w:t xml:space="preserve"> و در مناجات یازدهم می‌گوید: </w:t>
      </w:r>
      <w:r w:rsidRPr="00FB1833">
        <w:rPr>
          <w:rtl/>
          <w:lang w:bidi="fa-IR"/>
        </w:rPr>
        <w:t>«</w:t>
      </w:r>
      <w:r w:rsidRPr="00DF675D">
        <w:rPr>
          <w:rFonts w:cs="KFGQPC Uthman Taha Naskh"/>
          <w:sz w:val="32"/>
          <w:szCs w:val="27"/>
          <w:rtl/>
        </w:rPr>
        <w:t>عُلَّتي</w:t>
      </w:r>
      <w:r w:rsidR="00FB1833" w:rsidRPr="00DF675D">
        <w:rPr>
          <w:rFonts w:cs="KFGQPC Uthman Taha Naskh"/>
          <w:sz w:val="32"/>
          <w:szCs w:val="27"/>
          <w:rtl/>
        </w:rPr>
        <w:t xml:space="preserve"> لا</w:t>
      </w:r>
      <w:r w:rsidR="00047779">
        <w:rPr>
          <w:rFonts w:cs="KFGQPC Uthman Taha Naskh"/>
          <w:sz w:val="32"/>
          <w:szCs w:val="27"/>
          <w:rtl/>
        </w:rPr>
        <w:t xml:space="preserve"> </w:t>
      </w:r>
      <w:r w:rsidRPr="00DF675D">
        <w:rPr>
          <w:rFonts w:cs="KFGQPC Uthman Taha Naskh"/>
          <w:sz w:val="32"/>
          <w:szCs w:val="27"/>
          <w:rtl/>
        </w:rPr>
        <w:t>ي</w:t>
      </w:r>
      <w:r w:rsidR="00FB1833" w:rsidRPr="00DF675D">
        <w:rPr>
          <w:rFonts w:cs="KFGQPC Uthman Taha Naskh"/>
          <w:sz w:val="32"/>
          <w:szCs w:val="27"/>
          <w:rtl/>
        </w:rPr>
        <w:t>ُ</w:t>
      </w:r>
      <w:r w:rsidRPr="00DF675D">
        <w:rPr>
          <w:rFonts w:cs="KFGQPC Uthman Taha Naskh"/>
          <w:sz w:val="32"/>
          <w:szCs w:val="27"/>
          <w:rtl/>
        </w:rPr>
        <w:t>ب</w:t>
      </w:r>
      <w:r w:rsidR="00FB1833" w:rsidRPr="00DF675D">
        <w:rPr>
          <w:rFonts w:cs="KFGQPC Uthman Taha Naskh"/>
          <w:sz w:val="32"/>
          <w:szCs w:val="27"/>
          <w:rtl/>
        </w:rPr>
        <w:t>َ</w:t>
      </w:r>
      <w:r w:rsidRPr="00DF675D">
        <w:rPr>
          <w:rFonts w:cs="KFGQPC Uthman Taha Naskh"/>
          <w:sz w:val="32"/>
          <w:szCs w:val="27"/>
          <w:rtl/>
        </w:rPr>
        <w:t>ر</w:t>
      </w:r>
      <w:r w:rsidR="00FB1833" w:rsidRPr="00DF675D">
        <w:rPr>
          <w:rFonts w:cs="KFGQPC Uthman Taha Naskh"/>
          <w:sz w:val="32"/>
          <w:szCs w:val="27"/>
          <w:rtl/>
        </w:rPr>
        <w:t>ِّ</w:t>
      </w:r>
      <w:r w:rsidRPr="00DF675D">
        <w:rPr>
          <w:rFonts w:cs="KFGQPC Uthman Taha Naskh"/>
          <w:sz w:val="32"/>
          <w:szCs w:val="27"/>
          <w:rtl/>
        </w:rPr>
        <w:t>د</w:t>
      </w:r>
      <w:r w:rsidR="00FB1833" w:rsidRPr="00DF675D">
        <w:rPr>
          <w:rFonts w:cs="KFGQPC Uthman Taha Naskh"/>
          <w:sz w:val="32"/>
          <w:szCs w:val="27"/>
          <w:rtl/>
        </w:rPr>
        <w:t>ُ</w:t>
      </w:r>
      <w:r w:rsidRPr="00DF675D">
        <w:rPr>
          <w:rFonts w:cs="KFGQPC Uthman Taha Naskh"/>
          <w:sz w:val="32"/>
          <w:szCs w:val="27"/>
          <w:rtl/>
        </w:rPr>
        <w:t>ها إلا</w:t>
      </w:r>
      <w:r w:rsidR="00120542">
        <w:rPr>
          <w:rFonts w:cs="KFGQPC Uthman Taha Naskh" w:hint="cs"/>
          <w:sz w:val="32"/>
          <w:szCs w:val="27"/>
          <w:rtl/>
        </w:rPr>
        <w:t>َّ</w:t>
      </w:r>
      <w:r w:rsidRPr="00DF675D">
        <w:rPr>
          <w:rFonts w:cs="KFGQPC Uthman Taha Naskh"/>
          <w:sz w:val="32"/>
          <w:szCs w:val="27"/>
          <w:rtl/>
        </w:rPr>
        <w:t xml:space="preserve"> و</w:t>
      </w:r>
      <w:r w:rsidR="00FB1833" w:rsidRPr="00DF675D">
        <w:rPr>
          <w:rFonts w:cs="KFGQPC Uthman Taha Naskh"/>
          <w:sz w:val="32"/>
          <w:szCs w:val="27"/>
          <w:rtl/>
        </w:rPr>
        <w:t>َ</w:t>
      </w:r>
      <w:r w:rsidRPr="00DF675D">
        <w:rPr>
          <w:rFonts w:cs="KFGQPC Uthman Taha Naskh"/>
          <w:sz w:val="32"/>
          <w:szCs w:val="27"/>
          <w:rtl/>
        </w:rPr>
        <w:t>ص</w:t>
      </w:r>
      <w:r w:rsidR="00120542">
        <w:rPr>
          <w:rFonts w:cs="KFGQPC Uthman Taha Naskh" w:hint="cs"/>
          <w:sz w:val="32"/>
          <w:szCs w:val="27"/>
          <w:rtl/>
        </w:rPr>
        <w:t>ْ</w:t>
      </w:r>
      <w:r w:rsidRPr="00DF675D">
        <w:rPr>
          <w:rFonts w:cs="KFGQPC Uthman Taha Naskh"/>
          <w:sz w:val="32"/>
          <w:szCs w:val="27"/>
          <w:rtl/>
        </w:rPr>
        <w:t>ل</w:t>
      </w:r>
      <w:r w:rsidR="00FB1833" w:rsidRPr="00DF675D">
        <w:rPr>
          <w:rFonts w:cs="KFGQPC Uthman Taha Naskh"/>
          <w:sz w:val="32"/>
          <w:szCs w:val="27"/>
          <w:rtl/>
        </w:rPr>
        <w:t>ُ</w:t>
      </w:r>
      <w:r w:rsidRPr="00DF675D">
        <w:rPr>
          <w:rFonts w:cs="KFGQPC Uthman Taha Naskh"/>
          <w:sz w:val="32"/>
          <w:szCs w:val="27"/>
          <w:rtl/>
        </w:rPr>
        <w:t>ك</w:t>
      </w:r>
      <w:r w:rsidR="008972C4">
        <w:rPr>
          <w:rFonts w:cs="KFGQPC Uthman Taha Naskh"/>
          <w:sz w:val="32"/>
          <w:szCs w:val="27"/>
          <w:rtl/>
        </w:rPr>
        <w:t>.</w:t>
      </w:r>
      <w:r w:rsidR="00FB1833" w:rsidRPr="00DF675D">
        <w:rPr>
          <w:rFonts w:cs="KFGQPC Uthman Taha Naskh"/>
          <w:sz w:val="32"/>
          <w:szCs w:val="27"/>
          <w:rtl/>
        </w:rPr>
        <w:t>...</w:t>
      </w:r>
      <w:r w:rsidR="00C32DDB">
        <w:rPr>
          <w:rFonts w:cs="KFGQPC Uthman Taha Naskh"/>
          <w:sz w:val="32"/>
          <w:szCs w:val="27"/>
          <w:rtl/>
        </w:rPr>
        <w:t xml:space="preserve"> وَ</w:t>
      </w:r>
      <w:r w:rsidRPr="00DF675D">
        <w:rPr>
          <w:rFonts w:cs="KFGQPC Uthman Taha Naskh"/>
          <w:sz w:val="32"/>
          <w:szCs w:val="27"/>
          <w:rtl/>
        </w:rPr>
        <w:t>ش</w:t>
      </w:r>
      <w:r w:rsidR="00FB1833" w:rsidRPr="00DF675D">
        <w:rPr>
          <w:rFonts w:cs="KFGQPC Uthman Taha Naskh"/>
          <w:sz w:val="32"/>
          <w:szCs w:val="27"/>
          <w:rtl/>
        </w:rPr>
        <w:t>َ</w:t>
      </w:r>
      <w:r w:rsidRPr="00DF675D">
        <w:rPr>
          <w:rFonts w:cs="KFGQPC Uthman Taha Naskh"/>
          <w:sz w:val="32"/>
          <w:szCs w:val="27"/>
          <w:rtl/>
        </w:rPr>
        <w:t>وقي إل</w:t>
      </w:r>
      <w:r w:rsidR="00FB1833" w:rsidRPr="00DF675D">
        <w:rPr>
          <w:rFonts w:cs="KFGQPC Uthman Taha Naskh"/>
          <w:sz w:val="32"/>
          <w:szCs w:val="27"/>
          <w:rtl/>
        </w:rPr>
        <w:t>َ</w:t>
      </w:r>
      <w:r w:rsidRPr="00DF675D">
        <w:rPr>
          <w:rFonts w:cs="KFGQPC Uthman Taha Naskh"/>
          <w:sz w:val="32"/>
          <w:szCs w:val="27"/>
          <w:rtl/>
        </w:rPr>
        <w:t>يك</w:t>
      </w:r>
      <w:r w:rsidR="00FB1833" w:rsidRPr="00DF675D">
        <w:rPr>
          <w:rFonts w:cs="KFGQPC Uthman Taha Naskh"/>
          <w:sz w:val="32"/>
          <w:szCs w:val="27"/>
          <w:rtl/>
        </w:rPr>
        <w:t>َ لا</w:t>
      </w:r>
      <w:r w:rsidR="00047779">
        <w:rPr>
          <w:rFonts w:cs="KFGQPC Uthman Taha Naskh"/>
          <w:sz w:val="32"/>
          <w:szCs w:val="27"/>
          <w:rtl/>
        </w:rPr>
        <w:t xml:space="preserve"> </w:t>
      </w:r>
      <w:r w:rsidRPr="00DF675D">
        <w:rPr>
          <w:rFonts w:cs="KFGQPC Uthman Taha Naskh"/>
          <w:sz w:val="32"/>
          <w:szCs w:val="27"/>
          <w:rtl/>
        </w:rPr>
        <w:t>ي</w:t>
      </w:r>
      <w:r w:rsidR="00FB1833" w:rsidRPr="00DF675D">
        <w:rPr>
          <w:rFonts w:cs="KFGQPC Uthman Taha Naskh"/>
          <w:sz w:val="32"/>
          <w:szCs w:val="27"/>
          <w:rtl/>
        </w:rPr>
        <w:t>َ</w:t>
      </w:r>
      <w:r w:rsidRPr="00DF675D">
        <w:rPr>
          <w:rFonts w:cs="KFGQPC Uthman Taha Naskh"/>
          <w:sz w:val="32"/>
          <w:szCs w:val="27"/>
          <w:rtl/>
        </w:rPr>
        <w:t>ب</w:t>
      </w:r>
      <w:r w:rsidR="00FB1833" w:rsidRPr="00DF675D">
        <w:rPr>
          <w:rFonts w:cs="KFGQPC Uthman Taha Naskh"/>
          <w:sz w:val="32"/>
          <w:szCs w:val="27"/>
          <w:rtl/>
        </w:rPr>
        <w:t>ُ</w:t>
      </w:r>
      <w:r w:rsidRPr="00DF675D">
        <w:rPr>
          <w:rFonts w:cs="KFGQPC Uthman Taha Naskh"/>
          <w:sz w:val="32"/>
          <w:szCs w:val="27"/>
          <w:rtl/>
        </w:rPr>
        <w:t>لُّه</w:t>
      </w:r>
      <w:r w:rsidR="00FB1833" w:rsidRPr="00DF675D">
        <w:rPr>
          <w:rFonts w:cs="KFGQPC Uthman Taha Naskh"/>
          <w:sz w:val="32"/>
          <w:szCs w:val="27"/>
          <w:rtl/>
        </w:rPr>
        <w:t>ُ</w:t>
      </w:r>
      <w:r w:rsidRPr="00DF675D">
        <w:rPr>
          <w:rFonts w:cs="KFGQPC Uthman Taha Naskh"/>
          <w:sz w:val="32"/>
          <w:szCs w:val="27"/>
          <w:rtl/>
        </w:rPr>
        <w:t xml:space="preserve"> إلا الن</w:t>
      </w:r>
      <w:r w:rsidR="00FB1833" w:rsidRPr="00DF675D">
        <w:rPr>
          <w:rFonts w:cs="KFGQPC Uthman Taha Naskh"/>
          <w:sz w:val="32"/>
          <w:szCs w:val="27"/>
          <w:rtl/>
        </w:rPr>
        <w:t>َّ</w:t>
      </w:r>
      <w:r w:rsidRPr="00DF675D">
        <w:rPr>
          <w:rFonts w:cs="KFGQPC Uthman Taha Naskh"/>
          <w:sz w:val="32"/>
          <w:szCs w:val="27"/>
          <w:rtl/>
        </w:rPr>
        <w:t>ظ</w:t>
      </w:r>
      <w:r w:rsidR="00FB1833" w:rsidRPr="00DF675D">
        <w:rPr>
          <w:rFonts w:cs="KFGQPC Uthman Taha Naskh"/>
          <w:sz w:val="32"/>
          <w:szCs w:val="27"/>
          <w:rtl/>
        </w:rPr>
        <w:t>َ</w:t>
      </w:r>
      <w:r w:rsidRPr="00DF675D">
        <w:rPr>
          <w:rFonts w:cs="KFGQPC Uthman Taha Naskh"/>
          <w:sz w:val="32"/>
          <w:szCs w:val="27"/>
          <w:rtl/>
        </w:rPr>
        <w:t>ر</w:t>
      </w:r>
      <w:r w:rsidR="00FB1833" w:rsidRPr="00DF675D">
        <w:rPr>
          <w:rFonts w:cs="KFGQPC Uthman Taha Naskh"/>
          <w:sz w:val="32"/>
          <w:szCs w:val="27"/>
          <w:rtl/>
        </w:rPr>
        <w:t>ُ</w:t>
      </w:r>
      <w:r w:rsidRPr="00DF675D">
        <w:rPr>
          <w:rFonts w:cs="KFGQPC Uthman Taha Naskh"/>
          <w:sz w:val="32"/>
          <w:szCs w:val="27"/>
          <w:rtl/>
        </w:rPr>
        <w:t xml:space="preserve"> إلى و</w:t>
      </w:r>
      <w:r w:rsidR="00FB1833" w:rsidRPr="00DF675D">
        <w:rPr>
          <w:rFonts w:cs="KFGQPC Uthman Taha Naskh"/>
          <w:sz w:val="32"/>
          <w:szCs w:val="27"/>
          <w:rtl/>
        </w:rPr>
        <w:t>َ</w:t>
      </w:r>
      <w:r w:rsidRPr="00DF675D">
        <w:rPr>
          <w:rFonts w:cs="KFGQPC Uthman Taha Naskh"/>
          <w:sz w:val="32"/>
          <w:szCs w:val="27"/>
          <w:rtl/>
        </w:rPr>
        <w:t>ج</w:t>
      </w:r>
      <w:r w:rsidR="00120542">
        <w:rPr>
          <w:rFonts w:cs="KFGQPC Uthman Taha Naskh" w:hint="cs"/>
          <w:sz w:val="32"/>
          <w:szCs w:val="27"/>
          <w:rtl/>
        </w:rPr>
        <w:t>ْ</w:t>
      </w:r>
      <w:r w:rsidRPr="00DF675D">
        <w:rPr>
          <w:rFonts w:cs="KFGQPC Uthman Taha Naskh"/>
          <w:sz w:val="32"/>
          <w:szCs w:val="27"/>
          <w:rtl/>
        </w:rPr>
        <w:t>ه</w:t>
      </w:r>
      <w:r w:rsidR="00FB1833" w:rsidRPr="00DF675D">
        <w:rPr>
          <w:rFonts w:cs="KFGQPC Uthman Taha Naskh"/>
          <w:sz w:val="32"/>
          <w:szCs w:val="27"/>
          <w:rtl/>
        </w:rPr>
        <w:t>ِ</w:t>
      </w:r>
      <w:r w:rsidRPr="00DF675D">
        <w:rPr>
          <w:rFonts w:cs="KFGQPC Uthman Taha Naskh"/>
          <w:sz w:val="32"/>
          <w:szCs w:val="27"/>
          <w:rtl/>
        </w:rPr>
        <w:t>ك</w:t>
      </w:r>
      <w:r w:rsidR="00FB1833" w:rsidRPr="00DF675D">
        <w:rPr>
          <w:rFonts w:cs="KFGQPC Uthman Taha Naskh"/>
          <w:sz w:val="32"/>
          <w:szCs w:val="27"/>
          <w:rtl/>
        </w:rPr>
        <w:t xml:space="preserve">َ </w:t>
      </w:r>
      <w:r w:rsidR="00FB1833" w:rsidRPr="00F40D5D">
        <w:rPr>
          <w:rtl/>
          <w:lang w:bidi="fa-IR"/>
        </w:rPr>
        <w:t xml:space="preserve">= </w:t>
      </w:r>
      <w:r>
        <w:rPr>
          <w:rtl/>
          <w:lang w:bidi="fa-IR"/>
        </w:rPr>
        <w:t>حرارت عطش مرا جُز وصال تو سرد نمی‌کند و شوق مرا به سوی تو جُز ن</w:t>
      </w:r>
      <w:r w:rsidR="00047779">
        <w:rPr>
          <w:rFonts w:hint="cs"/>
          <w:rtl/>
          <w:lang w:bidi="fa-IR"/>
        </w:rPr>
        <w:t>ظ</w:t>
      </w:r>
      <w:r>
        <w:rPr>
          <w:rtl/>
          <w:lang w:bidi="fa-IR"/>
        </w:rPr>
        <w:t>ر به رویت سیراب نمی‌سازد»</w:t>
      </w:r>
      <w:r w:rsidR="00047779">
        <w:rPr>
          <w:rFonts w:hint="cs"/>
          <w:rtl/>
          <w:lang w:bidi="fa-IR"/>
        </w:rPr>
        <w:t>.</w:t>
      </w:r>
      <w:r>
        <w:rPr>
          <w:rtl/>
          <w:lang w:bidi="fa-IR"/>
        </w:rPr>
        <w:t xml:space="preserve"> و در مناجات دوازدهم می‌گوید: </w:t>
      </w:r>
      <w:r w:rsidRPr="00FB1833">
        <w:rPr>
          <w:rtl/>
          <w:lang w:bidi="fa-IR"/>
        </w:rPr>
        <w:t>«</w:t>
      </w:r>
      <w:r w:rsidRPr="00DF675D">
        <w:rPr>
          <w:rFonts w:cs="KFGQPC Uthman Taha Naskh"/>
          <w:sz w:val="32"/>
          <w:szCs w:val="27"/>
          <w:rtl/>
        </w:rPr>
        <w:t>ف</w:t>
      </w:r>
      <w:r w:rsidR="00FB1833" w:rsidRPr="00DF675D">
        <w:rPr>
          <w:rFonts w:cs="KFGQPC Uthman Taha Naskh"/>
          <w:sz w:val="32"/>
          <w:szCs w:val="27"/>
          <w:rtl/>
        </w:rPr>
        <w:t>َ</w:t>
      </w:r>
      <w:r w:rsidRPr="00DF675D">
        <w:rPr>
          <w:rFonts w:cs="KFGQPC Uthman Taha Naskh"/>
          <w:sz w:val="32"/>
          <w:szCs w:val="27"/>
          <w:rtl/>
        </w:rPr>
        <w:t>اج</w:t>
      </w:r>
      <w:r w:rsidR="00120542">
        <w:rPr>
          <w:rFonts w:cs="KFGQPC Uthman Taha Naskh" w:hint="cs"/>
          <w:sz w:val="32"/>
          <w:szCs w:val="27"/>
          <w:rtl/>
        </w:rPr>
        <w:t>ْ</w:t>
      </w:r>
      <w:r w:rsidRPr="00DF675D">
        <w:rPr>
          <w:rFonts w:cs="KFGQPC Uthman Taha Naskh"/>
          <w:sz w:val="32"/>
          <w:szCs w:val="27"/>
          <w:rtl/>
        </w:rPr>
        <w:t>ع</w:t>
      </w:r>
      <w:r w:rsidR="00FB1833" w:rsidRPr="00DF675D">
        <w:rPr>
          <w:rFonts w:cs="KFGQPC Uthman Taha Naskh"/>
          <w:sz w:val="32"/>
          <w:szCs w:val="27"/>
          <w:rtl/>
        </w:rPr>
        <w:t>َ</w:t>
      </w:r>
      <w:r w:rsidRPr="00DF675D">
        <w:rPr>
          <w:rFonts w:cs="KFGQPC Uthman Taha Naskh"/>
          <w:sz w:val="32"/>
          <w:szCs w:val="27"/>
          <w:rtl/>
        </w:rPr>
        <w:t>ل</w:t>
      </w:r>
      <w:r w:rsidR="00120542">
        <w:rPr>
          <w:rFonts w:cs="KFGQPC Uthman Taha Naskh" w:hint="cs"/>
          <w:sz w:val="32"/>
          <w:szCs w:val="27"/>
          <w:rtl/>
        </w:rPr>
        <w:t>ْ</w:t>
      </w:r>
      <w:r w:rsidRPr="00DF675D">
        <w:rPr>
          <w:rFonts w:cs="KFGQPC Uthman Taha Naskh"/>
          <w:sz w:val="32"/>
          <w:szCs w:val="27"/>
          <w:rtl/>
        </w:rPr>
        <w:t>ن</w:t>
      </w:r>
      <w:r w:rsidR="00120542">
        <w:rPr>
          <w:rFonts w:cs="KFGQPC Uthman Taha Naskh" w:hint="cs"/>
          <w:sz w:val="32"/>
          <w:szCs w:val="27"/>
          <w:rtl/>
        </w:rPr>
        <w:t>َ</w:t>
      </w:r>
      <w:r w:rsidRPr="00DF675D">
        <w:rPr>
          <w:rFonts w:cs="KFGQPC Uthman Taha Naskh"/>
          <w:sz w:val="32"/>
          <w:szCs w:val="27"/>
          <w:rtl/>
        </w:rPr>
        <w:t>ا م</w:t>
      </w:r>
      <w:r w:rsidR="00FB1833" w:rsidRPr="00DF675D">
        <w:rPr>
          <w:rFonts w:cs="KFGQPC Uthman Taha Naskh"/>
          <w:sz w:val="32"/>
          <w:szCs w:val="27"/>
          <w:rtl/>
        </w:rPr>
        <w:t>ِ</w:t>
      </w:r>
      <w:r w:rsidRPr="00DF675D">
        <w:rPr>
          <w:rFonts w:cs="KFGQPC Uthman Taha Naskh"/>
          <w:sz w:val="32"/>
          <w:szCs w:val="27"/>
          <w:rtl/>
        </w:rPr>
        <w:t>ن</w:t>
      </w:r>
      <w:r w:rsidR="00FB1833" w:rsidRPr="00DF675D">
        <w:rPr>
          <w:rFonts w:cs="KFGQPC Uthman Taha Naskh"/>
          <w:sz w:val="32"/>
          <w:szCs w:val="27"/>
          <w:rtl/>
        </w:rPr>
        <w:t>َ</w:t>
      </w:r>
      <w:r w:rsidRPr="00DF675D">
        <w:rPr>
          <w:rFonts w:cs="KFGQPC Uthman Taha Naskh"/>
          <w:sz w:val="32"/>
          <w:szCs w:val="27"/>
          <w:rtl/>
        </w:rPr>
        <w:t xml:space="preserve"> ال</w:t>
      </w:r>
      <w:r w:rsidR="00FB1833" w:rsidRPr="00DF675D">
        <w:rPr>
          <w:rFonts w:cs="KFGQPC Uthman Taha Naskh"/>
          <w:sz w:val="32"/>
          <w:szCs w:val="27"/>
          <w:rtl/>
        </w:rPr>
        <w:t>َّ</w:t>
      </w:r>
      <w:r w:rsidRPr="00DF675D">
        <w:rPr>
          <w:rFonts w:cs="KFGQPC Uthman Taha Naskh"/>
          <w:sz w:val="32"/>
          <w:szCs w:val="27"/>
          <w:rtl/>
        </w:rPr>
        <w:t>ذ</w:t>
      </w:r>
      <w:r w:rsidR="00FB1833" w:rsidRPr="00DF675D">
        <w:rPr>
          <w:rFonts w:cs="KFGQPC Uthman Taha Naskh"/>
          <w:sz w:val="32"/>
          <w:szCs w:val="27"/>
          <w:rtl/>
        </w:rPr>
        <w:t>ِ</w:t>
      </w:r>
      <w:r w:rsidRPr="00DF675D">
        <w:rPr>
          <w:rFonts w:cs="KFGQPC Uthman Taha Naskh"/>
          <w:sz w:val="32"/>
          <w:szCs w:val="27"/>
          <w:rtl/>
        </w:rPr>
        <w:t>ين</w:t>
      </w:r>
      <w:r w:rsidR="00FB1833" w:rsidRPr="00DF675D">
        <w:rPr>
          <w:rFonts w:cs="KFGQPC Uthman Taha Naskh"/>
          <w:sz w:val="32"/>
          <w:szCs w:val="27"/>
          <w:rtl/>
        </w:rPr>
        <w:t>َ</w:t>
      </w:r>
      <w:r w:rsidR="008972C4">
        <w:rPr>
          <w:rFonts w:cs="KFGQPC Uthman Taha Naskh"/>
          <w:sz w:val="32"/>
          <w:szCs w:val="27"/>
          <w:rtl/>
        </w:rPr>
        <w:t>.</w:t>
      </w:r>
      <w:r w:rsidR="00FB1833" w:rsidRPr="00DF675D">
        <w:rPr>
          <w:rFonts w:cs="KFGQPC Uthman Taha Naskh"/>
          <w:sz w:val="32"/>
          <w:szCs w:val="27"/>
          <w:rtl/>
        </w:rPr>
        <w:t>...</w:t>
      </w:r>
      <w:r w:rsidRPr="00DF675D">
        <w:rPr>
          <w:rFonts w:cs="KFGQPC Uthman Taha Naskh"/>
          <w:sz w:val="32"/>
          <w:szCs w:val="27"/>
          <w:rtl/>
        </w:rPr>
        <w:t xml:space="preserve"> ق</w:t>
      </w:r>
      <w:r w:rsidR="00FB1833" w:rsidRPr="00DF675D">
        <w:rPr>
          <w:rFonts w:cs="KFGQPC Uthman Taha Naskh"/>
          <w:sz w:val="32"/>
          <w:szCs w:val="27"/>
          <w:rtl/>
        </w:rPr>
        <w:t>َ</w:t>
      </w:r>
      <w:r w:rsidRPr="00DF675D">
        <w:rPr>
          <w:rFonts w:cs="KFGQPC Uthman Taha Naskh"/>
          <w:sz w:val="32"/>
          <w:szCs w:val="27"/>
          <w:rtl/>
        </w:rPr>
        <w:t>رَّت</w:t>
      </w:r>
      <w:r w:rsidR="00120542">
        <w:rPr>
          <w:rFonts w:cs="KFGQPC Uthman Taha Naskh" w:hint="cs"/>
          <w:sz w:val="32"/>
          <w:szCs w:val="27"/>
          <w:rtl/>
        </w:rPr>
        <w:t>ْ</w:t>
      </w:r>
      <w:r w:rsidRPr="00DF675D">
        <w:rPr>
          <w:rFonts w:cs="KFGQPC Uthman Taha Naskh"/>
          <w:sz w:val="32"/>
          <w:szCs w:val="27"/>
          <w:rtl/>
        </w:rPr>
        <w:t xml:space="preserve"> ب</w:t>
      </w:r>
      <w:r w:rsidR="00FB1833" w:rsidRPr="00DF675D">
        <w:rPr>
          <w:rFonts w:cs="KFGQPC Uthman Taha Naskh"/>
          <w:sz w:val="32"/>
          <w:szCs w:val="27"/>
          <w:rtl/>
        </w:rPr>
        <w:t>ِ</w:t>
      </w:r>
      <w:r w:rsidRPr="00DF675D">
        <w:rPr>
          <w:rFonts w:cs="KFGQPC Uthman Taha Naskh"/>
          <w:sz w:val="32"/>
          <w:szCs w:val="27"/>
          <w:rtl/>
        </w:rPr>
        <w:t>الن</w:t>
      </w:r>
      <w:r w:rsidR="00FB1833" w:rsidRPr="00DF675D">
        <w:rPr>
          <w:rFonts w:cs="KFGQPC Uthman Taha Naskh"/>
          <w:sz w:val="32"/>
          <w:szCs w:val="27"/>
          <w:rtl/>
        </w:rPr>
        <w:t>َّ</w:t>
      </w:r>
      <w:r w:rsidRPr="00DF675D">
        <w:rPr>
          <w:rFonts w:cs="KFGQPC Uthman Taha Naskh"/>
          <w:sz w:val="32"/>
          <w:szCs w:val="27"/>
          <w:rtl/>
        </w:rPr>
        <w:t>ظ</w:t>
      </w:r>
      <w:r w:rsidR="00FB1833" w:rsidRPr="00DF675D">
        <w:rPr>
          <w:rFonts w:cs="KFGQPC Uthman Taha Naskh"/>
          <w:sz w:val="32"/>
          <w:szCs w:val="27"/>
          <w:rtl/>
        </w:rPr>
        <w:t>َ</w:t>
      </w:r>
      <w:r w:rsidRPr="00DF675D">
        <w:rPr>
          <w:rFonts w:cs="KFGQPC Uthman Taha Naskh"/>
          <w:sz w:val="32"/>
          <w:szCs w:val="27"/>
          <w:rtl/>
        </w:rPr>
        <w:t>ر</w:t>
      </w:r>
      <w:r w:rsidR="00FB1833" w:rsidRPr="00DF675D">
        <w:rPr>
          <w:rFonts w:cs="KFGQPC Uthman Taha Naskh"/>
          <w:sz w:val="32"/>
          <w:szCs w:val="27"/>
          <w:rtl/>
        </w:rPr>
        <w:t>ِ</w:t>
      </w:r>
      <w:r w:rsidRPr="00DF675D">
        <w:rPr>
          <w:rFonts w:cs="KFGQPC Uthman Taha Naskh"/>
          <w:sz w:val="32"/>
          <w:szCs w:val="27"/>
          <w:rtl/>
        </w:rPr>
        <w:t xml:space="preserve"> إلى م</w:t>
      </w:r>
      <w:r w:rsidR="00FB1833" w:rsidRPr="00DF675D">
        <w:rPr>
          <w:rFonts w:cs="KFGQPC Uthman Taha Naskh"/>
          <w:sz w:val="32"/>
          <w:szCs w:val="27"/>
          <w:rtl/>
        </w:rPr>
        <w:t>َ</w:t>
      </w:r>
      <w:r w:rsidRPr="00DF675D">
        <w:rPr>
          <w:rFonts w:cs="KFGQPC Uthman Taha Naskh"/>
          <w:sz w:val="32"/>
          <w:szCs w:val="27"/>
          <w:rtl/>
        </w:rPr>
        <w:t>حب</w:t>
      </w:r>
      <w:r w:rsidR="00FB1833" w:rsidRPr="00DF675D">
        <w:rPr>
          <w:rFonts w:cs="KFGQPC Uthman Taha Naskh"/>
          <w:sz w:val="32"/>
          <w:szCs w:val="27"/>
          <w:rtl/>
        </w:rPr>
        <w:t>ُ</w:t>
      </w:r>
      <w:r w:rsidRPr="00DF675D">
        <w:rPr>
          <w:rFonts w:cs="KFGQPC Uthman Taha Naskh"/>
          <w:sz w:val="32"/>
          <w:szCs w:val="27"/>
          <w:rtl/>
        </w:rPr>
        <w:t>وب</w:t>
      </w:r>
      <w:r w:rsidR="00FB1833" w:rsidRPr="00DF675D">
        <w:rPr>
          <w:rFonts w:cs="KFGQPC Uthman Taha Naskh"/>
          <w:sz w:val="32"/>
          <w:szCs w:val="27"/>
          <w:rtl/>
        </w:rPr>
        <w:t>ِ</w:t>
      </w:r>
      <w:r w:rsidRPr="00DF675D">
        <w:rPr>
          <w:rFonts w:cs="KFGQPC Uthman Taha Naskh"/>
          <w:sz w:val="32"/>
          <w:szCs w:val="27"/>
          <w:rtl/>
        </w:rPr>
        <w:t>ه</w:t>
      </w:r>
      <w:r w:rsidR="00FB1833" w:rsidRPr="00DF675D">
        <w:rPr>
          <w:rFonts w:cs="KFGQPC Uthman Taha Naskh"/>
          <w:sz w:val="32"/>
          <w:szCs w:val="27"/>
          <w:rtl/>
        </w:rPr>
        <w:t>ِ</w:t>
      </w:r>
      <w:r w:rsidRPr="00DF675D">
        <w:rPr>
          <w:rFonts w:cs="KFGQPC Uthman Taha Naskh"/>
          <w:sz w:val="32"/>
          <w:szCs w:val="27"/>
          <w:rtl/>
        </w:rPr>
        <w:t>م أ</w:t>
      </w:r>
      <w:r w:rsidR="00120542">
        <w:rPr>
          <w:rFonts w:cs="KFGQPC Uthman Taha Naskh" w:hint="cs"/>
          <w:sz w:val="32"/>
          <w:szCs w:val="27"/>
          <w:rtl/>
        </w:rPr>
        <w:t>َ</w:t>
      </w:r>
      <w:r w:rsidRPr="00DF675D">
        <w:rPr>
          <w:rFonts w:cs="KFGQPC Uthman Taha Naskh"/>
          <w:sz w:val="32"/>
          <w:szCs w:val="27"/>
          <w:rtl/>
        </w:rPr>
        <w:t>ع</w:t>
      </w:r>
      <w:r w:rsidR="00120542">
        <w:rPr>
          <w:rFonts w:cs="KFGQPC Uthman Taha Naskh" w:hint="cs"/>
          <w:sz w:val="32"/>
          <w:szCs w:val="27"/>
          <w:rtl/>
        </w:rPr>
        <w:t>ْ</w:t>
      </w:r>
      <w:r w:rsidRPr="00DF675D">
        <w:rPr>
          <w:rFonts w:cs="KFGQPC Uthman Taha Naskh"/>
          <w:sz w:val="32"/>
          <w:szCs w:val="27"/>
          <w:rtl/>
        </w:rPr>
        <w:t>يُن</w:t>
      </w:r>
      <w:r w:rsidR="00FB1833" w:rsidRPr="00DF675D">
        <w:rPr>
          <w:rFonts w:cs="KFGQPC Uthman Taha Naskh"/>
          <w:sz w:val="32"/>
          <w:szCs w:val="27"/>
          <w:rtl/>
        </w:rPr>
        <w:t>ُ</w:t>
      </w:r>
      <w:r w:rsidRPr="00DF675D">
        <w:rPr>
          <w:rFonts w:cs="KFGQPC Uthman Taha Naskh"/>
          <w:sz w:val="32"/>
          <w:szCs w:val="27"/>
          <w:rtl/>
        </w:rPr>
        <w:t>ه</w:t>
      </w:r>
      <w:r w:rsidR="00FB1833" w:rsidRPr="00DF675D">
        <w:rPr>
          <w:rFonts w:cs="KFGQPC Uthman Taha Naskh"/>
          <w:sz w:val="32"/>
          <w:szCs w:val="27"/>
          <w:rtl/>
        </w:rPr>
        <w:t>ُ</w:t>
      </w:r>
      <w:r w:rsidRPr="00DF675D">
        <w:rPr>
          <w:rFonts w:cs="KFGQPC Uthman Taha Naskh"/>
          <w:sz w:val="32"/>
          <w:szCs w:val="27"/>
          <w:rtl/>
        </w:rPr>
        <w:t>م</w:t>
      </w:r>
      <w:r w:rsidR="00FB1833" w:rsidRPr="00DF675D">
        <w:rPr>
          <w:rFonts w:cs="KFGQPC Uthman Taha Naskh"/>
          <w:sz w:val="32"/>
          <w:szCs w:val="27"/>
          <w:rtl/>
        </w:rPr>
        <w:t xml:space="preserve"> </w:t>
      </w:r>
      <w:r w:rsidR="00FB1833" w:rsidRPr="00F40D5D">
        <w:rPr>
          <w:rtl/>
          <w:lang w:bidi="fa-IR"/>
        </w:rPr>
        <w:t xml:space="preserve">= </w:t>
      </w:r>
      <w:r>
        <w:rPr>
          <w:rtl/>
          <w:lang w:bidi="fa-IR"/>
        </w:rPr>
        <w:t>پس</w:t>
      </w:r>
      <w:r w:rsidR="00FB1833">
        <w:rPr>
          <w:rtl/>
          <w:lang w:bidi="fa-IR"/>
        </w:rPr>
        <w:t xml:space="preserve"> ما را از کسانی قرار ده</w:t>
      </w:r>
      <w:r w:rsidR="001969BB" w:rsidRPr="001969BB">
        <w:rPr>
          <w:rtl/>
          <w:lang w:bidi="fa-IR"/>
        </w:rPr>
        <w:t>.</w:t>
      </w:r>
      <w:r w:rsidR="00FB1833">
        <w:rPr>
          <w:rtl/>
          <w:lang w:bidi="fa-IR"/>
        </w:rPr>
        <w:t>....</w:t>
      </w:r>
      <w:r>
        <w:rPr>
          <w:rtl/>
          <w:lang w:bidi="fa-IR"/>
        </w:rPr>
        <w:t xml:space="preserve"> که چشمان</w:t>
      </w:r>
      <w:r w:rsidR="00FB1833">
        <w:rPr>
          <w:rtl/>
          <w:lang w:bidi="fa-IR"/>
        </w:rPr>
        <w:t>شان به نظر</w:t>
      </w:r>
      <w:r>
        <w:rPr>
          <w:rtl/>
          <w:lang w:bidi="fa-IR"/>
        </w:rPr>
        <w:t>کردن به محبوبشان روشن گشته است</w:t>
      </w:r>
      <w:r w:rsidR="00047779">
        <w:rPr>
          <w:rFonts w:hint="cs"/>
          <w:rtl/>
          <w:lang w:bidi="fa-IR"/>
        </w:rPr>
        <w:t>»</w:t>
      </w:r>
      <w:r>
        <w:rPr>
          <w:rtl/>
          <w:lang w:bidi="fa-IR"/>
        </w:rPr>
        <w:t xml:space="preserve">. و در مناجات پانزدهم می‌گوید: </w:t>
      </w:r>
      <w:r w:rsidRPr="00FB1833">
        <w:rPr>
          <w:rtl/>
          <w:lang w:bidi="fa-IR"/>
        </w:rPr>
        <w:t>«</w:t>
      </w:r>
      <w:r w:rsidRPr="00DF675D">
        <w:rPr>
          <w:rFonts w:cs="KFGQPC Uthman Taha Naskh"/>
          <w:sz w:val="32"/>
          <w:szCs w:val="27"/>
          <w:rtl/>
        </w:rPr>
        <w:t>و</w:t>
      </w:r>
      <w:r w:rsidR="00FB1833" w:rsidRPr="00DF675D">
        <w:rPr>
          <w:rFonts w:cs="KFGQPC Uthman Taha Naskh"/>
          <w:sz w:val="32"/>
          <w:szCs w:val="27"/>
          <w:rtl/>
        </w:rPr>
        <w:t>َ</w:t>
      </w:r>
      <w:r w:rsidRPr="00DF675D">
        <w:rPr>
          <w:rFonts w:cs="KFGQPC Uthman Taha Naskh"/>
          <w:sz w:val="32"/>
          <w:szCs w:val="27"/>
          <w:rtl/>
        </w:rPr>
        <w:t>أق</w:t>
      </w:r>
      <w:r w:rsidR="00120542">
        <w:rPr>
          <w:rFonts w:cs="KFGQPC Uthman Taha Naskh" w:hint="cs"/>
          <w:sz w:val="32"/>
          <w:szCs w:val="27"/>
          <w:rtl/>
        </w:rPr>
        <w:t>ْ</w:t>
      </w:r>
      <w:r w:rsidRPr="00DF675D">
        <w:rPr>
          <w:rFonts w:cs="KFGQPC Uthman Taha Naskh"/>
          <w:sz w:val="32"/>
          <w:szCs w:val="27"/>
          <w:rtl/>
        </w:rPr>
        <w:t>ر</w:t>
      </w:r>
      <w:r w:rsidR="00FB1833" w:rsidRPr="00DF675D">
        <w:rPr>
          <w:rFonts w:cs="KFGQPC Uthman Taha Naskh"/>
          <w:sz w:val="32"/>
          <w:szCs w:val="27"/>
          <w:rtl/>
        </w:rPr>
        <w:t>ِ</w:t>
      </w:r>
      <w:r w:rsidRPr="00DF675D">
        <w:rPr>
          <w:rFonts w:cs="KFGQPC Uthman Taha Naskh"/>
          <w:sz w:val="32"/>
          <w:szCs w:val="27"/>
          <w:rtl/>
        </w:rPr>
        <w:t>ر</w:t>
      </w:r>
      <w:r w:rsidR="00120542">
        <w:rPr>
          <w:rFonts w:cs="KFGQPC Uthman Taha Naskh" w:hint="cs"/>
          <w:sz w:val="32"/>
          <w:szCs w:val="27"/>
          <w:rtl/>
        </w:rPr>
        <w:t>ْ</w:t>
      </w:r>
      <w:r w:rsidRPr="00DF675D">
        <w:rPr>
          <w:rFonts w:cs="KFGQPC Uthman Taha Naskh"/>
          <w:sz w:val="32"/>
          <w:szCs w:val="27"/>
          <w:rtl/>
        </w:rPr>
        <w:t xml:space="preserve"> أ</w:t>
      </w:r>
      <w:r w:rsidR="00120542">
        <w:rPr>
          <w:rFonts w:cs="KFGQPC Uthman Taha Naskh" w:hint="cs"/>
          <w:sz w:val="32"/>
          <w:szCs w:val="27"/>
          <w:rtl/>
        </w:rPr>
        <w:t>َ</w:t>
      </w:r>
      <w:r w:rsidRPr="00DF675D">
        <w:rPr>
          <w:rFonts w:cs="KFGQPC Uthman Taha Naskh"/>
          <w:sz w:val="32"/>
          <w:szCs w:val="27"/>
          <w:rtl/>
        </w:rPr>
        <w:t>ع</w:t>
      </w:r>
      <w:r w:rsidR="00120542">
        <w:rPr>
          <w:rFonts w:cs="KFGQPC Uthman Taha Naskh" w:hint="cs"/>
          <w:sz w:val="32"/>
          <w:szCs w:val="27"/>
          <w:rtl/>
        </w:rPr>
        <w:t>ْ</w:t>
      </w:r>
      <w:r w:rsidRPr="00DF675D">
        <w:rPr>
          <w:rFonts w:cs="KFGQPC Uthman Taha Naskh"/>
          <w:sz w:val="32"/>
          <w:szCs w:val="27"/>
          <w:rtl/>
        </w:rPr>
        <w:t>يُن</w:t>
      </w:r>
      <w:r w:rsidR="00FB1833" w:rsidRPr="00DF675D">
        <w:rPr>
          <w:rFonts w:cs="KFGQPC Uthman Taha Naskh"/>
          <w:sz w:val="32"/>
          <w:szCs w:val="27"/>
          <w:rtl/>
        </w:rPr>
        <w:t>َ</w:t>
      </w:r>
      <w:r w:rsidRPr="00DF675D">
        <w:rPr>
          <w:rFonts w:cs="KFGQPC Uthman Taha Naskh"/>
          <w:sz w:val="32"/>
          <w:szCs w:val="27"/>
          <w:rtl/>
        </w:rPr>
        <w:t>نا ب</w:t>
      </w:r>
      <w:r w:rsidR="00FB1833" w:rsidRPr="00DF675D">
        <w:rPr>
          <w:rFonts w:cs="KFGQPC Uthman Taha Naskh"/>
          <w:sz w:val="32"/>
          <w:szCs w:val="27"/>
          <w:rtl/>
        </w:rPr>
        <w:t>ِ</w:t>
      </w:r>
      <w:r w:rsidRPr="00DF675D">
        <w:rPr>
          <w:rFonts w:cs="KFGQPC Uthman Taha Naskh"/>
          <w:sz w:val="32"/>
          <w:szCs w:val="27"/>
          <w:rtl/>
        </w:rPr>
        <w:t>ر</w:t>
      </w:r>
      <w:r w:rsidR="00FB1833" w:rsidRPr="00DF675D">
        <w:rPr>
          <w:rFonts w:cs="KFGQPC Uthman Taha Naskh"/>
          <w:sz w:val="32"/>
          <w:szCs w:val="27"/>
          <w:rtl/>
        </w:rPr>
        <w:t>ُ</w:t>
      </w:r>
      <w:r w:rsidRPr="00DF675D">
        <w:rPr>
          <w:rFonts w:cs="KFGQPC Uthman Taha Naskh"/>
          <w:sz w:val="32"/>
          <w:szCs w:val="27"/>
          <w:rtl/>
        </w:rPr>
        <w:t>ؤ</w:t>
      </w:r>
      <w:r w:rsidR="00120542">
        <w:rPr>
          <w:rFonts w:cs="KFGQPC Uthman Taha Naskh" w:hint="cs"/>
          <w:sz w:val="32"/>
          <w:szCs w:val="27"/>
          <w:rtl/>
        </w:rPr>
        <w:t>ْ</w:t>
      </w:r>
      <w:r w:rsidRPr="00DF675D">
        <w:rPr>
          <w:rFonts w:cs="KFGQPC Uthman Taha Naskh"/>
          <w:sz w:val="32"/>
          <w:szCs w:val="27"/>
          <w:rtl/>
        </w:rPr>
        <w:t>ي</w:t>
      </w:r>
      <w:r w:rsidR="00FB1833" w:rsidRPr="00DF675D">
        <w:rPr>
          <w:rFonts w:cs="KFGQPC Uthman Taha Naskh"/>
          <w:sz w:val="32"/>
          <w:szCs w:val="27"/>
          <w:rtl/>
        </w:rPr>
        <w:t>َ</w:t>
      </w:r>
      <w:r w:rsidRPr="00DF675D">
        <w:rPr>
          <w:rFonts w:cs="KFGQPC Uthman Taha Naskh"/>
          <w:sz w:val="32"/>
          <w:szCs w:val="27"/>
          <w:rtl/>
        </w:rPr>
        <w:t>ت</w:t>
      </w:r>
      <w:r w:rsidR="00FB1833" w:rsidRPr="00DF675D">
        <w:rPr>
          <w:rFonts w:cs="KFGQPC Uthman Taha Naskh"/>
          <w:sz w:val="32"/>
          <w:szCs w:val="27"/>
          <w:rtl/>
        </w:rPr>
        <w:t>ِ</w:t>
      </w:r>
      <w:r w:rsidRPr="00DF675D">
        <w:rPr>
          <w:rFonts w:cs="KFGQPC Uthman Taha Naskh"/>
          <w:sz w:val="32"/>
          <w:szCs w:val="27"/>
          <w:rtl/>
        </w:rPr>
        <w:t>ك</w:t>
      </w:r>
      <w:r w:rsidR="00FB1833" w:rsidRPr="00DF675D">
        <w:rPr>
          <w:rFonts w:cs="KFGQPC Uthman Taha Naskh"/>
          <w:sz w:val="32"/>
          <w:szCs w:val="27"/>
          <w:rtl/>
        </w:rPr>
        <w:t xml:space="preserve">َ </w:t>
      </w:r>
      <w:r w:rsidR="00FB1833" w:rsidRPr="00F40D5D">
        <w:rPr>
          <w:rtl/>
          <w:lang w:bidi="fa-IR"/>
        </w:rPr>
        <w:t xml:space="preserve">= </w:t>
      </w:r>
      <w:r>
        <w:rPr>
          <w:rtl/>
          <w:lang w:bidi="fa-IR"/>
        </w:rPr>
        <w:t xml:space="preserve">چشمان ما </w:t>
      </w:r>
      <w:r w:rsidR="000A662C">
        <w:rPr>
          <w:rtl/>
          <w:lang w:bidi="fa-IR"/>
        </w:rPr>
        <w:t>را به دیدارت روشن فرما</w:t>
      </w:r>
      <w:r w:rsidR="00C162D6">
        <w:rPr>
          <w:rtl/>
          <w:lang w:bidi="fa-IR"/>
        </w:rPr>
        <w:t>!»</w:t>
      </w:r>
      <w:r>
        <w:rPr>
          <w:rtl/>
          <w:lang w:bidi="fa-IR"/>
        </w:rPr>
        <w:t xml:space="preserve"> ما این چند جمله را از باب نمونه آوردیم وگرنه در این مناجات</w:t>
      </w:r>
      <w:r w:rsidR="00F40D5D">
        <w:rPr>
          <w:rtl/>
          <w:lang w:bidi="fa-IR"/>
        </w:rPr>
        <w:t>‌</w:t>
      </w:r>
      <w:r>
        <w:rPr>
          <w:rtl/>
          <w:lang w:bidi="fa-IR"/>
        </w:rPr>
        <w:t>ها اص</w:t>
      </w:r>
      <w:r w:rsidR="00FB1833">
        <w:rPr>
          <w:rtl/>
          <w:lang w:bidi="fa-IR"/>
        </w:rPr>
        <w:t>ط</w:t>
      </w:r>
      <w:r>
        <w:rPr>
          <w:rtl/>
          <w:lang w:bidi="fa-IR"/>
        </w:rPr>
        <w:t>لاحات و تعابیر صوفیانه بسیار است.</w:t>
      </w:r>
    </w:p>
    <w:p w:rsidR="00647946" w:rsidRDefault="00647946" w:rsidP="00CE2BF6">
      <w:pPr>
        <w:ind w:firstLine="284"/>
        <w:jc w:val="both"/>
        <w:rPr>
          <w:rtl/>
          <w:lang w:bidi="fa-IR"/>
        </w:rPr>
      </w:pPr>
      <w:r>
        <w:rPr>
          <w:rtl/>
          <w:lang w:bidi="fa-IR"/>
        </w:rPr>
        <w:t>به نظر ما این</w:t>
      </w:r>
      <w:r w:rsidR="001355BB">
        <w:rPr>
          <w:rtl/>
          <w:lang w:bidi="fa-IR"/>
        </w:rPr>
        <w:t xml:space="preserve"> مناجات</w:t>
      </w:r>
      <w:r w:rsidR="00F40D5D">
        <w:rPr>
          <w:rtl/>
          <w:lang w:bidi="fa-IR"/>
        </w:rPr>
        <w:t>‌</w:t>
      </w:r>
      <w:r w:rsidR="001355BB">
        <w:rPr>
          <w:rtl/>
          <w:lang w:bidi="fa-IR"/>
        </w:rPr>
        <w:t>ها را فرد یا افرادی صوفی</w:t>
      </w:r>
      <w:r w:rsidR="001355BB">
        <w:rPr>
          <w:rtl/>
          <w:lang w:bidi="fa-IR"/>
        </w:rPr>
        <w:softHyphen/>
      </w:r>
      <w:r>
        <w:rPr>
          <w:rtl/>
          <w:lang w:bidi="fa-IR"/>
        </w:rPr>
        <w:t>مسلک خرافی یافته و به حضرت سجاد</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نسبت داده‌اند و إلا</w:t>
      </w:r>
      <w:r w:rsidR="001842D5">
        <w:rPr>
          <w:rtl/>
          <w:lang w:bidi="fa-IR"/>
        </w:rPr>
        <w:t xml:space="preserve"> ائمّه </w:t>
      </w:r>
      <w:r>
        <w:rPr>
          <w:rtl/>
          <w:lang w:bidi="fa-IR"/>
        </w:rPr>
        <w:t>در دعاهایشان تعابیر صوفیانه نداشته‌اند. دربار</w:t>
      </w:r>
      <w:r w:rsidR="00511465">
        <w:rPr>
          <w:rtl/>
          <w:lang w:bidi="fa-IR"/>
        </w:rPr>
        <w:t>ه‌ی</w:t>
      </w:r>
      <w:r>
        <w:rPr>
          <w:rtl/>
          <w:lang w:bidi="fa-IR"/>
        </w:rPr>
        <w:t xml:space="preserve"> تعابیر صوفیانه قبلاً </w:t>
      </w:r>
      <w:r w:rsidRPr="00CE2BF6">
        <w:rPr>
          <w:rtl/>
          <w:lang w:bidi="fa-IR"/>
        </w:rPr>
        <w:t xml:space="preserve">سخن گفته‌ایم (ص </w:t>
      </w:r>
      <w:r w:rsidR="00CE2BF6" w:rsidRPr="00CE2BF6">
        <w:rPr>
          <w:rtl/>
          <w:lang w:bidi="fa-IR"/>
        </w:rPr>
        <w:fldChar w:fldCharType="begin"/>
      </w:r>
      <w:r w:rsidR="00CE2BF6" w:rsidRPr="00CE2BF6">
        <w:rPr>
          <w:rtl/>
          <w:lang w:bidi="fa-IR"/>
        </w:rPr>
        <w:instrText xml:space="preserve"> </w:instrText>
      </w:r>
      <w:r w:rsidR="00CE2BF6" w:rsidRPr="00CE2BF6">
        <w:rPr>
          <w:lang w:bidi="fa-IR"/>
        </w:rPr>
        <w:instrText>PAGEREF</w:instrText>
      </w:r>
      <w:r w:rsidR="00CE2BF6" w:rsidRPr="00CE2BF6">
        <w:rPr>
          <w:rtl/>
          <w:lang w:bidi="fa-IR"/>
        </w:rPr>
        <w:instrText xml:space="preserve"> _</w:instrText>
      </w:r>
      <w:r w:rsidR="00CE2BF6" w:rsidRPr="00CE2BF6">
        <w:rPr>
          <w:lang w:bidi="fa-IR"/>
        </w:rPr>
        <w:instrText>Ref371713046 \h</w:instrText>
      </w:r>
      <w:r w:rsidR="00CE2BF6" w:rsidRPr="00CE2BF6">
        <w:rPr>
          <w:rtl/>
          <w:lang w:bidi="fa-IR"/>
        </w:rPr>
        <w:instrText xml:space="preserve"> </w:instrText>
      </w:r>
      <w:r w:rsidR="00CE2BF6" w:rsidRPr="00CE2BF6">
        <w:rPr>
          <w:rtl/>
          <w:lang w:bidi="fa-IR"/>
        </w:rPr>
      </w:r>
      <w:r w:rsidR="00CE2BF6" w:rsidRPr="00CE2BF6">
        <w:rPr>
          <w:rtl/>
          <w:lang w:bidi="fa-IR"/>
        </w:rPr>
        <w:fldChar w:fldCharType="separate"/>
      </w:r>
      <w:r w:rsidR="007D3AD6">
        <w:rPr>
          <w:noProof/>
          <w:rtl/>
          <w:lang w:bidi="fa-IR"/>
        </w:rPr>
        <w:t>64</w:t>
      </w:r>
      <w:r w:rsidR="00CE2BF6" w:rsidRPr="00CE2BF6">
        <w:rPr>
          <w:rtl/>
          <w:lang w:bidi="fa-IR"/>
        </w:rPr>
        <w:fldChar w:fldCharType="end"/>
      </w:r>
      <w:r w:rsidR="00CE2BF6" w:rsidRPr="00CE2BF6">
        <w:rPr>
          <w:rFonts w:hint="cs"/>
          <w:rtl/>
          <w:lang w:bidi="fa-IR"/>
        </w:rPr>
        <w:t xml:space="preserve"> </w:t>
      </w:r>
      <w:r w:rsidRPr="00CE2BF6">
        <w:rPr>
          <w:rtl/>
          <w:lang w:bidi="fa-IR"/>
        </w:rPr>
        <w:t xml:space="preserve">تا </w:t>
      </w:r>
      <w:r w:rsidR="00CE2BF6" w:rsidRPr="00CE2BF6">
        <w:rPr>
          <w:rtl/>
          <w:lang w:bidi="fa-IR"/>
        </w:rPr>
        <w:fldChar w:fldCharType="begin"/>
      </w:r>
      <w:r w:rsidR="00CE2BF6" w:rsidRPr="00CE2BF6">
        <w:rPr>
          <w:rtl/>
          <w:lang w:bidi="fa-IR"/>
        </w:rPr>
        <w:instrText xml:space="preserve"> </w:instrText>
      </w:r>
      <w:r w:rsidR="00CE2BF6" w:rsidRPr="00CE2BF6">
        <w:rPr>
          <w:lang w:bidi="fa-IR"/>
        </w:rPr>
        <w:instrText>PAGEREF</w:instrText>
      </w:r>
      <w:r w:rsidR="00CE2BF6" w:rsidRPr="00CE2BF6">
        <w:rPr>
          <w:rtl/>
          <w:lang w:bidi="fa-IR"/>
        </w:rPr>
        <w:instrText xml:space="preserve"> _</w:instrText>
      </w:r>
      <w:r w:rsidR="00CE2BF6" w:rsidRPr="00CE2BF6">
        <w:rPr>
          <w:lang w:bidi="fa-IR"/>
        </w:rPr>
        <w:instrText>Ref371713058 \h</w:instrText>
      </w:r>
      <w:r w:rsidR="00CE2BF6" w:rsidRPr="00CE2BF6">
        <w:rPr>
          <w:rtl/>
          <w:lang w:bidi="fa-IR"/>
        </w:rPr>
        <w:instrText xml:space="preserve"> </w:instrText>
      </w:r>
      <w:r w:rsidR="00CE2BF6" w:rsidRPr="00CE2BF6">
        <w:rPr>
          <w:rtl/>
          <w:lang w:bidi="fa-IR"/>
        </w:rPr>
      </w:r>
      <w:r w:rsidR="00CE2BF6" w:rsidRPr="00CE2BF6">
        <w:rPr>
          <w:rtl/>
          <w:lang w:bidi="fa-IR"/>
        </w:rPr>
        <w:fldChar w:fldCharType="separate"/>
      </w:r>
      <w:r w:rsidR="007D3AD6">
        <w:rPr>
          <w:noProof/>
          <w:rtl/>
          <w:lang w:bidi="fa-IR"/>
        </w:rPr>
        <w:t>70</w:t>
      </w:r>
      <w:r w:rsidR="00CE2BF6" w:rsidRPr="00CE2BF6">
        <w:rPr>
          <w:rtl/>
          <w:lang w:bidi="fa-IR"/>
        </w:rPr>
        <w:fldChar w:fldCharType="end"/>
      </w:r>
      <w:r w:rsidRPr="00CE2BF6">
        <w:rPr>
          <w:rtl/>
          <w:lang w:bidi="fa-IR"/>
        </w:rPr>
        <w:t>) و</w:t>
      </w:r>
      <w:r>
        <w:rPr>
          <w:rtl/>
          <w:lang w:bidi="fa-IR"/>
        </w:rPr>
        <w:t xml:space="preserve"> در این</w:t>
      </w:r>
      <w:r w:rsidR="00F40D5D">
        <w:rPr>
          <w:rtl/>
          <w:lang w:bidi="fa-IR"/>
        </w:rPr>
        <w:t>‌</w:t>
      </w:r>
      <w:r>
        <w:rPr>
          <w:rtl/>
          <w:lang w:bidi="fa-IR"/>
        </w:rPr>
        <w:t>جا تکرار نمی‌کنیم.</w:t>
      </w:r>
    </w:p>
    <w:p w:rsidR="00647946" w:rsidRDefault="00647946" w:rsidP="00DD6794">
      <w:pPr>
        <w:ind w:firstLine="284"/>
        <w:jc w:val="both"/>
        <w:rPr>
          <w:rtl/>
          <w:lang w:bidi="fa-IR"/>
        </w:rPr>
      </w:pPr>
      <w:r>
        <w:rPr>
          <w:rtl/>
          <w:lang w:bidi="fa-IR"/>
        </w:rPr>
        <w:t>مخفی نماند در برخی از این مناجات</w:t>
      </w:r>
      <w:r w:rsidR="000F3136">
        <w:rPr>
          <w:rtl/>
          <w:lang w:bidi="fa-IR"/>
        </w:rPr>
        <w:t>‌</w:t>
      </w:r>
      <w:r>
        <w:rPr>
          <w:rtl/>
          <w:lang w:bidi="fa-IR"/>
        </w:rPr>
        <w:t>ها جملاتی هست که مخالف عقید</w:t>
      </w:r>
      <w:r w:rsidR="00511465">
        <w:rPr>
          <w:rtl/>
          <w:lang w:bidi="fa-IR"/>
        </w:rPr>
        <w:t>ه‌ی</w:t>
      </w:r>
      <w:r>
        <w:rPr>
          <w:rtl/>
          <w:lang w:bidi="fa-IR"/>
        </w:rPr>
        <w:t xml:space="preserve"> صاحب مفاتیح است از جمله در مناجات هفتم </w:t>
      </w:r>
      <w:r w:rsidRPr="00DF675D">
        <w:rPr>
          <w:rFonts w:cs="KFGQPC Uthman Taha Naskh"/>
          <w:sz w:val="32"/>
          <w:szCs w:val="27"/>
          <w:rtl/>
        </w:rPr>
        <w:t>(م</w:t>
      </w:r>
      <w:r w:rsidR="00BA2B07" w:rsidRPr="00DF675D">
        <w:rPr>
          <w:rFonts w:cs="KFGQPC Uthman Taha Naskh"/>
          <w:sz w:val="32"/>
          <w:szCs w:val="27"/>
          <w:rtl/>
        </w:rPr>
        <w:t>ُ</w:t>
      </w:r>
      <w:r w:rsidRPr="00DF675D">
        <w:rPr>
          <w:rFonts w:cs="KFGQPC Uthman Taha Naskh"/>
          <w:sz w:val="32"/>
          <w:szCs w:val="27"/>
          <w:rtl/>
        </w:rPr>
        <w:t>ناجاة</w:t>
      </w:r>
      <w:r w:rsidR="00BA2B07" w:rsidRPr="00DF675D">
        <w:rPr>
          <w:rFonts w:cs="KFGQPC Uthman Taha Naskh"/>
          <w:sz w:val="32"/>
          <w:szCs w:val="27"/>
          <w:rtl/>
        </w:rPr>
        <w:t>ُ</w:t>
      </w:r>
      <w:r w:rsidRPr="00DF675D">
        <w:rPr>
          <w:rFonts w:cs="KFGQPC Uthman Taha Naskh"/>
          <w:sz w:val="32"/>
          <w:szCs w:val="27"/>
          <w:rtl/>
        </w:rPr>
        <w:t xml:space="preserve"> المُط</w:t>
      </w:r>
      <w:r w:rsidR="00BA2B07" w:rsidRPr="00DF675D">
        <w:rPr>
          <w:rFonts w:cs="KFGQPC Uthman Taha Naskh"/>
          <w:sz w:val="32"/>
          <w:szCs w:val="27"/>
          <w:rtl/>
        </w:rPr>
        <w:t>ِ</w:t>
      </w:r>
      <w:r w:rsidRPr="00DF675D">
        <w:rPr>
          <w:rFonts w:cs="KFGQPC Uthman Taha Naskh"/>
          <w:sz w:val="32"/>
          <w:szCs w:val="27"/>
          <w:rtl/>
        </w:rPr>
        <w:t>يع</w:t>
      </w:r>
      <w:r w:rsidR="00BA2B07" w:rsidRPr="00DF675D">
        <w:rPr>
          <w:rFonts w:cs="KFGQPC Uthman Taha Naskh"/>
          <w:sz w:val="32"/>
          <w:szCs w:val="27"/>
          <w:rtl/>
        </w:rPr>
        <w:t>ِ</w:t>
      </w:r>
      <w:r w:rsidRPr="00DF675D">
        <w:rPr>
          <w:rFonts w:cs="KFGQPC Uthman Taha Naskh"/>
          <w:sz w:val="32"/>
          <w:szCs w:val="27"/>
          <w:rtl/>
        </w:rPr>
        <w:t>ين</w:t>
      </w:r>
      <w:r w:rsidR="00BA2B07" w:rsidRPr="00DF675D">
        <w:rPr>
          <w:rFonts w:cs="KFGQPC Uthman Taha Naskh"/>
          <w:sz w:val="32"/>
          <w:szCs w:val="27"/>
          <w:rtl/>
        </w:rPr>
        <w:t>َ</w:t>
      </w:r>
      <w:r w:rsidRPr="00DF675D">
        <w:rPr>
          <w:rFonts w:cs="KFGQPC Uthman Taha Naskh"/>
          <w:sz w:val="32"/>
          <w:szCs w:val="27"/>
          <w:rtl/>
        </w:rPr>
        <w:t xml:space="preserve"> ل</w:t>
      </w:r>
      <w:r w:rsidR="00BA2B07" w:rsidRPr="00DF675D">
        <w:rPr>
          <w:rFonts w:cs="KFGQPC Uthman Taha Naskh"/>
          <w:sz w:val="32"/>
          <w:szCs w:val="27"/>
          <w:rtl/>
        </w:rPr>
        <w:t>ِ</w:t>
      </w:r>
      <w:r w:rsidRPr="00DF675D">
        <w:rPr>
          <w:rFonts w:cs="KFGQPC Uthman Taha Naskh"/>
          <w:sz w:val="32"/>
          <w:szCs w:val="27"/>
          <w:rtl/>
        </w:rPr>
        <w:t>ل</w:t>
      </w:r>
      <w:r w:rsidR="00BA2B07" w:rsidRPr="00DF675D">
        <w:rPr>
          <w:rFonts w:cs="KFGQPC Uthman Taha Naskh"/>
          <w:sz w:val="32"/>
          <w:szCs w:val="27"/>
          <w:rtl/>
        </w:rPr>
        <w:t>ّ</w:t>
      </w:r>
      <w:r w:rsidRPr="00DF675D">
        <w:rPr>
          <w:rFonts w:cs="KFGQPC Uthman Taha Naskh"/>
          <w:sz w:val="32"/>
          <w:szCs w:val="27"/>
          <w:rtl/>
        </w:rPr>
        <w:t>ه</w:t>
      </w:r>
      <w:r w:rsidR="00BA2B07" w:rsidRPr="00DF675D">
        <w:rPr>
          <w:rFonts w:cs="KFGQPC Uthman Taha Naskh"/>
          <w:sz w:val="32"/>
          <w:szCs w:val="27"/>
          <w:rtl/>
        </w:rPr>
        <w:t>ِ</w:t>
      </w:r>
      <w:r w:rsidRPr="00DF675D">
        <w:rPr>
          <w:rFonts w:cs="KFGQPC Uthman Taha Naskh"/>
          <w:sz w:val="32"/>
          <w:szCs w:val="27"/>
          <w:rtl/>
        </w:rPr>
        <w:t>)</w:t>
      </w:r>
      <w:r w:rsidR="00C77B09" w:rsidRPr="00DF675D">
        <w:rPr>
          <w:rFonts w:cs="KFGQPC Uthman Taha Naskh"/>
          <w:sz w:val="32"/>
          <w:szCs w:val="27"/>
          <w:rtl/>
        </w:rPr>
        <w:t xml:space="preserve"> </w:t>
      </w:r>
      <w:r>
        <w:rPr>
          <w:rtl/>
          <w:lang w:bidi="fa-IR"/>
        </w:rPr>
        <w:t xml:space="preserve">عرض ‌می‌کند: </w:t>
      </w:r>
      <w:r w:rsidRPr="00BA2B07">
        <w:rPr>
          <w:rtl/>
          <w:lang w:bidi="fa-IR"/>
        </w:rPr>
        <w:t>«</w:t>
      </w:r>
      <w:r w:rsidR="00BA2B07" w:rsidRPr="00DF675D">
        <w:rPr>
          <w:rFonts w:cs="KFGQPC Uthman Taha Naskh"/>
          <w:sz w:val="32"/>
          <w:szCs w:val="27"/>
          <w:rtl/>
        </w:rPr>
        <w:t>لا</w:t>
      </w:r>
      <w:r w:rsidRPr="00DF675D">
        <w:rPr>
          <w:rFonts w:cs="KFGQPC Uthman Taha Naskh"/>
          <w:sz w:val="32"/>
          <w:szCs w:val="27"/>
          <w:rtl/>
        </w:rPr>
        <w:t>و</w:t>
      </w:r>
      <w:r w:rsidR="00BA2B07" w:rsidRPr="00DF675D">
        <w:rPr>
          <w:rFonts w:cs="KFGQPC Uthman Taha Naskh"/>
          <w:sz w:val="32"/>
          <w:szCs w:val="27"/>
          <w:rtl/>
        </w:rPr>
        <w:t>َ</w:t>
      </w:r>
      <w:r w:rsidRPr="00DF675D">
        <w:rPr>
          <w:rFonts w:cs="KFGQPC Uthman Taha Naskh"/>
          <w:sz w:val="32"/>
          <w:szCs w:val="27"/>
          <w:rtl/>
        </w:rPr>
        <w:t>س</w:t>
      </w:r>
      <w:r w:rsidR="00BA2B07" w:rsidRPr="00DF675D">
        <w:rPr>
          <w:rFonts w:cs="KFGQPC Uthman Taha Naskh"/>
          <w:sz w:val="32"/>
          <w:szCs w:val="27"/>
          <w:rtl/>
        </w:rPr>
        <w:t>ِ</w:t>
      </w:r>
      <w:r w:rsidRPr="00DF675D">
        <w:rPr>
          <w:rFonts w:cs="KFGQPC Uthman Taha Naskh"/>
          <w:sz w:val="32"/>
          <w:szCs w:val="27"/>
          <w:rtl/>
        </w:rPr>
        <w:t>يل</w:t>
      </w:r>
      <w:r w:rsidR="00BA2B07" w:rsidRPr="00DF675D">
        <w:rPr>
          <w:rFonts w:cs="KFGQPC Uthman Taha Naskh"/>
          <w:sz w:val="32"/>
          <w:szCs w:val="27"/>
          <w:rtl/>
        </w:rPr>
        <w:t>َ</w:t>
      </w:r>
      <w:r w:rsidRPr="00DF675D">
        <w:rPr>
          <w:rFonts w:cs="KFGQPC Uthman Taha Naskh"/>
          <w:sz w:val="32"/>
          <w:szCs w:val="27"/>
          <w:rtl/>
        </w:rPr>
        <w:t>ة</w:t>
      </w:r>
      <w:r w:rsidR="00BA2B07" w:rsidRPr="00DF675D">
        <w:rPr>
          <w:rFonts w:cs="KFGQPC Uthman Taha Naskh"/>
          <w:sz w:val="32"/>
          <w:szCs w:val="27"/>
          <w:rtl/>
        </w:rPr>
        <w:t>َ لَنا</w:t>
      </w:r>
      <w:r w:rsidRPr="00DF675D">
        <w:rPr>
          <w:rFonts w:cs="KFGQPC Uthman Taha Naskh"/>
          <w:sz w:val="32"/>
          <w:szCs w:val="27"/>
          <w:rtl/>
        </w:rPr>
        <w:t xml:space="preserve"> إل</w:t>
      </w:r>
      <w:r w:rsidR="00BA2B07" w:rsidRPr="00DF675D">
        <w:rPr>
          <w:rFonts w:cs="KFGQPC Uthman Taha Naskh"/>
          <w:sz w:val="32"/>
          <w:szCs w:val="27"/>
          <w:rtl/>
        </w:rPr>
        <w:t>َ</w:t>
      </w:r>
      <w:r w:rsidRPr="00DF675D">
        <w:rPr>
          <w:rFonts w:cs="KFGQPC Uthman Taha Naskh"/>
          <w:sz w:val="32"/>
          <w:szCs w:val="27"/>
          <w:rtl/>
        </w:rPr>
        <w:t>يك</w:t>
      </w:r>
      <w:r w:rsidR="00BA2B07" w:rsidRPr="00DF675D">
        <w:rPr>
          <w:rFonts w:cs="KFGQPC Uthman Taha Naskh"/>
          <w:sz w:val="32"/>
          <w:szCs w:val="27"/>
          <w:rtl/>
        </w:rPr>
        <w:t>َ</w:t>
      </w:r>
      <w:r w:rsidRPr="00DF675D">
        <w:rPr>
          <w:rFonts w:cs="KFGQPC Uthman Taha Naskh"/>
          <w:sz w:val="32"/>
          <w:szCs w:val="27"/>
          <w:rtl/>
        </w:rPr>
        <w:t xml:space="preserve"> إلا أنت</w:t>
      </w:r>
      <w:r w:rsidR="00BA2B07" w:rsidRPr="00DF675D">
        <w:rPr>
          <w:rFonts w:cs="KFGQPC Uthman Taha Naskh"/>
          <w:sz w:val="32"/>
          <w:szCs w:val="27"/>
          <w:rtl/>
        </w:rPr>
        <w:t xml:space="preserve">َ </w:t>
      </w:r>
      <w:r w:rsidR="00BA2B07" w:rsidRPr="000F3136">
        <w:rPr>
          <w:rtl/>
          <w:lang w:bidi="fa-IR"/>
        </w:rPr>
        <w:t>=</w:t>
      </w:r>
      <w:r w:rsidRPr="00DF675D">
        <w:rPr>
          <w:rFonts w:cs="KFGQPC Uthman Taha Naskh"/>
          <w:sz w:val="32"/>
          <w:szCs w:val="27"/>
          <w:rtl/>
        </w:rPr>
        <w:t xml:space="preserve"> </w:t>
      </w:r>
      <w:r>
        <w:rPr>
          <w:rtl/>
          <w:lang w:bidi="fa-IR"/>
        </w:rPr>
        <w:t>(پروردگارا) برای ما به سوی تو جُز خودت، هیچ وسیله‌ای نیست». از مؤلّف مفاتیح می‌پرسیم</w:t>
      </w:r>
      <w:r w:rsidR="00047779">
        <w:rPr>
          <w:rFonts w:hint="cs"/>
          <w:rtl/>
          <w:lang w:bidi="fa-IR"/>
        </w:rPr>
        <w:t>:</w:t>
      </w:r>
      <w:r>
        <w:rPr>
          <w:rtl/>
          <w:lang w:bidi="fa-IR"/>
        </w:rPr>
        <w:t xml:space="preserve"> اگر این م</w:t>
      </w:r>
      <w:r w:rsidR="00C4706A">
        <w:rPr>
          <w:rtl/>
          <w:lang w:bidi="fa-IR"/>
        </w:rPr>
        <w:t>ُ</w:t>
      </w:r>
      <w:r>
        <w:rPr>
          <w:rtl/>
          <w:lang w:bidi="fa-IR"/>
        </w:rPr>
        <w:t>ناج</w:t>
      </w:r>
      <w:r w:rsidR="00DD6794">
        <w:rPr>
          <w:rFonts w:hint="cs"/>
          <w:rtl/>
          <w:lang w:bidi="fa-IR"/>
        </w:rPr>
        <w:t>ات</w:t>
      </w:r>
      <w:r>
        <w:rPr>
          <w:rtl/>
          <w:lang w:bidi="fa-IR"/>
        </w:rPr>
        <w:t xml:space="preserve"> را قبول داری پس چرا</w:t>
      </w:r>
      <w:r w:rsidR="001842D5">
        <w:rPr>
          <w:rtl/>
          <w:lang w:bidi="fa-IR"/>
        </w:rPr>
        <w:t xml:space="preserve"> ائمّه </w:t>
      </w:r>
      <w:r>
        <w:rPr>
          <w:rtl/>
          <w:lang w:bidi="fa-IR"/>
        </w:rPr>
        <w:t>و حت</w:t>
      </w:r>
      <w:r w:rsidR="00C4706A">
        <w:rPr>
          <w:rtl/>
          <w:lang w:bidi="fa-IR"/>
        </w:rPr>
        <w:t>ّ</w:t>
      </w:r>
      <w:r>
        <w:rPr>
          <w:rtl/>
          <w:lang w:bidi="fa-IR"/>
        </w:rPr>
        <w:t>ی غیر</w:t>
      </w:r>
      <w:r w:rsidR="001842D5">
        <w:rPr>
          <w:rtl/>
          <w:lang w:bidi="fa-IR"/>
        </w:rPr>
        <w:t xml:space="preserve"> ائمّه </w:t>
      </w:r>
      <w:r w:rsidR="000F3136">
        <w:rPr>
          <w:rtl/>
          <w:lang w:bidi="fa-IR"/>
        </w:rPr>
        <w:t>را «وسیله» می‌دانی؟</w:t>
      </w:r>
    </w:p>
    <w:p w:rsidR="00647946" w:rsidRDefault="00647946" w:rsidP="000F3136">
      <w:pPr>
        <w:ind w:firstLine="284"/>
        <w:jc w:val="both"/>
        <w:rPr>
          <w:rtl/>
          <w:lang w:bidi="fa-IR"/>
        </w:rPr>
      </w:pPr>
      <w:r>
        <w:rPr>
          <w:rtl/>
          <w:lang w:bidi="fa-IR"/>
        </w:rPr>
        <w:t>البتّه باید توجّه داشت که این مناجات</w:t>
      </w:r>
      <w:r w:rsidR="000F3136">
        <w:rPr>
          <w:rtl/>
          <w:lang w:bidi="fa-IR"/>
        </w:rPr>
        <w:t>‌</w:t>
      </w:r>
      <w:r>
        <w:rPr>
          <w:rtl/>
          <w:lang w:bidi="fa-IR"/>
        </w:rPr>
        <w:t>ها را بدون دلیل و مدرک به شرع نسبت ندهیم</w:t>
      </w:r>
      <w:r w:rsidR="001969BB">
        <w:rPr>
          <w:rtl/>
          <w:lang w:bidi="fa-IR"/>
        </w:rPr>
        <w:t xml:space="preserve"> امّا </w:t>
      </w:r>
      <w:r>
        <w:rPr>
          <w:rtl/>
          <w:lang w:bidi="fa-IR"/>
        </w:rPr>
        <w:t>بنا به إذن عامّ إلهی به دعا، خواندن برخی از این مُناجات</w:t>
      </w:r>
      <w:r w:rsidR="000F3136">
        <w:rPr>
          <w:rtl/>
          <w:lang w:bidi="fa-IR"/>
        </w:rPr>
        <w:t>‌</w:t>
      </w:r>
      <w:r>
        <w:rPr>
          <w:rtl/>
          <w:lang w:bidi="fa-IR"/>
        </w:rPr>
        <w:t xml:space="preserve">ها ممنوع نیست. به عنوان مثال خواندن مناجات چهارم </w:t>
      </w:r>
      <w:r w:rsidRPr="00DF675D">
        <w:rPr>
          <w:rFonts w:cs="KFGQPC Uthman Taha Naskh"/>
          <w:szCs w:val="27"/>
          <w:rtl/>
          <w:lang w:bidi="fa-IR"/>
        </w:rPr>
        <w:t>(م</w:t>
      </w:r>
      <w:r w:rsidR="00C4706A" w:rsidRPr="00DF675D">
        <w:rPr>
          <w:rFonts w:cs="KFGQPC Uthman Taha Naskh"/>
          <w:szCs w:val="27"/>
          <w:rtl/>
          <w:lang w:bidi="fa-IR"/>
        </w:rPr>
        <w:t>ُ</w:t>
      </w:r>
      <w:r w:rsidRPr="00DF675D">
        <w:rPr>
          <w:rFonts w:cs="KFGQPC Uthman Taha Naskh"/>
          <w:szCs w:val="27"/>
          <w:rtl/>
          <w:lang w:bidi="fa-IR"/>
        </w:rPr>
        <w:t>ناجاة</w:t>
      </w:r>
      <w:r w:rsidR="00C4706A" w:rsidRPr="00DF675D">
        <w:rPr>
          <w:rFonts w:cs="KFGQPC Uthman Taha Naskh"/>
          <w:szCs w:val="27"/>
          <w:rtl/>
          <w:lang w:bidi="fa-IR"/>
        </w:rPr>
        <w:t>ُ</w:t>
      </w:r>
      <w:r w:rsidRPr="00DF675D">
        <w:rPr>
          <w:rFonts w:cs="KFGQPC Uthman Taha Naskh"/>
          <w:szCs w:val="27"/>
          <w:rtl/>
          <w:lang w:bidi="fa-IR"/>
        </w:rPr>
        <w:t xml:space="preserve"> الر</w:t>
      </w:r>
      <w:r w:rsidR="00C4706A" w:rsidRPr="00DF675D">
        <w:rPr>
          <w:rFonts w:cs="KFGQPC Uthman Taha Naskh"/>
          <w:szCs w:val="27"/>
          <w:rtl/>
          <w:lang w:bidi="fa-IR"/>
        </w:rPr>
        <w:t>ّ</w:t>
      </w:r>
      <w:r w:rsidRPr="00DF675D">
        <w:rPr>
          <w:rFonts w:cs="KFGQPC Uthman Taha Naskh"/>
          <w:szCs w:val="27"/>
          <w:rtl/>
          <w:lang w:bidi="fa-IR"/>
        </w:rPr>
        <w:t>اج</w:t>
      </w:r>
      <w:r w:rsidR="00C4706A" w:rsidRPr="00DF675D">
        <w:rPr>
          <w:rFonts w:cs="KFGQPC Uthman Taha Naskh"/>
          <w:szCs w:val="27"/>
          <w:rtl/>
          <w:lang w:bidi="fa-IR"/>
        </w:rPr>
        <w:t>ِ</w:t>
      </w:r>
      <w:r w:rsidRPr="00DF675D">
        <w:rPr>
          <w:rFonts w:cs="KFGQPC Uthman Taha Naskh"/>
          <w:szCs w:val="27"/>
          <w:rtl/>
          <w:lang w:bidi="fa-IR"/>
        </w:rPr>
        <w:t>ين)</w:t>
      </w:r>
      <w:r w:rsidRPr="00DF675D">
        <w:rPr>
          <w:rFonts w:cs="KFGQPC Uthman Taha Naskh"/>
          <w:sz w:val="32"/>
          <w:szCs w:val="27"/>
          <w:rtl/>
        </w:rPr>
        <w:t xml:space="preserve"> </w:t>
      </w:r>
      <w:r>
        <w:rPr>
          <w:rtl/>
          <w:lang w:bidi="fa-IR"/>
        </w:rPr>
        <w:t>بدین شرط که آن را وارد از شرع ندانیم، ایرادی ندارد. ما در اینجا ترجم</w:t>
      </w:r>
      <w:r w:rsidR="00511465">
        <w:rPr>
          <w:rtl/>
          <w:lang w:bidi="fa-IR"/>
        </w:rPr>
        <w:t>ه‌ی</w:t>
      </w:r>
      <w:r>
        <w:rPr>
          <w:rtl/>
          <w:lang w:bidi="fa-IR"/>
        </w:rPr>
        <w:t xml:space="preserve"> این مناجات را می‌آوریم.</w:t>
      </w:r>
    </w:p>
    <w:p w:rsidR="00647946" w:rsidRDefault="00647946" w:rsidP="00EC24C9">
      <w:pPr>
        <w:ind w:firstLine="284"/>
        <w:jc w:val="center"/>
        <w:rPr>
          <w:rtl/>
          <w:lang w:bidi="fa-IR"/>
        </w:rPr>
      </w:pPr>
      <w:r>
        <w:rPr>
          <w:rtl/>
          <w:lang w:bidi="fa-IR"/>
        </w:rPr>
        <w:t>«به نام خداوند بخشند</w:t>
      </w:r>
      <w:r w:rsidR="00511465">
        <w:rPr>
          <w:rtl/>
          <w:lang w:bidi="fa-IR"/>
        </w:rPr>
        <w:t>ه‌ی</w:t>
      </w:r>
      <w:r>
        <w:rPr>
          <w:rtl/>
          <w:lang w:bidi="fa-IR"/>
        </w:rPr>
        <w:t xml:space="preserve"> مهربان»</w:t>
      </w:r>
    </w:p>
    <w:p w:rsidR="00647946" w:rsidRDefault="00C4706A" w:rsidP="00C4706A">
      <w:pPr>
        <w:ind w:firstLine="284"/>
        <w:jc w:val="both"/>
        <w:rPr>
          <w:rtl/>
          <w:lang w:bidi="fa-IR"/>
        </w:rPr>
      </w:pPr>
      <w:r>
        <w:rPr>
          <w:rtl/>
          <w:lang w:bidi="fa-IR"/>
        </w:rPr>
        <w:t>ای آن که هرگاه بنده‌ای از او [</w:t>
      </w:r>
      <w:r w:rsidR="00647946">
        <w:rPr>
          <w:rtl/>
          <w:lang w:bidi="fa-IR"/>
        </w:rPr>
        <w:t>چیزی</w:t>
      </w:r>
      <w:r>
        <w:rPr>
          <w:rtl/>
          <w:lang w:bidi="fa-IR"/>
        </w:rPr>
        <w:t>]</w:t>
      </w:r>
      <w:r w:rsidR="00647946">
        <w:rPr>
          <w:rtl/>
          <w:lang w:bidi="fa-IR"/>
        </w:rPr>
        <w:t xml:space="preserve"> بخواهد</w:t>
      </w:r>
      <w:r w:rsidR="00C77B09">
        <w:rPr>
          <w:rtl/>
          <w:lang w:bidi="fa-IR"/>
        </w:rPr>
        <w:t xml:space="preserve"> </w:t>
      </w:r>
      <w:r>
        <w:rPr>
          <w:rtl/>
          <w:lang w:bidi="fa-IR"/>
        </w:rPr>
        <w:t xml:space="preserve">به </w:t>
      </w:r>
      <w:r w:rsidR="00647946">
        <w:rPr>
          <w:rtl/>
          <w:lang w:bidi="fa-IR"/>
        </w:rPr>
        <w:t>وی عطا فرماید و هرگاه بدان</w:t>
      </w:r>
      <w:r w:rsidR="006A67B5">
        <w:rPr>
          <w:rtl/>
          <w:lang w:bidi="fa-IR"/>
        </w:rPr>
        <w:t>‌</w:t>
      </w:r>
      <w:r w:rsidR="00647946">
        <w:rPr>
          <w:rtl/>
          <w:lang w:bidi="fa-IR"/>
        </w:rPr>
        <w:t xml:space="preserve">چه دارد، امید و آرزو داشته باشد، وی را به خواسته‌اش می‌رساند و هرگاه </w:t>
      </w:r>
      <w:r>
        <w:rPr>
          <w:rtl/>
          <w:lang w:bidi="fa-IR"/>
        </w:rPr>
        <w:t>[</w:t>
      </w:r>
      <w:r w:rsidR="00647946">
        <w:rPr>
          <w:rtl/>
          <w:lang w:bidi="fa-IR"/>
        </w:rPr>
        <w:t>بنده</w:t>
      </w:r>
      <w:r>
        <w:rPr>
          <w:rtl/>
          <w:lang w:bidi="fa-IR"/>
        </w:rPr>
        <w:t>]</w:t>
      </w:r>
      <w:r w:rsidR="00647946">
        <w:rPr>
          <w:rtl/>
          <w:lang w:bidi="fa-IR"/>
        </w:rPr>
        <w:t xml:space="preserve"> به او روی آور</w:t>
      </w:r>
      <w:r>
        <w:rPr>
          <w:rtl/>
          <w:lang w:bidi="fa-IR"/>
        </w:rPr>
        <w:t>َد، وی را [پذیرفته]</w:t>
      </w:r>
      <w:r w:rsidR="00647946">
        <w:rPr>
          <w:rtl/>
          <w:lang w:bidi="fa-IR"/>
        </w:rPr>
        <w:t xml:space="preserve"> و مقرّب و نزدیک می‌سازد و چنانچه نافرمانی کند ـ که از او پنهان نمی</w:t>
      </w:r>
      <w:r>
        <w:rPr>
          <w:rtl/>
          <w:lang w:bidi="fa-IR"/>
        </w:rPr>
        <w:t>‌ماند ـ گناهش را پرده پوشی کند [و رسوایش نسازد]</w:t>
      </w:r>
      <w:r w:rsidR="00647946">
        <w:rPr>
          <w:rtl/>
          <w:lang w:bidi="fa-IR"/>
        </w:rPr>
        <w:t xml:space="preserve"> و هرگاه بر او توکّل کند </w:t>
      </w:r>
      <w:r>
        <w:rPr>
          <w:rtl/>
          <w:lang w:bidi="fa-IR"/>
        </w:rPr>
        <w:t>[</w:t>
      </w:r>
      <w:r w:rsidR="00647946">
        <w:rPr>
          <w:rtl/>
          <w:lang w:bidi="fa-IR"/>
        </w:rPr>
        <w:t>و خود را به او سپار</w:t>
      </w:r>
      <w:r>
        <w:rPr>
          <w:rtl/>
          <w:lang w:bidi="fa-IR"/>
        </w:rPr>
        <w:t>َ</w:t>
      </w:r>
      <w:r w:rsidR="00647946">
        <w:rPr>
          <w:rtl/>
          <w:lang w:bidi="fa-IR"/>
        </w:rPr>
        <w:t>د</w:t>
      </w:r>
      <w:r>
        <w:rPr>
          <w:rtl/>
          <w:lang w:bidi="fa-IR"/>
        </w:rPr>
        <w:t>]</w:t>
      </w:r>
      <w:r w:rsidR="00647946">
        <w:rPr>
          <w:rtl/>
          <w:lang w:bidi="fa-IR"/>
        </w:rPr>
        <w:t xml:space="preserve"> وی را بسندگی و کفایت فرماید.</w:t>
      </w:r>
    </w:p>
    <w:p w:rsidR="00C77B09" w:rsidRDefault="00647946" w:rsidP="006A67B5">
      <w:pPr>
        <w:ind w:firstLine="284"/>
        <w:jc w:val="both"/>
        <w:rPr>
          <w:rtl/>
          <w:lang w:bidi="fa-IR"/>
        </w:rPr>
      </w:pPr>
      <w:r>
        <w:rPr>
          <w:rtl/>
          <w:lang w:bidi="fa-IR"/>
        </w:rPr>
        <w:t xml:space="preserve">ای معبود من، کیست که </w:t>
      </w:r>
      <w:r w:rsidR="0032283D">
        <w:rPr>
          <w:rtl/>
          <w:lang w:bidi="fa-IR"/>
        </w:rPr>
        <w:t>[</w:t>
      </w:r>
      <w:r w:rsidR="006A67B5">
        <w:rPr>
          <w:rtl/>
          <w:lang w:bidi="fa-IR"/>
        </w:rPr>
        <w:t>به پیشگاهت</w:t>
      </w:r>
      <w:r w:rsidR="0032283D">
        <w:rPr>
          <w:rtl/>
          <w:lang w:bidi="fa-IR"/>
        </w:rPr>
        <w:t>]</w:t>
      </w:r>
      <w:r>
        <w:rPr>
          <w:rtl/>
          <w:lang w:bidi="fa-IR"/>
        </w:rPr>
        <w:t xml:space="preserve"> به طلب مهمانی وارد شد و تو مهمان نوازی نفرمودی؟ و کیست که به امید بزرگواریت به درگاهت روی آورد</w:t>
      </w:r>
      <w:r w:rsidR="0032283D">
        <w:rPr>
          <w:rtl/>
          <w:lang w:bidi="fa-IR"/>
        </w:rPr>
        <w:t xml:space="preserve"> و به او نکویی نفرمودی؟ آیا سزاوار است که از درگاهت نا</w:t>
      </w:r>
      <w:r w:rsidR="006A67B5">
        <w:rPr>
          <w:rtl/>
          <w:lang w:bidi="fa-IR"/>
        </w:rPr>
        <w:t xml:space="preserve"> </w:t>
      </w:r>
      <w:r>
        <w:rPr>
          <w:rtl/>
          <w:lang w:bidi="fa-IR"/>
        </w:rPr>
        <w:t xml:space="preserve">امید بازگردم در حالی‌که </w:t>
      </w:r>
      <w:r w:rsidR="008261EF">
        <w:rPr>
          <w:rtl/>
          <w:lang w:bidi="fa-IR"/>
        </w:rPr>
        <w:t>جُر تو یاوری نمی</w:t>
      </w:r>
      <w:r w:rsidR="008261EF">
        <w:rPr>
          <w:rFonts w:hint="cs"/>
          <w:rtl/>
          <w:lang w:bidi="fa-IR"/>
        </w:rPr>
        <w:t>‌</w:t>
      </w:r>
      <w:r w:rsidR="0032283D">
        <w:rPr>
          <w:rtl/>
          <w:lang w:bidi="fa-IR"/>
        </w:rPr>
        <w:t xml:space="preserve">شناسم که [بالذّات] موصوف به بخشش و </w:t>
      </w:r>
      <w:r w:rsidR="006A67B5">
        <w:rPr>
          <w:rtl/>
          <w:lang w:bidi="fa-IR"/>
        </w:rPr>
        <w:t>ا</w:t>
      </w:r>
      <w:r w:rsidR="0032283D">
        <w:rPr>
          <w:rtl/>
          <w:lang w:bidi="fa-IR"/>
        </w:rPr>
        <w:t>حسان باشد</w:t>
      </w:r>
      <w:r w:rsidR="001B6FA1">
        <w:rPr>
          <w:rtl/>
          <w:lang w:bidi="fa-IR"/>
        </w:rPr>
        <w:t>؟</w:t>
      </w:r>
      <w:r w:rsidR="0032283D">
        <w:rPr>
          <w:rtl/>
          <w:lang w:bidi="fa-IR"/>
        </w:rPr>
        <w:t xml:space="preserve"> چگونه </w:t>
      </w:r>
      <w:r>
        <w:rPr>
          <w:rtl/>
          <w:lang w:bidi="fa-IR"/>
        </w:rPr>
        <w:t xml:space="preserve">به جُز تو امیدوار باشم در حالی‌که خیر و نیکی به تمامی در دست توست؟! و چگونه به جُز تو به کسی‌ امید‌ بدارم یا آرزو کنم </w:t>
      </w:r>
      <w:r w:rsidR="000D35EA">
        <w:rPr>
          <w:rtl/>
          <w:lang w:bidi="fa-IR"/>
        </w:rPr>
        <w:t>[</w:t>
      </w:r>
      <w:r>
        <w:rPr>
          <w:rtl/>
          <w:lang w:bidi="fa-IR"/>
        </w:rPr>
        <w:t>که خواسته‌ام را بر آورده سازد</w:t>
      </w:r>
      <w:r w:rsidR="000D35EA">
        <w:rPr>
          <w:rtl/>
          <w:lang w:bidi="fa-IR"/>
        </w:rPr>
        <w:t>]</w:t>
      </w:r>
      <w:r>
        <w:rPr>
          <w:rtl/>
          <w:lang w:bidi="fa-IR"/>
        </w:rPr>
        <w:t xml:space="preserve"> در حالی‌که آفرینش و فرمان </w:t>
      </w:r>
      <w:r w:rsidR="000D35EA">
        <w:rPr>
          <w:rtl/>
          <w:lang w:bidi="fa-IR"/>
        </w:rPr>
        <w:t>[</w:t>
      </w:r>
      <w:r>
        <w:rPr>
          <w:rtl/>
          <w:lang w:bidi="fa-IR"/>
        </w:rPr>
        <w:t>همه</w:t>
      </w:r>
      <w:r w:rsidR="000D35EA">
        <w:rPr>
          <w:rtl/>
          <w:lang w:bidi="fa-IR"/>
        </w:rPr>
        <w:t>]</w:t>
      </w:r>
      <w:r>
        <w:rPr>
          <w:rtl/>
          <w:lang w:bidi="fa-IR"/>
        </w:rPr>
        <w:t xml:space="preserve"> از آن</w:t>
      </w:r>
      <w:r w:rsidR="000D35EA">
        <w:rPr>
          <w:rtl/>
          <w:lang w:bidi="fa-IR"/>
        </w:rPr>
        <w:t>ِ</w:t>
      </w:r>
      <w:r>
        <w:rPr>
          <w:rtl/>
          <w:lang w:bidi="fa-IR"/>
        </w:rPr>
        <w:t xml:space="preserve"> توست؟ آیا امید خ</w:t>
      </w:r>
      <w:r w:rsidR="000D35EA">
        <w:rPr>
          <w:rtl/>
          <w:lang w:bidi="fa-IR"/>
        </w:rPr>
        <w:t>ویشتن از تو برگیرم در حالی‌که</w:t>
      </w:r>
      <w:r w:rsidR="00C77B09">
        <w:rPr>
          <w:rtl/>
          <w:lang w:bidi="fa-IR"/>
        </w:rPr>
        <w:t xml:space="preserve"> </w:t>
      </w:r>
      <w:r w:rsidR="000D35EA">
        <w:rPr>
          <w:rtl/>
          <w:lang w:bidi="fa-IR"/>
        </w:rPr>
        <w:t>[</w:t>
      </w:r>
      <w:r>
        <w:rPr>
          <w:rtl/>
          <w:lang w:bidi="fa-IR"/>
        </w:rPr>
        <w:t>تاکنون</w:t>
      </w:r>
      <w:r w:rsidR="000D35EA">
        <w:rPr>
          <w:rtl/>
          <w:lang w:bidi="fa-IR"/>
        </w:rPr>
        <w:t>]</w:t>
      </w:r>
      <w:r>
        <w:rPr>
          <w:rtl/>
          <w:lang w:bidi="fa-IR"/>
        </w:rPr>
        <w:t xml:space="preserve"> از فضل و بخشش خویش ـ بی آن</w:t>
      </w:r>
      <w:r w:rsidR="006A67B5">
        <w:rPr>
          <w:rtl/>
          <w:lang w:bidi="fa-IR"/>
        </w:rPr>
        <w:t>‌</w:t>
      </w:r>
      <w:r>
        <w:rPr>
          <w:rtl/>
          <w:lang w:bidi="fa-IR"/>
        </w:rPr>
        <w:t xml:space="preserve">که طلب کنم ـ به من نکویی کرده‌ای؟! آیا در حالی‌که به ریسمان </w:t>
      </w:r>
      <w:r w:rsidR="000D35EA">
        <w:rPr>
          <w:rtl/>
          <w:lang w:bidi="fa-IR"/>
        </w:rPr>
        <w:t>[</w:t>
      </w:r>
      <w:r>
        <w:rPr>
          <w:rtl/>
          <w:lang w:bidi="fa-IR"/>
        </w:rPr>
        <w:t>آیین</w:t>
      </w:r>
      <w:r w:rsidR="000D35EA">
        <w:rPr>
          <w:rtl/>
          <w:lang w:bidi="fa-IR"/>
        </w:rPr>
        <w:t>] تو در</w:t>
      </w:r>
      <w:r>
        <w:rPr>
          <w:rtl/>
          <w:lang w:bidi="fa-IR"/>
        </w:rPr>
        <w:t xml:space="preserve">آویخته‌ام مرا نیازمند </w:t>
      </w:r>
      <w:r w:rsidR="000D35EA">
        <w:rPr>
          <w:rtl/>
          <w:lang w:bidi="fa-IR"/>
        </w:rPr>
        <w:t>[</w:t>
      </w:r>
      <w:r>
        <w:rPr>
          <w:rtl/>
          <w:lang w:bidi="fa-IR"/>
        </w:rPr>
        <w:t>مخلوقی</w:t>
      </w:r>
      <w:r w:rsidR="000D35EA">
        <w:rPr>
          <w:rtl/>
          <w:lang w:bidi="fa-IR"/>
        </w:rPr>
        <w:t>]</w:t>
      </w:r>
      <w:r>
        <w:rPr>
          <w:rtl/>
          <w:lang w:bidi="fa-IR"/>
        </w:rPr>
        <w:t xml:space="preserve"> چونان خودم می‌سازی؟</w:t>
      </w:r>
      <w:r w:rsidR="00175FCB">
        <w:rPr>
          <w:rtl/>
          <w:lang w:bidi="fa-IR"/>
        </w:rPr>
        <w:t>!</w:t>
      </w:r>
      <w:r w:rsidR="006A67B5" w:rsidRPr="009236A6">
        <w:rPr>
          <w:sz w:val="24"/>
          <w:vertAlign w:val="superscript"/>
          <w:rtl/>
          <w:lang w:bidi="fa-IR"/>
        </w:rPr>
        <w:t>(</w:t>
      </w:r>
      <w:r w:rsidR="006A67B5" w:rsidRPr="009236A6">
        <w:rPr>
          <w:rStyle w:val="FootnoteReference"/>
          <w:sz w:val="24"/>
          <w:rtl/>
          <w:lang w:bidi="fa-IR"/>
        </w:rPr>
        <w:footnoteReference w:id="328"/>
      </w:r>
      <w:r w:rsidR="006A67B5" w:rsidRPr="009236A6">
        <w:rPr>
          <w:sz w:val="24"/>
          <w:vertAlign w:val="superscript"/>
          <w:rtl/>
          <w:lang w:bidi="fa-IR"/>
        </w:rPr>
        <w:t>)</w:t>
      </w:r>
    </w:p>
    <w:p w:rsidR="00647946" w:rsidRPr="00B244A5" w:rsidRDefault="00C8583D" w:rsidP="00C77B09">
      <w:pPr>
        <w:ind w:firstLine="284"/>
        <w:jc w:val="both"/>
        <w:rPr>
          <w:spacing w:val="-2"/>
          <w:rtl/>
          <w:lang w:bidi="fa-IR"/>
        </w:rPr>
      </w:pPr>
      <w:r w:rsidRPr="00B244A5">
        <w:rPr>
          <w:spacing w:val="-2"/>
          <w:rtl/>
          <w:lang w:bidi="fa-IR"/>
        </w:rPr>
        <w:t>ای آن</w:t>
      </w:r>
      <w:r w:rsidR="006A67B5" w:rsidRPr="00B244A5">
        <w:rPr>
          <w:spacing w:val="-2"/>
          <w:rtl/>
          <w:lang w:bidi="fa-IR"/>
        </w:rPr>
        <w:t>‌</w:t>
      </w:r>
      <w:r w:rsidRPr="00B244A5">
        <w:rPr>
          <w:spacing w:val="-2"/>
          <w:rtl/>
          <w:lang w:bidi="fa-IR"/>
        </w:rPr>
        <w:t>که روی</w:t>
      </w:r>
      <w:r w:rsidRPr="00B244A5">
        <w:rPr>
          <w:spacing w:val="-2"/>
          <w:rtl/>
          <w:lang w:bidi="fa-IR"/>
        </w:rPr>
        <w:softHyphen/>
      </w:r>
      <w:r w:rsidR="00647946" w:rsidRPr="00B244A5">
        <w:rPr>
          <w:spacing w:val="-2"/>
          <w:rtl/>
          <w:lang w:bidi="fa-IR"/>
        </w:rPr>
        <w:t xml:space="preserve">آوران </w:t>
      </w:r>
      <w:r w:rsidR="00334013" w:rsidRPr="00B244A5">
        <w:rPr>
          <w:spacing w:val="-2"/>
          <w:rtl/>
          <w:lang w:bidi="fa-IR"/>
        </w:rPr>
        <w:t>[</w:t>
      </w:r>
      <w:r w:rsidR="00647946" w:rsidRPr="00B244A5">
        <w:rPr>
          <w:spacing w:val="-2"/>
          <w:rtl/>
          <w:lang w:bidi="fa-IR"/>
        </w:rPr>
        <w:t>به درگاهش</w:t>
      </w:r>
      <w:r w:rsidR="00334013" w:rsidRPr="00B244A5">
        <w:rPr>
          <w:spacing w:val="-2"/>
          <w:rtl/>
          <w:lang w:bidi="fa-IR"/>
        </w:rPr>
        <w:t>]</w:t>
      </w:r>
      <w:r w:rsidR="006A67B5" w:rsidRPr="00B244A5">
        <w:rPr>
          <w:spacing w:val="-2"/>
          <w:rtl/>
          <w:lang w:bidi="fa-IR"/>
        </w:rPr>
        <w:t xml:space="preserve"> </w:t>
      </w:r>
      <w:r w:rsidR="00334013" w:rsidRPr="00B244A5">
        <w:rPr>
          <w:spacing w:val="-2"/>
          <w:rtl/>
          <w:lang w:bidi="fa-IR"/>
        </w:rPr>
        <w:t>را به رحمت خویش فیروز</w:t>
      </w:r>
      <w:r w:rsidRPr="00B244A5">
        <w:rPr>
          <w:spacing w:val="-2"/>
          <w:rtl/>
          <w:lang w:bidi="fa-IR"/>
        </w:rPr>
        <w:t>بخت سازد و</w:t>
      </w:r>
      <w:r w:rsidR="00647946" w:rsidRPr="00B244A5">
        <w:rPr>
          <w:spacing w:val="-2"/>
          <w:rtl/>
          <w:lang w:bidi="fa-IR"/>
        </w:rPr>
        <w:t xml:space="preserve">آمرزش جویان </w:t>
      </w:r>
      <w:r w:rsidR="00334013" w:rsidRPr="00B244A5">
        <w:rPr>
          <w:spacing w:val="-2"/>
          <w:rtl/>
          <w:lang w:bidi="fa-IR"/>
        </w:rPr>
        <w:t>[</w:t>
      </w:r>
      <w:r w:rsidRPr="00B244A5">
        <w:rPr>
          <w:spacing w:val="-2"/>
          <w:rtl/>
          <w:lang w:bidi="fa-IR"/>
        </w:rPr>
        <w:t>را می‌آمرزد و</w:t>
      </w:r>
      <w:r w:rsidR="00647946" w:rsidRPr="00B244A5">
        <w:rPr>
          <w:spacing w:val="-2"/>
          <w:rtl/>
          <w:lang w:bidi="fa-IR"/>
        </w:rPr>
        <w:t>آنان</w:t>
      </w:r>
      <w:r w:rsidR="00334013" w:rsidRPr="00B244A5">
        <w:rPr>
          <w:spacing w:val="-2"/>
          <w:rtl/>
          <w:lang w:bidi="fa-IR"/>
        </w:rPr>
        <w:t>]</w:t>
      </w:r>
      <w:r w:rsidR="00647946" w:rsidRPr="00B244A5">
        <w:rPr>
          <w:spacing w:val="-2"/>
          <w:rtl/>
          <w:lang w:bidi="fa-IR"/>
        </w:rPr>
        <w:t xml:space="preserve"> به </w:t>
      </w:r>
      <w:r w:rsidRPr="00B244A5">
        <w:rPr>
          <w:spacing w:val="-2"/>
          <w:rtl/>
          <w:lang w:bidi="fa-IR"/>
        </w:rPr>
        <w:t xml:space="preserve">عقوبتش نگون بخت نشوند. چگونه تو </w:t>
      </w:r>
      <w:r w:rsidR="00647946" w:rsidRPr="00B244A5">
        <w:rPr>
          <w:spacing w:val="-2"/>
          <w:rtl/>
          <w:lang w:bidi="fa-IR"/>
        </w:rPr>
        <w:t xml:space="preserve">را از یاد ببرم در حالی‌که تو هماره به یاد منی و چسان از تو غافل شوم در حالی‌که </w:t>
      </w:r>
      <w:r w:rsidR="00334013" w:rsidRPr="00B244A5">
        <w:rPr>
          <w:spacing w:val="-2"/>
          <w:rtl/>
          <w:lang w:bidi="fa-IR"/>
        </w:rPr>
        <w:t>[</w:t>
      </w:r>
      <w:r w:rsidR="00647946" w:rsidRPr="00B244A5">
        <w:rPr>
          <w:spacing w:val="-2"/>
          <w:rtl/>
          <w:lang w:bidi="fa-IR"/>
        </w:rPr>
        <w:t>پیوسته</w:t>
      </w:r>
      <w:r w:rsidR="00334013" w:rsidRPr="00B244A5">
        <w:rPr>
          <w:spacing w:val="-2"/>
          <w:rtl/>
          <w:lang w:bidi="fa-IR"/>
        </w:rPr>
        <w:t>]</w:t>
      </w:r>
      <w:r w:rsidR="00647946" w:rsidRPr="00B244A5">
        <w:rPr>
          <w:spacing w:val="-2"/>
          <w:rtl/>
          <w:lang w:bidi="fa-IR"/>
        </w:rPr>
        <w:t xml:space="preserve"> مرا در نظر داری؟</w:t>
      </w:r>
      <w:r w:rsidR="00175FCB" w:rsidRPr="00B244A5">
        <w:rPr>
          <w:spacing w:val="-2"/>
          <w:rtl/>
          <w:lang w:bidi="fa-IR"/>
        </w:rPr>
        <w:t>!</w:t>
      </w:r>
    </w:p>
    <w:p w:rsidR="00647946" w:rsidRDefault="00647946" w:rsidP="00334013">
      <w:pPr>
        <w:ind w:firstLine="284"/>
        <w:jc w:val="both"/>
        <w:rPr>
          <w:rtl/>
          <w:lang w:bidi="fa-IR"/>
        </w:rPr>
      </w:pPr>
      <w:r>
        <w:rPr>
          <w:rtl/>
          <w:lang w:bidi="fa-IR"/>
        </w:rPr>
        <w:t>ای معبود من</w:t>
      </w:r>
      <w:r w:rsidR="008261EF">
        <w:rPr>
          <w:rFonts w:hint="cs"/>
          <w:rtl/>
          <w:lang w:bidi="fa-IR"/>
        </w:rPr>
        <w:t>،</w:t>
      </w:r>
      <w:r>
        <w:rPr>
          <w:rtl/>
          <w:lang w:bidi="fa-IR"/>
        </w:rPr>
        <w:t xml:space="preserve"> به دامان بزرگواریت دست آویخته‌ام و برای برخورداری از بخشش و عطایت </w:t>
      </w:r>
      <w:r w:rsidR="00334013">
        <w:rPr>
          <w:rtl/>
          <w:lang w:bidi="fa-IR"/>
        </w:rPr>
        <w:t>[</w:t>
      </w:r>
      <w:r>
        <w:rPr>
          <w:rtl/>
          <w:lang w:bidi="fa-IR"/>
        </w:rPr>
        <w:t>تور</w:t>
      </w:r>
      <w:r w:rsidR="00334013">
        <w:rPr>
          <w:rtl/>
          <w:lang w:bidi="fa-IR"/>
        </w:rPr>
        <w:t>ِ] امی</w:t>
      </w:r>
      <w:r>
        <w:rPr>
          <w:rtl/>
          <w:lang w:bidi="fa-IR"/>
        </w:rPr>
        <w:t xml:space="preserve">د گسترده‌ام پس مرا با </w:t>
      </w:r>
      <w:r w:rsidRPr="00EB3A3B">
        <w:rPr>
          <w:rFonts w:cs="B Lotus"/>
          <w:b/>
          <w:bCs/>
          <w:sz w:val="26"/>
          <w:rtl/>
          <w:lang w:bidi="fa-IR"/>
        </w:rPr>
        <w:t>توحید ناب و بی‌آلایش</w:t>
      </w:r>
      <w:r>
        <w:rPr>
          <w:rtl/>
          <w:lang w:bidi="fa-IR"/>
        </w:rPr>
        <w:t>، پاک و خالص بساز و مرا از بندگان برگزیده‌ات مقرّر بفرما.</w:t>
      </w:r>
    </w:p>
    <w:p w:rsidR="00647946" w:rsidRDefault="00334013" w:rsidP="006A67B5">
      <w:pPr>
        <w:ind w:firstLine="284"/>
        <w:jc w:val="both"/>
        <w:rPr>
          <w:rtl/>
          <w:lang w:bidi="fa-IR"/>
        </w:rPr>
      </w:pPr>
      <w:r>
        <w:rPr>
          <w:rtl/>
          <w:lang w:bidi="fa-IR"/>
        </w:rPr>
        <w:t>ای آن</w:t>
      </w:r>
      <w:r w:rsidR="006A67B5">
        <w:rPr>
          <w:rtl/>
          <w:lang w:bidi="fa-IR"/>
        </w:rPr>
        <w:t>‌</w:t>
      </w:r>
      <w:r>
        <w:rPr>
          <w:rtl/>
          <w:lang w:bidi="fa-IR"/>
        </w:rPr>
        <w:t xml:space="preserve">که هر </w:t>
      </w:r>
      <w:r w:rsidR="00647946">
        <w:rPr>
          <w:rtl/>
          <w:lang w:bidi="fa-IR"/>
        </w:rPr>
        <w:t xml:space="preserve">گریزنده‌ای </w:t>
      </w:r>
      <w:r>
        <w:rPr>
          <w:rtl/>
          <w:lang w:bidi="fa-IR"/>
        </w:rPr>
        <w:t>[</w:t>
      </w:r>
      <w:r w:rsidR="00647946">
        <w:rPr>
          <w:rtl/>
          <w:lang w:bidi="fa-IR"/>
        </w:rPr>
        <w:t>از ناملایمات</w:t>
      </w:r>
      <w:r>
        <w:rPr>
          <w:rtl/>
          <w:lang w:bidi="fa-IR"/>
        </w:rPr>
        <w:t>] به او پناه می‌برد و هر</w:t>
      </w:r>
      <w:r w:rsidR="00647946">
        <w:rPr>
          <w:rtl/>
          <w:lang w:bidi="fa-IR"/>
        </w:rPr>
        <w:t>جوی</w:t>
      </w:r>
      <w:r>
        <w:rPr>
          <w:rtl/>
          <w:lang w:bidi="fa-IR"/>
        </w:rPr>
        <w:t xml:space="preserve">نده‌ای فقط به او امید می‌دارد. </w:t>
      </w:r>
      <w:r w:rsidR="00647946">
        <w:rPr>
          <w:rtl/>
          <w:lang w:bidi="fa-IR"/>
        </w:rPr>
        <w:t xml:space="preserve">ای والاترین امید </w:t>
      </w:r>
      <w:r>
        <w:rPr>
          <w:rtl/>
          <w:lang w:bidi="fa-IR"/>
        </w:rPr>
        <w:t>وای بخشنده</w:t>
      </w:r>
      <w:r w:rsidR="006A67B5">
        <w:rPr>
          <w:rtl/>
          <w:lang w:bidi="fa-IR"/>
        </w:rPr>
        <w:t>‌</w:t>
      </w:r>
      <w:r>
        <w:rPr>
          <w:rtl/>
          <w:lang w:bidi="fa-IR"/>
        </w:rPr>
        <w:t>ترین خوانده و</w:t>
      </w:r>
      <w:r w:rsidR="008261EF">
        <w:rPr>
          <w:rFonts w:hint="cs"/>
          <w:rtl/>
          <w:lang w:bidi="fa-IR"/>
        </w:rPr>
        <w:t xml:space="preserve"> </w:t>
      </w:r>
      <w:r>
        <w:rPr>
          <w:rtl/>
          <w:lang w:bidi="fa-IR"/>
        </w:rPr>
        <w:t>ای آن</w:t>
      </w:r>
      <w:r>
        <w:rPr>
          <w:rtl/>
          <w:lang w:bidi="fa-IR"/>
        </w:rPr>
        <w:softHyphen/>
      </w:r>
      <w:r w:rsidR="00647946">
        <w:rPr>
          <w:rtl/>
          <w:lang w:bidi="fa-IR"/>
        </w:rPr>
        <w:t>که خو</w:t>
      </w:r>
      <w:r>
        <w:rPr>
          <w:rtl/>
          <w:lang w:bidi="fa-IR"/>
        </w:rPr>
        <w:t>ا</w:t>
      </w:r>
      <w:r w:rsidR="00647946">
        <w:rPr>
          <w:rtl/>
          <w:lang w:bidi="fa-IR"/>
        </w:rPr>
        <w:t>ستار</w:t>
      </w:r>
      <w:r>
        <w:rPr>
          <w:rtl/>
          <w:lang w:bidi="fa-IR"/>
        </w:rPr>
        <w:t>ِ</w:t>
      </w:r>
      <w:r w:rsidR="006A67B5">
        <w:rPr>
          <w:rtl/>
          <w:lang w:bidi="fa-IR"/>
        </w:rPr>
        <w:t xml:space="preserve"> </w:t>
      </w:r>
      <w:r w:rsidR="00647946">
        <w:rPr>
          <w:rtl/>
          <w:lang w:bidi="fa-IR"/>
        </w:rPr>
        <w:t xml:space="preserve">نیازمند </w:t>
      </w:r>
      <w:r>
        <w:rPr>
          <w:rtl/>
          <w:lang w:bidi="fa-IR"/>
        </w:rPr>
        <w:t>[از درگ</w:t>
      </w:r>
      <w:r w:rsidR="00647946">
        <w:rPr>
          <w:rtl/>
          <w:lang w:bidi="fa-IR"/>
        </w:rPr>
        <w:t>اهش تهی دست</w:t>
      </w:r>
      <w:r>
        <w:rPr>
          <w:rtl/>
          <w:lang w:bidi="fa-IR"/>
        </w:rPr>
        <w:t>] باز</w:t>
      </w:r>
      <w:r w:rsidR="00647946">
        <w:rPr>
          <w:rtl/>
          <w:lang w:bidi="fa-IR"/>
        </w:rPr>
        <w:t>نیاید و آرزومند</w:t>
      </w:r>
      <w:r>
        <w:rPr>
          <w:rtl/>
          <w:lang w:bidi="fa-IR"/>
        </w:rPr>
        <w:t>ِ</w:t>
      </w:r>
      <w:r w:rsidR="00647946">
        <w:rPr>
          <w:rtl/>
          <w:lang w:bidi="fa-IR"/>
        </w:rPr>
        <w:t xml:space="preserve"> امیدوار </w:t>
      </w:r>
      <w:r>
        <w:rPr>
          <w:rtl/>
          <w:lang w:bidi="fa-IR"/>
        </w:rPr>
        <w:t>[</w:t>
      </w:r>
      <w:r w:rsidR="00647946">
        <w:rPr>
          <w:rtl/>
          <w:lang w:bidi="fa-IR"/>
        </w:rPr>
        <w:t>از بارگاهش</w:t>
      </w:r>
      <w:r>
        <w:rPr>
          <w:rtl/>
          <w:lang w:bidi="fa-IR"/>
        </w:rPr>
        <w:t>]</w:t>
      </w:r>
      <w:r w:rsidR="00647946">
        <w:rPr>
          <w:rtl/>
          <w:lang w:bidi="fa-IR"/>
        </w:rPr>
        <w:t xml:space="preserve"> نا امید نگردد، ای آنکه درگاهش برای خواننده، گشاده اس</w:t>
      </w:r>
      <w:r>
        <w:rPr>
          <w:rtl/>
          <w:lang w:bidi="fa-IR"/>
        </w:rPr>
        <w:t>ت و پرده‌اش برای فرد امیدوار، برفراز و بر</w:t>
      </w:r>
      <w:r w:rsidR="00647946">
        <w:rPr>
          <w:rtl/>
          <w:lang w:bidi="fa-IR"/>
        </w:rPr>
        <w:t>کنار است.</w:t>
      </w:r>
    </w:p>
    <w:p w:rsidR="00647946" w:rsidRDefault="00A75C8C" w:rsidP="00A75C8C">
      <w:pPr>
        <w:ind w:firstLine="284"/>
        <w:jc w:val="both"/>
        <w:rPr>
          <w:rtl/>
          <w:lang w:bidi="fa-IR"/>
        </w:rPr>
      </w:pPr>
      <w:r>
        <w:rPr>
          <w:rtl/>
          <w:lang w:bidi="fa-IR"/>
        </w:rPr>
        <w:t>[</w:t>
      </w:r>
      <w:r w:rsidR="00647946">
        <w:rPr>
          <w:rtl/>
          <w:lang w:bidi="fa-IR"/>
        </w:rPr>
        <w:t>پروردگارا</w:t>
      </w:r>
      <w:r>
        <w:rPr>
          <w:rtl/>
          <w:lang w:bidi="fa-IR"/>
        </w:rPr>
        <w:t>]</w:t>
      </w:r>
      <w:r w:rsidR="00647946">
        <w:rPr>
          <w:rtl/>
          <w:lang w:bidi="fa-IR"/>
        </w:rPr>
        <w:t xml:space="preserve"> از تو می‌خواهم به کرامت خویش بر من منّت نهی و از آن</w:t>
      </w:r>
      <w:r w:rsidR="006A67B5">
        <w:rPr>
          <w:rtl/>
          <w:lang w:bidi="fa-IR"/>
        </w:rPr>
        <w:t>‌</w:t>
      </w:r>
      <w:r w:rsidR="00647946">
        <w:rPr>
          <w:rtl/>
          <w:lang w:bidi="fa-IR"/>
        </w:rPr>
        <w:t>چه مای</w:t>
      </w:r>
      <w:r w:rsidR="00511465">
        <w:rPr>
          <w:rtl/>
          <w:lang w:bidi="fa-IR"/>
        </w:rPr>
        <w:t>ه‌ی</w:t>
      </w:r>
      <w:r w:rsidR="00647946">
        <w:rPr>
          <w:rtl/>
          <w:lang w:bidi="fa-IR"/>
        </w:rPr>
        <w:t xml:space="preserve"> روشی دید‌ه‌ام باشد و از امید بخشی‌ات آن</w:t>
      </w:r>
      <w:r w:rsidR="006A67B5">
        <w:rPr>
          <w:rtl/>
          <w:lang w:bidi="fa-IR"/>
        </w:rPr>
        <w:t>‌</w:t>
      </w:r>
      <w:r w:rsidR="00647946">
        <w:rPr>
          <w:rtl/>
          <w:lang w:bidi="fa-IR"/>
        </w:rPr>
        <w:t>چه را که مای</w:t>
      </w:r>
      <w:r w:rsidR="00511465">
        <w:rPr>
          <w:rtl/>
          <w:lang w:bidi="fa-IR"/>
        </w:rPr>
        <w:t>ه‌ی</w:t>
      </w:r>
      <w:r w:rsidR="00647946">
        <w:rPr>
          <w:rtl/>
          <w:lang w:bidi="fa-IR"/>
        </w:rPr>
        <w:t xml:space="preserve"> آرام و قرار جان و دلم باشد و از </w:t>
      </w:r>
      <w:r>
        <w:rPr>
          <w:rtl/>
          <w:lang w:bidi="fa-IR"/>
        </w:rPr>
        <w:t>[</w:t>
      </w:r>
      <w:r w:rsidR="00647946">
        <w:rPr>
          <w:rtl/>
          <w:lang w:bidi="fa-IR"/>
        </w:rPr>
        <w:t>ایمان و</w:t>
      </w:r>
      <w:r>
        <w:rPr>
          <w:rtl/>
          <w:lang w:bidi="fa-IR"/>
        </w:rPr>
        <w:t xml:space="preserve">] </w:t>
      </w:r>
      <w:r w:rsidR="00647946">
        <w:rPr>
          <w:rtl/>
          <w:lang w:bidi="fa-IR"/>
        </w:rPr>
        <w:t>یقین آنچه را که ناگواری</w:t>
      </w:r>
      <w:r w:rsidR="00511465">
        <w:rPr>
          <w:rtl/>
          <w:lang w:bidi="fa-IR"/>
        </w:rPr>
        <w:t xml:space="preserve">‌های </w:t>
      </w:r>
      <w:r w:rsidR="00647946">
        <w:rPr>
          <w:rtl/>
          <w:lang w:bidi="fa-IR"/>
        </w:rPr>
        <w:t xml:space="preserve">دنیا را آسان و ناچیز سازد و </w:t>
      </w:r>
      <w:r>
        <w:rPr>
          <w:rtl/>
          <w:lang w:bidi="fa-IR"/>
        </w:rPr>
        <w:t>[ب</w:t>
      </w:r>
      <w:r w:rsidR="00647946">
        <w:rPr>
          <w:rtl/>
          <w:lang w:bidi="fa-IR"/>
        </w:rPr>
        <w:t>ا چنین یقینی</w:t>
      </w:r>
      <w:r>
        <w:rPr>
          <w:rtl/>
          <w:lang w:bidi="fa-IR"/>
        </w:rPr>
        <w:t>]</w:t>
      </w:r>
      <w:r w:rsidR="00647946">
        <w:rPr>
          <w:rtl/>
          <w:lang w:bidi="fa-IR"/>
        </w:rPr>
        <w:t xml:space="preserve"> پرده‌</w:t>
      </w:r>
      <w:r w:rsidR="00511465">
        <w:rPr>
          <w:rtl/>
          <w:lang w:bidi="fa-IR"/>
        </w:rPr>
        <w:t xml:space="preserve">‌های </w:t>
      </w:r>
      <w:r w:rsidR="00647946">
        <w:rPr>
          <w:rtl/>
          <w:lang w:bidi="fa-IR"/>
        </w:rPr>
        <w:t xml:space="preserve">کور </w:t>
      </w:r>
      <w:r>
        <w:rPr>
          <w:rtl/>
          <w:lang w:bidi="fa-IR"/>
        </w:rPr>
        <w:t>[</w:t>
      </w:r>
      <w:r w:rsidR="00647946">
        <w:rPr>
          <w:rtl/>
          <w:lang w:bidi="fa-IR"/>
        </w:rPr>
        <w:t>باطنی</w:t>
      </w:r>
      <w:r>
        <w:rPr>
          <w:rtl/>
          <w:lang w:bidi="fa-IR"/>
        </w:rPr>
        <w:t>]</w:t>
      </w:r>
      <w:r w:rsidR="00647946">
        <w:rPr>
          <w:rtl/>
          <w:lang w:bidi="fa-IR"/>
        </w:rPr>
        <w:t xml:space="preserve"> از بصیرت و بینشم برکنار افتد، مرا عطا فرمایی. به رحمتت ای مهربانترین مهربانان.</w:t>
      </w:r>
    </w:p>
    <w:p w:rsidR="00A75C8C" w:rsidRPr="008261EF" w:rsidRDefault="00A75C8C" w:rsidP="00A75C8C">
      <w:pPr>
        <w:jc w:val="both"/>
        <w:rPr>
          <w:sz w:val="4"/>
          <w:szCs w:val="4"/>
          <w:rtl/>
          <w:lang w:bidi="fa-IR"/>
        </w:rPr>
      </w:pPr>
    </w:p>
    <w:p w:rsidR="008261EF" w:rsidRDefault="00A75C8C" w:rsidP="006A67B5">
      <w:pPr>
        <w:jc w:val="both"/>
        <w:rPr>
          <w:rFonts w:hint="cs"/>
          <w:rtl/>
          <w:lang w:bidi="fa-IR"/>
        </w:rPr>
      </w:pPr>
      <w:bookmarkStart w:id="98" w:name="_Toc372365424"/>
      <w:r>
        <w:rPr>
          <w:rStyle w:val="Char1"/>
          <w:rtl/>
        </w:rPr>
        <w:t>مناجات منظوم</w:t>
      </w:r>
      <w:r w:rsidR="00511465">
        <w:rPr>
          <w:rStyle w:val="Char1"/>
          <w:rtl/>
        </w:rPr>
        <w:t>ه‌ی</w:t>
      </w:r>
      <w:r>
        <w:rPr>
          <w:rStyle w:val="Char1"/>
          <w:rtl/>
        </w:rPr>
        <w:t xml:space="preserve"> حضرت </w:t>
      </w:r>
      <w:r w:rsidR="006A67B5">
        <w:rPr>
          <w:rStyle w:val="Char1"/>
          <w:rtl/>
        </w:rPr>
        <w:t>ا</w:t>
      </w:r>
      <w:r>
        <w:rPr>
          <w:rStyle w:val="Char1"/>
          <w:rtl/>
        </w:rPr>
        <w:t>میر</w:t>
      </w:r>
      <w:r w:rsidR="00647946" w:rsidRPr="00557679">
        <w:rPr>
          <w:rStyle w:val="Char1"/>
          <w:rtl/>
        </w:rPr>
        <w:t>المؤمنین</w:t>
      </w:r>
      <w:r w:rsidR="00210633" w:rsidRPr="00210633">
        <w:rPr>
          <w:rStyle w:val="Char1"/>
          <w:rFonts w:ascii="AGA Arabesque" w:hAnsi="AGA Arabesque"/>
          <w:b w:val="0"/>
          <w:sz w:val="24"/>
        </w:rPr>
        <w:t></w:t>
      </w:r>
      <w:r w:rsidR="005A7852">
        <w:rPr>
          <w:rStyle w:val="Char1"/>
          <w:rFonts w:ascii="Abo-thar" w:hAnsi="Abo-thar"/>
          <w:sz w:val="24"/>
          <w:rtl/>
        </w:rPr>
        <w:t>:</w:t>
      </w:r>
      <w:bookmarkEnd w:id="98"/>
      <w:r w:rsidR="00C77B09">
        <w:rPr>
          <w:rtl/>
          <w:lang w:bidi="fa-IR"/>
        </w:rPr>
        <w:t xml:space="preserve"> </w:t>
      </w:r>
    </w:p>
    <w:p w:rsidR="00A75C8C" w:rsidRDefault="00647946" w:rsidP="008261EF">
      <w:pPr>
        <w:ind w:firstLine="284"/>
        <w:jc w:val="both"/>
        <w:rPr>
          <w:rtl/>
          <w:lang w:bidi="fa-IR"/>
        </w:rPr>
      </w:pPr>
      <w:r>
        <w:rPr>
          <w:rtl/>
          <w:lang w:bidi="fa-IR"/>
        </w:rPr>
        <w:t>این مناجات مشتمل است بر سی بیت شعر که بعضی از ابی</w:t>
      </w:r>
      <w:r w:rsidR="00A75C8C">
        <w:rPr>
          <w:rtl/>
          <w:lang w:bidi="fa-IR"/>
        </w:rPr>
        <w:t>ات آ</w:t>
      </w:r>
      <w:r>
        <w:rPr>
          <w:rtl/>
          <w:lang w:bidi="fa-IR"/>
        </w:rPr>
        <w:t xml:space="preserve">ن </w:t>
      </w:r>
      <w:r w:rsidR="00A75C8C">
        <w:rPr>
          <w:rtl/>
          <w:lang w:bidi="fa-IR"/>
        </w:rPr>
        <w:t>ناموجّه است. از جمله بیت بیست و</w:t>
      </w:r>
      <w:r w:rsidR="008261EF">
        <w:rPr>
          <w:rFonts w:hint="cs"/>
          <w:rtl/>
          <w:lang w:bidi="fa-IR"/>
        </w:rPr>
        <w:t xml:space="preserve"> </w:t>
      </w:r>
      <w:r>
        <w:rPr>
          <w:rtl/>
          <w:lang w:bidi="fa-IR"/>
        </w:rPr>
        <w:t>هفت</w:t>
      </w:r>
      <w:r w:rsidR="00A75C8C">
        <w:rPr>
          <w:rtl/>
          <w:lang w:bidi="fa-IR"/>
        </w:rPr>
        <w:t>م که معلوم می‌سازد این مناجات و</w:t>
      </w:r>
      <w:r w:rsidR="006A67B5">
        <w:rPr>
          <w:rtl/>
          <w:lang w:bidi="fa-IR"/>
        </w:rPr>
        <w:t xml:space="preserve"> </w:t>
      </w:r>
      <w:r w:rsidR="008261EF">
        <w:rPr>
          <w:rFonts w:hint="cs"/>
          <w:rtl/>
          <w:lang w:bidi="fa-IR"/>
        </w:rPr>
        <w:t>ا</w:t>
      </w:r>
      <w:r w:rsidR="00A75C8C">
        <w:rPr>
          <w:rtl/>
          <w:lang w:bidi="fa-IR"/>
        </w:rPr>
        <w:t>شعار</w:t>
      </w:r>
      <w:r w:rsidR="006A67B5">
        <w:rPr>
          <w:rtl/>
          <w:lang w:bidi="fa-IR"/>
        </w:rPr>
        <w:t xml:space="preserve"> </w:t>
      </w:r>
      <w:r w:rsidR="00A75C8C">
        <w:rPr>
          <w:rtl/>
          <w:lang w:bidi="fa-IR"/>
        </w:rPr>
        <w:t>از</w:t>
      </w:r>
      <w:r w:rsidR="006A67B5">
        <w:rPr>
          <w:rtl/>
          <w:lang w:bidi="fa-IR"/>
        </w:rPr>
        <w:t xml:space="preserve"> </w:t>
      </w:r>
      <w:r w:rsidR="00A75C8C">
        <w:rPr>
          <w:rtl/>
          <w:lang w:bidi="fa-IR"/>
        </w:rPr>
        <w:t>حضرت أمیرالمؤمنین نیست زیرا</w:t>
      </w:r>
      <w:r w:rsidR="006A67B5">
        <w:rPr>
          <w:rtl/>
          <w:lang w:bidi="fa-IR"/>
        </w:rPr>
        <w:t xml:space="preserve"> </w:t>
      </w:r>
      <w:r w:rsidR="00A75C8C">
        <w:rPr>
          <w:rtl/>
          <w:lang w:bidi="fa-IR"/>
        </w:rPr>
        <w:t>آن</w:t>
      </w:r>
      <w:r w:rsidR="00A75C8C">
        <w:rPr>
          <w:rtl/>
          <w:lang w:bidi="fa-IR"/>
        </w:rPr>
        <w:softHyphen/>
      </w:r>
      <w:r w:rsidR="006A67B5">
        <w:rPr>
          <w:rtl/>
          <w:lang w:bidi="fa-IR"/>
        </w:rPr>
        <w:t xml:space="preserve"> </w:t>
      </w:r>
      <w:r w:rsidR="00A75C8C">
        <w:rPr>
          <w:rtl/>
          <w:lang w:bidi="fa-IR"/>
        </w:rPr>
        <w:t>حضرت متواضع</w:t>
      </w:r>
      <w:r w:rsidR="006A67B5">
        <w:rPr>
          <w:rtl/>
          <w:lang w:bidi="fa-IR"/>
        </w:rPr>
        <w:t xml:space="preserve"> </w:t>
      </w:r>
      <w:r w:rsidR="00A75C8C">
        <w:rPr>
          <w:rtl/>
          <w:lang w:bidi="fa-IR"/>
        </w:rPr>
        <w:softHyphen/>
        <w:t>بوده و</w:t>
      </w:r>
      <w:r w:rsidR="006A67B5">
        <w:rPr>
          <w:rtl/>
          <w:lang w:bidi="fa-IR"/>
        </w:rPr>
        <w:t xml:space="preserve"> </w:t>
      </w:r>
      <w:r w:rsidR="00A75C8C">
        <w:rPr>
          <w:rtl/>
          <w:lang w:bidi="fa-IR"/>
        </w:rPr>
        <w:t>مغرور و</w:t>
      </w:r>
      <w:r w:rsidR="006A67B5">
        <w:rPr>
          <w:rtl/>
          <w:lang w:bidi="fa-IR"/>
        </w:rPr>
        <w:t xml:space="preserve"> </w:t>
      </w:r>
      <w:r>
        <w:rPr>
          <w:rtl/>
          <w:lang w:bidi="fa-IR"/>
        </w:rPr>
        <w:t>خو</w:t>
      </w:r>
      <w:r w:rsidR="00A75C8C">
        <w:rPr>
          <w:rtl/>
          <w:lang w:bidi="fa-IR"/>
        </w:rPr>
        <w:t>د</w:t>
      </w:r>
      <w:r>
        <w:rPr>
          <w:rtl/>
          <w:lang w:bidi="fa-IR"/>
        </w:rPr>
        <w:t>پسند نبود و خود را آن</w:t>
      </w:r>
      <w:r w:rsidR="00A75C8C">
        <w:rPr>
          <w:rtl/>
          <w:lang w:bidi="fa-IR"/>
        </w:rPr>
        <w:softHyphen/>
      </w:r>
      <w:r>
        <w:rPr>
          <w:rtl/>
          <w:lang w:bidi="fa-IR"/>
        </w:rPr>
        <w:t>قدر عزیز نمی‌دانست که خداوند متعال را قسم بدهد به خودش و در پیشگاه خالق سبحان بگوید</w:t>
      </w:r>
      <w:r w:rsidR="005A7852">
        <w:rPr>
          <w:rtl/>
          <w:lang w:bidi="fa-IR"/>
        </w:rPr>
        <w:t>:</w:t>
      </w:r>
    </w:p>
    <w:p w:rsidR="00647946" w:rsidRPr="00DF675D" w:rsidRDefault="000E5E8B" w:rsidP="008261EF">
      <w:pPr>
        <w:ind w:firstLine="284"/>
        <w:jc w:val="both"/>
        <w:rPr>
          <w:rFonts w:cs="KFGQPC Uthman Taha Naskh"/>
          <w:sz w:val="32"/>
          <w:szCs w:val="27"/>
          <w:rtl/>
          <w:lang w:bidi="fa-IR"/>
        </w:rPr>
      </w:pPr>
      <w:r w:rsidRPr="00DF675D">
        <w:rPr>
          <w:rFonts w:cs="KFGQPC Uthman Taha Naskh"/>
          <w:sz w:val="32"/>
          <w:szCs w:val="27"/>
          <w:rtl/>
          <w:lang w:bidi="fa-IR"/>
        </w:rPr>
        <w:t xml:space="preserve"> </w:t>
      </w:r>
      <w:r w:rsidR="00A75C8C" w:rsidRPr="00DF675D">
        <w:rPr>
          <w:rFonts w:cs="KFGQPC Uthman Taha Naskh"/>
          <w:sz w:val="32"/>
          <w:szCs w:val="27"/>
          <w:rtl/>
          <w:lang w:bidi="fa-IR"/>
        </w:rPr>
        <w:t xml:space="preserve"> </w:t>
      </w:r>
      <w:r w:rsidR="008261EF">
        <w:rPr>
          <w:rFonts w:cs="KFGQPC Uthman Taha Naskh" w:hint="cs"/>
          <w:sz w:val="32"/>
          <w:szCs w:val="27"/>
          <w:rtl/>
          <w:lang w:bidi="fa-IR"/>
        </w:rPr>
        <w:t>إ</w:t>
      </w:r>
      <w:r w:rsidR="00647946" w:rsidRPr="00DF675D">
        <w:rPr>
          <w:rFonts w:cs="KFGQPC Uthman Taha Naskh"/>
          <w:sz w:val="32"/>
          <w:szCs w:val="27"/>
          <w:rtl/>
          <w:lang w:bidi="fa-IR"/>
        </w:rPr>
        <w:t>لهي ب</w:t>
      </w:r>
      <w:r w:rsidR="00A75C8C" w:rsidRPr="00DF675D">
        <w:rPr>
          <w:rFonts w:cs="KFGQPC Uthman Taha Naskh"/>
          <w:sz w:val="32"/>
          <w:szCs w:val="27"/>
          <w:rtl/>
          <w:lang w:bidi="fa-IR"/>
        </w:rPr>
        <w:t>ِ</w:t>
      </w:r>
      <w:r w:rsidR="00647946" w:rsidRPr="00DF675D">
        <w:rPr>
          <w:rFonts w:cs="KFGQPC Uthman Taha Naskh"/>
          <w:sz w:val="32"/>
          <w:szCs w:val="27"/>
          <w:rtl/>
          <w:lang w:bidi="fa-IR"/>
        </w:rPr>
        <w:t>حُرم</w:t>
      </w:r>
      <w:r w:rsidR="00A75C8C" w:rsidRPr="00DF675D">
        <w:rPr>
          <w:rFonts w:cs="KFGQPC Uthman Taha Naskh"/>
          <w:sz w:val="32"/>
          <w:szCs w:val="27"/>
          <w:rtl/>
          <w:lang w:bidi="fa-IR"/>
        </w:rPr>
        <w:t>َ</w:t>
      </w:r>
      <w:r w:rsidR="00647946" w:rsidRPr="00DF675D">
        <w:rPr>
          <w:rFonts w:cs="KFGQPC Uthman Taha Naskh"/>
          <w:sz w:val="32"/>
          <w:szCs w:val="27"/>
          <w:rtl/>
          <w:lang w:bidi="fa-IR"/>
        </w:rPr>
        <w:t>ة</w:t>
      </w:r>
      <w:r w:rsidR="00A75C8C" w:rsidRPr="00DF675D">
        <w:rPr>
          <w:rFonts w:cs="KFGQPC Uthman Taha Naskh"/>
          <w:sz w:val="32"/>
          <w:szCs w:val="27"/>
          <w:rtl/>
          <w:lang w:bidi="fa-IR"/>
        </w:rPr>
        <w:t>ِ</w:t>
      </w:r>
      <w:r w:rsidR="00647946" w:rsidRPr="00DF675D">
        <w:rPr>
          <w:rFonts w:cs="KFGQPC Uthman Taha Naskh"/>
          <w:sz w:val="32"/>
          <w:szCs w:val="27"/>
          <w:rtl/>
          <w:lang w:bidi="fa-IR"/>
        </w:rPr>
        <w:t xml:space="preserve"> المُصط</w:t>
      </w:r>
      <w:r w:rsidR="00A75C8C" w:rsidRPr="00DF675D">
        <w:rPr>
          <w:rFonts w:cs="KFGQPC Uthman Taha Naskh"/>
          <w:sz w:val="32"/>
          <w:szCs w:val="27"/>
          <w:rtl/>
          <w:lang w:bidi="fa-IR"/>
        </w:rPr>
        <w:t>َ</w:t>
      </w:r>
      <w:r w:rsidR="00647946" w:rsidRPr="00DF675D">
        <w:rPr>
          <w:rFonts w:cs="KFGQPC Uthman Taha Naskh"/>
          <w:sz w:val="32"/>
          <w:szCs w:val="27"/>
          <w:rtl/>
          <w:lang w:bidi="fa-IR"/>
        </w:rPr>
        <w:t>فى و</w:t>
      </w:r>
      <w:r w:rsidR="00F91F01" w:rsidRPr="00DF675D">
        <w:rPr>
          <w:rFonts w:cs="KFGQPC Uthman Taha Naskh"/>
          <w:sz w:val="32"/>
          <w:szCs w:val="27"/>
          <w:rtl/>
          <w:lang w:bidi="fa-IR"/>
        </w:rPr>
        <w:t>َ</w:t>
      </w:r>
      <w:r w:rsidR="00647946" w:rsidRPr="00DF675D">
        <w:rPr>
          <w:rFonts w:cs="KFGQPC Uthman Taha Naskh"/>
          <w:sz w:val="32"/>
          <w:szCs w:val="27"/>
          <w:rtl/>
          <w:lang w:bidi="fa-IR"/>
        </w:rPr>
        <w:t>ابن</w:t>
      </w:r>
      <w:r w:rsidR="00A75C8C" w:rsidRPr="00DF675D">
        <w:rPr>
          <w:rFonts w:cs="KFGQPC Uthman Taha Naskh"/>
          <w:sz w:val="32"/>
          <w:szCs w:val="27"/>
          <w:rtl/>
          <w:lang w:bidi="fa-IR"/>
        </w:rPr>
        <w:t>ِ</w:t>
      </w:r>
      <w:r w:rsidR="00647946" w:rsidRPr="00DF675D">
        <w:rPr>
          <w:rFonts w:cs="KFGQPC Uthman Taha Naskh"/>
          <w:sz w:val="32"/>
          <w:szCs w:val="27"/>
          <w:rtl/>
          <w:lang w:bidi="fa-IR"/>
        </w:rPr>
        <w:t xml:space="preserve"> ع</w:t>
      </w:r>
      <w:r w:rsidR="00A75C8C" w:rsidRPr="00DF675D">
        <w:rPr>
          <w:rFonts w:cs="KFGQPC Uthman Taha Naskh"/>
          <w:sz w:val="32"/>
          <w:szCs w:val="27"/>
          <w:rtl/>
          <w:lang w:bidi="fa-IR"/>
        </w:rPr>
        <w:t>َمِّ</w:t>
      </w:r>
      <w:r w:rsidR="00647946" w:rsidRPr="00DF675D">
        <w:rPr>
          <w:rFonts w:cs="KFGQPC Uthman Taha Naskh"/>
          <w:sz w:val="32"/>
          <w:szCs w:val="27"/>
          <w:rtl/>
          <w:lang w:bidi="fa-IR"/>
        </w:rPr>
        <w:t>ه</w:t>
      </w:r>
      <w:r w:rsidR="00A75C8C" w:rsidRPr="00DF675D">
        <w:rPr>
          <w:rFonts w:cs="KFGQPC Uthman Taha Naskh"/>
          <w:sz w:val="32"/>
          <w:szCs w:val="27"/>
          <w:rtl/>
          <w:lang w:bidi="fa-IR"/>
        </w:rPr>
        <w:t>ِ</w:t>
      </w:r>
      <w:r w:rsidR="00C32DDB">
        <w:rPr>
          <w:rFonts w:cs="KFGQPC Uthman Taha Naskh"/>
          <w:sz w:val="32"/>
          <w:szCs w:val="27"/>
          <w:rtl/>
          <w:lang w:bidi="fa-IR"/>
        </w:rPr>
        <w:t xml:space="preserve"> وَ</w:t>
      </w:r>
      <w:r w:rsidR="00647946" w:rsidRPr="00DF675D">
        <w:rPr>
          <w:rFonts w:cs="KFGQPC Uthman Taha Naskh"/>
          <w:sz w:val="32"/>
          <w:szCs w:val="27"/>
          <w:rtl/>
          <w:lang w:bidi="fa-IR"/>
        </w:rPr>
        <w:t>ح</w:t>
      </w:r>
      <w:r w:rsidR="00A75C8C" w:rsidRPr="00DF675D">
        <w:rPr>
          <w:rFonts w:cs="KFGQPC Uthman Taha Naskh"/>
          <w:sz w:val="32"/>
          <w:szCs w:val="27"/>
          <w:rtl/>
          <w:lang w:bidi="fa-IR"/>
        </w:rPr>
        <w:t>ُ</w:t>
      </w:r>
      <w:r w:rsidR="00647946" w:rsidRPr="00DF675D">
        <w:rPr>
          <w:rFonts w:cs="KFGQPC Uthman Taha Naskh"/>
          <w:sz w:val="32"/>
          <w:szCs w:val="27"/>
          <w:rtl/>
          <w:lang w:bidi="fa-IR"/>
        </w:rPr>
        <w:t>رم</w:t>
      </w:r>
      <w:r w:rsidR="00A75C8C" w:rsidRPr="00DF675D">
        <w:rPr>
          <w:rFonts w:cs="KFGQPC Uthman Taha Naskh"/>
          <w:sz w:val="32"/>
          <w:szCs w:val="27"/>
          <w:rtl/>
          <w:lang w:bidi="fa-IR"/>
        </w:rPr>
        <w:t>َ</w:t>
      </w:r>
      <w:r w:rsidR="00647946" w:rsidRPr="00DF675D">
        <w:rPr>
          <w:rFonts w:cs="KFGQPC Uthman Taha Naskh"/>
          <w:sz w:val="32"/>
          <w:szCs w:val="27"/>
          <w:rtl/>
          <w:lang w:bidi="fa-IR"/>
        </w:rPr>
        <w:t>ة</w:t>
      </w:r>
      <w:r w:rsidR="00A75C8C" w:rsidRPr="00DF675D">
        <w:rPr>
          <w:rFonts w:cs="KFGQPC Uthman Taha Naskh"/>
          <w:sz w:val="32"/>
          <w:szCs w:val="27"/>
          <w:rtl/>
          <w:lang w:bidi="fa-IR"/>
        </w:rPr>
        <w:t>ِ</w:t>
      </w:r>
      <w:r w:rsidR="00647946" w:rsidRPr="00DF675D">
        <w:rPr>
          <w:rFonts w:cs="KFGQPC Uthman Taha Naskh"/>
          <w:sz w:val="32"/>
          <w:szCs w:val="27"/>
          <w:rtl/>
          <w:lang w:bidi="fa-IR"/>
        </w:rPr>
        <w:t xml:space="preserve"> أبرارٍ ه</w:t>
      </w:r>
      <w:r w:rsidR="00A75C8C" w:rsidRPr="00DF675D">
        <w:rPr>
          <w:rFonts w:cs="KFGQPC Uthman Taha Naskh"/>
          <w:sz w:val="32"/>
          <w:szCs w:val="27"/>
          <w:rtl/>
          <w:lang w:bidi="fa-IR"/>
        </w:rPr>
        <w:t>ُ</w:t>
      </w:r>
      <w:r w:rsidR="00647946" w:rsidRPr="00DF675D">
        <w:rPr>
          <w:rFonts w:cs="KFGQPC Uthman Taha Naskh"/>
          <w:sz w:val="32"/>
          <w:szCs w:val="27"/>
          <w:rtl/>
          <w:lang w:bidi="fa-IR"/>
        </w:rPr>
        <w:t>م ل</w:t>
      </w:r>
      <w:r w:rsidR="00A75C8C" w:rsidRPr="00DF675D">
        <w:rPr>
          <w:rFonts w:cs="KFGQPC Uthman Taha Naskh"/>
          <w:sz w:val="32"/>
          <w:szCs w:val="27"/>
          <w:rtl/>
          <w:lang w:bidi="fa-IR"/>
        </w:rPr>
        <w:t>َ</w:t>
      </w:r>
      <w:r w:rsidR="00647946" w:rsidRPr="00DF675D">
        <w:rPr>
          <w:rFonts w:cs="KFGQPC Uthman Taha Naskh"/>
          <w:sz w:val="32"/>
          <w:szCs w:val="27"/>
          <w:rtl/>
          <w:lang w:bidi="fa-IR"/>
        </w:rPr>
        <w:t>ك</w:t>
      </w:r>
      <w:r w:rsidR="00A75C8C" w:rsidRPr="00DF675D">
        <w:rPr>
          <w:rFonts w:cs="KFGQPC Uthman Taha Naskh"/>
          <w:sz w:val="32"/>
          <w:szCs w:val="27"/>
          <w:rtl/>
          <w:lang w:bidi="fa-IR"/>
        </w:rPr>
        <w:t>َ</w:t>
      </w:r>
      <w:r w:rsidR="00647946" w:rsidRPr="00DF675D">
        <w:rPr>
          <w:rFonts w:cs="KFGQPC Uthman Taha Naskh"/>
          <w:sz w:val="32"/>
          <w:szCs w:val="27"/>
          <w:rtl/>
          <w:lang w:bidi="fa-IR"/>
        </w:rPr>
        <w:t xml:space="preserve"> خُشَّعُ</w:t>
      </w:r>
    </w:p>
    <w:p w:rsidR="00647946" w:rsidRDefault="00647946" w:rsidP="00647946">
      <w:pPr>
        <w:ind w:firstLine="284"/>
        <w:jc w:val="both"/>
        <w:rPr>
          <w:rtl/>
          <w:lang w:bidi="fa-IR"/>
        </w:rPr>
      </w:pPr>
      <w:r>
        <w:rPr>
          <w:rtl/>
          <w:lang w:bidi="fa-IR"/>
        </w:rPr>
        <w:t>ای معب</w:t>
      </w:r>
      <w:r w:rsidR="00AC1952">
        <w:rPr>
          <w:rtl/>
          <w:lang w:bidi="fa-IR"/>
        </w:rPr>
        <w:t>ود</w:t>
      </w:r>
      <w:r w:rsidR="006A67B5">
        <w:rPr>
          <w:rtl/>
          <w:lang w:bidi="fa-IR"/>
        </w:rPr>
        <w:t xml:space="preserve"> </w:t>
      </w:r>
      <w:r w:rsidR="00AC1952">
        <w:rPr>
          <w:rtl/>
          <w:lang w:bidi="fa-IR"/>
        </w:rPr>
        <w:t>من، به حرمت حضرت مصطفی و</w:t>
      </w:r>
      <w:r w:rsidR="006A67B5">
        <w:rPr>
          <w:rtl/>
          <w:lang w:bidi="fa-IR"/>
        </w:rPr>
        <w:t xml:space="preserve"> </w:t>
      </w:r>
      <w:r w:rsidR="00497420">
        <w:rPr>
          <w:rtl/>
          <w:lang w:bidi="fa-IR"/>
        </w:rPr>
        <w:t>پسر</w:t>
      </w:r>
      <w:r>
        <w:rPr>
          <w:rtl/>
          <w:lang w:bidi="fa-IR"/>
        </w:rPr>
        <w:t>عم</w:t>
      </w:r>
      <w:r w:rsidR="00497420">
        <w:rPr>
          <w:rtl/>
          <w:lang w:bidi="fa-IR"/>
        </w:rPr>
        <w:t>ّ</w:t>
      </w:r>
      <w:r>
        <w:rPr>
          <w:rtl/>
          <w:lang w:bidi="fa-IR"/>
        </w:rPr>
        <w:t>ش</w:t>
      </w:r>
    </w:p>
    <w:p w:rsidR="00647946" w:rsidRDefault="00647946" w:rsidP="00C77B09">
      <w:pPr>
        <w:ind w:left="2880" w:firstLine="720"/>
        <w:jc w:val="both"/>
        <w:rPr>
          <w:rtl/>
          <w:lang w:bidi="fa-IR"/>
        </w:rPr>
      </w:pPr>
      <w:r>
        <w:rPr>
          <w:rtl/>
          <w:lang w:bidi="fa-IR"/>
        </w:rPr>
        <w:t>و به حرمت پاکانی‌که در پیشگاهت</w:t>
      </w:r>
      <w:r w:rsidR="00C77B09">
        <w:rPr>
          <w:rtl/>
          <w:lang w:bidi="fa-IR"/>
        </w:rPr>
        <w:t xml:space="preserve"> </w:t>
      </w:r>
      <w:r>
        <w:rPr>
          <w:rtl/>
          <w:lang w:bidi="fa-IR"/>
        </w:rPr>
        <w:t>خاشع‌ان</w:t>
      </w:r>
      <w:r w:rsidR="00AC1952">
        <w:rPr>
          <w:rtl/>
          <w:lang w:bidi="fa-IR"/>
        </w:rPr>
        <w:t>ـ</w:t>
      </w:r>
      <w:r>
        <w:rPr>
          <w:rtl/>
          <w:lang w:bidi="fa-IR"/>
        </w:rPr>
        <w:t>د</w:t>
      </w:r>
    </w:p>
    <w:p w:rsidR="00647946" w:rsidRDefault="00647946" w:rsidP="00291B2B">
      <w:pPr>
        <w:ind w:firstLine="284"/>
        <w:jc w:val="both"/>
        <w:rPr>
          <w:rtl/>
          <w:lang w:bidi="fa-IR"/>
        </w:rPr>
      </w:pPr>
      <w:r>
        <w:rPr>
          <w:rtl/>
          <w:lang w:bidi="fa-IR"/>
        </w:rPr>
        <w:t>این اشتباه را جاعلین حدیث چند بار مرتکب شده‌اند. از آن جمله در نماز و تسبیح بی‌سندی که شیخ طوسی (مصباح المتهجّد، ص258 ) نقل کرده و در مفاتیح (ص40</w:t>
      </w:r>
      <w:r w:rsidR="00392DA4">
        <w:rPr>
          <w:rtl/>
          <w:lang w:bidi="fa-IR"/>
        </w:rPr>
        <w:t xml:space="preserve"> و 41 ) آمده است و ادّعا شده هر</w:t>
      </w:r>
      <w:r>
        <w:rPr>
          <w:rtl/>
          <w:lang w:bidi="fa-IR"/>
        </w:rPr>
        <w:t>که این نماز و تسبیح را بخواند هم</w:t>
      </w:r>
      <w:r w:rsidR="00511465">
        <w:rPr>
          <w:rtl/>
          <w:lang w:bidi="fa-IR"/>
        </w:rPr>
        <w:t>ه‌ی</w:t>
      </w:r>
      <w:r>
        <w:rPr>
          <w:rtl/>
          <w:lang w:bidi="fa-IR"/>
        </w:rPr>
        <w:t xml:space="preserve"> گناهانش آمرزیده می‌شود</w:t>
      </w:r>
      <w:r w:rsidR="00175FCB">
        <w:rPr>
          <w:rtl/>
          <w:lang w:bidi="fa-IR"/>
        </w:rPr>
        <w:t>!</w:t>
      </w:r>
      <w:r>
        <w:rPr>
          <w:rtl/>
          <w:lang w:bidi="fa-IR"/>
        </w:rPr>
        <w:t xml:space="preserve"> در آن</w:t>
      </w:r>
      <w:r w:rsidR="006A67B5">
        <w:rPr>
          <w:rtl/>
          <w:lang w:bidi="fa-IR"/>
        </w:rPr>
        <w:t>‌</w:t>
      </w:r>
      <w:r>
        <w:rPr>
          <w:rtl/>
          <w:lang w:bidi="fa-IR"/>
        </w:rPr>
        <w:t xml:space="preserve">جا نیز می‌گوید: </w:t>
      </w:r>
      <w:r w:rsidRPr="00291B2B">
        <w:rPr>
          <w:rtl/>
          <w:lang w:bidi="fa-IR"/>
        </w:rPr>
        <w:t>«</w:t>
      </w:r>
      <w:r w:rsidRPr="00DF675D">
        <w:rPr>
          <w:rFonts w:cs="KFGQPC Uthman Taha Naskh"/>
          <w:sz w:val="32"/>
          <w:szCs w:val="27"/>
          <w:rtl/>
        </w:rPr>
        <w:t>ا</w:t>
      </w:r>
      <w:r w:rsidR="00392DA4" w:rsidRPr="00DF675D">
        <w:rPr>
          <w:rFonts w:cs="KFGQPC Uthman Taha Naskh"/>
          <w:sz w:val="32"/>
          <w:szCs w:val="27"/>
          <w:rtl/>
        </w:rPr>
        <w:t>َ</w:t>
      </w:r>
      <w:r w:rsidRPr="00DF675D">
        <w:rPr>
          <w:rFonts w:cs="KFGQPC Uthman Taha Naskh"/>
          <w:sz w:val="32"/>
          <w:szCs w:val="27"/>
          <w:rtl/>
        </w:rPr>
        <w:t>لل</w:t>
      </w:r>
      <w:r w:rsidR="00392DA4" w:rsidRPr="00DF675D">
        <w:rPr>
          <w:rFonts w:cs="KFGQPC Uthman Taha Naskh"/>
          <w:sz w:val="32"/>
          <w:szCs w:val="27"/>
          <w:rtl/>
        </w:rPr>
        <w:t>ّ</w:t>
      </w:r>
      <w:r w:rsidRPr="00DF675D">
        <w:rPr>
          <w:rFonts w:cs="KFGQPC Uthman Taha Naskh"/>
          <w:sz w:val="32"/>
          <w:szCs w:val="27"/>
          <w:rtl/>
        </w:rPr>
        <w:t>ه</w:t>
      </w:r>
      <w:r w:rsidR="00392DA4" w:rsidRPr="00DF675D">
        <w:rPr>
          <w:rFonts w:cs="KFGQPC Uthman Taha Naskh"/>
          <w:sz w:val="32"/>
          <w:szCs w:val="27"/>
          <w:rtl/>
        </w:rPr>
        <w:t>ُ</w:t>
      </w:r>
      <w:r w:rsidRPr="00DF675D">
        <w:rPr>
          <w:rFonts w:cs="KFGQPC Uthman Taha Naskh"/>
          <w:sz w:val="32"/>
          <w:szCs w:val="27"/>
          <w:rtl/>
        </w:rPr>
        <w:t>م</w:t>
      </w:r>
      <w:r w:rsidR="00392DA4" w:rsidRPr="00DF675D">
        <w:rPr>
          <w:rFonts w:cs="KFGQPC Uthman Taha Naskh"/>
          <w:sz w:val="32"/>
          <w:szCs w:val="27"/>
          <w:rtl/>
        </w:rPr>
        <w:t>َّ</w:t>
      </w:r>
      <w:r w:rsidRPr="00DF675D">
        <w:rPr>
          <w:rFonts w:cs="KFGQPC Uthman Taha Naskh"/>
          <w:sz w:val="32"/>
          <w:szCs w:val="27"/>
          <w:rtl/>
        </w:rPr>
        <w:t xml:space="preserve"> ب</w:t>
      </w:r>
      <w:r w:rsidR="00392DA4" w:rsidRPr="00DF675D">
        <w:rPr>
          <w:rFonts w:cs="KFGQPC Uthman Taha Naskh"/>
          <w:sz w:val="32"/>
          <w:szCs w:val="27"/>
          <w:rtl/>
        </w:rPr>
        <w:t>ِ</w:t>
      </w:r>
      <w:r w:rsidRPr="00DF675D">
        <w:rPr>
          <w:rFonts w:cs="KFGQPC Uthman Taha Naskh"/>
          <w:sz w:val="32"/>
          <w:szCs w:val="27"/>
          <w:rtl/>
        </w:rPr>
        <w:t>م</w:t>
      </w:r>
      <w:r w:rsidR="00392DA4" w:rsidRPr="00DF675D">
        <w:rPr>
          <w:rFonts w:cs="KFGQPC Uthman Taha Naskh"/>
          <w:sz w:val="32"/>
          <w:szCs w:val="27"/>
          <w:rtl/>
        </w:rPr>
        <w:t>ُ</w:t>
      </w:r>
      <w:r w:rsidRPr="00DF675D">
        <w:rPr>
          <w:rFonts w:cs="KFGQPC Uthman Taha Naskh"/>
          <w:sz w:val="32"/>
          <w:szCs w:val="27"/>
          <w:rtl/>
        </w:rPr>
        <w:t>ح</w:t>
      </w:r>
      <w:r w:rsidR="00392DA4" w:rsidRPr="00DF675D">
        <w:rPr>
          <w:rFonts w:cs="KFGQPC Uthman Taha Naskh"/>
          <w:sz w:val="32"/>
          <w:szCs w:val="27"/>
          <w:rtl/>
        </w:rPr>
        <w:t>َ</w:t>
      </w:r>
      <w:r w:rsidRPr="00DF675D">
        <w:rPr>
          <w:rFonts w:cs="KFGQPC Uthman Taha Naskh"/>
          <w:sz w:val="32"/>
          <w:szCs w:val="27"/>
          <w:rtl/>
        </w:rPr>
        <w:t>م</w:t>
      </w:r>
      <w:r w:rsidR="00392DA4" w:rsidRPr="00DF675D">
        <w:rPr>
          <w:rFonts w:cs="KFGQPC Uthman Taha Naskh"/>
          <w:sz w:val="32"/>
          <w:szCs w:val="27"/>
          <w:rtl/>
        </w:rPr>
        <w:t>َّ</w:t>
      </w:r>
      <w:r w:rsidRPr="00DF675D">
        <w:rPr>
          <w:rFonts w:cs="KFGQPC Uthman Taha Naskh"/>
          <w:sz w:val="32"/>
          <w:szCs w:val="27"/>
          <w:rtl/>
        </w:rPr>
        <w:t>دٍ س</w:t>
      </w:r>
      <w:r w:rsidR="00392DA4" w:rsidRPr="00DF675D">
        <w:rPr>
          <w:rFonts w:cs="KFGQPC Uthman Taha Naskh"/>
          <w:sz w:val="32"/>
          <w:szCs w:val="27"/>
          <w:rtl/>
        </w:rPr>
        <w:t>َيِّ</w:t>
      </w:r>
      <w:r w:rsidRPr="00DF675D">
        <w:rPr>
          <w:rFonts w:cs="KFGQPC Uthman Taha Naskh"/>
          <w:sz w:val="32"/>
          <w:szCs w:val="27"/>
          <w:rtl/>
        </w:rPr>
        <w:t>دي</w:t>
      </w:r>
      <w:r w:rsidR="00C32DDB">
        <w:rPr>
          <w:rFonts w:cs="KFGQPC Uthman Taha Naskh"/>
          <w:sz w:val="32"/>
          <w:szCs w:val="27"/>
          <w:rtl/>
        </w:rPr>
        <w:t xml:space="preserve"> وَ</w:t>
      </w:r>
      <w:r w:rsidRPr="00DF675D">
        <w:rPr>
          <w:rFonts w:cs="KFGQPC Uthman Taha Naskh"/>
          <w:sz w:val="32"/>
          <w:szCs w:val="27"/>
          <w:rtl/>
        </w:rPr>
        <w:t>ب</w:t>
      </w:r>
      <w:r w:rsidR="00392DA4" w:rsidRPr="00DF675D">
        <w:rPr>
          <w:rFonts w:cs="KFGQPC Uthman Taha Naskh"/>
          <w:sz w:val="32"/>
          <w:szCs w:val="27"/>
          <w:rtl/>
        </w:rPr>
        <w:t>ِ</w:t>
      </w:r>
      <w:r w:rsidRPr="00DF675D">
        <w:rPr>
          <w:rFonts w:cs="KFGQPC Uthman Taha Naskh"/>
          <w:sz w:val="32"/>
          <w:szCs w:val="27"/>
          <w:rtl/>
        </w:rPr>
        <w:t>ع</w:t>
      </w:r>
      <w:r w:rsidR="00392DA4" w:rsidRPr="00DF675D">
        <w:rPr>
          <w:rFonts w:cs="KFGQPC Uthman Taha Naskh"/>
          <w:sz w:val="32"/>
          <w:szCs w:val="27"/>
          <w:rtl/>
        </w:rPr>
        <w:t>َ</w:t>
      </w:r>
      <w:r w:rsidRPr="00DF675D">
        <w:rPr>
          <w:rFonts w:cs="KFGQPC Uthman Taha Naskh"/>
          <w:sz w:val="32"/>
          <w:szCs w:val="27"/>
          <w:rtl/>
        </w:rPr>
        <w:t>ل</w:t>
      </w:r>
      <w:r w:rsidR="00392DA4" w:rsidRPr="00DF675D">
        <w:rPr>
          <w:rFonts w:cs="KFGQPC Uthman Taha Naskh"/>
          <w:sz w:val="32"/>
          <w:szCs w:val="27"/>
          <w:rtl/>
        </w:rPr>
        <w:t>ِيٍّ</w:t>
      </w:r>
      <w:r w:rsidRPr="00DF675D">
        <w:rPr>
          <w:rFonts w:cs="KFGQPC Uthman Taha Naskh"/>
          <w:sz w:val="32"/>
          <w:szCs w:val="27"/>
          <w:rtl/>
        </w:rPr>
        <w:t xml:space="preserve"> و</w:t>
      </w:r>
      <w:r w:rsidR="00392DA4" w:rsidRPr="00DF675D">
        <w:rPr>
          <w:rFonts w:cs="KFGQPC Uthman Taha Naskh"/>
          <w:sz w:val="32"/>
          <w:szCs w:val="27"/>
          <w:rtl/>
        </w:rPr>
        <w:t>َ</w:t>
      </w:r>
      <w:r w:rsidRPr="00DF675D">
        <w:rPr>
          <w:rFonts w:cs="KFGQPC Uthman Taha Naskh"/>
          <w:sz w:val="32"/>
          <w:szCs w:val="27"/>
          <w:rtl/>
        </w:rPr>
        <w:t>ل</w:t>
      </w:r>
      <w:r w:rsidR="00392DA4" w:rsidRPr="00DF675D">
        <w:rPr>
          <w:rFonts w:cs="KFGQPC Uthman Taha Naskh"/>
          <w:sz w:val="32"/>
          <w:szCs w:val="27"/>
          <w:rtl/>
        </w:rPr>
        <w:t>ِيِّ</w:t>
      </w:r>
      <w:r w:rsidRPr="00DF675D">
        <w:rPr>
          <w:rFonts w:cs="KFGQPC Uthman Taha Naskh"/>
          <w:sz w:val="32"/>
          <w:szCs w:val="27"/>
          <w:rtl/>
        </w:rPr>
        <w:t>ي</w:t>
      </w:r>
      <w:r w:rsidR="00291B2B" w:rsidRPr="00DF675D">
        <w:rPr>
          <w:rFonts w:cs="KFGQPC Uthman Taha Naskh"/>
          <w:sz w:val="32"/>
          <w:szCs w:val="27"/>
          <w:rtl/>
        </w:rPr>
        <w:t xml:space="preserve"> </w:t>
      </w:r>
      <w:r w:rsidR="00291B2B" w:rsidRPr="006A67B5">
        <w:rPr>
          <w:rtl/>
          <w:lang w:bidi="fa-IR"/>
        </w:rPr>
        <w:t xml:space="preserve">= </w:t>
      </w:r>
      <w:r w:rsidR="009A046A">
        <w:rPr>
          <w:rtl/>
          <w:lang w:bidi="fa-IR"/>
        </w:rPr>
        <w:t xml:space="preserve">پروردگارا، </w:t>
      </w:r>
      <w:r>
        <w:rPr>
          <w:rtl/>
          <w:lang w:bidi="fa-IR"/>
        </w:rPr>
        <w:t>تو را سوگند می‌دهم به محمّد که سرورم و به علی که ولیّ من است</w:t>
      </w:r>
      <w:r w:rsidR="00175FCB">
        <w:rPr>
          <w:rtl/>
          <w:lang w:bidi="fa-IR"/>
        </w:rPr>
        <w:t>!</w:t>
      </w:r>
      <w:r>
        <w:rPr>
          <w:rtl/>
          <w:lang w:bidi="fa-IR"/>
        </w:rPr>
        <w:t>» چگونه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291B2B">
        <w:rPr>
          <w:rtl/>
          <w:lang w:bidi="fa-IR"/>
        </w:rPr>
        <w:t>خدا را قسم داده به علیّ که ولیِّ</w:t>
      </w:r>
      <w:r>
        <w:rPr>
          <w:rtl/>
          <w:lang w:bidi="fa-IR"/>
        </w:rPr>
        <w:t xml:space="preserve"> اوست؟! آیا ممکن است یک فرد عامی عرض کند </w:t>
      </w:r>
      <w:r w:rsidR="006D395A">
        <w:rPr>
          <w:rtl/>
          <w:lang w:bidi="fa-IR"/>
        </w:rPr>
        <w:t xml:space="preserve">خدایا، </w:t>
      </w:r>
      <w:r>
        <w:rPr>
          <w:rtl/>
          <w:lang w:bidi="fa-IR"/>
        </w:rPr>
        <w:t>تو را قسم می‌دهم به خودم که ولیّ خودم می‌باشم</w:t>
      </w:r>
      <w:r w:rsidR="00175FCB">
        <w:rPr>
          <w:rtl/>
          <w:lang w:bidi="fa-IR"/>
        </w:rPr>
        <w:t>!</w:t>
      </w:r>
      <w:r>
        <w:rPr>
          <w:rtl/>
          <w:lang w:bidi="fa-IR"/>
        </w:rPr>
        <w:t xml:space="preserve"> تا چه رسد به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291B2B">
        <w:rPr>
          <w:rtl/>
          <w:lang w:bidi="fa-IR"/>
        </w:rPr>
        <w:t>که شهسوار</w:t>
      </w:r>
      <w:r w:rsidR="002F1766">
        <w:rPr>
          <w:rtl/>
          <w:lang w:bidi="fa-IR"/>
        </w:rPr>
        <w:t xml:space="preserve"> </w:t>
      </w:r>
      <w:r w:rsidR="00291B2B">
        <w:rPr>
          <w:rtl/>
          <w:lang w:bidi="fa-IR"/>
        </w:rPr>
        <w:t>عرص</w:t>
      </w:r>
      <w:r w:rsidR="00511465">
        <w:rPr>
          <w:rtl/>
          <w:lang w:bidi="fa-IR"/>
        </w:rPr>
        <w:t>ه‌ی</w:t>
      </w:r>
      <w:r>
        <w:rPr>
          <w:rtl/>
          <w:lang w:bidi="fa-IR"/>
        </w:rPr>
        <w:t xml:space="preserve"> سخنوری است؟</w:t>
      </w:r>
      <w:r w:rsidR="00175FCB">
        <w:rPr>
          <w:rtl/>
          <w:lang w:bidi="fa-IR"/>
        </w:rPr>
        <w:t>!</w:t>
      </w:r>
    </w:p>
    <w:p w:rsidR="00647946" w:rsidRDefault="00647946" w:rsidP="008261EF">
      <w:pPr>
        <w:ind w:firstLine="284"/>
        <w:jc w:val="both"/>
        <w:rPr>
          <w:rtl/>
          <w:lang w:bidi="fa-IR"/>
        </w:rPr>
      </w:pPr>
      <w:r>
        <w:rPr>
          <w:rtl/>
          <w:lang w:bidi="fa-IR"/>
        </w:rPr>
        <w:t>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کسی است که خود فرموده: </w:t>
      </w:r>
      <w:r w:rsidRPr="00C67C0B">
        <w:rPr>
          <w:rtl/>
          <w:lang w:bidi="fa-IR"/>
        </w:rPr>
        <w:t>«</w:t>
      </w:r>
      <w:r w:rsidRPr="00DF675D">
        <w:rPr>
          <w:rFonts w:cs="KFGQPC Uthman Taha Naskh"/>
          <w:sz w:val="32"/>
          <w:szCs w:val="27"/>
          <w:rtl/>
        </w:rPr>
        <w:t>إ</w:t>
      </w:r>
      <w:r w:rsidR="00C67C0B" w:rsidRPr="00DF675D">
        <w:rPr>
          <w:rFonts w:cs="KFGQPC Uthman Taha Naskh"/>
          <w:sz w:val="32"/>
          <w:szCs w:val="27"/>
          <w:rtl/>
        </w:rPr>
        <w:t>ِ</w:t>
      </w:r>
      <w:r w:rsidRPr="00DF675D">
        <w:rPr>
          <w:rFonts w:cs="KFGQPC Uthman Taha Naskh"/>
          <w:sz w:val="32"/>
          <w:szCs w:val="27"/>
          <w:rtl/>
        </w:rPr>
        <w:t>ي</w:t>
      </w:r>
      <w:r w:rsidR="00C67C0B" w:rsidRPr="00DF675D">
        <w:rPr>
          <w:rFonts w:cs="KFGQPC Uthman Taha Naskh"/>
          <w:sz w:val="32"/>
          <w:szCs w:val="27"/>
          <w:rtl/>
        </w:rPr>
        <w:t>ّ</w:t>
      </w:r>
      <w:r w:rsidRPr="00DF675D">
        <w:rPr>
          <w:rFonts w:cs="KFGQPC Uthman Taha Naskh"/>
          <w:sz w:val="32"/>
          <w:szCs w:val="27"/>
          <w:rtl/>
        </w:rPr>
        <w:t>اك</w:t>
      </w:r>
      <w:r w:rsidR="00C67C0B" w:rsidRPr="00DF675D">
        <w:rPr>
          <w:rFonts w:cs="KFGQPC Uthman Taha Naskh"/>
          <w:sz w:val="32"/>
          <w:szCs w:val="27"/>
          <w:rtl/>
        </w:rPr>
        <w:t>َ</w:t>
      </w:r>
      <w:r w:rsidR="00C32DDB">
        <w:rPr>
          <w:rFonts w:cs="KFGQPC Uthman Taha Naskh"/>
          <w:sz w:val="32"/>
          <w:szCs w:val="27"/>
          <w:rtl/>
        </w:rPr>
        <w:t xml:space="preserve"> وَ</w:t>
      </w:r>
      <w:r w:rsidRPr="00DF675D">
        <w:rPr>
          <w:rFonts w:cs="KFGQPC Uthman Taha Naskh"/>
          <w:sz w:val="32"/>
          <w:szCs w:val="27"/>
          <w:rtl/>
        </w:rPr>
        <w:t>الإعجاب</w:t>
      </w:r>
      <w:r w:rsidR="00C67C0B" w:rsidRPr="00DF675D">
        <w:rPr>
          <w:rFonts w:cs="KFGQPC Uthman Taha Naskh"/>
          <w:sz w:val="32"/>
          <w:szCs w:val="27"/>
          <w:rtl/>
        </w:rPr>
        <w:t>َ</w:t>
      </w:r>
      <w:r w:rsidRPr="00DF675D">
        <w:rPr>
          <w:rFonts w:cs="KFGQPC Uthman Taha Naskh"/>
          <w:sz w:val="32"/>
          <w:szCs w:val="27"/>
          <w:rtl/>
        </w:rPr>
        <w:t xml:space="preserve"> ب</w:t>
      </w:r>
      <w:r w:rsidR="00C67C0B" w:rsidRPr="00DF675D">
        <w:rPr>
          <w:rFonts w:cs="KFGQPC Uthman Taha Naskh"/>
          <w:sz w:val="32"/>
          <w:szCs w:val="27"/>
          <w:rtl/>
        </w:rPr>
        <w:t>ِ</w:t>
      </w:r>
      <w:r w:rsidRPr="00DF675D">
        <w:rPr>
          <w:rFonts w:cs="KFGQPC Uthman Taha Naskh"/>
          <w:sz w:val="32"/>
          <w:szCs w:val="27"/>
          <w:rtl/>
        </w:rPr>
        <w:t>ن</w:t>
      </w:r>
      <w:r w:rsidR="00C67C0B" w:rsidRPr="00DF675D">
        <w:rPr>
          <w:rFonts w:cs="KFGQPC Uthman Taha Naskh"/>
          <w:sz w:val="32"/>
          <w:szCs w:val="27"/>
          <w:rtl/>
        </w:rPr>
        <w:t>َ</w:t>
      </w:r>
      <w:r w:rsidRPr="00DF675D">
        <w:rPr>
          <w:rFonts w:cs="KFGQPC Uthman Taha Naskh"/>
          <w:sz w:val="32"/>
          <w:szCs w:val="27"/>
          <w:rtl/>
        </w:rPr>
        <w:t>ف</w:t>
      </w:r>
      <w:r w:rsidR="00120542">
        <w:rPr>
          <w:rFonts w:cs="KFGQPC Uthman Taha Naskh" w:hint="cs"/>
          <w:sz w:val="32"/>
          <w:szCs w:val="27"/>
          <w:rtl/>
        </w:rPr>
        <w:t>ْ</w:t>
      </w:r>
      <w:r w:rsidRPr="00DF675D">
        <w:rPr>
          <w:rFonts w:cs="KFGQPC Uthman Taha Naskh"/>
          <w:sz w:val="32"/>
          <w:szCs w:val="27"/>
          <w:rtl/>
        </w:rPr>
        <w:t>س</w:t>
      </w:r>
      <w:r w:rsidR="00C67C0B" w:rsidRPr="00DF675D">
        <w:rPr>
          <w:rFonts w:cs="KFGQPC Uthman Taha Naskh"/>
          <w:sz w:val="32"/>
          <w:szCs w:val="27"/>
          <w:rtl/>
        </w:rPr>
        <w:t>ِ</w:t>
      </w:r>
      <w:r w:rsidRPr="00DF675D">
        <w:rPr>
          <w:rFonts w:cs="KFGQPC Uthman Taha Naskh"/>
          <w:sz w:val="32"/>
          <w:szCs w:val="27"/>
          <w:rtl/>
        </w:rPr>
        <w:t>ك</w:t>
      </w:r>
      <w:r w:rsidR="00C67C0B" w:rsidRPr="00DF675D">
        <w:rPr>
          <w:rFonts w:cs="KFGQPC Uthman Taha Naskh"/>
          <w:sz w:val="32"/>
          <w:szCs w:val="27"/>
          <w:rtl/>
        </w:rPr>
        <w:t>َ</w:t>
      </w:r>
      <w:r w:rsidR="00C32DDB">
        <w:rPr>
          <w:rFonts w:cs="KFGQPC Uthman Taha Naskh"/>
          <w:sz w:val="32"/>
          <w:szCs w:val="27"/>
          <w:rtl/>
        </w:rPr>
        <w:t xml:space="preserve"> وَ</w:t>
      </w:r>
      <w:r w:rsidRPr="00DF675D">
        <w:rPr>
          <w:rFonts w:cs="KFGQPC Uthman Taha Naskh"/>
          <w:sz w:val="32"/>
          <w:szCs w:val="27"/>
          <w:rtl/>
        </w:rPr>
        <w:t>ال</w:t>
      </w:r>
      <w:r w:rsidR="00C67C0B" w:rsidRPr="00DF675D">
        <w:rPr>
          <w:rFonts w:cs="KFGQPC Uthman Taha Naskh"/>
          <w:sz w:val="32"/>
          <w:szCs w:val="27"/>
          <w:rtl/>
        </w:rPr>
        <w:t>ثِّ</w:t>
      </w:r>
      <w:r w:rsidRPr="00DF675D">
        <w:rPr>
          <w:rFonts w:cs="KFGQPC Uthman Taha Naskh"/>
          <w:sz w:val="32"/>
          <w:szCs w:val="27"/>
          <w:rtl/>
        </w:rPr>
        <w:t>ق</w:t>
      </w:r>
      <w:r w:rsidR="00C67C0B" w:rsidRPr="00DF675D">
        <w:rPr>
          <w:rFonts w:cs="KFGQPC Uthman Taha Naskh"/>
          <w:sz w:val="32"/>
          <w:szCs w:val="27"/>
          <w:rtl/>
        </w:rPr>
        <w:t>َ</w:t>
      </w:r>
      <w:r w:rsidRPr="00DF675D">
        <w:rPr>
          <w:rFonts w:cs="KFGQPC Uthman Taha Naskh"/>
          <w:sz w:val="32"/>
          <w:szCs w:val="27"/>
          <w:rtl/>
        </w:rPr>
        <w:t>ة</w:t>
      </w:r>
      <w:r w:rsidR="00C67C0B" w:rsidRPr="00DF675D">
        <w:rPr>
          <w:rFonts w:cs="KFGQPC Uthman Taha Naskh"/>
          <w:sz w:val="32"/>
          <w:szCs w:val="27"/>
          <w:rtl/>
        </w:rPr>
        <w:t>َ</w:t>
      </w:r>
      <w:r w:rsidRPr="00DF675D">
        <w:rPr>
          <w:rFonts w:cs="KFGQPC Uthman Taha Naskh"/>
          <w:sz w:val="32"/>
          <w:szCs w:val="27"/>
          <w:rtl/>
        </w:rPr>
        <w:t xml:space="preserve"> ب</w:t>
      </w:r>
      <w:r w:rsidR="00C67C0B" w:rsidRPr="00DF675D">
        <w:rPr>
          <w:rFonts w:cs="KFGQPC Uthman Taha Naskh"/>
          <w:sz w:val="32"/>
          <w:szCs w:val="27"/>
          <w:rtl/>
        </w:rPr>
        <w:t>ِ</w:t>
      </w:r>
      <w:r w:rsidRPr="00DF675D">
        <w:rPr>
          <w:rFonts w:cs="KFGQPC Uthman Taha Naskh"/>
          <w:sz w:val="32"/>
          <w:szCs w:val="27"/>
          <w:rtl/>
        </w:rPr>
        <w:t>ما يُع</w:t>
      </w:r>
      <w:r w:rsidR="00120542">
        <w:rPr>
          <w:rFonts w:cs="KFGQPC Uthman Taha Naskh" w:hint="cs"/>
          <w:sz w:val="32"/>
          <w:szCs w:val="27"/>
          <w:rtl/>
        </w:rPr>
        <w:t>ْ</w:t>
      </w:r>
      <w:r w:rsidRPr="00DF675D">
        <w:rPr>
          <w:rFonts w:cs="KFGQPC Uthman Taha Naskh"/>
          <w:sz w:val="32"/>
          <w:szCs w:val="27"/>
          <w:rtl/>
        </w:rPr>
        <w:t>ج</w:t>
      </w:r>
      <w:r w:rsidR="00C67C0B" w:rsidRPr="00DF675D">
        <w:rPr>
          <w:rFonts w:cs="KFGQPC Uthman Taha Naskh"/>
          <w:sz w:val="32"/>
          <w:szCs w:val="27"/>
          <w:rtl/>
        </w:rPr>
        <w:t>ِ</w:t>
      </w:r>
      <w:r w:rsidRPr="00DF675D">
        <w:rPr>
          <w:rFonts w:cs="KFGQPC Uthman Taha Naskh"/>
          <w:sz w:val="32"/>
          <w:szCs w:val="27"/>
          <w:rtl/>
        </w:rPr>
        <w:t>ب</w:t>
      </w:r>
      <w:r w:rsidR="00C67C0B" w:rsidRPr="00DF675D">
        <w:rPr>
          <w:rFonts w:cs="KFGQPC Uthman Taha Naskh"/>
          <w:sz w:val="32"/>
          <w:szCs w:val="27"/>
          <w:rtl/>
        </w:rPr>
        <w:t>ُ</w:t>
      </w:r>
      <w:r w:rsidRPr="00DF675D">
        <w:rPr>
          <w:rFonts w:cs="KFGQPC Uthman Taha Naskh"/>
          <w:sz w:val="32"/>
          <w:szCs w:val="27"/>
          <w:rtl/>
        </w:rPr>
        <w:t>ك</w:t>
      </w:r>
      <w:r w:rsidR="00C67C0B" w:rsidRPr="00DF675D">
        <w:rPr>
          <w:rFonts w:cs="KFGQPC Uthman Taha Naskh"/>
          <w:sz w:val="32"/>
          <w:szCs w:val="27"/>
          <w:rtl/>
        </w:rPr>
        <w:t>َ</w:t>
      </w:r>
      <w:r w:rsidRPr="00DF675D">
        <w:rPr>
          <w:rFonts w:cs="KFGQPC Uthman Taha Naskh"/>
          <w:sz w:val="32"/>
          <w:szCs w:val="27"/>
          <w:rtl/>
        </w:rPr>
        <w:t xml:space="preserve"> م</w:t>
      </w:r>
      <w:r w:rsidR="00C67C0B" w:rsidRPr="00DF675D">
        <w:rPr>
          <w:rFonts w:cs="KFGQPC Uthman Taha Naskh"/>
          <w:sz w:val="32"/>
          <w:szCs w:val="27"/>
          <w:rtl/>
        </w:rPr>
        <w:t>ِ</w:t>
      </w:r>
      <w:r w:rsidRPr="00DF675D">
        <w:rPr>
          <w:rFonts w:cs="KFGQPC Uthman Taha Naskh"/>
          <w:sz w:val="32"/>
          <w:szCs w:val="27"/>
          <w:rtl/>
        </w:rPr>
        <w:t>نها</w:t>
      </w:r>
      <w:r w:rsidR="00C67C0B" w:rsidRPr="00DF675D">
        <w:rPr>
          <w:rFonts w:cs="KFGQPC Uthman Taha Naskh"/>
          <w:sz w:val="32"/>
          <w:szCs w:val="27"/>
          <w:rtl/>
        </w:rPr>
        <w:t xml:space="preserve"> </w:t>
      </w:r>
      <w:r w:rsidR="00C67C0B" w:rsidRPr="00276649">
        <w:rPr>
          <w:rtl/>
          <w:lang w:bidi="fa-IR"/>
        </w:rPr>
        <w:t xml:space="preserve">= </w:t>
      </w:r>
      <w:r w:rsidR="00C67C0B">
        <w:rPr>
          <w:rtl/>
          <w:lang w:bidi="fa-IR"/>
        </w:rPr>
        <w:t>از خود</w:t>
      </w:r>
      <w:r>
        <w:rPr>
          <w:rtl/>
          <w:lang w:bidi="fa-IR"/>
        </w:rPr>
        <w:t>پسندی و اتّکاء به چیزی که تو را به خود پسندی وادارد بپرهیز»</w:t>
      </w:r>
      <w:r w:rsidR="008261EF">
        <w:rPr>
          <w:rFonts w:hint="cs"/>
          <w:rtl/>
          <w:lang w:bidi="fa-IR"/>
        </w:rPr>
        <w:t>.</w:t>
      </w:r>
      <w:r>
        <w:rPr>
          <w:rtl/>
          <w:lang w:bidi="fa-IR"/>
        </w:rPr>
        <w:t xml:space="preserve"> </w:t>
      </w:r>
      <w:r w:rsidRPr="00C67C0B">
        <w:rPr>
          <w:sz w:val="24"/>
          <w:szCs w:val="24"/>
          <w:rtl/>
          <w:lang w:bidi="fa-IR"/>
        </w:rPr>
        <w:t>(نهج البلاغه، نام</w:t>
      </w:r>
      <w:r w:rsidR="00511465">
        <w:rPr>
          <w:sz w:val="24"/>
          <w:szCs w:val="24"/>
          <w:rtl/>
          <w:lang w:bidi="fa-IR"/>
        </w:rPr>
        <w:t>ه‌ی</w:t>
      </w:r>
      <w:r w:rsidRPr="00C67C0B">
        <w:rPr>
          <w:sz w:val="24"/>
          <w:szCs w:val="24"/>
          <w:rtl/>
          <w:lang w:bidi="fa-IR"/>
        </w:rPr>
        <w:t xml:space="preserve"> 53)</w:t>
      </w:r>
      <w:r>
        <w:rPr>
          <w:rtl/>
          <w:lang w:bidi="fa-IR"/>
        </w:rPr>
        <w:t xml:space="preserve"> و فرموده: </w:t>
      </w:r>
      <w:r w:rsidRPr="00C67C0B">
        <w:rPr>
          <w:rtl/>
          <w:lang w:bidi="fa-IR"/>
        </w:rPr>
        <w:t>«</w:t>
      </w:r>
      <w:r w:rsidRPr="00DF675D">
        <w:rPr>
          <w:rFonts w:cs="KFGQPC Uthman Taha Naskh"/>
          <w:sz w:val="32"/>
          <w:szCs w:val="27"/>
          <w:rtl/>
        </w:rPr>
        <w:t>ا</w:t>
      </w:r>
      <w:r w:rsidR="00C67C0B" w:rsidRPr="00DF675D">
        <w:rPr>
          <w:rFonts w:cs="KFGQPC Uthman Taha Naskh"/>
          <w:sz w:val="32"/>
          <w:szCs w:val="27"/>
          <w:rtl/>
        </w:rPr>
        <w:t>ِ</w:t>
      </w:r>
      <w:r w:rsidRPr="00DF675D">
        <w:rPr>
          <w:rFonts w:cs="KFGQPC Uthman Taha Naskh"/>
          <w:sz w:val="32"/>
          <w:szCs w:val="27"/>
          <w:rtl/>
        </w:rPr>
        <w:t>ع</w:t>
      </w:r>
      <w:r w:rsidR="008261EF">
        <w:rPr>
          <w:rFonts w:cs="KFGQPC Uthman Taha Naskh"/>
          <w:sz w:val="32"/>
          <w:szCs w:val="27"/>
          <w:rtl/>
        </w:rPr>
        <w:t>ْ</w:t>
      </w:r>
      <w:r w:rsidRPr="00DF675D">
        <w:rPr>
          <w:rFonts w:cs="KFGQPC Uthman Taha Naskh"/>
          <w:sz w:val="32"/>
          <w:szCs w:val="27"/>
          <w:rtl/>
        </w:rPr>
        <w:t>ل</w:t>
      </w:r>
      <w:r w:rsidR="00C67C0B" w:rsidRPr="00DF675D">
        <w:rPr>
          <w:rFonts w:cs="KFGQPC Uthman Taha Naskh"/>
          <w:sz w:val="32"/>
          <w:szCs w:val="27"/>
          <w:rtl/>
        </w:rPr>
        <w:t>َ</w:t>
      </w:r>
      <w:r w:rsidRPr="00DF675D">
        <w:rPr>
          <w:rFonts w:cs="KFGQPC Uthman Taha Naskh"/>
          <w:sz w:val="32"/>
          <w:szCs w:val="27"/>
          <w:rtl/>
        </w:rPr>
        <w:t>م</w:t>
      </w:r>
      <w:r w:rsidR="008261EF">
        <w:rPr>
          <w:rFonts w:cs="KFGQPC Uthman Taha Naskh"/>
          <w:sz w:val="32"/>
          <w:szCs w:val="27"/>
          <w:rtl/>
        </w:rPr>
        <w:t>ْ</w:t>
      </w:r>
      <w:r w:rsidRPr="00DF675D">
        <w:rPr>
          <w:rFonts w:cs="KFGQPC Uthman Taha Naskh"/>
          <w:sz w:val="32"/>
          <w:szCs w:val="27"/>
          <w:rtl/>
        </w:rPr>
        <w:t xml:space="preserve"> </w:t>
      </w:r>
      <w:r w:rsidR="008261EF">
        <w:rPr>
          <w:rFonts w:cs="KFGQPC Uthman Taha Naskh"/>
          <w:sz w:val="32"/>
          <w:szCs w:val="27"/>
          <w:rtl/>
        </w:rPr>
        <w:t>أَ</w:t>
      </w:r>
      <w:r w:rsidRPr="00DF675D">
        <w:rPr>
          <w:rFonts w:cs="KFGQPC Uthman Taha Naskh"/>
          <w:sz w:val="32"/>
          <w:szCs w:val="27"/>
          <w:rtl/>
        </w:rPr>
        <w:t>نَّ الإعجاب</w:t>
      </w:r>
      <w:r w:rsidR="00C67C0B" w:rsidRPr="00DF675D">
        <w:rPr>
          <w:rFonts w:cs="KFGQPC Uthman Taha Naskh"/>
          <w:sz w:val="32"/>
          <w:szCs w:val="27"/>
          <w:rtl/>
        </w:rPr>
        <w:t>َ</w:t>
      </w:r>
      <w:r w:rsidRPr="00DF675D">
        <w:rPr>
          <w:rFonts w:cs="KFGQPC Uthman Taha Naskh"/>
          <w:sz w:val="32"/>
          <w:szCs w:val="27"/>
          <w:rtl/>
        </w:rPr>
        <w:t xml:space="preserve"> ض</w:t>
      </w:r>
      <w:r w:rsidR="00C67C0B" w:rsidRPr="00DF675D">
        <w:rPr>
          <w:rFonts w:cs="KFGQPC Uthman Taha Naskh"/>
          <w:sz w:val="32"/>
          <w:szCs w:val="27"/>
          <w:rtl/>
        </w:rPr>
        <w:t>ِ</w:t>
      </w:r>
      <w:r w:rsidRPr="00DF675D">
        <w:rPr>
          <w:rFonts w:cs="KFGQPC Uthman Taha Naskh"/>
          <w:sz w:val="32"/>
          <w:szCs w:val="27"/>
          <w:rtl/>
        </w:rPr>
        <w:t>دُّ الص</w:t>
      </w:r>
      <w:r w:rsidR="00C67C0B" w:rsidRPr="00DF675D">
        <w:rPr>
          <w:rFonts w:cs="KFGQPC Uthman Taha Naskh"/>
          <w:sz w:val="32"/>
          <w:szCs w:val="27"/>
          <w:rtl/>
        </w:rPr>
        <w:t>َّ</w:t>
      </w:r>
      <w:r w:rsidRPr="00DF675D">
        <w:rPr>
          <w:rFonts w:cs="KFGQPC Uthman Taha Naskh"/>
          <w:sz w:val="32"/>
          <w:szCs w:val="27"/>
          <w:rtl/>
        </w:rPr>
        <w:t>واب</w:t>
      </w:r>
      <w:r w:rsidR="00C67C0B" w:rsidRPr="00DF675D">
        <w:rPr>
          <w:rFonts w:cs="KFGQPC Uthman Taha Naskh"/>
          <w:sz w:val="32"/>
          <w:szCs w:val="27"/>
          <w:rtl/>
        </w:rPr>
        <w:t>ِ</w:t>
      </w:r>
      <w:r w:rsidR="00C32DDB">
        <w:rPr>
          <w:rFonts w:cs="KFGQPC Uthman Taha Naskh"/>
          <w:sz w:val="32"/>
          <w:szCs w:val="27"/>
          <w:rtl/>
        </w:rPr>
        <w:t xml:space="preserve"> وَ</w:t>
      </w:r>
      <w:r w:rsidR="00C67C0B" w:rsidRPr="00DF675D">
        <w:rPr>
          <w:rFonts w:cs="KFGQPC Uthman Taha Naskh"/>
          <w:sz w:val="32"/>
          <w:szCs w:val="27"/>
          <w:rtl/>
        </w:rPr>
        <w:t>آ</w:t>
      </w:r>
      <w:r w:rsidRPr="00DF675D">
        <w:rPr>
          <w:rFonts w:cs="KFGQPC Uthman Taha Naskh"/>
          <w:sz w:val="32"/>
          <w:szCs w:val="27"/>
          <w:rtl/>
        </w:rPr>
        <w:t>ف</w:t>
      </w:r>
      <w:r w:rsidR="00C67C0B" w:rsidRPr="00DF675D">
        <w:rPr>
          <w:rFonts w:cs="KFGQPC Uthman Taha Naskh"/>
          <w:sz w:val="32"/>
          <w:szCs w:val="27"/>
          <w:rtl/>
        </w:rPr>
        <w:t>َةُ الأ</w:t>
      </w:r>
      <w:r w:rsidR="00120542">
        <w:rPr>
          <w:rFonts w:cs="KFGQPC Uthman Taha Naskh" w:hint="cs"/>
          <w:sz w:val="32"/>
          <w:szCs w:val="27"/>
          <w:rtl/>
        </w:rPr>
        <w:t>َ</w:t>
      </w:r>
      <w:r w:rsidRPr="00DF675D">
        <w:rPr>
          <w:rFonts w:cs="KFGQPC Uthman Taha Naskh"/>
          <w:sz w:val="32"/>
          <w:szCs w:val="27"/>
          <w:rtl/>
        </w:rPr>
        <w:t>ل</w:t>
      </w:r>
      <w:r w:rsidR="00120542">
        <w:rPr>
          <w:rFonts w:cs="KFGQPC Uthman Taha Naskh" w:hint="cs"/>
          <w:sz w:val="32"/>
          <w:szCs w:val="27"/>
          <w:rtl/>
        </w:rPr>
        <w:t>ْ</w:t>
      </w:r>
      <w:r w:rsidRPr="00DF675D">
        <w:rPr>
          <w:rFonts w:cs="KFGQPC Uthman Taha Naskh"/>
          <w:sz w:val="32"/>
          <w:szCs w:val="27"/>
          <w:rtl/>
        </w:rPr>
        <w:t>ب</w:t>
      </w:r>
      <w:r w:rsidR="00120542">
        <w:rPr>
          <w:rFonts w:cs="KFGQPC Uthman Taha Naskh" w:hint="cs"/>
          <w:sz w:val="32"/>
          <w:szCs w:val="27"/>
          <w:rtl/>
        </w:rPr>
        <w:t>َ</w:t>
      </w:r>
      <w:r w:rsidRPr="00DF675D">
        <w:rPr>
          <w:rFonts w:cs="KFGQPC Uthman Taha Naskh"/>
          <w:sz w:val="32"/>
          <w:szCs w:val="27"/>
          <w:rtl/>
        </w:rPr>
        <w:t>اب</w:t>
      </w:r>
      <w:r w:rsidR="00120542">
        <w:rPr>
          <w:rFonts w:cs="KFGQPC Uthman Taha Naskh" w:hint="cs"/>
          <w:sz w:val="32"/>
          <w:szCs w:val="27"/>
          <w:rtl/>
        </w:rPr>
        <w:t>ِ</w:t>
      </w:r>
      <w:r w:rsidR="00C67C0B" w:rsidRPr="00DF675D">
        <w:rPr>
          <w:rFonts w:cs="KFGQPC Uthman Taha Naskh"/>
          <w:sz w:val="32"/>
          <w:szCs w:val="27"/>
          <w:rtl/>
        </w:rPr>
        <w:t xml:space="preserve"> </w:t>
      </w:r>
      <w:r w:rsidR="00C67C0B" w:rsidRPr="00276649">
        <w:rPr>
          <w:rtl/>
          <w:lang w:bidi="fa-IR"/>
        </w:rPr>
        <w:t xml:space="preserve">= </w:t>
      </w:r>
      <w:r>
        <w:rPr>
          <w:rtl/>
          <w:lang w:bidi="fa-IR"/>
        </w:rPr>
        <w:t>بدان که ع</w:t>
      </w:r>
      <w:r w:rsidR="00C67C0B">
        <w:rPr>
          <w:rtl/>
          <w:lang w:bidi="fa-IR"/>
        </w:rPr>
        <w:t>ُجب و خودپسندی ضدّ صواب و</w:t>
      </w:r>
      <w:r>
        <w:rPr>
          <w:rtl/>
          <w:lang w:bidi="fa-IR"/>
        </w:rPr>
        <w:t xml:space="preserve">درستی و آفت </w:t>
      </w:r>
      <w:r w:rsidR="00C67C0B">
        <w:rPr>
          <w:rtl/>
          <w:lang w:bidi="fa-IR"/>
        </w:rPr>
        <w:t>عقل</w:t>
      </w:r>
      <w:r w:rsidR="00276649">
        <w:rPr>
          <w:rtl/>
          <w:lang w:bidi="fa-IR"/>
        </w:rPr>
        <w:t>‌</w:t>
      </w:r>
      <w:r w:rsidR="00C67C0B">
        <w:rPr>
          <w:rtl/>
          <w:lang w:bidi="fa-IR"/>
        </w:rPr>
        <w:t>ه</w:t>
      </w:r>
      <w:r>
        <w:rPr>
          <w:rtl/>
          <w:lang w:bidi="fa-IR"/>
        </w:rPr>
        <w:t xml:space="preserve">است» </w:t>
      </w:r>
      <w:r w:rsidRPr="00C67C0B">
        <w:rPr>
          <w:sz w:val="24"/>
          <w:szCs w:val="24"/>
          <w:rtl/>
          <w:lang w:bidi="fa-IR"/>
        </w:rPr>
        <w:t>(نهج البلاغه، نام</w:t>
      </w:r>
      <w:r w:rsidR="00276649">
        <w:rPr>
          <w:sz w:val="24"/>
          <w:szCs w:val="24"/>
          <w:rtl/>
          <w:lang w:bidi="fa-IR"/>
        </w:rPr>
        <w:t>ه‌ی</w:t>
      </w:r>
      <w:r w:rsidRPr="00C67C0B">
        <w:rPr>
          <w:sz w:val="24"/>
          <w:szCs w:val="24"/>
          <w:rtl/>
          <w:lang w:bidi="fa-IR"/>
        </w:rPr>
        <w:t xml:space="preserve"> 31 ).</w:t>
      </w:r>
      <w:r>
        <w:rPr>
          <w:rtl/>
          <w:lang w:bidi="fa-IR"/>
        </w:rPr>
        <w:t xml:space="preserve"> آن حضرت عزّت خود را بندگی خدا می‌داند و بنا به نقل مؤل</w:t>
      </w:r>
      <w:r w:rsidR="00E44C54">
        <w:rPr>
          <w:rtl/>
          <w:lang w:bidi="fa-IR"/>
        </w:rPr>
        <w:t>ّ</w:t>
      </w:r>
      <w:r>
        <w:rPr>
          <w:rtl/>
          <w:lang w:bidi="fa-IR"/>
        </w:rPr>
        <w:t xml:space="preserve">ف مفاتیح، عرض می‌کند: </w:t>
      </w:r>
      <w:r w:rsidRPr="00E44C54">
        <w:rPr>
          <w:rtl/>
          <w:lang w:bidi="fa-IR"/>
        </w:rPr>
        <w:t>«</w:t>
      </w:r>
      <w:r w:rsidRPr="00DF675D">
        <w:rPr>
          <w:rFonts w:ascii="mylotus" w:hAnsi="mylotus" w:cs="KFGQPC Uthman Taha Naskh"/>
          <w:sz w:val="27"/>
          <w:szCs w:val="27"/>
          <w:rtl/>
          <w:lang w:bidi="fa-IR"/>
        </w:rPr>
        <w:t>إله</w:t>
      </w:r>
      <w:r w:rsidR="00E44C54" w:rsidRPr="00DF675D">
        <w:rPr>
          <w:rFonts w:ascii="mylotus" w:hAnsi="mylotus" w:cs="KFGQPC Uthman Taha Naskh"/>
          <w:sz w:val="27"/>
          <w:szCs w:val="27"/>
          <w:rtl/>
          <w:lang w:bidi="fa-IR"/>
        </w:rPr>
        <w:t>ِ</w:t>
      </w:r>
      <w:r w:rsidRPr="00DF675D">
        <w:rPr>
          <w:rFonts w:ascii="mylotus" w:hAnsi="mylotus" w:cs="KFGQPC Uthman Taha Naskh"/>
          <w:sz w:val="27"/>
          <w:szCs w:val="27"/>
          <w:rtl/>
          <w:lang w:bidi="fa-IR"/>
        </w:rPr>
        <w:t>ي ك</w:t>
      </w:r>
      <w:r w:rsidR="00E44C54" w:rsidRPr="00DF675D">
        <w:rPr>
          <w:rFonts w:ascii="mylotus" w:hAnsi="mylotus" w:cs="KFGQPC Uthman Taha Naskh"/>
          <w:sz w:val="27"/>
          <w:szCs w:val="27"/>
          <w:rtl/>
          <w:lang w:bidi="fa-IR"/>
        </w:rPr>
        <w:t>َ</w:t>
      </w:r>
      <w:r w:rsidRPr="00DF675D">
        <w:rPr>
          <w:rFonts w:ascii="mylotus" w:hAnsi="mylotus" w:cs="KFGQPC Uthman Taha Naskh"/>
          <w:sz w:val="27"/>
          <w:szCs w:val="27"/>
          <w:rtl/>
          <w:lang w:bidi="fa-IR"/>
        </w:rPr>
        <w:t>فى بي ع</w:t>
      </w:r>
      <w:r w:rsidR="00E44C54" w:rsidRPr="00DF675D">
        <w:rPr>
          <w:rFonts w:ascii="mylotus" w:hAnsi="mylotus" w:cs="KFGQPC Uthman Taha Naskh"/>
          <w:sz w:val="27"/>
          <w:szCs w:val="27"/>
          <w:rtl/>
          <w:lang w:bidi="fa-IR"/>
        </w:rPr>
        <w:t>ِ</w:t>
      </w:r>
      <w:r w:rsidRPr="00DF675D">
        <w:rPr>
          <w:rFonts w:ascii="mylotus" w:hAnsi="mylotus" w:cs="KFGQPC Uthman Taha Naskh"/>
          <w:sz w:val="27"/>
          <w:szCs w:val="27"/>
          <w:rtl/>
          <w:lang w:bidi="fa-IR"/>
        </w:rPr>
        <w:t>ز</w:t>
      </w:r>
      <w:r w:rsidR="00E44C54" w:rsidRPr="00DF675D">
        <w:rPr>
          <w:rFonts w:ascii="mylotus" w:hAnsi="mylotus" w:cs="KFGQPC Uthman Taha Naskh"/>
          <w:sz w:val="27"/>
          <w:szCs w:val="27"/>
          <w:rtl/>
          <w:lang w:bidi="fa-IR"/>
        </w:rPr>
        <w:t>ّ</w:t>
      </w:r>
      <w:r w:rsidR="008261EF">
        <w:rPr>
          <w:rFonts w:ascii="mylotus" w:hAnsi="mylotus" w:cs="KFGQPC Uthman Taha Naskh"/>
          <w:sz w:val="27"/>
          <w:szCs w:val="27"/>
          <w:rtl/>
          <w:lang w:bidi="fa-IR"/>
        </w:rPr>
        <w:t xml:space="preserve">اً أن </w:t>
      </w:r>
      <w:r w:rsidR="008261EF">
        <w:rPr>
          <w:rFonts w:ascii="mylotus" w:hAnsi="mylotus" w:cs="KFGQPC Uthman Taha Naskh" w:hint="cs"/>
          <w:sz w:val="27"/>
          <w:szCs w:val="27"/>
          <w:rtl/>
          <w:lang w:bidi="fa-IR"/>
        </w:rPr>
        <w:t>أ</w:t>
      </w:r>
      <w:r w:rsidRPr="00DF675D">
        <w:rPr>
          <w:rFonts w:ascii="mylotus" w:hAnsi="mylotus" w:cs="KFGQPC Uthman Taha Naskh"/>
          <w:sz w:val="27"/>
          <w:szCs w:val="27"/>
          <w:rtl/>
          <w:lang w:bidi="fa-IR"/>
        </w:rPr>
        <w:t>كون</w:t>
      </w:r>
      <w:r w:rsidR="00E44C54" w:rsidRPr="00DF675D">
        <w:rPr>
          <w:rFonts w:ascii="mylotus" w:hAnsi="mylotus" w:cs="KFGQPC Uthman Taha Naskh"/>
          <w:sz w:val="27"/>
          <w:szCs w:val="27"/>
          <w:rtl/>
          <w:lang w:bidi="fa-IR"/>
        </w:rPr>
        <w:t>َ</w:t>
      </w:r>
      <w:r w:rsidRPr="00DF675D">
        <w:rPr>
          <w:rFonts w:ascii="mylotus" w:hAnsi="mylotus" w:cs="KFGQPC Uthman Taha Naskh"/>
          <w:sz w:val="27"/>
          <w:szCs w:val="27"/>
          <w:rtl/>
          <w:lang w:bidi="fa-IR"/>
        </w:rPr>
        <w:t xml:space="preserve"> ل</w:t>
      </w:r>
      <w:r w:rsidR="00E44C54" w:rsidRPr="00DF675D">
        <w:rPr>
          <w:rFonts w:ascii="mylotus" w:hAnsi="mylotus" w:cs="KFGQPC Uthman Taha Naskh"/>
          <w:sz w:val="27"/>
          <w:szCs w:val="27"/>
          <w:rtl/>
          <w:lang w:bidi="fa-IR"/>
        </w:rPr>
        <w:t>َ</w:t>
      </w:r>
      <w:r w:rsidRPr="00DF675D">
        <w:rPr>
          <w:rFonts w:ascii="mylotus" w:hAnsi="mylotus" w:cs="KFGQPC Uthman Taha Naskh"/>
          <w:sz w:val="27"/>
          <w:szCs w:val="27"/>
          <w:rtl/>
          <w:lang w:bidi="fa-IR"/>
        </w:rPr>
        <w:t>ك</w:t>
      </w:r>
      <w:r w:rsidR="00E44C54" w:rsidRPr="00DF675D">
        <w:rPr>
          <w:rFonts w:ascii="mylotus" w:hAnsi="mylotus" w:cs="KFGQPC Uthman Taha Naskh"/>
          <w:sz w:val="27"/>
          <w:szCs w:val="27"/>
          <w:rtl/>
          <w:lang w:bidi="fa-IR"/>
        </w:rPr>
        <w:t>َ</w:t>
      </w:r>
      <w:r w:rsidRPr="00DF675D">
        <w:rPr>
          <w:rFonts w:ascii="mylotus" w:hAnsi="mylotus" w:cs="KFGQPC Uthman Taha Naskh"/>
          <w:sz w:val="27"/>
          <w:szCs w:val="27"/>
          <w:rtl/>
          <w:lang w:bidi="fa-IR"/>
        </w:rPr>
        <w:t xml:space="preserve"> ع</w:t>
      </w:r>
      <w:r w:rsidR="00E44C54" w:rsidRPr="00DF675D">
        <w:rPr>
          <w:rFonts w:ascii="mylotus" w:hAnsi="mylotus" w:cs="KFGQPC Uthman Taha Naskh"/>
          <w:sz w:val="27"/>
          <w:szCs w:val="27"/>
          <w:rtl/>
          <w:lang w:bidi="fa-IR"/>
        </w:rPr>
        <w:t>َ</w:t>
      </w:r>
      <w:r w:rsidRPr="00DF675D">
        <w:rPr>
          <w:rFonts w:ascii="mylotus" w:hAnsi="mylotus" w:cs="KFGQPC Uthman Taha Naskh"/>
          <w:sz w:val="27"/>
          <w:szCs w:val="27"/>
          <w:rtl/>
          <w:lang w:bidi="fa-IR"/>
        </w:rPr>
        <w:t>بداً</w:t>
      </w:r>
      <w:r w:rsidR="00C32DDB">
        <w:rPr>
          <w:rFonts w:ascii="mylotus" w:hAnsi="mylotus" w:cs="KFGQPC Uthman Taha Naskh"/>
          <w:sz w:val="27"/>
          <w:szCs w:val="27"/>
          <w:rtl/>
          <w:lang w:bidi="fa-IR"/>
        </w:rPr>
        <w:t xml:space="preserve"> وَ</w:t>
      </w:r>
      <w:r w:rsidRPr="00DF675D">
        <w:rPr>
          <w:rFonts w:ascii="mylotus" w:hAnsi="mylotus" w:cs="KFGQPC Uthman Taha Naskh"/>
          <w:sz w:val="27"/>
          <w:szCs w:val="27"/>
          <w:rtl/>
          <w:lang w:bidi="fa-IR"/>
        </w:rPr>
        <w:t>ك</w:t>
      </w:r>
      <w:r w:rsidR="00E44C54" w:rsidRPr="00DF675D">
        <w:rPr>
          <w:rFonts w:ascii="mylotus" w:hAnsi="mylotus" w:cs="KFGQPC Uthman Taha Naskh"/>
          <w:sz w:val="27"/>
          <w:szCs w:val="27"/>
          <w:rtl/>
          <w:lang w:bidi="fa-IR"/>
        </w:rPr>
        <w:t>َ</w:t>
      </w:r>
      <w:r w:rsidRPr="00DF675D">
        <w:rPr>
          <w:rFonts w:ascii="mylotus" w:hAnsi="mylotus" w:cs="KFGQPC Uthman Taha Naskh"/>
          <w:sz w:val="27"/>
          <w:szCs w:val="27"/>
          <w:rtl/>
          <w:lang w:bidi="fa-IR"/>
        </w:rPr>
        <w:t>فى بي ف</w:t>
      </w:r>
      <w:r w:rsidR="00E44C54" w:rsidRPr="00DF675D">
        <w:rPr>
          <w:rFonts w:ascii="mylotus" w:hAnsi="mylotus" w:cs="KFGQPC Uthman Taha Naskh"/>
          <w:sz w:val="27"/>
          <w:szCs w:val="27"/>
          <w:rtl/>
          <w:lang w:bidi="fa-IR"/>
        </w:rPr>
        <w:t>َ</w:t>
      </w:r>
      <w:r w:rsidRPr="00DF675D">
        <w:rPr>
          <w:rFonts w:ascii="mylotus" w:hAnsi="mylotus" w:cs="KFGQPC Uthman Taha Naskh"/>
          <w:sz w:val="27"/>
          <w:szCs w:val="27"/>
          <w:rtl/>
          <w:lang w:bidi="fa-IR"/>
        </w:rPr>
        <w:t>خراً</w:t>
      </w:r>
      <w:r w:rsidR="00E44C54" w:rsidRPr="00DF675D">
        <w:rPr>
          <w:rFonts w:ascii="mylotus" w:hAnsi="mylotus" w:cs="KFGQPC Uthman Taha Naskh"/>
          <w:sz w:val="27"/>
          <w:szCs w:val="27"/>
          <w:rtl/>
          <w:lang w:bidi="fa-IR"/>
        </w:rPr>
        <w:t xml:space="preserve"> </w:t>
      </w:r>
      <w:r w:rsidR="008261EF">
        <w:rPr>
          <w:rFonts w:ascii="mylotus" w:hAnsi="mylotus" w:cs="KFGQPC Uthman Taha Naskh" w:hint="cs"/>
          <w:sz w:val="27"/>
          <w:szCs w:val="27"/>
          <w:rtl/>
          <w:lang w:bidi="fa-IR"/>
        </w:rPr>
        <w:t>أَ</w:t>
      </w:r>
      <w:r w:rsidRPr="00DF675D">
        <w:rPr>
          <w:rFonts w:ascii="mylotus" w:hAnsi="mylotus" w:cs="KFGQPC Uthman Taha Naskh"/>
          <w:sz w:val="27"/>
          <w:szCs w:val="27"/>
          <w:rtl/>
          <w:lang w:bidi="fa-IR"/>
        </w:rPr>
        <w:t>ن</w:t>
      </w:r>
      <w:r w:rsidR="008261EF">
        <w:rPr>
          <w:rFonts w:ascii="mylotus" w:hAnsi="mylotus" w:cs="KFGQPC Uthman Taha Naskh" w:hint="cs"/>
          <w:sz w:val="27"/>
          <w:szCs w:val="27"/>
          <w:rtl/>
          <w:lang w:bidi="fa-IR"/>
        </w:rPr>
        <w:t>ْ</w:t>
      </w:r>
      <w:r w:rsidRPr="00DF675D">
        <w:rPr>
          <w:rFonts w:ascii="mylotus" w:hAnsi="mylotus" w:cs="KFGQPC Uthman Taha Naskh"/>
          <w:sz w:val="27"/>
          <w:szCs w:val="27"/>
          <w:rtl/>
          <w:lang w:bidi="fa-IR"/>
        </w:rPr>
        <w:t xml:space="preserve"> ت</w:t>
      </w:r>
      <w:r w:rsidR="00E44C54" w:rsidRPr="00DF675D">
        <w:rPr>
          <w:rFonts w:ascii="mylotus" w:hAnsi="mylotus" w:cs="KFGQPC Uthman Taha Naskh"/>
          <w:sz w:val="27"/>
          <w:szCs w:val="27"/>
          <w:rtl/>
          <w:lang w:bidi="fa-IR"/>
        </w:rPr>
        <w:t>َ</w:t>
      </w:r>
      <w:r w:rsidRPr="00DF675D">
        <w:rPr>
          <w:rFonts w:ascii="mylotus" w:hAnsi="mylotus" w:cs="KFGQPC Uthman Taha Naskh"/>
          <w:sz w:val="27"/>
          <w:szCs w:val="27"/>
          <w:rtl/>
          <w:lang w:bidi="fa-IR"/>
        </w:rPr>
        <w:t>كون</w:t>
      </w:r>
      <w:r w:rsidR="00E44C54" w:rsidRPr="00DF675D">
        <w:rPr>
          <w:rFonts w:ascii="mylotus" w:hAnsi="mylotus" w:cs="KFGQPC Uthman Taha Naskh"/>
          <w:sz w:val="27"/>
          <w:szCs w:val="27"/>
          <w:rtl/>
          <w:lang w:bidi="fa-IR"/>
        </w:rPr>
        <w:t>َ</w:t>
      </w:r>
      <w:r w:rsidRPr="00DF675D">
        <w:rPr>
          <w:rFonts w:ascii="mylotus" w:hAnsi="mylotus" w:cs="KFGQPC Uthman Taha Naskh"/>
          <w:sz w:val="27"/>
          <w:szCs w:val="27"/>
          <w:rtl/>
          <w:lang w:bidi="fa-IR"/>
        </w:rPr>
        <w:t xml:space="preserve"> لي ر</w:t>
      </w:r>
      <w:r w:rsidR="00E44C54" w:rsidRPr="00DF675D">
        <w:rPr>
          <w:rFonts w:ascii="mylotus" w:hAnsi="mylotus" w:cs="KFGQPC Uthman Taha Naskh"/>
          <w:sz w:val="27"/>
          <w:szCs w:val="27"/>
          <w:rtl/>
          <w:lang w:bidi="fa-IR"/>
        </w:rPr>
        <w:t>َ</w:t>
      </w:r>
      <w:r w:rsidRPr="00DF675D">
        <w:rPr>
          <w:rFonts w:ascii="mylotus" w:hAnsi="mylotus" w:cs="KFGQPC Uthman Taha Naskh"/>
          <w:sz w:val="27"/>
          <w:szCs w:val="27"/>
          <w:rtl/>
          <w:lang w:bidi="fa-IR"/>
        </w:rPr>
        <w:t>بّاً</w:t>
      </w:r>
      <w:r w:rsidR="00E44C54" w:rsidRPr="00DF675D">
        <w:rPr>
          <w:rFonts w:ascii="mylotus" w:hAnsi="mylotus" w:cs="KFGQPC Uthman Taha Naskh"/>
          <w:sz w:val="27"/>
          <w:szCs w:val="27"/>
          <w:rtl/>
          <w:lang w:bidi="fa-IR"/>
        </w:rPr>
        <w:t xml:space="preserve"> </w:t>
      </w:r>
      <w:r w:rsidR="00E44C54" w:rsidRPr="00276649">
        <w:rPr>
          <w:rtl/>
          <w:lang w:bidi="fa-IR"/>
        </w:rPr>
        <w:t>=</w:t>
      </w:r>
      <w:r w:rsidRPr="00276649">
        <w:rPr>
          <w:rtl/>
          <w:lang w:bidi="fa-IR"/>
        </w:rPr>
        <w:t xml:space="preserve"> </w:t>
      </w:r>
      <w:r>
        <w:rPr>
          <w:rtl/>
          <w:lang w:bidi="fa-IR"/>
        </w:rPr>
        <w:t>ای معبودم مرا همی</w:t>
      </w:r>
      <w:r w:rsidR="00276649">
        <w:rPr>
          <w:rtl/>
          <w:lang w:bidi="fa-IR"/>
        </w:rPr>
        <w:t>ن</w:t>
      </w:r>
      <w:r>
        <w:rPr>
          <w:rtl/>
          <w:lang w:bidi="fa-IR"/>
        </w:rPr>
        <w:t xml:space="preserve"> عزّت بسنده است که بنده‌ات باشم و همین افتخار مرا بس که تو پروردگارم باشی». </w:t>
      </w:r>
      <w:r w:rsidRPr="00E44C54">
        <w:rPr>
          <w:sz w:val="24"/>
          <w:szCs w:val="24"/>
          <w:rtl/>
          <w:lang w:bidi="fa-IR"/>
        </w:rPr>
        <w:t>(مفاتیح، ص127).</w:t>
      </w:r>
    </w:p>
    <w:p w:rsidR="00647946" w:rsidRDefault="00647946" w:rsidP="00647946">
      <w:pPr>
        <w:ind w:firstLine="284"/>
        <w:jc w:val="both"/>
        <w:rPr>
          <w:rFonts w:hint="cs"/>
          <w:rtl/>
          <w:lang w:bidi="fa-IR"/>
        </w:rPr>
      </w:pPr>
      <w:r>
        <w:rPr>
          <w:rtl/>
          <w:lang w:bidi="fa-IR"/>
        </w:rPr>
        <w:t>این</w:t>
      </w:r>
      <w:r w:rsidR="00276649">
        <w:rPr>
          <w:rtl/>
          <w:lang w:bidi="fa-IR"/>
        </w:rPr>
        <w:t>‌</w:t>
      </w:r>
      <w:r>
        <w:rPr>
          <w:rtl/>
          <w:lang w:bidi="fa-IR"/>
        </w:rPr>
        <w:t>جانب سال</w:t>
      </w:r>
      <w:r w:rsidR="00276649">
        <w:rPr>
          <w:rtl/>
          <w:lang w:bidi="fa-IR"/>
        </w:rPr>
        <w:t>‌</w:t>
      </w:r>
      <w:r>
        <w:rPr>
          <w:rtl/>
          <w:lang w:bidi="fa-IR"/>
        </w:rPr>
        <w:t>ها قبل که مشغول ترجم</w:t>
      </w:r>
      <w:r w:rsidR="00511465">
        <w:rPr>
          <w:rtl/>
          <w:lang w:bidi="fa-IR"/>
        </w:rPr>
        <w:t>ه‌ی</w:t>
      </w:r>
      <w:r>
        <w:rPr>
          <w:rtl/>
          <w:lang w:bidi="fa-IR"/>
        </w:rPr>
        <w:t xml:space="preserve"> «صحیف</w:t>
      </w:r>
      <w:r w:rsidR="00511465">
        <w:rPr>
          <w:rtl/>
          <w:lang w:bidi="fa-IR"/>
        </w:rPr>
        <w:t>ه‌ی</w:t>
      </w:r>
      <w:r>
        <w:rPr>
          <w:rtl/>
          <w:lang w:bidi="fa-IR"/>
        </w:rPr>
        <w:t xml:space="preserve"> علویّه» بودم</w:t>
      </w:r>
      <w:r w:rsidR="008261EF">
        <w:rPr>
          <w:rFonts w:hint="cs"/>
          <w:rtl/>
          <w:lang w:bidi="fa-IR"/>
        </w:rPr>
        <w:t>،</w:t>
      </w:r>
      <w:r>
        <w:rPr>
          <w:rtl/>
          <w:lang w:bidi="fa-IR"/>
        </w:rPr>
        <w:t xml:space="preserve"> 24 بیت از ای</w:t>
      </w:r>
      <w:r w:rsidR="005E54B0">
        <w:rPr>
          <w:rtl/>
          <w:lang w:bidi="fa-IR"/>
        </w:rPr>
        <w:t>ن مناجات را به نظم فارسی در آورد</w:t>
      </w:r>
      <w:r>
        <w:rPr>
          <w:rtl/>
          <w:lang w:bidi="fa-IR"/>
        </w:rPr>
        <w:t>م که در این</w:t>
      </w:r>
      <w:r w:rsidR="00276649">
        <w:rPr>
          <w:rtl/>
          <w:lang w:bidi="fa-IR"/>
        </w:rPr>
        <w:t>‌</w:t>
      </w:r>
      <w:r>
        <w:rPr>
          <w:rtl/>
          <w:lang w:bidi="fa-IR"/>
        </w:rPr>
        <w:t>جا ابیات مذکور را به یادگار می‌گذارم</w:t>
      </w:r>
      <w:r w:rsidR="005A7852">
        <w:rPr>
          <w:rtl/>
          <w:lang w:bidi="fa-IR"/>
        </w:rPr>
        <w:t>:</w:t>
      </w:r>
    </w:p>
    <w:p w:rsidR="00B244A5" w:rsidRPr="008261EF" w:rsidRDefault="00B244A5" w:rsidP="00647946">
      <w:pPr>
        <w:ind w:firstLine="284"/>
        <w:jc w:val="both"/>
        <w:rPr>
          <w:sz w:val="12"/>
          <w:szCs w:val="12"/>
          <w:rtl/>
          <w:lang w:bidi="fa-IR"/>
        </w:rPr>
      </w:pPr>
    </w:p>
    <w:tbl>
      <w:tblPr>
        <w:bidiVisual/>
        <w:tblW w:w="0" w:type="auto"/>
        <w:jc w:val="center"/>
        <w:tblInd w:w="815" w:type="dxa"/>
        <w:tblLook w:val="04A0" w:firstRow="1" w:lastRow="0" w:firstColumn="1" w:lastColumn="0" w:noHBand="0" w:noVBand="1"/>
      </w:tblPr>
      <w:tblGrid>
        <w:gridCol w:w="6771"/>
      </w:tblGrid>
      <w:tr w:rsidR="00157C23" w:rsidRPr="00060E6C" w:rsidTr="00B849D2">
        <w:trPr>
          <w:jc w:val="center"/>
        </w:trPr>
        <w:tc>
          <w:tcPr>
            <w:tcW w:w="6771" w:type="dxa"/>
            <w:shd w:val="clear" w:color="auto" w:fill="auto"/>
          </w:tcPr>
          <w:p w:rsidR="00157C23" w:rsidRPr="00B849D2" w:rsidRDefault="00157C23" w:rsidP="007D2709">
            <w:pPr>
              <w:tabs>
                <w:tab w:val="left" w:pos="3702"/>
                <w:tab w:val="left" w:pos="3844"/>
                <w:tab w:val="left" w:pos="4128"/>
              </w:tabs>
              <w:ind w:right="2892"/>
              <w:jc w:val="lowKashida"/>
              <w:rPr>
                <w:sz w:val="2"/>
                <w:szCs w:val="2"/>
                <w:rtl/>
                <w:lang w:bidi="fa-IR"/>
              </w:rPr>
            </w:pPr>
            <w:r w:rsidRPr="00060E6C">
              <w:rPr>
                <w:rtl/>
                <w:lang w:bidi="fa-IR"/>
              </w:rPr>
              <w:t xml:space="preserve">1- تو را حمد باشد که داری تو مجد و </w:t>
            </w:r>
            <w:r w:rsidR="007D2709">
              <w:rPr>
                <w:rFonts w:hint="cs"/>
                <w:rtl/>
                <w:lang w:bidi="fa-IR"/>
              </w:rPr>
              <w:t>ع</w:t>
            </w:r>
            <w:r w:rsidRPr="00060E6C">
              <w:rPr>
                <w:rtl/>
                <w:lang w:bidi="fa-IR"/>
              </w:rPr>
              <w:t>ُلی</w:t>
            </w:r>
            <w:r w:rsidR="007D2709" w:rsidRPr="007D2709">
              <w:rPr>
                <w:rFonts w:hint="cs"/>
                <w:vertAlign w:val="superscript"/>
                <w:rtl/>
                <w:lang w:bidi="fa-IR"/>
              </w:rPr>
              <w:t>ا</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left="3005"/>
              <w:jc w:val="lowKashida"/>
              <w:rPr>
                <w:sz w:val="2"/>
                <w:szCs w:val="2"/>
                <w:rtl/>
                <w:lang w:bidi="fa-IR"/>
              </w:rPr>
            </w:pPr>
            <w:r w:rsidRPr="00060E6C">
              <w:rPr>
                <w:rtl/>
                <w:lang w:bidi="fa-IR"/>
              </w:rPr>
              <w:t>مبارک تو، هرکس کنی منع و</w:t>
            </w:r>
            <w:r w:rsidR="008261EF">
              <w:rPr>
                <w:rFonts w:hint="cs"/>
                <w:rtl/>
                <w:lang w:bidi="fa-IR"/>
              </w:rPr>
              <w:t xml:space="preserve"> </w:t>
            </w:r>
            <w:r w:rsidRPr="00060E6C">
              <w:rPr>
                <w:rtl/>
                <w:lang w:bidi="fa-IR"/>
              </w:rPr>
              <w:t>هرکس عطا</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right="3005"/>
              <w:jc w:val="lowKashida"/>
              <w:rPr>
                <w:sz w:val="2"/>
                <w:szCs w:val="2"/>
                <w:rtl/>
                <w:lang w:bidi="fa-IR"/>
              </w:rPr>
            </w:pPr>
            <w:r w:rsidRPr="00060E6C">
              <w:rPr>
                <w:rtl/>
                <w:lang w:bidi="fa-IR"/>
              </w:rPr>
              <w:t xml:space="preserve">2- </w:t>
            </w:r>
            <w:r w:rsidR="006D395A">
              <w:rPr>
                <w:rtl/>
                <w:lang w:bidi="fa-IR"/>
              </w:rPr>
              <w:t xml:space="preserve">خدایا، </w:t>
            </w:r>
            <w:r w:rsidRPr="00060E6C">
              <w:rPr>
                <w:rtl/>
                <w:lang w:bidi="fa-IR"/>
              </w:rPr>
              <w:t>تو خَلا</w:t>
            </w:r>
            <w:r w:rsidR="007D2709">
              <w:rPr>
                <w:rFonts w:hint="cs"/>
                <w:rtl/>
                <w:lang w:bidi="fa-IR"/>
              </w:rPr>
              <w:t>ّ</w:t>
            </w:r>
            <w:r w:rsidRPr="00060E6C">
              <w:rPr>
                <w:rtl/>
                <w:lang w:bidi="fa-IR"/>
              </w:rPr>
              <w:t>قی و حِرز و هم پُشت من</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left="3005"/>
              <w:jc w:val="lowKashida"/>
              <w:rPr>
                <w:sz w:val="2"/>
                <w:szCs w:val="2"/>
                <w:rtl/>
                <w:lang w:bidi="fa-IR"/>
              </w:rPr>
            </w:pPr>
            <w:r w:rsidRPr="00060E6C">
              <w:rPr>
                <w:rtl/>
                <w:lang w:bidi="fa-IR"/>
              </w:rPr>
              <w:t>به سـوی تو نالم به عُسر و</w:t>
            </w:r>
            <w:r w:rsidR="008261EF">
              <w:rPr>
                <w:rFonts w:hint="cs"/>
                <w:rtl/>
                <w:lang w:bidi="fa-IR"/>
              </w:rPr>
              <w:t xml:space="preserve"> </w:t>
            </w:r>
            <w:r w:rsidRPr="00060E6C">
              <w:rPr>
                <w:rtl/>
                <w:lang w:bidi="fa-IR"/>
              </w:rPr>
              <w:t>به یُســر و رضـا</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right="3005"/>
              <w:jc w:val="lowKashida"/>
              <w:rPr>
                <w:sz w:val="2"/>
                <w:szCs w:val="2"/>
                <w:rtl/>
                <w:lang w:bidi="fa-IR"/>
              </w:rPr>
            </w:pPr>
            <w:r w:rsidRPr="00060E6C">
              <w:rPr>
                <w:rtl/>
                <w:lang w:bidi="fa-IR"/>
              </w:rPr>
              <w:t xml:space="preserve">3- </w:t>
            </w:r>
            <w:r w:rsidR="006D395A">
              <w:rPr>
                <w:rtl/>
                <w:lang w:bidi="fa-IR"/>
              </w:rPr>
              <w:t xml:space="preserve">خدایا، </w:t>
            </w:r>
            <w:r w:rsidRPr="00060E6C">
              <w:rPr>
                <w:rtl/>
                <w:lang w:bidi="fa-IR"/>
              </w:rPr>
              <w:t>بُـوَد گر خطایـم بزرگ و کلان</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left="3005"/>
              <w:jc w:val="lowKashida"/>
              <w:rPr>
                <w:sz w:val="2"/>
                <w:szCs w:val="2"/>
                <w:rtl/>
                <w:lang w:bidi="fa-IR"/>
              </w:rPr>
            </w:pPr>
            <w:r w:rsidRPr="00060E6C">
              <w:rPr>
                <w:rtl/>
                <w:lang w:bidi="fa-IR"/>
              </w:rPr>
              <w:t>بُــوَد عفــوِ تـــو برتـر و بیشتــر از خطــا</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right="3005"/>
              <w:jc w:val="lowKashida"/>
              <w:rPr>
                <w:sz w:val="2"/>
                <w:szCs w:val="2"/>
                <w:rtl/>
                <w:lang w:bidi="fa-IR"/>
              </w:rPr>
            </w:pPr>
            <w:r w:rsidRPr="00060E6C">
              <w:rPr>
                <w:rtl/>
                <w:lang w:bidi="fa-IR"/>
              </w:rPr>
              <w:t>4- خدایا بدادم به نفسم اگرهرچه خواست</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left="3005"/>
              <w:jc w:val="lowKashida"/>
              <w:rPr>
                <w:sz w:val="2"/>
                <w:szCs w:val="2"/>
                <w:rtl/>
                <w:lang w:bidi="fa-IR"/>
              </w:rPr>
            </w:pPr>
            <w:r w:rsidRPr="00060E6C">
              <w:rPr>
                <w:rtl/>
                <w:lang w:bidi="fa-IR"/>
              </w:rPr>
              <w:t>مـن اکنـون دچـار پشیمانیـــم ای خـــدا</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right="3005"/>
              <w:jc w:val="lowKashida"/>
              <w:rPr>
                <w:sz w:val="2"/>
                <w:szCs w:val="2"/>
                <w:rtl/>
                <w:lang w:bidi="fa-IR"/>
              </w:rPr>
            </w:pPr>
            <w:r w:rsidRPr="00060E6C">
              <w:rPr>
                <w:rtl/>
                <w:lang w:bidi="fa-IR"/>
              </w:rPr>
              <w:t>5- خدایــا تو بینی مـرا حال و فقـر و نیـاز</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left="3005"/>
              <w:jc w:val="lowKashida"/>
              <w:rPr>
                <w:sz w:val="2"/>
                <w:szCs w:val="2"/>
                <w:rtl/>
                <w:lang w:bidi="fa-IR"/>
              </w:rPr>
            </w:pPr>
            <w:r w:rsidRPr="00060E6C">
              <w:rPr>
                <w:rtl/>
                <w:lang w:bidi="fa-IR"/>
              </w:rPr>
              <w:t>سمیعــی تـــو رازِ نهــــانِ مــرا در دعــا</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right="3005"/>
              <w:jc w:val="lowKashida"/>
              <w:rPr>
                <w:sz w:val="2"/>
                <w:szCs w:val="2"/>
                <w:rtl/>
                <w:lang w:bidi="fa-IR"/>
              </w:rPr>
            </w:pPr>
            <w:r w:rsidRPr="00060E6C">
              <w:rPr>
                <w:rtl/>
                <w:lang w:bidi="fa-IR"/>
              </w:rPr>
              <w:t>6- خدایا امیـدم مکن قطع و دل را سیــاه</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left="3005"/>
              <w:jc w:val="lowKashida"/>
              <w:rPr>
                <w:sz w:val="2"/>
                <w:szCs w:val="2"/>
                <w:rtl/>
                <w:lang w:bidi="fa-IR"/>
              </w:rPr>
            </w:pPr>
            <w:r w:rsidRPr="00060E6C">
              <w:rPr>
                <w:rtl/>
                <w:lang w:bidi="fa-IR"/>
              </w:rPr>
              <w:t>که مـن در عطایت طمـع دارمی جودهـا</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right="3005"/>
              <w:jc w:val="lowKashida"/>
              <w:rPr>
                <w:sz w:val="2"/>
                <w:szCs w:val="2"/>
                <w:rtl/>
                <w:lang w:bidi="fa-IR"/>
              </w:rPr>
            </w:pPr>
            <w:r w:rsidRPr="00060E6C">
              <w:rPr>
                <w:rtl/>
                <w:lang w:bidi="fa-IR"/>
              </w:rPr>
              <w:t>7- خدایـا اگر ناامیدم کنی یا که طــرد</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left="3005"/>
              <w:jc w:val="lowKashida"/>
              <w:rPr>
                <w:sz w:val="2"/>
                <w:szCs w:val="2"/>
                <w:rtl/>
                <w:lang w:bidi="fa-IR"/>
              </w:rPr>
            </w:pPr>
            <w:r w:rsidRPr="00060E6C">
              <w:rPr>
                <w:rtl/>
                <w:lang w:bidi="fa-IR"/>
              </w:rPr>
              <w:t>امیدم به که؟ یا شفیعم بُوَد در کجا؟</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right="3005"/>
              <w:jc w:val="lowKashida"/>
              <w:rPr>
                <w:sz w:val="2"/>
                <w:szCs w:val="2"/>
                <w:rtl/>
                <w:lang w:bidi="fa-IR"/>
              </w:rPr>
            </w:pPr>
            <w:r w:rsidRPr="00060E6C">
              <w:rPr>
                <w:rtl/>
                <w:lang w:bidi="fa-IR"/>
              </w:rPr>
              <w:t>8- خدایا پنـاه از عذابـت بده زانکه مـن</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left="3005"/>
              <w:jc w:val="lowKashida"/>
              <w:rPr>
                <w:sz w:val="2"/>
                <w:szCs w:val="2"/>
                <w:rtl/>
                <w:lang w:bidi="fa-IR"/>
              </w:rPr>
            </w:pPr>
            <w:r w:rsidRPr="00060E6C">
              <w:rPr>
                <w:rtl/>
                <w:lang w:bidi="fa-IR"/>
              </w:rPr>
              <w:t>اسیر و ذلیلم، زِ خوفت شـده قد دوتا</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right="3005"/>
              <w:jc w:val="lowKashida"/>
              <w:rPr>
                <w:sz w:val="2"/>
                <w:szCs w:val="2"/>
                <w:rtl/>
                <w:lang w:bidi="fa-IR"/>
              </w:rPr>
            </w:pPr>
            <w:r w:rsidRPr="00060E6C">
              <w:rPr>
                <w:rtl/>
                <w:lang w:bidi="fa-IR"/>
              </w:rPr>
              <w:t>9- خدایا به تلقین حجّت أنیسـم تو باش</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left="3005"/>
              <w:jc w:val="lowKashida"/>
              <w:rPr>
                <w:sz w:val="2"/>
                <w:szCs w:val="2"/>
                <w:rtl/>
                <w:lang w:bidi="fa-IR"/>
              </w:rPr>
            </w:pPr>
            <w:r w:rsidRPr="00060E6C">
              <w:rPr>
                <w:rtl/>
                <w:lang w:bidi="fa-IR"/>
              </w:rPr>
              <w:t>چــو شــــد قبر مــأوی و منــزل مــرا</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right="3005"/>
              <w:jc w:val="lowKashida"/>
              <w:rPr>
                <w:sz w:val="2"/>
                <w:szCs w:val="2"/>
                <w:rtl/>
                <w:lang w:bidi="fa-IR"/>
              </w:rPr>
            </w:pPr>
            <w:r w:rsidRPr="00060E6C">
              <w:rPr>
                <w:rtl/>
                <w:lang w:bidi="fa-IR"/>
              </w:rPr>
              <w:t>10- خدایـا عذابم کنی سال‌هـا گر هزار</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left="3005"/>
              <w:jc w:val="lowKashida"/>
              <w:rPr>
                <w:sz w:val="2"/>
                <w:szCs w:val="2"/>
                <w:rtl/>
                <w:lang w:bidi="fa-IR"/>
              </w:rPr>
            </w:pPr>
            <w:r w:rsidRPr="00060E6C">
              <w:rPr>
                <w:rtl/>
                <w:lang w:bidi="fa-IR"/>
              </w:rPr>
              <w:t>امیدم ز تو ای خدا، می</w:t>
            </w:r>
            <w:r w:rsidR="00463A82">
              <w:rPr>
                <w:rFonts w:hint="cs"/>
                <w:rtl/>
                <w:lang w:bidi="fa-IR"/>
              </w:rPr>
              <w:t xml:space="preserve"> </w:t>
            </w:r>
            <w:r w:rsidRPr="00060E6C">
              <w:rPr>
                <w:rtl/>
                <w:lang w:bidi="fa-IR"/>
              </w:rPr>
              <w:t>‌نگـردد جــــدا</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right="3005"/>
              <w:jc w:val="lowKashida"/>
              <w:rPr>
                <w:sz w:val="2"/>
                <w:szCs w:val="2"/>
                <w:rtl/>
                <w:lang w:bidi="fa-IR"/>
              </w:rPr>
            </w:pPr>
            <w:r w:rsidRPr="00060E6C">
              <w:rPr>
                <w:rtl/>
                <w:lang w:bidi="fa-IR"/>
              </w:rPr>
              <w:t>11- خدایا چشان طعم عفوت مرا آن</w:t>
            </w:r>
            <w:r w:rsidRPr="00060E6C">
              <w:rPr>
                <w:rtl/>
                <w:lang w:bidi="fa-IR"/>
              </w:rPr>
              <w:softHyphen/>
              <w:t>دمی</w:t>
            </w:r>
            <w:r w:rsidR="00321E52" w:rsidRPr="00060E6C">
              <w:rPr>
                <w:rFonts w:hint="cs"/>
                <w:rtl/>
                <w:lang w:bidi="fa-IR"/>
              </w:rPr>
              <w:br/>
            </w:r>
          </w:p>
        </w:tc>
      </w:tr>
      <w:tr w:rsidR="00157C23" w:rsidRPr="00B849D2" w:rsidTr="00B849D2">
        <w:trPr>
          <w:jc w:val="center"/>
        </w:trPr>
        <w:tc>
          <w:tcPr>
            <w:tcW w:w="6771" w:type="dxa"/>
            <w:shd w:val="clear" w:color="auto" w:fill="auto"/>
          </w:tcPr>
          <w:p w:rsidR="00157C23" w:rsidRPr="00B849D2" w:rsidRDefault="00157C23" w:rsidP="00B849D2">
            <w:pPr>
              <w:ind w:left="3005"/>
              <w:jc w:val="lowKashida"/>
              <w:rPr>
                <w:sz w:val="2"/>
                <w:szCs w:val="2"/>
                <w:rtl/>
                <w:lang w:bidi="fa-IR"/>
              </w:rPr>
            </w:pPr>
            <w:r w:rsidRPr="00060E6C">
              <w:rPr>
                <w:rtl/>
                <w:lang w:bidi="fa-IR"/>
              </w:rPr>
              <w:t>که نِی‌ مال نافع، نه فرزند باشد، به روز</w:t>
            </w:r>
            <w:r w:rsidR="00463A82">
              <w:rPr>
                <w:rFonts w:hint="cs"/>
                <w:rtl/>
                <w:lang w:bidi="fa-IR"/>
              </w:rPr>
              <w:t xml:space="preserve"> </w:t>
            </w:r>
            <w:r w:rsidRPr="00060E6C">
              <w:rPr>
                <w:rtl/>
                <w:lang w:bidi="fa-IR"/>
              </w:rPr>
              <w:t>جزا</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right="3005"/>
              <w:jc w:val="lowKashida"/>
              <w:rPr>
                <w:sz w:val="2"/>
                <w:szCs w:val="2"/>
                <w:rtl/>
                <w:lang w:bidi="fa-IR"/>
              </w:rPr>
            </w:pPr>
            <w:r w:rsidRPr="00060E6C">
              <w:rPr>
                <w:rtl/>
                <w:lang w:bidi="fa-IR"/>
              </w:rPr>
              <w:t>12- خدایا مراعات کن ورنه ضایع شوم</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left="3005"/>
              <w:jc w:val="lowKashida"/>
              <w:rPr>
                <w:sz w:val="2"/>
                <w:szCs w:val="2"/>
                <w:rtl/>
                <w:lang w:bidi="fa-IR"/>
              </w:rPr>
            </w:pPr>
            <w:r w:rsidRPr="00060E6C">
              <w:rPr>
                <w:rtl/>
                <w:lang w:bidi="fa-IR"/>
              </w:rPr>
              <w:t>که ضایع نگردم رعایت کنـی گر مـرا</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right="3005"/>
              <w:jc w:val="lowKashida"/>
              <w:rPr>
                <w:sz w:val="2"/>
                <w:szCs w:val="2"/>
                <w:rtl/>
                <w:lang w:bidi="fa-IR"/>
              </w:rPr>
            </w:pPr>
            <w:r w:rsidRPr="00060E6C">
              <w:rPr>
                <w:rtl/>
                <w:lang w:bidi="fa-IR"/>
              </w:rPr>
              <w:t>13- خدایا اگر</w:t>
            </w:r>
            <w:r w:rsidR="008261EF">
              <w:rPr>
                <w:rFonts w:hint="cs"/>
                <w:rtl/>
                <w:lang w:bidi="fa-IR"/>
              </w:rPr>
              <w:t xml:space="preserve"> </w:t>
            </w:r>
            <w:r w:rsidRPr="00060E6C">
              <w:rPr>
                <w:rtl/>
                <w:lang w:bidi="fa-IR"/>
              </w:rPr>
              <w:t>جُز زِ</w:t>
            </w:r>
            <w:r w:rsidR="008261EF">
              <w:rPr>
                <w:rFonts w:hint="cs"/>
                <w:rtl/>
                <w:lang w:bidi="fa-IR"/>
              </w:rPr>
              <w:t xml:space="preserve"> </w:t>
            </w:r>
            <w:r w:rsidRPr="00060E6C">
              <w:rPr>
                <w:rtl/>
                <w:lang w:bidi="fa-IR"/>
              </w:rPr>
              <w:t>محسن تو می‌نگذری</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left="3005"/>
              <w:jc w:val="lowKashida"/>
              <w:rPr>
                <w:sz w:val="2"/>
                <w:szCs w:val="2"/>
                <w:rtl/>
                <w:lang w:bidi="fa-IR"/>
              </w:rPr>
            </w:pPr>
            <w:r w:rsidRPr="00060E6C">
              <w:rPr>
                <w:rtl/>
                <w:lang w:bidi="fa-IR"/>
              </w:rPr>
              <w:t>که بخشـــد گناهانِ بدکارِ اهل هَــوی؟</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right="3005"/>
              <w:jc w:val="lowKashida"/>
              <w:rPr>
                <w:sz w:val="2"/>
                <w:szCs w:val="2"/>
                <w:rtl/>
                <w:lang w:bidi="fa-IR"/>
              </w:rPr>
            </w:pPr>
            <w:r w:rsidRPr="00060E6C">
              <w:rPr>
                <w:rtl/>
                <w:lang w:bidi="fa-IR"/>
              </w:rPr>
              <w:t>14- خدایا گَرَم قصر درکسب تقوی شده</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left="3005"/>
              <w:jc w:val="lowKashida"/>
              <w:rPr>
                <w:sz w:val="2"/>
                <w:szCs w:val="2"/>
                <w:rtl/>
                <w:lang w:bidi="fa-IR"/>
              </w:rPr>
            </w:pPr>
            <w:r w:rsidRPr="00060E6C">
              <w:rPr>
                <w:rtl/>
                <w:lang w:bidi="fa-IR"/>
              </w:rPr>
              <w:t>به دنبـال عفـوت همـی می‌دوم بارهـا</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right="3005"/>
              <w:jc w:val="lowKashida"/>
              <w:rPr>
                <w:sz w:val="2"/>
                <w:szCs w:val="2"/>
                <w:rtl/>
                <w:lang w:bidi="fa-IR"/>
              </w:rPr>
            </w:pPr>
            <w:r w:rsidRPr="00060E6C">
              <w:rPr>
                <w:rtl/>
                <w:lang w:bidi="fa-IR"/>
              </w:rPr>
              <w:t>15- خدایا زِ جهلم خطا کرده‌ام دائمـاً</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left="3005"/>
              <w:jc w:val="lowKashida"/>
              <w:rPr>
                <w:sz w:val="2"/>
                <w:szCs w:val="2"/>
                <w:rtl/>
                <w:lang w:bidi="fa-IR"/>
              </w:rPr>
            </w:pPr>
            <w:r w:rsidRPr="00060E6C">
              <w:rPr>
                <w:rtl/>
                <w:lang w:bidi="fa-IR"/>
              </w:rPr>
              <w:t>امیدم به تو بوده تا گفته شـد پس چـرا</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right="3005"/>
              <w:jc w:val="lowKashida"/>
              <w:rPr>
                <w:sz w:val="2"/>
                <w:szCs w:val="2"/>
                <w:rtl/>
                <w:lang w:bidi="fa-IR"/>
              </w:rPr>
            </w:pPr>
            <w:r w:rsidRPr="00060E6C">
              <w:rPr>
                <w:rtl/>
                <w:lang w:bidi="fa-IR"/>
              </w:rPr>
              <w:t>16- خدایا گناهان</w:t>
            </w:r>
            <w:r w:rsidRPr="00060E6C">
              <w:rPr>
                <w:rtl/>
                <w:lang w:bidi="fa-IR"/>
              </w:rPr>
              <w:softHyphen/>
              <w:t>من بیشتر شد زِ</w:t>
            </w:r>
            <w:r w:rsidR="007D2709">
              <w:rPr>
                <w:rFonts w:hint="cs"/>
                <w:rtl/>
                <w:lang w:bidi="fa-IR"/>
              </w:rPr>
              <w:t xml:space="preserve"> </w:t>
            </w:r>
            <w:r w:rsidRPr="00060E6C">
              <w:rPr>
                <w:rtl/>
                <w:lang w:bidi="fa-IR"/>
              </w:rPr>
              <w:t>کوه</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left="3005"/>
              <w:jc w:val="lowKashida"/>
              <w:rPr>
                <w:sz w:val="2"/>
                <w:szCs w:val="2"/>
                <w:rtl/>
                <w:lang w:bidi="fa-IR"/>
              </w:rPr>
            </w:pPr>
            <w:r w:rsidRPr="00060E6C">
              <w:rPr>
                <w:rtl/>
                <w:lang w:bidi="fa-IR"/>
              </w:rPr>
              <w:t>و لیکـن بـوَد عفــو تو</w:t>
            </w:r>
            <w:r w:rsidR="006D1EE7">
              <w:rPr>
                <w:rtl/>
                <w:lang w:bidi="fa-IR"/>
              </w:rPr>
              <w:t xml:space="preserve"> اکثر </w:t>
            </w:r>
            <w:r w:rsidRPr="00060E6C">
              <w:rPr>
                <w:rtl/>
                <w:lang w:bidi="fa-IR"/>
              </w:rPr>
              <w:t>و برتــرا</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right="3005"/>
              <w:jc w:val="lowKashida"/>
              <w:rPr>
                <w:sz w:val="2"/>
                <w:szCs w:val="2"/>
                <w:rtl/>
                <w:lang w:bidi="fa-IR"/>
              </w:rPr>
            </w:pPr>
            <w:r w:rsidRPr="00060E6C">
              <w:rPr>
                <w:rtl/>
                <w:lang w:bidi="fa-IR"/>
              </w:rPr>
              <w:t xml:space="preserve">17- </w:t>
            </w:r>
            <w:r w:rsidRPr="00B849D2">
              <w:rPr>
                <w:sz w:val="26"/>
                <w:szCs w:val="26"/>
                <w:rtl/>
                <w:lang w:bidi="fa-IR"/>
              </w:rPr>
              <w:t>خدایا بَرَد یادِ جودت ز</w:t>
            </w:r>
            <w:r w:rsidR="007D2709">
              <w:rPr>
                <w:rFonts w:hint="cs"/>
                <w:sz w:val="26"/>
                <w:szCs w:val="26"/>
                <w:rtl/>
                <w:lang w:bidi="fa-IR"/>
              </w:rPr>
              <w:t xml:space="preserve"> </w:t>
            </w:r>
            <w:r w:rsidRPr="00B849D2">
              <w:rPr>
                <w:sz w:val="26"/>
                <w:szCs w:val="26"/>
                <w:rtl/>
                <w:lang w:bidi="fa-IR"/>
              </w:rPr>
              <w:t>دل ترس</w:t>
            </w:r>
            <w:r w:rsidRPr="00B849D2">
              <w:rPr>
                <w:sz w:val="26"/>
                <w:szCs w:val="26"/>
                <w:rtl/>
                <w:lang w:bidi="fa-IR"/>
              </w:rPr>
              <w:softHyphen/>
              <w:t>من</w:t>
            </w:r>
            <w:r w:rsidR="00321E52" w:rsidRPr="00B849D2">
              <w:rPr>
                <w:rFonts w:hint="cs"/>
                <w:sz w:val="26"/>
                <w:szCs w:val="26"/>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left="3005"/>
              <w:jc w:val="lowKashida"/>
              <w:rPr>
                <w:sz w:val="2"/>
                <w:szCs w:val="2"/>
                <w:rtl/>
                <w:lang w:bidi="fa-IR"/>
              </w:rPr>
            </w:pPr>
            <w:r w:rsidRPr="00060E6C">
              <w:rPr>
                <w:rtl/>
                <w:lang w:bidi="fa-IR"/>
              </w:rPr>
              <w:t>زِ یادِ خطاها ببارد مرا اشک از دیـده‌ها</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7D2709">
            <w:pPr>
              <w:ind w:right="3005"/>
              <w:jc w:val="lowKashida"/>
              <w:rPr>
                <w:sz w:val="2"/>
                <w:szCs w:val="2"/>
                <w:rtl/>
                <w:lang w:bidi="fa-IR"/>
              </w:rPr>
            </w:pPr>
            <w:r w:rsidRPr="00060E6C">
              <w:rPr>
                <w:rtl/>
                <w:lang w:bidi="fa-IR"/>
              </w:rPr>
              <w:t>18- خدایا تو بگذر ز لغ</w:t>
            </w:r>
            <w:r w:rsidR="007D2709">
              <w:rPr>
                <w:rFonts w:hint="cs"/>
                <w:rtl/>
                <w:lang w:bidi="fa-IR"/>
              </w:rPr>
              <w:t>ز</w:t>
            </w:r>
            <w:r w:rsidRPr="00060E6C">
              <w:rPr>
                <w:rtl/>
                <w:lang w:bidi="fa-IR"/>
              </w:rPr>
              <w:t>ش، ببخشم گناه</w:t>
            </w:r>
            <w:r w:rsidR="00321E52" w:rsidRPr="00060E6C">
              <w:rPr>
                <w:rFonts w:hint="cs"/>
                <w:rtl/>
                <w:lang w:bidi="fa-IR"/>
              </w:rPr>
              <w:br/>
            </w:r>
          </w:p>
        </w:tc>
      </w:tr>
      <w:tr w:rsidR="00157C23" w:rsidRPr="00B849D2" w:rsidTr="00B849D2">
        <w:trPr>
          <w:jc w:val="center"/>
        </w:trPr>
        <w:tc>
          <w:tcPr>
            <w:tcW w:w="6771" w:type="dxa"/>
            <w:shd w:val="clear" w:color="auto" w:fill="auto"/>
          </w:tcPr>
          <w:p w:rsidR="00157C23" w:rsidRPr="00B849D2" w:rsidRDefault="00157C23" w:rsidP="00B849D2">
            <w:pPr>
              <w:ind w:left="3005"/>
              <w:jc w:val="lowKashida"/>
              <w:rPr>
                <w:sz w:val="2"/>
                <w:szCs w:val="2"/>
                <w:rtl/>
                <w:lang w:bidi="fa-IR"/>
              </w:rPr>
            </w:pPr>
            <w:r w:rsidRPr="00B849D2">
              <w:rPr>
                <w:sz w:val="27"/>
                <w:szCs w:val="27"/>
                <w:rtl/>
                <w:lang w:bidi="fa-IR"/>
              </w:rPr>
              <w:t xml:space="preserve">که اقراردارم به </w:t>
            </w:r>
            <w:r w:rsidRPr="00B849D2">
              <w:rPr>
                <w:sz w:val="27"/>
                <w:szCs w:val="27"/>
                <w:rtl/>
                <w:lang w:bidi="fa-IR"/>
              </w:rPr>
              <w:softHyphen/>
              <w:t>خوف و به زاری</w:t>
            </w:r>
            <w:r w:rsidRPr="00B849D2">
              <w:rPr>
                <w:sz w:val="27"/>
                <w:szCs w:val="27"/>
                <w:rtl/>
                <w:lang w:bidi="fa-IR"/>
              </w:rPr>
              <w:softHyphen/>
              <w:t>کنم من</w:t>
            </w:r>
            <w:r w:rsidRPr="00B849D2">
              <w:rPr>
                <w:sz w:val="27"/>
                <w:szCs w:val="27"/>
                <w:rtl/>
                <w:lang w:bidi="fa-IR"/>
              </w:rPr>
              <w:softHyphen/>
              <w:t xml:space="preserve"> دعا</w:t>
            </w:r>
            <w:r w:rsidR="00321E52" w:rsidRPr="00B849D2">
              <w:rPr>
                <w:rFonts w:hint="cs"/>
                <w:sz w:val="27"/>
                <w:szCs w:val="27"/>
                <w:rtl/>
                <w:lang w:bidi="fa-IR"/>
              </w:rPr>
              <w:br/>
            </w:r>
          </w:p>
        </w:tc>
      </w:tr>
      <w:tr w:rsidR="00157C23" w:rsidRPr="00060E6C" w:rsidTr="00B849D2">
        <w:trPr>
          <w:jc w:val="center"/>
        </w:trPr>
        <w:tc>
          <w:tcPr>
            <w:tcW w:w="6771" w:type="dxa"/>
            <w:shd w:val="clear" w:color="auto" w:fill="auto"/>
          </w:tcPr>
          <w:p w:rsidR="00157C23" w:rsidRPr="00B849D2" w:rsidRDefault="00157C23" w:rsidP="006C5CC6">
            <w:pPr>
              <w:ind w:right="2835"/>
              <w:jc w:val="lowKashida"/>
              <w:rPr>
                <w:sz w:val="2"/>
                <w:szCs w:val="2"/>
                <w:rtl/>
                <w:lang w:bidi="fa-IR"/>
              </w:rPr>
            </w:pPr>
            <w:r w:rsidRPr="00060E6C">
              <w:rPr>
                <w:rtl/>
                <w:lang w:bidi="fa-IR"/>
              </w:rPr>
              <w:t>19- خدایا</w:t>
            </w:r>
            <w:r w:rsidR="006C5CC6">
              <w:rPr>
                <w:rFonts w:hint="cs"/>
                <w:rtl/>
                <w:lang w:bidi="fa-IR"/>
              </w:rPr>
              <w:t xml:space="preserve"> </w:t>
            </w:r>
            <w:r w:rsidRPr="00060E6C">
              <w:rPr>
                <w:rtl/>
                <w:lang w:bidi="fa-IR"/>
              </w:rPr>
              <w:t>رسان از</w:t>
            </w:r>
            <w:r w:rsidR="006C5CC6">
              <w:rPr>
                <w:rFonts w:hint="cs"/>
                <w:rtl/>
                <w:lang w:bidi="fa-IR"/>
              </w:rPr>
              <w:t xml:space="preserve"> </w:t>
            </w:r>
            <w:r w:rsidRPr="00060E6C">
              <w:rPr>
                <w:rtl/>
                <w:lang w:bidi="fa-IR"/>
              </w:rPr>
              <w:t>خودت رَوح و</w:t>
            </w:r>
            <w:r w:rsidR="006C5CC6">
              <w:rPr>
                <w:rFonts w:hint="cs"/>
                <w:rtl/>
                <w:lang w:bidi="fa-IR"/>
              </w:rPr>
              <w:t xml:space="preserve"> </w:t>
            </w:r>
            <w:r w:rsidRPr="00060E6C">
              <w:rPr>
                <w:rtl/>
                <w:lang w:bidi="fa-IR"/>
              </w:rPr>
              <w:t>راحت مرا</w:t>
            </w:r>
            <w:r w:rsidR="00321E52" w:rsidRPr="00060E6C">
              <w:rPr>
                <w:rFonts w:hint="cs"/>
                <w:rtl/>
                <w:lang w:bidi="fa-IR"/>
              </w:rPr>
              <w:br/>
            </w:r>
          </w:p>
        </w:tc>
      </w:tr>
      <w:tr w:rsidR="00157C23" w:rsidRPr="00B849D2" w:rsidTr="00B849D2">
        <w:trPr>
          <w:jc w:val="center"/>
        </w:trPr>
        <w:tc>
          <w:tcPr>
            <w:tcW w:w="6771" w:type="dxa"/>
            <w:shd w:val="clear" w:color="auto" w:fill="auto"/>
          </w:tcPr>
          <w:p w:rsidR="00157C23" w:rsidRPr="00B849D2" w:rsidRDefault="00157C23" w:rsidP="00B849D2">
            <w:pPr>
              <w:ind w:left="3005"/>
              <w:jc w:val="lowKashida"/>
              <w:rPr>
                <w:sz w:val="2"/>
                <w:szCs w:val="2"/>
                <w:rtl/>
                <w:lang w:bidi="fa-IR"/>
              </w:rPr>
            </w:pPr>
            <w:r w:rsidRPr="00060E6C">
              <w:rPr>
                <w:rtl/>
                <w:lang w:bidi="fa-IR"/>
              </w:rPr>
              <w:t xml:space="preserve">که من </w:t>
            </w:r>
            <w:r w:rsidRPr="00060E6C">
              <w:rPr>
                <w:rtl/>
                <w:lang w:bidi="fa-IR"/>
              </w:rPr>
              <w:softHyphen/>
              <w:t>جُز</w:t>
            </w:r>
            <w:r w:rsidR="006C5CC6">
              <w:rPr>
                <w:rFonts w:hint="cs"/>
                <w:rtl/>
                <w:lang w:bidi="fa-IR"/>
              </w:rPr>
              <w:t xml:space="preserve"> </w:t>
            </w:r>
            <w:r w:rsidRPr="00060E6C">
              <w:rPr>
                <w:rtl/>
                <w:lang w:bidi="fa-IR"/>
              </w:rPr>
              <w:t>به درهای</w:t>
            </w:r>
            <w:r w:rsidRPr="00060E6C">
              <w:rPr>
                <w:rtl/>
                <w:lang w:bidi="fa-IR"/>
              </w:rPr>
              <w:softHyphen/>
            </w:r>
            <w:r w:rsidR="006C5CC6">
              <w:rPr>
                <w:rFonts w:hint="cs"/>
                <w:rtl/>
                <w:lang w:bidi="fa-IR"/>
              </w:rPr>
              <w:t xml:space="preserve"> </w:t>
            </w:r>
            <w:r w:rsidRPr="00060E6C">
              <w:rPr>
                <w:rtl/>
                <w:lang w:bidi="fa-IR"/>
              </w:rPr>
              <w:t>فضلت نمی‌آورم التجا</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right="3005"/>
              <w:jc w:val="lowKashida"/>
              <w:rPr>
                <w:sz w:val="2"/>
                <w:szCs w:val="2"/>
                <w:rtl/>
                <w:lang w:bidi="fa-IR"/>
              </w:rPr>
            </w:pPr>
            <w:r w:rsidRPr="00060E6C">
              <w:rPr>
                <w:rtl/>
                <w:lang w:bidi="fa-IR"/>
              </w:rPr>
              <w:t>20- خدایا اگر دور سازی و خوارم کنی</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left="3005"/>
              <w:jc w:val="lowKashida"/>
              <w:rPr>
                <w:sz w:val="2"/>
                <w:szCs w:val="2"/>
                <w:rtl/>
                <w:lang w:bidi="fa-IR"/>
              </w:rPr>
            </w:pPr>
            <w:r w:rsidRPr="00060E6C">
              <w:rPr>
                <w:rtl/>
                <w:lang w:bidi="fa-IR"/>
              </w:rPr>
              <w:t>چه باشد مرا حیله‌ای یا چه سازم چها؟</w:t>
            </w:r>
            <w:r w:rsidR="00321E52" w:rsidRPr="00060E6C">
              <w:rPr>
                <w:rFonts w:hint="cs"/>
                <w:rtl/>
                <w:lang w:bidi="fa-IR"/>
              </w:rPr>
              <w:br/>
            </w:r>
          </w:p>
        </w:tc>
      </w:tr>
      <w:tr w:rsidR="00157C23" w:rsidRPr="00060E6C" w:rsidTr="00B849D2">
        <w:trPr>
          <w:jc w:val="center"/>
        </w:trPr>
        <w:tc>
          <w:tcPr>
            <w:tcW w:w="6771" w:type="dxa"/>
            <w:shd w:val="clear" w:color="auto" w:fill="auto"/>
          </w:tcPr>
          <w:p w:rsidR="00202736" w:rsidRDefault="00202736" w:rsidP="00B849D2">
            <w:pPr>
              <w:ind w:right="3005"/>
              <w:jc w:val="lowKashida"/>
              <w:rPr>
                <w:rFonts w:hint="cs"/>
                <w:rtl/>
                <w:lang w:bidi="fa-IR"/>
              </w:rPr>
            </w:pPr>
          </w:p>
          <w:p w:rsidR="00157C23" w:rsidRPr="00B849D2" w:rsidRDefault="00157C23" w:rsidP="00B849D2">
            <w:pPr>
              <w:ind w:right="3005"/>
              <w:jc w:val="lowKashida"/>
              <w:rPr>
                <w:sz w:val="2"/>
                <w:szCs w:val="2"/>
                <w:rtl/>
                <w:lang w:bidi="fa-IR"/>
              </w:rPr>
            </w:pPr>
            <w:r w:rsidRPr="00060E6C">
              <w:rPr>
                <w:rtl/>
                <w:lang w:bidi="fa-IR"/>
              </w:rPr>
              <w:t>21- خدایـا به شب دوست بیدار هست</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left="3005"/>
              <w:jc w:val="lowKashida"/>
              <w:rPr>
                <w:sz w:val="2"/>
                <w:szCs w:val="2"/>
                <w:rtl/>
                <w:lang w:bidi="fa-IR"/>
              </w:rPr>
            </w:pPr>
            <w:r w:rsidRPr="00060E6C">
              <w:rPr>
                <w:rtl/>
                <w:lang w:bidi="fa-IR"/>
              </w:rPr>
              <w:t>کند راز با دوست، غافل بخوابد به جا</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right="3005"/>
              <w:jc w:val="lowKashida"/>
              <w:rPr>
                <w:sz w:val="2"/>
                <w:szCs w:val="2"/>
                <w:rtl/>
                <w:lang w:bidi="fa-IR"/>
              </w:rPr>
            </w:pPr>
            <w:r w:rsidRPr="00060E6C">
              <w:rPr>
                <w:rtl/>
                <w:lang w:bidi="fa-IR"/>
              </w:rPr>
              <w:t>22- خدایا خلائق بخوابند و جمع زیاد</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left="3005"/>
              <w:jc w:val="lowKashida"/>
              <w:rPr>
                <w:sz w:val="2"/>
                <w:szCs w:val="2"/>
                <w:rtl/>
                <w:lang w:bidi="fa-IR"/>
              </w:rPr>
            </w:pPr>
            <w:r w:rsidRPr="00060E6C">
              <w:rPr>
                <w:rtl/>
                <w:lang w:bidi="fa-IR"/>
              </w:rPr>
              <w:t>بـه شـــب در تضـرّع همـه پـا به جـا</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right="3005"/>
              <w:jc w:val="lowKashida"/>
              <w:rPr>
                <w:sz w:val="2"/>
                <w:szCs w:val="2"/>
                <w:rtl/>
                <w:lang w:bidi="fa-IR"/>
              </w:rPr>
            </w:pPr>
            <w:r w:rsidRPr="00060E6C">
              <w:rPr>
                <w:rtl/>
                <w:lang w:bidi="fa-IR"/>
              </w:rPr>
              <w:t>23- خدایا امیــدم سلامت تمنّـا کنــد</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left="3005"/>
              <w:jc w:val="lowKashida"/>
              <w:rPr>
                <w:sz w:val="2"/>
                <w:szCs w:val="2"/>
                <w:rtl/>
                <w:lang w:bidi="fa-IR"/>
              </w:rPr>
            </w:pPr>
            <w:r w:rsidRPr="00060E6C">
              <w:rPr>
                <w:rtl/>
                <w:lang w:bidi="fa-IR"/>
              </w:rPr>
              <w:t>خطاهـای زشتـم زند مرمرا طعنه‌هــا</w:t>
            </w:r>
            <w:r w:rsidR="00321E52" w:rsidRPr="00060E6C">
              <w:rPr>
                <w:rFonts w:hint="cs"/>
                <w:rtl/>
                <w:lang w:bidi="fa-IR"/>
              </w:rPr>
              <w:br/>
            </w:r>
          </w:p>
        </w:tc>
      </w:tr>
      <w:tr w:rsidR="00157C23" w:rsidRPr="00060E6C" w:rsidTr="00B849D2">
        <w:trPr>
          <w:jc w:val="center"/>
        </w:trPr>
        <w:tc>
          <w:tcPr>
            <w:tcW w:w="6771" w:type="dxa"/>
            <w:shd w:val="clear" w:color="auto" w:fill="auto"/>
          </w:tcPr>
          <w:p w:rsidR="00157C23" w:rsidRPr="00B849D2" w:rsidRDefault="00157C23" w:rsidP="00B849D2">
            <w:pPr>
              <w:ind w:right="3005"/>
              <w:jc w:val="lowKashida"/>
              <w:rPr>
                <w:sz w:val="2"/>
                <w:szCs w:val="2"/>
                <w:rtl/>
                <w:lang w:bidi="fa-IR"/>
              </w:rPr>
            </w:pPr>
            <w:r w:rsidRPr="00060E6C">
              <w:rPr>
                <w:rtl/>
                <w:lang w:bidi="fa-IR"/>
              </w:rPr>
              <w:t>24- خدایا اگر</w:t>
            </w:r>
            <w:r w:rsidR="006C5CC6">
              <w:rPr>
                <w:rFonts w:hint="cs"/>
                <w:rtl/>
                <w:lang w:bidi="fa-IR"/>
              </w:rPr>
              <w:t xml:space="preserve"> </w:t>
            </w:r>
            <w:r w:rsidRPr="00060E6C">
              <w:rPr>
                <w:rtl/>
                <w:lang w:bidi="fa-IR"/>
              </w:rPr>
              <w:t>بگذری عفوت آرَد رها</w:t>
            </w:r>
            <w:r w:rsidR="00321E52" w:rsidRPr="00060E6C">
              <w:rPr>
                <w:rFonts w:hint="cs"/>
                <w:rtl/>
                <w:lang w:bidi="fa-IR"/>
              </w:rPr>
              <w:br/>
            </w:r>
          </w:p>
        </w:tc>
      </w:tr>
      <w:tr w:rsidR="00157C23" w:rsidTr="00B849D2">
        <w:trPr>
          <w:jc w:val="center"/>
        </w:trPr>
        <w:tc>
          <w:tcPr>
            <w:tcW w:w="6771" w:type="dxa"/>
            <w:shd w:val="clear" w:color="auto" w:fill="auto"/>
          </w:tcPr>
          <w:p w:rsidR="00157C23" w:rsidRPr="00B849D2" w:rsidRDefault="00157C23" w:rsidP="00B849D2">
            <w:pPr>
              <w:ind w:left="3005"/>
              <w:jc w:val="lowKashida"/>
              <w:rPr>
                <w:sz w:val="2"/>
                <w:szCs w:val="2"/>
                <w:rtl/>
                <w:lang w:bidi="fa-IR"/>
              </w:rPr>
            </w:pPr>
            <w:r w:rsidRPr="00060E6C">
              <w:rPr>
                <w:rtl/>
                <w:lang w:bidi="fa-IR"/>
              </w:rPr>
              <w:t xml:space="preserve"> و إلا گناهان، هلاک آورَد، هم بلا</w:t>
            </w:r>
            <w:r w:rsidR="00321E52">
              <w:rPr>
                <w:rFonts w:hint="cs"/>
                <w:rtl/>
                <w:lang w:bidi="fa-IR"/>
              </w:rPr>
              <w:br/>
            </w:r>
          </w:p>
        </w:tc>
      </w:tr>
    </w:tbl>
    <w:p w:rsidR="00647946" w:rsidRDefault="00647946" w:rsidP="00276649">
      <w:pPr>
        <w:ind w:left="2160" w:firstLine="720"/>
        <w:jc w:val="both"/>
        <w:rPr>
          <w:rtl/>
          <w:lang w:bidi="fa-IR"/>
        </w:rPr>
      </w:pPr>
    </w:p>
    <w:p w:rsidR="00053713" w:rsidRDefault="00053713" w:rsidP="00053713">
      <w:pPr>
        <w:rPr>
          <w:rtl/>
          <w:lang w:bidi="fa-IR"/>
        </w:rPr>
        <w:sectPr w:rsidR="00053713" w:rsidSect="00A339D3">
          <w:headerReference w:type="default" r:id="rId32"/>
          <w:headerReference w:type="first" r:id="rId33"/>
          <w:footnotePr>
            <w:numRestart w:val="eachPage"/>
          </w:footnotePr>
          <w:pgSz w:w="11906" w:h="16838" w:code="9"/>
          <w:pgMar w:top="1021" w:right="2495" w:bottom="4253" w:left="2041" w:header="0" w:footer="1021" w:gutter="0"/>
          <w:cols w:space="708"/>
          <w:bidi/>
          <w:rtlGutter/>
          <w:docGrid w:linePitch="381"/>
        </w:sectPr>
      </w:pPr>
    </w:p>
    <w:p w:rsidR="00647946" w:rsidRPr="006D1286" w:rsidRDefault="00647946" w:rsidP="00F430F0">
      <w:pPr>
        <w:pStyle w:val="a"/>
        <w:rPr>
          <w:rtl/>
        </w:rPr>
      </w:pPr>
      <w:bookmarkStart w:id="99" w:name="_Toc372365425"/>
      <w:r w:rsidRPr="006D1286">
        <w:rPr>
          <w:rtl/>
        </w:rPr>
        <w:t>باب دوّم</w:t>
      </w:r>
      <w:bookmarkEnd w:id="99"/>
    </w:p>
    <w:p w:rsidR="00647946" w:rsidRPr="006D1286" w:rsidRDefault="001E044D" w:rsidP="00202736">
      <w:pPr>
        <w:pStyle w:val="a0"/>
        <w:ind w:left="284" w:firstLine="0"/>
        <w:rPr>
          <w:rtl/>
        </w:rPr>
      </w:pPr>
      <w:bookmarkStart w:id="100" w:name="_Toc372365426"/>
      <w:r>
        <w:rPr>
          <w:rtl/>
        </w:rPr>
        <w:t>فصل او</w:t>
      </w:r>
      <w:r w:rsidR="002247FF">
        <w:rPr>
          <w:rtl/>
        </w:rPr>
        <w:t>ّ</w:t>
      </w:r>
      <w:r w:rsidR="00647946" w:rsidRPr="006D1286">
        <w:rPr>
          <w:rtl/>
        </w:rPr>
        <w:t>ل</w:t>
      </w:r>
      <w:bookmarkEnd w:id="100"/>
    </w:p>
    <w:bookmarkStart w:id="101" w:name="_Ref346904745"/>
    <w:p w:rsidR="00647946" w:rsidRDefault="009B62A7" w:rsidP="003A19CE">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55</w:t>
      </w:r>
      <w:r w:rsidRPr="00B849D2">
        <w:rPr>
          <w:color w:val="FFFFFF"/>
          <w:sz w:val="2"/>
          <w:szCs w:val="2"/>
          <w:rtl/>
          <w:lang w:bidi="fa-IR"/>
        </w:rPr>
        <w:fldChar w:fldCharType="end"/>
      </w:r>
      <w:r w:rsidR="00647946">
        <w:rPr>
          <w:rtl/>
          <w:lang w:bidi="fa-IR"/>
        </w:rPr>
        <w:t xml:space="preserve">این فصل در فضیلت و </w:t>
      </w:r>
      <w:r w:rsidR="00276649">
        <w:rPr>
          <w:rtl/>
          <w:lang w:bidi="fa-IR"/>
        </w:rPr>
        <w:t>ا</w:t>
      </w:r>
      <w:r w:rsidR="00647946">
        <w:rPr>
          <w:rtl/>
          <w:lang w:bidi="fa-IR"/>
        </w:rPr>
        <w:t>عمال ماه رجب است. در ابتدای این فصل به نقل از وسائل الش</w:t>
      </w:r>
      <w:r w:rsidR="002247FF">
        <w:rPr>
          <w:rtl/>
          <w:lang w:bidi="fa-IR"/>
        </w:rPr>
        <w:t>ّ</w:t>
      </w:r>
      <w:r w:rsidR="00647946">
        <w:rPr>
          <w:rtl/>
          <w:lang w:bidi="fa-IR"/>
        </w:rPr>
        <w:t>یعه</w:t>
      </w:r>
      <w:r w:rsidR="00647946" w:rsidRPr="009236A6">
        <w:rPr>
          <w:sz w:val="24"/>
          <w:vertAlign w:val="superscript"/>
          <w:rtl/>
          <w:lang w:bidi="fa-IR"/>
        </w:rPr>
        <w:t>(</w:t>
      </w:r>
      <w:r w:rsidR="00647946" w:rsidRPr="009236A6">
        <w:rPr>
          <w:rStyle w:val="FootnoteReference"/>
          <w:sz w:val="24"/>
          <w:rtl/>
          <w:lang w:bidi="fa-IR"/>
        </w:rPr>
        <w:footnoteReference w:id="329"/>
      </w:r>
      <w:r w:rsidR="00647946" w:rsidRPr="009236A6">
        <w:rPr>
          <w:sz w:val="24"/>
          <w:vertAlign w:val="superscript"/>
          <w:rtl/>
          <w:lang w:bidi="fa-IR"/>
        </w:rPr>
        <w:t>)</w:t>
      </w:r>
      <w:r w:rsidR="00647946">
        <w:rPr>
          <w:sz w:val="24"/>
          <w:szCs w:val="24"/>
          <w:rtl/>
          <w:lang w:bidi="fa-IR"/>
        </w:rPr>
        <w:t xml:space="preserve"> </w:t>
      </w:r>
      <w:r w:rsidR="00647946">
        <w:rPr>
          <w:rtl/>
          <w:lang w:bidi="fa-IR"/>
        </w:rPr>
        <w:t>افترایی را به پیامبر</w:t>
      </w:r>
      <w:r w:rsidR="00210633" w:rsidRPr="00210633">
        <w:rPr>
          <w:rFonts w:ascii="Abo-thar" w:hAnsi="Abo-thar"/>
          <w:sz w:val="24"/>
          <w:szCs w:val="24"/>
          <w:lang w:bidi="fa-IR"/>
        </w:rPr>
        <w:t></w:t>
      </w:r>
      <w:r w:rsidR="00C77B09">
        <w:rPr>
          <w:rFonts w:cs="CTraditional Arabic"/>
          <w:rtl/>
          <w:lang w:bidi="fa-IR"/>
        </w:rPr>
        <w:t xml:space="preserve"> </w:t>
      </w:r>
      <w:r w:rsidR="00647946">
        <w:rPr>
          <w:rtl/>
          <w:lang w:bidi="fa-IR"/>
        </w:rPr>
        <w:t>نقل کرده که آن حضرت فرمود</w:t>
      </w:r>
      <w:r w:rsidR="005A7852">
        <w:rPr>
          <w:rtl/>
          <w:lang w:bidi="fa-IR"/>
        </w:rPr>
        <w:t>:</w:t>
      </w:r>
      <w:r w:rsidR="00647946">
        <w:rPr>
          <w:rtl/>
          <w:lang w:bidi="fa-IR"/>
        </w:rPr>
        <w:t xml:space="preserve"> </w:t>
      </w:r>
      <w:r w:rsidR="00FA4C1F" w:rsidRPr="00DF675D">
        <w:rPr>
          <w:rFonts w:cs="KFGQPC Uthman Taha Naskh"/>
          <w:sz w:val="32"/>
          <w:szCs w:val="27"/>
          <w:rtl/>
        </w:rPr>
        <w:t>«</w:t>
      </w:r>
      <w:r w:rsidR="002247FF" w:rsidRPr="00DF675D">
        <w:rPr>
          <w:rFonts w:cs="KFGQPC Uthman Taha Naskh"/>
          <w:sz w:val="32"/>
          <w:szCs w:val="27"/>
          <w:rtl/>
        </w:rPr>
        <w:t>ألا إنَّ رجبَ</w:t>
      </w:r>
      <w:r w:rsidR="00647946" w:rsidRPr="00DF675D">
        <w:rPr>
          <w:rFonts w:cs="KFGQPC Uthman Taha Naskh"/>
          <w:sz w:val="32"/>
          <w:szCs w:val="27"/>
          <w:rtl/>
        </w:rPr>
        <w:t xml:space="preserve"> ش</w:t>
      </w:r>
      <w:r w:rsidR="002247FF" w:rsidRPr="00DF675D">
        <w:rPr>
          <w:rFonts w:cs="KFGQPC Uthman Taha Naskh"/>
          <w:sz w:val="32"/>
          <w:szCs w:val="27"/>
          <w:rtl/>
        </w:rPr>
        <w:t xml:space="preserve">َهرُ اللهِ </w:t>
      </w:r>
      <w:r w:rsidR="00647946" w:rsidRPr="00DF675D">
        <w:rPr>
          <w:rFonts w:cs="KFGQPC Uthman Taha Naskh"/>
          <w:sz w:val="32"/>
          <w:szCs w:val="27"/>
          <w:rtl/>
        </w:rPr>
        <w:t>الأصمّ</w:t>
      </w:r>
      <w:r w:rsidR="00C32DDB">
        <w:rPr>
          <w:rFonts w:cs="KFGQPC Uthman Taha Naskh"/>
          <w:sz w:val="32"/>
          <w:szCs w:val="27"/>
          <w:rtl/>
        </w:rPr>
        <w:t xml:space="preserve"> و</w:t>
      </w:r>
      <w:r w:rsidR="00647946" w:rsidRPr="00DF675D">
        <w:rPr>
          <w:rFonts w:cs="KFGQPC Uthman Taha Naskh"/>
          <w:sz w:val="32"/>
          <w:szCs w:val="27"/>
          <w:rtl/>
        </w:rPr>
        <w:t>ه</w:t>
      </w:r>
      <w:r w:rsidR="002247FF" w:rsidRPr="00DF675D">
        <w:rPr>
          <w:rFonts w:cs="KFGQPC Uthman Taha Naskh"/>
          <w:sz w:val="32"/>
          <w:szCs w:val="27"/>
          <w:rtl/>
        </w:rPr>
        <w:t>ُ</w:t>
      </w:r>
      <w:r w:rsidR="00647946" w:rsidRPr="00DF675D">
        <w:rPr>
          <w:rFonts w:cs="KFGQPC Uthman Taha Naskh"/>
          <w:sz w:val="32"/>
          <w:szCs w:val="27"/>
          <w:rtl/>
        </w:rPr>
        <w:t>و</w:t>
      </w:r>
      <w:r w:rsidR="002247FF" w:rsidRPr="00DF675D">
        <w:rPr>
          <w:rFonts w:cs="KFGQPC Uthman Taha Naskh"/>
          <w:sz w:val="32"/>
          <w:szCs w:val="27"/>
          <w:rtl/>
        </w:rPr>
        <w:t>َ</w:t>
      </w:r>
      <w:r w:rsidR="00647946" w:rsidRPr="00DF675D">
        <w:rPr>
          <w:rFonts w:cs="KFGQPC Uthman Taha Naskh"/>
          <w:sz w:val="32"/>
          <w:szCs w:val="27"/>
          <w:rtl/>
        </w:rPr>
        <w:t xml:space="preserve"> ش</w:t>
      </w:r>
      <w:r w:rsidR="002247FF" w:rsidRPr="00DF675D">
        <w:rPr>
          <w:rFonts w:cs="KFGQPC Uthman Taha Naskh"/>
          <w:sz w:val="32"/>
          <w:szCs w:val="27"/>
          <w:rtl/>
        </w:rPr>
        <w:t>َ</w:t>
      </w:r>
      <w:r w:rsidR="00647946" w:rsidRPr="00DF675D">
        <w:rPr>
          <w:rFonts w:cs="KFGQPC Uthman Taha Naskh"/>
          <w:sz w:val="32"/>
          <w:szCs w:val="27"/>
          <w:rtl/>
        </w:rPr>
        <w:t>هر</w:t>
      </w:r>
      <w:r w:rsidR="002247FF" w:rsidRPr="00DF675D">
        <w:rPr>
          <w:rFonts w:cs="KFGQPC Uthman Taha Naskh"/>
          <w:sz w:val="32"/>
          <w:szCs w:val="27"/>
          <w:rtl/>
        </w:rPr>
        <w:t>ٌ</w:t>
      </w:r>
      <w:r w:rsidR="00647946" w:rsidRPr="00DF675D">
        <w:rPr>
          <w:rFonts w:cs="KFGQPC Uthman Taha Naskh"/>
          <w:sz w:val="32"/>
          <w:szCs w:val="27"/>
          <w:rtl/>
        </w:rPr>
        <w:t xml:space="preserve"> ع</w:t>
      </w:r>
      <w:r w:rsidR="002247FF" w:rsidRPr="00DF675D">
        <w:rPr>
          <w:rFonts w:cs="KFGQPC Uthman Taha Naskh"/>
          <w:sz w:val="32"/>
          <w:szCs w:val="27"/>
          <w:rtl/>
        </w:rPr>
        <w:t>َ</w:t>
      </w:r>
      <w:r w:rsidR="00647946" w:rsidRPr="00DF675D">
        <w:rPr>
          <w:rFonts w:cs="KFGQPC Uthman Taha Naskh"/>
          <w:sz w:val="32"/>
          <w:szCs w:val="27"/>
          <w:rtl/>
        </w:rPr>
        <w:t>ظيم</w:t>
      </w:r>
      <w:r w:rsidR="008972C4">
        <w:rPr>
          <w:rFonts w:cs="KFGQPC Uthman Taha Naskh"/>
          <w:sz w:val="32"/>
          <w:szCs w:val="27"/>
          <w:rtl/>
        </w:rPr>
        <w:t>.</w:t>
      </w:r>
      <w:r w:rsidR="002247FF" w:rsidRPr="00DF675D">
        <w:rPr>
          <w:rFonts w:cs="KFGQPC Uthman Taha Naskh"/>
          <w:sz w:val="32"/>
          <w:szCs w:val="27"/>
          <w:rtl/>
        </w:rPr>
        <w:t>.... لا</w:t>
      </w:r>
      <w:r w:rsidR="00647946" w:rsidRPr="00DF675D">
        <w:rPr>
          <w:rFonts w:cs="KFGQPC Uthman Taha Naskh"/>
          <w:sz w:val="32"/>
          <w:szCs w:val="27"/>
          <w:rtl/>
        </w:rPr>
        <w:t>ي</w:t>
      </w:r>
      <w:r w:rsidR="002247FF" w:rsidRPr="00DF675D">
        <w:rPr>
          <w:rFonts w:cs="KFGQPC Uthman Taha Naskh"/>
          <w:sz w:val="32"/>
          <w:szCs w:val="27"/>
          <w:rtl/>
        </w:rPr>
        <w:t>ُ</w:t>
      </w:r>
      <w:r w:rsidR="00647946" w:rsidRPr="00DF675D">
        <w:rPr>
          <w:rFonts w:cs="KFGQPC Uthman Taha Naskh"/>
          <w:sz w:val="32"/>
          <w:szCs w:val="27"/>
          <w:rtl/>
        </w:rPr>
        <w:t>قار</w:t>
      </w:r>
      <w:r w:rsidR="002247FF" w:rsidRPr="00DF675D">
        <w:rPr>
          <w:rFonts w:cs="KFGQPC Uthman Taha Naskh"/>
          <w:sz w:val="32"/>
          <w:szCs w:val="27"/>
          <w:rtl/>
        </w:rPr>
        <w:t>ِ</w:t>
      </w:r>
      <w:r w:rsidR="00647946" w:rsidRPr="00DF675D">
        <w:rPr>
          <w:rFonts w:cs="KFGQPC Uthman Taha Naskh"/>
          <w:sz w:val="32"/>
          <w:szCs w:val="27"/>
          <w:rtl/>
        </w:rPr>
        <w:t>ب</w:t>
      </w:r>
      <w:r w:rsidR="002247FF" w:rsidRPr="00DF675D">
        <w:rPr>
          <w:rFonts w:cs="KFGQPC Uthman Taha Naskh"/>
          <w:sz w:val="32"/>
          <w:szCs w:val="27"/>
          <w:rtl/>
        </w:rPr>
        <w:t>ُ</w:t>
      </w:r>
      <w:r w:rsidR="00647946" w:rsidRPr="00DF675D">
        <w:rPr>
          <w:rFonts w:cs="KFGQPC Uthman Taha Naskh"/>
          <w:sz w:val="32"/>
          <w:szCs w:val="27"/>
          <w:rtl/>
        </w:rPr>
        <w:t>ه</w:t>
      </w:r>
      <w:r w:rsidR="002247FF" w:rsidRPr="00DF675D">
        <w:rPr>
          <w:rFonts w:cs="KFGQPC Uthman Taha Naskh"/>
          <w:sz w:val="32"/>
          <w:szCs w:val="27"/>
          <w:rtl/>
        </w:rPr>
        <w:t>ُ</w:t>
      </w:r>
      <w:r w:rsidR="00647946" w:rsidRPr="00DF675D">
        <w:rPr>
          <w:rFonts w:cs="KFGQPC Uthman Taha Naskh"/>
          <w:sz w:val="32"/>
          <w:szCs w:val="27"/>
          <w:rtl/>
        </w:rPr>
        <w:t xml:space="preserve"> ش</w:t>
      </w:r>
      <w:r w:rsidR="002247FF" w:rsidRPr="00DF675D">
        <w:rPr>
          <w:rFonts w:cs="KFGQPC Uthman Taha Naskh"/>
          <w:sz w:val="32"/>
          <w:szCs w:val="27"/>
          <w:rtl/>
        </w:rPr>
        <w:t>َ</w:t>
      </w:r>
      <w:r w:rsidR="003A19CE">
        <w:rPr>
          <w:rFonts w:cs="KFGQPC Uthman Taha Naskh"/>
          <w:sz w:val="32"/>
          <w:szCs w:val="27"/>
          <w:rtl/>
        </w:rPr>
        <w:t>يْءٌ</w:t>
      </w:r>
      <w:r w:rsidR="00647946" w:rsidRPr="00DF675D">
        <w:rPr>
          <w:rFonts w:cs="KFGQPC Uthman Taha Naskh"/>
          <w:sz w:val="32"/>
          <w:szCs w:val="27"/>
          <w:rtl/>
        </w:rPr>
        <w:t xml:space="preserve"> م</w:t>
      </w:r>
      <w:r w:rsidR="002247FF" w:rsidRPr="00DF675D">
        <w:rPr>
          <w:rFonts w:cs="KFGQPC Uthman Taha Naskh"/>
          <w:sz w:val="32"/>
          <w:szCs w:val="27"/>
          <w:rtl/>
        </w:rPr>
        <w:t>ِ</w:t>
      </w:r>
      <w:r w:rsidR="00647946" w:rsidRPr="00DF675D">
        <w:rPr>
          <w:rFonts w:cs="KFGQPC Uthman Taha Naskh"/>
          <w:sz w:val="32"/>
          <w:szCs w:val="27"/>
          <w:rtl/>
        </w:rPr>
        <w:t>ن</w:t>
      </w:r>
      <w:r w:rsidR="002247FF" w:rsidRPr="00DF675D">
        <w:rPr>
          <w:rFonts w:cs="KFGQPC Uthman Taha Naskh"/>
          <w:sz w:val="32"/>
          <w:szCs w:val="27"/>
          <w:rtl/>
        </w:rPr>
        <w:t>َ</w:t>
      </w:r>
      <w:r w:rsidR="00647946" w:rsidRPr="00DF675D">
        <w:rPr>
          <w:rFonts w:cs="KFGQPC Uthman Taha Naskh"/>
          <w:sz w:val="32"/>
          <w:szCs w:val="27"/>
          <w:rtl/>
        </w:rPr>
        <w:t xml:space="preserve"> الشّ</w:t>
      </w:r>
      <w:r w:rsidR="002247FF" w:rsidRPr="00DF675D">
        <w:rPr>
          <w:rFonts w:cs="KFGQPC Uthman Taha Naskh"/>
          <w:sz w:val="32"/>
          <w:szCs w:val="27"/>
          <w:rtl/>
        </w:rPr>
        <w:t>ُ</w:t>
      </w:r>
      <w:r w:rsidR="00647946" w:rsidRPr="00DF675D">
        <w:rPr>
          <w:rFonts w:cs="KFGQPC Uthman Taha Naskh"/>
          <w:sz w:val="32"/>
          <w:szCs w:val="27"/>
          <w:rtl/>
        </w:rPr>
        <w:t>هور</w:t>
      </w:r>
      <w:r w:rsidR="002247FF" w:rsidRPr="00DF675D">
        <w:rPr>
          <w:rFonts w:cs="KFGQPC Uthman Taha Naskh"/>
          <w:sz w:val="32"/>
          <w:szCs w:val="27"/>
          <w:rtl/>
        </w:rPr>
        <w:t>ِ</w:t>
      </w:r>
      <w:r w:rsidR="00647946" w:rsidRPr="00DF675D">
        <w:rPr>
          <w:rFonts w:cs="KFGQPC Uthman Taha Naskh"/>
          <w:sz w:val="32"/>
          <w:szCs w:val="27"/>
          <w:rtl/>
        </w:rPr>
        <w:t xml:space="preserve"> حُر</w:t>
      </w:r>
      <w:r w:rsidR="00120542">
        <w:rPr>
          <w:rFonts w:cs="KFGQPC Uthman Taha Naskh" w:hint="cs"/>
          <w:sz w:val="32"/>
          <w:szCs w:val="27"/>
          <w:rtl/>
        </w:rPr>
        <w:t>ْ</w:t>
      </w:r>
      <w:r w:rsidR="00647946" w:rsidRPr="00DF675D">
        <w:rPr>
          <w:rFonts w:cs="KFGQPC Uthman Taha Naskh"/>
          <w:sz w:val="32"/>
          <w:szCs w:val="27"/>
          <w:rtl/>
        </w:rPr>
        <w:t>م</w:t>
      </w:r>
      <w:r w:rsidR="002247FF" w:rsidRPr="00DF675D">
        <w:rPr>
          <w:rFonts w:cs="KFGQPC Uthman Taha Naskh"/>
          <w:sz w:val="32"/>
          <w:szCs w:val="27"/>
          <w:rtl/>
        </w:rPr>
        <w:t>َ</w:t>
      </w:r>
      <w:r w:rsidR="00647946" w:rsidRPr="00DF675D">
        <w:rPr>
          <w:rFonts w:cs="KFGQPC Uthman Taha Naskh"/>
          <w:sz w:val="32"/>
          <w:szCs w:val="27"/>
          <w:rtl/>
        </w:rPr>
        <w:t>ةً</w:t>
      </w:r>
      <w:r w:rsidR="00C32DDB">
        <w:rPr>
          <w:rFonts w:cs="KFGQPC Uthman Taha Naskh"/>
          <w:sz w:val="32"/>
          <w:szCs w:val="27"/>
          <w:rtl/>
        </w:rPr>
        <w:t xml:space="preserve"> و</w:t>
      </w:r>
      <w:r w:rsidR="00647946" w:rsidRPr="00DF675D">
        <w:rPr>
          <w:rFonts w:cs="KFGQPC Uthman Taha Naskh"/>
          <w:sz w:val="32"/>
          <w:szCs w:val="27"/>
          <w:rtl/>
        </w:rPr>
        <w:t>ف</w:t>
      </w:r>
      <w:r w:rsidR="002247FF" w:rsidRPr="00DF675D">
        <w:rPr>
          <w:rFonts w:cs="KFGQPC Uthman Taha Naskh"/>
          <w:sz w:val="32"/>
          <w:szCs w:val="27"/>
          <w:rtl/>
        </w:rPr>
        <w:t>َ</w:t>
      </w:r>
      <w:r w:rsidR="00647946" w:rsidRPr="00DF675D">
        <w:rPr>
          <w:rFonts w:cs="KFGQPC Uthman Taha Naskh"/>
          <w:sz w:val="32"/>
          <w:szCs w:val="27"/>
          <w:rtl/>
        </w:rPr>
        <w:t>ض</w:t>
      </w:r>
      <w:r w:rsidR="003A19CE">
        <w:rPr>
          <w:rFonts w:cs="KFGQPC Uthman Taha Naskh"/>
          <w:sz w:val="32"/>
          <w:szCs w:val="27"/>
          <w:rtl/>
        </w:rPr>
        <w:t>ْ</w:t>
      </w:r>
      <w:r w:rsidR="00647946" w:rsidRPr="00DF675D">
        <w:rPr>
          <w:rFonts w:cs="KFGQPC Uthman Taha Naskh"/>
          <w:sz w:val="32"/>
          <w:szCs w:val="27"/>
          <w:rtl/>
        </w:rPr>
        <w:t>لاً</w:t>
      </w:r>
      <w:r w:rsidR="008972C4">
        <w:rPr>
          <w:rFonts w:cs="KFGQPC Uthman Taha Naskh"/>
          <w:sz w:val="32"/>
          <w:szCs w:val="27"/>
          <w:rtl/>
        </w:rPr>
        <w:t>.</w:t>
      </w:r>
      <w:r w:rsidR="00647946" w:rsidRPr="00DF675D">
        <w:rPr>
          <w:rFonts w:cs="KFGQPC Uthman Taha Naskh"/>
          <w:sz w:val="32"/>
          <w:szCs w:val="27"/>
          <w:rtl/>
        </w:rPr>
        <w:t>.... ألا إنَّ ر</w:t>
      </w:r>
      <w:r w:rsidR="002247FF" w:rsidRPr="00DF675D">
        <w:rPr>
          <w:rFonts w:cs="KFGQPC Uthman Taha Naskh"/>
          <w:sz w:val="32"/>
          <w:szCs w:val="27"/>
          <w:rtl/>
        </w:rPr>
        <w:t>جبَ</w:t>
      </w:r>
      <w:r w:rsidR="00647946" w:rsidRPr="00DF675D">
        <w:rPr>
          <w:rFonts w:cs="KFGQPC Uthman Taha Naskh"/>
          <w:sz w:val="32"/>
          <w:szCs w:val="27"/>
          <w:rtl/>
        </w:rPr>
        <w:t xml:space="preserve"> ش</w:t>
      </w:r>
      <w:r w:rsidR="002247FF" w:rsidRPr="00DF675D">
        <w:rPr>
          <w:rFonts w:cs="KFGQPC Uthman Taha Naskh"/>
          <w:sz w:val="32"/>
          <w:szCs w:val="27"/>
          <w:rtl/>
        </w:rPr>
        <w:t>َ</w:t>
      </w:r>
      <w:r w:rsidR="00647946" w:rsidRPr="00DF675D">
        <w:rPr>
          <w:rFonts w:cs="KFGQPC Uthman Taha Naskh"/>
          <w:sz w:val="32"/>
          <w:szCs w:val="27"/>
          <w:rtl/>
        </w:rPr>
        <w:t>هرُ الله</w:t>
      </w:r>
      <w:r w:rsidR="002247FF" w:rsidRPr="00DF675D">
        <w:rPr>
          <w:rFonts w:cs="KFGQPC Uthman Taha Naskh"/>
          <w:sz w:val="32"/>
          <w:szCs w:val="27"/>
          <w:rtl/>
        </w:rPr>
        <w:t>ِ</w:t>
      </w:r>
      <w:r w:rsidR="00C32DDB">
        <w:rPr>
          <w:rFonts w:cs="KFGQPC Uthman Taha Naskh"/>
          <w:sz w:val="32"/>
          <w:szCs w:val="27"/>
          <w:rtl/>
        </w:rPr>
        <w:t xml:space="preserve"> وَ</w:t>
      </w:r>
      <w:r w:rsidR="00647946" w:rsidRPr="00DF675D">
        <w:rPr>
          <w:rFonts w:cs="KFGQPC Uthman Taha Naskh"/>
          <w:sz w:val="32"/>
          <w:szCs w:val="27"/>
          <w:rtl/>
        </w:rPr>
        <w:t>ش</w:t>
      </w:r>
      <w:r w:rsidR="00120542">
        <w:rPr>
          <w:rFonts w:cs="KFGQPC Uthman Taha Naskh" w:hint="cs"/>
          <w:sz w:val="32"/>
          <w:szCs w:val="27"/>
          <w:rtl/>
        </w:rPr>
        <w:t>َ</w:t>
      </w:r>
      <w:r w:rsidR="00647946" w:rsidRPr="00DF675D">
        <w:rPr>
          <w:rFonts w:cs="KFGQPC Uthman Taha Naskh"/>
          <w:sz w:val="32"/>
          <w:szCs w:val="27"/>
          <w:rtl/>
        </w:rPr>
        <w:t>ع</w:t>
      </w:r>
      <w:r w:rsidR="00120542">
        <w:rPr>
          <w:rFonts w:cs="KFGQPC Uthman Taha Naskh" w:hint="cs"/>
          <w:sz w:val="32"/>
          <w:szCs w:val="27"/>
          <w:rtl/>
        </w:rPr>
        <w:t>ْ</w:t>
      </w:r>
      <w:r w:rsidR="00647946" w:rsidRPr="00DF675D">
        <w:rPr>
          <w:rFonts w:cs="KFGQPC Uthman Taha Naskh"/>
          <w:sz w:val="32"/>
          <w:szCs w:val="27"/>
          <w:rtl/>
        </w:rPr>
        <w:t>ب</w:t>
      </w:r>
      <w:r w:rsidR="00120542">
        <w:rPr>
          <w:rFonts w:cs="KFGQPC Uthman Taha Naskh" w:hint="cs"/>
          <w:sz w:val="32"/>
          <w:szCs w:val="27"/>
          <w:rtl/>
        </w:rPr>
        <w:t>َ</w:t>
      </w:r>
      <w:r w:rsidR="00647946" w:rsidRPr="00DF675D">
        <w:rPr>
          <w:rFonts w:cs="KFGQPC Uthman Taha Naskh"/>
          <w:sz w:val="32"/>
          <w:szCs w:val="27"/>
          <w:rtl/>
        </w:rPr>
        <w:t>ان</w:t>
      </w:r>
      <w:r w:rsidR="00120542">
        <w:rPr>
          <w:rFonts w:cs="KFGQPC Uthman Taha Naskh" w:hint="cs"/>
          <w:sz w:val="32"/>
          <w:szCs w:val="27"/>
          <w:rtl/>
        </w:rPr>
        <w:t>َ</w:t>
      </w:r>
      <w:r w:rsidR="00647946" w:rsidRPr="00DF675D">
        <w:rPr>
          <w:rFonts w:cs="KFGQPC Uthman Taha Naskh"/>
          <w:sz w:val="32"/>
          <w:szCs w:val="27"/>
          <w:rtl/>
        </w:rPr>
        <w:t xml:space="preserve"> ش</w:t>
      </w:r>
      <w:r w:rsidR="002247FF" w:rsidRPr="00DF675D">
        <w:rPr>
          <w:rFonts w:cs="KFGQPC Uthman Taha Naskh"/>
          <w:sz w:val="32"/>
          <w:szCs w:val="27"/>
          <w:rtl/>
        </w:rPr>
        <w:t>َ</w:t>
      </w:r>
      <w:r w:rsidR="00647946" w:rsidRPr="00DF675D">
        <w:rPr>
          <w:rFonts w:cs="KFGQPC Uthman Taha Naskh"/>
          <w:sz w:val="32"/>
          <w:szCs w:val="27"/>
          <w:rtl/>
        </w:rPr>
        <w:t>هر</w:t>
      </w:r>
      <w:r w:rsidR="003A19CE">
        <w:rPr>
          <w:rFonts w:cs="KFGQPC Uthman Taha Naskh"/>
          <w:sz w:val="32"/>
          <w:szCs w:val="27"/>
          <w:rtl/>
        </w:rPr>
        <w:t>ِ</w:t>
      </w:r>
      <w:r w:rsidR="00647946" w:rsidRPr="00DF675D">
        <w:rPr>
          <w:rFonts w:cs="KFGQPC Uthman Taha Naskh"/>
          <w:sz w:val="32"/>
          <w:szCs w:val="27"/>
          <w:rtl/>
        </w:rPr>
        <w:t>ي</w:t>
      </w:r>
      <w:r w:rsidR="003A19CE">
        <w:rPr>
          <w:rFonts w:cs="KFGQPC Uthman Taha Naskh"/>
          <w:sz w:val="32"/>
          <w:szCs w:val="27"/>
          <w:rtl/>
        </w:rPr>
        <w:t>ْ</w:t>
      </w:r>
      <w:r w:rsidR="00C32DDB">
        <w:rPr>
          <w:rFonts w:cs="KFGQPC Uthman Taha Naskh"/>
          <w:sz w:val="32"/>
          <w:szCs w:val="27"/>
          <w:rtl/>
        </w:rPr>
        <w:t xml:space="preserve"> وَ</w:t>
      </w:r>
      <w:r w:rsidR="00647946" w:rsidRPr="00DF675D">
        <w:rPr>
          <w:rFonts w:cs="KFGQPC Uthman Taha Naskh"/>
          <w:sz w:val="32"/>
          <w:szCs w:val="27"/>
          <w:rtl/>
        </w:rPr>
        <w:t>ر</w:t>
      </w:r>
      <w:r w:rsidR="002247FF" w:rsidRPr="00DF675D">
        <w:rPr>
          <w:rFonts w:cs="KFGQPC Uthman Taha Naskh"/>
          <w:sz w:val="32"/>
          <w:szCs w:val="27"/>
          <w:rtl/>
        </w:rPr>
        <w:t>َ</w:t>
      </w:r>
      <w:r w:rsidR="00647946" w:rsidRPr="00DF675D">
        <w:rPr>
          <w:rFonts w:cs="KFGQPC Uthman Taha Naskh"/>
          <w:sz w:val="32"/>
          <w:szCs w:val="27"/>
          <w:rtl/>
        </w:rPr>
        <w:t>م</w:t>
      </w:r>
      <w:r w:rsidR="002247FF" w:rsidRPr="00DF675D">
        <w:rPr>
          <w:rFonts w:cs="KFGQPC Uthman Taha Naskh"/>
          <w:sz w:val="32"/>
          <w:szCs w:val="27"/>
          <w:rtl/>
        </w:rPr>
        <w:t>َ</w:t>
      </w:r>
      <w:r w:rsidR="00647946" w:rsidRPr="00DF675D">
        <w:rPr>
          <w:rFonts w:cs="KFGQPC Uthman Taha Naskh"/>
          <w:sz w:val="32"/>
          <w:szCs w:val="27"/>
          <w:rtl/>
        </w:rPr>
        <w:t>ض</w:t>
      </w:r>
      <w:r w:rsidR="00120542">
        <w:rPr>
          <w:rFonts w:cs="KFGQPC Uthman Taha Naskh" w:hint="cs"/>
          <w:sz w:val="32"/>
          <w:szCs w:val="27"/>
          <w:rtl/>
        </w:rPr>
        <w:t>َ</w:t>
      </w:r>
      <w:r w:rsidR="00647946" w:rsidRPr="00DF675D">
        <w:rPr>
          <w:rFonts w:cs="KFGQPC Uthman Taha Naskh"/>
          <w:sz w:val="32"/>
          <w:szCs w:val="27"/>
          <w:rtl/>
        </w:rPr>
        <w:t>ان</w:t>
      </w:r>
      <w:r w:rsidR="00120542">
        <w:rPr>
          <w:rFonts w:cs="KFGQPC Uthman Taha Naskh" w:hint="cs"/>
          <w:sz w:val="32"/>
          <w:szCs w:val="27"/>
          <w:rtl/>
        </w:rPr>
        <w:t>َ</w:t>
      </w:r>
      <w:r w:rsidR="00647946" w:rsidRPr="00DF675D">
        <w:rPr>
          <w:rFonts w:cs="KFGQPC Uthman Taha Naskh"/>
          <w:sz w:val="32"/>
          <w:szCs w:val="27"/>
          <w:rtl/>
        </w:rPr>
        <w:t xml:space="preserve"> ش</w:t>
      </w:r>
      <w:r w:rsidR="002247FF" w:rsidRPr="00DF675D">
        <w:rPr>
          <w:rFonts w:cs="KFGQPC Uthman Taha Naskh"/>
          <w:sz w:val="32"/>
          <w:szCs w:val="27"/>
          <w:rtl/>
        </w:rPr>
        <w:t>َ</w:t>
      </w:r>
      <w:r w:rsidR="00647946" w:rsidRPr="00DF675D">
        <w:rPr>
          <w:rFonts w:cs="KFGQPC Uthman Taha Naskh"/>
          <w:sz w:val="32"/>
          <w:szCs w:val="27"/>
          <w:rtl/>
        </w:rPr>
        <w:t>هر</w:t>
      </w:r>
      <w:r w:rsidR="002247FF" w:rsidRPr="00DF675D">
        <w:rPr>
          <w:rFonts w:cs="KFGQPC Uthman Taha Naskh"/>
          <w:sz w:val="32"/>
          <w:szCs w:val="27"/>
          <w:rtl/>
        </w:rPr>
        <w:t>ُ</w:t>
      </w:r>
      <w:r w:rsidR="00647946" w:rsidRPr="00DF675D">
        <w:rPr>
          <w:rFonts w:cs="KFGQPC Uthman Taha Naskh"/>
          <w:sz w:val="32"/>
          <w:szCs w:val="27"/>
          <w:rtl/>
        </w:rPr>
        <w:t xml:space="preserve"> أ</w:t>
      </w:r>
      <w:r w:rsidR="002247FF" w:rsidRPr="00DF675D">
        <w:rPr>
          <w:rFonts w:cs="KFGQPC Uthman Taha Naskh"/>
          <w:sz w:val="32"/>
          <w:szCs w:val="27"/>
          <w:rtl/>
        </w:rPr>
        <w:t>ُ</w:t>
      </w:r>
      <w:r w:rsidR="00647946" w:rsidRPr="00DF675D">
        <w:rPr>
          <w:rFonts w:cs="KFGQPC Uthman Taha Naskh"/>
          <w:sz w:val="32"/>
          <w:szCs w:val="27"/>
          <w:rtl/>
        </w:rPr>
        <w:t>م</w:t>
      </w:r>
      <w:r w:rsidR="002247FF" w:rsidRPr="00DF675D">
        <w:rPr>
          <w:rFonts w:cs="KFGQPC Uthman Taha Naskh"/>
          <w:sz w:val="32"/>
          <w:szCs w:val="27"/>
          <w:rtl/>
        </w:rPr>
        <w:t>َّ</w:t>
      </w:r>
      <w:r w:rsidR="00647946" w:rsidRPr="00DF675D">
        <w:rPr>
          <w:rFonts w:cs="KFGQPC Uthman Taha Naskh"/>
          <w:sz w:val="32"/>
          <w:szCs w:val="27"/>
          <w:rtl/>
        </w:rPr>
        <w:t>تي.....</w:t>
      </w:r>
      <w:r w:rsidR="00FA4C1F" w:rsidRPr="00DF675D">
        <w:rPr>
          <w:rFonts w:cs="KFGQPC Uthman Taha Naskh"/>
          <w:sz w:val="32"/>
          <w:szCs w:val="27"/>
          <w:rtl/>
        </w:rPr>
        <w:t>»</w:t>
      </w:r>
      <w:r w:rsidR="00647946" w:rsidRPr="00DF675D">
        <w:rPr>
          <w:rFonts w:cs="KFGQPC Uthman Taha Naskh"/>
          <w:sz w:val="32"/>
          <w:szCs w:val="27"/>
          <w:rtl/>
        </w:rPr>
        <w:t xml:space="preserve"> </w:t>
      </w:r>
      <w:r w:rsidR="00647946">
        <w:rPr>
          <w:rtl/>
          <w:lang w:bidi="fa-IR"/>
        </w:rPr>
        <w:t>«ماه رجب ماه بزرگ خداست</w:t>
      </w:r>
      <w:r w:rsidR="00C77B09">
        <w:rPr>
          <w:rtl/>
          <w:lang w:bidi="fa-IR"/>
        </w:rPr>
        <w:t xml:space="preserve"> </w:t>
      </w:r>
      <w:r w:rsidR="00647946">
        <w:rPr>
          <w:rtl/>
          <w:lang w:bidi="fa-IR"/>
        </w:rPr>
        <w:t>و ماهی در حرمت و فضیلت به آن</w:t>
      </w:r>
      <w:r w:rsidR="00923B89">
        <w:rPr>
          <w:rtl/>
          <w:lang w:bidi="fa-IR"/>
        </w:rPr>
        <w:t xml:space="preserve"> نمی‌</w:t>
      </w:r>
      <w:r w:rsidR="00647946">
        <w:rPr>
          <w:rtl/>
          <w:lang w:bidi="fa-IR"/>
        </w:rPr>
        <w:t>رسد</w:t>
      </w:r>
      <w:r w:rsidR="001969BB" w:rsidRPr="001969BB">
        <w:rPr>
          <w:rtl/>
          <w:lang w:bidi="fa-IR"/>
        </w:rPr>
        <w:t>.</w:t>
      </w:r>
      <w:r w:rsidR="002247FF">
        <w:rPr>
          <w:rtl/>
          <w:lang w:bidi="fa-IR"/>
        </w:rPr>
        <w:t>...</w:t>
      </w:r>
      <w:r w:rsidR="00647946">
        <w:rPr>
          <w:rtl/>
          <w:lang w:bidi="fa-IR"/>
        </w:rPr>
        <w:t>. رجب ماه خداست و شعبان ماه من است و ماه رمضان ماه أمّت من است.....»</w:t>
      </w:r>
      <w:r w:rsidR="00F61C8E">
        <w:rPr>
          <w:rFonts w:hint="cs"/>
          <w:rtl/>
          <w:lang w:bidi="fa-IR"/>
        </w:rPr>
        <w:t>.</w:t>
      </w:r>
      <w:r w:rsidR="00647946">
        <w:rPr>
          <w:rtl/>
          <w:lang w:bidi="fa-IR"/>
        </w:rPr>
        <w:t xml:space="preserve"> در حالی‌که که در همین «وسائل» از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647946">
        <w:rPr>
          <w:rtl/>
          <w:lang w:bidi="fa-IR"/>
        </w:rPr>
        <w:t>نقل شده که فرمود</w:t>
      </w:r>
      <w:r w:rsidR="005A7852">
        <w:rPr>
          <w:rtl/>
          <w:lang w:bidi="fa-IR"/>
        </w:rPr>
        <w:t>:</w:t>
      </w:r>
      <w:r w:rsidR="00647946">
        <w:rPr>
          <w:rtl/>
          <w:lang w:bidi="fa-IR"/>
        </w:rPr>
        <w:t xml:space="preserve"> </w:t>
      </w:r>
      <w:r w:rsidR="00647946" w:rsidRPr="00DF675D">
        <w:rPr>
          <w:rFonts w:cs="KFGQPC Uthman Taha Naskh"/>
          <w:sz w:val="32"/>
          <w:szCs w:val="27"/>
          <w:rtl/>
        </w:rPr>
        <w:t>«رجب ش</w:t>
      </w:r>
      <w:r w:rsidR="002247FF" w:rsidRPr="00DF675D">
        <w:rPr>
          <w:rFonts w:cs="KFGQPC Uthman Taha Naskh"/>
          <w:sz w:val="32"/>
          <w:szCs w:val="27"/>
          <w:rtl/>
        </w:rPr>
        <w:t>َ</w:t>
      </w:r>
      <w:r w:rsidR="00647946" w:rsidRPr="00DF675D">
        <w:rPr>
          <w:rFonts w:cs="KFGQPC Uthman Taha Naskh"/>
          <w:sz w:val="32"/>
          <w:szCs w:val="27"/>
          <w:rtl/>
        </w:rPr>
        <w:t>هري</w:t>
      </w:r>
      <w:r w:rsidR="00C32DDB">
        <w:rPr>
          <w:rFonts w:cs="KFGQPC Uthman Taha Naskh"/>
          <w:sz w:val="32"/>
          <w:szCs w:val="27"/>
          <w:rtl/>
        </w:rPr>
        <w:t xml:space="preserve"> و</w:t>
      </w:r>
      <w:r w:rsidR="00647946" w:rsidRPr="00DF675D">
        <w:rPr>
          <w:rFonts w:cs="KFGQPC Uthman Taha Naskh"/>
          <w:sz w:val="32"/>
          <w:szCs w:val="27"/>
          <w:rtl/>
        </w:rPr>
        <w:t>ش</w:t>
      </w:r>
      <w:r w:rsidR="002247FF" w:rsidRPr="00DF675D">
        <w:rPr>
          <w:rFonts w:cs="KFGQPC Uthman Taha Naskh"/>
          <w:sz w:val="32"/>
          <w:szCs w:val="27"/>
          <w:rtl/>
        </w:rPr>
        <w:t>َ</w:t>
      </w:r>
      <w:r w:rsidR="00647946" w:rsidRPr="00DF675D">
        <w:rPr>
          <w:rFonts w:cs="KFGQPC Uthman Taha Naskh"/>
          <w:sz w:val="32"/>
          <w:szCs w:val="27"/>
          <w:rtl/>
        </w:rPr>
        <w:t>عبان ش</w:t>
      </w:r>
      <w:r w:rsidR="002247FF" w:rsidRPr="00DF675D">
        <w:rPr>
          <w:rFonts w:cs="KFGQPC Uthman Taha Naskh"/>
          <w:sz w:val="32"/>
          <w:szCs w:val="27"/>
          <w:rtl/>
        </w:rPr>
        <w:t>َ</w:t>
      </w:r>
      <w:r w:rsidR="00647946" w:rsidRPr="00DF675D">
        <w:rPr>
          <w:rFonts w:cs="KFGQPC Uthman Taha Naskh"/>
          <w:sz w:val="32"/>
          <w:szCs w:val="27"/>
          <w:rtl/>
        </w:rPr>
        <w:t>هر رسول</w:t>
      </w:r>
      <w:r w:rsidR="002247FF" w:rsidRPr="00DF675D">
        <w:rPr>
          <w:rFonts w:cs="KFGQPC Uthman Taha Naskh"/>
          <w:sz w:val="32"/>
          <w:szCs w:val="27"/>
          <w:rtl/>
        </w:rPr>
        <w:t>ِ</w:t>
      </w:r>
      <w:r w:rsidR="00647946" w:rsidRPr="00DF675D">
        <w:rPr>
          <w:rFonts w:cs="KFGQPC Uthman Taha Naskh"/>
          <w:sz w:val="32"/>
          <w:szCs w:val="27"/>
          <w:rtl/>
        </w:rPr>
        <w:t xml:space="preserve"> الله</w:t>
      </w:r>
      <w:r w:rsidR="002247FF" w:rsidRPr="00DF675D">
        <w:rPr>
          <w:rFonts w:cs="KFGQPC Uthman Taha Naskh"/>
          <w:sz w:val="32"/>
          <w:szCs w:val="27"/>
          <w:rtl/>
        </w:rPr>
        <w:t>ِ</w:t>
      </w:r>
      <w:r w:rsidR="00C32DDB">
        <w:rPr>
          <w:rFonts w:cs="KFGQPC Uthman Taha Naskh"/>
          <w:sz w:val="32"/>
          <w:szCs w:val="27"/>
          <w:rtl/>
        </w:rPr>
        <w:t xml:space="preserve"> وَ</w:t>
      </w:r>
      <w:r w:rsidR="00647946" w:rsidRPr="00DF675D">
        <w:rPr>
          <w:rFonts w:cs="KFGQPC Uthman Taha Naskh"/>
          <w:sz w:val="32"/>
          <w:szCs w:val="27"/>
          <w:rtl/>
        </w:rPr>
        <w:t>ر</w:t>
      </w:r>
      <w:r w:rsidR="002247FF" w:rsidRPr="00DF675D">
        <w:rPr>
          <w:rFonts w:cs="KFGQPC Uthman Taha Naskh"/>
          <w:sz w:val="32"/>
          <w:szCs w:val="27"/>
          <w:rtl/>
        </w:rPr>
        <w:t>َ</w:t>
      </w:r>
      <w:r w:rsidR="00647946" w:rsidRPr="00DF675D">
        <w:rPr>
          <w:rFonts w:cs="KFGQPC Uthman Taha Naskh"/>
          <w:sz w:val="32"/>
          <w:szCs w:val="27"/>
          <w:rtl/>
        </w:rPr>
        <w:t>م</w:t>
      </w:r>
      <w:r w:rsidR="002247FF" w:rsidRPr="00DF675D">
        <w:rPr>
          <w:rFonts w:cs="KFGQPC Uthman Taha Naskh"/>
          <w:sz w:val="32"/>
          <w:szCs w:val="27"/>
          <w:rtl/>
        </w:rPr>
        <w:t>َ</w:t>
      </w:r>
      <w:r w:rsidR="00647946" w:rsidRPr="00DF675D">
        <w:rPr>
          <w:rFonts w:cs="KFGQPC Uthman Taha Naskh"/>
          <w:sz w:val="32"/>
          <w:szCs w:val="27"/>
          <w:rtl/>
        </w:rPr>
        <w:t>ضان ش</w:t>
      </w:r>
      <w:r w:rsidR="002247FF" w:rsidRPr="00DF675D">
        <w:rPr>
          <w:rFonts w:cs="KFGQPC Uthman Taha Naskh"/>
          <w:sz w:val="32"/>
          <w:szCs w:val="27"/>
          <w:rtl/>
        </w:rPr>
        <w:t>َ</w:t>
      </w:r>
      <w:r w:rsidR="00647946" w:rsidRPr="00DF675D">
        <w:rPr>
          <w:rFonts w:cs="KFGQPC Uthman Taha Naskh"/>
          <w:sz w:val="32"/>
          <w:szCs w:val="27"/>
          <w:rtl/>
        </w:rPr>
        <w:t>هر</w:t>
      </w:r>
      <w:r w:rsidR="002247FF" w:rsidRPr="00DF675D">
        <w:rPr>
          <w:rFonts w:cs="KFGQPC Uthman Taha Naskh"/>
          <w:sz w:val="32"/>
          <w:szCs w:val="27"/>
          <w:rtl/>
        </w:rPr>
        <w:t>ُ</w:t>
      </w:r>
      <w:r w:rsidR="00647946" w:rsidRPr="00DF675D">
        <w:rPr>
          <w:rFonts w:cs="KFGQPC Uthman Taha Naskh"/>
          <w:sz w:val="32"/>
          <w:szCs w:val="27"/>
          <w:rtl/>
        </w:rPr>
        <w:t xml:space="preserve"> الله» </w:t>
      </w:r>
      <w:r w:rsidR="00647946">
        <w:rPr>
          <w:rtl/>
          <w:lang w:bidi="fa-IR"/>
        </w:rPr>
        <w:t>«رجب ماه من و شعبان ماه رسول خدا و رمضان ماه خداست</w:t>
      </w:r>
      <w:r w:rsidR="00A64825">
        <w:rPr>
          <w:rtl/>
          <w:lang w:bidi="fa-IR"/>
        </w:rPr>
        <w:t>»؟!</w:t>
      </w:r>
      <w:r w:rsidR="00647946" w:rsidRPr="009236A6">
        <w:rPr>
          <w:sz w:val="24"/>
          <w:vertAlign w:val="superscript"/>
          <w:rtl/>
          <w:lang w:bidi="fa-IR"/>
        </w:rPr>
        <w:t>(</w:t>
      </w:r>
      <w:r w:rsidR="00647946" w:rsidRPr="009236A6">
        <w:rPr>
          <w:rStyle w:val="FootnoteReference"/>
          <w:sz w:val="24"/>
          <w:rtl/>
          <w:lang w:bidi="fa-IR"/>
        </w:rPr>
        <w:footnoteReference w:id="330"/>
      </w:r>
      <w:r w:rsidR="00647946" w:rsidRPr="009236A6">
        <w:rPr>
          <w:sz w:val="24"/>
          <w:vertAlign w:val="superscript"/>
          <w:rtl/>
          <w:lang w:bidi="fa-IR"/>
        </w:rPr>
        <w:t>)</w:t>
      </w:r>
      <w:r w:rsidR="00F61C8E">
        <w:rPr>
          <w:rFonts w:hint="cs"/>
          <w:rtl/>
          <w:lang w:bidi="fa-IR"/>
        </w:rPr>
        <w:t>.</w:t>
      </w:r>
      <w:r w:rsidR="00647946">
        <w:rPr>
          <w:rtl/>
          <w:lang w:bidi="fa-IR"/>
        </w:rPr>
        <w:t xml:space="preserve"> علاوه بر این</w:t>
      </w:r>
      <w:r w:rsidR="00F61C8E">
        <w:rPr>
          <w:rFonts w:hint="cs"/>
          <w:rtl/>
          <w:lang w:bidi="fa-IR"/>
        </w:rPr>
        <w:t>،</w:t>
      </w:r>
      <w:r w:rsidR="00647946">
        <w:rPr>
          <w:rtl/>
          <w:lang w:bidi="fa-IR"/>
        </w:rPr>
        <w:t xml:space="preserve"> خود شیخ عب</w:t>
      </w:r>
      <w:r w:rsidR="002247FF">
        <w:rPr>
          <w:rtl/>
          <w:lang w:bidi="fa-IR"/>
        </w:rPr>
        <w:t>ّ</w:t>
      </w:r>
      <w:r w:rsidR="00647946">
        <w:rPr>
          <w:rtl/>
          <w:lang w:bidi="fa-IR"/>
        </w:rPr>
        <w:t xml:space="preserve">اس در فصل سوّم </w:t>
      </w:r>
      <w:r w:rsidR="00647946" w:rsidRPr="002247FF">
        <w:rPr>
          <w:sz w:val="24"/>
          <w:szCs w:val="24"/>
          <w:rtl/>
          <w:lang w:bidi="fa-IR"/>
        </w:rPr>
        <w:t>(ص170)</w:t>
      </w:r>
      <w:r w:rsidR="00647946">
        <w:rPr>
          <w:rtl/>
          <w:lang w:bidi="fa-IR"/>
        </w:rPr>
        <w:t xml:space="preserve"> </w:t>
      </w:r>
      <w:r w:rsidR="00A64825">
        <w:rPr>
          <w:rtl/>
          <w:lang w:bidi="fa-IR"/>
        </w:rPr>
        <w:t>ا</w:t>
      </w:r>
      <w:r w:rsidR="00647946">
        <w:rPr>
          <w:rtl/>
          <w:lang w:bidi="fa-IR"/>
        </w:rPr>
        <w:t>فضل ماه</w:t>
      </w:r>
      <w:r w:rsidR="00A64825">
        <w:rPr>
          <w:rtl/>
          <w:lang w:bidi="fa-IR"/>
        </w:rPr>
        <w:t>‌</w:t>
      </w:r>
      <w:r w:rsidR="00647946">
        <w:rPr>
          <w:rtl/>
          <w:lang w:bidi="fa-IR"/>
        </w:rPr>
        <w:t>ها را ماه رمضان ذکر نموده است</w:t>
      </w:r>
      <w:r w:rsidR="00175FCB">
        <w:rPr>
          <w:rtl/>
          <w:lang w:bidi="fa-IR"/>
        </w:rPr>
        <w:t>!</w:t>
      </w:r>
      <w:r w:rsidR="00647946">
        <w:rPr>
          <w:rtl/>
          <w:lang w:bidi="fa-IR"/>
        </w:rPr>
        <w:t xml:space="preserve"> آیا هنگامی که شیخ عبّاس</w:t>
      </w:r>
      <w:r w:rsidR="002247FF">
        <w:rPr>
          <w:rtl/>
          <w:lang w:bidi="fa-IR"/>
        </w:rPr>
        <w:t xml:space="preserve"> این سطور را می‌نوشت با خود فکر</w:t>
      </w:r>
      <w:r w:rsidR="00A64825">
        <w:rPr>
          <w:rtl/>
          <w:lang w:bidi="fa-IR"/>
        </w:rPr>
        <w:t xml:space="preserve"> </w:t>
      </w:r>
      <w:r w:rsidR="00647946">
        <w:rPr>
          <w:rtl/>
          <w:lang w:bidi="fa-IR"/>
        </w:rPr>
        <w:t>نکرد که چگونه ممک</w:t>
      </w:r>
      <w:r w:rsidR="002247FF">
        <w:rPr>
          <w:rtl/>
          <w:lang w:bidi="fa-IR"/>
        </w:rPr>
        <w:t>ن است «رجب» أشرف الشّهور و هم</w:t>
      </w:r>
      <w:r w:rsidR="00A64825">
        <w:rPr>
          <w:rtl/>
          <w:lang w:bidi="fa-IR"/>
        </w:rPr>
        <w:t>‌</w:t>
      </w:r>
      <w:r w:rsidR="002247FF">
        <w:rPr>
          <w:rtl/>
          <w:lang w:bidi="fa-IR"/>
        </w:rPr>
        <w:t>طر</w:t>
      </w:r>
      <w:r w:rsidR="00647946">
        <w:rPr>
          <w:rtl/>
          <w:lang w:bidi="fa-IR"/>
        </w:rPr>
        <w:t>از رمضان باشد در حالی‌که قرآن کریم در ماه رمضان نازل شده و شب قدر در این ماه قرار گرفته و پیامبر در این ماه به غار حراء می‌رفت و عبادت می‌کرد و روز</w:t>
      </w:r>
      <w:r w:rsidR="00511465">
        <w:rPr>
          <w:rtl/>
          <w:lang w:bidi="fa-IR"/>
        </w:rPr>
        <w:t>ه‌ی</w:t>
      </w:r>
      <w:r w:rsidR="00647946">
        <w:rPr>
          <w:rtl/>
          <w:lang w:bidi="fa-IR"/>
        </w:rPr>
        <w:t xml:space="preserve"> این ماه واجب گردیده و تنها نام این ماه در قرآن آمده و یکی از دو عید بزرگ مسلمین به مناسبت و در ا</w:t>
      </w:r>
      <w:r w:rsidR="002247FF">
        <w:rPr>
          <w:rtl/>
          <w:lang w:bidi="fa-IR"/>
        </w:rPr>
        <w:t>رتباط با پایان یافتن این ماه پر</w:t>
      </w:r>
      <w:r w:rsidR="00647946">
        <w:rPr>
          <w:rtl/>
          <w:lang w:bidi="fa-IR"/>
        </w:rPr>
        <w:t xml:space="preserve">برکت است و حتّی مردم ما غالباً در مساجد در این ماه پس از نمازها این دعا را می‌خوانند که در آن خطاب به خدای متعال عرض می‌کنند: </w:t>
      </w:r>
      <w:r w:rsidR="00647946" w:rsidRPr="00DF675D">
        <w:rPr>
          <w:rFonts w:cs="KFGQPC Uthman Taha Naskh"/>
          <w:sz w:val="32"/>
          <w:szCs w:val="27"/>
          <w:rtl/>
        </w:rPr>
        <w:t>«هذا ش</w:t>
      </w:r>
      <w:r w:rsidR="002247FF" w:rsidRPr="00DF675D">
        <w:rPr>
          <w:rFonts w:cs="KFGQPC Uthman Taha Naskh"/>
          <w:sz w:val="32"/>
          <w:szCs w:val="27"/>
          <w:rtl/>
        </w:rPr>
        <w:t>َ</w:t>
      </w:r>
      <w:r w:rsidR="00647946" w:rsidRPr="00DF675D">
        <w:rPr>
          <w:rFonts w:cs="KFGQPC Uthman Taha Naskh"/>
          <w:sz w:val="32"/>
          <w:szCs w:val="27"/>
          <w:rtl/>
        </w:rPr>
        <w:t>هرٌ ع</w:t>
      </w:r>
      <w:r w:rsidR="002247FF" w:rsidRPr="00DF675D">
        <w:rPr>
          <w:rFonts w:cs="KFGQPC Uthman Taha Naskh"/>
          <w:sz w:val="32"/>
          <w:szCs w:val="27"/>
          <w:rtl/>
        </w:rPr>
        <w:t>َ</w:t>
      </w:r>
      <w:r w:rsidR="00647946" w:rsidRPr="00DF675D">
        <w:rPr>
          <w:rFonts w:cs="KFGQPC Uthman Taha Naskh"/>
          <w:sz w:val="32"/>
          <w:szCs w:val="27"/>
          <w:rtl/>
        </w:rPr>
        <w:t>ظَّم</w:t>
      </w:r>
      <w:r w:rsidR="00F61C8E">
        <w:rPr>
          <w:rFonts w:cs="KFGQPC Uthman Taha Naskh"/>
          <w:sz w:val="32"/>
          <w:szCs w:val="27"/>
          <w:rtl/>
        </w:rPr>
        <w:t>ْ</w:t>
      </w:r>
      <w:r w:rsidR="00647946" w:rsidRPr="00DF675D">
        <w:rPr>
          <w:rFonts w:cs="KFGQPC Uthman Taha Naskh"/>
          <w:sz w:val="32"/>
          <w:szCs w:val="27"/>
          <w:rtl/>
        </w:rPr>
        <w:t>ت</w:t>
      </w:r>
      <w:r w:rsidR="002247FF" w:rsidRPr="00DF675D">
        <w:rPr>
          <w:rFonts w:cs="KFGQPC Uthman Taha Naskh"/>
          <w:sz w:val="32"/>
          <w:szCs w:val="27"/>
          <w:rtl/>
        </w:rPr>
        <w:t>َ</w:t>
      </w:r>
      <w:r w:rsidR="00647946" w:rsidRPr="00DF675D">
        <w:rPr>
          <w:rFonts w:cs="KFGQPC Uthman Taha Naskh"/>
          <w:sz w:val="32"/>
          <w:szCs w:val="27"/>
          <w:rtl/>
        </w:rPr>
        <w:t>هُ</w:t>
      </w:r>
      <w:r w:rsidR="00C32DDB">
        <w:rPr>
          <w:rFonts w:cs="KFGQPC Uthman Taha Naskh"/>
          <w:sz w:val="32"/>
          <w:szCs w:val="27"/>
          <w:rtl/>
        </w:rPr>
        <w:t xml:space="preserve"> وَ</w:t>
      </w:r>
      <w:r w:rsidR="00647946" w:rsidRPr="00DF675D">
        <w:rPr>
          <w:rFonts w:cs="KFGQPC Uthman Taha Naskh"/>
          <w:sz w:val="32"/>
          <w:szCs w:val="27"/>
          <w:rtl/>
        </w:rPr>
        <w:t>ك</w:t>
      </w:r>
      <w:r w:rsidR="002247FF" w:rsidRPr="00DF675D">
        <w:rPr>
          <w:rFonts w:cs="KFGQPC Uthman Taha Naskh"/>
          <w:sz w:val="32"/>
          <w:szCs w:val="27"/>
          <w:rtl/>
        </w:rPr>
        <w:t>َ</w:t>
      </w:r>
      <w:r w:rsidR="00647946" w:rsidRPr="00DF675D">
        <w:rPr>
          <w:rFonts w:cs="KFGQPC Uthman Taha Naskh"/>
          <w:sz w:val="32"/>
          <w:szCs w:val="27"/>
          <w:rtl/>
        </w:rPr>
        <w:t>رَّم</w:t>
      </w:r>
      <w:r w:rsidR="00F61C8E">
        <w:rPr>
          <w:rFonts w:cs="KFGQPC Uthman Taha Naskh"/>
          <w:sz w:val="32"/>
          <w:szCs w:val="27"/>
          <w:rtl/>
        </w:rPr>
        <w:t>ْ</w:t>
      </w:r>
      <w:r w:rsidR="00647946" w:rsidRPr="00DF675D">
        <w:rPr>
          <w:rFonts w:cs="KFGQPC Uthman Taha Naskh"/>
          <w:sz w:val="32"/>
          <w:szCs w:val="27"/>
          <w:rtl/>
        </w:rPr>
        <w:t>ت</w:t>
      </w:r>
      <w:r w:rsidR="002247FF" w:rsidRPr="00DF675D">
        <w:rPr>
          <w:rFonts w:cs="KFGQPC Uthman Taha Naskh"/>
          <w:sz w:val="32"/>
          <w:szCs w:val="27"/>
          <w:rtl/>
        </w:rPr>
        <w:t>َ</w:t>
      </w:r>
      <w:r w:rsidR="00647946" w:rsidRPr="00DF675D">
        <w:rPr>
          <w:rFonts w:cs="KFGQPC Uthman Taha Naskh"/>
          <w:sz w:val="32"/>
          <w:szCs w:val="27"/>
          <w:rtl/>
        </w:rPr>
        <w:t>هُ</w:t>
      </w:r>
      <w:r w:rsidR="00C32DDB">
        <w:rPr>
          <w:rFonts w:cs="KFGQPC Uthman Taha Naskh"/>
          <w:sz w:val="32"/>
          <w:szCs w:val="27"/>
          <w:rtl/>
        </w:rPr>
        <w:t xml:space="preserve"> وَ</w:t>
      </w:r>
      <w:r w:rsidR="00647946" w:rsidRPr="00DF675D">
        <w:rPr>
          <w:rFonts w:cs="KFGQPC Uthman Taha Naskh"/>
          <w:sz w:val="32"/>
          <w:szCs w:val="27"/>
          <w:rtl/>
        </w:rPr>
        <w:t>شرَّف</w:t>
      </w:r>
      <w:r w:rsidR="00F61C8E">
        <w:rPr>
          <w:rFonts w:cs="KFGQPC Uthman Taha Naskh"/>
          <w:sz w:val="32"/>
          <w:szCs w:val="27"/>
          <w:rtl/>
        </w:rPr>
        <w:t>ْ</w:t>
      </w:r>
      <w:r w:rsidR="00647946" w:rsidRPr="00DF675D">
        <w:rPr>
          <w:rFonts w:cs="KFGQPC Uthman Taha Naskh"/>
          <w:sz w:val="32"/>
          <w:szCs w:val="27"/>
          <w:rtl/>
        </w:rPr>
        <w:t>ت</w:t>
      </w:r>
      <w:r w:rsidR="002247FF" w:rsidRPr="00DF675D">
        <w:rPr>
          <w:rFonts w:cs="KFGQPC Uthman Taha Naskh"/>
          <w:sz w:val="32"/>
          <w:szCs w:val="27"/>
          <w:rtl/>
        </w:rPr>
        <w:t>َ</w:t>
      </w:r>
      <w:r w:rsidR="00647946" w:rsidRPr="00DF675D">
        <w:rPr>
          <w:rFonts w:cs="KFGQPC Uthman Taha Naskh"/>
          <w:sz w:val="32"/>
          <w:szCs w:val="27"/>
          <w:rtl/>
        </w:rPr>
        <w:t>هُ</w:t>
      </w:r>
      <w:r w:rsidR="00C32DDB">
        <w:rPr>
          <w:rFonts w:cs="KFGQPC Uthman Taha Naskh"/>
          <w:sz w:val="32"/>
          <w:szCs w:val="27"/>
          <w:rtl/>
        </w:rPr>
        <w:t xml:space="preserve"> وَ</w:t>
      </w:r>
      <w:r w:rsidR="002247FF" w:rsidRPr="00DF675D">
        <w:rPr>
          <w:rFonts w:cs="KFGQPC Uthman Taha Naskh"/>
          <w:sz w:val="32"/>
          <w:szCs w:val="27"/>
          <w:rtl/>
        </w:rPr>
        <w:t>فَضَّل</w:t>
      </w:r>
      <w:r w:rsidR="00F61C8E">
        <w:rPr>
          <w:rFonts w:cs="KFGQPC Uthman Taha Naskh"/>
          <w:sz w:val="32"/>
          <w:szCs w:val="27"/>
          <w:rtl/>
        </w:rPr>
        <w:t>ْ</w:t>
      </w:r>
      <w:r w:rsidR="002247FF" w:rsidRPr="00DF675D">
        <w:rPr>
          <w:rFonts w:cs="KFGQPC Uthman Taha Naskh"/>
          <w:sz w:val="32"/>
          <w:szCs w:val="27"/>
          <w:rtl/>
        </w:rPr>
        <w:t xml:space="preserve">تَهُ </w:t>
      </w:r>
      <w:r w:rsidR="00647946" w:rsidRPr="00DF675D">
        <w:rPr>
          <w:rFonts w:cs="KFGQPC Uthman Taha Naskh"/>
          <w:sz w:val="32"/>
          <w:szCs w:val="27"/>
          <w:rtl/>
        </w:rPr>
        <w:t>ع</w:t>
      </w:r>
      <w:r w:rsidR="002247FF" w:rsidRPr="00DF675D">
        <w:rPr>
          <w:rFonts w:cs="KFGQPC Uthman Taha Naskh"/>
          <w:sz w:val="32"/>
          <w:szCs w:val="27"/>
          <w:rtl/>
        </w:rPr>
        <w:t>َ</w:t>
      </w:r>
      <w:r w:rsidR="00647946" w:rsidRPr="00DF675D">
        <w:rPr>
          <w:rFonts w:cs="KFGQPC Uthman Taha Naskh"/>
          <w:sz w:val="32"/>
          <w:szCs w:val="27"/>
          <w:rtl/>
        </w:rPr>
        <w:t>ل</w:t>
      </w:r>
      <w:r w:rsidR="002247FF" w:rsidRPr="00DF675D">
        <w:rPr>
          <w:rFonts w:cs="KFGQPC Uthman Taha Naskh"/>
          <w:sz w:val="32"/>
          <w:szCs w:val="27"/>
          <w:rtl/>
        </w:rPr>
        <w:t>َ</w:t>
      </w:r>
      <w:r w:rsidR="00647946" w:rsidRPr="00DF675D">
        <w:rPr>
          <w:rFonts w:cs="KFGQPC Uthman Taha Naskh"/>
          <w:sz w:val="32"/>
          <w:szCs w:val="27"/>
          <w:rtl/>
        </w:rPr>
        <w:t>ى الش</w:t>
      </w:r>
      <w:r w:rsidR="002247FF" w:rsidRPr="00DF675D">
        <w:rPr>
          <w:rFonts w:cs="KFGQPC Uthman Taha Naskh"/>
          <w:sz w:val="32"/>
          <w:szCs w:val="27"/>
          <w:rtl/>
        </w:rPr>
        <w:t>ُّ</w:t>
      </w:r>
      <w:r w:rsidR="00647946" w:rsidRPr="00DF675D">
        <w:rPr>
          <w:rFonts w:cs="KFGQPC Uthman Taha Naskh"/>
          <w:sz w:val="32"/>
          <w:szCs w:val="27"/>
          <w:rtl/>
        </w:rPr>
        <w:t xml:space="preserve">هور» </w:t>
      </w:r>
      <w:r w:rsidR="002247FF" w:rsidRPr="002247FF">
        <w:rPr>
          <w:rtl/>
          <w:lang w:bidi="fa-IR"/>
        </w:rPr>
        <w:t>«</w:t>
      </w:r>
      <w:r w:rsidR="00647946">
        <w:rPr>
          <w:rtl/>
          <w:lang w:bidi="fa-IR"/>
        </w:rPr>
        <w:t>(پروردگارا) این ماهی است که آن را بزرگ و گ</w:t>
      </w:r>
      <w:r w:rsidR="002247FF">
        <w:rPr>
          <w:rtl/>
          <w:lang w:bidi="fa-IR"/>
        </w:rPr>
        <w:t>رامی داشته و شرافت بخشیده و بر [هم</w:t>
      </w:r>
      <w:r w:rsidR="00511465">
        <w:rPr>
          <w:rtl/>
          <w:lang w:bidi="fa-IR"/>
        </w:rPr>
        <w:t>ه‌ی</w:t>
      </w:r>
      <w:r w:rsidR="002247FF">
        <w:rPr>
          <w:rtl/>
          <w:lang w:bidi="fa-IR"/>
        </w:rPr>
        <w:t>]</w:t>
      </w:r>
      <w:r w:rsidR="00647946">
        <w:rPr>
          <w:rtl/>
          <w:lang w:bidi="fa-IR"/>
        </w:rPr>
        <w:t xml:space="preserve"> ماه</w:t>
      </w:r>
      <w:r w:rsidR="00A64825">
        <w:rPr>
          <w:rtl/>
          <w:lang w:bidi="fa-IR"/>
        </w:rPr>
        <w:t>‌</w:t>
      </w:r>
      <w:r w:rsidR="00647946">
        <w:rPr>
          <w:rtl/>
          <w:lang w:bidi="fa-IR"/>
        </w:rPr>
        <w:t>ها فضیلت و برتری داده‌ای». خود شیخ عبّاس نیز این دعا را در مفاتیح در بخش «اعمال مشترک</w:t>
      </w:r>
      <w:r w:rsidR="00511465">
        <w:rPr>
          <w:rtl/>
          <w:lang w:bidi="fa-IR"/>
        </w:rPr>
        <w:t>ه‌ی</w:t>
      </w:r>
      <w:r w:rsidR="00647946">
        <w:rPr>
          <w:rtl/>
          <w:lang w:bidi="fa-IR"/>
        </w:rPr>
        <w:t xml:space="preserve"> ماه رمضان» </w:t>
      </w:r>
      <w:r w:rsidR="00647946" w:rsidRPr="002247FF">
        <w:rPr>
          <w:sz w:val="24"/>
          <w:szCs w:val="24"/>
          <w:rtl/>
          <w:lang w:bidi="fa-IR"/>
        </w:rPr>
        <w:t>(ص 175 )</w:t>
      </w:r>
      <w:r w:rsidR="00647946">
        <w:rPr>
          <w:rtl/>
          <w:lang w:bidi="fa-IR"/>
        </w:rPr>
        <w:t xml:space="preserve"> آورده است. و نیز دعایی مربوط به شب آخر شعبان و شب</w:t>
      </w:r>
      <w:r w:rsidR="009755B1">
        <w:rPr>
          <w:rtl/>
          <w:lang w:bidi="fa-IR"/>
        </w:rPr>
        <w:t xml:space="preserve"> اوّل </w:t>
      </w:r>
      <w:r w:rsidR="00647946">
        <w:rPr>
          <w:rtl/>
          <w:lang w:bidi="fa-IR"/>
        </w:rPr>
        <w:t xml:space="preserve">ماه رمضان </w:t>
      </w:r>
      <w:r w:rsidR="00647946" w:rsidRPr="002247FF">
        <w:rPr>
          <w:sz w:val="24"/>
          <w:szCs w:val="24"/>
          <w:rtl/>
          <w:lang w:bidi="fa-IR"/>
        </w:rPr>
        <w:t>(ص 169)</w:t>
      </w:r>
      <w:r w:rsidR="00647946">
        <w:rPr>
          <w:rtl/>
          <w:lang w:bidi="fa-IR"/>
        </w:rPr>
        <w:t xml:space="preserve"> نقل کرده از «حارث بن مغیر</w:t>
      </w:r>
      <w:r w:rsidR="00511465">
        <w:rPr>
          <w:rtl/>
          <w:lang w:bidi="fa-IR"/>
        </w:rPr>
        <w:t>ه‌ی</w:t>
      </w:r>
      <w:r w:rsidR="00647946">
        <w:rPr>
          <w:rtl/>
          <w:lang w:bidi="fa-IR"/>
        </w:rPr>
        <w:t xml:space="preserve"> نضری» که «نجاشی» دربار</w:t>
      </w:r>
      <w:r w:rsidR="00511465">
        <w:rPr>
          <w:rtl/>
          <w:lang w:bidi="fa-IR"/>
        </w:rPr>
        <w:t>ه‌ی</w:t>
      </w:r>
      <w:r w:rsidR="00647946">
        <w:rPr>
          <w:rtl/>
          <w:lang w:bidi="fa-IR"/>
        </w:rPr>
        <w:t xml:space="preserve"> او فرموده: </w:t>
      </w:r>
      <w:r w:rsidR="00647946" w:rsidRPr="004A4C85">
        <w:rPr>
          <w:rtl/>
          <w:lang w:bidi="fa-IR"/>
        </w:rPr>
        <w:t>«</w:t>
      </w:r>
      <w:r w:rsidR="00647946" w:rsidRPr="001D7F88">
        <w:rPr>
          <w:rFonts w:cs="mylotus"/>
          <w:sz w:val="32"/>
          <w:szCs w:val="27"/>
          <w:rtl/>
          <w:lang w:bidi="fa-IR"/>
        </w:rPr>
        <w:t xml:space="preserve">ثقة ثقة </w:t>
      </w:r>
      <w:r w:rsidR="004A4C85" w:rsidRPr="00A64825">
        <w:rPr>
          <w:rtl/>
          <w:lang w:bidi="fa-IR"/>
        </w:rPr>
        <w:t>=</w:t>
      </w:r>
      <w:r w:rsidR="00647946" w:rsidRPr="00A64825">
        <w:rPr>
          <w:rtl/>
          <w:lang w:bidi="fa-IR"/>
        </w:rPr>
        <w:t xml:space="preserve"> </w:t>
      </w:r>
      <w:r w:rsidR="004A4C85">
        <w:rPr>
          <w:rtl/>
          <w:lang w:bidi="fa-IR"/>
        </w:rPr>
        <w:t xml:space="preserve">او بسیار مورد </w:t>
      </w:r>
      <w:r w:rsidR="00647946">
        <w:rPr>
          <w:rtl/>
          <w:lang w:bidi="fa-IR"/>
        </w:rPr>
        <w:t xml:space="preserve">وثوق است». در دعای مذکور نیز آمده است: </w:t>
      </w:r>
      <w:r w:rsidR="00647946" w:rsidRPr="004C16D0">
        <w:rPr>
          <w:rtl/>
          <w:lang w:bidi="fa-IR"/>
        </w:rPr>
        <w:t>«</w:t>
      </w:r>
      <w:r w:rsidR="00647946" w:rsidRPr="00DF675D">
        <w:rPr>
          <w:rFonts w:cs="KFGQPC Uthman Taha Naskh"/>
          <w:sz w:val="32"/>
          <w:szCs w:val="27"/>
          <w:rtl/>
        </w:rPr>
        <w:t>ا</w:t>
      </w:r>
      <w:r w:rsidR="004C16D0" w:rsidRPr="00DF675D">
        <w:rPr>
          <w:rFonts w:cs="KFGQPC Uthman Taha Naskh"/>
          <w:sz w:val="32"/>
          <w:szCs w:val="27"/>
          <w:rtl/>
        </w:rPr>
        <w:t>َ</w:t>
      </w:r>
      <w:r w:rsidR="00647946" w:rsidRPr="00DF675D">
        <w:rPr>
          <w:rFonts w:cs="KFGQPC Uthman Taha Naskh"/>
          <w:sz w:val="32"/>
          <w:szCs w:val="27"/>
          <w:rtl/>
        </w:rPr>
        <w:t>لل</w:t>
      </w:r>
      <w:r w:rsidR="004C16D0" w:rsidRPr="00DF675D">
        <w:rPr>
          <w:rFonts w:cs="KFGQPC Uthman Taha Naskh"/>
          <w:sz w:val="32"/>
          <w:szCs w:val="27"/>
          <w:rtl/>
        </w:rPr>
        <w:t>ّ</w:t>
      </w:r>
      <w:r w:rsidR="00647946" w:rsidRPr="00DF675D">
        <w:rPr>
          <w:rFonts w:cs="KFGQPC Uthman Taha Naskh"/>
          <w:sz w:val="32"/>
          <w:szCs w:val="27"/>
          <w:rtl/>
        </w:rPr>
        <w:t>ه</w:t>
      </w:r>
      <w:r w:rsidR="004C16D0" w:rsidRPr="00DF675D">
        <w:rPr>
          <w:rFonts w:cs="KFGQPC Uthman Taha Naskh"/>
          <w:sz w:val="32"/>
          <w:szCs w:val="27"/>
          <w:rtl/>
        </w:rPr>
        <w:t>ُ</w:t>
      </w:r>
      <w:r w:rsidR="00647946" w:rsidRPr="00DF675D">
        <w:rPr>
          <w:rFonts w:cs="KFGQPC Uthman Taha Naskh"/>
          <w:sz w:val="32"/>
          <w:szCs w:val="27"/>
          <w:rtl/>
        </w:rPr>
        <w:t>م</w:t>
      </w:r>
      <w:r w:rsidR="004C16D0" w:rsidRPr="00DF675D">
        <w:rPr>
          <w:rFonts w:cs="KFGQPC Uthman Taha Naskh"/>
          <w:sz w:val="32"/>
          <w:szCs w:val="27"/>
          <w:rtl/>
        </w:rPr>
        <w:t>َّ</w:t>
      </w:r>
      <w:r w:rsidR="00647946" w:rsidRPr="00DF675D">
        <w:rPr>
          <w:rFonts w:cs="KFGQPC Uthman Taha Naskh"/>
          <w:sz w:val="32"/>
          <w:szCs w:val="27"/>
          <w:rtl/>
        </w:rPr>
        <w:t xml:space="preserve"> إنَّ هذ</w:t>
      </w:r>
      <w:r w:rsidR="004C16D0" w:rsidRPr="00DF675D">
        <w:rPr>
          <w:rFonts w:cs="KFGQPC Uthman Taha Naskh"/>
          <w:sz w:val="32"/>
          <w:szCs w:val="27"/>
          <w:rtl/>
        </w:rPr>
        <w:t>َ</w:t>
      </w:r>
      <w:r w:rsidR="00647946" w:rsidRPr="00DF675D">
        <w:rPr>
          <w:rFonts w:cs="KFGQPC Uthman Taha Naskh"/>
          <w:sz w:val="32"/>
          <w:szCs w:val="27"/>
          <w:rtl/>
        </w:rPr>
        <w:t>ا الشَّهر</w:t>
      </w:r>
      <w:r w:rsidR="004C16D0" w:rsidRPr="00DF675D">
        <w:rPr>
          <w:rFonts w:cs="KFGQPC Uthman Taha Naskh"/>
          <w:sz w:val="32"/>
          <w:szCs w:val="27"/>
          <w:rtl/>
        </w:rPr>
        <w:t>َ</w:t>
      </w:r>
      <w:r w:rsidR="00647946" w:rsidRPr="00DF675D">
        <w:rPr>
          <w:rFonts w:cs="KFGQPC Uthman Taha Naskh"/>
          <w:sz w:val="32"/>
          <w:szCs w:val="27"/>
          <w:rtl/>
        </w:rPr>
        <w:t xml:space="preserve"> الم</w:t>
      </w:r>
      <w:r w:rsidR="004C16D0" w:rsidRPr="00DF675D">
        <w:rPr>
          <w:rFonts w:cs="KFGQPC Uthman Taha Naskh"/>
          <w:sz w:val="32"/>
          <w:szCs w:val="27"/>
          <w:rtl/>
        </w:rPr>
        <w:t>ُ</w:t>
      </w:r>
      <w:r w:rsidR="00647946" w:rsidRPr="00DF675D">
        <w:rPr>
          <w:rFonts w:cs="KFGQPC Uthman Taha Naskh"/>
          <w:sz w:val="32"/>
          <w:szCs w:val="27"/>
          <w:rtl/>
        </w:rPr>
        <w:t>بار</w:t>
      </w:r>
      <w:r w:rsidR="004C16D0" w:rsidRPr="00DF675D">
        <w:rPr>
          <w:rFonts w:cs="KFGQPC Uthman Taha Naskh"/>
          <w:sz w:val="32"/>
          <w:szCs w:val="27"/>
          <w:rtl/>
        </w:rPr>
        <w:t>َ</w:t>
      </w:r>
      <w:r w:rsidR="00647946" w:rsidRPr="00DF675D">
        <w:rPr>
          <w:rFonts w:cs="KFGQPC Uthman Taha Naskh"/>
          <w:sz w:val="32"/>
          <w:szCs w:val="27"/>
          <w:rtl/>
        </w:rPr>
        <w:t>ك</w:t>
      </w:r>
      <w:r w:rsidR="004C16D0" w:rsidRPr="00DF675D">
        <w:rPr>
          <w:rFonts w:cs="KFGQPC Uthman Taha Naskh"/>
          <w:sz w:val="32"/>
          <w:szCs w:val="27"/>
          <w:rtl/>
        </w:rPr>
        <w:t>َ</w:t>
      </w:r>
      <w:r w:rsidR="00647946" w:rsidRPr="00DF675D">
        <w:rPr>
          <w:rFonts w:cs="KFGQPC Uthman Taha Naskh"/>
          <w:sz w:val="32"/>
          <w:szCs w:val="27"/>
          <w:rtl/>
        </w:rPr>
        <w:t xml:space="preserve"> ال</w:t>
      </w:r>
      <w:r w:rsidR="004C16D0" w:rsidRPr="00DF675D">
        <w:rPr>
          <w:rFonts w:cs="KFGQPC Uthman Taha Naskh"/>
          <w:sz w:val="32"/>
          <w:szCs w:val="27"/>
          <w:rtl/>
        </w:rPr>
        <w:t>َّ</w:t>
      </w:r>
      <w:r w:rsidR="00647946" w:rsidRPr="00DF675D">
        <w:rPr>
          <w:rFonts w:cs="KFGQPC Uthman Taha Naskh"/>
          <w:sz w:val="32"/>
          <w:szCs w:val="27"/>
          <w:rtl/>
        </w:rPr>
        <w:t>ذي أُنز</w:t>
      </w:r>
      <w:r w:rsidR="004C16D0" w:rsidRPr="00DF675D">
        <w:rPr>
          <w:rFonts w:cs="KFGQPC Uthman Taha Naskh"/>
          <w:sz w:val="32"/>
          <w:szCs w:val="27"/>
          <w:rtl/>
        </w:rPr>
        <w:t>ِ</w:t>
      </w:r>
      <w:r w:rsidR="00647946" w:rsidRPr="00DF675D">
        <w:rPr>
          <w:rFonts w:cs="KFGQPC Uthman Taha Naskh"/>
          <w:sz w:val="32"/>
          <w:szCs w:val="27"/>
          <w:rtl/>
        </w:rPr>
        <w:t>ل</w:t>
      </w:r>
      <w:r w:rsidR="004C16D0" w:rsidRPr="00DF675D">
        <w:rPr>
          <w:rFonts w:cs="KFGQPC Uthman Taha Naskh"/>
          <w:sz w:val="32"/>
          <w:szCs w:val="27"/>
          <w:rtl/>
        </w:rPr>
        <w:t>َ</w:t>
      </w:r>
      <w:r w:rsidR="00647946" w:rsidRPr="00DF675D">
        <w:rPr>
          <w:rFonts w:cs="KFGQPC Uthman Taha Naskh"/>
          <w:sz w:val="32"/>
          <w:szCs w:val="27"/>
          <w:rtl/>
        </w:rPr>
        <w:t xml:space="preserve"> فيه</w:t>
      </w:r>
      <w:r w:rsidR="004C16D0" w:rsidRPr="00DF675D">
        <w:rPr>
          <w:rFonts w:cs="KFGQPC Uthman Taha Naskh"/>
          <w:sz w:val="32"/>
          <w:szCs w:val="27"/>
          <w:rtl/>
        </w:rPr>
        <w:t>ِ</w:t>
      </w:r>
      <w:r w:rsidR="00647946" w:rsidRPr="00DF675D">
        <w:rPr>
          <w:rFonts w:cs="KFGQPC Uthman Taha Naskh"/>
          <w:sz w:val="32"/>
          <w:szCs w:val="27"/>
          <w:rtl/>
        </w:rPr>
        <w:t xml:space="preserve"> الق</w:t>
      </w:r>
      <w:r w:rsidR="004C16D0" w:rsidRPr="00DF675D">
        <w:rPr>
          <w:rFonts w:cs="KFGQPC Uthman Taha Naskh"/>
          <w:sz w:val="32"/>
          <w:szCs w:val="27"/>
          <w:rtl/>
        </w:rPr>
        <w:t>ُ</w:t>
      </w:r>
      <w:r w:rsidR="00647946" w:rsidRPr="00DF675D">
        <w:rPr>
          <w:rFonts w:cs="KFGQPC Uthman Taha Naskh"/>
          <w:sz w:val="32"/>
          <w:szCs w:val="27"/>
          <w:rtl/>
        </w:rPr>
        <w:t>رآن</w:t>
      </w:r>
      <w:r w:rsidR="004C16D0" w:rsidRPr="00DF675D">
        <w:rPr>
          <w:rFonts w:cs="KFGQPC Uthman Taha Naskh"/>
          <w:sz w:val="32"/>
          <w:szCs w:val="27"/>
          <w:rtl/>
        </w:rPr>
        <w:t>ُ</w:t>
      </w:r>
      <w:r w:rsidR="00C32DDB">
        <w:rPr>
          <w:rFonts w:cs="KFGQPC Uthman Taha Naskh"/>
          <w:sz w:val="32"/>
          <w:szCs w:val="27"/>
          <w:rtl/>
        </w:rPr>
        <w:t xml:space="preserve"> و</w:t>
      </w:r>
      <w:r w:rsidR="00647946" w:rsidRPr="00DF675D">
        <w:rPr>
          <w:rFonts w:cs="KFGQPC Uthman Taha Naskh"/>
          <w:sz w:val="32"/>
          <w:szCs w:val="27"/>
          <w:rtl/>
        </w:rPr>
        <w:t>ج</w:t>
      </w:r>
      <w:r w:rsidR="004C16D0" w:rsidRPr="00DF675D">
        <w:rPr>
          <w:rFonts w:cs="KFGQPC Uthman Taha Naskh"/>
          <w:sz w:val="32"/>
          <w:szCs w:val="27"/>
          <w:rtl/>
        </w:rPr>
        <w:t>ُ</w:t>
      </w:r>
      <w:r w:rsidR="00647946" w:rsidRPr="00DF675D">
        <w:rPr>
          <w:rFonts w:cs="KFGQPC Uthman Taha Naskh"/>
          <w:sz w:val="32"/>
          <w:szCs w:val="27"/>
          <w:rtl/>
        </w:rPr>
        <w:t>ع</w:t>
      </w:r>
      <w:r w:rsidR="004C16D0" w:rsidRPr="00DF675D">
        <w:rPr>
          <w:rFonts w:cs="KFGQPC Uthman Taha Naskh"/>
          <w:sz w:val="32"/>
          <w:szCs w:val="27"/>
          <w:rtl/>
        </w:rPr>
        <w:t>ِ</w:t>
      </w:r>
      <w:r w:rsidR="00647946" w:rsidRPr="00DF675D">
        <w:rPr>
          <w:rFonts w:cs="KFGQPC Uthman Taha Naskh"/>
          <w:sz w:val="32"/>
          <w:szCs w:val="27"/>
          <w:rtl/>
        </w:rPr>
        <w:t>ل</w:t>
      </w:r>
      <w:r w:rsidR="004C16D0" w:rsidRPr="00DF675D">
        <w:rPr>
          <w:rFonts w:cs="KFGQPC Uthman Taha Naskh"/>
          <w:sz w:val="32"/>
          <w:szCs w:val="27"/>
          <w:rtl/>
        </w:rPr>
        <w:t>َ</w:t>
      </w:r>
      <w:r w:rsidR="00647946" w:rsidRPr="00DF675D">
        <w:rPr>
          <w:rFonts w:cs="KFGQPC Uthman Taha Naskh"/>
          <w:sz w:val="32"/>
          <w:szCs w:val="27"/>
          <w:rtl/>
        </w:rPr>
        <w:t xml:space="preserve"> ه</w:t>
      </w:r>
      <w:r w:rsidR="004C16D0" w:rsidRPr="00DF675D">
        <w:rPr>
          <w:rFonts w:cs="KFGQPC Uthman Taha Naskh"/>
          <w:sz w:val="32"/>
          <w:szCs w:val="27"/>
          <w:rtl/>
        </w:rPr>
        <w:t>ُ</w:t>
      </w:r>
      <w:r w:rsidR="00647946" w:rsidRPr="00DF675D">
        <w:rPr>
          <w:rFonts w:cs="KFGQPC Uthman Taha Naskh"/>
          <w:sz w:val="32"/>
          <w:szCs w:val="27"/>
          <w:rtl/>
        </w:rPr>
        <w:t>دي</w:t>
      </w:r>
      <w:r w:rsidR="004C16D0" w:rsidRPr="00DF675D">
        <w:rPr>
          <w:rFonts w:cs="KFGQPC Uthman Taha Naskh"/>
          <w:sz w:val="32"/>
          <w:szCs w:val="27"/>
          <w:rtl/>
        </w:rPr>
        <w:t>ً</w:t>
      </w:r>
      <w:r w:rsidR="00647946" w:rsidRPr="00DF675D">
        <w:rPr>
          <w:rFonts w:cs="KFGQPC Uthman Taha Naskh"/>
          <w:sz w:val="32"/>
          <w:szCs w:val="27"/>
          <w:rtl/>
        </w:rPr>
        <w:t xml:space="preserve"> ل</w:t>
      </w:r>
      <w:r w:rsidR="004C16D0" w:rsidRPr="00DF675D">
        <w:rPr>
          <w:rFonts w:cs="KFGQPC Uthman Taha Naskh"/>
          <w:sz w:val="32"/>
          <w:szCs w:val="27"/>
          <w:rtl/>
        </w:rPr>
        <w:t>ِ</w:t>
      </w:r>
      <w:r w:rsidR="00647946" w:rsidRPr="00DF675D">
        <w:rPr>
          <w:rFonts w:cs="KFGQPC Uthman Taha Naskh"/>
          <w:sz w:val="32"/>
          <w:szCs w:val="27"/>
          <w:rtl/>
        </w:rPr>
        <w:t>لن</w:t>
      </w:r>
      <w:r w:rsidR="004C16D0" w:rsidRPr="00DF675D">
        <w:rPr>
          <w:rFonts w:cs="KFGQPC Uthman Taha Naskh"/>
          <w:sz w:val="32"/>
          <w:szCs w:val="27"/>
          <w:rtl/>
        </w:rPr>
        <w:t>ّ</w:t>
      </w:r>
      <w:r w:rsidR="00647946" w:rsidRPr="00DF675D">
        <w:rPr>
          <w:rFonts w:cs="KFGQPC Uthman Taha Naskh"/>
          <w:sz w:val="32"/>
          <w:szCs w:val="27"/>
          <w:rtl/>
        </w:rPr>
        <w:t>اس</w:t>
      </w:r>
      <w:r w:rsidR="004C16D0" w:rsidRPr="00DF675D">
        <w:rPr>
          <w:rFonts w:cs="KFGQPC Uthman Taha Naskh"/>
          <w:sz w:val="32"/>
          <w:szCs w:val="27"/>
          <w:rtl/>
        </w:rPr>
        <w:t>ِ</w:t>
      </w:r>
      <w:r w:rsidR="00C32DDB">
        <w:rPr>
          <w:rFonts w:cs="KFGQPC Uthman Taha Naskh"/>
          <w:sz w:val="32"/>
          <w:szCs w:val="27"/>
          <w:rtl/>
        </w:rPr>
        <w:t xml:space="preserve"> وَ</w:t>
      </w:r>
      <w:r w:rsidR="004C16D0" w:rsidRPr="00DF675D">
        <w:rPr>
          <w:rFonts w:cs="KFGQPC Uthman Taha Naskh"/>
          <w:sz w:val="32"/>
          <w:szCs w:val="27"/>
          <w:rtl/>
        </w:rPr>
        <w:t>بَيِّ</w:t>
      </w:r>
      <w:r w:rsidR="00647946" w:rsidRPr="00DF675D">
        <w:rPr>
          <w:rFonts w:cs="KFGQPC Uthman Taha Naskh"/>
          <w:sz w:val="32"/>
          <w:szCs w:val="27"/>
          <w:rtl/>
        </w:rPr>
        <w:t>ناتٍ م</w:t>
      </w:r>
      <w:r w:rsidR="004C16D0" w:rsidRPr="00DF675D">
        <w:rPr>
          <w:rFonts w:cs="KFGQPC Uthman Taha Naskh"/>
          <w:sz w:val="32"/>
          <w:szCs w:val="27"/>
          <w:rtl/>
        </w:rPr>
        <w:t>ِ</w:t>
      </w:r>
      <w:r w:rsidR="00647946" w:rsidRPr="00DF675D">
        <w:rPr>
          <w:rFonts w:cs="KFGQPC Uthman Taha Naskh"/>
          <w:sz w:val="32"/>
          <w:szCs w:val="27"/>
          <w:rtl/>
        </w:rPr>
        <w:t>ن</w:t>
      </w:r>
      <w:r w:rsidR="004C16D0" w:rsidRPr="00DF675D">
        <w:rPr>
          <w:rFonts w:cs="KFGQPC Uthman Taha Naskh"/>
          <w:sz w:val="32"/>
          <w:szCs w:val="27"/>
          <w:rtl/>
        </w:rPr>
        <w:t>َ</w:t>
      </w:r>
      <w:r w:rsidR="00647946" w:rsidRPr="00DF675D">
        <w:rPr>
          <w:rFonts w:cs="KFGQPC Uthman Taha Naskh"/>
          <w:sz w:val="32"/>
          <w:szCs w:val="27"/>
          <w:rtl/>
        </w:rPr>
        <w:t xml:space="preserve"> الهُد</w:t>
      </w:r>
      <w:r w:rsidR="00120542">
        <w:rPr>
          <w:rFonts w:cs="KFGQPC Uthman Taha Naskh" w:hint="cs"/>
          <w:sz w:val="32"/>
          <w:szCs w:val="27"/>
          <w:rtl/>
        </w:rPr>
        <w:t>َ</w:t>
      </w:r>
      <w:r w:rsidR="00647946" w:rsidRPr="00DF675D">
        <w:rPr>
          <w:rFonts w:cs="KFGQPC Uthman Taha Naskh"/>
          <w:sz w:val="32"/>
          <w:szCs w:val="27"/>
          <w:rtl/>
        </w:rPr>
        <w:t>ى و</w:t>
      </w:r>
      <w:r w:rsidR="004C16D0" w:rsidRPr="00DF675D">
        <w:rPr>
          <w:rFonts w:cs="KFGQPC Uthman Taha Naskh"/>
          <w:sz w:val="32"/>
          <w:szCs w:val="27"/>
          <w:rtl/>
        </w:rPr>
        <w:t>َ</w:t>
      </w:r>
      <w:r w:rsidR="00647946" w:rsidRPr="00DF675D">
        <w:rPr>
          <w:rFonts w:cs="KFGQPC Uthman Taha Naskh"/>
          <w:sz w:val="32"/>
          <w:szCs w:val="27"/>
          <w:rtl/>
        </w:rPr>
        <w:t>الف</w:t>
      </w:r>
      <w:r w:rsidR="004C16D0" w:rsidRPr="00DF675D">
        <w:rPr>
          <w:rFonts w:cs="KFGQPC Uthman Taha Naskh"/>
          <w:sz w:val="32"/>
          <w:szCs w:val="27"/>
          <w:rtl/>
        </w:rPr>
        <w:t>ُ</w:t>
      </w:r>
      <w:r w:rsidR="00647946" w:rsidRPr="00DF675D">
        <w:rPr>
          <w:rFonts w:cs="KFGQPC Uthman Taha Naskh"/>
          <w:sz w:val="32"/>
          <w:szCs w:val="27"/>
          <w:rtl/>
        </w:rPr>
        <w:t>رقان</w:t>
      </w:r>
      <w:r w:rsidR="004C16D0" w:rsidRPr="00DF675D">
        <w:rPr>
          <w:rFonts w:cs="KFGQPC Uthman Taha Naskh"/>
          <w:sz w:val="32"/>
          <w:szCs w:val="27"/>
          <w:rtl/>
        </w:rPr>
        <w:t>ِ قَد</w:t>
      </w:r>
      <w:r w:rsidR="00647946" w:rsidRPr="00DF675D">
        <w:rPr>
          <w:rFonts w:cs="KFGQPC Uthman Taha Naskh"/>
          <w:sz w:val="32"/>
          <w:szCs w:val="27"/>
          <w:rtl/>
        </w:rPr>
        <w:t xml:space="preserve"> ح</w:t>
      </w:r>
      <w:r w:rsidR="004C16D0" w:rsidRPr="00DF675D">
        <w:rPr>
          <w:rFonts w:cs="KFGQPC Uthman Taha Naskh"/>
          <w:sz w:val="32"/>
          <w:szCs w:val="27"/>
          <w:rtl/>
        </w:rPr>
        <w:t>َ</w:t>
      </w:r>
      <w:r w:rsidR="00647946" w:rsidRPr="00DF675D">
        <w:rPr>
          <w:rFonts w:cs="KFGQPC Uthman Taha Naskh"/>
          <w:sz w:val="32"/>
          <w:szCs w:val="27"/>
          <w:rtl/>
        </w:rPr>
        <w:t>ض</w:t>
      </w:r>
      <w:r w:rsidR="004C16D0" w:rsidRPr="00DF675D">
        <w:rPr>
          <w:rFonts w:cs="KFGQPC Uthman Taha Naskh"/>
          <w:sz w:val="32"/>
          <w:szCs w:val="27"/>
          <w:rtl/>
        </w:rPr>
        <w:t>َ</w:t>
      </w:r>
      <w:r w:rsidR="00647946" w:rsidRPr="00DF675D">
        <w:rPr>
          <w:rFonts w:cs="KFGQPC Uthman Taha Naskh"/>
          <w:sz w:val="32"/>
          <w:szCs w:val="27"/>
          <w:rtl/>
        </w:rPr>
        <w:t>ر</w:t>
      </w:r>
      <w:r w:rsidR="004C16D0" w:rsidRPr="00DF675D">
        <w:rPr>
          <w:rFonts w:cs="KFGQPC Uthman Taha Naskh"/>
          <w:sz w:val="32"/>
          <w:szCs w:val="27"/>
          <w:rtl/>
        </w:rPr>
        <w:t xml:space="preserve">َ </w:t>
      </w:r>
      <w:r w:rsidR="004C16D0" w:rsidRPr="00DF675D">
        <w:rPr>
          <w:rFonts w:cs="KFGQPC Uthman Taha Naskh"/>
          <w:b/>
          <w:bCs/>
          <w:sz w:val="32"/>
          <w:szCs w:val="27"/>
          <w:rtl/>
          <w:lang w:bidi="fa-IR"/>
        </w:rPr>
        <w:t>=</w:t>
      </w:r>
      <w:r w:rsidR="004C16D0" w:rsidRPr="00DF675D">
        <w:rPr>
          <w:rFonts w:cs="KFGQPC Uthman Taha Naskh"/>
          <w:sz w:val="32"/>
          <w:szCs w:val="27"/>
          <w:rtl/>
        </w:rPr>
        <w:t xml:space="preserve"> </w:t>
      </w:r>
      <w:r w:rsidR="00647946">
        <w:rPr>
          <w:rtl/>
          <w:lang w:bidi="fa-IR"/>
        </w:rPr>
        <w:t>پروردگارا</w:t>
      </w:r>
      <w:r w:rsidR="00F61C8E">
        <w:rPr>
          <w:rFonts w:hint="cs"/>
          <w:rtl/>
          <w:lang w:bidi="fa-IR"/>
        </w:rPr>
        <w:t>،</w:t>
      </w:r>
      <w:r w:rsidR="00647946">
        <w:rPr>
          <w:rtl/>
          <w:lang w:bidi="fa-IR"/>
        </w:rPr>
        <w:t xml:space="preserve"> همانا این ماه مبارک که قرآن در آن نازل گردیده و برای مردم مای</w:t>
      </w:r>
      <w:r w:rsidR="00511465">
        <w:rPr>
          <w:rtl/>
          <w:lang w:bidi="fa-IR"/>
        </w:rPr>
        <w:t>ه‌ی</w:t>
      </w:r>
      <w:r w:rsidR="00647946">
        <w:rPr>
          <w:rtl/>
          <w:lang w:bidi="fa-IR"/>
        </w:rPr>
        <w:t xml:space="preserve"> هدایت و نشانه‌های روشنی از هدایت و جدا کنند</w:t>
      </w:r>
      <w:r w:rsidR="00511465">
        <w:rPr>
          <w:rtl/>
          <w:lang w:bidi="fa-IR"/>
        </w:rPr>
        <w:t>ه‌ی</w:t>
      </w:r>
      <w:r w:rsidR="00647946">
        <w:rPr>
          <w:rtl/>
          <w:lang w:bidi="fa-IR"/>
        </w:rPr>
        <w:t xml:space="preserve"> حق از باطل قرار داده شده، حاضر گردیده است».</w:t>
      </w:r>
      <w:bookmarkEnd w:id="101"/>
    </w:p>
    <w:bookmarkStart w:id="102" w:name="_Ref346878081"/>
    <w:p w:rsidR="00647946" w:rsidRDefault="002213CB" w:rsidP="00B244A5">
      <w:pPr>
        <w:spacing w:line="235" w:lineRule="auto"/>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56</w:t>
      </w:r>
      <w:r w:rsidRPr="00B849D2">
        <w:rPr>
          <w:color w:val="FFFFFF"/>
          <w:sz w:val="2"/>
          <w:szCs w:val="2"/>
          <w:rtl/>
          <w:lang w:bidi="fa-IR"/>
        </w:rPr>
        <w:fldChar w:fldCharType="end"/>
      </w:r>
      <w:r w:rsidR="00647946">
        <w:rPr>
          <w:rtl/>
          <w:lang w:bidi="fa-IR"/>
        </w:rPr>
        <w:t>در این فصل ثواب</w:t>
      </w:r>
      <w:r w:rsidR="00511465">
        <w:rPr>
          <w:rtl/>
          <w:lang w:bidi="fa-IR"/>
        </w:rPr>
        <w:t xml:space="preserve">‌های </w:t>
      </w:r>
      <w:r w:rsidR="00647946">
        <w:rPr>
          <w:rtl/>
          <w:lang w:bidi="fa-IR"/>
        </w:rPr>
        <w:t>عجیب و غریب برای روزه در ماه رجب ذکر نموده که جعل غالیان است و گفت</w:t>
      </w:r>
      <w:r w:rsidR="00511465">
        <w:rPr>
          <w:rtl/>
          <w:lang w:bidi="fa-IR"/>
        </w:rPr>
        <w:t>ه‌ی</w:t>
      </w:r>
      <w:r w:rsidR="001842D5">
        <w:rPr>
          <w:rtl/>
          <w:lang w:bidi="fa-IR"/>
        </w:rPr>
        <w:t xml:space="preserve"> ائمّه </w:t>
      </w:r>
      <w:r w:rsidR="00647946">
        <w:rPr>
          <w:rtl/>
          <w:lang w:bidi="fa-IR"/>
        </w:rPr>
        <w:t>نیست. در صفح</w:t>
      </w:r>
      <w:r w:rsidR="00511465">
        <w:rPr>
          <w:rtl/>
          <w:lang w:bidi="fa-IR"/>
        </w:rPr>
        <w:t>ه‌ی</w:t>
      </w:r>
      <w:r w:rsidR="00647946">
        <w:rPr>
          <w:rtl/>
          <w:lang w:bidi="fa-IR"/>
        </w:rPr>
        <w:t xml:space="preserve"> 130 می‌نویسد: شیخ </w:t>
      </w:r>
      <w:r w:rsidR="007813A8">
        <w:rPr>
          <w:rtl/>
          <w:lang w:bidi="fa-IR"/>
        </w:rPr>
        <w:t>[</w:t>
      </w:r>
      <w:r w:rsidR="00647946">
        <w:rPr>
          <w:rtl/>
          <w:lang w:bidi="fa-IR"/>
        </w:rPr>
        <w:t>طوسی در مصباح المتهجّد</w:t>
      </w:r>
      <w:r w:rsidR="007813A8">
        <w:rPr>
          <w:rtl/>
          <w:lang w:bidi="fa-IR"/>
        </w:rPr>
        <w:t>]</w:t>
      </w:r>
      <w:r w:rsidR="00647946">
        <w:rPr>
          <w:rtl/>
          <w:lang w:bidi="fa-IR"/>
        </w:rPr>
        <w:t xml:space="preserve"> روایت کرده که بیرون آمده از ناحی</w:t>
      </w:r>
      <w:r w:rsidR="00511465">
        <w:rPr>
          <w:rtl/>
          <w:lang w:bidi="fa-IR"/>
        </w:rPr>
        <w:t>ه‌ی</w:t>
      </w:r>
      <w:r w:rsidR="00647946">
        <w:rPr>
          <w:rtl/>
          <w:lang w:bidi="fa-IR"/>
        </w:rPr>
        <w:t xml:space="preserve"> مقدّسه بر دست شیخ کبیر أبی‌جعفر محمّد بن عثمان بن سعد! شیخ طوسی دویست سال پس از محمّد بن عثمان بوده و بهتر بود راویان میان خود و «محمّد بن عثمان» را معرّفی می‌کرد</w:t>
      </w:r>
      <w:r w:rsidR="001969BB">
        <w:rPr>
          <w:rtl/>
          <w:lang w:bidi="fa-IR"/>
        </w:rPr>
        <w:t xml:space="preserve"> امّا </w:t>
      </w:r>
      <w:r w:rsidR="00647946">
        <w:rPr>
          <w:rtl/>
          <w:lang w:bidi="fa-IR"/>
        </w:rPr>
        <w:t>به هر حال یکی از رُوات این توقیع «احمد بن محمّد بن عبیدالله العیّاش الجوهری»</w:t>
      </w:r>
      <w:r w:rsidR="00647946" w:rsidRPr="009236A6">
        <w:rPr>
          <w:sz w:val="24"/>
          <w:vertAlign w:val="superscript"/>
          <w:rtl/>
          <w:lang w:bidi="fa-IR"/>
        </w:rPr>
        <w:t>(</w:t>
      </w:r>
      <w:r w:rsidR="00647946" w:rsidRPr="009236A6">
        <w:rPr>
          <w:rStyle w:val="FootnoteReference"/>
          <w:sz w:val="24"/>
          <w:rtl/>
          <w:lang w:bidi="fa-IR"/>
        </w:rPr>
        <w:footnoteReference w:id="331"/>
      </w:r>
      <w:r w:rsidR="00647946" w:rsidRPr="009236A6">
        <w:rPr>
          <w:sz w:val="24"/>
          <w:vertAlign w:val="superscript"/>
          <w:rtl/>
          <w:lang w:bidi="fa-IR"/>
        </w:rPr>
        <w:t>)</w:t>
      </w:r>
      <w:r w:rsidR="00647946">
        <w:rPr>
          <w:sz w:val="24"/>
          <w:szCs w:val="24"/>
          <w:rtl/>
          <w:lang w:bidi="fa-IR"/>
        </w:rPr>
        <w:t xml:space="preserve"> </w:t>
      </w:r>
      <w:r w:rsidR="00647946">
        <w:rPr>
          <w:rtl/>
          <w:lang w:bidi="fa-IR"/>
        </w:rPr>
        <w:t>است که او را با شمار</w:t>
      </w:r>
      <w:r w:rsidR="00511465">
        <w:rPr>
          <w:rtl/>
          <w:lang w:bidi="fa-IR"/>
        </w:rPr>
        <w:t>ه‌ی</w:t>
      </w:r>
      <w:r w:rsidR="00647946">
        <w:rPr>
          <w:rtl/>
          <w:lang w:bidi="fa-IR"/>
        </w:rPr>
        <w:t xml:space="preserve"> 76 در کتاب «</w:t>
      </w:r>
      <w:r w:rsidR="00647946" w:rsidRPr="00EB3A3B">
        <w:rPr>
          <w:rFonts w:cs="B Lotus"/>
          <w:b/>
          <w:bCs/>
          <w:sz w:val="26"/>
          <w:rtl/>
          <w:lang w:bidi="fa-IR"/>
        </w:rPr>
        <w:t>زیارت‌ و زیارتنامه</w:t>
      </w:r>
      <w:r w:rsidR="00647946">
        <w:rPr>
          <w:rtl/>
          <w:lang w:bidi="fa-IR"/>
        </w:rPr>
        <w:t xml:space="preserve">» </w:t>
      </w:r>
      <w:r w:rsidR="00647946" w:rsidRPr="007813A8">
        <w:rPr>
          <w:sz w:val="24"/>
          <w:szCs w:val="24"/>
          <w:rtl/>
          <w:lang w:bidi="fa-IR"/>
        </w:rPr>
        <w:t>(ص164)</w:t>
      </w:r>
      <w:r w:rsidR="00647946">
        <w:rPr>
          <w:rtl/>
          <w:lang w:bidi="fa-IR"/>
        </w:rPr>
        <w:t xml:space="preserve"> معرّفی کرده و اشکالات این توقیع را نیز ذکر کرده‌ایم و در این</w:t>
      </w:r>
      <w:r w:rsidR="00A64825">
        <w:rPr>
          <w:rtl/>
          <w:lang w:bidi="fa-IR"/>
        </w:rPr>
        <w:t>‌</w:t>
      </w:r>
      <w:r w:rsidR="00647946">
        <w:rPr>
          <w:rtl/>
          <w:lang w:bidi="fa-IR"/>
        </w:rPr>
        <w:t>جا تکرار نمی‌کنیم. (مراجعه شود) عجبا که شیخ عب</w:t>
      </w:r>
      <w:r w:rsidR="007813A8">
        <w:rPr>
          <w:rtl/>
          <w:lang w:bidi="fa-IR"/>
        </w:rPr>
        <w:t>ّ</w:t>
      </w:r>
      <w:r w:rsidR="00647946">
        <w:rPr>
          <w:rtl/>
          <w:lang w:bidi="fa-IR"/>
        </w:rPr>
        <w:t>اس از کسی این مناجات و دو مناجات بعدی را نقل کرده که علمای رجال از جمله نجاشی و شیخ طوسی و ابن داود و</w:t>
      </w:r>
      <w:r w:rsidR="007813A8">
        <w:rPr>
          <w:rtl/>
          <w:lang w:bidi="fa-IR"/>
        </w:rPr>
        <w:t xml:space="preserve"> علام</w:t>
      </w:r>
      <w:r w:rsidR="00511465">
        <w:rPr>
          <w:rtl/>
          <w:lang w:bidi="fa-IR"/>
        </w:rPr>
        <w:t>ه‌ی</w:t>
      </w:r>
      <w:r w:rsidR="007813A8">
        <w:rPr>
          <w:rtl/>
          <w:lang w:bidi="fa-IR"/>
        </w:rPr>
        <w:t xml:space="preserve"> حلّی و صاحب وجیزه و</w:t>
      </w:r>
      <w:r w:rsidR="001969BB" w:rsidRPr="001969BB">
        <w:rPr>
          <w:rtl/>
          <w:lang w:bidi="fa-IR"/>
        </w:rPr>
        <w:t>.</w:t>
      </w:r>
      <w:r w:rsidR="007813A8">
        <w:rPr>
          <w:rtl/>
          <w:lang w:bidi="fa-IR"/>
        </w:rPr>
        <w:t>....</w:t>
      </w:r>
      <w:r w:rsidR="00647946">
        <w:rPr>
          <w:rtl/>
          <w:lang w:bidi="fa-IR"/>
        </w:rPr>
        <w:t xml:space="preserve"> او را ضعیف شمرده‌اند! آیا شیخ عباس هنگامی‌که جمل</w:t>
      </w:r>
      <w:r w:rsidR="00511465">
        <w:rPr>
          <w:rtl/>
          <w:lang w:bidi="fa-IR"/>
        </w:rPr>
        <w:t>ه‌ی</w:t>
      </w:r>
      <w:r w:rsidR="005A7852">
        <w:rPr>
          <w:rtl/>
          <w:lang w:bidi="fa-IR"/>
        </w:rPr>
        <w:t>:</w:t>
      </w:r>
      <w:r w:rsidR="00647946">
        <w:rPr>
          <w:rtl/>
          <w:lang w:bidi="fa-IR"/>
        </w:rPr>
        <w:t xml:space="preserve"> </w:t>
      </w:r>
      <w:r w:rsidR="00647946" w:rsidRPr="007813A8">
        <w:rPr>
          <w:rtl/>
          <w:lang w:bidi="fa-IR"/>
        </w:rPr>
        <w:t>«</w:t>
      </w:r>
      <w:r w:rsidR="007813A8" w:rsidRPr="00DF675D">
        <w:rPr>
          <w:rFonts w:cs="KFGQPC Uthman Taha Naskh"/>
          <w:sz w:val="32"/>
          <w:szCs w:val="27"/>
          <w:rtl/>
        </w:rPr>
        <w:t>لا</w:t>
      </w:r>
      <w:r w:rsidR="00F61C8E">
        <w:rPr>
          <w:rFonts w:cs="KFGQPC Uthman Taha Naskh"/>
          <w:sz w:val="32"/>
          <w:szCs w:val="27"/>
          <w:rtl/>
        </w:rPr>
        <w:t xml:space="preserve"> </w:t>
      </w:r>
      <w:r w:rsidR="00647946" w:rsidRPr="00DF675D">
        <w:rPr>
          <w:rFonts w:cs="KFGQPC Uthman Taha Naskh"/>
          <w:sz w:val="32"/>
          <w:szCs w:val="27"/>
          <w:rtl/>
        </w:rPr>
        <w:t>ف</w:t>
      </w:r>
      <w:r w:rsidR="007813A8" w:rsidRPr="00DF675D">
        <w:rPr>
          <w:rFonts w:cs="KFGQPC Uthman Taha Naskh"/>
          <w:sz w:val="32"/>
          <w:szCs w:val="27"/>
          <w:rtl/>
        </w:rPr>
        <w:t>َ</w:t>
      </w:r>
      <w:r w:rsidR="00647946" w:rsidRPr="00DF675D">
        <w:rPr>
          <w:rFonts w:cs="KFGQPC Uthman Taha Naskh"/>
          <w:sz w:val="32"/>
          <w:szCs w:val="27"/>
          <w:rtl/>
        </w:rPr>
        <w:t>رق</w:t>
      </w:r>
      <w:r w:rsidR="007813A8" w:rsidRPr="00DF675D">
        <w:rPr>
          <w:rFonts w:cs="KFGQPC Uthman Taha Naskh"/>
          <w:sz w:val="32"/>
          <w:szCs w:val="27"/>
          <w:rtl/>
        </w:rPr>
        <w:t>َ</w:t>
      </w:r>
      <w:r w:rsidR="00647946" w:rsidRPr="00DF675D">
        <w:rPr>
          <w:rFonts w:cs="KFGQPC Uthman Taha Naskh"/>
          <w:sz w:val="32"/>
          <w:szCs w:val="27"/>
          <w:rtl/>
        </w:rPr>
        <w:t xml:space="preserve"> ب</w:t>
      </w:r>
      <w:r w:rsidR="007813A8" w:rsidRPr="00DF675D">
        <w:rPr>
          <w:rFonts w:cs="KFGQPC Uthman Taha Naskh"/>
          <w:sz w:val="32"/>
          <w:szCs w:val="27"/>
          <w:rtl/>
        </w:rPr>
        <w:t>َ</w:t>
      </w:r>
      <w:r w:rsidR="00647946" w:rsidRPr="00DF675D">
        <w:rPr>
          <w:rFonts w:cs="KFGQPC Uthman Taha Naskh"/>
          <w:sz w:val="32"/>
          <w:szCs w:val="27"/>
          <w:rtl/>
        </w:rPr>
        <w:t>ين</w:t>
      </w:r>
      <w:r w:rsidR="007813A8" w:rsidRPr="00DF675D">
        <w:rPr>
          <w:rFonts w:cs="KFGQPC Uthman Taha Naskh"/>
          <w:sz w:val="32"/>
          <w:szCs w:val="27"/>
          <w:rtl/>
        </w:rPr>
        <w:t>َ</w:t>
      </w:r>
      <w:r w:rsidR="00647946" w:rsidRPr="00DF675D">
        <w:rPr>
          <w:rFonts w:cs="KFGQPC Uthman Taha Naskh"/>
          <w:sz w:val="32"/>
          <w:szCs w:val="27"/>
          <w:rtl/>
        </w:rPr>
        <w:t>ك</w:t>
      </w:r>
      <w:r w:rsidR="007813A8" w:rsidRPr="00DF675D">
        <w:rPr>
          <w:rFonts w:cs="KFGQPC Uthman Taha Naskh"/>
          <w:sz w:val="32"/>
          <w:szCs w:val="27"/>
          <w:rtl/>
        </w:rPr>
        <w:t>َ</w:t>
      </w:r>
      <w:r w:rsidR="00C32DDB">
        <w:rPr>
          <w:rFonts w:cs="KFGQPC Uthman Taha Naskh"/>
          <w:sz w:val="32"/>
          <w:szCs w:val="27"/>
          <w:rtl/>
        </w:rPr>
        <w:t xml:space="preserve"> وَ</w:t>
      </w:r>
      <w:r w:rsidR="00647946" w:rsidRPr="00DF675D">
        <w:rPr>
          <w:rFonts w:cs="KFGQPC Uthman Taha Naskh"/>
          <w:sz w:val="32"/>
          <w:szCs w:val="27"/>
          <w:rtl/>
        </w:rPr>
        <w:t>ب</w:t>
      </w:r>
      <w:r w:rsidR="007813A8" w:rsidRPr="00DF675D">
        <w:rPr>
          <w:rFonts w:cs="KFGQPC Uthman Taha Naskh"/>
          <w:sz w:val="32"/>
          <w:szCs w:val="27"/>
          <w:rtl/>
        </w:rPr>
        <w:t>َ</w:t>
      </w:r>
      <w:r w:rsidR="00647946" w:rsidRPr="00DF675D">
        <w:rPr>
          <w:rFonts w:cs="KFGQPC Uthman Taha Naskh"/>
          <w:sz w:val="32"/>
          <w:szCs w:val="27"/>
          <w:rtl/>
        </w:rPr>
        <w:t>ين</w:t>
      </w:r>
      <w:r w:rsidR="007813A8" w:rsidRPr="00DF675D">
        <w:rPr>
          <w:rFonts w:cs="KFGQPC Uthman Taha Naskh"/>
          <w:sz w:val="32"/>
          <w:szCs w:val="27"/>
          <w:rtl/>
        </w:rPr>
        <w:t>َ</w:t>
      </w:r>
      <w:r w:rsidR="00647946" w:rsidRPr="00DF675D">
        <w:rPr>
          <w:rFonts w:cs="KFGQPC Uthman Taha Naskh"/>
          <w:sz w:val="32"/>
          <w:szCs w:val="27"/>
          <w:rtl/>
        </w:rPr>
        <w:t>ها إلا أنَّه</w:t>
      </w:r>
      <w:r w:rsidR="007813A8" w:rsidRPr="00DF675D">
        <w:rPr>
          <w:rFonts w:cs="KFGQPC Uthman Taha Naskh"/>
          <w:sz w:val="32"/>
          <w:szCs w:val="27"/>
          <w:rtl/>
        </w:rPr>
        <w:t>ُ</w:t>
      </w:r>
      <w:r w:rsidR="00647946" w:rsidRPr="00DF675D">
        <w:rPr>
          <w:rFonts w:cs="KFGQPC Uthman Taha Naskh"/>
          <w:sz w:val="32"/>
          <w:szCs w:val="27"/>
          <w:rtl/>
        </w:rPr>
        <w:t>م ع</w:t>
      </w:r>
      <w:r w:rsidR="007813A8" w:rsidRPr="00DF675D">
        <w:rPr>
          <w:rFonts w:cs="KFGQPC Uthman Taha Naskh"/>
          <w:sz w:val="32"/>
          <w:szCs w:val="27"/>
          <w:rtl/>
        </w:rPr>
        <w:t>ِ</w:t>
      </w:r>
      <w:r w:rsidR="00647946" w:rsidRPr="00DF675D">
        <w:rPr>
          <w:rFonts w:cs="KFGQPC Uthman Taha Naskh"/>
          <w:sz w:val="32"/>
          <w:szCs w:val="27"/>
          <w:rtl/>
        </w:rPr>
        <w:t>بادُك</w:t>
      </w:r>
      <w:r w:rsidR="007813A8" w:rsidRPr="00DF675D">
        <w:rPr>
          <w:rFonts w:cs="KFGQPC Uthman Taha Naskh"/>
          <w:sz w:val="32"/>
          <w:szCs w:val="27"/>
          <w:rtl/>
        </w:rPr>
        <w:t xml:space="preserve">َ </w:t>
      </w:r>
      <w:r w:rsidR="007813A8" w:rsidRPr="00A64825">
        <w:rPr>
          <w:rtl/>
          <w:lang w:bidi="fa-IR"/>
        </w:rPr>
        <w:t>=</w:t>
      </w:r>
      <w:r w:rsidR="00647946" w:rsidRPr="00A64825">
        <w:rPr>
          <w:rtl/>
          <w:lang w:bidi="fa-IR"/>
        </w:rPr>
        <w:t xml:space="preserve"> </w:t>
      </w:r>
      <w:r w:rsidR="00647946">
        <w:rPr>
          <w:rtl/>
          <w:lang w:bidi="fa-IR"/>
        </w:rPr>
        <w:t>هیچ فرقی بین تو بین</w:t>
      </w:r>
      <w:r w:rsidR="009F7CAF">
        <w:rPr>
          <w:rtl/>
          <w:lang w:bidi="fa-IR"/>
        </w:rPr>
        <w:t xml:space="preserve"> آن‌ها </w:t>
      </w:r>
      <w:r w:rsidR="00647946">
        <w:rPr>
          <w:rtl/>
          <w:lang w:bidi="fa-IR"/>
        </w:rPr>
        <w:t>(</w:t>
      </w:r>
      <w:r w:rsidR="007813A8">
        <w:rPr>
          <w:rtl/>
          <w:lang w:bidi="fa-IR"/>
        </w:rPr>
        <w:t xml:space="preserve">= </w:t>
      </w:r>
      <w:r w:rsidR="00647946">
        <w:rPr>
          <w:rtl/>
          <w:lang w:bidi="fa-IR"/>
        </w:rPr>
        <w:t>والیان) نیست جُز</w:t>
      </w:r>
      <w:r w:rsidR="001969BB" w:rsidRPr="001969BB">
        <w:rPr>
          <w:rtl/>
          <w:lang w:bidi="fa-IR"/>
        </w:rPr>
        <w:t xml:space="preserve"> این‌که </w:t>
      </w:r>
      <w:r w:rsidR="00647946">
        <w:rPr>
          <w:rtl/>
          <w:lang w:bidi="fa-IR"/>
        </w:rPr>
        <w:t>آنان بندگان تو هس</w:t>
      </w:r>
      <w:r w:rsidR="007813A8">
        <w:rPr>
          <w:rtl/>
          <w:lang w:bidi="fa-IR"/>
        </w:rPr>
        <w:t>تند</w:t>
      </w:r>
      <w:r w:rsidR="00C162D6">
        <w:rPr>
          <w:rtl/>
          <w:lang w:bidi="fa-IR"/>
        </w:rPr>
        <w:t>!»</w:t>
      </w:r>
      <w:r w:rsidR="007813A8">
        <w:rPr>
          <w:rtl/>
          <w:lang w:bidi="fa-IR"/>
        </w:rPr>
        <w:t xml:space="preserve"> را می‌نوش</w:t>
      </w:r>
      <w:r w:rsidR="00647946">
        <w:rPr>
          <w:rtl/>
          <w:lang w:bidi="fa-IR"/>
        </w:rPr>
        <w:t>ت، با خود فکر نکرده که چگونه فرقی بین خدا و بندگانش نیست در حالی که خدا واجب الوجود و قدیم و غنیّ بالذّات است و بندگانش ممک</w:t>
      </w:r>
      <w:r w:rsidR="00A64825">
        <w:rPr>
          <w:rtl/>
          <w:lang w:bidi="fa-IR"/>
        </w:rPr>
        <w:t>ن الوجود و حادث و فقیر و محدود هست</w:t>
      </w:r>
      <w:r w:rsidR="00647946">
        <w:rPr>
          <w:rtl/>
          <w:lang w:bidi="fa-IR"/>
        </w:rPr>
        <w:t>ند؟! ای خوانند</w:t>
      </w:r>
      <w:r w:rsidR="00511465">
        <w:rPr>
          <w:rtl/>
          <w:lang w:bidi="fa-IR"/>
        </w:rPr>
        <w:t>ه‌ی</w:t>
      </w:r>
      <w:r w:rsidR="00647946">
        <w:rPr>
          <w:rtl/>
          <w:lang w:bidi="fa-IR"/>
        </w:rPr>
        <w:t xml:space="preserve"> فکور این جاعلین جاهل به ما خدایی را معرّفی کرده‌اند که مانند خودش را خلق کرده و با بعضی از مخلوقاتش فرقی ندارد</w:t>
      </w:r>
      <w:r w:rsidR="00175FCB">
        <w:rPr>
          <w:rtl/>
          <w:lang w:bidi="fa-IR"/>
        </w:rPr>
        <w:t>!</w:t>
      </w:r>
      <w:bookmarkEnd w:id="102"/>
    </w:p>
    <w:p w:rsidR="00647946" w:rsidRDefault="00647946" w:rsidP="00B244A5">
      <w:pPr>
        <w:spacing w:line="235" w:lineRule="auto"/>
        <w:ind w:firstLine="284"/>
        <w:jc w:val="both"/>
        <w:rPr>
          <w:rtl/>
          <w:lang w:bidi="fa-IR"/>
        </w:rPr>
      </w:pPr>
      <w:r>
        <w:rPr>
          <w:rtl/>
          <w:lang w:bidi="fa-IR"/>
        </w:rPr>
        <w:t>در این مناجات برای خدای متعال «مقامات» قائل شده</w:t>
      </w:r>
      <w:r w:rsidR="00175FCB">
        <w:rPr>
          <w:rtl/>
          <w:lang w:bidi="fa-IR"/>
        </w:rPr>
        <w:t>!</w:t>
      </w:r>
      <w:r>
        <w:rPr>
          <w:rtl/>
          <w:lang w:bidi="fa-IR"/>
        </w:rPr>
        <w:t xml:space="preserve"> در حالی‌که در قرآن کریم برای خدا، هیچ</w:t>
      </w:r>
      <w:r w:rsidR="00DD21C4">
        <w:rPr>
          <w:rtl/>
          <w:lang w:bidi="fa-IR"/>
        </w:rPr>
        <w:t>‌</w:t>
      </w:r>
      <w:r>
        <w:rPr>
          <w:rtl/>
          <w:lang w:bidi="fa-IR"/>
        </w:rPr>
        <w:t xml:space="preserve">گاه «مقام» به صورت جمع ذکر نشده و همیشه مفرد آمده است </w:t>
      </w:r>
      <w:r w:rsidR="001F4D15" w:rsidRPr="001F4D15">
        <w:rPr>
          <w:rStyle w:val="Char4"/>
          <w:rtl/>
          <w:lang w:bidi="fa-IR"/>
        </w:rPr>
        <w:t>[</w:t>
      </w:r>
      <w:r w:rsidR="00E91856" w:rsidRPr="001F4D15">
        <w:rPr>
          <w:rStyle w:val="Char4"/>
          <w:rtl/>
        </w:rPr>
        <w:t>إبراهيم:</w:t>
      </w:r>
      <w:r w:rsidRPr="001F4D15">
        <w:rPr>
          <w:rStyle w:val="Char4"/>
          <w:rtl/>
        </w:rPr>
        <w:t xml:space="preserve"> 14، الرّحمن: 46، النازعات: 40] </w:t>
      </w:r>
      <w:r>
        <w:rPr>
          <w:rtl/>
          <w:lang w:bidi="fa-IR"/>
        </w:rPr>
        <w:t xml:space="preserve">زیرا خدا یک مقام عظمت </w:t>
      </w:r>
      <w:r w:rsidR="00CD6A88">
        <w:rPr>
          <w:rtl/>
          <w:lang w:bidi="fa-IR"/>
        </w:rPr>
        <w:t>و جلال و کبریایی</w:t>
      </w:r>
      <w:r w:rsidR="00DD21C4">
        <w:rPr>
          <w:rtl/>
          <w:lang w:bidi="fa-IR"/>
        </w:rPr>
        <w:t xml:space="preserve"> </w:t>
      </w:r>
      <w:r w:rsidR="00CD6A88">
        <w:rPr>
          <w:rtl/>
          <w:lang w:bidi="fa-IR"/>
        </w:rPr>
        <w:t>‌دار</w:t>
      </w:r>
      <w:r>
        <w:rPr>
          <w:rtl/>
          <w:lang w:bidi="fa-IR"/>
        </w:rPr>
        <w:t>است که نه تنزّل و تعطیل دارد نه ترقّی، زیرا خدا والاترین و بالاترین مقام را حائز است که برتر از آن متصّور نیست و در صفات إلهی تغییری نیست بنابراین دعای خرافی رجبیّه که برای خدا «مقامات» قائل شده، صحیح نیست.</w:t>
      </w:r>
    </w:p>
    <w:p w:rsidR="00647946" w:rsidRDefault="00647946" w:rsidP="00B244A5">
      <w:pPr>
        <w:spacing w:line="235" w:lineRule="auto"/>
        <w:ind w:firstLine="284"/>
        <w:jc w:val="both"/>
        <w:rPr>
          <w:rtl/>
          <w:lang w:bidi="fa-IR"/>
        </w:rPr>
      </w:pPr>
      <w:r>
        <w:rPr>
          <w:rtl/>
          <w:lang w:bidi="fa-IR"/>
        </w:rPr>
        <w:t xml:space="preserve">اگر واقعاً این دعا از «ناحیه» صادر شده، وای به حال فریب خورد‌گانی که به چنین ناحیه‌ای معتقد‌اند! متأسّفانه به نام «ناحیه» هرچه خواسته‌اند صادر کرده‌اند و عوام را مرعوب ساخته‌ و دهان علمای عوام ترس را بسته‌اند و اجازه نداده‌اند که کسی بپرسد ما که از شما جُز ادّعا چیزی ندیده‌ایم، از کجا بدانیم مطالبی که ارائه می‌کنید واقعاً از امام است، ماکه </w:t>
      </w:r>
      <w:r w:rsidR="00CD6A88">
        <w:rPr>
          <w:rtl/>
          <w:lang w:bidi="fa-IR"/>
        </w:rPr>
        <w:t>دست</w:t>
      </w:r>
      <w:r w:rsidR="00DD21C4">
        <w:rPr>
          <w:rtl/>
          <w:lang w:bidi="fa-IR"/>
        </w:rPr>
        <w:t>‌</w:t>
      </w:r>
      <w:r w:rsidR="00CD6A88">
        <w:rPr>
          <w:rtl/>
          <w:lang w:bidi="fa-IR"/>
        </w:rPr>
        <w:t>خطّ امام را ندیده‌ایم تا خطِّ</w:t>
      </w:r>
      <w:r>
        <w:rPr>
          <w:rtl/>
          <w:lang w:bidi="fa-IR"/>
        </w:rPr>
        <w:t xml:space="preserve"> مطالب شما را با دست</w:t>
      </w:r>
      <w:r w:rsidR="00DD21C4">
        <w:rPr>
          <w:rtl/>
          <w:lang w:bidi="fa-IR"/>
        </w:rPr>
        <w:t>‌</w:t>
      </w:r>
      <w:r>
        <w:rPr>
          <w:rtl/>
          <w:lang w:bidi="fa-IR"/>
        </w:rPr>
        <w:t>خطّ امام مقابله و مقایسه کنیم، پس به چه دلیل باید ادّعاهای شما را بپذیریم خصوصاً که آن</w:t>
      </w:r>
      <w:r w:rsidR="00DD21C4">
        <w:rPr>
          <w:rtl/>
          <w:lang w:bidi="fa-IR"/>
        </w:rPr>
        <w:t>‌</w:t>
      </w:r>
      <w:r>
        <w:rPr>
          <w:rtl/>
          <w:lang w:bidi="fa-IR"/>
        </w:rPr>
        <w:t>چه عرضه می‌کنید غالباً با قرآن موافق نیست؟</w:t>
      </w:r>
      <w:r w:rsidR="00175FCB">
        <w:rPr>
          <w:rtl/>
          <w:lang w:bidi="fa-IR"/>
        </w:rPr>
        <w:t>!</w:t>
      </w:r>
    </w:p>
    <w:p w:rsidR="00647946" w:rsidRDefault="00647946" w:rsidP="00B244A5">
      <w:pPr>
        <w:spacing w:line="235" w:lineRule="auto"/>
        <w:ind w:firstLine="284"/>
        <w:jc w:val="both"/>
        <w:rPr>
          <w:rtl/>
          <w:lang w:bidi="fa-IR"/>
        </w:rPr>
      </w:pPr>
      <w:r>
        <w:rPr>
          <w:rtl/>
          <w:lang w:bidi="fa-IR"/>
        </w:rPr>
        <w:t>در صفح</w:t>
      </w:r>
      <w:r w:rsidR="00511465">
        <w:rPr>
          <w:rtl/>
          <w:lang w:bidi="fa-IR"/>
        </w:rPr>
        <w:t>ه‌ی</w:t>
      </w:r>
      <w:r>
        <w:rPr>
          <w:rtl/>
          <w:lang w:bidi="fa-IR"/>
        </w:rPr>
        <w:t xml:space="preserve"> 131 دو نامه از «ابوالقاسم حسین بن روح» با ادّعای صد</w:t>
      </w:r>
      <w:r w:rsidR="00DD21C4">
        <w:rPr>
          <w:rtl/>
          <w:lang w:bidi="fa-IR"/>
        </w:rPr>
        <w:t>و</w:t>
      </w:r>
      <w:r>
        <w:rPr>
          <w:rtl/>
          <w:lang w:bidi="fa-IR"/>
        </w:rPr>
        <w:t>ر</w:t>
      </w:r>
      <w:r w:rsidR="00DD21C4">
        <w:rPr>
          <w:rtl/>
          <w:lang w:bidi="fa-IR"/>
        </w:rPr>
        <w:t xml:space="preserve"> </w:t>
      </w:r>
      <w:r>
        <w:rPr>
          <w:rtl/>
          <w:lang w:bidi="fa-IR"/>
        </w:rPr>
        <w:t>از «ناحیه» ذکر شده که راوی</w:t>
      </w:r>
      <w:r w:rsidR="009F7CAF">
        <w:rPr>
          <w:rtl/>
          <w:lang w:bidi="fa-IR"/>
        </w:rPr>
        <w:t xml:space="preserve"> آن‌ها </w:t>
      </w:r>
      <w:r>
        <w:rPr>
          <w:rtl/>
          <w:lang w:bidi="fa-IR"/>
        </w:rPr>
        <w:t>نیز «أحمد بن عیّاش» است. مخفی نماند که «</w:t>
      </w:r>
      <w:r w:rsidR="00CD6A88">
        <w:rPr>
          <w:rtl/>
          <w:lang w:bidi="fa-IR"/>
        </w:rPr>
        <w:t>حسین بن روح» مردی بسیار سیّاس و</w:t>
      </w:r>
      <w:r w:rsidR="00DD21C4">
        <w:rPr>
          <w:rtl/>
          <w:lang w:bidi="fa-IR"/>
        </w:rPr>
        <w:t xml:space="preserve"> </w:t>
      </w:r>
      <w:r w:rsidR="00CD6A88">
        <w:rPr>
          <w:rtl/>
          <w:lang w:bidi="fa-IR"/>
        </w:rPr>
        <w:t>چند رنگ بود وبه قول شیخ عبّاس</w:t>
      </w:r>
      <w:r>
        <w:rPr>
          <w:rtl/>
          <w:lang w:bidi="fa-IR"/>
        </w:rPr>
        <w:t xml:space="preserve">: «چنان </w:t>
      </w:r>
      <w:r w:rsidR="00CD6A88">
        <w:rPr>
          <w:rtl/>
          <w:lang w:bidi="fa-IR"/>
        </w:rPr>
        <w:t>با مخالفین حُسن سلوک داشت که هر</w:t>
      </w:r>
      <w:r>
        <w:rPr>
          <w:rtl/>
          <w:lang w:bidi="fa-IR"/>
        </w:rPr>
        <w:t xml:space="preserve">یک از مذاهب </w:t>
      </w:r>
      <w:r w:rsidR="00DD21C4">
        <w:rPr>
          <w:rtl/>
          <w:lang w:bidi="fa-IR"/>
        </w:rPr>
        <w:t>ا</w:t>
      </w:r>
      <w:r>
        <w:rPr>
          <w:rtl/>
          <w:lang w:bidi="fa-IR"/>
        </w:rPr>
        <w:t>ربعه مدّعی بودند که او از ماست و افتخار می‌نمودند هر طائفه‌ای به نسبت او به ایشان</w:t>
      </w:r>
      <w:r w:rsidR="001969BB" w:rsidRPr="001969BB">
        <w:rPr>
          <w:rtl/>
          <w:lang w:bidi="fa-IR"/>
        </w:rPr>
        <w:t>.</w:t>
      </w:r>
      <w:r>
        <w:rPr>
          <w:rtl/>
          <w:lang w:bidi="fa-IR"/>
        </w:rPr>
        <w:t>.... و شیعیان</w:t>
      </w:r>
      <w:r w:rsidR="001969BB" w:rsidRPr="001969BB">
        <w:rPr>
          <w:rtl/>
          <w:lang w:bidi="fa-IR"/>
        </w:rPr>
        <w:t>.</w:t>
      </w:r>
      <w:r>
        <w:rPr>
          <w:rtl/>
          <w:lang w:bidi="fa-IR"/>
        </w:rPr>
        <w:t>.... أموال را تسلیم او می‌نمودند</w:t>
      </w:r>
      <w:r w:rsidR="00DD21C4">
        <w:rPr>
          <w:rtl/>
          <w:lang w:bidi="fa-IR"/>
        </w:rPr>
        <w:t>»</w:t>
      </w:r>
      <w:r w:rsidRPr="009236A6">
        <w:rPr>
          <w:sz w:val="24"/>
          <w:vertAlign w:val="superscript"/>
          <w:rtl/>
          <w:lang w:bidi="fa-IR"/>
        </w:rPr>
        <w:t>(</w:t>
      </w:r>
      <w:r w:rsidRPr="009236A6">
        <w:rPr>
          <w:rStyle w:val="FootnoteReference"/>
          <w:sz w:val="24"/>
          <w:rtl/>
          <w:lang w:bidi="fa-IR"/>
        </w:rPr>
        <w:footnoteReference w:id="332"/>
      </w:r>
      <w:r w:rsidRPr="009236A6">
        <w:rPr>
          <w:sz w:val="24"/>
          <w:vertAlign w:val="superscript"/>
          <w:rtl/>
          <w:lang w:bidi="fa-IR"/>
        </w:rPr>
        <w:t>)</w:t>
      </w:r>
      <w:r w:rsidR="00F61C8E">
        <w:rPr>
          <w:rFonts w:hint="cs"/>
          <w:rtl/>
          <w:lang w:bidi="fa-IR"/>
        </w:rPr>
        <w:t>.</w:t>
      </w:r>
      <w:r>
        <w:rPr>
          <w:rtl/>
          <w:lang w:bidi="fa-IR"/>
        </w:rPr>
        <w:t xml:space="preserve"> تو خود حدیث مفصّل بخوان از این مجمل! گیرم که «ابن روح» قصد تقیّه می‌داشت</w:t>
      </w:r>
      <w:r w:rsidR="001969BB">
        <w:rPr>
          <w:rtl/>
          <w:lang w:bidi="fa-IR"/>
        </w:rPr>
        <w:t xml:space="preserve"> امّا </w:t>
      </w:r>
      <w:r>
        <w:rPr>
          <w:rtl/>
          <w:lang w:bidi="fa-IR"/>
        </w:rPr>
        <w:t>لازم نبود که به یکایک مذاهب تظاهر نماید بلکه می‌توانست یکی از مذاهب مثلاً مذهب مالکی</w:t>
      </w:r>
      <w:r w:rsidR="005513CA">
        <w:rPr>
          <w:rtl/>
          <w:lang w:bidi="fa-IR"/>
        </w:rPr>
        <w:t xml:space="preserve"> یا شافعی یا اوزاعی یا.....</w:t>
      </w:r>
      <w:r>
        <w:rPr>
          <w:rtl/>
          <w:lang w:bidi="fa-IR"/>
        </w:rPr>
        <w:t xml:space="preserve"> را انتخاب نماید تا خطری متوج</w:t>
      </w:r>
      <w:r w:rsidR="005513CA">
        <w:rPr>
          <w:rtl/>
          <w:lang w:bidi="fa-IR"/>
        </w:rPr>
        <w:t>ّ</w:t>
      </w:r>
      <w:r>
        <w:rPr>
          <w:rtl/>
          <w:lang w:bidi="fa-IR"/>
        </w:rPr>
        <w:t>ه او نشود. (فتأمل)</w:t>
      </w:r>
    </w:p>
    <w:p w:rsidR="00647946" w:rsidRDefault="00647946" w:rsidP="00DD21C4">
      <w:pPr>
        <w:ind w:firstLine="284"/>
        <w:jc w:val="both"/>
        <w:rPr>
          <w:rtl/>
          <w:lang w:bidi="fa-IR"/>
        </w:rPr>
      </w:pPr>
      <w:r>
        <w:rPr>
          <w:rtl/>
          <w:lang w:bidi="fa-IR"/>
        </w:rPr>
        <w:t>متن زیارتنام</w:t>
      </w:r>
      <w:r w:rsidR="00511465">
        <w:rPr>
          <w:rtl/>
          <w:lang w:bidi="fa-IR"/>
        </w:rPr>
        <w:t>ه‌ی</w:t>
      </w:r>
      <w:r>
        <w:rPr>
          <w:rtl/>
          <w:lang w:bidi="fa-IR"/>
        </w:rPr>
        <w:t xml:space="preserve"> هفتم نیز ربطی به توحید و اسلام ندارد و پیداست که از بافته‌های فرق</w:t>
      </w:r>
      <w:r w:rsidR="00511465">
        <w:rPr>
          <w:rtl/>
          <w:lang w:bidi="fa-IR"/>
        </w:rPr>
        <w:t>ه‌ی</w:t>
      </w:r>
      <w:r>
        <w:rPr>
          <w:rtl/>
          <w:lang w:bidi="fa-IR"/>
        </w:rPr>
        <w:t xml:space="preserve"> ملعون</w:t>
      </w:r>
      <w:r w:rsidRPr="009236A6">
        <w:rPr>
          <w:sz w:val="24"/>
          <w:vertAlign w:val="superscript"/>
          <w:rtl/>
          <w:lang w:bidi="fa-IR"/>
        </w:rPr>
        <w:t>(</w:t>
      </w:r>
      <w:r w:rsidRPr="009236A6">
        <w:rPr>
          <w:rStyle w:val="FootnoteReference"/>
          <w:sz w:val="24"/>
          <w:rtl/>
          <w:lang w:bidi="fa-IR"/>
        </w:rPr>
        <w:footnoteReference w:id="333"/>
      </w:r>
      <w:r w:rsidRPr="009236A6">
        <w:rPr>
          <w:sz w:val="24"/>
          <w:vertAlign w:val="superscript"/>
          <w:rtl/>
          <w:lang w:bidi="fa-IR"/>
        </w:rPr>
        <w:t>)</w:t>
      </w:r>
      <w:r>
        <w:rPr>
          <w:sz w:val="24"/>
          <w:szCs w:val="24"/>
          <w:rtl/>
          <w:lang w:bidi="fa-IR"/>
        </w:rPr>
        <w:t xml:space="preserve"> </w:t>
      </w:r>
      <w:r w:rsidR="00CE2E55">
        <w:rPr>
          <w:rtl/>
          <w:lang w:bidi="fa-IR"/>
        </w:rPr>
        <w:t>و</w:t>
      </w:r>
      <w:r w:rsidR="00F61C8E">
        <w:rPr>
          <w:rFonts w:hint="cs"/>
          <w:rtl/>
          <w:lang w:bidi="fa-IR"/>
        </w:rPr>
        <w:t xml:space="preserve"> </w:t>
      </w:r>
      <w:r>
        <w:rPr>
          <w:rtl/>
          <w:lang w:bidi="fa-IR"/>
        </w:rPr>
        <w:t>منحرف «مفوّضه»</w:t>
      </w:r>
      <w:r w:rsidRPr="009236A6">
        <w:rPr>
          <w:sz w:val="24"/>
          <w:vertAlign w:val="superscript"/>
          <w:rtl/>
          <w:lang w:bidi="fa-IR"/>
        </w:rPr>
        <w:t>(</w:t>
      </w:r>
      <w:r w:rsidRPr="009236A6">
        <w:rPr>
          <w:sz w:val="24"/>
          <w:vertAlign w:val="superscript"/>
          <w:rtl/>
          <w:lang w:bidi="fa-IR"/>
        </w:rPr>
        <w:footnoteReference w:id="334"/>
      </w:r>
      <w:r w:rsidRPr="009236A6">
        <w:rPr>
          <w:sz w:val="24"/>
          <w:vertAlign w:val="superscript"/>
          <w:rtl/>
          <w:lang w:bidi="fa-IR"/>
        </w:rPr>
        <w:t>)</w:t>
      </w:r>
      <w:r>
        <w:rPr>
          <w:sz w:val="24"/>
          <w:szCs w:val="24"/>
          <w:rtl/>
          <w:lang w:bidi="fa-IR"/>
        </w:rPr>
        <w:t xml:space="preserve"> </w:t>
      </w:r>
      <w:r>
        <w:rPr>
          <w:rtl/>
          <w:lang w:bidi="fa-IR"/>
        </w:rPr>
        <w:t xml:space="preserve">است در قسمتی از این زیارت شرک آمیز می‌گوید: </w:t>
      </w:r>
      <w:r w:rsidRPr="00CE2E55">
        <w:rPr>
          <w:rtl/>
          <w:lang w:bidi="fa-IR"/>
        </w:rPr>
        <w:t>«</w:t>
      </w:r>
      <w:r w:rsidRPr="00DF675D">
        <w:rPr>
          <w:rFonts w:cs="KFGQPC Uthman Taha Naskh"/>
          <w:sz w:val="32"/>
          <w:szCs w:val="27"/>
          <w:rtl/>
        </w:rPr>
        <w:t>أن</w:t>
      </w:r>
      <w:r w:rsidR="00CE2E55" w:rsidRPr="00DF675D">
        <w:rPr>
          <w:rFonts w:cs="KFGQPC Uthman Taha Naskh"/>
          <w:sz w:val="32"/>
          <w:szCs w:val="27"/>
          <w:rtl/>
        </w:rPr>
        <w:t>َ</w:t>
      </w:r>
      <w:r w:rsidRPr="00DF675D">
        <w:rPr>
          <w:rFonts w:cs="KFGQPC Uthman Taha Naskh"/>
          <w:sz w:val="32"/>
          <w:szCs w:val="27"/>
          <w:rtl/>
        </w:rPr>
        <w:t>ا سائ</w:t>
      </w:r>
      <w:r w:rsidR="00CE2E55" w:rsidRPr="00DF675D">
        <w:rPr>
          <w:rFonts w:cs="KFGQPC Uthman Taha Naskh"/>
          <w:sz w:val="32"/>
          <w:szCs w:val="27"/>
          <w:rtl/>
        </w:rPr>
        <w:t>ِ</w:t>
      </w:r>
      <w:r w:rsidRPr="00DF675D">
        <w:rPr>
          <w:rFonts w:cs="KFGQPC Uthman Taha Naskh"/>
          <w:sz w:val="32"/>
          <w:szCs w:val="27"/>
          <w:rtl/>
        </w:rPr>
        <w:t>ل</w:t>
      </w:r>
      <w:r w:rsidR="00CE2E55" w:rsidRPr="00DF675D">
        <w:rPr>
          <w:rFonts w:cs="KFGQPC Uthman Taha Naskh"/>
          <w:sz w:val="32"/>
          <w:szCs w:val="27"/>
          <w:rtl/>
        </w:rPr>
        <w:t>ُ</w:t>
      </w:r>
      <w:r w:rsidRPr="00DF675D">
        <w:rPr>
          <w:rFonts w:cs="KFGQPC Uthman Taha Naskh"/>
          <w:sz w:val="32"/>
          <w:szCs w:val="27"/>
          <w:rtl/>
        </w:rPr>
        <w:t>ك</w:t>
      </w:r>
      <w:r w:rsidR="00CE2E55" w:rsidRPr="00DF675D">
        <w:rPr>
          <w:rFonts w:cs="KFGQPC Uthman Taha Naskh"/>
          <w:sz w:val="32"/>
          <w:szCs w:val="27"/>
          <w:rtl/>
        </w:rPr>
        <w:t>ُ</w:t>
      </w:r>
      <w:r w:rsidRPr="00DF675D">
        <w:rPr>
          <w:rFonts w:cs="KFGQPC Uthman Taha Naskh"/>
          <w:sz w:val="32"/>
          <w:szCs w:val="27"/>
          <w:rtl/>
        </w:rPr>
        <w:t>م</w:t>
      </w:r>
      <w:r w:rsidR="00C32DDB">
        <w:rPr>
          <w:rFonts w:cs="KFGQPC Uthman Taha Naskh"/>
          <w:sz w:val="32"/>
          <w:szCs w:val="27"/>
          <w:rtl/>
        </w:rPr>
        <w:t xml:space="preserve"> وَ</w:t>
      </w:r>
      <w:r w:rsidRPr="00DF675D">
        <w:rPr>
          <w:rFonts w:cs="KFGQPC Uthman Taha Naskh"/>
          <w:sz w:val="32"/>
          <w:szCs w:val="27"/>
          <w:rtl/>
        </w:rPr>
        <w:t>آم</w:t>
      </w:r>
      <w:r w:rsidR="00CE2E55" w:rsidRPr="00DF675D">
        <w:rPr>
          <w:rFonts w:cs="KFGQPC Uthman Taha Naskh"/>
          <w:sz w:val="32"/>
          <w:szCs w:val="27"/>
          <w:rtl/>
        </w:rPr>
        <w:t>ِ</w:t>
      </w:r>
      <w:r w:rsidRPr="00DF675D">
        <w:rPr>
          <w:rFonts w:cs="KFGQPC Uthman Taha Naskh"/>
          <w:sz w:val="32"/>
          <w:szCs w:val="27"/>
          <w:rtl/>
        </w:rPr>
        <w:t>ل</w:t>
      </w:r>
      <w:r w:rsidR="00CE2E55" w:rsidRPr="00DF675D">
        <w:rPr>
          <w:rFonts w:cs="KFGQPC Uthman Taha Naskh"/>
          <w:sz w:val="32"/>
          <w:szCs w:val="27"/>
          <w:rtl/>
        </w:rPr>
        <w:t>ُ</w:t>
      </w:r>
      <w:r w:rsidRPr="00DF675D">
        <w:rPr>
          <w:rFonts w:cs="KFGQPC Uthman Taha Naskh"/>
          <w:sz w:val="32"/>
          <w:szCs w:val="27"/>
          <w:rtl/>
        </w:rPr>
        <w:t>ك</w:t>
      </w:r>
      <w:r w:rsidR="00CE2E55" w:rsidRPr="00DF675D">
        <w:rPr>
          <w:rFonts w:cs="KFGQPC Uthman Taha Naskh"/>
          <w:sz w:val="32"/>
          <w:szCs w:val="27"/>
          <w:rtl/>
        </w:rPr>
        <w:t>ُ</w:t>
      </w:r>
      <w:r w:rsidRPr="00DF675D">
        <w:rPr>
          <w:rFonts w:cs="KFGQPC Uthman Taha Naskh"/>
          <w:sz w:val="32"/>
          <w:szCs w:val="27"/>
          <w:rtl/>
        </w:rPr>
        <w:t>م ف</w:t>
      </w:r>
      <w:r w:rsidR="00CE2E55" w:rsidRPr="00DF675D">
        <w:rPr>
          <w:rFonts w:cs="KFGQPC Uthman Taha Naskh"/>
          <w:sz w:val="32"/>
          <w:szCs w:val="27"/>
          <w:rtl/>
        </w:rPr>
        <w:t>ِ</w:t>
      </w:r>
      <w:r w:rsidRPr="00DF675D">
        <w:rPr>
          <w:rFonts w:cs="KFGQPC Uthman Taha Naskh"/>
          <w:sz w:val="32"/>
          <w:szCs w:val="27"/>
          <w:rtl/>
        </w:rPr>
        <w:t>يما إل</w:t>
      </w:r>
      <w:r w:rsidR="00CE2E55" w:rsidRPr="00DF675D">
        <w:rPr>
          <w:rFonts w:cs="KFGQPC Uthman Taha Naskh"/>
          <w:sz w:val="32"/>
          <w:szCs w:val="27"/>
          <w:rtl/>
        </w:rPr>
        <w:t>َ</w:t>
      </w:r>
      <w:r w:rsidRPr="00DF675D">
        <w:rPr>
          <w:rFonts w:cs="KFGQPC Uthman Taha Naskh"/>
          <w:sz w:val="32"/>
          <w:szCs w:val="27"/>
          <w:rtl/>
        </w:rPr>
        <w:t>يك</w:t>
      </w:r>
      <w:r w:rsidR="00CE2E55" w:rsidRPr="00DF675D">
        <w:rPr>
          <w:rFonts w:cs="KFGQPC Uthman Taha Naskh"/>
          <w:sz w:val="32"/>
          <w:szCs w:val="27"/>
          <w:rtl/>
        </w:rPr>
        <w:t>ُ</w:t>
      </w:r>
      <w:r w:rsidRPr="00DF675D">
        <w:rPr>
          <w:rFonts w:cs="KFGQPC Uthman Taha Naskh"/>
          <w:sz w:val="32"/>
          <w:szCs w:val="27"/>
          <w:rtl/>
        </w:rPr>
        <w:t>م</w:t>
      </w:r>
      <w:r w:rsidR="00CE2E55" w:rsidRPr="00DF675D">
        <w:rPr>
          <w:rFonts w:cs="KFGQPC Uthman Taha Naskh"/>
          <w:sz w:val="32"/>
          <w:szCs w:val="27"/>
          <w:rtl/>
        </w:rPr>
        <w:t>ُ</w:t>
      </w:r>
      <w:r w:rsidRPr="00DF675D">
        <w:rPr>
          <w:rFonts w:cs="KFGQPC Uthman Taha Naskh"/>
          <w:sz w:val="32"/>
          <w:szCs w:val="27"/>
          <w:rtl/>
        </w:rPr>
        <w:t xml:space="preserve"> الت</w:t>
      </w:r>
      <w:r w:rsidR="00CE2E55" w:rsidRPr="00DF675D">
        <w:rPr>
          <w:rFonts w:cs="KFGQPC Uthman Taha Naskh"/>
          <w:sz w:val="32"/>
          <w:szCs w:val="27"/>
          <w:rtl/>
        </w:rPr>
        <w:t>َّ</w:t>
      </w:r>
      <w:r w:rsidRPr="00DF675D">
        <w:rPr>
          <w:rFonts w:cs="KFGQPC Uthman Taha Naskh"/>
          <w:sz w:val="32"/>
          <w:szCs w:val="27"/>
          <w:rtl/>
        </w:rPr>
        <w:t>ف</w:t>
      </w:r>
      <w:r w:rsidR="00F61C8E">
        <w:rPr>
          <w:rFonts w:cs="KFGQPC Uthman Taha Naskh"/>
          <w:sz w:val="32"/>
          <w:szCs w:val="27"/>
          <w:rtl/>
        </w:rPr>
        <w:t>ْ</w:t>
      </w:r>
      <w:r w:rsidRPr="00DF675D">
        <w:rPr>
          <w:rFonts w:cs="KFGQPC Uthman Taha Naskh"/>
          <w:sz w:val="32"/>
          <w:szCs w:val="27"/>
          <w:rtl/>
        </w:rPr>
        <w:t>و</w:t>
      </w:r>
      <w:r w:rsidR="00CE2E55" w:rsidRPr="00DF675D">
        <w:rPr>
          <w:rFonts w:cs="KFGQPC Uthman Taha Naskh"/>
          <w:sz w:val="32"/>
          <w:szCs w:val="27"/>
          <w:rtl/>
        </w:rPr>
        <w:t>ِ</w:t>
      </w:r>
      <w:r w:rsidRPr="00DF675D">
        <w:rPr>
          <w:rFonts w:cs="KFGQPC Uthman Taha Naskh"/>
          <w:sz w:val="32"/>
          <w:szCs w:val="27"/>
          <w:rtl/>
        </w:rPr>
        <w:t>يضُ</w:t>
      </w:r>
      <w:r w:rsidR="00C32DDB">
        <w:rPr>
          <w:rFonts w:cs="KFGQPC Uthman Taha Naskh"/>
          <w:sz w:val="32"/>
          <w:szCs w:val="27"/>
          <w:rtl/>
        </w:rPr>
        <w:t xml:space="preserve"> وَ</w:t>
      </w:r>
      <w:r w:rsidRPr="00DF675D">
        <w:rPr>
          <w:rFonts w:cs="KFGQPC Uthman Taha Naskh"/>
          <w:sz w:val="32"/>
          <w:szCs w:val="27"/>
          <w:rtl/>
        </w:rPr>
        <w:t>ع</w:t>
      </w:r>
      <w:r w:rsidR="00CE2E55" w:rsidRPr="00DF675D">
        <w:rPr>
          <w:rFonts w:cs="KFGQPC Uthman Taha Naskh"/>
          <w:sz w:val="32"/>
          <w:szCs w:val="27"/>
          <w:rtl/>
        </w:rPr>
        <w:t>َ</w:t>
      </w:r>
      <w:r w:rsidRPr="00DF675D">
        <w:rPr>
          <w:rFonts w:cs="KFGQPC Uthman Taha Naskh"/>
          <w:sz w:val="32"/>
          <w:szCs w:val="27"/>
          <w:rtl/>
        </w:rPr>
        <w:t>ل</w:t>
      </w:r>
      <w:r w:rsidR="00CE2E55" w:rsidRPr="00DF675D">
        <w:rPr>
          <w:rFonts w:cs="KFGQPC Uthman Taha Naskh"/>
          <w:sz w:val="32"/>
          <w:szCs w:val="27"/>
          <w:rtl/>
        </w:rPr>
        <w:t>َ</w:t>
      </w:r>
      <w:r w:rsidRPr="00DF675D">
        <w:rPr>
          <w:rFonts w:cs="KFGQPC Uthman Taha Naskh"/>
          <w:sz w:val="32"/>
          <w:szCs w:val="27"/>
          <w:rtl/>
        </w:rPr>
        <w:t>يك</w:t>
      </w:r>
      <w:r w:rsidR="00CE2E55" w:rsidRPr="00DF675D">
        <w:rPr>
          <w:rFonts w:cs="KFGQPC Uthman Taha Naskh"/>
          <w:sz w:val="32"/>
          <w:szCs w:val="27"/>
          <w:rtl/>
        </w:rPr>
        <w:t>ُ</w:t>
      </w:r>
      <w:r w:rsidRPr="00DF675D">
        <w:rPr>
          <w:rFonts w:cs="KFGQPC Uthman Taha Naskh"/>
          <w:sz w:val="32"/>
          <w:szCs w:val="27"/>
          <w:rtl/>
        </w:rPr>
        <w:t>م</w:t>
      </w:r>
      <w:r w:rsidR="00CE2E55" w:rsidRPr="00DF675D">
        <w:rPr>
          <w:rFonts w:cs="KFGQPC Uthman Taha Naskh"/>
          <w:sz w:val="32"/>
          <w:szCs w:val="27"/>
          <w:rtl/>
        </w:rPr>
        <w:t>ُ التَّع</w:t>
      </w:r>
      <w:r w:rsidRPr="00DF675D">
        <w:rPr>
          <w:rFonts w:cs="KFGQPC Uthman Taha Naskh"/>
          <w:sz w:val="32"/>
          <w:szCs w:val="27"/>
          <w:rtl/>
        </w:rPr>
        <w:t>و</w:t>
      </w:r>
      <w:r w:rsidR="00CE2E55" w:rsidRPr="00DF675D">
        <w:rPr>
          <w:rFonts w:cs="KFGQPC Uthman Taha Naskh"/>
          <w:sz w:val="32"/>
          <w:szCs w:val="27"/>
          <w:rtl/>
        </w:rPr>
        <w:t>ِ</w:t>
      </w:r>
      <w:r w:rsidRPr="00DF675D">
        <w:rPr>
          <w:rFonts w:cs="KFGQPC Uthman Taha Naskh"/>
          <w:sz w:val="32"/>
          <w:szCs w:val="27"/>
          <w:rtl/>
        </w:rPr>
        <w:t>يضُ ف</w:t>
      </w:r>
      <w:r w:rsidR="00CE2E55" w:rsidRPr="00DF675D">
        <w:rPr>
          <w:rFonts w:cs="KFGQPC Uthman Taha Naskh"/>
          <w:sz w:val="32"/>
          <w:szCs w:val="27"/>
          <w:rtl/>
        </w:rPr>
        <w:t>َ</w:t>
      </w:r>
      <w:r w:rsidRPr="00DF675D">
        <w:rPr>
          <w:rFonts w:cs="KFGQPC Uthman Taha Naskh"/>
          <w:sz w:val="32"/>
          <w:szCs w:val="27"/>
          <w:rtl/>
        </w:rPr>
        <w:t>بِك</w:t>
      </w:r>
      <w:r w:rsidR="00CE2E55" w:rsidRPr="00DF675D">
        <w:rPr>
          <w:rFonts w:cs="KFGQPC Uthman Taha Naskh"/>
          <w:sz w:val="32"/>
          <w:szCs w:val="27"/>
          <w:rtl/>
        </w:rPr>
        <w:t>ُ</w:t>
      </w:r>
      <w:r w:rsidRPr="00DF675D">
        <w:rPr>
          <w:rFonts w:cs="KFGQPC Uthman Taha Naskh"/>
          <w:sz w:val="32"/>
          <w:szCs w:val="27"/>
          <w:rtl/>
        </w:rPr>
        <w:t>م ي</w:t>
      </w:r>
      <w:r w:rsidR="00CE2E55" w:rsidRPr="00DF675D">
        <w:rPr>
          <w:rFonts w:cs="KFGQPC Uthman Taha Naskh"/>
          <w:sz w:val="32"/>
          <w:szCs w:val="27"/>
          <w:rtl/>
        </w:rPr>
        <w:t>ُ</w:t>
      </w:r>
      <w:r w:rsidRPr="00DF675D">
        <w:rPr>
          <w:rFonts w:cs="KFGQPC Uthman Taha Naskh"/>
          <w:sz w:val="32"/>
          <w:szCs w:val="27"/>
          <w:rtl/>
        </w:rPr>
        <w:t>جب</w:t>
      </w:r>
      <w:r w:rsidR="00CE2E55" w:rsidRPr="00DF675D">
        <w:rPr>
          <w:rFonts w:cs="KFGQPC Uthman Taha Naskh"/>
          <w:sz w:val="32"/>
          <w:szCs w:val="27"/>
          <w:rtl/>
        </w:rPr>
        <w:t>َ</w:t>
      </w:r>
      <w:r w:rsidRPr="00DF675D">
        <w:rPr>
          <w:rFonts w:cs="KFGQPC Uthman Taha Naskh"/>
          <w:sz w:val="32"/>
          <w:szCs w:val="27"/>
          <w:rtl/>
        </w:rPr>
        <w:t>ر</w:t>
      </w:r>
      <w:r w:rsidR="00CE2E55" w:rsidRPr="00DF675D">
        <w:rPr>
          <w:rFonts w:cs="KFGQPC Uthman Taha Naskh"/>
          <w:sz w:val="32"/>
          <w:szCs w:val="27"/>
          <w:rtl/>
        </w:rPr>
        <w:t>ُ</w:t>
      </w:r>
      <w:r w:rsidRPr="00DF675D">
        <w:rPr>
          <w:rFonts w:cs="KFGQPC Uthman Taha Naskh"/>
          <w:sz w:val="32"/>
          <w:szCs w:val="27"/>
          <w:rtl/>
        </w:rPr>
        <w:t xml:space="preserve"> الم</w:t>
      </w:r>
      <w:r w:rsidR="00CE2E55" w:rsidRPr="00DF675D">
        <w:rPr>
          <w:rFonts w:cs="KFGQPC Uthman Taha Naskh"/>
          <w:sz w:val="32"/>
          <w:szCs w:val="27"/>
          <w:rtl/>
        </w:rPr>
        <w:t>َ</w:t>
      </w:r>
      <w:r w:rsidRPr="00DF675D">
        <w:rPr>
          <w:rFonts w:cs="KFGQPC Uthman Taha Naskh"/>
          <w:sz w:val="32"/>
          <w:szCs w:val="27"/>
          <w:rtl/>
        </w:rPr>
        <w:t>هيض</w:t>
      </w:r>
      <w:r w:rsidR="00CE2E55" w:rsidRPr="00DF675D">
        <w:rPr>
          <w:rFonts w:cs="KFGQPC Uthman Taha Naskh"/>
          <w:sz w:val="32"/>
          <w:szCs w:val="27"/>
          <w:rtl/>
        </w:rPr>
        <w:t>ُ</w:t>
      </w:r>
      <w:r w:rsidR="00C32DDB">
        <w:rPr>
          <w:rFonts w:cs="KFGQPC Uthman Taha Naskh"/>
          <w:sz w:val="32"/>
          <w:szCs w:val="27"/>
          <w:rtl/>
        </w:rPr>
        <w:t xml:space="preserve"> وَ</w:t>
      </w:r>
      <w:r w:rsidRPr="00DF675D">
        <w:rPr>
          <w:rFonts w:cs="KFGQPC Uthman Taha Naskh"/>
          <w:sz w:val="32"/>
          <w:szCs w:val="27"/>
          <w:rtl/>
        </w:rPr>
        <w:t>ي</w:t>
      </w:r>
      <w:r w:rsidR="00CE2E55" w:rsidRPr="00DF675D">
        <w:rPr>
          <w:rFonts w:cs="KFGQPC Uthman Taha Naskh"/>
          <w:sz w:val="32"/>
          <w:szCs w:val="27"/>
          <w:rtl/>
        </w:rPr>
        <w:t>ُ</w:t>
      </w:r>
      <w:r w:rsidRPr="00DF675D">
        <w:rPr>
          <w:rFonts w:cs="KFGQPC Uthman Taha Naskh"/>
          <w:sz w:val="32"/>
          <w:szCs w:val="27"/>
          <w:rtl/>
        </w:rPr>
        <w:t>شف</w:t>
      </w:r>
      <w:r w:rsidR="00CE2E55" w:rsidRPr="00DF675D">
        <w:rPr>
          <w:rFonts w:cs="KFGQPC Uthman Taha Naskh"/>
          <w:sz w:val="32"/>
          <w:szCs w:val="27"/>
          <w:rtl/>
        </w:rPr>
        <w:t>َ</w:t>
      </w:r>
      <w:r w:rsidRPr="00DF675D">
        <w:rPr>
          <w:rFonts w:cs="KFGQPC Uthman Taha Naskh"/>
          <w:sz w:val="32"/>
          <w:szCs w:val="27"/>
          <w:rtl/>
        </w:rPr>
        <w:t>ى الم</w:t>
      </w:r>
      <w:r w:rsidR="00CE2E55" w:rsidRPr="00DF675D">
        <w:rPr>
          <w:rFonts w:cs="KFGQPC Uthman Taha Naskh"/>
          <w:sz w:val="32"/>
          <w:szCs w:val="27"/>
          <w:rtl/>
        </w:rPr>
        <w:t>َ</w:t>
      </w:r>
      <w:r w:rsidRPr="00DF675D">
        <w:rPr>
          <w:rFonts w:cs="KFGQPC Uthman Taha Naskh"/>
          <w:sz w:val="32"/>
          <w:szCs w:val="27"/>
          <w:rtl/>
        </w:rPr>
        <w:t>ريض</w:t>
      </w:r>
      <w:r w:rsidR="00CE2E55" w:rsidRPr="00DF675D">
        <w:rPr>
          <w:rFonts w:cs="KFGQPC Uthman Taha Naskh"/>
          <w:sz w:val="32"/>
          <w:szCs w:val="27"/>
          <w:rtl/>
        </w:rPr>
        <w:t>ُ</w:t>
      </w:r>
      <w:r w:rsidR="00C32DDB">
        <w:rPr>
          <w:rFonts w:cs="KFGQPC Uthman Taha Naskh"/>
          <w:sz w:val="32"/>
          <w:szCs w:val="27"/>
          <w:rtl/>
        </w:rPr>
        <w:t xml:space="preserve"> وَ</w:t>
      </w:r>
      <w:r w:rsidRPr="00DF675D">
        <w:rPr>
          <w:rFonts w:cs="KFGQPC Uthman Taha Naskh"/>
          <w:sz w:val="32"/>
          <w:szCs w:val="27"/>
          <w:rtl/>
        </w:rPr>
        <w:t>ما ت</w:t>
      </w:r>
      <w:r w:rsidR="00CE2E55" w:rsidRPr="00DF675D">
        <w:rPr>
          <w:rFonts w:cs="KFGQPC Uthman Taha Naskh"/>
          <w:sz w:val="32"/>
          <w:szCs w:val="27"/>
          <w:rtl/>
        </w:rPr>
        <w:t>َ</w:t>
      </w:r>
      <w:r w:rsidRPr="00DF675D">
        <w:rPr>
          <w:rFonts w:cs="KFGQPC Uthman Taha Naskh"/>
          <w:sz w:val="32"/>
          <w:szCs w:val="27"/>
          <w:rtl/>
        </w:rPr>
        <w:t>زداد</w:t>
      </w:r>
      <w:r w:rsidR="00CE2E55" w:rsidRPr="00DF675D">
        <w:rPr>
          <w:rFonts w:cs="KFGQPC Uthman Taha Naskh"/>
          <w:sz w:val="32"/>
          <w:szCs w:val="27"/>
          <w:rtl/>
        </w:rPr>
        <w:t>ُ</w:t>
      </w:r>
      <w:r w:rsidRPr="00DF675D">
        <w:rPr>
          <w:rFonts w:cs="KFGQPC Uthman Taha Naskh"/>
          <w:sz w:val="32"/>
          <w:szCs w:val="27"/>
          <w:rtl/>
        </w:rPr>
        <w:t xml:space="preserve"> الأرحام</w:t>
      </w:r>
      <w:r w:rsidR="00CE2E55" w:rsidRPr="00DF675D">
        <w:rPr>
          <w:rFonts w:cs="KFGQPC Uthman Taha Naskh"/>
          <w:sz w:val="32"/>
          <w:szCs w:val="27"/>
          <w:rtl/>
        </w:rPr>
        <w:t>ُ</w:t>
      </w:r>
      <w:r w:rsidR="00C32DDB">
        <w:rPr>
          <w:rFonts w:cs="KFGQPC Uthman Taha Naskh"/>
          <w:sz w:val="32"/>
          <w:szCs w:val="27"/>
          <w:rtl/>
        </w:rPr>
        <w:t xml:space="preserve"> و</w:t>
      </w:r>
      <w:r w:rsidRPr="00DF675D">
        <w:rPr>
          <w:rFonts w:cs="KFGQPC Uthman Taha Naskh"/>
          <w:sz w:val="32"/>
          <w:szCs w:val="27"/>
          <w:rtl/>
        </w:rPr>
        <w:t>ما ت</w:t>
      </w:r>
      <w:r w:rsidR="00CE2E55" w:rsidRPr="00DF675D">
        <w:rPr>
          <w:rFonts w:cs="KFGQPC Uthman Taha Naskh"/>
          <w:sz w:val="32"/>
          <w:szCs w:val="27"/>
          <w:rtl/>
        </w:rPr>
        <w:t>َ</w:t>
      </w:r>
      <w:r w:rsidRPr="00DF675D">
        <w:rPr>
          <w:rFonts w:cs="KFGQPC Uthman Taha Naskh"/>
          <w:sz w:val="32"/>
          <w:szCs w:val="27"/>
          <w:rtl/>
        </w:rPr>
        <w:t>غيض</w:t>
      </w:r>
      <w:r w:rsidR="00CE2E55" w:rsidRPr="00DF675D">
        <w:rPr>
          <w:rFonts w:cs="KFGQPC Uthman Taha Naskh"/>
          <w:sz w:val="32"/>
          <w:szCs w:val="27"/>
          <w:rtl/>
        </w:rPr>
        <w:t xml:space="preserve">ُ </w:t>
      </w:r>
      <w:r w:rsidR="00CE2E55" w:rsidRPr="00DD21C4">
        <w:rPr>
          <w:rtl/>
          <w:lang w:bidi="fa-IR"/>
        </w:rPr>
        <w:t xml:space="preserve">= </w:t>
      </w:r>
      <w:r>
        <w:rPr>
          <w:rtl/>
          <w:lang w:bidi="fa-IR"/>
        </w:rPr>
        <w:t>من از شما خواستارم و در آن</w:t>
      </w:r>
      <w:r w:rsidR="00DD21C4">
        <w:rPr>
          <w:rtl/>
          <w:lang w:bidi="fa-IR"/>
        </w:rPr>
        <w:t>‌</w:t>
      </w:r>
      <w:r>
        <w:rPr>
          <w:rtl/>
          <w:lang w:bidi="fa-IR"/>
        </w:rPr>
        <w:t xml:space="preserve">چه به شما </w:t>
      </w:r>
      <w:r w:rsidRPr="00EB3A3B">
        <w:rPr>
          <w:rFonts w:cs="B Lotus"/>
          <w:b/>
          <w:bCs/>
          <w:sz w:val="26"/>
          <w:rtl/>
          <w:lang w:bidi="fa-IR"/>
        </w:rPr>
        <w:t>تفویض</w:t>
      </w:r>
      <w:r>
        <w:rPr>
          <w:rtl/>
          <w:lang w:bidi="fa-IR"/>
        </w:rPr>
        <w:t xml:space="preserve"> گردیده به شما امید دارم عوض دادن بر عهد</w:t>
      </w:r>
      <w:r w:rsidR="00511465">
        <w:rPr>
          <w:rtl/>
          <w:lang w:bidi="fa-IR"/>
        </w:rPr>
        <w:t>ه‌ی</w:t>
      </w:r>
      <w:r>
        <w:rPr>
          <w:rtl/>
          <w:lang w:bidi="fa-IR"/>
        </w:rPr>
        <w:t xml:space="preserve"> شماست، با شماست که استخوان شکسته ترمیم گشته و بیمار شفا می‌یابد و آنچه زهدان </w:t>
      </w:r>
      <w:r w:rsidR="00DD59E1">
        <w:rPr>
          <w:rtl/>
          <w:lang w:bidi="fa-IR"/>
        </w:rPr>
        <w:t>[</w:t>
      </w:r>
      <w:r>
        <w:rPr>
          <w:rtl/>
          <w:lang w:bidi="fa-IR"/>
        </w:rPr>
        <w:t>مادران</w:t>
      </w:r>
      <w:r w:rsidR="00DD59E1">
        <w:rPr>
          <w:rtl/>
          <w:lang w:bidi="fa-IR"/>
        </w:rPr>
        <w:t>]</w:t>
      </w:r>
      <w:r>
        <w:rPr>
          <w:rtl/>
          <w:lang w:bidi="fa-IR"/>
        </w:rPr>
        <w:t xml:space="preserve"> می‌‌افزاید و می‌کاهد</w:t>
      </w:r>
      <w:r w:rsidR="00C162D6">
        <w:rPr>
          <w:rtl/>
          <w:lang w:bidi="fa-IR"/>
        </w:rPr>
        <w:t>!»</w:t>
      </w:r>
    </w:p>
    <w:p w:rsidR="00647946" w:rsidRDefault="00647946" w:rsidP="00DA7C8E">
      <w:pPr>
        <w:ind w:firstLine="284"/>
        <w:jc w:val="both"/>
        <w:rPr>
          <w:rtl/>
          <w:lang w:bidi="fa-IR"/>
        </w:rPr>
      </w:pPr>
      <w:r>
        <w:rPr>
          <w:rtl/>
          <w:lang w:bidi="fa-IR"/>
        </w:rPr>
        <w:t>خوانند</w:t>
      </w:r>
      <w:r w:rsidR="00511465">
        <w:rPr>
          <w:rtl/>
          <w:lang w:bidi="fa-IR"/>
        </w:rPr>
        <w:t>ه‌ی</w:t>
      </w:r>
      <w:r>
        <w:rPr>
          <w:rtl/>
          <w:lang w:bidi="fa-IR"/>
        </w:rPr>
        <w:t xml:space="preserve"> گرامی خدا دربار</w:t>
      </w:r>
      <w:r w:rsidR="00511465">
        <w:rPr>
          <w:rtl/>
          <w:lang w:bidi="fa-IR"/>
        </w:rPr>
        <w:t>ه‌ی</w:t>
      </w:r>
      <w:r>
        <w:rPr>
          <w:rtl/>
          <w:lang w:bidi="fa-IR"/>
        </w:rPr>
        <w:t xml:space="preserve"> خود فرموده</w:t>
      </w:r>
      <w:r w:rsidR="005A7852">
        <w:rPr>
          <w:rtl/>
          <w:lang w:bidi="fa-IR"/>
        </w:rPr>
        <w:t>:</w:t>
      </w:r>
      <w:r>
        <w:rPr>
          <w:rtl/>
          <w:lang w:bidi="fa-IR"/>
        </w:rPr>
        <w:t xml:space="preserve"> </w:t>
      </w:r>
      <w:r w:rsidR="00A31435">
        <w:rPr>
          <w:rFonts w:ascii="KFGQPC Uthman Taha Naskh" w:cs="KFGQPC Uthman Taha Naskh"/>
          <w:rtl/>
          <w:lang w:bidi="fa-IR"/>
        </w:rPr>
        <w:t>﴿</w:t>
      </w:r>
      <w:r w:rsidR="00DA7C8E" w:rsidRPr="00DA7C8E">
        <w:rPr>
          <w:rStyle w:val="Char5"/>
          <w:rtl/>
          <w:lang w:bidi="fa-IR"/>
        </w:rPr>
        <w:t>ٱللَّهُ يَعۡلَمُ مَا تَحۡمِلُ كُلُّ أُنثَىٰ وَمَا تَغِيضُ ٱلۡأَرۡحَامُ وَمَا تَزۡدَادُۚ وَكُلُّ شَيۡءٍ عِندَهُۥ بِمِقۡدَارٍ ٨ عَٰلِمُ ٱلۡغَيۡبِ وَٱلشَّهَٰدَةِ ٱلۡكَبِيرُ ٱلۡمُتَعَالِ ٩</w:t>
      </w:r>
      <w:r w:rsidR="00A31435" w:rsidRPr="00A31435">
        <w:rPr>
          <w:rFonts w:ascii="KFGQPC Uthmanic Script HAFS" w:cs="KFGQPC Uthman Taha Naskh"/>
          <w:rtl/>
          <w:lang w:bidi="fa-IR"/>
        </w:rPr>
        <w:t>﴾</w:t>
      </w:r>
      <w:r w:rsidR="00DA7C8E">
        <w:rPr>
          <w:rFonts w:ascii="KFGQPC Uthman Taha Naskh" w:cs="KFGQPC Uthman Taha Naskh"/>
          <w:rtl/>
          <w:lang w:bidi="fa-IR"/>
        </w:rPr>
        <w:t xml:space="preserve"> </w:t>
      </w:r>
      <w:r w:rsidR="00DA7C8E" w:rsidRPr="001D4896">
        <w:rPr>
          <w:rStyle w:val="Char4"/>
          <w:rtl/>
        </w:rPr>
        <w:t>[الرعد: ٨،</w:t>
      </w:r>
      <w:r w:rsidR="000E5E8B" w:rsidRPr="001D4896">
        <w:rPr>
          <w:rStyle w:val="Char4"/>
          <w:rtl/>
        </w:rPr>
        <w:t xml:space="preserve"> </w:t>
      </w:r>
      <w:r w:rsidR="00DA7C8E" w:rsidRPr="001D4896">
        <w:rPr>
          <w:rStyle w:val="Char4"/>
          <w:rtl/>
        </w:rPr>
        <w:t>٩]</w:t>
      </w:r>
      <w:r w:rsidR="00386033">
        <w:rPr>
          <w:rFonts w:ascii="KFGQPC Uthman Taha Naskh" w:cs="KFGQPC Uthman Taha Naskh"/>
          <w:rtl/>
          <w:lang w:bidi="fa-IR"/>
        </w:rPr>
        <w:t xml:space="preserve"> </w:t>
      </w:r>
      <w:r>
        <w:rPr>
          <w:rtl/>
          <w:lang w:bidi="fa-IR"/>
        </w:rPr>
        <w:t>«خداوند است که می‌داند آن</w:t>
      </w:r>
      <w:r w:rsidR="00DD21C4">
        <w:rPr>
          <w:rtl/>
          <w:lang w:bidi="fa-IR"/>
        </w:rPr>
        <w:t>‌</w:t>
      </w:r>
      <w:r>
        <w:rPr>
          <w:rtl/>
          <w:lang w:bidi="fa-IR"/>
        </w:rPr>
        <w:t>چه را ک</w:t>
      </w:r>
      <w:r w:rsidR="001E6979">
        <w:rPr>
          <w:rtl/>
          <w:lang w:bidi="fa-IR"/>
        </w:rPr>
        <w:t xml:space="preserve">ه هر زنی باردار می‌شود و </w:t>
      </w:r>
      <w:r w:rsidR="001E6979" w:rsidRPr="001E6979">
        <w:rPr>
          <w:u w:val="single"/>
          <w:rtl/>
          <w:lang w:bidi="fa-IR"/>
        </w:rPr>
        <w:t>آن</w:t>
      </w:r>
      <w:r w:rsidR="00DD21C4">
        <w:rPr>
          <w:u w:val="single"/>
          <w:rtl/>
          <w:lang w:bidi="fa-IR"/>
        </w:rPr>
        <w:t>‌</w:t>
      </w:r>
      <w:r w:rsidR="001E6979" w:rsidRPr="001E6979">
        <w:rPr>
          <w:u w:val="single"/>
          <w:rtl/>
          <w:lang w:bidi="fa-IR"/>
        </w:rPr>
        <w:t>چه ز</w:t>
      </w:r>
      <w:r w:rsidRPr="001E6979">
        <w:rPr>
          <w:u w:val="single"/>
          <w:rtl/>
          <w:lang w:bidi="fa-IR"/>
        </w:rPr>
        <w:t>هدان</w:t>
      </w:r>
      <w:r w:rsidR="00DD21C4">
        <w:rPr>
          <w:u w:val="single"/>
          <w:rtl/>
          <w:lang w:bidi="fa-IR"/>
        </w:rPr>
        <w:t>‌</w:t>
      </w:r>
      <w:r w:rsidRPr="001E6979">
        <w:rPr>
          <w:u w:val="single"/>
          <w:rtl/>
          <w:lang w:bidi="fa-IR"/>
        </w:rPr>
        <w:t>ها می‌کاهد و آن</w:t>
      </w:r>
      <w:r w:rsidR="00DD21C4">
        <w:rPr>
          <w:u w:val="single"/>
          <w:rtl/>
          <w:lang w:bidi="fa-IR"/>
        </w:rPr>
        <w:t>‌</w:t>
      </w:r>
      <w:r w:rsidRPr="001E6979">
        <w:rPr>
          <w:u w:val="single"/>
          <w:rtl/>
          <w:lang w:bidi="fa-IR"/>
        </w:rPr>
        <w:t>چه می‌افزاید</w:t>
      </w:r>
      <w:r>
        <w:rPr>
          <w:rtl/>
          <w:lang w:bidi="fa-IR"/>
        </w:rPr>
        <w:t xml:space="preserve"> و هر چیز نزد او به اندازه‌ای </w:t>
      </w:r>
      <w:r w:rsidR="001E6979">
        <w:rPr>
          <w:rtl/>
          <w:lang w:bidi="fa-IR"/>
        </w:rPr>
        <w:t>[</w:t>
      </w:r>
      <w:r>
        <w:rPr>
          <w:rtl/>
          <w:lang w:bidi="fa-IR"/>
        </w:rPr>
        <w:t>معیّن</w:t>
      </w:r>
      <w:r w:rsidR="001E6979">
        <w:rPr>
          <w:rtl/>
          <w:lang w:bidi="fa-IR"/>
        </w:rPr>
        <w:t>]</w:t>
      </w:r>
      <w:r>
        <w:rPr>
          <w:rtl/>
          <w:lang w:bidi="fa-IR"/>
        </w:rPr>
        <w:t xml:space="preserve"> است. دانای پنهان و آشکار </w:t>
      </w:r>
      <w:r w:rsidR="001E6979">
        <w:rPr>
          <w:rtl/>
          <w:lang w:bidi="fa-IR"/>
        </w:rPr>
        <w:t>و</w:t>
      </w:r>
      <w:r>
        <w:rPr>
          <w:rtl/>
          <w:lang w:bidi="fa-IR"/>
        </w:rPr>
        <w:t>بزرگ</w:t>
      </w:r>
      <w:r w:rsidR="001E6979">
        <w:rPr>
          <w:rtl/>
          <w:lang w:bidi="fa-IR"/>
        </w:rPr>
        <w:t>ِ</w:t>
      </w:r>
      <w:r>
        <w:rPr>
          <w:rtl/>
          <w:lang w:bidi="fa-IR"/>
        </w:rPr>
        <w:t xml:space="preserve"> والاتر و برتر است». </w:t>
      </w:r>
    </w:p>
    <w:p w:rsidR="00647946" w:rsidRDefault="00647946" w:rsidP="00DA7C8E">
      <w:pPr>
        <w:ind w:firstLine="284"/>
        <w:jc w:val="both"/>
        <w:rPr>
          <w:rtl/>
          <w:lang w:bidi="fa-IR"/>
        </w:rPr>
      </w:pPr>
      <w:r w:rsidRPr="00160010">
        <w:rPr>
          <w:rtl/>
          <w:lang w:bidi="fa-IR"/>
        </w:rPr>
        <w:t>حضرت علی</w:t>
      </w:r>
      <w:r w:rsidR="00210633" w:rsidRPr="00160010">
        <w:rPr>
          <w:rFonts w:ascii="AGA Arabesque" w:hAnsi="AGA Arabesque"/>
          <w:sz w:val="24"/>
          <w:szCs w:val="24"/>
          <w:lang w:bidi="fa-IR"/>
        </w:rPr>
        <w:t></w:t>
      </w:r>
      <w:r w:rsidR="009755B1" w:rsidRPr="00160010">
        <w:rPr>
          <w:rFonts w:ascii="Abo-thar" w:hAnsi="Abo-thar"/>
          <w:sz w:val="24"/>
          <w:szCs w:val="24"/>
          <w:rtl/>
          <w:lang w:bidi="fa-IR"/>
        </w:rPr>
        <w:t xml:space="preserve"> </w:t>
      </w:r>
      <w:r w:rsidR="001969BB" w:rsidRPr="00160010">
        <w:rPr>
          <w:rtl/>
          <w:lang w:bidi="fa-IR"/>
        </w:rPr>
        <w:t xml:space="preserve">نیز فرموده: </w:t>
      </w:r>
      <w:r w:rsidRPr="00160010">
        <w:rPr>
          <w:rFonts w:cs="KFGQPC Uthman Taha Naskh"/>
          <w:sz w:val="32"/>
          <w:szCs w:val="27"/>
          <w:rtl/>
        </w:rPr>
        <w:t>إنَّما ع</w:t>
      </w:r>
      <w:r w:rsidR="001E6979" w:rsidRPr="00160010">
        <w:rPr>
          <w:rFonts w:cs="KFGQPC Uthman Taha Naskh"/>
          <w:sz w:val="32"/>
          <w:szCs w:val="27"/>
          <w:rtl/>
        </w:rPr>
        <w:t>ِ</w:t>
      </w:r>
      <w:r w:rsidRPr="00160010">
        <w:rPr>
          <w:rFonts w:cs="KFGQPC Uthman Taha Naskh"/>
          <w:sz w:val="32"/>
          <w:szCs w:val="27"/>
          <w:rtl/>
        </w:rPr>
        <w:t>لم</w:t>
      </w:r>
      <w:r w:rsidR="001532C7" w:rsidRPr="00160010">
        <w:rPr>
          <w:rFonts w:cs="KFGQPC Uthman Taha Naskh"/>
          <w:sz w:val="32"/>
          <w:szCs w:val="27"/>
          <w:rtl/>
        </w:rPr>
        <w:t>ُ</w:t>
      </w:r>
      <w:r w:rsidRPr="00160010">
        <w:rPr>
          <w:rFonts w:cs="KFGQPC Uthman Taha Naskh"/>
          <w:sz w:val="32"/>
          <w:szCs w:val="27"/>
          <w:rtl/>
        </w:rPr>
        <w:t xml:space="preserve"> الغ</w:t>
      </w:r>
      <w:r w:rsidR="001532C7" w:rsidRPr="00160010">
        <w:rPr>
          <w:rFonts w:cs="KFGQPC Uthman Taha Naskh"/>
          <w:sz w:val="32"/>
          <w:szCs w:val="27"/>
          <w:rtl/>
        </w:rPr>
        <w:t>َ</w:t>
      </w:r>
      <w:r w:rsidRPr="00160010">
        <w:rPr>
          <w:rFonts w:cs="KFGQPC Uthman Taha Naskh"/>
          <w:sz w:val="32"/>
          <w:szCs w:val="27"/>
          <w:rtl/>
        </w:rPr>
        <w:t>يب</w:t>
      </w:r>
      <w:r w:rsidR="001532C7" w:rsidRPr="00160010">
        <w:rPr>
          <w:rFonts w:cs="KFGQPC Uthman Taha Naskh"/>
          <w:sz w:val="32"/>
          <w:szCs w:val="27"/>
          <w:rtl/>
        </w:rPr>
        <w:t>ِ</w:t>
      </w:r>
      <w:r w:rsidRPr="00160010">
        <w:rPr>
          <w:rFonts w:cs="KFGQPC Uthman Taha Naskh"/>
          <w:sz w:val="32"/>
          <w:szCs w:val="27"/>
          <w:rtl/>
        </w:rPr>
        <w:t xml:space="preserve"> ع</w:t>
      </w:r>
      <w:r w:rsidR="001532C7" w:rsidRPr="00160010">
        <w:rPr>
          <w:rFonts w:cs="KFGQPC Uthman Taha Naskh"/>
          <w:sz w:val="32"/>
          <w:szCs w:val="27"/>
          <w:rtl/>
        </w:rPr>
        <w:t>ِ</w:t>
      </w:r>
      <w:r w:rsidRPr="00160010">
        <w:rPr>
          <w:rFonts w:cs="KFGQPC Uthman Taha Naskh"/>
          <w:sz w:val="32"/>
          <w:szCs w:val="27"/>
          <w:rtl/>
        </w:rPr>
        <w:t>لم</w:t>
      </w:r>
      <w:r w:rsidR="001532C7" w:rsidRPr="00160010">
        <w:rPr>
          <w:rFonts w:cs="KFGQPC Uthman Taha Naskh"/>
          <w:sz w:val="32"/>
          <w:szCs w:val="27"/>
          <w:rtl/>
        </w:rPr>
        <w:t>ُ</w:t>
      </w:r>
      <w:r w:rsidRPr="00160010">
        <w:rPr>
          <w:rFonts w:cs="KFGQPC Uthman Taha Naskh"/>
          <w:sz w:val="32"/>
          <w:szCs w:val="27"/>
          <w:rtl/>
        </w:rPr>
        <w:t xml:space="preserve"> السّاع</w:t>
      </w:r>
      <w:r w:rsidR="001532C7" w:rsidRPr="00160010">
        <w:rPr>
          <w:rFonts w:cs="KFGQPC Uthman Taha Naskh"/>
          <w:sz w:val="32"/>
          <w:szCs w:val="27"/>
          <w:rtl/>
        </w:rPr>
        <w:t>َ</w:t>
      </w:r>
      <w:r w:rsidRPr="00160010">
        <w:rPr>
          <w:rFonts w:cs="KFGQPC Uthman Taha Naskh"/>
          <w:sz w:val="32"/>
          <w:szCs w:val="27"/>
          <w:rtl/>
        </w:rPr>
        <w:t>ة</w:t>
      </w:r>
      <w:r w:rsidR="001532C7" w:rsidRPr="00160010">
        <w:rPr>
          <w:rFonts w:cs="KFGQPC Uthman Taha Naskh"/>
          <w:sz w:val="32"/>
          <w:szCs w:val="27"/>
          <w:rtl/>
        </w:rPr>
        <w:t>ِ</w:t>
      </w:r>
      <w:r w:rsidR="00C32DDB">
        <w:rPr>
          <w:rFonts w:cs="KFGQPC Uthman Taha Naskh"/>
          <w:sz w:val="32"/>
          <w:szCs w:val="27"/>
          <w:rtl/>
        </w:rPr>
        <w:t xml:space="preserve"> وَ</w:t>
      </w:r>
      <w:r w:rsidRPr="00160010">
        <w:rPr>
          <w:rFonts w:cs="KFGQPC Uthman Taha Naskh"/>
          <w:sz w:val="32"/>
          <w:szCs w:val="27"/>
          <w:rtl/>
        </w:rPr>
        <w:t>ما ع</w:t>
      </w:r>
      <w:r w:rsidR="001532C7" w:rsidRPr="00160010">
        <w:rPr>
          <w:rFonts w:cs="KFGQPC Uthman Taha Naskh"/>
          <w:sz w:val="32"/>
          <w:szCs w:val="27"/>
          <w:rtl/>
        </w:rPr>
        <w:t>َ</w:t>
      </w:r>
      <w:r w:rsidRPr="00160010">
        <w:rPr>
          <w:rFonts w:cs="KFGQPC Uthman Taha Naskh"/>
          <w:sz w:val="32"/>
          <w:szCs w:val="27"/>
          <w:rtl/>
        </w:rPr>
        <w:t>دَّد</w:t>
      </w:r>
      <w:r w:rsidR="001532C7" w:rsidRPr="00160010">
        <w:rPr>
          <w:rFonts w:cs="KFGQPC Uthman Taha Naskh"/>
          <w:sz w:val="32"/>
          <w:szCs w:val="27"/>
          <w:rtl/>
        </w:rPr>
        <w:t>َ</w:t>
      </w:r>
      <w:r w:rsidRPr="00160010">
        <w:rPr>
          <w:rFonts w:cs="KFGQPC Uthman Taha Naskh"/>
          <w:sz w:val="32"/>
          <w:szCs w:val="27"/>
          <w:rtl/>
        </w:rPr>
        <w:t>هُ الله س</w:t>
      </w:r>
      <w:r w:rsidR="001532C7" w:rsidRPr="00160010">
        <w:rPr>
          <w:rFonts w:cs="KFGQPC Uthman Taha Naskh"/>
          <w:sz w:val="32"/>
          <w:szCs w:val="27"/>
          <w:rtl/>
        </w:rPr>
        <w:t>ُ</w:t>
      </w:r>
      <w:r w:rsidRPr="00160010">
        <w:rPr>
          <w:rFonts w:cs="KFGQPC Uthman Taha Naskh"/>
          <w:sz w:val="32"/>
          <w:szCs w:val="27"/>
          <w:rtl/>
        </w:rPr>
        <w:t>بحان</w:t>
      </w:r>
      <w:r w:rsidR="001532C7" w:rsidRPr="00160010">
        <w:rPr>
          <w:rFonts w:cs="KFGQPC Uthman Taha Naskh"/>
          <w:sz w:val="32"/>
          <w:szCs w:val="27"/>
          <w:rtl/>
        </w:rPr>
        <w:t>َ</w:t>
      </w:r>
      <w:r w:rsidRPr="00160010">
        <w:rPr>
          <w:rFonts w:cs="KFGQPC Uthman Taha Naskh"/>
          <w:sz w:val="32"/>
          <w:szCs w:val="27"/>
          <w:rtl/>
        </w:rPr>
        <w:t>ه</w:t>
      </w:r>
      <w:r w:rsidR="001532C7" w:rsidRPr="00160010">
        <w:rPr>
          <w:rFonts w:cs="KFGQPC Uthman Taha Naskh"/>
          <w:sz w:val="32"/>
          <w:szCs w:val="27"/>
          <w:rtl/>
        </w:rPr>
        <w:t>ُ</w:t>
      </w:r>
      <w:r w:rsidRPr="00160010">
        <w:rPr>
          <w:rFonts w:cs="KFGQPC Uthman Taha Naskh"/>
          <w:sz w:val="32"/>
          <w:szCs w:val="27"/>
          <w:rtl/>
        </w:rPr>
        <w:t xml:space="preserve"> ب</w:t>
      </w:r>
      <w:r w:rsidR="001532C7" w:rsidRPr="00160010">
        <w:rPr>
          <w:rFonts w:cs="KFGQPC Uthman Taha Naskh"/>
          <w:sz w:val="32"/>
          <w:szCs w:val="27"/>
          <w:rtl/>
        </w:rPr>
        <w:t>ِ</w:t>
      </w:r>
      <w:r w:rsidRPr="00160010">
        <w:rPr>
          <w:rFonts w:cs="KFGQPC Uthman Taha Naskh"/>
          <w:sz w:val="32"/>
          <w:szCs w:val="27"/>
          <w:rtl/>
        </w:rPr>
        <w:t>ق</w:t>
      </w:r>
      <w:r w:rsidR="001532C7" w:rsidRPr="00160010">
        <w:rPr>
          <w:rFonts w:cs="KFGQPC Uthman Taha Naskh"/>
          <w:sz w:val="32"/>
          <w:szCs w:val="27"/>
          <w:rtl/>
        </w:rPr>
        <w:t>َ</w:t>
      </w:r>
      <w:r w:rsidRPr="00160010">
        <w:rPr>
          <w:rFonts w:cs="KFGQPC Uthman Taha Naskh"/>
          <w:sz w:val="32"/>
          <w:szCs w:val="27"/>
          <w:rtl/>
        </w:rPr>
        <w:t>ول</w:t>
      </w:r>
      <w:r w:rsidR="001532C7" w:rsidRPr="00160010">
        <w:rPr>
          <w:rFonts w:cs="KFGQPC Uthman Taha Naskh"/>
          <w:sz w:val="32"/>
          <w:szCs w:val="27"/>
          <w:rtl/>
        </w:rPr>
        <w:t>ِ</w:t>
      </w:r>
      <w:r w:rsidRPr="00160010">
        <w:rPr>
          <w:rFonts w:cs="KFGQPC Uthman Taha Naskh"/>
          <w:sz w:val="32"/>
          <w:szCs w:val="27"/>
          <w:rtl/>
        </w:rPr>
        <w:t>ه</w:t>
      </w:r>
      <w:r w:rsidR="001532C7" w:rsidRPr="00160010">
        <w:rPr>
          <w:rFonts w:cs="KFGQPC Uthman Taha Naskh"/>
          <w:sz w:val="32"/>
          <w:szCs w:val="27"/>
          <w:rtl/>
        </w:rPr>
        <w:t>ِ</w:t>
      </w:r>
      <w:r w:rsidRPr="00160010">
        <w:rPr>
          <w:rFonts w:cs="KFGQPC Uthman Taha Naskh"/>
          <w:sz w:val="32"/>
          <w:szCs w:val="27"/>
          <w:rtl/>
        </w:rPr>
        <w:t xml:space="preserve">: </w:t>
      </w:r>
      <w:r w:rsidR="00A31435" w:rsidRPr="00160010">
        <w:rPr>
          <w:rFonts w:ascii="KFGQPC Uthman Taha Naskh" w:cs="KFGQPC Uthman Taha Naskh"/>
          <w:rtl/>
          <w:lang w:bidi="fa-IR"/>
        </w:rPr>
        <w:t>﴿</w:t>
      </w:r>
      <w:r w:rsidR="00DA7C8E" w:rsidRPr="00160010">
        <w:rPr>
          <w:rStyle w:val="Char5"/>
          <w:rtl/>
          <w:lang w:bidi="fa-IR"/>
        </w:rPr>
        <w:t>إِنَّ ٱللَّهَ عِندَهُۥ عِلۡمُ ٱلسَّاعَةِ وَيُنَزِّلُ ٱلۡغَيۡثَ وَيَعۡلَمُ مَا فِي ٱلۡأَرۡحَامِۖ وَمَا تَدۡرِي نَفۡسٞ مَّاذَا تَكۡسِبُ غَدٗاۖ وَمَا تَدۡرِي نَفۡسُۢ بِأَيِّ أَرۡضٖ تَمُوتُۚ</w:t>
      </w:r>
      <w:r w:rsidR="008972C4">
        <w:rPr>
          <w:rStyle w:val="Char5"/>
          <w:rtl/>
          <w:lang w:bidi="fa-IR"/>
        </w:rPr>
        <w:t>.</w:t>
      </w:r>
      <w:r w:rsidR="00DA7C8E" w:rsidRPr="00160010">
        <w:rPr>
          <w:rStyle w:val="Char5"/>
          <w:rtl/>
          <w:lang w:bidi="fa-IR"/>
        </w:rPr>
        <w:t>..</w:t>
      </w:r>
      <w:r w:rsidR="00A31435" w:rsidRPr="00160010">
        <w:rPr>
          <w:rStyle w:val="Char5"/>
          <w:rFonts w:cs="KFGQPC Uthman Taha Naskh"/>
          <w:rtl/>
          <w:lang w:bidi="fa-IR"/>
        </w:rPr>
        <w:t>﴾</w:t>
      </w:r>
      <w:r w:rsidR="00DA7C8E" w:rsidRPr="00160010">
        <w:rPr>
          <w:rFonts w:ascii="KFGQPC Uthman Taha Naskh" w:cs="KFGQPC Uthman Taha Naskh"/>
          <w:rtl/>
          <w:lang w:bidi="fa-IR"/>
        </w:rPr>
        <w:t xml:space="preserve"> </w:t>
      </w:r>
      <w:r w:rsidR="00DA7C8E" w:rsidRPr="001D4896">
        <w:rPr>
          <w:rStyle w:val="Char4"/>
          <w:rtl/>
        </w:rPr>
        <w:t>[لقمان: ٣٤]</w:t>
      </w:r>
      <w:r w:rsidR="000E5E8B" w:rsidRPr="001D4896">
        <w:rPr>
          <w:rStyle w:val="Char4"/>
          <w:rtl/>
        </w:rPr>
        <w:t xml:space="preserve"> </w:t>
      </w:r>
      <w:r w:rsidRPr="00160010">
        <w:rPr>
          <w:rFonts w:cs="KFGQPC Uthman Taha Naskh"/>
          <w:sz w:val="32"/>
          <w:szCs w:val="27"/>
          <w:rtl/>
        </w:rPr>
        <w:t>ف</w:t>
      </w:r>
      <w:r w:rsidR="001532C7" w:rsidRPr="00160010">
        <w:rPr>
          <w:rFonts w:cs="KFGQPC Uthman Taha Naskh"/>
          <w:sz w:val="32"/>
          <w:szCs w:val="27"/>
          <w:rtl/>
        </w:rPr>
        <w:t>َ</w:t>
      </w:r>
      <w:r w:rsidRPr="00160010">
        <w:rPr>
          <w:rFonts w:cs="KFGQPC Uthman Taha Naskh"/>
          <w:sz w:val="32"/>
          <w:szCs w:val="27"/>
          <w:rtl/>
        </w:rPr>
        <w:t>ي</w:t>
      </w:r>
      <w:r w:rsidR="001532C7" w:rsidRPr="00160010">
        <w:rPr>
          <w:rFonts w:cs="KFGQPC Uthman Taha Naskh"/>
          <w:sz w:val="32"/>
          <w:szCs w:val="27"/>
          <w:rtl/>
        </w:rPr>
        <w:t>َ</w:t>
      </w:r>
      <w:r w:rsidRPr="00160010">
        <w:rPr>
          <w:rFonts w:cs="KFGQPC Uthman Taha Naskh"/>
          <w:sz w:val="32"/>
          <w:szCs w:val="27"/>
          <w:rtl/>
        </w:rPr>
        <w:t>عل</w:t>
      </w:r>
      <w:r w:rsidR="001532C7" w:rsidRPr="00160010">
        <w:rPr>
          <w:rFonts w:cs="KFGQPC Uthman Taha Naskh"/>
          <w:sz w:val="32"/>
          <w:szCs w:val="27"/>
          <w:rtl/>
        </w:rPr>
        <w:t>َ</w:t>
      </w:r>
      <w:r w:rsidRPr="00160010">
        <w:rPr>
          <w:rFonts w:cs="KFGQPC Uthman Taha Naskh"/>
          <w:sz w:val="32"/>
          <w:szCs w:val="27"/>
          <w:rtl/>
        </w:rPr>
        <w:t>م</w:t>
      </w:r>
      <w:r w:rsidR="001532C7" w:rsidRPr="00160010">
        <w:rPr>
          <w:rFonts w:cs="KFGQPC Uthman Taha Naskh"/>
          <w:sz w:val="32"/>
          <w:szCs w:val="27"/>
          <w:rtl/>
        </w:rPr>
        <w:t>ُ</w:t>
      </w:r>
      <w:r w:rsidRPr="00160010">
        <w:rPr>
          <w:rFonts w:cs="KFGQPC Uthman Taha Naskh"/>
          <w:sz w:val="32"/>
          <w:szCs w:val="27"/>
          <w:rtl/>
        </w:rPr>
        <w:t xml:space="preserve"> الله</w:t>
      </w:r>
      <w:r w:rsidR="001532C7" w:rsidRPr="00160010">
        <w:rPr>
          <w:rFonts w:cs="KFGQPC Uthman Taha Naskh"/>
          <w:sz w:val="32"/>
          <w:szCs w:val="27"/>
          <w:rtl/>
        </w:rPr>
        <w:t>ُ</w:t>
      </w:r>
      <w:r w:rsidRPr="00160010">
        <w:rPr>
          <w:rFonts w:cs="KFGQPC Uthman Taha Naskh"/>
          <w:sz w:val="32"/>
          <w:szCs w:val="27"/>
          <w:rtl/>
        </w:rPr>
        <w:t xml:space="preserve"> س</w:t>
      </w:r>
      <w:r w:rsidR="001532C7" w:rsidRPr="00160010">
        <w:rPr>
          <w:rFonts w:cs="KFGQPC Uthman Taha Naskh"/>
          <w:sz w:val="32"/>
          <w:szCs w:val="27"/>
          <w:rtl/>
        </w:rPr>
        <w:t>ُ</w:t>
      </w:r>
      <w:r w:rsidRPr="00160010">
        <w:rPr>
          <w:rFonts w:cs="KFGQPC Uthman Taha Naskh"/>
          <w:sz w:val="32"/>
          <w:szCs w:val="27"/>
          <w:rtl/>
        </w:rPr>
        <w:t>بحان</w:t>
      </w:r>
      <w:r w:rsidR="001532C7" w:rsidRPr="00160010">
        <w:rPr>
          <w:rFonts w:cs="KFGQPC Uthman Taha Naskh"/>
          <w:sz w:val="32"/>
          <w:szCs w:val="27"/>
          <w:rtl/>
        </w:rPr>
        <w:t>َ</w:t>
      </w:r>
      <w:r w:rsidRPr="00160010">
        <w:rPr>
          <w:rFonts w:cs="KFGQPC Uthman Taha Naskh"/>
          <w:sz w:val="32"/>
          <w:szCs w:val="27"/>
          <w:rtl/>
        </w:rPr>
        <w:t>ه</w:t>
      </w:r>
      <w:r w:rsidR="001532C7" w:rsidRPr="00160010">
        <w:rPr>
          <w:rFonts w:cs="KFGQPC Uthman Taha Naskh"/>
          <w:sz w:val="32"/>
          <w:szCs w:val="27"/>
          <w:rtl/>
        </w:rPr>
        <w:t>ُ</w:t>
      </w:r>
      <w:r w:rsidRPr="00160010">
        <w:rPr>
          <w:rFonts w:cs="KFGQPC Uthman Taha Naskh"/>
          <w:sz w:val="32"/>
          <w:szCs w:val="27"/>
          <w:rtl/>
        </w:rPr>
        <w:t xml:space="preserve"> ما في الأرحام</w:t>
      </w:r>
      <w:r w:rsidR="001532C7" w:rsidRPr="00160010">
        <w:rPr>
          <w:rFonts w:cs="KFGQPC Uthman Taha Naskh"/>
          <w:sz w:val="32"/>
          <w:szCs w:val="27"/>
          <w:rtl/>
        </w:rPr>
        <w:t>ِ</w:t>
      </w:r>
      <w:r w:rsidRPr="00160010">
        <w:rPr>
          <w:rFonts w:cs="KFGQPC Uthman Taha Naskh"/>
          <w:sz w:val="32"/>
          <w:szCs w:val="27"/>
          <w:rtl/>
        </w:rPr>
        <w:t xml:space="preserve"> م</w:t>
      </w:r>
      <w:r w:rsidR="001532C7" w:rsidRPr="00160010">
        <w:rPr>
          <w:rFonts w:cs="KFGQPC Uthman Taha Naskh"/>
          <w:sz w:val="32"/>
          <w:szCs w:val="27"/>
          <w:rtl/>
        </w:rPr>
        <w:t>ِ</w:t>
      </w:r>
      <w:r w:rsidRPr="00160010">
        <w:rPr>
          <w:rFonts w:cs="KFGQPC Uthman Taha Naskh"/>
          <w:sz w:val="32"/>
          <w:szCs w:val="27"/>
          <w:rtl/>
        </w:rPr>
        <w:t>ن ذ</w:t>
      </w:r>
      <w:r w:rsidR="001532C7" w:rsidRPr="00160010">
        <w:rPr>
          <w:rFonts w:cs="KFGQPC Uthman Taha Naskh"/>
          <w:sz w:val="32"/>
          <w:szCs w:val="27"/>
          <w:rtl/>
        </w:rPr>
        <w:t>َ</w:t>
      </w:r>
      <w:r w:rsidRPr="00160010">
        <w:rPr>
          <w:rFonts w:cs="KFGQPC Uthman Taha Naskh"/>
          <w:sz w:val="32"/>
          <w:szCs w:val="27"/>
          <w:rtl/>
        </w:rPr>
        <w:t>ك</w:t>
      </w:r>
      <w:r w:rsidR="001532C7" w:rsidRPr="00160010">
        <w:rPr>
          <w:rFonts w:cs="KFGQPC Uthman Taha Naskh"/>
          <w:sz w:val="32"/>
          <w:szCs w:val="27"/>
          <w:rtl/>
        </w:rPr>
        <w:t>َ</w:t>
      </w:r>
      <w:r w:rsidRPr="00160010">
        <w:rPr>
          <w:rFonts w:cs="KFGQPC Uthman Taha Naskh"/>
          <w:sz w:val="32"/>
          <w:szCs w:val="27"/>
          <w:rtl/>
        </w:rPr>
        <w:t>رٍ أو أُنثى..... ف</w:t>
      </w:r>
      <w:r w:rsidR="001532C7" w:rsidRPr="00160010">
        <w:rPr>
          <w:rFonts w:cs="KFGQPC Uthman Taha Naskh"/>
          <w:sz w:val="32"/>
          <w:szCs w:val="27"/>
          <w:rtl/>
        </w:rPr>
        <w:t>َ</w:t>
      </w:r>
      <w:r w:rsidRPr="00160010">
        <w:rPr>
          <w:rFonts w:cs="KFGQPC Uthman Taha Naskh"/>
          <w:sz w:val="32"/>
          <w:szCs w:val="27"/>
          <w:rtl/>
        </w:rPr>
        <w:t>هذا ع</w:t>
      </w:r>
      <w:r w:rsidR="001532C7" w:rsidRPr="00160010">
        <w:rPr>
          <w:rFonts w:cs="KFGQPC Uthman Taha Naskh"/>
          <w:sz w:val="32"/>
          <w:szCs w:val="27"/>
          <w:rtl/>
        </w:rPr>
        <w:t>ِ</w:t>
      </w:r>
      <w:r w:rsidRPr="00160010">
        <w:rPr>
          <w:rFonts w:cs="KFGQPC Uthman Taha Naskh"/>
          <w:sz w:val="32"/>
          <w:szCs w:val="27"/>
          <w:rtl/>
        </w:rPr>
        <w:t>لم</w:t>
      </w:r>
      <w:r w:rsidR="001532C7" w:rsidRPr="00160010">
        <w:rPr>
          <w:rFonts w:cs="KFGQPC Uthman Taha Naskh"/>
          <w:sz w:val="32"/>
          <w:szCs w:val="27"/>
          <w:rtl/>
        </w:rPr>
        <w:t>ُ</w:t>
      </w:r>
      <w:r w:rsidRPr="00160010">
        <w:rPr>
          <w:rFonts w:cs="KFGQPC Uthman Taha Naskh"/>
          <w:sz w:val="32"/>
          <w:szCs w:val="27"/>
          <w:rtl/>
        </w:rPr>
        <w:t xml:space="preserve"> الغ</w:t>
      </w:r>
      <w:r w:rsidR="001532C7" w:rsidRPr="00160010">
        <w:rPr>
          <w:rFonts w:cs="KFGQPC Uthman Taha Naskh"/>
          <w:sz w:val="32"/>
          <w:szCs w:val="27"/>
          <w:rtl/>
        </w:rPr>
        <w:t>َ</w:t>
      </w:r>
      <w:r w:rsidRPr="00160010">
        <w:rPr>
          <w:rFonts w:cs="KFGQPC Uthman Taha Naskh"/>
          <w:sz w:val="32"/>
          <w:szCs w:val="27"/>
          <w:rtl/>
        </w:rPr>
        <w:t>يب</w:t>
      </w:r>
      <w:r w:rsidR="001532C7" w:rsidRPr="00160010">
        <w:rPr>
          <w:rFonts w:cs="KFGQPC Uthman Taha Naskh"/>
          <w:sz w:val="32"/>
          <w:szCs w:val="27"/>
          <w:rtl/>
        </w:rPr>
        <w:t>ِ</w:t>
      </w:r>
      <w:r w:rsidRPr="00160010">
        <w:rPr>
          <w:rFonts w:cs="KFGQPC Uthman Taha Naskh"/>
          <w:sz w:val="32"/>
          <w:szCs w:val="27"/>
          <w:rtl/>
        </w:rPr>
        <w:t xml:space="preserve"> ال</w:t>
      </w:r>
      <w:r w:rsidR="001532C7" w:rsidRPr="00160010">
        <w:rPr>
          <w:rFonts w:cs="KFGQPC Uthman Taha Naskh"/>
          <w:sz w:val="32"/>
          <w:szCs w:val="27"/>
          <w:rtl/>
        </w:rPr>
        <w:t>َّذي لا</w:t>
      </w:r>
      <w:r w:rsidRPr="00160010">
        <w:rPr>
          <w:rFonts w:cs="KFGQPC Uthman Taha Naskh"/>
          <w:sz w:val="32"/>
          <w:szCs w:val="27"/>
          <w:rtl/>
        </w:rPr>
        <w:t>ي</w:t>
      </w:r>
      <w:r w:rsidR="001532C7" w:rsidRPr="00160010">
        <w:rPr>
          <w:rFonts w:cs="KFGQPC Uthman Taha Naskh"/>
          <w:sz w:val="32"/>
          <w:szCs w:val="27"/>
          <w:rtl/>
        </w:rPr>
        <w:t>َ</w:t>
      </w:r>
      <w:r w:rsidRPr="00160010">
        <w:rPr>
          <w:rFonts w:cs="KFGQPC Uthman Taha Naskh"/>
          <w:sz w:val="32"/>
          <w:szCs w:val="27"/>
          <w:rtl/>
        </w:rPr>
        <w:t>عل</w:t>
      </w:r>
      <w:r w:rsidR="001532C7" w:rsidRPr="00160010">
        <w:rPr>
          <w:rFonts w:cs="KFGQPC Uthman Taha Naskh"/>
          <w:sz w:val="32"/>
          <w:szCs w:val="27"/>
          <w:rtl/>
        </w:rPr>
        <w:t>َ</w:t>
      </w:r>
      <w:r w:rsidRPr="00160010">
        <w:rPr>
          <w:rFonts w:cs="KFGQPC Uthman Taha Naskh"/>
          <w:sz w:val="32"/>
          <w:szCs w:val="27"/>
          <w:rtl/>
        </w:rPr>
        <w:t>م</w:t>
      </w:r>
      <w:r w:rsidR="001532C7" w:rsidRPr="00160010">
        <w:rPr>
          <w:rFonts w:cs="KFGQPC Uthman Taha Naskh"/>
          <w:sz w:val="32"/>
          <w:szCs w:val="27"/>
          <w:rtl/>
        </w:rPr>
        <w:t>ُ</w:t>
      </w:r>
      <w:r w:rsidRPr="00160010">
        <w:rPr>
          <w:rFonts w:cs="KFGQPC Uthman Taha Naskh"/>
          <w:sz w:val="32"/>
          <w:szCs w:val="27"/>
          <w:rtl/>
        </w:rPr>
        <w:t>ه</w:t>
      </w:r>
      <w:r w:rsidR="001532C7" w:rsidRPr="00160010">
        <w:rPr>
          <w:rFonts w:cs="KFGQPC Uthman Taha Naskh"/>
          <w:sz w:val="32"/>
          <w:szCs w:val="27"/>
          <w:rtl/>
        </w:rPr>
        <w:t xml:space="preserve">ُ أحدٌ إلا </w:t>
      </w:r>
      <w:r w:rsidRPr="00160010">
        <w:rPr>
          <w:rFonts w:cs="KFGQPC Uthman Taha Naskh"/>
          <w:sz w:val="32"/>
          <w:szCs w:val="27"/>
          <w:rtl/>
        </w:rPr>
        <w:t>الله</w:t>
      </w:r>
      <w:r w:rsidR="001532C7" w:rsidRPr="00160010">
        <w:rPr>
          <w:rFonts w:cs="KFGQPC Uthman Taha Naskh"/>
          <w:sz w:val="32"/>
          <w:szCs w:val="27"/>
          <w:rtl/>
        </w:rPr>
        <w:t>ُ</w:t>
      </w:r>
      <w:r w:rsidRPr="00160010">
        <w:rPr>
          <w:rFonts w:cs="KFGQPC Uthman Taha Naskh"/>
          <w:sz w:val="32"/>
          <w:szCs w:val="27"/>
          <w:rtl/>
        </w:rPr>
        <w:t xml:space="preserve">.... </w:t>
      </w:r>
      <w:r w:rsidRPr="00160010">
        <w:rPr>
          <w:rFonts w:cs="KFGQPC Uthman Taha Naskh"/>
          <w:szCs w:val="27"/>
          <w:rtl/>
          <w:lang w:bidi="fa-IR"/>
        </w:rPr>
        <w:t>الخ</w:t>
      </w:r>
      <w:r w:rsidR="001532C7" w:rsidRPr="00160010">
        <w:rPr>
          <w:rFonts w:cs="KFGQPC Uthman Taha Naskh"/>
          <w:szCs w:val="27"/>
          <w:rtl/>
          <w:lang w:bidi="fa-IR"/>
        </w:rPr>
        <w:t xml:space="preserve"> </w:t>
      </w:r>
      <w:r w:rsidR="00C861ED" w:rsidRPr="00160010">
        <w:rPr>
          <w:rFonts w:cs="B Lotus"/>
          <w:b/>
          <w:bCs/>
          <w:rtl/>
          <w:lang w:bidi="fa-IR"/>
        </w:rPr>
        <w:t>=</w:t>
      </w:r>
      <w:r w:rsidRPr="00160010">
        <w:rPr>
          <w:rtl/>
          <w:lang w:bidi="fa-IR"/>
        </w:rPr>
        <w:t xml:space="preserve"> همانا علم</w:t>
      </w:r>
      <w:r>
        <w:rPr>
          <w:rtl/>
          <w:lang w:bidi="fa-IR"/>
        </w:rPr>
        <w:t xml:space="preserve"> غیب علم قیامت است و آن</w:t>
      </w:r>
      <w:r w:rsidR="00DD21C4">
        <w:rPr>
          <w:rtl/>
          <w:lang w:bidi="fa-IR"/>
        </w:rPr>
        <w:t>‌</w:t>
      </w:r>
      <w:r>
        <w:rPr>
          <w:rtl/>
          <w:lang w:bidi="fa-IR"/>
        </w:rPr>
        <w:t>چه خ</w:t>
      </w:r>
      <w:r w:rsidR="00C861ED">
        <w:rPr>
          <w:rtl/>
          <w:lang w:bidi="fa-IR"/>
        </w:rPr>
        <w:t>داوند سبحان با این فرموده‌اش بر</w:t>
      </w:r>
      <w:r>
        <w:rPr>
          <w:rtl/>
          <w:lang w:bidi="fa-IR"/>
        </w:rPr>
        <w:t>شمر</w:t>
      </w:r>
      <w:r w:rsidR="00C861ED">
        <w:rPr>
          <w:rtl/>
          <w:lang w:bidi="fa-IR"/>
        </w:rPr>
        <w:t>د</w:t>
      </w:r>
      <w:r>
        <w:rPr>
          <w:rtl/>
          <w:lang w:bidi="fa-IR"/>
        </w:rPr>
        <w:t>ه است</w:t>
      </w:r>
      <w:r w:rsidR="005A7852">
        <w:rPr>
          <w:rtl/>
          <w:lang w:bidi="fa-IR"/>
        </w:rPr>
        <w:t>:</w:t>
      </w:r>
      <w:r>
        <w:rPr>
          <w:rtl/>
          <w:lang w:bidi="fa-IR"/>
        </w:rPr>
        <w:t xml:space="preserve"> «</w:t>
      </w:r>
      <w:r w:rsidRPr="00EB3A3B">
        <w:rPr>
          <w:rFonts w:cs="B Lotus"/>
          <w:b/>
          <w:bCs/>
          <w:sz w:val="26"/>
          <w:rtl/>
          <w:lang w:bidi="fa-IR"/>
        </w:rPr>
        <w:t>همانا خداوند دانش هنگام رستاخیز را داراست و باران فرو فرستد و می‌داند آنچه در</w:t>
      </w:r>
      <w:r>
        <w:rPr>
          <w:rtl/>
          <w:lang w:bidi="fa-IR"/>
        </w:rPr>
        <w:t xml:space="preserve"> </w:t>
      </w:r>
      <w:r w:rsidRPr="00EB3A3B">
        <w:rPr>
          <w:rFonts w:cs="B Lotus"/>
          <w:b/>
          <w:bCs/>
          <w:sz w:val="26"/>
          <w:rtl/>
          <w:lang w:bidi="fa-IR"/>
        </w:rPr>
        <w:t>زهدانهاست و هیچ کس نمی‌داند فردا چه خواهد کرد و هیچ کس نمی‌داند در کدام زمین خواهد مرد</w:t>
      </w:r>
      <w:r>
        <w:rPr>
          <w:rtl/>
          <w:lang w:bidi="fa-IR"/>
        </w:rPr>
        <w:t>»</w:t>
      </w:r>
      <w:r w:rsidR="00F61C8E">
        <w:rPr>
          <w:rFonts w:hint="cs"/>
          <w:rtl/>
          <w:lang w:bidi="fa-IR"/>
        </w:rPr>
        <w:t>.</w:t>
      </w:r>
      <w:r>
        <w:rPr>
          <w:rtl/>
          <w:lang w:bidi="fa-IR"/>
        </w:rPr>
        <w:t xml:space="preserve"> پس خدای سبحان است که آنچه در زهدان</w:t>
      </w:r>
      <w:r w:rsidR="00DD21C4">
        <w:rPr>
          <w:rtl/>
          <w:lang w:bidi="fa-IR"/>
        </w:rPr>
        <w:t>‌</w:t>
      </w:r>
      <w:r>
        <w:rPr>
          <w:rtl/>
          <w:lang w:bidi="fa-IR"/>
        </w:rPr>
        <w:t xml:space="preserve">هاست از پسر یا دختر، می‌داند..... این علم غیبی است که جُز خدا هیچ کس نمی‌داند...... </w:t>
      </w:r>
      <w:r w:rsidRPr="00C861ED">
        <w:rPr>
          <w:sz w:val="24"/>
          <w:szCs w:val="24"/>
          <w:rtl/>
          <w:lang w:bidi="fa-IR"/>
        </w:rPr>
        <w:t>الخ</w:t>
      </w:r>
      <w:r w:rsidRPr="009236A6">
        <w:rPr>
          <w:sz w:val="24"/>
          <w:vertAlign w:val="superscript"/>
          <w:rtl/>
          <w:lang w:bidi="fa-IR"/>
        </w:rPr>
        <w:t>(</w:t>
      </w:r>
      <w:r w:rsidRPr="009236A6">
        <w:rPr>
          <w:rStyle w:val="FootnoteReference"/>
          <w:sz w:val="24"/>
          <w:rtl/>
          <w:lang w:bidi="fa-IR"/>
        </w:rPr>
        <w:footnoteReference w:id="335"/>
      </w:r>
      <w:r w:rsidRPr="009236A6">
        <w:rPr>
          <w:sz w:val="24"/>
          <w:vertAlign w:val="superscript"/>
          <w:rtl/>
          <w:lang w:bidi="fa-IR"/>
        </w:rPr>
        <w:t>)</w:t>
      </w:r>
      <w:r w:rsidR="00F61C8E">
        <w:rPr>
          <w:rFonts w:hint="cs"/>
          <w:rtl/>
          <w:lang w:bidi="fa-IR"/>
        </w:rPr>
        <w:t>.</w:t>
      </w:r>
    </w:p>
    <w:bookmarkStart w:id="103" w:name="_Ref346903816"/>
    <w:p w:rsidR="00647946" w:rsidRPr="00711E4B" w:rsidRDefault="009B62A7" w:rsidP="009B62A7">
      <w:pPr>
        <w:ind w:firstLine="284"/>
        <w:jc w:val="both"/>
        <w:rPr>
          <w:spacing w:val="-2"/>
          <w:rtl/>
          <w:lang w:bidi="fa-IR"/>
        </w:rPr>
      </w:pPr>
      <w:r w:rsidRPr="00711E4B">
        <w:rPr>
          <w:color w:val="FFFFFF"/>
          <w:spacing w:val="-2"/>
          <w:sz w:val="2"/>
          <w:szCs w:val="2"/>
          <w:rtl/>
          <w:lang w:bidi="fa-IR"/>
        </w:rPr>
        <w:fldChar w:fldCharType="begin"/>
      </w:r>
      <w:r w:rsidRPr="00711E4B">
        <w:rPr>
          <w:color w:val="FFFFFF"/>
          <w:spacing w:val="-2"/>
          <w:sz w:val="2"/>
          <w:szCs w:val="2"/>
          <w:rtl/>
          <w:lang w:bidi="fa-IR"/>
        </w:rPr>
        <w:instrText xml:space="preserve"> </w:instrText>
      </w:r>
      <w:r w:rsidRPr="00711E4B">
        <w:rPr>
          <w:color w:val="FFFFFF"/>
          <w:spacing w:val="-2"/>
          <w:sz w:val="2"/>
          <w:szCs w:val="2"/>
          <w:lang w:bidi="fa-IR"/>
        </w:rPr>
        <w:instrText>SEQ</w:instrText>
      </w:r>
      <w:r w:rsidRPr="00711E4B">
        <w:rPr>
          <w:color w:val="FFFFFF"/>
          <w:spacing w:val="-2"/>
          <w:sz w:val="2"/>
          <w:szCs w:val="2"/>
          <w:rtl/>
          <w:lang w:bidi="fa-IR"/>
        </w:rPr>
        <w:instrText xml:space="preserve"> ارجاعات \* </w:instrText>
      </w:r>
      <w:r w:rsidRPr="00711E4B">
        <w:rPr>
          <w:color w:val="FFFFFF"/>
          <w:spacing w:val="-2"/>
          <w:sz w:val="2"/>
          <w:szCs w:val="2"/>
          <w:lang w:bidi="fa-IR"/>
        </w:rPr>
        <w:instrText xml:space="preserve">ARABIC </w:instrText>
      </w:r>
      <w:r w:rsidRPr="00711E4B">
        <w:rPr>
          <w:color w:val="FFFFFF"/>
          <w:spacing w:val="-2"/>
          <w:sz w:val="2"/>
          <w:szCs w:val="2"/>
          <w:lang w:bidi="fa-IR"/>
        </w:rPr>
        <w:fldChar w:fldCharType="separate"/>
      </w:r>
      <w:r w:rsidR="007D3AD6">
        <w:rPr>
          <w:noProof/>
          <w:color w:val="FFFFFF"/>
          <w:spacing w:val="-2"/>
          <w:sz w:val="2"/>
          <w:szCs w:val="2"/>
          <w:rtl/>
          <w:lang w:bidi="fa-IR"/>
        </w:rPr>
        <w:t>57</w:t>
      </w:r>
      <w:r w:rsidRPr="00711E4B">
        <w:rPr>
          <w:color w:val="FFFFFF"/>
          <w:spacing w:val="-2"/>
          <w:sz w:val="2"/>
          <w:szCs w:val="2"/>
          <w:rtl/>
          <w:lang w:bidi="fa-IR"/>
        </w:rPr>
        <w:fldChar w:fldCharType="end"/>
      </w:r>
      <w:r w:rsidR="00DD21C4" w:rsidRPr="00711E4B">
        <w:rPr>
          <w:spacing w:val="-2"/>
          <w:rtl/>
          <w:lang w:bidi="fa-IR"/>
        </w:rPr>
        <w:t>ا</w:t>
      </w:r>
      <w:r w:rsidR="00647946" w:rsidRPr="00711E4B">
        <w:rPr>
          <w:spacing w:val="-2"/>
          <w:rtl/>
          <w:lang w:bidi="fa-IR"/>
        </w:rPr>
        <w:t>مّا متأسفانه جاعلین این دعا با ادّعای دروغین ح</w:t>
      </w:r>
      <w:r w:rsidR="00056C3E" w:rsidRPr="00711E4B">
        <w:rPr>
          <w:spacing w:val="-2"/>
          <w:rtl/>
          <w:lang w:bidi="fa-IR"/>
        </w:rPr>
        <w:t>ُ</w:t>
      </w:r>
      <w:r w:rsidR="00647946" w:rsidRPr="00711E4B">
        <w:rPr>
          <w:spacing w:val="-2"/>
          <w:rtl/>
          <w:lang w:bidi="fa-IR"/>
        </w:rPr>
        <w:t>بّ علی، این خصوصیّات إلهی را برای بندگانش قائل ش</w:t>
      </w:r>
      <w:r w:rsidR="00056C3E" w:rsidRPr="00711E4B">
        <w:rPr>
          <w:spacing w:val="-2"/>
          <w:rtl/>
          <w:lang w:bidi="fa-IR"/>
        </w:rPr>
        <w:t>ده‌اند</w:t>
      </w:r>
      <w:r w:rsidR="00175FCB" w:rsidRPr="00711E4B">
        <w:rPr>
          <w:spacing w:val="-2"/>
          <w:rtl/>
          <w:lang w:bidi="fa-IR"/>
        </w:rPr>
        <w:t>!</w:t>
      </w:r>
      <w:r w:rsidR="00056C3E" w:rsidRPr="00711E4B">
        <w:rPr>
          <w:spacing w:val="-2"/>
          <w:rtl/>
          <w:lang w:bidi="fa-IR"/>
        </w:rPr>
        <w:t xml:space="preserve"> آیا شیخ عبّاس هنگام نوش</w:t>
      </w:r>
      <w:r w:rsidR="00647946" w:rsidRPr="00711E4B">
        <w:rPr>
          <w:spacing w:val="-2"/>
          <w:rtl/>
          <w:lang w:bidi="fa-IR"/>
        </w:rPr>
        <w:t>تن این زیارتنامه در کتابش، با خود فکر نکرد در حالی‌که</w:t>
      </w:r>
      <w:r w:rsidR="001842D5" w:rsidRPr="00711E4B">
        <w:rPr>
          <w:spacing w:val="-2"/>
          <w:rtl/>
          <w:lang w:bidi="fa-IR"/>
        </w:rPr>
        <w:t xml:space="preserve"> انبیاء </w:t>
      </w:r>
      <w:r w:rsidR="00647946" w:rsidRPr="00711E4B">
        <w:rPr>
          <w:spacing w:val="-2"/>
          <w:rtl/>
          <w:lang w:bidi="fa-IR"/>
        </w:rPr>
        <w:t xml:space="preserve">از جمله پیامبر </w:t>
      </w:r>
      <w:r w:rsidR="00225EA3">
        <w:rPr>
          <w:spacing w:val="-2"/>
          <w:rtl/>
          <w:lang w:bidi="fa-IR"/>
        </w:rPr>
        <w:t>اکرم</w:t>
      </w:r>
      <w:r w:rsidR="00210633" w:rsidRPr="00711E4B">
        <w:rPr>
          <w:rFonts w:ascii="Abo-thar" w:hAnsi="Abo-thar"/>
          <w:spacing w:val="-2"/>
          <w:lang w:bidi="fa-IR"/>
        </w:rPr>
        <w:t></w:t>
      </w:r>
      <w:r w:rsidR="009755B1" w:rsidRPr="00711E4B">
        <w:rPr>
          <w:spacing w:val="-2"/>
          <w:rtl/>
          <w:lang w:bidi="fa-IR"/>
        </w:rPr>
        <w:t xml:space="preserve"> </w:t>
      </w:r>
      <w:r w:rsidR="00647946" w:rsidRPr="00711E4B">
        <w:rPr>
          <w:spacing w:val="-2"/>
          <w:rtl/>
          <w:lang w:bidi="fa-IR"/>
        </w:rPr>
        <w:t>مالک نفع و ضرر نیستند</w:t>
      </w:r>
      <w:r w:rsidR="00647946" w:rsidRPr="00711E4B">
        <w:rPr>
          <w:spacing w:val="-2"/>
          <w:szCs w:val="27"/>
          <w:rtl/>
          <w:lang w:bidi="fa-IR"/>
        </w:rPr>
        <w:t xml:space="preserve"> </w:t>
      </w:r>
      <w:r w:rsidR="001F4D15" w:rsidRPr="001F4D15">
        <w:rPr>
          <w:rStyle w:val="Char4"/>
          <w:rtl/>
          <w:lang w:bidi="fa-IR"/>
        </w:rPr>
        <w:t>[</w:t>
      </w:r>
      <w:r w:rsidR="00A72484" w:rsidRPr="001F4D15">
        <w:rPr>
          <w:rStyle w:val="Char4"/>
          <w:rtl/>
        </w:rPr>
        <w:t>الأعراف:</w:t>
      </w:r>
      <w:r w:rsidR="00647946" w:rsidRPr="001F4D15">
        <w:rPr>
          <w:rStyle w:val="Char4"/>
          <w:rtl/>
        </w:rPr>
        <w:t xml:space="preserve"> 188، يونس: 49 و الجنّ: 21]</w:t>
      </w:r>
      <w:r w:rsidR="00647946" w:rsidRPr="00711E4B">
        <w:rPr>
          <w:rFonts w:cs="Traditional Arabic"/>
          <w:spacing w:val="-2"/>
          <w:sz w:val="24"/>
          <w:szCs w:val="24"/>
          <w:rtl/>
          <w:lang w:bidi="fa-IR"/>
        </w:rPr>
        <w:t xml:space="preserve"> </w:t>
      </w:r>
      <w:r w:rsidR="00647946" w:rsidRPr="00711E4B">
        <w:rPr>
          <w:spacing w:val="-2"/>
          <w:rtl/>
          <w:lang w:bidi="fa-IR"/>
        </w:rPr>
        <w:t>چگونه ممکن است این امور به پیغمبر یا نوادگانش واگذارده شده باشد؟ آیا شیخ عبّاس از عقاید باطل فرق</w:t>
      </w:r>
      <w:r w:rsidR="00511465" w:rsidRPr="00711E4B">
        <w:rPr>
          <w:spacing w:val="-2"/>
          <w:rtl/>
          <w:lang w:bidi="fa-IR"/>
        </w:rPr>
        <w:t>ه‌ی</w:t>
      </w:r>
      <w:r w:rsidR="00647946" w:rsidRPr="00711E4B">
        <w:rPr>
          <w:spacing w:val="-2"/>
          <w:rtl/>
          <w:lang w:bidi="fa-IR"/>
        </w:rPr>
        <w:t xml:space="preserve"> منحرف «مفوّضه» بی‌اطّلاع بوده و نمی‌دانسته</w:t>
      </w:r>
      <w:r w:rsidR="001842D5" w:rsidRPr="00711E4B">
        <w:rPr>
          <w:spacing w:val="-2"/>
          <w:rtl/>
          <w:lang w:bidi="fa-IR"/>
        </w:rPr>
        <w:t xml:space="preserve"> ائمّه </w:t>
      </w:r>
      <w:r w:rsidR="009F7CAF" w:rsidRPr="00711E4B">
        <w:rPr>
          <w:spacing w:val="-2"/>
          <w:rtl/>
          <w:lang w:bidi="fa-IR"/>
        </w:rPr>
        <w:t xml:space="preserve">آن‌ها </w:t>
      </w:r>
      <w:r w:rsidR="00647946" w:rsidRPr="00711E4B">
        <w:rPr>
          <w:spacing w:val="-2"/>
          <w:rtl/>
          <w:lang w:bidi="fa-IR"/>
        </w:rPr>
        <w:t>را دشمن خدا شمرده‌اند؟</w:t>
      </w:r>
      <w:r w:rsidR="00647946" w:rsidRPr="00711E4B">
        <w:rPr>
          <w:spacing w:val="-2"/>
          <w:sz w:val="24"/>
          <w:vertAlign w:val="superscript"/>
          <w:rtl/>
          <w:lang w:bidi="fa-IR"/>
        </w:rPr>
        <w:t>(</w:t>
      </w:r>
      <w:r w:rsidR="00647946" w:rsidRPr="00711E4B">
        <w:rPr>
          <w:rStyle w:val="FootnoteReference"/>
          <w:spacing w:val="-2"/>
          <w:sz w:val="24"/>
          <w:rtl/>
          <w:lang w:bidi="fa-IR"/>
        </w:rPr>
        <w:footnoteReference w:id="336"/>
      </w:r>
      <w:r w:rsidR="00647946" w:rsidRPr="00711E4B">
        <w:rPr>
          <w:spacing w:val="-2"/>
          <w:sz w:val="24"/>
          <w:vertAlign w:val="superscript"/>
          <w:rtl/>
          <w:lang w:bidi="fa-IR"/>
        </w:rPr>
        <w:t>)</w:t>
      </w:r>
      <w:r w:rsidR="00647946" w:rsidRPr="00711E4B">
        <w:rPr>
          <w:spacing w:val="-2"/>
          <w:sz w:val="24"/>
          <w:szCs w:val="24"/>
          <w:vertAlign w:val="superscript"/>
          <w:rtl/>
          <w:lang w:bidi="fa-IR"/>
        </w:rPr>
        <w:t xml:space="preserve"> </w:t>
      </w:r>
      <w:r w:rsidR="00647946" w:rsidRPr="00711E4B">
        <w:rPr>
          <w:spacing w:val="-2"/>
          <w:rtl/>
          <w:lang w:bidi="fa-IR"/>
        </w:rPr>
        <w:t>مخفی نماند که راوی این زیارت نیز مانند زیارت پنجم و ششم رجبیّه «ابن عیّاش جوهری» است و البتّه از او، ارمغانی بهتر از این انتظار نمی‌رود</w:t>
      </w:r>
      <w:r w:rsidR="00175FCB" w:rsidRPr="00711E4B">
        <w:rPr>
          <w:spacing w:val="-2"/>
          <w:rtl/>
          <w:lang w:bidi="fa-IR"/>
        </w:rPr>
        <w:t>!</w:t>
      </w:r>
      <w:bookmarkEnd w:id="103"/>
    </w:p>
    <w:p w:rsidR="00647946" w:rsidRDefault="00647946" w:rsidP="006B15DA">
      <w:pPr>
        <w:ind w:firstLine="284"/>
        <w:jc w:val="both"/>
        <w:rPr>
          <w:rtl/>
          <w:lang w:bidi="fa-IR"/>
        </w:rPr>
      </w:pPr>
      <w:r>
        <w:rPr>
          <w:rtl/>
          <w:lang w:bidi="fa-IR"/>
        </w:rPr>
        <w:t>م</w:t>
      </w:r>
      <w:r w:rsidR="00B505CB">
        <w:rPr>
          <w:rtl/>
          <w:lang w:bidi="fa-IR"/>
        </w:rPr>
        <w:t>تأسّفانه بارها خود شاهد بوده یا</w:t>
      </w:r>
      <w:r w:rsidR="00DD21C4">
        <w:rPr>
          <w:rtl/>
          <w:lang w:bidi="fa-IR"/>
        </w:rPr>
        <w:t xml:space="preserve"> </w:t>
      </w:r>
      <w:r w:rsidR="00B505CB">
        <w:rPr>
          <w:rtl/>
          <w:lang w:bidi="fa-IR"/>
        </w:rPr>
        <w:t>شینده‌ام که آخوندها مردم</w:t>
      </w:r>
      <w:r w:rsidR="00DD21C4">
        <w:rPr>
          <w:rtl/>
          <w:lang w:bidi="fa-IR"/>
        </w:rPr>
        <w:t xml:space="preserve"> </w:t>
      </w:r>
      <w:r w:rsidR="00B505CB">
        <w:rPr>
          <w:rtl/>
          <w:lang w:bidi="fa-IR"/>
        </w:rPr>
        <w:softHyphen/>
      </w:r>
      <w:r>
        <w:rPr>
          <w:rtl/>
          <w:lang w:bidi="fa-IR"/>
        </w:rPr>
        <w:t xml:space="preserve">را به حاجت خواهی از </w:t>
      </w:r>
      <w:r w:rsidR="00DD21C4">
        <w:rPr>
          <w:rtl/>
          <w:lang w:bidi="fa-IR"/>
        </w:rPr>
        <w:t>ا</w:t>
      </w:r>
      <w:r>
        <w:rPr>
          <w:rtl/>
          <w:lang w:bidi="fa-IR"/>
        </w:rPr>
        <w:t>ئمّه</w:t>
      </w:r>
      <w:r w:rsidR="00115E7C">
        <w:rPr>
          <w:rFonts w:ascii="Abo-thar" w:hAnsi="Abo-thar"/>
          <w:sz w:val="24"/>
          <w:szCs w:val="24"/>
          <w:lang w:bidi="fa-IR"/>
        </w:rPr>
        <w:sym w:font="Abo-thar" w:char="F062"/>
      </w:r>
      <w:r w:rsidR="009755B1" w:rsidRPr="009755B1">
        <w:rPr>
          <w:rFonts w:ascii="Abo-thar" w:hAnsi="Abo-thar"/>
          <w:sz w:val="24"/>
          <w:szCs w:val="24"/>
          <w:rtl/>
          <w:lang w:bidi="fa-IR"/>
        </w:rPr>
        <w:t xml:space="preserve"> </w:t>
      </w:r>
      <w:r>
        <w:rPr>
          <w:rtl/>
          <w:lang w:bidi="fa-IR"/>
        </w:rPr>
        <w:t>دعوت می‌کنند و می‌گویند هرچه می‌خواهید یا حلّ هر مشکلی که دارید، از این خاندان، از</w:t>
      </w:r>
      <w:r w:rsidR="009F7CAF">
        <w:rPr>
          <w:rtl/>
          <w:lang w:bidi="fa-IR"/>
        </w:rPr>
        <w:t xml:space="preserve"> اهل </w:t>
      </w:r>
      <w:r>
        <w:rPr>
          <w:rtl/>
          <w:lang w:bidi="fa-IR"/>
        </w:rPr>
        <w:t>بیت پیغمب</w:t>
      </w:r>
      <w:r w:rsidR="00115E7C">
        <w:rPr>
          <w:rtl/>
          <w:lang w:bidi="fa-IR"/>
        </w:rPr>
        <w:t>ر</w:t>
      </w:r>
      <w:r>
        <w:rPr>
          <w:rtl/>
          <w:lang w:bidi="fa-IR"/>
        </w:rPr>
        <w:t xml:space="preserve"> بخواهید! و مردم را به «مفاتیح الجنان» و زیارت شرک</w:t>
      </w:r>
      <w:r w:rsidR="006B15DA">
        <w:rPr>
          <w:rFonts w:hint="cs"/>
          <w:rtl/>
          <w:lang w:bidi="fa-IR"/>
        </w:rPr>
        <w:t>‌</w:t>
      </w:r>
      <w:r>
        <w:rPr>
          <w:rtl/>
          <w:lang w:bidi="fa-IR"/>
        </w:rPr>
        <w:t>آمیز رجبیّه ارجاع می‌دهند</w:t>
      </w:r>
      <w:r w:rsidR="00175FCB">
        <w:rPr>
          <w:rtl/>
          <w:lang w:bidi="fa-IR"/>
        </w:rPr>
        <w:t>!</w:t>
      </w:r>
      <w:r>
        <w:rPr>
          <w:rtl/>
          <w:lang w:bidi="fa-IR"/>
        </w:rPr>
        <w:t xml:space="preserve"> در حالی‌که بسیاری از مطالب مفاتیح الجنان به هیچ وجه اعتبار شرعی ندارد.</w:t>
      </w:r>
    </w:p>
    <w:p w:rsidR="00647946" w:rsidRDefault="00647946" w:rsidP="00DD21C4">
      <w:pPr>
        <w:ind w:firstLine="284"/>
        <w:jc w:val="both"/>
        <w:rPr>
          <w:rtl/>
          <w:lang w:bidi="fa-IR"/>
        </w:rPr>
      </w:pPr>
      <w:r>
        <w:rPr>
          <w:rtl/>
          <w:lang w:bidi="fa-IR"/>
        </w:rPr>
        <w:t>در صفح</w:t>
      </w:r>
      <w:r w:rsidR="00511465">
        <w:rPr>
          <w:rtl/>
          <w:lang w:bidi="fa-IR"/>
        </w:rPr>
        <w:t>ه‌ی</w:t>
      </w:r>
      <w:r>
        <w:rPr>
          <w:rtl/>
          <w:lang w:bidi="fa-IR"/>
        </w:rPr>
        <w:t xml:space="preserve"> 132 دعایی را از «ابن طاووس» خرافی نقل کرده که او از «محمّد بن ذکوان» روایت کرده است! بین «ابن طاووس» و «ابن ذکوان» </w:t>
      </w:r>
      <w:r w:rsidR="00DD21C4">
        <w:rPr>
          <w:rtl/>
          <w:lang w:bidi="fa-IR"/>
        </w:rPr>
        <w:t>ا</w:t>
      </w:r>
      <w:r>
        <w:rPr>
          <w:rtl/>
          <w:lang w:bidi="fa-IR"/>
        </w:rPr>
        <w:t xml:space="preserve">قلاً پانصد سال فاصله است و رُوات میان این دو معلوم نیستند و چنین روایتی مرفوع و بی‌اعتبار است. بنا به نقل رجال «ممقانی» </w:t>
      </w:r>
      <w:r w:rsidRPr="00B505CB">
        <w:rPr>
          <w:sz w:val="24"/>
          <w:szCs w:val="24"/>
          <w:rtl/>
          <w:lang w:bidi="fa-IR"/>
        </w:rPr>
        <w:t>(ج3، ص 116)</w:t>
      </w:r>
      <w:r>
        <w:rPr>
          <w:rtl/>
          <w:lang w:bidi="fa-IR"/>
        </w:rPr>
        <w:t xml:space="preserve"> یکی از رُوات این دعا «محمّد بن علی البرسی» است که از غ</w:t>
      </w:r>
      <w:r w:rsidR="00B505CB">
        <w:rPr>
          <w:rtl/>
          <w:lang w:bidi="fa-IR"/>
        </w:rPr>
        <w:t>ُ</w:t>
      </w:r>
      <w:r>
        <w:rPr>
          <w:rtl/>
          <w:lang w:bidi="fa-IR"/>
        </w:rPr>
        <w:t>لا</w:t>
      </w:r>
      <w:r w:rsidRPr="001D7F88">
        <w:rPr>
          <w:rFonts w:ascii="mylotus" w:hAnsi="mylotus" w:cs="mylotus"/>
          <w:sz w:val="27"/>
          <w:szCs w:val="27"/>
          <w:rtl/>
          <w:lang w:bidi="fa-IR"/>
        </w:rPr>
        <w:t>ة</w:t>
      </w:r>
      <w:r>
        <w:rPr>
          <w:rtl/>
          <w:lang w:bidi="fa-IR"/>
        </w:rPr>
        <w:t xml:space="preserve"> بوده و راوی متّصل به «محمّد بن ذکوان» کذّاب مشهور «محمّد بن سنان»</w:t>
      </w:r>
      <w:r w:rsidRPr="009236A6">
        <w:rPr>
          <w:vertAlign w:val="superscript"/>
          <w:rtl/>
          <w:lang w:bidi="fa-IR"/>
        </w:rPr>
        <w:t>(</w:t>
      </w:r>
      <w:r w:rsidRPr="009236A6">
        <w:rPr>
          <w:rStyle w:val="FootnoteReference"/>
          <w:rtl/>
          <w:lang w:bidi="fa-IR"/>
        </w:rPr>
        <w:footnoteReference w:id="337"/>
      </w:r>
      <w:r w:rsidRPr="009236A6">
        <w:rPr>
          <w:vertAlign w:val="superscript"/>
          <w:rtl/>
          <w:lang w:bidi="fa-IR"/>
        </w:rPr>
        <w:t>)</w:t>
      </w:r>
      <w:r>
        <w:rPr>
          <w:rFonts w:cs="CTraditional Arabic"/>
          <w:rtl/>
          <w:lang w:bidi="fa-IR"/>
        </w:rPr>
        <w:t xml:space="preserve"> </w:t>
      </w:r>
      <w:r>
        <w:rPr>
          <w:rtl/>
          <w:lang w:bidi="fa-IR"/>
        </w:rPr>
        <w:t>است</w:t>
      </w:r>
      <w:r w:rsidR="00175FCB">
        <w:rPr>
          <w:rtl/>
          <w:lang w:bidi="fa-IR"/>
        </w:rPr>
        <w:t>!</w:t>
      </w:r>
    </w:p>
    <w:p w:rsidR="00647946" w:rsidRDefault="00647946" w:rsidP="00DA7C8E">
      <w:pPr>
        <w:ind w:firstLine="284"/>
        <w:jc w:val="both"/>
        <w:rPr>
          <w:rtl/>
          <w:lang w:bidi="fa-IR"/>
        </w:rPr>
      </w:pPr>
      <w:r>
        <w:rPr>
          <w:rtl/>
          <w:lang w:bidi="fa-IR"/>
        </w:rPr>
        <w:t>این</w:t>
      </w:r>
      <w:r w:rsidR="00D957A5">
        <w:rPr>
          <w:rtl/>
          <w:lang w:bidi="fa-IR"/>
        </w:rPr>
        <w:t>ک</w:t>
      </w:r>
      <w:r>
        <w:rPr>
          <w:rtl/>
          <w:lang w:bidi="fa-IR"/>
        </w:rPr>
        <w:t xml:space="preserve"> بپردازیم به متن روایت که ‌می‌گوید</w:t>
      </w:r>
      <w:r w:rsidR="005A7852">
        <w:rPr>
          <w:rtl/>
          <w:lang w:bidi="fa-IR"/>
        </w:rPr>
        <w:t>:</w:t>
      </w:r>
      <w:r>
        <w:rPr>
          <w:rtl/>
          <w:lang w:bidi="fa-IR"/>
        </w:rPr>
        <w:t xml:space="preserve"> </w:t>
      </w:r>
      <w:r w:rsidRPr="00CD76C8">
        <w:rPr>
          <w:rtl/>
          <w:lang w:bidi="fa-IR"/>
        </w:rPr>
        <w:t>«</w:t>
      </w:r>
      <w:r w:rsidRPr="00DF675D">
        <w:rPr>
          <w:rFonts w:cs="KFGQPC Uthman Taha Naskh"/>
          <w:sz w:val="32"/>
          <w:szCs w:val="27"/>
          <w:rtl/>
        </w:rPr>
        <w:t>يا م</w:t>
      </w:r>
      <w:r w:rsidR="00CD76C8" w:rsidRPr="00DF675D">
        <w:rPr>
          <w:rFonts w:cs="KFGQPC Uthman Taha Naskh"/>
          <w:sz w:val="32"/>
          <w:szCs w:val="27"/>
          <w:rtl/>
        </w:rPr>
        <w:t>َ</w:t>
      </w:r>
      <w:r w:rsidRPr="00DF675D">
        <w:rPr>
          <w:rFonts w:cs="KFGQPC Uthman Taha Naskh"/>
          <w:sz w:val="32"/>
          <w:szCs w:val="27"/>
          <w:rtl/>
        </w:rPr>
        <w:t>ن....آم</w:t>
      </w:r>
      <w:r w:rsidR="00CD76C8" w:rsidRPr="00DF675D">
        <w:rPr>
          <w:rFonts w:cs="KFGQPC Uthman Taha Naskh"/>
          <w:sz w:val="32"/>
          <w:szCs w:val="27"/>
          <w:rtl/>
        </w:rPr>
        <w:t>َ</w:t>
      </w:r>
      <w:r w:rsidRPr="00DF675D">
        <w:rPr>
          <w:rFonts w:cs="KFGQPC Uthman Taha Naskh"/>
          <w:sz w:val="32"/>
          <w:szCs w:val="27"/>
          <w:rtl/>
        </w:rPr>
        <w:t>ن</w:t>
      </w:r>
      <w:r w:rsidR="00CD76C8" w:rsidRPr="00DF675D">
        <w:rPr>
          <w:rFonts w:cs="KFGQPC Uthman Taha Naskh"/>
          <w:sz w:val="32"/>
          <w:szCs w:val="27"/>
          <w:rtl/>
        </w:rPr>
        <w:t>ُ</w:t>
      </w:r>
      <w:r w:rsidRPr="00DF675D">
        <w:rPr>
          <w:rFonts w:cs="KFGQPC Uthman Taha Naskh"/>
          <w:sz w:val="32"/>
          <w:szCs w:val="27"/>
          <w:rtl/>
        </w:rPr>
        <w:t xml:space="preserve"> س</w:t>
      </w:r>
      <w:r w:rsidR="00CD76C8" w:rsidRPr="00DF675D">
        <w:rPr>
          <w:rFonts w:cs="KFGQPC Uthman Taha Naskh"/>
          <w:sz w:val="32"/>
          <w:szCs w:val="27"/>
          <w:rtl/>
        </w:rPr>
        <w:t>َ</w:t>
      </w:r>
      <w:r w:rsidRPr="00DF675D">
        <w:rPr>
          <w:rFonts w:cs="KFGQPC Uthman Taha Naskh"/>
          <w:sz w:val="32"/>
          <w:szCs w:val="27"/>
          <w:rtl/>
        </w:rPr>
        <w:t>خ</w:t>
      </w:r>
      <w:r w:rsidR="00CD76C8" w:rsidRPr="00DF675D">
        <w:rPr>
          <w:rFonts w:cs="KFGQPC Uthman Taha Naskh"/>
          <w:sz w:val="32"/>
          <w:szCs w:val="27"/>
          <w:rtl/>
        </w:rPr>
        <w:t>َ</w:t>
      </w:r>
      <w:r w:rsidRPr="00DF675D">
        <w:rPr>
          <w:rFonts w:cs="KFGQPC Uthman Taha Naskh"/>
          <w:sz w:val="32"/>
          <w:szCs w:val="27"/>
          <w:rtl/>
        </w:rPr>
        <w:t>ط</w:t>
      </w:r>
      <w:r w:rsidR="00CD76C8" w:rsidRPr="00DF675D">
        <w:rPr>
          <w:rFonts w:cs="KFGQPC Uthman Taha Naskh"/>
          <w:sz w:val="32"/>
          <w:szCs w:val="27"/>
          <w:rtl/>
        </w:rPr>
        <w:t>َ</w:t>
      </w:r>
      <w:r w:rsidRPr="00DF675D">
        <w:rPr>
          <w:rFonts w:cs="KFGQPC Uthman Taha Naskh"/>
          <w:sz w:val="32"/>
          <w:szCs w:val="27"/>
          <w:rtl/>
        </w:rPr>
        <w:t>ه</w:t>
      </w:r>
      <w:r w:rsidR="00CD76C8" w:rsidRPr="00DF675D">
        <w:rPr>
          <w:rFonts w:cs="KFGQPC Uthman Taha Naskh"/>
          <w:sz w:val="32"/>
          <w:szCs w:val="27"/>
          <w:rtl/>
        </w:rPr>
        <w:t>ُ</w:t>
      </w:r>
      <w:r w:rsidRPr="00DF675D">
        <w:rPr>
          <w:rFonts w:cs="KFGQPC Uthman Taha Naskh"/>
          <w:sz w:val="32"/>
          <w:szCs w:val="27"/>
          <w:rtl/>
        </w:rPr>
        <w:t xml:space="preserve"> ع</w:t>
      </w:r>
      <w:r w:rsidR="00CD76C8" w:rsidRPr="00DF675D">
        <w:rPr>
          <w:rFonts w:cs="KFGQPC Uthman Taha Naskh"/>
          <w:sz w:val="32"/>
          <w:szCs w:val="27"/>
          <w:rtl/>
        </w:rPr>
        <w:t>ِ</w:t>
      </w:r>
      <w:r w:rsidRPr="00DF675D">
        <w:rPr>
          <w:rFonts w:cs="KFGQPC Uthman Taha Naskh"/>
          <w:sz w:val="32"/>
          <w:szCs w:val="27"/>
          <w:rtl/>
        </w:rPr>
        <w:t>ند</w:t>
      </w:r>
      <w:r w:rsidR="00CD76C8" w:rsidRPr="00DF675D">
        <w:rPr>
          <w:rFonts w:cs="KFGQPC Uthman Taha Naskh"/>
          <w:sz w:val="32"/>
          <w:szCs w:val="27"/>
          <w:rtl/>
        </w:rPr>
        <w:t>َ</w:t>
      </w:r>
      <w:r w:rsidRPr="00DF675D">
        <w:rPr>
          <w:rFonts w:cs="KFGQPC Uthman Taha Naskh"/>
          <w:sz w:val="32"/>
          <w:szCs w:val="27"/>
          <w:rtl/>
        </w:rPr>
        <w:t xml:space="preserve"> كُلِّ ش</w:t>
      </w:r>
      <w:r w:rsidR="00CD76C8" w:rsidRPr="00DF675D">
        <w:rPr>
          <w:rFonts w:cs="KFGQPC Uthman Taha Naskh"/>
          <w:sz w:val="32"/>
          <w:szCs w:val="27"/>
          <w:rtl/>
        </w:rPr>
        <w:t>َ</w:t>
      </w:r>
      <w:r w:rsidRPr="00DF675D">
        <w:rPr>
          <w:rFonts w:cs="KFGQPC Uthman Taha Naskh"/>
          <w:sz w:val="32"/>
          <w:szCs w:val="27"/>
          <w:rtl/>
        </w:rPr>
        <w:t>رٍّ</w:t>
      </w:r>
      <w:r w:rsidR="008972C4">
        <w:rPr>
          <w:rFonts w:cs="KFGQPC Uthman Taha Naskh"/>
          <w:sz w:val="32"/>
          <w:szCs w:val="27"/>
          <w:rtl/>
        </w:rPr>
        <w:t>.</w:t>
      </w:r>
      <w:r w:rsidR="00CD76C8" w:rsidRPr="00DF675D">
        <w:rPr>
          <w:rFonts w:cs="KFGQPC Uthman Taha Naskh"/>
          <w:sz w:val="32"/>
          <w:szCs w:val="27"/>
          <w:rtl/>
        </w:rPr>
        <w:t xml:space="preserve">... </w:t>
      </w:r>
      <w:r w:rsidR="00CD76C8" w:rsidRPr="00DD21C4">
        <w:rPr>
          <w:rtl/>
          <w:lang w:bidi="fa-IR"/>
        </w:rPr>
        <w:t xml:space="preserve">= </w:t>
      </w:r>
      <w:r w:rsidR="00CD76C8">
        <w:rPr>
          <w:rtl/>
          <w:lang w:bidi="fa-IR"/>
        </w:rPr>
        <w:t>ای آن</w:t>
      </w:r>
      <w:r w:rsidR="00DD21C4">
        <w:rPr>
          <w:rtl/>
          <w:lang w:bidi="fa-IR"/>
        </w:rPr>
        <w:t>‌</w:t>
      </w:r>
      <w:r w:rsidR="00CD76C8">
        <w:rPr>
          <w:rtl/>
          <w:lang w:bidi="fa-IR"/>
        </w:rPr>
        <w:t>که</w:t>
      </w:r>
      <w:r w:rsidR="001969BB" w:rsidRPr="001969BB">
        <w:rPr>
          <w:rtl/>
          <w:lang w:bidi="fa-IR"/>
        </w:rPr>
        <w:t>.</w:t>
      </w:r>
      <w:r w:rsidR="00CD76C8">
        <w:rPr>
          <w:rtl/>
          <w:lang w:bidi="fa-IR"/>
        </w:rPr>
        <w:t>.... نزد هر شرّی از غضب او ایمن می‌باشم</w:t>
      </w:r>
      <w:r w:rsidR="00C162D6">
        <w:rPr>
          <w:rtl/>
          <w:lang w:bidi="fa-IR"/>
        </w:rPr>
        <w:t>!»</w:t>
      </w:r>
      <w:r w:rsidR="00C77B09">
        <w:rPr>
          <w:rtl/>
          <w:lang w:bidi="fa-IR"/>
        </w:rPr>
        <w:t xml:space="preserve"> </w:t>
      </w:r>
      <w:r>
        <w:rPr>
          <w:rtl/>
          <w:lang w:bidi="fa-IR"/>
        </w:rPr>
        <w:t xml:space="preserve">و این قول بر خلاف قرآن است که می‌فرماید: </w:t>
      </w:r>
      <w:r w:rsidR="00A31435">
        <w:rPr>
          <w:rFonts w:ascii="KFGQPC Uthman Taha Naskh" w:cs="KFGQPC Uthman Taha Naskh"/>
          <w:rtl/>
          <w:lang w:bidi="fa-IR"/>
        </w:rPr>
        <w:t>﴿</w:t>
      </w:r>
      <w:r w:rsidR="00DA7C8E" w:rsidRPr="00DA7C8E">
        <w:rPr>
          <w:rStyle w:val="Char5"/>
          <w:rtl/>
          <w:lang w:bidi="fa-IR"/>
        </w:rPr>
        <w:t>أَفَأَمِنُواْ مَكۡرَ ٱللَّهِۚ فَلَا يَأۡمَنُ مَكۡرَ ٱللَّهِ إِلَّا ٱلۡقَوۡمُ ٱلۡخَٰسِرُونَ ٩٩</w:t>
      </w:r>
      <w:r w:rsidR="00A31435" w:rsidRPr="00A31435">
        <w:rPr>
          <w:rFonts w:ascii="KFGQPC Uthmanic Script HAFS" w:cs="KFGQPC Uthman Taha Naskh"/>
          <w:rtl/>
          <w:lang w:bidi="fa-IR"/>
        </w:rPr>
        <w:t>﴾</w:t>
      </w:r>
      <w:r w:rsidR="00DA7C8E">
        <w:rPr>
          <w:rFonts w:ascii="KFGQPC Uthman Taha Naskh" w:cs="KFGQPC Uthman Taha Naskh"/>
          <w:rtl/>
          <w:lang w:bidi="fa-IR"/>
        </w:rPr>
        <w:t xml:space="preserve"> </w:t>
      </w:r>
      <w:r w:rsidR="00DA7C8E" w:rsidRPr="001D4896">
        <w:rPr>
          <w:rStyle w:val="Char4"/>
          <w:rtl/>
        </w:rPr>
        <w:t>[</w:t>
      </w:r>
      <w:r w:rsidR="00A72484">
        <w:rPr>
          <w:rStyle w:val="Char4"/>
          <w:rtl/>
        </w:rPr>
        <w:t>الأعراف:</w:t>
      </w:r>
      <w:r w:rsidR="00DA7C8E" w:rsidRPr="001D4896">
        <w:rPr>
          <w:rStyle w:val="Char4"/>
          <w:rtl/>
        </w:rPr>
        <w:t xml:space="preserve"> ٩٩]</w:t>
      </w:r>
      <w:r w:rsidRPr="001F4D15">
        <w:rPr>
          <w:rStyle w:val="Char4"/>
          <w:rtl/>
        </w:rPr>
        <w:t>.</w:t>
      </w:r>
      <w:r>
        <w:rPr>
          <w:sz w:val="24"/>
          <w:szCs w:val="24"/>
          <w:rtl/>
          <w:lang w:bidi="fa-IR"/>
        </w:rPr>
        <w:t xml:space="preserve"> </w:t>
      </w:r>
      <w:r>
        <w:rPr>
          <w:rtl/>
          <w:lang w:bidi="fa-IR"/>
        </w:rPr>
        <w:t xml:space="preserve">«پس آیا </w:t>
      </w:r>
      <w:r w:rsidR="00CD76C8">
        <w:rPr>
          <w:rtl/>
          <w:lang w:bidi="fa-IR"/>
        </w:rPr>
        <w:t>[اینان]</w:t>
      </w:r>
      <w:r>
        <w:rPr>
          <w:rtl/>
          <w:lang w:bidi="fa-IR"/>
        </w:rPr>
        <w:t xml:space="preserve"> از </w:t>
      </w:r>
      <w:r w:rsidR="00CD76C8">
        <w:rPr>
          <w:rtl/>
          <w:lang w:bidi="fa-IR"/>
        </w:rPr>
        <w:t>مکر</w:t>
      </w:r>
      <w:r w:rsidR="00C77B09">
        <w:rPr>
          <w:rtl/>
          <w:lang w:bidi="fa-IR"/>
        </w:rPr>
        <w:t xml:space="preserve"> </w:t>
      </w:r>
      <w:r w:rsidR="00CD76C8">
        <w:rPr>
          <w:rtl/>
          <w:lang w:bidi="fa-IR"/>
        </w:rPr>
        <w:t xml:space="preserve">[و عقاب] خداوند ایمن‌اند؟ پس [بدانید] که جُز مردمان زیانکار، [کسی خود را] از مکر </w:t>
      </w:r>
      <w:r>
        <w:rPr>
          <w:rtl/>
          <w:lang w:bidi="fa-IR"/>
        </w:rPr>
        <w:t>(</w:t>
      </w:r>
      <w:r w:rsidR="00CD76C8">
        <w:rPr>
          <w:rtl/>
          <w:lang w:bidi="fa-IR"/>
        </w:rPr>
        <w:t xml:space="preserve"> </w:t>
      </w:r>
      <w:r>
        <w:rPr>
          <w:rtl/>
          <w:lang w:bidi="fa-IR"/>
        </w:rPr>
        <w:t>و عقاب) خداوند ایمن نمی‌پندارد»</w:t>
      </w:r>
      <w:r w:rsidR="001969BB">
        <w:rPr>
          <w:rtl/>
          <w:lang w:bidi="fa-IR"/>
        </w:rPr>
        <w:t>.</w:t>
      </w:r>
      <w:r w:rsidR="00C77B09">
        <w:rPr>
          <w:rtl/>
          <w:lang w:bidi="fa-IR"/>
        </w:rPr>
        <w:t xml:space="preserve"> </w:t>
      </w:r>
      <w:r>
        <w:rPr>
          <w:rtl/>
          <w:lang w:bidi="fa-IR"/>
        </w:rPr>
        <w:t>خدا به رسول خود فرموده</w:t>
      </w:r>
      <w:r w:rsidR="005A7852">
        <w:rPr>
          <w:rtl/>
          <w:lang w:bidi="fa-IR"/>
        </w:rPr>
        <w:t>:</w:t>
      </w:r>
      <w:r>
        <w:rPr>
          <w:rtl/>
          <w:lang w:bidi="fa-IR"/>
        </w:rPr>
        <w:t xml:space="preserve"> </w:t>
      </w:r>
      <w:r w:rsidR="00A31435">
        <w:rPr>
          <w:rFonts w:ascii="KFGQPC Uthman Taha Naskh" w:cs="KFGQPC Uthman Taha Naskh"/>
          <w:rtl/>
          <w:lang w:bidi="fa-IR"/>
        </w:rPr>
        <w:t>﴿</w:t>
      </w:r>
      <w:r w:rsidR="00DA7C8E" w:rsidRPr="00DA7C8E">
        <w:rPr>
          <w:rStyle w:val="Char5"/>
          <w:rtl/>
          <w:lang w:bidi="fa-IR"/>
        </w:rPr>
        <w:t>قُلۡ إِنِّيٓ أَخَافُ إِنۡ عَصَيۡتُ رَبِّي عَذَابَ يَوۡمٍ عَظِيمٖ ١٥</w:t>
      </w:r>
      <w:r w:rsidR="00A31435" w:rsidRPr="00A31435">
        <w:rPr>
          <w:rFonts w:ascii="KFGQPC Uthmanic Script HAFS" w:cs="KFGQPC Uthman Taha Naskh"/>
          <w:rtl/>
          <w:lang w:bidi="fa-IR"/>
        </w:rPr>
        <w:t>﴾</w:t>
      </w:r>
      <w:r w:rsidR="00DA7C8E">
        <w:rPr>
          <w:rFonts w:ascii="KFGQPC Uthman Taha Naskh" w:cs="KFGQPC Uthman Taha Naskh"/>
          <w:rtl/>
          <w:lang w:bidi="fa-IR"/>
        </w:rPr>
        <w:t xml:space="preserve"> </w:t>
      </w:r>
      <w:r w:rsidR="00DA7C8E" w:rsidRPr="001D4896">
        <w:rPr>
          <w:rStyle w:val="Char4"/>
          <w:rtl/>
        </w:rPr>
        <w:t>[</w:t>
      </w:r>
      <w:r w:rsidR="008E62EC">
        <w:rPr>
          <w:rStyle w:val="Char4"/>
          <w:rtl/>
        </w:rPr>
        <w:t>الأنعام:</w:t>
      </w:r>
      <w:r w:rsidR="00DA7C8E" w:rsidRPr="001D4896">
        <w:rPr>
          <w:rStyle w:val="Char4"/>
          <w:rtl/>
        </w:rPr>
        <w:t xml:space="preserve"> ١٥]</w:t>
      </w:r>
      <w:r w:rsidR="00386033">
        <w:rPr>
          <w:rFonts w:ascii="KFGQPC Uthman Taha Naskh" w:cs="KFGQPC Uthman Taha Naskh"/>
          <w:rtl/>
          <w:lang w:bidi="fa-IR"/>
        </w:rPr>
        <w:t xml:space="preserve"> </w:t>
      </w:r>
      <w:r>
        <w:rPr>
          <w:rtl/>
          <w:lang w:bidi="fa-IR"/>
        </w:rPr>
        <w:t>«بگو چنان</w:t>
      </w:r>
      <w:r w:rsidR="00DD21C4">
        <w:rPr>
          <w:rtl/>
          <w:lang w:bidi="fa-IR"/>
        </w:rPr>
        <w:t>‌</w:t>
      </w:r>
      <w:r>
        <w:rPr>
          <w:rtl/>
          <w:lang w:bidi="fa-IR"/>
        </w:rPr>
        <w:t>چه پروردگارم را نافرمانی کنم</w:t>
      </w:r>
      <w:r w:rsidR="001B6FA1">
        <w:rPr>
          <w:rtl/>
          <w:lang w:bidi="fa-IR"/>
        </w:rPr>
        <w:t>،</w:t>
      </w:r>
      <w:r w:rsidR="00DD21C4">
        <w:rPr>
          <w:rtl/>
          <w:lang w:bidi="fa-IR"/>
        </w:rPr>
        <w:t xml:space="preserve"> </w:t>
      </w:r>
      <w:r>
        <w:rPr>
          <w:rtl/>
          <w:lang w:bidi="fa-IR"/>
        </w:rPr>
        <w:t>من از عذاب روزی بزرگ بیم دارم».</w:t>
      </w:r>
    </w:p>
    <w:p w:rsidR="00647946" w:rsidRDefault="00647946" w:rsidP="00DD21C4">
      <w:pPr>
        <w:ind w:firstLine="284"/>
        <w:jc w:val="both"/>
        <w:rPr>
          <w:rtl/>
          <w:lang w:bidi="fa-IR"/>
        </w:rPr>
      </w:pPr>
      <w:r>
        <w:rPr>
          <w:rtl/>
          <w:lang w:bidi="fa-IR"/>
        </w:rPr>
        <w:t>در صفح</w:t>
      </w:r>
      <w:r w:rsidR="00511465">
        <w:rPr>
          <w:rtl/>
          <w:lang w:bidi="fa-IR"/>
        </w:rPr>
        <w:t>ه‌ی</w:t>
      </w:r>
      <w:r>
        <w:rPr>
          <w:rtl/>
          <w:lang w:bidi="fa-IR"/>
        </w:rPr>
        <w:t xml:space="preserve"> 134 خبرهای غرور</w:t>
      </w:r>
      <w:r w:rsidR="00DD21C4">
        <w:rPr>
          <w:rtl/>
          <w:lang w:bidi="fa-IR"/>
        </w:rPr>
        <w:t>‌</w:t>
      </w:r>
      <w:r>
        <w:rPr>
          <w:rtl/>
          <w:lang w:bidi="fa-IR"/>
        </w:rPr>
        <w:t>آور بی‌مدرکی جمع کرده، از جمله می‌گوید هرکه پنجشنبه و جمعه و شنب</w:t>
      </w:r>
      <w:r w:rsidR="00511465">
        <w:rPr>
          <w:rtl/>
          <w:lang w:bidi="fa-IR"/>
        </w:rPr>
        <w:t>ه‌ی</w:t>
      </w:r>
      <w:r>
        <w:rPr>
          <w:rtl/>
          <w:lang w:bidi="fa-IR"/>
        </w:rPr>
        <w:t xml:space="preserve"> یک ماه حرام (ماه</w:t>
      </w:r>
      <w:r w:rsidR="00511465">
        <w:rPr>
          <w:rtl/>
          <w:lang w:bidi="fa-IR"/>
        </w:rPr>
        <w:t xml:space="preserve">‌های </w:t>
      </w:r>
      <w:r>
        <w:rPr>
          <w:rtl/>
          <w:lang w:bidi="fa-IR"/>
        </w:rPr>
        <w:t>حرام عبارت‌اند از: رجب، ذی‌قعده</w:t>
      </w:r>
      <w:r w:rsidR="00476478">
        <w:rPr>
          <w:rtl/>
          <w:lang w:bidi="fa-IR"/>
        </w:rPr>
        <w:t>،</w:t>
      </w:r>
      <w:r>
        <w:rPr>
          <w:rtl/>
          <w:lang w:bidi="fa-IR"/>
        </w:rPr>
        <w:t xml:space="preserve"> ذی‌حجّه و محرّم) را روزه بدارد حق تعالی برای او ثواب نهصد سال عبادت بنویسد</w:t>
      </w:r>
      <w:r w:rsidR="00DD21C4">
        <w:rPr>
          <w:rtl/>
          <w:lang w:bidi="fa-IR"/>
        </w:rPr>
        <w:t>!</w:t>
      </w:r>
      <w:r w:rsidRPr="009236A6">
        <w:rPr>
          <w:sz w:val="24"/>
          <w:vertAlign w:val="superscript"/>
          <w:rtl/>
          <w:lang w:bidi="fa-IR"/>
        </w:rPr>
        <w:t>(</w:t>
      </w:r>
      <w:r w:rsidRPr="009236A6">
        <w:rPr>
          <w:rStyle w:val="FootnoteReference"/>
          <w:sz w:val="24"/>
          <w:rtl/>
          <w:lang w:bidi="fa-IR"/>
        </w:rPr>
        <w:footnoteReference w:id="338"/>
      </w:r>
      <w:r w:rsidRPr="009236A6">
        <w:rPr>
          <w:sz w:val="24"/>
          <w:vertAlign w:val="superscript"/>
          <w:rtl/>
          <w:lang w:bidi="fa-IR"/>
        </w:rPr>
        <w:t>)</w:t>
      </w:r>
      <w:r>
        <w:rPr>
          <w:rtl/>
          <w:lang w:bidi="fa-IR"/>
        </w:rPr>
        <w:t xml:space="preserve"> یعنی ثواب آن از ثواب عبادت در شب قدر هم بیشتر است</w:t>
      </w:r>
      <w:r w:rsidR="00175FCB">
        <w:rPr>
          <w:rtl/>
          <w:lang w:bidi="fa-IR"/>
        </w:rPr>
        <w:t>!</w:t>
      </w:r>
    </w:p>
    <w:p w:rsidR="00647946" w:rsidRDefault="00647946" w:rsidP="0023213B">
      <w:pPr>
        <w:ind w:firstLine="284"/>
        <w:jc w:val="both"/>
        <w:rPr>
          <w:rtl/>
          <w:lang w:bidi="fa-IR"/>
        </w:rPr>
      </w:pPr>
      <w:r>
        <w:rPr>
          <w:rtl/>
          <w:lang w:bidi="fa-IR"/>
        </w:rPr>
        <w:t>و یا در عمل نوزدهم قسمتی از یک حدیث خرافی و بی‌مدرک را از کتاب «اقبال الأعمال» ابن طاووس ضعیف العقل، نقل کرده ولی شاید خجالت کشیده و حدیث را به صورت کامل نیاورده است! در حدیث مذکور نمازی به نام نماز سلمان آمده بدین کیفیّت که هر که در یک شب از شب</w:t>
      </w:r>
      <w:r w:rsidR="00511465">
        <w:rPr>
          <w:rtl/>
          <w:lang w:bidi="fa-IR"/>
        </w:rPr>
        <w:t xml:space="preserve">‌های </w:t>
      </w:r>
      <w:r>
        <w:rPr>
          <w:rtl/>
          <w:lang w:bidi="fa-IR"/>
        </w:rPr>
        <w:t>رجب ده رکعت نماز کند و بخواند در هر رکعتی حمد و</w:t>
      </w:r>
      <w:r w:rsidR="006B15DA">
        <w:rPr>
          <w:rFonts w:hint="cs"/>
          <w:rtl/>
          <w:lang w:bidi="fa-IR"/>
        </w:rPr>
        <w:t xml:space="preserve"> </w:t>
      </w:r>
      <w:r w:rsidR="006B15DA" w:rsidRPr="006B15DA">
        <w:rPr>
          <w:rFonts w:ascii="KFGQPC Uthman Taha Naskh" w:cs="KFGQPC Uthman Taha Naskh" w:hint="cs"/>
          <w:rtl/>
        </w:rPr>
        <w:t>﴿</w:t>
      </w:r>
      <w:r w:rsidR="006B15DA" w:rsidRPr="006B15DA">
        <w:rPr>
          <w:rFonts w:ascii="KFGQPC Uthmanic Script HAFS" w:cs="KFGQPC Uthmanic Script HAFS" w:hint="eastAsia"/>
          <w:rtl/>
        </w:rPr>
        <w:t>قُل</w:t>
      </w:r>
      <w:r w:rsidR="006B15DA" w:rsidRPr="006B15DA">
        <w:rPr>
          <w:rFonts w:ascii="KFGQPC Uthmanic Script HAFS" w:cs="KFGQPC Uthmanic Script HAFS" w:hint="cs"/>
          <w:rtl/>
        </w:rPr>
        <w:t>ۡ</w:t>
      </w:r>
      <w:r w:rsidR="006B15DA" w:rsidRPr="006B15DA">
        <w:rPr>
          <w:rFonts w:ascii="KFGQPC Uthmanic Script HAFS" w:cs="KFGQPC Uthmanic Script HAFS"/>
          <w:rtl/>
        </w:rPr>
        <w:t xml:space="preserve"> </w:t>
      </w:r>
      <w:r w:rsidR="006B15DA" w:rsidRPr="006B15DA">
        <w:rPr>
          <w:rFonts w:ascii="KFGQPC Uthmanic Script HAFS" w:cs="KFGQPC Uthmanic Script HAFS" w:hint="eastAsia"/>
          <w:rtl/>
        </w:rPr>
        <w:t>يَ</w:t>
      </w:r>
      <w:r w:rsidR="006B15DA" w:rsidRPr="006B15DA">
        <w:rPr>
          <w:rFonts w:ascii="KFGQPC Uthmanic Script HAFS" w:cs="KFGQPC Uthmanic Script HAFS" w:hint="cs"/>
          <w:rtl/>
        </w:rPr>
        <w:t>ٰٓ</w:t>
      </w:r>
      <w:r w:rsidR="006B15DA" w:rsidRPr="006B15DA">
        <w:rPr>
          <w:rFonts w:ascii="KFGQPC Uthmanic Script HAFS" w:cs="KFGQPC Uthmanic Script HAFS" w:hint="eastAsia"/>
          <w:rtl/>
        </w:rPr>
        <w:t>أَيُّهَا</w:t>
      </w:r>
      <w:r w:rsidR="006B15DA" w:rsidRPr="006B15DA">
        <w:rPr>
          <w:rFonts w:ascii="KFGQPC Uthmanic Script HAFS" w:cs="KFGQPC Uthmanic Script HAFS"/>
          <w:rtl/>
        </w:rPr>
        <w:t xml:space="preserve"> </w:t>
      </w:r>
      <w:r w:rsidR="006B15DA" w:rsidRPr="006B15DA">
        <w:rPr>
          <w:rFonts w:ascii="KFGQPC Uthmanic Script HAFS" w:cs="KFGQPC Uthmanic Script HAFS" w:hint="cs"/>
          <w:rtl/>
        </w:rPr>
        <w:t>ٱ</w:t>
      </w:r>
      <w:r w:rsidR="006B15DA" w:rsidRPr="006B15DA">
        <w:rPr>
          <w:rFonts w:ascii="KFGQPC Uthmanic Script HAFS" w:cs="KFGQPC Uthmanic Script HAFS" w:hint="eastAsia"/>
          <w:rtl/>
        </w:rPr>
        <w:t>ل</w:t>
      </w:r>
      <w:r w:rsidR="006B15DA" w:rsidRPr="006B15DA">
        <w:rPr>
          <w:rFonts w:ascii="KFGQPC Uthmanic Script HAFS" w:cs="KFGQPC Uthmanic Script HAFS" w:hint="cs"/>
          <w:rtl/>
        </w:rPr>
        <w:t>ۡ</w:t>
      </w:r>
      <w:r w:rsidR="006B15DA" w:rsidRPr="006B15DA">
        <w:rPr>
          <w:rFonts w:ascii="KFGQPC Uthmanic Script HAFS" w:cs="KFGQPC Uthmanic Script HAFS" w:hint="eastAsia"/>
          <w:rtl/>
        </w:rPr>
        <w:t>كَ</w:t>
      </w:r>
      <w:r w:rsidR="006B15DA" w:rsidRPr="006B15DA">
        <w:rPr>
          <w:rFonts w:ascii="KFGQPC Uthmanic Script HAFS" w:cs="KFGQPC Uthmanic Script HAFS" w:hint="cs"/>
          <w:rtl/>
        </w:rPr>
        <w:t>ٰ</w:t>
      </w:r>
      <w:r w:rsidR="006B15DA" w:rsidRPr="006B15DA">
        <w:rPr>
          <w:rFonts w:ascii="KFGQPC Uthmanic Script HAFS" w:cs="KFGQPC Uthmanic Script HAFS" w:hint="eastAsia"/>
          <w:rtl/>
        </w:rPr>
        <w:t>فِرُونَ</w:t>
      </w:r>
      <w:r w:rsidR="006B15DA" w:rsidRPr="006B15DA">
        <w:rPr>
          <w:rFonts w:ascii="KFGQPC Uthman Taha Naskh" w:cs="KFGQPC Uthman Taha Naskh" w:hint="cs"/>
          <w:rtl/>
        </w:rPr>
        <w:t>﴾</w:t>
      </w:r>
      <w:r w:rsidR="006B15DA" w:rsidRPr="006B15DA">
        <w:rPr>
          <w:rFonts w:ascii="KFGQPC Uthman Taha Naskh" w:cs="KFGQPC Uthman Taha Naskh"/>
          <w:sz w:val="24"/>
          <w:szCs w:val="24"/>
          <w:rtl/>
        </w:rPr>
        <w:t xml:space="preserve"> </w:t>
      </w:r>
      <w:r>
        <w:rPr>
          <w:rtl/>
          <w:lang w:bidi="fa-IR"/>
        </w:rPr>
        <w:t>یک مرتبه و توحید سه مرتبه، بیامرزد حق تعالی هر گناهی که کرده و برای هر رکعت نمازش ثواب عبادت شصت سال را بنویسد و بابت هر سوره که خوانده قصری از مروارید در بهشت به او عطا فرماید و او را پاداش کسی دهد که در آن سال روزه داشته و نماز گزارده و حجّ و عمره بجای آورده و جهاد کرده است و برای او تا</w:t>
      </w:r>
      <w:r w:rsidR="00C77B09">
        <w:rPr>
          <w:rtl/>
          <w:lang w:bidi="fa-IR"/>
        </w:rPr>
        <w:t xml:space="preserve"> </w:t>
      </w:r>
      <w:r>
        <w:rPr>
          <w:rtl/>
          <w:lang w:bidi="fa-IR"/>
        </w:rPr>
        <w:t xml:space="preserve">سال آینده در هر روز ثواب یک حجّ و یک عمره می‌نویسد و هنوز از نمازش فارغ نشده که خدا او را می‌آمرزد و چون از نمازش </w:t>
      </w:r>
      <w:r w:rsidR="00476478">
        <w:rPr>
          <w:rtl/>
          <w:lang w:bidi="fa-IR"/>
        </w:rPr>
        <w:t xml:space="preserve">فارغ شود </w:t>
      </w:r>
      <w:r>
        <w:rPr>
          <w:rtl/>
          <w:lang w:bidi="fa-IR"/>
        </w:rPr>
        <w:t>فرشته‌ای از زیر عرش او را ندا می‌دهد که ای دوست خدا کار خود را از سر گیر(؟</w:t>
      </w:r>
      <w:r w:rsidR="00175FCB">
        <w:rPr>
          <w:rtl/>
          <w:lang w:bidi="fa-IR"/>
        </w:rPr>
        <w:t>!</w:t>
      </w:r>
      <w:r>
        <w:rPr>
          <w:rtl/>
          <w:lang w:bidi="fa-IR"/>
        </w:rPr>
        <w:t>) که خدای تعالی تو را از آتش دوزخ آزاد داشته است و خ</w:t>
      </w:r>
      <w:r w:rsidR="00476478">
        <w:rPr>
          <w:rtl/>
          <w:lang w:bidi="fa-IR"/>
        </w:rPr>
        <w:t>دا در آن سال او را در زمز</w:t>
      </w:r>
      <w:r w:rsidR="00511465">
        <w:rPr>
          <w:rtl/>
          <w:lang w:bidi="fa-IR"/>
        </w:rPr>
        <w:t>ه‌ی</w:t>
      </w:r>
      <w:r w:rsidR="00476478">
        <w:rPr>
          <w:rtl/>
          <w:lang w:bidi="fa-IR"/>
        </w:rPr>
        <w:t xml:space="preserve"> نماز</w:t>
      </w:r>
      <w:r>
        <w:rPr>
          <w:rtl/>
          <w:lang w:bidi="fa-IR"/>
        </w:rPr>
        <w:t>گزاران قرار داده و اگر در همان سال بمیرد شهید مرده و خدا دعایش را مستجاب سازد و حاجاتش را بر آور</w:t>
      </w:r>
      <w:r w:rsidR="00476478">
        <w:rPr>
          <w:rtl/>
          <w:lang w:bidi="fa-IR"/>
        </w:rPr>
        <w:t>َ</w:t>
      </w:r>
      <w:r>
        <w:rPr>
          <w:rtl/>
          <w:lang w:bidi="fa-IR"/>
        </w:rPr>
        <w:t>د و نام</w:t>
      </w:r>
      <w:r w:rsidR="00511465">
        <w:rPr>
          <w:rtl/>
          <w:lang w:bidi="fa-IR"/>
        </w:rPr>
        <w:t>ه‌ی</w:t>
      </w:r>
      <w:r>
        <w:rPr>
          <w:rtl/>
          <w:lang w:bidi="fa-IR"/>
        </w:rPr>
        <w:t xml:space="preserve"> </w:t>
      </w:r>
      <w:r w:rsidR="0023213B">
        <w:rPr>
          <w:rFonts w:hint="cs"/>
          <w:rtl/>
          <w:lang w:bidi="fa-IR"/>
        </w:rPr>
        <w:t>اَ</w:t>
      </w:r>
      <w:r>
        <w:rPr>
          <w:rtl/>
          <w:lang w:bidi="fa-IR"/>
        </w:rPr>
        <w:t>عمالش را در روز قیامت به دست راستش می‌دهد و میان وی و آتش جهنّم هفت خندق فاصله قرار می‌دهد</w:t>
      </w:r>
      <w:r w:rsidR="00174B3C">
        <w:rPr>
          <w:rtl/>
          <w:lang w:bidi="fa-IR"/>
        </w:rPr>
        <w:t>!</w:t>
      </w:r>
      <w:r w:rsidRPr="009236A6">
        <w:rPr>
          <w:sz w:val="24"/>
          <w:vertAlign w:val="superscript"/>
          <w:rtl/>
          <w:lang w:bidi="fa-IR"/>
        </w:rPr>
        <w:t>(</w:t>
      </w:r>
      <w:r w:rsidRPr="009236A6">
        <w:rPr>
          <w:rStyle w:val="FootnoteReference"/>
          <w:sz w:val="24"/>
          <w:rtl/>
          <w:lang w:bidi="fa-IR"/>
        </w:rPr>
        <w:footnoteReference w:id="339"/>
      </w:r>
      <w:r w:rsidRPr="009236A6">
        <w:rPr>
          <w:sz w:val="24"/>
          <w:vertAlign w:val="superscript"/>
          <w:rtl/>
          <w:lang w:bidi="fa-IR"/>
        </w:rPr>
        <w:t>)</w:t>
      </w:r>
      <w:r>
        <w:rPr>
          <w:rtl/>
          <w:lang w:bidi="fa-IR"/>
        </w:rPr>
        <w:t xml:space="preserve"> مخفی نماند که شیخ عبّاس به عنوان عمل پنجم روز</w:t>
      </w:r>
      <w:r w:rsidR="009755B1">
        <w:rPr>
          <w:rtl/>
          <w:lang w:bidi="fa-IR"/>
        </w:rPr>
        <w:t xml:space="preserve"> اوّل </w:t>
      </w:r>
      <w:r>
        <w:rPr>
          <w:rtl/>
          <w:lang w:bidi="fa-IR"/>
        </w:rPr>
        <w:t>رجب نیز نمازی موسوم به نماز سلمان ذکر کرده که مشابه همین ثواب</w:t>
      </w:r>
      <w:r w:rsidR="00511465">
        <w:rPr>
          <w:rtl/>
          <w:lang w:bidi="fa-IR"/>
        </w:rPr>
        <w:t xml:space="preserve">‌های </w:t>
      </w:r>
      <w:r>
        <w:rPr>
          <w:rtl/>
          <w:lang w:bidi="fa-IR"/>
        </w:rPr>
        <w:t>عجیب و غریب برای آن نیز ذکر شده که در آن</w:t>
      </w:r>
      <w:r w:rsidR="00174B3C">
        <w:rPr>
          <w:rtl/>
          <w:lang w:bidi="fa-IR"/>
        </w:rPr>
        <w:t>‌</w:t>
      </w:r>
      <w:r>
        <w:rPr>
          <w:rtl/>
          <w:lang w:bidi="fa-IR"/>
        </w:rPr>
        <w:t>جا نیز مؤلف مفاتیح از ذکر</w:t>
      </w:r>
      <w:r w:rsidR="009F7CAF">
        <w:rPr>
          <w:rtl/>
          <w:lang w:bidi="fa-IR"/>
        </w:rPr>
        <w:t xml:space="preserve"> آن‌ها </w:t>
      </w:r>
      <w:r>
        <w:rPr>
          <w:rtl/>
          <w:lang w:bidi="fa-IR"/>
        </w:rPr>
        <w:t>صرف نظر یا حفظ آبرو کرده است</w:t>
      </w:r>
      <w:r w:rsidR="00174B3C">
        <w:rPr>
          <w:rtl/>
          <w:lang w:bidi="fa-IR"/>
        </w:rPr>
        <w:t>!</w:t>
      </w:r>
      <w:r w:rsidRPr="009236A6">
        <w:rPr>
          <w:sz w:val="24"/>
          <w:vertAlign w:val="superscript"/>
          <w:rtl/>
          <w:lang w:bidi="fa-IR"/>
        </w:rPr>
        <w:t>(</w:t>
      </w:r>
      <w:r w:rsidRPr="009236A6">
        <w:rPr>
          <w:rStyle w:val="FootnoteReference"/>
          <w:sz w:val="24"/>
          <w:rtl/>
          <w:lang w:bidi="fa-IR"/>
        </w:rPr>
        <w:footnoteReference w:id="340"/>
      </w:r>
      <w:r w:rsidRPr="009236A6">
        <w:rPr>
          <w:sz w:val="24"/>
          <w:vertAlign w:val="superscript"/>
          <w:rtl/>
          <w:lang w:bidi="fa-IR"/>
        </w:rPr>
        <w:t>)</w:t>
      </w:r>
      <w:r>
        <w:rPr>
          <w:rtl/>
          <w:lang w:bidi="fa-IR"/>
        </w:rPr>
        <w:t xml:space="preserve"> آیا شیخ عباس نمی‌داند که </w:t>
      </w:r>
      <w:r w:rsidRPr="00476478">
        <w:rPr>
          <w:u w:val="single"/>
          <w:rtl/>
          <w:lang w:bidi="fa-IR"/>
        </w:rPr>
        <w:t>عبادات در اسلام توقیفی است</w:t>
      </w:r>
      <w:r>
        <w:rPr>
          <w:rtl/>
          <w:lang w:bidi="fa-IR"/>
        </w:rPr>
        <w:t xml:space="preserve"> و بدون دلیل متقن شرعی نمی‌توان ـ به بهان</w:t>
      </w:r>
      <w:r w:rsidR="00511465">
        <w:rPr>
          <w:rtl/>
          <w:lang w:bidi="fa-IR"/>
        </w:rPr>
        <w:t>ه‌ی</w:t>
      </w:r>
      <w:r>
        <w:rPr>
          <w:rtl/>
          <w:lang w:bidi="fa-IR"/>
        </w:rPr>
        <w:t xml:space="preserve"> آن</w:t>
      </w:r>
      <w:r w:rsidR="00174B3C">
        <w:rPr>
          <w:rtl/>
          <w:lang w:bidi="fa-IR"/>
        </w:rPr>
        <w:t>‌</w:t>
      </w:r>
      <w:r>
        <w:rPr>
          <w:rtl/>
          <w:lang w:bidi="fa-IR"/>
        </w:rPr>
        <w:t>که کفعمی یا مجلسی یا ابن طاووس و امثال</w:t>
      </w:r>
      <w:r w:rsidR="00174B3C">
        <w:rPr>
          <w:rtl/>
          <w:lang w:bidi="fa-IR"/>
        </w:rPr>
        <w:t xml:space="preserve"> آن‌ها</w:t>
      </w:r>
      <w:r>
        <w:rPr>
          <w:rtl/>
          <w:lang w:bidi="fa-IR"/>
        </w:rPr>
        <w:t xml:space="preserve"> نقل کرده‌اند ـ کاری را به عنوان عبادت به مردم معرّفی کرد؟</w:t>
      </w:r>
      <w:r w:rsidR="00175FCB">
        <w:rPr>
          <w:rtl/>
          <w:lang w:bidi="fa-IR"/>
        </w:rPr>
        <w:t>!</w:t>
      </w:r>
      <w:r w:rsidR="00C77B09">
        <w:rPr>
          <w:rtl/>
          <w:lang w:bidi="fa-IR"/>
        </w:rPr>
        <w:t xml:space="preserve"> </w:t>
      </w:r>
      <w:r>
        <w:rPr>
          <w:rtl/>
          <w:lang w:bidi="fa-IR"/>
        </w:rPr>
        <w:t>نمی‌دانم تقوای شیخ عبّاس چگونه تقوایی بوده است</w:t>
      </w:r>
      <w:r w:rsidR="001969BB" w:rsidRPr="001969BB">
        <w:rPr>
          <w:rtl/>
          <w:lang w:bidi="fa-IR"/>
        </w:rPr>
        <w:t>!</w:t>
      </w:r>
    </w:p>
    <w:p w:rsidR="00647946" w:rsidRDefault="00647946" w:rsidP="00647946">
      <w:pPr>
        <w:ind w:firstLine="284"/>
        <w:jc w:val="both"/>
        <w:rPr>
          <w:rtl/>
          <w:lang w:bidi="fa-IR"/>
        </w:rPr>
      </w:pPr>
      <w:r>
        <w:rPr>
          <w:rtl/>
          <w:lang w:bidi="fa-IR"/>
        </w:rPr>
        <w:t>در این خبر آمده این نماز را منافقین نمی‌خوانند! در این صورت لازم بود که پیامبر این نماز را به همه تعلیم می‌داد تا از نفاق نجات یابند نه</w:t>
      </w:r>
      <w:r w:rsidR="001969BB" w:rsidRPr="001969BB">
        <w:rPr>
          <w:rtl/>
          <w:lang w:bidi="fa-IR"/>
        </w:rPr>
        <w:t xml:space="preserve"> این‌که </w:t>
      </w:r>
      <w:r>
        <w:rPr>
          <w:rtl/>
          <w:lang w:bidi="fa-IR"/>
        </w:rPr>
        <w:t>به صورت یک روایت بی‌سند به دست ما برسد</w:t>
      </w:r>
      <w:r w:rsidR="00175FCB">
        <w:rPr>
          <w:rtl/>
          <w:lang w:bidi="fa-IR"/>
        </w:rPr>
        <w:t>!</w:t>
      </w:r>
    </w:p>
    <w:p w:rsidR="00647946" w:rsidRDefault="00647946" w:rsidP="00174B3C">
      <w:pPr>
        <w:ind w:firstLine="284"/>
        <w:jc w:val="both"/>
        <w:rPr>
          <w:rtl/>
          <w:lang w:bidi="fa-IR"/>
        </w:rPr>
      </w:pPr>
      <w:r>
        <w:rPr>
          <w:rtl/>
          <w:lang w:bidi="fa-IR"/>
        </w:rPr>
        <w:t>باری چنان</w:t>
      </w:r>
      <w:r w:rsidR="00174B3C">
        <w:rPr>
          <w:rtl/>
          <w:lang w:bidi="fa-IR"/>
        </w:rPr>
        <w:t>‌</w:t>
      </w:r>
      <w:r>
        <w:rPr>
          <w:rtl/>
          <w:lang w:bidi="fa-IR"/>
        </w:rPr>
        <w:t>که گفتیم در این ب</w:t>
      </w:r>
      <w:r w:rsidR="003037EF">
        <w:rPr>
          <w:rtl/>
          <w:lang w:bidi="fa-IR"/>
        </w:rPr>
        <w:t>خش</w:t>
      </w:r>
      <w:r w:rsidR="0029196B" w:rsidRPr="0029196B">
        <w:rPr>
          <w:rFonts w:ascii="Abo-thar" w:hAnsi="Abo-thar"/>
          <w:rtl/>
          <w:lang w:bidi="fa-IR"/>
        </w:rPr>
        <w:t xml:space="preserve"> اخبار </w:t>
      </w:r>
      <w:r w:rsidR="003037EF">
        <w:rPr>
          <w:rtl/>
          <w:lang w:bidi="fa-IR"/>
        </w:rPr>
        <w:t>فریبنده‌ای آورده که هر</w:t>
      </w:r>
      <w:r>
        <w:rPr>
          <w:rtl/>
          <w:lang w:bidi="fa-IR"/>
        </w:rPr>
        <w:t>کس فلان عمل مستجبّ را بجا آورد خدا تمام گناهانش را می‌آمرزد! مثلاً در ص 136 می‌گوید هر کس غسل کند در</w:t>
      </w:r>
      <w:r w:rsidR="009755B1">
        <w:rPr>
          <w:rtl/>
          <w:lang w:bidi="fa-IR"/>
        </w:rPr>
        <w:t xml:space="preserve"> اوّل </w:t>
      </w:r>
      <w:r>
        <w:rPr>
          <w:rtl/>
          <w:lang w:bidi="fa-IR"/>
        </w:rPr>
        <w:t>و وسط و آخر ما رجب، بیرون آید از گناهان خود مانند روزی که از مادر متول</w:t>
      </w:r>
      <w:r w:rsidR="003037EF">
        <w:rPr>
          <w:rtl/>
          <w:lang w:bidi="fa-IR"/>
        </w:rPr>
        <w:t>ّ</w:t>
      </w:r>
      <w:r>
        <w:rPr>
          <w:rtl/>
          <w:lang w:bidi="fa-IR"/>
        </w:rPr>
        <w:t>د شده</w:t>
      </w:r>
      <w:r w:rsidR="00175FCB">
        <w:rPr>
          <w:rtl/>
          <w:lang w:bidi="fa-IR"/>
        </w:rPr>
        <w:t>!</w:t>
      </w:r>
      <w:r>
        <w:rPr>
          <w:rtl/>
          <w:lang w:bidi="fa-IR"/>
        </w:rPr>
        <w:t xml:space="preserve"> در حالی‌که این خبر سند ندارد</w:t>
      </w:r>
      <w:r w:rsidR="00174B3C">
        <w:rPr>
          <w:rtl/>
          <w:lang w:bidi="fa-IR"/>
        </w:rPr>
        <w:t>!</w:t>
      </w:r>
      <w:r w:rsidRPr="009236A6">
        <w:rPr>
          <w:sz w:val="24"/>
          <w:vertAlign w:val="superscript"/>
          <w:rtl/>
          <w:lang w:bidi="fa-IR"/>
        </w:rPr>
        <w:t>(</w:t>
      </w:r>
      <w:r w:rsidRPr="009236A6">
        <w:rPr>
          <w:rStyle w:val="FootnoteReference"/>
          <w:sz w:val="24"/>
          <w:rtl/>
          <w:lang w:bidi="fa-IR"/>
        </w:rPr>
        <w:footnoteReference w:id="341"/>
      </w:r>
      <w:r w:rsidRPr="009236A6">
        <w:rPr>
          <w:sz w:val="24"/>
          <w:vertAlign w:val="superscript"/>
          <w:rtl/>
          <w:lang w:bidi="fa-IR"/>
        </w:rPr>
        <w:t>)</w:t>
      </w:r>
      <w:r>
        <w:rPr>
          <w:rtl/>
          <w:lang w:bidi="fa-IR"/>
        </w:rPr>
        <w:t xml:space="preserve"> و یا در صفح</w:t>
      </w:r>
      <w:r w:rsidR="00511465">
        <w:rPr>
          <w:rtl/>
          <w:lang w:bidi="fa-IR"/>
        </w:rPr>
        <w:t>ه‌ی</w:t>
      </w:r>
      <w:r>
        <w:rPr>
          <w:rtl/>
          <w:lang w:bidi="fa-IR"/>
        </w:rPr>
        <w:t xml:space="preserve"> 139 از امام صادق نمازی نقل کرده که هر کس شب 13 و 14 و 15 رجب نماز مذکور را بخواند تمام گناهانش آمرزیده می‌شود مگر شرک</w:t>
      </w:r>
      <w:r w:rsidRPr="009236A6">
        <w:rPr>
          <w:sz w:val="24"/>
          <w:vertAlign w:val="superscript"/>
          <w:rtl/>
          <w:lang w:bidi="fa-IR"/>
        </w:rPr>
        <w:t>(</w:t>
      </w:r>
      <w:r w:rsidRPr="009236A6">
        <w:rPr>
          <w:rStyle w:val="FootnoteReference"/>
          <w:sz w:val="24"/>
          <w:rtl/>
          <w:lang w:bidi="fa-IR"/>
        </w:rPr>
        <w:footnoteReference w:id="342"/>
      </w:r>
      <w:r w:rsidRPr="009236A6">
        <w:rPr>
          <w:sz w:val="24"/>
          <w:vertAlign w:val="superscript"/>
          <w:rtl/>
          <w:lang w:bidi="fa-IR"/>
        </w:rPr>
        <w:t>)</w:t>
      </w:r>
      <w:r w:rsidR="00B71E47">
        <w:rPr>
          <w:rFonts w:hint="cs"/>
          <w:rtl/>
          <w:lang w:bidi="fa-IR"/>
        </w:rPr>
        <w:t>.</w:t>
      </w:r>
      <w:r>
        <w:rPr>
          <w:rtl/>
          <w:lang w:bidi="fa-IR"/>
        </w:rPr>
        <w:t xml:space="preserve"> اگر چنین باشد هر گناه</w:t>
      </w:r>
      <w:r w:rsidR="00174B3C">
        <w:rPr>
          <w:rtl/>
          <w:lang w:bidi="fa-IR"/>
        </w:rPr>
        <w:t>‌</w:t>
      </w:r>
      <w:r>
        <w:rPr>
          <w:rtl/>
          <w:lang w:bidi="fa-IR"/>
        </w:rPr>
        <w:t>کاری می‌تواند هر گناهی مرتکب شود و سپس در ماه رجب غسل کند</w:t>
      </w:r>
      <w:r w:rsidR="003037EF">
        <w:rPr>
          <w:rtl/>
          <w:lang w:bidi="fa-IR"/>
        </w:rPr>
        <w:t xml:space="preserve"> یا نماز بخواند تا از گناهان پا</w:t>
      </w:r>
      <w:r>
        <w:rPr>
          <w:rtl/>
          <w:lang w:bidi="fa-IR"/>
        </w:rPr>
        <w:t>ک شود</w:t>
      </w:r>
      <w:r w:rsidR="00175FCB">
        <w:rPr>
          <w:rtl/>
          <w:lang w:bidi="fa-IR"/>
        </w:rPr>
        <w:t>!</w:t>
      </w:r>
    </w:p>
    <w:p w:rsidR="00647946" w:rsidRDefault="00647946" w:rsidP="002B5C62">
      <w:pPr>
        <w:ind w:firstLine="284"/>
        <w:jc w:val="both"/>
        <w:rPr>
          <w:rtl/>
          <w:lang w:bidi="fa-IR"/>
        </w:rPr>
      </w:pPr>
      <w:r>
        <w:rPr>
          <w:rtl/>
          <w:lang w:bidi="fa-IR"/>
        </w:rPr>
        <w:t>این</w:t>
      </w:r>
      <w:r w:rsidR="00174B3C">
        <w:rPr>
          <w:rtl/>
          <w:lang w:bidi="fa-IR"/>
        </w:rPr>
        <w:t>‌</w:t>
      </w:r>
      <w:r>
        <w:rPr>
          <w:rtl/>
          <w:lang w:bidi="fa-IR"/>
        </w:rPr>
        <w:t>گونه</w:t>
      </w:r>
      <w:r w:rsidR="001969BB" w:rsidRPr="001969BB">
        <w:rPr>
          <w:rtl/>
          <w:lang w:bidi="fa-IR"/>
        </w:rPr>
        <w:t xml:space="preserve"> </w:t>
      </w:r>
      <w:r w:rsidR="001969BB" w:rsidRPr="002B5C62">
        <w:rPr>
          <w:rtl/>
          <w:lang w:bidi="fa-IR"/>
        </w:rPr>
        <w:t xml:space="preserve">احادیث </w:t>
      </w:r>
      <w:r w:rsidRPr="002B5C62">
        <w:rPr>
          <w:rtl/>
          <w:lang w:bidi="fa-IR"/>
        </w:rPr>
        <w:t>چنان</w:t>
      </w:r>
      <w:r w:rsidR="00174B3C" w:rsidRPr="002B5C62">
        <w:rPr>
          <w:rtl/>
          <w:lang w:bidi="fa-IR"/>
        </w:rPr>
        <w:t>‌</w:t>
      </w:r>
      <w:r w:rsidRPr="002B5C62">
        <w:rPr>
          <w:rtl/>
          <w:lang w:bidi="fa-IR"/>
        </w:rPr>
        <w:t>که در «</w:t>
      </w:r>
      <w:r w:rsidRPr="002B5C62">
        <w:rPr>
          <w:rFonts w:cs="B Lotus"/>
          <w:b/>
          <w:bCs/>
          <w:sz w:val="26"/>
          <w:rtl/>
          <w:lang w:bidi="fa-IR"/>
        </w:rPr>
        <w:t>عرض اخبار اصول بر قرآن و عقول</w:t>
      </w:r>
      <w:r w:rsidRPr="002B5C62">
        <w:rPr>
          <w:rtl/>
          <w:lang w:bidi="fa-IR"/>
        </w:rPr>
        <w:t>» (ص</w:t>
      </w:r>
      <w:r w:rsidR="002B5C62" w:rsidRPr="002B5C62">
        <w:rPr>
          <w:rFonts w:hint="cs"/>
          <w:rtl/>
          <w:lang w:bidi="fa-IR"/>
        </w:rPr>
        <w:t>70</w:t>
      </w:r>
      <w:r w:rsidRPr="002B5C62">
        <w:rPr>
          <w:rtl/>
          <w:lang w:bidi="fa-IR"/>
        </w:rPr>
        <w:t xml:space="preserve"> بند7)</w:t>
      </w:r>
      <w:r w:rsidRPr="00093EFE">
        <w:rPr>
          <w:shd w:val="clear" w:color="auto" w:fill="D6E3BC"/>
          <w:rtl/>
          <w:lang w:bidi="fa-IR"/>
        </w:rPr>
        <w:t xml:space="preserve"> </w:t>
      </w:r>
      <w:r>
        <w:rPr>
          <w:rtl/>
          <w:lang w:bidi="fa-IR"/>
        </w:rPr>
        <w:t>گفتیم مردود و موجب غ</w:t>
      </w:r>
      <w:r w:rsidR="00F3308A">
        <w:rPr>
          <w:rtl/>
          <w:lang w:bidi="fa-IR"/>
        </w:rPr>
        <w:t>رور عاصیان است. باید هر گناه</w:t>
      </w:r>
      <w:r w:rsidR="00174B3C">
        <w:rPr>
          <w:rtl/>
          <w:lang w:bidi="fa-IR"/>
        </w:rPr>
        <w:t>‌</w:t>
      </w:r>
      <w:r w:rsidR="00F3308A">
        <w:rPr>
          <w:rtl/>
          <w:lang w:bidi="fa-IR"/>
        </w:rPr>
        <w:t>کار</w:t>
      </w:r>
      <w:r>
        <w:rPr>
          <w:rtl/>
          <w:lang w:bidi="fa-IR"/>
        </w:rPr>
        <w:t>ی توبه کند وگرنه بدون توبه، عمل او قبول نیست زیرا خدا فرموده</w:t>
      </w:r>
      <w:r w:rsidR="005A7852">
        <w:rPr>
          <w:rtl/>
          <w:lang w:bidi="fa-IR"/>
        </w:rPr>
        <w:t>:</w:t>
      </w:r>
      <w:r>
        <w:rPr>
          <w:rtl/>
          <w:lang w:bidi="fa-IR"/>
        </w:rPr>
        <w:t xml:space="preserve"> </w:t>
      </w:r>
      <w:r w:rsidR="00A31435">
        <w:rPr>
          <w:rFonts w:ascii="KFGQPC Uthman Taha Naskh" w:cs="KFGQPC Uthman Taha Naskh"/>
          <w:rtl/>
          <w:lang w:bidi="fa-IR"/>
        </w:rPr>
        <w:t>﴿</w:t>
      </w:r>
      <w:r w:rsidR="00DA7C8E" w:rsidRPr="00DA7C8E">
        <w:rPr>
          <w:rStyle w:val="Char5"/>
          <w:rtl/>
          <w:lang w:bidi="fa-IR"/>
        </w:rPr>
        <w:t>إِنَّمَا يَتَقَبَّلُ ٱللَّهُ مِنَ ٱلۡمُتَّقِينَ ٢٧</w:t>
      </w:r>
      <w:r w:rsidR="00A31435" w:rsidRPr="00A31435">
        <w:rPr>
          <w:rFonts w:ascii="KFGQPC Uthmanic Script HAFS" w:cs="KFGQPC Uthman Taha Naskh"/>
          <w:rtl/>
          <w:lang w:bidi="fa-IR"/>
        </w:rPr>
        <w:t>﴾</w:t>
      </w:r>
      <w:r w:rsidR="00DA7C8E" w:rsidRPr="001D4896">
        <w:rPr>
          <w:rStyle w:val="Char4"/>
          <w:rtl/>
        </w:rPr>
        <w:t xml:space="preserve"> [المائ‍دة: ٢٧]</w:t>
      </w:r>
      <w:r w:rsidR="000E5E8B">
        <w:rPr>
          <w:rFonts w:ascii="KFGQPC Uthman Taha Naskh" w:cs="KFGQPC Uthman Taha Naskh"/>
          <w:rtl/>
          <w:lang w:bidi="fa-IR"/>
        </w:rPr>
        <w:t xml:space="preserve"> </w:t>
      </w:r>
      <w:r>
        <w:rPr>
          <w:rtl/>
          <w:lang w:bidi="fa-IR"/>
        </w:rPr>
        <w:t>«ج</w:t>
      </w:r>
      <w:r w:rsidR="00F3308A">
        <w:rPr>
          <w:rtl/>
          <w:lang w:bidi="fa-IR"/>
        </w:rPr>
        <w:t>ُ</w:t>
      </w:r>
      <w:r>
        <w:rPr>
          <w:rtl/>
          <w:lang w:bidi="fa-IR"/>
        </w:rPr>
        <w:t>ز این نیست که خدا از تقوای پیشگان می‌پذیرد».</w:t>
      </w:r>
    </w:p>
    <w:p w:rsidR="00647946" w:rsidRPr="00F3308A" w:rsidRDefault="00F3308A" w:rsidP="00B71E47">
      <w:pPr>
        <w:ind w:firstLine="284"/>
        <w:jc w:val="both"/>
        <w:rPr>
          <w:sz w:val="24"/>
          <w:szCs w:val="24"/>
          <w:rtl/>
          <w:lang w:bidi="fa-IR"/>
        </w:rPr>
      </w:pPr>
      <w:r>
        <w:rPr>
          <w:rtl/>
          <w:lang w:bidi="fa-IR"/>
        </w:rPr>
        <w:t>در</w:t>
      </w:r>
      <w:r w:rsidR="00647946">
        <w:rPr>
          <w:rtl/>
          <w:lang w:bidi="fa-IR"/>
        </w:rPr>
        <w:t>صفح</w:t>
      </w:r>
      <w:r w:rsidR="00511465">
        <w:rPr>
          <w:rtl/>
          <w:lang w:bidi="fa-IR"/>
        </w:rPr>
        <w:t>ه‌ی</w:t>
      </w:r>
      <w:r w:rsidR="00647946">
        <w:rPr>
          <w:rtl/>
          <w:lang w:bidi="fa-IR"/>
        </w:rPr>
        <w:t xml:space="preserve"> 135 به عنوان </w:t>
      </w:r>
      <w:r w:rsidR="00647946" w:rsidRPr="00D106B4">
        <w:rPr>
          <w:rFonts w:cs="KFGQPC Uthman Taha Naskh"/>
          <w:sz w:val="32"/>
          <w:szCs w:val="27"/>
          <w:rtl/>
        </w:rPr>
        <w:t>«عمل ل</w:t>
      </w:r>
      <w:r w:rsidRPr="00D106B4">
        <w:rPr>
          <w:rFonts w:cs="KFGQPC Uthman Taha Naskh"/>
          <w:sz w:val="32"/>
          <w:szCs w:val="27"/>
          <w:rtl/>
        </w:rPr>
        <w:t>َ</w:t>
      </w:r>
      <w:r w:rsidR="00647946" w:rsidRPr="00D106B4">
        <w:rPr>
          <w:rFonts w:cs="KFGQPC Uthman Taha Naskh"/>
          <w:sz w:val="32"/>
          <w:szCs w:val="27"/>
          <w:rtl/>
        </w:rPr>
        <w:t>يل</w:t>
      </w:r>
      <w:r w:rsidRPr="00D106B4">
        <w:rPr>
          <w:rFonts w:cs="KFGQPC Uthman Taha Naskh"/>
          <w:sz w:val="32"/>
          <w:szCs w:val="27"/>
          <w:rtl/>
        </w:rPr>
        <w:t>َ</w:t>
      </w:r>
      <w:r w:rsidR="00647946" w:rsidRPr="00D106B4">
        <w:rPr>
          <w:rFonts w:cs="KFGQPC Uthman Taha Naskh"/>
          <w:sz w:val="32"/>
          <w:szCs w:val="27"/>
          <w:rtl/>
        </w:rPr>
        <w:t>ة</w:t>
      </w:r>
      <w:r w:rsidRPr="00D106B4">
        <w:rPr>
          <w:rFonts w:cs="KFGQPC Uthman Taha Naskh"/>
          <w:sz w:val="32"/>
          <w:szCs w:val="27"/>
          <w:rtl/>
        </w:rPr>
        <w:t>ُ</w:t>
      </w:r>
      <w:r w:rsidR="00647946" w:rsidRPr="00D106B4">
        <w:rPr>
          <w:rFonts w:cs="KFGQPC Uthman Taha Naskh"/>
          <w:sz w:val="32"/>
          <w:szCs w:val="27"/>
          <w:rtl/>
        </w:rPr>
        <w:t xml:space="preserve"> الرَّغائب» </w:t>
      </w:r>
      <w:r w:rsidR="00647946">
        <w:rPr>
          <w:rtl/>
          <w:lang w:bidi="fa-IR"/>
        </w:rPr>
        <w:t>عدَّه‌ای از</w:t>
      </w:r>
      <w:r>
        <w:rPr>
          <w:rtl/>
          <w:lang w:bidi="fa-IR"/>
        </w:rPr>
        <w:t xml:space="preserve"> مجاهیل حدیثی را به پیامبر نسبت</w:t>
      </w:r>
      <w:r w:rsidR="00647946">
        <w:rPr>
          <w:rtl/>
          <w:lang w:bidi="fa-IR"/>
        </w:rPr>
        <w:t xml:space="preserve"> داده‌اند که فاقد اعتبار است</w:t>
      </w:r>
      <w:r w:rsidR="00647946" w:rsidRPr="009236A6">
        <w:rPr>
          <w:sz w:val="24"/>
          <w:vertAlign w:val="superscript"/>
          <w:rtl/>
          <w:lang w:bidi="fa-IR"/>
        </w:rPr>
        <w:t>(</w:t>
      </w:r>
      <w:r w:rsidR="00647946" w:rsidRPr="009236A6">
        <w:rPr>
          <w:rStyle w:val="FootnoteReference"/>
          <w:sz w:val="24"/>
          <w:rtl/>
          <w:lang w:bidi="fa-IR"/>
        </w:rPr>
        <w:footnoteReference w:id="343"/>
      </w:r>
      <w:r w:rsidR="00647946" w:rsidRPr="009236A6">
        <w:rPr>
          <w:sz w:val="24"/>
          <w:vertAlign w:val="superscript"/>
          <w:rtl/>
          <w:lang w:bidi="fa-IR"/>
        </w:rPr>
        <w:t>)</w:t>
      </w:r>
      <w:r w:rsidR="00B71E47">
        <w:rPr>
          <w:rFonts w:hint="cs"/>
          <w:sz w:val="24"/>
          <w:szCs w:val="24"/>
          <w:rtl/>
          <w:lang w:bidi="fa-IR"/>
        </w:rPr>
        <w:t>.</w:t>
      </w:r>
      <w:r w:rsidR="00647946">
        <w:rPr>
          <w:sz w:val="24"/>
          <w:szCs w:val="24"/>
          <w:rtl/>
          <w:lang w:bidi="fa-IR"/>
        </w:rPr>
        <w:t xml:space="preserve"> </w:t>
      </w:r>
      <w:r w:rsidR="00647946">
        <w:rPr>
          <w:rtl/>
          <w:lang w:bidi="fa-IR"/>
        </w:rPr>
        <w:t>و در اعمال شب</w:t>
      </w:r>
      <w:r w:rsidR="009755B1">
        <w:rPr>
          <w:rtl/>
          <w:lang w:bidi="fa-IR"/>
        </w:rPr>
        <w:t xml:space="preserve"> اوّل </w:t>
      </w:r>
      <w:r w:rsidR="00647946">
        <w:rPr>
          <w:rtl/>
          <w:lang w:bidi="fa-IR"/>
        </w:rPr>
        <w:t>رجب دعایی از «موسی بن أشیم» نقل کرده که از طرفداران ابوالخطّاب</w:t>
      </w:r>
      <w:r w:rsidR="00647946" w:rsidRPr="009236A6">
        <w:rPr>
          <w:sz w:val="24"/>
          <w:vertAlign w:val="superscript"/>
          <w:rtl/>
          <w:lang w:bidi="fa-IR"/>
        </w:rPr>
        <w:t>(</w:t>
      </w:r>
      <w:r w:rsidR="00647946" w:rsidRPr="009236A6">
        <w:rPr>
          <w:rStyle w:val="FootnoteReference"/>
          <w:sz w:val="24"/>
          <w:rtl/>
          <w:lang w:bidi="fa-IR"/>
        </w:rPr>
        <w:footnoteReference w:id="344"/>
      </w:r>
      <w:r w:rsidR="00647946" w:rsidRPr="009236A6">
        <w:rPr>
          <w:sz w:val="24"/>
          <w:vertAlign w:val="superscript"/>
          <w:rtl/>
          <w:lang w:bidi="fa-IR"/>
        </w:rPr>
        <w:t>)</w:t>
      </w:r>
      <w:r w:rsidR="00647946">
        <w:rPr>
          <w:rtl/>
          <w:lang w:bidi="fa-IR"/>
        </w:rPr>
        <w:t xml:space="preserve"> بوده است</w:t>
      </w:r>
      <w:r w:rsidR="00647946" w:rsidRPr="002B5C62">
        <w:rPr>
          <w:rtl/>
          <w:lang w:bidi="fa-IR"/>
        </w:rPr>
        <w:t>. ما این راوی را در کتاب «</w:t>
      </w:r>
      <w:r w:rsidR="00647946" w:rsidRPr="002B5C62">
        <w:rPr>
          <w:rFonts w:cs="B Lotus"/>
          <w:b/>
          <w:bCs/>
          <w:sz w:val="26"/>
          <w:rtl/>
          <w:lang w:bidi="fa-IR"/>
        </w:rPr>
        <w:t>عرض اخبار اصول بر قرآن و عقول</w:t>
      </w:r>
      <w:r w:rsidR="00647946" w:rsidRPr="002B5C62">
        <w:rPr>
          <w:rtl/>
          <w:lang w:bidi="fa-IR"/>
        </w:rPr>
        <w:t>» معر</w:t>
      </w:r>
      <w:r w:rsidRPr="002B5C62">
        <w:rPr>
          <w:rtl/>
          <w:lang w:bidi="fa-IR"/>
        </w:rPr>
        <w:t>ّ</w:t>
      </w:r>
      <w:r w:rsidR="00647946" w:rsidRPr="002B5C62">
        <w:rPr>
          <w:rtl/>
          <w:lang w:bidi="fa-IR"/>
        </w:rPr>
        <w:t xml:space="preserve">فی کرده‌ایم (ص </w:t>
      </w:r>
      <w:r w:rsidR="00330CD9" w:rsidRPr="002B5C62">
        <w:rPr>
          <w:rFonts w:hint="cs"/>
          <w:rtl/>
          <w:lang w:bidi="fa-IR"/>
        </w:rPr>
        <w:t>251</w:t>
      </w:r>
      <w:r w:rsidR="00647946" w:rsidRPr="002B5C62">
        <w:rPr>
          <w:rtl/>
          <w:lang w:bidi="fa-IR"/>
        </w:rPr>
        <w:t>)</w:t>
      </w:r>
      <w:r w:rsidR="001969BB" w:rsidRPr="002B5C62">
        <w:rPr>
          <w:rtl/>
          <w:lang w:bidi="fa-IR"/>
        </w:rPr>
        <w:t>.</w:t>
      </w:r>
      <w:r w:rsidR="00647946">
        <w:rPr>
          <w:rtl/>
          <w:lang w:bidi="fa-IR"/>
        </w:rPr>
        <w:t xml:space="preserve"> در صفح</w:t>
      </w:r>
      <w:r w:rsidR="00511465">
        <w:rPr>
          <w:rtl/>
          <w:lang w:bidi="fa-IR"/>
        </w:rPr>
        <w:t>ه‌ی</w:t>
      </w:r>
      <w:r w:rsidR="00C77B09">
        <w:rPr>
          <w:rtl/>
          <w:lang w:bidi="fa-IR"/>
        </w:rPr>
        <w:t xml:space="preserve"> </w:t>
      </w:r>
      <w:r w:rsidR="00647946">
        <w:rPr>
          <w:rtl/>
          <w:lang w:bidi="fa-IR"/>
        </w:rPr>
        <w:t>136 نیز خبری از خبیثی به نام «ابوالبختری وهب بن وهب» نقل کرده است! ما او را در کتاب «</w:t>
      </w:r>
      <w:r w:rsidR="00647946" w:rsidRPr="00EB3A3B">
        <w:rPr>
          <w:rFonts w:cs="B Lotus"/>
          <w:b/>
          <w:bCs/>
          <w:sz w:val="26"/>
          <w:rtl/>
          <w:lang w:bidi="fa-IR"/>
        </w:rPr>
        <w:t>زیارت و زیارتنامه</w:t>
      </w:r>
      <w:r w:rsidR="00647946">
        <w:rPr>
          <w:rtl/>
          <w:lang w:bidi="fa-IR"/>
        </w:rPr>
        <w:t xml:space="preserve">» معرّفی کرده‌ایم. </w:t>
      </w:r>
      <w:r w:rsidR="00647946" w:rsidRPr="00F3308A">
        <w:rPr>
          <w:sz w:val="24"/>
          <w:szCs w:val="24"/>
          <w:rtl/>
          <w:lang w:bidi="fa-IR"/>
        </w:rPr>
        <w:t>(ص 161 شمار</w:t>
      </w:r>
      <w:r w:rsidR="00511465">
        <w:rPr>
          <w:sz w:val="24"/>
          <w:szCs w:val="24"/>
          <w:rtl/>
          <w:lang w:bidi="fa-IR"/>
        </w:rPr>
        <w:t>ه‌ی</w:t>
      </w:r>
      <w:r w:rsidR="00B71E47">
        <w:rPr>
          <w:sz w:val="24"/>
          <w:szCs w:val="24"/>
          <w:rtl/>
          <w:lang w:bidi="fa-IR"/>
        </w:rPr>
        <w:t xml:space="preserve"> 62</w:t>
      </w:r>
      <w:r w:rsidR="00174B3C">
        <w:rPr>
          <w:sz w:val="24"/>
          <w:szCs w:val="24"/>
          <w:rtl/>
          <w:lang w:bidi="fa-IR"/>
        </w:rPr>
        <w:t>).</w:t>
      </w:r>
    </w:p>
    <w:p w:rsidR="00647946" w:rsidRDefault="00647946" w:rsidP="00B71E47">
      <w:pPr>
        <w:ind w:firstLine="284"/>
        <w:jc w:val="both"/>
        <w:rPr>
          <w:rFonts w:hint="cs"/>
          <w:rtl/>
          <w:lang w:bidi="fa-IR"/>
        </w:rPr>
      </w:pPr>
      <w:r>
        <w:rPr>
          <w:rtl/>
          <w:lang w:bidi="fa-IR"/>
        </w:rPr>
        <w:t xml:space="preserve">علمای ما از قبیل شیخ طوسی و </w:t>
      </w:r>
      <w:r w:rsidR="00B71E47">
        <w:rPr>
          <w:rFonts w:hint="cs"/>
          <w:rtl/>
          <w:lang w:bidi="fa-IR"/>
        </w:rPr>
        <w:t>ا</w:t>
      </w:r>
      <w:r>
        <w:rPr>
          <w:rtl/>
          <w:lang w:bidi="fa-IR"/>
        </w:rPr>
        <w:t>مثال او کتاب</w:t>
      </w:r>
      <w:r w:rsidR="00174B3C">
        <w:rPr>
          <w:rtl/>
          <w:lang w:bidi="fa-IR"/>
        </w:rPr>
        <w:t>‌</w:t>
      </w:r>
      <w:r>
        <w:rPr>
          <w:rtl/>
          <w:lang w:bidi="fa-IR"/>
        </w:rPr>
        <w:t>ها در علم رجال نوشته‌اند و در</w:t>
      </w:r>
      <w:r w:rsidR="009F7CAF">
        <w:rPr>
          <w:rtl/>
          <w:lang w:bidi="fa-IR"/>
        </w:rPr>
        <w:t xml:space="preserve"> آن‌ها </w:t>
      </w:r>
      <w:r>
        <w:rPr>
          <w:rtl/>
          <w:lang w:bidi="fa-IR"/>
        </w:rPr>
        <w:t>بسیاری از راویان را ضعیف و کذّا</w:t>
      </w:r>
      <w:r w:rsidR="00F3308A">
        <w:rPr>
          <w:rtl/>
          <w:lang w:bidi="fa-IR"/>
        </w:rPr>
        <w:t>ب و غالی و مجهول الحال و.....</w:t>
      </w:r>
      <w:r>
        <w:rPr>
          <w:rtl/>
          <w:lang w:bidi="fa-IR"/>
        </w:rPr>
        <w:t xml:space="preserve"> شمرده‌اند</w:t>
      </w:r>
      <w:r w:rsidR="001969BB">
        <w:rPr>
          <w:rtl/>
          <w:lang w:bidi="fa-IR"/>
        </w:rPr>
        <w:t xml:space="preserve"> امّا </w:t>
      </w:r>
      <w:r>
        <w:rPr>
          <w:rtl/>
          <w:lang w:bidi="fa-IR"/>
        </w:rPr>
        <w:t>در کتب دیگرشان</w:t>
      </w:r>
      <w:r w:rsidR="001969BB" w:rsidRPr="001969BB">
        <w:rPr>
          <w:rtl/>
          <w:lang w:bidi="fa-IR"/>
        </w:rPr>
        <w:t xml:space="preserve"> احادیث </w:t>
      </w:r>
      <w:r>
        <w:rPr>
          <w:rtl/>
          <w:lang w:bidi="fa-IR"/>
        </w:rPr>
        <w:t>و ‌‌‌‌‌أدعیه‌ای از همان راویان ضعیف و کذّاب نقل کرده‌اند و خرافات و أباطیل</w:t>
      </w:r>
      <w:r w:rsidR="009F7CAF">
        <w:rPr>
          <w:rtl/>
          <w:lang w:bidi="fa-IR"/>
        </w:rPr>
        <w:t xml:space="preserve"> آن‌ها </w:t>
      </w:r>
      <w:r>
        <w:rPr>
          <w:rtl/>
          <w:lang w:bidi="fa-IR"/>
        </w:rPr>
        <w:t>را نشر داده‌اند</w:t>
      </w:r>
      <w:r w:rsidR="00175FCB">
        <w:rPr>
          <w:rtl/>
          <w:lang w:bidi="fa-IR"/>
        </w:rPr>
        <w:t>!</w:t>
      </w:r>
      <w:r>
        <w:rPr>
          <w:rtl/>
          <w:lang w:bidi="fa-IR"/>
        </w:rPr>
        <w:t xml:space="preserve"> به قول برادر فاضل ما جناب قلمدران</w:t>
      </w:r>
      <w:r w:rsidR="00174B3C">
        <w:rPr>
          <w:rFonts w:cs="CTraditional Arabic"/>
          <w:sz w:val="24"/>
          <w:szCs w:val="24"/>
          <w:lang w:bidi="fa-IR"/>
        </w:rPr>
        <w:sym w:font="Abo-thar" w:char="F065"/>
      </w:r>
      <w:r w:rsidR="00174B3C">
        <w:rPr>
          <w:rFonts w:cs="CTraditional Arabic"/>
          <w:sz w:val="24"/>
          <w:szCs w:val="24"/>
          <w:rtl/>
          <w:lang w:bidi="fa-IR"/>
        </w:rPr>
        <w:t xml:space="preserve"> </w:t>
      </w:r>
      <w:r>
        <w:rPr>
          <w:rtl/>
          <w:lang w:bidi="fa-IR"/>
        </w:rPr>
        <w:t>اینان مانند طبیبی هستند که میکروب</w:t>
      </w:r>
      <w:r w:rsidR="00174B3C">
        <w:rPr>
          <w:rtl/>
          <w:lang w:bidi="fa-IR"/>
        </w:rPr>
        <w:t>‌</w:t>
      </w:r>
      <w:r>
        <w:rPr>
          <w:rtl/>
          <w:lang w:bidi="fa-IR"/>
        </w:rPr>
        <w:t>ها را معرّفی کرده و مردم را از</w:t>
      </w:r>
      <w:r w:rsidR="009F7CAF">
        <w:rPr>
          <w:rtl/>
          <w:lang w:bidi="fa-IR"/>
        </w:rPr>
        <w:t xml:space="preserve"> آن‌ها </w:t>
      </w:r>
      <w:r>
        <w:rPr>
          <w:rtl/>
          <w:lang w:bidi="fa-IR"/>
        </w:rPr>
        <w:t>پرهیز می‌دهند ولی خودشان همان میکروب</w:t>
      </w:r>
      <w:r w:rsidR="00174B3C">
        <w:rPr>
          <w:rtl/>
          <w:lang w:bidi="fa-IR"/>
        </w:rPr>
        <w:t>‌</w:t>
      </w:r>
      <w:r>
        <w:rPr>
          <w:rtl/>
          <w:lang w:bidi="fa-IR"/>
        </w:rPr>
        <w:t>ها را به مردم تزریق می‌کنند</w:t>
      </w:r>
      <w:r w:rsidR="00175FCB">
        <w:rPr>
          <w:rtl/>
          <w:lang w:bidi="fa-IR"/>
        </w:rPr>
        <w:t>!</w:t>
      </w:r>
      <w:r>
        <w:rPr>
          <w:rtl/>
          <w:lang w:bidi="fa-IR"/>
        </w:rPr>
        <w:t xml:space="preserve"> علمای ما با نقل</w:t>
      </w:r>
      <w:r w:rsidR="001969BB" w:rsidRPr="001969BB">
        <w:rPr>
          <w:rtl/>
          <w:lang w:bidi="fa-IR"/>
        </w:rPr>
        <w:t xml:space="preserve"> احادیث </w:t>
      </w:r>
      <w:r w:rsidR="00F3308A">
        <w:rPr>
          <w:rtl/>
          <w:lang w:bidi="fa-IR"/>
        </w:rPr>
        <w:t>ضعاف، دین</w:t>
      </w:r>
      <w:r w:rsidR="00F3308A">
        <w:rPr>
          <w:rtl/>
          <w:lang w:bidi="fa-IR"/>
        </w:rPr>
        <w:softHyphen/>
      </w:r>
      <w:r>
        <w:rPr>
          <w:rtl/>
          <w:lang w:bidi="fa-IR"/>
        </w:rPr>
        <w:t>را آلوده و</w:t>
      </w:r>
      <w:r w:rsidR="00174B3C">
        <w:rPr>
          <w:rtl/>
          <w:lang w:bidi="fa-IR"/>
        </w:rPr>
        <w:t xml:space="preserve"> </w:t>
      </w:r>
      <w:r w:rsidR="00F3308A">
        <w:rPr>
          <w:rtl/>
          <w:lang w:bidi="fa-IR"/>
        </w:rPr>
        <w:t>مسلمین را گرفتار</w:t>
      </w:r>
      <w:r>
        <w:rPr>
          <w:rtl/>
          <w:lang w:bidi="fa-IR"/>
        </w:rPr>
        <w:t>کرده‌اند</w:t>
      </w:r>
      <w:r w:rsidR="00175FCB">
        <w:rPr>
          <w:rtl/>
          <w:lang w:bidi="fa-IR"/>
        </w:rPr>
        <w:t>!</w:t>
      </w:r>
    </w:p>
    <w:p w:rsidR="00647946" w:rsidRDefault="00647946" w:rsidP="001B6FA1">
      <w:pPr>
        <w:ind w:firstLine="284"/>
        <w:jc w:val="both"/>
        <w:rPr>
          <w:rtl/>
          <w:lang w:bidi="fa-IR"/>
        </w:rPr>
      </w:pPr>
      <w:r>
        <w:rPr>
          <w:rtl/>
          <w:lang w:bidi="fa-IR"/>
        </w:rPr>
        <w:t>در صفح</w:t>
      </w:r>
      <w:r w:rsidR="00511465">
        <w:rPr>
          <w:rtl/>
          <w:lang w:bidi="fa-IR"/>
        </w:rPr>
        <w:t>ه‌ی</w:t>
      </w:r>
      <w:r>
        <w:rPr>
          <w:rtl/>
          <w:lang w:bidi="fa-IR"/>
        </w:rPr>
        <w:t xml:space="preserve"> 139 به ولادت حضرت أمیر المؤمنین</w:t>
      </w:r>
      <w:r w:rsidR="00210633" w:rsidRPr="00210633">
        <w:rPr>
          <w:rFonts w:ascii="AGA Arabesque" w:hAnsi="AGA Arabesque"/>
          <w:sz w:val="24"/>
          <w:szCs w:val="24"/>
          <w:lang w:bidi="fa-IR"/>
        </w:rPr>
        <w:t></w:t>
      </w:r>
      <w:r>
        <w:rPr>
          <w:rFonts w:cs="CTraditional Arabic"/>
          <w:rtl/>
          <w:lang w:bidi="fa-IR"/>
        </w:rPr>
        <w:t xml:space="preserve"> </w:t>
      </w:r>
      <w:r>
        <w:rPr>
          <w:rtl/>
          <w:lang w:bidi="fa-IR"/>
        </w:rPr>
        <w:t>اشاره کرده که</w:t>
      </w:r>
      <w:r>
        <w:rPr>
          <w:lang w:bidi="fa-IR"/>
        </w:rPr>
        <w:t xml:space="preserve"> </w:t>
      </w:r>
      <w:r>
        <w:rPr>
          <w:rtl/>
          <w:lang w:bidi="fa-IR"/>
        </w:rPr>
        <w:t>ما خوانندگان را به کتاب «</w:t>
      </w:r>
      <w:r w:rsidRPr="00EB3A3B">
        <w:rPr>
          <w:rFonts w:cs="B Lotus"/>
          <w:b/>
          <w:bCs/>
          <w:sz w:val="26"/>
          <w:rtl/>
          <w:lang w:bidi="fa-IR"/>
        </w:rPr>
        <w:t>زیارت و زیارتنامه</w:t>
      </w:r>
      <w:r>
        <w:rPr>
          <w:rtl/>
          <w:lang w:bidi="fa-IR"/>
        </w:rPr>
        <w:t>» (ص 276 تا 383) ارجاع می‌دهیم.</w:t>
      </w:r>
    </w:p>
    <w:p w:rsidR="00647946" w:rsidRDefault="00647946" w:rsidP="001F4D15">
      <w:pPr>
        <w:ind w:firstLine="284"/>
        <w:jc w:val="both"/>
        <w:rPr>
          <w:rtl/>
          <w:lang w:bidi="fa-IR"/>
        </w:rPr>
      </w:pPr>
      <w:r>
        <w:rPr>
          <w:rtl/>
          <w:lang w:bidi="fa-IR"/>
        </w:rPr>
        <w:t>در همین صفح</w:t>
      </w:r>
      <w:r w:rsidR="00243D67">
        <w:rPr>
          <w:rtl/>
          <w:lang w:bidi="fa-IR"/>
        </w:rPr>
        <w:t>ه</w:t>
      </w:r>
      <w:r>
        <w:rPr>
          <w:rtl/>
          <w:lang w:bidi="fa-IR"/>
        </w:rPr>
        <w:t xml:space="preserve"> برای شب نیم</w:t>
      </w:r>
      <w:r w:rsidR="00511465">
        <w:rPr>
          <w:rtl/>
          <w:lang w:bidi="fa-IR"/>
        </w:rPr>
        <w:t>ه‌ی</w:t>
      </w:r>
      <w:r>
        <w:rPr>
          <w:rtl/>
          <w:lang w:bidi="fa-IR"/>
        </w:rPr>
        <w:t xml:space="preserve"> رجب نمازی ذکر کرده که بنا بر آن</w:t>
      </w:r>
      <w:r w:rsidR="00174B3C">
        <w:rPr>
          <w:rtl/>
          <w:lang w:bidi="fa-IR"/>
        </w:rPr>
        <w:t>‌</w:t>
      </w:r>
      <w:r>
        <w:rPr>
          <w:rtl/>
          <w:lang w:bidi="fa-IR"/>
        </w:rPr>
        <w:t xml:space="preserve">چه در «اقبال الاعمال» </w:t>
      </w:r>
      <w:r w:rsidRPr="00243D67">
        <w:rPr>
          <w:sz w:val="24"/>
          <w:szCs w:val="24"/>
          <w:rtl/>
          <w:lang w:bidi="fa-IR"/>
        </w:rPr>
        <w:t>(ص 655)</w:t>
      </w:r>
      <w:r>
        <w:rPr>
          <w:rtl/>
          <w:lang w:bidi="fa-IR"/>
        </w:rPr>
        <w:t xml:space="preserve"> آمده راوی آن «حریز» است که نجاشی و کشّی او را تضعیف کرده‌اند و نجاشی فرموده وی بیش از دو حدیث از حضرت صادق</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نشنیده‌ است و بنا به قول کشّی حضرت صادق</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1F4D15">
        <w:rPr>
          <w:rtl/>
          <w:lang w:bidi="fa-IR"/>
        </w:rPr>
        <w:t>او را به حضور نمی‌پذیرفت</w:t>
      </w:r>
      <w:r w:rsidRPr="009236A6">
        <w:rPr>
          <w:sz w:val="24"/>
          <w:vertAlign w:val="superscript"/>
          <w:rtl/>
          <w:lang w:bidi="fa-IR"/>
        </w:rPr>
        <w:t>(</w:t>
      </w:r>
      <w:r w:rsidRPr="009236A6">
        <w:rPr>
          <w:rStyle w:val="FootnoteReference"/>
          <w:sz w:val="24"/>
          <w:rtl/>
          <w:lang w:bidi="fa-IR"/>
        </w:rPr>
        <w:footnoteReference w:id="345"/>
      </w:r>
      <w:r w:rsidRPr="009236A6">
        <w:rPr>
          <w:sz w:val="24"/>
          <w:vertAlign w:val="superscript"/>
          <w:rtl/>
          <w:lang w:bidi="fa-IR"/>
        </w:rPr>
        <w:t>)</w:t>
      </w:r>
      <w:r w:rsidR="001F4D15">
        <w:rPr>
          <w:rFonts w:hint="cs"/>
          <w:rtl/>
          <w:lang w:bidi="fa-IR"/>
        </w:rPr>
        <w:t>.</w:t>
      </w:r>
      <w:r w:rsidR="00243D67">
        <w:rPr>
          <w:rtl/>
          <w:lang w:bidi="fa-IR"/>
        </w:rPr>
        <w:t xml:space="preserve"> وی می‌گوید</w:t>
      </w:r>
      <w:r w:rsidR="001F4D15">
        <w:rPr>
          <w:rFonts w:hint="cs"/>
          <w:rtl/>
          <w:lang w:bidi="fa-IR"/>
        </w:rPr>
        <w:t>:</w:t>
      </w:r>
      <w:r w:rsidR="00243D67">
        <w:rPr>
          <w:rtl/>
          <w:lang w:bidi="fa-IR"/>
        </w:rPr>
        <w:t xml:space="preserve"> در این نماز بعد</w:t>
      </w:r>
      <w:r w:rsidR="00174B3C">
        <w:rPr>
          <w:rtl/>
          <w:lang w:bidi="fa-IR"/>
        </w:rPr>
        <w:t xml:space="preserve"> </w:t>
      </w:r>
      <w:r>
        <w:rPr>
          <w:rtl/>
          <w:lang w:bidi="fa-IR"/>
        </w:rPr>
        <w:t>از سلام چهار مرتبه گفته شود</w:t>
      </w:r>
      <w:r w:rsidR="005A7852">
        <w:rPr>
          <w:rtl/>
          <w:lang w:bidi="fa-IR"/>
        </w:rPr>
        <w:t>:</w:t>
      </w:r>
      <w:r>
        <w:rPr>
          <w:rtl/>
          <w:lang w:bidi="fa-IR"/>
        </w:rPr>
        <w:t xml:space="preserve"> </w:t>
      </w:r>
      <w:r w:rsidRPr="00DF675D">
        <w:rPr>
          <w:rFonts w:cs="KFGQPC Uthman Taha Naskh"/>
          <w:sz w:val="32"/>
          <w:szCs w:val="27"/>
          <w:rtl/>
        </w:rPr>
        <w:t>«</w:t>
      </w:r>
      <w:r w:rsidR="001F4D15" w:rsidRPr="001F4D15">
        <w:rPr>
          <w:rFonts w:cs="KFGQPC Uthman Taha Naskh"/>
          <w:sz w:val="32"/>
          <w:szCs w:val="27"/>
          <w:rtl/>
        </w:rPr>
        <w:t>اللهُ اللهُ رَبِّي لَا أُشْرِكُ بِهِ شَيْئاً وَلَا أَتَّخِذُ مِنْ دُونِهِ وَلِيّاً</w:t>
      </w:r>
      <w:r w:rsidRPr="00DF675D">
        <w:rPr>
          <w:rFonts w:cs="KFGQPC Uthman Taha Naskh"/>
          <w:sz w:val="32"/>
          <w:szCs w:val="27"/>
          <w:rtl/>
        </w:rPr>
        <w:t xml:space="preserve">» </w:t>
      </w:r>
      <w:r>
        <w:rPr>
          <w:rtl/>
          <w:lang w:bidi="fa-IR"/>
        </w:rPr>
        <w:t>«الله الله پروردگار من است که هیچ چیز را شریک و انباز او نمی‌شمارم و جُز او سرپرستی نمی‌گیرم»</w:t>
      </w:r>
      <w:r w:rsidR="001F4D15">
        <w:rPr>
          <w:rFonts w:hint="cs"/>
          <w:rtl/>
          <w:lang w:bidi="fa-IR"/>
        </w:rPr>
        <w:t>.</w:t>
      </w:r>
      <w:r>
        <w:rPr>
          <w:rtl/>
          <w:lang w:bidi="fa-IR"/>
        </w:rPr>
        <w:t xml:space="preserve"> می‌پرسیم</w:t>
      </w:r>
      <w:r w:rsidR="001F4D15">
        <w:rPr>
          <w:rFonts w:hint="cs"/>
          <w:rtl/>
          <w:lang w:bidi="fa-IR"/>
        </w:rPr>
        <w:t>:</w:t>
      </w:r>
      <w:r>
        <w:rPr>
          <w:rtl/>
          <w:lang w:bidi="fa-IR"/>
        </w:rPr>
        <w:t xml:space="preserve"> اگر این کلام را قبول دارید و نوشته‌اید پس چرا دعاها و زیاراتی نقل می‌کنید که هر امام و امامزاده‌ای را برای خود ـ به صورت </w:t>
      </w:r>
      <w:r w:rsidR="00243D67">
        <w:rPr>
          <w:rtl/>
          <w:lang w:bidi="fa-IR"/>
        </w:rPr>
        <w:t>مطلق ـ ولیّ گرفته‌اید؟! آیا غیر</w:t>
      </w:r>
      <w:r>
        <w:rPr>
          <w:rtl/>
          <w:lang w:bidi="fa-IR"/>
        </w:rPr>
        <w:t>از خدا ولیّ مطلق گرفتن ضدّ ده</w:t>
      </w:r>
      <w:r w:rsidR="00174B3C">
        <w:rPr>
          <w:rtl/>
          <w:lang w:bidi="fa-IR"/>
        </w:rPr>
        <w:t>‌</w:t>
      </w:r>
      <w:r>
        <w:rPr>
          <w:rtl/>
          <w:lang w:bidi="fa-IR"/>
        </w:rPr>
        <w:t>ها آی</w:t>
      </w:r>
      <w:r w:rsidR="00511465">
        <w:rPr>
          <w:rtl/>
          <w:lang w:bidi="fa-IR"/>
        </w:rPr>
        <w:t>ه‌ی</w:t>
      </w:r>
      <w:r>
        <w:rPr>
          <w:rtl/>
          <w:lang w:bidi="fa-IR"/>
        </w:rPr>
        <w:t xml:space="preserve"> قرآن نیست که بارها فرموده</w:t>
      </w:r>
      <w:r w:rsidR="005A7852">
        <w:rPr>
          <w:rtl/>
          <w:lang w:bidi="fa-IR"/>
        </w:rPr>
        <w:t>:</w:t>
      </w:r>
      <w:r>
        <w:rPr>
          <w:rtl/>
          <w:lang w:bidi="fa-IR"/>
        </w:rPr>
        <w:t xml:space="preserve"> </w:t>
      </w:r>
      <w:r w:rsidR="00A31435">
        <w:rPr>
          <w:rFonts w:ascii="KFGQPC Uthman Taha Naskh" w:cs="KFGQPC Uthman Taha Naskh"/>
          <w:rtl/>
          <w:lang w:bidi="fa-IR"/>
        </w:rPr>
        <w:t>﴿</w:t>
      </w:r>
      <w:r w:rsidR="005D02C0" w:rsidRPr="005D02C0">
        <w:rPr>
          <w:rStyle w:val="Char5"/>
          <w:rtl/>
          <w:lang w:bidi="fa-IR"/>
        </w:rPr>
        <w:t>مَا لَكُم مِّن دُونِ ٱللَّهِ مِن وَلِيّٖ وَلَا نَصِيرٍ</w:t>
      </w:r>
      <w:r w:rsidR="00A31435" w:rsidRPr="00A31435">
        <w:rPr>
          <w:rStyle w:val="Char5"/>
          <w:rFonts w:cs="KFGQPC Uthman Taha Naskh"/>
          <w:rtl/>
          <w:lang w:bidi="fa-IR"/>
        </w:rPr>
        <w:t>﴾</w:t>
      </w:r>
      <w:r w:rsidR="005D02C0">
        <w:rPr>
          <w:rFonts w:ascii="KFGQPC Uthman Taha Naskh" w:cs="KFGQPC Uthman Taha Naskh"/>
          <w:rtl/>
          <w:lang w:bidi="fa-IR"/>
        </w:rPr>
        <w:t xml:space="preserve"> </w:t>
      </w:r>
      <w:r w:rsidR="005D02C0" w:rsidRPr="001D4896">
        <w:rPr>
          <w:rStyle w:val="Char4"/>
          <w:rFonts w:eastAsia="Calibri"/>
          <w:rtl/>
        </w:rPr>
        <w:t>[البقرة: ١٠٧،</w:t>
      </w:r>
      <w:r w:rsidR="00CF7D8F" w:rsidRPr="001D4896">
        <w:rPr>
          <w:rStyle w:val="Char4"/>
          <w:rFonts w:eastAsia="Calibri" w:hint="cs"/>
          <w:rtl/>
        </w:rPr>
        <w:t xml:space="preserve"> </w:t>
      </w:r>
      <w:r w:rsidR="005D02C0" w:rsidRPr="001D4896">
        <w:rPr>
          <w:rStyle w:val="Char4"/>
          <w:rFonts w:eastAsia="Calibri"/>
          <w:rtl/>
        </w:rPr>
        <w:t>التوبة116،</w:t>
      </w:r>
      <w:r w:rsidR="00CF7D8F" w:rsidRPr="001D4896">
        <w:rPr>
          <w:rStyle w:val="Char4"/>
          <w:rFonts w:eastAsia="Calibri" w:hint="cs"/>
          <w:rtl/>
        </w:rPr>
        <w:t xml:space="preserve"> </w:t>
      </w:r>
      <w:r w:rsidR="005D02C0" w:rsidRPr="001D4896">
        <w:rPr>
          <w:rStyle w:val="Char4"/>
          <w:rFonts w:eastAsia="Calibri"/>
          <w:rtl/>
        </w:rPr>
        <w:t>العنكبوت22،</w:t>
      </w:r>
      <w:r w:rsidR="00CF7D8F" w:rsidRPr="001D4896">
        <w:rPr>
          <w:rStyle w:val="Char4"/>
          <w:rFonts w:eastAsia="Calibri" w:hint="cs"/>
          <w:rtl/>
        </w:rPr>
        <w:t xml:space="preserve"> </w:t>
      </w:r>
      <w:r w:rsidR="005D02C0" w:rsidRPr="001D4896">
        <w:rPr>
          <w:rStyle w:val="Char4"/>
          <w:rFonts w:eastAsia="Calibri"/>
          <w:rtl/>
        </w:rPr>
        <w:t>الشوری31]</w:t>
      </w:r>
      <w:r w:rsidRPr="001D4896">
        <w:rPr>
          <w:rStyle w:val="Char4"/>
          <w:rtl/>
        </w:rPr>
        <w:t>.</w:t>
      </w:r>
      <w:r>
        <w:rPr>
          <w:sz w:val="24"/>
          <w:szCs w:val="24"/>
          <w:rtl/>
          <w:lang w:bidi="fa-IR"/>
        </w:rPr>
        <w:t xml:space="preserve"> </w:t>
      </w:r>
      <w:r>
        <w:rPr>
          <w:rtl/>
          <w:lang w:bidi="fa-IR"/>
        </w:rPr>
        <w:t>باید گفت</w:t>
      </w:r>
      <w:r w:rsidR="001F4D15">
        <w:rPr>
          <w:rFonts w:hint="cs"/>
          <w:rtl/>
          <w:lang w:bidi="fa-IR"/>
        </w:rPr>
        <w:t>:</w:t>
      </w:r>
      <w:r>
        <w:rPr>
          <w:rtl/>
          <w:lang w:bidi="fa-IR"/>
        </w:rPr>
        <w:t xml:space="preserve"> این محدّثین</w:t>
      </w:r>
      <w:r w:rsidR="00BC08F0">
        <w:rPr>
          <w:rtl/>
          <w:lang w:bidi="fa-IR"/>
        </w:rPr>
        <w:t>ِ</w:t>
      </w:r>
      <w:r>
        <w:rPr>
          <w:rtl/>
          <w:lang w:bidi="fa-IR"/>
        </w:rPr>
        <w:t xml:space="preserve"> از قرآن بی‌خبر همّت خود را صرف نقل و ثبت</w:t>
      </w:r>
      <w:r w:rsidR="001969BB" w:rsidRPr="001969BB">
        <w:rPr>
          <w:rtl/>
          <w:lang w:bidi="fa-IR"/>
        </w:rPr>
        <w:t xml:space="preserve"> احادیث </w:t>
      </w:r>
      <w:r>
        <w:rPr>
          <w:rtl/>
          <w:lang w:bidi="fa-IR"/>
        </w:rPr>
        <w:t>و ادعیه و زیارات نموده و به تضادّ</w:t>
      </w:r>
      <w:r w:rsidR="009F7CAF">
        <w:rPr>
          <w:rtl/>
          <w:lang w:bidi="fa-IR"/>
        </w:rPr>
        <w:t xml:space="preserve"> آن‌ها </w:t>
      </w:r>
      <w:r>
        <w:rPr>
          <w:rtl/>
          <w:lang w:bidi="fa-IR"/>
        </w:rPr>
        <w:t>با قرآن توجّه نکرده‌اند</w:t>
      </w:r>
      <w:r w:rsidR="00BC08F0">
        <w:rPr>
          <w:rtl/>
          <w:lang w:bidi="fa-IR"/>
        </w:rPr>
        <w:t>. در صفح</w:t>
      </w:r>
      <w:r w:rsidR="00511465">
        <w:rPr>
          <w:rtl/>
          <w:lang w:bidi="fa-IR"/>
        </w:rPr>
        <w:t>ه‌ی</w:t>
      </w:r>
      <w:r w:rsidR="00BC08F0">
        <w:rPr>
          <w:rtl/>
          <w:lang w:bidi="fa-IR"/>
        </w:rPr>
        <w:t xml:space="preserve"> 141 دعایی به نام «اُمِّ</w:t>
      </w:r>
      <w:r>
        <w:rPr>
          <w:rtl/>
          <w:lang w:bidi="fa-IR"/>
        </w:rPr>
        <w:t xml:space="preserve"> داود» نقل کرده که شیخ طوسی و سیّد بن طاووس و مجلسی برای آن سندی ذکر نکرده‌اند</w:t>
      </w:r>
      <w:r w:rsidR="00175FCB">
        <w:rPr>
          <w:rtl/>
          <w:lang w:bidi="fa-IR"/>
        </w:rPr>
        <w:t>!</w:t>
      </w:r>
    </w:p>
    <w:bookmarkStart w:id="104" w:name="_Ref372329480"/>
    <w:p w:rsidR="00647946" w:rsidRDefault="00DC2613" w:rsidP="00DC2613">
      <w:pPr>
        <w:pStyle w:val="a7"/>
        <w:rPr>
          <w:rtl/>
        </w:rPr>
      </w:pPr>
      <w:r w:rsidRPr="00B849D2">
        <w:rPr>
          <w:color w:val="FFFFFF"/>
          <w:sz w:val="2"/>
          <w:szCs w:val="2"/>
          <w:rtl/>
        </w:rPr>
        <w:fldChar w:fldCharType="begin"/>
      </w:r>
      <w:r w:rsidRPr="00B849D2">
        <w:rPr>
          <w:color w:val="FFFFFF"/>
          <w:sz w:val="2"/>
          <w:szCs w:val="2"/>
          <w:rtl/>
        </w:rPr>
        <w:instrText xml:space="preserve"> </w:instrText>
      </w:r>
      <w:r w:rsidRPr="00B849D2">
        <w:rPr>
          <w:color w:val="FFFFFF"/>
          <w:sz w:val="2"/>
          <w:szCs w:val="2"/>
        </w:rPr>
        <w:instrText>SEQ</w:instrText>
      </w:r>
      <w:r w:rsidRPr="00B849D2">
        <w:rPr>
          <w:color w:val="FFFFFF"/>
          <w:sz w:val="2"/>
          <w:szCs w:val="2"/>
          <w:rtl/>
        </w:rPr>
        <w:instrText xml:space="preserve"> ارجاعات \* </w:instrText>
      </w:r>
      <w:r w:rsidRPr="00B849D2">
        <w:rPr>
          <w:color w:val="FFFFFF"/>
          <w:sz w:val="2"/>
          <w:szCs w:val="2"/>
        </w:rPr>
        <w:instrText xml:space="preserve">ARABIC </w:instrText>
      </w:r>
      <w:r w:rsidRPr="00B849D2">
        <w:rPr>
          <w:color w:val="FFFFFF"/>
          <w:sz w:val="2"/>
          <w:szCs w:val="2"/>
        </w:rPr>
        <w:fldChar w:fldCharType="separate"/>
      </w:r>
      <w:r w:rsidR="007D3AD6">
        <w:rPr>
          <w:noProof/>
          <w:color w:val="FFFFFF"/>
          <w:sz w:val="2"/>
          <w:szCs w:val="2"/>
          <w:rtl/>
        </w:rPr>
        <w:t>58</w:t>
      </w:r>
      <w:r w:rsidRPr="00B849D2">
        <w:rPr>
          <w:color w:val="FFFFFF"/>
          <w:sz w:val="2"/>
          <w:szCs w:val="2"/>
          <w:rtl/>
        </w:rPr>
        <w:fldChar w:fldCharType="end"/>
      </w:r>
      <w:r w:rsidRPr="00B849D2">
        <w:rPr>
          <w:rFonts w:hint="cs"/>
          <w:color w:val="FFFFFF"/>
          <w:rtl/>
        </w:rPr>
        <w:t xml:space="preserve"> </w:t>
      </w:r>
      <w:r w:rsidR="00BC08F0">
        <w:rPr>
          <w:rtl/>
        </w:rPr>
        <w:t>در صفح</w:t>
      </w:r>
      <w:r w:rsidR="00511465">
        <w:rPr>
          <w:rtl/>
        </w:rPr>
        <w:t>ه‌ی</w:t>
      </w:r>
      <w:r w:rsidR="00BC08F0">
        <w:rPr>
          <w:rtl/>
        </w:rPr>
        <w:t xml:space="preserve"> 146 دعایی بدون</w:t>
      </w:r>
      <w:r w:rsidR="00647946">
        <w:rPr>
          <w:rtl/>
        </w:rPr>
        <w:t xml:space="preserve"> سند برای شب 27 ذکر کرده که خود معترف است کفعمی آن را برای شب 27 رجب و ابن طاووس آن را برای روز 27 رجب آورده‌اند؟</w:t>
      </w:r>
      <w:r w:rsidR="00175FCB">
        <w:rPr>
          <w:rtl/>
        </w:rPr>
        <w:t>!</w:t>
      </w:r>
      <w:r w:rsidR="00647946">
        <w:rPr>
          <w:rtl/>
        </w:rPr>
        <w:t xml:space="preserve"> می‌پرسیم اگر این دعا از شرع وارد شده بود لازم نبود وقت آن را کفعمی یا ابن طاووس معلوم کنند.</w:t>
      </w:r>
      <w:bookmarkEnd w:id="104"/>
    </w:p>
    <w:p w:rsidR="00647946" w:rsidRDefault="00647946" w:rsidP="005D02C0">
      <w:pPr>
        <w:ind w:firstLine="284"/>
        <w:jc w:val="both"/>
        <w:rPr>
          <w:rtl/>
          <w:lang w:bidi="fa-IR"/>
        </w:rPr>
      </w:pPr>
      <w:r>
        <w:rPr>
          <w:rtl/>
          <w:lang w:bidi="fa-IR"/>
        </w:rPr>
        <w:t>در صفح</w:t>
      </w:r>
      <w:r w:rsidR="00511465">
        <w:rPr>
          <w:rtl/>
          <w:lang w:bidi="fa-IR"/>
        </w:rPr>
        <w:t>ه‌ی</w:t>
      </w:r>
      <w:r>
        <w:rPr>
          <w:rtl/>
          <w:lang w:bidi="fa-IR"/>
        </w:rPr>
        <w:t xml:space="preserve"> 148 دربار</w:t>
      </w:r>
      <w:r w:rsidR="00511465">
        <w:rPr>
          <w:rtl/>
          <w:lang w:bidi="fa-IR"/>
        </w:rPr>
        <w:t>ه‌ی</w:t>
      </w:r>
      <w:r>
        <w:rPr>
          <w:rtl/>
          <w:lang w:bidi="fa-IR"/>
        </w:rPr>
        <w:t xml:space="preserve"> روز 27 رجب می‌گوید: «از جمل</w:t>
      </w:r>
      <w:r w:rsidR="00511465">
        <w:rPr>
          <w:rtl/>
          <w:lang w:bidi="fa-IR"/>
        </w:rPr>
        <w:t>ه‌ی</w:t>
      </w:r>
      <w:r>
        <w:rPr>
          <w:rtl/>
          <w:lang w:bidi="fa-IR"/>
        </w:rPr>
        <w:t xml:space="preserve"> </w:t>
      </w:r>
      <w:r w:rsidR="00174B3C">
        <w:rPr>
          <w:rtl/>
          <w:lang w:bidi="fa-IR"/>
        </w:rPr>
        <w:t>ا</w:t>
      </w:r>
      <w:r>
        <w:rPr>
          <w:rtl/>
          <w:lang w:bidi="fa-IR"/>
        </w:rPr>
        <w:t>عیاد عظیمه است» می‌گوییم اگر این روز عید می‌بود حتماً نماز می‌داشت مانند عید فطر و عید قربان در حالی‌که چنین نیست بنابراین بدون دلیل شرعی نمی‌توان آن را عید قلمداد کرد تا چه رسد به عید عظیم</w:t>
      </w:r>
      <w:r w:rsidR="00175FCB">
        <w:rPr>
          <w:rtl/>
          <w:lang w:bidi="fa-IR"/>
        </w:rPr>
        <w:t>!</w:t>
      </w:r>
      <w:r>
        <w:rPr>
          <w:rtl/>
          <w:lang w:bidi="fa-IR"/>
        </w:rPr>
        <w:t xml:space="preserve"> دیگر آنکه گوید: «روزی است که حضرت رسول</w:t>
      </w:r>
      <w:r w:rsidR="00210633" w:rsidRPr="00210633">
        <w:rPr>
          <w:rFonts w:ascii="Abo-thar" w:hAnsi="Abo-thar"/>
          <w:lang w:bidi="fa-IR"/>
        </w:rPr>
        <w:t></w:t>
      </w:r>
      <w:r>
        <w:rPr>
          <w:rtl/>
          <w:lang w:bidi="fa-IR"/>
        </w:rPr>
        <w:t xml:space="preserve"> در آن روز به رسالت مبعوث گردید و جبرئیل به پیغمبری بر آن حضرت نازل شد</w:t>
      </w:r>
      <w:r w:rsidR="00C162D6">
        <w:rPr>
          <w:rtl/>
          <w:lang w:bidi="fa-IR"/>
        </w:rPr>
        <w:t>!»</w:t>
      </w:r>
      <w:r>
        <w:rPr>
          <w:rtl/>
          <w:lang w:bidi="fa-IR"/>
        </w:rPr>
        <w:t xml:space="preserve"> این قول موافق با قرآن نیست زیرا قرآن کریم بعثت رسول خدا</w:t>
      </w:r>
      <w:r w:rsidR="00210633" w:rsidRPr="00210633">
        <w:rPr>
          <w:rFonts w:ascii="Abo-thar" w:hAnsi="Abo-thar"/>
          <w:lang w:bidi="fa-IR"/>
        </w:rPr>
        <w:t></w:t>
      </w:r>
      <w:r>
        <w:rPr>
          <w:rtl/>
          <w:lang w:bidi="fa-IR"/>
        </w:rPr>
        <w:t xml:space="preserve"> را در ماه رمضان و شب قدر ذکر نموده و می‌فرماید: </w:t>
      </w:r>
      <w:r w:rsidR="00A31435">
        <w:rPr>
          <w:rFonts w:ascii="KFGQPC Uthman Taha Naskh" w:cs="KFGQPC Uthman Taha Naskh"/>
          <w:rtl/>
          <w:lang w:bidi="fa-IR"/>
        </w:rPr>
        <w:t>﴿</w:t>
      </w:r>
      <w:r w:rsidR="005D02C0" w:rsidRPr="005D02C0">
        <w:rPr>
          <w:rStyle w:val="Char5"/>
          <w:rtl/>
          <w:lang w:bidi="fa-IR"/>
        </w:rPr>
        <w:t>شَهۡرُ رَمَضَانَ ٱلَّذِيٓ أُنزِلَ فِيهِ ٱلۡقُرۡءَانُ</w:t>
      </w:r>
      <w:r w:rsidR="00A31435" w:rsidRPr="00A31435">
        <w:rPr>
          <w:rFonts w:ascii="KFGQPC Uthmanic Script HAFS" w:cs="KFGQPC Uthman Taha Naskh"/>
          <w:rtl/>
          <w:lang w:bidi="fa-IR"/>
        </w:rPr>
        <w:t>﴾</w:t>
      </w:r>
      <w:r w:rsidR="005D02C0">
        <w:rPr>
          <w:rFonts w:ascii="KFGQPC Uthman Taha Naskh" w:cs="KFGQPC Uthman Taha Naskh"/>
          <w:rtl/>
          <w:lang w:bidi="fa-IR"/>
        </w:rPr>
        <w:t xml:space="preserve"> </w:t>
      </w:r>
      <w:r w:rsidR="005D02C0" w:rsidRPr="001D4896">
        <w:rPr>
          <w:rStyle w:val="Char4"/>
          <w:rtl/>
        </w:rPr>
        <w:t>[البقرة: ١٨٥]</w:t>
      </w:r>
      <w:r w:rsidR="00386033" w:rsidRPr="001D4896">
        <w:rPr>
          <w:rStyle w:val="Char4"/>
          <w:rtl/>
        </w:rPr>
        <w:t xml:space="preserve"> </w:t>
      </w:r>
      <w:r>
        <w:rPr>
          <w:rtl/>
          <w:lang w:bidi="fa-IR"/>
        </w:rPr>
        <w:t>«ماه رمضان که قرآن در آن نازل گردیده است»</w:t>
      </w:r>
      <w:r w:rsidR="001F4D15">
        <w:rPr>
          <w:rFonts w:hint="cs"/>
          <w:rtl/>
          <w:lang w:bidi="fa-IR"/>
        </w:rPr>
        <w:t>.</w:t>
      </w:r>
      <w:r>
        <w:rPr>
          <w:rtl/>
          <w:lang w:bidi="fa-IR"/>
        </w:rPr>
        <w:t xml:space="preserve"> و می‌فرماید: </w:t>
      </w:r>
      <w:r w:rsidR="00A31435">
        <w:rPr>
          <w:rFonts w:ascii="KFGQPC Uthman Taha Naskh" w:cs="KFGQPC Uthman Taha Naskh"/>
          <w:rtl/>
          <w:lang w:bidi="fa-IR"/>
        </w:rPr>
        <w:t>﴿</w:t>
      </w:r>
      <w:r w:rsidR="005D02C0" w:rsidRPr="005D02C0">
        <w:rPr>
          <w:rStyle w:val="Char5"/>
          <w:rtl/>
          <w:lang w:bidi="fa-IR"/>
        </w:rPr>
        <w:t>إِنَّآ أَنزَلۡنَٰهُ فِي لَيۡلَةِ ٱلۡقَدۡرِ ١</w:t>
      </w:r>
      <w:r w:rsidR="00A31435" w:rsidRPr="00A31435">
        <w:rPr>
          <w:rFonts w:ascii="KFGQPC Uthmanic Script HAFS" w:cs="KFGQPC Uthman Taha Naskh"/>
          <w:rtl/>
          <w:lang w:bidi="fa-IR"/>
        </w:rPr>
        <w:t>﴾</w:t>
      </w:r>
      <w:r w:rsidR="005D02C0">
        <w:rPr>
          <w:rFonts w:ascii="KFGQPC Uthman Taha Naskh" w:cs="KFGQPC Uthman Taha Naskh"/>
          <w:rtl/>
          <w:lang w:bidi="fa-IR"/>
        </w:rPr>
        <w:t xml:space="preserve"> </w:t>
      </w:r>
      <w:r w:rsidR="005D02C0" w:rsidRPr="001D4896">
        <w:rPr>
          <w:rStyle w:val="Char4"/>
          <w:rtl/>
        </w:rPr>
        <w:t>[القدر: ١]</w:t>
      </w:r>
      <w:r w:rsidR="00386033" w:rsidRPr="001D4896">
        <w:rPr>
          <w:rStyle w:val="Char4"/>
          <w:rtl/>
        </w:rPr>
        <w:t xml:space="preserve"> </w:t>
      </w:r>
      <w:r>
        <w:rPr>
          <w:rtl/>
          <w:lang w:bidi="fa-IR"/>
        </w:rPr>
        <w:t>«همانا ما آن (</w:t>
      </w:r>
      <w:r w:rsidR="00BC08F0">
        <w:rPr>
          <w:rtl/>
          <w:lang w:bidi="fa-IR"/>
        </w:rPr>
        <w:t xml:space="preserve">= </w:t>
      </w:r>
      <w:r>
        <w:rPr>
          <w:rtl/>
          <w:lang w:bidi="fa-IR"/>
        </w:rPr>
        <w:t>قرآن) را در شب قدر نازل کردیم».</w:t>
      </w:r>
    </w:p>
    <w:p w:rsidR="00647946" w:rsidRDefault="00647946" w:rsidP="00647946">
      <w:pPr>
        <w:ind w:firstLine="284"/>
        <w:jc w:val="both"/>
        <w:rPr>
          <w:rtl/>
          <w:lang w:bidi="fa-IR"/>
        </w:rPr>
      </w:pPr>
      <w:r>
        <w:rPr>
          <w:rtl/>
          <w:lang w:bidi="fa-IR"/>
        </w:rPr>
        <w:t>متأسّفانه به سبب وجود روایات مخالف قرآن، علمای خرافی مجبور شده‌اند با انواع مغالطات و یا بنا به احتمالات ضعیف، برای قرآن کریم دو نزول ق</w:t>
      </w:r>
      <w:r w:rsidR="00BC5C04">
        <w:rPr>
          <w:rtl/>
          <w:lang w:bidi="fa-IR"/>
        </w:rPr>
        <w:t>ائل شوند و بگویند قرآن دوبار بر</w:t>
      </w:r>
      <w:r w:rsidR="001F4D15">
        <w:rPr>
          <w:rFonts w:hint="cs"/>
          <w:rtl/>
          <w:lang w:bidi="fa-IR"/>
        </w:rPr>
        <w:t xml:space="preserve"> </w:t>
      </w:r>
      <w:r>
        <w:rPr>
          <w:rtl/>
          <w:lang w:bidi="fa-IR"/>
        </w:rPr>
        <w:t xml:space="preserve">پیامبر </w:t>
      </w:r>
      <w:r w:rsidR="00BC5C04">
        <w:rPr>
          <w:rtl/>
          <w:lang w:bidi="fa-IR"/>
        </w:rPr>
        <w:t>نازل گردیده، یک بار نزول دفعی و</w:t>
      </w:r>
      <w:r w:rsidR="001F4D15">
        <w:rPr>
          <w:rFonts w:hint="cs"/>
          <w:rtl/>
          <w:lang w:bidi="fa-IR"/>
        </w:rPr>
        <w:t xml:space="preserve"> </w:t>
      </w:r>
      <w:r>
        <w:rPr>
          <w:rtl/>
          <w:lang w:bidi="fa-IR"/>
        </w:rPr>
        <w:t>دی</w:t>
      </w:r>
      <w:r w:rsidR="00BC5C04">
        <w:rPr>
          <w:rtl/>
          <w:lang w:bidi="fa-IR"/>
        </w:rPr>
        <w:t>گر نزول تدریجی که طی 23 سال، هر</w:t>
      </w:r>
      <w:r w:rsidR="001F4D15">
        <w:rPr>
          <w:rFonts w:hint="cs"/>
          <w:rtl/>
          <w:lang w:bidi="fa-IR"/>
        </w:rPr>
        <w:t xml:space="preserve"> </w:t>
      </w:r>
      <w:r>
        <w:rPr>
          <w:rtl/>
          <w:lang w:bidi="fa-IR"/>
        </w:rPr>
        <w:t>بار قسمتی از آیات قرآن کنونی، بر پیامبر نازل گردید و آن حضرت به مردم ابلاغ فرمود</w:t>
      </w:r>
      <w:r w:rsidR="00175FCB">
        <w:rPr>
          <w:rtl/>
          <w:lang w:bidi="fa-IR"/>
        </w:rPr>
        <w:t>!</w:t>
      </w:r>
    </w:p>
    <w:p w:rsidR="00647946" w:rsidRDefault="00BC5C04" w:rsidP="00647946">
      <w:pPr>
        <w:ind w:firstLine="284"/>
        <w:jc w:val="both"/>
        <w:rPr>
          <w:rtl/>
          <w:lang w:bidi="fa-IR"/>
        </w:rPr>
      </w:pPr>
      <w:r>
        <w:rPr>
          <w:rtl/>
          <w:lang w:bidi="fa-IR"/>
        </w:rPr>
        <w:t>دربار</w:t>
      </w:r>
      <w:r w:rsidR="00511465">
        <w:rPr>
          <w:rtl/>
          <w:lang w:bidi="fa-IR"/>
        </w:rPr>
        <w:t>ه‌ی</w:t>
      </w:r>
      <w:r w:rsidR="002C38AD">
        <w:rPr>
          <w:rtl/>
          <w:lang w:bidi="fa-IR"/>
        </w:rPr>
        <w:t xml:space="preserve"> </w:t>
      </w:r>
      <w:r>
        <w:rPr>
          <w:rtl/>
          <w:lang w:bidi="fa-IR"/>
        </w:rPr>
        <w:t>نزول دفعی نیز واضح و</w:t>
      </w:r>
      <w:r w:rsidR="00174B3C">
        <w:rPr>
          <w:rtl/>
          <w:lang w:bidi="fa-IR"/>
        </w:rPr>
        <w:t xml:space="preserve"> </w:t>
      </w:r>
      <w:r>
        <w:rPr>
          <w:rtl/>
          <w:lang w:bidi="fa-IR"/>
        </w:rPr>
        <w:t>بی‌ابهام و</w:t>
      </w:r>
      <w:r w:rsidR="00174B3C">
        <w:rPr>
          <w:rtl/>
          <w:lang w:bidi="fa-IR"/>
        </w:rPr>
        <w:t xml:space="preserve"> </w:t>
      </w:r>
      <w:r w:rsidR="00647946">
        <w:rPr>
          <w:rtl/>
          <w:lang w:bidi="fa-IR"/>
        </w:rPr>
        <w:t xml:space="preserve">مستند به دلائل متقن سخن </w:t>
      </w:r>
      <w:r>
        <w:rPr>
          <w:rtl/>
          <w:lang w:bidi="fa-IR"/>
        </w:rPr>
        <w:t>نمی</w:t>
      </w:r>
      <w:r>
        <w:rPr>
          <w:rtl/>
          <w:lang w:bidi="fa-IR"/>
        </w:rPr>
        <w:softHyphen/>
        <w:t>گویند بلکه هر</w:t>
      </w:r>
      <w:r w:rsidR="00647946">
        <w:rPr>
          <w:rtl/>
          <w:lang w:bidi="fa-IR"/>
        </w:rPr>
        <w:t>کس چیزی می‌گوید،</w:t>
      </w:r>
      <w:r w:rsidR="001969BB">
        <w:rPr>
          <w:rtl/>
          <w:lang w:bidi="fa-IR"/>
        </w:rPr>
        <w:t xml:space="preserve"> امّا </w:t>
      </w:r>
      <w:r w:rsidR="00647946">
        <w:rPr>
          <w:rtl/>
          <w:lang w:bidi="fa-IR"/>
        </w:rPr>
        <w:t xml:space="preserve">غالباً تکیه می‌کنند بر تفاوت </w:t>
      </w:r>
      <w:r w:rsidR="00647946" w:rsidRPr="00061A8C">
        <w:rPr>
          <w:rFonts w:cs="B Lotus"/>
          <w:b/>
          <w:bCs/>
          <w:sz w:val="24"/>
          <w:rtl/>
          <w:lang w:bidi="fa-IR"/>
        </w:rPr>
        <w:t>إنزال</w:t>
      </w:r>
      <w:r w:rsidR="00647946">
        <w:rPr>
          <w:rtl/>
          <w:lang w:bidi="fa-IR"/>
        </w:rPr>
        <w:t xml:space="preserve"> و </w:t>
      </w:r>
      <w:r w:rsidR="00647946" w:rsidRPr="00061A8C">
        <w:rPr>
          <w:rFonts w:cs="B Lotus"/>
          <w:b/>
          <w:bCs/>
          <w:sz w:val="24"/>
          <w:rtl/>
          <w:lang w:bidi="fa-IR"/>
        </w:rPr>
        <w:t>ت</w:t>
      </w:r>
      <w:r w:rsidR="00B11D5B" w:rsidRPr="00061A8C">
        <w:rPr>
          <w:rFonts w:cs="B Lotus"/>
          <w:b/>
          <w:bCs/>
          <w:sz w:val="24"/>
          <w:rtl/>
          <w:lang w:bidi="fa-IR"/>
        </w:rPr>
        <w:t>َ</w:t>
      </w:r>
      <w:r w:rsidR="00647946" w:rsidRPr="00061A8C">
        <w:rPr>
          <w:rFonts w:cs="B Lotus"/>
          <w:b/>
          <w:bCs/>
          <w:sz w:val="24"/>
          <w:rtl/>
          <w:lang w:bidi="fa-IR"/>
        </w:rPr>
        <w:t>نزیل</w:t>
      </w:r>
      <w:r w:rsidR="00647946">
        <w:rPr>
          <w:rtl/>
          <w:lang w:bidi="fa-IR"/>
        </w:rPr>
        <w:t xml:space="preserve">. می‌گویند چون خدا برای قرآن هم </w:t>
      </w:r>
      <w:r w:rsidR="00647946" w:rsidRPr="00061A8C">
        <w:rPr>
          <w:rFonts w:cs="B Lotus"/>
          <w:b/>
          <w:bCs/>
          <w:sz w:val="24"/>
          <w:rtl/>
          <w:lang w:bidi="fa-IR"/>
        </w:rPr>
        <w:t>انزال</w:t>
      </w:r>
      <w:r w:rsidR="00647946">
        <w:rPr>
          <w:rtl/>
          <w:lang w:bidi="fa-IR"/>
        </w:rPr>
        <w:t xml:space="preserve"> بکار برده و هم </w:t>
      </w:r>
      <w:r w:rsidR="00647946" w:rsidRPr="00061A8C">
        <w:rPr>
          <w:rFonts w:cs="B Lotus"/>
          <w:b/>
          <w:bCs/>
          <w:sz w:val="24"/>
          <w:rtl/>
          <w:lang w:bidi="fa-IR"/>
        </w:rPr>
        <w:t>ت</w:t>
      </w:r>
      <w:r w:rsidR="00B11D5B" w:rsidRPr="00061A8C">
        <w:rPr>
          <w:rFonts w:cs="B Lotus"/>
          <w:b/>
          <w:bCs/>
          <w:sz w:val="24"/>
          <w:rtl/>
          <w:lang w:bidi="fa-IR"/>
        </w:rPr>
        <w:t>َ</w:t>
      </w:r>
      <w:r w:rsidR="00647946" w:rsidRPr="00061A8C">
        <w:rPr>
          <w:rFonts w:cs="B Lotus"/>
          <w:b/>
          <w:bCs/>
          <w:sz w:val="24"/>
          <w:rtl/>
          <w:lang w:bidi="fa-IR"/>
        </w:rPr>
        <w:t>نزیل</w:t>
      </w:r>
      <w:r w:rsidR="00647946">
        <w:rPr>
          <w:rtl/>
          <w:lang w:bidi="fa-IR"/>
        </w:rPr>
        <w:t xml:space="preserve"> پس هرگاه فرموده </w:t>
      </w:r>
      <w:r w:rsidR="00647946" w:rsidRPr="00B11D5B">
        <w:rPr>
          <w:u w:val="single"/>
          <w:rtl/>
          <w:lang w:bidi="fa-IR"/>
        </w:rPr>
        <w:t>انزال کتاب</w:t>
      </w:r>
      <w:r w:rsidR="00647946">
        <w:rPr>
          <w:rtl/>
          <w:lang w:bidi="fa-IR"/>
        </w:rPr>
        <w:t xml:space="preserve">، اشاره به نزول دفعی قرآن است و هرجا فرموده </w:t>
      </w:r>
      <w:r w:rsidR="00647946" w:rsidRPr="00B11D5B">
        <w:rPr>
          <w:u w:val="single"/>
          <w:rtl/>
          <w:lang w:bidi="fa-IR"/>
        </w:rPr>
        <w:t>تنزیل کتاب</w:t>
      </w:r>
      <w:r w:rsidR="00647946">
        <w:rPr>
          <w:rtl/>
          <w:lang w:bidi="fa-IR"/>
        </w:rPr>
        <w:t>، اشاره به نزول تدریجی قرآن است</w:t>
      </w:r>
      <w:r w:rsidR="00175FCB">
        <w:rPr>
          <w:rtl/>
          <w:lang w:bidi="fa-IR"/>
        </w:rPr>
        <w:t>!</w:t>
      </w:r>
      <w:r w:rsidR="00647946">
        <w:rPr>
          <w:rtl/>
          <w:lang w:bidi="fa-IR"/>
        </w:rPr>
        <w:t xml:space="preserve"> </w:t>
      </w:r>
    </w:p>
    <w:p w:rsidR="00647946" w:rsidRDefault="00174B3C" w:rsidP="00174B3C">
      <w:pPr>
        <w:ind w:firstLine="284"/>
        <w:jc w:val="both"/>
        <w:rPr>
          <w:rtl/>
          <w:lang w:bidi="fa-IR"/>
        </w:rPr>
      </w:pPr>
      <w:r>
        <w:rPr>
          <w:rtl/>
          <w:lang w:bidi="fa-IR"/>
        </w:rPr>
        <w:t>ا</w:t>
      </w:r>
      <w:r w:rsidR="00647946">
        <w:rPr>
          <w:rtl/>
          <w:lang w:bidi="fa-IR"/>
        </w:rPr>
        <w:t xml:space="preserve">مّا این قول، مغالطه‌ای بیش نیست زیرا درست </w:t>
      </w:r>
      <w:r w:rsidR="00DD0D81">
        <w:rPr>
          <w:rtl/>
          <w:lang w:bidi="fa-IR"/>
        </w:rPr>
        <w:t>است که أبواب ثلاثی مَزِیدٌ فیه هر</w:t>
      </w:r>
      <w:r w:rsidR="00647946">
        <w:rPr>
          <w:rtl/>
          <w:lang w:bidi="fa-IR"/>
        </w:rPr>
        <w:t>یک دلالتی مخصوص به خود دارند</w:t>
      </w:r>
      <w:r w:rsidR="001969BB">
        <w:rPr>
          <w:rtl/>
          <w:lang w:bidi="fa-IR"/>
        </w:rPr>
        <w:t xml:space="preserve"> امّا </w:t>
      </w:r>
      <w:r w:rsidR="00647946">
        <w:rPr>
          <w:rtl/>
          <w:lang w:bidi="fa-IR"/>
        </w:rPr>
        <w:t xml:space="preserve">این سخن نه بدان معنی است که </w:t>
      </w:r>
      <w:r w:rsidR="00DD0D81">
        <w:rPr>
          <w:rtl/>
          <w:lang w:bidi="fa-IR"/>
        </w:rPr>
        <w:t xml:space="preserve">به </w:t>
      </w:r>
      <w:r w:rsidR="00647946">
        <w:rPr>
          <w:rtl/>
          <w:lang w:bidi="fa-IR"/>
        </w:rPr>
        <w:t xml:space="preserve">هیچ وجه، هیچ فعلی از </w:t>
      </w:r>
      <w:r>
        <w:rPr>
          <w:rtl/>
          <w:lang w:bidi="fa-IR"/>
        </w:rPr>
        <w:t>ا</w:t>
      </w:r>
      <w:r w:rsidR="00647946">
        <w:rPr>
          <w:rtl/>
          <w:lang w:bidi="fa-IR"/>
        </w:rPr>
        <w:t xml:space="preserve">فعال مجرّد نیست که اگر به دو باب از این </w:t>
      </w:r>
      <w:r>
        <w:rPr>
          <w:rtl/>
          <w:lang w:bidi="fa-IR"/>
        </w:rPr>
        <w:t>ا</w:t>
      </w:r>
      <w:r w:rsidR="00647946">
        <w:rPr>
          <w:rtl/>
          <w:lang w:bidi="fa-IR"/>
        </w:rPr>
        <w:t>بواب نقل شود، دو فعل مذکور با هم متشابه المعنی یا مترادف نباشد! اگر به کتب لغت مراجعه شود نمونه‌های بسیاری می‌یابیم که فعلی از افعال مجرّد به دو باب از أبواب مزیدٌ فیه نقل شده که هر دو دارای یک معنی هستند، به عنوان مثال «أفرَغَ» و «فَرَّغَ» دارای یک معنی می‌باشند. از این مثال</w:t>
      </w:r>
      <w:r>
        <w:rPr>
          <w:rtl/>
          <w:lang w:bidi="fa-IR"/>
        </w:rPr>
        <w:t>‌</w:t>
      </w:r>
      <w:r w:rsidR="00647946">
        <w:rPr>
          <w:rtl/>
          <w:lang w:bidi="fa-IR"/>
        </w:rPr>
        <w:t>ها فراوان است و منحصر به یک یا دو نمونه نیست.</w:t>
      </w:r>
    </w:p>
    <w:p w:rsidR="00E92A99" w:rsidRPr="00E92A99" w:rsidRDefault="00647946" w:rsidP="001F4D15">
      <w:pPr>
        <w:ind w:firstLine="284"/>
        <w:jc w:val="both"/>
        <w:rPr>
          <w:sz w:val="24"/>
          <w:szCs w:val="24"/>
          <w:rtl/>
          <w:lang w:bidi="fa-IR"/>
        </w:rPr>
      </w:pPr>
      <w:r w:rsidRPr="00EB3A3B">
        <w:rPr>
          <w:rFonts w:cs="B Lotus"/>
          <w:b/>
          <w:bCs/>
          <w:sz w:val="26"/>
          <w:rtl/>
          <w:lang w:bidi="fa-IR"/>
        </w:rPr>
        <w:t>ثانیاً</w:t>
      </w:r>
      <w:r w:rsidR="005A7852" w:rsidRPr="00EB3A3B">
        <w:rPr>
          <w:rFonts w:cs="B Lotus"/>
          <w:b/>
          <w:bCs/>
          <w:sz w:val="26"/>
          <w:rtl/>
          <w:lang w:bidi="fa-IR"/>
        </w:rPr>
        <w:t>:</w:t>
      </w:r>
      <w:r>
        <w:rPr>
          <w:rtl/>
          <w:lang w:bidi="fa-IR"/>
        </w:rPr>
        <w:t xml:space="preserve"> واضح است که باران همواره به یک صورت می‌بارد یعنی قطره قطره و تدریجی نازل می‌شود و به همین سبب «م</w:t>
      </w:r>
      <w:r w:rsidR="007351F0">
        <w:rPr>
          <w:rtl/>
          <w:lang w:bidi="fa-IR"/>
        </w:rPr>
        <w:t>َ</w:t>
      </w:r>
      <w:r>
        <w:rPr>
          <w:rtl/>
          <w:lang w:bidi="fa-IR"/>
        </w:rPr>
        <w:t>ط</w:t>
      </w:r>
      <w:r w:rsidR="007351F0">
        <w:rPr>
          <w:rtl/>
          <w:lang w:bidi="fa-IR"/>
        </w:rPr>
        <w:t>َ</w:t>
      </w:r>
      <w:r>
        <w:rPr>
          <w:rtl/>
          <w:lang w:bidi="fa-IR"/>
        </w:rPr>
        <w:t>ر = باران» نامیده می‌شود و هیچ</w:t>
      </w:r>
      <w:r w:rsidR="00174B3C">
        <w:rPr>
          <w:rtl/>
          <w:lang w:bidi="fa-IR"/>
        </w:rPr>
        <w:t>‌</w:t>
      </w:r>
      <w:r>
        <w:rPr>
          <w:rtl/>
          <w:lang w:bidi="fa-IR"/>
        </w:rPr>
        <w:t xml:space="preserve">گاه مانند سطلی که آن را واژگون کنند و آب داخل سطل یکباره سرازیر شود، از آسمان فرود نمی‌آید! در قرآن کریم نیز برای باران </w:t>
      </w:r>
      <w:r w:rsidRPr="001D7F88">
        <w:rPr>
          <w:rFonts w:cs="mylotus"/>
          <w:sz w:val="32"/>
          <w:szCs w:val="27"/>
          <w:rtl/>
          <w:lang w:bidi="fa-IR"/>
        </w:rPr>
        <w:t xml:space="preserve">«تنزيل ماء» </w:t>
      </w:r>
      <w:r>
        <w:rPr>
          <w:rtl/>
          <w:lang w:bidi="fa-IR"/>
        </w:rPr>
        <w:t>آمده است</w:t>
      </w:r>
      <w:r w:rsidRPr="001D7F88">
        <w:rPr>
          <w:rFonts w:cs="mylotus"/>
          <w:szCs w:val="27"/>
          <w:rtl/>
          <w:lang w:bidi="fa-IR"/>
        </w:rPr>
        <w:t xml:space="preserve"> </w:t>
      </w:r>
      <w:r w:rsidRPr="001F4D15">
        <w:rPr>
          <w:rStyle w:val="Char4"/>
          <w:rtl/>
        </w:rPr>
        <w:t>[العنکبوت 63: و الزُّخرف: 11]</w:t>
      </w:r>
      <w:r w:rsidR="001969BB" w:rsidRPr="001F4D15">
        <w:rPr>
          <w:rStyle w:val="Char4"/>
          <w:rtl/>
        </w:rPr>
        <w:t xml:space="preserve"> </w:t>
      </w:r>
      <w:r w:rsidR="001969BB" w:rsidRPr="00174B3C">
        <w:rPr>
          <w:rtl/>
          <w:lang w:bidi="fa-IR"/>
        </w:rPr>
        <w:t xml:space="preserve">امّا </w:t>
      </w:r>
      <w:r>
        <w:rPr>
          <w:rtl/>
          <w:lang w:bidi="fa-IR"/>
        </w:rPr>
        <w:t xml:space="preserve">برای باران </w:t>
      </w:r>
      <w:r w:rsidRPr="001D7F88">
        <w:rPr>
          <w:rFonts w:cs="mylotus"/>
          <w:sz w:val="32"/>
          <w:szCs w:val="27"/>
          <w:rtl/>
          <w:lang w:bidi="fa-IR"/>
        </w:rPr>
        <w:t>«إنزال ما</w:t>
      </w:r>
      <w:r w:rsidR="005B181B" w:rsidRPr="001D7F88">
        <w:rPr>
          <w:rFonts w:cs="mylotus"/>
          <w:sz w:val="32"/>
          <w:szCs w:val="27"/>
          <w:rtl/>
          <w:lang w:bidi="fa-IR"/>
        </w:rPr>
        <w:t>ء</w:t>
      </w:r>
      <w:r w:rsidRPr="001D7F88">
        <w:rPr>
          <w:rFonts w:cs="mylotus"/>
          <w:sz w:val="32"/>
          <w:szCs w:val="27"/>
          <w:rtl/>
          <w:lang w:bidi="fa-IR"/>
        </w:rPr>
        <w:t>»</w:t>
      </w:r>
      <w:r w:rsidRPr="00AF4F2D">
        <w:rPr>
          <w:sz w:val="32"/>
          <w:szCs w:val="32"/>
          <w:rtl/>
          <w:lang w:bidi="fa-IR"/>
        </w:rPr>
        <w:t xml:space="preserve"> </w:t>
      </w:r>
      <w:r>
        <w:rPr>
          <w:rtl/>
          <w:lang w:bidi="fa-IR"/>
        </w:rPr>
        <w:t>هم استعمال شده است</w:t>
      </w:r>
      <w:r w:rsidRPr="001D7F88">
        <w:rPr>
          <w:rFonts w:cs="mylotus"/>
          <w:szCs w:val="27"/>
          <w:rtl/>
          <w:lang w:bidi="fa-IR"/>
        </w:rPr>
        <w:t xml:space="preserve"> </w:t>
      </w:r>
      <w:r w:rsidRPr="001F4D15">
        <w:rPr>
          <w:rStyle w:val="Char4"/>
          <w:rtl/>
        </w:rPr>
        <w:t>[البقر</w:t>
      </w:r>
      <w:r w:rsidR="001F4D15" w:rsidRPr="001F4D15">
        <w:rPr>
          <w:rStyle w:val="Char4"/>
          <w:rFonts w:hint="cs"/>
          <w:rtl/>
        </w:rPr>
        <w:t>ة</w:t>
      </w:r>
      <w:r w:rsidRPr="001F4D15">
        <w:rPr>
          <w:rStyle w:val="Char4"/>
          <w:rtl/>
        </w:rPr>
        <w:t xml:space="preserve">: 22، </w:t>
      </w:r>
      <w:r w:rsidR="008E62EC" w:rsidRPr="001F4D15">
        <w:rPr>
          <w:rStyle w:val="Char4"/>
          <w:rtl/>
        </w:rPr>
        <w:t>الأنعام:</w:t>
      </w:r>
      <w:r w:rsidRPr="001F4D15">
        <w:rPr>
          <w:rStyle w:val="Char4"/>
          <w:rtl/>
        </w:rPr>
        <w:t xml:space="preserve"> 99، </w:t>
      </w:r>
      <w:r w:rsidR="001F4D15" w:rsidRPr="001F4D15">
        <w:rPr>
          <w:rStyle w:val="Char4"/>
          <w:rFonts w:hint="cs"/>
          <w:rtl/>
        </w:rPr>
        <w:t>إ</w:t>
      </w:r>
      <w:r w:rsidRPr="001F4D15">
        <w:rPr>
          <w:rStyle w:val="Char4"/>
          <w:rtl/>
        </w:rPr>
        <w:t>براهيم 32</w:t>
      </w:r>
      <w:r w:rsidR="005B181B">
        <w:rPr>
          <w:sz w:val="24"/>
          <w:szCs w:val="24"/>
          <w:rtl/>
          <w:lang w:bidi="fa-IR"/>
        </w:rPr>
        <w:t xml:space="preserve"> </w:t>
      </w:r>
      <w:r w:rsidRPr="00AF4F2D">
        <w:rPr>
          <w:sz w:val="24"/>
          <w:szCs w:val="24"/>
          <w:rtl/>
          <w:lang w:bidi="fa-IR"/>
        </w:rPr>
        <w:t>و آیات بسیار دیگر</w:t>
      </w:r>
      <w:r w:rsidR="005B181B">
        <w:rPr>
          <w:sz w:val="24"/>
          <w:szCs w:val="24"/>
          <w:rtl/>
          <w:lang w:bidi="fa-IR"/>
        </w:rPr>
        <w:t>]</w:t>
      </w:r>
      <w:r>
        <w:rPr>
          <w:sz w:val="24"/>
          <w:szCs w:val="24"/>
          <w:rtl/>
          <w:lang w:bidi="fa-IR"/>
        </w:rPr>
        <w:t xml:space="preserve">، </w:t>
      </w:r>
      <w:r>
        <w:rPr>
          <w:rtl/>
          <w:lang w:bidi="fa-IR"/>
        </w:rPr>
        <w:t>و این خود مانع از آن است که بگوییم همواره معنای «</w:t>
      </w:r>
      <w:r w:rsidR="001F4D15">
        <w:rPr>
          <w:rFonts w:hint="cs"/>
          <w:rtl/>
          <w:lang w:bidi="fa-IR"/>
        </w:rPr>
        <w:t>إ</w:t>
      </w:r>
      <w:r>
        <w:rPr>
          <w:rtl/>
          <w:lang w:bidi="fa-IR"/>
        </w:rPr>
        <w:t>نزال» و «تنزیل» متفاوت است و نمی‌توان</w:t>
      </w:r>
      <w:r w:rsidR="009F7CAF">
        <w:rPr>
          <w:rtl/>
          <w:lang w:bidi="fa-IR"/>
        </w:rPr>
        <w:t xml:space="preserve"> آن‌ها </w:t>
      </w:r>
      <w:r>
        <w:rPr>
          <w:rtl/>
          <w:lang w:bidi="fa-IR"/>
        </w:rPr>
        <w:t>را به‌جای یکدیگر استعمال کرد، چنان</w:t>
      </w:r>
      <w:r w:rsidR="00174B3C">
        <w:rPr>
          <w:rtl/>
          <w:lang w:bidi="fa-IR"/>
        </w:rPr>
        <w:t>‌</w:t>
      </w:r>
      <w:r>
        <w:rPr>
          <w:rtl/>
          <w:lang w:bidi="fa-IR"/>
        </w:rPr>
        <w:t>که برای خوان آسمانی نی</w:t>
      </w:r>
      <w:r w:rsidR="005B181B">
        <w:rPr>
          <w:rtl/>
          <w:lang w:bidi="fa-IR"/>
        </w:rPr>
        <w:t>ز «تنزیل» و «</w:t>
      </w:r>
      <w:r w:rsidR="001F4D15">
        <w:rPr>
          <w:rFonts w:hint="cs"/>
          <w:rtl/>
          <w:lang w:bidi="fa-IR"/>
        </w:rPr>
        <w:t>إ</w:t>
      </w:r>
      <w:r w:rsidR="005B181B">
        <w:rPr>
          <w:rtl/>
          <w:lang w:bidi="fa-IR"/>
        </w:rPr>
        <w:t>نزال» بکار برده و</w:t>
      </w:r>
      <w:r w:rsidR="001F4D15">
        <w:rPr>
          <w:rFonts w:hint="cs"/>
          <w:rtl/>
          <w:lang w:bidi="fa-IR"/>
        </w:rPr>
        <w:t xml:space="preserve"> </w:t>
      </w:r>
      <w:r>
        <w:rPr>
          <w:rtl/>
          <w:lang w:bidi="fa-IR"/>
        </w:rPr>
        <w:t>فرموده</w:t>
      </w:r>
      <w:r w:rsidR="005A7852">
        <w:rPr>
          <w:rtl/>
          <w:lang w:bidi="fa-IR"/>
        </w:rPr>
        <w:t>:</w:t>
      </w:r>
      <w:r>
        <w:rPr>
          <w:rtl/>
          <w:lang w:bidi="fa-IR"/>
        </w:rPr>
        <w:t xml:space="preserve"> </w:t>
      </w:r>
      <w:r w:rsidR="00A31435">
        <w:rPr>
          <w:rFonts w:ascii="KFGQPC Uthman Taha Naskh" w:cs="KFGQPC Uthman Taha Naskh"/>
          <w:rtl/>
          <w:lang w:bidi="fa-IR"/>
        </w:rPr>
        <w:t>﴿</w:t>
      </w:r>
      <w:r w:rsidR="00A732CE" w:rsidRPr="00A732CE">
        <w:rPr>
          <w:rStyle w:val="Char5"/>
          <w:rtl/>
          <w:lang w:bidi="fa-IR"/>
        </w:rPr>
        <w:t>إِذۡ قَالَ ٱلۡحَوَارِيُّونَ يَٰعِيسَى ٱبۡنَ مَرۡيَمَ هَلۡ يَسۡتَطِيعُ رَبُّكَ أَن يُنَزِّلَ عَلَيۡنَا مَآئِدَةٗ مِّنَ ٱلسَّمَآءِۖ</w:t>
      </w:r>
      <w:r w:rsidR="008972C4">
        <w:rPr>
          <w:rStyle w:val="Char5"/>
          <w:rtl/>
          <w:lang w:bidi="fa-IR"/>
        </w:rPr>
        <w:t>.</w:t>
      </w:r>
      <w:r w:rsidR="00A732CE" w:rsidRPr="00A732CE">
        <w:rPr>
          <w:rStyle w:val="Char5"/>
          <w:rtl/>
          <w:lang w:bidi="fa-IR"/>
        </w:rPr>
        <w:t>.. قَالَ عِيسَى ٱبۡنُ مَرۡيَمَ ٱللَّهُمَّ رَبَّنَآ أَنزِلۡ عَلَيۡنَا مَآئِدَةٗ مِّنَ ٱلسَّمَآءِ</w:t>
      </w:r>
      <w:r w:rsidR="008972C4">
        <w:rPr>
          <w:rStyle w:val="Char5"/>
          <w:rtl/>
          <w:lang w:bidi="fa-IR"/>
        </w:rPr>
        <w:t>.</w:t>
      </w:r>
      <w:r w:rsidR="00A732CE" w:rsidRPr="00A732CE">
        <w:rPr>
          <w:rStyle w:val="Char5"/>
          <w:rtl/>
          <w:lang w:bidi="fa-IR"/>
        </w:rPr>
        <w:t>.. قَالَ ٱللَّهُ إِنِّي مُنَزِّلُهَا عَلَيۡكُمۡۖ</w:t>
      </w:r>
      <w:r w:rsidR="008972C4">
        <w:rPr>
          <w:rStyle w:val="Char5"/>
          <w:rtl/>
          <w:lang w:bidi="fa-IR"/>
        </w:rPr>
        <w:t>.</w:t>
      </w:r>
      <w:r w:rsidR="00A732CE" w:rsidRPr="00A732CE">
        <w:rPr>
          <w:rStyle w:val="Char5"/>
          <w:rtl/>
          <w:lang w:bidi="fa-IR"/>
        </w:rPr>
        <w:t>..</w:t>
      </w:r>
      <w:r w:rsidR="00A732CE">
        <w:rPr>
          <w:rFonts w:ascii="KFGQPC Uthman Taha Naskh" w:cs="KFGQPC Uthman Taha Naskh"/>
          <w:rtl/>
          <w:lang w:bidi="fa-IR"/>
        </w:rPr>
        <w:t xml:space="preserve">﴾ </w:t>
      </w:r>
      <w:r w:rsidR="00A732CE" w:rsidRPr="001D4896">
        <w:rPr>
          <w:rStyle w:val="Char4"/>
          <w:rtl/>
        </w:rPr>
        <w:t>[المائ‍دة: ١١٢- ١١٥]</w:t>
      </w:r>
      <w:r w:rsidR="000E5E8B">
        <w:rPr>
          <w:rFonts w:ascii="KFGQPC Uthman Taha Naskh" w:cs="KFGQPC Uthman Taha Naskh"/>
          <w:rtl/>
          <w:lang w:bidi="fa-IR"/>
        </w:rPr>
        <w:t xml:space="preserve"> </w:t>
      </w:r>
      <w:r w:rsidR="005B181B">
        <w:rPr>
          <w:sz w:val="24"/>
          <w:szCs w:val="24"/>
          <w:rtl/>
          <w:lang w:bidi="fa-IR"/>
        </w:rPr>
        <w:t>«</w:t>
      </w:r>
      <w:r w:rsidR="005B181B">
        <w:rPr>
          <w:rtl/>
          <w:lang w:bidi="fa-IR"/>
        </w:rPr>
        <w:t>[یاد آر]</w:t>
      </w:r>
      <w:r>
        <w:rPr>
          <w:rtl/>
          <w:lang w:bidi="fa-IR"/>
        </w:rPr>
        <w:t xml:space="preserve"> آن</w:t>
      </w:r>
      <w:r w:rsidR="00174B3C">
        <w:rPr>
          <w:rtl/>
          <w:lang w:bidi="fa-IR"/>
        </w:rPr>
        <w:t>‌</w:t>
      </w:r>
      <w:r>
        <w:rPr>
          <w:rtl/>
          <w:lang w:bidi="fa-IR"/>
        </w:rPr>
        <w:t>گاه که حواری</w:t>
      </w:r>
      <w:r w:rsidR="005B181B">
        <w:rPr>
          <w:rtl/>
          <w:lang w:bidi="fa-IR"/>
        </w:rPr>
        <w:t>ّون [و</w:t>
      </w:r>
      <w:r w:rsidR="00643181">
        <w:rPr>
          <w:rtl/>
          <w:lang w:bidi="fa-IR"/>
        </w:rPr>
        <w:t xml:space="preserve"> اصحاب </w:t>
      </w:r>
      <w:r w:rsidR="005B181B">
        <w:rPr>
          <w:rtl/>
          <w:lang w:bidi="fa-IR"/>
        </w:rPr>
        <w:t>خاصّ]</w:t>
      </w:r>
      <w:r>
        <w:rPr>
          <w:rtl/>
          <w:lang w:bidi="fa-IR"/>
        </w:rPr>
        <w:t xml:space="preserve"> گفتند ای عیسی پسر مریم</w:t>
      </w:r>
      <w:r w:rsidR="001F4D15">
        <w:rPr>
          <w:rFonts w:hint="cs"/>
          <w:rtl/>
          <w:lang w:bidi="fa-IR"/>
        </w:rPr>
        <w:t>،</w:t>
      </w:r>
      <w:r>
        <w:rPr>
          <w:rtl/>
          <w:lang w:bidi="fa-IR"/>
        </w:rPr>
        <w:t xml:space="preserve"> آیا پروردگارت می‌تواند بر ما سفر</w:t>
      </w:r>
      <w:r w:rsidR="00511465">
        <w:rPr>
          <w:rtl/>
          <w:lang w:bidi="fa-IR"/>
        </w:rPr>
        <w:t>ه‌ی</w:t>
      </w:r>
      <w:r>
        <w:rPr>
          <w:rtl/>
          <w:lang w:bidi="fa-IR"/>
        </w:rPr>
        <w:t xml:space="preserve"> طعامی از آسمان نازل گرداند؟</w:t>
      </w:r>
      <w:r w:rsidR="001969BB" w:rsidRPr="001969BB">
        <w:rPr>
          <w:rtl/>
          <w:lang w:bidi="fa-IR"/>
        </w:rPr>
        <w:t>.</w:t>
      </w:r>
      <w:r>
        <w:rPr>
          <w:rtl/>
          <w:lang w:bidi="fa-IR"/>
        </w:rPr>
        <w:t>..... عیسی پسر مریم گفت</w:t>
      </w:r>
      <w:r w:rsidR="005A7852">
        <w:rPr>
          <w:rtl/>
          <w:lang w:bidi="fa-IR"/>
        </w:rPr>
        <w:t>:</w:t>
      </w:r>
      <w:r>
        <w:rPr>
          <w:rtl/>
          <w:lang w:bidi="fa-IR"/>
        </w:rPr>
        <w:t xml:space="preserve"> خداوندا، ای پروردگار ما، بر ما سفر</w:t>
      </w:r>
      <w:r w:rsidR="00511465">
        <w:rPr>
          <w:rtl/>
          <w:lang w:bidi="fa-IR"/>
        </w:rPr>
        <w:t>ه‌ی</w:t>
      </w:r>
      <w:r>
        <w:rPr>
          <w:rtl/>
          <w:lang w:bidi="fa-IR"/>
        </w:rPr>
        <w:t xml:space="preserve"> طع</w:t>
      </w:r>
      <w:r w:rsidR="005B181B">
        <w:rPr>
          <w:rtl/>
          <w:lang w:bidi="fa-IR"/>
        </w:rPr>
        <w:t>امی از آسمان نازل فرما</w:t>
      </w:r>
      <w:r w:rsidR="001969BB" w:rsidRPr="001969BB">
        <w:rPr>
          <w:rtl/>
          <w:lang w:bidi="fa-IR"/>
        </w:rPr>
        <w:t>.</w:t>
      </w:r>
      <w:r w:rsidR="005B181B">
        <w:rPr>
          <w:rtl/>
          <w:lang w:bidi="fa-IR"/>
        </w:rPr>
        <w:t>.....</w:t>
      </w:r>
      <w:r>
        <w:rPr>
          <w:rtl/>
          <w:lang w:bidi="fa-IR"/>
        </w:rPr>
        <w:t xml:space="preserve"> خدا فرموده همانا من آن را بر شما نازل می‌کنم»</w:t>
      </w:r>
      <w:r w:rsidR="001F4D15">
        <w:rPr>
          <w:rFonts w:hint="cs"/>
          <w:rtl/>
          <w:lang w:bidi="fa-IR"/>
        </w:rPr>
        <w:t>.</w:t>
      </w:r>
      <w:r>
        <w:rPr>
          <w:rtl/>
          <w:lang w:bidi="fa-IR"/>
        </w:rPr>
        <w:t xml:space="preserve"> پر واضح است که خوان</w:t>
      </w:r>
      <w:r w:rsidR="001B6FA1">
        <w:rPr>
          <w:rtl/>
          <w:lang w:bidi="fa-IR"/>
        </w:rPr>
        <w:t>،</w:t>
      </w:r>
      <w:r w:rsidR="001F4D15">
        <w:rPr>
          <w:rFonts w:hint="cs"/>
          <w:rtl/>
          <w:lang w:bidi="fa-IR"/>
        </w:rPr>
        <w:t xml:space="preserve"> </w:t>
      </w:r>
      <w:r>
        <w:rPr>
          <w:rtl/>
          <w:lang w:bidi="fa-IR"/>
        </w:rPr>
        <w:t xml:space="preserve">جزء جزء نازل نمی‌شود بلکه یکباره فرود می‌آید. یا برای نزول کتابی که بر کاغذی نوشته باشد و از آسمان فرود آید «تنزیل» بکار برده است </w:t>
      </w:r>
      <w:r w:rsidRPr="001F4D15">
        <w:rPr>
          <w:rStyle w:val="Char4"/>
          <w:rtl/>
        </w:rPr>
        <w:t xml:space="preserve">[النّساء: 153، و </w:t>
      </w:r>
      <w:r w:rsidR="008E62EC" w:rsidRPr="001F4D15">
        <w:rPr>
          <w:rStyle w:val="Char4"/>
          <w:rtl/>
        </w:rPr>
        <w:t>الأنعام:</w:t>
      </w:r>
      <w:r w:rsidRPr="001F4D15">
        <w:rPr>
          <w:rStyle w:val="Char4"/>
          <w:rtl/>
        </w:rPr>
        <w:t xml:space="preserve"> 7 و </w:t>
      </w:r>
      <w:r w:rsidR="008E62EC" w:rsidRPr="001F4D15">
        <w:rPr>
          <w:rStyle w:val="Char4"/>
          <w:rtl/>
        </w:rPr>
        <w:t>الإسراء:</w:t>
      </w:r>
      <w:r w:rsidRPr="001F4D15">
        <w:rPr>
          <w:rStyle w:val="Char4"/>
          <w:rtl/>
        </w:rPr>
        <w:t xml:space="preserve"> </w:t>
      </w:r>
      <w:r w:rsidR="00E92A99" w:rsidRPr="001F4D15">
        <w:rPr>
          <w:rStyle w:val="Char4"/>
          <w:rtl/>
        </w:rPr>
        <w:t xml:space="preserve">93] </w:t>
      </w:r>
      <w:r w:rsidR="00E92A99">
        <w:rPr>
          <w:rtl/>
          <w:lang w:bidi="fa-IR"/>
        </w:rPr>
        <w:t xml:space="preserve">و برای نزول یک فرشته، «تنزیل» استعمال فرموده </w:t>
      </w:r>
      <w:r w:rsidR="001F4D15">
        <w:rPr>
          <w:rStyle w:val="Char4"/>
          <w:rFonts w:hint="cs"/>
          <w:rtl/>
          <w:lang w:bidi="fa-IR"/>
        </w:rPr>
        <w:t>[</w:t>
      </w:r>
      <w:r w:rsidR="00E92A99" w:rsidRPr="001F4D15">
        <w:rPr>
          <w:rStyle w:val="Char4"/>
          <w:rtl/>
        </w:rPr>
        <w:t>الإسراء</w:t>
      </w:r>
      <w:r w:rsidR="001F4D15">
        <w:rPr>
          <w:rStyle w:val="Char4"/>
          <w:rFonts w:hint="cs"/>
          <w:rtl/>
        </w:rPr>
        <w:t>:</w:t>
      </w:r>
      <w:r w:rsidR="00E92A99" w:rsidRPr="001F4D15">
        <w:rPr>
          <w:rStyle w:val="Char4"/>
          <w:rtl/>
        </w:rPr>
        <w:t>95</w:t>
      </w:r>
      <w:r w:rsidR="001F4D15">
        <w:rPr>
          <w:rStyle w:val="Char4"/>
          <w:rFonts w:hint="cs"/>
          <w:rtl/>
        </w:rPr>
        <w:t>]</w:t>
      </w:r>
      <w:r w:rsidRPr="009236A6">
        <w:rPr>
          <w:sz w:val="24"/>
          <w:vertAlign w:val="superscript"/>
          <w:rtl/>
          <w:lang w:bidi="fa-IR"/>
        </w:rPr>
        <w:t>(</w:t>
      </w:r>
      <w:r w:rsidRPr="009236A6">
        <w:rPr>
          <w:rStyle w:val="FootnoteReference"/>
          <w:sz w:val="24"/>
          <w:rtl/>
          <w:lang w:bidi="fa-IR"/>
        </w:rPr>
        <w:footnoteReference w:id="346"/>
      </w:r>
      <w:r w:rsidRPr="009236A6">
        <w:rPr>
          <w:sz w:val="24"/>
          <w:vertAlign w:val="superscript"/>
          <w:rtl/>
          <w:lang w:bidi="fa-IR"/>
        </w:rPr>
        <w:t>)</w:t>
      </w:r>
      <w:r w:rsidR="001F4D15">
        <w:rPr>
          <w:rFonts w:hint="cs"/>
          <w:sz w:val="24"/>
          <w:szCs w:val="24"/>
          <w:rtl/>
          <w:lang w:bidi="fa-IR"/>
        </w:rPr>
        <w:t>.</w:t>
      </w:r>
    </w:p>
    <w:p w:rsidR="00647946" w:rsidRPr="001F4D15" w:rsidRDefault="00460109" w:rsidP="001F4D15">
      <w:pPr>
        <w:ind w:firstLine="284"/>
        <w:jc w:val="both"/>
        <w:rPr>
          <w:rStyle w:val="Char4"/>
          <w:rFonts w:hint="cs"/>
          <w:rtl/>
        </w:rPr>
      </w:pPr>
      <w:r>
        <w:rPr>
          <w:rtl/>
          <w:lang w:bidi="fa-IR"/>
        </w:rPr>
        <w:t>حتّ</w:t>
      </w:r>
      <w:r w:rsidR="00647946">
        <w:rPr>
          <w:rtl/>
          <w:lang w:bidi="fa-IR"/>
        </w:rPr>
        <w:t>ی قرآن برای یک سوره، هم «إنزال» بکار برده و هم «تنزیل» چنان</w:t>
      </w:r>
      <w:r w:rsidR="00AB7A55">
        <w:rPr>
          <w:rtl/>
          <w:lang w:bidi="fa-IR"/>
        </w:rPr>
        <w:t>‌</w:t>
      </w:r>
      <w:r w:rsidR="00647946">
        <w:rPr>
          <w:rtl/>
          <w:lang w:bidi="fa-IR"/>
        </w:rPr>
        <w:t xml:space="preserve">که فرموده: </w:t>
      </w:r>
      <w:r w:rsidR="00A31435">
        <w:rPr>
          <w:rFonts w:ascii="KFGQPC Uthman Taha Naskh" w:cs="KFGQPC Uthman Taha Naskh"/>
          <w:rtl/>
          <w:lang w:bidi="fa-IR"/>
        </w:rPr>
        <w:t>﴿</w:t>
      </w:r>
      <w:r w:rsidR="00A732CE" w:rsidRPr="00A732CE">
        <w:rPr>
          <w:rStyle w:val="Char5"/>
          <w:rtl/>
          <w:lang w:bidi="fa-IR"/>
        </w:rPr>
        <w:t>وَيَقُولُ ٱلَّذِينَ ءَامَنُواْ لَوۡلَا نُزِّلَتۡ سُورَةٞۖ فَإِذَآ أُنزِلَتۡ سُورَةٞ مُّحۡكَمَةٞ</w:t>
      </w:r>
      <w:r w:rsidR="00A31435" w:rsidRPr="00A31435">
        <w:rPr>
          <w:rFonts w:ascii="KFGQPC Uthmanic Script HAFS" w:cs="KFGQPC Uthman Taha Naskh"/>
          <w:rtl/>
          <w:lang w:bidi="fa-IR"/>
        </w:rPr>
        <w:t>﴾</w:t>
      </w:r>
      <w:r w:rsidR="00A732CE">
        <w:rPr>
          <w:rFonts w:ascii="KFGQPC Uthman Taha Naskh" w:cs="KFGQPC Uthman Taha Naskh"/>
          <w:rtl/>
          <w:lang w:bidi="fa-IR"/>
        </w:rPr>
        <w:t xml:space="preserve"> </w:t>
      </w:r>
      <w:r w:rsidR="00A732CE" w:rsidRPr="001D4896">
        <w:rPr>
          <w:rStyle w:val="Char4"/>
          <w:rtl/>
        </w:rPr>
        <w:t>[محمد</w:t>
      </w:r>
      <w:r w:rsidR="00A76146" w:rsidRPr="001D4896">
        <w:rPr>
          <w:rStyle w:val="Char4"/>
          <w:rtl/>
        </w:rPr>
        <w:t>:</w:t>
      </w:r>
      <w:r w:rsidR="00A732CE" w:rsidRPr="001D4896">
        <w:rPr>
          <w:rStyle w:val="Char4"/>
          <w:rtl/>
        </w:rPr>
        <w:t xml:space="preserve"> ٢٠]</w:t>
      </w:r>
      <w:r w:rsidR="00386033" w:rsidRPr="001D4896">
        <w:rPr>
          <w:rStyle w:val="Char4"/>
          <w:rtl/>
        </w:rPr>
        <w:t xml:space="preserve"> </w:t>
      </w:r>
      <w:r w:rsidR="00647946">
        <w:rPr>
          <w:rtl/>
          <w:lang w:bidi="fa-IR"/>
        </w:rPr>
        <w:t xml:space="preserve">«و کسانی‌که ایمان آورده‌اند می‌گویند چرا سوره‌ای </w:t>
      </w:r>
      <w:r>
        <w:rPr>
          <w:rtl/>
          <w:lang w:bidi="fa-IR"/>
        </w:rPr>
        <w:t>[</w:t>
      </w:r>
      <w:r w:rsidR="00647946">
        <w:rPr>
          <w:rtl/>
          <w:lang w:bidi="fa-IR"/>
        </w:rPr>
        <w:t>دربار</w:t>
      </w:r>
      <w:r w:rsidR="00511465">
        <w:rPr>
          <w:rtl/>
          <w:lang w:bidi="fa-IR"/>
        </w:rPr>
        <w:t>ه‌ی</w:t>
      </w:r>
      <w:r w:rsidR="00647946">
        <w:rPr>
          <w:rtl/>
          <w:lang w:bidi="fa-IR"/>
        </w:rPr>
        <w:t xml:space="preserve"> جهاد</w:t>
      </w:r>
      <w:r>
        <w:rPr>
          <w:rtl/>
          <w:lang w:bidi="fa-IR"/>
        </w:rPr>
        <w:t>]</w:t>
      </w:r>
      <w:r w:rsidR="00647946">
        <w:rPr>
          <w:rtl/>
          <w:lang w:bidi="fa-IR"/>
        </w:rPr>
        <w:t xml:space="preserve"> نازل نگشته</w:t>
      </w:r>
      <w:r w:rsidR="00AB7A55">
        <w:rPr>
          <w:rtl/>
          <w:lang w:bidi="fa-IR"/>
        </w:rPr>
        <w:t xml:space="preserve"> است</w:t>
      </w:r>
      <w:r w:rsidR="00647946">
        <w:rPr>
          <w:rtl/>
          <w:lang w:bidi="fa-IR"/>
        </w:rPr>
        <w:t>؟ پس چون سور</w:t>
      </w:r>
      <w:r w:rsidR="00511465">
        <w:rPr>
          <w:rtl/>
          <w:lang w:bidi="fa-IR"/>
        </w:rPr>
        <w:t>ه‌ی</w:t>
      </w:r>
      <w:r w:rsidR="00647946">
        <w:rPr>
          <w:rtl/>
          <w:lang w:bidi="fa-IR"/>
        </w:rPr>
        <w:t xml:space="preserve"> محکمی نازل گشت»</w:t>
      </w:r>
      <w:r w:rsidR="001F4D15">
        <w:rPr>
          <w:rFonts w:hint="cs"/>
          <w:rtl/>
          <w:lang w:bidi="fa-IR"/>
        </w:rPr>
        <w:t>.</w:t>
      </w:r>
      <w:r w:rsidR="00C77B09">
        <w:rPr>
          <w:rtl/>
          <w:lang w:bidi="fa-IR"/>
        </w:rPr>
        <w:t xml:space="preserve"> </w:t>
      </w:r>
      <w:r w:rsidR="00647946">
        <w:rPr>
          <w:rtl/>
          <w:lang w:bidi="fa-IR"/>
        </w:rPr>
        <w:t>و در سور</w:t>
      </w:r>
      <w:r w:rsidR="00511465">
        <w:rPr>
          <w:rtl/>
          <w:lang w:bidi="fa-IR"/>
        </w:rPr>
        <w:t>ه‌ی</w:t>
      </w:r>
      <w:r w:rsidR="00647946">
        <w:rPr>
          <w:rtl/>
          <w:lang w:bidi="fa-IR"/>
        </w:rPr>
        <w:t xml:space="preserve"> توبه نیز برای یک سوره، «تنزیل» آورده است</w:t>
      </w:r>
      <w:r w:rsidR="001F4D15">
        <w:rPr>
          <w:rFonts w:hint="cs"/>
          <w:rtl/>
          <w:lang w:bidi="fa-IR"/>
        </w:rPr>
        <w:t>.</w:t>
      </w:r>
      <w:r w:rsidR="00647946" w:rsidRPr="001D7F88">
        <w:rPr>
          <w:rFonts w:cs="mylotus"/>
          <w:szCs w:val="27"/>
          <w:rtl/>
          <w:lang w:bidi="fa-IR"/>
        </w:rPr>
        <w:t xml:space="preserve"> </w:t>
      </w:r>
      <w:r w:rsidR="001F4D15">
        <w:rPr>
          <w:rStyle w:val="Char4"/>
          <w:rtl/>
        </w:rPr>
        <w:t>[التو</w:t>
      </w:r>
      <w:r w:rsidR="001F4D15">
        <w:rPr>
          <w:rStyle w:val="Char4"/>
          <w:rFonts w:hint="cs"/>
          <w:rtl/>
        </w:rPr>
        <w:t>بة</w:t>
      </w:r>
      <w:r w:rsidR="00647946" w:rsidRPr="001F4D15">
        <w:rPr>
          <w:rStyle w:val="Char4"/>
          <w:rtl/>
        </w:rPr>
        <w:t>: 26]</w:t>
      </w:r>
    </w:p>
    <w:p w:rsidR="00647946" w:rsidRDefault="00647946" w:rsidP="001F4D15">
      <w:pPr>
        <w:ind w:firstLine="284"/>
        <w:jc w:val="both"/>
        <w:rPr>
          <w:rFonts w:hint="cs"/>
          <w:rtl/>
          <w:lang w:bidi="fa-IR"/>
        </w:rPr>
      </w:pPr>
      <w:r>
        <w:rPr>
          <w:rtl/>
          <w:lang w:bidi="fa-IR"/>
        </w:rPr>
        <w:t>حتّی برا</w:t>
      </w:r>
      <w:r w:rsidR="00493C11">
        <w:rPr>
          <w:rtl/>
          <w:lang w:bidi="fa-IR"/>
        </w:rPr>
        <w:t>ی نزول یکبار</w:t>
      </w:r>
      <w:r w:rsidR="00511465">
        <w:rPr>
          <w:rtl/>
          <w:lang w:bidi="fa-IR"/>
        </w:rPr>
        <w:t>ه‌ی</w:t>
      </w:r>
      <w:r w:rsidR="00493C11">
        <w:rPr>
          <w:rtl/>
          <w:lang w:bidi="fa-IR"/>
        </w:rPr>
        <w:t xml:space="preserve"> قرآن نیز «تنزیل» اس</w:t>
      </w:r>
      <w:r>
        <w:rPr>
          <w:rtl/>
          <w:lang w:bidi="fa-IR"/>
        </w:rPr>
        <w:t xml:space="preserve">تعمال کرده و فرموده: </w:t>
      </w:r>
      <w:r w:rsidR="00A31435">
        <w:rPr>
          <w:rFonts w:ascii="KFGQPC Uthman Taha Naskh" w:cs="KFGQPC Uthman Taha Naskh"/>
          <w:rtl/>
          <w:lang w:bidi="fa-IR"/>
        </w:rPr>
        <w:t>﴿</w:t>
      </w:r>
      <w:r w:rsidR="00A732CE" w:rsidRPr="00A732CE">
        <w:rPr>
          <w:rStyle w:val="Char5"/>
          <w:rtl/>
          <w:lang w:bidi="fa-IR"/>
        </w:rPr>
        <w:t>وَقَالَ ٱلَّذِينَ كَفَرُواْ لَوۡلَا نُزِّلَ عَلَيۡهِ ٱلۡقُرۡءَانُ جُمۡلَةٗ وَٰحِدَةٗۚ كَذَٰلِكَ لِنُثَبِّتَ بِهِۦ فُؤَادَكَۖ وَرَتَّلۡنَٰهُ تَرۡتِيلٗا ٣٢</w:t>
      </w:r>
      <w:r w:rsidR="00A31435" w:rsidRPr="00A31435">
        <w:rPr>
          <w:rFonts w:ascii="KFGQPC Uthmanic Script HAFS" w:cs="KFGQPC Uthman Taha Naskh"/>
          <w:rtl/>
          <w:lang w:bidi="fa-IR"/>
        </w:rPr>
        <w:t>﴾</w:t>
      </w:r>
      <w:r w:rsidR="00A732CE">
        <w:rPr>
          <w:rFonts w:ascii="KFGQPC Uthman Taha Naskh" w:cs="KFGQPC Uthman Taha Naskh"/>
          <w:rtl/>
          <w:lang w:bidi="fa-IR"/>
        </w:rPr>
        <w:t xml:space="preserve"> </w:t>
      </w:r>
      <w:r w:rsidR="00A732CE" w:rsidRPr="001D4896">
        <w:rPr>
          <w:rStyle w:val="Char4"/>
          <w:rtl/>
        </w:rPr>
        <w:t>[الفرقان: ٣٢]</w:t>
      </w:r>
      <w:r w:rsidR="00386033">
        <w:rPr>
          <w:rFonts w:ascii="KFGQPC Uthman Taha Naskh" w:cs="KFGQPC Uthman Taha Naskh"/>
          <w:rtl/>
          <w:lang w:bidi="fa-IR"/>
        </w:rPr>
        <w:t xml:space="preserve"> </w:t>
      </w:r>
      <w:r>
        <w:rPr>
          <w:rtl/>
          <w:lang w:bidi="fa-IR"/>
        </w:rPr>
        <w:t>«و کسانی‌که کافر شدند، گفتند: چرا قرآن یک</w:t>
      </w:r>
      <w:r w:rsidR="00AB7A55">
        <w:rPr>
          <w:rtl/>
          <w:lang w:bidi="fa-IR"/>
        </w:rPr>
        <w:t>‌</w:t>
      </w:r>
      <w:r>
        <w:rPr>
          <w:rtl/>
          <w:lang w:bidi="fa-IR"/>
        </w:rPr>
        <w:t>باره بر او نازل نگردیده</w:t>
      </w:r>
      <w:r w:rsidR="00AB7A55">
        <w:rPr>
          <w:rtl/>
          <w:lang w:bidi="fa-IR"/>
        </w:rPr>
        <w:t xml:space="preserve"> است</w:t>
      </w:r>
      <w:r>
        <w:rPr>
          <w:rtl/>
          <w:lang w:bidi="fa-IR"/>
        </w:rPr>
        <w:t>؟ بدین</w:t>
      </w:r>
      <w:r w:rsidR="00AB7A55">
        <w:rPr>
          <w:rtl/>
          <w:lang w:bidi="fa-IR"/>
        </w:rPr>
        <w:t>‌</w:t>
      </w:r>
      <w:r>
        <w:rPr>
          <w:rtl/>
          <w:lang w:bidi="fa-IR"/>
        </w:rPr>
        <w:t xml:space="preserve">گونه </w:t>
      </w:r>
      <w:r w:rsidR="00493C11">
        <w:rPr>
          <w:rtl/>
          <w:lang w:bidi="fa-IR"/>
        </w:rPr>
        <w:t>[</w:t>
      </w:r>
      <w:r>
        <w:rPr>
          <w:rtl/>
          <w:lang w:bidi="fa-IR"/>
        </w:rPr>
        <w:t>نازل گردید</w:t>
      </w:r>
      <w:r w:rsidR="00493C11">
        <w:rPr>
          <w:rtl/>
          <w:lang w:bidi="fa-IR"/>
        </w:rPr>
        <w:t>] تا د</w:t>
      </w:r>
      <w:r>
        <w:rPr>
          <w:rtl/>
          <w:lang w:bidi="fa-IR"/>
        </w:rPr>
        <w:t>لت را بدان با</w:t>
      </w:r>
      <w:r w:rsidR="00493C11">
        <w:rPr>
          <w:rtl/>
          <w:lang w:bidi="fa-IR"/>
        </w:rPr>
        <w:t xml:space="preserve"> </w:t>
      </w:r>
      <w:r>
        <w:rPr>
          <w:rtl/>
          <w:lang w:bidi="fa-IR"/>
        </w:rPr>
        <w:t xml:space="preserve">ثبات و استوار بداریم و آن را پی‌ در پی </w:t>
      </w:r>
      <w:r w:rsidR="00493C11">
        <w:rPr>
          <w:rtl/>
          <w:lang w:bidi="fa-IR"/>
        </w:rPr>
        <w:t>[</w:t>
      </w:r>
      <w:r>
        <w:rPr>
          <w:rtl/>
          <w:lang w:bidi="fa-IR"/>
        </w:rPr>
        <w:t>بر تو</w:t>
      </w:r>
      <w:r w:rsidR="00493C11">
        <w:rPr>
          <w:rtl/>
          <w:lang w:bidi="fa-IR"/>
        </w:rPr>
        <w:t>]</w:t>
      </w:r>
      <w:r>
        <w:rPr>
          <w:rtl/>
          <w:lang w:bidi="fa-IR"/>
        </w:rPr>
        <w:t xml:space="preserve"> خواندیم». چنانکه ملاحظه می‌شود قرآن برای عدم نزول</w:t>
      </w:r>
      <w:r w:rsidR="00493C11">
        <w:rPr>
          <w:rtl/>
          <w:lang w:bidi="fa-IR"/>
        </w:rPr>
        <w:t>ِ</w:t>
      </w:r>
      <w:r>
        <w:rPr>
          <w:rtl/>
          <w:lang w:bidi="fa-IR"/>
        </w:rPr>
        <w:t xml:space="preserve"> دفعی</w:t>
      </w:r>
      <w:r w:rsidR="00493C11">
        <w:rPr>
          <w:rtl/>
          <w:lang w:bidi="fa-IR"/>
        </w:rPr>
        <w:t>ِ</w:t>
      </w:r>
      <w:r>
        <w:rPr>
          <w:rtl/>
          <w:lang w:bidi="fa-IR"/>
        </w:rPr>
        <w:t xml:space="preserve"> قرآن، دلیل آورده و علّت آن را تبیین فرموده</w:t>
      </w:r>
      <w:r w:rsidR="001969BB">
        <w:rPr>
          <w:rtl/>
          <w:lang w:bidi="fa-IR"/>
        </w:rPr>
        <w:t xml:space="preserve"> امّا </w:t>
      </w:r>
      <w:r>
        <w:rPr>
          <w:rtl/>
          <w:lang w:bidi="fa-IR"/>
        </w:rPr>
        <w:t>نگفته آری، قرآن یک بار دیگر د</w:t>
      </w:r>
      <w:r w:rsidRPr="001D7F88">
        <w:rPr>
          <w:rFonts w:cs="mylotus"/>
          <w:szCs w:val="27"/>
          <w:rtl/>
          <w:lang w:bidi="fa-IR"/>
        </w:rPr>
        <w:t>فعة</w:t>
      </w:r>
      <w:r w:rsidR="00493C11" w:rsidRPr="001D7F88">
        <w:rPr>
          <w:rFonts w:cs="mylotus"/>
          <w:szCs w:val="27"/>
          <w:rtl/>
          <w:lang w:bidi="fa-IR"/>
        </w:rPr>
        <w:t>ً</w:t>
      </w:r>
      <w:r>
        <w:rPr>
          <w:rtl/>
          <w:lang w:bidi="fa-IR"/>
        </w:rPr>
        <w:t xml:space="preserve"> واحده نازل گردیده ولی شما نمی‌دانید</w:t>
      </w:r>
      <w:r w:rsidRPr="009236A6">
        <w:rPr>
          <w:sz w:val="24"/>
          <w:vertAlign w:val="superscript"/>
          <w:rtl/>
          <w:lang w:bidi="fa-IR"/>
        </w:rPr>
        <w:t>(</w:t>
      </w:r>
      <w:r w:rsidRPr="009236A6">
        <w:rPr>
          <w:rStyle w:val="FootnoteReference"/>
          <w:sz w:val="24"/>
          <w:rtl/>
          <w:lang w:bidi="fa-IR"/>
        </w:rPr>
        <w:footnoteReference w:id="347"/>
      </w:r>
      <w:r w:rsidRPr="009236A6">
        <w:rPr>
          <w:sz w:val="24"/>
          <w:vertAlign w:val="superscript"/>
          <w:rtl/>
          <w:lang w:bidi="fa-IR"/>
        </w:rPr>
        <w:t>)</w:t>
      </w:r>
      <w:r w:rsidR="001F4D15">
        <w:rPr>
          <w:rFonts w:hint="cs"/>
          <w:rtl/>
          <w:lang w:bidi="fa-IR"/>
        </w:rPr>
        <w:t>.</w:t>
      </w:r>
    </w:p>
    <w:p w:rsidR="00647946" w:rsidRDefault="00647946" w:rsidP="001F4D15">
      <w:pPr>
        <w:ind w:firstLine="284"/>
        <w:jc w:val="both"/>
        <w:rPr>
          <w:rtl/>
          <w:lang w:bidi="fa-IR"/>
        </w:rPr>
      </w:pPr>
      <w:r w:rsidRPr="00EB3A3B">
        <w:rPr>
          <w:rFonts w:cs="B Lotus"/>
          <w:b/>
          <w:bCs/>
          <w:sz w:val="26"/>
          <w:rtl/>
          <w:lang w:bidi="fa-IR"/>
        </w:rPr>
        <w:t>ثالثاً</w:t>
      </w:r>
      <w:r w:rsidR="005A7852" w:rsidRPr="00EB3A3B">
        <w:rPr>
          <w:rFonts w:cs="B Lotus"/>
          <w:b/>
          <w:bCs/>
          <w:sz w:val="26"/>
          <w:rtl/>
          <w:lang w:bidi="fa-IR"/>
        </w:rPr>
        <w:t>:</w:t>
      </w:r>
      <w:r>
        <w:rPr>
          <w:rtl/>
          <w:lang w:bidi="fa-IR"/>
        </w:rPr>
        <w:t xml:space="preserve"> قرآن برای تورات،</w:t>
      </w:r>
      <w:r w:rsidR="00C77B09">
        <w:rPr>
          <w:rtl/>
          <w:lang w:bidi="fa-IR"/>
        </w:rPr>
        <w:t xml:space="preserve"> </w:t>
      </w:r>
      <w:r w:rsidR="0017758A">
        <w:rPr>
          <w:rtl/>
          <w:lang w:bidi="fa-IR"/>
        </w:rPr>
        <w:t>هم «انزال» و هم «تنزیل» استعمال فرموده</w:t>
      </w:r>
      <w:r w:rsidR="001F4D15">
        <w:rPr>
          <w:rFonts w:hint="cs"/>
          <w:rtl/>
          <w:lang w:bidi="fa-IR"/>
        </w:rPr>
        <w:t xml:space="preserve">. </w:t>
      </w:r>
      <w:r w:rsidRPr="001F4D15">
        <w:rPr>
          <w:rStyle w:val="Char4"/>
          <w:rtl/>
        </w:rPr>
        <w:t>[</w:t>
      </w:r>
      <w:r w:rsidR="00A80907" w:rsidRPr="001F4D15">
        <w:rPr>
          <w:rStyle w:val="Char4"/>
          <w:rtl/>
        </w:rPr>
        <w:t>آل</w:t>
      </w:r>
      <w:r w:rsidR="00A80907" w:rsidRPr="001F4D15">
        <w:rPr>
          <w:rStyle w:val="Char4"/>
          <w:rFonts w:ascii="Times New Roman" w:hAnsi="Times New Roman" w:cs="Times New Roman" w:hint="cs"/>
          <w:rtl/>
        </w:rPr>
        <w:t>‌</w:t>
      </w:r>
      <w:r w:rsidR="00A80907" w:rsidRPr="001F4D15">
        <w:rPr>
          <w:rStyle w:val="Char4"/>
          <w:rFonts w:hint="cs"/>
          <w:rtl/>
        </w:rPr>
        <w:t>عمران</w:t>
      </w:r>
      <w:r w:rsidR="00A80907" w:rsidRPr="001F4D15">
        <w:rPr>
          <w:rStyle w:val="Char4"/>
          <w:rtl/>
        </w:rPr>
        <w:t>:</w:t>
      </w:r>
      <w:r w:rsidRPr="001F4D15">
        <w:rPr>
          <w:rStyle w:val="Char4"/>
          <w:rtl/>
        </w:rPr>
        <w:t xml:space="preserve"> 3 و91] </w:t>
      </w:r>
      <w:r>
        <w:rPr>
          <w:rtl/>
          <w:lang w:bidi="fa-IR"/>
        </w:rPr>
        <w:t>در حالی‌که کسی برای تورات دو نزول قائل نیست.</w:t>
      </w:r>
    </w:p>
    <w:p w:rsidR="00647946" w:rsidRDefault="00647946" w:rsidP="001F4D15">
      <w:pPr>
        <w:ind w:firstLine="284"/>
        <w:jc w:val="both"/>
        <w:rPr>
          <w:rtl/>
          <w:lang w:bidi="fa-IR"/>
        </w:rPr>
      </w:pPr>
      <w:r w:rsidRPr="00EB3A3B">
        <w:rPr>
          <w:rFonts w:cs="B Lotus"/>
          <w:b/>
          <w:bCs/>
          <w:sz w:val="26"/>
          <w:rtl/>
          <w:lang w:bidi="fa-IR"/>
        </w:rPr>
        <w:t>رابعاً</w:t>
      </w:r>
      <w:r w:rsidR="005A7852">
        <w:rPr>
          <w:rtl/>
          <w:lang w:bidi="fa-IR"/>
        </w:rPr>
        <w:t>:</w:t>
      </w:r>
      <w:r>
        <w:rPr>
          <w:rtl/>
          <w:lang w:bidi="fa-IR"/>
        </w:rPr>
        <w:t xml:space="preserve"> اگر قرآن </w:t>
      </w:r>
      <w:r w:rsidR="00AB7A55">
        <w:rPr>
          <w:rtl/>
          <w:lang w:bidi="fa-IR"/>
        </w:rPr>
        <w:t xml:space="preserve">به یک‌باره </w:t>
      </w:r>
      <w:r>
        <w:rPr>
          <w:rtl/>
          <w:lang w:bidi="fa-IR"/>
        </w:rPr>
        <w:t>نازل گردیده بود، در این صورت در شب قدر</w:t>
      </w:r>
      <w:r w:rsidR="0017758A">
        <w:rPr>
          <w:rtl/>
          <w:lang w:bidi="fa-IR"/>
        </w:rPr>
        <w:t>ِ</w:t>
      </w:r>
      <w:r>
        <w:rPr>
          <w:rtl/>
          <w:lang w:bidi="fa-IR"/>
        </w:rPr>
        <w:t xml:space="preserve"> ماه رمضان که جبرئیل برای پیامبر</w:t>
      </w:r>
      <w:r w:rsidR="00210633" w:rsidRPr="00210633">
        <w:rPr>
          <w:rFonts w:ascii="Abo-thar" w:hAnsi="Abo-thar"/>
          <w:lang w:bidi="fa-IR"/>
        </w:rPr>
        <w:t></w:t>
      </w:r>
      <w:r>
        <w:rPr>
          <w:rtl/>
          <w:lang w:bidi="fa-IR"/>
        </w:rPr>
        <w:t xml:space="preserve"> آی</w:t>
      </w:r>
      <w:r w:rsidR="0017758A">
        <w:rPr>
          <w:rtl/>
          <w:lang w:bidi="fa-IR"/>
        </w:rPr>
        <w:t>ۀ</w:t>
      </w:r>
      <w:r>
        <w:rPr>
          <w:rtl/>
          <w:lang w:bidi="fa-IR"/>
        </w:rPr>
        <w:t xml:space="preserve"> </w:t>
      </w:r>
      <w:r w:rsidR="00A31435">
        <w:rPr>
          <w:rFonts w:ascii="KFGQPC Uthman Taha Naskh" w:cs="KFGQPC Uthman Taha Naskh"/>
          <w:rtl/>
          <w:lang w:bidi="fa-IR"/>
        </w:rPr>
        <w:t>﴿</w:t>
      </w:r>
      <w:r w:rsidR="00A732CE" w:rsidRPr="00A732CE">
        <w:rPr>
          <w:rStyle w:val="Char5"/>
          <w:rtl/>
          <w:lang w:bidi="fa-IR"/>
        </w:rPr>
        <w:t>ٱقۡرَأۡ بِٱسۡمِ رَبِّكَ ٱلَّذِي خَلَقَ</w:t>
      </w:r>
      <w:r w:rsidR="00A31435" w:rsidRPr="00A31435">
        <w:rPr>
          <w:rFonts w:ascii="KFGQPC Uthmanic Script HAFS" w:cs="KFGQPC Uthman Taha Naskh"/>
          <w:rtl/>
          <w:lang w:bidi="fa-IR"/>
        </w:rPr>
        <w:t>﴾</w:t>
      </w:r>
      <w:r w:rsidR="00A732CE">
        <w:rPr>
          <w:rFonts w:ascii="KFGQPC Uthman Taha Naskh" w:cs="KFGQPC Uthman Taha Naskh"/>
          <w:rtl/>
          <w:lang w:bidi="fa-IR"/>
        </w:rPr>
        <w:t xml:space="preserve"> </w:t>
      </w:r>
      <w:r>
        <w:rPr>
          <w:rtl/>
          <w:lang w:bidi="fa-IR"/>
        </w:rPr>
        <w:t>را آورد</w:t>
      </w:r>
      <w:r w:rsidR="001B6FA1">
        <w:rPr>
          <w:rtl/>
          <w:lang w:bidi="fa-IR"/>
        </w:rPr>
        <w:t>،</w:t>
      </w:r>
      <w:r>
        <w:rPr>
          <w:rtl/>
          <w:lang w:bidi="fa-IR"/>
        </w:rPr>
        <w:t xml:space="preserve"> پیامبر غافلگیر نمی‌شد و نمی‌پرسید چه بخوانم؟ و پس از نزول آیات صدر سور</w:t>
      </w:r>
      <w:r w:rsidR="00511465">
        <w:rPr>
          <w:rtl/>
          <w:lang w:bidi="fa-IR"/>
        </w:rPr>
        <w:t>ه‌ی</w:t>
      </w:r>
      <w:r>
        <w:rPr>
          <w:rtl/>
          <w:lang w:bidi="fa-IR"/>
        </w:rPr>
        <w:t xml:space="preserve"> «عَلَق»</w:t>
      </w:r>
      <w:r w:rsidR="00C77B09">
        <w:rPr>
          <w:rtl/>
          <w:lang w:bidi="fa-IR"/>
        </w:rPr>
        <w:t xml:space="preserve"> </w:t>
      </w:r>
      <w:r>
        <w:rPr>
          <w:rtl/>
          <w:lang w:bidi="fa-IR"/>
        </w:rPr>
        <w:t>به خانه نمی‌آمد و «</w:t>
      </w:r>
      <w:r w:rsidRPr="00DF675D">
        <w:rPr>
          <w:rFonts w:cs="KFGQPC Uthman Taha Naskh"/>
          <w:sz w:val="32"/>
          <w:szCs w:val="27"/>
          <w:rtl/>
        </w:rPr>
        <w:t>ز</w:t>
      </w:r>
      <w:r w:rsidR="0017758A" w:rsidRPr="00DF675D">
        <w:rPr>
          <w:rFonts w:cs="KFGQPC Uthman Taha Naskh"/>
          <w:sz w:val="32"/>
          <w:szCs w:val="27"/>
          <w:rtl/>
        </w:rPr>
        <w:t>َ</w:t>
      </w:r>
      <w:r w:rsidRPr="00DF675D">
        <w:rPr>
          <w:rFonts w:cs="KFGQPC Uthman Taha Naskh"/>
          <w:sz w:val="32"/>
          <w:szCs w:val="27"/>
          <w:rtl/>
        </w:rPr>
        <w:t>مِّل</w:t>
      </w:r>
      <w:r w:rsidR="0017758A" w:rsidRPr="00DF675D">
        <w:rPr>
          <w:rFonts w:cs="KFGQPC Uthman Taha Naskh"/>
          <w:sz w:val="32"/>
          <w:szCs w:val="27"/>
          <w:rtl/>
        </w:rPr>
        <w:t>ُ</w:t>
      </w:r>
      <w:r w:rsidRPr="00DF675D">
        <w:rPr>
          <w:rFonts w:cs="KFGQPC Uthman Taha Naskh"/>
          <w:sz w:val="32"/>
          <w:szCs w:val="27"/>
          <w:rtl/>
        </w:rPr>
        <w:t xml:space="preserve">وني </w:t>
      </w:r>
      <w:r w:rsidR="0017758A">
        <w:rPr>
          <w:rtl/>
          <w:lang w:bidi="fa-IR"/>
        </w:rPr>
        <w:t>= مرا در جامه‌ای بپ</w:t>
      </w:r>
      <w:r>
        <w:rPr>
          <w:rtl/>
          <w:lang w:bidi="fa-IR"/>
        </w:rPr>
        <w:t>وشانید» نمی‌گفت و یا نمی‌خوابید (ر.ک</w:t>
      </w:r>
      <w:r w:rsidR="0017758A">
        <w:rPr>
          <w:rtl/>
          <w:lang w:bidi="fa-IR"/>
        </w:rPr>
        <w:t>.</w:t>
      </w:r>
      <w:r>
        <w:rPr>
          <w:rtl/>
          <w:lang w:bidi="fa-IR"/>
        </w:rPr>
        <w:t xml:space="preserve"> تفسیر سور</w:t>
      </w:r>
      <w:r w:rsidR="00511465">
        <w:rPr>
          <w:rtl/>
          <w:lang w:bidi="fa-IR"/>
        </w:rPr>
        <w:t>ه‌ی</w:t>
      </w:r>
      <w:r>
        <w:rPr>
          <w:rtl/>
          <w:lang w:bidi="fa-IR"/>
        </w:rPr>
        <w:t xml:space="preserve"> مُزَّمِّل و مُدَّثِّر در م</w:t>
      </w:r>
      <w:r w:rsidR="0017758A">
        <w:rPr>
          <w:rtl/>
          <w:lang w:bidi="fa-IR"/>
        </w:rPr>
        <w:t>َ</w:t>
      </w:r>
      <w:r>
        <w:rPr>
          <w:rtl/>
          <w:lang w:bidi="fa-IR"/>
        </w:rPr>
        <w:t>جم</w:t>
      </w:r>
      <w:r w:rsidR="0017758A">
        <w:rPr>
          <w:rtl/>
          <w:lang w:bidi="fa-IR"/>
        </w:rPr>
        <w:t>َ</w:t>
      </w:r>
      <w:r>
        <w:rPr>
          <w:rtl/>
          <w:lang w:bidi="fa-IR"/>
        </w:rPr>
        <w:t>عُ الب</w:t>
      </w:r>
      <w:r w:rsidR="0017758A">
        <w:rPr>
          <w:rtl/>
          <w:lang w:bidi="fa-IR"/>
        </w:rPr>
        <w:t>َ</w:t>
      </w:r>
      <w:r>
        <w:rPr>
          <w:rtl/>
          <w:lang w:bidi="fa-IR"/>
        </w:rPr>
        <w:t xml:space="preserve">یان) </w:t>
      </w:r>
      <w:r w:rsidR="0017758A">
        <w:rPr>
          <w:rtl/>
          <w:lang w:bidi="fa-IR"/>
        </w:rPr>
        <w:t>و یا هنگام نزول تدریجیِ قرآن، زبان خود را به قراءتِ آنچه جبرئیل می</w:t>
      </w:r>
      <w:r w:rsidR="0017758A">
        <w:rPr>
          <w:rtl/>
          <w:lang w:bidi="fa-IR"/>
        </w:rPr>
        <w:softHyphen/>
        <w:t>آورد، حرکت نمی</w:t>
      </w:r>
      <w:r w:rsidR="0017758A">
        <w:rPr>
          <w:rtl/>
          <w:lang w:bidi="fa-IR"/>
        </w:rPr>
        <w:softHyphen/>
        <w:t xml:space="preserve">داد (ر.ک. تفسیر سورۀ قیامت در مجمع البیان) </w:t>
      </w:r>
      <w:r>
        <w:rPr>
          <w:rtl/>
          <w:lang w:bidi="fa-IR"/>
        </w:rPr>
        <w:t xml:space="preserve">و یا قبل از تحقیق، تقاضای رخصت بعضی از مردم را نمی‌پذیرفت </w:t>
      </w:r>
      <w:r w:rsidRPr="001F4D15">
        <w:rPr>
          <w:rStyle w:val="Char4"/>
          <w:rtl/>
        </w:rPr>
        <w:t>[</w:t>
      </w:r>
      <w:r w:rsidR="001F4D15">
        <w:rPr>
          <w:rStyle w:val="Char4"/>
          <w:rtl/>
        </w:rPr>
        <w:t>التَّوب</w:t>
      </w:r>
      <w:r w:rsidR="001F4D15">
        <w:rPr>
          <w:rStyle w:val="Char4"/>
          <w:rFonts w:hint="cs"/>
          <w:rtl/>
        </w:rPr>
        <w:t>ة</w:t>
      </w:r>
      <w:r w:rsidRPr="001F4D15">
        <w:rPr>
          <w:rStyle w:val="Char4"/>
          <w:rtl/>
        </w:rPr>
        <w:t xml:space="preserve">: 43] </w:t>
      </w:r>
      <w:r>
        <w:rPr>
          <w:rtl/>
          <w:lang w:bidi="fa-IR"/>
        </w:rPr>
        <w:t>و یا آن</w:t>
      </w:r>
      <w:r w:rsidR="00AB7A55">
        <w:rPr>
          <w:rtl/>
          <w:lang w:bidi="fa-IR"/>
        </w:rPr>
        <w:t>‌</w:t>
      </w:r>
      <w:r>
        <w:rPr>
          <w:rtl/>
          <w:lang w:bidi="fa-IR"/>
        </w:rPr>
        <w:t xml:space="preserve">چه را که نباید، بر خود حرام نمی‌فرمود و یا راز خود را با همسرش درمیان نمی‌گذاشت </w:t>
      </w:r>
      <w:r w:rsidR="001F4D15">
        <w:rPr>
          <w:rStyle w:val="Char4"/>
          <w:rtl/>
        </w:rPr>
        <w:t>[</w:t>
      </w:r>
      <w:r w:rsidRPr="001F4D15">
        <w:rPr>
          <w:rStyle w:val="Char4"/>
          <w:rtl/>
        </w:rPr>
        <w:t>التحريم:</w:t>
      </w:r>
      <w:r w:rsidR="00AB7A55" w:rsidRPr="001F4D15">
        <w:rPr>
          <w:rStyle w:val="Char4"/>
          <w:rtl/>
        </w:rPr>
        <w:t>1 و 3</w:t>
      </w:r>
      <w:r w:rsidRPr="001F4D15">
        <w:rPr>
          <w:rStyle w:val="Char4"/>
          <w:rtl/>
        </w:rPr>
        <w:t>]</w:t>
      </w:r>
      <w:r>
        <w:rPr>
          <w:sz w:val="24"/>
          <w:szCs w:val="24"/>
          <w:rtl/>
          <w:lang w:bidi="fa-IR"/>
        </w:rPr>
        <w:t xml:space="preserve"> </w:t>
      </w:r>
      <w:r>
        <w:rPr>
          <w:rtl/>
          <w:lang w:bidi="fa-IR"/>
        </w:rPr>
        <w:t>و یا در واقع</w:t>
      </w:r>
      <w:r w:rsidR="00511465">
        <w:rPr>
          <w:rtl/>
          <w:lang w:bidi="fa-IR"/>
        </w:rPr>
        <w:t>ه‌ی</w:t>
      </w:r>
      <w:r>
        <w:rPr>
          <w:rtl/>
          <w:lang w:bidi="fa-IR"/>
        </w:rPr>
        <w:t xml:space="preserve"> إفک عائشه، در مورد او تحقیق و یا با کسی مشورت نمی‌فرمود (ر.ک تفسیر آی</w:t>
      </w:r>
      <w:r w:rsidR="00511465">
        <w:rPr>
          <w:rtl/>
          <w:lang w:bidi="fa-IR"/>
        </w:rPr>
        <w:t>ه‌ی</w:t>
      </w:r>
      <w:r>
        <w:rPr>
          <w:rtl/>
          <w:lang w:bidi="fa-IR"/>
        </w:rPr>
        <w:t xml:space="preserve"> 11 تا 15 سور</w:t>
      </w:r>
      <w:r w:rsidR="00511465">
        <w:rPr>
          <w:rtl/>
          <w:lang w:bidi="fa-IR"/>
        </w:rPr>
        <w:t>ه‌ی</w:t>
      </w:r>
      <w:r>
        <w:rPr>
          <w:rtl/>
          <w:lang w:bidi="fa-IR"/>
        </w:rPr>
        <w:t xml:space="preserve"> نور در مجمع البیان) زیرا آخر</w:t>
      </w:r>
      <w:r w:rsidR="0017758A">
        <w:rPr>
          <w:rtl/>
          <w:lang w:bidi="fa-IR"/>
        </w:rPr>
        <w:t>ِ</w:t>
      </w:r>
      <w:r>
        <w:rPr>
          <w:rtl/>
          <w:lang w:bidi="fa-IR"/>
        </w:rPr>
        <w:t xml:space="preserve"> ماجرا را می‌دانست و از</w:t>
      </w:r>
      <w:r w:rsidR="001969BB" w:rsidRPr="001969BB">
        <w:rPr>
          <w:rtl/>
          <w:lang w:bidi="fa-IR"/>
        </w:rPr>
        <w:t xml:space="preserve"> این‌گونه </w:t>
      </w:r>
      <w:r>
        <w:rPr>
          <w:rtl/>
          <w:lang w:bidi="fa-IR"/>
        </w:rPr>
        <w:t>امور در قرآن بسیار است. علاوه بر این در قرآن آیاتی هست که با فرض نزول دفعی، با واقعیّت خارجی موافق نخواهد بود،</w:t>
      </w:r>
      <w:r w:rsidR="00C77B09">
        <w:rPr>
          <w:rtl/>
          <w:lang w:bidi="fa-IR"/>
        </w:rPr>
        <w:t xml:space="preserve"> </w:t>
      </w:r>
      <w:r>
        <w:rPr>
          <w:rtl/>
          <w:lang w:bidi="fa-IR"/>
        </w:rPr>
        <w:t xml:space="preserve">از قبیل </w:t>
      </w:r>
      <w:r w:rsidR="00A31435">
        <w:rPr>
          <w:rFonts w:ascii="KFGQPC Uthman Taha Naskh" w:cs="KFGQPC Uthman Taha Naskh"/>
          <w:rtl/>
          <w:lang w:bidi="fa-IR"/>
        </w:rPr>
        <w:t>﴿</w:t>
      </w:r>
      <w:r w:rsidR="00A732CE" w:rsidRPr="00A732CE">
        <w:rPr>
          <w:rStyle w:val="Char5"/>
          <w:rtl/>
          <w:lang w:bidi="fa-IR"/>
        </w:rPr>
        <w:t>وَلَقَدۡ نَصَرَكُمُ ٱللَّهُ بِبَدۡرٖ</w:t>
      </w:r>
      <w:r w:rsidR="00A31435" w:rsidRPr="00A31435">
        <w:rPr>
          <w:rFonts w:ascii="KFGQPC Uthmanic Script HAFS" w:cs="KFGQPC Uthman Taha Naskh"/>
          <w:rtl/>
          <w:lang w:bidi="fa-IR"/>
        </w:rPr>
        <w:t>﴾</w:t>
      </w:r>
      <w:r w:rsidR="00A732CE">
        <w:rPr>
          <w:rFonts w:ascii="KFGQPC Uthman Taha Naskh" w:cs="KFGQPC Uthman Taha Naskh"/>
          <w:rtl/>
          <w:lang w:bidi="fa-IR"/>
        </w:rPr>
        <w:t xml:space="preserve"> </w:t>
      </w:r>
      <w:r w:rsidR="00A732CE" w:rsidRPr="001D4896">
        <w:rPr>
          <w:rStyle w:val="Char4"/>
          <w:rtl/>
        </w:rPr>
        <w:t>[</w:t>
      </w:r>
      <w:r w:rsidR="00A80907">
        <w:rPr>
          <w:rStyle w:val="Char4"/>
          <w:rtl/>
        </w:rPr>
        <w:t>آل</w:t>
      </w:r>
      <w:r w:rsidR="00A80907">
        <w:rPr>
          <w:rStyle w:val="Char4"/>
          <w:rFonts w:ascii="Times New Roman" w:hAnsi="Times New Roman" w:cs="Times New Roman" w:hint="cs"/>
          <w:rtl/>
        </w:rPr>
        <w:t>‌</w:t>
      </w:r>
      <w:r w:rsidR="00A80907">
        <w:rPr>
          <w:rStyle w:val="Char4"/>
          <w:rFonts w:hint="cs"/>
          <w:rtl/>
        </w:rPr>
        <w:t>عمران</w:t>
      </w:r>
      <w:r w:rsidR="00A80907">
        <w:rPr>
          <w:rStyle w:val="Char4"/>
          <w:rtl/>
        </w:rPr>
        <w:t>:</w:t>
      </w:r>
      <w:r w:rsidR="00A732CE" w:rsidRPr="001D4896">
        <w:rPr>
          <w:rStyle w:val="Char4"/>
          <w:rtl/>
        </w:rPr>
        <w:t xml:space="preserve"> ١٢٣]</w:t>
      </w:r>
      <w:r w:rsidR="00386033">
        <w:rPr>
          <w:rFonts w:ascii="KFGQPC Uthman Taha Naskh" w:cs="KFGQPC Uthman Taha Naskh"/>
          <w:rtl/>
          <w:lang w:bidi="fa-IR"/>
        </w:rPr>
        <w:t xml:space="preserve"> </w:t>
      </w:r>
      <w:r>
        <w:rPr>
          <w:rtl/>
          <w:lang w:bidi="fa-IR"/>
        </w:rPr>
        <w:t xml:space="preserve">«هر آینه خداوند شما را در </w:t>
      </w:r>
      <w:r w:rsidR="0017758A">
        <w:rPr>
          <w:rtl/>
          <w:lang w:bidi="fa-IR"/>
        </w:rPr>
        <w:t>[جنگ]</w:t>
      </w:r>
      <w:r>
        <w:rPr>
          <w:rtl/>
          <w:lang w:bidi="fa-IR"/>
        </w:rPr>
        <w:t xml:space="preserve"> بدر یاری فرمود» و یا </w:t>
      </w:r>
      <w:r w:rsidR="00A31435">
        <w:rPr>
          <w:rFonts w:ascii="KFGQPC Uthman Taha Naskh" w:cs="KFGQPC Uthman Taha Naskh"/>
          <w:rtl/>
          <w:lang w:bidi="fa-IR"/>
        </w:rPr>
        <w:t>﴿</w:t>
      </w:r>
      <w:r w:rsidR="00A732CE" w:rsidRPr="00A732CE">
        <w:rPr>
          <w:rStyle w:val="Char5"/>
          <w:rtl/>
          <w:lang w:bidi="fa-IR"/>
        </w:rPr>
        <w:t>قَدۡ سَمِعَ ٱللَّهُ قَوۡلَ ٱلَّتِي تُجَٰدِلُكَ فِي زَوۡجِهَا</w:t>
      </w:r>
      <w:r w:rsidR="00A31435" w:rsidRPr="00A31435">
        <w:rPr>
          <w:rFonts w:ascii="KFGQPC Uthmanic Script HAFS" w:cs="KFGQPC Uthman Taha Naskh"/>
          <w:rtl/>
          <w:lang w:bidi="fa-IR"/>
        </w:rPr>
        <w:t>﴾</w:t>
      </w:r>
      <w:r w:rsidR="00A732CE">
        <w:rPr>
          <w:rFonts w:ascii="KFGQPC Uthman Taha Naskh" w:cs="KFGQPC Uthman Taha Naskh"/>
          <w:rtl/>
          <w:lang w:bidi="fa-IR"/>
        </w:rPr>
        <w:t xml:space="preserve"> </w:t>
      </w:r>
      <w:r w:rsidR="00A732CE" w:rsidRPr="001D4896">
        <w:rPr>
          <w:rStyle w:val="Char4"/>
          <w:rtl/>
        </w:rPr>
        <w:t>[المجادلة: ١]</w:t>
      </w:r>
      <w:r w:rsidR="000E5E8B" w:rsidRPr="001D4896">
        <w:rPr>
          <w:rStyle w:val="Char4"/>
          <w:rtl/>
        </w:rPr>
        <w:t xml:space="preserve"> </w:t>
      </w:r>
      <w:r>
        <w:rPr>
          <w:rtl/>
          <w:lang w:bidi="fa-IR"/>
        </w:rPr>
        <w:t>«همانا خداوند گفتار زنی را که با تو دربار</w:t>
      </w:r>
      <w:r w:rsidR="00511465">
        <w:rPr>
          <w:rtl/>
          <w:lang w:bidi="fa-IR"/>
        </w:rPr>
        <w:t>ه‌ی</w:t>
      </w:r>
      <w:r>
        <w:rPr>
          <w:rtl/>
          <w:lang w:bidi="fa-IR"/>
        </w:rPr>
        <w:t xml:space="preserve"> شوهرش گفتگو و مجادله می‌کرد، شنید» یا </w:t>
      </w:r>
      <w:r w:rsidR="00A31435">
        <w:rPr>
          <w:rFonts w:ascii="KFGQPC Uthman Taha Naskh" w:cs="KFGQPC Uthman Taha Naskh"/>
          <w:rtl/>
          <w:lang w:bidi="fa-IR"/>
        </w:rPr>
        <w:t>﴿</w:t>
      </w:r>
      <w:r w:rsidR="00A732CE" w:rsidRPr="00A732CE">
        <w:rPr>
          <w:rStyle w:val="Char5"/>
          <w:rtl/>
          <w:lang w:bidi="fa-IR"/>
        </w:rPr>
        <w:t>عَبَسَ وَتَوَلَّىٰٓ ١ أَن جَآءَهُ ٱلۡأَعۡمَىٰ ٢</w:t>
      </w:r>
      <w:r w:rsidR="00A31435" w:rsidRPr="00A31435">
        <w:rPr>
          <w:rFonts w:ascii="KFGQPC Uthmanic Script HAFS" w:cs="KFGQPC Uthman Taha Naskh"/>
          <w:rtl/>
          <w:lang w:bidi="fa-IR"/>
        </w:rPr>
        <w:t>﴾</w:t>
      </w:r>
      <w:r w:rsidR="00A732CE">
        <w:rPr>
          <w:rFonts w:ascii="KFGQPC Uthman Taha Naskh" w:cs="KFGQPC Uthman Taha Naskh"/>
          <w:rtl/>
          <w:lang w:bidi="fa-IR"/>
        </w:rPr>
        <w:t xml:space="preserve"> </w:t>
      </w:r>
      <w:r w:rsidR="00A732CE" w:rsidRPr="001D4896">
        <w:rPr>
          <w:rStyle w:val="Char4"/>
          <w:rtl/>
        </w:rPr>
        <w:t>[عبس</w:t>
      </w:r>
      <w:r w:rsidR="00A76146" w:rsidRPr="001D4896">
        <w:rPr>
          <w:rStyle w:val="Char4"/>
          <w:rtl/>
        </w:rPr>
        <w:t>:</w:t>
      </w:r>
      <w:r w:rsidR="00A732CE" w:rsidRPr="001D4896">
        <w:rPr>
          <w:rStyle w:val="Char4"/>
          <w:rtl/>
        </w:rPr>
        <w:t xml:space="preserve"> ١،</w:t>
      </w:r>
      <w:r w:rsidR="000E5E8B" w:rsidRPr="001D4896">
        <w:rPr>
          <w:rStyle w:val="Char4"/>
          <w:rtl/>
        </w:rPr>
        <w:t xml:space="preserve"> </w:t>
      </w:r>
      <w:r w:rsidR="00A732CE" w:rsidRPr="001D4896">
        <w:rPr>
          <w:rStyle w:val="Char4"/>
          <w:rtl/>
        </w:rPr>
        <w:t>٢]</w:t>
      </w:r>
      <w:r w:rsidR="000E5E8B">
        <w:rPr>
          <w:rFonts w:ascii="KFGQPC Uthman Taha Naskh" w:cs="KFGQPC Uthman Taha Naskh"/>
          <w:rtl/>
          <w:lang w:bidi="fa-IR"/>
        </w:rPr>
        <w:t xml:space="preserve"> </w:t>
      </w:r>
      <w:r>
        <w:rPr>
          <w:rtl/>
          <w:lang w:bidi="fa-IR"/>
        </w:rPr>
        <w:t>«رو تُرُش کرد و رُخ برتافت که نابینا نزدش آمده است» در چنین مواردی که با فعل ماضی بیان شده و هنوز وقایع مذکور در خارج تحقّق نیافته بود، خلاف واقع لازم می‌آمد و همه می‌دانند</w:t>
      </w:r>
      <w:r w:rsidR="0029196B" w:rsidRPr="0029196B">
        <w:rPr>
          <w:rFonts w:ascii="Abo-thar" w:hAnsi="Abo-thar"/>
          <w:rtl/>
          <w:lang w:bidi="fa-IR"/>
        </w:rPr>
        <w:t xml:space="preserve"> اخبار </w:t>
      </w:r>
      <w:r>
        <w:rPr>
          <w:rtl/>
          <w:lang w:bidi="fa-IR"/>
        </w:rPr>
        <w:t xml:space="preserve">به فعل ماضی قبل از وقوع فعل در خارج، درست نیست. </w:t>
      </w:r>
    </w:p>
    <w:p w:rsidR="00647946" w:rsidRDefault="00647946" w:rsidP="00647946">
      <w:pPr>
        <w:ind w:firstLine="284"/>
        <w:jc w:val="both"/>
        <w:rPr>
          <w:rtl/>
          <w:lang w:bidi="fa-IR"/>
        </w:rPr>
      </w:pPr>
      <w:r w:rsidRPr="00EB3A3B">
        <w:rPr>
          <w:rFonts w:cs="B Lotus"/>
          <w:b/>
          <w:bCs/>
          <w:sz w:val="26"/>
          <w:rtl/>
          <w:lang w:bidi="fa-IR"/>
        </w:rPr>
        <w:t>خامساً</w:t>
      </w:r>
      <w:r>
        <w:rPr>
          <w:rtl/>
          <w:lang w:bidi="fa-IR"/>
        </w:rPr>
        <w:t>: به جزئی از قرآن نیز «قرآن» گفته می‌شود و لذا مانعی ندارد که به آغاز</w:t>
      </w:r>
      <w:r w:rsidR="00596D8A">
        <w:rPr>
          <w:rtl/>
          <w:lang w:bidi="fa-IR"/>
        </w:rPr>
        <w:t>ِ</w:t>
      </w:r>
      <w:r>
        <w:rPr>
          <w:rtl/>
          <w:lang w:bidi="fa-IR"/>
        </w:rPr>
        <w:t xml:space="preserve"> نزول</w:t>
      </w:r>
      <w:r w:rsidR="00596D8A">
        <w:rPr>
          <w:rtl/>
          <w:lang w:bidi="fa-IR"/>
        </w:rPr>
        <w:t>ِ</w:t>
      </w:r>
      <w:r w:rsidR="00AB7A55">
        <w:rPr>
          <w:rtl/>
          <w:lang w:bidi="fa-IR"/>
        </w:rPr>
        <w:t xml:space="preserve"> ق</w:t>
      </w:r>
      <w:r>
        <w:rPr>
          <w:rtl/>
          <w:lang w:bidi="fa-IR"/>
        </w:rPr>
        <w:t>سمتی از قرآن نیز انزال قرآن گفته شود.</w:t>
      </w:r>
    </w:p>
    <w:p w:rsidR="00647946" w:rsidRDefault="00290884" w:rsidP="00AB7A55">
      <w:pPr>
        <w:ind w:firstLine="284"/>
        <w:jc w:val="both"/>
        <w:rPr>
          <w:rtl/>
          <w:lang w:bidi="fa-IR"/>
        </w:rPr>
      </w:pPr>
      <w:r>
        <w:rPr>
          <w:rtl/>
          <w:lang w:bidi="fa-IR"/>
        </w:rPr>
        <w:t>باید</w:t>
      </w:r>
      <w:r w:rsidR="006D77CC">
        <w:rPr>
          <w:rtl/>
          <w:lang w:bidi="fa-IR"/>
        </w:rPr>
        <w:t xml:space="preserve"> </w:t>
      </w:r>
      <w:r w:rsidR="00647946">
        <w:rPr>
          <w:rtl/>
          <w:lang w:bidi="fa-IR"/>
        </w:rPr>
        <w:t>توجّه داشت که مبعث پ</w:t>
      </w:r>
      <w:r>
        <w:rPr>
          <w:rtl/>
          <w:lang w:bidi="fa-IR"/>
        </w:rPr>
        <w:t>یامبر همان آغاز نزول آیات کریم</w:t>
      </w:r>
      <w:r w:rsidR="00511465">
        <w:rPr>
          <w:rtl/>
          <w:lang w:bidi="fa-IR"/>
        </w:rPr>
        <w:t>ه‌ی</w:t>
      </w:r>
      <w:r w:rsidR="00AB7A55">
        <w:rPr>
          <w:rtl/>
          <w:lang w:bidi="fa-IR"/>
        </w:rPr>
        <w:t xml:space="preserve"> ‌</w:t>
      </w:r>
      <w:r w:rsidR="00647946">
        <w:rPr>
          <w:rtl/>
          <w:lang w:bidi="fa-IR"/>
        </w:rPr>
        <w:t>قرآ</w:t>
      </w:r>
      <w:r>
        <w:rPr>
          <w:rtl/>
          <w:lang w:bidi="fa-IR"/>
        </w:rPr>
        <w:t>ن</w:t>
      </w:r>
      <w:r w:rsidR="00AB7A55">
        <w:rPr>
          <w:rtl/>
          <w:lang w:bidi="fa-IR"/>
        </w:rPr>
        <w:t xml:space="preserve"> </w:t>
      </w:r>
      <w:r>
        <w:rPr>
          <w:sz w:val="26"/>
          <w:szCs w:val="26"/>
          <w:rtl/>
          <w:lang w:bidi="fa-IR"/>
        </w:rPr>
        <w:t>(آیات صدر</w:t>
      </w:r>
      <w:r w:rsidR="00647946" w:rsidRPr="00290884">
        <w:rPr>
          <w:sz w:val="26"/>
          <w:szCs w:val="26"/>
          <w:rtl/>
          <w:lang w:bidi="fa-IR"/>
        </w:rPr>
        <w:t>سور</w:t>
      </w:r>
      <w:r w:rsidR="00511465">
        <w:rPr>
          <w:sz w:val="26"/>
          <w:szCs w:val="26"/>
          <w:rtl/>
          <w:lang w:bidi="fa-IR"/>
        </w:rPr>
        <w:t>ه‌ی</w:t>
      </w:r>
      <w:r w:rsidR="00647946" w:rsidRPr="00290884">
        <w:rPr>
          <w:sz w:val="26"/>
          <w:szCs w:val="26"/>
          <w:rtl/>
          <w:lang w:bidi="fa-IR"/>
        </w:rPr>
        <w:t xml:space="preserve"> عَلَق)</w:t>
      </w:r>
      <w:r w:rsidR="00647946">
        <w:rPr>
          <w:rtl/>
          <w:lang w:bidi="fa-IR"/>
        </w:rPr>
        <w:t xml:space="preserve"> بر آن حضرت است و آغاز نزول آیات إلهی در ماه رمضان بوده، بنابراین قول شیخ عبّاس که می‌گوید 27 رجب «روزی است که حضرت رسول الله</w:t>
      </w:r>
      <w:r w:rsidR="00210633" w:rsidRPr="00210633">
        <w:rPr>
          <w:rFonts w:ascii="Abo-thar" w:hAnsi="Abo-thar"/>
          <w:lang w:bidi="fa-IR"/>
        </w:rPr>
        <w:t></w:t>
      </w:r>
      <w:r w:rsidR="00647946">
        <w:rPr>
          <w:rtl/>
          <w:lang w:bidi="fa-IR"/>
        </w:rPr>
        <w:t xml:space="preserve"> در آن روز به رسالت مبعوث گردید و جبرئیل به پیغمبری بر آن حضرت نازل شد</w:t>
      </w:r>
      <w:r w:rsidR="00C162D6">
        <w:rPr>
          <w:rtl/>
          <w:lang w:bidi="fa-IR"/>
        </w:rPr>
        <w:t>!»</w:t>
      </w:r>
      <w:r w:rsidR="00647946" w:rsidRPr="009236A6">
        <w:rPr>
          <w:sz w:val="24"/>
          <w:vertAlign w:val="superscript"/>
          <w:rtl/>
          <w:lang w:bidi="fa-IR"/>
        </w:rPr>
        <w:t>(</w:t>
      </w:r>
      <w:r w:rsidR="00647946" w:rsidRPr="009236A6">
        <w:rPr>
          <w:rStyle w:val="FootnoteReference"/>
          <w:sz w:val="24"/>
          <w:rtl/>
          <w:lang w:bidi="fa-IR"/>
        </w:rPr>
        <w:footnoteReference w:id="348"/>
      </w:r>
      <w:r w:rsidR="00647946" w:rsidRPr="009236A6">
        <w:rPr>
          <w:sz w:val="24"/>
          <w:vertAlign w:val="superscript"/>
          <w:rtl/>
          <w:lang w:bidi="fa-IR"/>
        </w:rPr>
        <w:t>)</w:t>
      </w:r>
      <w:r w:rsidR="00647946">
        <w:rPr>
          <w:rtl/>
          <w:lang w:bidi="fa-IR"/>
        </w:rPr>
        <w:t xml:space="preserve"> درست نیست</w:t>
      </w:r>
      <w:r w:rsidR="00AB7A55">
        <w:rPr>
          <w:rtl/>
          <w:lang w:bidi="fa-IR"/>
        </w:rPr>
        <w:t>.</w:t>
      </w:r>
      <w:r w:rsidR="00647946" w:rsidRPr="009236A6">
        <w:rPr>
          <w:sz w:val="24"/>
          <w:vertAlign w:val="superscript"/>
          <w:rtl/>
          <w:lang w:bidi="fa-IR"/>
        </w:rPr>
        <w:t>(</w:t>
      </w:r>
      <w:r w:rsidR="00647946" w:rsidRPr="009236A6">
        <w:rPr>
          <w:rStyle w:val="FootnoteReference"/>
          <w:sz w:val="24"/>
          <w:rtl/>
          <w:lang w:bidi="fa-IR"/>
        </w:rPr>
        <w:footnoteReference w:id="349"/>
      </w:r>
      <w:r w:rsidR="00647946" w:rsidRPr="009236A6">
        <w:rPr>
          <w:sz w:val="24"/>
          <w:vertAlign w:val="superscript"/>
          <w:rtl/>
          <w:lang w:bidi="fa-IR"/>
        </w:rPr>
        <w:t>)</w:t>
      </w:r>
    </w:p>
    <w:p w:rsidR="00647946" w:rsidRDefault="00647946" w:rsidP="00732C2B">
      <w:pPr>
        <w:ind w:firstLine="284"/>
        <w:jc w:val="both"/>
        <w:rPr>
          <w:rtl/>
          <w:lang w:bidi="fa-IR"/>
        </w:rPr>
      </w:pPr>
      <w:r>
        <w:rPr>
          <w:rtl/>
          <w:lang w:bidi="fa-IR"/>
        </w:rPr>
        <w:t>بنابراین آن</w:t>
      </w:r>
      <w:r w:rsidR="00AB7A55">
        <w:rPr>
          <w:rtl/>
          <w:lang w:bidi="fa-IR"/>
        </w:rPr>
        <w:t>‌</w:t>
      </w:r>
      <w:r>
        <w:rPr>
          <w:rtl/>
          <w:lang w:bidi="fa-IR"/>
        </w:rPr>
        <w:t>چه در باب سوّم دربار</w:t>
      </w:r>
      <w:r w:rsidR="00511465">
        <w:rPr>
          <w:rtl/>
          <w:lang w:bidi="fa-IR"/>
        </w:rPr>
        <w:t>ه‌ی</w:t>
      </w:r>
      <w:r>
        <w:rPr>
          <w:rtl/>
          <w:lang w:bidi="fa-IR"/>
        </w:rPr>
        <w:t xml:space="preserve"> «زیارت شب و روز مبعث» (ص 381 تا 386</w:t>
      </w:r>
      <w:r w:rsidR="00732C2B">
        <w:rPr>
          <w:rtl/>
          <w:lang w:bidi="fa-IR"/>
        </w:rPr>
        <w:t>)</w:t>
      </w:r>
      <w:r>
        <w:rPr>
          <w:rtl/>
          <w:lang w:bidi="fa-IR"/>
        </w:rPr>
        <w:t xml:space="preserve"> گفته، خرافه است و مدرک شرعی ندارد زیرا معلوم شد که مبعث در ماره رجب نیست.</w:t>
      </w:r>
    </w:p>
    <w:p w:rsidR="00647946" w:rsidRDefault="00647946" w:rsidP="00732C2B">
      <w:pPr>
        <w:ind w:firstLine="284"/>
        <w:jc w:val="both"/>
        <w:rPr>
          <w:rtl/>
          <w:lang w:bidi="fa-IR"/>
        </w:rPr>
      </w:pPr>
      <w:r>
        <w:rPr>
          <w:rtl/>
          <w:lang w:bidi="fa-IR"/>
        </w:rPr>
        <w:t>با</w:t>
      </w:r>
      <w:r w:rsidR="001969BB" w:rsidRPr="001969BB">
        <w:rPr>
          <w:rtl/>
          <w:lang w:bidi="fa-IR"/>
        </w:rPr>
        <w:t xml:space="preserve"> این‌که </w:t>
      </w:r>
      <w:r>
        <w:rPr>
          <w:rtl/>
          <w:lang w:bidi="fa-IR"/>
        </w:rPr>
        <w:t>شیخ عبّاس</w:t>
      </w:r>
      <w:r w:rsidR="00C77B09">
        <w:rPr>
          <w:rtl/>
          <w:lang w:bidi="fa-IR"/>
        </w:rPr>
        <w:t xml:space="preserve"> </w:t>
      </w:r>
      <w:r>
        <w:rPr>
          <w:rtl/>
          <w:lang w:bidi="fa-IR"/>
        </w:rPr>
        <w:t>دعای خوبی در آخر فصل مربوط به ماه شعبان آورده که در آن آمده است قرآن در ماه رمضان نازل شده</w:t>
      </w:r>
      <w:r w:rsidRPr="009236A6">
        <w:rPr>
          <w:sz w:val="24"/>
          <w:vertAlign w:val="superscript"/>
          <w:rtl/>
          <w:lang w:bidi="fa-IR"/>
        </w:rPr>
        <w:t>(</w:t>
      </w:r>
      <w:r w:rsidRPr="009236A6">
        <w:rPr>
          <w:rStyle w:val="FootnoteReference"/>
          <w:sz w:val="24"/>
          <w:rtl/>
          <w:lang w:bidi="fa-IR"/>
        </w:rPr>
        <w:footnoteReference w:id="350"/>
      </w:r>
      <w:r w:rsidRPr="009236A6">
        <w:rPr>
          <w:sz w:val="24"/>
          <w:vertAlign w:val="superscript"/>
          <w:rtl/>
          <w:lang w:bidi="fa-IR"/>
        </w:rPr>
        <w:t>)</w:t>
      </w:r>
      <w:r>
        <w:rPr>
          <w:sz w:val="24"/>
          <w:szCs w:val="24"/>
          <w:rtl/>
          <w:lang w:bidi="fa-IR"/>
        </w:rPr>
        <w:t xml:space="preserve"> </w:t>
      </w:r>
      <w:r>
        <w:rPr>
          <w:rtl/>
          <w:lang w:bidi="fa-IR"/>
        </w:rPr>
        <w:t>ولی در این</w:t>
      </w:r>
      <w:r w:rsidR="00AB7A55">
        <w:rPr>
          <w:rtl/>
          <w:lang w:bidi="fa-IR"/>
        </w:rPr>
        <w:t>‌</w:t>
      </w:r>
      <w:r>
        <w:rPr>
          <w:rtl/>
          <w:lang w:bidi="fa-IR"/>
        </w:rPr>
        <w:t>جا مبعث را در رجب دانسته است! در دعای مزبور امام صادق</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عرض می‌کند: </w:t>
      </w:r>
      <w:r w:rsidRPr="00DF675D">
        <w:rPr>
          <w:rFonts w:cs="KFGQPC Uthman Taha Naskh"/>
          <w:sz w:val="32"/>
          <w:szCs w:val="27"/>
          <w:rtl/>
        </w:rPr>
        <w:t>«ا</w:t>
      </w:r>
      <w:r w:rsidR="00732C2B" w:rsidRPr="00DF675D">
        <w:rPr>
          <w:rFonts w:cs="KFGQPC Uthman Taha Naskh"/>
          <w:sz w:val="32"/>
          <w:szCs w:val="27"/>
          <w:rtl/>
        </w:rPr>
        <w:t>َ</w:t>
      </w:r>
      <w:r w:rsidRPr="00DF675D">
        <w:rPr>
          <w:rFonts w:cs="KFGQPC Uthman Taha Naskh"/>
          <w:sz w:val="32"/>
          <w:szCs w:val="27"/>
          <w:rtl/>
        </w:rPr>
        <w:t>للّه</w:t>
      </w:r>
      <w:r w:rsidR="00732C2B" w:rsidRPr="00DF675D">
        <w:rPr>
          <w:rFonts w:cs="KFGQPC Uthman Taha Naskh"/>
          <w:sz w:val="32"/>
          <w:szCs w:val="27"/>
          <w:rtl/>
        </w:rPr>
        <w:t>ُ</w:t>
      </w:r>
      <w:r w:rsidRPr="00DF675D">
        <w:rPr>
          <w:rFonts w:cs="KFGQPC Uthman Taha Naskh"/>
          <w:sz w:val="32"/>
          <w:szCs w:val="27"/>
          <w:rtl/>
        </w:rPr>
        <w:t>م</w:t>
      </w:r>
      <w:r w:rsidR="00732C2B" w:rsidRPr="00DF675D">
        <w:rPr>
          <w:rFonts w:cs="KFGQPC Uthman Taha Naskh"/>
          <w:sz w:val="32"/>
          <w:szCs w:val="27"/>
          <w:rtl/>
        </w:rPr>
        <w:t>َّ</w:t>
      </w:r>
      <w:r w:rsidRPr="00DF675D">
        <w:rPr>
          <w:rFonts w:cs="KFGQPC Uthman Taha Naskh"/>
          <w:sz w:val="32"/>
          <w:szCs w:val="27"/>
          <w:rtl/>
        </w:rPr>
        <w:t xml:space="preserve"> إِنَّ هذ</w:t>
      </w:r>
      <w:r w:rsidR="00732C2B" w:rsidRPr="00DF675D">
        <w:rPr>
          <w:rFonts w:cs="KFGQPC Uthman Taha Naskh"/>
          <w:sz w:val="32"/>
          <w:szCs w:val="27"/>
          <w:rtl/>
        </w:rPr>
        <w:t>َ</w:t>
      </w:r>
      <w:r w:rsidRPr="00DF675D">
        <w:rPr>
          <w:rFonts w:cs="KFGQPC Uthman Taha Naskh"/>
          <w:sz w:val="32"/>
          <w:szCs w:val="27"/>
          <w:rtl/>
        </w:rPr>
        <w:t>ا الشَّهرَ المُبار</w:t>
      </w:r>
      <w:r w:rsidR="00732C2B" w:rsidRPr="00DF675D">
        <w:rPr>
          <w:rFonts w:cs="KFGQPC Uthman Taha Naskh"/>
          <w:sz w:val="32"/>
          <w:szCs w:val="27"/>
          <w:rtl/>
        </w:rPr>
        <w:t>َكَ الَّذي اُ</w:t>
      </w:r>
      <w:r w:rsidRPr="00DF675D">
        <w:rPr>
          <w:rFonts w:cs="KFGQPC Uthman Taha Naskh"/>
          <w:sz w:val="32"/>
          <w:szCs w:val="27"/>
          <w:rtl/>
        </w:rPr>
        <w:t>نز</w:t>
      </w:r>
      <w:r w:rsidR="00732C2B" w:rsidRPr="00DF675D">
        <w:rPr>
          <w:rFonts w:cs="KFGQPC Uthman Taha Naskh"/>
          <w:sz w:val="32"/>
          <w:szCs w:val="27"/>
          <w:rtl/>
        </w:rPr>
        <w:t>ِ</w:t>
      </w:r>
      <w:r w:rsidRPr="00DF675D">
        <w:rPr>
          <w:rFonts w:cs="KFGQPC Uthman Taha Naskh"/>
          <w:sz w:val="32"/>
          <w:szCs w:val="27"/>
          <w:rtl/>
        </w:rPr>
        <w:t>لَ فيهِ القُرآنُ</w:t>
      </w:r>
      <w:r w:rsidR="00C32DDB">
        <w:rPr>
          <w:rFonts w:cs="KFGQPC Uthman Taha Naskh"/>
          <w:sz w:val="32"/>
          <w:szCs w:val="27"/>
          <w:rtl/>
        </w:rPr>
        <w:t xml:space="preserve"> وَ</w:t>
      </w:r>
      <w:r w:rsidRPr="00DF675D">
        <w:rPr>
          <w:rFonts w:cs="KFGQPC Uthman Taha Naskh"/>
          <w:sz w:val="32"/>
          <w:szCs w:val="27"/>
          <w:rtl/>
        </w:rPr>
        <w:t>جُعِلَ هُدي ل</w:t>
      </w:r>
      <w:r w:rsidR="00732C2B" w:rsidRPr="00DF675D">
        <w:rPr>
          <w:rFonts w:cs="KFGQPC Uthman Taha Naskh"/>
          <w:sz w:val="32"/>
          <w:szCs w:val="27"/>
          <w:rtl/>
        </w:rPr>
        <w:t>ِ</w:t>
      </w:r>
      <w:r w:rsidRPr="00DF675D">
        <w:rPr>
          <w:rFonts w:cs="KFGQPC Uthman Taha Naskh"/>
          <w:sz w:val="32"/>
          <w:szCs w:val="27"/>
          <w:rtl/>
        </w:rPr>
        <w:t>لنّاسِ</w:t>
      </w:r>
      <w:r w:rsidR="00C32DDB">
        <w:rPr>
          <w:rFonts w:cs="KFGQPC Uthman Taha Naskh"/>
          <w:sz w:val="32"/>
          <w:szCs w:val="27"/>
          <w:rtl/>
        </w:rPr>
        <w:t xml:space="preserve"> وَ</w:t>
      </w:r>
      <w:r w:rsidR="00732C2B" w:rsidRPr="00DF675D">
        <w:rPr>
          <w:rFonts w:cs="KFGQPC Uthman Taha Naskh"/>
          <w:sz w:val="32"/>
          <w:szCs w:val="27"/>
          <w:rtl/>
        </w:rPr>
        <w:t>بَيِّ</w:t>
      </w:r>
      <w:r w:rsidRPr="00DF675D">
        <w:rPr>
          <w:rFonts w:cs="KFGQPC Uthman Taha Naskh"/>
          <w:sz w:val="32"/>
          <w:szCs w:val="27"/>
          <w:rtl/>
        </w:rPr>
        <w:t>ناتٍ م</w:t>
      </w:r>
      <w:r w:rsidR="00732C2B" w:rsidRPr="00DF675D">
        <w:rPr>
          <w:rFonts w:cs="KFGQPC Uthman Taha Naskh"/>
          <w:sz w:val="32"/>
          <w:szCs w:val="27"/>
          <w:rtl/>
        </w:rPr>
        <w:t>ِ</w:t>
      </w:r>
      <w:r w:rsidRPr="00DF675D">
        <w:rPr>
          <w:rFonts w:cs="KFGQPC Uthman Taha Naskh"/>
          <w:sz w:val="32"/>
          <w:szCs w:val="27"/>
          <w:rtl/>
        </w:rPr>
        <w:t>ن</w:t>
      </w:r>
      <w:r w:rsidR="00732C2B" w:rsidRPr="00DF675D">
        <w:rPr>
          <w:rFonts w:cs="KFGQPC Uthman Taha Naskh"/>
          <w:sz w:val="32"/>
          <w:szCs w:val="27"/>
          <w:rtl/>
        </w:rPr>
        <w:t>َ</w:t>
      </w:r>
      <w:r w:rsidRPr="00DF675D">
        <w:rPr>
          <w:rFonts w:cs="KFGQPC Uthman Taha Naskh"/>
          <w:sz w:val="32"/>
          <w:szCs w:val="27"/>
          <w:rtl/>
        </w:rPr>
        <w:t xml:space="preserve"> الهُدى والفُرقان ق</w:t>
      </w:r>
      <w:r w:rsidR="00732C2B" w:rsidRPr="00DF675D">
        <w:rPr>
          <w:rFonts w:cs="KFGQPC Uthman Taha Naskh"/>
          <w:sz w:val="32"/>
          <w:szCs w:val="27"/>
          <w:rtl/>
        </w:rPr>
        <w:t>َ</w:t>
      </w:r>
      <w:r w:rsidRPr="00DF675D">
        <w:rPr>
          <w:rFonts w:cs="KFGQPC Uthman Taha Naskh"/>
          <w:sz w:val="32"/>
          <w:szCs w:val="27"/>
          <w:rtl/>
        </w:rPr>
        <w:t xml:space="preserve">د حَضَرَ» </w:t>
      </w:r>
      <w:r>
        <w:rPr>
          <w:rtl/>
          <w:lang w:bidi="fa-IR"/>
        </w:rPr>
        <w:t>«</w:t>
      </w:r>
      <w:r w:rsidR="009A046A">
        <w:rPr>
          <w:rtl/>
          <w:lang w:bidi="fa-IR"/>
        </w:rPr>
        <w:t xml:space="preserve">پروردگارا، </w:t>
      </w:r>
      <w:r>
        <w:rPr>
          <w:rtl/>
          <w:lang w:bidi="fa-IR"/>
        </w:rPr>
        <w:t xml:space="preserve">همانا این ماه </w:t>
      </w:r>
      <w:r w:rsidR="00900AA5">
        <w:rPr>
          <w:rtl/>
          <w:lang w:bidi="fa-IR"/>
        </w:rPr>
        <w:t>مبارک که قرآن در آن فرود آمده و</w:t>
      </w:r>
      <w:r>
        <w:rPr>
          <w:rtl/>
          <w:lang w:bidi="fa-IR"/>
        </w:rPr>
        <w:t>مای</w:t>
      </w:r>
      <w:r w:rsidR="00511465">
        <w:rPr>
          <w:rtl/>
          <w:lang w:bidi="fa-IR"/>
        </w:rPr>
        <w:t>ه‌ی</w:t>
      </w:r>
      <w:r>
        <w:rPr>
          <w:rtl/>
          <w:lang w:bidi="fa-IR"/>
        </w:rPr>
        <w:t xml:space="preserve"> هدایت مردم و نشانه‌های روشنی از ر</w:t>
      </w:r>
      <w:r w:rsidR="00900AA5">
        <w:rPr>
          <w:rtl/>
          <w:lang w:bidi="fa-IR"/>
        </w:rPr>
        <w:t>ا</w:t>
      </w:r>
      <w:r w:rsidR="00B22423">
        <w:rPr>
          <w:rtl/>
          <w:lang w:bidi="fa-IR"/>
        </w:rPr>
        <w:t>هنمایی [به راه حقّ و حقیقت]</w:t>
      </w:r>
      <w:r>
        <w:rPr>
          <w:rtl/>
          <w:lang w:bidi="fa-IR"/>
        </w:rPr>
        <w:t xml:space="preserve"> و جدا سازند</w:t>
      </w:r>
      <w:r w:rsidR="00511465">
        <w:rPr>
          <w:rtl/>
          <w:lang w:bidi="fa-IR"/>
        </w:rPr>
        <w:t>ه‌ی</w:t>
      </w:r>
      <w:r>
        <w:rPr>
          <w:rtl/>
          <w:lang w:bidi="fa-IR"/>
        </w:rPr>
        <w:t xml:space="preserve"> حقّ از باطل قرار داده شده، فرا رسیده است».</w:t>
      </w:r>
    </w:p>
    <w:bookmarkStart w:id="105" w:name="_Ref346896912"/>
    <w:p w:rsidR="00647946" w:rsidRDefault="007C5B87" w:rsidP="007C5B87">
      <w:pPr>
        <w:ind w:firstLine="284"/>
        <w:jc w:val="both"/>
        <w:rPr>
          <w:sz w:val="24"/>
          <w:szCs w:val="24"/>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59</w:t>
      </w:r>
      <w:r w:rsidRPr="00B849D2">
        <w:rPr>
          <w:color w:val="FFFFFF"/>
          <w:sz w:val="2"/>
          <w:szCs w:val="2"/>
          <w:rtl/>
          <w:lang w:bidi="fa-IR"/>
        </w:rPr>
        <w:fldChar w:fldCharType="end"/>
      </w:r>
      <w:r w:rsidR="00647946">
        <w:rPr>
          <w:rtl/>
          <w:lang w:bidi="fa-IR"/>
        </w:rPr>
        <w:t>دربار</w:t>
      </w:r>
      <w:r w:rsidR="00511465">
        <w:rPr>
          <w:rtl/>
          <w:lang w:bidi="fa-IR"/>
        </w:rPr>
        <w:t>ه‌ی</w:t>
      </w:r>
      <w:r w:rsidR="00647946">
        <w:rPr>
          <w:rtl/>
          <w:lang w:bidi="fa-IR"/>
        </w:rPr>
        <w:t xml:space="preserve"> ثواب روزه گرفتن در ماه رجب</w:t>
      </w:r>
      <w:r w:rsidR="001969BB" w:rsidRPr="001969BB">
        <w:rPr>
          <w:rtl/>
          <w:lang w:bidi="fa-IR"/>
        </w:rPr>
        <w:t xml:space="preserve"> احادیث </w:t>
      </w:r>
      <w:r w:rsidR="00AB7A55">
        <w:rPr>
          <w:rtl/>
          <w:lang w:bidi="fa-IR"/>
        </w:rPr>
        <w:t>گونا</w:t>
      </w:r>
      <w:r w:rsidR="00647946">
        <w:rPr>
          <w:rtl/>
          <w:lang w:bidi="fa-IR"/>
        </w:rPr>
        <w:t>گونی موجود است، از آن جمله «ابن عیّاش جوهری</w:t>
      </w:r>
      <w:r w:rsidR="00AB7A55">
        <w:rPr>
          <w:rtl/>
          <w:lang w:bidi="fa-IR"/>
        </w:rPr>
        <w:t>»</w:t>
      </w:r>
      <w:r w:rsidR="00647946" w:rsidRPr="009236A6">
        <w:rPr>
          <w:sz w:val="24"/>
          <w:vertAlign w:val="superscript"/>
          <w:rtl/>
          <w:lang w:bidi="fa-IR"/>
        </w:rPr>
        <w:t>(</w:t>
      </w:r>
      <w:r w:rsidR="00647946" w:rsidRPr="009236A6">
        <w:rPr>
          <w:rStyle w:val="FootnoteReference"/>
          <w:sz w:val="24"/>
          <w:rtl/>
          <w:lang w:bidi="fa-IR"/>
        </w:rPr>
        <w:footnoteReference w:id="351"/>
      </w:r>
      <w:r w:rsidR="00647946" w:rsidRPr="009236A6">
        <w:rPr>
          <w:sz w:val="24"/>
          <w:vertAlign w:val="superscript"/>
          <w:rtl/>
          <w:lang w:bidi="fa-IR"/>
        </w:rPr>
        <w:t>)</w:t>
      </w:r>
      <w:r w:rsidR="00647946">
        <w:rPr>
          <w:rtl/>
          <w:lang w:bidi="fa-IR"/>
        </w:rPr>
        <w:t xml:space="preserve"> مختلّ العقل از قول پیامبر روایت کرده کسی‌که یک روز از ماه رجب را روزه بگیرد، ثواب هزار سا</w:t>
      </w:r>
      <w:r w:rsidR="00DF20D0">
        <w:rPr>
          <w:rtl/>
          <w:lang w:bidi="fa-IR"/>
        </w:rPr>
        <w:t>ل</w:t>
      </w:r>
      <w:r w:rsidR="00647946">
        <w:rPr>
          <w:rtl/>
          <w:lang w:bidi="fa-IR"/>
        </w:rPr>
        <w:t xml:space="preserve"> و اگر دو روز روزه بگیرد، ثواب دو هزار سال روزه‌ داری، برایش نوشته می‌شود</w:t>
      </w:r>
      <w:r w:rsidR="00175FCB">
        <w:rPr>
          <w:rtl/>
          <w:lang w:bidi="fa-IR"/>
        </w:rPr>
        <w:t>!</w:t>
      </w:r>
      <w:r w:rsidR="00647946" w:rsidRPr="009236A6">
        <w:rPr>
          <w:sz w:val="24"/>
          <w:vertAlign w:val="superscript"/>
          <w:rtl/>
          <w:lang w:bidi="fa-IR"/>
        </w:rPr>
        <w:t>(</w:t>
      </w:r>
      <w:r w:rsidR="00647946" w:rsidRPr="009236A6">
        <w:rPr>
          <w:rStyle w:val="FootnoteReference"/>
          <w:sz w:val="24"/>
          <w:rtl/>
          <w:lang w:bidi="fa-IR"/>
        </w:rPr>
        <w:footnoteReference w:id="352"/>
      </w:r>
      <w:r w:rsidR="00647946" w:rsidRPr="009236A6">
        <w:rPr>
          <w:sz w:val="24"/>
          <w:vertAlign w:val="superscript"/>
          <w:rtl/>
          <w:lang w:bidi="fa-IR"/>
        </w:rPr>
        <w:t>)</w:t>
      </w:r>
      <w:bookmarkEnd w:id="105"/>
    </w:p>
    <w:p w:rsidR="00647946" w:rsidRDefault="00647946" w:rsidP="00647946">
      <w:pPr>
        <w:ind w:firstLine="284"/>
        <w:jc w:val="both"/>
        <w:rPr>
          <w:rtl/>
          <w:lang w:bidi="fa-IR"/>
        </w:rPr>
      </w:pPr>
      <w:r>
        <w:rPr>
          <w:rtl/>
          <w:lang w:bidi="fa-IR"/>
        </w:rPr>
        <w:t>هم</w:t>
      </w:r>
      <w:r w:rsidR="00AB7A55">
        <w:rPr>
          <w:rtl/>
          <w:lang w:bidi="fa-IR"/>
        </w:rPr>
        <w:t>‌</w:t>
      </w:r>
      <w:r>
        <w:rPr>
          <w:rtl/>
          <w:lang w:bidi="fa-IR"/>
        </w:rPr>
        <w:t>چنین روایت کرده‌اند که رسول خدا فرموده: «هر که 27 رجب را روزه بدارد، ثواب شصت ماه (</w:t>
      </w:r>
      <w:r w:rsidR="00902226">
        <w:rPr>
          <w:rtl/>
          <w:lang w:bidi="fa-IR"/>
        </w:rPr>
        <w:t xml:space="preserve">= </w:t>
      </w:r>
      <w:r>
        <w:rPr>
          <w:rtl/>
          <w:lang w:bidi="fa-IR"/>
        </w:rPr>
        <w:t>پنج سال) روزه داری برایش نوشته می‌شود</w:t>
      </w:r>
      <w:r w:rsidR="00AB7A55">
        <w:rPr>
          <w:rtl/>
          <w:lang w:bidi="fa-IR"/>
        </w:rPr>
        <w:t>!</w:t>
      </w:r>
      <w:r w:rsidRPr="009236A6">
        <w:rPr>
          <w:sz w:val="24"/>
          <w:vertAlign w:val="superscript"/>
          <w:rtl/>
          <w:lang w:bidi="fa-IR"/>
        </w:rPr>
        <w:t>(</w:t>
      </w:r>
      <w:r w:rsidRPr="009236A6">
        <w:rPr>
          <w:rStyle w:val="FootnoteReference"/>
          <w:sz w:val="24"/>
          <w:rtl/>
          <w:lang w:bidi="fa-IR"/>
        </w:rPr>
        <w:footnoteReference w:id="353"/>
      </w:r>
      <w:r w:rsidRPr="009236A6">
        <w:rPr>
          <w:sz w:val="24"/>
          <w:vertAlign w:val="superscript"/>
          <w:rtl/>
          <w:lang w:bidi="fa-IR"/>
        </w:rPr>
        <w:t>)</w:t>
      </w:r>
    </w:p>
    <w:p w:rsidR="00647946" w:rsidRDefault="00647946" w:rsidP="00AB7A55">
      <w:pPr>
        <w:ind w:firstLine="284"/>
        <w:jc w:val="both"/>
        <w:rPr>
          <w:rtl/>
          <w:lang w:bidi="fa-IR"/>
        </w:rPr>
      </w:pPr>
      <w:r>
        <w:rPr>
          <w:rtl/>
          <w:lang w:bidi="fa-IR"/>
        </w:rPr>
        <w:t>و روایت کرده‌اند که امام صادق و امام رضا</w:t>
      </w:r>
      <w:r w:rsidR="00AB7A55">
        <w:rPr>
          <w:sz w:val="24"/>
          <w:szCs w:val="24"/>
          <w:lang w:bidi="fa-IR"/>
        </w:rPr>
        <w:sym w:font="Abo-thar" w:char="F063"/>
      </w:r>
      <w:r w:rsidR="00AB7A55">
        <w:rPr>
          <w:sz w:val="24"/>
          <w:szCs w:val="24"/>
          <w:rtl/>
          <w:lang w:bidi="fa-IR"/>
        </w:rPr>
        <w:t xml:space="preserve"> </w:t>
      </w:r>
      <w:r>
        <w:rPr>
          <w:rtl/>
          <w:lang w:bidi="fa-IR"/>
        </w:rPr>
        <w:t>فرموده‌اند هر که 27 رجب را روزه بدارد، ثواب هفتاد سال روزه داری را خواهد داشت</w:t>
      </w:r>
      <w:r w:rsidR="00175FCB">
        <w:rPr>
          <w:rtl/>
          <w:lang w:bidi="fa-IR"/>
        </w:rPr>
        <w:t>!</w:t>
      </w:r>
      <w:r w:rsidRPr="009236A6">
        <w:rPr>
          <w:sz w:val="24"/>
          <w:vertAlign w:val="superscript"/>
          <w:rtl/>
          <w:lang w:bidi="fa-IR"/>
        </w:rPr>
        <w:t>(</w:t>
      </w:r>
      <w:r w:rsidRPr="009236A6">
        <w:rPr>
          <w:rStyle w:val="FootnoteReference"/>
          <w:sz w:val="24"/>
          <w:rtl/>
          <w:lang w:bidi="fa-IR"/>
        </w:rPr>
        <w:footnoteReference w:id="354"/>
      </w:r>
      <w:r w:rsidRPr="009236A6">
        <w:rPr>
          <w:sz w:val="24"/>
          <w:vertAlign w:val="superscript"/>
          <w:rtl/>
          <w:lang w:bidi="fa-IR"/>
        </w:rPr>
        <w:t>)</w:t>
      </w:r>
    </w:p>
    <w:p w:rsidR="00647946" w:rsidRDefault="00647946" w:rsidP="005A406E">
      <w:pPr>
        <w:ind w:firstLine="284"/>
        <w:jc w:val="both"/>
        <w:rPr>
          <w:rtl/>
          <w:lang w:bidi="fa-IR"/>
        </w:rPr>
      </w:pPr>
      <w:r>
        <w:rPr>
          <w:rtl/>
          <w:lang w:bidi="fa-IR"/>
        </w:rPr>
        <w:t xml:space="preserve">شیخ عبّاس از میان این سه‌ دسته از </w:t>
      </w:r>
      <w:r w:rsidR="00AB7A55">
        <w:rPr>
          <w:rtl/>
          <w:lang w:bidi="fa-IR"/>
        </w:rPr>
        <w:t>ا</w:t>
      </w:r>
      <w:r>
        <w:rPr>
          <w:rtl/>
          <w:lang w:bidi="fa-IR"/>
        </w:rPr>
        <w:t xml:space="preserve">حادیث، روایت هفتاد سال را انتخاب کرده و در کتابش </w:t>
      </w:r>
      <w:r w:rsidRPr="00964763">
        <w:rPr>
          <w:sz w:val="24"/>
          <w:szCs w:val="24"/>
          <w:rtl/>
          <w:lang w:bidi="fa-IR"/>
        </w:rPr>
        <w:t>(ص 148)</w:t>
      </w:r>
      <w:r>
        <w:rPr>
          <w:rtl/>
          <w:lang w:bidi="fa-IR"/>
        </w:rPr>
        <w:t xml:space="preserve"> نوشته روز</w:t>
      </w:r>
      <w:r w:rsidR="00511465">
        <w:rPr>
          <w:rtl/>
          <w:lang w:bidi="fa-IR"/>
        </w:rPr>
        <w:t>ه‌ی</w:t>
      </w:r>
      <w:r>
        <w:rPr>
          <w:rtl/>
          <w:lang w:bidi="fa-IR"/>
        </w:rPr>
        <w:t xml:space="preserve"> 27 رجب «برابر است با روز</w:t>
      </w:r>
      <w:r w:rsidR="00511465">
        <w:rPr>
          <w:rtl/>
          <w:lang w:bidi="fa-IR"/>
        </w:rPr>
        <w:t>ه‌ی</w:t>
      </w:r>
      <w:r>
        <w:rPr>
          <w:rtl/>
          <w:lang w:bidi="fa-IR"/>
        </w:rPr>
        <w:t xml:space="preserve"> هفتاد سال</w:t>
      </w:r>
      <w:r w:rsidR="00C162D6">
        <w:rPr>
          <w:rtl/>
          <w:lang w:bidi="fa-IR"/>
        </w:rPr>
        <w:t>!»</w:t>
      </w:r>
      <w:r>
        <w:rPr>
          <w:rtl/>
          <w:lang w:bidi="fa-IR"/>
        </w:rPr>
        <w:t xml:space="preserve"> و متأ</w:t>
      </w:r>
      <w:r w:rsidR="00964763">
        <w:rPr>
          <w:rtl/>
          <w:lang w:bidi="fa-IR"/>
        </w:rPr>
        <w:t>سّفانه فکر نکرده که خداوند رحما</w:t>
      </w:r>
      <w:r>
        <w:rPr>
          <w:rtl/>
          <w:lang w:bidi="fa-IR"/>
        </w:rPr>
        <w:t xml:space="preserve">ن رحیم دارای فضل عظیم، فرموده: </w:t>
      </w:r>
      <w:r w:rsidR="00A31435">
        <w:rPr>
          <w:rFonts w:ascii="KFGQPC Uthman Taha Naskh" w:cs="KFGQPC Uthman Taha Naskh"/>
          <w:rtl/>
          <w:lang w:bidi="fa-IR"/>
        </w:rPr>
        <w:t>﴿</w:t>
      </w:r>
      <w:r w:rsidR="005A406E" w:rsidRPr="00A31435">
        <w:rPr>
          <w:rStyle w:val="Char5"/>
          <w:rtl/>
          <w:lang w:bidi="fa-IR"/>
        </w:rPr>
        <w:t>مَن جَآءَ بِٱلۡحَسَنَةِ فَلَهُۥ عَشۡرُ أَمۡثَالِهَا</w:t>
      </w:r>
      <w:r w:rsidR="00A31435" w:rsidRPr="00A31435">
        <w:rPr>
          <w:rStyle w:val="Char5"/>
          <w:rFonts w:cs="KFGQPC Uthman Taha Naskh"/>
          <w:rtl/>
          <w:lang w:bidi="fa-IR"/>
        </w:rPr>
        <w:t>﴾</w:t>
      </w:r>
      <w:r w:rsidR="005A406E">
        <w:rPr>
          <w:rFonts w:ascii="KFGQPC Uthman Taha Naskh" w:cs="KFGQPC Uthman Taha Naskh"/>
          <w:rtl/>
          <w:lang w:bidi="fa-IR"/>
        </w:rPr>
        <w:t xml:space="preserve"> </w:t>
      </w:r>
      <w:r w:rsidR="005A406E" w:rsidRPr="001D4896">
        <w:rPr>
          <w:rStyle w:val="Char4"/>
          <w:rtl/>
        </w:rPr>
        <w:t>[</w:t>
      </w:r>
      <w:r w:rsidR="008E62EC">
        <w:rPr>
          <w:rStyle w:val="Char4"/>
          <w:rtl/>
        </w:rPr>
        <w:t>الأنعام:</w:t>
      </w:r>
      <w:r w:rsidR="005A406E" w:rsidRPr="001D4896">
        <w:rPr>
          <w:rStyle w:val="Char4"/>
          <w:rtl/>
        </w:rPr>
        <w:t xml:space="preserve"> ١٦٠]</w:t>
      </w:r>
      <w:r w:rsidR="00386033">
        <w:rPr>
          <w:rFonts w:ascii="KFGQPC Uthman Taha Naskh" w:cs="KFGQPC Uthman Taha Naskh"/>
          <w:rtl/>
          <w:lang w:bidi="fa-IR"/>
        </w:rPr>
        <w:t xml:space="preserve"> </w:t>
      </w:r>
      <w:r>
        <w:rPr>
          <w:rtl/>
          <w:lang w:bidi="fa-IR"/>
        </w:rPr>
        <w:t xml:space="preserve">«کسی‌که کار نیکی </w:t>
      </w:r>
      <w:r w:rsidR="00964763">
        <w:rPr>
          <w:rtl/>
          <w:lang w:bidi="fa-IR"/>
        </w:rPr>
        <w:t>[</w:t>
      </w:r>
      <w:r>
        <w:rPr>
          <w:rtl/>
          <w:lang w:bidi="fa-IR"/>
        </w:rPr>
        <w:t>به جای</w:t>
      </w:r>
      <w:r w:rsidR="00964763">
        <w:rPr>
          <w:rtl/>
          <w:lang w:bidi="fa-IR"/>
        </w:rPr>
        <w:t>]</w:t>
      </w:r>
      <w:r>
        <w:rPr>
          <w:rtl/>
          <w:lang w:bidi="fa-IR"/>
        </w:rPr>
        <w:t xml:space="preserve"> آرَد، ده چندان پاداش </w:t>
      </w:r>
      <w:r w:rsidR="00964763">
        <w:rPr>
          <w:rtl/>
          <w:lang w:bidi="fa-IR"/>
        </w:rPr>
        <w:t>[</w:t>
      </w:r>
      <w:r>
        <w:rPr>
          <w:rtl/>
          <w:lang w:bidi="fa-IR"/>
        </w:rPr>
        <w:t>و ثواب</w:t>
      </w:r>
      <w:r w:rsidR="00964763">
        <w:rPr>
          <w:rtl/>
          <w:lang w:bidi="fa-IR"/>
        </w:rPr>
        <w:t>]</w:t>
      </w:r>
      <w:r>
        <w:rPr>
          <w:rtl/>
          <w:lang w:bidi="fa-IR"/>
        </w:rPr>
        <w:t xml:space="preserve"> دارد»</w:t>
      </w:r>
      <w:r w:rsidR="001F4D15">
        <w:rPr>
          <w:rFonts w:hint="cs"/>
          <w:rtl/>
          <w:lang w:bidi="fa-IR"/>
        </w:rPr>
        <w:t>.</w:t>
      </w:r>
      <w:r>
        <w:rPr>
          <w:rtl/>
          <w:lang w:bidi="fa-IR"/>
        </w:rPr>
        <w:t xml:space="preserve"> یعنی اگر کار خیری از جانب خدا قبول شود، ده برابر أجر و ثواب خواهد داشت. بنابراین</w:t>
      </w:r>
      <w:r w:rsidR="001969BB" w:rsidRPr="001969BB">
        <w:rPr>
          <w:rtl/>
          <w:lang w:bidi="fa-IR"/>
        </w:rPr>
        <w:t xml:space="preserve"> این‌گونه </w:t>
      </w:r>
      <w:r>
        <w:rPr>
          <w:rtl/>
          <w:lang w:bidi="fa-IR"/>
        </w:rPr>
        <w:t>روایات بی‌حساب و کتاب، قابل اعتماد نیست</w:t>
      </w:r>
      <w:r w:rsidR="001969BB" w:rsidRPr="001969BB">
        <w:rPr>
          <w:rtl/>
          <w:lang w:bidi="fa-IR"/>
        </w:rPr>
        <w:t>.</w:t>
      </w:r>
      <w:r w:rsidR="001969BB">
        <w:rPr>
          <w:rtl/>
          <w:lang w:bidi="fa-IR"/>
        </w:rPr>
        <w:t xml:space="preserve"> امّا </w:t>
      </w:r>
      <w:r>
        <w:rPr>
          <w:rtl/>
          <w:lang w:bidi="fa-IR"/>
        </w:rPr>
        <w:t xml:space="preserve">افسوس که شیخ عبّاس با قرآن </w:t>
      </w:r>
      <w:r w:rsidR="00AB7A55">
        <w:rPr>
          <w:rtl/>
          <w:lang w:bidi="fa-IR"/>
        </w:rPr>
        <w:t>انس کافی نداشت.</w:t>
      </w:r>
    </w:p>
    <w:p w:rsidR="00647946" w:rsidRDefault="00647946" w:rsidP="009C5919">
      <w:pPr>
        <w:ind w:firstLine="284"/>
        <w:jc w:val="both"/>
        <w:rPr>
          <w:rtl/>
          <w:lang w:bidi="fa-IR"/>
        </w:rPr>
      </w:pPr>
      <w:r>
        <w:rPr>
          <w:rtl/>
          <w:lang w:bidi="fa-IR"/>
        </w:rPr>
        <w:t xml:space="preserve">در این </w:t>
      </w:r>
      <w:r w:rsidR="00AB7A55">
        <w:rPr>
          <w:rtl/>
          <w:lang w:bidi="fa-IR"/>
        </w:rPr>
        <w:t>ا</w:t>
      </w:r>
      <w:r>
        <w:rPr>
          <w:rtl/>
          <w:lang w:bidi="fa-IR"/>
        </w:rPr>
        <w:t>یّام طاقت و توان بررسی سند یکایک مطالبی را که شیخ عبّاس دربار</w:t>
      </w:r>
      <w:r w:rsidR="00511465">
        <w:rPr>
          <w:rtl/>
          <w:lang w:bidi="fa-IR"/>
        </w:rPr>
        <w:t>ه‌ی</w:t>
      </w:r>
      <w:r>
        <w:rPr>
          <w:rtl/>
          <w:lang w:bidi="fa-IR"/>
        </w:rPr>
        <w:t xml:space="preserve"> </w:t>
      </w:r>
      <w:r w:rsidR="00AB7A55">
        <w:rPr>
          <w:rtl/>
          <w:lang w:bidi="fa-IR"/>
        </w:rPr>
        <w:t>ا</w:t>
      </w:r>
      <w:r>
        <w:rPr>
          <w:rtl/>
          <w:lang w:bidi="fa-IR"/>
        </w:rPr>
        <w:t>عمال ماه رجب یا سایر ماه</w:t>
      </w:r>
      <w:r w:rsidR="00AB7A55">
        <w:rPr>
          <w:rtl/>
          <w:lang w:bidi="fa-IR"/>
        </w:rPr>
        <w:t>‌</w:t>
      </w:r>
      <w:r>
        <w:rPr>
          <w:rtl/>
          <w:lang w:bidi="fa-IR"/>
        </w:rPr>
        <w:t>ها آورده‌ ندارم، علاوه بر این اگر بخواهیم هم</w:t>
      </w:r>
      <w:r w:rsidR="00511465">
        <w:rPr>
          <w:rtl/>
          <w:lang w:bidi="fa-IR"/>
        </w:rPr>
        <w:t>ه‌ی</w:t>
      </w:r>
      <w:r>
        <w:rPr>
          <w:rtl/>
          <w:lang w:bidi="fa-IR"/>
        </w:rPr>
        <w:t xml:space="preserve"> مطالب مفاتیح را یک به یک مورد تحقیق قرار دهیم موجب خواهد شد کتاب ما بسیار مفصّل و طولانی و برای بسیاری از خوانندگان ملال آور شود لذا برای ه</w:t>
      </w:r>
      <w:r w:rsidR="00AB7A55">
        <w:rPr>
          <w:rtl/>
          <w:lang w:bidi="fa-IR"/>
        </w:rPr>
        <w:t>و</w:t>
      </w:r>
      <w:r>
        <w:rPr>
          <w:rtl/>
          <w:lang w:bidi="fa-IR"/>
        </w:rPr>
        <w:t>شیاری مردم از هر فصل و باب مفاتیح، بعضی از مطالب را به عنوان مشتی نمون</w:t>
      </w:r>
      <w:r w:rsidR="00511465">
        <w:rPr>
          <w:rtl/>
          <w:lang w:bidi="fa-IR"/>
        </w:rPr>
        <w:t>ه‌ی</w:t>
      </w:r>
      <w:r>
        <w:rPr>
          <w:rtl/>
          <w:lang w:bidi="fa-IR"/>
        </w:rPr>
        <w:t xml:space="preserve"> خروار، ذکر می‌کنیم و البتّه باید بدانیم </w:t>
      </w:r>
      <w:r w:rsidR="009C5919">
        <w:rPr>
          <w:rtl/>
          <w:lang w:bidi="fa-IR"/>
        </w:rPr>
        <w:t>ا</w:t>
      </w:r>
      <w:r>
        <w:rPr>
          <w:rtl/>
          <w:lang w:bidi="fa-IR"/>
        </w:rPr>
        <w:t>کثر آن</w:t>
      </w:r>
      <w:r w:rsidR="009C5919">
        <w:rPr>
          <w:rtl/>
          <w:lang w:bidi="fa-IR"/>
        </w:rPr>
        <w:t>‌</w:t>
      </w:r>
      <w:r>
        <w:rPr>
          <w:rtl/>
          <w:lang w:bidi="fa-IR"/>
        </w:rPr>
        <w:t>چه که ذکر نکرده‌ایم، وضعی بهتر از آنچه ذکر کرده‌ایم ندارد! أفراد محقّق خود می‌توانند در مطالبی که در این</w:t>
      </w:r>
      <w:r w:rsidR="009C5919">
        <w:rPr>
          <w:rtl/>
          <w:lang w:bidi="fa-IR"/>
        </w:rPr>
        <w:t>‌</w:t>
      </w:r>
      <w:r>
        <w:rPr>
          <w:rtl/>
          <w:lang w:bidi="fa-IR"/>
        </w:rPr>
        <w:t>جا نیامده، تحقیق کرده و سایرین را آگاه سازند.</w:t>
      </w:r>
    </w:p>
    <w:p w:rsidR="00647946" w:rsidRDefault="009C5919" w:rsidP="00647946">
      <w:pPr>
        <w:ind w:firstLine="284"/>
        <w:jc w:val="both"/>
        <w:rPr>
          <w:rtl/>
          <w:lang w:bidi="fa-IR"/>
        </w:rPr>
      </w:pPr>
      <w:r>
        <w:rPr>
          <w:rtl/>
          <w:lang w:bidi="fa-IR"/>
        </w:rPr>
        <w:t>ا</w:t>
      </w:r>
      <w:r w:rsidR="00647946">
        <w:rPr>
          <w:rtl/>
          <w:lang w:bidi="fa-IR"/>
        </w:rPr>
        <w:t>مّا پیش از آن</w:t>
      </w:r>
      <w:r>
        <w:rPr>
          <w:rtl/>
          <w:lang w:bidi="fa-IR"/>
        </w:rPr>
        <w:t>‌</w:t>
      </w:r>
      <w:r w:rsidR="00647946">
        <w:rPr>
          <w:rtl/>
          <w:lang w:bidi="fa-IR"/>
        </w:rPr>
        <w:t>که به مطالب فصل مربوط به ماه شعبان بپردازیم، بر ذمّ</w:t>
      </w:r>
      <w:r w:rsidR="00511465">
        <w:rPr>
          <w:rtl/>
          <w:lang w:bidi="fa-IR"/>
        </w:rPr>
        <w:t>ه‌ی</w:t>
      </w:r>
      <w:r w:rsidR="00647946">
        <w:rPr>
          <w:rtl/>
          <w:lang w:bidi="fa-IR"/>
        </w:rPr>
        <w:t xml:space="preserve"> خود می‌دانم دربار</w:t>
      </w:r>
      <w:r w:rsidR="00511465">
        <w:rPr>
          <w:rtl/>
          <w:lang w:bidi="fa-IR"/>
        </w:rPr>
        <w:t>ه‌ی</w:t>
      </w:r>
      <w:r w:rsidR="00647946">
        <w:rPr>
          <w:rtl/>
          <w:lang w:bidi="fa-IR"/>
        </w:rPr>
        <w:t xml:space="preserve"> آن</w:t>
      </w:r>
      <w:r>
        <w:rPr>
          <w:rtl/>
          <w:lang w:bidi="fa-IR"/>
        </w:rPr>
        <w:t>‌</w:t>
      </w:r>
      <w:r w:rsidR="00647946">
        <w:rPr>
          <w:rtl/>
          <w:lang w:bidi="fa-IR"/>
        </w:rPr>
        <w:t>چه شیخ عبّاس با اشاره به سفر نام</w:t>
      </w:r>
      <w:r w:rsidR="00511465">
        <w:rPr>
          <w:rtl/>
          <w:lang w:bidi="fa-IR"/>
        </w:rPr>
        <w:t>ه‌ی</w:t>
      </w:r>
      <w:r w:rsidR="00647946">
        <w:rPr>
          <w:rtl/>
          <w:lang w:bidi="fa-IR"/>
        </w:rPr>
        <w:t xml:space="preserve"> «ابن بطوطه» گفته است (اعمال شب بیست و هفتم رجب، ص 145 به بعد. در صفح</w:t>
      </w:r>
      <w:r w:rsidR="00511465">
        <w:rPr>
          <w:rtl/>
          <w:lang w:bidi="fa-IR"/>
        </w:rPr>
        <w:t>ه‌ی</w:t>
      </w:r>
      <w:r w:rsidR="00647946">
        <w:rPr>
          <w:rtl/>
          <w:lang w:bidi="fa-IR"/>
        </w:rPr>
        <w:t xml:space="preserve"> 386 قبل از آغاز فصل پنجم</w:t>
      </w:r>
      <w:r w:rsidR="00AC613B">
        <w:rPr>
          <w:rtl/>
          <w:lang w:bidi="fa-IR"/>
        </w:rPr>
        <w:t>ِ</w:t>
      </w:r>
      <w:r w:rsidR="00647946">
        <w:rPr>
          <w:rtl/>
          <w:lang w:bidi="fa-IR"/>
        </w:rPr>
        <w:t xml:space="preserve"> باب سوّم نیز از سفر نام</w:t>
      </w:r>
      <w:r w:rsidR="00511465">
        <w:rPr>
          <w:rtl/>
          <w:lang w:bidi="fa-IR"/>
        </w:rPr>
        <w:t>ه‌ی</w:t>
      </w:r>
      <w:r w:rsidR="00647946">
        <w:rPr>
          <w:rtl/>
          <w:lang w:bidi="fa-IR"/>
        </w:rPr>
        <w:t xml:space="preserve"> ابن بطوطه یاد کرده است.) سخن بگویم</w:t>
      </w:r>
      <w:r w:rsidR="005A7852">
        <w:rPr>
          <w:rtl/>
          <w:lang w:bidi="fa-IR"/>
        </w:rPr>
        <w:t>:</w:t>
      </w:r>
    </w:p>
    <w:bookmarkStart w:id="106" w:name="_Ref346922359"/>
    <w:p w:rsidR="00647946" w:rsidRDefault="001E3681" w:rsidP="001F4D15">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60</w:t>
      </w:r>
      <w:r w:rsidRPr="00B849D2">
        <w:rPr>
          <w:color w:val="FFFFFF"/>
          <w:sz w:val="2"/>
          <w:szCs w:val="2"/>
          <w:rtl/>
          <w:lang w:bidi="fa-IR"/>
        </w:rPr>
        <w:fldChar w:fldCharType="end"/>
      </w:r>
      <w:r w:rsidR="00647946">
        <w:rPr>
          <w:rtl/>
          <w:lang w:bidi="fa-IR"/>
        </w:rPr>
        <w:t>شیخ عبّاس نوشته است: «بدان که ابو‌عبدالله محمّد بن بطوطه که یکی از علمای</w:t>
      </w:r>
      <w:r w:rsidR="009F7CAF">
        <w:rPr>
          <w:rtl/>
          <w:lang w:bidi="fa-IR"/>
        </w:rPr>
        <w:t xml:space="preserve"> اهل </w:t>
      </w:r>
      <w:r w:rsidR="00647946">
        <w:rPr>
          <w:rtl/>
          <w:lang w:bidi="fa-IR"/>
        </w:rPr>
        <w:t xml:space="preserve">سنّت است و در ششصد </w:t>
      </w:r>
      <w:r w:rsidR="00AC613B">
        <w:rPr>
          <w:rtl/>
          <w:lang w:bidi="fa-IR"/>
        </w:rPr>
        <w:t>سال پیش از این زمان بوده در سفر</w:t>
      </w:r>
      <w:r w:rsidR="00647946">
        <w:rPr>
          <w:rtl/>
          <w:lang w:bidi="fa-IR"/>
        </w:rPr>
        <w:t>نام</w:t>
      </w:r>
      <w:r w:rsidR="00511465">
        <w:rPr>
          <w:rtl/>
          <w:lang w:bidi="fa-IR"/>
        </w:rPr>
        <w:t>ه‌ی</w:t>
      </w:r>
      <w:r w:rsidR="00647946">
        <w:rPr>
          <w:rtl/>
          <w:lang w:bidi="fa-IR"/>
        </w:rPr>
        <w:t xml:space="preserve"> خود که معروف است به </w:t>
      </w:r>
      <w:r w:rsidR="00647946" w:rsidRPr="001D7F88">
        <w:rPr>
          <w:rFonts w:cs="mylotus"/>
          <w:b/>
          <w:bCs/>
          <w:sz w:val="32"/>
          <w:szCs w:val="27"/>
          <w:rtl/>
          <w:lang w:bidi="fa-IR"/>
        </w:rPr>
        <w:t>ر</w:t>
      </w:r>
      <w:r w:rsidR="00AC613B" w:rsidRPr="001D7F88">
        <w:rPr>
          <w:rFonts w:cs="mylotus"/>
          <w:b/>
          <w:bCs/>
          <w:sz w:val="32"/>
          <w:szCs w:val="27"/>
          <w:rtl/>
          <w:lang w:bidi="fa-IR"/>
        </w:rPr>
        <w:t>ِ</w:t>
      </w:r>
      <w:r w:rsidR="00647946" w:rsidRPr="001D7F88">
        <w:rPr>
          <w:rFonts w:cs="mylotus"/>
          <w:b/>
          <w:bCs/>
          <w:sz w:val="32"/>
          <w:szCs w:val="27"/>
          <w:rtl/>
          <w:lang w:bidi="fa-IR"/>
        </w:rPr>
        <w:t>حل</w:t>
      </w:r>
      <w:r w:rsidR="00AC613B" w:rsidRPr="001D7F88">
        <w:rPr>
          <w:rFonts w:cs="mylotus"/>
          <w:b/>
          <w:bCs/>
          <w:sz w:val="32"/>
          <w:szCs w:val="27"/>
          <w:rtl/>
          <w:lang w:bidi="fa-IR"/>
        </w:rPr>
        <w:t>َ</w:t>
      </w:r>
      <w:r w:rsidR="00647946" w:rsidRPr="001D7F88">
        <w:rPr>
          <w:rFonts w:cs="mylotus"/>
          <w:b/>
          <w:bCs/>
          <w:sz w:val="32"/>
          <w:szCs w:val="27"/>
          <w:rtl/>
          <w:lang w:bidi="fa-IR"/>
        </w:rPr>
        <w:t>ة ابن ب</w:t>
      </w:r>
      <w:r w:rsidR="00AC613B" w:rsidRPr="001D7F88">
        <w:rPr>
          <w:rFonts w:cs="mylotus"/>
          <w:b/>
          <w:bCs/>
          <w:sz w:val="32"/>
          <w:szCs w:val="27"/>
          <w:rtl/>
          <w:lang w:bidi="fa-IR"/>
        </w:rPr>
        <w:t>َ</w:t>
      </w:r>
      <w:r w:rsidR="00647946" w:rsidRPr="001D7F88">
        <w:rPr>
          <w:rFonts w:cs="mylotus"/>
          <w:b/>
          <w:bCs/>
          <w:sz w:val="32"/>
          <w:szCs w:val="27"/>
          <w:rtl/>
          <w:lang w:bidi="fa-IR"/>
        </w:rPr>
        <w:t>ط</w:t>
      </w:r>
      <w:r w:rsidR="00AC613B" w:rsidRPr="001D7F88">
        <w:rPr>
          <w:rFonts w:cs="mylotus"/>
          <w:b/>
          <w:bCs/>
          <w:sz w:val="32"/>
          <w:szCs w:val="27"/>
          <w:rtl/>
          <w:lang w:bidi="fa-IR"/>
        </w:rPr>
        <w:t>ُ</w:t>
      </w:r>
      <w:r w:rsidR="00647946" w:rsidRPr="001D7F88">
        <w:rPr>
          <w:rFonts w:cs="mylotus"/>
          <w:b/>
          <w:bCs/>
          <w:sz w:val="32"/>
          <w:szCs w:val="27"/>
          <w:rtl/>
          <w:lang w:bidi="fa-IR"/>
        </w:rPr>
        <w:t>وطه</w:t>
      </w:r>
      <w:r w:rsidR="00647946" w:rsidRPr="001D7F88">
        <w:rPr>
          <w:rFonts w:cs="mylotus"/>
          <w:sz w:val="32"/>
          <w:szCs w:val="27"/>
          <w:rtl/>
          <w:lang w:bidi="fa-IR"/>
        </w:rPr>
        <w:t xml:space="preserve"> </w:t>
      </w:r>
      <w:r w:rsidR="00647946">
        <w:rPr>
          <w:rtl/>
          <w:lang w:bidi="fa-IR"/>
        </w:rPr>
        <w:t>در بیان....</w:t>
      </w:r>
      <w:r w:rsidR="00AC613B">
        <w:rPr>
          <w:rtl/>
          <w:lang w:bidi="fa-IR"/>
        </w:rPr>
        <w:t>. روضه و</w:t>
      </w:r>
      <w:r w:rsidR="009C5919">
        <w:rPr>
          <w:rtl/>
          <w:lang w:bidi="fa-IR"/>
        </w:rPr>
        <w:t xml:space="preserve"> </w:t>
      </w:r>
      <w:r w:rsidR="00AC613B">
        <w:rPr>
          <w:rtl/>
          <w:lang w:bidi="fa-IR"/>
        </w:rPr>
        <w:t>قبر</w:t>
      </w:r>
      <w:r w:rsidR="009C5919">
        <w:rPr>
          <w:rtl/>
          <w:lang w:bidi="fa-IR"/>
        </w:rPr>
        <w:t xml:space="preserve"> </w:t>
      </w:r>
      <w:r w:rsidR="00647946">
        <w:rPr>
          <w:rtl/>
          <w:lang w:bidi="fa-IR"/>
        </w:rPr>
        <w:t>مبارک مولا‌‌یمان امیر المؤمنین</w:t>
      </w:r>
      <w:r w:rsidR="00210633" w:rsidRPr="00210633">
        <w:rPr>
          <w:rFonts w:ascii="AGA Arabesque" w:hAnsi="AGA Arabesque"/>
          <w:sz w:val="24"/>
          <w:szCs w:val="24"/>
          <w:lang w:bidi="fa-IR"/>
        </w:rPr>
        <w:t></w:t>
      </w:r>
      <w:r w:rsidR="001969BB" w:rsidRPr="001969BB">
        <w:rPr>
          <w:rFonts w:ascii="Abo-thar" w:hAnsi="Abo-thar"/>
          <w:sz w:val="24"/>
          <w:szCs w:val="24"/>
          <w:rtl/>
          <w:lang w:bidi="fa-IR"/>
        </w:rPr>
        <w:t>.</w:t>
      </w:r>
      <w:r w:rsidR="00AC613B">
        <w:rPr>
          <w:rtl/>
          <w:lang w:bidi="fa-IR"/>
        </w:rPr>
        <w:t>....</w:t>
      </w:r>
      <w:r w:rsidR="00647946">
        <w:rPr>
          <w:rtl/>
          <w:lang w:bidi="fa-IR"/>
        </w:rPr>
        <w:t xml:space="preserve"> گفته</w:t>
      </w:r>
      <w:r w:rsidR="009F7CAF">
        <w:rPr>
          <w:rtl/>
          <w:lang w:bidi="fa-IR"/>
        </w:rPr>
        <w:t xml:space="preserve"> اهل </w:t>
      </w:r>
      <w:r w:rsidR="00647946">
        <w:rPr>
          <w:rtl/>
          <w:lang w:bidi="fa-IR"/>
        </w:rPr>
        <w:t>این شهر تمامی رافضی هستند و از برای این روض</w:t>
      </w:r>
      <w:r w:rsidR="00511465">
        <w:rPr>
          <w:rtl/>
          <w:lang w:bidi="fa-IR"/>
        </w:rPr>
        <w:t>ه‌ی</w:t>
      </w:r>
      <w:r w:rsidR="00647946">
        <w:rPr>
          <w:rtl/>
          <w:lang w:bidi="fa-IR"/>
        </w:rPr>
        <w:t xml:space="preserve"> مبارکه کراماتی ظاهر شده از جمله آن</w:t>
      </w:r>
      <w:r w:rsidR="009C5919">
        <w:rPr>
          <w:rtl/>
          <w:lang w:bidi="fa-IR"/>
        </w:rPr>
        <w:t>‌</w:t>
      </w:r>
      <w:r w:rsidR="00647946">
        <w:rPr>
          <w:rtl/>
          <w:lang w:bidi="fa-IR"/>
        </w:rPr>
        <w:t>که در شب بیست و هفتم ماه رجب که نام آن شب نزد</w:t>
      </w:r>
      <w:r w:rsidR="009F7CAF">
        <w:rPr>
          <w:rtl/>
          <w:lang w:bidi="fa-IR"/>
        </w:rPr>
        <w:t xml:space="preserve"> اهل </w:t>
      </w:r>
      <w:r w:rsidR="00647946">
        <w:rPr>
          <w:rtl/>
          <w:lang w:bidi="fa-IR"/>
        </w:rPr>
        <w:t xml:space="preserve">آنجا </w:t>
      </w:r>
      <w:r w:rsidR="00647946" w:rsidRPr="001D7F88">
        <w:rPr>
          <w:rFonts w:cs="mylotus"/>
          <w:b/>
          <w:bCs/>
          <w:sz w:val="32"/>
          <w:szCs w:val="27"/>
          <w:rtl/>
          <w:lang w:bidi="fa-IR"/>
        </w:rPr>
        <w:t>ل</w:t>
      </w:r>
      <w:r w:rsidR="00AC613B" w:rsidRPr="001D7F88">
        <w:rPr>
          <w:rFonts w:cs="mylotus"/>
          <w:b/>
          <w:bCs/>
          <w:sz w:val="32"/>
          <w:szCs w:val="27"/>
          <w:rtl/>
          <w:lang w:bidi="fa-IR"/>
        </w:rPr>
        <w:t>َ</w:t>
      </w:r>
      <w:r w:rsidR="00647946" w:rsidRPr="001D7F88">
        <w:rPr>
          <w:rFonts w:cs="mylotus"/>
          <w:b/>
          <w:bCs/>
          <w:sz w:val="32"/>
          <w:szCs w:val="27"/>
          <w:rtl/>
          <w:lang w:bidi="fa-IR"/>
        </w:rPr>
        <w:t>يل</w:t>
      </w:r>
      <w:r w:rsidR="00AC613B" w:rsidRPr="001D7F88">
        <w:rPr>
          <w:rFonts w:cs="mylotus"/>
          <w:b/>
          <w:bCs/>
          <w:sz w:val="32"/>
          <w:szCs w:val="27"/>
          <w:rtl/>
          <w:lang w:bidi="fa-IR"/>
        </w:rPr>
        <w:t>َ</w:t>
      </w:r>
      <w:r w:rsidR="00647946" w:rsidRPr="001D7F88">
        <w:rPr>
          <w:rFonts w:cs="mylotus"/>
          <w:b/>
          <w:bCs/>
          <w:sz w:val="32"/>
          <w:szCs w:val="27"/>
          <w:rtl/>
          <w:lang w:bidi="fa-IR"/>
        </w:rPr>
        <w:t>ةُ الم</w:t>
      </w:r>
      <w:r w:rsidR="00AC613B" w:rsidRPr="001D7F88">
        <w:rPr>
          <w:rFonts w:cs="mylotus"/>
          <w:b/>
          <w:bCs/>
          <w:sz w:val="32"/>
          <w:szCs w:val="27"/>
          <w:rtl/>
          <w:lang w:bidi="fa-IR"/>
        </w:rPr>
        <w:t>َ</w:t>
      </w:r>
      <w:r w:rsidR="00647946" w:rsidRPr="001D7F88">
        <w:rPr>
          <w:rFonts w:cs="mylotus"/>
          <w:b/>
          <w:bCs/>
          <w:sz w:val="32"/>
          <w:szCs w:val="27"/>
          <w:rtl/>
          <w:lang w:bidi="fa-IR"/>
        </w:rPr>
        <w:t>حيا</w:t>
      </w:r>
      <w:r w:rsidR="00647946" w:rsidRPr="00AC613B">
        <w:rPr>
          <w:rtl/>
          <w:lang w:bidi="fa-IR"/>
        </w:rPr>
        <w:t xml:space="preserve"> </w:t>
      </w:r>
      <w:r w:rsidR="00647946">
        <w:rPr>
          <w:rtl/>
          <w:lang w:bidi="fa-IR"/>
        </w:rPr>
        <w:t>است، می‌آورند از عراقین و خراسان و بلاد فارس و روم، هر شل و مفلوج و زمینگری که هست و جمع می‌شو</w:t>
      </w:r>
      <w:r w:rsidR="00AC613B">
        <w:rPr>
          <w:rtl/>
          <w:lang w:bidi="fa-IR"/>
        </w:rPr>
        <w:t>د از</w:t>
      </w:r>
      <w:r w:rsidR="009F7CAF">
        <w:rPr>
          <w:rtl/>
          <w:lang w:bidi="fa-IR"/>
        </w:rPr>
        <w:t xml:space="preserve"> آن‌ها </w:t>
      </w:r>
      <w:r w:rsidR="00AC613B">
        <w:rPr>
          <w:rtl/>
          <w:lang w:bidi="fa-IR"/>
        </w:rPr>
        <w:t>قریب سی‌ و چهل نفر درآن</w:t>
      </w:r>
      <w:r w:rsidR="009C5919">
        <w:rPr>
          <w:rtl/>
          <w:lang w:bidi="fa-IR"/>
        </w:rPr>
        <w:t>‌</w:t>
      </w:r>
      <w:r w:rsidR="00AC613B">
        <w:rPr>
          <w:rtl/>
          <w:lang w:bidi="fa-IR"/>
        </w:rPr>
        <w:t>جا پس بعد</w:t>
      </w:r>
      <w:r w:rsidR="009C5919">
        <w:rPr>
          <w:rtl/>
          <w:lang w:bidi="fa-IR"/>
        </w:rPr>
        <w:t xml:space="preserve"> </w:t>
      </w:r>
      <w:r w:rsidR="00647946">
        <w:rPr>
          <w:rtl/>
          <w:lang w:bidi="fa-IR"/>
        </w:rPr>
        <w:t xml:space="preserve">از </w:t>
      </w:r>
      <w:r w:rsidR="00AC613B">
        <w:rPr>
          <w:rtl/>
          <w:lang w:bidi="fa-IR"/>
        </w:rPr>
        <w:t>[</w:t>
      </w:r>
      <w:r w:rsidR="00647946">
        <w:rPr>
          <w:rtl/>
          <w:lang w:bidi="fa-IR"/>
        </w:rPr>
        <w:t>نماز</w:t>
      </w:r>
      <w:r w:rsidR="00AC613B">
        <w:rPr>
          <w:rtl/>
          <w:lang w:bidi="fa-IR"/>
        </w:rPr>
        <w:t>]</w:t>
      </w:r>
      <w:r w:rsidR="00647946">
        <w:rPr>
          <w:rtl/>
          <w:lang w:bidi="fa-IR"/>
        </w:rPr>
        <w:t xml:space="preserve"> عشاء می‌آورند این مبتلایان را نزد ضریح مقدّس و مردم جمع می‌شوند و منتظرند خوب شدن و برخاستن</w:t>
      </w:r>
      <w:r w:rsidR="009F7CAF">
        <w:rPr>
          <w:rtl/>
          <w:lang w:bidi="fa-IR"/>
        </w:rPr>
        <w:t xml:space="preserve"> آن‌ها </w:t>
      </w:r>
      <w:r w:rsidR="00647946">
        <w:rPr>
          <w:rtl/>
          <w:lang w:bidi="fa-IR"/>
        </w:rPr>
        <w:t xml:space="preserve">را و این جماعت مردم بعضی نماز می‌خوانند و بعضی ذکر می‌گویند و بعضی قرآن تلاوت می‌کنند و بعضی تماشای روضه می‌کنند تا آنکه بگذرد نضف یا دو ثلث از شب، آن وقت </w:t>
      </w:r>
      <w:r w:rsidR="00647946" w:rsidRPr="00EB3A3B">
        <w:rPr>
          <w:rFonts w:cs="B Lotus"/>
          <w:b/>
          <w:bCs/>
          <w:sz w:val="26"/>
          <w:u w:val="single"/>
          <w:rtl/>
          <w:lang w:bidi="fa-IR"/>
        </w:rPr>
        <w:t>جمیع</w:t>
      </w:r>
      <w:r w:rsidR="00647946">
        <w:rPr>
          <w:rtl/>
          <w:lang w:bidi="fa-IR"/>
        </w:rPr>
        <w:t>(؟</w:t>
      </w:r>
      <w:r w:rsidR="00175FCB">
        <w:rPr>
          <w:rtl/>
          <w:lang w:bidi="fa-IR"/>
        </w:rPr>
        <w:t>!</w:t>
      </w:r>
      <w:r w:rsidR="00647946">
        <w:rPr>
          <w:rtl/>
          <w:lang w:bidi="fa-IR"/>
        </w:rPr>
        <w:t>) این مبتلایان و زمینگ</w:t>
      </w:r>
      <w:r w:rsidR="009C5919">
        <w:rPr>
          <w:rtl/>
          <w:lang w:bidi="fa-IR"/>
        </w:rPr>
        <w:t>ی</w:t>
      </w:r>
      <w:r w:rsidR="00647946">
        <w:rPr>
          <w:rtl/>
          <w:lang w:bidi="fa-IR"/>
        </w:rPr>
        <w:t>ران</w:t>
      </w:r>
      <w:r w:rsidR="002F0656">
        <w:rPr>
          <w:rtl/>
          <w:lang w:bidi="fa-IR"/>
        </w:rPr>
        <w:t xml:space="preserve"> که حرکت نمی‌توانستند بکنند، برمی‌خیزند</w:t>
      </w:r>
      <w:r w:rsidR="001969BB">
        <w:rPr>
          <w:rtl/>
          <w:lang w:bidi="fa-IR"/>
        </w:rPr>
        <w:t xml:space="preserve"> در حالی‌که </w:t>
      </w:r>
      <w:r w:rsidR="00647946">
        <w:rPr>
          <w:rtl/>
          <w:lang w:bidi="fa-IR"/>
        </w:rPr>
        <w:t>صحیح و تندرست می‌باشند و علّتی (= بیماری) در</w:t>
      </w:r>
      <w:r w:rsidR="009F7CAF">
        <w:rPr>
          <w:rtl/>
          <w:lang w:bidi="fa-IR"/>
        </w:rPr>
        <w:t xml:space="preserve"> آن‌ها </w:t>
      </w:r>
      <w:r w:rsidR="00647946">
        <w:rPr>
          <w:rtl/>
          <w:lang w:bidi="fa-IR"/>
        </w:rPr>
        <w:t>نیست</w:t>
      </w:r>
      <w:r w:rsidR="001969BB" w:rsidRPr="001969BB">
        <w:rPr>
          <w:rtl/>
          <w:lang w:bidi="fa-IR"/>
        </w:rPr>
        <w:t>.</w:t>
      </w:r>
      <w:r w:rsidR="00647946">
        <w:rPr>
          <w:rtl/>
          <w:lang w:bidi="fa-IR"/>
        </w:rPr>
        <w:t>..... این امری است مشهور</w:t>
      </w:r>
      <w:r w:rsidR="002F0656">
        <w:rPr>
          <w:rtl/>
          <w:lang w:bidi="fa-IR"/>
        </w:rPr>
        <w:t xml:space="preserve"> و</w:t>
      </w:r>
      <w:r w:rsidR="00647946">
        <w:rPr>
          <w:rtl/>
          <w:lang w:bidi="fa-IR"/>
        </w:rPr>
        <w:t xml:space="preserve">مستفیض و </w:t>
      </w:r>
      <w:r w:rsidR="00647946" w:rsidRPr="002F0656">
        <w:rPr>
          <w:u w:val="single"/>
          <w:rtl/>
          <w:lang w:bidi="fa-IR"/>
        </w:rPr>
        <w:t>من خودم آن شب را در آن</w:t>
      </w:r>
      <w:r w:rsidR="009C5919">
        <w:rPr>
          <w:u w:val="single"/>
          <w:rtl/>
          <w:lang w:bidi="fa-IR"/>
        </w:rPr>
        <w:t>‌</w:t>
      </w:r>
      <w:r w:rsidR="00647946" w:rsidRPr="002F0656">
        <w:rPr>
          <w:u w:val="single"/>
          <w:rtl/>
          <w:lang w:bidi="fa-IR"/>
        </w:rPr>
        <w:t>جا درک نکردم</w:t>
      </w:r>
      <w:r w:rsidR="00647946">
        <w:rPr>
          <w:rtl/>
          <w:lang w:bidi="fa-IR"/>
        </w:rPr>
        <w:t xml:space="preserve"> لکن از مردمان ثقه که اعتماد بر قول</w:t>
      </w:r>
      <w:r w:rsidR="009F7CAF">
        <w:rPr>
          <w:rtl/>
          <w:lang w:bidi="fa-IR"/>
        </w:rPr>
        <w:t xml:space="preserve"> آن‌ها </w:t>
      </w:r>
      <w:r w:rsidR="00647946">
        <w:rPr>
          <w:rtl/>
          <w:lang w:bidi="fa-IR"/>
        </w:rPr>
        <w:t xml:space="preserve">بود </w:t>
      </w:r>
      <w:r w:rsidR="00647946" w:rsidRPr="002F0656">
        <w:rPr>
          <w:u w:val="single"/>
          <w:rtl/>
          <w:lang w:bidi="fa-IR"/>
        </w:rPr>
        <w:t>شنیدم</w:t>
      </w:r>
      <w:r w:rsidR="001969BB" w:rsidRPr="001969BB">
        <w:rPr>
          <w:rtl/>
          <w:lang w:bidi="fa-IR"/>
        </w:rPr>
        <w:t>.</w:t>
      </w:r>
      <w:r w:rsidR="00647946">
        <w:rPr>
          <w:rtl/>
          <w:lang w:bidi="fa-IR"/>
        </w:rPr>
        <w:t>....</w:t>
      </w:r>
      <w:r w:rsidR="002F0656">
        <w:rPr>
          <w:rtl/>
          <w:lang w:bidi="fa-IR"/>
        </w:rPr>
        <w:t xml:space="preserve"> </w:t>
      </w:r>
      <w:r w:rsidR="00647946" w:rsidRPr="002F0656">
        <w:rPr>
          <w:u w:val="single"/>
          <w:rtl/>
          <w:lang w:bidi="fa-IR"/>
        </w:rPr>
        <w:t>و از برای این شب مردم زیاد از شهرها جمع می‌شوند و بازار بزرگی اقامه می‌شود تا مدّت ده روز</w:t>
      </w:r>
      <w:r w:rsidR="00647946">
        <w:rPr>
          <w:rtl/>
          <w:lang w:bidi="fa-IR"/>
        </w:rPr>
        <w:t xml:space="preserve">. فقیر گوید مبادا استبعاد کنی این مطلب را، همانا معجزات و کراماتی‌که از این مشاهد مشرّفه بروز کرده و </w:t>
      </w:r>
      <w:r w:rsidR="00647946" w:rsidRPr="00465B8C">
        <w:rPr>
          <w:u w:val="single"/>
          <w:rtl/>
          <w:lang w:bidi="fa-IR"/>
        </w:rPr>
        <w:t>به تواتر رسیده</w:t>
      </w:r>
      <w:r w:rsidR="00647946">
        <w:rPr>
          <w:rtl/>
          <w:lang w:bidi="fa-IR"/>
        </w:rPr>
        <w:t>، زیاده از آن است که احصاء شود و در</w:t>
      </w:r>
      <w:r w:rsidR="009C5919">
        <w:rPr>
          <w:rtl/>
          <w:lang w:bidi="fa-IR"/>
        </w:rPr>
        <w:t xml:space="preserve"> </w:t>
      </w:r>
      <w:r w:rsidR="00647946">
        <w:rPr>
          <w:rtl/>
          <w:lang w:bidi="fa-IR"/>
        </w:rPr>
        <w:t>ما</w:t>
      </w:r>
      <w:r w:rsidR="00465B8C">
        <w:rPr>
          <w:rtl/>
          <w:lang w:bidi="fa-IR"/>
        </w:rPr>
        <w:t>ه شوّال گذشته سن</w:t>
      </w:r>
      <w:r w:rsidR="00511465">
        <w:rPr>
          <w:rtl/>
          <w:lang w:bidi="fa-IR"/>
        </w:rPr>
        <w:t>ه‌ی</w:t>
      </w:r>
      <w:r w:rsidR="00465B8C">
        <w:rPr>
          <w:rtl/>
          <w:lang w:bidi="fa-IR"/>
        </w:rPr>
        <w:t xml:space="preserve"> هزار و سیصد</w:t>
      </w:r>
      <w:r w:rsidR="009C5919">
        <w:rPr>
          <w:rtl/>
          <w:lang w:bidi="fa-IR"/>
        </w:rPr>
        <w:t xml:space="preserve"> </w:t>
      </w:r>
      <w:r w:rsidR="00465B8C">
        <w:rPr>
          <w:rtl/>
          <w:lang w:bidi="fa-IR"/>
        </w:rPr>
        <w:t>و</w:t>
      </w:r>
      <w:r w:rsidR="009C5919">
        <w:rPr>
          <w:rtl/>
          <w:lang w:bidi="fa-IR"/>
        </w:rPr>
        <w:t xml:space="preserve"> </w:t>
      </w:r>
      <w:r w:rsidR="00465B8C">
        <w:rPr>
          <w:rtl/>
          <w:lang w:bidi="fa-IR"/>
        </w:rPr>
        <w:t>چهل و</w:t>
      </w:r>
      <w:r w:rsidR="009C5919">
        <w:rPr>
          <w:rtl/>
          <w:lang w:bidi="fa-IR"/>
        </w:rPr>
        <w:t xml:space="preserve"> </w:t>
      </w:r>
      <w:r w:rsidR="00465B8C">
        <w:rPr>
          <w:rtl/>
          <w:lang w:bidi="fa-IR"/>
        </w:rPr>
        <w:t>سه[قمری] در</w:t>
      </w:r>
      <w:r w:rsidR="00647946">
        <w:rPr>
          <w:rtl/>
          <w:lang w:bidi="fa-IR"/>
        </w:rPr>
        <w:t xml:space="preserve">حرم مطهرّ حضرت </w:t>
      </w:r>
      <w:r w:rsidR="00647946" w:rsidRPr="001D7F88">
        <w:rPr>
          <w:rFonts w:cs="mylotus"/>
          <w:sz w:val="32"/>
          <w:szCs w:val="27"/>
          <w:rtl/>
          <w:lang w:bidi="fa-IR"/>
        </w:rPr>
        <w:t>ثام</w:t>
      </w:r>
      <w:r w:rsidR="00465B8C" w:rsidRPr="001D7F88">
        <w:rPr>
          <w:rFonts w:cs="mylotus"/>
          <w:sz w:val="32"/>
          <w:szCs w:val="27"/>
          <w:rtl/>
          <w:lang w:bidi="fa-IR"/>
        </w:rPr>
        <w:t>ِ</w:t>
      </w:r>
      <w:r w:rsidR="00647946" w:rsidRPr="001D7F88">
        <w:rPr>
          <w:rFonts w:cs="mylotus"/>
          <w:sz w:val="32"/>
          <w:szCs w:val="27"/>
          <w:rtl/>
          <w:lang w:bidi="fa-IR"/>
        </w:rPr>
        <w:t>ن</w:t>
      </w:r>
      <w:r w:rsidR="00465B8C" w:rsidRPr="001D7F88">
        <w:rPr>
          <w:rFonts w:cs="mylotus"/>
          <w:sz w:val="32"/>
          <w:szCs w:val="27"/>
          <w:rtl/>
          <w:lang w:bidi="fa-IR"/>
        </w:rPr>
        <w:t>ُ</w:t>
      </w:r>
      <w:r w:rsidR="00647946" w:rsidRPr="001D7F88">
        <w:rPr>
          <w:rFonts w:cs="mylotus"/>
          <w:sz w:val="32"/>
          <w:szCs w:val="27"/>
          <w:rtl/>
          <w:lang w:bidi="fa-IR"/>
        </w:rPr>
        <w:t xml:space="preserve"> الأ</w:t>
      </w:r>
      <w:r w:rsidR="00465B8C" w:rsidRPr="001D7F88">
        <w:rPr>
          <w:rFonts w:cs="mylotus"/>
          <w:sz w:val="32"/>
          <w:szCs w:val="27"/>
          <w:rtl/>
          <w:lang w:bidi="fa-IR"/>
        </w:rPr>
        <w:t>َ</w:t>
      </w:r>
      <w:r w:rsidR="00647946" w:rsidRPr="001D7F88">
        <w:rPr>
          <w:rFonts w:cs="mylotus"/>
          <w:sz w:val="32"/>
          <w:szCs w:val="27"/>
          <w:rtl/>
          <w:lang w:bidi="fa-IR"/>
        </w:rPr>
        <w:t>ئ</w:t>
      </w:r>
      <w:r w:rsidR="00465B8C" w:rsidRPr="001D7F88">
        <w:rPr>
          <w:rFonts w:cs="mylotus"/>
          <w:sz w:val="32"/>
          <w:szCs w:val="27"/>
          <w:rtl/>
          <w:lang w:bidi="fa-IR"/>
        </w:rPr>
        <w:t>ِ</w:t>
      </w:r>
      <w:r w:rsidR="00647946" w:rsidRPr="001D7F88">
        <w:rPr>
          <w:rFonts w:cs="mylotus"/>
          <w:sz w:val="32"/>
          <w:szCs w:val="27"/>
          <w:rtl/>
          <w:lang w:bidi="fa-IR"/>
        </w:rPr>
        <w:t>م</w:t>
      </w:r>
      <w:r w:rsidR="00465B8C" w:rsidRPr="001D7F88">
        <w:rPr>
          <w:rFonts w:cs="mylotus"/>
          <w:sz w:val="32"/>
          <w:szCs w:val="27"/>
          <w:rtl/>
          <w:lang w:bidi="fa-IR"/>
        </w:rPr>
        <w:t>َّ</w:t>
      </w:r>
      <w:r w:rsidR="00647946" w:rsidRPr="001D7F88">
        <w:rPr>
          <w:rFonts w:cs="mylotus"/>
          <w:sz w:val="32"/>
          <w:szCs w:val="27"/>
          <w:rtl/>
          <w:lang w:bidi="fa-IR"/>
        </w:rPr>
        <w:t>ة الهُداة</w:t>
      </w:r>
      <w:r w:rsidR="00DD0148">
        <w:rPr>
          <w:rFonts w:cs="mylotus"/>
          <w:sz w:val="32"/>
          <w:szCs w:val="27"/>
          <w:rtl/>
          <w:lang w:bidi="fa-IR"/>
        </w:rPr>
        <w:t xml:space="preserve"> و</w:t>
      </w:r>
      <w:r w:rsidR="00647946" w:rsidRPr="001D7F88">
        <w:rPr>
          <w:rFonts w:cs="mylotus"/>
          <w:sz w:val="32"/>
          <w:szCs w:val="27"/>
          <w:u w:val="single"/>
          <w:rtl/>
          <w:lang w:bidi="fa-IR"/>
        </w:rPr>
        <w:t>ضا</w:t>
      </w:r>
      <w:r w:rsidR="00647946" w:rsidRPr="001D7F88">
        <w:rPr>
          <w:rFonts w:cs="mylotus"/>
          <w:sz w:val="32"/>
          <w:szCs w:val="27"/>
          <w:rtl/>
          <w:lang w:bidi="fa-IR"/>
        </w:rPr>
        <w:t>م</w:t>
      </w:r>
      <w:r w:rsidR="00465B8C" w:rsidRPr="001D7F88">
        <w:rPr>
          <w:rFonts w:cs="mylotus"/>
          <w:sz w:val="32"/>
          <w:szCs w:val="27"/>
          <w:rtl/>
          <w:lang w:bidi="fa-IR"/>
        </w:rPr>
        <w:t>ِ</w:t>
      </w:r>
      <w:r w:rsidR="00647946" w:rsidRPr="001D7F88">
        <w:rPr>
          <w:rFonts w:cs="mylotus"/>
          <w:sz w:val="32"/>
          <w:szCs w:val="27"/>
          <w:u w:val="single"/>
          <w:rtl/>
          <w:lang w:bidi="fa-IR"/>
        </w:rPr>
        <w:t>نُ الأُم</w:t>
      </w:r>
      <w:r w:rsidR="00465B8C" w:rsidRPr="001D7F88">
        <w:rPr>
          <w:rFonts w:cs="mylotus"/>
          <w:sz w:val="32"/>
          <w:szCs w:val="27"/>
          <w:u w:val="single"/>
          <w:rtl/>
          <w:lang w:bidi="fa-IR"/>
        </w:rPr>
        <w:t>َّ</w:t>
      </w:r>
      <w:r w:rsidR="00647946" w:rsidRPr="001D7F88">
        <w:rPr>
          <w:rFonts w:cs="mylotus"/>
          <w:sz w:val="32"/>
          <w:szCs w:val="27"/>
          <w:rtl/>
          <w:lang w:bidi="fa-IR"/>
        </w:rPr>
        <w:t>ةِ</w:t>
      </w:r>
      <w:r w:rsidR="00647946" w:rsidRPr="001D7F88">
        <w:rPr>
          <w:rFonts w:cs="mylotus"/>
          <w:sz w:val="32"/>
          <w:szCs w:val="27"/>
          <w:u w:val="single"/>
          <w:rtl/>
          <w:lang w:bidi="fa-IR"/>
        </w:rPr>
        <w:t xml:space="preserve"> الع</w:t>
      </w:r>
      <w:r w:rsidR="00465B8C" w:rsidRPr="001D7F88">
        <w:rPr>
          <w:rFonts w:cs="mylotus"/>
          <w:sz w:val="32"/>
          <w:szCs w:val="27"/>
          <w:u w:val="single"/>
          <w:rtl/>
          <w:lang w:bidi="fa-IR"/>
        </w:rPr>
        <w:t>ُ</w:t>
      </w:r>
      <w:r w:rsidR="00647946" w:rsidRPr="001D7F88">
        <w:rPr>
          <w:rFonts w:cs="mylotus"/>
          <w:sz w:val="32"/>
          <w:szCs w:val="27"/>
          <w:u w:val="single"/>
          <w:rtl/>
          <w:lang w:bidi="fa-IR"/>
        </w:rPr>
        <w:t>صاة</w:t>
      </w:r>
      <w:r w:rsidR="00647946">
        <w:rPr>
          <w:rtl/>
          <w:lang w:bidi="fa-IR"/>
        </w:rPr>
        <w:t>(؟</w:t>
      </w:r>
      <w:r w:rsidR="00175FCB">
        <w:rPr>
          <w:rtl/>
          <w:lang w:bidi="fa-IR"/>
        </w:rPr>
        <w:t>!</w:t>
      </w:r>
      <w:r w:rsidR="00647946">
        <w:rPr>
          <w:rtl/>
          <w:lang w:bidi="fa-IR"/>
        </w:rPr>
        <w:t xml:space="preserve">) مولانا ابو‌الحسن علیّ بن موسی الرّضا </w:t>
      </w:r>
      <w:r w:rsidR="00465B8C" w:rsidRPr="00465B8C">
        <w:rPr>
          <w:sz w:val="24"/>
          <w:szCs w:val="24"/>
          <w:rtl/>
          <w:lang w:bidi="fa-IR"/>
        </w:rPr>
        <w:t xml:space="preserve">ـ </w:t>
      </w:r>
      <w:r w:rsidR="00647946" w:rsidRPr="00465B8C">
        <w:rPr>
          <w:sz w:val="24"/>
          <w:szCs w:val="24"/>
          <w:rtl/>
          <w:lang w:bidi="fa-IR"/>
        </w:rPr>
        <w:t>ص</w:t>
      </w:r>
      <w:r w:rsidR="00465B8C" w:rsidRPr="00465B8C">
        <w:rPr>
          <w:sz w:val="24"/>
          <w:szCs w:val="24"/>
          <w:rtl/>
          <w:lang w:bidi="fa-IR"/>
        </w:rPr>
        <w:t>َ</w:t>
      </w:r>
      <w:r w:rsidR="00647946" w:rsidRPr="00465B8C">
        <w:rPr>
          <w:sz w:val="24"/>
          <w:szCs w:val="24"/>
          <w:rtl/>
          <w:lang w:bidi="fa-IR"/>
        </w:rPr>
        <w:t>ل</w:t>
      </w:r>
      <w:r w:rsidR="00465B8C" w:rsidRPr="00465B8C">
        <w:rPr>
          <w:sz w:val="24"/>
          <w:szCs w:val="24"/>
          <w:rtl/>
          <w:lang w:bidi="fa-IR"/>
        </w:rPr>
        <w:t>َ</w:t>
      </w:r>
      <w:r w:rsidR="00647946" w:rsidRPr="00465B8C">
        <w:rPr>
          <w:sz w:val="24"/>
          <w:szCs w:val="24"/>
          <w:rtl/>
          <w:lang w:bidi="fa-IR"/>
        </w:rPr>
        <w:t>وات</w:t>
      </w:r>
      <w:r w:rsidR="00465B8C">
        <w:rPr>
          <w:sz w:val="24"/>
          <w:szCs w:val="24"/>
          <w:rtl/>
          <w:lang w:bidi="fa-IR"/>
        </w:rPr>
        <w:t>ُ</w:t>
      </w:r>
      <w:r w:rsidR="00647946" w:rsidRPr="00465B8C">
        <w:rPr>
          <w:sz w:val="24"/>
          <w:szCs w:val="24"/>
          <w:rtl/>
          <w:lang w:bidi="fa-IR"/>
        </w:rPr>
        <w:t xml:space="preserve"> الله ع</w:t>
      </w:r>
      <w:r w:rsidR="00465B8C" w:rsidRPr="00465B8C">
        <w:rPr>
          <w:sz w:val="24"/>
          <w:szCs w:val="24"/>
          <w:rtl/>
          <w:lang w:bidi="fa-IR"/>
        </w:rPr>
        <w:t>َ</w:t>
      </w:r>
      <w:r w:rsidR="00647946" w:rsidRPr="00465B8C">
        <w:rPr>
          <w:sz w:val="24"/>
          <w:szCs w:val="24"/>
          <w:rtl/>
          <w:lang w:bidi="fa-IR"/>
        </w:rPr>
        <w:t>ل</w:t>
      </w:r>
      <w:r w:rsidR="00465B8C" w:rsidRPr="00465B8C">
        <w:rPr>
          <w:sz w:val="24"/>
          <w:szCs w:val="24"/>
          <w:rtl/>
          <w:lang w:bidi="fa-IR"/>
        </w:rPr>
        <w:t>َ</w:t>
      </w:r>
      <w:r w:rsidR="00647946" w:rsidRPr="00465B8C">
        <w:rPr>
          <w:sz w:val="24"/>
          <w:szCs w:val="24"/>
          <w:rtl/>
          <w:lang w:bidi="fa-IR"/>
        </w:rPr>
        <w:t xml:space="preserve">یه </w:t>
      </w:r>
      <w:r w:rsidR="00465B8C" w:rsidRPr="00465B8C">
        <w:rPr>
          <w:sz w:val="24"/>
          <w:szCs w:val="24"/>
          <w:rtl/>
          <w:lang w:bidi="fa-IR"/>
        </w:rPr>
        <w:t>ـ</w:t>
      </w:r>
      <w:r w:rsidR="00465B8C">
        <w:rPr>
          <w:rtl/>
          <w:lang w:bidi="fa-IR"/>
        </w:rPr>
        <w:t xml:space="preserve"> </w:t>
      </w:r>
      <w:r w:rsidR="00647946">
        <w:rPr>
          <w:rtl/>
          <w:lang w:bidi="fa-IR"/>
        </w:rPr>
        <w:t xml:space="preserve">سه نفر زن </w:t>
      </w:r>
      <w:r w:rsidR="00465B8C">
        <w:rPr>
          <w:rtl/>
          <w:lang w:bidi="fa-IR"/>
        </w:rPr>
        <w:t>که هر کدام به سبب مرض فلج و نحو</w:t>
      </w:r>
      <w:r w:rsidR="009C5919">
        <w:rPr>
          <w:rtl/>
          <w:lang w:bidi="fa-IR"/>
        </w:rPr>
        <w:t xml:space="preserve"> </w:t>
      </w:r>
      <w:r w:rsidR="00647946">
        <w:rPr>
          <w:rtl/>
          <w:lang w:bidi="fa-IR"/>
        </w:rPr>
        <w:t>آن زمینگیر بودند و أطبّاء و دکترها از معالج</w:t>
      </w:r>
      <w:r w:rsidR="00511465">
        <w:rPr>
          <w:rtl/>
          <w:lang w:bidi="fa-IR"/>
        </w:rPr>
        <w:t>ه‌ی</w:t>
      </w:r>
      <w:r w:rsidR="009F7CAF">
        <w:rPr>
          <w:rtl/>
          <w:lang w:bidi="fa-IR"/>
        </w:rPr>
        <w:t xml:space="preserve"> آن‌ها </w:t>
      </w:r>
      <w:r w:rsidR="00647946">
        <w:rPr>
          <w:rtl/>
          <w:lang w:bidi="fa-IR"/>
        </w:rPr>
        <w:t>عاجز شده بودند، شفا یافتند</w:t>
      </w:r>
      <w:r w:rsidR="001969BB" w:rsidRPr="001969BB">
        <w:rPr>
          <w:rtl/>
          <w:lang w:bidi="fa-IR"/>
        </w:rPr>
        <w:t>.</w:t>
      </w:r>
      <w:r w:rsidR="00647946">
        <w:rPr>
          <w:rtl/>
          <w:lang w:bidi="fa-IR"/>
        </w:rPr>
        <w:t xml:space="preserve">.... </w:t>
      </w:r>
      <w:r w:rsidR="00647946" w:rsidRPr="00465B8C">
        <w:rPr>
          <w:u w:val="single"/>
          <w:rtl/>
          <w:lang w:bidi="fa-IR"/>
        </w:rPr>
        <w:t>نقل شد</w:t>
      </w:r>
      <w:r w:rsidR="00647946">
        <w:rPr>
          <w:rtl/>
          <w:lang w:bidi="fa-IR"/>
        </w:rPr>
        <w:t xml:space="preserve"> دکترهایی که مطّلع بر مرض</w:t>
      </w:r>
      <w:r w:rsidR="009C5919">
        <w:rPr>
          <w:rtl/>
          <w:lang w:bidi="fa-IR"/>
        </w:rPr>
        <w:t>‌</w:t>
      </w:r>
      <w:r w:rsidR="00647946">
        <w:rPr>
          <w:rtl/>
          <w:lang w:bidi="fa-IR"/>
        </w:rPr>
        <w:t>های آن زن</w:t>
      </w:r>
      <w:r w:rsidR="009C5919">
        <w:rPr>
          <w:rtl/>
          <w:lang w:bidi="fa-IR"/>
        </w:rPr>
        <w:t>‌</w:t>
      </w:r>
      <w:r w:rsidR="00647946">
        <w:rPr>
          <w:rtl/>
          <w:lang w:bidi="fa-IR"/>
        </w:rPr>
        <w:t>ها بودند تصدیق نمودند</w:t>
      </w:r>
      <w:r w:rsidR="001969BB" w:rsidRPr="001969BB">
        <w:rPr>
          <w:rtl/>
          <w:lang w:bidi="fa-IR"/>
        </w:rPr>
        <w:t>.</w:t>
      </w:r>
      <w:r w:rsidR="001F4D15">
        <w:rPr>
          <w:rFonts w:hint="cs"/>
          <w:rtl/>
          <w:lang w:bidi="fa-IR"/>
        </w:rPr>
        <w:t>.</w:t>
      </w:r>
      <w:r w:rsidR="00647946">
        <w:rPr>
          <w:rtl/>
          <w:lang w:bidi="fa-IR"/>
        </w:rPr>
        <w:t>. بلکه بعضی از</w:t>
      </w:r>
      <w:r w:rsidR="009F7CAF">
        <w:rPr>
          <w:rtl/>
          <w:lang w:bidi="fa-IR"/>
        </w:rPr>
        <w:t xml:space="preserve"> آن‌ها </w:t>
      </w:r>
      <w:r w:rsidR="00647946">
        <w:rPr>
          <w:rtl/>
          <w:lang w:bidi="fa-IR"/>
        </w:rPr>
        <w:t>تصدیق خو</w:t>
      </w:r>
      <w:r w:rsidR="00465B8C">
        <w:rPr>
          <w:rtl/>
          <w:lang w:bidi="fa-IR"/>
        </w:rPr>
        <w:t>د را بر شفای</w:t>
      </w:r>
      <w:r w:rsidR="009F7CAF">
        <w:rPr>
          <w:rtl/>
          <w:lang w:bidi="fa-IR"/>
        </w:rPr>
        <w:t xml:space="preserve"> آن‌ها </w:t>
      </w:r>
      <w:r w:rsidR="00465B8C">
        <w:rPr>
          <w:rtl/>
          <w:lang w:bidi="fa-IR"/>
        </w:rPr>
        <w:t>نوشتند</w:t>
      </w:r>
      <w:r w:rsidR="001969BB" w:rsidRPr="001969BB">
        <w:rPr>
          <w:rtl/>
          <w:lang w:bidi="fa-IR"/>
        </w:rPr>
        <w:t>.</w:t>
      </w:r>
      <w:r w:rsidR="001F4D15">
        <w:rPr>
          <w:rFonts w:hint="cs"/>
          <w:rtl/>
          <w:lang w:bidi="fa-IR"/>
        </w:rPr>
        <w:t>.</w:t>
      </w:r>
      <w:r w:rsidR="00465B8C">
        <w:rPr>
          <w:rtl/>
          <w:lang w:bidi="fa-IR"/>
        </w:rPr>
        <w:t>.</w:t>
      </w:r>
      <w:r w:rsidR="00647946">
        <w:rPr>
          <w:rtl/>
          <w:lang w:bidi="fa-IR"/>
        </w:rPr>
        <w:t xml:space="preserve"> </w:t>
      </w:r>
      <w:r w:rsidR="00647946" w:rsidRPr="00465B8C">
        <w:rPr>
          <w:sz w:val="24"/>
          <w:szCs w:val="24"/>
          <w:rtl/>
          <w:lang w:bidi="fa-IR"/>
        </w:rPr>
        <w:t>الخ</w:t>
      </w:r>
      <w:r w:rsidR="00647946">
        <w:rPr>
          <w:rtl/>
          <w:lang w:bidi="fa-IR"/>
        </w:rPr>
        <w:t>»</w:t>
      </w:r>
      <w:r w:rsidR="00647946" w:rsidRPr="009236A6">
        <w:rPr>
          <w:sz w:val="24"/>
          <w:vertAlign w:val="superscript"/>
          <w:rtl/>
          <w:lang w:bidi="fa-IR"/>
        </w:rPr>
        <w:t>(</w:t>
      </w:r>
      <w:r w:rsidR="00647946" w:rsidRPr="009236A6">
        <w:rPr>
          <w:rStyle w:val="FootnoteReference"/>
          <w:sz w:val="24"/>
          <w:rtl/>
          <w:lang w:bidi="fa-IR"/>
        </w:rPr>
        <w:footnoteReference w:id="355"/>
      </w:r>
      <w:r w:rsidR="00647946" w:rsidRPr="009236A6">
        <w:rPr>
          <w:sz w:val="24"/>
          <w:vertAlign w:val="superscript"/>
          <w:rtl/>
          <w:lang w:bidi="fa-IR"/>
        </w:rPr>
        <w:t>)</w:t>
      </w:r>
      <w:bookmarkEnd w:id="106"/>
      <w:r w:rsidR="001F4D15">
        <w:rPr>
          <w:rFonts w:hint="cs"/>
          <w:rtl/>
          <w:lang w:bidi="fa-IR"/>
        </w:rPr>
        <w:t>.</w:t>
      </w:r>
    </w:p>
    <w:p w:rsidR="00647946" w:rsidRDefault="009C5919" w:rsidP="001F4D15">
      <w:pPr>
        <w:ind w:firstLine="284"/>
        <w:jc w:val="both"/>
        <w:rPr>
          <w:sz w:val="24"/>
          <w:szCs w:val="24"/>
          <w:rtl/>
          <w:lang w:bidi="fa-IR"/>
        </w:rPr>
      </w:pPr>
      <w:r w:rsidRPr="00EB3A3B">
        <w:rPr>
          <w:rFonts w:cs="B Lotus"/>
          <w:b/>
          <w:bCs/>
          <w:sz w:val="26"/>
          <w:rtl/>
          <w:lang w:bidi="fa-IR"/>
        </w:rPr>
        <w:t>ا</w:t>
      </w:r>
      <w:r w:rsidR="00647946" w:rsidRPr="00EB3A3B">
        <w:rPr>
          <w:rFonts w:cs="B Lotus"/>
          <w:b/>
          <w:bCs/>
          <w:sz w:val="26"/>
          <w:rtl/>
          <w:lang w:bidi="fa-IR"/>
        </w:rPr>
        <w:t>وّلاً</w:t>
      </w:r>
      <w:r w:rsidR="005A7852">
        <w:rPr>
          <w:rtl/>
          <w:lang w:bidi="fa-IR"/>
        </w:rPr>
        <w:t>:</w:t>
      </w:r>
      <w:r w:rsidR="00647946">
        <w:rPr>
          <w:rtl/>
          <w:lang w:bidi="fa-IR"/>
        </w:rPr>
        <w:t xml:space="preserve"> معلوم نیست که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647946">
        <w:rPr>
          <w:rtl/>
          <w:lang w:bidi="fa-IR"/>
        </w:rPr>
        <w:t>در این</w:t>
      </w:r>
      <w:r w:rsidR="00C26C11">
        <w:rPr>
          <w:rtl/>
          <w:lang w:bidi="fa-IR"/>
        </w:rPr>
        <w:t>‌</w:t>
      </w:r>
      <w:r w:rsidR="00647946">
        <w:rPr>
          <w:rtl/>
          <w:lang w:bidi="fa-IR"/>
        </w:rPr>
        <w:t>جا که به مرقد آن حضرت مشهور است، مدفون باشد</w:t>
      </w:r>
      <w:r w:rsidR="001F4D15" w:rsidRPr="009236A6">
        <w:rPr>
          <w:sz w:val="24"/>
          <w:vertAlign w:val="superscript"/>
          <w:rtl/>
          <w:lang w:bidi="fa-IR"/>
        </w:rPr>
        <w:t xml:space="preserve"> </w:t>
      </w:r>
      <w:r w:rsidR="00647946" w:rsidRPr="009236A6">
        <w:rPr>
          <w:sz w:val="24"/>
          <w:vertAlign w:val="superscript"/>
          <w:rtl/>
          <w:lang w:bidi="fa-IR"/>
        </w:rPr>
        <w:t>(</w:t>
      </w:r>
      <w:r w:rsidR="00647946" w:rsidRPr="009236A6">
        <w:rPr>
          <w:rStyle w:val="FootnoteReference"/>
          <w:sz w:val="24"/>
          <w:rtl/>
          <w:lang w:bidi="fa-IR"/>
        </w:rPr>
        <w:footnoteReference w:id="356"/>
      </w:r>
      <w:r w:rsidR="00647946" w:rsidRPr="009236A6">
        <w:rPr>
          <w:sz w:val="24"/>
          <w:vertAlign w:val="superscript"/>
          <w:rtl/>
          <w:lang w:bidi="fa-IR"/>
        </w:rPr>
        <w:t>)</w:t>
      </w:r>
      <w:r w:rsidR="001F4D15">
        <w:rPr>
          <w:rFonts w:hint="cs"/>
          <w:sz w:val="24"/>
          <w:szCs w:val="24"/>
          <w:rtl/>
          <w:lang w:bidi="fa-IR"/>
        </w:rPr>
        <w:t>.</w:t>
      </w:r>
    </w:p>
    <w:p w:rsidR="00647946" w:rsidRDefault="00647946" w:rsidP="001F4D15">
      <w:pPr>
        <w:ind w:firstLine="284"/>
        <w:jc w:val="both"/>
        <w:rPr>
          <w:rtl/>
          <w:lang w:bidi="fa-IR"/>
        </w:rPr>
      </w:pPr>
      <w:r w:rsidRPr="00EB3A3B">
        <w:rPr>
          <w:rFonts w:cs="B Lotus"/>
          <w:b/>
          <w:bCs/>
          <w:sz w:val="26"/>
          <w:rtl/>
          <w:lang w:bidi="fa-IR"/>
        </w:rPr>
        <w:t>ثانیاً</w:t>
      </w:r>
      <w:r w:rsidR="005A7852">
        <w:rPr>
          <w:rtl/>
          <w:lang w:bidi="fa-IR"/>
        </w:rPr>
        <w:t>:</w:t>
      </w:r>
      <w:r>
        <w:rPr>
          <w:rtl/>
          <w:lang w:bidi="fa-IR"/>
        </w:rPr>
        <w:t xml:space="preserve"> ابن بطوطه، به قول مترجم فاضل سفرنامه: «اگر چه در سلک فقها و قضات بود،</w:t>
      </w:r>
      <w:r w:rsidR="009F7CAF">
        <w:rPr>
          <w:rtl/>
          <w:lang w:bidi="fa-IR"/>
        </w:rPr>
        <w:t xml:space="preserve"> اهل </w:t>
      </w:r>
      <w:r>
        <w:rPr>
          <w:rtl/>
          <w:lang w:bidi="fa-IR"/>
        </w:rPr>
        <w:t>نظر و توغّل در</w:t>
      </w:r>
      <w:r w:rsidR="00C26C11">
        <w:rPr>
          <w:rtl/>
          <w:lang w:bidi="fa-IR"/>
        </w:rPr>
        <w:t xml:space="preserve"> </w:t>
      </w:r>
      <w:r>
        <w:rPr>
          <w:rtl/>
          <w:lang w:bidi="fa-IR"/>
        </w:rPr>
        <w:t>مشکلات</w:t>
      </w:r>
      <w:r w:rsidR="00C77B09">
        <w:rPr>
          <w:rtl/>
          <w:lang w:bidi="fa-IR"/>
        </w:rPr>
        <w:t xml:space="preserve"> </w:t>
      </w:r>
      <w:r>
        <w:rPr>
          <w:rtl/>
          <w:lang w:bidi="fa-IR"/>
        </w:rPr>
        <w:t>دقائق علوم نبود</w:t>
      </w:r>
      <w:r w:rsidR="00C26C11">
        <w:rPr>
          <w:rtl/>
          <w:lang w:bidi="fa-IR"/>
        </w:rPr>
        <w:t>»</w:t>
      </w:r>
      <w:r w:rsidRPr="009236A6">
        <w:rPr>
          <w:sz w:val="24"/>
          <w:vertAlign w:val="superscript"/>
          <w:rtl/>
          <w:lang w:bidi="fa-IR"/>
        </w:rPr>
        <w:t>(</w:t>
      </w:r>
      <w:r w:rsidRPr="009236A6">
        <w:rPr>
          <w:rStyle w:val="FootnoteReference"/>
          <w:sz w:val="24"/>
          <w:rtl/>
          <w:lang w:bidi="fa-IR"/>
        </w:rPr>
        <w:footnoteReference w:id="357"/>
      </w:r>
      <w:r w:rsidRPr="009236A6">
        <w:rPr>
          <w:sz w:val="24"/>
          <w:vertAlign w:val="superscript"/>
          <w:rtl/>
          <w:lang w:bidi="fa-IR"/>
        </w:rPr>
        <w:t>)</w:t>
      </w:r>
      <w:r w:rsidR="001F4D15">
        <w:rPr>
          <w:rFonts w:hint="cs"/>
          <w:rtl/>
          <w:lang w:bidi="fa-IR"/>
        </w:rPr>
        <w:t>.</w:t>
      </w:r>
      <w:r w:rsidR="00465B8C">
        <w:rPr>
          <w:rtl/>
          <w:lang w:bidi="fa-IR"/>
        </w:rPr>
        <w:t xml:space="preserve"> بنابراین انتس</w:t>
      </w:r>
      <w:r>
        <w:rPr>
          <w:rtl/>
          <w:lang w:bidi="fa-IR"/>
        </w:rPr>
        <w:t>اب قولی به او موجب اعتبار کلام نمی‌شود.</w:t>
      </w:r>
    </w:p>
    <w:p w:rsidR="00647946" w:rsidRDefault="00647946" w:rsidP="00267FBE">
      <w:pPr>
        <w:ind w:firstLine="284"/>
        <w:jc w:val="both"/>
        <w:rPr>
          <w:rtl/>
          <w:lang w:bidi="fa-IR"/>
        </w:rPr>
      </w:pPr>
      <w:r w:rsidRPr="00EB3A3B">
        <w:rPr>
          <w:rFonts w:cs="B Lotus"/>
          <w:b/>
          <w:bCs/>
          <w:sz w:val="26"/>
          <w:rtl/>
          <w:lang w:bidi="fa-IR"/>
        </w:rPr>
        <w:t>ثالثاً</w:t>
      </w:r>
      <w:r w:rsidR="005A7852">
        <w:rPr>
          <w:rtl/>
          <w:lang w:bidi="fa-IR"/>
        </w:rPr>
        <w:t>:</w:t>
      </w:r>
      <w:r>
        <w:rPr>
          <w:rtl/>
          <w:lang w:bidi="fa-IR"/>
        </w:rPr>
        <w:t xml:space="preserve"> چنان</w:t>
      </w:r>
      <w:r w:rsidR="00C26C11">
        <w:rPr>
          <w:rtl/>
          <w:lang w:bidi="fa-IR"/>
        </w:rPr>
        <w:t>‌</w:t>
      </w:r>
      <w:r>
        <w:rPr>
          <w:rtl/>
          <w:lang w:bidi="fa-IR"/>
        </w:rPr>
        <w:t>که مترجم سفرنامه گفته است</w:t>
      </w:r>
      <w:r w:rsidR="005A7852">
        <w:rPr>
          <w:rtl/>
          <w:lang w:bidi="fa-IR"/>
        </w:rPr>
        <w:t>:</w:t>
      </w:r>
      <w:r>
        <w:rPr>
          <w:rtl/>
          <w:lang w:bidi="fa-IR"/>
        </w:rPr>
        <w:t xml:space="preserve"> «کتاب ابن بطوطه از دو جهت بر سفرنامه‌های دیگر اسلامی، برتری دارد</w:t>
      </w:r>
      <w:r w:rsidR="001969BB" w:rsidRPr="001969BB">
        <w:rPr>
          <w:rtl/>
          <w:lang w:bidi="fa-IR"/>
        </w:rPr>
        <w:t>.</w:t>
      </w:r>
      <w:r>
        <w:rPr>
          <w:rtl/>
          <w:lang w:bidi="fa-IR"/>
        </w:rPr>
        <w:t>..... دوّم از جهت صداقت او در بیان اوضاع و أحوال ممالکی که دیده است و ثبت و ضبط و تصویر رسوم و آداب و عادات مللی که در این خطّ سیر مطوّل و ممتدّ زندگی می‌کرده‌اند</w:t>
      </w:r>
      <w:r w:rsidR="001969BB" w:rsidRPr="001969BB">
        <w:rPr>
          <w:rtl/>
          <w:lang w:bidi="fa-IR"/>
        </w:rPr>
        <w:t>.</w:t>
      </w:r>
      <w:r>
        <w:rPr>
          <w:rtl/>
          <w:lang w:bidi="fa-IR"/>
        </w:rPr>
        <w:t>.... کتاب ابن بطوطه به حقیقت آیین</w:t>
      </w:r>
      <w:r w:rsidR="00511465">
        <w:rPr>
          <w:rtl/>
          <w:lang w:bidi="fa-IR"/>
        </w:rPr>
        <w:t>ه‌ی</w:t>
      </w:r>
      <w:r>
        <w:rPr>
          <w:rtl/>
          <w:lang w:bidi="fa-IR"/>
        </w:rPr>
        <w:t xml:space="preserve"> تمام نمایی است که زندگی</w:t>
      </w:r>
      <w:r w:rsidR="00465B8C">
        <w:rPr>
          <w:rtl/>
          <w:lang w:bidi="fa-IR"/>
        </w:rPr>
        <w:t>ِ</w:t>
      </w:r>
      <w:r>
        <w:rPr>
          <w:rtl/>
          <w:lang w:bidi="fa-IR"/>
        </w:rPr>
        <w:t xml:space="preserve"> معاصرین او را با تمام مظاهر نیک و بد و هم</w:t>
      </w:r>
      <w:r w:rsidR="00511465">
        <w:rPr>
          <w:rtl/>
          <w:lang w:bidi="fa-IR"/>
        </w:rPr>
        <w:t>ه‌ی</w:t>
      </w:r>
      <w:r>
        <w:rPr>
          <w:rtl/>
          <w:lang w:bidi="fa-IR"/>
        </w:rPr>
        <w:t xml:space="preserve"> رسوم و آداب معمول زمان، شامل می‌شود</w:t>
      </w:r>
      <w:r w:rsidR="00267FBE">
        <w:rPr>
          <w:rtl/>
          <w:lang w:bidi="fa-IR"/>
        </w:rPr>
        <w:t>»</w:t>
      </w:r>
      <w:r w:rsidRPr="009236A6">
        <w:rPr>
          <w:sz w:val="24"/>
          <w:vertAlign w:val="superscript"/>
          <w:rtl/>
          <w:lang w:bidi="fa-IR"/>
        </w:rPr>
        <w:t>(</w:t>
      </w:r>
      <w:r w:rsidRPr="009236A6">
        <w:rPr>
          <w:rStyle w:val="FootnoteReference"/>
          <w:sz w:val="24"/>
          <w:rtl/>
          <w:lang w:bidi="fa-IR"/>
        </w:rPr>
        <w:footnoteReference w:id="358"/>
      </w:r>
      <w:r w:rsidRPr="009236A6">
        <w:rPr>
          <w:sz w:val="24"/>
          <w:vertAlign w:val="superscript"/>
          <w:rtl/>
          <w:lang w:bidi="fa-IR"/>
        </w:rPr>
        <w:t>)</w:t>
      </w:r>
      <w:r w:rsidR="001F4D15">
        <w:rPr>
          <w:rFonts w:hint="cs"/>
          <w:rtl/>
          <w:lang w:bidi="fa-IR"/>
        </w:rPr>
        <w:t>.</w:t>
      </w:r>
      <w:r>
        <w:rPr>
          <w:rtl/>
          <w:lang w:bidi="fa-IR"/>
        </w:rPr>
        <w:t xml:space="preserve"> بنابراین او مشهورات (یا بگو شایعاتی) را که میان مردم رائج بوده نقل کرده است و چنان</w:t>
      </w:r>
      <w:r w:rsidR="00267FBE">
        <w:rPr>
          <w:rtl/>
          <w:lang w:bidi="fa-IR"/>
        </w:rPr>
        <w:t>‌</w:t>
      </w:r>
      <w:r>
        <w:rPr>
          <w:rtl/>
          <w:lang w:bidi="fa-IR"/>
        </w:rPr>
        <w:t xml:space="preserve">که </w:t>
      </w:r>
      <w:r w:rsidR="00465B8C">
        <w:rPr>
          <w:rtl/>
          <w:lang w:bidi="fa-IR"/>
        </w:rPr>
        <w:t>تصریح کرده خودش شاهد شفا</w:t>
      </w:r>
      <w:r w:rsidR="00267FBE">
        <w:rPr>
          <w:rtl/>
          <w:lang w:bidi="fa-IR"/>
        </w:rPr>
        <w:t xml:space="preserve"> </w:t>
      </w:r>
      <w:r w:rsidR="00465B8C">
        <w:rPr>
          <w:rtl/>
          <w:lang w:bidi="fa-IR"/>
        </w:rPr>
        <w:t>یافتن کسی نبوده و یا با هیچ</w:t>
      </w:r>
      <w:r w:rsidR="00465B8C">
        <w:rPr>
          <w:rtl/>
          <w:lang w:bidi="fa-IR"/>
        </w:rPr>
        <w:softHyphen/>
      </w:r>
      <w:r>
        <w:rPr>
          <w:rtl/>
          <w:lang w:bidi="fa-IR"/>
        </w:rPr>
        <w:t>یک از شفا یافتگان مستقیماً سخن نگفته است.</w:t>
      </w:r>
    </w:p>
    <w:p w:rsidR="00647946" w:rsidRDefault="00DC5673" w:rsidP="00417EFA">
      <w:pPr>
        <w:ind w:firstLine="284"/>
        <w:jc w:val="both"/>
        <w:rPr>
          <w:sz w:val="24"/>
          <w:szCs w:val="24"/>
          <w:rtl/>
          <w:lang w:bidi="fa-IR"/>
        </w:rPr>
      </w:pPr>
      <w:r>
        <w:rPr>
          <w:rtl/>
          <w:lang w:bidi="fa-IR"/>
        </w:rPr>
        <w:t>ما با</w:t>
      </w:r>
      <w:r w:rsidR="00267FBE">
        <w:rPr>
          <w:rtl/>
          <w:lang w:bidi="fa-IR"/>
        </w:rPr>
        <w:t xml:space="preserve"> </w:t>
      </w:r>
      <w:r>
        <w:rPr>
          <w:rtl/>
          <w:lang w:bidi="fa-IR"/>
        </w:rPr>
        <w:t>این</w:t>
      </w:r>
      <w:r w:rsidR="00267FBE">
        <w:rPr>
          <w:rtl/>
          <w:lang w:bidi="fa-IR"/>
        </w:rPr>
        <w:t>‌</w:t>
      </w:r>
      <w:r>
        <w:rPr>
          <w:rtl/>
          <w:lang w:bidi="fa-IR"/>
        </w:rPr>
        <w:t>گونه مشهورات</w:t>
      </w:r>
      <w:r>
        <w:rPr>
          <w:rtl/>
          <w:lang w:bidi="fa-IR"/>
        </w:rPr>
        <w:softHyphen/>
        <w:t>که گاهی حتّی از</w:t>
      </w:r>
      <w:r w:rsidR="00267FBE">
        <w:rPr>
          <w:rtl/>
          <w:lang w:bidi="fa-IR"/>
        </w:rPr>
        <w:t xml:space="preserve"> </w:t>
      </w:r>
      <w:r>
        <w:rPr>
          <w:rtl/>
          <w:lang w:bidi="fa-IR"/>
        </w:rPr>
        <w:t>حدّ</w:t>
      </w:r>
      <w:r w:rsidR="00267FBE">
        <w:rPr>
          <w:rtl/>
          <w:lang w:bidi="fa-IR"/>
        </w:rPr>
        <w:t xml:space="preserve"> </w:t>
      </w:r>
      <w:r>
        <w:rPr>
          <w:rtl/>
          <w:lang w:bidi="fa-IR"/>
        </w:rPr>
        <w:t>استفاضه نیز</w:t>
      </w:r>
      <w:r w:rsidR="00267FBE">
        <w:rPr>
          <w:rtl/>
          <w:lang w:bidi="fa-IR"/>
        </w:rPr>
        <w:t xml:space="preserve"> </w:t>
      </w:r>
      <w:r>
        <w:rPr>
          <w:rtl/>
          <w:lang w:bidi="fa-IR"/>
        </w:rPr>
        <w:t>می‌گذرد</w:t>
      </w:r>
      <w:r w:rsidR="00175FCB">
        <w:rPr>
          <w:rtl/>
          <w:lang w:bidi="fa-IR"/>
        </w:rPr>
        <w:t>!</w:t>
      </w:r>
      <w:r>
        <w:rPr>
          <w:rtl/>
          <w:lang w:bidi="fa-IR"/>
        </w:rPr>
        <w:t xml:space="preserve"> آشنا</w:t>
      </w:r>
      <w:r w:rsidR="00267FBE">
        <w:rPr>
          <w:rtl/>
          <w:lang w:bidi="fa-IR"/>
        </w:rPr>
        <w:t xml:space="preserve"> هست</w:t>
      </w:r>
      <w:r>
        <w:rPr>
          <w:rtl/>
          <w:lang w:bidi="fa-IR"/>
        </w:rPr>
        <w:t>یم. در</w:t>
      </w:r>
      <w:r w:rsidR="00647946">
        <w:rPr>
          <w:rtl/>
          <w:lang w:bidi="fa-IR"/>
        </w:rPr>
        <w:t>سال 1357</w:t>
      </w:r>
      <w:r>
        <w:rPr>
          <w:rtl/>
          <w:lang w:bidi="fa-IR"/>
        </w:rPr>
        <w:t xml:space="preserve"> </w:t>
      </w:r>
      <w:r w:rsidR="001969BB">
        <w:rPr>
          <w:rtl/>
          <w:lang w:bidi="fa-IR"/>
        </w:rPr>
        <w:t>هـ</w:t>
      </w:r>
      <w:r>
        <w:rPr>
          <w:rtl/>
          <w:lang w:bidi="fa-IR"/>
        </w:rPr>
        <w:t>.</w:t>
      </w:r>
      <w:r w:rsidR="00647946">
        <w:rPr>
          <w:rtl/>
          <w:lang w:bidi="fa-IR"/>
        </w:rPr>
        <w:t>ش. میان مردم شایع بود که سای</w:t>
      </w:r>
      <w:r w:rsidR="00511465">
        <w:rPr>
          <w:rtl/>
          <w:lang w:bidi="fa-IR"/>
        </w:rPr>
        <w:t>ه‌ی</w:t>
      </w:r>
      <w:r w:rsidR="00647946">
        <w:rPr>
          <w:rtl/>
          <w:lang w:bidi="fa-IR"/>
        </w:rPr>
        <w:t xml:space="preserve"> </w:t>
      </w:r>
      <w:r w:rsidR="00DF675D">
        <w:rPr>
          <w:rFonts w:hint="cs"/>
          <w:rtl/>
          <w:lang w:bidi="fa-IR"/>
        </w:rPr>
        <w:t>آیت</w:t>
      </w:r>
      <w:r w:rsidR="00647946">
        <w:rPr>
          <w:rtl/>
          <w:lang w:bidi="fa-IR"/>
        </w:rPr>
        <w:t xml:space="preserve"> الله خمینی در ماه دیده می‌شود و کسی انکار و استبعاد نمی‌کرد! و یا خبری دربار</w:t>
      </w:r>
      <w:r w:rsidR="00511465">
        <w:rPr>
          <w:rtl/>
          <w:lang w:bidi="fa-IR"/>
        </w:rPr>
        <w:t>ه‌ی</w:t>
      </w:r>
      <w:r w:rsidR="00647946">
        <w:rPr>
          <w:rtl/>
          <w:lang w:bidi="fa-IR"/>
        </w:rPr>
        <w:t xml:space="preserve"> امام زمان که میان مردم شیراز و آباده شهرت یافت و ما حقیقت</w:t>
      </w:r>
      <w:r w:rsidR="00C77B09">
        <w:rPr>
          <w:rtl/>
          <w:lang w:bidi="fa-IR"/>
        </w:rPr>
        <w:t xml:space="preserve"> </w:t>
      </w:r>
      <w:r w:rsidR="00647946">
        <w:rPr>
          <w:rtl/>
          <w:lang w:bidi="fa-IR"/>
        </w:rPr>
        <w:t xml:space="preserve">مسأله را در </w:t>
      </w:r>
      <w:r w:rsidR="00647946" w:rsidRPr="00417EFA">
        <w:rPr>
          <w:rtl/>
          <w:lang w:bidi="fa-IR"/>
        </w:rPr>
        <w:t>کتاب «</w:t>
      </w:r>
      <w:r w:rsidR="00647946" w:rsidRPr="00417EFA">
        <w:rPr>
          <w:rFonts w:cs="B Lotus"/>
          <w:b/>
          <w:bCs/>
          <w:sz w:val="26"/>
          <w:rtl/>
          <w:lang w:bidi="fa-IR"/>
        </w:rPr>
        <w:t>سوانح أیّام</w:t>
      </w:r>
      <w:r w:rsidR="00647946" w:rsidRPr="00417EFA">
        <w:rPr>
          <w:rtl/>
          <w:lang w:bidi="fa-IR"/>
        </w:rPr>
        <w:t>» (ص</w:t>
      </w:r>
      <w:r w:rsidR="00417EFA" w:rsidRPr="00417EFA">
        <w:rPr>
          <w:rFonts w:hint="cs"/>
          <w:rtl/>
          <w:lang w:bidi="fa-IR"/>
        </w:rPr>
        <w:t>65</w:t>
      </w:r>
      <w:r w:rsidR="00647946" w:rsidRPr="00417EFA">
        <w:rPr>
          <w:rtl/>
          <w:lang w:bidi="fa-IR"/>
        </w:rPr>
        <w:t>) بیان کرده‌ایم.</w:t>
      </w:r>
      <w:r w:rsidR="001969BB" w:rsidRPr="00417EFA">
        <w:rPr>
          <w:rtl/>
          <w:lang w:bidi="fa-IR"/>
        </w:rPr>
        <w:t xml:space="preserve"> این‌گونه </w:t>
      </w:r>
      <w:r w:rsidR="00647946" w:rsidRPr="00417EFA">
        <w:rPr>
          <w:rtl/>
          <w:lang w:bidi="fa-IR"/>
        </w:rPr>
        <w:t>شای</w:t>
      </w:r>
      <w:r w:rsidRPr="00417EFA">
        <w:rPr>
          <w:rtl/>
          <w:lang w:bidi="fa-IR"/>
        </w:rPr>
        <w:t>عات</w:t>
      </w:r>
      <w:r>
        <w:rPr>
          <w:rtl/>
          <w:lang w:bidi="fa-IR"/>
        </w:rPr>
        <w:t xml:space="preserve"> توسّط عوام سریعاً پذیرفته وپخش شده و</w:t>
      </w:r>
      <w:r w:rsidR="00647946">
        <w:rPr>
          <w:rtl/>
          <w:lang w:bidi="fa-IR"/>
        </w:rPr>
        <w:t>به حدّ استفاضه بلکه تواتر (؟</w:t>
      </w:r>
      <w:r w:rsidR="00175FCB">
        <w:rPr>
          <w:rtl/>
          <w:lang w:bidi="fa-IR"/>
        </w:rPr>
        <w:t>!</w:t>
      </w:r>
      <w:r w:rsidR="00647946">
        <w:rPr>
          <w:rtl/>
          <w:lang w:bidi="fa-IR"/>
        </w:rPr>
        <w:t>) می‌رسند. لذا نباید بدون تأمّل و تحقیق این تواترات خلاف شرع</w:t>
      </w:r>
      <w:r w:rsidR="00647946" w:rsidRPr="009236A6">
        <w:rPr>
          <w:sz w:val="24"/>
          <w:vertAlign w:val="superscript"/>
          <w:rtl/>
          <w:lang w:bidi="fa-IR"/>
        </w:rPr>
        <w:t>(</w:t>
      </w:r>
      <w:r w:rsidR="00647946" w:rsidRPr="009236A6">
        <w:rPr>
          <w:rStyle w:val="FootnoteReference"/>
          <w:sz w:val="24"/>
          <w:rtl/>
          <w:lang w:bidi="fa-IR"/>
        </w:rPr>
        <w:footnoteReference w:id="359"/>
      </w:r>
      <w:r w:rsidR="00647946" w:rsidRPr="009236A6">
        <w:rPr>
          <w:sz w:val="24"/>
          <w:vertAlign w:val="superscript"/>
          <w:rtl/>
          <w:lang w:bidi="fa-IR"/>
        </w:rPr>
        <w:t>)</w:t>
      </w:r>
      <w:r w:rsidR="00D63B72">
        <w:rPr>
          <w:sz w:val="24"/>
          <w:szCs w:val="24"/>
          <w:vertAlign w:val="superscript"/>
          <w:rtl/>
          <w:lang w:bidi="fa-IR"/>
        </w:rPr>
        <w:t xml:space="preserve"> </w:t>
      </w:r>
      <w:r w:rsidR="00647946">
        <w:rPr>
          <w:rtl/>
          <w:lang w:bidi="fa-IR"/>
        </w:rPr>
        <w:t>را پذیر</w:t>
      </w:r>
      <w:r w:rsidR="006325A1">
        <w:rPr>
          <w:rtl/>
          <w:lang w:bidi="fa-IR"/>
        </w:rPr>
        <w:t>فت زیرا در</w:t>
      </w:r>
      <w:r w:rsidR="00D63B72">
        <w:rPr>
          <w:rtl/>
          <w:lang w:bidi="fa-IR"/>
        </w:rPr>
        <w:t xml:space="preserve"> </w:t>
      </w:r>
      <w:r w:rsidR="004261D6">
        <w:rPr>
          <w:rtl/>
          <w:lang w:bidi="fa-IR"/>
        </w:rPr>
        <w:t>واقع تواتر نیستند بلک</w:t>
      </w:r>
      <w:r w:rsidR="00D63B72">
        <w:rPr>
          <w:rtl/>
          <w:lang w:bidi="fa-IR"/>
        </w:rPr>
        <w:t>ه شبه تواتر‌ هست</w:t>
      </w:r>
      <w:r w:rsidR="00647946">
        <w:rPr>
          <w:rtl/>
          <w:lang w:bidi="fa-IR"/>
        </w:rPr>
        <w:t>ند</w:t>
      </w:r>
      <w:r w:rsidR="001969BB" w:rsidRPr="001969BB">
        <w:rPr>
          <w:rtl/>
          <w:lang w:bidi="fa-IR"/>
        </w:rPr>
        <w:t>.</w:t>
      </w:r>
      <w:r w:rsidR="00647946">
        <w:rPr>
          <w:rtl/>
          <w:lang w:bidi="fa-IR"/>
        </w:rPr>
        <w:t xml:space="preserve"> (فتأمَّل)</w:t>
      </w:r>
      <w:r w:rsidR="00647946" w:rsidRPr="009236A6">
        <w:rPr>
          <w:sz w:val="24"/>
          <w:vertAlign w:val="superscript"/>
          <w:rtl/>
          <w:lang w:bidi="fa-IR"/>
        </w:rPr>
        <w:t>(</w:t>
      </w:r>
      <w:r w:rsidR="00647946" w:rsidRPr="009236A6">
        <w:rPr>
          <w:rStyle w:val="FootnoteReference"/>
          <w:sz w:val="24"/>
          <w:rtl/>
          <w:lang w:bidi="fa-IR"/>
        </w:rPr>
        <w:footnoteReference w:id="360"/>
      </w:r>
      <w:r w:rsidR="00647946" w:rsidRPr="009236A6">
        <w:rPr>
          <w:sz w:val="24"/>
          <w:vertAlign w:val="superscript"/>
          <w:rtl/>
          <w:lang w:bidi="fa-IR"/>
        </w:rPr>
        <w:t>)</w:t>
      </w:r>
    </w:p>
    <w:p w:rsidR="00647946" w:rsidRPr="00711E4B" w:rsidRDefault="00647946" w:rsidP="001F4D15">
      <w:pPr>
        <w:ind w:firstLine="284"/>
        <w:jc w:val="both"/>
        <w:rPr>
          <w:spacing w:val="-2"/>
          <w:rtl/>
          <w:lang w:bidi="fa-IR"/>
        </w:rPr>
      </w:pPr>
      <w:r w:rsidRPr="00711E4B">
        <w:rPr>
          <w:rFonts w:cs="B Lotus"/>
          <w:b/>
          <w:bCs/>
          <w:spacing w:val="-2"/>
          <w:sz w:val="26"/>
          <w:rtl/>
          <w:lang w:bidi="fa-IR"/>
        </w:rPr>
        <w:t>رابعاً</w:t>
      </w:r>
      <w:r w:rsidR="005A7852" w:rsidRPr="00711E4B">
        <w:rPr>
          <w:spacing w:val="-2"/>
          <w:rtl/>
          <w:lang w:bidi="fa-IR"/>
        </w:rPr>
        <w:t>:</w:t>
      </w:r>
      <w:r w:rsidR="00B0266A" w:rsidRPr="00711E4B">
        <w:rPr>
          <w:spacing w:val="-2"/>
          <w:rtl/>
          <w:lang w:bidi="fa-IR"/>
        </w:rPr>
        <w:t xml:space="preserve"> عقید</w:t>
      </w:r>
      <w:r w:rsidR="00511465" w:rsidRPr="00711E4B">
        <w:rPr>
          <w:spacing w:val="-2"/>
          <w:rtl/>
          <w:lang w:bidi="fa-IR"/>
        </w:rPr>
        <w:t>ه‌ی</w:t>
      </w:r>
      <w:r w:rsidR="00B0266A" w:rsidRPr="00711E4B">
        <w:rPr>
          <w:spacing w:val="-2"/>
          <w:rtl/>
          <w:lang w:bidi="fa-IR"/>
        </w:rPr>
        <w:t xml:space="preserve"> مردم به شفا</w:t>
      </w:r>
      <w:r w:rsidRPr="00711E4B">
        <w:rPr>
          <w:spacing w:val="-2"/>
          <w:rtl/>
          <w:lang w:bidi="fa-IR"/>
        </w:rPr>
        <w:t>بخشی مرقد مشهور در نجف، مشابه عقیده‌ای است که مر</w:t>
      </w:r>
      <w:r w:rsidR="00B0266A" w:rsidRPr="00711E4B">
        <w:rPr>
          <w:spacing w:val="-2"/>
          <w:rtl/>
          <w:lang w:bidi="fa-IR"/>
        </w:rPr>
        <w:t>دم نسبت به منار</w:t>
      </w:r>
      <w:r w:rsidRPr="00711E4B">
        <w:rPr>
          <w:spacing w:val="-2"/>
          <w:rtl/>
          <w:lang w:bidi="fa-IR"/>
        </w:rPr>
        <w:t>جنبان بصره داشته‌اند. ابن بطوطه نوشته است: «مسجد علی</w:t>
      </w:r>
      <w:r w:rsidR="00210633" w:rsidRPr="00711E4B">
        <w:rPr>
          <w:rFonts w:ascii="AGA Arabesque" w:hAnsi="AGA Arabesque"/>
          <w:spacing w:val="-2"/>
          <w:sz w:val="24"/>
          <w:szCs w:val="24"/>
          <w:lang w:bidi="fa-IR"/>
        </w:rPr>
        <w:t></w:t>
      </w:r>
      <w:r w:rsidR="009755B1" w:rsidRPr="00711E4B">
        <w:rPr>
          <w:rFonts w:ascii="Abo-thar" w:hAnsi="Abo-thar"/>
          <w:spacing w:val="-2"/>
          <w:sz w:val="24"/>
          <w:szCs w:val="24"/>
          <w:rtl/>
          <w:lang w:bidi="fa-IR"/>
        </w:rPr>
        <w:t xml:space="preserve"> </w:t>
      </w:r>
      <w:r w:rsidRPr="00711E4B">
        <w:rPr>
          <w:spacing w:val="-2"/>
          <w:rtl/>
          <w:lang w:bidi="fa-IR"/>
        </w:rPr>
        <w:t>هفت مناره دارد که یکی از</w:t>
      </w:r>
      <w:r w:rsidR="009F7CAF" w:rsidRPr="00711E4B">
        <w:rPr>
          <w:spacing w:val="-2"/>
          <w:rtl/>
          <w:lang w:bidi="fa-IR"/>
        </w:rPr>
        <w:t xml:space="preserve"> آن‌ها </w:t>
      </w:r>
      <w:r w:rsidRPr="00711E4B">
        <w:rPr>
          <w:spacing w:val="-2"/>
          <w:rtl/>
          <w:lang w:bidi="fa-IR"/>
        </w:rPr>
        <w:t xml:space="preserve">متحرّک است. </w:t>
      </w:r>
      <w:r w:rsidRPr="00711E4B">
        <w:rPr>
          <w:spacing w:val="-2"/>
          <w:u w:val="single"/>
          <w:rtl/>
          <w:lang w:bidi="fa-IR"/>
        </w:rPr>
        <w:t>مردم معتقد‌اند که منار</w:t>
      </w:r>
      <w:r w:rsidR="00511465" w:rsidRPr="00711E4B">
        <w:rPr>
          <w:spacing w:val="-2"/>
          <w:u w:val="single"/>
          <w:rtl/>
          <w:lang w:bidi="fa-IR"/>
        </w:rPr>
        <w:t>ه‌ی</w:t>
      </w:r>
      <w:r w:rsidRPr="00711E4B">
        <w:rPr>
          <w:spacing w:val="-2"/>
          <w:u w:val="single"/>
          <w:rtl/>
          <w:lang w:bidi="fa-IR"/>
        </w:rPr>
        <w:t xml:space="preserve"> مزبور </w:t>
      </w:r>
      <w:r w:rsidRPr="00711E4B">
        <w:rPr>
          <w:rFonts w:cs="B Lotus"/>
          <w:b/>
          <w:bCs/>
          <w:spacing w:val="-2"/>
          <w:sz w:val="26"/>
          <w:u w:val="single"/>
          <w:rtl/>
          <w:lang w:bidi="fa-IR"/>
        </w:rPr>
        <w:t>فقط</w:t>
      </w:r>
      <w:r w:rsidRPr="00711E4B">
        <w:rPr>
          <w:spacing w:val="-2"/>
          <w:u w:val="single"/>
          <w:rtl/>
          <w:lang w:bidi="fa-IR"/>
        </w:rPr>
        <w:t xml:space="preserve"> هنگام ذکر نام علی</w:t>
      </w:r>
      <w:r w:rsidR="00210633" w:rsidRPr="00711E4B">
        <w:rPr>
          <w:rFonts w:ascii="AGA Arabesque" w:hAnsi="AGA Arabesque"/>
          <w:spacing w:val="-2"/>
          <w:sz w:val="24"/>
          <w:szCs w:val="24"/>
          <w:u w:val="single"/>
          <w:lang w:bidi="fa-IR"/>
        </w:rPr>
        <w:t></w:t>
      </w:r>
      <w:r w:rsidR="009755B1" w:rsidRPr="00711E4B">
        <w:rPr>
          <w:rFonts w:ascii="Abo-thar" w:hAnsi="Abo-thar"/>
          <w:spacing w:val="-2"/>
          <w:sz w:val="24"/>
          <w:szCs w:val="24"/>
          <w:u w:val="single"/>
          <w:rtl/>
          <w:lang w:bidi="fa-IR"/>
        </w:rPr>
        <w:t xml:space="preserve"> </w:t>
      </w:r>
      <w:r w:rsidRPr="00711E4B">
        <w:rPr>
          <w:spacing w:val="-2"/>
          <w:u w:val="single"/>
          <w:rtl/>
          <w:lang w:bidi="fa-IR"/>
        </w:rPr>
        <w:t>به حرکت در می‌آید</w:t>
      </w:r>
      <w:r w:rsidRPr="00711E4B">
        <w:rPr>
          <w:spacing w:val="-2"/>
          <w:rtl/>
          <w:lang w:bidi="fa-IR"/>
        </w:rPr>
        <w:t xml:space="preserve">. من از بام مسجد با جمعی از </w:t>
      </w:r>
      <w:r w:rsidR="001F4D15">
        <w:rPr>
          <w:rFonts w:hint="cs"/>
          <w:spacing w:val="-2"/>
          <w:rtl/>
          <w:lang w:bidi="fa-IR"/>
        </w:rPr>
        <w:t>ا</w:t>
      </w:r>
      <w:r w:rsidRPr="00711E4B">
        <w:rPr>
          <w:spacing w:val="-2"/>
          <w:rtl/>
          <w:lang w:bidi="fa-IR"/>
        </w:rPr>
        <w:t>هالی، از آن مناره بالا رفتم. در یکی از رُکن</w:t>
      </w:r>
      <w:r w:rsidR="00D63B72" w:rsidRPr="00711E4B">
        <w:rPr>
          <w:spacing w:val="-2"/>
          <w:rtl/>
          <w:lang w:bidi="fa-IR"/>
        </w:rPr>
        <w:t>‌</w:t>
      </w:r>
      <w:r w:rsidRPr="00711E4B">
        <w:rPr>
          <w:spacing w:val="-2"/>
          <w:rtl/>
          <w:lang w:bidi="fa-IR"/>
        </w:rPr>
        <w:t>های آن دستگیره‌ای چوبی بود که آن را به وسیل</w:t>
      </w:r>
      <w:r w:rsidR="00511465" w:rsidRPr="00711E4B">
        <w:rPr>
          <w:spacing w:val="-2"/>
          <w:rtl/>
          <w:lang w:bidi="fa-IR"/>
        </w:rPr>
        <w:t>ه‌ی</w:t>
      </w:r>
      <w:r w:rsidRPr="00711E4B">
        <w:rPr>
          <w:spacing w:val="-2"/>
          <w:rtl/>
          <w:lang w:bidi="fa-IR"/>
        </w:rPr>
        <w:t xml:space="preserve"> میخی فرو کوفته بودند و چنان می‌نمود که گویی از جای خود کنده شده است. مردی که همراه من بود دستگیره را گرفت و گفت</w:t>
      </w:r>
      <w:r w:rsidR="005A7852" w:rsidRPr="00711E4B">
        <w:rPr>
          <w:spacing w:val="-2"/>
          <w:rtl/>
          <w:lang w:bidi="fa-IR"/>
        </w:rPr>
        <w:t>:</w:t>
      </w:r>
      <w:r w:rsidR="00B0266A" w:rsidRPr="00711E4B">
        <w:rPr>
          <w:spacing w:val="-2"/>
          <w:rtl/>
          <w:lang w:bidi="fa-IR"/>
        </w:rPr>
        <w:t xml:space="preserve"> تو را به سر أمیر</w:t>
      </w:r>
      <w:r w:rsidRPr="00711E4B">
        <w:rPr>
          <w:spacing w:val="-2"/>
          <w:rtl/>
          <w:lang w:bidi="fa-IR"/>
        </w:rPr>
        <w:t>المؤمنین علی</w:t>
      </w:r>
      <w:r w:rsidR="00210633" w:rsidRPr="00711E4B">
        <w:rPr>
          <w:rFonts w:ascii="AGA Arabesque" w:hAnsi="AGA Arabesque"/>
          <w:spacing w:val="-2"/>
          <w:sz w:val="24"/>
          <w:szCs w:val="24"/>
          <w:lang w:bidi="fa-IR"/>
        </w:rPr>
        <w:t></w:t>
      </w:r>
      <w:r w:rsidR="009755B1" w:rsidRPr="00711E4B">
        <w:rPr>
          <w:rFonts w:ascii="Abo-thar" w:hAnsi="Abo-thar"/>
          <w:spacing w:val="-2"/>
          <w:sz w:val="24"/>
          <w:szCs w:val="24"/>
          <w:rtl/>
          <w:lang w:bidi="fa-IR"/>
        </w:rPr>
        <w:t xml:space="preserve"> </w:t>
      </w:r>
      <w:r w:rsidRPr="00711E4B">
        <w:rPr>
          <w:spacing w:val="-2"/>
          <w:rtl/>
          <w:lang w:bidi="fa-IR"/>
        </w:rPr>
        <w:t>حرکت کن و آن را تکان داد. مناره تکان خورد. من دستگیره را گرفتم و گفتم: تو را به سر ابوبکر خلیف</w:t>
      </w:r>
      <w:r w:rsidR="00511465" w:rsidRPr="00711E4B">
        <w:rPr>
          <w:spacing w:val="-2"/>
          <w:rtl/>
          <w:lang w:bidi="fa-IR"/>
        </w:rPr>
        <w:t>ه‌ی</w:t>
      </w:r>
      <w:r w:rsidRPr="00711E4B">
        <w:rPr>
          <w:spacing w:val="-2"/>
          <w:rtl/>
          <w:lang w:bidi="fa-IR"/>
        </w:rPr>
        <w:t xml:space="preserve"> رسول الله</w:t>
      </w:r>
      <w:r w:rsidR="00210633" w:rsidRPr="00711E4B">
        <w:rPr>
          <w:rFonts w:ascii="Abo-thar" w:hAnsi="Abo-thar"/>
          <w:spacing w:val="-2"/>
          <w:lang w:bidi="fa-IR"/>
        </w:rPr>
        <w:t></w:t>
      </w:r>
      <w:r w:rsidRPr="00711E4B">
        <w:rPr>
          <w:spacing w:val="-2"/>
          <w:rtl/>
          <w:lang w:bidi="fa-IR"/>
        </w:rPr>
        <w:t xml:space="preserve"> حرکت کن و چون آن را حرکت دادم هم</w:t>
      </w:r>
      <w:r w:rsidR="00511465" w:rsidRPr="00711E4B">
        <w:rPr>
          <w:spacing w:val="-2"/>
          <w:rtl/>
          <w:lang w:bidi="fa-IR"/>
        </w:rPr>
        <w:t>ه‌ی</w:t>
      </w:r>
      <w:r w:rsidRPr="00711E4B">
        <w:rPr>
          <w:spacing w:val="-2"/>
          <w:rtl/>
          <w:lang w:bidi="fa-IR"/>
        </w:rPr>
        <w:t xml:space="preserve"> مناره به جنبش در آمد و </w:t>
      </w:r>
      <w:r w:rsidR="00D63B72" w:rsidRPr="00711E4B">
        <w:rPr>
          <w:spacing w:val="-2"/>
          <w:rtl/>
          <w:lang w:bidi="fa-IR"/>
        </w:rPr>
        <w:t>ا</w:t>
      </w:r>
      <w:r w:rsidRPr="00711E4B">
        <w:rPr>
          <w:spacing w:val="-2"/>
          <w:rtl/>
          <w:lang w:bidi="fa-IR"/>
        </w:rPr>
        <w:t>سباب تعج</w:t>
      </w:r>
      <w:r w:rsidR="00B0266A" w:rsidRPr="00711E4B">
        <w:rPr>
          <w:spacing w:val="-2"/>
          <w:rtl/>
          <w:lang w:bidi="fa-IR"/>
        </w:rPr>
        <w:t>ّ</w:t>
      </w:r>
      <w:r w:rsidRPr="00711E4B">
        <w:rPr>
          <w:spacing w:val="-2"/>
          <w:rtl/>
          <w:lang w:bidi="fa-IR"/>
        </w:rPr>
        <w:t>ب حاضرین گردید.</w:t>
      </w:r>
    </w:p>
    <w:p w:rsidR="00647946" w:rsidRPr="00711E4B" w:rsidRDefault="00647946" w:rsidP="001F4D15">
      <w:pPr>
        <w:ind w:firstLine="284"/>
        <w:jc w:val="both"/>
        <w:rPr>
          <w:spacing w:val="-2"/>
          <w:rtl/>
          <w:lang w:bidi="fa-IR"/>
        </w:rPr>
      </w:pPr>
      <w:r w:rsidRPr="00711E4B">
        <w:rPr>
          <w:spacing w:val="-2"/>
          <w:rtl/>
          <w:lang w:bidi="fa-IR"/>
        </w:rPr>
        <w:t>چون مردم بصره مذهب سنّت و جماعت دارند این عمل من در آن شهر خطری نمی‌توان</w:t>
      </w:r>
      <w:r w:rsidR="00D63B72" w:rsidRPr="00711E4B">
        <w:rPr>
          <w:spacing w:val="-2"/>
          <w:rtl/>
          <w:lang w:bidi="fa-IR"/>
        </w:rPr>
        <w:t>س</w:t>
      </w:r>
      <w:r w:rsidRPr="00711E4B">
        <w:rPr>
          <w:spacing w:val="-2"/>
          <w:rtl/>
          <w:lang w:bidi="fa-IR"/>
        </w:rPr>
        <w:t>ت داشت</w:t>
      </w:r>
      <w:r w:rsidR="00C77B09" w:rsidRPr="00711E4B">
        <w:rPr>
          <w:spacing w:val="-2"/>
          <w:rtl/>
          <w:lang w:bidi="fa-IR"/>
        </w:rPr>
        <w:t xml:space="preserve"> </w:t>
      </w:r>
      <w:r w:rsidRPr="00711E4B">
        <w:rPr>
          <w:spacing w:val="-2"/>
          <w:rtl/>
          <w:lang w:bidi="fa-IR"/>
        </w:rPr>
        <w:t>لیکن اگر کسی چنین کاری را در مشهد علی (= نجف) یا مشهد حسین (= کربلا)</w:t>
      </w:r>
      <w:r w:rsidR="004F73C3" w:rsidRPr="00711E4B">
        <w:rPr>
          <w:spacing w:val="-2"/>
          <w:rtl/>
          <w:lang w:bidi="fa-IR"/>
        </w:rPr>
        <w:t xml:space="preserve"> یا در حِلّه و بحرین و قم و</w:t>
      </w:r>
      <w:r w:rsidRPr="00711E4B">
        <w:rPr>
          <w:spacing w:val="-2"/>
          <w:rtl/>
          <w:lang w:bidi="fa-IR"/>
        </w:rPr>
        <w:t xml:space="preserve">کاشان و ساوه و آوه و طوس انجام دهد جان خود </w:t>
      </w:r>
      <w:r w:rsidR="005A406E" w:rsidRPr="00711E4B">
        <w:rPr>
          <w:spacing w:val="-2"/>
          <w:rtl/>
          <w:lang w:bidi="fa-IR"/>
        </w:rPr>
        <w:t xml:space="preserve">را در </w:t>
      </w:r>
      <w:r w:rsidRPr="00711E4B">
        <w:rPr>
          <w:spacing w:val="-2"/>
          <w:rtl/>
          <w:lang w:bidi="fa-IR"/>
        </w:rPr>
        <w:t>معرض هلاک انداخته است زیرا أهالی شهر‌های مزبور شیعه مذهب و از غُلا</w:t>
      </w:r>
      <w:r w:rsidRPr="00711E4B">
        <w:rPr>
          <w:rFonts w:ascii="mylotus" w:hAnsi="mylotus" w:cs="mylotus"/>
          <w:spacing w:val="-2"/>
          <w:sz w:val="27"/>
          <w:szCs w:val="27"/>
          <w:rtl/>
          <w:lang w:bidi="fa-IR"/>
        </w:rPr>
        <w:t>ة</w:t>
      </w:r>
      <w:r w:rsidRPr="00711E4B">
        <w:rPr>
          <w:spacing w:val="-2"/>
          <w:rtl/>
          <w:lang w:bidi="fa-IR"/>
        </w:rPr>
        <w:t xml:space="preserve"> می‌باشند</w:t>
      </w:r>
      <w:r w:rsidRPr="00711E4B">
        <w:rPr>
          <w:spacing w:val="-2"/>
          <w:vertAlign w:val="superscript"/>
          <w:rtl/>
          <w:lang w:bidi="fa-IR"/>
        </w:rPr>
        <w:t>(</w:t>
      </w:r>
      <w:r w:rsidRPr="00711E4B">
        <w:rPr>
          <w:rStyle w:val="FootnoteReference"/>
          <w:spacing w:val="-2"/>
          <w:rtl/>
          <w:lang w:bidi="fa-IR"/>
        </w:rPr>
        <w:footnoteReference w:id="361"/>
      </w:r>
      <w:r w:rsidRPr="00711E4B">
        <w:rPr>
          <w:spacing w:val="-2"/>
          <w:vertAlign w:val="superscript"/>
          <w:rtl/>
          <w:lang w:bidi="fa-IR"/>
        </w:rPr>
        <w:t>)</w:t>
      </w:r>
      <w:r w:rsidR="001F4D15">
        <w:rPr>
          <w:rFonts w:hint="cs"/>
          <w:spacing w:val="-2"/>
          <w:rtl/>
          <w:lang w:bidi="fa-IR"/>
        </w:rPr>
        <w:t>.</w:t>
      </w:r>
    </w:p>
    <w:p w:rsidR="00647946" w:rsidRDefault="00647946" w:rsidP="006E0BDF">
      <w:pPr>
        <w:ind w:firstLine="284"/>
        <w:jc w:val="both"/>
        <w:rPr>
          <w:rtl/>
          <w:lang w:bidi="fa-IR"/>
        </w:rPr>
      </w:pPr>
      <w:r w:rsidRPr="00EB3A3B">
        <w:rPr>
          <w:rFonts w:cs="B Lotus"/>
          <w:b/>
          <w:bCs/>
          <w:sz w:val="26"/>
          <w:rtl/>
          <w:lang w:bidi="fa-IR"/>
        </w:rPr>
        <w:t>خامساً</w:t>
      </w:r>
      <w:r w:rsidR="005A7852">
        <w:rPr>
          <w:rtl/>
          <w:lang w:bidi="fa-IR"/>
        </w:rPr>
        <w:t>:</w:t>
      </w:r>
      <w:r>
        <w:rPr>
          <w:rtl/>
          <w:lang w:bidi="fa-IR"/>
        </w:rPr>
        <w:t xml:space="preserve"> دربار</w:t>
      </w:r>
      <w:r w:rsidR="00511465">
        <w:rPr>
          <w:rtl/>
          <w:lang w:bidi="fa-IR"/>
        </w:rPr>
        <w:t>ه‌ی</w:t>
      </w:r>
      <w:r>
        <w:rPr>
          <w:rtl/>
          <w:lang w:bidi="fa-IR"/>
        </w:rPr>
        <w:t xml:space="preserve"> مطالبی که شیخ عبّاس از حرم حضرت رضا</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نقل کرده، خوانندگان محترم را ارجاع می‌دهیم به کتاب «</w:t>
      </w:r>
      <w:r w:rsidRPr="00EB3A3B">
        <w:rPr>
          <w:rFonts w:cs="B Lotus"/>
          <w:b/>
          <w:bCs/>
          <w:sz w:val="26"/>
          <w:rtl/>
          <w:lang w:bidi="fa-IR"/>
        </w:rPr>
        <w:t>زیارت و زیارتنامه</w:t>
      </w:r>
      <w:r>
        <w:rPr>
          <w:rtl/>
          <w:lang w:bidi="fa-IR"/>
        </w:rPr>
        <w:t>» (ص 357 به بعد) و در این</w:t>
      </w:r>
      <w:r w:rsidR="00D63B72">
        <w:rPr>
          <w:rtl/>
          <w:lang w:bidi="fa-IR"/>
        </w:rPr>
        <w:t>‌</w:t>
      </w:r>
      <w:r>
        <w:rPr>
          <w:rtl/>
          <w:lang w:bidi="fa-IR"/>
        </w:rPr>
        <w:t>جا تأکید می‌کنیم که بر اشاع</w:t>
      </w:r>
      <w:r w:rsidR="00511465">
        <w:rPr>
          <w:rtl/>
          <w:lang w:bidi="fa-IR"/>
        </w:rPr>
        <w:t>ه‌ی</w:t>
      </w:r>
      <w:r w:rsidR="001969BB" w:rsidRPr="001969BB">
        <w:rPr>
          <w:rtl/>
          <w:lang w:bidi="fa-IR"/>
        </w:rPr>
        <w:t xml:space="preserve"> این‌گونه </w:t>
      </w:r>
      <w:r>
        <w:rPr>
          <w:rtl/>
          <w:lang w:bidi="fa-IR"/>
        </w:rPr>
        <w:t>أخبار، منافع و فواید مادّی و مالی فراوانی مترتّب است لذا</w:t>
      </w:r>
      <w:r w:rsidR="001969BB" w:rsidRPr="001969BB">
        <w:rPr>
          <w:rtl/>
          <w:lang w:bidi="fa-IR"/>
        </w:rPr>
        <w:t xml:space="preserve"> این‌گونه </w:t>
      </w:r>
      <w:r>
        <w:rPr>
          <w:rtl/>
          <w:lang w:bidi="fa-IR"/>
        </w:rPr>
        <w:t>منقولات و مشهورات، غالباً قابل اعتماد نیست.</w:t>
      </w:r>
    </w:p>
    <w:p w:rsidR="00647946" w:rsidRDefault="00647946" w:rsidP="006E0BDF">
      <w:pPr>
        <w:ind w:firstLine="284"/>
        <w:jc w:val="both"/>
        <w:rPr>
          <w:rtl/>
          <w:lang w:bidi="fa-IR"/>
        </w:rPr>
      </w:pPr>
      <w:r>
        <w:rPr>
          <w:rtl/>
          <w:lang w:bidi="fa-IR"/>
        </w:rPr>
        <w:t>ابن بطوطه دربار</w:t>
      </w:r>
      <w:r w:rsidR="00511465">
        <w:rPr>
          <w:rtl/>
          <w:lang w:bidi="fa-IR"/>
        </w:rPr>
        <w:t>ه‌ی</w:t>
      </w:r>
      <w:r>
        <w:rPr>
          <w:rtl/>
          <w:lang w:bidi="fa-IR"/>
        </w:rPr>
        <w:t xml:space="preserve"> بارگاه نجف نوشته است</w:t>
      </w:r>
      <w:r w:rsidR="005A7852">
        <w:rPr>
          <w:rtl/>
          <w:lang w:bidi="fa-IR"/>
        </w:rPr>
        <w:t>:</w:t>
      </w:r>
      <w:r w:rsidR="001969BB">
        <w:rPr>
          <w:rtl/>
          <w:lang w:bidi="fa-IR"/>
        </w:rPr>
        <w:t xml:space="preserve"> </w:t>
      </w:r>
      <w:r>
        <w:rPr>
          <w:rtl/>
          <w:lang w:bidi="fa-IR"/>
        </w:rPr>
        <w:t>«داخل حرم ب</w:t>
      </w:r>
      <w:r w:rsidR="006E0BDF">
        <w:rPr>
          <w:rtl/>
          <w:lang w:bidi="fa-IR"/>
        </w:rPr>
        <w:t>ه انواع فرش</w:t>
      </w:r>
      <w:r w:rsidR="00D63B72">
        <w:rPr>
          <w:rtl/>
          <w:lang w:bidi="fa-IR"/>
        </w:rPr>
        <w:t>‌</w:t>
      </w:r>
      <w:r w:rsidR="006E0BDF">
        <w:rPr>
          <w:rtl/>
          <w:lang w:bidi="fa-IR"/>
        </w:rPr>
        <w:t>های</w:t>
      </w:r>
      <w:r>
        <w:rPr>
          <w:rtl/>
          <w:lang w:bidi="fa-IR"/>
        </w:rPr>
        <w:t xml:space="preserve"> ابریشمین و غیره مفروش است و قندیل</w:t>
      </w:r>
      <w:r w:rsidR="00D63B72">
        <w:rPr>
          <w:rtl/>
          <w:lang w:bidi="fa-IR"/>
        </w:rPr>
        <w:t>‌</w:t>
      </w:r>
      <w:r>
        <w:rPr>
          <w:rtl/>
          <w:lang w:bidi="fa-IR"/>
        </w:rPr>
        <w:t>های بزرگ و کوچک از طلا و نقره در آن آویخته</w:t>
      </w:r>
      <w:r w:rsidR="00D63B72">
        <w:rPr>
          <w:rtl/>
          <w:lang w:bidi="fa-IR"/>
        </w:rPr>
        <w:t xml:space="preserve"> است</w:t>
      </w:r>
      <w:r>
        <w:rPr>
          <w:rtl/>
          <w:lang w:bidi="fa-IR"/>
        </w:rPr>
        <w:t>. در وسط حرم م</w:t>
      </w:r>
      <w:r w:rsidR="006E0BDF">
        <w:rPr>
          <w:rtl/>
          <w:lang w:bidi="fa-IR"/>
        </w:rPr>
        <w:t>ِ</w:t>
      </w:r>
      <w:r>
        <w:rPr>
          <w:rtl/>
          <w:lang w:bidi="fa-IR"/>
        </w:rPr>
        <w:t>صط</w:t>
      </w:r>
      <w:r w:rsidR="006E0BDF">
        <w:rPr>
          <w:rtl/>
          <w:lang w:bidi="fa-IR"/>
        </w:rPr>
        <w:t>َ</w:t>
      </w:r>
      <w:r>
        <w:rPr>
          <w:rtl/>
          <w:lang w:bidi="fa-IR"/>
        </w:rPr>
        <w:t>ب</w:t>
      </w:r>
      <w:r w:rsidR="006E0BDF">
        <w:rPr>
          <w:rtl/>
          <w:lang w:bidi="fa-IR"/>
        </w:rPr>
        <w:t>َ</w:t>
      </w:r>
      <w:r w:rsidR="00511465">
        <w:rPr>
          <w:rtl/>
          <w:lang w:bidi="fa-IR"/>
        </w:rPr>
        <w:t>ه‌ی</w:t>
      </w:r>
      <w:r>
        <w:rPr>
          <w:rtl/>
          <w:lang w:bidi="fa-IR"/>
        </w:rPr>
        <w:t xml:space="preserve"> چارگوشی است که صندوقی چوبین دا</w:t>
      </w:r>
      <w:r w:rsidR="006E0BDF">
        <w:rPr>
          <w:rtl/>
          <w:lang w:bidi="fa-IR"/>
        </w:rPr>
        <w:t>رد و بر روی صندوق صحفات طلای پر</w:t>
      </w:r>
      <w:r>
        <w:rPr>
          <w:rtl/>
          <w:lang w:bidi="fa-IR"/>
        </w:rPr>
        <w:t>نقش و نگ</w:t>
      </w:r>
      <w:r w:rsidR="006E0BDF">
        <w:rPr>
          <w:rtl/>
          <w:lang w:bidi="fa-IR"/>
        </w:rPr>
        <w:t>ار که در ساختن آن کمال استادی و</w:t>
      </w:r>
      <w:r w:rsidR="000C660D">
        <w:rPr>
          <w:rFonts w:hint="cs"/>
          <w:rtl/>
          <w:lang w:bidi="fa-IR"/>
        </w:rPr>
        <w:t xml:space="preserve"> </w:t>
      </w:r>
      <w:r w:rsidR="006E0BDF">
        <w:rPr>
          <w:rtl/>
          <w:lang w:bidi="fa-IR"/>
        </w:rPr>
        <w:t>مهارت را بکار برده‌اند با میخ</w:t>
      </w:r>
      <w:r w:rsidR="00D63B72">
        <w:rPr>
          <w:rtl/>
          <w:lang w:bidi="fa-IR"/>
        </w:rPr>
        <w:t>‌</w:t>
      </w:r>
      <w:r w:rsidR="006E0BDF">
        <w:rPr>
          <w:rtl/>
          <w:lang w:bidi="fa-IR"/>
        </w:rPr>
        <w:t>های نقره فرو</w:t>
      </w:r>
      <w:r>
        <w:rPr>
          <w:rtl/>
          <w:lang w:bidi="fa-IR"/>
        </w:rPr>
        <w:t>کوفته‌اند چنان</w:t>
      </w:r>
      <w:r w:rsidR="00D63B72">
        <w:rPr>
          <w:rtl/>
          <w:lang w:bidi="fa-IR"/>
        </w:rPr>
        <w:t>‌</w:t>
      </w:r>
      <w:r>
        <w:rPr>
          <w:rtl/>
          <w:lang w:bidi="fa-IR"/>
        </w:rPr>
        <w:t>که از هیچ جهت چیزی از چوب نمودار نیست. ارتفاع مِصط</w:t>
      </w:r>
      <w:r w:rsidR="006E0BDF">
        <w:rPr>
          <w:rtl/>
          <w:lang w:bidi="fa-IR"/>
        </w:rPr>
        <w:t>َ</w:t>
      </w:r>
      <w:r>
        <w:rPr>
          <w:rtl/>
          <w:lang w:bidi="fa-IR"/>
        </w:rPr>
        <w:t>ب</w:t>
      </w:r>
      <w:r w:rsidR="006E0BDF">
        <w:rPr>
          <w:rtl/>
          <w:lang w:bidi="fa-IR"/>
        </w:rPr>
        <w:t>َه کمتر</w:t>
      </w:r>
      <w:r w:rsidR="00D63B72">
        <w:rPr>
          <w:rtl/>
          <w:lang w:bidi="fa-IR"/>
        </w:rPr>
        <w:t xml:space="preserve"> </w:t>
      </w:r>
      <w:r>
        <w:rPr>
          <w:rtl/>
          <w:lang w:bidi="fa-IR"/>
        </w:rPr>
        <w:t xml:space="preserve">از ارتفاع قامت آدمی است و در آن سه قبر هست که می‌گویند </w:t>
      </w:r>
      <w:r w:rsidRPr="006E0BDF">
        <w:rPr>
          <w:u w:val="single"/>
          <w:rtl/>
          <w:lang w:bidi="fa-IR"/>
        </w:rPr>
        <w:t>یکی از آ</w:t>
      </w:r>
      <w:r w:rsidRPr="006E0BDF">
        <w:rPr>
          <w:rtl/>
          <w:lang w:bidi="fa-IR"/>
        </w:rPr>
        <w:t>ن</w:t>
      </w:r>
      <w:r w:rsidR="006E0BDF" w:rsidRPr="006E0BDF">
        <w:rPr>
          <w:rtl/>
          <w:lang w:bidi="fa-IR"/>
        </w:rPr>
        <w:t>ِ</w:t>
      </w:r>
      <w:r w:rsidRPr="006E0BDF">
        <w:rPr>
          <w:u w:val="single"/>
          <w:rtl/>
          <w:lang w:bidi="fa-IR"/>
        </w:rPr>
        <w:t xml:space="preserve"> آدم</w:t>
      </w:r>
      <w:r w:rsidR="00210633" w:rsidRPr="00210633">
        <w:rPr>
          <w:rFonts w:ascii="AGA Arabesque" w:hAnsi="AGA Arabesque"/>
          <w:sz w:val="24"/>
          <w:szCs w:val="24"/>
          <w:u w:val="single"/>
          <w:lang w:bidi="fa-IR"/>
        </w:rPr>
        <w:t></w:t>
      </w:r>
      <w:r w:rsidR="009755B1" w:rsidRPr="009755B1">
        <w:rPr>
          <w:rFonts w:ascii="Abo-thar" w:hAnsi="Abo-thar"/>
          <w:sz w:val="24"/>
          <w:szCs w:val="24"/>
          <w:u w:val="single"/>
          <w:rtl/>
          <w:lang w:bidi="fa-IR"/>
        </w:rPr>
        <w:t xml:space="preserve"> </w:t>
      </w:r>
      <w:r w:rsidRPr="006E0BDF">
        <w:rPr>
          <w:u w:val="single"/>
          <w:rtl/>
          <w:lang w:bidi="fa-IR"/>
        </w:rPr>
        <w:t>و دیگری از آ</w:t>
      </w:r>
      <w:r w:rsidRPr="006E0BDF">
        <w:rPr>
          <w:rtl/>
          <w:lang w:bidi="fa-IR"/>
        </w:rPr>
        <w:t>ن</w:t>
      </w:r>
      <w:r w:rsidR="006E0BDF" w:rsidRPr="006E0BDF">
        <w:rPr>
          <w:rtl/>
          <w:lang w:bidi="fa-IR"/>
        </w:rPr>
        <w:t>ِ</w:t>
      </w:r>
      <w:r w:rsidRPr="006E0BDF">
        <w:rPr>
          <w:u w:val="single"/>
          <w:rtl/>
          <w:lang w:bidi="fa-IR"/>
        </w:rPr>
        <w:t xml:space="preserve"> نوح</w:t>
      </w:r>
      <w:r w:rsidR="00210633" w:rsidRPr="00210633">
        <w:rPr>
          <w:rFonts w:ascii="AGA Arabesque" w:hAnsi="AGA Arabesque"/>
          <w:sz w:val="24"/>
          <w:szCs w:val="24"/>
          <w:u w:val="single"/>
          <w:lang w:bidi="fa-IR"/>
        </w:rPr>
        <w:t></w:t>
      </w:r>
      <w:r w:rsidR="009755B1" w:rsidRPr="009755B1">
        <w:rPr>
          <w:rFonts w:ascii="Abo-thar" w:hAnsi="Abo-thar"/>
          <w:sz w:val="24"/>
          <w:szCs w:val="24"/>
          <w:u w:val="single"/>
          <w:rtl/>
          <w:lang w:bidi="fa-IR"/>
        </w:rPr>
        <w:t xml:space="preserve"> </w:t>
      </w:r>
      <w:r w:rsidRPr="006E0BDF">
        <w:rPr>
          <w:u w:val="single"/>
          <w:rtl/>
          <w:lang w:bidi="fa-IR"/>
        </w:rPr>
        <w:t>و سوّمی از آ</w:t>
      </w:r>
      <w:r w:rsidRPr="006E0BDF">
        <w:rPr>
          <w:rtl/>
          <w:lang w:bidi="fa-IR"/>
        </w:rPr>
        <w:t>ن</w:t>
      </w:r>
      <w:r w:rsidR="006E0BDF" w:rsidRPr="006E0BDF">
        <w:rPr>
          <w:rtl/>
          <w:lang w:bidi="fa-IR"/>
        </w:rPr>
        <w:t>ِ</w:t>
      </w:r>
      <w:r w:rsidRPr="006E0BDF">
        <w:rPr>
          <w:rtl/>
          <w:lang w:bidi="fa-IR"/>
        </w:rPr>
        <w:t xml:space="preserve"> </w:t>
      </w:r>
      <w:r w:rsidRPr="006E0BDF">
        <w:rPr>
          <w:u w:val="single"/>
          <w:rtl/>
          <w:lang w:bidi="fa-IR"/>
        </w:rPr>
        <w:t>علی</w:t>
      </w:r>
      <w:r w:rsidR="00210633" w:rsidRPr="00210633">
        <w:rPr>
          <w:rFonts w:ascii="AGA Arabesque" w:hAnsi="AGA Arabesque"/>
          <w:sz w:val="24"/>
          <w:szCs w:val="24"/>
          <w:u w:val="single"/>
          <w:lang w:bidi="fa-IR"/>
        </w:rPr>
        <w:t></w:t>
      </w:r>
      <w:r w:rsidR="009755B1" w:rsidRPr="009755B1">
        <w:rPr>
          <w:rFonts w:ascii="Abo-thar" w:hAnsi="Abo-thar"/>
          <w:sz w:val="24"/>
          <w:szCs w:val="24"/>
          <w:u w:val="single"/>
          <w:rtl/>
          <w:lang w:bidi="fa-IR"/>
        </w:rPr>
        <w:t xml:space="preserve"> </w:t>
      </w:r>
      <w:r w:rsidRPr="006E0BDF">
        <w:rPr>
          <w:u w:val="single"/>
          <w:rtl/>
          <w:lang w:bidi="fa-IR"/>
        </w:rPr>
        <w:t>می‌باشد</w:t>
      </w:r>
      <w:r>
        <w:rPr>
          <w:rtl/>
          <w:lang w:bidi="fa-IR"/>
        </w:rPr>
        <w:t xml:space="preserve"> و بین این سه قبر در طشت</w:t>
      </w:r>
      <w:r w:rsidR="00D63B72">
        <w:rPr>
          <w:rtl/>
          <w:lang w:bidi="fa-IR"/>
        </w:rPr>
        <w:t>‌</w:t>
      </w:r>
      <w:r>
        <w:rPr>
          <w:rtl/>
          <w:lang w:bidi="fa-IR"/>
        </w:rPr>
        <w:t xml:space="preserve">های زرّین </w:t>
      </w:r>
      <w:r w:rsidR="006E0BDF">
        <w:rPr>
          <w:rtl/>
          <w:lang w:bidi="fa-IR"/>
        </w:rPr>
        <w:t>و سیمین، گلاب و مُشک و أنواع عطریّات دیگر گذاشته</w:t>
      </w:r>
      <w:r w:rsidR="006E0BDF">
        <w:rPr>
          <w:rtl/>
          <w:lang w:bidi="fa-IR"/>
        </w:rPr>
        <w:softHyphen/>
        <w:t xml:space="preserve">اند که زُوّار دست </w:t>
      </w:r>
      <w:r>
        <w:rPr>
          <w:rtl/>
          <w:lang w:bidi="fa-IR"/>
        </w:rPr>
        <w:t>خود را در آن فرو برده و به عنوان تبرّک بر سر و روی خود می‌کشند</w:t>
      </w:r>
      <w:r w:rsidR="00175FCB">
        <w:rPr>
          <w:rtl/>
          <w:lang w:bidi="fa-IR"/>
        </w:rPr>
        <w:t>!</w:t>
      </w:r>
    </w:p>
    <w:p w:rsidR="00647946" w:rsidRDefault="00647946" w:rsidP="00647946">
      <w:pPr>
        <w:ind w:firstLine="284"/>
        <w:jc w:val="both"/>
        <w:rPr>
          <w:rtl/>
          <w:lang w:bidi="fa-IR"/>
        </w:rPr>
      </w:pPr>
      <w:r>
        <w:rPr>
          <w:rtl/>
          <w:lang w:bidi="fa-IR"/>
        </w:rPr>
        <w:t>در</w:t>
      </w:r>
      <w:r w:rsidR="006E0BDF">
        <w:rPr>
          <w:rtl/>
          <w:lang w:bidi="fa-IR"/>
        </w:rPr>
        <w:t xml:space="preserve">ِ </w:t>
      </w:r>
      <w:r>
        <w:rPr>
          <w:rtl/>
          <w:lang w:bidi="fa-IR"/>
        </w:rPr>
        <w:t>دیگر حرم که آستان</w:t>
      </w:r>
      <w:r w:rsidR="00511465">
        <w:rPr>
          <w:rtl/>
          <w:lang w:bidi="fa-IR"/>
        </w:rPr>
        <w:t>ه‌ی</w:t>
      </w:r>
      <w:r>
        <w:rPr>
          <w:rtl/>
          <w:lang w:bidi="fa-IR"/>
        </w:rPr>
        <w:t xml:space="preserve"> نقره‌ای و پرده‌های ابریشمین ألوان دارد به سوی مسجد باز می‌شود که آن خود چهار در دارد و هر چهار در دارای آستانه‌های نقره و پرده‌های ابریشم می‌باشد. داخل مسجد نیز فرش</w:t>
      </w:r>
      <w:r w:rsidR="00D63B72">
        <w:rPr>
          <w:rtl/>
          <w:lang w:bidi="fa-IR"/>
        </w:rPr>
        <w:t>‌</w:t>
      </w:r>
      <w:r>
        <w:rPr>
          <w:rtl/>
          <w:lang w:bidi="fa-IR"/>
        </w:rPr>
        <w:t>های عالی انداخته‌اند و دیوارها و سقف آن با پرده‌های حریر مستور است.</w:t>
      </w:r>
    </w:p>
    <w:p w:rsidR="00647946" w:rsidRDefault="00647946" w:rsidP="00714528">
      <w:pPr>
        <w:ind w:firstLine="284"/>
        <w:jc w:val="both"/>
        <w:rPr>
          <w:rtl/>
          <w:lang w:bidi="fa-IR"/>
        </w:rPr>
      </w:pPr>
      <w:r>
        <w:rPr>
          <w:rtl/>
          <w:lang w:bidi="fa-IR"/>
        </w:rPr>
        <w:t>هم</w:t>
      </w:r>
      <w:r w:rsidR="00511465">
        <w:rPr>
          <w:rtl/>
          <w:lang w:bidi="fa-IR"/>
        </w:rPr>
        <w:t>ه‌ی</w:t>
      </w:r>
      <w:r>
        <w:rPr>
          <w:rtl/>
          <w:lang w:bidi="fa-IR"/>
        </w:rPr>
        <w:t xml:space="preserve"> مردم این شهر رافضی مذهب‌اند و از این روضه کرامت</w:t>
      </w:r>
      <w:r w:rsidR="00D63B72">
        <w:rPr>
          <w:rtl/>
          <w:lang w:bidi="fa-IR"/>
        </w:rPr>
        <w:t>‌</w:t>
      </w:r>
      <w:r>
        <w:rPr>
          <w:rtl/>
          <w:lang w:bidi="fa-IR"/>
        </w:rPr>
        <w:t xml:space="preserve">ها ظاهر می‌شود که </w:t>
      </w:r>
      <w:r w:rsidRPr="00DC5673">
        <w:rPr>
          <w:u w:val="single"/>
          <w:rtl/>
          <w:lang w:bidi="fa-IR"/>
        </w:rPr>
        <w:t xml:space="preserve">منشأ </w:t>
      </w:r>
      <w:r w:rsidRPr="00D63B72">
        <w:rPr>
          <w:u w:val="single"/>
          <w:rtl/>
          <w:lang w:bidi="fa-IR"/>
        </w:rPr>
        <w:t>عقید</w:t>
      </w:r>
      <w:r w:rsidR="00511465" w:rsidRPr="00D63B72">
        <w:rPr>
          <w:u w:val="single"/>
          <w:rtl/>
          <w:lang w:bidi="fa-IR"/>
        </w:rPr>
        <w:t>ه‌ی</w:t>
      </w:r>
      <w:r w:rsidRPr="00D63B72">
        <w:rPr>
          <w:u w:val="single"/>
          <w:rtl/>
          <w:lang w:bidi="fa-IR"/>
        </w:rPr>
        <w:t xml:space="preserve"> مردم</w:t>
      </w:r>
      <w:r w:rsidRPr="00DC5673">
        <w:rPr>
          <w:u w:val="single"/>
          <w:rtl/>
          <w:lang w:bidi="fa-IR"/>
        </w:rPr>
        <w:t xml:space="preserve"> بر</w:t>
      </w:r>
      <w:r w:rsidR="001969BB" w:rsidRPr="001969BB">
        <w:rPr>
          <w:u w:val="single"/>
          <w:rtl/>
          <w:lang w:bidi="fa-IR"/>
        </w:rPr>
        <w:t xml:space="preserve"> این‌که </w:t>
      </w:r>
      <w:r w:rsidRPr="00DC5673">
        <w:rPr>
          <w:u w:val="single"/>
          <w:rtl/>
          <w:lang w:bidi="fa-IR"/>
        </w:rPr>
        <w:t>قبر علی</w:t>
      </w:r>
      <w:r w:rsidR="00210633" w:rsidRPr="00210633">
        <w:rPr>
          <w:rFonts w:ascii="AGA Arabesque" w:hAnsi="AGA Arabesque"/>
          <w:sz w:val="24"/>
          <w:szCs w:val="24"/>
          <w:u w:val="single"/>
          <w:lang w:bidi="fa-IR"/>
        </w:rPr>
        <w:t></w:t>
      </w:r>
      <w:r w:rsidR="009755B1" w:rsidRPr="009755B1">
        <w:rPr>
          <w:rFonts w:ascii="Abo-thar" w:hAnsi="Abo-thar"/>
          <w:sz w:val="24"/>
          <w:szCs w:val="24"/>
          <w:u w:val="single"/>
          <w:rtl/>
          <w:lang w:bidi="fa-IR"/>
        </w:rPr>
        <w:t xml:space="preserve"> </w:t>
      </w:r>
      <w:r w:rsidRPr="00DC5673">
        <w:rPr>
          <w:u w:val="single"/>
          <w:rtl/>
          <w:lang w:bidi="fa-IR"/>
        </w:rPr>
        <w:t>در آن است همان کرامت</w:t>
      </w:r>
      <w:r w:rsidR="00D63B72">
        <w:rPr>
          <w:u w:val="single"/>
          <w:rtl/>
          <w:lang w:bidi="fa-IR"/>
        </w:rPr>
        <w:t>‌</w:t>
      </w:r>
      <w:r w:rsidRPr="00DC5673">
        <w:rPr>
          <w:u w:val="single"/>
          <w:rtl/>
          <w:lang w:bidi="fa-IR"/>
        </w:rPr>
        <w:t>ها می‌باشد</w:t>
      </w:r>
      <w:r w:rsidRPr="009236A6">
        <w:rPr>
          <w:sz w:val="24"/>
          <w:vertAlign w:val="superscript"/>
          <w:rtl/>
          <w:lang w:bidi="fa-IR"/>
        </w:rPr>
        <w:t>(</w:t>
      </w:r>
      <w:r w:rsidRPr="009236A6">
        <w:rPr>
          <w:rStyle w:val="FootnoteReference"/>
          <w:sz w:val="24"/>
          <w:rtl/>
          <w:lang w:bidi="fa-IR"/>
        </w:rPr>
        <w:footnoteReference w:id="362"/>
      </w:r>
      <w:r w:rsidRPr="009236A6">
        <w:rPr>
          <w:sz w:val="24"/>
          <w:vertAlign w:val="superscript"/>
          <w:rtl/>
          <w:lang w:bidi="fa-IR"/>
        </w:rPr>
        <w:t>)</w:t>
      </w:r>
      <w:r w:rsidR="00714528">
        <w:rPr>
          <w:rFonts w:hint="cs"/>
          <w:rtl/>
          <w:lang w:bidi="fa-IR"/>
        </w:rPr>
        <w:t>.</w:t>
      </w:r>
      <w:r>
        <w:rPr>
          <w:rtl/>
          <w:lang w:bidi="fa-IR"/>
        </w:rPr>
        <w:t xml:space="preserve"> سپس مطالبی که شیخ عبّاس نقل کرده می‌آورد و می‌گوید: در این شب </w:t>
      </w:r>
      <w:r w:rsidR="00043DBF">
        <w:rPr>
          <w:rtl/>
          <w:lang w:bidi="fa-IR"/>
        </w:rPr>
        <w:t>[</w:t>
      </w:r>
      <w:r w:rsidRPr="001D7F88">
        <w:rPr>
          <w:rFonts w:cs="mylotus"/>
          <w:sz w:val="32"/>
          <w:szCs w:val="27"/>
          <w:rtl/>
          <w:lang w:bidi="fa-IR"/>
        </w:rPr>
        <w:t>ليلة المحيا</w:t>
      </w:r>
      <w:r w:rsidR="00043DBF">
        <w:rPr>
          <w:rtl/>
          <w:lang w:bidi="fa-IR"/>
        </w:rPr>
        <w:t>]</w:t>
      </w:r>
      <w:r>
        <w:rPr>
          <w:rtl/>
          <w:lang w:bidi="fa-IR"/>
        </w:rPr>
        <w:t xml:space="preserve"> مردم از ش</w:t>
      </w:r>
      <w:r w:rsidR="00D63B72">
        <w:rPr>
          <w:rtl/>
          <w:lang w:bidi="fa-IR"/>
        </w:rPr>
        <w:t>ه</w:t>
      </w:r>
      <w:r>
        <w:rPr>
          <w:rtl/>
          <w:lang w:bidi="fa-IR"/>
        </w:rPr>
        <w:t>رهای مختلف در نجف جمع می‌</w:t>
      </w:r>
      <w:r w:rsidR="00043DBF">
        <w:rPr>
          <w:rtl/>
          <w:lang w:bidi="fa-IR"/>
        </w:rPr>
        <w:t>شوند و بازار بزرگی در آن شهر بر</w:t>
      </w:r>
      <w:r>
        <w:rPr>
          <w:rtl/>
          <w:lang w:bidi="fa-IR"/>
        </w:rPr>
        <w:t>پا می‌شود که تا مدّت</w:t>
      </w:r>
      <w:r w:rsidR="00C77B09">
        <w:rPr>
          <w:rtl/>
          <w:lang w:bidi="fa-IR"/>
        </w:rPr>
        <w:t xml:space="preserve"> </w:t>
      </w:r>
      <w:r>
        <w:rPr>
          <w:rtl/>
          <w:lang w:bidi="fa-IR"/>
        </w:rPr>
        <w:t>ده روز برقرار می‌ماند</w:t>
      </w:r>
      <w:r w:rsidR="001969BB" w:rsidRPr="001969BB">
        <w:rPr>
          <w:rtl/>
          <w:lang w:bidi="fa-IR"/>
        </w:rPr>
        <w:t>.</w:t>
      </w:r>
      <w:r>
        <w:rPr>
          <w:rtl/>
          <w:lang w:bidi="fa-IR"/>
        </w:rPr>
        <w:t>....</w:t>
      </w:r>
      <w:r w:rsidR="004F00C7">
        <w:rPr>
          <w:rtl/>
          <w:lang w:bidi="fa-IR"/>
        </w:rPr>
        <w:t xml:space="preserve"> از ش</w:t>
      </w:r>
      <w:r w:rsidR="00D63B72">
        <w:rPr>
          <w:rtl/>
          <w:lang w:bidi="fa-IR"/>
        </w:rPr>
        <w:t>هر</w:t>
      </w:r>
      <w:r w:rsidR="004F00C7">
        <w:rPr>
          <w:rtl/>
          <w:lang w:bidi="fa-IR"/>
        </w:rPr>
        <w:t>های عراق هر</w:t>
      </w:r>
      <w:r>
        <w:rPr>
          <w:rtl/>
          <w:lang w:bidi="fa-IR"/>
        </w:rPr>
        <w:t>کس که بیمار می‌شود نذری برای روض</w:t>
      </w:r>
      <w:r w:rsidR="00511465">
        <w:rPr>
          <w:rtl/>
          <w:lang w:bidi="fa-IR"/>
        </w:rPr>
        <w:t>ه‌ی</w:t>
      </w:r>
      <w:r>
        <w:rPr>
          <w:rtl/>
          <w:lang w:bidi="fa-IR"/>
        </w:rPr>
        <w:t xml:space="preserve">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می‌کند. بیشتر اشخاص که مثلاً از ناحی</w:t>
      </w:r>
      <w:r w:rsidR="00511465">
        <w:rPr>
          <w:rtl/>
          <w:lang w:bidi="fa-IR"/>
        </w:rPr>
        <w:t>ه‌ی</w:t>
      </w:r>
      <w:r>
        <w:rPr>
          <w:rtl/>
          <w:lang w:bidi="fa-IR"/>
        </w:rPr>
        <w:t xml:space="preserve"> سر دچار مرضی می‌شوند ا</w:t>
      </w:r>
      <w:r w:rsidR="004F00C7">
        <w:rPr>
          <w:rtl/>
          <w:lang w:bidi="fa-IR"/>
        </w:rPr>
        <w:t>ز</w:t>
      </w:r>
      <w:r>
        <w:rPr>
          <w:rtl/>
          <w:lang w:bidi="fa-IR"/>
        </w:rPr>
        <w:t xml:space="preserve"> طلا یا نقره علامتی به شکل سرِ آدمی می‌سازند و به روض</w:t>
      </w:r>
      <w:r w:rsidR="00511465">
        <w:rPr>
          <w:rtl/>
          <w:lang w:bidi="fa-IR"/>
        </w:rPr>
        <w:t>ه‌ی</w:t>
      </w:r>
      <w:r>
        <w:rPr>
          <w:rtl/>
          <w:lang w:bidi="fa-IR"/>
        </w:rPr>
        <w:t xml:space="preserve">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می‌آورند و نقیب، این نذرها را در خزان</w:t>
      </w:r>
      <w:r w:rsidR="00511465">
        <w:rPr>
          <w:rtl/>
          <w:lang w:bidi="fa-IR"/>
        </w:rPr>
        <w:t>ه‌ی</w:t>
      </w:r>
      <w:r>
        <w:rPr>
          <w:rtl/>
          <w:lang w:bidi="fa-IR"/>
        </w:rPr>
        <w:t xml:space="preserve"> </w:t>
      </w:r>
      <w:r w:rsidR="004F00C7">
        <w:rPr>
          <w:rtl/>
          <w:lang w:bidi="fa-IR"/>
        </w:rPr>
        <w:t>حرم</w:t>
      </w:r>
      <w:r w:rsidR="00714528">
        <w:rPr>
          <w:rFonts w:hint="cs"/>
          <w:rtl/>
          <w:lang w:bidi="fa-IR"/>
        </w:rPr>
        <w:t xml:space="preserve"> می‌گذارد</w:t>
      </w:r>
      <w:r>
        <w:rPr>
          <w:rtl/>
          <w:lang w:bidi="fa-IR"/>
        </w:rPr>
        <w:t>.</w:t>
      </w:r>
      <w:r w:rsidR="001969BB" w:rsidRPr="001969BB">
        <w:rPr>
          <w:rtl/>
          <w:lang w:bidi="fa-IR"/>
        </w:rPr>
        <w:t xml:space="preserve"> هم‌چنین </w:t>
      </w:r>
      <w:r w:rsidR="009F7CAF">
        <w:rPr>
          <w:rtl/>
          <w:lang w:bidi="fa-IR"/>
        </w:rPr>
        <w:t xml:space="preserve">آن‌ها </w:t>
      </w:r>
      <w:r w:rsidR="004F00C7">
        <w:rPr>
          <w:rtl/>
          <w:lang w:bidi="fa-IR"/>
        </w:rPr>
        <w:t xml:space="preserve">که دست یا پا یا یکی دیگر از </w:t>
      </w:r>
      <w:r w:rsidR="00714528">
        <w:rPr>
          <w:rFonts w:hint="cs"/>
          <w:rtl/>
          <w:lang w:bidi="fa-IR"/>
        </w:rPr>
        <w:t>ا</w:t>
      </w:r>
      <w:r w:rsidR="004F00C7">
        <w:rPr>
          <w:rtl/>
          <w:lang w:bidi="fa-IR"/>
        </w:rPr>
        <w:t>عضای بدنشان آسیبی دیده، علامتی به شکل همان عضو به عنوان نذر به خزانه هدیه می</w:t>
      </w:r>
      <w:r w:rsidR="004F00C7">
        <w:rPr>
          <w:rtl/>
          <w:lang w:bidi="fa-IR"/>
        </w:rPr>
        <w:softHyphen/>
        <w:t>کنند.</w:t>
      </w:r>
      <w:r w:rsidR="00C77B09">
        <w:rPr>
          <w:rtl/>
          <w:lang w:bidi="fa-IR"/>
        </w:rPr>
        <w:t xml:space="preserve"> </w:t>
      </w:r>
      <w:r>
        <w:rPr>
          <w:rtl/>
          <w:lang w:bidi="fa-IR"/>
        </w:rPr>
        <w:t>خزان</w:t>
      </w:r>
      <w:r w:rsidR="00511465">
        <w:rPr>
          <w:rtl/>
          <w:lang w:bidi="fa-IR"/>
        </w:rPr>
        <w:t>ه‌ی</w:t>
      </w:r>
      <w:r>
        <w:rPr>
          <w:rtl/>
          <w:lang w:bidi="fa-IR"/>
        </w:rPr>
        <w:t xml:space="preserve"> مزبور بسیار بزرگ و موجودی آن</w:t>
      </w:r>
      <w:r w:rsidR="004F00C7">
        <w:rPr>
          <w:rtl/>
          <w:lang w:bidi="fa-IR"/>
        </w:rPr>
        <w:t xml:space="preserve"> به قدری هنگفت است که قابل ضبط </w:t>
      </w:r>
      <w:r>
        <w:rPr>
          <w:rtl/>
          <w:lang w:bidi="fa-IR"/>
        </w:rPr>
        <w:t>نمی‌باشد»</w:t>
      </w:r>
      <w:r w:rsidRPr="009236A6">
        <w:rPr>
          <w:sz w:val="24"/>
          <w:vertAlign w:val="superscript"/>
          <w:rtl/>
          <w:lang w:bidi="fa-IR"/>
        </w:rPr>
        <w:t>(</w:t>
      </w:r>
      <w:r w:rsidRPr="009236A6">
        <w:rPr>
          <w:rStyle w:val="FootnoteReference"/>
          <w:sz w:val="24"/>
          <w:rtl/>
          <w:lang w:bidi="fa-IR"/>
        </w:rPr>
        <w:footnoteReference w:id="363"/>
      </w:r>
      <w:r w:rsidRPr="009236A6">
        <w:rPr>
          <w:sz w:val="24"/>
          <w:vertAlign w:val="superscript"/>
          <w:rtl/>
          <w:lang w:bidi="fa-IR"/>
        </w:rPr>
        <w:t>)</w:t>
      </w:r>
      <w:r w:rsidR="00714528">
        <w:rPr>
          <w:rFonts w:hint="cs"/>
          <w:sz w:val="24"/>
          <w:szCs w:val="24"/>
          <w:rtl/>
          <w:lang w:bidi="fa-IR"/>
        </w:rPr>
        <w:t>.</w:t>
      </w:r>
      <w:r>
        <w:rPr>
          <w:sz w:val="24"/>
          <w:szCs w:val="24"/>
          <w:rtl/>
          <w:lang w:bidi="fa-IR"/>
        </w:rPr>
        <w:t xml:space="preserve"> </w:t>
      </w:r>
      <w:r>
        <w:rPr>
          <w:rtl/>
          <w:lang w:bidi="fa-IR"/>
        </w:rPr>
        <w:t>بنابراین تعج</w:t>
      </w:r>
      <w:r w:rsidR="004F00C7">
        <w:rPr>
          <w:rtl/>
          <w:lang w:bidi="fa-IR"/>
        </w:rPr>
        <w:t>ّ</w:t>
      </w:r>
      <w:r w:rsidR="00714528">
        <w:rPr>
          <w:rtl/>
          <w:lang w:bidi="fa-IR"/>
        </w:rPr>
        <w:t>ب</w:t>
      </w:r>
      <w:r w:rsidR="00714528">
        <w:rPr>
          <w:rFonts w:hint="cs"/>
          <w:rtl/>
          <w:lang w:bidi="fa-IR"/>
        </w:rPr>
        <w:t>‌</w:t>
      </w:r>
      <w:r>
        <w:rPr>
          <w:rtl/>
          <w:lang w:bidi="fa-IR"/>
        </w:rPr>
        <w:t>آور نیست اگر چنین بارگاه</w:t>
      </w:r>
      <w:r w:rsidR="00D63B72">
        <w:rPr>
          <w:rtl/>
          <w:lang w:bidi="fa-IR"/>
        </w:rPr>
        <w:t>‌</w:t>
      </w:r>
      <w:r>
        <w:rPr>
          <w:rtl/>
          <w:lang w:bidi="fa-IR"/>
        </w:rPr>
        <w:t>هایی با آن درآمدهای حیرت</w:t>
      </w:r>
      <w:r w:rsidR="00714528">
        <w:rPr>
          <w:rFonts w:hint="cs"/>
          <w:rtl/>
          <w:lang w:bidi="fa-IR"/>
        </w:rPr>
        <w:t>‌</w:t>
      </w:r>
      <w:r>
        <w:rPr>
          <w:rtl/>
          <w:lang w:bidi="fa-IR"/>
        </w:rPr>
        <w:t>انگیز گه</w:t>
      </w:r>
      <w:r w:rsidR="00D63B72">
        <w:rPr>
          <w:rtl/>
          <w:lang w:bidi="fa-IR"/>
        </w:rPr>
        <w:t>‌</w:t>
      </w:r>
      <w:r w:rsidR="00714528">
        <w:rPr>
          <w:rtl/>
          <w:lang w:bidi="fa-IR"/>
        </w:rPr>
        <w:t>گاهی بعضی‌ها را</w:t>
      </w:r>
      <w:r>
        <w:rPr>
          <w:rtl/>
          <w:lang w:bidi="fa-IR"/>
        </w:rPr>
        <w:t>(؟!) شفا دهند</w:t>
      </w:r>
      <w:r w:rsidR="00175FCB">
        <w:rPr>
          <w:rtl/>
          <w:lang w:bidi="fa-IR"/>
        </w:rPr>
        <w:t>!</w:t>
      </w:r>
      <w:r w:rsidR="00714528">
        <w:rPr>
          <w:rFonts w:hint="cs"/>
          <w:rtl/>
          <w:lang w:bidi="fa-IR"/>
        </w:rPr>
        <w:t>!!</w:t>
      </w:r>
      <w:r>
        <w:rPr>
          <w:rtl/>
          <w:lang w:bidi="fa-IR"/>
        </w:rPr>
        <w:t xml:space="preserve"> (فتأمَّل جِدَّاً)</w:t>
      </w:r>
    </w:p>
    <w:p w:rsidR="00647946" w:rsidRDefault="00647946" w:rsidP="00202736">
      <w:pPr>
        <w:spacing w:line="235" w:lineRule="auto"/>
        <w:ind w:firstLine="284"/>
        <w:jc w:val="both"/>
        <w:rPr>
          <w:sz w:val="24"/>
          <w:szCs w:val="24"/>
          <w:rtl/>
          <w:lang w:bidi="fa-IR"/>
        </w:rPr>
      </w:pPr>
      <w:r w:rsidRPr="00EB3A3B">
        <w:rPr>
          <w:rFonts w:cs="B Lotus"/>
          <w:b/>
          <w:bCs/>
          <w:sz w:val="26"/>
          <w:rtl/>
          <w:lang w:bidi="fa-IR"/>
        </w:rPr>
        <w:t>سادساً</w:t>
      </w:r>
      <w:r w:rsidR="005A7852">
        <w:rPr>
          <w:rtl/>
          <w:lang w:bidi="fa-IR"/>
        </w:rPr>
        <w:t>:</w:t>
      </w:r>
      <w:r>
        <w:rPr>
          <w:rtl/>
          <w:lang w:bidi="fa-IR"/>
        </w:rPr>
        <w:t xml:space="preserve"> برادر </w:t>
      </w:r>
      <w:r w:rsidR="00D63B72">
        <w:rPr>
          <w:rtl/>
          <w:lang w:bidi="fa-IR"/>
        </w:rPr>
        <w:t>محترم</w:t>
      </w:r>
      <w:r>
        <w:rPr>
          <w:rtl/>
          <w:lang w:bidi="fa-IR"/>
        </w:rPr>
        <w:t xml:space="preserve"> ما استاد </w:t>
      </w:r>
      <w:r w:rsidR="002B5C62">
        <w:rPr>
          <w:rFonts w:cs="B Lotus"/>
          <w:b/>
          <w:bCs/>
          <w:sz w:val="26"/>
          <w:rtl/>
          <w:lang w:bidi="fa-IR"/>
        </w:rPr>
        <w:t>سیّد مصطفی حسینی طبا</w:t>
      </w:r>
      <w:r w:rsidRPr="00EB3A3B">
        <w:rPr>
          <w:rFonts w:cs="B Lotus"/>
          <w:b/>
          <w:bCs/>
          <w:sz w:val="26"/>
          <w:rtl/>
          <w:lang w:bidi="fa-IR"/>
        </w:rPr>
        <w:t>طبائی</w:t>
      </w:r>
      <w:r>
        <w:rPr>
          <w:rtl/>
          <w:lang w:bidi="fa-IR"/>
        </w:rPr>
        <w:t xml:space="preserve"> ـ ح</w:t>
      </w:r>
      <w:r w:rsidR="004F00C7">
        <w:rPr>
          <w:rtl/>
          <w:lang w:bidi="fa-IR"/>
        </w:rPr>
        <w:t>َ</w:t>
      </w:r>
      <w:r>
        <w:rPr>
          <w:rtl/>
          <w:lang w:bidi="fa-IR"/>
        </w:rPr>
        <w:t>فظ</w:t>
      </w:r>
      <w:r w:rsidR="004F00C7">
        <w:rPr>
          <w:rtl/>
          <w:lang w:bidi="fa-IR"/>
        </w:rPr>
        <w:t>َ</w:t>
      </w:r>
      <w:r>
        <w:rPr>
          <w:rtl/>
          <w:lang w:bidi="fa-IR"/>
        </w:rPr>
        <w:t>ه</w:t>
      </w:r>
      <w:r w:rsidR="004F00C7">
        <w:rPr>
          <w:rtl/>
          <w:lang w:bidi="fa-IR"/>
        </w:rPr>
        <w:t>ُ</w:t>
      </w:r>
      <w:r>
        <w:rPr>
          <w:rtl/>
          <w:lang w:bidi="fa-IR"/>
        </w:rPr>
        <w:t xml:space="preserve"> الله</w:t>
      </w:r>
      <w:r w:rsidR="004F00C7">
        <w:rPr>
          <w:rtl/>
          <w:lang w:bidi="fa-IR"/>
        </w:rPr>
        <w:t>ُ تَعالی ـ چه نیکو گفته که بهتر</w:t>
      </w:r>
      <w:r w:rsidR="00714528">
        <w:rPr>
          <w:rFonts w:hint="cs"/>
          <w:rtl/>
          <w:lang w:bidi="fa-IR"/>
        </w:rPr>
        <w:t xml:space="preserve"> </w:t>
      </w:r>
      <w:r>
        <w:rPr>
          <w:rtl/>
          <w:lang w:bidi="fa-IR"/>
        </w:rPr>
        <w:t>است هر مذهبی خصوصاً دربار</w:t>
      </w:r>
      <w:r w:rsidR="00511465">
        <w:rPr>
          <w:rtl/>
          <w:lang w:bidi="fa-IR"/>
        </w:rPr>
        <w:t>ه‌ی</w:t>
      </w:r>
      <w:r>
        <w:rPr>
          <w:rtl/>
          <w:lang w:bidi="fa-IR"/>
        </w:rPr>
        <w:t xml:space="preserve"> توحید و مسائلی اصلی دین به دلائل روشن و قطعی و یا أدلّ</w:t>
      </w:r>
      <w:r w:rsidR="00511465">
        <w:rPr>
          <w:rtl/>
          <w:lang w:bidi="fa-IR"/>
        </w:rPr>
        <w:t>ه‌ی</w:t>
      </w:r>
      <w:r>
        <w:rPr>
          <w:rtl/>
          <w:lang w:bidi="fa-IR"/>
        </w:rPr>
        <w:t xml:space="preserve"> عقلی محض یا آیات صریح کتاب إلهی استناد نماید تا مصداق این آیات شریفه نباشیم که فرموده: </w:t>
      </w:r>
      <w:r w:rsidR="00A31435">
        <w:rPr>
          <w:rFonts w:ascii="KFGQPC Uthman Taha Naskh" w:cs="KFGQPC Uthman Taha Naskh"/>
          <w:rtl/>
          <w:lang w:bidi="fa-IR"/>
        </w:rPr>
        <w:t>﴿</w:t>
      </w:r>
      <w:r w:rsidR="005A406E" w:rsidRPr="00A31435">
        <w:rPr>
          <w:rStyle w:val="Char5"/>
          <w:rtl/>
          <w:lang w:bidi="fa-IR"/>
        </w:rPr>
        <w:t>وَمِنَ ٱلنَّاسِ مَن يُجَٰدِلُ فِي ٱللَّهِ بِغَيۡرِ عِلۡمٖ وَيَتَّبِعُ كُلَّ شَيۡطَٰنٖ مَّرِيدٖ</w:t>
      </w:r>
      <w:r w:rsidR="008972C4">
        <w:rPr>
          <w:rStyle w:val="Char5"/>
          <w:rtl/>
          <w:lang w:bidi="fa-IR"/>
        </w:rPr>
        <w:t>.</w:t>
      </w:r>
      <w:r w:rsidR="005A406E" w:rsidRPr="00A31435">
        <w:rPr>
          <w:rStyle w:val="Char5"/>
          <w:rtl/>
          <w:lang w:bidi="fa-IR"/>
        </w:rPr>
        <w:t>.. وَمِنَ ٱلنَّاسِ مَن يُجَٰدِلُ فِي ٱللَّهِ بِغَيۡرِ عِلۡمٖ وَلَا هُدٗى وَلَا كِتَٰبٖ مُّنِيرٖ ٨</w:t>
      </w:r>
      <w:r w:rsidR="00A31435" w:rsidRPr="00A31435">
        <w:rPr>
          <w:rStyle w:val="Char5"/>
          <w:rFonts w:cs="KFGQPC Uthman Taha Naskh"/>
          <w:rtl/>
          <w:lang w:bidi="fa-IR"/>
        </w:rPr>
        <w:t>﴾</w:t>
      </w:r>
      <w:r w:rsidR="005A406E">
        <w:rPr>
          <w:rFonts w:ascii="KFGQPC Uthman Taha Naskh" w:cs="KFGQPC Uthman Taha Naskh"/>
          <w:rtl/>
          <w:lang w:bidi="fa-IR"/>
        </w:rPr>
        <w:t xml:space="preserve"> </w:t>
      </w:r>
      <w:r w:rsidR="005A406E" w:rsidRPr="001D4896">
        <w:rPr>
          <w:rStyle w:val="Char4"/>
          <w:rtl/>
        </w:rPr>
        <w:t>[الحج</w:t>
      </w:r>
      <w:r w:rsidR="00A76146" w:rsidRPr="001D4896">
        <w:rPr>
          <w:rStyle w:val="Char4"/>
          <w:rtl/>
        </w:rPr>
        <w:t>:</w:t>
      </w:r>
      <w:r w:rsidR="005A406E" w:rsidRPr="001D4896">
        <w:rPr>
          <w:rStyle w:val="Char4"/>
          <w:rtl/>
        </w:rPr>
        <w:t xml:space="preserve"> ٣-8]</w:t>
      </w:r>
      <w:r w:rsidR="000E5E8B" w:rsidRPr="001D4896">
        <w:rPr>
          <w:rStyle w:val="Char4"/>
          <w:rtl/>
        </w:rPr>
        <w:t xml:space="preserve"> </w:t>
      </w:r>
      <w:r>
        <w:rPr>
          <w:rtl/>
          <w:lang w:bidi="fa-IR"/>
        </w:rPr>
        <w:t>«از مردم کسی هست که بدون دانش دربار</w:t>
      </w:r>
      <w:r w:rsidR="00511465">
        <w:rPr>
          <w:rtl/>
          <w:lang w:bidi="fa-IR"/>
        </w:rPr>
        <w:t>ه‌ی</w:t>
      </w:r>
      <w:r>
        <w:rPr>
          <w:rtl/>
          <w:lang w:bidi="fa-IR"/>
        </w:rPr>
        <w:t xml:space="preserve"> خدا مجادله کرده و از هر شیطان سرکشی پیروی می‌کند</w:t>
      </w:r>
      <w:r w:rsidR="001969BB" w:rsidRPr="001969BB">
        <w:rPr>
          <w:rtl/>
          <w:lang w:bidi="fa-IR"/>
        </w:rPr>
        <w:t>.</w:t>
      </w:r>
      <w:r w:rsidR="004F00C7">
        <w:rPr>
          <w:rtl/>
          <w:lang w:bidi="fa-IR"/>
        </w:rPr>
        <w:t>.....</w:t>
      </w:r>
      <w:r>
        <w:rPr>
          <w:rtl/>
          <w:lang w:bidi="fa-IR"/>
        </w:rPr>
        <w:t xml:space="preserve"> و از مردم کسی هست که دربار</w:t>
      </w:r>
      <w:r w:rsidR="00511465">
        <w:rPr>
          <w:rtl/>
          <w:lang w:bidi="fa-IR"/>
        </w:rPr>
        <w:t>ه‌ی</w:t>
      </w:r>
      <w:r>
        <w:rPr>
          <w:rtl/>
          <w:lang w:bidi="fa-IR"/>
        </w:rPr>
        <w:t xml:space="preserve"> خدا بی‌دانش و بدون هدایت و بدون کتابی روشنگر، مجادله می‌کند»</w:t>
      </w:r>
      <w:r w:rsidR="00714528">
        <w:rPr>
          <w:rFonts w:hint="cs"/>
          <w:rtl/>
          <w:lang w:bidi="fa-IR"/>
        </w:rPr>
        <w:t>.</w:t>
      </w:r>
      <w:r>
        <w:rPr>
          <w:rtl/>
          <w:lang w:bidi="fa-IR"/>
        </w:rPr>
        <w:t xml:space="preserve"> و إلا تشبث به</w:t>
      </w:r>
      <w:r w:rsidR="001969BB" w:rsidRPr="001969BB">
        <w:rPr>
          <w:rtl/>
          <w:lang w:bidi="fa-IR"/>
        </w:rPr>
        <w:t xml:space="preserve"> این‌گونه </w:t>
      </w:r>
      <w:r w:rsidR="0029196B" w:rsidRPr="0029196B">
        <w:rPr>
          <w:rFonts w:ascii="Abo-thar" w:hAnsi="Abo-thar"/>
          <w:rtl/>
          <w:lang w:bidi="fa-IR"/>
        </w:rPr>
        <w:t xml:space="preserve">اخبار </w:t>
      </w:r>
      <w:r>
        <w:rPr>
          <w:rtl/>
          <w:lang w:bidi="fa-IR"/>
        </w:rPr>
        <w:t>به نفع هیچ مذهب و</w:t>
      </w:r>
      <w:r w:rsidR="00C77B09">
        <w:rPr>
          <w:rtl/>
          <w:lang w:bidi="fa-IR"/>
        </w:rPr>
        <w:t xml:space="preserve"> </w:t>
      </w:r>
      <w:r>
        <w:rPr>
          <w:rtl/>
          <w:lang w:bidi="fa-IR"/>
        </w:rPr>
        <w:t>مرامی نیست. زیرا هر فرقه و مسلکی برای بزرگان خود این عجایب و کرامات را نقل می‌کنند و حت</w:t>
      </w:r>
      <w:r w:rsidR="004F00C7">
        <w:rPr>
          <w:rtl/>
          <w:lang w:bidi="fa-IR"/>
        </w:rPr>
        <w:t>ّ</w:t>
      </w:r>
      <w:r>
        <w:rPr>
          <w:rtl/>
          <w:lang w:bidi="fa-IR"/>
        </w:rPr>
        <w:t>ی عال</w:t>
      </w:r>
      <w:r w:rsidR="004F00C7">
        <w:rPr>
          <w:rtl/>
          <w:lang w:bidi="fa-IR"/>
        </w:rPr>
        <w:t>َم غیر</w:t>
      </w:r>
      <w:r>
        <w:rPr>
          <w:rtl/>
          <w:lang w:bidi="fa-IR"/>
        </w:rPr>
        <w:t>اسلامی که ما مرام</w:t>
      </w:r>
      <w:r w:rsidR="009F7CAF">
        <w:rPr>
          <w:rtl/>
          <w:lang w:bidi="fa-IR"/>
        </w:rPr>
        <w:t xml:space="preserve"> آن‌ها </w:t>
      </w:r>
      <w:r>
        <w:rPr>
          <w:rtl/>
          <w:lang w:bidi="fa-IR"/>
        </w:rPr>
        <w:t>را منسوخ و معتقد‌انش را به پذیرش اسلام، مکلّف می‌دانیم، از</w:t>
      </w:r>
      <w:r w:rsidR="001969BB" w:rsidRPr="001969BB">
        <w:rPr>
          <w:rtl/>
          <w:lang w:bidi="fa-IR"/>
        </w:rPr>
        <w:t xml:space="preserve"> این‌گونه </w:t>
      </w:r>
      <w:r w:rsidR="0029196B" w:rsidRPr="0029196B">
        <w:rPr>
          <w:rFonts w:ascii="Abo-thar" w:hAnsi="Abo-thar"/>
          <w:rtl/>
          <w:lang w:bidi="fa-IR"/>
        </w:rPr>
        <w:t xml:space="preserve">اخبار </w:t>
      </w:r>
      <w:r>
        <w:rPr>
          <w:rtl/>
          <w:lang w:bidi="fa-IR"/>
        </w:rPr>
        <w:t>عاری نیست. به عنوان مثال دربار</w:t>
      </w:r>
      <w:r w:rsidR="00511465">
        <w:rPr>
          <w:rtl/>
          <w:lang w:bidi="fa-IR"/>
        </w:rPr>
        <w:t>ه‌ی</w:t>
      </w:r>
      <w:r>
        <w:rPr>
          <w:rtl/>
          <w:lang w:bidi="fa-IR"/>
        </w:rPr>
        <w:t xml:space="preserve"> «</w:t>
      </w:r>
      <w:r w:rsidRPr="00EB3A3B">
        <w:rPr>
          <w:rFonts w:cs="B Lotus"/>
          <w:b/>
          <w:bCs/>
          <w:sz w:val="26"/>
          <w:rtl/>
          <w:lang w:bidi="fa-IR"/>
        </w:rPr>
        <w:t>بلزپاسکال</w:t>
      </w:r>
      <w:r w:rsidR="004F00C7">
        <w:rPr>
          <w:rtl/>
          <w:lang w:bidi="fa-IR"/>
        </w:rPr>
        <w:t>»</w:t>
      </w:r>
      <w:r>
        <w:rPr>
          <w:rtl/>
          <w:lang w:bidi="fa-IR"/>
        </w:rPr>
        <w:t xml:space="preserve"> دانشمند و متفکّر مشهور قرن هفدهم فرانسه نوشته‌اند: «</w:t>
      </w:r>
      <w:r w:rsidR="001969BB" w:rsidRPr="001969BB">
        <w:rPr>
          <w:rtl/>
          <w:lang w:bidi="fa-IR"/>
        </w:rPr>
        <w:t>.</w:t>
      </w:r>
      <w:r>
        <w:rPr>
          <w:rtl/>
          <w:lang w:bidi="fa-IR"/>
        </w:rPr>
        <w:t>..... پاسکال همان‌طور که در نخستین دور</w:t>
      </w:r>
      <w:r w:rsidR="00511465">
        <w:rPr>
          <w:rtl/>
          <w:lang w:bidi="fa-IR"/>
        </w:rPr>
        <w:t>ه‌ی</w:t>
      </w:r>
      <w:r>
        <w:rPr>
          <w:rtl/>
          <w:lang w:bidi="fa-IR"/>
        </w:rPr>
        <w:t xml:space="preserve"> تحوّل مذهبی سعی داشت خواهر و پدر و تمامی افراد خاندانش را با خو</w:t>
      </w:r>
      <w:r w:rsidR="001E6218">
        <w:rPr>
          <w:rtl/>
          <w:lang w:bidi="fa-IR"/>
        </w:rPr>
        <w:t>د</w:t>
      </w:r>
      <w:r>
        <w:rPr>
          <w:rtl/>
          <w:lang w:bidi="fa-IR"/>
        </w:rPr>
        <w:t xml:space="preserve"> هم</w:t>
      </w:r>
      <w:r w:rsidR="00D63B72">
        <w:rPr>
          <w:rtl/>
          <w:lang w:bidi="fa-IR"/>
        </w:rPr>
        <w:t>‌</w:t>
      </w:r>
      <w:r>
        <w:rPr>
          <w:rtl/>
          <w:lang w:bidi="fa-IR"/>
        </w:rPr>
        <w:t>عقیده گرداند، اکنون نیز می‌خواست دوستان خود را به جانب خود جلب نماید..... و یک</w:t>
      </w:r>
      <w:r w:rsidR="00D63B72">
        <w:rPr>
          <w:rtl/>
          <w:lang w:bidi="fa-IR"/>
        </w:rPr>
        <w:t>‌</w:t>
      </w:r>
      <w:r>
        <w:rPr>
          <w:rtl/>
          <w:lang w:bidi="fa-IR"/>
        </w:rPr>
        <w:t xml:space="preserve">سره همّ خود را مصروف تنظیم </w:t>
      </w:r>
      <w:r w:rsidR="00714528">
        <w:rPr>
          <w:rFonts w:hint="cs"/>
          <w:rtl/>
          <w:lang w:bidi="fa-IR"/>
        </w:rPr>
        <w:t>ا</w:t>
      </w:r>
      <w:r>
        <w:rPr>
          <w:rtl/>
          <w:lang w:bidi="fa-IR"/>
        </w:rPr>
        <w:t>ثر بزرگی به نام «مدح مسیحیّت» کرد و قصد او از نگارش این کتاب این بود که بی‌دینان را به سکوت وا</w:t>
      </w:r>
      <w:r w:rsidR="00D63B72">
        <w:rPr>
          <w:rtl/>
          <w:lang w:bidi="fa-IR"/>
        </w:rPr>
        <w:t xml:space="preserve"> </w:t>
      </w:r>
      <w:r>
        <w:rPr>
          <w:rtl/>
          <w:lang w:bidi="fa-IR"/>
        </w:rPr>
        <w:t>دارد و به تغییر عقیده ارشادشان نماید</w:t>
      </w:r>
      <w:r w:rsidR="001969BB" w:rsidRPr="001969BB">
        <w:rPr>
          <w:rtl/>
          <w:lang w:bidi="fa-IR"/>
        </w:rPr>
        <w:t>.</w:t>
      </w:r>
      <w:r>
        <w:rPr>
          <w:rtl/>
          <w:lang w:bidi="fa-IR"/>
        </w:rPr>
        <w:t>..... در 24 مارس أفراد صومع</w:t>
      </w:r>
      <w:r w:rsidR="00511465">
        <w:rPr>
          <w:rtl/>
          <w:lang w:bidi="fa-IR"/>
        </w:rPr>
        <w:t>ه‌ی</w:t>
      </w:r>
      <w:r>
        <w:rPr>
          <w:rtl/>
          <w:lang w:bidi="fa-IR"/>
        </w:rPr>
        <w:t xml:space="preserve"> </w:t>
      </w:r>
      <w:r w:rsidR="001E6218">
        <w:rPr>
          <w:rtl/>
          <w:lang w:bidi="fa-IR"/>
        </w:rPr>
        <w:t>[</w:t>
      </w:r>
      <w:r>
        <w:rPr>
          <w:rtl/>
          <w:lang w:bidi="fa-IR"/>
        </w:rPr>
        <w:t>پوررویال</w:t>
      </w:r>
      <w:r w:rsidR="001E6218">
        <w:rPr>
          <w:rtl/>
          <w:lang w:bidi="fa-IR"/>
        </w:rPr>
        <w:t>]</w:t>
      </w:r>
      <w:r>
        <w:rPr>
          <w:rtl/>
          <w:lang w:bidi="fa-IR"/>
        </w:rPr>
        <w:t xml:space="preserve"> بوت</w:t>
      </w:r>
      <w:r w:rsidR="00511465">
        <w:rPr>
          <w:rtl/>
          <w:lang w:bidi="fa-IR"/>
        </w:rPr>
        <w:t>ه‌ی</w:t>
      </w:r>
      <w:r>
        <w:rPr>
          <w:rtl/>
          <w:lang w:bidi="fa-IR"/>
        </w:rPr>
        <w:t xml:space="preserve"> خاری از تاج عیسی را زیارت می‌کردند. وقتی نوبت به مارگریت </w:t>
      </w:r>
      <w:r w:rsidR="001E6218">
        <w:rPr>
          <w:rtl/>
          <w:lang w:bidi="fa-IR"/>
        </w:rPr>
        <w:t>[پریه، خواهرزاد</w:t>
      </w:r>
      <w:r w:rsidR="00511465">
        <w:rPr>
          <w:rtl/>
          <w:lang w:bidi="fa-IR"/>
        </w:rPr>
        <w:t>ه‌ی</w:t>
      </w:r>
      <w:r w:rsidR="001E6218">
        <w:rPr>
          <w:rtl/>
          <w:lang w:bidi="fa-IR"/>
        </w:rPr>
        <w:t xml:space="preserve"> پاسکال که از زخم اشک</w:t>
      </w:r>
      <w:r w:rsidR="001E6218">
        <w:rPr>
          <w:rtl/>
          <w:lang w:bidi="fa-IR"/>
        </w:rPr>
        <w:softHyphen/>
      </w:r>
      <w:r>
        <w:rPr>
          <w:rtl/>
          <w:lang w:bidi="fa-IR"/>
        </w:rPr>
        <w:t xml:space="preserve">آوری رنج می‌برد) رسید که </w:t>
      </w:r>
      <w:r w:rsidR="001E6218">
        <w:rPr>
          <w:rtl/>
          <w:lang w:bidi="fa-IR"/>
        </w:rPr>
        <w:t>[</w:t>
      </w:r>
      <w:r>
        <w:rPr>
          <w:rtl/>
          <w:lang w:bidi="fa-IR"/>
        </w:rPr>
        <w:t>در مقابل تاج خار</w:t>
      </w:r>
      <w:r w:rsidR="001E6218">
        <w:rPr>
          <w:rtl/>
          <w:lang w:bidi="fa-IR"/>
        </w:rPr>
        <w:t>]</w:t>
      </w:r>
      <w:r>
        <w:rPr>
          <w:rtl/>
          <w:lang w:bidi="fa-IR"/>
        </w:rPr>
        <w:t xml:space="preserve"> زانو بزند، چشمش را به بوت</w:t>
      </w:r>
      <w:r w:rsidR="00511465">
        <w:rPr>
          <w:rtl/>
          <w:lang w:bidi="fa-IR"/>
        </w:rPr>
        <w:t>ه‌ی</w:t>
      </w:r>
      <w:r>
        <w:rPr>
          <w:rtl/>
          <w:lang w:bidi="fa-IR"/>
        </w:rPr>
        <w:t xml:space="preserve"> خار مالید و شفای عاجل یافت! معجزات مشابه دیگری، روزهای بعد به وقوع پیوست به طوری که مردم رفته رفته تصوّر می‌کردند که عنایت إلهی شامل حال (صومع</w:t>
      </w:r>
      <w:r w:rsidR="00511465">
        <w:rPr>
          <w:rtl/>
          <w:lang w:bidi="fa-IR"/>
        </w:rPr>
        <w:t>ه‌ی</w:t>
      </w:r>
      <w:r>
        <w:rPr>
          <w:rtl/>
          <w:lang w:bidi="fa-IR"/>
        </w:rPr>
        <w:t>) پوررویال گردیده زیرا که این بوت</w:t>
      </w:r>
      <w:r w:rsidR="00511465">
        <w:rPr>
          <w:rtl/>
          <w:lang w:bidi="fa-IR"/>
        </w:rPr>
        <w:t>ه‌ی</w:t>
      </w:r>
      <w:r>
        <w:rPr>
          <w:rtl/>
          <w:lang w:bidi="fa-IR"/>
        </w:rPr>
        <w:t xml:space="preserve"> خار سابقا چنین شفاهایی انجام نداده بود..... معجز</w:t>
      </w:r>
      <w:r w:rsidR="00511465">
        <w:rPr>
          <w:rtl/>
          <w:lang w:bidi="fa-IR"/>
        </w:rPr>
        <w:t>ه‌ی</w:t>
      </w:r>
      <w:r>
        <w:rPr>
          <w:rtl/>
          <w:lang w:bidi="fa-IR"/>
        </w:rPr>
        <w:t xml:space="preserve"> سنت اپین در </w:t>
      </w:r>
      <w:r w:rsidR="001E6218">
        <w:rPr>
          <w:rtl/>
          <w:lang w:bidi="fa-IR"/>
        </w:rPr>
        <w:t>[</w:t>
      </w:r>
      <w:r>
        <w:rPr>
          <w:rtl/>
          <w:lang w:bidi="fa-IR"/>
        </w:rPr>
        <w:t>صومع</w:t>
      </w:r>
      <w:r w:rsidR="00511465">
        <w:rPr>
          <w:rtl/>
          <w:lang w:bidi="fa-IR"/>
        </w:rPr>
        <w:t>ه‌ی</w:t>
      </w:r>
      <w:r w:rsidR="001E6218">
        <w:rPr>
          <w:rtl/>
          <w:lang w:bidi="fa-IR"/>
        </w:rPr>
        <w:t>]</w:t>
      </w:r>
      <w:r>
        <w:rPr>
          <w:rtl/>
          <w:lang w:bidi="fa-IR"/>
        </w:rPr>
        <w:t xml:space="preserve"> پوررویال ازدحام عجیبی به راه انداخت</w:t>
      </w:r>
      <w:r w:rsidR="001969BB" w:rsidRPr="001969BB">
        <w:rPr>
          <w:rtl/>
          <w:lang w:bidi="fa-IR"/>
        </w:rPr>
        <w:t>.</w:t>
      </w:r>
      <w:r>
        <w:rPr>
          <w:rtl/>
          <w:lang w:bidi="fa-IR"/>
        </w:rPr>
        <w:t>....»</w:t>
      </w:r>
      <w:r w:rsidRPr="009236A6">
        <w:rPr>
          <w:sz w:val="24"/>
          <w:vertAlign w:val="superscript"/>
          <w:rtl/>
          <w:lang w:bidi="fa-IR"/>
        </w:rPr>
        <w:t>(</w:t>
      </w:r>
      <w:r w:rsidRPr="009236A6">
        <w:rPr>
          <w:rStyle w:val="FootnoteReference"/>
          <w:sz w:val="24"/>
          <w:rtl/>
          <w:lang w:bidi="fa-IR"/>
        </w:rPr>
        <w:footnoteReference w:id="364"/>
      </w:r>
      <w:r w:rsidRPr="009236A6">
        <w:rPr>
          <w:sz w:val="24"/>
          <w:vertAlign w:val="superscript"/>
          <w:rtl/>
          <w:lang w:bidi="fa-IR"/>
        </w:rPr>
        <w:t>)</w:t>
      </w:r>
      <w:r w:rsidR="00714528">
        <w:rPr>
          <w:rFonts w:hint="cs"/>
          <w:sz w:val="24"/>
          <w:szCs w:val="24"/>
          <w:rtl/>
          <w:lang w:bidi="fa-IR"/>
        </w:rPr>
        <w:t>.</w:t>
      </w:r>
    </w:p>
    <w:p w:rsidR="00647946" w:rsidRDefault="00D63B72" w:rsidP="00202736">
      <w:pPr>
        <w:spacing w:line="233" w:lineRule="auto"/>
        <w:ind w:firstLine="284"/>
        <w:jc w:val="both"/>
        <w:rPr>
          <w:rtl/>
          <w:lang w:bidi="fa-IR"/>
        </w:rPr>
      </w:pPr>
      <w:r>
        <w:rPr>
          <w:rtl/>
          <w:lang w:bidi="fa-IR"/>
        </w:rPr>
        <w:t>و یا در نیم</w:t>
      </w:r>
      <w:r w:rsidR="00511465">
        <w:rPr>
          <w:rtl/>
          <w:lang w:bidi="fa-IR"/>
        </w:rPr>
        <w:t>ه‌ی</w:t>
      </w:r>
      <w:r w:rsidR="00647946">
        <w:rPr>
          <w:rtl/>
          <w:lang w:bidi="fa-IR"/>
        </w:rPr>
        <w:t xml:space="preserve"> دوّم قرن نوزدهم میلادی در شهر «لور» فرانسه که قریب بیست هزار نفر جمعیّت داشت زنی به نام «برنادت سوبیرو» (متولّد 1844 و متوفّای 18</w:t>
      </w:r>
      <w:r w:rsidR="00016C81">
        <w:rPr>
          <w:rtl/>
          <w:lang w:bidi="fa-IR"/>
        </w:rPr>
        <w:t>79</w:t>
      </w:r>
      <w:r w:rsidR="00647946">
        <w:rPr>
          <w:rtl/>
          <w:lang w:bidi="fa-IR"/>
        </w:rPr>
        <w:t xml:space="preserve"> م</w:t>
      </w:r>
      <w:r w:rsidR="00315D66">
        <w:rPr>
          <w:rtl/>
          <w:lang w:bidi="fa-IR"/>
        </w:rPr>
        <w:t xml:space="preserve">.) </w:t>
      </w:r>
      <w:r w:rsidR="00714528">
        <w:rPr>
          <w:rFonts w:hint="cs"/>
          <w:rtl/>
          <w:lang w:bidi="fa-IR"/>
        </w:rPr>
        <w:t>ا</w:t>
      </w:r>
      <w:r w:rsidR="00315D66">
        <w:rPr>
          <w:rtl/>
          <w:lang w:bidi="fa-IR"/>
        </w:rPr>
        <w:t>دّعا کرد که بانویی</w:t>
      </w:r>
      <w:r w:rsidR="00315D66">
        <w:rPr>
          <w:rtl/>
          <w:lang w:bidi="fa-IR"/>
        </w:rPr>
        <w:softHyphen/>
        <w:t>محترم</w:t>
      </w:r>
      <w:r>
        <w:rPr>
          <w:rtl/>
          <w:lang w:bidi="fa-IR"/>
        </w:rPr>
        <w:t xml:space="preserve"> </w:t>
      </w:r>
      <w:r w:rsidR="00315D66">
        <w:rPr>
          <w:rtl/>
          <w:lang w:bidi="fa-IR"/>
        </w:rPr>
        <w:t>بر</w:t>
      </w:r>
      <w:r>
        <w:rPr>
          <w:rtl/>
          <w:lang w:bidi="fa-IR"/>
        </w:rPr>
        <w:t xml:space="preserve"> </w:t>
      </w:r>
      <w:r w:rsidR="00315D66">
        <w:rPr>
          <w:rtl/>
          <w:lang w:bidi="fa-IR"/>
        </w:rPr>
        <w:t>من ظاهر</w:t>
      </w:r>
      <w:r>
        <w:rPr>
          <w:rtl/>
          <w:lang w:bidi="fa-IR"/>
        </w:rPr>
        <w:t xml:space="preserve"> </w:t>
      </w:r>
      <w:r w:rsidR="00647946">
        <w:rPr>
          <w:rtl/>
          <w:lang w:bidi="fa-IR"/>
        </w:rPr>
        <w:t xml:space="preserve">گردید. </w:t>
      </w:r>
      <w:r w:rsidR="00315D66">
        <w:rPr>
          <w:rtl/>
          <w:lang w:bidi="fa-IR"/>
        </w:rPr>
        <w:t>مردم تعبیرکردندکه بانوی</w:t>
      </w:r>
      <w:r>
        <w:rPr>
          <w:rtl/>
          <w:lang w:bidi="fa-IR"/>
        </w:rPr>
        <w:t xml:space="preserve"> </w:t>
      </w:r>
      <w:r w:rsidR="00315D66">
        <w:rPr>
          <w:rtl/>
          <w:lang w:bidi="fa-IR"/>
        </w:rPr>
        <w:softHyphen/>
      </w:r>
      <w:r w:rsidR="00647946">
        <w:rPr>
          <w:rtl/>
          <w:lang w:bidi="fa-IR"/>
        </w:rPr>
        <w:t>مذکور، حضرت مریم ع</w:t>
      </w:r>
      <w:r w:rsidR="00315D66">
        <w:rPr>
          <w:rtl/>
          <w:lang w:bidi="fa-IR"/>
        </w:rPr>
        <w:t>َ</w:t>
      </w:r>
      <w:r w:rsidR="00714528">
        <w:rPr>
          <w:rtl/>
          <w:lang w:bidi="fa-IR"/>
        </w:rPr>
        <w:t>ذ</w:t>
      </w:r>
      <w:r w:rsidR="00647946">
        <w:rPr>
          <w:rtl/>
          <w:lang w:bidi="fa-IR"/>
        </w:rPr>
        <w:t>ر</w:t>
      </w:r>
      <w:r w:rsidR="00714528">
        <w:rPr>
          <w:rFonts w:hint="cs"/>
          <w:rtl/>
          <w:lang w:bidi="fa-IR"/>
        </w:rPr>
        <w:t>ا</w:t>
      </w:r>
      <w:r w:rsidR="00647946">
        <w:rPr>
          <w:rtl/>
          <w:lang w:bidi="fa-IR"/>
        </w:rPr>
        <w:t>ء</w:t>
      </w:r>
      <w:r>
        <w:rPr>
          <w:sz w:val="24"/>
          <w:szCs w:val="24"/>
          <w:lang w:bidi="fa-IR"/>
        </w:rPr>
        <w:sym w:font="Abo-thar" w:char="F042"/>
      </w:r>
      <w:r>
        <w:rPr>
          <w:sz w:val="24"/>
          <w:szCs w:val="24"/>
          <w:rtl/>
          <w:lang w:bidi="fa-IR"/>
        </w:rPr>
        <w:t xml:space="preserve"> </w:t>
      </w:r>
      <w:r w:rsidR="00647946">
        <w:rPr>
          <w:rtl/>
          <w:lang w:bidi="fa-IR"/>
        </w:rPr>
        <w:t>بوده است</w:t>
      </w:r>
      <w:r w:rsidR="00175FCB">
        <w:rPr>
          <w:rtl/>
          <w:lang w:bidi="fa-IR"/>
        </w:rPr>
        <w:t>!</w:t>
      </w:r>
      <w:r w:rsidR="00647946">
        <w:rPr>
          <w:rtl/>
          <w:lang w:bidi="fa-IR"/>
        </w:rPr>
        <w:t xml:space="preserve"> در همان</w:t>
      </w:r>
      <w:r>
        <w:rPr>
          <w:rtl/>
          <w:lang w:bidi="fa-IR"/>
        </w:rPr>
        <w:t>‌</w:t>
      </w:r>
      <w:r w:rsidR="00647946">
        <w:rPr>
          <w:rtl/>
          <w:lang w:bidi="fa-IR"/>
        </w:rPr>
        <w:t>جا که خانم</w:t>
      </w:r>
      <w:r w:rsidR="00C77B09">
        <w:rPr>
          <w:rtl/>
          <w:lang w:bidi="fa-IR"/>
        </w:rPr>
        <w:t xml:space="preserve"> </w:t>
      </w:r>
      <w:r w:rsidR="00647946">
        <w:rPr>
          <w:rtl/>
          <w:lang w:bidi="fa-IR"/>
        </w:rPr>
        <w:t>«سوبیرو» گفته بود، زیارت</w:t>
      </w:r>
      <w:r>
        <w:rPr>
          <w:rtl/>
          <w:lang w:bidi="fa-IR"/>
        </w:rPr>
        <w:t>‌</w:t>
      </w:r>
      <w:r w:rsidR="00647946">
        <w:rPr>
          <w:rtl/>
          <w:lang w:bidi="fa-IR"/>
        </w:rPr>
        <w:t>گاهی ساختند که بسیار معروف است البتّه کسی در این زیارتگاه مدفون نیست. در این معبد دفتری موجود است که هرگاه کسی شفا می‌یابد د</w:t>
      </w:r>
      <w:r w:rsidR="00315D66">
        <w:rPr>
          <w:rtl/>
          <w:lang w:bidi="fa-IR"/>
        </w:rPr>
        <w:t>ر حضور شهود، در دفتر مزبور صورت</w:t>
      </w:r>
      <w:r w:rsidR="00315D66">
        <w:rPr>
          <w:rtl/>
          <w:lang w:bidi="fa-IR"/>
        </w:rPr>
        <w:softHyphen/>
      </w:r>
      <w:r w:rsidR="00647946">
        <w:rPr>
          <w:rtl/>
          <w:lang w:bidi="fa-IR"/>
        </w:rPr>
        <w:t>مجلس نوشته و شهود امضاء ‌می‌کنند. از این نمونه‌ها بسیار</w:t>
      </w:r>
      <w:r>
        <w:rPr>
          <w:rtl/>
          <w:lang w:bidi="fa-IR"/>
        </w:rPr>
        <w:t xml:space="preserve"> هست</w:t>
      </w:r>
      <w:r w:rsidR="00647946">
        <w:rPr>
          <w:rtl/>
          <w:lang w:bidi="fa-IR"/>
        </w:rPr>
        <w:t>ند. بنابراین آیا می‌پذیرید که</w:t>
      </w:r>
      <w:r w:rsidR="009F7CAF">
        <w:rPr>
          <w:rtl/>
          <w:lang w:bidi="fa-IR"/>
        </w:rPr>
        <w:t xml:space="preserve"> آن‌ها </w:t>
      </w:r>
      <w:r w:rsidR="00647946">
        <w:rPr>
          <w:rtl/>
          <w:lang w:bidi="fa-IR"/>
        </w:rPr>
        <w:t>به ما بگویند اگر امام شما کارهای عجیب می‌کند درمیان ما تاج خار و یا جایگاهی‌که کسی ظاهر شده، معجزه می‌کند، پس شما به درستی آیین ما معتقد شوید</w:t>
      </w:r>
      <w:r w:rsidR="00175FCB">
        <w:rPr>
          <w:rtl/>
          <w:lang w:bidi="fa-IR"/>
        </w:rPr>
        <w:t>!</w:t>
      </w:r>
    </w:p>
    <w:p w:rsidR="00647946" w:rsidRDefault="00347F96" w:rsidP="00202736">
      <w:pPr>
        <w:spacing w:line="233" w:lineRule="auto"/>
        <w:ind w:firstLine="284"/>
        <w:jc w:val="both"/>
        <w:rPr>
          <w:sz w:val="24"/>
          <w:szCs w:val="24"/>
          <w:rtl/>
          <w:lang w:bidi="fa-IR"/>
        </w:rPr>
      </w:pPr>
      <w:r>
        <w:rPr>
          <w:rtl/>
          <w:lang w:bidi="fa-IR"/>
        </w:rPr>
        <w:t>«ابن بطوطه» نوشت</w:t>
      </w:r>
      <w:r w:rsidR="00647946">
        <w:rPr>
          <w:rtl/>
          <w:lang w:bidi="fa-IR"/>
        </w:rPr>
        <w:t>ه است مزار نواد</w:t>
      </w:r>
      <w:r w:rsidR="00511465">
        <w:rPr>
          <w:rtl/>
          <w:lang w:bidi="fa-IR"/>
        </w:rPr>
        <w:t>ه‌ی</w:t>
      </w:r>
      <w:r w:rsidR="00647946">
        <w:rPr>
          <w:rtl/>
          <w:lang w:bidi="fa-IR"/>
        </w:rPr>
        <w:t xml:space="preserve"> شیخ عبدالقادر گیلانی موسوم به «ابو‌العبّاس أحمد رفاعی» در قریه‌ای معروف به «أمّ عبیده» به فاصل</w:t>
      </w:r>
      <w:r w:rsidR="00511465">
        <w:rPr>
          <w:rtl/>
          <w:lang w:bidi="fa-IR"/>
        </w:rPr>
        <w:t>ه‌ی</w:t>
      </w:r>
      <w:r w:rsidR="00647946">
        <w:rPr>
          <w:rtl/>
          <w:lang w:bidi="fa-IR"/>
        </w:rPr>
        <w:t xml:space="preserve"> </w:t>
      </w:r>
      <w:r>
        <w:rPr>
          <w:rtl/>
          <w:lang w:bidi="fa-IR"/>
        </w:rPr>
        <w:t>یک روز راه از «واسط» قرار دارد و محلّ تجمّع صوفیان و دراویش است. «ابن بطوطه» دربار</w:t>
      </w:r>
      <w:r w:rsidR="00D63B72">
        <w:rPr>
          <w:rtl/>
          <w:lang w:bidi="fa-IR"/>
        </w:rPr>
        <w:t>ه‌ی</w:t>
      </w:r>
      <w:r>
        <w:rPr>
          <w:rtl/>
          <w:lang w:bidi="fa-IR"/>
        </w:rPr>
        <w:t xml:space="preserve"> این گروه می</w:t>
      </w:r>
      <w:r>
        <w:rPr>
          <w:rtl/>
          <w:lang w:bidi="fa-IR"/>
        </w:rPr>
        <w:softHyphen/>
        <w:t>گوید</w:t>
      </w:r>
      <w:r w:rsidR="005A7852">
        <w:rPr>
          <w:rtl/>
          <w:lang w:bidi="fa-IR"/>
        </w:rPr>
        <w:t>:</w:t>
      </w:r>
      <w:r>
        <w:rPr>
          <w:rtl/>
          <w:lang w:bidi="fa-IR"/>
        </w:rPr>
        <w:t xml:space="preserve"> «</w:t>
      </w:r>
      <w:r w:rsidR="001969BB" w:rsidRPr="001969BB">
        <w:rPr>
          <w:rtl/>
          <w:lang w:bidi="fa-IR"/>
        </w:rPr>
        <w:t>.....</w:t>
      </w:r>
      <w:r>
        <w:rPr>
          <w:rtl/>
          <w:lang w:bidi="fa-IR"/>
        </w:rPr>
        <w:t xml:space="preserve"> سماع آغاز شد و از</w:t>
      </w:r>
      <w:r w:rsidR="00D63B72">
        <w:rPr>
          <w:rtl/>
          <w:lang w:bidi="fa-IR"/>
        </w:rPr>
        <w:t xml:space="preserve"> </w:t>
      </w:r>
      <w:r>
        <w:rPr>
          <w:rtl/>
          <w:lang w:bidi="fa-IR"/>
        </w:rPr>
        <w:t>پیش بارهای هیز</w:t>
      </w:r>
      <w:r w:rsidR="00647946">
        <w:rPr>
          <w:rtl/>
          <w:lang w:bidi="fa-IR"/>
        </w:rPr>
        <w:t>م آم</w:t>
      </w:r>
      <w:r>
        <w:rPr>
          <w:rtl/>
          <w:lang w:bidi="fa-IR"/>
        </w:rPr>
        <w:t>ا</w:t>
      </w:r>
      <w:r w:rsidR="00647946">
        <w:rPr>
          <w:rtl/>
          <w:lang w:bidi="fa-IR"/>
        </w:rPr>
        <w:t>ده کرده بودند که در گر</w:t>
      </w:r>
      <w:r>
        <w:rPr>
          <w:rtl/>
          <w:lang w:bidi="fa-IR"/>
        </w:rPr>
        <w:t>ما گرم سماع آن را آتش زدند و در</w:t>
      </w:r>
      <w:r w:rsidR="00647946">
        <w:rPr>
          <w:rtl/>
          <w:lang w:bidi="fa-IR"/>
        </w:rPr>
        <w:t>اویش در وسط آن رفتند و به رقص پرداختند، عدّه‌ای در آتش غلت می‌زند و برخی آن را در دهان گذاشته، می‌خوردند تا کم کم آتش به خاموشی گرایید. این مراسم مخصوص است به همین دسته از در</w:t>
      </w:r>
      <w:r w:rsidR="00714528">
        <w:rPr>
          <w:rFonts w:hint="cs"/>
          <w:rtl/>
          <w:lang w:bidi="fa-IR"/>
        </w:rPr>
        <w:t>ا</w:t>
      </w:r>
      <w:r w:rsidR="00714528">
        <w:rPr>
          <w:rtl/>
          <w:lang w:bidi="fa-IR"/>
        </w:rPr>
        <w:t>و</w:t>
      </w:r>
      <w:r w:rsidR="00647946">
        <w:rPr>
          <w:rtl/>
          <w:lang w:bidi="fa-IR"/>
        </w:rPr>
        <w:t xml:space="preserve">یش که </w:t>
      </w:r>
      <w:r w:rsidR="00D63B72">
        <w:rPr>
          <w:rtl/>
          <w:lang w:bidi="fa-IR"/>
        </w:rPr>
        <w:t>ا</w:t>
      </w:r>
      <w:r w:rsidR="00647946">
        <w:rPr>
          <w:rtl/>
          <w:lang w:bidi="fa-IR"/>
        </w:rPr>
        <w:t xml:space="preserve">حمدّیه نامیده </w:t>
      </w:r>
      <w:r w:rsidR="00DC23B2">
        <w:rPr>
          <w:rtl/>
          <w:lang w:bidi="fa-IR"/>
        </w:rPr>
        <w:t>می‌ش</w:t>
      </w:r>
      <w:r w:rsidR="00647946">
        <w:rPr>
          <w:rtl/>
          <w:lang w:bidi="fa-IR"/>
        </w:rPr>
        <w:t>وند و برخی از آنان مارهای بزرگ را گرفته سر آن</w:t>
      </w:r>
      <w:r w:rsidR="00714528">
        <w:rPr>
          <w:rtl/>
          <w:lang w:bidi="fa-IR"/>
        </w:rPr>
        <w:t xml:space="preserve"> را به دندان از تن جدا می‌سازند</w:t>
      </w:r>
      <w:r w:rsidR="00647946" w:rsidRPr="009236A6">
        <w:rPr>
          <w:sz w:val="24"/>
          <w:vertAlign w:val="superscript"/>
          <w:rtl/>
          <w:lang w:bidi="fa-IR"/>
        </w:rPr>
        <w:t>(</w:t>
      </w:r>
      <w:r w:rsidR="00647946" w:rsidRPr="009236A6">
        <w:rPr>
          <w:rStyle w:val="FootnoteReference"/>
          <w:sz w:val="24"/>
          <w:rtl/>
          <w:lang w:bidi="fa-IR"/>
        </w:rPr>
        <w:footnoteReference w:id="365"/>
      </w:r>
      <w:r w:rsidR="00647946" w:rsidRPr="009236A6">
        <w:rPr>
          <w:sz w:val="24"/>
          <w:vertAlign w:val="superscript"/>
          <w:rtl/>
          <w:lang w:bidi="fa-IR"/>
        </w:rPr>
        <w:t>)</w:t>
      </w:r>
      <w:r w:rsidR="00714528">
        <w:rPr>
          <w:rFonts w:hint="cs"/>
          <w:sz w:val="24"/>
          <w:szCs w:val="24"/>
          <w:rtl/>
          <w:lang w:bidi="fa-IR"/>
        </w:rPr>
        <w:t>.</w:t>
      </w:r>
    </w:p>
    <w:p w:rsidR="00647946" w:rsidRDefault="00647946" w:rsidP="00714528">
      <w:pPr>
        <w:ind w:firstLine="284"/>
        <w:jc w:val="both"/>
        <w:rPr>
          <w:rtl/>
          <w:lang w:bidi="fa-IR"/>
        </w:rPr>
      </w:pPr>
      <w:r>
        <w:rPr>
          <w:rtl/>
          <w:lang w:bidi="fa-IR"/>
        </w:rPr>
        <w:t>و یا دربار</w:t>
      </w:r>
      <w:r w:rsidR="00511465">
        <w:rPr>
          <w:rtl/>
          <w:lang w:bidi="fa-IR"/>
        </w:rPr>
        <w:t>ه‌ی</w:t>
      </w:r>
      <w:r>
        <w:rPr>
          <w:rtl/>
          <w:lang w:bidi="fa-IR"/>
        </w:rPr>
        <w:t xml:space="preserve"> گروهی که</w:t>
      </w:r>
      <w:r w:rsidR="009F7CAF">
        <w:rPr>
          <w:rtl/>
          <w:lang w:bidi="fa-IR"/>
        </w:rPr>
        <w:t xml:space="preserve"> آن‌ها </w:t>
      </w:r>
      <w:r>
        <w:rPr>
          <w:rtl/>
          <w:lang w:bidi="fa-IR"/>
        </w:rPr>
        <w:t>را نزدیک «نهر السّرور» دیده می‌گوید: «گروهی از دراویش که طوق</w:t>
      </w:r>
      <w:r w:rsidR="00D63B72">
        <w:rPr>
          <w:rtl/>
          <w:lang w:bidi="fa-IR"/>
        </w:rPr>
        <w:t>‌</w:t>
      </w:r>
      <w:r>
        <w:rPr>
          <w:rtl/>
          <w:lang w:bidi="fa-IR"/>
        </w:rPr>
        <w:t>های آهنی بر دست و گردن خود افکنده بودند آن</w:t>
      </w:r>
      <w:r w:rsidR="00D63B72">
        <w:rPr>
          <w:rtl/>
          <w:lang w:bidi="fa-IR"/>
        </w:rPr>
        <w:t>‌</w:t>
      </w:r>
      <w:r>
        <w:rPr>
          <w:rtl/>
          <w:lang w:bidi="fa-IR"/>
        </w:rPr>
        <w:t>جا آمدند، شیخ آنان مردی بود سیاه و قیرگون و</w:t>
      </w:r>
      <w:r w:rsidR="009F7CAF">
        <w:rPr>
          <w:rtl/>
          <w:lang w:bidi="fa-IR"/>
        </w:rPr>
        <w:t xml:space="preserve"> آن‌ها </w:t>
      </w:r>
      <w:r>
        <w:rPr>
          <w:rtl/>
          <w:lang w:bidi="fa-IR"/>
        </w:rPr>
        <w:t>پیرو طریق</w:t>
      </w:r>
      <w:r w:rsidR="00511465">
        <w:rPr>
          <w:rtl/>
          <w:lang w:bidi="fa-IR"/>
        </w:rPr>
        <w:t>ه‌ی</w:t>
      </w:r>
      <w:r>
        <w:rPr>
          <w:rtl/>
          <w:lang w:bidi="fa-IR"/>
        </w:rPr>
        <w:t xml:space="preserve"> حیدریّه بودند</w:t>
      </w:r>
      <w:r w:rsidR="001969BB" w:rsidRPr="001969BB">
        <w:rPr>
          <w:rtl/>
          <w:lang w:bidi="fa-IR"/>
        </w:rPr>
        <w:t>.</w:t>
      </w:r>
      <w:r>
        <w:rPr>
          <w:rtl/>
          <w:lang w:bidi="fa-IR"/>
        </w:rPr>
        <w:t>.... شیخ آنان از من تقاضا کرد که قدری هیزم در اختیار آن</w:t>
      </w:r>
      <w:r w:rsidR="00347F96">
        <w:rPr>
          <w:rtl/>
          <w:lang w:bidi="fa-IR"/>
        </w:rPr>
        <w:t>ان</w:t>
      </w:r>
      <w:r>
        <w:rPr>
          <w:rtl/>
          <w:lang w:bidi="fa-IR"/>
        </w:rPr>
        <w:t xml:space="preserve"> گذاشته شود تا هنگام رقص آتش برافروزند</w:t>
      </w:r>
      <w:r w:rsidR="008972C4">
        <w:rPr>
          <w:rtl/>
          <w:lang w:bidi="fa-IR"/>
        </w:rPr>
        <w:t>.</w:t>
      </w:r>
      <w:r w:rsidR="001969BB" w:rsidRPr="001969BB">
        <w:rPr>
          <w:rtl/>
          <w:lang w:bidi="fa-IR"/>
        </w:rPr>
        <w:t>....</w:t>
      </w:r>
      <w:r>
        <w:rPr>
          <w:rtl/>
          <w:lang w:bidi="fa-IR"/>
        </w:rPr>
        <w:t xml:space="preserve"> دراویش پس از نماز خفتن (</w:t>
      </w:r>
      <w:r w:rsidR="00347F96">
        <w:rPr>
          <w:rtl/>
          <w:lang w:bidi="fa-IR"/>
        </w:rPr>
        <w:t xml:space="preserve">= </w:t>
      </w:r>
      <w:r>
        <w:rPr>
          <w:rtl/>
          <w:lang w:bidi="fa-IR"/>
        </w:rPr>
        <w:t>عشاء) آتش افروختند و</w:t>
      </w:r>
      <w:r w:rsidR="00347F96">
        <w:rPr>
          <w:rtl/>
          <w:lang w:bidi="fa-IR"/>
        </w:rPr>
        <w:t xml:space="preserve"> هم</w:t>
      </w:r>
      <w:r w:rsidR="00511465">
        <w:rPr>
          <w:rtl/>
          <w:lang w:bidi="fa-IR"/>
        </w:rPr>
        <w:t>ه‌ی</w:t>
      </w:r>
      <w:r w:rsidR="00347F96">
        <w:rPr>
          <w:rtl/>
          <w:lang w:bidi="fa-IR"/>
        </w:rPr>
        <w:t xml:space="preserve"> آن هیزم</w:t>
      </w:r>
      <w:r w:rsidR="00344535">
        <w:rPr>
          <w:rtl/>
          <w:lang w:bidi="fa-IR"/>
        </w:rPr>
        <w:t>‌</w:t>
      </w:r>
      <w:r w:rsidR="00347F96">
        <w:rPr>
          <w:rtl/>
          <w:lang w:bidi="fa-IR"/>
        </w:rPr>
        <w:t>ها را (که ده بار هیز</w:t>
      </w:r>
      <w:r>
        <w:rPr>
          <w:rtl/>
          <w:lang w:bidi="fa-IR"/>
        </w:rPr>
        <w:t>م بود) به تود</w:t>
      </w:r>
      <w:r w:rsidR="00511465">
        <w:rPr>
          <w:rtl/>
          <w:lang w:bidi="fa-IR"/>
        </w:rPr>
        <w:t>ه‌ی</w:t>
      </w:r>
      <w:r>
        <w:rPr>
          <w:rtl/>
          <w:lang w:bidi="fa-IR"/>
        </w:rPr>
        <w:t xml:space="preserve"> آتش مبدّل کردند و آن</w:t>
      </w:r>
      <w:r w:rsidR="00344535">
        <w:rPr>
          <w:rtl/>
          <w:lang w:bidi="fa-IR"/>
        </w:rPr>
        <w:t>‌</w:t>
      </w:r>
      <w:r>
        <w:rPr>
          <w:rtl/>
          <w:lang w:bidi="fa-IR"/>
        </w:rPr>
        <w:t>گاه به سماع برخاستند و در حین سماع، در آتش رفته، رقص می‌کردند و درمیان آن غلت می‌زدند. شیخ دراویش پیراهنی از من خواست و من پیراهنی بسیار نازک به او دادم که وی پوشید و درمیان آتش غلت خورد. آن</w:t>
      </w:r>
      <w:r w:rsidR="00344535">
        <w:rPr>
          <w:rtl/>
          <w:lang w:bidi="fa-IR"/>
        </w:rPr>
        <w:t>‌</w:t>
      </w:r>
      <w:r>
        <w:rPr>
          <w:rtl/>
          <w:lang w:bidi="fa-IR"/>
        </w:rPr>
        <w:t>گاه با آستین</w:t>
      </w:r>
      <w:r w:rsidR="00344535">
        <w:rPr>
          <w:rtl/>
          <w:lang w:bidi="fa-IR"/>
        </w:rPr>
        <w:t>‌</w:t>
      </w:r>
      <w:r>
        <w:rPr>
          <w:rtl/>
          <w:lang w:bidi="fa-IR"/>
        </w:rPr>
        <w:t>های خود آتش را بر هم می‌زد و چندان</w:t>
      </w:r>
      <w:r w:rsidR="00344535">
        <w:rPr>
          <w:rtl/>
          <w:lang w:bidi="fa-IR"/>
        </w:rPr>
        <w:t>‌</w:t>
      </w:r>
      <w:r>
        <w:rPr>
          <w:rtl/>
          <w:lang w:bidi="fa-IR"/>
        </w:rPr>
        <w:t>که خاموش گردید و آن پیراهن را صحیح و سالم به خو</w:t>
      </w:r>
      <w:r w:rsidR="00344535">
        <w:rPr>
          <w:rtl/>
          <w:lang w:bidi="fa-IR"/>
        </w:rPr>
        <w:t>د</w:t>
      </w:r>
      <w:r>
        <w:rPr>
          <w:rtl/>
          <w:lang w:bidi="fa-IR"/>
        </w:rPr>
        <w:t xml:space="preserve"> من پ</w:t>
      </w:r>
      <w:r w:rsidR="00714528">
        <w:rPr>
          <w:rtl/>
          <w:lang w:bidi="fa-IR"/>
        </w:rPr>
        <w:t>س داد و مرا در شگفتی فرو گذاشت»</w:t>
      </w:r>
      <w:r w:rsidRPr="009236A6">
        <w:rPr>
          <w:sz w:val="24"/>
          <w:vertAlign w:val="superscript"/>
          <w:rtl/>
          <w:lang w:bidi="fa-IR"/>
        </w:rPr>
        <w:t>(</w:t>
      </w:r>
      <w:r w:rsidRPr="009236A6">
        <w:rPr>
          <w:rStyle w:val="FootnoteReference"/>
          <w:sz w:val="24"/>
          <w:rtl/>
          <w:lang w:bidi="fa-IR"/>
        </w:rPr>
        <w:footnoteReference w:id="366"/>
      </w:r>
      <w:r w:rsidRPr="009236A6">
        <w:rPr>
          <w:sz w:val="24"/>
          <w:vertAlign w:val="superscript"/>
          <w:rtl/>
          <w:lang w:bidi="fa-IR"/>
        </w:rPr>
        <w:t>)</w:t>
      </w:r>
      <w:r w:rsidR="00714528">
        <w:rPr>
          <w:rFonts w:hint="cs"/>
          <w:sz w:val="24"/>
          <w:szCs w:val="24"/>
          <w:rtl/>
          <w:lang w:bidi="fa-IR"/>
        </w:rPr>
        <w:t>.</w:t>
      </w:r>
      <w:r>
        <w:rPr>
          <w:sz w:val="24"/>
          <w:szCs w:val="24"/>
          <w:rtl/>
          <w:lang w:bidi="fa-IR"/>
        </w:rPr>
        <w:t xml:space="preserve"> </w:t>
      </w:r>
      <w:r>
        <w:rPr>
          <w:rtl/>
          <w:lang w:bidi="fa-IR"/>
        </w:rPr>
        <w:t>آیا شما می‌پذیرید که بنا به این</w:t>
      </w:r>
      <w:r w:rsidR="0029196B" w:rsidRPr="0029196B">
        <w:rPr>
          <w:rFonts w:ascii="Abo-thar" w:hAnsi="Abo-thar"/>
          <w:rtl/>
          <w:lang w:bidi="fa-IR"/>
        </w:rPr>
        <w:t xml:space="preserve"> اخبار </w:t>
      </w:r>
      <w:r>
        <w:rPr>
          <w:rtl/>
          <w:lang w:bidi="fa-IR"/>
        </w:rPr>
        <w:t>در زمر</w:t>
      </w:r>
      <w:r w:rsidR="00511465">
        <w:rPr>
          <w:rtl/>
          <w:lang w:bidi="fa-IR"/>
        </w:rPr>
        <w:t>ه‌ی</w:t>
      </w:r>
      <w:r>
        <w:rPr>
          <w:rtl/>
          <w:lang w:bidi="fa-IR"/>
        </w:rPr>
        <w:t xml:space="preserve"> دراویش احمدیّه یا حیدریّه در‌آیید؟</w:t>
      </w:r>
      <w:r w:rsidR="00175FCB">
        <w:rPr>
          <w:rtl/>
          <w:lang w:bidi="fa-IR"/>
        </w:rPr>
        <w:t>!</w:t>
      </w:r>
    </w:p>
    <w:p w:rsidR="00647946" w:rsidRDefault="00647946" w:rsidP="00714528">
      <w:pPr>
        <w:ind w:firstLine="284"/>
        <w:jc w:val="both"/>
        <w:rPr>
          <w:rtl/>
          <w:lang w:bidi="fa-IR"/>
        </w:rPr>
      </w:pPr>
      <w:r>
        <w:rPr>
          <w:rtl/>
          <w:lang w:bidi="fa-IR"/>
        </w:rPr>
        <w:t>اشتباه نشود به هیچ وجه قصد ن</w:t>
      </w:r>
      <w:r w:rsidR="00347F96">
        <w:rPr>
          <w:rtl/>
          <w:lang w:bidi="fa-IR"/>
        </w:rPr>
        <w:t>داریم هم</w:t>
      </w:r>
      <w:r w:rsidR="00511465">
        <w:rPr>
          <w:rtl/>
          <w:lang w:bidi="fa-IR"/>
        </w:rPr>
        <w:t>ه‌ی</w:t>
      </w:r>
      <w:r w:rsidR="00347F96">
        <w:rPr>
          <w:rtl/>
          <w:lang w:bidi="fa-IR"/>
        </w:rPr>
        <w:t xml:space="preserve"> این شفایابی‌ها را </w:t>
      </w:r>
      <w:r w:rsidR="00347F96" w:rsidRPr="00347F96">
        <w:rPr>
          <w:u w:val="single"/>
          <w:rtl/>
          <w:lang w:bidi="fa-IR"/>
        </w:rPr>
        <w:t>بلا</w:t>
      </w:r>
      <w:r w:rsidRPr="00347F96">
        <w:rPr>
          <w:u w:val="single"/>
          <w:rtl/>
          <w:lang w:bidi="fa-IR"/>
        </w:rPr>
        <w:t>استثناء</w:t>
      </w:r>
      <w:r w:rsidRPr="00347F96">
        <w:rPr>
          <w:rtl/>
          <w:lang w:bidi="fa-IR"/>
        </w:rPr>
        <w:t xml:space="preserve"> </w:t>
      </w:r>
      <w:r>
        <w:rPr>
          <w:rtl/>
          <w:lang w:bidi="fa-IR"/>
        </w:rPr>
        <w:t>دروغ بشماریم بلکه قصد داریم از موارد غیر قابل اعت</w:t>
      </w:r>
      <w:r w:rsidR="00347F96">
        <w:rPr>
          <w:rtl/>
          <w:lang w:bidi="fa-IR"/>
        </w:rPr>
        <w:t>ماد این</w:t>
      </w:r>
      <w:r w:rsidR="0029196B" w:rsidRPr="0029196B">
        <w:rPr>
          <w:rFonts w:ascii="Abo-thar" w:hAnsi="Abo-thar"/>
          <w:rtl/>
          <w:lang w:bidi="fa-IR"/>
        </w:rPr>
        <w:t xml:space="preserve"> اخبار </w:t>
      </w:r>
      <w:r>
        <w:rPr>
          <w:rtl/>
          <w:lang w:bidi="fa-IR"/>
        </w:rPr>
        <w:t>غافل نباشیم</w:t>
      </w:r>
      <w:r w:rsidR="001969BB">
        <w:rPr>
          <w:rtl/>
          <w:lang w:bidi="fa-IR"/>
        </w:rPr>
        <w:t xml:space="preserve"> امّا </w:t>
      </w:r>
      <w:r>
        <w:rPr>
          <w:rtl/>
          <w:lang w:bidi="fa-IR"/>
        </w:rPr>
        <w:t>دربار</w:t>
      </w:r>
      <w:r w:rsidR="00511465">
        <w:rPr>
          <w:rtl/>
          <w:lang w:bidi="fa-IR"/>
        </w:rPr>
        <w:t>ه‌ی</w:t>
      </w:r>
      <w:r>
        <w:rPr>
          <w:rtl/>
          <w:lang w:bidi="fa-IR"/>
        </w:rPr>
        <w:t xml:space="preserve"> قلیلی از موارد که دروغ نیست، لازم است توجّه کنیم که</w:t>
      </w:r>
      <w:r w:rsidR="001969BB" w:rsidRPr="001969BB">
        <w:rPr>
          <w:rtl/>
          <w:lang w:bidi="fa-IR"/>
        </w:rPr>
        <w:t xml:space="preserve"> این‌گونه </w:t>
      </w:r>
      <w:r>
        <w:rPr>
          <w:rtl/>
          <w:lang w:bidi="fa-IR"/>
        </w:rPr>
        <w:t xml:space="preserve">وقایع ناشی از هیجانات و تحوّلات درونی است که ممکن است برای پیروان هر یک از </w:t>
      </w:r>
      <w:r w:rsidR="00714528">
        <w:rPr>
          <w:rFonts w:hint="cs"/>
          <w:rtl/>
          <w:lang w:bidi="fa-IR"/>
        </w:rPr>
        <w:t>ا</w:t>
      </w:r>
      <w:r>
        <w:rPr>
          <w:rtl/>
          <w:lang w:bidi="fa-IR"/>
        </w:rPr>
        <w:t xml:space="preserve">دیان رُخ دهد و نمی‌توان این وقایع را دلیل حقّانیّت دینی از </w:t>
      </w:r>
      <w:r w:rsidR="00714528">
        <w:rPr>
          <w:rFonts w:hint="cs"/>
          <w:rtl/>
          <w:lang w:bidi="fa-IR"/>
        </w:rPr>
        <w:t>ا</w:t>
      </w:r>
      <w:r>
        <w:rPr>
          <w:rtl/>
          <w:lang w:bidi="fa-IR"/>
        </w:rPr>
        <w:t xml:space="preserve">دیان یا مذهبی از مذاهب شمرد. به یاد دارم در أیّامی‌که تدریس می‌کردم، یکی از شاگردان کلاسم گفت که یکی از </w:t>
      </w:r>
      <w:r w:rsidR="00714528">
        <w:rPr>
          <w:rFonts w:hint="cs"/>
          <w:rtl/>
          <w:lang w:bidi="fa-IR"/>
        </w:rPr>
        <w:t>ا</w:t>
      </w:r>
      <w:r>
        <w:rPr>
          <w:rtl/>
          <w:lang w:bidi="fa-IR"/>
        </w:rPr>
        <w:t>قوامش هنگام تماشای مسابق</w:t>
      </w:r>
      <w:r w:rsidR="00511465">
        <w:rPr>
          <w:rtl/>
          <w:lang w:bidi="fa-IR"/>
        </w:rPr>
        <w:t>ه‌ی</w:t>
      </w:r>
      <w:r>
        <w:rPr>
          <w:rtl/>
          <w:lang w:bidi="fa-IR"/>
        </w:rPr>
        <w:t xml:space="preserve"> فوتبال، ناگاه از شدّت هیجان نابینا شد! أطبّاء گفته‌اند که نابینایی او علّت عضوی ندارد بلکه هیجان و شوک دیگری به همان شدّت یا قوی</w:t>
      </w:r>
      <w:r w:rsidR="00344535">
        <w:rPr>
          <w:rtl/>
          <w:lang w:bidi="fa-IR"/>
        </w:rPr>
        <w:t>‌</w:t>
      </w:r>
      <w:r>
        <w:rPr>
          <w:rtl/>
          <w:lang w:bidi="fa-IR"/>
        </w:rPr>
        <w:t xml:space="preserve">تر ممکن است بینایی </w:t>
      </w:r>
      <w:r w:rsidR="00347F96">
        <w:rPr>
          <w:rtl/>
          <w:lang w:bidi="fa-IR"/>
        </w:rPr>
        <w:t>او را باز</w:t>
      </w:r>
      <w:r>
        <w:rPr>
          <w:rtl/>
          <w:lang w:bidi="fa-IR"/>
        </w:rPr>
        <w:t>گرداند. شفا‌</w:t>
      </w:r>
      <w:r w:rsidR="00347F96">
        <w:rPr>
          <w:rtl/>
          <w:lang w:bidi="fa-IR"/>
        </w:rPr>
        <w:t>یابی و یا تغییر</w:t>
      </w:r>
      <w:r>
        <w:rPr>
          <w:rtl/>
          <w:lang w:bidi="fa-IR"/>
        </w:rPr>
        <w:t>حال ناگهانی نیز در بسیاری از موارد چنانکه گفتیم ناشی از هیجانات و خلجانات درونی است. بنابراین به هیچ وجه بعید نیست که فردی خرافی و حسّاس با حضور در مکانی خاصّ که او را تحت تأثیر قرار می‌دهد و احساساتش را شدیداً تحریک می‌کند، دچار هیجان شده و در نتیجه تغییر حال ناگهانی در او ایجاد شود.</w:t>
      </w:r>
    </w:p>
    <w:p w:rsidR="00647946" w:rsidRPr="001D7F88" w:rsidRDefault="00647946" w:rsidP="00714528">
      <w:pPr>
        <w:ind w:firstLine="284"/>
        <w:jc w:val="both"/>
        <w:rPr>
          <w:rFonts w:cs="mylotus"/>
          <w:szCs w:val="27"/>
          <w:rtl/>
          <w:lang w:bidi="fa-IR"/>
        </w:rPr>
      </w:pPr>
      <w:r>
        <w:rPr>
          <w:rtl/>
          <w:lang w:bidi="fa-IR"/>
        </w:rPr>
        <w:t xml:space="preserve">البتّه و صد البتّه تمامی وقایع جهان </w:t>
      </w:r>
      <w:r w:rsidR="00714528">
        <w:rPr>
          <w:rFonts w:hint="cs"/>
          <w:rtl/>
          <w:lang w:bidi="fa-IR"/>
        </w:rPr>
        <w:t>ا</w:t>
      </w:r>
      <w:r>
        <w:rPr>
          <w:rtl/>
          <w:lang w:bidi="fa-IR"/>
        </w:rPr>
        <w:t xml:space="preserve">عمّ از خوب و بد، با إذن و نظارت إلهی تحقق می‌پذیرد و هیچ </w:t>
      </w:r>
      <w:r w:rsidR="00714528">
        <w:rPr>
          <w:rFonts w:hint="cs"/>
          <w:rtl/>
          <w:lang w:bidi="fa-IR"/>
        </w:rPr>
        <w:t>ا</w:t>
      </w:r>
      <w:r>
        <w:rPr>
          <w:rtl/>
          <w:lang w:bidi="fa-IR"/>
        </w:rPr>
        <w:t>مری از إحاط</w:t>
      </w:r>
      <w:r w:rsidR="00511465">
        <w:rPr>
          <w:rtl/>
          <w:lang w:bidi="fa-IR"/>
        </w:rPr>
        <w:t>ه‌ی</w:t>
      </w:r>
      <w:r>
        <w:rPr>
          <w:rtl/>
          <w:lang w:bidi="fa-IR"/>
        </w:rPr>
        <w:t xml:space="preserve"> قیّومیّ</w:t>
      </w:r>
      <w:r w:rsidR="00511465">
        <w:rPr>
          <w:rtl/>
          <w:lang w:bidi="fa-IR"/>
        </w:rPr>
        <w:t>ه‌ی</w:t>
      </w:r>
      <w:r>
        <w:rPr>
          <w:rtl/>
          <w:lang w:bidi="fa-IR"/>
        </w:rPr>
        <w:t xml:space="preserve"> إلهیّه خارج نیست</w:t>
      </w:r>
      <w:r w:rsidR="001969BB">
        <w:rPr>
          <w:rtl/>
          <w:lang w:bidi="fa-IR"/>
        </w:rPr>
        <w:t xml:space="preserve"> امّا </w:t>
      </w:r>
      <w:r>
        <w:rPr>
          <w:rtl/>
          <w:lang w:bidi="fa-IR"/>
        </w:rPr>
        <w:t>چون</w:t>
      </w:r>
      <w:r w:rsidR="001969BB" w:rsidRPr="001969BB">
        <w:rPr>
          <w:rtl/>
          <w:lang w:bidi="fa-IR"/>
        </w:rPr>
        <w:t xml:space="preserve"> این‌گونه </w:t>
      </w:r>
      <w:r>
        <w:rPr>
          <w:rtl/>
          <w:lang w:bidi="fa-IR"/>
        </w:rPr>
        <w:t>وقایع غیر عادی صرفاً منوط به إذن خاصّ إلهی است (از قبیل معجزات</w:t>
      </w:r>
      <w:r w:rsidR="001842D5">
        <w:rPr>
          <w:rtl/>
          <w:lang w:bidi="fa-IR"/>
        </w:rPr>
        <w:t xml:space="preserve"> انبیاء </w:t>
      </w:r>
      <w:r w:rsidR="00347F96">
        <w:rPr>
          <w:rtl/>
          <w:lang w:bidi="fa-IR"/>
        </w:rPr>
        <w:t>و تغییرات ناگهانی و شفایابی غیر</w:t>
      </w:r>
      <w:r>
        <w:rPr>
          <w:rtl/>
          <w:lang w:bidi="fa-IR"/>
        </w:rPr>
        <w:t>معمول و نا مقیّد به أصول به طب و.....)</w:t>
      </w:r>
      <w:r w:rsidR="00344535" w:rsidRPr="009236A6">
        <w:rPr>
          <w:sz w:val="24"/>
          <w:vertAlign w:val="superscript"/>
          <w:rtl/>
          <w:lang w:bidi="fa-IR"/>
        </w:rPr>
        <w:t>(</w:t>
      </w:r>
      <w:r w:rsidR="00344535" w:rsidRPr="009236A6">
        <w:rPr>
          <w:rStyle w:val="FootnoteReference"/>
          <w:sz w:val="24"/>
          <w:rtl/>
          <w:lang w:bidi="fa-IR"/>
        </w:rPr>
        <w:footnoteReference w:id="367"/>
      </w:r>
      <w:r w:rsidR="00344535" w:rsidRPr="009236A6">
        <w:rPr>
          <w:sz w:val="24"/>
          <w:vertAlign w:val="superscript"/>
          <w:rtl/>
          <w:lang w:bidi="fa-IR"/>
        </w:rPr>
        <w:t>)</w:t>
      </w:r>
      <w:r w:rsidR="00344535">
        <w:rPr>
          <w:rtl/>
          <w:lang w:bidi="fa-IR"/>
        </w:rPr>
        <w:t xml:space="preserve"> و سایر موجودات دخالتی و</w:t>
      </w:r>
      <w:r>
        <w:rPr>
          <w:rtl/>
          <w:lang w:bidi="fa-IR"/>
        </w:rPr>
        <w:t>لو مقیّد در آن ندارند از این رو به نظر ما که پیروان قرآن</w:t>
      </w:r>
      <w:r w:rsidR="00344535">
        <w:rPr>
          <w:rtl/>
          <w:lang w:bidi="fa-IR"/>
        </w:rPr>
        <w:t xml:space="preserve"> هست</w:t>
      </w:r>
      <w:r>
        <w:rPr>
          <w:rtl/>
          <w:lang w:bidi="fa-IR"/>
        </w:rPr>
        <w:t>یم، لازم است که در</w:t>
      </w:r>
      <w:r w:rsidR="001969BB" w:rsidRPr="001969BB">
        <w:rPr>
          <w:rtl/>
          <w:lang w:bidi="fa-IR"/>
        </w:rPr>
        <w:t xml:space="preserve"> این‌گونه </w:t>
      </w:r>
      <w:r>
        <w:rPr>
          <w:rtl/>
          <w:lang w:bidi="fa-IR"/>
        </w:rPr>
        <w:t>موارد نعمت‌ها ـ از جمله نعمت سلامت ـ را مستقیماً و بی‌واسطه از خدا بدانیم و به پیروی از حضرت سلیمان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بگوییم</w:t>
      </w:r>
      <w:r w:rsidR="005A7852">
        <w:rPr>
          <w:rtl/>
          <w:lang w:bidi="fa-IR"/>
        </w:rPr>
        <w:t>:</w:t>
      </w:r>
      <w:r w:rsidR="00714528">
        <w:rPr>
          <w:rFonts w:hint="cs"/>
          <w:rtl/>
          <w:lang w:bidi="fa-IR"/>
        </w:rPr>
        <w:t xml:space="preserve"> </w:t>
      </w:r>
      <w:r w:rsidR="00714528">
        <w:rPr>
          <w:rFonts w:ascii="KFGQPC Uthman Taha Naskh" w:cs="KFGQPC Uthman Taha Naskh" w:hint="cs"/>
          <w:rtl/>
        </w:rPr>
        <w:t>﴿</w:t>
      </w:r>
      <w:r w:rsidR="00714528">
        <w:rPr>
          <w:rFonts w:ascii="KFGQPC Uthmanic Script HAFS" w:cs="KFGQPC Uthmanic Script HAFS" w:hint="eastAsia"/>
          <w:rtl/>
        </w:rPr>
        <w:t>هَ</w:t>
      </w:r>
      <w:r w:rsidR="00714528">
        <w:rPr>
          <w:rFonts w:ascii="KFGQPC Uthmanic Script HAFS" w:cs="KFGQPC Uthmanic Script HAFS" w:hint="cs"/>
          <w:rtl/>
        </w:rPr>
        <w:t>ٰ</w:t>
      </w:r>
      <w:r w:rsidR="00714528">
        <w:rPr>
          <w:rFonts w:ascii="KFGQPC Uthmanic Script HAFS" w:cs="KFGQPC Uthmanic Script HAFS" w:hint="eastAsia"/>
          <w:rtl/>
        </w:rPr>
        <w:t>ذَا</w:t>
      </w:r>
      <w:r w:rsidR="00714528">
        <w:rPr>
          <w:rFonts w:ascii="KFGQPC Uthmanic Script HAFS" w:cs="KFGQPC Uthmanic Script HAFS"/>
          <w:rtl/>
        </w:rPr>
        <w:t xml:space="preserve"> </w:t>
      </w:r>
      <w:r w:rsidR="00714528">
        <w:rPr>
          <w:rFonts w:ascii="KFGQPC Uthmanic Script HAFS" w:cs="KFGQPC Uthmanic Script HAFS" w:hint="eastAsia"/>
          <w:rtl/>
        </w:rPr>
        <w:t>مِن</w:t>
      </w:r>
      <w:r w:rsidR="00714528">
        <w:rPr>
          <w:rFonts w:ascii="KFGQPC Uthmanic Script HAFS" w:cs="KFGQPC Uthmanic Script HAFS"/>
          <w:rtl/>
        </w:rPr>
        <w:t xml:space="preserve"> </w:t>
      </w:r>
      <w:r w:rsidR="00714528">
        <w:rPr>
          <w:rFonts w:ascii="KFGQPC Uthmanic Script HAFS" w:cs="KFGQPC Uthmanic Script HAFS" w:hint="eastAsia"/>
          <w:rtl/>
        </w:rPr>
        <w:t>فَض</w:t>
      </w:r>
      <w:r w:rsidR="00714528">
        <w:rPr>
          <w:rFonts w:ascii="KFGQPC Uthmanic Script HAFS" w:cs="KFGQPC Uthmanic Script HAFS" w:hint="cs"/>
          <w:rtl/>
        </w:rPr>
        <w:t>ۡ</w:t>
      </w:r>
      <w:r w:rsidR="00714528">
        <w:rPr>
          <w:rFonts w:ascii="KFGQPC Uthmanic Script HAFS" w:cs="KFGQPC Uthmanic Script HAFS" w:hint="eastAsia"/>
          <w:rtl/>
        </w:rPr>
        <w:t>لِ</w:t>
      </w:r>
      <w:r w:rsidR="00714528">
        <w:rPr>
          <w:rFonts w:ascii="KFGQPC Uthmanic Script HAFS" w:cs="KFGQPC Uthmanic Script HAFS"/>
          <w:rtl/>
        </w:rPr>
        <w:t xml:space="preserve"> </w:t>
      </w:r>
      <w:r w:rsidR="00714528">
        <w:rPr>
          <w:rFonts w:ascii="KFGQPC Uthmanic Script HAFS" w:cs="KFGQPC Uthmanic Script HAFS" w:hint="eastAsia"/>
          <w:rtl/>
        </w:rPr>
        <w:t>رَبِّي</w:t>
      </w:r>
      <w:r w:rsidR="00714528">
        <w:rPr>
          <w:rFonts w:ascii="KFGQPC Uthmanic Script HAFS" w:cs="KFGQPC Uthmanic Script HAFS"/>
          <w:rtl/>
        </w:rPr>
        <w:t xml:space="preserve"> </w:t>
      </w:r>
      <w:r w:rsidR="00714528">
        <w:rPr>
          <w:rFonts w:ascii="KFGQPC Uthmanic Script HAFS" w:cs="KFGQPC Uthmanic Script HAFS" w:hint="eastAsia"/>
          <w:rtl/>
        </w:rPr>
        <w:t>لِيَب</w:t>
      </w:r>
      <w:r w:rsidR="00714528">
        <w:rPr>
          <w:rFonts w:ascii="KFGQPC Uthmanic Script HAFS" w:cs="KFGQPC Uthmanic Script HAFS" w:hint="cs"/>
          <w:rtl/>
        </w:rPr>
        <w:t>ۡ</w:t>
      </w:r>
      <w:r w:rsidR="00714528">
        <w:rPr>
          <w:rFonts w:ascii="KFGQPC Uthmanic Script HAFS" w:cs="KFGQPC Uthmanic Script HAFS" w:hint="eastAsia"/>
          <w:rtl/>
        </w:rPr>
        <w:t>لُوَنِي</w:t>
      </w:r>
      <w:r w:rsidR="00714528">
        <w:rPr>
          <w:rFonts w:ascii="KFGQPC Uthmanic Script HAFS" w:cs="KFGQPC Uthmanic Script HAFS" w:hint="cs"/>
          <w:rtl/>
        </w:rPr>
        <w:t>ٓ</w:t>
      </w:r>
      <w:r w:rsidR="00714528">
        <w:rPr>
          <w:rFonts w:ascii="KFGQPC Uthmanic Script HAFS" w:cs="KFGQPC Uthmanic Script HAFS"/>
          <w:rtl/>
        </w:rPr>
        <w:t xml:space="preserve"> </w:t>
      </w:r>
      <w:r w:rsidR="00714528">
        <w:rPr>
          <w:rFonts w:ascii="KFGQPC Uthmanic Script HAFS" w:cs="KFGQPC Uthmanic Script HAFS" w:hint="eastAsia"/>
          <w:rtl/>
        </w:rPr>
        <w:t>ءَأَش</w:t>
      </w:r>
      <w:r w:rsidR="00714528">
        <w:rPr>
          <w:rFonts w:ascii="KFGQPC Uthmanic Script HAFS" w:cs="KFGQPC Uthmanic Script HAFS" w:hint="cs"/>
          <w:rtl/>
        </w:rPr>
        <w:t>ۡ</w:t>
      </w:r>
      <w:r w:rsidR="00714528">
        <w:rPr>
          <w:rFonts w:ascii="KFGQPC Uthmanic Script HAFS" w:cs="KFGQPC Uthmanic Script HAFS" w:hint="eastAsia"/>
          <w:rtl/>
        </w:rPr>
        <w:t>كُرُ</w:t>
      </w:r>
      <w:r w:rsidR="00714528">
        <w:rPr>
          <w:rFonts w:ascii="KFGQPC Uthmanic Script HAFS" w:cs="KFGQPC Uthmanic Script HAFS"/>
          <w:rtl/>
        </w:rPr>
        <w:t xml:space="preserve"> </w:t>
      </w:r>
      <w:r w:rsidR="00714528">
        <w:rPr>
          <w:rFonts w:ascii="KFGQPC Uthmanic Script HAFS" w:cs="KFGQPC Uthmanic Script HAFS" w:hint="eastAsia"/>
          <w:rtl/>
        </w:rPr>
        <w:t>أَم</w:t>
      </w:r>
      <w:r w:rsidR="00714528">
        <w:rPr>
          <w:rFonts w:ascii="KFGQPC Uthmanic Script HAFS" w:cs="KFGQPC Uthmanic Script HAFS" w:hint="cs"/>
          <w:rtl/>
        </w:rPr>
        <w:t>ۡ</w:t>
      </w:r>
      <w:r w:rsidR="00714528">
        <w:rPr>
          <w:rFonts w:ascii="KFGQPC Uthmanic Script HAFS" w:cs="KFGQPC Uthmanic Script HAFS"/>
          <w:rtl/>
        </w:rPr>
        <w:t xml:space="preserve"> </w:t>
      </w:r>
      <w:r w:rsidR="00714528">
        <w:rPr>
          <w:rFonts w:ascii="KFGQPC Uthmanic Script HAFS" w:cs="KFGQPC Uthmanic Script HAFS" w:hint="eastAsia"/>
          <w:rtl/>
        </w:rPr>
        <w:t>أَك</w:t>
      </w:r>
      <w:r w:rsidR="00714528">
        <w:rPr>
          <w:rFonts w:ascii="KFGQPC Uthmanic Script HAFS" w:cs="KFGQPC Uthmanic Script HAFS" w:hint="cs"/>
          <w:rtl/>
        </w:rPr>
        <w:t>ۡ</w:t>
      </w:r>
      <w:r w:rsidR="00714528">
        <w:rPr>
          <w:rFonts w:ascii="KFGQPC Uthmanic Script HAFS" w:cs="KFGQPC Uthmanic Script HAFS" w:hint="eastAsia"/>
          <w:rtl/>
        </w:rPr>
        <w:t>فُرُ</w:t>
      </w:r>
      <w:r w:rsidR="00714528">
        <w:rPr>
          <w:rFonts w:ascii="KFGQPC Uthman Taha Naskh" w:cs="KFGQPC Uthman Taha Naskh" w:hint="cs"/>
          <w:rtl/>
        </w:rPr>
        <w:t>﴾</w:t>
      </w:r>
      <w:r w:rsidR="00714528">
        <w:rPr>
          <w:rFonts w:ascii="KFGQPC Uthman Taha Naskh" w:cs="KFGQPC Uthman Taha Naskh"/>
          <w:rtl/>
        </w:rPr>
        <w:t xml:space="preserve"> </w:t>
      </w:r>
      <w:r w:rsidR="001E2AC2" w:rsidRPr="001F4D15">
        <w:rPr>
          <w:rStyle w:val="Char4"/>
          <w:rtl/>
        </w:rPr>
        <w:t xml:space="preserve"> </w:t>
      </w:r>
      <w:r w:rsidR="001F4D15">
        <w:rPr>
          <w:rStyle w:val="Char4"/>
          <w:rtl/>
        </w:rPr>
        <w:t>[</w:t>
      </w:r>
      <w:r w:rsidRPr="001F4D15">
        <w:rPr>
          <w:rStyle w:val="Char4"/>
          <w:rtl/>
        </w:rPr>
        <w:t xml:space="preserve">النَّمل: 40] </w:t>
      </w:r>
      <w:r>
        <w:rPr>
          <w:rtl/>
          <w:lang w:bidi="fa-IR"/>
        </w:rPr>
        <w:t>«این</w:t>
      </w:r>
      <w:r w:rsidR="00347F96">
        <w:rPr>
          <w:rtl/>
          <w:lang w:bidi="fa-IR"/>
        </w:rPr>
        <w:t xml:space="preserve"> از</w:t>
      </w:r>
      <w:r>
        <w:rPr>
          <w:rtl/>
          <w:lang w:bidi="fa-IR"/>
        </w:rPr>
        <w:t xml:space="preserve"> فضل و رحمت پروردگار من است تا مرا بیازماید که سپاس می‌گزارم یا ناسپاسی می‌ورزم» تا </w:t>
      </w:r>
      <w:r w:rsidRPr="001E2AC2">
        <w:rPr>
          <w:rtl/>
          <w:lang w:bidi="fa-IR"/>
        </w:rPr>
        <w:t>مشمول این آیه نباشیم که می‌فرماید:</w:t>
      </w:r>
      <w:r w:rsidR="00714528">
        <w:rPr>
          <w:rFonts w:hint="cs"/>
          <w:rtl/>
          <w:lang w:bidi="fa-IR"/>
        </w:rPr>
        <w:t xml:space="preserve"> </w:t>
      </w:r>
      <w:r w:rsidR="00714528">
        <w:rPr>
          <w:rFonts w:ascii="KFGQPC Uthman Taha Naskh" w:cs="KFGQPC Uthman Taha Naskh" w:hint="cs"/>
          <w:rtl/>
        </w:rPr>
        <w:t>﴿</w:t>
      </w:r>
      <w:r w:rsidR="00714528">
        <w:rPr>
          <w:rFonts w:ascii="KFGQPC Uthmanic Script HAFS" w:cs="KFGQPC Uthmanic Script HAFS" w:hint="eastAsia"/>
          <w:rtl/>
        </w:rPr>
        <w:t>وَإِنَّ</w:t>
      </w:r>
      <w:r w:rsidR="00714528">
        <w:rPr>
          <w:rFonts w:ascii="KFGQPC Uthmanic Script HAFS" w:cs="KFGQPC Uthmanic Script HAFS"/>
          <w:rtl/>
        </w:rPr>
        <w:t xml:space="preserve"> </w:t>
      </w:r>
      <w:r w:rsidR="00714528">
        <w:rPr>
          <w:rFonts w:ascii="KFGQPC Uthmanic Script HAFS" w:cs="KFGQPC Uthmanic Script HAFS" w:hint="eastAsia"/>
          <w:rtl/>
        </w:rPr>
        <w:t>رَبَّكَ</w:t>
      </w:r>
      <w:r w:rsidR="00714528">
        <w:rPr>
          <w:rFonts w:ascii="KFGQPC Uthmanic Script HAFS" w:cs="KFGQPC Uthmanic Script HAFS"/>
          <w:rtl/>
        </w:rPr>
        <w:t xml:space="preserve"> </w:t>
      </w:r>
      <w:r w:rsidR="00714528">
        <w:rPr>
          <w:rFonts w:ascii="KFGQPC Uthmanic Script HAFS" w:cs="KFGQPC Uthmanic Script HAFS" w:hint="eastAsia"/>
          <w:rtl/>
        </w:rPr>
        <w:t>لَذُو</w:t>
      </w:r>
      <w:r w:rsidR="00714528">
        <w:rPr>
          <w:rFonts w:ascii="KFGQPC Uthmanic Script HAFS" w:cs="KFGQPC Uthmanic Script HAFS"/>
          <w:rtl/>
        </w:rPr>
        <w:t xml:space="preserve"> </w:t>
      </w:r>
      <w:r w:rsidR="00714528">
        <w:rPr>
          <w:rFonts w:ascii="KFGQPC Uthmanic Script HAFS" w:cs="KFGQPC Uthmanic Script HAFS" w:hint="eastAsia"/>
          <w:rtl/>
        </w:rPr>
        <w:t>فَض</w:t>
      </w:r>
      <w:r w:rsidR="00714528">
        <w:rPr>
          <w:rFonts w:ascii="KFGQPC Uthmanic Script HAFS" w:cs="KFGQPC Uthmanic Script HAFS" w:hint="cs"/>
          <w:rtl/>
        </w:rPr>
        <w:t>ۡ</w:t>
      </w:r>
      <w:r w:rsidR="00714528">
        <w:rPr>
          <w:rFonts w:ascii="KFGQPC Uthmanic Script HAFS" w:cs="KFGQPC Uthmanic Script HAFS" w:hint="eastAsia"/>
          <w:rtl/>
        </w:rPr>
        <w:t>لٍ</w:t>
      </w:r>
      <w:r w:rsidR="00714528">
        <w:rPr>
          <w:rFonts w:ascii="KFGQPC Uthmanic Script HAFS" w:cs="KFGQPC Uthmanic Script HAFS"/>
          <w:rtl/>
        </w:rPr>
        <w:t xml:space="preserve"> </w:t>
      </w:r>
      <w:r w:rsidR="00714528">
        <w:rPr>
          <w:rFonts w:ascii="KFGQPC Uthmanic Script HAFS" w:cs="KFGQPC Uthmanic Script HAFS" w:hint="eastAsia"/>
          <w:rtl/>
        </w:rPr>
        <w:t>عَلَى</w:t>
      </w:r>
      <w:r w:rsidR="00714528">
        <w:rPr>
          <w:rFonts w:ascii="KFGQPC Uthmanic Script HAFS" w:cs="KFGQPC Uthmanic Script HAFS"/>
          <w:rtl/>
        </w:rPr>
        <w:t xml:space="preserve"> </w:t>
      </w:r>
      <w:r w:rsidR="00714528">
        <w:rPr>
          <w:rFonts w:ascii="KFGQPC Uthmanic Script HAFS" w:cs="KFGQPC Uthmanic Script HAFS" w:hint="cs"/>
          <w:rtl/>
        </w:rPr>
        <w:t>ٱ</w:t>
      </w:r>
      <w:r w:rsidR="00714528">
        <w:rPr>
          <w:rFonts w:ascii="KFGQPC Uthmanic Script HAFS" w:cs="KFGQPC Uthmanic Script HAFS" w:hint="eastAsia"/>
          <w:rtl/>
        </w:rPr>
        <w:t>لنَّاسِ</w:t>
      </w:r>
      <w:r w:rsidR="00714528">
        <w:rPr>
          <w:rFonts w:ascii="KFGQPC Uthmanic Script HAFS" w:cs="KFGQPC Uthmanic Script HAFS"/>
          <w:rtl/>
        </w:rPr>
        <w:t xml:space="preserve"> </w:t>
      </w:r>
      <w:r w:rsidR="00714528">
        <w:rPr>
          <w:rFonts w:ascii="KFGQPC Uthmanic Script HAFS" w:cs="KFGQPC Uthmanic Script HAFS" w:hint="eastAsia"/>
          <w:rtl/>
        </w:rPr>
        <w:t>وَلَ</w:t>
      </w:r>
      <w:r w:rsidR="00714528">
        <w:rPr>
          <w:rFonts w:ascii="KFGQPC Uthmanic Script HAFS" w:cs="KFGQPC Uthmanic Script HAFS" w:hint="cs"/>
          <w:rtl/>
        </w:rPr>
        <w:t>ٰ</w:t>
      </w:r>
      <w:r w:rsidR="00714528">
        <w:rPr>
          <w:rFonts w:ascii="KFGQPC Uthmanic Script HAFS" w:cs="KFGQPC Uthmanic Script HAFS" w:hint="eastAsia"/>
          <w:rtl/>
        </w:rPr>
        <w:t>كِنَّ</w:t>
      </w:r>
      <w:r w:rsidR="00714528">
        <w:rPr>
          <w:rFonts w:ascii="KFGQPC Uthmanic Script HAFS" w:cs="KFGQPC Uthmanic Script HAFS"/>
          <w:rtl/>
        </w:rPr>
        <w:t xml:space="preserve"> </w:t>
      </w:r>
      <w:r w:rsidR="00714528">
        <w:rPr>
          <w:rFonts w:ascii="KFGQPC Uthmanic Script HAFS" w:cs="KFGQPC Uthmanic Script HAFS" w:hint="eastAsia"/>
          <w:rtl/>
        </w:rPr>
        <w:t>أَك</w:t>
      </w:r>
      <w:r w:rsidR="00714528">
        <w:rPr>
          <w:rFonts w:ascii="KFGQPC Uthmanic Script HAFS" w:cs="KFGQPC Uthmanic Script HAFS" w:hint="cs"/>
          <w:rtl/>
        </w:rPr>
        <w:t>ۡ</w:t>
      </w:r>
      <w:r w:rsidR="00714528">
        <w:rPr>
          <w:rFonts w:ascii="KFGQPC Uthmanic Script HAFS" w:cs="KFGQPC Uthmanic Script HAFS" w:hint="eastAsia"/>
          <w:rtl/>
        </w:rPr>
        <w:t>ثَرَهُم</w:t>
      </w:r>
      <w:r w:rsidR="00714528">
        <w:rPr>
          <w:rFonts w:ascii="KFGQPC Uthmanic Script HAFS" w:cs="KFGQPC Uthmanic Script HAFS" w:hint="cs"/>
          <w:rtl/>
        </w:rPr>
        <w:t>ۡ</w:t>
      </w:r>
      <w:r w:rsidR="00714528">
        <w:rPr>
          <w:rFonts w:ascii="KFGQPC Uthmanic Script HAFS" w:cs="KFGQPC Uthmanic Script HAFS"/>
          <w:rtl/>
        </w:rPr>
        <w:t xml:space="preserve"> </w:t>
      </w:r>
      <w:r w:rsidR="00714528">
        <w:rPr>
          <w:rFonts w:ascii="KFGQPC Uthmanic Script HAFS" w:cs="KFGQPC Uthmanic Script HAFS" w:hint="eastAsia"/>
          <w:rtl/>
        </w:rPr>
        <w:t>لَا</w:t>
      </w:r>
      <w:r w:rsidR="00714528">
        <w:rPr>
          <w:rFonts w:ascii="KFGQPC Uthmanic Script HAFS" w:cs="KFGQPC Uthmanic Script HAFS"/>
          <w:rtl/>
        </w:rPr>
        <w:t xml:space="preserve"> </w:t>
      </w:r>
      <w:r w:rsidR="00714528">
        <w:rPr>
          <w:rFonts w:ascii="KFGQPC Uthmanic Script HAFS" w:cs="KFGQPC Uthmanic Script HAFS" w:hint="eastAsia"/>
          <w:rtl/>
        </w:rPr>
        <w:t>يَش</w:t>
      </w:r>
      <w:r w:rsidR="00714528">
        <w:rPr>
          <w:rFonts w:ascii="KFGQPC Uthmanic Script HAFS" w:cs="KFGQPC Uthmanic Script HAFS" w:hint="cs"/>
          <w:rtl/>
        </w:rPr>
        <w:t>ۡ</w:t>
      </w:r>
      <w:r w:rsidR="00714528">
        <w:rPr>
          <w:rFonts w:ascii="KFGQPC Uthmanic Script HAFS" w:cs="KFGQPC Uthmanic Script HAFS" w:hint="eastAsia"/>
          <w:rtl/>
        </w:rPr>
        <w:t>كُرُونَ</w:t>
      </w:r>
      <w:r w:rsidR="00714528">
        <w:rPr>
          <w:rFonts w:ascii="KFGQPC Uthmanic Script HAFS" w:cs="KFGQPC Uthmanic Script HAFS"/>
          <w:rtl/>
        </w:rPr>
        <w:t xml:space="preserve"> </w:t>
      </w:r>
      <w:r w:rsidR="00714528">
        <w:rPr>
          <w:rFonts w:ascii="KFGQPC Uthmanic Script HAFS" w:cs="KFGQPC Uthmanic Script HAFS" w:hint="cs"/>
          <w:rtl/>
        </w:rPr>
        <w:t>٧٣</w:t>
      </w:r>
      <w:r w:rsidR="00714528">
        <w:rPr>
          <w:rFonts w:ascii="KFGQPC Uthman Taha Naskh" w:cs="KFGQPC Uthman Taha Naskh" w:hint="cs"/>
          <w:rtl/>
        </w:rPr>
        <w:t>﴾</w:t>
      </w:r>
      <w:r w:rsidR="00714528">
        <w:rPr>
          <w:rFonts w:ascii="KFGQPC Uthman Taha Naskh" w:cs="KFGQPC Uthman Taha Naskh"/>
          <w:rtl/>
        </w:rPr>
        <w:t xml:space="preserve"> </w:t>
      </w:r>
      <w:r w:rsidR="001F4D15">
        <w:rPr>
          <w:rStyle w:val="Char4"/>
          <w:rtl/>
        </w:rPr>
        <w:t>[</w:t>
      </w:r>
      <w:r w:rsidRPr="001F4D15">
        <w:rPr>
          <w:rStyle w:val="Char4"/>
          <w:rtl/>
        </w:rPr>
        <w:t>النَّمل: 73]</w:t>
      </w:r>
      <w:r w:rsidRPr="001E2AC2">
        <w:rPr>
          <w:sz w:val="24"/>
          <w:szCs w:val="24"/>
          <w:rtl/>
          <w:lang w:bidi="fa-IR"/>
        </w:rPr>
        <w:t xml:space="preserve"> </w:t>
      </w:r>
      <w:r w:rsidRPr="001E2AC2">
        <w:rPr>
          <w:rtl/>
          <w:lang w:bidi="fa-IR"/>
        </w:rPr>
        <w:t>«و (ای پیامبر) همانا پروردگارت بر مردم رحمت و بخشندگی دارد</w:t>
      </w:r>
      <w:r w:rsidR="001969BB" w:rsidRPr="001E2AC2">
        <w:rPr>
          <w:rtl/>
          <w:lang w:bidi="fa-IR"/>
        </w:rPr>
        <w:t xml:space="preserve"> امّا </w:t>
      </w:r>
      <w:r w:rsidRPr="001E2AC2">
        <w:rPr>
          <w:rtl/>
          <w:lang w:bidi="fa-IR"/>
        </w:rPr>
        <w:t xml:space="preserve">بیشتر ایشان </w:t>
      </w:r>
      <w:r w:rsidR="002E250F" w:rsidRPr="001E2AC2">
        <w:rPr>
          <w:rtl/>
          <w:lang w:bidi="fa-IR"/>
        </w:rPr>
        <w:t>[</w:t>
      </w:r>
      <w:r w:rsidRPr="001E2AC2">
        <w:rPr>
          <w:rtl/>
          <w:lang w:bidi="fa-IR"/>
        </w:rPr>
        <w:t>خدای را</w:t>
      </w:r>
      <w:r w:rsidR="002E250F" w:rsidRPr="001E2AC2">
        <w:rPr>
          <w:rtl/>
          <w:lang w:bidi="fa-IR"/>
        </w:rPr>
        <w:t>]</w:t>
      </w:r>
      <w:r w:rsidRPr="001E2AC2">
        <w:rPr>
          <w:rtl/>
          <w:lang w:bidi="fa-IR"/>
        </w:rPr>
        <w:t xml:space="preserve"> سپاس</w:t>
      </w:r>
      <w:r>
        <w:rPr>
          <w:rtl/>
          <w:lang w:bidi="fa-IR"/>
        </w:rPr>
        <w:t xml:space="preserve"> نمی‌گزارند»</w:t>
      </w:r>
      <w:r w:rsidR="00714528">
        <w:rPr>
          <w:rFonts w:hint="cs"/>
          <w:rtl/>
          <w:lang w:bidi="fa-IR"/>
        </w:rPr>
        <w:t>.</w:t>
      </w:r>
      <w:r>
        <w:rPr>
          <w:rtl/>
          <w:lang w:bidi="fa-IR"/>
        </w:rPr>
        <w:t xml:space="preserve"> و مانند کسانی نباشیم که خدای متعال دربار</w:t>
      </w:r>
      <w:r w:rsidR="00511465">
        <w:rPr>
          <w:rtl/>
          <w:lang w:bidi="fa-IR"/>
        </w:rPr>
        <w:t>ه‌ی</w:t>
      </w:r>
      <w:r w:rsidR="009F7CAF">
        <w:rPr>
          <w:rtl/>
          <w:lang w:bidi="fa-IR"/>
        </w:rPr>
        <w:t xml:space="preserve"> آن‌ها </w:t>
      </w:r>
      <w:r>
        <w:rPr>
          <w:rtl/>
          <w:lang w:bidi="fa-IR"/>
        </w:rPr>
        <w:t>فرموده چون از ما فرزندی سالم و تندرست می‌خواهند و به</w:t>
      </w:r>
      <w:r w:rsidR="009F7CAF">
        <w:rPr>
          <w:rtl/>
          <w:lang w:bidi="fa-IR"/>
        </w:rPr>
        <w:t xml:space="preserve"> آن‌ها </w:t>
      </w:r>
      <w:r>
        <w:rPr>
          <w:rtl/>
          <w:lang w:bidi="fa-IR"/>
        </w:rPr>
        <w:t>إعطا می‌کنیم و یا</w:t>
      </w:r>
      <w:r w:rsidR="009F7CAF">
        <w:rPr>
          <w:rtl/>
          <w:lang w:bidi="fa-IR"/>
        </w:rPr>
        <w:t xml:space="preserve"> آن‌ها </w:t>
      </w:r>
      <w:r>
        <w:rPr>
          <w:rtl/>
          <w:lang w:bidi="fa-IR"/>
        </w:rPr>
        <w:t>را از درماندگی در بیابان و دریا و یا از طوفان نجات می‌بخشیم، دیگران را در این نعمت بخشی ما شریک می‌شمارند</w:t>
      </w:r>
      <w:r w:rsidR="00175FCB">
        <w:rPr>
          <w:rtl/>
          <w:lang w:bidi="fa-IR"/>
        </w:rPr>
        <w:t>!</w:t>
      </w:r>
      <w:r w:rsidRPr="00DF675D">
        <w:rPr>
          <w:sz w:val="32"/>
          <w:rtl/>
          <w:lang w:bidi="fa-IR"/>
        </w:rPr>
        <w:t xml:space="preserve"> </w:t>
      </w:r>
      <w:r w:rsidR="001F4D15">
        <w:rPr>
          <w:rStyle w:val="Char4"/>
          <w:rtl/>
        </w:rPr>
        <w:t>[</w:t>
      </w:r>
      <w:r w:rsidR="00A72484" w:rsidRPr="001F4D15">
        <w:rPr>
          <w:rStyle w:val="Char4"/>
          <w:rtl/>
        </w:rPr>
        <w:t>الأعراف:</w:t>
      </w:r>
      <w:r w:rsidRPr="001F4D15">
        <w:rPr>
          <w:rStyle w:val="Char4"/>
          <w:rtl/>
        </w:rPr>
        <w:t xml:space="preserve"> 189 و 190، الأنعام 63 و 64، النَّحل: 53 تا 55، </w:t>
      </w:r>
      <w:r w:rsidR="008E62EC" w:rsidRPr="001F4D15">
        <w:rPr>
          <w:rStyle w:val="Char4"/>
          <w:rtl/>
        </w:rPr>
        <w:t>الإسراء:</w:t>
      </w:r>
      <w:r w:rsidRPr="001F4D15">
        <w:rPr>
          <w:rStyle w:val="Char4"/>
          <w:rtl/>
        </w:rPr>
        <w:t xml:space="preserve"> 66 و 67، العنکبوت: 65]</w:t>
      </w:r>
      <w:r w:rsidRPr="009236A6">
        <w:rPr>
          <w:sz w:val="24"/>
          <w:vertAlign w:val="superscript"/>
          <w:rtl/>
          <w:lang w:bidi="fa-IR"/>
        </w:rPr>
        <w:t>(</w:t>
      </w:r>
      <w:r w:rsidRPr="009236A6">
        <w:rPr>
          <w:rStyle w:val="FootnoteReference"/>
          <w:sz w:val="24"/>
          <w:rtl/>
          <w:lang w:bidi="fa-IR"/>
        </w:rPr>
        <w:footnoteReference w:id="368"/>
      </w:r>
      <w:r w:rsidRPr="009236A6">
        <w:rPr>
          <w:sz w:val="24"/>
          <w:vertAlign w:val="superscript"/>
          <w:rtl/>
          <w:lang w:bidi="fa-IR"/>
        </w:rPr>
        <w:t>)</w:t>
      </w:r>
      <w:r>
        <w:rPr>
          <w:sz w:val="24"/>
          <w:szCs w:val="24"/>
          <w:rtl/>
          <w:lang w:bidi="fa-IR"/>
        </w:rPr>
        <w:t xml:space="preserve"> </w:t>
      </w:r>
      <w:r w:rsidR="00714528">
        <w:rPr>
          <w:rFonts w:cs="mylotus"/>
          <w:szCs w:val="27"/>
          <w:rtl/>
          <w:lang w:bidi="fa-IR"/>
        </w:rPr>
        <w:t>(</w:t>
      </w:r>
      <w:r w:rsidR="00714528">
        <w:rPr>
          <w:rFonts w:cs="mylotus" w:hint="cs"/>
          <w:szCs w:val="27"/>
          <w:rtl/>
          <w:lang w:bidi="fa-IR"/>
        </w:rPr>
        <w:t>ا</w:t>
      </w:r>
      <w:r w:rsidRPr="001D7F88">
        <w:rPr>
          <w:rFonts w:cs="mylotus"/>
          <w:szCs w:val="27"/>
          <w:rtl/>
          <w:lang w:bidi="fa-IR"/>
        </w:rPr>
        <w:t>نتهى كلام طباطبائي).</w:t>
      </w:r>
    </w:p>
    <w:bookmarkStart w:id="107" w:name="_Ref371760668"/>
    <w:p w:rsidR="00647946" w:rsidRDefault="00984E82" w:rsidP="006F5842">
      <w:pPr>
        <w:pStyle w:val="a7"/>
        <w:rPr>
          <w:rtl/>
        </w:rPr>
      </w:pPr>
      <w:r w:rsidRPr="00714528">
        <w:rPr>
          <w:rFonts w:cs="B Lotus"/>
          <w:b/>
          <w:bCs/>
          <w:color w:val="FFFFFF"/>
          <w:sz w:val="2"/>
          <w:szCs w:val="2"/>
          <w:rtl/>
        </w:rPr>
        <w:fldChar w:fldCharType="begin"/>
      </w:r>
      <w:r w:rsidRPr="00714528">
        <w:rPr>
          <w:rFonts w:cs="B Lotus"/>
          <w:b/>
          <w:bCs/>
          <w:color w:val="FFFFFF"/>
          <w:sz w:val="2"/>
          <w:szCs w:val="2"/>
          <w:rtl/>
        </w:rPr>
        <w:instrText xml:space="preserve"> </w:instrText>
      </w:r>
      <w:r w:rsidRPr="00714528">
        <w:rPr>
          <w:rFonts w:cs="B Lotus"/>
          <w:b/>
          <w:bCs/>
          <w:color w:val="FFFFFF"/>
          <w:sz w:val="2"/>
          <w:szCs w:val="2"/>
        </w:rPr>
        <w:instrText>SEQ</w:instrText>
      </w:r>
      <w:r w:rsidRPr="00714528">
        <w:rPr>
          <w:rFonts w:cs="B Lotus"/>
          <w:b/>
          <w:bCs/>
          <w:color w:val="FFFFFF"/>
          <w:sz w:val="2"/>
          <w:szCs w:val="2"/>
          <w:rtl/>
        </w:rPr>
        <w:instrText xml:space="preserve"> ارجاعات \* </w:instrText>
      </w:r>
      <w:r w:rsidRPr="00714528">
        <w:rPr>
          <w:rFonts w:cs="B Lotus"/>
          <w:b/>
          <w:bCs/>
          <w:color w:val="FFFFFF"/>
          <w:sz w:val="2"/>
          <w:szCs w:val="2"/>
        </w:rPr>
        <w:instrText xml:space="preserve">ARABIC </w:instrText>
      </w:r>
      <w:r w:rsidRPr="00714528">
        <w:rPr>
          <w:rFonts w:cs="B Lotus"/>
          <w:b/>
          <w:bCs/>
          <w:color w:val="FFFFFF"/>
          <w:sz w:val="2"/>
          <w:szCs w:val="2"/>
        </w:rPr>
        <w:fldChar w:fldCharType="separate"/>
      </w:r>
      <w:r w:rsidR="007D3AD6">
        <w:rPr>
          <w:rFonts w:cs="B Lotus"/>
          <w:b/>
          <w:bCs/>
          <w:noProof/>
          <w:color w:val="FFFFFF"/>
          <w:sz w:val="2"/>
          <w:szCs w:val="2"/>
          <w:rtl/>
        </w:rPr>
        <w:t>61</w:t>
      </w:r>
      <w:r w:rsidRPr="00714528">
        <w:rPr>
          <w:rFonts w:cs="B Lotus"/>
          <w:b/>
          <w:bCs/>
          <w:color w:val="FFFFFF"/>
          <w:sz w:val="2"/>
          <w:szCs w:val="2"/>
          <w:rtl/>
        </w:rPr>
        <w:fldChar w:fldCharType="end"/>
      </w:r>
      <w:r w:rsidR="00647946" w:rsidRPr="00714528">
        <w:rPr>
          <w:rFonts w:cs="B Lotus"/>
          <w:b/>
          <w:bCs/>
          <w:rtl/>
        </w:rPr>
        <w:t>تاسعاً:</w:t>
      </w:r>
      <w:r w:rsidR="00647946">
        <w:rPr>
          <w:rtl/>
        </w:rPr>
        <w:t xml:space="preserve"> این ادعای شما خلاف شرع و مخالف </w:t>
      </w:r>
      <w:r w:rsidR="00647946" w:rsidRPr="006F5842">
        <w:rPr>
          <w:rtl/>
        </w:rPr>
        <w:t>توحید است زیرا چنان</w:t>
      </w:r>
      <w:r w:rsidR="00344535" w:rsidRPr="006F5842">
        <w:rPr>
          <w:rtl/>
        </w:rPr>
        <w:t>‌</w:t>
      </w:r>
      <w:r w:rsidR="00647946" w:rsidRPr="006F5842">
        <w:rPr>
          <w:rtl/>
        </w:rPr>
        <w:t>که در بررسی شبه</w:t>
      </w:r>
      <w:r w:rsidR="00511465" w:rsidRPr="006F5842">
        <w:rPr>
          <w:rtl/>
        </w:rPr>
        <w:t>ه‌ی</w:t>
      </w:r>
      <w:r w:rsidR="00647946" w:rsidRPr="006F5842">
        <w:rPr>
          <w:rtl/>
        </w:rPr>
        <w:t xml:space="preserve"> ششم (ص </w:t>
      </w:r>
      <w:r w:rsidR="006F5842" w:rsidRPr="006F5842">
        <w:rPr>
          <w:rtl/>
        </w:rPr>
        <w:fldChar w:fldCharType="begin"/>
      </w:r>
      <w:r w:rsidR="006F5842" w:rsidRPr="006F5842">
        <w:rPr>
          <w:rtl/>
        </w:rPr>
        <w:instrText xml:space="preserve"> </w:instrText>
      </w:r>
      <w:r w:rsidR="006F5842" w:rsidRPr="006F5842">
        <w:instrText>PAGEREF</w:instrText>
      </w:r>
      <w:r w:rsidR="006F5842" w:rsidRPr="006F5842">
        <w:rPr>
          <w:rtl/>
        </w:rPr>
        <w:instrText xml:space="preserve"> _</w:instrText>
      </w:r>
      <w:r w:rsidR="006F5842" w:rsidRPr="006F5842">
        <w:instrText>Ref346892178 \h</w:instrText>
      </w:r>
      <w:r w:rsidR="006F5842" w:rsidRPr="006F5842">
        <w:rPr>
          <w:rtl/>
        </w:rPr>
        <w:instrText xml:space="preserve"> </w:instrText>
      </w:r>
      <w:r w:rsidR="006F5842" w:rsidRPr="006F5842">
        <w:rPr>
          <w:rtl/>
        </w:rPr>
      </w:r>
      <w:r w:rsidR="006F5842" w:rsidRPr="006F5842">
        <w:rPr>
          <w:rtl/>
        </w:rPr>
        <w:fldChar w:fldCharType="separate"/>
      </w:r>
      <w:r w:rsidR="007D3AD6">
        <w:rPr>
          <w:noProof/>
          <w:rtl/>
        </w:rPr>
        <w:t>168</w:t>
      </w:r>
      <w:r w:rsidR="006F5842" w:rsidRPr="006F5842">
        <w:rPr>
          <w:rtl/>
        </w:rPr>
        <w:fldChar w:fldCharType="end"/>
      </w:r>
      <w:r w:rsidR="006F5842" w:rsidRPr="006F5842">
        <w:rPr>
          <w:rFonts w:hint="cs"/>
          <w:rtl/>
        </w:rPr>
        <w:t xml:space="preserve"> </w:t>
      </w:r>
      <w:r w:rsidR="00647946" w:rsidRPr="006F5842">
        <w:rPr>
          <w:rtl/>
        </w:rPr>
        <w:t>به بعد</w:t>
      </w:r>
      <w:r w:rsidR="00A327EB" w:rsidRPr="006F5842">
        <w:rPr>
          <w:rtl/>
        </w:rPr>
        <w:t xml:space="preserve">) گفته‌ایم، طلب شفا و </w:t>
      </w:r>
      <w:r w:rsidR="00344535" w:rsidRPr="006F5842">
        <w:rPr>
          <w:rtl/>
        </w:rPr>
        <w:t>ا</w:t>
      </w:r>
      <w:r w:rsidR="00A327EB">
        <w:rPr>
          <w:rtl/>
        </w:rPr>
        <w:t>صولاً هر</w:t>
      </w:r>
      <w:r w:rsidR="00344535">
        <w:rPr>
          <w:rtl/>
        </w:rPr>
        <w:t xml:space="preserve"> </w:t>
      </w:r>
      <w:r w:rsidR="00A327EB">
        <w:rPr>
          <w:rtl/>
        </w:rPr>
        <w:t>طلبی به صورت نامقیّد از غیر</w:t>
      </w:r>
      <w:r w:rsidR="00647946">
        <w:rPr>
          <w:rtl/>
        </w:rPr>
        <w:t xml:space="preserve">خدا، شرک است و نباید </w:t>
      </w:r>
      <w:r w:rsidR="00A327EB">
        <w:rPr>
          <w:rtl/>
        </w:rPr>
        <w:t>ف</w:t>
      </w:r>
      <w:r w:rsidR="00647946">
        <w:rPr>
          <w:rtl/>
        </w:rPr>
        <w:t>ریب کسانی را بخوریم که می‌گویند: «چه تفاوت دارد بین استمداد از طبیب جَرّاح برای عمل آپاندیس مثلاً و استمداد از جبرئیل»؟! زیرا استمداد ما از طبیب ـ یا حتّی از</w:t>
      </w:r>
      <w:r w:rsidR="001842D5">
        <w:rPr>
          <w:rtl/>
        </w:rPr>
        <w:t xml:space="preserve"> انبیاء </w:t>
      </w:r>
      <w:r w:rsidR="00647946">
        <w:rPr>
          <w:rtl/>
        </w:rPr>
        <w:t>و</w:t>
      </w:r>
      <w:r w:rsidR="001842D5">
        <w:rPr>
          <w:rtl/>
        </w:rPr>
        <w:t xml:space="preserve"> ائمّه </w:t>
      </w:r>
      <w:r w:rsidR="00647946">
        <w:rPr>
          <w:rtl/>
        </w:rPr>
        <w:t>در زمان حیات دنیوی ـ محدود و مشروط به قیود بسیاری است و با مراعات محدودیّت‌ه</w:t>
      </w:r>
      <w:r w:rsidR="00A327EB">
        <w:rPr>
          <w:rtl/>
        </w:rPr>
        <w:t>ا و قیود مذکور از غیر</w:t>
      </w:r>
      <w:r w:rsidR="00647946">
        <w:rPr>
          <w:rtl/>
        </w:rPr>
        <w:t>خدا استمداد می‌کنیم،</w:t>
      </w:r>
      <w:r w:rsidR="001969BB">
        <w:rPr>
          <w:rtl/>
        </w:rPr>
        <w:t xml:space="preserve"> امّا </w:t>
      </w:r>
      <w:r w:rsidR="00647946">
        <w:rPr>
          <w:rtl/>
        </w:rPr>
        <w:t>نحوه‌ای که مردم</w:t>
      </w:r>
      <w:r w:rsidR="001842D5">
        <w:rPr>
          <w:rtl/>
        </w:rPr>
        <w:t xml:space="preserve"> ائمّه </w:t>
      </w:r>
      <w:r w:rsidR="00647946">
        <w:rPr>
          <w:rtl/>
        </w:rPr>
        <w:t>را می‌خوانند نامقیّد است و چنان</w:t>
      </w:r>
      <w:r w:rsidR="00344535">
        <w:rPr>
          <w:rtl/>
        </w:rPr>
        <w:t>‌</w:t>
      </w:r>
      <w:r w:rsidR="00647946">
        <w:rPr>
          <w:rtl/>
        </w:rPr>
        <w:t>که قبلاً نیز گفته‌ایم مُعین و مُجیب نامقیّد و عاری از محدودیّت فقط خداست و</w:t>
      </w:r>
      <w:r w:rsidR="00714528">
        <w:rPr>
          <w:rFonts w:hint="cs"/>
          <w:rtl/>
        </w:rPr>
        <w:t xml:space="preserve"> </w:t>
      </w:r>
      <w:r w:rsidR="00647946">
        <w:rPr>
          <w:rtl/>
        </w:rPr>
        <w:t>لا غیر.</w:t>
      </w:r>
      <w:bookmarkEnd w:id="107"/>
    </w:p>
    <w:p w:rsidR="00647946" w:rsidRDefault="00647946" w:rsidP="008E2D98">
      <w:pPr>
        <w:ind w:firstLine="284"/>
        <w:jc w:val="both"/>
        <w:rPr>
          <w:rtl/>
          <w:lang w:bidi="fa-IR"/>
        </w:rPr>
      </w:pPr>
      <w:r>
        <w:rPr>
          <w:rtl/>
          <w:lang w:bidi="fa-IR"/>
        </w:rPr>
        <w:t>به عنوان مثال کسی از کحّال، سلامت معده‌اش را یا قبول شدن در دانشگاه را انتظار نداشته و از طبیب دندان، علاج درد چشمش را متوقّع نیست و از طبیب یا نانوا، پیدا شدن فرزند گم شده‌اش یا به سلامت برگشتن مسافرش را نمی‌خواهد!</w:t>
      </w:r>
      <w:r w:rsidR="001969BB" w:rsidRPr="001969BB">
        <w:rPr>
          <w:rtl/>
          <w:lang w:bidi="fa-IR"/>
        </w:rPr>
        <w:t xml:space="preserve"> هم‌چنین </w:t>
      </w:r>
      <w:r>
        <w:rPr>
          <w:rtl/>
          <w:lang w:bidi="fa-IR"/>
        </w:rPr>
        <w:t>طبیب یا نانوا را از فاصله‌ای معیّن و در وقتی‌که بیدار است می‌خواند و توقّع ندارد طبیب بدون استفاده از اصول طبّی او را شفا دهد و نظایر این قیود و شروط</w:t>
      </w:r>
      <w:r w:rsidR="001969BB" w:rsidRPr="001969BB">
        <w:rPr>
          <w:rtl/>
          <w:lang w:bidi="fa-IR"/>
        </w:rPr>
        <w:t>.</w:t>
      </w:r>
      <w:r w:rsidR="008E2D98">
        <w:rPr>
          <w:rtl/>
          <w:lang w:bidi="fa-IR"/>
        </w:rPr>
        <w:t>.</w:t>
      </w:r>
      <w:r>
        <w:rPr>
          <w:rtl/>
          <w:lang w:bidi="fa-IR"/>
        </w:rPr>
        <w:t>.... زیرا</w:t>
      </w:r>
      <w:r w:rsidR="009F7CAF">
        <w:rPr>
          <w:rtl/>
          <w:lang w:bidi="fa-IR"/>
        </w:rPr>
        <w:t xml:space="preserve"> آن‌ها </w:t>
      </w:r>
      <w:r>
        <w:rPr>
          <w:rtl/>
          <w:lang w:bidi="fa-IR"/>
        </w:rPr>
        <w:t xml:space="preserve">را </w:t>
      </w:r>
      <w:r w:rsidR="008E2D98">
        <w:rPr>
          <w:rtl/>
          <w:lang w:bidi="fa-IR"/>
        </w:rPr>
        <w:t>موجوداتی می‌شناسد که توان و قاب</w:t>
      </w:r>
      <w:r>
        <w:rPr>
          <w:rtl/>
          <w:lang w:bidi="fa-IR"/>
        </w:rPr>
        <w:t>لیّت محدود و مقی</w:t>
      </w:r>
      <w:r w:rsidR="008E2D98">
        <w:rPr>
          <w:rtl/>
          <w:lang w:bidi="fa-IR"/>
        </w:rPr>
        <w:t>ّ</w:t>
      </w:r>
      <w:r>
        <w:rPr>
          <w:rtl/>
          <w:lang w:bidi="fa-IR"/>
        </w:rPr>
        <w:t>دی دارند. (ف</w:t>
      </w:r>
      <w:r w:rsidR="008E2D98">
        <w:rPr>
          <w:rtl/>
          <w:lang w:bidi="fa-IR"/>
        </w:rPr>
        <w:t>َ</w:t>
      </w:r>
      <w:r>
        <w:rPr>
          <w:rtl/>
          <w:lang w:bidi="fa-IR"/>
        </w:rPr>
        <w:t>ت</w:t>
      </w:r>
      <w:r w:rsidR="008E2D98">
        <w:rPr>
          <w:rtl/>
          <w:lang w:bidi="fa-IR"/>
        </w:rPr>
        <w:t>َ</w:t>
      </w:r>
      <w:r>
        <w:rPr>
          <w:rtl/>
          <w:lang w:bidi="fa-IR"/>
        </w:rPr>
        <w:t>أمَّل)</w:t>
      </w:r>
    </w:p>
    <w:p w:rsidR="00647946" w:rsidRDefault="00344535" w:rsidP="00647946">
      <w:pPr>
        <w:ind w:firstLine="284"/>
        <w:jc w:val="both"/>
        <w:rPr>
          <w:rtl/>
          <w:lang w:bidi="fa-IR"/>
        </w:rPr>
      </w:pPr>
      <w:r>
        <w:rPr>
          <w:rtl/>
          <w:lang w:bidi="fa-IR"/>
        </w:rPr>
        <w:t>ا</w:t>
      </w:r>
      <w:r w:rsidR="00647946">
        <w:rPr>
          <w:rtl/>
          <w:lang w:bidi="fa-IR"/>
        </w:rPr>
        <w:t>مّا مردم بدون هیچ قید و شرطی در هر زمانی و همزمان با یکدیگر حوائج خود را هرچه باشد از امام می‌خواهند و اگر در مرقدش باشند آن را طواف می‌کنند و امام را حاضر و ناظر و شنوای گفتار خود می‌دانند</w:t>
      </w:r>
      <w:r w:rsidR="00175FCB">
        <w:rPr>
          <w:rtl/>
          <w:lang w:bidi="fa-IR"/>
        </w:rPr>
        <w:t>!</w:t>
      </w:r>
      <w:r w:rsidR="00647946">
        <w:rPr>
          <w:rtl/>
          <w:lang w:bidi="fa-IR"/>
        </w:rPr>
        <w:t xml:space="preserve"> و برای سخن گفتن با امام فاصله‌ را هر اندازه باشد، مانع نمی‌دانند</w:t>
      </w:r>
      <w:r w:rsidR="00175FCB">
        <w:rPr>
          <w:rtl/>
          <w:lang w:bidi="fa-IR"/>
        </w:rPr>
        <w:t>!</w:t>
      </w:r>
    </w:p>
    <w:p w:rsidR="00647946" w:rsidRDefault="00647946" w:rsidP="002A2897">
      <w:pPr>
        <w:ind w:firstLine="284"/>
        <w:jc w:val="both"/>
        <w:rPr>
          <w:rtl/>
          <w:lang w:bidi="fa-IR"/>
        </w:rPr>
      </w:pPr>
      <w:r>
        <w:rPr>
          <w:rtl/>
          <w:lang w:bidi="fa-IR"/>
        </w:rPr>
        <w:t>بنابرا</w:t>
      </w:r>
      <w:r w:rsidR="00755202">
        <w:rPr>
          <w:rtl/>
          <w:lang w:bidi="fa-IR"/>
        </w:rPr>
        <w:t>ین</w:t>
      </w:r>
      <w:r w:rsidR="00E84080">
        <w:rPr>
          <w:rFonts w:hint="cs"/>
          <w:rtl/>
          <w:lang w:bidi="fa-IR"/>
        </w:rPr>
        <w:t>،</w:t>
      </w:r>
      <w:r w:rsidR="00755202">
        <w:rPr>
          <w:rtl/>
          <w:lang w:bidi="fa-IR"/>
        </w:rPr>
        <w:t xml:space="preserve"> چنانکه </w:t>
      </w:r>
      <w:r w:rsidR="00755202" w:rsidRPr="002A2897">
        <w:rPr>
          <w:rtl/>
          <w:lang w:bidi="fa-IR"/>
        </w:rPr>
        <w:t>در بند «و» فصل «</w:t>
      </w:r>
      <w:r w:rsidR="00755202" w:rsidRPr="002A2897">
        <w:rPr>
          <w:rFonts w:cs="B Lotus"/>
          <w:b/>
          <w:bCs/>
          <w:sz w:val="26"/>
          <w:rtl/>
          <w:lang w:bidi="fa-IR"/>
        </w:rPr>
        <w:t>تذکّر</w:t>
      </w:r>
      <w:r w:rsidR="00344535" w:rsidRPr="002A2897">
        <w:rPr>
          <w:rFonts w:cs="B Lotus"/>
          <w:b/>
          <w:bCs/>
          <w:sz w:val="26"/>
          <w:rtl/>
          <w:lang w:bidi="fa-IR"/>
        </w:rPr>
        <w:t xml:space="preserve"> </w:t>
      </w:r>
      <w:r w:rsidRPr="002A2897">
        <w:rPr>
          <w:rFonts w:cs="B Lotus"/>
          <w:b/>
          <w:bCs/>
          <w:sz w:val="26"/>
          <w:rtl/>
          <w:lang w:bidi="fa-IR"/>
        </w:rPr>
        <w:t>مهمّ دربار</w:t>
      </w:r>
      <w:r w:rsidR="00511465" w:rsidRPr="002A2897">
        <w:rPr>
          <w:rFonts w:cs="B Lotus"/>
          <w:b/>
          <w:bCs/>
          <w:sz w:val="26"/>
          <w:rtl/>
          <w:lang w:bidi="fa-IR"/>
        </w:rPr>
        <w:t>ه‌ی</w:t>
      </w:r>
      <w:r w:rsidRPr="002A2897">
        <w:rPr>
          <w:rFonts w:cs="B Lotus"/>
          <w:b/>
          <w:bCs/>
          <w:sz w:val="26"/>
          <w:rtl/>
          <w:lang w:bidi="fa-IR"/>
        </w:rPr>
        <w:t xml:space="preserve"> توحید عبادت</w:t>
      </w:r>
      <w:r w:rsidR="00755202" w:rsidRPr="002A2897">
        <w:rPr>
          <w:rtl/>
          <w:lang w:bidi="fa-IR"/>
        </w:rPr>
        <w:t>»</w:t>
      </w:r>
      <w:r w:rsidRPr="002A2897">
        <w:rPr>
          <w:rtl/>
          <w:lang w:bidi="fa-IR"/>
        </w:rPr>
        <w:t xml:space="preserve"> </w:t>
      </w:r>
      <w:r w:rsidRPr="002A2897">
        <w:rPr>
          <w:sz w:val="26"/>
          <w:szCs w:val="26"/>
          <w:rtl/>
          <w:lang w:bidi="fa-IR"/>
        </w:rPr>
        <w:t xml:space="preserve">(ص </w:t>
      </w:r>
      <w:r w:rsidR="002A2897" w:rsidRPr="002A2897">
        <w:rPr>
          <w:sz w:val="26"/>
          <w:szCs w:val="26"/>
          <w:rtl/>
          <w:lang w:bidi="fa-IR"/>
        </w:rPr>
        <w:fldChar w:fldCharType="begin"/>
      </w:r>
      <w:r w:rsidR="002A2897" w:rsidRPr="002A2897">
        <w:rPr>
          <w:sz w:val="26"/>
          <w:szCs w:val="26"/>
          <w:rtl/>
          <w:lang w:bidi="fa-IR"/>
        </w:rPr>
        <w:instrText xml:space="preserve"> </w:instrText>
      </w:r>
      <w:r w:rsidR="002A2897" w:rsidRPr="002A2897">
        <w:rPr>
          <w:sz w:val="26"/>
          <w:szCs w:val="26"/>
          <w:lang w:bidi="fa-IR"/>
        </w:rPr>
        <w:instrText>PAGEREF</w:instrText>
      </w:r>
      <w:r w:rsidR="002A2897" w:rsidRPr="002A2897">
        <w:rPr>
          <w:sz w:val="26"/>
          <w:szCs w:val="26"/>
          <w:rtl/>
          <w:lang w:bidi="fa-IR"/>
        </w:rPr>
        <w:instrText xml:space="preserve"> _</w:instrText>
      </w:r>
      <w:r w:rsidR="002A2897" w:rsidRPr="002A2897">
        <w:rPr>
          <w:sz w:val="26"/>
          <w:szCs w:val="26"/>
          <w:lang w:bidi="fa-IR"/>
        </w:rPr>
        <w:instrText>Ref346889440 \h</w:instrText>
      </w:r>
      <w:r w:rsidR="002A2897" w:rsidRPr="002A2897">
        <w:rPr>
          <w:sz w:val="26"/>
          <w:szCs w:val="26"/>
          <w:rtl/>
          <w:lang w:bidi="fa-IR"/>
        </w:rPr>
        <w:instrText xml:space="preserve"> </w:instrText>
      </w:r>
      <w:r w:rsidR="002A2897" w:rsidRPr="002A2897">
        <w:rPr>
          <w:sz w:val="26"/>
          <w:szCs w:val="26"/>
          <w:rtl/>
          <w:lang w:bidi="fa-IR"/>
        </w:rPr>
      </w:r>
      <w:r w:rsidR="002A2897" w:rsidRPr="002A2897">
        <w:rPr>
          <w:sz w:val="26"/>
          <w:szCs w:val="26"/>
          <w:rtl/>
          <w:lang w:bidi="fa-IR"/>
        </w:rPr>
        <w:fldChar w:fldCharType="separate"/>
      </w:r>
      <w:r w:rsidR="007D3AD6">
        <w:rPr>
          <w:noProof/>
          <w:sz w:val="26"/>
          <w:szCs w:val="26"/>
          <w:rtl/>
          <w:lang w:bidi="fa-IR"/>
        </w:rPr>
        <w:t>115</w:t>
      </w:r>
      <w:r w:rsidR="002A2897" w:rsidRPr="002A2897">
        <w:rPr>
          <w:sz w:val="26"/>
          <w:szCs w:val="26"/>
          <w:rtl/>
          <w:lang w:bidi="fa-IR"/>
        </w:rPr>
        <w:fldChar w:fldCharType="end"/>
      </w:r>
      <w:r w:rsidRPr="002A2897">
        <w:rPr>
          <w:sz w:val="26"/>
          <w:szCs w:val="26"/>
          <w:rtl/>
          <w:lang w:bidi="fa-IR"/>
        </w:rPr>
        <w:t xml:space="preserve">و </w:t>
      </w:r>
      <w:r w:rsidR="002A2897" w:rsidRPr="002A2897">
        <w:rPr>
          <w:sz w:val="26"/>
          <w:szCs w:val="26"/>
          <w:rtl/>
          <w:lang w:bidi="fa-IR"/>
        </w:rPr>
        <w:fldChar w:fldCharType="begin"/>
      </w:r>
      <w:r w:rsidR="002A2897" w:rsidRPr="002A2897">
        <w:rPr>
          <w:sz w:val="26"/>
          <w:szCs w:val="26"/>
          <w:rtl/>
          <w:lang w:bidi="fa-IR"/>
        </w:rPr>
        <w:instrText xml:space="preserve"> </w:instrText>
      </w:r>
      <w:r w:rsidR="002A2897" w:rsidRPr="002A2897">
        <w:rPr>
          <w:sz w:val="26"/>
          <w:szCs w:val="26"/>
          <w:lang w:bidi="fa-IR"/>
        </w:rPr>
        <w:instrText>PAGEREF</w:instrText>
      </w:r>
      <w:r w:rsidR="002A2897" w:rsidRPr="002A2897">
        <w:rPr>
          <w:sz w:val="26"/>
          <w:szCs w:val="26"/>
          <w:rtl/>
          <w:lang w:bidi="fa-IR"/>
        </w:rPr>
        <w:instrText xml:space="preserve"> _</w:instrText>
      </w:r>
      <w:r w:rsidR="002A2897" w:rsidRPr="002A2897">
        <w:rPr>
          <w:sz w:val="26"/>
          <w:szCs w:val="26"/>
          <w:lang w:bidi="fa-IR"/>
        </w:rPr>
        <w:instrText>Ref346896117 \h</w:instrText>
      </w:r>
      <w:r w:rsidR="002A2897" w:rsidRPr="002A2897">
        <w:rPr>
          <w:sz w:val="26"/>
          <w:szCs w:val="26"/>
          <w:rtl/>
          <w:lang w:bidi="fa-IR"/>
        </w:rPr>
        <w:instrText xml:space="preserve"> </w:instrText>
      </w:r>
      <w:r w:rsidR="002A2897" w:rsidRPr="002A2897">
        <w:rPr>
          <w:sz w:val="26"/>
          <w:szCs w:val="26"/>
          <w:rtl/>
          <w:lang w:bidi="fa-IR"/>
        </w:rPr>
      </w:r>
      <w:r w:rsidR="002A2897" w:rsidRPr="002A2897">
        <w:rPr>
          <w:sz w:val="26"/>
          <w:szCs w:val="26"/>
          <w:rtl/>
          <w:lang w:bidi="fa-IR"/>
        </w:rPr>
        <w:fldChar w:fldCharType="separate"/>
      </w:r>
      <w:r w:rsidR="007D3AD6">
        <w:rPr>
          <w:noProof/>
          <w:sz w:val="26"/>
          <w:szCs w:val="26"/>
          <w:rtl/>
          <w:lang w:bidi="fa-IR"/>
        </w:rPr>
        <w:t>116</w:t>
      </w:r>
      <w:r w:rsidR="002A2897" w:rsidRPr="002A2897">
        <w:rPr>
          <w:sz w:val="26"/>
          <w:szCs w:val="26"/>
          <w:rtl/>
          <w:lang w:bidi="fa-IR"/>
        </w:rPr>
        <w:fldChar w:fldCharType="end"/>
      </w:r>
      <w:r w:rsidRPr="002A2897">
        <w:rPr>
          <w:sz w:val="26"/>
          <w:szCs w:val="26"/>
          <w:rtl/>
          <w:lang w:bidi="fa-IR"/>
        </w:rPr>
        <w:t>)</w:t>
      </w:r>
      <w:r w:rsidRPr="002A2897">
        <w:rPr>
          <w:rtl/>
          <w:lang w:bidi="fa-IR"/>
        </w:rPr>
        <w:t xml:space="preserve"> گذشت اگر پیامبر </w:t>
      </w:r>
      <w:r w:rsidR="00344535" w:rsidRPr="002A2897">
        <w:rPr>
          <w:rtl/>
          <w:lang w:bidi="fa-IR"/>
        </w:rPr>
        <w:t>ا</w:t>
      </w:r>
      <w:r>
        <w:rPr>
          <w:rtl/>
          <w:lang w:bidi="fa-IR"/>
        </w:rPr>
        <w:t>کرم</w:t>
      </w:r>
      <w:r w:rsidR="00210633" w:rsidRPr="00210633">
        <w:rPr>
          <w:rFonts w:ascii="Abo-thar" w:hAnsi="Abo-thar"/>
          <w:lang w:bidi="fa-IR"/>
        </w:rPr>
        <w:t></w:t>
      </w:r>
      <w:r>
        <w:rPr>
          <w:rtl/>
          <w:lang w:bidi="fa-IR"/>
        </w:rPr>
        <w:t xml:space="preserve"> نمی‌تواند سخنش را به کسانی‌که از دنیای فان</w:t>
      </w:r>
      <w:r w:rsidR="00755202">
        <w:rPr>
          <w:rtl/>
          <w:lang w:bidi="fa-IR"/>
        </w:rPr>
        <w:t xml:space="preserve">ی رفته‌اند، بشنواند، به طریق </w:t>
      </w:r>
      <w:r w:rsidR="00344535">
        <w:rPr>
          <w:rtl/>
          <w:lang w:bidi="fa-IR"/>
        </w:rPr>
        <w:t>ا</w:t>
      </w:r>
      <w:r w:rsidR="00755202">
        <w:rPr>
          <w:rtl/>
          <w:lang w:bidi="fa-IR"/>
        </w:rPr>
        <w:t>و</w:t>
      </w:r>
      <w:r>
        <w:rPr>
          <w:rtl/>
          <w:lang w:bidi="fa-IR"/>
        </w:rPr>
        <w:t>لی ما نیز نمی‌توانیم.</w:t>
      </w:r>
    </w:p>
    <w:p w:rsidR="00647946" w:rsidRDefault="00647946" w:rsidP="005514BF">
      <w:pPr>
        <w:ind w:firstLine="284"/>
        <w:jc w:val="both"/>
        <w:rPr>
          <w:rtl/>
          <w:lang w:bidi="fa-IR"/>
        </w:rPr>
      </w:pPr>
      <w:r>
        <w:rPr>
          <w:rtl/>
          <w:lang w:bidi="fa-IR"/>
        </w:rPr>
        <w:t xml:space="preserve">اگر فرشتگان به میل پیامبر نازل نمی‌شوند ـ چنانکه در </w:t>
      </w:r>
      <w:r w:rsidR="00755202">
        <w:rPr>
          <w:rtl/>
          <w:lang w:bidi="fa-IR"/>
        </w:rPr>
        <w:t>دور</w:t>
      </w:r>
      <w:r w:rsidR="00511465">
        <w:rPr>
          <w:rtl/>
          <w:lang w:bidi="fa-IR"/>
        </w:rPr>
        <w:t>ه‌ی</w:t>
      </w:r>
      <w:r>
        <w:rPr>
          <w:rtl/>
          <w:lang w:bidi="fa-IR"/>
        </w:rPr>
        <w:t xml:space="preserve"> فترت وحی نازل نشدندـ</w:t>
      </w:r>
      <w:r w:rsidRPr="009236A6">
        <w:rPr>
          <w:sz w:val="24"/>
          <w:vertAlign w:val="superscript"/>
          <w:rtl/>
          <w:lang w:bidi="fa-IR"/>
        </w:rPr>
        <w:t>(</w:t>
      </w:r>
      <w:r w:rsidRPr="009236A6">
        <w:rPr>
          <w:rStyle w:val="FootnoteReference"/>
          <w:sz w:val="24"/>
          <w:rtl/>
          <w:lang w:bidi="fa-IR"/>
        </w:rPr>
        <w:footnoteReference w:id="369"/>
      </w:r>
      <w:r w:rsidRPr="009236A6">
        <w:rPr>
          <w:sz w:val="24"/>
          <w:vertAlign w:val="superscript"/>
          <w:rtl/>
          <w:lang w:bidi="fa-IR"/>
        </w:rPr>
        <w:t>)</w:t>
      </w:r>
      <w:r>
        <w:rPr>
          <w:rtl/>
          <w:lang w:bidi="fa-IR"/>
        </w:rPr>
        <w:t xml:space="preserve"> قطعاً به خواست ما نیز نازل نمی‌شوند تا پیغام ما را به</w:t>
      </w:r>
      <w:r w:rsidR="001842D5">
        <w:rPr>
          <w:rtl/>
          <w:lang w:bidi="fa-IR"/>
        </w:rPr>
        <w:t xml:space="preserve"> انبیاء </w:t>
      </w:r>
      <w:r>
        <w:rPr>
          <w:rtl/>
          <w:lang w:bidi="fa-IR"/>
        </w:rPr>
        <w:t xml:space="preserve">و اولیاء برسانند. قرآن کریم از قول فرشتگان فرموده: </w:t>
      </w:r>
      <w:r w:rsidR="00A31435">
        <w:rPr>
          <w:rFonts w:ascii="KFGQPC Uthman Taha Naskh" w:cs="KFGQPC Uthman Taha Naskh"/>
          <w:rtl/>
          <w:lang w:bidi="fa-IR"/>
        </w:rPr>
        <w:t>﴿</w:t>
      </w:r>
      <w:r w:rsidR="005514BF" w:rsidRPr="00A31435">
        <w:rPr>
          <w:rStyle w:val="Char5"/>
          <w:rtl/>
          <w:lang w:bidi="fa-IR"/>
        </w:rPr>
        <w:t>وَمَا نَتَنَزَّلُ إِلَّا بِأَمۡرِ رَبِّكَۖ لَهُۥ مَا بَيۡنَ أَيۡدِينَا وَمَا خَلۡفَنَا وَمَا بَيۡنَ ذَٰلِكَۚ وَمَا كَانَ رَبُّكَ نَسِيّٗا ٦٤</w:t>
      </w:r>
      <w:r w:rsidR="00A31435" w:rsidRPr="00A31435">
        <w:rPr>
          <w:rFonts w:ascii="KFGQPC Uthmanic Script HAFS" w:cs="KFGQPC Uthman Taha Naskh"/>
          <w:rtl/>
          <w:lang w:bidi="fa-IR"/>
        </w:rPr>
        <w:t>﴾</w:t>
      </w:r>
      <w:r w:rsidR="005514BF">
        <w:rPr>
          <w:rFonts w:ascii="KFGQPC Uthman Taha Naskh" w:cs="KFGQPC Uthman Taha Naskh"/>
          <w:rtl/>
          <w:lang w:bidi="fa-IR"/>
        </w:rPr>
        <w:t xml:space="preserve"> </w:t>
      </w:r>
      <w:r w:rsidR="005514BF" w:rsidRPr="001D4896">
        <w:rPr>
          <w:rStyle w:val="Char4"/>
          <w:rtl/>
        </w:rPr>
        <w:t>[مريم: ٦٤]</w:t>
      </w:r>
      <w:r w:rsidR="00386033" w:rsidRPr="001D4896">
        <w:rPr>
          <w:rStyle w:val="Char4"/>
          <w:rtl/>
        </w:rPr>
        <w:t xml:space="preserve"> </w:t>
      </w:r>
      <w:r>
        <w:rPr>
          <w:rtl/>
          <w:lang w:bidi="fa-IR"/>
        </w:rPr>
        <w:t>«ما ج</w:t>
      </w:r>
      <w:r w:rsidR="00755202">
        <w:rPr>
          <w:rtl/>
          <w:lang w:bidi="fa-IR"/>
        </w:rPr>
        <w:t>ُ</w:t>
      </w:r>
      <w:r>
        <w:rPr>
          <w:rtl/>
          <w:lang w:bidi="fa-IR"/>
        </w:rPr>
        <w:t>ز به فرمان پروردگارت فرود نمی‌آییم. از آن اوست آن</w:t>
      </w:r>
      <w:r w:rsidR="00344535">
        <w:rPr>
          <w:rtl/>
          <w:lang w:bidi="fa-IR"/>
        </w:rPr>
        <w:t>‌</w:t>
      </w:r>
      <w:r>
        <w:rPr>
          <w:rtl/>
          <w:lang w:bidi="fa-IR"/>
        </w:rPr>
        <w:t>چه در پیش روی ما و آن</w:t>
      </w:r>
      <w:r w:rsidR="00344535">
        <w:rPr>
          <w:rtl/>
          <w:lang w:bidi="fa-IR"/>
        </w:rPr>
        <w:t>‌</w:t>
      </w:r>
      <w:r>
        <w:rPr>
          <w:rtl/>
          <w:lang w:bidi="fa-IR"/>
        </w:rPr>
        <w:t>چه در پس</w:t>
      </w:r>
      <w:r w:rsidR="00755202">
        <w:rPr>
          <w:rtl/>
          <w:lang w:bidi="fa-IR"/>
        </w:rPr>
        <w:t>ِ</w:t>
      </w:r>
      <w:r>
        <w:rPr>
          <w:rtl/>
          <w:lang w:bidi="fa-IR"/>
        </w:rPr>
        <w:t xml:space="preserve"> ما و آن</w:t>
      </w:r>
      <w:r w:rsidR="00344535">
        <w:rPr>
          <w:rtl/>
          <w:lang w:bidi="fa-IR"/>
        </w:rPr>
        <w:t>‌</w:t>
      </w:r>
      <w:r>
        <w:rPr>
          <w:rtl/>
          <w:lang w:bidi="fa-IR"/>
        </w:rPr>
        <w:t>چه میان آن است و پروردگار تو فراموشکار نیست». یعنی گذشته و حال</w:t>
      </w:r>
      <w:r w:rsidR="00755202">
        <w:rPr>
          <w:rtl/>
          <w:lang w:bidi="fa-IR"/>
        </w:rPr>
        <w:t xml:space="preserve"> و آینده در اختیار اوست و از هر</w:t>
      </w:r>
      <w:r>
        <w:rPr>
          <w:rtl/>
          <w:lang w:bidi="fa-IR"/>
        </w:rPr>
        <w:t>جهت تحت إحاط</w:t>
      </w:r>
      <w:r w:rsidR="00511465">
        <w:rPr>
          <w:rtl/>
          <w:lang w:bidi="fa-IR"/>
        </w:rPr>
        <w:t>ه‌ی</w:t>
      </w:r>
      <w:r>
        <w:rPr>
          <w:rtl/>
          <w:lang w:bidi="fa-IR"/>
        </w:rPr>
        <w:t xml:space="preserve"> اوی</w:t>
      </w:r>
      <w:r w:rsidR="00755202">
        <w:rPr>
          <w:rtl/>
          <w:lang w:bidi="fa-IR"/>
        </w:rPr>
        <w:t xml:space="preserve">یم و او می‌داند که ما را </w:t>
      </w:r>
      <w:r w:rsidR="00344535">
        <w:rPr>
          <w:rtl/>
          <w:lang w:bidi="fa-IR"/>
        </w:rPr>
        <w:t>چه وقت</w:t>
      </w:r>
      <w:r w:rsidR="00755202">
        <w:rPr>
          <w:rtl/>
          <w:lang w:bidi="fa-IR"/>
        </w:rPr>
        <w:t xml:space="preserve"> فرو</w:t>
      </w:r>
      <w:r w:rsidR="00344535">
        <w:rPr>
          <w:rtl/>
          <w:lang w:bidi="fa-IR"/>
        </w:rPr>
        <w:t xml:space="preserve"> </w:t>
      </w:r>
      <w:r>
        <w:rPr>
          <w:rtl/>
          <w:lang w:bidi="fa-IR"/>
        </w:rPr>
        <w:t xml:space="preserve">فرستد. و نیز فرموده: </w:t>
      </w:r>
      <w:r w:rsidR="00A31435">
        <w:rPr>
          <w:rFonts w:ascii="KFGQPC Uthman Taha Naskh" w:cs="KFGQPC Uthman Taha Naskh"/>
          <w:rtl/>
          <w:lang w:bidi="fa-IR"/>
        </w:rPr>
        <w:t>﴿</w:t>
      </w:r>
      <w:r w:rsidR="005514BF" w:rsidRPr="00A31435">
        <w:rPr>
          <w:rStyle w:val="Char5"/>
          <w:rtl/>
          <w:lang w:bidi="fa-IR"/>
        </w:rPr>
        <w:t>لَا يَسۡبِقُونَهُۥ بِٱلۡقَوۡلِ وَهُم بِأَمۡرِهِۦ يَعۡمَلُونَ ٢٧ يَعۡلَمُ مَا بَيۡنَ أَيۡدِيهِمۡ وَمَا خَلۡفَهُمۡ وَلَا يَشۡفَعُونَ إِلَّا لِمَنِ ٱرۡتَضَىٰ وَهُم مِّنۡ خَشۡيَتِهِۦ مُشۡفِقُونَ ٢٨</w:t>
      </w:r>
      <w:r w:rsidR="00A31435" w:rsidRPr="00A31435">
        <w:rPr>
          <w:rFonts w:ascii="KFGQPC Uthmanic Script HAFS" w:cs="KFGQPC Uthman Taha Naskh"/>
          <w:rtl/>
          <w:lang w:bidi="fa-IR"/>
        </w:rPr>
        <w:t>﴾</w:t>
      </w:r>
      <w:r w:rsidR="005514BF">
        <w:rPr>
          <w:rFonts w:ascii="KFGQPC Uthman Taha Naskh" w:cs="KFGQPC Uthman Taha Naskh"/>
          <w:rtl/>
          <w:lang w:bidi="fa-IR"/>
        </w:rPr>
        <w:t xml:space="preserve"> </w:t>
      </w:r>
      <w:r w:rsidR="005514BF" w:rsidRPr="001D4896">
        <w:rPr>
          <w:rStyle w:val="Char4"/>
          <w:rtl/>
        </w:rPr>
        <w:t>[</w:t>
      </w:r>
      <w:r w:rsidR="00C32DDB">
        <w:rPr>
          <w:rStyle w:val="Char4"/>
          <w:rtl/>
        </w:rPr>
        <w:t>الأنبياء:</w:t>
      </w:r>
      <w:r w:rsidR="005514BF" w:rsidRPr="001D4896">
        <w:rPr>
          <w:rStyle w:val="Char4"/>
          <w:rtl/>
        </w:rPr>
        <w:t xml:space="preserve"> ٢٧،</w:t>
      </w:r>
      <w:r w:rsidR="000E5E8B" w:rsidRPr="001D4896">
        <w:rPr>
          <w:rStyle w:val="Char4"/>
          <w:rtl/>
        </w:rPr>
        <w:t xml:space="preserve"> </w:t>
      </w:r>
      <w:r w:rsidR="005514BF" w:rsidRPr="001D4896">
        <w:rPr>
          <w:rStyle w:val="Char4"/>
          <w:rtl/>
        </w:rPr>
        <w:t>٢٨]</w:t>
      </w:r>
      <w:r w:rsidR="00386033">
        <w:rPr>
          <w:rFonts w:ascii="KFGQPC Uthman Taha Naskh" w:cs="KFGQPC Uthman Taha Naskh"/>
          <w:rtl/>
          <w:lang w:bidi="fa-IR"/>
        </w:rPr>
        <w:t xml:space="preserve"> </w:t>
      </w:r>
      <w:r>
        <w:rPr>
          <w:rtl/>
          <w:lang w:bidi="fa-IR"/>
        </w:rPr>
        <w:t>«در گفتار بر او سبقت نجویند (</w:t>
      </w:r>
      <w:r w:rsidR="00755202">
        <w:rPr>
          <w:rtl/>
          <w:lang w:bidi="fa-IR"/>
        </w:rPr>
        <w:t xml:space="preserve">= </w:t>
      </w:r>
      <w:r>
        <w:rPr>
          <w:rtl/>
          <w:lang w:bidi="fa-IR"/>
        </w:rPr>
        <w:t>تابع اویند) و آنان به فرمان او کار می‌کنند، (خدا) آن</w:t>
      </w:r>
      <w:r w:rsidR="00344535">
        <w:rPr>
          <w:rtl/>
          <w:lang w:bidi="fa-IR"/>
        </w:rPr>
        <w:t>‌</w:t>
      </w:r>
      <w:r>
        <w:rPr>
          <w:rtl/>
          <w:lang w:bidi="fa-IR"/>
        </w:rPr>
        <w:t>چه فراروی ایشان و آن</w:t>
      </w:r>
      <w:r w:rsidR="00344535">
        <w:rPr>
          <w:rtl/>
          <w:lang w:bidi="fa-IR"/>
        </w:rPr>
        <w:t>‌</w:t>
      </w:r>
      <w:r>
        <w:rPr>
          <w:rtl/>
          <w:lang w:bidi="fa-IR"/>
        </w:rPr>
        <w:t>چه در پس</w:t>
      </w:r>
      <w:r w:rsidR="00755202">
        <w:rPr>
          <w:rtl/>
          <w:lang w:bidi="fa-IR"/>
        </w:rPr>
        <w:t>ِ</w:t>
      </w:r>
      <w:r>
        <w:rPr>
          <w:rtl/>
          <w:lang w:bidi="fa-IR"/>
        </w:rPr>
        <w:t xml:space="preserve"> ایشان است، می‌داند و جُز برای کسی‌که او بپسندد، شفاعت نمی‌کنند و خود از ترس او بیمناک‌اند»</w:t>
      </w:r>
      <w:r w:rsidR="00E84080">
        <w:rPr>
          <w:rFonts w:hint="cs"/>
          <w:rtl/>
          <w:lang w:bidi="fa-IR"/>
        </w:rPr>
        <w:t>.</w:t>
      </w:r>
      <w:r>
        <w:rPr>
          <w:rtl/>
          <w:lang w:bidi="fa-IR"/>
        </w:rPr>
        <w:t xml:space="preserve"> یعنی</w:t>
      </w:r>
      <w:r w:rsidR="00E84080">
        <w:rPr>
          <w:rFonts w:hint="cs"/>
          <w:rtl/>
          <w:lang w:bidi="fa-IR"/>
        </w:rPr>
        <w:t>:</w:t>
      </w:r>
      <w:r>
        <w:rPr>
          <w:rtl/>
          <w:lang w:bidi="fa-IR"/>
        </w:rPr>
        <w:t xml:space="preserve"> بی‌إذن خدا حتّی سخن نمی‌گویند و فقط به فرمان اوست که کاری انجام می‌دهند.</w:t>
      </w:r>
      <w:r w:rsidR="00755202">
        <w:rPr>
          <w:rtl/>
          <w:lang w:bidi="fa-IR"/>
        </w:rPr>
        <w:t xml:space="preserve"> (هم</w:t>
      </w:r>
      <w:r w:rsidR="00344535">
        <w:rPr>
          <w:rtl/>
          <w:lang w:bidi="fa-IR"/>
        </w:rPr>
        <w:t>‌</w:t>
      </w:r>
      <w:r w:rsidR="00755202">
        <w:rPr>
          <w:rtl/>
          <w:lang w:bidi="fa-IR"/>
        </w:rPr>
        <w:t>چنین رجوع شود به آی</w:t>
      </w:r>
      <w:r w:rsidR="00344535">
        <w:rPr>
          <w:rtl/>
          <w:lang w:bidi="fa-IR"/>
        </w:rPr>
        <w:t>ه‌ی</w:t>
      </w:r>
      <w:r w:rsidR="00755202">
        <w:rPr>
          <w:rtl/>
          <w:lang w:bidi="fa-IR"/>
        </w:rPr>
        <w:t xml:space="preserve"> 38 سورۀ نبأ).</w:t>
      </w:r>
    </w:p>
    <w:p w:rsidR="00647946" w:rsidRDefault="00647946" w:rsidP="00344535">
      <w:pPr>
        <w:ind w:firstLine="284"/>
        <w:jc w:val="both"/>
        <w:rPr>
          <w:rtl/>
          <w:lang w:bidi="fa-IR"/>
        </w:rPr>
      </w:pPr>
      <w:r>
        <w:rPr>
          <w:rtl/>
          <w:lang w:bidi="fa-IR"/>
        </w:rPr>
        <w:t xml:space="preserve">به همین سبب است که خوشبختانه </w:t>
      </w:r>
      <w:r w:rsidR="00344535">
        <w:rPr>
          <w:rtl/>
          <w:lang w:bidi="fa-IR"/>
        </w:rPr>
        <w:t>ا</w:t>
      </w:r>
      <w:r>
        <w:rPr>
          <w:rtl/>
          <w:lang w:bidi="fa-IR"/>
        </w:rPr>
        <w:t>مّت اسلام بالإتفاق و بی‌خلاف فرشتگان را نمی‌خوانند و کسی‌ نمی‌گوید: ای میکائیل</w:t>
      </w:r>
      <w:r w:rsidR="00E84080">
        <w:rPr>
          <w:rFonts w:hint="cs"/>
          <w:rtl/>
          <w:lang w:bidi="fa-IR"/>
        </w:rPr>
        <w:t>،</w:t>
      </w:r>
      <w:r>
        <w:rPr>
          <w:rtl/>
          <w:lang w:bidi="fa-IR"/>
        </w:rPr>
        <w:t xml:space="preserve"> روزی مرا فرخ گردان یا ای جبرئیل </w:t>
      </w:r>
      <w:r w:rsidRPr="007D46E3">
        <w:rPr>
          <w:rtl/>
          <w:lang w:bidi="fa-IR"/>
        </w:rPr>
        <w:t>«</w:t>
      </w:r>
      <w:r w:rsidRPr="00DF675D">
        <w:rPr>
          <w:rFonts w:cs="KFGQPC Uthman Taha Naskh"/>
          <w:sz w:val="32"/>
          <w:szCs w:val="27"/>
          <w:rtl/>
        </w:rPr>
        <w:t>اِشف</w:t>
      </w:r>
      <w:r w:rsidR="007D46E3" w:rsidRPr="00DF675D">
        <w:rPr>
          <w:rFonts w:cs="KFGQPC Uthman Taha Naskh"/>
          <w:sz w:val="32"/>
          <w:szCs w:val="27"/>
          <w:rtl/>
        </w:rPr>
        <w:t>َ</w:t>
      </w:r>
      <w:r w:rsidRPr="00DF675D">
        <w:rPr>
          <w:rFonts w:cs="KFGQPC Uthman Taha Naskh"/>
          <w:sz w:val="32"/>
          <w:szCs w:val="27"/>
          <w:rtl/>
        </w:rPr>
        <w:t>ع ل</w:t>
      </w:r>
      <w:r w:rsidR="007D46E3" w:rsidRPr="00DF675D">
        <w:rPr>
          <w:rFonts w:cs="KFGQPC Uthman Taha Naskh"/>
          <w:sz w:val="32"/>
          <w:szCs w:val="27"/>
          <w:rtl/>
        </w:rPr>
        <w:t>َ</w:t>
      </w:r>
      <w:r w:rsidRPr="00DF675D">
        <w:rPr>
          <w:rFonts w:cs="KFGQPC Uthman Taha Naskh"/>
          <w:sz w:val="32"/>
          <w:szCs w:val="27"/>
          <w:rtl/>
        </w:rPr>
        <w:t>نا ع</w:t>
      </w:r>
      <w:r w:rsidR="007D46E3" w:rsidRPr="00DF675D">
        <w:rPr>
          <w:rFonts w:cs="KFGQPC Uthman Taha Naskh"/>
          <w:sz w:val="32"/>
          <w:szCs w:val="27"/>
          <w:rtl/>
        </w:rPr>
        <w:t>ِ</w:t>
      </w:r>
      <w:r w:rsidRPr="00DF675D">
        <w:rPr>
          <w:rFonts w:cs="KFGQPC Uthman Taha Naskh"/>
          <w:sz w:val="32"/>
          <w:szCs w:val="27"/>
          <w:rtl/>
        </w:rPr>
        <w:t>ند</w:t>
      </w:r>
      <w:r w:rsidR="007D46E3" w:rsidRPr="00DF675D">
        <w:rPr>
          <w:rFonts w:cs="KFGQPC Uthman Taha Naskh"/>
          <w:sz w:val="32"/>
          <w:szCs w:val="27"/>
          <w:rtl/>
        </w:rPr>
        <w:t>َ</w:t>
      </w:r>
      <w:r w:rsidRPr="00DF675D">
        <w:rPr>
          <w:rFonts w:cs="KFGQPC Uthman Taha Naskh"/>
          <w:sz w:val="32"/>
          <w:szCs w:val="27"/>
          <w:rtl/>
        </w:rPr>
        <w:t xml:space="preserve"> الله</w:t>
      </w:r>
      <w:r w:rsidR="007D46E3" w:rsidRPr="00DF675D">
        <w:rPr>
          <w:rFonts w:cs="KFGQPC Uthman Taha Naskh"/>
          <w:sz w:val="32"/>
          <w:szCs w:val="27"/>
          <w:rtl/>
        </w:rPr>
        <w:t xml:space="preserve"> = </w:t>
      </w:r>
      <w:r>
        <w:rPr>
          <w:rtl/>
          <w:lang w:bidi="fa-IR"/>
        </w:rPr>
        <w:t xml:space="preserve">نزد خدا برای ما وساطت و شفاعت کن». زیرا همه می‌دانند که فرشتگان مأمورین خدایند که جُز به فرمان او نازل نمی‌شوند و </w:t>
      </w:r>
      <w:r w:rsidR="007D46E3">
        <w:rPr>
          <w:rtl/>
          <w:lang w:bidi="fa-IR"/>
        </w:rPr>
        <w:t xml:space="preserve">هیچ </w:t>
      </w:r>
      <w:r>
        <w:rPr>
          <w:rtl/>
          <w:lang w:bidi="fa-IR"/>
        </w:rPr>
        <w:t xml:space="preserve">کاری را به درخواست و خواهش ما انجام نمی‌دهند. </w:t>
      </w:r>
    </w:p>
    <w:p w:rsidR="00647946" w:rsidRDefault="00647946" w:rsidP="00647946">
      <w:pPr>
        <w:ind w:firstLine="284"/>
        <w:jc w:val="both"/>
        <w:rPr>
          <w:rtl/>
          <w:lang w:bidi="fa-IR"/>
        </w:rPr>
      </w:pPr>
      <w:r>
        <w:rPr>
          <w:rtl/>
          <w:lang w:bidi="fa-IR"/>
        </w:rPr>
        <w:t>انبیاء و اولیاء نیز به إجماع أمّت اسلام از دنیای فانی به سری باقی رحلت کرده‌اند. بنابراین ما امکان ارتباط با</w:t>
      </w:r>
      <w:r w:rsidR="009F7CAF">
        <w:rPr>
          <w:rtl/>
          <w:lang w:bidi="fa-IR"/>
        </w:rPr>
        <w:t xml:space="preserve"> آن‌ها </w:t>
      </w:r>
      <w:r>
        <w:rPr>
          <w:rtl/>
          <w:lang w:bidi="fa-IR"/>
        </w:rPr>
        <w:t>را نداریم.</w:t>
      </w:r>
    </w:p>
    <w:p w:rsidR="00647946" w:rsidRDefault="00647946" w:rsidP="005514BF">
      <w:pPr>
        <w:ind w:firstLine="284"/>
        <w:jc w:val="both"/>
        <w:rPr>
          <w:rtl/>
          <w:lang w:bidi="fa-IR"/>
        </w:rPr>
      </w:pPr>
      <w:r>
        <w:rPr>
          <w:rtl/>
          <w:lang w:bidi="fa-IR"/>
        </w:rPr>
        <w:t>حضرت أبوالأنبیاء ابراهیم</w:t>
      </w:r>
      <w:r w:rsidR="00210633" w:rsidRPr="00210633">
        <w:rPr>
          <w:rFonts w:ascii="AGA Arabesque" w:hAnsi="AGA Arabesque"/>
          <w:sz w:val="24"/>
          <w:szCs w:val="24"/>
          <w:lang w:bidi="fa-IR"/>
        </w:rPr>
        <w:t></w:t>
      </w:r>
      <w:r w:rsidR="002C38AD">
        <w:rPr>
          <w:sz w:val="24"/>
          <w:szCs w:val="24"/>
          <w:rtl/>
          <w:lang w:bidi="fa-IR"/>
        </w:rPr>
        <w:t xml:space="preserve"> </w:t>
      </w:r>
      <w:r>
        <w:rPr>
          <w:rtl/>
          <w:lang w:bidi="fa-IR"/>
        </w:rPr>
        <w:t>که از هر امامی مقامش بالاتر است و أسو</w:t>
      </w:r>
      <w:r w:rsidR="00511465">
        <w:rPr>
          <w:rtl/>
          <w:lang w:bidi="fa-IR"/>
        </w:rPr>
        <w:t>ه‌ی</w:t>
      </w:r>
      <w:r>
        <w:rPr>
          <w:rtl/>
          <w:lang w:bidi="fa-IR"/>
        </w:rPr>
        <w:t xml:space="preserve"> </w:t>
      </w:r>
      <w:r w:rsidR="006A4E0E">
        <w:rPr>
          <w:rtl/>
          <w:lang w:bidi="fa-IR"/>
        </w:rPr>
        <w:t>هم</w:t>
      </w:r>
      <w:r w:rsidR="00277701">
        <w:rPr>
          <w:rtl/>
          <w:lang w:bidi="fa-IR"/>
        </w:rPr>
        <w:t>ه‌ی</w:t>
      </w:r>
      <w:r w:rsidR="006A4E0E">
        <w:rPr>
          <w:rtl/>
          <w:lang w:bidi="fa-IR"/>
        </w:rPr>
        <w:t xml:space="preserve"> </w:t>
      </w:r>
      <w:r>
        <w:rPr>
          <w:rtl/>
          <w:lang w:bidi="fa-IR"/>
        </w:rPr>
        <w:t xml:space="preserve">مؤمنین است، می‌فرماید: </w:t>
      </w:r>
      <w:r w:rsidR="00A31435">
        <w:rPr>
          <w:rFonts w:ascii="KFGQPC Uthman Taha Naskh" w:cs="KFGQPC Uthman Taha Naskh"/>
          <w:rtl/>
          <w:lang w:bidi="fa-IR"/>
        </w:rPr>
        <w:t>﴿</w:t>
      </w:r>
      <w:r w:rsidR="005514BF" w:rsidRPr="00A31435">
        <w:rPr>
          <w:rStyle w:val="Char5"/>
          <w:rtl/>
          <w:lang w:bidi="fa-IR"/>
        </w:rPr>
        <w:t>وَإِذَا مَرِضۡتُ فَهُوَ يَشۡفِينِ ٨٠</w:t>
      </w:r>
      <w:r w:rsidR="00A31435" w:rsidRPr="00A31435">
        <w:rPr>
          <w:rFonts w:ascii="KFGQPC Uthmanic Script HAFS" w:cs="KFGQPC Uthman Taha Naskh"/>
          <w:rtl/>
          <w:lang w:bidi="fa-IR"/>
        </w:rPr>
        <w:t>﴾</w:t>
      </w:r>
      <w:r w:rsidR="005514BF">
        <w:rPr>
          <w:rFonts w:ascii="KFGQPC Uthman Taha Naskh" w:cs="KFGQPC Uthman Taha Naskh"/>
          <w:rtl/>
          <w:lang w:bidi="fa-IR"/>
        </w:rPr>
        <w:t xml:space="preserve"> </w:t>
      </w:r>
      <w:r w:rsidR="005514BF" w:rsidRPr="001D4896">
        <w:rPr>
          <w:rStyle w:val="Char4"/>
          <w:rtl/>
        </w:rPr>
        <w:t>[الشعراء</w:t>
      </w:r>
      <w:r w:rsidR="00A76146" w:rsidRPr="001D4896">
        <w:rPr>
          <w:rStyle w:val="Char4"/>
          <w:rtl/>
        </w:rPr>
        <w:t>:</w:t>
      </w:r>
      <w:r w:rsidR="005514BF" w:rsidRPr="001D4896">
        <w:rPr>
          <w:rStyle w:val="Char4"/>
          <w:rtl/>
        </w:rPr>
        <w:t xml:space="preserve"> ٨٠]</w:t>
      </w:r>
      <w:r w:rsidR="005514BF">
        <w:rPr>
          <w:rFonts w:ascii="KFGQPC Uthman Taha Naskh" w:cs="KFGQPC Uthman Taha Naskh"/>
          <w:rtl/>
          <w:lang w:bidi="fa-IR"/>
        </w:rPr>
        <w:t xml:space="preserve"> </w:t>
      </w:r>
      <w:r>
        <w:rPr>
          <w:rtl/>
          <w:lang w:bidi="fa-IR"/>
        </w:rPr>
        <w:t xml:space="preserve">«هرگاه بیمار شوم، پس اوست که مرا شفا می‌بخشد». در دعاها نیز می‌خوانید: </w:t>
      </w:r>
      <w:r w:rsidRPr="006A4E0E">
        <w:rPr>
          <w:rtl/>
          <w:lang w:bidi="fa-IR"/>
        </w:rPr>
        <w:t>«</w:t>
      </w:r>
      <w:r w:rsidRPr="00DF675D">
        <w:rPr>
          <w:rFonts w:cs="KFGQPC Uthman Taha Naskh"/>
          <w:sz w:val="32"/>
          <w:szCs w:val="27"/>
          <w:rtl/>
        </w:rPr>
        <w:t>يا ط</w:t>
      </w:r>
      <w:r w:rsidR="006A4E0E" w:rsidRPr="00DF675D">
        <w:rPr>
          <w:rFonts w:cs="KFGQPC Uthman Taha Naskh"/>
          <w:sz w:val="32"/>
          <w:szCs w:val="27"/>
          <w:rtl/>
        </w:rPr>
        <w:t>َ</w:t>
      </w:r>
      <w:r w:rsidRPr="00DF675D">
        <w:rPr>
          <w:rFonts w:cs="KFGQPC Uthman Taha Naskh"/>
          <w:sz w:val="32"/>
          <w:szCs w:val="27"/>
          <w:rtl/>
        </w:rPr>
        <w:t>بيب</w:t>
      </w:r>
      <w:r w:rsidR="006A4E0E" w:rsidRPr="00DF675D">
        <w:rPr>
          <w:rFonts w:cs="KFGQPC Uthman Taha Naskh"/>
          <w:sz w:val="32"/>
          <w:szCs w:val="27"/>
          <w:rtl/>
        </w:rPr>
        <w:t>َ</w:t>
      </w:r>
      <w:r w:rsidRPr="00DF675D">
        <w:rPr>
          <w:rFonts w:cs="KFGQPC Uthman Taha Naskh"/>
          <w:sz w:val="32"/>
          <w:szCs w:val="27"/>
          <w:rtl/>
        </w:rPr>
        <w:t xml:space="preserve"> م</w:t>
      </w:r>
      <w:r w:rsidR="006A4E0E" w:rsidRPr="00DF675D">
        <w:rPr>
          <w:rFonts w:cs="KFGQPC Uthman Taha Naskh"/>
          <w:sz w:val="32"/>
          <w:szCs w:val="27"/>
          <w:rtl/>
        </w:rPr>
        <w:t>َن لا</w:t>
      </w:r>
      <w:r w:rsidR="00E84080">
        <w:rPr>
          <w:rFonts w:cs="KFGQPC Uthman Taha Naskh"/>
          <w:sz w:val="32"/>
          <w:szCs w:val="27"/>
          <w:rtl/>
        </w:rPr>
        <w:t xml:space="preserve"> </w:t>
      </w:r>
      <w:r w:rsidRPr="00DF675D">
        <w:rPr>
          <w:rFonts w:cs="KFGQPC Uthman Taha Naskh"/>
          <w:sz w:val="32"/>
          <w:szCs w:val="27"/>
          <w:rtl/>
        </w:rPr>
        <w:t>طبيب</w:t>
      </w:r>
      <w:r w:rsidR="006A4E0E" w:rsidRPr="00DF675D">
        <w:rPr>
          <w:rFonts w:cs="KFGQPC Uthman Taha Naskh"/>
          <w:sz w:val="32"/>
          <w:szCs w:val="27"/>
          <w:rtl/>
        </w:rPr>
        <w:t>َ</w:t>
      </w:r>
      <w:r w:rsidRPr="00DF675D">
        <w:rPr>
          <w:rFonts w:cs="KFGQPC Uthman Taha Naskh"/>
          <w:sz w:val="32"/>
          <w:szCs w:val="27"/>
          <w:rtl/>
        </w:rPr>
        <w:t xml:space="preserve"> ل</w:t>
      </w:r>
      <w:r w:rsidR="006A4E0E" w:rsidRPr="00DF675D">
        <w:rPr>
          <w:rFonts w:cs="KFGQPC Uthman Taha Naskh"/>
          <w:sz w:val="32"/>
          <w:szCs w:val="27"/>
          <w:rtl/>
        </w:rPr>
        <w:t>َ</w:t>
      </w:r>
      <w:r w:rsidRPr="00DF675D">
        <w:rPr>
          <w:rFonts w:cs="KFGQPC Uthman Taha Naskh"/>
          <w:sz w:val="32"/>
          <w:szCs w:val="27"/>
          <w:rtl/>
        </w:rPr>
        <w:t>هُ..... يا م</w:t>
      </w:r>
      <w:r w:rsidR="006A4E0E" w:rsidRPr="00DF675D">
        <w:rPr>
          <w:rFonts w:cs="KFGQPC Uthman Taha Naskh"/>
          <w:sz w:val="32"/>
          <w:szCs w:val="27"/>
          <w:rtl/>
        </w:rPr>
        <w:t>َن لا</w:t>
      </w:r>
      <w:r w:rsidRPr="00DF675D">
        <w:rPr>
          <w:rFonts w:cs="KFGQPC Uthman Taha Naskh"/>
          <w:sz w:val="32"/>
          <w:szCs w:val="27"/>
          <w:rtl/>
        </w:rPr>
        <w:t>ي</w:t>
      </w:r>
      <w:r w:rsidR="006A4E0E" w:rsidRPr="00DF675D">
        <w:rPr>
          <w:rFonts w:cs="KFGQPC Uthman Taha Naskh"/>
          <w:sz w:val="32"/>
          <w:szCs w:val="27"/>
          <w:rtl/>
        </w:rPr>
        <w:t>َ</w:t>
      </w:r>
      <w:r w:rsidRPr="00DF675D">
        <w:rPr>
          <w:rFonts w:cs="KFGQPC Uthman Taha Naskh"/>
          <w:sz w:val="32"/>
          <w:szCs w:val="27"/>
          <w:rtl/>
        </w:rPr>
        <w:t>صر</w:t>
      </w:r>
      <w:r w:rsidR="006A4E0E" w:rsidRPr="00DF675D">
        <w:rPr>
          <w:rFonts w:cs="KFGQPC Uthman Taha Naskh"/>
          <w:sz w:val="32"/>
          <w:szCs w:val="27"/>
          <w:rtl/>
        </w:rPr>
        <w:t>ِ</w:t>
      </w:r>
      <w:r w:rsidRPr="00DF675D">
        <w:rPr>
          <w:rFonts w:cs="KFGQPC Uthman Taha Naskh"/>
          <w:sz w:val="32"/>
          <w:szCs w:val="27"/>
          <w:rtl/>
        </w:rPr>
        <w:t>ف</w:t>
      </w:r>
      <w:r w:rsidR="006A4E0E" w:rsidRPr="00DF675D">
        <w:rPr>
          <w:rFonts w:cs="KFGQPC Uthman Taha Naskh"/>
          <w:sz w:val="32"/>
          <w:szCs w:val="27"/>
          <w:rtl/>
        </w:rPr>
        <w:t>ُ</w:t>
      </w:r>
      <w:r w:rsidRPr="00DF675D">
        <w:rPr>
          <w:rFonts w:cs="KFGQPC Uthman Taha Naskh"/>
          <w:sz w:val="32"/>
          <w:szCs w:val="27"/>
          <w:rtl/>
        </w:rPr>
        <w:t xml:space="preserve"> الس</w:t>
      </w:r>
      <w:r w:rsidR="006A4E0E" w:rsidRPr="00DF675D">
        <w:rPr>
          <w:rFonts w:cs="KFGQPC Uthman Taha Naskh"/>
          <w:sz w:val="32"/>
          <w:szCs w:val="27"/>
          <w:rtl/>
        </w:rPr>
        <w:t>ُّ</w:t>
      </w:r>
      <w:r w:rsidRPr="00DF675D">
        <w:rPr>
          <w:rFonts w:cs="KFGQPC Uthman Taha Naskh"/>
          <w:sz w:val="32"/>
          <w:szCs w:val="27"/>
          <w:rtl/>
        </w:rPr>
        <w:t>وءَ إلا هوَ</w:t>
      </w:r>
      <w:r w:rsidR="006A4E0E" w:rsidRPr="00DF675D">
        <w:rPr>
          <w:rFonts w:cs="KFGQPC Uthman Taha Naskh"/>
          <w:sz w:val="32"/>
          <w:szCs w:val="27"/>
          <w:rtl/>
        </w:rPr>
        <w:t xml:space="preserve"> </w:t>
      </w:r>
      <w:r w:rsidR="006A4E0E" w:rsidRPr="00277701">
        <w:rPr>
          <w:rtl/>
          <w:lang w:bidi="fa-IR"/>
        </w:rPr>
        <w:t xml:space="preserve">= </w:t>
      </w:r>
      <w:r>
        <w:rPr>
          <w:rtl/>
          <w:lang w:bidi="fa-IR"/>
        </w:rPr>
        <w:t xml:space="preserve">ای </w:t>
      </w:r>
      <w:r w:rsidR="006A4E0E">
        <w:rPr>
          <w:rtl/>
          <w:lang w:bidi="fa-IR"/>
        </w:rPr>
        <w:t>طبیب کسی که طبیبی ندارد</w:t>
      </w:r>
      <w:r w:rsidR="001969BB" w:rsidRPr="001969BB">
        <w:rPr>
          <w:rtl/>
          <w:lang w:bidi="fa-IR"/>
        </w:rPr>
        <w:t>.....</w:t>
      </w:r>
      <w:r w:rsidR="006A4E0E">
        <w:rPr>
          <w:rtl/>
          <w:lang w:bidi="fa-IR"/>
        </w:rPr>
        <w:t xml:space="preserve"> ای </w:t>
      </w:r>
      <w:r>
        <w:rPr>
          <w:rtl/>
          <w:lang w:bidi="fa-IR"/>
        </w:rPr>
        <w:t>کسی‌که بدی را بر نمی‌گرداند و تغییر نمی‌دهد مگر او</w:t>
      </w:r>
      <w:r w:rsidR="00EF2997">
        <w:rPr>
          <w:rtl/>
          <w:lang w:bidi="fa-IR"/>
        </w:rPr>
        <w:t>»</w:t>
      </w:r>
      <w:r w:rsidRPr="009236A6">
        <w:rPr>
          <w:sz w:val="24"/>
          <w:vertAlign w:val="superscript"/>
          <w:rtl/>
          <w:lang w:bidi="fa-IR"/>
        </w:rPr>
        <w:t>(</w:t>
      </w:r>
      <w:r w:rsidRPr="009236A6">
        <w:rPr>
          <w:rStyle w:val="FootnoteReference"/>
          <w:sz w:val="24"/>
          <w:rtl/>
          <w:lang w:bidi="fa-IR"/>
        </w:rPr>
        <w:footnoteReference w:id="370"/>
      </w:r>
      <w:r w:rsidRPr="009236A6">
        <w:rPr>
          <w:sz w:val="24"/>
          <w:vertAlign w:val="superscript"/>
          <w:rtl/>
          <w:lang w:bidi="fa-IR"/>
        </w:rPr>
        <w:t>)</w:t>
      </w:r>
      <w:r w:rsidR="00E84080">
        <w:rPr>
          <w:rFonts w:hint="cs"/>
          <w:rtl/>
          <w:lang w:bidi="fa-IR"/>
        </w:rPr>
        <w:t>.</w:t>
      </w:r>
      <w:r w:rsidR="001969BB">
        <w:rPr>
          <w:rtl/>
          <w:lang w:bidi="fa-IR"/>
        </w:rPr>
        <w:t xml:space="preserve"> امّا </w:t>
      </w:r>
      <w:r>
        <w:rPr>
          <w:rtl/>
          <w:lang w:bidi="fa-IR"/>
        </w:rPr>
        <w:t>در این</w:t>
      </w:r>
      <w:r w:rsidR="00277701">
        <w:rPr>
          <w:rtl/>
          <w:lang w:bidi="fa-IR"/>
        </w:rPr>
        <w:t>‌</w:t>
      </w:r>
      <w:r>
        <w:rPr>
          <w:rtl/>
          <w:lang w:bidi="fa-IR"/>
        </w:rPr>
        <w:t>جا می‌گویید قبر أمیر المؤمنین یا قبر حضرت رضا</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محلّ شفا گرفتن است؟!</w:t>
      </w:r>
    </w:p>
    <w:p w:rsidR="002C38AD" w:rsidRPr="002C38AD" w:rsidRDefault="002C38AD" w:rsidP="002C38AD">
      <w:pPr>
        <w:ind w:firstLine="284"/>
        <w:jc w:val="both"/>
        <w:rPr>
          <w:rtl/>
          <w:lang w:bidi="fa-IR"/>
        </w:rPr>
      </w:pPr>
      <w:r>
        <w:rPr>
          <w:rtl/>
          <w:lang w:bidi="fa-IR"/>
        </w:rPr>
        <w:t>دیگر آن‌که چرا این همه معجزات از قبر مطهّر خاتم انبیاء حضرت محمّد مصطفی</w:t>
      </w:r>
      <w:r w:rsidR="00210633" w:rsidRPr="00210633">
        <w:rPr>
          <w:rFonts w:ascii="Abo-thar" w:hAnsi="Abo-thar"/>
          <w:lang w:bidi="fa-IR"/>
        </w:rPr>
        <w:t></w:t>
      </w:r>
      <w:r>
        <w:rPr>
          <w:rtl/>
          <w:lang w:bidi="fa-IR"/>
        </w:rPr>
        <w:t xml:space="preserve"> صادر نمی‌شود؟!</w:t>
      </w:r>
    </w:p>
    <w:p w:rsidR="00647946" w:rsidRDefault="00647946" w:rsidP="00E84080">
      <w:pPr>
        <w:ind w:firstLine="284"/>
        <w:jc w:val="both"/>
        <w:rPr>
          <w:rtl/>
          <w:lang w:bidi="fa-IR"/>
        </w:rPr>
      </w:pPr>
      <w:r>
        <w:rPr>
          <w:rtl/>
          <w:lang w:bidi="fa-IR"/>
        </w:rPr>
        <w:t>چرا قبر سید نصر الدّین در تهران یا قبر سیّد جلال الدّین أشرف در گیلان یا قبر أحمد بن موسی معروف به شاهچراغ در شیراز و</w:t>
      </w:r>
      <w:r w:rsidR="001969BB" w:rsidRPr="001969BB">
        <w:rPr>
          <w:rtl/>
          <w:lang w:bidi="fa-IR"/>
        </w:rPr>
        <w:t>.</w:t>
      </w:r>
      <w:r>
        <w:rPr>
          <w:rtl/>
          <w:lang w:bidi="fa-IR"/>
        </w:rPr>
        <w:t>.....</w:t>
      </w:r>
      <w:r w:rsidR="00C77B09">
        <w:rPr>
          <w:rtl/>
          <w:lang w:bidi="fa-IR"/>
        </w:rPr>
        <w:t xml:space="preserve"> </w:t>
      </w:r>
      <w:r>
        <w:rPr>
          <w:rtl/>
          <w:lang w:bidi="fa-IR"/>
        </w:rPr>
        <w:t>شفا می‌دهند</w:t>
      </w:r>
      <w:r w:rsidR="001969BB">
        <w:rPr>
          <w:rtl/>
          <w:lang w:bidi="fa-IR"/>
        </w:rPr>
        <w:t xml:space="preserve"> امّا </w:t>
      </w:r>
      <w:r>
        <w:rPr>
          <w:rtl/>
          <w:lang w:bidi="fa-IR"/>
        </w:rPr>
        <w:t>قبر جناب زید بن علیّ یا قبر جناب «نفس زکیّه» یا جناب «حسین بن علی» مشهور به شه</w:t>
      </w:r>
      <w:r w:rsidR="00E84080">
        <w:rPr>
          <w:rFonts w:hint="cs"/>
          <w:rtl/>
          <w:lang w:bidi="fa-IR"/>
        </w:rPr>
        <w:t>ی</w:t>
      </w:r>
      <w:r>
        <w:rPr>
          <w:rtl/>
          <w:lang w:bidi="fa-IR"/>
        </w:rPr>
        <w:t>د فخّ و</w:t>
      </w:r>
      <w:r w:rsidR="001969BB" w:rsidRPr="001969BB">
        <w:rPr>
          <w:rtl/>
          <w:lang w:bidi="fa-IR"/>
        </w:rPr>
        <w:t>.</w:t>
      </w:r>
      <w:r>
        <w:rPr>
          <w:rtl/>
          <w:lang w:bidi="fa-IR"/>
        </w:rPr>
        <w:t xml:space="preserve">..... ـ </w:t>
      </w:r>
      <w:r w:rsidRPr="00BC033B">
        <w:rPr>
          <w:rFonts w:ascii="mylotus" w:hAnsi="mylotus" w:cs="mylotus"/>
          <w:rtl/>
          <w:lang w:bidi="fa-IR"/>
        </w:rPr>
        <w:t>ر</w:t>
      </w:r>
      <w:r w:rsidR="002310CC" w:rsidRPr="00BC033B">
        <w:rPr>
          <w:rFonts w:ascii="mylotus" w:hAnsi="mylotus" w:cs="mylotus"/>
          <w:rtl/>
          <w:lang w:bidi="fa-IR"/>
        </w:rPr>
        <w:t>ِ</w:t>
      </w:r>
      <w:r w:rsidRPr="00BC033B">
        <w:rPr>
          <w:rFonts w:ascii="mylotus" w:hAnsi="mylotus" w:cs="mylotus"/>
          <w:rtl/>
          <w:lang w:bidi="fa-IR"/>
        </w:rPr>
        <w:t>ضوان</w:t>
      </w:r>
      <w:r w:rsidR="002310CC" w:rsidRPr="00BC033B">
        <w:rPr>
          <w:rFonts w:ascii="mylotus" w:hAnsi="mylotus" w:cs="mylotus"/>
          <w:rtl/>
          <w:lang w:bidi="fa-IR"/>
        </w:rPr>
        <w:t>ُ</w:t>
      </w:r>
      <w:r w:rsidRPr="00BC033B">
        <w:rPr>
          <w:rFonts w:ascii="mylotus" w:hAnsi="mylotus" w:cs="mylotus"/>
          <w:rtl/>
          <w:lang w:bidi="fa-IR"/>
        </w:rPr>
        <w:t xml:space="preserve"> الله ع</w:t>
      </w:r>
      <w:r w:rsidR="002310CC" w:rsidRPr="00BC033B">
        <w:rPr>
          <w:rFonts w:ascii="mylotus" w:hAnsi="mylotus" w:cs="mylotus"/>
          <w:rtl/>
          <w:lang w:bidi="fa-IR"/>
        </w:rPr>
        <w:t>َ</w:t>
      </w:r>
      <w:r w:rsidRPr="00BC033B">
        <w:rPr>
          <w:rFonts w:ascii="mylotus" w:hAnsi="mylotus" w:cs="mylotus"/>
          <w:rtl/>
          <w:lang w:bidi="fa-IR"/>
        </w:rPr>
        <w:t>ل</w:t>
      </w:r>
      <w:r w:rsidR="002310CC" w:rsidRPr="00BC033B">
        <w:rPr>
          <w:rFonts w:ascii="mylotus" w:hAnsi="mylotus" w:cs="mylotus"/>
          <w:rtl/>
          <w:lang w:bidi="fa-IR"/>
        </w:rPr>
        <w:t>َ</w:t>
      </w:r>
      <w:r w:rsidRPr="00BC033B">
        <w:rPr>
          <w:rFonts w:ascii="mylotus" w:hAnsi="mylotus" w:cs="mylotus"/>
          <w:rtl/>
          <w:lang w:bidi="fa-IR"/>
        </w:rPr>
        <w:t>یه</w:t>
      </w:r>
      <w:r w:rsidR="002310CC" w:rsidRPr="00BC033B">
        <w:rPr>
          <w:rFonts w:ascii="mylotus" w:hAnsi="mylotus" w:cs="mylotus"/>
          <w:rtl/>
          <w:lang w:bidi="fa-IR"/>
        </w:rPr>
        <w:t>ِ</w:t>
      </w:r>
      <w:r w:rsidRPr="00BC033B">
        <w:rPr>
          <w:rFonts w:ascii="mylotus" w:hAnsi="mylotus" w:cs="mylotus"/>
          <w:rtl/>
          <w:lang w:bidi="fa-IR"/>
        </w:rPr>
        <w:t>م</w:t>
      </w:r>
      <w:r>
        <w:rPr>
          <w:rtl/>
          <w:lang w:bidi="fa-IR"/>
        </w:rPr>
        <w:t xml:space="preserve"> ـ شفا نمی‌دهند؟</w:t>
      </w:r>
      <w:r w:rsidR="00175FCB">
        <w:rPr>
          <w:rtl/>
          <w:lang w:bidi="fa-IR"/>
        </w:rPr>
        <w:t>!</w:t>
      </w:r>
      <w:r>
        <w:rPr>
          <w:rtl/>
          <w:lang w:bidi="fa-IR"/>
        </w:rPr>
        <w:t xml:space="preserve"> (فتأمَّل)</w:t>
      </w:r>
    </w:p>
    <w:bookmarkStart w:id="108" w:name="_Ref346879864"/>
    <w:p w:rsidR="00647946" w:rsidRDefault="00A10C8C" w:rsidP="00E84080">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62</w:t>
      </w:r>
      <w:r w:rsidRPr="00B849D2">
        <w:rPr>
          <w:color w:val="FFFFFF"/>
          <w:sz w:val="2"/>
          <w:szCs w:val="2"/>
          <w:rtl/>
          <w:lang w:bidi="fa-IR"/>
        </w:rPr>
        <w:fldChar w:fldCharType="end"/>
      </w:r>
      <w:r w:rsidR="00647946">
        <w:rPr>
          <w:rtl/>
          <w:lang w:bidi="fa-IR"/>
        </w:rPr>
        <w:t>حضرت رضا</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647946">
        <w:rPr>
          <w:rtl/>
          <w:lang w:bidi="fa-IR"/>
        </w:rPr>
        <w:t xml:space="preserve">در دعایش به خدای متعال عرض می‌کرد: </w:t>
      </w:r>
      <w:r w:rsidR="00647946" w:rsidRPr="00953B10">
        <w:rPr>
          <w:rtl/>
          <w:lang w:bidi="fa-IR"/>
        </w:rPr>
        <w:t>«</w:t>
      </w:r>
      <w:r w:rsidR="00647946" w:rsidRPr="00DF675D">
        <w:rPr>
          <w:rFonts w:cs="KFGQPC Uthman Taha Naskh"/>
          <w:sz w:val="32"/>
          <w:szCs w:val="27"/>
          <w:rtl/>
        </w:rPr>
        <w:t>ا</w:t>
      </w:r>
      <w:r w:rsidR="00E11EC0" w:rsidRPr="00DF675D">
        <w:rPr>
          <w:rFonts w:cs="KFGQPC Uthman Taha Naskh"/>
          <w:sz w:val="32"/>
          <w:szCs w:val="27"/>
          <w:rtl/>
        </w:rPr>
        <w:t>َ</w:t>
      </w:r>
      <w:r w:rsidR="00647946" w:rsidRPr="00DF675D">
        <w:rPr>
          <w:rFonts w:cs="KFGQPC Uthman Taha Naskh"/>
          <w:sz w:val="32"/>
          <w:szCs w:val="27"/>
          <w:rtl/>
        </w:rPr>
        <w:t>لل</w:t>
      </w:r>
      <w:r w:rsidR="00E11EC0" w:rsidRPr="00DF675D">
        <w:rPr>
          <w:rFonts w:cs="KFGQPC Uthman Taha Naskh"/>
          <w:sz w:val="32"/>
          <w:szCs w:val="27"/>
          <w:rtl/>
        </w:rPr>
        <w:t>ّ</w:t>
      </w:r>
      <w:r w:rsidR="00647946" w:rsidRPr="00DF675D">
        <w:rPr>
          <w:rFonts w:cs="KFGQPC Uthman Taha Naskh"/>
          <w:sz w:val="32"/>
          <w:szCs w:val="27"/>
          <w:rtl/>
        </w:rPr>
        <w:t>هُم</w:t>
      </w:r>
      <w:r w:rsidR="00E11EC0" w:rsidRPr="00DF675D">
        <w:rPr>
          <w:rFonts w:cs="KFGQPC Uthman Taha Naskh"/>
          <w:sz w:val="32"/>
          <w:szCs w:val="27"/>
          <w:rtl/>
        </w:rPr>
        <w:t>َّ</w:t>
      </w:r>
      <w:r w:rsidR="00647946" w:rsidRPr="00DF675D">
        <w:rPr>
          <w:rFonts w:cs="KFGQPC Uthman Taha Naskh"/>
          <w:sz w:val="32"/>
          <w:szCs w:val="27"/>
          <w:rtl/>
        </w:rPr>
        <w:t xml:space="preserve"> إنّي أب</w:t>
      </w:r>
      <w:r w:rsidR="00E84080">
        <w:rPr>
          <w:rFonts w:cs="KFGQPC Uthman Taha Naskh"/>
          <w:sz w:val="32"/>
          <w:szCs w:val="27"/>
          <w:rtl/>
        </w:rPr>
        <w:t>ْ</w:t>
      </w:r>
      <w:r w:rsidR="00647946" w:rsidRPr="00DF675D">
        <w:rPr>
          <w:rFonts w:cs="KFGQPC Uthman Taha Naskh"/>
          <w:sz w:val="32"/>
          <w:szCs w:val="27"/>
          <w:rtl/>
        </w:rPr>
        <w:t>ر</w:t>
      </w:r>
      <w:r w:rsidR="00E11EC0" w:rsidRPr="00DF675D">
        <w:rPr>
          <w:rFonts w:cs="KFGQPC Uthman Taha Naskh"/>
          <w:sz w:val="32"/>
          <w:szCs w:val="27"/>
          <w:rtl/>
        </w:rPr>
        <w:t>َ</w:t>
      </w:r>
      <w:r w:rsidR="00647946" w:rsidRPr="00DF675D">
        <w:rPr>
          <w:rFonts w:cs="KFGQPC Uthman Taha Naskh"/>
          <w:sz w:val="32"/>
          <w:szCs w:val="27"/>
          <w:rtl/>
        </w:rPr>
        <w:t>أُ إل</w:t>
      </w:r>
      <w:r w:rsidR="00E11EC0" w:rsidRPr="00DF675D">
        <w:rPr>
          <w:rFonts w:cs="KFGQPC Uthman Taha Naskh"/>
          <w:sz w:val="32"/>
          <w:szCs w:val="27"/>
          <w:rtl/>
        </w:rPr>
        <w:t>َ</w:t>
      </w:r>
      <w:r w:rsidR="00647946" w:rsidRPr="00DF675D">
        <w:rPr>
          <w:rFonts w:cs="KFGQPC Uthman Taha Naskh"/>
          <w:sz w:val="32"/>
          <w:szCs w:val="27"/>
          <w:rtl/>
        </w:rPr>
        <w:t>يكَ م</w:t>
      </w:r>
      <w:r w:rsidR="00E11EC0" w:rsidRPr="00DF675D">
        <w:rPr>
          <w:rFonts w:cs="KFGQPC Uthman Taha Naskh"/>
          <w:sz w:val="32"/>
          <w:szCs w:val="27"/>
          <w:rtl/>
        </w:rPr>
        <w:t>ِ</w:t>
      </w:r>
      <w:r w:rsidR="00647946" w:rsidRPr="00DF675D">
        <w:rPr>
          <w:rFonts w:cs="KFGQPC Uthman Taha Naskh"/>
          <w:sz w:val="32"/>
          <w:szCs w:val="27"/>
          <w:rtl/>
        </w:rPr>
        <w:t>ن</w:t>
      </w:r>
      <w:r w:rsidR="00E11EC0" w:rsidRPr="00DF675D">
        <w:rPr>
          <w:rFonts w:cs="KFGQPC Uthman Taha Naskh"/>
          <w:sz w:val="32"/>
          <w:szCs w:val="27"/>
          <w:rtl/>
        </w:rPr>
        <w:t>َ</w:t>
      </w:r>
      <w:r w:rsidR="00647946" w:rsidRPr="00DF675D">
        <w:rPr>
          <w:rFonts w:cs="KFGQPC Uthman Taha Naskh"/>
          <w:sz w:val="32"/>
          <w:szCs w:val="27"/>
          <w:rtl/>
        </w:rPr>
        <w:t xml:space="preserve"> ال</w:t>
      </w:r>
      <w:r w:rsidR="00E11EC0" w:rsidRPr="00DF675D">
        <w:rPr>
          <w:rFonts w:cs="KFGQPC Uthman Taha Naskh"/>
          <w:sz w:val="32"/>
          <w:szCs w:val="27"/>
          <w:rtl/>
        </w:rPr>
        <w:t>َّ</w:t>
      </w:r>
      <w:r w:rsidR="00647946" w:rsidRPr="00DF675D">
        <w:rPr>
          <w:rFonts w:cs="KFGQPC Uthman Taha Naskh"/>
          <w:sz w:val="32"/>
          <w:szCs w:val="27"/>
          <w:rtl/>
        </w:rPr>
        <w:t>ذين ادّ</w:t>
      </w:r>
      <w:r w:rsidR="00E11EC0" w:rsidRPr="00DF675D">
        <w:rPr>
          <w:rFonts w:cs="KFGQPC Uthman Taha Naskh"/>
          <w:sz w:val="32"/>
          <w:szCs w:val="27"/>
          <w:rtl/>
        </w:rPr>
        <w:t>َ</w:t>
      </w:r>
      <w:r w:rsidR="00647946" w:rsidRPr="00DF675D">
        <w:rPr>
          <w:rFonts w:cs="KFGQPC Uthman Taha Naskh"/>
          <w:sz w:val="32"/>
          <w:szCs w:val="27"/>
          <w:rtl/>
        </w:rPr>
        <w:t>عوا ل</w:t>
      </w:r>
      <w:r w:rsidR="00E11EC0" w:rsidRPr="00DF675D">
        <w:rPr>
          <w:rFonts w:cs="KFGQPC Uthman Taha Naskh"/>
          <w:sz w:val="32"/>
          <w:szCs w:val="27"/>
          <w:rtl/>
        </w:rPr>
        <w:t>َ</w:t>
      </w:r>
      <w:r w:rsidR="00647946" w:rsidRPr="00DF675D">
        <w:rPr>
          <w:rFonts w:cs="KFGQPC Uthman Taha Naskh"/>
          <w:sz w:val="32"/>
          <w:szCs w:val="27"/>
          <w:rtl/>
        </w:rPr>
        <w:t>نا ما ل</w:t>
      </w:r>
      <w:r w:rsidR="00E11EC0" w:rsidRPr="00DF675D">
        <w:rPr>
          <w:rFonts w:cs="KFGQPC Uthman Taha Naskh"/>
          <w:sz w:val="32"/>
          <w:szCs w:val="27"/>
          <w:rtl/>
        </w:rPr>
        <w:t>َ</w:t>
      </w:r>
      <w:r w:rsidR="00647946" w:rsidRPr="00DF675D">
        <w:rPr>
          <w:rFonts w:cs="KFGQPC Uthman Taha Naskh"/>
          <w:sz w:val="32"/>
          <w:szCs w:val="27"/>
          <w:rtl/>
        </w:rPr>
        <w:t>يس</w:t>
      </w:r>
      <w:r w:rsidR="00E11EC0" w:rsidRPr="00DF675D">
        <w:rPr>
          <w:rFonts w:cs="KFGQPC Uthman Taha Naskh"/>
          <w:sz w:val="32"/>
          <w:szCs w:val="27"/>
          <w:rtl/>
        </w:rPr>
        <w:t>َ</w:t>
      </w:r>
      <w:r w:rsidR="00647946" w:rsidRPr="00DF675D">
        <w:rPr>
          <w:rFonts w:cs="KFGQPC Uthman Taha Naskh"/>
          <w:sz w:val="32"/>
          <w:szCs w:val="27"/>
          <w:rtl/>
        </w:rPr>
        <w:t xml:space="preserve"> ل</w:t>
      </w:r>
      <w:r w:rsidR="00E11EC0" w:rsidRPr="00DF675D">
        <w:rPr>
          <w:rFonts w:cs="KFGQPC Uthman Taha Naskh"/>
          <w:sz w:val="32"/>
          <w:szCs w:val="27"/>
          <w:rtl/>
        </w:rPr>
        <w:t>َ</w:t>
      </w:r>
      <w:r w:rsidR="00647946" w:rsidRPr="00DF675D">
        <w:rPr>
          <w:rFonts w:cs="KFGQPC Uthman Taha Naskh"/>
          <w:sz w:val="32"/>
          <w:szCs w:val="27"/>
          <w:rtl/>
        </w:rPr>
        <w:t>نا ب</w:t>
      </w:r>
      <w:r w:rsidR="00E11EC0" w:rsidRPr="00DF675D">
        <w:rPr>
          <w:rFonts w:cs="KFGQPC Uthman Taha Naskh"/>
          <w:sz w:val="32"/>
          <w:szCs w:val="27"/>
          <w:rtl/>
        </w:rPr>
        <w:t>ِ</w:t>
      </w:r>
      <w:r w:rsidR="00647946" w:rsidRPr="00DF675D">
        <w:rPr>
          <w:rFonts w:cs="KFGQPC Uthman Taha Naskh"/>
          <w:sz w:val="32"/>
          <w:szCs w:val="27"/>
          <w:rtl/>
        </w:rPr>
        <w:t>ح</w:t>
      </w:r>
      <w:r w:rsidR="00E11EC0" w:rsidRPr="00DF675D">
        <w:rPr>
          <w:rFonts w:cs="KFGQPC Uthman Taha Naskh"/>
          <w:sz w:val="32"/>
          <w:szCs w:val="27"/>
          <w:rtl/>
        </w:rPr>
        <w:t>َ</w:t>
      </w:r>
      <w:r w:rsidR="00647946" w:rsidRPr="00DF675D">
        <w:rPr>
          <w:rFonts w:cs="KFGQPC Uthman Taha Naskh"/>
          <w:sz w:val="32"/>
          <w:szCs w:val="27"/>
          <w:rtl/>
        </w:rPr>
        <w:t>قٍ</w:t>
      </w:r>
      <w:r w:rsidR="00E11EC0" w:rsidRPr="00DF675D">
        <w:rPr>
          <w:rFonts w:cs="KFGQPC Uthman Taha Naskh"/>
          <w:sz w:val="32"/>
          <w:szCs w:val="27"/>
          <w:rtl/>
        </w:rPr>
        <w:t>ّ</w:t>
      </w:r>
      <w:r w:rsidR="00647946" w:rsidRPr="00DF675D">
        <w:rPr>
          <w:rFonts w:cs="KFGQPC Uthman Taha Naskh"/>
          <w:sz w:val="32"/>
          <w:szCs w:val="27"/>
          <w:rtl/>
        </w:rPr>
        <w:t>، ا</w:t>
      </w:r>
      <w:r w:rsidR="00E11EC0" w:rsidRPr="00DF675D">
        <w:rPr>
          <w:rFonts w:cs="KFGQPC Uthman Taha Naskh"/>
          <w:sz w:val="32"/>
          <w:szCs w:val="27"/>
          <w:rtl/>
        </w:rPr>
        <w:t>َ</w:t>
      </w:r>
      <w:r w:rsidR="00647946" w:rsidRPr="00DF675D">
        <w:rPr>
          <w:rFonts w:cs="KFGQPC Uthman Taha Naskh"/>
          <w:sz w:val="32"/>
          <w:szCs w:val="27"/>
          <w:rtl/>
        </w:rPr>
        <w:t>لل</w:t>
      </w:r>
      <w:r w:rsidR="00E11EC0" w:rsidRPr="00DF675D">
        <w:rPr>
          <w:rFonts w:cs="KFGQPC Uthman Taha Naskh"/>
          <w:sz w:val="32"/>
          <w:szCs w:val="27"/>
          <w:rtl/>
        </w:rPr>
        <w:t>ّ</w:t>
      </w:r>
      <w:r w:rsidR="00647946" w:rsidRPr="00DF675D">
        <w:rPr>
          <w:rFonts w:cs="KFGQPC Uthman Taha Naskh"/>
          <w:sz w:val="32"/>
          <w:szCs w:val="27"/>
          <w:rtl/>
        </w:rPr>
        <w:t>ه</w:t>
      </w:r>
      <w:r w:rsidR="00E11EC0" w:rsidRPr="00DF675D">
        <w:rPr>
          <w:rFonts w:cs="KFGQPC Uthman Taha Naskh"/>
          <w:sz w:val="32"/>
          <w:szCs w:val="27"/>
          <w:rtl/>
        </w:rPr>
        <w:t>ُ</w:t>
      </w:r>
      <w:r w:rsidR="00647946" w:rsidRPr="00DF675D">
        <w:rPr>
          <w:rFonts w:cs="KFGQPC Uthman Taha Naskh"/>
          <w:sz w:val="32"/>
          <w:szCs w:val="27"/>
          <w:rtl/>
        </w:rPr>
        <w:t>مَّ إنّي أبر</w:t>
      </w:r>
      <w:r w:rsidR="00FC6573" w:rsidRPr="00DF675D">
        <w:rPr>
          <w:rFonts w:cs="KFGQPC Uthman Taha Naskh"/>
          <w:sz w:val="32"/>
          <w:szCs w:val="27"/>
          <w:rtl/>
        </w:rPr>
        <w:t>َ</w:t>
      </w:r>
      <w:r w:rsidR="00647946" w:rsidRPr="00DF675D">
        <w:rPr>
          <w:rFonts w:cs="KFGQPC Uthman Taha Naskh"/>
          <w:sz w:val="32"/>
          <w:szCs w:val="27"/>
          <w:rtl/>
        </w:rPr>
        <w:t>أ</w:t>
      </w:r>
      <w:r w:rsidR="00FC6573" w:rsidRPr="00DF675D">
        <w:rPr>
          <w:rFonts w:cs="KFGQPC Uthman Taha Naskh"/>
          <w:sz w:val="32"/>
          <w:szCs w:val="27"/>
          <w:rtl/>
        </w:rPr>
        <w:t>ُ</w:t>
      </w:r>
      <w:r w:rsidR="00647946" w:rsidRPr="00DF675D">
        <w:rPr>
          <w:rFonts w:cs="KFGQPC Uthman Taha Naskh"/>
          <w:sz w:val="32"/>
          <w:szCs w:val="27"/>
          <w:rtl/>
        </w:rPr>
        <w:t xml:space="preserve"> إل</w:t>
      </w:r>
      <w:r w:rsidR="00FC6573" w:rsidRPr="00DF675D">
        <w:rPr>
          <w:rFonts w:cs="KFGQPC Uthman Taha Naskh"/>
          <w:sz w:val="32"/>
          <w:szCs w:val="27"/>
          <w:rtl/>
        </w:rPr>
        <w:t>َ</w:t>
      </w:r>
      <w:r w:rsidR="00647946" w:rsidRPr="00DF675D">
        <w:rPr>
          <w:rFonts w:cs="KFGQPC Uthman Taha Naskh"/>
          <w:sz w:val="32"/>
          <w:szCs w:val="27"/>
          <w:rtl/>
        </w:rPr>
        <w:t>يك</w:t>
      </w:r>
      <w:r w:rsidR="00FC6573" w:rsidRPr="00DF675D">
        <w:rPr>
          <w:rFonts w:cs="KFGQPC Uthman Taha Naskh"/>
          <w:sz w:val="32"/>
          <w:szCs w:val="27"/>
          <w:rtl/>
        </w:rPr>
        <w:t>َ</w:t>
      </w:r>
      <w:r w:rsidR="00647946" w:rsidRPr="00DF675D">
        <w:rPr>
          <w:rFonts w:cs="KFGQPC Uthman Taha Naskh"/>
          <w:sz w:val="32"/>
          <w:szCs w:val="27"/>
          <w:rtl/>
        </w:rPr>
        <w:t xml:space="preserve"> م</w:t>
      </w:r>
      <w:r w:rsidR="00FC6573" w:rsidRPr="00DF675D">
        <w:rPr>
          <w:rFonts w:cs="KFGQPC Uthman Taha Naskh"/>
          <w:sz w:val="32"/>
          <w:szCs w:val="27"/>
          <w:rtl/>
        </w:rPr>
        <w:t>ِ</w:t>
      </w:r>
      <w:r w:rsidR="00647946" w:rsidRPr="00DF675D">
        <w:rPr>
          <w:rFonts w:cs="KFGQPC Uthman Taha Naskh"/>
          <w:sz w:val="32"/>
          <w:szCs w:val="27"/>
          <w:rtl/>
        </w:rPr>
        <w:t>ن</w:t>
      </w:r>
      <w:r w:rsidR="00FC6573" w:rsidRPr="00DF675D">
        <w:rPr>
          <w:rFonts w:cs="KFGQPC Uthman Taha Naskh"/>
          <w:sz w:val="32"/>
          <w:szCs w:val="27"/>
          <w:rtl/>
        </w:rPr>
        <w:t>َ</w:t>
      </w:r>
      <w:r w:rsidR="00647946" w:rsidRPr="00DF675D">
        <w:rPr>
          <w:rFonts w:cs="KFGQPC Uthman Taha Naskh"/>
          <w:sz w:val="32"/>
          <w:szCs w:val="27"/>
          <w:rtl/>
        </w:rPr>
        <w:t xml:space="preserve"> ال</w:t>
      </w:r>
      <w:r w:rsidR="00FC6573" w:rsidRPr="00DF675D">
        <w:rPr>
          <w:rFonts w:cs="KFGQPC Uthman Taha Naskh"/>
          <w:sz w:val="32"/>
          <w:szCs w:val="27"/>
          <w:rtl/>
        </w:rPr>
        <w:t>َّ</w:t>
      </w:r>
      <w:r w:rsidR="00647946" w:rsidRPr="00DF675D">
        <w:rPr>
          <w:rFonts w:cs="KFGQPC Uthman Taha Naskh"/>
          <w:sz w:val="32"/>
          <w:szCs w:val="27"/>
          <w:rtl/>
        </w:rPr>
        <w:t>ذين</w:t>
      </w:r>
      <w:r w:rsidR="00FC6573" w:rsidRPr="00DF675D">
        <w:rPr>
          <w:rFonts w:cs="KFGQPC Uthman Taha Naskh"/>
          <w:sz w:val="32"/>
          <w:szCs w:val="27"/>
          <w:rtl/>
        </w:rPr>
        <w:t>َ</w:t>
      </w:r>
      <w:r w:rsidR="00647946" w:rsidRPr="00DF675D">
        <w:rPr>
          <w:rFonts w:cs="KFGQPC Uthman Taha Naskh"/>
          <w:sz w:val="32"/>
          <w:szCs w:val="27"/>
          <w:rtl/>
        </w:rPr>
        <w:t xml:space="preserve"> قالوا فينا ما ل</w:t>
      </w:r>
      <w:r w:rsidR="00FC6573" w:rsidRPr="00DF675D">
        <w:rPr>
          <w:rFonts w:cs="KFGQPC Uthman Taha Naskh"/>
          <w:sz w:val="32"/>
          <w:szCs w:val="27"/>
          <w:rtl/>
        </w:rPr>
        <w:t>َ</w:t>
      </w:r>
      <w:r w:rsidR="00647946" w:rsidRPr="00DF675D">
        <w:rPr>
          <w:rFonts w:cs="KFGQPC Uthman Taha Naskh"/>
          <w:sz w:val="32"/>
          <w:szCs w:val="27"/>
          <w:rtl/>
        </w:rPr>
        <w:t>م ن</w:t>
      </w:r>
      <w:r w:rsidR="00FC6573" w:rsidRPr="00DF675D">
        <w:rPr>
          <w:rFonts w:cs="KFGQPC Uthman Taha Naskh"/>
          <w:sz w:val="32"/>
          <w:szCs w:val="27"/>
          <w:rtl/>
        </w:rPr>
        <w:t>َ</w:t>
      </w:r>
      <w:r w:rsidR="00647946" w:rsidRPr="00DF675D">
        <w:rPr>
          <w:rFonts w:cs="KFGQPC Uthman Taha Naskh"/>
          <w:sz w:val="32"/>
          <w:szCs w:val="27"/>
          <w:rtl/>
        </w:rPr>
        <w:t>ق</w:t>
      </w:r>
      <w:r w:rsidR="00FC6573" w:rsidRPr="00DF675D">
        <w:rPr>
          <w:rFonts w:cs="KFGQPC Uthman Taha Naskh"/>
          <w:sz w:val="32"/>
          <w:szCs w:val="27"/>
          <w:rtl/>
        </w:rPr>
        <w:t>ُ</w:t>
      </w:r>
      <w:r w:rsidR="00647946" w:rsidRPr="00DF675D">
        <w:rPr>
          <w:rFonts w:cs="KFGQPC Uthman Taha Naskh"/>
          <w:sz w:val="32"/>
          <w:szCs w:val="27"/>
          <w:rtl/>
        </w:rPr>
        <w:t>ل</w:t>
      </w:r>
      <w:r w:rsidR="00E84080">
        <w:rPr>
          <w:rFonts w:cs="KFGQPC Uthman Taha Naskh"/>
          <w:sz w:val="32"/>
          <w:szCs w:val="27"/>
          <w:rtl/>
        </w:rPr>
        <w:t>ْ</w:t>
      </w:r>
      <w:r w:rsidR="00647946" w:rsidRPr="00DF675D">
        <w:rPr>
          <w:rFonts w:cs="KFGQPC Uthman Taha Naskh"/>
          <w:sz w:val="32"/>
          <w:szCs w:val="27"/>
          <w:rtl/>
        </w:rPr>
        <w:t>ه</w:t>
      </w:r>
      <w:r w:rsidR="00FC6573" w:rsidRPr="00DF675D">
        <w:rPr>
          <w:rFonts w:cs="KFGQPC Uthman Taha Naskh"/>
          <w:sz w:val="32"/>
          <w:szCs w:val="27"/>
          <w:rtl/>
        </w:rPr>
        <w:t>ُ</w:t>
      </w:r>
      <w:r w:rsidR="00647946" w:rsidRPr="00DF675D">
        <w:rPr>
          <w:rFonts w:cs="KFGQPC Uthman Taha Naskh"/>
          <w:sz w:val="32"/>
          <w:szCs w:val="27"/>
          <w:rtl/>
        </w:rPr>
        <w:t xml:space="preserve"> في أنف</w:t>
      </w:r>
      <w:r w:rsidR="00FC6573" w:rsidRPr="00DF675D">
        <w:rPr>
          <w:rFonts w:cs="KFGQPC Uthman Taha Naskh"/>
          <w:sz w:val="32"/>
          <w:szCs w:val="27"/>
          <w:rtl/>
        </w:rPr>
        <w:t>ُ</w:t>
      </w:r>
      <w:r w:rsidR="00647946" w:rsidRPr="00DF675D">
        <w:rPr>
          <w:rFonts w:cs="KFGQPC Uthman Taha Naskh"/>
          <w:sz w:val="32"/>
          <w:szCs w:val="27"/>
          <w:rtl/>
        </w:rPr>
        <w:t>س</w:t>
      </w:r>
      <w:r w:rsidR="00FC6573" w:rsidRPr="00DF675D">
        <w:rPr>
          <w:rFonts w:cs="KFGQPC Uthman Taha Naskh"/>
          <w:sz w:val="32"/>
          <w:szCs w:val="27"/>
          <w:rtl/>
        </w:rPr>
        <w:t>ِ</w:t>
      </w:r>
      <w:r w:rsidR="00647946" w:rsidRPr="00DF675D">
        <w:rPr>
          <w:rFonts w:cs="KFGQPC Uthman Taha Naskh"/>
          <w:sz w:val="32"/>
          <w:szCs w:val="27"/>
          <w:rtl/>
        </w:rPr>
        <w:t>نا، ا</w:t>
      </w:r>
      <w:r w:rsidR="00FC6573" w:rsidRPr="00DF675D">
        <w:rPr>
          <w:rFonts w:cs="KFGQPC Uthman Taha Naskh"/>
          <w:sz w:val="32"/>
          <w:szCs w:val="27"/>
          <w:rtl/>
        </w:rPr>
        <w:t>َ</w:t>
      </w:r>
      <w:r w:rsidR="00647946" w:rsidRPr="00DF675D">
        <w:rPr>
          <w:rFonts w:cs="KFGQPC Uthman Taha Naskh"/>
          <w:sz w:val="32"/>
          <w:szCs w:val="27"/>
          <w:rtl/>
        </w:rPr>
        <w:t>لل</w:t>
      </w:r>
      <w:r w:rsidR="00FC6573" w:rsidRPr="00DF675D">
        <w:rPr>
          <w:rFonts w:cs="KFGQPC Uthman Taha Naskh"/>
          <w:sz w:val="32"/>
          <w:szCs w:val="27"/>
          <w:rtl/>
        </w:rPr>
        <w:t>ّ</w:t>
      </w:r>
      <w:r w:rsidR="00647946" w:rsidRPr="00DF675D">
        <w:rPr>
          <w:rFonts w:cs="KFGQPC Uthman Taha Naskh"/>
          <w:sz w:val="32"/>
          <w:szCs w:val="27"/>
          <w:rtl/>
        </w:rPr>
        <w:t>ه</w:t>
      </w:r>
      <w:r w:rsidR="00FC6573" w:rsidRPr="00DF675D">
        <w:rPr>
          <w:rFonts w:cs="KFGQPC Uthman Taha Naskh"/>
          <w:sz w:val="32"/>
          <w:szCs w:val="27"/>
          <w:rtl/>
        </w:rPr>
        <w:t>ُ</w:t>
      </w:r>
      <w:r w:rsidR="00647946" w:rsidRPr="00DF675D">
        <w:rPr>
          <w:rFonts w:cs="KFGQPC Uthman Taha Naskh"/>
          <w:sz w:val="32"/>
          <w:szCs w:val="27"/>
          <w:rtl/>
        </w:rPr>
        <w:t>م</w:t>
      </w:r>
      <w:r w:rsidR="00FC6573" w:rsidRPr="00DF675D">
        <w:rPr>
          <w:rFonts w:cs="KFGQPC Uthman Taha Naskh"/>
          <w:sz w:val="32"/>
          <w:szCs w:val="27"/>
          <w:rtl/>
        </w:rPr>
        <w:t>َّ</w:t>
      </w:r>
      <w:r w:rsidR="00647946" w:rsidRPr="00DF675D">
        <w:rPr>
          <w:rFonts w:cs="KFGQPC Uthman Taha Naskh"/>
          <w:sz w:val="32"/>
          <w:szCs w:val="27"/>
          <w:rtl/>
        </w:rPr>
        <w:t xml:space="preserve"> ل</w:t>
      </w:r>
      <w:r w:rsidR="00FC6573" w:rsidRPr="00DF675D">
        <w:rPr>
          <w:rFonts w:cs="KFGQPC Uthman Taha Naskh"/>
          <w:sz w:val="32"/>
          <w:szCs w:val="27"/>
          <w:rtl/>
        </w:rPr>
        <w:t>َ</w:t>
      </w:r>
      <w:r w:rsidR="00647946" w:rsidRPr="00DF675D">
        <w:rPr>
          <w:rFonts w:cs="KFGQPC Uthman Taha Naskh"/>
          <w:sz w:val="32"/>
          <w:szCs w:val="27"/>
          <w:rtl/>
        </w:rPr>
        <w:t>ك</w:t>
      </w:r>
      <w:r w:rsidR="00FC6573" w:rsidRPr="00DF675D">
        <w:rPr>
          <w:rFonts w:cs="KFGQPC Uthman Taha Naskh"/>
          <w:sz w:val="32"/>
          <w:szCs w:val="27"/>
          <w:rtl/>
        </w:rPr>
        <w:t>َ</w:t>
      </w:r>
      <w:r w:rsidR="00647946" w:rsidRPr="00DF675D">
        <w:rPr>
          <w:rFonts w:cs="KFGQPC Uthman Taha Naskh"/>
          <w:sz w:val="32"/>
          <w:szCs w:val="27"/>
          <w:rtl/>
        </w:rPr>
        <w:t xml:space="preserve"> الخ</w:t>
      </w:r>
      <w:r w:rsidR="00FC6573" w:rsidRPr="00DF675D">
        <w:rPr>
          <w:rFonts w:cs="KFGQPC Uthman Taha Naskh"/>
          <w:sz w:val="32"/>
          <w:szCs w:val="27"/>
          <w:rtl/>
        </w:rPr>
        <w:t>َ</w:t>
      </w:r>
      <w:r w:rsidR="00647946" w:rsidRPr="00DF675D">
        <w:rPr>
          <w:rFonts w:cs="KFGQPC Uthman Taha Naskh"/>
          <w:sz w:val="32"/>
          <w:szCs w:val="27"/>
          <w:rtl/>
        </w:rPr>
        <w:t>لقُ</w:t>
      </w:r>
      <w:r w:rsidR="00C32DDB">
        <w:rPr>
          <w:rFonts w:cs="KFGQPC Uthman Taha Naskh"/>
          <w:sz w:val="32"/>
          <w:szCs w:val="27"/>
          <w:rtl/>
        </w:rPr>
        <w:t xml:space="preserve"> و</w:t>
      </w:r>
      <w:r w:rsidR="00647946" w:rsidRPr="00DF675D">
        <w:rPr>
          <w:rFonts w:cs="KFGQPC Uthman Taha Naskh"/>
          <w:sz w:val="32"/>
          <w:szCs w:val="27"/>
          <w:rtl/>
        </w:rPr>
        <w:t>م</w:t>
      </w:r>
      <w:r w:rsidR="00FC6573" w:rsidRPr="00DF675D">
        <w:rPr>
          <w:rFonts w:cs="KFGQPC Uthman Taha Naskh"/>
          <w:sz w:val="32"/>
          <w:szCs w:val="27"/>
          <w:rtl/>
        </w:rPr>
        <w:t>ِ</w:t>
      </w:r>
      <w:r w:rsidR="00647946" w:rsidRPr="00DF675D">
        <w:rPr>
          <w:rFonts w:cs="KFGQPC Uthman Taha Naskh"/>
          <w:sz w:val="32"/>
          <w:szCs w:val="27"/>
          <w:rtl/>
        </w:rPr>
        <w:t>نك</w:t>
      </w:r>
      <w:r w:rsidR="00FC6573" w:rsidRPr="00DF675D">
        <w:rPr>
          <w:rFonts w:cs="KFGQPC Uthman Taha Naskh"/>
          <w:sz w:val="32"/>
          <w:szCs w:val="27"/>
          <w:rtl/>
        </w:rPr>
        <w:t>َ</w:t>
      </w:r>
      <w:r w:rsidR="00647946" w:rsidRPr="00DF675D">
        <w:rPr>
          <w:rFonts w:cs="KFGQPC Uthman Taha Naskh"/>
          <w:sz w:val="32"/>
          <w:szCs w:val="27"/>
          <w:rtl/>
        </w:rPr>
        <w:t xml:space="preserve"> الأم</w:t>
      </w:r>
      <w:r w:rsidR="00E84080">
        <w:rPr>
          <w:rFonts w:cs="KFGQPC Uthman Taha Naskh"/>
          <w:sz w:val="32"/>
          <w:szCs w:val="27"/>
          <w:rtl/>
        </w:rPr>
        <w:t>ْ</w:t>
      </w:r>
      <w:r w:rsidR="00647946" w:rsidRPr="00DF675D">
        <w:rPr>
          <w:rFonts w:cs="KFGQPC Uthman Taha Naskh"/>
          <w:sz w:val="32"/>
          <w:szCs w:val="27"/>
          <w:rtl/>
        </w:rPr>
        <w:t>ر</w:t>
      </w:r>
      <w:r w:rsidR="00FC6573" w:rsidRPr="00DF675D">
        <w:rPr>
          <w:rFonts w:cs="KFGQPC Uthman Taha Naskh"/>
          <w:sz w:val="32"/>
          <w:szCs w:val="27"/>
          <w:rtl/>
        </w:rPr>
        <w:t>ُ</w:t>
      </w:r>
      <w:r w:rsidR="00C32DDB">
        <w:rPr>
          <w:rFonts w:cs="KFGQPC Uthman Taha Naskh"/>
          <w:sz w:val="32"/>
          <w:szCs w:val="27"/>
          <w:rtl/>
        </w:rPr>
        <w:t xml:space="preserve"> وَ</w:t>
      </w:r>
      <w:r w:rsidR="00E84080">
        <w:rPr>
          <w:rFonts w:cs="KFGQPC Uthman Taha Naskh"/>
          <w:sz w:val="32"/>
          <w:szCs w:val="27"/>
          <w:rtl/>
        </w:rPr>
        <w:t xml:space="preserve"> </w:t>
      </w:r>
      <w:r w:rsidR="00E84080">
        <w:rPr>
          <w:rFonts w:ascii="KFGQPC Uthman Taha Naskh" w:cs="KFGQPC Uthman Taha Naskh" w:hint="cs"/>
          <w:rtl/>
        </w:rPr>
        <w:t>﴿</w:t>
      </w:r>
      <w:r w:rsidR="00E84080">
        <w:rPr>
          <w:rFonts w:ascii="KFGQPC Uthmanic Script HAFS" w:cs="KFGQPC Uthmanic Script HAFS" w:hint="eastAsia"/>
          <w:rtl/>
        </w:rPr>
        <w:t>إِيَّاكَ</w:t>
      </w:r>
      <w:r w:rsidR="00E84080">
        <w:rPr>
          <w:rFonts w:ascii="KFGQPC Uthmanic Script HAFS" w:cs="KFGQPC Uthmanic Script HAFS"/>
          <w:rtl/>
        </w:rPr>
        <w:t xml:space="preserve"> </w:t>
      </w:r>
      <w:r w:rsidR="00E84080">
        <w:rPr>
          <w:rFonts w:ascii="KFGQPC Uthmanic Script HAFS" w:cs="KFGQPC Uthmanic Script HAFS" w:hint="eastAsia"/>
          <w:rtl/>
        </w:rPr>
        <w:t>نَع</w:t>
      </w:r>
      <w:r w:rsidR="00E84080">
        <w:rPr>
          <w:rFonts w:ascii="KFGQPC Uthmanic Script HAFS" w:cs="KFGQPC Uthmanic Script HAFS" w:hint="cs"/>
          <w:rtl/>
        </w:rPr>
        <w:t>ۡ</w:t>
      </w:r>
      <w:r w:rsidR="00E84080">
        <w:rPr>
          <w:rFonts w:ascii="KFGQPC Uthmanic Script HAFS" w:cs="KFGQPC Uthmanic Script HAFS" w:hint="eastAsia"/>
          <w:rtl/>
        </w:rPr>
        <w:t>بُدُ</w:t>
      </w:r>
      <w:r w:rsidR="00E84080">
        <w:rPr>
          <w:rFonts w:ascii="KFGQPC Uthmanic Script HAFS" w:cs="KFGQPC Uthmanic Script HAFS"/>
          <w:rtl/>
        </w:rPr>
        <w:t xml:space="preserve"> </w:t>
      </w:r>
      <w:r w:rsidR="00E84080">
        <w:rPr>
          <w:rFonts w:ascii="KFGQPC Uthmanic Script HAFS" w:cs="KFGQPC Uthmanic Script HAFS" w:hint="eastAsia"/>
          <w:rtl/>
        </w:rPr>
        <w:t>وَإِيَّاكَ</w:t>
      </w:r>
      <w:r w:rsidR="00E84080">
        <w:rPr>
          <w:rFonts w:ascii="KFGQPC Uthmanic Script HAFS" w:cs="KFGQPC Uthmanic Script HAFS"/>
          <w:rtl/>
        </w:rPr>
        <w:t xml:space="preserve"> </w:t>
      </w:r>
      <w:r w:rsidR="00E84080">
        <w:rPr>
          <w:rFonts w:ascii="KFGQPC Uthmanic Script HAFS" w:cs="KFGQPC Uthmanic Script HAFS" w:hint="eastAsia"/>
          <w:rtl/>
        </w:rPr>
        <w:t>نَس</w:t>
      </w:r>
      <w:r w:rsidR="00E84080">
        <w:rPr>
          <w:rFonts w:ascii="KFGQPC Uthmanic Script HAFS" w:cs="KFGQPC Uthmanic Script HAFS" w:hint="cs"/>
          <w:rtl/>
        </w:rPr>
        <w:t>ۡ</w:t>
      </w:r>
      <w:r w:rsidR="00E84080">
        <w:rPr>
          <w:rFonts w:ascii="KFGQPC Uthmanic Script HAFS" w:cs="KFGQPC Uthmanic Script HAFS" w:hint="eastAsia"/>
          <w:rtl/>
        </w:rPr>
        <w:t>تَعِينُ</w:t>
      </w:r>
      <w:r w:rsidR="00E84080">
        <w:rPr>
          <w:rFonts w:ascii="KFGQPC Uthmanic Script HAFS" w:cs="KFGQPC Uthmanic Script HAFS"/>
          <w:rtl/>
        </w:rPr>
        <w:t xml:space="preserve"> </w:t>
      </w:r>
      <w:r w:rsidR="00E84080">
        <w:rPr>
          <w:rFonts w:ascii="KFGQPC Uthmanic Script HAFS" w:cs="KFGQPC Uthmanic Script HAFS" w:hint="cs"/>
          <w:rtl/>
        </w:rPr>
        <w:t>٥</w:t>
      </w:r>
      <w:r w:rsidR="00E84080">
        <w:rPr>
          <w:rFonts w:ascii="KFGQPC Uthman Taha Naskh" w:cs="KFGQPC Uthman Taha Naskh" w:hint="cs"/>
          <w:rtl/>
        </w:rPr>
        <w:t>﴾</w:t>
      </w:r>
      <w:r w:rsidR="00647946" w:rsidRPr="00DF675D">
        <w:rPr>
          <w:rFonts w:cs="KFGQPC Uthman Taha Naskh"/>
          <w:sz w:val="32"/>
          <w:szCs w:val="27"/>
          <w:rtl/>
        </w:rPr>
        <w:t>.... ا</w:t>
      </w:r>
      <w:r w:rsidR="00FC6573" w:rsidRPr="00DF675D">
        <w:rPr>
          <w:rFonts w:cs="KFGQPC Uthman Taha Naskh"/>
          <w:sz w:val="32"/>
          <w:szCs w:val="27"/>
          <w:rtl/>
        </w:rPr>
        <w:t>َ</w:t>
      </w:r>
      <w:r w:rsidR="00647946" w:rsidRPr="00DF675D">
        <w:rPr>
          <w:rFonts w:cs="KFGQPC Uthman Taha Naskh"/>
          <w:sz w:val="32"/>
          <w:szCs w:val="27"/>
          <w:rtl/>
        </w:rPr>
        <w:t>لل</w:t>
      </w:r>
      <w:r w:rsidR="00FC6573" w:rsidRPr="00DF675D">
        <w:rPr>
          <w:rFonts w:cs="KFGQPC Uthman Taha Naskh"/>
          <w:sz w:val="32"/>
          <w:szCs w:val="27"/>
          <w:rtl/>
        </w:rPr>
        <w:t>ّهُمَّ لا</w:t>
      </w:r>
      <w:r w:rsidR="00E84080">
        <w:rPr>
          <w:rFonts w:cs="KFGQPC Uthman Taha Naskh"/>
          <w:sz w:val="32"/>
          <w:szCs w:val="27"/>
          <w:rtl/>
        </w:rPr>
        <w:t xml:space="preserve"> </w:t>
      </w:r>
      <w:r w:rsidR="00647946" w:rsidRPr="00DF675D">
        <w:rPr>
          <w:rFonts w:cs="KFGQPC Uthman Taha Naskh"/>
          <w:sz w:val="32"/>
          <w:szCs w:val="27"/>
          <w:rtl/>
        </w:rPr>
        <w:t>ت</w:t>
      </w:r>
      <w:r w:rsidR="00FC6573" w:rsidRPr="00DF675D">
        <w:rPr>
          <w:rFonts w:cs="KFGQPC Uthman Taha Naskh"/>
          <w:sz w:val="32"/>
          <w:szCs w:val="27"/>
          <w:rtl/>
        </w:rPr>
        <w:t>َ</w:t>
      </w:r>
      <w:r w:rsidR="00647946" w:rsidRPr="00DF675D">
        <w:rPr>
          <w:rFonts w:cs="KFGQPC Uthman Taha Naskh"/>
          <w:sz w:val="32"/>
          <w:szCs w:val="27"/>
          <w:rtl/>
        </w:rPr>
        <w:t>ليقُ الرُّبوب</w:t>
      </w:r>
      <w:r w:rsidR="00FC6573" w:rsidRPr="00DF675D">
        <w:rPr>
          <w:rFonts w:cs="KFGQPC Uthman Taha Naskh"/>
          <w:sz w:val="32"/>
          <w:szCs w:val="27"/>
          <w:rtl/>
        </w:rPr>
        <w:t>ِ</w:t>
      </w:r>
      <w:r w:rsidR="00647946" w:rsidRPr="00DF675D">
        <w:rPr>
          <w:rFonts w:cs="KFGQPC Uthman Taha Naskh"/>
          <w:sz w:val="32"/>
          <w:szCs w:val="27"/>
          <w:rtl/>
        </w:rPr>
        <w:t>ي</w:t>
      </w:r>
      <w:r w:rsidR="00FC6573" w:rsidRPr="00DF675D">
        <w:rPr>
          <w:rFonts w:cs="KFGQPC Uthman Taha Naskh"/>
          <w:sz w:val="32"/>
          <w:szCs w:val="27"/>
          <w:rtl/>
        </w:rPr>
        <w:t>َّ</w:t>
      </w:r>
      <w:r w:rsidR="00647946" w:rsidRPr="00DF675D">
        <w:rPr>
          <w:rFonts w:cs="KFGQPC Uthman Taha Naskh"/>
          <w:sz w:val="32"/>
          <w:szCs w:val="27"/>
          <w:rtl/>
        </w:rPr>
        <w:t>ةُ إلا ب</w:t>
      </w:r>
      <w:r w:rsidR="00FC6573" w:rsidRPr="00DF675D">
        <w:rPr>
          <w:rFonts w:cs="KFGQPC Uthman Taha Naskh"/>
          <w:sz w:val="32"/>
          <w:szCs w:val="27"/>
          <w:rtl/>
        </w:rPr>
        <w:t>ِ</w:t>
      </w:r>
      <w:r w:rsidR="00647946" w:rsidRPr="00DF675D">
        <w:rPr>
          <w:rFonts w:cs="KFGQPC Uthman Taha Naskh"/>
          <w:sz w:val="32"/>
          <w:szCs w:val="27"/>
          <w:rtl/>
        </w:rPr>
        <w:t>ك</w:t>
      </w:r>
      <w:r w:rsidR="00FC6573" w:rsidRPr="00DF675D">
        <w:rPr>
          <w:rFonts w:cs="KFGQPC Uthman Taha Naskh"/>
          <w:sz w:val="32"/>
          <w:szCs w:val="27"/>
          <w:rtl/>
        </w:rPr>
        <w:t>َ</w:t>
      </w:r>
      <w:r w:rsidR="00C32DDB">
        <w:rPr>
          <w:rFonts w:cs="KFGQPC Uthman Taha Naskh"/>
          <w:sz w:val="32"/>
          <w:szCs w:val="27"/>
          <w:rtl/>
        </w:rPr>
        <w:t xml:space="preserve"> و</w:t>
      </w:r>
      <w:r w:rsidR="00FC6573" w:rsidRPr="00DF675D">
        <w:rPr>
          <w:rFonts w:cs="KFGQPC Uthman Taha Naskh"/>
          <w:sz w:val="32"/>
          <w:szCs w:val="27"/>
          <w:rtl/>
        </w:rPr>
        <w:t>لا</w:t>
      </w:r>
      <w:r w:rsidR="00647946" w:rsidRPr="00DF675D">
        <w:rPr>
          <w:rFonts w:cs="KFGQPC Uthman Taha Naskh"/>
          <w:sz w:val="32"/>
          <w:szCs w:val="27"/>
          <w:rtl/>
        </w:rPr>
        <w:t>ت</w:t>
      </w:r>
      <w:r w:rsidR="00FC6573" w:rsidRPr="00DF675D">
        <w:rPr>
          <w:rFonts w:cs="KFGQPC Uthman Taha Naskh"/>
          <w:sz w:val="32"/>
          <w:szCs w:val="27"/>
          <w:rtl/>
        </w:rPr>
        <w:t>َ</w:t>
      </w:r>
      <w:r w:rsidR="00647946" w:rsidRPr="00DF675D">
        <w:rPr>
          <w:rFonts w:cs="KFGQPC Uthman Taha Naskh"/>
          <w:sz w:val="32"/>
          <w:szCs w:val="27"/>
          <w:rtl/>
        </w:rPr>
        <w:t>صلُحُ الإله</w:t>
      </w:r>
      <w:r w:rsidR="00FC6573" w:rsidRPr="00DF675D">
        <w:rPr>
          <w:rFonts w:cs="KFGQPC Uthman Taha Naskh"/>
          <w:sz w:val="32"/>
          <w:szCs w:val="27"/>
          <w:rtl/>
        </w:rPr>
        <w:t>ِ</w:t>
      </w:r>
      <w:r w:rsidR="00647946" w:rsidRPr="00DF675D">
        <w:rPr>
          <w:rFonts w:cs="KFGQPC Uthman Taha Naskh"/>
          <w:sz w:val="32"/>
          <w:szCs w:val="27"/>
          <w:rtl/>
        </w:rPr>
        <w:t>يَّةُ إلا ل</w:t>
      </w:r>
      <w:r w:rsidR="00FC6573" w:rsidRPr="00DF675D">
        <w:rPr>
          <w:rFonts w:cs="KFGQPC Uthman Taha Naskh"/>
          <w:sz w:val="32"/>
          <w:szCs w:val="27"/>
          <w:rtl/>
        </w:rPr>
        <w:t>َ</w:t>
      </w:r>
      <w:r w:rsidR="00647946" w:rsidRPr="00DF675D">
        <w:rPr>
          <w:rFonts w:cs="KFGQPC Uthman Taha Naskh"/>
          <w:sz w:val="32"/>
          <w:szCs w:val="27"/>
          <w:rtl/>
        </w:rPr>
        <w:t>ك</w:t>
      </w:r>
      <w:r w:rsidR="00FC6573" w:rsidRPr="00DF675D">
        <w:rPr>
          <w:rFonts w:cs="KFGQPC Uthman Taha Naskh"/>
          <w:sz w:val="32"/>
          <w:szCs w:val="27"/>
          <w:rtl/>
        </w:rPr>
        <w:t>َ</w:t>
      </w:r>
      <w:r w:rsidR="00647946" w:rsidRPr="00DF675D">
        <w:rPr>
          <w:rFonts w:cs="KFGQPC Uthman Taha Naskh"/>
          <w:sz w:val="32"/>
          <w:szCs w:val="27"/>
          <w:rtl/>
        </w:rPr>
        <w:t xml:space="preserve"> ف</w:t>
      </w:r>
      <w:r w:rsidR="00FC6573" w:rsidRPr="00DF675D">
        <w:rPr>
          <w:rFonts w:cs="KFGQPC Uthman Taha Naskh"/>
          <w:sz w:val="32"/>
          <w:szCs w:val="27"/>
          <w:rtl/>
        </w:rPr>
        <w:t>َ</w:t>
      </w:r>
      <w:r w:rsidR="00647946" w:rsidRPr="00DF675D">
        <w:rPr>
          <w:rFonts w:cs="KFGQPC Uthman Taha Naskh"/>
          <w:sz w:val="32"/>
          <w:szCs w:val="27"/>
          <w:rtl/>
        </w:rPr>
        <w:t>ال</w:t>
      </w:r>
      <w:r w:rsidR="00E84080">
        <w:rPr>
          <w:rFonts w:cs="KFGQPC Uthman Taha Naskh"/>
          <w:sz w:val="32"/>
          <w:szCs w:val="27"/>
          <w:rtl/>
        </w:rPr>
        <w:t>ْ</w:t>
      </w:r>
      <w:r w:rsidR="00647946" w:rsidRPr="00DF675D">
        <w:rPr>
          <w:rFonts w:cs="KFGQPC Uthman Taha Naskh"/>
          <w:sz w:val="32"/>
          <w:szCs w:val="27"/>
          <w:rtl/>
        </w:rPr>
        <w:t>ع</w:t>
      </w:r>
      <w:r w:rsidR="00FC6573" w:rsidRPr="00DF675D">
        <w:rPr>
          <w:rFonts w:cs="KFGQPC Uthman Taha Naskh"/>
          <w:sz w:val="32"/>
          <w:szCs w:val="27"/>
          <w:rtl/>
        </w:rPr>
        <w:t>َ</w:t>
      </w:r>
      <w:r w:rsidR="00647946" w:rsidRPr="00DF675D">
        <w:rPr>
          <w:rFonts w:cs="KFGQPC Uthman Taha Naskh"/>
          <w:sz w:val="32"/>
          <w:szCs w:val="27"/>
          <w:rtl/>
        </w:rPr>
        <w:t>ن</w:t>
      </w:r>
      <w:r w:rsidR="00FC6573" w:rsidRPr="00DF675D">
        <w:rPr>
          <w:rFonts w:cs="KFGQPC Uthman Taha Naskh"/>
          <w:sz w:val="32"/>
          <w:szCs w:val="27"/>
          <w:rtl/>
        </w:rPr>
        <w:t>ِ</w:t>
      </w:r>
      <w:r w:rsidR="00647946" w:rsidRPr="00DF675D">
        <w:rPr>
          <w:rFonts w:cs="KFGQPC Uthman Taha Naskh"/>
          <w:sz w:val="32"/>
          <w:szCs w:val="27"/>
          <w:rtl/>
        </w:rPr>
        <w:t xml:space="preserve"> الن</w:t>
      </w:r>
      <w:r w:rsidR="00FC6573" w:rsidRPr="00DF675D">
        <w:rPr>
          <w:rFonts w:cs="KFGQPC Uthman Taha Naskh"/>
          <w:sz w:val="32"/>
          <w:szCs w:val="27"/>
          <w:rtl/>
        </w:rPr>
        <w:t>َّ</w:t>
      </w:r>
      <w:r w:rsidR="00647946" w:rsidRPr="00DF675D">
        <w:rPr>
          <w:rFonts w:cs="KFGQPC Uthman Taha Naskh"/>
          <w:sz w:val="32"/>
          <w:szCs w:val="27"/>
          <w:rtl/>
        </w:rPr>
        <w:t>صارى ال</w:t>
      </w:r>
      <w:r w:rsidR="00FC6573" w:rsidRPr="00DF675D">
        <w:rPr>
          <w:rFonts w:cs="KFGQPC Uthman Taha Naskh"/>
          <w:sz w:val="32"/>
          <w:szCs w:val="27"/>
          <w:rtl/>
        </w:rPr>
        <w:t>َّ</w:t>
      </w:r>
      <w:r w:rsidR="00647946" w:rsidRPr="00DF675D">
        <w:rPr>
          <w:rFonts w:cs="KFGQPC Uthman Taha Naskh"/>
          <w:sz w:val="32"/>
          <w:szCs w:val="27"/>
          <w:rtl/>
        </w:rPr>
        <w:t>ذين</w:t>
      </w:r>
      <w:r w:rsidR="00FC6573" w:rsidRPr="00DF675D">
        <w:rPr>
          <w:rFonts w:cs="KFGQPC Uthman Taha Naskh"/>
          <w:sz w:val="32"/>
          <w:szCs w:val="27"/>
          <w:rtl/>
        </w:rPr>
        <w:t>َ</w:t>
      </w:r>
      <w:r w:rsidR="00647946" w:rsidRPr="00DF675D">
        <w:rPr>
          <w:rFonts w:cs="KFGQPC Uthman Taha Naskh"/>
          <w:sz w:val="32"/>
          <w:szCs w:val="27"/>
          <w:rtl/>
        </w:rPr>
        <w:t xml:space="preserve"> ص</w:t>
      </w:r>
      <w:r w:rsidR="00FC6573" w:rsidRPr="00DF675D">
        <w:rPr>
          <w:rFonts w:cs="KFGQPC Uthman Taha Naskh"/>
          <w:sz w:val="32"/>
          <w:szCs w:val="27"/>
          <w:rtl/>
        </w:rPr>
        <w:t>َ</w:t>
      </w:r>
      <w:r w:rsidR="00647946" w:rsidRPr="00DF675D">
        <w:rPr>
          <w:rFonts w:cs="KFGQPC Uthman Taha Naskh"/>
          <w:sz w:val="32"/>
          <w:szCs w:val="27"/>
          <w:rtl/>
        </w:rPr>
        <w:t>غَّروا ع</w:t>
      </w:r>
      <w:r w:rsidR="00FC6573" w:rsidRPr="00DF675D">
        <w:rPr>
          <w:rFonts w:cs="KFGQPC Uthman Taha Naskh"/>
          <w:sz w:val="32"/>
          <w:szCs w:val="27"/>
          <w:rtl/>
        </w:rPr>
        <w:t>َ</w:t>
      </w:r>
      <w:r w:rsidR="00647946" w:rsidRPr="00DF675D">
        <w:rPr>
          <w:rFonts w:cs="KFGQPC Uthman Taha Naskh"/>
          <w:sz w:val="32"/>
          <w:szCs w:val="27"/>
          <w:rtl/>
        </w:rPr>
        <w:t>ظ</w:t>
      </w:r>
      <w:r w:rsidR="00FC6573" w:rsidRPr="00DF675D">
        <w:rPr>
          <w:rFonts w:cs="KFGQPC Uthman Taha Naskh"/>
          <w:sz w:val="32"/>
          <w:szCs w:val="27"/>
          <w:rtl/>
        </w:rPr>
        <w:t>َ</w:t>
      </w:r>
      <w:r w:rsidR="00647946" w:rsidRPr="00DF675D">
        <w:rPr>
          <w:rFonts w:cs="KFGQPC Uthman Taha Naskh"/>
          <w:sz w:val="32"/>
          <w:szCs w:val="27"/>
          <w:rtl/>
        </w:rPr>
        <w:t>م</w:t>
      </w:r>
      <w:r w:rsidR="00FC6573" w:rsidRPr="00DF675D">
        <w:rPr>
          <w:rFonts w:cs="KFGQPC Uthman Taha Naskh"/>
          <w:sz w:val="32"/>
          <w:szCs w:val="27"/>
          <w:rtl/>
        </w:rPr>
        <w:t>َ</w:t>
      </w:r>
      <w:r w:rsidR="00647946" w:rsidRPr="00DF675D">
        <w:rPr>
          <w:rFonts w:cs="KFGQPC Uthman Taha Naskh"/>
          <w:sz w:val="32"/>
          <w:szCs w:val="27"/>
          <w:rtl/>
        </w:rPr>
        <w:t>ت</w:t>
      </w:r>
      <w:r w:rsidR="00FC6573" w:rsidRPr="00DF675D">
        <w:rPr>
          <w:rFonts w:cs="KFGQPC Uthman Taha Naskh"/>
          <w:sz w:val="32"/>
          <w:szCs w:val="27"/>
          <w:rtl/>
        </w:rPr>
        <w:t>َ</w:t>
      </w:r>
      <w:r w:rsidR="00647946" w:rsidRPr="00DF675D">
        <w:rPr>
          <w:rFonts w:cs="KFGQPC Uthman Taha Naskh"/>
          <w:sz w:val="32"/>
          <w:szCs w:val="27"/>
          <w:rtl/>
        </w:rPr>
        <w:t>ك</w:t>
      </w:r>
      <w:r w:rsidR="00FC6573" w:rsidRPr="00DF675D">
        <w:rPr>
          <w:rFonts w:cs="KFGQPC Uthman Taha Naskh"/>
          <w:sz w:val="32"/>
          <w:szCs w:val="27"/>
          <w:rtl/>
        </w:rPr>
        <w:t>َ</w:t>
      </w:r>
      <w:r w:rsidR="00647946" w:rsidRPr="00DF675D">
        <w:rPr>
          <w:rFonts w:cs="KFGQPC Uthman Taha Naskh"/>
          <w:sz w:val="32"/>
          <w:szCs w:val="27"/>
          <w:rtl/>
        </w:rPr>
        <w:t xml:space="preserve"> و</w:t>
      </w:r>
      <w:r w:rsidR="00FC6573" w:rsidRPr="00DF675D">
        <w:rPr>
          <w:rFonts w:cs="KFGQPC Uthman Taha Naskh"/>
          <w:sz w:val="32"/>
          <w:szCs w:val="27"/>
          <w:rtl/>
        </w:rPr>
        <w:t>َ</w:t>
      </w:r>
      <w:r w:rsidR="00647946" w:rsidRPr="00DF675D">
        <w:rPr>
          <w:rFonts w:cs="KFGQPC Uthman Taha Naskh"/>
          <w:sz w:val="32"/>
          <w:szCs w:val="27"/>
          <w:rtl/>
        </w:rPr>
        <w:t>ال</w:t>
      </w:r>
      <w:r w:rsidR="00E84080">
        <w:rPr>
          <w:rFonts w:cs="KFGQPC Uthman Taha Naskh"/>
          <w:sz w:val="32"/>
          <w:szCs w:val="27"/>
          <w:rtl/>
        </w:rPr>
        <w:t>ْ</w:t>
      </w:r>
      <w:r w:rsidR="00647946" w:rsidRPr="00DF675D">
        <w:rPr>
          <w:rFonts w:cs="KFGQPC Uthman Taha Naskh"/>
          <w:sz w:val="32"/>
          <w:szCs w:val="27"/>
          <w:rtl/>
        </w:rPr>
        <w:t>ع</w:t>
      </w:r>
      <w:r w:rsidR="00FC6573" w:rsidRPr="00DF675D">
        <w:rPr>
          <w:rFonts w:cs="KFGQPC Uthman Taha Naskh"/>
          <w:sz w:val="32"/>
          <w:szCs w:val="27"/>
          <w:rtl/>
        </w:rPr>
        <w:t>َ</w:t>
      </w:r>
      <w:r w:rsidR="00647946" w:rsidRPr="00DF675D">
        <w:rPr>
          <w:rFonts w:cs="KFGQPC Uthman Taha Naskh"/>
          <w:sz w:val="32"/>
          <w:szCs w:val="27"/>
          <w:rtl/>
        </w:rPr>
        <w:t>ن</w:t>
      </w:r>
      <w:r w:rsidR="00FC6573" w:rsidRPr="00DF675D">
        <w:rPr>
          <w:rFonts w:cs="KFGQPC Uthman Taha Naskh"/>
          <w:sz w:val="32"/>
          <w:szCs w:val="27"/>
          <w:rtl/>
        </w:rPr>
        <w:t>ِ</w:t>
      </w:r>
      <w:r w:rsidR="00647946" w:rsidRPr="00DF675D">
        <w:rPr>
          <w:rFonts w:cs="KFGQPC Uthman Taha Naskh"/>
          <w:sz w:val="32"/>
          <w:szCs w:val="27"/>
          <w:rtl/>
        </w:rPr>
        <w:t xml:space="preserve"> الم</w:t>
      </w:r>
      <w:r w:rsidR="00FC6573" w:rsidRPr="00DF675D">
        <w:rPr>
          <w:rFonts w:cs="KFGQPC Uthman Taha Naskh"/>
          <w:sz w:val="32"/>
          <w:szCs w:val="27"/>
          <w:rtl/>
        </w:rPr>
        <w:t>ُ</w:t>
      </w:r>
      <w:r w:rsidR="00647946" w:rsidRPr="00DF675D">
        <w:rPr>
          <w:rFonts w:cs="KFGQPC Uthman Taha Naskh"/>
          <w:sz w:val="32"/>
          <w:szCs w:val="27"/>
          <w:rtl/>
        </w:rPr>
        <w:t>ضاهين</w:t>
      </w:r>
      <w:r w:rsidR="00FC6573" w:rsidRPr="00DF675D">
        <w:rPr>
          <w:rFonts w:cs="KFGQPC Uthman Taha Naskh"/>
          <w:sz w:val="32"/>
          <w:szCs w:val="27"/>
          <w:rtl/>
        </w:rPr>
        <w:t>َ</w:t>
      </w:r>
      <w:r w:rsidR="00647946" w:rsidRPr="00DF675D">
        <w:rPr>
          <w:rFonts w:cs="KFGQPC Uthman Taha Naskh"/>
          <w:sz w:val="32"/>
          <w:szCs w:val="27"/>
          <w:rtl/>
        </w:rPr>
        <w:t xml:space="preserve"> ل</w:t>
      </w:r>
      <w:r w:rsidR="00FC6573" w:rsidRPr="00DF675D">
        <w:rPr>
          <w:rFonts w:cs="KFGQPC Uthman Taha Naskh"/>
          <w:sz w:val="32"/>
          <w:szCs w:val="27"/>
          <w:rtl/>
        </w:rPr>
        <w:t>ِ</w:t>
      </w:r>
      <w:r w:rsidR="00647946" w:rsidRPr="00DF675D">
        <w:rPr>
          <w:rFonts w:cs="KFGQPC Uthman Taha Naskh"/>
          <w:sz w:val="32"/>
          <w:szCs w:val="27"/>
          <w:rtl/>
        </w:rPr>
        <w:t>ق</w:t>
      </w:r>
      <w:r w:rsidR="00FC6573" w:rsidRPr="00DF675D">
        <w:rPr>
          <w:rFonts w:cs="KFGQPC Uthman Taha Naskh"/>
          <w:sz w:val="32"/>
          <w:szCs w:val="27"/>
          <w:rtl/>
        </w:rPr>
        <w:t>َ</w:t>
      </w:r>
      <w:r w:rsidR="00647946" w:rsidRPr="00DF675D">
        <w:rPr>
          <w:rFonts w:cs="KFGQPC Uthman Taha Naskh"/>
          <w:sz w:val="32"/>
          <w:szCs w:val="27"/>
          <w:rtl/>
        </w:rPr>
        <w:t>ول</w:t>
      </w:r>
      <w:r w:rsidR="00FC6573" w:rsidRPr="00DF675D">
        <w:rPr>
          <w:rFonts w:cs="KFGQPC Uthman Taha Naskh"/>
          <w:sz w:val="32"/>
          <w:szCs w:val="27"/>
          <w:rtl/>
        </w:rPr>
        <w:t>ِ</w:t>
      </w:r>
      <w:r w:rsidR="00647946" w:rsidRPr="00DF675D">
        <w:rPr>
          <w:rFonts w:cs="KFGQPC Uthman Taha Naskh"/>
          <w:sz w:val="32"/>
          <w:szCs w:val="27"/>
          <w:rtl/>
        </w:rPr>
        <w:t>ه</w:t>
      </w:r>
      <w:r w:rsidR="00FC6573" w:rsidRPr="00DF675D">
        <w:rPr>
          <w:rFonts w:cs="KFGQPC Uthman Taha Naskh"/>
          <w:sz w:val="32"/>
          <w:szCs w:val="27"/>
          <w:rtl/>
        </w:rPr>
        <w:t>ِ</w:t>
      </w:r>
      <w:r w:rsidR="00647946" w:rsidRPr="00DF675D">
        <w:rPr>
          <w:rFonts w:cs="KFGQPC Uthman Taha Naskh"/>
          <w:sz w:val="32"/>
          <w:szCs w:val="27"/>
          <w:rtl/>
        </w:rPr>
        <w:t>م م</w:t>
      </w:r>
      <w:r w:rsidR="00FC6573" w:rsidRPr="00DF675D">
        <w:rPr>
          <w:rFonts w:cs="KFGQPC Uthman Taha Naskh"/>
          <w:sz w:val="32"/>
          <w:szCs w:val="27"/>
          <w:rtl/>
        </w:rPr>
        <w:t>ِ</w:t>
      </w:r>
      <w:r w:rsidR="00647946" w:rsidRPr="00DF675D">
        <w:rPr>
          <w:rFonts w:cs="KFGQPC Uthman Taha Naskh"/>
          <w:sz w:val="32"/>
          <w:szCs w:val="27"/>
          <w:rtl/>
        </w:rPr>
        <w:t>ن ب</w:t>
      </w:r>
      <w:r w:rsidR="00FC6573" w:rsidRPr="00DF675D">
        <w:rPr>
          <w:rFonts w:cs="KFGQPC Uthman Taha Naskh"/>
          <w:sz w:val="32"/>
          <w:szCs w:val="27"/>
          <w:rtl/>
        </w:rPr>
        <w:t>َ</w:t>
      </w:r>
      <w:r w:rsidR="00647946" w:rsidRPr="00DF675D">
        <w:rPr>
          <w:rFonts w:cs="KFGQPC Uthman Taha Naskh"/>
          <w:sz w:val="32"/>
          <w:szCs w:val="27"/>
          <w:rtl/>
        </w:rPr>
        <w:t>ر</w:t>
      </w:r>
      <w:r w:rsidR="00FC6573" w:rsidRPr="00DF675D">
        <w:rPr>
          <w:rFonts w:cs="KFGQPC Uthman Taha Naskh"/>
          <w:sz w:val="32"/>
          <w:szCs w:val="27"/>
          <w:rtl/>
        </w:rPr>
        <w:t>ِ</w:t>
      </w:r>
      <w:r w:rsidR="00647946" w:rsidRPr="00DF675D">
        <w:rPr>
          <w:rFonts w:cs="KFGQPC Uthman Taha Naskh"/>
          <w:sz w:val="32"/>
          <w:szCs w:val="27"/>
          <w:rtl/>
        </w:rPr>
        <w:t>يَّت</w:t>
      </w:r>
      <w:r w:rsidR="00FC6573" w:rsidRPr="00DF675D">
        <w:rPr>
          <w:rFonts w:cs="KFGQPC Uthman Taha Naskh"/>
          <w:sz w:val="32"/>
          <w:szCs w:val="27"/>
          <w:rtl/>
        </w:rPr>
        <w:t>ِ</w:t>
      </w:r>
      <w:r w:rsidR="00647946" w:rsidRPr="00DF675D">
        <w:rPr>
          <w:rFonts w:cs="KFGQPC Uthman Taha Naskh"/>
          <w:sz w:val="32"/>
          <w:szCs w:val="27"/>
          <w:rtl/>
        </w:rPr>
        <w:t>ك</w:t>
      </w:r>
      <w:r w:rsidR="00FC6573" w:rsidRPr="00DF675D">
        <w:rPr>
          <w:rFonts w:cs="KFGQPC Uthman Taha Naskh"/>
          <w:sz w:val="32"/>
          <w:szCs w:val="27"/>
          <w:rtl/>
        </w:rPr>
        <w:t>َ</w:t>
      </w:r>
      <w:r w:rsidR="00647946" w:rsidRPr="00DF675D">
        <w:rPr>
          <w:rFonts w:cs="KFGQPC Uthman Taha Naskh"/>
          <w:sz w:val="32"/>
          <w:szCs w:val="27"/>
          <w:rtl/>
        </w:rPr>
        <w:t>، ا</w:t>
      </w:r>
      <w:r w:rsidR="00FC6573" w:rsidRPr="00DF675D">
        <w:rPr>
          <w:rFonts w:cs="KFGQPC Uthman Taha Naskh"/>
          <w:sz w:val="32"/>
          <w:szCs w:val="27"/>
          <w:rtl/>
        </w:rPr>
        <w:t>َ</w:t>
      </w:r>
      <w:r w:rsidR="00647946" w:rsidRPr="00DF675D">
        <w:rPr>
          <w:rFonts w:cs="KFGQPC Uthman Taha Naskh"/>
          <w:sz w:val="32"/>
          <w:szCs w:val="27"/>
          <w:rtl/>
        </w:rPr>
        <w:t>لل</w:t>
      </w:r>
      <w:r w:rsidR="00FC6573" w:rsidRPr="00DF675D">
        <w:rPr>
          <w:rFonts w:cs="KFGQPC Uthman Taha Naskh"/>
          <w:sz w:val="32"/>
          <w:szCs w:val="27"/>
          <w:rtl/>
        </w:rPr>
        <w:t>ّ</w:t>
      </w:r>
      <w:r w:rsidR="00647946" w:rsidRPr="00DF675D">
        <w:rPr>
          <w:rFonts w:cs="KFGQPC Uthman Taha Naskh"/>
          <w:sz w:val="32"/>
          <w:szCs w:val="27"/>
          <w:rtl/>
        </w:rPr>
        <w:t>ه</w:t>
      </w:r>
      <w:r w:rsidR="00FC6573" w:rsidRPr="00DF675D">
        <w:rPr>
          <w:rFonts w:cs="KFGQPC Uthman Taha Naskh"/>
          <w:sz w:val="32"/>
          <w:szCs w:val="27"/>
          <w:rtl/>
        </w:rPr>
        <w:t>ُ</w:t>
      </w:r>
      <w:r w:rsidR="00647946" w:rsidRPr="00DF675D">
        <w:rPr>
          <w:rFonts w:cs="KFGQPC Uthman Taha Naskh"/>
          <w:sz w:val="32"/>
          <w:szCs w:val="27"/>
          <w:rtl/>
        </w:rPr>
        <w:t>م</w:t>
      </w:r>
      <w:r w:rsidR="00FC6573" w:rsidRPr="00DF675D">
        <w:rPr>
          <w:rFonts w:cs="KFGQPC Uthman Taha Naskh"/>
          <w:sz w:val="32"/>
          <w:szCs w:val="27"/>
          <w:rtl/>
        </w:rPr>
        <w:t>َّ</w:t>
      </w:r>
      <w:r w:rsidR="00647946" w:rsidRPr="00DF675D">
        <w:rPr>
          <w:rFonts w:cs="KFGQPC Uthman Taha Naskh"/>
          <w:sz w:val="32"/>
          <w:szCs w:val="27"/>
          <w:rtl/>
        </w:rPr>
        <w:t xml:space="preserve"> إن</w:t>
      </w:r>
      <w:r w:rsidR="00FC6573" w:rsidRPr="00DF675D">
        <w:rPr>
          <w:rFonts w:cs="KFGQPC Uthman Taha Naskh"/>
          <w:sz w:val="32"/>
          <w:szCs w:val="27"/>
          <w:rtl/>
        </w:rPr>
        <w:t>ّ</w:t>
      </w:r>
      <w:r w:rsidR="00647946" w:rsidRPr="00DF675D">
        <w:rPr>
          <w:rFonts w:cs="KFGQPC Uthman Taha Naskh"/>
          <w:sz w:val="32"/>
          <w:szCs w:val="27"/>
          <w:rtl/>
        </w:rPr>
        <w:t>ا ع</w:t>
      </w:r>
      <w:r w:rsidR="00FC6573" w:rsidRPr="00DF675D">
        <w:rPr>
          <w:rFonts w:cs="KFGQPC Uthman Taha Naskh"/>
          <w:sz w:val="32"/>
          <w:szCs w:val="27"/>
          <w:rtl/>
        </w:rPr>
        <w:t>َ</w:t>
      </w:r>
      <w:r w:rsidR="00647946" w:rsidRPr="00DF675D">
        <w:rPr>
          <w:rFonts w:cs="KFGQPC Uthman Taha Naskh"/>
          <w:sz w:val="32"/>
          <w:szCs w:val="27"/>
          <w:rtl/>
        </w:rPr>
        <w:t>بيد</w:t>
      </w:r>
      <w:r w:rsidR="00FC6573" w:rsidRPr="00DF675D">
        <w:rPr>
          <w:rFonts w:cs="KFGQPC Uthman Taha Naskh"/>
          <w:sz w:val="32"/>
          <w:szCs w:val="27"/>
          <w:rtl/>
        </w:rPr>
        <w:t>ُ</w:t>
      </w:r>
      <w:r w:rsidR="00647946" w:rsidRPr="00DF675D">
        <w:rPr>
          <w:rFonts w:cs="KFGQPC Uthman Taha Naskh"/>
          <w:sz w:val="32"/>
          <w:szCs w:val="27"/>
          <w:rtl/>
        </w:rPr>
        <w:t>ك</w:t>
      </w:r>
      <w:r w:rsidR="00FC6573" w:rsidRPr="00DF675D">
        <w:rPr>
          <w:rFonts w:cs="KFGQPC Uthman Taha Naskh"/>
          <w:sz w:val="32"/>
          <w:szCs w:val="27"/>
          <w:rtl/>
        </w:rPr>
        <w:t>َ</w:t>
      </w:r>
      <w:r w:rsidR="00C32DDB">
        <w:rPr>
          <w:rFonts w:cs="KFGQPC Uthman Taha Naskh"/>
          <w:sz w:val="32"/>
          <w:szCs w:val="27"/>
          <w:rtl/>
        </w:rPr>
        <w:t xml:space="preserve"> وَ</w:t>
      </w:r>
      <w:r w:rsidR="00647946" w:rsidRPr="00DF675D">
        <w:rPr>
          <w:rFonts w:cs="KFGQPC Uthman Taha Naskh"/>
          <w:sz w:val="32"/>
          <w:szCs w:val="27"/>
          <w:rtl/>
        </w:rPr>
        <w:t>أبناء</w:t>
      </w:r>
      <w:r w:rsidR="00FC6573" w:rsidRPr="00DF675D">
        <w:rPr>
          <w:rFonts w:cs="KFGQPC Uthman Taha Naskh"/>
          <w:sz w:val="32"/>
          <w:szCs w:val="27"/>
          <w:rtl/>
        </w:rPr>
        <w:t>ُ</w:t>
      </w:r>
      <w:r w:rsidR="00647946" w:rsidRPr="00DF675D">
        <w:rPr>
          <w:rFonts w:cs="KFGQPC Uthman Taha Naskh"/>
          <w:sz w:val="32"/>
          <w:szCs w:val="27"/>
          <w:rtl/>
        </w:rPr>
        <w:t xml:space="preserve"> ع</w:t>
      </w:r>
      <w:r w:rsidR="00FC6573" w:rsidRPr="00DF675D">
        <w:rPr>
          <w:rFonts w:cs="KFGQPC Uthman Taha Naskh"/>
          <w:sz w:val="32"/>
          <w:szCs w:val="27"/>
          <w:rtl/>
        </w:rPr>
        <w:t>َ</w:t>
      </w:r>
      <w:r w:rsidR="00647946" w:rsidRPr="00DF675D">
        <w:rPr>
          <w:rFonts w:cs="KFGQPC Uthman Taha Naskh"/>
          <w:sz w:val="32"/>
          <w:szCs w:val="27"/>
          <w:rtl/>
        </w:rPr>
        <w:t>بيد</w:t>
      </w:r>
      <w:r w:rsidR="00FC6573" w:rsidRPr="00DF675D">
        <w:rPr>
          <w:rFonts w:cs="KFGQPC Uthman Taha Naskh"/>
          <w:sz w:val="32"/>
          <w:szCs w:val="27"/>
          <w:rtl/>
        </w:rPr>
        <w:t>ِ</w:t>
      </w:r>
      <w:r w:rsidR="00647946" w:rsidRPr="00DF675D">
        <w:rPr>
          <w:rFonts w:cs="KFGQPC Uthman Taha Naskh"/>
          <w:sz w:val="32"/>
          <w:szCs w:val="27"/>
          <w:rtl/>
        </w:rPr>
        <w:t>ك</w:t>
      </w:r>
      <w:r w:rsidR="00FC6573" w:rsidRPr="00DF675D">
        <w:rPr>
          <w:rFonts w:cs="KFGQPC Uthman Taha Naskh"/>
          <w:sz w:val="32"/>
          <w:szCs w:val="27"/>
          <w:rtl/>
        </w:rPr>
        <w:t>َ، لا</w:t>
      </w:r>
      <w:r w:rsidR="00E84080">
        <w:rPr>
          <w:rFonts w:cs="KFGQPC Uthman Taha Naskh"/>
          <w:sz w:val="32"/>
          <w:szCs w:val="27"/>
          <w:rtl/>
        </w:rPr>
        <w:t xml:space="preserve"> </w:t>
      </w:r>
      <w:r w:rsidR="00647946" w:rsidRPr="00DF675D">
        <w:rPr>
          <w:rFonts w:cs="KFGQPC Uthman Taha Naskh"/>
          <w:sz w:val="32"/>
          <w:szCs w:val="27"/>
          <w:rtl/>
        </w:rPr>
        <w:t>ن</w:t>
      </w:r>
      <w:r w:rsidR="00FC6573" w:rsidRPr="00DF675D">
        <w:rPr>
          <w:rFonts w:cs="KFGQPC Uthman Taha Naskh"/>
          <w:sz w:val="32"/>
          <w:szCs w:val="27"/>
          <w:rtl/>
        </w:rPr>
        <w:t>َ</w:t>
      </w:r>
      <w:r w:rsidR="00647946" w:rsidRPr="00DF675D">
        <w:rPr>
          <w:rFonts w:cs="KFGQPC Uthman Taha Naskh"/>
          <w:sz w:val="32"/>
          <w:szCs w:val="27"/>
          <w:rtl/>
        </w:rPr>
        <w:t>مل</w:t>
      </w:r>
      <w:r w:rsidR="00FC6573" w:rsidRPr="00DF675D">
        <w:rPr>
          <w:rFonts w:cs="KFGQPC Uthman Taha Naskh"/>
          <w:sz w:val="32"/>
          <w:szCs w:val="27"/>
          <w:rtl/>
        </w:rPr>
        <w:t>ِ</w:t>
      </w:r>
      <w:r w:rsidR="00647946" w:rsidRPr="00DF675D">
        <w:rPr>
          <w:rFonts w:cs="KFGQPC Uthman Taha Naskh"/>
          <w:sz w:val="32"/>
          <w:szCs w:val="27"/>
          <w:rtl/>
        </w:rPr>
        <w:t>ك</w:t>
      </w:r>
      <w:r w:rsidR="00FC6573" w:rsidRPr="00DF675D">
        <w:rPr>
          <w:rFonts w:cs="KFGQPC Uthman Taha Naskh"/>
          <w:sz w:val="32"/>
          <w:szCs w:val="27"/>
          <w:rtl/>
        </w:rPr>
        <w:t>ُ</w:t>
      </w:r>
      <w:r w:rsidR="00647946" w:rsidRPr="00DF675D">
        <w:rPr>
          <w:rFonts w:cs="KFGQPC Uthman Taha Naskh"/>
          <w:sz w:val="32"/>
          <w:szCs w:val="27"/>
          <w:rtl/>
        </w:rPr>
        <w:t xml:space="preserve"> ل</w:t>
      </w:r>
      <w:r w:rsidR="00FC6573" w:rsidRPr="00DF675D">
        <w:rPr>
          <w:rFonts w:cs="KFGQPC Uthman Taha Naskh"/>
          <w:sz w:val="32"/>
          <w:szCs w:val="27"/>
          <w:rtl/>
        </w:rPr>
        <w:t>ِ</w:t>
      </w:r>
      <w:r w:rsidR="00647946" w:rsidRPr="00DF675D">
        <w:rPr>
          <w:rFonts w:cs="KFGQPC Uthman Taha Naskh"/>
          <w:sz w:val="32"/>
          <w:szCs w:val="27"/>
          <w:rtl/>
        </w:rPr>
        <w:t>أنف</w:t>
      </w:r>
      <w:r w:rsidR="00FC6573" w:rsidRPr="00DF675D">
        <w:rPr>
          <w:rFonts w:cs="KFGQPC Uthman Taha Naskh"/>
          <w:sz w:val="32"/>
          <w:szCs w:val="27"/>
          <w:rtl/>
        </w:rPr>
        <w:t>ُ</w:t>
      </w:r>
      <w:r w:rsidR="00647946" w:rsidRPr="00DF675D">
        <w:rPr>
          <w:rFonts w:cs="KFGQPC Uthman Taha Naskh"/>
          <w:sz w:val="32"/>
          <w:szCs w:val="27"/>
          <w:rtl/>
        </w:rPr>
        <w:t>س</w:t>
      </w:r>
      <w:r w:rsidR="00FC6573" w:rsidRPr="00DF675D">
        <w:rPr>
          <w:rFonts w:cs="KFGQPC Uthman Taha Naskh"/>
          <w:sz w:val="32"/>
          <w:szCs w:val="27"/>
          <w:rtl/>
        </w:rPr>
        <w:t>ِ</w:t>
      </w:r>
      <w:r w:rsidR="00647946" w:rsidRPr="00DF675D">
        <w:rPr>
          <w:rFonts w:cs="KFGQPC Uthman Taha Naskh"/>
          <w:sz w:val="32"/>
          <w:szCs w:val="27"/>
          <w:rtl/>
        </w:rPr>
        <w:t>نا ض</w:t>
      </w:r>
      <w:r w:rsidR="00FC6573" w:rsidRPr="00DF675D">
        <w:rPr>
          <w:rFonts w:cs="KFGQPC Uthman Taha Naskh"/>
          <w:sz w:val="32"/>
          <w:szCs w:val="27"/>
          <w:rtl/>
        </w:rPr>
        <w:t>َ</w:t>
      </w:r>
      <w:r w:rsidR="00647946" w:rsidRPr="00DF675D">
        <w:rPr>
          <w:rFonts w:cs="KFGQPC Uthman Taha Naskh"/>
          <w:sz w:val="32"/>
          <w:szCs w:val="27"/>
          <w:rtl/>
        </w:rPr>
        <w:t>رّاً</w:t>
      </w:r>
      <w:r w:rsidR="00C32DDB">
        <w:rPr>
          <w:rFonts w:cs="KFGQPC Uthman Taha Naskh"/>
          <w:sz w:val="32"/>
          <w:szCs w:val="27"/>
          <w:rtl/>
        </w:rPr>
        <w:t xml:space="preserve"> وَ</w:t>
      </w:r>
      <w:r w:rsidR="00647946" w:rsidRPr="00DF675D">
        <w:rPr>
          <w:rFonts w:cs="KFGQPC Uthman Taha Naskh"/>
          <w:sz w:val="32"/>
          <w:szCs w:val="27"/>
          <w:rtl/>
        </w:rPr>
        <w:t>لا</w:t>
      </w:r>
      <w:r w:rsidR="00E84080">
        <w:rPr>
          <w:rFonts w:cs="KFGQPC Uthman Taha Naskh"/>
          <w:sz w:val="32"/>
          <w:szCs w:val="27"/>
          <w:rtl/>
        </w:rPr>
        <w:t xml:space="preserve"> </w:t>
      </w:r>
      <w:r w:rsidR="00647946" w:rsidRPr="00DF675D">
        <w:rPr>
          <w:rFonts w:cs="KFGQPC Uthman Taha Naskh"/>
          <w:sz w:val="32"/>
          <w:szCs w:val="27"/>
          <w:rtl/>
        </w:rPr>
        <w:t>ن</w:t>
      </w:r>
      <w:r w:rsidR="00FC6573" w:rsidRPr="00DF675D">
        <w:rPr>
          <w:rFonts w:cs="KFGQPC Uthman Taha Naskh"/>
          <w:sz w:val="32"/>
          <w:szCs w:val="27"/>
          <w:rtl/>
        </w:rPr>
        <w:t>َ</w:t>
      </w:r>
      <w:r w:rsidR="00647946" w:rsidRPr="00DF675D">
        <w:rPr>
          <w:rFonts w:cs="KFGQPC Uthman Taha Naskh"/>
          <w:sz w:val="32"/>
          <w:szCs w:val="27"/>
          <w:rtl/>
        </w:rPr>
        <w:t>ف</w:t>
      </w:r>
      <w:r w:rsidR="00E84080">
        <w:rPr>
          <w:rFonts w:cs="KFGQPC Uthman Taha Naskh"/>
          <w:sz w:val="32"/>
          <w:szCs w:val="27"/>
          <w:rtl/>
        </w:rPr>
        <w:t>ْ</w:t>
      </w:r>
      <w:r w:rsidR="00647946" w:rsidRPr="00DF675D">
        <w:rPr>
          <w:rFonts w:cs="KFGQPC Uthman Taha Naskh"/>
          <w:sz w:val="32"/>
          <w:szCs w:val="27"/>
          <w:rtl/>
        </w:rPr>
        <w:t>عاً</w:t>
      </w:r>
      <w:r w:rsidR="00C32DDB">
        <w:rPr>
          <w:rFonts w:cs="KFGQPC Uthman Taha Naskh"/>
          <w:sz w:val="32"/>
          <w:szCs w:val="27"/>
          <w:rtl/>
        </w:rPr>
        <w:t xml:space="preserve"> وَ</w:t>
      </w:r>
      <w:r w:rsidR="00647946" w:rsidRPr="00DF675D">
        <w:rPr>
          <w:rFonts w:cs="KFGQPC Uthman Taha Naskh"/>
          <w:sz w:val="32"/>
          <w:szCs w:val="27"/>
          <w:rtl/>
        </w:rPr>
        <w:t>لا</w:t>
      </w:r>
      <w:r w:rsidR="00E84080">
        <w:rPr>
          <w:rFonts w:cs="KFGQPC Uthman Taha Naskh"/>
          <w:sz w:val="32"/>
          <w:szCs w:val="27"/>
          <w:rtl/>
        </w:rPr>
        <w:t xml:space="preserve"> </w:t>
      </w:r>
      <w:r w:rsidR="00647946" w:rsidRPr="00DF675D">
        <w:rPr>
          <w:rFonts w:cs="KFGQPC Uthman Taha Naskh"/>
          <w:sz w:val="32"/>
          <w:szCs w:val="27"/>
          <w:rtl/>
        </w:rPr>
        <w:t>م</w:t>
      </w:r>
      <w:r w:rsidR="00AA13E1" w:rsidRPr="00DF675D">
        <w:rPr>
          <w:rFonts w:cs="KFGQPC Uthman Taha Naskh"/>
          <w:sz w:val="32"/>
          <w:szCs w:val="27"/>
          <w:rtl/>
        </w:rPr>
        <w:t>َ</w:t>
      </w:r>
      <w:r w:rsidR="00647946" w:rsidRPr="00DF675D">
        <w:rPr>
          <w:rFonts w:cs="KFGQPC Uthman Taha Naskh"/>
          <w:sz w:val="32"/>
          <w:szCs w:val="27"/>
          <w:rtl/>
        </w:rPr>
        <w:t>وتاً</w:t>
      </w:r>
      <w:r w:rsidR="00C32DDB">
        <w:rPr>
          <w:rFonts w:cs="KFGQPC Uthman Taha Naskh"/>
          <w:sz w:val="32"/>
          <w:szCs w:val="27"/>
          <w:rtl/>
        </w:rPr>
        <w:t xml:space="preserve"> وَ</w:t>
      </w:r>
      <w:r w:rsidR="00647946" w:rsidRPr="00DF675D">
        <w:rPr>
          <w:rFonts w:cs="KFGQPC Uthman Taha Naskh"/>
          <w:sz w:val="32"/>
          <w:szCs w:val="27"/>
          <w:rtl/>
        </w:rPr>
        <w:t>لا ح</w:t>
      </w:r>
      <w:r w:rsidR="00AA13E1" w:rsidRPr="00DF675D">
        <w:rPr>
          <w:rFonts w:cs="KFGQPC Uthman Taha Naskh"/>
          <w:sz w:val="32"/>
          <w:szCs w:val="27"/>
          <w:rtl/>
        </w:rPr>
        <w:t>َ</w:t>
      </w:r>
      <w:r w:rsidR="00647946" w:rsidRPr="00DF675D">
        <w:rPr>
          <w:rFonts w:cs="KFGQPC Uthman Taha Naskh"/>
          <w:sz w:val="32"/>
          <w:szCs w:val="27"/>
          <w:rtl/>
        </w:rPr>
        <w:t>ياةً</w:t>
      </w:r>
      <w:r w:rsidR="00C32DDB">
        <w:rPr>
          <w:rFonts w:cs="KFGQPC Uthman Taha Naskh"/>
          <w:sz w:val="32"/>
          <w:szCs w:val="27"/>
          <w:rtl/>
        </w:rPr>
        <w:t xml:space="preserve"> وَ</w:t>
      </w:r>
      <w:r w:rsidR="00AA13E1" w:rsidRPr="00DF675D">
        <w:rPr>
          <w:rFonts w:cs="KFGQPC Uthman Taha Naskh"/>
          <w:sz w:val="32"/>
          <w:szCs w:val="27"/>
          <w:rtl/>
        </w:rPr>
        <w:t>لا</w:t>
      </w:r>
      <w:r w:rsidR="00E84080">
        <w:rPr>
          <w:rFonts w:cs="KFGQPC Uthman Taha Naskh"/>
          <w:sz w:val="32"/>
          <w:szCs w:val="27"/>
          <w:rtl/>
        </w:rPr>
        <w:t xml:space="preserve"> </w:t>
      </w:r>
      <w:r w:rsidR="00647946" w:rsidRPr="00DF675D">
        <w:rPr>
          <w:rFonts w:cs="KFGQPC Uthman Taha Naskh"/>
          <w:sz w:val="32"/>
          <w:szCs w:val="27"/>
          <w:rtl/>
        </w:rPr>
        <w:t>ن</w:t>
      </w:r>
      <w:r w:rsidR="00AA13E1" w:rsidRPr="00DF675D">
        <w:rPr>
          <w:rFonts w:cs="KFGQPC Uthman Taha Naskh"/>
          <w:sz w:val="32"/>
          <w:szCs w:val="27"/>
          <w:rtl/>
        </w:rPr>
        <w:t>ُ</w:t>
      </w:r>
      <w:r w:rsidR="00647946" w:rsidRPr="00DF675D">
        <w:rPr>
          <w:rFonts w:cs="KFGQPC Uthman Taha Naskh"/>
          <w:sz w:val="32"/>
          <w:szCs w:val="27"/>
          <w:rtl/>
        </w:rPr>
        <w:t>ش</w:t>
      </w:r>
      <w:r w:rsidR="00AA13E1" w:rsidRPr="00DF675D">
        <w:rPr>
          <w:rFonts w:cs="KFGQPC Uthman Taha Naskh"/>
          <w:sz w:val="32"/>
          <w:szCs w:val="27"/>
          <w:rtl/>
        </w:rPr>
        <w:t>ُ</w:t>
      </w:r>
      <w:r w:rsidR="00647946" w:rsidRPr="00DF675D">
        <w:rPr>
          <w:rFonts w:cs="KFGQPC Uthman Taha Naskh"/>
          <w:sz w:val="32"/>
          <w:szCs w:val="27"/>
          <w:rtl/>
        </w:rPr>
        <w:t>وراً</w:t>
      </w:r>
      <w:r w:rsidR="00647946" w:rsidRPr="009236A6">
        <w:rPr>
          <w:sz w:val="24"/>
          <w:vertAlign w:val="superscript"/>
          <w:rtl/>
          <w:lang w:bidi="fa-IR"/>
        </w:rPr>
        <w:t>(</w:t>
      </w:r>
      <w:r w:rsidR="00647946" w:rsidRPr="009236A6">
        <w:rPr>
          <w:rStyle w:val="FootnoteReference"/>
          <w:sz w:val="24"/>
          <w:rtl/>
          <w:lang w:bidi="fa-IR"/>
        </w:rPr>
        <w:footnoteReference w:id="371"/>
      </w:r>
      <w:r w:rsidR="00647946" w:rsidRPr="009236A6">
        <w:rPr>
          <w:sz w:val="24"/>
          <w:vertAlign w:val="superscript"/>
          <w:rtl/>
          <w:lang w:bidi="fa-IR"/>
        </w:rPr>
        <w:t>)</w:t>
      </w:r>
      <w:r w:rsidR="00E84080">
        <w:rPr>
          <w:rFonts w:cs="KFGQPC Uthman Taha Naskh"/>
          <w:sz w:val="32"/>
          <w:szCs w:val="27"/>
          <w:rtl/>
        </w:rPr>
        <w:t xml:space="preserve">، </w:t>
      </w:r>
      <w:r w:rsidR="00647946" w:rsidRPr="00DF675D">
        <w:rPr>
          <w:rFonts w:cs="KFGQPC Uthman Taha Naskh"/>
          <w:sz w:val="32"/>
          <w:szCs w:val="27"/>
          <w:rtl/>
        </w:rPr>
        <w:t>ا</w:t>
      </w:r>
      <w:r w:rsidR="00AA13E1" w:rsidRPr="00DF675D">
        <w:rPr>
          <w:rFonts w:cs="KFGQPC Uthman Taha Naskh"/>
          <w:sz w:val="32"/>
          <w:szCs w:val="27"/>
          <w:rtl/>
        </w:rPr>
        <w:t>َ</w:t>
      </w:r>
      <w:r w:rsidR="00647946" w:rsidRPr="00DF675D">
        <w:rPr>
          <w:rFonts w:cs="KFGQPC Uthman Taha Naskh"/>
          <w:sz w:val="32"/>
          <w:szCs w:val="27"/>
          <w:rtl/>
        </w:rPr>
        <w:t>لل</w:t>
      </w:r>
      <w:r w:rsidR="00AA13E1" w:rsidRPr="00DF675D">
        <w:rPr>
          <w:rFonts w:cs="KFGQPC Uthman Taha Naskh"/>
          <w:sz w:val="32"/>
          <w:szCs w:val="27"/>
          <w:rtl/>
        </w:rPr>
        <w:t>ّ</w:t>
      </w:r>
      <w:r w:rsidR="00647946" w:rsidRPr="00DF675D">
        <w:rPr>
          <w:rFonts w:cs="KFGQPC Uthman Taha Naskh"/>
          <w:sz w:val="32"/>
          <w:szCs w:val="27"/>
          <w:rtl/>
        </w:rPr>
        <w:t>هُمَّ</w:t>
      </w:r>
      <w:r w:rsidR="008972C4">
        <w:rPr>
          <w:rFonts w:cs="KFGQPC Uthman Taha Naskh"/>
          <w:sz w:val="32"/>
          <w:szCs w:val="27"/>
          <w:rtl/>
        </w:rPr>
        <w:t>.</w:t>
      </w:r>
      <w:r w:rsidR="00647946" w:rsidRPr="00DF675D">
        <w:rPr>
          <w:rFonts w:cs="KFGQPC Uthman Taha Naskh"/>
          <w:sz w:val="32"/>
          <w:szCs w:val="27"/>
          <w:rtl/>
        </w:rPr>
        <w:t>..... م</w:t>
      </w:r>
      <w:r w:rsidR="00AA13E1" w:rsidRPr="00DF675D">
        <w:rPr>
          <w:rFonts w:cs="KFGQPC Uthman Taha Naskh"/>
          <w:sz w:val="32"/>
          <w:szCs w:val="27"/>
          <w:rtl/>
        </w:rPr>
        <w:t>َ</w:t>
      </w:r>
      <w:r w:rsidR="00647946" w:rsidRPr="00DF675D">
        <w:rPr>
          <w:rFonts w:cs="KFGQPC Uthman Taha Naskh"/>
          <w:sz w:val="32"/>
          <w:szCs w:val="27"/>
          <w:rtl/>
        </w:rPr>
        <w:t>ن ز</w:t>
      </w:r>
      <w:r w:rsidR="00AA13E1" w:rsidRPr="00DF675D">
        <w:rPr>
          <w:rFonts w:cs="KFGQPC Uthman Taha Naskh"/>
          <w:sz w:val="32"/>
          <w:szCs w:val="27"/>
          <w:rtl/>
        </w:rPr>
        <w:t>َ</w:t>
      </w:r>
      <w:r w:rsidR="00647946" w:rsidRPr="00DF675D">
        <w:rPr>
          <w:rFonts w:cs="KFGQPC Uthman Taha Naskh"/>
          <w:sz w:val="32"/>
          <w:szCs w:val="27"/>
          <w:rtl/>
        </w:rPr>
        <w:t>ع</w:t>
      </w:r>
      <w:r w:rsidR="00AA13E1" w:rsidRPr="00DF675D">
        <w:rPr>
          <w:rFonts w:cs="KFGQPC Uthman Taha Naskh"/>
          <w:sz w:val="32"/>
          <w:szCs w:val="27"/>
          <w:rtl/>
        </w:rPr>
        <w:t>َ</w:t>
      </w:r>
      <w:r w:rsidR="00647946" w:rsidRPr="00DF675D">
        <w:rPr>
          <w:rFonts w:cs="KFGQPC Uthman Taha Naskh"/>
          <w:sz w:val="32"/>
          <w:szCs w:val="27"/>
          <w:rtl/>
        </w:rPr>
        <w:t>م</w:t>
      </w:r>
      <w:r w:rsidR="00AA13E1" w:rsidRPr="00DF675D">
        <w:rPr>
          <w:rFonts w:cs="KFGQPC Uthman Taha Naskh"/>
          <w:sz w:val="32"/>
          <w:szCs w:val="27"/>
          <w:rtl/>
        </w:rPr>
        <w:t>َ</w:t>
      </w:r>
      <w:r w:rsidR="00647946" w:rsidRPr="00DF675D">
        <w:rPr>
          <w:rFonts w:cs="KFGQPC Uthman Taha Naskh"/>
          <w:sz w:val="32"/>
          <w:szCs w:val="27"/>
          <w:rtl/>
        </w:rPr>
        <w:t xml:space="preserve"> أنَّ إل</w:t>
      </w:r>
      <w:r w:rsidR="00AA13E1" w:rsidRPr="00DF675D">
        <w:rPr>
          <w:rFonts w:cs="KFGQPC Uthman Taha Naskh"/>
          <w:sz w:val="32"/>
          <w:szCs w:val="27"/>
          <w:rtl/>
        </w:rPr>
        <w:t>َ</w:t>
      </w:r>
      <w:r w:rsidR="00647946" w:rsidRPr="00DF675D">
        <w:rPr>
          <w:rFonts w:cs="KFGQPC Uthman Taha Naskh"/>
          <w:sz w:val="32"/>
          <w:szCs w:val="27"/>
          <w:rtl/>
        </w:rPr>
        <w:t>ين</w:t>
      </w:r>
      <w:r w:rsidR="00AA13E1" w:rsidRPr="00DF675D">
        <w:rPr>
          <w:rFonts w:cs="KFGQPC Uthman Taha Naskh"/>
          <w:sz w:val="32"/>
          <w:szCs w:val="27"/>
          <w:rtl/>
        </w:rPr>
        <w:t>َ</w:t>
      </w:r>
      <w:r w:rsidR="00647946" w:rsidRPr="00DF675D">
        <w:rPr>
          <w:rFonts w:cs="KFGQPC Uthman Taha Naskh"/>
          <w:sz w:val="32"/>
          <w:szCs w:val="27"/>
          <w:rtl/>
        </w:rPr>
        <w:t>ا الخ</w:t>
      </w:r>
      <w:r w:rsidR="00AA13E1" w:rsidRPr="00DF675D">
        <w:rPr>
          <w:rFonts w:cs="KFGQPC Uthman Taha Naskh"/>
          <w:sz w:val="32"/>
          <w:szCs w:val="27"/>
          <w:rtl/>
        </w:rPr>
        <w:t>َ</w:t>
      </w:r>
      <w:r w:rsidR="00647946" w:rsidRPr="00DF675D">
        <w:rPr>
          <w:rFonts w:cs="KFGQPC Uthman Taha Naskh"/>
          <w:sz w:val="32"/>
          <w:szCs w:val="27"/>
          <w:rtl/>
        </w:rPr>
        <w:t>ل</w:t>
      </w:r>
      <w:r w:rsidR="00E84080">
        <w:rPr>
          <w:rFonts w:cs="KFGQPC Uthman Taha Naskh"/>
          <w:sz w:val="32"/>
          <w:szCs w:val="27"/>
          <w:rtl/>
        </w:rPr>
        <w:t>ْ</w:t>
      </w:r>
      <w:r w:rsidR="00647946" w:rsidRPr="00DF675D">
        <w:rPr>
          <w:rFonts w:cs="KFGQPC Uthman Taha Naskh"/>
          <w:sz w:val="32"/>
          <w:szCs w:val="27"/>
          <w:rtl/>
        </w:rPr>
        <w:t>قُ</w:t>
      </w:r>
      <w:r w:rsidR="00C32DDB">
        <w:rPr>
          <w:rFonts w:cs="KFGQPC Uthman Taha Naskh"/>
          <w:sz w:val="32"/>
          <w:szCs w:val="27"/>
          <w:rtl/>
        </w:rPr>
        <w:t xml:space="preserve"> وَ</w:t>
      </w:r>
      <w:r w:rsidR="00647946" w:rsidRPr="00DF675D">
        <w:rPr>
          <w:rFonts w:cs="KFGQPC Uthman Taha Naskh"/>
          <w:sz w:val="32"/>
          <w:szCs w:val="27"/>
          <w:rtl/>
        </w:rPr>
        <w:t>ع</w:t>
      </w:r>
      <w:r w:rsidR="00AA13E1" w:rsidRPr="00DF675D">
        <w:rPr>
          <w:rFonts w:cs="KFGQPC Uthman Taha Naskh"/>
          <w:sz w:val="32"/>
          <w:szCs w:val="27"/>
          <w:rtl/>
        </w:rPr>
        <w:t>َ</w:t>
      </w:r>
      <w:r w:rsidR="00647946" w:rsidRPr="00DF675D">
        <w:rPr>
          <w:rFonts w:cs="KFGQPC Uthman Taha Naskh"/>
          <w:sz w:val="32"/>
          <w:szCs w:val="27"/>
          <w:rtl/>
        </w:rPr>
        <w:t>ل</w:t>
      </w:r>
      <w:r w:rsidR="00AA13E1" w:rsidRPr="00DF675D">
        <w:rPr>
          <w:rFonts w:cs="KFGQPC Uthman Taha Naskh"/>
          <w:sz w:val="32"/>
          <w:szCs w:val="27"/>
          <w:rtl/>
        </w:rPr>
        <w:t>َ</w:t>
      </w:r>
      <w:r w:rsidR="00647946" w:rsidRPr="00DF675D">
        <w:rPr>
          <w:rFonts w:cs="KFGQPC Uthman Taha Naskh"/>
          <w:sz w:val="32"/>
          <w:szCs w:val="27"/>
          <w:rtl/>
        </w:rPr>
        <w:t>ين</w:t>
      </w:r>
      <w:r w:rsidR="00AA13E1" w:rsidRPr="00DF675D">
        <w:rPr>
          <w:rFonts w:cs="KFGQPC Uthman Taha Naskh"/>
          <w:sz w:val="32"/>
          <w:szCs w:val="27"/>
          <w:rtl/>
        </w:rPr>
        <w:t>َا الرِّ</w:t>
      </w:r>
      <w:r w:rsidR="00647946" w:rsidRPr="00DF675D">
        <w:rPr>
          <w:rFonts w:cs="KFGQPC Uthman Taha Naskh"/>
          <w:sz w:val="32"/>
          <w:szCs w:val="27"/>
          <w:rtl/>
        </w:rPr>
        <w:t>زق ف</w:t>
      </w:r>
      <w:r w:rsidR="00AA13E1" w:rsidRPr="00DF675D">
        <w:rPr>
          <w:rFonts w:cs="KFGQPC Uthman Taha Naskh"/>
          <w:sz w:val="32"/>
          <w:szCs w:val="27"/>
          <w:rtl/>
        </w:rPr>
        <w:t>َ</w:t>
      </w:r>
      <w:r w:rsidR="00647946" w:rsidRPr="00DF675D">
        <w:rPr>
          <w:rFonts w:cs="KFGQPC Uthman Taha Naskh"/>
          <w:sz w:val="32"/>
          <w:szCs w:val="27"/>
          <w:rtl/>
        </w:rPr>
        <w:t>ن</w:t>
      </w:r>
      <w:r w:rsidR="00AA13E1" w:rsidRPr="00DF675D">
        <w:rPr>
          <w:rFonts w:cs="KFGQPC Uthman Taha Naskh"/>
          <w:sz w:val="32"/>
          <w:szCs w:val="27"/>
          <w:rtl/>
        </w:rPr>
        <w:t>َ</w:t>
      </w:r>
      <w:r w:rsidR="00647946" w:rsidRPr="00DF675D">
        <w:rPr>
          <w:rFonts w:cs="KFGQPC Uthman Taha Naskh"/>
          <w:sz w:val="32"/>
          <w:szCs w:val="27"/>
          <w:rtl/>
        </w:rPr>
        <w:t>حنُ إل</w:t>
      </w:r>
      <w:r w:rsidR="00D008EB" w:rsidRPr="00DF675D">
        <w:rPr>
          <w:rFonts w:cs="KFGQPC Uthman Taha Naskh"/>
          <w:sz w:val="32"/>
          <w:szCs w:val="27"/>
          <w:rtl/>
        </w:rPr>
        <w:t>َ</w:t>
      </w:r>
      <w:r w:rsidR="00647946" w:rsidRPr="00DF675D">
        <w:rPr>
          <w:rFonts w:cs="KFGQPC Uthman Taha Naskh"/>
          <w:sz w:val="32"/>
          <w:szCs w:val="27"/>
          <w:rtl/>
        </w:rPr>
        <w:t>يك</w:t>
      </w:r>
      <w:r w:rsidR="00D008EB" w:rsidRPr="00DF675D">
        <w:rPr>
          <w:rFonts w:cs="KFGQPC Uthman Taha Naskh"/>
          <w:sz w:val="32"/>
          <w:szCs w:val="27"/>
          <w:rtl/>
        </w:rPr>
        <w:t>َ</w:t>
      </w:r>
      <w:r w:rsidR="00647946" w:rsidRPr="00DF675D">
        <w:rPr>
          <w:rFonts w:cs="KFGQPC Uthman Taha Naskh"/>
          <w:sz w:val="32"/>
          <w:szCs w:val="27"/>
          <w:rtl/>
        </w:rPr>
        <w:t xml:space="preserve"> م</w:t>
      </w:r>
      <w:r w:rsidR="00D008EB" w:rsidRPr="00DF675D">
        <w:rPr>
          <w:rFonts w:cs="KFGQPC Uthman Taha Naskh"/>
          <w:sz w:val="32"/>
          <w:szCs w:val="27"/>
          <w:rtl/>
        </w:rPr>
        <w:t>ِ</w:t>
      </w:r>
      <w:r w:rsidR="00647946" w:rsidRPr="00DF675D">
        <w:rPr>
          <w:rFonts w:cs="KFGQPC Uthman Taha Naskh"/>
          <w:sz w:val="32"/>
          <w:szCs w:val="27"/>
          <w:rtl/>
        </w:rPr>
        <w:t>نه</w:t>
      </w:r>
      <w:r w:rsidR="00D008EB" w:rsidRPr="00DF675D">
        <w:rPr>
          <w:rFonts w:cs="KFGQPC Uthman Taha Naskh"/>
          <w:sz w:val="32"/>
          <w:szCs w:val="27"/>
          <w:rtl/>
        </w:rPr>
        <w:t>ُ</w:t>
      </w:r>
      <w:r w:rsidR="00647946" w:rsidRPr="00DF675D">
        <w:rPr>
          <w:rFonts w:cs="KFGQPC Uthman Taha Naskh"/>
          <w:sz w:val="32"/>
          <w:szCs w:val="27"/>
          <w:rtl/>
        </w:rPr>
        <w:t xml:space="preserve"> ب</w:t>
      </w:r>
      <w:r w:rsidR="00D008EB" w:rsidRPr="00DF675D">
        <w:rPr>
          <w:rFonts w:cs="KFGQPC Uthman Taha Naskh"/>
          <w:sz w:val="32"/>
          <w:szCs w:val="27"/>
          <w:rtl/>
        </w:rPr>
        <w:t>ُ</w:t>
      </w:r>
      <w:r w:rsidR="00647946" w:rsidRPr="00DF675D">
        <w:rPr>
          <w:rFonts w:cs="KFGQPC Uthman Taha Naskh"/>
          <w:sz w:val="32"/>
          <w:szCs w:val="27"/>
          <w:rtl/>
        </w:rPr>
        <w:t>رآءُ ك</w:t>
      </w:r>
      <w:r w:rsidR="00D008EB" w:rsidRPr="00DF675D">
        <w:rPr>
          <w:rFonts w:cs="KFGQPC Uthman Taha Naskh"/>
          <w:sz w:val="32"/>
          <w:szCs w:val="27"/>
          <w:rtl/>
        </w:rPr>
        <w:t>َ</w:t>
      </w:r>
      <w:r w:rsidR="00647946" w:rsidRPr="00DF675D">
        <w:rPr>
          <w:rFonts w:cs="KFGQPC Uthman Taha Naskh"/>
          <w:sz w:val="32"/>
          <w:szCs w:val="27"/>
          <w:rtl/>
        </w:rPr>
        <w:t>ب</w:t>
      </w:r>
      <w:r w:rsidR="00D008EB" w:rsidRPr="00DF675D">
        <w:rPr>
          <w:rFonts w:cs="KFGQPC Uthman Taha Naskh"/>
          <w:sz w:val="32"/>
          <w:szCs w:val="27"/>
          <w:rtl/>
        </w:rPr>
        <w:t>َراءَ</w:t>
      </w:r>
      <w:r w:rsidR="00647946" w:rsidRPr="00DF675D">
        <w:rPr>
          <w:rFonts w:cs="KFGQPC Uthman Taha Naskh"/>
          <w:sz w:val="32"/>
          <w:szCs w:val="27"/>
          <w:rtl/>
        </w:rPr>
        <w:t>ة</w:t>
      </w:r>
      <w:r w:rsidR="00D008EB" w:rsidRPr="00DF675D">
        <w:rPr>
          <w:rFonts w:cs="KFGQPC Uthman Taha Naskh"/>
          <w:sz w:val="32"/>
          <w:szCs w:val="27"/>
          <w:rtl/>
        </w:rPr>
        <w:t>ِ</w:t>
      </w:r>
      <w:r w:rsidR="00647946" w:rsidRPr="00DF675D">
        <w:rPr>
          <w:rFonts w:cs="KFGQPC Uthman Taha Naskh"/>
          <w:sz w:val="32"/>
          <w:szCs w:val="27"/>
          <w:rtl/>
        </w:rPr>
        <w:t xml:space="preserve"> ع</w:t>
      </w:r>
      <w:r w:rsidR="00D008EB" w:rsidRPr="00DF675D">
        <w:rPr>
          <w:rFonts w:cs="KFGQPC Uthman Taha Naskh"/>
          <w:sz w:val="32"/>
          <w:szCs w:val="27"/>
          <w:rtl/>
        </w:rPr>
        <w:t>ِ</w:t>
      </w:r>
      <w:r w:rsidR="00647946" w:rsidRPr="00DF675D">
        <w:rPr>
          <w:rFonts w:cs="KFGQPC Uthman Taha Naskh"/>
          <w:sz w:val="32"/>
          <w:szCs w:val="27"/>
          <w:rtl/>
        </w:rPr>
        <w:t>يسى</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647946" w:rsidRPr="00DF675D">
        <w:rPr>
          <w:rFonts w:cs="KFGQPC Uthman Taha Naskh"/>
          <w:sz w:val="32"/>
          <w:szCs w:val="27"/>
          <w:rtl/>
        </w:rPr>
        <w:t>م</w:t>
      </w:r>
      <w:r w:rsidR="00D008EB" w:rsidRPr="00DF675D">
        <w:rPr>
          <w:rFonts w:cs="KFGQPC Uthman Taha Naskh"/>
          <w:sz w:val="32"/>
          <w:szCs w:val="27"/>
          <w:rtl/>
        </w:rPr>
        <w:t>ِ</w:t>
      </w:r>
      <w:r w:rsidR="00647946" w:rsidRPr="00DF675D">
        <w:rPr>
          <w:rFonts w:cs="KFGQPC Uthman Taha Naskh"/>
          <w:sz w:val="32"/>
          <w:szCs w:val="27"/>
          <w:rtl/>
        </w:rPr>
        <w:t>ن</w:t>
      </w:r>
      <w:r w:rsidR="00D008EB" w:rsidRPr="00DF675D">
        <w:rPr>
          <w:rFonts w:cs="KFGQPC Uthman Taha Naskh"/>
          <w:sz w:val="32"/>
          <w:szCs w:val="27"/>
          <w:rtl/>
        </w:rPr>
        <w:t>َ</w:t>
      </w:r>
      <w:r w:rsidR="00647946" w:rsidRPr="00DF675D">
        <w:rPr>
          <w:rFonts w:cs="KFGQPC Uthman Taha Naskh"/>
          <w:sz w:val="32"/>
          <w:szCs w:val="27"/>
          <w:rtl/>
        </w:rPr>
        <w:t xml:space="preserve"> النَّصارى، ا</w:t>
      </w:r>
      <w:r w:rsidR="00D008EB" w:rsidRPr="00DF675D">
        <w:rPr>
          <w:rFonts w:cs="KFGQPC Uthman Taha Naskh"/>
          <w:sz w:val="32"/>
          <w:szCs w:val="27"/>
          <w:rtl/>
        </w:rPr>
        <w:t>َ</w:t>
      </w:r>
      <w:r w:rsidR="00647946" w:rsidRPr="00DF675D">
        <w:rPr>
          <w:rFonts w:cs="KFGQPC Uthman Taha Naskh"/>
          <w:sz w:val="32"/>
          <w:szCs w:val="27"/>
          <w:rtl/>
        </w:rPr>
        <w:t>لله</w:t>
      </w:r>
      <w:r w:rsidR="00E84080">
        <w:rPr>
          <w:rFonts w:cs="KFGQPC Uthman Taha Naskh"/>
          <w:sz w:val="32"/>
          <w:szCs w:val="27"/>
          <w:rtl/>
        </w:rPr>
        <w:t>ُ</w:t>
      </w:r>
      <w:r w:rsidR="00647946" w:rsidRPr="00DF675D">
        <w:rPr>
          <w:rFonts w:cs="KFGQPC Uthman Taha Naskh"/>
          <w:sz w:val="32"/>
          <w:szCs w:val="27"/>
          <w:rtl/>
        </w:rPr>
        <w:t>مَّ إن</w:t>
      </w:r>
      <w:r w:rsidR="00D008EB" w:rsidRPr="00DF675D">
        <w:rPr>
          <w:rFonts w:cs="KFGQPC Uthman Taha Naskh"/>
          <w:sz w:val="32"/>
          <w:szCs w:val="27"/>
          <w:rtl/>
        </w:rPr>
        <w:t>ّ</w:t>
      </w:r>
      <w:r w:rsidR="00647946" w:rsidRPr="00DF675D">
        <w:rPr>
          <w:rFonts w:cs="KFGQPC Uthman Taha Naskh"/>
          <w:sz w:val="32"/>
          <w:szCs w:val="27"/>
          <w:rtl/>
        </w:rPr>
        <w:t>ا ل</w:t>
      </w:r>
      <w:r w:rsidR="00D008EB" w:rsidRPr="00DF675D">
        <w:rPr>
          <w:rFonts w:cs="KFGQPC Uthman Taha Naskh"/>
          <w:sz w:val="32"/>
          <w:szCs w:val="27"/>
          <w:rtl/>
        </w:rPr>
        <w:t>َ</w:t>
      </w:r>
      <w:r w:rsidR="00647946" w:rsidRPr="00DF675D">
        <w:rPr>
          <w:rFonts w:cs="KFGQPC Uthman Taha Naskh"/>
          <w:sz w:val="32"/>
          <w:szCs w:val="27"/>
          <w:rtl/>
        </w:rPr>
        <w:t>م ن</w:t>
      </w:r>
      <w:r w:rsidR="00D008EB" w:rsidRPr="00DF675D">
        <w:rPr>
          <w:rFonts w:cs="KFGQPC Uthman Taha Naskh"/>
          <w:sz w:val="32"/>
          <w:szCs w:val="27"/>
          <w:rtl/>
        </w:rPr>
        <w:t>َ</w:t>
      </w:r>
      <w:r w:rsidR="00647946" w:rsidRPr="00DF675D">
        <w:rPr>
          <w:rFonts w:cs="KFGQPC Uthman Taha Naskh"/>
          <w:sz w:val="32"/>
          <w:szCs w:val="27"/>
          <w:rtl/>
        </w:rPr>
        <w:t>دع</w:t>
      </w:r>
      <w:r w:rsidR="00D008EB" w:rsidRPr="00DF675D">
        <w:rPr>
          <w:rFonts w:cs="KFGQPC Uthman Taha Naskh"/>
          <w:sz w:val="32"/>
          <w:szCs w:val="27"/>
          <w:rtl/>
        </w:rPr>
        <w:t>ُ</w:t>
      </w:r>
      <w:r w:rsidR="00647946" w:rsidRPr="00DF675D">
        <w:rPr>
          <w:rFonts w:cs="KFGQPC Uthman Taha Naskh"/>
          <w:sz w:val="32"/>
          <w:szCs w:val="27"/>
          <w:rtl/>
        </w:rPr>
        <w:t>ه</w:t>
      </w:r>
      <w:r w:rsidR="00D008EB" w:rsidRPr="00DF675D">
        <w:rPr>
          <w:rFonts w:cs="KFGQPC Uthman Taha Naskh"/>
          <w:sz w:val="32"/>
          <w:szCs w:val="27"/>
          <w:rtl/>
        </w:rPr>
        <w:t>ُ</w:t>
      </w:r>
      <w:r w:rsidR="00647946" w:rsidRPr="00DF675D">
        <w:rPr>
          <w:rFonts w:cs="KFGQPC Uthman Taha Naskh"/>
          <w:sz w:val="32"/>
          <w:szCs w:val="27"/>
          <w:rtl/>
        </w:rPr>
        <w:t>م إلى ما ي</w:t>
      </w:r>
      <w:r w:rsidR="00D008EB" w:rsidRPr="00DF675D">
        <w:rPr>
          <w:rFonts w:cs="KFGQPC Uthman Taha Naskh"/>
          <w:sz w:val="32"/>
          <w:szCs w:val="27"/>
          <w:rtl/>
        </w:rPr>
        <w:t>َ</w:t>
      </w:r>
      <w:r w:rsidR="00647946" w:rsidRPr="00DF675D">
        <w:rPr>
          <w:rFonts w:cs="KFGQPC Uthman Taha Naskh"/>
          <w:sz w:val="32"/>
          <w:szCs w:val="27"/>
          <w:rtl/>
        </w:rPr>
        <w:t>زعم</w:t>
      </w:r>
      <w:r w:rsidR="00D008EB" w:rsidRPr="00DF675D">
        <w:rPr>
          <w:rFonts w:cs="KFGQPC Uthman Taha Naskh"/>
          <w:sz w:val="32"/>
          <w:szCs w:val="27"/>
          <w:rtl/>
        </w:rPr>
        <w:t>ُ</w:t>
      </w:r>
      <w:r w:rsidR="00647946" w:rsidRPr="00DF675D">
        <w:rPr>
          <w:rFonts w:cs="KFGQPC Uthman Taha Naskh"/>
          <w:sz w:val="32"/>
          <w:szCs w:val="27"/>
          <w:rtl/>
        </w:rPr>
        <w:t>ون</w:t>
      </w:r>
      <w:r w:rsidR="00D008EB" w:rsidRPr="00DF675D">
        <w:rPr>
          <w:rFonts w:cs="KFGQPC Uthman Taha Naskh"/>
          <w:sz w:val="32"/>
          <w:szCs w:val="27"/>
          <w:rtl/>
        </w:rPr>
        <w:t>َ</w:t>
      </w:r>
      <w:r w:rsidR="00647946" w:rsidRPr="00DF675D">
        <w:rPr>
          <w:rFonts w:cs="KFGQPC Uthman Taha Naskh"/>
          <w:sz w:val="32"/>
          <w:szCs w:val="27"/>
          <w:rtl/>
        </w:rPr>
        <w:t xml:space="preserve"> ف</w:t>
      </w:r>
      <w:r w:rsidR="00D008EB" w:rsidRPr="00DF675D">
        <w:rPr>
          <w:rFonts w:cs="KFGQPC Uthman Taha Naskh"/>
          <w:sz w:val="32"/>
          <w:szCs w:val="27"/>
          <w:rtl/>
        </w:rPr>
        <w:t>َلا</w:t>
      </w:r>
      <w:r w:rsidR="00E84080">
        <w:rPr>
          <w:rFonts w:cs="KFGQPC Uthman Taha Naskh"/>
          <w:sz w:val="32"/>
          <w:szCs w:val="27"/>
          <w:rtl/>
        </w:rPr>
        <w:t xml:space="preserve"> </w:t>
      </w:r>
      <w:r w:rsidR="00647946" w:rsidRPr="00DF675D">
        <w:rPr>
          <w:rFonts w:cs="KFGQPC Uthman Taha Naskh"/>
          <w:sz w:val="32"/>
          <w:szCs w:val="27"/>
          <w:rtl/>
        </w:rPr>
        <w:t>ت</w:t>
      </w:r>
      <w:r w:rsidR="00D008EB" w:rsidRPr="00DF675D">
        <w:rPr>
          <w:rFonts w:cs="KFGQPC Uthman Taha Naskh"/>
          <w:sz w:val="32"/>
          <w:szCs w:val="27"/>
          <w:rtl/>
        </w:rPr>
        <w:t>ُ</w:t>
      </w:r>
      <w:r w:rsidR="00647946" w:rsidRPr="00DF675D">
        <w:rPr>
          <w:rFonts w:cs="KFGQPC Uthman Taha Naskh"/>
          <w:sz w:val="32"/>
          <w:szCs w:val="27"/>
          <w:rtl/>
        </w:rPr>
        <w:t>ؤاخ</w:t>
      </w:r>
      <w:r w:rsidR="00D008EB" w:rsidRPr="00DF675D">
        <w:rPr>
          <w:rFonts w:cs="KFGQPC Uthman Taha Naskh"/>
          <w:sz w:val="32"/>
          <w:szCs w:val="27"/>
          <w:rtl/>
        </w:rPr>
        <w:t>ِ</w:t>
      </w:r>
      <w:r w:rsidR="00647946" w:rsidRPr="00DF675D">
        <w:rPr>
          <w:rFonts w:cs="KFGQPC Uthman Taha Naskh"/>
          <w:sz w:val="32"/>
          <w:szCs w:val="27"/>
          <w:rtl/>
        </w:rPr>
        <w:t>ذنا ب</w:t>
      </w:r>
      <w:r w:rsidR="00D008EB" w:rsidRPr="00DF675D">
        <w:rPr>
          <w:rFonts w:cs="KFGQPC Uthman Taha Naskh"/>
          <w:sz w:val="32"/>
          <w:szCs w:val="27"/>
          <w:rtl/>
        </w:rPr>
        <w:t>ِ</w:t>
      </w:r>
      <w:r w:rsidR="00647946" w:rsidRPr="00DF675D">
        <w:rPr>
          <w:rFonts w:cs="KFGQPC Uthman Taha Naskh"/>
          <w:sz w:val="32"/>
          <w:szCs w:val="27"/>
          <w:rtl/>
        </w:rPr>
        <w:t>ما ي</w:t>
      </w:r>
      <w:r w:rsidR="00D008EB" w:rsidRPr="00DF675D">
        <w:rPr>
          <w:rFonts w:cs="KFGQPC Uthman Taha Naskh"/>
          <w:sz w:val="32"/>
          <w:szCs w:val="27"/>
          <w:rtl/>
        </w:rPr>
        <w:t>َ</w:t>
      </w:r>
      <w:r w:rsidR="00647946" w:rsidRPr="00DF675D">
        <w:rPr>
          <w:rFonts w:cs="KFGQPC Uthman Taha Naskh"/>
          <w:sz w:val="32"/>
          <w:szCs w:val="27"/>
          <w:rtl/>
        </w:rPr>
        <w:t>قولون</w:t>
      </w:r>
      <w:r w:rsidR="00D008EB" w:rsidRPr="00DF675D">
        <w:rPr>
          <w:rFonts w:cs="KFGQPC Uthman Taha Naskh"/>
          <w:sz w:val="32"/>
          <w:szCs w:val="27"/>
          <w:rtl/>
        </w:rPr>
        <w:t>َ</w:t>
      </w:r>
      <w:r w:rsidR="00C32DDB">
        <w:rPr>
          <w:rFonts w:cs="KFGQPC Uthman Taha Naskh"/>
          <w:sz w:val="32"/>
          <w:szCs w:val="27"/>
          <w:rtl/>
        </w:rPr>
        <w:t xml:space="preserve"> وَ</w:t>
      </w:r>
      <w:r w:rsidR="00647946" w:rsidRPr="00DF675D">
        <w:rPr>
          <w:rFonts w:cs="KFGQPC Uthman Taha Naskh"/>
          <w:sz w:val="32"/>
          <w:szCs w:val="27"/>
          <w:rtl/>
        </w:rPr>
        <w:t>اغف</w:t>
      </w:r>
      <w:r w:rsidR="00D008EB" w:rsidRPr="00DF675D">
        <w:rPr>
          <w:rFonts w:cs="KFGQPC Uthman Taha Naskh"/>
          <w:sz w:val="32"/>
          <w:szCs w:val="27"/>
          <w:rtl/>
        </w:rPr>
        <w:t>ِ</w:t>
      </w:r>
      <w:r w:rsidR="00647946" w:rsidRPr="00DF675D">
        <w:rPr>
          <w:rFonts w:cs="KFGQPC Uthman Taha Naskh"/>
          <w:sz w:val="32"/>
          <w:szCs w:val="27"/>
          <w:rtl/>
        </w:rPr>
        <w:t>ر</w:t>
      </w:r>
      <w:r w:rsidR="00E84080">
        <w:rPr>
          <w:rFonts w:cs="KFGQPC Uthman Taha Naskh"/>
          <w:sz w:val="32"/>
          <w:szCs w:val="27"/>
          <w:rtl/>
        </w:rPr>
        <w:t xml:space="preserve">ْ </w:t>
      </w:r>
      <w:r w:rsidR="00647946" w:rsidRPr="00DF675D">
        <w:rPr>
          <w:rFonts w:cs="KFGQPC Uthman Taha Naskh"/>
          <w:sz w:val="32"/>
          <w:szCs w:val="27"/>
          <w:rtl/>
        </w:rPr>
        <w:t>ل</w:t>
      </w:r>
      <w:r w:rsidR="00D008EB" w:rsidRPr="00DF675D">
        <w:rPr>
          <w:rFonts w:cs="KFGQPC Uthman Taha Naskh"/>
          <w:sz w:val="32"/>
          <w:szCs w:val="27"/>
          <w:rtl/>
        </w:rPr>
        <w:t>َ</w:t>
      </w:r>
      <w:r w:rsidR="00647946" w:rsidRPr="00DF675D">
        <w:rPr>
          <w:rFonts w:cs="KFGQPC Uthman Taha Naskh"/>
          <w:sz w:val="32"/>
          <w:szCs w:val="27"/>
          <w:rtl/>
        </w:rPr>
        <w:t>نا ما ي</w:t>
      </w:r>
      <w:r w:rsidR="00D008EB" w:rsidRPr="00DF675D">
        <w:rPr>
          <w:rFonts w:cs="KFGQPC Uthman Taha Naskh"/>
          <w:sz w:val="32"/>
          <w:szCs w:val="27"/>
          <w:rtl/>
        </w:rPr>
        <w:t>َ</w:t>
      </w:r>
      <w:r w:rsidR="00647946" w:rsidRPr="00DF675D">
        <w:rPr>
          <w:rFonts w:cs="KFGQPC Uthman Taha Naskh"/>
          <w:sz w:val="32"/>
          <w:szCs w:val="27"/>
          <w:rtl/>
        </w:rPr>
        <w:t>زع</w:t>
      </w:r>
      <w:r w:rsidR="00D008EB" w:rsidRPr="00DF675D">
        <w:rPr>
          <w:rFonts w:cs="KFGQPC Uthman Taha Naskh"/>
          <w:sz w:val="32"/>
          <w:szCs w:val="27"/>
          <w:rtl/>
        </w:rPr>
        <w:t>ُ</w:t>
      </w:r>
      <w:r w:rsidR="00647946" w:rsidRPr="00DF675D">
        <w:rPr>
          <w:rFonts w:cs="KFGQPC Uthman Taha Naskh"/>
          <w:sz w:val="32"/>
          <w:szCs w:val="27"/>
          <w:rtl/>
        </w:rPr>
        <w:t>مون</w:t>
      </w:r>
      <w:r w:rsidR="00D008EB" w:rsidRPr="00DF675D">
        <w:rPr>
          <w:rFonts w:cs="KFGQPC Uthman Taha Naskh"/>
          <w:sz w:val="32"/>
          <w:szCs w:val="27"/>
          <w:rtl/>
        </w:rPr>
        <w:t>َ</w:t>
      </w:r>
      <w:r w:rsidR="00647946" w:rsidRPr="009236A6">
        <w:rPr>
          <w:rFonts w:ascii="Times New Roman Bold" w:hAnsi="Times New Roman Bold"/>
          <w:sz w:val="24"/>
          <w:vertAlign w:val="superscript"/>
          <w:rtl/>
          <w:lang w:bidi="fa-IR"/>
        </w:rPr>
        <w:t>(</w:t>
      </w:r>
      <w:r w:rsidR="00647946" w:rsidRPr="009236A6">
        <w:rPr>
          <w:rStyle w:val="FootnoteReference"/>
          <w:rFonts w:ascii="Times New Roman Bold" w:hAnsi="Times New Roman Bold"/>
          <w:sz w:val="24"/>
          <w:rtl/>
          <w:lang w:bidi="fa-IR"/>
        </w:rPr>
        <w:footnoteReference w:id="372"/>
      </w:r>
      <w:r w:rsidR="00647946" w:rsidRPr="009236A6">
        <w:rPr>
          <w:rFonts w:ascii="Times New Roman Bold" w:hAnsi="Times New Roman Bold"/>
          <w:sz w:val="24"/>
          <w:vertAlign w:val="superscript"/>
          <w:rtl/>
          <w:lang w:bidi="fa-IR"/>
        </w:rPr>
        <w:t>)</w:t>
      </w:r>
      <w:r w:rsidR="00647946">
        <w:rPr>
          <w:rtl/>
          <w:lang w:bidi="fa-IR"/>
        </w:rPr>
        <w:t xml:space="preserve"> </w:t>
      </w:r>
      <w:r w:rsidR="00D008EB" w:rsidRPr="00277701">
        <w:rPr>
          <w:rtl/>
          <w:lang w:bidi="fa-IR"/>
        </w:rPr>
        <w:t>=</w:t>
      </w:r>
      <w:r w:rsidR="00D008EB">
        <w:rPr>
          <w:rtl/>
          <w:lang w:bidi="fa-IR"/>
        </w:rPr>
        <w:t xml:space="preserve"> </w:t>
      </w:r>
      <w:r w:rsidR="00647946">
        <w:rPr>
          <w:rtl/>
          <w:lang w:bidi="fa-IR"/>
        </w:rPr>
        <w:t>پروردگارا</w:t>
      </w:r>
      <w:r w:rsidR="00E84080">
        <w:rPr>
          <w:rFonts w:hint="cs"/>
          <w:rtl/>
          <w:lang w:bidi="fa-IR"/>
        </w:rPr>
        <w:t>،</w:t>
      </w:r>
      <w:r w:rsidR="00647946">
        <w:rPr>
          <w:rtl/>
          <w:lang w:bidi="fa-IR"/>
        </w:rPr>
        <w:t xml:space="preserve"> همانا من به‌سوی تو از کسانی‌ بیزاری می‌جویم که دربار</w:t>
      </w:r>
      <w:r w:rsidR="00511465">
        <w:rPr>
          <w:rtl/>
          <w:lang w:bidi="fa-IR"/>
        </w:rPr>
        <w:t>ه‌ی</w:t>
      </w:r>
      <w:r w:rsidR="00647946">
        <w:rPr>
          <w:rtl/>
          <w:lang w:bidi="fa-IR"/>
        </w:rPr>
        <w:t xml:space="preserve"> ما ادّعایی کرده‌اند که حقّ ما نیست (دربار</w:t>
      </w:r>
      <w:r w:rsidR="00511465">
        <w:rPr>
          <w:rtl/>
          <w:lang w:bidi="fa-IR"/>
        </w:rPr>
        <w:t>ه‌ی</w:t>
      </w:r>
      <w:r w:rsidR="00647946">
        <w:rPr>
          <w:rtl/>
          <w:lang w:bidi="fa-IR"/>
        </w:rPr>
        <w:t xml:space="preserve"> ما درست نیست)، </w:t>
      </w:r>
      <w:r w:rsidR="009A046A">
        <w:rPr>
          <w:rtl/>
          <w:lang w:bidi="fa-IR"/>
        </w:rPr>
        <w:t xml:space="preserve">پروردگارا، </w:t>
      </w:r>
      <w:r w:rsidR="00647946">
        <w:rPr>
          <w:rtl/>
          <w:lang w:bidi="fa-IR"/>
        </w:rPr>
        <w:t>همانا من به‌ سوی تو از کسانی بیزاری می‌جویم که دربار</w:t>
      </w:r>
      <w:r w:rsidR="00511465">
        <w:rPr>
          <w:rtl/>
          <w:lang w:bidi="fa-IR"/>
        </w:rPr>
        <w:t>ه‌ی</w:t>
      </w:r>
      <w:r w:rsidR="00647946">
        <w:rPr>
          <w:rtl/>
          <w:lang w:bidi="fa-IR"/>
        </w:rPr>
        <w:t xml:space="preserve"> ما چیزی گفته‌اند که دربار</w:t>
      </w:r>
      <w:r w:rsidR="00511465">
        <w:rPr>
          <w:rtl/>
          <w:lang w:bidi="fa-IR"/>
        </w:rPr>
        <w:t>ه‌ی</w:t>
      </w:r>
      <w:r w:rsidR="00647946">
        <w:rPr>
          <w:rtl/>
          <w:lang w:bidi="fa-IR"/>
        </w:rPr>
        <w:t xml:space="preserve"> خود نگفته‌ایم، </w:t>
      </w:r>
      <w:r w:rsidR="009A046A">
        <w:rPr>
          <w:rtl/>
          <w:lang w:bidi="fa-IR"/>
        </w:rPr>
        <w:t xml:space="preserve">پروردگارا، </w:t>
      </w:r>
      <w:r w:rsidR="00647946">
        <w:rPr>
          <w:rtl/>
          <w:lang w:bidi="fa-IR"/>
        </w:rPr>
        <w:t xml:space="preserve">آفرینش فقط از آن توست و فرمان فقط از سوی توست و </w:t>
      </w:r>
      <w:r w:rsidR="00647946" w:rsidRPr="00EB3A3B">
        <w:rPr>
          <w:rFonts w:cs="B Lotus"/>
          <w:b/>
          <w:bCs/>
          <w:sz w:val="26"/>
          <w:rtl/>
          <w:lang w:bidi="fa-IR"/>
        </w:rPr>
        <w:t xml:space="preserve">فقط تو را عبادت می‌کنیم و فقط از تو یاری می‌جوییم </w:t>
      </w:r>
      <w:r w:rsidR="00647946" w:rsidRPr="00E84080">
        <w:rPr>
          <w:rStyle w:val="Char4"/>
          <w:rtl/>
        </w:rPr>
        <w:t>[</w:t>
      </w:r>
      <w:r w:rsidR="00277701" w:rsidRPr="00E84080">
        <w:rPr>
          <w:rStyle w:val="Char4"/>
          <w:rtl/>
        </w:rPr>
        <w:t>الفاتحه:</w:t>
      </w:r>
      <w:r w:rsidR="00647946" w:rsidRPr="00E84080">
        <w:rPr>
          <w:rStyle w:val="Char4"/>
          <w:rtl/>
        </w:rPr>
        <w:t>5]</w:t>
      </w:r>
      <w:r w:rsidR="001969BB" w:rsidRPr="001969BB">
        <w:rPr>
          <w:sz w:val="24"/>
          <w:szCs w:val="24"/>
          <w:rtl/>
          <w:lang w:bidi="fa-IR"/>
        </w:rPr>
        <w:t>.</w:t>
      </w:r>
      <w:r w:rsidR="00ED3D6C">
        <w:rPr>
          <w:rtl/>
          <w:lang w:bidi="fa-IR"/>
        </w:rPr>
        <w:t>....</w:t>
      </w:r>
      <w:r w:rsidR="00647946">
        <w:rPr>
          <w:rtl/>
          <w:lang w:bidi="fa-IR"/>
        </w:rPr>
        <w:t xml:space="preserve"> پروردگارا</w:t>
      </w:r>
      <w:r w:rsidR="00E84080">
        <w:rPr>
          <w:rFonts w:hint="cs"/>
          <w:rtl/>
          <w:lang w:bidi="fa-IR"/>
        </w:rPr>
        <w:t>،</w:t>
      </w:r>
      <w:r w:rsidR="00647946">
        <w:rPr>
          <w:rtl/>
          <w:lang w:bidi="fa-IR"/>
        </w:rPr>
        <w:t xml:space="preserve"> ربوبیّت جُز تو را نشاید و معبودیّت جُز برای تو درست و شایسته نیست پس نصاری را که عظمت تو را کوچک شمردند لعنت فرما و کسانی از مخلوقات</w:t>
      </w:r>
      <w:r w:rsidR="0087227B">
        <w:rPr>
          <w:rtl/>
          <w:lang w:bidi="fa-IR"/>
        </w:rPr>
        <w:t>ت</w:t>
      </w:r>
      <w:r w:rsidR="00647946">
        <w:rPr>
          <w:rtl/>
          <w:lang w:bidi="fa-IR"/>
        </w:rPr>
        <w:t xml:space="preserve"> را که به قول ایشان مشابهت می‌جویند لعنت فرما، پروردگارا</w:t>
      </w:r>
      <w:r w:rsidR="00E84080">
        <w:rPr>
          <w:rFonts w:hint="cs"/>
          <w:rtl/>
          <w:lang w:bidi="fa-IR"/>
        </w:rPr>
        <w:t>،</w:t>
      </w:r>
      <w:r w:rsidR="00647946">
        <w:rPr>
          <w:rtl/>
          <w:lang w:bidi="fa-IR"/>
        </w:rPr>
        <w:t xml:space="preserve"> براستی که</w:t>
      </w:r>
      <w:r w:rsidR="0087227B">
        <w:rPr>
          <w:rtl/>
          <w:lang w:bidi="fa-IR"/>
        </w:rPr>
        <w:t xml:space="preserve"> ما بندگانت و فرزندان بندگان تو</w:t>
      </w:r>
      <w:r w:rsidR="00647946">
        <w:rPr>
          <w:rtl/>
          <w:lang w:bidi="fa-IR"/>
        </w:rPr>
        <w:t xml:space="preserve">ایم و برای خویشتن مالک زیان و سود </w:t>
      </w:r>
      <w:r w:rsidR="0087227B">
        <w:rPr>
          <w:rtl/>
          <w:lang w:bidi="fa-IR"/>
        </w:rPr>
        <w:t>ومرگ و</w:t>
      </w:r>
      <w:r w:rsidR="00647946">
        <w:rPr>
          <w:rtl/>
          <w:lang w:bidi="fa-IR"/>
        </w:rPr>
        <w:t>حیات و بر انگیخته‌ شدن نیستیم، پرودگارا</w:t>
      </w:r>
      <w:r w:rsidR="001969BB" w:rsidRPr="001969BB">
        <w:rPr>
          <w:rtl/>
          <w:lang w:bidi="fa-IR"/>
        </w:rPr>
        <w:t>.</w:t>
      </w:r>
      <w:r w:rsidR="00647946">
        <w:rPr>
          <w:rtl/>
          <w:lang w:bidi="fa-IR"/>
        </w:rPr>
        <w:t>..... کسی</w:t>
      </w:r>
      <w:r w:rsidR="0087227B">
        <w:rPr>
          <w:rtl/>
          <w:lang w:bidi="fa-IR"/>
        </w:rPr>
        <w:t>‌که گفته است خلق به‌ سوی ما باز</w:t>
      </w:r>
      <w:r w:rsidR="00277701">
        <w:rPr>
          <w:rtl/>
          <w:lang w:bidi="fa-IR"/>
        </w:rPr>
        <w:t xml:space="preserve"> </w:t>
      </w:r>
      <w:r w:rsidR="00647946">
        <w:rPr>
          <w:rtl/>
          <w:lang w:bidi="fa-IR"/>
        </w:rPr>
        <w:t>می‌گردند و روزی</w:t>
      </w:r>
      <w:r w:rsidR="0087227B">
        <w:rPr>
          <w:rtl/>
          <w:lang w:bidi="fa-IR"/>
        </w:rPr>
        <w:t>ِ</w:t>
      </w:r>
      <w:r w:rsidR="00647946">
        <w:rPr>
          <w:rtl/>
          <w:lang w:bidi="fa-IR"/>
        </w:rPr>
        <w:t xml:space="preserve"> </w:t>
      </w:r>
      <w:r w:rsidR="0087227B">
        <w:rPr>
          <w:rtl/>
          <w:lang w:bidi="fa-IR"/>
        </w:rPr>
        <w:t>[</w:t>
      </w:r>
      <w:r w:rsidR="00647946">
        <w:rPr>
          <w:rtl/>
          <w:lang w:bidi="fa-IR"/>
        </w:rPr>
        <w:t>مردم</w:t>
      </w:r>
      <w:r w:rsidR="0087227B">
        <w:rPr>
          <w:rtl/>
          <w:lang w:bidi="fa-IR"/>
        </w:rPr>
        <w:t>]</w:t>
      </w:r>
      <w:r w:rsidR="00647946">
        <w:rPr>
          <w:rtl/>
          <w:lang w:bidi="fa-IR"/>
        </w:rPr>
        <w:t xml:space="preserve"> بر عهد</w:t>
      </w:r>
      <w:r w:rsidR="00511465">
        <w:rPr>
          <w:rtl/>
          <w:lang w:bidi="fa-IR"/>
        </w:rPr>
        <w:t>ه‌ی</w:t>
      </w:r>
      <w:r w:rsidR="00647946">
        <w:rPr>
          <w:rtl/>
          <w:lang w:bidi="fa-IR"/>
        </w:rPr>
        <w:t xml:space="preserve"> ماست پس ما </w:t>
      </w:r>
      <w:r w:rsidR="0087227B">
        <w:rPr>
          <w:rtl/>
          <w:lang w:bidi="fa-IR"/>
        </w:rPr>
        <w:t>از او</w:t>
      </w:r>
      <w:r w:rsidR="00A4095A">
        <w:rPr>
          <w:rtl/>
          <w:lang w:bidi="fa-IR"/>
        </w:rPr>
        <w:t xml:space="preserve"> بیزاریم مانند بیزاری حضرت عیسی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87227B">
        <w:rPr>
          <w:rtl/>
          <w:lang w:bidi="fa-IR"/>
        </w:rPr>
        <w:t>از</w:t>
      </w:r>
      <w:r w:rsidR="00277701">
        <w:rPr>
          <w:rtl/>
          <w:lang w:bidi="fa-IR"/>
        </w:rPr>
        <w:t xml:space="preserve"> </w:t>
      </w:r>
      <w:r w:rsidR="0087227B">
        <w:rPr>
          <w:rtl/>
          <w:lang w:bidi="fa-IR"/>
        </w:rPr>
        <w:t xml:space="preserve">نصاری، </w:t>
      </w:r>
      <w:r w:rsidR="009A046A">
        <w:rPr>
          <w:rtl/>
          <w:lang w:bidi="fa-IR"/>
        </w:rPr>
        <w:t xml:space="preserve">پروردگارا، </w:t>
      </w:r>
      <w:r w:rsidR="0087227B">
        <w:rPr>
          <w:rtl/>
          <w:lang w:bidi="fa-IR"/>
        </w:rPr>
        <w:t>ما آن</w:t>
      </w:r>
      <w:r w:rsidR="00277701">
        <w:rPr>
          <w:rtl/>
          <w:lang w:bidi="fa-IR"/>
        </w:rPr>
        <w:t>‌</w:t>
      </w:r>
      <w:r w:rsidR="0087227B">
        <w:rPr>
          <w:rtl/>
          <w:lang w:bidi="fa-IR"/>
        </w:rPr>
        <w:t>ها</w:t>
      </w:r>
      <w:r w:rsidR="00277701">
        <w:rPr>
          <w:rtl/>
          <w:lang w:bidi="fa-IR"/>
        </w:rPr>
        <w:t xml:space="preserve"> </w:t>
      </w:r>
      <w:r w:rsidR="0087227B">
        <w:rPr>
          <w:rtl/>
          <w:lang w:bidi="fa-IR"/>
        </w:rPr>
        <w:t>را بدان</w:t>
      </w:r>
      <w:r w:rsidR="00277701">
        <w:rPr>
          <w:rtl/>
          <w:lang w:bidi="fa-IR"/>
        </w:rPr>
        <w:t>‌</w:t>
      </w:r>
      <w:r w:rsidR="0087227B">
        <w:rPr>
          <w:rtl/>
          <w:lang w:bidi="fa-IR"/>
        </w:rPr>
        <w:t>چه گفته</w:t>
      </w:r>
      <w:r w:rsidR="0087227B">
        <w:rPr>
          <w:rtl/>
          <w:lang w:bidi="fa-IR"/>
        </w:rPr>
        <w:softHyphen/>
        <w:t>اند وادّعا کرده</w:t>
      </w:r>
      <w:r w:rsidR="00A4095A">
        <w:rPr>
          <w:rtl/>
          <w:lang w:bidi="fa-IR"/>
        </w:rPr>
        <w:softHyphen/>
        <w:t>اند</w:t>
      </w:r>
      <w:r w:rsidR="0087227B">
        <w:rPr>
          <w:rtl/>
          <w:lang w:bidi="fa-IR"/>
        </w:rPr>
        <w:t>، دعوت نکرده</w:t>
      </w:r>
      <w:r w:rsidR="0087227B">
        <w:rPr>
          <w:rtl/>
          <w:lang w:bidi="fa-IR"/>
        </w:rPr>
        <w:softHyphen/>
        <w:t xml:space="preserve">ایم پس ما </w:t>
      </w:r>
      <w:r w:rsidR="00647946">
        <w:rPr>
          <w:rtl/>
          <w:lang w:bidi="fa-IR"/>
        </w:rPr>
        <w:t>را به آنچه می‌گویند مؤاخذه مکن و ما را نسبت به آنچه ادّعا کرده‌اند، بیامرز».</w:t>
      </w:r>
      <w:bookmarkEnd w:id="108"/>
    </w:p>
    <w:p w:rsidR="00647946" w:rsidRDefault="00647946" w:rsidP="00E84080">
      <w:pPr>
        <w:ind w:firstLine="284"/>
        <w:jc w:val="both"/>
        <w:rPr>
          <w:rtl/>
          <w:lang w:bidi="fa-IR"/>
        </w:rPr>
      </w:pPr>
      <w:r>
        <w:rPr>
          <w:rtl/>
          <w:lang w:bidi="fa-IR"/>
        </w:rPr>
        <w:t>حضرت صادق</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نیز فرموده: </w:t>
      </w:r>
      <w:r w:rsidRPr="00627886">
        <w:rPr>
          <w:rtl/>
          <w:lang w:bidi="fa-IR"/>
        </w:rPr>
        <w:t>«</w:t>
      </w:r>
      <w:r w:rsidR="00E84080" w:rsidRPr="00E84080">
        <w:rPr>
          <w:rFonts w:cs="KFGQPC Uthman Taha Naskh"/>
          <w:sz w:val="27"/>
          <w:szCs w:val="27"/>
          <w:rtl/>
        </w:rPr>
        <w:t xml:space="preserve">فَوَ اللهِ مَا نَحْنُ إِلَّا عَبِيْدُ الَّذِي خَلَقَنَا وَاصْطَفَانَا، مَا نَقْدِرُ عَلَى ضَرٍّ وَلَا نَفْعٍ وَإِنْ رَحِمَنَا فَبِرَحْمَتِهِ وَإِنْ عَذَّبَنَا فَبِذُنُوبِنَا وَاللهِ مَا لَنَا عَلَى اللهِ مِنْ حُجَّةٍ وَلَا مَعَنَا مِنَ اللهِ بَرَاءَةٌ وَإِنَّا لَمَيِّتُونَ وَمَقْبُورُونَ وَمُنْشَرُونُ وَمَبْعُوثُونَ وَمَوْقُوفُونَ وَمَسْئُولُونَ...... وَاللهِ لَوِ ابْتُلُوا بِنَا وَأَمَرْنَاهُمْ بِذَلِكَ لَكَانَ الْوَاجِبَ أَنْ لَا يَقْبَلُوهُ، فَكَيْفَ وَهُمْ يَرَوْنِّي خَائِفاً وَجِلًا أَسْتَعْدِي اللهَ عَلَيْهِمْ وَأَتَبَرَّأُ إِلَى اللهِ مِنْهُمْ، أُشْهِدُكُمْ أَنِّي امْرُؤٌ وَلَدَنِي رَسُولُ اللهِ </w:t>
      </w:r>
      <w:r w:rsidR="00E84080" w:rsidRPr="00E84080">
        <w:rPr>
          <w:rFonts w:ascii="Abo-thar" w:hAnsi="Abo-thar" w:cs="KFGQPC Uthman Taha Naskh"/>
          <w:sz w:val="27"/>
          <w:szCs w:val="27"/>
        </w:rPr>
        <w:t></w:t>
      </w:r>
      <w:r w:rsidR="00E84080" w:rsidRPr="00E84080">
        <w:rPr>
          <w:rFonts w:cs="KFGQPC Uthman Taha Naskh"/>
          <w:sz w:val="27"/>
          <w:szCs w:val="27"/>
          <w:rtl/>
        </w:rPr>
        <w:t xml:space="preserve"> وَمَا مَعِي بَرَاءَةٌ مِنَ اللهِ، إِنْ أَطَعْتُهُ رَحِمَنِي وَإِنْ عَصَيْتُهُ عَذَّبَنِي عَذَاباً شَدِيداً أَوْ أَشَدَّ عَذَابِهِ</w:t>
      </w:r>
      <w:r w:rsidRPr="00DF675D">
        <w:rPr>
          <w:rFonts w:cs="KFGQPC Uthman Taha Naskh"/>
          <w:sz w:val="32"/>
          <w:szCs w:val="27"/>
          <w:rtl/>
        </w:rPr>
        <w:t xml:space="preserve">» </w:t>
      </w:r>
      <w:r w:rsidRPr="003F343C">
        <w:rPr>
          <w:sz w:val="24"/>
          <w:szCs w:val="24"/>
          <w:rtl/>
          <w:lang w:bidi="fa-IR"/>
        </w:rPr>
        <w:t>(رجال کشّی، طبع کربلاء</w:t>
      </w:r>
      <w:r w:rsidR="003F343C">
        <w:rPr>
          <w:sz w:val="24"/>
          <w:szCs w:val="24"/>
          <w:rtl/>
          <w:lang w:bidi="fa-IR"/>
        </w:rPr>
        <w:t>،</w:t>
      </w:r>
      <w:r w:rsidRPr="003F343C">
        <w:rPr>
          <w:sz w:val="24"/>
          <w:szCs w:val="24"/>
          <w:rtl/>
          <w:lang w:bidi="fa-IR"/>
        </w:rPr>
        <w:t xml:space="preserve"> ص 196 و 197)</w:t>
      </w:r>
      <w:r>
        <w:rPr>
          <w:rtl/>
          <w:lang w:bidi="fa-IR"/>
        </w:rPr>
        <w:t xml:space="preserve"> </w:t>
      </w:r>
      <w:r w:rsidR="003F343C" w:rsidRPr="00D05132">
        <w:rPr>
          <w:rFonts w:cs="B Lotus"/>
          <w:b/>
          <w:bCs/>
          <w:rtl/>
          <w:lang w:bidi="fa-IR"/>
        </w:rPr>
        <w:t>=</w:t>
      </w:r>
      <w:r w:rsidR="003F343C">
        <w:rPr>
          <w:rtl/>
          <w:lang w:bidi="fa-IR"/>
        </w:rPr>
        <w:t xml:space="preserve"> </w:t>
      </w:r>
      <w:r>
        <w:rPr>
          <w:rtl/>
          <w:lang w:bidi="fa-IR"/>
        </w:rPr>
        <w:t xml:space="preserve">سوگند به خدا که ما نیستیم مگر بندگانی که خداوند ما را آفریده و برگزیده است، بر زیان یا سود </w:t>
      </w:r>
      <w:r w:rsidR="003F343C">
        <w:rPr>
          <w:rtl/>
          <w:lang w:bidi="fa-IR"/>
        </w:rPr>
        <w:t>[</w:t>
      </w:r>
      <w:r>
        <w:rPr>
          <w:rtl/>
          <w:lang w:bidi="fa-IR"/>
        </w:rPr>
        <w:t>کسی</w:t>
      </w:r>
      <w:r w:rsidR="003F343C">
        <w:rPr>
          <w:rtl/>
          <w:lang w:bidi="fa-IR"/>
        </w:rPr>
        <w:t>]</w:t>
      </w:r>
      <w:r>
        <w:rPr>
          <w:rtl/>
          <w:lang w:bidi="fa-IR"/>
        </w:rPr>
        <w:t xml:space="preserve"> قادر نیستیم اگر به ما رحم فرماید پس با رحمت خویش </w:t>
      </w:r>
      <w:r w:rsidR="003F343C">
        <w:rPr>
          <w:rtl/>
          <w:lang w:bidi="fa-IR"/>
        </w:rPr>
        <w:t>[</w:t>
      </w:r>
      <w:r>
        <w:rPr>
          <w:rtl/>
          <w:lang w:bidi="fa-IR"/>
        </w:rPr>
        <w:t>چنین می‌کند</w:t>
      </w:r>
      <w:r w:rsidR="003F343C">
        <w:rPr>
          <w:rtl/>
          <w:lang w:bidi="fa-IR"/>
        </w:rPr>
        <w:t xml:space="preserve">] </w:t>
      </w:r>
      <w:r>
        <w:rPr>
          <w:rtl/>
          <w:lang w:bidi="fa-IR"/>
        </w:rPr>
        <w:t xml:space="preserve">و اگر ما را عذاب فرماید به سبب گناهان ماست. به خدا سوگند که بر خدا حجّتی نداریم و برائتی از جانب خدا با ما نیست و همانا ما می‌میریم و دفن می‌شویم و </w:t>
      </w:r>
      <w:r w:rsidR="003F343C">
        <w:rPr>
          <w:rtl/>
          <w:lang w:bidi="fa-IR"/>
        </w:rPr>
        <w:t>[</w:t>
      </w:r>
      <w:r>
        <w:rPr>
          <w:rtl/>
          <w:lang w:bidi="fa-IR"/>
        </w:rPr>
        <w:t>سپس</w:t>
      </w:r>
      <w:r w:rsidR="003F343C">
        <w:rPr>
          <w:rtl/>
          <w:lang w:bidi="fa-IR"/>
        </w:rPr>
        <w:t>]</w:t>
      </w:r>
      <w:r>
        <w:rPr>
          <w:rtl/>
          <w:lang w:bidi="fa-IR"/>
        </w:rPr>
        <w:t xml:space="preserve"> نشر و بعث شده و ما را برای محاسبه نگه می‌دارند و مورد سؤال </w:t>
      </w:r>
      <w:r w:rsidR="003F343C">
        <w:rPr>
          <w:rtl/>
          <w:lang w:bidi="fa-IR"/>
        </w:rPr>
        <w:t>[</w:t>
      </w:r>
      <w:r>
        <w:rPr>
          <w:rtl/>
          <w:lang w:bidi="fa-IR"/>
        </w:rPr>
        <w:t>إلهی</w:t>
      </w:r>
      <w:r w:rsidR="003F343C">
        <w:rPr>
          <w:rtl/>
          <w:lang w:bidi="fa-IR"/>
        </w:rPr>
        <w:t>]</w:t>
      </w:r>
      <w:r>
        <w:rPr>
          <w:rtl/>
          <w:lang w:bidi="fa-IR"/>
        </w:rPr>
        <w:t xml:space="preserve"> واقع می‌شویم</w:t>
      </w:r>
      <w:r w:rsidR="001969BB" w:rsidRPr="001969BB">
        <w:rPr>
          <w:rtl/>
          <w:lang w:bidi="fa-IR"/>
        </w:rPr>
        <w:t>.</w:t>
      </w:r>
      <w:r>
        <w:rPr>
          <w:rtl/>
          <w:lang w:bidi="fa-IR"/>
        </w:rPr>
        <w:t>..... سوگند به خدا اگر</w:t>
      </w:r>
      <w:r w:rsidR="009F7CAF">
        <w:rPr>
          <w:rtl/>
          <w:lang w:bidi="fa-IR"/>
        </w:rPr>
        <w:t xml:space="preserve"> آن‌ها </w:t>
      </w:r>
      <w:r>
        <w:rPr>
          <w:rtl/>
          <w:lang w:bidi="fa-IR"/>
        </w:rPr>
        <w:t xml:space="preserve">توسّطِ ما مورد آزمایش قرار می‌گرفتند و ایشان را به چنین </w:t>
      </w:r>
      <w:r w:rsidR="003F343C">
        <w:rPr>
          <w:rtl/>
          <w:lang w:bidi="fa-IR"/>
        </w:rPr>
        <w:t>[</w:t>
      </w:r>
      <w:r>
        <w:rPr>
          <w:rtl/>
          <w:lang w:bidi="fa-IR"/>
        </w:rPr>
        <w:t>کارها و عقائدی</w:t>
      </w:r>
      <w:r w:rsidR="003F343C">
        <w:rPr>
          <w:rtl/>
          <w:lang w:bidi="fa-IR"/>
        </w:rPr>
        <w:t>]</w:t>
      </w:r>
      <w:r w:rsidR="00792E7B">
        <w:rPr>
          <w:rtl/>
          <w:lang w:bidi="fa-IR"/>
        </w:rPr>
        <w:t xml:space="preserve"> امر </w:t>
      </w:r>
      <w:r>
        <w:rPr>
          <w:rtl/>
          <w:lang w:bidi="fa-IR"/>
        </w:rPr>
        <w:t>می‌کردیم، بر</w:t>
      </w:r>
      <w:r w:rsidR="009F7CAF">
        <w:rPr>
          <w:rtl/>
          <w:lang w:bidi="fa-IR"/>
        </w:rPr>
        <w:t xml:space="preserve"> آن‌ها </w:t>
      </w:r>
      <w:r>
        <w:rPr>
          <w:rtl/>
          <w:lang w:bidi="fa-IR"/>
        </w:rPr>
        <w:t xml:space="preserve">واجب بود که قبول نکنند، پس چگونه است </w:t>
      </w:r>
      <w:r w:rsidR="003F343C">
        <w:rPr>
          <w:rtl/>
          <w:lang w:bidi="fa-IR"/>
        </w:rPr>
        <w:t>[</w:t>
      </w:r>
      <w:r>
        <w:rPr>
          <w:rtl/>
          <w:lang w:bidi="fa-IR"/>
        </w:rPr>
        <w:t>که چنین نکرده‌ایم</w:t>
      </w:r>
      <w:r w:rsidR="003F343C">
        <w:rPr>
          <w:rtl/>
          <w:lang w:bidi="fa-IR"/>
        </w:rPr>
        <w:t>]</w:t>
      </w:r>
      <w:r>
        <w:rPr>
          <w:rtl/>
          <w:lang w:bidi="fa-IR"/>
        </w:rPr>
        <w:t xml:space="preserve"> و</w:t>
      </w:r>
      <w:r w:rsidR="009F7CAF">
        <w:rPr>
          <w:rtl/>
          <w:lang w:bidi="fa-IR"/>
        </w:rPr>
        <w:t xml:space="preserve"> آن‌ها </w:t>
      </w:r>
      <w:r>
        <w:rPr>
          <w:rtl/>
          <w:lang w:bidi="fa-IR"/>
        </w:rPr>
        <w:t>نیز مرا می‌بینند که خائف و بیمناکم و ع</w:t>
      </w:r>
      <w:r w:rsidR="003F343C">
        <w:rPr>
          <w:rtl/>
          <w:lang w:bidi="fa-IR"/>
        </w:rPr>
        <w:t>َ</w:t>
      </w:r>
      <w:r>
        <w:rPr>
          <w:rtl/>
          <w:lang w:bidi="fa-IR"/>
        </w:rPr>
        <w:t>ل</w:t>
      </w:r>
      <w:r w:rsidR="003F343C">
        <w:rPr>
          <w:rtl/>
          <w:lang w:bidi="fa-IR"/>
        </w:rPr>
        <w:t>َ</w:t>
      </w:r>
      <w:r>
        <w:rPr>
          <w:rtl/>
          <w:lang w:bidi="fa-IR"/>
        </w:rPr>
        <w:t>یه</w:t>
      </w:r>
      <w:r w:rsidR="003F343C">
        <w:rPr>
          <w:rtl/>
          <w:lang w:bidi="fa-IR"/>
        </w:rPr>
        <w:t>ِ</w:t>
      </w:r>
      <w:r>
        <w:rPr>
          <w:rtl/>
          <w:lang w:bidi="fa-IR"/>
        </w:rPr>
        <w:t xml:space="preserve"> ایشان از خدا طلب یاری می‌کنم و به سوی خدا از آنان بیزاری می‌جویم </w:t>
      </w:r>
      <w:r w:rsidR="003F343C">
        <w:rPr>
          <w:rtl/>
          <w:lang w:bidi="fa-IR"/>
        </w:rPr>
        <w:t>[دست بر</w:t>
      </w:r>
      <w:r>
        <w:rPr>
          <w:rtl/>
          <w:lang w:bidi="fa-IR"/>
        </w:rPr>
        <w:t>نمی‌دارند</w:t>
      </w:r>
      <w:r w:rsidR="003F343C">
        <w:rPr>
          <w:rtl/>
          <w:lang w:bidi="fa-IR"/>
        </w:rPr>
        <w:t>]</w:t>
      </w:r>
      <w:r>
        <w:rPr>
          <w:rtl/>
          <w:lang w:bidi="fa-IR"/>
        </w:rPr>
        <w:t xml:space="preserve"> من شما را گواه می‌گیرم که من ف</w:t>
      </w:r>
      <w:r w:rsidR="00277701">
        <w:rPr>
          <w:rtl/>
          <w:lang w:bidi="fa-IR"/>
        </w:rPr>
        <w:t>ردی هستم که از فرزندان رسول خدا هست</w:t>
      </w:r>
      <w:r>
        <w:rPr>
          <w:rtl/>
          <w:lang w:bidi="fa-IR"/>
        </w:rPr>
        <w:t>م و براءت و مصونیّتی از جانب خدا ندارم اگر او را اطاعت کنم مرا مورد رحمت قرار می‌دهد و اگر نافرمانی کنم مرا عذاب می‌کند یا به شدید‌ترین عذاب گرفتار می‌سازد».</w:t>
      </w:r>
    </w:p>
    <w:p w:rsidR="00647946" w:rsidRDefault="00647946" w:rsidP="00277701">
      <w:pPr>
        <w:ind w:firstLine="284"/>
        <w:jc w:val="both"/>
        <w:rPr>
          <w:rtl/>
          <w:lang w:bidi="fa-IR"/>
        </w:rPr>
      </w:pPr>
      <w:r>
        <w:rPr>
          <w:rtl/>
          <w:lang w:bidi="fa-IR"/>
        </w:rPr>
        <w:t xml:space="preserve">مجلسی می‌گوید: </w:t>
      </w:r>
      <w:r w:rsidR="00C72AC0">
        <w:rPr>
          <w:rtl/>
          <w:lang w:bidi="fa-IR"/>
        </w:rPr>
        <w:t>«</w:t>
      </w:r>
      <w:r>
        <w:rPr>
          <w:rtl/>
          <w:lang w:bidi="fa-IR"/>
        </w:rPr>
        <w:t>منظور امام آن است که اگر بر فرض محال</w:t>
      </w:r>
      <w:r w:rsidR="009F7CAF">
        <w:rPr>
          <w:rtl/>
          <w:lang w:bidi="fa-IR"/>
        </w:rPr>
        <w:t xml:space="preserve"> آن‌ها </w:t>
      </w:r>
      <w:r>
        <w:rPr>
          <w:rtl/>
          <w:lang w:bidi="fa-IR"/>
        </w:rPr>
        <w:t xml:space="preserve">را </w:t>
      </w:r>
      <w:r w:rsidR="00C72AC0">
        <w:rPr>
          <w:rtl/>
          <w:lang w:bidi="fa-IR"/>
        </w:rPr>
        <w:t>[</w:t>
      </w:r>
      <w:r>
        <w:rPr>
          <w:rtl/>
          <w:lang w:bidi="fa-IR"/>
        </w:rPr>
        <w:t>به این قضایا</w:t>
      </w:r>
      <w:r w:rsidR="00C72AC0">
        <w:rPr>
          <w:rtl/>
          <w:lang w:bidi="fa-IR"/>
        </w:rPr>
        <w:t>]</w:t>
      </w:r>
      <w:r w:rsidR="00792E7B">
        <w:rPr>
          <w:rtl/>
          <w:lang w:bidi="fa-IR"/>
        </w:rPr>
        <w:t xml:space="preserve"> امر </w:t>
      </w:r>
      <w:r>
        <w:rPr>
          <w:rtl/>
          <w:lang w:bidi="fa-IR"/>
        </w:rPr>
        <w:t>می‌کردیم و</w:t>
      </w:r>
      <w:r w:rsidR="009F7CAF">
        <w:rPr>
          <w:rtl/>
          <w:lang w:bidi="fa-IR"/>
        </w:rPr>
        <w:t xml:space="preserve"> آن‌ها </w:t>
      </w:r>
      <w:r>
        <w:rPr>
          <w:rtl/>
          <w:lang w:bidi="fa-IR"/>
        </w:rPr>
        <w:t xml:space="preserve">مورد آزمایش قرار می‌گرفتند و مردّد بودند که با ما مخالفت کنند یا </w:t>
      </w:r>
      <w:r w:rsidR="00C72AC0">
        <w:rPr>
          <w:rtl/>
          <w:lang w:bidi="fa-IR"/>
        </w:rPr>
        <w:t>[</w:t>
      </w:r>
      <w:r>
        <w:rPr>
          <w:rtl/>
          <w:lang w:bidi="fa-IR"/>
        </w:rPr>
        <w:t>أمر فرضی</w:t>
      </w:r>
      <w:r w:rsidR="00C72AC0">
        <w:rPr>
          <w:rtl/>
          <w:lang w:bidi="fa-IR"/>
        </w:rPr>
        <w:t>ِ</w:t>
      </w:r>
      <w:r>
        <w:rPr>
          <w:rtl/>
          <w:lang w:bidi="fa-IR"/>
        </w:rPr>
        <w:t xml:space="preserve"> ما را</w:t>
      </w:r>
      <w:r w:rsidR="00C72AC0">
        <w:rPr>
          <w:rtl/>
          <w:lang w:bidi="fa-IR"/>
        </w:rPr>
        <w:t>]</w:t>
      </w:r>
      <w:r>
        <w:rPr>
          <w:rtl/>
          <w:lang w:bidi="fa-IR"/>
        </w:rPr>
        <w:t xml:space="preserve"> قبول کنند و در بدعت واقع شوند بر آنان واجب بود که از ما نپذیرند، تا چه رسد به</w:t>
      </w:r>
      <w:r w:rsidR="001969BB" w:rsidRPr="001969BB">
        <w:rPr>
          <w:rtl/>
          <w:lang w:bidi="fa-IR"/>
        </w:rPr>
        <w:t xml:space="preserve"> این‌که </w:t>
      </w:r>
      <w:r>
        <w:rPr>
          <w:rtl/>
          <w:lang w:bidi="fa-IR"/>
        </w:rPr>
        <w:t>ما ایشان را از این امور نهی می‌کنیم و</w:t>
      </w:r>
      <w:r w:rsidR="009F7CAF">
        <w:rPr>
          <w:rtl/>
          <w:lang w:bidi="fa-IR"/>
        </w:rPr>
        <w:t xml:space="preserve"> آن‌ها </w:t>
      </w:r>
      <w:r>
        <w:rPr>
          <w:rtl/>
          <w:lang w:bidi="fa-IR"/>
        </w:rPr>
        <w:t>نیز ما را می‌بینند که نسبت به خدای تعالی مرعوب و بیمناک</w:t>
      </w:r>
      <w:r w:rsidR="00277701">
        <w:rPr>
          <w:rtl/>
          <w:lang w:bidi="fa-IR"/>
        </w:rPr>
        <w:t>‌</w:t>
      </w:r>
      <w:r>
        <w:rPr>
          <w:rtl/>
          <w:lang w:bidi="fa-IR"/>
        </w:rPr>
        <w:t>ایم و ع</w:t>
      </w:r>
      <w:r w:rsidR="00FB2AB6">
        <w:rPr>
          <w:rtl/>
          <w:lang w:bidi="fa-IR"/>
        </w:rPr>
        <w:t>َ</w:t>
      </w:r>
      <w:r>
        <w:rPr>
          <w:rtl/>
          <w:lang w:bidi="fa-IR"/>
        </w:rPr>
        <w:t>ل</w:t>
      </w:r>
      <w:r w:rsidR="00FB2AB6">
        <w:rPr>
          <w:rtl/>
          <w:lang w:bidi="fa-IR"/>
        </w:rPr>
        <w:t>َ</w:t>
      </w:r>
      <w:r>
        <w:rPr>
          <w:rtl/>
          <w:lang w:bidi="fa-IR"/>
        </w:rPr>
        <w:t>یه</w:t>
      </w:r>
      <w:r w:rsidR="00FB2AB6">
        <w:rPr>
          <w:rtl/>
          <w:lang w:bidi="fa-IR"/>
        </w:rPr>
        <w:t>ِ</w:t>
      </w:r>
      <w:r w:rsidR="009F7CAF">
        <w:rPr>
          <w:rtl/>
          <w:lang w:bidi="fa-IR"/>
        </w:rPr>
        <w:t xml:space="preserve"> آن‌ها </w:t>
      </w:r>
      <w:r>
        <w:rPr>
          <w:rtl/>
          <w:lang w:bidi="fa-IR"/>
        </w:rPr>
        <w:t>از خدا در آن</w:t>
      </w:r>
      <w:r w:rsidR="00277701">
        <w:rPr>
          <w:rtl/>
          <w:lang w:bidi="fa-IR"/>
        </w:rPr>
        <w:t>‌</w:t>
      </w:r>
      <w:r>
        <w:rPr>
          <w:rtl/>
          <w:lang w:bidi="fa-IR"/>
        </w:rPr>
        <w:t xml:space="preserve">چه به دروغ به </w:t>
      </w:r>
      <w:r w:rsidR="00E84080">
        <w:rPr>
          <w:rtl/>
          <w:lang w:bidi="fa-IR"/>
        </w:rPr>
        <w:t>ما نسبت می‌دهند، یاری می‌طلبیم»</w:t>
      </w:r>
      <w:r w:rsidRPr="009236A6">
        <w:rPr>
          <w:sz w:val="24"/>
          <w:vertAlign w:val="superscript"/>
          <w:rtl/>
          <w:lang w:bidi="fa-IR"/>
        </w:rPr>
        <w:t>(</w:t>
      </w:r>
      <w:r w:rsidRPr="009236A6">
        <w:rPr>
          <w:rStyle w:val="FootnoteReference"/>
          <w:sz w:val="24"/>
          <w:rtl/>
          <w:lang w:bidi="fa-IR"/>
        </w:rPr>
        <w:footnoteReference w:id="373"/>
      </w:r>
      <w:r w:rsidRPr="009236A6">
        <w:rPr>
          <w:sz w:val="24"/>
          <w:vertAlign w:val="superscript"/>
          <w:rtl/>
          <w:lang w:bidi="fa-IR"/>
        </w:rPr>
        <w:t>)</w:t>
      </w:r>
      <w:r w:rsidR="00E84080">
        <w:rPr>
          <w:rFonts w:hint="cs"/>
          <w:rtl/>
          <w:lang w:bidi="fa-IR"/>
        </w:rPr>
        <w:t>.</w:t>
      </w:r>
    </w:p>
    <w:p w:rsidR="00647946" w:rsidRDefault="00647946" w:rsidP="00647946">
      <w:pPr>
        <w:ind w:firstLine="284"/>
        <w:jc w:val="both"/>
        <w:rPr>
          <w:rtl/>
          <w:lang w:bidi="fa-IR"/>
        </w:rPr>
      </w:pPr>
      <w:r>
        <w:rPr>
          <w:rtl/>
          <w:lang w:bidi="fa-IR"/>
        </w:rPr>
        <w:t>بنابراین چگونه ممکن است که</w:t>
      </w:r>
      <w:r w:rsidR="001842D5">
        <w:rPr>
          <w:rtl/>
          <w:lang w:bidi="fa-IR"/>
        </w:rPr>
        <w:t xml:space="preserve"> ائمّه </w:t>
      </w:r>
      <w:r>
        <w:rPr>
          <w:rtl/>
          <w:lang w:bidi="fa-IR"/>
        </w:rPr>
        <w:t>راضی باشند ما از راه</w:t>
      </w:r>
      <w:r w:rsidR="00277701">
        <w:rPr>
          <w:rtl/>
          <w:lang w:bidi="fa-IR"/>
        </w:rPr>
        <w:t>‌</w:t>
      </w:r>
      <w:r>
        <w:rPr>
          <w:rtl/>
          <w:lang w:bidi="fa-IR"/>
        </w:rPr>
        <w:t>های دور بر سر قبرشان بیای</w:t>
      </w:r>
      <w:r w:rsidR="004F3C96">
        <w:rPr>
          <w:rtl/>
          <w:lang w:bidi="fa-IR"/>
        </w:rPr>
        <w:t>ی</w:t>
      </w:r>
      <w:r>
        <w:rPr>
          <w:rtl/>
          <w:lang w:bidi="fa-IR"/>
        </w:rPr>
        <w:t>م و دور مرقدشان بگردیم و</w:t>
      </w:r>
      <w:r w:rsidR="009F7CAF">
        <w:rPr>
          <w:rtl/>
          <w:lang w:bidi="fa-IR"/>
        </w:rPr>
        <w:t xml:space="preserve"> آن‌ها </w:t>
      </w:r>
      <w:r>
        <w:rPr>
          <w:rtl/>
          <w:lang w:bidi="fa-IR"/>
        </w:rPr>
        <w:t>را واسطه قرار دهیم و از</w:t>
      </w:r>
      <w:r w:rsidR="009F7CAF">
        <w:rPr>
          <w:rtl/>
          <w:lang w:bidi="fa-IR"/>
        </w:rPr>
        <w:t xml:space="preserve"> آن‌ها </w:t>
      </w:r>
      <w:r>
        <w:rPr>
          <w:rtl/>
          <w:lang w:bidi="fa-IR"/>
        </w:rPr>
        <w:t>شفای بیماران و رفع حوائج خود را بخواهیم؟</w:t>
      </w:r>
      <w:r w:rsidR="00175FCB">
        <w:rPr>
          <w:rtl/>
          <w:lang w:bidi="fa-IR"/>
        </w:rPr>
        <w:t>!</w:t>
      </w:r>
    </w:p>
    <w:p w:rsidR="00647946" w:rsidRDefault="00647946" w:rsidP="00E84080">
      <w:pPr>
        <w:ind w:firstLine="284"/>
        <w:jc w:val="both"/>
        <w:rPr>
          <w:rtl/>
          <w:lang w:bidi="fa-IR"/>
        </w:rPr>
      </w:pPr>
      <w:r w:rsidRPr="00EB3A3B">
        <w:rPr>
          <w:rFonts w:cs="B Lotus"/>
          <w:b/>
          <w:bCs/>
          <w:sz w:val="26"/>
          <w:rtl/>
          <w:lang w:bidi="fa-IR"/>
        </w:rPr>
        <w:t>عاشراً</w:t>
      </w:r>
      <w:r w:rsidR="005A7852" w:rsidRPr="00EB3A3B">
        <w:rPr>
          <w:rFonts w:cs="B Lotus"/>
          <w:b/>
          <w:bCs/>
          <w:sz w:val="26"/>
          <w:rtl/>
          <w:lang w:bidi="fa-IR"/>
        </w:rPr>
        <w:t>:</w:t>
      </w:r>
      <w:r w:rsidR="001842D5">
        <w:rPr>
          <w:rtl/>
          <w:lang w:bidi="fa-IR"/>
        </w:rPr>
        <w:t xml:space="preserve"> انبیاء </w:t>
      </w:r>
      <w:r w:rsidR="00E84080">
        <w:rPr>
          <w:rtl/>
          <w:lang w:bidi="fa-IR"/>
        </w:rPr>
        <w:t>و اولیاء ـ خصوصاً حضرت ابوترا</w:t>
      </w:r>
      <w:r w:rsidR="00E84080">
        <w:rPr>
          <w:rFonts w:hint="cs"/>
          <w:rtl/>
          <w:lang w:bidi="fa-IR"/>
        </w:rPr>
        <w:t>ب</w:t>
      </w:r>
      <w:r w:rsidR="00210633" w:rsidRPr="00210633">
        <w:rPr>
          <w:rFonts w:ascii="AGA Arabesque" w:hAnsi="AGA Arabesque"/>
          <w:sz w:val="26"/>
          <w:szCs w:val="26"/>
          <w:lang w:bidi="fa-IR"/>
        </w:rPr>
        <w:t></w:t>
      </w:r>
      <w:r w:rsidR="009755B1" w:rsidRPr="009755B1">
        <w:rPr>
          <w:rFonts w:ascii="Abo-thar" w:hAnsi="Abo-thar"/>
          <w:sz w:val="26"/>
          <w:szCs w:val="26"/>
          <w:rtl/>
          <w:lang w:bidi="fa-IR"/>
        </w:rPr>
        <w:t xml:space="preserve"> </w:t>
      </w:r>
      <w:r>
        <w:rPr>
          <w:rtl/>
          <w:lang w:bidi="fa-IR"/>
        </w:rPr>
        <w:t>ـ در حیات دنیوی خویش بسیار ساده و بی‌تجمّل زندگی می</w:t>
      </w:r>
      <w:r w:rsidR="001E1CBF">
        <w:rPr>
          <w:rtl/>
          <w:lang w:bidi="fa-IR"/>
        </w:rPr>
        <w:t>‌کردند و زندگی اشرافی و سرای پر</w:t>
      </w:r>
      <w:r w:rsidR="00277701">
        <w:rPr>
          <w:rtl/>
          <w:lang w:bidi="fa-IR"/>
        </w:rPr>
        <w:t xml:space="preserve"> </w:t>
      </w:r>
      <w:r>
        <w:rPr>
          <w:rtl/>
          <w:lang w:bidi="fa-IR"/>
        </w:rPr>
        <w:t>از طلا و نقره را دوست نداش</w:t>
      </w:r>
      <w:r w:rsidR="001E1CBF">
        <w:rPr>
          <w:rtl/>
          <w:lang w:bidi="fa-IR"/>
        </w:rPr>
        <w:t>تند و قطعاً از این بارگاه</w:t>
      </w:r>
      <w:r w:rsidR="00277701">
        <w:rPr>
          <w:rtl/>
          <w:lang w:bidi="fa-IR"/>
        </w:rPr>
        <w:t>‌</w:t>
      </w:r>
      <w:r w:rsidR="001E1CBF">
        <w:rPr>
          <w:rtl/>
          <w:lang w:bidi="fa-IR"/>
        </w:rPr>
        <w:t>های پر</w:t>
      </w:r>
      <w:r>
        <w:rPr>
          <w:rtl/>
          <w:lang w:bidi="fa-IR"/>
        </w:rPr>
        <w:t>جلال و جبروت و غرق در طلا و نقره و آیینه و کاشی‌های رنگارنگ و سنگ</w:t>
      </w:r>
      <w:r w:rsidR="00277701">
        <w:rPr>
          <w:rtl/>
          <w:lang w:bidi="fa-IR"/>
        </w:rPr>
        <w:t>‌</w:t>
      </w:r>
      <w:r>
        <w:rPr>
          <w:rtl/>
          <w:lang w:bidi="fa-IR"/>
        </w:rPr>
        <w:t xml:space="preserve">های مرمر، که جبّارین و </w:t>
      </w:r>
      <w:r w:rsidR="001E1CBF">
        <w:rPr>
          <w:rtl/>
          <w:lang w:bidi="fa-IR"/>
        </w:rPr>
        <w:t>ظالمین با پول</w:t>
      </w:r>
      <w:r w:rsidR="00277701">
        <w:rPr>
          <w:rtl/>
          <w:lang w:bidi="fa-IR"/>
        </w:rPr>
        <w:t>‌</w:t>
      </w:r>
      <w:r w:rsidR="001E1CBF">
        <w:rPr>
          <w:rtl/>
          <w:lang w:bidi="fa-IR"/>
        </w:rPr>
        <w:t>های حرام ـ و یا لاأقلّ شبهه</w:t>
      </w:r>
      <w:r w:rsidR="001E1CBF">
        <w:rPr>
          <w:rtl/>
          <w:lang w:bidi="fa-IR"/>
        </w:rPr>
        <w:softHyphen/>
      </w:r>
      <w:r>
        <w:rPr>
          <w:rtl/>
          <w:lang w:bidi="fa-IR"/>
        </w:rPr>
        <w:t>ناک ـ و بیشتر به منظور عوام</w:t>
      </w:r>
      <w:r w:rsidR="00277701">
        <w:rPr>
          <w:rtl/>
          <w:lang w:bidi="fa-IR"/>
        </w:rPr>
        <w:t>‌</w:t>
      </w:r>
      <w:r>
        <w:rPr>
          <w:rtl/>
          <w:lang w:bidi="fa-IR"/>
        </w:rPr>
        <w:t>فریبی ساخته‌اند</w:t>
      </w:r>
      <w:r w:rsidRPr="009236A6">
        <w:rPr>
          <w:sz w:val="24"/>
          <w:vertAlign w:val="superscript"/>
          <w:rtl/>
          <w:lang w:bidi="fa-IR"/>
        </w:rPr>
        <w:t>(</w:t>
      </w:r>
      <w:r w:rsidRPr="009236A6">
        <w:rPr>
          <w:rStyle w:val="FootnoteReference"/>
          <w:sz w:val="24"/>
          <w:rtl/>
          <w:lang w:bidi="fa-IR"/>
        </w:rPr>
        <w:footnoteReference w:id="374"/>
      </w:r>
      <w:r w:rsidRPr="009236A6">
        <w:rPr>
          <w:sz w:val="24"/>
          <w:vertAlign w:val="superscript"/>
          <w:rtl/>
          <w:lang w:bidi="fa-IR"/>
        </w:rPr>
        <w:t>)</w:t>
      </w:r>
      <w:r w:rsidR="00E84080">
        <w:rPr>
          <w:rFonts w:hint="cs"/>
          <w:sz w:val="24"/>
          <w:szCs w:val="24"/>
          <w:rtl/>
          <w:lang w:bidi="fa-IR"/>
        </w:rPr>
        <w:t>،</w:t>
      </w:r>
      <w:r>
        <w:rPr>
          <w:sz w:val="24"/>
          <w:szCs w:val="24"/>
          <w:rtl/>
          <w:lang w:bidi="fa-IR"/>
        </w:rPr>
        <w:t xml:space="preserve"> </w:t>
      </w:r>
      <w:r>
        <w:rPr>
          <w:rtl/>
          <w:lang w:bidi="fa-IR"/>
        </w:rPr>
        <w:t>رویگردان و بیزارند، پس چگونه در چنی</w:t>
      </w:r>
      <w:r w:rsidR="001E1CBF">
        <w:rPr>
          <w:rtl/>
          <w:lang w:bidi="fa-IR"/>
        </w:rPr>
        <w:t>ن جاهایی مردم را شفا می‌دهند؟</w:t>
      </w:r>
      <w:r w:rsidR="00175FCB">
        <w:rPr>
          <w:rtl/>
          <w:lang w:bidi="fa-IR"/>
        </w:rPr>
        <w:t>!</w:t>
      </w:r>
    </w:p>
    <w:p w:rsidR="001E3681" w:rsidRDefault="00647946" w:rsidP="00022CB5">
      <w:pPr>
        <w:ind w:firstLine="284"/>
        <w:jc w:val="both"/>
        <w:rPr>
          <w:rFonts w:ascii="(normal text)" w:hAnsi="(normal text)"/>
          <w:sz w:val="24"/>
          <w:szCs w:val="24"/>
          <w:rtl/>
          <w:lang w:bidi="fa-IR"/>
        </w:rPr>
      </w:pPr>
      <w:r>
        <w:rPr>
          <w:rtl/>
          <w:lang w:bidi="fa-IR"/>
        </w:rPr>
        <w:t>خاطره‌ای به یاد دارم که ذکر آن را در این</w:t>
      </w:r>
      <w:r w:rsidR="00277701">
        <w:rPr>
          <w:rtl/>
          <w:lang w:bidi="fa-IR"/>
        </w:rPr>
        <w:t>‌</w:t>
      </w:r>
      <w:r>
        <w:rPr>
          <w:rtl/>
          <w:lang w:bidi="fa-IR"/>
        </w:rPr>
        <w:t xml:space="preserve">جا بی‌مناسبت نمی‌دانم. در </w:t>
      </w:r>
      <w:r w:rsidR="00277701">
        <w:rPr>
          <w:rtl/>
          <w:lang w:bidi="fa-IR"/>
        </w:rPr>
        <w:t>ا</w:t>
      </w:r>
      <w:r>
        <w:rPr>
          <w:rtl/>
          <w:lang w:bidi="fa-IR"/>
        </w:rPr>
        <w:t>واخر أیّام آخرین اقامتم در مشهد، هنگامی‌که پس از نماز صبح قصد خروج از حرم حضرت رضا را داشتم مردی را دیدم که با دو دست ضریح را گرفته و پیشانی را به ضریح گذاشته و زیر لب چیزی می‌گوید، جلو رفتم و گفتم: حضرت آقا</w:t>
      </w:r>
      <w:r w:rsidR="00E84080">
        <w:rPr>
          <w:rFonts w:hint="cs"/>
          <w:rtl/>
          <w:lang w:bidi="fa-IR"/>
        </w:rPr>
        <w:t>،</w:t>
      </w:r>
      <w:r>
        <w:rPr>
          <w:rtl/>
          <w:lang w:bidi="fa-IR"/>
        </w:rPr>
        <w:t xml:space="preserve"> با کی صحبت می‌کنید؟ مرد مذکور سر برداشت و مرا نگاه کرد و گفت: معلوم است، با آقا امام رضا! گفتم: مگر امام رضا زنده است؟ زائر مرا که معمّم بودم با تعجّب نگریست و گفت</w:t>
      </w:r>
      <w:r w:rsidR="005A7852">
        <w:rPr>
          <w:rtl/>
          <w:lang w:bidi="fa-IR"/>
        </w:rPr>
        <w:t>:</w:t>
      </w:r>
      <w:r>
        <w:rPr>
          <w:rtl/>
          <w:lang w:bidi="fa-IR"/>
        </w:rPr>
        <w:t xml:space="preserve"> بله، زنده است. گفتم: من مجتهدم، بنا به شرع اسلام، بر شما و </w:t>
      </w:r>
      <w:r w:rsidR="00022CB5">
        <w:rPr>
          <w:rFonts w:hint="cs"/>
          <w:rtl/>
          <w:lang w:bidi="fa-IR"/>
        </w:rPr>
        <w:t>ا</w:t>
      </w:r>
      <w:r>
        <w:rPr>
          <w:rtl/>
          <w:lang w:bidi="fa-IR"/>
        </w:rPr>
        <w:t xml:space="preserve">مثال شما که می‌دانید آن حضرت نمرده، واجب است بیل و کلنگ بیاورید و آن بزرگوار را از قبر خارج کنید، جایز نیست که مسلمان ـ تا </w:t>
      </w:r>
      <w:r w:rsidR="00277701">
        <w:rPr>
          <w:rtl/>
          <w:lang w:bidi="fa-IR"/>
        </w:rPr>
        <w:t>چ</w:t>
      </w:r>
      <w:r>
        <w:rPr>
          <w:rtl/>
          <w:lang w:bidi="fa-IR"/>
        </w:rPr>
        <w:t>ه رسد به امام ـ زنده به گور شود! و</w:t>
      </w:r>
      <w:r w:rsidR="00022CB5">
        <w:rPr>
          <w:rFonts w:hint="cs"/>
          <w:rtl/>
          <w:lang w:bidi="fa-IR"/>
        </w:rPr>
        <w:t xml:space="preserve"> </w:t>
      </w:r>
      <w:r>
        <w:rPr>
          <w:rtl/>
          <w:lang w:bidi="fa-IR"/>
        </w:rPr>
        <w:t>انگهی مگر شما معتقدی که مأمون عباسی امام را مسموم نکرد و امام نمرده است؟! پس چرا برایش روز وفات قائلی؟! گفت: امام مرده ولی ما با روح امام صحبت می‌کنیم. گفتم: آیا روح امام در ضریح است؟ سرش را به موافقت تکان داد، گفتم: این ضریح را شاه عبّاس</w:t>
      </w:r>
      <w:r w:rsidR="00C163C3">
        <w:rPr>
          <w:rtl/>
          <w:lang w:bidi="fa-IR"/>
        </w:rPr>
        <w:t>ِ</w:t>
      </w:r>
      <w:r>
        <w:rPr>
          <w:rtl/>
          <w:lang w:bidi="fa-IR"/>
        </w:rPr>
        <w:t xml:space="preserve"> جانی شرابخوار ساخته، قبل از شاه عباس روح امام کجا بوده</w:t>
      </w:r>
      <w:r w:rsidR="00277701">
        <w:rPr>
          <w:rtl/>
          <w:lang w:bidi="fa-IR"/>
        </w:rPr>
        <w:t xml:space="preserve"> است</w:t>
      </w:r>
      <w:r>
        <w:rPr>
          <w:rtl/>
          <w:lang w:bidi="fa-IR"/>
        </w:rPr>
        <w:t>؟ وانگهی قرآن یا حدیث کجا گفته که روح امام در ضریح است؟ کدام مرجع گفته روح امام در ضریح است؟ گفت: نمی‌دانم</w:t>
      </w:r>
      <w:r w:rsidR="00022CB5">
        <w:rPr>
          <w:rFonts w:hint="cs"/>
          <w:rtl/>
          <w:lang w:bidi="fa-IR"/>
        </w:rPr>
        <w:t>.</w:t>
      </w:r>
      <w:r>
        <w:rPr>
          <w:rtl/>
          <w:lang w:bidi="fa-IR"/>
        </w:rPr>
        <w:t xml:space="preserve"> گفتم: آیا شما معتقدی که روح امام در دنیای ماست؟ گفت: شما چه می‌گویید؟ گفتم: روح پیغمبر و امام در عالم باقی است نه در دنیای فانی و صدای من و شما و هیچ یک از ما را نمی‌شنود مگر قرآن نخوانده‌ای که خدا به پیغمبرش فرموده: </w:t>
      </w:r>
      <w:r w:rsidR="00A31435">
        <w:rPr>
          <w:rFonts w:ascii="KFGQPC Uthman Taha Naskh" w:cs="KFGQPC Uthman Taha Naskh"/>
          <w:rtl/>
          <w:lang w:bidi="fa-IR"/>
        </w:rPr>
        <w:t>﴿</w:t>
      </w:r>
      <w:r w:rsidR="005514BF" w:rsidRPr="00A31435">
        <w:rPr>
          <w:rStyle w:val="Char5"/>
          <w:rtl/>
          <w:lang w:bidi="fa-IR"/>
        </w:rPr>
        <w:t>وَمَآ أَنتَ بِمُسۡمِعٖ مَّن فِي ٱلۡقُبُورِ ٢٢</w:t>
      </w:r>
      <w:r w:rsidR="00A31435" w:rsidRPr="00A31435">
        <w:rPr>
          <w:rFonts w:ascii="KFGQPC Uthmanic Script HAFS" w:cs="KFGQPC Uthman Taha Naskh"/>
          <w:rtl/>
          <w:lang w:bidi="fa-IR"/>
        </w:rPr>
        <w:t>﴾</w:t>
      </w:r>
      <w:r w:rsidR="005514BF">
        <w:rPr>
          <w:rFonts w:ascii="KFGQPC Uthman Taha Naskh" w:cs="KFGQPC Uthman Taha Naskh"/>
          <w:rtl/>
          <w:lang w:bidi="fa-IR"/>
        </w:rPr>
        <w:t xml:space="preserve"> </w:t>
      </w:r>
      <w:r w:rsidR="005514BF" w:rsidRPr="001D4896">
        <w:rPr>
          <w:rStyle w:val="Char4"/>
          <w:rtl/>
        </w:rPr>
        <w:t>[فاطر: ٢٢]</w:t>
      </w:r>
      <w:r w:rsidR="000E5E8B">
        <w:rPr>
          <w:rFonts w:ascii="KFGQPC Uthman Taha Naskh" w:cs="KFGQPC Uthman Taha Naskh"/>
          <w:rtl/>
          <w:lang w:bidi="fa-IR"/>
        </w:rPr>
        <w:t xml:space="preserve"> </w:t>
      </w:r>
      <w:r>
        <w:rPr>
          <w:rtl/>
          <w:lang w:bidi="fa-IR"/>
        </w:rPr>
        <w:t>«(ای محم</w:t>
      </w:r>
      <w:r w:rsidR="00C163C3">
        <w:rPr>
          <w:rtl/>
          <w:lang w:bidi="fa-IR"/>
        </w:rPr>
        <w:t>ّ</w:t>
      </w:r>
      <w:r>
        <w:rPr>
          <w:rtl/>
          <w:lang w:bidi="fa-IR"/>
        </w:rPr>
        <w:t>د) تو به کسانی‌که در قبرها هستند، شنواننده نیستی»</w:t>
      </w:r>
      <w:r w:rsidR="00022CB5">
        <w:rPr>
          <w:rFonts w:hint="cs"/>
          <w:rtl/>
          <w:lang w:bidi="fa-IR"/>
        </w:rPr>
        <w:t>.</w:t>
      </w:r>
      <w:r>
        <w:rPr>
          <w:rtl/>
          <w:lang w:bidi="fa-IR"/>
        </w:rPr>
        <w:t xml:space="preserve"> و فرموده:</w:t>
      </w:r>
      <w:r w:rsidR="00022CB5">
        <w:rPr>
          <w:rFonts w:hint="cs"/>
          <w:rtl/>
          <w:lang w:bidi="fa-IR"/>
        </w:rPr>
        <w:t xml:space="preserve"> </w:t>
      </w:r>
      <w:r w:rsidR="00022CB5">
        <w:rPr>
          <w:rFonts w:ascii="KFGQPC Uthman Taha Naskh" w:cs="KFGQPC Uthman Taha Naskh" w:hint="cs"/>
          <w:rtl/>
        </w:rPr>
        <w:t>﴿</w:t>
      </w:r>
      <w:r w:rsidR="00022CB5">
        <w:rPr>
          <w:rFonts w:ascii="KFGQPC Uthmanic Script HAFS" w:cs="KFGQPC Uthmanic Script HAFS" w:hint="eastAsia"/>
          <w:rtl/>
        </w:rPr>
        <w:t>إِنَّكَ</w:t>
      </w:r>
      <w:r w:rsidR="00022CB5">
        <w:rPr>
          <w:rFonts w:ascii="KFGQPC Uthmanic Script HAFS" w:cs="KFGQPC Uthmanic Script HAFS"/>
          <w:rtl/>
        </w:rPr>
        <w:t xml:space="preserve"> </w:t>
      </w:r>
      <w:r w:rsidR="00022CB5">
        <w:rPr>
          <w:rFonts w:ascii="KFGQPC Uthmanic Script HAFS" w:cs="KFGQPC Uthmanic Script HAFS" w:hint="eastAsia"/>
          <w:rtl/>
        </w:rPr>
        <w:t>لَا</w:t>
      </w:r>
      <w:r w:rsidR="00022CB5">
        <w:rPr>
          <w:rFonts w:ascii="KFGQPC Uthmanic Script HAFS" w:cs="KFGQPC Uthmanic Script HAFS"/>
          <w:rtl/>
        </w:rPr>
        <w:t xml:space="preserve"> </w:t>
      </w:r>
      <w:r w:rsidR="00022CB5">
        <w:rPr>
          <w:rFonts w:ascii="KFGQPC Uthmanic Script HAFS" w:cs="KFGQPC Uthmanic Script HAFS" w:hint="eastAsia"/>
          <w:rtl/>
        </w:rPr>
        <w:t>تُس</w:t>
      </w:r>
      <w:r w:rsidR="00022CB5">
        <w:rPr>
          <w:rFonts w:ascii="KFGQPC Uthmanic Script HAFS" w:cs="KFGQPC Uthmanic Script HAFS" w:hint="cs"/>
          <w:rtl/>
        </w:rPr>
        <w:t>ۡ</w:t>
      </w:r>
      <w:r w:rsidR="00022CB5">
        <w:rPr>
          <w:rFonts w:ascii="KFGQPC Uthmanic Script HAFS" w:cs="KFGQPC Uthmanic Script HAFS" w:hint="eastAsia"/>
          <w:rtl/>
        </w:rPr>
        <w:t>مِعُ</w:t>
      </w:r>
      <w:r w:rsidR="00022CB5">
        <w:rPr>
          <w:rFonts w:ascii="KFGQPC Uthmanic Script HAFS" w:cs="KFGQPC Uthmanic Script HAFS"/>
          <w:rtl/>
        </w:rPr>
        <w:t xml:space="preserve"> </w:t>
      </w:r>
      <w:r w:rsidR="00022CB5">
        <w:rPr>
          <w:rFonts w:ascii="KFGQPC Uthmanic Script HAFS" w:cs="KFGQPC Uthmanic Script HAFS" w:hint="cs"/>
          <w:rtl/>
        </w:rPr>
        <w:t>ٱ</w:t>
      </w:r>
      <w:r w:rsidR="00022CB5">
        <w:rPr>
          <w:rFonts w:ascii="KFGQPC Uthmanic Script HAFS" w:cs="KFGQPC Uthmanic Script HAFS" w:hint="eastAsia"/>
          <w:rtl/>
        </w:rPr>
        <w:t>ل</w:t>
      </w:r>
      <w:r w:rsidR="00022CB5">
        <w:rPr>
          <w:rFonts w:ascii="KFGQPC Uthmanic Script HAFS" w:cs="KFGQPC Uthmanic Script HAFS" w:hint="cs"/>
          <w:rtl/>
        </w:rPr>
        <w:t>ۡ</w:t>
      </w:r>
      <w:r w:rsidR="00022CB5">
        <w:rPr>
          <w:rFonts w:ascii="KFGQPC Uthmanic Script HAFS" w:cs="KFGQPC Uthmanic Script HAFS" w:hint="eastAsia"/>
          <w:rtl/>
        </w:rPr>
        <w:t>مَو</w:t>
      </w:r>
      <w:r w:rsidR="00022CB5">
        <w:rPr>
          <w:rFonts w:ascii="KFGQPC Uthmanic Script HAFS" w:cs="KFGQPC Uthmanic Script HAFS" w:hint="cs"/>
          <w:rtl/>
        </w:rPr>
        <w:t>ۡ</w:t>
      </w:r>
      <w:r w:rsidR="00022CB5">
        <w:rPr>
          <w:rFonts w:ascii="KFGQPC Uthmanic Script HAFS" w:cs="KFGQPC Uthmanic Script HAFS" w:hint="eastAsia"/>
          <w:rtl/>
        </w:rPr>
        <w:t>تَى</w:t>
      </w:r>
      <w:r w:rsidR="00022CB5">
        <w:rPr>
          <w:rFonts w:ascii="KFGQPC Uthmanic Script HAFS" w:cs="KFGQPC Uthmanic Script HAFS" w:hint="cs"/>
          <w:rtl/>
        </w:rPr>
        <w:t>ٰ</w:t>
      </w:r>
      <w:r w:rsidR="00022CB5">
        <w:rPr>
          <w:rFonts w:ascii="KFGQPC Uthman Taha Naskh" w:cs="KFGQPC Uthman Taha Naskh" w:hint="cs"/>
          <w:rtl/>
        </w:rPr>
        <w:t>﴾</w:t>
      </w:r>
      <w:r w:rsidR="00022CB5">
        <w:rPr>
          <w:rFonts w:ascii="KFGQPC Uthman Taha Naskh" w:cs="KFGQPC Uthman Taha Naskh"/>
          <w:rtl/>
        </w:rPr>
        <w:t xml:space="preserve"> </w:t>
      </w:r>
      <w:r w:rsidR="001F4D15" w:rsidRPr="00022CB5">
        <w:rPr>
          <w:rStyle w:val="Char4"/>
          <w:rtl/>
          <w:lang w:bidi="fa-IR"/>
        </w:rPr>
        <w:t>[</w:t>
      </w:r>
      <w:r w:rsidRPr="00022CB5">
        <w:rPr>
          <w:rStyle w:val="Char4"/>
          <w:rtl/>
        </w:rPr>
        <w:t>النمل: 80]</w:t>
      </w:r>
      <w:r>
        <w:rPr>
          <w:rFonts w:ascii="(normal text)" w:hAnsi="(normal text)"/>
          <w:sz w:val="24"/>
          <w:szCs w:val="24"/>
          <w:rtl/>
          <w:lang w:bidi="fa-IR"/>
        </w:rPr>
        <w:t xml:space="preserve"> </w:t>
      </w:r>
      <w:r w:rsidR="001B3A08">
        <w:rPr>
          <w:rFonts w:ascii="(normal text)" w:hAnsi="(normal text)"/>
          <w:sz w:val="24"/>
          <w:szCs w:val="24"/>
          <w:rtl/>
          <w:lang w:bidi="fa-IR"/>
        </w:rPr>
        <w:t>«</w:t>
      </w:r>
      <w:r>
        <w:rPr>
          <w:rFonts w:ascii="(normal text)" w:hAnsi="(normal text)"/>
          <w:rtl/>
          <w:lang w:bidi="fa-IR"/>
        </w:rPr>
        <w:t>(ای پیغمبر) تو به مردگان نمی‌شنوانی». وقتی پیغمبر نتواند به مردگان بش</w:t>
      </w:r>
      <w:r w:rsidR="001B3A08">
        <w:rPr>
          <w:rFonts w:ascii="(normal text)" w:hAnsi="(normal text)"/>
          <w:rtl/>
          <w:lang w:bidi="fa-IR"/>
        </w:rPr>
        <w:t>ن</w:t>
      </w:r>
      <w:r>
        <w:rPr>
          <w:rFonts w:ascii="(normal text)" w:hAnsi="(normal text)"/>
          <w:rtl/>
          <w:lang w:bidi="fa-IR"/>
        </w:rPr>
        <w:t>واند طبعاً من و تو هم نمی‌توانیم. مرد از</w:t>
      </w:r>
      <w:r w:rsidR="001969BB" w:rsidRPr="001969BB">
        <w:rPr>
          <w:rFonts w:ascii="(normal text)" w:hAnsi="(normal text)"/>
          <w:rtl/>
          <w:lang w:bidi="fa-IR"/>
        </w:rPr>
        <w:t xml:space="preserve"> این‌که </w:t>
      </w:r>
      <w:r>
        <w:rPr>
          <w:rFonts w:ascii="(normal text)" w:hAnsi="(normal text)"/>
          <w:rtl/>
          <w:lang w:bidi="fa-IR"/>
        </w:rPr>
        <w:t>سخن</w:t>
      </w:r>
      <w:r w:rsidR="00277701">
        <w:rPr>
          <w:rFonts w:ascii="(normal text)" w:hAnsi="(normal text)"/>
          <w:rtl/>
          <w:lang w:bidi="fa-IR"/>
        </w:rPr>
        <w:t>‌</w:t>
      </w:r>
      <w:r>
        <w:rPr>
          <w:rFonts w:ascii="(normal text)" w:hAnsi="(normal text)"/>
          <w:rtl/>
          <w:lang w:bidi="fa-IR"/>
        </w:rPr>
        <w:t>ها را از یک آخوند</w:t>
      </w:r>
      <w:r w:rsidR="00277701">
        <w:rPr>
          <w:rFonts w:ascii="(normal text)" w:hAnsi="(normal text)"/>
          <w:rtl/>
          <w:lang w:bidi="fa-IR"/>
        </w:rPr>
        <w:t>ِ</w:t>
      </w:r>
      <w:r>
        <w:rPr>
          <w:rFonts w:ascii="(normal text)" w:hAnsi="(normal text)"/>
          <w:rtl/>
          <w:lang w:bidi="fa-IR"/>
        </w:rPr>
        <w:t xml:space="preserve"> معمّم می‌شنید بسیار تعجّب کرده بود و باور نمی‌کرد که فردی معمّم چنین بگوید</w:t>
      </w:r>
      <w:r w:rsidR="00175FCB">
        <w:rPr>
          <w:rFonts w:ascii="(normal text)" w:hAnsi="(normal text)"/>
          <w:rtl/>
          <w:lang w:bidi="fa-IR"/>
        </w:rPr>
        <w:t>!</w:t>
      </w:r>
      <w:r w:rsidRPr="009236A6">
        <w:rPr>
          <w:rFonts w:ascii="(normal text)" w:hAnsi="(normal text)"/>
          <w:sz w:val="24"/>
          <w:vertAlign w:val="superscript"/>
          <w:rtl/>
          <w:lang w:bidi="fa-IR"/>
        </w:rPr>
        <w:t>(</w:t>
      </w:r>
      <w:r w:rsidRPr="009236A6">
        <w:rPr>
          <w:rStyle w:val="FootnoteReference"/>
          <w:rFonts w:ascii="(normal text)" w:hAnsi="(normal text)"/>
          <w:sz w:val="24"/>
          <w:rtl/>
          <w:lang w:bidi="fa-IR"/>
        </w:rPr>
        <w:footnoteReference w:id="375"/>
      </w:r>
      <w:r w:rsidRPr="009236A6">
        <w:rPr>
          <w:rFonts w:ascii="(normal text)" w:hAnsi="(normal text)"/>
          <w:sz w:val="24"/>
          <w:vertAlign w:val="superscript"/>
          <w:rtl/>
          <w:lang w:bidi="fa-IR"/>
        </w:rPr>
        <w:t>)</w:t>
      </w:r>
    </w:p>
    <w:p w:rsidR="00647946" w:rsidRPr="00022CB5" w:rsidRDefault="00647946" w:rsidP="001E3681">
      <w:pPr>
        <w:ind w:firstLine="720"/>
        <w:rPr>
          <w:rFonts w:ascii="(normal text)" w:hAnsi="(normal text)"/>
          <w:sz w:val="8"/>
          <w:szCs w:val="4"/>
          <w:rtl/>
          <w:lang w:bidi="fa-IR"/>
        </w:rPr>
      </w:pPr>
    </w:p>
    <w:p w:rsidR="00647946" w:rsidRDefault="00647946" w:rsidP="005514BF">
      <w:pPr>
        <w:ind w:firstLine="284"/>
        <w:jc w:val="both"/>
        <w:rPr>
          <w:rFonts w:ascii="(normal text)" w:hAnsi="(normal text)"/>
          <w:rtl/>
          <w:lang w:bidi="fa-IR"/>
        </w:rPr>
      </w:pPr>
      <w:r>
        <w:rPr>
          <w:rFonts w:ascii="(normal text)" w:hAnsi="(normal text)"/>
          <w:rtl/>
          <w:lang w:bidi="fa-IR"/>
        </w:rPr>
        <w:t xml:space="preserve">خاطره‌ای دیگر به یاد دارم که بسیار عجیب است و دلیل تعصّب شدید </w:t>
      </w:r>
      <w:r w:rsidR="00AD0490">
        <w:rPr>
          <w:rFonts w:ascii="(normal text)" w:hAnsi="(normal text)"/>
          <w:rtl/>
          <w:lang w:bidi="fa-IR"/>
        </w:rPr>
        <w:t>و</w:t>
      </w:r>
      <w:r w:rsidR="001B3A08">
        <w:rPr>
          <w:rFonts w:ascii="(normal text)" w:hAnsi="(normal text)"/>
          <w:rtl/>
          <w:lang w:bidi="fa-IR"/>
        </w:rPr>
        <w:t xml:space="preserve"> </w:t>
      </w:r>
      <w:r>
        <w:rPr>
          <w:rFonts w:ascii="(normal text)" w:hAnsi="(normal text)"/>
          <w:rtl/>
          <w:lang w:bidi="fa-IR"/>
        </w:rPr>
        <w:t>بی‌صداقتی آخوندهاست و برای بیداری مردم آن را در این</w:t>
      </w:r>
      <w:r w:rsidR="001B3A08">
        <w:rPr>
          <w:rFonts w:ascii="(normal text)" w:hAnsi="(normal text)"/>
          <w:rtl/>
          <w:lang w:bidi="fa-IR"/>
        </w:rPr>
        <w:t>‌</w:t>
      </w:r>
      <w:r>
        <w:rPr>
          <w:rFonts w:ascii="(normal text)" w:hAnsi="(normal text)"/>
          <w:rtl/>
          <w:lang w:bidi="fa-IR"/>
        </w:rPr>
        <w:t>جا ثبت می‌کنم و از مصادیق بارز این آی</w:t>
      </w:r>
      <w:r w:rsidR="00511465">
        <w:rPr>
          <w:rFonts w:ascii="(normal text)" w:hAnsi="(normal text)"/>
          <w:rtl/>
          <w:lang w:bidi="fa-IR"/>
        </w:rPr>
        <w:t>ه‌ی</w:t>
      </w:r>
      <w:r>
        <w:rPr>
          <w:rFonts w:ascii="(normal text)" w:hAnsi="(normal text)"/>
          <w:rtl/>
          <w:lang w:bidi="fa-IR"/>
        </w:rPr>
        <w:t xml:space="preserve"> مبارکه است که فرموده</w:t>
      </w:r>
      <w:r w:rsidR="00A31435">
        <w:rPr>
          <w:rFonts w:ascii="KFGQPC Uthman Taha Naskh" w:cs="KFGQPC Uthman Taha Naskh"/>
          <w:rtl/>
          <w:lang w:bidi="fa-IR"/>
        </w:rPr>
        <w:t>﴿</w:t>
      </w:r>
      <w:r w:rsidR="005514BF" w:rsidRPr="00A31435">
        <w:rPr>
          <w:rStyle w:val="Char5"/>
          <w:rtl/>
          <w:lang w:bidi="fa-IR"/>
        </w:rPr>
        <w:t>وَمَا تَفَرَّقُوٓاْ إِلَّا مِنۢ بَعۡدِ مَا جَآءَهُمُ ٱلۡعِلۡمُ بَغۡيَۢا بَيۡنَهُمۡ</w:t>
      </w:r>
      <w:r w:rsidR="00A31435" w:rsidRPr="00A31435">
        <w:rPr>
          <w:rStyle w:val="Char5"/>
          <w:rFonts w:cs="KFGQPC Uthman Taha Naskh"/>
          <w:rtl/>
          <w:lang w:bidi="fa-IR"/>
        </w:rPr>
        <w:t>﴾</w:t>
      </w:r>
      <w:r w:rsidR="005514BF">
        <w:rPr>
          <w:rFonts w:ascii="KFGQPC Uthman Taha Naskh" w:cs="KFGQPC Uthman Taha Naskh"/>
          <w:rtl/>
          <w:lang w:bidi="fa-IR"/>
        </w:rPr>
        <w:t xml:space="preserve"> </w:t>
      </w:r>
      <w:r w:rsidR="005514BF" w:rsidRPr="001D4896">
        <w:rPr>
          <w:rStyle w:val="Char4"/>
          <w:rtl/>
        </w:rPr>
        <w:t>[الشورى: ١٤]</w:t>
      </w:r>
      <w:r w:rsidR="000E5E8B">
        <w:rPr>
          <w:rFonts w:ascii="KFGQPC Uthman Taha Naskh" w:cs="KFGQPC Uthman Taha Naskh"/>
          <w:rtl/>
          <w:lang w:bidi="fa-IR"/>
        </w:rPr>
        <w:t xml:space="preserve"> </w:t>
      </w:r>
      <w:r>
        <w:rPr>
          <w:rFonts w:ascii="(normal text)" w:hAnsi="(normal text)"/>
          <w:rtl/>
          <w:lang w:bidi="fa-IR"/>
        </w:rPr>
        <w:t xml:space="preserve">«پراکنده </w:t>
      </w:r>
      <w:r w:rsidR="00AD0490">
        <w:rPr>
          <w:rFonts w:ascii="(normal text)" w:hAnsi="(normal text)"/>
          <w:rtl/>
          <w:lang w:bidi="fa-IR"/>
        </w:rPr>
        <w:t>[</w:t>
      </w:r>
      <w:r>
        <w:rPr>
          <w:rFonts w:ascii="(normal text)" w:hAnsi="(normal text)"/>
          <w:rtl/>
          <w:lang w:bidi="fa-IR"/>
        </w:rPr>
        <w:t>و فرقه فرقه</w:t>
      </w:r>
      <w:r w:rsidR="00AD0490">
        <w:rPr>
          <w:rFonts w:ascii="(normal text)" w:hAnsi="(normal text)"/>
          <w:rtl/>
          <w:lang w:bidi="fa-IR"/>
        </w:rPr>
        <w:t>]</w:t>
      </w:r>
      <w:r>
        <w:rPr>
          <w:rFonts w:ascii="(normal text)" w:hAnsi="(normal text)"/>
          <w:rtl/>
          <w:lang w:bidi="fa-IR"/>
        </w:rPr>
        <w:t xml:space="preserve"> نشدند مگر پس از</w:t>
      </w:r>
      <w:r w:rsidR="001969BB" w:rsidRPr="001969BB">
        <w:rPr>
          <w:rFonts w:ascii="(normal text)" w:hAnsi="(normal text)"/>
          <w:rtl/>
          <w:lang w:bidi="fa-IR"/>
        </w:rPr>
        <w:t xml:space="preserve"> این‌که </w:t>
      </w:r>
      <w:r>
        <w:rPr>
          <w:rFonts w:ascii="(normal text)" w:hAnsi="(normal text)"/>
          <w:rtl/>
          <w:lang w:bidi="fa-IR"/>
        </w:rPr>
        <w:t xml:space="preserve">علم </w:t>
      </w:r>
      <w:r w:rsidR="00AD0490">
        <w:rPr>
          <w:rFonts w:ascii="(normal text)" w:hAnsi="(normal text)"/>
          <w:rtl/>
          <w:lang w:bidi="fa-IR"/>
        </w:rPr>
        <w:t>[</w:t>
      </w:r>
      <w:r>
        <w:rPr>
          <w:rFonts w:ascii="(normal text)" w:hAnsi="(normal text)"/>
          <w:rtl/>
          <w:lang w:bidi="fa-IR"/>
        </w:rPr>
        <w:t>دین</w:t>
      </w:r>
      <w:r w:rsidR="00AD0490">
        <w:rPr>
          <w:rFonts w:ascii="(normal text)" w:hAnsi="(normal text)"/>
          <w:rtl/>
          <w:lang w:bidi="fa-IR"/>
        </w:rPr>
        <w:t>]</w:t>
      </w:r>
      <w:r>
        <w:rPr>
          <w:rFonts w:ascii="(normal text)" w:hAnsi="(normal text)"/>
          <w:rtl/>
          <w:lang w:bidi="fa-IR"/>
        </w:rPr>
        <w:t xml:space="preserve"> برایشان آمد </w:t>
      </w:r>
      <w:r w:rsidR="00AD0490">
        <w:rPr>
          <w:rFonts w:ascii="(normal text)" w:hAnsi="(normal text)"/>
          <w:rtl/>
          <w:lang w:bidi="fa-IR"/>
        </w:rPr>
        <w:t>[</w:t>
      </w:r>
      <w:r>
        <w:rPr>
          <w:rFonts w:ascii="(normal text)" w:hAnsi="(normal text)"/>
          <w:rtl/>
          <w:lang w:bidi="fa-IR"/>
        </w:rPr>
        <w:t>به سبب</w:t>
      </w:r>
      <w:r w:rsidR="00AD0490">
        <w:rPr>
          <w:rFonts w:ascii="(normal text)" w:hAnsi="(normal text)"/>
          <w:rtl/>
          <w:lang w:bidi="fa-IR"/>
        </w:rPr>
        <w:t xml:space="preserve">] </w:t>
      </w:r>
      <w:r>
        <w:rPr>
          <w:rFonts w:ascii="(normal text)" w:hAnsi="(normal text)"/>
          <w:rtl/>
          <w:lang w:bidi="fa-IR"/>
        </w:rPr>
        <w:t>ب</w:t>
      </w:r>
      <w:r w:rsidR="00AD0490">
        <w:rPr>
          <w:rFonts w:ascii="(normal text)" w:hAnsi="(normal text)"/>
          <w:rtl/>
          <w:lang w:bidi="fa-IR"/>
        </w:rPr>
        <w:t>َ</w:t>
      </w:r>
      <w:r>
        <w:rPr>
          <w:rFonts w:ascii="(normal text)" w:hAnsi="(normal text)"/>
          <w:rtl/>
          <w:lang w:bidi="fa-IR"/>
        </w:rPr>
        <w:t>غی و برتری جویی که درمیانشان</w:t>
      </w:r>
      <w:r w:rsidR="00AD0490">
        <w:rPr>
          <w:rFonts w:ascii="(normal text)" w:hAnsi="(normal text)"/>
          <w:rtl/>
          <w:lang w:bidi="fa-IR"/>
        </w:rPr>
        <w:t xml:space="preserve"> بود»</w:t>
      </w:r>
      <w:r w:rsidR="00422C49">
        <w:rPr>
          <w:rFonts w:ascii="(normal text)" w:hAnsi="(normal text)" w:hint="cs"/>
          <w:rtl/>
          <w:lang w:bidi="fa-IR"/>
        </w:rPr>
        <w:t>.</w:t>
      </w:r>
      <w:r w:rsidR="00C77B09">
        <w:rPr>
          <w:rFonts w:ascii="(normal text)" w:hAnsi="(normal text)"/>
          <w:rtl/>
          <w:lang w:bidi="fa-IR"/>
        </w:rPr>
        <w:t xml:space="preserve"> </w:t>
      </w:r>
      <w:r>
        <w:rPr>
          <w:rFonts w:ascii="(normal text)" w:hAnsi="(normal text)"/>
          <w:rtl/>
          <w:lang w:bidi="fa-IR"/>
        </w:rPr>
        <w:t>سال</w:t>
      </w:r>
      <w:r w:rsidR="001B3A08">
        <w:rPr>
          <w:rFonts w:ascii="(normal text)" w:hAnsi="(normal text)"/>
          <w:rtl/>
          <w:lang w:bidi="fa-IR"/>
        </w:rPr>
        <w:t>‌</w:t>
      </w:r>
      <w:r>
        <w:rPr>
          <w:rFonts w:ascii="(normal text)" w:hAnsi="(normal text)"/>
          <w:rtl/>
          <w:lang w:bidi="fa-IR"/>
        </w:rPr>
        <w:t>ها پیش در یک مجلس خصوصی که یکی دو نفر با ما بودند، آخوندی که ن</w:t>
      </w:r>
      <w:r w:rsidR="001B3A08">
        <w:rPr>
          <w:rFonts w:ascii="(normal text)" w:hAnsi="(normal text)"/>
          <w:rtl/>
          <w:lang w:bidi="fa-IR"/>
        </w:rPr>
        <w:t>سبتاً مشهور بود و درمیان مردم و</w:t>
      </w:r>
      <w:r>
        <w:rPr>
          <w:rFonts w:ascii="(normal text)" w:hAnsi="(normal text)"/>
          <w:rtl/>
          <w:lang w:bidi="fa-IR"/>
        </w:rPr>
        <w:t>جاهتی داشت با نگارنده در مورد توحید عبادت و طواف و نذر و ذبح و...... بحث می‌کرد و می‌گفت: اگر تو در میدان فردوسی در جستجوی یک مغاز</w:t>
      </w:r>
      <w:r w:rsidR="00511465">
        <w:rPr>
          <w:rFonts w:ascii="(normal text)" w:hAnsi="(normal text)"/>
          <w:rtl/>
          <w:lang w:bidi="fa-IR"/>
        </w:rPr>
        <w:t>ه‌ی</w:t>
      </w:r>
      <w:r>
        <w:rPr>
          <w:rFonts w:ascii="(normal text)" w:hAnsi="(normal text)"/>
          <w:rtl/>
          <w:lang w:bidi="fa-IR"/>
        </w:rPr>
        <w:t xml:space="preserve"> ب</w:t>
      </w:r>
      <w:r w:rsidR="001B3A08">
        <w:rPr>
          <w:rFonts w:ascii="(normal text)" w:hAnsi="(normal text)"/>
          <w:rtl/>
          <w:lang w:bidi="fa-IR"/>
        </w:rPr>
        <w:t xml:space="preserve">ه </w:t>
      </w:r>
      <w:r>
        <w:rPr>
          <w:rFonts w:ascii="(normal text)" w:hAnsi="(normal text)"/>
          <w:rtl/>
          <w:lang w:bidi="fa-IR"/>
        </w:rPr>
        <w:t>خصوص ـ مثلاً قنّادی ـ باشی و برای پیدا کردنش، د</w:t>
      </w:r>
      <w:r w:rsidR="00AD0490">
        <w:rPr>
          <w:rFonts w:ascii="(normal text)" w:hAnsi="(normal text)"/>
          <w:rtl/>
          <w:lang w:bidi="fa-IR"/>
        </w:rPr>
        <w:t>َ</w:t>
      </w:r>
      <w:r>
        <w:rPr>
          <w:rFonts w:ascii="(normal text)" w:hAnsi="(normal text)"/>
          <w:rtl/>
          <w:lang w:bidi="fa-IR"/>
        </w:rPr>
        <w:t>ور</w:t>
      </w:r>
      <w:r w:rsidR="00AD0490">
        <w:rPr>
          <w:rFonts w:ascii="(normal text)" w:hAnsi="(normal text)"/>
          <w:rtl/>
          <w:lang w:bidi="fa-IR"/>
        </w:rPr>
        <w:t>ِ</w:t>
      </w:r>
      <w:r>
        <w:rPr>
          <w:rFonts w:ascii="(normal text)" w:hAnsi="(normal text)"/>
          <w:rtl/>
          <w:lang w:bidi="fa-IR"/>
        </w:rPr>
        <w:t xml:space="preserve"> میدان بگردی تا مغاز</w:t>
      </w:r>
      <w:r w:rsidR="00511465">
        <w:rPr>
          <w:rFonts w:ascii="(normal text)" w:hAnsi="(normal text)"/>
          <w:rtl/>
          <w:lang w:bidi="fa-IR"/>
        </w:rPr>
        <w:t>ه‌ی</w:t>
      </w:r>
      <w:r>
        <w:rPr>
          <w:rFonts w:ascii="(normal text)" w:hAnsi="(normal text)"/>
          <w:rtl/>
          <w:lang w:bidi="fa-IR"/>
        </w:rPr>
        <w:t xml:space="preserve"> منظور را بیابی، آیا می‌شود گفت تو مجّسم</w:t>
      </w:r>
      <w:r w:rsidR="00511465">
        <w:rPr>
          <w:rFonts w:ascii="(normal text)" w:hAnsi="(normal text)"/>
          <w:rtl/>
          <w:lang w:bidi="fa-IR"/>
        </w:rPr>
        <w:t>ه‌ی</w:t>
      </w:r>
      <w:r>
        <w:rPr>
          <w:rFonts w:ascii="(normal text)" w:hAnsi="(normal text)"/>
          <w:rtl/>
          <w:lang w:bidi="fa-IR"/>
        </w:rPr>
        <w:t xml:space="preserve"> فردوسی ر</w:t>
      </w:r>
      <w:r w:rsidR="00AD0490">
        <w:rPr>
          <w:rFonts w:ascii="(normal text)" w:hAnsi="(normal text)"/>
          <w:rtl/>
          <w:lang w:bidi="fa-IR"/>
        </w:rPr>
        <w:t>ا طواف و او را عبادت کرده‌ای؟</w:t>
      </w:r>
      <w:r w:rsidR="00175FCB">
        <w:rPr>
          <w:rFonts w:ascii="(normal text)" w:hAnsi="(normal text)"/>
          <w:rtl/>
          <w:lang w:bidi="fa-IR"/>
        </w:rPr>
        <w:t>!</w:t>
      </w:r>
      <w:r>
        <w:rPr>
          <w:rFonts w:ascii="(normal text)" w:hAnsi="(normal text)"/>
          <w:rtl/>
          <w:lang w:bidi="fa-IR"/>
        </w:rPr>
        <w:t xml:space="preserve"> با</w:t>
      </w:r>
      <w:r w:rsidR="001969BB" w:rsidRPr="001969BB">
        <w:rPr>
          <w:rFonts w:ascii="(normal text)" w:hAnsi="(normal text)"/>
          <w:rtl/>
          <w:lang w:bidi="fa-IR"/>
        </w:rPr>
        <w:t xml:space="preserve"> این‌که </w:t>
      </w:r>
      <w:r>
        <w:rPr>
          <w:rFonts w:ascii="(normal text)" w:hAnsi="(normal text)"/>
          <w:rtl/>
          <w:lang w:bidi="fa-IR"/>
        </w:rPr>
        <w:t xml:space="preserve">قرآن فرموده: </w:t>
      </w:r>
      <w:r w:rsidR="005514BF">
        <w:rPr>
          <w:rFonts w:ascii="KFGQPC Uthman Taha Naskh" w:cs="KFGQPC Uthman Taha Naskh"/>
          <w:rtl/>
          <w:lang w:bidi="fa-IR"/>
        </w:rPr>
        <w:t>﴿</w:t>
      </w:r>
      <w:r w:rsidR="005514BF" w:rsidRPr="00A31435">
        <w:rPr>
          <w:rStyle w:val="Char5"/>
          <w:rtl/>
          <w:lang w:bidi="fa-IR"/>
        </w:rPr>
        <w:t>وَيَطُوفُ عَلَيۡهِمۡ غِلۡمَانٞ لَّهُمۡ كَأَنَّهُمۡ لُؤۡلُؤٞ مَّكۡنُونٞ ٢٤</w:t>
      </w:r>
      <w:r w:rsidR="00A31435" w:rsidRPr="00A31435">
        <w:rPr>
          <w:rFonts w:ascii="KFGQPC Uthmanic Script HAFS" w:cs="KFGQPC Uthman Taha Naskh"/>
          <w:rtl/>
          <w:lang w:bidi="fa-IR"/>
        </w:rPr>
        <w:t>﴾</w:t>
      </w:r>
      <w:r w:rsidR="005514BF">
        <w:rPr>
          <w:rFonts w:ascii="KFGQPC Uthman Taha Naskh" w:cs="KFGQPC Uthman Taha Naskh"/>
          <w:rtl/>
          <w:lang w:bidi="fa-IR"/>
        </w:rPr>
        <w:t xml:space="preserve"> </w:t>
      </w:r>
      <w:r w:rsidR="005514BF" w:rsidRPr="001D4896">
        <w:rPr>
          <w:rStyle w:val="Char4"/>
          <w:rtl/>
        </w:rPr>
        <w:t>[الطور: ٢٣]</w:t>
      </w:r>
      <w:r w:rsidR="00386033" w:rsidRPr="001D4896">
        <w:rPr>
          <w:rStyle w:val="Char4"/>
          <w:rtl/>
        </w:rPr>
        <w:t xml:space="preserve"> </w:t>
      </w:r>
      <w:r>
        <w:rPr>
          <w:rFonts w:ascii="(normal text)" w:hAnsi="(normal text)"/>
          <w:rtl/>
          <w:lang w:bidi="fa-IR"/>
        </w:rPr>
        <w:t>«پیرامونشان جوانانی می‌گردند که از آن</w:t>
      </w:r>
      <w:r w:rsidR="00AD0490">
        <w:rPr>
          <w:rFonts w:ascii="(normal text)" w:hAnsi="(normal text)"/>
          <w:rtl/>
          <w:lang w:bidi="fa-IR"/>
        </w:rPr>
        <w:t>ِ</w:t>
      </w:r>
      <w:r>
        <w:rPr>
          <w:rFonts w:ascii="(normal text)" w:hAnsi="(normal text)"/>
          <w:rtl/>
          <w:lang w:bidi="fa-IR"/>
        </w:rPr>
        <w:t xml:space="preserve"> ایشان‌اند». آیا شما می‌گویید که آن پسران جوان،</w:t>
      </w:r>
      <w:r w:rsidR="009F7CAF">
        <w:rPr>
          <w:rFonts w:ascii="(normal text)" w:hAnsi="(normal text)"/>
          <w:rtl/>
          <w:lang w:bidi="fa-IR"/>
        </w:rPr>
        <w:t xml:space="preserve"> اهل </w:t>
      </w:r>
      <w:r>
        <w:rPr>
          <w:rFonts w:ascii="(normal text)" w:hAnsi="(normal text)"/>
          <w:rtl/>
          <w:lang w:bidi="fa-IR"/>
        </w:rPr>
        <w:t>بهشت را عبادت می‌کنند؟</w:t>
      </w:r>
      <w:r w:rsidR="00175FCB">
        <w:rPr>
          <w:rFonts w:ascii="(normal text)" w:hAnsi="(normal text)"/>
          <w:rtl/>
          <w:lang w:bidi="fa-IR"/>
        </w:rPr>
        <w:t>!</w:t>
      </w:r>
    </w:p>
    <w:bookmarkStart w:id="109" w:name="_Ref346922376"/>
    <w:p w:rsidR="00647946" w:rsidRDefault="001E3681" w:rsidP="001E3681">
      <w:pPr>
        <w:ind w:firstLine="284"/>
        <w:jc w:val="both"/>
        <w:rPr>
          <w:rFonts w:ascii="(normal text)" w:hAnsi="(normal text)"/>
          <w:rtl/>
          <w:lang w:bidi="fa-IR"/>
        </w:rPr>
      </w:pPr>
      <w:r w:rsidRPr="00B849D2">
        <w:rPr>
          <w:rFonts w:ascii="(normal text)" w:hAnsi="(normal text)"/>
          <w:color w:val="FFFFFF"/>
          <w:sz w:val="2"/>
          <w:szCs w:val="2"/>
          <w:rtl/>
          <w:lang w:bidi="fa-IR"/>
        </w:rPr>
        <w:fldChar w:fldCharType="begin"/>
      </w:r>
      <w:r w:rsidRPr="00B849D2">
        <w:rPr>
          <w:rFonts w:ascii="(normal text)" w:hAnsi="(normal text)"/>
          <w:color w:val="FFFFFF"/>
          <w:sz w:val="2"/>
          <w:szCs w:val="2"/>
          <w:rtl/>
          <w:lang w:bidi="fa-IR"/>
        </w:rPr>
        <w:instrText xml:space="preserve"> </w:instrText>
      </w:r>
      <w:r w:rsidRPr="00B849D2">
        <w:rPr>
          <w:rFonts w:ascii="(normal text)" w:hAnsi="(normal text)"/>
          <w:color w:val="FFFFFF"/>
          <w:sz w:val="2"/>
          <w:szCs w:val="2"/>
          <w:lang w:bidi="fa-IR"/>
        </w:rPr>
        <w:instrText>SEQ</w:instrText>
      </w:r>
      <w:r w:rsidRPr="00B849D2">
        <w:rPr>
          <w:rFonts w:ascii="(normal text)" w:hAnsi="(normal text)"/>
          <w:color w:val="FFFFFF"/>
          <w:sz w:val="2"/>
          <w:szCs w:val="2"/>
          <w:rtl/>
          <w:lang w:bidi="fa-IR"/>
        </w:rPr>
        <w:instrText xml:space="preserve"> ارجاعات \* </w:instrText>
      </w:r>
      <w:r w:rsidRPr="00B849D2">
        <w:rPr>
          <w:rFonts w:ascii="(normal text)" w:hAnsi="(normal text)"/>
          <w:color w:val="FFFFFF"/>
          <w:sz w:val="2"/>
          <w:szCs w:val="2"/>
          <w:lang w:bidi="fa-IR"/>
        </w:rPr>
        <w:instrText xml:space="preserve">ARABIC </w:instrText>
      </w:r>
      <w:r w:rsidRPr="00B849D2">
        <w:rPr>
          <w:rFonts w:ascii="(normal text)" w:hAnsi="(normal text)"/>
          <w:color w:val="FFFFFF"/>
          <w:sz w:val="2"/>
          <w:szCs w:val="2"/>
          <w:lang w:bidi="fa-IR"/>
        </w:rPr>
        <w:fldChar w:fldCharType="separate"/>
      </w:r>
      <w:r w:rsidR="007D3AD6">
        <w:rPr>
          <w:rFonts w:ascii="(normal text)" w:hAnsi="(normal text)"/>
          <w:noProof/>
          <w:color w:val="FFFFFF"/>
          <w:sz w:val="2"/>
          <w:szCs w:val="2"/>
          <w:rtl/>
          <w:lang w:bidi="fa-IR"/>
        </w:rPr>
        <w:t>63</w:t>
      </w:r>
      <w:r w:rsidRPr="00B849D2">
        <w:rPr>
          <w:rFonts w:ascii="(normal text)" w:hAnsi="(normal text)"/>
          <w:color w:val="FFFFFF"/>
          <w:sz w:val="2"/>
          <w:szCs w:val="2"/>
          <w:rtl/>
          <w:lang w:bidi="fa-IR"/>
        </w:rPr>
        <w:fldChar w:fldCharType="end"/>
      </w:r>
      <w:r w:rsidR="00647946">
        <w:rPr>
          <w:rFonts w:ascii="(normal text)" w:hAnsi="(normal text)"/>
          <w:rtl/>
          <w:lang w:bidi="fa-IR"/>
        </w:rPr>
        <w:t>مهم</w:t>
      </w:r>
      <w:r w:rsidR="001B3A08">
        <w:rPr>
          <w:rFonts w:ascii="(normal text)" w:hAnsi="(normal text)"/>
          <w:rtl/>
          <w:lang w:bidi="fa-IR"/>
        </w:rPr>
        <w:t>‌</w:t>
      </w:r>
      <w:r w:rsidR="00647946">
        <w:rPr>
          <w:rFonts w:ascii="(normal text)" w:hAnsi="(normal text)"/>
          <w:rtl/>
          <w:lang w:bidi="fa-IR"/>
        </w:rPr>
        <w:t>تر از این «سجده» است که از قوی‌ترین و آشکار‌ترین حالات عبادت و نشان</w:t>
      </w:r>
      <w:r w:rsidR="00511465">
        <w:rPr>
          <w:rFonts w:ascii="(normal text)" w:hAnsi="(normal text)"/>
          <w:rtl/>
          <w:lang w:bidi="fa-IR"/>
        </w:rPr>
        <w:t>ه‌ی</w:t>
      </w:r>
      <w:r w:rsidR="00647946">
        <w:rPr>
          <w:rFonts w:ascii="(normal text)" w:hAnsi="(normal text)"/>
          <w:rtl/>
          <w:lang w:bidi="fa-IR"/>
        </w:rPr>
        <w:t xml:space="preserve"> نهایت خضوع و تذلّل است</w:t>
      </w:r>
      <w:r w:rsidR="001969BB">
        <w:rPr>
          <w:rFonts w:ascii="(normal text)" w:hAnsi="(normal text)"/>
          <w:rtl/>
          <w:lang w:bidi="fa-IR"/>
        </w:rPr>
        <w:t xml:space="preserve"> امّا </w:t>
      </w:r>
      <w:r w:rsidR="00647946">
        <w:rPr>
          <w:rFonts w:ascii="(normal text)" w:hAnsi="(normal text)"/>
          <w:rtl/>
          <w:lang w:bidi="fa-IR"/>
        </w:rPr>
        <w:t>می</w:t>
      </w:r>
      <w:r w:rsidR="00AD0490">
        <w:rPr>
          <w:rFonts w:ascii="(normal text)" w:hAnsi="(normal text)"/>
          <w:rtl/>
          <w:lang w:bidi="fa-IR"/>
        </w:rPr>
        <w:t>‌بینیم در قرآن فرشتگان برای غیر</w:t>
      </w:r>
      <w:r w:rsidR="00647946">
        <w:rPr>
          <w:rFonts w:ascii="(normal text)" w:hAnsi="(normal text)"/>
          <w:rtl/>
          <w:lang w:bidi="fa-IR"/>
        </w:rPr>
        <w:t>خدا یعنی آدم سجده کردند</w:t>
      </w:r>
      <w:r w:rsidR="001969BB">
        <w:rPr>
          <w:rFonts w:ascii="(normal text)" w:hAnsi="(normal text)"/>
          <w:rtl/>
          <w:lang w:bidi="fa-IR"/>
        </w:rPr>
        <w:t xml:space="preserve"> امّا </w:t>
      </w:r>
      <w:r w:rsidR="00647946">
        <w:rPr>
          <w:rFonts w:ascii="(normal text)" w:hAnsi="(normal text)"/>
          <w:rtl/>
          <w:lang w:bidi="fa-IR"/>
        </w:rPr>
        <w:t>این کار عبادت آدم محسوب نشد</w:t>
      </w:r>
      <w:r w:rsidR="00C77B09">
        <w:rPr>
          <w:rFonts w:ascii="(normal text)" w:hAnsi="(normal text)"/>
          <w:rtl/>
          <w:lang w:bidi="fa-IR"/>
        </w:rPr>
        <w:t xml:space="preserve"> </w:t>
      </w:r>
      <w:r w:rsidR="00647946">
        <w:rPr>
          <w:rFonts w:ascii="(normal text)" w:hAnsi="(normal text)"/>
          <w:rtl/>
          <w:lang w:bidi="fa-IR"/>
        </w:rPr>
        <w:t>بنابراین سجده و طواف و نذر</w:t>
      </w:r>
      <w:r w:rsidR="001969BB" w:rsidRPr="001969BB">
        <w:rPr>
          <w:rFonts w:ascii="(normal text)" w:hAnsi="(normal text)"/>
          <w:rtl/>
          <w:lang w:bidi="fa-IR"/>
        </w:rPr>
        <w:t>.</w:t>
      </w:r>
      <w:r w:rsidR="00647946">
        <w:rPr>
          <w:rFonts w:ascii="(normal text)" w:hAnsi="(normal text)"/>
          <w:rtl/>
          <w:lang w:bidi="fa-IR"/>
        </w:rPr>
        <w:t xml:space="preserve">..... و این نوع کارها، وقتی عبادت است که </w:t>
      </w:r>
      <w:r w:rsidR="00647946" w:rsidRPr="00AD0490">
        <w:rPr>
          <w:rFonts w:ascii="(normal text)" w:hAnsi="(normal text)"/>
          <w:u w:val="single"/>
          <w:rtl/>
          <w:lang w:bidi="fa-IR"/>
        </w:rPr>
        <w:t>با اعتقاد به خدایی شخص</w:t>
      </w:r>
      <w:r w:rsidR="00647946">
        <w:rPr>
          <w:rFonts w:ascii="(normal text)" w:hAnsi="(normal text)"/>
          <w:rtl/>
          <w:lang w:bidi="fa-IR"/>
        </w:rPr>
        <w:t xml:space="preserve"> انجام شود</w:t>
      </w:r>
      <w:r w:rsidR="00175FCB">
        <w:rPr>
          <w:rFonts w:ascii="(normal text)" w:hAnsi="(normal text)"/>
          <w:rtl/>
          <w:lang w:bidi="fa-IR"/>
        </w:rPr>
        <w:t>!</w:t>
      </w:r>
      <w:bookmarkEnd w:id="109"/>
    </w:p>
    <w:p w:rsidR="00647946" w:rsidRDefault="00647946" w:rsidP="00B77265">
      <w:pPr>
        <w:ind w:firstLine="284"/>
        <w:jc w:val="both"/>
        <w:rPr>
          <w:rFonts w:ascii="(normal text)" w:hAnsi="(normal text)"/>
          <w:rtl/>
          <w:lang w:bidi="fa-IR"/>
        </w:rPr>
      </w:pPr>
      <w:r>
        <w:rPr>
          <w:rFonts w:ascii="(normal text)" w:hAnsi="(normal text)"/>
          <w:rtl/>
          <w:lang w:bidi="fa-IR"/>
        </w:rPr>
        <w:t>شما نباید ص</w:t>
      </w:r>
      <w:r w:rsidR="00C0748F">
        <w:rPr>
          <w:rFonts w:ascii="(normal text)" w:hAnsi="(normal text)"/>
          <w:rtl/>
          <w:lang w:bidi="fa-IR"/>
        </w:rPr>
        <w:t>ِ</w:t>
      </w:r>
      <w:r>
        <w:rPr>
          <w:rFonts w:ascii="(normal text)" w:hAnsi="(normal text)"/>
          <w:rtl/>
          <w:lang w:bidi="fa-IR"/>
        </w:rPr>
        <w:t xml:space="preserve">رف ظاهر یک عمل را برای عبادت شمردنش کافی بدانید و از نیّتِ عامل، غافل شوید بلکه عمل باید به نیّت تقرّب به خدا باشد تا </w:t>
      </w:r>
      <w:r w:rsidR="00C0748F">
        <w:rPr>
          <w:rFonts w:ascii="(normal text)" w:hAnsi="(normal text)"/>
          <w:rtl/>
          <w:lang w:bidi="fa-IR"/>
        </w:rPr>
        <w:t>عبادت محس</w:t>
      </w:r>
      <w:r>
        <w:rPr>
          <w:rFonts w:ascii="(normal text)" w:hAnsi="(normal text)"/>
          <w:rtl/>
          <w:lang w:bidi="fa-IR"/>
        </w:rPr>
        <w:t>وب شود، اگر شما بگویید برای</w:t>
      </w:r>
      <w:r w:rsidR="001969BB" w:rsidRPr="001969BB">
        <w:rPr>
          <w:rFonts w:ascii="(normal text)" w:hAnsi="(normal text)"/>
          <w:rtl/>
          <w:lang w:bidi="fa-IR"/>
        </w:rPr>
        <w:t xml:space="preserve"> این‌که </w:t>
      </w:r>
      <w:r>
        <w:rPr>
          <w:rFonts w:ascii="(normal text)" w:hAnsi="(normal text)"/>
          <w:rtl/>
          <w:lang w:bidi="fa-IR"/>
        </w:rPr>
        <w:t>فرزندم شفا یابد هزار تومان نذر مسکین محل</w:t>
      </w:r>
      <w:r w:rsidR="00B77265">
        <w:rPr>
          <w:rFonts w:ascii="(normal text)" w:hAnsi="(normal text)"/>
          <w:rtl/>
          <w:lang w:bidi="fa-IR"/>
        </w:rPr>
        <w:t>ّ</w:t>
      </w:r>
      <w:r w:rsidR="00511465">
        <w:rPr>
          <w:rFonts w:ascii="(normal text)" w:hAnsi="(normal text)"/>
          <w:rtl/>
          <w:lang w:bidi="fa-IR"/>
        </w:rPr>
        <w:t>ه‌ی</w:t>
      </w:r>
      <w:r w:rsidR="00C77B09">
        <w:rPr>
          <w:rFonts w:ascii="(normal text)" w:hAnsi="(normal text)"/>
          <w:rtl/>
          <w:lang w:bidi="fa-IR"/>
        </w:rPr>
        <w:t xml:space="preserve"> </w:t>
      </w:r>
      <w:r w:rsidR="00B77265">
        <w:rPr>
          <w:rFonts w:ascii="(normal text)" w:hAnsi="(normal text)"/>
          <w:rtl/>
          <w:lang w:bidi="fa-IR"/>
        </w:rPr>
        <w:t>خودمان کردم، آیا برای او نذ</w:t>
      </w:r>
      <w:r>
        <w:rPr>
          <w:rFonts w:ascii="(normal text)" w:hAnsi="(normal text)"/>
          <w:rtl/>
          <w:lang w:bidi="fa-IR"/>
        </w:rPr>
        <w:t>ر کرده‌اید یا برای خدا؟</w:t>
      </w:r>
      <w:r w:rsidR="00175FCB">
        <w:rPr>
          <w:rFonts w:ascii="(normal text)" w:hAnsi="(normal text)"/>
          <w:rtl/>
          <w:lang w:bidi="fa-IR"/>
        </w:rPr>
        <w:t>!</w:t>
      </w:r>
      <w:r>
        <w:rPr>
          <w:rFonts w:ascii="(normal text)" w:hAnsi="(normal text)"/>
          <w:rtl/>
          <w:lang w:bidi="fa-IR"/>
        </w:rPr>
        <w:t xml:space="preserve"> «عقیقه»</w:t>
      </w:r>
      <w:r w:rsidRPr="009236A6">
        <w:rPr>
          <w:rFonts w:ascii="(normal text)" w:hAnsi="(normal text)"/>
          <w:sz w:val="24"/>
          <w:vertAlign w:val="superscript"/>
          <w:rtl/>
          <w:lang w:bidi="fa-IR"/>
        </w:rPr>
        <w:t>(</w:t>
      </w:r>
      <w:r w:rsidRPr="009236A6">
        <w:rPr>
          <w:rStyle w:val="FootnoteReference"/>
          <w:rFonts w:ascii="(normal text)" w:hAnsi="(normal text)"/>
          <w:sz w:val="24"/>
          <w:rtl/>
          <w:lang w:bidi="fa-IR"/>
        </w:rPr>
        <w:footnoteReference w:id="376"/>
      </w:r>
      <w:r w:rsidRPr="009236A6">
        <w:rPr>
          <w:rFonts w:ascii="(normal text)" w:hAnsi="(normal text)"/>
          <w:sz w:val="24"/>
          <w:vertAlign w:val="superscript"/>
          <w:rtl/>
          <w:lang w:bidi="fa-IR"/>
        </w:rPr>
        <w:t>)</w:t>
      </w:r>
      <w:r>
        <w:rPr>
          <w:rFonts w:ascii="(normal text)" w:hAnsi="(normal text)"/>
          <w:rtl/>
          <w:lang w:bidi="fa-IR"/>
        </w:rPr>
        <w:t xml:space="preserve"> کردن نیز مانند نذر است که مسلمین حیوانی را برای سلامت نو‌زادشان ذبح می‌کنند. شما برای خدا نذر یا عقیقه کرده‌اید یعنی در واقع برای جلب رضای حقّ، مبلغی به مسیکن می‌پردازید نه</w:t>
      </w:r>
      <w:r w:rsidR="001969BB" w:rsidRPr="001969BB">
        <w:rPr>
          <w:rFonts w:ascii="(normal text)" w:hAnsi="(normal text)"/>
          <w:rtl/>
          <w:lang w:bidi="fa-IR"/>
        </w:rPr>
        <w:t xml:space="preserve"> این‌که </w:t>
      </w:r>
      <w:r>
        <w:rPr>
          <w:rFonts w:ascii="(normal text)" w:hAnsi="(normal text)"/>
          <w:rtl/>
          <w:lang w:bidi="fa-IR"/>
        </w:rPr>
        <w:t>طرف</w:t>
      </w:r>
      <w:r w:rsidR="00B77265">
        <w:rPr>
          <w:rFonts w:ascii="(normal text)" w:hAnsi="(normal text)"/>
          <w:rtl/>
          <w:lang w:bidi="fa-IR"/>
        </w:rPr>
        <w:t>ِ</w:t>
      </w:r>
      <w:r>
        <w:rPr>
          <w:rFonts w:ascii="(normal text)" w:hAnsi="(normal text)"/>
          <w:rtl/>
          <w:lang w:bidi="fa-IR"/>
        </w:rPr>
        <w:t xml:space="preserve"> نذر شما آن مسکین باشد بلکه طرف نذر شما خداست. یا اگر کسی می‌گوید نذر امام رضا یا حضرت موسی بن جعفر یا</w:t>
      </w:r>
      <w:r w:rsidR="001969BB" w:rsidRPr="001969BB">
        <w:rPr>
          <w:rFonts w:ascii="(normal text)" w:hAnsi="(normal text)"/>
          <w:rtl/>
          <w:lang w:bidi="fa-IR"/>
        </w:rPr>
        <w:t>.</w:t>
      </w:r>
      <w:r w:rsidR="00B77265">
        <w:rPr>
          <w:rFonts w:ascii="(normal text)" w:hAnsi="(normal text)"/>
          <w:rtl/>
          <w:lang w:bidi="fa-IR"/>
        </w:rPr>
        <w:t>.....</w:t>
      </w:r>
      <w:r>
        <w:rPr>
          <w:rFonts w:ascii="(normal text)" w:hAnsi="(normal text)"/>
          <w:rtl/>
          <w:lang w:bidi="fa-IR"/>
        </w:rPr>
        <w:t xml:space="preserve"> می‌کنم که اگر مسافرم به سلامت بازگردد، به زیارت</w:t>
      </w:r>
      <w:r w:rsidR="009F7CAF">
        <w:rPr>
          <w:rFonts w:ascii="(normal text)" w:hAnsi="(normal text)"/>
          <w:rtl/>
          <w:lang w:bidi="fa-IR"/>
        </w:rPr>
        <w:t xml:space="preserve"> آن‌ها </w:t>
      </w:r>
      <w:r>
        <w:rPr>
          <w:rFonts w:ascii="(normal text)" w:hAnsi="(normal text)"/>
          <w:rtl/>
          <w:lang w:bidi="fa-IR"/>
        </w:rPr>
        <w:t>بروم</w:t>
      </w:r>
      <w:r w:rsidR="00B77265">
        <w:rPr>
          <w:rFonts w:ascii="(normal text)" w:hAnsi="(normal text)"/>
          <w:rtl/>
          <w:lang w:bidi="fa-IR"/>
        </w:rPr>
        <w:t>؛</w:t>
      </w:r>
      <w:r>
        <w:rPr>
          <w:rFonts w:ascii="(normal text)" w:hAnsi="(normal text)"/>
          <w:rtl/>
          <w:lang w:bidi="fa-IR"/>
        </w:rPr>
        <w:t xml:space="preserve"> منظورش ای</w:t>
      </w:r>
      <w:r w:rsidR="00B77265">
        <w:rPr>
          <w:rFonts w:ascii="(normal text)" w:hAnsi="(normal text)"/>
          <w:rtl/>
          <w:lang w:bidi="fa-IR"/>
        </w:rPr>
        <w:t>ن نیست که برای</w:t>
      </w:r>
      <w:r w:rsidR="009F7CAF">
        <w:rPr>
          <w:rFonts w:ascii="(normal text)" w:hAnsi="(normal text)"/>
          <w:rtl/>
          <w:lang w:bidi="fa-IR"/>
        </w:rPr>
        <w:t xml:space="preserve"> آن‌ها </w:t>
      </w:r>
      <w:r w:rsidR="00B77265">
        <w:rPr>
          <w:rFonts w:ascii="(normal text)" w:hAnsi="(normal text)"/>
          <w:rtl/>
          <w:lang w:bidi="fa-IR"/>
        </w:rPr>
        <w:t>نذر کرده بلک</w:t>
      </w:r>
      <w:r>
        <w:rPr>
          <w:rFonts w:ascii="(normal text)" w:hAnsi="(normal text)"/>
          <w:rtl/>
          <w:lang w:bidi="fa-IR"/>
        </w:rPr>
        <w:t xml:space="preserve">ه یعنی ثواب </w:t>
      </w:r>
      <w:r w:rsidR="00B77265">
        <w:rPr>
          <w:rFonts w:ascii="(normal text)" w:hAnsi="(normal text)"/>
          <w:rtl/>
          <w:lang w:bidi="fa-IR"/>
        </w:rPr>
        <w:t>عملم را به</w:t>
      </w:r>
      <w:r w:rsidR="009F7CAF">
        <w:rPr>
          <w:rFonts w:ascii="(normal text)" w:hAnsi="(normal text)"/>
          <w:rtl/>
          <w:lang w:bidi="fa-IR"/>
        </w:rPr>
        <w:t xml:space="preserve"> آن‌ها </w:t>
      </w:r>
      <w:r w:rsidR="00B77265">
        <w:rPr>
          <w:rFonts w:ascii="(normal text)" w:hAnsi="(normal text)"/>
          <w:rtl/>
          <w:lang w:bidi="fa-IR"/>
        </w:rPr>
        <w:t>اهداء می‌کنم</w:t>
      </w:r>
      <w:r w:rsidR="00175FCB">
        <w:rPr>
          <w:rFonts w:ascii="(normal text)" w:hAnsi="(normal text)"/>
          <w:rtl/>
          <w:lang w:bidi="fa-IR"/>
        </w:rPr>
        <w:t>!</w:t>
      </w:r>
      <w:r>
        <w:rPr>
          <w:rFonts w:ascii="(normal text)" w:hAnsi="(normal text)"/>
          <w:rtl/>
          <w:lang w:bidi="fa-IR"/>
        </w:rPr>
        <w:t xml:space="preserve"> یا اگر انفاق می‌کنید اگر برای جلب رضای خدا باشد</w:t>
      </w:r>
      <w:r w:rsidR="001B6FA1">
        <w:rPr>
          <w:rFonts w:ascii="(normal text)" w:hAnsi="(normal text)"/>
          <w:rtl/>
          <w:lang w:bidi="fa-IR"/>
        </w:rPr>
        <w:t>،</w:t>
      </w:r>
      <w:r>
        <w:rPr>
          <w:rFonts w:ascii="(normal text)" w:hAnsi="(normal text)"/>
          <w:rtl/>
          <w:lang w:bidi="fa-IR"/>
        </w:rPr>
        <w:t xml:space="preserve"> عبادت است</w:t>
      </w:r>
      <w:r w:rsidR="001969BB">
        <w:rPr>
          <w:rFonts w:ascii="(normal text)" w:hAnsi="(normal text)"/>
          <w:rtl/>
          <w:lang w:bidi="fa-IR"/>
        </w:rPr>
        <w:t xml:space="preserve"> امّا </w:t>
      </w:r>
      <w:r>
        <w:rPr>
          <w:rFonts w:ascii="(normal text)" w:hAnsi="(normal text)"/>
          <w:rtl/>
          <w:lang w:bidi="fa-IR"/>
        </w:rPr>
        <w:t>اگر برای جلب توجّه مردم و کسب</w:t>
      </w:r>
      <w:r w:rsidR="001B3A08">
        <w:rPr>
          <w:rFonts w:ascii="(normal text)" w:hAnsi="(normal text)"/>
          <w:rtl/>
          <w:lang w:bidi="fa-IR"/>
        </w:rPr>
        <w:t xml:space="preserve"> و</w:t>
      </w:r>
      <w:r>
        <w:rPr>
          <w:rFonts w:ascii="(normal text)" w:hAnsi="(normal text)"/>
          <w:rtl/>
          <w:lang w:bidi="fa-IR"/>
        </w:rPr>
        <w:t>جاهت باشد، ریا و معصیت است در حالی که ظاهر هر دو عمل یعنی دادن پول یا لباس یا غذا به فقیر یکسان است</w:t>
      </w:r>
      <w:r w:rsidR="00175FCB">
        <w:rPr>
          <w:rFonts w:ascii="(normal text)" w:hAnsi="(normal text)"/>
          <w:rtl/>
          <w:lang w:bidi="fa-IR"/>
        </w:rPr>
        <w:t>!</w:t>
      </w:r>
    </w:p>
    <w:p w:rsidR="00647946" w:rsidRDefault="00647946" w:rsidP="00CE4E22">
      <w:pPr>
        <w:ind w:firstLine="284"/>
        <w:jc w:val="both"/>
        <w:rPr>
          <w:rFonts w:ascii="(normal text)" w:hAnsi="(normal text)"/>
          <w:rtl/>
          <w:lang w:bidi="fa-IR"/>
        </w:rPr>
      </w:pPr>
      <w:r>
        <w:rPr>
          <w:rFonts w:ascii="(normal text)" w:hAnsi="(normal text)"/>
          <w:rtl/>
          <w:lang w:bidi="fa-IR"/>
        </w:rPr>
        <w:t xml:space="preserve">توجّه داشته باشید که قرآن فرموده: </w:t>
      </w:r>
      <w:r w:rsidR="00A31435">
        <w:rPr>
          <w:rFonts w:ascii="KFGQPC Uthman Taha Naskh" w:cs="KFGQPC Uthman Taha Naskh"/>
          <w:rtl/>
          <w:lang w:bidi="fa-IR"/>
        </w:rPr>
        <w:t>﴿</w:t>
      </w:r>
      <w:r w:rsidR="00CE4E22" w:rsidRPr="00A31435">
        <w:rPr>
          <w:rStyle w:val="Char5"/>
          <w:rtl/>
          <w:lang w:bidi="fa-IR"/>
        </w:rPr>
        <w:t>مَا ذُبِحَ عَلَى ٱلنُّصُبِ</w:t>
      </w:r>
      <w:r w:rsidR="008972C4">
        <w:rPr>
          <w:rStyle w:val="Char5"/>
          <w:rtl/>
          <w:lang w:bidi="fa-IR"/>
        </w:rPr>
        <w:t>.</w:t>
      </w:r>
      <w:r w:rsidR="00CE4E22" w:rsidRPr="00A31435">
        <w:rPr>
          <w:rStyle w:val="Char5"/>
          <w:rtl/>
          <w:lang w:bidi="fa-IR"/>
        </w:rPr>
        <w:t>.. ذَٰلِكُمۡ فِسۡقٌ</w:t>
      </w:r>
      <w:r w:rsidR="00A31435" w:rsidRPr="00A31435">
        <w:rPr>
          <w:rStyle w:val="Char5"/>
          <w:rFonts w:cs="KFGQPC Uthman Taha Naskh"/>
          <w:rtl/>
          <w:lang w:bidi="fa-IR"/>
        </w:rPr>
        <w:t>﴾</w:t>
      </w:r>
      <w:r w:rsidR="00CE4E22">
        <w:rPr>
          <w:rFonts w:ascii="KFGQPC Uthman Taha Naskh" w:cs="KFGQPC Uthman Taha Naskh"/>
          <w:rtl/>
          <w:lang w:bidi="fa-IR"/>
        </w:rPr>
        <w:t xml:space="preserve"> </w:t>
      </w:r>
      <w:r w:rsidR="00CE4E22" w:rsidRPr="001D4896">
        <w:rPr>
          <w:rStyle w:val="Char4"/>
          <w:rtl/>
        </w:rPr>
        <w:t>[المائ‍دة: ٣]</w:t>
      </w:r>
      <w:r w:rsidR="00386033" w:rsidRPr="001D4896">
        <w:rPr>
          <w:rStyle w:val="Char4"/>
          <w:rtl/>
        </w:rPr>
        <w:t xml:space="preserve"> </w:t>
      </w:r>
      <w:r>
        <w:rPr>
          <w:rFonts w:ascii="(normal text)" w:hAnsi="(normal text)"/>
          <w:rtl/>
          <w:lang w:bidi="fa-IR"/>
        </w:rPr>
        <w:t>«آن</w:t>
      </w:r>
      <w:r w:rsidR="001B3A08">
        <w:rPr>
          <w:rFonts w:ascii="(normal text)" w:hAnsi="(normal text)"/>
          <w:rtl/>
          <w:lang w:bidi="fa-IR"/>
        </w:rPr>
        <w:t>‌</w:t>
      </w:r>
      <w:r>
        <w:rPr>
          <w:rFonts w:ascii="(normal text)" w:hAnsi="(normal text)"/>
          <w:rtl/>
          <w:lang w:bidi="fa-IR"/>
        </w:rPr>
        <w:t>چه در برابر بُت</w:t>
      </w:r>
      <w:r w:rsidR="00E724A6">
        <w:rPr>
          <w:rFonts w:ascii="(normal text)" w:hAnsi="(normal text)"/>
          <w:rtl/>
          <w:lang w:bidi="fa-IR"/>
        </w:rPr>
        <w:t>ان و تمثال</w:t>
      </w:r>
      <w:r w:rsidR="001B3A08">
        <w:rPr>
          <w:rFonts w:ascii="(normal text)" w:hAnsi="(normal text)"/>
          <w:rtl/>
          <w:lang w:bidi="fa-IR"/>
        </w:rPr>
        <w:t>‌</w:t>
      </w:r>
      <w:r w:rsidR="00E724A6">
        <w:rPr>
          <w:rFonts w:ascii="(normal text)" w:hAnsi="(normal text)"/>
          <w:rtl/>
          <w:lang w:bidi="fa-IR"/>
        </w:rPr>
        <w:t>ها ذبح شده باشد</w:t>
      </w:r>
      <w:r w:rsidR="001969BB" w:rsidRPr="001969BB">
        <w:rPr>
          <w:rFonts w:ascii="(normal text)" w:hAnsi="(normal text)"/>
          <w:rtl/>
          <w:lang w:bidi="fa-IR"/>
        </w:rPr>
        <w:t>.</w:t>
      </w:r>
      <w:r w:rsidR="00E724A6">
        <w:rPr>
          <w:rFonts w:ascii="(normal text)" w:hAnsi="(normal text)"/>
          <w:rtl/>
          <w:lang w:bidi="fa-IR"/>
        </w:rPr>
        <w:t>..... تجاوز از فرمان خدا و گناه است»</w:t>
      </w:r>
      <w:r w:rsidR="00C77B09">
        <w:rPr>
          <w:rFonts w:ascii="(normal text)" w:hAnsi="(normal text)"/>
          <w:rtl/>
          <w:lang w:bidi="fa-IR"/>
        </w:rPr>
        <w:t xml:space="preserve"> </w:t>
      </w:r>
      <w:r>
        <w:rPr>
          <w:rFonts w:ascii="(normal text)" w:hAnsi="(normal text)"/>
          <w:rtl/>
          <w:lang w:bidi="fa-IR"/>
        </w:rPr>
        <w:t>شما می‌دانید که از عادات مردم عربستان در عهد جاهلی</w:t>
      </w:r>
      <w:r w:rsidR="00E724A6">
        <w:rPr>
          <w:rFonts w:ascii="(normal text)" w:hAnsi="(normal text)"/>
          <w:rtl/>
          <w:lang w:bidi="fa-IR"/>
        </w:rPr>
        <w:t>ّ</w:t>
      </w:r>
      <w:r>
        <w:rPr>
          <w:rFonts w:ascii="(normal text)" w:hAnsi="(normal text)"/>
          <w:rtl/>
          <w:lang w:bidi="fa-IR"/>
        </w:rPr>
        <w:t>ت این بود که برای بُت</w:t>
      </w:r>
      <w:r w:rsidR="001B3A08">
        <w:rPr>
          <w:rFonts w:ascii="(normal text)" w:hAnsi="(normal text)"/>
          <w:rtl/>
          <w:lang w:bidi="fa-IR"/>
        </w:rPr>
        <w:t>‌</w:t>
      </w:r>
      <w:r>
        <w:rPr>
          <w:rFonts w:ascii="(normal text)" w:hAnsi="(normal text)"/>
          <w:rtl/>
          <w:lang w:bidi="fa-IR"/>
        </w:rPr>
        <w:t>ها قربانی می‌کردند و اسلام با این کار</w:t>
      </w:r>
      <w:r w:rsidR="009F7CAF">
        <w:rPr>
          <w:rFonts w:ascii="(normal text)" w:hAnsi="(normal text)"/>
          <w:rtl/>
          <w:lang w:bidi="fa-IR"/>
        </w:rPr>
        <w:t xml:space="preserve"> آن‌ها </w:t>
      </w:r>
      <w:r>
        <w:rPr>
          <w:rFonts w:ascii="(normal text)" w:hAnsi="(normal text)"/>
          <w:rtl/>
          <w:lang w:bidi="fa-IR"/>
        </w:rPr>
        <w:t>مخالفت کرده حتّی</w:t>
      </w:r>
      <w:r w:rsidR="009F7CAF">
        <w:rPr>
          <w:rFonts w:ascii="(normal text)" w:hAnsi="(normal text)"/>
          <w:rtl/>
          <w:lang w:bidi="fa-IR"/>
        </w:rPr>
        <w:t xml:space="preserve"> اهل </w:t>
      </w:r>
      <w:r>
        <w:rPr>
          <w:rFonts w:ascii="(normal text)" w:hAnsi="(normal text)"/>
          <w:rtl/>
          <w:lang w:bidi="fa-IR"/>
        </w:rPr>
        <w:t>سنّت ـ چنان</w:t>
      </w:r>
      <w:r w:rsidR="001B3A08">
        <w:rPr>
          <w:rFonts w:ascii="(normal text)" w:hAnsi="(normal text)"/>
          <w:rtl/>
          <w:lang w:bidi="fa-IR"/>
        </w:rPr>
        <w:t>‌</w:t>
      </w:r>
      <w:r>
        <w:rPr>
          <w:rFonts w:ascii="(normal text)" w:hAnsi="(normal text)"/>
          <w:rtl/>
          <w:lang w:bidi="fa-IR"/>
        </w:rPr>
        <w:t>که در سنن أبی‌داود آمده ـ نقل کرده‌اند که پیامبر مراقب بود که مردم بنا به عادات گذشته، برای بُت</w:t>
      </w:r>
      <w:r w:rsidR="001B3A08">
        <w:rPr>
          <w:rFonts w:ascii="(normal text)" w:hAnsi="(normal text)"/>
          <w:rtl/>
          <w:lang w:bidi="fa-IR"/>
        </w:rPr>
        <w:t>‌</w:t>
      </w:r>
      <w:r>
        <w:rPr>
          <w:rFonts w:ascii="(normal text)" w:hAnsi="(normal text)"/>
          <w:rtl/>
          <w:lang w:bidi="fa-IR"/>
        </w:rPr>
        <w:t>ها و أصنام قربانی نکنند. چرا شما قول قرآن را که دربار</w:t>
      </w:r>
      <w:r w:rsidR="00511465">
        <w:rPr>
          <w:rFonts w:ascii="(normal text)" w:hAnsi="(normal text)"/>
          <w:rtl/>
          <w:lang w:bidi="fa-IR"/>
        </w:rPr>
        <w:t>ه‌ی</w:t>
      </w:r>
      <w:r>
        <w:rPr>
          <w:rFonts w:ascii="(normal text)" w:hAnsi="(normal text)"/>
          <w:rtl/>
          <w:lang w:bidi="fa-IR"/>
        </w:rPr>
        <w:t xml:space="preserve"> بت پرستان و مشرکین است به مسلمین تعمیم می‌دهید؟</w:t>
      </w:r>
      <w:r w:rsidR="00175FCB">
        <w:rPr>
          <w:rFonts w:ascii="(normal text)" w:hAnsi="(normal text)"/>
          <w:rtl/>
          <w:lang w:bidi="fa-IR"/>
        </w:rPr>
        <w:t>!</w:t>
      </w:r>
    </w:p>
    <w:p w:rsidR="00647946" w:rsidRDefault="00647946" w:rsidP="00CE4E22">
      <w:pPr>
        <w:ind w:firstLine="284"/>
        <w:jc w:val="both"/>
        <w:rPr>
          <w:rFonts w:ascii="(normal text)" w:hAnsi="(normal text)"/>
          <w:rtl/>
          <w:lang w:bidi="fa-IR"/>
        </w:rPr>
      </w:pPr>
      <w:r>
        <w:rPr>
          <w:rFonts w:ascii="(normal text)" w:hAnsi="(normal text)"/>
          <w:rtl/>
          <w:lang w:bidi="fa-IR"/>
        </w:rPr>
        <w:t xml:space="preserve">شما در مورد این </w:t>
      </w:r>
      <w:r w:rsidR="00E724A6">
        <w:rPr>
          <w:rFonts w:ascii="(normal text)" w:hAnsi="(normal text)"/>
          <w:rtl/>
          <w:lang w:bidi="fa-IR"/>
        </w:rPr>
        <w:t>آ</w:t>
      </w:r>
      <w:r>
        <w:rPr>
          <w:rFonts w:ascii="(normal text)" w:hAnsi="(normal text)"/>
          <w:rtl/>
          <w:lang w:bidi="fa-IR"/>
        </w:rPr>
        <w:t xml:space="preserve">یه که فرموده: </w:t>
      </w:r>
      <w:r w:rsidR="00A31435">
        <w:rPr>
          <w:rFonts w:ascii="KFGQPC Uthman Taha Naskh" w:cs="KFGQPC Uthman Taha Naskh"/>
          <w:rtl/>
          <w:lang w:bidi="fa-IR"/>
        </w:rPr>
        <w:t>﴿</w:t>
      </w:r>
      <w:r w:rsidR="00CE4E22" w:rsidRPr="00A31435">
        <w:rPr>
          <w:rStyle w:val="Char5"/>
          <w:rtl/>
          <w:lang w:bidi="fa-IR"/>
        </w:rPr>
        <w:t>أَلَا لِلَّهِ ٱلدِّينُ ٱلۡخَالِصُۚ وَٱلَّذِينَ ٱتَّخَذُواْ مِن دُونِهِۦٓ أَوۡلِيَآءَ مَا نَعۡبُدُهُمۡ إِلَّا لِيُقَرِّبُونَآ إِلَى ٱللَّهِ زُلۡفَىٰٓ</w:t>
      </w:r>
      <w:r w:rsidR="00A31435" w:rsidRPr="00A31435">
        <w:rPr>
          <w:rFonts w:ascii="KFGQPC Uthmanic Script HAFS" w:cs="KFGQPC Uthman Taha Naskh"/>
          <w:rtl/>
          <w:lang w:bidi="fa-IR"/>
        </w:rPr>
        <w:t>﴾</w:t>
      </w:r>
      <w:r w:rsidR="00CE4E22">
        <w:rPr>
          <w:rFonts w:ascii="KFGQPC Uthman Taha Naskh" w:cs="KFGQPC Uthman Taha Naskh"/>
          <w:rtl/>
          <w:lang w:bidi="fa-IR"/>
        </w:rPr>
        <w:t xml:space="preserve"> </w:t>
      </w:r>
      <w:r w:rsidR="00CE4E22" w:rsidRPr="001D4896">
        <w:rPr>
          <w:rStyle w:val="Char4"/>
          <w:rtl/>
        </w:rPr>
        <w:t>[الزمر: ٣]</w:t>
      </w:r>
      <w:r w:rsidR="00386033" w:rsidRPr="001D4896">
        <w:rPr>
          <w:rStyle w:val="Char4"/>
          <w:rtl/>
        </w:rPr>
        <w:t xml:space="preserve"> </w:t>
      </w:r>
      <w:r>
        <w:rPr>
          <w:rFonts w:ascii="(normal text)" w:hAnsi="(normal text)"/>
          <w:rtl/>
          <w:lang w:bidi="fa-IR"/>
        </w:rPr>
        <w:t>«آگاه باشید که دین پاک و پیراسته از آن</w:t>
      </w:r>
      <w:r w:rsidR="00E724A6">
        <w:rPr>
          <w:rFonts w:ascii="(normal text)" w:hAnsi="(normal text)"/>
          <w:rtl/>
          <w:lang w:bidi="fa-IR"/>
        </w:rPr>
        <w:t>ِ خداوند است و کسانی‌که غیراز اورا دوست و</w:t>
      </w:r>
      <w:r>
        <w:rPr>
          <w:rFonts w:ascii="(normal text)" w:hAnsi="(normal text)"/>
          <w:rtl/>
          <w:lang w:bidi="fa-IR"/>
        </w:rPr>
        <w:t xml:space="preserve">سرپرست گرفته‌اند </w:t>
      </w:r>
      <w:r w:rsidR="00E724A6">
        <w:rPr>
          <w:rFonts w:ascii="(normal text)" w:hAnsi="(normal text)"/>
          <w:rtl/>
          <w:lang w:bidi="fa-IR"/>
        </w:rPr>
        <w:t>[</w:t>
      </w:r>
      <w:r>
        <w:rPr>
          <w:rFonts w:ascii="(normal text)" w:hAnsi="(normal text)"/>
          <w:rtl/>
          <w:lang w:bidi="fa-IR"/>
        </w:rPr>
        <w:t>و می‌گویند</w:t>
      </w:r>
      <w:r w:rsidR="00E724A6">
        <w:rPr>
          <w:rFonts w:ascii="(normal text)" w:hAnsi="(normal text)"/>
          <w:rtl/>
          <w:lang w:bidi="fa-IR"/>
        </w:rPr>
        <w:t>]</w:t>
      </w:r>
      <w:r>
        <w:rPr>
          <w:rFonts w:ascii="(normal text)" w:hAnsi="(normal text)"/>
          <w:rtl/>
          <w:lang w:bidi="fa-IR"/>
        </w:rPr>
        <w:t xml:space="preserve"> ما ایشان را عبادت نمی‌کنیم جُز آن</w:t>
      </w:r>
      <w:r w:rsidR="001B3A08">
        <w:rPr>
          <w:rFonts w:ascii="(normal text)" w:hAnsi="(normal text)"/>
          <w:rtl/>
          <w:lang w:bidi="fa-IR"/>
        </w:rPr>
        <w:t>‌</w:t>
      </w:r>
      <w:r>
        <w:rPr>
          <w:rFonts w:ascii="(normal text)" w:hAnsi="(normal text)"/>
          <w:rtl/>
          <w:lang w:bidi="fa-IR"/>
        </w:rPr>
        <w:t>که ما را به خداوند نزدیک سازند»</w:t>
      </w:r>
      <w:r w:rsidR="00422C49">
        <w:rPr>
          <w:rFonts w:ascii="(normal text)" w:hAnsi="(normal text)" w:hint="cs"/>
          <w:rtl/>
          <w:lang w:bidi="fa-IR"/>
        </w:rPr>
        <w:t>.</w:t>
      </w:r>
      <w:r>
        <w:rPr>
          <w:rFonts w:ascii="(normal text)" w:hAnsi="(normal text)"/>
          <w:rtl/>
          <w:lang w:bidi="fa-IR"/>
        </w:rPr>
        <w:t xml:space="preserve"> نیز خطا کرده‌اید که </w:t>
      </w:r>
      <w:r w:rsidR="00835D68">
        <w:rPr>
          <w:rFonts w:ascii="(normal text)" w:hAnsi="(normal text)"/>
          <w:rtl/>
          <w:lang w:bidi="fa-IR"/>
        </w:rPr>
        <w:t>ا</w:t>
      </w:r>
      <w:r>
        <w:rPr>
          <w:rFonts w:ascii="(normal text)" w:hAnsi="(normal text)"/>
          <w:rtl/>
          <w:lang w:bidi="fa-IR"/>
        </w:rPr>
        <w:t>عمال مشرکین را مشابه عمل مسلمانان در زیارت و طواف مرقد</w:t>
      </w:r>
      <w:r w:rsidR="001842D5">
        <w:rPr>
          <w:rFonts w:ascii="(normal text)" w:hAnsi="(normal text)"/>
          <w:rtl/>
          <w:lang w:bidi="fa-IR"/>
        </w:rPr>
        <w:t xml:space="preserve"> ائمّه </w:t>
      </w:r>
      <w:r>
        <w:rPr>
          <w:rFonts w:ascii="(normal text)" w:hAnsi="(normal text)"/>
          <w:rtl/>
          <w:lang w:bidi="fa-IR"/>
        </w:rPr>
        <w:t>دانسته‌اید. این آیه ارتباطی به مسلمین ندارد، چرا به مقطع همین آیه توجه نمی‌کنید که فرموده</w:t>
      </w:r>
      <w:r w:rsidR="005A7852">
        <w:rPr>
          <w:rFonts w:ascii="(normal text)" w:hAnsi="(normal text)"/>
          <w:rtl/>
          <w:lang w:bidi="fa-IR"/>
        </w:rPr>
        <w:t>:</w:t>
      </w:r>
      <w:r>
        <w:rPr>
          <w:rFonts w:ascii="(normal text)" w:hAnsi="(normal text)"/>
          <w:rtl/>
          <w:lang w:bidi="fa-IR"/>
        </w:rPr>
        <w:t xml:space="preserve"> </w:t>
      </w:r>
      <w:r w:rsidR="00A31435">
        <w:rPr>
          <w:rFonts w:ascii="KFGQPC Uthman Taha Naskh" w:cs="KFGQPC Uthman Taha Naskh"/>
          <w:rtl/>
          <w:lang w:bidi="fa-IR"/>
        </w:rPr>
        <w:t>﴿</w:t>
      </w:r>
      <w:r w:rsidR="00CE4E22" w:rsidRPr="00A31435">
        <w:rPr>
          <w:rStyle w:val="Char5"/>
          <w:rtl/>
          <w:lang w:bidi="fa-IR"/>
        </w:rPr>
        <w:t>إِنَّ ٱللَّهَ لَا يَهۡدِي مَنۡ هُوَ كَٰذِبٞ كَفَّارٞ ٣</w:t>
      </w:r>
      <w:r w:rsidR="00A31435" w:rsidRPr="00A31435">
        <w:rPr>
          <w:rFonts w:ascii="KFGQPC Uthmanic Script HAFS" w:cs="KFGQPC Uthman Taha Naskh"/>
          <w:rtl/>
          <w:lang w:bidi="fa-IR"/>
        </w:rPr>
        <w:t>﴾</w:t>
      </w:r>
      <w:r w:rsidR="00CE4E22">
        <w:rPr>
          <w:rFonts w:ascii="KFGQPC Uthman Taha Naskh" w:cs="KFGQPC Uthman Taha Naskh"/>
          <w:rtl/>
          <w:lang w:bidi="fa-IR"/>
        </w:rPr>
        <w:t xml:space="preserve"> </w:t>
      </w:r>
      <w:r w:rsidR="00CE4E22" w:rsidRPr="001D4896">
        <w:rPr>
          <w:rStyle w:val="Char4"/>
          <w:rtl/>
        </w:rPr>
        <w:t>[الزمر: ٣]</w:t>
      </w:r>
      <w:r w:rsidR="00386033" w:rsidRPr="001D4896">
        <w:rPr>
          <w:rStyle w:val="Char4"/>
          <w:rtl/>
        </w:rPr>
        <w:t xml:space="preserve"> </w:t>
      </w:r>
      <w:r>
        <w:rPr>
          <w:rFonts w:ascii="(normal text)" w:hAnsi="(normal text)"/>
          <w:rtl/>
          <w:lang w:bidi="fa-IR"/>
        </w:rPr>
        <w:t>«همانا خدا کسی را که دروغگو و کفر پیشه و ناسپاس است هدایت نمی‌کند»</w:t>
      </w:r>
      <w:r w:rsidR="00422C49">
        <w:rPr>
          <w:rFonts w:ascii="(normal text)" w:hAnsi="(normal text)" w:hint="cs"/>
          <w:rtl/>
          <w:lang w:bidi="fa-IR"/>
        </w:rPr>
        <w:t>.</w:t>
      </w:r>
      <w:r w:rsidR="00C77B09">
        <w:rPr>
          <w:rFonts w:ascii="(normal text)" w:hAnsi="(normal text)"/>
          <w:rtl/>
          <w:lang w:bidi="fa-IR"/>
        </w:rPr>
        <w:t xml:space="preserve"> </w:t>
      </w:r>
      <w:r>
        <w:rPr>
          <w:rFonts w:ascii="(normal text)" w:hAnsi="(normal text)"/>
          <w:rtl/>
          <w:lang w:bidi="fa-IR"/>
        </w:rPr>
        <w:t>بنابراین معلوم می‌شود که مشرکین دروغ می‌گفتند و در دل بُت</w:t>
      </w:r>
      <w:r w:rsidR="00835D68">
        <w:rPr>
          <w:rFonts w:ascii="(normal text)" w:hAnsi="(normal text)"/>
          <w:rtl/>
          <w:lang w:bidi="fa-IR"/>
        </w:rPr>
        <w:t>‌</w:t>
      </w:r>
      <w:r>
        <w:rPr>
          <w:rFonts w:ascii="(normal text)" w:hAnsi="(normal text)"/>
          <w:rtl/>
          <w:lang w:bidi="fa-IR"/>
        </w:rPr>
        <w:t>ها را «واسطه» یا «وسیل</w:t>
      </w:r>
      <w:r w:rsidR="00511465">
        <w:rPr>
          <w:rFonts w:ascii="(normal text)" w:hAnsi="(normal text)"/>
          <w:rtl/>
          <w:lang w:bidi="fa-IR"/>
        </w:rPr>
        <w:t>ه‌ی</w:t>
      </w:r>
      <w:r>
        <w:rPr>
          <w:rFonts w:ascii="(normal text)" w:hAnsi="(normal text)"/>
          <w:rtl/>
          <w:lang w:bidi="fa-IR"/>
        </w:rPr>
        <w:t xml:space="preserve"> تقرّب به خدا» نمی‌دانستند بلکه</w:t>
      </w:r>
      <w:r w:rsidR="009F7CAF">
        <w:rPr>
          <w:rFonts w:ascii="(normal text)" w:hAnsi="(normal text)"/>
          <w:rtl/>
          <w:lang w:bidi="fa-IR"/>
        </w:rPr>
        <w:t xml:space="preserve"> آن‌ها </w:t>
      </w:r>
      <w:r>
        <w:rPr>
          <w:rFonts w:ascii="(normal text)" w:hAnsi="(normal text)"/>
          <w:rtl/>
          <w:lang w:bidi="fa-IR"/>
        </w:rPr>
        <w:t>را بالاتر از این مقام می‌دانستند و برای</w:t>
      </w:r>
      <w:r w:rsidR="009F7CAF">
        <w:rPr>
          <w:rFonts w:ascii="(normal text)" w:hAnsi="(normal text)"/>
          <w:rtl/>
          <w:lang w:bidi="fa-IR"/>
        </w:rPr>
        <w:t xml:space="preserve"> آن‌ها </w:t>
      </w:r>
      <w:r>
        <w:rPr>
          <w:rFonts w:ascii="(normal text)" w:hAnsi="(normal text)"/>
          <w:rtl/>
          <w:lang w:bidi="fa-IR"/>
        </w:rPr>
        <w:t>شأنی والاتر قا</w:t>
      </w:r>
      <w:r w:rsidR="007D7560">
        <w:rPr>
          <w:rFonts w:ascii="(normal text)" w:hAnsi="(normal text)"/>
          <w:rtl/>
          <w:lang w:bidi="fa-IR"/>
        </w:rPr>
        <w:t>ئ</w:t>
      </w:r>
      <w:r>
        <w:rPr>
          <w:rFonts w:ascii="(normal text)" w:hAnsi="(normal text)"/>
          <w:rtl/>
          <w:lang w:bidi="fa-IR"/>
        </w:rPr>
        <w:t>ل بوده‌اند</w:t>
      </w:r>
      <w:r w:rsidR="00175FCB">
        <w:rPr>
          <w:rFonts w:ascii="(normal text)" w:hAnsi="(normal text)"/>
          <w:rtl/>
          <w:lang w:bidi="fa-IR"/>
        </w:rPr>
        <w:t>!</w:t>
      </w:r>
    </w:p>
    <w:p w:rsidR="00647946" w:rsidRDefault="00647946" w:rsidP="00EA3C65">
      <w:pPr>
        <w:ind w:firstLine="284"/>
        <w:jc w:val="both"/>
        <w:rPr>
          <w:rFonts w:ascii="(normal text)" w:hAnsi="(normal text)"/>
          <w:rtl/>
          <w:lang w:bidi="fa-IR"/>
        </w:rPr>
      </w:pPr>
      <w:r>
        <w:rPr>
          <w:rFonts w:ascii="(normal text)" w:hAnsi="(normal text)"/>
          <w:rtl/>
          <w:lang w:bidi="fa-IR"/>
        </w:rPr>
        <w:t>این سخنان برایم واقعاً عجیب بود زیرا وی به بدیهی‌ترین مسائل متشبّث می‌شد تا از عقید</w:t>
      </w:r>
      <w:r w:rsidR="00511465">
        <w:rPr>
          <w:rFonts w:ascii="(normal text)" w:hAnsi="(normal text)"/>
          <w:rtl/>
          <w:lang w:bidi="fa-IR"/>
        </w:rPr>
        <w:t>ه‌ی</w:t>
      </w:r>
      <w:r>
        <w:rPr>
          <w:rFonts w:ascii="(normal text)" w:hAnsi="(normal text)"/>
          <w:rtl/>
          <w:lang w:bidi="fa-IR"/>
        </w:rPr>
        <w:t xml:space="preserve"> خرافی خود دست بر ندارد</w:t>
      </w:r>
      <w:r w:rsidR="00175FCB">
        <w:rPr>
          <w:rFonts w:ascii="(normal text)" w:hAnsi="(normal text)"/>
          <w:rtl/>
          <w:lang w:bidi="fa-IR"/>
        </w:rPr>
        <w:t>!</w:t>
      </w:r>
      <w:r>
        <w:rPr>
          <w:rFonts w:ascii="(normal text)" w:hAnsi="(normal text)"/>
          <w:rtl/>
          <w:lang w:bidi="fa-IR"/>
        </w:rPr>
        <w:t xml:space="preserve"> گفتم معلوم است که اگر چنین کاری واقع شود، نمی‌توان آن را طواف عبادی دانست</w:t>
      </w:r>
      <w:r w:rsidR="001969BB">
        <w:rPr>
          <w:rFonts w:ascii="(normal text)" w:hAnsi="(normal text)"/>
          <w:rtl/>
          <w:lang w:bidi="fa-IR"/>
        </w:rPr>
        <w:t xml:space="preserve"> امّا </w:t>
      </w:r>
      <w:r>
        <w:rPr>
          <w:rFonts w:ascii="(normal text)" w:hAnsi="(normal text)"/>
          <w:rtl/>
          <w:lang w:bidi="fa-IR"/>
        </w:rPr>
        <w:t>تو را به خدا قسم می‌دهم بگویی آیا مرد</w:t>
      </w:r>
      <w:r w:rsidR="00EA3C65">
        <w:rPr>
          <w:rFonts w:ascii="(normal text)" w:hAnsi="(normal text)"/>
          <w:rtl/>
          <w:lang w:bidi="fa-IR"/>
        </w:rPr>
        <w:t>م به همین صورت که من در جستجوی ق</w:t>
      </w:r>
      <w:r>
        <w:rPr>
          <w:rFonts w:ascii="(normal text)" w:hAnsi="(normal text)"/>
          <w:rtl/>
          <w:lang w:bidi="fa-IR"/>
        </w:rPr>
        <w:t>نّادی د</w:t>
      </w:r>
      <w:r w:rsidR="00EA3C65">
        <w:rPr>
          <w:rFonts w:ascii="(normal text)" w:hAnsi="(normal text)"/>
          <w:rtl/>
          <w:lang w:bidi="fa-IR"/>
        </w:rPr>
        <w:t>َ</w:t>
      </w:r>
      <w:r>
        <w:rPr>
          <w:rFonts w:ascii="(normal text)" w:hAnsi="(normal text)"/>
          <w:rtl/>
          <w:lang w:bidi="fa-IR"/>
        </w:rPr>
        <w:t>ور</w:t>
      </w:r>
      <w:r w:rsidR="00EA3C65">
        <w:rPr>
          <w:rFonts w:ascii="(normal text)" w:hAnsi="(normal text)"/>
          <w:rtl/>
          <w:lang w:bidi="fa-IR"/>
        </w:rPr>
        <w:t>ِ</w:t>
      </w:r>
      <w:r>
        <w:rPr>
          <w:rFonts w:ascii="(normal text)" w:hAnsi="(normal text)"/>
          <w:rtl/>
          <w:lang w:bidi="fa-IR"/>
        </w:rPr>
        <w:t xml:space="preserve"> میدان فردوسی می‌گردم، در حرم مشهد یا کربلاء یا حرم قم یا</w:t>
      </w:r>
      <w:r w:rsidR="001969BB" w:rsidRPr="001969BB">
        <w:rPr>
          <w:rFonts w:ascii="(normal text)" w:hAnsi="(normal text)"/>
          <w:rtl/>
          <w:lang w:bidi="fa-IR"/>
        </w:rPr>
        <w:t>.</w:t>
      </w:r>
      <w:r>
        <w:rPr>
          <w:rFonts w:ascii="(normal text)" w:hAnsi="(normal text)"/>
          <w:rtl/>
          <w:lang w:bidi="fa-IR"/>
        </w:rPr>
        <w:t>..... د</w:t>
      </w:r>
      <w:r w:rsidR="00EA3C65">
        <w:rPr>
          <w:rFonts w:ascii="(normal text)" w:hAnsi="(normal text)"/>
          <w:rtl/>
          <w:lang w:bidi="fa-IR"/>
        </w:rPr>
        <w:t>َ</w:t>
      </w:r>
      <w:r>
        <w:rPr>
          <w:rFonts w:ascii="(normal text)" w:hAnsi="(normal text)"/>
          <w:rtl/>
          <w:lang w:bidi="fa-IR"/>
        </w:rPr>
        <w:t>ور</w:t>
      </w:r>
      <w:r w:rsidR="00EA3C65">
        <w:rPr>
          <w:rFonts w:ascii="(normal text)" w:hAnsi="(normal text)"/>
          <w:rtl/>
          <w:lang w:bidi="fa-IR"/>
        </w:rPr>
        <w:t>ِ</w:t>
      </w:r>
      <w:r>
        <w:rPr>
          <w:rFonts w:ascii="(normal text)" w:hAnsi="(normal text)"/>
          <w:rtl/>
          <w:lang w:bidi="fa-IR"/>
        </w:rPr>
        <w:t xml:space="preserve"> مرقد بزرگان دین می‌گردند؟</w:t>
      </w:r>
      <w:r w:rsidR="00175FCB">
        <w:rPr>
          <w:rFonts w:ascii="(normal text)" w:hAnsi="(normal text)"/>
          <w:rtl/>
          <w:lang w:bidi="fa-IR"/>
        </w:rPr>
        <w:t>!</w:t>
      </w:r>
    </w:p>
    <w:p w:rsidR="00647946" w:rsidRDefault="00647946" w:rsidP="00835D68">
      <w:pPr>
        <w:ind w:firstLine="284"/>
        <w:jc w:val="both"/>
        <w:rPr>
          <w:rFonts w:ascii="(normal text)" w:hAnsi="(normal text)"/>
          <w:rtl/>
          <w:lang w:bidi="fa-IR"/>
        </w:rPr>
      </w:pPr>
      <w:r>
        <w:rPr>
          <w:rFonts w:ascii="(normal text)" w:hAnsi="(normal text)"/>
          <w:rtl/>
          <w:lang w:bidi="fa-IR"/>
        </w:rPr>
        <w:t xml:space="preserve">آیا واقعاً نمی‌دانی که مردم صاحب مقبره را، از </w:t>
      </w:r>
      <w:r w:rsidR="00835D68">
        <w:rPr>
          <w:rFonts w:ascii="(normal text)" w:hAnsi="(normal text)"/>
          <w:rtl/>
          <w:lang w:bidi="fa-IR"/>
        </w:rPr>
        <w:t>ا</w:t>
      </w:r>
      <w:r>
        <w:rPr>
          <w:rFonts w:ascii="(normal text)" w:hAnsi="(normal text)"/>
          <w:rtl/>
          <w:lang w:bidi="fa-IR"/>
        </w:rPr>
        <w:t xml:space="preserve">حوال خود آگاه می‌دانند و از او توقّع دارند با قدرت و توانی که خدا به او اعطا فرموده ـ که البتّه بر این موضوع، دلیل شرعی وجود ندارد ـ </w:t>
      </w:r>
      <w:r w:rsidR="00EA3C65">
        <w:rPr>
          <w:rFonts w:ascii="(normal text)" w:hAnsi="(normal text)"/>
          <w:rtl/>
          <w:lang w:bidi="fa-IR"/>
        </w:rPr>
        <w:t>حاجاتشان را بر آورده سازد یا بر</w:t>
      </w:r>
      <w:r>
        <w:rPr>
          <w:rFonts w:ascii="(normal text)" w:hAnsi="(normal text)"/>
          <w:rtl/>
          <w:lang w:bidi="fa-IR"/>
        </w:rPr>
        <w:t>ایشان شفاعت کند.</w:t>
      </w:r>
    </w:p>
    <w:p w:rsidR="00647946" w:rsidRDefault="00647946" w:rsidP="00422C49">
      <w:pPr>
        <w:ind w:firstLine="284"/>
        <w:jc w:val="both"/>
        <w:rPr>
          <w:rFonts w:ascii="(normal text)" w:hAnsi="(normal text)"/>
          <w:rtl/>
          <w:lang w:bidi="fa-IR"/>
        </w:rPr>
      </w:pPr>
      <w:r>
        <w:rPr>
          <w:rFonts w:ascii="(normal text)" w:hAnsi="(normal text)"/>
          <w:rtl/>
          <w:lang w:bidi="fa-IR"/>
        </w:rPr>
        <w:t>من هم مثل شما می‌دانم و معتقدم که هیچ نذری جُز برای خدا منعقد نمی‌شود و به صیغ</w:t>
      </w:r>
      <w:r w:rsidR="00511465">
        <w:rPr>
          <w:rFonts w:ascii="(normal text)" w:hAnsi="(normal text)"/>
          <w:rtl/>
          <w:lang w:bidi="fa-IR"/>
        </w:rPr>
        <w:t>ه‌ی</w:t>
      </w:r>
      <w:r>
        <w:rPr>
          <w:rFonts w:ascii="(normal text)" w:hAnsi="(normal text)"/>
          <w:rtl/>
          <w:lang w:bidi="fa-IR"/>
        </w:rPr>
        <w:t xml:space="preserve"> مخصوص ادا</w:t>
      </w:r>
      <w:r w:rsidR="00C77B09">
        <w:rPr>
          <w:rFonts w:ascii="(normal text)" w:hAnsi="(normal text)"/>
          <w:rtl/>
          <w:lang w:bidi="fa-IR"/>
        </w:rPr>
        <w:t xml:space="preserve"> </w:t>
      </w:r>
      <w:r>
        <w:rPr>
          <w:rFonts w:ascii="(normal text)" w:hAnsi="(normal text)"/>
          <w:rtl/>
          <w:lang w:bidi="fa-IR"/>
        </w:rPr>
        <w:t>می‌شود</w:t>
      </w:r>
      <w:r w:rsidR="00C77B09">
        <w:rPr>
          <w:rFonts w:ascii="(normal text)" w:hAnsi="(normal text)"/>
          <w:rtl/>
          <w:lang w:bidi="fa-IR"/>
        </w:rPr>
        <w:t xml:space="preserve"> </w:t>
      </w:r>
      <w:r>
        <w:rPr>
          <w:rFonts w:ascii="(normal text)" w:hAnsi="(normal text)"/>
          <w:rtl/>
          <w:lang w:bidi="fa-IR"/>
        </w:rPr>
        <w:t>و نذر کننده</w:t>
      </w:r>
      <w:r w:rsidR="00C77B09">
        <w:rPr>
          <w:rFonts w:ascii="(normal text)" w:hAnsi="(normal text)"/>
          <w:rtl/>
          <w:lang w:bidi="fa-IR"/>
        </w:rPr>
        <w:t xml:space="preserve"> </w:t>
      </w:r>
      <w:r>
        <w:rPr>
          <w:rFonts w:ascii="(normal text)" w:hAnsi="(normal text)"/>
          <w:rtl/>
          <w:lang w:bidi="fa-IR"/>
        </w:rPr>
        <w:t xml:space="preserve">باید بگوید: </w:t>
      </w:r>
      <w:r w:rsidRPr="001D7F88">
        <w:rPr>
          <w:rFonts w:ascii="(normal text)" w:hAnsi="(normal text)" w:cs="mylotus"/>
          <w:sz w:val="32"/>
          <w:szCs w:val="27"/>
          <w:rtl/>
        </w:rPr>
        <w:t>«</w:t>
      </w:r>
      <w:r w:rsidRPr="00422C49">
        <w:rPr>
          <w:rFonts w:ascii="(normal text)" w:hAnsi="(normal text)" w:cs="KFGQPC Uthman Taha Naskh"/>
          <w:sz w:val="32"/>
          <w:szCs w:val="27"/>
          <w:rtl/>
        </w:rPr>
        <w:t>لِل</w:t>
      </w:r>
      <w:r w:rsidR="00EA3C65" w:rsidRPr="00422C49">
        <w:rPr>
          <w:rFonts w:ascii="(normal text)" w:hAnsi="(normal text)" w:cs="KFGQPC Uthman Taha Naskh"/>
          <w:sz w:val="32"/>
          <w:szCs w:val="27"/>
          <w:rtl/>
        </w:rPr>
        <w:t>ّ</w:t>
      </w:r>
      <w:r w:rsidRPr="00422C49">
        <w:rPr>
          <w:rFonts w:ascii="(normal text)" w:hAnsi="(normal text)" w:cs="KFGQPC Uthman Taha Naskh"/>
          <w:sz w:val="32"/>
          <w:szCs w:val="27"/>
          <w:rtl/>
        </w:rPr>
        <w:t>ه</w:t>
      </w:r>
      <w:r w:rsidR="00422C49">
        <w:rPr>
          <w:rFonts w:ascii="(normal text)" w:hAnsi="(normal text)" w:cs="KFGQPC Uthman Taha Naskh"/>
          <w:sz w:val="32"/>
          <w:szCs w:val="27"/>
          <w:rtl/>
        </w:rPr>
        <w:t>َ</w:t>
      </w:r>
      <w:r w:rsidR="00422C49">
        <w:rPr>
          <w:rFonts w:ascii="(normal text)" w:hAnsi="(normal text)" w:cs="KFGQPC Uthman Taha Naskh" w:hint="cs"/>
          <w:sz w:val="32"/>
          <w:szCs w:val="27"/>
          <w:rtl/>
        </w:rPr>
        <w:t>ِ</w:t>
      </w:r>
      <w:r w:rsidR="00422C49" w:rsidRPr="00422C49">
        <w:rPr>
          <w:rFonts w:ascii="(normal text)" w:hAnsi="(normal text)" w:cs="KFGQPC Uthman Taha Naskh"/>
          <w:sz w:val="32"/>
          <w:szCs w:val="27"/>
          <w:rtl/>
        </w:rPr>
        <w:t xml:space="preserve"> </w:t>
      </w:r>
      <w:r w:rsidRPr="00422C49">
        <w:rPr>
          <w:rFonts w:ascii="(normal text)" w:hAnsi="(normal text)" w:cs="KFGQPC Uthman Taha Naskh"/>
          <w:sz w:val="32"/>
          <w:szCs w:val="27"/>
          <w:rtl/>
        </w:rPr>
        <w:t>ع</w:t>
      </w:r>
      <w:r w:rsidR="00EA3C65" w:rsidRPr="00422C49">
        <w:rPr>
          <w:rFonts w:ascii="(normal text)" w:hAnsi="(normal text)" w:cs="KFGQPC Uthman Taha Naskh"/>
          <w:sz w:val="32"/>
          <w:szCs w:val="27"/>
          <w:rtl/>
        </w:rPr>
        <w:t>َ</w:t>
      </w:r>
      <w:r w:rsidRPr="00422C49">
        <w:rPr>
          <w:rFonts w:ascii="(normal text)" w:hAnsi="(normal text)" w:cs="KFGQPC Uthman Taha Naskh"/>
          <w:sz w:val="32"/>
          <w:szCs w:val="27"/>
          <w:rtl/>
        </w:rPr>
        <w:t>ل</w:t>
      </w:r>
      <w:r w:rsidR="00EA3C65" w:rsidRPr="00422C49">
        <w:rPr>
          <w:rFonts w:ascii="(normal text)" w:hAnsi="(normal text)" w:cs="KFGQPC Uthman Taha Naskh"/>
          <w:sz w:val="32"/>
          <w:szCs w:val="27"/>
          <w:rtl/>
        </w:rPr>
        <w:t>َ</w:t>
      </w:r>
      <w:r w:rsidR="00422C49" w:rsidRPr="00422C49">
        <w:rPr>
          <w:rFonts w:ascii="(normal text)" w:hAnsi="(normal text)" w:cs="KFGQPC Uthman Taha Naskh"/>
          <w:sz w:val="32"/>
          <w:szCs w:val="27"/>
          <w:rtl/>
        </w:rPr>
        <w:t>يَّ</w:t>
      </w:r>
      <w:r w:rsidRPr="001D7F88">
        <w:rPr>
          <w:rFonts w:ascii="(normal text)" w:hAnsi="(normal text)" w:cs="mylotus"/>
          <w:sz w:val="32"/>
          <w:szCs w:val="27"/>
          <w:rtl/>
        </w:rPr>
        <w:t>.......»</w:t>
      </w:r>
      <w:r w:rsidRPr="001D7F88">
        <w:rPr>
          <w:rFonts w:ascii="(normal text)" w:hAnsi="(normal text)" w:cs="mylotus"/>
          <w:sz w:val="32"/>
          <w:szCs w:val="27"/>
          <w:rtl/>
          <w:lang w:bidi="fa-IR"/>
        </w:rPr>
        <w:t xml:space="preserve"> </w:t>
      </w:r>
      <w:r>
        <w:rPr>
          <w:rFonts w:ascii="(normal text)" w:hAnsi="(normal text)"/>
          <w:rtl/>
          <w:lang w:bidi="fa-IR"/>
        </w:rPr>
        <w:t xml:space="preserve">یعنی </w:t>
      </w:r>
      <w:r w:rsidRPr="00EA3C65">
        <w:rPr>
          <w:rFonts w:ascii="(normal text)" w:hAnsi="(normal text)"/>
          <w:u w:val="single"/>
          <w:rtl/>
          <w:lang w:bidi="fa-IR"/>
        </w:rPr>
        <w:t>برای خدا</w:t>
      </w:r>
      <w:r>
        <w:rPr>
          <w:rFonts w:ascii="(normal text)" w:hAnsi="(normal text)"/>
          <w:rtl/>
          <w:lang w:bidi="fa-IR"/>
        </w:rPr>
        <w:t xml:space="preserve"> بر من متحتّم و لازم است </w:t>
      </w:r>
      <w:r w:rsidR="00EA3C65">
        <w:rPr>
          <w:rFonts w:ascii="(normal text)" w:hAnsi="(normal text)"/>
          <w:rtl/>
          <w:lang w:bidi="fa-IR"/>
        </w:rPr>
        <w:t>[</w:t>
      </w:r>
      <w:r>
        <w:rPr>
          <w:rFonts w:ascii="(normal text)" w:hAnsi="(normal text)"/>
          <w:rtl/>
          <w:lang w:bidi="fa-IR"/>
        </w:rPr>
        <w:t>که در صورت بر آورده شدن حاجتم</w:t>
      </w:r>
      <w:r w:rsidR="00EA3C65">
        <w:rPr>
          <w:rFonts w:ascii="(normal text)" w:hAnsi="(normal text)"/>
          <w:rtl/>
          <w:lang w:bidi="fa-IR"/>
        </w:rPr>
        <w:t>]</w:t>
      </w:r>
      <w:r>
        <w:rPr>
          <w:rFonts w:ascii="(normal text)" w:hAnsi="(normal text)"/>
          <w:rtl/>
          <w:lang w:bidi="fa-IR"/>
        </w:rPr>
        <w:t xml:space="preserve"> فلان عمل را </w:t>
      </w:r>
      <w:r w:rsidR="00EA3C65">
        <w:rPr>
          <w:rFonts w:ascii="(normal text)" w:hAnsi="(normal text)"/>
          <w:rtl/>
          <w:lang w:bidi="fa-IR"/>
        </w:rPr>
        <w:t>[</w:t>
      </w:r>
      <w:r>
        <w:rPr>
          <w:rFonts w:ascii="(normal text)" w:hAnsi="(normal text)"/>
          <w:rtl/>
          <w:lang w:bidi="fa-IR"/>
        </w:rPr>
        <w:t>که به لحاظ شرعی خیر و مطلوب است</w:t>
      </w:r>
      <w:r w:rsidR="00EA3C65">
        <w:rPr>
          <w:rFonts w:ascii="(normal text)" w:hAnsi="(normal text)"/>
          <w:rtl/>
          <w:lang w:bidi="fa-IR"/>
        </w:rPr>
        <w:t>]</w:t>
      </w:r>
      <w:r>
        <w:rPr>
          <w:rFonts w:ascii="(normal text)" w:hAnsi="(normal text)"/>
          <w:rtl/>
          <w:lang w:bidi="fa-IR"/>
        </w:rPr>
        <w:t xml:space="preserve"> به جای آورم</w:t>
      </w:r>
      <w:r w:rsidR="00EA3C65">
        <w:rPr>
          <w:rFonts w:ascii="(normal text)" w:hAnsi="(normal text)"/>
          <w:rtl/>
          <w:lang w:bidi="fa-IR"/>
        </w:rPr>
        <w:t>؛</w:t>
      </w:r>
      <w:r w:rsidR="001969BB">
        <w:rPr>
          <w:rFonts w:ascii="(normal text)" w:hAnsi="(normal text)"/>
          <w:rtl/>
          <w:lang w:bidi="fa-IR"/>
        </w:rPr>
        <w:t xml:space="preserve"> امّا </w:t>
      </w:r>
      <w:r>
        <w:rPr>
          <w:rFonts w:ascii="(normal text)" w:hAnsi="(normal text)"/>
          <w:rtl/>
          <w:lang w:bidi="fa-IR"/>
        </w:rPr>
        <w:t>به خدا قسم که نود و نه در صد نذرها به این صورت که شما می‌گویید، صورت نمی‌گیرد. آیا وقعاً شما صادقانه و با انگیز</w:t>
      </w:r>
      <w:r w:rsidR="00511465">
        <w:rPr>
          <w:rFonts w:ascii="(normal text)" w:hAnsi="(normal text)"/>
          <w:rtl/>
          <w:lang w:bidi="fa-IR"/>
        </w:rPr>
        <w:t>ه‌ی</w:t>
      </w:r>
      <w:r>
        <w:rPr>
          <w:rFonts w:ascii="(normal text)" w:hAnsi="(normal text)"/>
          <w:rtl/>
          <w:lang w:bidi="fa-IR"/>
        </w:rPr>
        <w:t xml:space="preserve"> خیر این ادّعاها را می‌بافی؟ اگر این کار تعصّب و لجاج نیست، پس چیست؟</w:t>
      </w:r>
    </w:p>
    <w:p w:rsidR="00647946" w:rsidRDefault="00EA3C65" w:rsidP="00835D68">
      <w:pPr>
        <w:ind w:firstLine="284"/>
        <w:jc w:val="both"/>
        <w:rPr>
          <w:rFonts w:ascii="(normal text)" w:hAnsi="(normal text)"/>
          <w:rtl/>
          <w:lang w:bidi="fa-IR"/>
        </w:rPr>
      </w:pPr>
      <w:r>
        <w:rPr>
          <w:rFonts w:ascii="(normal text)" w:hAnsi="(normal text)"/>
          <w:rtl/>
          <w:lang w:bidi="fa-IR"/>
        </w:rPr>
        <w:t>آری، شما وق</w:t>
      </w:r>
      <w:r w:rsidR="00647946">
        <w:rPr>
          <w:rFonts w:ascii="(normal text)" w:hAnsi="(normal text)"/>
          <w:rtl/>
          <w:lang w:bidi="fa-IR"/>
        </w:rPr>
        <w:t xml:space="preserve">تی در برابر اعتراض مطّلعین نسبت به </w:t>
      </w:r>
      <w:r w:rsidR="00835D68">
        <w:rPr>
          <w:rFonts w:ascii="(normal text)" w:hAnsi="(normal text)"/>
          <w:rtl/>
          <w:lang w:bidi="fa-IR"/>
        </w:rPr>
        <w:t>ا</w:t>
      </w:r>
      <w:r w:rsidR="00647946">
        <w:rPr>
          <w:rFonts w:ascii="(normal text)" w:hAnsi="(normal text)"/>
          <w:rtl/>
          <w:lang w:bidi="fa-IR"/>
        </w:rPr>
        <w:t>عمال مردم دربار</w:t>
      </w:r>
      <w:r w:rsidR="00511465">
        <w:rPr>
          <w:rFonts w:ascii="(normal text)" w:hAnsi="(normal text)"/>
          <w:rtl/>
          <w:lang w:bidi="fa-IR"/>
        </w:rPr>
        <w:t>ه‌ی</w:t>
      </w:r>
      <w:r w:rsidR="00647946">
        <w:rPr>
          <w:rFonts w:ascii="(normal text)" w:hAnsi="(normal text)"/>
          <w:rtl/>
          <w:lang w:bidi="fa-IR"/>
        </w:rPr>
        <w:t xml:space="preserve"> بزرگان دین</w:t>
      </w:r>
      <w:r>
        <w:rPr>
          <w:rFonts w:ascii="(normal text)" w:hAnsi="(normal text)"/>
          <w:rtl/>
          <w:lang w:bidi="fa-IR"/>
        </w:rPr>
        <w:t>؛</w:t>
      </w:r>
      <w:r w:rsidR="00647946">
        <w:rPr>
          <w:rFonts w:ascii="(normal text)" w:hAnsi="(normal text)"/>
          <w:rtl/>
          <w:lang w:bidi="fa-IR"/>
        </w:rPr>
        <w:t xml:space="preserve"> در مضیقه قرار می‌گیرید، می‌گویید برگزاری مجلس سفر</w:t>
      </w:r>
      <w:r w:rsidR="00511465">
        <w:rPr>
          <w:rFonts w:ascii="(normal text)" w:hAnsi="(normal text)"/>
          <w:rtl/>
          <w:lang w:bidi="fa-IR"/>
        </w:rPr>
        <w:t>ه‌ی</w:t>
      </w:r>
      <w:r w:rsidR="00647946">
        <w:rPr>
          <w:rFonts w:ascii="(normal text)" w:hAnsi="(normal text)"/>
          <w:rtl/>
          <w:lang w:bidi="fa-IR"/>
        </w:rPr>
        <w:t xml:space="preserve"> ابی‌الفضل یا نذر امام رضا یا....... به این صورت است که نذر کننده می‌گوید نذر را برای خدا </w:t>
      </w:r>
      <w:r>
        <w:rPr>
          <w:rFonts w:ascii="(normal text)" w:hAnsi="(normal text)"/>
          <w:rtl/>
          <w:lang w:bidi="fa-IR"/>
        </w:rPr>
        <w:t>می‌کنم و ثواب آن را به حضرت ابو</w:t>
      </w:r>
      <w:r w:rsidR="00647946">
        <w:rPr>
          <w:rFonts w:ascii="(normal text)" w:hAnsi="(normal text)"/>
          <w:rtl/>
          <w:lang w:bidi="fa-IR"/>
        </w:rPr>
        <w:t>الفضل یا امام رضا یا موسی بن جعفر یا</w:t>
      </w:r>
      <w:r w:rsidR="001969BB" w:rsidRPr="001969BB">
        <w:rPr>
          <w:rFonts w:ascii="(normal text)" w:hAnsi="(normal text)"/>
          <w:rtl/>
          <w:lang w:bidi="fa-IR"/>
        </w:rPr>
        <w:t>.</w:t>
      </w:r>
      <w:r w:rsidR="00647946">
        <w:rPr>
          <w:rFonts w:ascii="(normal text)" w:hAnsi="(normal text)"/>
          <w:rtl/>
          <w:lang w:bidi="fa-IR"/>
        </w:rPr>
        <w:t>.....</w:t>
      </w:r>
      <w:r>
        <w:rPr>
          <w:rFonts w:ascii="(normal text)" w:hAnsi="(normal text)"/>
          <w:rtl/>
          <w:lang w:bidi="fa-IR"/>
        </w:rPr>
        <w:t xml:space="preserve"> </w:t>
      </w:r>
      <w:r w:rsidR="00647946">
        <w:rPr>
          <w:rFonts w:ascii="(normal text)" w:hAnsi="(normal text)"/>
          <w:rtl/>
          <w:lang w:bidi="fa-IR"/>
        </w:rPr>
        <w:t>اهداء می‌کنم</w:t>
      </w:r>
      <w:r>
        <w:rPr>
          <w:rFonts w:ascii="(normal text)" w:hAnsi="(normal text)"/>
          <w:rtl/>
          <w:lang w:bidi="fa-IR"/>
        </w:rPr>
        <w:t>؛</w:t>
      </w:r>
      <w:r w:rsidR="001969BB">
        <w:rPr>
          <w:rFonts w:ascii="(normal text)" w:hAnsi="(normal text)"/>
          <w:rtl/>
          <w:lang w:bidi="fa-IR"/>
        </w:rPr>
        <w:t xml:space="preserve"> امّا </w:t>
      </w:r>
      <w:r w:rsidR="00647946">
        <w:rPr>
          <w:rFonts w:ascii="(normal text)" w:hAnsi="(normal text)"/>
          <w:rtl/>
          <w:lang w:bidi="fa-IR"/>
        </w:rPr>
        <w:t xml:space="preserve">این ادّعا کذب محض است </w:t>
      </w:r>
      <w:r>
        <w:rPr>
          <w:rFonts w:ascii="(normal text)" w:hAnsi="(normal text)"/>
          <w:rtl/>
          <w:lang w:bidi="fa-IR"/>
        </w:rPr>
        <w:t>و خودتان بهتر می‌دانید که نود و</w:t>
      </w:r>
      <w:r w:rsidR="00647946">
        <w:rPr>
          <w:rFonts w:ascii="(normal text)" w:hAnsi="(normal text)"/>
          <w:rtl/>
          <w:lang w:bidi="fa-IR"/>
        </w:rPr>
        <w:t>نه درصد مردم چنین نمی‌کنند و متأسّفانه شما</w:t>
      </w:r>
      <w:r w:rsidR="009F7CAF">
        <w:rPr>
          <w:rFonts w:ascii="(normal text)" w:hAnsi="(normal text)"/>
          <w:rtl/>
          <w:lang w:bidi="fa-IR"/>
        </w:rPr>
        <w:t xml:space="preserve"> آن‌ها </w:t>
      </w:r>
      <w:r w:rsidR="00647946">
        <w:rPr>
          <w:rFonts w:ascii="(normal text)" w:hAnsi="(normal text)"/>
          <w:rtl/>
          <w:lang w:bidi="fa-IR"/>
        </w:rPr>
        <w:t>را نهی نمی‌کنید. ما که نهی شما را ندیده‌ایم.</w:t>
      </w:r>
    </w:p>
    <w:p w:rsidR="00647946" w:rsidRDefault="00647946" w:rsidP="00C77B09">
      <w:pPr>
        <w:ind w:firstLine="284"/>
        <w:jc w:val="both"/>
        <w:rPr>
          <w:rtl/>
          <w:lang w:bidi="fa-IR"/>
        </w:rPr>
      </w:pPr>
      <w:r>
        <w:rPr>
          <w:rFonts w:ascii="(normal text)" w:hAnsi="(normal text)"/>
          <w:rtl/>
          <w:lang w:bidi="fa-IR"/>
        </w:rPr>
        <w:t>شما خودت خوب می‌دانی</w:t>
      </w:r>
      <w:r w:rsidR="001969BB" w:rsidRPr="001969BB">
        <w:rPr>
          <w:rFonts w:ascii="(normal text)" w:hAnsi="(normal text)"/>
          <w:rtl/>
          <w:lang w:bidi="fa-IR"/>
        </w:rPr>
        <w:t xml:space="preserve"> این‌که </w:t>
      </w:r>
      <w:r>
        <w:rPr>
          <w:rFonts w:ascii="(normal text)" w:hAnsi="(normal text)"/>
          <w:rtl/>
          <w:lang w:bidi="fa-IR"/>
        </w:rPr>
        <w:t>مردم می‌گویند اگر بیماریم شفا یابد یا فر</w:t>
      </w:r>
      <w:r w:rsidR="00D56788">
        <w:rPr>
          <w:rFonts w:ascii="(normal text)" w:hAnsi="(normal text)"/>
          <w:rtl/>
          <w:lang w:bidi="fa-IR"/>
        </w:rPr>
        <w:t>زندم در دانشگاه قبول یا پدرم در</w:t>
      </w:r>
      <w:r w:rsidR="00467DAD">
        <w:rPr>
          <w:rFonts w:ascii="(normal text)" w:hAnsi="(normal text)"/>
          <w:rtl/>
          <w:lang w:bidi="fa-IR"/>
        </w:rPr>
        <w:t xml:space="preserve"> </w:t>
      </w:r>
      <w:r>
        <w:rPr>
          <w:rFonts w:ascii="(normal text)" w:hAnsi="(normal text)"/>
          <w:rtl/>
          <w:lang w:bidi="fa-IR"/>
        </w:rPr>
        <w:t>دادگاه موفّق شود یا مسافرم به سلامت بازگردد و یا</w:t>
      </w:r>
      <w:r w:rsidR="001969BB" w:rsidRPr="001969BB">
        <w:rPr>
          <w:rFonts w:ascii="(normal text)" w:hAnsi="(normal text)"/>
          <w:rtl/>
          <w:lang w:bidi="fa-IR"/>
        </w:rPr>
        <w:t>.</w:t>
      </w:r>
      <w:r>
        <w:rPr>
          <w:rFonts w:ascii="(normal text)" w:hAnsi="(normal text)"/>
          <w:rtl/>
          <w:lang w:bidi="fa-IR"/>
        </w:rPr>
        <w:t>.....</w:t>
      </w:r>
      <w:r w:rsidR="00D56788">
        <w:rPr>
          <w:rFonts w:ascii="(normal text)" w:hAnsi="(normal text)"/>
          <w:rtl/>
          <w:lang w:bidi="fa-IR"/>
        </w:rPr>
        <w:t>؛</w:t>
      </w:r>
      <w:r w:rsidR="00C77B09">
        <w:rPr>
          <w:rFonts w:ascii="(normal text)" w:hAnsi="(normal text)"/>
          <w:rtl/>
          <w:lang w:bidi="fa-IR"/>
        </w:rPr>
        <w:t xml:space="preserve"> </w:t>
      </w:r>
      <w:r>
        <w:rPr>
          <w:rFonts w:ascii="(normal text)" w:hAnsi="(normal text)"/>
          <w:rtl/>
          <w:lang w:bidi="fa-IR"/>
        </w:rPr>
        <w:t>به زیارت امام رضا</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می‌روم</w:t>
      </w:r>
      <w:r w:rsidR="00D56788">
        <w:rPr>
          <w:rtl/>
          <w:lang w:bidi="fa-IR"/>
        </w:rPr>
        <w:t>؛</w:t>
      </w:r>
      <w:r>
        <w:rPr>
          <w:rtl/>
          <w:lang w:bidi="fa-IR"/>
        </w:rPr>
        <w:t xml:space="preserve"> به این نیّت است که امام از سخن و مقصود من آگاه است ـ و اگر نگوییم که معتقد است امام با قدرتی‌که خدا به او عطا فرموده، حاجتم را بر آورده می‌سازد ـ با قطع و یقین می‌گوییم که معتقد است که امام برایم نزد خدا شفاعت کرده و حاجتم را از خدا می‌گیرد و در عوض نیز به زیارت مرقدش می‌روم و او را تعظیم و تکریم و به او اظهار ارادت می‌کنم، و إلا چه دلیلی دارد که مردم</w:t>
      </w:r>
      <w:r w:rsidR="000E5E8B">
        <w:rPr>
          <w:rtl/>
          <w:lang w:bidi="fa-IR"/>
        </w:rPr>
        <w:t xml:space="preserve"> </w:t>
      </w:r>
      <w:r>
        <w:rPr>
          <w:rtl/>
          <w:lang w:bidi="fa-IR"/>
        </w:rPr>
        <w:t>ـ البتّه به ادّعای شما ـ ثوا</w:t>
      </w:r>
      <w:r w:rsidR="00D56788">
        <w:rPr>
          <w:rtl/>
          <w:lang w:bidi="fa-IR"/>
        </w:rPr>
        <w:t>ب نذر یا ذبح خود را به سیّد نصرالدّین یا شاه</w:t>
      </w:r>
      <w:r w:rsidR="00467DAD">
        <w:rPr>
          <w:rtl/>
          <w:lang w:bidi="fa-IR"/>
        </w:rPr>
        <w:t>‌</w:t>
      </w:r>
      <w:r w:rsidR="00D56788">
        <w:rPr>
          <w:rtl/>
          <w:lang w:bidi="fa-IR"/>
        </w:rPr>
        <w:t>چراغ یا</w:t>
      </w:r>
      <w:r w:rsidR="001969BB" w:rsidRPr="001969BB">
        <w:rPr>
          <w:rtl/>
          <w:lang w:bidi="fa-IR"/>
        </w:rPr>
        <w:t>.</w:t>
      </w:r>
      <w:r w:rsidR="00D56788">
        <w:rPr>
          <w:rtl/>
          <w:lang w:bidi="fa-IR"/>
        </w:rPr>
        <w:t>.....</w:t>
      </w:r>
      <w:r>
        <w:rPr>
          <w:rtl/>
          <w:lang w:bidi="fa-IR"/>
        </w:rPr>
        <w:t xml:space="preserve"> هدیه می‌کنند و به روح پدر و مادر و برادر و خواهرشان تقدیم نمی‌کنند؟</w:t>
      </w:r>
      <w:r w:rsidR="009F7CAF">
        <w:rPr>
          <w:rtl/>
          <w:lang w:bidi="fa-IR"/>
        </w:rPr>
        <w:t xml:space="preserve"> آن‌ها </w:t>
      </w:r>
      <w:r w:rsidR="00D56788">
        <w:rPr>
          <w:rtl/>
          <w:lang w:bidi="fa-IR"/>
        </w:rPr>
        <w:t xml:space="preserve">که به این ثواب محتاج‌تر </w:t>
      </w:r>
      <w:r w:rsidR="00C6633B">
        <w:rPr>
          <w:rtl/>
          <w:lang w:bidi="fa-IR"/>
        </w:rPr>
        <w:t>هستند</w:t>
      </w:r>
      <w:r w:rsidR="00D56788">
        <w:rPr>
          <w:rtl/>
          <w:lang w:bidi="fa-IR"/>
        </w:rPr>
        <w:t>؟!</w:t>
      </w:r>
    </w:p>
    <w:p w:rsidR="00647946" w:rsidRPr="001F4D15" w:rsidRDefault="00647946" w:rsidP="00422C49">
      <w:pPr>
        <w:ind w:firstLine="284"/>
        <w:jc w:val="both"/>
        <w:rPr>
          <w:rStyle w:val="Char4"/>
          <w:rtl/>
        </w:rPr>
      </w:pPr>
      <w:r>
        <w:rPr>
          <w:rtl/>
          <w:lang w:bidi="fa-IR"/>
        </w:rPr>
        <w:t>آری، به این دلیل است که می‌دانند از پدر و مادرشان کاری ساخته نیست ولی معتقد‌اند فلان امام یا اما</w:t>
      </w:r>
      <w:r w:rsidR="00F51B2E">
        <w:rPr>
          <w:rtl/>
          <w:lang w:bidi="fa-IR"/>
        </w:rPr>
        <w:t>مزاده از حال</w:t>
      </w:r>
      <w:r w:rsidR="009F7CAF">
        <w:rPr>
          <w:rtl/>
          <w:lang w:bidi="fa-IR"/>
        </w:rPr>
        <w:t xml:space="preserve"> آن‌ها </w:t>
      </w:r>
      <w:r w:rsidR="00F51B2E">
        <w:rPr>
          <w:rtl/>
          <w:lang w:bidi="fa-IR"/>
        </w:rPr>
        <w:t>آگاه است و بر</w:t>
      </w:r>
      <w:r>
        <w:rPr>
          <w:rtl/>
          <w:lang w:bidi="fa-IR"/>
        </w:rPr>
        <w:t xml:space="preserve">ایشان لا </w:t>
      </w:r>
      <w:r w:rsidR="00467DAD">
        <w:rPr>
          <w:rtl/>
          <w:lang w:bidi="fa-IR"/>
        </w:rPr>
        <w:t>ا</w:t>
      </w:r>
      <w:r>
        <w:rPr>
          <w:rtl/>
          <w:lang w:bidi="fa-IR"/>
        </w:rPr>
        <w:t>قلّ شفاعت می‌کند و مطلوبشان را در دستگاه إلهی به نتیج</w:t>
      </w:r>
      <w:r w:rsidR="00511465">
        <w:rPr>
          <w:rtl/>
          <w:lang w:bidi="fa-IR"/>
        </w:rPr>
        <w:t>ه‌ی</w:t>
      </w:r>
      <w:r>
        <w:rPr>
          <w:rtl/>
          <w:lang w:bidi="fa-IR"/>
        </w:rPr>
        <w:t xml:space="preserve"> دلخواه می‌رساند</w:t>
      </w:r>
      <w:r w:rsidR="00175FCB">
        <w:rPr>
          <w:rtl/>
          <w:lang w:bidi="fa-IR"/>
        </w:rPr>
        <w:t>!</w:t>
      </w:r>
      <w:r w:rsidR="001969BB">
        <w:rPr>
          <w:rtl/>
          <w:lang w:bidi="fa-IR"/>
        </w:rPr>
        <w:t xml:space="preserve"> امّا</w:t>
      </w:r>
      <w:r w:rsidR="001969BB" w:rsidRPr="001969BB">
        <w:rPr>
          <w:rtl/>
          <w:lang w:bidi="fa-IR"/>
        </w:rPr>
        <w:t xml:space="preserve"> این‌که </w:t>
      </w:r>
      <w:r>
        <w:rPr>
          <w:rtl/>
          <w:lang w:bidi="fa-IR"/>
        </w:rPr>
        <w:t xml:space="preserve">خدا فرموده: </w:t>
      </w:r>
      <w:r w:rsidR="00A31435">
        <w:rPr>
          <w:rFonts w:ascii="KFGQPC Uthman Taha Naskh" w:cs="KFGQPC Uthman Taha Naskh"/>
          <w:rtl/>
          <w:lang w:bidi="fa-IR"/>
        </w:rPr>
        <w:t>﴿</w:t>
      </w:r>
      <w:r w:rsidR="00CE4E22" w:rsidRPr="00A31435">
        <w:rPr>
          <w:rStyle w:val="Char5"/>
          <w:rtl/>
          <w:lang w:bidi="fa-IR"/>
        </w:rPr>
        <w:t>طَوَّٰفُونَ عَلَيۡكُم بَعۡضُكُمۡ عَلَىٰ بَعۡضٖ</w:t>
      </w:r>
      <w:r w:rsidR="00A31435" w:rsidRPr="00A31435">
        <w:rPr>
          <w:rStyle w:val="Char5"/>
          <w:rFonts w:cs="KFGQPC Uthman Taha Naskh"/>
          <w:rtl/>
          <w:lang w:bidi="fa-IR"/>
        </w:rPr>
        <w:t>﴾</w:t>
      </w:r>
      <w:r w:rsidR="00CE4E22">
        <w:rPr>
          <w:rFonts w:ascii="KFGQPC Uthman Taha Naskh" w:cs="KFGQPC Uthman Taha Naskh"/>
          <w:rtl/>
          <w:lang w:bidi="fa-IR"/>
        </w:rPr>
        <w:t xml:space="preserve"> </w:t>
      </w:r>
      <w:r w:rsidR="00CE4E22" w:rsidRPr="001D4896">
        <w:rPr>
          <w:rStyle w:val="Char4"/>
          <w:rtl/>
        </w:rPr>
        <w:t>[النور</w:t>
      </w:r>
      <w:r w:rsidR="00A76146" w:rsidRPr="001D4896">
        <w:rPr>
          <w:rStyle w:val="Char4"/>
          <w:rtl/>
        </w:rPr>
        <w:t>:</w:t>
      </w:r>
      <w:r w:rsidR="00CE4E22" w:rsidRPr="001D4896">
        <w:rPr>
          <w:rStyle w:val="Char4"/>
          <w:rtl/>
        </w:rPr>
        <w:t xml:space="preserve"> ٥٨]</w:t>
      </w:r>
      <w:r w:rsidR="00386033">
        <w:rPr>
          <w:rFonts w:ascii="KFGQPC Uthman Taha Naskh" w:cs="KFGQPC Uthman Taha Naskh"/>
          <w:rtl/>
          <w:lang w:bidi="fa-IR"/>
        </w:rPr>
        <w:t xml:space="preserve"> </w:t>
      </w:r>
      <w:r>
        <w:rPr>
          <w:rtl/>
          <w:lang w:bidi="fa-IR"/>
        </w:rPr>
        <w:t>«بعضی از شما پیرامون برخی دیگر در رفت و آ</w:t>
      </w:r>
      <w:r w:rsidR="003E6293">
        <w:rPr>
          <w:rtl/>
          <w:lang w:bidi="fa-IR"/>
        </w:rPr>
        <w:t>مد در گردش‌اند». منظور معاشرت و</w:t>
      </w:r>
      <w:r w:rsidR="00422C49">
        <w:rPr>
          <w:rFonts w:hint="cs"/>
          <w:rtl/>
          <w:lang w:bidi="fa-IR"/>
        </w:rPr>
        <w:t xml:space="preserve"> </w:t>
      </w:r>
      <w:r>
        <w:rPr>
          <w:rtl/>
          <w:lang w:bidi="fa-IR"/>
        </w:rPr>
        <w:t>مصاحبت است نه طواف تعظیمی</w:t>
      </w:r>
      <w:r w:rsidR="003E6293">
        <w:rPr>
          <w:rtl/>
          <w:lang w:bidi="fa-IR"/>
        </w:rPr>
        <w:t>ِ</w:t>
      </w:r>
      <w:r>
        <w:rPr>
          <w:rtl/>
          <w:lang w:bidi="fa-IR"/>
        </w:rPr>
        <w:t xml:space="preserve"> مورد نظر ما </w:t>
      </w:r>
      <w:r w:rsidR="003E6293">
        <w:rPr>
          <w:rtl/>
          <w:lang w:bidi="fa-IR"/>
        </w:rPr>
        <w:t>و</w:t>
      </w:r>
      <w:r w:rsidR="00467DAD">
        <w:rPr>
          <w:rtl/>
          <w:lang w:bidi="fa-IR"/>
        </w:rPr>
        <w:t xml:space="preserve"> </w:t>
      </w:r>
      <w:r>
        <w:rPr>
          <w:rtl/>
          <w:lang w:bidi="fa-IR"/>
        </w:rPr>
        <w:t xml:space="preserve">طبعاً از بحث ما کاملاً خارج است و یا اگر خدا </w:t>
      </w:r>
      <w:r w:rsidR="001969BB">
        <w:rPr>
          <w:rtl/>
          <w:lang w:bidi="fa-IR"/>
        </w:rPr>
        <w:t>فرموده</w:t>
      </w:r>
      <w:r w:rsidR="005A7852">
        <w:rPr>
          <w:rtl/>
          <w:lang w:bidi="fa-IR"/>
        </w:rPr>
        <w:t>:</w:t>
      </w:r>
      <w:r w:rsidR="001969BB">
        <w:rPr>
          <w:rtl/>
          <w:lang w:bidi="fa-IR"/>
        </w:rPr>
        <w:t xml:space="preserve"> «</w:t>
      </w:r>
      <w:r w:rsidR="003E6293">
        <w:rPr>
          <w:rtl/>
          <w:lang w:bidi="fa-IR"/>
        </w:rPr>
        <w:t>جوانانی پیرامونشان می</w:t>
      </w:r>
      <w:r w:rsidR="003E6293">
        <w:rPr>
          <w:rtl/>
          <w:lang w:bidi="fa-IR"/>
        </w:rPr>
        <w:softHyphen/>
        <w:t xml:space="preserve">گردند» </w:t>
      </w:r>
      <w:r w:rsidR="003E6293" w:rsidRPr="00422C49">
        <w:rPr>
          <w:rStyle w:val="Char4"/>
          <w:rtl/>
        </w:rPr>
        <w:t>(الطّور</w:t>
      </w:r>
      <w:r w:rsidR="00422C49">
        <w:rPr>
          <w:rStyle w:val="Char4"/>
          <w:rFonts w:hint="cs"/>
          <w:rtl/>
        </w:rPr>
        <w:t xml:space="preserve">: </w:t>
      </w:r>
      <w:r w:rsidR="003E6293" w:rsidRPr="00422C49">
        <w:rPr>
          <w:rStyle w:val="Char4"/>
          <w:rtl/>
        </w:rPr>
        <w:t>24)</w:t>
      </w:r>
      <w:r w:rsidR="003E6293">
        <w:rPr>
          <w:rtl/>
          <w:lang w:bidi="fa-IR"/>
        </w:rPr>
        <w:t xml:space="preserve"> و یا </w:t>
      </w:r>
      <w:r>
        <w:rPr>
          <w:rtl/>
          <w:lang w:bidi="fa-IR"/>
        </w:rPr>
        <w:t xml:space="preserve">فرموده: </w:t>
      </w:r>
      <w:r w:rsidR="00A31435">
        <w:rPr>
          <w:rFonts w:ascii="KFGQPC Uthman Taha Naskh" w:cs="KFGQPC Uthman Taha Naskh"/>
          <w:rtl/>
          <w:lang w:bidi="fa-IR"/>
        </w:rPr>
        <w:t>﴿</w:t>
      </w:r>
      <w:r w:rsidR="0048645B" w:rsidRPr="00A31435">
        <w:rPr>
          <w:rStyle w:val="Char5"/>
          <w:rtl/>
          <w:lang w:bidi="fa-IR"/>
        </w:rPr>
        <w:t>يَطُوفُ عَلَيۡهِمۡ وِلۡدَٰنٞ مُّخَلَّدُونَ ١٧ بِأَكۡوَابٖ وَأَبَارِيقَ وَكَأۡسٖ مِّن مَّعِينٖ ١٨</w:t>
      </w:r>
      <w:r w:rsidR="00A31435" w:rsidRPr="00A31435">
        <w:rPr>
          <w:rFonts w:ascii="KFGQPC Uthmanic Script HAFS" w:cs="KFGQPC Uthman Taha Naskh"/>
          <w:rtl/>
          <w:lang w:bidi="fa-IR"/>
        </w:rPr>
        <w:t>﴾</w:t>
      </w:r>
      <w:r w:rsidR="0048645B">
        <w:rPr>
          <w:rFonts w:ascii="KFGQPC Uthman Taha Naskh" w:cs="KFGQPC Uthman Taha Naskh"/>
          <w:rtl/>
          <w:lang w:bidi="fa-IR"/>
        </w:rPr>
        <w:t xml:space="preserve"> </w:t>
      </w:r>
      <w:r w:rsidR="0048645B" w:rsidRPr="001D4896">
        <w:rPr>
          <w:rStyle w:val="Char4"/>
          <w:rtl/>
        </w:rPr>
        <w:t>[الواقعة: ١٧،</w:t>
      </w:r>
      <w:r w:rsidR="000E5E8B" w:rsidRPr="001D4896">
        <w:rPr>
          <w:rStyle w:val="Char4"/>
          <w:rtl/>
        </w:rPr>
        <w:t xml:space="preserve"> </w:t>
      </w:r>
      <w:r w:rsidR="0048645B" w:rsidRPr="001D4896">
        <w:rPr>
          <w:rStyle w:val="Char4"/>
          <w:rtl/>
        </w:rPr>
        <w:t>١٨]</w:t>
      </w:r>
      <w:r w:rsidRPr="009236A6">
        <w:rPr>
          <w:sz w:val="24"/>
          <w:vertAlign w:val="superscript"/>
          <w:rtl/>
          <w:lang w:bidi="fa-IR"/>
        </w:rPr>
        <w:t>(</w:t>
      </w:r>
      <w:r w:rsidRPr="009236A6">
        <w:rPr>
          <w:rStyle w:val="FootnoteReference"/>
          <w:sz w:val="24"/>
          <w:rtl/>
          <w:lang w:bidi="fa-IR"/>
        </w:rPr>
        <w:footnoteReference w:id="377"/>
      </w:r>
      <w:r w:rsidRPr="009236A6">
        <w:rPr>
          <w:sz w:val="24"/>
          <w:vertAlign w:val="superscript"/>
          <w:rtl/>
          <w:lang w:bidi="fa-IR"/>
        </w:rPr>
        <w:t>)</w:t>
      </w:r>
      <w:r w:rsidRPr="00977772">
        <w:rPr>
          <w:sz w:val="24"/>
          <w:szCs w:val="24"/>
          <w:vertAlign w:val="superscript"/>
          <w:rtl/>
          <w:lang w:bidi="fa-IR"/>
        </w:rPr>
        <w:t xml:space="preserve"> </w:t>
      </w:r>
      <w:r>
        <w:rPr>
          <w:rtl/>
          <w:lang w:bidi="fa-IR"/>
        </w:rPr>
        <w:t>«جوانانی جاودانه، باسبوها و ابریق‌ها و جامی از شربت زلال و پاکیزه برگرد ایشان</w:t>
      </w:r>
      <w:r w:rsidR="00E768A0">
        <w:rPr>
          <w:rtl/>
          <w:lang w:bidi="fa-IR"/>
        </w:rPr>
        <w:t xml:space="preserve"> می‌گردند»</w:t>
      </w:r>
      <w:r w:rsidR="00422C49">
        <w:rPr>
          <w:rFonts w:hint="cs"/>
          <w:rtl/>
          <w:lang w:bidi="fa-IR"/>
        </w:rPr>
        <w:t>.</w:t>
      </w:r>
      <w:r w:rsidR="00E768A0">
        <w:rPr>
          <w:rtl/>
          <w:lang w:bidi="fa-IR"/>
        </w:rPr>
        <w:t xml:space="preserve"> منظور کمال پذیرایی وخدمت</w:t>
      </w:r>
      <w:r w:rsidR="00467DAD">
        <w:rPr>
          <w:rtl/>
          <w:lang w:bidi="fa-IR"/>
        </w:rPr>
        <w:t>‌</w:t>
      </w:r>
      <w:r w:rsidR="00E768A0">
        <w:rPr>
          <w:rtl/>
          <w:lang w:bidi="fa-IR"/>
        </w:rPr>
        <w:t>گزاری است یعنی در</w:t>
      </w:r>
      <w:r w:rsidR="00467DAD">
        <w:rPr>
          <w:rtl/>
          <w:lang w:bidi="fa-IR"/>
        </w:rPr>
        <w:t xml:space="preserve"> </w:t>
      </w:r>
      <w:r>
        <w:rPr>
          <w:rtl/>
          <w:lang w:bidi="fa-IR"/>
        </w:rPr>
        <w:t xml:space="preserve">واقع خادمین، </w:t>
      </w:r>
      <w:r w:rsidRPr="001D7F88">
        <w:rPr>
          <w:rFonts w:cs="mylotus"/>
          <w:sz w:val="32"/>
          <w:szCs w:val="27"/>
          <w:rtl/>
          <w:lang w:bidi="fa-IR"/>
        </w:rPr>
        <w:t>«مطوفٌ ع</w:t>
      </w:r>
      <w:r w:rsidR="00E768A0" w:rsidRPr="001D7F88">
        <w:rPr>
          <w:rFonts w:cs="mylotus"/>
          <w:sz w:val="32"/>
          <w:szCs w:val="27"/>
          <w:rtl/>
          <w:lang w:bidi="fa-IR"/>
        </w:rPr>
        <w:t>َ</w:t>
      </w:r>
      <w:r w:rsidRPr="001D7F88">
        <w:rPr>
          <w:rFonts w:cs="mylotus"/>
          <w:sz w:val="32"/>
          <w:szCs w:val="27"/>
          <w:rtl/>
          <w:lang w:bidi="fa-IR"/>
        </w:rPr>
        <w:t>ل</w:t>
      </w:r>
      <w:r w:rsidR="00E768A0" w:rsidRPr="001D7F88">
        <w:rPr>
          <w:rFonts w:cs="mylotus"/>
          <w:sz w:val="32"/>
          <w:szCs w:val="27"/>
          <w:rtl/>
          <w:lang w:bidi="fa-IR"/>
        </w:rPr>
        <w:t>َ</w:t>
      </w:r>
      <w:r w:rsidRPr="001D7F88">
        <w:rPr>
          <w:rFonts w:cs="mylotus"/>
          <w:sz w:val="32"/>
          <w:szCs w:val="27"/>
          <w:rtl/>
          <w:lang w:bidi="fa-IR"/>
        </w:rPr>
        <w:t>يه</w:t>
      </w:r>
      <w:r w:rsidR="00E768A0" w:rsidRPr="001D7F88">
        <w:rPr>
          <w:rFonts w:cs="mylotus"/>
          <w:sz w:val="32"/>
          <w:szCs w:val="27"/>
          <w:rtl/>
          <w:lang w:bidi="fa-IR"/>
        </w:rPr>
        <w:t>ِ</w:t>
      </w:r>
      <w:r w:rsidRPr="001D7F88">
        <w:rPr>
          <w:rFonts w:cs="mylotus"/>
          <w:sz w:val="32"/>
          <w:szCs w:val="27"/>
          <w:rtl/>
          <w:lang w:bidi="fa-IR"/>
        </w:rPr>
        <w:t xml:space="preserve">م» </w:t>
      </w:r>
      <w:r>
        <w:rPr>
          <w:rtl/>
          <w:lang w:bidi="fa-IR"/>
        </w:rPr>
        <w:t>را نیازمند خدمات خود می‌دانند نه</w:t>
      </w:r>
      <w:r w:rsidR="001969BB" w:rsidRPr="001969BB">
        <w:rPr>
          <w:rtl/>
          <w:lang w:bidi="fa-IR"/>
        </w:rPr>
        <w:t xml:space="preserve"> این‌که </w:t>
      </w:r>
      <w:r>
        <w:rPr>
          <w:rtl/>
          <w:lang w:bidi="fa-IR"/>
        </w:rPr>
        <w:t>خود را نیازمند توجّه یا شفاعت آنان بدانند.</w:t>
      </w:r>
      <w:r w:rsidR="009F7CAF">
        <w:rPr>
          <w:rtl/>
          <w:lang w:bidi="fa-IR"/>
        </w:rPr>
        <w:t xml:space="preserve"> آن‌ها </w:t>
      </w:r>
      <w:r>
        <w:rPr>
          <w:rtl/>
          <w:lang w:bidi="fa-IR"/>
        </w:rPr>
        <w:t xml:space="preserve">از </w:t>
      </w:r>
      <w:r w:rsidRPr="001D7F88">
        <w:rPr>
          <w:rFonts w:cs="mylotus"/>
          <w:sz w:val="32"/>
          <w:szCs w:val="27"/>
          <w:rtl/>
          <w:lang w:bidi="fa-IR"/>
        </w:rPr>
        <w:t>«مطوفٌ ع</w:t>
      </w:r>
      <w:r w:rsidR="00E768A0" w:rsidRPr="001D7F88">
        <w:rPr>
          <w:rFonts w:cs="mylotus"/>
          <w:sz w:val="32"/>
          <w:szCs w:val="27"/>
          <w:rtl/>
          <w:lang w:bidi="fa-IR"/>
        </w:rPr>
        <w:t>َ</w:t>
      </w:r>
      <w:r w:rsidRPr="001D7F88">
        <w:rPr>
          <w:rFonts w:cs="mylotus"/>
          <w:sz w:val="32"/>
          <w:szCs w:val="27"/>
          <w:rtl/>
          <w:lang w:bidi="fa-IR"/>
        </w:rPr>
        <w:t>ل</w:t>
      </w:r>
      <w:r w:rsidR="00E768A0" w:rsidRPr="001D7F88">
        <w:rPr>
          <w:rFonts w:cs="mylotus"/>
          <w:sz w:val="32"/>
          <w:szCs w:val="27"/>
          <w:rtl/>
          <w:lang w:bidi="fa-IR"/>
        </w:rPr>
        <w:t>َ</w:t>
      </w:r>
      <w:r w:rsidRPr="001D7F88">
        <w:rPr>
          <w:rFonts w:cs="mylotus"/>
          <w:sz w:val="32"/>
          <w:szCs w:val="27"/>
          <w:rtl/>
          <w:lang w:bidi="fa-IR"/>
        </w:rPr>
        <w:t xml:space="preserve">يه» </w:t>
      </w:r>
      <w:r>
        <w:rPr>
          <w:rtl/>
          <w:lang w:bidi="fa-IR"/>
        </w:rPr>
        <w:t>تقاضا</w:t>
      </w:r>
      <w:r w:rsidR="00E768A0">
        <w:rPr>
          <w:rtl/>
          <w:lang w:bidi="fa-IR"/>
        </w:rPr>
        <w:t>ی</w:t>
      </w:r>
      <w:r>
        <w:rPr>
          <w:rtl/>
          <w:lang w:bidi="fa-IR"/>
        </w:rPr>
        <w:t>ی ندارند. البتّه این در صورتی است که</w:t>
      </w:r>
      <w:r w:rsidR="00E768A0">
        <w:rPr>
          <w:rtl/>
          <w:lang w:bidi="fa-IR"/>
        </w:rPr>
        <w:t xml:space="preserve"> «طواف» را در این آیات همان دورگردیدن بدانیم نه خدمتگزاری</w:t>
      </w:r>
      <w:r w:rsidR="001969BB">
        <w:rPr>
          <w:rtl/>
          <w:lang w:bidi="fa-IR"/>
        </w:rPr>
        <w:t xml:space="preserve"> در حالی‌که </w:t>
      </w:r>
      <w:r>
        <w:rPr>
          <w:rtl/>
          <w:lang w:bidi="fa-IR"/>
        </w:rPr>
        <w:t>قرآن با ذکر «ک</w:t>
      </w:r>
      <w:r w:rsidR="00E768A0">
        <w:rPr>
          <w:rtl/>
          <w:lang w:bidi="fa-IR"/>
        </w:rPr>
        <w:t>َ</w:t>
      </w:r>
      <w:r>
        <w:rPr>
          <w:rtl/>
          <w:lang w:bidi="fa-IR"/>
        </w:rPr>
        <w:t>أس» و «إبریق» و....... بیان</w:t>
      </w:r>
      <w:r w:rsidR="00467DAD">
        <w:rPr>
          <w:rtl/>
          <w:lang w:bidi="fa-IR"/>
        </w:rPr>
        <w:t>‌</w:t>
      </w:r>
      <w:r>
        <w:rPr>
          <w:rtl/>
          <w:lang w:bidi="fa-IR"/>
        </w:rPr>
        <w:t>گر خدمت</w:t>
      </w:r>
      <w:r w:rsidR="00467DAD">
        <w:rPr>
          <w:rtl/>
          <w:lang w:bidi="fa-IR"/>
        </w:rPr>
        <w:t>‌</w:t>
      </w:r>
      <w:r>
        <w:rPr>
          <w:rtl/>
          <w:lang w:bidi="fa-IR"/>
        </w:rPr>
        <w:t>گزاری است نه طواف مورد بحث ما. شما که بهتر می‌دانید اگر گفته ش</w:t>
      </w:r>
      <w:r w:rsidR="00E768A0">
        <w:rPr>
          <w:rtl/>
          <w:lang w:bidi="fa-IR"/>
        </w:rPr>
        <w:t>ود در فلان مجلس عروسی یا در چلو</w:t>
      </w:r>
      <w:r>
        <w:rPr>
          <w:rtl/>
          <w:lang w:bidi="fa-IR"/>
        </w:rPr>
        <w:t>کبابی، خدمه با سینی‌های پر از غذا و میوه و شربت مثل پروانه دور مهمانان یا مشتریان می‌گشتند</w:t>
      </w:r>
      <w:r w:rsidRPr="005033BE">
        <w:rPr>
          <w:rtl/>
          <w:lang w:bidi="fa-IR"/>
        </w:rPr>
        <w:t>‌</w:t>
      </w:r>
      <w:r w:rsidRPr="001D7F88">
        <w:rPr>
          <w:rFonts w:cs="mylotus"/>
          <w:sz w:val="32"/>
          <w:szCs w:val="27"/>
          <w:rtl/>
          <w:lang w:bidi="fa-IR"/>
        </w:rPr>
        <w:t xml:space="preserve"> (</w:t>
      </w:r>
      <w:r w:rsidR="00E768A0" w:rsidRPr="001D7F88">
        <w:rPr>
          <w:rFonts w:cs="mylotus"/>
          <w:b/>
          <w:bCs/>
          <w:szCs w:val="27"/>
          <w:rtl/>
          <w:lang w:bidi="fa-IR"/>
        </w:rPr>
        <w:t>=</w:t>
      </w:r>
      <w:r w:rsidRPr="001D7F88">
        <w:rPr>
          <w:rFonts w:cs="mylotus"/>
          <w:sz w:val="32"/>
          <w:szCs w:val="27"/>
          <w:rtl/>
          <w:lang w:bidi="fa-IR"/>
        </w:rPr>
        <w:t>كانو</w:t>
      </w:r>
      <w:r w:rsidR="00E768A0" w:rsidRPr="001D7F88">
        <w:rPr>
          <w:rFonts w:cs="mylotus"/>
          <w:sz w:val="32"/>
          <w:szCs w:val="27"/>
          <w:rtl/>
          <w:lang w:bidi="fa-IR"/>
        </w:rPr>
        <w:t>ا</w:t>
      </w:r>
      <w:r w:rsidRPr="001D7F88">
        <w:rPr>
          <w:rFonts w:cs="mylotus"/>
          <w:sz w:val="32"/>
          <w:szCs w:val="27"/>
          <w:rtl/>
          <w:lang w:bidi="fa-IR"/>
        </w:rPr>
        <w:t xml:space="preserve"> ي</w:t>
      </w:r>
      <w:r w:rsidR="00E768A0" w:rsidRPr="001D7F88">
        <w:rPr>
          <w:rFonts w:cs="mylotus"/>
          <w:sz w:val="32"/>
          <w:szCs w:val="27"/>
          <w:rtl/>
          <w:lang w:bidi="fa-IR"/>
        </w:rPr>
        <w:t>َ</w:t>
      </w:r>
      <w:r w:rsidRPr="001D7F88">
        <w:rPr>
          <w:rFonts w:cs="mylotus"/>
          <w:sz w:val="32"/>
          <w:szCs w:val="27"/>
          <w:rtl/>
          <w:lang w:bidi="fa-IR"/>
        </w:rPr>
        <w:t>طوفون</w:t>
      </w:r>
      <w:r w:rsidR="00E768A0" w:rsidRPr="001D7F88">
        <w:rPr>
          <w:rFonts w:cs="mylotus"/>
          <w:sz w:val="32"/>
          <w:szCs w:val="27"/>
          <w:rtl/>
          <w:lang w:bidi="fa-IR"/>
        </w:rPr>
        <w:t>َ</w:t>
      </w:r>
      <w:r w:rsidRPr="001D7F88">
        <w:rPr>
          <w:rFonts w:cs="mylotus"/>
          <w:sz w:val="32"/>
          <w:szCs w:val="27"/>
          <w:rtl/>
          <w:lang w:bidi="fa-IR"/>
        </w:rPr>
        <w:t xml:space="preserve"> ع</w:t>
      </w:r>
      <w:r w:rsidR="00E768A0" w:rsidRPr="001D7F88">
        <w:rPr>
          <w:rFonts w:cs="mylotus"/>
          <w:sz w:val="32"/>
          <w:szCs w:val="27"/>
          <w:rtl/>
          <w:lang w:bidi="fa-IR"/>
        </w:rPr>
        <w:t>َ</w:t>
      </w:r>
      <w:r w:rsidRPr="001D7F88">
        <w:rPr>
          <w:rFonts w:cs="mylotus"/>
          <w:sz w:val="32"/>
          <w:szCs w:val="27"/>
          <w:rtl/>
          <w:lang w:bidi="fa-IR"/>
        </w:rPr>
        <w:t>ل</w:t>
      </w:r>
      <w:r w:rsidR="00E768A0" w:rsidRPr="001D7F88">
        <w:rPr>
          <w:rFonts w:cs="mylotus"/>
          <w:sz w:val="32"/>
          <w:szCs w:val="27"/>
          <w:rtl/>
          <w:lang w:bidi="fa-IR"/>
        </w:rPr>
        <w:t>َ</w:t>
      </w:r>
      <w:r w:rsidRPr="001D7F88">
        <w:rPr>
          <w:rFonts w:cs="mylotus"/>
          <w:sz w:val="32"/>
          <w:szCs w:val="27"/>
          <w:rtl/>
          <w:lang w:bidi="fa-IR"/>
        </w:rPr>
        <w:t>يه</w:t>
      </w:r>
      <w:r w:rsidR="00E768A0" w:rsidRPr="001D7F88">
        <w:rPr>
          <w:rFonts w:cs="mylotus"/>
          <w:sz w:val="32"/>
          <w:szCs w:val="27"/>
          <w:rtl/>
          <w:lang w:bidi="fa-IR"/>
        </w:rPr>
        <w:t>ِ</w:t>
      </w:r>
      <w:r w:rsidRPr="001D7F88">
        <w:rPr>
          <w:rFonts w:cs="mylotus"/>
          <w:sz w:val="32"/>
          <w:szCs w:val="27"/>
          <w:rtl/>
          <w:lang w:bidi="fa-IR"/>
        </w:rPr>
        <w:t>م ب</w:t>
      </w:r>
      <w:r w:rsidR="00E768A0" w:rsidRPr="001D7F88">
        <w:rPr>
          <w:rFonts w:cs="mylotus"/>
          <w:sz w:val="32"/>
          <w:szCs w:val="27"/>
          <w:rtl/>
          <w:lang w:bidi="fa-IR"/>
        </w:rPr>
        <w:t>ِ</w:t>
      </w:r>
      <w:r w:rsidRPr="001D7F88">
        <w:rPr>
          <w:rFonts w:cs="mylotus"/>
          <w:sz w:val="32"/>
          <w:szCs w:val="27"/>
          <w:rtl/>
          <w:lang w:bidi="fa-IR"/>
        </w:rPr>
        <w:t>الأواني الم</w:t>
      </w:r>
      <w:r w:rsidR="00E768A0" w:rsidRPr="001D7F88">
        <w:rPr>
          <w:rFonts w:cs="mylotus"/>
          <w:sz w:val="32"/>
          <w:szCs w:val="27"/>
          <w:rtl/>
          <w:lang w:bidi="fa-IR"/>
        </w:rPr>
        <w:t>َ</w:t>
      </w:r>
      <w:r w:rsidRPr="001D7F88">
        <w:rPr>
          <w:rFonts w:cs="mylotus"/>
          <w:sz w:val="32"/>
          <w:szCs w:val="27"/>
          <w:rtl/>
          <w:lang w:bidi="fa-IR"/>
        </w:rPr>
        <w:t>ملوء</w:t>
      </w:r>
      <w:r w:rsidR="00E768A0" w:rsidRPr="001D7F88">
        <w:rPr>
          <w:rFonts w:cs="mylotus"/>
          <w:sz w:val="32"/>
          <w:szCs w:val="27"/>
          <w:rtl/>
          <w:lang w:bidi="fa-IR"/>
        </w:rPr>
        <w:t>َ</w:t>
      </w:r>
      <w:r w:rsidRPr="001D7F88">
        <w:rPr>
          <w:rFonts w:cs="mylotus"/>
          <w:sz w:val="32"/>
          <w:szCs w:val="27"/>
          <w:rtl/>
          <w:lang w:bidi="fa-IR"/>
        </w:rPr>
        <w:t>ة</w:t>
      </w:r>
      <w:r w:rsidR="00E768A0" w:rsidRPr="001D7F88">
        <w:rPr>
          <w:rFonts w:cs="mylotus"/>
          <w:sz w:val="32"/>
          <w:szCs w:val="27"/>
          <w:rtl/>
          <w:lang w:bidi="fa-IR"/>
        </w:rPr>
        <w:t>ِ</w:t>
      </w:r>
      <w:r w:rsidRPr="001D7F88">
        <w:rPr>
          <w:rFonts w:cs="mylotus"/>
          <w:sz w:val="32"/>
          <w:szCs w:val="27"/>
          <w:rtl/>
          <w:lang w:bidi="fa-IR"/>
        </w:rPr>
        <w:t xml:space="preserve"> ب</w:t>
      </w:r>
      <w:r w:rsidR="00E768A0" w:rsidRPr="001D7F88">
        <w:rPr>
          <w:rFonts w:cs="mylotus"/>
          <w:sz w:val="32"/>
          <w:szCs w:val="27"/>
          <w:rtl/>
          <w:lang w:bidi="fa-IR"/>
        </w:rPr>
        <w:t>ِ</w:t>
      </w:r>
      <w:r w:rsidRPr="001D7F88">
        <w:rPr>
          <w:rFonts w:cs="mylotus"/>
          <w:sz w:val="32"/>
          <w:szCs w:val="27"/>
          <w:rtl/>
          <w:lang w:bidi="fa-IR"/>
        </w:rPr>
        <w:t>الأطع</w:t>
      </w:r>
      <w:r w:rsidR="00E768A0" w:rsidRPr="001D7F88">
        <w:rPr>
          <w:rFonts w:cs="mylotus"/>
          <w:sz w:val="32"/>
          <w:szCs w:val="27"/>
          <w:rtl/>
          <w:lang w:bidi="fa-IR"/>
        </w:rPr>
        <w:t>ِ</w:t>
      </w:r>
      <w:r w:rsidRPr="001D7F88">
        <w:rPr>
          <w:rFonts w:cs="mylotus"/>
          <w:sz w:val="32"/>
          <w:szCs w:val="27"/>
          <w:rtl/>
          <w:lang w:bidi="fa-IR"/>
        </w:rPr>
        <w:t>م</w:t>
      </w:r>
      <w:r w:rsidR="00E768A0" w:rsidRPr="001D7F88">
        <w:rPr>
          <w:rFonts w:cs="mylotus"/>
          <w:sz w:val="32"/>
          <w:szCs w:val="27"/>
          <w:rtl/>
          <w:lang w:bidi="fa-IR"/>
        </w:rPr>
        <w:t>َ</w:t>
      </w:r>
      <w:r w:rsidRPr="001D7F88">
        <w:rPr>
          <w:rFonts w:cs="mylotus"/>
          <w:sz w:val="32"/>
          <w:szCs w:val="27"/>
          <w:rtl/>
          <w:lang w:bidi="fa-IR"/>
        </w:rPr>
        <w:t>ة</w:t>
      </w:r>
      <w:r w:rsidR="00E768A0" w:rsidRPr="001D7F88">
        <w:rPr>
          <w:rFonts w:cs="mylotus"/>
          <w:sz w:val="32"/>
          <w:szCs w:val="27"/>
          <w:rtl/>
          <w:lang w:bidi="fa-IR"/>
        </w:rPr>
        <w:t>ِ</w:t>
      </w:r>
      <w:r w:rsidRPr="001D7F88">
        <w:rPr>
          <w:rFonts w:cs="mylotus"/>
          <w:sz w:val="32"/>
          <w:szCs w:val="27"/>
          <w:rtl/>
          <w:lang w:bidi="fa-IR"/>
        </w:rPr>
        <w:t xml:space="preserve"> و</w:t>
      </w:r>
      <w:r w:rsidR="00E768A0" w:rsidRPr="001D7F88">
        <w:rPr>
          <w:rFonts w:cs="mylotus"/>
          <w:sz w:val="32"/>
          <w:szCs w:val="27"/>
          <w:rtl/>
          <w:lang w:bidi="fa-IR"/>
        </w:rPr>
        <w:t>َ</w:t>
      </w:r>
      <w:r w:rsidRPr="001D7F88">
        <w:rPr>
          <w:rFonts w:cs="mylotus"/>
          <w:sz w:val="32"/>
          <w:szCs w:val="27"/>
          <w:rtl/>
          <w:lang w:bidi="fa-IR"/>
        </w:rPr>
        <w:t>الأشر</w:t>
      </w:r>
      <w:r w:rsidR="00E768A0" w:rsidRPr="001D7F88">
        <w:rPr>
          <w:rFonts w:cs="mylotus"/>
          <w:sz w:val="32"/>
          <w:szCs w:val="27"/>
          <w:rtl/>
          <w:lang w:bidi="fa-IR"/>
        </w:rPr>
        <w:t>ِ</w:t>
      </w:r>
      <w:r w:rsidRPr="001D7F88">
        <w:rPr>
          <w:rFonts w:cs="mylotus"/>
          <w:sz w:val="32"/>
          <w:szCs w:val="27"/>
          <w:rtl/>
          <w:lang w:bidi="fa-IR"/>
        </w:rPr>
        <w:t>ب</w:t>
      </w:r>
      <w:r w:rsidR="00E768A0" w:rsidRPr="001D7F88">
        <w:rPr>
          <w:rFonts w:cs="mylotus"/>
          <w:sz w:val="32"/>
          <w:szCs w:val="27"/>
          <w:rtl/>
          <w:lang w:bidi="fa-IR"/>
        </w:rPr>
        <w:t>َ</w:t>
      </w:r>
      <w:r w:rsidRPr="001D7F88">
        <w:rPr>
          <w:rFonts w:cs="mylotus"/>
          <w:sz w:val="32"/>
          <w:szCs w:val="27"/>
          <w:rtl/>
          <w:lang w:bidi="fa-IR"/>
        </w:rPr>
        <w:t xml:space="preserve">ة) </w:t>
      </w:r>
      <w:r>
        <w:rPr>
          <w:rtl/>
          <w:lang w:bidi="fa-IR"/>
        </w:rPr>
        <w:t>قطعاً مقصود این نیست که خدمه 360 درجه دور هر یک از مهمانان یا مشتری‌ها می‌گردیدند</w:t>
      </w:r>
      <w:r w:rsidR="00A06FEC">
        <w:rPr>
          <w:rtl/>
          <w:lang w:bidi="fa-IR"/>
        </w:rPr>
        <w:t>(</w:t>
      </w:r>
      <w:r w:rsidR="00175FCB">
        <w:rPr>
          <w:rtl/>
          <w:lang w:bidi="fa-IR"/>
        </w:rPr>
        <w:t>!</w:t>
      </w:r>
      <w:r w:rsidR="00A06FEC">
        <w:rPr>
          <w:rtl/>
          <w:lang w:bidi="fa-IR"/>
        </w:rPr>
        <w:t>) بلکه منظور نهایت جدّیّت در</w:t>
      </w:r>
      <w:r w:rsidR="00422C49">
        <w:rPr>
          <w:rFonts w:hint="cs"/>
          <w:rtl/>
          <w:lang w:bidi="fa-IR"/>
        </w:rPr>
        <w:t xml:space="preserve"> </w:t>
      </w:r>
      <w:r w:rsidR="00A06FEC">
        <w:rPr>
          <w:rtl/>
          <w:lang w:bidi="fa-IR"/>
        </w:rPr>
        <w:t>خدمت کردن و</w:t>
      </w:r>
      <w:r w:rsidR="00422C49">
        <w:rPr>
          <w:rFonts w:hint="cs"/>
          <w:rtl/>
          <w:lang w:bidi="fa-IR"/>
        </w:rPr>
        <w:t xml:space="preserve"> </w:t>
      </w:r>
      <w:r>
        <w:rPr>
          <w:rtl/>
          <w:lang w:bidi="fa-IR"/>
        </w:rPr>
        <w:t>کمال پذیرایی آنهاست</w:t>
      </w:r>
      <w:r w:rsidRPr="009236A6">
        <w:rPr>
          <w:sz w:val="24"/>
          <w:vertAlign w:val="superscript"/>
          <w:rtl/>
          <w:lang w:bidi="fa-IR"/>
        </w:rPr>
        <w:t>(</w:t>
      </w:r>
      <w:r w:rsidRPr="009236A6">
        <w:rPr>
          <w:rStyle w:val="FootnoteReference"/>
          <w:sz w:val="24"/>
          <w:rtl/>
          <w:lang w:bidi="fa-IR"/>
        </w:rPr>
        <w:footnoteReference w:id="378"/>
      </w:r>
      <w:r w:rsidRPr="009236A6">
        <w:rPr>
          <w:sz w:val="24"/>
          <w:vertAlign w:val="superscript"/>
          <w:rtl/>
          <w:lang w:bidi="fa-IR"/>
        </w:rPr>
        <w:t>)</w:t>
      </w:r>
      <w:r w:rsidR="00422C49">
        <w:rPr>
          <w:rFonts w:hint="cs"/>
          <w:rtl/>
          <w:lang w:bidi="fa-IR"/>
        </w:rPr>
        <w:t>.</w:t>
      </w:r>
      <w:r>
        <w:rPr>
          <w:rtl/>
          <w:lang w:bidi="fa-IR"/>
        </w:rPr>
        <w:t xml:space="preserve"> توجّه داشته باشید که ما در موضوع «طواف» منکر «نیّت» و از حال طواف کننده، غافل نیستیم و نمی‌گوییم که «نیّت» شرط نیست بلکه می‌گوییم با نیّتی کمتر از خدای «خالق مُحیی و مُمیت و مالِکِ الأرض والسّماء</w:t>
      </w:r>
      <w:r w:rsidR="00A06FEC">
        <w:rPr>
          <w:rtl/>
          <w:lang w:bidi="fa-IR"/>
        </w:rPr>
        <w:t>»</w:t>
      </w:r>
      <w:r>
        <w:rPr>
          <w:rtl/>
          <w:lang w:bidi="fa-IR"/>
        </w:rPr>
        <w:t xml:space="preserve"> دانستن</w:t>
      </w:r>
      <w:r w:rsidR="00A06FEC">
        <w:rPr>
          <w:rtl/>
          <w:lang w:bidi="fa-IR"/>
        </w:rPr>
        <w:t>ِ</w:t>
      </w:r>
      <w:r>
        <w:rPr>
          <w:rtl/>
          <w:lang w:bidi="fa-IR"/>
        </w:rPr>
        <w:t xml:space="preserve"> </w:t>
      </w:r>
      <w:r w:rsidRPr="00A06FEC">
        <w:rPr>
          <w:rtl/>
          <w:lang w:bidi="fa-IR"/>
        </w:rPr>
        <w:t>«مطوفٌ عليه»</w:t>
      </w:r>
      <w:r w:rsidRPr="001D7F88">
        <w:rPr>
          <w:rFonts w:cs="mylotus"/>
          <w:sz w:val="32"/>
          <w:szCs w:val="27"/>
          <w:rtl/>
          <w:lang w:bidi="fa-IR"/>
        </w:rPr>
        <w:t xml:space="preserve"> </w:t>
      </w:r>
      <w:r w:rsidR="00A06FEC">
        <w:rPr>
          <w:rtl/>
          <w:lang w:bidi="fa-IR"/>
        </w:rPr>
        <w:t>نیز وارد حوز</w:t>
      </w:r>
      <w:r w:rsidR="00511465">
        <w:rPr>
          <w:rtl/>
          <w:lang w:bidi="fa-IR"/>
        </w:rPr>
        <w:t>ه‌ی</w:t>
      </w:r>
      <w:r w:rsidR="00A06FEC">
        <w:rPr>
          <w:rtl/>
          <w:lang w:bidi="fa-IR"/>
        </w:rPr>
        <w:t xml:space="preserve"> پر</w:t>
      </w:r>
      <w:r>
        <w:rPr>
          <w:rtl/>
          <w:lang w:bidi="fa-IR"/>
        </w:rPr>
        <w:t>آتش شرک می‌شویم</w:t>
      </w:r>
      <w:r w:rsidR="001969BB" w:rsidRPr="001969BB">
        <w:rPr>
          <w:rtl/>
          <w:lang w:bidi="fa-IR"/>
        </w:rPr>
        <w:t>.</w:t>
      </w:r>
    </w:p>
    <w:p w:rsidR="00647946" w:rsidRDefault="00647946" w:rsidP="00467DAD">
      <w:pPr>
        <w:ind w:firstLine="284"/>
        <w:jc w:val="both"/>
        <w:rPr>
          <w:rtl/>
          <w:lang w:bidi="fa-IR"/>
        </w:rPr>
      </w:pPr>
      <w:r>
        <w:rPr>
          <w:rtl/>
          <w:lang w:bidi="fa-IR"/>
        </w:rPr>
        <w:t xml:space="preserve">اشکال کار مردم آن است که بزرگان دین را از </w:t>
      </w:r>
      <w:r w:rsidR="00467DAD">
        <w:rPr>
          <w:rtl/>
          <w:lang w:bidi="fa-IR"/>
        </w:rPr>
        <w:t>ا</w:t>
      </w:r>
      <w:r>
        <w:rPr>
          <w:rtl/>
          <w:lang w:bidi="fa-IR"/>
        </w:rPr>
        <w:t>حوال خود مطّلع دانسته و</w:t>
      </w:r>
      <w:r w:rsidR="00B17542">
        <w:rPr>
          <w:rtl/>
          <w:lang w:bidi="fa-IR"/>
        </w:rPr>
        <w:t xml:space="preserve"> بدین سبب دور قبرشان می‌گردند و</w:t>
      </w:r>
      <w:r w:rsidR="00467DAD">
        <w:rPr>
          <w:rtl/>
          <w:lang w:bidi="fa-IR"/>
        </w:rPr>
        <w:t xml:space="preserve"> </w:t>
      </w:r>
      <w:r w:rsidR="00B17542">
        <w:rPr>
          <w:rtl/>
          <w:lang w:bidi="fa-IR"/>
        </w:rPr>
        <w:t>ضریحشان را می‌بوسند و</w:t>
      </w:r>
      <w:r w:rsidR="00467DAD">
        <w:rPr>
          <w:rtl/>
          <w:lang w:bidi="fa-IR"/>
        </w:rPr>
        <w:t xml:space="preserve"> </w:t>
      </w:r>
      <w:r>
        <w:rPr>
          <w:rtl/>
          <w:lang w:bidi="fa-IR"/>
        </w:rPr>
        <w:t xml:space="preserve">بدان تبرّک می‌جویند و پس از لمس ضریح به سر و صورت خود دست می‌کشند و </w:t>
      </w:r>
      <w:r w:rsidR="00467DAD">
        <w:rPr>
          <w:rtl/>
          <w:lang w:bidi="fa-IR"/>
        </w:rPr>
        <w:t>ا</w:t>
      </w:r>
      <w:r>
        <w:rPr>
          <w:rtl/>
          <w:lang w:bidi="fa-IR"/>
        </w:rPr>
        <w:t>موات خود را دور ضریح آنان می‌گردانند و یا آجیل و نبات را دور ضریح می‌گردانند تا متبرّک شود و یا غبار ضریح امام رضا را به عنوان تبرّک نگه می‌دارند یا به عنوان سوقات به عزیزان خود می‌دهند و</w:t>
      </w:r>
      <w:r w:rsidR="001842D5">
        <w:rPr>
          <w:rtl/>
          <w:lang w:bidi="fa-IR"/>
        </w:rPr>
        <w:t xml:space="preserve"> ائمّه </w:t>
      </w:r>
      <w:r>
        <w:rPr>
          <w:rtl/>
          <w:lang w:bidi="fa-IR"/>
        </w:rPr>
        <w:t>را بی‌قید و شرط می‌خوانند و شما هم کاملاً از این موضوع مطّلع</w:t>
      </w:r>
      <w:r w:rsidR="00467DAD">
        <w:rPr>
          <w:rtl/>
          <w:lang w:bidi="fa-IR"/>
        </w:rPr>
        <w:t xml:space="preserve"> هست</w:t>
      </w:r>
      <w:r>
        <w:rPr>
          <w:rtl/>
          <w:lang w:bidi="fa-IR"/>
        </w:rPr>
        <w:t>ید</w:t>
      </w:r>
      <w:r w:rsidR="001969BB">
        <w:rPr>
          <w:rtl/>
          <w:lang w:bidi="fa-IR"/>
        </w:rPr>
        <w:t xml:space="preserve"> امّا </w:t>
      </w:r>
      <w:r>
        <w:rPr>
          <w:rtl/>
          <w:lang w:bidi="fa-IR"/>
        </w:rPr>
        <w:t>به روی خود نمی‌آورید! بنابراین لازم نیست که حتماً طواف شونده را خدا بدانند بلکه همین خواندن نامقیّد</w:t>
      </w:r>
      <w:r w:rsidR="00B17542">
        <w:rPr>
          <w:rtl/>
          <w:lang w:bidi="fa-IR"/>
        </w:rPr>
        <w:t>ِ</w:t>
      </w:r>
      <w:r>
        <w:rPr>
          <w:rtl/>
          <w:lang w:bidi="fa-IR"/>
        </w:rPr>
        <w:t xml:space="preserve"> بزرگان دین و</w:t>
      </w:r>
      <w:r w:rsidR="009F7CAF">
        <w:rPr>
          <w:rtl/>
          <w:lang w:bidi="fa-IR"/>
        </w:rPr>
        <w:t xml:space="preserve"> آن‌ها </w:t>
      </w:r>
      <w:r>
        <w:rPr>
          <w:rtl/>
          <w:lang w:bidi="fa-IR"/>
        </w:rPr>
        <w:t>را از احوال خود مطّلع دانستن و طالب</w:t>
      </w:r>
      <w:r w:rsidR="00B17542">
        <w:rPr>
          <w:rtl/>
          <w:lang w:bidi="fa-IR"/>
        </w:rPr>
        <w:t>ِ</w:t>
      </w:r>
      <w:r>
        <w:rPr>
          <w:rtl/>
          <w:lang w:bidi="fa-IR"/>
        </w:rPr>
        <w:t xml:space="preserve"> توجّه</w:t>
      </w:r>
      <w:r w:rsidR="00B17542">
        <w:rPr>
          <w:rtl/>
          <w:lang w:bidi="fa-IR"/>
        </w:rPr>
        <w:t>ِ</w:t>
      </w:r>
      <w:r w:rsidR="009F7CAF">
        <w:rPr>
          <w:rtl/>
          <w:lang w:bidi="fa-IR"/>
        </w:rPr>
        <w:t xml:space="preserve"> آن‌ها </w:t>
      </w:r>
      <w:r>
        <w:rPr>
          <w:rtl/>
          <w:lang w:bidi="fa-IR"/>
        </w:rPr>
        <w:t>بودن و تبرّک جست</w:t>
      </w:r>
      <w:r w:rsidR="00B17542">
        <w:rPr>
          <w:rtl/>
          <w:lang w:bidi="fa-IR"/>
        </w:rPr>
        <w:t>ن به ضریح آن</w:t>
      </w:r>
      <w:r w:rsidR="00467DAD">
        <w:rPr>
          <w:rtl/>
          <w:lang w:bidi="fa-IR"/>
        </w:rPr>
        <w:t>‌</w:t>
      </w:r>
      <w:r w:rsidR="00B17542">
        <w:rPr>
          <w:rtl/>
          <w:lang w:bidi="fa-IR"/>
        </w:rPr>
        <w:t>ها، برای نامشرو</w:t>
      </w:r>
      <w:r>
        <w:rPr>
          <w:rtl/>
          <w:lang w:bidi="fa-IR"/>
        </w:rPr>
        <w:t>ع بودن عملشان کافی است</w:t>
      </w:r>
      <w:r w:rsidR="001969BB" w:rsidRPr="001969BB">
        <w:rPr>
          <w:rtl/>
          <w:lang w:bidi="fa-IR"/>
        </w:rPr>
        <w:t>.</w:t>
      </w:r>
      <w:r>
        <w:rPr>
          <w:rtl/>
          <w:lang w:bidi="fa-IR"/>
        </w:rPr>
        <w:t xml:space="preserve"> چرا در بحث‌های خود صداقت و انصاف را کنار می‌گذارید و حقائق را می‌پوشانید و طواف</w:t>
      </w:r>
      <w:r w:rsidR="009F7CAF">
        <w:rPr>
          <w:rtl/>
          <w:lang w:bidi="fa-IR"/>
        </w:rPr>
        <w:t xml:space="preserve"> آن‌ها </w:t>
      </w:r>
      <w:r>
        <w:rPr>
          <w:rtl/>
          <w:lang w:bidi="fa-IR"/>
        </w:rPr>
        <w:t>را حول قبور أئمّه، مثل گشتن من دور میدان</w:t>
      </w:r>
      <w:r w:rsidR="00B17542">
        <w:rPr>
          <w:rtl/>
          <w:lang w:bidi="fa-IR"/>
        </w:rPr>
        <w:t>ِ</w:t>
      </w:r>
      <w:r>
        <w:rPr>
          <w:rtl/>
          <w:lang w:bidi="fa-IR"/>
        </w:rPr>
        <w:t xml:space="preserve"> فردوسی جلوه می‌ده</w:t>
      </w:r>
      <w:r w:rsidR="00A83410">
        <w:rPr>
          <w:rFonts w:hint="cs"/>
          <w:rtl/>
          <w:lang w:bidi="fa-IR"/>
        </w:rPr>
        <w:t>ی</w:t>
      </w:r>
      <w:r>
        <w:rPr>
          <w:rtl/>
          <w:lang w:bidi="fa-IR"/>
        </w:rPr>
        <w:t>د؟! من هنگام گشتن دور میدان فردوسی، کاملاً از او غافلم و فقط در جستجوی دکّان مورد نظر می‌باشم</w:t>
      </w:r>
      <w:r w:rsidR="001969BB">
        <w:rPr>
          <w:rtl/>
          <w:lang w:bidi="fa-IR"/>
        </w:rPr>
        <w:t xml:space="preserve"> امّا </w:t>
      </w:r>
      <w:r>
        <w:rPr>
          <w:rtl/>
          <w:lang w:bidi="fa-IR"/>
        </w:rPr>
        <w:t xml:space="preserve">مردم هنگام گشتن دور قبور </w:t>
      </w:r>
      <w:r w:rsidR="00467DAD">
        <w:rPr>
          <w:rtl/>
          <w:lang w:bidi="fa-IR"/>
        </w:rPr>
        <w:t>ا</w:t>
      </w:r>
      <w:r>
        <w:rPr>
          <w:rtl/>
          <w:lang w:bidi="fa-IR"/>
        </w:rPr>
        <w:t>ئمّه، خواهان توجّه و عنایت صاحب قبر هستند، آن کجا و این کجا؟</w:t>
      </w:r>
      <w:r w:rsidR="00175FCB">
        <w:rPr>
          <w:rtl/>
          <w:lang w:bidi="fa-IR"/>
        </w:rPr>
        <w:t>!</w:t>
      </w:r>
    </w:p>
    <w:p w:rsidR="00647946" w:rsidRDefault="00647946" w:rsidP="00B17542">
      <w:pPr>
        <w:ind w:firstLine="284"/>
        <w:jc w:val="both"/>
        <w:rPr>
          <w:rtl/>
          <w:lang w:bidi="fa-IR"/>
        </w:rPr>
      </w:pPr>
      <w:r>
        <w:rPr>
          <w:rtl/>
          <w:lang w:bidi="fa-IR"/>
        </w:rPr>
        <w:t>دیگر آن</w:t>
      </w:r>
      <w:r w:rsidR="00467DAD">
        <w:rPr>
          <w:rtl/>
          <w:lang w:bidi="fa-IR"/>
        </w:rPr>
        <w:t>‌</w:t>
      </w:r>
      <w:r>
        <w:rPr>
          <w:rtl/>
          <w:lang w:bidi="fa-IR"/>
        </w:rPr>
        <w:t>که خدا کجا در کتابش فرموده که زیارت قبر</w:t>
      </w:r>
      <w:r w:rsidR="001842D5">
        <w:rPr>
          <w:rtl/>
          <w:lang w:bidi="fa-IR"/>
        </w:rPr>
        <w:t xml:space="preserve"> ائمّه </w:t>
      </w:r>
      <w:r>
        <w:rPr>
          <w:rtl/>
          <w:lang w:bidi="fa-IR"/>
        </w:rPr>
        <w:t>ثواب دارد که شما می‌گویید مردم ثواب زیارت قبر امام رضا را به امام هدیه می‌کنند؟ آیا معنی دارد که من از اهواز به زیارت قبر امام رضا</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بیایم و دور قبرش بگردم و ثواب ادّعایی شما را به آن حضرت تقدیم کنم؟ آیا شما که این سخنان را می‌گویی واقعاً </w:t>
      </w:r>
      <w:r w:rsidR="00B17542">
        <w:rPr>
          <w:rtl/>
          <w:lang w:bidi="fa-IR"/>
        </w:rPr>
        <w:t>در این مباحثه به دنبال حقّ و حقیقتی</w:t>
      </w:r>
      <w:r w:rsidR="001B6FA1">
        <w:rPr>
          <w:rtl/>
          <w:lang w:bidi="fa-IR"/>
        </w:rPr>
        <w:t>؟</w:t>
      </w:r>
      <w:r w:rsidR="00B17542">
        <w:rPr>
          <w:rtl/>
          <w:lang w:bidi="fa-IR"/>
        </w:rPr>
        <w:t xml:space="preserve">! آیا واقعاً </w:t>
      </w:r>
      <w:r>
        <w:rPr>
          <w:rtl/>
          <w:lang w:bidi="fa-IR"/>
        </w:rPr>
        <w:t>شما تفاوت د</w:t>
      </w:r>
      <w:r w:rsidR="00B17542">
        <w:rPr>
          <w:rtl/>
          <w:lang w:bidi="fa-IR"/>
        </w:rPr>
        <w:t>َ</w:t>
      </w:r>
      <w:r>
        <w:rPr>
          <w:rtl/>
          <w:lang w:bidi="fa-IR"/>
        </w:rPr>
        <w:t>ور گشتن</w:t>
      </w:r>
      <w:r w:rsidR="00B17542">
        <w:rPr>
          <w:rtl/>
          <w:lang w:bidi="fa-IR"/>
        </w:rPr>
        <w:t>ِ</w:t>
      </w:r>
      <w:r>
        <w:rPr>
          <w:rtl/>
          <w:lang w:bidi="fa-IR"/>
        </w:rPr>
        <w:t xml:space="preserve"> مرا در میدان فردوسی با د</w:t>
      </w:r>
      <w:r w:rsidR="00B17542">
        <w:rPr>
          <w:rtl/>
          <w:lang w:bidi="fa-IR"/>
        </w:rPr>
        <w:t>َ</w:t>
      </w:r>
      <w:r>
        <w:rPr>
          <w:rtl/>
          <w:lang w:bidi="fa-IR"/>
        </w:rPr>
        <w:t>ور گشتن</w:t>
      </w:r>
      <w:r w:rsidR="00B17542">
        <w:rPr>
          <w:rtl/>
          <w:lang w:bidi="fa-IR"/>
        </w:rPr>
        <w:t>ِ</w:t>
      </w:r>
      <w:r>
        <w:rPr>
          <w:rtl/>
          <w:lang w:bidi="fa-IR"/>
        </w:rPr>
        <w:t xml:space="preserve"> مردم دور ضریح امام یا ام</w:t>
      </w:r>
      <w:r w:rsidR="00B17542">
        <w:rPr>
          <w:rtl/>
          <w:lang w:bidi="fa-IR"/>
        </w:rPr>
        <w:t>ام</w:t>
      </w:r>
      <w:r w:rsidR="00467DAD">
        <w:rPr>
          <w:rtl/>
          <w:lang w:bidi="fa-IR"/>
        </w:rPr>
        <w:t>‌</w:t>
      </w:r>
      <w:r>
        <w:rPr>
          <w:rtl/>
          <w:lang w:bidi="fa-IR"/>
        </w:rPr>
        <w:t>زاده را نمی‌دانی و از صمی</w:t>
      </w:r>
      <w:r w:rsidR="00B17542">
        <w:rPr>
          <w:rtl/>
          <w:lang w:bidi="fa-IR"/>
        </w:rPr>
        <w:t>م قلب</w:t>
      </w:r>
      <w:r w:rsidR="009F7CAF">
        <w:rPr>
          <w:rtl/>
          <w:lang w:bidi="fa-IR"/>
        </w:rPr>
        <w:t xml:space="preserve"> آن‌ها </w:t>
      </w:r>
      <w:r w:rsidR="00C6633B">
        <w:rPr>
          <w:rtl/>
          <w:lang w:bidi="fa-IR"/>
        </w:rPr>
        <w:t>را مثل هم می‌دانی؟!</w:t>
      </w:r>
    </w:p>
    <w:p w:rsidR="00647946" w:rsidRDefault="00467DAD" w:rsidP="00272241">
      <w:pPr>
        <w:ind w:firstLine="284"/>
        <w:jc w:val="both"/>
        <w:rPr>
          <w:rtl/>
          <w:lang w:bidi="fa-IR"/>
        </w:rPr>
      </w:pPr>
      <w:r>
        <w:rPr>
          <w:rtl/>
          <w:lang w:bidi="fa-IR"/>
        </w:rPr>
        <w:t>ا</w:t>
      </w:r>
      <w:r w:rsidR="00647946">
        <w:rPr>
          <w:rtl/>
          <w:lang w:bidi="fa-IR"/>
        </w:rPr>
        <w:t xml:space="preserve">مّا در مورد «سجده» قول شما مغلطه است زیرا </w:t>
      </w:r>
      <w:r>
        <w:rPr>
          <w:rtl/>
          <w:lang w:bidi="fa-IR"/>
        </w:rPr>
        <w:t>اوّلاً من و شما ملائکه و ا</w:t>
      </w:r>
      <w:r w:rsidR="00647946">
        <w:rPr>
          <w:rtl/>
          <w:lang w:bidi="fa-IR"/>
        </w:rPr>
        <w:t>جنّه را</w:t>
      </w:r>
      <w:r w:rsidR="000E5E8B">
        <w:rPr>
          <w:rtl/>
          <w:lang w:bidi="fa-IR"/>
        </w:rPr>
        <w:t xml:space="preserve"> </w:t>
      </w:r>
      <w:r w:rsidR="00647946">
        <w:rPr>
          <w:rtl/>
          <w:lang w:bidi="fa-IR"/>
        </w:rPr>
        <w:t>ـ که شیطان از گروه دوّم بود</w:t>
      </w:r>
      <w:r w:rsidR="00647946" w:rsidRPr="00DF675D">
        <w:rPr>
          <w:sz w:val="32"/>
          <w:rtl/>
          <w:lang w:bidi="fa-IR"/>
        </w:rPr>
        <w:t xml:space="preserve"> </w:t>
      </w:r>
      <w:r w:rsidR="001F4D15">
        <w:rPr>
          <w:rStyle w:val="Char4"/>
          <w:rtl/>
        </w:rPr>
        <w:t>[</w:t>
      </w:r>
      <w:r w:rsidR="00647946" w:rsidRPr="001F4D15">
        <w:rPr>
          <w:rStyle w:val="Char4"/>
          <w:rtl/>
        </w:rPr>
        <w:t>الکهف: 50]</w:t>
      </w:r>
      <w:r w:rsidR="00647946">
        <w:rPr>
          <w:sz w:val="24"/>
          <w:szCs w:val="24"/>
          <w:rtl/>
          <w:lang w:bidi="fa-IR"/>
        </w:rPr>
        <w:t xml:space="preserve"> ـ</w:t>
      </w:r>
      <w:r w:rsidR="000E5E8B">
        <w:rPr>
          <w:sz w:val="24"/>
          <w:szCs w:val="24"/>
          <w:rtl/>
          <w:lang w:bidi="fa-IR"/>
        </w:rPr>
        <w:t xml:space="preserve"> </w:t>
      </w:r>
      <w:r w:rsidR="00647946">
        <w:rPr>
          <w:rtl/>
          <w:lang w:bidi="fa-IR"/>
        </w:rPr>
        <w:t>ندیده‌ایم بنابراین شما از کجا می‌دانید که</w:t>
      </w:r>
      <w:r w:rsidR="009F7CAF">
        <w:rPr>
          <w:rtl/>
          <w:lang w:bidi="fa-IR"/>
        </w:rPr>
        <w:t xml:space="preserve"> آن‌ها </w:t>
      </w:r>
      <w:r w:rsidR="00647946">
        <w:rPr>
          <w:rtl/>
          <w:lang w:bidi="fa-IR"/>
        </w:rPr>
        <w:t>مانند ما پیشانی و دست و زانو و پا دارند و سجد</w:t>
      </w:r>
      <w:r w:rsidR="00511465">
        <w:rPr>
          <w:rtl/>
          <w:lang w:bidi="fa-IR"/>
        </w:rPr>
        <w:t>ه‌ی</w:t>
      </w:r>
      <w:r w:rsidR="00647946">
        <w:rPr>
          <w:rtl/>
          <w:lang w:bidi="fa-IR"/>
        </w:rPr>
        <w:t xml:space="preserve"> مطلوب از آن</w:t>
      </w:r>
      <w:r>
        <w:rPr>
          <w:rtl/>
          <w:lang w:bidi="fa-IR"/>
        </w:rPr>
        <w:t>‌</w:t>
      </w:r>
      <w:r w:rsidR="00647946">
        <w:rPr>
          <w:rtl/>
          <w:lang w:bidi="fa-IR"/>
        </w:rPr>
        <w:t>ها، عیناً همان سجد</w:t>
      </w:r>
      <w:r w:rsidR="00511465">
        <w:rPr>
          <w:rtl/>
          <w:lang w:bidi="fa-IR"/>
        </w:rPr>
        <w:t>ه‌ی</w:t>
      </w:r>
      <w:r w:rsidR="00647946">
        <w:rPr>
          <w:rtl/>
          <w:lang w:bidi="fa-IR"/>
        </w:rPr>
        <w:t xml:space="preserve"> ما بوده است. آیا حضرت یوسف</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647946">
        <w:rPr>
          <w:rtl/>
          <w:lang w:bidi="fa-IR"/>
        </w:rPr>
        <w:t>که به حضرت یعقوب</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647946">
        <w:rPr>
          <w:rtl/>
          <w:lang w:bidi="fa-IR"/>
        </w:rPr>
        <w:t xml:space="preserve">گفت: </w:t>
      </w:r>
      <w:r w:rsidR="00A31435">
        <w:rPr>
          <w:rFonts w:ascii="KFGQPC Uthman Taha Naskh" w:cs="KFGQPC Uthman Taha Naskh"/>
          <w:rtl/>
          <w:lang w:bidi="fa-IR"/>
        </w:rPr>
        <w:t>﴿</w:t>
      </w:r>
      <w:r w:rsidR="0048645B" w:rsidRPr="00A31435">
        <w:rPr>
          <w:rStyle w:val="Char5"/>
          <w:rtl/>
          <w:lang w:bidi="fa-IR"/>
        </w:rPr>
        <w:t>إِنِّي رَأَيۡتُ أَحَدَ عَشَرَ كَوۡكَبٗا وَٱلشَّمۡسَ وَٱلۡقَمَرَ رَأَيۡتُهُمۡ لِي سَٰجِدِينَ ٤</w:t>
      </w:r>
      <w:r w:rsidR="00A31435" w:rsidRPr="00A31435">
        <w:rPr>
          <w:rStyle w:val="Char5"/>
          <w:rFonts w:cs="KFGQPC Uthman Taha Naskh"/>
          <w:rtl/>
          <w:lang w:bidi="fa-IR"/>
        </w:rPr>
        <w:t>﴾</w:t>
      </w:r>
      <w:r w:rsidR="0048645B">
        <w:rPr>
          <w:rFonts w:ascii="KFGQPC Uthman Taha Naskh" w:cs="KFGQPC Uthman Taha Naskh"/>
          <w:rtl/>
          <w:lang w:bidi="fa-IR"/>
        </w:rPr>
        <w:t xml:space="preserve"> </w:t>
      </w:r>
      <w:r w:rsidR="0048645B" w:rsidRPr="001D4896">
        <w:rPr>
          <w:rStyle w:val="Char4"/>
          <w:rtl/>
        </w:rPr>
        <w:t>[يوسف: ٤]</w:t>
      </w:r>
      <w:r w:rsidR="00386033">
        <w:rPr>
          <w:rFonts w:ascii="KFGQPC Uthman Taha Naskh" w:cs="KFGQPC Uthman Taha Naskh"/>
          <w:rtl/>
          <w:lang w:bidi="fa-IR"/>
        </w:rPr>
        <w:t xml:space="preserve"> </w:t>
      </w:r>
      <w:r w:rsidR="00647946">
        <w:rPr>
          <w:rtl/>
          <w:lang w:bidi="fa-IR"/>
        </w:rPr>
        <w:t xml:space="preserve">«من </w:t>
      </w:r>
      <w:r w:rsidR="0022354C">
        <w:rPr>
          <w:rtl/>
          <w:lang w:bidi="fa-IR"/>
        </w:rPr>
        <w:t>[</w:t>
      </w:r>
      <w:r w:rsidR="00647946">
        <w:rPr>
          <w:rtl/>
          <w:lang w:bidi="fa-IR"/>
        </w:rPr>
        <w:t>در رؤیا</w:t>
      </w:r>
      <w:r w:rsidR="0022354C">
        <w:rPr>
          <w:rtl/>
          <w:lang w:bidi="fa-IR"/>
        </w:rPr>
        <w:t>]</w:t>
      </w:r>
      <w:r w:rsidR="00647946">
        <w:rPr>
          <w:rtl/>
          <w:lang w:bidi="fa-IR"/>
        </w:rPr>
        <w:t xml:space="preserve"> دیدم یازده ستاره با خورشید و ماه را</w:t>
      </w:r>
      <w:r w:rsidR="00BC6A64">
        <w:rPr>
          <w:rtl/>
          <w:lang w:bidi="fa-IR"/>
        </w:rPr>
        <w:t>؛</w:t>
      </w:r>
      <w:r w:rsidR="00647946">
        <w:rPr>
          <w:rtl/>
          <w:lang w:bidi="fa-IR"/>
        </w:rPr>
        <w:t xml:space="preserve"> دیدم که برایم کرنش می‌کنند»</w:t>
      </w:r>
      <w:r w:rsidR="0025249F">
        <w:rPr>
          <w:rFonts w:hint="cs"/>
          <w:rtl/>
          <w:lang w:bidi="fa-IR"/>
        </w:rPr>
        <w:t>.</w:t>
      </w:r>
      <w:r w:rsidR="00647946">
        <w:rPr>
          <w:rtl/>
          <w:lang w:bidi="fa-IR"/>
        </w:rPr>
        <w:t xml:space="preserve"> منظورش این بود که ماه و خورشید و ستارگان رو به من، برایم هفت موضع بدن خ</w:t>
      </w:r>
      <w:r w:rsidR="0022354C">
        <w:rPr>
          <w:rtl/>
          <w:lang w:bidi="fa-IR"/>
        </w:rPr>
        <w:t>ود را هم</w:t>
      </w:r>
      <w:r>
        <w:rPr>
          <w:rtl/>
          <w:lang w:bidi="fa-IR"/>
        </w:rPr>
        <w:t>‌</w:t>
      </w:r>
      <w:r w:rsidR="0022354C">
        <w:rPr>
          <w:rtl/>
          <w:lang w:bidi="fa-IR"/>
        </w:rPr>
        <w:t>زمان بر زمین گذاشتند؟!</w:t>
      </w:r>
      <w:r w:rsidR="00647946">
        <w:rPr>
          <w:rtl/>
          <w:lang w:bidi="fa-IR"/>
        </w:rPr>
        <w:t xml:space="preserve"> یا وقتی قرآن فرموده: </w:t>
      </w:r>
      <w:r w:rsidR="00A31435">
        <w:rPr>
          <w:rFonts w:ascii="KFGQPC Uthman Taha Naskh" w:cs="KFGQPC Uthman Taha Naskh"/>
          <w:rtl/>
          <w:lang w:bidi="fa-IR"/>
        </w:rPr>
        <w:t>﴿</w:t>
      </w:r>
      <w:r w:rsidR="0048645B" w:rsidRPr="00A31435">
        <w:rPr>
          <w:rStyle w:val="Char5"/>
          <w:rtl/>
          <w:lang w:bidi="fa-IR"/>
        </w:rPr>
        <w:t>وَٱلنَّجۡمُ وَٱلشَّجَرُ يَسۡجُدَانِ ٦</w:t>
      </w:r>
      <w:r w:rsidR="00A31435" w:rsidRPr="00A31435">
        <w:rPr>
          <w:rFonts w:ascii="KFGQPC Uthmanic Script HAFS" w:cs="KFGQPC Uthman Taha Naskh"/>
          <w:rtl/>
          <w:lang w:bidi="fa-IR"/>
        </w:rPr>
        <w:t>﴾</w:t>
      </w:r>
      <w:r w:rsidR="0048645B">
        <w:rPr>
          <w:rFonts w:ascii="KFGQPC Uthman Taha Naskh" w:cs="KFGQPC Uthman Taha Naskh"/>
          <w:rtl/>
          <w:lang w:bidi="fa-IR"/>
        </w:rPr>
        <w:t xml:space="preserve"> </w:t>
      </w:r>
      <w:r w:rsidR="0048645B" w:rsidRPr="001D4896">
        <w:rPr>
          <w:rStyle w:val="Char4"/>
          <w:rtl/>
        </w:rPr>
        <w:t>[الرحمن: ٦]</w:t>
      </w:r>
      <w:r w:rsidR="00386033" w:rsidRPr="001D4896">
        <w:rPr>
          <w:rStyle w:val="Char4"/>
          <w:rtl/>
        </w:rPr>
        <w:t xml:space="preserve"> </w:t>
      </w:r>
      <w:r w:rsidR="00647946">
        <w:rPr>
          <w:rtl/>
          <w:lang w:bidi="fa-IR"/>
        </w:rPr>
        <w:t>«و گیاه و درخت کرنش می‌کنند»</w:t>
      </w:r>
      <w:r w:rsidR="0025249F">
        <w:rPr>
          <w:rFonts w:hint="cs"/>
          <w:rtl/>
          <w:lang w:bidi="fa-IR"/>
        </w:rPr>
        <w:t>.</w:t>
      </w:r>
      <w:r w:rsidR="00647946">
        <w:rPr>
          <w:rtl/>
          <w:lang w:bidi="fa-IR"/>
        </w:rPr>
        <w:t xml:space="preserve"> به این معنی است که هفت م</w:t>
      </w:r>
      <w:r w:rsidR="0022354C">
        <w:rPr>
          <w:rtl/>
          <w:lang w:bidi="fa-IR"/>
        </w:rPr>
        <w:t>وضع خود را بر زمین می‌گذارند؟</w:t>
      </w:r>
      <w:r w:rsidR="00175FCB">
        <w:rPr>
          <w:rtl/>
          <w:lang w:bidi="fa-IR"/>
        </w:rPr>
        <w:t>!</w:t>
      </w:r>
      <w:r w:rsidR="001969BB" w:rsidRPr="001969BB">
        <w:rPr>
          <w:rtl/>
          <w:lang w:bidi="fa-IR"/>
        </w:rPr>
        <w:t xml:space="preserve"> هم‌چنین </w:t>
      </w:r>
      <w:r w:rsidR="00647946">
        <w:rPr>
          <w:rtl/>
          <w:lang w:bidi="fa-IR"/>
        </w:rPr>
        <w:t xml:space="preserve">اگر </w:t>
      </w:r>
      <w:r w:rsidR="0022354C">
        <w:rPr>
          <w:rtl/>
          <w:lang w:bidi="fa-IR"/>
        </w:rPr>
        <w:t>در</w:t>
      </w:r>
      <w:r w:rsidR="00647946">
        <w:rPr>
          <w:rtl/>
          <w:lang w:bidi="fa-IR"/>
        </w:rPr>
        <w:t>آی</w:t>
      </w:r>
      <w:r w:rsidR="00511465">
        <w:rPr>
          <w:rtl/>
          <w:lang w:bidi="fa-IR"/>
        </w:rPr>
        <w:t>ه‌ی</w:t>
      </w:r>
      <w:r w:rsidR="00647946">
        <w:rPr>
          <w:rtl/>
          <w:lang w:bidi="fa-IR"/>
        </w:rPr>
        <w:t xml:space="preserve"> 100 سور</w:t>
      </w:r>
      <w:r w:rsidR="00511465">
        <w:rPr>
          <w:rtl/>
          <w:lang w:bidi="fa-IR"/>
        </w:rPr>
        <w:t>ه‌ی</w:t>
      </w:r>
      <w:r w:rsidR="00647946">
        <w:rPr>
          <w:rtl/>
          <w:lang w:bidi="fa-IR"/>
        </w:rPr>
        <w:t xml:space="preserve"> یوسف</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647946">
        <w:rPr>
          <w:rtl/>
          <w:lang w:bidi="fa-IR"/>
        </w:rPr>
        <w:t>که فرموده</w:t>
      </w:r>
      <w:r w:rsidR="005A7852">
        <w:rPr>
          <w:rtl/>
          <w:lang w:bidi="fa-IR"/>
        </w:rPr>
        <w:t>:</w:t>
      </w:r>
      <w:r w:rsidR="00647946">
        <w:rPr>
          <w:rtl/>
          <w:lang w:bidi="fa-IR"/>
        </w:rPr>
        <w:t xml:space="preserve"> </w:t>
      </w:r>
      <w:r w:rsidR="00A31435">
        <w:rPr>
          <w:rFonts w:ascii="KFGQPC Uthman Taha Naskh" w:cs="KFGQPC Uthman Taha Naskh"/>
          <w:rtl/>
          <w:lang w:bidi="fa-IR"/>
        </w:rPr>
        <w:t>﴿</w:t>
      </w:r>
      <w:r w:rsidR="0048645B" w:rsidRPr="00A31435">
        <w:rPr>
          <w:rStyle w:val="Char5"/>
          <w:rtl/>
          <w:lang w:bidi="fa-IR"/>
        </w:rPr>
        <w:t>وَرَفَعَ أَبَوَيۡهِ عَلَى ٱلۡعَرۡشِ وَخَرُّواْ لَهُۥ سُجَّدٗا</w:t>
      </w:r>
      <w:r w:rsidR="00A31435" w:rsidRPr="00A31435">
        <w:rPr>
          <w:rStyle w:val="Char5"/>
          <w:rFonts w:cs="KFGQPC Uthman Taha Naskh"/>
          <w:rtl/>
          <w:lang w:bidi="fa-IR"/>
        </w:rPr>
        <w:t>﴾</w:t>
      </w:r>
      <w:r w:rsidR="0048645B">
        <w:rPr>
          <w:rFonts w:ascii="KFGQPC Uthman Taha Naskh" w:cs="KFGQPC Uthman Taha Naskh"/>
          <w:rtl/>
          <w:lang w:bidi="fa-IR"/>
        </w:rPr>
        <w:t xml:space="preserve"> </w:t>
      </w:r>
      <w:r w:rsidR="0048645B" w:rsidRPr="001D4896">
        <w:rPr>
          <w:rStyle w:val="Char4"/>
          <w:rtl/>
        </w:rPr>
        <w:t>[يوسف: ٩٩]</w:t>
      </w:r>
      <w:r w:rsidR="00386033" w:rsidRPr="001D4896">
        <w:rPr>
          <w:rStyle w:val="Char4"/>
          <w:rtl/>
        </w:rPr>
        <w:t xml:space="preserve"> </w:t>
      </w:r>
      <w:r w:rsidR="00647946">
        <w:rPr>
          <w:rtl/>
          <w:lang w:bidi="fa-IR"/>
        </w:rPr>
        <w:t xml:space="preserve">«والدینش را بالای تخت برنشانید و آنان </w:t>
      </w:r>
      <w:r w:rsidR="0022354C">
        <w:rPr>
          <w:rtl/>
          <w:lang w:bidi="fa-IR"/>
        </w:rPr>
        <w:t xml:space="preserve">[= </w:t>
      </w:r>
      <w:r w:rsidR="00647946">
        <w:rPr>
          <w:rtl/>
          <w:lang w:bidi="fa-IR"/>
        </w:rPr>
        <w:t>والدین و برادرانش</w:t>
      </w:r>
      <w:r w:rsidR="0022354C">
        <w:rPr>
          <w:rtl/>
          <w:lang w:bidi="fa-IR"/>
        </w:rPr>
        <w:t>]</w:t>
      </w:r>
      <w:r w:rsidR="00647946">
        <w:rPr>
          <w:rtl/>
          <w:lang w:bidi="fa-IR"/>
        </w:rPr>
        <w:t xml:space="preserve"> برایش کرنش کردند»، تأم</w:t>
      </w:r>
      <w:r w:rsidR="0022354C">
        <w:rPr>
          <w:rtl/>
          <w:lang w:bidi="fa-IR"/>
        </w:rPr>
        <w:t>ّ</w:t>
      </w:r>
      <w:r w:rsidR="00647946">
        <w:rPr>
          <w:rtl/>
          <w:lang w:bidi="fa-IR"/>
        </w:rPr>
        <w:t>ل شود، معلوم می‌شود که سجد</w:t>
      </w:r>
      <w:r w:rsidR="00511465">
        <w:rPr>
          <w:rtl/>
          <w:lang w:bidi="fa-IR"/>
        </w:rPr>
        <w:t>ه‌ی</w:t>
      </w:r>
      <w:r w:rsidR="00647946">
        <w:rPr>
          <w:rtl/>
          <w:lang w:bidi="fa-IR"/>
        </w:rPr>
        <w:t xml:space="preserve"> آنان چنانکه ابوالفتوح رازی نیز گفته است، سجد</w:t>
      </w:r>
      <w:r w:rsidR="00511465">
        <w:rPr>
          <w:rtl/>
          <w:lang w:bidi="fa-IR"/>
        </w:rPr>
        <w:t>ه‌ی</w:t>
      </w:r>
      <w:r w:rsidR="00647946">
        <w:rPr>
          <w:rtl/>
          <w:lang w:bidi="fa-IR"/>
        </w:rPr>
        <w:t xml:space="preserve"> تعظیم و تکریم بوده نه سجد</w:t>
      </w:r>
      <w:r w:rsidR="00511465">
        <w:rPr>
          <w:rtl/>
          <w:lang w:bidi="fa-IR"/>
        </w:rPr>
        <w:t>ه‌ی</w:t>
      </w:r>
      <w:r w:rsidR="004C7772">
        <w:rPr>
          <w:rtl/>
          <w:lang w:bidi="fa-IR"/>
        </w:rPr>
        <w:t xml:space="preserve"> عبادی، زیرا به تصریح آیه ح</w:t>
      </w:r>
      <w:r w:rsidR="004C7772">
        <w:rPr>
          <w:rFonts w:hint="cs"/>
          <w:rtl/>
          <w:lang w:bidi="fa-IR"/>
        </w:rPr>
        <w:t>ض</w:t>
      </w:r>
      <w:r w:rsidR="00647946">
        <w:rPr>
          <w:rtl/>
          <w:lang w:bidi="fa-IR"/>
        </w:rPr>
        <w:t>رت یوسف</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647946">
        <w:rPr>
          <w:rtl/>
          <w:lang w:bidi="fa-IR"/>
        </w:rPr>
        <w:t xml:space="preserve">والدینش را بر تخت نشانده بود و کسی‌که بر أریکه یا کرسی فرمانروا </w:t>
      </w:r>
      <w:r w:rsidR="00647946" w:rsidRPr="0022354C">
        <w:rPr>
          <w:u w:val="single"/>
          <w:rtl/>
          <w:lang w:bidi="fa-IR"/>
        </w:rPr>
        <w:t>نشسته</w:t>
      </w:r>
      <w:r w:rsidR="00647946">
        <w:rPr>
          <w:rtl/>
          <w:lang w:bidi="fa-IR"/>
        </w:rPr>
        <w:t>، در همان حال نمی‌تواند پیشانی به زمین برساند و سجد</w:t>
      </w:r>
      <w:r w:rsidR="00511465">
        <w:rPr>
          <w:rtl/>
          <w:lang w:bidi="fa-IR"/>
        </w:rPr>
        <w:t>ه‌ی</w:t>
      </w:r>
      <w:r w:rsidR="00647946">
        <w:rPr>
          <w:rtl/>
          <w:lang w:bidi="fa-IR"/>
        </w:rPr>
        <w:t xml:space="preserve"> عبادی به جای آورد. (فتأمَّل) بنابراین هم والدین و هم برادران ـ که مشمول عبارت </w:t>
      </w:r>
      <w:r w:rsidR="00272241">
        <w:rPr>
          <w:rFonts w:ascii="Traditional Arabic" w:hAnsi="Traditional Arabic" w:cs="Traditional Arabic"/>
          <w:sz w:val="24"/>
          <w:szCs w:val="24"/>
          <w:rtl/>
          <w:lang w:bidi="fa-IR"/>
        </w:rPr>
        <w:t>﴿</w:t>
      </w:r>
      <w:r w:rsidR="0048645B" w:rsidRPr="00A31435">
        <w:rPr>
          <w:rStyle w:val="Char5"/>
          <w:rtl/>
          <w:lang w:bidi="fa-IR"/>
        </w:rPr>
        <w:t>خَرُّواْ لَهُۥ سُجَّدٗا</w:t>
      </w:r>
      <w:r w:rsidR="00272241">
        <w:rPr>
          <w:rFonts w:ascii="Traditional Arabic" w:hAnsi="Traditional Arabic" w:cs="Traditional Arabic"/>
          <w:sz w:val="24"/>
          <w:szCs w:val="24"/>
          <w:rtl/>
          <w:lang w:bidi="fa-IR"/>
        </w:rPr>
        <w:t>﴾</w:t>
      </w:r>
      <w:r w:rsidR="00647946">
        <w:rPr>
          <w:rFonts w:cs="CTraditional Arabic"/>
          <w:sz w:val="24"/>
          <w:szCs w:val="24"/>
          <w:rtl/>
          <w:lang w:bidi="fa-IR"/>
        </w:rPr>
        <w:t xml:space="preserve"> </w:t>
      </w:r>
      <w:r w:rsidR="00647946">
        <w:rPr>
          <w:rtl/>
          <w:lang w:bidi="fa-IR"/>
        </w:rPr>
        <w:t>می‌باشند ـ</w:t>
      </w:r>
      <w:r w:rsidR="000E5E8B">
        <w:rPr>
          <w:rtl/>
          <w:lang w:bidi="fa-IR"/>
        </w:rPr>
        <w:t xml:space="preserve"> </w:t>
      </w:r>
      <w:r w:rsidR="00647946">
        <w:rPr>
          <w:rtl/>
          <w:lang w:bidi="fa-IR"/>
        </w:rPr>
        <w:t>عملی انجام داده‌اند که بنابه عرف آن زمان، بیانگر اکرام و کرنش بوده است، نه سجد</w:t>
      </w:r>
      <w:r w:rsidR="00511465">
        <w:rPr>
          <w:rtl/>
          <w:lang w:bidi="fa-IR"/>
        </w:rPr>
        <w:t>ه‌ی</w:t>
      </w:r>
      <w:r>
        <w:rPr>
          <w:rtl/>
          <w:lang w:bidi="fa-IR"/>
        </w:rPr>
        <w:t xml:space="preserve"> عبادی.</w:t>
      </w:r>
    </w:p>
    <w:p w:rsidR="00647946" w:rsidRDefault="00647946" w:rsidP="007A778E">
      <w:pPr>
        <w:ind w:firstLine="284"/>
        <w:jc w:val="both"/>
        <w:rPr>
          <w:rtl/>
          <w:lang w:bidi="fa-IR"/>
        </w:rPr>
      </w:pPr>
      <w:r>
        <w:rPr>
          <w:rtl/>
          <w:lang w:bidi="fa-IR"/>
        </w:rPr>
        <w:t>هر آخوندی می‌داند که در قرآن همیشه ألفاظی از قبیل</w:t>
      </w:r>
      <w:r w:rsidRPr="001D7F88">
        <w:rPr>
          <w:rFonts w:cs="mylotus"/>
          <w:szCs w:val="27"/>
          <w:rtl/>
          <w:lang w:bidi="fa-IR"/>
        </w:rPr>
        <w:t xml:space="preserve"> </w:t>
      </w:r>
      <w:r w:rsidRPr="001D7F88">
        <w:rPr>
          <w:rFonts w:cs="mylotus"/>
          <w:sz w:val="32"/>
          <w:szCs w:val="27"/>
          <w:rtl/>
          <w:lang w:bidi="fa-IR"/>
        </w:rPr>
        <w:t>«صلاة»</w:t>
      </w:r>
      <w:r w:rsidR="00467DAD" w:rsidRPr="009236A6">
        <w:rPr>
          <w:rFonts w:ascii="Times New Roman Bold" w:hAnsi="Times New Roman Bold"/>
          <w:sz w:val="24"/>
          <w:vertAlign w:val="superscript"/>
          <w:rtl/>
          <w:lang w:bidi="fa-IR"/>
        </w:rPr>
        <w:t>(</w:t>
      </w:r>
      <w:r w:rsidR="00467DAD" w:rsidRPr="009236A6">
        <w:rPr>
          <w:rStyle w:val="FootnoteReference"/>
          <w:rFonts w:ascii="Times New Roman Bold" w:hAnsi="Times New Roman Bold"/>
          <w:sz w:val="24"/>
          <w:rtl/>
          <w:lang w:bidi="fa-IR"/>
        </w:rPr>
        <w:footnoteReference w:id="379"/>
      </w:r>
      <w:r w:rsidR="00467DAD" w:rsidRPr="009236A6">
        <w:rPr>
          <w:rFonts w:ascii="Times New Roman Bold" w:hAnsi="Times New Roman Bold"/>
          <w:sz w:val="24"/>
          <w:vertAlign w:val="superscript"/>
          <w:rtl/>
          <w:lang w:bidi="fa-IR"/>
        </w:rPr>
        <w:t>)</w:t>
      </w:r>
      <w:r>
        <w:rPr>
          <w:rtl/>
          <w:lang w:bidi="fa-IR"/>
        </w:rPr>
        <w:t xml:space="preserve"> و «رُکُوع» </w:t>
      </w:r>
      <w:r w:rsidR="001F4D15">
        <w:rPr>
          <w:rStyle w:val="Char4"/>
          <w:rtl/>
        </w:rPr>
        <w:t>[</w:t>
      </w:r>
      <w:r w:rsidRPr="001F4D15">
        <w:rPr>
          <w:rStyle w:val="Char4"/>
          <w:rtl/>
        </w:rPr>
        <w:t>المائد</w:t>
      </w:r>
      <w:r w:rsidR="007A778E">
        <w:rPr>
          <w:rStyle w:val="Char4"/>
          <w:rFonts w:hint="cs"/>
          <w:rtl/>
        </w:rPr>
        <w:t>ة</w:t>
      </w:r>
      <w:r w:rsidRPr="001F4D15">
        <w:rPr>
          <w:rStyle w:val="Char4"/>
          <w:rtl/>
        </w:rPr>
        <w:t>: 55 و ص</w:t>
      </w:r>
      <w:r w:rsidR="007A778E">
        <w:rPr>
          <w:rStyle w:val="Char4"/>
          <w:rFonts w:hint="cs"/>
          <w:rtl/>
        </w:rPr>
        <w:t>:</w:t>
      </w:r>
      <w:r w:rsidRPr="001F4D15">
        <w:rPr>
          <w:rStyle w:val="Char4"/>
          <w:rtl/>
        </w:rPr>
        <w:t xml:space="preserve"> 24] </w:t>
      </w:r>
      <w:r>
        <w:rPr>
          <w:rtl/>
          <w:lang w:bidi="fa-IR"/>
        </w:rPr>
        <w:t xml:space="preserve">به معنای منقول شرعی و فقهی استعمال نشده بلکه در مواردی به معنای لفظی و </w:t>
      </w:r>
      <w:r w:rsidR="00467DAD">
        <w:rPr>
          <w:rtl/>
          <w:lang w:bidi="fa-IR"/>
        </w:rPr>
        <w:t>ا</w:t>
      </w:r>
      <w:r>
        <w:rPr>
          <w:rtl/>
          <w:lang w:bidi="fa-IR"/>
        </w:rPr>
        <w:t>وّلی</w:t>
      </w:r>
      <w:r w:rsidR="00F842D6">
        <w:rPr>
          <w:rtl/>
          <w:lang w:bidi="fa-IR"/>
        </w:rPr>
        <w:t>ِ</w:t>
      </w:r>
      <w:r>
        <w:rPr>
          <w:rtl/>
          <w:lang w:bidi="fa-IR"/>
        </w:rPr>
        <w:t xml:space="preserve"> خود نیز استعمال شده‌اند.</w:t>
      </w:r>
    </w:p>
    <w:p w:rsidR="00647946" w:rsidRDefault="00647946" w:rsidP="00F842D6">
      <w:pPr>
        <w:ind w:firstLine="284"/>
        <w:jc w:val="both"/>
        <w:rPr>
          <w:rtl/>
          <w:lang w:bidi="fa-IR"/>
        </w:rPr>
      </w:pPr>
      <w:r>
        <w:rPr>
          <w:rtl/>
          <w:lang w:bidi="fa-IR"/>
        </w:rPr>
        <w:t>در مورد سجده برای آدم</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نیز با توجّه به</w:t>
      </w:r>
      <w:r w:rsidR="001969BB" w:rsidRPr="001969BB">
        <w:rPr>
          <w:rtl/>
          <w:lang w:bidi="fa-IR"/>
        </w:rPr>
        <w:t xml:space="preserve"> این‌که </w:t>
      </w:r>
      <w:r>
        <w:rPr>
          <w:rtl/>
          <w:lang w:bidi="fa-IR"/>
        </w:rPr>
        <w:t>مأمورین به سجده، غیر انسان بوده‌اند</w:t>
      </w:r>
      <w:r w:rsidR="00F842D6">
        <w:rPr>
          <w:rtl/>
          <w:lang w:bidi="fa-IR"/>
        </w:rPr>
        <w:t>؛</w:t>
      </w:r>
      <w:r>
        <w:rPr>
          <w:rtl/>
          <w:lang w:bidi="fa-IR"/>
        </w:rPr>
        <w:t xml:space="preserve"> واضح است که «</w:t>
      </w:r>
      <w:r w:rsidRPr="00EB3A3B">
        <w:rPr>
          <w:rFonts w:cs="B Lotus"/>
          <w:b/>
          <w:bCs/>
          <w:sz w:val="26"/>
          <w:rtl/>
          <w:lang w:bidi="fa-IR"/>
        </w:rPr>
        <w:t>سجده</w:t>
      </w:r>
      <w:r>
        <w:rPr>
          <w:rtl/>
          <w:lang w:bidi="fa-IR"/>
        </w:rPr>
        <w:t>» به معنا</w:t>
      </w:r>
      <w:r w:rsidR="00FF6897">
        <w:rPr>
          <w:rtl/>
          <w:lang w:bidi="fa-IR"/>
        </w:rPr>
        <w:t>ی مصطلح شرعی، استعمال نشده و من</w:t>
      </w:r>
      <w:r w:rsidR="00FF6897">
        <w:rPr>
          <w:rFonts w:hint="cs"/>
          <w:rtl/>
          <w:lang w:bidi="fa-IR"/>
        </w:rPr>
        <w:t>ظ</w:t>
      </w:r>
      <w:r>
        <w:rPr>
          <w:rtl/>
          <w:lang w:bidi="fa-IR"/>
        </w:rPr>
        <w:t>ور از آن کرنش و اظهار تعظیم و تکریم است. بنابراین سجده و کرنش</w:t>
      </w:r>
      <w:r w:rsidR="009F7CAF">
        <w:rPr>
          <w:rtl/>
          <w:lang w:bidi="fa-IR"/>
        </w:rPr>
        <w:t xml:space="preserve"> آن‌ها </w:t>
      </w:r>
      <w:r>
        <w:rPr>
          <w:rtl/>
          <w:lang w:bidi="fa-IR"/>
        </w:rPr>
        <w:t>با سجد</w:t>
      </w:r>
      <w:r w:rsidR="00511465">
        <w:rPr>
          <w:rtl/>
          <w:lang w:bidi="fa-IR"/>
        </w:rPr>
        <w:t>ه‌ی</w:t>
      </w:r>
      <w:r>
        <w:rPr>
          <w:rtl/>
          <w:lang w:bidi="fa-IR"/>
        </w:rPr>
        <w:t xml:space="preserve"> عبادی و یا سایر</w:t>
      </w:r>
      <w:r w:rsidR="00A80907">
        <w:rPr>
          <w:rtl/>
          <w:lang w:bidi="fa-IR"/>
        </w:rPr>
        <w:t xml:space="preserve"> اعمال </w:t>
      </w:r>
      <w:r>
        <w:rPr>
          <w:rtl/>
          <w:lang w:bidi="fa-IR"/>
        </w:rPr>
        <w:t>عبادی که توسّط انسان عمل می‌شود، قابل قیاس نیست.</w:t>
      </w:r>
    </w:p>
    <w:p w:rsidR="00647946" w:rsidRDefault="00647946" w:rsidP="00394863">
      <w:pPr>
        <w:ind w:firstLine="284"/>
        <w:jc w:val="both"/>
        <w:rPr>
          <w:rtl/>
          <w:lang w:bidi="fa-IR"/>
        </w:rPr>
      </w:pPr>
      <w:r w:rsidRPr="002F4F9F">
        <w:rPr>
          <w:rFonts w:cs="B Lotus"/>
          <w:b/>
          <w:bCs/>
          <w:rtl/>
          <w:lang w:bidi="fa-IR"/>
        </w:rPr>
        <w:t>ثانیاً:</w:t>
      </w:r>
      <w:r>
        <w:rPr>
          <w:rtl/>
          <w:lang w:bidi="fa-IR"/>
        </w:rPr>
        <w:t xml:space="preserve"> خدا به فرشتگان و </w:t>
      </w:r>
      <w:r w:rsidR="00467DAD">
        <w:rPr>
          <w:rtl/>
          <w:lang w:bidi="fa-IR"/>
        </w:rPr>
        <w:t>ا</w:t>
      </w:r>
      <w:r>
        <w:rPr>
          <w:rtl/>
          <w:lang w:bidi="fa-IR"/>
        </w:rPr>
        <w:t xml:space="preserve">جنّه صریحاً </w:t>
      </w:r>
      <w:r w:rsidR="00467DAD">
        <w:rPr>
          <w:rtl/>
          <w:lang w:bidi="fa-IR"/>
        </w:rPr>
        <w:t>ا</w:t>
      </w:r>
      <w:r>
        <w:rPr>
          <w:rtl/>
          <w:lang w:bidi="fa-IR"/>
        </w:rPr>
        <w:t>مر کرده بود که برای حضرت آدم</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سجده کنند، اگر به ما هم د</w:t>
      </w:r>
      <w:r w:rsidR="00F842D6">
        <w:rPr>
          <w:rtl/>
          <w:lang w:bidi="fa-IR"/>
        </w:rPr>
        <w:t>ر قرآن</w:t>
      </w:r>
      <w:r w:rsidR="00792E7B">
        <w:rPr>
          <w:rtl/>
          <w:lang w:bidi="fa-IR"/>
        </w:rPr>
        <w:t xml:space="preserve"> امر </w:t>
      </w:r>
      <w:r w:rsidR="00F842D6">
        <w:rPr>
          <w:rtl/>
          <w:lang w:bidi="fa-IR"/>
        </w:rPr>
        <w:t>می‌فرمود که برای غیر</w:t>
      </w:r>
      <w:r>
        <w:rPr>
          <w:rtl/>
          <w:lang w:bidi="fa-IR"/>
        </w:rPr>
        <w:t>خودش</w:t>
      </w:r>
      <w:r w:rsidR="00A80907">
        <w:rPr>
          <w:rtl/>
          <w:lang w:bidi="fa-IR"/>
        </w:rPr>
        <w:t xml:space="preserve"> اعمال </w:t>
      </w:r>
      <w:r>
        <w:rPr>
          <w:rtl/>
          <w:lang w:bidi="fa-IR"/>
        </w:rPr>
        <w:t>عبادی به جای آوریم، با شما اختلافی نداشتیم. شما باید دلیلی بیاورید که خدا به ما انسان</w:t>
      </w:r>
      <w:r w:rsidR="00467DAD">
        <w:rPr>
          <w:rtl/>
          <w:lang w:bidi="fa-IR"/>
        </w:rPr>
        <w:t>‌</w:t>
      </w:r>
      <w:r>
        <w:rPr>
          <w:rtl/>
          <w:lang w:bidi="fa-IR"/>
        </w:rPr>
        <w:t>ها نیز چنین اجازه‌ای داده است که اعمال عبادی از قبیل حاجت خواهی</w:t>
      </w:r>
      <w:r w:rsidR="00F842D6">
        <w:rPr>
          <w:rtl/>
          <w:lang w:bidi="fa-IR"/>
        </w:rPr>
        <w:t>ِ</w:t>
      </w:r>
      <w:r>
        <w:rPr>
          <w:rtl/>
          <w:lang w:bidi="fa-IR"/>
        </w:rPr>
        <w:t xml:space="preserve"> نامقیَّد و طواف و نذر و ذبح و...</w:t>
      </w:r>
      <w:r w:rsidR="00F842D6">
        <w:rPr>
          <w:rtl/>
          <w:lang w:bidi="fa-IR"/>
        </w:rPr>
        <w:t xml:space="preserve"> را برای غیر</w:t>
      </w:r>
      <w:r>
        <w:rPr>
          <w:rtl/>
          <w:lang w:bidi="fa-IR"/>
        </w:rPr>
        <w:t>خودش نیز به جای آوریم. در حالی‌که در قرآن بر خلاف ادّعای شما بارها و بارها و بار</w:t>
      </w:r>
      <w:r w:rsidR="00F842D6">
        <w:rPr>
          <w:rtl/>
          <w:lang w:bidi="fa-IR"/>
        </w:rPr>
        <w:t>ها ما را از خواندنِ نامقیَّد غیر</w:t>
      </w:r>
      <w:r>
        <w:rPr>
          <w:rtl/>
          <w:lang w:bidi="fa-IR"/>
        </w:rPr>
        <w:t>خدا نهی</w:t>
      </w:r>
      <w:r w:rsidR="00F842D6">
        <w:rPr>
          <w:rtl/>
          <w:lang w:bidi="fa-IR"/>
        </w:rPr>
        <w:t xml:space="preserve"> فرموده و مشرکین را که برای غیر</w:t>
      </w:r>
      <w:r>
        <w:rPr>
          <w:rtl/>
          <w:lang w:bidi="fa-IR"/>
        </w:rPr>
        <w:t>خدا</w:t>
      </w:r>
      <w:r w:rsidR="00A80907">
        <w:rPr>
          <w:rtl/>
          <w:lang w:bidi="fa-IR"/>
        </w:rPr>
        <w:t xml:space="preserve"> اعمال </w:t>
      </w:r>
      <w:r>
        <w:rPr>
          <w:rtl/>
          <w:lang w:bidi="fa-IR"/>
        </w:rPr>
        <w:t>عبادی از قبیل طواف و نذر و... به جای می‌آور</w:t>
      </w:r>
      <w:r w:rsidR="00F842D6">
        <w:rPr>
          <w:rtl/>
          <w:lang w:bidi="fa-IR"/>
        </w:rPr>
        <w:t>دند و لا</w:t>
      </w:r>
      <w:r>
        <w:rPr>
          <w:rtl/>
          <w:lang w:bidi="fa-IR"/>
        </w:rPr>
        <w:t>أقلّ بسیاری از</w:t>
      </w:r>
      <w:r w:rsidR="009F7CAF">
        <w:rPr>
          <w:rtl/>
          <w:lang w:bidi="fa-IR"/>
        </w:rPr>
        <w:t xml:space="preserve"> آن‌ها </w:t>
      </w:r>
      <w:r>
        <w:rPr>
          <w:rtl/>
          <w:lang w:bidi="fa-IR"/>
        </w:rPr>
        <w:t>مع</w:t>
      </w:r>
      <w:r w:rsidR="00B3771A">
        <w:rPr>
          <w:rtl/>
          <w:lang w:bidi="fa-IR"/>
        </w:rPr>
        <w:t>بودان خود را مستقلّ نمی‌دانستند</w:t>
      </w:r>
      <w:r w:rsidRPr="009236A6">
        <w:rPr>
          <w:sz w:val="24"/>
          <w:vertAlign w:val="superscript"/>
          <w:rtl/>
          <w:lang w:bidi="fa-IR"/>
        </w:rPr>
        <w:t>(</w:t>
      </w:r>
      <w:r w:rsidRPr="009236A6">
        <w:rPr>
          <w:rStyle w:val="FootnoteReference"/>
          <w:sz w:val="24"/>
          <w:rtl/>
          <w:lang w:bidi="fa-IR"/>
        </w:rPr>
        <w:footnoteReference w:id="380"/>
      </w:r>
      <w:r w:rsidRPr="009236A6">
        <w:rPr>
          <w:sz w:val="24"/>
          <w:vertAlign w:val="superscript"/>
          <w:rtl/>
          <w:lang w:bidi="fa-IR"/>
        </w:rPr>
        <w:t>)</w:t>
      </w:r>
      <w:r w:rsidR="00B3771A">
        <w:rPr>
          <w:rFonts w:hint="cs"/>
          <w:rtl/>
          <w:lang w:bidi="fa-IR"/>
        </w:rPr>
        <w:t>،</w:t>
      </w:r>
      <w:r w:rsidR="00467DAD">
        <w:rPr>
          <w:rtl/>
          <w:lang w:bidi="fa-IR"/>
        </w:rPr>
        <w:t xml:space="preserve"> مورد مذمّت قرار داده است.</w:t>
      </w:r>
    </w:p>
    <w:p w:rsidR="00647946" w:rsidRDefault="00647946" w:rsidP="00647946">
      <w:pPr>
        <w:ind w:firstLine="284"/>
        <w:jc w:val="both"/>
        <w:rPr>
          <w:rtl/>
          <w:lang w:bidi="fa-IR"/>
        </w:rPr>
      </w:pPr>
      <w:r w:rsidRPr="00394863">
        <w:rPr>
          <w:rFonts w:cs="B Lotus"/>
          <w:b/>
          <w:bCs/>
          <w:rtl/>
          <w:lang w:bidi="fa-IR"/>
        </w:rPr>
        <w:t>ثالثاً:</w:t>
      </w:r>
      <w:r>
        <w:rPr>
          <w:rtl/>
          <w:lang w:bidi="fa-IR"/>
        </w:rPr>
        <w:t xml:space="preserve"> اگر «سجد</w:t>
      </w:r>
      <w:r w:rsidR="00511465">
        <w:rPr>
          <w:rtl/>
          <w:lang w:bidi="fa-IR"/>
        </w:rPr>
        <w:t>ه‌ی</w:t>
      </w:r>
      <w:r>
        <w:rPr>
          <w:rtl/>
          <w:lang w:bidi="fa-IR"/>
        </w:rPr>
        <w:t>» شرعی فقط به شرطی عبادت است که با نیّت خدا شمردن</w:t>
      </w:r>
      <w:r w:rsidR="00E20E5D">
        <w:rPr>
          <w:rtl/>
          <w:lang w:bidi="fa-IR"/>
        </w:rPr>
        <w:t>ِ</w:t>
      </w:r>
      <w:r>
        <w:rPr>
          <w:rtl/>
          <w:lang w:bidi="fa-IR"/>
        </w:rPr>
        <w:t xml:space="preserve"> </w:t>
      </w:r>
      <w:r w:rsidRPr="00394863">
        <w:rPr>
          <w:rFonts w:ascii="mylotus" w:hAnsi="mylotus" w:cs="mylotus"/>
          <w:rtl/>
          <w:lang w:bidi="fa-IR"/>
        </w:rPr>
        <w:t>مَسجُودٌ ل</w:t>
      </w:r>
      <w:r w:rsidR="00E20E5D" w:rsidRPr="00394863">
        <w:rPr>
          <w:rFonts w:ascii="mylotus" w:hAnsi="mylotus" w:cs="mylotus"/>
          <w:rtl/>
          <w:lang w:bidi="fa-IR"/>
        </w:rPr>
        <w:t>َ</w:t>
      </w:r>
      <w:r w:rsidRPr="00394863">
        <w:rPr>
          <w:rFonts w:ascii="mylotus" w:hAnsi="mylotus" w:cs="mylotus"/>
          <w:rtl/>
          <w:lang w:bidi="fa-IR"/>
        </w:rPr>
        <w:t>ه</w:t>
      </w:r>
      <w:r>
        <w:rPr>
          <w:rtl/>
          <w:lang w:bidi="fa-IR"/>
        </w:rPr>
        <w:t xml:space="preserve"> ا</w:t>
      </w:r>
      <w:r w:rsidR="00E20E5D">
        <w:rPr>
          <w:rtl/>
          <w:lang w:bidi="fa-IR"/>
        </w:rPr>
        <w:t>َ</w:t>
      </w:r>
      <w:r>
        <w:rPr>
          <w:rtl/>
          <w:lang w:bidi="fa-IR"/>
        </w:rPr>
        <w:t xml:space="preserve">دا شود و در </w:t>
      </w:r>
      <w:r w:rsidR="00E20E5D">
        <w:rPr>
          <w:rtl/>
          <w:lang w:bidi="fa-IR"/>
        </w:rPr>
        <w:t>قرآن نیز به ادّعای شما برای غیر</w:t>
      </w:r>
      <w:r>
        <w:rPr>
          <w:rtl/>
          <w:lang w:bidi="fa-IR"/>
        </w:rPr>
        <w:t>خدا انجام شده پس چ</w:t>
      </w:r>
      <w:r w:rsidR="00E20E5D">
        <w:rPr>
          <w:rtl/>
          <w:lang w:bidi="fa-IR"/>
        </w:rPr>
        <w:t>را در اسلام، مطلق سجده برای غیر</w:t>
      </w:r>
      <w:r>
        <w:rPr>
          <w:rtl/>
          <w:lang w:bidi="fa-IR"/>
        </w:rPr>
        <w:t xml:space="preserve">خدا </w:t>
      </w:r>
      <w:r w:rsidRPr="00394863">
        <w:rPr>
          <w:rFonts w:ascii="mylotus" w:hAnsi="mylotus" w:cs="mylotus"/>
          <w:rtl/>
          <w:lang w:bidi="fa-IR"/>
        </w:rPr>
        <w:t>م</w:t>
      </w:r>
      <w:r w:rsidR="00E20E5D" w:rsidRPr="00394863">
        <w:rPr>
          <w:rFonts w:ascii="mylotus" w:hAnsi="mylotus" w:cs="mylotus"/>
          <w:rtl/>
          <w:lang w:bidi="fa-IR"/>
        </w:rPr>
        <w:t>َ</w:t>
      </w:r>
      <w:r w:rsidRPr="00394863">
        <w:rPr>
          <w:rFonts w:ascii="mylotus" w:hAnsi="mylotus" w:cs="mylotus"/>
          <w:rtl/>
          <w:lang w:bidi="fa-IR"/>
        </w:rPr>
        <w:t>نه</w:t>
      </w:r>
      <w:r w:rsidR="00E20E5D" w:rsidRPr="00394863">
        <w:rPr>
          <w:rFonts w:ascii="mylotus" w:hAnsi="mylotus" w:cs="mylotus"/>
          <w:rtl/>
          <w:lang w:bidi="fa-IR"/>
        </w:rPr>
        <w:t>ِ</w:t>
      </w:r>
      <w:r w:rsidRPr="00394863">
        <w:rPr>
          <w:rFonts w:ascii="mylotus" w:hAnsi="mylotus" w:cs="mylotus"/>
          <w:rtl/>
          <w:lang w:bidi="fa-IR"/>
        </w:rPr>
        <w:t>یٌّ عَنه</w:t>
      </w:r>
      <w:r>
        <w:rPr>
          <w:rtl/>
          <w:lang w:bidi="fa-IR"/>
        </w:rPr>
        <w:t xml:space="preserve"> و ممنوع و حرام است و مقیّد به قیدی نیست؟ شما مثال</w:t>
      </w:r>
      <w:r w:rsidR="00E20E5D">
        <w:rPr>
          <w:rtl/>
          <w:lang w:bidi="fa-IR"/>
        </w:rPr>
        <w:t>ی آورده‌ای که در اسلام برای غیر</w:t>
      </w:r>
      <w:r>
        <w:rPr>
          <w:rtl/>
          <w:lang w:bidi="fa-IR"/>
        </w:rPr>
        <w:t>خدا جائز نیست، اگر راست می‌گویی از قرآن مثالی از</w:t>
      </w:r>
      <w:r w:rsidR="00E20E5D">
        <w:rPr>
          <w:rtl/>
          <w:lang w:bidi="fa-IR"/>
        </w:rPr>
        <w:t xml:space="preserve"> یک عمل عبادی بیاور که برای غیر</w:t>
      </w:r>
      <w:r>
        <w:rPr>
          <w:rtl/>
          <w:lang w:bidi="fa-IR"/>
        </w:rPr>
        <w:t>خدا انجام گرفته باشد و در اسلام مورد نهی نباشد</w:t>
      </w:r>
      <w:r w:rsidR="001969BB" w:rsidRPr="001969BB">
        <w:rPr>
          <w:rtl/>
          <w:lang w:bidi="fa-IR"/>
        </w:rPr>
        <w:t>.</w:t>
      </w:r>
    </w:p>
    <w:p w:rsidR="00647946" w:rsidRDefault="00467DAD" w:rsidP="00647946">
      <w:pPr>
        <w:ind w:firstLine="284"/>
        <w:jc w:val="both"/>
        <w:rPr>
          <w:rtl/>
          <w:lang w:bidi="fa-IR"/>
        </w:rPr>
      </w:pPr>
      <w:r>
        <w:rPr>
          <w:rtl/>
          <w:lang w:bidi="fa-IR"/>
        </w:rPr>
        <w:t>ا</w:t>
      </w:r>
      <w:r w:rsidR="00647946">
        <w:rPr>
          <w:rtl/>
          <w:lang w:bidi="fa-IR"/>
        </w:rPr>
        <w:t>مّا</w:t>
      </w:r>
      <w:r w:rsidR="001969BB" w:rsidRPr="001969BB">
        <w:rPr>
          <w:rtl/>
          <w:lang w:bidi="fa-IR"/>
        </w:rPr>
        <w:t xml:space="preserve"> این‌که </w:t>
      </w:r>
      <w:r w:rsidR="00647946">
        <w:rPr>
          <w:rtl/>
          <w:lang w:bidi="fa-IR"/>
        </w:rPr>
        <w:t xml:space="preserve">برای عبادات ظاهر و باطن و نیّت قائل شده‌ای، خودت می‌دانی که ما هم از این أقوال بی‌خبر نیستیم و همگی می‌دانیم اگر کسی را کنار حوضی عریان کرده و به زور داخل حوض بیندازند، کسی نمی‌گوید او غسل ارتماسی کرده است! یا گر کسی نه به قصد جلب رضای إلهی، به فقیری لباس یا پول یا غذا بدهد، بلکه فقط به دلخواه خود چنین کند، کسی نمی‌گوید او انفاق که از عبادات است انجام داده </w:t>
      </w:r>
      <w:r w:rsidR="00E20E5D">
        <w:rPr>
          <w:rtl/>
          <w:lang w:bidi="fa-IR"/>
        </w:rPr>
        <w:t>و مُثاب خواهد بود یا اگر به</w:t>
      </w:r>
      <w:r w:rsidR="00E20E5D">
        <w:rPr>
          <w:rtl/>
          <w:lang w:bidi="fa-IR"/>
        </w:rPr>
        <w:softHyphen/>
        <w:t>قول شما به</w:t>
      </w:r>
      <w:r w:rsidR="00E20E5D">
        <w:rPr>
          <w:rtl/>
          <w:lang w:bidi="fa-IR"/>
        </w:rPr>
        <w:softHyphen/>
        <w:t xml:space="preserve">قصد سُمعه و ریا چیزی به فقیر داده </w:t>
      </w:r>
      <w:r w:rsidR="00647946">
        <w:rPr>
          <w:rtl/>
          <w:lang w:bidi="fa-IR"/>
        </w:rPr>
        <w:t xml:space="preserve">باشد، قطعاً معصیت کرده است زیرا او در این کارها، خواهان توجّه و قبول خدا نبوده است. </w:t>
      </w:r>
    </w:p>
    <w:p w:rsidR="00647946" w:rsidRPr="00711E4B" w:rsidRDefault="00467DAD" w:rsidP="00C137A5">
      <w:pPr>
        <w:ind w:firstLine="284"/>
        <w:jc w:val="both"/>
        <w:rPr>
          <w:spacing w:val="-4"/>
          <w:rtl/>
          <w:lang w:bidi="fa-IR"/>
        </w:rPr>
      </w:pPr>
      <w:r w:rsidRPr="00711E4B">
        <w:rPr>
          <w:spacing w:val="-4"/>
          <w:rtl/>
          <w:lang w:bidi="fa-IR"/>
        </w:rPr>
        <w:t>ا</w:t>
      </w:r>
      <w:r w:rsidR="00647946" w:rsidRPr="00711E4B">
        <w:rPr>
          <w:spacing w:val="-4"/>
          <w:rtl/>
          <w:lang w:bidi="fa-IR"/>
        </w:rPr>
        <w:t>مّا شما خوب می‌دانید که عبادات بر دو نوع‌اند: قسم</w:t>
      </w:r>
      <w:r w:rsidR="009755B1" w:rsidRPr="00711E4B">
        <w:rPr>
          <w:spacing w:val="-4"/>
          <w:rtl/>
          <w:lang w:bidi="fa-IR"/>
        </w:rPr>
        <w:t xml:space="preserve"> اوّل </w:t>
      </w:r>
      <w:r w:rsidR="00647946" w:rsidRPr="00711E4B">
        <w:rPr>
          <w:spacing w:val="-4"/>
          <w:rtl/>
          <w:lang w:bidi="fa-IR"/>
        </w:rPr>
        <w:t>عباداتی است که قالب مشخّص و مقیّد دارند از قبیل نماز و سجده و نذر و طواف و ذبح و</w:t>
      </w:r>
      <w:r w:rsidR="001969BB" w:rsidRPr="00711E4B">
        <w:rPr>
          <w:spacing w:val="-4"/>
          <w:rtl/>
          <w:lang w:bidi="fa-IR"/>
        </w:rPr>
        <w:t>.</w:t>
      </w:r>
      <w:r w:rsidR="00647946" w:rsidRPr="00711E4B">
        <w:rPr>
          <w:spacing w:val="-4"/>
          <w:rtl/>
          <w:lang w:bidi="fa-IR"/>
        </w:rPr>
        <w:t>.... که</w:t>
      </w:r>
      <w:r w:rsidR="001969BB" w:rsidRPr="00711E4B">
        <w:rPr>
          <w:spacing w:val="-4"/>
          <w:rtl/>
          <w:lang w:bidi="fa-IR"/>
        </w:rPr>
        <w:t xml:space="preserve"> این‌گونه </w:t>
      </w:r>
      <w:r w:rsidR="00647946" w:rsidRPr="00711E4B">
        <w:rPr>
          <w:spacing w:val="-4"/>
          <w:rtl/>
          <w:lang w:bidi="fa-IR"/>
        </w:rPr>
        <w:t>عبادات حت</w:t>
      </w:r>
      <w:r w:rsidR="00E20E5D" w:rsidRPr="00711E4B">
        <w:rPr>
          <w:spacing w:val="-4"/>
          <w:rtl/>
          <w:lang w:bidi="fa-IR"/>
        </w:rPr>
        <w:t>ّی ظاهرشان نباید برای غیر</w:t>
      </w:r>
      <w:r w:rsidR="00647946" w:rsidRPr="00711E4B">
        <w:rPr>
          <w:spacing w:val="-4"/>
          <w:rtl/>
          <w:lang w:bidi="fa-IR"/>
        </w:rPr>
        <w:t>خدا انجام شود. قسم دوّم</w:t>
      </w:r>
      <w:r w:rsidR="00A80907">
        <w:rPr>
          <w:spacing w:val="-4"/>
          <w:rtl/>
          <w:lang w:bidi="fa-IR"/>
        </w:rPr>
        <w:t xml:space="preserve"> اعمال </w:t>
      </w:r>
      <w:r w:rsidR="00647946" w:rsidRPr="00711E4B">
        <w:rPr>
          <w:spacing w:val="-4"/>
          <w:rtl/>
          <w:lang w:bidi="fa-IR"/>
        </w:rPr>
        <w:t>خیر یا عباداتی است که قالب مشخّص ندارند از قبیل انفاق که قالب و عنوان مشخّص و مقیّد ندارند و می‌توان آن را نشسته یا ایستاده، شب یا روز به آشنا یا غریبه، مستقیماً به دست خود یا به وسیل</w:t>
      </w:r>
      <w:r w:rsidR="00511465" w:rsidRPr="00711E4B">
        <w:rPr>
          <w:spacing w:val="-4"/>
          <w:rtl/>
          <w:lang w:bidi="fa-IR"/>
        </w:rPr>
        <w:t>ه‌ی</w:t>
      </w:r>
      <w:r w:rsidR="00647946" w:rsidRPr="00711E4B">
        <w:rPr>
          <w:spacing w:val="-4"/>
          <w:rtl/>
          <w:lang w:bidi="fa-IR"/>
        </w:rPr>
        <w:t xml:space="preserve"> شخصی دیگر و</w:t>
      </w:r>
      <w:r w:rsidR="001969BB" w:rsidRPr="00711E4B">
        <w:rPr>
          <w:spacing w:val="-4"/>
          <w:rtl/>
          <w:lang w:bidi="fa-IR"/>
        </w:rPr>
        <w:t>.</w:t>
      </w:r>
      <w:r w:rsidRPr="00711E4B">
        <w:rPr>
          <w:spacing w:val="-4"/>
          <w:rtl/>
          <w:lang w:bidi="fa-IR"/>
        </w:rPr>
        <w:t>.. انجام داد. ا</w:t>
      </w:r>
      <w:r w:rsidR="00647946" w:rsidRPr="00711E4B">
        <w:rPr>
          <w:spacing w:val="-4"/>
          <w:rtl/>
          <w:lang w:bidi="fa-IR"/>
        </w:rPr>
        <w:t>وّلاً شما عبادات قسم دوّم را مثال زده‌ای نه عبادات قسم</w:t>
      </w:r>
      <w:r w:rsidR="009755B1" w:rsidRPr="00711E4B">
        <w:rPr>
          <w:spacing w:val="-4"/>
          <w:rtl/>
          <w:lang w:bidi="fa-IR"/>
        </w:rPr>
        <w:t xml:space="preserve"> اوّل </w:t>
      </w:r>
      <w:r w:rsidR="00647946" w:rsidRPr="00711E4B">
        <w:rPr>
          <w:spacing w:val="-4"/>
          <w:rtl/>
          <w:lang w:bidi="fa-IR"/>
        </w:rPr>
        <w:t xml:space="preserve">را، ثانیاً در هر دو قسم از عبادات </w:t>
      </w:r>
      <w:r w:rsidR="00647946" w:rsidRPr="00711E4B">
        <w:rPr>
          <w:spacing w:val="-4"/>
          <w:u w:val="single"/>
          <w:rtl/>
          <w:lang w:bidi="fa-IR"/>
        </w:rPr>
        <w:t>نکت</w:t>
      </w:r>
      <w:r w:rsidR="00511465" w:rsidRPr="00711E4B">
        <w:rPr>
          <w:spacing w:val="-4"/>
          <w:u w:val="single"/>
          <w:rtl/>
          <w:lang w:bidi="fa-IR"/>
        </w:rPr>
        <w:t>ه‌ی</w:t>
      </w:r>
      <w:r w:rsidR="00647946" w:rsidRPr="00711E4B">
        <w:rPr>
          <w:spacing w:val="-4"/>
          <w:u w:val="single"/>
          <w:rtl/>
          <w:lang w:bidi="fa-IR"/>
        </w:rPr>
        <w:t xml:space="preserve"> مهم آن است که</w:t>
      </w:r>
      <w:r w:rsidR="00A80907">
        <w:rPr>
          <w:spacing w:val="-4"/>
          <w:u w:val="single"/>
          <w:rtl/>
          <w:lang w:bidi="fa-IR"/>
        </w:rPr>
        <w:t xml:space="preserve"> اعمال </w:t>
      </w:r>
      <w:r w:rsidR="00647946" w:rsidRPr="00711E4B">
        <w:rPr>
          <w:spacing w:val="-4"/>
          <w:u w:val="single"/>
          <w:rtl/>
          <w:lang w:bidi="fa-IR"/>
        </w:rPr>
        <w:t>مورد نظر به قصد جلب توجّه چه کسی انجام می‌شود</w:t>
      </w:r>
      <w:r w:rsidR="00647946" w:rsidRPr="00711E4B">
        <w:rPr>
          <w:spacing w:val="-4"/>
          <w:rtl/>
          <w:lang w:bidi="fa-IR"/>
        </w:rPr>
        <w:t>! به همین سبب است که در یک عمل خیر و مور</w:t>
      </w:r>
      <w:r w:rsidR="00E20E5D" w:rsidRPr="00711E4B">
        <w:rPr>
          <w:spacing w:val="-4"/>
          <w:rtl/>
          <w:lang w:bidi="fa-IR"/>
        </w:rPr>
        <w:t>د</w:t>
      </w:r>
      <w:r w:rsidRPr="00711E4B">
        <w:rPr>
          <w:spacing w:val="-4"/>
          <w:rtl/>
          <w:lang w:bidi="fa-IR"/>
        </w:rPr>
        <w:t xml:space="preserve"> </w:t>
      </w:r>
      <w:r w:rsidR="00647946" w:rsidRPr="00711E4B">
        <w:rPr>
          <w:spacing w:val="-4"/>
          <w:rtl/>
          <w:lang w:bidi="fa-IR"/>
        </w:rPr>
        <w:t>پسند</w:t>
      </w:r>
      <w:r w:rsidR="00E20E5D" w:rsidRPr="00711E4B">
        <w:rPr>
          <w:spacing w:val="-4"/>
          <w:rtl/>
          <w:lang w:bidi="fa-IR"/>
        </w:rPr>
        <w:t xml:space="preserve"> خدا اگر جلب توجّه غیر</w:t>
      </w:r>
      <w:r w:rsidR="00647946" w:rsidRPr="00711E4B">
        <w:rPr>
          <w:spacing w:val="-4"/>
          <w:rtl/>
          <w:lang w:bidi="fa-IR"/>
        </w:rPr>
        <w:t xml:space="preserve">خدا نیز منظور باشد، یعنی مثلاً به ریا آلوده شود یا به </w:t>
      </w:r>
      <w:r w:rsidR="00E20E5D" w:rsidRPr="00711E4B">
        <w:rPr>
          <w:spacing w:val="-4"/>
          <w:rtl/>
          <w:lang w:bidi="fa-IR"/>
        </w:rPr>
        <w:t>نیّتی غیر از ریا، جلب توجّه غیر</w:t>
      </w:r>
      <w:r w:rsidR="00647946" w:rsidRPr="00711E4B">
        <w:rPr>
          <w:spacing w:val="-4"/>
          <w:rtl/>
          <w:lang w:bidi="fa-IR"/>
        </w:rPr>
        <w:t xml:space="preserve">خدا را خواسته باشیم، معصیت خواهد بود و به همین ریا از شُعَب شرک شمرده </w:t>
      </w:r>
      <w:r w:rsidR="00E20E5D" w:rsidRPr="00711E4B">
        <w:rPr>
          <w:spacing w:val="-4"/>
          <w:rtl/>
          <w:lang w:bidi="fa-IR"/>
        </w:rPr>
        <w:t xml:space="preserve">شده </w:t>
      </w:r>
      <w:r w:rsidR="00647946" w:rsidRPr="00711E4B">
        <w:rPr>
          <w:spacing w:val="-4"/>
          <w:rtl/>
          <w:lang w:bidi="fa-IR"/>
        </w:rPr>
        <w:t>است. (فتأمَّل)</w:t>
      </w:r>
    </w:p>
    <w:p w:rsidR="00647946" w:rsidRDefault="00647946" w:rsidP="00467DAD">
      <w:pPr>
        <w:ind w:firstLine="284"/>
        <w:jc w:val="both"/>
        <w:rPr>
          <w:rtl/>
          <w:lang w:bidi="fa-IR"/>
        </w:rPr>
      </w:pPr>
      <w:r>
        <w:rPr>
          <w:rtl/>
          <w:lang w:bidi="fa-IR"/>
        </w:rPr>
        <w:t>بنابراین</w:t>
      </w:r>
      <w:r w:rsidR="00C137A5">
        <w:rPr>
          <w:rFonts w:hint="cs"/>
          <w:rtl/>
          <w:lang w:bidi="fa-IR"/>
        </w:rPr>
        <w:t>،</w:t>
      </w:r>
      <w:r>
        <w:rPr>
          <w:rtl/>
          <w:lang w:bidi="fa-IR"/>
        </w:rPr>
        <w:t xml:space="preserve"> حتّی اگر کسی بخواهد برای خدا گوسفندی ذبح کند ولی آن را در برابر امام یا پادشاه یا رئیس جمهور یا بزرگی یا مسافرش که از سفر برگشته، ذبح کند از آن</w:t>
      </w:r>
      <w:r w:rsidR="00467DAD">
        <w:rPr>
          <w:rtl/>
          <w:lang w:bidi="fa-IR"/>
        </w:rPr>
        <w:t>‌</w:t>
      </w:r>
      <w:r>
        <w:rPr>
          <w:rtl/>
          <w:lang w:bidi="fa-IR"/>
        </w:rPr>
        <w:t>جا که می‌خواهد ذبحش مورد توجّه امام یا پادشاه یا</w:t>
      </w:r>
      <w:r w:rsidR="001969BB" w:rsidRPr="001969BB">
        <w:rPr>
          <w:rtl/>
          <w:lang w:bidi="fa-IR"/>
        </w:rPr>
        <w:t>.</w:t>
      </w:r>
      <w:r>
        <w:rPr>
          <w:rtl/>
          <w:lang w:bidi="fa-IR"/>
        </w:rPr>
        <w:t>....</w:t>
      </w:r>
      <w:r w:rsidR="00906D4C">
        <w:rPr>
          <w:rtl/>
          <w:lang w:bidi="fa-IR"/>
        </w:rPr>
        <w:t xml:space="preserve">. (یعنی غیرخدا) قرار گیرد، عملش مورد </w:t>
      </w:r>
      <w:r>
        <w:rPr>
          <w:rtl/>
          <w:lang w:bidi="fa-IR"/>
        </w:rPr>
        <w:t>انتقاد ماست</w:t>
      </w:r>
      <w:r w:rsidR="00906D4C">
        <w:rPr>
          <w:rtl/>
          <w:lang w:bidi="fa-IR"/>
        </w:rPr>
        <w:t>؛</w:t>
      </w:r>
      <w:r w:rsidR="001969BB">
        <w:rPr>
          <w:rtl/>
          <w:lang w:bidi="fa-IR"/>
        </w:rPr>
        <w:t xml:space="preserve"> امّا </w:t>
      </w:r>
      <w:r>
        <w:rPr>
          <w:rtl/>
          <w:lang w:bidi="fa-IR"/>
        </w:rPr>
        <w:t>کسی‌که دور مرقد یکی از بزرگان دین می‌گردد، می‌خواهد که صاحب قبر از کار او مطّلع باشد و ا</w:t>
      </w:r>
      <w:r w:rsidR="00D5384C">
        <w:rPr>
          <w:rtl/>
          <w:lang w:bidi="fa-IR"/>
        </w:rPr>
        <w:t>گر او را نا</w:t>
      </w:r>
      <w:r>
        <w:rPr>
          <w:rtl/>
          <w:lang w:bidi="fa-IR"/>
        </w:rPr>
        <w:t xml:space="preserve">آگاه می‌دانست </w:t>
      </w:r>
      <w:r w:rsidR="00467DAD">
        <w:rPr>
          <w:rtl/>
          <w:lang w:bidi="fa-IR"/>
        </w:rPr>
        <w:t>ا</w:t>
      </w:r>
      <w:r>
        <w:rPr>
          <w:rtl/>
          <w:lang w:bidi="fa-IR"/>
        </w:rPr>
        <w:t>صولاً از شهرهای دور به زیارتش نمی‌آمد و دور قبرش نمی‌گشت یا او را صدا نمی‌کرد، بنابراین او در گردیدن دور قبر، طالب توجّه صاحب قبر نیز هست زیرا در واقع وساطت و شفاعت او را می‌خواهد</w:t>
      </w:r>
      <w:r w:rsidR="001969BB" w:rsidRPr="001969BB">
        <w:rPr>
          <w:rtl/>
          <w:lang w:bidi="fa-IR"/>
        </w:rPr>
        <w:t>.</w:t>
      </w:r>
    </w:p>
    <w:p w:rsidR="00647946" w:rsidRDefault="00467DAD" w:rsidP="00467DAD">
      <w:pPr>
        <w:ind w:firstLine="284"/>
        <w:jc w:val="both"/>
        <w:rPr>
          <w:rtl/>
          <w:lang w:bidi="fa-IR"/>
        </w:rPr>
      </w:pPr>
      <w:r>
        <w:rPr>
          <w:rtl/>
          <w:lang w:bidi="fa-IR"/>
        </w:rPr>
        <w:t>ا</w:t>
      </w:r>
      <w:r w:rsidR="00647946">
        <w:rPr>
          <w:rtl/>
          <w:lang w:bidi="fa-IR"/>
        </w:rPr>
        <w:t>مّا کسی‌که نذر می‌کند اگر مریضش شفا یابد، به مسکین محل</w:t>
      </w:r>
      <w:r w:rsidR="00511465">
        <w:rPr>
          <w:rtl/>
          <w:lang w:bidi="fa-IR"/>
        </w:rPr>
        <w:t>ه‌ی</w:t>
      </w:r>
      <w:r w:rsidR="00D5384C">
        <w:rPr>
          <w:rtl/>
          <w:lang w:bidi="fa-IR"/>
        </w:rPr>
        <w:t xml:space="preserve"> خودشان پول یا غذا بدهد، نه جلب</w:t>
      </w:r>
      <w:r w:rsidR="00647946">
        <w:rPr>
          <w:rtl/>
          <w:lang w:bidi="fa-IR"/>
        </w:rPr>
        <w:t xml:space="preserve"> توجّه مریض را می‌خواهد، نه جلب توجّه فقیر را، بلکه فقط می‌خواهد مریضش </w:t>
      </w:r>
      <w:r w:rsidR="00D5384C">
        <w:rPr>
          <w:rtl/>
          <w:lang w:bidi="fa-IR"/>
        </w:rPr>
        <w:t>از</w:t>
      </w:r>
      <w:r w:rsidR="00647946">
        <w:rPr>
          <w:rtl/>
          <w:lang w:bidi="fa-IR"/>
        </w:rPr>
        <w:t xml:space="preserve"> نذر او </w:t>
      </w:r>
      <w:r w:rsidR="00647946" w:rsidRPr="00EB3A3B">
        <w:rPr>
          <w:rFonts w:cs="B Lotus"/>
          <w:b/>
          <w:bCs/>
          <w:sz w:val="26"/>
          <w:rtl/>
          <w:lang w:bidi="fa-IR"/>
        </w:rPr>
        <w:t>من</w:t>
      </w:r>
      <w:r w:rsidR="00D5384C" w:rsidRPr="00EB3A3B">
        <w:rPr>
          <w:rFonts w:cs="B Lotus"/>
          <w:b/>
          <w:bCs/>
          <w:sz w:val="26"/>
          <w:rtl/>
          <w:lang w:bidi="fa-IR"/>
        </w:rPr>
        <w:t>ت</w:t>
      </w:r>
      <w:r w:rsidR="00C137A5">
        <w:rPr>
          <w:rFonts w:cs="B Lotus" w:hint="cs"/>
          <w:b/>
          <w:bCs/>
          <w:sz w:val="26"/>
          <w:rtl/>
          <w:lang w:bidi="fa-IR"/>
        </w:rPr>
        <w:t>ف</w:t>
      </w:r>
      <w:r w:rsidR="00647946" w:rsidRPr="00EB3A3B">
        <w:rPr>
          <w:rFonts w:cs="B Lotus"/>
          <w:b/>
          <w:bCs/>
          <w:sz w:val="26"/>
          <w:rtl/>
          <w:lang w:bidi="fa-IR"/>
        </w:rPr>
        <w:t>ع</w:t>
      </w:r>
      <w:r w:rsidR="00647946">
        <w:rPr>
          <w:rtl/>
          <w:lang w:bidi="fa-IR"/>
        </w:rPr>
        <w:t xml:space="preserve"> شود و یا کسی سنّت «عقیقه» را به ج</w:t>
      </w:r>
      <w:r w:rsidR="00D5384C">
        <w:rPr>
          <w:rtl/>
          <w:lang w:bidi="fa-IR"/>
        </w:rPr>
        <w:t>ا می‌آورد، خوب می‌داند که نوزاد</w:t>
      </w:r>
      <w:r w:rsidR="00647946">
        <w:rPr>
          <w:rtl/>
          <w:lang w:bidi="fa-IR"/>
        </w:rPr>
        <w:t xml:space="preserve">ش از عمل او خبر ندارد بلکه فقط می‌خواهد خدا از کارش باخبر باشد و آن را بپذیرد و نوزادش در </w:t>
      </w:r>
      <w:r>
        <w:rPr>
          <w:rtl/>
          <w:lang w:bidi="fa-IR"/>
        </w:rPr>
        <w:t>إ</w:t>
      </w:r>
      <w:r w:rsidR="00647946">
        <w:rPr>
          <w:rtl/>
          <w:lang w:bidi="fa-IR"/>
        </w:rPr>
        <w:t xml:space="preserve">زای این عمل خیر </w:t>
      </w:r>
      <w:r w:rsidR="00647946" w:rsidRPr="00EB3A3B">
        <w:rPr>
          <w:rFonts w:cs="B Lotus"/>
          <w:b/>
          <w:bCs/>
          <w:sz w:val="26"/>
          <w:rtl/>
          <w:lang w:bidi="fa-IR"/>
        </w:rPr>
        <w:t>منتفع</w:t>
      </w:r>
      <w:r w:rsidR="00647946">
        <w:rPr>
          <w:rtl/>
          <w:lang w:bidi="fa-IR"/>
        </w:rPr>
        <w:t xml:space="preserve"> شود</w:t>
      </w:r>
      <w:r w:rsidR="001969BB">
        <w:rPr>
          <w:rtl/>
          <w:lang w:bidi="fa-IR"/>
        </w:rPr>
        <w:t xml:space="preserve"> امّا </w:t>
      </w:r>
      <w:r w:rsidR="00647946">
        <w:rPr>
          <w:rtl/>
          <w:lang w:bidi="fa-IR"/>
        </w:rPr>
        <w:t>شما خودت هم می‌دانی که وقتی مردم ما برای امام</w:t>
      </w:r>
      <w:r w:rsidR="00D5384C">
        <w:rPr>
          <w:rtl/>
          <w:lang w:bidi="fa-IR"/>
        </w:rPr>
        <w:t>ی نذر</w:t>
      </w:r>
      <w:r>
        <w:rPr>
          <w:rtl/>
          <w:lang w:bidi="fa-IR"/>
        </w:rPr>
        <w:t xml:space="preserve"> </w:t>
      </w:r>
      <w:r w:rsidR="00647946">
        <w:rPr>
          <w:rtl/>
          <w:lang w:bidi="fa-IR"/>
        </w:rPr>
        <w:t xml:space="preserve">می‌کنند </w:t>
      </w:r>
      <w:r w:rsidR="00647946" w:rsidRPr="00D5384C">
        <w:rPr>
          <w:u w:val="single"/>
          <w:rtl/>
          <w:lang w:bidi="fa-IR"/>
        </w:rPr>
        <w:t>امام منتفع نذر نیست</w:t>
      </w:r>
      <w:r w:rsidR="00F912DF">
        <w:rPr>
          <w:rtl/>
          <w:lang w:bidi="fa-IR"/>
        </w:rPr>
        <w:t xml:space="preserve"> بلکه نذر</w:t>
      </w:r>
      <w:r w:rsidR="00647946">
        <w:rPr>
          <w:rtl/>
          <w:lang w:bidi="fa-IR"/>
        </w:rPr>
        <w:t>کننده، توجّه و عنایت امام را می‌خواهد تا برای او شفاعت کند و میانجی شود</w:t>
      </w:r>
      <w:r w:rsidR="001969BB" w:rsidRPr="001969BB">
        <w:rPr>
          <w:rtl/>
          <w:lang w:bidi="fa-IR"/>
        </w:rPr>
        <w:t>.</w:t>
      </w:r>
    </w:p>
    <w:p w:rsidR="00647946" w:rsidRPr="00475350" w:rsidRDefault="00467DAD" w:rsidP="0048645B">
      <w:pPr>
        <w:ind w:firstLine="284"/>
        <w:jc w:val="both"/>
        <w:rPr>
          <w:spacing w:val="-2"/>
          <w:rtl/>
          <w:lang w:bidi="fa-IR"/>
        </w:rPr>
      </w:pPr>
      <w:r w:rsidRPr="00475350">
        <w:rPr>
          <w:spacing w:val="-2"/>
          <w:rtl/>
          <w:lang w:bidi="fa-IR"/>
        </w:rPr>
        <w:t>ا</w:t>
      </w:r>
      <w:r w:rsidR="00647946" w:rsidRPr="00475350">
        <w:rPr>
          <w:spacing w:val="-2"/>
          <w:rtl/>
          <w:lang w:bidi="fa-IR"/>
        </w:rPr>
        <w:t>مّا دربار</w:t>
      </w:r>
      <w:r w:rsidR="00511465" w:rsidRPr="00475350">
        <w:rPr>
          <w:spacing w:val="-2"/>
          <w:rtl/>
          <w:lang w:bidi="fa-IR"/>
        </w:rPr>
        <w:t>ه‌ی</w:t>
      </w:r>
      <w:r w:rsidR="001969BB" w:rsidRPr="00475350">
        <w:rPr>
          <w:spacing w:val="-2"/>
          <w:rtl/>
          <w:lang w:bidi="fa-IR"/>
        </w:rPr>
        <w:t xml:space="preserve"> این‌که </w:t>
      </w:r>
      <w:r w:rsidR="00647946" w:rsidRPr="00475350">
        <w:rPr>
          <w:spacing w:val="-2"/>
          <w:rtl/>
          <w:lang w:bidi="fa-IR"/>
        </w:rPr>
        <w:t>مشرکین معبودان خود را بالاتر از واسطه و میانجی یا وسیل</w:t>
      </w:r>
      <w:r w:rsidR="00511465" w:rsidRPr="00475350">
        <w:rPr>
          <w:spacing w:val="-2"/>
          <w:rtl/>
          <w:lang w:bidi="fa-IR"/>
        </w:rPr>
        <w:t>ه‌ی</w:t>
      </w:r>
      <w:r w:rsidR="00647946" w:rsidRPr="00475350">
        <w:rPr>
          <w:spacing w:val="-2"/>
          <w:rtl/>
          <w:lang w:bidi="fa-IR"/>
        </w:rPr>
        <w:t xml:space="preserve"> تقرّب، می</w:t>
      </w:r>
      <w:r w:rsidR="00386D48" w:rsidRPr="00475350">
        <w:rPr>
          <w:spacing w:val="-2"/>
          <w:rtl/>
          <w:lang w:bidi="fa-IR"/>
        </w:rPr>
        <w:t>‌</w:t>
      </w:r>
      <w:r w:rsidR="00647946" w:rsidRPr="00475350">
        <w:rPr>
          <w:spacing w:val="-2"/>
          <w:rtl/>
          <w:lang w:bidi="fa-IR"/>
        </w:rPr>
        <w:t>دانسته‌اند سخن شما متّکی به دلیل نیست و قرآن صریحاً فرموده‌ که</w:t>
      </w:r>
      <w:r w:rsidR="009F7CAF" w:rsidRPr="00475350">
        <w:rPr>
          <w:spacing w:val="-2"/>
          <w:rtl/>
          <w:lang w:bidi="fa-IR"/>
        </w:rPr>
        <w:t xml:space="preserve"> آن‌ها </w:t>
      </w:r>
      <w:r w:rsidR="00647946" w:rsidRPr="00475350">
        <w:rPr>
          <w:spacing w:val="-2"/>
          <w:rtl/>
          <w:lang w:bidi="fa-IR"/>
        </w:rPr>
        <w:t xml:space="preserve">می‌گفتند: </w:t>
      </w:r>
      <w:r w:rsidR="00A31435" w:rsidRPr="00475350">
        <w:rPr>
          <w:rFonts w:ascii="KFGQPC Uthman Taha Naskh" w:cs="KFGQPC Uthman Taha Naskh"/>
          <w:spacing w:val="-2"/>
          <w:rtl/>
          <w:lang w:bidi="fa-IR"/>
        </w:rPr>
        <w:t>﴿</w:t>
      </w:r>
      <w:r w:rsidR="0048645B" w:rsidRPr="00475350">
        <w:rPr>
          <w:rFonts w:ascii="KFGQPC Uthmanic Script HAFS" w:cs="KFGQPC Uthmanic Script HAFS"/>
          <w:spacing w:val="-2"/>
          <w:rtl/>
          <w:lang w:bidi="fa-IR"/>
        </w:rPr>
        <w:t>هَ</w:t>
      </w:r>
      <w:r w:rsidR="0048645B" w:rsidRPr="00475350">
        <w:rPr>
          <w:rStyle w:val="Char5"/>
          <w:spacing w:val="-2"/>
          <w:szCs w:val="28"/>
          <w:rtl/>
          <w:lang w:bidi="fa-IR"/>
        </w:rPr>
        <w:t>ٰٓؤُلَآءِ</w:t>
      </w:r>
      <w:r w:rsidR="0048645B" w:rsidRPr="00475350">
        <w:rPr>
          <w:rStyle w:val="Char5"/>
          <w:spacing w:val="-2"/>
          <w:rtl/>
          <w:lang w:bidi="fa-IR"/>
        </w:rPr>
        <w:t xml:space="preserve"> شُفَعَٰٓؤُنَا عِندَ ٱللَّهِ</w:t>
      </w:r>
      <w:r w:rsidR="00A31435" w:rsidRPr="00475350">
        <w:rPr>
          <w:rStyle w:val="Char5"/>
          <w:rFonts w:cs="KFGQPC Uthman Taha Naskh"/>
          <w:spacing w:val="-2"/>
          <w:rtl/>
          <w:lang w:bidi="fa-IR"/>
        </w:rPr>
        <w:t>﴾</w:t>
      </w:r>
      <w:r w:rsidR="0048645B" w:rsidRPr="00475350">
        <w:rPr>
          <w:rFonts w:ascii="KFGQPC Uthman Taha Naskh" w:cs="KFGQPC Uthman Taha Naskh"/>
          <w:spacing w:val="-2"/>
          <w:rtl/>
          <w:lang w:bidi="fa-IR"/>
        </w:rPr>
        <w:t xml:space="preserve"> </w:t>
      </w:r>
      <w:r w:rsidR="0048645B" w:rsidRPr="00475350">
        <w:rPr>
          <w:rStyle w:val="Char4"/>
          <w:spacing w:val="-2"/>
          <w:rtl/>
        </w:rPr>
        <w:t>[يونس</w:t>
      </w:r>
      <w:r w:rsidR="00A76146" w:rsidRPr="00475350">
        <w:rPr>
          <w:rStyle w:val="Char4"/>
          <w:spacing w:val="-2"/>
          <w:rtl/>
        </w:rPr>
        <w:t>:</w:t>
      </w:r>
      <w:r w:rsidR="0048645B" w:rsidRPr="00475350">
        <w:rPr>
          <w:rStyle w:val="Char4"/>
          <w:spacing w:val="-2"/>
          <w:rtl/>
        </w:rPr>
        <w:t xml:space="preserve"> ١٨]</w:t>
      </w:r>
      <w:r w:rsidR="000E5E8B" w:rsidRPr="00475350">
        <w:rPr>
          <w:rFonts w:ascii="KFGQPC Uthman Taha Naskh" w:cs="KFGQPC Uthman Taha Naskh"/>
          <w:spacing w:val="-2"/>
          <w:rtl/>
          <w:lang w:bidi="fa-IR"/>
        </w:rPr>
        <w:t xml:space="preserve"> </w:t>
      </w:r>
      <w:r w:rsidR="00647946" w:rsidRPr="00475350">
        <w:rPr>
          <w:spacing w:val="-2"/>
          <w:rtl/>
          <w:lang w:bidi="fa-IR"/>
        </w:rPr>
        <w:t>«اینان شفیعان ما نزد خدای‌اند</w:t>
      </w:r>
      <w:r w:rsidR="007F20FB" w:rsidRPr="00475350">
        <w:rPr>
          <w:spacing w:val="-2"/>
          <w:rtl/>
          <w:lang w:bidi="fa-IR"/>
        </w:rPr>
        <w:t>»</w:t>
      </w:r>
      <w:r w:rsidR="00494D56" w:rsidRPr="00475350">
        <w:rPr>
          <w:rFonts w:hint="cs"/>
          <w:spacing w:val="-2"/>
          <w:rtl/>
          <w:lang w:bidi="fa-IR"/>
        </w:rPr>
        <w:t>.</w:t>
      </w:r>
      <w:r w:rsidR="00647946" w:rsidRPr="00475350">
        <w:rPr>
          <w:spacing w:val="-2"/>
          <w:rtl/>
          <w:lang w:bidi="fa-IR"/>
        </w:rPr>
        <w:t xml:space="preserve"> و «شفیع» همان واسطه و میانجی است، علاوه بر این دربار</w:t>
      </w:r>
      <w:r w:rsidR="00511465" w:rsidRPr="00475350">
        <w:rPr>
          <w:spacing w:val="-2"/>
          <w:rtl/>
          <w:lang w:bidi="fa-IR"/>
        </w:rPr>
        <w:t>ه‌ی</w:t>
      </w:r>
      <w:r w:rsidR="00647946" w:rsidRPr="00475350">
        <w:rPr>
          <w:spacing w:val="-2"/>
          <w:rtl/>
          <w:lang w:bidi="fa-IR"/>
        </w:rPr>
        <w:t xml:space="preserve"> آیات قرآن، نباید از نزد خود چیزی مطابق دلخواهمان ببافیم، مگر در قرآن نخوانده‌اید که خدا در سوره‌ای مکّی فرموده: </w:t>
      </w:r>
      <w:r w:rsidR="00A31435" w:rsidRPr="00475350">
        <w:rPr>
          <w:rFonts w:ascii="KFGQPC Uthman Taha Naskh" w:cs="KFGQPC Uthman Taha Naskh"/>
          <w:spacing w:val="-2"/>
          <w:rtl/>
          <w:lang w:bidi="fa-IR"/>
        </w:rPr>
        <w:t>﴿</w:t>
      </w:r>
      <w:r w:rsidR="0048645B" w:rsidRPr="00475350">
        <w:rPr>
          <w:rStyle w:val="Char5"/>
          <w:spacing w:val="-2"/>
          <w:rtl/>
          <w:lang w:bidi="fa-IR"/>
        </w:rPr>
        <w:t>فَلَوۡلَا نَصَرَهُمُ ٱلَّذِينَ ٱتَّخَذُواْ مِن دُونِ ٱللَّهِ قُرۡبَانًا ءَالِهَةَۢ ۖ بَلۡ ضَلُّواْ عَنۡهُمۡۚ وَذَٰلِكَ إِفۡكُهُمۡ وَمَا كَانُواْ يَفۡتَرُونَ ٢٨</w:t>
      </w:r>
      <w:r w:rsidR="00A31435" w:rsidRPr="00475350">
        <w:rPr>
          <w:rStyle w:val="Char5"/>
          <w:rFonts w:cs="KFGQPC Uthman Taha Naskh"/>
          <w:spacing w:val="-2"/>
          <w:rtl/>
          <w:lang w:bidi="fa-IR"/>
        </w:rPr>
        <w:t>﴾</w:t>
      </w:r>
      <w:r w:rsidR="0048645B" w:rsidRPr="00475350">
        <w:rPr>
          <w:rFonts w:ascii="KFGQPC Uthman Taha Naskh" w:cs="KFGQPC Uthman Taha Naskh"/>
          <w:spacing w:val="-2"/>
          <w:rtl/>
          <w:lang w:bidi="fa-IR"/>
        </w:rPr>
        <w:t xml:space="preserve"> </w:t>
      </w:r>
      <w:r w:rsidR="0048645B" w:rsidRPr="00475350">
        <w:rPr>
          <w:rStyle w:val="Char4"/>
          <w:spacing w:val="-2"/>
          <w:rtl/>
        </w:rPr>
        <w:t>[</w:t>
      </w:r>
      <w:r w:rsidR="002A1115" w:rsidRPr="00475350">
        <w:rPr>
          <w:rStyle w:val="Char4"/>
          <w:spacing w:val="-2"/>
          <w:rtl/>
        </w:rPr>
        <w:t>الأحقاف:</w:t>
      </w:r>
      <w:r w:rsidR="0048645B" w:rsidRPr="00475350">
        <w:rPr>
          <w:rStyle w:val="Char4"/>
          <w:spacing w:val="-2"/>
          <w:rtl/>
        </w:rPr>
        <w:t xml:space="preserve"> ٢٨]</w:t>
      </w:r>
      <w:r w:rsidR="00386033" w:rsidRPr="00475350">
        <w:rPr>
          <w:rStyle w:val="Char4"/>
          <w:spacing w:val="-2"/>
          <w:rtl/>
        </w:rPr>
        <w:t xml:space="preserve"> </w:t>
      </w:r>
      <w:r w:rsidR="007F20FB" w:rsidRPr="00475350">
        <w:rPr>
          <w:spacing w:val="-2"/>
          <w:rtl/>
          <w:lang w:bidi="fa-IR"/>
        </w:rPr>
        <w:t>«پس چرا آن</w:t>
      </w:r>
      <w:r w:rsidRPr="00475350">
        <w:rPr>
          <w:spacing w:val="-2"/>
          <w:rtl/>
          <w:lang w:bidi="fa-IR"/>
        </w:rPr>
        <w:t>‌</w:t>
      </w:r>
      <w:r w:rsidR="007F20FB" w:rsidRPr="00475350">
        <w:rPr>
          <w:spacing w:val="-2"/>
          <w:rtl/>
          <w:lang w:bidi="fa-IR"/>
        </w:rPr>
        <w:t>هایی که غیر</w:t>
      </w:r>
      <w:r w:rsidRPr="00475350">
        <w:rPr>
          <w:spacing w:val="-2"/>
          <w:rtl/>
          <w:lang w:bidi="fa-IR"/>
        </w:rPr>
        <w:t xml:space="preserve"> </w:t>
      </w:r>
      <w:r w:rsidR="00647946" w:rsidRPr="00475350">
        <w:rPr>
          <w:spacing w:val="-2"/>
          <w:rtl/>
          <w:lang w:bidi="fa-IR"/>
        </w:rPr>
        <w:t xml:space="preserve">از خداوند، برای تقرّب </w:t>
      </w:r>
      <w:r w:rsidR="007F20FB" w:rsidRPr="00475350">
        <w:rPr>
          <w:spacing w:val="-2"/>
          <w:rtl/>
          <w:lang w:bidi="fa-IR"/>
        </w:rPr>
        <w:t>[</w:t>
      </w:r>
      <w:r w:rsidR="00647946" w:rsidRPr="00475350">
        <w:rPr>
          <w:spacing w:val="-2"/>
          <w:rtl/>
          <w:lang w:bidi="fa-IR"/>
        </w:rPr>
        <w:t>به خدا</w:t>
      </w:r>
      <w:r w:rsidR="007F20FB" w:rsidRPr="00475350">
        <w:rPr>
          <w:spacing w:val="-2"/>
          <w:rtl/>
          <w:lang w:bidi="fa-IR"/>
        </w:rPr>
        <w:t>]</w:t>
      </w:r>
      <w:r w:rsidR="00647946" w:rsidRPr="00475350">
        <w:rPr>
          <w:spacing w:val="-2"/>
          <w:rtl/>
          <w:lang w:bidi="fa-IR"/>
        </w:rPr>
        <w:t xml:space="preserve"> مبعودان </w:t>
      </w:r>
      <w:r w:rsidR="007F20FB" w:rsidRPr="00475350">
        <w:rPr>
          <w:spacing w:val="-2"/>
          <w:rtl/>
          <w:lang w:bidi="fa-IR"/>
        </w:rPr>
        <w:t>[</w:t>
      </w:r>
      <w:r w:rsidR="00647946" w:rsidRPr="00475350">
        <w:rPr>
          <w:spacing w:val="-2"/>
          <w:rtl/>
          <w:lang w:bidi="fa-IR"/>
        </w:rPr>
        <w:t>خویش</w:t>
      </w:r>
      <w:r w:rsidR="007F20FB" w:rsidRPr="00475350">
        <w:rPr>
          <w:spacing w:val="-2"/>
          <w:rtl/>
          <w:lang w:bidi="fa-IR"/>
        </w:rPr>
        <w:t>]</w:t>
      </w:r>
      <w:r w:rsidR="00647946" w:rsidRPr="00475350">
        <w:rPr>
          <w:spacing w:val="-2"/>
          <w:rtl/>
          <w:lang w:bidi="fa-IR"/>
        </w:rPr>
        <w:t xml:space="preserve"> گرفته بودند ایشان را یاری نکردند؟ بلکه از ایشان گُم شدند </w:t>
      </w:r>
      <w:r w:rsidR="007F20FB" w:rsidRPr="00475350">
        <w:rPr>
          <w:spacing w:val="-2"/>
          <w:rtl/>
          <w:lang w:bidi="fa-IR"/>
        </w:rPr>
        <w:t>[</w:t>
      </w:r>
      <w:r w:rsidR="00647946" w:rsidRPr="00475350">
        <w:rPr>
          <w:spacing w:val="-2"/>
          <w:rtl/>
          <w:lang w:bidi="fa-IR"/>
        </w:rPr>
        <w:t>و بی‌خبر و غائب بودند</w:t>
      </w:r>
      <w:r w:rsidR="007F20FB" w:rsidRPr="00475350">
        <w:rPr>
          <w:spacing w:val="-2"/>
          <w:rtl/>
          <w:lang w:bidi="fa-IR"/>
        </w:rPr>
        <w:t>]</w:t>
      </w:r>
      <w:r w:rsidR="00647946" w:rsidRPr="00475350">
        <w:rPr>
          <w:spacing w:val="-2"/>
          <w:rtl/>
          <w:lang w:bidi="fa-IR"/>
        </w:rPr>
        <w:t xml:space="preserve"> و این </w:t>
      </w:r>
      <w:r w:rsidR="007F20FB" w:rsidRPr="00475350">
        <w:rPr>
          <w:spacing w:val="-2"/>
          <w:rtl/>
          <w:lang w:bidi="fa-IR"/>
        </w:rPr>
        <w:t>[</w:t>
      </w:r>
      <w:r w:rsidR="00647946" w:rsidRPr="00475350">
        <w:rPr>
          <w:spacing w:val="-2"/>
          <w:rtl/>
          <w:lang w:bidi="fa-IR"/>
        </w:rPr>
        <w:t>ادّعا</w:t>
      </w:r>
      <w:r w:rsidR="007F20FB" w:rsidRPr="00475350">
        <w:rPr>
          <w:spacing w:val="-2"/>
          <w:rtl/>
          <w:lang w:bidi="fa-IR"/>
        </w:rPr>
        <w:t>]</w:t>
      </w:r>
      <w:r w:rsidR="00647946" w:rsidRPr="00475350">
        <w:rPr>
          <w:spacing w:val="-2"/>
          <w:rtl/>
          <w:lang w:bidi="fa-IR"/>
        </w:rPr>
        <w:t xml:space="preserve"> دروغ ایشان</w:t>
      </w:r>
      <w:r w:rsidR="007F20FB" w:rsidRPr="00475350">
        <w:rPr>
          <w:spacing w:val="-2"/>
          <w:rtl/>
          <w:lang w:bidi="fa-IR"/>
        </w:rPr>
        <w:t xml:space="preserve"> بود و آن</w:t>
      </w:r>
      <w:r w:rsidRPr="00475350">
        <w:rPr>
          <w:spacing w:val="-2"/>
          <w:rtl/>
          <w:lang w:bidi="fa-IR"/>
        </w:rPr>
        <w:t>‌</w:t>
      </w:r>
      <w:r w:rsidR="007F20FB" w:rsidRPr="00475350">
        <w:rPr>
          <w:spacing w:val="-2"/>
          <w:rtl/>
          <w:lang w:bidi="fa-IR"/>
        </w:rPr>
        <w:t>چه که افتراء می‌بستند»</w:t>
      </w:r>
      <w:r w:rsidR="0033174A" w:rsidRPr="00475350">
        <w:rPr>
          <w:rFonts w:hint="cs"/>
          <w:spacing w:val="-2"/>
          <w:rtl/>
          <w:lang w:bidi="fa-IR"/>
        </w:rPr>
        <w:t>.</w:t>
      </w:r>
      <w:r w:rsidR="007F20FB" w:rsidRPr="00475350">
        <w:rPr>
          <w:spacing w:val="-2"/>
          <w:rtl/>
          <w:lang w:bidi="fa-IR"/>
        </w:rPr>
        <w:t xml:space="preserve"> </w:t>
      </w:r>
      <w:r w:rsidR="00647946" w:rsidRPr="00475350">
        <w:rPr>
          <w:spacing w:val="-2"/>
          <w:rtl/>
          <w:lang w:bidi="fa-IR"/>
        </w:rPr>
        <w:t>قرآن خود فرموده</w:t>
      </w:r>
      <w:r w:rsidR="009F7CAF" w:rsidRPr="00475350">
        <w:rPr>
          <w:spacing w:val="-2"/>
          <w:rtl/>
          <w:lang w:bidi="fa-IR"/>
        </w:rPr>
        <w:t xml:space="preserve"> آن‌ها </w:t>
      </w:r>
      <w:r w:rsidR="00647946" w:rsidRPr="00475350">
        <w:rPr>
          <w:spacing w:val="-2"/>
          <w:rtl/>
          <w:lang w:bidi="fa-IR"/>
        </w:rPr>
        <w:t>هدف از انجام اعمال عبادی برای معبودان خود را</w:t>
      </w:r>
      <w:r w:rsidR="007F20FB" w:rsidRPr="00475350">
        <w:rPr>
          <w:spacing w:val="-2"/>
          <w:rtl/>
          <w:lang w:bidi="fa-IR"/>
        </w:rPr>
        <w:t xml:space="preserve">، تقرّب </w:t>
      </w:r>
      <w:r w:rsidR="00647946" w:rsidRPr="00475350">
        <w:rPr>
          <w:spacing w:val="-2"/>
          <w:rtl/>
          <w:lang w:bidi="fa-IR"/>
        </w:rPr>
        <w:t>به خدا می‌دانستند و ما نمی‌توانیم از نزد خود بافندگی کنیم. خداوند عالمٌ ب</w:t>
      </w:r>
      <w:r w:rsidR="007F20FB" w:rsidRPr="00475350">
        <w:rPr>
          <w:spacing w:val="-2"/>
          <w:rtl/>
          <w:lang w:bidi="fa-IR"/>
        </w:rPr>
        <w:t>ِ</w:t>
      </w:r>
      <w:r w:rsidR="00647946" w:rsidRPr="00475350">
        <w:rPr>
          <w:spacing w:val="-2"/>
          <w:rtl/>
          <w:lang w:bidi="fa-IR"/>
        </w:rPr>
        <w:t>السّ</w:t>
      </w:r>
      <w:r w:rsidR="007F20FB" w:rsidRPr="00475350">
        <w:rPr>
          <w:spacing w:val="-2"/>
          <w:rtl/>
          <w:lang w:bidi="fa-IR"/>
        </w:rPr>
        <w:t>َ</w:t>
      </w:r>
      <w:r w:rsidR="00647946" w:rsidRPr="00475350">
        <w:rPr>
          <w:spacing w:val="-2"/>
          <w:rtl/>
          <w:lang w:bidi="fa-IR"/>
        </w:rPr>
        <w:t>رائر فرموده دروغ مشرکین همین بوده ولی شما‌ ‌می‌گویید دروغشان چیز دیگری بوده است</w:t>
      </w:r>
      <w:r w:rsidR="00175FCB" w:rsidRPr="00475350">
        <w:rPr>
          <w:spacing w:val="-2"/>
          <w:rtl/>
          <w:lang w:bidi="fa-IR"/>
        </w:rPr>
        <w:t>!</w:t>
      </w:r>
      <w:r w:rsidR="00647946" w:rsidRPr="00475350">
        <w:rPr>
          <w:spacing w:val="-2"/>
          <w:rtl/>
          <w:lang w:bidi="fa-IR"/>
        </w:rPr>
        <w:t xml:space="preserve"> پس چ</w:t>
      </w:r>
      <w:r w:rsidR="00E27B10" w:rsidRPr="00475350">
        <w:rPr>
          <w:spacing w:val="-2"/>
          <w:rtl/>
          <w:lang w:bidi="fa-IR"/>
        </w:rPr>
        <w:t>را قرآن به آن دروغشان نپرداخته</w:t>
      </w:r>
      <w:r w:rsidRPr="00475350">
        <w:rPr>
          <w:spacing w:val="-2"/>
          <w:rtl/>
          <w:lang w:bidi="fa-IR"/>
        </w:rPr>
        <w:t xml:space="preserve"> است</w:t>
      </w:r>
      <w:r w:rsidR="00E27B10" w:rsidRPr="00475350">
        <w:rPr>
          <w:spacing w:val="-2"/>
          <w:rtl/>
          <w:lang w:bidi="fa-IR"/>
        </w:rPr>
        <w:t>؟</w:t>
      </w:r>
    </w:p>
    <w:bookmarkStart w:id="110" w:name="_Ref346903292"/>
    <w:p w:rsidR="00647946" w:rsidRPr="00202736" w:rsidRDefault="00C80087" w:rsidP="002A3F2B">
      <w:pPr>
        <w:ind w:firstLine="284"/>
        <w:jc w:val="both"/>
        <w:rPr>
          <w:spacing w:val="-2"/>
          <w:sz w:val="24"/>
          <w:szCs w:val="24"/>
          <w:rtl/>
          <w:lang w:bidi="fa-IR"/>
        </w:rPr>
      </w:pPr>
      <w:r w:rsidRPr="00202736">
        <w:rPr>
          <w:color w:val="FFFFFF"/>
          <w:spacing w:val="-2"/>
          <w:sz w:val="2"/>
          <w:szCs w:val="2"/>
          <w:rtl/>
          <w:lang w:bidi="fa-IR"/>
        </w:rPr>
        <w:fldChar w:fldCharType="begin"/>
      </w:r>
      <w:r w:rsidRPr="00202736">
        <w:rPr>
          <w:color w:val="FFFFFF"/>
          <w:spacing w:val="-2"/>
          <w:sz w:val="2"/>
          <w:szCs w:val="2"/>
          <w:rtl/>
          <w:lang w:bidi="fa-IR"/>
        </w:rPr>
        <w:instrText xml:space="preserve"> </w:instrText>
      </w:r>
      <w:r w:rsidRPr="00202736">
        <w:rPr>
          <w:color w:val="FFFFFF"/>
          <w:spacing w:val="-2"/>
          <w:sz w:val="2"/>
          <w:szCs w:val="2"/>
          <w:lang w:bidi="fa-IR"/>
        </w:rPr>
        <w:instrText>SEQ</w:instrText>
      </w:r>
      <w:r w:rsidRPr="00202736">
        <w:rPr>
          <w:color w:val="FFFFFF"/>
          <w:spacing w:val="-2"/>
          <w:sz w:val="2"/>
          <w:szCs w:val="2"/>
          <w:rtl/>
          <w:lang w:bidi="fa-IR"/>
        </w:rPr>
        <w:instrText xml:space="preserve"> ارجاعات \* </w:instrText>
      </w:r>
      <w:r w:rsidRPr="00202736">
        <w:rPr>
          <w:color w:val="FFFFFF"/>
          <w:spacing w:val="-2"/>
          <w:sz w:val="2"/>
          <w:szCs w:val="2"/>
          <w:lang w:bidi="fa-IR"/>
        </w:rPr>
        <w:instrText xml:space="preserve">ARABIC </w:instrText>
      </w:r>
      <w:r w:rsidRPr="00202736">
        <w:rPr>
          <w:color w:val="FFFFFF"/>
          <w:spacing w:val="-2"/>
          <w:sz w:val="2"/>
          <w:szCs w:val="2"/>
          <w:lang w:bidi="fa-IR"/>
        </w:rPr>
        <w:fldChar w:fldCharType="separate"/>
      </w:r>
      <w:r w:rsidR="007D3AD6">
        <w:rPr>
          <w:noProof/>
          <w:color w:val="FFFFFF"/>
          <w:spacing w:val="-2"/>
          <w:sz w:val="2"/>
          <w:szCs w:val="2"/>
          <w:rtl/>
          <w:lang w:bidi="fa-IR"/>
        </w:rPr>
        <w:t>64</w:t>
      </w:r>
      <w:r w:rsidRPr="00202736">
        <w:rPr>
          <w:color w:val="FFFFFF"/>
          <w:spacing w:val="-2"/>
          <w:sz w:val="2"/>
          <w:szCs w:val="2"/>
          <w:rtl/>
          <w:lang w:bidi="fa-IR"/>
        </w:rPr>
        <w:fldChar w:fldCharType="end"/>
      </w:r>
      <w:r w:rsidR="00647946" w:rsidRPr="00202736">
        <w:rPr>
          <w:spacing w:val="-2"/>
          <w:rtl/>
          <w:lang w:bidi="fa-IR"/>
        </w:rPr>
        <w:t>چنان</w:t>
      </w:r>
      <w:r w:rsidR="00467DAD" w:rsidRPr="00202736">
        <w:rPr>
          <w:spacing w:val="-2"/>
          <w:rtl/>
          <w:lang w:bidi="fa-IR"/>
        </w:rPr>
        <w:t>‌</w:t>
      </w:r>
      <w:r w:rsidR="00647946" w:rsidRPr="00202736">
        <w:rPr>
          <w:spacing w:val="-2"/>
          <w:rtl/>
          <w:lang w:bidi="fa-IR"/>
        </w:rPr>
        <w:t>که صاحب «المیزان» ذیل آی</w:t>
      </w:r>
      <w:r w:rsidR="00511465" w:rsidRPr="00202736">
        <w:rPr>
          <w:spacing w:val="-2"/>
          <w:rtl/>
          <w:lang w:bidi="fa-IR"/>
        </w:rPr>
        <w:t>ه‌ی</w:t>
      </w:r>
      <w:r w:rsidR="00647946" w:rsidRPr="00202736">
        <w:rPr>
          <w:spacing w:val="-2"/>
          <w:rtl/>
          <w:lang w:bidi="fa-IR"/>
        </w:rPr>
        <w:t xml:space="preserve"> سوّم سور</w:t>
      </w:r>
      <w:r w:rsidR="00511465" w:rsidRPr="00202736">
        <w:rPr>
          <w:spacing w:val="-2"/>
          <w:rtl/>
          <w:lang w:bidi="fa-IR"/>
        </w:rPr>
        <w:t>ه‌ی</w:t>
      </w:r>
      <w:r w:rsidR="00647946" w:rsidRPr="00202736">
        <w:rPr>
          <w:spacing w:val="-2"/>
          <w:rtl/>
          <w:lang w:bidi="fa-IR"/>
        </w:rPr>
        <w:t xml:space="preserve"> زُم</w:t>
      </w:r>
      <w:r w:rsidR="007F20FB" w:rsidRPr="00202736">
        <w:rPr>
          <w:spacing w:val="-2"/>
          <w:rtl/>
          <w:lang w:bidi="fa-IR"/>
        </w:rPr>
        <w:t>َ</w:t>
      </w:r>
      <w:r w:rsidR="00647946" w:rsidRPr="00202736">
        <w:rPr>
          <w:spacing w:val="-2"/>
          <w:rtl/>
          <w:lang w:bidi="fa-IR"/>
        </w:rPr>
        <w:t>ر می‌گوید: «این بت</w:t>
      </w:r>
      <w:r w:rsidR="00467DAD" w:rsidRPr="00202736">
        <w:rPr>
          <w:spacing w:val="-2"/>
          <w:rtl/>
          <w:lang w:bidi="fa-IR"/>
        </w:rPr>
        <w:t>‌</w:t>
      </w:r>
      <w:r w:rsidR="00647946" w:rsidRPr="00202736">
        <w:rPr>
          <w:spacing w:val="-2"/>
          <w:rtl/>
          <w:lang w:bidi="fa-IR"/>
        </w:rPr>
        <w:t>ها که در بُتکده (</w:t>
      </w:r>
      <w:r w:rsidR="007F20FB" w:rsidRPr="00202736">
        <w:rPr>
          <w:spacing w:val="-2"/>
          <w:rtl/>
          <w:lang w:bidi="fa-IR"/>
        </w:rPr>
        <w:t xml:space="preserve">= </w:t>
      </w:r>
      <w:r w:rsidR="00647946" w:rsidRPr="00202736">
        <w:rPr>
          <w:spacing w:val="-2"/>
          <w:rtl/>
          <w:lang w:bidi="fa-IR"/>
        </w:rPr>
        <w:t>هیکل)ها و معابد نصب می‌کنند</w:t>
      </w:r>
      <w:r w:rsidR="00887249" w:rsidRPr="00202736">
        <w:rPr>
          <w:spacing w:val="-2"/>
          <w:rtl/>
          <w:lang w:bidi="fa-IR"/>
        </w:rPr>
        <w:t>،</w:t>
      </w:r>
      <w:r w:rsidR="00647946" w:rsidRPr="00202736">
        <w:rPr>
          <w:spacing w:val="-2"/>
          <w:rtl/>
          <w:lang w:bidi="fa-IR"/>
        </w:rPr>
        <w:t xml:space="preserve"> تمثال</w:t>
      </w:r>
      <w:r w:rsidR="00887249" w:rsidRPr="00202736">
        <w:rPr>
          <w:spacing w:val="-2"/>
          <w:rtl/>
          <w:lang w:bidi="fa-IR"/>
        </w:rPr>
        <w:t>‌</w:t>
      </w:r>
      <w:r w:rsidR="00647946" w:rsidRPr="00202736">
        <w:rPr>
          <w:spacing w:val="-2"/>
          <w:rtl/>
          <w:lang w:bidi="fa-IR"/>
        </w:rPr>
        <w:t>هایی از آن أرباب و آلِهَه هستند، نه</w:t>
      </w:r>
      <w:r w:rsidR="001969BB" w:rsidRPr="00202736">
        <w:rPr>
          <w:spacing w:val="-2"/>
          <w:rtl/>
          <w:lang w:bidi="fa-IR"/>
        </w:rPr>
        <w:t xml:space="preserve"> این‌که </w:t>
      </w:r>
      <w:r w:rsidR="00647946" w:rsidRPr="00202736">
        <w:rPr>
          <w:spacing w:val="-2"/>
          <w:rtl/>
          <w:lang w:bidi="fa-IR"/>
        </w:rPr>
        <w:t>براستی خود این بت</w:t>
      </w:r>
      <w:r w:rsidR="00887249" w:rsidRPr="00202736">
        <w:rPr>
          <w:spacing w:val="-2"/>
          <w:rtl/>
          <w:lang w:bidi="fa-IR"/>
        </w:rPr>
        <w:t>‌</w:t>
      </w:r>
      <w:r w:rsidR="00647946" w:rsidRPr="00202736">
        <w:rPr>
          <w:spacing w:val="-2"/>
          <w:rtl/>
          <w:lang w:bidi="fa-IR"/>
        </w:rPr>
        <w:t>ها خدا باشند»</w:t>
      </w:r>
      <w:r w:rsidR="003F61BF" w:rsidRPr="00202736">
        <w:rPr>
          <w:rFonts w:hint="cs"/>
          <w:spacing w:val="-2"/>
          <w:rtl/>
          <w:lang w:bidi="fa-IR"/>
        </w:rPr>
        <w:t>.</w:t>
      </w:r>
      <w:r w:rsidR="00647946" w:rsidRPr="00202736">
        <w:rPr>
          <w:spacing w:val="-2"/>
          <w:rtl/>
          <w:lang w:bidi="fa-IR"/>
        </w:rPr>
        <w:t xml:space="preserve"> و می‌گوید از نظر مشرکین</w:t>
      </w:r>
      <w:r w:rsidR="005A7852" w:rsidRPr="00202736">
        <w:rPr>
          <w:spacing w:val="-2"/>
          <w:rtl/>
          <w:lang w:bidi="fa-IR"/>
        </w:rPr>
        <w:t>:</w:t>
      </w:r>
      <w:r w:rsidR="00647946" w:rsidRPr="00202736">
        <w:rPr>
          <w:spacing w:val="-2"/>
          <w:rtl/>
          <w:lang w:bidi="fa-IR"/>
        </w:rPr>
        <w:t xml:space="preserve"> «این ارباب موجوداتی ممکن و مخلوق‌اند، چیزی که هست خداوند این مخلوقات را م</w:t>
      </w:r>
      <w:r w:rsidR="007F20FB" w:rsidRPr="00202736">
        <w:rPr>
          <w:spacing w:val="-2"/>
          <w:rtl/>
          <w:lang w:bidi="fa-IR"/>
        </w:rPr>
        <w:t>ُ</w:t>
      </w:r>
      <w:r w:rsidR="00647946" w:rsidRPr="00202736">
        <w:rPr>
          <w:spacing w:val="-2"/>
          <w:rtl/>
          <w:lang w:bidi="fa-IR"/>
        </w:rPr>
        <w:t>ق</w:t>
      </w:r>
      <w:r w:rsidR="007F20FB" w:rsidRPr="00202736">
        <w:rPr>
          <w:spacing w:val="-2"/>
          <w:rtl/>
          <w:lang w:bidi="fa-IR"/>
        </w:rPr>
        <w:t>َ</w:t>
      </w:r>
      <w:r w:rsidR="00647946" w:rsidRPr="00202736">
        <w:rPr>
          <w:spacing w:val="-2"/>
          <w:rtl/>
          <w:lang w:bidi="fa-IR"/>
        </w:rPr>
        <w:t>رِّب</w:t>
      </w:r>
      <w:r w:rsidR="007F20FB" w:rsidRPr="00202736">
        <w:rPr>
          <w:spacing w:val="-2"/>
          <w:rtl/>
          <w:lang w:bidi="fa-IR"/>
        </w:rPr>
        <w:t>ِ</w:t>
      </w:r>
      <w:r w:rsidR="00647946" w:rsidRPr="00202736">
        <w:rPr>
          <w:spacing w:val="-2"/>
          <w:rtl/>
          <w:lang w:bidi="fa-IR"/>
        </w:rPr>
        <w:t xml:space="preserve"> درگاه خود قرار داده»</w:t>
      </w:r>
      <w:r w:rsidR="00647946" w:rsidRPr="00202736">
        <w:rPr>
          <w:spacing w:val="-2"/>
          <w:sz w:val="24"/>
          <w:vertAlign w:val="superscript"/>
          <w:rtl/>
          <w:lang w:bidi="fa-IR"/>
        </w:rPr>
        <w:t>(</w:t>
      </w:r>
      <w:r w:rsidR="00647946" w:rsidRPr="00202736">
        <w:rPr>
          <w:rStyle w:val="FootnoteReference"/>
          <w:spacing w:val="-2"/>
          <w:sz w:val="24"/>
          <w:rtl/>
          <w:lang w:bidi="fa-IR"/>
        </w:rPr>
        <w:footnoteReference w:id="381"/>
      </w:r>
      <w:r w:rsidR="00647946" w:rsidRPr="00202736">
        <w:rPr>
          <w:spacing w:val="-2"/>
          <w:sz w:val="24"/>
          <w:vertAlign w:val="superscript"/>
          <w:rtl/>
          <w:lang w:bidi="fa-IR"/>
        </w:rPr>
        <w:t>)</w:t>
      </w:r>
      <w:bookmarkEnd w:id="110"/>
      <w:r w:rsidR="002A3F2B" w:rsidRPr="00202736">
        <w:rPr>
          <w:rFonts w:hint="cs"/>
          <w:spacing w:val="-2"/>
          <w:sz w:val="24"/>
          <w:szCs w:val="24"/>
          <w:rtl/>
          <w:lang w:bidi="fa-IR"/>
        </w:rPr>
        <w:t>.</w:t>
      </w:r>
      <w:r w:rsidR="00647946" w:rsidRPr="00202736">
        <w:rPr>
          <w:spacing w:val="-2"/>
          <w:sz w:val="24"/>
          <w:szCs w:val="24"/>
          <w:rtl/>
          <w:lang w:bidi="fa-IR"/>
        </w:rPr>
        <w:t xml:space="preserve"> </w:t>
      </w:r>
    </w:p>
    <w:p w:rsidR="00647946" w:rsidRDefault="00647946" w:rsidP="00386D48">
      <w:pPr>
        <w:ind w:firstLine="284"/>
        <w:jc w:val="both"/>
        <w:rPr>
          <w:rtl/>
          <w:lang w:bidi="fa-IR"/>
        </w:rPr>
      </w:pPr>
      <w:r>
        <w:rPr>
          <w:rtl/>
          <w:lang w:bidi="fa-IR"/>
        </w:rPr>
        <w:t>حال شما بگویید که نظر و رفتار مردم ما نسبت به</w:t>
      </w:r>
      <w:r w:rsidR="001842D5">
        <w:rPr>
          <w:rtl/>
          <w:lang w:bidi="fa-IR"/>
        </w:rPr>
        <w:t xml:space="preserve"> ائمّه </w:t>
      </w:r>
      <w:r>
        <w:rPr>
          <w:rtl/>
          <w:lang w:bidi="fa-IR"/>
        </w:rPr>
        <w:t>و بزرگان دین، چه فرقی با مشرکین دارد؟ توجّه داش</w:t>
      </w:r>
      <w:r w:rsidR="00C252FE">
        <w:rPr>
          <w:rtl/>
          <w:lang w:bidi="fa-IR"/>
        </w:rPr>
        <w:t>ته باشید که استاد شما علام</w:t>
      </w:r>
      <w:r w:rsidR="00511465">
        <w:rPr>
          <w:rtl/>
          <w:lang w:bidi="fa-IR"/>
        </w:rPr>
        <w:t>ه‌ی</w:t>
      </w:r>
      <w:r w:rsidR="00C252FE">
        <w:rPr>
          <w:rtl/>
          <w:lang w:bidi="fa-IR"/>
        </w:rPr>
        <w:t xml:space="preserve"> طبا</w:t>
      </w:r>
      <w:r>
        <w:rPr>
          <w:rtl/>
          <w:lang w:bidi="fa-IR"/>
        </w:rPr>
        <w:t>طبا</w:t>
      </w:r>
      <w:r w:rsidR="00314A41">
        <w:rPr>
          <w:rtl/>
          <w:lang w:bidi="fa-IR"/>
        </w:rPr>
        <w:t>ی</w:t>
      </w:r>
      <w:r>
        <w:rPr>
          <w:rtl/>
          <w:lang w:bidi="fa-IR"/>
        </w:rPr>
        <w:t>ی نیز در تفسیر خود سور</w:t>
      </w:r>
      <w:r w:rsidR="00511465">
        <w:rPr>
          <w:rtl/>
          <w:lang w:bidi="fa-IR"/>
        </w:rPr>
        <w:t>ه‌ی</w:t>
      </w:r>
      <w:r>
        <w:rPr>
          <w:rtl/>
          <w:lang w:bidi="fa-IR"/>
        </w:rPr>
        <w:t xml:space="preserve"> «زُمَر» تصریح کرده که «خدا عبادت آن کسی را که </w:t>
      </w:r>
      <w:r w:rsidR="00C252FE">
        <w:rPr>
          <w:rtl/>
          <w:lang w:bidi="fa-IR"/>
        </w:rPr>
        <w:t>هم خدا را عبادت می</w:t>
      </w:r>
      <w:r w:rsidR="00386D48">
        <w:rPr>
          <w:rtl/>
          <w:lang w:bidi="fa-IR"/>
        </w:rPr>
        <w:t>‌</w:t>
      </w:r>
      <w:r w:rsidR="00C252FE">
        <w:rPr>
          <w:rtl/>
          <w:lang w:bidi="fa-IR"/>
        </w:rPr>
        <w:t>کند و هم غیر</w:t>
      </w:r>
      <w:r>
        <w:rPr>
          <w:rtl/>
          <w:lang w:bidi="fa-IR"/>
        </w:rPr>
        <w:t>خدا را نمی‌پذیرد». (فتأم</w:t>
      </w:r>
      <w:r w:rsidR="00C252FE">
        <w:rPr>
          <w:rtl/>
          <w:lang w:bidi="fa-IR"/>
        </w:rPr>
        <w:t>ّ</w:t>
      </w:r>
      <w:r>
        <w:rPr>
          <w:rtl/>
          <w:lang w:bidi="fa-IR"/>
        </w:rPr>
        <w:t>ل) گیرم که</w:t>
      </w:r>
      <w:r w:rsidR="009F7CAF">
        <w:rPr>
          <w:rtl/>
          <w:lang w:bidi="fa-IR"/>
        </w:rPr>
        <w:t xml:space="preserve"> آن‌ها </w:t>
      </w:r>
      <w:r>
        <w:rPr>
          <w:rtl/>
          <w:lang w:bidi="fa-IR"/>
        </w:rPr>
        <w:t>ـ بنا به فرض بی‌دلیل شما ـ معبودان خود را والاتر و بالاتر از شفیع و مقرِّب می‌دانستند، آیا اگر معبودانشان را فقط شفیع و مقرِّب می‌دانستند مورد اعتراض قرآن نبودند؟</w:t>
      </w:r>
      <w:r w:rsidR="00175FCB">
        <w:rPr>
          <w:rtl/>
          <w:lang w:bidi="fa-IR"/>
        </w:rPr>
        <w:t>!</w:t>
      </w:r>
      <w:r>
        <w:rPr>
          <w:rtl/>
          <w:lang w:bidi="fa-IR"/>
        </w:rPr>
        <w:t xml:space="preserve"> قرآن در همین موضوع به قول صاحب «المیزان» به</w:t>
      </w:r>
      <w:r w:rsidR="009F7CAF">
        <w:rPr>
          <w:rtl/>
          <w:lang w:bidi="fa-IR"/>
        </w:rPr>
        <w:t xml:space="preserve"> آن‌ها </w:t>
      </w:r>
      <w:r>
        <w:rPr>
          <w:rtl/>
          <w:lang w:bidi="fa-IR"/>
        </w:rPr>
        <w:t>طعنه زده و اعتراض کرده است؟</w:t>
      </w:r>
      <w:r w:rsidR="00175FCB">
        <w:rPr>
          <w:rtl/>
          <w:lang w:bidi="fa-IR"/>
        </w:rPr>
        <w:t>!</w:t>
      </w:r>
      <w:r w:rsidRPr="009236A6">
        <w:rPr>
          <w:sz w:val="24"/>
          <w:vertAlign w:val="superscript"/>
          <w:rtl/>
          <w:lang w:bidi="fa-IR"/>
        </w:rPr>
        <w:t>(</w:t>
      </w:r>
      <w:r w:rsidRPr="009236A6">
        <w:rPr>
          <w:rStyle w:val="FootnoteReference"/>
          <w:sz w:val="24"/>
          <w:rtl/>
          <w:lang w:bidi="fa-IR"/>
        </w:rPr>
        <w:footnoteReference w:id="382"/>
      </w:r>
      <w:r w:rsidRPr="009236A6">
        <w:rPr>
          <w:sz w:val="24"/>
          <w:vertAlign w:val="superscript"/>
          <w:rtl/>
          <w:lang w:bidi="fa-IR"/>
        </w:rPr>
        <w:t>)</w:t>
      </w:r>
    </w:p>
    <w:p w:rsidR="00647946" w:rsidRDefault="00314A41" w:rsidP="00647946">
      <w:pPr>
        <w:ind w:firstLine="284"/>
        <w:jc w:val="both"/>
        <w:rPr>
          <w:rtl/>
          <w:lang w:bidi="fa-IR"/>
        </w:rPr>
      </w:pPr>
      <w:r>
        <w:rPr>
          <w:rtl/>
          <w:lang w:bidi="fa-IR"/>
        </w:rPr>
        <w:t>ا</w:t>
      </w:r>
      <w:r w:rsidR="00647946">
        <w:rPr>
          <w:rtl/>
          <w:lang w:bidi="fa-IR"/>
        </w:rPr>
        <w:t>مّا آن</w:t>
      </w:r>
      <w:r>
        <w:rPr>
          <w:rtl/>
          <w:lang w:bidi="fa-IR"/>
        </w:rPr>
        <w:t>‌</w:t>
      </w:r>
      <w:r w:rsidR="00647946">
        <w:rPr>
          <w:rtl/>
          <w:lang w:bidi="fa-IR"/>
        </w:rPr>
        <w:t>چه به سُنَن أبی‌داو</w:t>
      </w:r>
      <w:r w:rsidR="00C252FE">
        <w:rPr>
          <w:rtl/>
          <w:lang w:bidi="fa-IR"/>
        </w:rPr>
        <w:t>و</w:t>
      </w:r>
      <w:r w:rsidR="00647946">
        <w:rPr>
          <w:rtl/>
          <w:lang w:bidi="fa-IR"/>
        </w:rPr>
        <w:t xml:space="preserve">د نسبت داده‌ای اگر حافظه‌ام خطا نکرده باشد </w:t>
      </w:r>
      <w:r w:rsidR="00647946" w:rsidRPr="00C252FE">
        <w:rPr>
          <w:u w:val="single"/>
          <w:rtl/>
          <w:lang w:bidi="fa-IR"/>
        </w:rPr>
        <w:t>به هیچ وجه حص</w:t>
      </w:r>
      <w:r w:rsidR="00647946" w:rsidRPr="00C252FE">
        <w:rPr>
          <w:rtl/>
          <w:lang w:bidi="fa-IR"/>
        </w:rPr>
        <w:t xml:space="preserve">رِ </w:t>
      </w:r>
      <w:r w:rsidR="00647946" w:rsidRPr="00C252FE">
        <w:rPr>
          <w:u w:val="single"/>
          <w:rtl/>
          <w:lang w:bidi="fa-IR"/>
        </w:rPr>
        <w:t>نهی، به قربانی کردن برای بُت</w:t>
      </w:r>
      <w:r>
        <w:rPr>
          <w:u w:val="single"/>
          <w:rtl/>
          <w:lang w:bidi="fa-IR"/>
        </w:rPr>
        <w:t>‌</w:t>
      </w:r>
      <w:r w:rsidR="00647946" w:rsidRPr="00C252FE">
        <w:rPr>
          <w:u w:val="single"/>
          <w:rtl/>
          <w:lang w:bidi="fa-IR"/>
        </w:rPr>
        <w:t>ها را نمی‌رساند</w:t>
      </w:r>
      <w:r w:rsidR="00C252FE">
        <w:rPr>
          <w:rtl/>
          <w:lang w:bidi="fa-IR"/>
        </w:rPr>
        <w:t xml:space="preserve"> بلکه نهی اسلام را شامل غیر</w:t>
      </w:r>
      <w:r w:rsidR="00647946">
        <w:rPr>
          <w:rtl/>
          <w:lang w:bidi="fa-IR"/>
        </w:rPr>
        <w:t>خدا می‌داند نه فقط بُت</w:t>
      </w:r>
      <w:r>
        <w:rPr>
          <w:rtl/>
          <w:lang w:bidi="fa-IR"/>
        </w:rPr>
        <w:t>‌</w:t>
      </w:r>
      <w:r w:rsidR="00647946">
        <w:rPr>
          <w:rtl/>
          <w:lang w:bidi="fa-IR"/>
        </w:rPr>
        <w:t xml:space="preserve">ها، به عبارت دیگر نذر را </w:t>
      </w:r>
      <w:r w:rsidR="00647946" w:rsidRPr="00C252FE">
        <w:rPr>
          <w:u w:val="single"/>
          <w:rtl/>
          <w:lang w:bidi="fa-IR"/>
        </w:rPr>
        <w:t>فقط</w:t>
      </w:r>
      <w:r w:rsidR="00647946">
        <w:rPr>
          <w:rtl/>
          <w:lang w:bidi="fa-IR"/>
        </w:rPr>
        <w:t xml:space="preserve"> برای خدا جایز می‌داند. با این حال اگر به منزل بروم روایات مربوطه را مطالعه می‌کنم و اگر اشتباه کرده باشم با تلفن به شما خبر می‌دهم و به خطای خود اعتراف می‌کنم.</w:t>
      </w:r>
    </w:p>
    <w:p w:rsidR="00647946" w:rsidRDefault="00647946" w:rsidP="00042FD1">
      <w:pPr>
        <w:ind w:firstLine="284"/>
        <w:jc w:val="both"/>
        <w:rPr>
          <w:rtl/>
          <w:lang w:bidi="fa-IR"/>
        </w:rPr>
      </w:pPr>
      <w:r>
        <w:rPr>
          <w:rtl/>
          <w:lang w:bidi="fa-IR"/>
        </w:rPr>
        <w:t>باری، در آن جلسه آخوند مذکور جواب قانع کننده‌ای نداد و چون وقت ناهار رسید آن مجلس بدون نتیج</w:t>
      </w:r>
      <w:r w:rsidR="00511465">
        <w:rPr>
          <w:rtl/>
          <w:lang w:bidi="fa-IR"/>
        </w:rPr>
        <w:t>ه‌ی</w:t>
      </w:r>
      <w:r>
        <w:rPr>
          <w:rtl/>
          <w:lang w:bidi="fa-IR"/>
        </w:rPr>
        <w:t xml:space="preserve"> مفید به پایان رسید. چون به منزل رسیدم سُنَن </w:t>
      </w:r>
      <w:r w:rsidR="00C252FE">
        <w:rPr>
          <w:rtl/>
          <w:lang w:bidi="fa-IR"/>
        </w:rPr>
        <w:t>أ</w:t>
      </w:r>
      <w:r>
        <w:rPr>
          <w:rtl/>
          <w:lang w:bidi="fa-IR"/>
        </w:rPr>
        <w:t>بی‌داود را برداشتم و روایاتی را که آخوند مذکور بدان</w:t>
      </w:r>
      <w:r w:rsidR="00314A41">
        <w:rPr>
          <w:rtl/>
          <w:lang w:bidi="fa-IR"/>
        </w:rPr>
        <w:t>‌</w:t>
      </w:r>
      <w:r>
        <w:rPr>
          <w:rtl/>
          <w:lang w:bidi="fa-IR"/>
        </w:rPr>
        <w:t>ها اشاره کرده بود، مطالعه کردم و دیدم چنان</w:t>
      </w:r>
      <w:r w:rsidR="00314A41">
        <w:rPr>
          <w:rtl/>
          <w:lang w:bidi="fa-IR"/>
        </w:rPr>
        <w:t>‌</w:t>
      </w:r>
      <w:r>
        <w:rPr>
          <w:rtl/>
          <w:lang w:bidi="fa-IR"/>
        </w:rPr>
        <w:t>که حدس زده بودم وی راست نگفته است و روایات مذکور مؤیّد قول ماست. در این</w:t>
      </w:r>
      <w:r w:rsidR="00314A41">
        <w:rPr>
          <w:rtl/>
          <w:lang w:bidi="fa-IR"/>
        </w:rPr>
        <w:t>‌</w:t>
      </w:r>
      <w:r>
        <w:rPr>
          <w:rtl/>
          <w:lang w:bidi="fa-IR"/>
        </w:rPr>
        <w:t>جا</w:t>
      </w:r>
      <w:r w:rsidR="001969BB" w:rsidRPr="001969BB">
        <w:rPr>
          <w:rtl/>
          <w:lang w:bidi="fa-IR"/>
        </w:rPr>
        <w:t xml:space="preserve"> احادیث </w:t>
      </w:r>
      <w:r>
        <w:rPr>
          <w:rtl/>
          <w:lang w:bidi="fa-IR"/>
        </w:rPr>
        <w:t>را به نقل از جلد سوّم سُن</w:t>
      </w:r>
      <w:r w:rsidR="00C252FE">
        <w:rPr>
          <w:rtl/>
          <w:lang w:bidi="fa-IR"/>
        </w:rPr>
        <w:t>َ</w:t>
      </w:r>
      <w:r>
        <w:rPr>
          <w:rtl/>
          <w:lang w:bidi="fa-IR"/>
        </w:rPr>
        <w:t xml:space="preserve">ن أبی‌داود، کتاب الأیمان والنّذور </w:t>
      </w:r>
      <w:r w:rsidRPr="001D7F88">
        <w:rPr>
          <w:rFonts w:cs="mylotus"/>
          <w:sz w:val="32"/>
          <w:szCs w:val="27"/>
          <w:rtl/>
          <w:lang w:bidi="fa-IR"/>
        </w:rPr>
        <w:t>(باب ما ي</w:t>
      </w:r>
      <w:r w:rsidR="00C252FE" w:rsidRPr="001D7F88">
        <w:rPr>
          <w:rFonts w:cs="mylotus"/>
          <w:sz w:val="32"/>
          <w:szCs w:val="27"/>
          <w:rtl/>
          <w:lang w:bidi="fa-IR"/>
        </w:rPr>
        <w:t>ُ</w:t>
      </w:r>
      <w:r w:rsidRPr="001D7F88">
        <w:rPr>
          <w:rFonts w:cs="mylotus"/>
          <w:sz w:val="32"/>
          <w:szCs w:val="27"/>
          <w:rtl/>
          <w:lang w:bidi="fa-IR"/>
        </w:rPr>
        <w:t>ؤم</w:t>
      </w:r>
      <w:r w:rsidR="00C252FE" w:rsidRPr="001D7F88">
        <w:rPr>
          <w:rFonts w:cs="mylotus"/>
          <w:sz w:val="32"/>
          <w:szCs w:val="27"/>
          <w:rtl/>
          <w:lang w:bidi="fa-IR"/>
        </w:rPr>
        <w:t>َ</w:t>
      </w:r>
      <w:r w:rsidRPr="001D7F88">
        <w:rPr>
          <w:rFonts w:cs="mylotus"/>
          <w:sz w:val="32"/>
          <w:szCs w:val="27"/>
          <w:rtl/>
          <w:lang w:bidi="fa-IR"/>
        </w:rPr>
        <w:t xml:space="preserve">رُ به من الوفاء بالنّذر) </w:t>
      </w:r>
      <w:r>
        <w:rPr>
          <w:rtl/>
          <w:lang w:bidi="fa-IR"/>
        </w:rPr>
        <w:t>می‌آوریم تا خوانندگان خود قضاوت کنند:</w:t>
      </w:r>
    </w:p>
    <w:p w:rsidR="00647946" w:rsidRDefault="00647946" w:rsidP="00042FD1">
      <w:pPr>
        <w:ind w:firstLine="284"/>
        <w:jc w:val="both"/>
        <w:rPr>
          <w:rtl/>
          <w:lang w:bidi="fa-IR"/>
        </w:rPr>
      </w:pPr>
      <w:r>
        <w:rPr>
          <w:rtl/>
          <w:lang w:bidi="fa-IR"/>
        </w:rPr>
        <w:t>حدیث 3312</w:t>
      </w:r>
      <w:r w:rsidR="00042FD1">
        <w:rPr>
          <w:rFonts w:hint="cs"/>
          <w:rtl/>
          <w:lang w:bidi="fa-IR"/>
        </w:rPr>
        <w:t>-</w:t>
      </w:r>
      <w:r>
        <w:rPr>
          <w:rtl/>
          <w:lang w:bidi="fa-IR"/>
        </w:rPr>
        <w:t xml:space="preserve"> </w:t>
      </w:r>
      <w:r w:rsidRPr="00DF675D">
        <w:rPr>
          <w:rFonts w:cs="KFGQPC Uthman Taha Naskh"/>
          <w:sz w:val="32"/>
          <w:szCs w:val="27"/>
          <w:rtl/>
        </w:rPr>
        <w:t>«</w:t>
      </w:r>
      <w:r w:rsidR="008972C4">
        <w:rPr>
          <w:rFonts w:cs="KFGQPC Uthman Taha Naskh"/>
          <w:sz w:val="32"/>
          <w:szCs w:val="27"/>
          <w:rtl/>
        </w:rPr>
        <w:t>.....</w:t>
      </w:r>
      <w:r w:rsidRPr="00DF675D">
        <w:rPr>
          <w:rFonts w:cs="KFGQPC Uthman Taha Naskh"/>
          <w:sz w:val="32"/>
          <w:szCs w:val="27"/>
          <w:rtl/>
        </w:rPr>
        <w:t xml:space="preserve"> أنَّ امر</w:t>
      </w:r>
      <w:r w:rsidR="00C252FE" w:rsidRPr="00DF675D">
        <w:rPr>
          <w:rFonts w:cs="KFGQPC Uthman Taha Naskh"/>
          <w:sz w:val="32"/>
          <w:szCs w:val="27"/>
          <w:rtl/>
        </w:rPr>
        <w:t>َ</w:t>
      </w:r>
      <w:r w:rsidRPr="00DF675D">
        <w:rPr>
          <w:rFonts w:cs="KFGQPC Uthman Taha Naskh"/>
          <w:sz w:val="32"/>
          <w:szCs w:val="27"/>
          <w:rtl/>
        </w:rPr>
        <w:t>أةً أت</w:t>
      </w:r>
      <w:r w:rsidR="00D15DF2" w:rsidRPr="00DF675D">
        <w:rPr>
          <w:rFonts w:cs="KFGQPC Uthman Taha Naskh"/>
          <w:sz w:val="32"/>
          <w:szCs w:val="27"/>
          <w:rtl/>
        </w:rPr>
        <w:t>َ</w:t>
      </w:r>
      <w:r w:rsidRPr="00DF675D">
        <w:rPr>
          <w:rFonts w:cs="KFGQPC Uthman Taha Naskh"/>
          <w:sz w:val="32"/>
          <w:szCs w:val="27"/>
          <w:rtl/>
        </w:rPr>
        <w:t>ت</w:t>
      </w:r>
      <w:r w:rsidR="00D15DF2" w:rsidRPr="00DF675D">
        <w:rPr>
          <w:rFonts w:cs="KFGQPC Uthman Taha Naskh"/>
          <w:sz w:val="32"/>
          <w:szCs w:val="27"/>
          <w:rtl/>
        </w:rPr>
        <w:t>ِ</w:t>
      </w:r>
      <w:r w:rsidRPr="00DF675D">
        <w:rPr>
          <w:rFonts w:cs="KFGQPC Uthman Taha Naskh"/>
          <w:sz w:val="32"/>
          <w:szCs w:val="27"/>
          <w:rtl/>
        </w:rPr>
        <w:t xml:space="preserve"> النَّب</w:t>
      </w:r>
      <w:r w:rsidR="00D15DF2" w:rsidRPr="00DF675D">
        <w:rPr>
          <w:rFonts w:cs="KFGQPC Uthman Taha Naskh"/>
          <w:sz w:val="32"/>
          <w:szCs w:val="27"/>
          <w:rtl/>
        </w:rPr>
        <w:t>ِ</w:t>
      </w:r>
      <w:r w:rsidRPr="00DF675D">
        <w:rPr>
          <w:rFonts w:cs="KFGQPC Uthman Taha Naskh"/>
          <w:sz w:val="32"/>
          <w:szCs w:val="27"/>
          <w:rtl/>
        </w:rPr>
        <w:t>يَّ</w:t>
      </w:r>
      <w:r w:rsidR="00210633" w:rsidRPr="00210633">
        <w:rPr>
          <w:rFonts w:ascii="Abo-thar" w:hAnsi="Abo-thar"/>
          <w:lang w:bidi="fa-IR"/>
        </w:rPr>
        <w:t></w:t>
      </w:r>
      <w:r w:rsidRPr="00DF675D">
        <w:rPr>
          <w:rFonts w:cs="KFGQPC Uthman Taha Naskh"/>
          <w:sz w:val="32"/>
          <w:szCs w:val="27"/>
          <w:rtl/>
        </w:rPr>
        <w:t xml:space="preserve"> ف</w:t>
      </w:r>
      <w:r w:rsidR="00D15DF2" w:rsidRPr="00DF675D">
        <w:rPr>
          <w:rFonts w:cs="KFGQPC Uthman Taha Naskh"/>
          <w:sz w:val="32"/>
          <w:szCs w:val="27"/>
          <w:rtl/>
        </w:rPr>
        <w:t>َ</w:t>
      </w:r>
      <w:r w:rsidRPr="00DF675D">
        <w:rPr>
          <w:rFonts w:cs="KFGQPC Uthman Taha Naskh"/>
          <w:sz w:val="32"/>
          <w:szCs w:val="27"/>
          <w:rtl/>
        </w:rPr>
        <w:t>قال</w:t>
      </w:r>
      <w:r w:rsidR="00D15DF2" w:rsidRPr="00DF675D">
        <w:rPr>
          <w:rFonts w:cs="KFGQPC Uthman Taha Naskh"/>
          <w:sz w:val="32"/>
          <w:szCs w:val="27"/>
          <w:rtl/>
        </w:rPr>
        <w:t>َ</w:t>
      </w:r>
      <w:r w:rsidRPr="00DF675D">
        <w:rPr>
          <w:rFonts w:cs="KFGQPC Uthman Taha Naskh"/>
          <w:sz w:val="32"/>
          <w:szCs w:val="27"/>
          <w:rtl/>
        </w:rPr>
        <w:t>ت: يا ر</w:t>
      </w:r>
      <w:r w:rsidR="00D15DF2" w:rsidRPr="00DF675D">
        <w:rPr>
          <w:rFonts w:cs="KFGQPC Uthman Taha Naskh"/>
          <w:sz w:val="32"/>
          <w:szCs w:val="27"/>
          <w:rtl/>
        </w:rPr>
        <w:t>َ</w:t>
      </w:r>
      <w:r w:rsidRPr="00DF675D">
        <w:rPr>
          <w:rFonts w:cs="KFGQPC Uthman Taha Naskh"/>
          <w:sz w:val="32"/>
          <w:szCs w:val="27"/>
          <w:rtl/>
        </w:rPr>
        <w:t>سول</w:t>
      </w:r>
      <w:r w:rsidR="00D15DF2" w:rsidRPr="00DF675D">
        <w:rPr>
          <w:rFonts w:cs="KFGQPC Uthman Taha Naskh"/>
          <w:sz w:val="32"/>
          <w:szCs w:val="27"/>
          <w:rtl/>
        </w:rPr>
        <w:t>َ</w:t>
      </w:r>
      <w:r w:rsidRPr="00DF675D">
        <w:rPr>
          <w:rFonts w:cs="KFGQPC Uthman Taha Naskh"/>
          <w:sz w:val="32"/>
          <w:szCs w:val="27"/>
          <w:rtl/>
        </w:rPr>
        <w:t xml:space="preserve"> الله</w:t>
      </w:r>
      <w:r w:rsidR="00D15DF2" w:rsidRPr="00DF675D">
        <w:rPr>
          <w:rFonts w:cs="KFGQPC Uthman Taha Naskh"/>
          <w:sz w:val="32"/>
          <w:szCs w:val="27"/>
          <w:rtl/>
        </w:rPr>
        <w:t>ِ</w:t>
      </w:r>
      <w:r w:rsidR="00042FD1">
        <w:rPr>
          <w:rFonts w:cs="KFGQPC Uthman Taha Naskh"/>
          <w:sz w:val="32"/>
          <w:szCs w:val="27"/>
          <w:rtl/>
        </w:rPr>
        <w:t>!</w:t>
      </w:r>
      <w:r w:rsidRPr="00DF675D">
        <w:rPr>
          <w:rFonts w:cs="KFGQPC Uthman Taha Naskh"/>
          <w:sz w:val="32"/>
          <w:szCs w:val="27"/>
          <w:rtl/>
        </w:rPr>
        <w:t xml:space="preserve"> إنّي ن</w:t>
      </w:r>
      <w:r w:rsidR="00D15DF2" w:rsidRPr="00DF675D">
        <w:rPr>
          <w:rFonts w:cs="KFGQPC Uthman Taha Naskh"/>
          <w:sz w:val="32"/>
          <w:szCs w:val="27"/>
          <w:rtl/>
        </w:rPr>
        <w:t>َ</w:t>
      </w:r>
      <w:r w:rsidRPr="00DF675D">
        <w:rPr>
          <w:rFonts w:cs="KFGQPC Uthman Taha Naskh"/>
          <w:sz w:val="32"/>
          <w:szCs w:val="27"/>
          <w:rtl/>
        </w:rPr>
        <w:t>ذ</w:t>
      </w:r>
      <w:r w:rsidR="00D15DF2" w:rsidRPr="00DF675D">
        <w:rPr>
          <w:rFonts w:cs="KFGQPC Uthman Taha Naskh"/>
          <w:sz w:val="32"/>
          <w:szCs w:val="27"/>
          <w:rtl/>
        </w:rPr>
        <w:t>َ</w:t>
      </w:r>
      <w:r w:rsidRPr="00DF675D">
        <w:rPr>
          <w:rFonts w:cs="KFGQPC Uthman Taha Naskh"/>
          <w:sz w:val="32"/>
          <w:szCs w:val="27"/>
          <w:rtl/>
        </w:rPr>
        <w:t>رتُ أن أضر</w:t>
      </w:r>
      <w:r w:rsidR="00D15DF2" w:rsidRPr="00DF675D">
        <w:rPr>
          <w:rFonts w:cs="KFGQPC Uthman Taha Naskh"/>
          <w:sz w:val="32"/>
          <w:szCs w:val="27"/>
          <w:rtl/>
        </w:rPr>
        <w:t>ِ</w:t>
      </w:r>
      <w:r w:rsidRPr="00DF675D">
        <w:rPr>
          <w:rFonts w:cs="KFGQPC Uthman Taha Naskh"/>
          <w:sz w:val="32"/>
          <w:szCs w:val="27"/>
          <w:rtl/>
        </w:rPr>
        <w:t>ب</w:t>
      </w:r>
      <w:r w:rsidR="00D15DF2" w:rsidRPr="00DF675D">
        <w:rPr>
          <w:rFonts w:cs="KFGQPC Uthman Taha Naskh"/>
          <w:sz w:val="32"/>
          <w:szCs w:val="27"/>
          <w:rtl/>
        </w:rPr>
        <w:t>َ</w:t>
      </w:r>
      <w:r w:rsidRPr="00DF675D">
        <w:rPr>
          <w:rFonts w:cs="KFGQPC Uthman Taha Naskh"/>
          <w:sz w:val="32"/>
          <w:szCs w:val="27"/>
          <w:rtl/>
        </w:rPr>
        <w:t xml:space="preserve"> على ر</w:t>
      </w:r>
      <w:r w:rsidR="00D15DF2" w:rsidRPr="00DF675D">
        <w:rPr>
          <w:rFonts w:cs="KFGQPC Uthman Taha Naskh"/>
          <w:sz w:val="32"/>
          <w:szCs w:val="27"/>
          <w:rtl/>
        </w:rPr>
        <w:t>َ</w:t>
      </w:r>
      <w:r w:rsidRPr="00DF675D">
        <w:rPr>
          <w:rFonts w:cs="KFGQPC Uthman Taha Naskh"/>
          <w:sz w:val="32"/>
          <w:szCs w:val="27"/>
          <w:rtl/>
        </w:rPr>
        <w:t>أ</w:t>
      </w:r>
      <w:r w:rsidR="00042FD1">
        <w:rPr>
          <w:rFonts w:cs="KFGQPC Uthman Taha Naskh"/>
          <w:sz w:val="32"/>
          <w:szCs w:val="27"/>
          <w:rtl/>
        </w:rPr>
        <w:t>ْ</w:t>
      </w:r>
      <w:r w:rsidRPr="00DF675D">
        <w:rPr>
          <w:rFonts w:cs="KFGQPC Uthman Taha Naskh"/>
          <w:sz w:val="32"/>
          <w:szCs w:val="27"/>
          <w:rtl/>
        </w:rPr>
        <w:t>س</w:t>
      </w:r>
      <w:r w:rsidR="00D15DF2" w:rsidRPr="00DF675D">
        <w:rPr>
          <w:rFonts w:cs="KFGQPC Uthman Taha Naskh"/>
          <w:sz w:val="32"/>
          <w:szCs w:val="27"/>
          <w:rtl/>
        </w:rPr>
        <w:t>ِ</w:t>
      </w:r>
      <w:r w:rsidRPr="00DF675D">
        <w:rPr>
          <w:rFonts w:cs="KFGQPC Uthman Taha Naskh"/>
          <w:sz w:val="32"/>
          <w:szCs w:val="27"/>
          <w:rtl/>
        </w:rPr>
        <w:t>ك</w:t>
      </w:r>
      <w:r w:rsidR="00D15DF2" w:rsidRPr="00DF675D">
        <w:rPr>
          <w:rFonts w:cs="KFGQPC Uthman Taha Naskh"/>
          <w:sz w:val="32"/>
          <w:szCs w:val="27"/>
          <w:rtl/>
        </w:rPr>
        <w:t>َ</w:t>
      </w:r>
      <w:r w:rsidRPr="00DF675D">
        <w:rPr>
          <w:rFonts w:cs="KFGQPC Uthman Taha Naskh"/>
          <w:sz w:val="32"/>
          <w:szCs w:val="27"/>
          <w:rtl/>
        </w:rPr>
        <w:t xml:space="preserve"> ب</w:t>
      </w:r>
      <w:r w:rsidR="00D15DF2" w:rsidRPr="00DF675D">
        <w:rPr>
          <w:rFonts w:cs="KFGQPC Uthman Taha Naskh"/>
          <w:sz w:val="32"/>
          <w:szCs w:val="27"/>
          <w:rtl/>
        </w:rPr>
        <w:t>ِ</w:t>
      </w:r>
      <w:r w:rsidRPr="00DF675D">
        <w:rPr>
          <w:rFonts w:cs="KFGQPC Uthman Taha Naskh"/>
          <w:sz w:val="32"/>
          <w:szCs w:val="27"/>
          <w:rtl/>
        </w:rPr>
        <w:t>الدَّفِّ، قال</w:t>
      </w:r>
      <w:r w:rsidR="00D15DF2" w:rsidRPr="00DF675D">
        <w:rPr>
          <w:rFonts w:cs="KFGQPC Uthman Taha Naskh"/>
          <w:sz w:val="32"/>
          <w:szCs w:val="27"/>
          <w:rtl/>
        </w:rPr>
        <w:t>َ:</w:t>
      </w:r>
      <w:r w:rsidR="00042FD1">
        <w:rPr>
          <w:rFonts w:cs="KFGQPC Uthman Taha Naskh"/>
          <w:sz w:val="32"/>
          <w:szCs w:val="27"/>
          <w:rtl/>
        </w:rPr>
        <w:t xml:space="preserve"> </w:t>
      </w:r>
      <w:r w:rsidRPr="00DF675D">
        <w:rPr>
          <w:rFonts w:cs="KFGQPC Uthman Taha Naskh"/>
          <w:sz w:val="32"/>
          <w:szCs w:val="27"/>
          <w:rtl/>
        </w:rPr>
        <w:t>أ</w:t>
      </w:r>
      <w:r w:rsidR="00D15DF2" w:rsidRPr="00DF675D">
        <w:rPr>
          <w:rFonts w:cs="KFGQPC Uthman Taha Naskh"/>
          <w:sz w:val="32"/>
          <w:szCs w:val="27"/>
          <w:rtl/>
        </w:rPr>
        <w:t>َ</w:t>
      </w:r>
      <w:r w:rsidRPr="00DF675D">
        <w:rPr>
          <w:rFonts w:cs="KFGQPC Uthman Taha Naskh"/>
          <w:sz w:val="32"/>
          <w:szCs w:val="27"/>
          <w:rtl/>
        </w:rPr>
        <w:t>وف</w:t>
      </w:r>
      <w:r w:rsidR="00D15DF2" w:rsidRPr="00DF675D">
        <w:rPr>
          <w:rFonts w:cs="KFGQPC Uthman Taha Naskh"/>
          <w:sz w:val="32"/>
          <w:szCs w:val="27"/>
          <w:rtl/>
        </w:rPr>
        <w:t>ِ</w:t>
      </w:r>
      <w:r w:rsidRPr="00DF675D">
        <w:rPr>
          <w:rFonts w:cs="KFGQPC Uthman Taha Naskh"/>
          <w:sz w:val="32"/>
          <w:szCs w:val="27"/>
          <w:rtl/>
        </w:rPr>
        <w:t>ى ب</w:t>
      </w:r>
      <w:r w:rsidR="00D15DF2" w:rsidRPr="00DF675D">
        <w:rPr>
          <w:rFonts w:cs="KFGQPC Uthman Taha Naskh"/>
          <w:sz w:val="32"/>
          <w:szCs w:val="27"/>
          <w:rtl/>
        </w:rPr>
        <w:t>ِ</w:t>
      </w:r>
      <w:r w:rsidRPr="00DF675D">
        <w:rPr>
          <w:rFonts w:cs="KFGQPC Uthman Taha Naskh"/>
          <w:sz w:val="32"/>
          <w:szCs w:val="27"/>
          <w:rtl/>
        </w:rPr>
        <w:t>ن</w:t>
      </w:r>
      <w:r w:rsidR="00D15DF2" w:rsidRPr="00DF675D">
        <w:rPr>
          <w:rFonts w:cs="KFGQPC Uthman Taha Naskh"/>
          <w:sz w:val="32"/>
          <w:szCs w:val="27"/>
          <w:rtl/>
        </w:rPr>
        <w:t>َ</w:t>
      </w:r>
      <w:r w:rsidRPr="00DF675D">
        <w:rPr>
          <w:rFonts w:cs="KFGQPC Uthman Taha Naskh"/>
          <w:sz w:val="32"/>
          <w:szCs w:val="27"/>
          <w:rtl/>
        </w:rPr>
        <w:t>ذر</w:t>
      </w:r>
      <w:r w:rsidR="00D15DF2" w:rsidRPr="00DF675D">
        <w:rPr>
          <w:rFonts w:cs="KFGQPC Uthman Taha Naskh"/>
          <w:sz w:val="32"/>
          <w:szCs w:val="27"/>
          <w:rtl/>
        </w:rPr>
        <w:t>ِ</w:t>
      </w:r>
      <w:r w:rsidRPr="00DF675D">
        <w:rPr>
          <w:rFonts w:cs="KFGQPC Uthman Taha Naskh"/>
          <w:sz w:val="32"/>
          <w:szCs w:val="27"/>
          <w:rtl/>
        </w:rPr>
        <w:t>ك</w:t>
      </w:r>
      <w:r w:rsidR="00D15DF2" w:rsidRPr="00DF675D">
        <w:rPr>
          <w:rFonts w:cs="KFGQPC Uthman Taha Naskh"/>
          <w:sz w:val="32"/>
          <w:szCs w:val="27"/>
          <w:rtl/>
        </w:rPr>
        <w:t>ِ</w:t>
      </w:r>
      <w:r w:rsidRPr="00DF675D">
        <w:rPr>
          <w:rFonts w:cs="KFGQPC Uthman Taha Naskh"/>
          <w:sz w:val="32"/>
          <w:szCs w:val="27"/>
          <w:rtl/>
        </w:rPr>
        <w:t xml:space="preserve"> قال</w:t>
      </w:r>
      <w:r w:rsidR="00D15DF2" w:rsidRPr="00DF675D">
        <w:rPr>
          <w:rFonts w:cs="KFGQPC Uthman Taha Naskh"/>
          <w:sz w:val="32"/>
          <w:szCs w:val="27"/>
          <w:rtl/>
        </w:rPr>
        <w:t>َ</w:t>
      </w:r>
      <w:r w:rsidRPr="00DF675D">
        <w:rPr>
          <w:rFonts w:cs="KFGQPC Uthman Taha Naskh"/>
          <w:sz w:val="32"/>
          <w:szCs w:val="27"/>
          <w:rtl/>
        </w:rPr>
        <w:t>ت</w:t>
      </w:r>
      <w:r w:rsidR="00042FD1">
        <w:rPr>
          <w:rFonts w:cs="KFGQPC Uthman Taha Naskh"/>
          <w:sz w:val="32"/>
          <w:szCs w:val="27"/>
          <w:rtl/>
        </w:rPr>
        <w:t>:</w:t>
      </w:r>
      <w:r w:rsidRPr="00DF675D">
        <w:rPr>
          <w:rFonts w:cs="KFGQPC Uthman Taha Naskh"/>
          <w:sz w:val="32"/>
          <w:szCs w:val="27"/>
          <w:rtl/>
        </w:rPr>
        <w:t xml:space="preserve"> إنِّي ن</w:t>
      </w:r>
      <w:r w:rsidR="00D15DF2" w:rsidRPr="00DF675D">
        <w:rPr>
          <w:rFonts w:cs="KFGQPC Uthman Taha Naskh"/>
          <w:sz w:val="32"/>
          <w:szCs w:val="27"/>
          <w:rtl/>
        </w:rPr>
        <w:t>َ</w:t>
      </w:r>
      <w:r w:rsidRPr="00DF675D">
        <w:rPr>
          <w:rFonts w:cs="KFGQPC Uthman Taha Naskh"/>
          <w:sz w:val="32"/>
          <w:szCs w:val="27"/>
          <w:rtl/>
        </w:rPr>
        <w:t>ذ</w:t>
      </w:r>
      <w:r w:rsidR="00D15DF2" w:rsidRPr="00DF675D">
        <w:rPr>
          <w:rFonts w:cs="KFGQPC Uthman Taha Naskh"/>
          <w:sz w:val="32"/>
          <w:szCs w:val="27"/>
          <w:rtl/>
        </w:rPr>
        <w:t>َ</w:t>
      </w:r>
      <w:r w:rsidRPr="00DF675D">
        <w:rPr>
          <w:rFonts w:cs="KFGQPC Uthman Taha Naskh"/>
          <w:sz w:val="32"/>
          <w:szCs w:val="27"/>
          <w:rtl/>
        </w:rPr>
        <w:t>ر</w:t>
      </w:r>
      <w:r w:rsidR="00042FD1">
        <w:rPr>
          <w:rFonts w:cs="KFGQPC Uthman Taha Naskh"/>
          <w:sz w:val="32"/>
          <w:szCs w:val="27"/>
          <w:rtl/>
        </w:rPr>
        <w:t>ْ</w:t>
      </w:r>
      <w:r w:rsidRPr="00DF675D">
        <w:rPr>
          <w:rFonts w:cs="KFGQPC Uthman Taha Naskh"/>
          <w:sz w:val="32"/>
          <w:szCs w:val="27"/>
          <w:rtl/>
        </w:rPr>
        <w:t>ت</w:t>
      </w:r>
      <w:r w:rsidR="00D15DF2" w:rsidRPr="00DF675D">
        <w:rPr>
          <w:rFonts w:cs="KFGQPC Uthman Taha Naskh"/>
          <w:sz w:val="32"/>
          <w:szCs w:val="27"/>
          <w:rtl/>
        </w:rPr>
        <w:t>ُ</w:t>
      </w:r>
      <w:r w:rsidRPr="00DF675D">
        <w:rPr>
          <w:rFonts w:cs="KFGQPC Uthman Taha Naskh"/>
          <w:sz w:val="32"/>
          <w:szCs w:val="27"/>
          <w:rtl/>
        </w:rPr>
        <w:t xml:space="preserve"> أن </w:t>
      </w:r>
      <w:r w:rsidR="00042FD1">
        <w:rPr>
          <w:rFonts w:cs="KFGQPC Uthman Taha Naskh"/>
          <w:sz w:val="32"/>
          <w:szCs w:val="27"/>
          <w:rtl/>
        </w:rPr>
        <w:t>أَ</w:t>
      </w:r>
      <w:r w:rsidRPr="00DF675D">
        <w:rPr>
          <w:rFonts w:cs="KFGQPC Uthman Taha Naskh"/>
          <w:sz w:val="32"/>
          <w:szCs w:val="27"/>
          <w:rtl/>
        </w:rPr>
        <w:t>ذ</w:t>
      </w:r>
      <w:r w:rsidR="00042FD1">
        <w:rPr>
          <w:rFonts w:cs="KFGQPC Uthman Taha Naskh"/>
          <w:sz w:val="32"/>
          <w:szCs w:val="27"/>
          <w:rtl/>
        </w:rPr>
        <w:t>ْ</w:t>
      </w:r>
      <w:r w:rsidRPr="00DF675D">
        <w:rPr>
          <w:rFonts w:cs="KFGQPC Uthman Taha Naskh"/>
          <w:sz w:val="32"/>
          <w:szCs w:val="27"/>
          <w:rtl/>
        </w:rPr>
        <w:t>ب</w:t>
      </w:r>
      <w:r w:rsidR="00D15DF2" w:rsidRPr="00DF675D">
        <w:rPr>
          <w:rFonts w:cs="KFGQPC Uthman Taha Naskh"/>
          <w:sz w:val="32"/>
          <w:szCs w:val="27"/>
          <w:rtl/>
        </w:rPr>
        <w:t>َ</w:t>
      </w:r>
      <w:r w:rsidRPr="00DF675D">
        <w:rPr>
          <w:rFonts w:cs="KFGQPC Uthman Taha Naskh"/>
          <w:sz w:val="32"/>
          <w:szCs w:val="27"/>
          <w:rtl/>
        </w:rPr>
        <w:t>ح</w:t>
      </w:r>
      <w:r w:rsidR="00D15DF2" w:rsidRPr="00DF675D">
        <w:rPr>
          <w:rFonts w:cs="KFGQPC Uthman Taha Naskh"/>
          <w:sz w:val="32"/>
          <w:szCs w:val="27"/>
          <w:rtl/>
        </w:rPr>
        <w:t>َ</w:t>
      </w:r>
      <w:r w:rsidRPr="00DF675D">
        <w:rPr>
          <w:rFonts w:cs="KFGQPC Uthman Taha Naskh"/>
          <w:sz w:val="32"/>
          <w:szCs w:val="27"/>
          <w:rtl/>
        </w:rPr>
        <w:t xml:space="preserve"> ب</w:t>
      </w:r>
      <w:r w:rsidR="00D15DF2" w:rsidRPr="00DF675D">
        <w:rPr>
          <w:rFonts w:cs="KFGQPC Uthman Taha Naskh"/>
          <w:sz w:val="32"/>
          <w:szCs w:val="27"/>
          <w:rtl/>
        </w:rPr>
        <w:t>ِ</w:t>
      </w:r>
      <w:r w:rsidRPr="00DF675D">
        <w:rPr>
          <w:rFonts w:cs="KFGQPC Uthman Taha Naskh"/>
          <w:sz w:val="32"/>
          <w:szCs w:val="27"/>
          <w:rtl/>
        </w:rPr>
        <w:t>م</w:t>
      </w:r>
      <w:r w:rsidR="00D15DF2" w:rsidRPr="00DF675D">
        <w:rPr>
          <w:rFonts w:cs="KFGQPC Uthman Taha Naskh"/>
          <w:sz w:val="32"/>
          <w:szCs w:val="27"/>
          <w:rtl/>
        </w:rPr>
        <w:t>َ</w:t>
      </w:r>
      <w:r w:rsidRPr="00DF675D">
        <w:rPr>
          <w:rFonts w:cs="KFGQPC Uthman Taha Naskh"/>
          <w:sz w:val="32"/>
          <w:szCs w:val="27"/>
          <w:rtl/>
        </w:rPr>
        <w:t>كانٍ ك</w:t>
      </w:r>
      <w:r w:rsidR="00D15DF2" w:rsidRPr="00DF675D">
        <w:rPr>
          <w:rFonts w:cs="KFGQPC Uthman Taha Naskh"/>
          <w:sz w:val="32"/>
          <w:szCs w:val="27"/>
          <w:rtl/>
        </w:rPr>
        <w:t>َ</w:t>
      </w:r>
      <w:r w:rsidRPr="00DF675D">
        <w:rPr>
          <w:rFonts w:cs="KFGQPC Uthman Taha Naskh"/>
          <w:sz w:val="32"/>
          <w:szCs w:val="27"/>
          <w:rtl/>
        </w:rPr>
        <w:t>ذا و</w:t>
      </w:r>
      <w:r w:rsidR="00D15DF2" w:rsidRPr="00DF675D">
        <w:rPr>
          <w:rFonts w:cs="KFGQPC Uthman Taha Naskh"/>
          <w:sz w:val="32"/>
          <w:szCs w:val="27"/>
          <w:rtl/>
        </w:rPr>
        <w:t>َ</w:t>
      </w:r>
      <w:r w:rsidRPr="00DF675D">
        <w:rPr>
          <w:rFonts w:cs="KFGQPC Uthman Taha Naskh"/>
          <w:sz w:val="32"/>
          <w:szCs w:val="27"/>
          <w:rtl/>
        </w:rPr>
        <w:t>ك</w:t>
      </w:r>
      <w:r w:rsidR="00D15DF2" w:rsidRPr="00DF675D">
        <w:rPr>
          <w:rFonts w:cs="KFGQPC Uthman Taha Naskh"/>
          <w:sz w:val="32"/>
          <w:szCs w:val="27"/>
          <w:rtl/>
        </w:rPr>
        <w:t>َ</w:t>
      </w:r>
      <w:r w:rsidRPr="00DF675D">
        <w:rPr>
          <w:rFonts w:cs="KFGQPC Uthman Taha Naskh"/>
          <w:sz w:val="32"/>
          <w:szCs w:val="27"/>
          <w:rtl/>
        </w:rPr>
        <w:t>ذا، م</w:t>
      </w:r>
      <w:r w:rsidR="00D15DF2" w:rsidRPr="00DF675D">
        <w:rPr>
          <w:rFonts w:cs="KFGQPC Uthman Taha Naskh"/>
          <w:sz w:val="32"/>
          <w:szCs w:val="27"/>
          <w:rtl/>
        </w:rPr>
        <w:t>َ</w:t>
      </w:r>
      <w:r w:rsidRPr="00DF675D">
        <w:rPr>
          <w:rFonts w:cs="KFGQPC Uthman Taha Naskh"/>
          <w:sz w:val="32"/>
          <w:szCs w:val="27"/>
          <w:rtl/>
        </w:rPr>
        <w:t>كان</w:t>
      </w:r>
      <w:r w:rsidR="00D15DF2" w:rsidRPr="00DF675D">
        <w:rPr>
          <w:rFonts w:cs="KFGQPC Uthman Taha Naskh"/>
          <w:sz w:val="32"/>
          <w:szCs w:val="27"/>
          <w:rtl/>
        </w:rPr>
        <w:t>ٌ</w:t>
      </w:r>
      <w:r w:rsidRPr="00DF675D">
        <w:rPr>
          <w:rFonts w:cs="KFGQPC Uthman Taha Naskh"/>
          <w:sz w:val="32"/>
          <w:szCs w:val="27"/>
          <w:rtl/>
        </w:rPr>
        <w:t xml:space="preserve"> كان</w:t>
      </w:r>
      <w:r w:rsidR="00D15DF2" w:rsidRPr="00DF675D">
        <w:rPr>
          <w:rFonts w:cs="KFGQPC Uthman Taha Naskh"/>
          <w:sz w:val="32"/>
          <w:szCs w:val="27"/>
          <w:rtl/>
        </w:rPr>
        <w:t>َ</w:t>
      </w:r>
      <w:r w:rsidRPr="00DF675D">
        <w:rPr>
          <w:rFonts w:cs="KFGQPC Uthman Taha Naskh"/>
          <w:sz w:val="32"/>
          <w:szCs w:val="27"/>
          <w:rtl/>
        </w:rPr>
        <w:t xml:space="preserve"> ي</w:t>
      </w:r>
      <w:r w:rsidR="00D15DF2" w:rsidRPr="00DF675D">
        <w:rPr>
          <w:rFonts w:cs="KFGQPC Uthman Taha Naskh"/>
          <w:sz w:val="32"/>
          <w:szCs w:val="27"/>
          <w:rtl/>
        </w:rPr>
        <w:t>َ</w:t>
      </w:r>
      <w:r w:rsidRPr="00DF675D">
        <w:rPr>
          <w:rFonts w:cs="KFGQPC Uthman Taha Naskh"/>
          <w:sz w:val="32"/>
          <w:szCs w:val="27"/>
          <w:rtl/>
        </w:rPr>
        <w:t>ذب</w:t>
      </w:r>
      <w:r w:rsidR="00D15DF2" w:rsidRPr="00DF675D">
        <w:rPr>
          <w:rFonts w:cs="KFGQPC Uthman Taha Naskh"/>
          <w:sz w:val="32"/>
          <w:szCs w:val="27"/>
          <w:rtl/>
        </w:rPr>
        <w:t>َ</w:t>
      </w:r>
      <w:r w:rsidRPr="00DF675D">
        <w:rPr>
          <w:rFonts w:cs="KFGQPC Uthman Taha Naskh"/>
          <w:sz w:val="32"/>
          <w:szCs w:val="27"/>
          <w:rtl/>
        </w:rPr>
        <w:t>حُ فيه</w:t>
      </w:r>
      <w:r w:rsidR="00D15DF2" w:rsidRPr="00DF675D">
        <w:rPr>
          <w:rFonts w:cs="KFGQPC Uthman Taha Naskh"/>
          <w:sz w:val="32"/>
          <w:szCs w:val="27"/>
          <w:rtl/>
        </w:rPr>
        <w:t>ِ</w:t>
      </w:r>
      <w:r w:rsidRPr="00DF675D">
        <w:rPr>
          <w:rFonts w:cs="KFGQPC Uthman Taha Naskh"/>
          <w:sz w:val="32"/>
          <w:szCs w:val="27"/>
          <w:rtl/>
        </w:rPr>
        <w:t xml:space="preserve"> أهلُ الجاه</w:t>
      </w:r>
      <w:r w:rsidR="00D15DF2" w:rsidRPr="00DF675D">
        <w:rPr>
          <w:rFonts w:cs="KFGQPC Uthman Taha Naskh"/>
          <w:sz w:val="32"/>
          <w:szCs w:val="27"/>
          <w:rtl/>
        </w:rPr>
        <w:t>ِ</w:t>
      </w:r>
      <w:r w:rsidRPr="00DF675D">
        <w:rPr>
          <w:rFonts w:cs="KFGQPC Uthman Taha Naskh"/>
          <w:sz w:val="32"/>
          <w:szCs w:val="27"/>
          <w:rtl/>
        </w:rPr>
        <w:t>ل</w:t>
      </w:r>
      <w:r w:rsidR="00D15DF2" w:rsidRPr="00DF675D">
        <w:rPr>
          <w:rFonts w:cs="KFGQPC Uthman Taha Naskh"/>
          <w:sz w:val="32"/>
          <w:szCs w:val="27"/>
          <w:rtl/>
        </w:rPr>
        <w:t>ِ</w:t>
      </w:r>
      <w:r w:rsidRPr="00DF675D">
        <w:rPr>
          <w:rFonts w:cs="KFGQPC Uthman Taha Naskh"/>
          <w:sz w:val="32"/>
          <w:szCs w:val="27"/>
          <w:rtl/>
        </w:rPr>
        <w:t>ي</w:t>
      </w:r>
      <w:r w:rsidR="00D15DF2" w:rsidRPr="00DF675D">
        <w:rPr>
          <w:rFonts w:cs="KFGQPC Uthman Taha Naskh"/>
          <w:sz w:val="32"/>
          <w:szCs w:val="27"/>
          <w:rtl/>
        </w:rPr>
        <w:t>َّ</w:t>
      </w:r>
      <w:r w:rsidRPr="00DF675D">
        <w:rPr>
          <w:rFonts w:cs="KFGQPC Uthman Taha Naskh"/>
          <w:sz w:val="32"/>
          <w:szCs w:val="27"/>
          <w:rtl/>
        </w:rPr>
        <w:t>ة</w:t>
      </w:r>
      <w:r w:rsidR="00D15DF2" w:rsidRPr="00DF675D">
        <w:rPr>
          <w:rFonts w:cs="KFGQPC Uthman Taha Naskh"/>
          <w:sz w:val="32"/>
          <w:szCs w:val="27"/>
          <w:rtl/>
        </w:rPr>
        <w:t>ِ</w:t>
      </w:r>
      <w:r w:rsidR="00042FD1">
        <w:rPr>
          <w:rFonts w:cs="KFGQPC Uthman Taha Naskh"/>
          <w:sz w:val="32"/>
          <w:szCs w:val="27"/>
          <w:rtl/>
        </w:rPr>
        <w:t>.</w:t>
      </w:r>
      <w:r w:rsidRPr="00DF675D">
        <w:rPr>
          <w:rFonts w:cs="KFGQPC Uthman Taha Naskh"/>
          <w:sz w:val="32"/>
          <w:szCs w:val="27"/>
          <w:rtl/>
        </w:rPr>
        <w:t xml:space="preserve"> قال</w:t>
      </w:r>
      <w:r w:rsidR="00D15DF2" w:rsidRPr="00DF675D">
        <w:rPr>
          <w:rFonts w:cs="KFGQPC Uthman Taha Naskh"/>
          <w:sz w:val="32"/>
          <w:szCs w:val="27"/>
          <w:rtl/>
        </w:rPr>
        <w:t>َ</w:t>
      </w:r>
      <w:r w:rsidRPr="00DF675D">
        <w:rPr>
          <w:rFonts w:cs="KFGQPC Uthman Taha Naskh"/>
          <w:sz w:val="32"/>
          <w:szCs w:val="27"/>
          <w:rtl/>
        </w:rPr>
        <w:t>: ل</w:t>
      </w:r>
      <w:r w:rsidR="00D15DF2" w:rsidRPr="00DF675D">
        <w:rPr>
          <w:rFonts w:cs="KFGQPC Uthman Taha Naskh"/>
          <w:sz w:val="32"/>
          <w:szCs w:val="27"/>
          <w:rtl/>
        </w:rPr>
        <w:t>ِ</w:t>
      </w:r>
      <w:r w:rsidRPr="00DF675D">
        <w:rPr>
          <w:rFonts w:cs="KFGQPC Uthman Taha Naskh"/>
          <w:sz w:val="32"/>
          <w:szCs w:val="27"/>
          <w:rtl/>
        </w:rPr>
        <w:t>ص</w:t>
      </w:r>
      <w:r w:rsidR="00D15DF2" w:rsidRPr="00DF675D">
        <w:rPr>
          <w:rFonts w:cs="KFGQPC Uthman Taha Naskh"/>
          <w:sz w:val="32"/>
          <w:szCs w:val="27"/>
          <w:rtl/>
        </w:rPr>
        <w:t>َ</w:t>
      </w:r>
      <w:r w:rsidRPr="00DF675D">
        <w:rPr>
          <w:rFonts w:cs="KFGQPC Uthman Taha Naskh"/>
          <w:sz w:val="32"/>
          <w:szCs w:val="27"/>
          <w:rtl/>
        </w:rPr>
        <w:t>ن</w:t>
      </w:r>
      <w:r w:rsidR="00D15DF2" w:rsidRPr="00DF675D">
        <w:rPr>
          <w:rFonts w:cs="KFGQPC Uthman Taha Naskh"/>
          <w:sz w:val="32"/>
          <w:szCs w:val="27"/>
          <w:rtl/>
        </w:rPr>
        <w:t>َ</w:t>
      </w:r>
      <w:r w:rsidRPr="00DF675D">
        <w:rPr>
          <w:rFonts w:cs="KFGQPC Uthman Taha Naskh"/>
          <w:sz w:val="32"/>
          <w:szCs w:val="27"/>
          <w:rtl/>
        </w:rPr>
        <w:t>م</w:t>
      </w:r>
      <w:r w:rsidR="00D15DF2" w:rsidRPr="00DF675D">
        <w:rPr>
          <w:rFonts w:cs="KFGQPC Uthman Taha Naskh"/>
          <w:sz w:val="32"/>
          <w:szCs w:val="27"/>
          <w:rtl/>
        </w:rPr>
        <w:t>ٍ</w:t>
      </w:r>
      <w:r w:rsidRPr="00DF675D">
        <w:rPr>
          <w:rFonts w:cs="KFGQPC Uthman Taha Naskh"/>
          <w:sz w:val="32"/>
          <w:szCs w:val="27"/>
          <w:rtl/>
        </w:rPr>
        <w:t>؟ قال</w:t>
      </w:r>
      <w:r w:rsidR="00D15DF2" w:rsidRPr="00DF675D">
        <w:rPr>
          <w:rFonts w:cs="KFGQPC Uthman Taha Naskh"/>
          <w:sz w:val="32"/>
          <w:szCs w:val="27"/>
          <w:rtl/>
        </w:rPr>
        <w:t>َ</w:t>
      </w:r>
      <w:r w:rsidRPr="00DF675D">
        <w:rPr>
          <w:rFonts w:cs="KFGQPC Uthman Taha Naskh"/>
          <w:sz w:val="32"/>
          <w:szCs w:val="27"/>
          <w:rtl/>
        </w:rPr>
        <w:t>ت: لا، قال</w:t>
      </w:r>
      <w:r w:rsidR="00D15DF2" w:rsidRPr="00DF675D">
        <w:rPr>
          <w:rFonts w:cs="KFGQPC Uthman Taha Naskh"/>
          <w:sz w:val="32"/>
          <w:szCs w:val="27"/>
          <w:rtl/>
        </w:rPr>
        <w:t>َ</w:t>
      </w:r>
      <w:r w:rsidRPr="00DF675D">
        <w:rPr>
          <w:rFonts w:cs="KFGQPC Uthman Taha Naskh"/>
          <w:sz w:val="32"/>
          <w:szCs w:val="27"/>
          <w:rtl/>
        </w:rPr>
        <w:t>: ل</w:t>
      </w:r>
      <w:r w:rsidR="00D15DF2" w:rsidRPr="00DF675D">
        <w:rPr>
          <w:rFonts w:cs="KFGQPC Uthman Taha Naskh"/>
          <w:sz w:val="32"/>
          <w:szCs w:val="27"/>
          <w:rtl/>
        </w:rPr>
        <w:t>ِ</w:t>
      </w:r>
      <w:r w:rsidRPr="00DF675D">
        <w:rPr>
          <w:rFonts w:cs="KFGQPC Uthman Taha Naskh"/>
          <w:sz w:val="32"/>
          <w:szCs w:val="27"/>
          <w:rtl/>
        </w:rPr>
        <w:t>و</w:t>
      </w:r>
      <w:r w:rsidR="00D15DF2" w:rsidRPr="00DF675D">
        <w:rPr>
          <w:rFonts w:cs="KFGQPC Uthman Taha Naskh"/>
          <w:sz w:val="32"/>
          <w:szCs w:val="27"/>
          <w:rtl/>
        </w:rPr>
        <w:t>َ</w:t>
      </w:r>
      <w:r w:rsidRPr="00DF675D">
        <w:rPr>
          <w:rFonts w:cs="KFGQPC Uthman Taha Naskh"/>
          <w:sz w:val="32"/>
          <w:szCs w:val="27"/>
          <w:rtl/>
        </w:rPr>
        <w:t>ث</w:t>
      </w:r>
      <w:r w:rsidR="00D15DF2" w:rsidRPr="00DF675D">
        <w:rPr>
          <w:rFonts w:cs="KFGQPC Uthman Taha Naskh"/>
          <w:sz w:val="32"/>
          <w:szCs w:val="27"/>
          <w:rtl/>
        </w:rPr>
        <w:t>َ</w:t>
      </w:r>
      <w:r w:rsidRPr="00DF675D">
        <w:rPr>
          <w:rFonts w:cs="KFGQPC Uthman Taha Naskh"/>
          <w:sz w:val="32"/>
          <w:szCs w:val="27"/>
          <w:rtl/>
        </w:rPr>
        <w:t>نٍ؟ قال</w:t>
      </w:r>
      <w:r w:rsidR="00D15DF2" w:rsidRPr="00DF675D">
        <w:rPr>
          <w:rFonts w:cs="KFGQPC Uthman Taha Naskh"/>
          <w:sz w:val="32"/>
          <w:szCs w:val="27"/>
          <w:rtl/>
        </w:rPr>
        <w:t>َ</w:t>
      </w:r>
      <w:r w:rsidRPr="00DF675D">
        <w:rPr>
          <w:rFonts w:cs="KFGQPC Uthman Taha Naskh"/>
          <w:sz w:val="32"/>
          <w:szCs w:val="27"/>
          <w:rtl/>
        </w:rPr>
        <w:t>ت: لا، قال</w:t>
      </w:r>
      <w:r w:rsidR="00D15DF2" w:rsidRPr="00DF675D">
        <w:rPr>
          <w:rFonts w:cs="KFGQPC Uthman Taha Naskh"/>
          <w:sz w:val="32"/>
          <w:szCs w:val="27"/>
          <w:rtl/>
        </w:rPr>
        <w:t>َ</w:t>
      </w:r>
      <w:r w:rsidRPr="00DF675D">
        <w:rPr>
          <w:rFonts w:cs="KFGQPC Uthman Taha Naskh"/>
          <w:sz w:val="32"/>
          <w:szCs w:val="27"/>
          <w:rtl/>
        </w:rPr>
        <w:t>: أ</w:t>
      </w:r>
      <w:r w:rsidR="00D15DF2" w:rsidRPr="00DF675D">
        <w:rPr>
          <w:rFonts w:cs="KFGQPC Uthman Taha Naskh"/>
          <w:sz w:val="32"/>
          <w:szCs w:val="27"/>
          <w:rtl/>
        </w:rPr>
        <w:t>َ</w:t>
      </w:r>
      <w:r w:rsidR="00042FD1">
        <w:rPr>
          <w:rFonts w:cs="KFGQPC Uthman Taha Naskh"/>
          <w:sz w:val="32"/>
          <w:szCs w:val="27"/>
          <w:rtl/>
        </w:rPr>
        <w:t>وفي</w:t>
      </w:r>
      <w:r w:rsidRPr="00DF675D">
        <w:rPr>
          <w:rFonts w:cs="KFGQPC Uthman Taha Naskh"/>
          <w:sz w:val="32"/>
          <w:szCs w:val="27"/>
          <w:rtl/>
        </w:rPr>
        <w:t xml:space="preserve"> ب</w:t>
      </w:r>
      <w:r w:rsidR="00D15DF2" w:rsidRPr="00DF675D">
        <w:rPr>
          <w:rFonts w:cs="KFGQPC Uthman Taha Naskh"/>
          <w:sz w:val="32"/>
          <w:szCs w:val="27"/>
          <w:rtl/>
        </w:rPr>
        <w:t>َ</w:t>
      </w:r>
      <w:r w:rsidRPr="00DF675D">
        <w:rPr>
          <w:rFonts w:cs="KFGQPC Uthman Taha Naskh"/>
          <w:sz w:val="32"/>
          <w:szCs w:val="27"/>
          <w:rtl/>
        </w:rPr>
        <w:t>ن</w:t>
      </w:r>
      <w:r w:rsidR="00D15DF2" w:rsidRPr="00DF675D">
        <w:rPr>
          <w:rFonts w:cs="KFGQPC Uthman Taha Naskh"/>
          <w:sz w:val="32"/>
          <w:szCs w:val="27"/>
          <w:rtl/>
        </w:rPr>
        <w:t>َ</w:t>
      </w:r>
      <w:r w:rsidRPr="00DF675D">
        <w:rPr>
          <w:rFonts w:cs="KFGQPC Uthman Taha Naskh"/>
          <w:sz w:val="32"/>
          <w:szCs w:val="27"/>
          <w:rtl/>
        </w:rPr>
        <w:t>ذر</w:t>
      </w:r>
      <w:r w:rsidR="00D15DF2" w:rsidRPr="00DF675D">
        <w:rPr>
          <w:rFonts w:cs="KFGQPC Uthman Taha Naskh"/>
          <w:sz w:val="32"/>
          <w:szCs w:val="27"/>
          <w:rtl/>
        </w:rPr>
        <w:t>ِ</w:t>
      </w:r>
      <w:r w:rsidRPr="00DF675D">
        <w:rPr>
          <w:rFonts w:cs="KFGQPC Uthman Taha Naskh"/>
          <w:sz w:val="32"/>
          <w:szCs w:val="27"/>
          <w:rtl/>
        </w:rPr>
        <w:t>كِ»</w:t>
      </w:r>
      <w:r w:rsidRPr="009236A6">
        <w:rPr>
          <w:sz w:val="24"/>
          <w:vertAlign w:val="superscript"/>
          <w:rtl/>
          <w:lang w:bidi="fa-IR"/>
        </w:rPr>
        <w:t>(</w:t>
      </w:r>
      <w:r w:rsidRPr="009236A6">
        <w:rPr>
          <w:rStyle w:val="FootnoteReference"/>
          <w:sz w:val="24"/>
          <w:rtl/>
          <w:lang w:bidi="fa-IR"/>
        </w:rPr>
        <w:footnoteReference w:id="383"/>
      </w:r>
      <w:r w:rsidRPr="009236A6">
        <w:rPr>
          <w:sz w:val="24"/>
          <w:vertAlign w:val="superscript"/>
          <w:rtl/>
          <w:lang w:bidi="fa-IR"/>
        </w:rPr>
        <w:t>)</w:t>
      </w:r>
      <w:r w:rsidR="00042FD1">
        <w:rPr>
          <w:rFonts w:cs="KFGQPC Uthman Taha Naskh"/>
          <w:sz w:val="32"/>
          <w:szCs w:val="27"/>
          <w:rtl/>
        </w:rPr>
        <w:t>.</w:t>
      </w:r>
      <w:r w:rsidRPr="00DF675D">
        <w:rPr>
          <w:rFonts w:cs="KFGQPC Uthman Taha Naskh"/>
          <w:sz w:val="32"/>
          <w:szCs w:val="27"/>
          <w:rtl/>
        </w:rPr>
        <w:t xml:space="preserve"> </w:t>
      </w:r>
      <w:r>
        <w:rPr>
          <w:rtl/>
          <w:lang w:bidi="fa-IR"/>
        </w:rPr>
        <w:t>«زنی نزد پیامبر</w:t>
      </w:r>
      <w:r w:rsidR="00210633" w:rsidRPr="00210633">
        <w:rPr>
          <w:rFonts w:ascii="Abo-thar" w:hAnsi="Abo-thar"/>
          <w:lang w:bidi="fa-IR"/>
        </w:rPr>
        <w:t></w:t>
      </w:r>
      <w:r>
        <w:rPr>
          <w:rtl/>
          <w:lang w:bidi="fa-IR"/>
        </w:rPr>
        <w:t xml:space="preserve"> آمد و گفت: ای رسول خدا</w:t>
      </w:r>
      <w:r w:rsidR="00042FD1">
        <w:rPr>
          <w:rFonts w:hint="cs"/>
          <w:rtl/>
          <w:lang w:bidi="fa-IR"/>
        </w:rPr>
        <w:t>،</w:t>
      </w:r>
      <w:r>
        <w:rPr>
          <w:rtl/>
          <w:lang w:bidi="fa-IR"/>
        </w:rPr>
        <w:t xml:space="preserve"> همانا من نذر کرده‌ام که بالای سرت دف بزنم، فرمود: نذرت را </w:t>
      </w:r>
      <w:r w:rsidR="00314A41">
        <w:rPr>
          <w:rtl/>
          <w:lang w:bidi="fa-IR"/>
        </w:rPr>
        <w:t>ا</w:t>
      </w:r>
      <w:r>
        <w:rPr>
          <w:rtl/>
          <w:lang w:bidi="fa-IR"/>
        </w:rPr>
        <w:t>دا کن. زن گفت: همانا</w:t>
      </w:r>
      <w:r w:rsidR="00D15DF2">
        <w:rPr>
          <w:rtl/>
          <w:lang w:bidi="fa-IR"/>
        </w:rPr>
        <w:t xml:space="preserve"> نذرکرده‌ام که در</w:t>
      </w:r>
      <w:r>
        <w:rPr>
          <w:rtl/>
          <w:lang w:bidi="fa-IR"/>
        </w:rPr>
        <w:t xml:space="preserve"> فلان مکان</w:t>
      </w:r>
      <w:r w:rsidR="000E5E8B">
        <w:rPr>
          <w:rtl/>
          <w:lang w:bidi="fa-IR"/>
        </w:rPr>
        <w:t xml:space="preserve"> </w:t>
      </w:r>
      <w:r>
        <w:rPr>
          <w:rtl/>
          <w:lang w:bidi="fa-IR"/>
        </w:rPr>
        <w:t>ـ که در زمان جاهلیّت در آن</w:t>
      </w:r>
      <w:r w:rsidR="00314A41">
        <w:rPr>
          <w:rtl/>
          <w:lang w:bidi="fa-IR"/>
        </w:rPr>
        <w:t>‌</w:t>
      </w:r>
      <w:r>
        <w:rPr>
          <w:rtl/>
          <w:lang w:bidi="fa-IR"/>
        </w:rPr>
        <w:t xml:space="preserve">جا قربانی می‌کرده‌اند ـ قربانی کنم. پیامبر پرسید: آیا برای معبودی </w:t>
      </w:r>
      <w:r w:rsidR="00D15DF2">
        <w:rPr>
          <w:rtl/>
          <w:lang w:bidi="fa-IR"/>
        </w:rPr>
        <w:t>[</w:t>
      </w:r>
      <w:r>
        <w:rPr>
          <w:rtl/>
          <w:lang w:bidi="fa-IR"/>
        </w:rPr>
        <w:t>غیر خدا</w:t>
      </w:r>
      <w:r w:rsidR="00D15DF2">
        <w:rPr>
          <w:rtl/>
          <w:lang w:bidi="fa-IR"/>
        </w:rPr>
        <w:t>]</w:t>
      </w:r>
      <w:r>
        <w:rPr>
          <w:rtl/>
          <w:lang w:bidi="fa-IR"/>
        </w:rPr>
        <w:t>؟ گفت: نه، فرمود: برای بُتی؟ گفت: نه، فرمود: به نذرت وفا کن».</w:t>
      </w:r>
    </w:p>
    <w:p w:rsidR="00647946" w:rsidRDefault="00647946" w:rsidP="00042FD1">
      <w:pPr>
        <w:ind w:firstLine="284"/>
        <w:jc w:val="both"/>
        <w:rPr>
          <w:rtl/>
          <w:lang w:bidi="fa-IR"/>
        </w:rPr>
      </w:pPr>
      <w:r>
        <w:rPr>
          <w:rtl/>
          <w:lang w:bidi="fa-IR"/>
        </w:rPr>
        <w:t>3313</w:t>
      </w:r>
      <w:r w:rsidR="00042FD1">
        <w:rPr>
          <w:rFonts w:hint="cs"/>
          <w:rtl/>
          <w:lang w:bidi="fa-IR"/>
        </w:rPr>
        <w:t>-</w:t>
      </w:r>
      <w:r>
        <w:rPr>
          <w:rtl/>
          <w:lang w:bidi="fa-IR"/>
        </w:rPr>
        <w:t xml:space="preserve"> </w:t>
      </w:r>
      <w:r w:rsidRPr="00DF675D">
        <w:rPr>
          <w:rFonts w:cs="KFGQPC Uthman Taha Naskh"/>
          <w:sz w:val="32"/>
          <w:szCs w:val="27"/>
          <w:rtl/>
        </w:rPr>
        <w:t>«ن</w:t>
      </w:r>
      <w:r w:rsidR="003F3E7F" w:rsidRPr="00DF675D">
        <w:rPr>
          <w:rFonts w:cs="KFGQPC Uthman Taha Naskh"/>
          <w:sz w:val="32"/>
          <w:szCs w:val="27"/>
          <w:rtl/>
        </w:rPr>
        <w:t>َ</w:t>
      </w:r>
      <w:r w:rsidRPr="00DF675D">
        <w:rPr>
          <w:rFonts w:cs="KFGQPC Uthman Taha Naskh"/>
          <w:sz w:val="32"/>
          <w:szCs w:val="27"/>
          <w:rtl/>
        </w:rPr>
        <w:t>ذ</w:t>
      </w:r>
      <w:r w:rsidR="003F3E7F" w:rsidRPr="00DF675D">
        <w:rPr>
          <w:rFonts w:cs="KFGQPC Uthman Taha Naskh"/>
          <w:sz w:val="32"/>
          <w:szCs w:val="27"/>
          <w:rtl/>
        </w:rPr>
        <w:t>َ</w:t>
      </w:r>
      <w:r w:rsidRPr="00DF675D">
        <w:rPr>
          <w:rFonts w:cs="KFGQPC Uthman Taha Naskh"/>
          <w:sz w:val="32"/>
          <w:szCs w:val="27"/>
          <w:rtl/>
        </w:rPr>
        <w:t>ر</w:t>
      </w:r>
      <w:r w:rsidR="003F3E7F" w:rsidRPr="00DF675D">
        <w:rPr>
          <w:rFonts w:cs="KFGQPC Uthman Taha Naskh"/>
          <w:sz w:val="32"/>
          <w:szCs w:val="27"/>
          <w:rtl/>
        </w:rPr>
        <w:t>َ</w:t>
      </w:r>
      <w:r w:rsidR="00042FD1">
        <w:rPr>
          <w:rFonts w:cs="KFGQPC Uthman Taha Naskh"/>
          <w:sz w:val="32"/>
          <w:szCs w:val="27"/>
          <w:rtl/>
        </w:rPr>
        <w:t xml:space="preserve"> </w:t>
      </w:r>
      <w:r w:rsidRPr="00DF675D">
        <w:rPr>
          <w:rFonts w:cs="KFGQPC Uthman Taha Naskh"/>
          <w:sz w:val="32"/>
          <w:szCs w:val="27"/>
          <w:rtl/>
        </w:rPr>
        <w:t>ر</w:t>
      </w:r>
      <w:r w:rsidR="003F3E7F" w:rsidRPr="00DF675D">
        <w:rPr>
          <w:rFonts w:cs="KFGQPC Uthman Taha Naskh"/>
          <w:sz w:val="32"/>
          <w:szCs w:val="27"/>
          <w:rtl/>
        </w:rPr>
        <w:t>َ</w:t>
      </w:r>
      <w:r w:rsidRPr="00DF675D">
        <w:rPr>
          <w:rFonts w:cs="KFGQPC Uthman Taha Naskh"/>
          <w:sz w:val="32"/>
          <w:szCs w:val="27"/>
          <w:rtl/>
        </w:rPr>
        <w:t>ج</w:t>
      </w:r>
      <w:r w:rsidR="003F3E7F" w:rsidRPr="00DF675D">
        <w:rPr>
          <w:rFonts w:cs="KFGQPC Uthman Taha Naskh"/>
          <w:sz w:val="32"/>
          <w:szCs w:val="27"/>
          <w:rtl/>
        </w:rPr>
        <w:t>ُ</w:t>
      </w:r>
      <w:r w:rsidRPr="00DF675D">
        <w:rPr>
          <w:rFonts w:cs="KFGQPC Uthman Taha Naskh"/>
          <w:sz w:val="32"/>
          <w:szCs w:val="27"/>
          <w:rtl/>
        </w:rPr>
        <w:t>لٌ ع</w:t>
      </w:r>
      <w:r w:rsidR="003F3E7F" w:rsidRPr="00DF675D">
        <w:rPr>
          <w:rFonts w:cs="KFGQPC Uthman Taha Naskh"/>
          <w:sz w:val="32"/>
          <w:szCs w:val="27"/>
          <w:rtl/>
        </w:rPr>
        <w:t>َ</w:t>
      </w:r>
      <w:r w:rsidRPr="00DF675D">
        <w:rPr>
          <w:rFonts w:cs="KFGQPC Uthman Taha Naskh"/>
          <w:sz w:val="32"/>
          <w:szCs w:val="27"/>
          <w:rtl/>
        </w:rPr>
        <w:t>لى ع</w:t>
      </w:r>
      <w:r w:rsidR="003F3E7F" w:rsidRPr="00DF675D">
        <w:rPr>
          <w:rFonts w:cs="KFGQPC Uthman Taha Naskh"/>
          <w:sz w:val="32"/>
          <w:szCs w:val="27"/>
          <w:rtl/>
        </w:rPr>
        <w:t>َ</w:t>
      </w:r>
      <w:r w:rsidRPr="00DF675D">
        <w:rPr>
          <w:rFonts w:cs="KFGQPC Uthman Taha Naskh"/>
          <w:sz w:val="32"/>
          <w:szCs w:val="27"/>
          <w:rtl/>
        </w:rPr>
        <w:t>هدِ ر</w:t>
      </w:r>
      <w:r w:rsidR="003F3E7F" w:rsidRPr="00DF675D">
        <w:rPr>
          <w:rFonts w:cs="KFGQPC Uthman Taha Naskh"/>
          <w:sz w:val="32"/>
          <w:szCs w:val="27"/>
          <w:rtl/>
        </w:rPr>
        <w:t>َ</w:t>
      </w:r>
      <w:r w:rsidRPr="00DF675D">
        <w:rPr>
          <w:rFonts w:cs="KFGQPC Uthman Taha Naskh"/>
          <w:sz w:val="32"/>
          <w:szCs w:val="27"/>
          <w:rtl/>
        </w:rPr>
        <w:t>سول</w:t>
      </w:r>
      <w:r w:rsidR="003F3E7F" w:rsidRPr="00DF675D">
        <w:rPr>
          <w:rFonts w:cs="KFGQPC Uthman Taha Naskh"/>
          <w:sz w:val="32"/>
          <w:szCs w:val="27"/>
          <w:rtl/>
        </w:rPr>
        <w:t>ِ</w:t>
      </w:r>
      <w:r w:rsidRPr="00DF675D">
        <w:rPr>
          <w:rFonts w:cs="KFGQPC Uthman Taha Naskh"/>
          <w:sz w:val="32"/>
          <w:szCs w:val="27"/>
          <w:rtl/>
        </w:rPr>
        <w:t xml:space="preserve"> الله</w:t>
      </w:r>
      <w:r w:rsidR="003F3E7F" w:rsidRPr="00DF675D">
        <w:rPr>
          <w:rFonts w:cs="KFGQPC Uthman Taha Naskh"/>
          <w:sz w:val="32"/>
          <w:szCs w:val="27"/>
          <w:rtl/>
        </w:rPr>
        <w:t>ِ</w:t>
      </w:r>
      <w:r w:rsidR="00210633" w:rsidRPr="00210633">
        <w:rPr>
          <w:rFonts w:ascii="Abo-thar" w:hAnsi="Abo-thar"/>
          <w:lang w:bidi="fa-IR"/>
        </w:rPr>
        <w:t></w:t>
      </w:r>
      <w:r w:rsidRPr="00DF675D">
        <w:rPr>
          <w:rFonts w:cs="KFGQPC Uthman Taha Naskh"/>
          <w:sz w:val="32"/>
          <w:szCs w:val="27"/>
          <w:rtl/>
        </w:rPr>
        <w:t xml:space="preserve"> أن ي</w:t>
      </w:r>
      <w:r w:rsidR="003F3E7F" w:rsidRPr="00DF675D">
        <w:rPr>
          <w:rFonts w:cs="KFGQPC Uthman Taha Naskh"/>
          <w:sz w:val="32"/>
          <w:szCs w:val="27"/>
          <w:rtl/>
        </w:rPr>
        <w:t>َ</w:t>
      </w:r>
      <w:r w:rsidRPr="00DF675D">
        <w:rPr>
          <w:rFonts w:cs="KFGQPC Uthman Taha Naskh"/>
          <w:sz w:val="32"/>
          <w:szCs w:val="27"/>
          <w:rtl/>
        </w:rPr>
        <w:t>نح</w:t>
      </w:r>
      <w:r w:rsidR="003F3E7F" w:rsidRPr="00DF675D">
        <w:rPr>
          <w:rFonts w:cs="KFGQPC Uthman Taha Naskh"/>
          <w:sz w:val="32"/>
          <w:szCs w:val="27"/>
          <w:rtl/>
        </w:rPr>
        <w:t>َ</w:t>
      </w:r>
      <w:r w:rsidRPr="00DF675D">
        <w:rPr>
          <w:rFonts w:cs="KFGQPC Uthman Taha Naskh"/>
          <w:sz w:val="32"/>
          <w:szCs w:val="27"/>
          <w:rtl/>
        </w:rPr>
        <w:t>رَ إ</w:t>
      </w:r>
      <w:r w:rsidR="003F3E7F" w:rsidRPr="00DF675D">
        <w:rPr>
          <w:rFonts w:cs="KFGQPC Uthman Taha Naskh"/>
          <w:sz w:val="32"/>
          <w:szCs w:val="27"/>
          <w:rtl/>
        </w:rPr>
        <w:t>ِ</w:t>
      </w:r>
      <w:r w:rsidRPr="00DF675D">
        <w:rPr>
          <w:rFonts w:cs="KFGQPC Uthman Taha Naskh"/>
          <w:sz w:val="32"/>
          <w:szCs w:val="27"/>
          <w:rtl/>
        </w:rPr>
        <w:t>بِلاً ب</w:t>
      </w:r>
      <w:r w:rsidR="003F3E7F" w:rsidRPr="00DF675D">
        <w:rPr>
          <w:rFonts w:cs="KFGQPC Uthman Taha Naskh"/>
          <w:sz w:val="32"/>
          <w:szCs w:val="27"/>
          <w:rtl/>
        </w:rPr>
        <w:t>ِ</w:t>
      </w:r>
      <w:r w:rsidRPr="00DF675D">
        <w:rPr>
          <w:rFonts w:cs="KFGQPC Uthman Taha Naskh"/>
          <w:sz w:val="32"/>
          <w:szCs w:val="27"/>
          <w:rtl/>
        </w:rPr>
        <w:t>ب</w:t>
      </w:r>
      <w:r w:rsidR="003F3E7F" w:rsidRPr="00DF675D">
        <w:rPr>
          <w:rFonts w:cs="KFGQPC Uthman Taha Naskh"/>
          <w:sz w:val="32"/>
          <w:szCs w:val="27"/>
          <w:rtl/>
        </w:rPr>
        <w:t>ُ</w:t>
      </w:r>
      <w:r w:rsidRPr="00DF675D">
        <w:rPr>
          <w:rFonts w:cs="KFGQPC Uthman Taha Naskh"/>
          <w:sz w:val="32"/>
          <w:szCs w:val="27"/>
          <w:rtl/>
        </w:rPr>
        <w:t>وان</w:t>
      </w:r>
      <w:r w:rsidR="003F3E7F" w:rsidRPr="00DF675D">
        <w:rPr>
          <w:rFonts w:cs="KFGQPC Uthman Taha Naskh"/>
          <w:sz w:val="32"/>
          <w:szCs w:val="27"/>
          <w:rtl/>
        </w:rPr>
        <w:t>َ</w:t>
      </w:r>
      <w:r w:rsidRPr="00DF675D">
        <w:rPr>
          <w:rFonts w:cs="KFGQPC Uthman Taha Naskh"/>
          <w:sz w:val="32"/>
          <w:szCs w:val="27"/>
          <w:rtl/>
        </w:rPr>
        <w:t>ة</w:t>
      </w:r>
      <w:r w:rsidR="003F3E7F" w:rsidRPr="00DF675D">
        <w:rPr>
          <w:rFonts w:cs="KFGQPC Uthman Taha Naskh"/>
          <w:sz w:val="32"/>
          <w:szCs w:val="27"/>
          <w:rtl/>
        </w:rPr>
        <w:t>َ</w:t>
      </w:r>
      <w:r w:rsidRPr="00DF675D">
        <w:rPr>
          <w:rFonts w:cs="KFGQPC Uthman Taha Naskh"/>
          <w:sz w:val="32"/>
          <w:szCs w:val="27"/>
          <w:rtl/>
        </w:rPr>
        <w:t xml:space="preserve"> ف</w:t>
      </w:r>
      <w:r w:rsidR="003F3E7F" w:rsidRPr="00DF675D">
        <w:rPr>
          <w:rFonts w:cs="KFGQPC Uthman Taha Naskh"/>
          <w:sz w:val="32"/>
          <w:szCs w:val="27"/>
          <w:rtl/>
        </w:rPr>
        <w:t>َ</w:t>
      </w:r>
      <w:r w:rsidRPr="00DF675D">
        <w:rPr>
          <w:rFonts w:cs="KFGQPC Uthman Taha Naskh"/>
          <w:sz w:val="32"/>
          <w:szCs w:val="27"/>
          <w:rtl/>
        </w:rPr>
        <w:t>أ</w:t>
      </w:r>
      <w:r w:rsidR="003F3E7F" w:rsidRPr="00DF675D">
        <w:rPr>
          <w:rFonts w:cs="KFGQPC Uthman Taha Naskh"/>
          <w:sz w:val="32"/>
          <w:szCs w:val="27"/>
          <w:rtl/>
        </w:rPr>
        <w:t>َ</w:t>
      </w:r>
      <w:r w:rsidRPr="00DF675D">
        <w:rPr>
          <w:rFonts w:cs="KFGQPC Uthman Taha Naskh"/>
          <w:sz w:val="32"/>
          <w:szCs w:val="27"/>
          <w:rtl/>
        </w:rPr>
        <w:t>ت</w:t>
      </w:r>
      <w:r w:rsidR="003F3E7F" w:rsidRPr="00DF675D">
        <w:rPr>
          <w:rFonts w:cs="KFGQPC Uthman Taha Naskh"/>
          <w:sz w:val="32"/>
          <w:szCs w:val="27"/>
          <w:rtl/>
        </w:rPr>
        <w:t>َ</w:t>
      </w:r>
      <w:r w:rsidRPr="00DF675D">
        <w:rPr>
          <w:rFonts w:cs="KFGQPC Uthman Taha Naskh"/>
          <w:sz w:val="32"/>
          <w:szCs w:val="27"/>
          <w:rtl/>
        </w:rPr>
        <w:t>ى النَّب</w:t>
      </w:r>
      <w:r w:rsidR="003F3E7F" w:rsidRPr="00DF675D">
        <w:rPr>
          <w:rFonts w:cs="KFGQPC Uthman Taha Naskh"/>
          <w:sz w:val="32"/>
          <w:szCs w:val="27"/>
          <w:rtl/>
        </w:rPr>
        <w:t>ِ</w:t>
      </w:r>
      <w:r w:rsidRPr="00DF675D">
        <w:rPr>
          <w:rFonts w:cs="KFGQPC Uthman Taha Naskh"/>
          <w:sz w:val="32"/>
          <w:szCs w:val="27"/>
          <w:rtl/>
        </w:rPr>
        <w:t>يَّ</w:t>
      </w:r>
      <w:r w:rsidR="00210633" w:rsidRPr="00210633">
        <w:rPr>
          <w:rFonts w:ascii="Abo-thar" w:hAnsi="Abo-thar"/>
          <w:lang w:bidi="fa-IR"/>
        </w:rPr>
        <w:t></w:t>
      </w:r>
      <w:r w:rsidRPr="00DF675D">
        <w:rPr>
          <w:rFonts w:cs="KFGQPC Uthman Taha Naskh"/>
          <w:sz w:val="32"/>
          <w:szCs w:val="27"/>
          <w:rtl/>
        </w:rPr>
        <w:t xml:space="preserve"> ف</w:t>
      </w:r>
      <w:r w:rsidR="003F3E7F" w:rsidRPr="00DF675D">
        <w:rPr>
          <w:rFonts w:cs="KFGQPC Uthman Taha Naskh"/>
          <w:sz w:val="32"/>
          <w:szCs w:val="27"/>
          <w:rtl/>
        </w:rPr>
        <w:t>َ</w:t>
      </w:r>
      <w:r w:rsidRPr="00DF675D">
        <w:rPr>
          <w:rFonts w:cs="KFGQPC Uthman Taha Naskh"/>
          <w:sz w:val="32"/>
          <w:szCs w:val="27"/>
          <w:rtl/>
        </w:rPr>
        <w:t>قال</w:t>
      </w:r>
      <w:r w:rsidR="003F3E7F" w:rsidRPr="00DF675D">
        <w:rPr>
          <w:rFonts w:cs="KFGQPC Uthman Taha Naskh"/>
          <w:sz w:val="32"/>
          <w:szCs w:val="27"/>
          <w:rtl/>
        </w:rPr>
        <w:t>َ</w:t>
      </w:r>
      <w:r w:rsidRPr="00DF675D">
        <w:rPr>
          <w:rFonts w:cs="KFGQPC Uthman Taha Naskh"/>
          <w:sz w:val="32"/>
          <w:szCs w:val="27"/>
          <w:rtl/>
        </w:rPr>
        <w:t>: إنّي ن</w:t>
      </w:r>
      <w:r w:rsidR="003F3E7F" w:rsidRPr="00DF675D">
        <w:rPr>
          <w:rFonts w:cs="KFGQPC Uthman Taha Naskh"/>
          <w:sz w:val="32"/>
          <w:szCs w:val="27"/>
          <w:rtl/>
        </w:rPr>
        <w:t>َ</w:t>
      </w:r>
      <w:r w:rsidRPr="00DF675D">
        <w:rPr>
          <w:rFonts w:cs="KFGQPC Uthman Taha Naskh"/>
          <w:sz w:val="32"/>
          <w:szCs w:val="27"/>
          <w:rtl/>
        </w:rPr>
        <w:t>ذ</w:t>
      </w:r>
      <w:r w:rsidR="003F3E7F" w:rsidRPr="00DF675D">
        <w:rPr>
          <w:rFonts w:cs="KFGQPC Uthman Taha Naskh"/>
          <w:sz w:val="32"/>
          <w:szCs w:val="27"/>
          <w:rtl/>
        </w:rPr>
        <w:t>َ</w:t>
      </w:r>
      <w:r w:rsidRPr="00DF675D">
        <w:rPr>
          <w:rFonts w:cs="KFGQPC Uthman Taha Naskh"/>
          <w:sz w:val="32"/>
          <w:szCs w:val="27"/>
          <w:rtl/>
        </w:rPr>
        <w:t>رت</w:t>
      </w:r>
      <w:r w:rsidR="003F3E7F" w:rsidRPr="00DF675D">
        <w:rPr>
          <w:rFonts w:cs="KFGQPC Uthman Taha Naskh"/>
          <w:sz w:val="32"/>
          <w:szCs w:val="27"/>
          <w:rtl/>
        </w:rPr>
        <w:t>ُ</w:t>
      </w:r>
      <w:r w:rsidRPr="00DF675D">
        <w:rPr>
          <w:rFonts w:cs="KFGQPC Uthman Taha Naskh"/>
          <w:sz w:val="32"/>
          <w:szCs w:val="27"/>
          <w:rtl/>
        </w:rPr>
        <w:t xml:space="preserve"> أن أنح</w:t>
      </w:r>
      <w:r w:rsidR="003F3E7F" w:rsidRPr="00DF675D">
        <w:rPr>
          <w:rFonts w:cs="KFGQPC Uthman Taha Naskh"/>
          <w:sz w:val="32"/>
          <w:szCs w:val="27"/>
          <w:rtl/>
        </w:rPr>
        <w:t>َ</w:t>
      </w:r>
      <w:r w:rsidRPr="00DF675D">
        <w:rPr>
          <w:rFonts w:cs="KFGQPC Uthman Taha Naskh"/>
          <w:sz w:val="32"/>
          <w:szCs w:val="27"/>
          <w:rtl/>
        </w:rPr>
        <w:t>ر</w:t>
      </w:r>
      <w:r w:rsidR="003F3E7F" w:rsidRPr="00DF675D">
        <w:rPr>
          <w:rFonts w:cs="KFGQPC Uthman Taha Naskh"/>
          <w:sz w:val="32"/>
          <w:szCs w:val="27"/>
          <w:rtl/>
        </w:rPr>
        <w:t>َ</w:t>
      </w:r>
      <w:r w:rsidRPr="00DF675D">
        <w:rPr>
          <w:rFonts w:cs="KFGQPC Uthman Taha Naskh"/>
          <w:sz w:val="32"/>
          <w:szCs w:val="27"/>
          <w:rtl/>
        </w:rPr>
        <w:t xml:space="preserve"> إب</w:t>
      </w:r>
      <w:r w:rsidR="003F3E7F" w:rsidRPr="00DF675D">
        <w:rPr>
          <w:rFonts w:cs="KFGQPC Uthman Taha Naskh"/>
          <w:sz w:val="32"/>
          <w:szCs w:val="27"/>
          <w:rtl/>
        </w:rPr>
        <w:t>ِ</w:t>
      </w:r>
      <w:r w:rsidRPr="00DF675D">
        <w:rPr>
          <w:rFonts w:cs="KFGQPC Uthman Taha Naskh"/>
          <w:sz w:val="32"/>
          <w:szCs w:val="27"/>
          <w:rtl/>
        </w:rPr>
        <w:t>لاً ب</w:t>
      </w:r>
      <w:r w:rsidR="003F3E7F" w:rsidRPr="00DF675D">
        <w:rPr>
          <w:rFonts w:cs="KFGQPC Uthman Taha Naskh"/>
          <w:sz w:val="32"/>
          <w:szCs w:val="27"/>
          <w:rtl/>
        </w:rPr>
        <w:t>ِ</w:t>
      </w:r>
      <w:r w:rsidRPr="00DF675D">
        <w:rPr>
          <w:rFonts w:cs="KFGQPC Uthman Taha Naskh"/>
          <w:sz w:val="32"/>
          <w:szCs w:val="27"/>
          <w:rtl/>
        </w:rPr>
        <w:t>ب</w:t>
      </w:r>
      <w:r w:rsidR="003F3E7F" w:rsidRPr="00DF675D">
        <w:rPr>
          <w:rFonts w:cs="KFGQPC Uthman Taha Naskh"/>
          <w:sz w:val="32"/>
          <w:szCs w:val="27"/>
          <w:rtl/>
        </w:rPr>
        <w:t>ُ</w:t>
      </w:r>
      <w:r w:rsidRPr="00DF675D">
        <w:rPr>
          <w:rFonts w:cs="KFGQPC Uthman Taha Naskh"/>
          <w:sz w:val="32"/>
          <w:szCs w:val="27"/>
          <w:rtl/>
        </w:rPr>
        <w:t>وان</w:t>
      </w:r>
      <w:r w:rsidR="003F3E7F" w:rsidRPr="00DF675D">
        <w:rPr>
          <w:rFonts w:cs="KFGQPC Uthman Taha Naskh"/>
          <w:sz w:val="32"/>
          <w:szCs w:val="27"/>
          <w:rtl/>
        </w:rPr>
        <w:t>َ</w:t>
      </w:r>
      <w:r w:rsidRPr="00DF675D">
        <w:rPr>
          <w:rFonts w:cs="KFGQPC Uthman Taha Naskh"/>
          <w:sz w:val="32"/>
          <w:szCs w:val="27"/>
          <w:rtl/>
        </w:rPr>
        <w:t>ة</w:t>
      </w:r>
      <w:r w:rsidR="003F3E7F" w:rsidRPr="00DF675D">
        <w:rPr>
          <w:rFonts w:cs="KFGQPC Uthman Taha Naskh"/>
          <w:sz w:val="32"/>
          <w:szCs w:val="27"/>
          <w:rtl/>
        </w:rPr>
        <w:t>َ</w:t>
      </w:r>
      <w:r w:rsidRPr="00DF675D">
        <w:rPr>
          <w:rFonts w:cs="KFGQPC Uthman Taha Naskh"/>
          <w:sz w:val="32"/>
          <w:szCs w:val="27"/>
          <w:rtl/>
        </w:rPr>
        <w:t xml:space="preserve"> ف</w:t>
      </w:r>
      <w:r w:rsidR="003F3E7F" w:rsidRPr="00DF675D">
        <w:rPr>
          <w:rFonts w:cs="KFGQPC Uthman Taha Naskh"/>
          <w:sz w:val="32"/>
          <w:szCs w:val="27"/>
          <w:rtl/>
        </w:rPr>
        <w:t>َ</w:t>
      </w:r>
      <w:r w:rsidRPr="00DF675D">
        <w:rPr>
          <w:rFonts w:cs="KFGQPC Uthman Taha Naskh"/>
          <w:sz w:val="32"/>
          <w:szCs w:val="27"/>
          <w:rtl/>
        </w:rPr>
        <w:t>قال</w:t>
      </w:r>
      <w:r w:rsidR="003F3E7F" w:rsidRPr="00DF675D">
        <w:rPr>
          <w:rFonts w:cs="KFGQPC Uthman Taha Naskh"/>
          <w:sz w:val="32"/>
          <w:szCs w:val="27"/>
          <w:rtl/>
        </w:rPr>
        <w:t>َ</w:t>
      </w:r>
      <w:r w:rsidRPr="00DF675D">
        <w:rPr>
          <w:rFonts w:cs="KFGQPC Uthman Taha Naskh"/>
          <w:sz w:val="32"/>
          <w:szCs w:val="27"/>
          <w:rtl/>
        </w:rPr>
        <w:t xml:space="preserve"> النَّب</w:t>
      </w:r>
      <w:r w:rsidR="003F3E7F" w:rsidRPr="00DF675D">
        <w:rPr>
          <w:rFonts w:cs="KFGQPC Uthman Taha Naskh"/>
          <w:sz w:val="32"/>
          <w:szCs w:val="27"/>
          <w:rtl/>
        </w:rPr>
        <w:t>ِ</w:t>
      </w:r>
      <w:r w:rsidRPr="00DF675D">
        <w:rPr>
          <w:rFonts w:cs="KFGQPC Uthman Taha Naskh"/>
          <w:sz w:val="32"/>
          <w:szCs w:val="27"/>
          <w:rtl/>
        </w:rPr>
        <w:t>يُّ</w:t>
      </w:r>
      <w:r w:rsidR="00210633" w:rsidRPr="00210633">
        <w:rPr>
          <w:rFonts w:ascii="Abo-thar" w:hAnsi="Abo-thar"/>
          <w:lang w:bidi="fa-IR"/>
        </w:rPr>
        <w:t></w:t>
      </w:r>
      <w:r w:rsidR="00042FD1">
        <w:rPr>
          <w:rFonts w:cs="KFGQPC Uthman Taha Naskh"/>
          <w:sz w:val="32"/>
          <w:szCs w:val="27"/>
          <w:rtl/>
        </w:rPr>
        <w:t>:</w:t>
      </w:r>
      <w:r w:rsidRPr="00DF675D">
        <w:rPr>
          <w:rFonts w:cs="KFGQPC Uthman Taha Naskh"/>
          <w:sz w:val="32"/>
          <w:szCs w:val="27"/>
          <w:rtl/>
        </w:rPr>
        <w:t xml:space="preserve"> ه</w:t>
      </w:r>
      <w:r w:rsidR="003F3E7F" w:rsidRPr="00DF675D">
        <w:rPr>
          <w:rFonts w:cs="KFGQPC Uthman Taha Naskh"/>
          <w:sz w:val="32"/>
          <w:szCs w:val="27"/>
          <w:rtl/>
        </w:rPr>
        <w:t>َ</w:t>
      </w:r>
      <w:r w:rsidRPr="00DF675D">
        <w:rPr>
          <w:rFonts w:cs="KFGQPC Uthman Taha Naskh"/>
          <w:sz w:val="32"/>
          <w:szCs w:val="27"/>
          <w:rtl/>
        </w:rPr>
        <w:t>ل كان</w:t>
      </w:r>
      <w:r w:rsidR="003F3E7F" w:rsidRPr="00DF675D">
        <w:rPr>
          <w:rFonts w:cs="KFGQPC Uthman Taha Naskh"/>
          <w:sz w:val="32"/>
          <w:szCs w:val="27"/>
          <w:rtl/>
        </w:rPr>
        <w:t>َ</w:t>
      </w:r>
      <w:r w:rsidRPr="00DF675D">
        <w:rPr>
          <w:rFonts w:cs="KFGQPC Uthman Taha Naskh"/>
          <w:sz w:val="32"/>
          <w:szCs w:val="27"/>
          <w:rtl/>
        </w:rPr>
        <w:t xml:space="preserve"> فيها و</w:t>
      </w:r>
      <w:r w:rsidR="003F3E7F" w:rsidRPr="00DF675D">
        <w:rPr>
          <w:rFonts w:cs="KFGQPC Uthman Taha Naskh"/>
          <w:sz w:val="32"/>
          <w:szCs w:val="27"/>
          <w:rtl/>
        </w:rPr>
        <w:t>َ</w:t>
      </w:r>
      <w:r w:rsidRPr="00DF675D">
        <w:rPr>
          <w:rFonts w:cs="KFGQPC Uthman Taha Naskh"/>
          <w:sz w:val="32"/>
          <w:szCs w:val="27"/>
          <w:rtl/>
        </w:rPr>
        <w:t>ث</w:t>
      </w:r>
      <w:r w:rsidR="003F3E7F" w:rsidRPr="00DF675D">
        <w:rPr>
          <w:rFonts w:cs="KFGQPC Uthman Taha Naskh"/>
          <w:sz w:val="32"/>
          <w:szCs w:val="27"/>
          <w:rtl/>
        </w:rPr>
        <w:t>َ</w:t>
      </w:r>
      <w:r w:rsidRPr="00DF675D">
        <w:rPr>
          <w:rFonts w:cs="KFGQPC Uthman Taha Naskh"/>
          <w:sz w:val="32"/>
          <w:szCs w:val="27"/>
          <w:rtl/>
        </w:rPr>
        <w:t>نٌ م</w:t>
      </w:r>
      <w:r w:rsidR="003F3E7F" w:rsidRPr="00DF675D">
        <w:rPr>
          <w:rFonts w:cs="KFGQPC Uthman Taha Naskh"/>
          <w:sz w:val="32"/>
          <w:szCs w:val="27"/>
          <w:rtl/>
        </w:rPr>
        <w:t>ِ</w:t>
      </w:r>
      <w:r w:rsidRPr="00DF675D">
        <w:rPr>
          <w:rFonts w:cs="KFGQPC Uthman Taha Naskh"/>
          <w:sz w:val="32"/>
          <w:szCs w:val="27"/>
          <w:rtl/>
        </w:rPr>
        <w:t>ن أوثان</w:t>
      </w:r>
      <w:r w:rsidR="003F3E7F" w:rsidRPr="00DF675D">
        <w:rPr>
          <w:rFonts w:cs="KFGQPC Uthman Taha Naskh"/>
          <w:sz w:val="32"/>
          <w:szCs w:val="27"/>
          <w:rtl/>
        </w:rPr>
        <w:t>ِ</w:t>
      </w:r>
      <w:r w:rsidRPr="00DF675D">
        <w:rPr>
          <w:rFonts w:cs="KFGQPC Uthman Taha Naskh"/>
          <w:sz w:val="32"/>
          <w:szCs w:val="27"/>
          <w:rtl/>
        </w:rPr>
        <w:t xml:space="preserve"> الجاه</w:t>
      </w:r>
      <w:r w:rsidR="003F3E7F" w:rsidRPr="00DF675D">
        <w:rPr>
          <w:rFonts w:cs="KFGQPC Uthman Taha Naskh"/>
          <w:sz w:val="32"/>
          <w:szCs w:val="27"/>
          <w:rtl/>
        </w:rPr>
        <w:t>ِ</w:t>
      </w:r>
      <w:r w:rsidRPr="00DF675D">
        <w:rPr>
          <w:rFonts w:cs="KFGQPC Uthman Taha Naskh"/>
          <w:sz w:val="32"/>
          <w:szCs w:val="27"/>
          <w:rtl/>
        </w:rPr>
        <w:t>ل</w:t>
      </w:r>
      <w:r w:rsidR="003F3E7F" w:rsidRPr="00DF675D">
        <w:rPr>
          <w:rFonts w:cs="KFGQPC Uthman Taha Naskh"/>
          <w:sz w:val="32"/>
          <w:szCs w:val="27"/>
          <w:rtl/>
        </w:rPr>
        <w:t>ِ</w:t>
      </w:r>
      <w:r w:rsidRPr="00DF675D">
        <w:rPr>
          <w:rFonts w:cs="KFGQPC Uthman Taha Naskh"/>
          <w:sz w:val="32"/>
          <w:szCs w:val="27"/>
          <w:rtl/>
        </w:rPr>
        <w:t>يَّةِ ي</w:t>
      </w:r>
      <w:r w:rsidR="003F3E7F" w:rsidRPr="00DF675D">
        <w:rPr>
          <w:rFonts w:cs="KFGQPC Uthman Taha Naskh"/>
          <w:sz w:val="32"/>
          <w:szCs w:val="27"/>
          <w:rtl/>
        </w:rPr>
        <w:t>ُ</w:t>
      </w:r>
      <w:r w:rsidRPr="00DF675D">
        <w:rPr>
          <w:rFonts w:cs="KFGQPC Uthman Taha Naskh"/>
          <w:sz w:val="32"/>
          <w:szCs w:val="27"/>
          <w:rtl/>
        </w:rPr>
        <w:t>عب</w:t>
      </w:r>
      <w:r w:rsidR="003F3E7F" w:rsidRPr="00DF675D">
        <w:rPr>
          <w:rFonts w:cs="KFGQPC Uthman Taha Naskh"/>
          <w:sz w:val="32"/>
          <w:szCs w:val="27"/>
          <w:rtl/>
        </w:rPr>
        <w:t>َ</w:t>
      </w:r>
      <w:r w:rsidRPr="00DF675D">
        <w:rPr>
          <w:rFonts w:cs="KFGQPC Uthman Taha Naskh"/>
          <w:sz w:val="32"/>
          <w:szCs w:val="27"/>
          <w:rtl/>
        </w:rPr>
        <w:t>دُ؟ قالوا: لا، قال: هل كان</w:t>
      </w:r>
      <w:r w:rsidR="003F3E7F" w:rsidRPr="00DF675D">
        <w:rPr>
          <w:rFonts w:cs="KFGQPC Uthman Taha Naskh"/>
          <w:sz w:val="32"/>
          <w:szCs w:val="27"/>
          <w:rtl/>
        </w:rPr>
        <w:t>َ</w:t>
      </w:r>
      <w:r w:rsidRPr="00DF675D">
        <w:rPr>
          <w:rFonts w:cs="KFGQPC Uthman Taha Naskh"/>
          <w:sz w:val="32"/>
          <w:szCs w:val="27"/>
          <w:rtl/>
        </w:rPr>
        <w:t xml:space="preserve"> في</w:t>
      </w:r>
      <w:r w:rsidR="003F3E7F" w:rsidRPr="00DF675D">
        <w:rPr>
          <w:rFonts w:cs="KFGQPC Uthman Taha Naskh"/>
          <w:sz w:val="32"/>
          <w:szCs w:val="27"/>
          <w:rtl/>
        </w:rPr>
        <w:t>ه</w:t>
      </w:r>
      <w:r w:rsidRPr="00DF675D">
        <w:rPr>
          <w:rFonts w:cs="KFGQPC Uthman Taha Naskh"/>
          <w:sz w:val="32"/>
          <w:szCs w:val="27"/>
          <w:rtl/>
        </w:rPr>
        <w:t>ا ع</w:t>
      </w:r>
      <w:r w:rsidR="003F3E7F" w:rsidRPr="00DF675D">
        <w:rPr>
          <w:rFonts w:cs="KFGQPC Uthman Taha Naskh"/>
          <w:sz w:val="32"/>
          <w:szCs w:val="27"/>
          <w:rtl/>
        </w:rPr>
        <w:t>ِ</w:t>
      </w:r>
      <w:r w:rsidRPr="00DF675D">
        <w:rPr>
          <w:rFonts w:cs="KFGQPC Uthman Taha Naskh"/>
          <w:sz w:val="32"/>
          <w:szCs w:val="27"/>
          <w:rtl/>
        </w:rPr>
        <w:t>يدٌ من أعياد</w:t>
      </w:r>
      <w:r w:rsidR="003F3E7F" w:rsidRPr="00DF675D">
        <w:rPr>
          <w:rFonts w:cs="KFGQPC Uthman Taha Naskh"/>
          <w:sz w:val="32"/>
          <w:szCs w:val="27"/>
          <w:rtl/>
        </w:rPr>
        <w:t>ِ</w:t>
      </w:r>
      <w:r w:rsidRPr="00DF675D">
        <w:rPr>
          <w:rFonts w:cs="KFGQPC Uthman Taha Naskh"/>
          <w:sz w:val="32"/>
          <w:szCs w:val="27"/>
          <w:rtl/>
        </w:rPr>
        <w:t>ه</w:t>
      </w:r>
      <w:r w:rsidR="003F3E7F" w:rsidRPr="00DF675D">
        <w:rPr>
          <w:rFonts w:cs="KFGQPC Uthman Taha Naskh"/>
          <w:sz w:val="32"/>
          <w:szCs w:val="27"/>
          <w:rtl/>
        </w:rPr>
        <w:t>ِ</w:t>
      </w:r>
      <w:r w:rsidRPr="00DF675D">
        <w:rPr>
          <w:rFonts w:cs="KFGQPC Uthman Taha Naskh"/>
          <w:sz w:val="32"/>
          <w:szCs w:val="27"/>
          <w:rtl/>
        </w:rPr>
        <w:t>م؟ قالوا: لا، قال</w:t>
      </w:r>
      <w:r w:rsidR="003F3E7F" w:rsidRPr="00DF675D">
        <w:rPr>
          <w:rFonts w:cs="KFGQPC Uthman Taha Naskh"/>
          <w:sz w:val="32"/>
          <w:szCs w:val="27"/>
          <w:rtl/>
        </w:rPr>
        <w:t>َ</w:t>
      </w:r>
      <w:r w:rsidRPr="00DF675D">
        <w:rPr>
          <w:rFonts w:cs="KFGQPC Uthman Taha Naskh"/>
          <w:sz w:val="32"/>
          <w:szCs w:val="27"/>
          <w:rtl/>
        </w:rPr>
        <w:t xml:space="preserve"> رسول</w:t>
      </w:r>
      <w:r w:rsidR="003F3E7F" w:rsidRPr="00DF675D">
        <w:rPr>
          <w:rFonts w:cs="KFGQPC Uthman Taha Naskh"/>
          <w:sz w:val="32"/>
          <w:szCs w:val="27"/>
          <w:rtl/>
        </w:rPr>
        <w:t>ُ</w:t>
      </w:r>
      <w:r w:rsidRPr="00DF675D">
        <w:rPr>
          <w:rFonts w:cs="KFGQPC Uthman Taha Naskh"/>
          <w:sz w:val="32"/>
          <w:szCs w:val="27"/>
          <w:rtl/>
        </w:rPr>
        <w:t xml:space="preserve"> الله</w:t>
      </w:r>
      <w:r w:rsidR="003F3E7F" w:rsidRPr="00DF675D">
        <w:rPr>
          <w:rFonts w:cs="KFGQPC Uthman Taha Naskh"/>
          <w:sz w:val="32"/>
          <w:szCs w:val="27"/>
          <w:rtl/>
        </w:rPr>
        <w:t>ِ</w:t>
      </w:r>
      <w:r w:rsidR="00210633" w:rsidRPr="00210633">
        <w:rPr>
          <w:rFonts w:ascii="Abo-thar" w:hAnsi="Abo-thar"/>
          <w:lang w:bidi="fa-IR"/>
        </w:rPr>
        <w:t></w:t>
      </w:r>
      <w:r w:rsidRPr="00DF675D">
        <w:rPr>
          <w:rFonts w:cs="KFGQPC Uthman Taha Naskh"/>
          <w:sz w:val="32"/>
          <w:szCs w:val="27"/>
          <w:rtl/>
        </w:rPr>
        <w:t>: أ</w:t>
      </w:r>
      <w:r w:rsidR="003F3E7F" w:rsidRPr="00DF675D">
        <w:rPr>
          <w:rFonts w:cs="KFGQPC Uthman Taha Naskh"/>
          <w:sz w:val="32"/>
          <w:szCs w:val="27"/>
          <w:rtl/>
        </w:rPr>
        <w:t>َ</w:t>
      </w:r>
      <w:r w:rsidRPr="00DF675D">
        <w:rPr>
          <w:rFonts w:cs="KFGQPC Uthman Taha Naskh"/>
          <w:sz w:val="32"/>
          <w:szCs w:val="27"/>
          <w:rtl/>
        </w:rPr>
        <w:t>وفِ ب</w:t>
      </w:r>
      <w:r w:rsidR="003F3E7F" w:rsidRPr="00DF675D">
        <w:rPr>
          <w:rFonts w:cs="KFGQPC Uthman Taha Naskh"/>
          <w:sz w:val="32"/>
          <w:szCs w:val="27"/>
          <w:rtl/>
        </w:rPr>
        <w:t>ِ</w:t>
      </w:r>
      <w:r w:rsidRPr="00DF675D">
        <w:rPr>
          <w:rFonts w:cs="KFGQPC Uthman Taha Naskh"/>
          <w:sz w:val="32"/>
          <w:szCs w:val="27"/>
          <w:rtl/>
        </w:rPr>
        <w:t>ن</w:t>
      </w:r>
      <w:r w:rsidR="003F3E7F" w:rsidRPr="00DF675D">
        <w:rPr>
          <w:rFonts w:cs="KFGQPC Uthman Taha Naskh"/>
          <w:sz w:val="32"/>
          <w:szCs w:val="27"/>
          <w:rtl/>
        </w:rPr>
        <w:t>َ</w:t>
      </w:r>
      <w:r w:rsidRPr="00DF675D">
        <w:rPr>
          <w:rFonts w:cs="KFGQPC Uthman Taha Naskh"/>
          <w:sz w:val="32"/>
          <w:szCs w:val="27"/>
          <w:rtl/>
        </w:rPr>
        <w:t>ذر</w:t>
      </w:r>
      <w:r w:rsidR="003F3E7F" w:rsidRPr="00DF675D">
        <w:rPr>
          <w:rFonts w:cs="KFGQPC Uthman Taha Naskh"/>
          <w:sz w:val="32"/>
          <w:szCs w:val="27"/>
          <w:rtl/>
        </w:rPr>
        <w:t>َ</w:t>
      </w:r>
      <w:r w:rsidRPr="00DF675D">
        <w:rPr>
          <w:rFonts w:cs="KFGQPC Uthman Taha Naskh"/>
          <w:sz w:val="32"/>
          <w:szCs w:val="27"/>
          <w:rtl/>
        </w:rPr>
        <w:t>ك</w:t>
      </w:r>
      <w:r w:rsidR="003F3E7F" w:rsidRPr="00DF675D">
        <w:rPr>
          <w:rFonts w:cs="KFGQPC Uthman Taha Naskh"/>
          <w:sz w:val="32"/>
          <w:szCs w:val="27"/>
          <w:rtl/>
        </w:rPr>
        <w:t>َ</w:t>
      </w:r>
      <w:r w:rsidRPr="00DF675D">
        <w:rPr>
          <w:rFonts w:cs="KFGQPC Uthman Taha Naskh"/>
          <w:sz w:val="32"/>
          <w:szCs w:val="27"/>
          <w:rtl/>
        </w:rPr>
        <w:t xml:space="preserve"> ف</w:t>
      </w:r>
      <w:r w:rsidR="003F3E7F" w:rsidRPr="00DF675D">
        <w:rPr>
          <w:rFonts w:cs="KFGQPC Uthman Taha Naskh"/>
          <w:sz w:val="32"/>
          <w:szCs w:val="27"/>
          <w:rtl/>
        </w:rPr>
        <w:t>َإنَّهُ لا</w:t>
      </w:r>
      <w:r w:rsidRPr="00DF675D">
        <w:rPr>
          <w:rFonts w:cs="KFGQPC Uthman Taha Naskh"/>
          <w:sz w:val="32"/>
          <w:szCs w:val="27"/>
          <w:rtl/>
        </w:rPr>
        <w:t>و</w:t>
      </w:r>
      <w:r w:rsidR="003F3E7F" w:rsidRPr="00DF675D">
        <w:rPr>
          <w:rFonts w:cs="KFGQPC Uthman Taha Naskh"/>
          <w:sz w:val="32"/>
          <w:szCs w:val="27"/>
          <w:rtl/>
        </w:rPr>
        <w:t>َ</w:t>
      </w:r>
      <w:r w:rsidRPr="00DF675D">
        <w:rPr>
          <w:rFonts w:cs="KFGQPC Uthman Taha Naskh"/>
          <w:sz w:val="32"/>
          <w:szCs w:val="27"/>
          <w:rtl/>
        </w:rPr>
        <w:t>فاء</w:t>
      </w:r>
      <w:r w:rsidR="003F3E7F" w:rsidRPr="00DF675D">
        <w:rPr>
          <w:rFonts w:cs="KFGQPC Uthman Taha Naskh"/>
          <w:sz w:val="32"/>
          <w:szCs w:val="27"/>
          <w:rtl/>
        </w:rPr>
        <w:t>َ</w:t>
      </w:r>
      <w:r w:rsidRPr="00DF675D">
        <w:rPr>
          <w:rFonts w:cs="KFGQPC Uthman Taha Naskh"/>
          <w:sz w:val="32"/>
          <w:szCs w:val="27"/>
          <w:rtl/>
        </w:rPr>
        <w:t xml:space="preserve"> ل</w:t>
      </w:r>
      <w:r w:rsidR="003F3E7F" w:rsidRPr="00DF675D">
        <w:rPr>
          <w:rFonts w:cs="KFGQPC Uthman Taha Naskh"/>
          <w:sz w:val="32"/>
          <w:szCs w:val="27"/>
          <w:rtl/>
        </w:rPr>
        <w:t>ِ</w:t>
      </w:r>
      <w:r w:rsidRPr="00DF675D">
        <w:rPr>
          <w:rFonts w:cs="KFGQPC Uthman Taha Naskh"/>
          <w:sz w:val="32"/>
          <w:szCs w:val="27"/>
          <w:rtl/>
        </w:rPr>
        <w:t>ن</w:t>
      </w:r>
      <w:r w:rsidR="003F3E7F" w:rsidRPr="00DF675D">
        <w:rPr>
          <w:rFonts w:cs="KFGQPC Uthman Taha Naskh"/>
          <w:sz w:val="32"/>
          <w:szCs w:val="27"/>
          <w:rtl/>
        </w:rPr>
        <w:t>َ</w:t>
      </w:r>
      <w:r w:rsidRPr="00DF675D">
        <w:rPr>
          <w:rFonts w:cs="KFGQPC Uthman Taha Naskh"/>
          <w:sz w:val="32"/>
          <w:szCs w:val="27"/>
          <w:rtl/>
        </w:rPr>
        <w:t>ذرٍ في م</w:t>
      </w:r>
      <w:r w:rsidR="003F3E7F" w:rsidRPr="00DF675D">
        <w:rPr>
          <w:rFonts w:cs="KFGQPC Uthman Taha Naskh"/>
          <w:sz w:val="32"/>
          <w:szCs w:val="27"/>
          <w:rtl/>
        </w:rPr>
        <w:t>َ</w:t>
      </w:r>
      <w:r w:rsidRPr="00DF675D">
        <w:rPr>
          <w:rFonts w:cs="KFGQPC Uthman Taha Naskh"/>
          <w:sz w:val="32"/>
          <w:szCs w:val="27"/>
          <w:rtl/>
        </w:rPr>
        <w:t>عص</w:t>
      </w:r>
      <w:r w:rsidR="003F3E7F" w:rsidRPr="00DF675D">
        <w:rPr>
          <w:rFonts w:cs="KFGQPC Uthman Taha Naskh"/>
          <w:sz w:val="32"/>
          <w:szCs w:val="27"/>
          <w:rtl/>
        </w:rPr>
        <w:t>ِ</w:t>
      </w:r>
      <w:r w:rsidRPr="00DF675D">
        <w:rPr>
          <w:rFonts w:cs="KFGQPC Uthman Taha Naskh"/>
          <w:sz w:val="32"/>
          <w:szCs w:val="27"/>
          <w:rtl/>
        </w:rPr>
        <w:t>ي</w:t>
      </w:r>
      <w:r w:rsidR="003F3E7F" w:rsidRPr="00DF675D">
        <w:rPr>
          <w:rFonts w:cs="KFGQPC Uthman Taha Naskh"/>
          <w:sz w:val="32"/>
          <w:szCs w:val="27"/>
          <w:rtl/>
        </w:rPr>
        <w:t>َ</w:t>
      </w:r>
      <w:r w:rsidRPr="00DF675D">
        <w:rPr>
          <w:rFonts w:cs="KFGQPC Uthman Taha Naskh"/>
          <w:sz w:val="32"/>
          <w:szCs w:val="27"/>
          <w:rtl/>
        </w:rPr>
        <w:t>ة</w:t>
      </w:r>
      <w:r w:rsidR="003F3E7F" w:rsidRPr="00DF675D">
        <w:rPr>
          <w:rFonts w:cs="KFGQPC Uthman Taha Naskh"/>
          <w:sz w:val="32"/>
          <w:szCs w:val="27"/>
          <w:rtl/>
        </w:rPr>
        <w:t>ِ</w:t>
      </w:r>
      <w:r w:rsidRPr="00DF675D">
        <w:rPr>
          <w:rFonts w:cs="KFGQPC Uthman Taha Naskh"/>
          <w:sz w:val="32"/>
          <w:szCs w:val="27"/>
          <w:rtl/>
        </w:rPr>
        <w:t xml:space="preserve"> الله</w:t>
      </w:r>
      <w:r w:rsidR="003F3E7F" w:rsidRPr="00DF675D">
        <w:rPr>
          <w:rFonts w:cs="KFGQPC Uthman Taha Naskh"/>
          <w:sz w:val="32"/>
          <w:szCs w:val="27"/>
          <w:rtl/>
        </w:rPr>
        <w:t>ِ</w:t>
      </w:r>
      <w:r w:rsidR="00C32DDB">
        <w:rPr>
          <w:rFonts w:cs="KFGQPC Uthman Taha Naskh"/>
          <w:sz w:val="32"/>
          <w:szCs w:val="27"/>
          <w:rtl/>
        </w:rPr>
        <w:t xml:space="preserve"> وَ</w:t>
      </w:r>
      <w:r w:rsidR="003F3E7F" w:rsidRPr="00DF675D">
        <w:rPr>
          <w:rFonts w:cs="KFGQPC Uthman Taha Naskh"/>
          <w:sz w:val="32"/>
          <w:szCs w:val="27"/>
          <w:rtl/>
        </w:rPr>
        <w:t>لا فيما لا</w:t>
      </w:r>
      <w:r w:rsidR="00042FD1">
        <w:rPr>
          <w:rFonts w:cs="KFGQPC Uthman Taha Naskh"/>
          <w:sz w:val="32"/>
          <w:szCs w:val="27"/>
          <w:rtl/>
        </w:rPr>
        <w:t xml:space="preserve"> </w:t>
      </w:r>
      <w:r w:rsidRPr="00DF675D">
        <w:rPr>
          <w:rFonts w:cs="KFGQPC Uthman Taha Naskh"/>
          <w:sz w:val="32"/>
          <w:szCs w:val="27"/>
          <w:rtl/>
        </w:rPr>
        <w:t>ي</w:t>
      </w:r>
      <w:r w:rsidR="003F3E7F" w:rsidRPr="00DF675D">
        <w:rPr>
          <w:rFonts w:cs="KFGQPC Uthman Taha Naskh"/>
          <w:sz w:val="32"/>
          <w:szCs w:val="27"/>
          <w:rtl/>
        </w:rPr>
        <w:t>َ</w:t>
      </w:r>
      <w:r w:rsidRPr="00DF675D">
        <w:rPr>
          <w:rFonts w:cs="KFGQPC Uthman Taha Naskh"/>
          <w:sz w:val="32"/>
          <w:szCs w:val="27"/>
          <w:rtl/>
        </w:rPr>
        <w:t>مل</w:t>
      </w:r>
      <w:r w:rsidR="003F3E7F" w:rsidRPr="00DF675D">
        <w:rPr>
          <w:rFonts w:cs="KFGQPC Uthman Taha Naskh"/>
          <w:sz w:val="32"/>
          <w:szCs w:val="27"/>
          <w:rtl/>
        </w:rPr>
        <w:t>ِ</w:t>
      </w:r>
      <w:r w:rsidRPr="00DF675D">
        <w:rPr>
          <w:rFonts w:cs="KFGQPC Uthman Taha Naskh"/>
          <w:sz w:val="32"/>
          <w:szCs w:val="27"/>
          <w:rtl/>
        </w:rPr>
        <w:t>ك</w:t>
      </w:r>
      <w:r w:rsidR="003F3E7F" w:rsidRPr="00DF675D">
        <w:rPr>
          <w:rFonts w:cs="KFGQPC Uthman Taha Naskh"/>
          <w:sz w:val="32"/>
          <w:szCs w:val="27"/>
          <w:rtl/>
        </w:rPr>
        <w:t>ُ</w:t>
      </w:r>
      <w:r w:rsidRPr="00DF675D">
        <w:rPr>
          <w:rFonts w:cs="KFGQPC Uthman Taha Naskh"/>
          <w:sz w:val="32"/>
          <w:szCs w:val="27"/>
          <w:rtl/>
        </w:rPr>
        <w:t xml:space="preserve"> ابن</w:t>
      </w:r>
      <w:r w:rsidR="003F3E7F" w:rsidRPr="00DF675D">
        <w:rPr>
          <w:rFonts w:cs="KFGQPC Uthman Taha Naskh"/>
          <w:sz w:val="32"/>
          <w:szCs w:val="27"/>
          <w:rtl/>
        </w:rPr>
        <w:t>ُ</w:t>
      </w:r>
      <w:r w:rsidRPr="00DF675D">
        <w:rPr>
          <w:rFonts w:cs="KFGQPC Uthman Taha Naskh"/>
          <w:sz w:val="32"/>
          <w:szCs w:val="27"/>
          <w:rtl/>
        </w:rPr>
        <w:t xml:space="preserve"> آد</w:t>
      </w:r>
      <w:r w:rsidR="003F3E7F" w:rsidRPr="00DF675D">
        <w:rPr>
          <w:rFonts w:cs="KFGQPC Uthman Taha Naskh"/>
          <w:sz w:val="32"/>
          <w:szCs w:val="27"/>
          <w:rtl/>
        </w:rPr>
        <w:t>َ</w:t>
      </w:r>
      <w:r w:rsidRPr="00DF675D">
        <w:rPr>
          <w:rFonts w:cs="KFGQPC Uthman Taha Naskh"/>
          <w:sz w:val="32"/>
          <w:szCs w:val="27"/>
          <w:rtl/>
        </w:rPr>
        <w:t>مَ»</w:t>
      </w:r>
      <w:r w:rsidR="00042FD1">
        <w:rPr>
          <w:rFonts w:cs="KFGQPC Uthman Taha Naskh"/>
          <w:sz w:val="32"/>
          <w:szCs w:val="27"/>
          <w:rtl/>
        </w:rPr>
        <w:t>.</w:t>
      </w:r>
      <w:r w:rsidRPr="00DF675D">
        <w:rPr>
          <w:rFonts w:cs="KFGQPC Uthman Taha Naskh"/>
          <w:sz w:val="32"/>
          <w:szCs w:val="27"/>
          <w:rtl/>
        </w:rPr>
        <w:t xml:space="preserve"> </w:t>
      </w:r>
      <w:r>
        <w:rPr>
          <w:rtl/>
          <w:lang w:bidi="fa-IR"/>
        </w:rPr>
        <w:t>«مردی در زمان رسول خدا</w:t>
      </w:r>
      <w:r w:rsidR="00210633" w:rsidRPr="00210633">
        <w:rPr>
          <w:rFonts w:ascii="Abo-thar" w:hAnsi="Abo-thar"/>
          <w:lang w:bidi="fa-IR"/>
        </w:rPr>
        <w:t></w:t>
      </w:r>
      <w:r>
        <w:rPr>
          <w:rtl/>
          <w:lang w:bidi="fa-IR"/>
        </w:rPr>
        <w:t xml:space="preserve"> نذر کرد </w:t>
      </w:r>
      <w:r w:rsidR="005A322A">
        <w:rPr>
          <w:rtl/>
          <w:lang w:bidi="fa-IR"/>
        </w:rPr>
        <w:t xml:space="preserve">که </w:t>
      </w:r>
      <w:r>
        <w:rPr>
          <w:rtl/>
          <w:lang w:bidi="fa-IR"/>
        </w:rPr>
        <w:t>در منطق</w:t>
      </w:r>
      <w:r w:rsidR="00511465">
        <w:rPr>
          <w:rtl/>
          <w:lang w:bidi="fa-IR"/>
        </w:rPr>
        <w:t>ه‌ی</w:t>
      </w:r>
      <w:r>
        <w:rPr>
          <w:rtl/>
          <w:lang w:bidi="fa-IR"/>
        </w:rPr>
        <w:t xml:space="preserve"> «بُوان</w:t>
      </w:r>
      <w:r w:rsidR="005A322A">
        <w:rPr>
          <w:rtl/>
          <w:lang w:bidi="fa-IR"/>
        </w:rPr>
        <w:t>َ</w:t>
      </w:r>
      <w:r>
        <w:rPr>
          <w:rtl/>
          <w:lang w:bidi="fa-IR"/>
        </w:rPr>
        <w:t>ه» شتری قربانی کند از این رو نزد پیامبر</w:t>
      </w:r>
      <w:r w:rsidR="00210633" w:rsidRPr="00210633">
        <w:rPr>
          <w:rFonts w:ascii="Abo-thar" w:hAnsi="Abo-thar"/>
          <w:lang w:bidi="fa-IR"/>
        </w:rPr>
        <w:t></w:t>
      </w:r>
      <w:r w:rsidR="005A322A">
        <w:rPr>
          <w:rtl/>
          <w:lang w:bidi="fa-IR"/>
        </w:rPr>
        <w:t xml:space="preserve"> آمد و عرض کرد: همانا نذر</w:t>
      </w:r>
      <w:r>
        <w:rPr>
          <w:rtl/>
          <w:lang w:bidi="fa-IR"/>
        </w:rPr>
        <w:t>کرده‌ام که در «بُوان</w:t>
      </w:r>
      <w:r w:rsidR="005A322A">
        <w:rPr>
          <w:rtl/>
          <w:lang w:bidi="fa-IR"/>
        </w:rPr>
        <w:t>َ</w:t>
      </w:r>
      <w:r>
        <w:rPr>
          <w:rtl/>
          <w:lang w:bidi="fa-IR"/>
        </w:rPr>
        <w:t>ه» شتری قربانی کنم. پیامبر</w:t>
      </w:r>
      <w:r w:rsidR="00210633" w:rsidRPr="00210633">
        <w:rPr>
          <w:rFonts w:ascii="Abo-thar" w:hAnsi="Abo-thar"/>
          <w:lang w:bidi="fa-IR"/>
        </w:rPr>
        <w:t></w:t>
      </w:r>
      <w:r>
        <w:rPr>
          <w:rtl/>
          <w:lang w:bidi="fa-IR"/>
        </w:rPr>
        <w:t xml:space="preserve"> فرمود</w:t>
      </w:r>
      <w:r w:rsidR="005A7852">
        <w:rPr>
          <w:rtl/>
          <w:lang w:bidi="fa-IR"/>
        </w:rPr>
        <w:t>:</w:t>
      </w:r>
      <w:r>
        <w:rPr>
          <w:rtl/>
          <w:lang w:bidi="fa-IR"/>
        </w:rPr>
        <w:t xml:space="preserve"> آیا در آن</w:t>
      </w:r>
      <w:r w:rsidR="00314A41">
        <w:rPr>
          <w:rtl/>
          <w:lang w:bidi="fa-IR"/>
        </w:rPr>
        <w:t>‌</w:t>
      </w:r>
      <w:r>
        <w:rPr>
          <w:rtl/>
          <w:lang w:bidi="fa-IR"/>
        </w:rPr>
        <w:t>جا بتی از بت</w:t>
      </w:r>
      <w:r w:rsidR="00314A41">
        <w:rPr>
          <w:rtl/>
          <w:lang w:bidi="fa-IR"/>
        </w:rPr>
        <w:t>‌</w:t>
      </w:r>
      <w:r>
        <w:rPr>
          <w:rtl/>
          <w:lang w:bidi="fa-IR"/>
        </w:rPr>
        <w:t>های جاهلیّت عبادت می‌شده است؟ گفتند: نه، فرمود: در آن</w:t>
      </w:r>
      <w:r w:rsidR="00314A41">
        <w:rPr>
          <w:rtl/>
          <w:lang w:bidi="fa-IR"/>
        </w:rPr>
        <w:t>‌</w:t>
      </w:r>
      <w:r>
        <w:rPr>
          <w:rtl/>
          <w:lang w:bidi="fa-IR"/>
        </w:rPr>
        <w:t xml:space="preserve">جا </w:t>
      </w:r>
      <w:r w:rsidR="005A322A">
        <w:rPr>
          <w:rtl/>
          <w:lang w:bidi="fa-IR"/>
        </w:rPr>
        <w:t>[</w:t>
      </w:r>
      <w:r>
        <w:rPr>
          <w:rtl/>
          <w:lang w:bidi="fa-IR"/>
        </w:rPr>
        <w:t>مراسم</w:t>
      </w:r>
      <w:r w:rsidR="005A322A">
        <w:rPr>
          <w:rtl/>
          <w:lang w:bidi="fa-IR"/>
        </w:rPr>
        <w:t>]</w:t>
      </w:r>
      <w:r>
        <w:rPr>
          <w:rtl/>
          <w:lang w:bidi="fa-IR"/>
        </w:rPr>
        <w:t xml:space="preserve"> عیدی از أعیاد جاهلیّت برگزار می‌شده</w:t>
      </w:r>
      <w:r w:rsidR="00314A41">
        <w:rPr>
          <w:rtl/>
          <w:lang w:bidi="fa-IR"/>
        </w:rPr>
        <w:t xml:space="preserve"> است</w:t>
      </w:r>
      <w:r>
        <w:rPr>
          <w:rtl/>
          <w:lang w:bidi="fa-IR"/>
        </w:rPr>
        <w:t>؟ گفتند: نه، رسول خدا</w:t>
      </w:r>
      <w:r w:rsidR="00210633" w:rsidRPr="00210633">
        <w:rPr>
          <w:rFonts w:ascii="Abo-thar" w:hAnsi="Abo-thar"/>
          <w:lang w:bidi="fa-IR"/>
        </w:rPr>
        <w:t></w:t>
      </w:r>
      <w:r>
        <w:rPr>
          <w:rtl/>
          <w:lang w:bidi="fa-IR"/>
        </w:rPr>
        <w:t xml:space="preserve"> فرمود: نذرت را </w:t>
      </w:r>
      <w:r w:rsidR="00042FD1">
        <w:rPr>
          <w:rFonts w:hint="cs"/>
          <w:rtl/>
          <w:lang w:bidi="fa-IR"/>
        </w:rPr>
        <w:t>ا</w:t>
      </w:r>
      <w:r>
        <w:rPr>
          <w:rtl/>
          <w:lang w:bidi="fa-IR"/>
        </w:rPr>
        <w:t>داء کن که همانا نذر در معصیت خدا یا در چیزی که مل</w:t>
      </w:r>
      <w:r w:rsidR="00314A41">
        <w:rPr>
          <w:rtl/>
          <w:lang w:bidi="fa-IR"/>
        </w:rPr>
        <w:t>ک انسان نباشد جایز و صحیح نیست</w:t>
      </w:r>
      <w:r w:rsidR="00042FD1">
        <w:rPr>
          <w:rFonts w:hint="cs"/>
          <w:rtl/>
          <w:lang w:bidi="fa-IR"/>
        </w:rPr>
        <w:t>»</w:t>
      </w:r>
      <w:r w:rsidR="00314A41">
        <w:rPr>
          <w:rtl/>
          <w:lang w:bidi="fa-IR"/>
        </w:rPr>
        <w:t>.</w:t>
      </w:r>
    </w:p>
    <w:p w:rsidR="00647946" w:rsidRDefault="00647946" w:rsidP="00042FD1">
      <w:pPr>
        <w:ind w:firstLine="284"/>
        <w:jc w:val="both"/>
        <w:rPr>
          <w:rtl/>
          <w:lang w:bidi="fa-IR"/>
        </w:rPr>
      </w:pPr>
      <w:r>
        <w:rPr>
          <w:rtl/>
          <w:lang w:bidi="fa-IR"/>
        </w:rPr>
        <w:t xml:space="preserve">در دو حدیث بعدی </w:t>
      </w:r>
      <w:r w:rsidR="00091256">
        <w:rPr>
          <w:rtl/>
          <w:lang w:bidi="fa-IR"/>
        </w:rPr>
        <w:t xml:space="preserve">نیز </w:t>
      </w:r>
      <w:r>
        <w:rPr>
          <w:rtl/>
          <w:lang w:bidi="fa-IR"/>
        </w:rPr>
        <w:t>رسول خدا</w:t>
      </w:r>
      <w:r w:rsidR="00210633" w:rsidRPr="00210633">
        <w:rPr>
          <w:rFonts w:ascii="Abo-thar" w:hAnsi="Abo-thar"/>
          <w:lang w:bidi="fa-IR"/>
        </w:rPr>
        <w:t></w:t>
      </w:r>
      <w:r>
        <w:rPr>
          <w:rtl/>
          <w:lang w:bidi="fa-IR"/>
        </w:rPr>
        <w:t xml:space="preserve"> از کسی که نذر کرده بود اگر خدا به او فرزند پسری بدهد، تعدادی گوسفند در منطق</w:t>
      </w:r>
      <w:r w:rsidR="00511465">
        <w:rPr>
          <w:rtl/>
          <w:lang w:bidi="fa-IR"/>
        </w:rPr>
        <w:t>ه‌ی</w:t>
      </w:r>
      <w:r>
        <w:rPr>
          <w:rtl/>
          <w:lang w:bidi="fa-IR"/>
        </w:rPr>
        <w:t xml:space="preserve"> «بُوانه» قربانی کند، پرسید: </w:t>
      </w:r>
      <w:r w:rsidRPr="00DF675D">
        <w:rPr>
          <w:rFonts w:cs="KFGQPC Uthman Taha Naskh"/>
          <w:sz w:val="32"/>
          <w:szCs w:val="27"/>
          <w:rtl/>
        </w:rPr>
        <w:t>«ه</w:t>
      </w:r>
      <w:r w:rsidR="00091256" w:rsidRPr="00DF675D">
        <w:rPr>
          <w:rFonts w:cs="KFGQPC Uthman Taha Naskh"/>
          <w:sz w:val="32"/>
          <w:szCs w:val="27"/>
          <w:rtl/>
        </w:rPr>
        <w:t>َ</w:t>
      </w:r>
      <w:r w:rsidRPr="00DF675D">
        <w:rPr>
          <w:rFonts w:cs="KFGQPC Uthman Taha Naskh"/>
          <w:sz w:val="32"/>
          <w:szCs w:val="27"/>
          <w:rtl/>
        </w:rPr>
        <w:t>ل ب</w:t>
      </w:r>
      <w:r w:rsidR="00091256" w:rsidRPr="00DF675D">
        <w:rPr>
          <w:rFonts w:cs="KFGQPC Uthman Taha Naskh"/>
          <w:sz w:val="32"/>
          <w:szCs w:val="27"/>
          <w:rtl/>
        </w:rPr>
        <w:t>ِ</w:t>
      </w:r>
      <w:r w:rsidRPr="00DF675D">
        <w:rPr>
          <w:rFonts w:cs="KFGQPC Uthman Taha Naskh"/>
          <w:sz w:val="32"/>
          <w:szCs w:val="27"/>
          <w:rtl/>
        </w:rPr>
        <w:t>ها م</w:t>
      </w:r>
      <w:r w:rsidR="00091256" w:rsidRPr="00DF675D">
        <w:rPr>
          <w:rFonts w:cs="KFGQPC Uthman Taha Naskh"/>
          <w:sz w:val="32"/>
          <w:szCs w:val="27"/>
          <w:rtl/>
        </w:rPr>
        <w:t>ِ</w:t>
      </w:r>
      <w:r w:rsidRPr="00DF675D">
        <w:rPr>
          <w:rFonts w:cs="KFGQPC Uthman Taha Naskh"/>
          <w:sz w:val="32"/>
          <w:szCs w:val="27"/>
          <w:rtl/>
        </w:rPr>
        <w:t>ن</w:t>
      </w:r>
      <w:r w:rsidR="00091256" w:rsidRPr="00DF675D">
        <w:rPr>
          <w:rFonts w:cs="KFGQPC Uthman Taha Naskh"/>
          <w:sz w:val="32"/>
          <w:szCs w:val="27"/>
          <w:rtl/>
        </w:rPr>
        <w:t>َ</w:t>
      </w:r>
      <w:r w:rsidRPr="00DF675D">
        <w:rPr>
          <w:rFonts w:cs="KFGQPC Uthman Taha Naskh"/>
          <w:sz w:val="32"/>
          <w:szCs w:val="27"/>
          <w:rtl/>
        </w:rPr>
        <w:t xml:space="preserve"> الأوثان</w:t>
      </w:r>
      <w:r w:rsidR="00091256" w:rsidRPr="00DF675D">
        <w:rPr>
          <w:rFonts w:cs="KFGQPC Uthman Taha Naskh"/>
          <w:sz w:val="32"/>
          <w:szCs w:val="27"/>
          <w:rtl/>
        </w:rPr>
        <w:t>ِ</w:t>
      </w:r>
      <w:r w:rsidRPr="00DF675D">
        <w:rPr>
          <w:rFonts w:cs="KFGQPC Uthman Taha Naskh"/>
          <w:sz w:val="32"/>
          <w:szCs w:val="27"/>
          <w:rtl/>
        </w:rPr>
        <w:t xml:space="preserve"> ش</w:t>
      </w:r>
      <w:r w:rsidR="00091256" w:rsidRPr="00DF675D">
        <w:rPr>
          <w:rFonts w:cs="KFGQPC Uthman Taha Naskh"/>
          <w:sz w:val="32"/>
          <w:szCs w:val="27"/>
          <w:rtl/>
        </w:rPr>
        <w:t>َ</w:t>
      </w:r>
      <w:r w:rsidRPr="00DF675D">
        <w:rPr>
          <w:rFonts w:cs="KFGQPC Uthman Taha Naskh"/>
          <w:sz w:val="32"/>
          <w:szCs w:val="27"/>
          <w:rtl/>
        </w:rPr>
        <w:t xml:space="preserve">ئٌ؟» </w:t>
      </w:r>
      <w:r>
        <w:rPr>
          <w:rtl/>
          <w:lang w:bidi="fa-IR"/>
        </w:rPr>
        <w:t xml:space="preserve">«آیا در آنجا بُتی بوده یا هست؟ و </w:t>
      </w:r>
      <w:r w:rsidRPr="00DF675D">
        <w:rPr>
          <w:rFonts w:cs="KFGQPC Uthman Taha Naskh"/>
          <w:sz w:val="32"/>
          <w:szCs w:val="27"/>
          <w:rtl/>
        </w:rPr>
        <w:t>«ه</w:t>
      </w:r>
      <w:r w:rsidR="00091256" w:rsidRPr="00DF675D">
        <w:rPr>
          <w:rFonts w:cs="KFGQPC Uthman Taha Naskh"/>
          <w:sz w:val="32"/>
          <w:szCs w:val="27"/>
          <w:rtl/>
        </w:rPr>
        <w:t>َ</w:t>
      </w:r>
      <w:r w:rsidRPr="00DF675D">
        <w:rPr>
          <w:rFonts w:cs="KFGQPC Uthman Taha Naskh"/>
          <w:sz w:val="32"/>
          <w:szCs w:val="27"/>
          <w:rtl/>
        </w:rPr>
        <w:t>ل ب</w:t>
      </w:r>
      <w:r w:rsidR="00091256" w:rsidRPr="00DF675D">
        <w:rPr>
          <w:rFonts w:cs="KFGQPC Uthman Taha Naskh"/>
          <w:sz w:val="32"/>
          <w:szCs w:val="27"/>
          <w:rtl/>
        </w:rPr>
        <w:t>ِه</w:t>
      </w:r>
      <w:r w:rsidRPr="00DF675D">
        <w:rPr>
          <w:rFonts w:cs="KFGQPC Uthman Taha Naskh"/>
          <w:sz w:val="32"/>
          <w:szCs w:val="27"/>
          <w:rtl/>
        </w:rPr>
        <w:t>ا و</w:t>
      </w:r>
      <w:r w:rsidR="00091256" w:rsidRPr="00DF675D">
        <w:rPr>
          <w:rFonts w:cs="KFGQPC Uthman Taha Naskh"/>
          <w:sz w:val="32"/>
          <w:szCs w:val="27"/>
          <w:rtl/>
        </w:rPr>
        <w:t>َ</w:t>
      </w:r>
      <w:r w:rsidRPr="00DF675D">
        <w:rPr>
          <w:rFonts w:cs="KFGQPC Uthman Taha Naskh"/>
          <w:sz w:val="32"/>
          <w:szCs w:val="27"/>
          <w:rtl/>
        </w:rPr>
        <w:t>ث</w:t>
      </w:r>
      <w:r w:rsidR="00091256" w:rsidRPr="00DF675D">
        <w:rPr>
          <w:rFonts w:cs="KFGQPC Uthman Taha Naskh"/>
          <w:sz w:val="32"/>
          <w:szCs w:val="27"/>
          <w:rtl/>
        </w:rPr>
        <w:t>َ</w:t>
      </w:r>
      <w:r w:rsidRPr="00DF675D">
        <w:rPr>
          <w:rFonts w:cs="KFGQPC Uthman Taha Naskh"/>
          <w:sz w:val="32"/>
          <w:szCs w:val="27"/>
          <w:rtl/>
        </w:rPr>
        <w:t>نٌ أو ع</w:t>
      </w:r>
      <w:r w:rsidR="00091256" w:rsidRPr="00DF675D">
        <w:rPr>
          <w:rFonts w:cs="KFGQPC Uthman Taha Naskh"/>
          <w:sz w:val="32"/>
          <w:szCs w:val="27"/>
          <w:rtl/>
        </w:rPr>
        <w:t>ِ</w:t>
      </w:r>
      <w:r w:rsidRPr="00DF675D">
        <w:rPr>
          <w:rFonts w:cs="KFGQPC Uthman Taha Naskh"/>
          <w:sz w:val="32"/>
          <w:szCs w:val="27"/>
          <w:rtl/>
        </w:rPr>
        <w:t>يدٌ م</w:t>
      </w:r>
      <w:r w:rsidR="00091256" w:rsidRPr="00DF675D">
        <w:rPr>
          <w:rFonts w:cs="KFGQPC Uthman Taha Naskh"/>
          <w:sz w:val="32"/>
          <w:szCs w:val="27"/>
          <w:rtl/>
        </w:rPr>
        <w:t>ِ</w:t>
      </w:r>
      <w:r w:rsidRPr="00DF675D">
        <w:rPr>
          <w:rFonts w:cs="KFGQPC Uthman Taha Naskh"/>
          <w:sz w:val="32"/>
          <w:szCs w:val="27"/>
          <w:rtl/>
        </w:rPr>
        <w:t>ن أعياد</w:t>
      </w:r>
      <w:r w:rsidR="00091256" w:rsidRPr="00DF675D">
        <w:rPr>
          <w:rFonts w:cs="KFGQPC Uthman Taha Naskh"/>
          <w:sz w:val="32"/>
          <w:szCs w:val="27"/>
          <w:rtl/>
        </w:rPr>
        <w:t>ِ</w:t>
      </w:r>
      <w:r w:rsidRPr="00DF675D">
        <w:rPr>
          <w:rFonts w:cs="KFGQPC Uthman Taha Naskh"/>
          <w:sz w:val="32"/>
          <w:szCs w:val="27"/>
          <w:rtl/>
        </w:rPr>
        <w:t xml:space="preserve"> الجاه</w:t>
      </w:r>
      <w:r w:rsidR="00091256" w:rsidRPr="00DF675D">
        <w:rPr>
          <w:rFonts w:cs="KFGQPC Uthman Taha Naskh"/>
          <w:sz w:val="32"/>
          <w:szCs w:val="27"/>
          <w:rtl/>
        </w:rPr>
        <w:t>ِ</w:t>
      </w:r>
      <w:r w:rsidRPr="00DF675D">
        <w:rPr>
          <w:rFonts w:cs="KFGQPC Uthman Taha Naskh"/>
          <w:sz w:val="32"/>
          <w:szCs w:val="27"/>
          <w:rtl/>
        </w:rPr>
        <w:t>ل</w:t>
      </w:r>
      <w:r w:rsidR="00091256" w:rsidRPr="00DF675D">
        <w:rPr>
          <w:rFonts w:cs="KFGQPC Uthman Taha Naskh"/>
          <w:sz w:val="32"/>
          <w:szCs w:val="27"/>
          <w:rtl/>
        </w:rPr>
        <w:t>ِ</w:t>
      </w:r>
      <w:r w:rsidRPr="00DF675D">
        <w:rPr>
          <w:rFonts w:cs="KFGQPC Uthman Taha Naskh"/>
          <w:sz w:val="32"/>
          <w:szCs w:val="27"/>
          <w:rtl/>
        </w:rPr>
        <w:t>يَّة</w:t>
      </w:r>
      <w:r w:rsidR="00091256" w:rsidRPr="00DF675D">
        <w:rPr>
          <w:rFonts w:cs="KFGQPC Uthman Taha Naskh"/>
          <w:sz w:val="32"/>
          <w:szCs w:val="27"/>
          <w:rtl/>
        </w:rPr>
        <w:t>ِ</w:t>
      </w:r>
      <w:r w:rsidRPr="00DF675D">
        <w:rPr>
          <w:rFonts w:cs="KFGQPC Uthman Taha Naskh"/>
          <w:sz w:val="32"/>
          <w:szCs w:val="27"/>
          <w:rtl/>
        </w:rPr>
        <w:t xml:space="preserve">؟» </w:t>
      </w:r>
      <w:r>
        <w:rPr>
          <w:rtl/>
          <w:lang w:bidi="fa-IR"/>
        </w:rPr>
        <w:t xml:space="preserve">«آیا در آنجا بُتی بوده یا مراسم عیدی از </w:t>
      </w:r>
      <w:r w:rsidR="00042FD1">
        <w:rPr>
          <w:rFonts w:hint="cs"/>
          <w:rtl/>
          <w:lang w:bidi="fa-IR"/>
        </w:rPr>
        <w:t>ا</w:t>
      </w:r>
      <w:r>
        <w:rPr>
          <w:rtl/>
          <w:lang w:bidi="fa-IR"/>
        </w:rPr>
        <w:t xml:space="preserve">عیاد جاهلیّت برگزار می‌شده؟» و چون جواب منفی شنید فرمود: </w:t>
      </w:r>
      <w:r w:rsidRPr="00DF675D">
        <w:rPr>
          <w:rFonts w:cs="KFGQPC Uthman Taha Naskh"/>
          <w:sz w:val="32"/>
          <w:szCs w:val="27"/>
          <w:rtl/>
        </w:rPr>
        <w:t>«</w:t>
      </w:r>
      <w:r w:rsidR="00091256" w:rsidRPr="00DF675D">
        <w:rPr>
          <w:rFonts w:cs="KFGQPC Uthman Taha Naskh"/>
          <w:sz w:val="32"/>
          <w:szCs w:val="27"/>
          <w:rtl/>
        </w:rPr>
        <w:t>فَ</w:t>
      </w:r>
      <w:r w:rsidRPr="00DF675D">
        <w:rPr>
          <w:rFonts w:cs="KFGQPC Uthman Taha Naskh"/>
          <w:sz w:val="32"/>
          <w:szCs w:val="27"/>
          <w:rtl/>
        </w:rPr>
        <w:t>أوفِ ب</w:t>
      </w:r>
      <w:r w:rsidR="00091256" w:rsidRPr="00DF675D">
        <w:rPr>
          <w:rFonts w:cs="KFGQPC Uthman Taha Naskh"/>
          <w:sz w:val="32"/>
          <w:szCs w:val="27"/>
          <w:rtl/>
        </w:rPr>
        <w:t>ِ</w:t>
      </w:r>
      <w:r w:rsidRPr="00DF675D">
        <w:rPr>
          <w:rFonts w:cs="KFGQPC Uthman Taha Naskh"/>
          <w:sz w:val="32"/>
          <w:szCs w:val="27"/>
          <w:rtl/>
        </w:rPr>
        <w:t>ما ن</w:t>
      </w:r>
      <w:r w:rsidR="00091256" w:rsidRPr="00DF675D">
        <w:rPr>
          <w:rFonts w:cs="KFGQPC Uthman Taha Naskh"/>
          <w:sz w:val="32"/>
          <w:szCs w:val="27"/>
          <w:rtl/>
        </w:rPr>
        <w:t>َ</w:t>
      </w:r>
      <w:r w:rsidRPr="00DF675D">
        <w:rPr>
          <w:rFonts w:cs="KFGQPC Uthman Taha Naskh"/>
          <w:sz w:val="32"/>
          <w:szCs w:val="27"/>
          <w:rtl/>
        </w:rPr>
        <w:t>ذ</w:t>
      </w:r>
      <w:r w:rsidR="00091256" w:rsidRPr="00DF675D">
        <w:rPr>
          <w:rFonts w:cs="KFGQPC Uthman Taha Naskh"/>
          <w:sz w:val="32"/>
          <w:szCs w:val="27"/>
          <w:rtl/>
        </w:rPr>
        <w:t>َ</w:t>
      </w:r>
      <w:r w:rsidRPr="00DF675D">
        <w:rPr>
          <w:rFonts w:cs="KFGQPC Uthman Taha Naskh"/>
          <w:sz w:val="32"/>
          <w:szCs w:val="27"/>
          <w:rtl/>
        </w:rPr>
        <w:t>رتَ ب</w:t>
      </w:r>
      <w:r w:rsidR="00091256" w:rsidRPr="00DF675D">
        <w:rPr>
          <w:rFonts w:cs="KFGQPC Uthman Taha Naskh"/>
          <w:sz w:val="32"/>
          <w:szCs w:val="27"/>
          <w:rtl/>
        </w:rPr>
        <w:t>ِ</w:t>
      </w:r>
      <w:r w:rsidRPr="00DF675D">
        <w:rPr>
          <w:rFonts w:cs="KFGQPC Uthman Taha Naskh"/>
          <w:sz w:val="32"/>
          <w:szCs w:val="27"/>
          <w:rtl/>
        </w:rPr>
        <w:t>ه</w:t>
      </w:r>
      <w:r w:rsidR="00091256" w:rsidRPr="00DF675D">
        <w:rPr>
          <w:rFonts w:cs="KFGQPC Uthman Taha Naskh"/>
          <w:sz w:val="32"/>
          <w:szCs w:val="27"/>
          <w:rtl/>
        </w:rPr>
        <w:t>ِ</w:t>
      </w:r>
      <w:r w:rsidRPr="00DF675D">
        <w:rPr>
          <w:rFonts w:cs="KFGQPC Uthman Taha Naskh"/>
          <w:sz w:val="32"/>
          <w:szCs w:val="27"/>
          <w:rtl/>
        </w:rPr>
        <w:t xml:space="preserve"> </w:t>
      </w:r>
      <w:r w:rsidRPr="00DF675D">
        <w:rPr>
          <w:rFonts w:cs="KFGQPC Uthman Taha Naskh"/>
          <w:sz w:val="32"/>
          <w:szCs w:val="27"/>
          <w:u w:val="single"/>
          <w:rtl/>
          <w:lang w:bidi="fa-IR"/>
        </w:rPr>
        <w:t>ل</w:t>
      </w:r>
      <w:r w:rsidR="00091256" w:rsidRPr="00DF675D">
        <w:rPr>
          <w:rFonts w:cs="KFGQPC Uthman Taha Naskh"/>
          <w:sz w:val="32"/>
          <w:szCs w:val="27"/>
          <w:u w:val="single"/>
          <w:rtl/>
          <w:lang w:bidi="fa-IR"/>
        </w:rPr>
        <w:t>ِ</w:t>
      </w:r>
      <w:r w:rsidRPr="00DF675D">
        <w:rPr>
          <w:rFonts w:cs="KFGQPC Uthman Taha Naskh"/>
          <w:sz w:val="32"/>
          <w:szCs w:val="27"/>
          <w:u w:val="single"/>
          <w:rtl/>
          <w:lang w:bidi="fa-IR"/>
        </w:rPr>
        <w:t>ل</w:t>
      </w:r>
      <w:r w:rsidR="00091256" w:rsidRPr="00DF675D">
        <w:rPr>
          <w:rFonts w:cs="KFGQPC Uthman Taha Naskh"/>
          <w:sz w:val="32"/>
          <w:szCs w:val="27"/>
          <w:u w:val="single"/>
          <w:rtl/>
          <w:lang w:bidi="fa-IR"/>
        </w:rPr>
        <w:t>ّ</w:t>
      </w:r>
      <w:r w:rsidRPr="00DF675D">
        <w:rPr>
          <w:rFonts w:cs="KFGQPC Uthman Taha Naskh"/>
          <w:sz w:val="32"/>
          <w:szCs w:val="27"/>
          <w:u w:val="single"/>
          <w:rtl/>
          <w:lang w:bidi="fa-IR"/>
        </w:rPr>
        <w:t>ه</w:t>
      </w:r>
      <w:r w:rsidR="00091256" w:rsidRPr="00DF675D">
        <w:rPr>
          <w:rFonts w:cs="KFGQPC Uthman Taha Naskh"/>
          <w:sz w:val="32"/>
          <w:szCs w:val="27"/>
          <w:u w:val="single"/>
          <w:rtl/>
          <w:lang w:bidi="fa-IR"/>
        </w:rPr>
        <w:t>ِ</w:t>
      </w:r>
      <w:r w:rsidRPr="00DF675D">
        <w:rPr>
          <w:rFonts w:cs="KFGQPC Uthman Taha Naskh"/>
          <w:sz w:val="32"/>
          <w:szCs w:val="27"/>
          <w:rtl/>
        </w:rPr>
        <w:t xml:space="preserve">» </w:t>
      </w:r>
      <w:r>
        <w:rPr>
          <w:rtl/>
          <w:lang w:bidi="fa-IR"/>
        </w:rPr>
        <w:t xml:space="preserve">«پس </w:t>
      </w:r>
      <w:r w:rsidRPr="00091256">
        <w:rPr>
          <w:u w:val="single"/>
          <w:rtl/>
          <w:lang w:bidi="fa-IR"/>
        </w:rPr>
        <w:t>برای خدا</w:t>
      </w:r>
      <w:r>
        <w:rPr>
          <w:rtl/>
          <w:lang w:bidi="fa-IR"/>
        </w:rPr>
        <w:t xml:space="preserve"> بدان</w:t>
      </w:r>
      <w:r w:rsidR="00314A41">
        <w:rPr>
          <w:rtl/>
          <w:lang w:bidi="fa-IR"/>
        </w:rPr>
        <w:t>‌</w:t>
      </w:r>
      <w:r>
        <w:rPr>
          <w:rtl/>
          <w:lang w:bidi="fa-IR"/>
        </w:rPr>
        <w:t>چه نذر کرده‌ای وفا کن».</w:t>
      </w:r>
    </w:p>
    <w:p w:rsidR="00647946" w:rsidRPr="00475350" w:rsidRDefault="00647946" w:rsidP="00314A41">
      <w:pPr>
        <w:ind w:firstLine="284"/>
        <w:jc w:val="both"/>
        <w:rPr>
          <w:spacing w:val="-2"/>
          <w:rtl/>
          <w:lang w:bidi="fa-IR"/>
        </w:rPr>
      </w:pPr>
      <w:r w:rsidRPr="00475350">
        <w:rPr>
          <w:spacing w:val="-2"/>
          <w:rtl/>
          <w:lang w:bidi="fa-IR"/>
        </w:rPr>
        <w:t>چنان</w:t>
      </w:r>
      <w:r w:rsidR="00314A41" w:rsidRPr="00475350">
        <w:rPr>
          <w:spacing w:val="-2"/>
          <w:rtl/>
          <w:lang w:bidi="fa-IR"/>
        </w:rPr>
        <w:t>‌</w:t>
      </w:r>
      <w:r w:rsidRPr="00475350">
        <w:rPr>
          <w:spacing w:val="-2"/>
          <w:rtl/>
          <w:lang w:bidi="fa-IR"/>
        </w:rPr>
        <w:t>که ملاح</w:t>
      </w:r>
      <w:r w:rsidR="0089734E" w:rsidRPr="00475350">
        <w:rPr>
          <w:spacing w:val="-2"/>
          <w:rtl/>
          <w:lang w:bidi="fa-IR"/>
        </w:rPr>
        <w:t>ظه می‌شود اسلام قربانی برای غیر</w:t>
      </w:r>
      <w:r w:rsidRPr="00475350">
        <w:rPr>
          <w:spacing w:val="-2"/>
          <w:rtl/>
          <w:lang w:bidi="fa-IR"/>
        </w:rPr>
        <w:t>خدا را که از آن در</w:t>
      </w:r>
      <w:r w:rsidR="001969BB" w:rsidRPr="00475350">
        <w:rPr>
          <w:spacing w:val="-2"/>
          <w:rtl/>
          <w:lang w:bidi="fa-IR"/>
        </w:rPr>
        <w:t xml:space="preserve"> احادیث </w:t>
      </w:r>
      <w:r w:rsidRPr="00475350">
        <w:rPr>
          <w:spacing w:val="-2"/>
          <w:rtl/>
          <w:lang w:bidi="fa-IR"/>
        </w:rPr>
        <w:t>فوق به عنوان «ص</w:t>
      </w:r>
      <w:r w:rsidR="0089734E" w:rsidRPr="00475350">
        <w:rPr>
          <w:spacing w:val="-2"/>
          <w:rtl/>
          <w:lang w:bidi="fa-IR"/>
        </w:rPr>
        <w:t>َ</w:t>
      </w:r>
      <w:r w:rsidRPr="00475350">
        <w:rPr>
          <w:spacing w:val="-2"/>
          <w:rtl/>
          <w:lang w:bidi="fa-IR"/>
        </w:rPr>
        <w:t>ن</w:t>
      </w:r>
      <w:r w:rsidR="0089734E" w:rsidRPr="00475350">
        <w:rPr>
          <w:spacing w:val="-2"/>
          <w:rtl/>
          <w:lang w:bidi="fa-IR"/>
        </w:rPr>
        <w:t>َ</w:t>
      </w:r>
      <w:r w:rsidRPr="00475350">
        <w:rPr>
          <w:spacing w:val="-2"/>
          <w:rtl/>
          <w:lang w:bidi="fa-IR"/>
        </w:rPr>
        <w:t>م» یاد شده جائز نمی‌داند و چنان</w:t>
      </w:r>
      <w:r w:rsidR="00314A41" w:rsidRPr="00475350">
        <w:rPr>
          <w:spacing w:val="-2"/>
          <w:rtl/>
          <w:lang w:bidi="fa-IR"/>
        </w:rPr>
        <w:t>‌</w:t>
      </w:r>
      <w:r w:rsidRPr="00475350">
        <w:rPr>
          <w:spacing w:val="-2"/>
          <w:rtl/>
          <w:lang w:bidi="fa-IR"/>
        </w:rPr>
        <w:t>که در صفحات قبل گفته شد أصنام و أوثان مشرکین تمثال و یادآورِ فرشتگان و بزرگانشان بوده‌اند و</w:t>
      </w:r>
      <w:r w:rsidR="009F7CAF" w:rsidRPr="00475350">
        <w:rPr>
          <w:spacing w:val="-2"/>
          <w:rtl/>
          <w:lang w:bidi="fa-IR"/>
        </w:rPr>
        <w:t xml:space="preserve"> آن‌ها </w:t>
      </w:r>
      <w:r w:rsidRPr="00475350">
        <w:rPr>
          <w:spacing w:val="-2"/>
          <w:rtl/>
          <w:lang w:bidi="fa-IR"/>
        </w:rPr>
        <w:t xml:space="preserve">برای صِرف چوب و سنگ و فلز </w:t>
      </w:r>
      <w:r w:rsidR="00314A41" w:rsidRPr="00475350">
        <w:rPr>
          <w:spacing w:val="-2"/>
          <w:rtl/>
          <w:lang w:bidi="fa-IR"/>
        </w:rPr>
        <w:t>ا</w:t>
      </w:r>
      <w:r w:rsidRPr="00475350">
        <w:rPr>
          <w:spacing w:val="-2"/>
          <w:rtl/>
          <w:lang w:bidi="fa-IR"/>
        </w:rPr>
        <w:t xml:space="preserve">عمال عبادی انجام نمی‌دادند، بزرگان </w:t>
      </w:r>
      <w:r w:rsidR="0089734E" w:rsidRPr="00475350">
        <w:rPr>
          <w:spacing w:val="-2"/>
          <w:rtl/>
          <w:lang w:bidi="fa-IR"/>
        </w:rPr>
        <w:t>اسلام نیز از عمومیّت عنوان «غیر</w:t>
      </w:r>
      <w:r w:rsidRPr="00475350">
        <w:rPr>
          <w:spacing w:val="-2"/>
          <w:rtl/>
          <w:lang w:bidi="fa-IR"/>
        </w:rPr>
        <w:t>خدا» خارج نیستند و نمی‌توان برای</w:t>
      </w:r>
      <w:r w:rsidR="009F7CAF" w:rsidRPr="00475350">
        <w:rPr>
          <w:spacing w:val="-2"/>
          <w:rtl/>
          <w:lang w:bidi="fa-IR"/>
        </w:rPr>
        <w:t xml:space="preserve"> آن‌ها </w:t>
      </w:r>
      <w:r w:rsidR="00314A41" w:rsidRPr="00475350">
        <w:rPr>
          <w:spacing w:val="-2"/>
          <w:rtl/>
          <w:lang w:bidi="fa-IR"/>
        </w:rPr>
        <w:t>ا</w:t>
      </w:r>
      <w:r w:rsidRPr="00475350">
        <w:rPr>
          <w:spacing w:val="-2"/>
          <w:rtl/>
          <w:lang w:bidi="fa-IR"/>
        </w:rPr>
        <w:t>عمال عبادی از قبیل نذر و ذبح و طواف به‌ جای آرود. (ف</w:t>
      </w:r>
      <w:r w:rsidR="0089734E" w:rsidRPr="00475350">
        <w:rPr>
          <w:spacing w:val="-2"/>
          <w:rtl/>
          <w:lang w:bidi="fa-IR"/>
        </w:rPr>
        <w:t>َ</w:t>
      </w:r>
      <w:r w:rsidRPr="00475350">
        <w:rPr>
          <w:spacing w:val="-2"/>
          <w:rtl/>
          <w:lang w:bidi="fa-IR"/>
        </w:rPr>
        <w:t>ت</w:t>
      </w:r>
      <w:r w:rsidR="0089734E" w:rsidRPr="00475350">
        <w:rPr>
          <w:spacing w:val="-2"/>
          <w:rtl/>
          <w:lang w:bidi="fa-IR"/>
        </w:rPr>
        <w:t>َ</w:t>
      </w:r>
      <w:r w:rsidRPr="00475350">
        <w:rPr>
          <w:spacing w:val="-2"/>
          <w:rtl/>
          <w:lang w:bidi="fa-IR"/>
        </w:rPr>
        <w:t>أمَّل جدّاً).</w:t>
      </w:r>
    </w:p>
    <w:p w:rsidR="00647946" w:rsidRPr="00192D79" w:rsidRDefault="00647946" w:rsidP="00202736">
      <w:pPr>
        <w:ind w:firstLine="284"/>
        <w:jc w:val="both"/>
        <w:rPr>
          <w:sz w:val="24"/>
          <w:szCs w:val="24"/>
          <w:rtl/>
          <w:lang w:bidi="fa-IR"/>
        </w:rPr>
      </w:pPr>
      <w:bookmarkStart w:id="111" w:name="_Ref346902919"/>
      <w:r>
        <w:rPr>
          <w:rtl/>
          <w:lang w:bidi="fa-IR"/>
        </w:rPr>
        <w:t>پیش از خاتم</w:t>
      </w:r>
      <w:r w:rsidR="00511465">
        <w:rPr>
          <w:rtl/>
          <w:lang w:bidi="fa-IR"/>
        </w:rPr>
        <w:t>ه‌ی</w:t>
      </w:r>
      <w:r>
        <w:rPr>
          <w:rtl/>
          <w:lang w:bidi="fa-IR"/>
        </w:rPr>
        <w:t xml:space="preserve"> این بخش، برای</w:t>
      </w:r>
      <w:r w:rsidR="001969BB" w:rsidRPr="001969BB">
        <w:rPr>
          <w:rtl/>
          <w:lang w:bidi="fa-IR"/>
        </w:rPr>
        <w:t xml:space="preserve"> این‌که </w:t>
      </w:r>
      <w:r>
        <w:rPr>
          <w:rtl/>
          <w:lang w:bidi="fa-IR"/>
        </w:rPr>
        <w:t>خوانند</w:t>
      </w:r>
      <w:r w:rsidR="00511465">
        <w:rPr>
          <w:rtl/>
          <w:lang w:bidi="fa-IR"/>
        </w:rPr>
        <w:t>ه‌ی</w:t>
      </w:r>
      <w:r>
        <w:rPr>
          <w:rtl/>
          <w:lang w:bidi="fa-IR"/>
        </w:rPr>
        <w:t xml:space="preserve"> حقّ</w:t>
      </w:r>
      <w:r w:rsidR="00314A41">
        <w:rPr>
          <w:rtl/>
          <w:lang w:bidi="fa-IR"/>
        </w:rPr>
        <w:t>‌</w:t>
      </w:r>
      <w:r>
        <w:rPr>
          <w:rtl/>
          <w:lang w:bidi="fa-IR"/>
        </w:rPr>
        <w:t>جو مطمئن شود که آخوند مذکور برای نجات خود از تنگنا</w:t>
      </w:r>
      <w:r w:rsidR="0089734E">
        <w:rPr>
          <w:rtl/>
          <w:lang w:bidi="fa-IR"/>
        </w:rPr>
        <w:t>؛</w:t>
      </w:r>
      <w:r>
        <w:rPr>
          <w:rtl/>
          <w:lang w:bidi="fa-IR"/>
        </w:rPr>
        <w:t xml:space="preserve"> دربار</w:t>
      </w:r>
      <w:r w:rsidR="00511465">
        <w:rPr>
          <w:rtl/>
          <w:lang w:bidi="fa-IR"/>
        </w:rPr>
        <w:t>ه‌ی</w:t>
      </w:r>
      <w:r>
        <w:rPr>
          <w:rtl/>
          <w:lang w:bidi="fa-IR"/>
        </w:rPr>
        <w:t xml:space="preserve"> قطع آی</w:t>
      </w:r>
      <w:r w:rsidR="00511465">
        <w:rPr>
          <w:rtl/>
          <w:lang w:bidi="fa-IR"/>
        </w:rPr>
        <w:t>ه‌ی</w:t>
      </w:r>
      <w:r>
        <w:rPr>
          <w:rtl/>
          <w:lang w:bidi="fa-IR"/>
        </w:rPr>
        <w:t xml:space="preserve"> </w:t>
      </w:r>
      <w:r w:rsidR="0089734E">
        <w:rPr>
          <w:rtl/>
          <w:lang w:bidi="fa-IR"/>
        </w:rPr>
        <w:t xml:space="preserve">3 </w:t>
      </w:r>
      <w:r>
        <w:rPr>
          <w:rtl/>
          <w:lang w:bidi="fa-IR"/>
        </w:rPr>
        <w:t>سور</w:t>
      </w:r>
      <w:r w:rsidR="00511465">
        <w:rPr>
          <w:rtl/>
          <w:lang w:bidi="fa-IR"/>
        </w:rPr>
        <w:t>ه‌ی</w:t>
      </w:r>
      <w:r>
        <w:rPr>
          <w:rtl/>
          <w:lang w:bidi="fa-IR"/>
        </w:rPr>
        <w:t xml:space="preserve"> ز</w:t>
      </w:r>
      <w:r w:rsidR="0089734E">
        <w:rPr>
          <w:rtl/>
          <w:lang w:bidi="fa-IR"/>
        </w:rPr>
        <w:t>ُ</w:t>
      </w:r>
      <w:r>
        <w:rPr>
          <w:rtl/>
          <w:lang w:bidi="fa-IR"/>
        </w:rPr>
        <w:t>م</w:t>
      </w:r>
      <w:r w:rsidR="0089734E">
        <w:rPr>
          <w:rtl/>
          <w:lang w:bidi="fa-IR"/>
        </w:rPr>
        <w:t>َ</w:t>
      </w:r>
      <w:r>
        <w:rPr>
          <w:rtl/>
          <w:lang w:bidi="fa-IR"/>
        </w:rPr>
        <w:t>ر ادعایی بی‌دلیل بافته است و بر خلاف گفت</w:t>
      </w:r>
      <w:r w:rsidR="00511465">
        <w:rPr>
          <w:rtl/>
          <w:lang w:bidi="fa-IR"/>
        </w:rPr>
        <w:t>ه‌ی</w:t>
      </w:r>
      <w:r w:rsidR="0089734E">
        <w:rPr>
          <w:rtl/>
          <w:lang w:bidi="fa-IR"/>
        </w:rPr>
        <w:t xml:space="preserve"> او مشرکین معبودان خویش را مقرِّ</w:t>
      </w:r>
      <w:r>
        <w:rPr>
          <w:rtl/>
          <w:lang w:bidi="fa-IR"/>
        </w:rPr>
        <w:t>ب می‌دانستند و دروغشان همان ادّعای مقرِّب بودن و شفیع بودن</w:t>
      </w:r>
      <w:r w:rsidR="0089734E">
        <w:rPr>
          <w:rtl/>
          <w:lang w:bidi="fa-IR"/>
        </w:rPr>
        <w:t>ِ</w:t>
      </w:r>
      <w:r>
        <w:rPr>
          <w:rtl/>
          <w:lang w:bidi="fa-IR"/>
        </w:rPr>
        <w:t xml:space="preserve"> </w:t>
      </w:r>
      <w:r w:rsidR="001969BB">
        <w:rPr>
          <w:rtl/>
          <w:lang w:bidi="fa-IR"/>
        </w:rPr>
        <w:t>معبودانشان بوده است، قول صاحب «</w:t>
      </w:r>
      <w:r>
        <w:rPr>
          <w:rtl/>
          <w:lang w:bidi="fa-IR"/>
        </w:rPr>
        <w:t>المیزان» را می‌آوریم که ذیل آی</w:t>
      </w:r>
      <w:r w:rsidR="00511465">
        <w:rPr>
          <w:rtl/>
          <w:lang w:bidi="fa-IR"/>
        </w:rPr>
        <w:t>ه‌ی</w:t>
      </w:r>
      <w:r>
        <w:rPr>
          <w:rtl/>
          <w:lang w:bidi="fa-IR"/>
        </w:rPr>
        <w:t xml:space="preserve"> 28 سور</w:t>
      </w:r>
      <w:r w:rsidR="00511465">
        <w:rPr>
          <w:rtl/>
          <w:lang w:bidi="fa-IR"/>
        </w:rPr>
        <w:t>ه‌ی</w:t>
      </w:r>
      <w:r>
        <w:rPr>
          <w:rtl/>
          <w:lang w:bidi="fa-IR"/>
        </w:rPr>
        <w:t xml:space="preserve"> «</w:t>
      </w:r>
      <w:r w:rsidR="00314A41">
        <w:rPr>
          <w:rtl/>
          <w:lang w:bidi="fa-IR"/>
        </w:rPr>
        <w:t>ا</w:t>
      </w:r>
      <w:r>
        <w:rPr>
          <w:rtl/>
          <w:lang w:bidi="fa-IR"/>
        </w:rPr>
        <w:t>حقاف» نوشته است</w:t>
      </w:r>
      <w:r w:rsidR="005A7852">
        <w:rPr>
          <w:rtl/>
          <w:lang w:bidi="fa-IR"/>
        </w:rPr>
        <w:t>:</w:t>
      </w:r>
      <w:r>
        <w:rPr>
          <w:rtl/>
          <w:lang w:bidi="fa-IR"/>
        </w:rPr>
        <w:t xml:space="preserve"> «کلم</w:t>
      </w:r>
      <w:r w:rsidR="00511465">
        <w:rPr>
          <w:rtl/>
          <w:lang w:bidi="fa-IR"/>
        </w:rPr>
        <w:t>ه‌ی</w:t>
      </w:r>
      <w:r>
        <w:rPr>
          <w:rtl/>
          <w:lang w:bidi="fa-IR"/>
        </w:rPr>
        <w:t xml:space="preserve"> </w:t>
      </w:r>
      <w:r w:rsidRPr="00EB3A3B">
        <w:rPr>
          <w:rFonts w:cs="B Lotus"/>
          <w:b/>
          <w:bCs/>
          <w:sz w:val="26"/>
          <w:rtl/>
          <w:lang w:bidi="fa-IR"/>
        </w:rPr>
        <w:t>ق</w:t>
      </w:r>
      <w:r w:rsidR="0089734E" w:rsidRPr="00EB3A3B">
        <w:rPr>
          <w:rFonts w:cs="B Lotus"/>
          <w:b/>
          <w:bCs/>
          <w:sz w:val="26"/>
          <w:rtl/>
          <w:lang w:bidi="fa-IR"/>
        </w:rPr>
        <w:t>ُ</w:t>
      </w:r>
      <w:r w:rsidRPr="00EB3A3B">
        <w:rPr>
          <w:rFonts w:cs="B Lotus"/>
          <w:b/>
          <w:bCs/>
          <w:sz w:val="26"/>
          <w:rtl/>
          <w:lang w:bidi="fa-IR"/>
        </w:rPr>
        <w:t>ربان</w:t>
      </w:r>
      <w:r w:rsidR="0089734E">
        <w:rPr>
          <w:rtl/>
          <w:lang w:bidi="fa-IR"/>
        </w:rPr>
        <w:t xml:space="preserve"> به معنای هر</w:t>
      </w:r>
      <w:r>
        <w:rPr>
          <w:rtl/>
          <w:lang w:bidi="fa-IR"/>
        </w:rPr>
        <w:t>چیزی است که به وسیل</w:t>
      </w:r>
      <w:r w:rsidR="00511465">
        <w:rPr>
          <w:rtl/>
          <w:lang w:bidi="fa-IR"/>
        </w:rPr>
        <w:t>ه‌ی</w:t>
      </w:r>
      <w:r>
        <w:rPr>
          <w:rtl/>
          <w:lang w:bidi="fa-IR"/>
        </w:rPr>
        <w:t xml:space="preserve"> آن تقرّب جُسته می‌شود و ز</w:t>
      </w:r>
      <w:r w:rsidR="00042FD1">
        <w:rPr>
          <w:rFonts w:hint="cs"/>
          <w:rtl/>
          <w:lang w:bidi="fa-IR"/>
        </w:rPr>
        <w:t>م</w:t>
      </w:r>
      <w:r>
        <w:rPr>
          <w:rtl/>
          <w:lang w:bidi="fa-IR"/>
        </w:rPr>
        <w:t>ین</w:t>
      </w:r>
      <w:r w:rsidR="00511465">
        <w:rPr>
          <w:rtl/>
          <w:lang w:bidi="fa-IR"/>
        </w:rPr>
        <w:t>ه‌ی</w:t>
      </w:r>
      <w:r>
        <w:rPr>
          <w:rtl/>
          <w:lang w:bidi="fa-IR"/>
        </w:rPr>
        <w:t xml:space="preserve"> کلام ت</w:t>
      </w:r>
      <w:r w:rsidR="0089734E">
        <w:rPr>
          <w:rtl/>
          <w:lang w:bidi="fa-IR"/>
        </w:rPr>
        <w:t>َ</w:t>
      </w:r>
      <w:r>
        <w:rPr>
          <w:rtl/>
          <w:lang w:bidi="fa-IR"/>
        </w:rPr>
        <w:t>ه</w:t>
      </w:r>
      <w:r w:rsidR="0089734E">
        <w:rPr>
          <w:rtl/>
          <w:lang w:bidi="fa-IR"/>
        </w:rPr>
        <w:t>َ</w:t>
      </w:r>
      <w:r>
        <w:rPr>
          <w:rtl/>
          <w:lang w:bidi="fa-IR"/>
        </w:rPr>
        <w:t>کّ</w:t>
      </w:r>
      <w:r w:rsidR="0089734E">
        <w:rPr>
          <w:rtl/>
          <w:lang w:bidi="fa-IR"/>
        </w:rPr>
        <w:t>ُ</w:t>
      </w:r>
      <w:r>
        <w:rPr>
          <w:rtl/>
          <w:lang w:bidi="fa-IR"/>
        </w:rPr>
        <w:t>م (</w:t>
      </w:r>
      <w:r w:rsidR="0089734E">
        <w:rPr>
          <w:rtl/>
          <w:lang w:bidi="fa-IR"/>
        </w:rPr>
        <w:t xml:space="preserve">= </w:t>
      </w:r>
      <w:r>
        <w:rPr>
          <w:rtl/>
          <w:lang w:bidi="fa-IR"/>
        </w:rPr>
        <w:t>طعنه زدن) است. می‌فرماید چرا آن خدایانی که یک عمر به درگاه آن خدایان عبادت کردند تا ایشان را به خدا نزدیک کنند هم</w:t>
      </w:r>
      <w:r w:rsidR="00314A41">
        <w:rPr>
          <w:rtl/>
          <w:lang w:bidi="fa-IR"/>
        </w:rPr>
        <w:t>‌</w:t>
      </w:r>
      <w:r>
        <w:rPr>
          <w:rtl/>
          <w:lang w:bidi="fa-IR"/>
        </w:rPr>
        <w:t>چنان</w:t>
      </w:r>
      <w:r w:rsidR="00314A41">
        <w:rPr>
          <w:rtl/>
          <w:lang w:bidi="fa-IR"/>
        </w:rPr>
        <w:t>‌</w:t>
      </w:r>
      <w:r>
        <w:rPr>
          <w:rtl/>
          <w:lang w:bidi="fa-IR"/>
        </w:rPr>
        <w:t xml:space="preserve">که خودشان می‌گفتند: </w:t>
      </w:r>
      <w:r w:rsidR="00A31435">
        <w:rPr>
          <w:rFonts w:ascii="KFGQPC Uthman Taha Naskh" w:cs="KFGQPC Uthman Taha Naskh"/>
          <w:rtl/>
          <w:lang w:bidi="fa-IR"/>
        </w:rPr>
        <w:t>﴿</w:t>
      </w:r>
      <w:r w:rsidR="00F9079F" w:rsidRPr="00A31435">
        <w:rPr>
          <w:rStyle w:val="Char5"/>
          <w:rtl/>
          <w:lang w:bidi="fa-IR"/>
        </w:rPr>
        <w:t>مَا نَعۡبُدُهُمۡ إِلَّا لِيُقَرِّبُونَآ إِلَى ٱللَّهِ زُلۡفَىٰٓ</w:t>
      </w:r>
      <w:r w:rsidR="00A31435" w:rsidRPr="00A31435">
        <w:rPr>
          <w:rFonts w:ascii="KFGQPC Uthmanic Script HAFS" w:cs="KFGQPC Uthman Taha Naskh"/>
          <w:rtl/>
          <w:lang w:bidi="fa-IR"/>
        </w:rPr>
        <w:t>﴾</w:t>
      </w:r>
      <w:r w:rsidR="00F9079F">
        <w:rPr>
          <w:rFonts w:ascii="KFGQPC Uthman Taha Naskh" w:cs="KFGQPC Uthman Taha Naskh"/>
          <w:rtl/>
          <w:lang w:bidi="fa-IR"/>
        </w:rPr>
        <w:t xml:space="preserve"> </w:t>
      </w:r>
      <w:r w:rsidR="00F9079F" w:rsidRPr="001D4896">
        <w:rPr>
          <w:rStyle w:val="Char4"/>
          <w:rtl/>
        </w:rPr>
        <w:t>[الزمر: ٣]</w:t>
      </w:r>
      <w:r w:rsidR="00386033">
        <w:rPr>
          <w:rFonts w:ascii="KFGQPC Uthman Taha Naskh" w:cs="KFGQPC Uthman Taha Naskh"/>
          <w:rtl/>
          <w:lang w:bidi="fa-IR"/>
        </w:rPr>
        <w:t xml:space="preserve"> </w:t>
      </w:r>
      <w:r>
        <w:rPr>
          <w:rtl/>
          <w:lang w:bidi="fa-IR"/>
        </w:rPr>
        <w:t>«یعنی ما این بُت</w:t>
      </w:r>
      <w:r w:rsidR="00314A41">
        <w:rPr>
          <w:rtl/>
          <w:lang w:bidi="fa-IR"/>
        </w:rPr>
        <w:t>‌</w:t>
      </w:r>
      <w:r>
        <w:rPr>
          <w:rtl/>
          <w:lang w:bidi="fa-IR"/>
        </w:rPr>
        <w:t>ها را نمی‌پرستیم مگر به این منظور که ما را قدمی به خدا نزدیک کنند»</w:t>
      </w:r>
      <w:r w:rsidR="00314A41">
        <w:rPr>
          <w:rtl/>
          <w:lang w:bidi="fa-IR"/>
        </w:rPr>
        <w:t>.</w:t>
      </w:r>
      <w:r>
        <w:rPr>
          <w:rtl/>
          <w:lang w:bidi="fa-IR"/>
        </w:rPr>
        <w:t xml:space="preserve"> </w:t>
      </w:r>
      <w:r w:rsidR="00F9079F">
        <w:rPr>
          <w:rFonts w:ascii="KFGQPC Uthman Taha Naskh" w:cs="KFGQPC Uthman Taha Naskh"/>
          <w:rtl/>
          <w:lang w:bidi="fa-IR"/>
        </w:rPr>
        <w:t>﴿</w:t>
      </w:r>
      <w:r w:rsidR="00F9079F" w:rsidRPr="00A31435">
        <w:rPr>
          <w:rStyle w:val="Char5"/>
          <w:rFonts w:eastAsia="Calibri"/>
          <w:rtl/>
          <w:lang w:bidi="fa-IR"/>
        </w:rPr>
        <w:t xml:space="preserve">بَلۡ </w:t>
      </w:r>
      <w:r w:rsidR="00F9079F" w:rsidRPr="00A31435">
        <w:rPr>
          <w:rStyle w:val="Char5"/>
          <w:rtl/>
          <w:lang w:bidi="fa-IR"/>
        </w:rPr>
        <w:t>ضَلُّواْ عَنۡهُمۡ</w:t>
      </w:r>
      <w:r w:rsidR="00A31435" w:rsidRPr="00A31435">
        <w:rPr>
          <w:rStyle w:val="Char5"/>
          <w:rFonts w:cs="KFGQPC Uthman Taha Naskh"/>
          <w:rtl/>
          <w:lang w:bidi="fa-IR"/>
        </w:rPr>
        <w:t>﴾</w:t>
      </w:r>
      <w:r w:rsidR="00F9079F">
        <w:rPr>
          <w:rFonts w:ascii="KFGQPC Uthman Taha Naskh" w:cs="KFGQPC Uthman Taha Naskh"/>
          <w:rtl/>
          <w:lang w:bidi="fa-IR"/>
        </w:rPr>
        <w:t xml:space="preserve"> </w:t>
      </w:r>
      <w:r w:rsidR="00F9079F" w:rsidRPr="001D4896">
        <w:rPr>
          <w:rStyle w:val="Char4"/>
          <w:rtl/>
        </w:rPr>
        <w:t>[</w:t>
      </w:r>
      <w:r w:rsidR="002A1115">
        <w:rPr>
          <w:rStyle w:val="Char4"/>
          <w:rtl/>
        </w:rPr>
        <w:t>الأحقاف:</w:t>
      </w:r>
      <w:r w:rsidR="00F9079F" w:rsidRPr="001D4896">
        <w:rPr>
          <w:rStyle w:val="Char4"/>
          <w:rtl/>
        </w:rPr>
        <w:t xml:space="preserve"> ٢٨] </w:t>
      </w:r>
      <w:r w:rsidR="00C80087" w:rsidRPr="00B849D2">
        <w:rPr>
          <w:color w:val="FFFFFF"/>
          <w:sz w:val="2"/>
          <w:szCs w:val="2"/>
          <w:rtl/>
          <w:lang w:bidi="fa-IR"/>
        </w:rPr>
        <w:fldChar w:fldCharType="begin"/>
      </w:r>
      <w:r w:rsidR="00C80087" w:rsidRPr="00B849D2">
        <w:rPr>
          <w:color w:val="FFFFFF"/>
          <w:sz w:val="2"/>
          <w:szCs w:val="2"/>
          <w:rtl/>
          <w:lang w:bidi="fa-IR"/>
        </w:rPr>
        <w:instrText xml:space="preserve"> </w:instrText>
      </w:r>
      <w:r w:rsidR="00C80087" w:rsidRPr="00B849D2">
        <w:rPr>
          <w:color w:val="FFFFFF"/>
          <w:sz w:val="2"/>
          <w:szCs w:val="2"/>
          <w:lang w:bidi="fa-IR"/>
        </w:rPr>
        <w:instrText>SEQ</w:instrText>
      </w:r>
      <w:r w:rsidR="00C80087" w:rsidRPr="00B849D2">
        <w:rPr>
          <w:color w:val="FFFFFF"/>
          <w:sz w:val="2"/>
          <w:szCs w:val="2"/>
          <w:rtl/>
          <w:lang w:bidi="fa-IR"/>
        </w:rPr>
        <w:instrText xml:space="preserve"> ارجاعات \* </w:instrText>
      </w:r>
      <w:r w:rsidR="00C80087" w:rsidRPr="00B849D2">
        <w:rPr>
          <w:color w:val="FFFFFF"/>
          <w:sz w:val="2"/>
          <w:szCs w:val="2"/>
          <w:lang w:bidi="fa-IR"/>
        </w:rPr>
        <w:instrText xml:space="preserve">ARABIC </w:instrText>
      </w:r>
      <w:r w:rsidR="00C80087" w:rsidRPr="00B849D2">
        <w:rPr>
          <w:color w:val="FFFFFF"/>
          <w:sz w:val="2"/>
          <w:szCs w:val="2"/>
          <w:lang w:bidi="fa-IR"/>
        </w:rPr>
        <w:fldChar w:fldCharType="separate"/>
      </w:r>
      <w:r w:rsidR="007D3AD6">
        <w:rPr>
          <w:noProof/>
          <w:color w:val="FFFFFF"/>
          <w:sz w:val="2"/>
          <w:szCs w:val="2"/>
          <w:rtl/>
          <w:lang w:bidi="fa-IR"/>
        </w:rPr>
        <w:t>65</w:t>
      </w:r>
      <w:r w:rsidR="00C80087" w:rsidRPr="00B849D2">
        <w:rPr>
          <w:color w:val="FFFFFF"/>
          <w:sz w:val="2"/>
          <w:szCs w:val="2"/>
          <w:rtl/>
          <w:lang w:bidi="fa-IR"/>
        </w:rPr>
        <w:fldChar w:fldCharType="end"/>
      </w:r>
      <w:r>
        <w:rPr>
          <w:rtl/>
          <w:lang w:bidi="fa-IR"/>
        </w:rPr>
        <w:t>یعنی</w:t>
      </w:r>
      <w:r w:rsidR="00042FD1">
        <w:rPr>
          <w:rFonts w:hint="cs"/>
          <w:rtl/>
          <w:lang w:bidi="fa-IR"/>
        </w:rPr>
        <w:t>:</w:t>
      </w:r>
      <w:r>
        <w:rPr>
          <w:rtl/>
          <w:lang w:bidi="fa-IR"/>
        </w:rPr>
        <w:t xml:space="preserve"> </w:t>
      </w:r>
      <w:r w:rsidR="00042FD1">
        <w:rPr>
          <w:rFonts w:hint="cs"/>
          <w:rtl/>
          <w:lang w:bidi="fa-IR"/>
        </w:rPr>
        <w:t>«</w:t>
      </w:r>
      <w:r>
        <w:rPr>
          <w:rtl/>
          <w:lang w:bidi="fa-IR"/>
        </w:rPr>
        <w:t>آل</w:t>
      </w:r>
      <w:r w:rsidR="0089734E">
        <w:rPr>
          <w:rtl/>
          <w:lang w:bidi="fa-IR"/>
        </w:rPr>
        <w:t>ِ</w:t>
      </w:r>
      <w:r>
        <w:rPr>
          <w:rtl/>
          <w:lang w:bidi="fa-IR"/>
        </w:rPr>
        <w:t>ه</w:t>
      </w:r>
      <w:r w:rsidR="0089734E">
        <w:rPr>
          <w:rtl/>
          <w:lang w:bidi="fa-IR"/>
        </w:rPr>
        <w:t>َ</w:t>
      </w:r>
      <w:r>
        <w:rPr>
          <w:rtl/>
          <w:lang w:bidi="fa-IR"/>
        </w:rPr>
        <w:t>ه از نظر</w:t>
      </w:r>
      <w:r w:rsidR="009F7CAF">
        <w:rPr>
          <w:rtl/>
          <w:lang w:bidi="fa-IR"/>
        </w:rPr>
        <w:t xml:space="preserve"> اهل </w:t>
      </w:r>
      <w:r>
        <w:rPr>
          <w:rtl/>
          <w:lang w:bidi="fa-IR"/>
        </w:rPr>
        <w:t>ق</w:t>
      </w:r>
      <w:r w:rsidR="0089734E">
        <w:rPr>
          <w:rtl/>
          <w:lang w:bidi="fa-IR"/>
        </w:rPr>
        <w:t>ُ</w:t>
      </w:r>
      <w:r>
        <w:rPr>
          <w:rtl/>
          <w:lang w:bidi="fa-IR"/>
        </w:rPr>
        <w:t>ری گم شد و رابطه اُلُوهی</w:t>
      </w:r>
      <w:r w:rsidR="0089734E">
        <w:rPr>
          <w:rtl/>
          <w:lang w:bidi="fa-IR"/>
        </w:rPr>
        <w:t>ّ</w:t>
      </w:r>
      <w:r>
        <w:rPr>
          <w:rtl/>
          <w:lang w:bidi="fa-IR"/>
        </w:rPr>
        <w:t>ت و عبودیّتی که می‌پنداشتند بریده شد. آری</w:t>
      </w:r>
      <w:r w:rsidR="00042FD1">
        <w:rPr>
          <w:rFonts w:hint="cs"/>
          <w:rtl/>
          <w:lang w:bidi="fa-IR"/>
        </w:rPr>
        <w:t>،</w:t>
      </w:r>
      <w:r>
        <w:rPr>
          <w:rtl/>
          <w:lang w:bidi="fa-IR"/>
        </w:rPr>
        <w:t xml:space="preserve"> مشرکین امید داشتند آلِهه به پاداش یک عمر پرستش، در هنگام شدائد و مکاره، ایشان را یاری کنند! پس ضلالت آلِه</w:t>
      </w:r>
      <w:r w:rsidR="0089734E">
        <w:rPr>
          <w:rtl/>
          <w:lang w:bidi="fa-IR"/>
        </w:rPr>
        <w:t>َ</w:t>
      </w:r>
      <w:r>
        <w:rPr>
          <w:rtl/>
          <w:lang w:bidi="fa-IR"/>
        </w:rPr>
        <w:t>ه از مشرکین کنایه است از</w:t>
      </w:r>
      <w:r w:rsidR="001969BB" w:rsidRPr="001969BB">
        <w:rPr>
          <w:rtl/>
          <w:lang w:bidi="fa-IR"/>
        </w:rPr>
        <w:t xml:space="preserve"> این‌که </w:t>
      </w:r>
      <w:r>
        <w:rPr>
          <w:rtl/>
          <w:lang w:bidi="fa-IR"/>
        </w:rPr>
        <w:t>پندار و امیدشان باطل می‌شود».</w:t>
      </w:r>
      <w:bookmarkEnd w:id="111"/>
    </w:p>
    <w:p w:rsidR="00647946" w:rsidRDefault="00647946" w:rsidP="00647946">
      <w:pPr>
        <w:ind w:firstLine="284"/>
        <w:jc w:val="both"/>
        <w:rPr>
          <w:rtl/>
          <w:lang w:bidi="fa-IR"/>
        </w:rPr>
      </w:pPr>
      <w:r>
        <w:rPr>
          <w:rtl/>
          <w:lang w:bidi="fa-IR"/>
        </w:rPr>
        <w:t xml:space="preserve">تفسیر «منهج الصّادقین» نیز ذیل آیه </w:t>
      </w:r>
      <w:r w:rsidR="00FA7271">
        <w:rPr>
          <w:rtl/>
          <w:lang w:bidi="fa-IR"/>
        </w:rPr>
        <w:t xml:space="preserve">3 </w:t>
      </w:r>
      <w:r>
        <w:rPr>
          <w:rtl/>
          <w:lang w:bidi="fa-IR"/>
        </w:rPr>
        <w:t>سور</w:t>
      </w:r>
      <w:r w:rsidR="00511465">
        <w:rPr>
          <w:rtl/>
          <w:lang w:bidi="fa-IR"/>
        </w:rPr>
        <w:t>ه‌ی</w:t>
      </w:r>
      <w:r>
        <w:rPr>
          <w:rtl/>
          <w:lang w:bidi="fa-IR"/>
        </w:rPr>
        <w:t xml:space="preserve"> زُم</w:t>
      </w:r>
      <w:r w:rsidR="00FA7271">
        <w:rPr>
          <w:rtl/>
          <w:lang w:bidi="fa-IR"/>
        </w:rPr>
        <w:t>َ</w:t>
      </w:r>
      <w:r>
        <w:rPr>
          <w:rtl/>
          <w:lang w:bidi="fa-IR"/>
        </w:rPr>
        <w:t>ر مشرکین را نسبت به مُنعِم</w:t>
      </w:r>
      <w:r w:rsidR="00FA7271">
        <w:rPr>
          <w:rtl/>
          <w:lang w:bidi="fa-IR"/>
        </w:rPr>
        <w:t>ِ</w:t>
      </w:r>
      <w:r>
        <w:rPr>
          <w:rtl/>
          <w:lang w:bidi="fa-IR"/>
        </w:rPr>
        <w:t xml:space="preserve"> حقیقی یعنی </w:t>
      </w:r>
      <w:r w:rsidR="00FA7271">
        <w:rPr>
          <w:rtl/>
          <w:lang w:bidi="fa-IR"/>
        </w:rPr>
        <w:t xml:space="preserve">خدا </w:t>
      </w:r>
      <w:r>
        <w:rPr>
          <w:rtl/>
          <w:lang w:bidi="fa-IR"/>
        </w:rPr>
        <w:t>ناسپاس و</w:t>
      </w:r>
      <w:r w:rsidR="009F7CAF">
        <w:rPr>
          <w:rtl/>
          <w:lang w:bidi="fa-IR"/>
        </w:rPr>
        <w:t xml:space="preserve"> آن‌ها </w:t>
      </w:r>
      <w:r>
        <w:rPr>
          <w:rtl/>
          <w:lang w:bidi="fa-IR"/>
        </w:rPr>
        <w:t>را در ادّعای شفاعت آل</w:t>
      </w:r>
      <w:r w:rsidR="00FA7271">
        <w:rPr>
          <w:rtl/>
          <w:lang w:bidi="fa-IR"/>
        </w:rPr>
        <w:t>ِ</w:t>
      </w:r>
      <w:r>
        <w:rPr>
          <w:rtl/>
          <w:lang w:bidi="fa-IR"/>
        </w:rPr>
        <w:t>ه</w:t>
      </w:r>
      <w:r w:rsidR="00FA7271">
        <w:rPr>
          <w:rtl/>
          <w:lang w:bidi="fa-IR"/>
        </w:rPr>
        <w:t>َ</w:t>
      </w:r>
      <w:r>
        <w:rPr>
          <w:rtl/>
          <w:lang w:bidi="fa-IR"/>
        </w:rPr>
        <w:t xml:space="preserve">ه دروغگو دانسته است. </w:t>
      </w:r>
    </w:p>
    <w:p w:rsidR="00647946" w:rsidRDefault="00647946" w:rsidP="00647946">
      <w:pPr>
        <w:ind w:firstLine="284"/>
        <w:jc w:val="both"/>
        <w:rPr>
          <w:rtl/>
          <w:lang w:bidi="fa-IR"/>
        </w:rPr>
      </w:pPr>
      <w:r>
        <w:rPr>
          <w:rtl/>
          <w:lang w:bidi="fa-IR"/>
        </w:rPr>
        <w:t>تفسیر نمونه نیز ذیل آی</w:t>
      </w:r>
      <w:r w:rsidR="00511465">
        <w:rPr>
          <w:rtl/>
          <w:lang w:bidi="fa-IR"/>
        </w:rPr>
        <w:t>ه‌ی</w:t>
      </w:r>
      <w:r>
        <w:rPr>
          <w:rtl/>
          <w:lang w:bidi="fa-IR"/>
        </w:rPr>
        <w:t xml:space="preserve"> 28 سور</w:t>
      </w:r>
      <w:r w:rsidR="00511465">
        <w:rPr>
          <w:rtl/>
          <w:lang w:bidi="fa-IR"/>
        </w:rPr>
        <w:t>ه‌ی</w:t>
      </w:r>
      <w:r>
        <w:rPr>
          <w:rtl/>
          <w:lang w:bidi="fa-IR"/>
        </w:rPr>
        <w:t xml:space="preserve"> «احقاف» می‌نویسد: «آیه</w:t>
      </w:r>
      <w:r w:rsidR="009F7CAF">
        <w:rPr>
          <w:rtl/>
          <w:lang w:bidi="fa-IR"/>
        </w:rPr>
        <w:t xml:space="preserve"> آن‌ها </w:t>
      </w:r>
      <w:r>
        <w:rPr>
          <w:rtl/>
          <w:lang w:bidi="fa-IR"/>
        </w:rPr>
        <w:t>را مورد سرزنش قرار داده و با این بیان شدیداً محکوم می‌کند که پس چرا معبودانی را که غیر خدا برگزیدند به گمان</w:t>
      </w:r>
      <w:r w:rsidR="001969BB" w:rsidRPr="001969BB">
        <w:rPr>
          <w:rtl/>
          <w:lang w:bidi="fa-IR"/>
        </w:rPr>
        <w:t xml:space="preserve"> این‌که </w:t>
      </w:r>
      <w:r w:rsidR="009F7CAF">
        <w:rPr>
          <w:rtl/>
          <w:lang w:bidi="fa-IR"/>
        </w:rPr>
        <w:t xml:space="preserve">آن‌ها </w:t>
      </w:r>
      <w:r>
        <w:rPr>
          <w:rtl/>
          <w:lang w:bidi="fa-IR"/>
        </w:rPr>
        <w:t>را به خدا نزدیک می‌کنند، در آن لحظات سخت و حسّاس به یاری</w:t>
      </w:r>
      <w:r w:rsidR="009F7CAF">
        <w:rPr>
          <w:rtl/>
          <w:lang w:bidi="fa-IR"/>
        </w:rPr>
        <w:t xml:space="preserve"> آن‌ها </w:t>
      </w:r>
      <w:r>
        <w:rPr>
          <w:rtl/>
          <w:lang w:bidi="fa-IR"/>
        </w:rPr>
        <w:t>نشتافتند؟</w:t>
      </w:r>
      <w:r w:rsidR="00175FCB">
        <w:rPr>
          <w:rtl/>
          <w:lang w:bidi="fa-IR"/>
        </w:rPr>
        <w:t>!</w:t>
      </w:r>
    </w:p>
    <w:p w:rsidR="00647946" w:rsidRDefault="00647946" w:rsidP="00930D83">
      <w:pPr>
        <w:ind w:firstLine="284"/>
        <w:jc w:val="both"/>
        <w:rPr>
          <w:rtl/>
          <w:lang w:bidi="fa-IR"/>
        </w:rPr>
      </w:pPr>
      <w:r>
        <w:rPr>
          <w:rtl/>
          <w:lang w:bidi="fa-IR"/>
        </w:rPr>
        <w:t>راستی اگر این معبودان بر حقّ بودند پس چرا پیروان</w:t>
      </w:r>
      <w:r w:rsidR="00930D83">
        <w:rPr>
          <w:rtl/>
          <w:lang w:bidi="fa-IR"/>
        </w:rPr>
        <w:t>ِ</w:t>
      </w:r>
      <w:r>
        <w:rPr>
          <w:rtl/>
          <w:lang w:bidi="fa-IR"/>
        </w:rPr>
        <w:t xml:space="preserve"> خود را در آن مواقع حسّاس یاری نکردند و از چنگال عذاب</w:t>
      </w:r>
      <w:r w:rsidR="00CA66C7">
        <w:rPr>
          <w:rtl/>
          <w:lang w:bidi="fa-IR"/>
        </w:rPr>
        <w:t>‌</w:t>
      </w:r>
      <w:r>
        <w:rPr>
          <w:rtl/>
          <w:lang w:bidi="fa-IR"/>
        </w:rPr>
        <w:t>های هولناک نجاتشان ندادند؟ این خود دلیلی محکم بر بطلان عقید</w:t>
      </w:r>
      <w:r w:rsidR="00511465">
        <w:rPr>
          <w:rtl/>
          <w:lang w:bidi="fa-IR"/>
        </w:rPr>
        <w:t>ه‌ی</w:t>
      </w:r>
      <w:r>
        <w:rPr>
          <w:rtl/>
          <w:lang w:bidi="fa-IR"/>
        </w:rPr>
        <w:t xml:space="preserve"> آن</w:t>
      </w:r>
      <w:r w:rsidR="00CA66C7">
        <w:rPr>
          <w:rtl/>
          <w:lang w:bidi="fa-IR"/>
        </w:rPr>
        <w:t>‌</w:t>
      </w:r>
      <w:r>
        <w:rPr>
          <w:rtl/>
          <w:lang w:bidi="fa-IR"/>
        </w:rPr>
        <w:t>هاست که این معبودان ساختگی را پناهگاه روز بدبختی خود می‌پنداشتند</w:t>
      </w:r>
      <w:r w:rsidR="001969BB" w:rsidRPr="001969BB">
        <w:rPr>
          <w:rtl/>
          <w:lang w:bidi="fa-IR"/>
        </w:rPr>
        <w:t>.</w:t>
      </w:r>
      <w:r>
        <w:rPr>
          <w:rtl/>
          <w:lang w:bidi="fa-IR"/>
        </w:rPr>
        <w:t>...... و در پایان آیه می‌گوید این بود نتیج</w:t>
      </w:r>
      <w:r w:rsidR="00511465">
        <w:rPr>
          <w:rtl/>
          <w:lang w:bidi="fa-IR"/>
        </w:rPr>
        <w:t>ه‌ی</w:t>
      </w:r>
      <w:r>
        <w:rPr>
          <w:rtl/>
          <w:lang w:bidi="fa-IR"/>
        </w:rPr>
        <w:t xml:space="preserve"> دروغ</w:t>
      </w:r>
      <w:r w:rsidR="009F7CAF">
        <w:rPr>
          <w:rtl/>
          <w:lang w:bidi="fa-IR"/>
        </w:rPr>
        <w:t xml:space="preserve"> آن‌ها </w:t>
      </w:r>
      <w:r>
        <w:rPr>
          <w:rtl/>
          <w:lang w:bidi="fa-IR"/>
        </w:rPr>
        <w:t>و آن</w:t>
      </w:r>
      <w:r w:rsidR="00CA66C7">
        <w:rPr>
          <w:rtl/>
          <w:lang w:bidi="fa-IR"/>
        </w:rPr>
        <w:t>‌</w:t>
      </w:r>
      <w:r w:rsidR="00930D83">
        <w:rPr>
          <w:rtl/>
          <w:lang w:bidi="fa-IR"/>
        </w:rPr>
        <w:t>چه را که افتراء می‌بستند</w:t>
      </w:r>
      <w:r w:rsidR="001969BB" w:rsidRPr="001969BB">
        <w:rPr>
          <w:rtl/>
          <w:lang w:bidi="fa-IR"/>
        </w:rPr>
        <w:t>.</w:t>
      </w:r>
      <w:r w:rsidR="00930D83">
        <w:rPr>
          <w:rtl/>
          <w:lang w:bidi="fa-IR"/>
        </w:rPr>
        <w:t>......</w:t>
      </w:r>
      <w:r>
        <w:rPr>
          <w:rtl/>
          <w:lang w:bidi="fa-IR"/>
        </w:rPr>
        <w:t xml:space="preserve"> این هلاکت و بدبختی، این عذاب</w:t>
      </w:r>
      <w:r w:rsidR="00CA66C7">
        <w:rPr>
          <w:rtl/>
          <w:lang w:bidi="fa-IR"/>
        </w:rPr>
        <w:t>‌</w:t>
      </w:r>
      <w:r>
        <w:rPr>
          <w:rtl/>
          <w:lang w:bidi="fa-IR"/>
        </w:rPr>
        <w:t>های دردناک و این گم شدن معبودان در زمان حادثه نتیج</w:t>
      </w:r>
      <w:r w:rsidR="00511465">
        <w:rPr>
          <w:rtl/>
          <w:lang w:bidi="fa-IR"/>
        </w:rPr>
        <w:t>ه‌ی</w:t>
      </w:r>
      <w:r>
        <w:rPr>
          <w:rtl/>
          <w:lang w:bidi="fa-IR"/>
        </w:rPr>
        <w:t xml:space="preserve"> دروغ</w:t>
      </w:r>
      <w:r w:rsidR="00CA66C7">
        <w:rPr>
          <w:rtl/>
          <w:lang w:bidi="fa-IR"/>
        </w:rPr>
        <w:t>‌</w:t>
      </w:r>
      <w:r>
        <w:rPr>
          <w:rtl/>
          <w:lang w:bidi="fa-IR"/>
        </w:rPr>
        <w:t>ها و پندارها و افتراهای</w:t>
      </w:r>
      <w:r w:rsidR="009F7CAF">
        <w:rPr>
          <w:rtl/>
          <w:lang w:bidi="fa-IR"/>
        </w:rPr>
        <w:t xml:space="preserve"> آن‌ها </w:t>
      </w:r>
      <w:r>
        <w:rPr>
          <w:rtl/>
          <w:lang w:bidi="fa-IR"/>
        </w:rPr>
        <w:t>بود».</w:t>
      </w:r>
    </w:p>
    <w:p w:rsidR="00647946" w:rsidRDefault="001969BB" w:rsidP="00316965">
      <w:pPr>
        <w:ind w:firstLine="284"/>
        <w:jc w:val="both"/>
        <w:rPr>
          <w:rtl/>
          <w:lang w:bidi="fa-IR"/>
        </w:rPr>
      </w:pPr>
      <w:r>
        <w:rPr>
          <w:rtl/>
          <w:lang w:bidi="fa-IR"/>
        </w:rPr>
        <w:t>شیخ الطّائفه نیز در «التّبیان»</w:t>
      </w:r>
      <w:r w:rsidR="00647946">
        <w:rPr>
          <w:rtl/>
          <w:lang w:bidi="fa-IR"/>
        </w:rPr>
        <w:t xml:space="preserve"> در تفس</w:t>
      </w:r>
      <w:r w:rsidR="00042FD1">
        <w:rPr>
          <w:rFonts w:hint="cs"/>
          <w:rtl/>
          <w:lang w:bidi="fa-IR"/>
        </w:rPr>
        <w:t>ی</w:t>
      </w:r>
      <w:r w:rsidR="00647946">
        <w:rPr>
          <w:rtl/>
          <w:lang w:bidi="fa-IR"/>
        </w:rPr>
        <w:t>ر سور</w:t>
      </w:r>
      <w:r w:rsidR="00511465">
        <w:rPr>
          <w:rtl/>
          <w:lang w:bidi="fa-IR"/>
        </w:rPr>
        <w:t>ه‌ی</w:t>
      </w:r>
      <w:r w:rsidR="00647946">
        <w:rPr>
          <w:rtl/>
          <w:lang w:bidi="fa-IR"/>
        </w:rPr>
        <w:t xml:space="preserve"> زُم</w:t>
      </w:r>
      <w:r w:rsidR="00930D83">
        <w:rPr>
          <w:rtl/>
          <w:lang w:bidi="fa-IR"/>
        </w:rPr>
        <w:t>َ</w:t>
      </w:r>
      <w:r w:rsidR="00647946">
        <w:rPr>
          <w:rtl/>
          <w:lang w:bidi="fa-IR"/>
        </w:rPr>
        <w:t xml:space="preserve">ر نوشته است کافران که </w:t>
      </w:r>
      <w:r w:rsidR="00CA66C7">
        <w:rPr>
          <w:rtl/>
          <w:lang w:bidi="fa-IR"/>
        </w:rPr>
        <w:t>ا</w:t>
      </w:r>
      <w:r w:rsidR="00647946">
        <w:rPr>
          <w:rtl/>
          <w:lang w:bidi="fa-IR"/>
        </w:rPr>
        <w:t>صنام را عبادت می‌کردند، می‌گفتند ما این اصنام را عبادت نمی‌کنیم مگر</w:t>
      </w:r>
      <w:r w:rsidRPr="001969BB">
        <w:rPr>
          <w:rtl/>
          <w:lang w:bidi="fa-IR"/>
        </w:rPr>
        <w:t xml:space="preserve"> این‌که </w:t>
      </w:r>
      <w:r w:rsidR="00647946">
        <w:rPr>
          <w:rtl/>
          <w:lang w:bidi="fa-IR"/>
        </w:rPr>
        <w:t>ما را به خداوند نزدیک و مقرَّب سازند و کلم</w:t>
      </w:r>
      <w:r w:rsidR="00511465">
        <w:rPr>
          <w:rtl/>
          <w:lang w:bidi="fa-IR"/>
        </w:rPr>
        <w:t>ه‌ی</w:t>
      </w:r>
      <w:r w:rsidR="00647946">
        <w:rPr>
          <w:rtl/>
          <w:lang w:bidi="fa-IR"/>
        </w:rPr>
        <w:t xml:space="preserve"> «زُلفی» به قول «ا</w:t>
      </w:r>
      <w:r w:rsidR="00F82E29">
        <w:rPr>
          <w:rtl/>
          <w:lang w:bidi="fa-IR"/>
        </w:rPr>
        <w:t>ِ</w:t>
      </w:r>
      <w:r w:rsidR="00647946">
        <w:rPr>
          <w:rtl/>
          <w:lang w:bidi="fa-IR"/>
        </w:rPr>
        <w:t>بن</w:t>
      </w:r>
      <w:r w:rsidR="00F82E29">
        <w:rPr>
          <w:rtl/>
          <w:lang w:bidi="fa-IR"/>
        </w:rPr>
        <w:t>ِ</w:t>
      </w:r>
      <w:r w:rsidR="00647946">
        <w:rPr>
          <w:rtl/>
          <w:lang w:bidi="fa-IR"/>
        </w:rPr>
        <w:t xml:space="preserve"> ز</w:t>
      </w:r>
      <w:r w:rsidR="00F82E29">
        <w:rPr>
          <w:rtl/>
          <w:lang w:bidi="fa-IR"/>
        </w:rPr>
        <w:t>َ</w:t>
      </w:r>
      <w:r w:rsidR="00647946">
        <w:rPr>
          <w:rtl/>
          <w:lang w:bidi="fa-IR"/>
        </w:rPr>
        <w:t>ید» به معنای «قُربی و نزدیکی» و به قول «سدیّ» به معنای «منزلت» است و کلم</w:t>
      </w:r>
      <w:r w:rsidR="00511465">
        <w:rPr>
          <w:rtl/>
          <w:lang w:bidi="fa-IR"/>
        </w:rPr>
        <w:t>ه‌ی</w:t>
      </w:r>
      <w:r w:rsidR="00647946">
        <w:rPr>
          <w:rtl/>
          <w:lang w:bidi="fa-IR"/>
        </w:rPr>
        <w:t xml:space="preserve"> «اولیاء» جمع «ولیّ» به معنای کسی است که برای یاری دیگران به </w:t>
      </w:r>
      <w:r w:rsidR="00CA66C7">
        <w:rPr>
          <w:rtl/>
          <w:lang w:bidi="fa-IR"/>
        </w:rPr>
        <w:t>ا</w:t>
      </w:r>
      <w:r w:rsidR="00647946">
        <w:rPr>
          <w:rtl/>
          <w:lang w:bidi="fa-IR"/>
        </w:rPr>
        <w:t>مور ایشان رسیدگی می‌کند. و دربار</w:t>
      </w:r>
      <w:r w:rsidR="00511465">
        <w:rPr>
          <w:rtl/>
          <w:lang w:bidi="fa-IR"/>
        </w:rPr>
        <w:t>ه‌ی</w:t>
      </w:r>
      <w:r w:rsidR="00647946">
        <w:rPr>
          <w:rtl/>
          <w:lang w:bidi="fa-IR"/>
        </w:rPr>
        <w:t xml:space="preserve"> </w:t>
      </w:r>
      <w:r w:rsidR="00A31435">
        <w:rPr>
          <w:rFonts w:ascii="KFGQPC Uthman Taha Naskh" w:cs="KFGQPC Uthman Taha Naskh"/>
          <w:rtl/>
          <w:lang w:bidi="fa-IR"/>
        </w:rPr>
        <w:t>﴿</w:t>
      </w:r>
      <w:r w:rsidR="00316965" w:rsidRPr="00A31435">
        <w:rPr>
          <w:rStyle w:val="Char5"/>
          <w:rtl/>
          <w:lang w:bidi="fa-IR"/>
        </w:rPr>
        <w:t>مَنۡ هُوَ كَٰذِبٞ كَفَّارٞ</w:t>
      </w:r>
      <w:r w:rsidR="00316965">
        <w:rPr>
          <w:rFonts w:ascii="KFGQPC Uthmanic Script HAFS" w:cs="KFGQPC Uthmanic Script HAFS"/>
          <w:rtl/>
          <w:lang w:bidi="fa-IR"/>
        </w:rPr>
        <w:t xml:space="preserve"> ٣</w:t>
      </w:r>
      <w:r w:rsidR="00A31435" w:rsidRPr="00A31435">
        <w:rPr>
          <w:rFonts w:ascii="KFGQPC Uthmanic Script HAFS" w:cs="KFGQPC Uthman Taha Naskh"/>
          <w:rtl/>
          <w:lang w:bidi="fa-IR"/>
        </w:rPr>
        <w:t>﴾</w:t>
      </w:r>
      <w:r w:rsidR="00316965">
        <w:rPr>
          <w:rFonts w:ascii="KFGQPC Uthman Taha Naskh" w:cs="KFGQPC Uthman Taha Naskh"/>
          <w:rtl/>
          <w:lang w:bidi="fa-IR"/>
        </w:rPr>
        <w:t xml:space="preserve"> </w:t>
      </w:r>
      <w:r w:rsidR="00316965" w:rsidRPr="001D4896">
        <w:rPr>
          <w:rStyle w:val="Char4"/>
          <w:rtl/>
        </w:rPr>
        <w:t>[الزمر: ٣]</w:t>
      </w:r>
      <w:r w:rsidR="000E5E8B">
        <w:rPr>
          <w:rFonts w:ascii="KFGQPC Uthman Taha Naskh" w:cs="KFGQPC Uthman Taha Naskh"/>
          <w:rtl/>
          <w:lang w:bidi="fa-IR"/>
        </w:rPr>
        <w:t xml:space="preserve"> </w:t>
      </w:r>
      <w:r w:rsidR="00647946">
        <w:rPr>
          <w:rtl/>
          <w:lang w:bidi="fa-IR"/>
        </w:rPr>
        <w:t>نوشته است «کاذ</w:t>
      </w:r>
      <w:r w:rsidR="00F82E29">
        <w:rPr>
          <w:rtl/>
          <w:lang w:bidi="fa-IR"/>
        </w:rPr>
        <w:t>ِ</w:t>
      </w:r>
      <w:r w:rsidR="00647946">
        <w:rPr>
          <w:rtl/>
          <w:lang w:bidi="fa-IR"/>
        </w:rPr>
        <w:t xml:space="preserve">ب» کسی است که به دروغ به خدا نسبت داده که خدا فرموده </w:t>
      </w:r>
      <w:r w:rsidR="00CA66C7">
        <w:rPr>
          <w:rtl/>
          <w:lang w:bidi="fa-IR"/>
        </w:rPr>
        <w:t>ا</w:t>
      </w:r>
      <w:r w:rsidR="00647946">
        <w:rPr>
          <w:rtl/>
          <w:lang w:bidi="fa-IR"/>
        </w:rPr>
        <w:t>صنام را مقرِّب بگیریم</w:t>
      </w:r>
      <w:r w:rsidR="00647946" w:rsidRPr="009236A6">
        <w:rPr>
          <w:sz w:val="24"/>
          <w:vertAlign w:val="superscript"/>
          <w:rtl/>
          <w:lang w:bidi="fa-IR"/>
        </w:rPr>
        <w:t>(</w:t>
      </w:r>
      <w:r w:rsidR="00647946" w:rsidRPr="009236A6">
        <w:rPr>
          <w:rStyle w:val="FootnoteReference"/>
          <w:sz w:val="24"/>
          <w:rtl/>
          <w:lang w:bidi="fa-IR"/>
        </w:rPr>
        <w:footnoteReference w:id="384"/>
      </w:r>
      <w:r w:rsidR="00647946" w:rsidRPr="009236A6">
        <w:rPr>
          <w:sz w:val="24"/>
          <w:vertAlign w:val="superscript"/>
          <w:rtl/>
          <w:lang w:bidi="fa-IR"/>
        </w:rPr>
        <w:t>)</w:t>
      </w:r>
      <w:r w:rsidR="00647946">
        <w:rPr>
          <w:sz w:val="24"/>
          <w:szCs w:val="24"/>
          <w:rtl/>
          <w:lang w:bidi="fa-IR"/>
        </w:rPr>
        <w:t xml:space="preserve"> </w:t>
      </w:r>
      <w:r w:rsidR="00647946">
        <w:rPr>
          <w:rtl/>
          <w:lang w:bidi="fa-IR"/>
        </w:rPr>
        <w:t>و نسبت به نعمت</w:t>
      </w:r>
      <w:r w:rsidR="00CA66C7">
        <w:rPr>
          <w:rtl/>
          <w:lang w:bidi="fa-IR"/>
        </w:rPr>
        <w:t>‌</w:t>
      </w:r>
      <w:r w:rsidR="00647946">
        <w:rPr>
          <w:rtl/>
          <w:lang w:bidi="fa-IR"/>
        </w:rPr>
        <w:t>هایی که خدا به او عطا فرموده ناسپاس است و منکر اخلاص در عبادت بوده و هدایت شدن به ایمان را نخواسته است.</w:t>
      </w:r>
    </w:p>
    <w:p w:rsidR="00647946" w:rsidRDefault="00647946" w:rsidP="009671BF">
      <w:pPr>
        <w:ind w:firstLine="284"/>
        <w:jc w:val="both"/>
        <w:rPr>
          <w:rtl/>
          <w:lang w:bidi="fa-IR"/>
        </w:rPr>
      </w:pPr>
      <w:r>
        <w:rPr>
          <w:rtl/>
          <w:lang w:bidi="fa-IR"/>
        </w:rPr>
        <w:t>در کتب تفسیر ذیل آی</w:t>
      </w:r>
      <w:r w:rsidR="00511465">
        <w:rPr>
          <w:rtl/>
          <w:lang w:bidi="fa-IR"/>
        </w:rPr>
        <w:t>ه‌ی</w:t>
      </w:r>
      <w:r>
        <w:rPr>
          <w:rtl/>
          <w:lang w:bidi="fa-IR"/>
        </w:rPr>
        <w:t xml:space="preserve"> 3 سور</w:t>
      </w:r>
      <w:r w:rsidR="00511465">
        <w:rPr>
          <w:rtl/>
          <w:lang w:bidi="fa-IR"/>
        </w:rPr>
        <w:t>ه‌ی</w:t>
      </w:r>
      <w:r>
        <w:rPr>
          <w:rtl/>
          <w:lang w:bidi="fa-IR"/>
        </w:rPr>
        <w:t xml:space="preserve"> زُم</w:t>
      </w:r>
      <w:r w:rsidR="00F82E29">
        <w:rPr>
          <w:rtl/>
          <w:lang w:bidi="fa-IR"/>
        </w:rPr>
        <w:t>َ</w:t>
      </w:r>
      <w:r>
        <w:rPr>
          <w:rtl/>
          <w:lang w:bidi="fa-IR"/>
        </w:rPr>
        <w:t>ر روایتی آروده اند که در این</w:t>
      </w:r>
      <w:r w:rsidR="00CA66C7">
        <w:rPr>
          <w:rtl/>
          <w:lang w:bidi="fa-IR"/>
        </w:rPr>
        <w:t>‌</w:t>
      </w:r>
      <w:r>
        <w:rPr>
          <w:rtl/>
          <w:lang w:bidi="fa-IR"/>
        </w:rPr>
        <w:t xml:space="preserve">جا نقل می‌کنیم: </w:t>
      </w:r>
      <w:r w:rsidRPr="00DF675D">
        <w:rPr>
          <w:rFonts w:cs="KFGQPC Uthman Taha Naskh"/>
          <w:sz w:val="32"/>
          <w:szCs w:val="27"/>
          <w:rtl/>
        </w:rPr>
        <w:t>«انَّ ر</w:t>
      </w:r>
      <w:r w:rsidR="00F82E29" w:rsidRPr="00DF675D">
        <w:rPr>
          <w:rFonts w:cs="KFGQPC Uthman Taha Naskh"/>
          <w:sz w:val="32"/>
          <w:szCs w:val="27"/>
          <w:rtl/>
        </w:rPr>
        <w:t>َ</w:t>
      </w:r>
      <w:r w:rsidRPr="00DF675D">
        <w:rPr>
          <w:rFonts w:cs="KFGQPC Uthman Taha Naskh"/>
          <w:sz w:val="32"/>
          <w:szCs w:val="27"/>
          <w:rtl/>
        </w:rPr>
        <w:t>سول</w:t>
      </w:r>
      <w:r w:rsidR="00F82E29" w:rsidRPr="00DF675D">
        <w:rPr>
          <w:rFonts w:cs="KFGQPC Uthman Taha Naskh"/>
          <w:sz w:val="32"/>
          <w:szCs w:val="27"/>
          <w:rtl/>
        </w:rPr>
        <w:t>َ</w:t>
      </w:r>
      <w:r w:rsidRPr="00DF675D">
        <w:rPr>
          <w:rFonts w:cs="KFGQPC Uthman Taha Naskh"/>
          <w:sz w:val="32"/>
          <w:szCs w:val="27"/>
          <w:rtl/>
        </w:rPr>
        <w:t xml:space="preserve"> الله</w:t>
      </w:r>
      <w:r w:rsidR="00F82E29" w:rsidRPr="00DF675D">
        <w:rPr>
          <w:rFonts w:cs="KFGQPC Uthman Taha Naskh"/>
          <w:sz w:val="32"/>
          <w:szCs w:val="27"/>
          <w:rtl/>
        </w:rPr>
        <w:t>ِ</w:t>
      </w:r>
      <w:r w:rsidR="00210633" w:rsidRPr="00210633">
        <w:rPr>
          <w:rFonts w:ascii="Abo-thar" w:hAnsi="Abo-thar"/>
          <w:lang w:bidi="fa-IR"/>
        </w:rPr>
        <w:t></w:t>
      </w:r>
      <w:r w:rsidRPr="00DF675D">
        <w:rPr>
          <w:rFonts w:cs="KFGQPC Uthman Taha Naskh"/>
          <w:sz w:val="32"/>
          <w:szCs w:val="27"/>
          <w:rtl/>
        </w:rPr>
        <w:t xml:space="preserve"> قال: إنَّ الله</w:t>
      </w:r>
      <w:r w:rsidR="00F82E29" w:rsidRPr="00DF675D">
        <w:rPr>
          <w:rFonts w:cs="KFGQPC Uthman Taha Naskh"/>
          <w:sz w:val="32"/>
          <w:szCs w:val="27"/>
          <w:rtl/>
        </w:rPr>
        <w:t>َ</w:t>
      </w:r>
      <w:r w:rsidRPr="00DF675D">
        <w:rPr>
          <w:rFonts w:cs="KFGQPC Uthman Taha Naskh"/>
          <w:sz w:val="32"/>
          <w:szCs w:val="27"/>
          <w:rtl/>
        </w:rPr>
        <w:t xml:space="preserve"> ت</w:t>
      </w:r>
      <w:r w:rsidR="00F82E29" w:rsidRPr="00DF675D">
        <w:rPr>
          <w:rFonts w:cs="KFGQPC Uthman Taha Naskh"/>
          <w:sz w:val="32"/>
          <w:szCs w:val="27"/>
          <w:rtl/>
        </w:rPr>
        <w:t>َ</w:t>
      </w:r>
      <w:r w:rsidRPr="00DF675D">
        <w:rPr>
          <w:rFonts w:cs="KFGQPC Uthman Taha Naskh"/>
          <w:sz w:val="32"/>
          <w:szCs w:val="27"/>
          <w:rtl/>
        </w:rPr>
        <w:t>بار</w:t>
      </w:r>
      <w:r w:rsidR="00F82E29" w:rsidRPr="00DF675D">
        <w:rPr>
          <w:rFonts w:cs="KFGQPC Uthman Taha Naskh"/>
          <w:sz w:val="32"/>
          <w:szCs w:val="27"/>
          <w:rtl/>
        </w:rPr>
        <w:t>َ</w:t>
      </w:r>
      <w:r w:rsidRPr="00DF675D">
        <w:rPr>
          <w:rFonts w:cs="KFGQPC Uthman Taha Naskh"/>
          <w:sz w:val="32"/>
          <w:szCs w:val="27"/>
          <w:rtl/>
        </w:rPr>
        <w:t>كَ</w:t>
      </w:r>
      <w:r w:rsidR="00C32DDB">
        <w:rPr>
          <w:rFonts w:cs="KFGQPC Uthman Taha Naskh"/>
          <w:sz w:val="32"/>
          <w:szCs w:val="27"/>
          <w:rtl/>
        </w:rPr>
        <w:t xml:space="preserve"> وَ</w:t>
      </w:r>
      <w:r w:rsidRPr="00DF675D">
        <w:rPr>
          <w:rFonts w:cs="KFGQPC Uthman Taha Naskh"/>
          <w:sz w:val="32"/>
          <w:szCs w:val="27"/>
          <w:rtl/>
        </w:rPr>
        <w:t>ت</w:t>
      </w:r>
      <w:r w:rsidR="00F82E29" w:rsidRPr="00DF675D">
        <w:rPr>
          <w:rFonts w:cs="KFGQPC Uthman Taha Naskh"/>
          <w:sz w:val="32"/>
          <w:szCs w:val="27"/>
          <w:rtl/>
        </w:rPr>
        <w:t>َ</w:t>
      </w:r>
      <w:r w:rsidRPr="00DF675D">
        <w:rPr>
          <w:rFonts w:cs="KFGQPC Uthman Taha Naskh"/>
          <w:sz w:val="32"/>
          <w:szCs w:val="27"/>
          <w:rtl/>
        </w:rPr>
        <w:t>عالى ي</w:t>
      </w:r>
      <w:r w:rsidR="00F82E29" w:rsidRPr="00DF675D">
        <w:rPr>
          <w:rFonts w:cs="KFGQPC Uthman Taha Naskh"/>
          <w:sz w:val="32"/>
          <w:szCs w:val="27"/>
          <w:rtl/>
        </w:rPr>
        <w:t>َ</w:t>
      </w:r>
      <w:r w:rsidRPr="00DF675D">
        <w:rPr>
          <w:rFonts w:cs="KFGQPC Uthman Taha Naskh"/>
          <w:sz w:val="32"/>
          <w:szCs w:val="27"/>
          <w:rtl/>
        </w:rPr>
        <w:t>أتي ي</w:t>
      </w:r>
      <w:r w:rsidR="00F82E29" w:rsidRPr="00DF675D">
        <w:rPr>
          <w:rFonts w:cs="KFGQPC Uthman Taha Naskh"/>
          <w:sz w:val="32"/>
          <w:szCs w:val="27"/>
          <w:rtl/>
        </w:rPr>
        <w:t>َ</w:t>
      </w:r>
      <w:r w:rsidRPr="00DF675D">
        <w:rPr>
          <w:rFonts w:cs="KFGQPC Uthman Taha Naskh"/>
          <w:sz w:val="32"/>
          <w:szCs w:val="27"/>
          <w:rtl/>
        </w:rPr>
        <w:t>ومَ القيام</w:t>
      </w:r>
      <w:r w:rsidR="00F82E29" w:rsidRPr="00DF675D">
        <w:rPr>
          <w:rFonts w:cs="KFGQPC Uthman Taha Naskh"/>
          <w:sz w:val="32"/>
          <w:szCs w:val="27"/>
          <w:rtl/>
        </w:rPr>
        <w:t>َ</w:t>
      </w:r>
      <w:r w:rsidRPr="00DF675D">
        <w:rPr>
          <w:rFonts w:cs="KFGQPC Uthman Taha Naskh"/>
          <w:sz w:val="32"/>
          <w:szCs w:val="27"/>
          <w:rtl/>
        </w:rPr>
        <w:t>ة</w:t>
      </w:r>
      <w:r w:rsidR="00F82E29" w:rsidRPr="00DF675D">
        <w:rPr>
          <w:rFonts w:cs="KFGQPC Uthman Taha Naskh"/>
          <w:sz w:val="32"/>
          <w:szCs w:val="27"/>
          <w:rtl/>
        </w:rPr>
        <w:t>ِ</w:t>
      </w:r>
      <w:r w:rsidRPr="00DF675D">
        <w:rPr>
          <w:rFonts w:cs="KFGQPC Uthman Taha Naskh"/>
          <w:sz w:val="32"/>
          <w:szCs w:val="27"/>
          <w:rtl/>
        </w:rPr>
        <w:t xml:space="preserve"> ب</w:t>
      </w:r>
      <w:r w:rsidR="00F82E29" w:rsidRPr="00DF675D">
        <w:rPr>
          <w:rFonts w:cs="KFGQPC Uthman Taha Naskh"/>
          <w:sz w:val="32"/>
          <w:szCs w:val="27"/>
          <w:rtl/>
        </w:rPr>
        <w:t>ِكُلِّ</w:t>
      </w:r>
      <w:r w:rsidRPr="00DF675D">
        <w:rPr>
          <w:rFonts w:cs="KFGQPC Uthman Taha Naskh"/>
          <w:sz w:val="32"/>
          <w:szCs w:val="27"/>
          <w:rtl/>
        </w:rPr>
        <w:t xml:space="preserve"> ش</w:t>
      </w:r>
      <w:r w:rsidR="00F82E29" w:rsidRPr="00DF675D">
        <w:rPr>
          <w:rFonts w:cs="KFGQPC Uthman Taha Naskh"/>
          <w:sz w:val="32"/>
          <w:szCs w:val="27"/>
          <w:rtl/>
        </w:rPr>
        <w:t>َ</w:t>
      </w:r>
      <w:r w:rsidRPr="00DF675D">
        <w:rPr>
          <w:rFonts w:cs="KFGQPC Uthman Taha Naskh"/>
          <w:sz w:val="32"/>
          <w:szCs w:val="27"/>
          <w:rtl/>
        </w:rPr>
        <w:t>ئٍ ي</w:t>
      </w:r>
      <w:r w:rsidR="00F82E29" w:rsidRPr="00DF675D">
        <w:rPr>
          <w:rFonts w:cs="KFGQPC Uthman Taha Naskh"/>
          <w:sz w:val="32"/>
          <w:szCs w:val="27"/>
          <w:rtl/>
        </w:rPr>
        <w:t>ُ</w:t>
      </w:r>
      <w:r w:rsidRPr="00DF675D">
        <w:rPr>
          <w:rFonts w:cs="KFGQPC Uthman Taha Naskh"/>
          <w:sz w:val="32"/>
          <w:szCs w:val="27"/>
          <w:rtl/>
        </w:rPr>
        <w:t>عب</w:t>
      </w:r>
      <w:r w:rsidR="00F82E29" w:rsidRPr="00DF675D">
        <w:rPr>
          <w:rFonts w:cs="KFGQPC Uthman Taha Naskh"/>
          <w:sz w:val="32"/>
          <w:szCs w:val="27"/>
          <w:rtl/>
        </w:rPr>
        <w:t>َ</w:t>
      </w:r>
      <w:r w:rsidRPr="00DF675D">
        <w:rPr>
          <w:rFonts w:cs="KFGQPC Uthman Taha Naskh"/>
          <w:sz w:val="32"/>
          <w:szCs w:val="27"/>
          <w:rtl/>
        </w:rPr>
        <w:t>د</w:t>
      </w:r>
      <w:r w:rsidR="00F82E29" w:rsidRPr="00DF675D">
        <w:rPr>
          <w:rFonts w:cs="KFGQPC Uthman Taha Naskh"/>
          <w:sz w:val="32"/>
          <w:szCs w:val="27"/>
          <w:rtl/>
        </w:rPr>
        <w:t>ُ</w:t>
      </w:r>
      <w:r w:rsidRPr="00DF675D">
        <w:rPr>
          <w:rFonts w:cs="KFGQPC Uthman Taha Naskh"/>
          <w:sz w:val="32"/>
          <w:szCs w:val="27"/>
          <w:rtl/>
        </w:rPr>
        <w:t xml:space="preserve"> م</w:t>
      </w:r>
      <w:r w:rsidR="00F82E29" w:rsidRPr="00DF675D">
        <w:rPr>
          <w:rFonts w:cs="KFGQPC Uthman Taha Naskh"/>
          <w:sz w:val="32"/>
          <w:szCs w:val="27"/>
          <w:rtl/>
        </w:rPr>
        <w:t>ِ</w:t>
      </w:r>
      <w:r w:rsidRPr="00DF675D">
        <w:rPr>
          <w:rFonts w:cs="KFGQPC Uthman Taha Naskh"/>
          <w:sz w:val="32"/>
          <w:szCs w:val="27"/>
          <w:rtl/>
        </w:rPr>
        <w:t>ن دون</w:t>
      </w:r>
      <w:r w:rsidR="00F82E29" w:rsidRPr="00DF675D">
        <w:rPr>
          <w:rFonts w:cs="KFGQPC Uthman Taha Naskh"/>
          <w:sz w:val="32"/>
          <w:szCs w:val="27"/>
          <w:rtl/>
        </w:rPr>
        <w:t>ِ</w:t>
      </w:r>
      <w:r w:rsidRPr="00DF675D">
        <w:rPr>
          <w:rFonts w:cs="KFGQPC Uthman Taha Naskh"/>
          <w:sz w:val="32"/>
          <w:szCs w:val="27"/>
          <w:rtl/>
        </w:rPr>
        <w:t>ه</w:t>
      </w:r>
      <w:r w:rsidR="00F82E29" w:rsidRPr="00DF675D">
        <w:rPr>
          <w:rFonts w:cs="KFGQPC Uthman Taha Naskh"/>
          <w:sz w:val="32"/>
          <w:szCs w:val="27"/>
          <w:rtl/>
        </w:rPr>
        <w:t>ِ</w:t>
      </w:r>
      <w:r w:rsidRPr="00DF675D">
        <w:rPr>
          <w:rFonts w:cs="KFGQPC Uthman Taha Naskh"/>
          <w:sz w:val="32"/>
          <w:szCs w:val="27"/>
          <w:rtl/>
        </w:rPr>
        <w:t xml:space="preserve"> م</w:t>
      </w:r>
      <w:r w:rsidR="00F82E29" w:rsidRPr="00DF675D">
        <w:rPr>
          <w:rFonts w:cs="KFGQPC Uthman Taha Naskh"/>
          <w:sz w:val="32"/>
          <w:szCs w:val="27"/>
          <w:rtl/>
        </w:rPr>
        <w:t>ِ</w:t>
      </w:r>
      <w:r w:rsidRPr="00DF675D">
        <w:rPr>
          <w:rFonts w:cs="KFGQPC Uthman Taha Naskh"/>
          <w:sz w:val="32"/>
          <w:szCs w:val="27"/>
          <w:rtl/>
        </w:rPr>
        <w:t>ن ش</w:t>
      </w:r>
      <w:r w:rsidR="00F82E29" w:rsidRPr="00DF675D">
        <w:rPr>
          <w:rFonts w:cs="KFGQPC Uthman Taha Naskh"/>
          <w:sz w:val="32"/>
          <w:szCs w:val="27"/>
          <w:rtl/>
        </w:rPr>
        <w:t>َمسٍ</w:t>
      </w:r>
      <w:r w:rsidRPr="00DF675D">
        <w:rPr>
          <w:rFonts w:cs="KFGQPC Uthman Taha Naskh"/>
          <w:sz w:val="32"/>
          <w:szCs w:val="27"/>
          <w:rtl/>
        </w:rPr>
        <w:t xml:space="preserve"> أو ق</w:t>
      </w:r>
      <w:r w:rsidR="00F82E29" w:rsidRPr="00DF675D">
        <w:rPr>
          <w:rFonts w:cs="KFGQPC Uthman Taha Naskh"/>
          <w:sz w:val="32"/>
          <w:szCs w:val="27"/>
          <w:rtl/>
        </w:rPr>
        <w:t>َ</w:t>
      </w:r>
      <w:r w:rsidRPr="00DF675D">
        <w:rPr>
          <w:rFonts w:cs="KFGQPC Uthman Taha Naskh"/>
          <w:sz w:val="32"/>
          <w:szCs w:val="27"/>
          <w:rtl/>
        </w:rPr>
        <w:t>م</w:t>
      </w:r>
      <w:r w:rsidR="00F82E29" w:rsidRPr="00DF675D">
        <w:rPr>
          <w:rFonts w:cs="KFGQPC Uthman Taha Naskh"/>
          <w:sz w:val="32"/>
          <w:szCs w:val="27"/>
          <w:rtl/>
        </w:rPr>
        <w:t>َ</w:t>
      </w:r>
      <w:r w:rsidRPr="00DF675D">
        <w:rPr>
          <w:rFonts w:cs="KFGQPC Uthman Taha Naskh"/>
          <w:sz w:val="32"/>
          <w:szCs w:val="27"/>
          <w:rtl/>
        </w:rPr>
        <w:t>رٍ أو غ</w:t>
      </w:r>
      <w:r w:rsidR="00F82E29" w:rsidRPr="00DF675D">
        <w:rPr>
          <w:rFonts w:cs="KFGQPC Uthman Taha Naskh"/>
          <w:sz w:val="32"/>
          <w:szCs w:val="27"/>
          <w:rtl/>
        </w:rPr>
        <w:t>َ</w:t>
      </w:r>
      <w:r w:rsidRPr="00DF675D">
        <w:rPr>
          <w:rFonts w:cs="KFGQPC Uthman Taha Naskh"/>
          <w:sz w:val="32"/>
          <w:szCs w:val="27"/>
          <w:rtl/>
        </w:rPr>
        <w:t>ير</w:t>
      </w:r>
      <w:r w:rsidR="00F82E29" w:rsidRPr="00DF675D">
        <w:rPr>
          <w:rFonts w:cs="KFGQPC Uthman Taha Naskh"/>
          <w:sz w:val="32"/>
          <w:szCs w:val="27"/>
          <w:rtl/>
        </w:rPr>
        <w:t>ِ</w:t>
      </w:r>
      <w:r w:rsidRPr="00DF675D">
        <w:rPr>
          <w:rFonts w:cs="KFGQPC Uthman Taha Naskh"/>
          <w:sz w:val="32"/>
          <w:szCs w:val="27"/>
          <w:rtl/>
        </w:rPr>
        <w:t xml:space="preserve"> ذل</w:t>
      </w:r>
      <w:r w:rsidR="00F82E29" w:rsidRPr="00DF675D">
        <w:rPr>
          <w:rFonts w:cs="KFGQPC Uthman Taha Naskh"/>
          <w:sz w:val="32"/>
          <w:szCs w:val="27"/>
          <w:rtl/>
        </w:rPr>
        <w:t>ِ</w:t>
      </w:r>
      <w:r w:rsidRPr="00DF675D">
        <w:rPr>
          <w:rFonts w:cs="KFGQPC Uthman Taha Naskh"/>
          <w:sz w:val="32"/>
          <w:szCs w:val="27"/>
          <w:rtl/>
        </w:rPr>
        <w:t>ك</w:t>
      </w:r>
      <w:r w:rsidR="00F82E29" w:rsidRPr="00DF675D">
        <w:rPr>
          <w:rFonts w:cs="KFGQPC Uthman Taha Naskh"/>
          <w:sz w:val="32"/>
          <w:szCs w:val="27"/>
          <w:rtl/>
        </w:rPr>
        <w:t>َ</w:t>
      </w:r>
      <w:r w:rsidRPr="00DF675D">
        <w:rPr>
          <w:rFonts w:cs="KFGQPC Uthman Taha Naskh"/>
          <w:sz w:val="32"/>
          <w:szCs w:val="27"/>
          <w:rtl/>
        </w:rPr>
        <w:t>، ث</w:t>
      </w:r>
      <w:r w:rsidR="00F82E29" w:rsidRPr="00DF675D">
        <w:rPr>
          <w:rFonts w:cs="KFGQPC Uthman Taha Naskh"/>
          <w:sz w:val="32"/>
          <w:szCs w:val="27"/>
          <w:rtl/>
        </w:rPr>
        <w:t>ُ</w:t>
      </w:r>
      <w:r w:rsidRPr="00DF675D">
        <w:rPr>
          <w:rFonts w:cs="KFGQPC Uthman Taha Naskh"/>
          <w:sz w:val="32"/>
          <w:szCs w:val="27"/>
          <w:rtl/>
        </w:rPr>
        <w:t>م</w:t>
      </w:r>
      <w:r w:rsidR="00F82E29" w:rsidRPr="00DF675D">
        <w:rPr>
          <w:rFonts w:cs="KFGQPC Uthman Taha Naskh"/>
          <w:sz w:val="32"/>
          <w:szCs w:val="27"/>
          <w:rtl/>
        </w:rPr>
        <w:t>َّ</w:t>
      </w:r>
      <w:r w:rsidRPr="00DF675D">
        <w:rPr>
          <w:rFonts w:cs="KFGQPC Uthman Taha Naskh"/>
          <w:sz w:val="32"/>
          <w:szCs w:val="27"/>
          <w:rtl/>
        </w:rPr>
        <w:t xml:space="preserve"> ي</w:t>
      </w:r>
      <w:r w:rsidR="00F82E29" w:rsidRPr="00DF675D">
        <w:rPr>
          <w:rFonts w:cs="KFGQPC Uthman Taha Naskh"/>
          <w:sz w:val="32"/>
          <w:szCs w:val="27"/>
          <w:rtl/>
        </w:rPr>
        <w:t>َ</w:t>
      </w:r>
      <w:r w:rsidRPr="00DF675D">
        <w:rPr>
          <w:rFonts w:cs="KFGQPC Uthman Taha Naskh"/>
          <w:sz w:val="32"/>
          <w:szCs w:val="27"/>
          <w:rtl/>
        </w:rPr>
        <w:t>سألُ كُلَّ إنسانٍ ع</w:t>
      </w:r>
      <w:r w:rsidR="00F82E29" w:rsidRPr="00DF675D">
        <w:rPr>
          <w:rFonts w:cs="KFGQPC Uthman Taha Naskh"/>
          <w:sz w:val="32"/>
          <w:szCs w:val="27"/>
          <w:rtl/>
        </w:rPr>
        <w:t>َ</w:t>
      </w:r>
      <w:r w:rsidRPr="00DF675D">
        <w:rPr>
          <w:rFonts w:cs="KFGQPC Uthman Taha Naskh"/>
          <w:sz w:val="32"/>
          <w:szCs w:val="27"/>
          <w:rtl/>
        </w:rPr>
        <w:t>مّا كان</w:t>
      </w:r>
      <w:r w:rsidR="00F82E29" w:rsidRPr="00DF675D">
        <w:rPr>
          <w:rFonts w:cs="KFGQPC Uthman Taha Naskh"/>
          <w:sz w:val="32"/>
          <w:szCs w:val="27"/>
          <w:rtl/>
        </w:rPr>
        <w:t>َ</w:t>
      </w:r>
      <w:r w:rsidRPr="00DF675D">
        <w:rPr>
          <w:rFonts w:cs="KFGQPC Uthman Taha Naskh"/>
          <w:sz w:val="32"/>
          <w:szCs w:val="27"/>
          <w:rtl/>
        </w:rPr>
        <w:t xml:space="preserve"> ي</w:t>
      </w:r>
      <w:r w:rsidR="00F82E29" w:rsidRPr="00DF675D">
        <w:rPr>
          <w:rFonts w:cs="KFGQPC Uthman Taha Naskh"/>
          <w:sz w:val="32"/>
          <w:szCs w:val="27"/>
          <w:rtl/>
        </w:rPr>
        <w:t>َ</w:t>
      </w:r>
      <w:r w:rsidRPr="00DF675D">
        <w:rPr>
          <w:rFonts w:cs="KFGQPC Uthman Taha Naskh"/>
          <w:sz w:val="32"/>
          <w:szCs w:val="27"/>
          <w:rtl/>
        </w:rPr>
        <w:t>عبُدُ ف</w:t>
      </w:r>
      <w:r w:rsidR="00F82E29" w:rsidRPr="00DF675D">
        <w:rPr>
          <w:rFonts w:cs="KFGQPC Uthman Taha Naskh"/>
          <w:sz w:val="32"/>
          <w:szCs w:val="27"/>
          <w:rtl/>
        </w:rPr>
        <w:t>َ</w:t>
      </w:r>
      <w:r w:rsidRPr="00DF675D">
        <w:rPr>
          <w:rFonts w:cs="KFGQPC Uthman Taha Naskh"/>
          <w:sz w:val="32"/>
          <w:szCs w:val="27"/>
          <w:rtl/>
        </w:rPr>
        <w:t>ي</w:t>
      </w:r>
      <w:r w:rsidR="00F82E29" w:rsidRPr="00DF675D">
        <w:rPr>
          <w:rFonts w:cs="KFGQPC Uthman Taha Naskh"/>
          <w:sz w:val="32"/>
          <w:szCs w:val="27"/>
          <w:rtl/>
        </w:rPr>
        <w:t>َ</w:t>
      </w:r>
      <w:r w:rsidRPr="00DF675D">
        <w:rPr>
          <w:rFonts w:cs="KFGQPC Uthman Taha Naskh"/>
          <w:sz w:val="32"/>
          <w:szCs w:val="27"/>
          <w:rtl/>
        </w:rPr>
        <w:t>قول</w:t>
      </w:r>
      <w:r w:rsidR="00F82E29" w:rsidRPr="00DF675D">
        <w:rPr>
          <w:rFonts w:cs="KFGQPC Uthman Taha Naskh"/>
          <w:sz w:val="32"/>
          <w:szCs w:val="27"/>
          <w:rtl/>
        </w:rPr>
        <w:t>ُ</w:t>
      </w:r>
      <w:r w:rsidRPr="00DF675D">
        <w:rPr>
          <w:rFonts w:cs="KFGQPC Uthman Taha Naskh"/>
          <w:sz w:val="32"/>
          <w:szCs w:val="27"/>
          <w:rtl/>
        </w:rPr>
        <w:t xml:space="preserve"> ك</w:t>
      </w:r>
      <w:r w:rsidR="00F82E29" w:rsidRPr="00DF675D">
        <w:rPr>
          <w:rFonts w:cs="KFGQPC Uthman Taha Naskh"/>
          <w:sz w:val="32"/>
          <w:szCs w:val="27"/>
          <w:rtl/>
        </w:rPr>
        <w:t>ُ</w:t>
      </w:r>
      <w:r w:rsidRPr="00DF675D">
        <w:rPr>
          <w:rFonts w:cs="KFGQPC Uthman Taha Naskh"/>
          <w:sz w:val="32"/>
          <w:szCs w:val="27"/>
          <w:rtl/>
        </w:rPr>
        <w:t>لُّ م</w:t>
      </w:r>
      <w:r w:rsidR="00F82E29" w:rsidRPr="00DF675D">
        <w:rPr>
          <w:rFonts w:cs="KFGQPC Uthman Taha Naskh"/>
          <w:sz w:val="32"/>
          <w:szCs w:val="27"/>
          <w:rtl/>
        </w:rPr>
        <w:t>َ</w:t>
      </w:r>
      <w:r w:rsidRPr="00DF675D">
        <w:rPr>
          <w:rFonts w:cs="KFGQPC Uthman Taha Naskh"/>
          <w:sz w:val="32"/>
          <w:szCs w:val="27"/>
          <w:rtl/>
        </w:rPr>
        <w:t>ن ع</w:t>
      </w:r>
      <w:r w:rsidR="00F82E29" w:rsidRPr="00DF675D">
        <w:rPr>
          <w:rFonts w:cs="KFGQPC Uthman Taha Naskh"/>
          <w:sz w:val="32"/>
          <w:szCs w:val="27"/>
          <w:rtl/>
        </w:rPr>
        <w:t>َ</w:t>
      </w:r>
      <w:r w:rsidRPr="00DF675D">
        <w:rPr>
          <w:rFonts w:cs="KFGQPC Uthman Taha Naskh"/>
          <w:sz w:val="32"/>
          <w:szCs w:val="27"/>
          <w:rtl/>
        </w:rPr>
        <w:t>ب</w:t>
      </w:r>
      <w:r w:rsidR="00F82E29" w:rsidRPr="00DF675D">
        <w:rPr>
          <w:rFonts w:cs="KFGQPC Uthman Taha Naskh"/>
          <w:sz w:val="32"/>
          <w:szCs w:val="27"/>
          <w:rtl/>
        </w:rPr>
        <w:t>َ</w:t>
      </w:r>
      <w:r w:rsidRPr="00DF675D">
        <w:rPr>
          <w:rFonts w:cs="KFGQPC Uthman Taha Naskh"/>
          <w:sz w:val="32"/>
          <w:szCs w:val="27"/>
          <w:rtl/>
        </w:rPr>
        <w:t>د</w:t>
      </w:r>
      <w:r w:rsidR="00F82E29" w:rsidRPr="00DF675D">
        <w:rPr>
          <w:rFonts w:cs="KFGQPC Uthman Taha Naskh"/>
          <w:sz w:val="32"/>
          <w:szCs w:val="27"/>
          <w:rtl/>
        </w:rPr>
        <w:t>َ</w:t>
      </w:r>
      <w:r w:rsidRPr="00DF675D">
        <w:rPr>
          <w:rFonts w:cs="KFGQPC Uthman Taha Naskh"/>
          <w:sz w:val="32"/>
          <w:szCs w:val="27"/>
          <w:rtl/>
        </w:rPr>
        <w:t xml:space="preserve"> غ</w:t>
      </w:r>
      <w:r w:rsidR="00F82E29" w:rsidRPr="00DF675D">
        <w:rPr>
          <w:rFonts w:cs="KFGQPC Uthman Taha Naskh"/>
          <w:sz w:val="32"/>
          <w:szCs w:val="27"/>
          <w:rtl/>
        </w:rPr>
        <w:t>َ</w:t>
      </w:r>
      <w:r w:rsidRPr="00DF675D">
        <w:rPr>
          <w:rFonts w:cs="KFGQPC Uthman Taha Naskh"/>
          <w:sz w:val="32"/>
          <w:szCs w:val="27"/>
          <w:rtl/>
        </w:rPr>
        <w:t>ير</w:t>
      </w:r>
      <w:r w:rsidR="00F82E29" w:rsidRPr="00DF675D">
        <w:rPr>
          <w:rFonts w:cs="KFGQPC Uthman Taha Naskh"/>
          <w:sz w:val="32"/>
          <w:szCs w:val="27"/>
          <w:rtl/>
        </w:rPr>
        <w:t>َ</w:t>
      </w:r>
      <w:r w:rsidRPr="00DF675D">
        <w:rPr>
          <w:rFonts w:cs="KFGQPC Uthman Taha Naskh"/>
          <w:sz w:val="32"/>
          <w:szCs w:val="27"/>
          <w:rtl/>
        </w:rPr>
        <w:t>ه</w:t>
      </w:r>
      <w:r w:rsidR="00F82E29" w:rsidRPr="00DF675D">
        <w:rPr>
          <w:rFonts w:cs="KFGQPC Uthman Taha Naskh"/>
          <w:sz w:val="32"/>
          <w:szCs w:val="27"/>
          <w:rtl/>
        </w:rPr>
        <w:t>ُ</w:t>
      </w:r>
      <w:r w:rsidR="005A7852" w:rsidRPr="00DF675D">
        <w:rPr>
          <w:rFonts w:cs="KFGQPC Uthman Taha Naskh"/>
          <w:sz w:val="32"/>
          <w:szCs w:val="27"/>
          <w:rtl/>
        </w:rPr>
        <w:t>:</w:t>
      </w:r>
      <w:r w:rsidRPr="00DF675D">
        <w:rPr>
          <w:rFonts w:cs="KFGQPC Uthman Taha Naskh"/>
          <w:sz w:val="32"/>
          <w:szCs w:val="27"/>
          <w:rtl/>
        </w:rPr>
        <w:t xml:space="preserve"> ر</w:t>
      </w:r>
      <w:r w:rsidR="00F82E29" w:rsidRPr="00DF675D">
        <w:rPr>
          <w:rFonts w:cs="KFGQPC Uthman Taha Naskh"/>
          <w:sz w:val="32"/>
          <w:szCs w:val="27"/>
          <w:rtl/>
        </w:rPr>
        <w:t>َ</w:t>
      </w:r>
      <w:r w:rsidRPr="00DF675D">
        <w:rPr>
          <w:rFonts w:cs="KFGQPC Uthman Taha Naskh"/>
          <w:sz w:val="32"/>
          <w:szCs w:val="27"/>
          <w:rtl/>
        </w:rPr>
        <w:t>بَّنا إنّا ك</w:t>
      </w:r>
      <w:r w:rsidR="00F82E29" w:rsidRPr="00DF675D">
        <w:rPr>
          <w:rFonts w:cs="KFGQPC Uthman Taha Naskh"/>
          <w:sz w:val="32"/>
          <w:szCs w:val="27"/>
          <w:rtl/>
        </w:rPr>
        <w:t>ُ</w:t>
      </w:r>
      <w:r w:rsidRPr="00DF675D">
        <w:rPr>
          <w:rFonts w:cs="KFGQPC Uthman Taha Naskh"/>
          <w:sz w:val="32"/>
          <w:szCs w:val="27"/>
          <w:rtl/>
        </w:rPr>
        <w:t>نّا ن</w:t>
      </w:r>
      <w:r w:rsidR="00F82E29" w:rsidRPr="00DF675D">
        <w:rPr>
          <w:rFonts w:cs="KFGQPC Uthman Taha Naskh"/>
          <w:sz w:val="32"/>
          <w:szCs w:val="27"/>
          <w:rtl/>
        </w:rPr>
        <w:t>َ</w:t>
      </w:r>
      <w:r w:rsidRPr="00DF675D">
        <w:rPr>
          <w:rFonts w:cs="KFGQPC Uthman Taha Naskh"/>
          <w:sz w:val="32"/>
          <w:szCs w:val="27"/>
          <w:rtl/>
        </w:rPr>
        <w:t>عبُدُها ل</w:t>
      </w:r>
      <w:r w:rsidR="00F82E29" w:rsidRPr="00DF675D">
        <w:rPr>
          <w:rFonts w:cs="KFGQPC Uthman Taha Naskh"/>
          <w:sz w:val="32"/>
          <w:szCs w:val="27"/>
          <w:rtl/>
        </w:rPr>
        <w:t>ِ</w:t>
      </w:r>
      <w:r w:rsidRPr="00DF675D">
        <w:rPr>
          <w:rFonts w:cs="KFGQPC Uthman Taha Naskh"/>
          <w:sz w:val="32"/>
          <w:szCs w:val="27"/>
          <w:rtl/>
        </w:rPr>
        <w:t>ت</w:t>
      </w:r>
      <w:r w:rsidR="00F82E29" w:rsidRPr="00DF675D">
        <w:rPr>
          <w:rFonts w:cs="KFGQPC Uthman Taha Naskh"/>
          <w:sz w:val="32"/>
          <w:szCs w:val="27"/>
          <w:rtl/>
        </w:rPr>
        <w:t>ُ</w:t>
      </w:r>
      <w:r w:rsidRPr="00DF675D">
        <w:rPr>
          <w:rFonts w:cs="KFGQPC Uthman Taha Naskh"/>
          <w:sz w:val="32"/>
          <w:szCs w:val="27"/>
          <w:rtl/>
        </w:rPr>
        <w:t>ق</w:t>
      </w:r>
      <w:r w:rsidR="00F82E29" w:rsidRPr="00DF675D">
        <w:rPr>
          <w:rFonts w:cs="KFGQPC Uthman Taha Naskh"/>
          <w:sz w:val="32"/>
          <w:szCs w:val="27"/>
          <w:rtl/>
        </w:rPr>
        <w:t>َ</w:t>
      </w:r>
      <w:r w:rsidRPr="00DF675D">
        <w:rPr>
          <w:rFonts w:cs="KFGQPC Uthman Taha Naskh"/>
          <w:sz w:val="32"/>
          <w:szCs w:val="27"/>
          <w:rtl/>
        </w:rPr>
        <w:t>رِّب</w:t>
      </w:r>
      <w:r w:rsidR="00F82E29" w:rsidRPr="00DF675D">
        <w:rPr>
          <w:rFonts w:cs="KFGQPC Uthman Taha Naskh"/>
          <w:sz w:val="32"/>
          <w:szCs w:val="27"/>
          <w:rtl/>
        </w:rPr>
        <w:t>ُ</w:t>
      </w:r>
      <w:r w:rsidRPr="00DF675D">
        <w:rPr>
          <w:rFonts w:cs="KFGQPC Uthman Taha Naskh"/>
          <w:sz w:val="32"/>
          <w:szCs w:val="27"/>
          <w:rtl/>
        </w:rPr>
        <w:t>نا إليك</w:t>
      </w:r>
      <w:r w:rsidR="00F82E29" w:rsidRPr="00DF675D">
        <w:rPr>
          <w:rFonts w:cs="KFGQPC Uthman Taha Naskh"/>
          <w:sz w:val="32"/>
          <w:szCs w:val="27"/>
          <w:rtl/>
        </w:rPr>
        <w:t>َ</w:t>
      </w:r>
      <w:r w:rsidRPr="00DF675D">
        <w:rPr>
          <w:rFonts w:cs="KFGQPC Uthman Taha Naskh"/>
          <w:sz w:val="32"/>
          <w:szCs w:val="27"/>
          <w:rtl/>
        </w:rPr>
        <w:t xml:space="preserve"> زُلفى! قال</w:t>
      </w:r>
      <w:r w:rsidR="00F82E29" w:rsidRPr="00DF675D">
        <w:rPr>
          <w:rFonts w:cs="KFGQPC Uthman Taha Naskh"/>
          <w:sz w:val="32"/>
          <w:szCs w:val="27"/>
          <w:rtl/>
        </w:rPr>
        <w:t>َ فَيَ</w:t>
      </w:r>
      <w:r w:rsidRPr="00DF675D">
        <w:rPr>
          <w:rFonts w:cs="KFGQPC Uthman Taha Naskh"/>
          <w:sz w:val="32"/>
          <w:szCs w:val="27"/>
          <w:rtl/>
        </w:rPr>
        <w:t>قُولُ الله</w:t>
      </w:r>
      <w:r w:rsidR="00F82E29" w:rsidRPr="00DF675D">
        <w:rPr>
          <w:rFonts w:cs="KFGQPC Uthman Taha Naskh"/>
          <w:sz w:val="32"/>
          <w:szCs w:val="27"/>
          <w:rtl/>
        </w:rPr>
        <w:t>ُ</w:t>
      </w:r>
      <w:r w:rsidRPr="00DF675D">
        <w:rPr>
          <w:rFonts w:cs="KFGQPC Uthman Taha Naskh"/>
          <w:sz w:val="32"/>
          <w:szCs w:val="27"/>
          <w:rtl/>
        </w:rPr>
        <w:t xml:space="preserve"> ت</w:t>
      </w:r>
      <w:r w:rsidR="00F82E29" w:rsidRPr="00DF675D">
        <w:rPr>
          <w:rFonts w:cs="KFGQPC Uthman Taha Naskh"/>
          <w:sz w:val="32"/>
          <w:szCs w:val="27"/>
          <w:rtl/>
        </w:rPr>
        <w:t>َ</w:t>
      </w:r>
      <w:r w:rsidRPr="00DF675D">
        <w:rPr>
          <w:rFonts w:cs="KFGQPC Uthman Taha Naskh"/>
          <w:sz w:val="32"/>
          <w:szCs w:val="27"/>
          <w:rtl/>
        </w:rPr>
        <w:t>بار</w:t>
      </w:r>
      <w:r w:rsidR="00F82E29" w:rsidRPr="00DF675D">
        <w:rPr>
          <w:rFonts w:cs="KFGQPC Uthman Taha Naskh"/>
          <w:sz w:val="32"/>
          <w:szCs w:val="27"/>
          <w:rtl/>
        </w:rPr>
        <w:t>َ</w:t>
      </w:r>
      <w:r w:rsidRPr="00DF675D">
        <w:rPr>
          <w:rFonts w:cs="KFGQPC Uthman Taha Naskh"/>
          <w:sz w:val="32"/>
          <w:szCs w:val="27"/>
          <w:rtl/>
        </w:rPr>
        <w:t>ك</w:t>
      </w:r>
      <w:r w:rsidR="00F82E29" w:rsidRPr="00DF675D">
        <w:rPr>
          <w:rFonts w:cs="KFGQPC Uthman Taha Naskh"/>
          <w:sz w:val="32"/>
          <w:szCs w:val="27"/>
          <w:rtl/>
        </w:rPr>
        <w:t>َ</w:t>
      </w:r>
      <w:r w:rsidR="00C32DDB">
        <w:rPr>
          <w:rFonts w:cs="KFGQPC Uthman Taha Naskh"/>
          <w:sz w:val="32"/>
          <w:szCs w:val="27"/>
          <w:rtl/>
        </w:rPr>
        <w:t xml:space="preserve"> وَ</w:t>
      </w:r>
      <w:r w:rsidRPr="00DF675D">
        <w:rPr>
          <w:rFonts w:cs="KFGQPC Uthman Taha Naskh"/>
          <w:sz w:val="32"/>
          <w:szCs w:val="27"/>
          <w:rtl/>
        </w:rPr>
        <w:t>ت</w:t>
      </w:r>
      <w:r w:rsidR="00F82E29" w:rsidRPr="00DF675D">
        <w:rPr>
          <w:rFonts w:cs="KFGQPC Uthman Taha Naskh"/>
          <w:sz w:val="32"/>
          <w:szCs w:val="27"/>
          <w:rtl/>
        </w:rPr>
        <w:t>َ</w:t>
      </w:r>
      <w:r w:rsidRPr="00DF675D">
        <w:rPr>
          <w:rFonts w:cs="KFGQPC Uthman Taha Naskh"/>
          <w:sz w:val="32"/>
          <w:szCs w:val="27"/>
          <w:rtl/>
        </w:rPr>
        <w:t>عالى ل</w:t>
      </w:r>
      <w:r w:rsidR="00F82E29" w:rsidRPr="00DF675D">
        <w:rPr>
          <w:rFonts w:cs="KFGQPC Uthman Taha Naskh"/>
          <w:sz w:val="32"/>
          <w:szCs w:val="27"/>
          <w:rtl/>
        </w:rPr>
        <w:t>ِ</w:t>
      </w:r>
      <w:r w:rsidRPr="00DF675D">
        <w:rPr>
          <w:rFonts w:cs="KFGQPC Uthman Taha Naskh"/>
          <w:sz w:val="32"/>
          <w:szCs w:val="27"/>
          <w:rtl/>
        </w:rPr>
        <w:t>لم</w:t>
      </w:r>
      <w:r w:rsidR="00F82E29" w:rsidRPr="00DF675D">
        <w:rPr>
          <w:rFonts w:cs="KFGQPC Uthman Taha Naskh"/>
          <w:sz w:val="32"/>
          <w:szCs w:val="27"/>
          <w:rtl/>
        </w:rPr>
        <w:t>َ</w:t>
      </w:r>
      <w:r w:rsidRPr="00DF675D">
        <w:rPr>
          <w:rFonts w:cs="KFGQPC Uthman Taha Naskh"/>
          <w:sz w:val="32"/>
          <w:szCs w:val="27"/>
          <w:rtl/>
        </w:rPr>
        <w:t>لائ</w:t>
      </w:r>
      <w:r w:rsidR="00F82E29" w:rsidRPr="00DF675D">
        <w:rPr>
          <w:rFonts w:cs="KFGQPC Uthman Taha Naskh"/>
          <w:sz w:val="32"/>
          <w:szCs w:val="27"/>
          <w:rtl/>
        </w:rPr>
        <w:t>ِ</w:t>
      </w:r>
      <w:r w:rsidRPr="00DF675D">
        <w:rPr>
          <w:rFonts w:cs="KFGQPC Uthman Taha Naskh"/>
          <w:sz w:val="32"/>
          <w:szCs w:val="27"/>
          <w:rtl/>
        </w:rPr>
        <w:t>ك</w:t>
      </w:r>
      <w:r w:rsidR="00F82E29" w:rsidRPr="00DF675D">
        <w:rPr>
          <w:rFonts w:cs="KFGQPC Uthman Taha Naskh"/>
          <w:sz w:val="32"/>
          <w:szCs w:val="27"/>
          <w:rtl/>
        </w:rPr>
        <w:t>َ</w:t>
      </w:r>
      <w:r w:rsidRPr="00DF675D">
        <w:rPr>
          <w:rFonts w:cs="KFGQPC Uthman Taha Naskh"/>
          <w:sz w:val="32"/>
          <w:szCs w:val="27"/>
          <w:rtl/>
        </w:rPr>
        <w:t>ة</w:t>
      </w:r>
      <w:r w:rsidR="00F82E29" w:rsidRPr="00DF675D">
        <w:rPr>
          <w:rFonts w:cs="KFGQPC Uthman Taha Naskh"/>
          <w:sz w:val="32"/>
          <w:szCs w:val="27"/>
          <w:rtl/>
        </w:rPr>
        <w:t>ِ</w:t>
      </w:r>
      <w:r w:rsidR="005A7852" w:rsidRPr="00DF675D">
        <w:rPr>
          <w:rFonts w:cs="KFGQPC Uthman Taha Naskh"/>
          <w:sz w:val="32"/>
          <w:szCs w:val="27"/>
          <w:rtl/>
        </w:rPr>
        <w:t>:</w:t>
      </w:r>
      <w:r w:rsidRPr="00DF675D">
        <w:rPr>
          <w:rFonts w:cs="KFGQPC Uthman Taha Naskh"/>
          <w:sz w:val="32"/>
          <w:szCs w:val="27"/>
          <w:rtl/>
        </w:rPr>
        <w:t xml:space="preserve"> ا</w:t>
      </w:r>
      <w:r w:rsidR="00F82E29" w:rsidRPr="00DF675D">
        <w:rPr>
          <w:rFonts w:cs="KFGQPC Uthman Taha Naskh"/>
          <w:sz w:val="32"/>
          <w:szCs w:val="27"/>
          <w:rtl/>
        </w:rPr>
        <w:t>ِ</w:t>
      </w:r>
      <w:r w:rsidRPr="00DF675D">
        <w:rPr>
          <w:rFonts w:cs="KFGQPC Uthman Taha Naskh"/>
          <w:sz w:val="32"/>
          <w:szCs w:val="27"/>
          <w:rtl/>
        </w:rPr>
        <w:t>ذه</w:t>
      </w:r>
      <w:r w:rsidR="00F82E29" w:rsidRPr="00DF675D">
        <w:rPr>
          <w:rFonts w:cs="KFGQPC Uthman Taha Naskh"/>
          <w:sz w:val="32"/>
          <w:szCs w:val="27"/>
          <w:rtl/>
        </w:rPr>
        <w:t>َ</w:t>
      </w:r>
      <w:r w:rsidRPr="00DF675D">
        <w:rPr>
          <w:rFonts w:cs="KFGQPC Uthman Taha Naskh"/>
          <w:sz w:val="32"/>
          <w:szCs w:val="27"/>
          <w:rtl/>
        </w:rPr>
        <w:t>ب</w:t>
      </w:r>
      <w:r w:rsidR="00F82E29" w:rsidRPr="00DF675D">
        <w:rPr>
          <w:rFonts w:cs="KFGQPC Uthman Taha Naskh"/>
          <w:sz w:val="32"/>
          <w:szCs w:val="27"/>
          <w:rtl/>
        </w:rPr>
        <w:t>ُ</w:t>
      </w:r>
      <w:r w:rsidRPr="00DF675D">
        <w:rPr>
          <w:rFonts w:cs="KFGQPC Uthman Taha Naskh"/>
          <w:sz w:val="32"/>
          <w:szCs w:val="27"/>
          <w:rtl/>
        </w:rPr>
        <w:t>وا ب</w:t>
      </w:r>
      <w:r w:rsidR="00F82E29" w:rsidRPr="00DF675D">
        <w:rPr>
          <w:rFonts w:cs="KFGQPC Uthman Taha Naskh"/>
          <w:sz w:val="32"/>
          <w:szCs w:val="27"/>
          <w:rtl/>
        </w:rPr>
        <w:t>ِ</w:t>
      </w:r>
      <w:r w:rsidRPr="00DF675D">
        <w:rPr>
          <w:rFonts w:cs="KFGQPC Uthman Taha Naskh"/>
          <w:sz w:val="32"/>
          <w:szCs w:val="27"/>
          <w:rtl/>
        </w:rPr>
        <w:t>ه</w:t>
      </w:r>
      <w:r w:rsidR="00F82E29" w:rsidRPr="00DF675D">
        <w:rPr>
          <w:rFonts w:cs="KFGQPC Uthman Taha Naskh"/>
          <w:sz w:val="32"/>
          <w:szCs w:val="27"/>
          <w:rtl/>
        </w:rPr>
        <w:t>ِ</w:t>
      </w:r>
      <w:r w:rsidRPr="00DF675D">
        <w:rPr>
          <w:rFonts w:cs="KFGQPC Uthman Taha Naskh"/>
          <w:sz w:val="32"/>
          <w:szCs w:val="27"/>
          <w:rtl/>
        </w:rPr>
        <w:t>م</w:t>
      </w:r>
      <w:r w:rsidR="00C32DDB">
        <w:rPr>
          <w:rFonts w:cs="KFGQPC Uthman Taha Naskh"/>
          <w:sz w:val="32"/>
          <w:szCs w:val="27"/>
          <w:rtl/>
        </w:rPr>
        <w:t xml:space="preserve"> وَ</w:t>
      </w:r>
      <w:r w:rsidRPr="00DF675D">
        <w:rPr>
          <w:rFonts w:cs="KFGQPC Uthman Taha Naskh"/>
          <w:sz w:val="32"/>
          <w:szCs w:val="27"/>
          <w:rtl/>
        </w:rPr>
        <w:t>ب</w:t>
      </w:r>
      <w:r w:rsidR="00ED534F" w:rsidRPr="00DF675D">
        <w:rPr>
          <w:rFonts w:cs="KFGQPC Uthman Taha Naskh"/>
          <w:sz w:val="32"/>
          <w:szCs w:val="27"/>
          <w:rtl/>
        </w:rPr>
        <w:t>ِ</w:t>
      </w:r>
      <w:r w:rsidRPr="00DF675D">
        <w:rPr>
          <w:rFonts w:cs="KFGQPC Uthman Taha Naskh"/>
          <w:sz w:val="32"/>
          <w:szCs w:val="27"/>
          <w:rtl/>
        </w:rPr>
        <w:t>ما كان</w:t>
      </w:r>
      <w:r w:rsidR="00ED534F" w:rsidRPr="00DF675D">
        <w:rPr>
          <w:rFonts w:cs="KFGQPC Uthman Taha Naskh"/>
          <w:sz w:val="32"/>
          <w:szCs w:val="27"/>
          <w:rtl/>
        </w:rPr>
        <w:t>ُ</w:t>
      </w:r>
      <w:r w:rsidRPr="00DF675D">
        <w:rPr>
          <w:rFonts w:cs="KFGQPC Uthman Taha Naskh"/>
          <w:sz w:val="32"/>
          <w:szCs w:val="27"/>
          <w:rtl/>
        </w:rPr>
        <w:t>و ي</w:t>
      </w:r>
      <w:r w:rsidR="00ED534F" w:rsidRPr="00DF675D">
        <w:rPr>
          <w:rFonts w:cs="KFGQPC Uthman Taha Naskh"/>
          <w:sz w:val="32"/>
          <w:szCs w:val="27"/>
          <w:rtl/>
        </w:rPr>
        <w:t>َ</w:t>
      </w:r>
      <w:r w:rsidRPr="00DF675D">
        <w:rPr>
          <w:rFonts w:cs="KFGQPC Uthman Taha Naskh"/>
          <w:sz w:val="32"/>
          <w:szCs w:val="27"/>
          <w:rtl/>
        </w:rPr>
        <w:t>عب</w:t>
      </w:r>
      <w:r w:rsidR="00ED534F" w:rsidRPr="00DF675D">
        <w:rPr>
          <w:rFonts w:cs="KFGQPC Uthman Taha Naskh"/>
          <w:sz w:val="32"/>
          <w:szCs w:val="27"/>
          <w:rtl/>
        </w:rPr>
        <w:t>ُ</w:t>
      </w:r>
      <w:r w:rsidRPr="00DF675D">
        <w:rPr>
          <w:rFonts w:cs="KFGQPC Uthman Taha Naskh"/>
          <w:sz w:val="32"/>
          <w:szCs w:val="27"/>
          <w:rtl/>
        </w:rPr>
        <w:t>دون</w:t>
      </w:r>
      <w:r w:rsidR="00ED534F" w:rsidRPr="00DF675D">
        <w:rPr>
          <w:rFonts w:cs="KFGQPC Uthman Taha Naskh"/>
          <w:sz w:val="32"/>
          <w:szCs w:val="27"/>
          <w:rtl/>
        </w:rPr>
        <w:t>َ</w:t>
      </w:r>
      <w:r w:rsidRPr="00DF675D">
        <w:rPr>
          <w:rFonts w:cs="KFGQPC Uthman Taha Naskh"/>
          <w:sz w:val="32"/>
          <w:szCs w:val="27"/>
          <w:rtl/>
        </w:rPr>
        <w:t xml:space="preserve"> إل</w:t>
      </w:r>
      <w:r w:rsidR="00ED534F" w:rsidRPr="00DF675D">
        <w:rPr>
          <w:rFonts w:cs="KFGQPC Uthman Taha Naskh"/>
          <w:sz w:val="32"/>
          <w:szCs w:val="27"/>
          <w:rtl/>
        </w:rPr>
        <w:t>َ</w:t>
      </w:r>
      <w:r w:rsidRPr="00DF675D">
        <w:rPr>
          <w:rFonts w:cs="KFGQPC Uthman Taha Naskh"/>
          <w:sz w:val="32"/>
          <w:szCs w:val="27"/>
          <w:rtl/>
        </w:rPr>
        <w:t>ى النّارِ ما خ</w:t>
      </w:r>
      <w:r w:rsidR="00ED534F" w:rsidRPr="00DF675D">
        <w:rPr>
          <w:rFonts w:cs="KFGQPC Uthman Taha Naskh"/>
          <w:sz w:val="32"/>
          <w:szCs w:val="27"/>
          <w:rtl/>
        </w:rPr>
        <w:t>َ</w:t>
      </w:r>
      <w:r w:rsidRPr="00DF675D">
        <w:rPr>
          <w:rFonts w:cs="KFGQPC Uthman Taha Naskh"/>
          <w:sz w:val="32"/>
          <w:szCs w:val="27"/>
          <w:rtl/>
        </w:rPr>
        <w:t xml:space="preserve">لا </w:t>
      </w:r>
      <w:r w:rsidRPr="00DF675D">
        <w:rPr>
          <w:rFonts w:cs="KFGQPC Uthman Taha Naskh"/>
          <w:sz w:val="32"/>
          <w:szCs w:val="27"/>
          <w:u w:val="single"/>
          <w:rtl/>
          <w:lang w:bidi="fa-IR"/>
        </w:rPr>
        <w:t>م</w:t>
      </w:r>
      <w:r w:rsidR="00ED534F" w:rsidRPr="00DF675D">
        <w:rPr>
          <w:rFonts w:cs="KFGQPC Uthman Taha Naskh"/>
          <w:sz w:val="32"/>
          <w:szCs w:val="27"/>
          <w:u w:val="single"/>
          <w:rtl/>
          <w:lang w:bidi="fa-IR"/>
        </w:rPr>
        <w:t>َ</w:t>
      </w:r>
      <w:r w:rsidRPr="00DF675D">
        <w:rPr>
          <w:rFonts w:cs="KFGQPC Uthman Taha Naskh"/>
          <w:sz w:val="32"/>
          <w:szCs w:val="27"/>
          <w:u w:val="single"/>
          <w:rtl/>
          <w:lang w:bidi="fa-IR"/>
        </w:rPr>
        <w:t>ن</w:t>
      </w:r>
      <w:r w:rsidR="00ED534F" w:rsidRPr="00DF675D">
        <w:rPr>
          <w:rFonts w:cs="KFGQPC Uthman Taha Naskh"/>
          <w:sz w:val="32"/>
          <w:szCs w:val="27"/>
          <w:u w:val="single"/>
          <w:rtl/>
          <w:lang w:bidi="fa-IR"/>
        </w:rPr>
        <w:t>ِ</w:t>
      </w:r>
      <w:r w:rsidRPr="00DF675D">
        <w:rPr>
          <w:rFonts w:cs="KFGQPC Uthman Taha Naskh"/>
          <w:sz w:val="32"/>
          <w:szCs w:val="27"/>
          <w:rtl/>
        </w:rPr>
        <w:t xml:space="preserve"> است</w:t>
      </w:r>
      <w:r w:rsidR="00ED534F" w:rsidRPr="00DF675D">
        <w:rPr>
          <w:rFonts w:cs="KFGQPC Uthman Taha Naskh"/>
          <w:sz w:val="32"/>
          <w:szCs w:val="27"/>
          <w:rtl/>
        </w:rPr>
        <w:t>َ</w:t>
      </w:r>
      <w:r w:rsidRPr="00DF675D">
        <w:rPr>
          <w:rFonts w:cs="KFGQPC Uthman Taha Naskh"/>
          <w:sz w:val="32"/>
          <w:szCs w:val="27"/>
          <w:rtl/>
        </w:rPr>
        <w:t>ثن</w:t>
      </w:r>
      <w:r w:rsidR="00ED534F" w:rsidRPr="00DF675D">
        <w:rPr>
          <w:rFonts w:cs="KFGQPC Uthman Taha Naskh"/>
          <w:sz w:val="32"/>
          <w:szCs w:val="27"/>
          <w:rtl/>
        </w:rPr>
        <w:t>َ</w:t>
      </w:r>
      <w:r w:rsidRPr="00DF675D">
        <w:rPr>
          <w:rFonts w:cs="KFGQPC Uthman Taha Naskh"/>
          <w:sz w:val="32"/>
          <w:szCs w:val="27"/>
          <w:rtl/>
        </w:rPr>
        <w:t>يتُ ف</w:t>
      </w:r>
      <w:r w:rsidR="00ED534F" w:rsidRPr="00DF675D">
        <w:rPr>
          <w:rFonts w:cs="KFGQPC Uthman Taha Naskh"/>
          <w:sz w:val="32"/>
          <w:szCs w:val="27"/>
          <w:rtl/>
        </w:rPr>
        <w:t>َ</w:t>
      </w:r>
      <w:r w:rsidRPr="00DF675D">
        <w:rPr>
          <w:rFonts w:cs="KFGQPC Uthman Taha Naskh"/>
          <w:sz w:val="32"/>
          <w:szCs w:val="27"/>
          <w:rtl/>
        </w:rPr>
        <w:t xml:space="preserve">إنَّ </w:t>
      </w:r>
      <w:r w:rsidR="00316965" w:rsidRPr="00A31435">
        <w:rPr>
          <w:rStyle w:val="Char5"/>
          <w:rtl/>
          <w:lang w:bidi="fa-IR"/>
        </w:rPr>
        <w:t>أُوْلَٰٓئِكَ عَنۡهَا مُبۡعَدُونَ</w:t>
      </w:r>
      <w:r w:rsidRPr="00DF675D">
        <w:rPr>
          <w:rFonts w:cs="KFGQPC Uthman Taha Naskh"/>
          <w:sz w:val="32"/>
          <w:szCs w:val="27"/>
          <w:rtl/>
        </w:rPr>
        <w:t xml:space="preserve">» </w:t>
      </w:r>
      <w:r w:rsidR="009671BF">
        <w:rPr>
          <w:rStyle w:val="Char4"/>
          <w:rFonts w:hint="cs"/>
          <w:rtl/>
        </w:rPr>
        <w:t>[</w:t>
      </w:r>
      <w:r w:rsidR="00C32DDB">
        <w:rPr>
          <w:rStyle w:val="Char4"/>
          <w:rtl/>
        </w:rPr>
        <w:t>الأنبياء:</w:t>
      </w:r>
      <w:r w:rsidRPr="001D4896">
        <w:rPr>
          <w:rStyle w:val="Char4"/>
          <w:rtl/>
        </w:rPr>
        <w:t xml:space="preserve"> 101</w:t>
      </w:r>
      <w:r w:rsidR="009671BF">
        <w:rPr>
          <w:rStyle w:val="Char4"/>
          <w:rFonts w:hint="cs"/>
          <w:rtl/>
        </w:rPr>
        <w:t>]</w:t>
      </w:r>
      <w:r>
        <w:rPr>
          <w:rtl/>
          <w:lang w:bidi="fa-IR"/>
        </w:rPr>
        <w:t xml:space="preserve"> «همانا رسول خدا</w:t>
      </w:r>
      <w:r w:rsidR="00210633" w:rsidRPr="00210633">
        <w:rPr>
          <w:rFonts w:ascii="Abo-thar" w:hAnsi="Abo-thar"/>
          <w:lang w:bidi="fa-IR"/>
        </w:rPr>
        <w:t></w:t>
      </w:r>
      <w:r w:rsidR="00ED534F">
        <w:rPr>
          <w:sz w:val="24"/>
          <w:szCs w:val="24"/>
          <w:rtl/>
          <w:lang w:bidi="fa-IR"/>
        </w:rPr>
        <w:t xml:space="preserve"> </w:t>
      </w:r>
      <w:r>
        <w:rPr>
          <w:rtl/>
          <w:lang w:bidi="fa-IR"/>
        </w:rPr>
        <w:t>فرمود: خداوند ت</w:t>
      </w:r>
      <w:r w:rsidR="00ED534F">
        <w:rPr>
          <w:rtl/>
          <w:lang w:bidi="fa-IR"/>
        </w:rPr>
        <w:t>َ</w:t>
      </w:r>
      <w:r>
        <w:rPr>
          <w:rtl/>
          <w:lang w:bidi="fa-IR"/>
        </w:rPr>
        <w:t>بار</w:t>
      </w:r>
      <w:r w:rsidR="00ED534F">
        <w:rPr>
          <w:rtl/>
          <w:lang w:bidi="fa-IR"/>
        </w:rPr>
        <w:t>َ</w:t>
      </w:r>
      <w:r>
        <w:rPr>
          <w:rtl/>
          <w:lang w:bidi="fa-IR"/>
        </w:rPr>
        <w:t>ک</w:t>
      </w:r>
      <w:r w:rsidR="00ED534F">
        <w:rPr>
          <w:rtl/>
          <w:lang w:bidi="fa-IR"/>
        </w:rPr>
        <w:t>َ</w:t>
      </w:r>
      <w:r>
        <w:rPr>
          <w:rtl/>
          <w:lang w:bidi="fa-IR"/>
        </w:rPr>
        <w:t xml:space="preserve"> و ت</w:t>
      </w:r>
      <w:r w:rsidR="00ED534F">
        <w:rPr>
          <w:rtl/>
          <w:lang w:bidi="fa-IR"/>
        </w:rPr>
        <w:t>َعالی روز قیامت هرچیزی که غیراز خودش عبادت می‌شده از</w:t>
      </w:r>
      <w:r w:rsidR="00CA66C7">
        <w:rPr>
          <w:rtl/>
          <w:lang w:bidi="fa-IR"/>
        </w:rPr>
        <w:t xml:space="preserve"> </w:t>
      </w:r>
      <w:r>
        <w:rPr>
          <w:rtl/>
          <w:lang w:bidi="fa-IR"/>
        </w:rPr>
        <w:t xml:space="preserve">قبیل خورشید و ماه وغیره را، </w:t>
      </w:r>
      <w:r w:rsidR="00ED534F">
        <w:rPr>
          <w:rtl/>
          <w:lang w:bidi="fa-IR"/>
        </w:rPr>
        <w:t>حاضر می‌کند و می‌آورد سپس از هر</w:t>
      </w:r>
      <w:r w:rsidR="00CA66C7">
        <w:rPr>
          <w:rtl/>
          <w:lang w:bidi="fa-IR"/>
        </w:rPr>
        <w:t xml:space="preserve"> </w:t>
      </w:r>
      <w:r>
        <w:rPr>
          <w:rtl/>
          <w:lang w:bidi="fa-IR"/>
        </w:rPr>
        <w:t>انسانی دربار</w:t>
      </w:r>
      <w:r w:rsidR="00511465">
        <w:rPr>
          <w:rtl/>
          <w:lang w:bidi="fa-IR"/>
        </w:rPr>
        <w:t>ه‌ی</w:t>
      </w:r>
      <w:r>
        <w:rPr>
          <w:rtl/>
          <w:lang w:bidi="fa-IR"/>
        </w:rPr>
        <w:t xml:space="preserve"> آن</w:t>
      </w:r>
      <w:r w:rsidR="00CA66C7">
        <w:rPr>
          <w:rtl/>
          <w:lang w:bidi="fa-IR"/>
        </w:rPr>
        <w:t>‌</w:t>
      </w:r>
      <w:r>
        <w:rPr>
          <w:rtl/>
          <w:lang w:bidi="fa-IR"/>
        </w:rPr>
        <w:t>چه که عبادت می‌کرد</w:t>
      </w:r>
      <w:r w:rsidR="00ED534F">
        <w:rPr>
          <w:rtl/>
          <w:lang w:bidi="fa-IR"/>
        </w:rPr>
        <w:t>ه</w:t>
      </w:r>
      <w:r>
        <w:rPr>
          <w:rtl/>
          <w:lang w:bidi="fa-IR"/>
        </w:rPr>
        <w:t>،</w:t>
      </w:r>
      <w:r w:rsidR="00ED534F">
        <w:rPr>
          <w:rtl/>
          <w:lang w:bidi="fa-IR"/>
        </w:rPr>
        <w:t xml:space="preserve"> سؤال می‌کند و هم</w:t>
      </w:r>
      <w:r w:rsidR="00511465">
        <w:rPr>
          <w:rtl/>
          <w:lang w:bidi="fa-IR"/>
        </w:rPr>
        <w:t>ه‌ی</w:t>
      </w:r>
      <w:r w:rsidR="00ED534F">
        <w:rPr>
          <w:rtl/>
          <w:lang w:bidi="fa-IR"/>
        </w:rPr>
        <w:t xml:space="preserve"> کسانی‌که غیر</w:t>
      </w:r>
      <w:r>
        <w:rPr>
          <w:rtl/>
          <w:lang w:bidi="fa-IR"/>
        </w:rPr>
        <w:t>خدا را عبادت می‌کرده‌اند می‌گویند</w:t>
      </w:r>
      <w:r w:rsidR="005A7852">
        <w:rPr>
          <w:rtl/>
          <w:lang w:bidi="fa-IR"/>
        </w:rPr>
        <w:t>:</w:t>
      </w:r>
      <w:r>
        <w:rPr>
          <w:rtl/>
          <w:lang w:bidi="fa-IR"/>
        </w:rPr>
        <w:t xml:space="preserve"> </w:t>
      </w:r>
      <w:r w:rsidR="009A046A">
        <w:rPr>
          <w:rtl/>
          <w:lang w:bidi="fa-IR"/>
        </w:rPr>
        <w:t xml:space="preserve">پروردگارا، </w:t>
      </w:r>
      <w:r>
        <w:rPr>
          <w:rtl/>
          <w:lang w:bidi="fa-IR"/>
        </w:rPr>
        <w:t>ما</w:t>
      </w:r>
      <w:r w:rsidR="009F7CAF">
        <w:rPr>
          <w:rtl/>
          <w:lang w:bidi="fa-IR"/>
        </w:rPr>
        <w:t xml:space="preserve"> آن‌ها </w:t>
      </w:r>
      <w:r>
        <w:rPr>
          <w:rtl/>
          <w:lang w:bidi="fa-IR"/>
        </w:rPr>
        <w:t>را عبادت می‌کردیم تا ما را به تو نزدیک سازند پیامبر گفت خداوند تبارک و تعالی به ملائکه می‌فرماید:</w:t>
      </w:r>
      <w:r w:rsidR="009F7CAF">
        <w:rPr>
          <w:rtl/>
          <w:lang w:bidi="fa-IR"/>
        </w:rPr>
        <w:t xml:space="preserve"> آن‌ها </w:t>
      </w:r>
      <w:r>
        <w:rPr>
          <w:rtl/>
          <w:lang w:bidi="fa-IR"/>
        </w:rPr>
        <w:t>و آن</w:t>
      </w:r>
      <w:r w:rsidR="001B7462">
        <w:rPr>
          <w:rtl/>
          <w:lang w:bidi="fa-IR"/>
        </w:rPr>
        <w:t>‌</w:t>
      </w:r>
      <w:r>
        <w:rPr>
          <w:rtl/>
          <w:lang w:bidi="fa-IR"/>
        </w:rPr>
        <w:t xml:space="preserve">چه که </w:t>
      </w:r>
      <w:r w:rsidR="00ED534F">
        <w:rPr>
          <w:rtl/>
          <w:lang w:bidi="fa-IR"/>
        </w:rPr>
        <w:t>[غیر</w:t>
      </w:r>
      <w:r w:rsidR="001B7462">
        <w:rPr>
          <w:rtl/>
          <w:lang w:bidi="fa-IR"/>
        </w:rPr>
        <w:t xml:space="preserve"> </w:t>
      </w:r>
      <w:r>
        <w:rPr>
          <w:rtl/>
          <w:lang w:bidi="fa-IR"/>
        </w:rPr>
        <w:t>از من</w:t>
      </w:r>
      <w:r w:rsidR="00ED534F">
        <w:rPr>
          <w:rtl/>
          <w:lang w:bidi="fa-IR"/>
        </w:rPr>
        <w:t>]</w:t>
      </w:r>
      <w:r>
        <w:rPr>
          <w:rtl/>
          <w:lang w:bidi="fa-IR"/>
        </w:rPr>
        <w:t xml:space="preserve"> عبادت می‌کرده‌اند به‌سوی آتش دوزخ ببرید مگر </w:t>
      </w:r>
      <w:r w:rsidRPr="00ED534F">
        <w:rPr>
          <w:u w:val="single"/>
          <w:rtl/>
          <w:lang w:bidi="fa-IR"/>
        </w:rPr>
        <w:t>کسانی</w:t>
      </w:r>
      <w:r>
        <w:rPr>
          <w:rtl/>
          <w:lang w:bidi="fa-IR"/>
        </w:rPr>
        <w:t xml:space="preserve">‌که استثناء کرده‌ام که ایشان از آن </w:t>
      </w:r>
      <w:r w:rsidR="00ED534F">
        <w:rPr>
          <w:rtl/>
          <w:lang w:bidi="fa-IR"/>
        </w:rPr>
        <w:t xml:space="preserve">[= </w:t>
      </w:r>
      <w:r>
        <w:rPr>
          <w:rtl/>
          <w:lang w:bidi="fa-IR"/>
        </w:rPr>
        <w:t>آتش دوزخ</w:t>
      </w:r>
      <w:r w:rsidR="00ED534F">
        <w:rPr>
          <w:rtl/>
          <w:lang w:bidi="fa-IR"/>
        </w:rPr>
        <w:t>]</w:t>
      </w:r>
      <w:r>
        <w:rPr>
          <w:rtl/>
          <w:lang w:bidi="fa-IR"/>
        </w:rPr>
        <w:t xml:space="preserve"> دور‌اند»</w:t>
      </w:r>
      <w:r w:rsidR="009671BF">
        <w:rPr>
          <w:rFonts w:hint="cs"/>
          <w:rtl/>
          <w:lang w:bidi="fa-IR"/>
        </w:rPr>
        <w:t>.</w:t>
      </w:r>
      <w:r>
        <w:rPr>
          <w:rtl/>
          <w:lang w:bidi="fa-IR"/>
        </w:rPr>
        <w:t xml:space="preserve"> </w:t>
      </w:r>
      <w:r w:rsidRPr="009671BF">
        <w:rPr>
          <w:sz w:val="24"/>
          <w:szCs w:val="24"/>
          <w:rtl/>
          <w:lang w:bidi="fa-IR"/>
        </w:rPr>
        <w:t>(نور</w:t>
      </w:r>
      <w:r w:rsidR="00ED534F" w:rsidRPr="009671BF">
        <w:rPr>
          <w:sz w:val="24"/>
          <w:szCs w:val="24"/>
          <w:rtl/>
          <w:lang w:bidi="fa-IR"/>
        </w:rPr>
        <w:t>ُ</w:t>
      </w:r>
      <w:r w:rsidRPr="009671BF">
        <w:rPr>
          <w:sz w:val="24"/>
          <w:szCs w:val="24"/>
          <w:rtl/>
          <w:lang w:bidi="fa-IR"/>
        </w:rPr>
        <w:t xml:space="preserve"> الثَّق</w:t>
      </w:r>
      <w:r w:rsidR="00ED534F" w:rsidRPr="009671BF">
        <w:rPr>
          <w:sz w:val="24"/>
          <w:szCs w:val="24"/>
          <w:rtl/>
          <w:lang w:bidi="fa-IR"/>
        </w:rPr>
        <w:t>َ</w:t>
      </w:r>
      <w:r w:rsidRPr="009671BF">
        <w:rPr>
          <w:sz w:val="24"/>
          <w:szCs w:val="24"/>
          <w:rtl/>
          <w:lang w:bidi="fa-IR"/>
        </w:rPr>
        <w:t>ل</w:t>
      </w:r>
      <w:r w:rsidR="00ED534F" w:rsidRPr="009671BF">
        <w:rPr>
          <w:sz w:val="24"/>
          <w:szCs w:val="24"/>
          <w:rtl/>
          <w:lang w:bidi="fa-IR"/>
        </w:rPr>
        <w:t>َ</w:t>
      </w:r>
      <w:r w:rsidRPr="009671BF">
        <w:rPr>
          <w:sz w:val="24"/>
          <w:szCs w:val="24"/>
          <w:rtl/>
          <w:lang w:bidi="fa-IR"/>
        </w:rPr>
        <w:t>ین، ج4، ص 475).</w:t>
      </w:r>
    </w:p>
    <w:p w:rsidR="00647946" w:rsidRDefault="00647946" w:rsidP="009671BF">
      <w:pPr>
        <w:ind w:firstLine="284"/>
        <w:jc w:val="both"/>
        <w:rPr>
          <w:rtl/>
          <w:lang w:bidi="fa-IR"/>
        </w:rPr>
      </w:pPr>
      <w:r>
        <w:rPr>
          <w:rtl/>
          <w:lang w:bidi="fa-IR"/>
        </w:rPr>
        <w:t>مرحوم طبرسی نیز در مجمع البیان ذیل آی</w:t>
      </w:r>
      <w:r w:rsidR="00511465">
        <w:rPr>
          <w:rtl/>
          <w:lang w:bidi="fa-IR"/>
        </w:rPr>
        <w:t>ه‌ی</w:t>
      </w:r>
      <w:r>
        <w:rPr>
          <w:rtl/>
          <w:lang w:bidi="fa-IR"/>
        </w:rPr>
        <w:t xml:space="preserve"> 3 سور</w:t>
      </w:r>
      <w:r w:rsidR="00511465">
        <w:rPr>
          <w:rtl/>
          <w:lang w:bidi="fa-IR"/>
        </w:rPr>
        <w:t>ه‌ی</w:t>
      </w:r>
      <w:r>
        <w:rPr>
          <w:rtl/>
          <w:lang w:bidi="fa-IR"/>
        </w:rPr>
        <w:t xml:space="preserve"> زُم</w:t>
      </w:r>
      <w:r w:rsidR="00684F81">
        <w:rPr>
          <w:rtl/>
          <w:lang w:bidi="fa-IR"/>
        </w:rPr>
        <w:t>َ</w:t>
      </w:r>
      <w:r>
        <w:rPr>
          <w:rtl/>
          <w:lang w:bidi="fa-IR"/>
        </w:rPr>
        <w:t>ر، دربار</w:t>
      </w:r>
      <w:r w:rsidR="00511465">
        <w:rPr>
          <w:rtl/>
          <w:lang w:bidi="fa-IR"/>
        </w:rPr>
        <w:t>ه‌ی</w:t>
      </w:r>
      <w:r>
        <w:rPr>
          <w:rtl/>
          <w:lang w:bidi="fa-IR"/>
        </w:rPr>
        <w:t xml:space="preserve"> مشرکین نو</w:t>
      </w:r>
      <w:r w:rsidR="00684F81">
        <w:rPr>
          <w:rtl/>
          <w:lang w:bidi="fa-IR"/>
        </w:rPr>
        <w:t>شته است</w:t>
      </w:r>
      <w:r w:rsidR="009671BF">
        <w:rPr>
          <w:rFonts w:hint="cs"/>
          <w:rtl/>
          <w:lang w:bidi="fa-IR"/>
        </w:rPr>
        <w:t>:</w:t>
      </w:r>
      <w:r w:rsidR="009F7CAF">
        <w:rPr>
          <w:rtl/>
          <w:lang w:bidi="fa-IR"/>
        </w:rPr>
        <w:t xml:space="preserve"> آن‌ها </w:t>
      </w:r>
      <w:r w:rsidR="00684F81">
        <w:rPr>
          <w:rtl/>
          <w:lang w:bidi="fa-IR"/>
        </w:rPr>
        <w:t>می‌پنداشتند که غیر</w:t>
      </w:r>
      <w:r w:rsidR="001B7462">
        <w:rPr>
          <w:rtl/>
          <w:lang w:bidi="fa-IR"/>
        </w:rPr>
        <w:t xml:space="preserve"> </w:t>
      </w:r>
      <w:r w:rsidR="00684F81">
        <w:rPr>
          <w:rtl/>
          <w:lang w:bidi="fa-IR"/>
        </w:rPr>
        <w:t>از خدا مالک و</w:t>
      </w:r>
      <w:r w:rsidR="001B7462">
        <w:rPr>
          <w:rtl/>
          <w:lang w:bidi="fa-IR"/>
        </w:rPr>
        <w:t xml:space="preserve"> </w:t>
      </w:r>
      <w:r w:rsidR="00684F81">
        <w:rPr>
          <w:rtl/>
          <w:lang w:bidi="fa-IR"/>
        </w:rPr>
        <w:t>صاحب اختیاری دارندکه بر</w:t>
      </w:r>
      <w:r w:rsidR="001B7462">
        <w:rPr>
          <w:rtl/>
          <w:lang w:bidi="fa-IR"/>
        </w:rPr>
        <w:t xml:space="preserve"> </w:t>
      </w:r>
      <w:r>
        <w:rPr>
          <w:rtl/>
          <w:lang w:bidi="fa-IR"/>
        </w:rPr>
        <w:t>آن</w:t>
      </w:r>
      <w:r w:rsidR="001B7462">
        <w:rPr>
          <w:rtl/>
          <w:lang w:bidi="fa-IR"/>
        </w:rPr>
        <w:t>‌</w:t>
      </w:r>
      <w:r>
        <w:rPr>
          <w:rtl/>
          <w:lang w:bidi="fa-IR"/>
        </w:rPr>
        <w:t>ها سروری دارد</w:t>
      </w:r>
      <w:r w:rsidR="001969BB" w:rsidRPr="001969BB">
        <w:rPr>
          <w:rtl/>
          <w:lang w:bidi="fa-IR"/>
        </w:rPr>
        <w:t>.</w:t>
      </w:r>
      <w:r>
        <w:rPr>
          <w:rtl/>
          <w:lang w:bidi="fa-IR"/>
        </w:rPr>
        <w:t>.</w:t>
      </w:r>
      <w:r w:rsidR="00684F81">
        <w:rPr>
          <w:rtl/>
          <w:lang w:bidi="fa-IR"/>
        </w:rPr>
        <w:t>.</w:t>
      </w:r>
      <w:r>
        <w:rPr>
          <w:rtl/>
          <w:lang w:bidi="fa-IR"/>
        </w:rPr>
        <w:t>..</w:t>
      </w:r>
      <w:r w:rsidR="00684F81">
        <w:rPr>
          <w:rtl/>
          <w:lang w:bidi="fa-IR"/>
        </w:rPr>
        <w:t xml:space="preserve"> </w:t>
      </w:r>
      <w:r w:rsidR="0042764B">
        <w:rPr>
          <w:rtl/>
          <w:lang w:bidi="fa-IR"/>
        </w:rPr>
        <w:t xml:space="preserve">و </w:t>
      </w:r>
      <w:r w:rsidR="009671BF">
        <w:rPr>
          <w:rFonts w:ascii="Traditional Arabic" w:hAnsi="Traditional Arabic" w:cs="Traditional Arabic"/>
          <w:rtl/>
          <w:lang w:bidi="fa-IR"/>
        </w:rPr>
        <w:t>﴿</w:t>
      </w:r>
      <w:r w:rsidR="0042764B" w:rsidRPr="00A31435">
        <w:rPr>
          <w:rStyle w:val="Char5"/>
          <w:rtl/>
          <w:lang w:bidi="fa-IR"/>
        </w:rPr>
        <w:t>لِيُقَرِّبُونَآ إِلَى ٱللَّهِ زُلۡفَىٰٓ</w:t>
      </w:r>
      <w:r w:rsidR="009671BF">
        <w:rPr>
          <w:rFonts w:ascii="Traditional Arabic" w:hAnsi="Traditional Arabic" w:cs="Traditional Arabic"/>
          <w:color w:val="000000"/>
          <w:sz w:val="29"/>
          <w:szCs w:val="29"/>
          <w:rtl/>
          <w:lang w:bidi="fa-IR"/>
        </w:rPr>
        <w:t>﴾</w:t>
      </w:r>
      <w:r w:rsidR="000E5E8B">
        <w:rPr>
          <w:rFonts w:ascii="KFGQPC Uthmanic Script HAFS" w:cs="KFGQPC Uthmanic Script HAFS"/>
          <w:color w:val="000000"/>
          <w:sz w:val="29"/>
          <w:szCs w:val="29"/>
          <w:rtl/>
          <w:lang w:bidi="fa-IR"/>
        </w:rPr>
        <w:t xml:space="preserve"> </w:t>
      </w:r>
      <w:r>
        <w:rPr>
          <w:rtl/>
          <w:lang w:bidi="fa-IR"/>
        </w:rPr>
        <w:t>یعنی</w:t>
      </w:r>
      <w:r w:rsidR="009671BF">
        <w:rPr>
          <w:rFonts w:hint="cs"/>
          <w:rtl/>
          <w:lang w:bidi="fa-IR"/>
        </w:rPr>
        <w:t>:</w:t>
      </w:r>
      <w:r>
        <w:rPr>
          <w:rtl/>
          <w:lang w:bidi="fa-IR"/>
        </w:rPr>
        <w:t xml:space="preserve"> برای</w:t>
      </w:r>
      <w:r w:rsidR="001969BB" w:rsidRPr="001969BB">
        <w:rPr>
          <w:rtl/>
          <w:lang w:bidi="fa-IR"/>
        </w:rPr>
        <w:t xml:space="preserve"> این‌که </w:t>
      </w:r>
      <w:r>
        <w:rPr>
          <w:rtl/>
          <w:lang w:bidi="fa-IR"/>
        </w:rPr>
        <w:t>برای ما به‌سوی خدا شفاعت کنند «زُلفی» یعنی قُربی و نزدیکی و «</w:t>
      </w:r>
      <w:r w:rsidRPr="00EB3A3B">
        <w:rPr>
          <w:rFonts w:cs="B Lotus"/>
          <w:b/>
          <w:bCs/>
          <w:sz w:val="26"/>
          <w:rtl/>
          <w:lang w:bidi="fa-IR"/>
        </w:rPr>
        <w:t>کاذب</w:t>
      </w:r>
      <w:r>
        <w:rPr>
          <w:rtl/>
          <w:lang w:bidi="fa-IR"/>
        </w:rPr>
        <w:t xml:space="preserve">» کسی است که بر خدا و پیامبرش </w:t>
      </w:r>
      <w:r w:rsidR="00684F81">
        <w:rPr>
          <w:rtl/>
          <w:lang w:bidi="fa-IR"/>
        </w:rPr>
        <w:t>[</w:t>
      </w:r>
      <w:r>
        <w:rPr>
          <w:rtl/>
          <w:lang w:bidi="fa-IR"/>
        </w:rPr>
        <w:t>منظور پیامبران پیشین است</w:t>
      </w:r>
      <w:r w:rsidR="00684F81">
        <w:rPr>
          <w:rtl/>
          <w:lang w:bidi="fa-IR"/>
        </w:rPr>
        <w:t>]</w:t>
      </w:r>
      <w:r>
        <w:rPr>
          <w:rtl/>
          <w:lang w:bidi="fa-IR"/>
        </w:rPr>
        <w:t xml:space="preserve"> دروغ نسبت دهد. و ذیل آی</w:t>
      </w:r>
      <w:r w:rsidR="00511465">
        <w:rPr>
          <w:rtl/>
          <w:lang w:bidi="fa-IR"/>
        </w:rPr>
        <w:t>ه‌ی</w:t>
      </w:r>
      <w:r>
        <w:rPr>
          <w:rtl/>
          <w:lang w:bidi="fa-IR"/>
        </w:rPr>
        <w:t xml:space="preserve"> 28 سور</w:t>
      </w:r>
      <w:r w:rsidR="00511465">
        <w:rPr>
          <w:rtl/>
          <w:lang w:bidi="fa-IR"/>
        </w:rPr>
        <w:t>ه‌ی</w:t>
      </w:r>
      <w:r>
        <w:rPr>
          <w:rtl/>
          <w:lang w:bidi="fa-IR"/>
        </w:rPr>
        <w:t xml:space="preserve"> أحقاف نوشته است: «این سؤال استفهام انکاری است و مقصود آن است که پس چرا کسانی‌که این هلاک شدگان را معبود گرفته بودند و می‌پنداشتند</w:t>
      </w:r>
      <w:r w:rsidR="009F7CAF">
        <w:rPr>
          <w:rtl/>
          <w:lang w:bidi="fa-IR"/>
        </w:rPr>
        <w:t xml:space="preserve"> آن‌ها </w:t>
      </w:r>
      <w:r>
        <w:rPr>
          <w:rtl/>
          <w:lang w:bidi="fa-IR"/>
        </w:rPr>
        <w:t>را به منظور تقرّب به خدای متعال عبادت می‌کنند، ایشان را یاری نکردند و معبودان هنگام نیاز گم شدند و موقع نزول عذاب نفعمی نرساندند</w:t>
      </w:r>
      <w:r w:rsidR="009671BF">
        <w:rPr>
          <w:rFonts w:hint="cs"/>
          <w:rtl/>
          <w:lang w:bidi="fa-IR"/>
        </w:rPr>
        <w:t xml:space="preserve"> </w:t>
      </w:r>
      <w:r w:rsidR="009671BF">
        <w:rPr>
          <w:rFonts w:ascii="KFGQPC Uthman Taha Naskh" w:cs="KFGQPC Uthman Taha Naskh" w:hint="cs"/>
          <w:rtl/>
        </w:rPr>
        <w:t>﴿</w:t>
      </w:r>
      <w:r w:rsidR="009671BF">
        <w:rPr>
          <w:rFonts w:ascii="KFGQPC Uthmanic Script HAFS" w:cs="KFGQPC Uthmanic Script HAFS" w:hint="eastAsia"/>
          <w:rtl/>
        </w:rPr>
        <w:t>وَذَ</w:t>
      </w:r>
      <w:r w:rsidR="009671BF">
        <w:rPr>
          <w:rFonts w:ascii="KFGQPC Uthmanic Script HAFS" w:cs="KFGQPC Uthmanic Script HAFS" w:hint="cs"/>
          <w:rtl/>
        </w:rPr>
        <w:t>ٰ</w:t>
      </w:r>
      <w:r w:rsidR="009671BF">
        <w:rPr>
          <w:rFonts w:ascii="KFGQPC Uthmanic Script HAFS" w:cs="KFGQPC Uthmanic Script HAFS" w:hint="eastAsia"/>
          <w:rtl/>
        </w:rPr>
        <w:t>لِكَ</w:t>
      </w:r>
      <w:r w:rsidR="009671BF">
        <w:rPr>
          <w:rFonts w:ascii="KFGQPC Uthmanic Script HAFS" w:cs="KFGQPC Uthmanic Script HAFS"/>
          <w:rtl/>
        </w:rPr>
        <w:t xml:space="preserve"> </w:t>
      </w:r>
      <w:r w:rsidR="009671BF">
        <w:rPr>
          <w:rFonts w:ascii="KFGQPC Uthmanic Script HAFS" w:cs="KFGQPC Uthmanic Script HAFS" w:hint="eastAsia"/>
          <w:rtl/>
        </w:rPr>
        <w:t>إِف</w:t>
      </w:r>
      <w:r w:rsidR="009671BF">
        <w:rPr>
          <w:rFonts w:ascii="KFGQPC Uthmanic Script HAFS" w:cs="KFGQPC Uthmanic Script HAFS" w:hint="cs"/>
          <w:rtl/>
        </w:rPr>
        <w:t>ۡ</w:t>
      </w:r>
      <w:r w:rsidR="009671BF">
        <w:rPr>
          <w:rFonts w:ascii="KFGQPC Uthmanic Script HAFS" w:cs="KFGQPC Uthmanic Script HAFS" w:hint="eastAsia"/>
          <w:rtl/>
        </w:rPr>
        <w:t>كُهُم</w:t>
      </w:r>
      <w:r w:rsidR="009671BF">
        <w:rPr>
          <w:rFonts w:ascii="KFGQPC Uthmanic Script HAFS" w:cs="KFGQPC Uthmanic Script HAFS" w:hint="cs"/>
          <w:rtl/>
        </w:rPr>
        <w:t>ۡ</w:t>
      </w:r>
      <w:r w:rsidR="009671BF">
        <w:rPr>
          <w:rFonts w:ascii="KFGQPC Uthman Taha Naskh" w:cs="KFGQPC Uthman Taha Naskh" w:hint="cs"/>
          <w:rtl/>
        </w:rPr>
        <w:t>﴾</w:t>
      </w:r>
      <w:r w:rsidRPr="00DF675D">
        <w:rPr>
          <w:rFonts w:cs="KFGQPC Uthman Taha Naskh"/>
          <w:sz w:val="32"/>
          <w:szCs w:val="27"/>
          <w:rtl/>
        </w:rPr>
        <w:t xml:space="preserve"> </w:t>
      </w:r>
      <w:r>
        <w:rPr>
          <w:rtl/>
          <w:lang w:bidi="fa-IR"/>
        </w:rPr>
        <w:t>یعنی</w:t>
      </w:r>
      <w:r w:rsidR="009671BF">
        <w:rPr>
          <w:rFonts w:hint="cs"/>
          <w:rtl/>
          <w:lang w:bidi="fa-IR"/>
        </w:rPr>
        <w:t>:</w:t>
      </w:r>
      <w:r>
        <w:rPr>
          <w:rtl/>
          <w:lang w:bidi="fa-IR"/>
        </w:rPr>
        <w:t xml:space="preserve"> غیر خدا را معبود گرفتن دروغ و افترای</w:t>
      </w:r>
      <w:r w:rsidR="009F7CAF">
        <w:rPr>
          <w:rtl/>
          <w:lang w:bidi="fa-IR"/>
        </w:rPr>
        <w:t xml:space="preserve"> آن‌ها </w:t>
      </w:r>
      <w:r>
        <w:rPr>
          <w:rtl/>
          <w:lang w:bidi="fa-IR"/>
        </w:rPr>
        <w:t xml:space="preserve">بود </w:t>
      </w:r>
      <w:r w:rsidR="009671BF">
        <w:rPr>
          <w:rFonts w:ascii="KFGQPC Uthman Taha Naskh" w:cs="KFGQPC Uthman Taha Naskh" w:hint="cs"/>
          <w:rtl/>
        </w:rPr>
        <w:t>﴿</w:t>
      </w:r>
      <w:r w:rsidR="00630F63" w:rsidRPr="00A31435">
        <w:rPr>
          <w:rStyle w:val="Char5"/>
          <w:rtl/>
          <w:lang w:bidi="fa-IR"/>
        </w:rPr>
        <w:t>وَمَا كَانُواْ يَفۡتَرُونَ</w:t>
      </w:r>
      <w:r w:rsidR="009671BF">
        <w:rPr>
          <w:rFonts w:ascii="KFGQPC Uthman Taha Naskh" w:cs="KFGQPC Uthman Taha Naskh" w:hint="cs"/>
          <w:rtl/>
        </w:rPr>
        <w:t>﴾</w:t>
      </w:r>
      <w:r w:rsidRPr="00DF675D">
        <w:rPr>
          <w:rFonts w:cs="KFGQPC Uthman Taha Naskh"/>
          <w:sz w:val="32"/>
          <w:szCs w:val="27"/>
          <w:rtl/>
        </w:rPr>
        <w:t xml:space="preserve"> </w:t>
      </w:r>
      <w:r>
        <w:rPr>
          <w:rtl/>
          <w:lang w:bidi="fa-IR"/>
        </w:rPr>
        <w:t>يعني دروغ می‌گفتند ک</w:t>
      </w:r>
      <w:r w:rsidR="00684F81">
        <w:rPr>
          <w:rtl/>
          <w:lang w:bidi="fa-IR"/>
        </w:rPr>
        <w:t>ه</w:t>
      </w:r>
      <w:r w:rsidR="009F7CAF">
        <w:rPr>
          <w:rtl/>
          <w:lang w:bidi="fa-IR"/>
        </w:rPr>
        <w:t xml:space="preserve"> آن‌ها </w:t>
      </w:r>
      <w:r w:rsidR="00684F81">
        <w:rPr>
          <w:rtl/>
          <w:lang w:bidi="fa-IR"/>
        </w:rPr>
        <w:t>(= غیر</w:t>
      </w:r>
      <w:r>
        <w:rPr>
          <w:rtl/>
          <w:lang w:bidi="fa-IR"/>
        </w:rPr>
        <w:t>خدا) معبود می‌باشند».</w:t>
      </w:r>
    </w:p>
    <w:p w:rsidR="00647946" w:rsidRPr="00475350" w:rsidRDefault="00647946" w:rsidP="001B7462">
      <w:pPr>
        <w:ind w:firstLine="284"/>
        <w:jc w:val="both"/>
        <w:rPr>
          <w:rFonts w:cs="mylotus"/>
          <w:spacing w:val="-2"/>
          <w:sz w:val="32"/>
          <w:szCs w:val="27"/>
          <w:rtl/>
          <w:lang w:bidi="fa-IR"/>
        </w:rPr>
      </w:pPr>
      <w:r w:rsidRPr="00475350">
        <w:rPr>
          <w:spacing w:val="-2"/>
          <w:rtl/>
          <w:lang w:bidi="fa-IR"/>
        </w:rPr>
        <w:t>باری بعدها شنیدم که آخوند مذکور در جلسات درس یا بر منبر همین سخنان را به طُلاب جوان و یا عوام می‌گفت و</w:t>
      </w:r>
      <w:r w:rsidR="009F7CAF" w:rsidRPr="00475350">
        <w:rPr>
          <w:spacing w:val="-2"/>
          <w:rtl/>
          <w:lang w:bidi="fa-IR"/>
        </w:rPr>
        <w:t xml:space="preserve"> آن‌ها </w:t>
      </w:r>
      <w:r w:rsidRPr="00475350">
        <w:rPr>
          <w:spacing w:val="-2"/>
          <w:rtl/>
          <w:lang w:bidi="fa-IR"/>
        </w:rPr>
        <w:t>را می‌فریفت</w:t>
      </w:r>
      <w:r w:rsidR="001969BB" w:rsidRPr="00475350">
        <w:rPr>
          <w:spacing w:val="-2"/>
          <w:rtl/>
          <w:lang w:bidi="fa-IR"/>
        </w:rPr>
        <w:t>.</w:t>
      </w:r>
      <w:r w:rsidRPr="00475350">
        <w:rPr>
          <w:spacing w:val="-2"/>
          <w:rtl/>
          <w:lang w:bidi="fa-IR"/>
        </w:rPr>
        <w:t xml:space="preserve"> از طریق یکی از دوستان برای او نامه‌ای فرستادم و گفتم اگر قصد خیر داری باید اشکالات مرا یا امثال مرا نیز مطرح کنی و</w:t>
      </w:r>
      <w:r w:rsidR="009F7CAF" w:rsidRPr="00475350">
        <w:rPr>
          <w:spacing w:val="-2"/>
          <w:rtl/>
          <w:lang w:bidi="fa-IR"/>
        </w:rPr>
        <w:t xml:space="preserve"> آن‌ها </w:t>
      </w:r>
      <w:r w:rsidRPr="00475350">
        <w:rPr>
          <w:spacing w:val="-2"/>
          <w:rtl/>
          <w:lang w:bidi="fa-IR"/>
        </w:rPr>
        <w:t>را با دلیل و مدرک، ابطال نمایی و إلا این کار تو خلاف انصافِ علمی و در واقع عوام</w:t>
      </w:r>
      <w:r w:rsidR="001B7462" w:rsidRPr="00475350">
        <w:rPr>
          <w:spacing w:val="-2"/>
          <w:rtl/>
          <w:lang w:bidi="fa-IR"/>
        </w:rPr>
        <w:t>‌</w:t>
      </w:r>
      <w:r w:rsidRPr="00475350">
        <w:rPr>
          <w:spacing w:val="-2"/>
          <w:rtl/>
          <w:lang w:bidi="fa-IR"/>
        </w:rPr>
        <w:t xml:space="preserve">فریبی است آیا از خدا نمی‌ترسی که تنها به قاضی می‌روی؟ وی به نامه‌ام جواب نداد ولی از سخنانش نیز دست بر نداشت. در طول سالیان طولانی که با آخوندها گذارنده‌ام بارها بر من ثابت شده که </w:t>
      </w:r>
      <w:r w:rsidR="001B7462" w:rsidRPr="00475350">
        <w:rPr>
          <w:spacing w:val="-2"/>
          <w:rtl/>
          <w:lang w:bidi="fa-IR"/>
        </w:rPr>
        <w:t>ا</w:t>
      </w:r>
      <w:r w:rsidRPr="00475350">
        <w:rPr>
          <w:spacing w:val="-2"/>
          <w:rtl/>
          <w:lang w:bidi="fa-IR"/>
        </w:rPr>
        <w:t xml:space="preserve">کثر شان به دنبال حقّ و حقیقت نیستند. </w:t>
      </w:r>
      <w:r w:rsidRPr="00475350">
        <w:rPr>
          <w:rFonts w:cs="mylotus"/>
          <w:spacing w:val="-2"/>
          <w:sz w:val="32"/>
          <w:szCs w:val="27"/>
          <w:rtl/>
          <w:lang w:bidi="fa-IR"/>
        </w:rPr>
        <w:t>و</w:t>
      </w:r>
      <w:r w:rsidR="00FE3133" w:rsidRPr="00475350">
        <w:rPr>
          <w:rFonts w:cs="mylotus"/>
          <w:spacing w:val="-2"/>
          <w:sz w:val="32"/>
          <w:szCs w:val="27"/>
          <w:rtl/>
          <w:lang w:bidi="fa-IR"/>
        </w:rPr>
        <w:t>َ</w:t>
      </w:r>
      <w:r w:rsidRPr="00475350">
        <w:rPr>
          <w:rFonts w:cs="mylotus"/>
          <w:spacing w:val="-2"/>
          <w:sz w:val="32"/>
          <w:szCs w:val="27"/>
          <w:rtl/>
          <w:lang w:bidi="fa-IR"/>
        </w:rPr>
        <w:t>الله</w:t>
      </w:r>
      <w:r w:rsidR="00FE3133" w:rsidRPr="00475350">
        <w:rPr>
          <w:rFonts w:cs="mylotus"/>
          <w:spacing w:val="-2"/>
          <w:sz w:val="32"/>
          <w:szCs w:val="27"/>
          <w:rtl/>
          <w:lang w:bidi="fa-IR"/>
        </w:rPr>
        <w:t>ُ</w:t>
      </w:r>
      <w:r w:rsidRPr="00475350">
        <w:rPr>
          <w:rFonts w:cs="mylotus"/>
          <w:spacing w:val="-2"/>
          <w:sz w:val="32"/>
          <w:szCs w:val="27"/>
          <w:rtl/>
          <w:lang w:bidi="fa-IR"/>
        </w:rPr>
        <w:t xml:space="preserve"> و</w:t>
      </w:r>
      <w:r w:rsidR="00FE3133" w:rsidRPr="00475350">
        <w:rPr>
          <w:rFonts w:cs="mylotus"/>
          <w:spacing w:val="-2"/>
          <w:sz w:val="32"/>
          <w:szCs w:val="27"/>
          <w:rtl/>
          <w:lang w:bidi="fa-IR"/>
        </w:rPr>
        <w:t>َ</w:t>
      </w:r>
      <w:r w:rsidRPr="00475350">
        <w:rPr>
          <w:rFonts w:cs="mylotus"/>
          <w:spacing w:val="-2"/>
          <w:sz w:val="32"/>
          <w:szCs w:val="27"/>
          <w:rtl/>
          <w:lang w:bidi="fa-IR"/>
        </w:rPr>
        <w:t>ل</w:t>
      </w:r>
      <w:r w:rsidR="00FE3133" w:rsidRPr="00475350">
        <w:rPr>
          <w:rFonts w:cs="mylotus"/>
          <w:spacing w:val="-2"/>
          <w:sz w:val="32"/>
          <w:szCs w:val="27"/>
          <w:rtl/>
          <w:lang w:bidi="fa-IR"/>
        </w:rPr>
        <w:t>ِ</w:t>
      </w:r>
      <w:r w:rsidRPr="00475350">
        <w:rPr>
          <w:rFonts w:cs="mylotus"/>
          <w:spacing w:val="-2"/>
          <w:sz w:val="32"/>
          <w:szCs w:val="27"/>
          <w:rtl/>
          <w:lang w:bidi="fa-IR"/>
        </w:rPr>
        <w:t>يُّ التَّوفيق</w:t>
      </w:r>
      <w:r w:rsidR="00E2357B" w:rsidRPr="00475350">
        <w:rPr>
          <w:rFonts w:cs="mylotus"/>
          <w:spacing w:val="-2"/>
          <w:sz w:val="32"/>
          <w:szCs w:val="27"/>
          <w:rtl/>
          <w:lang w:bidi="fa-IR"/>
        </w:rPr>
        <w:t xml:space="preserve"> وَ</w:t>
      </w:r>
      <w:r w:rsidRPr="00475350">
        <w:rPr>
          <w:rFonts w:cs="mylotus"/>
          <w:spacing w:val="-2"/>
          <w:sz w:val="32"/>
          <w:szCs w:val="27"/>
          <w:rtl/>
          <w:lang w:bidi="fa-IR"/>
        </w:rPr>
        <w:t>ل</w:t>
      </w:r>
      <w:r w:rsidR="00FE3133" w:rsidRPr="00475350">
        <w:rPr>
          <w:rFonts w:cs="mylotus"/>
          <w:spacing w:val="-2"/>
          <w:sz w:val="32"/>
          <w:szCs w:val="27"/>
          <w:rtl/>
          <w:lang w:bidi="fa-IR"/>
        </w:rPr>
        <w:t>َ</w:t>
      </w:r>
      <w:r w:rsidRPr="00475350">
        <w:rPr>
          <w:rFonts w:cs="mylotus"/>
          <w:spacing w:val="-2"/>
          <w:sz w:val="32"/>
          <w:szCs w:val="27"/>
          <w:rtl/>
          <w:lang w:bidi="fa-IR"/>
        </w:rPr>
        <w:t>ه</w:t>
      </w:r>
      <w:r w:rsidR="00FE3133" w:rsidRPr="00475350">
        <w:rPr>
          <w:rFonts w:cs="mylotus"/>
          <w:spacing w:val="-2"/>
          <w:sz w:val="32"/>
          <w:szCs w:val="27"/>
          <w:rtl/>
          <w:lang w:bidi="fa-IR"/>
        </w:rPr>
        <w:t>ُ</w:t>
      </w:r>
      <w:r w:rsidRPr="00475350">
        <w:rPr>
          <w:rFonts w:cs="mylotus"/>
          <w:spacing w:val="-2"/>
          <w:sz w:val="32"/>
          <w:szCs w:val="27"/>
          <w:rtl/>
          <w:lang w:bidi="fa-IR"/>
        </w:rPr>
        <w:t xml:space="preserve"> الح</w:t>
      </w:r>
      <w:r w:rsidR="00FE3133" w:rsidRPr="00475350">
        <w:rPr>
          <w:rFonts w:cs="mylotus"/>
          <w:spacing w:val="-2"/>
          <w:sz w:val="32"/>
          <w:szCs w:val="27"/>
          <w:rtl/>
          <w:lang w:bidi="fa-IR"/>
        </w:rPr>
        <w:t>َ</w:t>
      </w:r>
      <w:r w:rsidRPr="00475350">
        <w:rPr>
          <w:rFonts w:cs="mylotus"/>
          <w:spacing w:val="-2"/>
          <w:sz w:val="32"/>
          <w:szCs w:val="27"/>
          <w:rtl/>
          <w:lang w:bidi="fa-IR"/>
        </w:rPr>
        <w:t>مد.</w:t>
      </w:r>
    </w:p>
    <w:p w:rsidR="00647946" w:rsidRDefault="00647946" w:rsidP="006C2248">
      <w:pPr>
        <w:ind w:firstLine="284"/>
        <w:jc w:val="both"/>
        <w:rPr>
          <w:rtl/>
          <w:lang w:bidi="fa-IR"/>
        </w:rPr>
      </w:pPr>
      <w:r>
        <w:rPr>
          <w:rtl/>
          <w:lang w:bidi="fa-IR"/>
        </w:rPr>
        <w:t>تعصّب و حقّ ستیزی آخوندها منحصر به وی نیست. نمون</w:t>
      </w:r>
      <w:r w:rsidR="00511465">
        <w:rPr>
          <w:rtl/>
          <w:lang w:bidi="fa-IR"/>
        </w:rPr>
        <w:t>ه‌ی</w:t>
      </w:r>
      <w:r>
        <w:rPr>
          <w:rtl/>
          <w:lang w:bidi="fa-IR"/>
        </w:rPr>
        <w:t xml:space="preserve"> دیگر یکی از طلاب جوان است که گه</w:t>
      </w:r>
      <w:r w:rsidR="001B7462">
        <w:rPr>
          <w:rtl/>
          <w:lang w:bidi="fa-IR"/>
        </w:rPr>
        <w:t>‌</w:t>
      </w:r>
      <w:r>
        <w:rPr>
          <w:rtl/>
          <w:lang w:bidi="fa-IR"/>
        </w:rPr>
        <w:t>گاه در جلسات تفسیر ما حاضر می‌شد و با سؤالات مختلف به سخنان ما اشکال می‌کرد و معلوم بود که در قبول عقا</w:t>
      </w:r>
      <w:r w:rsidR="001B7462">
        <w:rPr>
          <w:rtl/>
          <w:lang w:bidi="fa-IR"/>
        </w:rPr>
        <w:t>ی</w:t>
      </w:r>
      <w:r>
        <w:rPr>
          <w:rtl/>
          <w:lang w:bidi="fa-IR"/>
        </w:rPr>
        <w:t xml:space="preserve">د ما یا قبول خرافات حوزویان تردید دارد، روزی تنها به عیادت نگارنده آمد و در </w:t>
      </w:r>
      <w:r w:rsidR="001B7462">
        <w:rPr>
          <w:rtl/>
          <w:lang w:bidi="fa-IR"/>
        </w:rPr>
        <w:t>ا</w:t>
      </w:r>
      <w:r>
        <w:rPr>
          <w:rtl/>
          <w:lang w:bidi="fa-IR"/>
        </w:rPr>
        <w:t>ثنای گفتگو به این</w:t>
      </w:r>
      <w:r w:rsidR="001B7462">
        <w:rPr>
          <w:rtl/>
          <w:lang w:bidi="fa-IR"/>
        </w:rPr>
        <w:t>‌</w:t>
      </w:r>
      <w:r>
        <w:rPr>
          <w:rtl/>
          <w:lang w:bidi="fa-IR"/>
        </w:rPr>
        <w:t>جانب گفت: شما مانند وهّابی</w:t>
      </w:r>
      <w:r w:rsidR="001B7462">
        <w:rPr>
          <w:rtl/>
          <w:lang w:bidi="fa-IR"/>
        </w:rPr>
        <w:t>‌</w:t>
      </w:r>
      <w:r>
        <w:rPr>
          <w:rtl/>
          <w:lang w:bidi="fa-IR"/>
        </w:rPr>
        <w:t>ها، نهی قرآن از خواندن بُت</w:t>
      </w:r>
      <w:r w:rsidR="001B7462">
        <w:rPr>
          <w:rtl/>
          <w:lang w:bidi="fa-IR"/>
        </w:rPr>
        <w:t>‌</w:t>
      </w:r>
      <w:r>
        <w:rPr>
          <w:rtl/>
          <w:lang w:bidi="fa-IR"/>
        </w:rPr>
        <w:t>ها را به مسلمین که بُت</w:t>
      </w:r>
      <w:r w:rsidR="001B7462">
        <w:rPr>
          <w:rtl/>
          <w:lang w:bidi="fa-IR"/>
        </w:rPr>
        <w:t>‌</w:t>
      </w:r>
      <w:r>
        <w:rPr>
          <w:rtl/>
          <w:lang w:bidi="fa-IR"/>
        </w:rPr>
        <w:t xml:space="preserve">ها را نمی‌خوانند، تعمیم می‌دهید، دلیل شما بر این تعمیم چیست؟ مثلاً خدا فرموده: </w:t>
      </w:r>
      <w:r w:rsidR="00A31435">
        <w:rPr>
          <w:rFonts w:ascii="KFGQPC Uthman Taha Naskh" w:cs="KFGQPC Uthman Taha Naskh"/>
          <w:rtl/>
          <w:lang w:bidi="fa-IR"/>
        </w:rPr>
        <w:t>﴿</w:t>
      </w:r>
      <w:r w:rsidR="00630F63" w:rsidRPr="00A31435">
        <w:rPr>
          <w:rStyle w:val="Char5"/>
          <w:rtl/>
          <w:lang w:bidi="fa-IR"/>
        </w:rPr>
        <w:t>وَٱلَّذِينَ تَدۡعُونَ مِن دُونِهِۦ مَا يَمۡلِكُونَ مِن قِطۡمِيرٍ ١٣ إِن تَدۡعُوهُمۡ لَا يَسۡمَعُواْ دُعَآءَكُمۡ</w:t>
      </w:r>
      <w:r w:rsidR="00A31435" w:rsidRPr="00A31435">
        <w:rPr>
          <w:rStyle w:val="Char5"/>
          <w:rFonts w:cs="KFGQPC Uthman Taha Naskh"/>
          <w:rtl/>
          <w:lang w:bidi="fa-IR"/>
        </w:rPr>
        <w:t>﴾</w:t>
      </w:r>
      <w:r w:rsidR="00630F63">
        <w:rPr>
          <w:rFonts w:ascii="KFGQPC Uthman Taha Naskh" w:cs="KFGQPC Uthman Taha Naskh"/>
          <w:rtl/>
          <w:lang w:bidi="fa-IR"/>
        </w:rPr>
        <w:t xml:space="preserve"> </w:t>
      </w:r>
      <w:r w:rsidR="00630F63" w:rsidRPr="001D4896">
        <w:rPr>
          <w:rStyle w:val="Char4"/>
          <w:rtl/>
        </w:rPr>
        <w:t>[فاطر: ١٣،</w:t>
      </w:r>
      <w:r w:rsidR="000E5E8B" w:rsidRPr="001D4896">
        <w:rPr>
          <w:rStyle w:val="Char4"/>
          <w:rtl/>
        </w:rPr>
        <w:t xml:space="preserve"> </w:t>
      </w:r>
      <w:r w:rsidR="00630F63" w:rsidRPr="001D4896">
        <w:rPr>
          <w:rStyle w:val="Char4"/>
          <w:rtl/>
        </w:rPr>
        <w:t>١٤]</w:t>
      </w:r>
      <w:r w:rsidR="00386033">
        <w:rPr>
          <w:rFonts w:ascii="KFGQPC Uthman Taha Naskh" w:cs="KFGQPC Uthman Taha Naskh"/>
          <w:rtl/>
          <w:lang w:bidi="fa-IR"/>
        </w:rPr>
        <w:t xml:space="preserve"> </w:t>
      </w:r>
      <w:r w:rsidR="003F0115">
        <w:rPr>
          <w:rtl/>
          <w:lang w:bidi="fa-IR"/>
        </w:rPr>
        <w:t>«کسانی‌ را که غیر</w:t>
      </w:r>
      <w:r>
        <w:rPr>
          <w:rtl/>
          <w:lang w:bidi="fa-IR"/>
        </w:rPr>
        <w:t>از خدا می‌خوانید مالک</w:t>
      </w:r>
      <w:r w:rsidR="001B7462">
        <w:rPr>
          <w:rtl/>
          <w:lang w:bidi="fa-IR"/>
        </w:rPr>
        <w:t xml:space="preserve"> پوست هسته خرمایی نیستند و اگر آن‌ها را بخوانید</w:t>
      </w:r>
      <w:r>
        <w:rPr>
          <w:rtl/>
          <w:lang w:bidi="fa-IR"/>
        </w:rPr>
        <w:t>، خواندن شما را نمی‌شنوند»</w:t>
      </w:r>
      <w:r w:rsidR="006C2248">
        <w:rPr>
          <w:rFonts w:hint="cs"/>
          <w:rtl/>
          <w:lang w:bidi="fa-IR"/>
        </w:rPr>
        <w:t>.</w:t>
      </w:r>
      <w:r>
        <w:rPr>
          <w:rtl/>
          <w:lang w:bidi="fa-IR"/>
        </w:rPr>
        <w:t xml:space="preserve"> معلوم است که منظور از</w:t>
      </w:r>
      <w:r w:rsidR="001969BB" w:rsidRPr="001969BB">
        <w:rPr>
          <w:rtl/>
          <w:lang w:bidi="fa-IR"/>
        </w:rPr>
        <w:t xml:space="preserve"> این‌که </w:t>
      </w:r>
      <w:r w:rsidR="009F7CAF">
        <w:rPr>
          <w:rtl/>
          <w:lang w:bidi="fa-IR"/>
        </w:rPr>
        <w:t xml:space="preserve">آن‌ها </w:t>
      </w:r>
      <w:r>
        <w:rPr>
          <w:rtl/>
          <w:lang w:bidi="fa-IR"/>
        </w:rPr>
        <w:t>مالک پوست نازک روی هست</w:t>
      </w:r>
      <w:r w:rsidR="00511465">
        <w:rPr>
          <w:rtl/>
          <w:lang w:bidi="fa-IR"/>
        </w:rPr>
        <w:t>ه‌ی</w:t>
      </w:r>
      <w:r>
        <w:rPr>
          <w:rtl/>
          <w:lang w:bidi="fa-IR"/>
        </w:rPr>
        <w:t xml:space="preserve"> خرما (</w:t>
      </w:r>
      <w:r w:rsidR="003F0115">
        <w:rPr>
          <w:rtl/>
          <w:lang w:bidi="fa-IR"/>
        </w:rPr>
        <w:t xml:space="preserve">= </w:t>
      </w:r>
      <w:r>
        <w:rPr>
          <w:rtl/>
          <w:lang w:bidi="fa-IR"/>
        </w:rPr>
        <w:t>قمطیر) نیستند، عدم مالکیّت مطلق آن</w:t>
      </w:r>
      <w:r w:rsidR="001B7462">
        <w:rPr>
          <w:rtl/>
          <w:lang w:bidi="fa-IR"/>
        </w:rPr>
        <w:t>‌</w:t>
      </w:r>
      <w:r>
        <w:rPr>
          <w:rtl/>
          <w:lang w:bidi="fa-IR"/>
        </w:rPr>
        <w:t>هاست یعنی</w:t>
      </w:r>
      <w:r w:rsidR="009F7CAF">
        <w:rPr>
          <w:rtl/>
          <w:lang w:bidi="fa-IR"/>
        </w:rPr>
        <w:t xml:space="preserve"> آن‌ها </w:t>
      </w:r>
      <w:r>
        <w:rPr>
          <w:rtl/>
          <w:lang w:bidi="fa-IR"/>
        </w:rPr>
        <w:t>مالک هیچ چیز نیستند. پر واضح است که بُت</w:t>
      </w:r>
      <w:r w:rsidR="001B7462">
        <w:rPr>
          <w:rtl/>
          <w:lang w:bidi="fa-IR"/>
        </w:rPr>
        <w:t>‌</w:t>
      </w:r>
      <w:r>
        <w:rPr>
          <w:rtl/>
          <w:lang w:bidi="fa-IR"/>
        </w:rPr>
        <w:t>ها مالک هیچ چیز نبودند</w:t>
      </w:r>
      <w:r w:rsidR="001969BB">
        <w:rPr>
          <w:rtl/>
          <w:lang w:bidi="fa-IR"/>
        </w:rPr>
        <w:t xml:space="preserve"> امّا </w:t>
      </w:r>
      <w:r>
        <w:rPr>
          <w:rtl/>
          <w:lang w:bidi="fa-IR"/>
        </w:rPr>
        <w:t xml:space="preserve">پیغمبر </w:t>
      </w:r>
      <w:r w:rsidR="001B7462">
        <w:rPr>
          <w:rtl/>
          <w:lang w:bidi="fa-IR"/>
        </w:rPr>
        <w:t>ا</w:t>
      </w:r>
      <w:r>
        <w:rPr>
          <w:rtl/>
          <w:lang w:bidi="fa-IR"/>
        </w:rPr>
        <w:t>کرم</w:t>
      </w:r>
      <w:r w:rsidR="00210633" w:rsidRPr="00210633">
        <w:rPr>
          <w:rFonts w:ascii="Abo-thar" w:hAnsi="Abo-thar"/>
          <w:lang w:bidi="fa-IR"/>
        </w:rPr>
        <w:t></w:t>
      </w:r>
      <w:r w:rsidR="009755B1">
        <w:rPr>
          <w:rtl/>
          <w:lang w:bidi="fa-IR"/>
        </w:rPr>
        <w:t xml:space="preserve"> یا</w:t>
      </w:r>
      <w:r>
        <w:rPr>
          <w:rtl/>
          <w:lang w:bidi="fa-IR"/>
        </w:rPr>
        <w:t xml:space="preserve"> </w:t>
      </w:r>
      <w:r w:rsidR="001B7462">
        <w:rPr>
          <w:rtl/>
          <w:lang w:bidi="fa-IR"/>
        </w:rPr>
        <w:t>ا</w:t>
      </w:r>
      <w:r>
        <w:rPr>
          <w:rtl/>
          <w:lang w:bidi="fa-IR"/>
        </w:rPr>
        <w:t>میر المؤمنین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که چنین نیستند. آیا شما معتقدید الآن پیغمبر به هیچ وجه مالکیّت ندارد؟! آیا آن حضرت در نزد خدا </w:t>
      </w:r>
      <w:r w:rsidR="003F0115">
        <w:rPr>
          <w:rtl/>
          <w:lang w:bidi="fa-IR"/>
        </w:rPr>
        <w:t>مالک عالی</w:t>
      </w:r>
      <w:r w:rsidR="001B7462">
        <w:rPr>
          <w:rtl/>
          <w:lang w:bidi="fa-IR"/>
        </w:rPr>
        <w:t>‌</w:t>
      </w:r>
      <w:r w:rsidR="003F0115">
        <w:rPr>
          <w:rtl/>
          <w:lang w:bidi="fa-IR"/>
        </w:rPr>
        <w:t>ترین مقامات نیست</w:t>
      </w:r>
      <w:r w:rsidR="001B6FA1">
        <w:rPr>
          <w:rtl/>
          <w:lang w:bidi="fa-IR"/>
        </w:rPr>
        <w:t>؟</w:t>
      </w:r>
      <w:r w:rsidR="003F0115">
        <w:rPr>
          <w:rtl/>
          <w:lang w:bidi="fa-IR"/>
        </w:rPr>
        <w:t>! آیا نزدخدا روزی نمی‌خورد و</w:t>
      </w:r>
      <w:r w:rsidR="006C2248">
        <w:rPr>
          <w:rFonts w:hint="cs"/>
          <w:rtl/>
          <w:lang w:bidi="fa-IR"/>
        </w:rPr>
        <w:t xml:space="preserve"> </w:t>
      </w:r>
      <w:r>
        <w:rPr>
          <w:rtl/>
          <w:lang w:bidi="fa-IR"/>
        </w:rPr>
        <w:t xml:space="preserve">مالک روزی خویش نیست؟! آیا آن بزرگوار مصداق </w:t>
      </w:r>
      <w:r w:rsidR="006C2248">
        <w:rPr>
          <w:rFonts w:ascii="KFGQPC Uthman Taha Naskh" w:cs="KFGQPC Uthman Taha Naskh"/>
          <w:rtl/>
          <w:lang w:bidi="fa-IR"/>
        </w:rPr>
        <w:t>﴿</w:t>
      </w:r>
      <w:r w:rsidR="00630F63" w:rsidRPr="00A31435">
        <w:rPr>
          <w:rStyle w:val="Char5"/>
          <w:rtl/>
          <w:lang w:bidi="fa-IR"/>
        </w:rPr>
        <w:t>عِندَ رَبِّهِمۡ يُرۡزَقُونَ</w:t>
      </w:r>
      <w:r w:rsidR="006C2248">
        <w:rPr>
          <w:rFonts w:ascii="KFGQPC Uthman Taha Naskh" w:cs="KFGQPC Uthman Taha Naskh" w:hint="cs"/>
          <w:rtl/>
        </w:rPr>
        <w:t>﴾</w:t>
      </w:r>
      <w:r w:rsidRPr="00DF675D">
        <w:rPr>
          <w:rFonts w:cs="KFGQPC Uthman Taha Naskh"/>
          <w:sz w:val="32"/>
          <w:szCs w:val="27"/>
          <w:rtl/>
        </w:rPr>
        <w:t xml:space="preserve"> </w:t>
      </w:r>
      <w:r>
        <w:rPr>
          <w:rtl/>
          <w:lang w:bidi="fa-IR"/>
        </w:rPr>
        <w:t>«نزد پروردگارشان روزی داده می‌شوند»، نیست؟</w:t>
      </w:r>
      <w:r w:rsidR="00175FCB">
        <w:rPr>
          <w:rtl/>
          <w:lang w:bidi="fa-IR"/>
        </w:rPr>
        <w:t>!</w:t>
      </w:r>
      <w:r>
        <w:rPr>
          <w:rtl/>
          <w:lang w:bidi="fa-IR"/>
        </w:rPr>
        <w:t xml:space="preserve"> آیا شهدای ب</w:t>
      </w:r>
      <w:r w:rsidR="003F0115">
        <w:rPr>
          <w:rtl/>
          <w:lang w:bidi="fa-IR"/>
        </w:rPr>
        <w:t>َدر و اُ</w:t>
      </w:r>
      <w:r>
        <w:rPr>
          <w:rtl/>
          <w:lang w:bidi="fa-IR"/>
        </w:rPr>
        <w:t>ح</w:t>
      </w:r>
      <w:r w:rsidR="003F0115">
        <w:rPr>
          <w:rtl/>
          <w:lang w:bidi="fa-IR"/>
        </w:rPr>
        <w:t>ُ</w:t>
      </w:r>
      <w:r>
        <w:rPr>
          <w:rtl/>
          <w:lang w:bidi="fa-IR"/>
        </w:rPr>
        <w:t>د و کُلاً شهدای ف</w:t>
      </w:r>
      <w:r w:rsidR="003F0115">
        <w:rPr>
          <w:rtl/>
          <w:lang w:bidi="fa-IR"/>
        </w:rPr>
        <w:t>ِ</w:t>
      </w:r>
      <w:r>
        <w:rPr>
          <w:rtl/>
          <w:lang w:bidi="fa-IR"/>
        </w:rPr>
        <w:t>ی س</w:t>
      </w:r>
      <w:r w:rsidR="003F0115">
        <w:rPr>
          <w:rtl/>
          <w:lang w:bidi="fa-IR"/>
        </w:rPr>
        <w:t>َ</w:t>
      </w:r>
      <w:r>
        <w:rPr>
          <w:rtl/>
          <w:lang w:bidi="fa-IR"/>
        </w:rPr>
        <w:t>بیل</w:t>
      </w:r>
      <w:r w:rsidR="003F0115">
        <w:rPr>
          <w:rtl/>
          <w:lang w:bidi="fa-IR"/>
        </w:rPr>
        <w:t>ِ</w:t>
      </w:r>
      <w:r>
        <w:rPr>
          <w:rtl/>
          <w:lang w:bidi="fa-IR"/>
        </w:rPr>
        <w:t xml:space="preserve"> الله را، زندگانی‌که نزد خدایشان روزی می‌خورند، نمی‌دانید؟! آیا شما</w:t>
      </w:r>
      <w:r w:rsidR="009F7CAF">
        <w:rPr>
          <w:rtl/>
          <w:lang w:bidi="fa-IR"/>
        </w:rPr>
        <w:t xml:space="preserve"> آن‌ها </w:t>
      </w:r>
      <w:r>
        <w:rPr>
          <w:rtl/>
          <w:lang w:bidi="fa-IR"/>
        </w:rPr>
        <w:t>را مالک درجات والایشان و مالک روز</w:t>
      </w:r>
      <w:r w:rsidR="001969BB" w:rsidRPr="001969BB">
        <w:rPr>
          <w:rtl/>
          <w:lang w:bidi="fa-IR"/>
        </w:rPr>
        <w:t xml:space="preserve">ی‌هایی </w:t>
      </w:r>
      <w:r>
        <w:rPr>
          <w:rtl/>
          <w:lang w:bidi="fa-IR"/>
        </w:rPr>
        <w:t>که می‌خورند، نمی‌دانید؟! پس چگونه مسلمین را ـ که بُت</w:t>
      </w:r>
      <w:r w:rsidR="001B7462">
        <w:rPr>
          <w:rtl/>
          <w:lang w:bidi="fa-IR"/>
        </w:rPr>
        <w:t>‌</w:t>
      </w:r>
      <w:r>
        <w:rPr>
          <w:rtl/>
          <w:lang w:bidi="fa-IR"/>
        </w:rPr>
        <w:t>ها را نمی‌خوانند بلکه پیغمبر و</w:t>
      </w:r>
      <w:r w:rsidR="001842D5">
        <w:rPr>
          <w:rtl/>
          <w:lang w:bidi="fa-IR"/>
        </w:rPr>
        <w:t xml:space="preserve"> ائمّه </w:t>
      </w:r>
      <w:r>
        <w:rPr>
          <w:rtl/>
          <w:lang w:bidi="fa-IR"/>
        </w:rPr>
        <w:t>را که مقامشان از شهدا والاتر است می‌خوانند ـ مشمول آیاتی می‌دانید که خطاب به بُت</w:t>
      </w:r>
      <w:r w:rsidR="001B7462">
        <w:rPr>
          <w:rtl/>
          <w:lang w:bidi="fa-IR"/>
        </w:rPr>
        <w:t>‌</w:t>
      </w:r>
      <w:r>
        <w:rPr>
          <w:rtl/>
          <w:lang w:bidi="fa-IR"/>
        </w:rPr>
        <w:t>پرستان نازل شده است؟</w:t>
      </w:r>
      <w:r w:rsidR="00175FCB">
        <w:rPr>
          <w:rtl/>
          <w:lang w:bidi="fa-IR"/>
        </w:rPr>
        <w:t>!</w:t>
      </w:r>
    </w:p>
    <w:p w:rsidR="00647946" w:rsidRDefault="00647946" w:rsidP="006C2248">
      <w:pPr>
        <w:ind w:firstLine="284"/>
        <w:jc w:val="both"/>
        <w:rPr>
          <w:rtl/>
          <w:lang w:bidi="fa-IR"/>
        </w:rPr>
      </w:pPr>
      <w:r>
        <w:rPr>
          <w:rtl/>
          <w:lang w:bidi="fa-IR"/>
        </w:rPr>
        <w:t>قبل از</w:t>
      </w:r>
      <w:r w:rsidR="001969BB" w:rsidRPr="001969BB">
        <w:rPr>
          <w:rtl/>
          <w:lang w:bidi="fa-IR"/>
        </w:rPr>
        <w:t xml:space="preserve"> این‌که </w:t>
      </w:r>
      <w:r>
        <w:rPr>
          <w:rtl/>
          <w:lang w:bidi="fa-IR"/>
        </w:rPr>
        <w:t>شبه</w:t>
      </w:r>
      <w:r w:rsidR="00511465">
        <w:rPr>
          <w:rtl/>
          <w:lang w:bidi="fa-IR"/>
        </w:rPr>
        <w:t>ه‌ی</w:t>
      </w:r>
      <w:r>
        <w:rPr>
          <w:rtl/>
          <w:lang w:bidi="fa-IR"/>
        </w:rPr>
        <w:t xml:space="preserve"> این جوان را جواب دهم، پرسیدم</w:t>
      </w:r>
      <w:r w:rsidR="006C2248">
        <w:rPr>
          <w:rFonts w:hint="cs"/>
          <w:rtl/>
          <w:lang w:bidi="fa-IR"/>
        </w:rPr>
        <w:t>:</w:t>
      </w:r>
      <w:r>
        <w:rPr>
          <w:rtl/>
          <w:lang w:bidi="fa-IR"/>
        </w:rPr>
        <w:t xml:space="preserve"> شما</w:t>
      </w:r>
      <w:r w:rsidR="00DF675D">
        <w:rPr>
          <w:rFonts w:hint="cs"/>
          <w:rtl/>
          <w:lang w:bidi="fa-IR"/>
        </w:rPr>
        <w:t xml:space="preserve"> آیت الله</w:t>
      </w:r>
      <w:r>
        <w:rPr>
          <w:rtl/>
          <w:lang w:bidi="fa-IR"/>
        </w:rPr>
        <w:t xml:space="preserve"> العظمی «سیّد محسن حکیم» را می‌شناسی؟ گفت: آری. پرسیدم او چگونه عالمی بود؟ جوان از او به عنوان یک مجتهد و مرجع مشهور و عالی</w:t>
      </w:r>
      <w:r w:rsidR="001B7462">
        <w:rPr>
          <w:rtl/>
          <w:lang w:bidi="fa-IR"/>
        </w:rPr>
        <w:t>‌</w:t>
      </w:r>
      <w:r>
        <w:rPr>
          <w:rtl/>
          <w:lang w:bidi="fa-IR"/>
        </w:rPr>
        <w:t>مقام و استاد بزرگ حوز</w:t>
      </w:r>
      <w:r w:rsidR="00511465">
        <w:rPr>
          <w:rtl/>
          <w:lang w:bidi="fa-IR"/>
        </w:rPr>
        <w:t>ه‌ی</w:t>
      </w:r>
      <w:r>
        <w:rPr>
          <w:rtl/>
          <w:lang w:bidi="fa-IR"/>
        </w:rPr>
        <w:t xml:space="preserve"> علمیّه در عراق، تعریف و تمجید فراوان کرد و حتّی از خاندان و خانو</w:t>
      </w:r>
      <w:r w:rsidR="001B7462">
        <w:rPr>
          <w:rtl/>
          <w:lang w:bidi="fa-IR"/>
        </w:rPr>
        <w:t>ا</w:t>
      </w:r>
      <w:r>
        <w:rPr>
          <w:rtl/>
          <w:lang w:bidi="fa-IR"/>
        </w:rPr>
        <w:t>د</w:t>
      </w:r>
      <w:r w:rsidR="00511465">
        <w:rPr>
          <w:rtl/>
          <w:lang w:bidi="fa-IR"/>
        </w:rPr>
        <w:t>ه‌ی</w:t>
      </w:r>
      <w:r>
        <w:rPr>
          <w:rtl/>
          <w:lang w:bidi="fa-IR"/>
        </w:rPr>
        <w:t xml:space="preserve"> او مدح کرد و گفت أولادِ او با حکومت عراق مبارزه می‌کنند و... دانستم که به مرحوم حکیم بسیار خوش</w:t>
      </w:r>
      <w:r w:rsidR="001B7462">
        <w:rPr>
          <w:rtl/>
          <w:lang w:bidi="fa-IR"/>
        </w:rPr>
        <w:t>‌</w:t>
      </w:r>
      <w:r>
        <w:rPr>
          <w:rtl/>
          <w:lang w:bidi="fa-IR"/>
        </w:rPr>
        <w:t>بین است. چون در بستر نشسته بودم و کتاب</w:t>
      </w:r>
      <w:r w:rsidR="001B7462">
        <w:rPr>
          <w:rtl/>
          <w:lang w:bidi="fa-IR"/>
        </w:rPr>
        <w:t>‌</w:t>
      </w:r>
      <w:r>
        <w:rPr>
          <w:rtl/>
          <w:lang w:bidi="fa-IR"/>
        </w:rPr>
        <w:t>ها</w:t>
      </w:r>
      <w:r w:rsidR="003F0115">
        <w:rPr>
          <w:rtl/>
          <w:lang w:bidi="fa-IR"/>
        </w:rPr>
        <w:t>یم</w:t>
      </w:r>
      <w:r>
        <w:rPr>
          <w:rtl/>
          <w:lang w:bidi="fa-IR"/>
        </w:rPr>
        <w:t xml:space="preserve"> </w:t>
      </w:r>
      <w:r w:rsidR="003F0115">
        <w:rPr>
          <w:rtl/>
          <w:lang w:bidi="fa-IR"/>
        </w:rPr>
        <w:t>در</w:t>
      </w:r>
      <w:r>
        <w:rPr>
          <w:rtl/>
          <w:lang w:bidi="fa-IR"/>
        </w:rPr>
        <w:t xml:space="preserve"> اطراف ما روی طاقچه‌های اطاق قرار داشت، کتاب «أحکام القرآن</w:t>
      </w:r>
      <w:r w:rsidR="003F0115">
        <w:rPr>
          <w:rtl/>
          <w:lang w:bidi="fa-IR"/>
        </w:rPr>
        <w:t>ِ</w:t>
      </w:r>
      <w:r>
        <w:rPr>
          <w:rtl/>
          <w:lang w:bidi="fa-IR"/>
        </w:rPr>
        <w:t>» خود را نشانش دادم و از او خواستم آن را برایم بیاورد. وی از جا بلند شد و کتاب را از طاقچه برداشت و به دستم داد. کتاب را گرفتم و گفتم اگر به شما بگویم که</w:t>
      </w:r>
      <w:r w:rsidR="00DF675D">
        <w:rPr>
          <w:rFonts w:hint="cs"/>
          <w:rtl/>
          <w:lang w:bidi="fa-IR"/>
        </w:rPr>
        <w:t xml:space="preserve"> </w:t>
      </w:r>
      <w:r w:rsidR="00DF675D" w:rsidRPr="00DF675D">
        <w:rPr>
          <w:rFonts w:hint="cs"/>
          <w:rtl/>
          <w:lang w:bidi="fa-IR"/>
        </w:rPr>
        <w:t>آیت الله</w:t>
      </w:r>
      <w:r w:rsidR="003F0115" w:rsidRPr="00DF675D">
        <w:rPr>
          <w:rtl/>
          <w:lang w:bidi="fa-IR"/>
        </w:rPr>
        <w:t>ِ</w:t>
      </w:r>
      <w:r w:rsidRPr="00DF675D">
        <w:rPr>
          <w:rtl/>
          <w:lang w:bidi="fa-IR"/>
        </w:rPr>
        <w:t xml:space="preserve"> حکیم</w:t>
      </w:r>
      <w:r>
        <w:rPr>
          <w:rtl/>
          <w:lang w:bidi="fa-IR"/>
        </w:rPr>
        <w:t xml:space="preserve"> سنّی بوده بلکه وهّابی بوده، باور می‌کنی؟ گفت</w:t>
      </w:r>
      <w:r w:rsidR="005A7852">
        <w:rPr>
          <w:rtl/>
          <w:lang w:bidi="fa-IR"/>
        </w:rPr>
        <w:t>:</w:t>
      </w:r>
      <w:r>
        <w:rPr>
          <w:rtl/>
          <w:lang w:bidi="fa-IR"/>
        </w:rPr>
        <w:t xml:space="preserve"> به هیچ وجه، این چه حرفی است که می‌زنید؟ </w:t>
      </w:r>
      <w:r w:rsidRPr="001D7F88">
        <w:rPr>
          <w:rFonts w:cs="mylotus"/>
          <w:sz w:val="32"/>
          <w:szCs w:val="27"/>
          <w:rtl/>
          <w:lang w:bidi="fa-IR"/>
        </w:rPr>
        <w:t>أظه</w:t>
      </w:r>
      <w:r w:rsidR="003F0115" w:rsidRPr="001D7F88">
        <w:rPr>
          <w:rFonts w:cs="mylotus"/>
          <w:sz w:val="32"/>
          <w:szCs w:val="27"/>
          <w:rtl/>
          <w:lang w:bidi="fa-IR"/>
        </w:rPr>
        <w:t>َ</w:t>
      </w:r>
      <w:r w:rsidRPr="001D7F88">
        <w:rPr>
          <w:rFonts w:cs="mylotus"/>
          <w:sz w:val="32"/>
          <w:szCs w:val="27"/>
          <w:rtl/>
          <w:lang w:bidi="fa-IR"/>
        </w:rPr>
        <w:t>ر</w:t>
      </w:r>
      <w:r w:rsidR="003F0115" w:rsidRPr="001D7F88">
        <w:rPr>
          <w:rFonts w:cs="mylotus"/>
          <w:sz w:val="32"/>
          <w:szCs w:val="27"/>
          <w:rtl/>
          <w:lang w:bidi="fa-IR"/>
        </w:rPr>
        <w:t>ُ</w:t>
      </w:r>
      <w:r w:rsidRPr="001D7F88">
        <w:rPr>
          <w:rFonts w:cs="mylotus"/>
          <w:sz w:val="32"/>
          <w:szCs w:val="27"/>
          <w:rtl/>
          <w:lang w:bidi="fa-IR"/>
        </w:rPr>
        <w:t xml:space="preserve"> م</w:t>
      </w:r>
      <w:r w:rsidR="003F0115" w:rsidRPr="001D7F88">
        <w:rPr>
          <w:rFonts w:cs="mylotus"/>
          <w:sz w:val="32"/>
          <w:szCs w:val="27"/>
          <w:rtl/>
          <w:lang w:bidi="fa-IR"/>
        </w:rPr>
        <w:t>ِ</w:t>
      </w:r>
      <w:r w:rsidRPr="001D7F88">
        <w:rPr>
          <w:rFonts w:cs="mylotus"/>
          <w:sz w:val="32"/>
          <w:szCs w:val="27"/>
          <w:rtl/>
          <w:lang w:bidi="fa-IR"/>
        </w:rPr>
        <w:t>ن</w:t>
      </w:r>
      <w:r w:rsidR="003F0115" w:rsidRPr="001D7F88">
        <w:rPr>
          <w:rFonts w:cs="mylotus"/>
          <w:sz w:val="32"/>
          <w:szCs w:val="27"/>
          <w:rtl/>
          <w:lang w:bidi="fa-IR"/>
        </w:rPr>
        <w:t>َ</w:t>
      </w:r>
      <w:r w:rsidRPr="001D7F88">
        <w:rPr>
          <w:rFonts w:cs="mylotus"/>
          <w:sz w:val="32"/>
          <w:szCs w:val="27"/>
          <w:rtl/>
          <w:lang w:bidi="fa-IR"/>
        </w:rPr>
        <w:t xml:space="preserve"> الش</w:t>
      </w:r>
      <w:r w:rsidR="003F0115" w:rsidRPr="001D7F88">
        <w:rPr>
          <w:rFonts w:cs="mylotus"/>
          <w:sz w:val="32"/>
          <w:szCs w:val="27"/>
          <w:rtl/>
          <w:lang w:bidi="fa-IR"/>
        </w:rPr>
        <w:t>َّ</w:t>
      </w:r>
      <w:r w:rsidRPr="001D7F88">
        <w:rPr>
          <w:rFonts w:cs="mylotus"/>
          <w:sz w:val="32"/>
          <w:szCs w:val="27"/>
          <w:rtl/>
          <w:lang w:bidi="fa-IR"/>
        </w:rPr>
        <w:t xml:space="preserve">مس </w:t>
      </w:r>
      <w:r>
        <w:rPr>
          <w:rtl/>
          <w:lang w:bidi="fa-IR"/>
        </w:rPr>
        <w:t>است که ایشان از مراجع عظام شیعه بوده است. در این موقع کتاب «أحکام القرآن» را باز کردم و جزو</w:t>
      </w:r>
      <w:r w:rsidR="00511465">
        <w:rPr>
          <w:rtl/>
          <w:lang w:bidi="fa-IR"/>
        </w:rPr>
        <w:t>ه‌ی</w:t>
      </w:r>
      <w:r>
        <w:rPr>
          <w:rtl/>
          <w:lang w:bidi="fa-IR"/>
        </w:rPr>
        <w:t xml:space="preserve"> چاپی کوچکی را که لای أوراق کتاب گذاشته بو</w:t>
      </w:r>
      <w:r w:rsidR="003F0115">
        <w:rPr>
          <w:rtl/>
          <w:lang w:bidi="fa-IR"/>
        </w:rPr>
        <w:t>دم، بیرون آوردم</w:t>
      </w:r>
      <w:r w:rsidR="000E5E8B">
        <w:rPr>
          <w:rtl/>
          <w:lang w:bidi="fa-IR"/>
        </w:rPr>
        <w:t xml:space="preserve"> </w:t>
      </w:r>
      <w:r w:rsidR="003F0115">
        <w:rPr>
          <w:rtl/>
          <w:lang w:bidi="fa-IR"/>
        </w:rPr>
        <w:t>به دستش دادم و</w:t>
      </w:r>
      <w:r>
        <w:rPr>
          <w:rtl/>
          <w:lang w:bidi="fa-IR"/>
        </w:rPr>
        <w:t>گفتم مطالعه کن. این جزوه «</w:t>
      </w:r>
      <w:r w:rsidRPr="00EB3A3B">
        <w:rPr>
          <w:rFonts w:cs="B Lotus"/>
          <w:b/>
          <w:bCs/>
          <w:sz w:val="26"/>
          <w:rtl/>
          <w:lang w:bidi="fa-IR"/>
        </w:rPr>
        <w:t>أباطیل الحکیم</w:t>
      </w:r>
      <w:r>
        <w:rPr>
          <w:rtl/>
          <w:lang w:bidi="fa-IR"/>
        </w:rPr>
        <w:t>» نام داشت که روی جلد آن نوشته بود</w:t>
      </w:r>
      <w:r w:rsidR="006C2248">
        <w:rPr>
          <w:rFonts w:hint="cs"/>
          <w:rtl/>
          <w:lang w:bidi="fa-IR"/>
        </w:rPr>
        <w:t>:</w:t>
      </w:r>
      <w:r>
        <w:rPr>
          <w:rtl/>
          <w:lang w:bidi="fa-IR"/>
        </w:rPr>
        <w:t xml:space="preserve"> ترویج مذهب وهّابی، إنکار ضروری دین</w:t>
      </w:r>
      <w:r w:rsidR="006C2248">
        <w:rPr>
          <w:rFonts w:hint="cs"/>
          <w:rtl/>
          <w:lang w:bidi="fa-IR"/>
        </w:rPr>
        <w:t>،</w:t>
      </w:r>
      <w:r>
        <w:rPr>
          <w:rtl/>
          <w:lang w:bidi="fa-IR"/>
        </w:rPr>
        <w:t xml:space="preserve"> و در این جزوه </w:t>
      </w:r>
      <w:r w:rsidRPr="00DF675D">
        <w:rPr>
          <w:sz w:val="32"/>
          <w:rtl/>
          <w:lang w:bidi="fa-IR"/>
        </w:rPr>
        <w:t>آي</w:t>
      </w:r>
      <w:r w:rsidR="00DF675D">
        <w:rPr>
          <w:rFonts w:hint="cs"/>
          <w:sz w:val="32"/>
          <w:rtl/>
          <w:lang w:bidi="fa-IR"/>
        </w:rPr>
        <w:t>ت</w:t>
      </w:r>
      <w:r w:rsidRPr="00DF675D">
        <w:rPr>
          <w:sz w:val="32"/>
          <w:rtl/>
          <w:lang w:bidi="fa-IR"/>
        </w:rPr>
        <w:t xml:space="preserve"> الله </w:t>
      </w:r>
      <w:r>
        <w:rPr>
          <w:rtl/>
          <w:lang w:bidi="fa-IR"/>
        </w:rPr>
        <w:t>حکیم را دجّال و مروّج وه</w:t>
      </w:r>
      <w:r w:rsidR="003F0115">
        <w:rPr>
          <w:rtl/>
          <w:lang w:bidi="fa-IR"/>
        </w:rPr>
        <w:t>ّ</w:t>
      </w:r>
      <w:r w:rsidR="006C2248">
        <w:rPr>
          <w:rtl/>
          <w:lang w:bidi="fa-IR"/>
        </w:rPr>
        <w:t>ابیّت خوانده بودند</w:t>
      </w:r>
      <w:r w:rsidRPr="009236A6">
        <w:rPr>
          <w:sz w:val="24"/>
          <w:vertAlign w:val="superscript"/>
          <w:rtl/>
          <w:lang w:bidi="fa-IR"/>
        </w:rPr>
        <w:t>(</w:t>
      </w:r>
      <w:r w:rsidRPr="009236A6">
        <w:rPr>
          <w:rStyle w:val="FootnoteReference"/>
          <w:sz w:val="24"/>
          <w:rtl/>
          <w:lang w:bidi="fa-IR"/>
        </w:rPr>
        <w:footnoteReference w:id="385"/>
      </w:r>
      <w:r w:rsidRPr="009236A6">
        <w:rPr>
          <w:sz w:val="24"/>
          <w:vertAlign w:val="superscript"/>
          <w:rtl/>
          <w:lang w:bidi="fa-IR"/>
        </w:rPr>
        <w:t>)</w:t>
      </w:r>
      <w:r w:rsidR="006C2248">
        <w:rPr>
          <w:rFonts w:hint="cs"/>
          <w:sz w:val="24"/>
          <w:szCs w:val="24"/>
          <w:rtl/>
          <w:lang w:bidi="fa-IR"/>
        </w:rPr>
        <w:t>.</w:t>
      </w:r>
      <w:r>
        <w:rPr>
          <w:sz w:val="24"/>
          <w:szCs w:val="24"/>
          <w:rtl/>
          <w:lang w:bidi="fa-IR"/>
        </w:rPr>
        <w:t xml:space="preserve"> </w:t>
      </w:r>
      <w:r>
        <w:rPr>
          <w:rtl/>
          <w:lang w:bidi="fa-IR"/>
        </w:rPr>
        <w:t>جوان از دیدن جز</w:t>
      </w:r>
      <w:r w:rsidR="003F0115">
        <w:rPr>
          <w:rtl/>
          <w:lang w:bidi="fa-IR"/>
        </w:rPr>
        <w:t>و</w:t>
      </w:r>
      <w:r>
        <w:rPr>
          <w:rtl/>
          <w:lang w:bidi="fa-IR"/>
        </w:rPr>
        <w:t>ه و تورّق آن به شدّت مبهوت و متعجّب شد و تا مدّتی نمی‌دانست چه بگوید، بالأخره گفت: این جزوه چه ربطی به بحث ما دارد؟! گفتم: این جزوه ربطی به بحث ما ندارد</w:t>
      </w:r>
      <w:r w:rsidR="001969BB">
        <w:rPr>
          <w:rtl/>
          <w:lang w:bidi="fa-IR"/>
        </w:rPr>
        <w:t xml:space="preserve"> امّا </w:t>
      </w:r>
      <w:r>
        <w:rPr>
          <w:rtl/>
          <w:lang w:bidi="fa-IR"/>
        </w:rPr>
        <w:t>با چشم خود دیدی، عالمی</w:t>
      </w:r>
      <w:r w:rsidR="003F0115">
        <w:rPr>
          <w:rtl/>
          <w:lang w:bidi="fa-IR"/>
        </w:rPr>
        <w:t xml:space="preserve"> را که مرجع عالی</w:t>
      </w:r>
      <w:r w:rsidR="001B7462">
        <w:rPr>
          <w:rtl/>
          <w:lang w:bidi="fa-IR"/>
        </w:rPr>
        <w:t>‌</w:t>
      </w:r>
      <w:r w:rsidR="003F0115">
        <w:rPr>
          <w:rtl/>
          <w:lang w:bidi="fa-IR"/>
        </w:rPr>
        <w:t>مقام شیعه می‌دان</w:t>
      </w:r>
      <w:r>
        <w:rPr>
          <w:rtl/>
          <w:lang w:bidi="fa-IR"/>
        </w:rPr>
        <w:t>ی، عدّه‌ای از آخوندها</w:t>
      </w:r>
      <w:r w:rsidR="003F0115">
        <w:rPr>
          <w:rtl/>
          <w:lang w:bidi="fa-IR"/>
        </w:rPr>
        <w:t>ی</w:t>
      </w:r>
      <w:r>
        <w:rPr>
          <w:rtl/>
          <w:lang w:bidi="fa-IR"/>
        </w:rPr>
        <w:t xml:space="preserve"> نجف، دجّال وهّابی نامیده‌اند. من فقط با این کار قصد داشتم به شما بفهمانم که نباید مرعوب و منکوب هر تهمت و افترا</w:t>
      </w:r>
      <w:r w:rsidR="001B7462">
        <w:rPr>
          <w:rtl/>
          <w:lang w:bidi="fa-IR"/>
        </w:rPr>
        <w:t>ی</w:t>
      </w:r>
      <w:r>
        <w:rPr>
          <w:rtl/>
          <w:lang w:bidi="fa-IR"/>
        </w:rPr>
        <w:t>ی بشویم. بسیاری از علمای مذاهب ـ چه شیعه و چه سنّی ـ وقتی‌ با نظری مخالف سلیقه و عادتشان روبرو می‌شوند، مخالف را منحرف دانسته و او را به خروج از مذهب خود منتسب می‌سازند. اگر شیعه باشند، مخالف رأی خود را وهّابی و سنّی و بی‌ولایت و</w:t>
      </w:r>
      <w:r w:rsidR="001969BB" w:rsidRPr="001969BB">
        <w:rPr>
          <w:rtl/>
          <w:lang w:bidi="fa-IR"/>
        </w:rPr>
        <w:t>.</w:t>
      </w:r>
      <w:r>
        <w:rPr>
          <w:rtl/>
          <w:lang w:bidi="fa-IR"/>
        </w:rPr>
        <w:t xml:space="preserve">...... و اگر سنّی باشند مخالف را شیعه و رافضی و...... می‌شمارند! در حالی‌که بهترین کار آن است که برای </w:t>
      </w:r>
      <w:r w:rsidR="003F0115">
        <w:rPr>
          <w:rtl/>
          <w:lang w:bidi="fa-IR"/>
        </w:rPr>
        <w:t>إ</w:t>
      </w:r>
      <w:r>
        <w:rPr>
          <w:rtl/>
          <w:lang w:bidi="fa-IR"/>
        </w:rPr>
        <w:t>بطال رأی طرف</w:t>
      </w:r>
      <w:r w:rsidR="003F0115">
        <w:rPr>
          <w:rtl/>
          <w:lang w:bidi="fa-IR"/>
        </w:rPr>
        <w:t>ِ</w:t>
      </w:r>
      <w:r>
        <w:rPr>
          <w:rtl/>
          <w:lang w:bidi="fa-IR"/>
        </w:rPr>
        <w:t xml:space="preserve"> مقابل، دلیل و مدرک إرائه کنند. بنابراین مهم</w:t>
      </w:r>
      <w:r w:rsidR="003F0115">
        <w:rPr>
          <w:rtl/>
          <w:lang w:bidi="fa-IR"/>
        </w:rPr>
        <w:t>ّ</w:t>
      </w:r>
      <w:r>
        <w:rPr>
          <w:rtl/>
          <w:lang w:bidi="fa-IR"/>
        </w:rPr>
        <w:t xml:space="preserve"> این است که بدانی </w:t>
      </w:r>
      <w:r w:rsidR="001B7462" w:rsidRPr="00EB3A3B">
        <w:rPr>
          <w:rFonts w:cs="B Lotus"/>
          <w:b/>
          <w:bCs/>
          <w:sz w:val="26"/>
          <w:rtl/>
          <w:lang w:bidi="fa-IR"/>
        </w:rPr>
        <w:t>ا</w:t>
      </w:r>
      <w:r w:rsidRPr="00EB3A3B">
        <w:rPr>
          <w:rFonts w:cs="B Lotus"/>
          <w:b/>
          <w:bCs/>
          <w:sz w:val="26"/>
          <w:rtl/>
          <w:lang w:bidi="fa-IR"/>
        </w:rPr>
        <w:t>وّلاً</w:t>
      </w:r>
      <w:r>
        <w:rPr>
          <w:rtl/>
          <w:lang w:bidi="fa-IR"/>
        </w:rPr>
        <w:t>:</w:t>
      </w:r>
      <w:r w:rsidR="001969BB" w:rsidRPr="001969BB">
        <w:rPr>
          <w:rtl/>
          <w:lang w:bidi="fa-IR"/>
        </w:rPr>
        <w:t xml:space="preserve"> این‌که </w:t>
      </w:r>
      <w:r>
        <w:rPr>
          <w:rtl/>
          <w:lang w:bidi="fa-IR"/>
        </w:rPr>
        <w:t>حر</w:t>
      </w:r>
      <w:r w:rsidR="001B7462">
        <w:rPr>
          <w:rtl/>
          <w:lang w:bidi="fa-IR"/>
        </w:rPr>
        <w:t>ف ما شبیه و</w:t>
      </w:r>
      <w:r>
        <w:rPr>
          <w:rtl/>
          <w:lang w:bidi="fa-IR"/>
        </w:rPr>
        <w:t>هّابی</w:t>
      </w:r>
      <w:r w:rsidR="001B7462">
        <w:rPr>
          <w:rtl/>
          <w:lang w:bidi="fa-IR"/>
        </w:rPr>
        <w:t>‌</w:t>
      </w:r>
      <w:r>
        <w:rPr>
          <w:rtl/>
          <w:lang w:bidi="fa-IR"/>
        </w:rPr>
        <w:t xml:space="preserve">ها باشد یا نباشد </w:t>
      </w:r>
      <w:r w:rsidR="001B7462">
        <w:rPr>
          <w:rtl/>
          <w:lang w:bidi="fa-IR"/>
        </w:rPr>
        <w:t>ا</w:t>
      </w:r>
      <w:r>
        <w:rPr>
          <w:rtl/>
          <w:lang w:bidi="fa-IR"/>
        </w:rPr>
        <w:t>هم</w:t>
      </w:r>
      <w:r w:rsidR="003F0115">
        <w:rPr>
          <w:rtl/>
          <w:lang w:bidi="fa-IR"/>
        </w:rPr>
        <w:t>ّ</w:t>
      </w:r>
      <w:r>
        <w:rPr>
          <w:rtl/>
          <w:lang w:bidi="fa-IR"/>
        </w:rPr>
        <w:t>یّتی ندارد ه</w:t>
      </w:r>
      <w:r w:rsidR="006A1FAB">
        <w:rPr>
          <w:rtl/>
          <w:lang w:bidi="fa-IR"/>
        </w:rPr>
        <w:t>م‌</w:t>
      </w:r>
      <w:r>
        <w:rPr>
          <w:rtl/>
          <w:lang w:bidi="fa-IR"/>
        </w:rPr>
        <w:t>چنان</w:t>
      </w:r>
      <w:r w:rsidR="006A1FAB">
        <w:rPr>
          <w:rtl/>
          <w:lang w:bidi="fa-IR"/>
        </w:rPr>
        <w:t>‌</w:t>
      </w:r>
      <w:r>
        <w:rPr>
          <w:rtl/>
          <w:lang w:bidi="fa-IR"/>
        </w:rPr>
        <w:t>که اگر یک سنّی در موضوعی به من بگوید مانند شیعیان سخنان می‌گویی به او نیز می‌گویم مسأل</w:t>
      </w:r>
      <w:r w:rsidR="00511465">
        <w:rPr>
          <w:rtl/>
          <w:lang w:bidi="fa-IR"/>
        </w:rPr>
        <w:t>ه‌ی</w:t>
      </w:r>
      <w:r>
        <w:rPr>
          <w:rtl/>
          <w:lang w:bidi="fa-IR"/>
        </w:rPr>
        <w:t xml:space="preserve"> شباهت قول من به قول شیعه، أهم</w:t>
      </w:r>
      <w:r w:rsidR="003F0115">
        <w:rPr>
          <w:rtl/>
          <w:lang w:bidi="fa-IR"/>
        </w:rPr>
        <w:t>ّ</w:t>
      </w:r>
      <w:r>
        <w:rPr>
          <w:rtl/>
          <w:lang w:bidi="fa-IR"/>
        </w:rPr>
        <w:t xml:space="preserve">یّتی‌ ندارد، مهم آن است که ببینیم دلیل و مدرک من بر </w:t>
      </w:r>
      <w:r w:rsidR="006A1FAB">
        <w:rPr>
          <w:rtl/>
          <w:lang w:bidi="fa-IR"/>
        </w:rPr>
        <w:t>ادّعایم چیست؟</w:t>
      </w:r>
    </w:p>
    <w:p w:rsidR="00647946" w:rsidRDefault="00647946" w:rsidP="00A975E1">
      <w:pPr>
        <w:ind w:firstLine="284"/>
        <w:jc w:val="both"/>
        <w:rPr>
          <w:rtl/>
          <w:lang w:bidi="fa-IR"/>
        </w:rPr>
      </w:pPr>
      <w:r w:rsidRPr="00EB3A3B">
        <w:rPr>
          <w:rFonts w:cs="B Lotus"/>
          <w:b/>
          <w:bCs/>
          <w:sz w:val="26"/>
          <w:rtl/>
          <w:lang w:bidi="fa-IR"/>
        </w:rPr>
        <w:t>ثانیاً</w:t>
      </w:r>
      <w:r w:rsidR="005A7852">
        <w:rPr>
          <w:rtl/>
          <w:lang w:bidi="fa-IR"/>
        </w:rPr>
        <w:t>:</w:t>
      </w:r>
      <w:r>
        <w:rPr>
          <w:rtl/>
          <w:lang w:bidi="fa-IR"/>
        </w:rPr>
        <w:t xml:space="preserve"> این شبهه که از آخوندهای حوز</w:t>
      </w:r>
      <w:r w:rsidR="00511465">
        <w:rPr>
          <w:rtl/>
          <w:lang w:bidi="fa-IR"/>
        </w:rPr>
        <w:t>ه‌ی</w:t>
      </w:r>
      <w:r>
        <w:rPr>
          <w:rtl/>
          <w:lang w:bidi="fa-IR"/>
        </w:rPr>
        <w:t xml:space="preserve"> علمیّه شنیده‌ای بسیار سست است و من بارها بطلان این مغالطه را در جلسات خود بیان کرده‌ام احتمالاً شما نشنیده‌ای</w:t>
      </w:r>
      <w:r w:rsidR="001969BB">
        <w:rPr>
          <w:rtl/>
          <w:lang w:bidi="fa-IR"/>
        </w:rPr>
        <w:t xml:space="preserve"> امّا </w:t>
      </w:r>
      <w:r>
        <w:rPr>
          <w:rtl/>
          <w:lang w:bidi="fa-IR"/>
        </w:rPr>
        <w:t>کار شما که از من دلیل</w:t>
      </w:r>
      <w:r w:rsidR="00470FC7">
        <w:rPr>
          <w:rtl/>
          <w:lang w:bidi="fa-IR"/>
        </w:rPr>
        <w:t>ِ</w:t>
      </w:r>
      <w:r>
        <w:rPr>
          <w:rtl/>
          <w:lang w:bidi="fa-IR"/>
        </w:rPr>
        <w:t xml:space="preserve"> تعمیم را خواسته‌ای کار بسیار خوبی‌ است. </w:t>
      </w:r>
      <w:r w:rsidR="00470FC7">
        <w:rPr>
          <w:rtl/>
          <w:lang w:bidi="fa-IR"/>
        </w:rPr>
        <w:t>اینک</w:t>
      </w:r>
      <w:r>
        <w:rPr>
          <w:rtl/>
          <w:lang w:bidi="fa-IR"/>
        </w:rPr>
        <w:t xml:space="preserve"> دلیل خود را بیان می‌کنم، نخست</w:t>
      </w:r>
      <w:r w:rsidR="001969BB" w:rsidRPr="001969BB">
        <w:rPr>
          <w:rtl/>
          <w:lang w:bidi="fa-IR"/>
        </w:rPr>
        <w:t xml:space="preserve"> این‌که </w:t>
      </w:r>
      <w:r>
        <w:rPr>
          <w:rtl/>
          <w:lang w:bidi="fa-IR"/>
        </w:rPr>
        <w:t>باید توجّه داشته باشیم که تصوّر ما فارسی زبانان از «مِلک» و «مال</w:t>
      </w:r>
      <w:r w:rsidR="00470FC7">
        <w:rPr>
          <w:rtl/>
          <w:lang w:bidi="fa-IR"/>
        </w:rPr>
        <w:t>ِ</w:t>
      </w:r>
      <w:r>
        <w:rPr>
          <w:rtl/>
          <w:lang w:bidi="fa-IR"/>
        </w:rPr>
        <w:t>ک» کاملاً با آن</w:t>
      </w:r>
      <w:r w:rsidR="006A1FAB">
        <w:rPr>
          <w:rtl/>
          <w:lang w:bidi="fa-IR"/>
        </w:rPr>
        <w:t>‌</w:t>
      </w:r>
      <w:r>
        <w:rPr>
          <w:rtl/>
          <w:lang w:bidi="fa-IR"/>
        </w:rPr>
        <w:t>چه که در زبان قرآن وجود دارد، منطبق نیست. اگر به کتاب خدا مراجعه شود ملاحظه م</w:t>
      </w:r>
      <w:r w:rsidR="006A1FAB">
        <w:rPr>
          <w:rtl/>
          <w:lang w:bidi="fa-IR"/>
        </w:rPr>
        <w:t>ی‌کنیم مالکیّت و مشتقّات آن</w:t>
      </w:r>
      <w:r w:rsidR="00470FC7">
        <w:rPr>
          <w:rtl/>
          <w:lang w:bidi="fa-IR"/>
        </w:rPr>
        <w:t xml:space="preserve"> ـ که در</w:t>
      </w:r>
      <w:r w:rsidR="00A975E1">
        <w:rPr>
          <w:rFonts w:hint="cs"/>
          <w:rtl/>
          <w:lang w:bidi="fa-IR"/>
        </w:rPr>
        <w:t xml:space="preserve"> </w:t>
      </w:r>
      <w:r>
        <w:rPr>
          <w:rtl/>
          <w:lang w:bidi="fa-IR"/>
        </w:rPr>
        <w:t xml:space="preserve">عربی از مصدر </w:t>
      </w:r>
      <w:r w:rsidRPr="00EB3A3B">
        <w:rPr>
          <w:rFonts w:cs="B Lotus"/>
          <w:b/>
          <w:bCs/>
          <w:sz w:val="26"/>
          <w:rtl/>
          <w:lang w:bidi="fa-IR"/>
        </w:rPr>
        <w:t>مَلک</w:t>
      </w:r>
      <w:r>
        <w:rPr>
          <w:rtl/>
          <w:lang w:bidi="fa-IR"/>
        </w:rPr>
        <w:t xml:space="preserve"> و </w:t>
      </w:r>
      <w:r w:rsidRPr="00EB3A3B">
        <w:rPr>
          <w:rFonts w:cs="B Lotus"/>
          <w:b/>
          <w:bCs/>
          <w:sz w:val="26"/>
          <w:rtl/>
          <w:lang w:bidi="fa-IR"/>
        </w:rPr>
        <w:t>مُلک</w:t>
      </w:r>
      <w:r>
        <w:rPr>
          <w:rtl/>
          <w:lang w:bidi="fa-IR"/>
        </w:rPr>
        <w:t xml:space="preserve"> و </w:t>
      </w:r>
      <w:r w:rsidRPr="00EB3A3B">
        <w:rPr>
          <w:rFonts w:cs="B Lotus"/>
          <w:b/>
          <w:bCs/>
          <w:sz w:val="26"/>
          <w:rtl/>
          <w:lang w:bidi="fa-IR"/>
        </w:rPr>
        <w:t>مِلک</w:t>
      </w:r>
      <w:r>
        <w:rPr>
          <w:rtl/>
          <w:lang w:bidi="fa-IR"/>
        </w:rPr>
        <w:t xml:space="preserve"> و...... است و به معنای «توانایی بر تصرّف در مملوک و إعمال اراده دربار</w:t>
      </w:r>
      <w:r w:rsidR="00511465">
        <w:rPr>
          <w:rtl/>
          <w:lang w:bidi="fa-IR"/>
        </w:rPr>
        <w:t>ه‌ی</w:t>
      </w:r>
      <w:r w:rsidR="006A1FAB">
        <w:rPr>
          <w:rtl/>
          <w:lang w:bidi="fa-IR"/>
        </w:rPr>
        <w:t xml:space="preserve"> اوست</w:t>
      </w:r>
      <w:r w:rsidR="00A975E1">
        <w:rPr>
          <w:rFonts w:hint="cs"/>
          <w:rtl/>
          <w:lang w:bidi="fa-IR"/>
        </w:rPr>
        <w:t>»</w:t>
      </w:r>
      <w:r w:rsidR="006A1FAB">
        <w:rPr>
          <w:rtl/>
          <w:lang w:bidi="fa-IR"/>
        </w:rPr>
        <w:t xml:space="preserve"> ـ در</w:t>
      </w:r>
      <w:r>
        <w:rPr>
          <w:rtl/>
          <w:lang w:bidi="fa-IR"/>
        </w:rPr>
        <w:t xml:space="preserve"> قرآن کریم به معنایی بسیار وسیعتر از آن</w:t>
      </w:r>
      <w:r w:rsidR="006A1FAB">
        <w:rPr>
          <w:rtl/>
          <w:lang w:bidi="fa-IR"/>
        </w:rPr>
        <w:t>‌</w:t>
      </w:r>
      <w:r>
        <w:rPr>
          <w:rtl/>
          <w:lang w:bidi="fa-IR"/>
        </w:rPr>
        <w:t>چه می‌پنداری استعمال شده است. مثلاً در زبان فارسی می‌گویم: «من دست دارم» یا «من دارند</w:t>
      </w:r>
      <w:r w:rsidR="00511465">
        <w:rPr>
          <w:rtl/>
          <w:lang w:bidi="fa-IR"/>
        </w:rPr>
        <w:t>ه‌ی</w:t>
      </w:r>
      <w:r>
        <w:rPr>
          <w:rtl/>
          <w:lang w:bidi="fa-IR"/>
        </w:rPr>
        <w:t xml:space="preserve"> دست‌ام» یا شاید بگویم: «من مالک دست خویش‌ام»</w:t>
      </w:r>
      <w:r w:rsidR="001969BB">
        <w:rPr>
          <w:rtl/>
          <w:lang w:bidi="fa-IR"/>
        </w:rPr>
        <w:t xml:space="preserve"> امّا </w:t>
      </w:r>
      <w:r>
        <w:rPr>
          <w:rtl/>
          <w:lang w:bidi="fa-IR"/>
        </w:rPr>
        <w:t>در زبا</w:t>
      </w:r>
      <w:r w:rsidR="009E6C78">
        <w:rPr>
          <w:rtl/>
          <w:lang w:bidi="fa-IR"/>
        </w:rPr>
        <w:t>ن عربی در این موارد می‌گوییم: «</w:t>
      </w:r>
      <w:r w:rsidRPr="001D7F88">
        <w:rPr>
          <w:rFonts w:cs="mylotus"/>
          <w:sz w:val="32"/>
          <w:szCs w:val="27"/>
          <w:rtl/>
          <w:lang w:bidi="fa-IR"/>
        </w:rPr>
        <w:t>ل</w:t>
      </w:r>
      <w:r w:rsidR="00470FC7" w:rsidRPr="001D7F88">
        <w:rPr>
          <w:rFonts w:cs="mylotus"/>
          <w:sz w:val="32"/>
          <w:szCs w:val="27"/>
          <w:rtl/>
          <w:lang w:bidi="fa-IR"/>
        </w:rPr>
        <w:t>َ</w:t>
      </w:r>
      <w:r w:rsidRPr="001D7F88">
        <w:rPr>
          <w:rFonts w:cs="mylotus"/>
          <w:sz w:val="32"/>
          <w:szCs w:val="27"/>
          <w:rtl/>
          <w:lang w:bidi="fa-IR"/>
        </w:rPr>
        <w:t>ه</w:t>
      </w:r>
      <w:r w:rsidR="00470FC7" w:rsidRPr="001D7F88">
        <w:rPr>
          <w:rFonts w:cs="mylotus"/>
          <w:sz w:val="32"/>
          <w:szCs w:val="27"/>
          <w:rtl/>
          <w:lang w:bidi="fa-IR"/>
        </w:rPr>
        <w:t>ُ</w:t>
      </w:r>
      <w:r w:rsidRPr="001D7F88">
        <w:rPr>
          <w:rFonts w:cs="mylotus"/>
          <w:sz w:val="32"/>
          <w:szCs w:val="27"/>
          <w:rtl/>
          <w:lang w:bidi="fa-IR"/>
        </w:rPr>
        <w:t xml:space="preserve"> يدٌ </w:t>
      </w:r>
      <w:r>
        <w:rPr>
          <w:rtl/>
          <w:lang w:bidi="fa-IR"/>
        </w:rPr>
        <w:t>= او دست دارد» و اصولاً</w:t>
      </w:r>
      <w:r w:rsidR="006A1FAB">
        <w:rPr>
          <w:rtl/>
          <w:lang w:bidi="fa-IR"/>
        </w:rPr>
        <w:t xml:space="preserve"> </w:t>
      </w:r>
      <w:r>
        <w:rPr>
          <w:rtl/>
          <w:lang w:bidi="fa-IR"/>
        </w:rPr>
        <w:t>گفته نمی‌شود</w:t>
      </w:r>
      <w:r w:rsidR="00A975E1">
        <w:rPr>
          <w:rFonts w:hint="cs"/>
          <w:rtl/>
          <w:lang w:bidi="fa-IR"/>
        </w:rPr>
        <w:t>:</w:t>
      </w:r>
      <w:r>
        <w:rPr>
          <w:rtl/>
          <w:lang w:bidi="fa-IR"/>
        </w:rPr>
        <w:t xml:space="preserve"> </w:t>
      </w:r>
      <w:r w:rsidRPr="001D7F88">
        <w:rPr>
          <w:rFonts w:cs="mylotus"/>
          <w:sz w:val="32"/>
          <w:szCs w:val="27"/>
          <w:rtl/>
          <w:lang w:bidi="fa-IR"/>
        </w:rPr>
        <w:t>«ف</w:t>
      </w:r>
      <w:r w:rsidR="00470FC7" w:rsidRPr="001D7F88">
        <w:rPr>
          <w:rFonts w:cs="mylotus"/>
          <w:sz w:val="32"/>
          <w:szCs w:val="27"/>
          <w:rtl/>
          <w:lang w:bidi="fa-IR"/>
        </w:rPr>
        <w:t>ُ</w:t>
      </w:r>
      <w:r w:rsidRPr="001D7F88">
        <w:rPr>
          <w:rFonts w:cs="mylotus"/>
          <w:sz w:val="32"/>
          <w:szCs w:val="27"/>
          <w:rtl/>
          <w:lang w:bidi="fa-IR"/>
        </w:rPr>
        <w:t xml:space="preserve">لانٌ يَملِكُ يَداً» </w:t>
      </w:r>
      <w:r>
        <w:rPr>
          <w:rtl/>
          <w:lang w:bidi="fa-IR"/>
        </w:rPr>
        <w:t xml:space="preserve">به عبارت دیگر </w:t>
      </w:r>
      <w:r w:rsidR="006A1FAB">
        <w:rPr>
          <w:rtl/>
          <w:lang w:bidi="fa-IR"/>
        </w:rPr>
        <w:t>ا</w:t>
      </w:r>
      <w:r>
        <w:rPr>
          <w:rtl/>
          <w:lang w:bidi="fa-IR"/>
        </w:rPr>
        <w:t>صولاً در زبان عربی برای «داشتن» از ماد</w:t>
      </w:r>
      <w:r w:rsidR="00511465">
        <w:rPr>
          <w:rtl/>
          <w:lang w:bidi="fa-IR"/>
        </w:rPr>
        <w:t>ه‌ی</w:t>
      </w:r>
      <w:r>
        <w:rPr>
          <w:rtl/>
          <w:lang w:bidi="fa-IR"/>
        </w:rPr>
        <w:t xml:space="preserve"> «مَلَکَ یَملِکُ» استفاده نمی‌شود مگر معنایی بیش از «داشتن و دارا بودن» مُراد باشد. مثلاً در قرآن فرموده: </w:t>
      </w:r>
      <w:r w:rsidR="00A31435">
        <w:rPr>
          <w:rFonts w:ascii="KFGQPC Uthman Taha Naskh" w:cs="KFGQPC Uthman Taha Naskh"/>
          <w:rtl/>
          <w:lang w:bidi="fa-IR"/>
        </w:rPr>
        <w:t>﴿</w:t>
      </w:r>
      <w:r w:rsidR="00630F63" w:rsidRPr="00A31435">
        <w:rPr>
          <w:rStyle w:val="Char5"/>
          <w:rtl/>
          <w:lang w:bidi="fa-IR"/>
        </w:rPr>
        <w:t>مَآ أَخۡلَفۡنَا مَوۡعِدَكَ بِمَلۡكِنَا</w:t>
      </w:r>
      <w:r w:rsidR="00A31435" w:rsidRPr="00A31435">
        <w:rPr>
          <w:rFonts w:ascii="KFGQPC Uthmanic Script HAFS" w:cs="KFGQPC Uthman Taha Naskh"/>
          <w:rtl/>
          <w:lang w:bidi="fa-IR"/>
        </w:rPr>
        <w:t>﴾</w:t>
      </w:r>
      <w:r w:rsidR="00630F63">
        <w:rPr>
          <w:rFonts w:ascii="KFGQPC Uthman Taha Naskh" w:cs="KFGQPC Uthman Taha Naskh"/>
          <w:rtl/>
          <w:lang w:bidi="fa-IR"/>
        </w:rPr>
        <w:t xml:space="preserve"> </w:t>
      </w:r>
      <w:r w:rsidR="00630F63" w:rsidRPr="001D4896">
        <w:rPr>
          <w:rStyle w:val="Char4"/>
          <w:rtl/>
        </w:rPr>
        <w:t>[طه: ٨٧]</w:t>
      </w:r>
      <w:r w:rsidR="00386033">
        <w:rPr>
          <w:rFonts w:ascii="KFGQPC Uthman Taha Naskh" w:cs="KFGQPC Uthman Taha Naskh"/>
          <w:rtl/>
          <w:lang w:bidi="fa-IR"/>
        </w:rPr>
        <w:t xml:space="preserve"> </w:t>
      </w:r>
      <w:r>
        <w:rPr>
          <w:rtl/>
          <w:lang w:bidi="fa-IR"/>
        </w:rPr>
        <w:t>«ما به اختیار و خواست خود زمان وعد</w:t>
      </w:r>
      <w:r w:rsidR="00511465">
        <w:rPr>
          <w:rtl/>
          <w:lang w:bidi="fa-IR"/>
        </w:rPr>
        <w:t>ه‌ی</w:t>
      </w:r>
      <w:r>
        <w:rPr>
          <w:rtl/>
          <w:lang w:bidi="fa-IR"/>
        </w:rPr>
        <w:t xml:space="preserve"> تو را خلاف نکردیم»</w:t>
      </w:r>
      <w:r w:rsidR="00A975E1">
        <w:rPr>
          <w:rFonts w:hint="cs"/>
          <w:rtl/>
          <w:lang w:bidi="fa-IR"/>
        </w:rPr>
        <w:t>.</w:t>
      </w:r>
      <w:r>
        <w:rPr>
          <w:rtl/>
          <w:lang w:bidi="fa-IR"/>
        </w:rPr>
        <w:t xml:space="preserve"> چنان</w:t>
      </w:r>
      <w:r w:rsidR="006A1FAB">
        <w:rPr>
          <w:rtl/>
          <w:lang w:bidi="fa-IR"/>
        </w:rPr>
        <w:t>‌</w:t>
      </w:r>
      <w:r>
        <w:rPr>
          <w:rtl/>
          <w:lang w:bidi="fa-IR"/>
        </w:rPr>
        <w:t>که ملاحظه می‌شود در این</w:t>
      </w:r>
      <w:r w:rsidR="006A1FAB">
        <w:rPr>
          <w:rtl/>
          <w:lang w:bidi="fa-IR"/>
        </w:rPr>
        <w:t>‌</w:t>
      </w:r>
      <w:r>
        <w:rPr>
          <w:rtl/>
          <w:lang w:bidi="fa-IR"/>
        </w:rPr>
        <w:t>جا لفظ «</w:t>
      </w:r>
      <w:r w:rsidRPr="00EB3A3B">
        <w:rPr>
          <w:rFonts w:cs="B Lotus"/>
          <w:b/>
          <w:bCs/>
          <w:sz w:val="26"/>
          <w:rtl/>
          <w:lang w:bidi="fa-IR"/>
        </w:rPr>
        <w:t>مَلک</w:t>
      </w:r>
      <w:r>
        <w:rPr>
          <w:rtl/>
          <w:lang w:bidi="fa-IR"/>
        </w:rPr>
        <w:t xml:space="preserve">» به معنای داشتن و دارندگی نیست. و یا فرموده: </w:t>
      </w:r>
      <w:r w:rsidR="00A31435">
        <w:rPr>
          <w:rFonts w:ascii="KFGQPC Uthman Taha Naskh" w:cs="KFGQPC Uthman Taha Naskh"/>
          <w:rtl/>
          <w:lang w:bidi="fa-IR"/>
        </w:rPr>
        <w:t>﴿</w:t>
      </w:r>
      <w:r w:rsidR="00630F63" w:rsidRPr="00A31435">
        <w:rPr>
          <w:rStyle w:val="Char5"/>
          <w:rtl/>
          <w:lang w:bidi="fa-IR"/>
        </w:rPr>
        <w:t>لَا يَمۡلِكُونَ مِنۡهُ خِطَابٗا ٣٧</w:t>
      </w:r>
      <w:r w:rsidR="00A31435" w:rsidRPr="00A31435">
        <w:rPr>
          <w:rFonts w:ascii="KFGQPC Uthmanic Script HAFS" w:cs="KFGQPC Uthman Taha Naskh"/>
          <w:rtl/>
          <w:lang w:bidi="fa-IR"/>
        </w:rPr>
        <w:t>﴾</w:t>
      </w:r>
      <w:r w:rsidR="00630F63">
        <w:rPr>
          <w:rFonts w:ascii="KFGQPC Uthman Taha Naskh" w:cs="KFGQPC Uthman Taha Naskh"/>
          <w:rtl/>
          <w:lang w:bidi="fa-IR"/>
        </w:rPr>
        <w:t xml:space="preserve"> </w:t>
      </w:r>
      <w:r w:rsidR="00630F63" w:rsidRPr="001D4896">
        <w:rPr>
          <w:rStyle w:val="Char4"/>
          <w:rtl/>
        </w:rPr>
        <w:t>[النب</w:t>
      </w:r>
      <w:r w:rsidR="00A975E1">
        <w:rPr>
          <w:rStyle w:val="Char4"/>
          <w:rFonts w:hint="cs"/>
          <w:rtl/>
        </w:rPr>
        <w:t>أ</w:t>
      </w:r>
      <w:r w:rsidR="00630F63" w:rsidRPr="001D4896">
        <w:rPr>
          <w:rStyle w:val="Char4"/>
          <w:rtl/>
        </w:rPr>
        <w:t>: ٣٧]</w:t>
      </w:r>
      <w:r w:rsidR="000E5E8B" w:rsidRPr="001D4896">
        <w:rPr>
          <w:rStyle w:val="Char4"/>
          <w:rtl/>
        </w:rPr>
        <w:t xml:space="preserve"> </w:t>
      </w:r>
      <w:r w:rsidR="00470FC7" w:rsidRPr="00470FC7">
        <w:rPr>
          <w:rtl/>
          <w:lang w:bidi="fa-IR"/>
        </w:rPr>
        <w:t>«</w:t>
      </w:r>
      <w:r>
        <w:rPr>
          <w:rtl/>
          <w:lang w:bidi="fa-IR"/>
        </w:rPr>
        <w:t>(کسی را) یارای گفتگو</w:t>
      </w:r>
      <w:r w:rsidR="000E5E8B">
        <w:rPr>
          <w:rtl/>
          <w:lang w:bidi="fa-IR"/>
        </w:rPr>
        <w:t xml:space="preserve"> </w:t>
      </w:r>
      <w:r>
        <w:rPr>
          <w:rtl/>
          <w:lang w:bidi="fa-IR"/>
        </w:rPr>
        <w:t>با او نیست»</w:t>
      </w:r>
      <w:r w:rsidR="00A975E1">
        <w:rPr>
          <w:rFonts w:hint="cs"/>
          <w:rtl/>
          <w:lang w:bidi="fa-IR"/>
        </w:rPr>
        <w:t>.</w:t>
      </w:r>
      <w:r>
        <w:rPr>
          <w:rtl/>
          <w:lang w:bidi="fa-IR"/>
        </w:rPr>
        <w:t xml:space="preserve"> در این آیه نیز معنای «</w:t>
      </w:r>
      <w:r w:rsidR="00A975E1" w:rsidRPr="00A31435">
        <w:rPr>
          <w:rStyle w:val="Char5"/>
          <w:rtl/>
          <w:lang w:bidi="fa-IR"/>
        </w:rPr>
        <w:t>يَمۡلِكُونَ</w:t>
      </w:r>
      <w:r w:rsidR="00470FC7">
        <w:rPr>
          <w:rtl/>
          <w:lang w:bidi="fa-IR"/>
        </w:rPr>
        <w:t>» غیر</w:t>
      </w:r>
      <w:r>
        <w:rPr>
          <w:rtl/>
          <w:lang w:bidi="fa-IR"/>
        </w:rPr>
        <w:t>از داشتن و دارندگی است و أصولاً «گفتگو» قابل ملکیّت نیست تا بشود مالک آن شد و یا اگر دربار</w:t>
      </w:r>
      <w:r w:rsidR="00511465">
        <w:rPr>
          <w:rtl/>
          <w:lang w:bidi="fa-IR"/>
        </w:rPr>
        <w:t>ه‌ی</w:t>
      </w:r>
      <w:r>
        <w:rPr>
          <w:rtl/>
          <w:lang w:bidi="fa-IR"/>
        </w:rPr>
        <w:t xml:space="preserve"> ملک</w:t>
      </w:r>
      <w:r w:rsidR="00511465">
        <w:rPr>
          <w:rtl/>
          <w:lang w:bidi="fa-IR"/>
        </w:rPr>
        <w:t>ه‌ی</w:t>
      </w:r>
      <w:r>
        <w:rPr>
          <w:rtl/>
          <w:lang w:bidi="fa-IR"/>
        </w:rPr>
        <w:t xml:space="preserve"> سبا فرموده: </w:t>
      </w:r>
      <w:r w:rsidR="00A31435">
        <w:rPr>
          <w:rFonts w:ascii="KFGQPC Uthman Taha Naskh" w:cs="KFGQPC Uthman Taha Naskh"/>
          <w:rtl/>
          <w:lang w:bidi="fa-IR"/>
        </w:rPr>
        <w:t>﴿</w:t>
      </w:r>
      <w:r w:rsidR="00630F63" w:rsidRPr="00A31435">
        <w:rPr>
          <w:rStyle w:val="Char5"/>
          <w:rtl/>
          <w:lang w:bidi="fa-IR"/>
        </w:rPr>
        <w:t>وَجَدتُّ ٱمۡرَأَةٗ تَمۡلِكُهُمۡ</w:t>
      </w:r>
      <w:r w:rsidR="00A31435" w:rsidRPr="00A31435">
        <w:rPr>
          <w:rFonts w:ascii="KFGQPC Uthmanic Script HAFS" w:cs="KFGQPC Uthman Taha Naskh"/>
          <w:rtl/>
          <w:lang w:bidi="fa-IR"/>
        </w:rPr>
        <w:t>﴾</w:t>
      </w:r>
      <w:r w:rsidR="00630F63">
        <w:rPr>
          <w:rFonts w:ascii="KFGQPC Uthman Taha Naskh" w:cs="KFGQPC Uthman Taha Naskh"/>
          <w:rtl/>
          <w:lang w:bidi="fa-IR"/>
        </w:rPr>
        <w:t xml:space="preserve"> </w:t>
      </w:r>
      <w:r w:rsidR="00630F63" w:rsidRPr="001D4896">
        <w:rPr>
          <w:rStyle w:val="Char4"/>
          <w:rtl/>
        </w:rPr>
        <w:t>[النمل</w:t>
      </w:r>
      <w:r w:rsidR="00A76146" w:rsidRPr="001D4896">
        <w:rPr>
          <w:rStyle w:val="Char4"/>
          <w:rtl/>
        </w:rPr>
        <w:t>:</w:t>
      </w:r>
      <w:r w:rsidR="00630F63" w:rsidRPr="001D4896">
        <w:rPr>
          <w:rStyle w:val="Char4"/>
          <w:rtl/>
        </w:rPr>
        <w:t xml:space="preserve"> ٢٣]</w:t>
      </w:r>
      <w:r w:rsidR="00386033">
        <w:rPr>
          <w:rFonts w:ascii="KFGQPC Uthman Taha Naskh" w:cs="KFGQPC Uthman Taha Naskh"/>
          <w:rtl/>
          <w:lang w:bidi="fa-IR"/>
        </w:rPr>
        <w:t xml:space="preserve"> </w:t>
      </w:r>
      <w:r>
        <w:rPr>
          <w:rtl/>
          <w:lang w:bidi="fa-IR"/>
        </w:rPr>
        <w:t>«زنی را یافته‌ام که بر آنان فرمانروایی می‌کند»</w:t>
      </w:r>
      <w:r w:rsidR="00A975E1">
        <w:rPr>
          <w:rFonts w:hint="cs"/>
          <w:rtl/>
          <w:lang w:bidi="fa-IR"/>
        </w:rPr>
        <w:t>.</w:t>
      </w:r>
      <w:r>
        <w:rPr>
          <w:rtl/>
          <w:lang w:bidi="fa-IR"/>
        </w:rPr>
        <w:t xml:space="preserve"> منظور این نیست که هم</w:t>
      </w:r>
      <w:r w:rsidR="00511465">
        <w:rPr>
          <w:rtl/>
          <w:lang w:bidi="fa-IR"/>
        </w:rPr>
        <w:t>ه‌ی</w:t>
      </w:r>
      <w:r>
        <w:rPr>
          <w:rtl/>
          <w:lang w:bidi="fa-IR"/>
        </w:rPr>
        <w:t xml:space="preserve"> مردم «سبأ» غلام و کنیز بلقیس و مِلکِ یمین او بوده‌اند بل</w:t>
      </w:r>
      <w:r w:rsidR="00A975E1">
        <w:rPr>
          <w:rtl/>
          <w:lang w:bidi="fa-IR"/>
        </w:rPr>
        <w:t>که مقصود این است که او صاحب اخ</w:t>
      </w:r>
      <w:r w:rsidR="00A975E1">
        <w:rPr>
          <w:rFonts w:hint="cs"/>
          <w:rtl/>
          <w:lang w:bidi="fa-IR"/>
        </w:rPr>
        <w:t>ت</w:t>
      </w:r>
      <w:r w:rsidR="00A975E1">
        <w:rPr>
          <w:rtl/>
          <w:lang w:bidi="fa-IR"/>
        </w:rPr>
        <w:t>ی</w:t>
      </w:r>
      <w:r>
        <w:rPr>
          <w:rtl/>
          <w:lang w:bidi="fa-IR"/>
        </w:rPr>
        <w:t>ارشان بود و در أمورشان تصرّف کرده و دربار</w:t>
      </w:r>
      <w:r w:rsidR="00511465">
        <w:rPr>
          <w:rtl/>
          <w:lang w:bidi="fa-IR"/>
        </w:rPr>
        <w:t>ه‌ی</w:t>
      </w:r>
      <w:r>
        <w:rPr>
          <w:rtl/>
          <w:lang w:bidi="fa-IR"/>
        </w:rPr>
        <w:t xml:space="preserve"> آنان تصمیم می‌گرفت. به همین سبب به پادشاه که در</w:t>
      </w:r>
      <w:r w:rsidR="00225EA3">
        <w:rPr>
          <w:rtl/>
          <w:lang w:bidi="fa-IR"/>
        </w:rPr>
        <w:t xml:space="preserve"> امور </w:t>
      </w:r>
      <w:r>
        <w:rPr>
          <w:rtl/>
          <w:lang w:bidi="fa-IR"/>
        </w:rPr>
        <w:t xml:space="preserve">مردم تصرّف می‌کند «مَلِک» گفته می‌شود. و یا اگر فرموده: </w:t>
      </w:r>
      <w:r w:rsidR="00A31435">
        <w:rPr>
          <w:rFonts w:ascii="KFGQPC Uthman Taha Naskh" w:cs="KFGQPC Uthman Taha Naskh"/>
          <w:rtl/>
          <w:lang w:bidi="fa-IR"/>
        </w:rPr>
        <w:t>﴿</w:t>
      </w:r>
      <w:r w:rsidR="00630F63" w:rsidRPr="00A31435">
        <w:rPr>
          <w:rStyle w:val="Char5"/>
          <w:rtl/>
          <w:lang w:bidi="fa-IR"/>
        </w:rPr>
        <w:t>لَا يَمۡلِكُونَ مَوۡتٗا وَلَا حَيَوٰةٗ وَلَا نُشُورٗا ٣</w:t>
      </w:r>
      <w:r w:rsidR="00A31435" w:rsidRPr="00A31435">
        <w:rPr>
          <w:rFonts w:ascii="KFGQPC Uthmanic Script HAFS" w:cs="KFGQPC Uthman Taha Naskh"/>
          <w:rtl/>
          <w:lang w:bidi="fa-IR"/>
        </w:rPr>
        <w:t>﴾</w:t>
      </w:r>
      <w:r w:rsidR="00630F63">
        <w:rPr>
          <w:rFonts w:ascii="KFGQPC Uthman Taha Naskh" w:cs="KFGQPC Uthman Taha Naskh"/>
          <w:rtl/>
          <w:lang w:bidi="fa-IR"/>
        </w:rPr>
        <w:t xml:space="preserve"> </w:t>
      </w:r>
      <w:r w:rsidR="00630F63" w:rsidRPr="001D4896">
        <w:rPr>
          <w:rStyle w:val="Char4"/>
          <w:rtl/>
        </w:rPr>
        <w:t>[الفرقان: ٣]</w:t>
      </w:r>
      <w:r w:rsidR="00386033" w:rsidRPr="001D4896">
        <w:rPr>
          <w:rStyle w:val="Char4"/>
          <w:rtl/>
        </w:rPr>
        <w:t xml:space="preserve"> </w:t>
      </w:r>
      <w:r>
        <w:rPr>
          <w:rtl/>
          <w:lang w:bidi="fa-IR"/>
        </w:rPr>
        <w:t>«مرگ و حیات و برانگیختن در اختیار</w:t>
      </w:r>
      <w:r w:rsidR="009F7CAF">
        <w:rPr>
          <w:rtl/>
          <w:lang w:bidi="fa-IR"/>
        </w:rPr>
        <w:t xml:space="preserve"> آن‌ها </w:t>
      </w:r>
      <w:r>
        <w:rPr>
          <w:rtl/>
          <w:lang w:bidi="fa-IR"/>
        </w:rPr>
        <w:t>نیست»</w:t>
      </w:r>
      <w:r w:rsidR="00A975E1">
        <w:rPr>
          <w:rFonts w:hint="cs"/>
          <w:rtl/>
          <w:lang w:bidi="fa-IR"/>
        </w:rPr>
        <w:t>.</w:t>
      </w:r>
      <w:r>
        <w:rPr>
          <w:rtl/>
          <w:lang w:bidi="fa-IR"/>
        </w:rPr>
        <w:t xml:space="preserve"> واضح ا</w:t>
      </w:r>
      <w:r w:rsidR="00650D4C">
        <w:rPr>
          <w:rtl/>
          <w:lang w:bidi="fa-IR"/>
        </w:rPr>
        <w:t>ست که مرگ یا حیات یا بر</w:t>
      </w:r>
      <w:r>
        <w:rPr>
          <w:rtl/>
          <w:lang w:bidi="fa-IR"/>
        </w:rPr>
        <w:t>انگیختن مردگان،</w:t>
      </w:r>
      <w:r w:rsidR="00225EA3">
        <w:rPr>
          <w:rtl/>
          <w:lang w:bidi="fa-IR"/>
        </w:rPr>
        <w:t xml:space="preserve"> امور </w:t>
      </w:r>
      <w:r>
        <w:rPr>
          <w:rtl/>
          <w:lang w:bidi="fa-IR"/>
        </w:rPr>
        <w:t>قابل ملکیّت نیستند بلکه مراد آن است که</w:t>
      </w:r>
      <w:r w:rsidR="001969BB" w:rsidRPr="001969BB">
        <w:rPr>
          <w:rtl/>
          <w:lang w:bidi="fa-IR"/>
        </w:rPr>
        <w:t xml:space="preserve"> این‌گونه </w:t>
      </w:r>
      <w:r w:rsidR="006A1FAB">
        <w:rPr>
          <w:rtl/>
          <w:lang w:bidi="fa-IR"/>
        </w:rPr>
        <w:t>ا</w:t>
      </w:r>
      <w:r w:rsidR="00650D4C">
        <w:rPr>
          <w:rtl/>
          <w:lang w:bidi="fa-IR"/>
        </w:rPr>
        <w:t>مور در</w:t>
      </w:r>
      <w:r w:rsidR="00A975E1">
        <w:rPr>
          <w:rFonts w:hint="cs"/>
          <w:rtl/>
          <w:lang w:bidi="fa-IR"/>
        </w:rPr>
        <w:t xml:space="preserve"> </w:t>
      </w:r>
      <w:r w:rsidR="00650D4C">
        <w:rPr>
          <w:rtl/>
          <w:lang w:bidi="fa-IR"/>
        </w:rPr>
        <w:t>توان و</w:t>
      </w:r>
      <w:r w:rsidR="006A1FAB">
        <w:rPr>
          <w:rtl/>
          <w:lang w:bidi="fa-IR"/>
        </w:rPr>
        <w:t xml:space="preserve"> </w:t>
      </w:r>
      <w:r w:rsidR="00650D4C">
        <w:rPr>
          <w:rtl/>
          <w:lang w:bidi="fa-IR"/>
        </w:rPr>
        <w:t>اختیار غیر</w:t>
      </w:r>
      <w:r>
        <w:rPr>
          <w:rtl/>
          <w:lang w:bidi="fa-IR"/>
        </w:rPr>
        <w:t xml:space="preserve">خدا نیست. قرآن کریم </w:t>
      </w:r>
      <w:r w:rsidR="00650D4C">
        <w:rPr>
          <w:rtl/>
          <w:lang w:bidi="fa-IR"/>
        </w:rPr>
        <w:t>دربار</w:t>
      </w:r>
      <w:r w:rsidR="00511465">
        <w:rPr>
          <w:rtl/>
          <w:lang w:bidi="fa-IR"/>
        </w:rPr>
        <w:t>ه‌ی</w:t>
      </w:r>
      <w:r w:rsidR="00650D4C">
        <w:rPr>
          <w:rtl/>
          <w:lang w:bidi="fa-IR"/>
        </w:rPr>
        <w:t xml:space="preserve"> چیزی که به صورت امانت </w:t>
      </w:r>
      <w:r w:rsidR="00650D4C" w:rsidRPr="00EB3A3B">
        <w:rPr>
          <w:rFonts w:cs="B Lotus"/>
          <w:b/>
          <w:bCs/>
          <w:sz w:val="26"/>
          <w:rtl/>
          <w:lang w:bidi="fa-IR"/>
        </w:rPr>
        <w:t xml:space="preserve">در </w:t>
      </w:r>
      <w:r w:rsidRPr="00EB3A3B">
        <w:rPr>
          <w:rFonts w:cs="B Lotus"/>
          <w:b/>
          <w:bCs/>
          <w:sz w:val="26"/>
          <w:rtl/>
          <w:lang w:bidi="fa-IR"/>
        </w:rPr>
        <w:t>اختیار</w:t>
      </w:r>
      <w:r>
        <w:rPr>
          <w:rtl/>
          <w:lang w:bidi="fa-IR"/>
        </w:rPr>
        <w:t xml:space="preserve"> کسی قرار می‌گیرد با</w:t>
      </w:r>
      <w:r w:rsidR="001969BB" w:rsidRPr="001969BB">
        <w:rPr>
          <w:rtl/>
          <w:lang w:bidi="fa-IR"/>
        </w:rPr>
        <w:t xml:space="preserve"> این‌که </w:t>
      </w:r>
      <w:r>
        <w:rPr>
          <w:rtl/>
          <w:lang w:bidi="fa-IR"/>
        </w:rPr>
        <w:t>«مالک» آن محسوب نمی‌شود ماد</w:t>
      </w:r>
      <w:r w:rsidR="00511465">
        <w:rPr>
          <w:rtl/>
          <w:lang w:bidi="fa-IR"/>
        </w:rPr>
        <w:t>ه‌ی</w:t>
      </w:r>
      <w:r>
        <w:rPr>
          <w:rtl/>
          <w:lang w:bidi="fa-IR"/>
        </w:rPr>
        <w:t xml:space="preserve"> «مَلَکَ یَملِکُ» را استعمال</w:t>
      </w:r>
      <w:r w:rsidR="006A1FAB">
        <w:rPr>
          <w:rtl/>
          <w:lang w:bidi="fa-IR"/>
        </w:rPr>
        <w:t xml:space="preserve"> نموده</w:t>
      </w:r>
      <w:r>
        <w:rPr>
          <w:rtl/>
          <w:lang w:bidi="fa-IR"/>
        </w:rPr>
        <w:t xml:space="preserve"> و فرموده: </w:t>
      </w:r>
      <w:r w:rsidR="00A31435">
        <w:rPr>
          <w:rFonts w:ascii="KFGQPC Uthman Taha Naskh" w:cs="KFGQPC Uthman Taha Naskh"/>
          <w:rtl/>
          <w:lang w:bidi="fa-IR"/>
        </w:rPr>
        <w:t>﴿</w:t>
      </w:r>
      <w:r w:rsidR="00A12C09" w:rsidRPr="00A12C09">
        <w:rPr>
          <w:rStyle w:val="Char5"/>
          <w:rtl/>
          <w:lang w:bidi="fa-IR"/>
        </w:rPr>
        <w:t>مَلَكۡتُم مَّفَاتِحَهُۥٓ</w:t>
      </w:r>
      <w:r w:rsidR="00A31435" w:rsidRPr="00A31435">
        <w:rPr>
          <w:rFonts w:ascii="KFGQPC Uthmanic Script HAFS" w:cs="KFGQPC Uthman Taha Naskh"/>
          <w:rtl/>
          <w:lang w:bidi="fa-IR"/>
        </w:rPr>
        <w:t>﴾</w:t>
      </w:r>
      <w:r w:rsidR="00A12C09">
        <w:rPr>
          <w:rFonts w:ascii="KFGQPC Uthman Taha Naskh" w:cs="KFGQPC Uthman Taha Naskh"/>
          <w:rtl/>
          <w:lang w:bidi="fa-IR"/>
        </w:rPr>
        <w:t xml:space="preserve"> </w:t>
      </w:r>
      <w:r w:rsidR="00A12C09" w:rsidRPr="001D4896">
        <w:rPr>
          <w:rStyle w:val="Char4"/>
          <w:rtl/>
        </w:rPr>
        <w:t>[النور</w:t>
      </w:r>
      <w:r w:rsidR="00A76146" w:rsidRPr="001D4896">
        <w:rPr>
          <w:rStyle w:val="Char4"/>
          <w:rtl/>
        </w:rPr>
        <w:t>:</w:t>
      </w:r>
      <w:r w:rsidR="00A12C09" w:rsidRPr="001D4896">
        <w:rPr>
          <w:rStyle w:val="Char4"/>
          <w:rtl/>
        </w:rPr>
        <w:t xml:space="preserve"> ٦١]</w:t>
      </w:r>
      <w:r w:rsidR="000E5E8B">
        <w:rPr>
          <w:rFonts w:ascii="KFGQPC Uthman Taha Naskh" w:cs="KFGQPC Uthman Taha Naskh"/>
          <w:rtl/>
          <w:lang w:bidi="fa-IR"/>
        </w:rPr>
        <w:t xml:space="preserve"> </w:t>
      </w:r>
      <w:r>
        <w:rPr>
          <w:rtl/>
          <w:lang w:bidi="fa-IR"/>
        </w:rPr>
        <w:t>«کلیدهای</w:t>
      </w:r>
      <w:r w:rsidR="009F7CAF">
        <w:rPr>
          <w:rtl/>
          <w:lang w:bidi="fa-IR"/>
        </w:rPr>
        <w:t xml:space="preserve"> آن‌ها </w:t>
      </w:r>
      <w:r>
        <w:rPr>
          <w:rtl/>
          <w:lang w:bidi="fa-IR"/>
        </w:rPr>
        <w:t>در اختیار شما بود» شما می‌دانید که در زمان رسول خدا</w:t>
      </w:r>
      <w:r w:rsidR="00210633" w:rsidRPr="00210633">
        <w:rPr>
          <w:rFonts w:ascii="Abo-thar" w:hAnsi="Abo-thar"/>
          <w:lang w:bidi="fa-IR"/>
        </w:rPr>
        <w:t></w:t>
      </w:r>
      <w:r w:rsidR="009755B1">
        <w:rPr>
          <w:rtl/>
          <w:lang w:bidi="fa-IR"/>
        </w:rPr>
        <w:t xml:space="preserve"> </w:t>
      </w:r>
      <w:r>
        <w:rPr>
          <w:rtl/>
          <w:lang w:bidi="fa-IR"/>
        </w:rPr>
        <w:t>مجاهدینی که به جهاد می‌رفتند کلید خان</w:t>
      </w:r>
      <w:r w:rsidR="00511465">
        <w:rPr>
          <w:rtl/>
          <w:lang w:bidi="fa-IR"/>
        </w:rPr>
        <w:t>ه‌ی</w:t>
      </w:r>
      <w:r w:rsidR="00A42E3B">
        <w:rPr>
          <w:rtl/>
          <w:lang w:bidi="fa-IR"/>
        </w:rPr>
        <w:t xml:space="preserve"> خود را به اما</w:t>
      </w:r>
      <w:r>
        <w:rPr>
          <w:rtl/>
          <w:lang w:bidi="fa-IR"/>
        </w:rPr>
        <w:t>نت به عدّه‌ای معاف از جهاد می‌دادند تا به خانه‌هایشان رسیدگی کنند. بنابراین</w:t>
      </w:r>
      <w:r w:rsidR="009F7CAF">
        <w:rPr>
          <w:rtl/>
          <w:lang w:bidi="fa-IR"/>
        </w:rPr>
        <w:t xml:space="preserve"> آن‌ها </w:t>
      </w:r>
      <w:r>
        <w:rPr>
          <w:rtl/>
          <w:lang w:bidi="fa-IR"/>
        </w:rPr>
        <w:t>«مالِک» نبودند ولی در مدّت غیبتِ مالِکین، اختیار خانه به دست</w:t>
      </w:r>
      <w:r w:rsidR="009F7CAF">
        <w:rPr>
          <w:rtl/>
          <w:lang w:bidi="fa-IR"/>
        </w:rPr>
        <w:t xml:space="preserve"> آن‌ها </w:t>
      </w:r>
      <w:r w:rsidR="00A42E3B">
        <w:rPr>
          <w:rtl/>
          <w:lang w:bidi="fa-IR"/>
        </w:rPr>
        <w:t>بود.</w:t>
      </w:r>
    </w:p>
    <w:p w:rsidR="00647946" w:rsidRPr="00475350" w:rsidRDefault="00647946" w:rsidP="00A42E3B">
      <w:pPr>
        <w:ind w:firstLine="284"/>
        <w:jc w:val="both"/>
        <w:rPr>
          <w:spacing w:val="-2"/>
          <w:rtl/>
          <w:lang w:bidi="fa-IR"/>
        </w:rPr>
      </w:pPr>
      <w:r w:rsidRPr="00475350">
        <w:rPr>
          <w:spacing w:val="-2"/>
          <w:rtl/>
          <w:lang w:bidi="fa-IR"/>
        </w:rPr>
        <w:t>ثالثاً: اگر من دارای سلامت باشم یعنی سالم باشم «مالِک</w:t>
      </w:r>
      <w:r w:rsidR="000E5E8B" w:rsidRPr="00475350">
        <w:rPr>
          <w:spacing w:val="-2"/>
          <w:rtl/>
          <w:lang w:bidi="fa-IR"/>
        </w:rPr>
        <w:t xml:space="preserve"> </w:t>
      </w:r>
      <w:r w:rsidRPr="00475350">
        <w:rPr>
          <w:spacing w:val="-2"/>
          <w:rtl/>
          <w:lang w:bidi="fa-IR"/>
        </w:rPr>
        <w:t>سلامت» نیستم بلکه «واجد» آن هستم یا اگر دارای جمال باشم یعنی جمیل باشم، «مالِک جمال» نیستم بلکه «واجد» آن می‌باشم و به همین سبب نمی‌توانم سلامت یا جمال را به شما منتقل کنم یا از شما سلب کنم (فتأمّل) بر همین قیاس اگر من در قیامت دارای مقامات عالیه باشم «واجد» آن درجات و مقامات هستم</w:t>
      </w:r>
      <w:r w:rsidR="001969BB" w:rsidRPr="00475350">
        <w:rPr>
          <w:spacing w:val="-2"/>
          <w:rtl/>
          <w:lang w:bidi="fa-IR"/>
        </w:rPr>
        <w:t xml:space="preserve"> امّا </w:t>
      </w:r>
      <w:r w:rsidRPr="00475350">
        <w:rPr>
          <w:spacing w:val="-2"/>
          <w:rtl/>
          <w:lang w:bidi="fa-IR"/>
        </w:rPr>
        <w:t>«مالِک درجات» نیستم و نمی‌توانم آن درجات را به شما بدهم</w:t>
      </w:r>
      <w:r w:rsidR="001969BB" w:rsidRPr="00475350">
        <w:rPr>
          <w:spacing w:val="-2"/>
          <w:rtl/>
          <w:lang w:bidi="fa-IR"/>
        </w:rPr>
        <w:t xml:space="preserve"> امّا </w:t>
      </w:r>
      <w:r w:rsidRPr="00475350">
        <w:rPr>
          <w:spacing w:val="-2"/>
          <w:rtl/>
          <w:lang w:bidi="fa-IR"/>
        </w:rPr>
        <w:t>خداوند «مالِک</w:t>
      </w:r>
      <w:r w:rsidR="00650D4C" w:rsidRPr="00475350">
        <w:rPr>
          <w:spacing w:val="-2"/>
          <w:rtl/>
          <w:lang w:bidi="fa-IR"/>
        </w:rPr>
        <w:t>ِ</w:t>
      </w:r>
      <w:r w:rsidRPr="00475350">
        <w:rPr>
          <w:spacing w:val="-2"/>
          <w:rtl/>
          <w:lang w:bidi="fa-IR"/>
        </w:rPr>
        <w:t>» آن</w:t>
      </w:r>
      <w:r w:rsidR="00A42E3B" w:rsidRPr="00475350">
        <w:rPr>
          <w:spacing w:val="-2"/>
          <w:rtl/>
          <w:lang w:bidi="fa-IR"/>
        </w:rPr>
        <w:t>‌</w:t>
      </w:r>
      <w:r w:rsidR="00650D4C" w:rsidRPr="00475350">
        <w:rPr>
          <w:spacing w:val="-2"/>
          <w:rtl/>
          <w:lang w:bidi="fa-IR"/>
        </w:rPr>
        <w:t>هاست و می‌تواند آن صفت و یا هر</w:t>
      </w:r>
      <w:r w:rsidRPr="00475350">
        <w:rPr>
          <w:spacing w:val="-2"/>
          <w:rtl/>
          <w:lang w:bidi="fa-IR"/>
        </w:rPr>
        <w:t xml:space="preserve">صفتی را به هرکه بخواهد بدهد یا از او بگیرد. بنابراین در اموری که قابلیّت </w:t>
      </w:r>
      <w:r w:rsidR="00650D4C" w:rsidRPr="00475350">
        <w:rPr>
          <w:spacing w:val="-2"/>
          <w:rtl/>
          <w:lang w:bidi="fa-IR"/>
        </w:rPr>
        <w:t>ملکیّت ندارند معنای «مالِک» غیر</w:t>
      </w:r>
      <w:r w:rsidR="00A42E3B" w:rsidRPr="00475350">
        <w:rPr>
          <w:spacing w:val="-2"/>
          <w:rtl/>
          <w:lang w:bidi="fa-IR"/>
        </w:rPr>
        <w:t xml:space="preserve"> </w:t>
      </w:r>
      <w:r w:rsidRPr="00475350">
        <w:rPr>
          <w:spacing w:val="-2"/>
          <w:rtl/>
          <w:lang w:bidi="fa-IR"/>
        </w:rPr>
        <w:t>از «واجد» است. و به نظر ما رسول خدا</w:t>
      </w:r>
      <w:r w:rsidR="00210633" w:rsidRPr="00475350">
        <w:rPr>
          <w:rFonts w:ascii="Abo-thar" w:hAnsi="Abo-thar"/>
          <w:spacing w:val="-2"/>
          <w:lang w:bidi="fa-IR"/>
        </w:rPr>
        <w:t></w:t>
      </w:r>
      <w:r w:rsidR="009755B1" w:rsidRPr="00475350">
        <w:rPr>
          <w:spacing w:val="-2"/>
          <w:rtl/>
          <w:lang w:bidi="fa-IR"/>
        </w:rPr>
        <w:t xml:space="preserve"> </w:t>
      </w:r>
      <w:r w:rsidRPr="00475350">
        <w:rPr>
          <w:spacing w:val="-2"/>
          <w:rtl/>
          <w:lang w:bidi="fa-IR"/>
        </w:rPr>
        <w:t>که دارای عالی</w:t>
      </w:r>
      <w:r w:rsidR="00A42E3B" w:rsidRPr="00475350">
        <w:rPr>
          <w:spacing w:val="-2"/>
          <w:rtl/>
          <w:lang w:bidi="fa-IR"/>
        </w:rPr>
        <w:t>‌</w:t>
      </w:r>
      <w:r w:rsidRPr="00475350">
        <w:rPr>
          <w:spacing w:val="-2"/>
          <w:rtl/>
          <w:lang w:bidi="fa-IR"/>
        </w:rPr>
        <w:t>ترین درجات می‌باشد، «واجد» آن درجات است نه «مالک»</w:t>
      </w:r>
      <w:r w:rsidR="00A42E3B" w:rsidRPr="00475350">
        <w:rPr>
          <w:spacing w:val="-2"/>
          <w:rtl/>
          <w:lang w:bidi="fa-IR"/>
        </w:rPr>
        <w:t xml:space="preserve"> آن درجات (فتأمّل جدّاً) و طبعاً</w:t>
      </w:r>
      <w:r w:rsidRPr="00475350">
        <w:rPr>
          <w:spacing w:val="-2"/>
          <w:rtl/>
          <w:lang w:bidi="fa-IR"/>
        </w:rPr>
        <w:t xml:space="preserve"> نمی‌تواند آن درجات یا قسمتی از آن درجات را به شما یا به من بدهد یا درجات شما یا مرا از ما سلب کند. خدا به کسی چنین إذنی نداده است</w:t>
      </w:r>
      <w:r w:rsidR="001969BB" w:rsidRPr="00475350">
        <w:rPr>
          <w:spacing w:val="-2"/>
          <w:rtl/>
          <w:lang w:bidi="fa-IR"/>
        </w:rPr>
        <w:t>.</w:t>
      </w:r>
    </w:p>
    <w:p w:rsidR="00647946" w:rsidRDefault="00647946" w:rsidP="00647946">
      <w:pPr>
        <w:ind w:firstLine="284"/>
        <w:jc w:val="both"/>
        <w:rPr>
          <w:rtl/>
          <w:lang w:bidi="fa-IR"/>
        </w:rPr>
      </w:pPr>
      <w:r>
        <w:rPr>
          <w:rtl/>
          <w:lang w:bidi="fa-IR"/>
        </w:rPr>
        <w:t>اگر قرآن فرموده: معبودانی که می‌خوانید مطلقاً مالکیّت ندارند یعنی صاحب اختیار نیستند، این معنی منافات ندارد با</w:t>
      </w:r>
      <w:r w:rsidR="001969BB" w:rsidRPr="001969BB">
        <w:rPr>
          <w:rtl/>
          <w:lang w:bidi="fa-IR"/>
        </w:rPr>
        <w:t xml:space="preserve"> این‌که </w:t>
      </w:r>
      <w:r>
        <w:rPr>
          <w:rtl/>
          <w:lang w:bidi="fa-IR"/>
        </w:rPr>
        <w:t>واجد مقامات و درجات بسیار باشند. مغالط</w:t>
      </w:r>
      <w:r w:rsidR="00511465">
        <w:rPr>
          <w:rtl/>
          <w:lang w:bidi="fa-IR"/>
        </w:rPr>
        <w:t>ه‌ی</w:t>
      </w:r>
      <w:r>
        <w:rPr>
          <w:rtl/>
          <w:lang w:bidi="fa-IR"/>
        </w:rPr>
        <w:t xml:space="preserve"> آخوندها این است که نسبت به تفاوت میان «واجد» و «مالِک» تجاهل می‌‌کنند تا بتوانند از خرافات حمایت کنند و عوام را فریب دهند. زیرا بسیاری از مردم نمی‌دانندکه در عربی «مالِک» در بسیاری از موارد به معنای صاحب اختیار است.</w:t>
      </w:r>
    </w:p>
    <w:p w:rsidR="00647946" w:rsidRDefault="00647946" w:rsidP="00932FCB">
      <w:pPr>
        <w:ind w:firstLine="284"/>
        <w:jc w:val="both"/>
        <w:rPr>
          <w:rtl/>
          <w:lang w:bidi="fa-IR"/>
        </w:rPr>
      </w:pPr>
      <w:r w:rsidRPr="00D05132">
        <w:rPr>
          <w:rFonts w:cs="B Lotus"/>
          <w:b/>
          <w:bCs/>
          <w:rtl/>
          <w:lang w:bidi="fa-IR"/>
        </w:rPr>
        <w:t>رابعاً</w:t>
      </w:r>
      <w:r w:rsidR="005A7852">
        <w:rPr>
          <w:rtl/>
          <w:lang w:bidi="fa-IR"/>
        </w:rPr>
        <w:t>:</w:t>
      </w:r>
      <w:r w:rsidR="00092536">
        <w:rPr>
          <w:rtl/>
          <w:lang w:bidi="fa-IR"/>
        </w:rPr>
        <w:t xml:space="preserve"> قرآن فرموده</w:t>
      </w:r>
      <w:r w:rsidR="001842D5">
        <w:rPr>
          <w:rtl/>
          <w:lang w:bidi="fa-IR"/>
        </w:rPr>
        <w:t xml:space="preserve"> انبیاء </w:t>
      </w:r>
      <w:r w:rsidR="00092536">
        <w:rPr>
          <w:rtl/>
          <w:lang w:bidi="fa-IR"/>
        </w:rPr>
        <w:t>پس</w:t>
      </w:r>
      <w:r w:rsidR="00092536">
        <w:rPr>
          <w:rtl/>
          <w:lang w:bidi="fa-IR"/>
        </w:rPr>
        <w:softHyphen/>
        <w:t>از رحلت، از</w:t>
      </w:r>
      <w:r w:rsidR="00A42E3B">
        <w:rPr>
          <w:rtl/>
          <w:lang w:bidi="fa-IR"/>
        </w:rPr>
        <w:t xml:space="preserve"> </w:t>
      </w:r>
      <w:r>
        <w:rPr>
          <w:rtl/>
          <w:lang w:bidi="fa-IR"/>
        </w:rPr>
        <w:t xml:space="preserve">عالم فانی خبر ندارند </w:t>
      </w:r>
      <w:r w:rsidR="001F4D15">
        <w:rPr>
          <w:rStyle w:val="Char4"/>
          <w:rtl/>
        </w:rPr>
        <w:t>[</w:t>
      </w:r>
      <w:r w:rsidRPr="001F4D15">
        <w:rPr>
          <w:rStyle w:val="Char4"/>
          <w:rtl/>
        </w:rPr>
        <w:t>المائد</w:t>
      </w:r>
      <w:r w:rsidR="00932FCB">
        <w:rPr>
          <w:rStyle w:val="Char4"/>
          <w:rFonts w:hint="cs"/>
          <w:rtl/>
        </w:rPr>
        <w:t>ة</w:t>
      </w:r>
      <w:r w:rsidRPr="001F4D15">
        <w:rPr>
          <w:rStyle w:val="Char4"/>
          <w:rtl/>
        </w:rPr>
        <w:t>: 117]</w:t>
      </w:r>
      <w:r>
        <w:rPr>
          <w:sz w:val="24"/>
          <w:szCs w:val="24"/>
          <w:rtl/>
          <w:lang w:bidi="fa-IR"/>
        </w:rPr>
        <w:t xml:space="preserve"> </w:t>
      </w:r>
      <w:r>
        <w:rPr>
          <w:rtl/>
          <w:lang w:bidi="fa-IR"/>
        </w:rPr>
        <w:t>بنابراین ما نمی‌توانیم صدای خود را به آنان برسان</w:t>
      </w:r>
      <w:r w:rsidR="00092536">
        <w:rPr>
          <w:rtl/>
          <w:lang w:bidi="fa-IR"/>
        </w:rPr>
        <w:t>یم چنان</w:t>
      </w:r>
      <w:r w:rsidR="00A42E3B">
        <w:rPr>
          <w:rtl/>
          <w:lang w:bidi="fa-IR"/>
        </w:rPr>
        <w:t>‌</w:t>
      </w:r>
      <w:r w:rsidR="00092536">
        <w:rPr>
          <w:rtl/>
          <w:lang w:bidi="fa-IR"/>
        </w:rPr>
        <w:t>که در همین آی</w:t>
      </w:r>
      <w:r w:rsidR="00511465">
        <w:rPr>
          <w:rtl/>
          <w:lang w:bidi="fa-IR"/>
        </w:rPr>
        <w:t>ه‌ی</w:t>
      </w:r>
      <w:r w:rsidR="00092536">
        <w:rPr>
          <w:rtl/>
          <w:lang w:bidi="fa-IR"/>
        </w:rPr>
        <w:t xml:space="preserve"> مورد نظر </w:t>
      </w:r>
      <w:r>
        <w:rPr>
          <w:rtl/>
          <w:lang w:bidi="fa-IR"/>
        </w:rPr>
        <w:t xml:space="preserve">ما نیز فرموده: </w:t>
      </w:r>
      <w:r w:rsidR="00A31435">
        <w:rPr>
          <w:rFonts w:ascii="KFGQPC Uthman Taha Naskh" w:cs="KFGQPC Uthman Taha Naskh"/>
          <w:rtl/>
          <w:lang w:bidi="fa-IR"/>
        </w:rPr>
        <w:t>﴿</w:t>
      </w:r>
      <w:r w:rsidR="00A12C09" w:rsidRPr="00A12C09">
        <w:rPr>
          <w:rStyle w:val="Char5"/>
          <w:rtl/>
          <w:lang w:bidi="fa-IR"/>
        </w:rPr>
        <w:t>لَا يَسۡمَعُواْ دُعَآءَكُمۡ</w:t>
      </w:r>
      <w:r w:rsidR="00A31435" w:rsidRPr="00A31435">
        <w:rPr>
          <w:rFonts w:ascii="KFGQPC Uthmanic Script HAFS" w:cs="KFGQPC Uthman Taha Naskh"/>
          <w:rtl/>
          <w:lang w:bidi="fa-IR"/>
        </w:rPr>
        <w:t>﴾</w:t>
      </w:r>
      <w:r w:rsidR="00A12C09">
        <w:rPr>
          <w:rFonts w:ascii="KFGQPC Uthman Taha Naskh" w:cs="KFGQPC Uthman Taha Naskh"/>
          <w:rtl/>
          <w:lang w:bidi="fa-IR"/>
        </w:rPr>
        <w:t xml:space="preserve"> </w:t>
      </w:r>
      <w:r w:rsidR="00A12C09" w:rsidRPr="001D4896">
        <w:rPr>
          <w:rStyle w:val="Char4"/>
          <w:rtl/>
        </w:rPr>
        <w:t>[فاطر: ١٤]</w:t>
      </w:r>
      <w:r w:rsidR="000E5E8B" w:rsidRPr="001D4896">
        <w:rPr>
          <w:rStyle w:val="Char4"/>
          <w:rtl/>
        </w:rPr>
        <w:t xml:space="preserve"> </w:t>
      </w:r>
      <w:r>
        <w:rPr>
          <w:rtl/>
          <w:lang w:bidi="fa-IR"/>
        </w:rPr>
        <w:t>«خواندن شما را نمی‌شنوند»</w:t>
      </w:r>
      <w:r w:rsidR="00932FCB">
        <w:rPr>
          <w:rFonts w:hint="cs"/>
          <w:rtl/>
          <w:lang w:bidi="fa-IR"/>
        </w:rPr>
        <w:t>.</w:t>
      </w:r>
      <w:r>
        <w:rPr>
          <w:rtl/>
          <w:lang w:bidi="fa-IR"/>
        </w:rPr>
        <w:t xml:space="preserve"> زیرا به عالم باقی شتافته‌اند و در عالم فانی نیستند. اگر منظور صرفاً بُت</w:t>
      </w:r>
      <w:r w:rsidR="00A42E3B">
        <w:rPr>
          <w:rtl/>
          <w:lang w:bidi="fa-IR"/>
        </w:rPr>
        <w:t>‌</w:t>
      </w:r>
      <w:r>
        <w:rPr>
          <w:rtl/>
          <w:lang w:bidi="fa-IR"/>
        </w:rPr>
        <w:t>های چوبی و سنگی و....... بود که ذکر جمل</w:t>
      </w:r>
      <w:r w:rsidR="00511465">
        <w:rPr>
          <w:rtl/>
          <w:lang w:bidi="fa-IR"/>
        </w:rPr>
        <w:t>ه‌ی</w:t>
      </w:r>
      <w:r>
        <w:rPr>
          <w:rtl/>
          <w:lang w:bidi="fa-IR"/>
        </w:rPr>
        <w:t xml:space="preserve"> «خواندن شما را نمی‌شنوند» ضرورت نداشت زیرا مشرکین می‌دانستند که مجسّمه‌هایشان توان سخن</w:t>
      </w:r>
      <w:r w:rsidR="00A42E3B">
        <w:rPr>
          <w:rtl/>
          <w:lang w:bidi="fa-IR"/>
        </w:rPr>
        <w:t>‌</w:t>
      </w:r>
      <w:r>
        <w:rPr>
          <w:rtl/>
          <w:lang w:bidi="fa-IR"/>
        </w:rPr>
        <w:t>گویی و شنیدن و دیدن ندارند و کاری از</w:t>
      </w:r>
      <w:r w:rsidR="009F7CAF">
        <w:rPr>
          <w:rtl/>
          <w:lang w:bidi="fa-IR"/>
        </w:rPr>
        <w:t xml:space="preserve"> آن‌ها </w:t>
      </w:r>
      <w:r>
        <w:rPr>
          <w:rtl/>
          <w:lang w:bidi="fa-IR"/>
        </w:rPr>
        <w:t xml:space="preserve">ساخته نیست </w:t>
      </w:r>
      <w:r w:rsidR="001F4D15">
        <w:rPr>
          <w:rStyle w:val="Char4"/>
          <w:rtl/>
        </w:rPr>
        <w:t>[</w:t>
      </w:r>
      <w:r w:rsidR="00C32DDB" w:rsidRPr="001F4D15">
        <w:rPr>
          <w:rStyle w:val="Char4"/>
          <w:rtl/>
        </w:rPr>
        <w:t>الأنبياء:</w:t>
      </w:r>
      <w:r w:rsidRPr="001F4D15">
        <w:rPr>
          <w:rStyle w:val="Char4"/>
          <w:rtl/>
        </w:rPr>
        <w:t xml:space="preserve"> 65]</w:t>
      </w:r>
      <w:r w:rsidR="001969BB">
        <w:rPr>
          <w:sz w:val="24"/>
          <w:szCs w:val="24"/>
          <w:rtl/>
          <w:lang w:bidi="fa-IR"/>
        </w:rPr>
        <w:t xml:space="preserve"> امّا </w:t>
      </w:r>
      <w:r>
        <w:rPr>
          <w:rtl/>
          <w:lang w:bidi="fa-IR"/>
        </w:rPr>
        <w:t>قرآن دربار</w:t>
      </w:r>
      <w:r w:rsidR="00511465">
        <w:rPr>
          <w:rtl/>
          <w:lang w:bidi="fa-IR"/>
        </w:rPr>
        <w:t>ه‌ی</w:t>
      </w:r>
      <w:r w:rsidR="009F7CAF">
        <w:rPr>
          <w:rtl/>
          <w:lang w:bidi="fa-IR"/>
        </w:rPr>
        <w:t xml:space="preserve"> آن‌ها </w:t>
      </w:r>
      <w:r>
        <w:rPr>
          <w:rtl/>
          <w:lang w:bidi="fa-IR"/>
        </w:rPr>
        <w:t xml:space="preserve">اضافه فرموده: </w:t>
      </w:r>
      <w:r w:rsidR="00A31435">
        <w:rPr>
          <w:rFonts w:ascii="KFGQPC Uthman Taha Naskh" w:cs="KFGQPC Uthman Taha Naskh"/>
          <w:rtl/>
          <w:lang w:bidi="fa-IR"/>
        </w:rPr>
        <w:t>﴿</w:t>
      </w:r>
      <w:r w:rsidR="00A12C09" w:rsidRPr="00A12C09">
        <w:rPr>
          <w:rStyle w:val="Char5"/>
          <w:rtl/>
          <w:lang w:bidi="fa-IR"/>
        </w:rPr>
        <w:t>وَلَوۡ سَمِعُواْ مَا ٱسۡتَجَابُواْ لَكُمۡۖ وَيَوۡمَ ٱلۡقِيَٰمَةِ يَكۡفُرُونَ بِشِرۡكِكُمۡ</w:t>
      </w:r>
      <w:r w:rsidR="00A31435" w:rsidRPr="00A31435">
        <w:rPr>
          <w:rStyle w:val="Char5"/>
          <w:rFonts w:cs="KFGQPC Uthman Taha Naskh"/>
          <w:rtl/>
          <w:lang w:bidi="fa-IR"/>
        </w:rPr>
        <w:t>﴾</w:t>
      </w:r>
      <w:r w:rsidR="00A12C09">
        <w:rPr>
          <w:rFonts w:ascii="KFGQPC Uthman Taha Naskh" w:cs="KFGQPC Uthman Taha Naskh"/>
          <w:rtl/>
          <w:lang w:bidi="fa-IR"/>
        </w:rPr>
        <w:t xml:space="preserve"> </w:t>
      </w:r>
      <w:r w:rsidR="00A12C09" w:rsidRPr="001D4896">
        <w:rPr>
          <w:rStyle w:val="Char4"/>
          <w:rtl/>
        </w:rPr>
        <w:t>[فاطر: ١٤]</w:t>
      </w:r>
      <w:r w:rsidR="00386033">
        <w:rPr>
          <w:rFonts w:ascii="KFGQPC Uthman Taha Naskh" w:cs="KFGQPC Uthman Taha Naskh"/>
          <w:rtl/>
          <w:lang w:bidi="fa-IR"/>
        </w:rPr>
        <w:t xml:space="preserve"> </w:t>
      </w:r>
      <w:r>
        <w:rPr>
          <w:rtl/>
          <w:lang w:bidi="fa-IR"/>
        </w:rPr>
        <w:t>«و اگر بشنوند، شما را جواب ندهند و روز قیامت شرک ورزی شما را نپذیرفته و با آن مخالفت می‌کنند»</w:t>
      </w:r>
      <w:r w:rsidR="00932FCB">
        <w:rPr>
          <w:rFonts w:hint="cs"/>
          <w:rtl/>
          <w:lang w:bidi="fa-IR"/>
        </w:rPr>
        <w:t>.</w:t>
      </w:r>
      <w:r>
        <w:rPr>
          <w:rtl/>
          <w:lang w:bidi="fa-IR"/>
        </w:rPr>
        <w:t xml:space="preserve"> اگر</w:t>
      </w:r>
      <w:r w:rsidR="009F7CAF">
        <w:rPr>
          <w:rtl/>
          <w:lang w:bidi="fa-IR"/>
        </w:rPr>
        <w:t xml:space="preserve"> آن‌ها </w:t>
      </w:r>
      <w:r>
        <w:rPr>
          <w:rtl/>
          <w:lang w:bidi="fa-IR"/>
        </w:rPr>
        <w:t>جماد از قبیل چوب و فلز و سنگ و</w:t>
      </w:r>
      <w:r w:rsidR="001969BB" w:rsidRPr="001969BB">
        <w:rPr>
          <w:rtl/>
          <w:lang w:bidi="fa-IR"/>
        </w:rPr>
        <w:t>.</w:t>
      </w:r>
      <w:r>
        <w:rPr>
          <w:rtl/>
          <w:lang w:bidi="fa-IR"/>
        </w:rPr>
        <w:t>...... را می‌پرستی</w:t>
      </w:r>
      <w:r w:rsidR="00092536">
        <w:rPr>
          <w:rtl/>
          <w:lang w:bidi="fa-IR"/>
        </w:rPr>
        <w:t>دند، جماد که شعور و توان شنیدن</w:t>
      </w:r>
      <w:r>
        <w:rPr>
          <w:rtl/>
          <w:lang w:bidi="fa-IR"/>
        </w:rPr>
        <w:t xml:space="preserve"> ندارد تا در قیامت با شرک ورزی مشرکین مخالفت کند. احتمال و فرضِ شنوایی دربار</w:t>
      </w:r>
      <w:r w:rsidR="00511465">
        <w:rPr>
          <w:rtl/>
          <w:lang w:bidi="fa-IR"/>
        </w:rPr>
        <w:t>ه‌ی</w:t>
      </w:r>
      <w:r>
        <w:rPr>
          <w:rtl/>
          <w:lang w:bidi="fa-IR"/>
        </w:rPr>
        <w:t xml:space="preserve"> جماد بِالکُلّ منتفی است</w:t>
      </w:r>
      <w:r w:rsidR="001969BB">
        <w:rPr>
          <w:rtl/>
          <w:lang w:bidi="fa-IR"/>
        </w:rPr>
        <w:t xml:space="preserve"> امّا </w:t>
      </w:r>
      <w:r>
        <w:rPr>
          <w:rtl/>
          <w:lang w:bidi="fa-IR"/>
        </w:rPr>
        <w:t>این فرض که در آیه آمده، می‌رساند که مشرکین کسانی را می‌خواندند که بُت</w:t>
      </w:r>
      <w:r w:rsidR="00A42E3B">
        <w:rPr>
          <w:rtl/>
          <w:lang w:bidi="fa-IR"/>
        </w:rPr>
        <w:t>‌</w:t>
      </w:r>
      <w:r>
        <w:rPr>
          <w:rtl/>
          <w:lang w:bidi="fa-IR"/>
        </w:rPr>
        <w:t>ها تمثال و یا</w:t>
      </w:r>
      <w:r w:rsidR="00092536">
        <w:rPr>
          <w:rtl/>
          <w:lang w:bidi="fa-IR"/>
        </w:rPr>
        <w:t>د</w:t>
      </w:r>
      <w:r>
        <w:rPr>
          <w:rtl/>
          <w:lang w:bidi="fa-IR"/>
        </w:rPr>
        <w:t>آور</w:t>
      </w:r>
      <w:r w:rsidR="00092536">
        <w:rPr>
          <w:rtl/>
          <w:lang w:bidi="fa-IR"/>
        </w:rPr>
        <w:t>ِ</w:t>
      </w:r>
      <w:r w:rsidR="009F7CAF">
        <w:rPr>
          <w:rtl/>
          <w:lang w:bidi="fa-IR"/>
        </w:rPr>
        <w:t xml:space="preserve"> آن‌ها </w:t>
      </w:r>
      <w:r>
        <w:rPr>
          <w:rtl/>
          <w:lang w:bidi="fa-IR"/>
        </w:rPr>
        <w:t>بوده‌اند و آنان در قیامت با کار مشرکین دربار</w:t>
      </w:r>
      <w:r w:rsidR="00511465">
        <w:rPr>
          <w:rtl/>
          <w:lang w:bidi="fa-IR"/>
        </w:rPr>
        <w:t>ه‌ی</w:t>
      </w:r>
      <w:r>
        <w:rPr>
          <w:rtl/>
          <w:lang w:bidi="fa-IR"/>
        </w:rPr>
        <w:t xml:space="preserve"> خودشان و تمثالشان مخالفت می‌کنند.</w:t>
      </w:r>
    </w:p>
    <w:p w:rsidR="00647946" w:rsidRDefault="00647946" w:rsidP="00F44995">
      <w:pPr>
        <w:ind w:firstLine="284"/>
        <w:jc w:val="both"/>
        <w:rPr>
          <w:rtl/>
          <w:lang w:bidi="fa-IR"/>
        </w:rPr>
      </w:pPr>
      <w:r w:rsidRPr="00EB3A3B">
        <w:rPr>
          <w:rFonts w:cs="B Lotus"/>
          <w:b/>
          <w:bCs/>
          <w:sz w:val="26"/>
          <w:rtl/>
          <w:lang w:bidi="fa-IR"/>
        </w:rPr>
        <w:t>خامساً</w:t>
      </w:r>
      <w:r w:rsidR="005A7852">
        <w:rPr>
          <w:rtl/>
          <w:lang w:bidi="fa-IR"/>
        </w:rPr>
        <w:t>:</w:t>
      </w:r>
      <w:r>
        <w:rPr>
          <w:rtl/>
          <w:lang w:bidi="fa-IR"/>
        </w:rPr>
        <w:t xml:space="preserve"> شما در تفسیر «المیزان»</w:t>
      </w:r>
      <w:r w:rsidRPr="009236A6">
        <w:rPr>
          <w:sz w:val="24"/>
          <w:vertAlign w:val="superscript"/>
          <w:rtl/>
          <w:lang w:bidi="fa-IR"/>
        </w:rPr>
        <w:t>(</w:t>
      </w:r>
      <w:r w:rsidRPr="009236A6">
        <w:rPr>
          <w:rStyle w:val="FootnoteReference"/>
          <w:sz w:val="24"/>
          <w:rtl/>
          <w:lang w:bidi="fa-IR"/>
        </w:rPr>
        <w:footnoteReference w:id="386"/>
      </w:r>
      <w:r w:rsidRPr="009236A6">
        <w:rPr>
          <w:sz w:val="24"/>
          <w:vertAlign w:val="superscript"/>
          <w:rtl/>
          <w:lang w:bidi="fa-IR"/>
        </w:rPr>
        <w:t>)</w:t>
      </w:r>
      <w:r>
        <w:rPr>
          <w:sz w:val="24"/>
          <w:szCs w:val="24"/>
          <w:rtl/>
          <w:lang w:bidi="fa-IR"/>
        </w:rPr>
        <w:t xml:space="preserve"> </w:t>
      </w:r>
      <w:r>
        <w:rPr>
          <w:rtl/>
          <w:lang w:bidi="fa-IR"/>
        </w:rPr>
        <w:t>و «نمونه»</w:t>
      </w:r>
      <w:r w:rsidRPr="009236A6">
        <w:rPr>
          <w:sz w:val="24"/>
          <w:vertAlign w:val="superscript"/>
          <w:rtl/>
          <w:lang w:bidi="fa-IR"/>
        </w:rPr>
        <w:t>(</w:t>
      </w:r>
      <w:r w:rsidRPr="009236A6">
        <w:rPr>
          <w:rStyle w:val="FootnoteReference"/>
          <w:sz w:val="24"/>
          <w:rtl/>
          <w:lang w:bidi="fa-IR"/>
        </w:rPr>
        <w:footnoteReference w:id="387"/>
      </w:r>
      <w:r w:rsidRPr="009236A6">
        <w:rPr>
          <w:sz w:val="24"/>
          <w:vertAlign w:val="superscript"/>
          <w:rtl/>
          <w:lang w:bidi="fa-IR"/>
        </w:rPr>
        <w:t>)</w:t>
      </w:r>
      <w:r>
        <w:rPr>
          <w:sz w:val="24"/>
          <w:szCs w:val="24"/>
          <w:rtl/>
          <w:lang w:bidi="fa-IR"/>
        </w:rPr>
        <w:t xml:space="preserve"> </w:t>
      </w:r>
      <w:r>
        <w:rPr>
          <w:rtl/>
          <w:lang w:bidi="fa-IR"/>
        </w:rPr>
        <w:t>که علمای قم نوشته‌اند نیز خوانده‌اید که مشرکین، صِرف مجسّم</w:t>
      </w:r>
      <w:r w:rsidR="00511465">
        <w:rPr>
          <w:rtl/>
          <w:lang w:bidi="fa-IR"/>
        </w:rPr>
        <w:t>ه‌ی</w:t>
      </w:r>
      <w:r>
        <w:rPr>
          <w:rtl/>
          <w:lang w:bidi="fa-IR"/>
        </w:rPr>
        <w:t xml:space="preserve"> چوبی یا فلز</w:t>
      </w:r>
      <w:r w:rsidR="00F44995">
        <w:rPr>
          <w:rtl/>
          <w:lang w:bidi="fa-IR"/>
        </w:rPr>
        <w:t>ّ</w:t>
      </w:r>
      <w:r>
        <w:rPr>
          <w:rtl/>
          <w:lang w:bidi="fa-IR"/>
        </w:rPr>
        <w:t>ی</w:t>
      </w:r>
      <w:r w:rsidR="000E5E8B">
        <w:rPr>
          <w:rtl/>
          <w:lang w:bidi="fa-IR"/>
        </w:rPr>
        <w:t xml:space="preserve"> </w:t>
      </w:r>
      <w:r>
        <w:rPr>
          <w:rtl/>
          <w:lang w:bidi="fa-IR"/>
        </w:rPr>
        <w:t>یا</w:t>
      </w:r>
      <w:r w:rsidR="001969BB" w:rsidRPr="001969BB">
        <w:rPr>
          <w:rtl/>
          <w:lang w:bidi="fa-IR"/>
        </w:rPr>
        <w:t>.</w:t>
      </w:r>
      <w:r>
        <w:rPr>
          <w:rtl/>
          <w:lang w:bidi="fa-IR"/>
        </w:rPr>
        <w:t>..... را نمی‌پرستیدند بلکه</w:t>
      </w:r>
      <w:r w:rsidR="009F7CAF">
        <w:rPr>
          <w:rtl/>
          <w:lang w:bidi="fa-IR"/>
        </w:rPr>
        <w:t xml:space="preserve"> آن‌ها </w:t>
      </w:r>
      <w:r w:rsidR="00F44995">
        <w:rPr>
          <w:rtl/>
          <w:lang w:bidi="fa-IR"/>
        </w:rPr>
        <w:t>را تمثال و مظهر</w:t>
      </w:r>
      <w:r w:rsidR="00711E4B" w:rsidRPr="00711E4B">
        <w:rPr>
          <w:rFonts w:hint="cs"/>
          <w:sz w:val="2"/>
          <w:szCs w:val="2"/>
          <w:rtl/>
          <w:lang w:bidi="fa-IR"/>
        </w:rPr>
        <w:br/>
      </w:r>
      <w:r w:rsidR="00F44995">
        <w:rPr>
          <w:rtl/>
          <w:lang w:bidi="fa-IR"/>
        </w:rPr>
        <w:t xml:space="preserve"> و یاد</w:t>
      </w:r>
      <w:r>
        <w:rPr>
          <w:rtl/>
          <w:lang w:bidi="fa-IR"/>
        </w:rPr>
        <w:t>آورد فرشتگان و أجنّه و</w:t>
      </w:r>
      <w:r w:rsidR="001842D5">
        <w:rPr>
          <w:rtl/>
          <w:lang w:bidi="fa-IR"/>
        </w:rPr>
        <w:t xml:space="preserve"> انبیاء </w:t>
      </w:r>
      <w:r>
        <w:rPr>
          <w:rtl/>
          <w:lang w:bidi="fa-IR"/>
        </w:rPr>
        <w:t>و صُل</w:t>
      </w:r>
      <w:r w:rsidR="00F44995">
        <w:rPr>
          <w:rtl/>
          <w:lang w:bidi="fa-IR"/>
        </w:rPr>
        <w:t>َ</w:t>
      </w:r>
      <w:r>
        <w:rPr>
          <w:rtl/>
          <w:lang w:bidi="fa-IR"/>
        </w:rPr>
        <w:t xml:space="preserve">حاء و موجودات مقدّس و...... می‌دانستند. بنابراین صلحا و فرشتگان نیز واجد مقامات و درجات والا بوده‌اند. آیا شما معتقدید که فقط پیغمبر </w:t>
      </w:r>
      <w:r w:rsidR="00225EA3">
        <w:rPr>
          <w:rtl/>
          <w:lang w:bidi="fa-IR"/>
        </w:rPr>
        <w:t>اکرم</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F44995">
        <w:rPr>
          <w:rtl/>
          <w:lang w:bidi="fa-IR"/>
        </w:rPr>
        <w:t>وأمیر</w:t>
      </w:r>
      <w:r>
        <w:rPr>
          <w:rtl/>
          <w:lang w:bidi="fa-IR"/>
        </w:rPr>
        <w:t>المؤمنین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F44995">
        <w:rPr>
          <w:rtl/>
          <w:lang w:bidi="fa-IR"/>
        </w:rPr>
        <w:t>واجد درجات عالیه هستند و</w:t>
      </w:r>
      <w:r w:rsidR="00932FCB">
        <w:rPr>
          <w:rFonts w:hint="cs"/>
          <w:rtl/>
          <w:lang w:bidi="fa-IR"/>
        </w:rPr>
        <w:t xml:space="preserve"> </w:t>
      </w:r>
      <w:r>
        <w:rPr>
          <w:rtl/>
          <w:lang w:bidi="fa-IR"/>
        </w:rPr>
        <w:t>نزد پروردگا</w:t>
      </w:r>
      <w:r w:rsidR="00F44995">
        <w:rPr>
          <w:rtl/>
          <w:lang w:bidi="fa-IR"/>
        </w:rPr>
        <w:t>ر</w:t>
      </w:r>
      <w:r w:rsidR="00A42E3B">
        <w:rPr>
          <w:rtl/>
          <w:lang w:bidi="fa-IR"/>
        </w:rPr>
        <w:t xml:space="preserve"> </w:t>
      </w:r>
      <w:r>
        <w:rPr>
          <w:rtl/>
          <w:lang w:bidi="fa-IR"/>
        </w:rPr>
        <w:t>متعال رو</w:t>
      </w:r>
      <w:r w:rsidR="00F44995">
        <w:rPr>
          <w:rtl/>
          <w:lang w:bidi="fa-IR"/>
        </w:rPr>
        <w:t>زی می‌خورند و سائر</w:t>
      </w:r>
      <w:r w:rsidR="001842D5">
        <w:rPr>
          <w:rtl/>
          <w:lang w:bidi="fa-IR"/>
        </w:rPr>
        <w:t xml:space="preserve"> انبیاء </w:t>
      </w:r>
      <w:r w:rsidR="00F44995">
        <w:rPr>
          <w:rtl/>
          <w:lang w:bidi="fa-IR"/>
        </w:rPr>
        <w:t>و صالح</w:t>
      </w:r>
      <w:r>
        <w:rPr>
          <w:rtl/>
          <w:lang w:bidi="fa-IR"/>
        </w:rPr>
        <w:t>ین و فرشتگان و........ ـ مثلاً حضرت مسیح و حضرت مریم که تمثال</w:t>
      </w:r>
      <w:r w:rsidR="009F7CAF">
        <w:rPr>
          <w:rtl/>
          <w:lang w:bidi="fa-IR"/>
        </w:rPr>
        <w:t xml:space="preserve"> آن‌ها </w:t>
      </w:r>
      <w:r w:rsidR="00F44995">
        <w:rPr>
          <w:rtl/>
          <w:lang w:bidi="fa-IR"/>
        </w:rPr>
        <w:t>را</w:t>
      </w:r>
      <w:r>
        <w:rPr>
          <w:rtl/>
          <w:lang w:bidi="fa-IR"/>
        </w:rPr>
        <w:t xml:space="preserve"> در کلیساها می‌گذارند و نصاری</w:t>
      </w:r>
      <w:r w:rsidR="009F7CAF">
        <w:rPr>
          <w:rtl/>
          <w:lang w:bidi="fa-IR"/>
        </w:rPr>
        <w:t xml:space="preserve"> آن‌ها </w:t>
      </w:r>
      <w:r>
        <w:rPr>
          <w:rtl/>
          <w:lang w:bidi="fa-IR"/>
        </w:rPr>
        <w:t>را در شدائد و مشکلات زندگی به صورت نامقیّد می‌خوانند و قرآن کریم دربار</w:t>
      </w:r>
      <w:r w:rsidR="00511465">
        <w:rPr>
          <w:rtl/>
          <w:lang w:bidi="fa-IR"/>
        </w:rPr>
        <w:t>ه‌ی</w:t>
      </w:r>
      <w:r w:rsidR="009F7CAF">
        <w:rPr>
          <w:rtl/>
          <w:lang w:bidi="fa-IR"/>
        </w:rPr>
        <w:t xml:space="preserve"> آن‌ها </w:t>
      </w:r>
      <w:r>
        <w:rPr>
          <w:rtl/>
          <w:lang w:bidi="fa-IR"/>
        </w:rPr>
        <w:t>فرموده مالک پوست هست</w:t>
      </w:r>
      <w:r w:rsidR="00511465">
        <w:rPr>
          <w:rtl/>
          <w:lang w:bidi="fa-IR"/>
        </w:rPr>
        <w:t>ه‌ی</w:t>
      </w:r>
      <w:r>
        <w:rPr>
          <w:rtl/>
          <w:lang w:bidi="fa-IR"/>
        </w:rPr>
        <w:t xml:space="preserve"> خرمایی نیستند ـ</w:t>
      </w:r>
      <w:r w:rsidR="000E5E8B">
        <w:rPr>
          <w:rtl/>
          <w:lang w:bidi="fa-IR"/>
        </w:rPr>
        <w:t xml:space="preserve"> </w:t>
      </w:r>
      <w:r>
        <w:rPr>
          <w:rtl/>
          <w:lang w:bidi="fa-IR"/>
        </w:rPr>
        <w:t>هیچ درجه و مقام و منزلتی نزد خدا نداشته و نزد پروردگار روزی نمی‌خورند؟</w:t>
      </w:r>
      <w:r w:rsidR="00175FCB">
        <w:rPr>
          <w:rtl/>
          <w:lang w:bidi="fa-IR"/>
        </w:rPr>
        <w:t>!</w:t>
      </w:r>
    </w:p>
    <w:p w:rsidR="00647946" w:rsidRDefault="00647946" w:rsidP="00A12C09">
      <w:pPr>
        <w:ind w:firstLine="284"/>
        <w:jc w:val="both"/>
        <w:rPr>
          <w:rtl/>
          <w:lang w:bidi="fa-IR"/>
        </w:rPr>
      </w:pPr>
      <w:r>
        <w:rPr>
          <w:rtl/>
          <w:lang w:bidi="fa-IR"/>
        </w:rPr>
        <w:t>قرآن دربار</w:t>
      </w:r>
      <w:r w:rsidR="00511465">
        <w:rPr>
          <w:rtl/>
          <w:lang w:bidi="fa-IR"/>
        </w:rPr>
        <w:t>ه‌ی</w:t>
      </w:r>
      <w:r>
        <w:rPr>
          <w:rtl/>
          <w:lang w:bidi="fa-IR"/>
        </w:rPr>
        <w:t xml:space="preserve"> شفیعان مشرکین فرموده: </w:t>
      </w:r>
      <w:r w:rsidR="00A31435">
        <w:rPr>
          <w:rFonts w:ascii="KFGQPC Uthman Taha Naskh" w:cs="KFGQPC Uthman Taha Naskh"/>
          <w:rtl/>
          <w:lang w:bidi="fa-IR"/>
        </w:rPr>
        <w:t>﴿</w:t>
      </w:r>
      <w:r w:rsidR="00A12C09" w:rsidRPr="00A12C09">
        <w:rPr>
          <w:rStyle w:val="Char5"/>
          <w:rtl/>
          <w:lang w:bidi="fa-IR"/>
        </w:rPr>
        <w:t>أَمِ ٱتَّخَذُواْ مِن دُونِ ٱللَّهِ شُفَعَآءَۚ قُلۡ أَوَلَوۡ كَانُواْ لَا يَمۡلِكُونَ شَيۡ‍ٔٗا وَلَا يَعۡقِلُونَ ٤٣</w:t>
      </w:r>
      <w:r w:rsidR="00A31435" w:rsidRPr="00A31435">
        <w:rPr>
          <w:rFonts w:ascii="KFGQPC Uthmanic Script HAFS" w:cs="KFGQPC Uthman Taha Naskh"/>
          <w:rtl/>
          <w:lang w:bidi="fa-IR"/>
        </w:rPr>
        <w:t>﴾</w:t>
      </w:r>
      <w:r w:rsidR="00A12C09">
        <w:rPr>
          <w:rFonts w:ascii="KFGQPC Uthman Taha Naskh" w:cs="KFGQPC Uthman Taha Naskh"/>
          <w:rtl/>
          <w:lang w:bidi="fa-IR"/>
        </w:rPr>
        <w:t xml:space="preserve"> </w:t>
      </w:r>
      <w:r w:rsidR="00A12C09" w:rsidRPr="001D4896">
        <w:rPr>
          <w:rStyle w:val="Char4"/>
          <w:rtl/>
        </w:rPr>
        <w:t>[الزمر: ٤٣]</w:t>
      </w:r>
      <w:r w:rsidR="000E5E8B" w:rsidRPr="001D4896">
        <w:rPr>
          <w:rStyle w:val="Char4"/>
          <w:rtl/>
        </w:rPr>
        <w:t xml:space="preserve"> </w:t>
      </w:r>
      <w:r>
        <w:rPr>
          <w:rtl/>
          <w:lang w:bidi="fa-IR"/>
        </w:rPr>
        <w:t xml:space="preserve">«یا غیر از خدا شفیعانی گرفته‌اند بگو حتّی اگر مالک چیزی نمی‌بودند و چیزی درنیابند </w:t>
      </w:r>
      <w:r w:rsidR="00C90340">
        <w:rPr>
          <w:rtl/>
          <w:lang w:bidi="fa-IR"/>
        </w:rPr>
        <w:t>[</w:t>
      </w:r>
      <w:r>
        <w:rPr>
          <w:rtl/>
          <w:lang w:bidi="fa-IR"/>
        </w:rPr>
        <w:t>باز هم</w:t>
      </w:r>
      <w:r w:rsidR="009F7CAF">
        <w:rPr>
          <w:rtl/>
          <w:lang w:bidi="fa-IR"/>
        </w:rPr>
        <w:t xml:space="preserve"> آن‌ها </w:t>
      </w:r>
      <w:r>
        <w:rPr>
          <w:rtl/>
          <w:lang w:bidi="fa-IR"/>
        </w:rPr>
        <w:t>را شفیع خود می‌گیرید؟!</w:t>
      </w:r>
      <w:r w:rsidR="00C90340">
        <w:rPr>
          <w:rtl/>
          <w:lang w:bidi="fa-IR"/>
        </w:rPr>
        <w:t>]»</w:t>
      </w:r>
      <w:r>
        <w:rPr>
          <w:rtl/>
          <w:lang w:bidi="fa-IR"/>
        </w:rPr>
        <w:t xml:space="preserve"> آیا</w:t>
      </w:r>
      <w:r w:rsidR="009F7CAF">
        <w:rPr>
          <w:rtl/>
          <w:lang w:bidi="fa-IR"/>
        </w:rPr>
        <w:t xml:space="preserve"> آن‌ها </w:t>
      </w:r>
      <w:r>
        <w:rPr>
          <w:rtl/>
          <w:lang w:bidi="fa-IR"/>
        </w:rPr>
        <w:t>واجد و دارای درجات خود نبوده‌اند و دارای حواسّ و صفات خود نبوده‌اند؟</w:t>
      </w:r>
      <w:r w:rsidR="00175FCB">
        <w:rPr>
          <w:rtl/>
          <w:lang w:bidi="fa-IR"/>
        </w:rPr>
        <w:t>!</w:t>
      </w:r>
    </w:p>
    <w:p w:rsidR="00647946" w:rsidRDefault="00647946" w:rsidP="009E6C78">
      <w:pPr>
        <w:ind w:firstLine="284"/>
        <w:jc w:val="both"/>
        <w:rPr>
          <w:rtl/>
          <w:lang w:bidi="fa-IR"/>
        </w:rPr>
      </w:pPr>
      <w:r>
        <w:rPr>
          <w:rtl/>
          <w:lang w:bidi="fa-IR"/>
        </w:rPr>
        <w:t>بنابراین شما باید دلیل بیاورید که چرا نهی قرآن از خواندن</w:t>
      </w:r>
      <w:r w:rsidR="00C90340">
        <w:rPr>
          <w:rtl/>
          <w:lang w:bidi="fa-IR"/>
        </w:rPr>
        <w:t>ِ</w:t>
      </w:r>
      <w:r>
        <w:rPr>
          <w:rtl/>
          <w:lang w:bidi="fa-IR"/>
        </w:rPr>
        <w:t xml:space="preserve"> نامقیّد غیرخدا را به بت</w:t>
      </w:r>
      <w:r w:rsidR="00A42E3B">
        <w:rPr>
          <w:rtl/>
          <w:lang w:bidi="fa-IR"/>
        </w:rPr>
        <w:t>‌</w:t>
      </w:r>
      <w:r>
        <w:rPr>
          <w:rtl/>
          <w:lang w:bidi="fa-IR"/>
        </w:rPr>
        <w:t xml:space="preserve">های عصر جاهلیّت عربستان منحصر کرده‌اید؟ در حالی که به نظر ما نهی قرآن شامل عموم عنوان «غیر خدا = </w:t>
      </w:r>
      <w:r w:rsidRPr="001D7F88">
        <w:rPr>
          <w:rFonts w:cs="mylotus"/>
          <w:b/>
          <w:bCs/>
          <w:sz w:val="32"/>
          <w:szCs w:val="27"/>
          <w:rtl/>
          <w:lang w:bidi="fa-IR"/>
        </w:rPr>
        <w:t>م</w:t>
      </w:r>
      <w:r w:rsidR="00C90340" w:rsidRPr="001D7F88">
        <w:rPr>
          <w:rFonts w:cs="mylotus"/>
          <w:b/>
          <w:bCs/>
          <w:sz w:val="32"/>
          <w:szCs w:val="27"/>
          <w:rtl/>
          <w:lang w:bidi="fa-IR"/>
        </w:rPr>
        <w:t>ِ</w:t>
      </w:r>
      <w:r w:rsidRPr="001D7F88">
        <w:rPr>
          <w:rFonts w:cs="mylotus"/>
          <w:b/>
          <w:bCs/>
          <w:sz w:val="32"/>
          <w:szCs w:val="27"/>
          <w:rtl/>
          <w:lang w:bidi="fa-IR"/>
        </w:rPr>
        <w:t>ن د</w:t>
      </w:r>
      <w:r w:rsidR="00C90340" w:rsidRPr="001D7F88">
        <w:rPr>
          <w:rFonts w:cs="mylotus"/>
          <w:b/>
          <w:bCs/>
          <w:sz w:val="32"/>
          <w:szCs w:val="27"/>
          <w:rtl/>
          <w:lang w:bidi="fa-IR"/>
        </w:rPr>
        <w:t>ُ</w:t>
      </w:r>
      <w:r w:rsidRPr="001D7F88">
        <w:rPr>
          <w:rFonts w:cs="mylotus"/>
          <w:b/>
          <w:bCs/>
          <w:sz w:val="32"/>
          <w:szCs w:val="27"/>
          <w:rtl/>
          <w:lang w:bidi="fa-IR"/>
        </w:rPr>
        <w:t>ون</w:t>
      </w:r>
      <w:r w:rsidR="00C90340" w:rsidRPr="001D7F88">
        <w:rPr>
          <w:rFonts w:cs="mylotus"/>
          <w:b/>
          <w:bCs/>
          <w:sz w:val="32"/>
          <w:szCs w:val="27"/>
          <w:rtl/>
          <w:lang w:bidi="fa-IR"/>
        </w:rPr>
        <w:t>ِ</w:t>
      </w:r>
      <w:r w:rsidRPr="001D7F88">
        <w:rPr>
          <w:rFonts w:cs="mylotus"/>
          <w:b/>
          <w:bCs/>
          <w:sz w:val="32"/>
          <w:szCs w:val="27"/>
          <w:rtl/>
          <w:lang w:bidi="fa-IR"/>
        </w:rPr>
        <w:t xml:space="preserve"> الله</w:t>
      </w:r>
      <w:r>
        <w:rPr>
          <w:rtl/>
          <w:lang w:bidi="fa-IR"/>
        </w:rPr>
        <w:t>» است نه</w:t>
      </w:r>
      <w:r w:rsidR="001969BB" w:rsidRPr="001969BB">
        <w:rPr>
          <w:rtl/>
          <w:lang w:bidi="fa-IR"/>
        </w:rPr>
        <w:t xml:space="preserve"> این‌که </w:t>
      </w:r>
      <w:r>
        <w:rPr>
          <w:rtl/>
          <w:lang w:bidi="fa-IR"/>
        </w:rPr>
        <w:t>مختصّ بت</w:t>
      </w:r>
      <w:r w:rsidR="00A42E3B">
        <w:rPr>
          <w:rtl/>
          <w:lang w:bidi="fa-IR"/>
        </w:rPr>
        <w:t>‌</w:t>
      </w:r>
      <w:r>
        <w:rPr>
          <w:rtl/>
          <w:lang w:bidi="fa-IR"/>
        </w:rPr>
        <w:t>های چوبی و سنگی و</w:t>
      </w:r>
      <w:r w:rsidR="001969BB" w:rsidRPr="001969BB">
        <w:rPr>
          <w:rtl/>
          <w:lang w:bidi="fa-IR"/>
        </w:rPr>
        <w:t>.</w:t>
      </w:r>
      <w:r>
        <w:rPr>
          <w:rtl/>
          <w:lang w:bidi="fa-IR"/>
        </w:rPr>
        <w:t>..... باشد و چون</w:t>
      </w:r>
      <w:r w:rsidR="001842D5">
        <w:rPr>
          <w:rtl/>
          <w:lang w:bidi="fa-IR"/>
        </w:rPr>
        <w:t xml:space="preserve"> انبیاء </w:t>
      </w:r>
      <w:r>
        <w:rPr>
          <w:rtl/>
          <w:lang w:bidi="fa-IR"/>
        </w:rPr>
        <w:t xml:space="preserve">و اولیاء و اوصیاء و ملائکه و أجنّه و..... از شمول عنوان </w:t>
      </w:r>
      <w:r w:rsidRPr="001D7F88">
        <w:rPr>
          <w:rFonts w:cs="mylotus"/>
          <w:sz w:val="32"/>
          <w:szCs w:val="27"/>
          <w:rtl/>
          <w:lang w:bidi="fa-IR"/>
        </w:rPr>
        <w:t>«</w:t>
      </w:r>
      <w:r w:rsidRPr="001D7F88">
        <w:rPr>
          <w:rFonts w:cs="mylotus"/>
          <w:b/>
          <w:bCs/>
          <w:sz w:val="32"/>
          <w:szCs w:val="27"/>
          <w:rtl/>
          <w:lang w:bidi="fa-IR"/>
        </w:rPr>
        <w:t>م</w:t>
      </w:r>
      <w:r w:rsidR="00C90340" w:rsidRPr="001D7F88">
        <w:rPr>
          <w:rFonts w:cs="mylotus"/>
          <w:b/>
          <w:bCs/>
          <w:sz w:val="32"/>
          <w:szCs w:val="27"/>
          <w:rtl/>
          <w:lang w:bidi="fa-IR"/>
        </w:rPr>
        <w:t>ِ</w:t>
      </w:r>
      <w:r w:rsidRPr="001D7F88">
        <w:rPr>
          <w:rFonts w:cs="mylotus"/>
          <w:b/>
          <w:bCs/>
          <w:sz w:val="32"/>
          <w:szCs w:val="27"/>
          <w:rtl/>
          <w:lang w:bidi="fa-IR"/>
        </w:rPr>
        <w:t>ن د</w:t>
      </w:r>
      <w:r w:rsidR="00C90340" w:rsidRPr="001D7F88">
        <w:rPr>
          <w:rFonts w:cs="mylotus"/>
          <w:b/>
          <w:bCs/>
          <w:sz w:val="32"/>
          <w:szCs w:val="27"/>
          <w:rtl/>
          <w:lang w:bidi="fa-IR"/>
        </w:rPr>
        <w:t>ُ</w:t>
      </w:r>
      <w:r w:rsidRPr="001D7F88">
        <w:rPr>
          <w:rFonts w:cs="mylotus"/>
          <w:b/>
          <w:bCs/>
          <w:sz w:val="32"/>
          <w:szCs w:val="27"/>
          <w:rtl/>
          <w:lang w:bidi="fa-IR"/>
        </w:rPr>
        <w:t>ون</w:t>
      </w:r>
      <w:r w:rsidR="00C90340" w:rsidRPr="001D7F88">
        <w:rPr>
          <w:rFonts w:cs="mylotus"/>
          <w:b/>
          <w:bCs/>
          <w:sz w:val="32"/>
          <w:szCs w:val="27"/>
          <w:rtl/>
          <w:lang w:bidi="fa-IR"/>
        </w:rPr>
        <w:t>ِ</w:t>
      </w:r>
      <w:r w:rsidRPr="001D7F88">
        <w:rPr>
          <w:rFonts w:cs="mylotus"/>
          <w:b/>
          <w:bCs/>
          <w:sz w:val="32"/>
          <w:szCs w:val="27"/>
          <w:rtl/>
          <w:lang w:bidi="fa-IR"/>
        </w:rPr>
        <w:t xml:space="preserve"> الله</w:t>
      </w:r>
      <w:r w:rsidRPr="001D7F88">
        <w:rPr>
          <w:rFonts w:cs="mylotus"/>
          <w:sz w:val="32"/>
          <w:szCs w:val="27"/>
          <w:rtl/>
          <w:lang w:bidi="fa-IR"/>
        </w:rPr>
        <w:t xml:space="preserve">» </w:t>
      </w:r>
      <w:r>
        <w:rPr>
          <w:rtl/>
          <w:lang w:bidi="fa-IR"/>
        </w:rPr>
        <w:t xml:space="preserve">خارج نیستند لذا هرکه پیرو قرآن </w:t>
      </w:r>
      <w:r w:rsidR="00C90340">
        <w:rPr>
          <w:rtl/>
          <w:lang w:bidi="fa-IR"/>
        </w:rPr>
        <w:t>است باید مراقب باشد که برای غیر</w:t>
      </w:r>
      <w:r>
        <w:rPr>
          <w:rtl/>
          <w:lang w:bidi="fa-IR"/>
        </w:rPr>
        <w:t xml:space="preserve">خدا کاری نکند که مشمول نهی قرآن باشد. به عبارت دیگر </w:t>
      </w:r>
      <w:r w:rsidRPr="00C90340">
        <w:rPr>
          <w:u w:val="single"/>
          <w:rtl/>
          <w:lang w:bidi="fa-IR"/>
        </w:rPr>
        <w:t>تخصیص شما بلا دلیل است نه تعمیم ما</w:t>
      </w:r>
      <w:r>
        <w:rPr>
          <w:rtl/>
          <w:lang w:bidi="fa-IR"/>
        </w:rPr>
        <w:t>. (فتأمّل)</w:t>
      </w:r>
      <w:r w:rsidR="00A42E3B">
        <w:rPr>
          <w:rtl/>
          <w:lang w:bidi="fa-IR"/>
        </w:rPr>
        <w:t>.</w:t>
      </w:r>
    </w:p>
    <w:p w:rsidR="00647946" w:rsidRPr="001D7F88" w:rsidRDefault="00647946" w:rsidP="00647946">
      <w:pPr>
        <w:ind w:firstLine="284"/>
        <w:jc w:val="both"/>
        <w:rPr>
          <w:rFonts w:cs="mylotus"/>
          <w:sz w:val="32"/>
          <w:szCs w:val="27"/>
          <w:rtl/>
          <w:lang w:bidi="fa-IR"/>
        </w:rPr>
      </w:pPr>
      <w:r>
        <w:rPr>
          <w:rtl/>
          <w:lang w:bidi="fa-IR"/>
        </w:rPr>
        <w:t>باری آن جوان دیگر به سراغ ما نیامد</w:t>
      </w:r>
      <w:r w:rsidR="001969BB">
        <w:rPr>
          <w:rtl/>
          <w:lang w:bidi="fa-IR"/>
        </w:rPr>
        <w:t xml:space="preserve"> امّا </w:t>
      </w:r>
      <w:r>
        <w:rPr>
          <w:rtl/>
          <w:lang w:bidi="fa-IR"/>
        </w:rPr>
        <w:t xml:space="preserve">شنیدم که اینجا و آنجا از نگارنده بدگویی می‌کرد. </w:t>
      </w:r>
      <w:r w:rsidR="00C74965" w:rsidRPr="001D7F88">
        <w:rPr>
          <w:rFonts w:cs="mylotus"/>
          <w:sz w:val="32"/>
          <w:szCs w:val="27"/>
          <w:rtl/>
          <w:lang w:bidi="fa-IR"/>
        </w:rPr>
        <w:t>نعوذُ بِاللهِ مِنَ العَصَبيّة</w:t>
      </w:r>
      <w:r w:rsidRPr="001D7F88">
        <w:rPr>
          <w:rFonts w:cs="mylotus"/>
          <w:sz w:val="32"/>
          <w:szCs w:val="27"/>
          <w:rtl/>
          <w:lang w:bidi="fa-IR"/>
        </w:rPr>
        <w:t>.</w:t>
      </w:r>
    </w:p>
    <w:p w:rsidR="00647946" w:rsidRPr="00711E4B" w:rsidRDefault="00647946" w:rsidP="00A12C09">
      <w:pPr>
        <w:ind w:firstLine="284"/>
        <w:jc w:val="both"/>
        <w:rPr>
          <w:spacing w:val="-2"/>
          <w:rtl/>
          <w:lang w:bidi="fa-IR"/>
        </w:rPr>
      </w:pPr>
      <w:r w:rsidRPr="00711E4B">
        <w:rPr>
          <w:spacing w:val="-2"/>
          <w:rtl/>
          <w:lang w:bidi="fa-IR"/>
        </w:rPr>
        <w:t>اکنون که این سطور را می‌نویسم این آی</w:t>
      </w:r>
      <w:r w:rsidR="00511465" w:rsidRPr="00711E4B">
        <w:rPr>
          <w:spacing w:val="-2"/>
          <w:rtl/>
          <w:lang w:bidi="fa-IR"/>
        </w:rPr>
        <w:t>ه‌ی</w:t>
      </w:r>
      <w:r w:rsidRPr="00711E4B">
        <w:rPr>
          <w:spacing w:val="-2"/>
          <w:rtl/>
          <w:lang w:bidi="fa-IR"/>
        </w:rPr>
        <w:t xml:space="preserve"> شریفه به یادم آمد که فرموده </w:t>
      </w:r>
      <w:r w:rsidR="00A31435" w:rsidRPr="00711E4B">
        <w:rPr>
          <w:rFonts w:ascii="KFGQPC Uthman Taha Naskh" w:cs="KFGQPC Uthman Taha Naskh"/>
          <w:spacing w:val="-2"/>
          <w:rtl/>
          <w:lang w:bidi="fa-IR"/>
        </w:rPr>
        <w:t>﴿</w:t>
      </w:r>
      <w:r w:rsidR="00A12C09" w:rsidRPr="00711E4B">
        <w:rPr>
          <w:rStyle w:val="Char5"/>
          <w:spacing w:val="-2"/>
          <w:rtl/>
          <w:lang w:bidi="fa-IR"/>
        </w:rPr>
        <w:t>وَمَن يَدۡعُ مَعَ ٱللَّهِ إِلَٰهًا ءَاخَرَ لَا بُرۡهَٰنَ لَهُۥ بِهِۦ فَإِنَّمَا حِسَابُهُۥ عِندَ رَبِّهِۦٓۚ إِنَّهُۥ لَا يُفۡلِحُ ٱلۡكَٰفِرُونَ ١١٧</w:t>
      </w:r>
      <w:r w:rsidR="00A31435" w:rsidRPr="00711E4B">
        <w:rPr>
          <w:rFonts w:ascii="KFGQPC Uthmanic Script HAFS" w:cs="KFGQPC Uthman Taha Naskh"/>
          <w:spacing w:val="-2"/>
          <w:rtl/>
          <w:lang w:bidi="fa-IR"/>
        </w:rPr>
        <w:t>﴾</w:t>
      </w:r>
      <w:r w:rsidR="00A12C09" w:rsidRPr="00711E4B">
        <w:rPr>
          <w:rFonts w:ascii="KFGQPC Uthman Taha Naskh" w:cs="KFGQPC Uthman Taha Naskh"/>
          <w:spacing w:val="-2"/>
          <w:rtl/>
          <w:lang w:bidi="fa-IR"/>
        </w:rPr>
        <w:t xml:space="preserve"> </w:t>
      </w:r>
      <w:r w:rsidR="00A12C09" w:rsidRPr="00221346">
        <w:rPr>
          <w:rStyle w:val="Char4"/>
          <w:rtl/>
        </w:rPr>
        <w:t>[المؤمنون</w:t>
      </w:r>
      <w:r w:rsidR="00A76146" w:rsidRPr="00221346">
        <w:rPr>
          <w:rStyle w:val="Char4"/>
          <w:rtl/>
        </w:rPr>
        <w:t>:</w:t>
      </w:r>
      <w:r w:rsidR="00A12C09" w:rsidRPr="00221346">
        <w:rPr>
          <w:rStyle w:val="Char4"/>
          <w:rtl/>
        </w:rPr>
        <w:t xml:space="preserve"> ١١٧]</w:t>
      </w:r>
      <w:r w:rsidR="000E5E8B" w:rsidRPr="00711E4B">
        <w:rPr>
          <w:rFonts w:ascii="KFGQPC Uthman Taha Naskh" w:cs="KFGQPC Uthman Taha Naskh"/>
          <w:spacing w:val="-2"/>
          <w:rtl/>
          <w:lang w:bidi="fa-IR"/>
        </w:rPr>
        <w:t xml:space="preserve"> </w:t>
      </w:r>
      <w:r w:rsidRPr="00711E4B">
        <w:rPr>
          <w:spacing w:val="-2"/>
          <w:rtl/>
          <w:lang w:bidi="fa-IR"/>
        </w:rPr>
        <w:t>«و هر که با خدا معبودی دیگر را بخواند که او را بر آن برهانی نباشد، جُز این نیست که حسابش نزد پروردگارش باشد، همان</w:t>
      </w:r>
      <w:r w:rsidR="0074085E" w:rsidRPr="00711E4B">
        <w:rPr>
          <w:spacing w:val="-2"/>
          <w:rtl/>
          <w:lang w:bidi="fa-IR"/>
        </w:rPr>
        <w:t>ا</w:t>
      </w:r>
      <w:r w:rsidRPr="00711E4B">
        <w:rPr>
          <w:spacing w:val="-2"/>
          <w:rtl/>
          <w:lang w:bidi="fa-IR"/>
        </w:rPr>
        <w:t xml:space="preserve"> حقّ پوشان (= کافران) رستگار نمی‌شوند».</w:t>
      </w:r>
    </w:p>
    <w:p w:rsidR="00647946" w:rsidRPr="00711E4B" w:rsidRDefault="00647946" w:rsidP="00CD05BA">
      <w:pPr>
        <w:ind w:firstLine="284"/>
        <w:jc w:val="both"/>
        <w:rPr>
          <w:spacing w:val="-2"/>
          <w:rtl/>
          <w:lang w:bidi="fa-IR"/>
        </w:rPr>
      </w:pPr>
      <w:r w:rsidRPr="00711E4B">
        <w:rPr>
          <w:spacing w:val="-2"/>
          <w:rtl/>
          <w:lang w:bidi="fa-IR"/>
        </w:rPr>
        <w:t>لازم است توجّه کنیم که جمل</w:t>
      </w:r>
      <w:r w:rsidR="00511465" w:rsidRPr="00711E4B">
        <w:rPr>
          <w:spacing w:val="-2"/>
          <w:rtl/>
          <w:lang w:bidi="fa-IR"/>
        </w:rPr>
        <w:t>ه‌ی</w:t>
      </w:r>
      <w:r w:rsidRPr="00711E4B">
        <w:rPr>
          <w:spacing w:val="-2"/>
          <w:rtl/>
          <w:lang w:bidi="fa-IR"/>
        </w:rPr>
        <w:t xml:space="preserve"> </w:t>
      </w:r>
      <w:r w:rsidR="00CD05BA">
        <w:rPr>
          <w:rFonts w:ascii="Traditional Arabic" w:hAnsi="Traditional Arabic" w:cs="Traditional Arabic"/>
          <w:spacing w:val="-2"/>
          <w:rtl/>
          <w:lang w:bidi="fa-IR"/>
        </w:rPr>
        <w:t>﴿</w:t>
      </w:r>
      <w:r w:rsidR="006C4C98" w:rsidRPr="00711E4B">
        <w:rPr>
          <w:rStyle w:val="Char5"/>
          <w:spacing w:val="-2"/>
          <w:rtl/>
          <w:lang w:bidi="fa-IR"/>
        </w:rPr>
        <w:t>لَا بُرۡهَٰنَ لَهُۥ</w:t>
      </w:r>
      <w:r w:rsidR="00CD05BA">
        <w:rPr>
          <w:rFonts w:ascii="Traditional Arabic" w:hAnsi="Traditional Arabic" w:cs="Traditional Arabic"/>
          <w:b/>
          <w:bCs/>
          <w:spacing w:val="-2"/>
          <w:rtl/>
          <w:lang w:bidi="fa-IR"/>
        </w:rPr>
        <w:t>﴾</w:t>
      </w:r>
      <w:r w:rsidRPr="00711E4B">
        <w:rPr>
          <w:spacing w:val="-2"/>
          <w:rtl/>
          <w:lang w:bidi="fa-IR"/>
        </w:rPr>
        <w:t xml:space="preserve"> </w:t>
      </w:r>
      <w:r w:rsidR="0074085E" w:rsidRPr="00711E4B">
        <w:rPr>
          <w:spacing w:val="-2"/>
          <w:rtl/>
          <w:lang w:bidi="fa-IR"/>
        </w:rPr>
        <w:t>هیچ برهانی بر او ندارد»</w:t>
      </w:r>
      <w:r w:rsidR="00CD05BA">
        <w:rPr>
          <w:rFonts w:hint="cs"/>
          <w:spacing w:val="-2"/>
          <w:rtl/>
          <w:lang w:bidi="fa-IR"/>
        </w:rPr>
        <w:t>.</w:t>
      </w:r>
      <w:r w:rsidR="0074085E" w:rsidRPr="00711E4B">
        <w:rPr>
          <w:spacing w:val="-2"/>
          <w:rtl/>
          <w:lang w:bidi="fa-IR"/>
        </w:rPr>
        <w:t xml:space="preserve"> صفت بعد</w:t>
      </w:r>
      <w:r w:rsidR="00A42E3B" w:rsidRPr="00711E4B">
        <w:rPr>
          <w:spacing w:val="-2"/>
          <w:rtl/>
          <w:lang w:bidi="fa-IR"/>
        </w:rPr>
        <w:t xml:space="preserve"> </w:t>
      </w:r>
      <w:r w:rsidRPr="00711E4B">
        <w:rPr>
          <w:spacing w:val="-2"/>
          <w:rtl/>
          <w:lang w:bidi="fa-IR"/>
        </w:rPr>
        <w:t>از صفت است برای کلم</w:t>
      </w:r>
      <w:r w:rsidR="00511465" w:rsidRPr="00711E4B">
        <w:rPr>
          <w:spacing w:val="-2"/>
          <w:rtl/>
          <w:lang w:bidi="fa-IR"/>
        </w:rPr>
        <w:t>ه‌ی</w:t>
      </w:r>
      <w:r w:rsidRPr="00711E4B">
        <w:rPr>
          <w:spacing w:val="-2"/>
          <w:rtl/>
          <w:lang w:bidi="fa-IR"/>
        </w:rPr>
        <w:t xml:space="preserve"> «</w:t>
      </w:r>
      <w:r w:rsidRPr="00711E4B">
        <w:rPr>
          <w:rFonts w:cs="B Lotus"/>
          <w:b/>
          <w:bCs/>
          <w:spacing w:val="-2"/>
          <w:sz w:val="26"/>
          <w:rtl/>
          <w:lang w:bidi="fa-IR"/>
        </w:rPr>
        <w:t>إلهاً</w:t>
      </w:r>
      <w:r w:rsidRPr="00711E4B">
        <w:rPr>
          <w:spacing w:val="-2"/>
          <w:rtl/>
          <w:lang w:bidi="fa-IR"/>
        </w:rPr>
        <w:t xml:space="preserve">» که موصوف است. یعنی این جمله صفت قبل از خود را وصف می‌کند. به عبارت دیگر قرآن که فرموده: </w:t>
      </w:r>
      <w:r w:rsidR="00A31435" w:rsidRPr="00711E4B">
        <w:rPr>
          <w:rFonts w:ascii="KFGQPC Uthman Taha Naskh" w:cs="KFGQPC Uthman Taha Naskh"/>
          <w:spacing w:val="-2"/>
          <w:rtl/>
          <w:lang w:bidi="fa-IR"/>
        </w:rPr>
        <w:t>﴿</w:t>
      </w:r>
      <w:r w:rsidR="00F86432" w:rsidRPr="00711E4B">
        <w:rPr>
          <w:rStyle w:val="Char5"/>
          <w:spacing w:val="-2"/>
          <w:rtl/>
          <w:lang w:bidi="fa-IR"/>
        </w:rPr>
        <w:t>فَلَا تَدۡعُواْ مَعَ ٱللَّهِ أَحَدٗا</w:t>
      </w:r>
      <w:r w:rsidR="00F86432" w:rsidRPr="00711E4B">
        <w:rPr>
          <w:rFonts w:ascii="KFGQPC Uthmanic Script HAFS" w:cs="KFGQPC Uthmanic Script HAFS"/>
          <w:spacing w:val="-2"/>
          <w:rtl/>
          <w:lang w:bidi="fa-IR"/>
        </w:rPr>
        <w:t xml:space="preserve"> ١٨</w:t>
      </w:r>
      <w:r w:rsidR="00A31435" w:rsidRPr="00711E4B">
        <w:rPr>
          <w:rFonts w:ascii="KFGQPC Uthmanic Script HAFS" w:cs="KFGQPC Uthman Taha Naskh"/>
          <w:spacing w:val="-2"/>
          <w:rtl/>
          <w:lang w:bidi="fa-IR"/>
        </w:rPr>
        <w:t>﴾</w:t>
      </w:r>
      <w:r w:rsidR="00F86432" w:rsidRPr="00711E4B">
        <w:rPr>
          <w:rFonts w:ascii="KFGQPC Uthman Taha Naskh" w:cs="KFGQPC Uthman Taha Naskh"/>
          <w:spacing w:val="-2"/>
          <w:rtl/>
          <w:lang w:bidi="fa-IR"/>
        </w:rPr>
        <w:t xml:space="preserve"> </w:t>
      </w:r>
      <w:r w:rsidR="00F86432" w:rsidRPr="00221346">
        <w:rPr>
          <w:rStyle w:val="Char4"/>
          <w:rtl/>
        </w:rPr>
        <w:t>[الجن: ١٨]</w:t>
      </w:r>
      <w:r w:rsidR="000E5E8B" w:rsidRPr="00711E4B">
        <w:rPr>
          <w:rFonts w:ascii="KFGQPC Uthman Taha Naskh" w:cs="KFGQPC Uthman Taha Naskh"/>
          <w:spacing w:val="-2"/>
          <w:rtl/>
          <w:lang w:bidi="fa-IR"/>
        </w:rPr>
        <w:t xml:space="preserve"> </w:t>
      </w:r>
      <w:r w:rsidRPr="00711E4B">
        <w:rPr>
          <w:spacing w:val="-2"/>
          <w:rtl/>
          <w:lang w:bidi="fa-IR"/>
        </w:rPr>
        <w:t>«با خدا أحدی را نخوانید»</w:t>
      </w:r>
      <w:r w:rsidR="00CD05BA">
        <w:rPr>
          <w:rFonts w:hint="cs"/>
          <w:spacing w:val="-2"/>
          <w:rtl/>
          <w:lang w:bidi="fa-IR"/>
        </w:rPr>
        <w:t>.</w:t>
      </w:r>
      <w:r w:rsidRPr="00711E4B">
        <w:rPr>
          <w:spacing w:val="-2"/>
          <w:rtl/>
          <w:lang w:bidi="fa-IR"/>
        </w:rPr>
        <w:t xml:space="preserve"> و دعا را عبادت شمرده و فرموده: </w:t>
      </w:r>
      <w:r w:rsidR="00A31435" w:rsidRPr="00711E4B">
        <w:rPr>
          <w:rFonts w:ascii="KFGQPC Uthman Taha Naskh" w:cs="KFGQPC Uthman Taha Naskh"/>
          <w:spacing w:val="-2"/>
          <w:rtl/>
          <w:lang w:bidi="fa-IR"/>
        </w:rPr>
        <w:t>﴿</w:t>
      </w:r>
      <w:r w:rsidR="00F86432" w:rsidRPr="00711E4B">
        <w:rPr>
          <w:rStyle w:val="Char5"/>
          <w:spacing w:val="-2"/>
          <w:rtl/>
          <w:lang w:bidi="fa-IR"/>
        </w:rPr>
        <w:t>أَمَرَ أَلَّا تَعۡبُدُوٓاْ إِلَّآ إِيَّاهُ</w:t>
      </w:r>
      <w:r w:rsidR="00A31435" w:rsidRPr="00711E4B">
        <w:rPr>
          <w:rStyle w:val="Char5"/>
          <w:rFonts w:cs="KFGQPC Uthman Taha Naskh"/>
          <w:spacing w:val="-2"/>
          <w:rtl/>
          <w:lang w:bidi="fa-IR"/>
        </w:rPr>
        <w:t>﴾</w:t>
      </w:r>
      <w:r w:rsidR="00F86432" w:rsidRPr="00711E4B">
        <w:rPr>
          <w:rFonts w:ascii="KFGQPC Uthman Taha Naskh" w:cs="KFGQPC Uthman Taha Naskh"/>
          <w:spacing w:val="-2"/>
          <w:rtl/>
          <w:lang w:bidi="fa-IR"/>
        </w:rPr>
        <w:t xml:space="preserve"> </w:t>
      </w:r>
      <w:r w:rsidR="00F86432" w:rsidRPr="00221346">
        <w:rPr>
          <w:rStyle w:val="Char4"/>
          <w:rtl/>
        </w:rPr>
        <w:t>[يوسف: ٤٠]</w:t>
      </w:r>
      <w:r w:rsidR="00386033" w:rsidRPr="00221346">
        <w:rPr>
          <w:rStyle w:val="Char4"/>
          <w:rtl/>
        </w:rPr>
        <w:t xml:space="preserve"> </w:t>
      </w:r>
      <w:r w:rsidR="0074085E" w:rsidRPr="00711E4B">
        <w:rPr>
          <w:spacing w:val="-2"/>
          <w:rtl/>
          <w:lang w:bidi="fa-IR"/>
        </w:rPr>
        <w:t>«</w:t>
      </w:r>
      <w:r w:rsidRPr="00711E4B">
        <w:rPr>
          <w:spacing w:val="-2"/>
          <w:rtl/>
          <w:lang w:bidi="fa-IR"/>
        </w:rPr>
        <w:t>(خداوند) فرمان داده که ج</w:t>
      </w:r>
      <w:r w:rsidR="0074085E" w:rsidRPr="00711E4B">
        <w:rPr>
          <w:spacing w:val="-2"/>
          <w:rtl/>
          <w:lang w:bidi="fa-IR"/>
        </w:rPr>
        <w:t>ُ</w:t>
      </w:r>
      <w:r w:rsidRPr="00711E4B">
        <w:rPr>
          <w:spacing w:val="-2"/>
          <w:rtl/>
          <w:lang w:bidi="fa-IR"/>
        </w:rPr>
        <w:t>ز او را عبادت نکنید»</w:t>
      </w:r>
      <w:r w:rsidR="00CD05BA">
        <w:rPr>
          <w:rFonts w:hint="cs"/>
          <w:spacing w:val="-2"/>
          <w:rtl/>
          <w:lang w:bidi="fa-IR"/>
        </w:rPr>
        <w:t>.</w:t>
      </w:r>
      <w:r w:rsidRPr="00711E4B">
        <w:rPr>
          <w:spacing w:val="-2"/>
          <w:rtl/>
          <w:lang w:bidi="fa-IR"/>
        </w:rPr>
        <w:t xml:space="preserve"> و چند بار استفهام انکاری فرموده</w:t>
      </w:r>
      <w:r w:rsidRPr="00711E4B">
        <w:rPr>
          <w:rStyle w:val="Char5"/>
          <w:spacing w:val="-2"/>
          <w:rtl/>
          <w:lang w:bidi="fa-IR"/>
        </w:rPr>
        <w:t>:</w:t>
      </w:r>
      <w:r w:rsidR="00CD05BA">
        <w:rPr>
          <w:rStyle w:val="Char5"/>
          <w:rFonts w:hint="cs"/>
          <w:spacing w:val="-2"/>
          <w:rtl/>
          <w:lang w:bidi="fa-IR"/>
        </w:rPr>
        <w:t xml:space="preserve"> </w:t>
      </w:r>
      <w:r w:rsidR="00CD05BA">
        <w:rPr>
          <w:rFonts w:ascii="KFGQPC Uthman Taha Naskh" w:cs="KFGQPC Uthman Taha Naskh" w:hint="cs"/>
          <w:rtl/>
        </w:rPr>
        <w:t>﴿</w:t>
      </w:r>
      <w:r w:rsidR="00CD05BA">
        <w:rPr>
          <w:rFonts w:ascii="KFGQPC Uthmanic Script HAFS" w:cs="KFGQPC Uthmanic Script HAFS" w:hint="eastAsia"/>
          <w:rtl/>
        </w:rPr>
        <w:t>أَءِلَ</w:t>
      </w:r>
      <w:r w:rsidR="00CD05BA">
        <w:rPr>
          <w:rFonts w:ascii="KFGQPC Uthmanic Script HAFS" w:cs="KFGQPC Uthmanic Script HAFS" w:hint="cs"/>
          <w:rtl/>
        </w:rPr>
        <w:t>ٰ</w:t>
      </w:r>
      <w:r w:rsidR="00CD05BA">
        <w:rPr>
          <w:rFonts w:ascii="KFGQPC Uthmanic Script HAFS" w:cs="KFGQPC Uthmanic Script HAFS" w:hint="eastAsia"/>
          <w:rtl/>
        </w:rPr>
        <w:t>ه</w:t>
      </w:r>
      <w:r w:rsidR="00CD05BA">
        <w:rPr>
          <w:rFonts w:ascii="KFGQPC Uthmanic Script HAFS" w:cs="KFGQPC Uthmanic Script HAFS" w:hint="cs"/>
          <w:rtl/>
        </w:rPr>
        <w:t>ٞ</w:t>
      </w:r>
      <w:r w:rsidR="00CD05BA">
        <w:rPr>
          <w:rFonts w:ascii="KFGQPC Uthmanic Script HAFS" w:cs="KFGQPC Uthmanic Script HAFS"/>
          <w:rtl/>
        </w:rPr>
        <w:t xml:space="preserve"> </w:t>
      </w:r>
      <w:r w:rsidR="00CD05BA">
        <w:rPr>
          <w:rFonts w:ascii="KFGQPC Uthmanic Script HAFS" w:cs="KFGQPC Uthmanic Script HAFS" w:hint="eastAsia"/>
          <w:rtl/>
        </w:rPr>
        <w:t>مَّعَ</w:t>
      </w:r>
      <w:r w:rsidR="00CD05BA">
        <w:rPr>
          <w:rFonts w:ascii="KFGQPC Uthmanic Script HAFS" w:cs="KFGQPC Uthmanic Script HAFS"/>
          <w:rtl/>
        </w:rPr>
        <w:t xml:space="preserve"> </w:t>
      </w:r>
      <w:r w:rsidR="00CD05BA">
        <w:rPr>
          <w:rFonts w:ascii="KFGQPC Uthmanic Script HAFS" w:cs="KFGQPC Uthmanic Script HAFS" w:hint="cs"/>
          <w:rtl/>
        </w:rPr>
        <w:t>ٱ</w:t>
      </w:r>
      <w:r w:rsidR="00CD05BA">
        <w:rPr>
          <w:rFonts w:ascii="KFGQPC Uthmanic Script HAFS" w:cs="KFGQPC Uthmanic Script HAFS" w:hint="eastAsia"/>
          <w:rtl/>
        </w:rPr>
        <w:t>للَّهِ</w:t>
      </w:r>
      <w:r w:rsidR="00CD05BA">
        <w:rPr>
          <w:rFonts w:ascii="KFGQPC Uthmanic Script HAFS" w:cs="KFGQPC Uthmanic Script HAFS"/>
          <w:rtl/>
        </w:rPr>
        <w:t xml:space="preserve"> </w:t>
      </w:r>
      <w:r w:rsidR="00CD05BA">
        <w:rPr>
          <w:rFonts w:ascii="KFGQPC Uthmanic Script HAFS" w:cs="Times New Roman" w:hint="cs"/>
          <w:rtl/>
        </w:rPr>
        <w:t>....</w:t>
      </w:r>
      <w:r w:rsidR="00CD05BA">
        <w:rPr>
          <w:rFonts w:ascii="KFGQPC Uthman Taha Naskh" w:cs="KFGQPC Uthman Taha Naskh" w:hint="cs"/>
          <w:rtl/>
        </w:rPr>
        <w:t>﴾</w:t>
      </w:r>
      <w:r w:rsidR="00CD05BA">
        <w:rPr>
          <w:rFonts w:ascii="KFGQPC Uthman Taha Naskh" w:cs="KFGQPC Uthman Taha Naskh"/>
          <w:rtl/>
        </w:rPr>
        <w:t xml:space="preserve"> </w:t>
      </w:r>
      <w:r w:rsidR="001F4D15" w:rsidRPr="00CD05BA">
        <w:rPr>
          <w:rStyle w:val="Char4"/>
          <w:rtl/>
        </w:rPr>
        <w:t>[</w:t>
      </w:r>
      <w:r w:rsidRPr="00CD05BA">
        <w:rPr>
          <w:rStyle w:val="Char4"/>
          <w:rtl/>
        </w:rPr>
        <w:t>النَّمل: 62 و 64]</w:t>
      </w:r>
      <w:r w:rsidRPr="00711E4B">
        <w:rPr>
          <w:rFonts w:cs="Traditional Arabic"/>
          <w:spacing w:val="-2"/>
          <w:sz w:val="24"/>
          <w:szCs w:val="24"/>
          <w:rtl/>
          <w:lang w:bidi="fa-IR"/>
        </w:rPr>
        <w:t xml:space="preserve"> </w:t>
      </w:r>
      <w:r w:rsidRPr="00711E4B">
        <w:rPr>
          <w:spacing w:val="-2"/>
          <w:rtl/>
          <w:lang w:bidi="fa-IR"/>
        </w:rPr>
        <w:t xml:space="preserve">«آیا با خداوند </w:t>
      </w:r>
      <w:r w:rsidR="0074085E" w:rsidRPr="00711E4B">
        <w:rPr>
          <w:spacing w:val="-2"/>
          <w:rtl/>
          <w:lang w:bidi="fa-IR"/>
        </w:rPr>
        <w:t>[</w:t>
      </w:r>
      <w:r w:rsidRPr="00711E4B">
        <w:rPr>
          <w:spacing w:val="-2"/>
          <w:rtl/>
          <w:lang w:bidi="fa-IR"/>
        </w:rPr>
        <w:t>یگانه</w:t>
      </w:r>
      <w:r w:rsidR="0074085E" w:rsidRPr="00711E4B">
        <w:rPr>
          <w:spacing w:val="-2"/>
          <w:rtl/>
          <w:lang w:bidi="fa-IR"/>
        </w:rPr>
        <w:t>]</w:t>
      </w:r>
      <w:r w:rsidRPr="00711E4B">
        <w:rPr>
          <w:spacing w:val="-2"/>
          <w:rtl/>
          <w:lang w:bidi="fa-IR"/>
        </w:rPr>
        <w:t xml:space="preserve"> معبودی هست؟» و از عبادت آن</w:t>
      </w:r>
      <w:r w:rsidR="00A42E3B" w:rsidRPr="00711E4B">
        <w:rPr>
          <w:spacing w:val="-2"/>
          <w:rtl/>
          <w:lang w:bidi="fa-IR"/>
        </w:rPr>
        <w:t>‌</w:t>
      </w:r>
      <w:r w:rsidRPr="00711E4B">
        <w:rPr>
          <w:spacing w:val="-2"/>
          <w:rtl/>
          <w:lang w:bidi="fa-IR"/>
        </w:rPr>
        <w:t>چه که فاقد حجّت است نهی‌ فرموده</w:t>
      </w:r>
      <w:r w:rsidR="00A42E3B" w:rsidRPr="00711E4B">
        <w:rPr>
          <w:spacing w:val="-2"/>
          <w:rtl/>
          <w:lang w:bidi="fa-IR"/>
        </w:rPr>
        <w:t xml:space="preserve"> است</w:t>
      </w:r>
      <w:r w:rsidRPr="00711E4B">
        <w:rPr>
          <w:spacing w:val="-2"/>
          <w:rtl/>
          <w:lang w:bidi="fa-IR"/>
        </w:rPr>
        <w:t xml:space="preserve"> </w:t>
      </w:r>
      <w:r w:rsidR="001F4D15" w:rsidRPr="00CD05BA">
        <w:rPr>
          <w:rStyle w:val="Char4"/>
          <w:rtl/>
        </w:rPr>
        <w:t>[</w:t>
      </w:r>
      <w:r w:rsidR="00A80907" w:rsidRPr="00CD05BA">
        <w:rPr>
          <w:rStyle w:val="Char4"/>
          <w:rtl/>
        </w:rPr>
        <w:t>آل</w:t>
      </w:r>
      <w:r w:rsidR="00A80907" w:rsidRPr="00CD05BA">
        <w:rPr>
          <w:rStyle w:val="Char4"/>
          <w:rFonts w:ascii="Times New Roman" w:hAnsi="Times New Roman" w:cs="Times New Roman" w:hint="cs"/>
          <w:rtl/>
        </w:rPr>
        <w:t>‌</w:t>
      </w:r>
      <w:r w:rsidR="00A80907" w:rsidRPr="00CD05BA">
        <w:rPr>
          <w:rStyle w:val="Char4"/>
          <w:rFonts w:hint="cs"/>
          <w:rtl/>
        </w:rPr>
        <w:t>عمران</w:t>
      </w:r>
      <w:r w:rsidR="00A80907" w:rsidRPr="00CD05BA">
        <w:rPr>
          <w:rStyle w:val="Char4"/>
          <w:rtl/>
        </w:rPr>
        <w:t>:</w:t>
      </w:r>
      <w:r w:rsidRPr="00CD05BA">
        <w:rPr>
          <w:rStyle w:val="Char4"/>
          <w:rtl/>
        </w:rPr>
        <w:t xml:space="preserve"> 151، </w:t>
      </w:r>
      <w:r w:rsidR="008E62EC" w:rsidRPr="00CD05BA">
        <w:rPr>
          <w:rStyle w:val="Char4"/>
          <w:rtl/>
        </w:rPr>
        <w:t>الأنعام:</w:t>
      </w:r>
      <w:r w:rsidRPr="00CD05BA">
        <w:rPr>
          <w:rStyle w:val="Char4"/>
          <w:rtl/>
        </w:rPr>
        <w:t xml:space="preserve"> 81، </w:t>
      </w:r>
      <w:r w:rsidR="00A72484" w:rsidRPr="00CD05BA">
        <w:rPr>
          <w:rStyle w:val="Char4"/>
          <w:rtl/>
        </w:rPr>
        <w:t>الأعراف:</w:t>
      </w:r>
      <w:r w:rsidRPr="00CD05BA">
        <w:rPr>
          <w:rStyle w:val="Char4"/>
          <w:rtl/>
        </w:rPr>
        <w:t xml:space="preserve"> 33، الحجّ:71]</w:t>
      </w:r>
      <w:r w:rsidR="00CD05BA">
        <w:rPr>
          <w:rFonts w:hint="cs"/>
          <w:spacing w:val="-2"/>
          <w:sz w:val="24"/>
          <w:szCs w:val="24"/>
          <w:rtl/>
          <w:lang w:bidi="fa-IR"/>
        </w:rPr>
        <w:t>.</w:t>
      </w:r>
      <w:r w:rsidRPr="00711E4B">
        <w:rPr>
          <w:spacing w:val="-2"/>
          <w:sz w:val="24"/>
          <w:szCs w:val="24"/>
          <w:rtl/>
          <w:lang w:bidi="fa-IR"/>
        </w:rPr>
        <w:t xml:space="preserve"> </w:t>
      </w:r>
      <w:r w:rsidRPr="00711E4B">
        <w:rPr>
          <w:spacing w:val="-2"/>
          <w:rtl/>
          <w:lang w:bidi="fa-IR"/>
        </w:rPr>
        <w:t>طبعاً نمی‌گوید که «</w:t>
      </w:r>
      <w:r w:rsidR="00F86432" w:rsidRPr="00711E4B">
        <w:rPr>
          <w:rStyle w:val="Char5"/>
          <w:spacing w:val="-2"/>
          <w:rtl/>
          <w:lang w:bidi="fa-IR"/>
        </w:rPr>
        <w:t>مِن دُونِ ٱللَّهِ</w:t>
      </w:r>
      <w:r w:rsidR="00F86432" w:rsidRPr="00711E4B">
        <w:rPr>
          <w:rFonts w:ascii="KFGQPC Uthmanic Script HAFS" w:cs="KFGQPC Uthmanic Script HAFS"/>
          <w:color w:val="000000"/>
          <w:spacing w:val="-2"/>
          <w:sz w:val="29"/>
          <w:szCs w:val="29"/>
          <w:rtl/>
          <w:lang w:bidi="fa-IR"/>
        </w:rPr>
        <w:t xml:space="preserve"> </w:t>
      </w:r>
      <w:r w:rsidR="0074085E" w:rsidRPr="00711E4B">
        <w:rPr>
          <w:rFonts w:cs="B Lotus"/>
          <w:b/>
          <w:bCs/>
          <w:spacing w:val="-2"/>
          <w:rtl/>
          <w:lang w:bidi="fa-IR"/>
        </w:rPr>
        <w:t>=</w:t>
      </w:r>
      <w:r w:rsidR="000E5E8B" w:rsidRPr="00711E4B">
        <w:rPr>
          <w:rFonts w:cs="KFGQPC Uthman Taha Naskh"/>
          <w:spacing w:val="-2"/>
          <w:sz w:val="32"/>
          <w:szCs w:val="27"/>
          <w:rtl/>
        </w:rPr>
        <w:t xml:space="preserve"> </w:t>
      </w:r>
      <w:r w:rsidR="0074085E" w:rsidRPr="00711E4B">
        <w:rPr>
          <w:spacing w:val="-2"/>
          <w:rtl/>
          <w:lang w:bidi="fa-IR"/>
        </w:rPr>
        <w:t>غیر</w:t>
      </w:r>
      <w:r w:rsidRPr="00711E4B">
        <w:rPr>
          <w:spacing w:val="-2"/>
          <w:rtl/>
          <w:lang w:bidi="fa-IR"/>
        </w:rPr>
        <w:t>خدا» بر دو نوع است</w:t>
      </w:r>
      <w:r w:rsidR="005A7852" w:rsidRPr="00711E4B">
        <w:rPr>
          <w:spacing w:val="-2"/>
          <w:rtl/>
          <w:lang w:bidi="fa-IR"/>
        </w:rPr>
        <w:t>:</w:t>
      </w:r>
      <w:r w:rsidRPr="00711E4B">
        <w:rPr>
          <w:spacing w:val="-2"/>
          <w:rtl/>
          <w:lang w:bidi="fa-IR"/>
        </w:rPr>
        <w:t xml:space="preserve"> نوعی که </w:t>
      </w:r>
      <w:r w:rsidRPr="00711E4B">
        <w:rPr>
          <w:spacing w:val="-2"/>
          <w:u w:val="single"/>
          <w:rtl/>
          <w:lang w:bidi="fa-IR"/>
        </w:rPr>
        <w:t>واجد برهان</w:t>
      </w:r>
      <w:r w:rsidRPr="00711E4B">
        <w:rPr>
          <w:spacing w:val="-2"/>
          <w:rtl/>
          <w:lang w:bidi="fa-IR"/>
        </w:rPr>
        <w:t xml:space="preserve"> (</w:t>
      </w:r>
      <w:r w:rsidR="0074085E" w:rsidRPr="00711E4B">
        <w:rPr>
          <w:spacing w:val="-2"/>
          <w:rtl/>
          <w:lang w:bidi="fa-IR"/>
        </w:rPr>
        <w:t xml:space="preserve">= </w:t>
      </w:r>
      <w:r w:rsidRPr="00711E4B">
        <w:rPr>
          <w:spacing w:val="-2"/>
          <w:rtl/>
          <w:lang w:bidi="fa-IR"/>
        </w:rPr>
        <w:t>ب</w:t>
      </w:r>
      <w:r w:rsidR="0074085E" w:rsidRPr="00711E4B">
        <w:rPr>
          <w:spacing w:val="-2"/>
          <w:rtl/>
          <w:lang w:bidi="fa-IR"/>
        </w:rPr>
        <w:t>ُ</w:t>
      </w:r>
      <w:r w:rsidRPr="00711E4B">
        <w:rPr>
          <w:spacing w:val="-2"/>
          <w:rtl/>
          <w:lang w:bidi="fa-IR"/>
        </w:rPr>
        <w:t xml:space="preserve">رهانٌ </w:t>
      </w:r>
      <w:r w:rsidR="0085796C" w:rsidRPr="00711E4B">
        <w:rPr>
          <w:spacing w:val="-2"/>
          <w:rtl/>
          <w:lang w:bidi="fa-IR"/>
        </w:rPr>
        <w:t>لَ</w:t>
      </w:r>
      <w:r w:rsidR="0064111D" w:rsidRPr="00711E4B">
        <w:rPr>
          <w:spacing w:val="-2"/>
          <w:rtl/>
          <w:lang w:bidi="fa-IR"/>
        </w:rPr>
        <w:t>ه</w:t>
      </w:r>
      <w:r w:rsidRPr="00711E4B">
        <w:rPr>
          <w:spacing w:val="-2"/>
          <w:rtl/>
          <w:lang w:bidi="fa-IR"/>
        </w:rPr>
        <w:t xml:space="preserve">) است و نوعی دیگر که </w:t>
      </w:r>
      <w:r w:rsidRPr="00711E4B">
        <w:rPr>
          <w:spacing w:val="-2"/>
          <w:u w:val="single"/>
          <w:rtl/>
          <w:lang w:bidi="fa-IR"/>
        </w:rPr>
        <w:t>فاقد برهان</w:t>
      </w:r>
      <w:r w:rsidRPr="00711E4B">
        <w:rPr>
          <w:spacing w:val="-2"/>
          <w:rtl/>
          <w:lang w:bidi="fa-IR"/>
        </w:rPr>
        <w:t xml:space="preserve"> (</w:t>
      </w:r>
      <w:r w:rsidR="00C2172A" w:rsidRPr="00711E4B">
        <w:rPr>
          <w:spacing w:val="-2"/>
          <w:rtl/>
          <w:lang w:bidi="fa-IR"/>
        </w:rPr>
        <w:t xml:space="preserve">= </w:t>
      </w:r>
      <w:r w:rsidR="00AE5728" w:rsidRPr="00711E4B">
        <w:rPr>
          <w:spacing w:val="-2"/>
          <w:rtl/>
          <w:lang w:bidi="fa-IR"/>
        </w:rPr>
        <w:t>لا</w:t>
      </w:r>
      <w:r w:rsidR="00A42E3B" w:rsidRPr="00711E4B">
        <w:rPr>
          <w:spacing w:val="-2"/>
          <w:rtl/>
          <w:lang w:bidi="fa-IR"/>
        </w:rPr>
        <w:t xml:space="preserve"> </w:t>
      </w:r>
      <w:r w:rsidRPr="00711E4B">
        <w:rPr>
          <w:spacing w:val="-2"/>
          <w:rtl/>
          <w:lang w:bidi="fa-IR"/>
        </w:rPr>
        <w:t>بُرهان</w:t>
      </w:r>
      <w:r w:rsidR="003A607A" w:rsidRPr="00711E4B">
        <w:rPr>
          <w:spacing w:val="-2"/>
          <w:rtl/>
          <w:lang w:bidi="fa-IR"/>
        </w:rPr>
        <w:t xml:space="preserve">َ </w:t>
      </w:r>
      <w:r w:rsidR="0085796C" w:rsidRPr="00711E4B">
        <w:rPr>
          <w:spacing w:val="-2"/>
          <w:rtl/>
          <w:lang w:bidi="fa-IR"/>
        </w:rPr>
        <w:t>لَ</w:t>
      </w:r>
      <w:r w:rsidR="0064111D" w:rsidRPr="00711E4B">
        <w:rPr>
          <w:spacing w:val="-2"/>
          <w:rtl/>
          <w:lang w:bidi="fa-IR"/>
        </w:rPr>
        <w:t>ه</w:t>
      </w:r>
      <w:r w:rsidR="003A607A" w:rsidRPr="00711E4B">
        <w:rPr>
          <w:spacing w:val="-2"/>
          <w:rtl/>
          <w:lang w:bidi="fa-IR"/>
        </w:rPr>
        <w:t>) است، بلکه می‌فرماید غیر</w:t>
      </w:r>
      <w:r w:rsidRPr="00711E4B">
        <w:rPr>
          <w:spacing w:val="-2"/>
          <w:rtl/>
          <w:lang w:bidi="fa-IR"/>
        </w:rPr>
        <w:t>خدا کُلاً «فاقد برهان» است</w:t>
      </w:r>
      <w:r w:rsidR="00CD05BA">
        <w:rPr>
          <w:rFonts w:hint="cs"/>
          <w:spacing w:val="-2"/>
          <w:rtl/>
          <w:lang w:bidi="fa-IR"/>
        </w:rPr>
        <w:t>.</w:t>
      </w:r>
      <w:r w:rsidR="00CD05BA">
        <w:rPr>
          <w:spacing w:val="-2"/>
          <w:rtl/>
          <w:lang w:bidi="fa-IR"/>
        </w:rPr>
        <w:t xml:space="preserve"> (فتأمّل جدّاً) و ج</w:t>
      </w:r>
      <w:r w:rsidRPr="00711E4B">
        <w:rPr>
          <w:spacing w:val="-2"/>
          <w:rtl/>
          <w:lang w:bidi="fa-IR"/>
        </w:rPr>
        <w:t>م</w:t>
      </w:r>
      <w:r w:rsidR="00CD05BA">
        <w:rPr>
          <w:rFonts w:hint="cs"/>
          <w:spacing w:val="-2"/>
          <w:rtl/>
          <w:lang w:bidi="fa-IR"/>
        </w:rPr>
        <w:t>ل</w:t>
      </w:r>
      <w:r w:rsidR="00B74001" w:rsidRPr="00711E4B">
        <w:rPr>
          <w:spacing w:val="-2"/>
          <w:rtl/>
          <w:lang w:bidi="fa-IR"/>
        </w:rPr>
        <w:t>ه‌ی</w:t>
      </w:r>
      <w:r w:rsidR="003A607A" w:rsidRPr="00711E4B">
        <w:rPr>
          <w:spacing w:val="-2"/>
          <w:rtl/>
          <w:lang w:bidi="fa-IR"/>
        </w:rPr>
        <w:t xml:space="preserve"> </w:t>
      </w:r>
      <w:r w:rsidR="00A31435" w:rsidRPr="00711E4B">
        <w:rPr>
          <w:rFonts w:ascii="KFGQPC Uthman Taha Naskh" w:cs="KFGQPC Uthman Taha Naskh"/>
          <w:spacing w:val="-2"/>
          <w:rtl/>
          <w:lang w:bidi="fa-IR"/>
        </w:rPr>
        <w:t>﴿</w:t>
      </w:r>
      <w:r w:rsidR="00F86432" w:rsidRPr="00711E4B">
        <w:rPr>
          <w:rStyle w:val="Char5"/>
          <w:spacing w:val="-2"/>
          <w:rtl/>
          <w:lang w:bidi="fa-IR"/>
        </w:rPr>
        <w:t>فَإِنَّمَا حِسَابُهُۥ عِندَ رَبِّهِۦٓ</w:t>
      </w:r>
      <w:r w:rsidR="00A31435" w:rsidRPr="00711E4B">
        <w:rPr>
          <w:rStyle w:val="Char5"/>
          <w:rFonts w:cs="KFGQPC Uthman Taha Naskh"/>
          <w:spacing w:val="-2"/>
          <w:rtl/>
          <w:lang w:bidi="fa-IR"/>
        </w:rPr>
        <w:t>﴾</w:t>
      </w:r>
      <w:r w:rsidR="00F86432" w:rsidRPr="00711E4B">
        <w:rPr>
          <w:rFonts w:ascii="KFGQPC Uthman Taha Naskh" w:cs="KFGQPC Uthman Taha Naskh"/>
          <w:spacing w:val="-2"/>
          <w:rtl/>
          <w:lang w:bidi="fa-IR"/>
        </w:rPr>
        <w:t xml:space="preserve"> </w:t>
      </w:r>
      <w:r w:rsidR="00F86432" w:rsidRPr="00221346">
        <w:rPr>
          <w:rStyle w:val="Char4"/>
          <w:rtl/>
        </w:rPr>
        <w:t>[المؤمنون</w:t>
      </w:r>
      <w:r w:rsidR="00A76146" w:rsidRPr="00221346">
        <w:rPr>
          <w:rStyle w:val="Char4"/>
          <w:rtl/>
        </w:rPr>
        <w:t>:</w:t>
      </w:r>
      <w:r w:rsidR="00F86432" w:rsidRPr="00221346">
        <w:rPr>
          <w:rStyle w:val="Char4"/>
          <w:rtl/>
        </w:rPr>
        <w:t xml:space="preserve"> ١١٧]</w:t>
      </w:r>
      <w:r w:rsidR="00386033" w:rsidRPr="00711E4B">
        <w:rPr>
          <w:rFonts w:ascii="KFGQPC Uthman Taha Naskh" w:cs="KFGQPC Uthman Taha Naskh"/>
          <w:spacing w:val="-2"/>
          <w:rtl/>
          <w:lang w:bidi="fa-IR"/>
        </w:rPr>
        <w:t xml:space="preserve"> </w:t>
      </w:r>
      <w:r w:rsidRPr="00711E4B">
        <w:rPr>
          <w:spacing w:val="-2"/>
          <w:rtl/>
          <w:lang w:bidi="fa-IR"/>
        </w:rPr>
        <w:t>جزای شرط و برای تهدید است و مسلمان باید به این آی</w:t>
      </w:r>
      <w:r w:rsidR="003A607A" w:rsidRPr="00711E4B">
        <w:rPr>
          <w:spacing w:val="-2"/>
          <w:rtl/>
          <w:lang w:bidi="fa-IR"/>
        </w:rPr>
        <w:t>ه</w:t>
      </w:r>
      <w:r w:rsidRPr="00711E4B">
        <w:rPr>
          <w:spacing w:val="-2"/>
          <w:rtl/>
          <w:lang w:bidi="fa-IR"/>
        </w:rPr>
        <w:t xml:space="preserve"> جِدّاً توجّه نماید.</w:t>
      </w:r>
    </w:p>
    <w:p w:rsidR="00647946" w:rsidRPr="001D7F88" w:rsidRDefault="00647946" w:rsidP="00AE4F74">
      <w:pPr>
        <w:ind w:firstLine="284"/>
        <w:jc w:val="both"/>
        <w:rPr>
          <w:rFonts w:cs="mylotus"/>
          <w:sz w:val="32"/>
          <w:szCs w:val="27"/>
          <w:rtl/>
          <w:lang w:bidi="fa-IR"/>
        </w:rPr>
      </w:pPr>
      <w:r>
        <w:rPr>
          <w:rtl/>
          <w:lang w:bidi="fa-IR"/>
        </w:rPr>
        <w:t>به نظر نگارنده چون آخوندها برهانی ند</w:t>
      </w:r>
      <w:r w:rsidR="00AE4F74">
        <w:rPr>
          <w:rtl/>
          <w:lang w:bidi="fa-IR"/>
        </w:rPr>
        <w:t>ا</w:t>
      </w:r>
      <w:r>
        <w:rPr>
          <w:rtl/>
          <w:lang w:bidi="fa-IR"/>
        </w:rPr>
        <w:t xml:space="preserve">رند ناگزیر به مغالطه و سفسطه و هوچیگری متشبّث می‌شوند. </w:t>
      </w:r>
      <w:r w:rsidRPr="001D7F88">
        <w:rPr>
          <w:rFonts w:cs="mylotus"/>
          <w:sz w:val="32"/>
          <w:szCs w:val="27"/>
          <w:rtl/>
          <w:lang w:bidi="fa-IR"/>
        </w:rPr>
        <w:t>ن</w:t>
      </w:r>
      <w:r w:rsidR="003A607A" w:rsidRPr="001D7F88">
        <w:rPr>
          <w:rFonts w:cs="mylotus"/>
          <w:sz w:val="32"/>
          <w:szCs w:val="27"/>
          <w:rtl/>
          <w:lang w:bidi="fa-IR"/>
        </w:rPr>
        <w:t>َ</w:t>
      </w:r>
      <w:r w:rsidRPr="001D7F88">
        <w:rPr>
          <w:rFonts w:cs="mylotus"/>
          <w:sz w:val="32"/>
          <w:szCs w:val="27"/>
          <w:rtl/>
          <w:lang w:bidi="fa-IR"/>
        </w:rPr>
        <w:t>عوذ</w:t>
      </w:r>
      <w:r w:rsidR="003A607A" w:rsidRPr="001D7F88">
        <w:rPr>
          <w:rFonts w:cs="mylotus"/>
          <w:sz w:val="32"/>
          <w:szCs w:val="27"/>
          <w:rtl/>
          <w:lang w:bidi="fa-IR"/>
        </w:rPr>
        <w:t>ُ</w:t>
      </w:r>
      <w:r w:rsidRPr="001D7F88">
        <w:rPr>
          <w:rFonts w:cs="mylotus"/>
          <w:sz w:val="32"/>
          <w:szCs w:val="27"/>
          <w:rtl/>
          <w:lang w:bidi="fa-IR"/>
        </w:rPr>
        <w:t xml:space="preserve"> ب</w:t>
      </w:r>
      <w:r w:rsidR="003A607A" w:rsidRPr="001D7F88">
        <w:rPr>
          <w:rFonts w:cs="mylotus"/>
          <w:sz w:val="32"/>
          <w:szCs w:val="27"/>
          <w:rtl/>
          <w:lang w:bidi="fa-IR"/>
        </w:rPr>
        <w:t>ِ</w:t>
      </w:r>
      <w:r w:rsidRPr="001D7F88">
        <w:rPr>
          <w:rFonts w:cs="mylotus"/>
          <w:sz w:val="32"/>
          <w:szCs w:val="27"/>
          <w:rtl/>
          <w:lang w:bidi="fa-IR"/>
        </w:rPr>
        <w:t>الله</w:t>
      </w:r>
      <w:r w:rsidR="003A607A" w:rsidRPr="001D7F88">
        <w:rPr>
          <w:rFonts w:cs="mylotus"/>
          <w:sz w:val="32"/>
          <w:szCs w:val="27"/>
          <w:rtl/>
          <w:lang w:bidi="fa-IR"/>
        </w:rPr>
        <w:t>ِ</w:t>
      </w:r>
      <w:r w:rsidRPr="001D7F88">
        <w:rPr>
          <w:rFonts w:cs="mylotus"/>
          <w:sz w:val="32"/>
          <w:szCs w:val="27"/>
          <w:rtl/>
          <w:lang w:bidi="fa-IR"/>
        </w:rPr>
        <w:t xml:space="preserve"> م</w:t>
      </w:r>
      <w:r w:rsidR="003A607A" w:rsidRPr="001D7F88">
        <w:rPr>
          <w:rFonts w:cs="mylotus"/>
          <w:sz w:val="32"/>
          <w:szCs w:val="27"/>
          <w:rtl/>
          <w:lang w:bidi="fa-IR"/>
        </w:rPr>
        <w:t>ِ</w:t>
      </w:r>
      <w:r w:rsidRPr="001D7F88">
        <w:rPr>
          <w:rFonts w:cs="mylotus"/>
          <w:sz w:val="32"/>
          <w:szCs w:val="27"/>
          <w:rtl/>
          <w:lang w:bidi="fa-IR"/>
        </w:rPr>
        <w:t>ن</w:t>
      </w:r>
      <w:r w:rsidR="003A607A" w:rsidRPr="001D7F88">
        <w:rPr>
          <w:rFonts w:cs="mylotus"/>
          <w:sz w:val="32"/>
          <w:szCs w:val="27"/>
          <w:rtl/>
          <w:lang w:bidi="fa-IR"/>
        </w:rPr>
        <w:t>َ</w:t>
      </w:r>
      <w:r w:rsidRPr="001D7F88">
        <w:rPr>
          <w:rFonts w:cs="mylotus"/>
          <w:sz w:val="32"/>
          <w:szCs w:val="27"/>
          <w:rtl/>
          <w:lang w:bidi="fa-IR"/>
        </w:rPr>
        <w:t xml:space="preserve"> الع</w:t>
      </w:r>
      <w:r w:rsidR="003A607A" w:rsidRPr="001D7F88">
        <w:rPr>
          <w:rFonts w:cs="mylotus"/>
          <w:sz w:val="32"/>
          <w:szCs w:val="27"/>
          <w:rtl/>
          <w:lang w:bidi="fa-IR"/>
        </w:rPr>
        <w:t>َ</w:t>
      </w:r>
      <w:r w:rsidRPr="001D7F88">
        <w:rPr>
          <w:rFonts w:cs="mylotus"/>
          <w:sz w:val="32"/>
          <w:szCs w:val="27"/>
          <w:rtl/>
          <w:lang w:bidi="fa-IR"/>
        </w:rPr>
        <w:t>ص</w:t>
      </w:r>
      <w:r w:rsidR="003A607A" w:rsidRPr="001D7F88">
        <w:rPr>
          <w:rFonts w:cs="mylotus"/>
          <w:sz w:val="32"/>
          <w:szCs w:val="27"/>
          <w:rtl/>
          <w:lang w:bidi="fa-IR"/>
        </w:rPr>
        <w:t>َ</w:t>
      </w:r>
      <w:r w:rsidRPr="001D7F88">
        <w:rPr>
          <w:rFonts w:cs="mylotus"/>
          <w:sz w:val="32"/>
          <w:szCs w:val="27"/>
          <w:rtl/>
          <w:lang w:bidi="fa-IR"/>
        </w:rPr>
        <w:t>ب</w:t>
      </w:r>
      <w:r w:rsidR="003A607A" w:rsidRPr="001D7F88">
        <w:rPr>
          <w:rFonts w:cs="mylotus"/>
          <w:sz w:val="32"/>
          <w:szCs w:val="27"/>
          <w:rtl/>
          <w:lang w:bidi="fa-IR"/>
        </w:rPr>
        <w:t>ِ</w:t>
      </w:r>
      <w:r w:rsidRPr="001D7F88">
        <w:rPr>
          <w:rFonts w:cs="mylotus"/>
          <w:sz w:val="32"/>
          <w:szCs w:val="27"/>
          <w:rtl/>
          <w:lang w:bidi="fa-IR"/>
        </w:rPr>
        <w:t>ي</w:t>
      </w:r>
      <w:r w:rsidR="003A607A" w:rsidRPr="001D7F88">
        <w:rPr>
          <w:rFonts w:cs="mylotus"/>
          <w:sz w:val="32"/>
          <w:szCs w:val="27"/>
          <w:rtl/>
          <w:lang w:bidi="fa-IR"/>
        </w:rPr>
        <w:t>َّ</w:t>
      </w:r>
      <w:r w:rsidR="00B74001" w:rsidRPr="001D7F88">
        <w:rPr>
          <w:rFonts w:cs="mylotus"/>
          <w:sz w:val="32"/>
          <w:szCs w:val="27"/>
          <w:rtl/>
          <w:lang w:bidi="fa-IR"/>
        </w:rPr>
        <w:t>ة.</w:t>
      </w:r>
    </w:p>
    <w:p w:rsidR="00647946" w:rsidRPr="00DF675D" w:rsidRDefault="00647946" w:rsidP="00DF675D">
      <w:pPr>
        <w:pStyle w:val="a0"/>
        <w:rPr>
          <w:rtl/>
        </w:rPr>
      </w:pPr>
      <w:bookmarkStart w:id="112" w:name="_Toc372365427"/>
      <w:r w:rsidRPr="00DF675D">
        <w:rPr>
          <w:rtl/>
        </w:rPr>
        <w:t>فصل دوّم</w:t>
      </w:r>
      <w:r w:rsidR="005A7852" w:rsidRPr="00DF675D">
        <w:rPr>
          <w:rtl/>
        </w:rPr>
        <w:t>:</w:t>
      </w:r>
      <w:bookmarkEnd w:id="112"/>
    </w:p>
    <w:p w:rsidR="00647946" w:rsidRPr="004504D1" w:rsidRDefault="00647946" w:rsidP="00546FF0">
      <w:pPr>
        <w:ind w:firstLine="284"/>
        <w:jc w:val="both"/>
        <w:rPr>
          <w:rtl/>
          <w:lang w:bidi="fa-IR"/>
        </w:rPr>
      </w:pPr>
      <w:r w:rsidRPr="004504D1">
        <w:rPr>
          <w:rtl/>
          <w:lang w:bidi="fa-IR"/>
        </w:rPr>
        <w:t>این فصل مربوط به ماه شعبان است. تعدادی از روایات آن از خاندان «فضّال» است که فطحی مذهب بوده‌اند</w:t>
      </w:r>
      <w:r w:rsidRPr="009236A6">
        <w:rPr>
          <w:sz w:val="24"/>
          <w:vertAlign w:val="superscript"/>
          <w:rtl/>
          <w:lang w:bidi="fa-IR"/>
        </w:rPr>
        <w:t>(</w:t>
      </w:r>
      <w:r w:rsidRPr="009236A6">
        <w:rPr>
          <w:rStyle w:val="FootnoteReference"/>
          <w:sz w:val="24"/>
          <w:rtl/>
          <w:lang w:bidi="fa-IR"/>
        </w:rPr>
        <w:footnoteReference w:id="388"/>
      </w:r>
      <w:r w:rsidRPr="009236A6">
        <w:rPr>
          <w:sz w:val="24"/>
          <w:vertAlign w:val="superscript"/>
          <w:rtl/>
          <w:lang w:bidi="fa-IR"/>
        </w:rPr>
        <w:t>)</w:t>
      </w:r>
      <w:r w:rsidRPr="004504D1">
        <w:rPr>
          <w:rtl/>
          <w:lang w:bidi="fa-IR"/>
        </w:rPr>
        <w:t xml:space="preserve"> و یا مرویّات ضعیفانی از قبیل محمّد بن جمهور و سیّاری و داود بن کث</w:t>
      </w:r>
      <w:r w:rsidR="00A20F42" w:rsidRPr="004504D1">
        <w:rPr>
          <w:rtl/>
          <w:lang w:bidi="fa-IR"/>
        </w:rPr>
        <w:t>یر الرّقی و احمد بن هلال العبرتائ</w:t>
      </w:r>
      <w:r w:rsidRPr="004504D1">
        <w:rPr>
          <w:rtl/>
          <w:lang w:bidi="fa-IR"/>
        </w:rPr>
        <w:t>ی</w:t>
      </w:r>
      <w:r w:rsidRPr="009236A6">
        <w:rPr>
          <w:sz w:val="24"/>
          <w:vertAlign w:val="superscript"/>
          <w:rtl/>
          <w:lang w:bidi="fa-IR"/>
        </w:rPr>
        <w:t>(</w:t>
      </w:r>
      <w:r w:rsidRPr="009236A6">
        <w:rPr>
          <w:rStyle w:val="FootnoteReference"/>
          <w:sz w:val="24"/>
          <w:rtl/>
          <w:lang w:bidi="fa-IR"/>
        </w:rPr>
        <w:footnoteReference w:id="389"/>
      </w:r>
      <w:r w:rsidRPr="009236A6">
        <w:rPr>
          <w:sz w:val="24"/>
          <w:vertAlign w:val="superscript"/>
          <w:rtl/>
          <w:lang w:bidi="fa-IR"/>
        </w:rPr>
        <w:t>)</w:t>
      </w:r>
      <w:r w:rsidRPr="004504D1">
        <w:rPr>
          <w:rtl/>
          <w:lang w:bidi="fa-IR"/>
        </w:rPr>
        <w:t xml:space="preserve"> و</w:t>
      </w:r>
      <w:r w:rsidR="001969BB" w:rsidRPr="004504D1">
        <w:rPr>
          <w:rtl/>
          <w:lang w:bidi="fa-IR"/>
        </w:rPr>
        <w:t>.</w:t>
      </w:r>
      <w:r w:rsidRPr="004504D1">
        <w:rPr>
          <w:rtl/>
          <w:lang w:bidi="fa-IR"/>
        </w:rPr>
        <w:t>..... است</w:t>
      </w:r>
      <w:r w:rsidR="001969BB" w:rsidRPr="004504D1">
        <w:rPr>
          <w:rtl/>
          <w:lang w:bidi="fa-IR"/>
        </w:rPr>
        <w:t>.</w:t>
      </w:r>
    </w:p>
    <w:p w:rsidR="00647946" w:rsidRPr="004504D1" w:rsidRDefault="00647946" w:rsidP="00A20F42">
      <w:pPr>
        <w:ind w:firstLine="284"/>
        <w:jc w:val="both"/>
        <w:rPr>
          <w:rtl/>
          <w:lang w:bidi="fa-IR"/>
        </w:rPr>
      </w:pPr>
      <w:r w:rsidRPr="004504D1">
        <w:rPr>
          <w:rtl/>
          <w:lang w:bidi="fa-IR"/>
        </w:rPr>
        <w:t>در این فصل گویا شیخ عبّاس به یاد نداشته که در صفح</w:t>
      </w:r>
      <w:r w:rsidR="00511465" w:rsidRPr="004504D1">
        <w:rPr>
          <w:rtl/>
          <w:lang w:bidi="fa-IR"/>
        </w:rPr>
        <w:t>ه‌ی</w:t>
      </w:r>
      <w:r w:rsidR="009755B1" w:rsidRPr="004504D1">
        <w:rPr>
          <w:rtl/>
          <w:lang w:bidi="fa-IR"/>
        </w:rPr>
        <w:t xml:space="preserve"> اوّل </w:t>
      </w:r>
      <w:r w:rsidR="00A20F42" w:rsidRPr="004504D1">
        <w:rPr>
          <w:rtl/>
          <w:lang w:bidi="fa-IR"/>
        </w:rPr>
        <w:t>فصل</w:t>
      </w:r>
      <w:r w:rsidR="009755B1" w:rsidRPr="004504D1">
        <w:rPr>
          <w:rtl/>
          <w:lang w:bidi="fa-IR"/>
        </w:rPr>
        <w:t xml:space="preserve"> اوّل </w:t>
      </w:r>
      <w:r w:rsidR="00A20F42" w:rsidRPr="004504D1">
        <w:rPr>
          <w:rtl/>
          <w:lang w:bidi="fa-IR"/>
        </w:rPr>
        <w:t>این باب گفته بود رجب، شهر</w:t>
      </w:r>
      <w:r w:rsidR="00CD05BA">
        <w:rPr>
          <w:rtl/>
          <w:lang w:bidi="fa-IR"/>
        </w:rPr>
        <w:t>الله است. وی در این فصل، ق</w:t>
      </w:r>
      <w:r w:rsidRPr="004504D1">
        <w:rPr>
          <w:rtl/>
          <w:lang w:bidi="fa-IR"/>
        </w:rPr>
        <w:t>س</w:t>
      </w:r>
      <w:r w:rsidR="00CD05BA">
        <w:rPr>
          <w:rFonts w:hint="cs"/>
          <w:rtl/>
          <w:lang w:bidi="fa-IR"/>
        </w:rPr>
        <w:t>م</w:t>
      </w:r>
      <w:r w:rsidRPr="004504D1">
        <w:rPr>
          <w:rtl/>
          <w:lang w:bidi="fa-IR"/>
        </w:rPr>
        <w:t>تی از روایتی</w:t>
      </w:r>
      <w:r w:rsidR="00A20F42" w:rsidRPr="004504D1">
        <w:rPr>
          <w:rtl/>
          <w:lang w:bidi="fa-IR"/>
        </w:rPr>
        <w:t xml:space="preserve"> را نقل می‌کند که رمضان را شهر </w:t>
      </w:r>
      <w:r w:rsidRPr="004504D1">
        <w:rPr>
          <w:rtl/>
          <w:lang w:bidi="fa-IR"/>
        </w:rPr>
        <w:t>الله شمرده است!</w:t>
      </w:r>
      <w:r w:rsidRPr="009236A6">
        <w:rPr>
          <w:sz w:val="24"/>
          <w:vertAlign w:val="superscript"/>
          <w:rtl/>
          <w:lang w:bidi="fa-IR"/>
        </w:rPr>
        <w:t>(</w:t>
      </w:r>
      <w:r w:rsidRPr="009236A6">
        <w:rPr>
          <w:rStyle w:val="FootnoteReference"/>
          <w:sz w:val="24"/>
          <w:rtl/>
          <w:lang w:bidi="fa-IR"/>
        </w:rPr>
        <w:footnoteReference w:id="390"/>
      </w:r>
      <w:r w:rsidRPr="009236A6">
        <w:rPr>
          <w:sz w:val="24"/>
          <w:vertAlign w:val="superscript"/>
          <w:rtl/>
          <w:lang w:bidi="fa-IR"/>
        </w:rPr>
        <w:t>)</w:t>
      </w:r>
      <w:r w:rsidRPr="004504D1">
        <w:rPr>
          <w:rtl/>
          <w:lang w:bidi="fa-IR"/>
        </w:rPr>
        <w:t xml:space="preserve"> در این </w:t>
      </w:r>
      <w:r w:rsidR="00A20F42" w:rsidRPr="004504D1">
        <w:rPr>
          <w:rtl/>
          <w:lang w:bidi="fa-IR"/>
        </w:rPr>
        <w:t>روایت می‌گوید هر</w:t>
      </w:r>
      <w:r w:rsidRPr="004504D1">
        <w:rPr>
          <w:rtl/>
          <w:lang w:bidi="fa-IR"/>
        </w:rPr>
        <w:t>که یک روز از ماه شعبان را روزه بدارد، بهشت او را واجب شود</w:t>
      </w:r>
      <w:r w:rsidR="00175FCB" w:rsidRPr="004504D1">
        <w:rPr>
          <w:rtl/>
          <w:lang w:bidi="fa-IR"/>
        </w:rPr>
        <w:t>!</w:t>
      </w:r>
      <w:r w:rsidRPr="004504D1">
        <w:rPr>
          <w:rtl/>
          <w:lang w:bidi="fa-IR"/>
        </w:rPr>
        <w:t xml:space="preserve"> و در همین صفحه می‌نویسد: مردی مرتکب خو</w:t>
      </w:r>
      <w:r w:rsidR="00A20F42" w:rsidRPr="004504D1">
        <w:rPr>
          <w:rtl/>
          <w:lang w:bidi="fa-IR"/>
        </w:rPr>
        <w:t>ن</w:t>
      </w:r>
      <w:r w:rsidRPr="004504D1">
        <w:rPr>
          <w:rtl/>
          <w:lang w:bidi="fa-IR"/>
        </w:rPr>
        <w:t xml:space="preserve"> حرام (</w:t>
      </w:r>
      <w:r w:rsidR="00A20F42" w:rsidRPr="004504D1">
        <w:rPr>
          <w:rtl/>
          <w:lang w:bidi="fa-IR"/>
        </w:rPr>
        <w:t xml:space="preserve">= </w:t>
      </w:r>
      <w:r w:rsidR="00B74001" w:rsidRPr="004504D1">
        <w:rPr>
          <w:rtl/>
          <w:lang w:bidi="fa-IR"/>
        </w:rPr>
        <w:t xml:space="preserve">قتل </w:t>
      </w:r>
      <w:r w:rsidRPr="004504D1">
        <w:rPr>
          <w:rtl/>
          <w:lang w:bidi="fa-IR"/>
        </w:rPr>
        <w:t xml:space="preserve">نفس) </w:t>
      </w:r>
      <w:r w:rsidR="00B74001" w:rsidRPr="004504D1">
        <w:rPr>
          <w:rtl/>
          <w:lang w:bidi="fa-IR"/>
        </w:rPr>
        <w:t xml:space="preserve">می‌شود پس روزه می‌گیرد شعبان به او </w:t>
      </w:r>
      <w:r w:rsidRPr="004504D1">
        <w:rPr>
          <w:rtl/>
          <w:lang w:bidi="fa-IR"/>
        </w:rPr>
        <w:t>نفع می</w:t>
      </w:r>
      <w:r w:rsidR="00B74001" w:rsidRPr="004504D1">
        <w:rPr>
          <w:rtl/>
          <w:lang w:bidi="fa-IR"/>
        </w:rPr>
        <w:t>‌بخشد</w:t>
      </w:r>
      <w:r w:rsidR="00C74965" w:rsidRPr="004504D1">
        <w:rPr>
          <w:rtl/>
          <w:lang w:bidi="fa-IR"/>
        </w:rPr>
        <w:t xml:space="preserve"> و آمرزیده می‌شود!</w:t>
      </w:r>
    </w:p>
    <w:p w:rsidR="00647946" w:rsidRDefault="00647946" w:rsidP="001F30F0">
      <w:pPr>
        <w:ind w:firstLine="284"/>
        <w:jc w:val="both"/>
        <w:rPr>
          <w:rtl/>
          <w:lang w:bidi="fa-IR"/>
        </w:rPr>
      </w:pPr>
      <w:r w:rsidRPr="004504D1">
        <w:rPr>
          <w:rtl/>
          <w:lang w:bidi="fa-IR"/>
        </w:rPr>
        <w:t xml:space="preserve">یا هر که در این ماه هزار بار بگوید: </w:t>
      </w:r>
      <w:r w:rsidRPr="00DF675D">
        <w:rPr>
          <w:rFonts w:cs="KFGQPC Uthman Taha Naskh"/>
          <w:sz w:val="32"/>
          <w:szCs w:val="27"/>
          <w:rtl/>
        </w:rPr>
        <w:t>«لا إله إلا الله</w:t>
      </w:r>
      <w:r w:rsidR="00A20F42" w:rsidRPr="00DF675D">
        <w:rPr>
          <w:rFonts w:cs="KFGQPC Uthman Taha Naskh"/>
          <w:sz w:val="32"/>
          <w:szCs w:val="27"/>
          <w:rtl/>
        </w:rPr>
        <w:t>ُ</w:t>
      </w:r>
      <w:r w:rsidR="00C32DDB">
        <w:rPr>
          <w:rFonts w:cs="KFGQPC Uthman Taha Naskh"/>
          <w:sz w:val="32"/>
          <w:szCs w:val="27"/>
          <w:rtl/>
        </w:rPr>
        <w:t xml:space="preserve"> وَ</w:t>
      </w:r>
      <w:r w:rsidR="00A20F42" w:rsidRPr="00DF675D">
        <w:rPr>
          <w:rFonts w:cs="KFGQPC Uthman Taha Naskh"/>
          <w:sz w:val="32"/>
          <w:szCs w:val="27"/>
          <w:rtl/>
        </w:rPr>
        <w:t>لا</w:t>
      </w:r>
      <w:r w:rsidR="00CD05BA">
        <w:rPr>
          <w:rFonts w:cs="KFGQPC Uthman Taha Naskh"/>
          <w:sz w:val="32"/>
          <w:szCs w:val="27"/>
          <w:rtl/>
        </w:rPr>
        <w:t xml:space="preserve"> </w:t>
      </w:r>
      <w:r w:rsidRPr="00DF675D">
        <w:rPr>
          <w:rFonts w:cs="KFGQPC Uthman Taha Naskh"/>
          <w:sz w:val="32"/>
          <w:szCs w:val="27"/>
          <w:rtl/>
        </w:rPr>
        <w:t>ن</w:t>
      </w:r>
      <w:r w:rsidR="00A20F42" w:rsidRPr="00DF675D">
        <w:rPr>
          <w:rFonts w:cs="KFGQPC Uthman Taha Naskh"/>
          <w:sz w:val="32"/>
          <w:szCs w:val="27"/>
          <w:rtl/>
        </w:rPr>
        <w:t>َ</w:t>
      </w:r>
      <w:r w:rsidRPr="00DF675D">
        <w:rPr>
          <w:rFonts w:cs="KFGQPC Uthman Taha Naskh"/>
          <w:sz w:val="32"/>
          <w:szCs w:val="27"/>
          <w:rtl/>
        </w:rPr>
        <w:t>عبُدُ إلا إيّاهُ مُخل</w:t>
      </w:r>
      <w:r w:rsidR="00A20F42" w:rsidRPr="00DF675D">
        <w:rPr>
          <w:rFonts w:cs="KFGQPC Uthman Taha Naskh"/>
          <w:sz w:val="32"/>
          <w:szCs w:val="27"/>
          <w:rtl/>
        </w:rPr>
        <w:t>ِ</w:t>
      </w:r>
      <w:r w:rsidRPr="00DF675D">
        <w:rPr>
          <w:rFonts w:cs="KFGQPC Uthman Taha Naskh"/>
          <w:sz w:val="32"/>
          <w:szCs w:val="27"/>
          <w:rtl/>
        </w:rPr>
        <w:t>ص</w:t>
      </w:r>
      <w:r w:rsidR="00A20F42" w:rsidRPr="00DF675D">
        <w:rPr>
          <w:rFonts w:cs="KFGQPC Uthman Taha Naskh"/>
          <w:sz w:val="32"/>
          <w:szCs w:val="27"/>
          <w:rtl/>
        </w:rPr>
        <w:t>ِ</w:t>
      </w:r>
      <w:r w:rsidRPr="00DF675D">
        <w:rPr>
          <w:rFonts w:cs="KFGQPC Uthman Taha Naskh"/>
          <w:sz w:val="32"/>
          <w:szCs w:val="27"/>
          <w:rtl/>
        </w:rPr>
        <w:t>ين</w:t>
      </w:r>
      <w:r w:rsidR="00A20F42" w:rsidRPr="00DF675D">
        <w:rPr>
          <w:rFonts w:cs="KFGQPC Uthman Taha Naskh"/>
          <w:sz w:val="32"/>
          <w:szCs w:val="27"/>
          <w:rtl/>
        </w:rPr>
        <w:t>َ</w:t>
      </w:r>
      <w:r w:rsidRPr="00DF675D">
        <w:rPr>
          <w:rFonts w:cs="KFGQPC Uthman Taha Naskh"/>
          <w:sz w:val="32"/>
          <w:szCs w:val="27"/>
          <w:rtl/>
        </w:rPr>
        <w:t xml:space="preserve"> ل</w:t>
      </w:r>
      <w:r w:rsidR="00A20F42" w:rsidRPr="00DF675D">
        <w:rPr>
          <w:rFonts w:cs="KFGQPC Uthman Taha Naskh"/>
          <w:sz w:val="32"/>
          <w:szCs w:val="27"/>
          <w:rtl/>
        </w:rPr>
        <w:t>َ</w:t>
      </w:r>
      <w:r w:rsidRPr="00DF675D">
        <w:rPr>
          <w:rFonts w:cs="KFGQPC Uthman Taha Naskh"/>
          <w:sz w:val="32"/>
          <w:szCs w:val="27"/>
          <w:rtl/>
        </w:rPr>
        <w:t>ه</w:t>
      </w:r>
      <w:r w:rsidR="00A20F42" w:rsidRPr="00DF675D">
        <w:rPr>
          <w:rFonts w:cs="KFGQPC Uthman Taha Naskh"/>
          <w:sz w:val="32"/>
          <w:szCs w:val="27"/>
          <w:rtl/>
        </w:rPr>
        <w:t>ُ الدِّ</w:t>
      </w:r>
      <w:r w:rsidRPr="00DF675D">
        <w:rPr>
          <w:rFonts w:cs="KFGQPC Uthman Taha Naskh"/>
          <w:sz w:val="32"/>
          <w:szCs w:val="27"/>
          <w:rtl/>
        </w:rPr>
        <w:t>ينَ</w:t>
      </w:r>
      <w:r w:rsidR="00C32DDB">
        <w:rPr>
          <w:rFonts w:cs="KFGQPC Uthman Taha Naskh"/>
          <w:sz w:val="32"/>
          <w:szCs w:val="27"/>
          <w:rtl/>
        </w:rPr>
        <w:t xml:space="preserve"> وَ</w:t>
      </w:r>
      <w:r w:rsidRPr="00DF675D">
        <w:rPr>
          <w:rFonts w:cs="KFGQPC Uthman Taha Naskh"/>
          <w:sz w:val="32"/>
          <w:szCs w:val="27"/>
          <w:rtl/>
        </w:rPr>
        <w:t>ل</w:t>
      </w:r>
      <w:r w:rsidR="00A20F42" w:rsidRPr="00DF675D">
        <w:rPr>
          <w:rFonts w:cs="KFGQPC Uthman Taha Naskh"/>
          <w:sz w:val="32"/>
          <w:szCs w:val="27"/>
          <w:rtl/>
        </w:rPr>
        <w:t>َو كَرِهَ</w:t>
      </w:r>
      <w:r w:rsidRPr="00DF675D">
        <w:rPr>
          <w:rFonts w:cs="KFGQPC Uthman Taha Naskh"/>
          <w:sz w:val="32"/>
          <w:szCs w:val="27"/>
          <w:rtl/>
        </w:rPr>
        <w:t xml:space="preserve"> المُش</w:t>
      </w:r>
      <w:r w:rsidR="00E16DDE">
        <w:rPr>
          <w:rFonts w:cs="KFGQPC Uthman Taha Naskh"/>
          <w:sz w:val="32"/>
          <w:szCs w:val="27"/>
          <w:rtl/>
        </w:rPr>
        <w:t>ْ</w:t>
      </w:r>
      <w:r w:rsidRPr="00DF675D">
        <w:rPr>
          <w:rFonts w:cs="KFGQPC Uthman Taha Naskh"/>
          <w:sz w:val="32"/>
          <w:szCs w:val="27"/>
          <w:rtl/>
        </w:rPr>
        <w:t>ر</w:t>
      </w:r>
      <w:r w:rsidR="00A20F42" w:rsidRPr="00DF675D">
        <w:rPr>
          <w:rFonts w:cs="KFGQPC Uthman Taha Naskh"/>
          <w:sz w:val="32"/>
          <w:szCs w:val="27"/>
          <w:rtl/>
        </w:rPr>
        <w:t>ِ</w:t>
      </w:r>
      <w:r w:rsidRPr="00DF675D">
        <w:rPr>
          <w:rFonts w:cs="KFGQPC Uthman Taha Naskh"/>
          <w:sz w:val="32"/>
          <w:szCs w:val="27"/>
          <w:rtl/>
        </w:rPr>
        <w:t>ك</w:t>
      </w:r>
      <w:r w:rsidR="00E16DDE">
        <w:rPr>
          <w:rFonts w:cs="KFGQPC Uthman Taha Naskh"/>
          <w:sz w:val="32"/>
          <w:szCs w:val="27"/>
          <w:rtl/>
        </w:rPr>
        <w:t>ُ</w:t>
      </w:r>
      <w:r w:rsidRPr="00DF675D">
        <w:rPr>
          <w:rFonts w:cs="KFGQPC Uthman Taha Naskh"/>
          <w:sz w:val="32"/>
          <w:szCs w:val="27"/>
          <w:rtl/>
        </w:rPr>
        <w:t xml:space="preserve">ون» </w:t>
      </w:r>
      <w:r w:rsidRPr="004504D1">
        <w:rPr>
          <w:rtl/>
          <w:lang w:bidi="fa-IR"/>
        </w:rPr>
        <w:t xml:space="preserve">خدا برای او ثواب عبادتِ </w:t>
      </w:r>
      <w:r w:rsidRPr="004504D1">
        <w:rPr>
          <w:u w:val="single"/>
          <w:rtl/>
          <w:lang w:bidi="fa-IR"/>
        </w:rPr>
        <w:t>هزار سال</w:t>
      </w:r>
      <w:r w:rsidRPr="004504D1">
        <w:rPr>
          <w:rtl/>
          <w:lang w:bidi="fa-IR"/>
        </w:rPr>
        <w:t xml:space="preserve"> را می‌نویسد. (یعنی چند ده برابر شب قدر؟</w:t>
      </w:r>
      <w:r w:rsidR="00175FCB" w:rsidRPr="004504D1">
        <w:rPr>
          <w:rtl/>
          <w:lang w:bidi="fa-IR"/>
        </w:rPr>
        <w:t>!</w:t>
      </w:r>
      <w:r w:rsidRPr="004504D1">
        <w:rPr>
          <w:rtl/>
          <w:lang w:bidi="fa-IR"/>
        </w:rPr>
        <w:t>) شیخ عب</w:t>
      </w:r>
      <w:r w:rsidR="008A3B1A" w:rsidRPr="004504D1">
        <w:rPr>
          <w:rtl/>
          <w:lang w:bidi="fa-IR"/>
        </w:rPr>
        <w:t>ّ</w:t>
      </w:r>
      <w:r w:rsidRPr="004504D1">
        <w:rPr>
          <w:rtl/>
          <w:lang w:bidi="fa-IR"/>
        </w:rPr>
        <w:t xml:space="preserve">اس شاید به منظور حفظ آبرو نوشته است (در </w:t>
      </w:r>
      <w:r w:rsidRPr="004504D1">
        <w:rPr>
          <w:u w:val="single"/>
          <w:rtl/>
          <w:lang w:bidi="fa-IR"/>
        </w:rPr>
        <w:t>تمام</w:t>
      </w:r>
      <w:r w:rsidRPr="004504D1">
        <w:rPr>
          <w:rtl/>
          <w:lang w:bidi="fa-IR"/>
        </w:rPr>
        <w:t xml:space="preserve"> این ماه.....) در حالی‌که </w:t>
      </w:r>
      <w:r w:rsidR="001F30F0" w:rsidRPr="004504D1">
        <w:rPr>
          <w:rtl/>
          <w:lang w:bidi="fa-IR"/>
        </w:rPr>
        <w:t>در متن روایت ای</w:t>
      </w:r>
      <w:r w:rsidRPr="004504D1">
        <w:rPr>
          <w:rtl/>
          <w:lang w:bidi="fa-IR"/>
        </w:rPr>
        <w:t>ن قید نیامده</w:t>
      </w:r>
      <w:r w:rsidR="00B74001" w:rsidRPr="004504D1">
        <w:rPr>
          <w:rtl/>
          <w:lang w:bidi="fa-IR"/>
        </w:rPr>
        <w:t xml:space="preserve"> است</w:t>
      </w:r>
      <w:r w:rsidRPr="004504D1">
        <w:rPr>
          <w:rtl/>
          <w:lang w:bidi="fa-IR"/>
        </w:rPr>
        <w:t>، ثانیاً بقیّ</w:t>
      </w:r>
      <w:r w:rsidR="00511465" w:rsidRPr="004504D1">
        <w:rPr>
          <w:rtl/>
          <w:lang w:bidi="fa-IR"/>
        </w:rPr>
        <w:t>ه‌ی</w:t>
      </w:r>
      <w:r w:rsidRPr="004504D1">
        <w:rPr>
          <w:rtl/>
          <w:lang w:bidi="fa-IR"/>
        </w:rPr>
        <w:t xml:space="preserve"> روایت را نیاورده است که می‌گوید گناه هزار سالِ گوینده محو می‌شود و در زمر</w:t>
      </w:r>
      <w:r w:rsidR="00511465" w:rsidRPr="004504D1">
        <w:rPr>
          <w:rtl/>
          <w:lang w:bidi="fa-IR"/>
        </w:rPr>
        <w:t>ه‌ی</w:t>
      </w:r>
      <w:r w:rsidRPr="004504D1">
        <w:rPr>
          <w:rtl/>
          <w:lang w:bidi="fa-IR"/>
        </w:rPr>
        <w:t xml:space="preserve"> صدّیقین محشور شده و چهره‌اش در روز قیامت مانند ماه شب چارده می‌درخشد</w:t>
      </w:r>
      <w:r w:rsidR="00175FCB" w:rsidRPr="004504D1">
        <w:rPr>
          <w:rtl/>
          <w:lang w:bidi="fa-IR"/>
        </w:rPr>
        <w:t>!</w:t>
      </w:r>
      <w:r w:rsidRPr="009236A6">
        <w:rPr>
          <w:sz w:val="24"/>
          <w:vertAlign w:val="superscript"/>
          <w:rtl/>
          <w:lang w:bidi="fa-IR"/>
        </w:rPr>
        <w:t>(</w:t>
      </w:r>
      <w:r w:rsidRPr="009236A6">
        <w:rPr>
          <w:rStyle w:val="FootnoteReference"/>
          <w:sz w:val="24"/>
          <w:rtl/>
          <w:lang w:bidi="fa-IR"/>
        </w:rPr>
        <w:footnoteReference w:id="391"/>
      </w:r>
      <w:r w:rsidRPr="009236A6">
        <w:rPr>
          <w:sz w:val="24"/>
          <w:vertAlign w:val="superscript"/>
          <w:rtl/>
          <w:lang w:bidi="fa-IR"/>
        </w:rPr>
        <w:t>)</w:t>
      </w:r>
      <w:r w:rsidRPr="004504D1">
        <w:rPr>
          <w:sz w:val="24"/>
          <w:szCs w:val="24"/>
          <w:vertAlign w:val="superscript"/>
          <w:rtl/>
          <w:lang w:bidi="fa-IR"/>
        </w:rPr>
        <w:t xml:space="preserve"> </w:t>
      </w:r>
      <w:r w:rsidRPr="004504D1">
        <w:rPr>
          <w:rtl/>
          <w:lang w:bidi="fa-IR"/>
        </w:rPr>
        <w:t>آیا شیخ عب</w:t>
      </w:r>
      <w:r w:rsidR="001F30F0" w:rsidRPr="004504D1">
        <w:rPr>
          <w:rtl/>
          <w:lang w:bidi="fa-IR"/>
        </w:rPr>
        <w:t>ّ</w:t>
      </w:r>
      <w:r w:rsidRPr="004504D1">
        <w:rPr>
          <w:rtl/>
          <w:lang w:bidi="fa-IR"/>
        </w:rPr>
        <w:t>اس از خود نپرسیده که چگونه خداوند رحیم که ماه رمضان و عبادت شب قدر را که ثواب کمتری دارد در کتابش معرّفی فرموده</w:t>
      </w:r>
      <w:r w:rsidR="001969BB" w:rsidRPr="004504D1">
        <w:rPr>
          <w:rtl/>
          <w:lang w:bidi="fa-IR"/>
        </w:rPr>
        <w:t xml:space="preserve"> امّا </w:t>
      </w:r>
      <w:r w:rsidRPr="004504D1">
        <w:rPr>
          <w:rtl/>
          <w:lang w:bidi="fa-IR"/>
        </w:rPr>
        <w:t>از معرّفی چنین عبادتی دریغ ورزیده است؟</w:t>
      </w:r>
      <w:r w:rsidR="00175FCB" w:rsidRPr="004504D1">
        <w:rPr>
          <w:rtl/>
          <w:lang w:bidi="fa-IR"/>
        </w:rPr>
        <w:t>!</w:t>
      </w:r>
    </w:p>
    <w:p w:rsidR="00647946" w:rsidRDefault="00647946" w:rsidP="00647946">
      <w:pPr>
        <w:ind w:firstLine="284"/>
        <w:jc w:val="both"/>
        <w:rPr>
          <w:rtl/>
          <w:lang w:bidi="fa-IR"/>
        </w:rPr>
      </w:pPr>
      <w:r>
        <w:rPr>
          <w:rtl/>
          <w:lang w:bidi="fa-IR"/>
        </w:rPr>
        <w:t>از</w:t>
      </w:r>
      <w:r w:rsidR="001969BB" w:rsidRPr="001969BB">
        <w:rPr>
          <w:rtl/>
          <w:lang w:bidi="fa-IR"/>
        </w:rPr>
        <w:t xml:space="preserve"> این‌گونه </w:t>
      </w:r>
      <w:r>
        <w:rPr>
          <w:rtl/>
          <w:lang w:bidi="fa-IR"/>
        </w:rPr>
        <w:t>روایات که با عملی ناچیز، ثواب</w:t>
      </w:r>
      <w:r w:rsidR="00B74001">
        <w:rPr>
          <w:rtl/>
          <w:lang w:bidi="fa-IR"/>
        </w:rPr>
        <w:t>‌</w:t>
      </w:r>
      <w:r>
        <w:rPr>
          <w:rtl/>
          <w:lang w:bidi="fa-IR"/>
        </w:rPr>
        <w:t>های بیکران و عجیب و غریب حاصل می‌شود در این باب بسیار است.</w:t>
      </w:r>
      <w:r w:rsidR="001969BB">
        <w:rPr>
          <w:rtl/>
          <w:lang w:bidi="fa-IR"/>
        </w:rPr>
        <w:t xml:space="preserve"> امّا </w:t>
      </w:r>
      <w:r>
        <w:rPr>
          <w:rtl/>
          <w:lang w:bidi="fa-IR"/>
        </w:rPr>
        <w:t>چنان</w:t>
      </w:r>
      <w:r w:rsidR="00B74001">
        <w:rPr>
          <w:rtl/>
          <w:lang w:bidi="fa-IR"/>
        </w:rPr>
        <w:t>‌</w:t>
      </w:r>
      <w:r>
        <w:rPr>
          <w:rtl/>
          <w:lang w:bidi="fa-IR"/>
        </w:rPr>
        <w:t>که گ</w:t>
      </w:r>
      <w:r w:rsidR="00A9739D">
        <w:rPr>
          <w:rtl/>
          <w:lang w:bidi="fa-IR"/>
        </w:rPr>
        <w:t>فته‌ایم روایاتی که مدّعی است هر</w:t>
      </w:r>
      <w:r>
        <w:rPr>
          <w:rtl/>
          <w:lang w:bidi="fa-IR"/>
        </w:rPr>
        <w:t xml:space="preserve">که یک عمل مستحبّ به جای آورد بهشت بر او واجب </w:t>
      </w:r>
      <w:r w:rsidR="00DC23B2">
        <w:rPr>
          <w:rtl/>
          <w:lang w:bidi="fa-IR"/>
        </w:rPr>
        <w:t>می‌شود</w:t>
      </w:r>
      <w:r>
        <w:rPr>
          <w:rtl/>
          <w:lang w:bidi="fa-IR"/>
        </w:rPr>
        <w:t>، مردود و باطل است و نظام إلهی بی‌حساب و کتاب نیست</w:t>
      </w:r>
      <w:r w:rsidR="001969BB" w:rsidRPr="001969BB">
        <w:rPr>
          <w:rtl/>
          <w:lang w:bidi="fa-IR"/>
        </w:rPr>
        <w:t>.</w:t>
      </w:r>
    </w:p>
    <w:p w:rsidR="00647946" w:rsidRDefault="00647946" w:rsidP="00E16DDE">
      <w:pPr>
        <w:ind w:firstLine="284"/>
        <w:jc w:val="both"/>
        <w:rPr>
          <w:rtl/>
          <w:lang w:bidi="fa-IR"/>
        </w:rPr>
      </w:pPr>
      <w:r>
        <w:rPr>
          <w:rtl/>
          <w:lang w:bidi="fa-IR"/>
        </w:rPr>
        <w:t>عجیب است که شیخ ع</w:t>
      </w:r>
      <w:r w:rsidR="00A9739D">
        <w:rPr>
          <w:rtl/>
          <w:lang w:bidi="fa-IR"/>
        </w:rPr>
        <w:t>بّاس از نقل</w:t>
      </w:r>
      <w:r w:rsidR="001969BB" w:rsidRPr="001969BB">
        <w:rPr>
          <w:rtl/>
          <w:lang w:bidi="fa-IR"/>
        </w:rPr>
        <w:t xml:space="preserve"> این‌گونه </w:t>
      </w:r>
      <w:r w:rsidR="00A9739D">
        <w:rPr>
          <w:rtl/>
          <w:lang w:bidi="fa-IR"/>
        </w:rPr>
        <w:t>روایات غرور</w:t>
      </w:r>
      <w:r>
        <w:rPr>
          <w:rtl/>
          <w:lang w:bidi="fa-IR"/>
        </w:rPr>
        <w:t xml:space="preserve">انگیز و فریبنده </w:t>
      </w:r>
      <w:r w:rsidR="00A9739D">
        <w:rPr>
          <w:rtl/>
          <w:lang w:bidi="fa-IR"/>
        </w:rPr>
        <w:t>ابا</w:t>
      </w:r>
      <w:r w:rsidR="00B74001">
        <w:rPr>
          <w:rtl/>
          <w:lang w:bidi="fa-IR"/>
        </w:rPr>
        <w:t>ی</w:t>
      </w:r>
      <w:r w:rsidR="00A9739D">
        <w:rPr>
          <w:rtl/>
          <w:lang w:bidi="fa-IR"/>
        </w:rPr>
        <w:t>ی ندارد</w:t>
      </w:r>
      <w:r w:rsidR="001969BB">
        <w:rPr>
          <w:rtl/>
          <w:lang w:bidi="fa-IR"/>
        </w:rPr>
        <w:t xml:space="preserve"> امّا </w:t>
      </w:r>
      <w:r w:rsidR="00A9739D">
        <w:rPr>
          <w:rtl/>
          <w:lang w:bidi="fa-IR"/>
        </w:rPr>
        <w:t>روایتی از</w:t>
      </w:r>
      <w:r w:rsidR="00B74001">
        <w:rPr>
          <w:rtl/>
          <w:lang w:bidi="fa-IR"/>
        </w:rPr>
        <w:t xml:space="preserve"> </w:t>
      </w:r>
      <w:r w:rsidR="00A9739D">
        <w:rPr>
          <w:rtl/>
          <w:lang w:bidi="fa-IR"/>
        </w:rPr>
        <w:t xml:space="preserve">قبیل روایت ذیل را که موافق قرآن و </w:t>
      </w:r>
      <w:r>
        <w:rPr>
          <w:rtl/>
          <w:lang w:bidi="fa-IR"/>
        </w:rPr>
        <w:t>مستدلّ است، در کتابش نمی‌آورد</w:t>
      </w:r>
      <w:r w:rsidR="005A7852">
        <w:rPr>
          <w:rtl/>
          <w:lang w:bidi="fa-IR"/>
        </w:rPr>
        <w:t>:</w:t>
      </w:r>
      <w:r>
        <w:rPr>
          <w:rtl/>
          <w:lang w:bidi="fa-IR"/>
        </w:rPr>
        <w:t xml:space="preserve"> </w:t>
      </w:r>
      <w:r w:rsidRPr="00DF675D">
        <w:rPr>
          <w:rFonts w:cs="KFGQPC Uthman Taha Naskh"/>
          <w:sz w:val="32"/>
          <w:szCs w:val="27"/>
          <w:rtl/>
        </w:rPr>
        <w:t>ع</w:t>
      </w:r>
      <w:r w:rsidR="00A9739D" w:rsidRPr="00DF675D">
        <w:rPr>
          <w:rFonts w:cs="KFGQPC Uthman Taha Naskh"/>
          <w:sz w:val="32"/>
          <w:szCs w:val="27"/>
          <w:rtl/>
        </w:rPr>
        <w:t>َ</w:t>
      </w:r>
      <w:r w:rsidRPr="00DF675D">
        <w:rPr>
          <w:rFonts w:cs="KFGQPC Uthman Taha Naskh"/>
          <w:sz w:val="32"/>
          <w:szCs w:val="27"/>
          <w:rtl/>
        </w:rPr>
        <w:t>ن ر</w:t>
      </w:r>
      <w:r w:rsidR="00A9739D" w:rsidRPr="00DF675D">
        <w:rPr>
          <w:rFonts w:cs="KFGQPC Uthman Taha Naskh"/>
          <w:sz w:val="32"/>
          <w:szCs w:val="27"/>
          <w:rtl/>
        </w:rPr>
        <w:t>َ</w:t>
      </w:r>
      <w:r w:rsidRPr="00DF675D">
        <w:rPr>
          <w:rFonts w:cs="KFGQPC Uthman Taha Naskh"/>
          <w:sz w:val="32"/>
          <w:szCs w:val="27"/>
          <w:rtl/>
        </w:rPr>
        <w:t>سول</w:t>
      </w:r>
      <w:r w:rsidR="00A9739D" w:rsidRPr="00DF675D">
        <w:rPr>
          <w:rFonts w:cs="KFGQPC Uthman Taha Naskh"/>
          <w:sz w:val="32"/>
          <w:szCs w:val="27"/>
          <w:rtl/>
        </w:rPr>
        <w:t>ِ</w:t>
      </w:r>
      <w:r w:rsidRPr="00DF675D">
        <w:rPr>
          <w:rFonts w:cs="KFGQPC Uthman Taha Naskh"/>
          <w:sz w:val="32"/>
          <w:szCs w:val="27"/>
          <w:rtl/>
        </w:rPr>
        <w:t xml:space="preserve"> الله</w:t>
      </w:r>
      <w:r w:rsidR="00A9739D" w:rsidRPr="00DF675D">
        <w:rPr>
          <w:rFonts w:cs="KFGQPC Uthman Taha Naskh"/>
          <w:sz w:val="32"/>
          <w:szCs w:val="27"/>
          <w:rtl/>
        </w:rPr>
        <w:t>ِ</w:t>
      </w:r>
      <w:r w:rsidR="00210633" w:rsidRPr="00210633">
        <w:rPr>
          <w:rFonts w:ascii="Abo-thar" w:hAnsi="Abo-thar"/>
          <w:sz w:val="24"/>
          <w:szCs w:val="24"/>
          <w:lang w:bidi="fa-IR"/>
        </w:rPr>
        <w:t></w:t>
      </w:r>
      <w:r w:rsidRPr="00DF675D">
        <w:rPr>
          <w:rFonts w:cs="KFGQPC Uthman Taha Naskh"/>
          <w:sz w:val="32"/>
          <w:szCs w:val="27"/>
          <w:rtl/>
        </w:rPr>
        <w:t xml:space="preserve"> أنّ</w:t>
      </w:r>
      <w:r w:rsidR="00A9739D" w:rsidRPr="00DF675D">
        <w:rPr>
          <w:rFonts w:cs="KFGQPC Uthman Taha Naskh"/>
          <w:sz w:val="32"/>
          <w:szCs w:val="27"/>
          <w:rtl/>
        </w:rPr>
        <w:t>َ</w:t>
      </w:r>
      <w:r w:rsidRPr="00DF675D">
        <w:rPr>
          <w:rFonts w:cs="KFGQPC Uthman Taha Naskh"/>
          <w:sz w:val="32"/>
          <w:szCs w:val="27"/>
          <w:rtl/>
        </w:rPr>
        <w:t>ه</w:t>
      </w:r>
      <w:r w:rsidR="00A9739D" w:rsidRPr="00DF675D">
        <w:rPr>
          <w:rFonts w:cs="KFGQPC Uthman Taha Naskh"/>
          <w:sz w:val="32"/>
          <w:szCs w:val="27"/>
          <w:rtl/>
        </w:rPr>
        <w:t>ُ</w:t>
      </w:r>
      <w:r w:rsidRPr="00DF675D">
        <w:rPr>
          <w:rFonts w:cs="KFGQPC Uthman Taha Naskh"/>
          <w:sz w:val="32"/>
          <w:szCs w:val="27"/>
          <w:rtl/>
        </w:rPr>
        <w:t xml:space="preserve"> قال</w:t>
      </w:r>
      <w:r w:rsidR="00A9739D" w:rsidRPr="00DF675D">
        <w:rPr>
          <w:rFonts w:cs="KFGQPC Uthman Taha Naskh"/>
          <w:sz w:val="32"/>
          <w:szCs w:val="27"/>
          <w:rtl/>
        </w:rPr>
        <w:t>َ</w:t>
      </w:r>
      <w:r w:rsidR="00994DF1" w:rsidRPr="00DF675D">
        <w:rPr>
          <w:rFonts w:cs="KFGQPC Uthman Taha Naskh"/>
          <w:sz w:val="32"/>
          <w:szCs w:val="27"/>
          <w:rtl/>
        </w:rPr>
        <w:t>:</w:t>
      </w:r>
      <w:r w:rsidRPr="00DF675D">
        <w:rPr>
          <w:rFonts w:cs="KFGQPC Uthman Taha Naskh"/>
          <w:sz w:val="32"/>
          <w:szCs w:val="27"/>
          <w:rtl/>
        </w:rPr>
        <w:t>م</w:t>
      </w:r>
      <w:r w:rsidR="00A9739D" w:rsidRPr="00DF675D">
        <w:rPr>
          <w:rFonts w:cs="KFGQPC Uthman Taha Naskh"/>
          <w:sz w:val="32"/>
          <w:szCs w:val="27"/>
          <w:rtl/>
        </w:rPr>
        <w:t>َ</w:t>
      </w:r>
      <w:r w:rsidRPr="00DF675D">
        <w:rPr>
          <w:rFonts w:cs="KFGQPC Uthman Taha Naskh"/>
          <w:sz w:val="32"/>
          <w:szCs w:val="27"/>
          <w:rtl/>
        </w:rPr>
        <w:t>ن صام</w:t>
      </w:r>
      <w:r w:rsidR="00A9739D" w:rsidRPr="00DF675D">
        <w:rPr>
          <w:rFonts w:cs="KFGQPC Uthman Taha Naskh"/>
          <w:sz w:val="32"/>
          <w:szCs w:val="27"/>
          <w:rtl/>
        </w:rPr>
        <w:t>َ</w:t>
      </w:r>
      <w:r w:rsidRPr="00DF675D">
        <w:rPr>
          <w:rFonts w:cs="KFGQPC Uthman Taha Naskh"/>
          <w:sz w:val="32"/>
          <w:szCs w:val="27"/>
          <w:rtl/>
        </w:rPr>
        <w:t xml:space="preserve"> ث</w:t>
      </w:r>
      <w:r w:rsidR="00A9739D" w:rsidRPr="00DF675D">
        <w:rPr>
          <w:rFonts w:cs="KFGQPC Uthman Taha Naskh"/>
          <w:sz w:val="32"/>
          <w:szCs w:val="27"/>
          <w:rtl/>
        </w:rPr>
        <w:t>َ</w:t>
      </w:r>
      <w:r w:rsidRPr="00DF675D">
        <w:rPr>
          <w:rFonts w:cs="KFGQPC Uthman Taha Naskh"/>
          <w:sz w:val="32"/>
          <w:szCs w:val="27"/>
          <w:rtl/>
        </w:rPr>
        <w:t>لاثة</w:t>
      </w:r>
      <w:r w:rsidR="00A9739D" w:rsidRPr="00DF675D">
        <w:rPr>
          <w:rFonts w:cs="KFGQPC Uthman Taha Naskh"/>
          <w:sz w:val="32"/>
          <w:szCs w:val="27"/>
          <w:rtl/>
        </w:rPr>
        <w:t>َ</w:t>
      </w:r>
      <w:r w:rsidRPr="00DF675D">
        <w:rPr>
          <w:rFonts w:cs="KFGQPC Uthman Taha Naskh"/>
          <w:sz w:val="32"/>
          <w:szCs w:val="27"/>
          <w:rtl/>
        </w:rPr>
        <w:t xml:space="preserve"> أيّامٍ م</w:t>
      </w:r>
      <w:r w:rsidR="00A9739D" w:rsidRPr="00DF675D">
        <w:rPr>
          <w:rFonts w:cs="KFGQPC Uthman Taha Naskh"/>
          <w:sz w:val="32"/>
          <w:szCs w:val="27"/>
          <w:rtl/>
        </w:rPr>
        <w:t>ِ</w:t>
      </w:r>
      <w:r w:rsidRPr="00DF675D">
        <w:rPr>
          <w:rFonts w:cs="KFGQPC Uthman Taha Naskh"/>
          <w:sz w:val="32"/>
          <w:szCs w:val="27"/>
          <w:rtl/>
        </w:rPr>
        <w:t>ن ك</w:t>
      </w:r>
      <w:r w:rsidR="00A9739D" w:rsidRPr="00DF675D">
        <w:rPr>
          <w:rFonts w:cs="KFGQPC Uthman Taha Naskh"/>
          <w:sz w:val="32"/>
          <w:szCs w:val="27"/>
          <w:rtl/>
        </w:rPr>
        <w:t>ُلِّ</w:t>
      </w:r>
      <w:r w:rsidRPr="00DF675D">
        <w:rPr>
          <w:rFonts w:cs="KFGQPC Uthman Taha Naskh"/>
          <w:sz w:val="32"/>
          <w:szCs w:val="27"/>
          <w:rtl/>
        </w:rPr>
        <w:t xml:space="preserve"> ش</w:t>
      </w:r>
      <w:r w:rsidR="00A9739D" w:rsidRPr="00DF675D">
        <w:rPr>
          <w:rFonts w:cs="KFGQPC Uthman Taha Naskh"/>
          <w:sz w:val="32"/>
          <w:szCs w:val="27"/>
          <w:rtl/>
        </w:rPr>
        <w:t>َ</w:t>
      </w:r>
      <w:r w:rsidRPr="00DF675D">
        <w:rPr>
          <w:rFonts w:cs="KFGQPC Uthman Taha Naskh"/>
          <w:sz w:val="32"/>
          <w:szCs w:val="27"/>
          <w:rtl/>
        </w:rPr>
        <w:t>هرٍ كان</w:t>
      </w:r>
      <w:r w:rsidR="00A9739D" w:rsidRPr="00DF675D">
        <w:rPr>
          <w:rFonts w:cs="KFGQPC Uthman Taha Naskh"/>
          <w:sz w:val="32"/>
          <w:szCs w:val="27"/>
          <w:rtl/>
        </w:rPr>
        <w:t>َ</w:t>
      </w:r>
      <w:r w:rsidR="00994DF1" w:rsidRPr="00DF675D">
        <w:rPr>
          <w:rFonts w:cs="KFGQPC Uthman Taha Naskh"/>
          <w:sz w:val="32"/>
          <w:szCs w:val="27"/>
          <w:rtl/>
        </w:rPr>
        <w:t xml:space="preserve"> </w:t>
      </w:r>
      <w:r w:rsidRPr="00DF675D">
        <w:rPr>
          <w:rFonts w:cs="KFGQPC Uthman Taha Naskh"/>
          <w:sz w:val="32"/>
          <w:szCs w:val="27"/>
          <w:rtl/>
        </w:rPr>
        <w:t>ك</w:t>
      </w:r>
      <w:r w:rsidR="00A9739D" w:rsidRPr="00DF675D">
        <w:rPr>
          <w:rFonts w:cs="KFGQPC Uthman Taha Naskh"/>
          <w:sz w:val="32"/>
          <w:szCs w:val="27"/>
          <w:rtl/>
        </w:rPr>
        <w:t>َ</w:t>
      </w:r>
      <w:r w:rsidRPr="00DF675D">
        <w:rPr>
          <w:rFonts w:cs="KFGQPC Uthman Taha Naskh"/>
          <w:sz w:val="32"/>
          <w:szCs w:val="27"/>
          <w:rtl/>
        </w:rPr>
        <w:t>م</w:t>
      </w:r>
      <w:r w:rsidR="00A9739D" w:rsidRPr="00DF675D">
        <w:rPr>
          <w:rFonts w:cs="KFGQPC Uthman Taha Naskh"/>
          <w:sz w:val="32"/>
          <w:szCs w:val="27"/>
          <w:rtl/>
        </w:rPr>
        <w:t>َ</w:t>
      </w:r>
      <w:r w:rsidRPr="00DF675D">
        <w:rPr>
          <w:rFonts w:cs="KFGQPC Uthman Taha Naskh"/>
          <w:sz w:val="32"/>
          <w:szCs w:val="27"/>
          <w:rtl/>
        </w:rPr>
        <w:t>ن صام</w:t>
      </w:r>
      <w:r w:rsidR="00A9739D" w:rsidRPr="00DF675D">
        <w:rPr>
          <w:rFonts w:cs="KFGQPC Uthman Taha Naskh"/>
          <w:sz w:val="32"/>
          <w:szCs w:val="27"/>
          <w:rtl/>
        </w:rPr>
        <w:t>َ</w:t>
      </w:r>
      <w:r w:rsidRPr="00DF675D">
        <w:rPr>
          <w:rFonts w:cs="KFGQPC Uthman Taha Naskh"/>
          <w:sz w:val="32"/>
          <w:szCs w:val="27"/>
          <w:rtl/>
        </w:rPr>
        <w:t xml:space="preserve"> الدّ</w:t>
      </w:r>
      <w:r w:rsidR="00A9739D" w:rsidRPr="00DF675D">
        <w:rPr>
          <w:rFonts w:cs="KFGQPC Uthman Taha Naskh"/>
          <w:sz w:val="32"/>
          <w:szCs w:val="27"/>
          <w:rtl/>
        </w:rPr>
        <w:t>َ</w:t>
      </w:r>
      <w:r w:rsidRPr="00DF675D">
        <w:rPr>
          <w:rFonts w:cs="KFGQPC Uthman Taha Naskh"/>
          <w:sz w:val="32"/>
          <w:szCs w:val="27"/>
          <w:rtl/>
        </w:rPr>
        <w:t>هر</w:t>
      </w:r>
      <w:r w:rsidR="00A9739D" w:rsidRPr="00DF675D">
        <w:rPr>
          <w:rFonts w:cs="KFGQPC Uthman Taha Naskh"/>
          <w:sz w:val="32"/>
          <w:szCs w:val="27"/>
          <w:rtl/>
        </w:rPr>
        <w:t>َ</w:t>
      </w:r>
      <w:r w:rsidR="00994DF1" w:rsidRPr="00DF675D">
        <w:rPr>
          <w:rFonts w:cs="KFGQPC Uthman Taha Naskh"/>
          <w:sz w:val="32"/>
          <w:szCs w:val="27"/>
          <w:rtl/>
        </w:rPr>
        <w:t>،</w:t>
      </w:r>
      <w:r w:rsidR="00E16DDE">
        <w:rPr>
          <w:rFonts w:cs="KFGQPC Uthman Taha Naskh"/>
          <w:sz w:val="32"/>
          <w:szCs w:val="27"/>
          <w:rtl/>
        </w:rPr>
        <w:t xml:space="preserve"> </w:t>
      </w:r>
      <w:r w:rsidRPr="00DF675D">
        <w:rPr>
          <w:rFonts w:cs="KFGQPC Uthman Taha Naskh"/>
          <w:sz w:val="32"/>
          <w:szCs w:val="27"/>
          <w:rtl/>
        </w:rPr>
        <w:t>ل</w:t>
      </w:r>
      <w:r w:rsidR="00A9739D" w:rsidRPr="00DF675D">
        <w:rPr>
          <w:rFonts w:cs="KFGQPC Uthman Taha Naskh"/>
          <w:sz w:val="32"/>
          <w:szCs w:val="27"/>
          <w:rtl/>
        </w:rPr>
        <w:t>ِ</w:t>
      </w:r>
      <w:r w:rsidRPr="00DF675D">
        <w:rPr>
          <w:rFonts w:cs="KFGQPC Uthman Taha Naskh"/>
          <w:sz w:val="32"/>
          <w:szCs w:val="27"/>
          <w:rtl/>
        </w:rPr>
        <w:t>أ</w:t>
      </w:r>
      <w:r w:rsidR="00A9739D" w:rsidRPr="00DF675D">
        <w:rPr>
          <w:rFonts w:cs="KFGQPC Uthman Taha Naskh"/>
          <w:sz w:val="32"/>
          <w:szCs w:val="27"/>
          <w:rtl/>
        </w:rPr>
        <w:t xml:space="preserve">َنَّ اللهَ </w:t>
      </w:r>
      <w:r w:rsidRPr="00A9739D">
        <w:rPr>
          <w:rtl/>
          <w:lang w:bidi="fa-IR"/>
        </w:rPr>
        <w:t>ـ</w:t>
      </w:r>
      <w:r w:rsidRPr="00DF675D">
        <w:rPr>
          <w:rFonts w:cs="KFGQPC Uthman Taha Naskh"/>
          <w:sz w:val="32"/>
          <w:szCs w:val="27"/>
          <w:rtl/>
        </w:rPr>
        <w:t xml:space="preserve"> ع</w:t>
      </w:r>
      <w:r w:rsidR="00A9739D" w:rsidRPr="00DF675D">
        <w:rPr>
          <w:rFonts w:cs="KFGQPC Uthman Taha Naskh"/>
          <w:sz w:val="32"/>
          <w:szCs w:val="27"/>
          <w:rtl/>
        </w:rPr>
        <w:t>َ</w:t>
      </w:r>
      <w:r w:rsidRPr="00DF675D">
        <w:rPr>
          <w:rFonts w:cs="KFGQPC Uthman Taha Naskh"/>
          <w:sz w:val="32"/>
          <w:szCs w:val="27"/>
          <w:rtl/>
        </w:rPr>
        <w:t>ز</w:t>
      </w:r>
      <w:r w:rsidR="00A9739D" w:rsidRPr="00DF675D">
        <w:rPr>
          <w:rFonts w:cs="KFGQPC Uthman Taha Naskh"/>
          <w:sz w:val="32"/>
          <w:szCs w:val="27"/>
          <w:rtl/>
        </w:rPr>
        <w:t xml:space="preserve">َّ </w:t>
      </w:r>
      <w:r w:rsidRPr="00DF675D">
        <w:rPr>
          <w:rFonts w:cs="KFGQPC Uthman Taha Naskh"/>
          <w:sz w:val="32"/>
          <w:szCs w:val="27"/>
          <w:rtl/>
        </w:rPr>
        <w:t>و</w:t>
      </w:r>
      <w:r w:rsidR="00A9739D" w:rsidRPr="00DF675D">
        <w:rPr>
          <w:rFonts w:cs="KFGQPC Uthman Taha Naskh"/>
          <w:sz w:val="32"/>
          <w:szCs w:val="27"/>
          <w:rtl/>
        </w:rPr>
        <w:t>َ</w:t>
      </w:r>
      <w:r w:rsidRPr="00DF675D">
        <w:rPr>
          <w:rFonts w:cs="KFGQPC Uthman Taha Naskh"/>
          <w:sz w:val="32"/>
          <w:szCs w:val="27"/>
          <w:rtl/>
        </w:rPr>
        <w:t>ج</w:t>
      </w:r>
      <w:r w:rsidR="00A9739D" w:rsidRPr="00DF675D">
        <w:rPr>
          <w:rFonts w:cs="KFGQPC Uthman Taha Naskh"/>
          <w:sz w:val="32"/>
          <w:szCs w:val="27"/>
          <w:rtl/>
        </w:rPr>
        <w:t>َ</w:t>
      </w:r>
      <w:r w:rsidRPr="00DF675D">
        <w:rPr>
          <w:rFonts w:cs="KFGQPC Uthman Taha Naskh"/>
          <w:sz w:val="32"/>
          <w:szCs w:val="27"/>
          <w:rtl/>
        </w:rPr>
        <w:t>ل</w:t>
      </w:r>
      <w:r w:rsidR="00A9739D" w:rsidRPr="00DF675D">
        <w:rPr>
          <w:rFonts w:cs="KFGQPC Uthman Taha Naskh"/>
          <w:sz w:val="32"/>
          <w:szCs w:val="27"/>
          <w:rtl/>
        </w:rPr>
        <w:t>َّ</w:t>
      </w:r>
      <w:r w:rsidRPr="00DF675D">
        <w:rPr>
          <w:rFonts w:cs="KFGQPC Uthman Taha Naskh"/>
          <w:sz w:val="32"/>
          <w:szCs w:val="27"/>
          <w:rtl/>
        </w:rPr>
        <w:t xml:space="preserve"> </w:t>
      </w:r>
      <w:r w:rsidRPr="00A9739D">
        <w:rPr>
          <w:rtl/>
          <w:lang w:bidi="fa-IR"/>
        </w:rPr>
        <w:t>ـ</w:t>
      </w:r>
      <w:r w:rsidRPr="00DF675D">
        <w:rPr>
          <w:rFonts w:cs="KFGQPC Uthman Taha Naskh"/>
          <w:sz w:val="32"/>
          <w:szCs w:val="27"/>
          <w:rtl/>
        </w:rPr>
        <w:t xml:space="preserve"> ي</w:t>
      </w:r>
      <w:r w:rsidR="00A9739D" w:rsidRPr="00DF675D">
        <w:rPr>
          <w:rFonts w:cs="KFGQPC Uthman Taha Naskh"/>
          <w:sz w:val="32"/>
          <w:szCs w:val="27"/>
          <w:rtl/>
        </w:rPr>
        <w:t>َ</w:t>
      </w:r>
      <w:r w:rsidRPr="00DF675D">
        <w:rPr>
          <w:rFonts w:cs="KFGQPC Uthman Taha Naskh"/>
          <w:sz w:val="32"/>
          <w:szCs w:val="27"/>
          <w:rtl/>
        </w:rPr>
        <w:t xml:space="preserve">قُولُ: </w:t>
      </w:r>
      <w:r w:rsidR="00A31435">
        <w:rPr>
          <w:rFonts w:ascii="KFGQPC Uthman Taha Naskh" w:cs="KFGQPC Uthman Taha Naskh"/>
          <w:rtl/>
          <w:lang w:bidi="fa-IR"/>
        </w:rPr>
        <w:t>﴿</w:t>
      </w:r>
      <w:r w:rsidR="004504D1" w:rsidRPr="004504D1">
        <w:rPr>
          <w:rStyle w:val="Char5"/>
          <w:rtl/>
          <w:lang w:bidi="fa-IR"/>
        </w:rPr>
        <w:t>مَن جَآءَ بِٱلۡحَسَنَةِ فَلَهُۥ عَشۡرُ أَمۡثَالِهَا</w:t>
      </w:r>
      <w:r w:rsidR="00A31435" w:rsidRPr="00A31435">
        <w:rPr>
          <w:rStyle w:val="Char5"/>
          <w:rFonts w:cs="KFGQPC Uthman Taha Naskh"/>
          <w:rtl/>
          <w:lang w:bidi="fa-IR"/>
        </w:rPr>
        <w:t>﴾</w:t>
      </w:r>
      <w:r w:rsidR="004504D1">
        <w:rPr>
          <w:rFonts w:ascii="KFGQPC Uthman Taha Naskh" w:cs="KFGQPC Uthman Taha Naskh"/>
          <w:rtl/>
          <w:lang w:bidi="fa-IR"/>
        </w:rPr>
        <w:t xml:space="preserve"> </w:t>
      </w:r>
      <w:r w:rsidR="004504D1" w:rsidRPr="001D4896">
        <w:rPr>
          <w:rStyle w:val="Char4"/>
          <w:rtl/>
        </w:rPr>
        <w:t>[</w:t>
      </w:r>
      <w:r w:rsidR="008E62EC">
        <w:rPr>
          <w:rStyle w:val="Char4"/>
          <w:rtl/>
        </w:rPr>
        <w:t>الأنعام:</w:t>
      </w:r>
      <w:r w:rsidR="004504D1" w:rsidRPr="001D4896">
        <w:rPr>
          <w:rStyle w:val="Char4"/>
          <w:rtl/>
        </w:rPr>
        <w:t xml:space="preserve"> ١٦٠]</w:t>
      </w:r>
      <w:r w:rsidR="00386033">
        <w:rPr>
          <w:rFonts w:ascii="KFGQPC Uthman Taha Naskh" w:cs="KFGQPC Uthman Taha Naskh"/>
          <w:rtl/>
          <w:lang w:bidi="fa-IR"/>
        </w:rPr>
        <w:t xml:space="preserve"> </w:t>
      </w:r>
      <w:r>
        <w:rPr>
          <w:rtl/>
          <w:lang w:bidi="fa-IR"/>
        </w:rPr>
        <w:t>«از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روایت شده که فرمود: هرکه سه روز از هر ماه را روزه بدارد مانند کسی است که هم</w:t>
      </w:r>
      <w:r w:rsidR="00511465">
        <w:rPr>
          <w:rtl/>
          <w:lang w:bidi="fa-IR"/>
        </w:rPr>
        <w:t>ه‌ی</w:t>
      </w:r>
      <w:r>
        <w:rPr>
          <w:rtl/>
          <w:lang w:bidi="fa-IR"/>
        </w:rPr>
        <w:t xml:space="preserve"> روزها را روزه داشته است، زیرا خداوند</w:t>
      </w:r>
      <w:r w:rsidR="00994DF1" w:rsidRPr="00994DF1">
        <w:rPr>
          <w:rtl/>
          <w:lang w:bidi="fa-IR"/>
        </w:rPr>
        <w:t xml:space="preserve"> ـ</w:t>
      </w:r>
      <w:r w:rsidR="00994DF1" w:rsidRPr="001D7F88">
        <w:rPr>
          <w:rFonts w:cs="mylotus"/>
          <w:szCs w:val="27"/>
          <w:rtl/>
          <w:lang w:bidi="fa-IR"/>
        </w:rPr>
        <w:t xml:space="preserve"> عَزَّوَجَلَّ </w:t>
      </w:r>
      <w:r w:rsidR="00994DF1" w:rsidRPr="00994DF1">
        <w:rPr>
          <w:rtl/>
          <w:lang w:bidi="fa-IR"/>
        </w:rPr>
        <w:t>ـ</w:t>
      </w:r>
      <w:r>
        <w:rPr>
          <w:rFonts w:cs="B Lotus"/>
          <w:rtl/>
          <w:lang w:bidi="fa-IR"/>
        </w:rPr>
        <w:t xml:space="preserve"> </w:t>
      </w:r>
      <w:r>
        <w:rPr>
          <w:rtl/>
          <w:lang w:bidi="fa-IR"/>
        </w:rPr>
        <w:t>می‌فرماید</w:t>
      </w:r>
      <w:r w:rsidR="005A7852">
        <w:rPr>
          <w:rtl/>
          <w:lang w:bidi="fa-IR"/>
        </w:rPr>
        <w:t>:</w:t>
      </w:r>
      <w:r w:rsidR="000E5E8B">
        <w:rPr>
          <w:rtl/>
          <w:lang w:bidi="fa-IR"/>
        </w:rPr>
        <w:t xml:space="preserve"> </w:t>
      </w:r>
      <w:r w:rsidR="00994DF1" w:rsidRPr="00EB3A3B">
        <w:rPr>
          <w:rFonts w:cs="B Lotus"/>
          <w:b/>
          <w:bCs/>
          <w:sz w:val="26"/>
          <w:rtl/>
          <w:lang w:bidi="fa-IR"/>
        </w:rPr>
        <w:t>هر</w:t>
      </w:r>
      <w:r w:rsidRPr="00EB3A3B">
        <w:rPr>
          <w:rFonts w:cs="B Lotus"/>
          <w:b/>
          <w:bCs/>
          <w:sz w:val="26"/>
          <w:rtl/>
          <w:lang w:bidi="fa-IR"/>
        </w:rPr>
        <w:t>که نیکی آور</w:t>
      </w:r>
      <w:r w:rsidR="00994DF1" w:rsidRPr="00EB3A3B">
        <w:rPr>
          <w:rFonts w:cs="B Lotus"/>
          <w:b/>
          <w:bCs/>
          <w:sz w:val="26"/>
          <w:rtl/>
          <w:lang w:bidi="fa-IR"/>
        </w:rPr>
        <w:t>َ</w:t>
      </w:r>
      <w:r w:rsidR="004D468F" w:rsidRPr="00EB3A3B">
        <w:rPr>
          <w:rFonts w:cs="B Lotus"/>
          <w:b/>
          <w:bCs/>
          <w:sz w:val="26"/>
          <w:rtl/>
          <w:lang w:bidi="fa-IR"/>
        </w:rPr>
        <w:t>د، ده برابر آن</w:t>
      </w:r>
      <w:r w:rsidRPr="00EB3A3B">
        <w:rPr>
          <w:rFonts w:cs="B Lotus"/>
          <w:b/>
          <w:bCs/>
          <w:sz w:val="26"/>
          <w:rtl/>
          <w:lang w:bidi="fa-IR"/>
        </w:rPr>
        <w:t xml:space="preserve"> پاداش دار</w:t>
      </w:r>
      <w:r w:rsidR="000F5F12" w:rsidRPr="00EB3A3B">
        <w:rPr>
          <w:rFonts w:cs="B Lotus"/>
          <w:b/>
          <w:bCs/>
          <w:sz w:val="26"/>
          <w:rtl/>
          <w:lang w:bidi="fa-IR"/>
        </w:rPr>
        <w:t>د</w:t>
      </w:r>
      <w:r w:rsidR="000F5F12" w:rsidRPr="000F5F12">
        <w:rPr>
          <w:rtl/>
          <w:lang w:bidi="fa-IR"/>
        </w:rPr>
        <w:t>»</w:t>
      </w:r>
      <w:r w:rsidRPr="009236A6">
        <w:rPr>
          <w:sz w:val="24"/>
          <w:vertAlign w:val="superscript"/>
          <w:rtl/>
          <w:lang w:bidi="fa-IR"/>
        </w:rPr>
        <w:t>(</w:t>
      </w:r>
      <w:r w:rsidRPr="009236A6">
        <w:rPr>
          <w:rStyle w:val="FootnoteReference"/>
          <w:sz w:val="24"/>
          <w:rtl/>
          <w:lang w:bidi="fa-IR"/>
        </w:rPr>
        <w:footnoteReference w:id="392"/>
      </w:r>
      <w:r w:rsidRPr="009236A6">
        <w:rPr>
          <w:sz w:val="24"/>
          <w:vertAlign w:val="superscript"/>
          <w:rtl/>
          <w:lang w:bidi="fa-IR"/>
        </w:rPr>
        <w:t>)</w:t>
      </w:r>
      <w:r w:rsidR="00E16DDE">
        <w:rPr>
          <w:rFonts w:hint="cs"/>
          <w:rtl/>
          <w:lang w:bidi="fa-IR"/>
        </w:rPr>
        <w:t>.</w:t>
      </w:r>
    </w:p>
    <w:p w:rsidR="00647946" w:rsidRDefault="00647946" w:rsidP="00E16DDE">
      <w:pPr>
        <w:ind w:firstLine="284"/>
        <w:jc w:val="both"/>
        <w:rPr>
          <w:rtl/>
          <w:lang w:bidi="fa-IR"/>
        </w:rPr>
      </w:pPr>
      <w:r>
        <w:rPr>
          <w:rtl/>
          <w:lang w:bidi="fa-IR"/>
        </w:rPr>
        <w:t>در این فصل می‌گوید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روز</w:t>
      </w:r>
      <w:r w:rsidR="00511465">
        <w:rPr>
          <w:rtl/>
          <w:lang w:bidi="fa-IR"/>
        </w:rPr>
        <w:t>ه‌ی</w:t>
      </w:r>
      <w:r>
        <w:rPr>
          <w:rtl/>
          <w:lang w:bidi="fa-IR"/>
        </w:rPr>
        <w:t xml:space="preserve"> این ماه را وصل می‌کرد به ماه رمضان د</w:t>
      </w:r>
      <w:r w:rsidR="000F5F12">
        <w:rPr>
          <w:rtl/>
          <w:lang w:bidi="fa-IR"/>
        </w:rPr>
        <w:t>ر حالی‌که معارض این حدیث نیز</w:t>
      </w:r>
      <w:r w:rsidR="00B74001">
        <w:rPr>
          <w:rtl/>
          <w:lang w:bidi="fa-IR"/>
        </w:rPr>
        <w:t xml:space="preserve"> </w:t>
      </w:r>
      <w:r w:rsidR="000F5F12">
        <w:rPr>
          <w:rtl/>
          <w:lang w:bidi="fa-IR"/>
        </w:rPr>
        <w:t>در</w:t>
      </w:r>
      <w:r w:rsidR="00B74001">
        <w:rPr>
          <w:rtl/>
          <w:lang w:bidi="fa-IR"/>
        </w:rPr>
        <w:t xml:space="preserve"> </w:t>
      </w:r>
      <w:r w:rsidR="000F5F12">
        <w:rPr>
          <w:rtl/>
          <w:lang w:bidi="fa-IR"/>
        </w:rPr>
        <w:t>دست است و</w:t>
      </w:r>
      <w:r w:rsidR="00B74001">
        <w:rPr>
          <w:rtl/>
          <w:lang w:bidi="fa-IR"/>
        </w:rPr>
        <w:t xml:space="preserve"> </w:t>
      </w:r>
      <w:r>
        <w:rPr>
          <w:rtl/>
          <w:lang w:bidi="fa-IR"/>
        </w:rPr>
        <w:t>شیخ صدوق روایت کرده که رسول خدا</w:t>
      </w:r>
      <w:r w:rsidR="00210633" w:rsidRPr="00210633">
        <w:rPr>
          <w:rFonts w:ascii="Abo-thar" w:hAnsi="Abo-thar"/>
          <w:sz w:val="24"/>
          <w:szCs w:val="24"/>
          <w:lang w:bidi="fa-IR"/>
        </w:rPr>
        <w:t></w:t>
      </w:r>
      <w:r w:rsidR="000E5E8B">
        <w:rPr>
          <w:rFonts w:ascii="Abo-thar" w:hAnsi="Abo-thar"/>
          <w:sz w:val="24"/>
          <w:szCs w:val="24"/>
          <w:rtl/>
          <w:lang w:bidi="fa-IR"/>
        </w:rPr>
        <w:t xml:space="preserve"> </w:t>
      </w:r>
      <w:r>
        <w:rPr>
          <w:rtl/>
          <w:lang w:bidi="fa-IR"/>
        </w:rPr>
        <w:t>دو یا یک روز قبل از رمضان را روزه نمی‌گرفت</w:t>
      </w:r>
      <w:r w:rsidRPr="009236A6">
        <w:rPr>
          <w:sz w:val="24"/>
          <w:vertAlign w:val="superscript"/>
          <w:rtl/>
          <w:lang w:bidi="fa-IR"/>
        </w:rPr>
        <w:t>(</w:t>
      </w:r>
      <w:r w:rsidRPr="009236A6">
        <w:rPr>
          <w:rStyle w:val="FootnoteReference"/>
          <w:sz w:val="24"/>
          <w:rtl/>
          <w:lang w:bidi="fa-IR"/>
        </w:rPr>
        <w:footnoteReference w:id="393"/>
      </w:r>
      <w:r w:rsidRPr="009236A6">
        <w:rPr>
          <w:sz w:val="24"/>
          <w:vertAlign w:val="superscript"/>
          <w:rtl/>
          <w:lang w:bidi="fa-IR"/>
        </w:rPr>
        <w:t>)</w:t>
      </w:r>
      <w:r w:rsidR="00E16DDE">
        <w:rPr>
          <w:rFonts w:hint="cs"/>
          <w:rtl/>
          <w:lang w:bidi="fa-IR"/>
        </w:rPr>
        <w:t>.</w:t>
      </w:r>
      <w:r>
        <w:rPr>
          <w:rtl/>
          <w:lang w:bidi="fa-IR"/>
        </w:rPr>
        <w:t xml:space="preserve"> مفید است که در این موضوع مراجعه شود به کتاب معتبر «</w:t>
      </w:r>
      <w:r w:rsidRPr="00EB3A3B">
        <w:rPr>
          <w:rFonts w:cs="B Lotus"/>
          <w:b/>
          <w:bCs/>
          <w:sz w:val="26"/>
          <w:rtl/>
          <w:lang w:bidi="fa-IR"/>
        </w:rPr>
        <w:t>المُص</w:t>
      </w:r>
      <w:r w:rsidR="00811F5F" w:rsidRPr="00EB3A3B">
        <w:rPr>
          <w:rFonts w:cs="B Lotus"/>
          <w:b/>
          <w:bCs/>
          <w:sz w:val="26"/>
          <w:rtl/>
          <w:lang w:bidi="fa-IR"/>
        </w:rPr>
        <w:t>َ</w:t>
      </w:r>
      <w:r w:rsidRPr="00EB3A3B">
        <w:rPr>
          <w:rFonts w:cs="B Lotus"/>
          <w:b/>
          <w:bCs/>
          <w:sz w:val="26"/>
          <w:rtl/>
          <w:lang w:bidi="fa-IR"/>
        </w:rPr>
        <w:t>نَّف</w:t>
      </w:r>
      <w:r>
        <w:rPr>
          <w:rtl/>
          <w:lang w:bidi="fa-IR"/>
        </w:rPr>
        <w:t xml:space="preserve">» تألیف عبدالرّزّاق صنعانی که از قدمای شیعه بوده است </w:t>
      </w:r>
      <w:r w:rsidRPr="00547D2E">
        <w:rPr>
          <w:sz w:val="24"/>
          <w:szCs w:val="24"/>
          <w:rtl/>
          <w:lang w:bidi="fa-IR"/>
        </w:rPr>
        <w:t>(ج4، ص 158).</w:t>
      </w:r>
    </w:p>
    <w:p w:rsidR="00647946" w:rsidRDefault="00612E92" w:rsidP="00E16DDE">
      <w:pPr>
        <w:ind w:firstLine="284"/>
        <w:jc w:val="both"/>
        <w:rPr>
          <w:rtl/>
          <w:lang w:bidi="fa-IR"/>
        </w:rPr>
      </w:pPr>
      <w:r>
        <w:rPr>
          <w:rtl/>
          <w:lang w:bidi="fa-IR"/>
        </w:rPr>
        <w:t>در</w:t>
      </w:r>
      <w:r w:rsidR="00B74001">
        <w:rPr>
          <w:rtl/>
          <w:lang w:bidi="fa-IR"/>
        </w:rPr>
        <w:t xml:space="preserve"> </w:t>
      </w:r>
      <w:r w:rsidR="00647946">
        <w:rPr>
          <w:rtl/>
          <w:lang w:bidi="fa-IR"/>
        </w:rPr>
        <w:t>این فصل به حضرت سجاد</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647946">
        <w:rPr>
          <w:rtl/>
          <w:lang w:bidi="fa-IR"/>
        </w:rPr>
        <w:t xml:space="preserve">روایتی را افتراء بسته‌اند </w:t>
      </w:r>
      <w:r w:rsidR="00647946" w:rsidRPr="00547D2E">
        <w:rPr>
          <w:sz w:val="24"/>
          <w:szCs w:val="24"/>
          <w:rtl/>
          <w:lang w:bidi="fa-IR"/>
        </w:rPr>
        <w:t>(ص152 و153)</w:t>
      </w:r>
      <w:r>
        <w:rPr>
          <w:rtl/>
          <w:lang w:bidi="fa-IR"/>
        </w:rPr>
        <w:t xml:space="preserve"> که در آن پیغمبر و</w:t>
      </w:r>
      <w:r w:rsidR="00647946">
        <w:rPr>
          <w:rtl/>
          <w:lang w:bidi="fa-IR"/>
        </w:rPr>
        <w:t xml:space="preserve">آل او </w:t>
      </w:r>
      <w:r w:rsidR="00647946" w:rsidRPr="001D7F88">
        <w:rPr>
          <w:rFonts w:cs="mylotus"/>
          <w:sz w:val="32"/>
          <w:szCs w:val="27"/>
          <w:rtl/>
          <w:lang w:bidi="fa-IR"/>
        </w:rPr>
        <w:t>«غ</w:t>
      </w:r>
      <w:r w:rsidR="00547D2E" w:rsidRPr="001D7F88">
        <w:rPr>
          <w:rFonts w:cs="mylotus"/>
          <w:sz w:val="32"/>
          <w:szCs w:val="27"/>
          <w:rtl/>
          <w:lang w:bidi="fa-IR"/>
        </w:rPr>
        <w:t>ِ</w:t>
      </w:r>
      <w:r w:rsidR="00647946" w:rsidRPr="001D7F88">
        <w:rPr>
          <w:rFonts w:cs="mylotus"/>
          <w:sz w:val="32"/>
          <w:szCs w:val="27"/>
          <w:rtl/>
          <w:lang w:bidi="fa-IR"/>
        </w:rPr>
        <w:t>ياث</w:t>
      </w:r>
      <w:r w:rsidR="00547D2E" w:rsidRPr="001D7F88">
        <w:rPr>
          <w:rFonts w:cs="mylotus"/>
          <w:sz w:val="32"/>
          <w:szCs w:val="27"/>
          <w:rtl/>
          <w:lang w:bidi="fa-IR"/>
        </w:rPr>
        <w:t>ُ</w:t>
      </w:r>
      <w:r w:rsidR="00647946" w:rsidRPr="001D7F88">
        <w:rPr>
          <w:rFonts w:cs="mylotus"/>
          <w:sz w:val="32"/>
          <w:szCs w:val="27"/>
          <w:rtl/>
          <w:lang w:bidi="fa-IR"/>
        </w:rPr>
        <w:t xml:space="preserve"> المُضطَرّ»</w:t>
      </w:r>
      <w:r w:rsidR="00647946" w:rsidRPr="00F52DE4">
        <w:rPr>
          <w:sz w:val="32"/>
          <w:szCs w:val="32"/>
          <w:rtl/>
          <w:lang w:bidi="fa-IR"/>
        </w:rPr>
        <w:t xml:space="preserve"> </w:t>
      </w:r>
      <w:r w:rsidR="00647946">
        <w:rPr>
          <w:rtl/>
          <w:lang w:bidi="fa-IR"/>
        </w:rPr>
        <w:t xml:space="preserve">قلمداد شده است! گویا شیخ عبّاس نمی‌دانسته که </w:t>
      </w:r>
      <w:r w:rsidR="00647946" w:rsidRPr="001D7F88">
        <w:rPr>
          <w:rFonts w:cs="mylotus"/>
          <w:sz w:val="32"/>
          <w:szCs w:val="27"/>
          <w:rtl/>
          <w:lang w:bidi="fa-IR"/>
        </w:rPr>
        <w:t>غ</w:t>
      </w:r>
      <w:r w:rsidRPr="001D7F88">
        <w:rPr>
          <w:rFonts w:cs="mylotus"/>
          <w:sz w:val="32"/>
          <w:szCs w:val="27"/>
          <w:rtl/>
          <w:lang w:bidi="fa-IR"/>
        </w:rPr>
        <w:t>ِ</w:t>
      </w:r>
      <w:r w:rsidR="00647946" w:rsidRPr="001D7F88">
        <w:rPr>
          <w:rFonts w:cs="mylotus"/>
          <w:sz w:val="32"/>
          <w:szCs w:val="27"/>
          <w:rtl/>
          <w:lang w:bidi="fa-IR"/>
        </w:rPr>
        <w:t>ياث</w:t>
      </w:r>
      <w:r w:rsidRPr="001D7F88">
        <w:rPr>
          <w:rFonts w:cs="mylotus"/>
          <w:sz w:val="32"/>
          <w:szCs w:val="27"/>
          <w:rtl/>
          <w:lang w:bidi="fa-IR"/>
        </w:rPr>
        <w:t>ُ</w:t>
      </w:r>
      <w:r w:rsidR="00647946" w:rsidRPr="001D7F88">
        <w:rPr>
          <w:rFonts w:cs="mylotus"/>
          <w:sz w:val="32"/>
          <w:szCs w:val="27"/>
          <w:rtl/>
          <w:lang w:bidi="fa-IR"/>
        </w:rPr>
        <w:t xml:space="preserve"> المُضطَرّ</w:t>
      </w:r>
      <w:r w:rsidR="00647946" w:rsidRPr="00F52DE4">
        <w:rPr>
          <w:sz w:val="32"/>
          <w:szCs w:val="32"/>
          <w:rtl/>
          <w:lang w:bidi="fa-IR"/>
        </w:rPr>
        <w:t xml:space="preserve"> </w:t>
      </w:r>
      <w:r w:rsidR="00647946">
        <w:rPr>
          <w:rtl/>
          <w:lang w:bidi="fa-IR"/>
        </w:rPr>
        <w:t>فق</w:t>
      </w:r>
      <w:r w:rsidR="00B74001">
        <w:rPr>
          <w:rtl/>
          <w:lang w:bidi="fa-IR"/>
        </w:rPr>
        <w:t>ط</w:t>
      </w:r>
      <w:r w:rsidR="00647946">
        <w:rPr>
          <w:rtl/>
          <w:lang w:bidi="fa-IR"/>
        </w:rPr>
        <w:t xml:space="preserve"> خداست </w:t>
      </w:r>
      <w:r w:rsidR="00E16DDE">
        <w:rPr>
          <w:rStyle w:val="Char4"/>
          <w:rFonts w:hint="cs"/>
          <w:rtl/>
        </w:rPr>
        <w:t>[</w:t>
      </w:r>
      <w:r w:rsidR="00647946" w:rsidRPr="001F4D15">
        <w:rPr>
          <w:rStyle w:val="Char4"/>
          <w:rtl/>
        </w:rPr>
        <w:t>النَّمل: 62 تا 64</w:t>
      </w:r>
      <w:r w:rsidR="00E16DDE">
        <w:rPr>
          <w:rStyle w:val="Char4"/>
          <w:rFonts w:hint="cs"/>
          <w:rtl/>
        </w:rPr>
        <w:t>]</w:t>
      </w:r>
      <w:r w:rsidR="00647946">
        <w:rPr>
          <w:sz w:val="24"/>
          <w:szCs w:val="24"/>
          <w:rtl/>
          <w:lang w:bidi="fa-IR"/>
        </w:rPr>
        <w:t xml:space="preserve"> </w:t>
      </w:r>
      <w:r w:rsidR="00647946">
        <w:rPr>
          <w:rtl/>
          <w:lang w:bidi="fa-IR"/>
        </w:rPr>
        <w:t>و إلا این ص</w:t>
      </w:r>
      <w:r w:rsidR="00E16DDE">
        <w:rPr>
          <w:rtl/>
          <w:lang w:bidi="fa-IR"/>
        </w:rPr>
        <w:t>لوات مفتضح را در کتابش نمی‌آورد</w:t>
      </w:r>
      <w:r w:rsidR="00647946" w:rsidRPr="009236A6">
        <w:rPr>
          <w:sz w:val="24"/>
          <w:vertAlign w:val="superscript"/>
          <w:rtl/>
          <w:lang w:bidi="fa-IR"/>
        </w:rPr>
        <w:t>(</w:t>
      </w:r>
      <w:r w:rsidR="00647946" w:rsidRPr="009236A6">
        <w:rPr>
          <w:rStyle w:val="FootnoteReference"/>
          <w:sz w:val="24"/>
          <w:rtl/>
          <w:lang w:bidi="fa-IR"/>
        </w:rPr>
        <w:footnoteReference w:id="394"/>
      </w:r>
      <w:r w:rsidR="00647946" w:rsidRPr="009236A6">
        <w:rPr>
          <w:sz w:val="24"/>
          <w:vertAlign w:val="superscript"/>
          <w:rtl/>
          <w:lang w:bidi="fa-IR"/>
        </w:rPr>
        <w:t>)</w:t>
      </w:r>
      <w:r w:rsidR="00E16DDE">
        <w:rPr>
          <w:rFonts w:hint="cs"/>
          <w:sz w:val="24"/>
          <w:szCs w:val="24"/>
          <w:rtl/>
          <w:lang w:bidi="fa-IR"/>
        </w:rPr>
        <w:t>.</w:t>
      </w:r>
      <w:r w:rsidR="00647946">
        <w:rPr>
          <w:sz w:val="24"/>
          <w:szCs w:val="24"/>
          <w:rtl/>
          <w:lang w:bidi="fa-IR"/>
        </w:rPr>
        <w:t xml:space="preserve"> </w:t>
      </w:r>
      <w:r w:rsidR="00647946">
        <w:rPr>
          <w:rtl/>
          <w:lang w:bidi="fa-IR"/>
        </w:rPr>
        <w:t>البتّه روایتی که ارمغان دشمن قرآن یعنی «احمد سیّاری»</w:t>
      </w:r>
      <w:r w:rsidR="00647946" w:rsidRPr="009236A6">
        <w:rPr>
          <w:sz w:val="24"/>
          <w:vertAlign w:val="superscript"/>
          <w:rtl/>
          <w:lang w:bidi="fa-IR"/>
        </w:rPr>
        <w:t>(</w:t>
      </w:r>
      <w:r w:rsidR="00647946" w:rsidRPr="009236A6">
        <w:rPr>
          <w:rStyle w:val="FootnoteReference"/>
          <w:sz w:val="24"/>
          <w:rtl/>
          <w:lang w:bidi="fa-IR"/>
        </w:rPr>
        <w:footnoteReference w:id="395"/>
      </w:r>
      <w:r w:rsidR="00647946" w:rsidRPr="009236A6">
        <w:rPr>
          <w:sz w:val="24"/>
          <w:vertAlign w:val="superscript"/>
          <w:rtl/>
          <w:lang w:bidi="fa-IR"/>
        </w:rPr>
        <w:t>)</w:t>
      </w:r>
      <w:r w:rsidR="00647946" w:rsidRPr="00F52DE4">
        <w:rPr>
          <w:vertAlign w:val="superscript"/>
          <w:rtl/>
          <w:lang w:bidi="fa-IR"/>
        </w:rPr>
        <w:t xml:space="preserve"> </w:t>
      </w:r>
      <w:r w:rsidR="00647946">
        <w:rPr>
          <w:rtl/>
          <w:lang w:bidi="fa-IR"/>
        </w:rPr>
        <w:t>باشد، بهتر از این نخواهد بود.</w:t>
      </w:r>
    </w:p>
    <w:p w:rsidR="00647946" w:rsidRDefault="00647946" w:rsidP="00B74001">
      <w:pPr>
        <w:ind w:firstLine="284"/>
        <w:jc w:val="both"/>
        <w:rPr>
          <w:rtl/>
          <w:lang w:bidi="fa-IR"/>
        </w:rPr>
      </w:pPr>
      <w:r>
        <w:rPr>
          <w:rtl/>
          <w:lang w:bidi="fa-IR"/>
        </w:rPr>
        <w:t>به عنوان عمل هشتم از اعمال مشترک</w:t>
      </w:r>
      <w:r w:rsidR="00511465">
        <w:rPr>
          <w:rtl/>
          <w:lang w:bidi="fa-IR"/>
        </w:rPr>
        <w:t>ه‌ی</w:t>
      </w:r>
      <w:r>
        <w:rPr>
          <w:rtl/>
          <w:lang w:bidi="fa-IR"/>
        </w:rPr>
        <w:t xml:space="preserve"> ماه شعبان مناجاتی از «ابن خالویه، آورده که مدّعی است مناجات هم</w:t>
      </w:r>
      <w:r w:rsidR="00511465">
        <w:rPr>
          <w:rtl/>
          <w:lang w:bidi="fa-IR"/>
        </w:rPr>
        <w:t>ه‌ی</w:t>
      </w:r>
      <w:r w:rsidR="001842D5">
        <w:rPr>
          <w:rtl/>
          <w:lang w:bidi="fa-IR"/>
        </w:rPr>
        <w:t xml:space="preserve"> ائمّه </w:t>
      </w:r>
      <w:r>
        <w:rPr>
          <w:rtl/>
          <w:lang w:bidi="fa-IR"/>
        </w:rPr>
        <w:t>بوده است. «ابو عبدالله حسین بن محمّد خ</w:t>
      </w:r>
      <w:r w:rsidR="00B420F4">
        <w:rPr>
          <w:rtl/>
          <w:lang w:bidi="fa-IR"/>
        </w:rPr>
        <w:t>الویه» از علمای قرن چهارم و حدّ</w:t>
      </w:r>
      <w:r w:rsidR="00B74001">
        <w:rPr>
          <w:rtl/>
          <w:lang w:bidi="fa-IR"/>
        </w:rPr>
        <w:t>ا</w:t>
      </w:r>
      <w:r>
        <w:rPr>
          <w:rtl/>
          <w:lang w:bidi="fa-IR"/>
        </w:rPr>
        <w:t>کثر</w:t>
      </w:r>
      <w:r w:rsidR="001969BB" w:rsidRPr="001969BB">
        <w:rPr>
          <w:rtl/>
          <w:lang w:bidi="fa-IR"/>
        </w:rPr>
        <w:t xml:space="preserve"> این‌که </w:t>
      </w:r>
      <w:r>
        <w:rPr>
          <w:rtl/>
          <w:lang w:bidi="fa-IR"/>
        </w:rPr>
        <w:t xml:space="preserve">شاید ولادتش </w:t>
      </w:r>
      <w:r w:rsidR="00B74001">
        <w:rPr>
          <w:rtl/>
          <w:lang w:bidi="fa-IR"/>
        </w:rPr>
        <w:t>ا</w:t>
      </w:r>
      <w:r>
        <w:rPr>
          <w:rtl/>
          <w:lang w:bidi="fa-IR"/>
        </w:rPr>
        <w:t>واخر قرن سوّم هجری و ساکن «حلب» بوده است. وی بدون معرّفی رُواتی که مناجات شعبانیّه را برایش نقل کرده‌اند مناجاتی را به</w:t>
      </w:r>
      <w:r w:rsidR="001842D5">
        <w:rPr>
          <w:rtl/>
          <w:lang w:bidi="fa-IR"/>
        </w:rPr>
        <w:t xml:space="preserve"> ائمّه </w:t>
      </w:r>
      <w:r>
        <w:rPr>
          <w:rtl/>
          <w:lang w:bidi="fa-IR"/>
        </w:rPr>
        <w:t>نسبت داده‌ که بعید نیست از بافته‌های خودش بوده و یا در آن دخل و تصرّف کرده باشد. این مناجات ـ که وی مدّعی است مناجات هم</w:t>
      </w:r>
      <w:r w:rsidR="00511465">
        <w:rPr>
          <w:rtl/>
          <w:lang w:bidi="fa-IR"/>
        </w:rPr>
        <w:t>ه‌ی</w:t>
      </w:r>
      <w:r w:rsidR="001842D5">
        <w:rPr>
          <w:rtl/>
          <w:lang w:bidi="fa-IR"/>
        </w:rPr>
        <w:t xml:space="preserve"> ائمّه </w:t>
      </w:r>
      <w:r w:rsidR="00B420F4">
        <w:rPr>
          <w:rtl/>
          <w:lang w:bidi="fa-IR"/>
        </w:rPr>
        <w:t>بوده ـ طبعاً باید مشهور</w:t>
      </w:r>
      <w:r>
        <w:rPr>
          <w:rtl/>
          <w:lang w:bidi="fa-IR"/>
        </w:rPr>
        <w:t>تر از آن باشد که فقط «ابن خالویه» از آن مطّلع شود ولی مشاهیر محدّثین از قبیل کلینی‌که ساکن عراق بوده و شیخ صدوق و...... از آن بی‌خبر باشند و آن را نقل نکرده‌ باشند. بنابراین صرف انتساب روا</w:t>
      </w:r>
      <w:r w:rsidR="00B420F4">
        <w:rPr>
          <w:rtl/>
          <w:lang w:bidi="fa-IR"/>
        </w:rPr>
        <w:t>یتی به «ابن خالویه» موجب اعتبار</w:t>
      </w:r>
      <w:r>
        <w:rPr>
          <w:rtl/>
          <w:lang w:bidi="fa-IR"/>
        </w:rPr>
        <w:t>آن نمی‌شود. از همین شخص مروی است که رسول خدا</w:t>
      </w:r>
      <w:r w:rsidR="005C51D2">
        <w:rPr>
          <w:lang w:bidi="fa-IR"/>
        </w:rPr>
        <w:t xml:space="preserve"> </w:t>
      </w:r>
      <w:r w:rsidR="00210633" w:rsidRPr="00210633">
        <w:rPr>
          <w:rFonts w:ascii="Abo-thar" w:hAnsi="Abo-thar"/>
          <w:sz w:val="24"/>
          <w:szCs w:val="24"/>
          <w:lang w:bidi="fa-IR"/>
        </w:rPr>
        <w:t></w:t>
      </w:r>
      <w:r>
        <w:rPr>
          <w:rtl/>
          <w:lang w:bidi="fa-IR"/>
        </w:rPr>
        <w:t>فرمود</w:t>
      </w:r>
      <w:r w:rsidR="00967A61">
        <w:rPr>
          <w:rFonts w:hint="cs"/>
          <w:rtl/>
          <w:lang w:bidi="fa-IR"/>
        </w:rPr>
        <w:t>:</w:t>
      </w:r>
      <w:r>
        <w:rPr>
          <w:rtl/>
          <w:lang w:bidi="fa-IR"/>
        </w:rPr>
        <w:t xml:space="preserve"> کسی که دوست دارد دست بیاویزد به شاخ</w:t>
      </w:r>
      <w:r w:rsidR="00511465">
        <w:rPr>
          <w:rtl/>
          <w:lang w:bidi="fa-IR"/>
        </w:rPr>
        <w:t>ه‌ی</w:t>
      </w:r>
      <w:r w:rsidR="00E76E04">
        <w:rPr>
          <w:rtl/>
          <w:lang w:bidi="fa-IR"/>
        </w:rPr>
        <w:t xml:space="preserve"> یا</w:t>
      </w:r>
      <w:r>
        <w:rPr>
          <w:rtl/>
          <w:lang w:bidi="fa-IR"/>
        </w:rPr>
        <w:t xml:space="preserve">قوتی که خدا </w:t>
      </w:r>
      <w:r w:rsidRPr="00B420F4">
        <w:rPr>
          <w:u w:val="single"/>
          <w:rtl/>
          <w:lang w:bidi="fa-IR"/>
        </w:rPr>
        <w:t>به دست خود</w:t>
      </w:r>
      <w:r>
        <w:rPr>
          <w:rtl/>
          <w:lang w:bidi="fa-IR"/>
        </w:rPr>
        <w:t xml:space="preserve"> آن را خلق نموده سپس به او فرموده باش پس موجود شده</w:t>
      </w:r>
      <w:r w:rsidR="00B420F4">
        <w:rPr>
          <w:rtl/>
          <w:lang w:bidi="fa-IR"/>
        </w:rPr>
        <w:t>؛</w:t>
      </w:r>
      <w:r>
        <w:rPr>
          <w:rtl/>
          <w:lang w:bidi="fa-IR"/>
        </w:rPr>
        <w:t xml:space="preserve"> باید پس از من علی را دوست بدارد.</w:t>
      </w:r>
    </w:p>
    <w:p w:rsidR="00647946" w:rsidRDefault="00647946" w:rsidP="00E76E04">
      <w:pPr>
        <w:ind w:firstLine="284"/>
        <w:jc w:val="both"/>
        <w:rPr>
          <w:rtl/>
          <w:lang w:bidi="fa-IR"/>
        </w:rPr>
      </w:pPr>
      <w:r>
        <w:rPr>
          <w:rtl/>
          <w:lang w:bidi="fa-IR"/>
        </w:rPr>
        <w:t>ملاحظه می‌کنید جاعل حدیث چون شنیده‌ خدا حضرت آدم را از تراب آفریده سپس به او فرمود باش پس موجود شد، او نیز همین موضوع را</w:t>
      </w:r>
      <w:r w:rsidR="00B420F4">
        <w:rPr>
          <w:rtl/>
          <w:lang w:bidi="fa-IR"/>
        </w:rPr>
        <w:t xml:space="preserve"> برای شاخ</w:t>
      </w:r>
      <w:r w:rsidR="00511465">
        <w:rPr>
          <w:rtl/>
          <w:lang w:bidi="fa-IR"/>
        </w:rPr>
        <w:t>ه‌ی</w:t>
      </w:r>
      <w:r w:rsidR="00B420F4">
        <w:rPr>
          <w:rtl/>
          <w:lang w:bidi="fa-IR"/>
        </w:rPr>
        <w:t xml:space="preserve"> یاقوت بافته است.</w:t>
      </w:r>
      <w:r w:rsidR="001969BB">
        <w:rPr>
          <w:rtl/>
          <w:lang w:bidi="fa-IR"/>
        </w:rPr>
        <w:t xml:space="preserve"> در حالی‌که </w:t>
      </w:r>
      <w:r>
        <w:rPr>
          <w:rtl/>
          <w:lang w:bidi="fa-IR"/>
        </w:rPr>
        <w:t>در مورد حضرت آدم منظور نفخ روح و حیات در کالبد اوست</w:t>
      </w:r>
      <w:r w:rsidR="001969BB">
        <w:rPr>
          <w:rtl/>
          <w:lang w:bidi="fa-IR"/>
        </w:rPr>
        <w:t xml:space="preserve"> امّا </w:t>
      </w:r>
      <w:r>
        <w:rPr>
          <w:rtl/>
          <w:lang w:bidi="fa-IR"/>
        </w:rPr>
        <w:t>شاخ</w:t>
      </w:r>
      <w:r w:rsidR="00511465">
        <w:rPr>
          <w:rtl/>
          <w:lang w:bidi="fa-IR"/>
        </w:rPr>
        <w:t>ه‌ی</w:t>
      </w:r>
      <w:r w:rsidR="00E76E04">
        <w:rPr>
          <w:rtl/>
          <w:lang w:bidi="fa-IR"/>
        </w:rPr>
        <w:t xml:space="preserve"> یا</w:t>
      </w:r>
      <w:r>
        <w:rPr>
          <w:rtl/>
          <w:lang w:bidi="fa-IR"/>
        </w:rPr>
        <w:t>قوت متشکّل از روح و جسم نبوده و به صِرف خلقت کامل است و نیازی به نفخ روح در او نیست تا پس از خلقت گفته شود</w:t>
      </w:r>
      <w:r w:rsidR="005A7852">
        <w:rPr>
          <w:rtl/>
          <w:lang w:bidi="fa-IR"/>
        </w:rPr>
        <w:t>:</w:t>
      </w:r>
      <w:r w:rsidR="000E5E8B">
        <w:rPr>
          <w:rtl/>
          <w:lang w:bidi="fa-IR"/>
        </w:rPr>
        <w:t xml:space="preserve"> </w:t>
      </w:r>
      <w:r>
        <w:rPr>
          <w:rtl/>
          <w:lang w:bidi="fa-IR"/>
        </w:rPr>
        <w:t>باش.</w:t>
      </w:r>
    </w:p>
    <w:p w:rsidR="00647946" w:rsidRDefault="000E1107" w:rsidP="00967A61">
      <w:pPr>
        <w:ind w:firstLine="284"/>
        <w:jc w:val="both"/>
        <w:rPr>
          <w:rtl/>
          <w:lang w:bidi="fa-IR"/>
        </w:rPr>
      </w:pPr>
      <w:r>
        <w:rPr>
          <w:rtl/>
          <w:lang w:bidi="fa-IR"/>
        </w:rPr>
        <w:t>به هر</w:t>
      </w:r>
      <w:r w:rsidR="00647946">
        <w:rPr>
          <w:rtl/>
          <w:lang w:bidi="fa-IR"/>
        </w:rPr>
        <w:t>حال اگر بگوییم</w:t>
      </w:r>
      <w:r w:rsidR="00967A61">
        <w:rPr>
          <w:rFonts w:hint="cs"/>
          <w:rtl/>
          <w:lang w:bidi="fa-IR"/>
        </w:rPr>
        <w:t>:</w:t>
      </w:r>
      <w:r w:rsidR="00647946">
        <w:rPr>
          <w:rtl/>
          <w:lang w:bidi="fa-IR"/>
        </w:rPr>
        <w:t xml:space="preserve"> مناجات شعبانیّه متن آن ایرادی ندارد ولی انتساب آن به شارع بدون </w:t>
      </w:r>
      <w:r w:rsidR="00E76E04">
        <w:rPr>
          <w:rtl/>
          <w:lang w:bidi="fa-IR"/>
        </w:rPr>
        <w:t>دلیل متقن، محلّ اشکال است و حدّ</w:t>
      </w:r>
      <w:r w:rsidR="00967A61">
        <w:rPr>
          <w:rFonts w:hint="cs"/>
          <w:rtl/>
          <w:lang w:bidi="fa-IR"/>
        </w:rPr>
        <w:t xml:space="preserve"> </w:t>
      </w:r>
      <w:r w:rsidR="00647946">
        <w:rPr>
          <w:rtl/>
          <w:lang w:bidi="fa-IR"/>
        </w:rPr>
        <w:t>اکثر</w:t>
      </w:r>
      <w:r w:rsidR="001969BB" w:rsidRPr="001969BB">
        <w:rPr>
          <w:rtl/>
          <w:lang w:bidi="fa-IR"/>
        </w:rPr>
        <w:t xml:space="preserve"> </w:t>
      </w:r>
      <w:r w:rsidR="001969BB" w:rsidRPr="008468A4">
        <w:rPr>
          <w:rtl/>
          <w:lang w:bidi="fa-IR"/>
        </w:rPr>
        <w:t xml:space="preserve">این‌که </w:t>
      </w:r>
      <w:r w:rsidR="00647946" w:rsidRPr="008468A4">
        <w:rPr>
          <w:rtl/>
          <w:lang w:bidi="fa-IR"/>
        </w:rPr>
        <w:t>مشمول همان مسأله مأذونی</w:t>
      </w:r>
      <w:r w:rsidR="00F3333B" w:rsidRPr="008468A4">
        <w:rPr>
          <w:rtl/>
          <w:lang w:bidi="fa-IR"/>
        </w:rPr>
        <w:t>ّت عامّ دعاست که قبلاً گفته‌ایم</w:t>
      </w:r>
      <w:r w:rsidR="00647946" w:rsidRPr="008468A4">
        <w:rPr>
          <w:rtl/>
          <w:lang w:bidi="fa-IR"/>
        </w:rPr>
        <w:t xml:space="preserve"> (ص </w:t>
      </w:r>
      <w:r w:rsidR="008468A4" w:rsidRPr="008468A4">
        <w:rPr>
          <w:rtl/>
          <w:lang w:bidi="fa-IR"/>
        </w:rPr>
        <w:fldChar w:fldCharType="begin"/>
      </w:r>
      <w:r w:rsidR="008468A4" w:rsidRPr="008468A4">
        <w:rPr>
          <w:rtl/>
          <w:lang w:bidi="fa-IR"/>
        </w:rPr>
        <w:instrText xml:space="preserve"> </w:instrText>
      </w:r>
      <w:r w:rsidR="008468A4" w:rsidRPr="008468A4">
        <w:rPr>
          <w:lang w:bidi="fa-IR"/>
        </w:rPr>
        <w:instrText>PAGEREF</w:instrText>
      </w:r>
      <w:r w:rsidR="008468A4" w:rsidRPr="008468A4">
        <w:rPr>
          <w:rtl/>
          <w:lang w:bidi="fa-IR"/>
        </w:rPr>
        <w:instrText xml:space="preserve"> _</w:instrText>
      </w:r>
      <w:r w:rsidR="008468A4" w:rsidRPr="008468A4">
        <w:rPr>
          <w:lang w:bidi="fa-IR"/>
        </w:rPr>
        <w:instrText>Ref346880115 \h</w:instrText>
      </w:r>
      <w:r w:rsidR="008468A4" w:rsidRPr="008468A4">
        <w:rPr>
          <w:rtl/>
          <w:lang w:bidi="fa-IR"/>
        </w:rPr>
        <w:instrText xml:space="preserve"> </w:instrText>
      </w:r>
      <w:r w:rsidR="008468A4" w:rsidRPr="008468A4">
        <w:rPr>
          <w:rtl/>
          <w:lang w:bidi="fa-IR"/>
        </w:rPr>
      </w:r>
      <w:r w:rsidR="008468A4" w:rsidRPr="008468A4">
        <w:rPr>
          <w:rtl/>
          <w:lang w:bidi="fa-IR"/>
        </w:rPr>
        <w:fldChar w:fldCharType="separate"/>
      </w:r>
      <w:r w:rsidR="007D3AD6">
        <w:rPr>
          <w:noProof/>
          <w:rtl/>
          <w:lang w:bidi="fa-IR"/>
        </w:rPr>
        <w:t>72</w:t>
      </w:r>
      <w:r w:rsidR="008468A4" w:rsidRPr="008468A4">
        <w:rPr>
          <w:rtl/>
          <w:lang w:bidi="fa-IR"/>
        </w:rPr>
        <w:fldChar w:fldCharType="end"/>
      </w:r>
      <w:r w:rsidR="00647946" w:rsidRPr="008468A4">
        <w:rPr>
          <w:rtl/>
          <w:lang w:bidi="fa-IR"/>
        </w:rPr>
        <w:t>)</w:t>
      </w:r>
      <w:r w:rsidR="00F3333B" w:rsidRPr="008468A4">
        <w:rPr>
          <w:rFonts w:hint="cs"/>
          <w:rtl/>
          <w:lang w:bidi="fa-IR"/>
        </w:rPr>
        <w:t>.</w:t>
      </w:r>
      <w:r w:rsidR="00647946" w:rsidRPr="008468A4">
        <w:rPr>
          <w:rtl/>
          <w:lang w:bidi="fa-IR"/>
        </w:rPr>
        <w:t xml:space="preserve"> این</w:t>
      </w:r>
      <w:r w:rsidR="00E76E04" w:rsidRPr="008468A4">
        <w:rPr>
          <w:rtl/>
          <w:lang w:bidi="fa-IR"/>
        </w:rPr>
        <w:t>‌</w:t>
      </w:r>
      <w:r w:rsidR="00647946" w:rsidRPr="008468A4">
        <w:rPr>
          <w:rtl/>
          <w:lang w:bidi="fa-IR"/>
        </w:rPr>
        <w:t>جانب تعجّ</w:t>
      </w:r>
      <w:r w:rsidR="00647946">
        <w:rPr>
          <w:rtl/>
          <w:lang w:bidi="fa-IR"/>
        </w:rPr>
        <w:t>ب می‌کنم از بعضی عرفان</w:t>
      </w:r>
      <w:r w:rsidR="00E76E04">
        <w:rPr>
          <w:rtl/>
          <w:lang w:bidi="fa-IR"/>
        </w:rPr>
        <w:t>‌</w:t>
      </w:r>
      <w:r w:rsidR="00647946">
        <w:rPr>
          <w:rtl/>
          <w:lang w:bidi="fa-IR"/>
        </w:rPr>
        <w:t>بافان خرافی زمان ما که در دعاها آن</w:t>
      </w:r>
      <w:r w:rsidR="00E76E04">
        <w:rPr>
          <w:rtl/>
          <w:lang w:bidi="fa-IR"/>
        </w:rPr>
        <w:t>‌</w:t>
      </w:r>
      <w:r w:rsidR="00647946">
        <w:rPr>
          <w:rtl/>
          <w:lang w:bidi="fa-IR"/>
        </w:rPr>
        <w:t>همه اظهار تقصیر و اعتراف به گناه</w:t>
      </w:r>
      <w:r w:rsidR="001842D5">
        <w:rPr>
          <w:rtl/>
          <w:lang w:bidi="fa-IR"/>
        </w:rPr>
        <w:t xml:space="preserve"> ائمّه </w:t>
      </w:r>
      <w:r w:rsidR="00647946">
        <w:rPr>
          <w:rtl/>
          <w:lang w:bidi="fa-IR"/>
        </w:rPr>
        <w:t>را در پیشگاه حقّ تعالی نادیده گرفته ولی اگر دو عبارت قلمبه و سلمبه و مناسب عرفان بافی</w:t>
      </w:r>
      <w:r w:rsidR="00E76E04">
        <w:rPr>
          <w:rtl/>
          <w:lang w:bidi="fa-IR"/>
        </w:rPr>
        <w:t>‌</w:t>
      </w:r>
      <w:r w:rsidR="00647946">
        <w:rPr>
          <w:rtl/>
          <w:lang w:bidi="fa-IR"/>
        </w:rPr>
        <w:t>های خود ببینند به آن نظر دوخته و از آن مقامات عرفانی می‌تراش</w:t>
      </w:r>
      <w:r w:rsidR="0026674C">
        <w:rPr>
          <w:rtl/>
          <w:lang w:bidi="fa-IR"/>
        </w:rPr>
        <w:t>ن</w:t>
      </w:r>
      <w:r w:rsidR="00647946">
        <w:rPr>
          <w:rtl/>
          <w:lang w:bidi="fa-IR"/>
        </w:rPr>
        <w:t>د و صفحاب بسیار را دربار</w:t>
      </w:r>
      <w:r w:rsidR="00511465">
        <w:rPr>
          <w:rtl/>
          <w:lang w:bidi="fa-IR"/>
        </w:rPr>
        <w:t>ه‌ی</w:t>
      </w:r>
      <w:r w:rsidR="00647946">
        <w:rPr>
          <w:rtl/>
          <w:lang w:bidi="fa-IR"/>
        </w:rPr>
        <w:t xml:space="preserve"> این موضوع سیاه می‌کنند. مثلاً در همین مناجات عرض می‌کند: </w:t>
      </w:r>
      <w:r w:rsidR="00647946" w:rsidRPr="00DF675D">
        <w:rPr>
          <w:rFonts w:cs="KFGQPC Uthman Taha Naskh"/>
          <w:sz w:val="32"/>
          <w:szCs w:val="27"/>
          <w:rtl/>
        </w:rPr>
        <w:t>«ف</w:t>
      </w:r>
      <w:r w:rsidR="00932B10" w:rsidRPr="00DF675D">
        <w:rPr>
          <w:rFonts w:cs="KFGQPC Uthman Taha Naskh"/>
          <w:sz w:val="32"/>
          <w:szCs w:val="27"/>
          <w:rtl/>
        </w:rPr>
        <w:t>َ</w:t>
      </w:r>
      <w:r w:rsidR="00647946" w:rsidRPr="00DF675D">
        <w:rPr>
          <w:rFonts w:cs="KFGQPC Uthman Taha Naskh"/>
          <w:sz w:val="32"/>
          <w:szCs w:val="27"/>
          <w:rtl/>
        </w:rPr>
        <w:t>ق</w:t>
      </w:r>
      <w:r w:rsidR="00932B10" w:rsidRPr="00DF675D">
        <w:rPr>
          <w:rFonts w:cs="KFGQPC Uthman Taha Naskh"/>
          <w:sz w:val="32"/>
          <w:szCs w:val="27"/>
          <w:rtl/>
        </w:rPr>
        <w:t>َ</w:t>
      </w:r>
      <w:r w:rsidR="00647946" w:rsidRPr="00DF675D">
        <w:rPr>
          <w:rFonts w:cs="KFGQPC Uthman Taha Naskh"/>
          <w:sz w:val="32"/>
          <w:szCs w:val="27"/>
          <w:rtl/>
        </w:rPr>
        <w:t>د ج</w:t>
      </w:r>
      <w:r w:rsidR="00932B10" w:rsidRPr="00DF675D">
        <w:rPr>
          <w:rFonts w:cs="KFGQPC Uthman Taha Naskh"/>
          <w:sz w:val="32"/>
          <w:szCs w:val="27"/>
          <w:rtl/>
        </w:rPr>
        <w:t>َ</w:t>
      </w:r>
      <w:r w:rsidR="00647946" w:rsidRPr="00DF675D">
        <w:rPr>
          <w:rFonts w:cs="KFGQPC Uthman Taha Naskh"/>
          <w:sz w:val="32"/>
          <w:szCs w:val="27"/>
          <w:rtl/>
        </w:rPr>
        <w:t>ع</w:t>
      </w:r>
      <w:r w:rsidR="00932B10" w:rsidRPr="00DF675D">
        <w:rPr>
          <w:rFonts w:cs="KFGQPC Uthman Taha Naskh"/>
          <w:sz w:val="32"/>
          <w:szCs w:val="27"/>
          <w:rtl/>
        </w:rPr>
        <w:t>َ</w:t>
      </w:r>
      <w:r w:rsidR="00647946" w:rsidRPr="00DF675D">
        <w:rPr>
          <w:rFonts w:cs="KFGQPC Uthman Taha Naskh"/>
          <w:sz w:val="32"/>
          <w:szCs w:val="27"/>
          <w:rtl/>
        </w:rPr>
        <w:t>لتُ الإقرار</w:t>
      </w:r>
      <w:r w:rsidR="00932B10" w:rsidRPr="00DF675D">
        <w:rPr>
          <w:rFonts w:cs="KFGQPC Uthman Taha Naskh"/>
          <w:sz w:val="32"/>
          <w:szCs w:val="27"/>
          <w:rtl/>
        </w:rPr>
        <w:t>َ</w:t>
      </w:r>
      <w:r w:rsidR="00647946" w:rsidRPr="00DF675D">
        <w:rPr>
          <w:rFonts w:cs="KFGQPC Uthman Taha Naskh"/>
          <w:sz w:val="32"/>
          <w:szCs w:val="27"/>
          <w:rtl/>
        </w:rPr>
        <w:t xml:space="preserve"> ب</w:t>
      </w:r>
      <w:r w:rsidR="00932B10" w:rsidRPr="00DF675D">
        <w:rPr>
          <w:rFonts w:cs="KFGQPC Uthman Taha Naskh"/>
          <w:sz w:val="32"/>
          <w:szCs w:val="27"/>
          <w:rtl/>
        </w:rPr>
        <w:t>ِ</w:t>
      </w:r>
      <w:r w:rsidR="00647946" w:rsidRPr="00DF675D">
        <w:rPr>
          <w:rFonts w:cs="KFGQPC Uthman Taha Naskh"/>
          <w:sz w:val="32"/>
          <w:szCs w:val="27"/>
          <w:rtl/>
        </w:rPr>
        <w:t>الذَّنب</w:t>
      </w:r>
      <w:r w:rsidR="00932B10" w:rsidRPr="00DF675D">
        <w:rPr>
          <w:rFonts w:cs="KFGQPC Uthman Taha Naskh"/>
          <w:sz w:val="32"/>
          <w:szCs w:val="27"/>
          <w:rtl/>
        </w:rPr>
        <w:t>ِ</w:t>
      </w:r>
      <w:r w:rsidR="00647946" w:rsidRPr="00DF675D">
        <w:rPr>
          <w:rFonts w:cs="KFGQPC Uthman Taha Naskh"/>
          <w:sz w:val="32"/>
          <w:szCs w:val="27"/>
          <w:rtl/>
        </w:rPr>
        <w:t xml:space="preserve"> </w:t>
      </w:r>
      <w:r w:rsidR="00967A61">
        <w:rPr>
          <w:rFonts w:cs="KFGQPC Uthman Taha Naskh"/>
          <w:sz w:val="32"/>
          <w:szCs w:val="27"/>
          <w:rtl/>
        </w:rPr>
        <w:t>إِ</w:t>
      </w:r>
      <w:r w:rsidR="00647946" w:rsidRPr="00DF675D">
        <w:rPr>
          <w:rFonts w:cs="KFGQPC Uthman Taha Naskh"/>
          <w:sz w:val="32"/>
          <w:szCs w:val="27"/>
          <w:rtl/>
        </w:rPr>
        <w:t>ليك</w:t>
      </w:r>
      <w:r w:rsidR="00932B10" w:rsidRPr="00DF675D">
        <w:rPr>
          <w:rFonts w:cs="KFGQPC Uthman Taha Naskh"/>
          <w:sz w:val="32"/>
          <w:szCs w:val="27"/>
          <w:rtl/>
        </w:rPr>
        <w:t>َ</w:t>
      </w:r>
      <w:r w:rsidR="00647946" w:rsidRPr="00DF675D">
        <w:rPr>
          <w:rFonts w:cs="KFGQPC Uthman Taha Naskh"/>
          <w:sz w:val="32"/>
          <w:szCs w:val="27"/>
          <w:rtl/>
        </w:rPr>
        <w:t xml:space="preserve"> و</w:t>
      </w:r>
      <w:r w:rsidR="00932B10" w:rsidRPr="00DF675D">
        <w:rPr>
          <w:rFonts w:cs="KFGQPC Uthman Taha Naskh"/>
          <w:sz w:val="32"/>
          <w:szCs w:val="27"/>
          <w:rtl/>
        </w:rPr>
        <w:t>َ</w:t>
      </w:r>
      <w:r w:rsidR="00647946" w:rsidRPr="00DF675D">
        <w:rPr>
          <w:rFonts w:cs="KFGQPC Uthman Taha Naskh"/>
          <w:sz w:val="32"/>
          <w:szCs w:val="27"/>
          <w:rtl/>
        </w:rPr>
        <w:t>سيل</w:t>
      </w:r>
      <w:r w:rsidR="00932B10" w:rsidRPr="00DF675D">
        <w:rPr>
          <w:rFonts w:cs="KFGQPC Uthman Taha Naskh"/>
          <w:sz w:val="32"/>
          <w:szCs w:val="27"/>
          <w:rtl/>
        </w:rPr>
        <w:t>َ</w:t>
      </w:r>
      <w:r w:rsidR="00647946" w:rsidRPr="00DF675D">
        <w:rPr>
          <w:rFonts w:cs="KFGQPC Uthman Taha Naskh"/>
          <w:sz w:val="32"/>
          <w:szCs w:val="27"/>
          <w:rtl/>
        </w:rPr>
        <w:t xml:space="preserve">تي» </w:t>
      </w:r>
      <w:r w:rsidR="00647946">
        <w:rPr>
          <w:rtl/>
          <w:lang w:bidi="fa-IR"/>
        </w:rPr>
        <w:t>«پس هر آینه اعتراف به گناه در پیشگاهت را وسیل</w:t>
      </w:r>
      <w:r w:rsidR="00511465">
        <w:rPr>
          <w:rtl/>
          <w:lang w:bidi="fa-IR"/>
        </w:rPr>
        <w:t>ه‌ی</w:t>
      </w:r>
      <w:r w:rsidR="00647946">
        <w:rPr>
          <w:rtl/>
          <w:lang w:bidi="fa-IR"/>
        </w:rPr>
        <w:t xml:space="preserve"> خویش قرار داده‌ام»</w:t>
      </w:r>
      <w:r w:rsidR="00967A61">
        <w:rPr>
          <w:rFonts w:hint="cs"/>
          <w:rtl/>
          <w:lang w:bidi="fa-IR"/>
        </w:rPr>
        <w:t>.</w:t>
      </w:r>
      <w:r w:rsidR="00647946">
        <w:rPr>
          <w:rtl/>
          <w:lang w:bidi="fa-IR"/>
        </w:rPr>
        <w:t xml:space="preserve"> و یا عرض می‌کند: </w:t>
      </w:r>
      <w:r w:rsidR="00647946" w:rsidRPr="00DF675D">
        <w:rPr>
          <w:rFonts w:cs="KFGQPC Uthman Taha Naskh"/>
          <w:sz w:val="32"/>
          <w:szCs w:val="27"/>
          <w:rtl/>
        </w:rPr>
        <w:t>«عُد ع</w:t>
      </w:r>
      <w:r w:rsidR="00932B10" w:rsidRPr="00DF675D">
        <w:rPr>
          <w:rFonts w:cs="KFGQPC Uthman Taha Naskh"/>
          <w:sz w:val="32"/>
          <w:szCs w:val="27"/>
          <w:rtl/>
        </w:rPr>
        <w:t>َ</w:t>
      </w:r>
      <w:r w:rsidR="00647946" w:rsidRPr="00DF675D">
        <w:rPr>
          <w:rFonts w:cs="KFGQPC Uthman Taha Naskh"/>
          <w:sz w:val="32"/>
          <w:szCs w:val="27"/>
          <w:rtl/>
        </w:rPr>
        <w:t>ل</w:t>
      </w:r>
      <w:r w:rsidR="00932B10" w:rsidRPr="00DF675D">
        <w:rPr>
          <w:rFonts w:cs="KFGQPC Uthman Taha Naskh"/>
          <w:sz w:val="32"/>
          <w:szCs w:val="27"/>
          <w:rtl/>
        </w:rPr>
        <w:t>َ</w:t>
      </w:r>
      <w:r w:rsidR="00967A61">
        <w:rPr>
          <w:rFonts w:cs="KFGQPC Uthman Taha Naskh"/>
          <w:sz w:val="32"/>
          <w:szCs w:val="27"/>
          <w:rtl/>
        </w:rPr>
        <w:t>يَّ</w:t>
      </w:r>
      <w:r w:rsidR="00647946" w:rsidRPr="00DF675D">
        <w:rPr>
          <w:rFonts w:cs="KFGQPC Uthman Taha Naskh"/>
          <w:sz w:val="32"/>
          <w:szCs w:val="27"/>
          <w:rtl/>
        </w:rPr>
        <w:t xml:space="preserve"> ب</w:t>
      </w:r>
      <w:r w:rsidR="00932B10" w:rsidRPr="00DF675D">
        <w:rPr>
          <w:rFonts w:cs="KFGQPC Uthman Taha Naskh"/>
          <w:sz w:val="32"/>
          <w:szCs w:val="27"/>
          <w:rtl/>
        </w:rPr>
        <w:t>ِ</w:t>
      </w:r>
      <w:r w:rsidR="00647946" w:rsidRPr="00DF675D">
        <w:rPr>
          <w:rFonts w:cs="KFGQPC Uthman Taha Naskh"/>
          <w:sz w:val="32"/>
          <w:szCs w:val="27"/>
          <w:rtl/>
        </w:rPr>
        <w:t>ف</w:t>
      </w:r>
      <w:r w:rsidR="00932B10" w:rsidRPr="00DF675D">
        <w:rPr>
          <w:rFonts w:cs="KFGQPC Uthman Taha Naskh"/>
          <w:sz w:val="32"/>
          <w:szCs w:val="27"/>
          <w:rtl/>
        </w:rPr>
        <w:t>َ</w:t>
      </w:r>
      <w:r w:rsidR="00647946" w:rsidRPr="00DF675D">
        <w:rPr>
          <w:rFonts w:cs="KFGQPC Uthman Taha Naskh"/>
          <w:sz w:val="32"/>
          <w:szCs w:val="27"/>
          <w:rtl/>
        </w:rPr>
        <w:t>ضل</w:t>
      </w:r>
      <w:r w:rsidR="00932B10" w:rsidRPr="00DF675D">
        <w:rPr>
          <w:rFonts w:cs="KFGQPC Uthman Taha Naskh"/>
          <w:sz w:val="32"/>
          <w:szCs w:val="27"/>
          <w:rtl/>
        </w:rPr>
        <w:t>ِ</w:t>
      </w:r>
      <w:r w:rsidR="00647946" w:rsidRPr="00DF675D">
        <w:rPr>
          <w:rFonts w:cs="KFGQPC Uthman Taha Naskh"/>
          <w:sz w:val="32"/>
          <w:szCs w:val="27"/>
          <w:rtl/>
        </w:rPr>
        <w:t>ك</w:t>
      </w:r>
      <w:r w:rsidR="00932B10" w:rsidRPr="00DF675D">
        <w:rPr>
          <w:rFonts w:cs="KFGQPC Uthman Taha Naskh"/>
          <w:sz w:val="32"/>
          <w:szCs w:val="27"/>
          <w:rtl/>
        </w:rPr>
        <w:t>َ</w:t>
      </w:r>
      <w:r w:rsidR="00647946" w:rsidRPr="00DF675D">
        <w:rPr>
          <w:rFonts w:cs="KFGQPC Uthman Taha Naskh"/>
          <w:sz w:val="32"/>
          <w:szCs w:val="27"/>
          <w:rtl/>
        </w:rPr>
        <w:t xml:space="preserve"> ع</w:t>
      </w:r>
      <w:r w:rsidR="00932B10" w:rsidRPr="00DF675D">
        <w:rPr>
          <w:rFonts w:cs="KFGQPC Uthman Taha Naskh"/>
          <w:sz w:val="32"/>
          <w:szCs w:val="27"/>
          <w:rtl/>
        </w:rPr>
        <w:t>َ</w:t>
      </w:r>
      <w:r w:rsidR="00647946" w:rsidRPr="00DF675D">
        <w:rPr>
          <w:rFonts w:cs="KFGQPC Uthman Taha Naskh"/>
          <w:sz w:val="32"/>
          <w:szCs w:val="27"/>
          <w:rtl/>
        </w:rPr>
        <w:t>لى مُذن</w:t>
      </w:r>
      <w:r w:rsidR="00932B10" w:rsidRPr="00DF675D">
        <w:rPr>
          <w:rFonts w:cs="KFGQPC Uthman Taha Naskh"/>
          <w:sz w:val="32"/>
          <w:szCs w:val="27"/>
          <w:rtl/>
        </w:rPr>
        <w:t>ِ</w:t>
      </w:r>
      <w:r w:rsidR="00647946" w:rsidRPr="00DF675D">
        <w:rPr>
          <w:rFonts w:cs="KFGQPC Uthman Taha Naskh"/>
          <w:sz w:val="32"/>
          <w:szCs w:val="27"/>
          <w:rtl/>
        </w:rPr>
        <w:t>بٍ ق</w:t>
      </w:r>
      <w:r w:rsidR="00932B10" w:rsidRPr="00DF675D">
        <w:rPr>
          <w:rFonts w:cs="KFGQPC Uthman Taha Naskh"/>
          <w:sz w:val="32"/>
          <w:szCs w:val="27"/>
          <w:rtl/>
        </w:rPr>
        <w:t>َ</w:t>
      </w:r>
      <w:r w:rsidR="00647946" w:rsidRPr="00DF675D">
        <w:rPr>
          <w:rFonts w:cs="KFGQPC Uthman Taha Naskh"/>
          <w:sz w:val="32"/>
          <w:szCs w:val="27"/>
          <w:rtl/>
        </w:rPr>
        <w:t>د غ</w:t>
      </w:r>
      <w:r w:rsidR="00932B10" w:rsidRPr="00DF675D">
        <w:rPr>
          <w:rFonts w:cs="KFGQPC Uthman Taha Naskh"/>
          <w:sz w:val="32"/>
          <w:szCs w:val="27"/>
          <w:rtl/>
        </w:rPr>
        <w:t>َ</w:t>
      </w:r>
      <w:r w:rsidR="00647946" w:rsidRPr="00DF675D">
        <w:rPr>
          <w:rFonts w:cs="KFGQPC Uthman Taha Naskh"/>
          <w:sz w:val="32"/>
          <w:szCs w:val="27"/>
          <w:rtl/>
        </w:rPr>
        <w:t>م</w:t>
      </w:r>
      <w:r w:rsidR="00932B10" w:rsidRPr="00DF675D">
        <w:rPr>
          <w:rFonts w:cs="KFGQPC Uthman Taha Naskh"/>
          <w:sz w:val="32"/>
          <w:szCs w:val="27"/>
          <w:rtl/>
        </w:rPr>
        <w:t>َ</w:t>
      </w:r>
      <w:r w:rsidR="00647946" w:rsidRPr="00DF675D">
        <w:rPr>
          <w:rFonts w:cs="KFGQPC Uthman Taha Naskh"/>
          <w:sz w:val="32"/>
          <w:szCs w:val="27"/>
          <w:rtl/>
        </w:rPr>
        <w:t>ر</w:t>
      </w:r>
      <w:r w:rsidR="00932B10" w:rsidRPr="00DF675D">
        <w:rPr>
          <w:rFonts w:cs="KFGQPC Uthman Taha Naskh"/>
          <w:sz w:val="32"/>
          <w:szCs w:val="27"/>
          <w:rtl/>
        </w:rPr>
        <w:t>َ</w:t>
      </w:r>
      <w:r w:rsidR="00647946" w:rsidRPr="00DF675D">
        <w:rPr>
          <w:rFonts w:cs="KFGQPC Uthman Taha Naskh"/>
          <w:sz w:val="32"/>
          <w:szCs w:val="27"/>
          <w:rtl/>
        </w:rPr>
        <w:t>هُ ج</w:t>
      </w:r>
      <w:r w:rsidR="00932B10" w:rsidRPr="00DF675D">
        <w:rPr>
          <w:rFonts w:cs="KFGQPC Uthman Taha Naskh"/>
          <w:sz w:val="32"/>
          <w:szCs w:val="27"/>
          <w:rtl/>
        </w:rPr>
        <w:t>َ</w:t>
      </w:r>
      <w:r w:rsidR="00647946" w:rsidRPr="00DF675D">
        <w:rPr>
          <w:rFonts w:cs="KFGQPC Uthman Taha Naskh"/>
          <w:sz w:val="32"/>
          <w:szCs w:val="27"/>
          <w:rtl/>
        </w:rPr>
        <w:t>هل</w:t>
      </w:r>
      <w:r w:rsidR="00932B10" w:rsidRPr="00DF675D">
        <w:rPr>
          <w:rFonts w:cs="KFGQPC Uthman Taha Naskh"/>
          <w:sz w:val="32"/>
          <w:szCs w:val="27"/>
          <w:rtl/>
        </w:rPr>
        <w:t>ُ</w:t>
      </w:r>
      <w:r w:rsidR="00647946" w:rsidRPr="00DF675D">
        <w:rPr>
          <w:rFonts w:cs="KFGQPC Uthman Taha Naskh"/>
          <w:sz w:val="32"/>
          <w:szCs w:val="27"/>
          <w:rtl/>
        </w:rPr>
        <w:t>ه</w:t>
      </w:r>
      <w:r w:rsidR="00932B10" w:rsidRPr="00DF675D">
        <w:rPr>
          <w:rFonts w:cs="KFGQPC Uthman Taha Naskh"/>
          <w:sz w:val="32"/>
          <w:szCs w:val="27"/>
          <w:rtl/>
        </w:rPr>
        <w:t>ُ</w:t>
      </w:r>
      <w:r w:rsidR="00647946" w:rsidRPr="00DF675D">
        <w:rPr>
          <w:rFonts w:cs="KFGQPC Uthman Taha Naskh"/>
          <w:sz w:val="32"/>
          <w:szCs w:val="27"/>
          <w:rtl/>
        </w:rPr>
        <w:t>، إلهي ق</w:t>
      </w:r>
      <w:r w:rsidR="00932B10" w:rsidRPr="00DF675D">
        <w:rPr>
          <w:rFonts w:cs="KFGQPC Uthman Taha Naskh"/>
          <w:sz w:val="32"/>
          <w:szCs w:val="27"/>
          <w:rtl/>
        </w:rPr>
        <w:t>َ</w:t>
      </w:r>
      <w:r w:rsidR="00647946" w:rsidRPr="00DF675D">
        <w:rPr>
          <w:rFonts w:cs="KFGQPC Uthman Taha Naskh"/>
          <w:sz w:val="32"/>
          <w:szCs w:val="27"/>
          <w:rtl/>
        </w:rPr>
        <w:t>د س</w:t>
      </w:r>
      <w:r w:rsidR="00932B10" w:rsidRPr="00DF675D">
        <w:rPr>
          <w:rFonts w:cs="KFGQPC Uthman Taha Naskh"/>
          <w:sz w:val="32"/>
          <w:szCs w:val="27"/>
          <w:rtl/>
        </w:rPr>
        <w:t>َ</w:t>
      </w:r>
      <w:r w:rsidR="00647946" w:rsidRPr="00DF675D">
        <w:rPr>
          <w:rFonts w:cs="KFGQPC Uthman Taha Naskh"/>
          <w:sz w:val="32"/>
          <w:szCs w:val="27"/>
          <w:rtl/>
        </w:rPr>
        <w:t>ت</w:t>
      </w:r>
      <w:r w:rsidR="00932B10" w:rsidRPr="00DF675D">
        <w:rPr>
          <w:rFonts w:cs="KFGQPC Uthman Taha Naskh"/>
          <w:sz w:val="32"/>
          <w:szCs w:val="27"/>
          <w:rtl/>
        </w:rPr>
        <w:t>َ</w:t>
      </w:r>
      <w:r w:rsidR="00647946" w:rsidRPr="00DF675D">
        <w:rPr>
          <w:rFonts w:cs="KFGQPC Uthman Taha Naskh"/>
          <w:sz w:val="32"/>
          <w:szCs w:val="27"/>
          <w:rtl/>
        </w:rPr>
        <w:t>رت</w:t>
      </w:r>
      <w:r w:rsidR="00932B10" w:rsidRPr="00DF675D">
        <w:rPr>
          <w:rFonts w:cs="KFGQPC Uthman Taha Naskh"/>
          <w:sz w:val="32"/>
          <w:szCs w:val="27"/>
          <w:rtl/>
        </w:rPr>
        <w:t>َ</w:t>
      </w:r>
      <w:r w:rsidR="00647946" w:rsidRPr="00DF675D">
        <w:rPr>
          <w:rFonts w:cs="KFGQPC Uthman Taha Naskh"/>
          <w:sz w:val="32"/>
          <w:szCs w:val="27"/>
          <w:rtl/>
        </w:rPr>
        <w:t xml:space="preserve"> ع</w:t>
      </w:r>
      <w:r w:rsidR="00932B10" w:rsidRPr="00DF675D">
        <w:rPr>
          <w:rFonts w:cs="KFGQPC Uthman Taha Naskh"/>
          <w:sz w:val="32"/>
          <w:szCs w:val="27"/>
          <w:rtl/>
        </w:rPr>
        <w:t>َ</w:t>
      </w:r>
      <w:r w:rsidR="00647946" w:rsidRPr="00DF675D">
        <w:rPr>
          <w:rFonts w:cs="KFGQPC Uthman Taha Naskh"/>
          <w:sz w:val="32"/>
          <w:szCs w:val="27"/>
          <w:rtl/>
        </w:rPr>
        <w:t>ل</w:t>
      </w:r>
      <w:r w:rsidR="00932B10" w:rsidRPr="00DF675D">
        <w:rPr>
          <w:rFonts w:cs="KFGQPC Uthman Taha Naskh"/>
          <w:sz w:val="32"/>
          <w:szCs w:val="27"/>
          <w:rtl/>
        </w:rPr>
        <w:t>َ</w:t>
      </w:r>
      <w:r w:rsidR="00647946" w:rsidRPr="00DF675D">
        <w:rPr>
          <w:rFonts w:cs="KFGQPC Uthman Taha Naskh"/>
          <w:sz w:val="32"/>
          <w:szCs w:val="27"/>
          <w:rtl/>
        </w:rPr>
        <w:t>يَّ ذ</w:t>
      </w:r>
      <w:r w:rsidR="00932B10" w:rsidRPr="00DF675D">
        <w:rPr>
          <w:rFonts w:cs="KFGQPC Uthman Taha Naskh"/>
          <w:sz w:val="32"/>
          <w:szCs w:val="27"/>
          <w:rtl/>
        </w:rPr>
        <w:t>ُنوب</w:t>
      </w:r>
      <w:r w:rsidR="00647946" w:rsidRPr="00DF675D">
        <w:rPr>
          <w:rFonts w:cs="KFGQPC Uthman Taha Naskh"/>
          <w:sz w:val="32"/>
          <w:szCs w:val="27"/>
          <w:rtl/>
        </w:rPr>
        <w:t>ا</w:t>
      </w:r>
      <w:r w:rsidR="00932B10" w:rsidRPr="00DF675D">
        <w:rPr>
          <w:rFonts w:cs="KFGQPC Uthman Taha Naskh"/>
          <w:sz w:val="32"/>
          <w:szCs w:val="27"/>
          <w:rtl/>
        </w:rPr>
        <w:t>ً</w:t>
      </w:r>
      <w:r w:rsidR="00647946" w:rsidRPr="00DF675D">
        <w:rPr>
          <w:rFonts w:cs="KFGQPC Uthman Taha Naskh"/>
          <w:sz w:val="32"/>
          <w:szCs w:val="27"/>
          <w:rtl/>
        </w:rPr>
        <w:t xml:space="preserve"> ف</w:t>
      </w:r>
      <w:r w:rsidR="00932B10" w:rsidRPr="00DF675D">
        <w:rPr>
          <w:rFonts w:cs="KFGQPC Uthman Taha Naskh"/>
          <w:sz w:val="32"/>
          <w:szCs w:val="27"/>
          <w:rtl/>
        </w:rPr>
        <w:t>ِ</w:t>
      </w:r>
      <w:r w:rsidR="00647946" w:rsidRPr="00DF675D">
        <w:rPr>
          <w:rFonts w:cs="KFGQPC Uthman Taha Naskh"/>
          <w:sz w:val="32"/>
          <w:szCs w:val="27"/>
          <w:rtl/>
        </w:rPr>
        <w:t>ي الدُّنيا</w:t>
      </w:r>
      <w:r w:rsidR="00C32DDB">
        <w:rPr>
          <w:rFonts w:cs="KFGQPC Uthman Taha Naskh"/>
          <w:sz w:val="32"/>
          <w:szCs w:val="27"/>
          <w:rtl/>
        </w:rPr>
        <w:t xml:space="preserve"> وَ</w:t>
      </w:r>
      <w:r w:rsidR="00932B10" w:rsidRPr="00DF675D">
        <w:rPr>
          <w:rFonts w:cs="KFGQPC Uthman Taha Naskh"/>
          <w:sz w:val="32"/>
          <w:szCs w:val="27"/>
          <w:rtl/>
        </w:rPr>
        <w:t>أ</w:t>
      </w:r>
      <w:r w:rsidR="00647946" w:rsidRPr="00DF675D">
        <w:rPr>
          <w:rFonts w:cs="KFGQPC Uthman Taha Naskh"/>
          <w:sz w:val="32"/>
          <w:szCs w:val="27"/>
          <w:rtl/>
        </w:rPr>
        <w:t>ن</w:t>
      </w:r>
      <w:r w:rsidR="00932B10" w:rsidRPr="00DF675D">
        <w:rPr>
          <w:rFonts w:cs="KFGQPC Uthman Taha Naskh"/>
          <w:sz w:val="32"/>
          <w:szCs w:val="27"/>
          <w:rtl/>
        </w:rPr>
        <w:t>َ</w:t>
      </w:r>
      <w:r w:rsidR="00647946" w:rsidRPr="00DF675D">
        <w:rPr>
          <w:rFonts w:cs="KFGQPC Uthman Taha Naskh"/>
          <w:sz w:val="32"/>
          <w:szCs w:val="27"/>
          <w:rtl/>
        </w:rPr>
        <w:t xml:space="preserve">ا </w:t>
      </w:r>
      <w:r w:rsidR="00967A61">
        <w:rPr>
          <w:rFonts w:cs="KFGQPC Uthman Taha Naskh"/>
          <w:sz w:val="32"/>
          <w:szCs w:val="27"/>
          <w:rtl/>
        </w:rPr>
        <w:t>أَ</w:t>
      </w:r>
      <w:r w:rsidR="00647946" w:rsidRPr="00DF675D">
        <w:rPr>
          <w:rFonts w:cs="KFGQPC Uthman Taha Naskh"/>
          <w:sz w:val="32"/>
          <w:szCs w:val="27"/>
          <w:rtl/>
        </w:rPr>
        <w:t>حو</w:t>
      </w:r>
      <w:r w:rsidR="00932B10" w:rsidRPr="00DF675D">
        <w:rPr>
          <w:rFonts w:cs="KFGQPC Uthman Taha Naskh"/>
          <w:sz w:val="32"/>
          <w:szCs w:val="27"/>
          <w:rtl/>
        </w:rPr>
        <w:t>َ</w:t>
      </w:r>
      <w:r w:rsidR="00647946" w:rsidRPr="00DF675D">
        <w:rPr>
          <w:rFonts w:cs="KFGQPC Uthman Taha Naskh"/>
          <w:sz w:val="32"/>
          <w:szCs w:val="27"/>
          <w:rtl/>
        </w:rPr>
        <w:t xml:space="preserve">جُ </w:t>
      </w:r>
      <w:r w:rsidR="00967A61">
        <w:rPr>
          <w:rFonts w:cs="KFGQPC Uthman Taha Naskh"/>
          <w:sz w:val="32"/>
          <w:szCs w:val="27"/>
          <w:rtl/>
        </w:rPr>
        <w:t>إلى</w:t>
      </w:r>
      <w:r w:rsidR="00647946" w:rsidRPr="00DF675D">
        <w:rPr>
          <w:rFonts w:cs="KFGQPC Uthman Taha Naskh"/>
          <w:sz w:val="32"/>
          <w:szCs w:val="27"/>
          <w:rtl/>
        </w:rPr>
        <w:t xml:space="preserve"> س</w:t>
      </w:r>
      <w:r w:rsidR="00932B10" w:rsidRPr="00DF675D">
        <w:rPr>
          <w:rFonts w:cs="KFGQPC Uthman Taha Naskh"/>
          <w:sz w:val="32"/>
          <w:szCs w:val="27"/>
          <w:rtl/>
        </w:rPr>
        <w:t>ِ</w:t>
      </w:r>
      <w:r w:rsidR="00647946" w:rsidRPr="00DF675D">
        <w:rPr>
          <w:rFonts w:cs="KFGQPC Uthman Taha Naskh"/>
          <w:sz w:val="32"/>
          <w:szCs w:val="27"/>
          <w:rtl/>
        </w:rPr>
        <w:t>تر</w:t>
      </w:r>
      <w:r w:rsidR="00932B10" w:rsidRPr="00DF675D">
        <w:rPr>
          <w:rFonts w:cs="KFGQPC Uthman Taha Naskh"/>
          <w:sz w:val="32"/>
          <w:szCs w:val="27"/>
          <w:rtl/>
        </w:rPr>
        <w:t>ِ</w:t>
      </w:r>
      <w:r w:rsidR="00647946" w:rsidRPr="00DF675D">
        <w:rPr>
          <w:rFonts w:cs="KFGQPC Uthman Taha Naskh"/>
          <w:sz w:val="32"/>
          <w:szCs w:val="27"/>
          <w:rtl/>
        </w:rPr>
        <w:t xml:space="preserve">ها </w:t>
      </w:r>
      <w:r w:rsidR="00967A61" w:rsidRPr="00DF675D">
        <w:rPr>
          <w:rFonts w:cs="KFGQPC Uthman Taha Naskh"/>
          <w:sz w:val="32"/>
          <w:szCs w:val="27"/>
          <w:rtl/>
        </w:rPr>
        <w:t>عَلَ</w:t>
      </w:r>
      <w:r w:rsidR="00967A61">
        <w:rPr>
          <w:rFonts w:cs="KFGQPC Uthman Taha Naskh"/>
          <w:sz w:val="32"/>
          <w:szCs w:val="27"/>
          <w:rtl/>
        </w:rPr>
        <w:t>يَّ</w:t>
      </w:r>
      <w:r w:rsidR="00647946" w:rsidRPr="00DF675D">
        <w:rPr>
          <w:rFonts w:cs="KFGQPC Uthman Taha Naskh"/>
          <w:sz w:val="32"/>
          <w:szCs w:val="27"/>
          <w:rtl/>
        </w:rPr>
        <w:t xml:space="preserve"> م</w:t>
      </w:r>
      <w:r w:rsidR="00932B10" w:rsidRPr="00DF675D">
        <w:rPr>
          <w:rFonts w:cs="KFGQPC Uthman Taha Naskh"/>
          <w:sz w:val="32"/>
          <w:szCs w:val="27"/>
          <w:rtl/>
        </w:rPr>
        <w:t>ِ</w:t>
      </w:r>
      <w:r w:rsidR="00647946" w:rsidRPr="00DF675D">
        <w:rPr>
          <w:rFonts w:cs="KFGQPC Uthman Taha Naskh"/>
          <w:sz w:val="32"/>
          <w:szCs w:val="27"/>
          <w:rtl/>
        </w:rPr>
        <w:t>نك</w:t>
      </w:r>
      <w:r w:rsidR="00932B10" w:rsidRPr="00DF675D">
        <w:rPr>
          <w:rFonts w:cs="KFGQPC Uthman Taha Naskh"/>
          <w:sz w:val="32"/>
          <w:szCs w:val="27"/>
          <w:rtl/>
        </w:rPr>
        <w:t>َ</w:t>
      </w:r>
      <w:r w:rsidR="00647946" w:rsidRPr="00DF675D">
        <w:rPr>
          <w:rFonts w:cs="KFGQPC Uthman Taha Naskh"/>
          <w:sz w:val="32"/>
          <w:szCs w:val="27"/>
          <w:rtl/>
        </w:rPr>
        <w:t xml:space="preserve"> في الأُخرى.....» </w:t>
      </w:r>
      <w:r w:rsidR="00932B10">
        <w:rPr>
          <w:rtl/>
          <w:lang w:bidi="fa-IR"/>
        </w:rPr>
        <w:t xml:space="preserve">«(معبود من) </w:t>
      </w:r>
      <w:r w:rsidR="00647946">
        <w:rPr>
          <w:rtl/>
          <w:lang w:bidi="fa-IR"/>
        </w:rPr>
        <w:t>با فضل و کرم خویش به من توجّه فرما، به گناه</w:t>
      </w:r>
      <w:r w:rsidR="00E76E04">
        <w:rPr>
          <w:rtl/>
          <w:lang w:bidi="fa-IR"/>
        </w:rPr>
        <w:t>‌</w:t>
      </w:r>
      <w:r w:rsidR="00647946">
        <w:rPr>
          <w:rtl/>
          <w:lang w:bidi="fa-IR"/>
        </w:rPr>
        <w:t xml:space="preserve">کاری که جهل او را غرق کرده، معبود من به تحقیق که در دنیا گناهانی </w:t>
      </w:r>
      <w:r w:rsidR="00932B10">
        <w:rPr>
          <w:rtl/>
          <w:lang w:bidi="fa-IR"/>
        </w:rPr>
        <w:t>[</w:t>
      </w:r>
      <w:r w:rsidR="00647946">
        <w:rPr>
          <w:rtl/>
          <w:lang w:bidi="fa-IR"/>
        </w:rPr>
        <w:t>که بر من بود</w:t>
      </w:r>
      <w:r w:rsidR="00932B10">
        <w:rPr>
          <w:rtl/>
          <w:lang w:bidi="fa-IR"/>
        </w:rPr>
        <w:t>]</w:t>
      </w:r>
      <w:r w:rsidR="00647946">
        <w:rPr>
          <w:rtl/>
          <w:lang w:bidi="fa-IR"/>
        </w:rPr>
        <w:t xml:space="preserve"> پوشیده داشتی در حالی‌که من به پوشیدگی آن در عالم آخرت محتاج</w:t>
      </w:r>
      <w:r w:rsidR="00E76E04">
        <w:rPr>
          <w:rtl/>
          <w:lang w:bidi="fa-IR"/>
        </w:rPr>
        <w:t>‌</w:t>
      </w:r>
      <w:r w:rsidR="00647946">
        <w:rPr>
          <w:rtl/>
          <w:lang w:bidi="fa-IR"/>
        </w:rPr>
        <w:t>تر</w:t>
      </w:r>
      <w:r w:rsidR="00E76E04">
        <w:rPr>
          <w:rtl/>
          <w:lang w:bidi="fa-IR"/>
        </w:rPr>
        <w:t xml:space="preserve"> هست</w:t>
      </w:r>
      <w:r w:rsidR="00647946">
        <w:rPr>
          <w:rtl/>
          <w:lang w:bidi="fa-IR"/>
        </w:rPr>
        <w:t>م.</w:t>
      </w:r>
      <w:r w:rsidR="001969BB" w:rsidRPr="001969BB">
        <w:rPr>
          <w:rtl/>
          <w:lang w:bidi="fa-IR"/>
        </w:rPr>
        <w:t>....</w:t>
      </w:r>
      <w:r w:rsidR="00647946">
        <w:rPr>
          <w:rtl/>
          <w:lang w:bidi="fa-IR"/>
        </w:rPr>
        <w:t>»</w:t>
      </w:r>
      <w:r w:rsidR="00967A61">
        <w:rPr>
          <w:rFonts w:hint="cs"/>
          <w:rtl/>
          <w:lang w:bidi="fa-IR"/>
        </w:rPr>
        <w:t>.</w:t>
      </w:r>
      <w:r w:rsidR="00647946">
        <w:rPr>
          <w:rtl/>
          <w:lang w:bidi="fa-IR"/>
        </w:rPr>
        <w:t xml:space="preserve"> و یا عرض می‌کند</w:t>
      </w:r>
      <w:r w:rsidR="005A7852">
        <w:rPr>
          <w:rtl/>
          <w:lang w:bidi="fa-IR"/>
        </w:rPr>
        <w:t>:</w:t>
      </w:r>
      <w:r w:rsidR="00647946">
        <w:rPr>
          <w:rtl/>
          <w:lang w:bidi="fa-IR"/>
        </w:rPr>
        <w:t xml:space="preserve"> </w:t>
      </w:r>
      <w:r w:rsidR="00647946" w:rsidRPr="00DF675D">
        <w:rPr>
          <w:rFonts w:cs="KFGQPC Uthman Taha Naskh"/>
          <w:sz w:val="32"/>
          <w:szCs w:val="27"/>
          <w:rtl/>
        </w:rPr>
        <w:t>«إلهي أن</w:t>
      </w:r>
      <w:r w:rsidR="00932B10" w:rsidRPr="00DF675D">
        <w:rPr>
          <w:rFonts w:cs="KFGQPC Uthman Taha Naskh"/>
          <w:sz w:val="32"/>
          <w:szCs w:val="27"/>
          <w:rtl/>
        </w:rPr>
        <w:t>َ</w:t>
      </w:r>
      <w:r w:rsidR="00647946" w:rsidRPr="00DF675D">
        <w:rPr>
          <w:rFonts w:cs="KFGQPC Uthman Taha Naskh"/>
          <w:sz w:val="32"/>
          <w:szCs w:val="27"/>
          <w:rtl/>
        </w:rPr>
        <w:t>ا ع</w:t>
      </w:r>
      <w:r w:rsidR="00932B10" w:rsidRPr="00DF675D">
        <w:rPr>
          <w:rFonts w:cs="KFGQPC Uthman Taha Naskh"/>
          <w:sz w:val="32"/>
          <w:szCs w:val="27"/>
          <w:rtl/>
        </w:rPr>
        <w:t>َ</w:t>
      </w:r>
      <w:r w:rsidR="00647946" w:rsidRPr="00DF675D">
        <w:rPr>
          <w:rFonts w:cs="KFGQPC Uthman Taha Naskh"/>
          <w:sz w:val="32"/>
          <w:szCs w:val="27"/>
          <w:rtl/>
        </w:rPr>
        <w:t>بد</w:t>
      </w:r>
      <w:r w:rsidR="00932B10" w:rsidRPr="00DF675D">
        <w:rPr>
          <w:rFonts w:cs="KFGQPC Uthman Taha Naskh"/>
          <w:sz w:val="32"/>
          <w:szCs w:val="27"/>
          <w:rtl/>
        </w:rPr>
        <w:t>ُ</w:t>
      </w:r>
      <w:r w:rsidR="00647946" w:rsidRPr="00DF675D">
        <w:rPr>
          <w:rFonts w:cs="KFGQPC Uthman Taha Naskh"/>
          <w:sz w:val="32"/>
          <w:szCs w:val="27"/>
          <w:rtl/>
        </w:rPr>
        <w:t>ك</w:t>
      </w:r>
      <w:r w:rsidR="00932B10" w:rsidRPr="00DF675D">
        <w:rPr>
          <w:rFonts w:cs="KFGQPC Uthman Taha Naskh"/>
          <w:sz w:val="32"/>
          <w:szCs w:val="27"/>
          <w:rtl/>
        </w:rPr>
        <w:t>َ</w:t>
      </w:r>
      <w:r w:rsidR="00647946" w:rsidRPr="00DF675D">
        <w:rPr>
          <w:rFonts w:cs="KFGQPC Uthman Taha Naskh"/>
          <w:sz w:val="32"/>
          <w:szCs w:val="27"/>
          <w:rtl/>
        </w:rPr>
        <w:t xml:space="preserve"> الضَّع</w:t>
      </w:r>
      <w:r w:rsidR="00932B10" w:rsidRPr="00DF675D">
        <w:rPr>
          <w:rFonts w:cs="KFGQPC Uthman Taha Naskh"/>
          <w:sz w:val="32"/>
          <w:szCs w:val="27"/>
          <w:rtl/>
        </w:rPr>
        <w:t>ِ</w:t>
      </w:r>
      <w:r w:rsidR="00647946" w:rsidRPr="00DF675D">
        <w:rPr>
          <w:rFonts w:cs="KFGQPC Uthman Taha Naskh"/>
          <w:sz w:val="32"/>
          <w:szCs w:val="27"/>
          <w:rtl/>
        </w:rPr>
        <w:t>يف</w:t>
      </w:r>
      <w:r w:rsidR="00932B10" w:rsidRPr="00DF675D">
        <w:rPr>
          <w:rFonts w:cs="KFGQPC Uthman Taha Naskh"/>
          <w:sz w:val="32"/>
          <w:szCs w:val="27"/>
          <w:rtl/>
        </w:rPr>
        <w:t>ُ</w:t>
      </w:r>
      <w:r w:rsidR="00647946" w:rsidRPr="00DF675D">
        <w:rPr>
          <w:rFonts w:cs="KFGQPC Uthman Taha Naskh"/>
          <w:sz w:val="32"/>
          <w:szCs w:val="27"/>
          <w:rtl/>
        </w:rPr>
        <w:t xml:space="preserve"> الم</w:t>
      </w:r>
      <w:r w:rsidR="00932B10" w:rsidRPr="00DF675D">
        <w:rPr>
          <w:rFonts w:cs="KFGQPC Uthman Taha Naskh"/>
          <w:sz w:val="32"/>
          <w:szCs w:val="27"/>
          <w:rtl/>
        </w:rPr>
        <w:t>ُ</w:t>
      </w:r>
      <w:r w:rsidR="00647946" w:rsidRPr="00DF675D">
        <w:rPr>
          <w:rFonts w:cs="KFGQPC Uthman Taha Naskh"/>
          <w:sz w:val="32"/>
          <w:szCs w:val="27"/>
          <w:rtl/>
        </w:rPr>
        <w:t>ذن</w:t>
      </w:r>
      <w:r w:rsidR="00932B10" w:rsidRPr="00DF675D">
        <w:rPr>
          <w:rFonts w:cs="KFGQPC Uthman Taha Naskh"/>
          <w:sz w:val="32"/>
          <w:szCs w:val="27"/>
          <w:rtl/>
        </w:rPr>
        <w:t>ِ</w:t>
      </w:r>
      <w:r w:rsidR="00647946" w:rsidRPr="00DF675D">
        <w:rPr>
          <w:rFonts w:cs="KFGQPC Uthman Taha Naskh"/>
          <w:sz w:val="32"/>
          <w:szCs w:val="27"/>
          <w:rtl/>
        </w:rPr>
        <w:t>ب</w:t>
      </w:r>
      <w:r w:rsidR="00932B10" w:rsidRPr="00DF675D">
        <w:rPr>
          <w:rFonts w:cs="KFGQPC Uthman Taha Naskh"/>
          <w:sz w:val="32"/>
          <w:szCs w:val="27"/>
          <w:rtl/>
        </w:rPr>
        <w:t>ُ</w:t>
      </w:r>
      <w:r w:rsidR="00647946" w:rsidRPr="00DF675D">
        <w:rPr>
          <w:rFonts w:cs="KFGQPC Uthman Taha Naskh"/>
          <w:sz w:val="32"/>
          <w:szCs w:val="27"/>
          <w:rtl/>
        </w:rPr>
        <w:t xml:space="preserve">» </w:t>
      </w:r>
      <w:r w:rsidR="00647946">
        <w:rPr>
          <w:rtl/>
          <w:lang w:bidi="fa-IR"/>
        </w:rPr>
        <w:t>«معبودا، من بند</w:t>
      </w:r>
      <w:r w:rsidR="00511465">
        <w:rPr>
          <w:rtl/>
          <w:lang w:bidi="fa-IR"/>
        </w:rPr>
        <w:t>ه‌ی</w:t>
      </w:r>
      <w:r w:rsidR="00647946">
        <w:rPr>
          <w:rtl/>
          <w:lang w:bidi="fa-IR"/>
        </w:rPr>
        <w:t xml:space="preserve"> ضعیف گن</w:t>
      </w:r>
      <w:r w:rsidR="00E76E04">
        <w:rPr>
          <w:rtl/>
          <w:lang w:bidi="fa-IR"/>
        </w:rPr>
        <w:t>هک</w:t>
      </w:r>
      <w:r w:rsidR="00647946">
        <w:rPr>
          <w:rtl/>
          <w:lang w:bidi="fa-IR"/>
        </w:rPr>
        <w:t>ار توا</w:t>
      </w:r>
      <w:r w:rsidR="00932B10">
        <w:rPr>
          <w:rtl/>
          <w:lang w:bidi="fa-IR"/>
        </w:rPr>
        <w:t>م</w:t>
      </w:r>
      <w:r w:rsidR="00647946">
        <w:rPr>
          <w:rtl/>
          <w:lang w:bidi="fa-IR"/>
        </w:rPr>
        <w:t>»</w:t>
      </w:r>
      <w:r w:rsidR="00932B10">
        <w:rPr>
          <w:rtl/>
          <w:lang w:bidi="fa-IR"/>
        </w:rPr>
        <w:t>.</w:t>
      </w:r>
      <w:r w:rsidR="009F7CAF">
        <w:rPr>
          <w:rtl/>
          <w:lang w:bidi="fa-IR"/>
        </w:rPr>
        <w:t xml:space="preserve"> اهل </w:t>
      </w:r>
      <w:r w:rsidR="00647946">
        <w:rPr>
          <w:rtl/>
          <w:lang w:bidi="fa-IR"/>
        </w:rPr>
        <w:t>عرفان از</w:t>
      </w:r>
      <w:r w:rsidR="001969BB" w:rsidRPr="001969BB">
        <w:rPr>
          <w:rtl/>
          <w:lang w:bidi="fa-IR"/>
        </w:rPr>
        <w:t xml:space="preserve"> این‌گونه </w:t>
      </w:r>
      <w:r w:rsidR="00647946">
        <w:rPr>
          <w:rtl/>
          <w:lang w:bidi="fa-IR"/>
        </w:rPr>
        <w:t xml:space="preserve">جملات به سادگی می‌گذرند ولی وقتی به جمله: </w:t>
      </w:r>
      <w:r w:rsidR="00647946" w:rsidRPr="00DF675D">
        <w:rPr>
          <w:rFonts w:cs="KFGQPC Uthman Taha Naskh"/>
          <w:sz w:val="32"/>
          <w:szCs w:val="27"/>
          <w:rtl/>
        </w:rPr>
        <w:t>«إله</w:t>
      </w:r>
      <w:r w:rsidR="00932B10" w:rsidRPr="00DF675D">
        <w:rPr>
          <w:rFonts w:cs="KFGQPC Uthman Taha Naskh"/>
          <w:sz w:val="32"/>
          <w:szCs w:val="27"/>
          <w:rtl/>
        </w:rPr>
        <w:t>ِ</w:t>
      </w:r>
      <w:r w:rsidR="00647946" w:rsidRPr="00DF675D">
        <w:rPr>
          <w:rFonts w:cs="KFGQPC Uthman Taha Naskh"/>
          <w:sz w:val="32"/>
          <w:szCs w:val="27"/>
          <w:rtl/>
        </w:rPr>
        <w:t>ي ه</w:t>
      </w:r>
      <w:r w:rsidR="00932B10" w:rsidRPr="00DF675D">
        <w:rPr>
          <w:rFonts w:cs="KFGQPC Uthman Taha Naskh"/>
          <w:sz w:val="32"/>
          <w:szCs w:val="27"/>
          <w:rtl/>
        </w:rPr>
        <w:t>َ</w:t>
      </w:r>
      <w:r w:rsidR="00647946" w:rsidRPr="00DF675D">
        <w:rPr>
          <w:rFonts w:cs="KFGQPC Uthman Taha Naskh"/>
          <w:sz w:val="32"/>
          <w:szCs w:val="27"/>
          <w:rtl/>
        </w:rPr>
        <w:t>ب لي ك</w:t>
      </w:r>
      <w:r w:rsidR="00932B10" w:rsidRPr="00DF675D">
        <w:rPr>
          <w:rFonts w:cs="KFGQPC Uthman Taha Naskh"/>
          <w:sz w:val="32"/>
          <w:szCs w:val="27"/>
          <w:rtl/>
        </w:rPr>
        <w:t>َ</w:t>
      </w:r>
      <w:r w:rsidR="00647946" w:rsidRPr="00DF675D">
        <w:rPr>
          <w:rFonts w:cs="KFGQPC Uthman Taha Naskh"/>
          <w:sz w:val="32"/>
          <w:szCs w:val="27"/>
          <w:rtl/>
        </w:rPr>
        <w:t>مال</w:t>
      </w:r>
      <w:r w:rsidR="00932B10" w:rsidRPr="00DF675D">
        <w:rPr>
          <w:rFonts w:cs="KFGQPC Uthman Taha Naskh"/>
          <w:sz w:val="32"/>
          <w:szCs w:val="27"/>
          <w:rtl/>
        </w:rPr>
        <w:t>َ</w:t>
      </w:r>
      <w:r w:rsidR="00967A61">
        <w:rPr>
          <w:rFonts w:cs="KFGQPC Uthman Taha Naskh"/>
          <w:sz w:val="32"/>
          <w:szCs w:val="27"/>
          <w:rtl/>
        </w:rPr>
        <w:t xml:space="preserve"> الا</w:t>
      </w:r>
      <w:r w:rsidR="00647946" w:rsidRPr="00DF675D">
        <w:rPr>
          <w:rFonts w:cs="KFGQPC Uthman Taha Naskh"/>
          <w:sz w:val="32"/>
          <w:szCs w:val="27"/>
          <w:rtl/>
        </w:rPr>
        <w:t>نق</w:t>
      </w:r>
      <w:r w:rsidR="00932B10" w:rsidRPr="00DF675D">
        <w:rPr>
          <w:rFonts w:cs="KFGQPC Uthman Taha Naskh"/>
          <w:sz w:val="32"/>
          <w:szCs w:val="27"/>
          <w:rtl/>
        </w:rPr>
        <w:t>ِ</w:t>
      </w:r>
      <w:r w:rsidR="00647946" w:rsidRPr="00DF675D">
        <w:rPr>
          <w:rFonts w:cs="KFGQPC Uthman Taha Naskh"/>
          <w:sz w:val="32"/>
          <w:szCs w:val="27"/>
          <w:rtl/>
        </w:rPr>
        <w:t>طاع</w:t>
      </w:r>
      <w:r w:rsidR="00932B10" w:rsidRPr="00DF675D">
        <w:rPr>
          <w:rFonts w:cs="KFGQPC Uthman Taha Naskh"/>
          <w:sz w:val="32"/>
          <w:szCs w:val="27"/>
          <w:rtl/>
        </w:rPr>
        <w:t>ِ</w:t>
      </w:r>
      <w:r w:rsidR="00647946" w:rsidRPr="00DF675D">
        <w:rPr>
          <w:rFonts w:cs="KFGQPC Uthman Taha Naskh"/>
          <w:sz w:val="32"/>
          <w:szCs w:val="27"/>
          <w:rtl/>
        </w:rPr>
        <w:t xml:space="preserve"> إل</w:t>
      </w:r>
      <w:r w:rsidR="00932B10" w:rsidRPr="00DF675D">
        <w:rPr>
          <w:rFonts w:cs="KFGQPC Uthman Taha Naskh"/>
          <w:sz w:val="32"/>
          <w:szCs w:val="27"/>
          <w:rtl/>
        </w:rPr>
        <w:t>َ</w:t>
      </w:r>
      <w:r w:rsidR="00647946" w:rsidRPr="00DF675D">
        <w:rPr>
          <w:rFonts w:cs="KFGQPC Uthman Taha Naskh"/>
          <w:sz w:val="32"/>
          <w:szCs w:val="27"/>
          <w:rtl/>
        </w:rPr>
        <w:t>يك</w:t>
      </w:r>
      <w:r w:rsidR="00932B10" w:rsidRPr="00DF675D">
        <w:rPr>
          <w:rFonts w:cs="KFGQPC Uthman Taha Naskh"/>
          <w:sz w:val="32"/>
          <w:szCs w:val="27"/>
          <w:rtl/>
        </w:rPr>
        <w:t>َ</w:t>
      </w:r>
      <w:r w:rsidR="00C32DDB">
        <w:rPr>
          <w:rFonts w:cs="KFGQPC Uthman Taha Naskh"/>
          <w:sz w:val="32"/>
          <w:szCs w:val="27"/>
          <w:rtl/>
        </w:rPr>
        <w:t xml:space="preserve"> و</w:t>
      </w:r>
      <w:r w:rsidR="00647946" w:rsidRPr="00DF675D">
        <w:rPr>
          <w:rFonts w:cs="KFGQPC Uthman Taha Naskh"/>
          <w:sz w:val="32"/>
          <w:szCs w:val="27"/>
          <w:rtl/>
        </w:rPr>
        <w:t>أنِر أبصار</w:t>
      </w:r>
      <w:r w:rsidR="00932B10" w:rsidRPr="00DF675D">
        <w:rPr>
          <w:rFonts w:cs="KFGQPC Uthman Taha Naskh"/>
          <w:sz w:val="32"/>
          <w:szCs w:val="27"/>
          <w:rtl/>
        </w:rPr>
        <w:t>َ</w:t>
      </w:r>
      <w:r w:rsidR="00647946" w:rsidRPr="00DF675D">
        <w:rPr>
          <w:rFonts w:cs="KFGQPC Uthman Taha Naskh"/>
          <w:sz w:val="32"/>
          <w:szCs w:val="27"/>
          <w:rtl/>
        </w:rPr>
        <w:t xml:space="preserve"> ق</w:t>
      </w:r>
      <w:r w:rsidR="00932B10" w:rsidRPr="00DF675D">
        <w:rPr>
          <w:rFonts w:cs="KFGQPC Uthman Taha Naskh"/>
          <w:sz w:val="32"/>
          <w:szCs w:val="27"/>
          <w:rtl/>
        </w:rPr>
        <w:t>ُ</w:t>
      </w:r>
      <w:r w:rsidR="00647946" w:rsidRPr="00DF675D">
        <w:rPr>
          <w:rFonts w:cs="KFGQPC Uthman Taha Naskh"/>
          <w:sz w:val="32"/>
          <w:szCs w:val="27"/>
          <w:rtl/>
        </w:rPr>
        <w:t>لوب</w:t>
      </w:r>
      <w:r w:rsidR="00932B10" w:rsidRPr="00DF675D">
        <w:rPr>
          <w:rFonts w:cs="KFGQPC Uthman Taha Naskh"/>
          <w:sz w:val="32"/>
          <w:szCs w:val="27"/>
          <w:rtl/>
        </w:rPr>
        <w:t>ِ</w:t>
      </w:r>
      <w:r w:rsidR="00647946" w:rsidRPr="00DF675D">
        <w:rPr>
          <w:rFonts w:cs="KFGQPC Uthman Taha Naskh"/>
          <w:sz w:val="32"/>
          <w:szCs w:val="27"/>
          <w:rtl/>
        </w:rPr>
        <w:t>نا ب</w:t>
      </w:r>
      <w:r w:rsidR="00932B10" w:rsidRPr="00DF675D">
        <w:rPr>
          <w:rFonts w:cs="KFGQPC Uthman Taha Naskh"/>
          <w:sz w:val="32"/>
          <w:szCs w:val="27"/>
          <w:rtl/>
        </w:rPr>
        <w:t>ِ</w:t>
      </w:r>
      <w:r w:rsidR="00647946" w:rsidRPr="00DF675D">
        <w:rPr>
          <w:rFonts w:cs="KFGQPC Uthman Taha Naskh"/>
          <w:sz w:val="32"/>
          <w:szCs w:val="27"/>
          <w:rtl/>
        </w:rPr>
        <w:t>ض</w:t>
      </w:r>
      <w:r w:rsidR="00932B10" w:rsidRPr="00DF675D">
        <w:rPr>
          <w:rFonts w:cs="KFGQPC Uthman Taha Naskh"/>
          <w:sz w:val="32"/>
          <w:szCs w:val="27"/>
          <w:rtl/>
        </w:rPr>
        <w:t>ِ</w:t>
      </w:r>
      <w:r w:rsidR="00647946" w:rsidRPr="00DF675D">
        <w:rPr>
          <w:rFonts w:cs="KFGQPC Uthman Taha Naskh"/>
          <w:sz w:val="32"/>
          <w:szCs w:val="27"/>
          <w:rtl/>
        </w:rPr>
        <w:t>ياءِ ن</w:t>
      </w:r>
      <w:r w:rsidR="00932B10" w:rsidRPr="00DF675D">
        <w:rPr>
          <w:rFonts w:cs="KFGQPC Uthman Taha Naskh"/>
          <w:sz w:val="32"/>
          <w:szCs w:val="27"/>
          <w:rtl/>
        </w:rPr>
        <w:t>َ</w:t>
      </w:r>
      <w:r w:rsidR="00647946" w:rsidRPr="00DF675D">
        <w:rPr>
          <w:rFonts w:cs="KFGQPC Uthman Taha Naskh"/>
          <w:sz w:val="32"/>
          <w:szCs w:val="27"/>
          <w:rtl/>
        </w:rPr>
        <w:t>ظ</w:t>
      </w:r>
      <w:r w:rsidR="00932B10" w:rsidRPr="00DF675D">
        <w:rPr>
          <w:rFonts w:cs="KFGQPC Uthman Taha Naskh"/>
          <w:sz w:val="32"/>
          <w:szCs w:val="27"/>
          <w:rtl/>
        </w:rPr>
        <w:t>َ</w:t>
      </w:r>
      <w:r w:rsidR="00647946" w:rsidRPr="00DF675D">
        <w:rPr>
          <w:rFonts w:cs="KFGQPC Uthman Taha Naskh"/>
          <w:sz w:val="32"/>
          <w:szCs w:val="27"/>
          <w:rtl/>
        </w:rPr>
        <w:t>ر</w:t>
      </w:r>
      <w:r w:rsidR="00932B10" w:rsidRPr="00DF675D">
        <w:rPr>
          <w:rFonts w:cs="KFGQPC Uthman Taha Naskh"/>
          <w:sz w:val="32"/>
          <w:szCs w:val="27"/>
          <w:rtl/>
        </w:rPr>
        <w:t>ِ</w:t>
      </w:r>
      <w:r w:rsidR="00647946" w:rsidRPr="00DF675D">
        <w:rPr>
          <w:rFonts w:cs="KFGQPC Uthman Taha Naskh"/>
          <w:sz w:val="32"/>
          <w:szCs w:val="27"/>
          <w:rtl/>
        </w:rPr>
        <w:t>ها إل</w:t>
      </w:r>
      <w:r w:rsidR="00932B10" w:rsidRPr="00DF675D">
        <w:rPr>
          <w:rFonts w:cs="KFGQPC Uthman Taha Naskh"/>
          <w:sz w:val="32"/>
          <w:szCs w:val="27"/>
          <w:rtl/>
        </w:rPr>
        <w:t>َ</w:t>
      </w:r>
      <w:r w:rsidR="00647946" w:rsidRPr="00DF675D">
        <w:rPr>
          <w:rFonts w:cs="KFGQPC Uthman Taha Naskh"/>
          <w:sz w:val="32"/>
          <w:szCs w:val="27"/>
          <w:rtl/>
        </w:rPr>
        <w:t>يك</w:t>
      </w:r>
      <w:r w:rsidR="00932B10" w:rsidRPr="00DF675D">
        <w:rPr>
          <w:rFonts w:cs="KFGQPC Uthman Taha Naskh"/>
          <w:sz w:val="32"/>
          <w:szCs w:val="27"/>
          <w:rtl/>
        </w:rPr>
        <w:t>َ</w:t>
      </w:r>
      <w:r w:rsidR="00647946" w:rsidRPr="00DF675D">
        <w:rPr>
          <w:rFonts w:cs="KFGQPC Uthman Taha Naskh"/>
          <w:sz w:val="32"/>
          <w:szCs w:val="27"/>
          <w:rtl/>
        </w:rPr>
        <w:t xml:space="preserve"> ح</w:t>
      </w:r>
      <w:r w:rsidR="00932B10" w:rsidRPr="00DF675D">
        <w:rPr>
          <w:rFonts w:cs="KFGQPC Uthman Taha Naskh"/>
          <w:sz w:val="32"/>
          <w:szCs w:val="27"/>
          <w:rtl/>
        </w:rPr>
        <w:t>َ</w:t>
      </w:r>
      <w:r w:rsidR="00647946" w:rsidRPr="00DF675D">
        <w:rPr>
          <w:rFonts w:cs="KFGQPC Uthman Taha Naskh"/>
          <w:sz w:val="32"/>
          <w:szCs w:val="27"/>
          <w:rtl/>
        </w:rPr>
        <w:t>ت</w:t>
      </w:r>
      <w:r w:rsidR="00932B10" w:rsidRPr="00DF675D">
        <w:rPr>
          <w:rFonts w:cs="KFGQPC Uthman Taha Naskh"/>
          <w:sz w:val="32"/>
          <w:szCs w:val="27"/>
          <w:rtl/>
        </w:rPr>
        <w:t>ّ</w:t>
      </w:r>
      <w:r w:rsidR="00647946" w:rsidRPr="00DF675D">
        <w:rPr>
          <w:rFonts w:cs="KFGQPC Uthman Taha Naskh"/>
          <w:sz w:val="32"/>
          <w:szCs w:val="27"/>
          <w:rtl/>
        </w:rPr>
        <w:t>ى ت</w:t>
      </w:r>
      <w:r w:rsidR="00932B10" w:rsidRPr="00DF675D">
        <w:rPr>
          <w:rFonts w:cs="KFGQPC Uthman Taha Naskh"/>
          <w:sz w:val="32"/>
          <w:szCs w:val="27"/>
          <w:rtl/>
        </w:rPr>
        <w:t>َ</w:t>
      </w:r>
      <w:r w:rsidR="00647946" w:rsidRPr="00DF675D">
        <w:rPr>
          <w:rFonts w:cs="KFGQPC Uthman Taha Naskh"/>
          <w:sz w:val="32"/>
          <w:szCs w:val="27"/>
          <w:rtl/>
        </w:rPr>
        <w:t>خر</w:t>
      </w:r>
      <w:r w:rsidR="00932B10" w:rsidRPr="00DF675D">
        <w:rPr>
          <w:rFonts w:cs="KFGQPC Uthman Taha Naskh"/>
          <w:sz w:val="32"/>
          <w:szCs w:val="27"/>
          <w:rtl/>
        </w:rPr>
        <w:t>ِ</w:t>
      </w:r>
      <w:r w:rsidR="00647946" w:rsidRPr="00DF675D">
        <w:rPr>
          <w:rFonts w:cs="KFGQPC Uthman Taha Naskh"/>
          <w:sz w:val="32"/>
          <w:szCs w:val="27"/>
          <w:rtl/>
        </w:rPr>
        <w:t>ق</w:t>
      </w:r>
      <w:r w:rsidR="00932B10" w:rsidRPr="00DF675D">
        <w:rPr>
          <w:rFonts w:cs="KFGQPC Uthman Taha Naskh"/>
          <w:sz w:val="32"/>
          <w:szCs w:val="27"/>
          <w:rtl/>
        </w:rPr>
        <w:t>َ أبصارُ</w:t>
      </w:r>
      <w:r w:rsidR="00647946" w:rsidRPr="00DF675D">
        <w:rPr>
          <w:rFonts w:cs="KFGQPC Uthman Taha Naskh"/>
          <w:sz w:val="32"/>
          <w:szCs w:val="27"/>
          <w:rtl/>
        </w:rPr>
        <w:t xml:space="preserve"> الق</w:t>
      </w:r>
      <w:r w:rsidR="00932B10" w:rsidRPr="00DF675D">
        <w:rPr>
          <w:rFonts w:cs="KFGQPC Uthman Taha Naskh"/>
          <w:sz w:val="32"/>
          <w:szCs w:val="27"/>
          <w:rtl/>
        </w:rPr>
        <w:t>ُ</w:t>
      </w:r>
      <w:r w:rsidR="00647946" w:rsidRPr="00DF675D">
        <w:rPr>
          <w:rFonts w:cs="KFGQPC Uthman Taha Naskh"/>
          <w:sz w:val="32"/>
          <w:szCs w:val="27"/>
          <w:rtl/>
        </w:rPr>
        <w:t>لوب</w:t>
      </w:r>
      <w:r w:rsidR="00932B10" w:rsidRPr="00DF675D">
        <w:rPr>
          <w:rFonts w:cs="KFGQPC Uthman Taha Naskh"/>
          <w:sz w:val="32"/>
          <w:szCs w:val="27"/>
          <w:rtl/>
        </w:rPr>
        <w:t>ِ</w:t>
      </w:r>
      <w:r w:rsidR="00647946" w:rsidRPr="00DF675D">
        <w:rPr>
          <w:rFonts w:cs="KFGQPC Uthman Taha Naskh"/>
          <w:sz w:val="32"/>
          <w:szCs w:val="27"/>
          <w:rtl/>
        </w:rPr>
        <w:t xml:space="preserve"> حُجُبَ النُّور</w:t>
      </w:r>
      <w:r w:rsidR="00932B10" w:rsidRPr="00DF675D">
        <w:rPr>
          <w:rFonts w:cs="KFGQPC Uthman Taha Naskh"/>
          <w:sz w:val="32"/>
          <w:szCs w:val="27"/>
          <w:rtl/>
        </w:rPr>
        <w:t>ِ</w:t>
      </w:r>
      <w:r w:rsidR="00647946" w:rsidRPr="00DF675D">
        <w:rPr>
          <w:rFonts w:cs="KFGQPC Uthman Taha Naskh"/>
          <w:sz w:val="32"/>
          <w:szCs w:val="27"/>
          <w:rtl/>
        </w:rPr>
        <w:t xml:space="preserve"> ف</w:t>
      </w:r>
      <w:r w:rsidR="00932B10" w:rsidRPr="00DF675D">
        <w:rPr>
          <w:rFonts w:cs="KFGQPC Uthman Taha Naskh"/>
          <w:sz w:val="32"/>
          <w:szCs w:val="27"/>
          <w:rtl/>
        </w:rPr>
        <w:t>َ</w:t>
      </w:r>
      <w:r w:rsidR="00647946" w:rsidRPr="00DF675D">
        <w:rPr>
          <w:rFonts w:cs="KFGQPC Uthman Taha Naskh"/>
          <w:sz w:val="32"/>
          <w:szCs w:val="27"/>
          <w:rtl/>
        </w:rPr>
        <w:t>ت</w:t>
      </w:r>
      <w:r w:rsidR="00932B10" w:rsidRPr="00DF675D">
        <w:rPr>
          <w:rFonts w:cs="KFGQPC Uthman Taha Naskh"/>
          <w:sz w:val="32"/>
          <w:szCs w:val="27"/>
          <w:rtl/>
        </w:rPr>
        <w:t>َ</w:t>
      </w:r>
      <w:r w:rsidR="00647946" w:rsidRPr="00DF675D">
        <w:rPr>
          <w:rFonts w:cs="KFGQPC Uthman Taha Naskh"/>
          <w:sz w:val="32"/>
          <w:szCs w:val="27"/>
          <w:rtl/>
        </w:rPr>
        <w:t>ص</w:t>
      </w:r>
      <w:r w:rsidR="00932B10" w:rsidRPr="00DF675D">
        <w:rPr>
          <w:rFonts w:cs="KFGQPC Uthman Taha Naskh"/>
          <w:sz w:val="32"/>
          <w:szCs w:val="27"/>
          <w:rtl/>
        </w:rPr>
        <w:t>ِ</w:t>
      </w:r>
      <w:r w:rsidR="00647946" w:rsidRPr="00DF675D">
        <w:rPr>
          <w:rFonts w:cs="KFGQPC Uthman Taha Naskh"/>
          <w:sz w:val="32"/>
          <w:szCs w:val="27"/>
          <w:rtl/>
        </w:rPr>
        <w:t>ل</w:t>
      </w:r>
      <w:r w:rsidR="00932B10" w:rsidRPr="00DF675D">
        <w:rPr>
          <w:rFonts w:cs="KFGQPC Uthman Taha Naskh"/>
          <w:sz w:val="32"/>
          <w:szCs w:val="27"/>
          <w:rtl/>
        </w:rPr>
        <w:t>َ</w:t>
      </w:r>
      <w:r w:rsidR="00647946" w:rsidRPr="00DF675D">
        <w:rPr>
          <w:rFonts w:cs="KFGQPC Uthman Taha Naskh"/>
          <w:sz w:val="32"/>
          <w:szCs w:val="27"/>
          <w:rtl/>
        </w:rPr>
        <w:t xml:space="preserve"> إلى م</w:t>
      </w:r>
      <w:r w:rsidR="00932B10" w:rsidRPr="00DF675D">
        <w:rPr>
          <w:rFonts w:cs="KFGQPC Uthman Taha Naskh"/>
          <w:sz w:val="32"/>
          <w:szCs w:val="27"/>
          <w:rtl/>
        </w:rPr>
        <w:t>َ</w:t>
      </w:r>
      <w:r w:rsidR="00647946" w:rsidRPr="00DF675D">
        <w:rPr>
          <w:rFonts w:cs="KFGQPC Uthman Taha Naskh"/>
          <w:sz w:val="32"/>
          <w:szCs w:val="27"/>
          <w:rtl/>
        </w:rPr>
        <w:t>عد</w:t>
      </w:r>
      <w:r w:rsidR="00932B10" w:rsidRPr="00DF675D">
        <w:rPr>
          <w:rFonts w:cs="KFGQPC Uthman Taha Naskh"/>
          <w:sz w:val="32"/>
          <w:szCs w:val="27"/>
          <w:rtl/>
        </w:rPr>
        <w:t>ِ</w:t>
      </w:r>
      <w:r w:rsidR="00647946" w:rsidRPr="00DF675D">
        <w:rPr>
          <w:rFonts w:cs="KFGQPC Uthman Taha Naskh"/>
          <w:sz w:val="32"/>
          <w:szCs w:val="27"/>
          <w:rtl/>
        </w:rPr>
        <w:t>ن</w:t>
      </w:r>
      <w:r w:rsidR="00932B10" w:rsidRPr="00DF675D">
        <w:rPr>
          <w:rFonts w:cs="KFGQPC Uthman Taha Naskh"/>
          <w:sz w:val="32"/>
          <w:szCs w:val="27"/>
          <w:rtl/>
        </w:rPr>
        <w:t>ِ</w:t>
      </w:r>
      <w:r w:rsidR="00647946" w:rsidRPr="00DF675D">
        <w:rPr>
          <w:rFonts w:cs="KFGQPC Uthman Taha Naskh"/>
          <w:sz w:val="32"/>
          <w:szCs w:val="27"/>
          <w:rtl/>
        </w:rPr>
        <w:t xml:space="preserve"> الع</w:t>
      </w:r>
      <w:r w:rsidR="00932B10" w:rsidRPr="00DF675D">
        <w:rPr>
          <w:rFonts w:cs="KFGQPC Uthman Taha Naskh"/>
          <w:sz w:val="32"/>
          <w:szCs w:val="27"/>
          <w:rtl/>
        </w:rPr>
        <w:t>َ</w:t>
      </w:r>
      <w:r w:rsidR="00647946" w:rsidRPr="00DF675D">
        <w:rPr>
          <w:rFonts w:cs="KFGQPC Uthman Taha Naskh"/>
          <w:sz w:val="32"/>
          <w:szCs w:val="27"/>
          <w:rtl/>
        </w:rPr>
        <w:t>ظ</w:t>
      </w:r>
      <w:r w:rsidR="00932B10" w:rsidRPr="00DF675D">
        <w:rPr>
          <w:rFonts w:cs="KFGQPC Uthman Taha Naskh"/>
          <w:sz w:val="32"/>
          <w:szCs w:val="27"/>
          <w:rtl/>
        </w:rPr>
        <w:t>َ</w:t>
      </w:r>
      <w:r w:rsidR="00647946" w:rsidRPr="00DF675D">
        <w:rPr>
          <w:rFonts w:cs="KFGQPC Uthman Taha Naskh"/>
          <w:sz w:val="32"/>
          <w:szCs w:val="27"/>
          <w:rtl/>
        </w:rPr>
        <w:t>م</w:t>
      </w:r>
      <w:r w:rsidR="00932B10" w:rsidRPr="00DF675D">
        <w:rPr>
          <w:rFonts w:cs="KFGQPC Uthman Taha Naskh"/>
          <w:sz w:val="32"/>
          <w:szCs w:val="27"/>
          <w:rtl/>
        </w:rPr>
        <w:t>َ</w:t>
      </w:r>
      <w:r w:rsidR="00647946" w:rsidRPr="00DF675D">
        <w:rPr>
          <w:rFonts w:cs="KFGQPC Uthman Taha Naskh"/>
          <w:sz w:val="32"/>
          <w:szCs w:val="27"/>
          <w:rtl/>
        </w:rPr>
        <w:t>ة</w:t>
      </w:r>
      <w:r w:rsidR="00932B10" w:rsidRPr="00DF675D">
        <w:rPr>
          <w:rFonts w:cs="KFGQPC Uthman Taha Naskh"/>
          <w:sz w:val="32"/>
          <w:szCs w:val="27"/>
          <w:rtl/>
        </w:rPr>
        <w:t>ِ</w:t>
      </w:r>
      <w:r w:rsidR="00647946" w:rsidRPr="00DF675D">
        <w:rPr>
          <w:rFonts w:cs="KFGQPC Uthman Taha Naskh"/>
          <w:sz w:val="32"/>
          <w:szCs w:val="27"/>
          <w:rtl/>
        </w:rPr>
        <w:t>»</w:t>
      </w:r>
      <w:r w:rsidR="00967A61">
        <w:rPr>
          <w:rFonts w:cs="KFGQPC Uthman Taha Naskh"/>
          <w:sz w:val="32"/>
          <w:szCs w:val="27"/>
          <w:rtl/>
        </w:rPr>
        <w:t>.</w:t>
      </w:r>
      <w:r w:rsidR="00647946" w:rsidRPr="00DF675D">
        <w:rPr>
          <w:rFonts w:cs="KFGQPC Uthman Taha Naskh"/>
          <w:sz w:val="32"/>
          <w:szCs w:val="27"/>
          <w:rtl/>
        </w:rPr>
        <w:t xml:space="preserve"> </w:t>
      </w:r>
      <w:r w:rsidR="00647946">
        <w:rPr>
          <w:rtl/>
          <w:lang w:bidi="fa-IR"/>
        </w:rPr>
        <w:t>«ای معبود من، مرا کمال انقطاع به سویت را عطا فرما و دید</w:t>
      </w:r>
      <w:r w:rsidR="00511465">
        <w:rPr>
          <w:rtl/>
          <w:lang w:bidi="fa-IR"/>
        </w:rPr>
        <w:t>ه‌ی</w:t>
      </w:r>
      <w:r w:rsidR="00647946">
        <w:rPr>
          <w:rtl/>
          <w:lang w:bidi="fa-IR"/>
        </w:rPr>
        <w:t xml:space="preserve"> دل</w:t>
      </w:r>
      <w:r w:rsidR="00E76E04">
        <w:rPr>
          <w:rtl/>
          <w:lang w:bidi="fa-IR"/>
        </w:rPr>
        <w:t>‌</w:t>
      </w:r>
      <w:r w:rsidR="00647946">
        <w:rPr>
          <w:rtl/>
          <w:lang w:bidi="fa-IR"/>
        </w:rPr>
        <w:t>ه</w:t>
      </w:r>
      <w:r w:rsidR="00932B10">
        <w:rPr>
          <w:rtl/>
          <w:lang w:bidi="fa-IR"/>
        </w:rPr>
        <w:t>ای ما را به پر</w:t>
      </w:r>
      <w:r w:rsidR="00647946">
        <w:rPr>
          <w:rtl/>
          <w:lang w:bidi="fa-IR"/>
        </w:rPr>
        <w:t>تو نظر کردن به سویت روشن فرما تا دید</w:t>
      </w:r>
      <w:r w:rsidR="00511465">
        <w:rPr>
          <w:rtl/>
          <w:lang w:bidi="fa-IR"/>
        </w:rPr>
        <w:t>ه‌ی</w:t>
      </w:r>
      <w:r w:rsidR="00647946">
        <w:rPr>
          <w:rtl/>
          <w:lang w:bidi="fa-IR"/>
        </w:rPr>
        <w:t xml:space="preserve"> دل</w:t>
      </w:r>
      <w:r w:rsidR="00E76E04">
        <w:rPr>
          <w:rtl/>
          <w:lang w:bidi="fa-IR"/>
        </w:rPr>
        <w:t>‌</w:t>
      </w:r>
      <w:r w:rsidR="00647946">
        <w:rPr>
          <w:rtl/>
          <w:lang w:bidi="fa-IR"/>
        </w:rPr>
        <w:t>ها پرده‌های نور را بشکافد و به سر چشم</w:t>
      </w:r>
      <w:r w:rsidR="00511465">
        <w:rPr>
          <w:rtl/>
          <w:lang w:bidi="fa-IR"/>
        </w:rPr>
        <w:t>ه‌ی</w:t>
      </w:r>
      <w:r w:rsidR="00647946">
        <w:rPr>
          <w:rtl/>
          <w:lang w:bidi="fa-IR"/>
        </w:rPr>
        <w:t xml:space="preserve"> عظمت و اصل گردد» می‌رسند،</w:t>
      </w:r>
      <w:r w:rsidR="001969BB" w:rsidRPr="001969BB">
        <w:rPr>
          <w:rtl/>
          <w:lang w:bidi="fa-IR"/>
        </w:rPr>
        <w:t xml:space="preserve"> این‌گونه </w:t>
      </w:r>
      <w:r w:rsidR="00647946">
        <w:rPr>
          <w:rtl/>
          <w:lang w:bidi="fa-IR"/>
        </w:rPr>
        <w:t>جملات</w:t>
      </w:r>
      <w:r w:rsidR="00932B10">
        <w:rPr>
          <w:rtl/>
          <w:lang w:bidi="fa-IR"/>
        </w:rPr>
        <w:t>ِ</w:t>
      </w:r>
      <w:r w:rsidR="00647946">
        <w:rPr>
          <w:rtl/>
          <w:lang w:bidi="fa-IR"/>
        </w:rPr>
        <w:t xml:space="preserve"> تشبیهی و مبهم را گرفته و از آن وصل و فصل به حقّ و مقامات ربوبی و یلی الرّب</w:t>
      </w:r>
      <w:r w:rsidR="00932B10">
        <w:rPr>
          <w:rtl/>
          <w:lang w:bidi="fa-IR"/>
        </w:rPr>
        <w:t>ّ</w:t>
      </w:r>
      <w:r w:rsidR="00647946">
        <w:rPr>
          <w:rtl/>
          <w:lang w:bidi="fa-IR"/>
        </w:rPr>
        <w:t>ی می‌تراشند</w:t>
      </w:r>
      <w:r w:rsidR="001969BB" w:rsidRPr="001969BB">
        <w:rPr>
          <w:rtl/>
          <w:lang w:bidi="fa-IR"/>
        </w:rPr>
        <w:t>!</w:t>
      </w:r>
      <w:r w:rsidR="00647946">
        <w:rPr>
          <w:rtl/>
          <w:lang w:bidi="fa-IR"/>
        </w:rPr>
        <w:t xml:space="preserve"> باید گفت این الفاظ کنایی و تشبیهی ر</w:t>
      </w:r>
      <w:r w:rsidR="00932B10">
        <w:rPr>
          <w:rtl/>
          <w:lang w:bidi="fa-IR"/>
        </w:rPr>
        <w:t>ا بهانه و مستمسک بافن</w:t>
      </w:r>
      <w:r w:rsidR="00647946">
        <w:rPr>
          <w:rtl/>
          <w:lang w:bidi="fa-IR"/>
        </w:rPr>
        <w:t>دگ</w:t>
      </w:r>
      <w:r w:rsidR="001969BB" w:rsidRPr="001969BB">
        <w:rPr>
          <w:rtl/>
          <w:lang w:bidi="fa-IR"/>
        </w:rPr>
        <w:t xml:space="preserve">ی‌های </w:t>
      </w:r>
      <w:r w:rsidR="00647946">
        <w:rPr>
          <w:rtl/>
          <w:lang w:bidi="fa-IR"/>
        </w:rPr>
        <w:t xml:space="preserve">خود قرار ندهید </w:t>
      </w:r>
      <w:r w:rsidR="00932B10">
        <w:rPr>
          <w:rtl/>
          <w:lang w:bidi="fa-IR"/>
        </w:rPr>
        <w:t>و بروید قرآن بخوانید که راه خدا</w:t>
      </w:r>
      <w:r w:rsidR="00647946">
        <w:rPr>
          <w:rtl/>
          <w:lang w:bidi="fa-IR"/>
        </w:rPr>
        <w:t xml:space="preserve">شناسی و نیل به کمالات انسانی را به عبارات واضح و روشن بیان فرموده و فصل و وصل در آن نیست. البتّه مخفی نماند که لحن این دعا نیز با دعاهای معتبری که از پیامبر </w:t>
      </w:r>
      <w:r w:rsidR="00E76E04">
        <w:rPr>
          <w:rtl/>
          <w:lang w:bidi="fa-IR"/>
        </w:rPr>
        <w:t>ا</w:t>
      </w:r>
      <w:r w:rsidR="00647946">
        <w:rPr>
          <w:rtl/>
          <w:lang w:bidi="fa-IR"/>
        </w:rPr>
        <w:t>کرم</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647946">
        <w:rPr>
          <w:rtl/>
          <w:lang w:bidi="fa-IR"/>
        </w:rPr>
        <w:t>رسیده متفاوت است. (فتأمّل)</w:t>
      </w:r>
    </w:p>
    <w:p w:rsidR="00647946" w:rsidRDefault="00647946" w:rsidP="001B6FA1">
      <w:pPr>
        <w:ind w:firstLine="284"/>
        <w:jc w:val="both"/>
        <w:rPr>
          <w:rtl/>
          <w:lang w:bidi="fa-IR"/>
        </w:rPr>
      </w:pPr>
      <w:r>
        <w:rPr>
          <w:rtl/>
          <w:lang w:bidi="fa-IR"/>
        </w:rPr>
        <w:t>از جمل</w:t>
      </w:r>
      <w:r w:rsidR="00511465">
        <w:rPr>
          <w:rtl/>
          <w:lang w:bidi="fa-IR"/>
        </w:rPr>
        <w:t>ه‌ی</w:t>
      </w:r>
      <w:r>
        <w:rPr>
          <w:rtl/>
          <w:lang w:bidi="fa-IR"/>
        </w:rPr>
        <w:t xml:space="preserve"> کتبی‌که شیخ عبّاس به</w:t>
      </w:r>
      <w:r w:rsidR="009F7CAF">
        <w:rPr>
          <w:rtl/>
          <w:lang w:bidi="fa-IR"/>
        </w:rPr>
        <w:t xml:space="preserve"> آن‌ها </w:t>
      </w:r>
      <w:r>
        <w:rPr>
          <w:rtl/>
          <w:lang w:bidi="fa-IR"/>
        </w:rPr>
        <w:t>استناد کرده، کتاب بی‌اعتباری است موسوم به «تفسیر امام حسن عسکری</w:t>
      </w:r>
      <w:r w:rsidR="00210633" w:rsidRPr="00210633">
        <w:rPr>
          <w:rFonts w:ascii="AGA Arabesque" w:hAnsi="AGA Arabesque"/>
          <w:sz w:val="24"/>
          <w:szCs w:val="24"/>
          <w:lang w:bidi="fa-IR"/>
        </w:rPr>
        <w:t></w:t>
      </w:r>
      <w:r>
        <w:rPr>
          <w:rtl/>
          <w:lang w:bidi="fa-IR"/>
        </w:rPr>
        <w:t>». فی المثل در</w:t>
      </w:r>
      <w:r w:rsidR="00A80907">
        <w:rPr>
          <w:rtl/>
          <w:lang w:bidi="fa-IR"/>
        </w:rPr>
        <w:t xml:space="preserve"> اعمال </w:t>
      </w:r>
      <w:r>
        <w:rPr>
          <w:rtl/>
          <w:lang w:bidi="fa-IR"/>
        </w:rPr>
        <w:t>مختصّ</w:t>
      </w:r>
      <w:r w:rsidR="00511465">
        <w:rPr>
          <w:rtl/>
          <w:lang w:bidi="fa-IR"/>
        </w:rPr>
        <w:t>ه‌ی</w:t>
      </w:r>
      <w:r>
        <w:rPr>
          <w:rtl/>
          <w:lang w:bidi="fa-IR"/>
        </w:rPr>
        <w:t xml:space="preserve"> شعبان و روز</w:t>
      </w:r>
      <w:r w:rsidR="009755B1">
        <w:rPr>
          <w:rtl/>
          <w:lang w:bidi="fa-IR"/>
        </w:rPr>
        <w:t xml:space="preserve"> اوّل </w:t>
      </w:r>
      <w:r>
        <w:rPr>
          <w:rtl/>
          <w:lang w:bidi="fa-IR"/>
        </w:rPr>
        <w:t>این ماه، به همین کتاب استناد کرده است</w:t>
      </w:r>
      <w:r w:rsidR="00175FCB">
        <w:rPr>
          <w:rtl/>
          <w:lang w:bidi="fa-IR"/>
        </w:rPr>
        <w:t>!</w:t>
      </w:r>
      <w:r>
        <w:rPr>
          <w:rtl/>
          <w:lang w:bidi="fa-IR"/>
        </w:rPr>
        <w:t xml:space="preserve"> ما برای اط</w:t>
      </w:r>
      <w:r w:rsidR="00932B10">
        <w:rPr>
          <w:rtl/>
          <w:lang w:bidi="fa-IR"/>
        </w:rPr>
        <w:t>ّ</w:t>
      </w:r>
      <w:r>
        <w:rPr>
          <w:rtl/>
          <w:lang w:bidi="fa-IR"/>
        </w:rPr>
        <w:t>لاع خوانندگان از وضع این کتاب، مطالبی را از قول محقّق مجاهد جناب «</w:t>
      </w:r>
      <w:r w:rsidRPr="00EB3A3B">
        <w:rPr>
          <w:rFonts w:cs="B Lotus"/>
          <w:b/>
          <w:bCs/>
          <w:sz w:val="26"/>
          <w:rtl/>
          <w:lang w:bidi="fa-IR"/>
        </w:rPr>
        <w:t>حیدر علی قلمداران</w:t>
      </w:r>
      <w:r>
        <w:rPr>
          <w:rtl/>
          <w:lang w:bidi="fa-IR"/>
        </w:rPr>
        <w:t>»</w:t>
      </w:r>
      <w:r w:rsidR="00BE0FEC">
        <w:rPr>
          <w:lang w:bidi="fa-IR"/>
        </w:rPr>
        <w:sym w:font="Abo-thar" w:char="F065"/>
      </w:r>
      <w:r w:rsidR="00BE0FEC">
        <w:rPr>
          <w:rtl/>
          <w:lang w:bidi="fa-IR"/>
        </w:rPr>
        <w:t xml:space="preserve"> </w:t>
      </w:r>
      <w:r>
        <w:rPr>
          <w:rtl/>
          <w:lang w:bidi="fa-IR"/>
        </w:rPr>
        <w:t>می‌آوریم:</w:t>
      </w:r>
    </w:p>
    <w:p w:rsidR="00647946" w:rsidRDefault="00CE6194" w:rsidP="00252C15">
      <w:pPr>
        <w:ind w:firstLine="284"/>
        <w:jc w:val="both"/>
        <w:rPr>
          <w:rtl/>
          <w:lang w:bidi="fa-IR"/>
        </w:rPr>
      </w:pPr>
      <w:r>
        <w:rPr>
          <w:rtl/>
          <w:lang w:bidi="fa-IR"/>
        </w:rPr>
        <w:t>ب</w:t>
      </w:r>
      <w:r w:rsidR="00647946">
        <w:rPr>
          <w:rtl/>
          <w:lang w:bidi="fa-IR"/>
        </w:rPr>
        <w:t>ا مراجعه به سند این تفسیر معلوم می‌شود رجالی‌که این تفسیر را روایت کرده‌اند مجهول و نامعلوم و کذ</w:t>
      </w:r>
      <w:r w:rsidR="00932B10">
        <w:rPr>
          <w:rtl/>
          <w:lang w:bidi="fa-IR"/>
        </w:rPr>
        <w:t>ّ</w:t>
      </w:r>
      <w:r w:rsidR="00647946">
        <w:rPr>
          <w:rtl/>
          <w:lang w:bidi="fa-IR"/>
        </w:rPr>
        <w:t xml:space="preserve">اب بوده‌اند زیرا یکی از رجال آن «سهیل بن أحمد الدّیباجی» است و «ابن الغضائری» گفته: </w:t>
      </w:r>
      <w:r w:rsidR="00647946" w:rsidRPr="001D7F88">
        <w:rPr>
          <w:rFonts w:cs="mylotus"/>
          <w:sz w:val="32"/>
          <w:szCs w:val="27"/>
          <w:rtl/>
          <w:lang w:bidi="fa-IR"/>
        </w:rPr>
        <w:t>«إنَّهُ كان</w:t>
      </w:r>
      <w:r w:rsidR="00932B10" w:rsidRPr="001D7F88">
        <w:rPr>
          <w:rFonts w:cs="mylotus"/>
          <w:sz w:val="32"/>
          <w:szCs w:val="27"/>
          <w:rtl/>
          <w:lang w:bidi="fa-IR"/>
        </w:rPr>
        <w:t>َ</w:t>
      </w:r>
      <w:r w:rsidR="00647946" w:rsidRPr="001D7F88">
        <w:rPr>
          <w:rFonts w:cs="mylotus"/>
          <w:sz w:val="32"/>
          <w:szCs w:val="27"/>
          <w:rtl/>
          <w:lang w:bidi="fa-IR"/>
        </w:rPr>
        <w:t xml:space="preserve"> ي</w:t>
      </w:r>
      <w:r w:rsidR="00932B10" w:rsidRPr="001D7F88">
        <w:rPr>
          <w:rFonts w:cs="mylotus"/>
          <w:sz w:val="32"/>
          <w:szCs w:val="27"/>
          <w:rtl/>
          <w:lang w:bidi="fa-IR"/>
        </w:rPr>
        <w:t>َ</w:t>
      </w:r>
      <w:r w:rsidR="00647946" w:rsidRPr="001D7F88">
        <w:rPr>
          <w:rFonts w:cs="mylotus"/>
          <w:sz w:val="32"/>
          <w:szCs w:val="27"/>
          <w:rtl/>
          <w:lang w:bidi="fa-IR"/>
        </w:rPr>
        <w:t>ض</w:t>
      </w:r>
      <w:r w:rsidR="00932B10" w:rsidRPr="001D7F88">
        <w:rPr>
          <w:rFonts w:cs="mylotus"/>
          <w:sz w:val="32"/>
          <w:szCs w:val="27"/>
          <w:rtl/>
          <w:lang w:bidi="fa-IR"/>
        </w:rPr>
        <w:t>َ</w:t>
      </w:r>
      <w:r w:rsidR="00647946" w:rsidRPr="001D7F88">
        <w:rPr>
          <w:rFonts w:cs="mylotus"/>
          <w:sz w:val="32"/>
          <w:szCs w:val="27"/>
          <w:rtl/>
          <w:lang w:bidi="fa-IR"/>
        </w:rPr>
        <w:t>ع</w:t>
      </w:r>
      <w:r w:rsidR="00932B10" w:rsidRPr="001D7F88">
        <w:rPr>
          <w:rFonts w:cs="mylotus"/>
          <w:sz w:val="32"/>
          <w:szCs w:val="27"/>
          <w:rtl/>
          <w:lang w:bidi="fa-IR"/>
        </w:rPr>
        <w:t>ُ</w:t>
      </w:r>
      <w:r w:rsidR="00647946" w:rsidRPr="001D7F88">
        <w:rPr>
          <w:rFonts w:cs="mylotus"/>
          <w:sz w:val="32"/>
          <w:szCs w:val="27"/>
          <w:rtl/>
          <w:lang w:bidi="fa-IR"/>
        </w:rPr>
        <w:t xml:space="preserve"> الأحاديثَ</w:t>
      </w:r>
      <w:r w:rsidR="00E2357B">
        <w:rPr>
          <w:rFonts w:cs="mylotus"/>
          <w:sz w:val="32"/>
          <w:szCs w:val="27"/>
          <w:rtl/>
          <w:lang w:bidi="fa-IR"/>
        </w:rPr>
        <w:t xml:space="preserve"> وَ</w:t>
      </w:r>
      <w:r w:rsidR="00647946" w:rsidRPr="001D7F88">
        <w:rPr>
          <w:rFonts w:cs="mylotus"/>
          <w:sz w:val="32"/>
          <w:szCs w:val="27"/>
          <w:rtl/>
          <w:lang w:bidi="fa-IR"/>
        </w:rPr>
        <w:t>ي</w:t>
      </w:r>
      <w:r w:rsidR="00932B10" w:rsidRPr="001D7F88">
        <w:rPr>
          <w:rFonts w:cs="mylotus"/>
          <w:sz w:val="32"/>
          <w:szCs w:val="27"/>
          <w:rtl/>
          <w:lang w:bidi="fa-IR"/>
        </w:rPr>
        <w:t>َ</w:t>
      </w:r>
      <w:r w:rsidR="00647946" w:rsidRPr="001D7F88">
        <w:rPr>
          <w:rFonts w:cs="mylotus"/>
          <w:sz w:val="32"/>
          <w:szCs w:val="27"/>
          <w:rtl/>
          <w:lang w:bidi="fa-IR"/>
        </w:rPr>
        <w:t>روي ع</w:t>
      </w:r>
      <w:r w:rsidR="00932B10" w:rsidRPr="001D7F88">
        <w:rPr>
          <w:rFonts w:cs="mylotus"/>
          <w:sz w:val="32"/>
          <w:szCs w:val="27"/>
          <w:rtl/>
          <w:lang w:bidi="fa-IR"/>
        </w:rPr>
        <w:t>َ</w:t>
      </w:r>
      <w:r w:rsidR="00647946" w:rsidRPr="001D7F88">
        <w:rPr>
          <w:rFonts w:cs="mylotus"/>
          <w:sz w:val="32"/>
          <w:szCs w:val="27"/>
          <w:rtl/>
          <w:lang w:bidi="fa-IR"/>
        </w:rPr>
        <w:t>ن</w:t>
      </w:r>
      <w:r w:rsidR="00932B10" w:rsidRPr="001D7F88">
        <w:rPr>
          <w:rFonts w:cs="mylotus"/>
          <w:sz w:val="32"/>
          <w:szCs w:val="27"/>
          <w:rtl/>
          <w:lang w:bidi="fa-IR"/>
        </w:rPr>
        <w:t>ِ</w:t>
      </w:r>
      <w:r w:rsidR="00647946" w:rsidRPr="001D7F88">
        <w:rPr>
          <w:rFonts w:cs="mylotus"/>
          <w:sz w:val="32"/>
          <w:szCs w:val="27"/>
          <w:rtl/>
          <w:lang w:bidi="fa-IR"/>
        </w:rPr>
        <w:t xml:space="preserve"> الم</w:t>
      </w:r>
      <w:r w:rsidR="00932B10" w:rsidRPr="001D7F88">
        <w:rPr>
          <w:rFonts w:cs="mylotus"/>
          <w:sz w:val="32"/>
          <w:szCs w:val="27"/>
          <w:rtl/>
          <w:lang w:bidi="fa-IR"/>
        </w:rPr>
        <w:t>َ</w:t>
      </w:r>
      <w:r w:rsidR="00647946" w:rsidRPr="001D7F88">
        <w:rPr>
          <w:rFonts w:cs="mylotus"/>
          <w:sz w:val="32"/>
          <w:szCs w:val="27"/>
          <w:rtl/>
          <w:lang w:bidi="fa-IR"/>
        </w:rPr>
        <w:t xml:space="preserve">جاهيل» </w:t>
      </w:r>
      <w:r w:rsidR="00647946">
        <w:rPr>
          <w:rtl/>
          <w:lang w:bidi="fa-IR"/>
        </w:rPr>
        <w:t>«او حدیث جعل نموده و از افراد مجهول روایت می‌کرد»</w:t>
      </w:r>
      <w:r w:rsidR="00252C15">
        <w:rPr>
          <w:rFonts w:hint="cs"/>
          <w:rtl/>
          <w:lang w:bidi="fa-IR"/>
        </w:rPr>
        <w:t>.</w:t>
      </w:r>
      <w:r w:rsidR="00647946">
        <w:rPr>
          <w:rtl/>
          <w:lang w:bidi="fa-IR"/>
        </w:rPr>
        <w:t xml:space="preserve"> سهیل</w:t>
      </w:r>
      <w:r w:rsidR="00932B10">
        <w:rPr>
          <w:rtl/>
          <w:lang w:bidi="fa-IR"/>
        </w:rPr>
        <w:t xml:space="preserve"> بن احمد از «محمّد بن قاسم استر</w:t>
      </w:r>
      <w:r w:rsidR="00647946">
        <w:rPr>
          <w:rtl/>
          <w:lang w:bidi="fa-IR"/>
        </w:rPr>
        <w:t>آبادی» نقل می‌کند. علام</w:t>
      </w:r>
      <w:r w:rsidR="00932B10">
        <w:rPr>
          <w:rtl/>
          <w:lang w:bidi="fa-IR"/>
        </w:rPr>
        <w:t>ه</w:t>
      </w:r>
      <w:r w:rsidR="00647946">
        <w:rPr>
          <w:rtl/>
          <w:lang w:bidi="fa-IR"/>
        </w:rPr>
        <w:t xml:space="preserve"> در رجال خود دربار</w:t>
      </w:r>
      <w:r w:rsidR="00511465">
        <w:rPr>
          <w:rtl/>
          <w:lang w:bidi="fa-IR"/>
        </w:rPr>
        <w:t>ه‌ی</w:t>
      </w:r>
      <w:r w:rsidR="00647946">
        <w:rPr>
          <w:rtl/>
          <w:lang w:bidi="fa-IR"/>
        </w:rPr>
        <w:t xml:space="preserve"> این تفسیر فرموده است: </w:t>
      </w:r>
      <w:r w:rsidR="00647946" w:rsidRPr="001D7F88">
        <w:rPr>
          <w:rFonts w:cs="mylotus"/>
          <w:sz w:val="32"/>
          <w:szCs w:val="27"/>
          <w:rtl/>
          <w:lang w:bidi="fa-IR"/>
        </w:rPr>
        <w:t>«محمّد بن القاسم</w:t>
      </w:r>
      <w:r w:rsidR="00DD0148">
        <w:rPr>
          <w:rFonts w:cs="mylotus"/>
          <w:sz w:val="32"/>
          <w:szCs w:val="27"/>
          <w:rtl/>
          <w:lang w:bidi="fa-IR"/>
        </w:rPr>
        <w:t xml:space="preserve"> و</w:t>
      </w:r>
      <w:r w:rsidR="00647946" w:rsidRPr="001D7F88">
        <w:rPr>
          <w:rFonts w:cs="mylotus"/>
          <w:sz w:val="32"/>
          <w:szCs w:val="27"/>
          <w:rtl/>
          <w:lang w:bidi="fa-IR"/>
        </w:rPr>
        <w:t xml:space="preserve">قيل: ابن </w:t>
      </w:r>
      <w:r w:rsidR="00252C15">
        <w:rPr>
          <w:rFonts w:cs="mylotus" w:hint="cs"/>
          <w:sz w:val="32"/>
          <w:szCs w:val="27"/>
          <w:rtl/>
          <w:lang w:bidi="fa-IR"/>
        </w:rPr>
        <w:t>أ</w:t>
      </w:r>
      <w:r w:rsidR="00647946" w:rsidRPr="001D7F88">
        <w:rPr>
          <w:rFonts w:cs="mylotus"/>
          <w:sz w:val="32"/>
          <w:szCs w:val="27"/>
          <w:rtl/>
          <w:lang w:bidi="fa-IR"/>
        </w:rPr>
        <w:t>بي</w:t>
      </w:r>
      <w:r w:rsidR="00932B10" w:rsidRPr="001D7F88">
        <w:rPr>
          <w:rFonts w:cs="mylotus"/>
          <w:sz w:val="32"/>
          <w:szCs w:val="27"/>
          <w:rtl/>
          <w:lang w:bidi="fa-IR"/>
        </w:rPr>
        <w:t xml:space="preserve"> القاسم </w:t>
      </w:r>
      <w:r w:rsidR="00647946" w:rsidRPr="001D7F88">
        <w:rPr>
          <w:rFonts w:cs="Times New Roman"/>
          <w:sz w:val="32"/>
          <w:szCs w:val="27"/>
          <w:rtl/>
          <w:lang w:bidi="fa-IR"/>
        </w:rPr>
        <w:t>‌</w:t>
      </w:r>
      <w:r w:rsidR="00647946" w:rsidRPr="001D7F88">
        <w:rPr>
          <w:rFonts w:ascii="mylotus" w:hAnsi="mylotus" w:cs="mylotus"/>
          <w:sz w:val="32"/>
          <w:szCs w:val="27"/>
          <w:rtl/>
          <w:lang w:bidi="fa-IR"/>
        </w:rPr>
        <w:t>المُف</w:t>
      </w:r>
      <w:r w:rsidR="00932B10" w:rsidRPr="001D7F88">
        <w:rPr>
          <w:rFonts w:cs="mylotus"/>
          <w:sz w:val="32"/>
          <w:szCs w:val="27"/>
          <w:rtl/>
          <w:lang w:bidi="fa-IR"/>
        </w:rPr>
        <w:t>َسِّر الاستر</w:t>
      </w:r>
      <w:r w:rsidR="00647946" w:rsidRPr="001D7F88">
        <w:rPr>
          <w:rFonts w:cs="mylotus"/>
          <w:sz w:val="32"/>
          <w:szCs w:val="27"/>
          <w:rtl/>
          <w:lang w:bidi="fa-IR"/>
        </w:rPr>
        <w:t>آبادي روى ع</w:t>
      </w:r>
      <w:r w:rsidR="00932B10" w:rsidRPr="001D7F88">
        <w:rPr>
          <w:rFonts w:cs="mylotus"/>
          <w:sz w:val="32"/>
          <w:szCs w:val="27"/>
          <w:rtl/>
          <w:lang w:bidi="fa-IR"/>
        </w:rPr>
        <w:t>َ</w:t>
      </w:r>
      <w:r w:rsidR="00647946" w:rsidRPr="001D7F88">
        <w:rPr>
          <w:rFonts w:cs="mylotus"/>
          <w:sz w:val="32"/>
          <w:szCs w:val="27"/>
          <w:rtl/>
          <w:lang w:bidi="fa-IR"/>
        </w:rPr>
        <w:t>نه</w:t>
      </w:r>
      <w:r w:rsidR="00932B10" w:rsidRPr="001D7F88">
        <w:rPr>
          <w:rFonts w:cs="mylotus"/>
          <w:sz w:val="32"/>
          <w:szCs w:val="27"/>
          <w:rtl/>
          <w:lang w:bidi="fa-IR"/>
        </w:rPr>
        <w:t xml:space="preserve">ُ </w:t>
      </w:r>
      <w:r w:rsidR="00252C15">
        <w:rPr>
          <w:rFonts w:cs="mylotus" w:hint="cs"/>
          <w:sz w:val="32"/>
          <w:szCs w:val="27"/>
          <w:rtl/>
          <w:lang w:bidi="fa-IR"/>
        </w:rPr>
        <w:t>أ</w:t>
      </w:r>
      <w:r w:rsidR="00932B10" w:rsidRPr="001D7F88">
        <w:rPr>
          <w:rFonts w:cs="mylotus"/>
          <w:sz w:val="32"/>
          <w:szCs w:val="27"/>
          <w:rtl/>
          <w:lang w:bidi="fa-IR"/>
        </w:rPr>
        <w:t>بو</w:t>
      </w:r>
      <w:r w:rsidR="00647946" w:rsidRPr="001D7F88">
        <w:rPr>
          <w:rFonts w:cs="mylotus"/>
          <w:sz w:val="32"/>
          <w:szCs w:val="27"/>
          <w:rtl/>
          <w:lang w:bidi="fa-IR"/>
        </w:rPr>
        <w:t>جعفر</w:t>
      </w:r>
      <w:r w:rsidR="0071695D" w:rsidRPr="001D7F88">
        <w:rPr>
          <w:rFonts w:cs="mylotus"/>
          <w:sz w:val="32"/>
          <w:szCs w:val="27"/>
          <w:rtl/>
          <w:lang w:bidi="fa-IR"/>
        </w:rPr>
        <w:t xml:space="preserve"> </w:t>
      </w:r>
      <w:r w:rsidR="00647946">
        <w:rPr>
          <w:rtl/>
          <w:lang w:bidi="fa-IR"/>
        </w:rPr>
        <w:t>«</w:t>
      </w:r>
      <w:r w:rsidR="00647946" w:rsidRPr="001D7F88">
        <w:rPr>
          <w:rFonts w:cs="mylotus"/>
          <w:sz w:val="32"/>
          <w:szCs w:val="27"/>
          <w:rtl/>
          <w:lang w:bidi="fa-IR"/>
        </w:rPr>
        <w:t>ابن بابويه</w:t>
      </w:r>
      <w:r w:rsidR="00647946">
        <w:rPr>
          <w:rtl/>
          <w:lang w:bidi="fa-IR"/>
        </w:rPr>
        <w:t>»</w:t>
      </w:r>
      <w:r w:rsidR="00252C15">
        <w:rPr>
          <w:rFonts w:cs="mylotus" w:hint="cs"/>
          <w:sz w:val="32"/>
          <w:szCs w:val="27"/>
          <w:rtl/>
          <w:lang w:bidi="fa-IR"/>
        </w:rPr>
        <w:t>،</w:t>
      </w:r>
      <w:r w:rsidR="00647946" w:rsidRPr="001D7F88">
        <w:rPr>
          <w:rFonts w:cs="mylotus"/>
          <w:sz w:val="32"/>
          <w:szCs w:val="27"/>
          <w:rtl/>
          <w:lang w:bidi="fa-IR"/>
        </w:rPr>
        <w:t xml:space="preserve"> ض</w:t>
      </w:r>
      <w:r w:rsidR="00932B10" w:rsidRPr="001D7F88">
        <w:rPr>
          <w:rFonts w:cs="mylotus"/>
          <w:sz w:val="32"/>
          <w:szCs w:val="27"/>
          <w:rtl/>
          <w:lang w:bidi="fa-IR"/>
        </w:rPr>
        <w:t>َ</w:t>
      </w:r>
      <w:r w:rsidR="00647946" w:rsidRPr="001D7F88">
        <w:rPr>
          <w:rFonts w:cs="mylotus"/>
          <w:sz w:val="32"/>
          <w:szCs w:val="27"/>
          <w:rtl/>
          <w:lang w:bidi="fa-IR"/>
        </w:rPr>
        <w:t>عيف</w:t>
      </w:r>
      <w:r w:rsidR="00932B10" w:rsidRPr="001D7F88">
        <w:rPr>
          <w:rFonts w:cs="mylotus"/>
          <w:sz w:val="32"/>
          <w:szCs w:val="27"/>
          <w:rtl/>
          <w:lang w:bidi="fa-IR"/>
        </w:rPr>
        <w:t>ٌ</w:t>
      </w:r>
      <w:r w:rsidR="00647946" w:rsidRPr="001D7F88">
        <w:rPr>
          <w:rFonts w:cs="mylotus"/>
          <w:sz w:val="32"/>
          <w:szCs w:val="27"/>
          <w:rtl/>
          <w:lang w:bidi="fa-IR"/>
        </w:rPr>
        <w:t xml:space="preserve"> ك</w:t>
      </w:r>
      <w:r w:rsidR="00932B10" w:rsidRPr="001D7F88">
        <w:rPr>
          <w:rFonts w:cs="mylotus"/>
          <w:sz w:val="32"/>
          <w:szCs w:val="27"/>
          <w:rtl/>
          <w:lang w:bidi="fa-IR"/>
        </w:rPr>
        <w:t>َ</w:t>
      </w:r>
      <w:r w:rsidR="00647946" w:rsidRPr="001D7F88">
        <w:rPr>
          <w:rFonts w:cs="mylotus"/>
          <w:sz w:val="32"/>
          <w:szCs w:val="27"/>
          <w:rtl/>
          <w:lang w:bidi="fa-IR"/>
        </w:rPr>
        <w:t>ذّاب</w:t>
      </w:r>
      <w:r w:rsidR="00932B10" w:rsidRPr="001D7F88">
        <w:rPr>
          <w:rFonts w:cs="mylotus"/>
          <w:sz w:val="32"/>
          <w:szCs w:val="27"/>
          <w:rtl/>
          <w:lang w:bidi="fa-IR"/>
        </w:rPr>
        <w:t>ٌ</w:t>
      </w:r>
      <w:r w:rsidR="00647946" w:rsidRPr="001D7F88">
        <w:rPr>
          <w:rFonts w:cs="mylotus"/>
          <w:sz w:val="32"/>
          <w:szCs w:val="27"/>
          <w:rtl/>
          <w:lang w:bidi="fa-IR"/>
        </w:rPr>
        <w:t xml:space="preserve"> روى عنه ت</w:t>
      </w:r>
      <w:r w:rsidR="00932B10" w:rsidRPr="001D7F88">
        <w:rPr>
          <w:rFonts w:cs="mylotus"/>
          <w:sz w:val="32"/>
          <w:szCs w:val="27"/>
          <w:rtl/>
          <w:lang w:bidi="fa-IR"/>
        </w:rPr>
        <w:t>َ</w:t>
      </w:r>
      <w:r w:rsidR="00647946" w:rsidRPr="001D7F88">
        <w:rPr>
          <w:rFonts w:cs="mylotus"/>
          <w:sz w:val="32"/>
          <w:szCs w:val="27"/>
          <w:rtl/>
          <w:lang w:bidi="fa-IR"/>
        </w:rPr>
        <w:t>فسيراً ي</w:t>
      </w:r>
      <w:r w:rsidR="00932B10" w:rsidRPr="001D7F88">
        <w:rPr>
          <w:rFonts w:cs="mylotus"/>
          <w:sz w:val="32"/>
          <w:szCs w:val="27"/>
          <w:rtl/>
          <w:lang w:bidi="fa-IR"/>
        </w:rPr>
        <w:t>َ</w:t>
      </w:r>
      <w:r w:rsidR="00647946" w:rsidRPr="001D7F88">
        <w:rPr>
          <w:rFonts w:cs="mylotus"/>
          <w:sz w:val="32"/>
          <w:szCs w:val="27"/>
          <w:rtl/>
          <w:lang w:bidi="fa-IR"/>
        </w:rPr>
        <w:t>رويه</w:t>
      </w:r>
      <w:r w:rsidR="00932B10" w:rsidRPr="001D7F88">
        <w:rPr>
          <w:rFonts w:cs="mylotus"/>
          <w:sz w:val="32"/>
          <w:szCs w:val="27"/>
          <w:rtl/>
          <w:lang w:bidi="fa-IR"/>
        </w:rPr>
        <w:t>ِ</w:t>
      </w:r>
      <w:r w:rsidR="00647946" w:rsidRPr="001D7F88">
        <w:rPr>
          <w:rFonts w:cs="mylotus"/>
          <w:sz w:val="32"/>
          <w:szCs w:val="27"/>
          <w:rtl/>
          <w:lang w:bidi="fa-IR"/>
        </w:rPr>
        <w:t xml:space="preserve"> ع</w:t>
      </w:r>
      <w:r w:rsidR="00932B10" w:rsidRPr="001D7F88">
        <w:rPr>
          <w:rFonts w:cs="mylotus"/>
          <w:sz w:val="32"/>
          <w:szCs w:val="27"/>
          <w:rtl/>
          <w:lang w:bidi="fa-IR"/>
        </w:rPr>
        <w:t>َ</w:t>
      </w:r>
      <w:r w:rsidR="00647946" w:rsidRPr="001D7F88">
        <w:rPr>
          <w:rFonts w:cs="mylotus"/>
          <w:sz w:val="32"/>
          <w:szCs w:val="27"/>
          <w:rtl/>
          <w:lang w:bidi="fa-IR"/>
        </w:rPr>
        <w:t>ن ر</w:t>
      </w:r>
      <w:r w:rsidR="001E42F5" w:rsidRPr="001D7F88">
        <w:rPr>
          <w:rFonts w:cs="mylotus"/>
          <w:sz w:val="32"/>
          <w:szCs w:val="27"/>
          <w:rtl/>
          <w:lang w:bidi="fa-IR"/>
        </w:rPr>
        <w:t>َ</w:t>
      </w:r>
      <w:r w:rsidR="00647946" w:rsidRPr="001D7F88">
        <w:rPr>
          <w:rFonts w:cs="mylotus"/>
          <w:sz w:val="32"/>
          <w:szCs w:val="27"/>
          <w:rtl/>
          <w:lang w:bidi="fa-IR"/>
        </w:rPr>
        <w:t>ج</w:t>
      </w:r>
      <w:r w:rsidR="001E42F5" w:rsidRPr="001D7F88">
        <w:rPr>
          <w:rFonts w:cs="mylotus"/>
          <w:sz w:val="32"/>
          <w:szCs w:val="27"/>
          <w:rtl/>
          <w:lang w:bidi="fa-IR"/>
        </w:rPr>
        <w:t>ُ</w:t>
      </w:r>
      <w:r w:rsidR="00647946" w:rsidRPr="001D7F88">
        <w:rPr>
          <w:rFonts w:cs="mylotus"/>
          <w:sz w:val="32"/>
          <w:szCs w:val="27"/>
          <w:rtl/>
          <w:lang w:bidi="fa-IR"/>
        </w:rPr>
        <w:t>ل</w:t>
      </w:r>
      <w:r w:rsidR="001E42F5" w:rsidRPr="001D7F88">
        <w:rPr>
          <w:rFonts w:cs="mylotus"/>
          <w:sz w:val="32"/>
          <w:szCs w:val="27"/>
          <w:rtl/>
          <w:lang w:bidi="fa-IR"/>
        </w:rPr>
        <w:t>َ</w:t>
      </w:r>
      <w:r w:rsidR="00647946" w:rsidRPr="001D7F88">
        <w:rPr>
          <w:rFonts w:cs="mylotus"/>
          <w:sz w:val="32"/>
          <w:szCs w:val="27"/>
          <w:rtl/>
          <w:lang w:bidi="fa-IR"/>
        </w:rPr>
        <w:t>ين</w:t>
      </w:r>
      <w:r w:rsidR="001E42F5" w:rsidRPr="001D7F88">
        <w:rPr>
          <w:rFonts w:cs="mylotus"/>
          <w:sz w:val="32"/>
          <w:szCs w:val="27"/>
          <w:rtl/>
          <w:lang w:bidi="fa-IR"/>
        </w:rPr>
        <w:t>ِ</w:t>
      </w:r>
      <w:r w:rsidR="00647946" w:rsidRPr="001D7F88">
        <w:rPr>
          <w:rFonts w:cs="mylotus"/>
          <w:sz w:val="32"/>
          <w:szCs w:val="27"/>
          <w:rtl/>
          <w:lang w:bidi="fa-IR"/>
        </w:rPr>
        <w:t xml:space="preserve"> م</w:t>
      </w:r>
      <w:r w:rsidR="001E42F5" w:rsidRPr="001D7F88">
        <w:rPr>
          <w:rFonts w:cs="mylotus"/>
          <w:sz w:val="32"/>
          <w:szCs w:val="27"/>
          <w:rtl/>
          <w:lang w:bidi="fa-IR"/>
        </w:rPr>
        <w:t>َ</w:t>
      </w:r>
      <w:r w:rsidR="00647946" w:rsidRPr="001D7F88">
        <w:rPr>
          <w:rFonts w:cs="mylotus"/>
          <w:sz w:val="32"/>
          <w:szCs w:val="27"/>
          <w:rtl/>
          <w:lang w:bidi="fa-IR"/>
        </w:rPr>
        <w:t>جهول</w:t>
      </w:r>
      <w:r w:rsidR="001E42F5" w:rsidRPr="001D7F88">
        <w:rPr>
          <w:rFonts w:cs="mylotus"/>
          <w:sz w:val="32"/>
          <w:szCs w:val="27"/>
          <w:rtl/>
          <w:lang w:bidi="fa-IR"/>
        </w:rPr>
        <w:t>َ</w:t>
      </w:r>
      <w:r w:rsidR="00647946" w:rsidRPr="001D7F88">
        <w:rPr>
          <w:rFonts w:cs="mylotus"/>
          <w:sz w:val="32"/>
          <w:szCs w:val="27"/>
          <w:rtl/>
          <w:lang w:bidi="fa-IR"/>
        </w:rPr>
        <w:t>ين</w:t>
      </w:r>
      <w:r w:rsidR="001E42F5" w:rsidRPr="001D7F88">
        <w:rPr>
          <w:rFonts w:cs="mylotus"/>
          <w:sz w:val="32"/>
          <w:szCs w:val="27"/>
          <w:rtl/>
          <w:lang w:bidi="fa-IR"/>
        </w:rPr>
        <w:t>ِ</w:t>
      </w:r>
      <w:r w:rsidR="00252C15">
        <w:rPr>
          <w:rFonts w:cs="mylotus"/>
          <w:sz w:val="32"/>
          <w:szCs w:val="27"/>
          <w:rtl/>
          <w:lang w:bidi="fa-IR"/>
        </w:rPr>
        <w:t xml:space="preserve"> </w:t>
      </w:r>
      <w:r w:rsidR="00252C15">
        <w:rPr>
          <w:rFonts w:cs="mylotus" w:hint="cs"/>
          <w:sz w:val="32"/>
          <w:szCs w:val="27"/>
          <w:rtl/>
          <w:lang w:bidi="fa-IR"/>
        </w:rPr>
        <w:t>أَ</w:t>
      </w:r>
      <w:r w:rsidR="00647946" w:rsidRPr="001D7F88">
        <w:rPr>
          <w:rFonts w:cs="mylotus"/>
          <w:sz w:val="32"/>
          <w:szCs w:val="27"/>
          <w:rtl/>
          <w:lang w:bidi="fa-IR"/>
        </w:rPr>
        <w:t>حدهما ي</w:t>
      </w:r>
      <w:r w:rsidR="001E42F5" w:rsidRPr="001D7F88">
        <w:rPr>
          <w:rFonts w:cs="mylotus"/>
          <w:sz w:val="32"/>
          <w:szCs w:val="27"/>
          <w:rtl/>
          <w:lang w:bidi="fa-IR"/>
        </w:rPr>
        <w:t>ُ</w:t>
      </w:r>
      <w:r w:rsidR="00647946" w:rsidRPr="001D7F88">
        <w:rPr>
          <w:rFonts w:cs="mylotus"/>
          <w:sz w:val="32"/>
          <w:szCs w:val="27"/>
          <w:rtl/>
          <w:lang w:bidi="fa-IR"/>
        </w:rPr>
        <w:t>عر</w:t>
      </w:r>
      <w:r w:rsidR="001E42F5" w:rsidRPr="001D7F88">
        <w:rPr>
          <w:rFonts w:cs="mylotus"/>
          <w:sz w:val="32"/>
          <w:szCs w:val="27"/>
          <w:rtl/>
          <w:lang w:bidi="fa-IR"/>
        </w:rPr>
        <w:t>َ</w:t>
      </w:r>
      <w:r w:rsidR="00647946" w:rsidRPr="001D7F88">
        <w:rPr>
          <w:rFonts w:cs="mylotus"/>
          <w:sz w:val="32"/>
          <w:szCs w:val="27"/>
          <w:rtl/>
          <w:lang w:bidi="fa-IR"/>
        </w:rPr>
        <w:t>ف</w:t>
      </w:r>
      <w:r w:rsidR="001E42F5" w:rsidRPr="001D7F88">
        <w:rPr>
          <w:rFonts w:cs="mylotus"/>
          <w:sz w:val="32"/>
          <w:szCs w:val="27"/>
          <w:rtl/>
          <w:lang w:bidi="fa-IR"/>
        </w:rPr>
        <w:t>ُ</w:t>
      </w:r>
      <w:r w:rsidR="00647946" w:rsidRPr="001D7F88">
        <w:rPr>
          <w:rFonts w:cs="mylotus"/>
          <w:sz w:val="32"/>
          <w:szCs w:val="27"/>
          <w:rtl/>
          <w:lang w:bidi="fa-IR"/>
        </w:rPr>
        <w:t xml:space="preserve"> ب</w:t>
      </w:r>
      <w:r w:rsidR="001E42F5" w:rsidRPr="001D7F88">
        <w:rPr>
          <w:rFonts w:cs="mylotus"/>
          <w:sz w:val="32"/>
          <w:szCs w:val="27"/>
          <w:rtl/>
          <w:lang w:bidi="fa-IR"/>
        </w:rPr>
        <w:t>ِ</w:t>
      </w:r>
      <w:r w:rsidR="00647946" w:rsidRPr="001D7F88">
        <w:rPr>
          <w:rFonts w:cs="mylotus"/>
          <w:sz w:val="32"/>
          <w:szCs w:val="27"/>
          <w:rtl/>
          <w:lang w:bidi="fa-IR"/>
        </w:rPr>
        <w:t>يوسف بن محمّ</w:t>
      </w:r>
      <w:r w:rsidR="001E42F5" w:rsidRPr="001D7F88">
        <w:rPr>
          <w:rFonts w:cs="mylotus"/>
          <w:sz w:val="32"/>
          <w:szCs w:val="27"/>
          <w:rtl/>
          <w:lang w:bidi="fa-IR"/>
        </w:rPr>
        <w:t>د بن زياد</w:t>
      </w:r>
      <w:r w:rsidR="00DD0148">
        <w:rPr>
          <w:rFonts w:cs="mylotus"/>
          <w:sz w:val="32"/>
          <w:szCs w:val="27"/>
          <w:rtl/>
          <w:lang w:bidi="fa-IR"/>
        </w:rPr>
        <w:t xml:space="preserve"> و</w:t>
      </w:r>
      <w:r w:rsidR="001E42F5" w:rsidRPr="001D7F88">
        <w:rPr>
          <w:rFonts w:cs="mylotus"/>
          <w:sz w:val="32"/>
          <w:szCs w:val="27"/>
          <w:rtl/>
          <w:lang w:bidi="fa-IR"/>
        </w:rPr>
        <w:t>الآخر عليّ بن محمّدبن يسار</w:t>
      </w:r>
      <w:r w:rsidR="00252C15">
        <w:rPr>
          <w:rFonts w:cs="mylotus" w:hint="cs"/>
          <w:sz w:val="32"/>
          <w:szCs w:val="27"/>
          <w:rtl/>
          <w:lang w:bidi="fa-IR"/>
        </w:rPr>
        <w:t xml:space="preserve"> </w:t>
      </w:r>
      <w:r w:rsidR="00647946" w:rsidRPr="001D7F88">
        <w:rPr>
          <w:rFonts w:cs="mylotus"/>
          <w:sz w:val="32"/>
          <w:szCs w:val="27"/>
          <w:rtl/>
          <w:lang w:bidi="fa-IR"/>
        </w:rPr>
        <w:t>ع</w:t>
      </w:r>
      <w:r w:rsidR="001E42F5" w:rsidRPr="001D7F88">
        <w:rPr>
          <w:rFonts w:cs="mylotus"/>
          <w:sz w:val="32"/>
          <w:szCs w:val="27"/>
          <w:rtl/>
          <w:lang w:bidi="fa-IR"/>
        </w:rPr>
        <w:t>َ</w:t>
      </w:r>
      <w:r w:rsidR="00647946" w:rsidRPr="001D7F88">
        <w:rPr>
          <w:rFonts w:cs="mylotus"/>
          <w:sz w:val="32"/>
          <w:szCs w:val="27"/>
          <w:rtl/>
          <w:lang w:bidi="fa-IR"/>
        </w:rPr>
        <w:t>ن أبيه</w:t>
      </w:r>
      <w:r w:rsidR="001E42F5" w:rsidRPr="001D7F88">
        <w:rPr>
          <w:rFonts w:cs="mylotus"/>
          <w:sz w:val="32"/>
          <w:szCs w:val="27"/>
          <w:rtl/>
          <w:lang w:bidi="fa-IR"/>
        </w:rPr>
        <w:t>ِ</w:t>
      </w:r>
      <w:r w:rsidR="00647946" w:rsidRPr="001D7F88">
        <w:rPr>
          <w:rFonts w:cs="mylotus"/>
          <w:sz w:val="32"/>
          <w:szCs w:val="27"/>
          <w:rtl/>
          <w:lang w:bidi="fa-IR"/>
        </w:rPr>
        <w:t>ما ع</w:t>
      </w:r>
      <w:r w:rsidR="001E42F5" w:rsidRPr="001D7F88">
        <w:rPr>
          <w:rFonts w:cs="mylotus"/>
          <w:sz w:val="32"/>
          <w:szCs w:val="27"/>
          <w:rtl/>
          <w:lang w:bidi="fa-IR"/>
        </w:rPr>
        <w:t>َ</w:t>
      </w:r>
      <w:r w:rsidR="00647946" w:rsidRPr="001D7F88">
        <w:rPr>
          <w:rFonts w:cs="mylotus"/>
          <w:sz w:val="32"/>
          <w:szCs w:val="27"/>
          <w:rtl/>
          <w:lang w:bidi="fa-IR"/>
        </w:rPr>
        <w:t>ن أب</w:t>
      </w:r>
      <w:r w:rsidR="001E42F5" w:rsidRPr="001D7F88">
        <w:rPr>
          <w:rFonts w:cs="mylotus"/>
          <w:sz w:val="32"/>
          <w:szCs w:val="27"/>
          <w:rtl/>
          <w:lang w:bidi="fa-IR"/>
        </w:rPr>
        <w:t>ِي</w:t>
      </w:r>
      <w:r w:rsidR="001E42F5" w:rsidRPr="001D7F88">
        <w:rPr>
          <w:rFonts w:cs="mylotus"/>
          <w:sz w:val="32"/>
          <w:szCs w:val="27"/>
          <w:rtl/>
          <w:lang w:bidi="fa-IR"/>
        </w:rPr>
        <w:softHyphen/>
      </w:r>
      <w:r w:rsidR="00647946" w:rsidRPr="001D7F88">
        <w:rPr>
          <w:rFonts w:cs="mylotus"/>
          <w:sz w:val="32"/>
          <w:szCs w:val="27"/>
          <w:rtl/>
          <w:lang w:bidi="fa-IR"/>
        </w:rPr>
        <w:t>الحسن الثالث</w:t>
      </w:r>
      <w:r w:rsidR="00210633" w:rsidRPr="00210633">
        <w:rPr>
          <w:rFonts w:ascii="AGA Arabesque" w:hAnsi="AGA Arabesque"/>
          <w:sz w:val="24"/>
          <w:szCs w:val="24"/>
          <w:lang w:bidi="fa-IR"/>
        </w:rPr>
        <w:t></w:t>
      </w:r>
      <w:r w:rsidR="000E5E8B">
        <w:rPr>
          <w:rFonts w:ascii="Abo-thar" w:hAnsi="Abo-thar"/>
          <w:sz w:val="24"/>
          <w:szCs w:val="24"/>
          <w:rtl/>
          <w:lang w:bidi="fa-IR"/>
        </w:rPr>
        <w:t xml:space="preserve"> </w:t>
      </w:r>
      <w:r w:rsidR="00647946" w:rsidRPr="001D7F88">
        <w:rPr>
          <w:rFonts w:cs="mylotus"/>
          <w:sz w:val="32"/>
          <w:szCs w:val="27"/>
          <w:rtl/>
          <w:lang w:bidi="fa-IR"/>
        </w:rPr>
        <w:t>و</w:t>
      </w:r>
      <w:r w:rsidR="001E42F5" w:rsidRPr="001D7F88">
        <w:rPr>
          <w:rFonts w:cs="mylotus"/>
          <w:sz w:val="32"/>
          <w:szCs w:val="27"/>
          <w:rtl/>
          <w:lang w:bidi="fa-IR"/>
        </w:rPr>
        <w:t>َ</w:t>
      </w:r>
      <w:r w:rsidR="00647946" w:rsidRPr="001D7F88">
        <w:rPr>
          <w:rFonts w:cs="mylotus"/>
          <w:sz w:val="32"/>
          <w:szCs w:val="27"/>
          <w:rtl/>
          <w:lang w:bidi="fa-IR"/>
        </w:rPr>
        <w:t>الت</w:t>
      </w:r>
      <w:r w:rsidR="001E42F5" w:rsidRPr="001D7F88">
        <w:rPr>
          <w:rFonts w:cs="mylotus"/>
          <w:sz w:val="32"/>
          <w:szCs w:val="27"/>
          <w:rtl/>
          <w:lang w:bidi="fa-IR"/>
        </w:rPr>
        <w:t>َّ</w:t>
      </w:r>
      <w:r w:rsidR="00647946" w:rsidRPr="001D7F88">
        <w:rPr>
          <w:rFonts w:cs="mylotus"/>
          <w:sz w:val="32"/>
          <w:szCs w:val="27"/>
          <w:rtl/>
          <w:lang w:bidi="fa-IR"/>
        </w:rPr>
        <w:t>فسير</w:t>
      </w:r>
      <w:r w:rsidR="001E42F5" w:rsidRPr="001D7F88">
        <w:rPr>
          <w:rFonts w:cs="mylotus"/>
          <w:sz w:val="32"/>
          <w:szCs w:val="27"/>
          <w:rtl/>
          <w:lang w:bidi="fa-IR"/>
        </w:rPr>
        <w:t>ُ</w:t>
      </w:r>
      <w:r w:rsidR="00647946" w:rsidRPr="001D7F88">
        <w:rPr>
          <w:rFonts w:cs="mylotus"/>
          <w:sz w:val="32"/>
          <w:szCs w:val="27"/>
          <w:rtl/>
          <w:lang w:bidi="fa-IR"/>
        </w:rPr>
        <w:t xml:space="preserve"> م</w:t>
      </w:r>
      <w:r w:rsidR="001E42F5" w:rsidRPr="001D7F88">
        <w:rPr>
          <w:rFonts w:cs="mylotus"/>
          <w:sz w:val="32"/>
          <w:szCs w:val="27"/>
          <w:rtl/>
          <w:lang w:bidi="fa-IR"/>
        </w:rPr>
        <w:t>َ</w:t>
      </w:r>
      <w:r w:rsidR="00647946" w:rsidRPr="001D7F88">
        <w:rPr>
          <w:rFonts w:cs="mylotus"/>
          <w:sz w:val="32"/>
          <w:szCs w:val="27"/>
          <w:rtl/>
          <w:lang w:bidi="fa-IR"/>
        </w:rPr>
        <w:t>وض</w:t>
      </w:r>
      <w:r w:rsidR="001E42F5" w:rsidRPr="001D7F88">
        <w:rPr>
          <w:rFonts w:cs="mylotus"/>
          <w:sz w:val="32"/>
          <w:szCs w:val="27"/>
          <w:rtl/>
          <w:lang w:bidi="fa-IR"/>
        </w:rPr>
        <w:t>ُ</w:t>
      </w:r>
      <w:r w:rsidR="00647946" w:rsidRPr="001D7F88">
        <w:rPr>
          <w:rFonts w:cs="mylotus"/>
          <w:sz w:val="32"/>
          <w:szCs w:val="27"/>
          <w:rtl/>
          <w:lang w:bidi="fa-IR"/>
        </w:rPr>
        <w:t>وعٌ ع</w:t>
      </w:r>
      <w:r w:rsidR="001E42F5" w:rsidRPr="001D7F88">
        <w:rPr>
          <w:rFonts w:cs="mylotus"/>
          <w:sz w:val="32"/>
          <w:szCs w:val="27"/>
          <w:rtl/>
          <w:lang w:bidi="fa-IR"/>
        </w:rPr>
        <w:t>َ</w:t>
      </w:r>
      <w:r w:rsidR="00647946" w:rsidRPr="001D7F88">
        <w:rPr>
          <w:rFonts w:cs="mylotus"/>
          <w:sz w:val="32"/>
          <w:szCs w:val="27"/>
          <w:rtl/>
          <w:lang w:bidi="fa-IR"/>
        </w:rPr>
        <w:t>ن سهيل الدّيباجي ع</w:t>
      </w:r>
      <w:r w:rsidR="001E42F5" w:rsidRPr="001D7F88">
        <w:rPr>
          <w:rFonts w:cs="mylotus"/>
          <w:sz w:val="32"/>
          <w:szCs w:val="27"/>
          <w:rtl/>
          <w:lang w:bidi="fa-IR"/>
        </w:rPr>
        <w:t>َ</w:t>
      </w:r>
      <w:r w:rsidR="00647946" w:rsidRPr="001D7F88">
        <w:rPr>
          <w:rFonts w:cs="mylotus"/>
          <w:sz w:val="32"/>
          <w:szCs w:val="27"/>
          <w:rtl/>
          <w:lang w:bidi="fa-IR"/>
        </w:rPr>
        <w:t>ن أبيه ب</w:t>
      </w:r>
      <w:r w:rsidR="001E42F5" w:rsidRPr="001D7F88">
        <w:rPr>
          <w:rFonts w:cs="mylotus"/>
          <w:sz w:val="32"/>
          <w:szCs w:val="27"/>
          <w:rtl/>
          <w:lang w:bidi="fa-IR"/>
        </w:rPr>
        <w:t>ِ</w:t>
      </w:r>
      <w:r w:rsidR="00647946" w:rsidRPr="001D7F88">
        <w:rPr>
          <w:rFonts w:cs="mylotus"/>
          <w:sz w:val="32"/>
          <w:szCs w:val="27"/>
          <w:rtl/>
          <w:lang w:bidi="fa-IR"/>
        </w:rPr>
        <w:t>أحاديثٍ م</w:t>
      </w:r>
      <w:r w:rsidR="001E42F5" w:rsidRPr="001D7F88">
        <w:rPr>
          <w:rFonts w:cs="mylotus"/>
          <w:sz w:val="32"/>
          <w:szCs w:val="27"/>
          <w:rtl/>
          <w:lang w:bidi="fa-IR"/>
        </w:rPr>
        <w:t>ِ</w:t>
      </w:r>
      <w:r w:rsidR="00647946" w:rsidRPr="001D7F88">
        <w:rPr>
          <w:rFonts w:cs="mylotus"/>
          <w:sz w:val="32"/>
          <w:szCs w:val="27"/>
          <w:rtl/>
          <w:lang w:bidi="fa-IR"/>
        </w:rPr>
        <w:t>ن هذ</w:t>
      </w:r>
      <w:r w:rsidR="001E42F5" w:rsidRPr="001D7F88">
        <w:rPr>
          <w:rFonts w:cs="mylotus"/>
          <w:sz w:val="32"/>
          <w:szCs w:val="27"/>
          <w:rtl/>
          <w:lang w:bidi="fa-IR"/>
        </w:rPr>
        <w:t>ِ</w:t>
      </w:r>
      <w:r w:rsidR="00647946" w:rsidRPr="001D7F88">
        <w:rPr>
          <w:rFonts w:cs="mylotus"/>
          <w:sz w:val="32"/>
          <w:szCs w:val="27"/>
          <w:rtl/>
          <w:lang w:bidi="fa-IR"/>
        </w:rPr>
        <w:t>ه</w:t>
      </w:r>
      <w:r w:rsidR="001E42F5" w:rsidRPr="001D7F88">
        <w:rPr>
          <w:rFonts w:cs="mylotus"/>
          <w:sz w:val="32"/>
          <w:szCs w:val="27"/>
          <w:rtl/>
          <w:lang w:bidi="fa-IR"/>
        </w:rPr>
        <w:t>ِ</w:t>
      </w:r>
      <w:r w:rsidR="00647946" w:rsidRPr="001D7F88">
        <w:rPr>
          <w:rFonts w:cs="mylotus"/>
          <w:sz w:val="32"/>
          <w:szCs w:val="27"/>
          <w:rtl/>
          <w:lang w:bidi="fa-IR"/>
        </w:rPr>
        <w:t xml:space="preserve"> الم</w:t>
      </w:r>
      <w:r w:rsidR="001E42F5" w:rsidRPr="001D7F88">
        <w:rPr>
          <w:rFonts w:cs="mylotus"/>
          <w:sz w:val="32"/>
          <w:szCs w:val="27"/>
          <w:rtl/>
          <w:lang w:bidi="fa-IR"/>
        </w:rPr>
        <w:t>َ</w:t>
      </w:r>
      <w:r w:rsidR="00647946" w:rsidRPr="001D7F88">
        <w:rPr>
          <w:rFonts w:cs="mylotus"/>
          <w:sz w:val="32"/>
          <w:szCs w:val="27"/>
          <w:rtl/>
          <w:lang w:bidi="fa-IR"/>
        </w:rPr>
        <w:t>ناكير»</w:t>
      </w:r>
      <w:r w:rsidR="00647946" w:rsidRPr="009236A6">
        <w:rPr>
          <w:sz w:val="24"/>
          <w:vertAlign w:val="superscript"/>
          <w:rtl/>
          <w:lang w:bidi="fa-IR"/>
        </w:rPr>
        <w:t>(</w:t>
      </w:r>
      <w:r w:rsidR="00647946" w:rsidRPr="009236A6">
        <w:rPr>
          <w:rStyle w:val="FootnoteReference"/>
          <w:sz w:val="24"/>
          <w:rtl/>
          <w:lang w:bidi="fa-IR"/>
        </w:rPr>
        <w:footnoteReference w:id="396"/>
      </w:r>
      <w:r w:rsidR="00647946" w:rsidRPr="009236A6">
        <w:rPr>
          <w:sz w:val="24"/>
          <w:vertAlign w:val="superscript"/>
          <w:rtl/>
          <w:lang w:bidi="fa-IR"/>
        </w:rPr>
        <w:t>)</w:t>
      </w:r>
      <w:r w:rsidR="00252C15">
        <w:rPr>
          <w:rFonts w:hint="cs"/>
          <w:sz w:val="24"/>
          <w:szCs w:val="24"/>
          <w:rtl/>
          <w:lang w:bidi="fa-IR"/>
        </w:rPr>
        <w:t>.</w:t>
      </w:r>
      <w:r w:rsidR="00647946">
        <w:rPr>
          <w:sz w:val="24"/>
          <w:szCs w:val="24"/>
          <w:rtl/>
          <w:lang w:bidi="fa-IR"/>
        </w:rPr>
        <w:t xml:space="preserve"> </w:t>
      </w:r>
      <w:r w:rsidR="00647946">
        <w:rPr>
          <w:rtl/>
          <w:lang w:bidi="fa-IR"/>
        </w:rPr>
        <w:t>می‌فرماید این تفسیر موضوع و ساختگی است که سهیل بن احمد الدّیباجی آن را وضع نموده و</w:t>
      </w:r>
      <w:r w:rsidR="001969BB" w:rsidRPr="001969BB">
        <w:rPr>
          <w:rtl/>
          <w:lang w:bidi="fa-IR"/>
        </w:rPr>
        <w:t xml:space="preserve"> احادیث </w:t>
      </w:r>
      <w:r w:rsidR="00647946">
        <w:rPr>
          <w:rtl/>
          <w:lang w:bidi="fa-IR"/>
        </w:rPr>
        <w:t>آن مناکیر است. «محمّد بن قاسم» ضعیف کذّاب این تفسیر را از دو نفر مجهول به نام یوسف بن محمّد بن زیاد و علی</w:t>
      </w:r>
      <w:r w:rsidR="00BC6C9C">
        <w:rPr>
          <w:rtl/>
          <w:lang w:bidi="fa-IR"/>
        </w:rPr>
        <w:t>ّ</w:t>
      </w:r>
      <w:r w:rsidR="00647946">
        <w:rPr>
          <w:rtl/>
          <w:lang w:bidi="fa-IR"/>
        </w:rPr>
        <w:t xml:space="preserve"> بن محم</w:t>
      </w:r>
      <w:r w:rsidR="00BC6C9C">
        <w:rPr>
          <w:rtl/>
          <w:lang w:bidi="fa-IR"/>
        </w:rPr>
        <w:t>ّ</w:t>
      </w:r>
      <w:r w:rsidR="00647946">
        <w:rPr>
          <w:rtl/>
          <w:lang w:bidi="fa-IR"/>
        </w:rPr>
        <w:t>د بن یسار روایت کرده است. خودش خیلی خوشنام بوده، رفته دامن مجهولین بی‌نام و نشان را چسبیده است</w:t>
      </w:r>
      <w:r w:rsidR="00175FCB">
        <w:rPr>
          <w:rtl/>
          <w:lang w:bidi="fa-IR"/>
        </w:rPr>
        <w:t>!</w:t>
      </w:r>
    </w:p>
    <w:p w:rsidR="00647946" w:rsidRDefault="003C013A" w:rsidP="00647946">
      <w:pPr>
        <w:ind w:firstLine="284"/>
        <w:jc w:val="both"/>
        <w:rPr>
          <w:rtl/>
          <w:lang w:bidi="fa-IR"/>
        </w:rPr>
      </w:pPr>
      <w:r>
        <w:rPr>
          <w:rtl/>
          <w:lang w:bidi="fa-IR"/>
        </w:rPr>
        <w:t>اینک</w:t>
      </w:r>
      <w:r w:rsidR="00647946">
        <w:rPr>
          <w:rtl/>
          <w:lang w:bidi="fa-IR"/>
        </w:rPr>
        <w:t xml:space="preserve"> می‌رویم سراغ مضامین این تفس</w:t>
      </w:r>
      <w:r w:rsidR="004F29E6">
        <w:rPr>
          <w:rtl/>
          <w:lang w:bidi="fa-IR"/>
        </w:rPr>
        <w:t>ی</w:t>
      </w:r>
      <w:r w:rsidR="00647946">
        <w:rPr>
          <w:rtl/>
          <w:lang w:bidi="fa-IR"/>
        </w:rPr>
        <w:t>ر که منسوب به امام است تا ببینیم چه دسته گل</w:t>
      </w:r>
      <w:r w:rsidR="0071695D">
        <w:rPr>
          <w:rtl/>
          <w:lang w:bidi="fa-IR"/>
        </w:rPr>
        <w:t>‌</w:t>
      </w:r>
      <w:r w:rsidR="00647946">
        <w:rPr>
          <w:rtl/>
          <w:lang w:bidi="fa-IR"/>
        </w:rPr>
        <w:t>های</w:t>
      </w:r>
      <w:r w:rsidR="0071695D">
        <w:rPr>
          <w:rtl/>
          <w:lang w:bidi="fa-IR"/>
        </w:rPr>
        <w:t>ی به آب داده است؟</w:t>
      </w:r>
    </w:p>
    <w:p w:rsidR="00647946" w:rsidRDefault="0071695D" w:rsidP="004F29E6">
      <w:pPr>
        <w:ind w:firstLine="284"/>
        <w:jc w:val="both"/>
        <w:rPr>
          <w:rtl/>
          <w:lang w:bidi="fa-IR"/>
        </w:rPr>
      </w:pPr>
      <w:r>
        <w:rPr>
          <w:rtl/>
          <w:lang w:bidi="fa-IR"/>
        </w:rPr>
        <w:t>ا</w:t>
      </w:r>
      <w:r w:rsidR="00647946">
        <w:rPr>
          <w:rtl/>
          <w:lang w:bidi="fa-IR"/>
        </w:rPr>
        <w:t>وّلاً</w:t>
      </w:r>
      <w:r w:rsidR="00252C15">
        <w:rPr>
          <w:rFonts w:hint="cs"/>
          <w:rtl/>
          <w:lang w:bidi="fa-IR"/>
        </w:rPr>
        <w:t>:</w:t>
      </w:r>
      <w:r w:rsidR="00647946">
        <w:rPr>
          <w:rtl/>
          <w:lang w:bidi="fa-IR"/>
        </w:rPr>
        <w:t xml:space="preserve"> این جناب اینقدر از تاریخ بی‌اط</w:t>
      </w:r>
      <w:r w:rsidR="004F29E6">
        <w:rPr>
          <w:rtl/>
          <w:lang w:bidi="fa-IR"/>
        </w:rPr>
        <w:t>ّ</w:t>
      </w:r>
      <w:r w:rsidR="00647946">
        <w:rPr>
          <w:rtl/>
          <w:lang w:bidi="fa-IR"/>
        </w:rPr>
        <w:t>لاع بوده که می‌گوید</w:t>
      </w:r>
      <w:r w:rsidR="00252C15">
        <w:rPr>
          <w:rFonts w:hint="cs"/>
          <w:rtl/>
          <w:lang w:bidi="fa-IR"/>
        </w:rPr>
        <w:t>:</w:t>
      </w:r>
      <w:r w:rsidR="00647946">
        <w:rPr>
          <w:rtl/>
          <w:lang w:bidi="fa-IR"/>
        </w:rPr>
        <w:t xml:space="preserve"> حجّاج مختار بن ابوعبید</w:t>
      </w:r>
      <w:r w:rsidR="00511465">
        <w:rPr>
          <w:rtl/>
          <w:lang w:bidi="fa-IR"/>
        </w:rPr>
        <w:t>ه‌ی</w:t>
      </w:r>
      <w:r w:rsidR="00647946">
        <w:rPr>
          <w:rtl/>
          <w:lang w:bidi="fa-IR"/>
        </w:rPr>
        <w:t xml:space="preserve"> ثقفی را حبس کرد و قصد قتل او را داشت لکن بدان دست نیافت </w:t>
      </w:r>
      <w:r w:rsidR="004F29E6">
        <w:rPr>
          <w:rtl/>
          <w:lang w:bidi="fa-IR"/>
        </w:rPr>
        <w:t xml:space="preserve">تا </w:t>
      </w:r>
      <w:r w:rsidR="00647946">
        <w:rPr>
          <w:rtl/>
          <w:lang w:bidi="fa-IR"/>
        </w:rPr>
        <w:t>خدا او را نجات داد و از قتل</w:t>
      </w:r>
      <w:r w:rsidR="00511465">
        <w:rPr>
          <w:rtl/>
          <w:lang w:bidi="fa-IR"/>
        </w:rPr>
        <w:t>ه‌ی</w:t>
      </w:r>
      <w:r w:rsidR="00647946">
        <w:rPr>
          <w:rtl/>
          <w:lang w:bidi="fa-IR"/>
        </w:rPr>
        <w:t xml:space="preserve"> حسین بن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647946">
        <w:rPr>
          <w:rtl/>
          <w:lang w:bidi="fa-IR"/>
        </w:rPr>
        <w:t>انتقام گرفت</w:t>
      </w:r>
      <w:r w:rsidR="00175FCB">
        <w:rPr>
          <w:rtl/>
          <w:lang w:bidi="fa-IR"/>
        </w:rPr>
        <w:t>!</w:t>
      </w:r>
      <w:r w:rsidR="000E5E8B">
        <w:rPr>
          <w:rtl/>
          <w:lang w:bidi="fa-IR"/>
        </w:rPr>
        <w:t xml:space="preserve"> </w:t>
      </w:r>
      <w:r w:rsidR="00647946">
        <w:rPr>
          <w:rtl/>
          <w:lang w:bidi="fa-IR"/>
        </w:rPr>
        <w:t>با</w:t>
      </w:r>
      <w:r w:rsidR="001969BB" w:rsidRPr="001969BB">
        <w:rPr>
          <w:rtl/>
          <w:lang w:bidi="fa-IR"/>
        </w:rPr>
        <w:t xml:space="preserve"> این‌که </w:t>
      </w:r>
      <w:r w:rsidR="00647946">
        <w:rPr>
          <w:rtl/>
          <w:lang w:bidi="fa-IR"/>
        </w:rPr>
        <w:t>به تصدیق تمام مورّخین حجّاج در سال هفتاد و پنج هجری</w:t>
      </w:r>
      <w:r w:rsidR="000E5E8B">
        <w:rPr>
          <w:rtl/>
          <w:lang w:bidi="fa-IR"/>
        </w:rPr>
        <w:t xml:space="preserve"> </w:t>
      </w:r>
      <w:r w:rsidR="00647946">
        <w:rPr>
          <w:rtl/>
          <w:lang w:bidi="fa-IR"/>
        </w:rPr>
        <w:t>به امارت منصوب شد و قتل مختار چند سال قبل یعنی در سال شصت و هفت هجری به دست مصعب بن زبیر که از طرف برادر خود عبدالله بن زبیر مأمور جنگ با مختار بود، اتّفاق افتاد.</w:t>
      </w:r>
    </w:p>
    <w:p w:rsidR="00647946" w:rsidRDefault="00647946" w:rsidP="00647946">
      <w:pPr>
        <w:ind w:firstLine="284"/>
        <w:jc w:val="both"/>
        <w:rPr>
          <w:rtl/>
          <w:lang w:bidi="fa-IR"/>
        </w:rPr>
      </w:pPr>
      <w:r>
        <w:rPr>
          <w:rtl/>
          <w:lang w:bidi="fa-IR"/>
        </w:rPr>
        <w:t xml:space="preserve">داستان عبدالملک </w:t>
      </w:r>
      <w:r w:rsidR="0018213B">
        <w:rPr>
          <w:rtl/>
          <w:lang w:bidi="fa-IR"/>
        </w:rPr>
        <w:t>مروان و قتل مصعب و سر او در دار</w:t>
      </w:r>
      <w:r>
        <w:rPr>
          <w:rtl/>
          <w:lang w:bidi="fa-IR"/>
        </w:rPr>
        <w:t>الإمار</w:t>
      </w:r>
      <w:r w:rsidR="00511465">
        <w:rPr>
          <w:rtl/>
          <w:lang w:bidi="fa-IR"/>
        </w:rPr>
        <w:t>ه‌ی</w:t>
      </w:r>
      <w:r>
        <w:rPr>
          <w:rtl/>
          <w:lang w:bidi="fa-IR"/>
        </w:rPr>
        <w:t xml:space="preserve"> کوفه از مشهورات تاریخ است. تو گویی امام حسن عسکری</w:t>
      </w:r>
      <w:r w:rsidR="0018213B">
        <w:rPr>
          <w:rtl/>
          <w:lang w:bidi="fa-IR"/>
        </w:rPr>
        <w:t>ِ</w:t>
      </w:r>
      <w:r>
        <w:rPr>
          <w:rtl/>
          <w:lang w:bidi="fa-IR"/>
        </w:rPr>
        <w:t xml:space="preserve"> این تفسیر هم مانند امام جعفر صادق</w:t>
      </w:r>
      <w:r w:rsidR="0018213B">
        <w:rPr>
          <w:rtl/>
          <w:lang w:bidi="fa-IR"/>
        </w:rPr>
        <w:t>ِ</w:t>
      </w:r>
      <w:r>
        <w:rPr>
          <w:rtl/>
          <w:lang w:bidi="fa-IR"/>
        </w:rPr>
        <w:t xml:space="preserve"> کتاب «بحر الأنساب» ـ که یکی از کتاب</w:t>
      </w:r>
      <w:r w:rsidR="0071695D">
        <w:rPr>
          <w:rtl/>
          <w:lang w:bidi="fa-IR"/>
        </w:rPr>
        <w:t>‌</w:t>
      </w:r>
      <w:r>
        <w:rPr>
          <w:rtl/>
          <w:lang w:bidi="fa-IR"/>
        </w:rPr>
        <w:t>فروش</w:t>
      </w:r>
      <w:r w:rsidR="001969BB" w:rsidRPr="001969BB">
        <w:rPr>
          <w:rtl/>
          <w:lang w:bidi="fa-IR"/>
        </w:rPr>
        <w:t xml:space="preserve">ی‌های </w:t>
      </w:r>
      <w:r>
        <w:rPr>
          <w:rtl/>
          <w:lang w:bidi="fa-IR"/>
        </w:rPr>
        <w:t>معتبر تهران برای رضای خدا(</w:t>
      </w:r>
      <w:r w:rsidR="00175FCB">
        <w:rPr>
          <w:rtl/>
          <w:lang w:bidi="fa-IR"/>
        </w:rPr>
        <w:t>!</w:t>
      </w:r>
      <w:r>
        <w:rPr>
          <w:rtl/>
          <w:lang w:bidi="fa-IR"/>
        </w:rPr>
        <w:t>) چند سال قبل، آن را چاپ و توزیع نمود ـ اطّلاعات تاریخی نداشته تا جایی‌که تاریخ وفات خود را هم مختلف ذکر کرده است</w:t>
      </w:r>
      <w:r w:rsidR="00175FCB">
        <w:rPr>
          <w:rtl/>
          <w:lang w:bidi="fa-IR"/>
        </w:rPr>
        <w:t>!</w:t>
      </w:r>
    </w:p>
    <w:p w:rsidR="00647946" w:rsidRDefault="00647946" w:rsidP="004504D1">
      <w:pPr>
        <w:ind w:firstLine="284"/>
        <w:jc w:val="both"/>
        <w:rPr>
          <w:rtl/>
          <w:lang w:bidi="fa-IR"/>
        </w:rPr>
      </w:pPr>
      <w:r>
        <w:rPr>
          <w:rtl/>
          <w:lang w:bidi="fa-IR"/>
        </w:rPr>
        <w:t>ثانیاً</w:t>
      </w:r>
      <w:r w:rsidR="009D5160">
        <w:rPr>
          <w:rFonts w:hint="cs"/>
          <w:rtl/>
          <w:lang w:bidi="fa-IR"/>
        </w:rPr>
        <w:t>:</w:t>
      </w:r>
      <w:r>
        <w:rPr>
          <w:rtl/>
          <w:lang w:bidi="fa-IR"/>
        </w:rPr>
        <w:t xml:space="preserve"> توجّهی به مضامین این تفس</w:t>
      </w:r>
      <w:r w:rsidR="009D5160">
        <w:rPr>
          <w:rFonts w:hint="cs"/>
          <w:rtl/>
          <w:lang w:bidi="fa-IR"/>
        </w:rPr>
        <w:t>ی</w:t>
      </w:r>
      <w:r>
        <w:rPr>
          <w:rtl/>
          <w:lang w:bidi="fa-IR"/>
        </w:rPr>
        <w:t>ر معلوم می‌دارد که مزخرفات و به فرمایش عل</w:t>
      </w:r>
      <w:r w:rsidR="0018213B">
        <w:rPr>
          <w:rtl/>
          <w:lang w:bidi="fa-IR"/>
        </w:rPr>
        <w:t>ام</w:t>
      </w:r>
      <w:r w:rsidR="00511465">
        <w:rPr>
          <w:rtl/>
          <w:lang w:bidi="fa-IR"/>
        </w:rPr>
        <w:t>ه‌ی</w:t>
      </w:r>
      <w:r w:rsidR="0018213B">
        <w:rPr>
          <w:rtl/>
          <w:lang w:bidi="fa-IR"/>
        </w:rPr>
        <w:t xml:space="preserve"> حلی «مناکیر» فراوانی که غیر</w:t>
      </w:r>
      <w:r w:rsidR="0071695D">
        <w:rPr>
          <w:rtl/>
          <w:lang w:bidi="fa-IR"/>
        </w:rPr>
        <w:t xml:space="preserve"> </w:t>
      </w:r>
      <w:r>
        <w:rPr>
          <w:rtl/>
          <w:lang w:bidi="fa-IR"/>
        </w:rPr>
        <w:t xml:space="preserve">از این تفسیر در هیچ کجا وجود ندارد در آن می‌توان یافت که علاوه بر مخالفت با تصریحات قرآن با هیچ عقل و فهمی هم سازش ندارد. چیزهایی در آن است که </w:t>
      </w:r>
      <w:r w:rsidR="0071695D">
        <w:rPr>
          <w:rtl/>
          <w:lang w:bidi="fa-IR"/>
        </w:rPr>
        <w:t>ا</w:t>
      </w:r>
      <w:r>
        <w:rPr>
          <w:rtl/>
          <w:lang w:bidi="fa-IR"/>
        </w:rPr>
        <w:t>کثراً از موضوعات غُلا</w:t>
      </w:r>
      <w:r w:rsidRPr="001D7F88">
        <w:rPr>
          <w:rFonts w:cs="mylotus"/>
          <w:szCs w:val="27"/>
          <w:rtl/>
          <w:lang w:bidi="fa-IR"/>
        </w:rPr>
        <w:t>ة</w:t>
      </w:r>
      <w:r>
        <w:rPr>
          <w:rtl/>
          <w:lang w:bidi="fa-IR"/>
        </w:rPr>
        <w:t xml:space="preserve"> است، بلکه در هیچ کتابی حتّی کتاب غُلا</w:t>
      </w:r>
      <w:r w:rsidR="0018213B" w:rsidRPr="001D7F88">
        <w:rPr>
          <w:rFonts w:cs="mylotus"/>
          <w:szCs w:val="27"/>
          <w:rtl/>
          <w:lang w:bidi="fa-IR"/>
        </w:rPr>
        <w:t>ة</w:t>
      </w:r>
      <w:r>
        <w:rPr>
          <w:rtl/>
          <w:lang w:bidi="fa-IR"/>
        </w:rPr>
        <w:t xml:space="preserve"> هم از آن اثری نیست! در این کتاب ضمن تفسیر آی</w:t>
      </w:r>
      <w:r w:rsidR="00511465">
        <w:rPr>
          <w:rtl/>
          <w:lang w:bidi="fa-IR"/>
        </w:rPr>
        <w:t>ه‌ی</w:t>
      </w:r>
      <w:r w:rsidR="009D5160">
        <w:rPr>
          <w:rFonts w:hint="cs"/>
          <w:rtl/>
          <w:lang w:bidi="fa-IR"/>
        </w:rPr>
        <w:t xml:space="preserve"> </w:t>
      </w:r>
      <w:r w:rsidR="00A31435">
        <w:rPr>
          <w:rFonts w:ascii="KFGQPC Uthman Taha Naskh" w:cs="KFGQPC Uthman Taha Naskh"/>
          <w:rtl/>
          <w:lang w:bidi="fa-IR"/>
        </w:rPr>
        <w:t>﴿</w:t>
      </w:r>
      <w:r w:rsidR="004504D1" w:rsidRPr="004504D1">
        <w:rPr>
          <w:rStyle w:val="Char5"/>
          <w:rtl/>
          <w:lang w:bidi="fa-IR"/>
        </w:rPr>
        <w:t>وَإِن كُنتُمۡ فِي رَيۡبٖ مِّمَّا نَزَّلۡنَا عَلَىٰ عَبۡدِنَا</w:t>
      </w:r>
      <w:r w:rsidR="00A31435" w:rsidRPr="00A31435">
        <w:rPr>
          <w:rFonts w:ascii="KFGQPC Uthmanic Script HAFS" w:cs="KFGQPC Uthman Taha Naskh"/>
          <w:rtl/>
          <w:lang w:bidi="fa-IR"/>
        </w:rPr>
        <w:t>﴾</w:t>
      </w:r>
      <w:r w:rsidR="004504D1">
        <w:rPr>
          <w:rFonts w:ascii="KFGQPC Uthman Taha Naskh" w:cs="KFGQPC Uthman Taha Naskh"/>
          <w:rtl/>
          <w:lang w:bidi="fa-IR"/>
        </w:rPr>
        <w:t xml:space="preserve"> </w:t>
      </w:r>
      <w:r w:rsidR="004504D1" w:rsidRPr="001D4896">
        <w:rPr>
          <w:rStyle w:val="Char4"/>
          <w:rtl/>
        </w:rPr>
        <w:t>[البقرة: ٢٣]</w:t>
      </w:r>
      <w:r w:rsidR="00386033">
        <w:rPr>
          <w:rFonts w:ascii="KFGQPC Uthman Taha Naskh" w:cs="KFGQPC Uthman Taha Naskh"/>
          <w:rtl/>
          <w:lang w:bidi="fa-IR"/>
        </w:rPr>
        <w:t xml:space="preserve"> </w:t>
      </w:r>
      <w:r>
        <w:rPr>
          <w:rtl/>
          <w:lang w:bidi="fa-IR"/>
        </w:rPr>
        <w:t>که خدا تمام</w:t>
      </w:r>
      <w:r w:rsidR="009F7CAF">
        <w:rPr>
          <w:rtl/>
          <w:lang w:bidi="fa-IR"/>
        </w:rPr>
        <w:t xml:space="preserve"> اهل </w:t>
      </w:r>
      <w:r>
        <w:rPr>
          <w:rtl/>
          <w:lang w:bidi="fa-IR"/>
        </w:rPr>
        <w:t>عال</w:t>
      </w:r>
      <w:r w:rsidR="0018213B">
        <w:rPr>
          <w:rtl/>
          <w:lang w:bidi="fa-IR"/>
        </w:rPr>
        <w:t>َ</w:t>
      </w:r>
      <w:r>
        <w:rPr>
          <w:rtl/>
          <w:lang w:bidi="fa-IR"/>
        </w:rPr>
        <w:t>م را به تحدّی با قرآن دعوت می‌کند، سخن از معجز</w:t>
      </w:r>
      <w:r w:rsidR="00511465">
        <w:rPr>
          <w:rtl/>
          <w:lang w:bidi="fa-IR"/>
        </w:rPr>
        <w:t>ه‌ی</w:t>
      </w:r>
      <w:r>
        <w:rPr>
          <w:rtl/>
          <w:lang w:bidi="fa-IR"/>
        </w:rPr>
        <w:t xml:space="preserve"> قضای حاجت (دفع غائط) پیغمبر</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رفته است که چگونه منافقینی که در تعقیب این بودند که عورت و غائط آن حضرت را ببینند محروم و مأیوس شدند و معجز</w:t>
      </w:r>
      <w:r w:rsidR="00511465">
        <w:rPr>
          <w:rtl/>
          <w:lang w:bidi="fa-IR"/>
        </w:rPr>
        <w:t>ه‌ی</w:t>
      </w:r>
      <w:r>
        <w:rPr>
          <w:rtl/>
          <w:lang w:bidi="fa-IR"/>
        </w:rPr>
        <w:t xml:space="preserve"> آن</w:t>
      </w:r>
      <w:r w:rsidR="0071695D">
        <w:rPr>
          <w:rtl/>
          <w:lang w:bidi="fa-IR"/>
        </w:rPr>
        <w:t>‌</w:t>
      </w:r>
      <w:r>
        <w:rPr>
          <w:rtl/>
          <w:lang w:bidi="fa-IR"/>
        </w:rPr>
        <w:t xml:space="preserve">چنانی رخ داد! و از تنگ و گشاد بودن فروج </w:t>
      </w:r>
      <w:r w:rsidR="0018213B">
        <w:rPr>
          <w:rtl/>
          <w:lang w:bidi="fa-IR"/>
        </w:rPr>
        <w:t>زنان بهشتی گفتگو شده است</w:t>
      </w:r>
      <w:r w:rsidR="00175FCB">
        <w:rPr>
          <w:rtl/>
          <w:lang w:bidi="fa-IR"/>
        </w:rPr>
        <w:t>!</w:t>
      </w:r>
      <w:r w:rsidR="0018213B">
        <w:rPr>
          <w:rtl/>
          <w:lang w:bidi="fa-IR"/>
        </w:rPr>
        <w:t xml:space="preserve"> لاطا</w:t>
      </w:r>
      <w:r>
        <w:rPr>
          <w:rtl/>
          <w:lang w:bidi="fa-IR"/>
        </w:rPr>
        <w:t xml:space="preserve">ئلاتی مانند تکلّم </w:t>
      </w:r>
      <w:r w:rsidR="0018213B">
        <w:rPr>
          <w:rtl/>
          <w:lang w:bidi="fa-IR"/>
        </w:rPr>
        <w:t>کردن خر کعب بن أشرف و إیمان آورد</w:t>
      </w:r>
      <w:r>
        <w:rPr>
          <w:rtl/>
          <w:lang w:bidi="fa-IR"/>
        </w:rPr>
        <w:t>ن آن خر و خریدن قیس بن شمّاس آن خر را</w:t>
      </w:r>
      <w:r w:rsidR="001969BB" w:rsidRPr="001969BB">
        <w:rPr>
          <w:rtl/>
          <w:lang w:bidi="fa-IR"/>
        </w:rPr>
        <w:t>!</w:t>
      </w:r>
      <w:r>
        <w:rPr>
          <w:rtl/>
          <w:lang w:bidi="fa-IR"/>
        </w:rPr>
        <w:t xml:space="preserve"> و از این قبیل بیهوده‌ها آن</w:t>
      </w:r>
      <w:r w:rsidR="0071695D">
        <w:rPr>
          <w:rtl/>
          <w:lang w:bidi="fa-IR"/>
        </w:rPr>
        <w:t>‌</w:t>
      </w:r>
      <w:r>
        <w:rPr>
          <w:rtl/>
          <w:lang w:bidi="fa-IR"/>
        </w:rPr>
        <w:t>قدر دارد که انسان را مات و مبهوت می‌کند</w:t>
      </w:r>
      <w:r w:rsidR="00175FCB">
        <w:rPr>
          <w:rtl/>
          <w:lang w:bidi="fa-IR"/>
        </w:rPr>
        <w:t>!</w:t>
      </w:r>
      <w:r>
        <w:rPr>
          <w:rtl/>
          <w:lang w:bidi="fa-IR"/>
        </w:rPr>
        <w:t xml:space="preserve"> آیا این است آن تفسیری که</w:t>
      </w:r>
      <w:r w:rsidR="009F7CAF">
        <w:rPr>
          <w:rtl/>
          <w:lang w:bidi="fa-IR"/>
        </w:rPr>
        <w:t xml:space="preserve"> اهل </w:t>
      </w:r>
      <w:r>
        <w:rPr>
          <w:rtl/>
          <w:lang w:bidi="fa-IR"/>
        </w:rPr>
        <w:t>عال</w:t>
      </w:r>
      <w:r w:rsidR="00660A81">
        <w:rPr>
          <w:rtl/>
          <w:lang w:bidi="fa-IR"/>
        </w:rPr>
        <w:t>َ</w:t>
      </w:r>
      <w:r>
        <w:rPr>
          <w:rtl/>
          <w:lang w:bidi="fa-IR"/>
        </w:rPr>
        <w:t>م باید فقط به آن مراجعه کرده و از فیوضات آن بهره‌ور شوند؟</w:t>
      </w:r>
      <w:r w:rsidR="00175FCB">
        <w:rPr>
          <w:rtl/>
          <w:lang w:bidi="fa-IR"/>
        </w:rPr>
        <w:t>!</w:t>
      </w:r>
    </w:p>
    <w:p w:rsidR="00647946" w:rsidRDefault="00647946" w:rsidP="009E6C78">
      <w:pPr>
        <w:ind w:firstLine="284"/>
        <w:jc w:val="both"/>
        <w:rPr>
          <w:rtl/>
          <w:lang w:bidi="fa-IR"/>
        </w:rPr>
      </w:pPr>
      <w:r>
        <w:rPr>
          <w:rtl/>
          <w:lang w:bidi="fa-IR"/>
        </w:rPr>
        <w:t>علام</w:t>
      </w:r>
      <w:r w:rsidR="00511465">
        <w:rPr>
          <w:rtl/>
          <w:lang w:bidi="fa-IR"/>
        </w:rPr>
        <w:t>ه‌ی</w:t>
      </w:r>
      <w:r>
        <w:rPr>
          <w:rtl/>
          <w:lang w:bidi="fa-IR"/>
        </w:rPr>
        <w:t xml:space="preserve"> محقّق جناب آقای حاج شیخ محمد تقی شوش</w:t>
      </w:r>
      <w:r w:rsidR="009E6C78">
        <w:rPr>
          <w:rtl/>
          <w:lang w:bidi="fa-IR"/>
        </w:rPr>
        <w:t>تری در کتاب پرارزش و بی‌مانند «</w:t>
      </w:r>
      <w:r>
        <w:rPr>
          <w:rtl/>
          <w:lang w:bidi="fa-IR"/>
        </w:rPr>
        <w:t>الأخبار الد</w:t>
      </w:r>
      <w:r w:rsidR="009E6C78">
        <w:rPr>
          <w:rtl/>
          <w:lang w:bidi="fa-IR"/>
        </w:rPr>
        <w:t>ّخ</w:t>
      </w:r>
      <w:r w:rsidR="009D5160">
        <w:rPr>
          <w:rFonts w:hint="cs"/>
          <w:rtl/>
          <w:lang w:bidi="fa-IR"/>
        </w:rPr>
        <w:t>ی</w:t>
      </w:r>
      <w:r w:rsidR="009D5160">
        <w:rPr>
          <w:rtl/>
          <w:lang w:bidi="fa-IR"/>
        </w:rPr>
        <w:t>ل</w:t>
      </w:r>
      <w:r w:rsidR="009E6C78">
        <w:rPr>
          <w:rtl/>
          <w:lang w:bidi="fa-IR"/>
        </w:rPr>
        <w:t>ه» ـ که دوازده سال پس از «</w:t>
      </w:r>
      <w:r>
        <w:rPr>
          <w:rtl/>
          <w:lang w:bidi="fa-IR"/>
        </w:rPr>
        <w:t>ارمغان آسمان» به چاپ رسید ـ از صفح</w:t>
      </w:r>
      <w:r w:rsidR="00511465">
        <w:rPr>
          <w:rtl/>
          <w:lang w:bidi="fa-IR"/>
        </w:rPr>
        <w:t>ه‌ی</w:t>
      </w:r>
      <w:r>
        <w:rPr>
          <w:rtl/>
          <w:lang w:bidi="fa-IR"/>
        </w:rPr>
        <w:t xml:space="preserve"> 152 تا 228 به انتقاد از این تفسیر و بیان جعل و کذب بودن مندرجات آن پرداخته،</w:t>
      </w:r>
      <w:r w:rsidR="0058672C">
        <w:rPr>
          <w:rtl/>
          <w:lang w:bidi="fa-IR"/>
        </w:rPr>
        <w:t xml:space="preserve"> سر</w:t>
      </w:r>
      <w:r>
        <w:rPr>
          <w:rtl/>
          <w:lang w:bidi="fa-IR"/>
        </w:rPr>
        <w:t>انجام می‌نویسد</w:t>
      </w:r>
      <w:r w:rsidR="005A7852">
        <w:rPr>
          <w:rtl/>
          <w:lang w:bidi="fa-IR"/>
        </w:rPr>
        <w:t>:</w:t>
      </w:r>
      <w:r>
        <w:rPr>
          <w:rtl/>
          <w:lang w:bidi="fa-IR"/>
        </w:rPr>
        <w:t xml:space="preserve"> اگر اخباری‌که در این تفسیر است صحیح باشد پس اصل اسلام صحیح نیست</w:t>
      </w:r>
      <w:r w:rsidR="001969BB" w:rsidRPr="001969BB">
        <w:rPr>
          <w:rtl/>
          <w:lang w:bidi="fa-IR"/>
        </w:rPr>
        <w:t>!</w:t>
      </w:r>
      <w:r>
        <w:rPr>
          <w:rtl/>
          <w:lang w:bidi="fa-IR"/>
        </w:rPr>
        <w:t xml:space="preserve"> زیرا متضمّن جمع بین ضدّین است که محال است.</w:t>
      </w:r>
    </w:p>
    <w:p w:rsidR="00647946" w:rsidRDefault="00647946" w:rsidP="0071695D">
      <w:pPr>
        <w:ind w:firstLine="284"/>
        <w:jc w:val="both"/>
        <w:rPr>
          <w:rtl/>
          <w:lang w:bidi="fa-IR"/>
        </w:rPr>
      </w:pPr>
      <w:r>
        <w:rPr>
          <w:rtl/>
          <w:lang w:bidi="fa-IR"/>
        </w:rPr>
        <w:t>با مطالع</w:t>
      </w:r>
      <w:r w:rsidR="00511465">
        <w:rPr>
          <w:rtl/>
          <w:lang w:bidi="fa-IR"/>
        </w:rPr>
        <w:t>ه‌ی</w:t>
      </w:r>
      <w:r>
        <w:rPr>
          <w:rtl/>
          <w:lang w:bidi="fa-IR"/>
        </w:rPr>
        <w:t xml:space="preserve"> کتاب گرانقدر آقای شوشتری معلوم می‌شود که دشم</w:t>
      </w:r>
      <w:r w:rsidR="0058672C">
        <w:rPr>
          <w:rtl/>
          <w:lang w:bidi="fa-IR"/>
        </w:rPr>
        <w:t>نان دین و دوستان نادانِ بدتر</w:t>
      </w:r>
      <w:r w:rsidR="0071695D">
        <w:rPr>
          <w:rtl/>
          <w:lang w:bidi="fa-IR"/>
        </w:rPr>
        <w:t xml:space="preserve"> </w:t>
      </w:r>
      <w:r w:rsidR="0058672C">
        <w:rPr>
          <w:rtl/>
          <w:lang w:bidi="fa-IR"/>
        </w:rPr>
        <w:t>از دشمن، از</w:t>
      </w:r>
      <w:r w:rsidR="0071695D">
        <w:rPr>
          <w:rtl/>
          <w:lang w:bidi="fa-IR"/>
        </w:rPr>
        <w:t xml:space="preserve"> </w:t>
      </w:r>
      <w:r>
        <w:rPr>
          <w:rtl/>
          <w:lang w:bidi="fa-IR"/>
        </w:rPr>
        <w:t>همان صدر</w:t>
      </w:r>
      <w:r w:rsidR="009755B1">
        <w:rPr>
          <w:rtl/>
          <w:lang w:bidi="fa-IR"/>
        </w:rPr>
        <w:t xml:space="preserve"> اوّل </w:t>
      </w:r>
      <w:r>
        <w:rPr>
          <w:rtl/>
          <w:lang w:bidi="fa-IR"/>
        </w:rPr>
        <w:t>یعنی در زمانی‌ که خود</w:t>
      </w:r>
      <w:r w:rsidR="001842D5">
        <w:rPr>
          <w:rtl/>
          <w:lang w:bidi="fa-IR"/>
        </w:rPr>
        <w:t xml:space="preserve"> ائمّه</w:t>
      </w:r>
      <w:r w:rsidR="0071695D">
        <w:rPr>
          <w:lang w:bidi="fa-IR"/>
        </w:rPr>
        <w:sym w:font="Abo-thar" w:char="F062"/>
      </w:r>
      <w:r w:rsidR="0058672C">
        <w:rPr>
          <w:sz w:val="24"/>
          <w:szCs w:val="24"/>
          <w:rtl/>
          <w:lang w:bidi="fa-IR"/>
        </w:rPr>
        <w:t xml:space="preserve"> </w:t>
      </w:r>
      <w:r>
        <w:rPr>
          <w:rtl/>
          <w:lang w:bidi="fa-IR"/>
        </w:rPr>
        <w:t>حیات داشته‌</w:t>
      </w:r>
      <w:r w:rsidR="0071695D">
        <w:rPr>
          <w:rtl/>
          <w:lang w:bidi="fa-IR"/>
        </w:rPr>
        <w:t>‌</w:t>
      </w:r>
      <w:r>
        <w:rPr>
          <w:rtl/>
          <w:lang w:bidi="fa-IR"/>
        </w:rPr>
        <w:t>اند، چقدر کذب و افتراء بر آن بزرگواران بسته‌اند و چگونه آن مظلومان گُهَربیان را نه با سیف و سنان بلکه با قلم و زبان به قتل فجیع درآورده‌اند</w:t>
      </w:r>
      <w:r w:rsidR="001969BB" w:rsidRPr="001969BB">
        <w:rPr>
          <w:rtl/>
          <w:lang w:bidi="fa-IR"/>
        </w:rPr>
        <w:t>!</w:t>
      </w:r>
      <w:r>
        <w:rPr>
          <w:rtl/>
          <w:lang w:bidi="fa-IR"/>
        </w:rPr>
        <w:t xml:space="preserve"> تا حدّی که آن بزرگواران را ـ ا</w:t>
      </w:r>
      <w:r w:rsidR="0058672C">
        <w:rPr>
          <w:rtl/>
          <w:lang w:bidi="fa-IR"/>
        </w:rPr>
        <w:t>َ</w:t>
      </w:r>
      <w:r>
        <w:rPr>
          <w:rtl/>
          <w:lang w:bidi="fa-IR"/>
        </w:rPr>
        <w:t>لع</w:t>
      </w:r>
      <w:r w:rsidR="0058672C">
        <w:rPr>
          <w:rtl/>
          <w:lang w:bidi="fa-IR"/>
        </w:rPr>
        <w:t>َ</w:t>
      </w:r>
      <w:r>
        <w:rPr>
          <w:rtl/>
          <w:lang w:bidi="fa-IR"/>
        </w:rPr>
        <w:t>یاذ</w:t>
      </w:r>
      <w:r w:rsidR="0058672C">
        <w:rPr>
          <w:rtl/>
          <w:lang w:bidi="fa-IR"/>
        </w:rPr>
        <w:t>ُ</w:t>
      </w:r>
      <w:r>
        <w:rPr>
          <w:rtl/>
          <w:lang w:bidi="fa-IR"/>
        </w:rPr>
        <w:t xml:space="preserve"> ب</w:t>
      </w:r>
      <w:r w:rsidR="0058672C">
        <w:rPr>
          <w:rtl/>
          <w:lang w:bidi="fa-IR"/>
        </w:rPr>
        <w:t>ِ</w:t>
      </w:r>
      <w:r>
        <w:rPr>
          <w:rtl/>
          <w:lang w:bidi="fa-IR"/>
        </w:rPr>
        <w:t>الله ـ به صورت دشمنان حقیقت و خود پرستان خدا نشناس معرّفی کرده‌اند</w:t>
      </w:r>
      <w:r w:rsidR="001969BB" w:rsidRPr="001969BB">
        <w:rPr>
          <w:rtl/>
          <w:lang w:bidi="fa-IR"/>
        </w:rPr>
        <w:t>!</w:t>
      </w:r>
      <w:r w:rsidRPr="009236A6">
        <w:rPr>
          <w:sz w:val="24"/>
          <w:vertAlign w:val="superscript"/>
          <w:rtl/>
          <w:lang w:bidi="fa-IR"/>
        </w:rPr>
        <w:t>(</w:t>
      </w:r>
      <w:r w:rsidRPr="009236A6">
        <w:rPr>
          <w:rStyle w:val="FootnoteReference"/>
          <w:sz w:val="24"/>
          <w:rtl/>
          <w:lang w:bidi="fa-IR"/>
        </w:rPr>
        <w:footnoteReference w:id="397"/>
      </w:r>
      <w:r w:rsidRPr="009236A6">
        <w:rPr>
          <w:sz w:val="24"/>
          <w:vertAlign w:val="superscript"/>
          <w:rtl/>
          <w:lang w:bidi="fa-IR"/>
        </w:rPr>
        <w:t>)</w:t>
      </w:r>
    </w:p>
    <w:p w:rsidR="00647946" w:rsidRDefault="00647946" w:rsidP="004504D1">
      <w:pPr>
        <w:ind w:firstLine="284"/>
        <w:jc w:val="both"/>
        <w:rPr>
          <w:rtl/>
          <w:lang w:bidi="fa-IR"/>
        </w:rPr>
      </w:pPr>
      <w:r w:rsidRPr="00BE6656">
        <w:rPr>
          <w:b/>
          <w:bCs/>
          <w:sz w:val="20"/>
          <w:szCs w:val="20"/>
          <w:rtl/>
          <w:lang w:bidi="fa-IR"/>
        </w:rPr>
        <w:t>(</w:t>
      </w:r>
      <w:r w:rsidR="00BE6656" w:rsidRPr="00BE6656">
        <w:rPr>
          <w:b/>
          <w:bCs/>
          <w:sz w:val="20"/>
          <w:szCs w:val="20"/>
          <w:rtl/>
          <w:lang w:bidi="fa-IR"/>
        </w:rPr>
        <w:t>(</w:t>
      </w:r>
      <w:r>
        <w:rPr>
          <w:rtl/>
          <w:lang w:bidi="fa-IR"/>
        </w:rPr>
        <w:t>دوّمین کتابی‌که به نام تفسیر أئمّ</w:t>
      </w:r>
      <w:r w:rsidR="00511465">
        <w:rPr>
          <w:rtl/>
          <w:lang w:bidi="fa-IR"/>
        </w:rPr>
        <w:t>ه‌ی</w:t>
      </w:r>
      <w:r>
        <w:rPr>
          <w:rtl/>
          <w:lang w:bidi="fa-IR"/>
        </w:rPr>
        <w:t xml:space="preserve"> معصومین درماین شیعه رائج است کتاب تفس</w:t>
      </w:r>
      <w:r w:rsidR="00BE6656">
        <w:rPr>
          <w:rtl/>
          <w:lang w:bidi="fa-IR"/>
        </w:rPr>
        <w:t>ی</w:t>
      </w:r>
      <w:r>
        <w:rPr>
          <w:rtl/>
          <w:lang w:bidi="fa-IR"/>
        </w:rPr>
        <w:t>ر «البرهان» تألیف سیّد هاشم بحرانی است. در این کتاب نیز تا آن</w:t>
      </w:r>
      <w:r w:rsidR="0071695D">
        <w:rPr>
          <w:rtl/>
          <w:lang w:bidi="fa-IR"/>
        </w:rPr>
        <w:t>‌</w:t>
      </w:r>
      <w:r>
        <w:rPr>
          <w:rtl/>
          <w:lang w:bidi="fa-IR"/>
        </w:rPr>
        <w:t>جا که تفسیر منقول از</w:t>
      </w:r>
      <w:r w:rsidR="001842D5">
        <w:rPr>
          <w:rtl/>
          <w:lang w:bidi="fa-IR"/>
        </w:rPr>
        <w:t xml:space="preserve"> ائمّه </w:t>
      </w:r>
      <w:r>
        <w:rPr>
          <w:rtl/>
          <w:lang w:bidi="fa-IR"/>
        </w:rPr>
        <w:t>بوده، همه را آورده است و غالباً أحادیثی‌که در ذیل آیات می‌آورد مربوط به تفسیر آیه نیست و بسیاری از</w:t>
      </w:r>
      <w:r w:rsidR="009F7CAF">
        <w:rPr>
          <w:rtl/>
          <w:lang w:bidi="fa-IR"/>
        </w:rPr>
        <w:t xml:space="preserve"> آن‌ها </w:t>
      </w:r>
      <w:r>
        <w:rPr>
          <w:rtl/>
          <w:lang w:bidi="fa-IR"/>
        </w:rPr>
        <w:t>اندک ر</w:t>
      </w:r>
      <w:r w:rsidR="00BE6656">
        <w:rPr>
          <w:rtl/>
          <w:lang w:bidi="fa-IR"/>
        </w:rPr>
        <w:t>ابطه‌ای با آیات ندارد! علاوه بر</w:t>
      </w:r>
      <w:r w:rsidR="00F3333B">
        <w:rPr>
          <w:rtl/>
          <w:lang w:bidi="fa-IR"/>
        </w:rPr>
        <w:t xml:space="preserve">این </w:t>
      </w:r>
      <w:r w:rsidR="00F3333B">
        <w:rPr>
          <w:rFonts w:hint="cs"/>
          <w:rtl/>
          <w:lang w:bidi="fa-IR"/>
        </w:rPr>
        <w:t>ا</w:t>
      </w:r>
      <w:r>
        <w:rPr>
          <w:rtl/>
          <w:lang w:bidi="fa-IR"/>
        </w:rPr>
        <w:t xml:space="preserve">حادیثی در آن است که مخالف قرآن و ضروریّات اسلام است، مانند حدیثی که </w:t>
      </w:r>
      <w:r w:rsidRPr="00BE6656">
        <w:rPr>
          <w:sz w:val="26"/>
          <w:szCs w:val="26"/>
          <w:rtl/>
          <w:lang w:bidi="fa-IR"/>
        </w:rPr>
        <w:t>(در صفح</w:t>
      </w:r>
      <w:r w:rsidR="00511465">
        <w:rPr>
          <w:sz w:val="26"/>
          <w:szCs w:val="26"/>
          <w:rtl/>
          <w:lang w:bidi="fa-IR"/>
        </w:rPr>
        <w:t>ه‌ی</w:t>
      </w:r>
      <w:r w:rsidRPr="00BE6656">
        <w:rPr>
          <w:sz w:val="26"/>
          <w:szCs w:val="26"/>
          <w:rtl/>
          <w:lang w:bidi="fa-IR"/>
        </w:rPr>
        <w:t xml:space="preserve"> 267 جلد اوّل)</w:t>
      </w:r>
      <w:r>
        <w:rPr>
          <w:rtl/>
          <w:lang w:bidi="fa-IR"/>
        </w:rPr>
        <w:t xml:space="preserve"> در ذیل آی</w:t>
      </w:r>
      <w:r w:rsidR="00511465">
        <w:rPr>
          <w:rtl/>
          <w:lang w:bidi="fa-IR"/>
        </w:rPr>
        <w:t>ه‌ی</w:t>
      </w:r>
      <w:r>
        <w:rPr>
          <w:rtl/>
          <w:lang w:bidi="fa-IR"/>
        </w:rPr>
        <w:t xml:space="preserve"> </w:t>
      </w:r>
      <w:r w:rsidR="00A31435">
        <w:rPr>
          <w:rFonts w:ascii="KFGQPC Uthman Taha Naskh" w:cs="KFGQPC Uthman Taha Naskh"/>
          <w:rtl/>
          <w:lang w:bidi="fa-IR"/>
        </w:rPr>
        <w:t>﴿</w:t>
      </w:r>
      <w:r w:rsidR="004504D1" w:rsidRPr="004504D1">
        <w:rPr>
          <w:rStyle w:val="Char5"/>
          <w:rtl/>
          <w:lang w:bidi="fa-IR"/>
        </w:rPr>
        <w:t>ءَامَنَ ٱلرَّسُولُ بِمَآ أُنزِلَ إِلَيۡهِ</w:t>
      </w:r>
      <w:r w:rsidR="00A31435" w:rsidRPr="00A31435">
        <w:rPr>
          <w:rFonts w:ascii="KFGQPC Uthmanic Script HAFS" w:cs="KFGQPC Uthman Taha Naskh"/>
          <w:rtl/>
          <w:lang w:bidi="fa-IR"/>
        </w:rPr>
        <w:t>﴾</w:t>
      </w:r>
      <w:r w:rsidR="004504D1">
        <w:rPr>
          <w:rFonts w:ascii="KFGQPC Uthman Taha Naskh" w:cs="KFGQPC Uthman Taha Naskh"/>
          <w:rtl/>
          <w:lang w:bidi="fa-IR"/>
        </w:rPr>
        <w:t xml:space="preserve"> </w:t>
      </w:r>
      <w:r w:rsidR="004504D1" w:rsidRPr="001D4896">
        <w:rPr>
          <w:rStyle w:val="Char4"/>
          <w:rtl/>
        </w:rPr>
        <w:t>[البقرة: ٢٨٥]</w:t>
      </w:r>
      <w:r w:rsidR="000E5E8B">
        <w:rPr>
          <w:rFonts w:ascii="KFGQPC Uthman Taha Naskh" w:cs="KFGQPC Uthman Taha Naskh"/>
          <w:rtl/>
          <w:lang w:bidi="fa-IR"/>
        </w:rPr>
        <w:t xml:space="preserve"> </w:t>
      </w:r>
      <w:r w:rsidR="00DF448A">
        <w:rPr>
          <w:rtl/>
          <w:lang w:bidi="fa-IR"/>
        </w:rPr>
        <w:t>آورده وحاصل</w:t>
      </w:r>
      <w:r w:rsidR="00DF448A">
        <w:rPr>
          <w:rtl/>
          <w:lang w:bidi="fa-IR"/>
        </w:rPr>
        <w:softHyphen/>
        <w:t>آن این</w:t>
      </w:r>
      <w:r w:rsidR="00DF448A">
        <w:rPr>
          <w:rtl/>
          <w:lang w:bidi="fa-IR"/>
        </w:rPr>
        <w:softHyphen/>
        <w:t>است</w:t>
      </w:r>
      <w:r w:rsidR="00DF448A">
        <w:rPr>
          <w:rtl/>
          <w:lang w:bidi="fa-IR"/>
        </w:rPr>
        <w:softHyphen/>
        <w:t>که چون رسول</w:t>
      </w:r>
      <w:r w:rsidR="00DF448A">
        <w:rPr>
          <w:rtl/>
          <w:lang w:bidi="fa-IR"/>
        </w:rPr>
        <w:softHyphen/>
      </w:r>
      <w:r>
        <w:rPr>
          <w:rtl/>
          <w:lang w:bidi="fa-IR"/>
        </w:rPr>
        <w:t>خدا</w:t>
      </w:r>
      <w:r w:rsidR="00210633" w:rsidRPr="00210633">
        <w:rPr>
          <w:rFonts w:ascii="Abo-thar" w:hAnsi="Abo-thar"/>
          <w:sz w:val="24"/>
          <w:szCs w:val="24"/>
          <w:lang w:bidi="fa-IR"/>
        </w:rPr>
        <w:t></w:t>
      </w:r>
      <w:r w:rsidR="00DF448A">
        <w:rPr>
          <w:rFonts w:cs="CTraditional Arabic"/>
          <w:rtl/>
          <w:lang w:bidi="fa-IR"/>
        </w:rPr>
        <w:t xml:space="preserve"> </w:t>
      </w:r>
      <w:r>
        <w:rPr>
          <w:rtl/>
          <w:lang w:bidi="fa-IR"/>
        </w:rPr>
        <w:t xml:space="preserve">به درهای آسمان رسید فرشتگان با دیدنش از درهای آسمان پا به فرار گذاشتند و گفتند معلوم می‌شود که دو تا خدا </w:t>
      </w:r>
      <w:r w:rsidR="0071695D">
        <w:rPr>
          <w:rtl/>
          <w:lang w:bidi="fa-IR"/>
        </w:rPr>
        <w:t xml:space="preserve">است </w:t>
      </w:r>
      <w:r>
        <w:rPr>
          <w:rtl/>
          <w:lang w:bidi="fa-IR"/>
        </w:rPr>
        <w:t>یک خدا در زمین (که مقصودشان حضرت رسول بوده) و یک خدا هم در آسمان</w:t>
      </w:r>
      <w:r w:rsidR="0071695D">
        <w:rPr>
          <w:rtl/>
          <w:lang w:bidi="fa-IR"/>
        </w:rPr>
        <w:t xml:space="preserve"> است</w:t>
      </w:r>
      <w:r w:rsidR="00175FCB">
        <w:rPr>
          <w:rtl/>
          <w:lang w:bidi="fa-IR"/>
        </w:rPr>
        <w:t>!</w:t>
      </w:r>
    </w:p>
    <w:p w:rsidR="00647946" w:rsidRDefault="00647946" w:rsidP="0071695D">
      <w:pPr>
        <w:ind w:firstLine="284"/>
        <w:jc w:val="both"/>
        <w:rPr>
          <w:rtl/>
          <w:lang w:bidi="fa-IR"/>
        </w:rPr>
      </w:pPr>
      <w:r>
        <w:rPr>
          <w:rtl/>
          <w:lang w:bidi="fa-IR"/>
        </w:rPr>
        <w:t>می‌بینید در این حدیث ملائکه را که از قدّیسین عال</w:t>
      </w:r>
      <w:r w:rsidR="00DF448A">
        <w:rPr>
          <w:rtl/>
          <w:lang w:bidi="fa-IR"/>
        </w:rPr>
        <w:t>َ</w:t>
      </w:r>
      <w:r>
        <w:rPr>
          <w:rtl/>
          <w:lang w:bidi="fa-IR"/>
        </w:rPr>
        <w:t>م</w:t>
      </w:r>
      <w:r w:rsidR="00DF448A">
        <w:rPr>
          <w:rtl/>
          <w:lang w:bidi="fa-IR"/>
        </w:rPr>
        <w:t>ِ</w:t>
      </w:r>
      <w:r>
        <w:rPr>
          <w:rtl/>
          <w:lang w:bidi="fa-IR"/>
        </w:rPr>
        <w:t xml:space="preserve"> بالا و از مدبّران م</w:t>
      </w:r>
      <w:r w:rsidR="00DF448A">
        <w:rPr>
          <w:rtl/>
          <w:lang w:bidi="fa-IR"/>
        </w:rPr>
        <w:t>َ</w:t>
      </w:r>
      <w:r>
        <w:rPr>
          <w:rtl/>
          <w:lang w:bidi="fa-IR"/>
        </w:rPr>
        <w:t>ل</w:t>
      </w:r>
      <w:r w:rsidR="00DF448A">
        <w:rPr>
          <w:rtl/>
          <w:lang w:bidi="fa-IR"/>
        </w:rPr>
        <w:t>َ</w:t>
      </w:r>
      <w:r>
        <w:rPr>
          <w:rtl/>
          <w:lang w:bidi="fa-IR"/>
        </w:rPr>
        <w:t>أ</w:t>
      </w:r>
      <w:r w:rsidR="00DF448A">
        <w:rPr>
          <w:rtl/>
          <w:lang w:bidi="fa-IR"/>
        </w:rPr>
        <w:t>ِ</w:t>
      </w:r>
      <w:r>
        <w:rPr>
          <w:rtl/>
          <w:lang w:bidi="fa-IR"/>
        </w:rPr>
        <w:t xml:space="preserve"> أعلی هستند چقدر بی‌ادراک و نفهم</w:t>
      </w:r>
      <w:r w:rsidR="000E5E8B">
        <w:rPr>
          <w:rtl/>
          <w:lang w:bidi="fa-IR"/>
        </w:rPr>
        <w:t xml:space="preserve"> </w:t>
      </w:r>
      <w:r>
        <w:rPr>
          <w:rtl/>
          <w:lang w:bidi="fa-IR"/>
        </w:rPr>
        <w:t>و مشرک قلمداد می‌کند که وقتی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را دیدند، خیال کردند عال</w:t>
      </w:r>
      <w:r w:rsidR="00DF448A">
        <w:rPr>
          <w:rtl/>
          <w:lang w:bidi="fa-IR"/>
        </w:rPr>
        <w:t>َ</w:t>
      </w:r>
      <w:r>
        <w:rPr>
          <w:rtl/>
          <w:lang w:bidi="fa-IR"/>
        </w:rPr>
        <w:t>م دو خدا دارد</w:t>
      </w:r>
      <w:r w:rsidR="00175FCB">
        <w:rPr>
          <w:rtl/>
          <w:lang w:bidi="fa-IR"/>
        </w:rPr>
        <w:t>!</w:t>
      </w:r>
      <w:r>
        <w:rPr>
          <w:rtl/>
          <w:lang w:bidi="fa-IR"/>
        </w:rPr>
        <w:t xml:space="preserve"> یکی خدای زمین که حضرت رسول الله است و یکی هم خدای آسمان! </w:t>
      </w:r>
      <w:r w:rsidRPr="001D7F88">
        <w:rPr>
          <w:rFonts w:cs="mylotus"/>
          <w:sz w:val="32"/>
          <w:szCs w:val="27"/>
          <w:rtl/>
          <w:lang w:bidi="fa-IR"/>
        </w:rPr>
        <w:t>ت</w:t>
      </w:r>
      <w:r w:rsidR="00DF448A" w:rsidRPr="001D7F88">
        <w:rPr>
          <w:rFonts w:cs="mylotus"/>
          <w:sz w:val="32"/>
          <w:szCs w:val="27"/>
          <w:rtl/>
          <w:lang w:bidi="fa-IR"/>
        </w:rPr>
        <w:t>َ</w:t>
      </w:r>
      <w:r w:rsidRPr="001D7F88">
        <w:rPr>
          <w:rFonts w:cs="mylotus"/>
          <w:sz w:val="32"/>
          <w:szCs w:val="27"/>
          <w:rtl/>
          <w:lang w:bidi="fa-IR"/>
        </w:rPr>
        <w:t>عال</w:t>
      </w:r>
      <w:r w:rsidR="00DF448A" w:rsidRPr="001D7F88">
        <w:rPr>
          <w:rFonts w:cs="mylotus"/>
          <w:sz w:val="32"/>
          <w:szCs w:val="27"/>
          <w:rtl/>
          <w:lang w:bidi="fa-IR"/>
        </w:rPr>
        <w:t>َ</w:t>
      </w:r>
      <w:r w:rsidRPr="001D7F88">
        <w:rPr>
          <w:rFonts w:cs="mylotus"/>
          <w:sz w:val="32"/>
          <w:szCs w:val="27"/>
          <w:rtl/>
          <w:lang w:bidi="fa-IR"/>
        </w:rPr>
        <w:t xml:space="preserve">ى </w:t>
      </w:r>
      <w:r w:rsidR="00DF448A" w:rsidRPr="001D7F88">
        <w:rPr>
          <w:rFonts w:cs="mylotus"/>
          <w:sz w:val="32"/>
          <w:szCs w:val="27"/>
          <w:rtl/>
          <w:lang w:bidi="fa-IR"/>
        </w:rPr>
        <w:t xml:space="preserve">اللهُ </w:t>
      </w:r>
      <w:r w:rsidRPr="001D7F88">
        <w:rPr>
          <w:rFonts w:cs="mylotus"/>
          <w:sz w:val="32"/>
          <w:szCs w:val="27"/>
          <w:rtl/>
          <w:lang w:bidi="fa-IR"/>
        </w:rPr>
        <w:t>ع</w:t>
      </w:r>
      <w:r w:rsidR="00DF448A" w:rsidRPr="001D7F88">
        <w:rPr>
          <w:rFonts w:cs="mylotus"/>
          <w:sz w:val="32"/>
          <w:szCs w:val="27"/>
          <w:rtl/>
          <w:lang w:bidi="fa-IR"/>
        </w:rPr>
        <w:t>َ</w:t>
      </w:r>
      <w:r w:rsidRPr="001D7F88">
        <w:rPr>
          <w:rFonts w:cs="mylotus"/>
          <w:sz w:val="32"/>
          <w:szCs w:val="27"/>
          <w:rtl/>
          <w:lang w:bidi="fa-IR"/>
        </w:rPr>
        <w:t>ن ذل</w:t>
      </w:r>
      <w:r w:rsidR="00DF448A" w:rsidRPr="001D7F88">
        <w:rPr>
          <w:rFonts w:cs="mylotus"/>
          <w:sz w:val="32"/>
          <w:szCs w:val="27"/>
          <w:rtl/>
          <w:lang w:bidi="fa-IR"/>
        </w:rPr>
        <w:t>ِ</w:t>
      </w:r>
      <w:r w:rsidRPr="001D7F88">
        <w:rPr>
          <w:rFonts w:cs="mylotus"/>
          <w:sz w:val="32"/>
          <w:szCs w:val="27"/>
          <w:rtl/>
          <w:lang w:bidi="fa-IR"/>
        </w:rPr>
        <w:t>ك</w:t>
      </w:r>
      <w:r w:rsidR="00DF448A" w:rsidRPr="001D7F88">
        <w:rPr>
          <w:rFonts w:cs="mylotus"/>
          <w:sz w:val="32"/>
          <w:szCs w:val="27"/>
          <w:rtl/>
          <w:lang w:bidi="fa-IR"/>
        </w:rPr>
        <w:t>َ</w:t>
      </w:r>
      <w:r w:rsidR="00E2357B">
        <w:rPr>
          <w:rFonts w:cs="mylotus"/>
          <w:sz w:val="32"/>
          <w:szCs w:val="27"/>
          <w:rtl/>
          <w:lang w:bidi="fa-IR"/>
        </w:rPr>
        <w:t xml:space="preserve"> وَ</w:t>
      </w:r>
      <w:r w:rsidRPr="001D7F88">
        <w:rPr>
          <w:rFonts w:cs="mylotus"/>
          <w:sz w:val="32"/>
          <w:szCs w:val="27"/>
          <w:rtl/>
          <w:lang w:bidi="fa-IR"/>
        </w:rPr>
        <w:t>ن</w:t>
      </w:r>
      <w:r w:rsidR="00DF448A" w:rsidRPr="001D7F88">
        <w:rPr>
          <w:rFonts w:cs="mylotus"/>
          <w:sz w:val="32"/>
          <w:szCs w:val="27"/>
          <w:rtl/>
          <w:lang w:bidi="fa-IR"/>
        </w:rPr>
        <w:t>َ</w:t>
      </w:r>
      <w:r w:rsidRPr="001D7F88">
        <w:rPr>
          <w:rFonts w:cs="mylotus"/>
          <w:sz w:val="32"/>
          <w:szCs w:val="27"/>
          <w:rtl/>
          <w:lang w:bidi="fa-IR"/>
        </w:rPr>
        <w:t>ست</w:t>
      </w:r>
      <w:r w:rsidR="00DF448A" w:rsidRPr="001D7F88">
        <w:rPr>
          <w:rFonts w:cs="mylotus"/>
          <w:sz w:val="32"/>
          <w:szCs w:val="27"/>
          <w:rtl/>
          <w:lang w:bidi="fa-IR"/>
        </w:rPr>
        <w:t>َ</w:t>
      </w:r>
      <w:r w:rsidRPr="001D7F88">
        <w:rPr>
          <w:rFonts w:cs="mylotus"/>
          <w:sz w:val="32"/>
          <w:szCs w:val="27"/>
          <w:rtl/>
          <w:lang w:bidi="fa-IR"/>
        </w:rPr>
        <w:t>ج</w:t>
      </w:r>
      <w:r w:rsidR="00DF448A" w:rsidRPr="001D7F88">
        <w:rPr>
          <w:rFonts w:cs="mylotus"/>
          <w:sz w:val="32"/>
          <w:szCs w:val="27"/>
          <w:rtl/>
          <w:lang w:bidi="fa-IR"/>
        </w:rPr>
        <w:t>ِ</w:t>
      </w:r>
      <w:r w:rsidRPr="001D7F88">
        <w:rPr>
          <w:rFonts w:cs="mylotus"/>
          <w:sz w:val="32"/>
          <w:szCs w:val="27"/>
          <w:rtl/>
          <w:lang w:bidi="fa-IR"/>
        </w:rPr>
        <w:t>يرُ ب</w:t>
      </w:r>
      <w:r w:rsidR="00DF448A" w:rsidRPr="001D7F88">
        <w:rPr>
          <w:rFonts w:cs="mylotus"/>
          <w:sz w:val="32"/>
          <w:szCs w:val="27"/>
          <w:rtl/>
          <w:lang w:bidi="fa-IR"/>
        </w:rPr>
        <w:t>ِ</w:t>
      </w:r>
      <w:r w:rsidRPr="001D7F88">
        <w:rPr>
          <w:rFonts w:cs="mylotus"/>
          <w:sz w:val="32"/>
          <w:szCs w:val="27"/>
          <w:rtl/>
          <w:lang w:bidi="fa-IR"/>
        </w:rPr>
        <w:t>ه</w:t>
      </w:r>
      <w:r w:rsidR="00DF448A" w:rsidRPr="001D7F88">
        <w:rPr>
          <w:rFonts w:cs="mylotus"/>
          <w:sz w:val="32"/>
          <w:szCs w:val="27"/>
          <w:rtl/>
          <w:lang w:bidi="fa-IR"/>
        </w:rPr>
        <w:t>ِ</w:t>
      </w:r>
      <w:r w:rsidRPr="001D7F88">
        <w:rPr>
          <w:rFonts w:cs="mylotus"/>
          <w:sz w:val="32"/>
          <w:szCs w:val="27"/>
          <w:rtl/>
          <w:lang w:bidi="fa-IR"/>
        </w:rPr>
        <w:t xml:space="preserve">. </w:t>
      </w:r>
      <w:r>
        <w:rPr>
          <w:rtl/>
          <w:lang w:bidi="fa-IR"/>
        </w:rPr>
        <w:t>ساكنين اين آسمان گویی از ساکنین یک طویله هم بی‌شعور‌تر بوده</w:t>
      </w:r>
      <w:r w:rsidR="0071695D">
        <w:rPr>
          <w:rtl/>
          <w:lang w:bidi="fa-IR"/>
        </w:rPr>
        <w:t>‌</w:t>
      </w:r>
      <w:r>
        <w:rPr>
          <w:rtl/>
          <w:lang w:bidi="fa-IR"/>
        </w:rPr>
        <w:t>اند</w:t>
      </w:r>
      <w:r w:rsidR="00175FCB">
        <w:rPr>
          <w:rtl/>
          <w:lang w:bidi="fa-IR"/>
        </w:rPr>
        <w:t>!</w:t>
      </w:r>
      <w:r>
        <w:rPr>
          <w:rtl/>
          <w:lang w:bidi="fa-IR"/>
        </w:rPr>
        <w:t xml:space="preserve"> لعنت خدا بر دروغگو.</w:t>
      </w:r>
    </w:p>
    <w:p w:rsidR="00647946" w:rsidRDefault="00647946" w:rsidP="0071695D">
      <w:pPr>
        <w:ind w:firstLine="284"/>
        <w:jc w:val="both"/>
        <w:rPr>
          <w:rtl/>
          <w:lang w:bidi="fa-IR"/>
        </w:rPr>
      </w:pPr>
      <w:r>
        <w:rPr>
          <w:rtl/>
          <w:lang w:bidi="fa-IR"/>
        </w:rPr>
        <w:t>این حدیث را «محمّد بن الحسن الصّف</w:t>
      </w:r>
      <w:r w:rsidR="00B72670">
        <w:rPr>
          <w:rtl/>
          <w:lang w:bidi="fa-IR"/>
        </w:rPr>
        <w:t>ّ</w:t>
      </w:r>
      <w:r>
        <w:rPr>
          <w:rtl/>
          <w:lang w:bidi="fa-IR"/>
        </w:rPr>
        <w:t xml:space="preserve">ار» </w:t>
      </w:r>
      <w:r w:rsidR="00B72670">
        <w:rPr>
          <w:rtl/>
          <w:lang w:bidi="fa-IR"/>
        </w:rPr>
        <w:t>[</w:t>
      </w:r>
      <w:r>
        <w:rPr>
          <w:rtl/>
          <w:lang w:bidi="fa-IR"/>
        </w:rPr>
        <w:t>مؤل</w:t>
      </w:r>
      <w:r w:rsidR="00B72670">
        <w:rPr>
          <w:rtl/>
          <w:lang w:bidi="fa-IR"/>
        </w:rPr>
        <w:t>ّ</w:t>
      </w:r>
      <w:r>
        <w:rPr>
          <w:rtl/>
          <w:lang w:bidi="fa-IR"/>
        </w:rPr>
        <w:t>ف «بصائر الدّرجات»</w:t>
      </w:r>
      <w:r w:rsidR="00B72670">
        <w:rPr>
          <w:rtl/>
          <w:lang w:bidi="fa-IR"/>
        </w:rPr>
        <w:t>]</w:t>
      </w:r>
      <w:r>
        <w:rPr>
          <w:rtl/>
          <w:lang w:bidi="fa-IR"/>
        </w:rPr>
        <w:t xml:space="preserve"> شیرین‌تر آورده که مضمون این حدیث خرافت مشحون آن است که ملائک</w:t>
      </w:r>
      <w:r w:rsidR="00B72670">
        <w:rPr>
          <w:rtl/>
          <w:lang w:bidi="fa-IR"/>
        </w:rPr>
        <w:t>ۀ</w:t>
      </w:r>
      <w:r>
        <w:rPr>
          <w:rtl/>
          <w:lang w:bidi="fa-IR"/>
        </w:rPr>
        <w:t xml:space="preserve"> آسمان</w:t>
      </w:r>
      <w:r w:rsidR="00B72670">
        <w:rPr>
          <w:rtl/>
          <w:lang w:bidi="fa-IR"/>
        </w:rPr>
        <w:t>ِ</w:t>
      </w:r>
      <w:r w:rsidR="009755B1">
        <w:rPr>
          <w:rtl/>
          <w:lang w:bidi="fa-IR"/>
        </w:rPr>
        <w:t xml:space="preserve"> اوّل </w:t>
      </w:r>
      <w:r>
        <w:rPr>
          <w:rtl/>
          <w:lang w:bidi="fa-IR"/>
        </w:rPr>
        <w:t>همین</w:t>
      </w:r>
      <w:r w:rsidR="0071695D">
        <w:rPr>
          <w:rtl/>
          <w:lang w:bidi="fa-IR"/>
        </w:rPr>
        <w:t>‌</w:t>
      </w:r>
      <w:r>
        <w:rPr>
          <w:rtl/>
          <w:lang w:bidi="fa-IR"/>
        </w:rPr>
        <w:t>که پیغمبر را دیدند پا به فرار گذاشتند و گفتند این خدای ماست</w:t>
      </w:r>
      <w:r w:rsidR="001969BB" w:rsidRPr="001969BB">
        <w:rPr>
          <w:rtl/>
          <w:lang w:bidi="fa-IR"/>
        </w:rPr>
        <w:t>!</w:t>
      </w:r>
      <w:r>
        <w:rPr>
          <w:rtl/>
          <w:lang w:bidi="fa-IR"/>
        </w:rPr>
        <w:t xml:space="preserve"> پس خدا به جبرئیل </w:t>
      </w:r>
      <w:r w:rsidR="0071695D">
        <w:rPr>
          <w:rtl/>
          <w:lang w:bidi="fa-IR"/>
        </w:rPr>
        <w:t>ا</w:t>
      </w:r>
      <w:r>
        <w:rPr>
          <w:rtl/>
          <w:lang w:bidi="fa-IR"/>
        </w:rPr>
        <w:t xml:space="preserve">مر کرد که دو مرتبه </w:t>
      </w:r>
      <w:r w:rsidRPr="001D7F88">
        <w:rPr>
          <w:rFonts w:cs="mylotus"/>
          <w:sz w:val="32"/>
          <w:szCs w:val="27"/>
          <w:rtl/>
          <w:lang w:bidi="fa-IR"/>
        </w:rPr>
        <w:t>«ا</w:t>
      </w:r>
      <w:r w:rsidR="00B72670" w:rsidRPr="001D7F88">
        <w:rPr>
          <w:rFonts w:cs="mylotus"/>
          <w:sz w:val="32"/>
          <w:szCs w:val="27"/>
          <w:rtl/>
          <w:lang w:bidi="fa-IR"/>
        </w:rPr>
        <w:t>َ</w:t>
      </w:r>
      <w:r w:rsidRPr="001D7F88">
        <w:rPr>
          <w:rFonts w:cs="mylotus"/>
          <w:sz w:val="32"/>
          <w:szCs w:val="27"/>
          <w:rtl/>
          <w:lang w:bidi="fa-IR"/>
        </w:rPr>
        <w:t>لله</w:t>
      </w:r>
      <w:r w:rsidR="00B72670" w:rsidRPr="001D7F88">
        <w:rPr>
          <w:rFonts w:cs="mylotus"/>
          <w:sz w:val="32"/>
          <w:szCs w:val="27"/>
          <w:rtl/>
          <w:lang w:bidi="fa-IR"/>
        </w:rPr>
        <w:t>ُ</w:t>
      </w:r>
      <w:r w:rsidRPr="001D7F88">
        <w:rPr>
          <w:rFonts w:cs="mylotus"/>
          <w:sz w:val="32"/>
          <w:szCs w:val="27"/>
          <w:rtl/>
          <w:lang w:bidi="fa-IR"/>
        </w:rPr>
        <w:t xml:space="preserve"> أکب</w:t>
      </w:r>
      <w:r w:rsidR="00B72670" w:rsidRPr="001D7F88">
        <w:rPr>
          <w:rFonts w:cs="mylotus"/>
          <w:sz w:val="32"/>
          <w:szCs w:val="27"/>
          <w:rtl/>
          <w:lang w:bidi="fa-IR"/>
        </w:rPr>
        <w:t>َ</w:t>
      </w:r>
      <w:r w:rsidRPr="001D7F88">
        <w:rPr>
          <w:rFonts w:cs="mylotus"/>
          <w:sz w:val="32"/>
          <w:szCs w:val="27"/>
          <w:rtl/>
          <w:lang w:bidi="fa-IR"/>
        </w:rPr>
        <w:t xml:space="preserve">ر» </w:t>
      </w:r>
      <w:r>
        <w:rPr>
          <w:rtl/>
          <w:lang w:bidi="fa-IR"/>
        </w:rPr>
        <w:t>بگوید. همین</w:t>
      </w:r>
      <w:r w:rsidR="0071695D">
        <w:rPr>
          <w:rtl/>
          <w:lang w:bidi="fa-IR"/>
        </w:rPr>
        <w:t>‌</w:t>
      </w:r>
      <w:r>
        <w:rPr>
          <w:rtl/>
          <w:lang w:bidi="fa-IR"/>
        </w:rPr>
        <w:t>که گفت، ملائکه برگشتند به درهای آسمان و آن وقت دانستند که او یعنی پیغمبر، مخلوقی است آن</w:t>
      </w:r>
      <w:r w:rsidR="0071695D">
        <w:rPr>
          <w:rtl/>
          <w:lang w:bidi="fa-IR"/>
        </w:rPr>
        <w:t>‌</w:t>
      </w:r>
      <w:r>
        <w:rPr>
          <w:rtl/>
          <w:lang w:bidi="fa-IR"/>
        </w:rPr>
        <w:t>گاه درها باز شد تا</w:t>
      </w:r>
      <w:r w:rsidR="001969BB" w:rsidRPr="001969BB">
        <w:rPr>
          <w:rtl/>
          <w:lang w:bidi="fa-IR"/>
        </w:rPr>
        <w:t xml:space="preserve"> این‌که </w:t>
      </w:r>
      <w:r>
        <w:rPr>
          <w:rtl/>
          <w:lang w:bidi="fa-IR"/>
        </w:rPr>
        <w:t>رسول خدا به آسمان دوّم رسید در این</w:t>
      </w:r>
      <w:r w:rsidR="0071695D">
        <w:rPr>
          <w:rtl/>
          <w:lang w:bidi="fa-IR"/>
        </w:rPr>
        <w:t>‌</w:t>
      </w:r>
      <w:r>
        <w:rPr>
          <w:rtl/>
          <w:lang w:bidi="fa-IR"/>
        </w:rPr>
        <w:t xml:space="preserve">جا هم ملائکه از درهای آسمان پا به فرار گذاشتند و </w:t>
      </w:r>
      <w:r w:rsidR="00B72670">
        <w:rPr>
          <w:rtl/>
          <w:lang w:bidi="fa-IR"/>
        </w:rPr>
        <w:t>گفتند معلوم می</w:t>
      </w:r>
      <w:r w:rsidR="00B72670">
        <w:rPr>
          <w:rtl/>
          <w:lang w:bidi="fa-IR"/>
        </w:rPr>
        <w:softHyphen/>
        <w:t xml:space="preserve">شود دو خدا هست. یکی خدای زمین و دیگری خدای آسمان. </w:t>
      </w:r>
      <w:r>
        <w:rPr>
          <w:rtl/>
          <w:lang w:bidi="fa-IR"/>
        </w:rPr>
        <w:t xml:space="preserve">در این موقع جبرئیل </w:t>
      </w:r>
      <w:r w:rsidRPr="001D7F88">
        <w:rPr>
          <w:rFonts w:cs="mylotus"/>
          <w:sz w:val="32"/>
          <w:szCs w:val="27"/>
          <w:rtl/>
          <w:lang w:bidi="fa-IR"/>
        </w:rPr>
        <w:t>«أشه</w:t>
      </w:r>
      <w:r w:rsidR="00B72670" w:rsidRPr="001D7F88">
        <w:rPr>
          <w:rFonts w:cs="mylotus"/>
          <w:sz w:val="32"/>
          <w:szCs w:val="27"/>
          <w:rtl/>
          <w:lang w:bidi="fa-IR"/>
        </w:rPr>
        <w:t>َ</w:t>
      </w:r>
      <w:r w:rsidRPr="001D7F88">
        <w:rPr>
          <w:rFonts w:cs="mylotus"/>
          <w:sz w:val="32"/>
          <w:szCs w:val="27"/>
          <w:rtl/>
          <w:lang w:bidi="fa-IR"/>
        </w:rPr>
        <w:t>د</w:t>
      </w:r>
      <w:r w:rsidR="00B72670" w:rsidRPr="001D7F88">
        <w:rPr>
          <w:rFonts w:cs="mylotus"/>
          <w:sz w:val="32"/>
          <w:szCs w:val="27"/>
          <w:rtl/>
          <w:lang w:bidi="fa-IR"/>
        </w:rPr>
        <w:t>ُ أن لا</w:t>
      </w:r>
      <w:r w:rsidRPr="001D7F88">
        <w:rPr>
          <w:rFonts w:cs="mylotus"/>
          <w:sz w:val="32"/>
          <w:szCs w:val="27"/>
          <w:rtl/>
          <w:lang w:bidi="fa-IR"/>
        </w:rPr>
        <w:t>إله</w:t>
      </w:r>
      <w:r w:rsidR="00B72670" w:rsidRPr="001D7F88">
        <w:rPr>
          <w:rFonts w:cs="mylotus"/>
          <w:sz w:val="32"/>
          <w:szCs w:val="27"/>
          <w:rtl/>
          <w:lang w:bidi="fa-IR"/>
        </w:rPr>
        <w:t>َ</w:t>
      </w:r>
      <w:r w:rsidRPr="001D7F88">
        <w:rPr>
          <w:rFonts w:cs="mylotus"/>
          <w:sz w:val="32"/>
          <w:szCs w:val="27"/>
          <w:rtl/>
          <w:lang w:bidi="fa-IR"/>
        </w:rPr>
        <w:t xml:space="preserve"> إلا الله» </w:t>
      </w:r>
      <w:r>
        <w:rPr>
          <w:rtl/>
          <w:lang w:bidi="fa-IR"/>
        </w:rPr>
        <w:t>گفت</w:t>
      </w:r>
      <w:r w:rsidR="00B72670">
        <w:rPr>
          <w:rtl/>
          <w:lang w:bidi="fa-IR"/>
        </w:rPr>
        <w:t>. پس ملائکه برگشتند و</w:t>
      </w:r>
      <w:r w:rsidR="0071695D">
        <w:rPr>
          <w:rtl/>
          <w:lang w:bidi="fa-IR"/>
        </w:rPr>
        <w:t xml:space="preserve"> </w:t>
      </w:r>
      <w:r>
        <w:rPr>
          <w:rtl/>
          <w:lang w:bidi="fa-IR"/>
        </w:rPr>
        <w:t>دانستند پیغمبر مخلوقی است آن</w:t>
      </w:r>
      <w:r w:rsidR="0071695D">
        <w:rPr>
          <w:rtl/>
          <w:lang w:bidi="fa-IR"/>
        </w:rPr>
        <w:t>‌</w:t>
      </w:r>
      <w:r>
        <w:rPr>
          <w:rtl/>
          <w:lang w:bidi="fa-IR"/>
        </w:rPr>
        <w:t>گاه در باز شد و رسول</w:t>
      </w:r>
      <w:r w:rsidR="0071695D">
        <w:rPr>
          <w:rtl/>
          <w:lang w:bidi="fa-IR"/>
        </w:rPr>
        <w:t>‌</w:t>
      </w:r>
      <w:r>
        <w:rPr>
          <w:rtl/>
          <w:lang w:bidi="fa-IR"/>
        </w:rPr>
        <w:t>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رسید به آسمان سوّم باز ملائکه از درهای آسمان پا به فرار گذاشتند و قضیّ</w:t>
      </w:r>
      <w:r w:rsidR="00511465">
        <w:rPr>
          <w:rtl/>
          <w:lang w:bidi="fa-IR"/>
        </w:rPr>
        <w:t>ه‌ی</w:t>
      </w:r>
      <w:r>
        <w:rPr>
          <w:rtl/>
          <w:lang w:bidi="fa-IR"/>
        </w:rPr>
        <w:t xml:space="preserve"> آسمان</w:t>
      </w:r>
      <w:r w:rsidR="0071695D">
        <w:rPr>
          <w:rtl/>
          <w:lang w:bidi="fa-IR"/>
        </w:rPr>
        <w:t>‌</w:t>
      </w:r>
      <w:r>
        <w:rPr>
          <w:rtl/>
          <w:lang w:bidi="fa-IR"/>
        </w:rPr>
        <w:t>های</w:t>
      </w:r>
      <w:r w:rsidR="009755B1">
        <w:rPr>
          <w:rtl/>
          <w:lang w:bidi="fa-IR"/>
        </w:rPr>
        <w:t xml:space="preserve"> اوّل </w:t>
      </w:r>
      <w:r>
        <w:rPr>
          <w:rtl/>
          <w:lang w:bidi="fa-IR"/>
        </w:rPr>
        <w:t>و دوّم تکرار شد تا</w:t>
      </w:r>
      <w:r w:rsidR="001969BB" w:rsidRPr="001969BB">
        <w:rPr>
          <w:rtl/>
          <w:lang w:bidi="fa-IR"/>
        </w:rPr>
        <w:t xml:space="preserve"> این‌که </w:t>
      </w:r>
      <w:r>
        <w:rPr>
          <w:rtl/>
          <w:lang w:bidi="fa-IR"/>
        </w:rPr>
        <w:t>پیغمبر به آسمان چهارم رسید، در این موقع فرشته‌ای را دید که تکیه داده و بر تختی نشسته که زیر دست او سیصد هزار فرشته است که زیر دست هر فرشته‌‌ای سیصد هزار فرشت</w:t>
      </w:r>
      <w:r w:rsidR="00511465">
        <w:rPr>
          <w:rtl/>
          <w:lang w:bidi="fa-IR"/>
        </w:rPr>
        <w:t>ه‌ی</w:t>
      </w:r>
      <w:r>
        <w:rPr>
          <w:rtl/>
          <w:lang w:bidi="fa-IR"/>
        </w:rPr>
        <w:t xml:space="preserve"> دیگر است. پیغمبر که این را دید گمان کرد او خداست و تصمیم گرفت که سجده کند لذا به آن مل</w:t>
      </w:r>
      <w:r w:rsidR="00B72670">
        <w:rPr>
          <w:rtl/>
          <w:lang w:bidi="fa-IR"/>
        </w:rPr>
        <w:t>َ</w:t>
      </w:r>
      <w:r>
        <w:rPr>
          <w:rtl/>
          <w:lang w:bidi="fa-IR"/>
        </w:rPr>
        <w:t>ک فریاد زده شد که بلند شو! آنگاه مل</w:t>
      </w:r>
      <w:r w:rsidR="00B72670">
        <w:rPr>
          <w:rtl/>
          <w:lang w:bidi="fa-IR"/>
        </w:rPr>
        <w:t>َ</w:t>
      </w:r>
      <w:r>
        <w:rPr>
          <w:rtl/>
          <w:lang w:bidi="fa-IR"/>
        </w:rPr>
        <w:t>ک روی دو پای خود ایستاد. پس پیغمبر دانست که او خدا نیست بلکه مخلوق است. بدین سبب آن فرشته باید تا ر</w:t>
      </w:r>
      <w:r w:rsidR="00B72670">
        <w:rPr>
          <w:rtl/>
          <w:lang w:bidi="fa-IR"/>
        </w:rPr>
        <w:t>وز قیامت به حال ایستاده بماند</w:t>
      </w:r>
      <w:r w:rsidR="00175FCB">
        <w:rPr>
          <w:rtl/>
          <w:lang w:bidi="fa-IR"/>
        </w:rPr>
        <w:t>!</w:t>
      </w:r>
    </w:p>
    <w:p w:rsidR="00647946" w:rsidRPr="00711E4B" w:rsidRDefault="00647946" w:rsidP="004504D1">
      <w:pPr>
        <w:ind w:firstLine="284"/>
        <w:jc w:val="both"/>
        <w:rPr>
          <w:spacing w:val="-2"/>
          <w:rtl/>
          <w:lang w:bidi="fa-IR"/>
        </w:rPr>
      </w:pPr>
      <w:r w:rsidRPr="00711E4B">
        <w:rPr>
          <w:spacing w:val="-2"/>
          <w:rtl/>
          <w:lang w:bidi="fa-IR"/>
        </w:rPr>
        <w:t xml:space="preserve">شما را به خدا ببینید اوّلاً فرشتگان را که </w:t>
      </w:r>
      <w:r w:rsidR="0071695D" w:rsidRPr="00711E4B">
        <w:rPr>
          <w:spacing w:val="-2"/>
          <w:rtl/>
          <w:lang w:bidi="fa-IR"/>
        </w:rPr>
        <w:t>ا</w:t>
      </w:r>
      <w:r w:rsidRPr="00711E4B">
        <w:rPr>
          <w:spacing w:val="-2"/>
          <w:rtl/>
          <w:lang w:bidi="fa-IR"/>
        </w:rPr>
        <w:t>شرف موجودات علوی از طرف پروردگار عال</w:t>
      </w:r>
      <w:r w:rsidR="00B72670" w:rsidRPr="00711E4B">
        <w:rPr>
          <w:spacing w:val="-2"/>
          <w:rtl/>
          <w:lang w:bidi="fa-IR"/>
        </w:rPr>
        <w:t>َ</w:t>
      </w:r>
      <w:r w:rsidRPr="00711E4B">
        <w:rPr>
          <w:spacing w:val="-2"/>
          <w:rtl/>
          <w:lang w:bidi="fa-IR"/>
        </w:rPr>
        <w:t>م، مدبّر کائنات</w:t>
      </w:r>
      <w:r w:rsidR="0071695D" w:rsidRPr="00711E4B">
        <w:rPr>
          <w:spacing w:val="-2"/>
          <w:rtl/>
          <w:lang w:bidi="fa-IR"/>
        </w:rPr>
        <w:t>‌</w:t>
      </w:r>
      <w:r w:rsidRPr="00711E4B">
        <w:rPr>
          <w:spacing w:val="-2"/>
          <w:rtl/>
          <w:lang w:bidi="fa-IR"/>
        </w:rPr>
        <w:t>اند، آنقدر بی‌شعور و کم ادراک و نادان معرّفی می‌کند که تا پیغمبر را دیدند خیال کردند خداست و پا به فرار گذاشتند!</w:t>
      </w:r>
      <w:r w:rsidR="000E5E8B" w:rsidRPr="00711E4B">
        <w:rPr>
          <w:spacing w:val="-2"/>
          <w:rtl/>
          <w:lang w:bidi="fa-IR"/>
        </w:rPr>
        <w:t xml:space="preserve"> </w:t>
      </w:r>
      <w:r w:rsidRPr="00711E4B">
        <w:rPr>
          <w:spacing w:val="-2"/>
          <w:rtl/>
          <w:lang w:bidi="fa-IR"/>
        </w:rPr>
        <w:t>معلوم می‌شود گروه فرشتگان و آنان که خدا دربار</w:t>
      </w:r>
      <w:r w:rsidR="00511465" w:rsidRPr="00711E4B">
        <w:rPr>
          <w:spacing w:val="-2"/>
          <w:rtl/>
          <w:lang w:bidi="fa-IR"/>
        </w:rPr>
        <w:t>ه‌ی</w:t>
      </w:r>
      <w:r w:rsidR="009F7CAF" w:rsidRPr="00711E4B">
        <w:rPr>
          <w:spacing w:val="-2"/>
          <w:rtl/>
          <w:lang w:bidi="fa-IR"/>
        </w:rPr>
        <w:t xml:space="preserve"> آن‌ها </w:t>
      </w:r>
      <w:r w:rsidRPr="00711E4B">
        <w:rPr>
          <w:spacing w:val="-2"/>
          <w:rtl/>
          <w:lang w:bidi="fa-IR"/>
        </w:rPr>
        <w:t xml:space="preserve">می‌فرماید: </w:t>
      </w:r>
      <w:r w:rsidR="00A31435" w:rsidRPr="00711E4B">
        <w:rPr>
          <w:rFonts w:ascii="KFGQPC Uthman Taha Naskh" w:cs="KFGQPC Uthman Taha Naskh"/>
          <w:spacing w:val="-2"/>
          <w:rtl/>
          <w:lang w:bidi="fa-IR"/>
        </w:rPr>
        <w:t>﴿</w:t>
      </w:r>
      <w:r w:rsidR="004504D1" w:rsidRPr="00711E4B">
        <w:rPr>
          <w:rStyle w:val="Char5"/>
          <w:spacing w:val="-2"/>
          <w:rtl/>
          <w:lang w:bidi="fa-IR"/>
        </w:rPr>
        <w:t>عِبَادٞ مُّكۡرَمُونَ</w:t>
      </w:r>
      <w:r w:rsidR="00A31435" w:rsidRPr="00711E4B">
        <w:rPr>
          <w:rStyle w:val="Char5"/>
          <w:rFonts w:cs="KFGQPC Uthman Taha Naskh"/>
          <w:spacing w:val="-2"/>
          <w:rtl/>
          <w:lang w:bidi="fa-IR"/>
        </w:rPr>
        <w:t>﴾</w:t>
      </w:r>
      <w:r w:rsidR="004504D1" w:rsidRPr="00711E4B">
        <w:rPr>
          <w:rFonts w:ascii="KFGQPC Uthman Taha Naskh" w:cs="KFGQPC Uthman Taha Naskh"/>
          <w:spacing w:val="-2"/>
          <w:rtl/>
          <w:lang w:bidi="fa-IR"/>
        </w:rPr>
        <w:t xml:space="preserve"> </w:t>
      </w:r>
      <w:r w:rsidR="004504D1" w:rsidRPr="00221346">
        <w:rPr>
          <w:rStyle w:val="Char4"/>
          <w:rtl/>
        </w:rPr>
        <w:t>[</w:t>
      </w:r>
      <w:r w:rsidR="00C32DDB" w:rsidRPr="00221346">
        <w:rPr>
          <w:rStyle w:val="Char4"/>
          <w:rtl/>
        </w:rPr>
        <w:t>الأنبياء:</w:t>
      </w:r>
      <w:r w:rsidR="004504D1" w:rsidRPr="00221346">
        <w:rPr>
          <w:rStyle w:val="Char4"/>
          <w:rtl/>
        </w:rPr>
        <w:t xml:space="preserve"> ٢٦]</w:t>
      </w:r>
      <w:r w:rsidR="000E5E8B" w:rsidRPr="00711E4B">
        <w:rPr>
          <w:rFonts w:ascii="KFGQPC Uthman Taha Naskh" w:cs="KFGQPC Uthman Taha Naskh"/>
          <w:spacing w:val="-2"/>
          <w:rtl/>
          <w:lang w:bidi="fa-IR"/>
        </w:rPr>
        <w:t xml:space="preserve"> </w:t>
      </w:r>
      <w:r w:rsidR="00B72670" w:rsidRPr="00711E4B">
        <w:rPr>
          <w:spacing w:val="-2"/>
          <w:rtl/>
          <w:lang w:bidi="fa-IR"/>
        </w:rPr>
        <w:t>«بندگان گرامی» و بعد</w:t>
      </w:r>
      <w:r w:rsidR="0071695D" w:rsidRPr="00711E4B">
        <w:rPr>
          <w:spacing w:val="-2"/>
          <w:rtl/>
          <w:lang w:bidi="fa-IR"/>
        </w:rPr>
        <w:t xml:space="preserve"> </w:t>
      </w:r>
      <w:r w:rsidRPr="00711E4B">
        <w:rPr>
          <w:spacing w:val="-2"/>
          <w:rtl/>
          <w:lang w:bidi="fa-IR"/>
        </w:rPr>
        <w:t>از خود نام</w:t>
      </w:r>
      <w:r w:rsidR="009F7CAF" w:rsidRPr="00711E4B">
        <w:rPr>
          <w:spacing w:val="-2"/>
          <w:rtl/>
          <w:lang w:bidi="fa-IR"/>
        </w:rPr>
        <w:t xml:space="preserve"> آن‌ها </w:t>
      </w:r>
      <w:r w:rsidRPr="00711E4B">
        <w:rPr>
          <w:spacing w:val="-2"/>
          <w:rtl/>
          <w:lang w:bidi="fa-IR"/>
        </w:rPr>
        <w:t xml:space="preserve">را به عظمت یاد می‌کند که </w:t>
      </w:r>
      <w:r w:rsidR="00A31435" w:rsidRPr="00711E4B">
        <w:rPr>
          <w:rFonts w:ascii="KFGQPC Uthman Taha Naskh" w:cs="KFGQPC Uthman Taha Naskh"/>
          <w:spacing w:val="-2"/>
          <w:rtl/>
          <w:lang w:bidi="fa-IR"/>
        </w:rPr>
        <w:t>﴿</w:t>
      </w:r>
      <w:r w:rsidR="004504D1" w:rsidRPr="00711E4B">
        <w:rPr>
          <w:rStyle w:val="Char5"/>
          <w:spacing w:val="-2"/>
          <w:rtl/>
          <w:lang w:bidi="fa-IR"/>
        </w:rPr>
        <w:t>شَهِدَ ٱللَّهُ أَنَّهُۥ لَآ إِلَٰهَ إِلَّا هُوَ وَٱلۡمَلَٰٓئِكَةُ</w:t>
      </w:r>
      <w:r w:rsidR="00A31435" w:rsidRPr="00711E4B">
        <w:rPr>
          <w:rFonts w:ascii="KFGQPC Uthmanic Script HAFS" w:cs="KFGQPC Uthman Taha Naskh"/>
          <w:spacing w:val="-2"/>
          <w:rtl/>
          <w:lang w:bidi="fa-IR"/>
        </w:rPr>
        <w:t>﴾</w:t>
      </w:r>
      <w:r w:rsidR="004504D1" w:rsidRPr="00221346">
        <w:rPr>
          <w:rStyle w:val="Char4"/>
          <w:rtl/>
        </w:rPr>
        <w:t xml:space="preserve"> [</w:t>
      </w:r>
      <w:r w:rsidR="00A80907">
        <w:rPr>
          <w:rStyle w:val="Char4"/>
          <w:rtl/>
        </w:rPr>
        <w:t>آل</w:t>
      </w:r>
      <w:r w:rsidR="00A80907">
        <w:rPr>
          <w:rStyle w:val="Char4"/>
          <w:rFonts w:ascii="Times New Roman" w:hAnsi="Times New Roman" w:cs="Times New Roman" w:hint="cs"/>
          <w:rtl/>
        </w:rPr>
        <w:t>‌</w:t>
      </w:r>
      <w:r w:rsidR="00A80907">
        <w:rPr>
          <w:rStyle w:val="Char4"/>
          <w:rFonts w:hint="cs"/>
          <w:rtl/>
        </w:rPr>
        <w:t>عمران</w:t>
      </w:r>
      <w:r w:rsidR="00A80907">
        <w:rPr>
          <w:rStyle w:val="Char4"/>
          <w:rtl/>
        </w:rPr>
        <w:t>:</w:t>
      </w:r>
      <w:r w:rsidR="004504D1" w:rsidRPr="00221346">
        <w:rPr>
          <w:rStyle w:val="Char4"/>
          <w:rtl/>
        </w:rPr>
        <w:t xml:space="preserve"> ١٨]</w:t>
      </w:r>
      <w:r w:rsidR="00386033" w:rsidRPr="00711E4B">
        <w:rPr>
          <w:rFonts w:ascii="KFGQPC Uthman Taha Naskh" w:cs="KFGQPC Uthman Taha Naskh"/>
          <w:spacing w:val="-2"/>
          <w:rtl/>
          <w:lang w:bidi="fa-IR"/>
        </w:rPr>
        <w:t xml:space="preserve"> </w:t>
      </w:r>
      <w:r w:rsidRPr="00711E4B">
        <w:rPr>
          <w:spacing w:val="-2"/>
          <w:rtl/>
          <w:lang w:bidi="fa-IR"/>
        </w:rPr>
        <w:t xml:space="preserve">«خداوند شهادت می‌دهد که جُز او معبودی </w:t>
      </w:r>
      <w:r w:rsidR="00B72670" w:rsidRPr="00711E4B">
        <w:rPr>
          <w:spacing w:val="-2"/>
          <w:rtl/>
          <w:lang w:bidi="fa-IR"/>
        </w:rPr>
        <w:t>[</w:t>
      </w:r>
      <w:r w:rsidRPr="00711E4B">
        <w:rPr>
          <w:spacing w:val="-2"/>
          <w:rtl/>
          <w:lang w:bidi="fa-IR"/>
        </w:rPr>
        <w:t>به حقّ</w:t>
      </w:r>
      <w:r w:rsidR="00B72670" w:rsidRPr="00711E4B">
        <w:rPr>
          <w:spacing w:val="-2"/>
          <w:rtl/>
          <w:lang w:bidi="fa-IR"/>
        </w:rPr>
        <w:t>]</w:t>
      </w:r>
      <w:r w:rsidRPr="00711E4B">
        <w:rPr>
          <w:spacing w:val="-2"/>
          <w:rtl/>
          <w:lang w:bidi="fa-IR"/>
        </w:rPr>
        <w:t xml:space="preserve"> نیست و فرشتگان </w:t>
      </w:r>
      <w:r w:rsidR="00B72670" w:rsidRPr="00711E4B">
        <w:rPr>
          <w:spacing w:val="-2"/>
          <w:rtl/>
          <w:lang w:bidi="fa-IR"/>
        </w:rPr>
        <w:t>[</w:t>
      </w:r>
      <w:r w:rsidRPr="00711E4B">
        <w:rPr>
          <w:spacing w:val="-2"/>
          <w:rtl/>
          <w:lang w:bidi="fa-IR"/>
        </w:rPr>
        <w:t>نیز</w:t>
      </w:r>
      <w:r w:rsidR="00B72670" w:rsidRPr="00711E4B">
        <w:rPr>
          <w:spacing w:val="-2"/>
          <w:rtl/>
          <w:lang w:bidi="fa-IR"/>
        </w:rPr>
        <w:t>]</w:t>
      </w:r>
      <w:r w:rsidRPr="00711E4B">
        <w:rPr>
          <w:spacing w:val="-2"/>
          <w:rtl/>
          <w:lang w:bidi="fa-IR"/>
        </w:rPr>
        <w:t xml:space="preserve"> گواهی ‌می</w:t>
      </w:r>
      <w:r w:rsidR="00386D48" w:rsidRPr="00711E4B">
        <w:rPr>
          <w:spacing w:val="-2"/>
          <w:rtl/>
          <w:lang w:bidi="fa-IR"/>
        </w:rPr>
        <w:t>‌</w:t>
      </w:r>
      <w:r w:rsidRPr="00711E4B">
        <w:rPr>
          <w:spacing w:val="-2"/>
          <w:rtl/>
          <w:lang w:bidi="fa-IR"/>
        </w:rPr>
        <w:t>دهند»</w:t>
      </w:r>
      <w:r w:rsidR="00C47875">
        <w:rPr>
          <w:rFonts w:hint="cs"/>
          <w:spacing w:val="-2"/>
          <w:rtl/>
          <w:lang w:bidi="fa-IR"/>
        </w:rPr>
        <w:t>.</w:t>
      </w:r>
      <w:r w:rsidRPr="00711E4B">
        <w:rPr>
          <w:spacing w:val="-2"/>
          <w:rtl/>
          <w:lang w:bidi="fa-IR"/>
        </w:rPr>
        <w:t xml:space="preserve"> آن</w:t>
      </w:r>
      <w:r w:rsidR="0071695D" w:rsidRPr="00711E4B">
        <w:rPr>
          <w:spacing w:val="-2"/>
          <w:rtl/>
          <w:lang w:bidi="fa-IR"/>
        </w:rPr>
        <w:t>‌</w:t>
      </w:r>
      <w:r w:rsidRPr="00711E4B">
        <w:rPr>
          <w:spacing w:val="-2"/>
          <w:rtl/>
          <w:lang w:bidi="fa-IR"/>
        </w:rPr>
        <w:t>قدر شعور نداشتند و هنوز ندانسته بودند که خدای</w:t>
      </w:r>
      <w:r w:rsidR="009F7CAF" w:rsidRPr="00711E4B">
        <w:rPr>
          <w:spacing w:val="-2"/>
          <w:rtl/>
          <w:lang w:bidi="fa-IR"/>
        </w:rPr>
        <w:t xml:space="preserve"> آن‌ها </w:t>
      </w:r>
      <w:r w:rsidRPr="00711E4B">
        <w:rPr>
          <w:spacing w:val="-2"/>
          <w:rtl/>
          <w:lang w:bidi="fa-IR"/>
        </w:rPr>
        <w:t>بشر و مجسّم نیست و</w:t>
      </w:r>
      <w:r w:rsidR="00C47875">
        <w:rPr>
          <w:rFonts w:hint="cs"/>
          <w:spacing w:val="-2"/>
          <w:rtl/>
          <w:lang w:bidi="fa-IR"/>
        </w:rPr>
        <w:t xml:space="preserve"> </w:t>
      </w:r>
      <w:r w:rsidRPr="00711E4B">
        <w:rPr>
          <w:spacing w:val="-2"/>
          <w:rtl/>
          <w:lang w:bidi="fa-IR"/>
        </w:rPr>
        <w:t xml:space="preserve">حتی مشرک شده و معتقد گشتند که در زمین هم خدا هست چنانکه در آسمان </w:t>
      </w:r>
      <w:r w:rsidR="00B72670" w:rsidRPr="00711E4B">
        <w:rPr>
          <w:spacing w:val="-2"/>
          <w:rtl/>
          <w:lang w:bidi="fa-IR"/>
        </w:rPr>
        <w:t>هست و از همه بدتر</w:t>
      </w:r>
      <w:r w:rsidR="001969BB" w:rsidRPr="00711E4B">
        <w:rPr>
          <w:spacing w:val="-2"/>
          <w:rtl/>
          <w:lang w:bidi="fa-IR"/>
        </w:rPr>
        <w:t xml:space="preserve"> این‌که </w:t>
      </w:r>
      <w:r w:rsidR="00B72670" w:rsidRPr="00711E4B">
        <w:rPr>
          <w:spacing w:val="-2"/>
          <w:rtl/>
          <w:lang w:bidi="fa-IR"/>
        </w:rPr>
        <w:t>خود پیغمبر هم که فرشتگان سه آسمان او را خدا تصوّر</w:t>
      </w:r>
      <w:r w:rsidRPr="00711E4B">
        <w:rPr>
          <w:spacing w:val="-2"/>
          <w:rtl/>
          <w:lang w:bidi="fa-IR"/>
        </w:rPr>
        <w:t xml:space="preserve"> می‌کردند همینکه به آسمان چهارم رسید با دیدن مل</w:t>
      </w:r>
      <w:r w:rsidR="00B72670" w:rsidRPr="00711E4B">
        <w:rPr>
          <w:spacing w:val="-2"/>
          <w:rtl/>
          <w:lang w:bidi="fa-IR"/>
        </w:rPr>
        <w:t>َ</w:t>
      </w:r>
      <w:r w:rsidRPr="00711E4B">
        <w:rPr>
          <w:spacing w:val="-2"/>
          <w:rtl/>
          <w:lang w:bidi="fa-IR"/>
        </w:rPr>
        <w:t>کی که تکیه داده بود و بر تخت نشسته بود و نود میلیون مل</w:t>
      </w:r>
      <w:r w:rsidR="00B72670" w:rsidRPr="00711E4B">
        <w:rPr>
          <w:spacing w:val="-2"/>
          <w:rtl/>
          <w:lang w:bidi="fa-IR"/>
        </w:rPr>
        <w:t>َ</w:t>
      </w:r>
      <w:r w:rsidRPr="00711E4B">
        <w:rPr>
          <w:spacing w:val="-2"/>
          <w:rtl/>
          <w:lang w:bidi="fa-IR"/>
        </w:rPr>
        <w:t>ک زیر دست او بودند،</w:t>
      </w:r>
      <w:r w:rsidR="00792E7B">
        <w:rPr>
          <w:spacing w:val="-2"/>
          <w:rtl/>
          <w:lang w:bidi="fa-IR"/>
        </w:rPr>
        <w:t xml:space="preserve"> امر </w:t>
      </w:r>
      <w:r w:rsidRPr="00711E4B">
        <w:rPr>
          <w:spacing w:val="-2"/>
          <w:rtl/>
          <w:lang w:bidi="fa-IR"/>
        </w:rPr>
        <w:t>بر</w:t>
      </w:r>
      <w:r w:rsidR="00C47875">
        <w:rPr>
          <w:rFonts w:hint="cs"/>
          <w:spacing w:val="-2"/>
          <w:rtl/>
          <w:lang w:bidi="fa-IR"/>
        </w:rPr>
        <w:t xml:space="preserve"> </w:t>
      </w:r>
      <w:r w:rsidRPr="00711E4B">
        <w:rPr>
          <w:spacing w:val="-2"/>
          <w:rtl/>
          <w:lang w:bidi="fa-IR"/>
        </w:rPr>
        <w:t>وی مشتبه شد و گمان کرد که او خداست و قصد سجده کردن نمود که به آن فرش</w:t>
      </w:r>
      <w:r w:rsidR="00B72670" w:rsidRPr="00711E4B">
        <w:rPr>
          <w:spacing w:val="-2"/>
          <w:rtl/>
          <w:lang w:bidi="fa-IR"/>
        </w:rPr>
        <w:t>ته نهیب زدند که از جایت بلند شو</w:t>
      </w:r>
      <w:r w:rsidRPr="00711E4B">
        <w:rPr>
          <w:spacing w:val="-2"/>
          <w:rtl/>
          <w:lang w:bidi="fa-IR"/>
        </w:rPr>
        <w:t>!</w:t>
      </w:r>
      <w:r w:rsidR="000E5E8B" w:rsidRPr="00711E4B">
        <w:rPr>
          <w:spacing w:val="-2"/>
          <w:rtl/>
          <w:lang w:bidi="fa-IR"/>
        </w:rPr>
        <w:t xml:space="preserve"> </w:t>
      </w:r>
      <w:r w:rsidRPr="00711E4B">
        <w:rPr>
          <w:spacing w:val="-2"/>
          <w:rtl/>
          <w:lang w:bidi="fa-IR"/>
        </w:rPr>
        <w:t>بیچاره فرشته که هیچ گناهی نکرده بود اگر گناهی باشد ـ ا</w:t>
      </w:r>
      <w:r w:rsidR="00B72670" w:rsidRPr="00711E4B">
        <w:rPr>
          <w:spacing w:val="-2"/>
          <w:rtl/>
          <w:lang w:bidi="fa-IR"/>
        </w:rPr>
        <w:t>َ</w:t>
      </w:r>
      <w:r w:rsidRPr="00711E4B">
        <w:rPr>
          <w:spacing w:val="-2"/>
          <w:rtl/>
          <w:lang w:bidi="fa-IR"/>
        </w:rPr>
        <w:t>لع</w:t>
      </w:r>
      <w:r w:rsidR="00B72670" w:rsidRPr="00711E4B">
        <w:rPr>
          <w:spacing w:val="-2"/>
          <w:rtl/>
          <w:lang w:bidi="fa-IR"/>
        </w:rPr>
        <w:t>َ</w:t>
      </w:r>
      <w:r w:rsidRPr="00711E4B">
        <w:rPr>
          <w:spacing w:val="-2"/>
          <w:rtl/>
          <w:lang w:bidi="fa-IR"/>
        </w:rPr>
        <w:t>ياذ</w:t>
      </w:r>
      <w:r w:rsidR="00B72670" w:rsidRPr="00711E4B">
        <w:rPr>
          <w:spacing w:val="-2"/>
          <w:rtl/>
          <w:lang w:bidi="fa-IR"/>
        </w:rPr>
        <w:t>ُ</w:t>
      </w:r>
      <w:r w:rsidRPr="00711E4B">
        <w:rPr>
          <w:spacing w:val="-2"/>
          <w:rtl/>
          <w:lang w:bidi="fa-IR"/>
        </w:rPr>
        <w:t xml:space="preserve"> ب</w:t>
      </w:r>
      <w:r w:rsidR="00B72670" w:rsidRPr="00711E4B">
        <w:rPr>
          <w:spacing w:val="-2"/>
          <w:rtl/>
          <w:lang w:bidi="fa-IR"/>
        </w:rPr>
        <w:t>ِ</w:t>
      </w:r>
      <w:r w:rsidRPr="00711E4B">
        <w:rPr>
          <w:spacing w:val="-2"/>
          <w:rtl/>
          <w:lang w:bidi="fa-IR"/>
        </w:rPr>
        <w:t>الله ـ متوجّه پیغمبر است که اشتباه گرفته</w:t>
      </w:r>
      <w:r w:rsidR="0071695D" w:rsidRPr="00711E4B">
        <w:rPr>
          <w:spacing w:val="-2"/>
          <w:rtl/>
          <w:lang w:bidi="fa-IR"/>
        </w:rPr>
        <w:t xml:space="preserve"> است</w:t>
      </w:r>
      <w:r w:rsidRPr="00711E4B">
        <w:rPr>
          <w:spacing w:val="-2"/>
          <w:rtl/>
          <w:lang w:bidi="fa-IR"/>
        </w:rPr>
        <w:t>! م</w:t>
      </w:r>
      <w:r w:rsidR="00B72670" w:rsidRPr="00711E4B">
        <w:rPr>
          <w:spacing w:val="-2"/>
          <w:rtl/>
          <w:lang w:bidi="fa-IR"/>
        </w:rPr>
        <w:t>َ</w:t>
      </w:r>
      <w:r w:rsidRPr="00711E4B">
        <w:rPr>
          <w:spacing w:val="-2"/>
          <w:rtl/>
          <w:lang w:bidi="fa-IR"/>
        </w:rPr>
        <w:t>ع</w:t>
      </w:r>
      <w:r w:rsidR="00B72670" w:rsidRPr="00711E4B">
        <w:rPr>
          <w:spacing w:val="-2"/>
          <w:rtl/>
          <w:lang w:bidi="fa-IR"/>
        </w:rPr>
        <w:t>َ</w:t>
      </w:r>
      <w:r w:rsidRPr="00711E4B">
        <w:rPr>
          <w:spacing w:val="-2"/>
          <w:rtl/>
          <w:lang w:bidi="fa-IR"/>
        </w:rPr>
        <w:t xml:space="preserve"> ذل</w:t>
      </w:r>
      <w:r w:rsidR="00B72670" w:rsidRPr="00711E4B">
        <w:rPr>
          <w:spacing w:val="-2"/>
          <w:rtl/>
          <w:lang w:bidi="fa-IR"/>
        </w:rPr>
        <w:t>ِ</w:t>
      </w:r>
      <w:r w:rsidRPr="00711E4B">
        <w:rPr>
          <w:spacing w:val="-2"/>
          <w:rtl/>
          <w:lang w:bidi="fa-IR"/>
        </w:rPr>
        <w:t>ک فرشت</w:t>
      </w:r>
      <w:r w:rsidR="00511465" w:rsidRPr="00711E4B">
        <w:rPr>
          <w:spacing w:val="-2"/>
          <w:rtl/>
          <w:lang w:bidi="fa-IR"/>
        </w:rPr>
        <w:t>ه‌ی</w:t>
      </w:r>
      <w:r w:rsidRPr="00711E4B">
        <w:rPr>
          <w:spacing w:val="-2"/>
          <w:rtl/>
          <w:lang w:bidi="fa-IR"/>
        </w:rPr>
        <w:t xml:space="preserve"> بدبخت به گناه پیغمبر، م</w:t>
      </w:r>
      <w:r w:rsidR="00B72670" w:rsidRPr="00711E4B">
        <w:rPr>
          <w:spacing w:val="-2"/>
          <w:rtl/>
          <w:lang w:bidi="fa-IR"/>
        </w:rPr>
        <w:t>عذّب گشت و تا روز قیامت باید سر</w:t>
      </w:r>
      <w:r w:rsidRPr="00711E4B">
        <w:rPr>
          <w:spacing w:val="-2"/>
          <w:rtl/>
          <w:lang w:bidi="fa-IR"/>
        </w:rPr>
        <w:t>پا بایستد؟</w:t>
      </w:r>
      <w:r w:rsidR="00175FCB" w:rsidRPr="00711E4B">
        <w:rPr>
          <w:spacing w:val="-2"/>
          <w:rtl/>
          <w:lang w:bidi="fa-IR"/>
        </w:rPr>
        <w:t>!</w:t>
      </w:r>
    </w:p>
    <w:tbl>
      <w:tblPr>
        <w:bidiVisual/>
        <w:tblW w:w="0" w:type="auto"/>
        <w:jc w:val="center"/>
        <w:tblLook w:val="04A0" w:firstRow="1" w:lastRow="0" w:firstColumn="1" w:lastColumn="0" w:noHBand="0" w:noVBand="1"/>
      </w:tblPr>
      <w:tblGrid>
        <w:gridCol w:w="3396"/>
        <w:gridCol w:w="3396"/>
      </w:tblGrid>
      <w:tr w:rsidR="00647946" w:rsidTr="00F3333B">
        <w:trPr>
          <w:jc w:val="center"/>
        </w:trPr>
        <w:tc>
          <w:tcPr>
            <w:tcW w:w="3396" w:type="dxa"/>
          </w:tcPr>
          <w:p w:rsidR="00647946" w:rsidRDefault="000E5E8B" w:rsidP="00816C60">
            <w:pPr>
              <w:jc w:val="both"/>
              <w:rPr>
                <w:rtl/>
                <w:lang w:bidi="fa-IR"/>
              </w:rPr>
            </w:pPr>
            <w:r>
              <w:rPr>
                <w:rtl/>
                <w:lang w:bidi="fa-IR"/>
              </w:rPr>
              <w:t xml:space="preserve"> </w:t>
            </w:r>
            <w:r w:rsidR="00647946">
              <w:rPr>
                <w:rtl/>
                <w:lang w:bidi="fa-IR"/>
              </w:rPr>
              <w:t>گُنه ک</w:t>
            </w:r>
            <w:r w:rsidR="00B72670">
              <w:rPr>
                <w:rtl/>
                <w:lang w:bidi="fa-IR"/>
              </w:rPr>
              <w:t>ــ</w:t>
            </w:r>
            <w:r w:rsidR="00647946">
              <w:rPr>
                <w:rtl/>
                <w:lang w:bidi="fa-IR"/>
              </w:rPr>
              <w:t>رد در بلخ آهنگ</w:t>
            </w:r>
            <w:r w:rsidR="00B72670">
              <w:rPr>
                <w:rtl/>
                <w:lang w:bidi="fa-IR"/>
              </w:rPr>
              <w:t>ــ</w:t>
            </w:r>
            <w:r w:rsidR="00647946">
              <w:rPr>
                <w:rtl/>
                <w:lang w:bidi="fa-IR"/>
              </w:rPr>
              <w:t>ری</w:t>
            </w:r>
          </w:p>
        </w:tc>
        <w:tc>
          <w:tcPr>
            <w:tcW w:w="3396" w:type="dxa"/>
          </w:tcPr>
          <w:p w:rsidR="00647946" w:rsidRDefault="000E5E8B" w:rsidP="00816C60">
            <w:pPr>
              <w:jc w:val="both"/>
              <w:rPr>
                <w:rtl/>
                <w:lang w:bidi="fa-IR"/>
              </w:rPr>
            </w:pPr>
            <w:r>
              <w:rPr>
                <w:rtl/>
                <w:lang w:bidi="fa-IR"/>
              </w:rPr>
              <w:t xml:space="preserve"> </w:t>
            </w:r>
            <w:r w:rsidR="00647946">
              <w:rPr>
                <w:rtl/>
                <w:lang w:bidi="fa-IR"/>
              </w:rPr>
              <w:t>به شوشتر زدند گردن مسگری!</w:t>
            </w:r>
          </w:p>
        </w:tc>
      </w:tr>
    </w:tbl>
    <w:p w:rsidR="00647946" w:rsidRDefault="00647946" w:rsidP="00281409">
      <w:pPr>
        <w:ind w:firstLine="284"/>
        <w:jc w:val="both"/>
        <w:rPr>
          <w:rtl/>
          <w:lang w:bidi="fa-IR"/>
        </w:rPr>
      </w:pPr>
      <w:r>
        <w:rPr>
          <w:rtl/>
          <w:lang w:bidi="fa-IR"/>
        </w:rPr>
        <w:t>کدام عقل و منطق و وجدانی حکم می‌کند که کسی از آی</w:t>
      </w:r>
      <w:r w:rsidR="00511465">
        <w:rPr>
          <w:rtl/>
          <w:lang w:bidi="fa-IR"/>
        </w:rPr>
        <w:t>ه‌ی</w:t>
      </w:r>
      <w:r>
        <w:rPr>
          <w:rtl/>
          <w:lang w:bidi="fa-IR"/>
        </w:rPr>
        <w:t xml:space="preserve"> شریف</w:t>
      </w:r>
      <w:r w:rsidR="00511465">
        <w:rPr>
          <w:rtl/>
          <w:lang w:bidi="fa-IR"/>
        </w:rPr>
        <w:t>ه‌ی</w:t>
      </w:r>
      <w:r>
        <w:rPr>
          <w:rtl/>
          <w:lang w:bidi="fa-IR"/>
        </w:rPr>
        <w:t xml:space="preserve"> </w:t>
      </w:r>
      <w:r w:rsidR="00A31435">
        <w:rPr>
          <w:rFonts w:ascii="KFGQPC Uthman Taha Naskh" w:cs="KFGQPC Uthman Taha Naskh"/>
          <w:rtl/>
          <w:lang w:bidi="fa-IR"/>
        </w:rPr>
        <w:t>﴿</w:t>
      </w:r>
      <w:r w:rsidR="004504D1" w:rsidRPr="004504D1">
        <w:rPr>
          <w:rStyle w:val="Char5"/>
          <w:rtl/>
          <w:lang w:bidi="fa-IR"/>
        </w:rPr>
        <w:t>ءَامَنَ ٱلرَّسُولُ بِمَآ أُنزِلَ إِلَيۡهِ</w:t>
      </w:r>
      <w:r w:rsidR="00A31435" w:rsidRPr="00A31435">
        <w:rPr>
          <w:rFonts w:ascii="KFGQPC Uthmanic Script HAFS" w:cs="KFGQPC Uthman Taha Naskh"/>
          <w:rtl/>
          <w:lang w:bidi="fa-IR"/>
        </w:rPr>
        <w:t>﴾</w:t>
      </w:r>
      <w:r w:rsidR="004504D1">
        <w:rPr>
          <w:rFonts w:ascii="KFGQPC Uthman Taha Naskh" w:cs="KFGQPC Uthman Taha Naskh"/>
          <w:rtl/>
          <w:lang w:bidi="fa-IR"/>
        </w:rPr>
        <w:t xml:space="preserve"> </w:t>
      </w:r>
      <w:r w:rsidR="004504D1" w:rsidRPr="001D4896">
        <w:rPr>
          <w:rStyle w:val="Char4"/>
          <w:rtl/>
        </w:rPr>
        <w:t>[البقرة: ٢٨٥]</w:t>
      </w:r>
      <w:r w:rsidR="00386033" w:rsidRPr="001D4896">
        <w:rPr>
          <w:rStyle w:val="Char4"/>
          <w:rtl/>
        </w:rPr>
        <w:t xml:space="preserve"> </w:t>
      </w:r>
      <w:r>
        <w:rPr>
          <w:rtl/>
          <w:lang w:bidi="fa-IR"/>
        </w:rPr>
        <w:t>که ترجم</w:t>
      </w:r>
      <w:r w:rsidR="00511465">
        <w:rPr>
          <w:rtl/>
          <w:lang w:bidi="fa-IR"/>
        </w:rPr>
        <w:t>ه‌ی</w:t>
      </w:r>
      <w:r>
        <w:rPr>
          <w:rtl/>
          <w:lang w:bidi="fa-IR"/>
        </w:rPr>
        <w:t xml:space="preserve"> </w:t>
      </w:r>
      <w:r w:rsidR="00A44358">
        <w:rPr>
          <w:rtl/>
          <w:lang w:bidi="fa-IR"/>
        </w:rPr>
        <w:t xml:space="preserve">تحت </w:t>
      </w:r>
      <w:r>
        <w:rPr>
          <w:rtl/>
          <w:lang w:bidi="fa-IR"/>
        </w:rPr>
        <w:t>اللّفظی آن این است که «پیغمبر خود بدانچه بر وی نازل شده ایمان آورده»</w:t>
      </w:r>
      <w:r w:rsidR="00281409">
        <w:rPr>
          <w:rFonts w:hint="cs"/>
          <w:rtl/>
          <w:lang w:bidi="fa-IR"/>
        </w:rPr>
        <w:t>.</w:t>
      </w:r>
      <w:r>
        <w:rPr>
          <w:rtl/>
          <w:lang w:bidi="fa-IR"/>
        </w:rPr>
        <w:t xml:space="preserve"> از چنین آیه‌ای بدین روشنی و معانی عالی، بپردازد به چنین لاطلائلاتی و آن را تفسیر</w:t>
      </w:r>
      <w:r w:rsidR="001842D5">
        <w:rPr>
          <w:rtl/>
          <w:lang w:bidi="fa-IR"/>
        </w:rPr>
        <w:t xml:space="preserve"> ائمّه </w:t>
      </w:r>
      <w:r>
        <w:rPr>
          <w:rtl/>
          <w:lang w:bidi="fa-IR"/>
        </w:rPr>
        <w:t>بداند؟! سایر تفاسیر مخصوصاً تفسیر عیّاشی نیز از این قبیل مطالب بی‌نصیب نیست</w:t>
      </w:r>
      <w:r w:rsidR="00A44358" w:rsidRPr="00A44358">
        <w:rPr>
          <w:b/>
          <w:bCs/>
          <w:sz w:val="20"/>
          <w:szCs w:val="20"/>
          <w:rtl/>
          <w:lang w:bidi="fa-IR"/>
        </w:rPr>
        <w:t>))</w:t>
      </w:r>
      <w:r w:rsidRPr="009236A6">
        <w:rPr>
          <w:sz w:val="24"/>
          <w:vertAlign w:val="superscript"/>
          <w:rtl/>
          <w:lang w:bidi="fa-IR"/>
        </w:rPr>
        <w:t>(</w:t>
      </w:r>
      <w:r w:rsidRPr="009236A6">
        <w:rPr>
          <w:rStyle w:val="FootnoteReference"/>
          <w:sz w:val="24"/>
          <w:rtl/>
          <w:lang w:bidi="fa-IR"/>
        </w:rPr>
        <w:footnoteReference w:id="398"/>
      </w:r>
      <w:r w:rsidRPr="009236A6">
        <w:rPr>
          <w:sz w:val="24"/>
          <w:vertAlign w:val="superscript"/>
          <w:rtl/>
          <w:lang w:bidi="fa-IR"/>
        </w:rPr>
        <w:t>)</w:t>
      </w:r>
      <w:r w:rsidR="00281409">
        <w:rPr>
          <w:rFonts w:hint="cs"/>
          <w:rtl/>
          <w:lang w:bidi="fa-IR"/>
        </w:rPr>
        <w:t>.</w:t>
      </w:r>
    </w:p>
    <w:p w:rsidR="00647946" w:rsidRDefault="00647946" w:rsidP="00281409">
      <w:pPr>
        <w:ind w:firstLine="284"/>
        <w:jc w:val="both"/>
        <w:rPr>
          <w:rtl/>
          <w:lang w:bidi="fa-IR"/>
        </w:rPr>
      </w:pPr>
      <w:r>
        <w:rPr>
          <w:rtl/>
          <w:lang w:bidi="fa-IR"/>
        </w:rPr>
        <w:t xml:space="preserve">اینک بپردازیم به مطالبی که برای روز سوّم شعبان ذکر کرده است. شیخ عبّاس برای این روز دعایی نقل کرده از مصباح المتهجّد شیخ طوسی </w:t>
      </w:r>
      <w:r w:rsidRPr="008C2A2B">
        <w:rPr>
          <w:sz w:val="26"/>
          <w:szCs w:val="26"/>
          <w:rtl/>
          <w:lang w:bidi="fa-IR"/>
        </w:rPr>
        <w:t>(ص 758)</w:t>
      </w:r>
      <w:r>
        <w:rPr>
          <w:rtl/>
          <w:lang w:bidi="fa-IR"/>
        </w:rPr>
        <w:t xml:space="preserve"> که ر</w:t>
      </w:r>
      <w:r w:rsidR="00281409">
        <w:rPr>
          <w:rFonts w:hint="cs"/>
          <w:rtl/>
          <w:lang w:bidi="fa-IR"/>
        </w:rPr>
        <w:t>ا</w:t>
      </w:r>
      <w:r>
        <w:rPr>
          <w:rtl/>
          <w:lang w:bidi="fa-IR"/>
        </w:rPr>
        <w:t>وی آن ابن‌ عیّاش مختلّ العقل است که می‌دانیم روایات او مقبول نیست</w:t>
      </w:r>
      <w:r w:rsidRPr="009236A6">
        <w:rPr>
          <w:sz w:val="24"/>
          <w:vertAlign w:val="superscript"/>
          <w:rtl/>
          <w:lang w:bidi="fa-IR"/>
        </w:rPr>
        <w:t>(</w:t>
      </w:r>
      <w:r w:rsidRPr="009236A6">
        <w:rPr>
          <w:rStyle w:val="FootnoteReference"/>
          <w:sz w:val="24"/>
          <w:rtl/>
          <w:lang w:bidi="fa-IR"/>
        </w:rPr>
        <w:footnoteReference w:id="399"/>
      </w:r>
      <w:r w:rsidRPr="009236A6">
        <w:rPr>
          <w:sz w:val="24"/>
          <w:vertAlign w:val="superscript"/>
          <w:rtl/>
          <w:lang w:bidi="fa-IR"/>
        </w:rPr>
        <w:t>)</w:t>
      </w:r>
      <w:r w:rsidR="00281409">
        <w:rPr>
          <w:rFonts w:hint="cs"/>
          <w:rtl/>
          <w:lang w:bidi="fa-IR"/>
        </w:rPr>
        <w:t>.</w:t>
      </w:r>
      <w:r w:rsidR="000E5E8B">
        <w:rPr>
          <w:rtl/>
          <w:lang w:bidi="fa-IR"/>
        </w:rPr>
        <w:t xml:space="preserve"> </w:t>
      </w:r>
      <w:r>
        <w:rPr>
          <w:rtl/>
          <w:lang w:bidi="fa-IR"/>
        </w:rPr>
        <w:t>بنا به این روایت، قاسم بن العلاء الهمدانی که مدّعی وکالت حضرت عسکری بود ادّعا کرده که توقیعی برای او رس</w:t>
      </w:r>
      <w:r w:rsidR="0071695D">
        <w:rPr>
          <w:rtl/>
          <w:lang w:bidi="fa-IR"/>
        </w:rPr>
        <w:t>ی</w:t>
      </w:r>
      <w:r>
        <w:rPr>
          <w:rtl/>
          <w:lang w:bidi="fa-IR"/>
        </w:rPr>
        <w:t>ده که امام حسین</w:t>
      </w:r>
      <w:r w:rsidR="001969BB" w:rsidRPr="001969BB">
        <w:rPr>
          <w:rtl/>
          <w:lang w:bidi="fa-IR"/>
        </w:rPr>
        <w:t>.</w:t>
      </w:r>
      <w:r>
        <w:rPr>
          <w:rtl/>
          <w:lang w:bidi="fa-IR"/>
        </w:rPr>
        <w:t xml:space="preserve">.... </w:t>
      </w:r>
      <w:r w:rsidRPr="007E3B1C">
        <w:rPr>
          <w:sz w:val="24"/>
          <w:szCs w:val="24"/>
          <w:rtl/>
          <w:lang w:bidi="fa-IR"/>
        </w:rPr>
        <w:t>الخ</w:t>
      </w:r>
      <w:r>
        <w:rPr>
          <w:rtl/>
          <w:lang w:bidi="fa-IR"/>
        </w:rPr>
        <w:t>. اینان هرچه خواسته‌اند به عنوان توقیع نشر داده‌اند زیرا کسی نویسند</w:t>
      </w:r>
      <w:r w:rsidR="0071695D">
        <w:rPr>
          <w:rtl/>
          <w:lang w:bidi="fa-IR"/>
        </w:rPr>
        <w:t>ه‌ی</w:t>
      </w:r>
      <w:r>
        <w:rPr>
          <w:rtl/>
          <w:lang w:bidi="fa-IR"/>
        </w:rPr>
        <w:t xml:space="preserve"> توقیع را نمی‌دیده و خط</w:t>
      </w:r>
      <w:r w:rsidR="007E3B1C">
        <w:rPr>
          <w:rtl/>
          <w:lang w:bidi="fa-IR"/>
        </w:rPr>
        <w:t>ّ او</w:t>
      </w:r>
      <w:r>
        <w:rPr>
          <w:rtl/>
          <w:lang w:bidi="fa-IR"/>
        </w:rPr>
        <w:t xml:space="preserve"> را نمی‌شناخته است.</w:t>
      </w:r>
    </w:p>
    <w:p w:rsidR="00647946" w:rsidRPr="008927E2" w:rsidRDefault="00647946" w:rsidP="00281409">
      <w:pPr>
        <w:ind w:firstLine="284"/>
        <w:jc w:val="both"/>
        <w:rPr>
          <w:rtl/>
          <w:lang w:bidi="fa-IR"/>
        </w:rPr>
      </w:pPr>
      <w:r>
        <w:rPr>
          <w:rtl/>
          <w:lang w:bidi="fa-IR"/>
        </w:rPr>
        <w:t>م</w:t>
      </w:r>
      <w:r w:rsidRPr="008927E2">
        <w:rPr>
          <w:rtl/>
          <w:lang w:bidi="fa-IR"/>
        </w:rPr>
        <w:t>تن این دعا نیز اختلال عقل راوی را آشکار می‌سازد زیرا دربار</w:t>
      </w:r>
      <w:r w:rsidR="00511465" w:rsidRPr="008927E2">
        <w:rPr>
          <w:rtl/>
          <w:lang w:bidi="fa-IR"/>
        </w:rPr>
        <w:t>ه‌ی</w:t>
      </w:r>
      <w:r w:rsidRPr="008927E2">
        <w:rPr>
          <w:rtl/>
          <w:lang w:bidi="fa-IR"/>
        </w:rPr>
        <w:t xml:space="preserve"> امام حسین</w:t>
      </w:r>
      <w:r w:rsidR="00210633" w:rsidRPr="008927E2">
        <w:rPr>
          <w:rFonts w:ascii="AGA Arabesque" w:hAnsi="AGA Arabesque"/>
          <w:sz w:val="24"/>
          <w:szCs w:val="24"/>
          <w:lang w:bidi="fa-IR"/>
        </w:rPr>
        <w:t></w:t>
      </w:r>
      <w:r w:rsidR="009755B1" w:rsidRPr="008927E2">
        <w:rPr>
          <w:rFonts w:ascii="Abo-thar" w:hAnsi="Abo-thar"/>
          <w:sz w:val="24"/>
          <w:szCs w:val="24"/>
          <w:rtl/>
          <w:lang w:bidi="fa-IR"/>
        </w:rPr>
        <w:t xml:space="preserve"> </w:t>
      </w:r>
      <w:r w:rsidRPr="008927E2">
        <w:rPr>
          <w:rtl/>
          <w:lang w:bidi="fa-IR"/>
        </w:rPr>
        <w:t xml:space="preserve">می‌گوید: </w:t>
      </w:r>
      <w:r w:rsidRPr="008927E2">
        <w:rPr>
          <w:rFonts w:cs="KFGQPC Uthman Taha Naskh"/>
          <w:sz w:val="32"/>
          <w:szCs w:val="27"/>
          <w:rtl/>
        </w:rPr>
        <w:t>«ا</w:t>
      </w:r>
      <w:r w:rsidR="0065143B" w:rsidRPr="008927E2">
        <w:rPr>
          <w:rFonts w:cs="KFGQPC Uthman Taha Naskh"/>
          <w:sz w:val="32"/>
          <w:szCs w:val="27"/>
          <w:rtl/>
        </w:rPr>
        <w:t>َ</w:t>
      </w:r>
      <w:r w:rsidRPr="008927E2">
        <w:rPr>
          <w:rFonts w:cs="KFGQPC Uthman Taha Naskh"/>
          <w:sz w:val="32"/>
          <w:szCs w:val="27"/>
          <w:rtl/>
        </w:rPr>
        <w:t>لمُع</w:t>
      </w:r>
      <w:r w:rsidR="0065143B" w:rsidRPr="008927E2">
        <w:rPr>
          <w:rFonts w:cs="KFGQPC Uthman Taha Naskh"/>
          <w:sz w:val="32"/>
          <w:szCs w:val="27"/>
          <w:rtl/>
        </w:rPr>
        <w:t>َ</w:t>
      </w:r>
      <w:r w:rsidRPr="008927E2">
        <w:rPr>
          <w:rFonts w:cs="KFGQPC Uthman Taha Naskh"/>
          <w:sz w:val="32"/>
          <w:szCs w:val="27"/>
          <w:rtl/>
        </w:rPr>
        <w:t>وَّض</w:t>
      </w:r>
      <w:r w:rsidR="0065143B" w:rsidRPr="008927E2">
        <w:rPr>
          <w:rFonts w:cs="KFGQPC Uthman Taha Naskh"/>
          <w:sz w:val="32"/>
          <w:szCs w:val="27"/>
          <w:rtl/>
        </w:rPr>
        <w:t>ُ</w:t>
      </w:r>
      <w:r w:rsidRPr="008927E2">
        <w:rPr>
          <w:rFonts w:cs="KFGQPC Uthman Taha Naskh"/>
          <w:sz w:val="32"/>
          <w:szCs w:val="27"/>
          <w:rtl/>
        </w:rPr>
        <w:t xml:space="preserve"> م</w:t>
      </w:r>
      <w:r w:rsidR="0065143B" w:rsidRPr="008927E2">
        <w:rPr>
          <w:rFonts w:cs="KFGQPC Uthman Taha Naskh"/>
          <w:sz w:val="32"/>
          <w:szCs w:val="27"/>
          <w:rtl/>
        </w:rPr>
        <w:t>ِ</w:t>
      </w:r>
      <w:r w:rsidRPr="008927E2">
        <w:rPr>
          <w:rFonts w:cs="KFGQPC Uthman Taha Naskh"/>
          <w:sz w:val="32"/>
          <w:szCs w:val="27"/>
          <w:rtl/>
        </w:rPr>
        <w:t>ن ق</w:t>
      </w:r>
      <w:r w:rsidR="0065143B" w:rsidRPr="008927E2">
        <w:rPr>
          <w:rFonts w:cs="KFGQPC Uthman Taha Naskh"/>
          <w:sz w:val="32"/>
          <w:szCs w:val="27"/>
          <w:rtl/>
        </w:rPr>
        <w:t>َ</w:t>
      </w:r>
      <w:r w:rsidRPr="008927E2">
        <w:rPr>
          <w:rFonts w:cs="KFGQPC Uthman Taha Naskh"/>
          <w:sz w:val="32"/>
          <w:szCs w:val="27"/>
          <w:rtl/>
        </w:rPr>
        <w:t>ت</w:t>
      </w:r>
      <w:r w:rsidR="00DD6493">
        <w:rPr>
          <w:rFonts w:cs="KFGQPC Uthman Taha Naskh"/>
          <w:sz w:val="32"/>
          <w:szCs w:val="27"/>
          <w:rtl/>
        </w:rPr>
        <w:t>ْ</w:t>
      </w:r>
      <w:r w:rsidRPr="008927E2">
        <w:rPr>
          <w:rFonts w:cs="KFGQPC Uthman Taha Naskh"/>
          <w:sz w:val="32"/>
          <w:szCs w:val="27"/>
          <w:rtl/>
        </w:rPr>
        <w:t>ل</w:t>
      </w:r>
      <w:r w:rsidR="0065143B" w:rsidRPr="008927E2">
        <w:rPr>
          <w:rFonts w:cs="KFGQPC Uthman Taha Naskh"/>
          <w:sz w:val="32"/>
          <w:szCs w:val="27"/>
          <w:rtl/>
        </w:rPr>
        <w:t>ِ</w:t>
      </w:r>
      <w:r w:rsidRPr="008927E2">
        <w:rPr>
          <w:rFonts w:cs="KFGQPC Uthman Taha Naskh"/>
          <w:sz w:val="32"/>
          <w:szCs w:val="27"/>
          <w:rtl/>
        </w:rPr>
        <w:t>ه</w:t>
      </w:r>
      <w:r w:rsidR="0065143B" w:rsidRPr="008927E2">
        <w:rPr>
          <w:rFonts w:cs="KFGQPC Uthman Taha Naskh"/>
          <w:sz w:val="32"/>
          <w:szCs w:val="27"/>
          <w:rtl/>
        </w:rPr>
        <w:t>ِ</w:t>
      </w:r>
      <w:r w:rsidRPr="008927E2">
        <w:rPr>
          <w:rFonts w:cs="KFGQPC Uthman Taha Naskh"/>
          <w:sz w:val="32"/>
          <w:szCs w:val="27"/>
          <w:rtl/>
        </w:rPr>
        <w:t xml:space="preserve"> أنَّ الأئ</w:t>
      </w:r>
      <w:r w:rsidR="0065143B" w:rsidRPr="008927E2">
        <w:rPr>
          <w:rFonts w:cs="KFGQPC Uthman Taha Naskh"/>
          <w:sz w:val="32"/>
          <w:szCs w:val="27"/>
          <w:rtl/>
        </w:rPr>
        <w:t>ِ</w:t>
      </w:r>
      <w:r w:rsidRPr="008927E2">
        <w:rPr>
          <w:rFonts w:cs="KFGQPC Uthman Taha Naskh"/>
          <w:sz w:val="32"/>
          <w:szCs w:val="27"/>
          <w:rtl/>
        </w:rPr>
        <w:t>مَّةَ م</w:t>
      </w:r>
      <w:r w:rsidR="0065143B" w:rsidRPr="008927E2">
        <w:rPr>
          <w:rFonts w:cs="KFGQPC Uthman Taha Naskh"/>
          <w:sz w:val="32"/>
          <w:szCs w:val="27"/>
          <w:rtl/>
        </w:rPr>
        <w:t>ِ</w:t>
      </w:r>
      <w:r w:rsidRPr="008927E2">
        <w:rPr>
          <w:rFonts w:cs="KFGQPC Uthman Taha Naskh"/>
          <w:sz w:val="32"/>
          <w:szCs w:val="27"/>
          <w:rtl/>
        </w:rPr>
        <w:t>ن ن</w:t>
      </w:r>
      <w:r w:rsidR="0065143B" w:rsidRPr="008927E2">
        <w:rPr>
          <w:rFonts w:cs="KFGQPC Uthman Taha Naskh"/>
          <w:sz w:val="32"/>
          <w:szCs w:val="27"/>
          <w:rtl/>
        </w:rPr>
        <w:t>َ</w:t>
      </w:r>
      <w:r w:rsidRPr="008927E2">
        <w:rPr>
          <w:rFonts w:cs="KFGQPC Uthman Taha Naskh"/>
          <w:sz w:val="32"/>
          <w:szCs w:val="27"/>
          <w:rtl/>
        </w:rPr>
        <w:t>سل</w:t>
      </w:r>
      <w:r w:rsidR="0065143B" w:rsidRPr="008927E2">
        <w:rPr>
          <w:rFonts w:cs="KFGQPC Uthman Taha Naskh"/>
          <w:sz w:val="32"/>
          <w:szCs w:val="27"/>
          <w:rtl/>
        </w:rPr>
        <w:t>ِ</w:t>
      </w:r>
      <w:r w:rsidRPr="008927E2">
        <w:rPr>
          <w:rFonts w:cs="KFGQPC Uthman Taha Naskh"/>
          <w:sz w:val="32"/>
          <w:szCs w:val="27"/>
          <w:rtl/>
        </w:rPr>
        <w:t>ه</w:t>
      </w:r>
      <w:r w:rsidR="0065143B" w:rsidRPr="008927E2">
        <w:rPr>
          <w:rFonts w:cs="KFGQPC Uthman Taha Naskh"/>
          <w:sz w:val="32"/>
          <w:szCs w:val="27"/>
          <w:rtl/>
        </w:rPr>
        <w:t>ِ</w:t>
      </w:r>
      <w:r w:rsidR="00C32DDB">
        <w:rPr>
          <w:rFonts w:cs="KFGQPC Uthman Taha Naskh"/>
          <w:sz w:val="32"/>
          <w:szCs w:val="27"/>
          <w:rtl/>
        </w:rPr>
        <w:t xml:space="preserve"> وَ</w:t>
      </w:r>
      <w:r w:rsidRPr="008927E2">
        <w:rPr>
          <w:rFonts w:cs="KFGQPC Uthman Taha Naskh"/>
          <w:sz w:val="32"/>
          <w:szCs w:val="27"/>
          <w:u w:val="single"/>
          <w:rtl/>
          <w:lang w:bidi="fa-IR"/>
        </w:rPr>
        <w:t>الشِّفاءَ في تُربَتِهِ</w:t>
      </w:r>
      <w:r w:rsidRPr="008927E2">
        <w:rPr>
          <w:rFonts w:cs="KFGQPC Uthman Taha Naskh"/>
          <w:sz w:val="32"/>
          <w:szCs w:val="27"/>
          <w:rtl/>
        </w:rPr>
        <w:t xml:space="preserve"> و</w:t>
      </w:r>
      <w:r w:rsidR="0065143B" w:rsidRPr="008927E2">
        <w:rPr>
          <w:rFonts w:cs="KFGQPC Uthman Taha Naskh"/>
          <w:sz w:val="32"/>
          <w:szCs w:val="27"/>
          <w:rtl/>
        </w:rPr>
        <w:t>َ</w:t>
      </w:r>
      <w:r w:rsidRPr="008927E2">
        <w:rPr>
          <w:rFonts w:cs="KFGQPC Uthman Taha Naskh"/>
          <w:sz w:val="32"/>
          <w:szCs w:val="27"/>
          <w:rtl/>
        </w:rPr>
        <w:t>الف</w:t>
      </w:r>
      <w:r w:rsidR="0065143B" w:rsidRPr="008927E2">
        <w:rPr>
          <w:rFonts w:cs="KFGQPC Uthman Taha Naskh"/>
          <w:sz w:val="32"/>
          <w:szCs w:val="27"/>
          <w:rtl/>
        </w:rPr>
        <w:t>َ</w:t>
      </w:r>
      <w:r w:rsidRPr="008927E2">
        <w:rPr>
          <w:rFonts w:cs="KFGQPC Uthman Taha Naskh"/>
          <w:sz w:val="32"/>
          <w:szCs w:val="27"/>
          <w:rtl/>
        </w:rPr>
        <w:t>وزَ م</w:t>
      </w:r>
      <w:r w:rsidR="0065143B" w:rsidRPr="008927E2">
        <w:rPr>
          <w:rFonts w:cs="KFGQPC Uthman Taha Naskh"/>
          <w:sz w:val="32"/>
          <w:szCs w:val="27"/>
          <w:rtl/>
        </w:rPr>
        <w:t>َ</w:t>
      </w:r>
      <w:r w:rsidRPr="008927E2">
        <w:rPr>
          <w:rFonts w:cs="KFGQPC Uthman Taha Naskh"/>
          <w:sz w:val="32"/>
          <w:szCs w:val="27"/>
          <w:rtl/>
        </w:rPr>
        <w:t>ع</w:t>
      </w:r>
      <w:r w:rsidR="0065143B" w:rsidRPr="008927E2">
        <w:rPr>
          <w:rFonts w:cs="KFGQPC Uthman Taha Naskh"/>
          <w:sz w:val="32"/>
          <w:szCs w:val="27"/>
          <w:rtl/>
        </w:rPr>
        <w:t>َ</w:t>
      </w:r>
      <w:r w:rsidRPr="008927E2">
        <w:rPr>
          <w:rFonts w:cs="KFGQPC Uthman Taha Naskh"/>
          <w:sz w:val="32"/>
          <w:szCs w:val="27"/>
          <w:rtl/>
        </w:rPr>
        <w:t>ه</w:t>
      </w:r>
      <w:r w:rsidR="0065143B" w:rsidRPr="008927E2">
        <w:rPr>
          <w:rFonts w:cs="KFGQPC Uthman Taha Naskh"/>
          <w:sz w:val="32"/>
          <w:szCs w:val="27"/>
          <w:rtl/>
        </w:rPr>
        <w:t>ُ</w:t>
      </w:r>
      <w:r w:rsidRPr="008927E2">
        <w:rPr>
          <w:rFonts w:cs="KFGQPC Uthman Taha Naskh"/>
          <w:sz w:val="32"/>
          <w:szCs w:val="27"/>
          <w:rtl/>
        </w:rPr>
        <w:t xml:space="preserve"> في أوب</w:t>
      </w:r>
      <w:r w:rsidR="0065143B" w:rsidRPr="008927E2">
        <w:rPr>
          <w:rFonts w:cs="KFGQPC Uthman Taha Naskh"/>
          <w:sz w:val="32"/>
          <w:szCs w:val="27"/>
          <w:rtl/>
        </w:rPr>
        <w:t>َ</w:t>
      </w:r>
      <w:r w:rsidRPr="008927E2">
        <w:rPr>
          <w:rFonts w:cs="KFGQPC Uthman Taha Naskh"/>
          <w:sz w:val="32"/>
          <w:szCs w:val="27"/>
          <w:rtl/>
        </w:rPr>
        <w:t>ت</w:t>
      </w:r>
      <w:r w:rsidR="0065143B" w:rsidRPr="008927E2">
        <w:rPr>
          <w:rFonts w:cs="KFGQPC Uthman Taha Naskh"/>
          <w:sz w:val="32"/>
          <w:szCs w:val="27"/>
          <w:rtl/>
        </w:rPr>
        <w:t>ِ</w:t>
      </w:r>
      <w:r w:rsidRPr="008927E2">
        <w:rPr>
          <w:rFonts w:cs="KFGQPC Uthman Taha Naskh"/>
          <w:sz w:val="32"/>
          <w:szCs w:val="27"/>
          <w:rtl/>
        </w:rPr>
        <w:t>ه</w:t>
      </w:r>
      <w:r w:rsidR="0065143B" w:rsidRPr="008927E2">
        <w:rPr>
          <w:rFonts w:cs="KFGQPC Uthman Taha Naskh"/>
          <w:sz w:val="32"/>
          <w:szCs w:val="27"/>
          <w:rtl/>
        </w:rPr>
        <w:t>ِ</w:t>
      </w:r>
      <w:r w:rsidRPr="008927E2">
        <w:rPr>
          <w:rFonts w:cs="KFGQPC Uthman Taha Naskh"/>
          <w:sz w:val="32"/>
          <w:szCs w:val="27"/>
          <w:rtl/>
        </w:rPr>
        <w:t xml:space="preserve"> و</w:t>
      </w:r>
      <w:r w:rsidR="0065143B" w:rsidRPr="008927E2">
        <w:rPr>
          <w:rFonts w:cs="KFGQPC Uthman Taha Naskh"/>
          <w:sz w:val="32"/>
          <w:szCs w:val="27"/>
          <w:rtl/>
        </w:rPr>
        <w:t>َ</w:t>
      </w:r>
      <w:r w:rsidRPr="008927E2">
        <w:rPr>
          <w:rFonts w:cs="KFGQPC Uthman Taha Naskh"/>
          <w:sz w:val="32"/>
          <w:szCs w:val="27"/>
          <w:rtl/>
        </w:rPr>
        <w:t>الأوص</w:t>
      </w:r>
      <w:r w:rsidR="0065143B" w:rsidRPr="008927E2">
        <w:rPr>
          <w:rFonts w:cs="KFGQPC Uthman Taha Naskh"/>
          <w:sz w:val="32"/>
          <w:szCs w:val="27"/>
          <w:rtl/>
        </w:rPr>
        <w:t>ِ</w:t>
      </w:r>
      <w:r w:rsidRPr="008927E2">
        <w:rPr>
          <w:rFonts w:cs="KFGQPC Uthman Taha Naskh"/>
          <w:sz w:val="32"/>
          <w:szCs w:val="27"/>
          <w:rtl/>
        </w:rPr>
        <w:t>ياءَ م</w:t>
      </w:r>
      <w:r w:rsidR="0065143B" w:rsidRPr="008927E2">
        <w:rPr>
          <w:rFonts w:cs="KFGQPC Uthman Taha Naskh"/>
          <w:sz w:val="32"/>
          <w:szCs w:val="27"/>
          <w:rtl/>
        </w:rPr>
        <w:t>ِ</w:t>
      </w:r>
      <w:r w:rsidRPr="008927E2">
        <w:rPr>
          <w:rFonts w:cs="KFGQPC Uthman Taha Naskh"/>
          <w:sz w:val="32"/>
          <w:szCs w:val="27"/>
          <w:rtl/>
        </w:rPr>
        <w:t xml:space="preserve">ن </w:t>
      </w:r>
      <w:r w:rsidR="0065143B" w:rsidRPr="008927E2">
        <w:rPr>
          <w:rFonts w:cs="KFGQPC Uthman Taha Naskh"/>
          <w:sz w:val="32"/>
          <w:szCs w:val="27"/>
          <w:rtl/>
        </w:rPr>
        <w:t>عِت</w:t>
      </w:r>
      <w:r w:rsidR="00DD6493">
        <w:rPr>
          <w:rFonts w:cs="KFGQPC Uthman Taha Naskh"/>
          <w:sz w:val="32"/>
          <w:szCs w:val="27"/>
          <w:rtl/>
        </w:rPr>
        <w:t>ْ</w:t>
      </w:r>
      <w:r w:rsidRPr="008927E2">
        <w:rPr>
          <w:rFonts w:cs="KFGQPC Uthman Taha Naskh"/>
          <w:sz w:val="32"/>
          <w:szCs w:val="27"/>
          <w:rtl/>
        </w:rPr>
        <w:t>ر</w:t>
      </w:r>
      <w:r w:rsidR="0065143B" w:rsidRPr="008927E2">
        <w:rPr>
          <w:rFonts w:cs="KFGQPC Uthman Taha Naskh"/>
          <w:sz w:val="32"/>
          <w:szCs w:val="27"/>
          <w:rtl/>
        </w:rPr>
        <w:t>َ</w:t>
      </w:r>
      <w:r w:rsidRPr="008927E2">
        <w:rPr>
          <w:rFonts w:cs="KFGQPC Uthman Taha Naskh"/>
          <w:sz w:val="32"/>
          <w:szCs w:val="27"/>
          <w:rtl/>
        </w:rPr>
        <w:t>ت</w:t>
      </w:r>
      <w:r w:rsidR="0065143B" w:rsidRPr="008927E2">
        <w:rPr>
          <w:rFonts w:cs="KFGQPC Uthman Taha Naskh"/>
          <w:sz w:val="32"/>
          <w:szCs w:val="27"/>
          <w:rtl/>
        </w:rPr>
        <w:t>ِ</w:t>
      </w:r>
      <w:r w:rsidRPr="008927E2">
        <w:rPr>
          <w:rFonts w:cs="KFGQPC Uthman Taha Naskh"/>
          <w:sz w:val="32"/>
          <w:szCs w:val="27"/>
          <w:rtl/>
        </w:rPr>
        <w:t>ه</w:t>
      </w:r>
      <w:r w:rsidR="0065143B" w:rsidRPr="008927E2">
        <w:rPr>
          <w:rFonts w:cs="KFGQPC Uthman Taha Naskh"/>
          <w:sz w:val="32"/>
          <w:szCs w:val="27"/>
          <w:rtl/>
        </w:rPr>
        <w:t>ِ</w:t>
      </w:r>
      <w:r w:rsidRPr="008927E2">
        <w:rPr>
          <w:rFonts w:cs="KFGQPC Uthman Taha Naskh"/>
          <w:sz w:val="32"/>
          <w:szCs w:val="27"/>
          <w:rtl/>
        </w:rPr>
        <w:t xml:space="preserve"> </w:t>
      </w:r>
      <w:r w:rsidRPr="008927E2">
        <w:rPr>
          <w:rFonts w:cs="KFGQPC Uthman Taha Naskh"/>
          <w:sz w:val="32"/>
          <w:szCs w:val="27"/>
          <w:u w:val="single"/>
          <w:rtl/>
          <w:lang w:bidi="fa-IR"/>
        </w:rPr>
        <w:t>ب</w:t>
      </w:r>
      <w:r w:rsidR="0065143B" w:rsidRPr="008927E2">
        <w:rPr>
          <w:rFonts w:cs="KFGQPC Uthman Taha Naskh"/>
          <w:sz w:val="32"/>
          <w:szCs w:val="27"/>
          <w:u w:val="single"/>
          <w:rtl/>
          <w:lang w:bidi="fa-IR"/>
        </w:rPr>
        <w:t>َ</w:t>
      </w:r>
      <w:r w:rsidRPr="008927E2">
        <w:rPr>
          <w:rFonts w:cs="KFGQPC Uthman Taha Naskh"/>
          <w:sz w:val="32"/>
          <w:szCs w:val="27"/>
          <w:u w:val="single"/>
          <w:rtl/>
          <w:lang w:bidi="fa-IR"/>
        </w:rPr>
        <w:t>عد</w:t>
      </w:r>
      <w:r w:rsidR="0065143B" w:rsidRPr="008927E2">
        <w:rPr>
          <w:rFonts w:cs="KFGQPC Uthman Taha Naskh"/>
          <w:sz w:val="32"/>
          <w:szCs w:val="27"/>
          <w:u w:val="single"/>
          <w:rtl/>
          <w:lang w:bidi="fa-IR"/>
        </w:rPr>
        <w:t>َ</w:t>
      </w:r>
      <w:r w:rsidRPr="008927E2">
        <w:rPr>
          <w:rFonts w:cs="KFGQPC Uthman Taha Naskh"/>
          <w:sz w:val="32"/>
          <w:szCs w:val="27"/>
          <w:rtl/>
        </w:rPr>
        <w:t xml:space="preserve"> قائ</w:t>
      </w:r>
      <w:r w:rsidR="0065143B" w:rsidRPr="008927E2">
        <w:rPr>
          <w:rFonts w:cs="KFGQPC Uthman Taha Naskh"/>
          <w:sz w:val="32"/>
          <w:szCs w:val="27"/>
          <w:rtl/>
        </w:rPr>
        <w:t>ِ</w:t>
      </w:r>
      <w:r w:rsidRPr="008927E2">
        <w:rPr>
          <w:rFonts w:cs="KFGQPC Uthman Taha Naskh"/>
          <w:sz w:val="32"/>
          <w:szCs w:val="27"/>
          <w:rtl/>
        </w:rPr>
        <w:t>م</w:t>
      </w:r>
      <w:r w:rsidR="0065143B" w:rsidRPr="008927E2">
        <w:rPr>
          <w:rFonts w:cs="KFGQPC Uthman Taha Naskh"/>
          <w:sz w:val="32"/>
          <w:szCs w:val="27"/>
          <w:rtl/>
        </w:rPr>
        <w:t>ِ</w:t>
      </w:r>
      <w:r w:rsidRPr="008927E2">
        <w:rPr>
          <w:rFonts w:cs="KFGQPC Uthman Taha Naskh"/>
          <w:sz w:val="32"/>
          <w:szCs w:val="27"/>
          <w:rtl/>
        </w:rPr>
        <w:t>ه</w:t>
      </w:r>
      <w:r w:rsidR="0065143B" w:rsidRPr="008927E2">
        <w:rPr>
          <w:rFonts w:cs="KFGQPC Uthman Taha Naskh"/>
          <w:sz w:val="32"/>
          <w:szCs w:val="27"/>
          <w:rtl/>
        </w:rPr>
        <w:t>ِ</w:t>
      </w:r>
      <w:r w:rsidRPr="008927E2">
        <w:rPr>
          <w:rFonts w:cs="KFGQPC Uthman Taha Naskh"/>
          <w:sz w:val="32"/>
          <w:szCs w:val="27"/>
          <w:rtl/>
        </w:rPr>
        <w:t>م</w:t>
      </w:r>
      <w:r w:rsidR="00C32DDB">
        <w:rPr>
          <w:rFonts w:cs="KFGQPC Uthman Taha Naskh"/>
          <w:sz w:val="32"/>
          <w:szCs w:val="27"/>
          <w:rtl/>
        </w:rPr>
        <w:t xml:space="preserve"> وَ</w:t>
      </w:r>
      <w:r w:rsidRPr="008927E2">
        <w:rPr>
          <w:rFonts w:cs="KFGQPC Uthman Taha Naskh"/>
          <w:sz w:val="32"/>
          <w:szCs w:val="27"/>
          <w:rtl/>
        </w:rPr>
        <w:t>غ</w:t>
      </w:r>
      <w:r w:rsidR="0065143B" w:rsidRPr="008927E2">
        <w:rPr>
          <w:rFonts w:cs="KFGQPC Uthman Taha Naskh"/>
          <w:sz w:val="32"/>
          <w:szCs w:val="27"/>
          <w:rtl/>
        </w:rPr>
        <w:t>َ</w:t>
      </w:r>
      <w:r w:rsidRPr="008927E2">
        <w:rPr>
          <w:rFonts w:cs="KFGQPC Uthman Taha Naskh"/>
          <w:sz w:val="32"/>
          <w:szCs w:val="27"/>
          <w:rtl/>
        </w:rPr>
        <w:t>يب</w:t>
      </w:r>
      <w:r w:rsidR="0065143B" w:rsidRPr="008927E2">
        <w:rPr>
          <w:rFonts w:cs="KFGQPC Uthman Taha Naskh"/>
          <w:sz w:val="32"/>
          <w:szCs w:val="27"/>
          <w:rtl/>
        </w:rPr>
        <w:t>َ</w:t>
      </w:r>
      <w:r w:rsidRPr="008927E2">
        <w:rPr>
          <w:rFonts w:cs="KFGQPC Uthman Taha Naskh"/>
          <w:sz w:val="32"/>
          <w:szCs w:val="27"/>
          <w:rtl/>
        </w:rPr>
        <w:t>ت</w:t>
      </w:r>
      <w:r w:rsidR="0065143B" w:rsidRPr="008927E2">
        <w:rPr>
          <w:rFonts w:cs="KFGQPC Uthman Taha Naskh"/>
          <w:sz w:val="32"/>
          <w:szCs w:val="27"/>
          <w:rtl/>
        </w:rPr>
        <w:t>ِ</w:t>
      </w:r>
      <w:r w:rsidRPr="008927E2">
        <w:rPr>
          <w:rFonts w:cs="KFGQPC Uthman Taha Naskh"/>
          <w:sz w:val="32"/>
          <w:szCs w:val="27"/>
          <w:rtl/>
        </w:rPr>
        <w:t>ه</w:t>
      </w:r>
      <w:r w:rsidR="0065143B" w:rsidRPr="008927E2">
        <w:rPr>
          <w:rFonts w:cs="KFGQPC Uthman Taha Naskh"/>
          <w:sz w:val="32"/>
          <w:szCs w:val="27"/>
          <w:rtl/>
        </w:rPr>
        <w:t>ِ</w:t>
      </w:r>
      <w:r w:rsidRPr="008927E2">
        <w:rPr>
          <w:rFonts w:cs="KFGQPC Uthman Taha Naskh"/>
          <w:sz w:val="32"/>
          <w:szCs w:val="27"/>
          <w:rtl/>
        </w:rPr>
        <w:t xml:space="preserve"> ح</w:t>
      </w:r>
      <w:r w:rsidR="0065143B" w:rsidRPr="008927E2">
        <w:rPr>
          <w:rFonts w:cs="KFGQPC Uthman Taha Naskh"/>
          <w:sz w:val="32"/>
          <w:szCs w:val="27"/>
          <w:rtl/>
        </w:rPr>
        <w:t>َ</w:t>
      </w:r>
      <w:r w:rsidRPr="008927E2">
        <w:rPr>
          <w:rFonts w:cs="KFGQPC Uthman Taha Naskh"/>
          <w:sz w:val="32"/>
          <w:szCs w:val="27"/>
          <w:rtl/>
        </w:rPr>
        <w:t>ت</w:t>
      </w:r>
      <w:r w:rsidR="0065143B" w:rsidRPr="008927E2">
        <w:rPr>
          <w:rFonts w:cs="KFGQPC Uthman Taha Naskh"/>
          <w:sz w:val="32"/>
          <w:szCs w:val="27"/>
          <w:rtl/>
        </w:rPr>
        <w:t>ّ</w:t>
      </w:r>
      <w:r w:rsidR="00281409">
        <w:rPr>
          <w:rFonts w:cs="KFGQPC Uthman Taha Naskh"/>
          <w:sz w:val="32"/>
          <w:szCs w:val="27"/>
          <w:rtl/>
        </w:rPr>
        <w:t>ى</w:t>
      </w:r>
      <w:r w:rsidRPr="008927E2">
        <w:rPr>
          <w:rFonts w:cs="KFGQPC Uthman Taha Naskh"/>
          <w:sz w:val="32"/>
          <w:szCs w:val="27"/>
          <w:rtl/>
        </w:rPr>
        <w:t xml:space="preserve"> يُدر</w:t>
      </w:r>
      <w:r w:rsidR="0065143B" w:rsidRPr="008927E2">
        <w:rPr>
          <w:rFonts w:cs="KFGQPC Uthman Taha Naskh"/>
          <w:sz w:val="32"/>
          <w:szCs w:val="27"/>
          <w:rtl/>
        </w:rPr>
        <w:t>ِ</w:t>
      </w:r>
      <w:r w:rsidRPr="008927E2">
        <w:rPr>
          <w:rFonts w:cs="KFGQPC Uthman Taha Naskh"/>
          <w:sz w:val="32"/>
          <w:szCs w:val="27"/>
          <w:rtl/>
        </w:rPr>
        <w:t>ك</w:t>
      </w:r>
      <w:r w:rsidR="0065143B" w:rsidRPr="008927E2">
        <w:rPr>
          <w:rFonts w:cs="KFGQPC Uthman Taha Naskh"/>
          <w:sz w:val="32"/>
          <w:szCs w:val="27"/>
          <w:rtl/>
        </w:rPr>
        <w:t>ُ</w:t>
      </w:r>
      <w:r w:rsidRPr="008927E2">
        <w:rPr>
          <w:rFonts w:cs="KFGQPC Uthman Taha Naskh"/>
          <w:sz w:val="32"/>
          <w:szCs w:val="27"/>
          <w:rtl/>
        </w:rPr>
        <w:t>وا الأوتار</w:t>
      </w:r>
      <w:r w:rsidR="0065143B" w:rsidRPr="008927E2">
        <w:rPr>
          <w:rFonts w:cs="KFGQPC Uthman Taha Naskh"/>
          <w:sz w:val="32"/>
          <w:szCs w:val="27"/>
          <w:rtl/>
        </w:rPr>
        <w:t>َ</w:t>
      </w:r>
      <w:r w:rsidR="00C32DDB">
        <w:rPr>
          <w:rFonts w:cs="KFGQPC Uthman Taha Naskh"/>
          <w:sz w:val="32"/>
          <w:szCs w:val="27"/>
          <w:rtl/>
        </w:rPr>
        <w:t xml:space="preserve"> وَ</w:t>
      </w:r>
      <w:r w:rsidRPr="008927E2">
        <w:rPr>
          <w:rFonts w:cs="KFGQPC Uthman Taha Naskh"/>
          <w:sz w:val="32"/>
          <w:szCs w:val="27"/>
          <w:rtl/>
        </w:rPr>
        <w:t>ي</w:t>
      </w:r>
      <w:r w:rsidR="0065143B" w:rsidRPr="008927E2">
        <w:rPr>
          <w:rFonts w:cs="KFGQPC Uthman Taha Naskh"/>
          <w:sz w:val="32"/>
          <w:szCs w:val="27"/>
          <w:rtl/>
        </w:rPr>
        <w:t>َ</w:t>
      </w:r>
      <w:r w:rsidRPr="008927E2">
        <w:rPr>
          <w:rFonts w:cs="KFGQPC Uthman Taha Naskh"/>
          <w:sz w:val="32"/>
          <w:szCs w:val="27"/>
          <w:rtl/>
        </w:rPr>
        <w:t>ثا</w:t>
      </w:r>
      <w:r w:rsidR="0065143B" w:rsidRPr="008927E2">
        <w:rPr>
          <w:rFonts w:cs="KFGQPC Uthman Taha Naskh"/>
          <w:sz w:val="32"/>
          <w:szCs w:val="27"/>
          <w:rtl/>
        </w:rPr>
        <w:t>َ</w:t>
      </w:r>
      <w:r w:rsidRPr="008927E2">
        <w:rPr>
          <w:rFonts w:cs="KFGQPC Uthman Taha Naskh"/>
          <w:sz w:val="32"/>
          <w:szCs w:val="27"/>
          <w:rtl/>
        </w:rPr>
        <w:t>ر</w:t>
      </w:r>
      <w:r w:rsidR="0065143B" w:rsidRPr="008927E2">
        <w:rPr>
          <w:rFonts w:cs="KFGQPC Uthman Taha Naskh"/>
          <w:sz w:val="32"/>
          <w:szCs w:val="27"/>
          <w:rtl/>
        </w:rPr>
        <w:t>ُ</w:t>
      </w:r>
      <w:r w:rsidRPr="008927E2">
        <w:rPr>
          <w:rFonts w:cs="KFGQPC Uthman Taha Naskh"/>
          <w:sz w:val="32"/>
          <w:szCs w:val="27"/>
          <w:rtl/>
        </w:rPr>
        <w:t>وا الثّارَ»</w:t>
      </w:r>
      <w:r w:rsidR="00281409">
        <w:rPr>
          <w:rFonts w:cs="KFGQPC Uthman Taha Naskh"/>
          <w:sz w:val="32"/>
          <w:szCs w:val="27"/>
          <w:rtl/>
        </w:rPr>
        <w:t>.</w:t>
      </w:r>
      <w:r w:rsidRPr="008927E2">
        <w:rPr>
          <w:rFonts w:cs="KFGQPC Uthman Taha Naskh"/>
          <w:sz w:val="32"/>
          <w:szCs w:val="27"/>
          <w:rtl/>
        </w:rPr>
        <w:t xml:space="preserve"> </w:t>
      </w:r>
      <w:r w:rsidRPr="008927E2">
        <w:rPr>
          <w:rtl/>
          <w:lang w:bidi="fa-IR"/>
        </w:rPr>
        <w:t xml:space="preserve">«عوض و جبران قتل او این است که امامان از نسل اویند و </w:t>
      </w:r>
      <w:r w:rsidRPr="008927E2">
        <w:rPr>
          <w:u w:val="single"/>
          <w:rtl/>
          <w:lang w:bidi="fa-IR"/>
        </w:rPr>
        <w:t>شفا در خاک اوست</w:t>
      </w:r>
      <w:r w:rsidRPr="008927E2">
        <w:rPr>
          <w:rtl/>
          <w:lang w:bidi="fa-IR"/>
        </w:rPr>
        <w:t xml:space="preserve"> و رستگاری همراه اوست در رجعتش، و </w:t>
      </w:r>
      <w:r w:rsidRPr="008927E2">
        <w:rPr>
          <w:u w:val="single"/>
          <w:rtl/>
          <w:lang w:bidi="fa-IR"/>
        </w:rPr>
        <w:t>پس از</w:t>
      </w:r>
      <w:r w:rsidRPr="008927E2">
        <w:rPr>
          <w:rtl/>
          <w:lang w:bidi="fa-IR"/>
        </w:rPr>
        <w:t xml:space="preserve"> قائم ایشان (</w:t>
      </w:r>
      <w:r w:rsidR="0028309D" w:rsidRPr="008927E2">
        <w:rPr>
          <w:rtl/>
          <w:lang w:bidi="fa-IR"/>
        </w:rPr>
        <w:t xml:space="preserve">= </w:t>
      </w:r>
      <w:r w:rsidRPr="008927E2">
        <w:rPr>
          <w:rtl/>
          <w:lang w:bidi="fa-IR"/>
        </w:rPr>
        <w:t xml:space="preserve">أئمّه) </w:t>
      </w:r>
      <w:r w:rsidR="0065143B" w:rsidRPr="008927E2">
        <w:rPr>
          <w:rtl/>
          <w:lang w:bidi="fa-IR"/>
        </w:rPr>
        <w:t>و</w:t>
      </w:r>
      <w:r w:rsidR="00281409">
        <w:rPr>
          <w:rFonts w:hint="cs"/>
          <w:rtl/>
          <w:lang w:bidi="fa-IR"/>
        </w:rPr>
        <w:t xml:space="preserve"> </w:t>
      </w:r>
      <w:r w:rsidRPr="008927E2">
        <w:rPr>
          <w:rtl/>
          <w:lang w:bidi="fa-IR"/>
        </w:rPr>
        <w:t>غیبت او، أوصیاء از عترت خاندان او می‌باشند تا</w:t>
      </w:r>
      <w:r w:rsidR="0028309D" w:rsidRPr="008927E2">
        <w:rPr>
          <w:rtl/>
          <w:lang w:bidi="fa-IR"/>
        </w:rPr>
        <w:t xml:space="preserve"> </w:t>
      </w:r>
      <w:r w:rsidRPr="008927E2">
        <w:rPr>
          <w:rtl/>
          <w:lang w:bidi="fa-IR"/>
        </w:rPr>
        <w:t>کین بستانند و خونخواهی کنند</w:t>
      </w:r>
      <w:r w:rsidR="00C162D6">
        <w:rPr>
          <w:rtl/>
          <w:lang w:bidi="fa-IR"/>
        </w:rPr>
        <w:t>!»</w:t>
      </w:r>
    </w:p>
    <w:p w:rsidR="00647946" w:rsidRPr="008927E2" w:rsidRDefault="00647946" w:rsidP="001C1B72">
      <w:pPr>
        <w:ind w:firstLine="284"/>
        <w:jc w:val="both"/>
        <w:rPr>
          <w:rtl/>
          <w:lang w:bidi="fa-IR"/>
        </w:rPr>
      </w:pPr>
      <w:r w:rsidRPr="008927E2">
        <w:rPr>
          <w:rtl/>
          <w:lang w:bidi="fa-IR"/>
        </w:rPr>
        <w:t>ملاحظه می‌کنید که می‌گوید خدا در عوض شهادت امام حسین</w:t>
      </w:r>
      <w:r w:rsidR="00210633" w:rsidRPr="008927E2">
        <w:rPr>
          <w:rFonts w:ascii="AGA Arabesque" w:hAnsi="AGA Arabesque"/>
          <w:sz w:val="24"/>
          <w:szCs w:val="24"/>
          <w:lang w:bidi="fa-IR"/>
        </w:rPr>
        <w:t></w:t>
      </w:r>
      <w:r w:rsidR="001842D5" w:rsidRPr="008927E2">
        <w:rPr>
          <w:rFonts w:ascii="Abo-thar" w:hAnsi="Abo-thar"/>
          <w:sz w:val="24"/>
          <w:szCs w:val="24"/>
          <w:rtl/>
          <w:lang w:bidi="fa-IR"/>
        </w:rPr>
        <w:t xml:space="preserve"> ائمّه </w:t>
      </w:r>
      <w:r w:rsidRPr="008927E2">
        <w:rPr>
          <w:rtl/>
          <w:lang w:bidi="fa-IR"/>
        </w:rPr>
        <w:t>را از نسل او قرار داد! در حالی‌که شیعیان می‌گویند</w:t>
      </w:r>
      <w:r w:rsidR="001842D5" w:rsidRPr="008927E2">
        <w:rPr>
          <w:rtl/>
          <w:lang w:bidi="fa-IR"/>
        </w:rPr>
        <w:t xml:space="preserve"> ائمّه </w:t>
      </w:r>
      <w:r w:rsidRPr="008927E2">
        <w:rPr>
          <w:rtl/>
          <w:lang w:bidi="fa-IR"/>
        </w:rPr>
        <w:t>را خدا قبلاً برای پیامبر معیّن کرده بود و نام هم</w:t>
      </w:r>
      <w:r w:rsidR="00511465" w:rsidRPr="008927E2">
        <w:rPr>
          <w:rtl/>
          <w:lang w:bidi="fa-IR"/>
        </w:rPr>
        <w:t>ه‌ی</w:t>
      </w:r>
      <w:r w:rsidR="009F7CAF" w:rsidRPr="008927E2">
        <w:rPr>
          <w:rtl/>
          <w:lang w:bidi="fa-IR"/>
        </w:rPr>
        <w:t xml:space="preserve"> آن‌ها </w:t>
      </w:r>
      <w:r w:rsidRPr="008927E2">
        <w:rPr>
          <w:rtl/>
          <w:lang w:bidi="fa-IR"/>
        </w:rPr>
        <w:t>در لوحی مکتوب بود</w:t>
      </w:r>
      <w:r w:rsidRPr="009236A6">
        <w:rPr>
          <w:sz w:val="24"/>
          <w:vertAlign w:val="superscript"/>
          <w:rtl/>
          <w:lang w:bidi="fa-IR"/>
        </w:rPr>
        <w:t>(</w:t>
      </w:r>
      <w:r w:rsidRPr="009236A6">
        <w:rPr>
          <w:rStyle w:val="FootnoteReference"/>
          <w:sz w:val="24"/>
          <w:rtl/>
          <w:lang w:bidi="fa-IR"/>
        </w:rPr>
        <w:footnoteReference w:id="400"/>
      </w:r>
      <w:r w:rsidRPr="009236A6">
        <w:rPr>
          <w:sz w:val="24"/>
          <w:vertAlign w:val="superscript"/>
          <w:rtl/>
          <w:lang w:bidi="fa-IR"/>
        </w:rPr>
        <w:t>)</w:t>
      </w:r>
      <w:r w:rsidRPr="008927E2">
        <w:rPr>
          <w:rtl/>
          <w:lang w:bidi="fa-IR"/>
        </w:rPr>
        <w:t xml:space="preserve"> در حالی‌که کلمات این دعا ضد</w:t>
      </w:r>
      <w:r w:rsidR="001C1B72" w:rsidRPr="008927E2">
        <w:rPr>
          <w:rtl/>
          <w:lang w:bidi="fa-IR"/>
        </w:rPr>
        <w:t xml:space="preserve">ّ </w:t>
      </w:r>
      <w:r w:rsidRPr="008927E2">
        <w:rPr>
          <w:rtl/>
          <w:lang w:bidi="fa-IR"/>
        </w:rPr>
        <w:t>آن ادّعاست و علمای شیعه این دعا را ردّ نکرده‌اند معلوم می‌شود به ضدّ و نقیض بودن روایات کاری ندارند</w:t>
      </w:r>
      <w:r w:rsidR="00175FCB" w:rsidRPr="008927E2">
        <w:rPr>
          <w:rtl/>
          <w:lang w:bidi="fa-IR"/>
        </w:rPr>
        <w:t>!</w:t>
      </w:r>
    </w:p>
    <w:p w:rsidR="00647946" w:rsidRPr="008927E2" w:rsidRDefault="00647946" w:rsidP="0071695D">
      <w:pPr>
        <w:ind w:firstLine="284"/>
        <w:jc w:val="both"/>
        <w:rPr>
          <w:rtl/>
          <w:lang w:bidi="fa-IR"/>
        </w:rPr>
      </w:pPr>
      <w:r w:rsidRPr="008927E2">
        <w:rPr>
          <w:rtl/>
          <w:lang w:bidi="fa-IR"/>
        </w:rPr>
        <w:t>علاوه بر این می‌گوید اوصیاء رسول پس از قائم و غییت او می‌باشند</w:t>
      </w:r>
      <w:r w:rsidR="00175FCB" w:rsidRPr="008927E2">
        <w:rPr>
          <w:rtl/>
          <w:lang w:bidi="fa-IR"/>
        </w:rPr>
        <w:t>!</w:t>
      </w:r>
      <w:r w:rsidRPr="008927E2">
        <w:rPr>
          <w:rtl/>
          <w:lang w:bidi="fa-IR"/>
        </w:rPr>
        <w:t xml:space="preserve"> و </w:t>
      </w:r>
      <w:r w:rsidR="0071695D" w:rsidRPr="008927E2">
        <w:rPr>
          <w:rtl/>
          <w:lang w:bidi="fa-IR"/>
        </w:rPr>
        <w:t>ا</w:t>
      </w:r>
      <w:r w:rsidRPr="008927E2">
        <w:rPr>
          <w:rtl/>
          <w:lang w:bidi="fa-IR"/>
        </w:rPr>
        <w:t>ئمّ</w:t>
      </w:r>
      <w:r w:rsidR="00511465" w:rsidRPr="008927E2">
        <w:rPr>
          <w:rtl/>
          <w:lang w:bidi="fa-IR"/>
        </w:rPr>
        <w:t>ه‌ی</w:t>
      </w:r>
      <w:r w:rsidRPr="008927E2">
        <w:rPr>
          <w:rtl/>
          <w:lang w:bidi="fa-IR"/>
        </w:rPr>
        <w:t xml:space="preserve"> و اوصیاء شیعه را پس از امام غائب دانسته است</w:t>
      </w:r>
      <w:r w:rsidR="00175FCB" w:rsidRPr="008927E2">
        <w:rPr>
          <w:rtl/>
          <w:lang w:bidi="fa-IR"/>
        </w:rPr>
        <w:t>!</w:t>
      </w:r>
      <w:r w:rsidRPr="008927E2">
        <w:rPr>
          <w:rtl/>
          <w:lang w:bidi="fa-IR"/>
        </w:rPr>
        <w:t xml:space="preserve"> چگونه علما و محدّثین شیعه متوج</w:t>
      </w:r>
      <w:r w:rsidR="001E2D93" w:rsidRPr="008927E2">
        <w:rPr>
          <w:rtl/>
          <w:lang w:bidi="fa-IR"/>
        </w:rPr>
        <w:t>ّ</w:t>
      </w:r>
      <w:r w:rsidRPr="008927E2">
        <w:rPr>
          <w:rtl/>
          <w:lang w:bidi="fa-IR"/>
        </w:rPr>
        <w:t>ه این مهمل گویی نشده‌اند؟! جاعل این دعا گویا هم</w:t>
      </w:r>
      <w:r w:rsidR="0071695D" w:rsidRPr="008927E2">
        <w:rPr>
          <w:rtl/>
          <w:lang w:bidi="fa-IR"/>
        </w:rPr>
        <w:t>‌</w:t>
      </w:r>
      <w:r w:rsidRPr="008927E2">
        <w:rPr>
          <w:rtl/>
          <w:lang w:bidi="fa-IR"/>
        </w:rPr>
        <w:t>عقید</w:t>
      </w:r>
      <w:r w:rsidR="00511465" w:rsidRPr="008927E2">
        <w:rPr>
          <w:rtl/>
          <w:lang w:bidi="fa-IR"/>
        </w:rPr>
        <w:t>ه‌ی</w:t>
      </w:r>
      <w:r w:rsidRPr="008927E2">
        <w:rPr>
          <w:rtl/>
          <w:lang w:bidi="fa-IR"/>
        </w:rPr>
        <w:t xml:space="preserve"> بافندگان حدیثی است که به عنوان حدیث نهم در کتاب شریف «</w:t>
      </w:r>
      <w:r w:rsidRPr="008927E2">
        <w:rPr>
          <w:rFonts w:cs="B Lotus"/>
          <w:b/>
          <w:bCs/>
          <w:sz w:val="26"/>
          <w:rtl/>
          <w:lang w:bidi="fa-IR"/>
        </w:rPr>
        <w:t>شاهراه اتّحاد</w:t>
      </w:r>
      <w:r w:rsidRPr="008927E2">
        <w:rPr>
          <w:rtl/>
          <w:lang w:bidi="fa-IR"/>
        </w:rPr>
        <w:t>» (ص 219 تا 223) آمده است و نام «حسین بن علی بن سفیان البزوفری» در آن حدیث نیز دیده می‌شود</w:t>
      </w:r>
      <w:r w:rsidR="001969BB" w:rsidRPr="008927E2">
        <w:rPr>
          <w:rtl/>
          <w:lang w:bidi="fa-IR"/>
        </w:rPr>
        <w:t>.</w:t>
      </w:r>
    </w:p>
    <w:p w:rsidR="00647946" w:rsidRPr="00475350" w:rsidRDefault="00647946" w:rsidP="001E2D93">
      <w:pPr>
        <w:ind w:firstLine="284"/>
        <w:jc w:val="both"/>
        <w:rPr>
          <w:rtl/>
          <w:lang w:bidi="fa-IR"/>
        </w:rPr>
      </w:pPr>
      <w:r w:rsidRPr="00475350">
        <w:rPr>
          <w:rtl/>
          <w:lang w:bidi="fa-IR"/>
        </w:rPr>
        <w:t>در این دعا می‌گوید شفا در خاک امام حسین</w:t>
      </w:r>
      <w:r w:rsidR="00210633" w:rsidRPr="00475350">
        <w:rPr>
          <w:rFonts w:ascii="AGA Arabesque" w:hAnsi="AGA Arabesque"/>
          <w:sz w:val="24"/>
          <w:szCs w:val="24"/>
          <w:lang w:bidi="fa-IR"/>
        </w:rPr>
        <w:t></w:t>
      </w:r>
      <w:r w:rsidR="009755B1" w:rsidRPr="00475350">
        <w:rPr>
          <w:rFonts w:ascii="Abo-thar" w:hAnsi="Abo-thar"/>
          <w:sz w:val="24"/>
          <w:szCs w:val="24"/>
          <w:rtl/>
          <w:lang w:bidi="fa-IR"/>
        </w:rPr>
        <w:t xml:space="preserve"> </w:t>
      </w:r>
      <w:r w:rsidRPr="00475350">
        <w:rPr>
          <w:rtl/>
          <w:lang w:bidi="fa-IR"/>
        </w:rPr>
        <w:t>است! می‌پرسیم</w:t>
      </w:r>
      <w:r w:rsidR="00281409" w:rsidRPr="00475350">
        <w:rPr>
          <w:rFonts w:hint="cs"/>
          <w:rtl/>
          <w:lang w:bidi="fa-IR"/>
        </w:rPr>
        <w:t>:</w:t>
      </w:r>
      <w:r w:rsidRPr="00475350">
        <w:rPr>
          <w:rtl/>
          <w:lang w:bidi="fa-IR"/>
        </w:rPr>
        <w:t xml:space="preserve"> چرا شفا در خاک پیامبر</w:t>
      </w:r>
      <w:r w:rsidR="00210633" w:rsidRPr="00475350">
        <w:rPr>
          <w:rFonts w:ascii="Abo-thar" w:hAnsi="Abo-thar"/>
          <w:sz w:val="24"/>
          <w:szCs w:val="24"/>
          <w:lang w:bidi="fa-IR"/>
        </w:rPr>
        <w:t></w:t>
      </w:r>
      <w:r w:rsidR="009755B1" w:rsidRPr="00475350">
        <w:rPr>
          <w:rFonts w:ascii="Abo-thar" w:hAnsi="Abo-thar"/>
          <w:sz w:val="24"/>
          <w:szCs w:val="24"/>
          <w:rtl/>
          <w:lang w:bidi="fa-IR"/>
        </w:rPr>
        <w:t xml:space="preserve"> </w:t>
      </w:r>
      <w:r w:rsidRPr="00475350">
        <w:rPr>
          <w:rtl/>
          <w:lang w:bidi="fa-IR"/>
        </w:rPr>
        <w:t>نیست؟! آیا شیخ عبّاس نمی‌داند که خوردن خاک شرعاً حرام و مخالف بهداشت است؟</w:t>
      </w:r>
      <w:r w:rsidR="00175FCB" w:rsidRPr="00475350">
        <w:rPr>
          <w:rtl/>
          <w:lang w:bidi="fa-IR"/>
        </w:rPr>
        <w:t>!</w:t>
      </w:r>
    </w:p>
    <w:p w:rsidR="00647946" w:rsidRDefault="00647946" w:rsidP="00281409">
      <w:pPr>
        <w:ind w:firstLine="284"/>
        <w:jc w:val="both"/>
        <w:rPr>
          <w:rtl/>
          <w:lang w:bidi="fa-IR"/>
        </w:rPr>
      </w:pPr>
      <w:r>
        <w:rPr>
          <w:rtl/>
          <w:lang w:bidi="fa-IR"/>
        </w:rPr>
        <w:t>در این دعا به قصّ</w:t>
      </w:r>
      <w:r w:rsidR="00511465">
        <w:rPr>
          <w:rtl/>
          <w:lang w:bidi="fa-IR"/>
        </w:rPr>
        <w:t>ه‌ی</w:t>
      </w:r>
      <w:r>
        <w:rPr>
          <w:rtl/>
          <w:lang w:bidi="fa-IR"/>
        </w:rPr>
        <w:t xml:space="preserve"> مضحک «فُطرُس» اشاره کرده</w:t>
      </w:r>
      <w:r w:rsidRPr="009236A6">
        <w:rPr>
          <w:sz w:val="24"/>
          <w:vertAlign w:val="superscript"/>
          <w:rtl/>
          <w:lang w:bidi="fa-IR"/>
        </w:rPr>
        <w:t>(</w:t>
      </w:r>
      <w:r w:rsidRPr="009236A6">
        <w:rPr>
          <w:rStyle w:val="FootnoteReference"/>
          <w:sz w:val="24"/>
          <w:rtl/>
          <w:lang w:bidi="fa-IR"/>
        </w:rPr>
        <w:footnoteReference w:id="401"/>
      </w:r>
      <w:r w:rsidRPr="009236A6">
        <w:rPr>
          <w:sz w:val="24"/>
          <w:vertAlign w:val="superscript"/>
          <w:rtl/>
          <w:lang w:bidi="fa-IR"/>
        </w:rPr>
        <w:t>)</w:t>
      </w:r>
      <w:r w:rsidR="001E2D93">
        <w:rPr>
          <w:rtl/>
          <w:lang w:bidi="fa-IR"/>
        </w:rPr>
        <w:t xml:space="preserve"> و اوصیاء را بر جمی</w:t>
      </w:r>
      <w:r>
        <w:rPr>
          <w:rtl/>
          <w:lang w:bidi="fa-IR"/>
        </w:rPr>
        <w:t>ع بشر حجّت دانسته با</w:t>
      </w:r>
      <w:r w:rsidR="001969BB" w:rsidRPr="001969BB">
        <w:rPr>
          <w:rtl/>
          <w:lang w:bidi="fa-IR"/>
        </w:rPr>
        <w:t xml:space="preserve"> این‌که </w:t>
      </w:r>
      <w:r>
        <w:rPr>
          <w:rtl/>
          <w:lang w:bidi="fa-IR"/>
        </w:rPr>
        <w:t>قرآن و نهج البلاغه می‌گویند پس از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کسی حجّت نیست</w:t>
      </w:r>
      <w:r w:rsidRPr="009236A6">
        <w:rPr>
          <w:sz w:val="24"/>
          <w:vertAlign w:val="superscript"/>
          <w:rtl/>
          <w:lang w:bidi="fa-IR"/>
        </w:rPr>
        <w:t>(</w:t>
      </w:r>
      <w:r w:rsidRPr="009236A6">
        <w:rPr>
          <w:rStyle w:val="FootnoteReference"/>
          <w:sz w:val="24"/>
          <w:rtl/>
          <w:lang w:bidi="fa-IR"/>
        </w:rPr>
        <w:footnoteReference w:id="402"/>
      </w:r>
      <w:r w:rsidRPr="009236A6">
        <w:rPr>
          <w:sz w:val="24"/>
          <w:vertAlign w:val="superscript"/>
          <w:rtl/>
          <w:lang w:bidi="fa-IR"/>
        </w:rPr>
        <w:t>)</w:t>
      </w:r>
      <w:r w:rsidR="00281409">
        <w:rPr>
          <w:rFonts w:hint="cs"/>
          <w:rtl/>
          <w:lang w:bidi="fa-IR"/>
        </w:rPr>
        <w:t>.</w:t>
      </w:r>
      <w:r w:rsidR="0071695D">
        <w:rPr>
          <w:rtl/>
          <w:lang w:bidi="fa-IR"/>
        </w:rPr>
        <w:t xml:space="preserve"> </w:t>
      </w:r>
      <w:r w:rsidR="001969BB" w:rsidRPr="001969BB">
        <w:rPr>
          <w:rtl/>
          <w:lang w:bidi="fa-IR"/>
        </w:rPr>
        <w:t xml:space="preserve">هم‌چنین </w:t>
      </w:r>
      <w:r>
        <w:rPr>
          <w:rtl/>
          <w:lang w:bidi="fa-IR"/>
        </w:rPr>
        <w:t xml:space="preserve">می‌گوید: </w:t>
      </w:r>
      <w:r w:rsidRPr="00DF675D">
        <w:rPr>
          <w:rFonts w:cs="KFGQPC Uthman Taha Naskh"/>
          <w:sz w:val="32"/>
          <w:szCs w:val="27"/>
          <w:rtl/>
        </w:rPr>
        <w:t>«ن</w:t>
      </w:r>
      <w:r w:rsidR="001E2D93" w:rsidRPr="00DF675D">
        <w:rPr>
          <w:rFonts w:cs="KFGQPC Uthman Taha Naskh"/>
          <w:sz w:val="32"/>
          <w:szCs w:val="27"/>
          <w:rtl/>
        </w:rPr>
        <w:t>َ</w:t>
      </w:r>
      <w:r w:rsidRPr="00DF675D">
        <w:rPr>
          <w:rFonts w:cs="KFGQPC Uthman Taha Naskh"/>
          <w:sz w:val="32"/>
          <w:szCs w:val="27"/>
          <w:rtl/>
        </w:rPr>
        <w:t>حنُ عائ</w:t>
      </w:r>
      <w:r w:rsidR="001E2D93" w:rsidRPr="00DF675D">
        <w:rPr>
          <w:rFonts w:cs="KFGQPC Uthman Taha Naskh"/>
          <w:sz w:val="32"/>
          <w:szCs w:val="27"/>
          <w:rtl/>
        </w:rPr>
        <w:t>ِ</w:t>
      </w:r>
      <w:r w:rsidRPr="00DF675D">
        <w:rPr>
          <w:rFonts w:cs="KFGQPC Uthman Taha Naskh"/>
          <w:sz w:val="32"/>
          <w:szCs w:val="27"/>
          <w:rtl/>
        </w:rPr>
        <w:t>ذون</w:t>
      </w:r>
      <w:r w:rsidR="001E2D93" w:rsidRPr="00DF675D">
        <w:rPr>
          <w:rFonts w:cs="KFGQPC Uthman Taha Naskh"/>
          <w:sz w:val="32"/>
          <w:szCs w:val="27"/>
          <w:rtl/>
        </w:rPr>
        <w:t>َ</w:t>
      </w:r>
      <w:r w:rsidRPr="00DF675D">
        <w:rPr>
          <w:rFonts w:cs="KFGQPC Uthman Taha Naskh"/>
          <w:sz w:val="32"/>
          <w:szCs w:val="27"/>
          <w:rtl/>
        </w:rPr>
        <w:t xml:space="preserve"> ب</w:t>
      </w:r>
      <w:r w:rsidR="001E2D93" w:rsidRPr="00DF675D">
        <w:rPr>
          <w:rFonts w:cs="KFGQPC Uthman Taha Naskh"/>
          <w:sz w:val="32"/>
          <w:szCs w:val="27"/>
          <w:rtl/>
        </w:rPr>
        <w:t>ِ</w:t>
      </w:r>
      <w:r w:rsidRPr="00DF675D">
        <w:rPr>
          <w:rFonts w:cs="KFGQPC Uthman Taha Naskh"/>
          <w:sz w:val="32"/>
          <w:szCs w:val="27"/>
          <w:rtl/>
        </w:rPr>
        <w:t>ق</w:t>
      </w:r>
      <w:r w:rsidR="001E2D93" w:rsidRPr="00DF675D">
        <w:rPr>
          <w:rFonts w:cs="KFGQPC Uthman Taha Naskh"/>
          <w:sz w:val="32"/>
          <w:szCs w:val="27"/>
          <w:rtl/>
        </w:rPr>
        <w:t>َ</w:t>
      </w:r>
      <w:r w:rsidRPr="00DF675D">
        <w:rPr>
          <w:rFonts w:cs="KFGQPC Uthman Taha Naskh"/>
          <w:sz w:val="32"/>
          <w:szCs w:val="27"/>
          <w:rtl/>
        </w:rPr>
        <w:t>بر</w:t>
      </w:r>
      <w:r w:rsidR="001E2D93" w:rsidRPr="00DF675D">
        <w:rPr>
          <w:rFonts w:cs="KFGQPC Uthman Taha Naskh"/>
          <w:sz w:val="32"/>
          <w:szCs w:val="27"/>
          <w:rtl/>
        </w:rPr>
        <w:t>ِ</w:t>
      </w:r>
      <w:r w:rsidRPr="00DF675D">
        <w:rPr>
          <w:rFonts w:cs="KFGQPC Uthman Taha Naskh"/>
          <w:sz w:val="32"/>
          <w:szCs w:val="27"/>
          <w:rtl/>
        </w:rPr>
        <w:t>ه</w:t>
      </w:r>
      <w:r w:rsidR="001E2D93" w:rsidRPr="00DF675D">
        <w:rPr>
          <w:rFonts w:cs="KFGQPC Uthman Taha Naskh"/>
          <w:sz w:val="32"/>
          <w:szCs w:val="27"/>
          <w:rtl/>
        </w:rPr>
        <w:t>ِ</w:t>
      </w:r>
      <w:r w:rsidR="008972C4">
        <w:rPr>
          <w:rFonts w:cs="KFGQPC Uthman Taha Naskh"/>
          <w:sz w:val="32"/>
          <w:szCs w:val="27"/>
          <w:rtl/>
        </w:rPr>
        <w:t>.</w:t>
      </w:r>
      <w:r w:rsidRPr="00DF675D">
        <w:rPr>
          <w:rFonts w:cs="KFGQPC Uthman Taha Naskh"/>
          <w:sz w:val="32"/>
          <w:szCs w:val="27"/>
          <w:rtl/>
        </w:rPr>
        <w:t>.....</w:t>
      </w:r>
      <w:r w:rsidR="00C32DDB">
        <w:rPr>
          <w:rFonts w:cs="KFGQPC Uthman Taha Naskh"/>
          <w:sz w:val="32"/>
          <w:szCs w:val="27"/>
          <w:rtl/>
        </w:rPr>
        <w:t xml:space="preserve"> و</w:t>
      </w:r>
      <w:r w:rsidRPr="00DF675D">
        <w:rPr>
          <w:rFonts w:cs="KFGQPC Uthman Taha Naskh"/>
          <w:sz w:val="32"/>
          <w:szCs w:val="27"/>
          <w:rtl/>
        </w:rPr>
        <w:t>ن</w:t>
      </w:r>
      <w:r w:rsidR="001E2D93" w:rsidRPr="00DF675D">
        <w:rPr>
          <w:rFonts w:cs="KFGQPC Uthman Taha Naskh"/>
          <w:sz w:val="32"/>
          <w:szCs w:val="27"/>
          <w:rtl/>
        </w:rPr>
        <w:t>َ</w:t>
      </w:r>
      <w:r w:rsidRPr="00DF675D">
        <w:rPr>
          <w:rFonts w:cs="KFGQPC Uthman Taha Naskh"/>
          <w:sz w:val="32"/>
          <w:szCs w:val="27"/>
          <w:rtl/>
        </w:rPr>
        <w:t>نت</w:t>
      </w:r>
      <w:r w:rsidR="001E2D93" w:rsidRPr="00DF675D">
        <w:rPr>
          <w:rFonts w:cs="KFGQPC Uthman Taha Naskh"/>
          <w:sz w:val="32"/>
          <w:szCs w:val="27"/>
          <w:rtl/>
        </w:rPr>
        <w:t>َ</w:t>
      </w:r>
      <w:r w:rsidRPr="00DF675D">
        <w:rPr>
          <w:rFonts w:cs="KFGQPC Uthman Taha Naskh"/>
          <w:sz w:val="32"/>
          <w:szCs w:val="27"/>
          <w:rtl/>
        </w:rPr>
        <w:t>ظ</w:t>
      </w:r>
      <w:r w:rsidR="001E2D93" w:rsidRPr="00DF675D">
        <w:rPr>
          <w:rFonts w:cs="KFGQPC Uthman Taha Naskh"/>
          <w:sz w:val="32"/>
          <w:szCs w:val="27"/>
          <w:rtl/>
        </w:rPr>
        <w:t>ِ</w:t>
      </w:r>
      <w:r w:rsidRPr="00DF675D">
        <w:rPr>
          <w:rFonts w:cs="KFGQPC Uthman Taha Naskh"/>
          <w:sz w:val="32"/>
          <w:szCs w:val="27"/>
          <w:rtl/>
        </w:rPr>
        <w:t>ر</w:t>
      </w:r>
      <w:r w:rsidR="001E2D93" w:rsidRPr="00DF675D">
        <w:rPr>
          <w:rFonts w:cs="KFGQPC Uthman Taha Naskh"/>
          <w:sz w:val="32"/>
          <w:szCs w:val="27"/>
          <w:rtl/>
        </w:rPr>
        <w:t>ُ</w:t>
      </w:r>
      <w:r w:rsidRPr="00DF675D">
        <w:rPr>
          <w:rFonts w:cs="KFGQPC Uthman Taha Naskh"/>
          <w:sz w:val="32"/>
          <w:szCs w:val="27"/>
          <w:rtl/>
        </w:rPr>
        <w:t xml:space="preserve"> أوب</w:t>
      </w:r>
      <w:r w:rsidR="001E2D93" w:rsidRPr="00DF675D">
        <w:rPr>
          <w:rFonts w:cs="KFGQPC Uthman Taha Naskh"/>
          <w:sz w:val="32"/>
          <w:szCs w:val="27"/>
          <w:rtl/>
        </w:rPr>
        <w:t>َ</w:t>
      </w:r>
      <w:r w:rsidRPr="00DF675D">
        <w:rPr>
          <w:rFonts w:cs="KFGQPC Uthman Taha Naskh"/>
          <w:sz w:val="32"/>
          <w:szCs w:val="27"/>
          <w:rtl/>
        </w:rPr>
        <w:t>ت</w:t>
      </w:r>
      <w:r w:rsidR="001E2D93" w:rsidRPr="00DF675D">
        <w:rPr>
          <w:rFonts w:cs="KFGQPC Uthman Taha Naskh"/>
          <w:sz w:val="32"/>
          <w:szCs w:val="27"/>
          <w:rtl/>
        </w:rPr>
        <w:t>َ</w:t>
      </w:r>
      <w:r w:rsidRPr="00DF675D">
        <w:rPr>
          <w:rFonts w:cs="KFGQPC Uthman Taha Naskh"/>
          <w:sz w:val="32"/>
          <w:szCs w:val="27"/>
          <w:rtl/>
        </w:rPr>
        <w:t>ه</w:t>
      </w:r>
      <w:r w:rsidR="001E2D93" w:rsidRPr="00DF675D">
        <w:rPr>
          <w:rFonts w:cs="KFGQPC Uthman Taha Naskh"/>
          <w:sz w:val="32"/>
          <w:szCs w:val="27"/>
          <w:rtl/>
        </w:rPr>
        <w:t>ُ</w:t>
      </w:r>
      <w:r w:rsidRPr="00DF675D">
        <w:rPr>
          <w:rFonts w:cs="KFGQPC Uthman Taha Naskh"/>
          <w:sz w:val="32"/>
          <w:szCs w:val="27"/>
          <w:rtl/>
        </w:rPr>
        <w:t xml:space="preserve">» </w:t>
      </w:r>
      <w:r>
        <w:rPr>
          <w:rtl/>
          <w:lang w:bidi="fa-IR"/>
        </w:rPr>
        <w:t>«ما به قب</w:t>
      </w:r>
      <w:r w:rsidR="001E2D93">
        <w:rPr>
          <w:rtl/>
          <w:lang w:bidi="fa-IR"/>
        </w:rPr>
        <w:t>ر او پناه می‌بریم</w:t>
      </w:r>
      <w:r w:rsidR="001969BB" w:rsidRPr="001969BB">
        <w:rPr>
          <w:rtl/>
          <w:lang w:bidi="fa-IR"/>
        </w:rPr>
        <w:t>.</w:t>
      </w:r>
      <w:r w:rsidR="001E2D93">
        <w:rPr>
          <w:rtl/>
          <w:lang w:bidi="fa-IR"/>
        </w:rPr>
        <w:t>.....</w:t>
      </w:r>
      <w:r>
        <w:rPr>
          <w:rtl/>
          <w:lang w:bidi="fa-IR"/>
        </w:rPr>
        <w:t xml:space="preserve"> و منتظر رجعت اوییم»</w:t>
      </w:r>
      <w:r w:rsidR="00281409">
        <w:rPr>
          <w:rFonts w:hint="cs"/>
          <w:rtl/>
          <w:lang w:bidi="fa-IR"/>
        </w:rPr>
        <w:t>.</w:t>
      </w:r>
      <w:r>
        <w:rPr>
          <w:rtl/>
          <w:lang w:bidi="fa-IR"/>
        </w:rPr>
        <w:t xml:space="preserve"> در صورتی که باید به خدا پناه برد و «رجعت» نیز مخالف قرآن و خرافه‌ای بافت</w:t>
      </w:r>
      <w:r w:rsidR="00511465">
        <w:rPr>
          <w:rtl/>
          <w:lang w:bidi="fa-IR"/>
        </w:rPr>
        <w:t>ه‌ی</w:t>
      </w:r>
      <w:r w:rsidR="006B3A05">
        <w:rPr>
          <w:rtl/>
          <w:lang w:bidi="fa-IR"/>
        </w:rPr>
        <w:t xml:space="preserve"> همین راویان کذّاب</w:t>
      </w:r>
      <w:r w:rsidR="0071695D" w:rsidRPr="0071695D">
        <w:rPr>
          <w:rtl/>
          <w:lang w:bidi="fa-IR"/>
        </w:rPr>
        <w:t xml:space="preserve"> </w:t>
      </w:r>
      <w:r w:rsidR="0071695D">
        <w:rPr>
          <w:rtl/>
          <w:lang w:bidi="fa-IR"/>
        </w:rPr>
        <w:t>است</w:t>
      </w:r>
      <w:r w:rsidR="006B3A05">
        <w:rPr>
          <w:rtl/>
          <w:lang w:bidi="fa-IR"/>
        </w:rPr>
        <w:t>.</w:t>
      </w:r>
    </w:p>
    <w:p w:rsidR="00647946" w:rsidRDefault="00647946" w:rsidP="00281409">
      <w:pPr>
        <w:ind w:firstLine="284"/>
        <w:jc w:val="both"/>
        <w:rPr>
          <w:rtl/>
          <w:lang w:bidi="fa-IR"/>
        </w:rPr>
      </w:pPr>
      <w:r>
        <w:rPr>
          <w:rtl/>
          <w:lang w:bidi="fa-IR"/>
        </w:rPr>
        <w:t>راوی می‌گوید</w:t>
      </w:r>
      <w:r w:rsidR="00281409">
        <w:rPr>
          <w:rFonts w:hint="cs"/>
          <w:rtl/>
          <w:lang w:bidi="fa-IR"/>
        </w:rPr>
        <w:t>:</w:t>
      </w:r>
      <w:r>
        <w:rPr>
          <w:rtl/>
          <w:lang w:bidi="fa-IR"/>
        </w:rPr>
        <w:t xml:space="preserve"> امام حسین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در آخرین دعایش از کسانی‌که اراد</w:t>
      </w:r>
      <w:r w:rsidR="0071695D">
        <w:rPr>
          <w:rtl/>
          <w:lang w:bidi="fa-IR"/>
        </w:rPr>
        <w:t>ه‌ی</w:t>
      </w:r>
      <w:r>
        <w:rPr>
          <w:rtl/>
          <w:lang w:bidi="fa-IR"/>
        </w:rPr>
        <w:t xml:space="preserve"> قتل آن حضرت را داشتند، شکایت کرده و از خدا فرج و خلاصی خواسته و عرض کرده: </w:t>
      </w:r>
      <w:r w:rsidRPr="00DF675D">
        <w:rPr>
          <w:rFonts w:cs="KFGQPC Uthman Taha Naskh"/>
          <w:sz w:val="32"/>
          <w:szCs w:val="27"/>
          <w:rtl/>
        </w:rPr>
        <w:t>«ا</w:t>
      </w:r>
      <w:r w:rsidR="001E2D93" w:rsidRPr="00DF675D">
        <w:rPr>
          <w:rFonts w:cs="KFGQPC Uthman Taha Naskh"/>
          <w:sz w:val="32"/>
          <w:szCs w:val="27"/>
          <w:rtl/>
        </w:rPr>
        <w:t>َ</w:t>
      </w:r>
      <w:r w:rsidRPr="00DF675D">
        <w:rPr>
          <w:rFonts w:cs="KFGQPC Uthman Taha Naskh"/>
          <w:sz w:val="32"/>
          <w:szCs w:val="27"/>
          <w:rtl/>
        </w:rPr>
        <w:t>لل</w:t>
      </w:r>
      <w:r w:rsidR="001E2D93" w:rsidRPr="00DF675D">
        <w:rPr>
          <w:rFonts w:cs="KFGQPC Uthman Taha Naskh"/>
          <w:sz w:val="32"/>
          <w:szCs w:val="27"/>
          <w:rtl/>
        </w:rPr>
        <w:t>ّ</w:t>
      </w:r>
      <w:r w:rsidRPr="00DF675D">
        <w:rPr>
          <w:rFonts w:cs="KFGQPC Uthman Taha Naskh"/>
          <w:sz w:val="32"/>
          <w:szCs w:val="27"/>
          <w:rtl/>
        </w:rPr>
        <w:t>ه</w:t>
      </w:r>
      <w:r w:rsidR="001E2D93" w:rsidRPr="00DF675D">
        <w:rPr>
          <w:rFonts w:cs="KFGQPC Uthman Taha Naskh"/>
          <w:sz w:val="32"/>
          <w:szCs w:val="27"/>
          <w:rtl/>
        </w:rPr>
        <w:t>ُ</w:t>
      </w:r>
      <w:r w:rsidRPr="00DF675D">
        <w:rPr>
          <w:rFonts w:cs="KFGQPC Uthman Taha Naskh"/>
          <w:sz w:val="32"/>
          <w:szCs w:val="27"/>
          <w:rtl/>
        </w:rPr>
        <w:t>مَّ احكُم ب</w:t>
      </w:r>
      <w:r w:rsidR="001E2D93" w:rsidRPr="00DF675D">
        <w:rPr>
          <w:rFonts w:cs="KFGQPC Uthman Taha Naskh"/>
          <w:sz w:val="32"/>
          <w:szCs w:val="27"/>
          <w:rtl/>
        </w:rPr>
        <w:t>َ</w:t>
      </w:r>
      <w:r w:rsidRPr="00DF675D">
        <w:rPr>
          <w:rFonts w:cs="KFGQPC Uthman Taha Naskh"/>
          <w:sz w:val="32"/>
          <w:szCs w:val="27"/>
          <w:rtl/>
        </w:rPr>
        <w:t>ين</w:t>
      </w:r>
      <w:r w:rsidR="001E2D93" w:rsidRPr="00DF675D">
        <w:rPr>
          <w:rFonts w:cs="KFGQPC Uthman Taha Naskh"/>
          <w:sz w:val="32"/>
          <w:szCs w:val="27"/>
          <w:rtl/>
        </w:rPr>
        <w:t>َ</w:t>
      </w:r>
      <w:r w:rsidRPr="00DF675D">
        <w:rPr>
          <w:rFonts w:cs="KFGQPC Uthman Taha Naskh"/>
          <w:sz w:val="32"/>
          <w:szCs w:val="27"/>
          <w:rtl/>
        </w:rPr>
        <w:t>نا</w:t>
      </w:r>
      <w:r w:rsidR="00C32DDB">
        <w:rPr>
          <w:rFonts w:cs="KFGQPC Uthman Taha Naskh"/>
          <w:sz w:val="32"/>
          <w:szCs w:val="27"/>
          <w:rtl/>
        </w:rPr>
        <w:t xml:space="preserve"> و</w:t>
      </w:r>
      <w:r w:rsidRPr="00DF675D">
        <w:rPr>
          <w:rFonts w:cs="KFGQPC Uthman Taha Naskh"/>
          <w:sz w:val="32"/>
          <w:szCs w:val="27"/>
          <w:rtl/>
        </w:rPr>
        <w:t>ب</w:t>
      </w:r>
      <w:r w:rsidR="001E2D93" w:rsidRPr="00DF675D">
        <w:rPr>
          <w:rFonts w:cs="KFGQPC Uthman Taha Naskh"/>
          <w:sz w:val="32"/>
          <w:szCs w:val="27"/>
          <w:rtl/>
        </w:rPr>
        <w:t>َ</w:t>
      </w:r>
      <w:r w:rsidRPr="00DF675D">
        <w:rPr>
          <w:rFonts w:cs="KFGQPC Uthman Taha Naskh"/>
          <w:sz w:val="32"/>
          <w:szCs w:val="27"/>
          <w:rtl/>
        </w:rPr>
        <w:t>ين</w:t>
      </w:r>
      <w:r w:rsidR="001E2D93" w:rsidRPr="00DF675D">
        <w:rPr>
          <w:rFonts w:cs="KFGQPC Uthman Taha Naskh"/>
          <w:sz w:val="32"/>
          <w:szCs w:val="27"/>
          <w:rtl/>
        </w:rPr>
        <w:t>َ</w:t>
      </w:r>
      <w:r w:rsidRPr="00DF675D">
        <w:rPr>
          <w:rFonts w:cs="KFGQPC Uthman Taha Naskh"/>
          <w:sz w:val="32"/>
          <w:szCs w:val="27"/>
          <w:rtl/>
        </w:rPr>
        <w:t xml:space="preserve"> ق</w:t>
      </w:r>
      <w:r w:rsidR="001E2D93" w:rsidRPr="00DF675D">
        <w:rPr>
          <w:rFonts w:cs="KFGQPC Uthman Taha Naskh"/>
          <w:sz w:val="32"/>
          <w:szCs w:val="27"/>
          <w:rtl/>
        </w:rPr>
        <w:t>َ</w:t>
      </w:r>
      <w:r w:rsidRPr="00DF675D">
        <w:rPr>
          <w:rFonts w:cs="KFGQPC Uthman Taha Naskh"/>
          <w:sz w:val="32"/>
          <w:szCs w:val="27"/>
          <w:rtl/>
        </w:rPr>
        <w:t>وم</w:t>
      </w:r>
      <w:r w:rsidR="001E2D93" w:rsidRPr="00DF675D">
        <w:rPr>
          <w:rFonts w:cs="KFGQPC Uthman Taha Naskh"/>
          <w:sz w:val="32"/>
          <w:szCs w:val="27"/>
          <w:rtl/>
        </w:rPr>
        <w:t>ِ</w:t>
      </w:r>
      <w:r w:rsidRPr="00DF675D">
        <w:rPr>
          <w:rFonts w:cs="KFGQPC Uthman Taha Naskh"/>
          <w:sz w:val="32"/>
          <w:szCs w:val="27"/>
          <w:rtl/>
        </w:rPr>
        <w:t>نا ف</w:t>
      </w:r>
      <w:r w:rsidR="001E2D93" w:rsidRPr="00DF675D">
        <w:rPr>
          <w:rFonts w:cs="KFGQPC Uthman Taha Naskh"/>
          <w:sz w:val="32"/>
          <w:szCs w:val="27"/>
          <w:rtl/>
        </w:rPr>
        <w:t>َ</w:t>
      </w:r>
      <w:r w:rsidRPr="00DF675D">
        <w:rPr>
          <w:rFonts w:cs="KFGQPC Uthman Taha Naskh"/>
          <w:sz w:val="32"/>
          <w:szCs w:val="27"/>
          <w:rtl/>
        </w:rPr>
        <w:t>إنَّهُم غ</w:t>
      </w:r>
      <w:r w:rsidR="001E2D93" w:rsidRPr="00DF675D">
        <w:rPr>
          <w:rFonts w:cs="KFGQPC Uthman Taha Naskh"/>
          <w:sz w:val="32"/>
          <w:szCs w:val="27"/>
          <w:rtl/>
        </w:rPr>
        <w:t>َ</w:t>
      </w:r>
      <w:r w:rsidRPr="00DF675D">
        <w:rPr>
          <w:rFonts w:cs="KFGQPC Uthman Taha Naskh"/>
          <w:sz w:val="32"/>
          <w:szCs w:val="27"/>
          <w:rtl/>
        </w:rPr>
        <w:t>ز</w:t>
      </w:r>
      <w:r w:rsidR="001E2D93" w:rsidRPr="00DF675D">
        <w:rPr>
          <w:rFonts w:cs="KFGQPC Uthman Taha Naskh"/>
          <w:sz w:val="32"/>
          <w:szCs w:val="27"/>
          <w:rtl/>
        </w:rPr>
        <w:t>َ</w:t>
      </w:r>
      <w:r w:rsidRPr="00DF675D">
        <w:rPr>
          <w:rFonts w:cs="KFGQPC Uthman Taha Naskh"/>
          <w:sz w:val="32"/>
          <w:szCs w:val="27"/>
          <w:rtl/>
        </w:rPr>
        <w:t>ونا</w:t>
      </w:r>
      <w:r w:rsidR="00C32DDB">
        <w:rPr>
          <w:rFonts w:cs="KFGQPC Uthman Taha Naskh"/>
          <w:sz w:val="32"/>
          <w:szCs w:val="27"/>
          <w:rtl/>
        </w:rPr>
        <w:t xml:space="preserve"> و</w:t>
      </w:r>
      <w:r w:rsidRPr="00DF675D">
        <w:rPr>
          <w:rFonts w:cs="KFGQPC Uthman Taha Naskh"/>
          <w:sz w:val="32"/>
          <w:szCs w:val="27"/>
          <w:rtl/>
        </w:rPr>
        <w:t>خَدَعونا</w:t>
      </w:r>
      <w:r w:rsidR="00C32DDB">
        <w:rPr>
          <w:rFonts w:cs="KFGQPC Uthman Taha Naskh"/>
          <w:sz w:val="32"/>
          <w:szCs w:val="27"/>
          <w:rtl/>
        </w:rPr>
        <w:t xml:space="preserve"> و</w:t>
      </w:r>
      <w:r w:rsidRPr="00DF675D">
        <w:rPr>
          <w:rFonts w:cs="KFGQPC Uthman Taha Naskh"/>
          <w:sz w:val="32"/>
          <w:szCs w:val="27"/>
          <w:rtl/>
        </w:rPr>
        <w:t>ق</w:t>
      </w:r>
      <w:r w:rsidR="001E2D93" w:rsidRPr="00DF675D">
        <w:rPr>
          <w:rFonts w:cs="KFGQPC Uthman Taha Naskh"/>
          <w:sz w:val="32"/>
          <w:szCs w:val="27"/>
          <w:rtl/>
        </w:rPr>
        <w:t>َ</w:t>
      </w:r>
      <w:r w:rsidRPr="00DF675D">
        <w:rPr>
          <w:rFonts w:cs="KFGQPC Uthman Taha Naskh"/>
          <w:sz w:val="32"/>
          <w:szCs w:val="27"/>
          <w:rtl/>
        </w:rPr>
        <w:t>ت</w:t>
      </w:r>
      <w:r w:rsidR="001E2D93" w:rsidRPr="00DF675D">
        <w:rPr>
          <w:rFonts w:cs="KFGQPC Uthman Taha Naskh"/>
          <w:sz w:val="32"/>
          <w:szCs w:val="27"/>
          <w:rtl/>
        </w:rPr>
        <w:t>َ</w:t>
      </w:r>
      <w:r w:rsidRPr="00DF675D">
        <w:rPr>
          <w:rFonts w:cs="KFGQPC Uthman Taha Naskh"/>
          <w:sz w:val="32"/>
          <w:szCs w:val="27"/>
          <w:rtl/>
        </w:rPr>
        <w:t>لونا</w:t>
      </w:r>
      <w:r w:rsidR="008972C4">
        <w:rPr>
          <w:rFonts w:cs="KFGQPC Uthman Taha Naskh"/>
          <w:sz w:val="32"/>
          <w:szCs w:val="27"/>
          <w:rtl/>
        </w:rPr>
        <w:t>.</w:t>
      </w:r>
      <w:r w:rsidRPr="00DF675D">
        <w:rPr>
          <w:rFonts w:cs="KFGQPC Uthman Taha Naskh"/>
          <w:sz w:val="32"/>
          <w:szCs w:val="27"/>
          <w:rtl/>
        </w:rPr>
        <w:t>..... ف</w:t>
      </w:r>
      <w:r w:rsidR="001E2D93" w:rsidRPr="00DF675D">
        <w:rPr>
          <w:rFonts w:cs="KFGQPC Uthman Taha Naskh"/>
          <w:sz w:val="32"/>
          <w:szCs w:val="27"/>
          <w:rtl/>
        </w:rPr>
        <w:t>َ</w:t>
      </w:r>
      <w:r w:rsidRPr="00DF675D">
        <w:rPr>
          <w:rFonts w:cs="KFGQPC Uthman Taha Naskh"/>
          <w:sz w:val="32"/>
          <w:szCs w:val="27"/>
          <w:rtl/>
        </w:rPr>
        <w:t>اجع</w:t>
      </w:r>
      <w:r w:rsidR="001E2D93" w:rsidRPr="00DF675D">
        <w:rPr>
          <w:rFonts w:cs="KFGQPC Uthman Taha Naskh"/>
          <w:sz w:val="32"/>
          <w:szCs w:val="27"/>
          <w:rtl/>
        </w:rPr>
        <w:t>َ</w:t>
      </w:r>
      <w:r w:rsidRPr="00DF675D">
        <w:rPr>
          <w:rFonts w:cs="KFGQPC Uthman Taha Naskh"/>
          <w:sz w:val="32"/>
          <w:szCs w:val="27"/>
          <w:rtl/>
        </w:rPr>
        <w:t>ل ل</w:t>
      </w:r>
      <w:r w:rsidR="001E2D93" w:rsidRPr="00DF675D">
        <w:rPr>
          <w:rFonts w:cs="KFGQPC Uthman Taha Naskh"/>
          <w:sz w:val="32"/>
          <w:szCs w:val="27"/>
          <w:rtl/>
        </w:rPr>
        <w:t>َ</w:t>
      </w:r>
      <w:r w:rsidRPr="00DF675D">
        <w:rPr>
          <w:rFonts w:cs="KFGQPC Uthman Taha Naskh"/>
          <w:sz w:val="32"/>
          <w:szCs w:val="27"/>
          <w:rtl/>
        </w:rPr>
        <w:t>نا م</w:t>
      </w:r>
      <w:r w:rsidR="001E2D93" w:rsidRPr="00DF675D">
        <w:rPr>
          <w:rFonts w:cs="KFGQPC Uthman Taha Naskh"/>
          <w:sz w:val="32"/>
          <w:szCs w:val="27"/>
          <w:rtl/>
        </w:rPr>
        <w:t>ِ</w:t>
      </w:r>
      <w:r w:rsidRPr="00DF675D">
        <w:rPr>
          <w:rFonts w:cs="KFGQPC Uthman Taha Naskh"/>
          <w:sz w:val="32"/>
          <w:szCs w:val="27"/>
          <w:rtl/>
        </w:rPr>
        <w:t>ن أمر</w:t>
      </w:r>
      <w:r w:rsidR="001E2D93" w:rsidRPr="00DF675D">
        <w:rPr>
          <w:rFonts w:cs="KFGQPC Uthman Taha Naskh"/>
          <w:sz w:val="32"/>
          <w:szCs w:val="27"/>
          <w:rtl/>
        </w:rPr>
        <w:t>ِ</w:t>
      </w:r>
      <w:r w:rsidRPr="00DF675D">
        <w:rPr>
          <w:rFonts w:cs="KFGQPC Uthman Taha Naskh"/>
          <w:sz w:val="32"/>
          <w:szCs w:val="27"/>
          <w:rtl/>
        </w:rPr>
        <w:t>نا ف</w:t>
      </w:r>
      <w:r w:rsidR="001E2D93" w:rsidRPr="00DF675D">
        <w:rPr>
          <w:rFonts w:cs="KFGQPC Uthman Taha Naskh"/>
          <w:sz w:val="32"/>
          <w:szCs w:val="27"/>
          <w:rtl/>
        </w:rPr>
        <w:t>َ</w:t>
      </w:r>
      <w:r w:rsidRPr="00DF675D">
        <w:rPr>
          <w:rFonts w:cs="KFGQPC Uthman Taha Naskh"/>
          <w:sz w:val="32"/>
          <w:szCs w:val="27"/>
          <w:rtl/>
        </w:rPr>
        <w:t>ر</w:t>
      </w:r>
      <w:r w:rsidR="001E2D93" w:rsidRPr="00DF675D">
        <w:rPr>
          <w:rFonts w:cs="KFGQPC Uthman Taha Naskh"/>
          <w:sz w:val="32"/>
          <w:szCs w:val="27"/>
          <w:rtl/>
        </w:rPr>
        <w:t>َ</w:t>
      </w:r>
      <w:r w:rsidRPr="00DF675D">
        <w:rPr>
          <w:rFonts w:cs="KFGQPC Uthman Taha Naskh"/>
          <w:sz w:val="32"/>
          <w:szCs w:val="27"/>
          <w:rtl/>
        </w:rPr>
        <w:t>جاً</w:t>
      </w:r>
      <w:r w:rsidR="00C32DDB">
        <w:rPr>
          <w:rFonts w:cs="KFGQPC Uthman Taha Naskh"/>
          <w:sz w:val="32"/>
          <w:szCs w:val="27"/>
          <w:rtl/>
        </w:rPr>
        <w:t xml:space="preserve"> وَ</w:t>
      </w:r>
      <w:r w:rsidRPr="00DF675D">
        <w:rPr>
          <w:rFonts w:cs="KFGQPC Uthman Taha Naskh"/>
          <w:sz w:val="32"/>
          <w:szCs w:val="27"/>
          <w:rtl/>
        </w:rPr>
        <w:t>م</w:t>
      </w:r>
      <w:r w:rsidR="001E2D93" w:rsidRPr="00DF675D">
        <w:rPr>
          <w:rFonts w:cs="KFGQPC Uthman Taha Naskh"/>
          <w:sz w:val="32"/>
          <w:szCs w:val="27"/>
          <w:rtl/>
        </w:rPr>
        <w:t>َ</w:t>
      </w:r>
      <w:r w:rsidRPr="00DF675D">
        <w:rPr>
          <w:rFonts w:cs="KFGQPC Uthman Taha Naskh"/>
          <w:sz w:val="32"/>
          <w:szCs w:val="27"/>
          <w:rtl/>
        </w:rPr>
        <w:t>خر</w:t>
      </w:r>
      <w:r w:rsidR="001E2D93" w:rsidRPr="00DF675D">
        <w:rPr>
          <w:rFonts w:cs="KFGQPC Uthman Taha Naskh"/>
          <w:sz w:val="32"/>
          <w:szCs w:val="27"/>
          <w:rtl/>
        </w:rPr>
        <w:t>َ</w:t>
      </w:r>
      <w:r w:rsidRPr="00DF675D">
        <w:rPr>
          <w:rFonts w:cs="KFGQPC Uthman Taha Naskh"/>
          <w:sz w:val="32"/>
          <w:szCs w:val="27"/>
          <w:rtl/>
        </w:rPr>
        <w:t xml:space="preserve">جاً» </w:t>
      </w:r>
      <w:r>
        <w:rPr>
          <w:rtl/>
          <w:lang w:bidi="fa-IR"/>
        </w:rPr>
        <w:t>«پروردگارا</w:t>
      </w:r>
      <w:r w:rsidR="001969BB" w:rsidRPr="001969BB">
        <w:rPr>
          <w:rtl/>
          <w:lang w:bidi="fa-IR"/>
        </w:rPr>
        <w:t>.</w:t>
      </w:r>
      <w:r w:rsidR="001E2D93">
        <w:rPr>
          <w:rtl/>
          <w:lang w:bidi="fa-IR"/>
        </w:rPr>
        <w:t>.....</w:t>
      </w:r>
      <w:r w:rsidR="000E5E8B">
        <w:rPr>
          <w:rtl/>
          <w:lang w:bidi="fa-IR"/>
        </w:rPr>
        <w:t xml:space="preserve"> </w:t>
      </w:r>
      <w:r>
        <w:rPr>
          <w:rtl/>
          <w:lang w:bidi="fa-IR"/>
        </w:rPr>
        <w:t>میان ما و قوم ما</w:t>
      </w:r>
      <w:r w:rsidR="001E2D93">
        <w:rPr>
          <w:rtl/>
          <w:lang w:bidi="fa-IR"/>
        </w:rPr>
        <w:t xml:space="preserve"> </w:t>
      </w:r>
      <w:r>
        <w:rPr>
          <w:rtl/>
          <w:lang w:bidi="fa-IR"/>
        </w:rPr>
        <w:t>داوری فرما زیرا ایشان به جنگ ما آماده و با ما نیرنگ و فریبکاری کردند و به قتل ما کم</w:t>
      </w:r>
      <w:r w:rsidR="001E2D93">
        <w:rPr>
          <w:rtl/>
          <w:lang w:bidi="fa-IR"/>
        </w:rPr>
        <w:t>ر بستند</w:t>
      </w:r>
      <w:r w:rsidR="001969BB" w:rsidRPr="001969BB">
        <w:rPr>
          <w:rtl/>
          <w:lang w:bidi="fa-IR"/>
        </w:rPr>
        <w:t>.</w:t>
      </w:r>
      <w:r w:rsidR="001E2D93">
        <w:rPr>
          <w:rtl/>
          <w:lang w:bidi="fa-IR"/>
        </w:rPr>
        <w:t>.....</w:t>
      </w:r>
      <w:r>
        <w:rPr>
          <w:rtl/>
          <w:lang w:bidi="fa-IR"/>
        </w:rPr>
        <w:t xml:space="preserve"> پس </w:t>
      </w:r>
      <w:r w:rsidR="001E2D93">
        <w:rPr>
          <w:rtl/>
          <w:lang w:bidi="fa-IR"/>
        </w:rPr>
        <w:t xml:space="preserve">برای ما در کارمان </w:t>
      </w:r>
      <w:r w:rsidR="002A415B">
        <w:rPr>
          <w:rtl/>
          <w:lang w:bidi="fa-IR"/>
        </w:rPr>
        <w:t>گ</w:t>
      </w:r>
      <w:r w:rsidR="001E2D93">
        <w:rPr>
          <w:rtl/>
          <w:lang w:bidi="fa-IR"/>
        </w:rPr>
        <w:t>شایش وگریزگاهی</w:t>
      </w:r>
      <w:r>
        <w:rPr>
          <w:rtl/>
          <w:lang w:bidi="fa-IR"/>
        </w:rPr>
        <w:t xml:space="preserve"> مقر</w:t>
      </w:r>
      <w:r w:rsidR="001E2D93">
        <w:rPr>
          <w:rtl/>
          <w:lang w:bidi="fa-IR"/>
        </w:rPr>
        <w:t>ّ</w:t>
      </w:r>
      <w:r>
        <w:rPr>
          <w:rtl/>
          <w:lang w:bidi="fa-IR"/>
        </w:rPr>
        <w:t>ر بفرما»</w:t>
      </w:r>
      <w:r w:rsidR="00281409">
        <w:rPr>
          <w:rFonts w:hint="cs"/>
          <w:rtl/>
          <w:lang w:bidi="fa-IR"/>
        </w:rPr>
        <w:t>.</w:t>
      </w:r>
      <w:r>
        <w:rPr>
          <w:rtl/>
          <w:lang w:bidi="fa-IR"/>
        </w:rPr>
        <w:t xml:space="preserve"> در این صورت چگونه روضه</w:t>
      </w:r>
      <w:r w:rsidR="002A415B">
        <w:rPr>
          <w:rtl/>
          <w:lang w:bidi="fa-IR"/>
        </w:rPr>
        <w:t>‌</w:t>
      </w:r>
      <w:r>
        <w:rPr>
          <w:rtl/>
          <w:lang w:bidi="fa-IR"/>
        </w:rPr>
        <w:t>خوان</w:t>
      </w:r>
      <w:r w:rsidR="002A415B">
        <w:rPr>
          <w:rtl/>
          <w:lang w:bidi="fa-IR"/>
        </w:rPr>
        <w:t>‌</w:t>
      </w:r>
      <w:r>
        <w:rPr>
          <w:rtl/>
          <w:lang w:bidi="fa-IR"/>
        </w:rPr>
        <w:t xml:space="preserve">ها می‌گویند آن حضرت برای شهید شدن به کربلا رفت؟! در مورد حضرت سیّد الشّهداء </w:t>
      </w:r>
      <w:r w:rsidRPr="00281409">
        <w:rPr>
          <w:rFonts w:ascii="mylotus" w:hAnsi="mylotus" w:cs="mylotus"/>
          <w:sz w:val="24"/>
          <w:szCs w:val="24"/>
          <w:rtl/>
          <w:lang w:bidi="fa-IR"/>
        </w:rPr>
        <w:t>ـ ع</w:t>
      </w:r>
      <w:r w:rsidR="001E2D93" w:rsidRPr="00281409">
        <w:rPr>
          <w:rFonts w:ascii="mylotus" w:hAnsi="mylotus" w:cs="mylotus"/>
          <w:sz w:val="24"/>
          <w:szCs w:val="24"/>
          <w:rtl/>
          <w:lang w:bidi="fa-IR"/>
        </w:rPr>
        <w:t>َ</w:t>
      </w:r>
      <w:r w:rsidRPr="00281409">
        <w:rPr>
          <w:rFonts w:ascii="mylotus" w:hAnsi="mylotus" w:cs="mylotus"/>
          <w:sz w:val="24"/>
          <w:szCs w:val="24"/>
          <w:rtl/>
          <w:lang w:bidi="fa-IR"/>
        </w:rPr>
        <w:t>ل</w:t>
      </w:r>
      <w:r w:rsidR="001E2D93" w:rsidRPr="00281409">
        <w:rPr>
          <w:rFonts w:ascii="mylotus" w:hAnsi="mylotus" w:cs="mylotus"/>
          <w:sz w:val="24"/>
          <w:szCs w:val="24"/>
          <w:rtl/>
          <w:lang w:bidi="fa-IR"/>
        </w:rPr>
        <w:t>َ</w:t>
      </w:r>
      <w:r w:rsidRPr="00281409">
        <w:rPr>
          <w:rFonts w:ascii="mylotus" w:hAnsi="mylotus" w:cs="mylotus"/>
          <w:sz w:val="24"/>
          <w:szCs w:val="24"/>
          <w:rtl/>
          <w:lang w:bidi="fa-IR"/>
        </w:rPr>
        <w:t>یه</w:t>
      </w:r>
      <w:r w:rsidR="001E2D93" w:rsidRPr="00281409">
        <w:rPr>
          <w:rFonts w:ascii="mylotus" w:hAnsi="mylotus" w:cs="mylotus"/>
          <w:sz w:val="24"/>
          <w:szCs w:val="24"/>
          <w:rtl/>
          <w:lang w:bidi="fa-IR"/>
        </w:rPr>
        <w:t>ِ</w:t>
      </w:r>
      <w:r w:rsidRPr="00281409">
        <w:rPr>
          <w:rFonts w:ascii="mylotus" w:hAnsi="mylotus" w:cs="mylotus"/>
          <w:sz w:val="24"/>
          <w:szCs w:val="24"/>
          <w:rtl/>
          <w:lang w:bidi="fa-IR"/>
        </w:rPr>
        <w:t xml:space="preserve"> آلاف</w:t>
      </w:r>
      <w:r w:rsidR="001E2D93" w:rsidRPr="00281409">
        <w:rPr>
          <w:rFonts w:ascii="mylotus" w:hAnsi="mylotus" w:cs="mylotus"/>
          <w:sz w:val="24"/>
          <w:szCs w:val="24"/>
          <w:rtl/>
          <w:lang w:bidi="fa-IR"/>
        </w:rPr>
        <w:t>ُ</w:t>
      </w:r>
      <w:r w:rsidRPr="00281409">
        <w:rPr>
          <w:rFonts w:ascii="mylotus" w:hAnsi="mylotus" w:cs="mylotus"/>
          <w:sz w:val="24"/>
          <w:szCs w:val="24"/>
          <w:rtl/>
          <w:lang w:bidi="fa-IR"/>
        </w:rPr>
        <w:t xml:space="preserve"> التّ</w:t>
      </w:r>
      <w:r w:rsidR="001E2D93" w:rsidRPr="00281409">
        <w:rPr>
          <w:rFonts w:ascii="mylotus" w:hAnsi="mylotus" w:cs="mylotus"/>
          <w:sz w:val="24"/>
          <w:szCs w:val="24"/>
          <w:rtl/>
          <w:lang w:bidi="fa-IR"/>
        </w:rPr>
        <w:t>َ</w:t>
      </w:r>
      <w:r w:rsidRPr="00281409">
        <w:rPr>
          <w:rFonts w:ascii="mylotus" w:hAnsi="mylotus" w:cs="mylotus"/>
          <w:sz w:val="24"/>
          <w:szCs w:val="24"/>
          <w:rtl/>
          <w:lang w:bidi="fa-IR"/>
        </w:rPr>
        <w:t>ح</w:t>
      </w:r>
      <w:r w:rsidR="001E2D93" w:rsidRPr="00281409">
        <w:rPr>
          <w:rFonts w:ascii="mylotus" w:hAnsi="mylotus" w:cs="mylotus"/>
          <w:sz w:val="24"/>
          <w:szCs w:val="24"/>
          <w:rtl/>
          <w:lang w:bidi="fa-IR"/>
        </w:rPr>
        <w:t>ِ</w:t>
      </w:r>
      <w:r w:rsidRPr="00281409">
        <w:rPr>
          <w:rFonts w:ascii="mylotus" w:hAnsi="mylotus" w:cs="mylotus"/>
          <w:sz w:val="24"/>
          <w:szCs w:val="24"/>
          <w:rtl/>
          <w:lang w:bidi="fa-IR"/>
        </w:rPr>
        <w:t>یّ</w:t>
      </w:r>
      <w:r w:rsidR="00281409" w:rsidRPr="00281409">
        <w:rPr>
          <w:rFonts w:ascii="mylotus" w:hAnsi="mylotus" w:cs="mylotus"/>
          <w:sz w:val="24"/>
          <w:szCs w:val="24"/>
          <w:rtl/>
          <w:lang w:bidi="fa-IR"/>
        </w:rPr>
        <w:t>ة</w:t>
      </w:r>
      <w:r w:rsidRPr="00281409">
        <w:rPr>
          <w:rFonts w:ascii="mylotus" w:hAnsi="mylotus" w:cs="mylotus"/>
          <w:sz w:val="24"/>
          <w:szCs w:val="24"/>
          <w:rtl/>
          <w:lang w:bidi="fa-IR"/>
        </w:rPr>
        <w:t xml:space="preserve"> و</w:t>
      </w:r>
      <w:r w:rsidR="001E2D93" w:rsidRPr="00281409">
        <w:rPr>
          <w:rFonts w:ascii="mylotus" w:hAnsi="mylotus" w:cs="mylotus"/>
          <w:sz w:val="24"/>
          <w:szCs w:val="24"/>
          <w:rtl/>
          <w:lang w:bidi="fa-IR"/>
        </w:rPr>
        <w:t>َ</w:t>
      </w:r>
      <w:r w:rsidRPr="00281409">
        <w:rPr>
          <w:rFonts w:ascii="mylotus" w:hAnsi="mylotus" w:cs="mylotus"/>
          <w:sz w:val="24"/>
          <w:szCs w:val="24"/>
          <w:rtl/>
          <w:lang w:bidi="fa-IR"/>
        </w:rPr>
        <w:t xml:space="preserve"> الث</w:t>
      </w:r>
      <w:r w:rsidR="001E2D93" w:rsidRPr="00281409">
        <w:rPr>
          <w:rFonts w:ascii="mylotus" w:hAnsi="mylotus" w:cs="mylotus"/>
          <w:sz w:val="24"/>
          <w:szCs w:val="24"/>
          <w:rtl/>
          <w:lang w:bidi="fa-IR"/>
        </w:rPr>
        <w:t>َ</w:t>
      </w:r>
      <w:r w:rsidRPr="00281409">
        <w:rPr>
          <w:rFonts w:ascii="mylotus" w:hAnsi="mylotus" w:cs="mylotus"/>
          <w:sz w:val="24"/>
          <w:szCs w:val="24"/>
          <w:rtl/>
          <w:lang w:bidi="fa-IR"/>
        </w:rPr>
        <w:t>ّناء ـ</w:t>
      </w:r>
      <w:r w:rsidRPr="00281409">
        <w:rPr>
          <w:sz w:val="24"/>
          <w:szCs w:val="24"/>
          <w:rtl/>
          <w:lang w:bidi="fa-IR"/>
        </w:rPr>
        <w:t xml:space="preserve"> </w:t>
      </w:r>
      <w:r>
        <w:rPr>
          <w:rtl/>
          <w:lang w:bidi="fa-IR"/>
        </w:rPr>
        <w:t>باید مراجعه شود به کتاب «</w:t>
      </w:r>
      <w:r w:rsidRPr="00EB3A3B">
        <w:rPr>
          <w:rFonts w:cs="B Lotus"/>
          <w:b/>
          <w:bCs/>
          <w:sz w:val="26"/>
          <w:rtl/>
          <w:lang w:bidi="fa-IR"/>
        </w:rPr>
        <w:t>شهید جاوید</w:t>
      </w:r>
      <w:r>
        <w:rPr>
          <w:rtl/>
          <w:lang w:bidi="fa-IR"/>
        </w:rPr>
        <w:t>» و یا کتاب مختصری که به نام (پرتوی از نهضت حسینی، تلخیص وقایع سالهای 60 و 61 هجری، اقتباس و نگارش عف</w:t>
      </w:r>
      <w:r w:rsidR="001E2D93">
        <w:rPr>
          <w:rtl/>
          <w:lang w:bidi="fa-IR"/>
        </w:rPr>
        <w:t>ّ</w:t>
      </w:r>
      <w:r>
        <w:rPr>
          <w:rtl/>
          <w:lang w:bidi="fa-IR"/>
        </w:rPr>
        <w:t>ت نوابی‌ نژاد و........ دفتر نشر فرهنگ قرآن، تهران 1364) منتشر شده است.</w:t>
      </w:r>
    </w:p>
    <w:p w:rsidR="00647946" w:rsidRDefault="00647946" w:rsidP="002A415B">
      <w:pPr>
        <w:ind w:firstLine="284"/>
        <w:jc w:val="both"/>
        <w:rPr>
          <w:rtl/>
          <w:lang w:bidi="fa-IR"/>
        </w:rPr>
      </w:pPr>
      <w:r>
        <w:rPr>
          <w:rtl/>
          <w:lang w:bidi="fa-IR"/>
        </w:rPr>
        <w:t>در صفح</w:t>
      </w:r>
      <w:r w:rsidR="00511465">
        <w:rPr>
          <w:rtl/>
          <w:lang w:bidi="fa-IR"/>
        </w:rPr>
        <w:t>ه‌ی</w:t>
      </w:r>
      <w:r>
        <w:rPr>
          <w:rtl/>
          <w:lang w:bidi="fa-IR"/>
        </w:rPr>
        <w:t xml:space="preserve"> 163 در فضیلت شب نمی</w:t>
      </w:r>
      <w:r w:rsidR="00511465">
        <w:rPr>
          <w:rtl/>
          <w:lang w:bidi="fa-IR"/>
        </w:rPr>
        <w:t>ه‌ی</w:t>
      </w:r>
      <w:r>
        <w:rPr>
          <w:rtl/>
          <w:lang w:bidi="fa-IR"/>
        </w:rPr>
        <w:t xml:space="preserve"> شعبان أخباری ضد</w:t>
      </w:r>
      <w:r w:rsidR="006D0162">
        <w:rPr>
          <w:rtl/>
          <w:lang w:bidi="fa-IR"/>
        </w:rPr>
        <w:t>ّ</w:t>
      </w:r>
      <w:r>
        <w:rPr>
          <w:rtl/>
          <w:lang w:bidi="fa-IR"/>
        </w:rPr>
        <w:t xml:space="preserve"> عقل و قرآن آور</w:t>
      </w:r>
      <w:r w:rsidR="002A415B">
        <w:rPr>
          <w:rtl/>
          <w:lang w:bidi="fa-IR"/>
        </w:rPr>
        <w:t>د</w:t>
      </w:r>
      <w:r>
        <w:rPr>
          <w:rtl/>
          <w:lang w:bidi="fa-IR"/>
        </w:rPr>
        <w:t>ه و گوید امام فرموده</w:t>
      </w:r>
      <w:r w:rsidR="00281409">
        <w:rPr>
          <w:rFonts w:hint="cs"/>
          <w:rtl/>
          <w:lang w:bidi="fa-IR"/>
        </w:rPr>
        <w:t>:</w:t>
      </w:r>
      <w:r>
        <w:rPr>
          <w:rtl/>
          <w:lang w:bidi="fa-IR"/>
        </w:rPr>
        <w:t xml:space="preserve"> «این شبی است که قرار داده حقّ تعالی آن را از برای ما به مقابل آنکه قرار داده شب قدر را برای پیغمبر ما</w:t>
      </w:r>
      <w:r w:rsidR="00C162D6">
        <w:rPr>
          <w:rtl/>
          <w:lang w:bidi="fa-IR"/>
        </w:rPr>
        <w:t>!»</w:t>
      </w:r>
      <w:r>
        <w:rPr>
          <w:rtl/>
          <w:lang w:bidi="fa-IR"/>
        </w:rPr>
        <w:t xml:space="preserve"> باید گفت</w:t>
      </w:r>
      <w:r w:rsidR="00281409">
        <w:rPr>
          <w:rFonts w:hint="cs"/>
          <w:rtl/>
          <w:lang w:bidi="fa-IR"/>
        </w:rPr>
        <w:t>:</w:t>
      </w:r>
      <w:r>
        <w:rPr>
          <w:rtl/>
          <w:lang w:bidi="fa-IR"/>
        </w:rPr>
        <w:t xml:space="preserve"> اوّلاً</w:t>
      </w:r>
      <w:r w:rsidR="00281409">
        <w:rPr>
          <w:rFonts w:hint="cs"/>
          <w:rtl/>
          <w:lang w:bidi="fa-IR"/>
        </w:rPr>
        <w:t>:</w:t>
      </w:r>
      <w:r>
        <w:rPr>
          <w:rtl/>
          <w:lang w:bidi="fa-IR"/>
        </w:rPr>
        <w:t xml:space="preserve"> مگر به امام وحی می‌شود که خدا برای او شبی قرار دهد؟ ثانیاً</w:t>
      </w:r>
      <w:r w:rsidR="00281409">
        <w:rPr>
          <w:rFonts w:hint="cs"/>
          <w:rtl/>
          <w:lang w:bidi="fa-IR"/>
        </w:rPr>
        <w:t>:</w:t>
      </w:r>
      <w:r>
        <w:rPr>
          <w:rtl/>
          <w:lang w:bidi="fa-IR"/>
        </w:rPr>
        <w:t xml:space="preserve"> شب قدر برای تمام مسلمین است حتّی برای أئمّ</w:t>
      </w:r>
      <w:r w:rsidR="00511465">
        <w:rPr>
          <w:rtl/>
          <w:lang w:bidi="fa-IR"/>
        </w:rPr>
        <w:t>ه‌ی</w:t>
      </w:r>
      <w:r>
        <w:rPr>
          <w:rtl/>
          <w:lang w:bidi="fa-IR"/>
        </w:rPr>
        <w:t xml:space="preserve"> مسلمین و دیگر نیازی نیست که شبی دیگر مخصوص</w:t>
      </w:r>
      <w:r w:rsidR="009F7CAF">
        <w:rPr>
          <w:rtl/>
          <w:lang w:bidi="fa-IR"/>
        </w:rPr>
        <w:t xml:space="preserve"> آن‌ها </w:t>
      </w:r>
      <w:r>
        <w:rPr>
          <w:rtl/>
          <w:lang w:bidi="fa-IR"/>
        </w:rPr>
        <w:t>قرار داده شود</w:t>
      </w:r>
      <w:r w:rsidR="001969BB" w:rsidRPr="001969BB">
        <w:rPr>
          <w:rtl/>
          <w:lang w:bidi="fa-IR"/>
        </w:rPr>
        <w:t>.</w:t>
      </w:r>
    </w:p>
    <w:p w:rsidR="00647946" w:rsidRPr="00475350" w:rsidRDefault="00647946" w:rsidP="002A415B">
      <w:pPr>
        <w:ind w:firstLine="284"/>
        <w:jc w:val="both"/>
        <w:rPr>
          <w:spacing w:val="-3"/>
          <w:rtl/>
          <w:lang w:bidi="fa-IR"/>
        </w:rPr>
      </w:pPr>
      <w:r w:rsidRPr="00475350">
        <w:rPr>
          <w:spacing w:val="-3"/>
          <w:rtl/>
          <w:lang w:bidi="fa-IR"/>
        </w:rPr>
        <w:t>در همین صفح</w:t>
      </w:r>
      <w:r w:rsidR="006D0162" w:rsidRPr="00475350">
        <w:rPr>
          <w:spacing w:val="-3"/>
          <w:rtl/>
          <w:lang w:bidi="fa-IR"/>
        </w:rPr>
        <w:t>ه</w:t>
      </w:r>
      <w:r w:rsidRPr="00475350">
        <w:rPr>
          <w:spacing w:val="-3"/>
          <w:rtl/>
          <w:lang w:bidi="fa-IR"/>
        </w:rPr>
        <w:t xml:space="preserve"> می‌گوید: ولادت با سعادت حضرت سلطان عصر امام زمان</w:t>
      </w:r>
      <w:r w:rsidR="00386033" w:rsidRPr="00475350">
        <w:rPr>
          <w:spacing w:val="-3"/>
          <w:rtl/>
          <w:lang w:bidi="fa-IR"/>
        </w:rPr>
        <w:t xml:space="preserve"> </w:t>
      </w:r>
      <w:r w:rsidRPr="00475350">
        <w:rPr>
          <w:spacing w:val="-3"/>
          <w:rtl/>
          <w:lang w:bidi="fa-IR"/>
        </w:rPr>
        <w:t>ـ أرواحنا له الفداء ـ در سحر این شب سن</w:t>
      </w:r>
      <w:r w:rsidR="00511465" w:rsidRPr="00475350">
        <w:rPr>
          <w:spacing w:val="-3"/>
          <w:rtl/>
          <w:lang w:bidi="fa-IR"/>
        </w:rPr>
        <w:t>ه‌ی</w:t>
      </w:r>
      <w:r w:rsidRPr="00475350">
        <w:rPr>
          <w:spacing w:val="-3"/>
          <w:rtl/>
          <w:lang w:bidi="fa-IR"/>
        </w:rPr>
        <w:t xml:space="preserve"> دویست و پنجاه در سُرّ م</w:t>
      </w:r>
      <w:r w:rsidR="006D0162" w:rsidRPr="00475350">
        <w:rPr>
          <w:spacing w:val="-3"/>
          <w:rtl/>
          <w:lang w:bidi="fa-IR"/>
        </w:rPr>
        <w:t>َ</w:t>
      </w:r>
      <w:r w:rsidRPr="00475350">
        <w:rPr>
          <w:spacing w:val="-3"/>
          <w:rtl/>
          <w:lang w:bidi="fa-IR"/>
        </w:rPr>
        <w:t>ن رآی</w:t>
      </w:r>
      <w:r w:rsidR="000E5E8B" w:rsidRPr="00475350">
        <w:rPr>
          <w:spacing w:val="-3"/>
          <w:rtl/>
          <w:lang w:bidi="fa-IR"/>
        </w:rPr>
        <w:t xml:space="preserve"> </w:t>
      </w:r>
      <w:r w:rsidRPr="00475350">
        <w:rPr>
          <w:spacing w:val="-3"/>
          <w:rtl/>
          <w:lang w:bidi="fa-IR"/>
        </w:rPr>
        <w:t>واقع شده با</w:t>
      </w:r>
      <w:r w:rsidR="001969BB" w:rsidRPr="00475350">
        <w:rPr>
          <w:spacing w:val="-3"/>
          <w:rtl/>
          <w:lang w:bidi="fa-IR"/>
        </w:rPr>
        <w:t xml:space="preserve"> این‌که </w:t>
      </w:r>
      <w:r w:rsidRPr="00475350">
        <w:rPr>
          <w:spacing w:val="-3"/>
          <w:rtl/>
          <w:lang w:bidi="fa-IR"/>
        </w:rPr>
        <w:t>مجلسی در «بحار الأنوار» شب</w:t>
      </w:r>
      <w:r w:rsidR="002A415B" w:rsidRPr="00475350">
        <w:rPr>
          <w:spacing w:val="-3"/>
          <w:rtl/>
          <w:lang w:bidi="fa-IR"/>
        </w:rPr>
        <w:t>‌</w:t>
      </w:r>
      <w:r w:rsidRPr="00475350">
        <w:rPr>
          <w:spacing w:val="-3"/>
          <w:rtl/>
          <w:lang w:bidi="fa-IR"/>
        </w:rPr>
        <w:t>های دیگر را نیز برای ولادت او نوشته است در جلد51 صفح</w:t>
      </w:r>
      <w:r w:rsidR="00511465" w:rsidRPr="00475350">
        <w:rPr>
          <w:spacing w:val="-3"/>
          <w:rtl/>
          <w:lang w:bidi="fa-IR"/>
        </w:rPr>
        <w:t>ه‌ی</w:t>
      </w:r>
      <w:r w:rsidRPr="00475350">
        <w:rPr>
          <w:spacing w:val="-3"/>
          <w:rtl/>
          <w:lang w:bidi="fa-IR"/>
        </w:rPr>
        <w:t xml:space="preserve"> 16 می‌گوید در شب جعم</w:t>
      </w:r>
      <w:r w:rsidR="00511465" w:rsidRPr="00475350">
        <w:rPr>
          <w:spacing w:val="-3"/>
          <w:rtl/>
          <w:lang w:bidi="fa-IR"/>
        </w:rPr>
        <w:t>ه‌ی</w:t>
      </w:r>
      <w:r w:rsidRPr="00475350">
        <w:rPr>
          <w:spacing w:val="-3"/>
          <w:rtl/>
          <w:lang w:bidi="fa-IR"/>
        </w:rPr>
        <w:t xml:space="preserve"> ماه رمضان و در صفح</w:t>
      </w:r>
      <w:r w:rsidR="00511465" w:rsidRPr="00475350">
        <w:rPr>
          <w:spacing w:val="-3"/>
          <w:rtl/>
          <w:lang w:bidi="fa-IR"/>
        </w:rPr>
        <w:t>ه‌ی</w:t>
      </w:r>
      <w:r w:rsidRPr="00475350">
        <w:rPr>
          <w:spacing w:val="-3"/>
          <w:rtl/>
          <w:lang w:bidi="fa-IR"/>
        </w:rPr>
        <w:t xml:space="preserve"> 19 گوید روایت شده از حکیم</w:t>
      </w:r>
      <w:r w:rsidR="006D0162" w:rsidRPr="00475350">
        <w:rPr>
          <w:spacing w:val="-3"/>
          <w:rtl/>
          <w:lang w:bidi="fa-IR"/>
        </w:rPr>
        <w:t>ه</w:t>
      </w:r>
      <w:r w:rsidRPr="00475350">
        <w:rPr>
          <w:spacing w:val="-3"/>
          <w:rtl/>
          <w:lang w:bidi="fa-IR"/>
        </w:rPr>
        <w:t xml:space="preserve"> عم</w:t>
      </w:r>
      <w:r w:rsidR="006D0162" w:rsidRPr="00475350">
        <w:rPr>
          <w:spacing w:val="-3"/>
          <w:rtl/>
          <w:lang w:bidi="fa-IR"/>
        </w:rPr>
        <w:t>ّ</w:t>
      </w:r>
      <w:r w:rsidR="00511465" w:rsidRPr="00475350">
        <w:rPr>
          <w:spacing w:val="-3"/>
          <w:rtl/>
          <w:lang w:bidi="fa-IR"/>
        </w:rPr>
        <w:t>ه‌ی</w:t>
      </w:r>
      <w:r w:rsidR="006D0162" w:rsidRPr="00475350">
        <w:rPr>
          <w:spacing w:val="-3"/>
          <w:rtl/>
          <w:lang w:bidi="fa-IR"/>
        </w:rPr>
        <w:t xml:space="preserve"> او که تولّدش شب نیم</w:t>
      </w:r>
      <w:r w:rsidR="00511465" w:rsidRPr="00475350">
        <w:rPr>
          <w:spacing w:val="-3"/>
          <w:rtl/>
          <w:lang w:bidi="fa-IR"/>
        </w:rPr>
        <w:t>ه‌ی</w:t>
      </w:r>
      <w:r w:rsidRPr="00475350">
        <w:rPr>
          <w:spacing w:val="-3"/>
          <w:rtl/>
          <w:lang w:bidi="fa-IR"/>
        </w:rPr>
        <w:t xml:space="preserve"> ماه رمضان و در صفح</w:t>
      </w:r>
      <w:r w:rsidR="00511465" w:rsidRPr="00475350">
        <w:rPr>
          <w:spacing w:val="-3"/>
          <w:rtl/>
          <w:lang w:bidi="fa-IR"/>
        </w:rPr>
        <w:t>ه‌ی</w:t>
      </w:r>
      <w:r w:rsidRPr="00475350">
        <w:rPr>
          <w:spacing w:val="-3"/>
          <w:rtl/>
          <w:lang w:bidi="fa-IR"/>
        </w:rPr>
        <w:t xml:space="preserve"> 23 گوید در 24 رمضان است. در صفح</w:t>
      </w:r>
      <w:r w:rsidR="00511465" w:rsidRPr="00475350">
        <w:rPr>
          <w:spacing w:val="-3"/>
          <w:rtl/>
          <w:lang w:bidi="fa-IR"/>
        </w:rPr>
        <w:t>ه‌ی</w:t>
      </w:r>
      <w:r w:rsidRPr="00475350">
        <w:rPr>
          <w:spacing w:val="-3"/>
          <w:rtl/>
          <w:lang w:bidi="fa-IR"/>
        </w:rPr>
        <w:t xml:space="preserve"> 15 نقل کرده که در 8 شعبان و درصفح</w:t>
      </w:r>
      <w:r w:rsidR="00511465" w:rsidRPr="00475350">
        <w:rPr>
          <w:spacing w:val="-3"/>
          <w:rtl/>
          <w:lang w:bidi="fa-IR"/>
        </w:rPr>
        <w:t>ه‌ی</w:t>
      </w:r>
      <w:r w:rsidRPr="00475350">
        <w:rPr>
          <w:spacing w:val="-3"/>
          <w:rtl/>
          <w:lang w:bidi="fa-IR"/>
        </w:rPr>
        <w:t xml:space="preserve"> 25 گوید در 3 شعبان و در صفح</w:t>
      </w:r>
      <w:r w:rsidR="00511465" w:rsidRPr="00475350">
        <w:rPr>
          <w:spacing w:val="-3"/>
          <w:rtl/>
          <w:lang w:bidi="fa-IR"/>
        </w:rPr>
        <w:t>ه‌ی</w:t>
      </w:r>
      <w:r w:rsidRPr="00475350">
        <w:rPr>
          <w:spacing w:val="-3"/>
          <w:rtl/>
          <w:lang w:bidi="fa-IR"/>
        </w:rPr>
        <w:t xml:space="preserve"> 24 گفته در 9 ربیع الأول متولّد شده است</w:t>
      </w:r>
      <w:r w:rsidR="00175FCB" w:rsidRPr="00475350">
        <w:rPr>
          <w:spacing w:val="-3"/>
          <w:rtl/>
          <w:lang w:bidi="fa-IR"/>
        </w:rPr>
        <w:t>!</w:t>
      </w:r>
      <w:r w:rsidR="00A72334" w:rsidRPr="00475350">
        <w:rPr>
          <w:spacing w:val="-3"/>
          <w:rtl/>
          <w:lang w:bidi="fa-IR"/>
        </w:rPr>
        <w:t xml:space="preserve"> </w:t>
      </w:r>
      <w:r w:rsidRPr="00475350">
        <w:rPr>
          <w:spacing w:val="-3"/>
          <w:rtl/>
          <w:lang w:bidi="fa-IR"/>
        </w:rPr>
        <w:t>نویسنده گوید</w:t>
      </w:r>
      <w:r w:rsidR="00281409" w:rsidRPr="00475350">
        <w:rPr>
          <w:rFonts w:hint="cs"/>
          <w:spacing w:val="-3"/>
          <w:rtl/>
          <w:lang w:bidi="fa-IR"/>
        </w:rPr>
        <w:t>:</w:t>
      </w:r>
      <w:r w:rsidRPr="00475350">
        <w:rPr>
          <w:spacing w:val="-3"/>
          <w:rtl/>
          <w:lang w:bidi="fa-IR"/>
        </w:rPr>
        <w:t xml:space="preserve"> تما</w:t>
      </w:r>
      <w:r w:rsidR="00A72334" w:rsidRPr="00475350">
        <w:rPr>
          <w:spacing w:val="-3"/>
          <w:rtl/>
          <w:lang w:bidi="fa-IR"/>
        </w:rPr>
        <w:t>م</w:t>
      </w:r>
      <w:r w:rsidR="00281409" w:rsidRPr="00475350">
        <w:rPr>
          <w:spacing w:val="-3"/>
          <w:rtl/>
          <w:lang w:bidi="fa-IR"/>
        </w:rPr>
        <w:t xml:space="preserve"> این روایات از جعل راویان است</w:t>
      </w:r>
      <w:r w:rsidRPr="00475350">
        <w:rPr>
          <w:spacing w:val="-3"/>
          <w:sz w:val="24"/>
          <w:vertAlign w:val="superscript"/>
          <w:rtl/>
          <w:lang w:bidi="fa-IR"/>
        </w:rPr>
        <w:t>(</w:t>
      </w:r>
      <w:r w:rsidRPr="00475350">
        <w:rPr>
          <w:rStyle w:val="FootnoteReference"/>
          <w:spacing w:val="-3"/>
          <w:sz w:val="24"/>
          <w:rtl/>
          <w:lang w:bidi="fa-IR"/>
        </w:rPr>
        <w:footnoteReference w:id="403"/>
      </w:r>
      <w:r w:rsidRPr="00475350">
        <w:rPr>
          <w:spacing w:val="-3"/>
          <w:sz w:val="24"/>
          <w:vertAlign w:val="superscript"/>
          <w:rtl/>
          <w:lang w:bidi="fa-IR"/>
        </w:rPr>
        <w:t>)</w:t>
      </w:r>
      <w:r w:rsidR="00281409" w:rsidRPr="00475350">
        <w:rPr>
          <w:rFonts w:hint="cs"/>
          <w:spacing w:val="-3"/>
          <w:rtl/>
          <w:lang w:bidi="fa-IR"/>
        </w:rPr>
        <w:t>.</w:t>
      </w:r>
    </w:p>
    <w:p w:rsidR="00647946" w:rsidRDefault="00647946" w:rsidP="00863306">
      <w:pPr>
        <w:ind w:firstLine="284"/>
        <w:jc w:val="both"/>
        <w:rPr>
          <w:rtl/>
          <w:lang w:bidi="fa-IR"/>
        </w:rPr>
      </w:pPr>
      <w:r>
        <w:rPr>
          <w:rtl/>
          <w:lang w:bidi="fa-IR"/>
        </w:rPr>
        <w:t>در همین صفح</w:t>
      </w:r>
      <w:r w:rsidR="00281409">
        <w:rPr>
          <w:rtl/>
          <w:lang w:bidi="fa-IR"/>
        </w:rPr>
        <w:t>ه</w:t>
      </w:r>
      <w:r>
        <w:rPr>
          <w:rtl/>
          <w:lang w:bidi="fa-IR"/>
        </w:rPr>
        <w:t xml:space="preserve"> گوید: «زیارت حضرت امام حسین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افضل اعمال این </w:t>
      </w:r>
      <w:r w:rsidR="000B3817">
        <w:rPr>
          <w:rtl/>
          <w:lang w:bidi="fa-IR"/>
        </w:rPr>
        <w:t>شب و باعث آمرزش گناهان است و هر</w:t>
      </w:r>
      <w:r w:rsidR="00F319AF">
        <w:rPr>
          <w:rtl/>
          <w:lang w:bidi="fa-IR"/>
        </w:rPr>
        <w:t>که خواهد با او مصا</w:t>
      </w:r>
      <w:r w:rsidR="00F319AF">
        <w:rPr>
          <w:rFonts w:hint="cs"/>
          <w:rtl/>
          <w:lang w:bidi="fa-IR"/>
        </w:rPr>
        <w:t>فح</w:t>
      </w:r>
      <w:r>
        <w:rPr>
          <w:rtl/>
          <w:lang w:bidi="fa-IR"/>
        </w:rPr>
        <w:t>ه کند روح صد و بیست و چهار هزار پیغمبر، زیارت</w:t>
      </w:r>
      <w:r w:rsidR="000B3817">
        <w:rPr>
          <w:rtl/>
          <w:lang w:bidi="fa-IR"/>
        </w:rPr>
        <w:t xml:space="preserve"> کند آن جناب را در این شب و أقلِّ</w:t>
      </w:r>
      <w:r>
        <w:rPr>
          <w:rtl/>
          <w:lang w:bidi="fa-IR"/>
        </w:rPr>
        <w:t xml:space="preserve"> زیارت آن حضرت </w:t>
      </w:r>
      <w:r w:rsidR="000B3817">
        <w:rPr>
          <w:rtl/>
          <w:lang w:bidi="fa-IR"/>
        </w:rPr>
        <w:t>آن است که به با</w:t>
      </w:r>
      <w:r>
        <w:rPr>
          <w:rtl/>
          <w:lang w:bidi="fa-IR"/>
        </w:rPr>
        <w:t>می</w:t>
      </w:r>
      <w:r w:rsidR="000B3817">
        <w:rPr>
          <w:rtl/>
          <w:lang w:bidi="fa-IR"/>
        </w:rPr>
        <w:t xml:space="preserve"> </w:t>
      </w:r>
      <w:r>
        <w:rPr>
          <w:rtl/>
          <w:lang w:bidi="fa-IR"/>
        </w:rPr>
        <w:t xml:space="preserve">‌برآید و به جانب راست و چپ نظر کند پس سر به جانب آسمان کند پس زیارت کند آن حضرت را به این کلمات: </w:t>
      </w:r>
      <w:r w:rsidRPr="00DF675D">
        <w:rPr>
          <w:rFonts w:cs="KFGQPC Uthman Taha Naskh"/>
          <w:sz w:val="32"/>
          <w:szCs w:val="27"/>
          <w:rtl/>
        </w:rPr>
        <w:t>«ا</w:t>
      </w:r>
      <w:r w:rsidR="000B3817" w:rsidRPr="00DF675D">
        <w:rPr>
          <w:rFonts w:cs="KFGQPC Uthman Taha Naskh"/>
          <w:sz w:val="32"/>
          <w:szCs w:val="27"/>
          <w:rtl/>
        </w:rPr>
        <w:t>َ</w:t>
      </w:r>
      <w:r w:rsidRPr="00DF675D">
        <w:rPr>
          <w:rFonts w:cs="KFGQPC Uthman Taha Naskh"/>
          <w:sz w:val="32"/>
          <w:szCs w:val="27"/>
          <w:rtl/>
        </w:rPr>
        <w:t>لسَّلام</w:t>
      </w:r>
      <w:r w:rsidR="000B3817" w:rsidRPr="00DF675D">
        <w:rPr>
          <w:rFonts w:cs="KFGQPC Uthman Taha Naskh"/>
          <w:sz w:val="32"/>
          <w:szCs w:val="27"/>
          <w:rtl/>
        </w:rPr>
        <w:t>ُ</w:t>
      </w:r>
      <w:r w:rsidRPr="00DF675D">
        <w:rPr>
          <w:rFonts w:cs="KFGQPC Uthman Taha Naskh"/>
          <w:sz w:val="32"/>
          <w:szCs w:val="27"/>
          <w:rtl/>
        </w:rPr>
        <w:t xml:space="preserve"> ع</w:t>
      </w:r>
      <w:r w:rsidR="000B3817" w:rsidRPr="00DF675D">
        <w:rPr>
          <w:rFonts w:cs="KFGQPC Uthman Taha Naskh"/>
          <w:sz w:val="32"/>
          <w:szCs w:val="27"/>
          <w:rtl/>
        </w:rPr>
        <w:t>َ</w:t>
      </w:r>
      <w:r w:rsidRPr="00DF675D">
        <w:rPr>
          <w:rFonts w:cs="KFGQPC Uthman Taha Naskh"/>
          <w:sz w:val="32"/>
          <w:szCs w:val="27"/>
          <w:rtl/>
        </w:rPr>
        <w:t>ل</w:t>
      </w:r>
      <w:r w:rsidR="000B3817" w:rsidRPr="00DF675D">
        <w:rPr>
          <w:rFonts w:cs="KFGQPC Uthman Taha Naskh"/>
          <w:sz w:val="32"/>
          <w:szCs w:val="27"/>
          <w:rtl/>
        </w:rPr>
        <w:t>َ</w:t>
      </w:r>
      <w:r w:rsidRPr="00DF675D">
        <w:rPr>
          <w:rFonts w:cs="KFGQPC Uthman Taha Naskh"/>
          <w:sz w:val="32"/>
          <w:szCs w:val="27"/>
          <w:rtl/>
        </w:rPr>
        <w:t>يك</w:t>
      </w:r>
      <w:r w:rsidR="000B3817" w:rsidRPr="00DF675D">
        <w:rPr>
          <w:rFonts w:cs="KFGQPC Uthman Taha Naskh"/>
          <w:sz w:val="32"/>
          <w:szCs w:val="27"/>
          <w:rtl/>
        </w:rPr>
        <w:t>َ</w:t>
      </w:r>
      <w:r w:rsidRPr="00DF675D">
        <w:rPr>
          <w:rFonts w:cs="KFGQPC Uthman Taha Naskh"/>
          <w:sz w:val="32"/>
          <w:szCs w:val="27"/>
          <w:rtl/>
        </w:rPr>
        <w:t xml:space="preserve"> يا </w:t>
      </w:r>
      <w:r w:rsidR="00863306">
        <w:rPr>
          <w:rFonts w:cs="KFGQPC Uthman Taha Naskh"/>
          <w:sz w:val="32"/>
          <w:szCs w:val="27"/>
          <w:rtl/>
        </w:rPr>
        <w:t>أ</w:t>
      </w:r>
      <w:r w:rsidR="000B3817" w:rsidRPr="00DF675D">
        <w:rPr>
          <w:rFonts w:cs="KFGQPC Uthman Taha Naskh"/>
          <w:sz w:val="32"/>
          <w:szCs w:val="27"/>
          <w:rtl/>
        </w:rPr>
        <w:t>با</w:t>
      </w:r>
      <w:r w:rsidR="000B3817" w:rsidRPr="001D7F88">
        <w:rPr>
          <w:rFonts w:cs="Times New Roman"/>
          <w:sz w:val="32"/>
          <w:szCs w:val="27"/>
          <w:rtl/>
          <w:lang w:bidi="fa-IR"/>
        </w:rPr>
        <w:t>‌</w:t>
      </w:r>
      <w:r w:rsidRPr="00DF675D">
        <w:rPr>
          <w:rFonts w:cs="KFGQPC Uthman Taha Naskh"/>
          <w:sz w:val="32"/>
          <w:szCs w:val="27"/>
          <w:rtl/>
        </w:rPr>
        <w:t>ع</w:t>
      </w:r>
      <w:r w:rsidR="000B3817" w:rsidRPr="00DF675D">
        <w:rPr>
          <w:rFonts w:cs="KFGQPC Uthman Taha Naskh"/>
          <w:sz w:val="32"/>
          <w:szCs w:val="27"/>
          <w:rtl/>
        </w:rPr>
        <w:t>َ</w:t>
      </w:r>
      <w:r w:rsidRPr="00DF675D">
        <w:rPr>
          <w:rFonts w:cs="KFGQPC Uthman Taha Naskh"/>
          <w:sz w:val="32"/>
          <w:szCs w:val="27"/>
          <w:rtl/>
        </w:rPr>
        <w:t>بد</w:t>
      </w:r>
      <w:r w:rsidR="000B3817" w:rsidRPr="00DF675D">
        <w:rPr>
          <w:rFonts w:cs="KFGQPC Uthman Taha Naskh"/>
          <w:sz w:val="32"/>
          <w:szCs w:val="27"/>
          <w:rtl/>
        </w:rPr>
        <w:t>ِ</w:t>
      </w:r>
      <w:r w:rsidRPr="00DF675D">
        <w:rPr>
          <w:rFonts w:cs="KFGQPC Uthman Taha Naskh"/>
          <w:sz w:val="32"/>
          <w:szCs w:val="27"/>
          <w:rtl/>
        </w:rPr>
        <w:t>الله، السَّلام</w:t>
      </w:r>
      <w:r w:rsidR="000B3817" w:rsidRPr="00DF675D">
        <w:rPr>
          <w:rFonts w:cs="KFGQPC Uthman Taha Naskh"/>
          <w:sz w:val="32"/>
          <w:szCs w:val="27"/>
          <w:rtl/>
        </w:rPr>
        <w:t>ُ</w:t>
      </w:r>
      <w:r w:rsidRPr="00DF675D">
        <w:rPr>
          <w:rFonts w:cs="KFGQPC Uthman Taha Naskh"/>
          <w:sz w:val="32"/>
          <w:szCs w:val="27"/>
          <w:rtl/>
        </w:rPr>
        <w:t xml:space="preserve"> ع</w:t>
      </w:r>
      <w:r w:rsidR="000B3817" w:rsidRPr="00DF675D">
        <w:rPr>
          <w:rFonts w:cs="KFGQPC Uthman Taha Naskh"/>
          <w:sz w:val="32"/>
          <w:szCs w:val="27"/>
          <w:rtl/>
        </w:rPr>
        <w:t>َ</w:t>
      </w:r>
      <w:r w:rsidRPr="00DF675D">
        <w:rPr>
          <w:rFonts w:cs="KFGQPC Uthman Taha Naskh"/>
          <w:sz w:val="32"/>
          <w:szCs w:val="27"/>
          <w:rtl/>
        </w:rPr>
        <w:t>ل</w:t>
      </w:r>
      <w:r w:rsidR="000B3817" w:rsidRPr="00DF675D">
        <w:rPr>
          <w:rFonts w:cs="KFGQPC Uthman Taha Naskh"/>
          <w:sz w:val="32"/>
          <w:szCs w:val="27"/>
          <w:rtl/>
        </w:rPr>
        <w:t>َ</w:t>
      </w:r>
      <w:r w:rsidRPr="00DF675D">
        <w:rPr>
          <w:rFonts w:cs="KFGQPC Uthman Taha Naskh"/>
          <w:sz w:val="32"/>
          <w:szCs w:val="27"/>
          <w:rtl/>
        </w:rPr>
        <w:t>يك</w:t>
      </w:r>
      <w:r w:rsidR="000B3817" w:rsidRPr="00DF675D">
        <w:rPr>
          <w:rFonts w:cs="KFGQPC Uthman Taha Naskh"/>
          <w:sz w:val="32"/>
          <w:szCs w:val="27"/>
          <w:rtl/>
        </w:rPr>
        <w:t>َ</w:t>
      </w:r>
      <w:r w:rsidR="00C32DDB">
        <w:rPr>
          <w:rFonts w:cs="KFGQPC Uthman Taha Naskh"/>
          <w:sz w:val="32"/>
          <w:szCs w:val="27"/>
          <w:rtl/>
        </w:rPr>
        <w:t xml:space="preserve"> وَ</w:t>
      </w:r>
      <w:r w:rsidRPr="00DF675D">
        <w:rPr>
          <w:rFonts w:cs="KFGQPC Uthman Taha Naskh"/>
          <w:sz w:val="32"/>
          <w:szCs w:val="27"/>
          <w:rtl/>
        </w:rPr>
        <w:t>ر</w:t>
      </w:r>
      <w:r w:rsidR="000B3817" w:rsidRPr="00DF675D">
        <w:rPr>
          <w:rFonts w:cs="KFGQPC Uthman Taha Naskh"/>
          <w:sz w:val="32"/>
          <w:szCs w:val="27"/>
          <w:rtl/>
        </w:rPr>
        <w:t>َ</w:t>
      </w:r>
      <w:r w:rsidRPr="00DF675D">
        <w:rPr>
          <w:rFonts w:cs="KFGQPC Uthman Taha Naskh"/>
          <w:sz w:val="32"/>
          <w:szCs w:val="27"/>
          <w:rtl/>
        </w:rPr>
        <w:t>حم</w:t>
      </w:r>
      <w:r w:rsidR="000B3817" w:rsidRPr="00DF675D">
        <w:rPr>
          <w:rFonts w:cs="KFGQPC Uthman Taha Naskh"/>
          <w:sz w:val="32"/>
          <w:szCs w:val="27"/>
          <w:rtl/>
        </w:rPr>
        <w:t>َ</w:t>
      </w:r>
      <w:r w:rsidRPr="00DF675D">
        <w:rPr>
          <w:rFonts w:cs="KFGQPC Uthman Taha Naskh"/>
          <w:sz w:val="32"/>
          <w:szCs w:val="27"/>
          <w:rtl/>
        </w:rPr>
        <w:t>ةُ الله</w:t>
      </w:r>
      <w:r w:rsidR="000B3817" w:rsidRPr="00DF675D">
        <w:rPr>
          <w:rFonts w:cs="KFGQPC Uthman Taha Naskh"/>
          <w:sz w:val="32"/>
          <w:szCs w:val="27"/>
          <w:rtl/>
        </w:rPr>
        <w:t>ِ</w:t>
      </w:r>
      <w:r w:rsidR="00C32DDB">
        <w:rPr>
          <w:rFonts w:cs="KFGQPC Uthman Taha Naskh"/>
          <w:sz w:val="32"/>
          <w:szCs w:val="27"/>
          <w:rtl/>
        </w:rPr>
        <w:t xml:space="preserve"> وَ</w:t>
      </w:r>
      <w:r w:rsidRPr="00DF675D">
        <w:rPr>
          <w:rFonts w:cs="KFGQPC Uthman Taha Naskh"/>
          <w:sz w:val="32"/>
          <w:szCs w:val="27"/>
          <w:rtl/>
        </w:rPr>
        <w:t>ب</w:t>
      </w:r>
      <w:r w:rsidR="000B3817" w:rsidRPr="00DF675D">
        <w:rPr>
          <w:rFonts w:cs="KFGQPC Uthman Taha Naskh"/>
          <w:sz w:val="32"/>
          <w:szCs w:val="27"/>
          <w:rtl/>
        </w:rPr>
        <w:t>َ</w:t>
      </w:r>
      <w:r w:rsidRPr="00DF675D">
        <w:rPr>
          <w:rFonts w:cs="KFGQPC Uthman Taha Naskh"/>
          <w:sz w:val="32"/>
          <w:szCs w:val="27"/>
          <w:rtl/>
        </w:rPr>
        <w:t>ر</w:t>
      </w:r>
      <w:r w:rsidR="000B3817" w:rsidRPr="00DF675D">
        <w:rPr>
          <w:rFonts w:cs="KFGQPC Uthman Taha Naskh"/>
          <w:sz w:val="32"/>
          <w:szCs w:val="27"/>
          <w:rtl/>
        </w:rPr>
        <w:t>َ</w:t>
      </w:r>
      <w:r w:rsidRPr="00DF675D">
        <w:rPr>
          <w:rFonts w:cs="KFGQPC Uthman Taha Naskh"/>
          <w:sz w:val="32"/>
          <w:szCs w:val="27"/>
          <w:rtl/>
        </w:rPr>
        <w:t>كات</w:t>
      </w:r>
      <w:r w:rsidR="000B3817" w:rsidRPr="00DF675D">
        <w:rPr>
          <w:rFonts w:cs="KFGQPC Uthman Taha Naskh"/>
          <w:sz w:val="32"/>
          <w:szCs w:val="27"/>
          <w:rtl/>
        </w:rPr>
        <w:t>ُ</w:t>
      </w:r>
      <w:r w:rsidRPr="00DF675D">
        <w:rPr>
          <w:rFonts w:cs="KFGQPC Uthman Taha Naskh"/>
          <w:sz w:val="32"/>
          <w:szCs w:val="27"/>
          <w:rtl/>
        </w:rPr>
        <w:t xml:space="preserve">ه» </w:t>
      </w:r>
      <w:r w:rsidR="000B3817">
        <w:rPr>
          <w:rtl/>
          <w:lang w:bidi="fa-IR"/>
        </w:rPr>
        <w:t>و هر کس در هر</w:t>
      </w:r>
      <w:r>
        <w:rPr>
          <w:rtl/>
          <w:lang w:bidi="fa-IR"/>
        </w:rPr>
        <w:t>کجا باشد و در هر وقت که آن حضرت را به این کیفیّت زیارت کند امید است که ثواب حجّ و عُمره برای او نوشته شود</w:t>
      </w:r>
      <w:r w:rsidR="00C162D6">
        <w:rPr>
          <w:rtl/>
          <w:lang w:bidi="fa-IR"/>
        </w:rPr>
        <w:t>!»</w:t>
      </w:r>
    </w:p>
    <w:p w:rsidR="00647946" w:rsidRDefault="00647946" w:rsidP="00DD6493">
      <w:pPr>
        <w:ind w:firstLine="284"/>
        <w:jc w:val="both"/>
        <w:rPr>
          <w:rtl/>
          <w:lang w:bidi="fa-IR"/>
        </w:rPr>
      </w:pPr>
      <w:r>
        <w:rPr>
          <w:rtl/>
          <w:lang w:bidi="fa-IR"/>
        </w:rPr>
        <w:t>از شیخ عب</w:t>
      </w:r>
      <w:r w:rsidR="003E3A0C">
        <w:rPr>
          <w:rtl/>
          <w:lang w:bidi="fa-IR"/>
        </w:rPr>
        <w:t>ّ</w:t>
      </w:r>
      <w:r>
        <w:rPr>
          <w:rtl/>
          <w:lang w:bidi="fa-IR"/>
        </w:rPr>
        <w:t>اس می‌پرسیم</w:t>
      </w:r>
      <w:r w:rsidR="00863306">
        <w:rPr>
          <w:rFonts w:hint="cs"/>
          <w:rtl/>
          <w:lang w:bidi="fa-IR"/>
        </w:rPr>
        <w:t>:</w:t>
      </w:r>
      <w:r>
        <w:rPr>
          <w:rtl/>
          <w:lang w:bidi="fa-IR"/>
        </w:rPr>
        <w:t xml:space="preserve"> آیا </w:t>
      </w:r>
      <w:r w:rsidR="006B3A05">
        <w:rPr>
          <w:rtl/>
          <w:lang w:bidi="fa-IR"/>
        </w:rPr>
        <w:t>ا</w:t>
      </w:r>
      <w:r>
        <w:rPr>
          <w:rtl/>
          <w:lang w:bidi="fa-IR"/>
        </w:rPr>
        <w:t>هم</w:t>
      </w:r>
      <w:r w:rsidR="003E3A0C">
        <w:rPr>
          <w:rtl/>
          <w:lang w:bidi="fa-IR"/>
        </w:rPr>
        <w:t>ّ</w:t>
      </w:r>
      <w:r>
        <w:rPr>
          <w:rtl/>
          <w:lang w:bidi="fa-IR"/>
        </w:rPr>
        <w:t>یّت حجّ که آیات متعد</w:t>
      </w:r>
      <w:r w:rsidR="003E3A0C">
        <w:rPr>
          <w:rtl/>
          <w:lang w:bidi="fa-IR"/>
        </w:rPr>
        <w:t>ّ</w:t>
      </w:r>
      <w:r>
        <w:rPr>
          <w:rtl/>
          <w:lang w:bidi="fa-IR"/>
        </w:rPr>
        <w:t>د در قرآن کریم به آن اختصاص یافته، به انداز</w:t>
      </w:r>
      <w:r w:rsidR="00511465">
        <w:rPr>
          <w:rtl/>
          <w:lang w:bidi="fa-IR"/>
        </w:rPr>
        <w:t>ه‌ی</w:t>
      </w:r>
      <w:r>
        <w:rPr>
          <w:rtl/>
          <w:lang w:bidi="fa-IR"/>
        </w:rPr>
        <w:t xml:space="preserve"> گفتن دو جمله بر پشت </w:t>
      </w:r>
      <w:r w:rsidR="003E3A0C">
        <w:rPr>
          <w:rtl/>
          <w:lang w:bidi="fa-IR"/>
        </w:rPr>
        <w:t>بام است؟</w:t>
      </w:r>
      <w:r w:rsidR="00175FCB">
        <w:rPr>
          <w:rtl/>
          <w:lang w:bidi="fa-IR"/>
        </w:rPr>
        <w:t>!</w:t>
      </w:r>
      <w:r w:rsidR="003E3A0C">
        <w:rPr>
          <w:rtl/>
          <w:lang w:bidi="fa-IR"/>
        </w:rPr>
        <w:t xml:space="preserve"> بنابراین دیگر چرا ز</w:t>
      </w:r>
      <w:r>
        <w:rPr>
          <w:rtl/>
          <w:lang w:bidi="fa-IR"/>
        </w:rPr>
        <w:t>حمت سفر حجّ را تقبّل کنیم، با گفتن دو جم</w:t>
      </w:r>
      <w:r w:rsidR="00DD6493">
        <w:rPr>
          <w:rFonts w:hint="cs"/>
          <w:rtl/>
          <w:lang w:bidi="fa-IR"/>
        </w:rPr>
        <w:t>ل</w:t>
      </w:r>
      <w:r>
        <w:rPr>
          <w:rtl/>
          <w:lang w:bidi="fa-IR"/>
        </w:rPr>
        <w:t>ه خود را خلاص می‌کنیم</w:t>
      </w:r>
      <w:r w:rsidR="00175FCB">
        <w:rPr>
          <w:rtl/>
          <w:lang w:bidi="fa-IR"/>
        </w:rPr>
        <w:t>!</w:t>
      </w:r>
      <w:r>
        <w:rPr>
          <w:rtl/>
          <w:lang w:bidi="fa-IR"/>
        </w:rPr>
        <w:t xml:space="preserve"> در کتاب «</w:t>
      </w:r>
      <w:r w:rsidRPr="00061A8C">
        <w:rPr>
          <w:rFonts w:cs="B Lotus"/>
          <w:b/>
          <w:bCs/>
          <w:sz w:val="24"/>
          <w:rtl/>
          <w:lang w:bidi="fa-IR"/>
        </w:rPr>
        <w:t>زیارت و زیارتنامه</w:t>
      </w:r>
      <w:r>
        <w:rPr>
          <w:rtl/>
          <w:lang w:bidi="fa-IR"/>
        </w:rPr>
        <w:t>» کذب این قبیل روایات اثبا</w:t>
      </w:r>
      <w:r w:rsidR="00863306">
        <w:rPr>
          <w:rFonts w:hint="cs"/>
          <w:rtl/>
          <w:lang w:bidi="fa-IR"/>
        </w:rPr>
        <w:t>ت</w:t>
      </w:r>
      <w:r>
        <w:rPr>
          <w:rtl/>
          <w:lang w:bidi="fa-IR"/>
        </w:rPr>
        <w:t xml:space="preserve"> شده است. (مراجعه شود).</w:t>
      </w:r>
    </w:p>
    <w:p w:rsidR="00647946" w:rsidRDefault="00647946" w:rsidP="009A046A">
      <w:pPr>
        <w:ind w:firstLine="284"/>
        <w:jc w:val="both"/>
        <w:rPr>
          <w:rtl/>
          <w:lang w:bidi="fa-IR"/>
        </w:rPr>
      </w:pPr>
      <w:r>
        <w:rPr>
          <w:rtl/>
          <w:lang w:bidi="fa-IR"/>
        </w:rPr>
        <w:t>شیخ عبّاس دعایی را از مصباح شیخ طوسی و اقبال الأعمال سید بن طاووس آورده که در هر دو کتاب فاقد سند است. در این دعا به حجّت و موعود این شب اشاره کرده است</w:t>
      </w:r>
      <w:r w:rsidR="009A046A">
        <w:rPr>
          <w:rFonts w:hint="cs"/>
          <w:rtl/>
          <w:lang w:bidi="fa-IR"/>
        </w:rPr>
        <w:t>.</w:t>
      </w:r>
      <w:r>
        <w:rPr>
          <w:rtl/>
          <w:lang w:bidi="fa-IR"/>
        </w:rPr>
        <w:t xml:space="preserve"> می‌پرسیم</w:t>
      </w:r>
      <w:r w:rsidR="009A046A">
        <w:rPr>
          <w:rFonts w:hint="cs"/>
          <w:rtl/>
          <w:lang w:bidi="fa-IR"/>
        </w:rPr>
        <w:t>:</w:t>
      </w:r>
      <w:r>
        <w:rPr>
          <w:rtl/>
          <w:lang w:bidi="fa-IR"/>
        </w:rPr>
        <w:t xml:space="preserve"> خدا در کجای قرآن این حج</w:t>
      </w:r>
      <w:r w:rsidR="003E3A0C">
        <w:rPr>
          <w:rtl/>
          <w:lang w:bidi="fa-IR"/>
        </w:rPr>
        <w:t>ّ</w:t>
      </w:r>
      <w:r>
        <w:rPr>
          <w:rtl/>
          <w:lang w:bidi="fa-IR"/>
        </w:rPr>
        <w:t xml:space="preserve">ت </w:t>
      </w:r>
      <w:r w:rsidR="009A046A">
        <w:rPr>
          <w:rFonts w:hint="cs"/>
          <w:rtl/>
          <w:lang w:bidi="fa-IR"/>
        </w:rPr>
        <w:t xml:space="preserve">و </w:t>
      </w:r>
      <w:r>
        <w:rPr>
          <w:rtl/>
          <w:lang w:bidi="fa-IR"/>
        </w:rPr>
        <w:t xml:space="preserve">موعود را معرّفی کرده است؟ آیا نخوانده‌ای </w:t>
      </w:r>
      <w:r w:rsidR="003E3A0C">
        <w:rPr>
          <w:rtl/>
          <w:lang w:bidi="fa-IR"/>
        </w:rPr>
        <w:t>آ</w:t>
      </w:r>
      <w:r>
        <w:rPr>
          <w:rtl/>
          <w:lang w:bidi="fa-IR"/>
        </w:rPr>
        <w:t>ی</w:t>
      </w:r>
      <w:r w:rsidR="00511465">
        <w:rPr>
          <w:rtl/>
          <w:lang w:bidi="fa-IR"/>
        </w:rPr>
        <w:t>ه‌ی</w:t>
      </w:r>
      <w:r>
        <w:rPr>
          <w:rtl/>
          <w:lang w:bidi="fa-IR"/>
        </w:rPr>
        <w:t xml:space="preserve"> </w:t>
      </w:r>
      <w:r w:rsidR="00A31435">
        <w:rPr>
          <w:rFonts w:ascii="KFGQPC Uthman Taha Naskh" w:cs="KFGQPC Uthman Taha Naskh"/>
          <w:rtl/>
          <w:lang w:bidi="fa-IR"/>
        </w:rPr>
        <w:t>﴿</w:t>
      </w:r>
      <w:r w:rsidR="00B45666" w:rsidRPr="00B45666">
        <w:rPr>
          <w:rStyle w:val="Char5"/>
          <w:rtl/>
          <w:lang w:bidi="fa-IR"/>
        </w:rPr>
        <w:t>فَمَنۡ أَظۡلَمُ مِمَّنِ ٱفۡتَرَىٰ عَلَى ٱللَّهِ كَذِبٗا لِّيُضِلَّ ٱلنَّاسَ بِغَيۡرِ عِلۡمٍۚ إِنَّ ٱللَّهَ لَا يَهۡدِي ٱلۡقَوۡمَ ٱلظَّٰلِمِينَ ١٤٤</w:t>
      </w:r>
      <w:r w:rsidR="00A31435" w:rsidRPr="00A31435">
        <w:rPr>
          <w:rFonts w:ascii="KFGQPC Uthmanic Script HAFS" w:cs="KFGQPC Uthman Taha Naskh"/>
          <w:rtl/>
          <w:lang w:bidi="fa-IR"/>
        </w:rPr>
        <w:t>﴾</w:t>
      </w:r>
      <w:r w:rsidR="00B45666">
        <w:rPr>
          <w:rFonts w:ascii="KFGQPC Uthman Taha Naskh" w:cs="KFGQPC Uthman Taha Naskh"/>
          <w:rtl/>
          <w:lang w:bidi="fa-IR"/>
        </w:rPr>
        <w:t xml:space="preserve"> </w:t>
      </w:r>
      <w:r w:rsidR="00B45666" w:rsidRPr="001D4896">
        <w:rPr>
          <w:rStyle w:val="Char4"/>
          <w:rtl/>
        </w:rPr>
        <w:t>[</w:t>
      </w:r>
      <w:r w:rsidR="008E62EC">
        <w:rPr>
          <w:rStyle w:val="Char4"/>
          <w:rtl/>
        </w:rPr>
        <w:t>الأنعام:</w:t>
      </w:r>
      <w:r w:rsidR="00B45666" w:rsidRPr="001D4896">
        <w:rPr>
          <w:rStyle w:val="Char4"/>
          <w:rtl/>
        </w:rPr>
        <w:t xml:space="preserve"> ١٤٤]</w:t>
      </w:r>
      <w:r w:rsidR="000E5E8B">
        <w:rPr>
          <w:rFonts w:ascii="KFGQPC Uthman Taha Naskh" w:cs="KFGQPC Uthman Taha Naskh"/>
          <w:rtl/>
          <w:lang w:bidi="fa-IR"/>
        </w:rPr>
        <w:t xml:space="preserve"> </w:t>
      </w:r>
      <w:r>
        <w:rPr>
          <w:rtl/>
          <w:lang w:bidi="fa-IR"/>
        </w:rPr>
        <w:t>«پس کیست ستمکارتر از کسی‌که بر خدا دروغ بسته تا مردم را بدون علم گمراه سازد؟ همانا خدا گروه ستمکاران را هدایت نمی‌کند»</w:t>
      </w:r>
      <w:r w:rsidR="009A046A">
        <w:rPr>
          <w:rFonts w:hint="cs"/>
          <w:rtl/>
          <w:lang w:bidi="fa-IR"/>
        </w:rPr>
        <w:t>.</w:t>
      </w:r>
      <w:r>
        <w:rPr>
          <w:rtl/>
          <w:lang w:bidi="fa-IR"/>
        </w:rPr>
        <w:t xml:space="preserve"> و آی</w:t>
      </w:r>
      <w:r w:rsidR="00511465">
        <w:rPr>
          <w:rtl/>
          <w:lang w:bidi="fa-IR"/>
        </w:rPr>
        <w:t>ه‌ی</w:t>
      </w:r>
      <w:r>
        <w:rPr>
          <w:rtl/>
          <w:lang w:bidi="fa-IR"/>
        </w:rPr>
        <w:t xml:space="preserve"> </w:t>
      </w:r>
      <w:r w:rsidR="00A31435">
        <w:rPr>
          <w:rFonts w:ascii="KFGQPC Uthman Taha Naskh" w:cs="KFGQPC Uthman Taha Naskh"/>
          <w:rtl/>
          <w:lang w:bidi="fa-IR"/>
        </w:rPr>
        <w:t>﴿</w:t>
      </w:r>
      <w:r w:rsidR="00B45666" w:rsidRPr="00B45666">
        <w:rPr>
          <w:rStyle w:val="Char5"/>
          <w:rtl/>
          <w:lang w:bidi="fa-IR"/>
        </w:rPr>
        <w:t>... وَلَا تَتَّبِعُواْ خُطُوَٰتِ ٱلشَّيۡطَٰنِۚ إِنَّهُۥ لَكُمۡ عَدُوّٞ مُّبِينٌ ١٦٨ إِنَّمَا يَأۡمُرُكُم بِٱلسُّوٓءِ وَٱلۡفَحۡشَآءِ وَأَن تَقُولُواْ عَلَى ٱللَّهِ مَا لَا تَعۡلَمُونَ ١٦٩</w:t>
      </w:r>
      <w:r w:rsidR="00A31435" w:rsidRPr="00A31435">
        <w:rPr>
          <w:rFonts w:ascii="KFGQPC Uthmanic Script HAFS" w:cs="KFGQPC Uthman Taha Naskh"/>
          <w:rtl/>
          <w:lang w:bidi="fa-IR"/>
        </w:rPr>
        <w:t>﴾</w:t>
      </w:r>
      <w:r w:rsidR="00B45666">
        <w:rPr>
          <w:rFonts w:ascii="KFGQPC Uthman Taha Naskh" w:cs="KFGQPC Uthman Taha Naskh"/>
          <w:rtl/>
          <w:lang w:bidi="fa-IR"/>
        </w:rPr>
        <w:t xml:space="preserve"> </w:t>
      </w:r>
      <w:r w:rsidR="00B45666" w:rsidRPr="001D4896">
        <w:rPr>
          <w:rStyle w:val="Char4"/>
          <w:rtl/>
        </w:rPr>
        <w:t>[البقرة: ١٦٨،</w:t>
      </w:r>
      <w:r w:rsidR="000E5E8B" w:rsidRPr="001D4896">
        <w:rPr>
          <w:rStyle w:val="Char4"/>
          <w:rtl/>
        </w:rPr>
        <w:t xml:space="preserve"> </w:t>
      </w:r>
      <w:r w:rsidR="00B45666" w:rsidRPr="001D4896">
        <w:rPr>
          <w:rStyle w:val="Char4"/>
          <w:rtl/>
        </w:rPr>
        <w:t>١٦٩]</w:t>
      </w:r>
      <w:r w:rsidR="000E5E8B">
        <w:rPr>
          <w:rFonts w:ascii="KFGQPC Uthman Taha Naskh" w:cs="KFGQPC Uthman Taha Naskh"/>
          <w:rtl/>
          <w:lang w:bidi="fa-IR"/>
        </w:rPr>
        <w:t xml:space="preserve"> </w:t>
      </w:r>
      <w:r>
        <w:rPr>
          <w:rtl/>
          <w:lang w:bidi="fa-IR"/>
        </w:rPr>
        <w:t xml:space="preserve">«به دنبال </w:t>
      </w:r>
      <w:r w:rsidR="00564141">
        <w:rPr>
          <w:rtl/>
          <w:lang w:bidi="fa-IR"/>
        </w:rPr>
        <w:t>گام</w:t>
      </w:r>
      <w:r w:rsidR="008D431D">
        <w:rPr>
          <w:rtl/>
          <w:lang w:bidi="fa-IR"/>
        </w:rPr>
        <w:t>‌</w:t>
      </w:r>
      <w:r w:rsidR="00564141">
        <w:rPr>
          <w:rtl/>
          <w:lang w:bidi="fa-IR"/>
        </w:rPr>
        <w:t>های شیطان نروید که او آشکار</w:t>
      </w:r>
      <w:r>
        <w:rPr>
          <w:rtl/>
          <w:lang w:bidi="fa-IR"/>
        </w:rPr>
        <w:t>ا دشمن شماست و به شما فرمان می‌دهد</w:t>
      </w:r>
      <w:r w:rsidR="001969BB" w:rsidRPr="001969BB">
        <w:rPr>
          <w:rtl/>
          <w:lang w:bidi="fa-IR"/>
        </w:rPr>
        <w:t>.</w:t>
      </w:r>
      <w:r w:rsidR="00564141">
        <w:rPr>
          <w:rtl/>
          <w:lang w:bidi="fa-IR"/>
        </w:rPr>
        <w:t>.....</w:t>
      </w:r>
      <w:r>
        <w:rPr>
          <w:rtl/>
          <w:lang w:bidi="fa-IR"/>
        </w:rPr>
        <w:t xml:space="preserve"> که دربار</w:t>
      </w:r>
      <w:r w:rsidR="00511465">
        <w:rPr>
          <w:rtl/>
          <w:lang w:bidi="fa-IR"/>
        </w:rPr>
        <w:t>ه‌ی</w:t>
      </w:r>
      <w:r>
        <w:rPr>
          <w:rtl/>
          <w:lang w:bidi="fa-IR"/>
        </w:rPr>
        <w:t xml:space="preserve"> خدا چیزی بگویید که نمی‌دانید». </w:t>
      </w:r>
    </w:p>
    <w:p w:rsidR="00647946" w:rsidRDefault="00647946" w:rsidP="009A046A">
      <w:pPr>
        <w:ind w:firstLine="284"/>
        <w:jc w:val="both"/>
        <w:rPr>
          <w:rtl/>
          <w:lang w:bidi="fa-IR"/>
        </w:rPr>
      </w:pPr>
      <w:r>
        <w:rPr>
          <w:rtl/>
          <w:lang w:bidi="fa-IR"/>
        </w:rPr>
        <w:t>د</w:t>
      </w:r>
      <w:r w:rsidR="008D431D">
        <w:rPr>
          <w:rtl/>
          <w:lang w:bidi="fa-IR"/>
        </w:rPr>
        <w:t>ر این دعا در وصف غائب صفاتی‌ آو</w:t>
      </w:r>
      <w:r>
        <w:rPr>
          <w:rtl/>
          <w:lang w:bidi="fa-IR"/>
        </w:rPr>
        <w:t>ر</w:t>
      </w:r>
      <w:r w:rsidR="008D431D">
        <w:rPr>
          <w:rtl/>
          <w:lang w:bidi="fa-IR"/>
        </w:rPr>
        <w:t>د</w:t>
      </w:r>
      <w:r>
        <w:rPr>
          <w:rtl/>
          <w:lang w:bidi="fa-IR"/>
        </w:rPr>
        <w:t xml:space="preserve">ه که معلوم می‌شود جمعی مورد نظر اوست زیرا می‌گوید: </w:t>
      </w:r>
      <w:r w:rsidRPr="00DF675D">
        <w:rPr>
          <w:rFonts w:cs="KFGQPC Uthman Taha Naskh"/>
          <w:sz w:val="32"/>
          <w:szCs w:val="27"/>
          <w:rtl/>
        </w:rPr>
        <w:t>«ن</w:t>
      </w:r>
      <w:r w:rsidR="00301FF7" w:rsidRPr="00DF675D">
        <w:rPr>
          <w:rFonts w:cs="KFGQPC Uthman Taha Naskh"/>
          <w:sz w:val="32"/>
          <w:szCs w:val="27"/>
          <w:rtl/>
        </w:rPr>
        <w:t>َ</w:t>
      </w:r>
      <w:r w:rsidRPr="00DF675D">
        <w:rPr>
          <w:rFonts w:cs="KFGQPC Uthman Taha Naskh"/>
          <w:sz w:val="32"/>
          <w:szCs w:val="27"/>
          <w:rtl/>
        </w:rPr>
        <w:t>واميسُ الع</w:t>
      </w:r>
      <w:r w:rsidR="00301FF7" w:rsidRPr="00DF675D">
        <w:rPr>
          <w:rFonts w:cs="KFGQPC Uthman Taha Naskh"/>
          <w:sz w:val="32"/>
          <w:szCs w:val="27"/>
          <w:rtl/>
        </w:rPr>
        <w:t>َ</w:t>
      </w:r>
      <w:r w:rsidRPr="00DF675D">
        <w:rPr>
          <w:rFonts w:cs="KFGQPC Uthman Taha Naskh"/>
          <w:sz w:val="32"/>
          <w:szCs w:val="27"/>
          <w:rtl/>
        </w:rPr>
        <w:t>صر</w:t>
      </w:r>
      <w:r w:rsidR="00C32DDB">
        <w:rPr>
          <w:rFonts w:cs="KFGQPC Uthman Taha Naskh"/>
          <w:sz w:val="32"/>
          <w:szCs w:val="27"/>
          <w:rtl/>
        </w:rPr>
        <w:t xml:space="preserve"> و</w:t>
      </w:r>
      <w:r w:rsidRPr="00DF675D">
        <w:rPr>
          <w:rFonts w:cs="KFGQPC Uthman Taha Naskh"/>
          <w:sz w:val="32"/>
          <w:szCs w:val="27"/>
          <w:u w:val="single"/>
          <w:rtl/>
          <w:lang w:bidi="fa-IR"/>
        </w:rPr>
        <w:t>و</w:t>
      </w:r>
      <w:r w:rsidR="00301FF7" w:rsidRPr="00DF675D">
        <w:rPr>
          <w:rFonts w:cs="KFGQPC Uthman Taha Naskh"/>
          <w:sz w:val="32"/>
          <w:szCs w:val="27"/>
          <w:u w:val="single"/>
          <w:rtl/>
          <w:lang w:bidi="fa-IR"/>
        </w:rPr>
        <w:t>ُ</w:t>
      </w:r>
      <w:r w:rsidRPr="00DF675D">
        <w:rPr>
          <w:rFonts w:cs="KFGQPC Uthman Taha Naskh"/>
          <w:sz w:val="32"/>
          <w:szCs w:val="27"/>
          <w:u w:val="single"/>
          <w:rtl/>
          <w:lang w:bidi="fa-IR"/>
        </w:rPr>
        <w:t>لاة</w:t>
      </w:r>
      <w:r w:rsidR="00301FF7" w:rsidRPr="00DF675D">
        <w:rPr>
          <w:rFonts w:cs="KFGQPC Uthman Taha Naskh"/>
          <w:sz w:val="32"/>
          <w:szCs w:val="27"/>
          <w:u w:val="single"/>
          <w:rtl/>
          <w:lang w:bidi="fa-IR"/>
        </w:rPr>
        <w:t>ُ</w:t>
      </w:r>
      <w:r w:rsidRPr="00DF675D">
        <w:rPr>
          <w:rFonts w:cs="KFGQPC Uthman Taha Naskh"/>
          <w:sz w:val="32"/>
          <w:szCs w:val="27"/>
          <w:u w:val="single"/>
          <w:rtl/>
          <w:lang w:bidi="fa-IR"/>
        </w:rPr>
        <w:t xml:space="preserve"> الأمر</w:t>
      </w:r>
      <w:r w:rsidR="00C32DDB">
        <w:rPr>
          <w:rFonts w:cs="KFGQPC Uthman Taha Naskh"/>
          <w:sz w:val="32"/>
          <w:szCs w:val="27"/>
          <w:rtl/>
        </w:rPr>
        <w:t xml:space="preserve"> و</w:t>
      </w:r>
      <w:r w:rsidRPr="00DF675D">
        <w:rPr>
          <w:rFonts w:cs="KFGQPC Uthman Taha Naskh"/>
          <w:sz w:val="32"/>
          <w:szCs w:val="27"/>
          <w:rtl/>
        </w:rPr>
        <w:t>المُن</w:t>
      </w:r>
      <w:r w:rsidR="00301FF7" w:rsidRPr="00DF675D">
        <w:rPr>
          <w:rFonts w:cs="KFGQPC Uthman Taha Naskh"/>
          <w:sz w:val="32"/>
          <w:szCs w:val="27"/>
          <w:rtl/>
        </w:rPr>
        <w:t>َ</w:t>
      </w:r>
      <w:r w:rsidRPr="00DF675D">
        <w:rPr>
          <w:rFonts w:cs="KFGQPC Uthman Taha Naskh"/>
          <w:sz w:val="32"/>
          <w:szCs w:val="27"/>
          <w:rtl/>
        </w:rPr>
        <w:t>زَّلُ ع</w:t>
      </w:r>
      <w:r w:rsidR="00301FF7" w:rsidRPr="00DF675D">
        <w:rPr>
          <w:rFonts w:cs="KFGQPC Uthman Taha Naskh"/>
          <w:sz w:val="32"/>
          <w:szCs w:val="27"/>
          <w:rtl/>
        </w:rPr>
        <w:t>َ</w:t>
      </w:r>
      <w:r w:rsidRPr="00DF675D">
        <w:rPr>
          <w:rFonts w:cs="KFGQPC Uthman Taha Naskh"/>
          <w:sz w:val="32"/>
          <w:szCs w:val="27"/>
          <w:rtl/>
        </w:rPr>
        <w:t>ل</w:t>
      </w:r>
      <w:r w:rsidR="00301FF7" w:rsidRPr="00DF675D">
        <w:rPr>
          <w:rFonts w:cs="KFGQPC Uthman Taha Naskh"/>
          <w:sz w:val="32"/>
          <w:szCs w:val="27"/>
          <w:rtl/>
        </w:rPr>
        <w:t>َ</w:t>
      </w:r>
      <w:r w:rsidRPr="00DF675D">
        <w:rPr>
          <w:rFonts w:cs="KFGQPC Uthman Taha Naskh"/>
          <w:sz w:val="32"/>
          <w:szCs w:val="27"/>
          <w:rtl/>
        </w:rPr>
        <w:t>يهم ما يَتَن</w:t>
      </w:r>
      <w:r w:rsidR="00301FF7" w:rsidRPr="00DF675D">
        <w:rPr>
          <w:rFonts w:cs="KFGQPC Uthman Taha Naskh"/>
          <w:sz w:val="32"/>
          <w:szCs w:val="27"/>
          <w:rtl/>
        </w:rPr>
        <w:t>َ</w:t>
      </w:r>
      <w:r w:rsidRPr="00DF675D">
        <w:rPr>
          <w:rFonts w:cs="KFGQPC Uthman Taha Naskh"/>
          <w:sz w:val="32"/>
          <w:szCs w:val="27"/>
          <w:rtl/>
        </w:rPr>
        <w:t>زَّلُ في ل</w:t>
      </w:r>
      <w:r w:rsidR="00301FF7" w:rsidRPr="00DF675D">
        <w:rPr>
          <w:rFonts w:cs="KFGQPC Uthman Taha Naskh"/>
          <w:sz w:val="32"/>
          <w:szCs w:val="27"/>
          <w:rtl/>
        </w:rPr>
        <w:t>َ</w:t>
      </w:r>
      <w:r w:rsidRPr="00DF675D">
        <w:rPr>
          <w:rFonts w:cs="KFGQPC Uthman Taha Naskh"/>
          <w:sz w:val="32"/>
          <w:szCs w:val="27"/>
          <w:rtl/>
        </w:rPr>
        <w:t>يل</w:t>
      </w:r>
      <w:r w:rsidR="00301FF7" w:rsidRPr="00DF675D">
        <w:rPr>
          <w:rFonts w:cs="KFGQPC Uthman Taha Naskh"/>
          <w:sz w:val="32"/>
          <w:szCs w:val="27"/>
          <w:rtl/>
        </w:rPr>
        <w:t>َ</w:t>
      </w:r>
      <w:r w:rsidRPr="00DF675D">
        <w:rPr>
          <w:rFonts w:cs="KFGQPC Uthman Taha Naskh"/>
          <w:sz w:val="32"/>
          <w:szCs w:val="27"/>
          <w:rtl/>
        </w:rPr>
        <w:t>ة الق</w:t>
      </w:r>
      <w:r w:rsidR="00301FF7" w:rsidRPr="00DF675D">
        <w:rPr>
          <w:rFonts w:cs="KFGQPC Uthman Taha Naskh"/>
          <w:sz w:val="32"/>
          <w:szCs w:val="27"/>
          <w:rtl/>
        </w:rPr>
        <w:t>َ</w:t>
      </w:r>
      <w:r w:rsidRPr="00DF675D">
        <w:rPr>
          <w:rFonts w:cs="KFGQPC Uthman Taha Naskh"/>
          <w:sz w:val="32"/>
          <w:szCs w:val="27"/>
          <w:rtl/>
        </w:rPr>
        <w:t>در</w:t>
      </w:r>
      <w:r w:rsidR="00C32DDB">
        <w:rPr>
          <w:rFonts w:cs="KFGQPC Uthman Taha Naskh"/>
          <w:sz w:val="32"/>
          <w:szCs w:val="27"/>
          <w:rtl/>
        </w:rPr>
        <w:t xml:space="preserve"> و</w:t>
      </w:r>
      <w:r w:rsidRPr="00DF675D">
        <w:rPr>
          <w:rFonts w:cs="KFGQPC Uthman Taha Naskh"/>
          <w:sz w:val="32"/>
          <w:szCs w:val="27"/>
          <w:rtl/>
        </w:rPr>
        <w:t>أصحابُ الح</w:t>
      </w:r>
      <w:r w:rsidR="00301FF7" w:rsidRPr="00DF675D">
        <w:rPr>
          <w:rFonts w:cs="KFGQPC Uthman Taha Naskh"/>
          <w:sz w:val="32"/>
          <w:szCs w:val="27"/>
          <w:rtl/>
        </w:rPr>
        <w:t>َ</w:t>
      </w:r>
      <w:r w:rsidRPr="00DF675D">
        <w:rPr>
          <w:rFonts w:cs="KFGQPC Uthman Taha Naskh"/>
          <w:sz w:val="32"/>
          <w:szCs w:val="27"/>
          <w:rtl/>
        </w:rPr>
        <w:t>شر والنَّشرِ</w:t>
      </w:r>
      <w:r w:rsidR="00C32DDB">
        <w:rPr>
          <w:rFonts w:cs="KFGQPC Uthman Taha Naskh"/>
          <w:sz w:val="32"/>
          <w:szCs w:val="27"/>
          <w:rtl/>
        </w:rPr>
        <w:t xml:space="preserve"> و</w:t>
      </w:r>
      <w:r w:rsidRPr="00DF675D">
        <w:rPr>
          <w:rFonts w:cs="KFGQPC Uthman Taha Naskh"/>
          <w:sz w:val="32"/>
          <w:szCs w:val="27"/>
          <w:rtl/>
        </w:rPr>
        <w:t>ت</w:t>
      </w:r>
      <w:r w:rsidR="00301FF7" w:rsidRPr="00DF675D">
        <w:rPr>
          <w:rFonts w:cs="KFGQPC Uthman Taha Naskh"/>
          <w:sz w:val="32"/>
          <w:szCs w:val="27"/>
          <w:rtl/>
        </w:rPr>
        <w:t>َ</w:t>
      </w:r>
      <w:r w:rsidRPr="00DF675D">
        <w:rPr>
          <w:rFonts w:cs="KFGQPC Uthman Taha Naskh"/>
          <w:sz w:val="32"/>
          <w:szCs w:val="27"/>
          <w:rtl/>
        </w:rPr>
        <w:t>راج</w:t>
      </w:r>
      <w:r w:rsidR="00301FF7" w:rsidRPr="00DF675D">
        <w:rPr>
          <w:rFonts w:cs="KFGQPC Uthman Taha Naskh"/>
          <w:sz w:val="32"/>
          <w:szCs w:val="27"/>
          <w:rtl/>
        </w:rPr>
        <w:t>ِ</w:t>
      </w:r>
      <w:r w:rsidRPr="00DF675D">
        <w:rPr>
          <w:rFonts w:cs="KFGQPC Uthman Taha Naskh"/>
          <w:sz w:val="32"/>
          <w:szCs w:val="27"/>
          <w:rtl/>
        </w:rPr>
        <w:t>م</w:t>
      </w:r>
      <w:r w:rsidR="00301FF7" w:rsidRPr="00DF675D">
        <w:rPr>
          <w:rFonts w:cs="KFGQPC Uthman Taha Naskh"/>
          <w:sz w:val="32"/>
          <w:szCs w:val="27"/>
          <w:rtl/>
        </w:rPr>
        <w:t>َ</w:t>
      </w:r>
      <w:r w:rsidRPr="00DF675D">
        <w:rPr>
          <w:rFonts w:cs="KFGQPC Uthman Taha Naskh"/>
          <w:sz w:val="32"/>
          <w:szCs w:val="27"/>
          <w:rtl/>
        </w:rPr>
        <w:t>ةُ و</w:t>
      </w:r>
      <w:r w:rsidR="00301FF7" w:rsidRPr="00DF675D">
        <w:rPr>
          <w:rFonts w:cs="KFGQPC Uthman Taha Naskh"/>
          <w:sz w:val="32"/>
          <w:szCs w:val="27"/>
          <w:rtl/>
        </w:rPr>
        <w:t>َ</w:t>
      </w:r>
      <w:r w:rsidRPr="00DF675D">
        <w:rPr>
          <w:rFonts w:cs="KFGQPC Uthman Taha Naskh"/>
          <w:sz w:val="32"/>
          <w:szCs w:val="27"/>
          <w:rtl/>
        </w:rPr>
        <w:t>حيه</w:t>
      </w:r>
      <w:r w:rsidR="00C32DDB">
        <w:rPr>
          <w:rFonts w:cs="KFGQPC Uthman Taha Naskh"/>
          <w:sz w:val="32"/>
          <w:szCs w:val="27"/>
          <w:rtl/>
        </w:rPr>
        <w:t xml:space="preserve"> و</w:t>
      </w:r>
      <w:r w:rsidRPr="00DF675D">
        <w:rPr>
          <w:rFonts w:cs="KFGQPC Uthman Taha Naskh"/>
          <w:sz w:val="32"/>
          <w:szCs w:val="27"/>
          <w:u w:val="single"/>
          <w:rtl/>
          <w:lang w:bidi="fa-IR"/>
        </w:rPr>
        <w:t xml:space="preserve">وُلاةُ </w:t>
      </w:r>
      <w:r w:rsidR="009A046A">
        <w:rPr>
          <w:rFonts w:cs="KFGQPC Uthman Taha Naskh" w:hint="cs"/>
          <w:sz w:val="32"/>
          <w:szCs w:val="27"/>
          <w:u w:val="single"/>
          <w:rtl/>
          <w:lang w:bidi="fa-IR"/>
        </w:rPr>
        <w:t>أَ</w:t>
      </w:r>
      <w:r w:rsidRPr="00DF675D">
        <w:rPr>
          <w:rFonts w:cs="KFGQPC Uthman Taha Naskh"/>
          <w:sz w:val="32"/>
          <w:szCs w:val="27"/>
          <w:u w:val="single"/>
          <w:rtl/>
          <w:lang w:bidi="fa-IR"/>
        </w:rPr>
        <w:t>م</w:t>
      </w:r>
      <w:r w:rsidR="009A046A">
        <w:rPr>
          <w:rFonts w:cs="KFGQPC Uthman Taha Naskh" w:hint="cs"/>
          <w:sz w:val="32"/>
          <w:szCs w:val="27"/>
          <w:u w:val="single"/>
          <w:rtl/>
          <w:lang w:bidi="fa-IR"/>
        </w:rPr>
        <w:t>ْ</w:t>
      </w:r>
      <w:r w:rsidRPr="00DF675D">
        <w:rPr>
          <w:rFonts w:cs="KFGQPC Uthman Taha Naskh"/>
          <w:sz w:val="32"/>
          <w:szCs w:val="27"/>
          <w:u w:val="single"/>
          <w:rtl/>
          <w:lang w:bidi="fa-IR"/>
        </w:rPr>
        <w:t>ر</w:t>
      </w:r>
      <w:r w:rsidR="00301FF7" w:rsidRPr="00DF675D">
        <w:rPr>
          <w:rFonts w:cs="KFGQPC Uthman Taha Naskh"/>
          <w:sz w:val="32"/>
          <w:szCs w:val="27"/>
          <w:u w:val="single"/>
          <w:rtl/>
          <w:lang w:bidi="fa-IR"/>
        </w:rPr>
        <w:t>ِ</w:t>
      </w:r>
      <w:r w:rsidRPr="00DF675D">
        <w:rPr>
          <w:rFonts w:cs="KFGQPC Uthman Taha Naskh"/>
          <w:sz w:val="32"/>
          <w:szCs w:val="27"/>
          <w:u w:val="single"/>
          <w:rtl/>
          <w:lang w:bidi="fa-IR"/>
        </w:rPr>
        <w:t>ه</w:t>
      </w:r>
      <w:r w:rsidR="00301FF7" w:rsidRPr="00DF675D">
        <w:rPr>
          <w:rFonts w:cs="KFGQPC Uthman Taha Naskh"/>
          <w:sz w:val="32"/>
          <w:szCs w:val="27"/>
          <w:u w:val="single"/>
          <w:rtl/>
          <w:lang w:bidi="fa-IR"/>
        </w:rPr>
        <w:t>ِ</w:t>
      </w:r>
      <w:r w:rsidR="00C32DDB">
        <w:rPr>
          <w:rFonts w:cs="KFGQPC Uthman Taha Naskh"/>
          <w:sz w:val="32"/>
          <w:szCs w:val="27"/>
          <w:u w:val="single"/>
          <w:rtl/>
          <w:lang w:bidi="fa-IR"/>
        </w:rPr>
        <w:t xml:space="preserve"> و</w:t>
      </w:r>
      <w:r w:rsidRPr="00DF675D">
        <w:rPr>
          <w:rFonts w:cs="KFGQPC Uthman Taha Naskh"/>
          <w:sz w:val="32"/>
          <w:szCs w:val="27"/>
          <w:u w:val="single"/>
          <w:rtl/>
          <w:lang w:bidi="fa-IR"/>
        </w:rPr>
        <w:t>ن</w:t>
      </w:r>
      <w:r w:rsidR="00301FF7" w:rsidRPr="00DF675D">
        <w:rPr>
          <w:rFonts w:cs="KFGQPC Uthman Taha Naskh"/>
          <w:sz w:val="32"/>
          <w:szCs w:val="27"/>
          <w:u w:val="single"/>
          <w:rtl/>
          <w:lang w:bidi="fa-IR"/>
        </w:rPr>
        <w:t>َ</w:t>
      </w:r>
      <w:r w:rsidRPr="00DF675D">
        <w:rPr>
          <w:rFonts w:cs="KFGQPC Uthman Taha Naskh"/>
          <w:sz w:val="32"/>
          <w:szCs w:val="27"/>
          <w:u w:val="single"/>
          <w:rtl/>
          <w:lang w:bidi="fa-IR"/>
        </w:rPr>
        <w:t>ه</w:t>
      </w:r>
      <w:r w:rsidR="009A046A">
        <w:rPr>
          <w:rFonts w:cs="KFGQPC Uthman Taha Naskh" w:hint="cs"/>
          <w:sz w:val="32"/>
          <w:szCs w:val="27"/>
          <w:u w:val="single"/>
          <w:rtl/>
          <w:lang w:bidi="fa-IR"/>
        </w:rPr>
        <w:t>ْ</w:t>
      </w:r>
      <w:r w:rsidRPr="00DF675D">
        <w:rPr>
          <w:rFonts w:cs="KFGQPC Uthman Taha Naskh"/>
          <w:sz w:val="32"/>
          <w:szCs w:val="27"/>
          <w:u w:val="single"/>
          <w:rtl/>
          <w:lang w:bidi="fa-IR"/>
        </w:rPr>
        <w:t>ي</w:t>
      </w:r>
      <w:r w:rsidR="00301FF7" w:rsidRPr="00DF675D">
        <w:rPr>
          <w:rFonts w:cs="KFGQPC Uthman Taha Naskh"/>
          <w:sz w:val="32"/>
          <w:szCs w:val="27"/>
          <w:u w:val="single"/>
          <w:rtl/>
          <w:lang w:bidi="fa-IR"/>
        </w:rPr>
        <w:t>ِ</w:t>
      </w:r>
      <w:r w:rsidRPr="00DF675D">
        <w:rPr>
          <w:rFonts w:cs="KFGQPC Uthman Taha Naskh"/>
          <w:sz w:val="32"/>
          <w:szCs w:val="27"/>
          <w:u w:val="single"/>
          <w:rtl/>
          <w:lang w:bidi="fa-IR"/>
        </w:rPr>
        <w:t>ه</w:t>
      </w:r>
      <w:r w:rsidRPr="00DF675D">
        <w:rPr>
          <w:rFonts w:cs="KFGQPC Uthman Taha Naskh"/>
          <w:sz w:val="32"/>
          <w:szCs w:val="27"/>
          <w:rtl/>
        </w:rPr>
        <w:t xml:space="preserve">» </w:t>
      </w:r>
      <w:r>
        <w:rPr>
          <w:rtl/>
          <w:lang w:bidi="fa-IR"/>
        </w:rPr>
        <w:t xml:space="preserve">«نوامیس روزگار و </w:t>
      </w:r>
      <w:r w:rsidRPr="00301FF7">
        <w:rPr>
          <w:u w:val="single"/>
          <w:rtl/>
          <w:lang w:bidi="fa-IR"/>
        </w:rPr>
        <w:t>والیان</w:t>
      </w:r>
      <w:r w:rsidR="00792E7B">
        <w:rPr>
          <w:u w:val="single"/>
          <w:rtl/>
          <w:lang w:bidi="fa-IR"/>
        </w:rPr>
        <w:t xml:space="preserve"> امر </w:t>
      </w:r>
      <w:r>
        <w:rPr>
          <w:rtl/>
          <w:lang w:bidi="fa-IR"/>
        </w:rPr>
        <w:t xml:space="preserve">و کسانی‌که آنچه در شب قدر فرود آید بر ایشان نازل می‌شود صاحبان حشر و نشر و مترجمان وحی </w:t>
      </w:r>
      <w:r w:rsidRPr="00301FF7">
        <w:rPr>
          <w:u w:val="single"/>
          <w:rtl/>
          <w:lang w:bidi="fa-IR"/>
        </w:rPr>
        <w:t>و والایان</w:t>
      </w:r>
      <w:r w:rsidR="00792E7B">
        <w:rPr>
          <w:u w:val="single"/>
          <w:rtl/>
          <w:lang w:bidi="fa-IR"/>
        </w:rPr>
        <w:t xml:space="preserve"> امر </w:t>
      </w:r>
      <w:r w:rsidRPr="00301FF7">
        <w:rPr>
          <w:u w:val="single"/>
          <w:rtl/>
          <w:lang w:bidi="fa-IR"/>
        </w:rPr>
        <w:t>و نهی</w:t>
      </w:r>
      <w:r>
        <w:rPr>
          <w:rtl/>
          <w:lang w:bidi="fa-IR"/>
        </w:rPr>
        <w:t xml:space="preserve"> خدا می‌باشند»؟</w:t>
      </w:r>
      <w:r w:rsidR="00175FCB">
        <w:rPr>
          <w:rtl/>
          <w:lang w:bidi="fa-IR"/>
        </w:rPr>
        <w:t>!</w:t>
      </w:r>
      <w:r>
        <w:rPr>
          <w:rtl/>
          <w:lang w:bidi="fa-IR"/>
        </w:rPr>
        <w:t xml:space="preserve"> چرا والیان</w:t>
      </w:r>
      <w:r w:rsidR="00792E7B">
        <w:rPr>
          <w:rtl/>
          <w:lang w:bidi="fa-IR"/>
        </w:rPr>
        <w:t xml:space="preserve"> امر </w:t>
      </w:r>
      <w:r>
        <w:rPr>
          <w:rtl/>
          <w:lang w:bidi="fa-IR"/>
        </w:rPr>
        <w:t>را دوبار ذکر کرده</w:t>
      </w:r>
      <w:r w:rsidR="008D431D">
        <w:rPr>
          <w:rtl/>
          <w:lang w:bidi="fa-IR"/>
        </w:rPr>
        <w:t xml:space="preserve"> است</w:t>
      </w:r>
      <w:r>
        <w:rPr>
          <w:rtl/>
          <w:lang w:bidi="fa-IR"/>
        </w:rPr>
        <w:t>؟ دیگر آن</w:t>
      </w:r>
      <w:r w:rsidR="008D431D">
        <w:rPr>
          <w:rtl/>
          <w:lang w:bidi="fa-IR"/>
        </w:rPr>
        <w:t>‌</w:t>
      </w:r>
      <w:r>
        <w:rPr>
          <w:rtl/>
          <w:lang w:bidi="fa-IR"/>
        </w:rPr>
        <w:t>که در شب قدر وحی و قرآن نازل شد و فرشتگان فرود آمدند آیا بر اینان نیز وحی و فرشته نازل می‌شود؟</w:t>
      </w:r>
      <w:r w:rsidR="00175FCB">
        <w:rPr>
          <w:rtl/>
          <w:lang w:bidi="fa-IR"/>
        </w:rPr>
        <w:t>!</w:t>
      </w:r>
      <w:r w:rsidR="008D431D" w:rsidRPr="009236A6">
        <w:rPr>
          <w:sz w:val="24"/>
          <w:vertAlign w:val="superscript"/>
          <w:rtl/>
          <w:lang w:bidi="fa-IR"/>
        </w:rPr>
        <w:t>(</w:t>
      </w:r>
      <w:r w:rsidR="008D431D" w:rsidRPr="009236A6">
        <w:rPr>
          <w:rStyle w:val="FootnoteReference"/>
          <w:sz w:val="24"/>
          <w:rtl/>
          <w:lang w:bidi="fa-IR"/>
        </w:rPr>
        <w:footnoteReference w:id="404"/>
      </w:r>
      <w:r w:rsidR="008D431D" w:rsidRPr="009236A6">
        <w:rPr>
          <w:sz w:val="24"/>
          <w:vertAlign w:val="superscript"/>
          <w:rtl/>
          <w:lang w:bidi="fa-IR"/>
        </w:rPr>
        <w:t>)</w:t>
      </w:r>
      <w:r>
        <w:rPr>
          <w:rtl/>
          <w:lang w:bidi="fa-IR"/>
        </w:rPr>
        <w:t xml:space="preserve"> آیا حشر و نشر عباد که در اختیار خدا است در اختیار این افراد هم هست؟</w:t>
      </w:r>
      <w:r w:rsidR="00175FCB">
        <w:rPr>
          <w:rtl/>
          <w:lang w:bidi="fa-IR"/>
        </w:rPr>
        <w:t>!</w:t>
      </w:r>
      <w:r>
        <w:rPr>
          <w:rtl/>
          <w:lang w:bidi="fa-IR"/>
        </w:rPr>
        <w:t xml:space="preserve"> در حالی‌که پس از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به اجماع مسلمین و</w:t>
      </w:r>
      <w:r w:rsidR="000E5E8B">
        <w:rPr>
          <w:rtl/>
          <w:lang w:bidi="fa-IR"/>
        </w:rPr>
        <w:t xml:space="preserve"> </w:t>
      </w:r>
      <w:r>
        <w:rPr>
          <w:rtl/>
          <w:lang w:bidi="fa-IR"/>
        </w:rPr>
        <w:t>به قول أمیر المؤمنین وحی قطع شده و چیزی بر کسی از جمل</w:t>
      </w:r>
      <w:r w:rsidR="00511465">
        <w:rPr>
          <w:rtl/>
          <w:lang w:bidi="fa-IR"/>
        </w:rPr>
        <w:t>ه‌ی</w:t>
      </w:r>
      <w:r>
        <w:rPr>
          <w:rtl/>
          <w:lang w:bidi="fa-IR"/>
        </w:rPr>
        <w:t xml:space="preserve"> </w:t>
      </w:r>
      <w:r w:rsidR="008D431D">
        <w:rPr>
          <w:rtl/>
          <w:lang w:bidi="fa-IR"/>
        </w:rPr>
        <w:t>ا</w:t>
      </w:r>
      <w:r>
        <w:rPr>
          <w:rtl/>
          <w:lang w:bidi="fa-IR"/>
        </w:rPr>
        <w:t>ئمّه، نازل نمی‌شود چه شب قدر باشد و چه شب دیگر، به اضاف</w:t>
      </w:r>
      <w:r w:rsidR="00511465">
        <w:rPr>
          <w:rtl/>
          <w:lang w:bidi="fa-IR"/>
        </w:rPr>
        <w:t>ه‌ی</w:t>
      </w:r>
      <w:r w:rsidR="001969BB" w:rsidRPr="001969BB">
        <w:rPr>
          <w:rtl/>
          <w:lang w:bidi="fa-IR"/>
        </w:rPr>
        <w:t xml:space="preserve"> این‌که </w:t>
      </w:r>
      <w:r>
        <w:rPr>
          <w:rtl/>
          <w:lang w:bidi="fa-IR"/>
        </w:rPr>
        <w:t xml:space="preserve">حشر و نشر با خدا و به قدرت اوست </w:t>
      </w:r>
      <w:r w:rsidR="00595C37">
        <w:rPr>
          <w:rtl/>
          <w:lang w:bidi="fa-IR"/>
        </w:rPr>
        <w:t>و</w:t>
      </w:r>
      <w:r w:rsidR="008D431D">
        <w:rPr>
          <w:rtl/>
          <w:lang w:bidi="fa-IR"/>
        </w:rPr>
        <w:t xml:space="preserve"> </w:t>
      </w:r>
      <w:r>
        <w:rPr>
          <w:rtl/>
          <w:lang w:bidi="fa-IR"/>
        </w:rPr>
        <w:t>مربوط به</w:t>
      </w:r>
      <w:r w:rsidR="001842D5">
        <w:rPr>
          <w:rtl/>
          <w:lang w:bidi="fa-IR"/>
        </w:rPr>
        <w:t xml:space="preserve"> ائمّه </w:t>
      </w:r>
      <w:r>
        <w:rPr>
          <w:rtl/>
          <w:lang w:bidi="fa-IR"/>
        </w:rPr>
        <w:t>نیست و نسبت دادن حشر و نشر به أئمّه، ک</w:t>
      </w:r>
      <w:r w:rsidR="008D431D">
        <w:rPr>
          <w:rtl/>
          <w:lang w:bidi="fa-IR"/>
        </w:rPr>
        <w:t>فر و دشمنی با آن بزرگواران است.</w:t>
      </w:r>
    </w:p>
    <w:p w:rsidR="00647946" w:rsidRDefault="00647946" w:rsidP="009A046A">
      <w:pPr>
        <w:ind w:firstLine="284"/>
        <w:jc w:val="both"/>
        <w:rPr>
          <w:rtl/>
          <w:lang w:bidi="fa-IR"/>
        </w:rPr>
      </w:pPr>
      <w:r>
        <w:rPr>
          <w:rtl/>
          <w:lang w:bidi="fa-IR"/>
        </w:rPr>
        <w:t>در صفح</w:t>
      </w:r>
      <w:r w:rsidR="00511465">
        <w:rPr>
          <w:rtl/>
          <w:lang w:bidi="fa-IR"/>
        </w:rPr>
        <w:t>ه‌ی</w:t>
      </w:r>
      <w:r>
        <w:rPr>
          <w:rtl/>
          <w:lang w:bidi="fa-IR"/>
        </w:rPr>
        <w:t xml:space="preserve"> 163 غسلی را یاد کرده که باعث تخفیف گناهان می‌شود! ولی راوی آن </w:t>
      </w:r>
      <w:r w:rsidR="00595C37">
        <w:rPr>
          <w:rtl/>
          <w:lang w:bidi="fa-IR"/>
        </w:rPr>
        <w:t xml:space="preserve">فرد </w:t>
      </w:r>
      <w:r>
        <w:rPr>
          <w:rtl/>
          <w:lang w:bidi="fa-IR"/>
        </w:rPr>
        <w:t>ضعیفی است موسوم به «احمد بن هلال العبرتائی»</w:t>
      </w:r>
      <w:r w:rsidRPr="009236A6">
        <w:rPr>
          <w:sz w:val="24"/>
          <w:vertAlign w:val="superscript"/>
          <w:rtl/>
          <w:lang w:bidi="fa-IR"/>
        </w:rPr>
        <w:t>(</w:t>
      </w:r>
      <w:r w:rsidRPr="009236A6">
        <w:rPr>
          <w:rStyle w:val="FootnoteReference"/>
          <w:sz w:val="24"/>
          <w:rtl/>
          <w:lang w:bidi="fa-IR"/>
        </w:rPr>
        <w:footnoteReference w:id="405"/>
      </w:r>
      <w:r w:rsidRPr="009236A6">
        <w:rPr>
          <w:sz w:val="24"/>
          <w:vertAlign w:val="superscript"/>
          <w:rtl/>
          <w:lang w:bidi="fa-IR"/>
        </w:rPr>
        <w:t>)</w:t>
      </w:r>
      <w:r w:rsidR="009A046A">
        <w:rPr>
          <w:rFonts w:hint="cs"/>
          <w:rtl/>
          <w:lang w:bidi="fa-IR"/>
        </w:rPr>
        <w:t>.</w:t>
      </w:r>
    </w:p>
    <w:p w:rsidR="00647946" w:rsidRDefault="00647946" w:rsidP="008D431D">
      <w:pPr>
        <w:ind w:firstLine="284"/>
        <w:jc w:val="both"/>
        <w:rPr>
          <w:rtl/>
          <w:lang w:bidi="fa-IR"/>
        </w:rPr>
      </w:pPr>
      <w:r>
        <w:rPr>
          <w:rtl/>
          <w:lang w:bidi="fa-IR"/>
        </w:rPr>
        <w:t>در صفح</w:t>
      </w:r>
      <w:r w:rsidR="00511465">
        <w:rPr>
          <w:rtl/>
          <w:lang w:bidi="fa-IR"/>
        </w:rPr>
        <w:t>ه‌ی</w:t>
      </w:r>
      <w:r>
        <w:rPr>
          <w:rtl/>
          <w:lang w:bidi="fa-IR"/>
        </w:rPr>
        <w:t xml:space="preserve"> 169 در</w:t>
      </w:r>
      <w:r w:rsidR="00A80907">
        <w:rPr>
          <w:rtl/>
          <w:lang w:bidi="fa-IR"/>
        </w:rPr>
        <w:t xml:space="preserve"> اعمال </w:t>
      </w:r>
      <w:r>
        <w:rPr>
          <w:rtl/>
          <w:lang w:bidi="fa-IR"/>
        </w:rPr>
        <w:t>بقیّ</w:t>
      </w:r>
      <w:r w:rsidR="00511465">
        <w:rPr>
          <w:rtl/>
          <w:lang w:bidi="fa-IR"/>
        </w:rPr>
        <w:t>ه‌ی</w:t>
      </w:r>
      <w:r>
        <w:rPr>
          <w:rtl/>
          <w:lang w:bidi="fa-IR"/>
        </w:rPr>
        <w:t xml:space="preserve"> ماه شعبان دعای خوبی از حضرت صادق</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595C37">
        <w:rPr>
          <w:rtl/>
          <w:lang w:bidi="fa-IR"/>
        </w:rPr>
        <w:t>از طریق «حارث بن المغیره النَّ</w:t>
      </w:r>
      <w:r>
        <w:rPr>
          <w:rtl/>
          <w:lang w:bidi="fa-IR"/>
        </w:rPr>
        <w:t>ضری» آورده است و چنان</w:t>
      </w:r>
      <w:r w:rsidR="008D431D">
        <w:rPr>
          <w:rtl/>
          <w:lang w:bidi="fa-IR"/>
        </w:rPr>
        <w:t>‌</w:t>
      </w:r>
      <w:r>
        <w:rPr>
          <w:rtl/>
          <w:lang w:bidi="fa-IR"/>
        </w:rPr>
        <w:t>که قبلاً گفتیم مرحوم نجاشی دربار</w:t>
      </w:r>
      <w:r w:rsidR="00511465">
        <w:rPr>
          <w:rtl/>
          <w:lang w:bidi="fa-IR"/>
        </w:rPr>
        <w:t>ه‌ی</w:t>
      </w:r>
      <w:r>
        <w:rPr>
          <w:rtl/>
          <w:lang w:bidi="fa-IR"/>
        </w:rPr>
        <w:t xml:space="preserve"> «حارث» فرموده که او بسیار مورد وثوق است</w:t>
      </w:r>
      <w:r w:rsidR="001969BB" w:rsidRPr="001969BB">
        <w:rPr>
          <w:rtl/>
          <w:lang w:bidi="fa-IR"/>
        </w:rPr>
        <w:t>.</w:t>
      </w:r>
      <w:r>
        <w:rPr>
          <w:rtl/>
          <w:lang w:bidi="fa-IR"/>
        </w:rPr>
        <w:t xml:space="preserve"> ما ترجم</w:t>
      </w:r>
      <w:r w:rsidR="00511465">
        <w:rPr>
          <w:rtl/>
          <w:lang w:bidi="fa-IR"/>
        </w:rPr>
        <w:t>ه‌ی</w:t>
      </w:r>
      <w:r>
        <w:rPr>
          <w:rtl/>
          <w:lang w:bidi="fa-IR"/>
        </w:rPr>
        <w:t xml:space="preserve"> دعای مذکور را در این</w:t>
      </w:r>
      <w:r w:rsidR="008D431D">
        <w:rPr>
          <w:rtl/>
          <w:lang w:bidi="fa-IR"/>
        </w:rPr>
        <w:t>‌</w:t>
      </w:r>
      <w:r>
        <w:rPr>
          <w:rtl/>
          <w:lang w:bidi="fa-IR"/>
        </w:rPr>
        <w:t>جا می‌آوریم تا خوان</w:t>
      </w:r>
      <w:r w:rsidR="006D2538">
        <w:rPr>
          <w:rtl/>
          <w:lang w:bidi="fa-IR"/>
        </w:rPr>
        <w:t xml:space="preserve">ندگان بدانندکه </w:t>
      </w:r>
      <w:r w:rsidR="008D431D">
        <w:rPr>
          <w:rtl/>
          <w:lang w:bidi="fa-IR"/>
        </w:rPr>
        <w:t>ا</w:t>
      </w:r>
      <w:r w:rsidR="006D2538">
        <w:rPr>
          <w:rtl/>
          <w:lang w:bidi="fa-IR"/>
        </w:rPr>
        <w:t>ئمّ</w:t>
      </w:r>
      <w:r w:rsidR="00511465">
        <w:rPr>
          <w:rtl/>
          <w:lang w:bidi="fa-IR"/>
        </w:rPr>
        <w:t>ه‌ی</w:t>
      </w:r>
      <w:r w:rsidR="006D2538">
        <w:rPr>
          <w:rtl/>
          <w:lang w:bidi="fa-IR"/>
        </w:rPr>
        <w:t xml:space="preserve"> بزرگوار و</w:t>
      </w:r>
      <w:r w:rsidR="008D431D">
        <w:rPr>
          <w:rtl/>
          <w:lang w:bidi="fa-IR"/>
        </w:rPr>
        <w:t xml:space="preserve"> </w:t>
      </w:r>
      <w:r>
        <w:rPr>
          <w:rtl/>
          <w:lang w:bidi="fa-IR"/>
        </w:rPr>
        <w:t>از جمله حضرت صادق</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ادّعای معصومیّت نداشته‌اند:</w:t>
      </w:r>
    </w:p>
    <w:p w:rsidR="00647946" w:rsidRDefault="00647946" w:rsidP="00015232">
      <w:pPr>
        <w:ind w:firstLine="284"/>
        <w:jc w:val="both"/>
        <w:rPr>
          <w:rtl/>
          <w:lang w:bidi="fa-IR"/>
        </w:rPr>
      </w:pPr>
      <w:r>
        <w:rPr>
          <w:rtl/>
          <w:lang w:bidi="fa-IR"/>
        </w:rPr>
        <w:t>«پروردگارا</w:t>
      </w:r>
      <w:r w:rsidR="009A046A">
        <w:rPr>
          <w:rFonts w:hint="cs"/>
          <w:rtl/>
          <w:lang w:bidi="fa-IR"/>
        </w:rPr>
        <w:t>،</w:t>
      </w:r>
      <w:r>
        <w:rPr>
          <w:rtl/>
          <w:lang w:bidi="fa-IR"/>
        </w:rPr>
        <w:t xml:space="preserve"> همانا این ماه مبارک </w:t>
      </w:r>
      <w:r w:rsidR="00015232">
        <w:rPr>
          <w:rtl/>
          <w:lang w:bidi="fa-IR"/>
        </w:rPr>
        <w:t>(= رمضان)</w:t>
      </w:r>
      <w:r w:rsidR="009A046A">
        <w:rPr>
          <w:rFonts w:hint="cs"/>
          <w:rtl/>
          <w:lang w:bidi="fa-IR"/>
        </w:rPr>
        <w:t xml:space="preserve"> </w:t>
      </w:r>
      <w:r>
        <w:rPr>
          <w:rtl/>
          <w:lang w:bidi="fa-IR"/>
        </w:rPr>
        <w:t>که قرآن در آن نازل گردیده و برای مردم مای</w:t>
      </w:r>
      <w:r w:rsidR="00511465">
        <w:rPr>
          <w:rtl/>
          <w:lang w:bidi="fa-IR"/>
        </w:rPr>
        <w:t>ه‌ی</w:t>
      </w:r>
      <w:r>
        <w:rPr>
          <w:rtl/>
          <w:lang w:bidi="fa-IR"/>
        </w:rPr>
        <w:t xml:space="preserve"> هدایت و نشانه‌های روشنی از هدایت و جدا کنند</w:t>
      </w:r>
      <w:r w:rsidR="00511465">
        <w:rPr>
          <w:rtl/>
          <w:lang w:bidi="fa-IR"/>
        </w:rPr>
        <w:t>ه‌ی</w:t>
      </w:r>
      <w:r>
        <w:rPr>
          <w:rtl/>
          <w:lang w:bidi="fa-IR"/>
        </w:rPr>
        <w:t xml:space="preserve"> حقّ از باطل قرار داده شده، حاضر گردیده است. پس ما را در آن تندرست بدار و آن را برای ما موجب سلامتی مقررّ فرما و آن را با آسانی و عافیت از ما پذیرا باش. ای آنکه </w:t>
      </w:r>
      <w:r w:rsidR="00015232">
        <w:rPr>
          <w:rtl/>
          <w:lang w:bidi="fa-IR"/>
        </w:rPr>
        <w:t>[</w:t>
      </w:r>
      <w:r>
        <w:rPr>
          <w:rtl/>
          <w:lang w:bidi="fa-IR"/>
        </w:rPr>
        <w:t>عمل</w:t>
      </w:r>
      <w:r w:rsidR="00015232">
        <w:rPr>
          <w:rtl/>
          <w:lang w:bidi="fa-IR"/>
        </w:rPr>
        <w:t>]</w:t>
      </w:r>
      <w:r>
        <w:rPr>
          <w:rtl/>
          <w:lang w:bidi="fa-IR"/>
        </w:rPr>
        <w:t xml:space="preserve"> اندک را </w:t>
      </w:r>
      <w:r w:rsidR="00015232">
        <w:rPr>
          <w:rtl/>
          <w:lang w:bidi="fa-IR"/>
        </w:rPr>
        <w:t>[</w:t>
      </w:r>
      <w:r>
        <w:rPr>
          <w:rtl/>
          <w:lang w:bidi="fa-IR"/>
        </w:rPr>
        <w:t>بزرگوارانه</w:t>
      </w:r>
      <w:r w:rsidR="00015232">
        <w:rPr>
          <w:rtl/>
          <w:lang w:bidi="fa-IR"/>
        </w:rPr>
        <w:t>] می‌پذیرد و بسیار قدر</w:t>
      </w:r>
      <w:r>
        <w:rPr>
          <w:rtl/>
          <w:lang w:bidi="fa-IR"/>
        </w:rPr>
        <w:t xml:space="preserve">دانی‌ می‌کند، این </w:t>
      </w:r>
      <w:r w:rsidR="00015232">
        <w:rPr>
          <w:rtl/>
          <w:lang w:bidi="fa-IR"/>
        </w:rPr>
        <w:t>[</w:t>
      </w:r>
      <w:r>
        <w:rPr>
          <w:rtl/>
          <w:lang w:bidi="fa-IR"/>
        </w:rPr>
        <w:t>عمل</w:t>
      </w:r>
      <w:r w:rsidR="00015232">
        <w:rPr>
          <w:rtl/>
          <w:lang w:bidi="fa-IR"/>
        </w:rPr>
        <w:t>]</w:t>
      </w:r>
      <w:r>
        <w:rPr>
          <w:rtl/>
          <w:lang w:bidi="fa-IR"/>
        </w:rPr>
        <w:t xml:space="preserve"> ناچیز را از من بپذیر.</w:t>
      </w:r>
    </w:p>
    <w:p w:rsidR="00647946" w:rsidRPr="00711E4B" w:rsidRDefault="00015232" w:rsidP="009A046A">
      <w:pPr>
        <w:ind w:firstLine="284"/>
        <w:jc w:val="both"/>
        <w:rPr>
          <w:spacing w:val="-4"/>
          <w:rtl/>
          <w:lang w:bidi="fa-IR"/>
        </w:rPr>
      </w:pPr>
      <w:r w:rsidRPr="00711E4B">
        <w:rPr>
          <w:spacing w:val="-4"/>
          <w:rtl/>
          <w:lang w:bidi="fa-IR"/>
        </w:rPr>
        <w:t>پروردگارا</w:t>
      </w:r>
      <w:r w:rsidR="009A046A">
        <w:rPr>
          <w:rFonts w:hint="cs"/>
          <w:spacing w:val="-4"/>
          <w:rtl/>
          <w:lang w:bidi="fa-IR"/>
        </w:rPr>
        <w:t>،</w:t>
      </w:r>
      <w:r w:rsidRPr="00711E4B">
        <w:rPr>
          <w:spacing w:val="-4"/>
          <w:rtl/>
          <w:lang w:bidi="fa-IR"/>
        </w:rPr>
        <w:t xml:space="preserve"> همانا از تو </w:t>
      </w:r>
      <w:r w:rsidR="00647946" w:rsidRPr="00711E4B">
        <w:rPr>
          <w:spacing w:val="-4"/>
          <w:rtl/>
          <w:lang w:bidi="fa-IR"/>
        </w:rPr>
        <w:t>می‌خواهم که به سوی هر چیز برایم راهی بگشایی و در برابر آنچه نمی‌پسندی مانعی برایم بگذاری</w:t>
      </w:r>
      <w:r w:rsidR="008D431D" w:rsidRPr="00711E4B">
        <w:rPr>
          <w:spacing w:val="-4"/>
          <w:rtl/>
          <w:lang w:bidi="fa-IR"/>
        </w:rPr>
        <w:t>،</w:t>
      </w:r>
      <w:r w:rsidR="00647946" w:rsidRPr="00711E4B">
        <w:rPr>
          <w:spacing w:val="-4"/>
          <w:rtl/>
          <w:lang w:bidi="fa-IR"/>
        </w:rPr>
        <w:t xml:space="preserve"> ای مهربان</w:t>
      </w:r>
      <w:r w:rsidR="008D431D" w:rsidRPr="00711E4B">
        <w:rPr>
          <w:spacing w:val="-4"/>
          <w:rtl/>
          <w:lang w:bidi="fa-IR"/>
        </w:rPr>
        <w:t>‌</w:t>
      </w:r>
      <w:r w:rsidR="00647946" w:rsidRPr="00711E4B">
        <w:rPr>
          <w:spacing w:val="-4"/>
          <w:rtl/>
          <w:lang w:bidi="fa-IR"/>
        </w:rPr>
        <w:t>ترین مهربانان، ای آن</w:t>
      </w:r>
      <w:r w:rsidR="008D431D" w:rsidRPr="00711E4B">
        <w:rPr>
          <w:spacing w:val="-4"/>
          <w:rtl/>
          <w:lang w:bidi="fa-IR"/>
        </w:rPr>
        <w:t>‌</w:t>
      </w:r>
      <w:r w:rsidR="00647946" w:rsidRPr="00711E4B">
        <w:rPr>
          <w:spacing w:val="-4"/>
          <w:rtl/>
          <w:lang w:bidi="fa-IR"/>
        </w:rPr>
        <w:t>که مرا از بد</w:t>
      </w:r>
      <w:r w:rsidR="001969BB" w:rsidRPr="00711E4B">
        <w:rPr>
          <w:spacing w:val="-4"/>
          <w:rtl/>
          <w:lang w:bidi="fa-IR"/>
        </w:rPr>
        <w:t xml:space="preserve">ی‌هایی </w:t>
      </w:r>
      <w:r w:rsidR="00647946" w:rsidRPr="00711E4B">
        <w:rPr>
          <w:spacing w:val="-4"/>
          <w:rtl/>
          <w:lang w:bidi="fa-IR"/>
        </w:rPr>
        <w:t xml:space="preserve">که در خلوت </w:t>
      </w:r>
      <w:r w:rsidRPr="00711E4B">
        <w:rPr>
          <w:spacing w:val="-4"/>
          <w:rtl/>
          <w:lang w:bidi="fa-IR"/>
        </w:rPr>
        <w:t>[</w:t>
      </w:r>
      <w:r w:rsidR="00647946" w:rsidRPr="00711E4B">
        <w:rPr>
          <w:spacing w:val="-4"/>
          <w:rtl/>
          <w:lang w:bidi="fa-IR"/>
        </w:rPr>
        <w:t xml:space="preserve">و دور از </w:t>
      </w:r>
      <w:r w:rsidR="009A046A">
        <w:rPr>
          <w:rFonts w:hint="cs"/>
          <w:spacing w:val="-4"/>
          <w:rtl/>
          <w:lang w:bidi="fa-IR"/>
        </w:rPr>
        <w:t>ا</w:t>
      </w:r>
      <w:r w:rsidR="00647946" w:rsidRPr="00711E4B">
        <w:rPr>
          <w:spacing w:val="-4"/>
          <w:rtl/>
          <w:lang w:bidi="fa-IR"/>
        </w:rPr>
        <w:t>غیار</w:t>
      </w:r>
      <w:r w:rsidRPr="00711E4B">
        <w:rPr>
          <w:spacing w:val="-4"/>
          <w:rtl/>
          <w:lang w:bidi="fa-IR"/>
        </w:rPr>
        <w:t>]</w:t>
      </w:r>
      <w:r w:rsidR="00647946" w:rsidRPr="00711E4B">
        <w:rPr>
          <w:spacing w:val="-4"/>
          <w:rtl/>
          <w:lang w:bidi="fa-IR"/>
        </w:rPr>
        <w:t xml:space="preserve"> مرتکب گردیده‌ام بخشودی، ای خدایی‌که مرا به سبب ارتکاب گناهان مؤ</w:t>
      </w:r>
      <w:r w:rsidRPr="00711E4B">
        <w:rPr>
          <w:spacing w:val="-4"/>
          <w:rtl/>
          <w:lang w:bidi="fa-IR"/>
        </w:rPr>
        <w:t>ا</w:t>
      </w:r>
      <w:r w:rsidR="00647946" w:rsidRPr="00711E4B">
        <w:rPr>
          <w:spacing w:val="-4"/>
          <w:rtl/>
          <w:lang w:bidi="fa-IR"/>
        </w:rPr>
        <w:t>خذه و عقاب نفرمودی</w:t>
      </w:r>
      <w:r w:rsidR="009A046A">
        <w:rPr>
          <w:rFonts w:hint="cs"/>
          <w:spacing w:val="-4"/>
          <w:rtl/>
          <w:lang w:bidi="fa-IR"/>
        </w:rPr>
        <w:t>.</w:t>
      </w:r>
      <w:r w:rsidR="00647946" w:rsidRPr="00711E4B">
        <w:rPr>
          <w:spacing w:val="-4"/>
          <w:rtl/>
          <w:lang w:bidi="fa-IR"/>
        </w:rPr>
        <w:t xml:space="preserve"> ای بزرگوار</w:t>
      </w:r>
      <w:r w:rsidR="009A046A">
        <w:rPr>
          <w:rFonts w:hint="cs"/>
          <w:spacing w:val="-4"/>
          <w:rtl/>
          <w:lang w:bidi="fa-IR"/>
        </w:rPr>
        <w:t>،</w:t>
      </w:r>
      <w:r w:rsidR="00647946" w:rsidRPr="00711E4B">
        <w:rPr>
          <w:spacing w:val="-4"/>
          <w:rtl/>
          <w:lang w:bidi="fa-IR"/>
        </w:rPr>
        <w:t xml:space="preserve"> بخشایشت را </w:t>
      </w:r>
      <w:r w:rsidRPr="00711E4B">
        <w:rPr>
          <w:spacing w:val="-4"/>
          <w:rtl/>
          <w:lang w:bidi="fa-IR"/>
        </w:rPr>
        <w:t>بخش</w:t>
      </w:r>
      <w:r w:rsidR="00647946" w:rsidRPr="00711E4B">
        <w:rPr>
          <w:spacing w:val="-4"/>
          <w:rtl/>
          <w:lang w:bidi="fa-IR"/>
        </w:rPr>
        <w:t>ایشت را بخشایشت را خواهانم.</w:t>
      </w:r>
    </w:p>
    <w:p w:rsidR="00647946" w:rsidRDefault="00647946" w:rsidP="00396656">
      <w:pPr>
        <w:ind w:firstLine="284"/>
        <w:jc w:val="both"/>
        <w:rPr>
          <w:rtl/>
          <w:lang w:bidi="fa-IR"/>
        </w:rPr>
      </w:pPr>
      <w:r>
        <w:rPr>
          <w:rtl/>
          <w:lang w:bidi="fa-IR"/>
        </w:rPr>
        <w:t>ای معبود من</w:t>
      </w:r>
      <w:r w:rsidR="009A046A">
        <w:rPr>
          <w:rFonts w:hint="cs"/>
          <w:rtl/>
          <w:lang w:bidi="fa-IR"/>
        </w:rPr>
        <w:t>،</w:t>
      </w:r>
      <w:r>
        <w:rPr>
          <w:rtl/>
          <w:lang w:bidi="fa-IR"/>
        </w:rPr>
        <w:t xml:space="preserve"> مرا اندرز فرمودی</w:t>
      </w:r>
      <w:r w:rsidR="001969BB">
        <w:rPr>
          <w:rtl/>
          <w:lang w:bidi="fa-IR"/>
        </w:rPr>
        <w:t xml:space="preserve"> امّا </w:t>
      </w:r>
      <w:r>
        <w:rPr>
          <w:rtl/>
          <w:lang w:bidi="fa-IR"/>
        </w:rPr>
        <w:t>من نپذ</w:t>
      </w:r>
      <w:r w:rsidR="00396656">
        <w:rPr>
          <w:rtl/>
          <w:lang w:bidi="fa-IR"/>
        </w:rPr>
        <w:t>یرفتم و مرا از حرام</w:t>
      </w:r>
      <w:r w:rsidR="008D431D">
        <w:rPr>
          <w:rtl/>
          <w:lang w:bidi="fa-IR"/>
        </w:rPr>
        <w:t>‌</w:t>
      </w:r>
      <w:r w:rsidR="00396656">
        <w:rPr>
          <w:rtl/>
          <w:lang w:bidi="fa-IR"/>
        </w:rPr>
        <w:t>های خویش باز</w:t>
      </w:r>
      <w:r>
        <w:rPr>
          <w:rtl/>
          <w:lang w:bidi="fa-IR"/>
        </w:rPr>
        <w:t>داشتی</w:t>
      </w:r>
      <w:r w:rsidR="001969BB">
        <w:rPr>
          <w:rtl/>
          <w:lang w:bidi="fa-IR"/>
        </w:rPr>
        <w:t xml:space="preserve"> امّا </w:t>
      </w:r>
      <w:r>
        <w:rPr>
          <w:rtl/>
          <w:lang w:bidi="fa-IR"/>
        </w:rPr>
        <w:t xml:space="preserve">من کناره نجستم پس من </w:t>
      </w:r>
      <w:r w:rsidR="00396656">
        <w:rPr>
          <w:rtl/>
          <w:lang w:bidi="fa-IR"/>
        </w:rPr>
        <w:t>[</w:t>
      </w:r>
      <w:r>
        <w:rPr>
          <w:rtl/>
          <w:lang w:bidi="fa-IR"/>
        </w:rPr>
        <w:t>در نافرمانی خود</w:t>
      </w:r>
      <w:r w:rsidR="00396656">
        <w:rPr>
          <w:rtl/>
          <w:lang w:bidi="fa-IR"/>
        </w:rPr>
        <w:t>]</w:t>
      </w:r>
      <w:r>
        <w:rPr>
          <w:rtl/>
          <w:lang w:bidi="fa-IR"/>
        </w:rPr>
        <w:t xml:space="preserve"> چه عذری دارم؟ پس ای بزرگوار</w:t>
      </w:r>
      <w:r w:rsidR="009A046A">
        <w:rPr>
          <w:rFonts w:hint="cs"/>
          <w:rtl/>
          <w:lang w:bidi="fa-IR"/>
        </w:rPr>
        <w:t>،</w:t>
      </w:r>
      <w:r>
        <w:rPr>
          <w:rtl/>
          <w:lang w:bidi="fa-IR"/>
        </w:rPr>
        <w:t xml:space="preserve"> مرا ببخشای </w:t>
      </w:r>
      <w:r w:rsidR="00396656">
        <w:rPr>
          <w:rtl/>
          <w:lang w:bidi="fa-IR"/>
        </w:rPr>
        <w:t>[</w:t>
      </w:r>
      <w:r>
        <w:rPr>
          <w:rtl/>
          <w:lang w:bidi="fa-IR"/>
        </w:rPr>
        <w:t>که</w:t>
      </w:r>
      <w:r w:rsidR="00396656">
        <w:rPr>
          <w:rtl/>
          <w:lang w:bidi="fa-IR"/>
        </w:rPr>
        <w:t>]</w:t>
      </w:r>
      <w:r>
        <w:rPr>
          <w:rtl/>
          <w:lang w:bidi="fa-IR"/>
        </w:rPr>
        <w:t xml:space="preserve"> </w:t>
      </w:r>
      <w:r w:rsidR="006B3A05">
        <w:rPr>
          <w:rtl/>
          <w:lang w:bidi="fa-IR"/>
        </w:rPr>
        <w:t>بخشایشت را، بخشایشت را خواهانم.</w:t>
      </w:r>
    </w:p>
    <w:p w:rsidR="00647946" w:rsidRPr="00711E4B" w:rsidRDefault="00647946" w:rsidP="008D431D">
      <w:pPr>
        <w:ind w:firstLine="284"/>
        <w:jc w:val="both"/>
        <w:rPr>
          <w:spacing w:val="-4"/>
          <w:rtl/>
          <w:lang w:bidi="fa-IR"/>
        </w:rPr>
      </w:pPr>
      <w:r w:rsidRPr="00711E4B">
        <w:rPr>
          <w:spacing w:val="-4"/>
          <w:rtl/>
          <w:lang w:bidi="fa-IR"/>
        </w:rPr>
        <w:t>پروردگارا</w:t>
      </w:r>
      <w:r w:rsidR="009A046A">
        <w:rPr>
          <w:rFonts w:hint="cs"/>
          <w:spacing w:val="-4"/>
          <w:rtl/>
          <w:lang w:bidi="fa-IR"/>
        </w:rPr>
        <w:t>،</w:t>
      </w:r>
      <w:r w:rsidRPr="00711E4B">
        <w:rPr>
          <w:spacing w:val="-4"/>
          <w:rtl/>
          <w:lang w:bidi="fa-IR"/>
        </w:rPr>
        <w:t xml:space="preserve"> همانا آسودگی به هنگام مرگ و آمرزشت را به روز ستاخیز و مح</w:t>
      </w:r>
      <w:r w:rsidR="008D431D" w:rsidRPr="00711E4B">
        <w:rPr>
          <w:spacing w:val="-4"/>
          <w:rtl/>
          <w:lang w:bidi="fa-IR"/>
        </w:rPr>
        <w:t>ا</w:t>
      </w:r>
      <w:r w:rsidRPr="00711E4B">
        <w:rPr>
          <w:spacing w:val="-4"/>
          <w:rtl/>
          <w:lang w:bidi="fa-IR"/>
        </w:rPr>
        <w:t>سب</w:t>
      </w:r>
      <w:r w:rsidR="00511465" w:rsidRPr="00711E4B">
        <w:rPr>
          <w:spacing w:val="-4"/>
          <w:rtl/>
          <w:lang w:bidi="fa-IR"/>
        </w:rPr>
        <w:t>ه‌ی</w:t>
      </w:r>
      <w:r w:rsidRPr="00711E4B">
        <w:rPr>
          <w:spacing w:val="-4"/>
          <w:rtl/>
          <w:lang w:bidi="fa-IR"/>
        </w:rPr>
        <w:t xml:space="preserve"> </w:t>
      </w:r>
      <w:r w:rsidR="008D431D" w:rsidRPr="00711E4B">
        <w:rPr>
          <w:spacing w:val="-4"/>
          <w:rtl/>
          <w:lang w:bidi="fa-IR"/>
        </w:rPr>
        <w:t>ا</w:t>
      </w:r>
      <w:r w:rsidRPr="00711E4B">
        <w:rPr>
          <w:spacing w:val="-4"/>
          <w:rtl/>
          <w:lang w:bidi="fa-IR"/>
        </w:rPr>
        <w:t>عمال، خو</w:t>
      </w:r>
      <w:r w:rsidR="008D431D" w:rsidRPr="00711E4B">
        <w:rPr>
          <w:spacing w:val="-4"/>
          <w:rtl/>
          <w:lang w:bidi="fa-IR"/>
        </w:rPr>
        <w:t>ا</w:t>
      </w:r>
      <w:r w:rsidRPr="00711E4B">
        <w:rPr>
          <w:spacing w:val="-4"/>
          <w:rtl/>
          <w:lang w:bidi="fa-IR"/>
        </w:rPr>
        <w:t xml:space="preserve">هانم. </w:t>
      </w:r>
      <w:r w:rsidR="00396656" w:rsidRPr="00711E4B">
        <w:rPr>
          <w:spacing w:val="-4"/>
          <w:rtl/>
          <w:lang w:bidi="fa-IR"/>
        </w:rPr>
        <w:t>[</w:t>
      </w:r>
      <w:r w:rsidRPr="00711E4B">
        <w:rPr>
          <w:spacing w:val="-4"/>
          <w:rtl/>
          <w:lang w:bidi="fa-IR"/>
        </w:rPr>
        <w:t>خداوندا</w:t>
      </w:r>
      <w:r w:rsidR="00396656" w:rsidRPr="00711E4B">
        <w:rPr>
          <w:spacing w:val="-4"/>
          <w:rtl/>
          <w:lang w:bidi="fa-IR"/>
        </w:rPr>
        <w:t>]</w:t>
      </w:r>
      <w:r w:rsidRPr="00711E4B">
        <w:rPr>
          <w:spacing w:val="-4"/>
          <w:rtl/>
          <w:lang w:bidi="fa-IR"/>
        </w:rPr>
        <w:t xml:space="preserve"> گناه از بنده‌ات بزرگ است و گذشت و چشم پوشی از تو نیکوست، ای تقوی پسند، و ای شایان آمرزگاری و بخشایش، بخشایشت را، بخشایشت را خواهانم.</w:t>
      </w:r>
    </w:p>
    <w:p w:rsidR="00647946" w:rsidRDefault="00396656" w:rsidP="008D431D">
      <w:pPr>
        <w:ind w:firstLine="284"/>
        <w:jc w:val="both"/>
        <w:rPr>
          <w:rtl/>
          <w:lang w:bidi="fa-IR"/>
        </w:rPr>
      </w:pPr>
      <w:r>
        <w:rPr>
          <w:rtl/>
          <w:lang w:bidi="fa-IR"/>
        </w:rPr>
        <w:t>[</w:t>
      </w:r>
      <w:r w:rsidR="00647946">
        <w:rPr>
          <w:rtl/>
          <w:lang w:bidi="fa-IR"/>
        </w:rPr>
        <w:t>بار إلها</w:t>
      </w:r>
      <w:r>
        <w:rPr>
          <w:rtl/>
          <w:lang w:bidi="fa-IR"/>
        </w:rPr>
        <w:t>]</w:t>
      </w:r>
      <w:r w:rsidR="00647946">
        <w:rPr>
          <w:rtl/>
          <w:lang w:bidi="fa-IR"/>
        </w:rPr>
        <w:t xml:space="preserve"> همانا من بند</w:t>
      </w:r>
      <w:r w:rsidR="00511465">
        <w:rPr>
          <w:rtl/>
          <w:lang w:bidi="fa-IR"/>
        </w:rPr>
        <w:t>ه‌ی</w:t>
      </w:r>
      <w:r w:rsidR="00647946">
        <w:rPr>
          <w:rtl/>
          <w:lang w:bidi="fa-IR"/>
        </w:rPr>
        <w:t xml:space="preserve"> تو</w:t>
      </w:r>
      <w:r>
        <w:rPr>
          <w:rtl/>
          <w:lang w:bidi="fa-IR"/>
        </w:rPr>
        <w:t xml:space="preserve"> و</w:t>
      </w:r>
      <w:r w:rsidR="008D431D">
        <w:rPr>
          <w:rtl/>
          <w:lang w:bidi="fa-IR"/>
        </w:rPr>
        <w:t xml:space="preserve"> </w:t>
      </w:r>
      <w:r>
        <w:rPr>
          <w:rtl/>
          <w:lang w:bidi="fa-IR"/>
        </w:rPr>
        <w:t>فرزند بند</w:t>
      </w:r>
      <w:r w:rsidR="00511465">
        <w:rPr>
          <w:rtl/>
          <w:lang w:bidi="fa-IR"/>
        </w:rPr>
        <w:t>ه‌ی</w:t>
      </w:r>
      <w:r>
        <w:rPr>
          <w:rtl/>
          <w:lang w:bidi="fa-IR"/>
        </w:rPr>
        <w:t xml:space="preserve"> تو و کنیز</w:t>
      </w:r>
      <w:r w:rsidR="00647946">
        <w:rPr>
          <w:rtl/>
          <w:lang w:bidi="fa-IR"/>
        </w:rPr>
        <w:t>زاد</w:t>
      </w:r>
      <w:r w:rsidR="00511465">
        <w:rPr>
          <w:rtl/>
          <w:lang w:bidi="fa-IR"/>
        </w:rPr>
        <w:t>ه‌ی</w:t>
      </w:r>
      <w:r w:rsidR="00647946">
        <w:rPr>
          <w:rtl/>
          <w:lang w:bidi="fa-IR"/>
        </w:rPr>
        <w:t xml:space="preserve"> ناتوان تو</w:t>
      </w:r>
      <w:r w:rsidR="008D431D">
        <w:rPr>
          <w:rtl/>
          <w:lang w:bidi="fa-IR"/>
        </w:rPr>
        <w:t xml:space="preserve"> هست</w:t>
      </w:r>
      <w:r w:rsidR="00647946">
        <w:rPr>
          <w:rtl/>
          <w:lang w:bidi="fa-IR"/>
        </w:rPr>
        <w:t>م که نیازمند بخشش توست و تو بخشند</w:t>
      </w:r>
      <w:r w:rsidR="00511465">
        <w:rPr>
          <w:rtl/>
          <w:lang w:bidi="fa-IR"/>
        </w:rPr>
        <w:t>ه‌ی</w:t>
      </w:r>
      <w:r w:rsidR="00647946">
        <w:rPr>
          <w:rtl/>
          <w:lang w:bidi="fa-IR"/>
        </w:rPr>
        <w:t xml:space="preserve"> غ</w:t>
      </w:r>
      <w:r>
        <w:rPr>
          <w:rtl/>
          <w:lang w:bidi="fa-IR"/>
        </w:rPr>
        <w:t>ِنی و برکت</w:t>
      </w:r>
      <w:r w:rsidR="00647946">
        <w:rPr>
          <w:rtl/>
          <w:lang w:bidi="fa-IR"/>
        </w:rPr>
        <w:t xml:space="preserve"> بر بندگانی. </w:t>
      </w:r>
      <w:r>
        <w:rPr>
          <w:rtl/>
          <w:lang w:bidi="fa-IR"/>
        </w:rPr>
        <w:t>[</w:t>
      </w:r>
      <w:r w:rsidR="00647946">
        <w:rPr>
          <w:rtl/>
          <w:lang w:bidi="fa-IR"/>
        </w:rPr>
        <w:t>خداوندا</w:t>
      </w:r>
      <w:r>
        <w:rPr>
          <w:rtl/>
          <w:lang w:bidi="fa-IR"/>
        </w:rPr>
        <w:t>]</w:t>
      </w:r>
      <w:r w:rsidR="00647946">
        <w:rPr>
          <w:rtl/>
          <w:lang w:bidi="fa-IR"/>
        </w:rPr>
        <w:t xml:space="preserve"> تو چیره و بسیار توانمندی که کردار بندگان </w:t>
      </w:r>
      <w:r>
        <w:rPr>
          <w:rtl/>
          <w:lang w:bidi="fa-IR"/>
        </w:rPr>
        <w:t>را شمارش نموده و روزی</w:t>
      </w:r>
      <w:r>
        <w:rPr>
          <w:rtl/>
          <w:lang w:bidi="fa-IR"/>
        </w:rPr>
        <w:softHyphen/>
        <w:t>هایشان را تق</w:t>
      </w:r>
      <w:r w:rsidR="00647946">
        <w:rPr>
          <w:rtl/>
          <w:lang w:bidi="fa-IR"/>
        </w:rPr>
        <w:t>سیم فرموده و زبان</w:t>
      </w:r>
      <w:r w:rsidR="008D431D">
        <w:rPr>
          <w:rtl/>
          <w:lang w:bidi="fa-IR"/>
        </w:rPr>
        <w:t>‌</w:t>
      </w:r>
      <w:r w:rsidR="00647946">
        <w:rPr>
          <w:rtl/>
          <w:lang w:bidi="fa-IR"/>
        </w:rPr>
        <w:t>ها و رنگ</w:t>
      </w:r>
      <w:r w:rsidR="008D431D">
        <w:rPr>
          <w:rtl/>
          <w:lang w:bidi="fa-IR"/>
        </w:rPr>
        <w:t>‌</w:t>
      </w:r>
      <w:r w:rsidR="00647946">
        <w:rPr>
          <w:rtl/>
          <w:lang w:bidi="fa-IR"/>
        </w:rPr>
        <w:t>هایشان را گونه گون آفریدی و آفرینشی پس از آفرینشی دیگر، نمودار ساختی. بندگان</w:t>
      </w:r>
      <w:r w:rsidR="001B6FA1">
        <w:rPr>
          <w:rtl/>
          <w:lang w:bidi="fa-IR"/>
        </w:rPr>
        <w:t>،</w:t>
      </w:r>
      <w:r w:rsidR="00647946">
        <w:rPr>
          <w:rtl/>
          <w:lang w:bidi="fa-IR"/>
        </w:rPr>
        <w:t xml:space="preserve"> دانشت را </w:t>
      </w:r>
      <w:r>
        <w:rPr>
          <w:rtl/>
          <w:lang w:bidi="fa-IR"/>
        </w:rPr>
        <w:t>[</w:t>
      </w:r>
      <w:r w:rsidR="00647946">
        <w:rPr>
          <w:rtl/>
          <w:lang w:bidi="fa-IR"/>
        </w:rPr>
        <w:t>آن</w:t>
      </w:r>
      <w:r w:rsidR="008D431D">
        <w:rPr>
          <w:rtl/>
          <w:lang w:bidi="fa-IR"/>
        </w:rPr>
        <w:t>‌</w:t>
      </w:r>
      <w:r w:rsidR="00647946">
        <w:rPr>
          <w:rtl/>
          <w:lang w:bidi="fa-IR"/>
        </w:rPr>
        <w:t>چنان</w:t>
      </w:r>
      <w:r w:rsidR="008D431D">
        <w:rPr>
          <w:rtl/>
          <w:lang w:bidi="fa-IR"/>
        </w:rPr>
        <w:t>‌</w:t>
      </w:r>
      <w:r w:rsidR="00647946">
        <w:rPr>
          <w:rtl/>
          <w:lang w:bidi="fa-IR"/>
        </w:rPr>
        <w:t>که باید</w:t>
      </w:r>
      <w:r>
        <w:rPr>
          <w:rtl/>
          <w:lang w:bidi="fa-IR"/>
        </w:rPr>
        <w:t>]</w:t>
      </w:r>
      <w:r w:rsidR="00647946">
        <w:rPr>
          <w:rtl/>
          <w:lang w:bidi="fa-IR"/>
        </w:rPr>
        <w:t xml:space="preserve"> نمی‌دانند و حدّ و مقدار </w:t>
      </w:r>
      <w:r>
        <w:rPr>
          <w:rtl/>
          <w:lang w:bidi="fa-IR"/>
        </w:rPr>
        <w:t>والایی و توانت را درنیابند و</w:t>
      </w:r>
      <w:r w:rsidR="008D431D">
        <w:rPr>
          <w:rtl/>
          <w:lang w:bidi="fa-IR"/>
        </w:rPr>
        <w:t xml:space="preserve"> </w:t>
      </w:r>
      <w:r w:rsidR="00647946">
        <w:rPr>
          <w:rtl/>
          <w:lang w:bidi="fa-IR"/>
        </w:rPr>
        <w:t>ما همگی نیازمند بخشش و رحمت تو</w:t>
      </w:r>
      <w:r w:rsidR="008D431D">
        <w:rPr>
          <w:rtl/>
          <w:lang w:bidi="fa-IR"/>
        </w:rPr>
        <w:t xml:space="preserve"> هست</w:t>
      </w:r>
      <w:r w:rsidR="00647946">
        <w:rPr>
          <w:rtl/>
          <w:lang w:bidi="fa-IR"/>
        </w:rPr>
        <w:t xml:space="preserve">یم از ما روی </w:t>
      </w:r>
      <w:r>
        <w:rPr>
          <w:rtl/>
          <w:lang w:bidi="fa-IR"/>
        </w:rPr>
        <w:t>[</w:t>
      </w:r>
      <w:r w:rsidR="00647946">
        <w:rPr>
          <w:rtl/>
          <w:lang w:bidi="fa-IR"/>
        </w:rPr>
        <w:t>عنایت</w:t>
      </w:r>
      <w:r>
        <w:rPr>
          <w:rtl/>
          <w:lang w:bidi="fa-IR"/>
        </w:rPr>
        <w:t>]</w:t>
      </w:r>
      <w:r w:rsidR="00647946">
        <w:rPr>
          <w:rtl/>
          <w:lang w:bidi="fa-IR"/>
        </w:rPr>
        <w:t xml:space="preserve"> مگردان و مرا در کردا</w:t>
      </w:r>
      <w:r w:rsidR="008D431D">
        <w:rPr>
          <w:rtl/>
          <w:lang w:bidi="fa-IR"/>
        </w:rPr>
        <w:t>ر</w:t>
      </w:r>
      <w:r w:rsidR="00647946">
        <w:rPr>
          <w:rtl/>
          <w:lang w:bidi="fa-IR"/>
        </w:rPr>
        <w:t xml:space="preserve"> و آرزو و در قضا و قدر از نیکو</w:t>
      </w:r>
      <w:r w:rsidR="008D431D">
        <w:rPr>
          <w:rtl/>
          <w:lang w:bidi="fa-IR"/>
        </w:rPr>
        <w:t>منش‌ها</w:t>
      </w:r>
      <w:r w:rsidR="00647946">
        <w:rPr>
          <w:rtl/>
          <w:lang w:bidi="fa-IR"/>
        </w:rPr>
        <w:t xml:space="preserve"> و شایستگان</w:t>
      </w:r>
      <w:r>
        <w:rPr>
          <w:rtl/>
          <w:lang w:bidi="fa-IR"/>
        </w:rPr>
        <w:t>ِ</w:t>
      </w:r>
      <w:r w:rsidR="00647946">
        <w:rPr>
          <w:rtl/>
          <w:lang w:bidi="fa-IR"/>
        </w:rPr>
        <w:t xml:space="preserve"> مخلوقات خویش مقر</w:t>
      </w:r>
      <w:r>
        <w:rPr>
          <w:rtl/>
          <w:lang w:bidi="fa-IR"/>
        </w:rPr>
        <w:t>ّ</w:t>
      </w:r>
      <w:r w:rsidR="00647946">
        <w:rPr>
          <w:rtl/>
          <w:lang w:bidi="fa-IR"/>
        </w:rPr>
        <w:t xml:space="preserve">ر فرما. </w:t>
      </w:r>
    </w:p>
    <w:p w:rsidR="00647946" w:rsidRDefault="00647946" w:rsidP="008D431D">
      <w:pPr>
        <w:ind w:firstLine="284"/>
        <w:jc w:val="both"/>
        <w:rPr>
          <w:rtl/>
          <w:lang w:bidi="fa-IR"/>
        </w:rPr>
      </w:pPr>
      <w:r>
        <w:rPr>
          <w:rtl/>
          <w:lang w:bidi="fa-IR"/>
        </w:rPr>
        <w:t>پروردگارا</w:t>
      </w:r>
      <w:r w:rsidR="009A046A">
        <w:rPr>
          <w:rFonts w:hint="cs"/>
          <w:rtl/>
          <w:lang w:bidi="fa-IR"/>
        </w:rPr>
        <w:t>،</w:t>
      </w:r>
      <w:r>
        <w:rPr>
          <w:rtl/>
          <w:lang w:bidi="fa-IR"/>
        </w:rPr>
        <w:t xml:space="preserve"> مرا به نیکوترین وجه زنده بدار و به نیکوترین وجه حیاتم را پایان بخش آن</w:t>
      </w:r>
      <w:r w:rsidR="008D431D">
        <w:rPr>
          <w:rtl/>
          <w:lang w:bidi="fa-IR"/>
        </w:rPr>
        <w:t>‌</w:t>
      </w:r>
      <w:r>
        <w:rPr>
          <w:rtl/>
          <w:lang w:bidi="fa-IR"/>
        </w:rPr>
        <w:t>چنان</w:t>
      </w:r>
      <w:r w:rsidR="008D431D">
        <w:rPr>
          <w:rtl/>
          <w:lang w:bidi="fa-IR"/>
        </w:rPr>
        <w:t>‌</w:t>
      </w:r>
      <w:r>
        <w:rPr>
          <w:rtl/>
          <w:lang w:bidi="fa-IR"/>
        </w:rPr>
        <w:t xml:space="preserve">که همراه باشد با دوستی اولیایت و خصومت با دشمنانت و میل و رغبت به درگاهت و بیم از </w:t>
      </w:r>
      <w:r w:rsidR="00B60CB2">
        <w:rPr>
          <w:rtl/>
          <w:lang w:bidi="fa-IR"/>
        </w:rPr>
        <w:t>[</w:t>
      </w:r>
      <w:r>
        <w:rPr>
          <w:rtl/>
          <w:lang w:bidi="fa-IR"/>
        </w:rPr>
        <w:t>هییت</w:t>
      </w:r>
      <w:r w:rsidR="00B60CB2">
        <w:rPr>
          <w:rtl/>
          <w:lang w:bidi="fa-IR"/>
        </w:rPr>
        <w:t>]</w:t>
      </w:r>
      <w:r>
        <w:rPr>
          <w:rtl/>
          <w:lang w:bidi="fa-IR"/>
        </w:rPr>
        <w:t xml:space="preserve"> تو و خشوع و وفاداری و پایبندی (به آیین</w:t>
      </w:r>
      <w:r w:rsidR="008D431D">
        <w:rPr>
          <w:rtl/>
          <w:lang w:bidi="fa-IR"/>
        </w:rPr>
        <w:t xml:space="preserve">‌ </w:t>
      </w:r>
      <w:r>
        <w:rPr>
          <w:rtl/>
          <w:lang w:bidi="fa-IR"/>
        </w:rPr>
        <w:t>ت</w:t>
      </w:r>
      <w:r w:rsidR="008D431D">
        <w:rPr>
          <w:rtl/>
          <w:lang w:bidi="fa-IR"/>
        </w:rPr>
        <w:t>و</w:t>
      </w:r>
      <w:r>
        <w:rPr>
          <w:rtl/>
          <w:lang w:bidi="fa-IR"/>
        </w:rPr>
        <w:t>) و تسلیم در برابرت و تصدیق کتابت و پیروی از سُنَّت پیامبرت.</w:t>
      </w:r>
    </w:p>
    <w:p w:rsidR="00647946" w:rsidRDefault="00647946" w:rsidP="008D431D">
      <w:pPr>
        <w:ind w:firstLine="284"/>
        <w:jc w:val="both"/>
        <w:rPr>
          <w:rtl/>
          <w:lang w:bidi="fa-IR"/>
        </w:rPr>
      </w:pPr>
      <w:r>
        <w:rPr>
          <w:rtl/>
          <w:lang w:bidi="fa-IR"/>
        </w:rPr>
        <w:t>(بار إلها) از تو می‌خواهم آنچه از شکّ و بدگمانی یا انکار و نومیدی یا سرمستی یا نخوت یا حقّ ناپذیری یا تکبّر یا شهرت طلبی یا شقاق یا نفاق یا کفر</w:t>
      </w:r>
      <w:r w:rsidR="00B60CB2">
        <w:rPr>
          <w:rtl/>
          <w:lang w:bidi="fa-IR"/>
        </w:rPr>
        <w:t xml:space="preserve"> </w:t>
      </w:r>
      <w:r w:rsidR="008D431D">
        <w:rPr>
          <w:rtl/>
          <w:lang w:bidi="fa-IR"/>
        </w:rPr>
        <w:t>ی</w:t>
      </w:r>
      <w:r w:rsidR="00B60CB2">
        <w:rPr>
          <w:rtl/>
          <w:lang w:bidi="fa-IR"/>
        </w:rPr>
        <w:t>ا تباهکاری یا نافرمانی یا خودبزرگ بین</w:t>
      </w:r>
      <w:r>
        <w:rPr>
          <w:rtl/>
          <w:lang w:bidi="fa-IR"/>
        </w:rPr>
        <w:t>ی یا چیزی که دوست نمی‌داری در دلم جای داشت، ای پروردگار من</w:t>
      </w:r>
      <w:r w:rsidR="009A046A">
        <w:rPr>
          <w:rFonts w:hint="cs"/>
          <w:rtl/>
          <w:lang w:bidi="fa-IR"/>
        </w:rPr>
        <w:t>،</w:t>
      </w:r>
      <w:r>
        <w:rPr>
          <w:rtl/>
          <w:lang w:bidi="fa-IR"/>
        </w:rPr>
        <w:t xml:space="preserve"> </w:t>
      </w:r>
      <w:r w:rsidR="00B60CB2">
        <w:rPr>
          <w:rtl/>
          <w:lang w:bidi="fa-IR"/>
        </w:rPr>
        <w:t>[</w:t>
      </w:r>
      <w:r>
        <w:rPr>
          <w:rtl/>
          <w:lang w:bidi="fa-IR"/>
        </w:rPr>
        <w:t>از تو می‌خواهم که</w:t>
      </w:r>
      <w:r w:rsidR="00B60CB2">
        <w:rPr>
          <w:rtl/>
          <w:lang w:bidi="fa-IR"/>
        </w:rPr>
        <w:t>]</w:t>
      </w:r>
      <w:r>
        <w:rPr>
          <w:rtl/>
          <w:lang w:bidi="fa-IR"/>
        </w:rPr>
        <w:t xml:space="preserve"> به جای</w:t>
      </w:r>
      <w:r w:rsidR="009F7CAF">
        <w:rPr>
          <w:rtl/>
          <w:lang w:bidi="fa-IR"/>
        </w:rPr>
        <w:t xml:space="preserve"> آن‌ها </w:t>
      </w:r>
      <w:r>
        <w:rPr>
          <w:rtl/>
          <w:lang w:bidi="fa-IR"/>
        </w:rPr>
        <w:t>به من ایمان به وعده‌ات و وفای به عهد</w:t>
      </w:r>
      <w:r w:rsidR="008D431D">
        <w:rPr>
          <w:rtl/>
          <w:lang w:bidi="fa-IR"/>
        </w:rPr>
        <w:t xml:space="preserve"> </w:t>
      </w:r>
      <w:r>
        <w:rPr>
          <w:rtl/>
          <w:lang w:bidi="fa-IR"/>
        </w:rPr>
        <w:t>ت</w:t>
      </w:r>
      <w:r w:rsidR="008D431D">
        <w:rPr>
          <w:rtl/>
          <w:lang w:bidi="fa-IR"/>
        </w:rPr>
        <w:t>و</w:t>
      </w:r>
      <w:r>
        <w:rPr>
          <w:rtl/>
          <w:lang w:bidi="fa-IR"/>
        </w:rPr>
        <w:t xml:space="preserve"> و رضای به قضای</w:t>
      </w:r>
      <w:r w:rsidR="008D431D">
        <w:rPr>
          <w:rtl/>
          <w:lang w:bidi="fa-IR"/>
        </w:rPr>
        <w:t xml:space="preserve"> </w:t>
      </w:r>
      <w:r>
        <w:rPr>
          <w:rtl/>
          <w:lang w:bidi="fa-IR"/>
        </w:rPr>
        <w:t>ت</w:t>
      </w:r>
      <w:r w:rsidR="008D431D">
        <w:rPr>
          <w:rtl/>
          <w:lang w:bidi="fa-IR"/>
        </w:rPr>
        <w:t>و</w:t>
      </w:r>
      <w:r>
        <w:rPr>
          <w:rtl/>
          <w:lang w:bidi="fa-IR"/>
        </w:rPr>
        <w:t xml:space="preserve"> و پارسایی در دنیا و رغبت به آنچه در نزد توست و آرامش و متانت و </w:t>
      </w:r>
      <w:r w:rsidR="00B60CB2">
        <w:rPr>
          <w:rtl/>
          <w:lang w:bidi="fa-IR"/>
        </w:rPr>
        <w:t>[</w:t>
      </w:r>
      <w:r>
        <w:rPr>
          <w:rtl/>
          <w:lang w:bidi="fa-IR"/>
        </w:rPr>
        <w:t>توفیق</w:t>
      </w:r>
      <w:r w:rsidR="00B60CB2">
        <w:rPr>
          <w:rtl/>
          <w:lang w:bidi="fa-IR"/>
        </w:rPr>
        <w:t>]</w:t>
      </w:r>
      <w:r>
        <w:rPr>
          <w:rtl/>
          <w:lang w:bidi="fa-IR"/>
        </w:rPr>
        <w:t xml:space="preserve"> تو</w:t>
      </w:r>
      <w:r w:rsidR="00B60CB2">
        <w:rPr>
          <w:rtl/>
          <w:lang w:bidi="fa-IR"/>
        </w:rPr>
        <w:t>ب</w:t>
      </w:r>
      <w:r w:rsidR="00511465">
        <w:rPr>
          <w:rtl/>
          <w:lang w:bidi="fa-IR"/>
        </w:rPr>
        <w:t>ه‌ی</w:t>
      </w:r>
      <w:r>
        <w:rPr>
          <w:rtl/>
          <w:lang w:bidi="fa-IR"/>
        </w:rPr>
        <w:t xml:space="preserve"> خالصانه را عطا فرمایی</w:t>
      </w:r>
      <w:r w:rsidR="00B60CB2">
        <w:rPr>
          <w:rtl/>
          <w:lang w:bidi="fa-IR"/>
        </w:rPr>
        <w:t>؛</w:t>
      </w:r>
      <w:r>
        <w:rPr>
          <w:rtl/>
          <w:lang w:bidi="fa-IR"/>
        </w:rPr>
        <w:t xml:space="preserve"> ای پروردگار جهانیان</w:t>
      </w:r>
      <w:r w:rsidR="009A046A">
        <w:rPr>
          <w:rFonts w:hint="cs"/>
          <w:rtl/>
          <w:lang w:bidi="fa-IR"/>
        </w:rPr>
        <w:t>،</w:t>
      </w:r>
      <w:r>
        <w:rPr>
          <w:rtl/>
          <w:lang w:bidi="fa-IR"/>
        </w:rPr>
        <w:t xml:space="preserve"> از تو این</w:t>
      </w:r>
      <w:r w:rsidR="008D431D">
        <w:rPr>
          <w:rtl/>
          <w:lang w:bidi="fa-IR"/>
        </w:rPr>
        <w:t>‌</w:t>
      </w:r>
      <w:r>
        <w:rPr>
          <w:rtl/>
          <w:lang w:bidi="fa-IR"/>
        </w:rPr>
        <w:t>ها را خواستارم.</w:t>
      </w:r>
    </w:p>
    <w:p w:rsidR="00647946" w:rsidRDefault="00647946" w:rsidP="008D431D">
      <w:pPr>
        <w:ind w:firstLine="284"/>
        <w:jc w:val="both"/>
        <w:rPr>
          <w:rFonts w:hint="cs"/>
          <w:rtl/>
          <w:lang w:bidi="fa-IR"/>
        </w:rPr>
      </w:pPr>
      <w:r>
        <w:rPr>
          <w:rtl/>
          <w:lang w:bidi="fa-IR"/>
        </w:rPr>
        <w:t>ای معبود من</w:t>
      </w:r>
      <w:r w:rsidR="009A046A">
        <w:rPr>
          <w:rFonts w:hint="cs"/>
          <w:rtl/>
          <w:lang w:bidi="fa-IR"/>
        </w:rPr>
        <w:t>،</w:t>
      </w:r>
      <w:r>
        <w:rPr>
          <w:rtl/>
          <w:lang w:bidi="fa-IR"/>
        </w:rPr>
        <w:t xml:space="preserve"> ت</w:t>
      </w:r>
      <w:r w:rsidR="00B60CB2">
        <w:rPr>
          <w:rtl/>
          <w:lang w:bidi="fa-IR"/>
        </w:rPr>
        <w:t>و از بردباری‌ات نافرمانی می‌شو</w:t>
      </w:r>
      <w:r>
        <w:rPr>
          <w:rtl/>
          <w:lang w:bidi="fa-IR"/>
        </w:rPr>
        <w:t xml:space="preserve">ی و با کرم و بخشندگی‌ات </w:t>
      </w:r>
      <w:r w:rsidR="00B60CB2">
        <w:rPr>
          <w:rtl/>
          <w:lang w:bidi="fa-IR"/>
        </w:rPr>
        <w:t>[</w:t>
      </w:r>
      <w:r>
        <w:rPr>
          <w:rtl/>
          <w:lang w:bidi="fa-IR"/>
        </w:rPr>
        <w:t>که توفیق طاعت می‌بخشی</w:t>
      </w:r>
      <w:r w:rsidR="00B60CB2">
        <w:rPr>
          <w:rtl/>
          <w:lang w:bidi="fa-IR"/>
        </w:rPr>
        <w:t>]</w:t>
      </w:r>
      <w:r>
        <w:rPr>
          <w:rtl/>
          <w:lang w:bidi="fa-IR"/>
        </w:rPr>
        <w:t xml:space="preserve"> اطاعت می‌شوی </w:t>
      </w:r>
      <w:r w:rsidR="00B60CB2">
        <w:rPr>
          <w:rtl/>
          <w:lang w:bidi="fa-IR"/>
        </w:rPr>
        <w:t>[</w:t>
      </w:r>
      <w:r>
        <w:rPr>
          <w:rtl/>
          <w:lang w:bidi="fa-IR"/>
        </w:rPr>
        <w:t xml:space="preserve">و چنان کریمانه </w:t>
      </w:r>
      <w:r w:rsidR="00B60CB2">
        <w:rPr>
          <w:rtl/>
          <w:lang w:bidi="fa-IR"/>
        </w:rPr>
        <w:t xml:space="preserve">با </w:t>
      </w:r>
      <w:r>
        <w:rPr>
          <w:rtl/>
          <w:lang w:bidi="fa-IR"/>
        </w:rPr>
        <w:t>بندگان رفتاری می‌کنی</w:t>
      </w:r>
      <w:r w:rsidR="00B60CB2">
        <w:rPr>
          <w:rtl/>
          <w:lang w:bidi="fa-IR"/>
        </w:rPr>
        <w:t>]</w:t>
      </w:r>
      <w:r>
        <w:rPr>
          <w:rtl/>
          <w:lang w:bidi="fa-IR"/>
        </w:rPr>
        <w:t xml:space="preserve"> که گویی نافرمانی نشده‌ای و من و کسانی‌که تو را نافرمانی‌ نکرده‌اند، ساکنان زمین تو‌</w:t>
      </w:r>
      <w:r w:rsidR="008D431D">
        <w:rPr>
          <w:rtl/>
          <w:lang w:bidi="fa-IR"/>
        </w:rPr>
        <w:t xml:space="preserve"> هست</w:t>
      </w:r>
      <w:r>
        <w:rPr>
          <w:rtl/>
          <w:lang w:bidi="fa-IR"/>
        </w:rPr>
        <w:t xml:space="preserve">یم پس </w:t>
      </w:r>
      <w:r w:rsidR="00B60CB2">
        <w:rPr>
          <w:rtl/>
          <w:lang w:bidi="fa-IR"/>
        </w:rPr>
        <w:t>[</w:t>
      </w:r>
      <w:r>
        <w:rPr>
          <w:rtl/>
          <w:lang w:bidi="fa-IR"/>
        </w:rPr>
        <w:t>باز هم</w:t>
      </w:r>
      <w:r w:rsidR="00B60CB2">
        <w:rPr>
          <w:rtl/>
          <w:lang w:bidi="fa-IR"/>
        </w:rPr>
        <w:t>]</w:t>
      </w:r>
      <w:r>
        <w:rPr>
          <w:rtl/>
          <w:lang w:bidi="fa-IR"/>
        </w:rPr>
        <w:t xml:space="preserve"> با ما به فضل و کرم خویش، بخشنده‌ باش و با نیکی به ما عنایت فرما، ای مهربانترین مهربانان و بر محمّد و خاندانش درودی سرمدی فرست. درودی که در حساب نگنجد و شمارش نپذیرد و قدر و اندازه‌اش را کسی جُز تو نداند، ای مهربانترین مهربانان».</w:t>
      </w:r>
    </w:p>
    <w:p w:rsidR="00647946" w:rsidRPr="00382F9A" w:rsidRDefault="00647946" w:rsidP="00683230">
      <w:pPr>
        <w:pStyle w:val="a0"/>
        <w:rPr>
          <w:rtl/>
        </w:rPr>
      </w:pPr>
      <w:bookmarkStart w:id="113" w:name="_Toc372365428"/>
      <w:r w:rsidRPr="00382F9A">
        <w:rPr>
          <w:rtl/>
        </w:rPr>
        <w:t>فصل سوّم</w:t>
      </w:r>
      <w:r w:rsidR="005A7852">
        <w:rPr>
          <w:rtl/>
        </w:rPr>
        <w:t>:</w:t>
      </w:r>
      <w:bookmarkEnd w:id="113"/>
    </w:p>
    <w:p w:rsidR="00647946" w:rsidRDefault="00647946" w:rsidP="009A046A">
      <w:pPr>
        <w:ind w:firstLine="284"/>
        <w:jc w:val="both"/>
        <w:rPr>
          <w:rFonts w:hint="cs"/>
          <w:rtl/>
          <w:lang w:bidi="fa-IR"/>
        </w:rPr>
      </w:pPr>
      <w:r>
        <w:rPr>
          <w:rtl/>
          <w:lang w:bidi="fa-IR"/>
        </w:rPr>
        <w:t xml:space="preserve">این فصل به ماه مبارک </w:t>
      </w:r>
      <w:r w:rsidR="00715F23">
        <w:rPr>
          <w:rtl/>
          <w:lang w:bidi="fa-IR"/>
        </w:rPr>
        <w:t>رمض</w:t>
      </w:r>
      <w:r>
        <w:rPr>
          <w:rtl/>
          <w:lang w:bidi="fa-IR"/>
        </w:rPr>
        <w:t>ان اختصاص دارد. بر خلاف فصل</w:t>
      </w:r>
      <w:r w:rsidR="009755B1">
        <w:rPr>
          <w:rtl/>
          <w:lang w:bidi="fa-IR"/>
        </w:rPr>
        <w:t xml:space="preserve"> اوّل </w:t>
      </w:r>
      <w:r w:rsidR="00715F23">
        <w:rPr>
          <w:rtl/>
          <w:lang w:bidi="fa-IR"/>
        </w:rPr>
        <w:t xml:space="preserve">این باب </w:t>
      </w:r>
      <w:r>
        <w:rPr>
          <w:rtl/>
          <w:lang w:bidi="fa-IR"/>
        </w:rPr>
        <w:t>که ماه رجب را أفضل الشّهور قلمداد کرده بود</w:t>
      </w:r>
      <w:r w:rsidRPr="009236A6">
        <w:rPr>
          <w:sz w:val="24"/>
          <w:vertAlign w:val="superscript"/>
          <w:rtl/>
          <w:lang w:bidi="fa-IR"/>
        </w:rPr>
        <w:t>(</w:t>
      </w:r>
      <w:r w:rsidRPr="009236A6">
        <w:rPr>
          <w:rStyle w:val="FootnoteReference"/>
          <w:sz w:val="24"/>
          <w:rtl/>
          <w:lang w:bidi="fa-IR"/>
        </w:rPr>
        <w:footnoteReference w:id="406"/>
      </w:r>
      <w:r w:rsidRPr="009236A6">
        <w:rPr>
          <w:sz w:val="24"/>
          <w:vertAlign w:val="superscript"/>
          <w:rtl/>
          <w:lang w:bidi="fa-IR"/>
        </w:rPr>
        <w:t>)</w:t>
      </w:r>
      <w:r>
        <w:rPr>
          <w:rtl/>
          <w:lang w:bidi="fa-IR"/>
        </w:rPr>
        <w:t xml:space="preserve"> در این</w:t>
      </w:r>
      <w:r w:rsidR="004A06D7">
        <w:rPr>
          <w:rtl/>
          <w:lang w:bidi="fa-IR"/>
        </w:rPr>
        <w:t>‌</w:t>
      </w:r>
      <w:r>
        <w:rPr>
          <w:rtl/>
          <w:lang w:bidi="fa-IR"/>
        </w:rPr>
        <w:t xml:space="preserve">جا ماه </w:t>
      </w:r>
      <w:r w:rsidR="00715F23">
        <w:rPr>
          <w:rtl/>
          <w:lang w:bidi="fa-IR"/>
        </w:rPr>
        <w:t xml:space="preserve">رمضان </w:t>
      </w:r>
      <w:r>
        <w:rPr>
          <w:rtl/>
          <w:lang w:bidi="fa-IR"/>
        </w:rPr>
        <w:t>را أفضل ماه</w:t>
      </w:r>
      <w:r w:rsidR="004A06D7">
        <w:rPr>
          <w:rtl/>
          <w:lang w:bidi="fa-IR"/>
        </w:rPr>
        <w:t>‌</w:t>
      </w:r>
      <w:r>
        <w:rPr>
          <w:rtl/>
          <w:lang w:bidi="fa-IR"/>
        </w:rPr>
        <w:t>ها می‌شمارد که البتّه درست است. باید دانست آن</w:t>
      </w:r>
      <w:r w:rsidR="004A06D7">
        <w:rPr>
          <w:rtl/>
          <w:lang w:bidi="fa-IR"/>
        </w:rPr>
        <w:t>‌</w:t>
      </w:r>
      <w:r>
        <w:rPr>
          <w:rtl/>
          <w:lang w:bidi="fa-IR"/>
        </w:rPr>
        <w:t>چه از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در کتب معتبر نقل شده از دعا و مستحبّات، موافق قرآن است ولی متأسّفانه بسیاری از مطالبی‌که در کتب خرافی به</w:t>
      </w:r>
      <w:r w:rsidR="001842D5">
        <w:rPr>
          <w:rtl/>
          <w:lang w:bidi="fa-IR"/>
        </w:rPr>
        <w:t xml:space="preserve"> ائمّه </w:t>
      </w:r>
      <w:r>
        <w:rPr>
          <w:rtl/>
          <w:lang w:bidi="fa-IR"/>
        </w:rPr>
        <w:t xml:space="preserve">نسبت داده‌اند مشوب به اغراق و غلوّ و کذب و مخالف قرآن است. شیخ عباس نقل کرده است </w:t>
      </w:r>
      <w:r w:rsidRPr="00715F23">
        <w:rPr>
          <w:sz w:val="26"/>
          <w:szCs w:val="26"/>
          <w:rtl/>
          <w:lang w:bidi="fa-IR"/>
        </w:rPr>
        <w:t>(ص 176)</w:t>
      </w:r>
      <w:r>
        <w:rPr>
          <w:rtl/>
          <w:lang w:bidi="fa-IR"/>
        </w:rPr>
        <w:t>. «هر چیزی را بهاری است و بهار قرآن ماه رمضان است». بنابراین اگر کسی</w:t>
      </w:r>
      <w:r w:rsidR="009F7CAF">
        <w:rPr>
          <w:rtl/>
          <w:lang w:bidi="fa-IR"/>
        </w:rPr>
        <w:t xml:space="preserve"> اهل </w:t>
      </w:r>
      <w:r>
        <w:rPr>
          <w:rtl/>
          <w:lang w:bidi="fa-IR"/>
        </w:rPr>
        <w:t>دعا و عبادت باشد باید أوّلاً دعاهای قرآن را بسیار بخواند که دو ثواب دارد، هم ثواب قرائت قرآن و هم ثواب دعا»</w:t>
      </w:r>
      <w:r w:rsidRPr="009236A6">
        <w:rPr>
          <w:sz w:val="24"/>
          <w:vertAlign w:val="superscript"/>
          <w:rtl/>
          <w:lang w:bidi="fa-IR"/>
        </w:rPr>
        <w:t>(</w:t>
      </w:r>
      <w:r w:rsidRPr="009236A6">
        <w:rPr>
          <w:rStyle w:val="FootnoteReference"/>
          <w:sz w:val="24"/>
          <w:rtl/>
          <w:lang w:bidi="fa-IR"/>
        </w:rPr>
        <w:footnoteReference w:id="407"/>
      </w:r>
      <w:r w:rsidRPr="009236A6">
        <w:rPr>
          <w:sz w:val="24"/>
          <w:vertAlign w:val="superscript"/>
          <w:rtl/>
          <w:lang w:bidi="fa-IR"/>
        </w:rPr>
        <w:t>)</w:t>
      </w:r>
      <w:r w:rsidR="009A046A">
        <w:rPr>
          <w:rFonts w:hint="cs"/>
          <w:rtl/>
          <w:lang w:bidi="fa-IR"/>
        </w:rPr>
        <w:t>.</w:t>
      </w:r>
    </w:p>
    <w:p w:rsidR="00647946" w:rsidRDefault="00715F23" w:rsidP="00715F23">
      <w:pPr>
        <w:ind w:firstLine="284"/>
        <w:jc w:val="both"/>
        <w:rPr>
          <w:rtl/>
          <w:lang w:bidi="fa-IR"/>
        </w:rPr>
      </w:pPr>
      <w:r>
        <w:rPr>
          <w:rtl/>
          <w:lang w:bidi="fa-IR"/>
        </w:rPr>
        <w:t>ثانیاً</w:t>
      </w:r>
      <w:r w:rsidR="009A046A">
        <w:rPr>
          <w:rFonts w:hint="cs"/>
          <w:rtl/>
          <w:lang w:bidi="fa-IR"/>
        </w:rPr>
        <w:t>:</w:t>
      </w:r>
      <w:r>
        <w:rPr>
          <w:rtl/>
          <w:lang w:bidi="fa-IR"/>
        </w:rPr>
        <w:t xml:space="preserve"> غیر</w:t>
      </w:r>
      <w:r w:rsidR="00647946">
        <w:rPr>
          <w:rtl/>
          <w:lang w:bidi="fa-IR"/>
        </w:rPr>
        <w:t>از دعاهای قرآن باید ادعیه‌ای را انتخاب کند که در کتب معتبر از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647946">
        <w:rPr>
          <w:rtl/>
          <w:lang w:bidi="fa-IR"/>
        </w:rPr>
        <w:t>رسیده و متن آن با قرآن موافق است.</w:t>
      </w:r>
    </w:p>
    <w:p w:rsidR="00647946" w:rsidRPr="001D7F88" w:rsidRDefault="00647946" w:rsidP="009A046A">
      <w:pPr>
        <w:ind w:firstLine="284"/>
        <w:jc w:val="both"/>
        <w:rPr>
          <w:rFonts w:cs="mylotus"/>
          <w:sz w:val="32"/>
          <w:szCs w:val="27"/>
          <w:rtl/>
          <w:lang w:bidi="fa-IR"/>
        </w:rPr>
      </w:pPr>
      <w:r>
        <w:rPr>
          <w:rtl/>
          <w:lang w:bidi="fa-IR"/>
        </w:rPr>
        <w:t xml:space="preserve">البتّه برخی از </w:t>
      </w:r>
      <w:r w:rsidR="009A046A">
        <w:rPr>
          <w:rFonts w:hint="cs"/>
          <w:rtl/>
          <w:lang w:bidi="fa-IR"/>
        </w:rPr>
        <w:t>ا</w:t>
      </w:r>
      <w:r>
        <w:rPr>
          <w:rtl/>
          <w:lang w:bidi="fa-IR"/>
        </w:rPr>
        <w:t xml:space="preserve">حادیثی که مخالف قرآن نیستند متأسّفانه از دستبرد مذهب سازان در </w:t>
      </w:r>
      <w:r w:rsidR="009A046A">
        <w:rPr>
          <w:rFonts w:hint="cs"/>
          <w:rtl/>
          <w:lang w:bidi="fa-IR"/>
        </w:rPr>
        <w:t>ا</w:t>
      </w:r>
      <w:r>
        <w:rPr>
          <w:rtl/>
          <w:lang w:bidi="fa-IR"/>
        </w:rPr>
        <w:t>مان نمانده‌اند از جمله اوّلین حدیث این باب که فرد باطل المذهبی از خاندان «فَضّال» ـ که واقفی بوده‌اند ـ آن را نقل کرده است! متن کامل حدیث منظور در «</w:t>
      </w:r>
      <w:r w:rsidR="009A046A">
        <w:rPr>
          <w:rFonts w:hint="cs"/>
          <w:rtl/>
          <w:lang w:bidi="fa-IR"/>
        </w:rPr>
        <w:t>إ</w:t>
      </w:r>
      <w:r>
        <w:rPr>
          <w:rtl/>
          <w:lang w:bidi="fa-IR"/>
        </w:rPr>
        <w:t>قبال ال</w:t>
      </w:r>
      <w:r w:rsidR="009A046A">
        <w:rPr>
          <w:rFonts w:hint="cs"/>
          <w:rtl/>
          <w:lang w:bidi="fa-IR"/>
        </w:rPr>
        <w:t>أ</w:t>
      </w:r>
      <w:r>
        <w:rPr>
          <w:rtl/>
          <w:lang w:bidi="fa-IR"/>
        </w:rPr>
        <w:t>عمال» سیّد بن طاووس (ص3) مذکور است</w:t>
      </w:r>
      <w:r w:rsidR="005A7852">
        <w:rPr>
          <w:rtl/>
          <w:lang w:bidi="fa-IR"/>
        </w:rPr>
        <w:t>:</w:t>
      </w:r>
      <w:r w:rsidR="00331194">
        <w:rPr>
          <w:rtl/>
          <w:lang w:bidi="fa-IR"/>
        </w:rPr>
        <w:t xml:space="preserve"> در ذیل حدیث به رسول خدا</w:t>
      </w:r>
      <w:r w:rsidR="00210633" w:rsidRPr="00210633">
        <w:rPr>
          <w:rFonts w:ascii="Abo-thar" w:hAnsi="Abo-thar"/>
          <w:lang w:bidi="fa-IR"/>
        </w:rPr>
        <w:t></w:t>
      </w:r>
      <w:r w:rsidR="00331194">
        <w:rPr>
          <w:rFonts w:ascii="Abo-thar" w:hAnsi="Abo-thar"/>
          <w:rtl/>
          <w:lang w:bidi="fa-IR"/>
        </w:rPr>
        <w:t xml:space="preserve"> </w:t>
      </w:r>
      <w:r w:rsidR="001F1FF5">
        <w:rPr>
          <w:rtl/>
          <w:lang w:bidi="fa-IR"/>
        </w:rPr>
        <w:t>تهمت زده که به حضرت علی</w:t>
      </w:r>
      <w:r w:rsidR="00210633" w:rsidRPr="00210633">
        <w:rPr>
          <w:rFonts w:ascii="AGA Arabesque" w:hAnsi="AGA Arabesque"/>
          <w:lang w:bidi="fa-IR"/>
        </w:rPr>
        <w:t></w:t>
      </w:r>
      <w:r w:rsidR="001F1FF5">
        <w:rPr>
          <w:rtl/>
          <w:lang w:bidi="fa-IR"/>
        </w:rPr>
        <w:t xml:space="preserve"> فرمود</w:t>
      </w:r>
      <w:r w:rsidR="005A7852">
        <w:rPr>
          <w:rtl/>
          <w:lang w:bidi="fa-IR"/>
        </w:rPr>
        <w:t>:</w:t>
      </w:r>
      <w:r>
        <w:rPr>
          <w:rtl/>
          <w:lang w:bidi="fa-IR"/>
        </w:rPr>
        <w:t xml:space="preserve"> </w:t>
      </w:r>
      <w:r w:rsidRPr="00DF675D">
        <w:rPr>
          <w:rFonts w:cs="KFGQPC Uthman Taha Naskh"/>
          <w:sz w:val="32"/>
          <w:szCs w:val="27"/>
          <w:rtl/>
        </w:rPr>
        <w:t>«فمن أنكرَ إمامت</w:t>
      </w:r>
      <w:r w:rsidR="001F1FF5" w:rsidRPr="00DF675D">
        <w:rPr>
          <w:rFonts w:cs="KFGQPC Uthman Taha Naskh"/>
          <w:sz w:val="32"/>
          <w:szCs w:val="27"/>
          <w:rtl/>
        </w:rPr>
        <w:t>َ</w:t>
      </w:r>
      <w:r w:rsidRPr="00DF675D">
        <w:rPr>
          <w:rFonts w:cs="KFGQPC Uthman Taha Naskh"/>
          <w:sz w:val="32"/>
          <w:szCs w:val="27"/>
          <w:rtl/>
        </w:rPr>
        <w:t>كَ فقد أنك</w:t>
      </w:r>
      <w:r w:rsidR="001F1FF5" w:rsidRPr="00DF675D">
        <w:rPr>
          <w:rFonts w:cs="KFGQPC Uthman Taha Naskh"/>
          <w:sz w:val="32"/>
          <w:szCs w:val="27"/>
          <w:rtl/>
        </w:rPr>
        <w:t>َ</w:t>
      </w:r>
      <w:r w:rsidRPr="00DF675D">
        <w:rPr>
          <w:rFonts w:cs="KFGQPC Uthman Taha Naskh"/>
          <w:sz w:val="32"/>
          <w:szCs w:val="27"/>
          <w:rtl/>
        </w:rPr>
        <w:t>ر</w:t>
      </w:r>
      <w:r w:rsidR="001F1FF5" w:rsidRPr="00DF675D">
        <w:rPr>
          <w:rFonts w:cs="KFGQPC Uthman Taha Naskh"/>
          <w:sz w:val="32"/>
          <w:szCs w:val="27"/>
          <w:rtl/>
        </w:rPr>
        <w:t>َ</w:t>
      </w:r>
      <w:r w:rsidRPr="00DF675D">
        <w:rPr>
          <w:rFonts w:cs="KFGQPC Uthman Taha Naskh"/>
          <w:sz w:val="32"/>
          <w:szCs w:val="27"/>
          <w:rtl/>
        </w:rPr>
        <w:t xml:space="preserve"> نُبُوّ</w:t>
      </w:r>
      <w:r w:rsidR="009A046A">
        <w:rPr>
          <w:rFonts w:cs="KFGQPC Uthman Taha Naskh"/>
          <w:sz w:val="32"/>
          <w:szCs w:val="27"/>
          <w:rtl/>
        </w:rPr>
        <w:t>َ</w:t>
      </w:r>
      <w:r w:rsidRPr="00DF675D">
        <w:rPr>
          <w:rFonts w:cs="KFGQPC Uthman Taha Naskh"/>
          <w:sz w:val="32"/>
          <w:szCs w:val="27"/>
          <w:rtl/>
        </w:rPr>
        <w:t>ت</w:t>
      </w:r>
      <w:r w:rsidR="009A046A">
        <w:rPr>
          <w:rFonts w:cs="KFGQPC Uthman Taha Naskh"/>
          <w:sz w:val="32"/>
          <w:szCs w:val="27"/>
          <w:rtl/>
        </w:rPr>
        <w:t>ِ</w:t>
      </w:r>
      <w:r w:rsidRPr="00DF675D">
        <w:rPr>
          <w:rFonts w:cs="KFGQPC Uthman Taha Naskh"/>
          <w:sz w:val="32"/>
          <w:szCs w:val="27"/>
          <w:rtl/>
        </w:rPr>
        <w:t>ي، يا علي أنت خليفتي على</w:t>
      </w:r>
      <w:r w:rsidR="009A046A">
        <w:rPr>
          <w:rFonts w:cs="KFGQPC Uthman Taha Naskh"/>
          <w:sz w:val="32"/>
          <w:szCs w:val="27"/>
          <w:rtl/>
        </w:rPr>
        <w:t xml:space="preserve"> أُمتّي في حياتي</w:t>
      </w:r>
      <w:r w:rsidRPr="00DF675D">
        <w:rPr>
          <w:rFonts w:cs="KFGQPC Uthman Taha Naskh"/>
          <w:sz w:val="32"/>
          <w:szCs w:val="27"/>
          <w:rtl/>
        </w:rPr>
        <w:t>(؟!)</w:t>
      </w:r>
      <w:r w:rsidR="00C32DDB">
        <w:rPr>
          <w:rFonts w:cs="KFGQPC Uthman Taha Naskh"/>
          <w:sz w:val="32"/>
          <w:szCs w:val="27"/>
          <w:rtl/>
        </w:rPr>
        <w:t xml:space="preserve"> و</w:t>
      </w:r>
      <w:r w:rsidRPr="00DF675D">
        <w:rPr>
          <w:rFonts w:cs="KFGQPC Uthman Taha Naskh"/>
          <w:sz w:val="32"/>
          <w:szCs w:val="27"/>
          <w:rtl/>
        </w:rPr>
        <w:t>ب</w:t>
      </w:r>
      <w:r w:rsidR="001F1FF5" w:rsidRPr="00DF675D">
        <w:rPr>
          <w:rFonts w:cs="KFGQPC Uthman Taha Naskh"/>
          <w:sz w:val="32"/>
          <w:szCs w:val="27"/>
          <w:rtl/>
        </w:rPr>
        <w:t>َ</w:t>
      </w:r>
      <w:r w:rsidRPr="00DF675D">
        <w:rPr>
          <w:rFonts w:cs="KFGQPC Uthman Taha Naskh"/>
          <w:sz w:val="32"/>
          <w:szCs w:val="27"/>
          <w:rtl/>
        </w:rPr>
        <w:t>عد</w:t>
      </w:r>
      <w:r w:rsidR="001F1FF5" w:rsidRPr="00DF675D">
        <w:rPr>
          <w:rFonts w:cs="KFGQPC Uthman Taha Naskh"/>
          <w:sz w:val="32"/>
          <w:szCs w:val="27"/>
          <w:rtl/>
        </w:rPr>
        <w:t>َ</w:t>
      </w:r>
      <w:r w:rsidRPr="00DF675D">
        <w:rPr>
          <w:rFonts w:cs="KFGQPC Uthman Taha Naskh"/>
          <w:sz w:val="32"/>
          <w:szCs w:val="27"/>
          <w:rtl/>
        </w:rPr>
        <w:t xml:space="preserve"> م</w:t>
      </w:r>
      <w:r w:rsidR="001F1FF5" w:rsidRPr="00DF675D">
        <w:rPr>
          <w:rFonts w:cs="KFGQPC Uthman Taha Naskh"/>
          <w:sz w:val="32"/>
          <w:szCs w:val="27"/>
          <w:rtl/>
        </w:rPr>
        <w:t>َ</w:t>
      </w:r>
      <w:r w:rsidRPr="00DF675D">
        <w:rPr>
          <w:rFonts w:cs="KFGQPC Uthman Taha Naskh"/>
          <w:sz w:val="32"/>
          <w:szCs w:val="27"/>
          <w:rtl/>
        </w:rPr>
        <w:t>وتي</w:t>
      </w:r>
      <w:r w:rsidR="008972C4">
        <w:rPr>
          <w:rFonts w:cs="KFGQPC Uthman Taha Naskh"/>
          <w:sz w:val="32"/>
          <w:szCs w:val="27"/>
          <w:rtl/>
        </w:rPr>
        <w:t>.</w:t>
      </w:r>
      <w:r w:rsidRPr="00DF675D">
        <w:rPr>
          <w:rFonts w:cs="KFGQPC Uthman Taha Naskh"/>
          <w:sz w:val="32"/>
          <w:szCs w:val="27"/>
          <w:rtl/>
        </w:rPr>
        <w:t>....</w:t>
      </w:r>
      <w:r w:rsidR="000E5E8B" w:rsidRPr="00DF675D">
        <w:rPr>
          <w:rFonts w:cs="KFGQPC Uthman Taha Naskh"/>
          <w:sz w:val="32"/>
          <w:szCs w:val="27"/>
          <w:rtl/>
        </w:rPr>
        <w:t xml:space="preserve"> </w:t>
      </w:r>
      <w:r w:rsidRPr="00DF675D">
        <w:rPr>
          <w:rFonts w:cs="KFGQPC Uthman Taha Naskh"/>
          <w:sz w:val="32"/>
          <w:szCs w:val="27"/>
          <w:rtl/>
        </w:rPr>
        <w:t>أُقس</w:t>
      </w:r>
      <w:r w:rsidR="001F1FF5" w:rsidRPr="00DF675D">
        <w:rPr>
          <w:rFonts w:cs="KFGQPC Uthman Taha Naskh"/>
          <w:sz w:val="32"/>
          <w:szCs w:val="27"/>
          <w:rtl/>
        </w:rPr>
        <w:t>ِ</w:t>
      </w:r>
      <w:r w:rsidRPr="00DF675D">
        <w:rPr>
          <w:rFonts w:cs="KFGQPC Uthman Taha Naskh"/>
          <w:sz w:val="32"/>
          <w:szCs w:val="27"/>
          <w:rtl/>
        </w:rPr>
        <w:t>مُ ب</w:t>
      </w:r>
      <w:r w:rsidR="001F1FF5" w:rsidRPr="00DF675D">
        <w:rPr>
          <w:rFonts w:cs="KFGQPC Uthman Taha Naskh"/>
          <w:sz w:val="32"/>
          <w:szCs w:val="27"/>
          <w:rtl/>
        </w:rPr>
        <w:t>ِ</w:t>
      </w:r>
      <w:r w:rsidRPr="00DF675D">
        <w:rPr>
          <w:rFonts w:cs="KFGQPC Uthman Taha Naskh"/>
          <w:sz w:val="32"/>
          <w:szCs w:val="27"/>
          <w:rtl/>
        </w:rPr>
        <w:t>الَّذي ب</w:t>
      </w:r>
      <w:r w:rsidR="001F1FF5" w:rsidRPr="00DF675D">
        <w:rPr>
          <w:rFonts w:cs="KFGQPC Uthman Taha Naskh"/>
          <w:sz w:val="32"/>
          <w:szCs w:val="27"/>
          <w:rtl/>
        </w:rPr>
        <w:t>َ</w:t>
      </w:r>
      <w:r w:rsidRPr="00DF675D">
        <w:rPr>
          <w:rFonts w:cs="KFGQPC Uthman Taha Naskh"/>
          <w:sz w:val="32"/>
          <w:szCs w:val="27"/>
          <w:rtl/>
        </w:rPr>
        <w:t>ع</w:t>
      </w:r>
      <w:r w:rsidR="001F1FF5" w:rsidRPr="00DF675D">
        <w:rPr>
          <w:rFonts w:cs="KFGQPC Uthman Taha Naskh"/>
          <w:sz w:val="32"/>
          <w:szCs w:val="27"/>
          <w:rtl/>
        </w:rPr>
        <w:t>َ</w:t>
      </w:r>
      <w:r w:rsidRPr="00DF675D">
        <w:rPr>
          <w:rFonts w:cs="KFGQPC Uthman Taha Naskh"/>
          <w:sz w:val="32"/>
          <w:szCs w:val="27"/>
          <w:rtl/>
        </w:rPr>
        <w:t>ث</w:t>
      </w:r>
      <w:r w:rsidR="001F1FF5" w:rsidRPr="00DF675D">
        <w:rPr>
          <w:rFonts w:cs="KFGQPC Uthman Taha Naskh"/>
          <w:sz w:val="32"/>
          <w:szCs w:val="27"/>
          <w:rtl/>
        </w:rPr>
        <w:t>َ</w:t>
      </w:r>
      <w:r w:rsidRPr="00DF675D">
        <w:rPr>
          <w:rFonts w:cs="KFGQPC Uthman Taha Naskh"/>
          <w:sz w:val="32"/>
          <w:szCs w:val="27"/>
          <w:rtl/>
        </w:rPr>
        <w:t>ني بالنُّب</w:t>
      </w:r>
      <w:r w:rsidR="001F1FF5" w:rsidRPr="00DF675D">
        <w:rPr>
          <w:rFonts w:cs="KFGQPC Uthman Taha Naskh"/>
          <w:sz w:val="32"/>
          <w:szCs w:val="27"/>
          <w:rtl/>
        </w:rPr>
        <w:t>ُوَّةِ إنَّك حُجَّةُ</w:t>
      </w:r>
      <w:r w:rsidRPr="00DF675D">
        <w:rPr>
          <w:rFonts w:cs="KFGQPC Uthman Taha Naskh"/>
          <w:sz w:val="32"/>
          <w:szCs w:val="27"/>
          <w:rtl/>
        </w:rPr>
        <w:t xml:space="preserve"> الله</w:t>
      </w:r>
      <w:r w:rsidR="001F1FF5" w:rsidRPr="00DF675D">
        <w:rPr>
          <w:rFonts w:cs="KFGQPC Uthman Taha Naskh"/>
          <w:sz w:val="32"/>
          <w:szCs w:val="27"/>
          <w:rtl/>
        </w:rPr>
        <w:t>ِ</w:t>
      </w:r>
      <w:r w:rsidR="009A046A">
        <w:rPr>
          <w:rFonts w:cs="KFGQPC Uthman Taha Naskh"/>
          <w:sz w:val="32"/>
          <w:szCs w:val="27"/>
          <w:rtl/>
        </w:rPr>
        <w:t xml:space="preserve"> على</w:t>
      </w:r>
      <w:r w:rsidRPr="00DF675D">
        <w:rPr>
          <w:rFonts w:cs="KFGQPC Uthman Taha Naskh"/>
          <w:sz w:val="32"/>
          <w:szCs w:val="27"/>
          <w:rtl/>
        </w:rPr>
        <w:t xml:space="preserve"> خ</w:t>
      </w:r>
      <w:r w:rsidR="001F1FF5" w:rsidRPr="00DF675D">
        <w:rPr>
          <w:rFonts w:cs="KFGQPC Uthman Taha Naskh"/>
          <w:sz w:val="32"/>
          <w:szCs w:val="27"/>
          <w:rtl/>
        </w:rPr>
        <w:t>َ</w:t>
      </w:r>
      <w:r w:rsidRPr="00DF675D">
        <w:rPr>
          <w:rFonts w:cs="KFGQPC Uthman Taha Naskh"/>
          <w:sz w:val="32"/>
          <w:szCs w:val="27"/>
          <w:rtl/>
        </w:rPr>
        <w:t>لقه</w:t>
      </w:r>
      <w:r w:rsidR="00C32DDB">
        <w:rPr>
          <w:rFonts w:cs="KFGQPC Uthman Taha Naskh"/>
          <w:sz w:val="32"/>
          <w:szCs w:val="27"/>
          <w:rtl/>
        </w:rPr>
        <w:t xml:space="preserve"> و</w:t>
      </w:r>
      <w:r w:rsidRPr="00DF675D">
        <w:rPr>
          <w:rFonts w:cs="KFGQPC Uthman Taha Naskh"/>
          <w:sz w:val="32"/>
          <w:szCs w:val="27"/>
          <w:rtl/>
        </w:rPr>
        <w:t>أمينُهُ على س</w:t>
      </w:r>
      <w:r w:rsidR="001F1FF5" w:rsidRPr="00DF675D">
        <w:rPr>
          <w:rFonts w:cs="KFGQPC Uthman Taha Naskh"/>
          <w:sz w:val="32"/>
          <w:szCs w:val="27"/>
          <w:rtl/>
        </w:rPr>
        <w:t>ِ</w:t>
      </w:r>
      <w:r w:rsidRPr="00DF675D">
        <w:rPr>
          <w:rFonts w:cs="KFGQPC Uthman Taha Naskh"/>
          <w:sz w:val="32"/>
          <w:szCs w:val="27"/>
          <w:rtl/>
        </w:rPr>
        <w:t>رِّه</w:t>
      </w:r>
      <w:r w:rsidR="00C32DDB">
        <w:rPr>
          <w:rFonts w:cs="KFGQPC Uthman Taha Naskh"/>
          <w:sz w:val="32"/>
          <w:szCs w:val="27"/>
          <w:rtl/>
        </w:rPr>
        <w:t xml:space="preserve"> و</w:t>
      </w:r>
      <w:r w:rsidRPr="00DF675D">
        <w:rPr>
          <w:rFonts w:cs="KFGQPC Uthman Taha Naskh"/>
          <w:sz w:val="32"/>
          <w:szCs w:val="27"/>
          <w:rtl/>
        </w:rPr>
        <w:t>خ</w:t>
      </w:r>
      <w:r w:rsidR="001F1FF5" w:rsidRPr="00DF675D">
        <w:rPr>
          <w:rFonts w:cs="KFGQPC Uthman Taha Naskh"/>
          <w:sz w:val="32"/>
          <w:szCs w:val="27"/>
          <w:rtl/>
        </w:rPr>
        <w:t>َ</w:t>
      </w:r>
      <w:r w:rsidRPr="00DF675D">
        <w:rPr>
          <w:rFonts w:cs="KFGQPC Uthman Taha Naskh"/>
          <w:sz w:val="32"/>
          <w:szCs w:val="27"/>
          <w:rtl/>
        </w:rPr>
        <w:t>ليفت</w:t>
      </w:r>
      <w:r w:rsidR="001F1FF5" w:rsidRPr="00DF675D">
        <w:rPr>
          <w:rFonts w:cs="KFGQPC Uthman Taha Naskh"/>
          <w:sz w:val="32"/>
          <w:szCs w:val="27"/>
          <w:rtl/>
        </w:rPr>
        <w:t>ُ</w:t>
      </w:r>
      <w:r w:rsidRPr="00DF675D">
        <w:rPr>
          <w:rFonts w:cs="KFGQPC Uthman Taha Naskh"/>
          <w:sz w:val="32"/>
          <w:szCs w:val="27"/>
          <w:rtl/>
        </w:rPr>
        <w:t>ه في ع</w:t>
      </w:r>
      <w:r w:rsidR="001F1FF5" w:rsidRPr="00DF675D">
        <w:rPr>
          <w:rFonts w:cs="KFGQPC Uthman Taha Naskh"/>
          <w:sz w:val="32"/>
          <w:szCs w:val="27"/>
          <w:rtl/>
        </w:rPr>
        <w:t>ِ</w:t>
      </w:r>
      <w:r w:rsidRPr="00DF675D">
        <w:rPr>
          <w:rFonts w:cs="KFGQPC Uthman Taha Naskh"/>
          <w:sz w:val="32"/>
          <w:szCs w:val="27"/>
          <w:rtl/>
        </w:rPr>
        <w:t>باده»</w:t>
      </w:r>
      <w:r w:rsidR="009A046A">
        <w:rPr>
          <w:rFonts w:cs="KFGQPC Uthman Taha Naskh"/>
          <w:sz w:val="32"/>
          <w:szCs w:val="27"/>
          <w:rtl/>
        </w:rPr>
        <w:t>.</w:t>
      </w:r>
      <w:r w:rsidRPr="00DF675D">
        <w:rPr>
          <w:rFonts w:cs="KFGQPC Uthman Taha Naskh"/>
          <w:sz w:val="32"/>
          <w:szCs w:val="27"/>
          <w:rtl/>
        </w:rPr>
        <w:t xml:space="preserve"> </w:t>
      </w:r>
      <w:r w:rsidR="009E6C78">
        <w:rPr>
          <w:rtl/>
          <w:lang w:bidi="fa-IR"/>
        </w:rPr>
        <w:t>«</w:t>
      </w:r>
      <w:r>
        <w:rPr>
          <w:rtl/>
          <w:lang w:bidi="fa-IR"/>
        </w:rPr>
        <w:t>(ای علی) هر که اما</w:t>
      </w:r>
      <w:r w:rsidR="001F1FF5">
        <w:rPr>
          <w:rtl/>
          <w:lang w:bidi="fa-IR"/>
        </w:rPr>
        <w:t>م</w:t>
      </w:r>
      <w:r>
        <w:rPr>
          <w:rtl/>
          <w:lang w:bidi="fa-IR"/>
        </w:rPr>
        <w:t xml:space="preserve">ت تو را انکار کند نبوّت و پیامبری مرا انکار کرده است، ای علی تو بر </w:t>
      </w:r>
      <w:r w:rsidR="009A046A">
        <w:rPr>
          <w:rFonts w:hint="cs"/>
          <w:rtl/>
          <w:lang w:bidi="fa-IR"/>
        </w:rPr>
        <w:t>ا</w:t>
      </w:r>
      <w:r>
        <w:rPr>
          <w:rtl/>
          <w:lang w:bidi="fa-IR"/>
        </w:rPr>
        <w:t>مّت من در حیاتم</w:t>
      </w:r>
      <w:r w:rsidRPr="009236A6">
        <w:rPr>
          <w:vertAlign w:val="superscript"/>
          <w:rtl/>
          <w:lang w:bidi="fa-IR"/>
        </w:rPr>
        <w:t>(</w:t>
      </w:r>
      <w:r w:rsidRPr="009236A6">
        <w:rPr>
          <w:rStyle w:val="FootnoteReference"/>
          <w:rtl/>
          <w:lang w:bidi="fa-IR"/>
        </w:rPr>
        <w:footnoteReference w:id="408"/>
      </w:r>
      <w:r w:rsidRPr="009236A6">
        <w:rPr>
          <w:vertAlign w:val="superscript"/>
          <w:rtl/>
          <w:lang w:bidi="fa-IR"/>
        </w:rPr>
        <w:t>)</w:t>
      </w:r>
      <w:r>
        <w:rPr>
          <w:rtl/>
          <w:lang w:bidi="fa-IR"/>
        </w:rPr>
        <w:t>(؟!) و پس از وفاتم خلیف</w:t>
      </w:r>
      <w:r w:rsidR="00511465">
        <w:rPr>
          <w:rtl/>
          <w:lang w:bidi="fa-IR"/>
        </w:rPr>
        <w:t>ه‌ی</w:t>
      </w:r>
      <w:r>
        <w:rPr>
          <w:rtl/>
          <w:lang w:bidi="fa-IR"/>
        </w:rPr>
        <w:t xml:space="preserve"> منی.... به کسی که مرا به پیامبری بر انگیخت سوگند می‌خورم که تو حجّت خدا بر بندگانش و </w:t>
      </w:r>
      <w:r w:rsidR="009A046A">
        <w:rPr>
          <w:rFonts w:hint="cs"/>
          <w:rtl/>
          <w:lang w:bidi="fa-IR"/>
        </w:rPr>
        <w:t>ا</w:t>
      </w:r>
      <w:r>
        <w:rPr>
          <w:rtl/>
          <w:lang w:bidi="fa-IR"/>
        </w:rPr>
        <w:t>مین راز او و خلیف</w:t>
      </w:r>
      <w:r w:rsidR="00511465">
        <w:rPr>
          <w:rtl/>
          <w:lang w:bidi="fa-IR"/>
        </w:rPr>
        <w:t>ه‌ی</w:t>
      </w:r>
      <w:r>
        <w:rPr>
          <w:rtl/>
          <w:lang w:bidi="fa-IR"/>
        </w:rPr>
        <w:t xml:space="preserve"> او درمیان بندگانش می‌باشی</w:t>
      </w:r>
      <w:r w:rsidR="00C162D6">
        <w:rPr>
          <w:rtl/>
          <w:lang w:bidi="fa-IR"/>
        </w:rPr>
        <w:t>!»</w:t>
      </w:r>
      <w:r>
        <w:rPr>
          <w:rtl/>
          <w:lang w:bidi="fa-IR"/>
        </w:rPr>
        <w:t xml:space="preserve"> جاعل حدیث فکر نکرده، اگر انکار امامت، انکار نبوّت باشد طبعاً منکر امامت کافر خواهد بود و بیعت با کافر و یا داماد گرفتن کا</w:t>
      </w:r>
      <w:r w:rsidR="001F1FF5">
        <w:rPr>
          <w:rtl/>
          <w:lang w:bidi="fa-IR"/>
        </w:rPr>
        <w:t>فر، جائز نیست.</w:t>
      </w:r>
      <w:r w:rsidR="001969BB">
        <w:rPr>
          <w:rtl/>
          <w:lang w:bidi="fa-IR"/>
        </w:rPr>
        <w:t xml:space="preserve"> امّا </w:t>
      </w:r>
      <w:r w:rsidR="001F1FF5">
        <w:rPr>
          <w:rtl/>
          <w:lang w:bidi="fa-IR"/>
        </w:rPr>
        <w:t>امام المتّق</w:t>
      </w:r>
      <w:r>
        <w:rPr>
          <w:rtl/>
          <w:lang w:bidi="fa-IR"/>
        </w:rPr>
        <w:t>ین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هم با ابوبکر و عمر بیعت فرمود و هم خلی</w:t>
      </w:r>
      <w:r w:rsidR="001F1FF5">
        <w:rPr>
          <w:rtl/>
          <w:lang w:bidi="fa-IR"/>
        </w:rPr>
        <w:t>ف</w:t>
      </w:r>
      <w:r w:rsidR="00511465">
        <w:rPr>
          <w:rtl/>
          <w:lang w:bidi="fa-IR"/>
        </w:rPr>
        <w:t>ه‌ی</w:t>
      </w:r>
      <w:r>
        <w:rPr>
          <w:rtl/>
          <w:lang w:bidi="fa-IR"/>
        </w:rPr>
        <w:t xml:space="preserve"> دوّم را به دامادی پذیرفت. </w:t>
      </w:r>
      <w:r w:rsidR="00927000" w:rsidRPr="00927000">
        <w:rPr>
          <w:rFonts w:cs="KFGQPC Uthman Taha Naskh"/>
          <w:b/>
          <w:bCs/>
          <w:sz w:val="32"/>
          <w:szCs w:val="26"/>
          <w:rtl/>
          <w:lang w:bidi="fa-IR"/>
        </w:rPr>
        <w:t>أَفَلَا تَعْقِلُونَ</w:t>
      </w:r>
      <w:r w:rsidR="005731E0" w:rsidRPr="001D7F88">
        <w:rPr>
          <w:rFonts w:cs="mylotus"/>
          <w:sz w:val="32"/>
          <w:szCs w:val="27"/>
          <w:rtl/>
          <w:lang w:bidi="fa-IR"/>
        </w:rPr>
        <w:t>؟</w:t>
      </w:r>
    </w:p>
    <w:p w:rsidR="00647946" w:rsidRDefault="00647946" w:rsidP="00647946">
      <w:pPr>
        <w:ind w:firstLine="284"/>
        <w:jc w:val="both"/>
        <w:rPr>
          <w:rtl/>
          <w:lang w:bidi="fa-IR"/>
        </w:rPr>
      </w:pPr>
      <w:r>
        <w:rPr>
          <w:rtl/>
          <w:lang w:bidi="fa-IR"/>
        </w:rPr>
        <w:t>خوش</w:t>
      </w:r>
      <w:r w:rsidR="005731E0">
        <w:rPr>
          <w:rtl/>
          <w:lang w:bidi="fa-IR"/>
        </w:rPr>
        <w:t>‌</w:t>
      </w:r>
      <w:r>
        <w:rPr>
          <w:rtl/>
          <w:lang w:bidi="fa-IR"/>
        </w:rPr>
        <w:t>بختانه شیخ عبّاس ذیل حدیث را که در سطور بالا آوردیم در مفاتیح نیاورده و فقط به ذکر ص</w:t>
      </w:r>
      <w:r w:rsidR="00CC6A8A">
        <w:rPr>
          <w:rtl/>
          <w:lang w:bidi="fa-IR"/>
        </w:rPr>
        <w:t>در حدیث که مخالف قرآن نیست اکتفا</w:t>
      </w:r>
      <w:r>
        <w:rPr>
          <w:rtl/>
          <w:lang w:bidi="fa-IR"/>
        </w:rPr>
        <w:t xml:space="preserve"> کرده است</w:t>
      </w:r>
      <w:r w:rsidR="001969BB" w:rsidRPr="001969BB">
        <w:rPr>
          <w:rtl/>
          <w:lang w:bidi="fa-IR"/>
        </w:rPr>
        <w:t>.</w:t>
      </w:r>
    </w:p>
    <w:p w:rsidR="00F27230" w:rsidRDefault="00647946" w:rsidP="005731E0">
      <w:pPr>
        <w:ind w:firstLine="284"/>
        <w:jc w:val="both"/>
        <w:rPr>
          <w:rtl/>
          <w:lang w:bidi="fa-IR"/>
        </w:rPr>
      </w:pPr>
      <w:r>
        <w:rPr>
          <w:rtl/>
          <w:lang w:bidi="fa-IR"/>
        </w:rPr>
        <w:t>در بخش</w:t>
      </w:r>
      <w:r w:rsidR="00A80907">
        <w:rPr>
          <w:rtl/>
          <w:lang w:bidi="fa-IR"/>
        </w:rPr>
        <w:t xml:space="preserve"> اعمال </w:t>
      </w:r>
      <w:r>
        <w:rPr>
          <w:rtl/>
          <w:lang w:bidi="fa-IR"/>
        </w:rPr>
        <w:t>مشترک</w:t>
      </w:r>
      <w:r w:rsidR="00511465">
        <w:rPr>
          <w:rtl/>
          <w:lang w:bidi="fa-IR"/>
        </w:rPr>
        <w:t>ه‌ی</w:t>
      </w:r>
      <w:r>
        <w:rPr>
          <w:rtl/>
          <w:lang w:bidi="fa-IR"/>
        </w:rPr>
        <w:t xml:space="preserve"> ماه رمضان </w:t>
      </w:r>
      <w:r w:rsidRPr="00CC6A8A">
        <w:rPr>
          <w:sz w:val="26"/>
          <w:szCs w:val="26"/>
          <w:rtl/>
          <w:lang w:bidi="fa-IR"/>
        </w:rPr>
        <w:t>(ص 175)</w:t>
      </w:r>
      <w:r>
        <w:rPr>
          <w:rtl/>
          <w:lang w:bidi="fa-IR"/>
        </w:rPr>
        <w:t xml:space="preserve"> گوید: ابن طاووس روایت کرده از حضرت صادق و کاظم</w:t>
      </w:r>
      <w:r w:rsidR="001B6FA1">
        <w:rPr>
          <w:rFonts w:cs="CTraditional Arabic"/>
          <w:lang w:bidi="fa-IR"/>
        </w:rPr>
        <w:sym w:font="Abo-thar" w:char="F063"/>
      </w:r>
      <w:r>
        <w:rPr>
          <w:rFonts w:cs="CTraditional Arabic"/>
          <w:rtl/>
          <w:lang w:bidi="fa-IR"/>
        </w:rPr>
        <w:t xml:space="preserve"> </w:t>
      </w:r>
      <w:r w:rsidR="00CC6A8A">
        <w:rPr>
          <w:rtl/>
          <w:lang w:bidi="fa-IR"/>
        </w:rPr>
        <w:t>که می‌گویی در ماه رمضان از</w:t>
      </w:r>
      <w:r w:rsidR="009755B1">
        <w:rPr>
          <w:rtl/>
          <w:lang w:bidi="fa-IR"/>
        </w:rPr>
        <w:t xml:space="preserve"> اوّل </w:t>
      </w:r>
      <w:r w:rsidR="00CC6A8A">
        <w:rPr>
          <w:rtl/>
          <w:lang w:bidi="fa-IR"/>
        </w:rPr>
        <w:t>تا به آخر</w:t>
      </w:r>
      <w:r w:rsidR="009A046A">
        <w:rPr>
          <w:rFonts w:hint="cs"/>
          <w:rtl/>
          <w:lang w:bidi="fa-IR"/>
        </w:rPr>
        <w:t xml:space="preserve"> </w:t>
      </w:r>
      <w:r>
        <w:rPr>
          <w:rtl/>
          <w:lang w:bidi="fa-IR"/>
        </w:rPr>
        <w:t>آن بعد از هر فریضه (</w:t>
      </w:r>
      <w:r w:rsidR="00CC6A8A">
        <w:rPr>
          <w:rtl/>
          <w:lang w:bidi="fa-IR"/>
        </w:rPr>
        <w:t xml:space="preserve">= </w:t>
      </w:r>
      <w:r>
        <w:rPr>
          <w:rtl/>
          <w:lang w:bidi="fa-IR"/>
        </w:rPr>
        <w:t>نماز واجب)</w:t>
      </w:r>
      <w:r w:rsidR="001969BB" w:rsidRPr="001969BB">
        <w:rPr>
          <w:rtl/>
          <w:lang w:bidi="fa-IR"/>
        </w:rPr>
        <w:t>.</w:t>
      </w:r>
      <w:r>
        <w:rPr>
          <w:rtl/>
          <w:lang w:bidi="fa-IR"/>
        </w:rPr>
        <w:t>.....</w:t>
      </w:r>
      <w:r w:rsidR="00CC6A8A">
        <w:rPr>
          <w:rtl/>
          <w:lang w:bidi="fa-IR"/>
        </w:rPr>
        <w:t xml:space="preserve"> </w:t>
      </w:r>
      <w:r w:rsidRPr="00CC6A8A">
        <w:rPr>
          <w:sz w:val="24"/>
          <w:szCs w:val="24"/>
          <w:rtl/>
          <w:lang w:bidi="fa-IR"/>
        </w:rPr>
        <w:t>الخ</w:t>
      </w:r>
      <w:r>
        <w:rPr>
          <w:rtl/>
          <w:lang w:bidi="fa-IR"/>
        </w:rPr>
        <w:t>،</w:t>
      </w:r>
      <w:r w:rsidR="001969BB">
        <w:rPr>
          <w:rtl/>
          <w:lang w:bidi="fa-IR"/>
        </w:rPr>
        <w:t xml:space="preserve"> امّا </w:t>
      </w:r>
      <w:r w:rsidR="00CC6A8A">
        <w:rPr>
          <w:rtl/>
          <w:lang w:bidi="fa-IR"/>
        </w:rPr>
        <w:t>اوّلاً</w:t>
      </w:r>
      <w:r w:rsidR="009A046A">
        <w:rPr>
          <w:rFonts w:hint="cs"/>
          <w:rtl/>
          <w:lang w:bidi="fa-IR"/>
        </w:rPr>
        <w:t>:</w:t>
      </w:r>
      <w:r w:rsidR="00CC6A8A">
        <w:rPr>
          <w:rtl/>
          <w:lang w:bidi="fa-IR"/>
        </w:rPr>
        <w:t xml:space="preserve"> لازم است بدانیم که سیّد</w:t>
      </w:r>
      <w:r>
        <w:rPr>
          <w:rtl/>
          <w:lang w:bidi="fa-IR"/>
        </w:rPr>
        <w:t xml:space="preserve">بن طاووس در </w:t>
      </w:r>
      <w:r w:rsidR="005731E0">
        <w:rPr>
          <w:rtl/>
          <w:lang w:bidi="fa-IR"/>
        </w:rPr>
        <w:t>ا</w:t>
      </w:r>
      <w:r>
        <w:rPr>
          <w:rtl/>
          <w:lang w:bidi="fa-IR"/>
        </w:rPr>
        <w:t>خذ حدیث متساهل بود</w:t>
      </w:r>
      <w:r w:rsidR="009A046A">
        <w:rPr>
          <w:rFonts w:hint="cs"/>
          <w:rtl/>
          <w:lang w:bidi="fa-IR"/>
        </w:rPr>
        <w:t>.</w:t>
      </w:r>
      <w:r>
        <w:rPr>
          <w:rtl/>
          <w:lang w:bidi="fa-IR"/>
        </w:rPr>
        <w:t xml:space="preserve"> ثانیاً</w:t>
      </w:r>
      <w:r w:rsidR="009A046A">
        <w:rPr>
          <w:rFonts w:hint="cs"/>
          <w:rtl/>
          <w:lang w:bidi="fa-IR"/>
        </w:rPr>
        <w:t>:</w:t>
      </w:r>
      <w:r>
        <w:rPr>
          <w:rtl/>
          <w:lang w:bidi="fa-IR"/>
        </w:rPr>
        <w:t xml:space="preserve"> متن حدیث نیز مورد اشکال است زیرا </w:t>
      </w:r>
      <w:r w:rsidR="005731E0">
        <w:rPr>
          <w:rtl/>
          <w:lang w:bidi="fa-IR"/>
        </w:rPr>
        <w:t>ا</w:t>
      </w:r>
      <w:r>
        <w:rPr>
          <w:rtl/>
          <w:lang w:bidi="fa-IR"/>
        </w:rPr>
        <w:t>ئمّ</w:t>
      </w:r>
      <w:r w:rsidR="00511465">
        <w:rPr>
          <w:rtl/>
          <w:lang w:bidi="fa-IR"/>
        </w:rPr>
        <w:t>ه‌ی</w:t>
      </w:r>
      <w:r>
        <w:rPr>
          <w:rtl/>
          <w:lang w:bidi="fa-IR"/>
        </w:rPr>
        <w:t xml:space="preserve"> بزرگوار بنا به دلا</w:t>
      </w:r>
      <w:r w:rsidR="005731E0">
        <w:rPr>
          <w:rtl/>
          <w:lang w:bidi="fa-IR"/>
        </w:rPr>
        <w:t>ی</w:t>
      </w:r>
      <w:r>
        <w:rPr>
          <w:rtl/>
          <w:lang w:bidi="fa-IR"/>
        </w:rPr>
        <w:t xml:space="preserve">لی که در کتاب </w:t>
      </w:r>
      <w:r w:rsidRPr="00EB3A3B">
        <w:rPr>
          <w:rFonts w:cs="B Lotus"/>
          <w:b/>
          <w:bCs/>
          <w:sz w:val="26"/>
          <w:rtl/>
          <w:lang w:bidi="fa-IR"/>
        </w:rPr>
        <w:t>زیارت و زیارتنامه</w:t>
      </w:r>
      <w:r>
        <w:rPr>
          <w:rtl/>
          <w:lang w:bidi="fa-IR"/>
        </w:rPr>
        <w:t xml:space="preserve"> و کتاب حاضر آمده است قبور بزرگ</w:t>
      </w:r>
      <w:r w:rsidR="00CC6A8A">
        <w:rPr>
          <w:rtl/>
          <w:lang w:bidi="fa-IR"/>
        </w:rPr>
        <w:t>ان دین را زیارت نمی‌کردند که هر</w:t>
      </w:r>
      <w:r w:rsidR="005731E0">
        <w:rPr>
          <w:rtl/>
          <w:lang w:bidi="fa-IR"/>
        </w:rPr>
        <w:t xml:space="preserve"> </w:t>
      </w:r>
      <w:r>
        <w:rPr>
          <w:rtl/>
          <w:lang w:bidi="fa-IR"/>
        </w:rPr>
        <w:t xml:space="preserve">روز و بعد از هر نماز از خدا توفیق زیارت قبر طلب کنند و بگویند: </w:t>
      </w:r>
      <w:r w:rsidRPr="00DF675D">
        <w:rPr>
          <w:rFonts w:cs="KFGQPC Uthman Taha Naskh"/>
          <w:sz w:val="32"/>
          <w:szCs w:val="27"/>
          <w:rtl/>
        </w:rPr>
        <w:t>«اللهُمَّ ارزُقني ز</w:t>
      </w:r>
      <w:r w:rsidR="00CC6A8A" w:rsidRPr="00DF675D">
        <w:rPr>
          <w:rFonts w:cs="KFGQPC Uthman Taha Naskh"/>
          <w:sz w:val="32"/>
          <w:szCs w:val="27"/>
          <w:rtl/>
        </w:rPr>
        <w:t>ِ</w:t>
      </w:r>
      <w:r w:rsidRPr="00DF675D">
        <w:rPr>
          <w:rFonts w:cs="KFGQPC Uthman Taha Naskh"/>
          <w:sz w:val="32"/>
          <w:szCs w:val="27"/>
          <w:rtl/>
        </w:rPr>
        <w:t>يار</w:t>
      </w:r>
      <w:r w:rsidR="00CC6A8A" w:rsidRPr="00DF675D">
        <w:rPr>
          <w:rFonts w:cs="KFGQPC Uthman Taha Naskh"/>
          <w:sz w:val="32"/>
          <w:szCs w:val="27"/>
          <w:rtl/>
        </w:rPr>
        <w:t>َ</w:t>
      </w:r>
      <w:r w:rsidRPr="00DF675D">
        <w:rPr>
          <w:rFonts w:cs="KFGQPC Uthman Taha Naskh"/>
          <w:sz w:val="32"/>
          <w:szCs w:val="27"/>
          <w:rtl/>
        </w:rPr>
        <w:t>ةَ ق</w:t>
      </w:r>
      <w:r w:rsidR="00CC6A8A" w:rsidRPr="00DF675D">
        <w:rPr>
          <w:rFonts w:cs="KFGQPC Uthman Taha Naskh"/>
          <w:sz w:val="32"/>
          <w:szCs w:val="27"/>
          <w:rtl/>
        </w:rPr>
        <w:t>َ</w:t>
      </w:r>
      <w:r w:rsidRPr="00DF675D">
        <w:rPr>
          <w:rFonts w:cs="KFGQPC Uthman Taha Naskh"/>
          <w:sz w:val="32"/>
          <w:szCs w:val="27"/>
          <w:rtl/>
        </w:rPr>
        <w:t>بر</w:t>
      </w:r>
      <w:r w:rsidR="00CC6A8A" w:rsidRPr="00DF675D">
        <w:rPr>
          <w:rFonts w:cs="KFGQPC Uthman Taha Naskh"/>
          <w:sz w:val="32"/>
          <w:szCs w:val="27"/>
          <w:rtl/>
        </w:rPr>
        <w:t>ِ</w:t>
      </w:r>
      <w:r w:rsidRPr="00DF675D">
        <w:rPr>
          <w:rFonts w:cs="KFGQPC Uthman Taha Naskh"/>
          <w:sz w:val="32"/>
          <w:szCs w:val="27"/>
          <w:rtl/>
        </w:rPr>
        <w:t xml:space="preserve"> ن</w:t>
      </w:r>
      <w:r w:rsidR="00CC6A8A" w:rsidRPr="00DF675D">
        <w:rPr>
          <w:rFonts w:cs="KFGQPC Uthman Taha Naskh"/>
          <w:sz w:val="32"/>
          <w:szCs w:val="27"/>
          <w:rtl/>
        </w:rPr>
        <w:t>َبِيِّ</w:t>
      </w:r>
      <w:r w:rsidRPr="00DF675D">
        <w:rPr>
          <w:rFonts w:cs="KFGQPC Uthman Taha Naskh"/>
          <w:sz w:val="32"/>
          <w:szCs w:val="27"/>
          <w:rtl/>
        </w:rPr>
        <w:t>كَ»</w:t>
      </w:r>
      <w:r w:rsidR="009A046A">
        <w:rPr>
          <w:rFonts w:cs="KFGQPC Uthman Taha Naskh"/>
          <w:sz w:val="32"/>
          <w:szCs w:val="27"/>
          <w:rtl/>
        </w:rPr>
        <w:t>.</w:t>
      </w:r>
      <w:r w:rsidRPr="00DF675D">
        <w:rPr>
          <w:rFonts w:cs="KFGQPC Uthman Taha Naskh"/>
          <w:sz w:val="32"/>
          <w:szCs w:val="27"/>
          <w:rtl/>
        </w:rPr>
        <w:t xml:space="preserve"> </w:t>
      </w:r>
      <w:r>
        <w:rPr>
          <w:rtl/>
          <w:lang w:bidi="fa-IR"/>
        </w:rPr>
        <w:t>«خدایا زیارت قبر پیغمبرت را روزی من قرار ده</w:t>
      </w:r>
      <w:r w:rsidR="00C162D6">
        <w:rPr>
          <w:rtl/>
          <w:lang w:bidi="fa-IR"/>
        </w:rPr>
        <w:t>!»</w:t>
      </w:r>
      <w:r>
        <w:rPr>
          <w:rtl/>
          <w:lang w:bidi="fa-IR"/>
        </w:rPr>
        <w:t xml:space="preserve"> بلکه این، خواست</w:t>
      </w:r>
      <w:r w:rsidR="00511465">
        <w:rPr>
          <w:rtl/>
          <w:lang w:bidi="fa-IR"/>
        </w:rPr>
        <w:t>ه‌ی</w:t>
      </w:r>
      <w:r>
        <w:rPr>
          <w:rtl/>
          <w:lang w:bidi="fa-IR"/>
        </w:rPr>
        <w:t xml:space="preserve"> غُلا</w:t>
      </w:r>
      <w:r w:rsidRPr="001D7F88">
        <w:rPr>
          <w:rFonts w:cs="mylotus"/>
          <w:szCs w:val="27"/>
          <w:rtl/>
          <w:lang w:bidi="fa-IR"/>
        </w:rPr>
        <w:t>ة</w:t>
      </w:r>
      <w:r>
        <w:rPr>
          <w:rtl/>
          <w:lang w:bidi="fa-IR"/>
        </w:rPr>
        <w:t xml:space="preserve"> و کسانی‌ است که قبر پرستی برای</w:t>
      </w:r>
      <w:r w:rsidR="009F7CAF">
        <w:rPr>
          <w:rtl/>
          <w:lang w:bidi="fa-IR"/>
        </w:rPr>
        <w:t xml:space="preserve"> آن‌ها </w:t>
      </w:r>
      <w:r w:rsidR="00DE0603">
        <w:rPr>
          <w:rtl/>
          <w:lang w:bidi="fa-IR"/>
        </w:rPr>
        <w:t>منافعی دارد</w:t>
      </w:r>
      <w:r w:rsidR="00175FCB">
        <w:rPr>
          <w:rtl/>
          <w:lang w:bidi="fa-IR"/>
        </w:rPr>
        <w:t>!</w:t>
      </w:r>
    </w:p>
    <w:p w:rsidR="00DE0603" w:rsidRDefault="00DE0603" w:rsidP="001B6FA1">
      <w:pPr>
        <w:ind w:firstLine="284"/>
        <w:jc w:val="both"/>
        <w:rPr>
          <w:rtl/>
          <w:lang w:bidi="fa-IR"/>
        </w:rPr>
      </w:pPr>
      <w:r>
        <w:rPr>
          <w:rtl/>
          <w:lang w:bidi="fa-IR"/>
        </w:rPr>
        <w:t>در همین صفح</w:t>
      </w:r>
      <w:r w:rsidR="00511465">
        <w:rPr>
          <w:rtl/>
          <w:lang w:bidi="fa-IR"/>
        </w:rPr>
        <w:t>ه‌ی</w:t>
      </w:r>
      <w:r>
        <w:rPr>
          <w:rtl/>
          <w:lang w:bidi="fa-IR"/>
        </w:rPr>
        <w:t xml:space="preserve"> 175 دو دعای دیگر ذکر شده که مخالف قرآن نیس</w:t>
      </w:r>
      <w:r w:rsidR="00914DCA">
        <w:rPr>
          <w:rtl/>
          <w:lang w:bidi="fa-IR"/>
        </w:rPr>
        <w:t>ت و خواندن آن بنابر رخصت عام</w:t>
      </w:r>
      <w:r w:rsidR="00FF37BD">
        <w:rPr>
          <w:rtl/>
          <w:lang w:bidi="fa-IR"/>
        </w:rPr>
        <w:t>ّ</w:t>
      </w:r>
      <w:r w:rsidR="00914DCA">
        <w:rPr>
          <w:rtl/>
          <w:lang w:bidi="fa-IR"/>
        </w:rPr>
        <w:t xml:space="preserve"> شرع</w:t>
      </w:r>
      <w:r w:rsidR="00FF37BD">
        <w:rPr>
          <w:rtl/>
          <w:lang w:bidi="fa-IR"/>
        </w:rPr>
        <w:t xml:space="preserve"> به دعا، بلا</w:t>
      </w:r>
      <w:r>
        <w:rPr>
          <w:rtl/>
          <w:lang w:bidi="fa-IR"/>
        </w:rPr>
        <w:t>اشکال است. در صفح</w:t>
      </w:r>
      <w:r w:rsidR="00511465">
        <w:rPr>
          <w:rtl/>
          <w:lang w:bidi="fa-IR"/>
        </w:rPr>
        <w:t>ه‌ی</w:t>
      </w:r>
      <w:r>
        <w:rPr>
          <w:rtl/>
          <w:lang w:bidi="fa-IR"/>
        </w:rPr>
        <w:t xml:space="preserve"> 176 دعایی از حضرت صادق</w:t>
      </w:r>
      <w:r w:rsidR="00210633" w:rsidRPr="00210633">
        <w:rPr>
          <w:rFonts w:ascii="AGA Arabesque" w:hAnsi="AGA Arabesque"/>
          <w:sz w:val="24"/>
          <w:szCs w:val="24"/>
          <w:lang w:bidi="fa-IR"/>
        </w:rPr>
        <w:t></w:t>
      </w:r>
      <w:r w:rsidR="001B6FA1">
        <w:rPr>
          <w:sz w:val="24"/>
          <w:szCs w:val="24"/>
          <w:rtl/>
          <w:lang w:bidi="fa-IR"/>
        </w:rPr>
        <w:t xml:space="preserve"> </w:t>
      </w:r>
      <w:r>
        <w:rPr>
          <w:rtl/>
          <w:lang w:bidi="fa-IR"/>
        </w:rPr>
        <w:t>آ</w:t>
      </w:r>
      <w:r w:rsidR="00914DCA">
        <w:rPr>
          <w:rtl/>
          <w:lang w:bidi="fa-IR"/>
        </w:rPr>
        <w:t>و</w:t>
      </w:r>
      <w:r>
        <w:rPr>
          <w:rtl/>
          <w:lang w:bidi="fa-IR"/>
        </w:rPr>
        <w:t>رده که ترجم</w:t>
      </w:r>
      <w:r w:rsidR="00511465">
        <w:rPr>
          <w:rtl/>
          <w:lang w:bidi="fa-IR"/>
        </w:rPr>
        <w:t>ه‌ی</w:t>
      </w:r>
      <w:r>
        <w:rPr>
          <w:rtl/>
          <w:lang w:bidi="fa-IR"/>
        </w:rPr>
        <w:t xml:space="preserve"> آن را در این</w:t>
      </w:r>
      <w:r w:rsidR="005731E0">
        <w:rPr>
          <w:rtl/>
          <w:lang w:bidi="fa-IR"/>
        </w:rPr>
        <w:t>‌</w:t>
      </w:r>
      <w:r>
        <w:rPr>
          <w:rtl/>
          <w:lang w:bidi="fa-IR"/>
        </w:rPr>
        <w:t>جا می‌آوریم، امید است مورد توجّه و تأمّل خوانندگان قرار گیرد:</w:t>
      </w:r>
    </w:p>
    <w:p w:rsidR="00F9660C" w:rsidRPr="007C4C26" w:rsidRDefault="00DE0603" w:rsidP="00491C5C">
      <w:pPr>
        <w:ind w:firstLine="284"/>
        <w:jc w:val="both"/>
        <w:rPr>
          <w:rtl/>
          <w:lang w:bidi="fa-IR"/>
        </w:rPr>
      </w:pPr>
      <w:r>
        <w:rPr>
          <w:rtl/>
          <w:lang w:bidi="fa-IR"/>
        </w:rPr>
        <w:t>«</w:t>
      </w:r>
      <w:r w:rsidR="009A046A">
        <w:rPr>
          <w:rtl/>
          <w:lang w:bidi="fa-IR"/>
        </w:rPr>
        <w:t xml:space="preserve">پروردگارا، </w:t>
      </w:r>
      <w:r>
        <w:rPr>
          <w:rtl/>
          <w:lang w:bidi="fa-IR"/>
        </w:rPr>
        <w:t xml:space="preserve">همانا </w:t>
      </w:r>
      <w:r>
        <w:rPr>
          <w:u w:val="single"/>
          <w:rtl/>
          <w:lang w:bidi="fa-IR"/>
        </w:rPr>
        <w:t>من به وسیل</w:t>
      </w:r>
      <w:r w:rsidR="00511465">
        <w:rPr>
          <w:u w:val="single"/>
          <w:rtl/>
          <w:lang w:bidi="fa-IR"/>
        </w:rPr>
        <w:t>ه‌ی</w:t>
      </w:r>
      <w:r>
        <w:rPr>
          <w:u w:val="single"/>
          <w:rtl/>
          <w:lang w:bidi="fa-IR"/>
        </w:rPr>
        <w:t xml:space="preserve"> تو و از تو حاجتم را می‌خواهم</w:t>
      </w:r>
      <w:r>
        <w:rPr>
          <w:rtl/>
          <w:lang w:bidi="fa-IR"/>
        </w:rPr>
        <w:t xml:space="preserve"> و هرکه حاجتی از مردم بخواهد، </w:t>
      </w:r>
      <w:r>
        <w:rPr>
          <w:u w:val="single"/>
          <w:rtl/>
          <w:lang w:bidi="fa-IR"/>
        </w:rPr>
        <w:t>همانا من جُز از تو حاجتم را نمی‌طلبم یگانه‌ای تو و هیچ شریکی نداری</w:t>
      </w:r>
      <w:r>
        <w:rPr>
          <w:rtl/>
          <w:lang w:bidi="fa-IR"/>
        </w:rPr>
        <w:t xml:space="preserve"> و [پروردگارا] از تو می‌خواهم که با فضل و رحمت و خشنودیت بر محم</w:t>
      </w:r>
      <w:r w:rsidR="00B51584">
        <w:rPr>
          <w:rtl/>
          <w:lang w:bidi="fa-IR"/>
        </w:rPr>
        <w:t>ّ</w:t>
      </w:r>
      <w:r>
        <w:rPr>
          <w:rtl/>
          <w:lang w:bidi="fa-IR"/>
        </w:rPr>
        <w:t>د و</w:t>
      </w:r>
      <w:r w:rsidR="009F7CAF">
        <w:rPr>
          <w:rtl/>
          <w:lang w:bidi="fa-IR"/>
        </w:rPr>
        <w:t xml:space="preserve"> اهل </w:t>
      </w:r>
      <w:r>
        <w:rPr>
          <w:rtl/>
          <w:lang w:bidi="fa-IR"/>
        </w:rPr>
        <w:t>بی</w:t>
      </w:r>
      <w:r w:rsidR="00914DCA">
        <w:rPr>
          <w:rtl/>
          <w:lang w:bidi="fa-IR"/>
        </w:rPr>
        <w:t>ت</w:t>
      </w:r>
      <w:r>
        <w:rPr>
          <w:rtl/>
          <w:lang w:bidi="fa-IR"/>
        </w:rPr>
        <w:t>ش درود فرستی و در این سال حجّ</w:t>
      </w:r>
      <w:r w:rsidR="00B51584">
        <w:rPr>
          <w:rtl/>
          <w:lang w:bidi="fa-IR"/>
        </w:rPr>
        <w:t xml:space="preserve"> خان</w:t>
      </w:r>
      <w:r w:rsidR="00511465">
        <w:rPr>
          <w:rtl/>
          <w:lang w:bidi="fa-IR"/>
        </w:rPr>
        <w:t>ه‌ی</w:t>
      </w:r>
      <w:r w:rsidR="00B51584">
        <w:rPr>
          <w:rtl/>
          <w:lang w:bidi="fa-IR"/>
        </w:rPr>
        <w:t xml:space="preserve"> با حرمت خود را برایم مقرّر</w:t>
      </w:r>
      <w:r w:rsidR="005731E0">
        <w:rPr>
          <w:rtl/>
          <w:lang w:bidi="fa-IR"/>
        </w:rPr>
        <w:t xml:space="preserve"> </w:t>
      </w:r>
      <w:r>
        <w:rPr>
          <w:rtl/>
          <w:lang w:bidi="fa-IR"/>
        </w:rPr>
        <w:t>فرمایی، حجّی نیکو و پذیرفته و پاک که با اخلاص [تامّ] برایت به جای آورم. [حجّی که] دیده‌ام بدان روشن شود و بر اثر آن درجه‌ام را رفعت بخشی و [این توفیق را] روزیم فرمایی که [از حرام] چشم بپوشم و عفّت و پاکدامنی خویشتن را محفوظ داشته و از هم</w:t>
      </w:r>
      <w:r w:rsidR="00511465">
        <w:rPr>
          <w:rtl/>
          <w:lang w:bidi="fa-IR"/>
        </w:rPr>
        <w:t>ه‌ی</w:t>
      </w:r>
      <w:r>
        <w:rPr>
          <w:rtl/>
          <w:lang w:bidi="fa-IR"/>
        </w:rPr>
        <w:t xml:space="preserve"> مُحرّمات تو دست بدارم </w:t>
      </w:r>
      <w:r w:rsidR="00F9660C">
        <w:rPr>
          <w:rtl/>
          <w:lang w:bidi="fa-IR"/>
        </w:rPr>
        <w:t>تا [بدان جا</w:t>
      </w:r>
      <w:r w:rsidR="00491C5C">
        <w:rPr>
          <w:rFonts w:hint="cs"/>
          <w:rtl/>
          <w:lang w:bidi="fa-IR"/>
        </w:rPr>
        <w:t xml:space="preserve"> </w:t>
      </w:r>
      <w:r w:rsidR="00F9660C">
        <w:rPr>
          <w:rtl/>
          <w:lang w:bidi="fa-IR"/>
        </w:rPr>
        <w:t>که] هیچ چیز نزد</w:t>
      </w:r>
      <w:r w:rsidR="00914DCA">
        <w:rPr>
          <w:rtl/>
          <w:lang w:bidi="fa-IR"/>
        </w:rPr>
        <w:t xml:space="preserve"> من مح</w:t>
      </w:r>
      <w:r w:rsidR="00F9660C">
        <w:rPr>
          <w:rtl/>
          <w:lang w:bidi="fa-IR"/>
        </w:rPr>
        <w:t>بوب</w:t>
      </w:r>
      <w:r w:rsidR="005731E0">
        <w:rPr>
          <w:rtl/>
          <w:lang w:bidi="fa-IR"/>
        </w:rPr>
        <w:t>‌</w:t>
      </w:r>
      <w:r w:rsidR="00F9660C">
        <w:rPr>
          <w:rtl/>
          <w:lang w:bidi="fa-IR"/>
        </w:rPr>
        <w:t>تر نباشد از طاعت تو و بیمناکی از تو و عمل بدانچه دوست می‌داری</w:t>
      </w:r>
      <w:r w:rsidR="00B51584">
        <w:rPr>
          <w:rtl/>
          <w:lang w:bidi="fa-IR"/>
        </w:rPr>
        <w:t>؛ و ترک هر</w:t>
      </w:r>
      <w:r w:rsidR="005731E0">
        <w:rPr>
          <w:rtl/>
          <w:lang w:bidi="fa-IR"/>
        </w:rPr>
        <w:t xml:space="preserve"> </w:t>
      </w:r>
      <w:r w:rsidR="00F9660C">
        <w:rPr>
          <w:rtl/>
          <w:lang w:bidi="fa-IR"/>
        </w:rPr>
        <w:t>آن</w:t>
      </w:r>
      <w:r w:rsidR="005731E0">
        <w:rPr>
          <w:rtl/>
          <w:lang w:bidi="fa-IR"/>
        </w:rPr>
        <w:t>‌</w:t>
      </w:r>
      <w:r w:rsidR="00F9660C">
        <w:rPr>
          <w:rtl/>
          <w:lang w:bidi="fa-IR"/>
        </w:rPr>
        <w:t>چه ناپسند می‌داری و از آن نهی فرموده‌ای. [بارالها] این [خواسته‌ام را] در آسانی و سهولت و تندرستی و آن</w:t>
      </w:r>
      <w:r w:rsidR="005731E0">
        <w:rPr>
          <w:rtl/>
          <w:lang w:bidi="fa-IR"/>
        </w:rPr>
        <w:t>‌</w:t>
      </w:r>
      <w:r w:rsidR="00F9660C">
        <w:rPr>
          <w:rtl/>
          <w:lang w:bidi="fa-IR"/>
        </w:rPr>
        <w:t>چه که به نعمت عطا فرموده‌ای مقرّر بفرما. [خداوندا] از تو می‌خواهم که مرگم را کشته شدن [و شهادت] در راهت و زیر پرچم [آیین] پیامبرت و همراه اولیاء خویش مقرّر فرمایی و از تو می‌خوا</w:t>
      </w:r>
      <w:r w:rsidR="00491C5C">
        <w:rPr>
          <w:rFonts w:hint="cs"/>
          <w:rtl/>
          <w:lang w:bidi="fa-IR"/>
        </w:rPr>
        <w:t>ه</w:t>
      </w:r>
      <w:r w:rsidR="00F9660C">
        <w:rPr>
          <w:rtl/>
          <w:lang w:bidi="fa-IR"/>
        </w:rPr>
        <w:t xml:space="preserve">م به [دست] من دشمنانت و دشمنان پیامبرت را به قتل رسانی و از تو می‌خواهم که مرا به خواری هرکه از خلق خویش می‌خواهی، گرامی بداری و مرا به گرامی داشتن </w:t>
      </w:r>
      <w:r w:rsidR="00491C5C">
        <w:rPr>
          <w:rFonts w:hint="cs"/>
          <w:rtl/>
          <w:lang w:bidi="fa-IR"/>
        </w:rPr>
        <w:t>ا</w:t>
      </w:r>
      <w:r w:rsidR="00F9660C">
        <w:rPr>
          <w:rtl/>
          <w:lang w:bidi="fa-IR"/>
        </w:rPr>
        <w:t xml:space="preserve">حدی از دوستانت خوار مداری، </w:t>
      </w:r>
      <w:r w:rsidR="009A046A">
        <w:rPr>
          <w:rtl/>
          <w:lang w:bidi="fa-IR"/>
        </w:rPr>
        <w:t xml:space="preserve">پروردگارا، </w:t>
      </w:r>
      <w:r w:rsidR="00F9660C">
        <w:rPr>
          <w:rtl/>
          <w:lang w:bidi="fa-IR"/>
        </w:rPr>
        <w:t>برایم با پیامبر [و پیروی و همراهی با او] راهی قرارده</w:t>
      </w:r>
      <w:r w:rsidR="00F9660C" w:rsidRPr="009236A6">
        <w:rPr>
          <w:sz w:val="24"/>
          <w:vertAlign w:val="superscript"/>
          <w:rtl/>
          <w:lang w:bidi="fa-IR"/>
        </w:rPr>
        <w:t>(</w:t>
      </w:r>
      <w:r w:rsidR="00F9660C" w:rsidRPr="009236A6">
        <w:rPr>
          <w:rStyle w:val="FootnoteReference"/>
          <w:sz w:val="24"/>
          <w:rtl/>
          <w:lang w:bidi="fa-IR"/>
        </w:rPr>
        <w:footnoteReference w:id="409"/>
      </w:r>
      <w:r w:rsidR="00F9660C" w:rsidRPr="009236A6">
        <w:rPr>
          <w:sz w:val="24"/>
          <w:vertAlign w:val="superscript"/>
          <w:rtl/>
          <w:lang w:bidi="fa-IR"/>
        </w:rPr>
        <w:t>)</w:t>
      </w:r>
      <w:r w:rsidR="00491C5C">
        <w:rPr>
          <w:rFonts w:hint="cs"/>
          <w:rtl/>
          <w:lang w:bidi="fa-IR"/>
        </w:rPr>
        <w:t>.</w:t>
      </w:r>
      <w:r w:rsidR="00F9660C">
        <w:rPr>
          <w:rtl/>
          <w:lang w:bidi="fa-IR"/>
        </w:rPr>
        <w:t xml:space="preserve"> خداوند مرا </w:t>
      </w:r>
      <w:r w:rsidR="00F9660C" w:rsidRPr="007C4C26">
        <w:rPr>
          <w:rtl/>
          <w:lang w:bidi="fa-IR"/>
        </w:rPr>
        <w:t>کافی است، هرچه خدا خواهد</w:t>
      </w:r>
      <w:r w:rsidR="00914DCA" w:rsidRPr="007C4C26">
        <w:rPr>
          <w:rtl/>
          <w:lang w:bidi="fa-IR"/>
        </w:rPr>
        <w:t>»</w:t>
      </w:r>
      <w:r w:rsidR="00F9660C" w:rsidRPr="007C4C26">
        <w:rPr>
          <w:rtl/>
          <w:lang w:bidi="fa-IR"/>
        </w:rPr>
        <w:t>.</w:t>
      </w:r>
    </w:p>
    <w:p w:rsidR="005258C5" w:rsidRDefault="00F9660C" w:rsidP="00FE471E">
      <w:pPr>
        <w:ind w:firstLine="284"/>
        <w:jc w:val="both"/>
        <w:rPr>
          <w:rtl/>
          <w:lang w:bidi="fa-IR"/>
        </w:rPr>
      </w:pPr>
      <w:r w:rsidRPr="007C4C26">
        <w:rPr>
          <w:rtl/>
          <w:lang w:bidi="fa-IR"/>
        </w:rPr>
        <w:t>شیخ عب</w:t>
      </w:r>
      <w:r w:rsidR="00847DAE" w:rsidRPr="007C4C26">
        <w:rPr>
          <w:rtl/>
          <w:lang w:bidi="fa-IR"/>
        </w:rPr>
        <w:t>ّ</w:t>
      </w:r>
      <w:r w:rsidRPr="007C4C26">
        <w:rPr>
          <w:rtl/>
          <w:lang w:bidi="fa-IR"/>
        </w:rPr>
        <w:t>اس نوشته است</w:t>
      </w:r>
      <w:r w:rsidR="005A7852" w:rsidRPr="007C4C26">
        <w:rPr>
          <w:rtl/>
          <w:lang w:bidi="fa-IR"/>
        </w:rPr>
        <w:t>:</w:t>
      </w:r>
      <w:r w:rsidRPr="007C4C26">
        <w:rPr>
          <w:rtl/>
          <w:lang w:bidi="fa-IR"/>
        </w:rPr>
        <w:t xml:space="preserve"> در ماه</w:t>
      </w:r>
      <w:r>
        <w:rPr>
          <w:rtl/>
          <w:lang w:bidi="fa-IR"/>
        </w:rPr>
        <w:t xml:space="preserve"> رمضان در هر سه روز یک ختم [قرآن] س</w:t>
      </w:r>
      <w:r w:rsidR="00847DAE">
        <w:rPr>
          <w:rtl/>
          <w:lang w:bidi="fa-IR"/>
        </w:rPr>
        <w:t>ُ</w:t>
      </w:r>
      <w:r>
        <w:rPr>
          <w:rtl/>
          <w:lang w:bidi="fa-IR"/>
        </w:rPr>
        <w:t>ن</w:t>
      </w:r>
      <w:r w:rsidR="00847DAE">
        <w:rPr>
          <w:rtl/>
          <w:lang w:bidi="fa-IR"/>
        </w:rPr>
        <w:t>َّ</w:t>
      </w:r>
      <w:r>
        <w:rPr>
          <w:rtl/>
          <w:lang w:bidi="fa-IR"/>
        </w:rPr>
        <w:t>ت است</w:t>
      </w:r>
      <w:r w:rsidRPr="009236A6">
        <w:rPr>
          <w:sz w:val="24"/>
          <w:vertAlign w:val="superscript"/>
          <w:rtl/>
          <w:lang w:bidi="fa-IR"/>
        </w:rPr>
        <w:t>(</w:t>
      </w:r>
      <w:r w:rsidRPr="009236A6">
        <w:rPr>
          <w:rStyle w:val="FootnoteReference"/>
          <w:sz w:val="24"/>
          <w:rtl/>
          <w:lang w:bidi="fa-IR"/>
        </w:rPr>
        <w:footnoteReference w:id="410"/>
      </w:r>
      <w:r w:rsidRPr="009236A6">
        <w:rPr>
          <w:sz w:val="24"/>
          <w:vertAlign w:val="superscript"/>
          <w:rtl/>
          <w:lang w:bidi="fa-IR"/>
        </w:rPr>
        <w:t>)</w:t>
      </w:r>
      <w:r w:rsidR="001969BB" w:rsidRPr="001969BB">
        <w:rPr>
          <w:rtl/>
          <w:lang w:bidi="fa-IR"/>
        </w:rPr>
        <w:t>.</w:t>
      </w:r>
      <w:r w:rsidR="00847DAE">
        <w:rPr>
          <w:rtl/>
          <w:lang w:bidi="fa-IR"/>
        </w:rPr>
        <w:t>... علاّم</w:t>
      </w:r>
      <w:r w:rsidR="00511465">
        <w:rPr>
          <w:rtl/>
          <w:lang w:bidi="fa-IR"/>
        </w:rPr>
        <w:t>ه‌ی</w:t>
      </w:r>
      <w:r w:rsidR="004F686A">
        <w:rPr>
          <w:rtl/>
          <w:lang w:bidi="fa-IR"/>
        </w:rPr>
        <w:t xml:space="preserve"> مجلسی</w:t>
      </w:r>
      <w:r w:rsidR="00FE471E">
        <w:rPr>
          <w:rFonts w:hint="cs"/>
          <w:rtl/>
          <w:lang w:bidi="fa-IR"/>
        </w:rPr>
        <w:t xml:space="preserve"> (ره)</w:t>
      </w:r>
      <w:r w:rsidR="004F686A">
        <w:rPr>
          <w:sz w:val="24"/>
          <w:szCs w:val="24"/>
          <w:rtl/>
          <w:lang w:bidi="fa-IR"/>
        </w:rPr>
        <w:t xml:space="preserve"> </w:t>
      </w:r>
      <w:r w:rsidR="00847DAE">
        <w:rPr>
          <w:rtl/>
          <w:lang w:bidi="fa-IR"/>
        </w:rPr>
        <w:t>فرموده که در</w:t>
      </w:r>
      <w:r w:rsidR="00385FD7">
        <w:rPr>
          <w:rtl/>
          <w:lang w:bidi="fa-IR"/>
        </w:rPr>
        <w:t xml:space="preserve"> </w:t>
      </w:r>
      <w:r w:rsidR="00847DAE">
        <w:rPr>
          <w:rtl/>
          <w:lang w:bidi="fa-IR"/>
        </w:rPr>
        <w:t>حدیث است که بعضی از</w:t>
      </w:r>
      <w:r w:rsidR="00385FD7">
        <w:rPr>
          <w:rtl/>
          <w:lang w:bidi="fa-IR"/>
        </w:rPr>
        <w:t xml:space="preserve"> ا</w:t>
      </w:r>
      <w:r>
        <w:rPr>
          <w:rtl/>
          <w:lang w:bidi="fa-IR"/>
        </w:rPr>
        <w:t>ئمّه</w:t>
      </w:r>
      <w:r w:rsidR="004F686A">
        <w:rPr>
          <w:rFonts w:ascii="Abo-thar" w:hAnsi="Abo-thar"/>
          <w:sz w:val="24"/>
          <w:szCs w:val="24"/>
          <w:lang w:bidi="fa-IR"/>
        </w:rPr>
        <w:sym w:font="Abo-thar" w:char="F062"/>
      </w:r>
      <w:r w:rsidR="009755B1" w:rsidRPr="009755B1">
        <w:rPr>
          <w:rFonts w:ascii="Abo-thar" w:hAnsi="Abo-thar"/>
          <w:sz w:val="24"/>
          <w:szCs w:val="24"/>
          <w:rtl/>
          <w:lang w:bidi="fa-IR"/>
        </w:rPr>
        <w:t xml:space="preserve"> </w:t>
      </w:r>
      <w:r>
        <w:rPr>
          <w:rtl/>
          <w:lang w:bidi="fa-IR"/>
        </w:rPr>
        <w:t>در این ماه چهل ختم قرآن و زیاده می‌کردند</w:t>
      </w:r>
      <w:r w:rsidR="00C162D6">
        <w:rPr>
          <w:rtl/>
          <w:lang w:bidi="fa-IR"/>
        </w:rPr>
        <w:t>!»</w:t>
      </w:r>
      <w:r>
        <w:rPr>
          <w:rtl/>
          <w:lang w:bidi="fa-IR"/>
        </w:rPr>
        <w:t xml:space="preserve"> نگارنده</w:t>
      </w:r>
      <w:r w:rsidR="005258C5">
        <w:rPr>
          <w:rtl/>
          <w:lang w:bidi="fa-IR"/>
        </w:rPr>
        <w:t xml:space="preserve"> گوید</w:t>
      </w:r>
      <w:r w:rsidR="007C4C26">
        <w:rPr>
          <w:rFonts w:hint="cs"/>
          <w:rtl/>
          <w:lang w:bidi="fa-IR"/>
        </w:rPr>
        <w:t>:</w:t>
      </w:r>
      <w:r w:rsidR="005258C5">
        <w:rPr>
          <w:rtl/>
          <w:lang w:bidi="fa-IR"/>
        </w:rPr>
        <w:t xml:space="preserve"> </w:t>
      </w:r>
      <w:r w:rsidR="00385FD7">
        <w:rPr>
          <w:rtl/>
          <w:lang w:bidi="fa-IR"/>
        </w:rPr>
        <w:t>ا</w:t>
      </w:r>
      <w:r w:rsidR="005258C5">
        <w:rPr>
          <w:rtl/>
          <w:lang w:bidi="fa-IR"/>
        </w:rPr>
        <w:t>و</w:t>
      </w:r>
      <w:r w:rsidR="00847DAE">
        <w:rPr>
          <w:rtl/>
          <w:lang w:bidi="fa-IR"/>
        </w:rPr>
        <w:t>ّ</w:t>
      </w:r>
      <w:r w:rsidR="005258C5">
        <w:rPr>
          <w:rtl/>
          <w:lang w:bidi="fa-IR"/>
        </w:rPr>
        <w:t>لاً</w:t>
      </w:r>
      <w:r w:rsidR="007C4C26">
        <w:rPr>
          <w:rFonts w:hint="cs"/>
          <w:rtl/>
          <w:lang w:bidi="fa-IR"/>
        </w:rPr>
        <w:t>:</w:t>
      </w:r>
      <w:r w:rsidR="005258C5">
        <w:rPr>
          <w:rtl/>
          <w:lang w:bidi="fa-IR"/>
        </w:rPr>
        <w:t xml:space="preserve"> اگر سنت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5258C5">
        <w:rPr>
          <w:rtl/>
          <w:lang w:bidi="fa-IR"/>
        </w:rPr>
        <w:t>در ماه رمضان هر سه روز، یک ختم قرآن بوده پس حدیثی که می‌گوید</w:t>
      </w:r>
      <w:r w:rsidR="001842D5">
        <w:rPr>
          <w:rtl/>
          <w:lang w:bidi="fa-IR"/>
        </w:rPr>
        <w:t xml:space="preserve"> ائمّه </w:t>
      </w:r>
      <w:r w:rsidR="005258C5">
        <w:rPr>
          <w:rtl/>
          <w:lang w:bidi="fa-IR"/>
        </w:rPr>
        <w:t>در رمضان چهل ختم یا بیشتر می‌کردند، دروغ است</w:t>
      </w:r>
      <w:r w:rsidR="007C4C26">
        <w:rPr>
          <w:rFonts w:hint="cs"/>
          <w:rtl/>
          <w:lang w:bidi="fa-IR"/>
        </w:rPr>
        <w:t>.</w:t>
      </w:r>
      <w:r w:rsidR="005258C5">
        <w:rPr>
          <w:rtl/>
          <w:lang w:bidi="fa-IR"/>
        </w:rPr>
        <w:t xml:space="preserve"> ثانیاً</w:t>
      </w:r>
      <w:r w:rsidR="007C4C26">
        <w:rPr>
          <w:rFonts w:hint="cs"/>
          <w:rtl/>
          <w:lang w:bidi="fa-IR"/>
        </w:rPr>
        <w:t>:</w:t>
      </w:r>
      <w:r w:rsidR="005258C5">
        <w:rPr>
          <w:rtl/>
          <w:lang w:bidi="fa-IR"/>
        </w:rPr>
        <w:t xml:space="preserve"> حدیثی‌که مجلسی بدان اشاره کرده، راوی آن «برقی» و حدیثی بی‌اعتبار </w:t>
      </w:r>
      <w:r w:rsidR="00847DAE">
        <w:rPr>
          <w:rtl/>
          <w:lang w:bidi="fa-IR"/>
        </w:rPr>
        <w:t>است و</w:t>
      </w:r>
      <w:r w:rsidR="001969BB" w:rsidRPr="001969BB">
        <w:rPr>
          <w:rtl/>
          <w:lang w:bidi="fa-IR"/>
        </w:rPr>
        <w:t xml:space="preserve"> هم‌چنین </w:t>
      </w:r>
      <w:r w:rsidR="00847DAE">
        <w:rPr>
          <w:rtl/>
          <w:lang w:bidi="fa-IR"/>
        </w:rPr>
        <w:t>با حدیث ذیل نیز نا</w:t>
      </w:r>
      <w:r w:rsidR="005258C5">
        <w:rPr>
          <w:rtl/>
          <w:lang w:bidi="fa-IR"/>
        </w:rPr>
        <w:t>سازگار است که امام صادق</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5258C5">
        <w:rPr>
          <w:rtl/>
          <w:lang w:bidi="fa-IR"/>
        </w:rPr>
        <w:t>به کسی از او پرسید</w:t>
      </w:r>
      <w:r w:rsidR="007C4C26">
        <w:rPr>
          <w:rFonts w:hint="cs"/>
          <w:rtl/>
          <w:lang w:bidi="fa-IR"/>
        </w:rPr>
        <w:t>:</w:t>
      </w:r>
      <w:r w:rsidR="005258C5">
        <w:rPr>
          <w:rtl/>
          <w:lang w:bidi="fa-IR"/>
        </w:rPr>
        <w:t xml:space="preserve"> آیا قرآن را دریک شب ختم کنم؟ فرمود: خیر، گفت: دو شب؟ فرمود</w:t>
      </w:r>
      <w:r w:rsidR="007C4C26">
        <w:rPr>
          <w:rFonts w:hint="cs"/>
          <w:rtl/>
          <w:lang w:bidi="fa-IR"/>
        </w:rPr>
        <w:t>:</w:t>
      </w:r>
      <w:r w:rsidR="005258C5">
        <w:rPr>
          <w:rtl/>
          <w:lang w:bidi="fa-IR"/>
        </w:rPr>
        <w:t xml:space="preserve"> خیر</w:t>
      </w:r>
      <w:r w:rsidR="007C4C26">
        <w:rPr>
          <w:rFonts w:hint="cs"/>
          <w:rtl/>
          <w:lang w:bidi="fa-IR"/>
        </w:rPr>
        <w:t>،</w:t>
      </w:r>
      <w:r w:rsidR="005258C5">
        <w:rPr>
          <w:rtl/>
          <w:lang w:bidi="fa-IR"/>
        </w:rPr>
        <w:t xml:space="preserve"> تا</w:t>
      </w:r>
      <w:r w:rsidR="001969BB" w:rsidRPr="001969BB">
        <w:rPr>
          <w:rtl/>
          <w:lang w:bidi="fa-IR"/>
        </w:rPr>
        <w:t xml:space="preserve"> این‌که </w:t>
      </w:r>
      <w:r w:rsidR="005258C5">
        <w:rPr>
          <w:rtl/>
          <w:lang w:bidi="fa-IR"/>
        </w:rPr>
        <w:t>سائل پرسید: در شش شب؟ امام با اشار</w:t>
      </w:r>
      <w:r w:rsidR="00511465">
        <w:rPr>
          <w:rtl/>
          <w:lang w:bidi="fa-IR"/>
        </w:rPr>
        <w:t>ه‌ی</w:t>
      </w:r>
      <w:r w:rsidR="005258C5">
        <w:rPr>
          <w:rtl/>
          <w:lang w:bidi="fa-IR"/>
        </w:rPr>
        <w:t xml:space="preserve"> دست قول او را تأیید نمود و فرمود</w:t>
      </w:r>
      <w:r w:rsidR="007C4C26">
        <w:rPr>
          <w:rFonts w:hint="cs"/>
          <w:rtl/>
          <w:lang w:bidi="fa-IR"/>
        </w:rPr>
        <w:t>:</w:t>
      </w:r>
      <w:r w:rsidR="005258C5">
        <w:rPr>
          <w:rtl/>
          <w:lang w:bidi="fa-IR"/>
        </w:rPr>
        <w:t xml:space="preserve"> اصحاب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5258C5">
        <w:rPr>
          <w:rtl/>
          <w:lang w:bidi="fa-IR"/>
        </w:rPr>
        <w:t>قرآن را در یک ماه و یا کمی کمتر، قراءت و ختم می‌کردند، قرآن سرسری و با شتاب قراءت نمی‌شود بلکه</w:t>
      </w:r>
      <w:r w:rsidR="00914DCA">
        <w:rPr>
          <w:rtl/>
          <w:lang w:bidi="fa-IR"/>
        </w:rPr>
        <w:t xml:space="preserve"> باید با</w:t>
      </w:r>
      <w:r w:rsidR="00385FD7">
        <w:rPr>
          <w:rtl/>
          <w:lang w:bidi="fa-IR"/>
        </w:rPr>
        <w:t xml:space="preserve"> </w:t>
      </w:r>
      <w:r w:rsidR="00914DCA">
        <w:rPr>
          <w:rtl/>
          <w:lang w:bidi="fa-IR"/>
        </w:rPr>
        <w:t>طمأنینه قرائت و ترتیل شود و هرگاه به آیه‌ا</w:t>
      </w:r>
      <w:r w:rsidR="00847DAE">
        <w:rPr>
          <w:rtl/>
          <w:lang w:bidi="fa-IR"/>
        </w:rPr>
        <w:t>ی رسیدی که در آن ذکری از آتش دوز</w:t>
      </w:r>
      <w:r w:rsidR="00914DCA">
        <w:rPr>
          <w:rtl/>
          <w:lang w:bidi="fa-IR"/>
        </w:rPr>
        <w:t>خ بود،</w:t>
      </w:r>
      <w:r w:rsidR="005258C5">
        <w:rPr>
          <w:rtl/>
          <w:lang w:bidi="fa-IR"/>
        </w:rPr>
        <w:t xml:space="preserve"> درنگ می‌کنی و از آتش دوزخ به خداوند پناه می‌بری. سپس امام با اشار</w:t>
      </w:r>
      <w:r w:rsidR="00511465">
        <w:rPr>
          <w:rtl/>
          <w:lang w:bidi="fa-IR"/>
        </w:rPr>
        <w:t>ه‌ی</w:t>
      </w:r>
      <w:r w:rsidR="005258C5">
        <w:rPr>
          <w:rtl/>
          <w:lang w:bidi="fa-IR"/>
        </w:rPr>
        <w:t xml:space="preserve"> دست به سائل </w:t>
      </w:r>
      <w:r w:rsidR="00847DAE">
        <w:rPr>
          <w:rtl/>
          <w:lang w:bidi="fa-IR"/>
        </w:rPr>
        <w:t>اجازه داد که در</w:t>
      </w:r>
      <w:r w:rsidR="003B2187">
        <w:rPr>
          <w:rtl/>
          <w:lang w:bidi="fa-IR"/>
        </w:rPr>
        <w:t xml:space="preserve"> </w:t>
      </w:r>
      <w:r w:rsidR="00847DAE">
        <w:rPr>
          <w:rtl/>
          <w:lang w:bidi="fa-IR"/>
        </w:rPr>
        <w:t>ماه رمضان در هر</w:t>
      </w:r>
      <w:r w:rsidR="005258C5">
        <w:rPr>
          <w:rtl/>
          <w:lang w:bidi="fa-IR"/>
        </w:rPr>
        <w:t>سه شب، یک ختم قرآن به جای آور</w:t>
      </w:r>
      <w:r w:rsidR="00847DAE">
        <w:rPr>
          <w:rtl/>
          <w:lang w:bidi="fa-IR"/>
        </w:rPr>
        <w:t>َ</w:t>
      </w:r>
      <w:r w:rsidR="005258C5">
        <w:rPr>
          <w:rtl/>
          <w:lang w:bidi="fa-IR"/>
        </w:rPr>
        <w:t>د و فرمود</w:t>
      </w:r>
      <w:r w:rsidR="007C4C26">
        <w:rPr>
          <w:rFonts w:hint="cs"/>
          <w:rtl/>
          <w:lang w:bidi="fa-IR"/>
        </w:rPr>
        <w:t>:</w:t>
      </w:r>
      <w:r w:rsidR="005258C5">
        <w:rPr>
          <w:rtl/>
          <w:lang w:bidi="fa-IR"/>
        </w:rPr>
        <w:t xml:space="preserve"> ماه رمضان، مشابه سایر ماه</w:t>
      </w:r>
      <w:r w:rsidR="003B2187">
        <w:rPr>
          <w:rtl/>
          <w:lang w:bidi="fa-IR"/>
        </w:rPr>
        <w:t>‌</w:t>
      </w:r>
      <w:r w:rsidR="007C4C26">
        <w:rPr>
          <w:rtl/>
          <w:lang w:bidi="fa-IR"/>
        </w:rPr>
        <w:t>ها نیست و حقّ و حرمتی خا</w:t>
      </w:r>
      <w:r w:rsidR="007C4C26">
        <w:rPr>
          <w:rFonts w:hint="cs"/>
          <w:rtl/>
          <w:lang w:bidi="fa-IR"/>
        </w:rPr>
        <w:t>صّ</w:t>
      </w:r>
      <w:r w:rsidR="005258C5">
        <w:rPr>
          <w:rtl/>
          <w:lang w:bidi="fa-IR"/>
        </w:rPr>
        <w:t xml:space="preserve"> دارد..... </w:t>
      </w:r>
      <w:r w:rsidR="005258C5" w:rsidRPr="00847DAE">
        <w:rPr>
          <w:sz w:val="24"/>
          <w:szCs w:val="24"/>
          <w:rtl/>
          <w:lang w:bidi="fa-IR"/>
        </w:rPr>
        <w:t>الخ</w:t>
      </w:r>
      <w:r w:rsidR="005258C5" w:rsidRPr="009236A6">
        <w:rPr>
          <w:sz w:val="24"/>
          <w:vertAlign w:val="superscript"/>
          <w:rtl/>
          <w:lang w:bidi="fa-IR"/>
        </w:rPr>
        <w:t>(</w:t>
      </w:r>
      <w:r w:rsidR="005258C5" w:rsidRPr="009236A6">
        <w:rPr>
          <w:rStyle w:val="FootnoteReference"/>
          <w:sz w:val="24"/>
          <w:rtl/>
          <w:lang w:bidi="fa-IR"/>
        </w:rPr>
        <w:footnoteReference w:id="411"/>
      </w:r>
      <w:r w:rsidR="005258C5" w:rsidRPr="009236A6">
        <w:rPr>
          <w:sz w:val="24"/>
          <w:vertAlign w:val="superscript"/>
          <w:rtl/>
          <w:lang w:bidi="fa-IR"/>
        </w:rPr>
        <w:t>)</w:t>
      </w:r>
      <w:r w:rsidR="007C4C26" w:rsidRPr="007C4C26">
        <w:rPr>
          <w:rFonts w:hint="cs"/>
          <w:sz w:val="24"/>
          <w:rtl/>
          <w:lang w:bidi="fa-IR"/>
        </w:rPr>
        <w:t>.</w:t>
      </w:r>
    </w:p>
    <w:p w:rsidR="005258C5" w:rsidRDefault="005258C5" w:rsidP="007C4C26">
      <w:pPr>
        <w:ind w:firstLine="284"/>
        <w:jc w:val="both"/>
        <w:rPr>
          <w:rtl/>
          <w:lang w:bidi="fa-IR"/>
        </w:rPr>
      </w:pPr>
      <w:r>
        <w:rPr>
          <w:rtl/>
          <w:lang w:bidi="fa-IR"/>
        </w:rPr>
        <w:t>در صفح</w:t>
      </w:r>
      <w:r w:rsidR="00511465">
        <w:rPr>
          <w:rtl/>
          <w:lang w:bidi="fa-IR"/>
        </w:rPr>
        <w:t>ه‌ی</w:t>
      </w:r>
      <w:r>
        <w:rPr>
          <w:rtl/>
          <w:lang w:bidi="fa-IR"/>
        </w:rPr>
        <w:t xml:space="preserve"> 177 می‌گوید: «آ</w:t>
      </w:r>
      <w:r w:rsidR="00DD6794">
        <w:rPr>
          <w:rFonts w:hint="cs"/>
          <w:rtl/>
          <w:lang w:bidi="fa-IR"/>
        </w:rPr>
        <w:t>یت</w:t>
      </w:r>
      <w:r>
        <w:rPr>
          <w:rtl/>
          <w:lang w:bidi="fa-IR"/>
        </w:rPr>
        <w:t xml:space="preserve"> الله علاّم</w:t>
      </w:r>
      <w:r w:rsidR="00511465">
        <w:rPr>
          <w:rtl/>
          <w:lang w:bidi="fa-IR"/>
        </w:rPr>
        <w:t>ه‌ی</w:t>
      </w:r>
      <w:r>
        <w:rPr>
          <w:rtl/>
          <w:lang w:bidi="fa-IR"/>
        </w:rPr>
        <w:t xml:space="preserve"> حلّی در رسال</w:t>
      </w:r>
      <w:r w:rsidR="00511465">
        <w:rPr>
          <w:rtl/>
          <w:lang w:bidi="fa-IR"/>
        </w:rPr>
        <w:t>ه‌ی</w:t>
      </w:r>
      <w:r>
        <w:rPr>
          <w:rtl/>
          <w:lang w:bidi="fa-IR"/>
        </w:rPr>
        <w:t xml:space="preserve"> سعدیّه از حضرت صادق</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نقل کرده که فرمود: هر مؤمنی که إطعام کند مؤمنی را لقمه‌ای در ماه رمضان، بنویسد حق‌ تعالی </w:t>
      </w:r>
      <w:r w:rsidR="007C4C26">
        <w:rPr>
          <w:rtl/>
          <w:lang w:bidi="fa-IR"/>
        </w:rPr>
        <w:t xml:space="preserve">برای او </w:t>
      </w:r>
      <w:r w:rsidR="007C4C26">
        <w:rPr>
          <w:rFonts w:hint="cs"/>
          <w:rtl/>
          <w:lang w:bidi="fa-IR"/>
        </w:rPr>
        <w:t>ا</w:t>
      </w:r>
      <w:r w:rsidR="00847DAE">
        <w:rPr>
          <w:rtl/>
          <w:lang w:bidi="fa-IR"/>
        </w:rPr>
        <w:t>جر</w:t>
      </w:r>
      <w:r>
        <w:rPr>
          <w:rtl/>
          <w:lang w:bidi="fa-IR"/>
        </w:rPr>
        <w:t xml:space="preserve"> کسی‌که سی بند</w:t>
      </w:r>
      <w:r w:rsidR="00511465">
        <w:rPr>
          <w:rtl/>
          <w:lang w:bidi="fa-IR"/>
        </w:rPr>
        <w:t>ه‌ی</w:t>
      </w:r>
      <w:r>
        <w:rPr>
          <w:rtl/>
          <w:lang w:bidi="fa-IR"/>
        </w:rPr>
        <w:t xml:space="preserve"> مؤمن آزاد کرده باشد</w:t>
      </w:r>
      <w:r w:rsidR="00C162D6">
        <w:rPr>
          <w:rtl/>
          <w:lang w:bidi="fa-IR"/>
        </w:rPr>
        <w:t>!»</w:t>
      </w:r>
      <w:r w:rsidR="001969BB">
        <w:rPr>
          <w:rtl/>
          <w:lang w:bidi="fa-IR"/>
        </w:rPr>
        <w:t xml:space="preserve"> در حالی‌که </w:t>
      </w:r>
      <w:r>
        <w:rPr>
          <w:rtl/>
          <w:lang w:bidi="fa-IR"/>
        </w:rPr>
        <w:t xml:space="preserve">سیّد </w:t>
      </w:r>
      <w:r w:rsidR="007C4C26">
        <w:rPr>
          <w:rFonts w:hint="cs"/>
          <w:rtl/>
          <w:lang w:bidi="fa-IR"/>
        </w:rPr>
        <w:t>ا</w:t>
      </w:r>
      <w:r>
        <w:rPr>
          <w:rtl/>
          <w:lang w:bidi="fa-IR"/>
        </w:rPr>
        <w:t>بن طاووس دو حدیث از پیغمبر و امام صادق نقل کرده که ثواب این کار را آزاد کردن یک بند</w:t>
      </w:r>
      <w:r w:rsidR="00511465">
        <w:rPr>
          <w:rtl/>
          <w:lang w:bidi="fa-IR"/>
        </w:rPr>
        <w:t>ه‌ی</w:t>
      </w:r>
      <w:r>
        <w:rPr>
          <w:rtl/>
          <w:lang w:bidi="fa-IR"/>
        </w:rPr>
        <w:t xml:space="preserve"> مؤمن اعلام کرده است</w:t>
      </w:r>
      <w:r w:rsidRPr="009236A6">
        <w:rPr>
          <w:sz w:val="24"/>
          <w:vertAlign w:val="superscript"/>
          <w:rtl/>
          <w:lang w:bidi="fa-IR"/>
        </w:rPr>
        <w:t>(</w:t>
      </w:r>
      <w:r w:rsidRPr="009236A6">
        <w:rPr>
          <w:rStyle w:val="FootnoteReference"/>
          <w:sz w:val="24"/>
          <w:rtl/>
          <w:lang w:bidi="fa-IR"/>
        </w:rPr>
        <w:footnoteReference w:id="412"/>
      </w:r>
      <w:r w:rsidRPr="009236A6">
        <w:rPr>
          <w:sz w:val="24"/>
          <w:vertAlign w:val="superscript"/>
          <w:rtl/>
          <w:lang w:bidi="fa-IR"/>
        </w:rPr>
        <w:t>)</w:t>
      </w:r>
      <w:r w:rsidR="007C4C26">
        <w:rPr>
          <w:rFonts w:hint="cs"/>
          <w:rtl/>
          <w:lang w:bidi="fa-IR"/>
        </w:rPr>
        <w:t xml:space="preserve">. </w:t>
      </w:r>
      <w:r w:rsidR="003B2187">
        <w:rPr>
          <w:rtl/>
          <w:lang w:bidi="fa-IR"/>
        </w:rPr>
        <w:t>کدام یک را بپذیریم؟</w:t>
      </w:r>
    </w:p>
    <w:p w:rsidR="005258C5" w:rsidRDefault="005258C5" w:rsidP="00FB51AD">
      <w:pPr>
        <w:ind w:firstLine="284"/>
        <w:jc w:val="both"/>
        <w:rPr>
          <w:rtl/>
          <w:lang w:bidi="fa-IR"/>
        </w:rPr>
      </w:pPr>
      <w:r>
        <w:rPr>
          <w:rtl/>
          <w:lang w:bidi="fa-IR"/>
        </w:rPr>
        <w:t>در صفح</w:t>
      </w:r>
      <w:r w:rsidR="00511465">
        <w:rPr>
          <w:rtl/>
          <w:lang w:bidi="fa-IR"/>
        </w:rPr>
        <w:t>ه‌ی</w:t>
      </w:r>
      <w:r>
        <w:rPr>
          <w:rtl/>
          <w:lang w:bidi="fa-IR"/>
        </w:rPr>
        <w:t xml:space="preserve"> 178 حدیثی دربار</w:t>
      </w:r>
      <w:r w:rsidR="00511465">
        <w:rPr>
          <w:rtl/>
          <w:lang w:bidi="fa-IR"/>
        </w:rPr>
        <w:t>ه‌ی</w:t>
      </w:r>
      <w:r>
        <w:rPr>
          <w:rtl/>
          <w:lang w:bidi="fa-IR"/>
        </w:rPr>
        <w:t xml:space="preserve"> سور</w:t>
      </w:r>
      <w:r w:rsidR="00511465">
        <w:rPr>
          <w:rtl/>
          <w:lang w:bidi="fa-IR"/>
        </w:rPr>
        <w:t>ه‌ی</w:t>
      </w:r>
      <w:r>
        <w:rPr>
          <w:rtl/>
          <w:lang w:bidi="fa-IR"/>
        </w:rPr>
        <w:t xml:space="preserve"> دخان آورده که از دروغ</w:t>
      </w:r>
      <w:r w:rsidR="003B2187">
        <w:rPr>
          <w:rtl/>
          <w:lang w:bidi="fa-IR"/>
        </w:rPr>
        <w:t>‌</w:t>
      </w:r>
      <w:r>
        <w:rPr>
          <w:rtl/>
          <w:lang w:bidi="fa-IR"/>
        </w:rPr>
        <w:t>های حسن بن الحریش است</w:t>
      </w:r>
      <w:r w:rsidRPr="009236A6">
        <w:rPr>
          <w:sz w:val="24"/>
          <w:vertAlign w:val="superscript"/>
          <w:rtl/>
          <w:lang w:bidi="fa-IR"/>
        </w:rPr>
        <w:t>(</w:t>
      </w:r>
      <w:r w:rsidRPr="009236A6">
        <w:rPr>
          <w:rStyle w:val="FootnoteReference"/>
          <w:sz w:val="24"/>
          <w:rtl/>
          <w:lang w:bidi="fa-IR"/>
        </w:rPr>
        <w:footnoteReference w:id="413"/>
      </w:r>
      <w:r w:rsidRPr="009236A6">
        <w:rPr>
          <w:sz w:val="24"/>
          <w:vertAlign w:val="superscript"/>
          <w:rtl/>
          <w:lang w:bidi="fa-IR"/>
        </w:rPr>
        <w:t>)</w:t>
      </w:r>
      <w:r w:rsidR="00847DAE">
        <w:rPr>
          <w:rtl/>
          <w:lang w:bidi="fa-IR"/>
        </w:rPr>
        <w:t xml:space="preserve"> </w:t>
      </w:r>
      <w:r w:rsidR="00847DAE" w:rsidRPr="00FB51AD">
        <w:rPr>
          <w:rtl/>
          <w:lang w:bidi="fa-IR"/>
        </w:rPr>
        <w:t>و ما او</w:t>
      </w:r>
      <w:r w:rsidR="003B2187" w:rsidRPr="00FB51AD">
        <w:rPr>
          <w:rtl/>
          <w:lang w:bidi="fa-IR"/>
        </w:rPr>
        <w:t xml:space="preserve"> </w:t>
      </w:r>
      <w:r w:rsidR="00847DAE" w:rsidRPr="00FB51AD">
        <w:rPr>
          <w:rtl/>
          <w:lang w:bidi="fa-IR"/>
        </w:rPr>
        <w:t>را به قدرکفایت در</w:t>
      </w:r>
      <w:r w:rsidR="003B2187" w:rsidRPr="00FB51AD">
        <w:rPr>
          <w:rtl/>
          <w:lang w:bidi="fa-IR"/>
        </w:rPr>
        <w:t xml:space="preserve"> </w:t>
      </w:r>
      <w:r w:rsidRPr="00FB51AD">
        <w:rPr>
          <w:rtl/>
          <w:lang w:bidi="fa-IR"/>
        </w:rPr>
        <w:t>تحریر دوم کتاب «</w:t>
      </w:r>
      <w:r w:rsidRPr="00FB51AD">
        <w:rPr>
          <w:rFonts w:cs="B Lotus"/>
          <w:b/>
          <w:bCs/>
          <w:sz w:val="26"/>
          <w:rtl/>
          <w:lang w:bidi="fa-IR"/>
        </w:rPr>
        <w:t>عرض أخبار اصول بر قرآن و عقول</w:t>
      </w:r>
      <w:r w:rsidRPr="00FB51AD">
        <w:rPr>
          <w:rtl/>
          <w:lang w:bidi="fa-IR"/>
        </w:rPr>
        <w:t xml:space="preserve">» (ص </w:t>
      </w:r>
      <w:r w:rsidR="00C26C37" w:rsidRPr="00FB51AD">
        <w:rPr>
          <w:rFonts w:hint="cs"/>
          <w:rtl/>
          <w:lang w:bidi="fa-IR"/>
        </w:rPr>
        <w:t>59</w:t>
      </w:r>
      <w:r w:rsidR="00FB51AD" w:rsidRPr="00FB51AD">
        <w:rPr>
          <w:rFonts w:hint="cs"/>
          <w:rtl/>
          <w:lang w:bidi="fa-IR"/>
        </w:rPr>
        <w:t>6</w:t>
      </w:r>
      <w:r w:rsidR="00C26C37" w:rsidRPr="00FB51AD">
        <w:rPr>
          <w:rFonts w:hint="cs"/>
          <w:rtl/>
          <w:lang w:bidi="fa-IR"/>
        </w:rPr>
        <w:t xml:space="preserve"> </w:t>
      </w:r>
      <w:r w:rsidR="00847DAE" w:rsidRPr="00FB51AD">
        <w:rPr>
          <w:rtl/>
          <w:lang w:bidi="fa-IR"/>
        </w:rPr>
        <w:t>تا</w:t>
      </w:r>
      <w:r w:rsidRPr="00FB51AD">
        <w:rPr>
          <w:rtl/>
          <w:lang w:bidi="fa-IR"/>
        </w:rPr>
        <w:t xml:space="preserve"> </w:t>
      </w:r>
      <w:r w:rsidR="00FB51AD" w:rsidRPr="00FB51AD">
        <w:rPr>
          <w:rFonts w:hint="cs"/>
          <w:rtl/>
          <w:lang w:bidi="fa-IR"/>
        </w:rPr>
        <w:t>600</w:t>
      </w:r>
      <w:r w:rsidR="003B2187" w:rsidRPr="00FB51AD">
        <w:rPr>
          <w:rtl/>
          <w:lang w:bidi="fa-IR"/>
        </w:rPr>
        <w:t>)</w:t>
      </w:r>
      <w:r w:rsidR="003B2187">
        <w:rPr>
          <w:rtl/>
          <w:lang w:bidi="fa-IR"/>
        </w:rPr>
        <w:t xml:space="preserve"> معرّفی کرده‌ایم، مراجعه شود.</w:t>
      </w:r>
    </w:p>
    <w:bookmarkStart w:id="114" w:name="_Ref346911287"/>
    <w:p w:rsidR="00BE648D" w:rsidRDefault="00D53850" w:rsidP="007C4C26">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66</w:t>
      </w:r>
      <w:r w:rsidRPr="00B849D2">
        <w:rPr>
          <w:color w:val="FFFFFF"/>
          <w:sz w:val="2"/>
          <w:szCs w:val="2"/>
          <w:rtl/>
          <w:lang w:bidi="fa-IR"/>
        </w:rPr>
        <w:fldChar w:fldCharType="end"/>
      </w:r>
      <w:r w:rsidR="005258C5">
        <w:rPr>
          <w:rtl/>
          <w:lang w:bidi="fa-IR"/>
        </w:rPr>
        <w:t>اینک می‌پردازیم به آن</w:t>
      </w:r>
      <w:r w:rsidR="003B2187">
        <w:rPr>
          <w:rtl/>
          <w:lang w:bidi="fa-IR"/>
        </w:rPr>
        <w:t>‌</w:t>
      </w:r>
      <w:r w:rsidR="005258C5">
        <w:rPr>
          <w:rtl/>
          <w:lang w:bidi="fa-IR"/>
        </w:rPr>
        <w:t>چه که در صفح</w:t>
      </w:r>
      <w:r w:rsidR="00511465">
        <w:rPr>
          <w:rtl/>
          <w:lang w:bidi="fa-IR"/>
        </w:rPr>
        <w:t>ه‌ی</w:t>
      </w:r>
      <w:r w:rsidR="005258C5">
        <w:rPr>
          <w:rtl/>
          <w:lang w:bidi="fa-IR"/>
        </w:rPr>
        <w:t xml:space="preserve"> 178 به نام «دعای افتتاح» آورده</w:t>
      </w:r>
      <w:r w:rsidR="003D597C">
        <w:rPr>
          <w:rtl/>
          <w:lang w:bidi="fa-IR"/>
        </w:rPr>
        <w:t xml:space="preserve"> که شیخ طوسی (مصباح المتهج</w:t>
      </w:r>
      <w:r w:rsidR="00847DAE">
        <w:rPr>
          <w:rtl/>
          <w:lang w:bidi="fa-IR"/>
        </w:rPr>
        <w:t>ّ</w:t>
      </w:r>
      <w:r w:rsidR="003D597C">
        <w:rPr>
          <w:rtl/>
          <w:lang w:bidi="fa-IR"/>
        </w:rPr>
        <w:t>د</w:t>
      </w:r>
      <w:r w:rsidR="00A04FA2">
        <w:rPr>
          <w:rtl/>
          <w:lang w:bidi="fa-IR"/>
        </w:rPr>
        <w:t xml:space="preserve"> </w:t>
      </w:r>
      <w:r w:rsidR="003D597C">
        <w:rPr>
          <w:rtl/>
          <w:lang w:bidi="fa-IR"/>
        </w:rPr>
        <w:t>ص520) و مجلسی در «زاد المعاد» و کفعمی بدون سند آورده‌اند!</w:t>
      </w:r>
      <w:r w:rsidR="001969BB">
        <w:rPr>
          <w:rtl/>
          <w:lang w:bidi="fa-IR"/>
        </w:rPr>
        <w:t xml:space="preserve"> امّا </w:t>
      </w:r>
      <w:r w:rsidR="003D597C">
        <w:rPr>
          <w:rtl/>
          <w:lang w:bidi="fa-IR"/>
        </w:rPr>
        <w:t xml:space="preserve">«سید بن طاووس» خرافی در «اقبال الأعمال» (ص 58) مثلاً سندی برای </w:t>
      </w:r>
      <w:r w:rsidR="00847DAE">
        <w:rPr>
          <w:rtl/>
          <w:lang w:bidi="fa-IR"/>
        </w:rPr>
        <w:t xml:space="preserve">آن </w:t>
      </w:r>
      <w:r w:rsidR="003D597C">
        <w:rPr>
          <w:rtl/>
          <w:lang w:bidi="fa-IR"/>
        </w:rPr>
        <w:t>ذکر کرده که به هیچ امامی نمی‌رسد بلکه برادرزاد</w:t>
      </w:r>
      <w:r w:rsidR="00511465">
        <w:rPr>
          <w:rtl/>
          <w:lang w:bidi="fa-IR"/>
        </w:rPr>
        <w:t>ه‌ی</w:t>
      </w:r>
      <w:r w:rsidR="003D597C">
        <w:rPr>
          <w:rtl/>
          <w:lang w:bidi="fa-IR"/>
        </w:rPr>
        <w:t xml:space="preserve"> «عُثمان بن سعید العمری» - که مدّعی بود از نوّاب امام زمان است</w:t>
      </w:r>
      <w:r w:rsidR="00175FCB">
        <w:rPr>
          <w:rtl/>
          <w:lang w:bidi="fa-IR"/>
        </w:rPr>
        <w:t>!</w:t>
      </w:r>
      <w:r w:rsidR="003D597C">
        <w:rPr>
          <w:rtl/>
          <w:lang w:bidi="fa-IR"/>
        </w:rPr>
        <w:t xml:space="preserve">- کتابی را با جلد قرمز </w:t>
      </w:r>
      <w:r w:rsidR="00847DAE">
        <w:rPr>
          <w:rtl/>
          <w:lang w:bidi="fa-IR"/>
        </w:rPr>
        <w:t xml:space="preserve">به </w:t>
      </w:r>
      <w:r w:rsidR="003D597C">
        <w:rPr>
          <w:rtl/>
          <w:lang w:bidi="fa-IR"/>
        </w:rPr>
        <w:t>«محمد بن محمد بن نصر السّکونی» نشان داده و گفته عمویم «عثمان» دعاهایش را در این دفتر نوشته و</w:t>
      </w:r>
      <w:r w:rsidR="00A04FA2">
        <w:rPr>
          <w:rtl/>
          <w:lang w:bidi="fa-IR"/>
        </w:rPr>
        <w:t xml:space="preserve"> </w:t>
      </w:r>
      <w:r w:rsidR="003D597C">
        <w:rPr>
          <w:rtl/>
          <w:lang w:bidi="fa-IR"/>
        </w:rPr>
        <w:t>از آن جمله در ماه رمضان، این دعا را می‌خوانده است. از قرائن معلوم است که وضع دعاهای این کتاب قرمز رنگ، افتضاح بوده است</w:t>
      </w:r>
      <w:r w:rsidR="001969BB" w:rsidRPr="001969BB">
        <w:rPr>
          <w:rtl/>
          <w:lang w:bidi="fa-IR"/>
        </w:rPr>
        <w:t>!</w:t>
      </w:r>
      <w:r w:rsidR="003D597C">
        <w:rPr>
          <w:rtl/>
          <w:lang w:bidi="fa-IR"/>
        </w:rPr>
        <w:t xml:space="preserve"> شیخ عباس یک بار دیگر در مفاتیح به دعایی از این کتاب اشاره کرده (ص 248، عمل دوّم از اعمال روز عید فطر) </w:t>
      </w:r>
      <w:r w:rsidR="003B2187">
        <w:rPr>
          <w:rtl/>
          <w:lang w:bidi="fa-IR"/>
        </w:rPr>
        <w:t>ا</w:t>
      </w:r>
      <w:r w:rsidR="003D597C">
        <w:rPr>
          <w:rtl/>
          <w:lang w:bidi="fa-IR"/>
        </w:rPr>
        <w:t>ما چون دعا مفتضح بوده، فقط جمل</w:t>
      </w:r>
      <w:r w:rsidR="00511465">
        <w:rPr>
          <w:rtl/>
          <w:lang w:bidi="fa-IR"/>
        </w:rPr>
        <w:t>ه‌ی</w:t>
      </w:r>
      <w:r w:rsidR="009755B1">
        <w:rPr>
          <w:rtl/>
          <w:lang w:bidi="fa-IR"/>
        </w:rPr>
        <w:t xml:space="preserve"> اوّل </w:t>
      </w:r>
      <w:r w:rsidR="003D597C">
        <w:rPr>
          <w:rtl/>
          <w:lang w:bidi="fa-IR"/>
        </w:rPr>
        <w:t>دعا را نوشته و بقیّ</w:t>
      </w:r>
      <w:r w:rsidR="00511465">
        <w:rPr>
          <w:rtl/>
          <w:lang w:bidi="fa-IR"/>
        </w:rPr>
        <w:t>ه‌ی</w:t>
      </w:r>
      <w:r w:rsidR="003D597C">
        <w:rPr>
          <w:rtl/>
          <w:lang w:bidi="fa-IR"/>
        </w:rPr>
        <w:t xml:space="preserve"> آن را شاید به منظور حفظ آبرو نیاورده است</w:t>
      </w:r>
      <w:r w:rsidR="00175FCB">
        <w:rPr>
          <w:rtl/>
          <w:lang w:bidi="fa-IR"/>
        </w:rPr>
        <w:t>!</w:t>
      </w:r>
      <w:r w:rsidR="003D597C" w:rsidRPr="009236A6">
        <w:rPr>
          <w:sz w:val="24"/>
          <w:vertAlign w:val="superscript"/>
          <w:rtl/>
          <w:lang w:bidi="fa-IR"/>
        </w:rPr>
        <w:t>(</w:t>
      </w:r>
      <w:r w:rsidR="003D597C" w:rsidRPr="009236A6">
        <w:rPr>
          <w:rStyle w:val="FootnoteReference"/>
          <w:sz w:val="24"/>
          <w:rtl/>
          <w:lang w:bidi="fa-IR"/>
        </w:rPr>
        <w:footnoteReference w:id="414"/>
      </w:r>
      <w:r w:rsidR="003D597C" w:rsidRPr="009236A6">
        <w:rPr>
          <w:sz w:val="24"/>
          <w:vertAlign w:val="superscript"/>
          <w:rtl/>
          <w:lang w:bidi="fa-IR"/>
        </w:rPr>
        <w:t>)</w:t>
      </w:r>
      <w:r w:rsidR="003D597C">
        <w:rPr>
          <w:rtl/>
          <w:lang w:bidi="fa-IR"/>
        </w:rPr>
        <w:t xml:space="preserve"> ما دعای مورد نظر را</w:t>
      </w:r>
      <w:r w:rsidR="003D597C" w:rsidRPr="009236A6">
        <w:rPr>
          <w:sz w:val="24"/>
          <w:vertAlign w:val="superscript"/>
          <w:rtl/>
          <w:lang w:bidi="fa-IR"/>
        </w:rPr>
        <w:t>(</w:t>
      </w:r>
      <w:r w:rsidR="003D597C" w:rsidRPr="009236A6">
        <w:rPr>
          <w:rStyle w:val="FootnoteReference"/>
          <w:sz w:val="24"/>
          <w:rtl/>
          <w:lang w:bidi="fa-IR"/>
        </w:rPr>
        <w:footnoteReference w:id="415"/>
      </w:r>
      <w:r w:rsidR="003D597C" w:rsidRPr="009236A6">
        <w:rPr>
          <w:sz w:val="24"/>
          <w:vertAlign w:val="superscript"/>
          <w:rtl/>
          <w:lang w:bidi="fa-IR"/>
        </w:rPr>
        <w:t>)</w:t>
      </w:r>
      <w:r w:rsidR="003D597C">
        <w:rPr>
          <w:rtl/>
          <w:lang w:bidi="fa-IR"/>
        </w:rPr>
        <w:t xml:space="preserve"> از «</w:t>
      </w:r>
      <w:r w:rsidR="007C4C26">
        <w:rPr>
          <w:rFonts w:hint="cs"/>
          <w:rtl/>
          <w:lang w:bidi="fa-IR"/>
        </w:rPr>
        <w:t>إ</w:t>
      </w:r>
      <w:r w:rsidR="003D597C">
        <w:rPr>
          <w:rtl/>
          <w:lang w:bidi="fa-IR"/>
        </w:rPr>
        <w:t xml:space="preserve">قبال الأعمال (ص 275 به بعد) می‌آوریم: </w:t>
      </w:r>
      <w:r w:rsidR="003D597C" w:rsidRPr="00DF675D">
        <w:rPr>
          <w:rFonts w:cs="KFGQPC Uthman Taha Naskh"/>
          <w:sz w:val="32"/>
          <w:szCs w:val="27"/>
          <w:rtl/>
        </w:rPr>
        <w:t>«ا</w:t>
      </w:r>
      <w:r w:rsidR="00C94554" w:rsidRPr="00DF675D">
        <w:rPr>
          <w:rFonts w:cs="KFGQPC Uthman Taha Naskh"/>
          <w:sz w:val="32"/>
          <w:szCs w:val="27"/>
          <w:rtl/>
        </w:rPr>
        <w:t>َ</w:t>
      </w:r>
      <w:r w:rsidR="003D597C" w:rsidRPr="00DF675D">
        <w:rPr>
          <w:rFonts w:cs="KFGQPC Uthman Taha Naskh"/>
          <w:sz w:val="32"/>
          <w:szCs w:val="27"/>
          <w:rtl/>
        </w:rPr>
        <w:t>لل</w:t>
      </w:r>
      <w:r w:rsidR="00C94554" w:rsidRPr="00DF675D">
        <w:rPr>
          <w:rFonts w:cs="KFGQPC Uthman Taha Naskh"/>
          <w:sz w:val="32"/>
          <w:szCs w:val="27"/>
          <w:rtl/>
        </w:rPr>
        <w:t>ّ</w:t>
      </w:r>
      <w:r w:rsidR="003D597C" w:rsidRPr="00DF675D">
        <w:rPr>
          <w:rFonts w:cs="KFGQPC Uthman Taha Naskh"/>
          <w:sz w:val="32"/>
          <w:szCs w:val="27"/>
          <w:rtl/>
        </w:rPr>
        <w:t>ه</w:t>
      </w:r>
      <w:r w:rsidR="00C94554" w:rsidRPr="00DF675D">
        <w:rPr>
          <w:rFonts w:cs="KFGQPC Uthman Taha Naskh"/>
          <w:sz w:val="32"/>
          <w:szCs w:val="27"/>
          <w:rtl/>
        </w:rPr>
        <w:t>ُ</w:t>
      </w:r>
      <w:r w:rsidR="003D597C" w:rsidRPr="00DF675D">
        <w:rPr>
          <w:rFonts w:cs="KFGQPC Uthman Taha Naskh"/>
          <w:sz w:val="32"/>
          <w:szCs w:val="27"/>
          <w:rtl/>
        </w:rPr>
        <w:t>م</w:t>
      </w:r>
      <w:r w:rsidR="00C94554" w:rsidRPr="00DF675D">
        <w:rPr>
          <w:rFonts w:cs="KFGQPC Uthman Taha Naskh"/>
          <w:sz w:val="32"/>
          <w:szCs w:val="27"/>
          <w:rtl/>
        </w:rPr>
        <w:t>َّ</w:t>
      </w:r>
      <w:r w:rsidR="003D597C" w:rsidRPr="00DF675D">
        <w:rPr>
          <w:rFonts w:cs="KFGQPC Uthman Taha Naskh"/>
          <w:sz w:val="32"/>
          <w:szCs w:val="27"/>
          <w:rtl/>
        </w:rPr>
        <w:t xml:space="preserve"> إن</w:t>
      </w:r>
      <w:r w:rsidR="00C94554" w:rsidRPr="00DF675D">
        <w:rPr>
          <w:rFonts w:cs="KFGQPC Uthman Taha Naskh"/>
          <w:sz w:val="32"/>
          <w:szCs w:val="27"/>
          <w:rtl/>
        </w:rPr>
        <w:t>ِّ</w:t>
      </w:r>
      <w:r w:rsidR="003D597C" w:rsidRPr="00DF675D">
        <w:rPr>
          <w:rFonts w:cs="KFGQPC Uthman Taha Naskh"/>
          <w:sz w:val="32"/>
          <w:szCs w:val="27"/>
          <w:rtl/>
        </w:rPr>
        <w:t>ي ت</w:t>
      </w:r>
      <w:r w:rsidR="00C94554" w:rsidRPr="00DF675D">
        <w:rPr>
          <w:rFonts w:cs="KFGQPC Uthman Taha Naskh"/>
          <w:sz w:val="32"/>
          <w:szCs w:val="27"/>
          <w:rtl/>
        </w:rPr>
        <w:t>َ</w:t>
      </w:r>
      <w:r w:rsidR="003D597C" w:rsidRPr="00DF675D">
        <w:rPr>
          <w:rFonts w:cs="KFGQPC Uthman Taha Naskh"/>
          <w:sz w:val="32"/>
          <w:szCs w:val="27"/>
          <w:rtl/>
        </w:rPr>
        <w:t>و</w:t>
      </w:r>
      <w:r w:rsidR="00C94554" w:rsidRPr="00DF675D">
        <w:rPr>
          <w:rFonts w:cs="KFGQPC Uthman Taha Naskh"/>
          <w:sz w:val="32"/>
          <w:szCs w:val="27"/>
          <w:rtl/>
        </w:rPr>
        <w:t>َ</w:t>
      </w:r>
      <w:r w:rsidR="003D597C" w:rsidRPr="00DF675D">
        <w:rPr>
          <w:rFonts w:cs="KFGQPC Uthman Taha Naskh"/>
          <w:sz w:val="32"/>
          <w:szCs w:val="27"/>
          <w:rtl/>
        </w:rPr>
        <w:t>جّهتُ إليك</w:t>
      </w:r>
      <w:r w:rsidR="00C94554" w:rsidRPr="00DF675D">
        <w:rPr>
          <w:rFonts w:cs="KFGQPC Uthman Taha Naskh"/>
          <w:sz w:val="32"/>
          <w:szCs w:val="27"/>
          <w:rtl/>
        </w:rPr>
        <w:t>َ</w:t>
      </w:r>
      <w:r w:rsidR="003D597C" w:rsidRPr="00DF675D">
        <w:rPr>
          <w:rFonts w:cs="KFGQPC Uthman Taha Naskh"/>
          <w:sz w:val="32"/>
          <w:szCs w:val="27"/>
          <w:rtl/>
        </w:rPr>
        <w:t xml:space="preserve"> ب</w:t>
      </w:r>
      <w:r w:rsidR="00C94554" w:rsidRPr="00DF675D">
        <w:rPr>
          <w:rFonts w:cs="KFGQPC Uthman Taha Naskh"/>
          <w:sz w:val="32"/>
          <w:szCs w:val="27"/>
          <w:rtl/>
        </w:rPr>
        <w:t>ِ</w:t>
      </w:r>
      <w:r w:rsidR="003D597C" w:rsidRPr="00DF675D">
        <w:rPr>
          <w:rFonts w:cs="KFGQPC Uthman Taha Naskh"/>
          <w:sz w:val="32"/>
          <w:szCs w:val="27"/>
          <w:rtl/>
        </w:rPr>
        <w:t>محم</w:t>
      </w:r>
      <w:r w:rsidR="00C94554" w:rsidRPr="00DF675D">
        <w:rPr>
          <w:rFonts w:cs="KFGQPC Uthman Taha Naskh"/>
          <w:sz w:val="32"/>
          <w:szCs w:val="27"/>
          <w:rtl/>
        </w:rPr>
        <w:t>ّ</w:t>
      </w:r>
      <w:r w:rsidR="003D597C" w:rsidRPr="00DF675D">
        <w:rPr>
          <w:rFonts w:cs="KFGQPC Uthman Taha Naskh"/>
          <w:sz w:val="32"/>
          <w:szCs w:val="27"/>
          <w:rtl/>
        </w:rPr>
        <w:t>د</w:t>
      </w:r>
      <w:r w:rsidR="00C94554" w:rsidRPr="00DF675D">
        <w:rPr>
          <w:rFonts w:cs="KFGQPC Uthman Taha Naskh"/>
          <w:sz w:val="32"/>
          <w:szCs w:val="27"/>
          <w:rtl/>
        </w:rPr>
        <w:t>ٍ</w:t>
      </w:r>
      <w:r w:rsidR="003D597C" w:rsidRPr="00DF675D">
        <w:rPr>
          <w:rFonts w:cs="KFGQPC Uthman Taha Naskh"/>
          <w:sz w:val="32"/>
          <w:szCs w:val="27"/>
          <w:rtl/>
        </w:rPr>
        <w:t xml:space="preserve"> أمامي</w:t>
      </w:r>
      <w:r w:rsidR="00C32DDB">
        <w:rPr>
          <w:rFonts w:cs="KFGQPC Uthman Taha Naskh"/>
          <w:sz w:val="32"/>
          <w:szCs w:val="27"/>
          <w:rtl/>
        </w:rPr>
        <w:t xml:space="preserve"> و</w:t>
      </w:r>
      <w:r w:rsidR="003D597C" w:rsidRPr="00DF675D">
        <w:rPr>
          <w:rFonts w:cs="KFGQPC Uthman Taha Naskh"/>
          <w:sz w:val="32"/>
          <w:szCs w:val="27"/>
          <w:rtl/>
        </w:rPr>
        <w:t>ع</w:t>
      </w:r>
      <w:r w:rsidR="00C94554" w:rsidRPr="00DF675D">
        <w:rPr>
          <w:rFonts w:cs="KFGQPC Uthman Taha Naskh"/>
          <w:sz w:val="32"/>
          <w:szCs w:val="27"/>
          <w:rtl/>
        </w:rPr>
        <w:t>َلِيٍّ</w:t>
      </w:r>
      <w:r w:rsidR="003D597C" w:rsidRPr="00DF675D">
        <w:rPr>
          <w:rFonts w:cs="KFGQPC Uthman Taha Naskh"/>
          <w:sz w:val="32"/>
          <w:szCs w:val="27"/>
          <w:rtl/>
        </w:rPr>
        <w:t xml:space="preserve"> م</w:t>
      </w:r>
      <w:r w:rsidR="00C94554" w:rsidRPr="00DF675D">
        <w:rPr>
          <w:rFonts w:cs="KFGQPC Uthman Taha Naskh"/>
          <w:sz w:val="32"/>
          <w:szCs w:val="27"/>
          <w:rtl/>
        </w:rPr>
        <w:t>ِ</w:t>
      </w:r>
      <w:r w:rsidR="003D597C" w:rsidRPr="00DF675D">
        <w:rPr>
          <w:rFonts w:cs="KFGQPC Uthman Taha Naskh"/>
          <w:sz w:val="32"/>
          <w:szCs w:val="27"/>
          <w:rtl/>
        </w:rPr>
        <w:t>ن خ</w:t>
      </w:r>
      <w:r w:rsidR="00C94554" w:rsidRPr="00DF675D">
        <w:rPr>
          <w:rFonts w:cs="KFGQPC Uthman Taha Naskh"/>
          <w:sz w:val="32"/>
          <w:szCs w:val="27"/>
          <w:rtl/>
        </w:rPr>
        <w:t>َ</w:t>
      </w:r>
      <w:r w:rsidR="003D597C" w:rsidRPr="00DF675D">
        <w:rPr>
          <w:rFonts w:cs="KFGQPC Uthman Taha Naskh"/>
          <w:sz w:val="32"/>
          <w:szCs w:val="27"/>
          <w:rtl/>
        </w:rPr>
        <w:t>لفي</w:t>
      </w:r>
      <w:r w:rsidR="00C32DDB">
        <w:rPr>
          <w:rFonts w:cs="KFGQPC Uthman Taha Naskh"/>
          <w:sz w:val="32"/>
          <w:szCs w:val="27"/>
          <w:rtl/>
        </w:rPr>
        <w:t xml:space="preserve"> وَ</w:t>
      </w:r>
      <w:r w:rsidR="003D597C" w:rsidRPr="00DF675D">
        <w:rPr>
          <w:rFonts w:cs="KFGQPC Uthman Taha Naskh"/>
          <w:sz w:val="32"/>
          <w:szCs w:val="27"/>
          <w:rtl/>
        </w:rPr>
        <w:t>ع</w:t>
      </w:r>
      <w:r w:rsidR="0087134B" w:rsidRPr="00DF675D">
        <w:rPr>
          <w:rFonts w:cs="KFGQPC Uthman Taha Naskh"/>
          <w:sz w:val="32"/>
          <w:szCs w:val="27"/>
          <w:rtl/>
        </w:rPr>
        <w:t>َ</w:t>
      </w:r>
      <w:r w:rsidR="003D597C" w:rsidRPr="00DF675D">
        <w:rPr>
          <w:rFonts w:cs="KFGQPC Uthman Taha Naskh"/>
          <w:sz w:val="32"/>
          <w:szCs w:val="27"/>
          <w:rtl/>
        </w:rPr>
        <w:t>ن ي</w:t>
      </w:r>
      <w:r w:rsidR="0087134B" w:rsidRPr="00DF675D">
        <w:rPr>
          <w:rFonts w:cs="KFGQPC Uthman Taha Naskh"/>
          <w:sz w:val="32"/>
          <w:szCs w:val="27"/>
          <w:rtl/>
        </w:rPr>
        <w:t>َ</w:t>
      </w:r>
      <w:r w:rsidR="003D597C" w:rsidRPr="00DF675D">
        <w:rPr>
          <w:rFonts w:cs="KFGQPC Uthman Taha Naskh"/>
          <w:sz w:val="32"/>
          <w:szCs w:val="27"/>
          <w:rtl/>
        </w:rPr>
        <w:t>م</w:t>
      </w:r>
      <w:r w:rsidR="00EA425F" w:rsidRPr="00DF675D">
        <w:rPr>
          <w:rFonts w:cs="KFGQPC Uthman Taha Naskh"/>
          <w:sz w:val="32"/>
          <w:szCs w:val="27"/>
          <w:rtl/>
        </w:rPr>
        <w:t>ِ</w:t>
      </w:r>
      <w:r w:rsidR="0087134B" w:rsidRPr="00DF675D">
        <w:rPr>
          <w:rFonts w:cs="KFGQPC Uthman Taha Naskh"/>
          <w:sz w:val="32"/>
          <w:szCs w:val="27"/>
          <w:rtl/>
        </w:rPr>
        <w:t>ی</w:t>
      </w:r>
      <w:r w:rsidR="003D597C" w:rsidRPr="00DF675D">
        <w:rPr>
          <w:rFonts w:cs="KFGQPC Uthman Taha Naskh"/>
          <w:sz w:val="32"/>
          <w:szCs w:val="27"/>
          <w:rtl/>
        </w:rPr>
        <w:t>ني</w:t>
      </w:r>
      <w:r w:rsidR="00C32DDB">
        <w:rPr>
          <w:rFonts w:cs="KFGQPC Uthman Taha Naskh"/>
          <w:sz w:val="32"/>
          <w:szCs w:val="27"/>
          <w:rtl/>
        </w:rPr>
        <w:t xml:space="preserve"> و</w:t>
      </w:r>
      <w:r w:rsidR="003D597C" w:rsidRPr="00DF675D">
        <w:rPr>
          <w:rFonts w:cs="KFGQPC Uthman Taha Naskh"/>
          <w:sz w:val="32"/>
          <w:szCs w:val="27"/>
          <w:rtl/>
        </w:rPr>
        <w:t>أ</w:t>
      </w:r>
      <w:r w:rsidR="00EA425F" w:rsidRPr="00DF675D">
        <w:rPr>
          <w:rFonts w:cs="KFGQPC Uthman Taha Naskh"/>
          <w:sz w:val="32"/>
          <w:szCs w:val="27"/>
          <w:rtl/>
        </w:rPr>
        <w:t>َ</w:t>
      </w:r>
      <w:r w:rsidR="003D597C" w:rsidRPr="00DF675D">
        <w:rPr>
          <w:rFonts w:cs="KFGQPC Uthman Taha Naskh"/>
          <w:sz w:val="32"/>
          <w:szCs w:val="27"/>
          <w:rtl/>
        </w:rPr>
        <w:t>ئ</w:t>
      </w:r>
      <w:r w:rsidR="0087134B" w:rsidRPr="00DF675D">
        <w:rPr>
          <w:rFonts w:cs="KFGQPC Uthman Taha Naskh"/>
          <w:sz w:val="32"/>
          <w:szCs w:val="27"/>
          <w:rtl/>
        </w:rPr>
        <w:t>ِ</w:t>
      </w:r>
      <w:r w:rsidR="003D597C" w:rsidRPr="00DF675D">
        <w:rPr>
          <w:rFonts w:cs="KFGQPC Uthman Taha Naskh"/>
          <w:sz w:val="32"/>
          <w:szCs w:val="27"/>
          <w:rtl/>
        </w:rPr>
        <w:t>م</w:t>
      </w:r>
      <w:r w:rsidR="0087134B" w:rsidRPr="00DF675D">
        <w:rPr>
          <w:rFonts w:cs="KFGQPC Uthman Taha Naskh"/>
          <w:sz w:val="32"/>
          <w:szCs w:val="27"/>
          <w:rtl/>
        </w:rPr>
        <w:t>َّ</w:t>
      </w:r>
      <w:r w:rsidR="003D597C" w:rsidRPr="00DF675D">
        <w:rPr>
          <w:rFonts w:cs="KFGQPC Uthman Taha Naskh"/>
          <w:sz w:val="32"/>
          <w:szCs w:val="27"/>
          <w:rtl/>
        </w:rPr>
        <w:t>تي ع</w:t>
      </w:r>
      <w:r w:rsidR="0087134B" w:rsidRPr="00DF675D">
        <w:rPr>
          <w:rFonts w:cs="KFGQPC Uthman Taha Naskh"/>
          <w:sz w:val="32"/>
          <w:szCs w:val="27"/>
          <w:rtl/>
        </w:rPr>
        <w:t>َ</w:t>
      </w:r>
      <w:r w:rsidR="003D597C" w:rsidRPr="00DF675D">
        <w:rPr>
          <w:rFonts w:cs="KFGQPC Uthman Taha Naskh"/>
          <w:sz w:val="32"/>
          <w:szCs w:val="27"/>
          <w:rtl/>
        </w:rPr>
        <w:t>ن ي</w:t>
      </w:r>
      <w:r w:rsidR="0087134B" w:rsidRPr="00DF675D">
        <w:rPr>
          <w:rFonts w:cs="KFGQPC Uthman Taha Naskh"/>
          <w:sz w:val="32"/>
          <w:szCs w:val="27"/>
          <w:rtl/>
        </w:rPr>
        <w:t>َساري أس</w:t>
      </w:r>
      <w:r w:rsidR="003D597C" w:rsidRPr="00DF675D">
        <w:rPr>
          <w:rFonts w:cs="KFGQPC Uthman Taha Naskh"/>
          <w:sz w:val="32"/>
          <w:szCs w:val="27"/>
          <w:rtl/>
        </w:rPr>
        <w:t>ت</w:t>
      </w:r>
      <w:r w:rsidR="0087134B" w:rsidRPr="00DF675D">
        <w:rPr>
          <w:rFonts w:cs="KFGQPC Uthman Taha Naskh"/>
          <w:sz w:val="32"/>
          <w:szCs w:val="27"/>
          <w:rtl/>
        </w:rPr>
        <w:t>َ</w:t>
      </w:r>
      <w:r w:rsidR="003D597C" w:rsidRPr="00DF675D">
        <w:rPr>
          <w:rFonts w:cs="KFGQPC Uthman Taha Naskh"/>
          <w:sz w:val="32"/>
          <w:szCs w:val="27"/>
          <w:rtl/>
        </w:rPr>
        <w:t>ت</w:t>
      </w:r>
      <w:r w:rsidR="0087134B" w:rsidRPr="00DF675D">
        <w:rPr>
          <w:rFonts w:cs="KFGQPC Uthman Taha Naskh"/>
          <w:sz w:val="32"/>
          <w:szCs w:val="27"/>
          <w:rtl/>
        </w:rPr>
        <w:t>ِ</w:t>
      </w:r>
      <w:r w:rsidR="003D597C" w:rsidRPr="00DF675D">
        <w:rPr>
          <w:rFonts w:cs="KFGQPC Uthman Taha Naskh"/>
          <w:sz w:val="32"/>
          <w:szCs w:val="27"/>
          <w:rtl/>
        </w:rPr>
        <w:t>رُ</w:t>
      </w:r>
      <w:r w:rsidR="008A5685" w:rsidRPr="00DF675D">
        <w:rPr>
          <w:rFonts w:cs="KFGQPC Uthman Taha Naskh"/>
          <w:sz w:val="32"/>
          <w:szCs w:val="27"/>
          <w:rtl/>
        </w:rPr>
        <w:t xml:space="preserve"> </w:t>
      </w:r>
      <w:r w:rsidR="003D597C" w:rsidRPr="00DF675D">
        <w:rPr>
          <w:rFonts w:cs="KFGQPC Uthman Taha Naskh"/>
          <w:sz w:val="32"/>
          <w:szCs w:val="27"/>
          <w:rtl/>
        </w:rPr>
        <w:t>ب</w:t>
      </w:r>
      <w:r w:rsidR="0087134B" w:rsidRPr="00DF675D">
        <w:rPr>
          <w:rFonts w:cs="KFGQPC Uthman Taha Naskh"/>
          <w:sz w:val="32"/>
          <w:szCs w:val="27"/>
          <w:rtl/>
        </w:rPr>
        <w:t>ِ</w:t>
      </w:r>
      <w:r w:rsidR="003D597C" w:rsidRPr="00DF675D">
        <w:rPr>
          <w:rFonts w:cs="KFGQPC Uthman Taha Naskh"/>
          <w:sz w:val="32"/>
          <w:szCs w:val="27"/>
          <w:rtl/>
        </w:rPr>
        <w:t>ه</w:t>
      </w:r>
      <w:r w:rsidR="0087134B" w:rsidRPr="00DF675D">
        <w:rPr>
          <w:rFonts w:cs="KFGQPC Uthman Taha Naskh"/>
          <w:sz w:val="32"/>
          <w:szCs w:val="27"/>
          <w:rtl/>
        </w:rPr>
        <w:t>ِ</w:t>
      </w:r>
      <w:r w:rsidR="003D597C" w:rsidRPr="00DF675D">
        <w:rPr>
          <w:rFonts w:cs="KFGQPC Uthman Taha Naskh"/>
          <w:sz w:val="32"/>
          <w:szCs w:val="27"/>
          <w:rtl/>
        </w:rPr>
        <w:t>م م</w:t>
      </w:r>
      <w:r w:rsidR="0087134B" w:rsidRPr="00DF675D">
        <w:rPr>
          <w:rFonts w:cs="KFGQPC Uthman Taha Naskh"/>
          <w:sz w:val="32"/>
          <w:szCs w:val="27"/>
          <w:rtl/>
        </w:rPr>
        <w:t>ِ</w:t>
      </w:r>
      <w:r w:rsidR="003D597C" w:rsidRPr="00DF675D">
        <w:rPr>
          <w:rFonts w:cs="KFGQPC Uthman Taha Naskh"/>
          <w:sz w:val="32"/>
          <w:szCs w:val="27"/>
          <w:rtl/>
        </w:rPr>
        <w:t>ن ع</w:t>
      </w:r>
      <w:r w:rsidR="00EA425F" w:rsidRPr="00DF675D">
        <w:rPr>
          <w:rFonts w:cs="KFGQPC Uthman Taha Naskh"/>
          <w:sz w:val="32"/>
          <w:szCs w:val="27"/>
          <w:rtl/>
        </w:rPr>
        <w:t>َ</w:t>
      </w:r>
      <w:r w:rsidR="003D597C" w:rsidRPr="00DF675D">
        <w:rPr>
          <w:rFonts w:cs="KFGQPC Uthman Taha Naskh"/>
          <w:sz w:val="32"/>
          <w:szCs w:val="27"/>
          <w:rtl/>
        </w:rPr>
        <w:t>ذاب</w:t>
      </w:r>
      <w:r w:rsidR="0087134B" w:rsidRPr="00DF675D">
        <w:rPr>
          <w:rFonts w:cs="KFGQPC Uthman Taha Naskh"/>
          <w:sz w:val="32"/>
          <w:szCs w:val="27"/>
          <w:rtl/>
        </w:rPr>
        <w:t>ِ</w:t>
      </w:r>
      <w:r w:rsidR="003D597C" w:rsidRPr="00DF675D">
        <w:rPr>
          <w:rFonts w:cs="KFGQPC Uthman Taha Naskh"/>
          <w:sz w:val="32"/>
          <w:szCs w:val="27"/>
          <w:rtl/>
        </w:rPr>
        <w:t>ك</w:t>
      </w:r>
      <w:r w:rsidR="00C32DDB">
        <w:rPr>
          <w:rFonts w:cs="KFGQPC Uthman Taha Naskh"/>
          <w:sz w:val="32"/>
          <w:szCs w:val="27"/>
          <w:rtl/>
        </w:rPr>
        <w:t xml:space="preserve"> و</w:t>
      </w:r>
      <w:r w:rsidR="003D597C" w:rsidRPr="00DF675D">
        <w:rPr>
          <w:rFonts w:cs="KFGQPC Uthman Taha Naskh"/>
          <w:sz w:val="32"/>
          <w:szCs w:val="27"/>
          <w:u w:val="single"/>
          <w:rtl/>
          <w:lang w:bidi="fa-IR"/>
        </w:rPr>
        <w:t>أت</w:t>
      </w:r>
      <w:r w:rsidR="0087134B" w:rsidRPr="00DF675D">
        <w:rPr>
          <w:rFonts w:cs="KFGQPC Uthman Taha Naskh"/>
          <w:sz w:val="32"/>
          <w:szCs w:val="27"/>
          <w:u w:val="single"/>
          <w:rtl/>
          <w:lang w:bidi="fa-IR"/>
        </w:rPr>
        <w:t>َ</w:t>
      </w:r>
      <w:r w:rsidR="003D597C" w:rsidRPr="00DF675D">
        <w:rPr>
          <w:rFonts w:cs="KFGQPC Uthman Taha Naskh"/>
          <w:sz w:val="32"/>
          <w:szCs w:val="27"/>
          <w:u w:val="single"/>
          <w:rtl/>
          <w:lang w:bidi="fa-IR"/>
        </w:rPr>
        <w:t>ق</w:t>
      </w:r>
      <w:r w:rsidR="0087134B" w:rsidRPr="00DF675D">
        <w:rPr>
          <w:rFonts w:cs="KFGQPC Uthman Taha Naskh"/>
          <w:sz w:val="32"/>
          <w:szCs w:val="27"/>
          <w:u w:val="single"/>
          <w:rtl/>
          <w:lang w:bidi="fa-IR"/>
        </w:rPr>
        <w:t>َ</w:t>
      </w:r>
      <w:r w:rsidR="003D597C" w:rsidRPr="00DF675D">
        <w:rPr>
          <w:rFonts w:cs="KFGQPC Uthman Taha Naskh"/>
          <w:sz w:val="32"/>
          <w:szCs w:val="27"/>
          <w:u w:val="single"/>
          <w:rtl/>
          <w:lang w:bidi="fa-IR"/>
        </w:rPr>
        <w:t>رّ</w:t>
      </w:r>
      <w:r w:rsidR="0087134B" w:rsidRPr="00DF675D">
        <w:rPr>
          <w:rFonts w:cs="KFGQPC Uthman Taha Naskh"/>
          <w:sz w:val="32"/>
          <w:szCs w:val="27"/>
          <w:u w:val="single"/>
          <w:rtl/>
          <w:lang w:bidi="fa-IR"/>
        </w:rPr>
        <w:t>َ</w:t>
      </w:r>
      <w:r w:rsidR="003D597C" w:rsidRPr="00DF675D">
        <w:rPr>
          <w:rFonts w:cs="KFGQPC Uthman Taha Naskh"/>
          <w:sz w:val="32"/>
          <w:szCs w:val="27"/>
          <w:u w:val="single"/>
          <w:rtl/>
          <w:lang w:bidi="fa-IR"/>
        </w:rPr>
        <w:t>بُ إليك</w:t>
      </w:r>
      <w:r w:rsidR="0087134B" w:rsidRPr="00DF675D">
        <w:rPr>
          <w:rFonts w:cs="KFGQPC Uthman Taha Naskh"/>
          <w:sz w:val="32"/>
          <w:szCs w:val="27"/>
          <w:u w:val="single"/>
          <w:rtl/>
          <w:lang w:bidi="fa-IR"/>
        </w:rPr>
        <w:t>َ</w:t>
      </w:r>
      <w:r w:rsidR="003D597C" w:rsidRPr="00DF675D">
        <w:rPr>
          <w:rFonts w:cs="KFGQPC Uthman Taha Naskh"/>
          <w:sz w:val="32"/>
          <w:szCs w:val="27"/>
          <w:u w:val="single"/>
          <w:rtl/>
          <w:lang w:bidi="fa-IR"/>
        </w:rPr>
        <w:t xml:space="preserve"> ز</w:t>
      </w:r>
      <w:r w:rsidR="0087134B" w:rsidRPr="00DF675D">
        <w:rPr>
          <w:rFonts w:cs="KFGQPC Uthman Taha Naskh"/>
          <w:sz w:val="32"/>
          <w:szCs w:val="27"/>
          <w:u w:val="single"/>
          <w:rtl/>
          <w:lang w:bidi="fa-IR"/>
        </w:rPr>
        <w:t>ُ</w:t>
      </w:r>
      <w:r w:rsidR="003D597C" w:rsidRPr="00DF675D">
        <w:rPr>
          <w:rFonts w:cs="KFGQPC Uthman Taha Naskh"/>
          <w:sz w:val="32"/>
          <w:szCs w:val="27"/>
          <w:u w:val="single"/>
          <w:rtl/>
          <w:lang w:bidi="fa-IR"/>
        </w:rPr>
        <w:t>ل</w:t>
      </w:r>
      <w:r w:rsidR="007C4C26">
        <w:rPr>
          <w:rFonts w:cs="KFGQPC Uthman Taha Naskh" w:hint="cs"/>
          <w:sz w:val="32"/>
          <w:szCs w:val="27"/>
          <w:u w:val="single"/>
          <w:rtl/>
        </w:rPr>
        <w:t>ْ</w:t>
      </w:r>
      <w:r w:rsidR="003D597C" w:rsidRPr="00DF675D">
        <w:rPr>
          <w:rFonts w:cs="KFGQPC Uthman Taha Naskh"/>
          <w:sz w:val="32"/>
          <w:szCs w:val="27"/>
          <w:u w:val="single"/>
          <w:rtl/>
          <w:lang w:bidi="fa-IR"/>
        </w:rPr>
        <w:t>فى</w:t>
      </w:r>
      <w:r w:rsidR="0087134B" w:rsidRPr="00DF675D">
        <w:rPr>
          <w:rFonts w:cs="KFGQPC Uthman Taha Naskh"/>
          <w:sz w:val="32"/>
          <w:szCs w:val="27"/>
          <w:rtl/>
        </w:rPr>
        <w:t xml:space="preserve"> لا</w:t>
      </w:r>
      <w:r w:rsidR="007C4C26">
        <w:rPr>
          <w:rFonts w:cs="KFGQPC Uthman Taha Naskh"/>
          <w:sz w:val="32"/>
          <w:szCs w:val="27"/>
          <w:rtl/>
        </w:rPr>
        <w:t xml:space="preserve"> </w:t>
      </w:r>
      <w:r w:rsidR="003D597C" w:rsidRPr="00DF675D">
        <w:rPr>
          <w:rFonts w:cs="KFGQPC Uthman Taha Naskh"/>
          <w:sz w:val="32"/>
          <w:szCs w:val="27"/>
          <w:rtl/>
        </w:rPr>
        <w:t>أج</w:t>
      </w:r>
      <w:r w:rsidR="0087134B" w:rsidRPr="00DF675D">
        <w:rPr>
          <w:rFonts w:cs="KFGQPC Uthman Taha Naskh"/>
          <w:sz w:val="32"/>
          <w:szCs w:val="27"/>
          <w:rtl/>
        </w:rPr>
        <w:t>ِ</w:t>
      </w:r>
      <w:r w:rsidR="003D597C" w:rsidRPr="00DF675D">
        <w:rPr>
          <w:rFonts w:cs="KFGQPC Uthman Taha Naskh"/>
          <w:sz w:val="32"/>
          <w:szCs w:val="27"/>
          <w:rtl/>
        </w:rPr>
        <w:t>دُ أح</w:t>
      </w:r>
      <w:r w:rsidR="0087134B" w:rsidRPr="00DF675D">
        <w:rPr>
          <w:rFonts w:cs="KFGQPC Uthman Taha Naskh"/>
          <w:sz w:val="32"/>
          <w:szCs w:val="27"/>
          <w:rtl/>
        </w:rPr>
        <w:t>َ</w:t>
      </w:r>
      <w:r w:rsidR="003D597C" w:rsidRPr="00DF675D">
        <w:rPr>
          <w:rFonts w:cs="KFGQPC Uthman Taha Naskh"/>
          <w:sz w:val="32"/>
          <w:szCs w:val="27"/>
          <w:rtl/>
        </w:rPr>
        <w:t>داً أقر</w:t>
      </w:r>
      <w:r w:rsidR="0087134B" w:rsidRPr="00DF675D">
        <w:rPr>
          <w:rFonts w:cs="KFGQPC Uthman Taha Naskh"/>
          <w:sz w:val="32"/>
          <w:szCs w:val="27"/>
          <w:rtl/>
        </w:rPr>
        <w:t>َ</w:t>
      </w:r>
      <w:r w:rsidR="003D597C" w:rsidRPr="00DF675D">
        <w:rPr>
          <w:rFonts w:cs="KFGQPC Uthman Taha Naskh"/>
          <w:sz w:val="32"/>
          <w:szCs w:val="27"/>
          <w:rtl/>
        </w:rPr>
        <w:t>ب</w:t>
      </w:r>
      <w:r w:rsidR="0087134B" w:rsidRPr="00DF675D">
        <w:rPr>
          <w:rFonts w:cs="KFGQPC Uthman Taha Naskh"/>
          <w:sz w:val="32"/>
          <w:szCs w:val="27"/>
          <w:rtl/>
        </w:rPr>
        <w:t>َ</w:t>
      </w:r>
      <w:r w:rsidR="003D597C" w:rsidRPr="00DF675D">
        <w:rPr>
          <w:rFonts w:cs="KFGQPC Uthman Taha Naskh"/>
          <w:sz w:val="32"/>
          <w:szCs w:val="27"/>
          <w:rtl/>
        </w:rPr>
        <w:t xml:space="preserve"> إليك</w:t>
      </w:r>
      <w:r w:rsidR="0087134B" w:rsidRPr="00DF675D">
        <w:rPr>
          <w:rFonts w:cs="KFGQPC Uthman Taha Naskh"/>
          <w:sz w:val="32"/>
          <w:szCs w:val="27"/>
          <w:rtl/>
        </w:rPr>
        <w:t>َ</w:t>
      </w:r>
      <w:r w:rsidR="003D597C" w:rsidRPr="00DF675D">
        <w:rPr>
          <w:rFonts w:cs="KFGQPC Uthman Taha Naskh"/>
          <w:sz w:val="32"/>
          <w:szCs w:val="27"/>
          <w:rtl/>
        </w:rPr>
        <w:t xml:space="preserve"> م</w:t>
      </w:r>
      <w:r w:rsidR="0087134B" w:rsidRPr="00DF675D">
        <w:rPr>
          <w:rFonts w:cs="KFGQPC Uthman Taha Naskh"/>
          <w:sz w:val="32"/>
          <w:szCs w:val="27"/>
          <w:rtl/>
        </w:rPr>
        <w:t>ِ</w:t>
      </w:r>
      <w:r w:rsidR="003D597C" w:rsidRPr="00DF675D">
        <w:rPr>
          <w:rFonts w:cs="KFGQPC Uthman Taha Naskh"/>
          <w:sz w:val="32"/>
          <w:szCs w:val="27"/>
          <w:rtl/>
        </w:rPr>
        <w:t>نهم ف</w:t>
      </w:r>
      <w:r w:rsidR="0087134B" w:rsidRPr="00DF675D">
        <w:rPr>
          <w:rFonts w:cs="KFGQPC Uthman Taha Naskh"/>
          <w:sz w:val="32"/>
          <w:szCs w:val="27"/>
          <w:rtl/>
        </w:rPr>
        <w:t>َ</w:t>
      </w:r>
      <w:r w:rsidR="003D597C" w:rsidRPr="00DF675D">
        <w:rPr>
          <w:rFonts w:cs="KFGQPC Uthman Taha Naskh"/>
          <w:sz w:val="32"/>
          <w:szCs w:val="27"/>
          <w:rtl/>
        </w:rPr>
        <w:t>ه</w:t>
      </w:r>
      <w:r w:rsidR="0087134B" w:rsidRPr="00DF675D">
        <w:rPr>
          <w:rFonts w:cs="KFGQPC Uthman Taha Naskh"/>
          <w:sz w:val="32"/>
          <w:szCs w:val="27"/>
          <w:rtl/>
        </w:rPr>
        <w:t>ُ</w:t>
      </w:r>
      <w:r w:rsidR="003D597C" w:rsidRPr="00DF675D">
        <w:rPr>
          <w:rFonts w:cs="KFGQPC Uthman Taha Naskh"/>
          <w:sz w:val="32"/>
          <w:szCs w:val="27"/>
          <w:rtl/>
        </w:rPr>
        <w:t>م أئ</w:t>
      </w:r>
      <w:r w:rsidR="0087134B" w:rsidRPr="00DF675D">
        <w:rPr>
          <w:rFonts w:cs="KFGQPC Uthman Taha Naskh"/>
          <w:sz w:val="32"/>
          <w:szCs w:val="27"/>
          <w:rtl/>
        </w:rPr>
        <w:t>ِ</w:t>
      </w:r>
      <w:r w:rsidR="003D597C" w:rsidRPr="00DF675D">
        <w:rPr>
          <w:rFonts w:cs="KFGQPC Uthman Taha Naskh"/>
          <w:sz w:val="32"/>
          <w:szCs w:val="27"/>
          <w:rtl/>
        </w:rPr>
        <w:t>مّ</w:t>
      </w:r>
      <w:r w:rsidR="0087134B" w:rsidRPr="00DF675D">
        <w:rPr>
          <w:rFonts w:cs="KFGQPC Uthman Taha Naskh"/>
          <w:sz w:val="32"/>
          <w:szCs w:val="27"/>
          <w:rtl/>
        </w:rPr>
        <w:t>َ</w:t>
      </w:r>
      <w:r w:rsidR="003D597C" w:rsidRPr="00DF675D">
        <w:rPr>
          <w:rFonts w:cs="KFGQPC Uthman Taha Naskh"/>
          <w:sz w:val="32"/>
          <w:szCs w:val="27"/>
          <w:rtl/>
        </w:rPr>
        <w:t>تي فآم</w:t>
      </w:r>
      <w:r w:rsidR="0087134B" w:rsidRPr="00DF675D">
        <w:rPr>
          <w:rFonts w:cs="KFGQPC Uthman Taha Naskh"/>
          <w:sz w:val="32"/>
          <w:szCs w:val="27"/>
          <w:rtl/>
        </w:rPr>
        <w:t>ِ</w:t>
      </w:r>
      <w:r w:rsidR="003D597C" w:rsidRPr="00DF675D">
        <w:rPr>
          <w:rFonts w:cs="KFGQPC Uthman Taha Naskh"/>
          <w:sz w:val="32"/>
          <w:szCs w:val="27"/>
          <w:rtl/>
        </w:rPr>
        <w:t>ن</w:t>
      </w:r>
      <w:r w:rsidR="00887540">
        <w:rPr>
          <w:rFonts w:cs="KFGQPC Uthman Taha Naskh"/>
          <w:sz w:val="32"/>
          <w:szCs w:val="27"/>
          <w:rtl/>
        </w:rPr>
        <w:t>ْ</w:t>
      </w:r>
      <w:r w:rsidR="003D597C" w:rsidRPr="00DF675D">
        <w:rPr>
          <w:rFonts w:cs="KFGQPC Uthman Taha Naskh"/>
          <w:sz w:val="32"/>
          <w:szCs w:val="27"/>
          <w:rtl/>
        </w:rPr>
        <w:t xml:space="preserve"> ب</w:t>
      </w:r>
      <w:r w:rsidR="0087134B" w:rsidRPr="00DF675D">
        <w:rPr>
          <w:rFonts w:cs="KFGQPC Uthman Taha Naskh"/>
          <w:sz w:val="32"/>
          <w:szCs w:val="27"/>
          <w:rtl/>
        </w:rPr>
        <w:t>ِ</w:t>
      </w:r>
      <w:r w:rsidR="003D597C" w:rsidRPr="00DF675D">
        <w:rPr>
          <w:rFonts w:cs="KFGQPC Uthman Taha Naskh"/>
          <w:sz w:val="32"/>
          <w:szCs w:val="27"/>
          <w:rtl/>
        </w:rPr>
        <w:t>ه</w:t>
      </w:r>
      <w:r w:rsidR="0087134B" w:rsidRPr="00DF675D">
        <w:rPr>
          <w:rFonts w:cs="KFGQPC Uthman Taha Naskh"/>
          <w:sz w:val="32"/>
          <w:szCs w:val="27"/>
          <w:rtl/>
        </w:rPr>
        <w:t>ِ</w:t>
      </w:r>
      <w:r w:rsidR="003D597C" w:rsidRPr="00DF675D">
        <w:rPr>
          <w:rFonts w:cs="KFGQPC Uthman Taha Naskh"/>
          <w:sz w:val="32"/>
          <w:szCs w:val="27"/>
          <w:rtl/>
        </w:rPr>
        <w:t>م خ</w:t>
      </w:r>
      <w:r w:rsidR="0087134B" w:rsidRPr="00DF675D">
        <w:rPr>
          <w:rFonts w:cs="KFGQPC Uthman Taha Naskh"/>
          <w:sz w:val="32"/>
          <w:szCs w:val="27"/>
          <w:rtl/>
        </w:rPr>
        <w:t>َ</w:t>
      </w:r>
      <w:r w:rsidR="003D597C" w:rsidRPr="00DF675D">
        <w:rPr>
          <w:rFonts w:cs="KFGQPC Uthman Taha Naskh"/>
          <w:sz w:val="32"/>
          <w:szCs w:val="27"/>
          <w:rtl/>
        </w:rPr>
        <w:t>وفي م</w:t>
      </w:r>
      <w:r w:rsidR="0087134B" w:rsidRPr="00DF675D">
        <w:rPr>
          <w:rFonts w:cs="KFGQPC Uthman Taha Naskh"/>
          <w:sz w:val="32"/>
          <w:szCs w:val="27"/>
          <w:rtl/>
        </w:rPr>
        <w:t>ِ</w:t>
      </w:r>
      <w:r w:rsidR="003D597C" w:rsidRPr="00DF675D">
        <w:rPr>
          <w:rFonts w:cs="KFGQPC Uthman Taha Naskh"/>
          <w:sz w:val="32"/>
          <w:szCs w:val="27"/>
          <w:rtl/>
        </w:rPr>
        <w:t>ن ع</w:t>
      </w:r>
      <w:r w:rsidR="0087134B" w:rsidRPr="00DF675D">
        <w:rPr>
          <w:rFonts w:cs="KFGQPC Uthman Taha Naskh"/>
          <w:sz w:val="32"/>
          <w:szCs w:val="27"/>
          <w:rtl/>
        </w:rPr>
        <w:t>ِ</w:t>
      </w:r>
      <w:r w:rsidR="003D597C" w:rsidRPr="00DF675D">
        <w:rPr>
          <w:rFonts w:cs="KFGQPC Uthman Taha Naskh"/>
          <w:sz w:val="32"/>
          <w:szCs w:val="27"/>
          <w:rtl/>
        </w:rPr>
        <w:t>قابك</w:t>
      </w:r>
      <w:r w:rsidR="0087134B" w:rsidRPr="00DF675D">
        <w:rPr>
          <w:rFonts w:cs="KFGQPC Uthman Taha Naskh"/>
          <w:sz w:val="32"/>
          <w:szCs w:val="27"/>
          <w:rtl/>
        </w:rPr>
        <w:t>َ</w:t>
      </w:r>
      <w:r w:rsidR="00C32DDB">
        <w:rPr>
          <w:rFonts w:cs="KFGQPC Uthman Taha Naskh"/>
          <w:sz w:val="32"/>
          <w:szCs w:val="27"/>
          <w:rtl/>
        </w:rPr>
        <w:t xml:space="preserve"> وَ</w:t>
      </w:r>
      <w:r w:rsidR="003D597C" w:rsidRPr="00DF675D">
        <w:rPr>
          <w:rFonts w:cs="KFGQPC Uthman Taha Naskh"/>
          <w:sz w:val="32"/>
          <w:szCs w:val="27"/>
          <w:rtl/>
        </w:rPr>
        <w:t>س</w:t>
      </w:r>
      <w:r w:rsidR="0087134B" w:rsidRPr="00DF675D">
        <w:rPr>
          <w:rFonts w:cs="KFGQPC Uthman Taha Naskh"/>
          <w:sz w:val="32"/>
          <w:szCs w:val="27"/>
          <w:rtl/>
        </w:rPr>
        <w:t>َ</w:t>
      </w:r>
      <w:r w:rsidR="003D597C" w:rsidRPr="00DF675D">
        <w:rPr>
          <w:rFonts w:cs="KFGQPC Uthman Taha Naskh"/>
          <w:sz w:val="32"/>
          <w:szCs w:val="27"/>
          <w:rtl/>
        </w:rPr>
        <w:t>خ</w:t>
      </w:r>
      <w:r w:rsidR="0087134B" w:rsidRPr="00DF675D">
        <w:rPr>
          <w:rFonts w:cs="KFGQPC Uthman Taha Naskh"/>
          <w:sz w:val="32"/>
          <w:szCs w:val="27"/>
          <w:rtl/>
        </w:rPr>
        <w:t>َ</w:t>
      </w:r>
      <w:r w:rsidR="003D597C" w:rsidRPr="00DF675D">
        <w:rPr>
          <w:rFonts w:cs="KFGQPC Uthman Taha Naskh"/>
          <w:sz w:val="32"/>
          <w:szCs w:val="27"/>
          <w:rtl/>
        </w:rPr>
        <w:t>ط</w:t>
      </w:r>
      <w:r w:rsidR="0087134B" w:rsidRPr="00DF675D">
        <w:rPr>
          <w:rFonts w:cs="KFGQPC Uthman Taha Naskh"/>
          <w:sz w:val="32"/>
          <w:szCs w:val="27"/>
          <w:rtl/>
        </w:rPr>
        <w:t>ِ</w:t>
      </w:r>
      <w:r w:rsidR="003D597C" w:rsidRPr="00DF675D">
        <w:rPr>
          <w:rFonts w:cs="KFGQPC Uthman Taha Naskh"/>
          <w:sz w:val="32"/>
          <w:szCs w:val="27"/>
          <w:rtl/>
        </w:rPr>
        <w:t>ك</w:t>
      </w:r>
      <w:r w:rsidR="0087134B" w:rsidRPr="00DF675D">
        <w:rPr>
          <w:rFonts w:cs="KFGQPC Uthman Taha Naskh"/>
          <w:sz w:val="32"/>
          <w:szCs w:val="27"/>
          <w:rtl/>
        </w:rPr>
        <w:t>َ</w:t>
      </w:r>
      <w:r w:rsidR="00C32DDB">
        <w:rPr>
          <w:rFonts w:cs="KFGQPC Uthman Taha Naskh"/>
          <w:sz w:val="32"/>
          <w:szCs w:val="27"/>
          <w:rtl/>
        </w:rPr>
        <w:t xml:space="preserve"> و</w:t>
      </w:r>
      <w:r w:rsidR="003D597C" w:rsidRPr="00DF675D">
        <w:rPr>
          <w:rFonts w:cs="KFGQPC Uthman Taha Naskh"/>
          <w:sz w:val="32"/>
          <w:szCs w:val="27"/>
          <w:rtl/>
        </w:rPr>
        <w:t>أدخ</w:t>
      </w:r>
      <w:r w:rsidR="0087134B" w:rsidRPr="00DF675D">
        <w:rPr>
          <w:rFonts w:cs="KFGQPC Uthman Taha Naskh"/>
          <w:sz w:val="32"/>
          <w:szCs w:val="27"/>
          <w:rtl/>
        </w:rPr>
        <w:t>ِ</w:t>
      </w:r>
      <w:r w:rsidR="003D597C" w:rsidRPr="00DF675D">
        <w:rPr>
          <w:rFonts w:cs="KFGQPC Uthman Taha Naskh"/>
          <w:sz w:val="32"/>
          <w:szCs w:val="27"/>
          <w:rtl/>
        </w:rPr>
        <w:t>لني ب</w:t>
      </w:r>
      <w:r w:rsidR="0087134B" w:rsidRPr="00DF675D">
        <w:rPr>
          <w:rFonts w:cs="KFGQPC Uthman Taha Naskh"/>
          <w:sz w:val="32"/>
          <w:szCs w:val="27"/>
          <w:rtl/>
        </w:rPr>
        <w:t>ِ</w:t>
      </w:r>
      <w:r w:rsidR="003D597C" w:rsidRPr="00DF675D">
        <w:rPr>
          <w:rFonts w:cs="KFGQPC Uthman Taha Naskh"/>
          <w:sz w:val="32"/>
          <w:szCs w:val="27"/>
          <w:rtl/>
        </w:rPr>
        <w:t>رحمتك</w:t>
      </w:r>
      <w:r w:rsidR="0087134B" w:rsidRPr="00DF675D">
        <w:rPr>
          <w:rFonts w:cs="KFGQPC Uthman Taha Naskh"/>
          <w:sz w:val="32"/>
          <w:szCs w:val="27"/>
          <w:rtl/>
        </w:rPr>
        <w:t>َ</w:t>
      </w:r>
      <w:r w:rsidR="003D597C" w:rsidRPr="00DF675D">
        <w:rPr>
          <w:rFonts w:cs="KFGQPC Uthman Taha Naskh"/>
          <w:sz w:val="32"/>
          <w:szCs w:val="27"/>
          <w:rtl/>
        </w:rPr>
        <w:t xml:space="preserve"> في ع</w:t>
      </w:r>
      <w:r w:rsidR="0087134B" w:rsidRPr="00DF675D">
        <w:rPr>
          <w:rFonts w:cs="KFGQPC Uthman Taha Naskh"/>
          <w:sz w:val="32"/>
          <w:szCs w:val="27"/>
          <w:rtl/>
        </w:rPr>
        <w:t>ِ</w:t>
      </w:r>
      <w:r w:rsidR="003D597C" w:rsidRPr="00DF675D">
        <w:rPr>
          <w:rFonts w:cs="KFGQPC Uthman Taha Naskh"/>
          <w:sz w:val="32"/>
          <w:szCs w:val="27"/>
          <w:rtl/>
        </w:rPr>
        <w:t>بادك</w:t>
      </w:r>
      <w:r w:rsidR="0087134B" w:rsidRPr="00DF675D">
        <w:rPr>
          <w:rFonts w:cs="KFGQPC Uthman Taha Naskh"/>
          <w:sz w:val="32"/>
          <w:szCs w:val="27"/>
          <w:rtl/>
        </w:rPr>
        <w:t>َ</w:t>
      </w:r>
      <w:r w:rsidR="003D597C" w:rsidRPr="00DF675D">
        <w:rPr>
          <w:rFonts w:cs="KFGQPC Uthman Taha Naskh"/>
          <w:sz w:val="32"/>
          <w:szCs w:val="27"/>
          <w:rtl/>
        </w:rPr>
        <w:t xml:space="preserve"> الص</w:t>
      </w:r>
      <w:r w:rsidR="0087134B" w:rsidRPr="00DF675D">
        <w:rPr>
          <w:rFonts w:cs="KFGQPC Uthman Taha Naskh"/>
          <w:sz w:val="32"/>
          <w:szCs w:val="27"/>
          <w:rtl/>
        </w:rPr>
        <w:t>ّال</w:t>
      </w:r>
      <w:r w:rsidR="003D597C" w:rsidRPr="00DF675D">
        <w:rPr>
          <w:rFonts w:cs="KFGQPC Uthman Taha Naskh"/>
          <w:sz w:val="32"/>
          <w:szCs w:val="27"/>
          <w:rtl/>
        </w:rPr>
        <w:t>حين أصب</w:t>
      </w:r>
      <w:r w:rsidR="0087134B" w:rsidRPr="00DF675D">
        <w:rPr>
          <w:rFonts w:cs="KFGQPC Uthman Taha Naskh"/>
          <w:sz w:val="32"/>
          <w:szCs w:val="27"/>
          <w:rtl/>
        </w:rPr>
        <w:t>َ</w:t>
      </w:r>
      <w:r w:rsidR="003D597C" w:rsidRPr="00DF675D">
        <w:rPr>
          <w:rFonts w:cs="KFGQPC Uthman Taha Naskh"/>
          <w:sz w:val="32"/>
          <w:szCs w:val="27"/>
          <w:rtl/>
        </w:rPr>
        <w:t>حت</w:t>
      </w:r>
      <w:r w:rsidR="0087134B" w:rsidRPr="00DF675D">
        <w:rPr>
          <w:rFonts w:cs="KFGQPC Uthman Taha Naskh"/>
          <w:sz w:val="32"/>
          <w:szCs w:val="27"/>
          <w:rtl/>
        </w:rPr>
        <w:t>ُ</w:t>
      </w:r>
      <w:r w:rsidR="003D597C" w:rsidRPr="00DF675D">
        <w:rPr>
          <w:rFonts w:cs="KFGQPC Uthman Taha Naskh"/>
          <w:sz w:val="32"/>
          <w:szCs w:val="27"/>
          <w:rtl/>
        </w:rPr>
        <w:t xml:space="preserve"> ب</w:t>
      </w:r>
      <w:r w:rsidR="0087134B" w:rsidRPr="00DF675D">
        <w:rPr>
          <w:rFonts w:cs="KFGQPC Uthman Taha Naskh"/>
          <w:sz w:val="32"/>
          <w:szCs w:val="27"/>
          <w:rtl/>
        </w:rPr>
        <w:t>ِ</w:t>
      </w:r>
      <w:r w:rsidR="003D597C" w:rsidRPr="00DF675D">
        <w:rPr>
          <w:rFonts w:cs="KFGQPC Uthman Taha Naskh"/>
          <w:sz w:val="32"/>
          <w:szCs w:val="27"/>
          <w:rtl/>
        </w:rPr>
        <w:t>الله مؤم</w:t>
      </w:r>
      <w:r w:rsidR="0087134B" w:rsidRPr="00DF675D">
        <w:rPr>
          <w:rFonts w:cs="KFGQPC Uthman Taha Naskh"/>
          <w:sz w:val="32"/>
          <w:szCs w:val="27"/>
          <w:rtl/>
        </w:rPr>
        <w:t>ِ</w:t>
      </w:r>
      <w:r w:rsidR="003D597C" w:rsidRPr="00DF675D">
        <w:rPr>
          <w:rFonts w:cs="KFGQPC Uthman Taha Naskh"/>
          <w:sz w:val="32"/>
          <w:szCs w:val="27"/>
          <w:rtl/>
        </w:rPr>
        <w:t>ناً م</w:t>
      </w:r>
      <w:r w:rsidR="0087134B" w:rsidRPr="00DF675D">
        <w:rPr>
          <w:rFonts w:cs="KFGQPC Uthman Taha Naskh"/>
          <w:sz w:val="32"/>
          <w:szCs w:val="27"/>
          <w:rtl/>
        </w:rPr>
        <w:t>ُ</w:t>
      </w:r>
      <w:r w:rsidR="003D597C" w:rsidRPr="00DF675D">
        <w:rPr>
          <w:rFonts w:cs="KFGQPC Uthman Taha Naskh"/>
          <w:sz w:val="32"/>
          <w:szCs w:val="27"/>
          <w:rtl/>
        </w:rPr>
        <w:t>خل</w:t>
      </w:r>
      <w:r w:rsidR="0087134B" w:rsidRPr="00DF675D">
        <w:rPr>
          <w:rFonts w:cs="KFGQPC Uthman Taha Naskh"/>
          <w:sz w:val="32"/>
          <w:szCs w:val="27"/>
          <w:rtl/>
        </w:rPr>
        <w:t>ِ</w:t>
      </w:r>
      <w:r w:rsidR="003D597C" w:rsidRPr="00DF675D">
        <w:rPr>
          <w:rFonts w:cs="KFGQPC Uthman Taha Naskh"/>
          <w:sz w:val="32"/>
          <w:szCs w:val="27"/>
          <w:rtl/>
        </w:rPr>
        <w:t>صاً ع</w:t>
      </w:r>
      <w:r w:rsidR="0087134B" w:rsidRPr="00DF675D">
        <w:rPr>
          <w:rFonts w:cs="KFGQPC Uthman Taha Naskh"/>
          <w:sz w:val="32"/>
          <w:szCs w:val="27"/>
          <w:rtl/>
        </w:rPr>
        <w:t>َ</w:t>
      </w:r>
      <w:r w:rsidR="003D597C" w:rsidRPr="00DF675D">
        <w:rPr>
          <w:rFonts w:cs="KFGQPC Uthman Taha Naskh"/>
          <w:sz w:val="32"/>
          <w:szCs w:val="27"/>
          <w:rtl/>
        </w:rPr>
        <w:t>لى د</w:t>
      </w:r>
      <w:r w:rsidR="0087134B" w:rsidRPr="00DF675D">
        <w:rPr>
          <w:rFonts w:cs="KFGQPC Uthman Taha Naskh"/>
          <w:sz w:val="32"/>
          <w:szCs w:val="27"/>
          <w:rtl/>
        </w:rPr>
        <w:t>ِ</w:t>
      </w:r>
      <w:r w:rsidR="003D597C" w:rsidRPr="00DF675D">
        <w:rPr>
          <w:rFonts w:cs="KFGQPC Uthman Taha Naskh"/>
          <w:sz w:val="32"/>
          <w:szCs w:val="27"/>
          <w:rtl/>
        </w:rPr>
        <w:t>ين</w:t>
      </w:r>
      <w:r w:rsidR="0087134B" w:rsidRPr="00DF675D">
        <w:rPr>
          <w:rFonts w:cs="KFGQPC Uthman Taha Naskh"/>
          <w:sz w:val="32"/>
          <w:szCs w:val="27"/>
          <w:rtl/>
        </w:rPr>
        <w:t>ِ</w:t>
      </w:r>
      <w:r w:rsidR="003D597C" w:rsidRPr="00DF675D">
        <w:rPr>
          <w:rFonts w:cs="KFGQPC Uthman Taha Naskh"/>
          <w:sz w:val="32"/>
          <w:szCs w:val="27"/>
          <w:rtl/>
        </w:rPr>
        <w:t xml:space="preserve"> م</w:t>
      </w:r>
      <w:r w:rsidR="0087134B" w:rsidRPr="00DF675D">
        <w:rPr>
          <w:rFonts w:cs="KFGQPC Uthman Taha Naskh"/>
          <w:sz w:val="32"/>
          <w:szCs w:val="27"/>
          <w:rtl/>
        </w:rPr>
        <w:t>ُ</w:t>
      </w:r>
      <w:r w:rsidR="003D597C" w:rsidRPr="00DF675D">
        <w:rPr>
          <w:rFonts w:cs="KFGQPC Uthman Taha Naskh"/>
          <w:sz w:val="32"/>
          <w:szCs w:val="27"/>
          <w:rtl/>
        </w:rPr>
        <w:t>حم</w:t>
      </w:r>
      <w:r w:rsidR="0087134B" w:rsidRPr="00DF675D">
        <w:rPr>
          <w:rFonts w:cs="KFGQPC Uthman Taha Naskh"/>
          <w:sz w:val="32"/>
          <w:szCs w:val="27"/>
          <w:rtl/>
        </w:rPr>
        <w:t>ّ</w:t>
      </w:r>
      <w:r w:rsidR="003D597C" w:rsidRPr="00DF675D">
        <w:rPr>
          <w:rFonts w:cs="KFGQPC Uthman Taha Naskh"/>
          <w:sz w:val="32"/>
          <w:szCs w:val="27"/>
          <w:rtl/>
        </w:rPr>
        <w:t>دٍ</w:t>
      </w:r>
      <w:r w:rsidR="00C32DDB">
        <w:rPr>
          <w:rFonts w:cs="KFGQPC Uthman Taha Naskh"/>
          <w:sz w:val="32"/>
          <w:szCs w:val="27"/>
          <w:rtl/>
        </w:rPr>
        <w:t xml:space="preserve"> و</w:t>
      </w:r>
      <w:r w:rsidR="003D597C" w:rsidRPr="00DF675D">
        <w:rPr>
          <w:rFonts w:cs="KFGQPC Uthman Taha Naskh"/>
          <w:sz w:val="32"/>
          <w:szCs w:val="27"/>
          <w:rtl/>
        </w:rPr>
        <w:t>س</w:t>
      </w:r>
      <w:r w:rsidR="0087134B" w:rsidRPr="00DF675D">
        <w:rPr>
          <w:rFonts w:cs="KFGQPC Uthman Taha Naskh"/>
          <w:sz w:val="32"/>
          <w:szCs w:val="27"/>
          <w:rtl/>
        </w:rPr>
        <w:t>ُ</w:t>
      </w:r>
      <w:r w:rsidR="003D597C" w:rsidRPr="00DF675D">
        <w:rPr>
          <w:rFonts w:cs="KFGQPC Uthman Taha Naskh"/>
          <w:sz w:val="32"/>
          <w:szCs w:val="27"/>
          <w:rtl/>
        </w:rPr>
        <w:t>نّ</w:t>
      </w:r>
      <w:r w:rsidR="0087134B" w:rsidRPr="00DF675D">
        <w:rPr>
          <w:rFonts w:cs="KFGQPC Uthman Taha Naskh"/>
          <w:sz w:val="32"/>
          <w:szCs w:val="27"/>
          <w:rtl/>
        </w:rPr>
        <w:t>َ</w:t>
      </w:r>
      <w:r w:rsidR="003D597C" w:rsidRPr="00DF675D">
        <w:rPr>
          <w:rFonts w:cs="KFGQPC Uthman Taha Naskh"/>
          <w:sz w:val="32"/>
          <w:szCs w:val="27"/>
          <w:rtl/>
        </w:rPr>
        <w:t>ت</w:t>
      </w:r>
      <w:r w:rsidR="0087134B" w:rsidRPr="00DF675D">
        <w:rPr>
          <w:rFonts w:cs="KFGQPC Uthman Taha Naskh"/>
          <w:sz w:val="32"/>
          <w:szCs w:val="27"/>
          <w:rtl/>
        </w:rPr>
        <w:t>ِ</w:t>
      </w:r>
      <w:r w:rsidR="003D597C" w:rsidRPr="00DF675D">
        <w:rPr>
          <w:rFonts w:cs="KFGQPC Uthman Taha Naskh"/>
          <w:sz w:val="32"/>
          <w:szCs w:val="27"/>
          <w:rtl/>
        </w:rPr>
        <w:t>ه</w:t>
      </w:r>
      <w:r w:rsidR="0087134B" w:rsidRPr="00DF675D">
        <w:rPr>
          <w:rFonts w:cs="KFGQPC Uthman Taha Naskh"/>
          <w:sz w:val="32"/>
          <w:szCs w:val="27"/>
          <w:rtl/>
        </w:rPr>
        <w:t>ِ</w:t>
      </w:r>
      <w:r w:rsidR="00C32DDB">
        <w:rPr>
          <w:rFonts w:cs="KFGQPC Uthman Taha Naskh"/>
          <w:sz w:val="32"/>
          <w:szCs w:val="27"/>
          <w:rtl/>
        </w:rPr>
        <w:t xml:space="preserve"> و</w:t>
      </w:r>
      <w:r w:rsidR="003D597C" w:rsidRPr="00DF675D">
        <w:rPr>
          <w:rFonts w:cs="KFGQPC Uthman Taha Naskh"/>
          <w:sz w:val="32"/>
          <w:szCs w:val="27"/>
          <w:rtl/>
        </w:rPr>
        <w:t>ع</w:t>
      </w:r>
      <w:r w:rsidR="0087134B" w:rsidRPr="00DF675D">
        <w:rPr>
          <w:rFonts w:cs="KFGQPC Uthman Taha Naskh"/>
          <w:sz w:val="32"/>
          <w:szCs w:val="27"/>
          <w:rtl/>
        </w:rPr>
        <w:t>َ</w:t>
      </w:r>
      <w:r w:rsidR="003D597C" w:rsidRPr="00DF675D">
        <w:rPr>
          <w:rFonts w:cs="KFGQPC Uthman Taha Naskh"/>
          <w:sz w:val="32"/>
          <w:szCs w:val="27"/>
          <w:rtl/>
        </w:rPr>
        <w:t>لى دين</w:t>
      </w:r>
      <w:r w:rsidR="0087134B" w:rsidRPr="00DF675D">
        <w:rPr>
          <w:rFonts w:cs="KFGQPC Uthman Taha Naskh"/>
          <w:sz w:val="32"/>
          <w:szCs w:val="27"/>
          <w:rtl/>
        </w:rPr>
        <w:t>ِ</w:t>
      </w:r>
      <w:r w:rsidR="003D597C" w:rsidRPr="00DF675D">
        <w:rPr>
          <w:rFonts w:cs="KFGQPC Uthman Taha Naskh"/>
          <w:sz w:val="32"/>
          <w:szCs w:val="27"/>
          <w:rtl/>
        </w:rPr>
        <w:t xml:space="preserve"> ع</w:t>
      </w:r>
      <w:r w:rsidR="0087134B" w:rsidRPr="00DF675D">
        <w:rPr>
          <w:rFonts w:cs="KFGQPC Uthman Taha Naskh"/>
          <w:sz w:val="32"/>
          <w:szCs w:val="27"/>
          <w:rtl/>
        </w:rPr>
        <w:t>َ</w:t>
      </w:r>
      <w:r w:rsidR="003D597C" w:rsidRPr="00DF675D">
        <w:rPr>
          <w:rFonts w:cs="KFGQPC Uthman Taha Naskh"/>
          <w:sz w:val="32"/>
          <w:szCs w:val="27"/>
          <w:rtl/>
        </w:rPr>
        <w:t>ل</w:t>
      </w:r>
      <w:r w:rsidR="0087134B" w:rsidRPr="00DF675D">
        <w:rPr>
          <w:rFonts w:cs="KFGQPC Uthman Taha Naskh"/>
          <w:sz w:val="32"/>
          <w:szCs w:val="27"/>
          <w:rtl/>
        </w:rPr>
        <w:t>ِ</w:t>
      </w:r>
      <w:r w:rsidR="00887540">
        <w:rPr>
          <w:rFonts w:cs="KFGQPC Uthman Taha Naskh"/>
          <w:sz w:val="32"/>
          <w:szCs w:val="27"/>
          <w:rtl/>
        </w:rPr>
        <w:t>يٍّ</w:t>
      </w:r>
      <w:r w:rsidR="00C32DDB">
        <w:rPr>
          <w:rFonts w:cs="KFGQPC Uthman Taha Naskh"/>
          <w:sz w:val="32"/>
          <w:szCs w:val="27"/>
          <w:rtl/>
        </w:rPr>
        <w:t xml:space="preserve"> وَ</w:t>
      </w:r>
      <w:r w:rsidR="003D597C" w:rsidRPr="00DF675D">
        <w:rPr>
          <w:rFonts w:cs="KFGQPC Uthman Taha Naskh"/>
          <w:sz w:val="32"/>
          <w:szCs w:val="27"/>
          <w:rtl/>
        </w:rPr>
        <w:t>سُن</w:t>
      </w:r>
      <w:r w:rsidR="0087134B" w:rsidRPr="00DF675D">
        <w:rPr>
          <w:rFonts w:cs="KFGQPC Uthman Taha Naskh"/>
          <w:sz w:val="32"/>
          <w:szCs w:val="27"/>
          <w:rtl/>
        </w:rPr>
        <w:t>َّ</w:t>
      </w:r>
      <w:r w:rsidR="003D597C" w:rsidRPr="00DF675D">
        <w:rPr>
          <w:rFonts w:cs="KFGQPC Uthman Taha Naskh"/>
          <w:sz w:val="32"/>
          <w:szCs w:val="27"/>
          <w:rtl/>
        </w:rPr>
        <w:t>ت</w:t>
      </w:r>
      <w:r w:rsidR="0087134B" w:rsidRPr="00DF675D">
        <w:rPr>
          <w:rFonts w:cs="KFGQPC Uthman Taha Naskh"/>
          <w:sz w:val="32"/>
          <w:szCs w:val="27"/>
          <w:rtl/>
        </w:rPr>
        <w:t>ِ</w:t>
      </w:r>
      <w:r w:rsidR="003D597C" w:rsidRPr="00DF675D">
        <w:rPr>
          <w:rFonts w:cs="KFGQPC Uthman Taha Naskh"/>
          <w:sz w:val="32"/>
          <w:szCs w:val="27"/>
          <w:rtl/>
        </w:rPr>
        <w:t>ه</w:t>
      </w:r>
      <w:r w:rsidR="0087134B" w:rsidRPr="00DF675D">
        <w:rPr>
          <w:rFonts w:cs="KFGQPC Uthman Taha Naskh"/>
          <w:sz w:val="32"/>
          <w:szCs w:val="27"/>
          <w:rtl/>
        </w:rPr>
        <w:t>ِ</w:t>
      </w:r>
      <w:r w:rsidR="00C32DDB">
        <w:rPr>
          <w:rFonts w:cs="KFGQPC Uthman Taha Naskh"/>
          <w:sz w:val="32"/>
          <w:szCs w:val="27"/>
          <w:rtl/>
        </w:rPr>
        <w:t xml:space="preserve"> و</w:t>
      </w:r>
      <w:r w:rsidR="003D597C" w:rsidRPr="00DF675D">
        <w:rPr>
          <w:rFonts w:cs="KFGQPC Uthman Taha Naskh"/>
          <w:sz w:val="32"/>
          <w:szCs w:val="27"/>
          <w:rtl/>
        </w:rPr>
        <w:t>ع</w:t>
      </w:r>
      <w:r w:rsidR="0087134B" w:rsidRPr="00DF675D">
        <w:rPr>
          <w:rFonts w:cs="KFGQPC Uthman Taha Naskh"/>
          <w:sz w:val="32"/>
          <w:szCs w:val="27"/>
          <w:rtl/>
        </w:rPr>
        <w:t>َ</w:t>
      </w:r>
      <w:r w:rsidR="003D597C" w:rsidRPr="00DF675D">
        <w:rPr>
          <w:rFonts w:cs="KFGQPC Uthman Taha Naskh"/>
          <w:sz w:val="32"/>
          <w:szCs w:val="27"/>
          <w:rtl/>
        </w:rPr>
        <w:t>لى د</w:t>
      </w:r>
      <w:r w:rsidR="0087134B" w:rsidRPr="00DF675D">
        <w:rPr>
          <w:rFonts w:cs="KFGQPC Uthman Taha Naskh"/>
          <w:sz w:val="32"/>
          <w:szCs w:val="27"/>
          <w:rtl/>
        </w:rPr>
        <w:t>ِ</w:t>
      </w:r>
      <w:r w:rsidR="003D597C" w:rsidRPr="00DF675D">
        <w:rPr>
          <w:rFonts w:cs="KFGQPC Uthman Taha Naskh"/>
          <w:sz w:val="32"/>
          <w:szCs w:val="27"/>
          <w:rtl/>
        </w:rPr>
        <w:t>ين</w:t>
      </w:r>
      <w:r w:rsidR="0087134B" w:rsidRPr="00DF675D">
        <w:rPr>
          <w:rFonts w:cs="KFGQPC Uthman Taha Naskh"/>
          <w:sz w:val="32"/>
          <w:szCs w:val="27"/>
          <w:rtl/>
        </w:rPr>
        <w:t>ِ</w:t>
      </w:r>
      <w:r w:rsidR="003D597C" w:rsidRPr="00DF675D">
        <w:rPr>
          <w:rFonts w:cs="KFGQPC Uthman Taha Naskh"/>
          <w:sz w:val="32"/>
          <w:szCs w:val="27"/>
          <w:rtl/>
        </w:rPr>
        <w:t xml:space="preserve"> الأوص</w:t>
      </w:r>
      <w:r w:rsidR="0087134B" w:rsidRPr="00DF675D">
        <w:rPr>
          <w:rFonts w:cs="KFGQPC Uthman Taha Naskh"/>
          <w:sz w:val="32"/>
          <w:szCs w:val="27"/>
          <w:rtl/>
        </w:rPr>
        <w:t>ِ</w:t>
      </w:r>
      <w:r w:rsidR="003D597C" w:rsidRPr="00DF675D">
        <w:rPr>
          <w:rFonts w:cs="KFGQPC Uthman Taha Naskh"/>
          <w:sz w:val="32"/>
          <w:szCs w:val="27"/>
          <w:rtl/>
        </w:rPr>
        <w:t>ياء</w:t>
      </w:r>
      <w:r w:rsidR="0087134B" w:rsidRPr="00DF675D">
        <w:rPr>
          <w:rFonts w:cs="KFGQPC Uthman Taha Naskh"/>
          <w:sz w:val="32"/>
          <w:szCs w:val="27"/>
          <w:rtl/>
        </w:rPr>
        <w:t>ِ</w:t>
      </w:r>
      <w:r w:rsidR="00C32DDB">
        <w:rPr>
          <w:rFonts w:cs="KFGQPC Uthman Taha Naskh"/>
          <w:sz w:val="32"/>
          <w:szCs w:val="27"/>
          <w:rtl/>
        </w:rPr>
        <w:t xml:space="preserve"> و</w:t>
      </w:r>
      <w:r w:rsidR="003D597C" w:rsidRPr="00DF675D">
        <w:rPr>
          <w:rFonts w:cs="KFGQPC Uthman Taha Naskh"/>
          <w:sz w:val="32"/>
          <w:szCs w:val="27"/>
          <w:rtl/>
        </w:rPr>
        <w:t>سُن</w:t>
      </w:r>
      <w:r w:rsidR="0087134B" w:rsidRPr="00DF675D">
        <w:rPr>
          <w:rFonts w:cs="KFGQPC Uthman Taha Naskh"/>
          <w:sz w:val="32"/>
          <w:szCs w:val="27"/>
          <w:rtl/>
        </w:rPr>
        <w:t>َّ</w:t>
      </w:r>
      <w:r w:rsidR="003D597C" w:rsidRPr="00DF675D">
        <w:rPr>
          <w:rFonts w:cs="KFGQPC Uthman Taha Naskh"/>
          <w:sz w:val="32"/>
          <w:szCs w:val="27"/>
          <w:rtl/>
        </w:rPr>
        <w:t>ت</w:t>
      </w:r>
      <w:r w:rsidR="0087134B" w:rsidRPr="00DF675D">
        <w:rPr>
          <w:rFonts w:cs="KFGQPC Uthman Taha Naskh"/>
          <w:sz w:val="32"/>
          <w:szCs w:val="27"/>
          <w:rtl/>
        </w:rPr>
        <w:t>ِ</w:t>
      </w:r>
      <w:r w:rsidR="003D597C" w:rsidRPr="00DF675D">
        <w:rPr>
          <w:rFonts w:cs="KFGQPC Uthman Taha Naskh"/>
          <w:sz w:val="32"/>
          <w:szCs w:val="27"/>
          <w:rtl/>
        </w:rPr>
        <w:t>ه</w:t>
      </w:r>
      <w:r w:rsidR="0087134B" w:rsidRPr="00DF675D">
        <w:rPr>
          <w:rFonts w:cs="KFGQPC Uthman Taha Naskh"/>
          <w:sz w:val="32"/>
          <w:szCs w:val="27"/>
          <w:rtl/>
        </w:rPr>
        <w:t>ِ</w:t>
      </w:r>
      <w:r w:rsidR="003D597C" w:rsidRPr="00DF675D">
        <w:rPr>
          <w:rFonts w:cs="KFGQPC Uthman Taha Naskh"/>
          <w:sz w:val="32"/>
          <w:szCs w:val="27"/>
          <w:rtl/>
        </w:rPr>
        <w:t>م....»</w:t>
      </w:r>
      <w:r w:rsidR="00887540">
        <w:rPr>
          <w:rFonts w:cs="KFGQPC Uthman Taha Naskh"/>
          <w:sz w:val="32"/>
          <w:szCs w:val="27"/>
          <w:rtl/>
        </w:rPr>
        <w:t>.</w:t>
      </w:r>
      <w:r w:rsidR="00EC277E">
        <w:rPr>
          <w:rtl/>
          <w:lang w:bidi="fa-IR"/>
        </w:rPr>
        <w:t xml:space="preserve"> «</w:t>
      </w:r>
      <w:r w:rsidR="009A046A">
        <w:rPr>
          <w:rtl/>
          <w:lang w:bidi="fa-IR"/>
        </w:rPr>
        <w:t xml:space="preserve">پروردگارا، </w:t>
      </w:r>
      <w:r w:rsidR="00EC277E">
        <w:rPr>
          <w:rtl/>
          <w:lang w:bidi="fa-IR"/>
        </w:rPr>
        <w:t xml:space="preserve">همانا من </w:t>
      </w:r>
      <w:r w:rsidR="005E3EAF">
        <w:rPr>
          <w:rtl/>
          <w:lang w:bidi="fa-IR"/>
        </w:rPr>
        <w:t>ب</w:t>
      </w:r>
      <w:r w:rsidR="00EC277E">
        <w:rPr>
          <w:rtl/>
          <w:lang w:bidi="fa-IR"/>
        </w:rPr>
        <w:t>ا مح</w:t>
      </w:r>
      <w:r w:rsidR="003D597C">
        <w:rPr>
          <w:rtl/>
          <w:lang w:bidi="fa-IR"/>
        </w:rPr>
        <w:t xml:space="preserve">مّد در </w:t>
      </w:r>
      <w:r w:rsidR="003D597C">
        <w:rPr>
          <w:u w:val="single"/>
          <w:rtl/>
          <w:lang w:bidi="fa-IR"/>
        </w:rPr>
        <w:t>مقابلم</w:t>
      </w:r>
      <w:r w:rsidR="003D597C">
        <w:rPr>
          <w:rtl/>
          <w:lang w:bidi="fa-IR"/>
        </w:rPr>
        <w:t xml:space="preserve"> و علی در پشت سرم و طرف راستم (چگونه ممکن است علی هم در طرف راست باشد و هم پشت سر؟</w:t>
      </w:r>
      <w:r w:rsidR="00175FCB">
        <w:rPr>
          <w:rtl/>
          <w:lang w:bidi="fa-IR"/>
        </w:rPr>
        <w:t>!</w:t>
      </w:r>
      <w:r w:rsidR="003D597C">
        <w:rPr>
          <w:rtl/>
          <w:lang w:bidi="fa-IR"/>
        </w:rPr>
        <w:t xml:space="preserve"> آیا بافند</w:t>
      </w:r>
      <w:r w:rsidR="00511465">
        <w:rPr>
          <w:rtl/>
          <w:lang w:bidi="fa-IR"/>
        </w:rPr>
        <w:t>ه‌ی</w:t>
      </w:r>
      <w:r w:rsidR="003D597C">
        <w:rPr>
          <w:rtl/>
          <w:lang w:bidi="fa-IR"/>
        </w:rPr>
        <w:t xml:space="preserve"> دعا می‌فهمیده که چه می‌بافد؟!) و [بقی</w:t>
      </w:r>
      <w:r w:rsidR="00511465">
        <w:rPr>
          <w:rtl/>
          <w:lang w:bidi="fa-IR"/>
        </w:rPr>
        <w:t>ه‌ی</w:t>
      </w:r>
      <w:r w:rsidR="003D597C">
        <w:rPr>
          <w:rtl/>
          <w:lang w:bidi="fa-IR"/>
        </w:rPr>
        <w:t>] امامانم در طرف چپم، به سوی تو روی آورده‌ام و به وسیل</w:t>
      </w:r>
      <w:r w:rsidR="00511465">
        <w:rPr>
          <w:rtl/>
          <w:lang w:bidi="fa-IR"/>
        </w:rPr>
        <w:t>ه‌ی</w:t>
      </w:r>
      <w:r w:rsidR="003D597C">
        <w:rPr>
          <w:rtl/>
          <w:lang w:bidi="fa-IR"/>
        </w:rPr>
        <w:t xml:space="preserve"> ایشان خود را از عذابت مخفی ساخته و می‌پوشانم و </w:t>
      </w:r>
      <w:r w:rsidR="00887540">
        <w:rPr>
          <w:u w:val="single"/>
          <w:rtl/>
          <w:lang w:bidi="fa-IR"/>
        </w:rPr>
        <w:t>به سوی تو نزدیکی و منزلت می‌جوی</w:t>
      </w:r>
      <w:r w:rsidR="003D597C" w:rsidRPr="003D597C">
        <w:rPr>
          <w:u w:val="single"/>
          <w:rtl/>
          <w:lang w:bidi="fa-IR"/>
        </w:rPr>
        <w:t>م</w:t>
      </w:r>
      <w:r w:rsidR="003D597C">
        <w:rPr>
          <w:rtl/>
          <w:lang w:bidi="fa-IR"/>
        </w:rPr>
        <w:t xml:space="preserve"> و [برای این کار] کسی را که از ایشان</w:t>
      </w:r>
      <w:r w:rsidR="00BE648D">
        <w:rPr>
          <w:rtl/>
          <w:lang w:bidi="fa-IR"/>
        </w:rPr>
        <w:t xml:space="preserve"> به تو نزدیک</w:t>
      </w:r>
      <w:r w:rsidR="00B61A3D">
        <w:rPr>
          <w:rtl/>
          <w:lang w:bidi="fa-IR"/>
        </w:rPr>
        <w:t>‌</w:t>
      </w:r>
      <w:r w:rsidR="00BE648D">
        <w:rPr>
          <w:rtl/>
          <w:lang w:bidi="fa-IR"/>
        </w:rPr>
        <w:t>تر باشد، نمی‌یابم، پیشوایان من ایشان‌اند پس به وسیل</w:t>
      </w:r>
      <w:r w:rsidR="00511465">
        <w:rPr>
          <w:rtl/>
          <w:lang w:bidi="fa-IR"/>
        </w:rPr>
        <w:t>ه‌ی</w:t>
      </w:r>
      <w:r w:rsidR="00BE648D">
        <w:rPr>
          <w:rtl/>
          <w:lang w:bidi="fa-IR"/>
        </w:rPr>
        <w:t xml:space="preserve"> آنان خوف مرا از ع</w:t>
      </w:r>
      <w:r w:rsidR="005E3EAF">
        <w:rPr>
          <w:rtl/>
          <w:lang w:bidi="fa-IR"/>
        </w:rPr>
        <w:t>ذاب و خشمت به ایمنی مبدّل ساز و</w:t>
      </w:r>
      <w:r w:rsidR="00B61A3D">
        <w:rPr>
          <w:rtl/>
          <w:lang w:bidi="fa-IR"/>
        </w:rPr>
        <w:t xml:space="preserve"> </w:t>
      </w:r>
      <w:r w:rsidR="005E3EAF">
        <w:rPr>
          <w:rtl/>
          <w:lang w:bidi="fa-IR"/>
        </w:rPr>
        <w:t>به رحمت</w:t>
      </w:r>
      <w:r w:rsidR="00BE648D">
        <w:rPr>
          <w:rtl/>
          <w:lang w:bidi="fa-IR"/>
        </w:rPr>
        <w:t xml:space="preserve"> خود</w:t>
      </w:r>
      <w:r w:rsidR="005E3EAF">
        <w:rPr>
          <w:rtl/>
          <w:lang w:bidi="fa-IR"/>
        </w:rPr>
        <w:t xml:space="preserve"> مرا در</w:t>
      </w:r>
      <w:r w:rsidR="00B61A3D">
        <w:rPr>
          <w:rtl/>
          <w:lang w:bidi="fa-IR"/>
        </w:rPr>
        <w:t xml:space="preserve"> </w:t>
      </w:r>
      <w:r w:rsidR="005E3EAF">
        <w:rPr>
          <w:rtl/>
          <w:lang w:bidi="fa-IR"/>
        </w:rPr>
        <w:t>زمر</w:t>
      </w:r>
      <w:r w:rsidR="00511465">
        <w:rPr>
          <w:rtl/>
          <w:lang w:bidi="fa-IR"/>
        </w:rPr>
        <w:t>ه‌ی</w:t>
      </w:r>
      <w:r w:rsidR="005E3EAF">
        <w:rPr>
          <w:rtl/>
          <w:lang w:bidi="fa-IR"/>
        </w:rPr>
        <w:t xml:space="preserve"> بندگان نیکوکارت درآور. من بر</w:t>
      </w:r>
      <w:r w:rsidR="00B61A3D">
        <w:rPr>
          <w:rtl/>
          <w:lang w:bidi="fa-IR"/>
        </w:rPr>
        <w:t xml:space="preserve"> </w:t>
      </w:r>
      <w:r w:rsidR="005E3EAF">
        <w:rPr>
          <w:rtl/>
          <w:lang w:bidi="fa-IR"/>
        </w:rPr>
        <w:t>دین محمد و</w:t>
      </w:r>
      <w:r w:rsidR="00B61A3D">
        <w:rPr>
          <w:rtl/>
          <w:lang w:bidi="fa-IR"/>
        </w:rPr>
        <w:t xml:space="preserve"> </w:t>
      </w:r>
      <w:r w:rsidR="005E3EAF">
        <w:rPr>
          <w:rtl/>
          <w:lang w:bidi="fa-IR"/>
        </w:rPr>
        <w:t>سنّت او و</w:t>
      </w:r>
      <w:r w:rsidR="00B61A3D">
        <w:rPr>
          <w:rtl/>
          <w:lang w:bidi="fa-IR"/>
        </w:rPr>
        <w:t xml:space="preserve"> </w:t>
      </w:r>
      <w:r w:rsidR="00BE648D">
        <w:rPr>
          <w:rtl/>
          <w:lang w:bidi="fa-IR"/>
        </w:rPr>
        <w:t xml:space="preserve">بر دین علیّ و سُنتِ </w:t>
      </w:r>
      <w:r w:rsidR="005E3EAF">
        <w:rPr>
          <w:rtl/>
          <w:lang w:bidi="fa-IR"/>
        </w:rPr>
        <w:t xml:space="preserve">او و بر دین اوصیاء و سُنَّتِ </w:t>
      </w:r>
      <w:r w:rsidR="00BE648D">
        <w:rPr>
          <w:rtl/>
          <w:lang w:bidi="fa-IR"/>
        </w:rPr>
        <w:t>ایشان</w:t>
      </w:r>
      <w:r w:rsidR="005E3EAF">
        <w:rPr>
          <w:rtl/>
          <w:lang w:bidi="fa-IR"/>
        </w:rPr>
        <w:t xml:space="preserve"> به خدا مخلصانه مؤمن شدم</w:t>
      </w:r>
      <w:r w:rsidR="001969BB" w:rsidRPr="001969BB">
        <w:rPr>
          <w:rtl/>
          <w:lang w:bidi="fa-IR"/>
        </w:rPr>
        <w:t>.</w:t>
      </w:r>
      <w:r w:rsidR="005E3EAF">
        <w:rPr>
          <w:rtl/>
          <w:lang w:bidi="fa-IR"/>
        </w:rPr>
        <w:t xml:space="preserve">.... </w:t>
      </w:r>
      <w:r w:rsidR="00BE648D" w:rsidRPr="005E3EAF">
        <w:rPr>
          <w:sz w:val="24"/>
          <w:szCs w:val="24"/>
          <w:rtl/>
          <w:lang w:bidi="fa-IR"/>
        </w:rPr>
        <w:t>الخ</w:t>
      </w:r>
      <w:r w:rsidR="00B61A3D">
        <w:rPr>
          <w:rtl/>
          <w:lang w:bidi="fa-IR"/>
        </w:rPr>
        <w:t>».</w:t>
      </w:r>
      <w:bookmarkEnd w:id="114"/>
    </w:p>
    <w:p w:rsidR="00BE648D" w:rsidRPr="00711E4B" w:rsidRDefault="00BE648D" w:rsidP="00386D48">
      <w:pPr>
        <w:ind w:firstLine="284"/>
        <w:jc w:val="both"/>
        <w:rPr>
          <w:spacing w:val="-4"/>
          <w:rtl/>
          <w:lang w:bidi="fa-IR"/>
        </w:rPr>
      </w:pPr>
      <w:r w:rsidRPr="00711E4B">
        <w:rPr>
          <w:spacing w:val="-4"/>
          <w:rtl/>
          <w:lang w:bidi="fa-IR"/>
        </w:rPr>
        <w:t>می‌پرسیم</w:t>
      </w:r>
      <w:r w:rsidR="00887540">
        <w:rPr>
          <w:rFonts w:hint="cs"/>
          <w:spacing w:val="-4"/>
          <w:rtl/>
          <w:lang w:bidi="fa-IR"/>
        </w:rPr>
        <w:t>:</w:t>
      </w:r>
      <w:r w:rsidRPr="00711E4B">
        <w:rPr>
          <w:spacing w:val="-4"/>
          <w:rtl/>
          <w:lang w:bidi="fa-IR"/>
        </w:rPr>
        <w:t xml:space="preserve"> آیا ص</w:t>
      </w:r>
      <w:r w:rsidR="00F53380" w:rsidRPr="00711E4B">
        <w:rPr>
          <w:spacing w:val="-4"/>
          <w:rtl/>
          <w:lang w:bidi="fa-IR"/>
        </w:rPr>
        <w:t>ِ</w:t>
      </w:r>
      <w:r w:rsidRPr="00711E4B">
        <w:rPr>
          <w:spacing w:val="-4"/>
          <w:rtl/>
          <w:lang w:bidi="fa-IR"/>
        </w:rPr>
        <w:t>رف</w:t>
      </w:r>
      <w:r w:rsidR="001969BB" w:rsidRPr="00711E4B">
        <w:rPr>
          <w:spacing w:val="-4"/>
          <w:rtl/>
          <w:lang w:bidi="fa-IR"/>
        </w:rPr>
        <w:t xml:space="preserve"> این‌که </w:t>
      </w:r>
      <w:r w:rsidRPr="00711E4B">
        <w:rPr>
          <w:spacing w:val="-4"/>
          <w:rtl/>
          <w:lang w:bidi="fa-IR"/>
        </w:rPr>
        <w:t>خوانند</w:t>
      </w:r>
      <w:r w:rsidR="00511465" w:rsidRPr="00711E4B">
        <w:rPr>
          <w:spacing w:val="-4"/>
          <w:rtl/>
          <w:lang w:bidi="fa-IR"/>
        </w:rPr>
        <w:t>ه‌ی</w:t>
      </w:r>
      <w:r w:rsidRPr="00711E4B">
        <w:rPr>
          <w:spacing w:val="-4"/>
          <w:rtl/>
          <w:lang w:bidi="fa-IR"/>
        </w:rPr>
        <w:t xml:space="preserve"> دعا بگوید پیغمبر در برابرم و علی در پشت سرم و</w:t>
      </w:r>
      <w:r w:rsidR="001969BB" w:rsidRPr="00711E4B">
        <w:rPr>
          <w:spacing w:val="-4"/>
          <w:rtl/>
          <w:lang w:bidi="fa-IR"/>
        </w:rPr>
        <w:t>.</w:t>
      </w:r>
      <w:r w:rsidRPr="00711E4B">
        <w:rPr>
          <w:spacing w:val="-4"/>
          <w:rtl/>
          <w:lang w:bidi="fa-IR"/>
        </w:rPr>
        <w:t>....، آن بزرگواران اطاعت می</w:t>
      </w:r>
      <w:r w:rsidR="00386D48" w:rsidRPr="00711E4B">
        <w:rPr>
          <w:spacing w:val="-4"/>
          <w:rtl/>
          <w:lang w:bidi="fa-IR"/>
        </w:rPr>
        <w:t>‌</w:t>
      </w:r>
      <w:r w:rsidRPr="00711E4B">
        <w:rPr>
          <w:spacing w:val="-4"/>
          <w:rtl/>
          <w:lang w:bidi="fa-IR"/>
        </w:rPr>
        <w:t>کنند و در برابر و پشت سر و چپ و راست او قرار می‌گیرند؟</w:t>
      </w:r>
      <w:r w:rsidR="00175FCB" w:rsidRPr="00711E4B">
        <w:rPr>
          <w:spacing w:val="-4"/>
          <w:rtl/>
          <w:lang w:bidi="fa-IR"/>
        </w:rPr>
        <w:t>!</w:t>
      </w:r>
    </w:p>
    <w:p w:rsidR="000F392E" w:rsidRDefault="00BE648D" w:rsidP="00FF5349">
      <w:pPr>
        <w:ind w:firstLine="284"/>
        <w:jc w:val="both"/>
        <w:rPr>
          <w:rtl/>
          <w:lang w:bidi="fa-IR"/>
        </w:rPr>
      </w:pPr>
      <w:r>
        <w:rPr>
          <w:rtl/>
          <w:lang w:bidi="fa-IR"/>
        </w:rPr>
        <w:t xml:space="preserve">آیا جناب شیخ طوسی که این دعا را در کتابش می‌نوشته در قرآن نخوانده که خدا با استفهام انکاری به پیامبر می‌فرماید: </w:t>
      </w:r>
      <w:r w:rsidR="00A31435">
        <w:rPr>
          <w:rFonts w:ascii="KFGQPC Uthman Taha Naskh" w:cs="KFGQPC Uthman Taha Naskh"/>
          <w:rtl/>
          <w:lang w:bidi="fa-IR"/>
        </w:rPr>
        <w:t>﴿</w:t>
      </w:r>
      <w:r w:rsidR="00FF5349" w:rsidRPr="00FF5349">
        <w:rPr>
          <w:rStyle w:val="Char5"/>
          <w:rtl/>
          <w:lang w:bidi="fa-IR"/>
        </w:rPr>
        <w:t>أَفَمَنۡ حَقَّ عَلَيۡهِ كَلِمَةُ ٱلۡعَذَابِ أَفَأَنتَ تُنقِذُ مَن فِي ٱلنَّارِ ١٩</w:t>
      </w:r>
      <w:r w:rsidR="00A31435" w:rsidRPr="00A31435">
        <w:rPr>
          <w:rStyle w:val="Char5"/>
          <w:rFonts w:cs="KFGQPC Uthman Taha Naskh"/>
          <w:rtl/>
          <w:lang w:bidi="fa-IR"/>
        </w:rPr>
        <w:t>﴾</w:t>
      </w:r>
      <w:r w:rsidR="00FF5349">
        <w:rPr>
          <w:rFonts w:ascii="KFGQPC Uthman Taha Naskh" w:cs="KFGQPC Uthman Taha Naskh"/>
          <w:rtl/>
          <w:lang w:bidi="fa-IR"/>
        </w:rPr>
        <w:t xml:space="preserve"> </w:t>
      </w:r>
      <w:r w:rsidR="00FF5349" w:rsidRPr="001D4896">
        <w:rPr>
          <w:rStyle w:val="Char4"/>
          <w:rtl/>
        </w:rPr>
        <w:t>[الزمر: ١٩]</w:t>
      </w:r>
      <w:r w:rsidR="00386033">
        <w:rPr>
          <w:rFonts w:ascii="KFGQPC Uthman Taha Naskh" w:cs="KFGQPC Uthman Taha Naskh"/>
          <w:rtl/>
          <w:lang w:bidi="fa-IR"/>
        </w:rPr>
        <w:t xml:space="preserve"> </w:t>
      </w:r>
      <w:r w:rsidRPr="00FF5349">
        <w:rPr>
          <w:rtl/>
          <w:lang w:bidi="fa-IR"/>
        </w:rPr>
        <w:t>«پس آیا کسی‌ک</w:t>
      </w:r>
      <w:r>
        <w:rPr>
          <w:rtl/>
          <w:lang w:bidi="fa-IR"/>
        </w:rPr>
        <w:t xml:space="preserve">ه سزاوار عذاب گشته پس آیا تو او را که </w:t>
      </w:r>
      <w:r w:rsidR="00F24B12">
        <w:rPr>
          <w:rtl/>
          <w:lang w:bidi="fa-IR"/>
        </w:rPr>
        <w:t>در</w:t>
      </w:r>
      <w:r w:rsidR="00B61A3D">
        <w:rPr>
          <w:rtl/>
          <w:lang w:bidi="fa-IR"/>
        </w:rPr>
        <w:t xml:space="preserve"> عذاب آتش [دوزخ] است می‌رهانی؟»</w:t>
      </w:r>
      <w:r>
        <w:rPr>
          <w:rtl/>
          <w:lang w:bidi="fa-IR"/>
        </w:rPr>
        <w:t xml:space="preserve"> و یا فرموده</w:t>
      </w:r>
      <w:r w:rsidR="00027A17">
        <w:rPr>
          <w:rtl/>
          <w:lang w:bidi="fa-IR"/>
        </w:rPr>
        <w:t xml:space="preserve"> اگر هفتاد بار برای منافقین استغفار</w:t>
      </w:r>
      <w:r>
        <w:rPr>
          <w:rtl/>
          <w:lang w:bidi="fa-IR"/>
        </w:rPr>
        <w:t xml:space="preserve"> کنی، خدا</w:t>
      </w:r>
      <w:r w:rsidR="009F7CAF">
        <w:rPr>
          <w:rtl/>
          <w:lang w:bidi="fa-IR"/>
        </w:rPr>
        <w:t xml:space="preserve"> آن‌ها </w:t>
      </w:r>
      <w:r>
        <w:rPr>
          <w:rtl/>
          <w:lang w:bidi="fa-IR"/>
        </w:rPr>
        <w:t>را نمی‌آمرزد</w:t>
      </w:r>
      <w:r w:rsidR="00887540">
        <w:rPr>
          <w:rFonts w:hint="cs"/>
          <w:rtl/>
          <w:lang w:bidi="fa-IR"/>
        </w:rPr>
        <w:t>.</w:t>
      </w:r>
      <w:r>
        <w:rPr>
          <w:rtl/>
          <w:lang w:bidi="fa-IR"/>
        </w:rPr>
        <w:t xml:space="preserve"> </w:t>
      </w:r>
      <w:r w:rsidRPr="00887540">
        <w:rPr>
          <w:rStyle w:val="Char4"/>
          <w:rtl/>
        </w:rPr>
        <w:t>(الت</w:t>
      </w:r>
      <w:r w:rsidR="00F24B12" w:rsidRPr="00887540">
        <w:rPr>
          <w:rStyle w:val="Char4"/>
          <w:rtl/>
        </w:rPr>
        <w:t>ّ</w:t>
      </w:r>
      <w:r w:rsidR="00887540">
        <w:rPr>
          <w:rStyle w:val="Char4"/>
          <w:rtl/>
        </w:rPr>
        <w:t>وب</w:t>
      </w:r>
      <w:r w:rsidR="00887540">
        <w:rPr>
          <w:rStyle w:val="Char4"/>
          <w:rFonts w:hint="cs"/>
          <w:rtl/>
        </w:rPr>
        <w:t>ة</w:t>
      </w:r>
      <w:r w:rsidRPr="00887540">
        <w:rPr>
          <w:rStyle w:val="Char4"/>
          <w:rtl/>
        </w:rPr>
        <w:t>: 80 و المنافقون:6)</w:t>
      </w:r>
      <w:r>
        <w:rPr>
          <w:rtl/>
          <w:lang w:bidi="fa-IR"/>
        </w:rPr>
        <w:t xml:space="preserve"> و شفاعت حضرت نوح</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را دربار</w:t>
      </w:r>
      <w:r w:rsidR="00511465">
        <w:rPr>
          <w:rtl/>
          <w:lang w:bidi="fa-IR"/>
        </w:rPr>
        <w:t>ه‌ی</w:t>
      </w:r>
      <w:r>
        <w:rPr>
          <w:rtl/>
          <w:lang w:bidi="fa-IR"/>
        </w:rPr>
        <w:t xml:space="preserve"> پسرش نپذیرفت </w:t>
      </w:r>
      <w:r w:rsidRPr="00887540">
        <w:rPr>
          <w:rStyle w:val="Char4"/>
          <w:rtl/>
        </w:rPr>
        <w:t>(هود:</w:t>
      </w:r>
      <w:r w:rsidR="008D68FA" w:rsidRPr="00887540">
        <w:rPr>
          <w:rStyle w:val="Char4"/>
          <w:rtl/>
        </w:rPr>
        <w:t xml:space="preserve"> 45)</w:t>
      </w:r>
      <w:r w:rsidR="008D68FA">
        <w:rPr>
          <w:rtl/>
          <w:lang w:bidi="fa-IR"/>
        </w:rPr>
        <w:t xml:space="preserve"> و</w:t>
      </w:r>
      <w:r w:rsidR="001969BB" w:rsidRPr="001969BB">
        <w:rPr>
          <w:rtl/>
          <w:lang w:bidi="fa-IR"/>
        </w:rPr>
        <w:t>.</w:t>
      </w:r>
      <w:r w:rsidR="008D68FA">
        <w:rPr>
          <w:rtl/>
          <w:lang w:bidi="fa-IR"/>
        </w:rPr>
        <w:t>....</w:t>
      </w:r>
    </w:p>
    <w:p w:rsidR="00D27B14" w:rsidRDefault="000F392E" w:rsidP="00927FB7">
      <w:pPr>
        <w:ind w:firstLine="284"/>
        <w:jc w:val="both"/>
        <w:rPr>
          <w:rtl/>
          <w:lang w:bidi="fa-IR"/>
        </w:rPr>
      </w:pPr>
      <w:r>
        <w:rPr>
          <w:rtl/>
          <w:lang w:bidi="fa-IR"/>
        </w:rPr>
        <w:t>آیا شیخ عباس نمی‌داند که پیامبر</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فرموده: «ای مردم</w:t>
      </w:r>
      <w:r w:rsidR="00887540">
        <w:rPr>
          <w:rFonts w:hint="cs"/>
          <w:rtl/>
          <w:lang w:bidi="fa-IR"/>
        </w:rPr>
        <w:t>،</w:t>
      </w:r>
      <w:r>
        <w:rPr>
          <w:rtl/>
          <w:lang w:bidi="fa-IR"/>
        </w:rPr>
        <w:t xml:space="preserve"> بین خدا و هیچ کس رابط</w:t>
      </w:r>
      <w:r w:rsidR="00511465">
        <w:rPr>
          <w:rtl/>
          <w:lang w:bidi="fa-IR"/>
        </w:rPr>
        <w:t>ه‌ی</w:t>
      </w:r>
      <w:r>
        <w:rPr>
          <w:rtl/>
          <w:lang w:bidi="fa-IR"/>
        </w:rPr>
        <w:t xml:space="preserve"> خویشاوندی نیست و هیچ رابط</w:t>
      </w:r>
      <w:r w:rsidR="00511465">
        <w:rPr>
          <w:rtl/>
          <w:lang w:bidi="fa-IR"/>
        </w:rPr>
        <w:t>ه‌ی</w:t>
      </w:r>
      <w:r>
        <w:rPr>
          <w:rtl/>
          <w:lang w:bidi="fa-IR"/>
        </w:rPr>
        <w:t xml:space="preserve"> دیگری هم که موجب جلب منفعت</w:t>
      </w:r>
      <w:r w:rsidR="004D439E">
        <w:rPr>
          <w:rtl/>
          <w:lang w:bidi="fa-IR"/>
        </w:rPr>
        <w:t xml:space="preserve"> یا دفع ضرر شود، </w:t>
      </w:r>
      <w:r w:rsidR="00B61A3D">
        <w:rPr>
          <w:rtl/>
          <w:lang w:bidi="fa-IR"/>
        </w:rPr>
        <w:t xml:space="preserve">جُز عمل </w:t>
      </w:r>
      <w:r w:rsidR="004D439E">
        <w:rPr>
          <w:rtl/>
          <w:lang w:bidi="fa-IR"/>
        </w:rPr>
        <w:t>وجود ندارد</w:t>
      </w:r>
      <w:r>
        <w:rPr>
          <w:rtl/>
          <w:lang w:bidi="fa-IR"/>
        </w:rPr>
        <w:t>. بنگرید! هیچ کس ادّعای گزاف نکند هیچ کس آرزوی خام در دل نپرورد. قسم به خدایی ک</w:t>
      </w:r>
      <w:r w:rsidR="004D439E">
        <w:rPr>
          <w:rtl/>
          <w:lang w:bidi="fa-IR"/>
        </w:rPr>
        <w:t>ه مرا به راستی برانگیخت چیزی جُز</w:t>
      </w:r>
      <w:r>
        <w:rPr>
          <w:rtl/>
          <w:lang w:bidi="fa-IR"/>
        </w:rPr>
        <w:t xml:space="preserve"> عمل توأم با رحمت خدا سبب رستگاری نمی‌گردد. من خودم هم اگر گناه می‌کردم سقوط کرده بودم»</w:t>
      </w:r>
      <w:r w:rsidR="00AC61AE">
        <w:rPr>
          <w:rFonts w:hint="cs"/>
          <w:rtl/>
          <w:lang w:bidi="fa-IR"/>
        </w:rPr>
        <w:t>.</w:t>
      </w:r>
      <w:r>
        <w:rPr>
          <w:rtl/>
          <w:lang w:bidi="fa-IR"/>
        </w:rPr>
        <w:t xml:space="preserve"> (</w:t>
      </w:r>
      <w:r w:rsidR="00027A17">
        <w:rPr>
          <w:rtl/>
          <w:lang w:bidi="fa-IR"/>
        </w:rPr>
        <w:t>زیارت و</w:t>
      </w:r>
      <w:r w:rsidR="004D439E">
        <w:rPr>
          <w:rtl/>
          <w:lang w:bidi="fa-IR"/>
        </w:rPr>
        <w:t xml:space="preserve">زیارتنامه، </w:t>
      </w:r>
      <w:r w:rsidR="004D439E" w:rsidRPr="004D439E">
        <w:rPr>
          <w:sz w:val="26"/>
          <w:szCs w:val="26"/>
          <w:rtl/>
          <w:lang w:bidi="fa-IR"/>
        </w:rPr>
        <w:t>ص 233 و 234)</w:t>
      </w:r>
      <w:r w:rsidR="004D439E">
        <w:rPr>
          <w:rtl/>
          <w:lang w:bidi="fa-IR"/>
        </w:rPr>
        <w:t xml:space="preserve"> و</w:t>
      </w:r>
      <w:r w:rsidR="00AC61AE">
        <w:rPr>
          <w:rFonts w:hint="cs"/>
          <w:rtl/>
          <w:lang w:bidi="fa-IR"/>
        </w:rPr>
        <w:t xml:space="preserve"> </w:t>
      </w:r>
      <w:r>
        <w:rPr>
          <w:rtl/>
          <w:lang w:bidi="fa-IR"/>
        </w:rPr>
        <w:t>نمی‌داند که پیامبر فرموده:</w:t>
      </w:r>
      <w:r w:rsidR="00D27B14">
        <w:rPr>
          <w:rtl/>
          <w:lang w:bidi="fa-IR"/>
        </w:rPr>
        <w:t xml:space="preserve"> </w:t>
      </w:r>
      <w:r w:rsidR="00D27B14" w:rsidRPr="00DF675D">
        <w:rPr>
          <w:rFonts w:cs="KFGQPC Uthman Taha Naskh"/>
          <w:sz w:val="32"/>
          <w:szCs w:val="27"/>
          <w:rtl/>
        </w:rPr>
        <w:t>«يا م</w:t>
      </w:r>
      <w:r w:rsidR="004D439E" w:rsidRPr="00DF675D">
        <w:rPr>
          <w:rFonts w:cs="KFGQPC Uthman Taha Naskh"/>
          <w:sz w:val="32"/>
          <w:szCs w:val="27"/>
          <w:rtl/>
        </w:rPr>
        <w:t>َ</w:t>
      </w:r>
      <w:r w:rsidR="00D27B14" w:rsidRPr="00DF675D">
        <w:rPr>
          <w:rFonts w:cs="KFGQPC Uthman Taha Naskh"/>
          <w:sz w:val="32"/>
          <w:szCs w:val="27"/>
          <w:rtl/>
        </w:rPr>
        <w:t>عش</w:t>
      </w:r>
      <w:r w:rsidR="004D439E" w:rsidRPr="00DF675D">
        <w:rPr>
          <w:rFonts w:cs="KFGQPC Uthman Taha Naskh"/>
          <w:sz w:val="32"/>
          <w:szCs w:val="27"/>
          <w:rtl/>
        </w:rPr>
        <w:t>َ</w:t>
      </w:r>
      <w:r w:rsidR="00D27B14" w:rsidRPr="00DF675D">
        <w:rPr>
          <w:rFonts w:cs="KFGQPC Uthman Taha Naskh"/>
          <w:sz w:val="32"/>
          <w:szCs w:val="27"/>
          <w:rtl/>
        </w:rPr>
        <w:t>ر</w:t>
      </w:r>
      <w:r w:rsidR="004D439E" w:rsidRPr="00DF675D">
        <w:rPr>
          <w:rFonts w:cs="KFGQPC Uthman Taha Naskh"/>
          <w:sz w:val="32"/>
          <w:szCs w:val="27"/>
          <w:rtl/>
        </w:rPr>
        <w:t>َ</w:t>
      </w:r>
      <w:r w:rsidR="00D27B14" w:rsidRPr="00DF675D">
        <w:rPr>
          <w:rFonts w:cs="KFGQPC Uthman Taha Naskh"/>
          <w:sz w:val="32"/>
          <w:szCs w:val="27"/>
          <w:rtl/>
        </w:rPr>
        <w:t xml:space="preserve"> ق</w:t>
      </w:r>
      <w:r w:rsidR="004D439E" w:rsidRPr="00DF675D">
        <w:rPr>
          <w:rFonts w:cs="KFGQPC Uthman Taha Naskh"/>
          <w:sz w:val="32"/>
          <w:szCs w:val="27"/>
          <w:rtl/>
        </w:rPr>
        <w:t>ُ</w:t>
      </w:r>
      <w:r w:rsidR="00D27B14" w:rsidRPr="00DF675D">
        <w:rPr>
          <w:rFonts w:cs="KFGQPC Uthman Taha Naskh"/>
          <w:sz w:val="32"/>
          <w:szCs w:val="27"/>
          <w:rtl/>
        </w:rPr>
        <w:t>ر</w:t>
      </w:r>
      <w:r w:rsidR="004D439E" w:rsidRPr="00DF675D">
        <w:rPr>
          <w:rFonts w:cs="KFGQPC Uthman Taha Naskh"/>
          <w:sz w:val="32"/>
          <w:szCs w:val="27"/>
          <w:rtl/>
        </w:rPr>
        <w:t>َ</w:t>
      </w:r>
      <w:r w:rsidR="00D27B14" w:rsidRPr="00DF675D">
        <w:rPr>
          <w:rFonts w:cs="KFGQPC Uthman Taha Naskh"/>
          <w:sz w:val="32"/>
          <w:szCs w:val="27"/>
          <w:rtl/>
        </w:rPr>
        <w:t>ي</w:t>
      </w:r>
      <w:r w:rsidR="00027A17" w:rsidRPr="00DF675D">
        <w:rPr>
          <w:rFonts w:cs="KFGQPC Uthman Taha Naskh"/>
          <w:sz w:val="32"/>
          <w:szCs w:val="27"/>
          <w:rtl/>
        </w:rPr>
        <w:t>شٍ</w:t>
      </w:r>
      <w:r w:rsidR="00AC61AE">
        <w:rPr>
          <w:rFonts w:cs="KFGQPC Uthman Taha Naskh"/>
          <w:sz w:val="32"/>
          <w:szCs w:val="27"/>
          <w:rtl/>
        </w:rPr>
        <w:t>!</w:t>
      </w:r>
      <w:r w:rsidR="00027A17" w:rsidRPr="00DF675D">
        <w:rPr>
          <w:rFonts w:cs="KFGQPC Uthman Taha Naskh"/>
          <w:sz w:val="32"/>
          <w:szCs w:val="27"/>
          <w:rtl/>
        </w:rPr>
        <w:t xml:space="preserve"> اشت</w:t>
      </w:r>
      <w:r w:rsidR="004D439E" w:rsidRPr="00DF675D">
        <w:rPr>
          <w:rFonts w:cs="KFGQPC Uthman Taha Naskh"/>
          <w:sz w:val="32"/>
          <w:szCs w:val="27"/>
          <w:rtl/>
        </w:rPr>
        <w:t>َ</w:t>
      </w:r>
      <w:r w:rsidR="00027A17" w:rsidRPr="00DF675D">
        <w:rPr>
          <w:rFonts w:cs="KFGQPC Uthman Taha Naskh"/>
          <w:sz w:val="32"/>
          <w:szCs w:val="27"/>
          <w:rtl/>
        </w:rPr>
        <w:t>روا أنف</w:t>
      </w:r>
      <w:r w:rsidR="004D439E" w:rsidRPr="00DF675D">
        <w:rPr>
          <w:rFonts w:cs="KFGQPC Uthman Taha Naskh"/>
          <w:sz w:val="32"/>
          <w:szCs w:val="27"/>
          <w:rtl/>
        </w:rPr>
        <w:t>ُ</w:t>
      </w:r>
      <w:r w:rsidR="00027A17" w:rsidRPr="00DF675D">
        <w:rPr>
          <w:rFonts w:cs="KFGQPC Uthman Taha Naskh"/>
          <w:sz w:val="32"/>
          <w:szCs w:val="27"/>
          <w:rtl/>
        </w:rPr>
        <w:t>س</w:t>
      </w:r>
      <w:r w:rsidR="004D439E" w:rsidRPr="00DF675D">
        <w:rPr>
          <w:rFonts w:cs="KFGQPC Uthman Taha Naskh"/>
          <w:sz w:val="32"/>
          <w:szCs w:val="27"/>
          <w:rtl/>
        </w:rPr>
        <w:t>َ</w:t>
      </w:r>
      <w:r w:rsidR="00027A17" w:rsidRPr="00DF675D">
        <w:rPr>
          <w:rFonts w:cs="KFGQPC Uthman Taha Naskh"/>
          <w:sz w:val="32"/>
          <w:szCs w:val="27"/>
          <w:rtl/>
        </w:rPr>
        <w:t>ک</w:t>
      </w:r>
      <w:r w:rsidR="004D439E" w:rsidRPr="00DF675D">
        <w:rPr>
          <w:rFonts w:cs="KFGQPC Uthman Taha Naskh"/>
          <w:sz w:val="32"/>
          <w:szCs w:val="27"/>
          <w:rtl/>
        </w:rPr>
        <w:t>ُ</w:t>
      </w:r>
      <w:r w:rsidR="00027A17" w:rsidRPr="00DF675D">
        <w:rPr>
          <w:rFonts w:cs="KFGQPC Uthman Taha Naskh"/>
          <w:sz w:val="32"/>
          <w:szCs w:val="27"/>
          <w:rtl/>
        </w:rPr>
        <w:t>م م</w:t>
      </w:r>
      <w:r w:rsidR="004D439E" w:rsidRPr="00DF675D">
        <w:rPr>
          <w:rFonts w:cs="KFGQPC Uthman Taha Naskh"/>
          <w:sz w:val="32"/>
          <w:szCs w:val="27"/>
          <w:rtl/>
        </w:rPr>
        <w:t>ِ</w:t>
      </w:r>
      <w:r w:rsidR="00027A17" w:rsidRPr="00DF675D">
        <w:rPr>
          <w:rFonts w:cs="KFGQPC Uthman Taha Naskh"/>
          <w:sz w:val="32"/>
          <w:szCs w:val="27"/>
          <w:rtl/>
        </w:rPr>
        <w:t>ن</w:t>
      </w:r>
      <w:r w:rsidR="004D439E" w:rsidRPr="00DF675D">
        <w:rPr>
          <w:rFonts w:cs="KFGQPC Uthman Taha Naskh"/>
          <w:sz w:val="32"/>
          <w:szCs w:val="27"/>
          <w:rtl/>
        </w:rPr>
        <w:t>َ</w:t>
      </w:r>
      <w:r w:rsidR="00027A17" w:rsidRPr="00DF675D">
        <w:rPr>
          <w:rFonts w:cs="KFGQPC Uthman Taha Naskh"/>
          <w:sz w:val="32"/>
          <w:szCs w:val="27"/>
          <w:rtl/>
        </w:rPr>
        <w:t xml:space="preserve"> الله</w:t>
      </w:r>
      <w:r w:rsidR="004D439E" w:rsidRPr="00DF675D">
        <w:rPr>
          <w:rFonts w:cs="KFGQPC Uthman Taha Naskh"/>
          <w:sz w:val="32"/>
          <w:szCs w:val="27"/>
          <w:rtl/>
        </w:rPr>
        <w:t>ِ لا</w:t>
      </w:r>
      <w:r w:rsidR="00AC61AE">
        <w:rPr>
          <w:rFonts w:cs="KFGQPC Uthman Taha Naskh"/>
          <w:sz w:val="32"/>
          <w:szCs w:val="27"/>
          <w:rtl/>
        </w:rPr>
        <w:t xml:space="preserve"> </w:t>
      </w:r>
      <w:r w:rsidR="00027A17" w:rsidRPr="00DF675D">
        <w:rPr>
          <w:rFonts w:cs="KFGQPC Uthman Taha Naskh"/>
          <w:sz w:val="32"/>
          <w:szCs w:val="27"/>
          <w:rtl/>
        </w:rPr>
        <w:t>أ</w:t>
      </w:r>
      <w:r w:rsidR="004D439E" w:rsidRPr="00DF675D">
        <w:rPr>
          <w:rFonts w:cs="KFGQPC Uthman Taha Naskh"/>
          <w:sz w:val="32"/>
          <w:szCs w:val="27"/>
          <w:rtl/>
        </w:rPr>
        <w:t>ُغ</w:t>
      </w:r>
      <w:r w:rsidR="00027A17" w:rsidRPr="00DF675D">
        <w:rPr>
          <w:rFonts w:cs="KFGQPC Uthman Taha Naskh"/>
          <w:sz w:val="32"/>
          <w:szCs w:val="27"/>
          <w:rtl/>
        </w:rPr>
        <w:t>ن</w:t>
      </w:r>
      <w:r w:rsidR="004D439E" w:rsidRPr="00DF675D">
        <w:rPr>
          <w:rFonts w:cs="KFGQPC Uthman Taha Naskh"/>
          <w:sz w:val="32"/>
          <w:szCs w:val="27"/>
          <w:rtl/>
        </w:rPr>
        <w:t>ِ</w:t>
      </w:r>
      <w:r w:rsidR="00027A17" w:rsidRPr="00DF675D">
        <w:rPr>
          <w:rFonts w:cs="KFGQPC Uthman Taha Naskh"/>
          <w:sz w:val="32"/>
          <w:szCs w:val="27"/>
          <w:rtl/>
        </w:rPr>
        <w:t>ي</w:t>
      </w:r>
      <w:r w:rsidR="00D27B14" w:rsidRPr="00DF675D">
        <w:rPr>
          <w:rFonts w:cs="KFGQPC Uthman Taha Naskh"/>
          <w:sz w:val="32"/>
          <w:szCs w:val="27"/>
          <w:rtl/>
        </w:rPr>
        <w:t xml:space="preserve"> ع</w:t>
      </w:r>
      <w:r w:rsidR="004D439E" w:rsidRPr="00DF675D">
        <w:rPr>
          <w:rFonts w:cs="KFGQPC Uthman Taha Naskh"/>
          <w:sz w:val="32"/>
          <w:szCs w:val="27"/>
          <w:rtl/>
        </w:rPr>
        <w:t>َ</w:t>
      </w:r>
      <w:r w:rsidR="00D27B14" w:rsidRPr="00DF675D">
        <w:rPr>
          <w:rFonts w:cs="KFGQPC Uthman Taha Naskh"/>
          <w:sz w:val="32"/>
          <w:szCs w:val="27"/>
          <w:rtl/>
        </w:rPr>
        <w:t>نک</w:t>
      </w:r>
      <w:r w:rsidR="004D439E" w:rsidRPr="00DF675D">
        <w:rPr>
          <w:rFonts w:cs="KFGQPC Uthman Taha Naskh"/>
          <w:sz w:val="32"/>
          <w:szCs w:val="27"/>
          <w:rtl/>
        </w:rPr>
        <w:t>ُ</w:t>
      </w:r>
      <w:r w:rsidR="00D27B14" w:rsidRPr="00DF675D">
        <w:rPr>
          <w:rFonts w:cs="KFGQPC Uthman Taha Naskh"/>
          <w:sz w:val="32"/>
          <w:szCs w:val="27"/>
          <w:rtl/>
        </w:rPr>
        <w:t>م م</w:t>
      </w:r>
      <w:r w:rsidR="004D439E" w:rsidRPr="00DF675D">
        <w:rPr>
          <w:rFonts w:cs="KFGQPC Uthman Taha Naskh"/>
          <w:sz w:val="32"/>
          <w:szCs w:val="27"/>
          <w:rtl/>
        </w:rPr>
        <w:t>ِ</w:t>
      </w:r>
      <w:r w:rsidR="00D27B14" w:rsidRPr="00DF675D">
        <w:rPr>
          <w:rFonts w:cs="KFGQPC Uthman Taha Naskh"/>
          <w:sz w:val="32"/>
          <w:szCs w:val="27"/>
          <w:rtl/>
        </w:rPr>
        <w:t>ن</w:t>
      </w:r>
      <w:r w:rsidR="004D439E" w:rsidRPr="00DF675D">
        <w:rPr>
          <w:rFonts w:cs="KFGQPC Uthman Taha Naskh"/>
          <w:sz w:val="32"/>
          <w:szCs w:val="27"/>
          <w:rtl/>
        </w:rPr>
        <w:t>َ</w:t>
      </w:r>
      <w:r w:rsidR="00D27B14" w:rsidRPr="00DF675D">
        <w:rPr>
          <w:rFonts w:cs="KFGQPC Uthman Taha Naskh"/>
          <w:sz w:val="32"/>
          <w:szCs w:val="27"/>
          <w:rtl/>
        </w:rPr>
        <w:t xml:space="preserve"> الله</w:t>
      </w:r>
      <w:r w:rsidR="004D439E" w:rsidRPr="00DF675D">
        <w:rPr>
          <w:rFonts w:cs="KFGQPC Uthman Taha Naskh"/>
          <w:sz w:val="32"/>
          <w:szCs w:val="27"/>
          <w:rtl/>
        </w:rPr>
        <w:t>ِ</w:t>
      </w:r>
      <w:r w:rsidR="00D27B14" w:rsidRPr="00DF675D">
        <w:rPr>
          <w:rFonts w:cs="KFGQPC Uthman Taha Naskh"/>
          <w:sz w:val="32"/>
          <w:szCs w:val="27"/>
          <w:rtl/>
        </w:rPr>
        <w:t xml:space="preserve"> ش</w:t>
      </w:r>
      <w:r w:rsidR="004D439E" w:rsidRPr="00DF675D">
        <w:rPr>
          <w:rFonts w:cs="KFGQPC Uthman Taha Naskh"/>
          <w:sz w:val="32"/>
          <w:szCs w:val="27"/>
          <w:rtl/>
        </w:rPr>
        <w:t>َ</w:t>
      </w:r>
      <w:r w:rsidR="00D27B14" w:rsidRPr="00DF675D">
        <w:rPr>
          <w:rFonts w:cs="KFGQPC Uthman Taha Naskh"/>
          <w:sz w:val="32"/>
          <w:szCs w:val="27"/>
          <w:rtl/>
        </w:rPr>
        <w:t>يئاً»</w:t>
      </w:r>
      <w:r w:rsidR="00AC61AE">
        <w:rPr>
          <w:rFonts w:cs="KFGQPC Uthman Taha Naskh"/>
          <w:sz w:val="32"/>
          <w:szCs w:val="27"/>
          <w:rtl/>
        </w:rPr>
        <w:t>.</w:t>
      </w:r>
      <w:r w:rsidR="00D27B14">
        <w:rPr>
          <w:rtl/>
          <w:lang w:bidi="fa-IR"/>
        </w:rPr>
        <w:t xml:space="preserve"> «ای جما</w:t>
      </w:r>
      <w:r w:rsidR="00027A17">
        <w:rPr>
          <w:rtl/>
          <w:lang w:bidi="fa-IR"/>
        </w:rPr>
        <w:t>عت قریش</w:t>
      </w:r>
      <w:r w:rsidR="00AC61AE">
        <w:rPr>
          <w:rFonts w:hint="cs"/>
          <w:rtl/>
          <w:lang w:bidi="fa-IR"/>
        </w:rPr>
        <w:t>،</w:t>
      </w:r>
      <w:r w:rsidR="00027A17">
        <w:rPr>
          <w:rtl/>
          <w:lang w:bidi="fa-IR"/>
        </w:rPr>
        <w:t xml:space="preserve"> خویشتن را از خدای باز خر</w:t>
      </w:r>
      <w:r w:rsidR="00D27B14">
        <w:rPr>
          <w:rtl/>
          <w:lang w:bidi="fa-IR"/>
        </w:rPr>
        <w:t xml:space="preserve">ید که من شما را از خدا نگریزانم چیزی»، </w:t>
      </w:r>
      <w:r w:rsidR="004D439E">
        <w:rPr>
          <w:rtl/>
          <w:lang w:bidi="fa-IR"/>
        </w:rPr>
        <w:t>«</w:t>
      </w:r>
      <w:r w:rsidR="00D27B14" w:rsidRPr="00DF675D">
        <w:rPr>
          <w:rFonts w:cs="KFGQPC Uthman Taha Naskh"/>
          <w:sz w:val="32"/>
          <w:szCs w:val="27"/>
          <w:rtl/>
        </w:rPr>
        <w:t>يا ب</w:t>
      </w:r>
      <w:r w:rsidR="004D439E" w:rsidRPr="00DF675D">
        <w:rPr>
          <w:rFonts w:cs="KFGQPC Uthman Taha Naskh"/>
          <w:sz w:val="32"/>
          <w:szCs w:val="27"/>
          <w:rtl/>
        </w:rPr>
        <w:t>َ</w:t>
      </w:r>
      <w:r w:rsidR="00D27B14" w:rsidRPr="00DF675D">
        <w:rPr>
          <w:rFonts w:cs="KFGQPC Uthman Taha Naskh"/>
          <w:sz w:val="32"/>
          <w:szCs w:val="27"/>
          <w:rtl/>
        </w:rPr>
        <w:t>ن</w:t>
      </w:r>
      <w:r w:rsidR="004D439E" w:rsidRPr="00DF675D">
        <w:rPr>
          <w:rFonts w:cs="KFGQPC Uthman Taha Naskh"/>
          <w:sz w:val="32"/>
          <w:szCs w:val="27"/>
          <w:rtl/>
        </w:rPr>
        <w:t>ِ</w:t>
      </w:r>
      <w:r w:rsidR="00D27B14" w:rsidRPr="00DF675D">
        <w:rPr>
          <w:rFonts w:cs="KFGQPC Uthman Taha Naskh"/>
          <w:sz w:val="32"/>
          <w:szCs w:val="27"/>
          <w:rtl/>
        </w:rPr>
        <w:t>ي ع</w:t>
      </w:r>
      <w:r w:rsidR="004D439E" w:rsidRPr="00DF675D">
        <w:rPr>
          <w:rFonts w:cs="KFGQPC Uthman Taha Naskh"/>
          <w:sz w:val="32"/>
          <w:szCs w:val="27"/>
          <w:rtl/>
        </w:rPr>
        <w:t>َ</w:t>
      </w:r>
      <w:r w:rsidR="00D27B14" w:rsidRPr="00DF675D">
        <w:rPr>
          <w:rFonts w:cs="KFGQPC Uthman Taha Naskh"/>
          <w:sz w:val="32"/>
          <w:szCs w:val="27"/>
          <w:rtl/>
        </w:rPr>
        <w:t>بد</w:t>
      </w:r>
      <w:r w:rsidR="004D439E" w:rsidRPr="00DF675D">
        <w:rPr>
          <w:rFonts w:cs="KFGQPC Uthman Taha Naskh"/>
          <w:sz w:val="32"/>
          <w:szCs w:val="27"/>
          <w:rtl/>
        </w:rPr>
        <w:t>ِ</w:t>
      </w:r>
      <w:r w:rsidR="00D27B14" w:rsidRPr="00DF675D">
        <w:rPr>
          <w:rFonts w:cs="KFGQPC Uthman Taha Naskh"/>
          <w:sz w:val="32"/>
          <w:szCs w:val="27"/>
          <w:rtl/>
        </w:rPr>
        <w:t>الم</w:t>
      </w:r>
      <w:r w:rsidR="004D439E" w:rsidRPr="00DF675D">
        <w:rPr>
          <w:rFonts w:cs="KFGQPC Uthman Taha Naskh"/>
          <w:sz w:val="32"/>
          <w:szCs w:val="27"/>
          <w:rtl/>
        </w:rPr>
        <w:t>ُ</w:t>
      </w:r>
      <w:r w:rsidR="00D27B14" w:rsidRPr="00DF675D">
        <w:rPr>
          <w:rFonts w:cs="KFGQPC Uthman Taha Naskh"/>
          <w:sz w:val="32"/>
          <w:szCs w:val="27"/>
          <w:rtl/>
        </w:rPr>
        <w:t>ط</w:t>
      </w:r>
      <w:r w:rsidR="004D439E" w:rsidRPr="00DF675D">
        <w:rPr>
          <w:rFonts w:cs="KFGQPC Uthman Taha Naskh"/>
          <w:sz w:val="32"/>
          <w:szCs w:val="27"/>
          <w:rtl/>
        </w:rPr>
        <w:t>َّ</w:t>
      </w:r>
      <w:r w:rsidR="00D27B14" w:rsidRPr="00DF675D">
        <w:rPr>
          <w:rFonts w:cs="KFGQPC Uthman Taha Naskh"/>
          <w:sz w:val="32"/>
          <w:szCs w:val="27"/>
          <w:rtl/>
        </w:rPr>
        <w:t>لب، يا ب</w:t>
      </w:r>
      <w:r w:rsidR="004D439E" w:rsidRPr="00DF675D">
        <w:rPr>
          <w:rFonts w:cs="KFGQPC Uthman Taha Naskh"/>
          <w:sz w:val="32"/>
          <w:szCs w:val="27"/>
          <w:rtl/>
        </w:rPr>
        <w:t>َ</w:t>
      </w:r>
      <w:r w:rsidR="00D27B14" w:rsidRPr="00DF675D">
        <w:rPr>
          <w:rFonts w:cs="KFGQPC Uthman Taha Naskh"/>
          <w:sz w:val="32"/>
          <w:szCs w:val="27"/>
          <w:rtl/>
        </w:rPr>
        <w:t>ن</w:t>
      </w:r>
      <w:r w:rsidR="004D439E" w:rsidRPr="00DF675D">
        <w:rPr>
          <w:rFonts w:cs="KFGQPC Uthman Taha Naskh"/>
          <w:sz w:val="32"/>
          <w:szCs w:val="27"/>
          <w:rtl/>
        </w:rPr>
        <w:t>ِ</w:t>
      </w:r>
      <w:r w:rsidR="00D27B14" w:rsidRPr="00DF675D">
        <w:rPr>
          <w:rFonts w:cs="KFGQPC Uthman Taha Naskh"/>
          <w:sz w:val="32"/>
          <w:szCs w:val="27"/>
          <w:rtl/>
        </w:rPr>
        <w:t>ي ع</w:t>
      </w:r>
      <w:r w:rsidR="004D439E" w:rsidRPr="00DF675D">
        <w:rPr>
          <w:rFonts w:cs="KFGQPC Uthman Taha Naskh"/>
          <w:sz w:val="32"/>
          <w:szCs w:val="27"/>
          <w:rtl/>
        </w:rPr>
        <w:t>َ</w:t>
      </w:r>
      <w:r w:rsidR="00D27B14" w:rsidRPr="00DF675D">
        <w:rPr>
          <w:rFonts w:cs="KFGQPC Uthman Taha Naskh"/>
          <w:sz w:val="32"/>
          <w:szCs w:val="27"/>
          <w:rtl/>
        </w:rPr>
        <w:t>بد</w:t>
      </w:r>
      <w:r w:rsidR="004D439E" w:rsidRPr="00DF675D">
        <w:rPr>
          <w:rFonts w:cs="KFGQPC Uthman Taha Naskh"/>
          <w:sz w:val="32"/>
          <w:szCs w:val="27"/>
          <w:rtl/>
        </w:rPr>
        <w:t>ِ</w:t>
      </w:r>
      <w:r w:rsidR="00D27B14" w:rsidRPr="00DF675D">
        <w:rPr>
          <w:rFonts w:cs="KFGQPC Uthman Taha Naskh"/>
          <w:sz w:val="32"/>
          <w:szCs w:val="27"/>
          <w:rtl/>
        </w:rPr>
        <w:t>م</w:t>
      </w:r>
      <w:r w:rsidR="004D439E" w:rsidRPr="00DF675D">
        <w:rPr>
          <w:rFonts w:cs="KFGQPC Uthman Taha Naskh"/>
          <w:sz w:val="32"/>
          <w:szCs w:val="27"/>
          <w:rtl/>
        </w:rPr>
        <w:t>َ</w:t>
      </w:r>
      <w:r w:rsidR="00D27B14" w:rsidRPr="00DF675D">
        <w:rPr>
          <w:rFonts w:cs="KFGQPC Uthman Taha Naskh"/>
          <w:sz w:val="32"/>
          <w:szCs w:val="27"/>
          <w:rtl/>
        </w:rPr>
        <w:t>ناف، يا فاط</w:t>
      </w:r>
      <w:r w:rsidR="004D439E" w:rsidRPr="00DF675D">
        <w:rPr>
          <w:rFonts w:cs="KFGQPC Uthman Taha Naskh"/>
          <w:sz w:val="32"/>
          <w:szCs w:val="27"/>
          <w:rtl/>
        </w:rPr>
        <w:t>ِ</w:t>
      </w:r>
      <w:r w:rsidR="00027A17" w:rsidRPr="00DF675D">
        <w:rPr>
          <w:rFonts w:cs="KFGQPC Uthman Taha Naskh"/>
          <w:sz w:val="32"/>
          <w:szCs w:val="27"/>
          <w:rtl/>
        </w:rPr>
        <w:t>م</w:t>
      </w:r>
      <w:r w:rsidR="004D439E" w:rsidRPr="00DF675D">
        <w:rPr>
          <w:rFonts w:cs="KFGQPC Uthman Taha Naskh"/>
          <w:sz w:val="32"/>
          <w:szCs w:val="27"/>
          <w:rtl/>
        </w:rPr>
        <w:t>َ</w:t>
      </w:r>
      <w:r w:rsidR="00027A17" w:rsidRPr="00DF675D">
        <w:rPr>
          <w:rFonts w:cs="KFGQPC Uthman Taha Naskh"/>
          <w:sz w:val="32"/>
          <w:szCs w:val="27"/>
          <w:rtl/>
        </w:rPr>
        <w:t>ة ب</w:t>
      </w:r>
      <w:r w:rsidR="004D439E" w:rsidRPr="00DF675D">
        <w:rPr>
          <w:rFonts w:cs="KFGQPC Uthman Taha Naskh"/>
          <w:sz w:val="32"/>
          <w:szCs w:val="27"/>
          <w:rtl/>
        </w:rPr>
        <w:t>ِ</w:t>
      </w:r>
      <w:r w:rsidR="00027A17" w:rsidRPr="00DF675D">
        <w:rPr>
          <w:rFonts w:cs="KFGQPC Uthman Taha Naskh"/>
          <w:sz w:val="32"/>
          <w:szCs w:val="27"/>
          <w:rtl/>
        </w:rPr>
        <w:t>نت ر</w:t>
      </w:r>
      <w:r w:rsidR="004D439E" w:rsidRPr="00DF675D">
        <w:rPr>
          <w:rFonts w:cs="KFGQPC Uthman Taha Naskh"/>
          <w:sz w:val="32"/>
          <w:szCs w:val="27"/>
          <w:rtl/>
        </w:rPr>
        <w:t>َ</w:t>
      </w:r>
      <w:r w:rsidR="00027A17" w:rsidRPr="00DF675D">
        <w:rPr>
          <w:rFonts w:cs="KFGQPC Uthman Taha Naskh"/>
          <w:sz w:val="32"/>
          <w:szCs w:val="27"/>
          <w:rtl/>
        </w:rPr>
        <w:t>سول</w:t>
      </w:r>
      <w:r w:rsidR="004D439E" w:rsidRPr="00DF675D">
        <w:rPr>
          <w:rFonts w:cs="KFGQPC Uthman Taha Naskh"/>
          <w:sz w:val="32"/>
          <w:szCs w:val="27"/>
          <w:rtl/>
        </w:rPr>
        <w:t>ِ</w:t>
      </w:r>
      <w:r w:rsidR="00027A17" w:rsidRPr="00DF675D">
        <w:rPr>
          <w:rFonts w:cs="KFGQPC Uthman Taha Naskh"/>
          <w:sz w:val="32"/>
          <w:szCs w:val="27"/>
          <w:rtl/>
        </w:rPr>
        <w:t xml:space="preserve"> الله</w:t>
      </w:r>
      <w:r w:rsidR="004D439E" w:rsidRPr="00DF675D">
        <w:rPr>
          <w:rFonts w:cs="KFGQPC Uthman Taha Naskh"/>
          <w:sz w:val="32"/>
          <w:szCs w:val="27"/>
          <w:rtl/>
        </w:rPr>
        <w:t>ِ</w:t>
      </w:r>
      <w:r w:rsidR="00027A17" w:rsidRPr="00DF675D">
        <w:rPr>
          <w:rFonts w:cs="KFGQPC Uthman Taha Naskh"/>
          <w:sz w:val="32"/>
          <w:szCs w:val="27"/>
          <w:rtl/>
        </w:rPr>
        <w:t>، يا عب</w:t>
      </w:r>
      <w:r w:rsidR="004D439E" w:rsidRPr="00DF675D">
        <w:rPr>
          <w:rFonts w:cs="KFGQPC Uthman Taha Naskh"/>
          <w:sz w:val="32"/>
          <w:szCs w:val="27"/>
          <w:rtl/>
        </w:rPr>
        <w:t>ّ</w:t>
      </w:r>
      <w:r w:rsidR="00027A17" w:rsidRPr="00DF675D">
        <w:rPr>
          <w:rFonts w:cs="KFGQPC Uthman Taha Naskh"/>
          <w:sz w:val="32"/>
          <w:szCs w:val="27"/>
          <w:rtl/>
        </w:rPr>
        <w:t>اس بن</w:t>
      </w:r>
      <w:r w:rsidR="004D439E" w:rsidRPr="00DF675D">
        <w:rPr>
          <w:rFonts w:cs="KFGQPC Uthman Taha Naskh"/>
          <w:sz w:val="32"/>
          <w:szCs w:val="27"/>
          <w:rtl/>
        </w:rPr>
        <w:t>َ</w:t>
      </w:r>
      <w:r w:rsidR="00027A17" w:rsidRPr="00DF675D">
        <w:rPr>
          <w:rFonts w:cs="KFGQPC Uthman Taha Naskh"/>
          <w:sz w:val="32"/>
          <w:szCs w:val="27"/>
          <w:rtl/>
        </w:rPr>
        <w:t xml:space="preserve"> ع</w:t>
      </w:r>
      <w:r w:rsidR="004D439E" w:rsidRPr="00DF675D">
        <w:rPr>
          <w:rFonts w:cs="KFGQPC Uthman Taha Naskh"/>
          <w:sz w:val="32"/>
          <w:szCs w:val="27"/>
          <w:rtl/>
        </w:rPr>
        <w:t>َ</w:t>
      </w:r>
      <w:r w:rsidR="00027A17" w:rsidRPr="00DF675D">
        <w:rPr>
          <w:rFonts w:cs="KFGQPC Uthman Taha Naskh"/>
          <w:sz w:val="32"/>
          <w:szCs w:val="27"/>
          <w:rtl/>
        </w:rPr>
        <w:t>بد</w:t>
      </w:r>
      <w:r w:rsidR="004D439E" w:rsidRPr="00DF675D">
        <w:rPr>
          <w:rFonts w:cs="KFGQPC Uthman Taha Naskh"/>
          <w:sz w:val="32"/>
          <w:szCs w:val="27"/>
          <w:rtl/>
        </w:rPr>
        <w:t>ِ</w:t>
      </w:r>
      <w:r w:rsidR="00D27B14" w:rsidRPr="00DF675D">
        <w:rPr>
          <w:rFonts w:cs="KFGQPC Uthman Taha Naskh"/>
          <w:sz w:val="32"/>
          <w:szCs w:val="27"/>
          <w:rtl/>
        </w:rPr>
        <w:t>الم</w:t>
      </w:r>
      <w:r w:rsidR="004D439E" w:rsidRPr="00DF675D">
        <w:rPr>
          <w:rFonts w:cs="KFGQPC Uthman Taha Naskh"/>
          <w:sz w:val="32"/>
          <w:szCs w:val="27"/>
          <w:rtl/>
        </w:rPr>
        <w:t>ُ</w:t>
      </w:r>
      <w:r w:rsidR="00D27B14" w:rsidRPr="00DF675D">
        <w:rPr>
          <w:rFonts w:cs="KFGQPC Uthman Taha Naskh"/>
          <w:sz w:val="32"/>
          <w:szCs w:val="27"/>
          <w:rtl/>
        </w:rPr>
        <w:t>ط</w:t>
      </w:r>
      <w:r w:rsidR="004D439E" w:rsidRPr="00DF675D">
        <w:rPr>
          <w:rFonts w:cs="KFGQPC Uthman Taha Naskh"/>
          <w:sz w:val="32"/>
          <w:szCs w:val="27"/>
          <w:rtl/>
        </w:rPr>
        <w:t>َّ</w:t>
      </w:r>
      <w:r w:rsidR="00D27B14" w:rsidRPr="00DF675D">
        <w:rPr>
          <w:rFonts w:cs="KFGQPC Uthman Taha Naskh"/>
          <w:sz w:val="32"/>
          <w:szCs w:val="27"/>
          <w:rtl/>
        </w:rPr>
        <w:t>لب، يا ص</w:t>
      </w:r>
      <w:r w:rsidR="004D439E" w:rsidRPr="00DF675D">
        <w:rPr>
          <w:rFonts w:cs="KFGQPC Uthman Taha Naskh"/>
          <w:sz w:val="32"/>
          <w:szCs w:val="27"/>
          <w:rtl/>
        </w:rPr>
        <w:t>َ</w:t>
      </w:r>
      <w:r w:rsidR="00D27B14" w:rsidRPr="00DF675D">
        <w:rPr>
          <w:rFonts w:cs="KFGQPC Uthman Taha Naskh"/>
          <w:sz w:val="32"/>
          <w:szCs w:val="27"/>
          <w:rtl/>
        </w:rPr>
        <w:t>ف</w:t>
      </w:r>
      <w:r w:rsidR="004D439E" w:rsidRPr="00DF675D">
        <w:rPr>
          <w:rFonts w:cs="KFGQPC Uthman Taha Naskh"/>
          <w:sz w:val="32"/>
          <w:szCs w:val="27"/>
          <w:rtl/>
        </w:rPr>
        <w:t>ِّ</w:t>
      </w:r>
      <w:r w:rsidR="00D27B14" w:rsidRPr="00DF675D">
        <w:rPr>
          <w:rFonts w:cs="KFGQPC Uthman Taha Naskh"/>
          <w:sz w:val="32"/>
          <w:szCs w:val="27"/>
          <w:rtl/>
        </w:rPr>
        <w:t>ية ع</w:t>
      </w:r>
      <w:r w:rsidR="004D439E" w:rsidRPr="00DF675D">
        <w:rPr>
          <w:rFonts w:cs="KFGQPC Uthman Taha Naskh"/>
          <w:sz w:val="32"/>
          <w:szCs w:val="27"/>
          <w:rtl/>
        </w:rPr>
        <w:t>َ</w:t>
      </w:r>
      <w:r w:rsidR="00D27B14" w:rsidRPr="00DF675D">
        <w:rPr>
          <w:rFonts w:cs="KFGQPC Uthman Taha Naskh"/>
          <w:sz w:val="32"/>
          <w:szCs w:val="27"/>
          <w:rtl/>
        </w:rPr>
        <w:t>مّة ر</w:t>
      </w:r>
      <w:r w:rsidR="004D439E" w:rsidRPr="00DF675D">
        <w:rPr>
          <w:rFonts w:cs="KFGQPC Uthman Taha Naskh"/>
          <w:sz w:val="32"/>
          <w:szCs w:val="27"/>
          <w:rtl/>
        </w:rPr>
        <w:t>َ</w:t>
      </w:r>
      <w:r w:rsidR="00D27B14" w:rsidRPr="00DF675D">
        <w:rPr>
          <w:rFonts w:cs="KFGQPC Uthman Taha Naskh"/>
          <w:sz w:val="32"/>
          <w:szCs w:val="27"/>
          <w:rtl/>
        </w:rPr>
        <w:t>سول</w:t>
      </w:r>
      <w:r w:rsidR="004D439E" w:rsidRPr="00DF675D">
        <w:rPr>
          <w:rFonts w:cs="KFGQPC Uthman Taha Naskh"/>
          <w:sz w:val="32"/>
          <w:szCs w:val="27"/>
          <w:rtl/>
        </w:rPr>
        <w:t>ِ</w:t>
      </w:r>
      <w:r w:rsidR="00D27B14" w:rsidRPr="00DF675D">
        <w:rPr>
          <w:rFonts w:cs="KFGQPC Uthman Taha Naskh"/>
          <w:sz w:val="32"/>
          <w:szCs w:val="27"/>
          <w:rtl/>
        </w:rPr>
        <w:t xml:space="preserve"> الله</w:t>
      </w:r>
      <w:r w:rsidR="004D439E" w:rsidRPr="00DF675D">
        <w:rPr>
          <w:rFonts w:cs="KFGQPC Uthman Taha Naskh"/>
          <w:sz w:val="32"/>
          <w:szCs w:val="27"/>
          <w:rtl/>
        </w:rPr>
        <w:t>ِ لا</w:t>
      </w:r>
      <w:r w:rsidR="00AC61AE">
        <w:rPr>
          <w:rFonts w:cs="KFGQPC Uthman Taha Naskh"/>
          <w:sz w:val="32"/>
          <w:szCs w:val="27"/>
          <w:rtl/>
        </w:rPr>
        <w:t xml:space="preserve"> </w:t>
      </w:r>
      <w:r w:rsidR="00D27B14" w:rsidRPr="00DF675D">
        <w:rPr>
          <w:rFonts w:cs="KFGQPC Uthman Taha Naskh"/>
          <w:sz w:val="32"/>
          <w:szCs w:val="27"/>
          <w:rtl/>
        </w:rPr>
        <w:t>أ</w:t>
      </w:r>
      <w:r w:rsidR="004D439E" w:rsidRPr="00DF675D">
        <w:rPr>
          <w:rFonts w:cs="KFGQPC Uthman Taha Naskh"/>
          <w:sz w:val="32"/>
          <w:szCs w:val="27"/>
          <w:rtl/>
        </w:rPr>
        <w:t>ُ</w:t>
      </w:r>
      <w:r w:rsidR="00D27B14" w:rsidRPr="00DF675D">
        <w:rPr>
          <w:rFonts w:cs="KFGQPC Uthman Taha Naskh"/>
          <w:sz w:val="32"/>
          <w:szCs w:val="27"/>
          <w:rtl/>
        </w:rPr>
        <w:t>غنى ع</w:t>
      </w:r>
      <w:r w:rsidR="004D439E" w:rsidRPr="00DF675D">
        <w:rPr>
          <w:rFonts w:cs="KFGQPC Uthman Taha Naskh"/>
          <w:sz w:val="32"/>
          <w:szCs w:val="27"/>
          <w:rtl/>
        </w:rPr>
        <w:t>َ</w:t>
      </w:r>
      <w:r w:rsidR="00D27B14" w:rsidRPr="00DF675D">
        <w:rPr>
          <w:rFonts w:cs="KFGQPC Uthman Taha Naskh"/>
          <w:sz w:val="32"/>
          <w:szCs w:val="27"/>
          <w:rtl/>
        </w:rPr>
        <w:t>نك</w:t>
      </w:r>
      <w:r w:rsidR="004D439E" w:rsidRPr="00DF675D">
        <w:rPr>
          <w:rFonts w:cs="KFGQPC Uthman Taha Naskh"/>
          <w:sz w:val="32"/>
          <w:szCs w:val="27"/>
          <w:rtl/>
        </w:rPr>
        <w:t>ُ</w:t>
      </w:r>
      <w:r w:rsidR="00D27B14" w:rsidRPr="00DF675D">
        <w:rPr>
          <w:rFonts w:cs="KFGQPC Uthman Taha Naskh"/>
          <w:sz w:val="32"/>
          <w:szCs w:val="27"/>
          <w:rtl/>
        </w:rPr>
        <w:t>م م</w:t>
      </w:r>
      <w:r w:rsidR="004D439E" w:rsidRPr="00DF675D">
        <w:rPr>
          <w:rFonts w:cs="KFGQPC Uthman Taha Naskh"/>
          <w:sz w:val="32"/>
          <w:szCs w:val="27"/>
          <w:rtl/>
        </w:rPr>
        <w:t>ِ</w:t>
      </w:r>
      <w:r w:rsidR="00D27B14" w:rsidRPr="00DF675D">
        <w:rPr>
          <w:rFonts w:cs="KFGQPC Uthman Taha Naskh"/>
          <w:sz w:val="32"/>
          <w:szCs w:val="27"/>
          <w:rtl/>
        </w:rPr>
        <w:t>ن</w:t>
      </w:r>
      <w:r w:rsidR="004D439E" w:rsidRPr="00DF675D">
        <w:rPr>
          <w:rFonts w:cs="KFGQPC Uthman Taha Naskh"/>
          <w:sz w:val="32"/>
          <w:szCs w:val="27"/>
          <w:rtl/>
        </w:rPr>
        <w:t>َ</w:t>
      </w:r>
      <w:r w:rsidR="00D27B14" w:rsidRPr="00DF675D">
        <w:rPr>
          <w:rFonts w:cs="KFGQPC Uthman Taha Naskh"/>
          <w:sz w:val="32"/>
          <w:szCs w:val="27"/>
          <w:rtl/>
        </w:rPr>
        <w:t xml:space="preserve"> الله</w:t>
      </w:r>
      <w:r w:rsidR="004D439E" w:rsidRPr="00DF675D">
        <w:rPr>
          <w:rFonts w:cs="KFGQPC Uthman Taha Naskh"/>
          <w:sz w:val="32"/>
          <w:szCs w:val="27"/>
          <w:rtl/>
        </w:rPr>
        <w:t>ِ</w:t>
      </w:r>
      <w:r w:rsidR="00D27B14" w:rsidRPr="00DF675D">
        <w:rPr>
          <w:rFonts w:cs="KFGQPC Uthman Taha Naskh"/>
          <w:sz w:val="32"/>
          <w:szCs w:val="27"/>
          <w:rtl/>
        </w:rPr>
        <w:t xml:space="preserve"> ش</w:t>
      </w:r>
      <w:r w:rsidR="004D439E" w:rsidRPr="00DF675D">
        <w:rPr>
          <w:rFonts w:cs="KFGQPC Uthman Taha Naskh"/>
          <w:sz w:val="32"/>
          <w:szCs w:val="27"/>
          <w:rtl/>
        </w:rPr>
        <w:t>َ</w:t>
      </w:r>
      <w:r w:rsidR="00D27B14" w:rsidRPr="00DF675D">
        <w:rPr>
          <w:rFonts w:cs="KFGQPC Uthman Taha Naskh"/>
          <w:sz w:val="32"/>
          <w:szCs w:val="27"/>
          <w:rtl/>
        </w:rPr>
        <w:t>يئاً،</w:t>
      </w:r>
      <w:r w:rsidR="00D27B14">
        <w:rPr>
          <w:rtl/>
          <w:lang w:bidi="fa-IR"/>
        </w:rPr>
        <w:t xml:space="preserve"> «من شما را از خدا غنی نکن</w:t>
      </w:r>
      <w:r w:rsidR="004D439E">
        <w:rPr>
          <w:rtl/>
          <w:lang w:bidi="fa-IR"/>
        </w:rPr>
        <w:t>م»</w:t>
      </w:r>
      <w:r w:rsidR="00D27B14" w:rsidRPr="009236A6">
        <w:rPr>
          <w:sz w:val="24"/>
          <w:vertAlign w:val="superscript"/>
          <w:rtl/>
          <w:lang w:bidi="fa-IR"/>
        </w:rPr>
        <w:t>(</w:t>
      </w:r>
      <w:r w:rsidR="00D27B14" w:rsidRPr="009236A6">
        <w:rPr>
          <w:rStyle w:val="FootnoteReference"/>
          <w:sz w:val="24"/>
          <w:rtl/>
          <w:lang w:bidi="fa-IR"/>
        </w:rPr>
        <w:footnoteReference w:id="416"/>
      </w:r>
      <w:r w:rsidR="00D27B14" w:rsidRPr="009236A6">
        <w:rPr>
          <w:sz w:val="24"/>
          <w:vertAlign w:val="superscript"/>
          <w:rtl/>
          <w:lang w:bidi="fa-IR"/>
        </w:rPr>
        <w:t>)</w:t>
      </w:r>
      <w:r w:rsidR="00AC61AE" w:rsidRPr="00AC61AE">
        <w:rPr>
          <w:rFonts w:hint="cs"/>
          <w:sz w:val="24"/>
          <w:rtl/>
          <w:lang w:bidi="fa-IR"/>
        </w:rPr>
        <w:t>.</w:t>
      </w:r>
    </w:p>
    <w:p w:rsidR="00D27B14" w:rsidRPr="00711E4B" w:rsidRDefault="00D27B14" w:rsidP="00FF5349">
      <w:pPr>
        <w:ind w:firstLine="284"/>
        <w:jc w:val="both"/>
        <w:rPr>
          <w:spacing w:val="-2"/>
          <w:rtl/>
          <w:lang w:bidi="fa-IR"/>
        </w:rPr>
      </w:pPr>
      <w:r w:rsidRPr="00711E4B">
        <w:rPr>
          <w:spacing w:val="-2"/>
          <w:rtl/>
          <w:lang w:bidi="fa-IR"/>
        </w:rPr>
        <w:t>توجّه داشته باشیم که بافند</w:t>
      </w:r>
      <w:r w:rsidR="00511465" w:rsidRPr="00711E4B">
        <w:rPr>
          <w:spacing w:val="-2"/>
          <w:rtl/>
          <w:lang w:bidi="fa-IR"/>
        </w:rPr>
        <w:t>ه‌ی</w:t>
      </w:r>
      <w:r w:rsidRPr="00711E4B">
        <w:rPr>
          <w:spacing w:val="-2"/>
          <w:rtl/>
          <w:lang w:bidi="fa-IR"/>
        </w:rPr>
        <w:t xml:space="preserve"> دعا با جمل</w:t>
      </w:r>
      <w:r w:rsidR="00511465" w:rsidRPr="00711E4B">
        <w:rPr>
          <w:spacing w:val="-2"/>
          <w:rtl/>
          <w:lang w:bidi="fa-IR"/>
        </w:rPr>
        <w:t>ه‌ی</w:t>
      </w:r>
      <w:r w:rsidRPr="00711E4B">
        <w:rPr>
          <w:spacing w:val="-2"/>
          <w:rtl/>
          <w:lang w:bidi="fa-IR"/>
        </w:rPr>
        <w:t xml:space="preserve"> </w:t>
      </w:r>
      <w:r w:rsidRPr="00711E4B">
        <w:rPr>
          <w:rFonts w:cs="KFGQPC Uthman Taha Naskh"/>
          <w:spacing w:val="-2"/>
          <w:sz w:val="32"/>
          <w:szCs w:val="27"/>
          <w:rtl/>
        </w:rPr>
        <w:t>«ب</w:t>
      </w:r>
      <w:r w:rsidR="00715BB5" w:rsidRPr="00711E4B">
        <w:rPr>
          <w:rFonts w:cs="KFGQPC Uthman Taha Naskh"/>
          <w:spacing w:val="-2"/>
          <w:sz w:val="32"/>
          <w:szCs w:val="27"/>
          <w:rtl/>
        </w:rPr>
        <w:t>ِ</w:t>
      </w:r>
      <w:r w:rsidRPr="00711E4B">
        <w:rPr>
          <w:rFonts w:cs="KFGQPC Uthman Taha Naskh"/>
          <w:spacing w:val="-2"/>
          <w:sz w:val="32"/>
          <w:szCs w:val="27"/>
          <w:rtl/>
        </w:rPr>
        <w:t>ه</w:t>
      </w:r>
      <w:r w:rsidR="00715BB5" w:rsidRPr="00711E4B">
        <w:rPr>
          <w:rFonts w:cs="KFGQPC Uthman Taha Naskh"/>
          <w:spacing w:val="-2"/>
          <w:sz w:val="32"/>
          <w:szCs w:val="27"/>
          <w:rtl/>
        </w:rPr>
        <w:t>ِ</w:t>
      </w:r>
      <w:r w:rsidRPr="00711E4B">
        <w:rPr>
          <w:rFonts w:cs="KFGQPC Uthman Taha Naskh"/>
          <w:spacing w:val="-2"/>
          <w:sz w:val="32"/>
          <w:szCs w:val="27"/>
          <w:rtl/>
        </w:rPr>
        <w:t>م</w:t>
      </w:r>
      <w:r w:rsidR="008972C4">
        <w:rPr>
          <w:rFonts w:cs="KFGQPC Uthman Taha Naskh"/>
          <w:spacing w:val="-2"/>
          <w:sz w:val="32"/>
          <w:szCs w:val="27"/>
          <w:rtl/>
        </w:rPr>
        <w:t>.</w:t>
      </w:r>
      <w:r w:rsidRPr="00711E4B">
        <w:rPr>
          <w:rFonts w:cs="KFGQPC Uthman Taha Naskh"/>
          <w:spacing w:val="-2"/>
          <w:sz w:val="32"/>
          <w:szCs w:val="27"/>
          <w:rtl/>
        </w:rPr>
        <w:t>.</w:t>
      </w:r>
      <w:r w:rsidR="00715BB5" w:rsidRPr="00711E4B">
        <w:rPr>
          <w:rFonts w:cs="KFGQPC Uthman Taha Naskh"/>
          <w:spacing w:val="-2"/>
          <w:sz w:val="32"/>
          <w:szCs w:val="27"/>
          <w:rtl/>
        </w:rPr>
        <w:t>.</w:t>
      </w:r>
      <w:r w:rsidRPr="00711E4B">
        <w:rPr>
          <w:rFonts w:cs="KFGQPC Uthman Taha Naskh"/>
          <w:spacing w:val="-2"/>
          <w:sz w:val="32"/>
          <w:szCs w:val="27"/>
          <w:rtl/>
        </w:rPr>
        <w:t>. أ</w:t>
      </w:r>
      <w:r w:rsidR="00715BB5" w:rsidRPr="00711E4B">
        <w:rPr>
          <w:rFonts w:cs="KFGQPC Uthman Taha Naskh"/>
          <w:spacing w:val="-2"/>
          <w:sz w:val="32"/>
          <w:szCs w:val="27"/>
          <w:rtl/>
        </w:rPr>
        <w:t>َ</w:t>
      </w:r>
      <w:r w:rsidRPr="00711E4B">
        <w:rPr>
          <w:rFonts w:cs="KFGQPC Uthman Taha Naskh"/>
          <w:spacing w:val="-2"/>
          <w:sz w:val="32"/>
          <w:szCs w:val="27"/>
          <w:rtl/>
        </w:rPr>
        <w:t>ت</w:t>
      </w:r>
      <w:r w:rsidR="00715BB5" w:rsidRPr="00711E4B">
        <w:rPr>
          <w:rFonts w:cs="KFGQPC Uthman Taha Naskh"/>
          <w:spacing w:val="-2"/>
          <w:sz w:val="32"/>
          <w:szCs w:val="27"/>
          <w:rtl/>
        </w:rPr>
        <w:t>َ</w:t>
      </w:r>
      <w:r w:rsidRPr="00711E4B">
        <w:rPr>
          <w:rFonts w:cs="KFGQPC Uthman Taha Naskh"/>
          <w:spacing w:val="-2"/>
          <w:sz w:val="32"/>
          <w:szCs w:val="27"/>
          <w:rtl/>
        </w:rPr>
        <w:t>ق</w:t>
      </w:r>
      <w:r w:rsidR="00715BB5" w:rsidRPr="00711E4B">
        <w:rPr>
          <w:rFonts w:cs="KFGQPC Uthman Taha Naskh"/>
          <w:spacing w:val="-2"/>
          <w:sz w:val="32"/>
          <w:szCs w:val="27"/>
          <w:rtl/>
        </w:rPr>
        <w:t>َ</w:t>
      </w:r>
      <w:r w:rsidRPr="00711E4B">
        <w:rPr>
          <w:rFonts w:cs="KFGQPC Uthman Taha Naskh"/>
          <w:spacing w:val="-2"/>
          <w:sz w:val="32"/>
          <w:szCs w:val="27"/>
          <w:rtl/>
        </w:rPr>
        <w:t>رّ</w:t>
      </w:r>
      <w:r w:rsidR="00715BB5" w:rsidRPr="00711E4B">
        <w:rPr>
          <w:rFonts w:cs="KFGQPC Uthman Taha Naskh"/>
          <w:spacing w:val="-2"/>
          <w:sz w:val="32"/>
          <w:szCs w:val="27"/>
          <w:rtl/>
        </w:rPr>
        <w:t>َ</w:t>
      </w:r>
      <w:r w:rsidRPr="00711E4B">
        <w:rPr>
          <w:rFonts w:cs="KFGQPC Uthman Taha Naskh"/>
          <w:spacing w:val="-2"/>
          <w:sz w:val="32"/>
          <w:szCs w:val="27"/>
          <w:rtl/>
        </w:rPr>
        <w:t>ب</w:t>
      </w:r>
      <w:r w:rsidR="00715BB5" w:rsidRPr="00711E4B">
        <w:rPr>
          <w:rFonts w:cs="KFGQPC Uthman Taha Naskh"/>
          <w:spacing w:val="-2"/>
          <w:sz w:val="32"/>
          <w:szCs w:val="27"/>
          <w:rtl/>
        </w:rPr>
        <w:t>ُ</w:t>
      </w:r>
      <w:r w:rsidRPr="00711E4B">
        <w:rPr>
          <w:rFonts w:cs="KFGQPC Uthman Taha Naskh"/>
          <w:spacing w:val="-2"/>
          <w:sz w:val="32"/>
          <w:szCs w:val="27"/>
          <w:rtl/>
        </w:rPr>
        <w:t xml:space="preserve"> إل</w:t>
      </w:r>
      <w:r w:rsidR="00715BB5" w:rsidRPr="00711E4B">
        <w:rPr>
          <w:rFonts w:cs="KFGQPC Uthman Taha Naskh"/>
          <w:spacing w:val="-2"/>
          <w:sz w:val="32"/>
          <w:szCs w:val="27"/>
          <w:rtl/>
        </w:rPr>
        <w:t>َ</w:t>
      </w:r>
      <w:r w:rsidRPr="00711E4B">
        <w:rPr>
          <w:rFonts w:cs="KFGQPC Uthman Taha Naskh"/>
          <w:spacing w:val="-2"/>
          <w:sz w:val="32"/>
          <w:szCs w:val="27"/>
          <w:rtl/>
        </w:rPr>
        <w:t>يك</w:t>
      </w:r>
      <w:r w:rsidR="00715BB5" w:rsidRPr="00711E4B">
        <w:rPr>
          <w:rFonts w:cs="KFGQPC Uthman Taha Naskh"/>
          <w:spacing w:val="-2"/>
          <w:sz w:val="32"/>
          <w:szCs w:val="27"/>
          <w:rtl/>
        </w:rPr>
        <w:t>َ</w:t>
      </w:r>
      <w:r w:rsidRPr="00711E4B">
        <w:rPr>
          <w:rFonts w:cs="KFGQPC Uthman Taha Naskh"/>
          <w:spacing w:val="-2"/>
          <w:sz w:val="32"/>
          <w:szCs w:val="27"/>
          <w:rtl/>
        </w:rPr>
        <w:t xml:space="preserve"> ز</w:t>
      </w:r>
      <w:r w:rsidR="00715BB5" w:rsidRPr="00711E4B">
        <w:rPr>
          <w:rFonts w:cs="KFGQPC Uthman Taha Naskh"/>
          <w:spacing w:val="-2"/>
          <w:sz w:val="32"/>
          <w:szCs w:val="27"/>
          <w:rtl/>
        </w:rPr>
        <w:t>ُ</w:t>
      </w:r>
      <w:r w:rsidRPr="00711E4B">
        <w:rPr>
          <w:rFonts w:cs="KFGQPC Uthman Taha Naskh"/>
          <w:spacing w:val="-2"/>
          <w:sz w:val="32"/>
          <w:szCs w:val="27"/>
          <w:rtl/>
        </w:rPr>
        <w:t>لفى»</w:t>
      </w:r>
      <w:r w:rsidRPr="00711E4B">
        <w:rPr>
          <w:spacing w:val="-2"/>
          <w:rtl/>
          <w:lang w:bidi="fa-IR"/>
        </w:rPr>
        <w:t xml:space="preserve"> «به وسیل</w:t>
      </w:r>
      <w:r w:rsidR="00511465" w:rsidRPr="00711E4B">
        <w:rPr>
          <w:spacing w:val="-2"/>
          <w:rtl/>
          <w:lang w:bidi="fa-IR"/>
        </w:rPr>
        <w:t>ه‌ی</w:t>
      </w:r>
      <w:r w:rsidRPr="00711E4B">
        <w:rPr>
          <w:spacing w:val="-2"/>
          <w:rtl/>
          <w:lang w:bidi="fa-IR"/>
        </w:rPr>
        <w:t xml:space="preserve"> ایشان</w:t>
      </w:r>
      <w:r w:rsidR="001969BB" w:rsidRPr="00711E4B">
        <w:rPr>
          <w:spacing w:val="-2"/>
          <w:rtl/>
          <w:lang w:bidi="fa-IR"/>
        </w:rPr>
        <w:t>.</w:t>
      </w:r>
      <w:r w:rsidRPr="00711E4B">
        <w:rPr>
          <w:spacing w:val="-2"/>
          <w:rtl/>
          <w:lang w:bidi="fa-IR"/>
        </w:rPr>
        <w:t>... به سوی تو نزدیکی و منزلت می‌جویم»، همان سخنی را می‌گوید که مشرکین دربار</w:t>
      </w:r>
      <w:r w:rsidR="00511465" w:rsidRPr="00711E4B">
        <w:rPr>
          <w:spacing w:val="-2"/>
          <w:rtl/>
          <w:lang w:bidi="fa-IR"/>
        </w:rPr>
        <w:t>ه‌ی</w:t>
      </w:r>
      <w:r w:rsidRPr="00711E4B">
        <w:rPr>
          <w:spacing w:val="-2"/>
          <w:rtl/>
          <w:lang w:bidi="fa-IR"/>
        </w:rPr>
        <w:t xml:space="preserve"> معبودان و شفیعان خود می‌گفتند و قرآن با تهدید به ایشان فرموده: </w:t>
      </w:r>
      <w:r w:rsidR="00A31435" w:rsidRPr="00711E4B">
        <w:rPr>
          <w:rFonts w:ascii="KFGQPC Uthman Taha Naskh" w:cs="KFGQPC Uthman Taha Naskh"/>
          <w:spacing w:val="-2"/>
          <w:rtl/>
          <w:lang w:bidi="fa-IR"/>
        </w:rPr>
        <w:t>﴿</w:t>
      </w:r>
      <w:r w:rsidR="00FF5349" w:rsidRPr="00711E4B">
        <w:rPr>
          <w:rStyle w:val="Char5"/>
          <w:spacing w:val="-2"/>
          <w:rtl/>
          <w:lang w:bidi="fa-IR"/>
        </w:rPr>
        <w:t>أَلَا لِلَّهِ ٱلدِّينُ ٱلۡخَالِصُۚ وَٱلَّذِينَ ٱتَّخَذُواْ مِن دُونِهِۦٓ أَوۡلِيَآءَ مَا نَعۡبُدُهُمۡ إِلَّا لِيُقَرِّبُونَآ إِلَى ٱللَّهِ زُلۡفَىٰٓ إِنَّ ٱللَّهَ يَحۡكُمُ بَيۡنَهُمۡ</w:t>
      </w:r>
      <w:r w:rsidR="00A31435" w:rsidRPr="00711E4B">
        <w:rPr>
          <w:rFonts w:ascii="KFGQPC Uthmanic Script HAFS" w:cs="KFGQPC Uthman Taha Naskh"/>
          <w:spacing w:val="-2"/>
          <w:rtl/>
          <w:lang w:bidi="fa-IR"/>
        </w:rPr>
        <w:t>﴾</w:t>
      </w:r>
      <w:r w:rsidR="00FF5349" w:rsidRPr="00711E4B">
        <w:rPr>
          <w:rFonts w:ascii="KFGQPC Uthman Taha Naskh" w:cs="KFGQPC Uthman Taha Naskh"/>
          <w:spacing w:val="-2"/>
          <w:rtl/>
          <w:lang w:bidi="fa-IR"/>
        </w:rPr>
        <w:t xml:space="preserve"> </w:t>
      </w:r>
      <w:r w:rsidR="00FF5349" w:rsidRPr="00221346">
        <w:rPr>
          <w:rStyle w:val="Char4"/>
          <w:rtl/>
        </w:rPr>
        <w:t>[الزمر: ٣]</w:t>
      </w:r>
      <w:r w:rsidR="00386033" w:rsidRPr="00711E4B">
        <w:rPr>
          <w:rFonts w:ascii="KFGQPC Uthman Taha Naskh" w:cs="KFGQPC Uthman Taha Naskh"/>
          <w:spacing w:val="-2"/>
          <w:rtl/>
          <w:lang w:bidi="fa-IR"/>
        </w:rPr>
        <w:t xml:space="preserve"> </w:t>
      </w:r>
      <w:r w:rsidR="00027A17" w:rsidRPr="00711E4B">
        <w:rPr>
          <w:spacing w:val="-2"/>
          <w:rtl/>
          <w:lang w:bidi="fa-IR"/>
        </w:rPr>
        <w:t>«آگاه باشید که دین خالص [و به دور از ش</w:t>
      </w:r>
      <w:r w:rsidR="00CC1C44" w:rsidRPr="00711E4B">
        <w:rPr>
          <w:spacing w:val="-2"/>
          <w:rtl/>
          <w:lang w:bidi="fa-IR"/>
        </w:rPr>
        <w:t>ائ</w:t>
      </w:r>
      <w:r w:rsidR="00027A17" w:rsidRPr="00711E4B">
        <w:rPr>
          <w:spacing w:val="-2"/>
          <w:rtl/>
          <w:lang w:bidi="fa-IR"/>
        </w:rPr>
        <w:t>ب</w:t>
      </w:r>
      <w:r w:rsidR="00511465" w:rsidRPr="00711E4B">
        <w:rPr>
          <w:spacing w:val="-2"/>
          <w:rtl/>
          <w:lang w:bidi="fa-IR"/>
        </w:rPr>
        <w:t>ه‌ی</w:t>
      </w:r>
      <w:r w:rsidR="00027A17" w:rsidRPr="00711E4B">
        <w:rPr>
          <w:spacing w:val="-2"/>
          <w:rtl/>
          <w:lang w:bidi="fa-IR"/>
        </w:rPr>
        <w:t xml:space="preserve"> شرک] فقط برای خداست و</w:t>
      </w:r>
      <w:r w:rsidR="00715BB5" w:rsidRPr="00711E4B">
        <w:rPr>
          <w:spacing w:val="-2"/>
          <w:rtl/>
          <w:lang w:bidi="fa-IR"/>
        </w:rPr>
        <w:t xml:space="preserve"> آنان که دوستان و سرپرستانی غیر</w:t>
      </w:r>
      <w:r w:rsidR="00027A17" w:rsidRPr="00711E4B">
        <w:rPr>
          <w:spacing w:val="-2"/>
          <w:rtl/>
          <w:lang w:bidi="fa-IR"/>
        </w:rPr>
        <w:t>او گرفته‌اند [به عنوان اینکه] عبادتشان نمی‌کنیم مگر برای</w:t>
      </w:r>
      <w:r w:rsidR="001969BB" w:rsidRPr="00711E4B">
        <w:rPr>
          <w:spacing w:val="-2"/>
          <w:rtl/>
          <w:lang w:bidi="fa-IR"/>
        </w:rPr>
        <w:t xml:space="preserve"> این‌که </w:t>
      </w:r>
      <w:r w:rsidR="00027A17" w:rsidRPr="00711E4B">
        <w:rPr>
          <w:spacing w:val="-2"/>
          <w:rtl/>
          <w:lang w:bidi="fa-IR"/>
        </w:rPr>
        <w:t>ما را مقداری به خدا نزدیک کند، خدا میانشان حکم خواهد کرد».</w:t>
      </w:r>
    </w:p>
    <w:p w:rsidR="0085739D" w:rsidRDefault="00D27B14" w:rsidP="00927FB7">
      <w:pPr>
        <w:ind w:firstLine="284"/>
        <w:jc w:val="both"/>
        <w:rPr>
          <w:rtl/>
          <w:lang w:bidi="fa-IR"/>
        </w:rPr>
      </w:pPr>
      <w:r>
        <w:rPr>
          <w:rtl/>
          <w:lang w:bidi="fa-IR"/>
        </w:rPr>
        <w:t>دیگر آنکه می‌گوید من بر دین محم</w:t>
      </w:r>
      <w:r w:rsidR="003A4522">
        <w:rPr>
          <w:rtl/>
          <w:lang w:bidi="fa-IR"/>
        </w:rPr>
        <w:t>ّ</w:t>
      </w:r>
      <w:r>
        <w:rPr>
          <w:rtl/>
          <w:lang w:bidi="fa-IR"/>
        </w:rPr>
        <w:t>د و س</w:t>
      </w:r>
      <w:r w:rsidR="003A4522">
        <w:rPr>
          <w:rtl/>
          <w:lang w:bidi="fa-IR"/>
        </w:rPr>
        <w:t>ُ</w:t>
      </w:r>
      <w:r>
        <w:rPr>
          <w:rtl/>
          <w:lang w:bidi="fa-IR"/>
        </w:rPr>
        <w:t>ن</w:t>
      </w:r>
      <w:r w:rsidR="003A4522">
        <w:rPr>
          <w:rtl/>
          <w:lang w:bidi="fa-IR"/>
        </w:rPr>
        <w:t>َّ</w:t>
      </w:r>
      <w:r>
        <w:rPr>
          <w:rtl/>
          <w:lang w:bidi="fa-IR"/>
        </w:rPr>
        <w:t>ت او، بر دین علی و سن</w:t>
      </w:r>
      <w:r w:rsidR="003A4522">
        <w:rPr>
          <w:rtl/>
          <w:lang w:bidi="fa-IR"/>
        </w:rPr>
        <w:t>ّ</w:t>
      </w:r>
      <w:r>
        <w:rPr>
          <w:rtl/>
          <w:lang w:bidi="fa-IR"/>
        </w:rPr>
        <w:t>ت</w:t>
      </w:r>
      <w:r w:rsidR="003A4522">
        <w:rPr>
          <w:rtl/>
          <w:lang w:bidi="fa-IR"/>
        </w:rPr>
        <w:t>ِ</w:t>
      </w:r>
      <w:r>
        <w:rPr>
          <w:rtl/>
          <w:lang w:bidi="fa-IR"/>
        </w:rPr>
        <w:t xml:space="preserve"> او، بر دین أوصیاء و س</w:t>
      </w:r>
      <w:r w:rsidR="003A4522">
        <w:rPr>
          <w:rtl/>
          <w:lang w:bidi="fa-IR"/>
        </w:rPr>
        <w:t>ُ</w:t>
      </w:r>
      <w:r>
        <w:rPr>
          <w:rtl/>
          <w:lang w:bidi="fa-IR"/>
        </w:rPr>
        <w:t>ن</w:t>
      </w:r>
      <w:r w:rsidR="003A4522">
        <w:rPr>
          <w:rtl/>
          <w:lang w:bidi="fa-IR"/>
        </w:rPr>
        <w:t>َّ</w:t>
      </w:r>
      <w:r>
        <w:rPr>
          <w:rtl/>
          <w:lang w:bidi="fa-IR"/>
        </w:rPr>
        <w:t>ت</w:t>
      </w:r>
      <w:r w:rsidR="003A4522">
        <w:rPr>
          <w:rtl/>
          <w:lang w:bidi="fa-IR"/>
        </w:rPr>
        <w:t>ِ</w:t>
      </w:r>
      <w:r>
        <w:rPr>
          <w:rtl/>
          <w:lang w:bidi="fa-IR"/>
        </w:rPr>
        <w:t xml:space="preserve"> ایشان به خدا ایمان آورده‌ام</w:t>
      </w:r>
      <w:r w:rsidR="00175FCB">
        <w:rPr>
          <w:rtl/>
          <w:lang w:bidi="fa-IR"/>
        </w:rPr>
        <w:t>!</w:t>
      </w:r>
      <w:r w:rsidR="001969BB">
        <w:rPr>
          <w:rtl/>
          <w:lang w:bidi="fa-IR"/>
        </w:rPr>
        <w:t xml:space="preserve"> در حالی‌که </w:t>
      </w:r>
      <w:r>
        <w:rPr>
          <w:rtl/>
          <w:lang w:bidi="fa-IR"/>
        </w:rPr>
        <w:t>پر</w:t>
      </w:r>
      <w:r w:rsidR="00927FB7">
        <w:rPr>
          <w:rtl/>
          <w:lang w:bidi="fa-IR"/>
        </w:rPr>
        <w:t xml:space="preserve"> </w:t>
      </w:r>
      <w:r>
        <w:rPr>
          <w:rtl/>
          <w:lang w:bidi="fa-IR"/>
        </w:rPr>
        <w:t>واضح است دین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و سایر </w:t>
      </w:r>
      <w:r w:rsidR="00927FB7">
        <w:rPr>
          <w:rtl/>
          <w:lang w:bidi="fa-IR"/>
        </w:rPr>
        <w:t>ا</w:t>
      </w:r>
      <w:r>
        <w:rPr>
          <w:rtl/>
          <w:lang w:bidi="fa-IR"/>
        </w:rPr>
        <w:t>وصیاء همان دین پیغمبر بوده، علاوه بر این در اسلام بیش از یک سُنت نداریم که همان سُن</w:t>
      </w:r>
      <w:r w:rsidR="003A4522">
        <w:rPr>
          <w:rtl/>
          <w:lang w:bidi="fa-IR"/>
        </w:rPr>
        <w:t>َّ</w:t>
      </w:r>
      <w:r>
        <w:rPr>
          <w:rtl/>
          <w:lang w:bidi="fa-IR"/>
        </w:rPr>
        <w:t>ت پیامبر است و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از خود سُن</w:t>
      </w:r>
      <w:r w:rsidR="003A4522">
        <w:rPr>
          <w:rtl/>
          <w:lang w:bidi="fa-IR"/>
        </w:rPr>
        <w:t>ّ</w:t>
      </w:r>
      <w:r>
        <w:rPr>
          <w:rtl/>
          <w:lang w:bidi="fa-IR"/>
        </w:rPr>
        <w:t>تی نداشته بلکه تابع سُن</w:t>
      </w:r>
      <w:r w:rsidR="003A4522">
        <w:rPr>
          <w:rtl/>
          <w:lang w:bidi="fa-IR"/>
        </w:rPr>
        <w:t>َّ</w:t>
      </w:r>
      <w:r>
        <w:rPr>
          <w:rtl/>
          <w:lang w:bidi="fa-IR"/>
        </w:rPr>
        <w:t>ت پیامبر بوده</w:t>
      </w:r>
      <w:r w:rsidRPr="009236A6">
        <w:rPr>
          <w:sz w:val="24"/>
          <w:vertAlign w:val="superscript"/>
          <w:rtl/>
          <w:lang w:bidi="fa-IR"/>
        </w:rPr>
        <w:t>(</w:t>
      </w:r>
      <w:r w:rsidRPr="009236A6">
        <w:rPr>
          <w:rStyle w:val="FootnoteReference"/>
          <w:sz w:val="24"/>
          <w:rtl/>
          <w:lang w:bidi="fa-IR"/>
        </w:rPr>
        <w:footnoteReference w:id="417"/>
      </w:r>
      <w:r w:rsidRPr="009236A6">
        <w:rPr>
          <w:sz w:val="24"/>
          <w:vertAlign w:val="superscript"/>
          <w:rtl/>
          <w:lang w:bidi="fa-IR"/>
        </w:rPr>
        <w:t>)</w:t>
      </w:r>
      <w:r w:rsidR="00AC61AE">
        <w:rPr>
          <w:rFonts w:hint="cs"/>
          <w:rtl/>
          <w:lang w:bidi="fa-IR"/>
        </w:rPr>
        <w:t xml:space="preserve">. </w:t>
      </w:r>
      <w:r>
        <w:rPr>
          <w:rtl/>
          <w:lang w:bidi="fa-IR"/>
        </w:rPr>
        <w:t>علاوه براین، جاعل جاهل ناشی</w:t>
      </w:r>
      <w:r w:rsidR="00927FB7">
        <w:rPr>
          <w:rtl/>
          <w:lang w:bidi="fa-IR"/>
        </w:rPr>
        <w:t>گری کرده و برای سایر ا</w:t>
      </w:r>
      <w:r>
        <w:rPr>
          <w:rtl/>
          <w:lang w:bidi="fa-IR"/>
        </w:rPr>
        <w:t>ئم</w:t>
      </w:r>
      <w:r w:rsidR="00511465">
        <w:rPr>
          <w:rtl/>
          <w:lang w:bidi="fa-IR"/>
        </w:rPr>
        <w:t>ه‌ی</w:t>
      </w:r>
      <w:r>
        <w:rPr>
          <w:rtl/>
          <w:lang w:bidi="fa-IR"/>
        </w:rPr>
        <w:t xml:space="preserve"> نیز</w:t>
      </w:r>
      <w:r w:rsidR="00A52DFF">
        <w:rPr>
          <w:rtl/>
          <w:lang w:bidi="fa-IR"/>
        </w:rPr>
        <w:t xml:space="preserve"> سُن</w:t>
      </w:r>
      <w:r w:rsidR="003A4522">
        <w:rPr>
          <w:rtl/>
          <w:lang w:bidi="fa-IR"/>
        </w:rPr>
        <w:t>ّ</w:t>
      </w:r>
      <w:r w:rsidR="00A52DFF">
        <w:rPr>
          <w:rtl/>
          <w:lang w:bidi="fa-IR"/>
        </w:rPr>
        <w:t>ت</w:t>
      </w:r>
      <w:r w:rsidR="00927FB7">
        <w:rPr>
          <w:rtl/>
          <w:lang w:bidi="fa-IR"/>
        </w:rPr>
        <w:t>‌</w:t>
      </w:r>
      <w:r w:rsidR="00A52DFF">
        <w:rPr>
          <w:rtl/>
          <w:lang w:bidi="fa-IR"/>
        </w:rPr>
        <w:t>ها قائل شده و نفهمیده که س</w:t>
      </w:r>
      <w:r>
        <w:rPr>
          <w:rtl/>
          <w:lang w:bidi="fa-IR"/>
        </w:rPr>
        <w:t>نّت أئم</w:t>
      </w:r>
      <w:r w:rsidR="00511465">
        <w:rPr>
          <w:rtl/>
          <w:lang w:bidi="fa-IR"/>
        </w:rPr>
        <w:t>ه‌ی</w:t>
      </w:r>
      <w:r>
        <w:rPr>
          <w:rtl/>
          <w:lang w:bidi="fa-IR"/>
        </w:rPr>
        <w:t xml:space="preserve"> و اوصیاء همان سُنّت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3A4522">
        <w:rPr>
          <w:rtl/>
          <w:lang w:bidi="fa-IR"/>
        </w:rPr>
        <w:t>است و</w:t>
      </w:r>
      <w:r w:rsidR="00927FB7">
        <w:rPr>
          <w:rtl/>
          <w:lang w:bidi="fa-IR"/>
        </w:rPr>
        <w:t xml:space="preserve"> </w:t>
      </w:r>
      <w:r w:rsidR="003A4522">
        <w:rPr>
          <w:rtl/>
          <w:lang w:bidi="fa-IR"/>
        </w:rPr>
        <w:t>آن‌حضرت نیز</w:t>
      </w:r>
      <w:r w:rsidR="00927FB7">
        <w:rPr>
          <w:rtl/>
          <w:lang w:bidi="fa-IR"/>
        </w:rPr>
        <w:t xml:space="preserve"> </w:t>
      </w:r>
      <w:r>
        <w:rPr>
          <w:rtl/>
          <w:lang w:bidi="fa-IR"/>
        </w:rPr>
        <w:t>چنان</w:t>
      </w:r>
      <w:r w:rsidR="00927FB7">
        <w:rPr>
          <w:rtl/>
          <w:lang w:bidi="fa-IR"/>
        </w:rPr>
        <w:t>‌</w:t>
      </w:r>
      <w:r>
        <w:rPr>
          <w:rtl/>
          <w:lang w:bidi="fa-IR"/>
        </w:rPr>
        <w:t>که می‌دانیم از خود سُن</w:t>
      </w:r>
      <w:r w:rsidR="003A4522">
        <w:rPr>
          <w:rtl/>
          <w:lang w:bidi="fa-IR"/>
        </w:rPr>
        <w:t>َّ</w:t>
      </w:r>
      <w:r>
        <w:rPr>
          <w:rtl/>
          <w:lang w:bidi="fa-IR"/>
        </w:rPr>
        <w:t>تی نداشته بلکه تابع سُنّت</w:t>
      </w:r>
      <w:r w:rsidR="00CD267A">
        <w:rPr>
          <w:rtl/>
          <w:lang w:bidi="fa-IR"/>
        </w:rPr>
        <w:t>ِ</w:t>
      </w:r>
      <w:r>
        <w:rPr>
          <w:rtl/>
          <w:lang w:bidi="fa-IR"/>
        </w:rPr>
        <w:t xml:space="preserve"> پیامبر بوده و فرموده: </w:t>
      </w:r>
      <w:r w:rsidRPr="00DF675D">
        <w:rPr>
          <w:rFonts w:cs="KFGQPC Uthman Taha Naskh"/>
          <w:sz w:val="32"/>
          <w:szCs w:val="27"/>
          <w:rtl/>
        </w:rPr>
        <w:t>«ا</w:t>
      </w:r>
      <w:r w:rsidR="00CD267A" w:rsidRPr="00DF675D">
        <w:rPr>
          <w:rFonts w:cs="KFGQPC Uthman Taha Naskh"/>
          <w:sz w:val="32"/>
          <w:szCs w:val="27"/>
          <w:rtl/>
        </w:rPr>
        <w:t>َ</w:t>
      </w:r>
      <w:r w:rsidRPr="00DF675D">
        <w:rPr>
          <w:rFonts w:cs="KFGQPC Uthman Taha Naskh"/>
          <w:sz w:val="32"/>
          <w:szCs w:val="27"/>
          <w:rtl/>
        </w:rPr>
        <w:t>لس</w:t>
      </w:r>
      <w:r w:rsidR="00CD267A" w:rsidRPr="00DF675D">
        <w:rPr>
          <w:rFonts w:cs="KFGQPC Uthman Taha Naskh"/>
          <w:sz w:val="32"/>
          <w:szCs w:val="27"/>
          <w:rtl/>
        </w:rPr>
        <w:t>ُّ</w:t>
      </w:r>
      <w:r w:rsidRPr="00DF675D">
        <w:rPr>
          <w:rFonts w:cs="KFGQPC Uthman Taha Naskh"/>
          <w:sz w:val="32"/>
          <w:szCs w:val="27"/>
          <w:rtl/>
        </w:rPr>
        <w:t>ن</w:t>
      </w:r>
      <w:r w:rsidR="00CD267A" w:rsidRPr="00DF675D">
        <w:rPr>
          <w:rFonts w:cs="KFGQPC Uthman Taha Naskh"/>
          <w:sz w:val="32"/>
          <w:szCs w:val="27"/>
          <w:rtl/>
        </w:rPr>
        <w:t>َّ</w:t>
      </w:r>
      <w:r w:rsidRPr="00DF675D">
        <w:rPr>
          <w:rFonts w:cs="KFGQPC Uthman Taha Naskh"/>
          <w:sz w:val="32"/>
          <w:szCs w:val="27"/>
          <w:rtl/>
        </w:rPr>
        <w:t>ةُ</w:t>
      </w:r>
      <w:r w:rsidR="0085739D" w:rsidRPr="00DF675D">
        <w:rPr>
          <w:rFonts w:cs="KFGQPC Uthman Taha Naskh"/>
          <w:sz w:val="32"/>
          <w:szCs w:val="27"/>
          <w:rtl/>
        </w:rPr>
        <w:t xml:space="preserve"> ما س</w:t>
      </w:r>
      <w:r w:rsidR="00CD267A" w:rsidRPr="00DF675D">
        <w:rPr>
          <w:rFonts w:cs="KFGQPC Uthman Taha Naskh"/>
          <w:sz w:val="32"/>
          <w:szCs w:val="27"/>
          <w:rtl/>
        </w:rPr>
        <w:t>َ</w:t>
      </w:r>
      <w:r w:rsidRPr="00DF675D">
        <w:rPr>
          <w:rFonts w:cs="KFGQPC Uthman Taha Naskh"/>
          <w:sz w:val="32"/>
          <w:szCs w:val="27"/>
          <w:rtl/>
        </w:rPr>
        <w:t>نَّ رسول</w:t>
      </w:r>
      <w:r w:rsidR="00CD267A" w:rsidRPr="00DF675D">
        <w:rPr>
          <w:rFonts w:cs="KFGQPC Uthman Taha Naskh"/>
          <w:sz w:val="32"/>
          <w:szCs w:val="27"/>
          <w:rtl/>
        </w:rPr>
        <w:t>ُ</w:t>
      </w:r>
      <w:r w:rsidRPr="00DF675D">
        <w:rPr>
          <w:rFonts w:cs="KFGQPC Uthman Taha Naskh"/>
          <w:sz w:val="32"/>
          <w:szCs w:val="27"/>
          <w:rtl/>
        </w:rPr>
        <w:t xml:space="preserve"> الله</w:t>
      </w:r>
      <w:r w:rsidR="00210633" w:rsidRPr="00210633">
        <w:rPr>
          <w:rFonts w:ascii="Abo-thar" w:hAnsi="Abo-thar"/>
          <w:sz w:val="24"/>
          <w:szCs w:val="24"/>
          <w:lang w:bidi="fa-IR"/>
        </w:rPr>
        <w:t></w:t>
      </w:r>
      <w:r w:rsidR="00C32DDB">
        <w:rPr>
          <w:rFonts w:cs="KFGQPC Uthman Taha Naskh"/>
          <w:sz w:val="32"/>
          <w:szCs w:val="27"/>
          <w:rtl/>
        </w:rPr>
        <w:t xml:space="preserve"> وَ</w:t>
      </w:r>
      <w:r w:rsidRPr="00DF675D">
        <w:rPr>
          <w:rFonts w:cs="KFGQPC Uthman Taha Naskh"/>
          <w:sz w:val="32"/>
          <w:szCs w:val="27"/>
          <w:rtl/>
        </w:rPr>
        <w:t>الب</w:t>
      </w:r>
      <w:r w:rsidR="00CD267A" w:rsidRPr="00DF675D">
        <w:rPr>
          <w:rFonts w:cs="KFGQPC Uthman Taha Naskh"/>
          <w:sz w:val="32"/>
          <w:szCs w:val="27"/>
          <w:rtl/>
        </w:rPr>
        <w:t>ِ</w:t>
      </w:r>
      <w:r w:rsidRPr="00DF675D">
        <w:rPr>
          <w:rFonts w:cs="KFGQPC Uthman Taha Naskh"/>
          <w:sz w:val="32"/>
          <w:szCs w:val="27"/>
          <w:rtl/>
        </w:rPr>
        <w:t>دع</w:t>
      </w:r>
      <w:r w:rsidR="00CD267A" w:rsidRPr="00DF675D">
        <w:rPr>
          <w:rFonts w:cs="KFGQPC Uthman Taha Naskh"/>
          <w:sz w:val="32"/>
          <w:szCs w:val="27"/>
          <w:rtl/>
        </w:rPr>
        <w:t>َ</w:t>
      </w:r>
      <w:r w:rsidRPr="00DF675D">
        <w:rPr>
          <w:rFonts w:cs="KFGQPC Uthman Taha Naskh"/>
          <w:sz w:val="32"/>
          <w:szCs w:val="27"/>
          <w:rtl/>
        </w:rPr>
        <w:t>ة</w:t>
      </w:r>
      <w:r w:rsidR="00CD267A" w:rsidRPr="00DF675D">
        <w:rPr>
          <w:rFonts w:cs="KFGQPC Uthman Taha Naskh"/>
          <w:sz w:val="32"/>
          <w:szCs w:val="27"/>
          <w:rtl/>
        </w:rPr>
        <w:t>ُ</w:t>
      </w:r>
      <w:r w:rsidRPr="00DF675D">
        <w:rPr>
          <w:rFonts w:cs="KFGQPC Uthman Taha Naskh"/>
          <w:sz w:val="32"/>
          <w:szCs w:val="27"/>
          <w:rtl/>
        </w:rPr>
        <w:t xml:space="preserve"> ما أ</w:t>
      </w:r>
      <w:r w:rsidR="00CD267A" w:rsidRPr="00DF675D">
        <w:rPr>
          <w:rFonts w:cs="KFGQPC Uthman Taha Naskh"/>
          <w:sz w:val="32"/>
          <w:szCs w:val="27"/>
          <w:rtl/>
        </w:rPr>
        <w:t>ُ</w:t>
      </w:r>
      <w:r w:rsidRPr="00DF675D">
        <w:rPr>
          <w:rFonts w:cs="KFGQPC Uthman Taha Naskh"/>
          <w:sz w:val="32"/>
          <w:szCs w:val="27"/>
          <w:rtl/>
        </w:rPr>
        <w:t>حد</w:t>
      </w:r>
      <w:r w:rsidR="00CD267A" w:rsidRPr="00DF675D">
        <w:rPr>
          <w:rFonts w:cs="KFGQPC Uthman Taha Naskh"/>
          <w:sz w:val="32"/>
          <w:szCs w:val="27"/>
          <w:rtl/>
        </w:rPr>
        <w:t>ِ</w:t>
      </w:r>
      <w:r w:rsidRPr="00DF675D">
        <w:rPr>
          <w:rFonts w:cs="KFGQPC Uthman Taha Naskh"/>
          <w:sz w:val="32"/>
          <w:szCs w:val="27"/>
          <w:rtl/>
        </w:rPr>
        <w:t>ث</w:t>
      </w:r>
      <w:r w:rsidR="00CD267A" w:rsidRPr="00DF675D">
        <w:rPr>
          <w:rFonts w:cs="KFGQPC Uthman Taha Naskh"/>
          <w:sz w:val="32"/>
          <w:szCs w:val="27"/>
          <w:rtl/>
        </w:rPr>
        <w:t>َ</w:t>
      </w:r>
      <w:r w:rsidRPr="00DF675D">
        <w:rPr>
          <w:rFonts w:cs="KFGQPC Uthman Taha Naskh"/>
          <w:sz w:val="32"/>
          <w:szCs w:val="27"/>
          <w:rtl/>
        </w:rPr>
        <w:t xml:space="preserve"> ب</w:t>
      </w:r>
      <w:r w:rsidR="00CD267A" w:rsidRPr="00DF675D">
        <w:rPr>
          <w:rFonts w:cs="KFGQPC Uthman Taha Naskh"/>
          <w:sz w:val="32"/>
          <w:szCs w:val="27"/>
          <w:rtl/>
        </w:rPr>
        <w:t>َ</w:t>
      </w:r>
      <w:r w:rsidRPr="00DF675D">
        <w:rPr>
          <w:rFonts w:cs="KFGQPC Uthman Taha Naskh"/>
          <w:sz w:val="32"/>
          <w:szCs w:val="27"/>
          <w:rtl/>
        </w:rPr>
        <w:t>عد</w:t>
      </w:r>
      <w:r w:rsidR="00CD267A" w:rsidRPr="00DF675D">
        <w:rPr>
          <w:rFonts w:cs="KFGQPC Uthman Taha Naskh"/>
          <w:sz w:val="32"/>
          <w:szCs w:val="27"/>
          <w:rtl/>
        </w:rPr>
        <w:t>َ</w:t>
      </w:r>
      <w:r w:rsidRPr="00DF675D">
        <w:rPr>
          <w:rFonts w:cs="KFGQPC Uthman Taha Naskh"/>
          <w:sz w:val="32"/>
          <w:szCs w:val="27"/>
          <w:rtl/>
        </w:rPr>
        <w:t>هُ»</w:t>
      </w:r>
      <w:r>
        <w:rPr>
          <w:rtl/>
          <w:lang w:bidi="fa-IR"/>
        </w:rPr>
        <w:t xml:space="preserve"> «سُنت آن است که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آورده و بدعت آن است که پس از آن حضرت ایجاد شد</w:t>
      </w:r>
      <w:r w:rsidR="00CD267A">
        <w:rPr>
          <w:rtl/>
          <w:lang w:bidi="fa-IR"/>
        </w:rPr>
        <w:t>ه»</w:t>
      </w:r>
      <w:r w:rsidRPr="009236A6">
        <w:rPr>
          <w:sz w:val="24"/>
          <w:vertAlign w:val="superscript"/>
          <w:rtl/>
          <w:lang w:bidi="fa-IR"/>
        </w:rPr>
        <w:t>(</w:t>
      </w:r>
      <w:r w:rsidRPr="009236A6">
        <w:rPr>
          <w:rStyle w:val="FootnoteReference"/>
          <w:sz w:val="24"/>
          <w:rtl/>
          <w:lang w:bidi="fa-IR"/>
        </w:rPr>
        <w:footnoteReference w:id="418"/>
      </w:r>
      <w:r w:rsidRPr="009236A6">
        <w:rPr>
          <w:sz w:val="24"/>
          <w:vertAlign w:val="superscript"/>
          <w:rtl/>
          <w:lang w:bidi="fa-IR"/>
        </w:rPr>
        <w:t>)</w:t>
      </w:r>
      <w:r>
        <w:rPr>
          <w:rtl/>
          <w:lang w:bidi="fa-IR"/>
        </w:rPr>
        <w:t xml:space="preserve"> و سُنّت دیگری معرّفی نفرموده است.</w:t>
      </w:r>
    </w:p>
    <w:p w:rsidR="0085739D" w:rsidRDefault="0085739D" w:rsidP="00CD267A">
      <w:pPr>
        <w:ind w:firstLine="284"/>
        <w:jc w:val="both"/>
        <w:rPr>
          <w:rtl/>
          <w:lang w:bidi="fa-IR"/>
        </w:rPr>
      </w:pPr>
      <w:r>
        <w:rPr>
          <w:rtl/>
          <w:lang w:bidi="fa-IR"/>
        </w:rPr>
        <w:t>اکنون باز گردیم</w:t>
      </w:r>
      <w:r w:rsidR="00CD267A">
        <w:rPr>
          <w:rtl/>
          <w:lang w:bidi="fa-IR"/>
        </w:rPr>
        <w:t xml:space="preserve"> به</w:t>
      </w:r>
      <w:r>
        <w:rPr>
          <w:rtl/>
          <w:lang w:bidi="fa-IR"/>
        </w:rPr>
        <w:t xml:space="preserve"> «دعای افتتاح» و توج</w:t>
      </w:r>
      <w:r w:rsidR="00CD267A">
        <w:rPr>
          <w:rtl/>
          <w:lang w:bidi="fa-IR"/>
        </w:rPr>
        <w:t>ّه</w:t>
      </w:r>
      <w:r>
        <w:rPr>
          <w:rtl/>
          <w:lang w:bidi="fa-IR"/>
        </w:rPr>
        <w:t xml:space="preserve"> داشته باشیم که این دعا از چنان کتابی نقل ش</w:t>
      </w:r>
      <w:r w:rsidR="00A52DFF">
        <w:rPr>
          <w:rtl/>
          <w:lang w:bidi="fa-IR"/>
        </w:rPr>
        <w:t>ده و نیز توجّه داشته باشیم که وج</w:t>
      </w:r>
      <w:r>
        <w:rPr>
          <w:rtl/>
          <w:lang w:bidi="fa-IR"/>
        </w:rPr>
        <w:t>ود فرزند حضرت عسکری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دلیل معتبری ندارد</w:t>
      </w:r>
      <w:r w:rsidRPr="009236A6">
        <w:rPr>
          <w:sz w:val="24"/>
          <w:vertAlign w:val="superscript"/>
          <w:rtl/>
          <w:lang w:bidi="fa-IR"/>
        </w:rPr>
        <w:t>(</w:t>
      </w:r>
      <w:r w:rsidRPr="009236A6">
        <w:rPr>
          <w:rStyle w:val="FootnoteReference"/>
          <w:sz w:val="24"/>
          <w:rtl/>
          <w:lang w:bidi="fa-IR"/>
        </w:rPr>
        <w:footnoteReference w:id="419"/>
      </w:r>
      <w:r w:rsidRPr="009236A6">
        <w:rPr>
          <w:sz w:val="24"/>
          <w:vertAlign w:val="superscript"/>
          <w:rtl/>
          <w:lang w:bidi="fa-IR"/>
        </w:rPr>
        <w:t>)</w:t>
      </w:r>
      <w:r w:rsidRPr="00927FB7">
        <w:rPr>
          <w:rtl/>
          <w:lang w:bidi="fa-IR"/>
        </w:rPr>
        <w:t xml:space="preserve"> </w:t>
      </w:r>
      <w:r>
        <w:rPr>
          <w:rtl/>
          <w:lang w:bidi="fa-IR"/>
        </w:rPr>
        <w:t>تاچه رسد به نائبش که فردی عوام</w:t>
      </w:r>
      <w:r w:rsidR="00927FB7">
        <w:rPr>
          <w:rtl/>
          <w:lang w:bidi="fa-IR"/>
        </w:rPr>
        <w:t>‌</w:t>
      </w:r>
      <w:r>
        <w:rPr>
          <w:rtl/>
          <w:lang w:bidi="fa-IR"/>
        </w:rPr>
        <w:t>فریب بوده است.</w:t>
      </w:r>
    </w:p>
    <w:p w:rsidR="0085739D" w:rsidRDefault="0085739D" w:rsidP="0085739D">
      <w:pPr>
        <w:ind w:firstLine="284"/>
        <w:jc w:val="both"/>
        <w:rPr>
          <w:rtl/>
          <w:lang w:bidi="fa-IR"/>
        </w:rPr>
      </w:pPr>
      <w:r>
        <w:rPr>
          <w:rtl/>
          <w:lang w:bidi="fa-IR"/>
        </w:rPr>
        <w:t>ثانیاً</w:t>
      </w:r>
      <w:r w:rsidR="005A7852">
        <w:rPr>
          <w:rtl/>
          <w:lang w:bidi="fa-IR"/>
        </w:rPr>
        <w:t>:</w:t>
      </w:r>
      <w:r>
        <w:rPr>
          <w:rtl/>
          <w:lang w:bidi="fa-IR"/>
        </w:rPr>
        <w:t xml:space="preserve"> نائب مذک</w:t>
      </w:r>
      <w:r w:rsidR="00CD267A">
        <w:rPr>
          <w:rtl/>
          <w:lang w:bidi="fa-IR"/>
        </w:rPr>
        <w:t>و</w:t>
      </w:r>
      <w:r>
        <w:rPr>
          <w:rtl/>
          <w:lang w:bidi="fa-IR"/>
        </w:rPr>
        <w:t>ر نیز نگفته این دعا را از امام گرفته است.</w:t>
      </w:r>
    </w:p>
    <w:p w:rsidR="002E43E1" w:rsidRDefault="0085739D" w:rsidP="009B62A7">
      <w:pPr>
        <w:ind w:firstLine="284"/>
        <w:jc w:val="both"/>
        <w:rPr>
          <w:rtl/>
          <w:lang w:bidi="fa-IR"/>
        </w:rPr>
      </w:pPr>
      <w:r>
        <w:rPr>
          <w:rtl/>
          <w:lang w:bidi="fa-IR"/>
        </w:rPr>
        <w:t>ثالثاً</w:t>
      </w:r>
      <w:r w:rsidR="005A7852">
        <w:rPr>
          <w:rtl/>
          <w:lang w:bidi="fa-IR"/>
        </w:rPr>
        <w:t>:</w:t>
      </w:r>
      <w:r w:rsidR="00CD267A">
        <w:rPr>
          <w:rtl/>
          <w:lang w:bidi="fa-IR"/>
        </w:rPr>
        <w:t xml:space="preserve"> در متن دعا نیز مطالب نا</w:t>
      </w:r>
      <w:r>
        <w:rPr>
          <w:rtl/>
          <w:lang w:bidi="fa-IR"/>
        </w:rPr>
        <w:t>درستی هست که معلوم می‌سازد ساخت</w:t>
      </w:r>
      <w:r w:rsidR="00511465">
        <w:rPr>
          <w:rtl/>
          <w:lang w:bidi="fa-IR"/>
        </w:rPr>
        <w:t>ه‌ی</w:t>
      </w:r>
      <w:r>
        <w:rPr>
          <w:rtl/>
          <w:lang w:bidi="fa-IR"/>
        </w:rPr>
        <w:t xml:space="preserve"> جاعلین مذهب</w:t>
      </w:r>
      <w:r w:rsidR="00927FB7">
        <w:rPr>
          <w:rtl/>
          <w:lang w:bidi="fa-IR"/>
        </w:rPr>
        <w:t>‌</w:t>
      </w:r>
      <w:r>
        <w:rPr>
          <w:rtl/>
          <w:lang w:bidi="fa-IR"/>
        </w:rPr>
        <w:t>ساز دکّاندار است، مثلاً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را </w:t>
      </w:r>
      <w:r w:rsidRPr="00D106B4">
        <w:rPr>
          <w:rFonts w:cs="KFGQPC Uthman Taha Naskh"/>
          <w:sz w:val="32"/>
          <w:szCs w:val="27"/>
          <w:rtl/>
        </w:rPr>
        <w:t>«</w:t>
      </w:r>
      <w:r w:rsidRPr="00D106B4">
        <w:rPr>
          <w:rFonts w:cs="KFGQPC Uthman Taha Naskh"/>
          <w:b/>
          <w:bCs/>
          <w:sz w:val="32"/>
          <w:szCs w:val="27"/>
          <w:rtl/>
          <w:lang w:bidi="fa-IR"/>
        </w:rPr>
        <w:t>ا</w:t>
      </w:r>
      <w:r w:rsidR="008667DD" w:rsidRPr="00D106B4">
        <w:rPr>
          <w:rFonts w:cs="KFGQPC Uthman Taha Naskh"/>
          <w:b/>
          <w:bCs/>
          <w:sz w:val="32"/>
          <w:szCs w:val="27"/>
          <w:rtl/>
          <w:lang w:bidi="fa-IR"/>
        </w:rPr>
        <w:t>َ</w:t>
      </w:r>
      <w:r w:rsidRPr="00D106B4">
        <w:rPr>
          <w:rFonts w:cs="KFGQPC Uthman Taha Naskh"/>
          <w:b/>
          <w:bCs/>
          <w:sz w:val="32"/>
          <w:szCs w:val="27"/>
          <w:rtl/>
          <w:lang w:bidi="fa-IR"/>
        </w:rPr>
        <w:t>لنّ</w:t>
      </w:r>
      <w:r w:rsidR="008667DD" w:rsidRPr="00D106B4">
        <w:rPr>
          <w:rFonts w:cs="KFGQPC Uthman Taha Naskh"/>
          <w:b/>
          <w:bCs/>
          <w:sz w:val="32"/>
          <w:szCs w:val="27"/>
          <w:rtl/>
          <w:lang w:bidi="fa-IR"/>
        </w:rPr>
        <w:t>َ</w:t>
      </w:r>
      <w:r w:rsidRPr="00D106B4">
        <w:rPr>
          <w:rFonts w:cs="KFGQPC Uthman Taha Naskh"/>
          <w:b/>
          <w:bCs/>
          <w:sz w:val="32"/>
          <w:szCs w:val="27"/>
          <w:rtl/>
          <w:lang w:bidi="fa-IR"/>
        </w:rPr>
        <w:t>بأ</w:t>
      </w:r>
      <w:r w:rsidR="008667DD" w:rsidRPr="00D106B4">
        <w:rPr>
          <w:rFonts w:cs="KFGQPC Uthman Taha Naskh"/>
          <w:b/>
          <w:bCs/>
          <w:sz w:val="32"/>
          <w:szCs w:val="27"/>
          <w:rtl/>
          <w:lang w:bidi="fa-IR"/>
        </w:rPr>
        <w:t>ِ</w:t>
      </w:r>
      <w:r w:rsidRPr="00D106B4">
        <w:rPr>
          <w:rFonts w:cs="KFGQPC Uthman Taha Naskh"/>
          <w:b/>
          <w:bCs/>
          <w:sz w:val="32"/>
          <w:szCs w:val="27"/>
          <w:rtl/>
          <w:lang w:bidi="fa-IR"/>
        </w:rPr>
        <w:t xml:space="preserve"> الع</w:t>
      </w:r>
      <w:r w:rsidR="008667DD" w:rsidRPr="00D106B4">
        <w:rPr>
          <w:rFonts w:cs="KFGQPC Uthman Taha Naskh"/>
          <w:b/>
          <w:bCs/>
          <w:sz w:val="32"/>
          <w:szCs w:val="27"/>
          <w:rtl/>
          <w:lang w:bidi="fa-IR"/>
        </w:rPr>
        <w:t>َ</w:t>
      </w:r>
      <w:r w:rsidRPr="00D106B4">
        <w:rPr>
          <w:rFonts w:cs="KFGQPC Uthman Taha Naskh"/>
          <w:b/>
          <w:bCs/>
          <w:sz w:val="32"/>
          <w:szCs w:val="27"/>
          <w:rtl/>
          <w:lang w:bidi="fa-IR"/>
        </w:rPr>
        <w:t>ظ</w:t>
      </w:r>
      <w:r w:rsidR="008667DD" w:rsidRPr="00D106B4">
        <w:rPr>
          <w:rFonts w:cs="KFGQPC Uthman Taha Naskh"/>
          <w:b/>
          <w:bCs/>
          <w:sz w:val="32"/>
          <w:szCs w:val="27"/>
          <w:rtl/>
          <w:lang w:bidi="fa-IR"/>
        </w:rPr>
        <w:t>ِ</w:t>
      </w:r>
      <w:r w:rsidR="002E43E1" w:rsidRPr="00D106B4">
        <w:rPr>
          <w:rFonts w:cs="KFGQPC Uthman Taha Naskh"/>
          <w:b/>
          <w:bCs/>
          <w:sz w:val="32"/>
          <w:szCs w:val="27"/>
          <w:rtl/>
          <w:lang w:bidi="fa-IR"/>
        </w:rPr>
        <w:t>ي</w:t>
      </w:r>
      <w:r w:rsidRPr="00D106B4">
        <w:rPr>
          <w:rFonts w:cs="KFGQPC Uthman Taha Naskh"/>
          <w:b/>
          <w:bCs/>
          <w:sz w:val="32"/>
          <w:szCs w:val="27"/>
          <w:rtl/>
          <w:lang w:bidi="fa-IR"/>
        </w:rPr>
        <w:t>م</w:t>
      </w:r>
      <w:r w:rsidRPr="00D106B4">
        <w:rPr>
          <w:rFonts w:cs="KFGQPC Uthman Taha Naskh"/>
          <w:sz w:val="32"/>
          <w:szCs w:val="27"/>
          <w:rtl/>
        </w:rPr>
        <w:t>»</w:t>
      </w:r>
      <w:r>
        <w:rPr>
          <w:rtl/>
          <w:lang w:bidi="fa-IR"/>
        </w:rPr>
        <w:t xml:space="preserve"> خوانده که ما می‌دانیم آن‌حضرت در «ص</w:t>
      </w:r>
      <w:r w:rsidR="00A52DFF">
        <w:rPr>
          <w:rtl/>
          <w:lang w:bidi="fa-IR"/>
        </w:rPr>
        <w:t>حیف</w:t>
      </w:r>
      <w:r w:rsidR="00511465">
        <w:rPr>
          <w:rtl/>
          <w:lang w:bidi="fa-IR"/>
        </w:rPr>
        <w:t>ه‌ی</w:t>
      </w:r>
      <w:r>
        <w:rPr>
          <w:rtl/>
          <w:lang w:bidi="fa-IR"/>
        </w:rPr>
        <w:t xml:space="preserve"> علوی</w:t>
      </w:r>
      <w:r w:rsidR="008667DD">
        <w:rPr>
          <w:rtl/>
          <w:lang w:bidi="fa-IR"/>
        </w:rPr>
        <w:t>ّ</w:t>
      </w:r>
      <w:r>
        <w:rPr>
          <w:rtl/>
          <w:lang w:bidi="fa-IR"/>
        </w:rPr>
        <w:t>ه» در دعای روز دوشنبه می‌فرماید</w:t>
      </w:r>
      <w:r w:rsidR="005A7852">
        <w:rPr>
          <w:rtl/>
          <w:lang w:bidi="fa-IR"/>
        </w:rPr>
        <w:t>:</w:t>
      </w:r>
      <w:r>
        <w:rPr>
          <w:rtl/>
          <w:lang w:bidi="fa-IR"/>
        </w:rPr>
        <w:t xml:space="preserve"> حمد خدایی را که مر از </w:t>
      </w:r>
      <w:r w:rsidRPr="00EB3A3B">
        <w:rPr>
          <w:rFonts w:cs="B Lotus"/>
          <w:b/>
          <w:bCs/>
          <w:sz w:val="26"/>
          <w:rtl/>
          <w:lang w:bidi="fa-IR"/>
        </w:rPr>
        <w:t>خبر بزرگ</w:t>
      </w:r>
      <w:r>
        <w:rPr>
          <w:rtl/>
          <w:lang w:bidi="fa-IR"/>
        </w:rPr>
        <w:t xml:space="preserve"> آگاه کرد و آن را به من شناسانید»</w:t>
      </w:r>
      <w:r w:rsidR="00AC61AE">
        <w:rPr>
          <w:rFonts w:hint="cs"/>
          <w:rtl/>
          <w:lang w:bidi="fa-IR"/>
        </w:rPr>
        <w:t>.</w:t>
      </w:r>
      <w:r>
        <w:rPr>
          <w:rtl/>
          <w:lang w:bidi="fa-IR"/>
        </w:rPr>
        <w:t xml:space="preserve"> (زیارت و زیارتنامه، ص 286) و در </w:t>
      </w:r>
      <w:r w:rsidRPr="00AE13C9">
        <w:rPr>
          <w:rtl/>
          <w:lang w:bidi="fa-IR"/>
        </w:rPr>
        <w:t>کتاب حاضر</w:t>
      </w:r>
      <w:r>
        <w:rPr>
          <w:rtl/>
          <w:lang w:bidi="fa-IR"/>
        </w:rPr>
        <w:t xml:space="preserve"> نیز بُطلان این قول را آشکار ساخته‌ایم (ص </w:t>
      </w:r>
      <w:r w:rsidR="009B62A7">
        <w:rPr>
          <w:rtl/>
          <w:lang w:bidi="fa-IR"/>
        </w:rPr>
        <w:fldChar w:fldCharType="begin"/>
      </w:r>
      <w:r w:rsidR="009B62A7">
        <w:rPr>
          <w:rtl/>
          <w:lang w:bidi="fa-IR"/>
        </w:rPr>
        <w:instrText xml:space="preserve"> </w:instrText>
      </w:r>
      <w:r w:rsidR="009B62A7">
        <w:rPr>
          <w:lang w:bidi="fa-IR"/>
        </w:rPr>
        <w:instrText>PAGEREF</w:instrText>
      </w:r>
      <w:r w:rsidR="009B62A7">
        <w:rPr>
          <w:rtl/>
          <w:lang w:bidi="fa-IR"/>
        </w:rPr>
        <w:instrText xml:space="preserve"> _</w:instrText>
      </w:r>
      <w:r w:rsidR="009B62A7">
        <w:rPr>
          <w:lang w:bidi="fa-IR"/>
        </w:rPr>
        <w:instrText>Ref346839894 \h</w:instrText>
      </w:r>
      <w:r w:rsidR="009B62A7">
        <w:rPr>
          <w:rtl/>
          <w:lang w:bidi="fa-IR"/>
        </w:rPr>
        <w:instrText xml:space="preserve"> </w:instrText>
      </w:r>
      <w:r w:rsidR="009B62A7">
        <w:rPr>
          <w:rtl/>
          <w:lang w:bidi="fa-IR"/>
        </w:rPr>
      </w:r>
      <w:r w:rsidR="009B62A7">
        <w:rPr>
          <w:rtl/>
          <w:lang w:bidi="fa-IR"/>
        </w:rPr>
        <w:fldChar w:fldCharType="separate"/>
      </w:r>
      <w:r w:rsidR="007D3AD6">
        <w:rPr>
          <w:noProof/>
          <w:rtl/>
          <w:lang w:bidi="fa-IR"/>
        </w:rPr>
        <w:t>40</w:t>
      </w:r>
      <w:r w:rsidR="009B62A7">
        <w:rPr>
          <w:rtl/>
          <w:lang w:bidi="fa-IR"/>
        </w:rPr>
        <w:fldChar w:fldCharType="end"/>
      </w:r>
      <w:r>
        <w:rPr>
          <w:rtl/>
          <w:lang w:bidi="fa-IR"/>
        </w:rPr>
        <w:t xml:space="preserve">) و یا آن‌حضرت را </w:t>
      </w:r>
      <w:r w:rsidRPr="001D7F88">
        <w:rPr>
          <w:rFonts w:cs="mylotus"/>
          <w:sz w:val="32"/>
          <w:szCs w:val="27"/>
          <w:rtl/>
          <w:lang w:bidi="fa-IR"/>
        </w:rPr>
        <w:t>«آ</w:t>
      </w:r>
      <w:r w:rsidR="002E43E1" w:rsidRPr="001D7F88">
        <w:rPr>
          <w:rFonts w:cs="mylotus"/>
          <w:sz w:val="32"/>
          <w:szCs w:val="27"/>
          <w:rtl/>
          <w:lang w:bidi="fa-IR"/>
        </w:rPr>
        <w:t>ي</w:t>
      </w:r>
      <w:r w:rsidRPr="001D7F88">
        <w:rPr>
          <w:rFonts w:cs="mylotus"/>
          <w:sz w:val="32"/>
          <w:szCs w:val="27"/>
          <w:rtl/>
          <w:lang w:bidi="fa-IR"/>
        </w:rPr>
        <w:t>ة الک</w:t>
      </w:r>
      <w:r w:rsidR="006F7FA5" w:rsidRPr="001D7F88">
        <w:rPr>
          <w:rFonts w:cs="mylotus"/>
          <w:sz w:val="32"/>
          <w:szCs w:val="27"/>
          <w:rtl/>
          <w:lang w:bidi="fa-IR"/>
        </w:rPr>
        <w:t>ُ</w:t>
      </w:r>
      <w:r w:rsidRPr="001D7F88">
        <w:rPr>
          <w:rFonts w:cs="mylotus"/>
          <w:sz w:val="32"/>
          <w:szCs w:val="27"/>
          <w:rtl/>
          <w:lang w:bidi="fa-IR"/>
        </w:rPr>
        <w:t>بری»</w:t>
      </w:r>
      <w:r w:rsidR="002E43E1">
        <w:rPr>
          <w:rtl/>
          <w:lang w:bidi="fa-IR"/>
        </w:rPr>
        <w:t xml:space="preserve"> خوانده</w:t>
      </w:r>
      <w:r w:rsidR="001969BB">
        <w:rPr>
          <w:rtl/>
          <w:lang w:bidi="fa-IR"/>
        </w:rPr>
        <w:t xml:space="preserve"> در حالی‌که </w:t>
      </w:r>
      <w:r w:rsidR="002E43E1">
        <w:rPr>
          <w:rtl/>
          <w:lang w:bidi="fa-IR"/>
        </w:rPr>
        <w:t>قرآن کریم چنین آ</w:t>
      </w:r>
      <w:r w:rsidR="006F7FA5">
        <w:rPr>
          <w:rtl/>
          <w:lang w:bidi="fa-IR"/>
        </w:rPr>
        <w:t>یتی</w:t>
      </w:r>
      <w:r w:rsidR="00927FB7">
        <w:rPr>
          <w:rtl/>
          <w:lang w:bidi="fa-IR"/>
        </w:rPr>
        <w:t xml:space="preserve"> </w:t>
      </w:r>
      <w:r w:rsidR="006F7FA5">
        <w:rPr>
          <w:rtl/>
          <w:lang w:bidi="fa-IR"/>
        </w:rPr>
        <w:softHyphen/>
        <w:t>را</w:t>
      </w:r>
      <w:r w:rsidR="00927FB7">
        <w:rPr>
          <w:rtl/>
          <w:lang w:bidi="fa-IR"/>
        </w:rPr>
        <w:t xml:space="preserve"> </w:t>
      </w:r>
      <w:r w:rsidR="006F7FA5">
        <w:rPr>
          <w:rtl/>
          <w:lang w:bidi="fa-IR"/>
        </w:rPr>
        <w:t>معرّفی نفرموده</w:t>
      </w:r>
      <w:r w:rsidR="00927FB7">
        <w:rPr>
          <w:rtl/>
          <w:lang w:bidi="fa-IR"/>
        </w:rPr>
        <w:t xml:space="preserve"> </w:t>
      </w:r>
      <w:r w:rsidR="006F7FA5">
        <w:rPr>
          <w:rtl/>
          <w:lang w:bidi="fa-IR"/>
        </w:rPr>
        <w:softHyphen/>
        <w:t>است. دیگر</w:t>
      </w:r>
      <w:r w:rsidR="00927FB7">
        <w:rPr>
          <w:rtl/>
          <w:lang w:bidi="fa-IR"/>
        </w:rPr>
        <w:t xml:space="preserve"> </w:t>
      </w:r>
      <w:r w:rsidR="002E43E1">
        <w:rPr>
          <w:rtl/>
          <w:lang w:bidi="fa-IR"/>
        </w:rPr>
        <w:t>آ</w:t>
      </w:r>
      <w:r w:rsidR="006F7FA5">
        <w:rPr>
          <w:rtl/>
          <w:lang w:bidi="fa-IR"/>
        </w:rPr>
        <w:t>ن</w:t>
      </w:r>
      <w:r w:rsidR="00927FB7">
        <w:rPr>
          <w:rtl/>
          <w:lang w:bidi="fa-IR"/>
        </w:rPr>
        <w:t>‌</w:t>
      </w:r>
      <w:r w:rsidR="006F7FA5">
        <w:rPr>
          <w:rtl/>
          <w:lang w:bidi="fa-IR"/>
        </w:rPr>
        <w:t>که دربار</w:t>
      </w:r>
      <w:r w:rsidR="00511465">
        <w:rPr>
          <w:rtl/>
          <w:lang w:bidi="fa-IR"/>
        </w:rPr>
        <w:t>ه‌ی</w:t>
      </w:r>
      <w:r w:rsidR="00927FB7">
        <w:rPr>
          <w:rtl/>
          <w:lang w:bidi="fa-IR"/>
        </w:rPr>
        <w:t xml:space="preserve">‌ </w:t>
      </w:r>
      <w:r w:rsidR="006F7FA5">
        <w:rPr>
          <w:rtl/>
          <w:lang w:bidi="fa-IR"/>
        </w:rPr>
        <w:t>فرزندان بزرگوار أمیر</w:t>
      </w:r>
      <w:r w:rsidR="002E43E1">
        <w:rPr>
          <w:rtl/>
          <w:lang w:bidi="fa-IR"/>
        </w:rPr>
        <w:t>المؤمنین می‌گوید:</w:t>
      </w:r>
      <w:r w:rsidR="002E43E1" w:rsidRPr="00D106B4">
        <w:rPr>
          <w:rFonts w:cs="KFGQPC Uthman Taha Naskh"/>
          <w:sz w:val="32"/>
          <w:szCs w:val="27"/>
          <w:rtl/>
        </w:rPr>
        <w:t xml:space="preserve"> «حُج</w:t>
      </w:r>
      <w:r w:rsidR="006F7FA5" w:rsidRPr="00D106B4">
        <w:rPr>
          <w:rFonts w:cs="KFGQPC Uthman Taha Naskh"/>
          <w:sz w:val="32"/>
          <w:szCs w:val="27"/>
          <w:rtl/>
        </w:rPr>
        <w:t>َ</w:t>
      </w:r>
      <w:r w:rsidR="002E43E1" w:rsidRPr="00D106B4">
        <w:rPr>
          <w:rFonts w:cs="KFGQPC Uthman Taha Naskh"/>
          <w:sz w:val="32"/>
          <w:szCs w:val="27"/>
          <w:rtl/>
        </w:rPr>
        <w:t>جُك</w:t>
      </w:r>
      <w:r w:rsidR="006F7FA5" w:rsidRPr="00D106B4">
        <w:rPr>
          <w:rFonts w:cs="KFGQPC Uthman Taha Naskh"/>
          <w:sz w:val="32"/>
          <w:szCs w:val="27"/>
          <w:rtl/>
        </w:rPr>
        <w:t>َ</w:t>
      </w:r>
      <w:r w:rsidR="002E43E1" w:rsidRPr="00D106B4">
        <w:rPr>
          <w:rFonts w:cs="KFGQPC Uthman Taha Naskh"/>
          <w:sz w:val="32"/>
          <w:szCs w:val="27"/>
          <w:rtl/>
        </w:rPr>
        <w:t xml:space="preserve"> ع</w:t>
      </w:r>
      <w:r w:rsidR="006F7FA5" w:rsidRPr="00D106B4">
        <w:rPr>
          <w:rFonts w:cs="KFGQPC Uthman Taha Naskh"/>
          <w:sz w:val="32"/>
          <w:szCs w:val="27"/>
          <w:rtl/>
        </w:rPr>
        <w:t>َ</w:t>
      </w:r>
      <w:r w:rsidR="002E43E1" w:rsidRPr="00D106B4">
        <w:rPr>
          <w:rFonts w:cs="KFGQPC Uthman Taha Naskh"/>
          <w:sz w:val="32"/>
          <w:szCs w:val="27"/>
          <w:rtl/>
        </w:rPr>
        <w:t>لى ع</w:t>
      </w:r>
      <w:r w:rsidR="006F7FA5" w:rsidRPr="00D106B4">
        <w:rPr>
          <w:rFonts w:cs="KFGQPC Uthman Taha Naskh"/>
          <w:sz w:val="32"/>
          <w:szCs w:val="27"/>
          <w:rtl/>
        </w:rPr>
        <w:t>ِ</w:t>
      </w:r>
      <w:r w:rsidR="002E43E1" w:rsidRPr="00D106B4">
        <w:rPr>
          <w:rFonts w:cs="KFGQPC Uthman Taha Naskh"/>
          <w:sz w:val="32"/>
          <w:szCs w:val="27"/>
          <w:rtl/>
        </w:rPr>
        <w:t>باد</w:t>
      </w:r>
      <w:r w:rsidR="006F7FA5" w:rsidRPr="00D106B4">
        <w:rPr>
          <w:rFonts w:cs="KFGQPC Uthman Taha Naskh"/>
          <w:sz w:val="32"/>
          <w:szCs w:val="27"/>
          <w:rtl/>
        </w:rPr>
        <w:t>ِ</w:t>
      </w:r>
      <w:r w:rsidR="002E43E1" w:rsidRPr="00D106B4">
        <w:rPr>
          <w:rFonts w:cs="KFGQPC Uthman Taha Naskh"/>
          <w:sz w:val="32"/>
          <w:szCs w:val="27"/>
          <w:rtl/>
        </w:rPr>
        <w:t>ك</w:t>
      </w:r>
      <w:r w:rsidR="006F7FA5" w:rsidRPr="00D106B4">
        <w:rPr>
          <w:rFonts w:cs="KFGQPC Uthman Taha Naskh"/>
          <w:sz w:val="32"/>
          <w:szCs w:val="27"/>
          <w:rtl/>
        </w:rPr>
        <w:t>َ</w:t>
      </w:r>
      <w:r w:rsidR="002E43E1" w:rsidRPr="00D106B4">
        <w:rPr>
          <w:rFonts w:cs="KFGQPC Uthman Taha Naskh"/>
          <w:sz w:val="32"/>
          <w:szCs w:val="27"/>
          <w:rtl/>
        </w:rPr>
        <w:t>»</w:t>
      </w:r>
      <w:r w:rsidR="002E43E1">
        <w:rPr>
          <w:rtl/>
          <w:lang w:bidi="fa-IR"/>
        </w:rPr>
        <w:t xml:space="preserve"> «آنان حج</w:t>
      </w:r>
      <w:r w:rsidR="006F7FA5">
        <w:rPr>
          <w:rtl/>
          <w:lang w:bidi="fa-IR"/>
        </w:rPr>
        <w:t>ّ</w:t>
      </w:r>
      <w:r w:rsidR="002E43E1">
        <w:rPr>
          <w:rtl/>
          <w:lang w:bidi="fa-IR"/>
        </w:rPr>
        <w:t>ت</w:t>
      </w:r>
      <w:r w:rsidR="00927FB7">
        <w:rPr>
          <w:rtl/>
          <w:lang w:bidi="fa-IR"/>
        </w:rPr>
        <w:t>‌</w:t>
      </w:r>
      <w:r w:rsidR="002E43E1">
        <w:rPr>
          <w:rtl/>
          <w:lang w:bidi="fa-IR"/>
        </w:rPr>
        <w:t>های تو بر</w:t>
      </w:r>
      <w:r w:rsidR="00927FB7">
        <w:rPr>
          <w:rtl/>
          <w:lang w:bidi="fa-IR"/>
        </w:rPr>
        <w:t xml:space="preserve"> </w:t>
      </w:r>
      <w:r w:rsidR="002E43E1">
        <w:rPr>
          <w:rtl/>
          <w:lang w:bidi="fa-IR"/>
        </w:rPr>
        <w:t>بندگانت می‌باشند».</w:t>
      </w:r>
      <w:r w:rsidR="001969BB">
        <w:rPr>
          <w:rtl/>
          <w:lang w:bidi="fa-IR"/>
        </w:rPr>
        <w:t xml:space="preserve"> در حالی‌که </w:t>
      </w:r>
      <w:r w:rsidR="002E43E1">
        <w:rPr>
          <w:rtl/>
          <w:lang w:bidi="fa-IR"/>
        </w:rPr>
        <w:t>این قول مخالف قرآن است که فرموده پس از</w:t>
      </w:r>
      <w:r w:rsidR="001842D5">
        <w:rPr>
          <w:rtl/>
          <w:lang w:bidi="fa-IR"/>
        </w:rPr>
        <w:t xml:space="preserve"> انبیاء </w:t>
      </w:r>
      <w:r w:rsidR="002E43E1">
        <w:rPr>
          <w:rtl/>
          <w:lang w:bidi="fa-IR"/>
        </w:rPr>
        <w:t>حُجتی نیست</w:t>
      </w:r>
      <w:r w:rsidR="00AC61AE">
        <w:rPr>
          <w:rFonts w:hint="cs"/>
          <w:rtl/>
          <w:lang w:bidi="fa-IR"/>
        </w:rPr>
        <w:t>.</w:t>
      </w:r>
      <w:r w:rsidR="002E43E1">
        <w:rPr>
          <w:rtl/>
          <w:lang w:bidi="fa-IR"/>
        </w:rPr>
        <w:t xml:space="preserve"> </w:t>
      </w:r>
      <w:r w:rsidR="002E43E1" w:rsidRPr="00AC61AE">
        <w:rPr>
          <w:rStyle w:val="Char4"/>
          <w:rtl/>
        </w:rPr>
        <w:t>(الن</w:t>
      </w:r>
      <w:r w:rsidR="006F7FA5" w:rsidRPr="00AC61AE">
        <w:rPr>
          <w:rStyle w:val="Char4"/>
          <w:rtl/>
        </w:rPr>
        <w:t>ِّ</w:t>
      </w:r>
      <w:r w:rsidR="002E43E1" w:rsidRPr="00AC61AE">
        <w:rPr>
          <w:rStyle w:val="Char4"/>
          <w:rtl/>
        </w:rPr>
        <w:t>ساء: 165)</w:t>
      </w:r>
      <w:r w:rsidR="002E43E1">
        <w:rPr>
          <w:rtl/>
          <w:lang w:bidi="fa-IR"/>
        </w:rPr>
        <w:t xml:space="preserve"> و مخالف قول أمیر ال</w:t>
      </w:r>
      <w:r w:rsidR="00175FCB">
        <w:rPr>
          <w:rtl/>
          <w:lang w:bidi="fa-IR"/>
        </w:rPr>
        <w:t>م</w:t>
      </w:r>
      <w:r w:rsidR="002E43E1">
        <w:rPr>
          <w:rtl/>
          <w:lang w:bidi="fa-IR"/>
        </w:rPr>
        <w:t>ؤمنین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2E43E1">
        <w:rPr>
          <w:rtl/>
          <w:lang w:bidi="fa-IR"/>
        </w:rPr>
        <w:t xml:space="preserve">است که فرموده: </w:t>
      </w:r>
      <w:r w:rsidR="002E43E1" w:rsidRPr="00DF675D">
        <w:rPr>
          <w:rFonts w:cs="KFGQPC Uthman Taha Naskh"/>
          <w:sz w:val="32"/>
          <w:szCs w:val="27"/>
          <w:rtl/>
        </w:rPr>
        <w:t>«ت</w:t>
      </w:r>
      <w:r w:rsidR="006F7FA5" w:rsidRPr="00DF675D">
        <w:rPr>
          <w:rFonts w:cs="KFGQPC Uthman Taha Naskh"/>
          <w:sz w:val="32"/>
          <w:szCs w:val="27"/>
          <w:rtl/>
        </w:rPr>
        <w:t>َ</w:t>
      </w:r>
      <w:r w:rsidR="002E43E1" w:rsidRPr="00DF675D">
        <w:rPr>
          <w:rFonts w:cs="KFGQPC Uthman Taha Naskh"/>
          <w:sz w:val="32"/>
          <w:szCs w:val="27"/>
          <w:rtl/>
        </w:rPr>
        <w:t>مّ</w:t>
      </w:r>
      <w:r w:rsidR="006F7FA5" w:rsidRPr="00DF675D">
        <w:rPr>
          <w:rFonts w:cs="KFGQPC Uthman Taha Naskh"/>
          <w:sz w:val="32"/>
          <w:szCs w:val="27"/>
          <w:rtl/>
        </w:rPr>
        <w:t>َ</w:t>
      </w:r>
      <w:r w:rsidR="002E43E1" w:rsidRPr="00DF675D">
        <w:rPr>
          <w:rFonts w:cs="KFGQPC Uthman Taha Naskh"/>
          <w:sz w:val="32"/>
          <w:szCs w:val="27"/>
          <w:rtl/>
        </w:rPr>
        <w:t>ت ب</w:t>
      </w:r>
      <w:r w:rsidR="006F7FA5" w:rsidRPr="00DF675D">
        <w:rPr>
          <w:rFonts w:cs="KFGQPC Uthman Taha Naskh"/>
          <w:sz w:val="32"/>
          <w:szCs w:val="27"/>
          <w:rtl/>
        </w:rPr>
        <w:t>ِ</w:t>
      </w:r>
      <w:r w:rsidR="002E43E1" w:rsidRPr="00DF675D">
        <w:rPr>
          <w:rFonts w:cs="KFGQPC Uthman Taha Naskh"/>
          <w:sz w:val="32"/>
          <w:szCs w:val="27"/>
          <w:rtl/>
        </w:rPr>
        <w:t>ن</w:t>
      </w:r>
      <w:r w:rsidR="006F7FA5" w:rsidRPr="00DF675D">
        <w:rPr>
          <w:rFonts w:cs="KFGQPC Uthman Taha Naskh"/>
          <w:sz w:val="32"/>
          <w:szCs w:val="27"/>
          <w:rtl/>
        </w:rPr>
        <w:t>َ</w:t>
      </w:r>
      <w:r w:rsidR="002E43E1" w:rsidRPr="00DF675D">
        <w:rPr>
          <w:rFonts w:cs="KFGQPC Uthman Taha Naskh"/>
          <w:sz w:val="32"/>
          <w:szCs w:val="27"/>
          <w:rtl/>
        </w:rPr>
        <w:t>ب</w:t>
      </w:r>
      <w:r w:rsidR="006F7FA5" w:rsidRPr="00DF675D">
        <w:rPr>
          <w:rFonts w:cs="KFGQPC Uthman Taha Naskh"/>
          <w:sz w:val="32"/>
          <w:szCs w:val="27"/>
          <w:rtl/>
        </w:rPr>
        <w:t>ِ</w:t>
      </w:r>
      <w:r w:rsidR="002E43E1" w:rsidRPr="00DF675D">
        <w:rPr>
          <w:rFonts w:cs="KFGQPC Uthman Taha Naskh"/>
          <w:sz w:val="32"/>
          <w:szCs w:val="27"/>
          <w:rtl/>
        </w:rPr>
        <w:t>ي</w:t>
      </w:r>
      <w:r w:rsidR="006F7FA5" w:rsidRPr="00DF675D">
        <w:rPr>
          <w:rFonts w:cs="KFGQPC Uthman Taha Naskh"/>
          <w:sz w:val="32"/>
          <w:szCs w:val="27"/>
          <w:rtl/>
        </w:rPr>
        <w:t>ِّ</w:t>
      </w:r>
      <w:r w:rsidR="002E43E1" w:rsidRPr="00DF675D">
        <w:rPr>
          <w:rFonts w:cs="KFGQPC Uthman Taha Naskh"/>
          <w:sz w:val="32"/>
          <w:szCs w:val="27"/>
          <w:rtl/>
        </w:rPr>
        <w:t>نا م</w:t>
      </w:r>
      <w:r w:rsidR="006F7FA5" w:rsidRPr="00DF675D">
        <w:rPr>
          <w:rFonts w:cs="KFGQPC Uthman Taha Naskh"/>
          <w:sz w:val="32"/>
          <w:szCs w:val="27"/>
          <w:rtl/>
        </w:rPr>
        <w:t>ُ</w:t>
      </w:r>
      <w:r w:rsidR="002E43E1" w:rsidRPr="00DF675D">
        <w:rPr>
          <w:rFonts w:cs="KFGQPC Uthman Taha Naskh"/>
          <w:sz w:val="32"/>
          <w:szCs w:val="27"/>
          <w:rtl/>
        </w:rPr>
        <w:t>ح</w:t>
      </w:r>
      <w:r w:rsidR="006F7FA5" w:rsidRPr="00DF675D">
        <w:rPr>
          <w:rFonts w:cs="KFGQPC Uthman Taha Naskh"/>
          <w:sz w:val="32"/>
          <w:szCs w:val="27"/>
          <w:rtl/>
        </w:rPr>
        <w:t>َ</w:t>
      </w:r>
      <w:r w:rsidR="002E43E1" w:rsidRPr="00DF675D">
        <w:rPr>
          <w:rFonts w:cs="KFGQPC Uthman Taha Naskh"/>
          <w:sz w:val="32"/>
          <w:szCs w:val="27"/>
          <w:rtl/>
        </w:rPr>
        <w:t>م</w:t>
      </w:r>
      <w:r w:rsidR="006F7FA5" w:rsidRPr="00DF675D">
        <w:rPr>
          <w:rFonts w:cs="KFGQPC Uthman Taha Naskh"/>
          <w:sz w:val="32"/>
          <w:szCs w:val="27"/>
          <w:rtl/>
        </w:rPr>
        <w:t>َّ</w:t>
      </w:r>
      <w:r w:rsidR="002E43E1" w:rsidRPr="00DF675D">
        <w:rPr>
          <w:rFonts w:cs="KFGQPC Uthman Taha Naskh"/>
          <w:sz w:val="32"/>
          <w:szCs w:val="27"/>
          <w:rtl/>
        </w:rPr>
        <w:t>د</w:t>
      </w:r>
      <w:r w:rsidR="00210633" w:rsidRPr="00210633">
        <w:rPr>
          <w:rFonts w:ascii="Abo-thar" w:hAnsi="Abo-thar"/>
          <w:sz w:val="24"/>
          <w:szCs w:val="24"/>
          <w:lang w:bidi="fa-IR"/>
        </w:rPr>
        <w:t></w:t>
      </w:r>
      <w:r w:rsidR="002E43E1" w:rsidRPr="00DF675D">
        <w:rPr>
          <w:rFonts w:cs="KFGQPC Uthman Taha Naskh"/>
          <w:sz w:val="32"/>
          <w:szCs w:val="27"/>
          <w:rtl/>
        </w:rPr>
        <w:t>حُجّ</w:t>
      </w:r>
      <w:r w:rsidR="006F7FA5" w:rsidRPr="00DF675D">
        <w:rPr>
          <w:rFonts w:cs="KFGQPC Uthman Taha Naskh"/>
          <w:sz w:val="32"/>
          <w:szCs w:val="27"/>
          <w:rtl/>
        </w:rPr>
        <w:t>َ</w:t>
      </w:r>
      <w:r w:rsidR="002E43E1" w:rsidRPr="00DF675D">
        <w:rPr>
          <w:rFonts w:cs="KFGQPC Uthman Taha Naskh"/>
          <w:sz w:val="32"/>
          <w:szCs w:val="27"/>
          <w:rtl/>
        </w:rPr>
        <w:t>تُهُ»</w:t>
      </w:r>
      <w:r w:rsidR="002E43E1">
        <w:rPr>
          <w:rtl/>
          <w:lang w:bidi="fa-IR"/>
        </w:rPr>
        <w:t xml:space="preserve"> «با پیامبر</w:t>
      </w:r>
      <w:r w:rsidR="00927FB7">
        <w:rPr>
          <w:rtl/>
          <w:lang w:bidi="fa-IR"/>
        </w:rPr>
        <w:t xml:space="preserve"> </w:t>
      </w:r>
      <w:r w:rsidR="006F7FA5">
        <w:rPr>
          <w:rtl/>
          <w:lang w:bidi="fa-IR"/>
        </w:rPr>
        <w:t>ما</w:t>
      </w:r>
      <w:r w:rsidR="002E43E1">
        <w:rPr>
          <w:rtl/>
          <w:lang w:bidi="fa-IR"/>
        </w:rPr>
        <w:t xml:space="preserve"> محمد</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2E43E1">
        <w:rPr>
          <w:rtl/>
          <w:lang w:bidi="fa-IR"/>
        </w:rPr>
        <w:t>حج</w:t>
      </w:r>
      <w:r w:rsidR="006F7FA5">
        <w:rPr>
          <w:rtl/>
          <w:lang w:bidi="fa-IR"/>
        </w:rPr>
        <w:t>ّ</w:t>
      </w:r>
      <w:r w:rsidR="002E43E1">
        <w:rPr>
          <w:rtl/>
          <w:lang w:bidi="fa-IR"/>
        </w:rPr>
        <w:t>تش تمام گردید»</w:t>
      </w:r>
      <w:r w:rsidR="00AC61AE">
        <w:rPr>
          <w:rFonts w:hint="cs"/>
          <w:rtl/>
          <w:lang w:bidi="fa-IR"/>
        </w:rPr>
        <w:t>.</w:t>
      </w:r>
      <w:r w:rsidR="002E43E1">
        <w:rPr>
          <w:rtl/>
          <w:lang w:bidi="fa-IR"/>
        </w:rPr>
        <w:t xml:space="preserve"> (نهج البلاغه، خطب</w:t>
      </w:r>
      <w:r w:rsidR="00511465">
        <w:rPr>
          <w:rtl/>
          <w:lang w:bidi="fa-IR"/>
        </w:rPr>
        <w:t>ه‌ی</w:t>
      </w:r>
      <w:r w:rsidR="002E43E1">
        <w:rPr>
          <w:rtl/>
          <w:lang w:bidi="fa-IR"/>
        </w:rPr>
        <w:t xml:space="preserve"> 91). علاوه براین</w:t>
      </w:r>
      <w:r w:rsidR="00AC61AE">
        <w:rPr>
          <w:rFonts w:hint="cs"/>
          <w:rtl/>
          <w:lang w:bidi="fa-IR"/>
        </w:rPr>
        <w:t>،</w:t>
      </w:r>
      <w:r w:rsidR="002E43E1">
        <w:rPr>
          <w:rtl/>
          <w:lang w:bidi="fa-IR"/>
        </w:rPr>
        <w:t xml:space="preserve"> مسأل</w:t>
      </w:r>
      <w:r w:rsidR="00511465">
        <w:rPr>
          <w:rtl/>
          <w:lang w:bidi="fa-IR"/>
        </w:rPr>
        <w:t>ه‌ی</w:t>
      </w:r>
      <w:r w:rsidR="002E43E1">
        <w:rPr>
          <w:rtl/>
          <w:lang w:bidi="fa-IR"/>
        </w:rPr>
        <w:t xml:space="preserve"> </w:t>
      </w:r>
      <w:r w:rsidR="005710A2">
        <w:rPr>
          <w:rtl/>
          <w:lang w:bidi="fa-IR"/>
        </w:rPr>
        <w:t>ا</w:t>
      </w:r>
      <w:r w:rsidR="002E43E1">
        <w:rPr>
          <w:rtl/>
          <w:lang w:bidi="fa-IR"/>
        </w:rPr>
        <w:t>مامت بدین معنی که مورد نظر جاعل دعاست، دلیل شرعی ندارد و به ص</w:t>
      </w:r>
      <w:r w:rsidR="006F7FA5">
        <w:rPr>
          <w:rtl/>
          <w:lang w:bidi="fa-IR"/>
        </w:rPr>
        <w:t>ِ</w:t>
      </w:r>
      <w:r w:rsidR="002E43E1">
        <w:rPr>
          <w:rtl/>
          <w:lang w:bidi="fa-IR"/>
        </w:rPr>
        <w:t>رف یک دعا وضع سندش را نیز می‌دانیم نمی‌توان امامت منصوص</w:t>
      </w:r>
      <w:r w:rsidR="00511465">
        <w:rPr>
          <w:rtl/>
          <w:lang w:bidi="fa-IR"/>
        </w:rPr>
        <w:t>ه‌ی</w:t>
      </w:r>
      <w:r w:rsidR="002E43E1">
        <w:rPr>
          <w:rtl/>
          <w:lang w:bidi="fa-IR"/>
        </w:rPr>
        <w:t xml:space="preserve"> إل</w:t>
      </w:r>
      <w:r w:rsidR="006F7FA5">
        <w:rPr>
          <w:rtl/>
          <w:lang w:bidi="fa-IR"/>
        </w:rPr>
        <w:t>ه</w:t>
      </w:r>
      <w:r w:rsidR="002E43E1">
        <w:rPr>
          <w:rtl/>
          <w:lang w:bidi="fa-IR"/>
        </w:rPr>
        <w:t>ی</w:t>
      </w:r>
      <w:r w:rsidR="006F7FA5">
        <w:rPr>
          <w:rtl/>
          <w:lang w:bidi="fa-IR"/>
        </w:rPr>
        <w:t>ّ</w:t>
      </w:r>
      <w:r w:rsidR="002E43E1">
        <w:rPr>
          <w:rtl/>
          <w:lang w:bidi="fa-IR"/>
        </w:rPr>
        <w:t>ه را اثبات کرد.</w:t>
      </w:r>
    </w:p>
    <w:p w:rsidR="002E43E1" w:rsidRDefault="002E43E1" w:rsidP="00BD5FE1">
      <w:pPr>
        <w:ind w:firstLine="284"/>
        <w:jc w:val="both"/>
        <w:rPr>
          <w:rtl/>
          <w:lang w:bidi="fa-IR"/>
        </w:rPr>
      </w:pPr>
      <w:r>
        <w:rPr>
          <w:rtl/>
          <w:lang w:bidi="fa-IR"/>
        </w:rPr>
        <w:t>دعای افتتاح بسیار بسیار خوب شروع شده و مطالب آن (تا سطر 6 صفح</w:t>
      </w:r>
      <w:r w:rsidR="00511465">
        <w:rPr>
          <w:rtl/>
          <w:lang w:bidi="fa-IR"/>
        </w:rPr>
        <w:t>ه‌ی</w:t>
      </w:r>
      <w:r>
        <w:rPr>
          <w:rtl/>
          <w:lang w:bidi="fa-IR"/>
        </w:rPr>
        <w:t xml:space="preserve"> 1</w:t>
      </w:r>
      <w:r w:rsidR="00946930">
        <w:rPr>
          <w:rtl/>
          <w:lang w:bidi="fa-IR"/>
        </w:rPr>
        <w:t>80</w:t>
      </w:r>
      <w:r w:rsidR="00AC61AE">
        <w:rPr>
          <w:rtl/>
          <w:lang w:bidi="fa-IR"/>
        </w:rPr>
        <w:t>) چنان است که هیچ خدا</w:t>
      </w:r>
      <w:r>
        <w:rPr>
          <w:rtl/>
          <w:lang w:bidi="fa-IR"/>
        </w:rPr>
        <w:t xml:space="preserve">پرستی </w:t>
      </w:r>
      <w:r w:rsidR="005F1301">
        <w:rPr>
          <w:rFonts w:cs="Times New Roman"/>
          <w:rtl/>
          <w:lang w:bidi="fa-IR"/>
        </w:rPr>
        <w:t>ـ</w:t>
      </w:r>
      <w:r>
        <w:rPr>
          <w:rtl/>
          <w:lang w:bidi="fa-IR"/>
        </w:rPr>
        <w:t xml:space="preserve"> تا چه رسد به مسلمان</w:t>
      </w:r>
      <w:r w:rsidR="005F1301">
        <w:rPr>
          <w:rtl/>
          <w:lang w:bidi="fa-IR"/>
        </w:rPr>
        <w:t xml:space="preserve"> ـ</w:t>
      </w:r>
      <w:r>
        <w:rPr>
          <w:rtl/>
          <w:lang w:bidi="fa-IR"/>
        </w:rPr>
        <w:t xml:space="preserve"> با آن مخالف نیست و به راحتی آن را می‌پذیرد و بدین ترتیب جاعل دعا زمینه را برای </w:t>
      </w:r>
      <w:r w:rsidR="00BD5FE1">
        <w:rPr>
          <w:rtl/>
          <w:lang w:bidi="fa-IR"/>
        </w:rPr>
        <w:t>پذیرش</w:t>
      </w:r>
      <w:r>
        <w:rPr>
          <w:rtl/>
          <w:lang w:bidi="fa-IR"/>
        </w:rPr>
        <w:t xml:space="preserve"> مذهب جعلی خود و خرا</w:t>
      </w:r>
      <w:r w:rsidR="005F1301">
        <w:rPr>
          <w:rtl/>
          <w:lang w:bidi="fa-IR"/>
        </w:rPr>
        <w:t>فاتی که در ادامه آورده، آماده س</w:t>
      </w:r>
      <w:r>
        <w:rPr>
          <w:rtl/>
          <w:lang w:bidi="fa-IR"/>
        </w:rPr>
        <w:t xml:space="preserve">اخته است! لذا باید مراقب باشیم و فریب برخی مطالب </w:t>
      </w:r>
      <w:r w:rsidR="005F1301">
        <w:rPr>
          <w:rtl/>
          <w:lang w:bidi="fa-IR"/>
        </w:rPr>
        <w:t>صحیح را که در</w:t>
      </w:r>
      <w:r w:rsidR="001969BB" w:rsidRPr="001969BB">
        <w:rPr>
          <w:rtl/>
          <w:lang w:bidi="fa-IR"/>
        </w:rPr>
        <w:t xml:space="preserve"> احادیث </w:t>
      </w:r>
      <w:r w:rsidR="005F1301">
        <w:rPr>
          <w:rtl/>
          <w:lang w:bidi="fa-IR"/>
        </w:rPr>
        <w:t>و ادعی</w:t>
      </w:r>
      <w:r w:rsidR="00511465">
        <w:rPr>
          <w:rtl/>
          <w:lang w:bidi="fa-IR"/>
        </w:rPr>
        <w:t>ه‌ی</w:t>
      </w:r>
      <w:r w:rsidR="005F1301">
        <w:rPr>
          <w:rtl/>
          <w:lang w:bidi="fa-IR"/>
        </w:rPr>
        <w:t xml:space="preserve"> نا</w:t>
      </w:r>
      <w:r>
        <w:rPr>
          <w:rtl/>
          <w:lang w:bidi="fa-IR"/>
        </w:rPr>
        <w:t xml:space="preserve">معتبر یا جعلی دیده می‌شود، نخوریم و صحیح را از سقیم تشخیص دهیم. </w:t>
      </w:r>
      <w:r w:rsidRPr="001D7F88">
        <w:rPr>
          <w:rFonts w:cs="mylotus"/>
          <w:sz w:val="32"/>
          <w:szCs w:val="27"/>
          <w:rtl/>
          <w:lang w:bidi="fa-IR"/>
        </w:rPr>
        <w:t>و الله</w:t>
      </w:r>
      <w:r w:rsidR="005F1301" w:rsidRPr="001D7F88">
        <w:rPr>
          <w:rFonts w:cs="mylotus"/>
          <w:sz w:val="32"/>
          <w:szCs w:val="27"/>
          <w:rtl/>
          <w:lang w:bidi="fa-IR"/>
        </w:rPr>
        <w:t>ِ</w:t>
      </w:r>
      <w:r w:rsidR="000E5E8B">
        <w:rPr>
          <w:rFonts w:cs="mylotus"/>
          <w:sz w:val="32"/>
          <w:szCs w:val="27"/>
          <w:rtl/>
          <w:lang w:bidi="fa-IR"/>
        </w:rPr>
        <w:t xml:space="preserve"> </w:t>
      </w:r>
      <w:r w:rsidR="0011273C" w:rsidRPr="001D7F88">
        <w:rPr>
          <w:rFonts w:cs="mylotus"/>
          <w:sz w:val="32"/>
          <w:szCs w:val="27"/>
          <w:rtl/>
          <w:lang w:bidi="fa-IR"/>
        </w:rPr>
        <w:t>و</w:t>
      </w:r>
      <w:r w:rsidR="005F1301" w:rsidRPr="001D7F88">
        <w:rPr>
          <w:rFonts w:cs="mylotus"/>
          <w:sz w:val="32"/>
          <w:szCs w:val="27"/>
          <w:rtl/>
          <w:lang w:bidi="fa-IR"/>
        </w:rPr>
        <w:t>َ</w:t>
      </w:r>
      <w:r w:rsidR="0011273C" w:rsidRPr="001D7F88">
        <w:rPr>
          <w:rFonts w:cs="mylotus"/>
          <w:sz w:val="32"/>
          <w:szCs w:val="27"/>
          <w:rtl/>
          <w:lang w:bidi="fa-IR"/>
        </w:rPr>
        <w:t>ل</w:t>
      </w:r>
      <w:r w:rsidR="005F1301" w:rsidRPr="001D7F88">
        <w:rPr>
          <w:rFonts w:cs="mylotus"/>
          <w:sz w:val="32"/>
          <w:szCs w:val="27"/>
          <w:rtl/>
          <w:lang w:bidi="fa-IR"/>
        </w:rPr>
        <w:t>ِ</w:t>
      </w:r>
      <w:r w:rsidR="0011273C" w:rsidRPr="001D7F88">
        <w:rPr>
          <w:rFonts w:cs="mylotus"/>
          <w:sz w:val="32"/>
          <w:szCs w:val="27"/>
          <w:rtl/>
          <w:lang w:bidi="fa-IR"/>
        </w:rPr>
        <w:t>يّ</w:t>
      </w:r>
      <w:r w:rsidR="005F1301" w:rsidRPr="001D7F88">
        <w:rPr>
          <w:rFonts w:cs="mylotus"/>
          <w:sz w:val="32"/>
          <w:szCs w:val="27"/>
          <w:rtl/>
          <w:lang w:bidi="fa-IR"/>
        </w:rPr>
        <w:t>ُ</w:t>
      </w:r>
      <w:r w:rsidR="0011273C" w:rsidRPr="001D7F88">
        <w:rPr>
          <w:rFonts w:cs="mylotus"/>
          <w:sz w:val="32"/>
          <w:szCs w:val="27"/>
          <w:rtl/>
          <w:lang w:bidi="fa-IR"/>
        </w:rPr>
        <w:t xml:space="preserve"> التّ</w:t>
      </w:r>
      <w:r w:rsidR="005F1301" w:rsidRPr="001D7F88">
        <w:rPr>
          <w:rFonts w:cs="mylotus"/>
          <w:sz w:val="32"/>
          <w:szCs w:val="27"/>
          <w:rtl/>
          <w:lang w:bidi="fa-IR"/>
        </w:rPr>
        <w:t>َ</w:t>
      </w:r>
      <w:r w:rsidR="0011273C" w:rsidRPr="001D7F88">
        <w:rPr>
          <w:rFonts w:cs="mylotus"/>
          <w:sz w:val="32"/>
          <w:szCs w:val="27"/>
          <w:rtl/>
          <w:lang w:bidi="fa-IR"/>
        </w:rPr>
        <w:t>وف</w:t>
      </w:r>
      <w:r w:rsidR="005F1301" w:rsidRPr="001D7F88">
        <w:rPr>
          <w:rFonts w:cs="mylotus"/>
          <w:sz w:val="32"/>
          <w:szCs w:val="27"/>
          <w:rtl/>
          <w:lang w:bidi="fa-IR"/>
        </w:rPr>
        <w:t>ِ</w:t>
      </w:r>
      <w:r w:rsidR="0011273C" w:rsidRPr="001D7F88">
        <w:rPr>
          <w:rFonts w:cs="mylotus"/>
          <w:sz w:val="32"/>
          <w:szCs w:val="27"/>
          <w:rtl/>
          <w:lang w:bidi="fa-IR"/>
        </w:rPr>
        <w:t>ي</w:t>
      </w:r>
      <w:r w:rsidRPr="001D7F88">
        <w:rPr>
          <w:rFonts w:cs="mylotus"/>
          <w:sz w:val="32"/>
          <w:szCs w:val="27"/>
          <w:rtl/>
          <w:lang w:bidi="fa-IR"/>
        </w:rPr>
        <w:t>ق</w:t>
      </w:r>
      <w:r>
        <w:rPr>
          <w:rtl/>
          <w:lang w:bidi="fa-IR"/>
        </w:rPr>
        <w:t>.</w:t>
      </w:r>
    </w:p>
    <w:bookmarkStart w:id="115" w:name="_Ref346921505"/>
    <w:p w:rsidR="00241104" w:rsidRPr="00DF675D" w:rsidRDefault="00C80DE7" w:rsidP="006C0845">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67</w:t>
      </w:r>
      <w:r w:rsidRPr="00B849D2">
        <w:rPr>
          <w:color w:val="FFFFFF"/>
          <w:sz w:val="2"/>
          <w:szCs w:val="2"/>
          <w:rtl/>
          <w:lang w:bidi="fa-IR"/>
        </w:rPr>
        <w:fldChar w:fldCharType="end"/>
      </w:r>
      <w:r w:rsidR="002E43E1">
        <w:rPr>
          <w:rtl/>
          <w:lang w:bidi="fa-IR"/>
        </w:rPr>
        <w:t xml:space="preserve">در این دعا، شفای سینه و </w:t>
      </w:r>
      <w:r w:rsidR="00BD079D">
        <w:rPr>
          <w:rtl/>
          <w:lang w:bidi="fa-IR"/>
        </w:rPr>
        <w:t>غیظ قلبی</w:t>
      </w:r>
      <w:r w:rsidR="002E43E1">
        <w:rPr>
          <w:rtl/>
          <w:lang w:bidi="fa-IR"/>
        </w:rPr>
        <w:t xml:space="preserve"> خود را از خدا خواسته که رفع کند؟! حال باید پرسید که از چه کسانی کینه و غی</w:t>
      </w:r>
      <w:r w:rsidR="00BD079D">
        <w:rPr>
          <w:rtl/>
          <w:lang w:bidi="fa-IR"/>
        </w:rPr>
        <w:t>ظ</w:t>
      </w:r>
      <w:r w:rsidR="002E43E1">
        <w:rPr>
          <w:rtl/>
          <w:lang w:bidi="fa-IR"/>
        </w:rPr>
        <w:t xml:space="preserve"> به دل داشته است؟ باید از خدا خواست کینه توزانی که چنین دعاهایی را انشاء کرده یا رواج می‌دهند، هدایت کند. در این دعا امامان را به دوازده نفر منحصر</w:t>
      </w:r>
      <w:r w:rsidR="00E61D75">
        <w:rPr>
          <w:rtl/>
          <w:lang w:bidi="fa-IR"/>
        </w:rPr>
        <w:t xml:space="preserve"> دانسته</w:t>
      </w:r>
      <w:r w:rsidR="001969BB">
        <w:rPr>
          <w:rtl/>
          <w:lang w:bidi="fa-IR"/>
        </w:rPr>
        <w:t xml:space="preserve"> در حالی‌که </w:t>
      </w:r>
      <w:r w:rsidR="00E61D75">
        <w:rPr>
          <w:rtl/>
          <w:lang w:bidi="fa-IR"/>
        </w:rPr>
        <w:t>اسلام دین انحصاری نیست که امام و زمامدارش منحصر</w:t>
      </w:r>
      <w:r w:rsidR="002E43E1">
        <w:rPr>
          <w:rtl/>
          <w:lang w:bidi="fa-IR"/>
        </w:rPr>
        <w:t xml:space="preserve"> به شش یا</w:t>
      </w:r>
      <w:r w:rsidR="005F1301">
        <w:rPr>
          <w:rtl/>
          <w:lang w:bidi="fa-IR"/>
        </w:rPr>
        <w:t xml:space="preserve"> هفت یا دوازده نفر باشد بلکه هر</w:t>
      </w:r>
      <w:r w:rsidR="00BD5FE1">
        <w:rPr>
          <w:rtl/>
          <w:lang w:bidi="fa-IR"/>
        </w:rPr>
        <w:t xml:space="preserve"> </w:t>
      </w:r>
      <w:r w:rsidR="002E43E1">
        <w:rPr>
          <w:rtl/>
          <w:lang w:bidi="fa-IR"/>
        </w:rPr>
        <w:t>مسلمانی که شرائط زمامداری و علم و عمل به کتاب و سنّت در او باشد می‌تواند امامت أمّ</w:t>
      </w:r>
      <w:r w:rsidR="005F1301">
        <w:rPr>
          <w:rtl/>
          <w:lang w:bidi="fa-IR"/>
        </w:rPr>
        <w:t>َ</w:t>
      </w:r>
      <w:r w:rsidR="002E43E1">
        <w:rPr>
          <w:rtl/>
          <w:lang w:bidi="fa-IR"/>
        </w:rPr>
        <w:t>ت را بر عهده گیرد. چنان</w:t>
      </w:r>
      <w:r w:rsidR="00BD5FE1">
        <w:rPr>
          <w:rtl/>
          <w:lang w:bidi="fa-IR"/>
        </w:rPr>
        <w:t>‌</w:t>
      </w:r>
      <w:r w:rsidR="002E43E1">
        <w:rPr>
          <w:rtl/>
          <w:lang w:bidi="fa-IR"/>
        </w:rPr>
        <w:t>که قرآن کریم بندگان خدای رحمان را که دارای اوصاف ایمانی باشند قابل امامت دانسته و</w:t>
      </w:r>
      <w:r w:rsidR="00476C59">
        <w:rPr>
          <w:rtl/>
          <w:lang w:bidi="fa-IR"/>
        </w:rPr>
        <w:t xml:space="preserve"> فرموده</w:t>
      </w:r>
      <w:r w:rsidR="009F7CAF">
        <w:rPr>
          <w:rtl/>
          <w:lang w:bidi="fa-IR"/>
        </w:rPr>
        <w:t xml:space="preserve"> آن‌ها </w:t>
      </w:r>
      <w:r w:rsidR="00476C59">
        <w:rPr>
          <w:rtl/>
          <w:lang w:bidi="fa-IR"/>
        </w:rPr>
        <w:t>می‌توانند بگویند</w:t>
      </w:r>
      <w:r w:rsidR="005A7852">
        <w:rPr>
          <w:rtl/>
          <w:lang w:bidi="fa-IR"/>
        </w:rPr>
        <w:t>:</w:t>
      </w:r>
      <w:r w:rsidR="00EA6F2A">
        <w:rPr>
          <w:rtl/>
          <w:lang w:bidi="fa-IR"/>
        </w:rPr>
        <w:t xml:space="preserve"> </w:t>
      </w:r>
      <w:r w:rsidR="00A31435">
        <w:rPr>
          <w:rFonts w:ascii="KFGQPC Uthman Taha Naskh" w:cs="KFGQPC Uthman Taha Naskh"/>
          <w:rtl/>
          <w:lang w:bidi="fa-IR"/>
        </w:rPr>
        <w:t>﴿</w:t>
      </w:r>
      <w:r w:rsidR="004034C2" w:rsidRPr="004034C2">
        <w:rPr>
          <w:rStyle w:val="Char5"/>
          <w:rtl/>
          <w:lang w:bidi="fa-IR"/>
        </w:rPr>
        <w:t>وَٱجۡعَلۡنَا لِلۡمُتَّقِينَ إِمَامًا ٧٤</w:t>
      </w:r>
      <w:r w:rsidR="00A31435" w:rsidRPr="00A31435">
        <w:rPr>
          <w:rFonts w:ascii="KFGQPC Uthmanic Script HAFS" w:cs="KFGQPC Uthman Taha Naskh"/>
          <w:rtl/>
          <w:lang w:bidi="fa-IR"/>
        </w:rPr>
        <w:t>﴾</w:t>
      </w:r>
      <w:r w:rsidR="004034C2">
        <w:rPr>
          <w:rFonts w:ascii="KFGQPC Uthman Taha Naskh" w:cs="KFGQPC Uthman Taha Naskh"/>
          <w:rtl/>
          <w:lang w:bidi="fa-IR"/>
        </w:rPr>
        <w:t xml:space="preserve"> </w:t>
      </w:r>
      <w:r w:rsidR="004034C2" w:rsidRPr="001D4896">
        <w:rPr>
          <w:rStyle w:val="Char4"/>
          <w:rtl/>
        </w:rPr>
        <w:t>[الفرقان: ٧٤]</w:t>
      </w:r>
      <w:r w:rsidR="000E5E8B">
        <w:rPr>
          <w:rFonts w:ascii="KFGQPC Uthman Taha Naskh" w:cs="KFGQPC Uthman Taha Naskh"/>
          <w:rtl/>
          <w:lang w:bidi="fa-IR"/>
        </w:rPr>
        <w:t xml:space="preserve"> </w:t>
      </w:r>
      <w:r w:rsidR="00476C59">
        <w:rPr>
          <w:rtl/>
          <w:lang w:bidi="fa-IR"/>
        </w:rPr>
        <w:t>«(پروردگارا) ما را پ</w:t>
      </w:r>
      <w:r w:rsidR="00BD5FE1">
        <w:rPr>
          <w:rtl/>
          <w:lang w:bidi="fa-IR"/>
        </w:rPr>
        <w:t>ی</w:t>
      </w:r>
      <w:r w:rsidR="00476C59">
        <w:rPr>
          <w:rtl/>
          <w:lang w:bidi="fa-IR"/>
        </w:rPr>
        <w:t>شوای</w:t>
      </w:r>
      <w:r w:rsidR="009F7CAF">
        <w:rPr>
          <w:rtl/>
          <w:lang w:bidi="fa-IR"/>
        </w:rPr>
        <w:t xml:space="preserve"> اهل </w:t>
      </w:r>
      <w:r w:rsidR="00476C59">
        <w:rPr>
          <w:rtl/>
          <w:lang w:bidi="fa-IR"/>
        </w:rPr>
        <w:t>تقوی مقرّر بفرما»</w:t>
      </w:r>
      <w:r w:rsidR="00160AFF">
        <w:rPr>
          <w:rFonts w:hint="cs"/>
          <w:rtl/>
          <w:lang w:bidi="fa-IR"/>
        </w:rPr>
        <w:t>.</w:t>
      </w:r>
      <w:r w:rsidR="00476C59">
        <w:rPr>
          <w:rtl/>
          <w:lang w:bidi="fa-IR"/>
        </w:rPr>
        <w:t xml:space="preserve"> و راجع به </w:t>
      </w:r>
      <w:r w:rsidR="00BD5FE1">
        <w:rPr>
          <w:rtl/>
          <w:lang w:bidi="fa-IR"/>
        </w:rPr>
        <w:t>ا</w:t>
      </w:r>
      <w:r w:rsidR="00476C59">
        <w:rPr>
          <w:rtl/>
          <w:lang w:bidi="fa-IR"/>
        </w:rPr>
        <w:t>ئم</w:t>
      </w:r>
      <w:r w:rsidR="005F1301">
        <w:rPr>
          <w:rtl/>
          <w:lang w:bidi="fa-IR"/>
        </w:rPr>
        <w:t>ّ</w:t>
      </w:r>
      <w:r w:rsidR="00511465">
        <w:rPr>
          <w:rtl/>
          <w:lang w:bidi="fa-IR"/>
        </w:rPr>
        <w:t>ه‌ی</w:t>
      </w:r>
      <w:r w:rsidR="00476C59">
        <w:rPr>
          <w:rtl/>
          <w:lang w:bidi="fa-IR"/>
        </w:rPr>
        <w:t xml:space="preserve"> کفر فرموده: </w:t>
      </w:r>
      <w:r w:rsidR="00A31435">
        <w:rPr>
          <w:rFonts w:ascii="KFGQPC Uthman Taha Naskh" w:cs="KFGQPC Uthman Taha Naskh"/>
          <w:rtl/>
          <w:lang w:bidi="fa-IR"/>
        </w:rPr>
        <w:t>﴿</w:t>
      </w:r>
      <w:r w:rsidR="004034C2" w:rsidRPr="004034C2">
        <w:rPr>
          <w:rStyle w:val="Char5"/>
          <w:rtl/>
          <w:lang w:bidi="fa-IR"/>
        </w:rPr>
        <w:t>فَقَٰتِلُوٓاْ أَئِمَّةَ ٱلۡكُفۡرِ</w:t>
      </w:r>
      <w:r w:rsidR="00A31435" w:rsidRPr="00A31435">
        <w:rPr>
          <w:rFonts w:ascii="KFGQPC Uthmanic Script HAFS" w:cs="KFGQPC Uthman Taha Naskh"/>
          <w:rtl/>
          <w:lang w:bidi="fa-IR"/>
        </w:rPr>
        <w:t>﴾</w:t>
      </w:r>
      <w:r w:rsidR="004034C2">
        <w:rPr>
          <w:rFonts w:ascii="KFGQPC Uthman Taha Naskh" w:cs="KFGQPC Uthman Taha Naskh"/>
          <w:rtl/>
          <w:lang w:bidi="fa-IR"/>
        </w:rPr>
        <w:t xml:space="preserve"> </w:t>
      </w:r>
      <w:r w:rsidR="004034C2" w:rsidRPr="001D4896">
        <w:rPr>
          <w:rStyle w:val="Char4"/>
          <w:rtl/>
        </w:rPr>
        <w:t>[التوبة: ١٢]</w:t>
      </w:r>
      <w:r w:rsidR="000E5E8B">
        <w:rPr>
          <w:rFonts w:ascii="KFGQPC Uthman Taha Naskh" w:cs="KFGQPC Uthman Taha Naskh"/>
          <w:rtl/>
          <w:lang w:bidi="fa-IR"/>
        </w:rPr>
        <w:t xml:space="preserve"> </w:t>
      </w:r>
      <w:r w:rsidR="00476C59">
        <w:rPr>
          <w:rtl/>
          <w:lang w:bidi="fa-IR"/>
        </w:rPr>
        <w:t>«با أئم</w:t>
      </w:r>
      <w:r w:rsidR="00511465">
        <w:rPr>
          <w:rtl/>
          <w:lang w:bidi="fa-IR"/>
        </w:rPr>
        <w:t>ه‌ی</w:t>
      </w:r>
      <w:r w:rsidR="00476C59">
        <w:rPr>
          <w:rtl/>
          <w:lang w:bidi="fa-IR"/>
        </w:rPr>
        <w:t xml:space="preserve"> کفر قتال و پیکار کنید»</w:t>
      </w:r>
      <w:r w:rsidR="00160AFF">
        <w:rPr>
          <w:rFonts w:hint="cs"/>
          <w:rtl/>
          <w:lang w:bidi="fa-IR"/>
        </w:rPr>
        <w:t>.</w:t>
      </w:r>
      <w:r w:rsidR="00476C59">
        <w:rPr>
          <w:rtl/>
          <w:lang w:bidi="fa-IR"/>
        </w:rPr>
        <w:t xml:space="preserve"> آیا أئم</w:t>
      </w:r>
      <w:r w:rsidR="005F1301">
        <w:rPr>
          <w:rtl/>
          <w:lang w:bidi="fa-IR"/>
        </w:rPr>
        <w:t>ّ</w:t>
      </w:r>
      <w:r w:rsidR="00511465">
        <w:rPr>
          <w:rtl/>
          <w:lang w:bidi="fa-IR"/>
        </w:rPr>
        <w:t>ه‌ی</w:t>
      </w:r>
      <w:r w:rsidR="00476C59">
        <w:rPr>
          <w:rtl/>
          <w:lang w:bidi="fa-IR"/>
        </w:rPr>
        <w:t xml:space="preserve"> کفر دوازده نفراند که أئمّ</w:t>
      </w:r>
      <w:r w:rsidR="00511465">
        <w:rPr>
          <w:rtl/>
          <w:lang w:bidi="fa-IR"/>
        </w:rPr>
        <w:t>ه‌ی</w:t>
      </w:r>
      <w:r w:rsidR="00476C59">
        <w:rPr>
          <w:rtl/>
          <w:lang w:bidi="fa-IR"/>
        </w:rPr>
        <w:t xml:space="preserve"> ایمان دوازده نفر باشند؟ و فرموده</w:t>
      </w:r>
      <w:r w:rsidR="00A31435">
        <w:rPr>
          <w:rFonts w:ascii="KFGQPC Uthman Taha Naskh" w:cs="KFGQPC Uthman Taha Naskh"/>
          <w:rtl/>
          <w:lang w:bidi="fa-IR"/>
        </w:rPr>
        <w:t>﴿</w:t>
      </w:r>
      <w:r w:rsidR="004034C2" w:rsidRPr="004034C2">
        <w:rPr>
          <w:rStyle w:val="Char5"/>
          <w:rtl/>
          <w:lang w:bidi="fa-IR"/>
        </w:rPr>
        <w:t>يَوۡمَ نَدۡعُواْ كُلَّ أُنَاسِۢ بِإِمَٰمِهِمۡ</w:t>
      </w:r>
      <w:r w:rsidR="00A31435" w:rsidRPr="00A31435">
        <w:rPr>
          <w:rStyle w:val="Char5"/>
          <w:rFonts w:cs="KFGQPC Uthman Taha Naskh"/>
          <w:rtl/>
          <w:lang w:bidi="fa-IR"/>
        </w:rPr>
        <w:t>﴾</w:t>
      </w:r>
      <w:r w:rsidR="004034C2">
        <w:rPr>
          <w:rFonts w:ascii="KFGQPC Uthman Taha Naskh" w:cs="KFGQPC Uthman Taha Naskh"/>
          <w:rtl/>
          <w:lang w:bidi="fa-IR"/>
        </w:rPr>
        <w:t xml:space="preserve"> </w:t>
      </w:r>
      <w:r w:rsidR="004034C2" w:rsidRPr="001D4896">
        <w:rPr>
          <w:rStyle w:val="Char4"/>
          <w:rtl/>
        </w:rPr>
        <w:t>[</w:t>
      </w:r>
      <w:r w:rsidR="008E62EC">
        <w:rPr>
          <w:rStyle w:val="Char4"/>
          <w:rtl/>
        </w:rPr>
        <w:t>الإسراء:</w:t>
      </w:r>
      <w:r w:rsidR="004034C2" w:rsidRPr="001D4896">
        <w:rPr>
          <w:rStyle w:val="Char4"/>
          <w:rtl/>
        </w:rPr>
        <w:t xml:space="preserve"> ٧١]</w:t>
      </w:r>
      <w:r w:rsidR="000E5E8B">
        <w:rPr>
          <w:rFonts w:ascii="KFGQPC Uthman Taha Naskh" w:cs="KFGQPC Uthman Taha Naskh"/>
          <w:rtl/>
          <w:lang w:bidi="fa-IR"/>
        </w:rPr>
        <w:t xml:space="preserve"> </w:t>
      </w:r>
      <w:r w:rsidR="00476C59">
        <w:rPr>
          <w:rtl/>
          <w:lang w:bidi="fa-IR"/>
        </w:rPr>
        <w:t xml:space="preserve">«روزی که هر [گروه از] </w:t>
      </w:r>
      <w:r w:rsidR="005F1301">
        <w:rPr>
          <w:rtl/>
          <w:lang w:bidi="fa-IR"/>
        </w:rPr>
        <w:t>مردم را با امام و پیشوایشان فرا</w:t>
      </w:r>
      <w:r w:rsidR="00BD5FE1">
        <w:rPr>
          <w:rtl/>
          <w:lang w:bidi="fa-IR"/>
        </w:rPr>
        <w:t xml:space="preserve"> </w:t>
      </w:r>
      <w:r w:rsidR="00476C59">
        <w:rPr>
          <w:rtl/>
          <w:lang w:bidi="fa-IR"/>
        </w:rPr>
        <w:t>می‌خوانیم»</w:t>
      </w:r>
      <w:r w:rsidR="00160AFF">
        <w:rPr>
          <w:rFonts w:hint="cs"/>
          <w:rtl/>
          <w:lang w:bidi="fa-IR"/>
        </w:rPr>
        <w:t>.</w:t>
      </w:r>
      <w:r w:rsidR="00476C59">
        <w:rPr>
          <w:rtl/>
          <w:lang w:bidi="fa-IR"/>
        </w:rPr>
        <w:t xml:space="preserve"> آیا مردم دنیا فقط دوازده فرقه هستند که دوازده امام داشته باشند بلکه هزاران فرقه هر یک با امامشان محشور خواهند شد. خداوند تمام پیامبران را امام قرار داده و فرموده: </w:t>
      </w:r>
      <w:r w:rsidR="00A31435">
        <w:rPr>
          <w:rFonts w:ascii="KFGQPC Uthman Taha Naskh" w:cs="KFGQPC Uthman Taha Naskh"/>
          <w:rtl/>
          <w:lang w:bidi="fa-IR"/>
        </w:rPr>
        <w:t>﴿</w:t>
      </w:r>
      <w:r w:rsidR="004034C2" w:rsidRPr="004034C2">
        <w:rPr>
          <w:rStyle w:val="Char5"/>
          <w:rtl/>
          <w:lang w:bidi="fa-IR"/>
        </w:rPr>
        <w:t>وَجَعَلۡنَٰهُمۡ أَئِمَّةٗ يَهۡدُونَ بِأَمۡرِنَا</w:t>
      </w:r>
      <w:r w:rsidR="00A31435" w:rsidRPr="00A31435">
        <w:rPr>
          <w:rFonts w:ascii="KFGQPC Uthmanic Script HAFS" w:cs="KFGQPC Uthman Taha Naskh"/>
          <w:rtl/>
          <w:lang w:bidi="fa-IR"/>
        </w:rPr>
        <w:t>﴾</w:t>
      </w:r>
      <w:r w:rsidR="004034C2">
        <w:rPr>
          <w:rFonts w:ascii="KFGQPC Uthman Taha Naskh" w:cs="KFGQPC Uthman Taha Naskh"/>
          <w:rtl/>
          <w:lang w:bidi="fa-IR"/>
        </w:rPr>
        <w:t xml:space="preserve"> </w:t>
      </w:r>
      <w:r w:rsidR="004034C2" w:rsidRPr="001D4896">
        <w:rPr>
          <w:rStyle w:val="Char4"/>
          <w:rtl/>
        </w:rPr>
        <w:t>[</w:t>
      </w:r>
      <w:r w:rsidR="00C32DDB">
        <w:rPr>
          <w:rStyle w:val="Char4"/>
          <w:rtl/>
        </w:rPr>
        <w:t>الأنبياء:</w:t>
      </w:r>
      <w:r w:rsidR="004034C2" w:rsidRPr="001D4896">
        <w:rPr>
          <w:rStyle w:val="Char4"/>
          <w:rtl/>
        </w:rPr>
        <w:t xml:space="preserve"> ٧٣]</w:t>
      </w:r>
      <w:r w:rsidR="000E5E8B">
        <w:rPr>
          <w:rFonts w:ascii="KFGQPC Uthman Taha Naskh" w:cs="KFGQPC Uthman Taha Naskh"/>
          <w:rtl/>
          <w:lang w:bidi="fa-IR"/>
        </w:rPr>
        <w:t xml:space="preserve"> </w:t>
      </w:r>
      <w:r w:rsidR="00476C59">
        <w:rPr>
          <w:rtl/>
          <w:lang w:bidi="fa-IR"/>
        </w:rPr>
        <w:t>«و ایشان ر</w:t>
      </w:r>
      <w:r w:rsidR="004A6B67">
        <w:rPr>
          <w:rtl/>
          <w:lang w:bidi="fa-IR"/>
        </w:rPr>
        <w:t>ا امامان و پیشوایانی قرار دادیم که</w:t>
      </w:r>
      <w:r w:rsidR="00476C59">
        <w:rPr>
          <w:rtl/>
          <w:lang w:bidi="fa-IR"/>
        </w:rPr>
        <w:t xml:space="preserve"> به فرمان ما هدایت می‌کردند»</w:t>
      </w:r>
      <w:r w:rsidR="00160AFF">
        <w:rPr>
          <w:rFonts w:hint="cs"/>
          <w:rtl/>
          <w:lang w:bidi="fa-IR"/>
        </w:rPr>
        <w:t>.</w:t>
      </w:r>
      <w:r w:rsidR="00476C59">
        <w:rPr>
          <w:rtl/>
          <w:lang w:bidi="fa-IR"/>
        </w:rPr>
        <w:t xml:space="preserve"> و در سوره‌</w:t>
      </w:r>
      <w:r w:rsidR="004A6B67">
        <w:rPr>
          <w:rtl/>
          <w:lang w:bidi="fa-IR"/>
        </w:rPr>
        <w:t>ای مکّی مستضعفین مؤمن را که معاص</w:t>
      </w:r>
      <w:r w:rsidR="00476C59">
        <w:rPr>
          <w:rtl/>
          <w:lang w:bidi="fa-IR"/>
        </w:rPr>
        <w:t>ر فرعون بودند امام قرار داده برای سایر مستضعفین و فرموده:</w:t>
      </w:r>
      <w:r w:rsidR="00AE71D9">
        <w:rPr>
          <w:rtl/>
          <w:lang w:bidi="fa-IR"/>
        </w:rPr>
        <w:t xml:space="preserve"> </w:t>
      </w:r>
      <w:r w:rsidR="00A31435">
        <w:rPr>
          <w:rFonts w:ascii="KFGQPC Uthman Taha Naskh" w:cs="KFGQPC Uthman Taha Naskh"/>
          <w:rtl/>
          <w:lang w:bidi="fa-IR"/>
        </w:rPr>
        <w:t>﴿</w:t>
      </w:r>
      <w:r w:rsidR="004034C2" w:rsidRPr="004034C2">
        <w:rPr>
          <w:rStyle w:val="Char5"/>
          <w:rtl/>
          <w:lang w:bidi="fa-IR"/>
        </w:rPr>
        <w:t>وَنَجۡعَلَهُمۡ أَئِمَّةٗ وَنَجۡعَلَهُمُ ٱلۡوَٰرِثِينَ ٥</w:t>
      </w:r>
      <w:r w:rsidR="00A31435" w:rsidRPr="00A31435">
        <w:rPr>
          <w:rFonts w:ascii="KFGQPC Uthmanic Script HAFS" w:cs="KFGQPC Uthman Taha Naskh"/>
          <w:rtl/>
          <w:lang w:bidi="fa-IR"/>
        </w:rPr>
        <w:t>﴾</w:t>
      </w:r>
      <w:r w:rsidR="004034C2">
        <w:rPr>
          <w:rFonts w:ascii="KFGQPC Uthman Taha Naskh" w:cs="KFGQPC Uthman Taha Naskh"/>
          <w:rtl/>
          <w:lang w:bidi="fa-IR"/>
        </w:rPr>
        <w:t xml:space="preserve"> </w:t>
      </w:r>
      <w:r w:rsidR="004034C2" w:rsidRPr="001D4896">
        <w:rPr>
          <w:rStyle w:val="Char4"/>
          <w:rtl/>
        </w:rPr>
        <w:t>[القصص: ٥]</w:t>
      </w:r>
      <w:r w:rsidR="00386033">
        <w:rPr>
          <w:rFonts w:ascii="KFGQPC Uthman Taha Naskh" w:cs="KFGQPC Uthman Taha Naskh"/>
          <w:rtl/>
          <w:lang w:bidi="fa-IR"/>
        </w:rPr>
        <w:t xml:space="preserve"> </w:t>
      </w:r>
      <w:r w:rsidR="00AE71D9">
        <w:rPr>
          <w:rtl/>
          <w:lang w:bidi="fa-IR"/>
        </w:rPr>
        <w:t>«و ایشان را امامان قرار دهیم و ایشان را وارثان قرار دهیم». امام صادق</w:t>
      </w:r>
      <w:r w:rsidR="00210633" w:rsidRPr="00210633">
        <w:rPr>
          <w:rFonts w:ascii="AGA Arabesque" w:hAnsi="AGA Arabesque"/>
          <w:sz w:val="24"/>
          <w:szCs w:val="24"/>
          <w:lang w:bidi="fa-IR"/>
        </w:rPr>
        <w:t></w:t>
      </w:r>
      <w:r w:rsidR="001B6FA1">
        <w:rPr>
          <w:sz w:val="24"/>
          <w:szCs w:val="24"/>
          <w:rtl/>
          <w:lang w:bidi="fa-IR"/>
        </w:rPr>
        <w:t xml:space="preserve"> </w:t>
      </w:r>
      <w:r w:rsidR="00AE71D9">
        <w:rPr>
          <w:rtl/>
          <w:lang w:bidi="fa-IR"/>
        </w:rPr>
        <w:t>نیز در باب</w:t>
      </w:r>
      <w:r w:rsidR="009755B1">
        <w:rPr>
          <w:rtl/>
          <w:lang w:bidi="fa-IR"/>
        </w:rPr>
        <w:t xml:space="preserve"> اوّل </w:t>
      </w:r>
      <w:r w:rsidR="00AE71D9">
        <w:rPr>
          <w:rtl/>
          <w:lang w:bidi="fa-IR"/>
        </w:rPr>
        <w:t>«کافی» (العقل و الجهل حدیث 22) فرموده: دو چیز حج</w:t>
      </w:r>
      <w:r w:rsidR="005F1301">
        <w:rPr>
          <w:rtl/>
          <w:lang w:bidi="fa-IR"/>
        </w:rPr>
        <w:t>ّ</w:t>
      </w:r>
      <w:r w:rsidR="00AE71D9">
        <w:rPr>
          <w:rtl/>
          <w:lang w:bidi="fa-IR"/>
        </w:rPr>
        <w:t>ت است،</w:t>
      </w:r>
      <w:r w:rsidR="009755B1">
        <w:rPr>
          <w:rtl/>
          <w:lang w:bidi="fa-IR"/>
        </w:rPr>
        <w:t xml:space="preserve"> اوّل </w:t>
      </w:r>
      <w:r w:rsidR="00AE71D9">
        <w:rPr>
          <w:rtl/>
          <w:lang w:bidi="fa-IR"/>
        </w:rPr>
        <w:t>حجت ظاهری که</w:t>
      </w:r>
      <w:r w:rsidR="001842D5">
        <w:rPr>
          <w:rtl/>
          <w:lang w:bidi="fa-IR"/>
        </w:rPr>
        <w:t xml:space="preserve"> انبیاء </w:t>
      </w:r>
      <w:r w:rsidR="00AE71D9">
        <w:rPr>
          <w:rtl/>
          <w:lang w:bidi="fa-IR"/>
        </w:rPr>
        <w:t>باشند و دوّم حجّت باطنی که عقل باشد.</w:t>
      </w:r>
      <w:r w:rsidR="001969BB">
        <w:rPr>
          <w:rtl/>
          <w:lang w:bidi="fa-IR"/>
        </w:rPr>
        <w:t xml:space="preserve"> امّا </w:t>
      </w:r>
      <w:r w:rsidR="00AE71D9">
        <w:rPr>
          <w:rtl/>
          <w:lang w:bidi="fa-IR"/>
        </w:rPr>
        <w:t>در دعای افتتاح حج</w:t>
      </w:r>
      <w:r w:rsidR="005F1301">
        <w:rPr>
          <w:rtl/>
          <w:lang w:bidi="fa-IR"/>
        </w:rPr>
        <w:t>ّ</w:t>
      </w:r>
      <w:r w:rsidR="00AE71D9">
        <w:rPr>
          <w:rtl/>
          <w:lang w:bidi="fa-IR"/>
        </w:rPr>
        <w:t>ت تراشی کرده و انحصاراً 12 نفر را حجّت قرار داده است! پس هر دعایی که چنین باشد یعنی حجّت تراشی کند از درج</w:t>
      </w:r>
      <w:r w:rsidR="00511465">
        <w:rPr>
          <w:rtl/>
          <w:lang w:bidi="fa-IR"/>
        </w:rPr>
        <w:t>ه‌ی</w:t>
      </w:r>
      <w:r w:rsidR="00AE71D9">
        <w:rPr>
          <w:rtl/>
          <w:lang w:bidi="fa-IR"/>
        </w:rPr>
        <w:t xml:space="preserve"> اعتبار ساقط و ساخت</w:t>
      </w:r>
      <w:r w:rsidR="00511465">
        <w:rPr>
          <w:rtl/>
          <w:lang w:bidi="fa-IR"/>
        </w:rPr>
        <w:t>ه‌ی</w:t>
      </w:r>
      <w:r w:rsidR="00AE71D9">
        <w:rPr>
          <w:rtl/>
          <w:lang w:bidi="fa-IR"/>
        </w:rPr>
        <w:t xml:space="preserve"> مذهب تراشان است. چنانکه بارها گفته‌ایم [از جمل</w:t>
      </w:r>
      <w:r w:rsidR="00511465">
        <w:rPr>
          <w:rtl/>
          <w:lang w:bidi="fa-IR"/>
        </w:rPr>
        <w:t>ه‌ی</w:t>
      </w:r>
      <w:r w:rsidR="00AE71D9">
        <w:rPr>
          <w:rtl/>
          <w:lang w:bidi="fa-IR"/>
        </w:rPr>
        <w:t xml:space="preserve"> در مقدّم</w:t>
      </w:r>
      <w:r w:rsidR="00511465">
        <w:rPr>
          <w:rtl/>
          <w:lang w:bidi="fa-IR"/>
        </w:rPr>
        <w:t>ه‌ی</w:t>
      </w:r>
      <w:r w:rsidR="00AE71D9">
        <w:rPr>
          <w:rtl/>
          <w:lang w:bidi="fa-IR"/>
        </w:rPr>
        <w:t xml:space="preserve"> «شاهراه اتحاد»، ص (م</w:t>
      </w:r>
      <w:r w:rsidR="001B6FA1">
        <w:rPr>
          <w:rtl/>
          <w:lang w:bidi="fa-IR"/>
        </w:rPr>
        <w:t>،</w:t>
      </w:r>
      <w:r w:rsidR="005F1301">
        <w:rPr>
          <w:rtl/>
          <w:lang w:bidi="fa-IR"/>
        </w:rPr>
        <w:t xml:space="preserve"> </w:t>
      </w:r>
      <w:r w:rsidR="00AE71D9">
        <w:rPr>
          <w:rtl/>
          <w:lang w:bidi="fa-IR"/>
        </w:rPr>
        <w:t xml:space="preserve">ن)] خداوند خود </w:t>
      </w:r>
      <w:r w:rsidR="00BD5FE1">
        <w:rPr>
          <w:rtl/>
          <w:lang w:bidi="fa-IR"/>
        </w:rPr>
        <w:t>ا</w:t>
      </w:r>
      <w:r w:rsidR="00AE71D9">
        <w:rPr>
          <w:rtl/>
          <w:lang w:bidi="fa-IR"/>
        </w:rPr>
        <w:t xml:space="preserve">صول ایمان و </w:t>
      </w:r>
      <w:r w:rsidR="00BD5FE1">
        <w:rPr>
          <w:rtl/>
          <w:lang w:bidi="fa-IR"/>
        </w:rPr>
        <w:t>ا</w:t>
      </w:r>
      <w:r w:rsidR="00AE71D9">
        <w:rPr>
          <w:rtl/>
          <w:lang w:bidi="fa-IR"/>
        </w:rPr>
        <w:t>صول دین را کاملاً بیان فرموده</w:t>
      </w:r>
      <w:r w:rsidR="00BD5FE1">
        <w:rPr>
          <w:rtl/>
          <w:lang w:bidi="fa-IR"/>
        </w:rPr>
        <w:t xml:space="preserve"> است</w:t>
      </w:r>
      <w:r w:rsidR="006C0845">
        <w:rPr>
          <w:rFonts w:hint="cs"/>
          <w:rtl/>
          <w:lang w:bidi="fa-IR"/>
        </w:rPr>
        <w:t>.</w:t>
      </w:r>
      <w:r w:rsidR="00AE71D9">
        <w:rPr>
          <w:rtl/>
          <w:lang w:bidi="fa-IR"/>
        </w:rPr>
        <w:t xml:space="preserve"> </w:t>
      </w:r>
      <w:r w:rsidR="00AE71D9" w:rsidRPr="006C0845">
        <w:rPr>
          <w:rStyle w:val="Char4"/>
          <w:rtl/>
        </w:rPr>
        <w:t>(البقر</w:t>
      </w:r>
      <w:r w:rsidR="006C0845">
        <w:rPr>
          <w:rStyle w:val="Char4"/>
          <w:rFonts w:hint="cs"/>
          <w:rtl/>
        </w:rPr>
        <w:t>ة</w:t>
      </w:r>
      <w:r w:rsidR="00AE71D9" w:rsidRPr="006C0845">
        <w:rPr>
          <w:rStyle w:val="Char4"/>
          <w:rtl/>
        </w:rPr>
        <w:t>:177 و النّساء:136)</w:t>
      </w:r>
      <w:r w:rsidR="00AE71D9">
        <w:rPr>
          <w:rtl/>
          <w:lang w:bidi="fa-IR"/>
        </w:rPr>
        <w:t xml:space="preserve">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AE71D9">
        <w:rPr>
          <w:rtl/>
          <w:lang w:bidi="fa-IR"/>
        </w:rPr>
        <w:t xml:space="preserve">نیز موافق قرآن به کسی که از حضرتش پرسیده بود: ایمان چیست؟ فرموده: </w:t>
      </w:r>
      <w:r w:rsidR="00AE71D9" w:rsidRPr="00DF675D">
        <w:rPr>
          <w:rFonts w:cs="KFGQPC Uthman Taha Naskh"/>
          <w:sz w:val="32"/>
          <w:szCs w:val="27"/>
          <w:rtl/>
        </w:rPr>
        <w:t>«أن ت</w:t>
      </w:r>
      <w:r w:rsidR="005F1301" w:rsidRPr="00DF675D">
        <w:rPr>
          <w:rFonts w:cs="KFGQPC Uthman Taha Naskh"/>
          <w:sz w:val="32"/>
          <w:szCs w:val="27"/>
          <w:rtl/>
        </w:rPr>
        <w:t>ُؤ</w:t>
      </w:r>
      <w:r w:rsidR="00AE71D9" w:rsidRPr="00DF675D">
        <w:rPr>
          <w:rFonts w:cs="KFGQPC Uthman Taha Naskh"/>
          <w:sz w:val="32"/>
          <w:szCs w:val="27"/>
          <w:rtl/>
        </w:rPr>
        <w:t>م</w:t>
      </w:r>
      <w:r w:rsidR="005F1301" w:rsidRPr="00DF675D">
        <w:rPr>
          <w:rFonts w:cs="KFGQPC Uthman Taha Naskh"/>
          <w:sz w:val="32"/>
          <w:szCs w:val="27"/>
          <w:rtl/>
        </w:rPr>
        <w:t>ِ</w:t>
      </w:r>
      <w:r w:rsidR="00AE71D9" w:rsidRPr="00DF675D">
        <w:rPr>
          <w:rFonts w:cs="KFGQPC Uthman Taha Naskh"/>
          <w:sz w:val="32"/>
          <w:szCs w:val="27"/>
          <w:rtl/>
        </w:rPr>
        <w:t>ن</w:t>
      </w:r>
      <w:r w:rsidR="005F1301" w:rsidRPr="00DF675D">
        <w:rPr>
          <w:rFonts w:cs="KFGQPC Uthman Taha Naskh"/>
          <w:sz w:val="32"/>
          <w:szCs w:val="27"/>
          <w:rtl/>
        </w:rPr>
        <w:t>َ</w:t>
      </w:r>
      <w:r w:rsidR="00AE71D9" w:rsidRPr="00DF675D">
        <w:rPr>
          <w:rFonts w:cs="KFGQPC Uthman Taha Naskh"/>
          <w:sz w:val="32"/>
          <w:szCs w:val="27"/>
          <w:rtl/>
        </w:rPr>
        <w:t xml:space="preserve"> ب</w:t>
      </w:r>
      <w:r w:rsidR="005F1301" w:rsidRPr="00DF675D">
        <w:rPr>
          <w:rFonts w:cs="KFGQPC Uthman Taha Naskh"/>
          <w:sz w:val="32"/>
          <w:szCs w:val="27"/>
          <w:rtl/>
        </w:rPr>
        <w:t>ِ</w:t>
      </w:r>
      <w:r w:rsidR="00AE71D9" w:rsidRPr="00DF675D">
        <w:rPr>
          <w:rFonts w:cs="KFGQPC Uthman Taha Naskh"/>
          <w:sz w:val="32"/>
          <w:szCs w:val="27"/>
          <w:rtl/>
        </w:rPr>
        <w:t>الله</w:t>
      </w:r>
      <w:r w:rsidR="005F1301" w:rsidRPr="00DF675D">
        <w:rPr>
          <w:rFonts w:cs="KFGQPC Uthman Taha Naskh"/>
          <w:sz w:val="32"/>
          <w:szCs w:val="27"/>
          <w:rtl/>
        </w:rPr>
        <w:t>ِ</w:t>
      </w:r>
      <w:r w:rsidR="00C32DDB">
        <w:rPr>
          <w:rFonts w:cs="KFGQPC Uthman Taha Naskh"/>
          <w:sz w:val="32"/>
          <w:szCs w:val="27"/>
          <w:rtl/>
        </w:rPr>
        <w:t xml:space="preserve"> وَ</w:t>
      </w:r>
      <w:r w:rsidR="00AE71D9" w:rsidRPr="00DF675D">
        <w:rPr>
          <w:rFonts w:cs="KFGQPC Uthman Taha Naskh"/>
          <w:sz w:val="32"/>
          <w:szCs w:val="27"/>
          <w:rtl/>
        </w:rPr>
        <w:t>م</w:t>
      </w:r>
      <w:r w:rsidR="005F1301" w:rsidRPr="00DF675D">
        <w:rPr>
          <w:rFonts w:cs="KFGQPC Uthman Taha Naskh"/>
          <w:sz w:val="32"/>
          <w:szCs w:val="27"/>
          <w:rtl/>
        </w:rPr>
        <w:t>َ</w:t>
      </w:r>
      <w:r w:rsidR="00AE71D9" w:rsidRPr="00DF675D">
        <w:rPr>
          <w:rFonts w:cs="KFGQPC Uthman Taha Naskh"/>
          <w:sz w:val="32"/>
          <w:szCs w:val="27"/>
          <w:rtl/>
        </w:rPr>
        <w:t>لائ</w:t>
      </w:r>
      <w:r w:rsidR="005F1301" w:rsidRPr="00DF675D">
        <w:rPr>
          <w:rFonts w:cs="KFGQPC Uthman Taha Naskh"/>
          <w:sz w:val="32"/>
          <w:szCs w:val="27"/>
          <w:rtl/>
        </w:rPr>
        <w:t>ِ</w:t>
      </w:r>
      <w:r w:rsidR="00AE71D9" w:rsidRPr="00DF675D">
        <w:rPr>
          <w:rFonts w:cs="KFGQPC Uthman Taha Naskh"/>
          <w:sz w:val="32"/>
          <w:szCs w:val="27"/>
          <w:rtl/>
        </w:rPr>
        <w:t>ک</w:t>
      </w:r>
      <w:r w:rsidR="005F1301" w:rsidRPr="00DF675D">
        <w:rPr>
          <w:rFonts w:cs="KFGQPC Uthman Taha Naskh"/>
          <w:sz w:val="32"/>
          <w:szCs w:val="27"/>
          <w:rtl/>
        </w:rPr>
        <w:t>َ</w:t>
      </w:r>
      <w:r w:rsidR="00AE71D9" w:rsidRPr="00DF675D">
        <w:rPr>
          <w:rFonts w:cs="KFGQPC Uthman Taha Naskh"/>
          <w:sz w:val="32"/>
          <w:szCs w:val="27"/>
          <w:rtl/>
        </w:rPr>
        <w:t>ت</w:t>
      </w:r>
      <w:r w:rsidR="005F1301" w:rsidRPr="00DF675D">
        <w:rPr>
          <w:rFonts w:cs="KFGQPC Uthman Taha Naskh"/>
          <w:sz w:val="32"/>
          <w:szCs w:val="27"/>
          <w:rtl/>
        </w:rPr>
        <w:t>ِ</w:t>
      </w:r>
      <w:r w:rsidR="00AE71D9" w:rsidRPr="00DF675D">
        <w:rPr>
          <w:rFonts w:cs="KFGQPC Uthman Taha Naskh"/>
          <w:sz w:val="32"/>
          <w:szCs w:val="27"/>
          <w:rtl/>
        </w:rPr>
        <w:t>ه</w:t>
      </w:r>
      <w:r w:rsidR="005F1301" w:rsidRPr="00DF675D">
        <w:rPr>
          <w:rFonts w:cs="KFGQPC Uthman Taha Naskh"/>
          <w:sz w:val="32"/>
          <w:szCs w:val="27"/>
          <w:rtl/>
        </w:rPr>
        <w:t>ِ</w:t>
      </w:r>
      <w:r w:rsidR="00C32DDB">
        <w:rPr>
          <w:rFonts w:cs="KFGQPC Uthman Taha Naskh"/>
          <w:sz w:val="32"/>
          <w:szCs w:val="27"/>
          <w:rtl/>
        </w:rPr>
        <w:t xml:space="preserve"> وَ</w:t>
      </w:r>
      <w:r w:rsidR="00AE71D9" w:rsidRPr="00DF675D">
        <w:rPr>
          <w:rFonts w:cs="KFGQPC Uthman Taha Naskh"/>
          <w:sz w:val="32"/>
          <w:szCs w:val="27"/>
          <w:rtl/>
        </w:rPr>
        <w:t>ک</w:t>
      </w:r>
      <w:r w:rsidR="005F1301" w:rsidRPr="00DF675D">
        <w:rPr>
          <w:rFonts w:cs="KFGQPC Uthman Taha Naskh"/>
          <w:sz w:val="32"/>
          <w:szCs w:val="27"/>
          <w:rtl/>
        </w:rPr>
        <w:t>ُ</w:t>
      </w:r>
      <w:r w:rsidR="00AE71D9" w:rsidRPr="00DF675D">
        <w:rPr>
          <w:rFonts w:cs="KFGQPC Uthman Taha Naskh"/>
          <w:sz w:val="32"/>
          <w:szCs w:val="27"/>
          <w:rtl/>
        </w:rPr>
        <w:t>ت</w:t>
      </w:r>
      <w:r w:rsidR="005F1301" w:rsidRPr="00DF675D">
        <w:rPr>
          <w:rFonts w:cs="KFGQPC Uthman Taha Naskh"/>
          <w:sz w:val="32"/>
          <w:szCs w:val="27"/>
          <w:rtl/>
        </w:rPr>
        <w:t>ُ</w:t>
      </w:r>
      <w:r w:rsidR="00AE71D9" w:rsidRPr="00DF675D">
        <w:rPr>
          <w:rFonts w:cs="KFGQPC Uthman Taha Naskh"/>
          <w:sz w:val="32"/>
          <w:szCs w:val="27"/>
          <w:rtl/>
        </w:rPr>
        <w:t>ب</w:t>
      </w:r>
      <w:r w:rsidR="005F1301" w:rsidRPr="00DF675D">
        <w:rPr>
          <w:rFonts w:cs="KFGQPC Uthman Taha Naskh"/>
          <w:sz w:val="32"/>
          <w:szCs w:val="27"/>
          <w:rtl/>
        </w:rPr>
        <w:t>ِ</w:t>
      </w:r>
      <w:r w:rsidR="00AE71D9" w:rsidRPr="00DF675D">
        <w:rPr>
          <w:rFonts w:cs="KFGQPC Uthman Taha Naskh"/>
          <w:sz w:val="32"/>
          <w:szCs w:val="27"/>
          <w:rtl/>
        </w:rPr>
        <w:t>ه</w:t>
      </w:r>
      <w:r w:rsidR="005F1301" w:rsidRPr="00DF675D">
        <w:rPr>
          <w:rFonts w:cs="KFGQPC Uthman Taha Naskh"/>
          <w:sz w:val="32"/>
          <w:szCs w:val="27"/>
          <w:rtl/>
        </w:rPr>
        <w:t>ِ</w:t>
      </w:r>
      <w:r w:rsidR="00C32DDB">
        <w:rPr>
          <w:rFonts w:cs="KFGQPC Uthman Taha Naskh"/>
          <w:sz w:val="32"/>
          <w:szCs w:val="27"/>
          <w:rtl/>
        </w:rPr>
        <w:t xml:space="preserve"> وَ</w:t>
      </w:r>
      <w:r w:rsidR="005F1301" w:rsidRPr="00DF675D">
        <w:rPr>
          <w:rFonts w:cs="KFGQPC Uthman Taha Naskh"/>
          <w:sz w:val="32"/>
          <w:szCs w:val="27"/>
          <w:rtl/>
        </w:rPr>
        <w:t>رُسُلِهِ</w:t>
      </w:r>
      <w:r w:rsidR="00C32DDB">
        <w:rPr>
          <w:rFonts w:cs="KFGQPC Uthman Taha Naskh"/>
          <w:sz w:val="32"/>
          <w:szCs w:val="27"/>
          <w:rtl/>
        </w:rPr>
        <w:t xml:space="preserve"> وَ</w:t>
      </w:r>
      <w:r w:rsidR="00AE71D9" w:rsidRPr="00DF675D">
        <w:rPr>
          <w:rFonts w:cs="KFGQPC Uthman Taha Naskh"/>
          <w:sz w:val="32"/>
          <w:szCs w:val="27"/>
          <w:rtl/>
        </w:rPr>
        <w:t>الب</w:t>
      </w:r>
      <w:r w:rsidR="005F1301" w:rsidRPr="00DF675D">
        <w:rPr>
          <w:rFonts w:cs="KFGQPC Uthman Taha Naskh"/>
          <w:sz w:val="32"/>
          <w:szCs w:val="27"/>
          <w:rtl/>
        </w:rPr>
        <w:t>َ</w:t>
      </w:r>
      <w:r w:rsidR="00AE71D9" w:rsidRPr="00DF675D">
        <w:rPr>
          <w:rFonts w:cs="KFGQPC Uthman Taha Naskh"/>
          <w:sz w:val="32"/>
          <w:szCs w:val="27"/>
          <w:rtl/>
        </w:rPr>
        <w:t>ع</w:t>
      </w:r>
      <w:r w:rsidR="006C0845">
        <w:rPr>
          <w:rFonts w:cs="KFGQPC Uthman Taha Naskh"/>
          <w:sz w:val="32"/>
          <w:szCs w:val="27"/>
          <w:rtl/>
        </w:rPr>
        <w:t>ْ</w:t>
      </w:r>
      <w:r w:rsidR="00AE71D9" w:rsidRPr="00DF675D">
        <w:rPr>
          <w:rFonts w:cs="KFGQPC Uthman Taha Naskh"/>
          <w:sz w:val="32"/>
          <w:szCs w:val="27"/>
          <w:rtl/>
        </w:rPr>
        <w:t>ث</w:t>
      </w:r>
      <w:r w:rsidR="005F1301" w:rsidRPr="00DF675D">
        <w:rPr>
          <w:rFonts w:cs="KFGQPC Uthman Taha Naskh"/>
          <w:sz w:val="32"/>
          <w:szCs w:val="27"/>
          <w:rtl/>
        </w:rPr>
        <w:t>ِ</w:t>
      </w:r>
      <w:r w:rsidR="00AE71D9" w:rsidRPr="00DF675D">
        <w:rPr>
          <w:rFonts w:cs="KFGQPC Uthman Taha Naskh"/>
          <w:sz w:val="32"/>
          <w:szCs w:val="27"/>
          <w:rtl/>
        </w:rPr>
        <w:t xml:space="preserve"> ب</w:t>
      </w:r>
      <w:r w:rsidR="005F1301" w:rsidRPr="00DF675D">
        <w:rPr>
          <w:rFonts w:cs="KFGQPC Uthman Taha Naskh"/>
          <w:sz w:val="32"/>
          <w:szCs w:val="27"/>
          <w:rtl/>
        </w:rPr>
        <w:t>َ</w:t>
      </w:r>
      <w:r w:rsidR="00AE71D9" w:rsidRPr="00DF675D">
        <w:rPr>
          <w:rFonts w:cs="KFGQPC Uthman Taha Naskh"/>
          <w:sz w:val="32"/>
          <w:szCs w:val="27"/>
          <w:rtl/>
        </w:rPr>
        <w:t>عد</w:t>
      </w:r>
      <w:r w:rsidR="005F1301" w:rsidRPr="00DF675D">
        <w:rPr>
          <w:rFonts w:cs="KFGQPC Uthman Taha Naskh"/>
          <w:sz w:val="32"/>
          <w:szCs w:val="27"/>
          <w:rtl/>
        </w:rPr>
        <w:t>َ</w:t>
      </w:r>
      <w:r w:rsidR="00AE71D9" w:rsidRPr="00DF675D">
        <w:rPr>
          <w:rFonts w:cs="KFGQPC Uthman Taha Naskh"/>
          <w:sz w:val="32"/>
          <w:szCs w:val="27"/>
          <w:rtl/>
        </w:rPr>
        <w:t xml:space="preserve"> الم</w:t>
      </w:r>
      <w:r w:rsidR="005F1301" w:rsidRPr="00DF675D">
        <w:rPr>
          <w:rFonts w:cs="KFGQPC Uthman Taha Naskh"/>
          <w:sz w:val="32"/>
          <w:szCs w:val="27"/>
          <w:rtl/>
        </w:rPr>
        <w:t>َ</w:t>
      </w:r>
      <w:r w:rsidR="00AE71D9" w:rsidRPr="00DF675D">
        <w:rPr>
          <w:rFonts w:cs="KFGQPC Uthman Taha Naskh"/>
          <w:sz w:val="32"/>
          <w:szCs w:val="27"/>
          <w:rtl/>
        </w:rPr>
        <w:t>وت</w:t>
      </w:r>
      <w:r w:rsidR="005F1301" w:rsidRPr="00DF675D">
        <w:rPr>
          <w:rFonts w:cs="KFGQPC Uthman Taha Naskh"/>
          <w:sz w:val="32"/>
          <w:szCs w:val="27"/>
          <w:rtl/>
        </w:rPr>
        <w:t>ِ</w:t>
      </w:r>
      <w:r w:rsidR="00AE71D9" w:rsidRPr="00DF675D">
        <w:rPr>
          <w:rFonts w:cs="KFGQPC Uthman Taha Naskh"/>
          <w:sz w:val="32"/>
          <w:szCs w:val="27"/>
          <w:rtl/>
        </w:rPr>
        <w:t>»</w:t>
      </w:r>
      <w:r w:rsidR="00AE71D9">
        <w:rPr>
          <w:rtl/>
          <w:lang w:bidi="fa-IR"/>
        </w:rPr>
        <w:t xml:space="preserve"> «اینکه ایمان بیاوری به خداوند و فرشتگانش و کتب [آسمانی]‌اش و پیامبرانش و برانگ</w:t>
      </w:r>
      <w:r w:rsidR="004A6B67">
        <w:rPr>
          <w:rtl/>
          <w:lang w:bidi="fa-IR"/>
        </w:rPr>
        <w:t>یخته شدن پس از مرگ». و برای أبو</w:t>
      </w:r>
      <w:r w:rsidR="00AE71D9">
        <w:rPr>
          <w:rtl/>
          <w:lang w:bidi="fa-IR"/>
        </w:rPr>
        <w:t xml:space="preserve">ذر که از ایمان پرسیده بود، </w:t>
      </w:r>
      <w:r w:rsidR="005F1301">
        <w:rPr>
          <w:rtl/>
          <w:lang w:bidi="fa-IR"/>
        </w:rPr>
        <w:t>آن</w:t>
      </w:r>
      <w:r w:rsidR="005F1301">
        <w:rPr>
          <w:rtl/>
          <w:lang w:bidi="fa-IR"/>
        </w:rPr>
        <w:softHyphen/>
        <w:t xml:space="preserve">حضرت </w:t>
      </w:r>
      <w:r w:rsidR="00AE71D9">
        <w:rPr>
          <w:rtl/>
          <w:lang w:bidi="fa-IR"/>
        </w:rPr>
        <w:t>تمام آی</w:t>
      </w:r>
      <w:r w:rsidR="00511465">
        <w:rPr>
          <w:rtl/>
          <w:lang w:bidi="fa-IR"/>
        </w:rPr>
        <w:t>ه‌ی</w:t>
      </w:r>
      <w:r w:rsidR="00AE71D9">
        <w:rPr>
          <w:rtl/>
          <w:lang w:bidi="fa-IR"/>
        </w:rPr>
        <w:t xml:space="preserve"> 177 سور</w:t>
      </w:r>
      <w:r w:rsidR="00511465">
        <w:rPr>
          <w:rtl/>
          <w:lang w:bidi="fa-IR"/>
        </w:rPr>
        <w:t>ه‌ی</w:t>
      </w:r>
      <w:r w:rsidR="00AE71D9">
        <w:rPr>
          <w:rtl/>
          <w:lang w:bidi="fa-IR"/>
        </w:rPr>
        <w:t xml:space="preserve"> بقره را تلاوت فرمود. (م</w:t>
      </w:r>
      <w:r w:rsidR="005F1301">
        <w:rPr>
          <w:rtl/>
          <w:lang w:bidi="fa-IR"/>
        </w:rPr>
        <w:t>ُ</w:t>
      </w:r>
      <w:r w:rsidR="00AE71D9">
        <w:rPr>
          <w:rtl/>
          <w:lang w:bidi="fa-IR"/>
        </w:rPr>
        <w:t>ص</w:t>
      </w:r>
      <w:r w:rsidR="005F1301">
        <w:rPr>
          <w:rtl/>
          <w:lang w:bidi="fa-IR"/>
        </w:rPr>
        <w:t>َ</w:t>
      </w:r>
      <w:r w:rsidR="00AE71D9">
        <w:rPr>
          <w:rtl/>
          <w:lang w:bidi="fa-IR"/>
        </w:rPr>
        <w:t>ن</w:t>
      </w:r>
      <w:r w:rsidR="005F1301">
        <w:rPr>
          <w:rtl/>
          <w:lang w:bidi="fa-IR"/>
        </w:rPr>
        <w:t>َّ</w:t>
      </w:r>
      <w:r w:rsidR="00AE71D9">
        <w:rPr>
          <w:rtl/>
          <w:lang w:bidi="fa-IR"/>
        </w:rPr>
        <w:t>ف عبدالرّز</w:t>
      </w:r>
      <w:r w:rsidR="005F1301">
        <w:rPr>
          <w:rtl/>
          <w:lang w:bidi="fa-IR"/>
        </w:rPr>
        <w:t>ّ</w:t>
      </w:r>
      <w:r w:rsidR="00AE71D9">
        <w:rPr>
          <w:rtl/>
          <w:lang w:bidi="fa-IR"/>
        </w:rPr>
        <w:t>اق، ج1</w:t>
      </w:r>
      <w:r w:rsidR="004A6B67">
        <w:rPr>
          <w:rtl/>
          <w:lang w:bidi="fa-IR"/>
        </w:rPr>
        <w:t xml:space="preserve">1، ص127 و 128، حدیث </w:t>
      </w:r>
      <w:r w:rsidR="00AE71D9">
        <w:rPr>
          <w:rtl/>
          <w:lang w:bidi="fa-IR"/>
        </w:rPr>
        <w:t>201</w:t>
      </w:r>
      <w:r w:rsidR="004A6B67">
        <w:rPr>
          <w:rtl/>
          <w:lang w:bidi="fa-IR"/>
        </w:rPr>
        <w:t>07 و 20110</w:t>
      </w:r>
      <w:r w:rsidR="00AE71D9">
        <w:rPr>
          <w:rtl/>
          <w:lang w:bidi="fa-IR"/>
        </w:rPr>
        <w:t>). آیه‌ای که پیغمبر</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AE71D9">
        <w:rPr>
          <w:rtl/>
          <w:lang w:bidi="fa-IR"/>
        </w:rPr>
        <w:t>تلاوت فرمود، چنین است:</w:t>
      </w:r>
      <w:r w:rsidR="004034C2" w:rsidRPr="004034C2">
        <w:rPr>
          <w:rFonts w:ascii="KFGQPC Uthman Taha Naskh" w:cs="KFGQPC Uthman Taha Naskh"/>
          <w:rtl/>
          <w:lang w:bidi="fa-IR"/>
        </w:rPr>
        <w:t xml:space="preserve"> </w:t>
      </w:r>
      <w:r w:rsidR="00A31435">
        <w:rPr>
          <w:rFonts w:ascii="KFGQPC Uthman Taha Naskh" w:cs="KFGQPC Uthman Taha Naskh"/>
          <w:rtl/>
          <w:lang w:bidi="fa-IR"/>
        </w:rPr>
        <w:t>﴿</w:t>
      </w:r>
      <w:r w:rsidR="004034C2" w:rsidRPr="004034C2">
        <w:rPr>
          <w:rStyle w:val="Char5"/>
          <w:rtl/>
          <w:lang w:bidi="fa-IR"/>
        </w:rPr>
        <w:t>لَّيۡسَ ٱلۡبِرَّ أَن تُوَلُّواْ وُجُوهَكُمۡ قِبَلَ ٱلۡمَشۡرِقِ وَٱلۡمَغۡرِبِ وَلَٰكِنَّ ٱلۡبِرَّ مَنۡ ءَامَنَ بِٱللَّهِ وَٱلۡيَوۡمِ ٱلۡأٓخِرِ وَٱلۡمَلَٰٓئِكَةِ وَٱلۡكِتَٰبِ وَٱلنَّبِيِّ‍ۧنَ</w:t>
      </w:r>
      <w:r w:rsidR="00A31435" w:rsidRPr="00A31435">
        <w:rPr>
          <w:rFonts w:ascii="KFGQPC Uthmanic Script HAFS" w:cs="KFGQPC Uthman Taha Naskh"/>
          <w:rtl/>
          <w:lang w:bidi="fa-IR"/>
        </w:rPr>
        <w:t>﴾</w:t>
      </w:r>
      <w:r w:rsidR="004034C2">
        <w:rPr>
          <w:rFonts w:ascii="KFGQPC Uthman Taha Naskh" w:cs="KFGQPC Uthman Taha Naskh"/>
          <w:rtl/>
          <w:lang w:bidi="fa-IR"/>
        </w:rPr>
        <w:t xml:space="preserve"> </w:t>
      </w:r>
      <w:r w:rsidR="004034C2" w:rsidRPr="001D4896">
        <w:rPr>
          <w:rStyle w:val="Char4"/>
          <w:rtl/>
        </w:rPr>
        <w:t>[البقرة: ١٧٧]</w:t>
      </w:r>
      <w:r w:rsidR="000E5E8B">
        <w:rPr>
          <w:rFonts w:ascii="KFGQPC Uthman Taha Naskh" w:cs="KFGQPC Uthman Taha Naskh"/>
          <w:rtl/>
          <w:lang w:bidi="fa-IR"/>
        </w:rPr>
        <w:t xml:space="preserve"> </w:t>
      </w:r>
      <w:r w:rsidR="00EC2C6F">
        <w:rPr>
          <w:rtl/>
          <w:lang w:bidi="fa-IR"/>
        </w:rPr>
        <w:t>«نیکوکاری آن نیست که روی خود را</w:t>
      </w:r>
      <w:r w:rsidR="00241104">
        <w:rPr>
          <w:rtl/>
          <w:lang w:bidi="fa-IR"/>
        </w:rPr>
        <w:t xml:space="preserve"> به سوی مشرق و مغرب </w:t>
      </w:r>
      <w:r w:rsidR="00662814">
        <w:rPr>
          <w:rtl/>
          <w:lang w:bidi="fa-IR"/>
        </w:rPr>
        <w:t>بگردانید (به این سو و آن سو برو</w:t>
      </w:r>
      <w:r w:rsidR="00241104">
        <w:rPr>
          <w:rtl/>
          <w:lang w:bidi="fa-IR"/>
        </w:rPr>
        <w:t>ید) بلکه نیکوکار کسی است که به خداوند و روز بازپسین و فرشتگان و کتاب</w:t>
      </w:r>
      <w:r w:rsidR="00AC545B">
        <w:rPr>
          <w:rtl/>
          <w:lang w:bidi="fa-IR"/>
        </w:rPr>
        <w:t xml:space="preserve"> [آسمانی] و پیامبران ایمان آورد</w:t>
      </w:r>
      <w:r w:rsidR="001969BB" w:rsidRPr="001969BB">
        <w:rPr>
          <w:rtl/>
          <w:lang w:bidi="fa-IR"/>
        </w:rPr>
        <w:t>.</w:t>
      </w:r>
      <w:r w:rsidR="00662814">
        <w:rPr>
          <w:rtl/>
          <w:lang w:bidi="fa-IR"/>
        </w:rPr>
        <w:t>...</w:t>
      </w:r>
      <w:r w:rsidR="00241104">
        <w:rPr>
          <w:rtl/>
          <w:lang w:bidi="fa-IR"/>
        </w:rPr>
        <w:t>»</w:t>
      </w:r>
      <w:r w:rsidR="00AC545B">
        <w:rPr>
          <w:rtl/>
          <w:lang w:bidi="fa-IR"/>
        </w:rPr>
        <w:t>.</w:t>
      </w:r>
      <w:r w:rsidR="00241104">
        <w:rPr>
          <w:rtl/>
          <w:lang w:bidi="fa-IR"/>
        </w:rPr>
        <w:t xml:space="preserve"> چنانکه ملاحظه می‌شود اگر لازم بود، خداوند از عطف کردن کلم</w:t>
      </w:r>
      <w:r w:rsidR="00511465">
        <w:rPr>
          <w:rtl/>
          <w:lang w:bidi="fa-IR"/>
        </w:rPr>
        <w:t>ه‌ی</w:t>
      </w:r>
      <w:r w:rsidR="00241104">
        <w:rPr>
          <w:rtl/>
          <w:lang w:bidi="fa-IR"/>
        </w:rPr>
        <w:t xml:space="preserve"> «الحُج</w:t>
      </w:r>
      <w:r w:rsidR="006805D6">
        <w:rPr>
          <w:rtl/>
          <w:lang w:bidi="fa-IR"/>
        </w:rPr>
        <w:t>َ</w:t>
      </w:r>
      <w:r w:rsidR="00241104">
        <w:rPr>
          <w:rtl/>
          <w:lang w:bidi="fa-IR"/>
        </w:rPr>
        <w:t>ج» ی</w:t>
      </w:r>
      <w:r w:rsidR="00AC545B">
        <w:rPr>
          <w:rtl/>
          <w:lang w:bidi="fa-IR"/>
        </w:rPr>
        <w:t xml:space="preserve">ا </w:t>
      </w:r>
      <w:r w:rsidR="00AC545B" w:rsidRPr="006C0845">
        <w:rPr>
          <w:rFonts w:ascii="mylotus" w:hAnsi="mylotus" w:cs="mylotus"/>
          <w:rtl/>
          <w:lang w:bidi="fa-IR"/>
        </w:rPr>
        <w:t>«الأئ</w:t>
      </w:r>
      <w:r w:rsidR="006805D6" w:rsidRPr="006C0845">
        <w:rPr>
          <w:rFonts w:ascii="mylotus" w:hAnsi="mylotus" w:cs="mylotus"/>
          <w:rtl/>
          <w:lang w:bidi="fa-IR"/>
        </w:rPr>
        <w:t>ِ</w:t>
      </w:r>
      <w:r w:rsidR="00AC545B" w:rsidRPr="006C0845">
        <w:rPr>
          <w:rFonts w:ascii="mylotus" w:hAnsi="mylotus" w:cs="mylotus"/>
          <w:rtl/>
          <w:lang w:bidi="fa-IR"/>
        </w:rPr>
        <w:t>مّ</w:t>
      </w:r>
      <w:r w:rsidR="006C0845" w:rsidRPr="006C0845">
        <w:rPr>
          <w:rFonts w:ascii="mylotus" w:hAnsi="mylotus" w:cs="mylotus"/>
          <w:rtl/>
          <w:lang w:bidi="fa-IR"/>
        </w:rPr>
        <w:t>ة</w:t>
      </w:r>
      <w:r w:rsidR="006C0845" w:rsidRPr="006C0845">
        <w:rPr>
          <w:rFonts w:cs="Times New Roman" w:hint="cs"/>
          <w:rtl/>
          <w:lang w:bidi="fa-IR"/>
        </w:rPr>
        <w:t>‌</w:t>
      </w:r>
      <w:r w:rsidR="00AC545B" w:rsidRPr="006C0845">
        <w:rPr>
          <w:rFonts w:ascii="mylotus" w:hAnsi="mylotus" w:cs="mylotus"/>
          <w:rtl/>
          <w:lang w:bidi="fa-IR"/>
        </w:rPr>
        <w:t>»</w:t>
      </w:r>
      <w:r w:rsidR="00AC545B">
        <w:rPr>
          <w:rtl/>
          <w:lang w:bidi="fa-IR"/>
        </w:rPr>
        <w:t xml:space="preserve"> به کلم</w:t>
      </w:r>
      <w:r w:rsidR="00511465">
        <w:rPr>
          <w:rtl/>
          <w:lang w:bidi="fa-IR"/>
        </w:rPr>
        <w:t>ه‌ی</w:t>
      </w:r>
      <w:r w:rsidR="00AC545B">
        <w:rPr>
          <w:rtl/>
          <w:lang w:bidi="fa-IR"/>
        </w:rPr>
        <w:t xml:space="preserve"> «الن</w:t>
      </w:r>
      <w:r w:rsidR="006805D6">
        <w:rPr>
          <w:rtl/>
          <w:lang w:bidi="fa-IR"/>
        </w:rPr>
        <w:t>َ</w:t>
      </w:r>
      <w:r w:rsidR="00AC545B">
        <w:rPr>
          <w:rtl/>
          <w:lang w:bidi="fa-IR"/>
        </w:rPr>
        <w:t>ّب</w:t>
      </w:r>
      <w:r w:rsidR="006805D6">
        <w:rPr>
          <w:rtl/>
          <w:lang w:bidi="fa-IR"/>
        </w:rPr>
        <w:t>ِ</w:t>
      </w:r>
      <w:r w:rsidR="00AC545B">
        <w:rPr>
          <w:rtl/>
          <w:lang w:bidi="fa-IR"/>
        </w:rPr>
        <w:t>ی</w:t>
      </w:r>
      <w:r w:rsidR="006805D6">
        <w:rPr>
          <w:rtl/>
          <w:lang w:bidi="fa-IR"/>
        </w:rPr>
        <w:t>ّ</w:t>
      </w:r>
      <w:r w:rsidR="00AC545B">
        <w:rPr>
          <w:rtl/>
          <w:lang w:bidi="fa-IR"/>
        </w:rPr>
        <w:t>ین= پ</w:t>
      </w:r>
      <w:r w:rsidR="00241104">
        <w:rPr>
          <w:rtl/>
          <w:lang w:bidi="fa-IR"/>
        </w:rPr>
        <w:t>یامبران» دریغ نمی‌فرمود، (فتأمّل). بقی</w:t>
      </w:r>
      <w:r w:rsidR="00511465">
        <w:rPr>
          <w:rtl/>
          <w:lang w:bidi="fa-IR"/>
        </w:rPr>
        <w:t>ه‌ی</w:t>
      </w:r>
      <w:r w:rsidR="00AC545B">
        <w:rPr>
          <w:rtl/>
          <w:lang w:bidi="fa-IR"/>
        </w:rPr>
        <w:t xml:space="preserve"> آی</w:t>
      </w:r>
      <w:r w:rsidR="00511465">
        <w:rPr>
          <w:rtl/>
          <w:lang w:bidi="fa-IR"/>
        </w:rPr>
        <w:t>ه‌ی</w:t>
      </w:r>
      <w:r w:rsidR="00241104">
        <w:rPr>
          <w:rtl/>
          <w:lang w:bidi="fa-IR"/>
        </w:rPr>
        <w:t xml:space="preserve"> </w:t>
      </w:r>
      <w:r w:rsidR="006805D6">
        <w:rPr>
          <w:rtl/>
          <w:lang w:bidi="fa-IR"/>
        </w:rPr>
        <w:t xml:space="preserve">شریفه </w:t>
      </w:r>
      <w:r w:rsidR="00241104">
        <w:rPr>
          <w:rtl/>
          <w:lang w:bidi="fa-IR"/>
        </w:rPr>
        <w:t xml:space="preserve">چنین است: </w:t>
      </w:r>
      <w:r w:rsidR="00A31435">
        <w:rPr>
          <w:rFonts w:ascii="KFGQPC Uthman Taha Naskh" w:cs="KFGQPC Uthman Taha Naskh"/>
          <w:rtl/>
          <w:lang w:bidi="fa-IR"/>
        </w:rPr>
        <w:t>﴿</w:t>
      </w:r>
      <w:r w:rsidR="004034C2" w:rsidRPr="004034C2">
        <w:rPr>
          <w:rStyle w:val="Char5"/>
          <w:rtl/>
          <w:lang w:bidi="fa-IR"/>
        </w:rPr>
        <w:t>وَءَاتَى ٱلۡمَالَ عَلَىٰ حُبِّهِۦ ذَوِي ٱلۡقُرۡبَىٰ وَٱلۡيَتَٰمَىٰ وَٱلۡمَسَٰكِينَ وَٱبۡنَ ٱلسَّبِيلِ وَٱلسَّآئِلِينَ وَفِي ٱلرِّقَابِ وَأَقَامَ ٱلصَّلَوٰةَ وَءَاتَى ٱلزَّكَوٰةَ وَٱلۡمُوفُونَ بِعَهۡدِهِمۡ إِذَا عَٰهَدُواْۖ وَٱلصَّٰبِرِينَ فِي ٱلۡبَأۡسَآءِ وَٱلضَّرَّآءِ وَحِينَ ٱلۡبَأۡسِۗ أُوْلَٰٓئِكَ ٱلَّذِينَ صَدَقُواْۖ وَأُوْلَٰٓئِكَ هُمُ ٱلۡمُتَّقُونَ ١٧٧</w:t>
      </w:r>
      <w:r w:rsidR="00A31435" w:rsidRPr="00A31435">
        <w:rPr>
          <w:rFonts w:ascii="KFGQPC Uthmanic Script HAFS" w:cs="KFGQPC Uthman Taha Naskh"/>
          <w:rtl/>
          <w:lang w:bidi="fa-IR"/>
        </w:rPr>
        <w:t>﴾</w:t>
      </w:r>
      <w:r w:rsidR="004034C2">
        <w:rPr>
          <w:rFonts w:ascii="KFGQPC Uthman Taha Naskh" w:cs="KFGQPC Uthman Taha Naskh"/>
          <w:rtl/>
          <w:lang w:bidi="fa-IR"/>
        </w:rPr>
        <w:t xml:space="preserve"> </w:t>
      </w:r>
      <w:r w:rsidR="004034C2" w:rsidRPr="001D4896">
        <w:rPr>
          <w:rStyle w:val="Char4"/>
          <w:rtl/>
        </w:rPr>
        <w:t>[البقرة: ١٧٧]</w:t>
      </w:r>
      <w:r w:rsidR="00386033" w:rsidRPr="001D4896">
        <w:rPr>
          <w:rStyle w:val="Char4"/>
          <w:rtl/>
        </w:rPr>
        <w:t xml:space="preserve"> </w:t>
      </w:r>
      <w:r w:rsidR="00241104">
        <w:rPr>
          <w:rtl/>
          <w:lang w:bidi="fa-IR"/>
        </w:rPr>
        <w:t>«و مال [خویش] را به رغم دوست داشتنش به خویشان و یتیمان و مساکین و در راه ماندگان و سؤال کنند‌</w:t>
      </w:r>
      <w:r w:rsidR="00E176C9">
        <w:rPr>
          <w:rtl/>
          <w:lang w:bidi="fa-IR"/>
        </w:rPr>
        <w:t>گان (</w:t>
      </w:r>
      <w:r w:rsidR="00855817">
        <w:rPr>
          <w:rtl/>
          <w:lang w:bidi="fa-IR"/>
        </w:rPr>
        <w:t>= تهیدستان درخواست</w:t>
      </w:r>
      <w:r w:rsidR="006C0845">
        <w:rPr>
          <w:rFonts w:hint="cs"/>
          <w:rtl/>
          <w:lang w:bidi="fa-IR"/>
        </w:rPr>
        <w:t>‌</w:t>
      </w:r>
      <w:r w:rsidR="00855817">
        <w:rPr>
          <w:rtl/>
          <w:lang w:bidi="fa-IR"/>
        </w:rPr>
        <w:t>کننده) و</w:t>
      </w:r>
      <w:r w:rsidR="00BD5FE1">
        <w:rPr>
          <w:rtl/>
          <w:lang w:bidi="fa-IR"/>
        </w:rPr>
        <w:t xml:space="preserve"> </w:t>
      </w:r>
      <w:r w:rsidR="00855817">
        <w:rPr>
          <w:rtl/>
          <w:lang w:bidi="fa-IR"/>
        </w:rPr>
        <w:t>در</w:t>
      </w:r>
      <w:r w:rsidR="00241104">
        <w:rPr>
          <w:rtl/>
          <w:lang w:bidi="fa-IR"/>
        </w:rPr>
        <w:t>[راه آزادی</w:t>
      </w:r>
      <w:r w:rsidR="00855817">
        <w:rPr>
          <w:rtl/>
          <w:lang w:bidi="fa-IR"/>
        </w:rPr>
        <w:t>ِ</w:t>
      </w:r>
      <w:r w:rsidR="00241104">
        <w:rPr>
          <w:rtl/>
          <w:lang w:bidi="fa-IR"/>
        </w:rPr>
        <w:t>] بن</w:t>
      </w:r>
      <w:r w:rsidR="00BD5FE1">
        <w:rPr>
          <w:rtl/>
          <w:lang w:bidi="fa-IR"/>
        </w:rPr>
        <w:t>دگان و اسرای جنگ بدهد و نماز ب</w:t>
      </w:r>
      <w:r w:rsidR="00241104">
        <w:rPr>
          <w:rtl/>
          <w:lang w:bidi="fa-IR"/>
        </w:rPr>
        <w:t>پای دارد و زکات بپردازد و [کسانی که] به عهد و پیمان خود</w:t>
      </w:r>
      <w:r w:rsidR="00855817">
        <w:rPr>
          <w:rtl/>
          <w:lang w:bidi="fa-IR"/>
        </w:rPr>
        <w:t xml:space="preserve"> </w:t>
      </w:r>
      <w:r w:rsidR="00241104">
        <w:rPr>
          <w:rtl/>
          <w:lang w:bidi="fa-IR"/>
        </w:rPr>
        <w:t xml:space="preserve">هنگامی که پیمان بستند، وفا </w:t>
      </w:r>
      <w:r w:rsidR="00855817">
        <w:rPr>
          <w:rtl/>
          <w:lang w:bidi="fa-IR"/>
        </w:rPr>
        <w:t>می‌کنند و در</w:t>
      </w:r>
      <w:r w:rsidR="006C0845">
        <w:rPr>
          <w:rFonts w:hint="cs"/>
          <w:rtl/>
          <w:lang w:bidi="fa-IR"/>
        </w:rPr>
        <w:t xml:space="preserve"> </w:t>
      </w:r>
      <w:r w:rsidR="00855817">
        <w:rPr>
          <w:rtl/>
          <w:lang w:bidi="fa-IR"/>
        </w:rPr>
        <w:t>سختی‌ها و</w:t>
      </w:r>
      <w:r w:rsidR="00BD5FE1">
        <w:rPr>
          <w:rtl/>
          <w:lang w:bidi="fa-IR"/>
        </w:rPr>
        <w:t xml:space="preserve"> </w:t>
      </w:r>
      <w:r w:rsidR="00241104">
        <w:rPr>
          <w:rtl/>
          <w:lang w:bidi="fa-IR"/>
        </w:rPr>
        <w:t>زیان</w:t>
      </w:r>
      <w:r w:rsidR="006C0845">
        <w:rPr>
          <w:rFonts w:hint="cs"/>
          <w:rtl/>
          <w:lang w:bidi="fa-IR"/>
        </w:rPr>
        <w:t>‌</w:t>
      </w:r>
      <w:r w:rsidR="00241104">
        <w:rPr>
          <w:rtl/>
          <w:lang w:bidi="fa-IR"/>
        </w:rPr>
        <w:t>ها (</w:t>
      </w:r>
      <w:r w:rsidR="00855817">
        <w:rPr>
          <w:rtl/>
          <w:lang w:bidi="fa-IR"/>
        </w:rPr>
        <w:t xml:space="preserve">= </w:t>
      </w:r>
      <w:r w:rsidR="00241104">
        <w:rPr>
          <w:rtl/>
          <w:lang w:bidi="fa-IR"/>
        </w:rPr>
        <w:t>فقر و مرض) و هنگام جهاد [ف</w:t>
      </w:r>
      <w:r w:rsidR="00855817">
        <w:rPr>
          <w:rtl/>
          <w:lang w:bidi="fa-IR"/>
        </w:rPr>
        <w:t>ِ</w:t>
      </w:r>
      <w:r w:rsidR="00241104">
        <w:rPr>
          <w:rtl/>
          <w:lang w:bidi="fa-IR"/>
        </w:rPr>
        <w:t>ی س</w:t>
      </w:r>
      <w:r w:rsidR="00855817">
        <w:rPr>
          <w:rtl/>
          <w:lang w:bidi="fa-IR"/>
        </w:rPr>
        <w:t>َ</w:t>
      </w:r>
      <w:r w:rsidR="00241104">
        <w:rPr>
          <w:rtl/>
          <w:lang w:bidi="fa-IR"/>
        </w:rPr>
        <w:t>بیل</w:t>
      </w:r>
      <w:r w:rsidR="00855817">
        <w:rPr>
          <w:rtl/>
          <w:lang w:bidi="fa-IR"/>
        </w:rPr>
        <w:t>ِ</w:t>
      </w:r>
      <w:r w:rsidR="00241104">
        <w:rPr>
          <w:rtl/>
          <w:lang w:bidi="fa-IR"/>
        </w:rPr>
        <w:t xml:space="preserve"> الله] صابر و بردبار باشند، ایشان‌اند راستگویان و ایشان‌اند همان پرهیزگاران».</w:t>
      </w:r>
      <w:r w:rsidR="00D347C4">
        <w:rPr>
          <w:rtl/>
          <w:lang w:bidi="fa-IR"/>
        </w:rPr>
        <w:t xml:space="preserve"> لازم است که خوانند</w:t>
      </w:r>
      <w:r w:rsidR="00511465">
        <w:rPr>
          <w:rtl/>
          <w:lang w:bidi="fa-IR"/>
        </w:rPr>
        <w:t>ه‌ی</w:t>
      </w:r>
      <w:r w:rsidR="00D347C4">
        <w:rPr>
          <w:rtl/>
          <w:lang w:bidi="fa-IR"/>
        </w:rPr>
        <w:t xml:space="preserve"> محترم از این آی</w:t>
      </w:r>
      <w:r w:rsidR="00511465">
        <w:rPr>
          <w:rtl/>
          <w:lang w:bidi="fa-IR"/>
        </w:rPr>
        <w:t>ه‌ی</w:t>
      </w:r>
      <w:r w:rsidR="00D347C4">
        <w:rPr>
          <w:rtl/>
          <w:lang w:bidi="fa-IR"/>
        </w:rPr>
        <w:t xml:space="preserve"> شریفه که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D347C4">
        <w:rPr>
          <w:rtl/>
          <w:lang w:bidi="fa-IR"/>
        </w:rPr>
        <w:t>برای</w:t>
      </w:r>
      <w:r w:rsidR="006C0845">
        <w:rPr>
          <w:rtl/>
          <w:lang w:bidi="fa-IR"/>
        </w:rPr>
        <w:t xml:space="preserve"> </w:t>
      </w:r>
      <w:r w:rsidR="006C0845">
        <w:rPr>
          <w:rFonts w:hint="cs"/>
          <w:rtl/>
          <w:lang w:bidi="fa-IR"/>
        </w:rPr>
        <w:t>ا</w:t>
      </w:r>
      <w:r w:rsidR="00241104">
        <w:rPr>
          <w:rtl/>
          <w:lang w:bidi="fa-IR"/>
        </w:rPr>
        <w:t>بو‌ذر تلاوت فرموده، به سادگی نگذرد و در آن تأمّل کند. باری، به دعای افتتاح باز گردیم</w:t>
      </w:r>
      <w:r w:rsidR="005A7852">
        <w:rPr>
          <w:rtl/>
          <w:lang w:bidi="fa-IR"/>
        </w:rPr>
        <w:t>:</w:t>
      </w:r>
      <w:bookmarkEnd w:id="115"/>
      <w:r w:rsidR="00241104">
        <w:rPr>
          <w:rtl/>
          <w:lang w:bidi="fa-IR"/>
        </w:rPr>
        <w:t xml:space="preserve"> </w:t>
      </w:r>
    </w:p>
    <w:p w:rsidR="00733F4E" w:rsidRPr="003C5541" w:rsidRDefault="00241104" w:rsidP="00C80DE7">
      <w:pPr>
        <w:ind w:firstLine="284"/>
        <w:jc w:val="both"/>
        <w:rPr>
          <w:rtl/>
          <w:lang w:bidi="fa-IR"/>
        </w:rPr>
      </w:pPr>
      <w:r>
        <w:rPr>
          <w:rtl/>
          <w:lang w:bidi="fa-IR"/>
        </w:rPr>
        <w:t>در این دعا پس از حج</w:t>
      </w:r>
      <w:r w:rsidR="00855817">
        <w:rPr>
          <w:rtl/>
          <w:lang w:bidi="fa-IR"/>
        </w:rPr>
        <w:t>ّ</w:t>
      </w:r>
      <w:r>
        <w:rPr>
          <w:rtl/>
          <w:lang w:bidi="fa-IR"/>
        </w:rPr>
        <w:t>ت تراشی، برای «عدل منت</w:t>
      </w:r>
      <w:r w:rsidR="00855817">
        <w:rPr>
          <w:rtl/>
          <w:lang w:bidi="fa-IR"/>
        </w:rPr>
        <w:t>َ</w:t>
      </w:r>
      <w:r>
        <w:rPr>
          <w:rtl/>
          <w:lang w:bidi="fa-IR"/>
        </w:rPr>
        <w:t>ظ</w:t>
      </w:r>
      <w:r w:rsidR="00855817">
        <w:rPr>
          <w:rtl/>
          <w:lang w:bidi="fa-IR"/>
        </w:rPr>
        <w:t>َ</w:t>
      </w:r>
      <w:r>
        <w:rPr>
          <w:rtl/>
          <w:lang w:bidi="fa-IR"/>
        </w:rPr>
        <w:t>ر» گریه و</w:t>
      </w:r>
      <w:r w:rsidR="00BD5FE1">
        <w:rPr>
          <w:rtl/>
          <w:lang w:bidi="fa-IR"/>
        </w:rPr>
        <w:t xml:space="preserve"> </w:t>
      </w:r>
      <w:r>
        <w:rPr>
          <w:rtl/>
          <w:lang w:bidi="fa-IR"/>
        </w:rPr>
        <w:t>زاری کرده که او بیاید و چنین و چنان کند،</w:t>
      </w:r>
      <w:r w:rsidR="001969BB">
        <w:rPr>
          <w:rtl/>
          <w:lang w:bidi="fa-IR"/>
        </w:rPr>
        <w:t xml:space="preserve"> در حالی‌که </w:t>
      </w:r>
      <w:r>
        <w:rPr>
          <w:rtl/>
          <w:lang w:bidi="fa-IR"/>
        </w:rPr>
        <w:t>خدا هم</w:t>
      </w:r>
      <w:r w:rsidR="00511465">
        <w:rPr>
          <w:rtl/>
          <w:lang w:bidi="fa-IR"/>
        </w:rPr>
        <w:t>ه‌ی</w:t>
      </w:r>
      <w:r>
        <w:rPr>
          <w:rtl/>
          <w:lang w:bidi="fa-IR"/>
        </w:rPr>
        <w:t xml:space="preserve"> مردم را به قیام و</w:t>
      </w:r>
      <w:r w:rsidR="00E176C9">
        <w:rPr>
          <w:rtl/>
          <w:lang w:bidi="fa-IR"/>
        </w:rPr>
        <w:t xml:space="preserve"> اقدام برای اقام</w:t>
      </w:r>
      <w:r w:rsidR="00511465">
        <w:rPr>
          <w:rtl/>
          <w:lang w:bidi="fa-IR"/>
        </w:rPr>
        <w:t>ه‌ی</w:t>
      </w:r>
      <w:r w:rsidR="00E176C9">
        <w:rPr>
          <w:rtl/>
          <w:lang w:bidi="fa-IR"/>
        </w:rPr>
        <w:t xml:space="preserve"> عدل دعوت نموده و نفرموده که منتظر باشید، چنانکه در قرآن می‌خوانیم: </w:t>
      </w:r>
      <w:r w:rsidR="00A31435">
        <w:rPr>
          <w:rFonts w:ascii="KFGQPC Uthman Taha Naskh" w:cs="KFGQPC Uthman Taha Naskh"/>
          <w:rtl/>
          <w:lang w:bidi="fa-IR"/>
        </w:rPr>
        <w:t>﴿</w:t>
      </w:r>
      <w:r w:rsidR="004034C2" w:rsidRPr="004034C2">
        <w:rPr>
          <w:rStyle w:val="Char5"/>
          <w:rtl/>
          <w:lang w:bidi="fa-IR"/>
        </w:rPr>
        <w:t>لَقَدۡ أَرۡسَلۡنَا رُسُلَنَا بِٱلۡبَيِّنَٰتِ وَأَنزَلۡنَا مَعَهُمُ ٱلۡكِتَٰبَ وَٱلۡمِيزَانَ لِيَقُومَ ٱلنَّاسُ بِٱلۡقِسۡطِ</w:t>
      </w:r>
      <w:r w:rsidR="00A31435" w:rsidRPr="00A31435">
        <w:rPr>
          <w:rStyle w:val="Char5"/>
          <w:rFonts w:cs="KFGQPC Uthman Taha Naskh"/>
          <w:rtl/>
          <w:lang w:bidi="fa-IR"/>
        </w:rPr>
        <w:t>﴾</w:t>
      </w:r>
      <w:r w:rsidR="004034C2">
        <w:rPr>
          <w:rFonts w:ascii="KFGQPC Uthman Taha Naskh" w:cs="KFGQPC Uthman Taha Naskh"/>
          <w:rtl/>
          <w:lang w:bidi="fa-IR"/>
        </w:rPr>
        <w:t xml:space="preserve"> </w:t>
      </w:r>
      <w:r w:rsidR="004034C2" w:rsidRPr="001D4896">
        <w:rPr>
          <w:rStyle w:val="Char4"/>
          <w:rtl/>
        </w:rPr>
        <w:t>[الحديد: ٢٥]</w:t>
      </w:r>
      <w:r w:rsidR="00386033" w:rsidRPr="001D4896">
        <w:rPr>
          <w:rStyle w:val="Char4"/>
          <w:rtl/>
        </w:rPr>
        <w:t xml:space="preserve"> </w:t>
      </w:r>
      <w:r w:rsidR="00535CAE">
        <w:rPr>
          <w:rtl/>
          <w:lang w:bidi="fa-IR"/>
        </w:rPr>
        <w:t>«هر آینه ما پیامبران خود را با دلا</w:t>
      </w:r>
      <w:r w:rsidR="00BD5FE1">
        <w:rPr>
          <w:rtl/>
          <w:lang w:bidi="fa-IR"/>
        </w:rPr>
        <w:t>ی</w:t>
      </w:r>
      <w:r w:rsidR="00535CAE">
        <w:rPr>
          <w:rtl/>
          <w:lang w:bidi="fa-IR"/>
        </w:rPr>
        <w:t xml:space="preserve">ل آشکار فرستادیم و با ایشان کتاب و میزان را فرو فرستادیم </w:t>
      </w:r>
      <w:r w:rsidR="00535CAE">
        <w:rPr>
          <w:u w:val="single"/>
          <w:rtl/>
          <w:lang w:bidi="fa-IR"/>
        </w:rPr>
        <w:t>تا مردم به عدالت و انصاف قیام نمایند</w:t>
      </w:r>
      <w:r w:rsidR="00535CAE">
        <w:rPr>
          <w:rtl/>
          <w:lang w:bidi="fa-IR"/>
        </w:rPr>
        <w:t>»</w:t>
      </w:r>
      <w:r w:rsidR="006C0845">
        <w:rPr>
          <w:rFonts w:hint="cs"/>
          <w:rtl/>
          <w:lang w:bidi="fa-IR"/>
        </w:rPr>
        <w:t>.</w:t>
      </w:r>
      <w:r w:rsidR="00535CAE">
        <w:rPr>
          <w:rtl/>
          <w:lang w:bidi="fa-IR"/>
        </w:rPr>
        <w:t xml:space="preserve"> و نفرموده: </w:t>
      </w:r>
      <w:r w:rsidR="00535CAE" w:rsidRPr="001D7F88">
        <w:rPr>
          <w:rFonts w:cs="mylotus"/>
          <w:sz w:val="32"/>
          <w:szCs w:val="27"/>
          <w:rtl/>
          <w:lang w:bidi="fa-IR"/>
        </w:rPr>
        <w:t>«ل</w:t>
      </w:r>
      <w:r w:rsidR="00855817" w:rsidRPr="001D7F88">
        <w:rPr>
          <w:rFonts w:cs="mylotus"/>
          <w:sz w:val="32"/>
          <w:szCs w:val="27"/>
          <w:rtl/>
          <w:lang w:bidi="fa-IR"/>
        </w:rPr>
        <w:t>ِ</w:t>
      </w:r>
      <w:r w:rsidR="00D347C4" w:rsidRPr="001D7F88">
        <w:rPr>
          <w:rFonts w:cs="mylotus"/>
          <w:sz w:val="32"/>
          <w:szCs w:val="27"/>
          <w:rtl/>
          <w:lang w:bidi="fa-IR"/>
        </w:rPr>
        <w:t>ي</w:t>
      </w:r>
      <w:r w:rsidR="00855817" w:rsidRPr="001D7F88">
        <w:rPr>
          <w:rFonts w:cs="mylotus"/>
          <w:sz w:val="32"/>
          <w:szCs w:val="27"/>
          <w:rtl/>
          <w:lang w:bidi="fa-IR"/>
        </w:rPr>
        <w:t>َ</w:t>
      </w:r>
      <w:r w:rsidR="00535CAE" w:rsidRPr="001D7F88">
        <w:rPr>
          <w:rFonts w:cs="mylotus"/>
          <w:sz w:val="32"/>
          <w:szCs w:val="27"/>
          <w:rtl/>
          <w:lang w:bidi="fa-IR"/>
        </w:rPr>
        <w:t>ق</w:t>
      </w:r>
      <w:r w:rsidR="00855817" w:rsidRPr="001D7F88">
        <w:rPr>
          <w:rFonts w:cs="mylotus"/>
          <w:sz w:val="32"/>
          <w:szCs w:val="27"/>
          <w:rtl/>
          <w:lang w:bidi="fa-IR"/>
        </w:rPr>
        <w:t>ُ</w:t>
      </w:r>
      <w:r w:rsidR="00535CAE" w:rsidRPr="001D7F88">
        <w:rPr>
          <w:rFonts w:cs="mylotus"/>
          <w:sz w:val="32"/>
          <w:szCs w:val="27"/>
          <w:rtl/>
          <w:lang w:bidi="fa-IR"/>
        </w:rPr>
        <w:t>وم</w:t>
      </w:r>
      <w:r w:rsidR="00855817" w:rsidRPr="001D7F88">
        <w:rPr>
          <w:rFonts w:cs="mylotus"/>
          <w:sz w:val="32"/>
          <w:szCs w:val="27"/>
          <w:rtl/>
          <w:lang w:bidi="fa-IR"/>
        </w:rPr>
        <w:t>َ</w:t>
      </w:r>
      <w:r w:rsidR="00535CAE" w:rsidRPr="001D7F88">
        <w:rPr>
          <w:rFonts w:cs="mylotus"/>
          <w:sz w:val="32"/>
          <w:szCs w:val="27"/>
          <w:rtl/>
          <w:lang w:bidi="fa-IR"/>
        </w:rPr>
        <w:t xml:space="preserve"> الم</w:t>
      </w:r>
      <w:r w:rsidR="00855817" w:rsidRPr="001D7F88">
        <w:rPr>
          <w:rFonts w:cs="mylotus"/>
          <w:sz w:val="32"/>
          <w:szCs w:val="27"/>
          <w:rtl/>
          <w:lang w:bidi="fa-IR"/>
        </w:rPr>
        <w:t>ُ</w:t>
      </w:r>
      <w:r w:rsidR="00535CAE" w:rsidRPr="001D7F88">
        <w:rPr>
          <w:rFonts w:cs="mylotus"/>
          <w:sz w:val="32"/>
          <w:szCs w:val="27"/>
          <w:rtl/>
          <w:lang w:bidi="fa-IR"/>
        </w:rPr>
        <w:t>نت</w:t>
      </w:r>
      <w:r w:rsidR="00855817" w:rsidRPr="001D7F88">
        <w:rPr>
          <w:rFonts w:cs="mylotus"/>
          <w:sz w:val="32"/>
          <w:szCs w:val="27"/>
          <w:rtl/>
          <w:lang w:bidi="fa-IR"/>
        </w:rPr>
        <w:t>َ</w:t>
      </w:r>
      <w:r w:rsidR="00535CAE" w:rsidRPr="001D7F88">
        <w:rPr>
          <w:rFonts w:cs="mylotus"/>
          <w:sz w:val="32"/>
          <w:szCs w:val="27"/>
          <w:rtl/>
          <w:lang w:bidi="fa-IR"/>
        </w:rPr>
        <w:t>ظ</w:t>
      </w:r>
      <w:r w:rsidR="00855817" w:rsidRPr="001D7F88">
        <w:rPr>
          <w:rFonts w:cs="mylotus"/>
          <w:sz w:val="32"/>
          <w:szCs w:val="27"/>
          <w:rtl/>
          <w:lang w:bidi="fa-IR"/>
        </w:rPr>
        <w:t>َ</w:t>
      </w:r>
      <w:r w:rsidR="00535CAE" w:rsidRPr="001D7F88">
        <w:rPr>
          <w:rFonts w:cs="mylotus"/>
          <w:sz w:val="32"/>
          <w:szCs w:val="27"/>
          <w:rtl/>
          <w:lang w:bidi="fa-IR"/>
        </w:rPr>
        <w:t>رُ ب</w:t>
      </w:r>
      <w:r w:rsidR="00855817" w:rsidRPr="001D7F88">
        <w:rPr>
          <w:rFonts w:cs="mylotus"/>
          <w:sz w:val="32"/>
          <w:szCs w:val="27"/>
          <w:rtl/>
          <w:lang w:bidi="fa-IR"/>
        </w:rPr>
        <w:t>ِ</w:t>
      </w:r>
      <w:r w:rsidR="00535CAE" w:rsidRPr="001D7F88">
        <w:rPr>
          <w:rFonts w:cs="mylotus"/>
          <w:sz w:val="32"/>
          <w:szCs w:val="27"/>
          <w:rtl/>
          <w:lang w:bidi="fa-IR"/>
        </w:rPr>
        <w:t>الق</w:t>
      </w:r>
      <w:r w:rsidR="00855817" w:rsidRPr="001D7F88">
        <w:rPr>
          <w:rFonts w:cs="mylotus"/>
          <w:sz w:val="32"/>
          <w:szCs w:val="27"/>
          <w:rtl/>
          <w:lang w:bidi="fa-IR"/>
        </w:rPr>
        <w:t>ِ</w:t>
      </w:r>
      <w:r w:rsidR="00535CAE" w:rsidRPr="001D7F88">
        <w:rPr>
          <w:rFonts w:cs="mylotus"/>
          <w:sz w:val="32"/>
          <w:szCs w:val="27"/>
          <w:rtl/>
          <w:lang w:bidi="fa-IR"/>
        </w:rPr>
        <w:t>سط»</w:t>
      </w:r>
      <w:r w:rsidR="00535CAE">
        <w:rPr>
          <w:rtl/>
          <w:lang w:bidi="fa-IR"/>
        </w:rPr>
        <w:t xml:space="preserve"> «تا امام منتظر </w:t>
      </w:r>
      <w:r w:rsidR="00D347C4">
        <w:rPr>
          <w:rtl/>
          <w:lang w:bidi="fa-IR"/>
        </w:rPr>
        <w:t xml:space="preserve">به عدالت </w:t>
      </w:r>
      <w:r w:rsidR="00D347C4" w:rsidRPr="003C5541">
        <w:rPr>
          <w:rtl/>
          <w:lang w:bidi="fa-IR"/>
        </w:rPr>
        <w:t>قیام کند</w:t>
      </w:r>
      <w:r w:rsidR="00C162D6">
        <w:rPr>
          <w:rtl/>
          <w:lang w:bidi="fa-IR"/>
        </w:rPr>
        <w:t>!»</w:t>
      </w:r>
      <w:r w:rsidR="00D347C4" w:rsidRPr="003C5541">
        <w:rPr>
          <w:rtl/>
          <w:lang w:bidi="fa-IR"/>
        </w:rPr>
        <w:t xml:space="preserve"> اینان در انتظار نشسته‌اند </w:t>
      </w:r>
      <w:r w:rsidR="004C6F92" w:rsidRPr="003C5541">
        <w:rPr>
          <w:rtl/>
          <w:lang w:bidi="fa-IR"/>
        </w:rPr>
        <w:t>تا</w:t>
      </w:r>
      <w:r w:rsidR="00D347C4" w:rsidRPr="003C5541">
        <w:rPr>
          <w:rtl/>
          <w:lang w:bidi="fa-IR"/>
        </w:rPr>
        <w:t xml:space="preserve"> خدا فردی را بفرستد </w:t>
      </w:r>
      <w:r w:rsidR="00535CAE" w:rsidRPr="003C5541">
        <w:rPr>
          <w:rtl/>
          <w:lang w:bidi="fa-IR"/>
        </w:rPr>
        <w:t>که او قیام کند</w:t>
      </w:r>
      <w:r w:rsidR="00C162D6">
        <w:rPr>
          <w:rtl/>
          <w:lang w:bidi="fa-IR"/>
        </w:rPr>
        <w:t>!»</w:t>
      </w:r>
      <w:r w:rsidR="00535CAE" w:rsidRPr="003C5541">
        <w:rPr>
          <w:rtl/>
          <w:lang w:bidi="fa-IR"/>
        </w:rPr>
        <w:t xml:space="preserve"> اینان در انتظار نشسته‌اند تا خدا فردی را بفرستد که او قیام به عدل نماید و این از </w:t>
      </w:r>
      <w:r w:rsidR="00BD5FE1" w:rsidRPr="003C5541">
        <w:rPr>
          <w:rtl/>
          <w:lang w:bidi="fa-IR"/>
        </w:rPr>
        <w:t>ا</w:t>
      </w:r>
      <w:r w:rsidR="00535CAE" w:rsidRPr="003C5541">
        <w:rPr>
          <w:rtl/>
          <w:lang w:bidi="fa-IR"/>
        </w:rPr>
        <w:t>فکار خراب و خرافی پیشینیان است که برای ما باقی گذاشته‌اند و بسیاری از اخبار‌شان نیز دلالت دارد که آن فرد منتظ</w:t>
      </w:r>
      <w:r w:rsidR="00855817" w:rsidRPr="003C5541">
        <w:rPr>
          <w:rtl/>
          <w:lang w:bidi="fa-IR"/>
        </w:rPr>
        <w:t>َ</w:t>
      </w:r>
      <w:r w:rsidR="00535CAE" w:rsidRPr="003C5541">
        <w:rPr>
          <w:rtl/>
          <w:lang w:bidi="fa-IR"/>
        </w:rPr>
        <w:t>ر کارش قتل و خونریزی است! حال‌که معلوم شد چنی</w:t>
      </w:r>
      <w:r w:rsidR="00855817" w:rsidRPr="003C5541">
        <w:rPr>
          <w:rtl/>
          <w:lang w:bidi="fa-IR"/>
        </w:rPr>
        <w:t>ن دعاهایی جعل مذهب سازان است هر</w:t>
      </w:r>
      <w:r w:rsidR="00535CAE" w:rsidRPr="003C5541">
        <w:rPr>
          <w:rtl/>
          <w:lang w:bidi="fa-IR"/>
        </w:rPr>
        <w:t>جا</w:t>
      </w:r>
      <w:r w:rsidR="00855817" w:rsidRPr="003C5541">
        <w:rPr>
          <w:rtl/>
          <w:lang w:bidi="fa-IR"/>
        </w:rPr>
        <w:t xml:space="preserve"> </w:t>
      </w:r>
      <w:r w:rsidR="00535CAE" w:rsidRPr="003C5541">
        <w:rPr>
          <w:rtl/>
          <w:lang w:bidi="fa-IR"/>
        </w:rPr>
        <w:t>که در مفاتیح چنین دعایی باشد ما آن را مشمول حکم دعای افتتاح دانسته و آن را مجعول می‌دانیم</w:t>
      </w:r>
      <w:r w:rsidR="003E16ED" w:rsidRPr="003C5541">
        <w:rPr>
          <w:rtl/>
          <w:lang w:bidi="fa-IR"/>
        </w:rPr>
        <w:t xml:space="preserve"> مانند آنچه در اعمال مشترک</w:t>
      </w:r>
      <w:r w:rsidR="00511465" w:rsidRPr="003C5541">
        <w:rPr>
          <w:rtl/>
          <w:lang w:bidi="fa-IR"/>
        </w:rPr>
        <w:t>ه‌ی</w:t>
      </w:r>
      <w:r w:rsidR="003E16ED" w:rsidRPr="003C5541">
        <w:rPr>
          <w:rtl/>
          <w:lang w:bidi="fa-IR"/>
        </w:rPr>
        <w:t xml:space="preserve"> شب</w:t>
      </w:r>
      <w:r w:rsidR="00BD5FE1" w:rsidRPr="003C5541">
        <w:rPr>
          <w:rtl/>
          <w:lang w:bidi="fa-IR"/>
        </w:rPr>
        <w:t>‌</w:t>
      </w:r>
      <w:r w:rsidR="003E16ED" w:rsidRPr="003C5541">
        <w:rPr>
          <w:rtl/>
          <w:lang w:bidi="fa-IR"/>
        </w:rPr>
        <w:t>های قدر (عمل چهارم، ص 221) نقل کرده که خدا را به حُجّت‌های دوازده‌گانه که دلیل متقن شرعی بر حجّت ب</w:t>
      </w:r>
      <w:r w:rsidR="006C0845">
        <w:rPr>
          <w:rtl/>
          <w:lang w:bidi="fa-IR"/>
        </w:rPr>
        <w:t>ودنشان نداریم</w:t>
      </w:r>
      <w:r w:rsidR="006C0845">
        <w:rPr>
          <w:rFonts w:hint="cs"/>
          <w:rtl/>
          <w:lang w:bidi="fa-IR"/>
        </w:rPr>
        <w:t>،</w:t>
      </w:r>
      <w:r w:rsidR="003E16ED" w:rsidRPr="003C5541">
        <w:rPr>
          <w:rtl/>
          <w:lang w:bidi="fa-IR"/>
        </w:rPr>
        <w:t xml:space="preserve"> قسم می‌دهد و گویا فقط سید بن طاووس آن را نقل کرده است و</w:t>
      </w:r>
      <w:r w:rsidR="001969BB" w:rsidRPr="003C5541">
        <w:rPr>
          <w:rtl/>
          <w:lang w:bidi="fa-IR"/>
        </w:rPr>
        <w:t xml:space="preserve"> هم‌چنین </w:t>
      </w:r>
      <w:r w:rsidR="003E16ED" w:rsidRPr="003C5541">
        <w:rPr>
          <w:rtl/>
          <w:lang w:bidi="fa-IR"/>
        </w:rPr>
        <w:t>دعایی که برای شب بیست و سوم رمضان از دو تن از ضعفاء (یکی از خاندان «ف</w:t>
      </w:r>
      <w:r w:rsidR="00855817" w:rsidRPr="003C5541">
        <w:rPr>
          <w:rtl/>
          <w:lang w:bidi="fa-IR"/>
        </w:rPr>
        <w:t>َ</w:t>
      </w:r>
      <w:r w:rsidR="003E16ED" w:rsidRPr="003C5541">
        <w:rPr>
          <w:rtl/>
          <w:lang w:bidi="fa-IR"/>
        </w:rPr>
        <w:t>ضّال» که واقفی بوده‌اند و دیگر محمد بن عیسی بن العبید که از غ</w:t>
      </w:r>
      <w:r w:rsidR="00855817" w:rsidRPr="003C5541">
        <w:rPr>
          <w:rtl/>
          <w:lang w:bidi="fa-IR"/>
        </w:rPr>
        <w:t>ُ</w:t>
      </w:r>
      <w:r w:rsidR="003E16ED" w:rsidRPr="003C5541">
        <w:rPr>
          <w:rtl/>
          <w:lang w:bidi="fa-IR"/>
        </w:rPr>
        <w:t>لا</w:t>
      </w:r>
      <w:r w:rsidR="003E16ED" w:rsidRPr="00DD6794">
        <w:rPr>
          <w:rFonts w:ascii="mylotus" w:hAnsi="mylotus" w:cs="mylotus"/>
          <w:sz w:val="27"/>
          <w:szCs w:val="27"/>
          <w:rtl/>
          <w:lang w:bidi="fa-IR"/>
        </w:rPr>
        <w:t>ة</w:t>
      </w:r>
      <w:r w:rsidR="003E16ED" w:rsidRPr="003C5541">
        <w:rPr>
          <w:rtl/>
          <w:lang w:bidi="fa-IR"/>
        </w:rPr>
        <w:t xml:space="preserve"> بوده)</w:t>
      </w:r>
      <w:r w:rsidR="003E16ED" w:rsidRPr="009236A6">
        <w:rPr>
          <w:sz w:val="24"/>
          <w:vertAlign w:val="superscript"/>
          <w:rtl/>
          <w:lang w:bidi="fa-IR"/>
        </w:rPr>
        <w:t>(</w:t>
      </w:r>
      <w:r w:rsidR="003E16ED" w:rsidRPr="009236A6">
        <w:rPr>
          <w:rStyle w:val="FootnoteReference"/>
          <w:sz w:val="24"/>
          <w:rtl/>
          <w:lang w:bidi="fa-IR"/>
        </w:rPr>
        <w:footnoteReference w:id="420"/>
      </w:r>
      <w:r w:rsidR="003E16ED" w:rsidRPr="009236A6">
        <w:rPr>
          <w:sz w:val="24"/>
          <w:vertAlign w:val="superscript"/>
          <w:rtl/>
          <w:lang w:bidi="fa-IR"/>
        </w:rPr>
        <w:t>)</w:t>
      </w:r>
      <w:r w:rsidR="003E16ED" w:rsidRPr="003C5541">
        <w:rPr>
          <w:rtl/>
          <w:lang w:bidi="fa-IR"/>
        </w:rPr>
        <w:t xml:space="preserve"> نقل کرده و می‌گوید: </w:t>
      </w:r>
      <w:r w:rsidR="00D61CF6" w:rsidRPr="00DF675D">
        <w:rPr>
          <w:rFonts w:cs="KFGQPC Uthman Taha Naskh"/>
          <w:sz w:val="32"/>
          <w:szCs w:val="27"/>
          <w:rtl/>
        </w:rPr>
        <w:t>«ا</w:t>
      </w:r>
      <w:r w:rsidR="00855817" w:rsidRPr="00DF675D">
        <w:rPr>
          <w:rFonts w:cs="KFGQPC Uthman Taha Naskh"/>
          <w:sz w:val="32"/>
          <w:szCs w:val="27"/>
          <w:rtl/>
        </w:rPr>
        <w:t>َ</w:t>
      </w:r>
      <w:r w:rsidR="00D61CF6" w:rsidRPr="00DF675D">
        <w:rPr>
          <w:rFonts w:cs="KFGQPC Uthman Taha Naskh"/>
          <w:sz w:val="32"/>
          <w:szCs w:val="27"/>
          <w:rtl/>
        </w:rPr>
        <w:t>لل</w:t>
      </w:r>
      <w:r w:rsidR="00855817" w:rsidRPr="00DF675D">
        <w:rPr>
          <w:rFonts w:cs="KFGQPC Uthman Taha Naskh"/>
          <w:sz w:val="32"/>
          <w:szCs w:val="27"/>
          <w:rtl/>
        </w:rPr>
        <w:t>ّ</w:t>
      </w:r>
      <w:r w:rsidR="00D61CF6" w:rsidRPr="00DF675D">
        <w:rPr>
          <w:rFonts w:cs="KFGQPC Uthman Taha Naskh"/>
          <w:sz w:val="32"/>
          <w:szCs w:val="27"/>
          <w:rtl/>
        </w:rPr>
        <w:t>ه</w:t>
      </w:r>
      <w:r w:rsidR="00855817" w:rsidRPr="00DF675D">
        <w:rPr>
          <w:rFonts w:cs="KFGQPC Uthman Taha Naskh"/>
          <w:sz w:val="32"/>
          <w:szCs w:val="27"/>
          <w:rtl/>
        </w:rPr>
        <w:t>ُ</w:t>
      </w:r>
      <w:r w:rsidR="00D61CF6" w:rsidRPr="00DF675D">
        <w:rPr>
          <w:rFonts w:cs="KFGQPC Uthman Taha Naskh"/>
          <w:sz w:val="32"/>
          <w:szCs w:val="27"/>
          <w:rtl/>
        </w:rPr>
        <w:t>م</w:t>
      </w:r>
      <w:r w:rsidR="00855817" w:rsidRPr="00DF675D">
        <w:rPr>
          <w:rFonts w:cs="KFGQPC Uthman Taha Naskh"/>
          <w:sz w:val="32"/>
          <w:szCs w:val="27"/>
          <w:rtl/>
        </w:rPr>
        <w:t>َّ</w:t>
      </w:r>
      <w:r w:rsidR="00D61CF6" w:rsidRPr="00DF675D">
        <w:rPr>
          <w:rFonts w:cs="KFGQPC Uthman Taha Naskh"/>
          <w:sz w:val="32"/>
          <w:szCs w:val="27"/>
          <w:rtl/>
        </w:rPr>
        <w:t xml:space="preserve"> کُن ل</w:t>
      </w:r>
      <w:r w:rsidR="00855817" w:rsidRPr="00DF675D">
        <w:rPr>
          <w:rFonts w:cs="KFGQPC Uthman Taha Naskh"/>
          <w:sz w:val="32"/>
          <w:szCs w:val="27"/>
          <w:rtl/>
        </w:rPr>
        <w:t>ِ</w:t>
      </w:r>
      <w:r w:rsidR="00D61CF6" w:rsidRPr="00DF675D">
        <w:rPr>
          <w:rFonts w:cs="KFGQPC Uthman Taha Naskh"/>
          <w:sz w:val="32"/>
          <w:szCs w:val="27"/>
          <w:rtl/>
        </w:rPr>
        <w:t>و</w:t>
      </w:r>
      <w:r w:rsidR="00855817" w:rsidRPr="00DF675D">
        <w:rPr>
          <w:rFonts w:cs="KFGQPC Uthman Taha Naskh"/>
          <w:sz w:val="32"/>
          <w:szCs w:val="27"/>
          <w:rtl/>
        </w:rPr>
        <w:t>َ</w:t>
      </w:r>
      <w:r w:rsidR="00D61CF6" w:rsidRPr="00DF675D">
        <w:rPr>
          <w:rFonts w:cs="KFGQPC Uthman Taha Naskh"/>
          <w:sz w:val="32"/>
          <w:szCs w:val="27"/>
          <w:rtl/>
        </w:rPr>
        <w:t>ل</w:t>
      </w:r>
      <w:r w:rsidR="00855817" w:rsidRPr="00DF675D">
        <w:rPr>
          <w:rFonts w:cs="KFGQPC Uthman Taha Naskh"/>
          <w:sz w:val="32"/>
          <w:szCs w:val="27"/>
          <w:rtl/>
        </w:rPr>
        <w:t>ِ</w:t>
      </w:r>
      <w:r w:rsidR="003E16ED" w:rsidRPr="00DF675D">
        <w:rPr>
          <w:rFonts w:cs="KFGQPC Uthman Taha Naskh"/>
          <w:sz w:val="32"/>
          <w:szCs w:val="27"/>
          <w:rtl/>
        </w:rPr>
        <w:t>يّ</w:t>
      </w:r>
      <w:r w:rsidR="00855817" w:rsidRPr="00DF675D">
        <w:rPr>
          <w:rFonts w:cs="KFGQPC Uthman Taha Naskh"/>
          <w:sz w:val="32"/>
          <w:szCs w:val="27"/>
          <w:rtl/>
        </w:rPr>
        <w:t>ِ</w:t>
      </w:r>
      <w:r w:rsidR="00D61CF6" w:rsidRPr="00DF675D">
        <w:rPr>
          <w:rFonts w:cs="KFGQPC Uthman Taha Naskh"/>
          <w:sz w:val="32"/>
          <w:szCs w:val="27"/>
          <w:rtl/>
        </w:rPr>
        <w:t>ك</w:t>
      </w:r>
      <w:r w:rsidR="00855817" w:rsidRPr="00DF675D">
        <w:rPr>
          <w:rFonts w:cs="KFGQPC Uthman Taha Naskh"/>
          <w:sz w:val="32"/>
          <w:szCs w:val="27"/>
          <w:rtl/>
        </w:rPr>
        <w:t>َ</w:t>
      </w:r>
      <w:r w:rsidR="00D61CF6" w:rsidRPr="00DF675D">
        <w:rPr>
          <w:rFonts w:cs="KFGQPC Uthman Taha Naskh"/>
          <w:sz w:val="32"/>
          <w:szCs w:val="27"/>
          <w:rtl/>
        </w:rPr>
        <w:t xml:space="preserve"> ال</w:t>
      </w:r>
      <w:r w:rsidR="003E16ED" w:rsidRPr="00DF675D">
        <w:rPr>
          <w:rFonts w:cs="KFGQPC Uthman Taha Naskh"/>
          <w:sz w:val="32"/>
          <w:szCs w:val="27"/>
          <w:rtl/>
        </w:rPr>
        <w:t>ح</w:t>
      </w:r>
      <w:r w:rsidR="00855817" w:rsidRPr="00DF675D">
        <w:rPr>
          <w:rFonts w:cs="KFGQPC Uthman Taha Naskh"/>
          <w:sz w:val="32"/>
          <w:szCs w:val="27"/>
          <w:rtl/>
        </w:rPr>
        <w:t>ُ</w:t>
      </w:r>
      <w:r w:rsidR="00D61CF6" w:rsidRPr="00DF675D">
        <w:rPr>
          <w:rFonts w:cs="KFGQPC Uthman Taha Naskh"/>
          <w:sz w:val="32"/>
          <w:szCs w:val="27"/>
          <w:rtl/>
        </w:rPr>
        <w:t>ج</w:t>
      </w:r>
      <w:r w:rsidR="00855817" w:rsidRPr="00DF675D">
        <w:rPr>
          <w:rFonts w:cs="KFGQPC Uthman Taha Naskh"/>
          <w:sz w:val="32"/>
          <w:szCs w:val="27"/>
          <w:rtl/>
        </w:rPr>
        <w:t>َّ</w:t>
      </w:r>
      <w:r w:rsidR="003E16ED" w:rsidRPr="00DF675D">
        <w:rPr>
          <w:rFonts w:cs="KFGQPC Uthman Taha Naskh"/>
          <w:sz w:val="32"/>
          <w:szCs w:val="27"/>
          <w:rtl/>
        </w:rPr>
        <w:t>ة</w:t>
      </w:r>
      <w:r w:rsidR="00855817" w:rsidRPr="00DF675D">
        <w:rPr>
          <w:rFonts w:cs="KFGQPC Uthman Taha Naskh"/>
          <w:sz w:val="32"/>
          <w:szCs w:val="27"/>
          <w:rtl/>
        </w:rPr>
        <w:t>ِ</w:t>
      </w:r>
      <w:r w:rsidR="003E16ED" w:rsidRPr="00DF675D">
        <w:rPr>
          <w:rFonts w:cs="KFGQPC Uthman Taha Naskh"/>
          <w:sz w:val="32"/>
          <w:szCs w:val="27"/>
          <w:rtl/>
        </w:rPr>
        <w:t xml:space="preserve"> بن</w:t>
      </w:r>
      <w:r w:rsidR="00855817" w:rsidRPr="00DF675D">
        <w:rPr>
          <w:rFonts w:cs="KFGQPC Uthman Taha Naskh"/>
          <w:sz w:val="32"/>
          <w:szCs w:val="27"/>
          <w:rtl/>
        </w:rPr>
        <w:t>ِ</w:t>
      </w:r>
      <w:r w:rsidR="003E16ED" w:rsidRPr="00DF675D">
        <w:rPr>
          <w:rFonts w:cs="KFGQPC Uthman Taha Naskh"/>
          <w:sz w:val="32"/>
          <w:szCs w:val="27"/>
          <w:rtl/>
        </w:rPr>
        <w:t xml:space="preserve"> الح</w:t>
      </w:r>
      <w:r w:rsidR="00855817" w:rsidRPr="00DF675D">
        <w:rPr>
          <w:rFonts w:cs="KFGQPC Uthman Taha Naskh"/>
          <w:sz w:val="32"/>
          <w:szCs w:val="27"/>
          <w:rtl/>
        </w:rPr>
        <w:t>َ</w:t>
      </w:r>
      <w:r w:rsidR="003E16ED" w:rsidRPr="00DF675D">
        <w:rPr>
          <w:rFonts w:cs="KFGQPC Uthman Taha Naskh"/>
          <w:sz w:val="32"/>
          <w:szCs w:val="27"/>
          <w:rtl/>
        </w:rPr>
        <w:t>س</w:t>
      </w:r>
      <w:r w:rsidR="00855817" w:rsidRPr="00DF675D">
        <w:rPr>
          <w:rFonts w:cs="KFGQPC Uthman Taha Naskh"/>
          <w:sz w:val="32"/>
          <w:szCs w:val="27"/>
          <w:rtl/>
        </w:rPr>
        <w:t>َ</w:t>
      </w:r>
      <w:r w:rsidR="003E16ED" w:rsidRPr="00DF675D">
        <w:rPr>
          <w:rFonts w:cs="KFGQPC Uthman Taha Naskh"/>
          <w:sz w:val="32"/>
          <w:szCs w:val="27"/>
          <w:rtl/>
        </w:rPr>
        <w:t>ن</w:t>
      </w:r>
      <w:r w:rsidR="00855817" w:rsidRPr="00DF675D">
        <w:rPr>
          <w:rFonts w:cs="KFGQPC Uthman Taha Naskh"/>
          <w:sz w:val="32"/>
          <w:szCs w:val="27"/>
          <w:rtl/>
        </w:rPr>
        <w:t>ِ</w:t>
      </w:r>
      <w:r w:rsidR="003E16ED" w:rsidRPr="00DF675D">
        <w:rPr>
          <w:rFonts w:cs="KFGQPC Uthman Taha Naskh"/>
          <w:sz w:val="32"/>
          <w:szCs w:val="27"/>
          <w:rtl/>
        </w:rPr>
        <w:t xml:space="preserve"> ص</w:t>
      </w:r>
      <w:r w:rsidR="00855817" w:rsidRPr="00DF675D">
        <w:rPr>
          <w:rFonts w:cs="KFGQPC Uthman Taha Naskh"/>
          <w:sz w:val="32"/>
          <w:szCs w:val="27"/>
          <w:rtl/>
        </w:rPr>
        <w:t>َ</w:t>
      </w:r>
      <w:r w:rsidR="003E16ED" w:rsidRPr="00DF675D">
        <w:rPr>
          <w:rFonts w:cs="KFGQPC Uthman Taha Naskh"/>
          <w:sz w:val="32"/>
          <w:szCs w:val="27"/>
          <w:rtl/>
        </w:rPr>
        <w:t>ل</w:t>
      </w:r>
      <w:r w:rsidR="00855817" w:rsidRPr="00DF675D">
        <w:rPr>
          <w:rFonts w:cs="KFGQPC Uthman Taha Naskh"/>
          <w:sz w:val="32"/>
          <w:szCs w:val="27"/>
          <w:rtl/>
        </w:rPr>
        <w:t>َ</w:t>
      </w:r>
      <w:r w:rsidR="003E16ED" w:rsidRPr="00DF675D">
        <w:rPr>
          <w:rFonts w:cs="KFGQPC Uthman Taha Naskh"/>
          <w:sz w:val="32"/>
          <w:szCs w:val="27"/>
          <w:rtl/>
        </w:rPr>
        <w:t>وات</w:t>
      </w:r>
      <w:r w:rsidR="00855817" w:rsidRPr="00DF675D">
        <w:rPr>
          <w:rFonts w:cs="KFGQPC Uthman Taha Naskh"/>
          <w:sz w:val="32"/>
          <w:szCs w:val="27"/>
          <w:rtl/>
        </w:rPr>
        <w:t>ُ</w:t>
      </w:r>
      <w:r w:rsidR="003E16ED" w:rsidRPr="00DF675D">
        <w:rPr>
          <w:rFonts w:cs="KFGQPC Uthman Taha Naskh"/>
          <w:sz w:val="32"/>
          <w:szCs w:val="27"/>
          <w:rtl/>
        </w:rPr>
        <w:t>ك</w:t>
      </w:r>
      <w:r w:rsidR="00855817" w:rsidRPr="00DF675D">
        <w:rPr>
          <w:rFonts w:cs="KFGQPC Uthman Taha Naskh"/>
          <w:sz w:val="32"/>
          <w:szCs w:val="27"/>
          <w:rtl/>
        </w:rPr>
        <w:t>َ</w:t>
      </w:r>
      <w:r w:rsidR="003E16ED" w:rsidRPr="00DF675D">
        <w:rPr>
          <w:rFonts w:cs="KFGQPC Uthman Taha Naskh"/>
          <w:sz w:val="32"/>
          <w:szCs w:val="27"/>
          <w:rtl/>
        </w:rPr>
        <w:t xml:space="preserve"> ع</w:t>
      </w:r>
      <w:r w:rsidR="00855817" w:rsidRPr="00DF675D">
        <w:rPr>
          <w:rFonts w:cs="KFGQPC Uthman Taha Naskh"/>
          <w:sz w:val="32"/>
          <w:szCs w:val="27"/>
          <w:rtl/>
        </w:rPr>
        <w:t>َ</w:t>
      </w:r>
      <w:r w:rsidR="003E16ED" w:rsidRPr="00DF675D">
        <w:rPr>
          <w:rFonts w:cs="KFGQPC Uthman Taha Naskh"/>
          <w:sz w:val="32"/>
          <w:szCs w:val="27"/>
          <w:rtl/>
        </w:rPr>
        <w:t>ل</w:t>
      </w:r>
      <w:r w:rsidR="00855817" w:rsidRPr="00DF675D">
        <w:rPr>
          <w:rFonts w:cs="KFGQPC Uthman Taha Naskh"/>
          <w:sz w:val="32"/>
          <w:szCs w:val="27"/>
          <w:rtl/>
        </w:rPr>
        <w:t>َ</w:t>
      </w:r>
      <w:r w:rsidR="003E16ED" w:rsidRPr="00DF675D">
        <w:rPr>
          <w:rFonts w:cs="KFGQPC Uthman Taha Naskh"/>
          <w:sz w:val="32"/>
          <w:szCs w:val="27"/>
          <w:rtl/>
        </w:rPr>
        <w:t>يه</w:t>
      </w:r>
      <w:r w:rsidR="00855817" w:rsidRPr="00DF675D">
        <w:rPr>
          <w:rFonts w:cs="KFGQPC Uthman Taha Naskh"/>
          <w:sz w:val="32"/>
          <w:szCs w:val="27"/>
          <w:rtl/>
        </w:rPr>
        <w:t>ِ</w:t>
      </w:r>
      <w:r w:rsidR="00C32DDB">
        <w:rPr>
          <w:rFonts w:cs="KFGQPC Uthman Taha Naskh"/>
          <w:sz w:val="32"/>
          <w:szCs w:val="27"/>
          <w:rtl/>
        </w:rPr>
        <w:t xml:space="preserve"> وَ</w:t>
      </w:r>
      <w:r w:rsidR="003E16ED" w:rsidRPr="00DF675D">
        <w:rPr>
          <w:rFonts w:cs="KFGQPC Uthman Taha Naskh"/>
          <w:sz w:val="32"/>
          <w:szCs w:val="27"/>
          <w:rtl/>
        </w:rPr>
        <w:t>ع</w:t>
      </w:r>
      <w:r w:rsidR="00855817" w:rsidRPr="00DF675D">
        <w:rPr>
          <w:rFonts w:cs="KFGQPC Uthman Taha Naskh"/>
          <w:sz w:val="32"/>
          <w:szCs w:val="27"/>
          <w:rtl/>
        </w:rPr>
        <w:t>َ</w:t>
      </w:r>
      <w:r w:rsidR="003E16ED" w:rsidRPr="00DF675D">
        <w:rPr>
          <w:rFonts w:cs="KFGQPC Uthman Taha Naskh"/>
          <w:sz w:val="32"/>
          <w:szCs w:val="27"/>
          <w:rtl/>
        </w:rPr>
        <w:t>لى آبائ</w:t>
      </w:r>
      <w:r w:rsidR="00855817" w:rsidRPr="00DF675D">
        <w:rPr>
          <w:rFonts w:cs="KFGQPC Uthman Taha Naskh"/>
          <w:sz w:val="32"/>
          <w:szCs w:val="27"/>
          <w:rtl/>
        </w:rPr>
        <w:t>ِ</w:t>
      </w:r>
      <w:r w:rsidR="003E16ED" w:rsidRPr="00DF675D">
        <w:rPr>
          <w:rFonts w:cs="KFGQPC Uthman Taha Naskh"/>
          <w:sz w:val="32"/>
          <w:szCs w:val="27"/>
          <w:rtl/>
        </w:rPr>
        <w:t>ه</w:t>
      </w:r>
      <w:r w:rsidR="00855817" w:rsidRPr="00DF675D">
        <w:rPr>
          <w:rFonts w:cs="KFGQPC Uthman Taha Naskh"/>
          <w:sz w:val="32"/>
          <w:szCs w:val="27"/>
          <w:rtl/>
        </w:rPr>
        <w:t>ِ</w:t>
      </w:r>
      <w:r w:rsidR="003E16ED" w:rsidRPr="00DF675D">
        <w:rPr>
          <w:rFonts w:cs="KFGQPC Uthman Taha Naskh"/>
          <w:sz w:val="32"/>
          <w:szCs w:val="27"/>
          <w:rtl/>
        </w:rPr>
        <w:t xml:space="preserve"> في هذ</w:t>
      </w:r>
      <w:r w:rsidR="00855817" w:rsidRPr="00DF675D">
        <w:rPr>
          <w:rFonts w:cs="KFGQPC Uthman Taha Naskh"/>
          <w:sz w:val="32"/>
          <w:szCs w:val="27"/>
          <w:rtl/>
        </w:rPr>
        <w:t>ِ</w:t>
      </w:r>
      <w:r w:rsidR="003E16ED" w:rsidRPr="00DF675D">
        <w:rPr>
          <w:rFonts w:cs="KFGQPC Uthman Taha Naskh"/>
          <w:sz w:val="32"/>
          <w:szCs w:val="27"/>
          <w:rtl/>
        </w:rPr>
        <w:t>ه</w:t>
      </w:r>
      <w:r w:rsidR="00855817" w:rsidRPr="00DF675D">
        <w:rPr>
          <w:rFonts w:cs="KFGQPC Uthman Taha Naskh"/>
          <w:sz w:val="32"/>
          <w:szCs w:val="27"/>
          <w:rtl/>
        </w:rPr>
        <w:t>ِ</w:t>
      </w:r>
      <w:r w:rsidR="003E16ED" w:rsidRPr="00DF675D">
        <w:rPr>
          <w:rFonts w:cs="KFGQPC Uthman Taha Naskh"/>
          <w:sz w:val="32"/>
          <w:szCs w:val="27"/>
          <w:rtl/>
        </w:rPr>
        <w:t xml:space="preserve"> السّاع</w:t>
      </w:r>
      <w:r w:rsidR="00855817" w:rsidRPr="00DF675D">
        <w:rPr>
          <w:rFonts w:cs="KFGQPC Uthman Taha Naskh"/>
          <w:sz w:val="32"/>
          <w:szCs w:val="27"/>
          <w:rtl/>
        </w:rPr>
        <w:t>َ</w:t>
      </w:r>
      <w:r w:rsidR="003E16ED" w:rsidRPr="00DF675D">
        <w:rPr>
          <w:rFonts w:cs="KFGQPC Uthman Taha Naskh"/>
          <w:sz w:val="32"/>
          <w:szCs w:val="27"/>
          <w:rtl/>
        </w:rPr>
        <w:t>ة</w:t>
      </w:r>
      <w:r w:rsidR="00855817" w:rsidRPr="00DF675D">
        <w:rPr>
          <w:rFonts w:cs="KFGQPC Uthman Taha Naskh"/>
          <w:sz w:val="32"/>
          <w:szCs w:val="27"/>
          <w:rtl/>
        </w:rPr>
        <w:t>ِ</w:t>
      </w:r>
      <w:r w:rsidR="00C32DDB">
        <w:rPr>
          <w:rFonts w:cs="KFGQPC Uthman Taha Naskh"/>
          <w:sz w:val="32"/>
          <w:szCs w:val="27"/>
          <w:rtl/>
        </w:rPr>
        <w:t xml:space="preserve"> وَ</w:t>
      </w:r>
      <w:r w:rsidR="003E16ED" w:rsidRPr="00DF675D">
        <w:rPr>
          <w:rFonts w:cs="KFGQPC Uthman Taha Naskh"/>
          <w:sz w:val="32"/>
          <w:szCs w:val="27"/>
          <w:rtl/>
        </w:rPr>
        <w:t>في ك</w:t>
      </w:r>
      <w:r w:rsidR="00855817" w:rsidRPr="00DF675D">
        <w:rPr>
          <w:rFonts w:cs="KFGQPC Uthman Taha Naskh"/>
          <w:sz w:val="32"/>
          <w:szCs w:val="27"/>
          <w:rtl/>
        </w:rPr>
        <w:t>ُ</w:t>
      </w:r>
      <w:r w:rsidR="003E16ED" w:rsidRPr="00DF675D">
        <w:rPr>
          <w:rFonts w:cs="KFGQPC Uthman Taha Naskh"/>
          <w:sz w:val="32"/>
          <w:szCs w:val="27"/>
          <w:rtl/>
        </w:rPr>
        <w:t>ل</w:t>
      </w:r>
      <w:r w:rsidR="00855817" w:rsidRPr="00DF675D">
        <w:rPr>
          <w:rFonts w:cs="KFGQPC Uthman Taha Naskh"/>
          <w:sz w:val="32"/>
          <w:szCs w:val="27"/>
          <w:rtl/>
        </w:rPr>
        <w:t>ِّ</w:t>
      </w:r>
      <w:r w:rsidR="003E16ED" w:rsidRPr="00DF675D">
        <w:rPr>
          <w:rFonts w:cs="KFGQPC Uthman Taha Naskh"/>
          <w:sz w:val="32"/>
          <w:szCs w:val="27"/>
          <w:rtl/>
        </w:rPr>
        <w:t xml:space="preserve"> ساع</w:t>
      </w:r>
      <w:r w:rsidR="00855817" w:rsidRPr="00DF675D">
        <w:rPr>
          <w:rFonts w:cs="KFGQPC Uthman Taha Naskh"/>
          <w:sz w:val="32"/>
          <w:szCs w:val="27"/>
          <w:rtl/>
        </w:rPr>
        <w:t>َ</w:t>
      </w:r>
      <w:r w:rsidR="003E16ED" w:rsidRPr="00DF675D">
        <w:rPr>
          <w:rFonts w:cs="KFGQPC Uthman Taha Naskh"/>
          <w:sz w:val="32"/>
          <w:szCs w:val="27"/>
          <w:rtl/>
        </w:rPr>
        <w:t>ة</w:t>
      </w:r>
      <w:r w:rsidR="00855817" w:rsidRPr="00DF675D">
        <w:rPr>
          <w:rFonts w:cs="KFGQPC Uthman Taha Naskh"/>
          <w:sz w:val="32"/>
          <w:szCs w:val="27"/>
          <w:rtl/>
        </w:rPr>
        <w:t>ٍ</w:t>
      </w:r>
      <w:r w:rsidR="003E16ED" w:rsidRPr="00DF675D">
        <w:rPr>
          <w:rFonts w:cs="KFGQPC Uthman Taha Naskh"/>
          <w:sz w:val="32"/>
          <w:szCs w:val="27"/>
          <w:rtl/>
        </w:rPr>
        <w:t xml:space="preserve"> و</w:t>
      </w:r>
      <w:r w:rsidR="00855817" w:rsidRPr="00DF675D">
        <w:rPr>
          <w:rFonts w:cs="KFGQPC Uthman Taha Naskh"/>
          <w:sz w:val="32"/>
          <w:szCs w:val="27"/>
          <w:rtl/>
        </w:rPr>
        <w:t>َ</w:t>
      </w:r>
      <w:r w:rsidR="003E16ED" w:rsidRPr="00DF675D">
        <w:rPr>
          <w:rFonts w:cs="KFGQPC Uthman Taha Naskh"/>
          <w:sz w:val="32"/>
          <w:szCs w:val="27"/>
          <w:rtl/>
        </w:rPr>
        <w:t>ل</w:t>
      </w:r>
      <w:r w:rsidR="00855817" w:rsidRPr="00DF675D">
        <w:rPr>
          <w:rFonts w:cs="KFGQPC Uthman Taha Naskh"/>
          <w:sz w:val="32"/>
          <w:szCs w:val="27"/>
          <w:rtl/>
        </w:rPr>
        <w:t>ِ</w:t>
      </w:r>
      <w:r w:rsidR="003E16ED" w:rsidRPr="00DF675D">
        <w:rPr>
          <w:rFonts w:cs="KFGQPC Uthman Taha Naskh"/>
          <w:sz w:val="32"/>
          <w:szCs w:val="27"/>
          <w:rtl/>
        </w:rPr>
        <w:t>ي</w:t>
      </w:r>
      <w:r w:rsidR="00855817" w:rsidRPr="00DF675D">
        <w:rPr>
          <w:rFonts w:cs="KFGQPC Uthman Taha Naskh"/>
          <w:sz w:val="32"/>
          <w:szCs w:val="27"/>
          <w:rtl/>
        </w:rPr>
        <w:t>ّ</w:t>
      </w:r>
      <w:r w:rsidR="003E16ED" w:rsidRPr="00DF675D">
        <w:rPr>
          <w:rFonts w:cs="KFGQPC Uthman Taha Naskh"/>
          <w:sz w:val="32"/>
          <w:szCs w:val="27"/>
          <w:rtl/>
        </w:rPr>
        <w:t>اً</w:t>
      </w:r>
      <w:r w:rsidR="00C32DDB">
        <w:rPr>
          <w:rFonts w:cs="KFGQPC Uthman Taha Naskh"/>
          <w:sz w:val="32"/>
          <w:szCs w:val="27"/>
          <w:rtl/>
        </w:rPr>
        <w:t xml:space="preserve"> وَ</w:t>
      </w:r>
      <w:r w:rsidR="003E16ED" w:rsidRPr="00DF675D">
        <w:rPr>
          <w:rFonts w:cs="KFGQPC Uthman Taha Naskh"/>
          <w:sz w:val="32"/>
          <w:szCs w:val="27"/>
          <w:rtl/>
        </w:rPr>
        <w:t>حاف</w:t>
      </w:r>
      <w:r w:rsidR="00855817" w:rsidRPr="00DF675D">
        <w:rPr>
          <w:rFonts w:cs="KFGQPC Uthman Taha Naskh"/>
          <w:sz w:val="32"/>
          <w:szCs w:val="27"/>
          <w:rtl/>
        </w:rPr>
        <w:t>ِ</w:t>
      </w:r>
      <w:r w:rsidR="003E16ED" w:rsidRPr="00DF675D">
        <w:rPr>
          <w:rFonts w:cs="KFGQPC Uthman Taha Naskh"/>
          <w:sz w:val="32"/>
          <w:szCs w:val="27"/>
          <w:rtl/>
        </w:rPr>
        <w:t>ظاً</w:t>
      </w:r>
      <w:r w:rsidR="00C32DDB">
        <w:rPr>
          <w:rFonts w:cs="KFGQPC Uthman Taha Naskh"/>
          <w:sz w:val="32"/>
          <w:szCs w:val="27"/>
          <w:rtl/>
        </w:rPr>
        <w:t xml:space="preserve"> وَ</w:t>
      </w:r>
      <w:r w:rsidR="003E16ED" w:rsidRPr="00DF675D">
        <w:rPr>
          <w:rFonts w:cs="KFGQPC Uthman Taha Naskh"/>
          <w:sz w:val="32"/>
          <w:szCs w:val="27"/>
          <w:rtl/>
        </w:rPr>
        <w:t>قائ</w:t>
      </w:r>
      <w:r w:rsidR="003D1C09">
        <w:rPr>
          <w:rFonts w:cs="KFGQPC Uthman Taha Naskh"/>
          <w:sz w:val="32"/>
          <w:szCs w:val="27"/>
          <w:rtl/>
        </w:rPr>
        <w:t>ِ</w:t>
      </w:r>
      <w:r w:rsidR="003E16ED" w:rsidRPr="00DF675D">
        <w:rPr>
          <w:rFonts w:cs="KFGQPC Uthman Taha Naskh"/>
          <w:sz w:val="32"/>
          <w:szCs w:val="27"/>
          <w:rtl/>
        </w:rPr>
        <w:t>داً</w:t>
      </w:r>
      <w:r w:rsidR="00C32DDB">
        <w:rPr>
          <w:rFonts w:cs="KFGQPC Uthman Taha Naskh"/>
          <w:sz w:val="32"/>
          <w:szCs w:val="27"/>
          <w:rtl/>
        </w:rPr>
        <w:t xml:space="preserve"> وَ</w:t>
      </w:r>
      <w:r w:rsidR="003E16ED" w:rsidRPr="00DF675D">
        <w:rPr>
          <w:rFonts w:cs="KFGQPC Uthman Taha Naskh"/>
          <w:sz w:val="32"/>
          <w:szCs w:val="27"/>
          <w:rtl/>
        </w:rPr>
        <w:t>ناص</w:t>
      </w:r>
      <w:r w:rsidR="00855817" w:rsidRPr="00DF675D">
        <w:rPr>
          <w:rFonts w:cs="KFGQPC Uthman Taha Naskh"/>
          <w:sz w:val="32"/>
          <w:szCs w:val="27"/>
          <w:rtl/>
        </w:rPr>
        <w:t>ِ</w:t>
      </w:r>
      <w:r w:rsidR="003E16ED" w:rsidRPr="00DF675D">
        <w:rPr>
          <w:rFonts w:cs="KFGQPC Uthman Taha Naskh"/>
          <w:sz w:val="32"/>
          <w:szCs w:val="27"/>
          <w:rtl/>
        </w:rPr>
        <w:t>راً</w:t>
      </w:r>
      <w:r w:rsidR="00C32DDB">
        <w:rPr>
          <w:rFonts w:cs="KFGQPC Uthman Taha Naskh"/>
          <w:sz w:val="32"/>
          <w:szCs w:val="27"/>
          <w:rtl/>
        </w:rPr>
        <w:t xml:space="preserve"> وَ</w:t>
      </w:r>
      <w:r w:rsidR="003E16ED" w:rsidRPr="00DF675D">
        <w:rPr>
          <w:rFonts w:cs="KFGQPC Uthman Taha Naskh"/>
          <w:sz w:val="32"/>
          <w:szCs w:val="27"/>
          <w:rtl/>
        </w:rPr>
        <w:t>دليلاً</w:t>
      </w:r>
      <w:r w:rsidR="00C32DDB">
        <w:rPr>
          <w:rFonts w:cs="KFGQPC Uthman Taha Naskh"/>
          <w:sz w:val="32"/>
          <w:szCs w:val="27"/>
          <w:rtl/>
        </w:rPr>
        <w:t xml:space="preserve"> وَ</w:t>
      </w:r>
      <w:r w:rsidR="00855817" w:rsidRPr="00DF675D">
        <w:rPr>
          <w:rFonts w:cs="KFGQPC Uthman Taha Naskh"/>
          <w:sz w:val="32"/>
          <w:szCs w:val="27"/>
          <w:rtl/>
        </w:rPr>
        <w:t>عَ</w:t>
      </w:r>
      <w:r w:rsidR="003E16ED" w:rsidRPr="00DF675D">
        <w:rPr>
          <w:rFonts w:cs="KFGQPC Uthman Taha Naskh"/>
          <w:sz w:val="32"/>
          <w:szCs w:val="27"/>
          <w:rtl/>
        </w:rPr>
        <w:t>ي</w:t>
      </w:r>
      <w:r w:rsidR="00855817" w:rsidRPr="00DF675D">
        <w:rPr>
          <w:rFonts w:cs="KFGQPC Uthman Taha Naskh"/>
          <w:sz w:val="32"/>
          <w:szCs w:val="27"/>
          <w:rtl/>
        </w:rPr>
        <w:t>ناً....</w:t>
      </w:r>
      <w:r w:rsidR="007B7190" w:rsidRPr="00DF675D">
        <w:rPr>
          <w:rFonts w:cs="KFGQPC Uthman Taha Naskh"/>
          <w:sz w:val="32"/>
          <w:szCs w:val="27"/>
          <w:rtl/>
        </w:rPr>
        <w:t>»</w:t>
      </w:r>
      <w:r w:rsidR="007B7190" w:rsidRPr="003C5541">
        <w:rPr>
          <w:rtl/>
          <w:lang w:bidi="fa-IR"/>
        </w:rPr>
        <w:t xml:space="preserve"> «خد</w:t>
      </w:r>
      <w:r w:rsidR="00855817" w:rsidRPr="003C5541">
        <w:rPr>
          <w:rtl/>
          <w:lang w:bidi="fa-IR"/>
        </w:rPr>
        <w:t>ایا</w:t>
      </w:r>
      <w:r w:rsidR="003D1C09">
        <w:rPr>
          <w:rFonts w:hint="cs"/>
          <w:rtl/>
          <w:lang w:bidi="fa-IR"/>
        </w:rPr>
        <w:t>،</w:t>
      </w:r>
      <w:r w:rsidR="00855817" w:rsidRPr="003C5541">
        <w:rPr>
          <w:rtl/>
          <w:lang w:bidi="fa-IR"/>
        </w:rPr>
        <w:t xml:space="preserve"> در این ساعت و هر</w:t>
      </w:r>
      <w:r w:rsidR="007B7190" w:rsidRPr="003C5541">
        <w:rPr>
          <w:rtl/>
          <w:lang w:bidi="fa-IR"/>
        </w:rPr>
        <w:t>ساعتی برای و</w:t>
      </w:r>
      <w:r w:rsidR="00855817" w:rsidRPr="003C5541">
        <w:rPr>
          <w:rtl/>
          <w:lang w:bidi="fa-IR"/>
        </w:rPr>
        <w:t>َ</w:t>
      </w:r>
      <w:r w:rsidR="007B7190" w:rsidRPr="003C5541">
        <w:rPr>
          <w:rtl/>
          <w:lang w:bidi="fa-IR"/>
        </w:rPr>
        <w:t>لیّ خودت</w:t>
      </w:r>
      <w:r w:rsidR="00855817" w:rsidRPr="003C5541">
        <w:rPr>
          <w:rtl/>
          <w:lang w:bidi="fa-IR"/>
        </w:rPr>
        <w:t xml:space="preserve"> ـ</w:t>
      </w:r>
      <w:r w:rsidR="007B7190" w:rsidRPr="003C5541">
        <w:rPr>
          <w:rtl/>
          <w:lang w:bidi="fa-IR"/>
        </w:rPr>
        <w:t xml:space="preserve"> که درودهای تو بر او و بر پدرانش باد</w:t>
      </w:r>
      <w:r w:rsidR="00855817" w:rsidRPr="003C5541">
        <w:rPr>
          <w:rtl/>
          <w:lang w:bidi="fa-IR"/>
        </w:rPr>
        <w:t xml:space="preserve"> ـ</w:t>
      </w:r>
      <w:r w:rsidR="007B7190" w:rsidRPr="003C5541">
        <w:rPr>
          <w:rtl/>
          <w:lang w:bidi="fa-IR"/>
        </w:rPr>
        <w:t xml:space="preserve"> و</w:t>
      </w:r>
      <w:r w:rsidR="00855817" w:rsidRPr="003C5541">
        <w:rPr>
          <w:rtl/>
          <w:lang w:bidi="fa-IR"/>
        </w:rPr>
        <w:t>َ</w:t>
      </w:r>
      <w:r w:rsidR="007B7190" w:rsidRPr="003C5541">
        <w:rPr>
          <w:rtl/>
          <w:lang w:bidi="fa-IR"/>
        </w:rPr>
        <w:t>لیّ و نگهدار و پیشوا و یاور و راهنما و دیده‌بان (یا جاسوس) باش</w:t>
      </w:r>
      <w:r w:rsidR="001969BB" w:rsidRPr="003C5541">
        <w:rPr>
          <w:rtl/>
          <w:lang w:bidi="fa-IR"/>
        </w:rPr>
        <w:t>.</w:t>
      </w:r>
      <w:r w:rsidR="007B7190" w:rsidRPr="003C5541">
        <w:rPr>
          <w:rtl/>
          <w:lang w:bidi="fa-IR"/>
        </w:rPr>
        <w:t xml:space="preserve">.... </w:t>
      </w:r>
      <w:r w:rsidR="007B7190" w:rsidRPr="003C5541">
        <w:rPr>
          <w:sz w:val="24"/>
          <w:szCs w:val="24"/>
          <w:rtl/>
          <w:lang w:bidi="fa-IR"/>
        </w:rPr>
        <w:t>الخ</w:t>
      </w:r>
      <w:r w:rsidR="007B7190" w:rsidRPr="003C5541">
        <w:rPr>
          <w:rtl/>
          <w:lang w:bidi="fa-IR"/>
        </w:rPr>
        <w:t>»</w:t>
      </w:r>
      <w:r w:rsidR="00855817" w:rsidRPr="003C5541">
        <w:rPr>
          <w:rtl/>
          <w:lang w:bidi="fa-IR"/>
        </w:rPr>
        <w:t>.</w:t>
      </w:r>
      <w:r w:rsidR="007B7190" w:rsidRPr="003C5541">
        <w:rPr>
          <w:rtl/>
          <w:lang w:bidi="fa-IR"/>
        </w:rPr>
        <w:t xml:space="preserve"> خوانند</w:t>
      </w:r>
      <w:r w:rsidR="00511465" w:rsidRPr="003C5541">
        <w:rPr>
          <w:rtl/>
          <w:lang w:bidi="fa-IR"/>
        </w:rPr>
        <w:t>ه‌ی</w:t>
      </w:r>
      <w:r w:rsidR="007B7190" w:rsidRPr="003C5541">
        <w:rPr>
          <w:rtl/>
          <w:lang w:bidi="fa-IR"/>
        </w:rPr>
        <w:t xml:space="preserve"> محترم</w:t>
      </w:r>
      <w:r w:rsidR="003D1C09">
        <w:rPr>
          <w:rFonts w:hint="cs"/>
          <w:rtl/>
          <w:lang w:bidi="fa-IR"/>
        </w:rPr>
        <w:t>،</w:t>
      </w:r>
      <w:r w:rsidR="007B7190" w:rsidRPr="003C5541">
        <w:rPr>
          <w:rtl/>
          <w:lang w:bidi="fa-IR"/>
        </w:rPr>
        <w:t xml:space="preserve"> خوب دقّت کن که چه می‌گوید! خدا در قرآن فرموده: </w:t>
      </w:r>
      <w:r w:rsidR="00A31435">
        <w:rPr>
          <w:rFonts w:ascii="KFGQPC Uthman Taha Naskh" w:cs="KFGQPC Uthman Taha Naskh"/>
          <w:rtl/>
          <w:lang w:bidi="fa-IR"/>
        </w:rPr>
        <w:t>﴿</w:t>
      </w:r>
      <w:r w:rsidR="003C5541" w:rsidRPr="003C5541">
        <w:rPr>
          <w:rStyle w:val="Char5"/>
          <w:rtl/>
          <w:lang w:bidi="fa-IR"/>
        </w:rPr>
        <w:t>ٱللَّهُ وَلِيُّ ٱلَّذِينَ ءَامَنُواْ</w:t>
      </w:r>
      <w:r w:rsidR="008972C4">
        <w:rPr>
          <w:rStyle w:val="Char5"/>
          <w:rtl/>
          <w:lang w:bidi="fa-IR"/>
        </w:rPr>
        <w:t>.</w:t>
      </w:r>
      <w:r w:rsidR="003C5541" w:rsidRPr="003C5541">
        <w:rPr>
          <w:rStyle w:val="Char5"/>
          <w:rtl/>
          <w:lang w:bidi="fa-IR"/>
        </w:rPr>
        <w:t>..</w:t>
      </w:r>
      <w:r w:rsidR="00A31435" w:rsidRPr="00A31435">
        <w:rPr>
          <w:rFonts w:ascii="KFGQPC Uthman Taha Naskh" w:cs="KFGQPC Uthman Taha Naskh"/>
          <w:rtl/>
          <w:lang w:bidi="fa-IR"/>
        </w:rPr>
        <w:t>﴾</w:t>
      </w:r>
      <w:r w:rsidR="003C5541">
        <w:rPr>
          <w:rFonts w:ascii="KFGQPC Uthman Taha Naskh" w:cs="KFGQPC Uthman Taha Naskh"/>
          <w:rtl/>
          <w:lang w:bidi="fa-IR"/>
        </w:rPr>
        <w:t xml:space="preserve"> </w:t>
      </w:r>
      <w:r w:rsidR="003C5541" w:rsidRPr="001D4896">
        <w:rPr>
          <w:rStyle w:val="Char4"/>
          <w:rtl/>
        </w:rPr>
        <w:t>[البقرة: ٢٥٧]</w:t>
      </w:r>
      <w:r w:rsidR="00386033">
        <w:rPr>
          <w:rFonts w:ascii="KFGQPC Uthman Taha Naskh" w:cs="KFGQPC Uthman Taha Naskh"/>
          <w:rtl/>
          <w:lang w:bidi="fa-IR"/>
        </w:rPr>
        <w:t xml:space="preserve"> </w:t>
      </w:r>
      <w:r w:rsidR="007B7190" w:rsidRPr="003C5541">
        <w:rPr>
          <w:rtl/>
          <w:lang w:bidi="fa-IR"/>
        </w:rPr>
        <w:t>«خداوند ولی و سرور کسانی است که ایمان آورده‌اند».</w:t>
      </w:r>
      <w:r w:rsidR="00BD5FE1" w:rsidRPr="003C5541">
        <w:rPr>
          <w:rtl/>
          <w:lang w:bidi="fa-IR"/>
        </w:rPr>
        <w:t xml:space="preserve"> </w:t>
      </w:r>
      <w:r w:rsidR="00A31435">
        <w:rPr>
          <w:rFonts w:ascii="KFGQPC Uthman Taha Naskh" w:cs="KFGQPC Uthman Taha Naskh"/>
          <w:rtl/>
          <w:lang w:bidi="fa-IR"/>
        </w:rPr>
        <w:t>﴿</w:t>
      </w:r>
      <w:r w:rsidR="003C5541" w:rsidRPr="003C5541">
        <w:rPr>
          <w:rStyle w:val="Char5"/>
          <w:rtl/>
          <w:lang w:bidi="fa-IR"/>
        </w:rPr>
        <w:t>ٱللَّهُ وَلِيُّ ٱلۡمُؤۡمِنِينَ</w:t>
      </w:r>
      <w:r w:rsidR="00A31435" w:rsidRPr="00A31435">
        <w:rPr>
          <w:rFonts w:ascii="KFGQPC Uthmanic Script HAFS" w:cs="KFGQPC Uthman Taha Naskh"/>
          <w:rtl/>
          <w:lang w:bidi="fa-IR"/>
        </w:rPr>
        <w:t>﴾</w:t>
      </w:r>
      <w:r w:rsidR="003C5541">
        <w:rPr>
          <w:rFonts w:ascii="KFGQPC Uthman Taha Naskh" w:cs="KFGQPC Uthman Taha Naskh"/>
          <w:rtl/>
          <w:lang w:bidi="fa-IR"/>
        </w:rPr>
        <w:t xml:space="preserve"> </w:t>
      </w:r>
      <w:r w:rsidR="003C5541" w:rsidRPr="001D4896">
        <w:rPr>
          <w:rStyle w:val="Char4"/>
          <w:rtl/>
        </w:rPr>
        <w:t>[</w:t>
      </w:r>
      <w:r w:rsidR="00A80907">
        <w:rPr>
          <w:rStyle w:val="Char4"/>
          <w:rtl/>
        </w:rPr>
        <w:t>آل</w:t>
      </w:r>
      <w:r w:rsidR="00A80907">
        <w:rPr>
          <w:rStyle w:val="Char4"/>
          <w:rFonts w:ascii="Times New Roman" w:hAnsi="Times New Roman" w:cs="Times New Roman" w:hint="cs"/>
          <w:rtl/>
        </w:rPr>
        <w:t>‌</w:t>
      </w:r>
      <w:r w:rsidR="00A80907">
        <w:rPr>
          <w:rStyle w:val="Char4"/>
          <w:rFonts w:hint="cs"/>
          <w:rtl/>
        </w:rPr>
        <w:t>عمران</w:t>
      </w:r>
      <w:r w:rsidR="00A80907">
        <w:rPr>
          <w:rStyle w:val="Char4"/>
          <w:rtl/>
        </w:rPr>
        <w:t>:</w:t>
      </w:r>
      <w:r w:rsidR="003C5541" w:rsidRPr="001D4896">
        <w:rPr>
          <w:rStyle w:val="Char4"/>
          <w:rtl/>
        </w:rPr>
        <w:t xml:space="preserve"> ٦٨]</w:t>
      </w:r>
      <w:r w:rsidR="00386033">
        <w:rPr>
          <w:rFonts w:ascii="KFGQPC Uthman Taha Naskh" w:cs="KFGQPC Uthman Taha Naskh"/>
          <w:rtl/>
          <w:lang w:bidi="fa-IR"/>
        </w:rPr>
        <w:t xml:space="preserve"> </w:t>
      </w:r>
      <w:r w:rsidR="007B7190" w:rsidRPr="003C5541">
        <w:rPr>
          <w:rtl/>
          <w:lang w:bidi="fa-IR"/>
        </w:rPr>
        <w:t>«خداوند ولی و سرور مؤمنین است». ملاحظه</w:t>
      </w:r>
      <w:r w:rsidR="00D61CF6" w:rsidRPr="003C5541">
        <w:rPr>
          <w:rtl/>
          <w:lang w:bidi="fa-IR"/>
        </w:rPr>
        <w:t xml:space="preserve"> </w:t>
      </w:r>
      <w:r w:rsidR="007B7190" w:rsidRPr="003C5541">
        <w:rPr>
          <w:rtl/>
          <w:lang w:bidi="fa-IR"/>
        </w:rPr>
        <w:t>کنید</w:t>
      </w:r>
      <w:r w:rsidR="001969BB" w:rsidRPr="003C5541">
        <w:rPr>
          <w:rtl/>
          <w:lang w:bidi="fa-IR"/>
        </w:rPr>
        <w:t xml:space="preserve"> در حالی‌که </w:t>
      </w:r>
      <w:r w:rsidR="007B7190" w:rsidRPr="003C5541">
        <w:rPr>
          <w:rtl/>
          <w:lang w:bidi="fa-IR"/>
        </w:rPr>
        <w:t>خدا «ولی</w:t>
      </w:r>
      <w:r w:rsidR="00BC6C7C" w:rsidRPr="003C5541">
        <w:rPr>
          <w:rtl/>
          <w:lang w:bidi="fa-IR"/>
        </w:rPr>
        <w:t>ِّ</w:t>
      </w:r>
      <w:r w:rsidR="007B7190" w:rsidRPr="003C5541">
        <w:rPr>
          <w:rtl/>
          <w:lang w:bidi="fa-IR"/>
        </w:rPr>
        <w:t>» مؤمنان هست دیگر گفتن «باش» لزومی ندارد،</w:t>
      </w:r>
      <w:r w:rsidR="00221ECF" w:rsidRPr="003C5541">
        <w:rPr>
          <w:rtl/>
          <w:lang w:bidi="fa-IR"/>
        </w:rPr>
        <w:t xml:space="preserve"> چنان</w:t>
      </w:r>
      <w:r w:rsidR="00BD5FE1" w:rsidRPr="003C5541">
        <w:rPr>
          <w:rtl/>
          <w:lang w:bidi="fa-IR"/>
        </w:rPr>
        <w:t>‌</w:t>
      </w:r>
      <w:r w:rsidR="00221ECF" w:rsidRPr="003C5541">
        <w:rPr>
          <w:rtl/>
          <w:lang w:bidi="fa-IR"/>
        </w:rPr>
        <w:t xml:space="preserve">که خداوند فرموده: </w:t>
      </w:r>
      <w:r w:rsidR="00A31435">
        <w:rPr>
          <w:rFonts w:ascii="KFGQPC Uthman Taha Naskh" w:cs="KFGQPC Uthman Taha Naskh"/>
          <w:rtl/>
          <w:lang w:bidi="fa-IR"/>
        </w:rPr>
        <w:t>﴿</w:t>
      </w:r>
      <w:r w:rsidR="003C5541" w:rsidRPr="003C5541">
        <w:rPr>
          <w:rStyle w:val="Char5"/>
          <w:rtl/>
          <w:lang w:bidi="fa-IR"/>
        </w:rPr>
        <w:t>ذَٰلِكُمُ ٱللَّهُ رَبُّكُمۡ خَٰلِقُ كُلِّ شَيۡءٖ لَّآ إِلَٰهَ إِلَّا هُوَ</w:t>
      </w:r>
      <w:r w:rsidR="00A31435" w:rsidRPr="00A31435">
        <w:rPr>
          <w:rStyle w:val="Char5"/>
          <w:rFonts w:cs="KFGQPC Uthman Taha Naskh"/>
          <w:rtl/>
          <w:lang w:bidi="fa-IR"/>
        </w:rPr>
        <w:t>﴾</w:t>
      </w:r>
      <w:r w:rsidR="003C5541">
        <w:rPr>
          <w:rFonts w:ascii="KFGQPC Uthman Taha Naskh" w:cs="KFGQPC Uthman Taha Naskh"/>
          <w:rtl/>
          <w:lang w:bidi="fa-IR"/>
        </w:rPr>
        <w:t xml:space="preserve"> </w:t>
      </w:r>
      <w:r w:rsidR="003C5541" w:rsidRPr="001D4896">
        <w:rPr>
          <w:rStyle w:val="Char4"/>
          <w:rtl/>
        </w:rPr>
        <w:t xml:space="preserve">[غافر: ٦٢] </w:t>
      </w:r>
      <w:r w:rsidR="003A525D" w:rsidRPr="003C5541">
        <w:rPr>
          <w:rtl/>
          <w:lang w:bidi="fa-IR"/>
        </w:rPr>
        <w:t xml:space="preserve">«این است </w:t>
      </w:r>
      <w:r w:rsidR="009229EE" w:rsidRPr="003C5541">
        <w:rPr>
          <w:rtl/>
          <w:lang w:bidi="fa-IR"/>
        </w:rPr>
        <w:t>خداوند، پروردگار شما که خالق هر</w:t>
      </w:r>
      <w:r w:rsidR="003A525D" w:rsidRPr="003C5541">
        <w:rPr>
          <w:rtl/>
          <w:lang w:bidi="fa-IR"/>
        </w:rPr>
        <w:t>چیزی است و ج</w:t>
      </w:r>
      <w:r w:rsidR="009229EE" w:rsidRPr="003C5541">
        <w:rPr>
          <w:rtl/>
          <w:lang w:bidi="fa-IR"/>
        </w:rPr>
        <w:t>ُ</w:t>
      </w:r>
      <w:r w:rsidR="003A525D" w:rsidRPr="003C5541">
        <w:rPr>
          <w:rtl/>
          <w:lang w:bidi="fa-IR"/>
        </w:rPr>
        <w:t>ز او معبودی به حقّ نیست»</w:t>
      </w:r>
      <w:r w:rsidR="003D1C09">
        <w:rPr>
          <w:rFonts w:hint="cs"/>
          <w:rtl/>
          <w:lang w:bidi="fa-IR"/>
        </w:rPr>
        <w:t>.</w:t>
      </w:r>
      <w:r w:rsidR="003A525D" w:rsidRPr="003C5541">
        <w:rPr>
          <w:rtl/>
          <w:lang w:bidi="fa-IR"/>
        </w:rPr>
        <w:t xml:space="preserve"> بنابراین</w:t>
      </w:r>
      <w:r w:rsidR="003D1C09">
        <w:rPr>
          <w:rFonts w:hint="cs"/>
          <w:rtl/>
          <w:lang w:bidi="fa-IR"/>
        </w:rPr>
        <w:t>،</w:t>
      </w:r>
      <w:r w:rsidR="003A525D" w:rsidRPr="003C5541">
        <w:rPr>
          <w:rtl/>
          <w:lang w:bidi="fa-IR"/>
        </w:rPr>
        <w:t xml:space="preserve"> گفتن</w:t>
      </w:r>
      <w:r w:rsidR="001969BB" w:rsidRPr="003C5541">
        <w:rPr>
          <w:rtl/>
          <w:lang w:bidi="fa-IR"/>
        </w:rPr>
        <w:t xml:space="preserve"> این‌که </w:t>
      </w:r>
      <w:r w:rsidR="003A525D" w:rsidRPr="00D106B4">
        <w:rPr>
          <w:rFonts w:cs="KFGQPC Uthman Taha Naskh"/>
          <w:sz w:val="32"/>
          <w:szCs w:val="27"/>
          <w:rtl/>
        </w:rPr>
        <w:t>«ک</w:t>
      </w:r>
      <w:r w:rsidR="009229EE" w:rsidRPr="00D106B4">
        <w:rPr>
          <w:rFonts w:cs="KFGQPC Uthman Taha Naskh"/>
          <w:sz w:val="32"/>
          <w:szCs w:val="27"/>
          <w:rtl/>
        </w:rPr>
        <w:t>ُ</w:t>
      </w:r>
      <w:r w:rsidR="003A525D" w:rsidRPr="00D106B4">
        <w:rPr>
          <w:rFonts w:cs="KFGQPC Uthman Taha Naskh"/>
          <w:sz w:val="32"/>
          <w:szCs w:val="27"/>
          <w:rtl/>
        </w:rPr>
        <w:t>ن ل</w:t>
      </w:r>
      <w:r w:rsidR="009229EE" w:rsidRPr="00D106B4">
        <w:rPr>
          <w:rFonts w:cs="KFGQPC Uthman Taha Naskh"/>
          <w:sz w:val="32"/>
          <w:szCs w:val="27"/>
          <w:rtl/>
        </w:rPr>
        <w:t>ِ</w:t>
      </w:r>
      <w:r w:rsidR="003A525D" w:rsidRPr="00D106B4">
        <w:rPr>
          <w:rFonts w:cs="KFGQPC Uthman Taha Naskh"/>
          <w:sz w:val="32"/>
          <w:szCs w:val="27"/>
          <w:rtl/>
        </w:rPr>
        <w:t>ف</w:t>
      </w:r>
      <w:r w:rsidR="009229EE" w:rsidRPr="00D106B4">
        <w:rPr>
          <w:rFonts w:cs="KFGQPC Uthman Taha Naskh"/>
          <w:sz w:val="32"/>
          <w:szCs w:val="27"/>
          <w:rtl/>
        </w:rPr>
        <w:t>ُ</w:t>
      </w:r>
      <w:r w:rsidR="003A525D" w:rsidRPr="00D106B4">
        <w:rPr>
          <w:rFonts w:cs="KFGQPC Uthman Taha Naskh"/>
          <w:sz w:val="32"/>
          <w:szCs w:val="27"/>
          <w:rtl/>
        </w:rPr>
        <w:t>لانٍ خال</w:t>
      </w:r>
      <w:r w:rsidR="009229EE" w:rsidRPr="00D106B4">
        <w:rPr>
          <w:rFonts w:cs="KFGQPC Uthman Taha Naskh"/>
          <w:sz w:val="32"/>
          <w:szCs w:val="27"/>
          <w:rtl/>
        </w:rPr>
        <w:t>ِ</w:t>
      </w:r>
      <w:r w:rsidR="003A525D" w:rsidRPr="00D106B4">
        <w:rPr>
          <w:rFonts w:cs="KFGQPC Uthman Taha Naskh"/>
          <w:sz w:val="32"/>
          <w:szCs w:val="27"/>
          <w:rtl/>
        </w:rPr>
        <w:t>قاً</w:t>
      </w:r>
      <w:r w:rsidR="00E2357B" w:rsidRPr="00D106B4">
        <w:rPr>
          <w:rFonts w:cs="KFGQPC Uthman Taha Naskh"/>
          <w:sz w:val="32"/>
          <w:szCs w:val="27"/>
          <w:rtl/>
        </w:rPr>
        <w:t xml:space="preserve"> وَ</w:t>
      </w:r>
      <w:r w:rsidR="003A525D" w:rsidRPr="00D106B4">
        <w:rPr>
          <w:rFonts w:cs="KFGQPC Uthman Taha Naskh"/>
          <w:sz w:val="32"/>
          <w:szCs w:val="27"/>
          <w:rtl/>
        </w:rPr>
        <w:t>ر</w:t>
      </w:r>
      <w:r w:rsidR="009229EE" w:rsidRPr="00D106B4">
        <w:rPr>
          <w:rFonts w:cs="KFGQPC Uthman Taha Naskh"/>
          <w:sz w:val="32"/>
          <w:szCs w:val="27"/>
          <w:rtl/>
        </w:rPr>
        <w:t>َ</w:t>
      </w:r>
      <w:r w:rsidR="003A525D" w:rsidRPr="00D106B4">
        <w:rPr>
          <w:rFonts w:cs="KFGQPC Uthman Taha Naskh"/>
          <w:sz w:val="32"/>
          <w:szCs w:val="27"/>
          <w:rtl/>
        </w:rPr>
        <w:t>بّاً»</w:t>
      </w:r>
      <w:r w:rsidR="003E16ED" w:rsidRPr="003C5541">
        <w:rPr>
          <w:rtl/>
          <w:lang w:bidi="fa-IR"/>
        </w:rPr>
        <w:t xml:space="preserve"> </w:t>
      </w:r>
      <w:r w:rsidR="009229EE" w:rsidRPr="003C5541">
        <w:rPr>
          <w:rtl/>
          <w:lang w:bidi="fa-IR"/>
        </w:rPr>
        <w:t>«خالق و</w:t>
      </w:r>
      <w:r w:rsidR="00733F4E" w:rsidRPr="003C5541">
        <w:rPr>
          <w:rtl/>
          <w:lang w:bidi="fa-IR"/>
        </w:rPr>
        <w:t>پرودگار فلانی با</w:t>
      </w:r>
      <w:r w:rsidR="009229EE" w:rsidRPr="003C5541">
        <w:rPr>
          <w:rtl/>
          <w:lang w:bidi="fa-IR"/>
        </w:rPr>
        <w:t>ش» لزومی ندارد! دیگر</w:t>
      </w:r>
      <w:r w:rsidR="00BD5FE1" w:rsidRPr="003C5541">
        <w:rPr>
          <w:rtl/>
          <w:lang w:bidi="fa-IR"/>
        </w:rPr>
        <w:t xml:space="preserve"> </w:t>
      </w:r>
      <w:r w:rsidR="00733F4E" w:rsidRPr="003C5541">
        <w:rPr>
          <w:rtl/>
          <w:lang w:bidi="fa-IR"/>
        </w:rPr>
        <w:t>آن</w:t>
      </w:r>
      <w:r w:rsidR="00BD5FE1" w:rsidRPr="003C5541">
        <w:rPr>
          <w:rtl/>
          <w:lang w:bidi="fa-IR"/>
        </w:rPr>
        <w:t>‌</w:t>
      </w:r>
      <w:r w:rsidR="00733F4E" w:rsidRPr="003C5541">
        <w:rPr>
          <w:rtl/>
          <w:lang w:bidi="fa-IR"/>
        </w:rPr>
        <w:t>که خطاب به خد</w:t>
      </w:r>
      <w:r w:rsidR="00D61CF6" w:rsidRPr="003C5541">
        <w:rPr>
          <w:rtl/>
          <w:lang w:bidi="fa-IR"/>
        </w:rPr>
        <w:t>ای متعال گفتن</w:t>
      </w:r>
      <w:r w:rsidR="001969BB" w:rsidRPr="003C5541">
        <w:rPr>
          <w:rtl/>
          <w:lang w:bidi="fa-IR"/>
        </w:rPr>
        <w:t xml:space="preserve"> این‌که </w:t>
      </w:r>
      <w:r w:rsidR="00D61CF6" w:rsidRPr="003C5541">
        <w:rPr>
          <w:rtl/>
          <w:lang w:bidi="fa-IR"/>
        </w:rPr>
        <w:t>«ع</w:t>
      </w:r>
      <w:r w:rsidR="009229EE" w:rsidRPr="003C5541">
        <w:rPr>
          <w:rtl/>
          <w:lang w:bidi="fa-IR"/>
        </w:rPr>
        <w:t>َ</w:t>
      </w:r>
      <w:r w:rsidR="00D61CF6" w:rsidRPr="003C5541">
        <w:rPr>
          <w:rtl/>
          <w:lang w:bidi="fa-IR"/>
        </w:rPr>
        <w:t>ین= دیده‌</w:t>
      </w:r>
      <w:r w:rsidR="00733F4E" w:rsidRPr="003C5541">
        <w:rPr>
          <w:rtl/>
          <w:lang w:bidi="fa-IR"/>
        </w:rPr>
        <w:t>بان یا جاسوس» فلانی باش خلاف</w:t>
      </w:r>
      <w:r w:rsidR="009229EE" w:rsidRPr="003C5541">
        <w:rPr>
          <w:rtl/>
          <w:lang w:bidi="fa-IR"/>
        </w:rPr>
        <w:t>ِ</w:t>
      </w:r>
      <w:r w:rsidR="00733F4E" w:rsidRPr="003C5541">
        <w:rPr>
          <w:rtl/>
          <w:lang w:bidi="fa-IR"/>
        </w:rPr>
        <w:t xml:space="preserve"> ادب در دعاست و مؤمن دانا</w:t>
      </w:r>
      <w:r w:rsidR="00D61CF6" w:rsidRPr="003C5541">
        <w:rPr>
          <w:rtl/>
          <w:lang w:bidi="fa-IR"/>
        </w:rPr>
        <w:t xml:space="preserve"> با</w:t>
      </w:r>
      <w:r w:rsidR="00733F4E" w:rsidRPr="003C5541">
        <w:rPr>
          <w:rtl/>
          <w:lang w:bidi="fa-IR"/>
        </w:rPr>
        <w:t xml:space="preserve"> خداوند</w:t>
      </w:r>
      <w:r w:rsidR="00D61CF6" w:rsidRPr="003C5541">
        <w:rPr>
          <w:rtl/>
          <w:lang w:bidi="fa-IR"/>
        </w:rPr>
        <w:t xml:space="preserve"> متعال</w:t>
      </w:r>
      <w:r w:rsidR="00733F4E" w:rsidRPr="003C5541">
        <w:rPr>
          <w:rtl/>
          <w:lang w:bidi="fa-IR"/>
        </w:rPr>
        <w:t xml:space="preserve"> این چنین سخ</w:t>
      </w:r>
      <w:r w:rsidR="00D61CF6" w:rsidRPr="003C5541">
        <w:rPr>
          <w:rtl/>
          <w:lang w:bidi="fa-IR"/>
        </w:rPr>
        <w:t>ن نمی‌گوید و در دعاهای معتبر مأ</w:t>
      </w:r>
      <w:r w:rsidR="00733F4E" w:rsidRPr="003C5541">
        <w:rPr>
          <w:rtl/>
          <w:lang w:bidi="fa-IR"/>
        </w:rPr>
        <w:t>ثور از رسول خدا</w:t>
      </w:r>
      <w:r w:rsidR="00210633" w:rsidRPr="00210633">
        <w:rPr>
          <w:rFonts w:ascii="Abo-thar" w:hAnsi="Abo-thar"/>
          <w:sz w:val="24"/>
          <w:szCs w:val="24"/>
          <w:lang w:bidi="fa-IR"/>
        </w:rPr>
        <w:t></w:t>
      </w:r>
      <w:r w:rsidR="009755B1" w:rsidRPr="003C5541">
        <w:rPr>
          <w:rFonts w:ascii="Abo-thar" w:hAnsi="Abo-thar"/>
          <w:sz w:val="24"/>
          <w:szCs w:val="24"/>
          <w:rtl/>
          <w:lang w:bidi="fa-IR"/>
        </w:rPr>
        <w:t xml:space="preserve"> </w:t>
      </w:r>
      <w:r w:rsidR="00733F4E" w:rsidRPr="003C5541">
        <w:rPr>
          <w:rtl/>
          <w:lang w:bidi="fa-IR"/>
        </w:rPr>
        <w:t>نیز چنین تعبیری نیامده است. متأس</w:t>
      </w:r>
      <w:r w:rsidR="009229EE" w:rsidRPr="003C5541">
        <w:rPr>
          <w:rtl/>
          <w:lang w:bidi="fa-IR"/>
        </w:rPr>
        <w:t>ّ</w:t>
      </w:r>
      <w:r w:rsidR="00733F4E" w:rsidRPr="003C5541">
        <w:rPr>
          <w:rtl/>
          <w:lang w:bidi="fa-IR"/>
        </w:rPr>
        <w:t>فان</w:t>
      </w:r>
      <w:r w:rsidR="00511465" w:rsidRPr="003C5541">
        <w:rPr>
          <w:rtl/>
          <w:lang w:bidi="fa-IR"/>
        </w:rPr>
        <w:t>ه‌</w:t>
      </w:r>
      <w:r w:rsidR="00733F4E" w:rsidRPr="003C5541">
        <w:rPr>
          <w:rtl/>
          <w:lang w:bidi="fa-IR"/>
        </w:rPr>
        <w:t xml:space="preserve"> متصدّیان </w:t>
      </w:r>
      <w:r w:rsidR="00BD5FE1" w:rsidRPr="003C5541">
        <w:rPr>
          <w:rtl/>
          <w:lang w:bidi="fa-IR"/>
        </w:rPr>
        <w:t>ا</w:t>
      </w:r>
      <w:r w:rsidR="00733F4E" w:rsidRPr="003C5541">
        <w:rPr>
          <w:rtl/>
          <w:lang w:bidi="fa-IR"/>
        </w:rPr>
        <w:t>مور، این دعا را در رادیو تکرار می‌کنند و یک نفر نمی‌پرسد که معنای</w:t>
      </w:r>
      <w:r w:rsidR="00D61CF6" w:rsidRPr="003C5541">
        <w:rPr>
          <w:rtl/>
          <w:lang w:bidi="fa-IR"/>
        </w:rPr>
        <w:t xml:space="preserve"> این</w:t>
      </w:r>
      <w:r w:rsidR="00BD079D" w:rsidRPr="003C5541">
        <w:rPr>
          <w:rtl/>
          <w:lang w:bidi="fa-IR"/>
        </w:rPr>
        <w:t xml:space="preserve"> دعا چیست</w:t>
      </w:r>
      <w:r w:rsidR="00733F4E" w:rsidRPr="003C5541">
        <w:rPr>
          <w:rtl/>
          <w:lang w:bidi="fa-IR"/>
        </w:rPr>
        <w:t>؟</w:t>
      </w:r>
      <w:r w:rsidR="00175FCB" w:rsidRPr="003C5541">
        <w:rPr>
          <w:rtl/>
          <w:lang w:bidi="fa-IR"/>
        </w:rPr>
        <w:t>!</w:t>
      </w:r>
    </w:p>
    <w:p w:rsidR="0091683E" w:rsidRPr="003C5541" w:rsidRDefault="00733F4E" w:rsidP="003D1C09">
      <w:pPr>
        <w:ind w:firstLine="284"/>
        <w:jc w:val="both"/>
        <w:rPr>
          <w:rtl/>
          <w:lang w:bidi="fa-IR"/>
        </w:rPr>
      </w:pPr>
      <w:r w:rsidRPr="003C5541">
        <w:rPr>
          <w:rtl/>
          <w:lang w:bidi="fa-IR"/>
        </w:rPr>
        <w:t>باری، در دعای</w:t>
      </w:r>
      <w:r w:rsidR="00E10265" w:rsidRPr="003C5541">
        <w:rPr>
          <w:rtl/>
          <w:lang w:bidi="fa-IR"/>
        </w:rPr>
        <w:t xml:space="preserve"> افتتاح امام غائب را که قول خراف</w:t>
      </w:r>
      <w:r w:rsidRPr="003C5541">
        <w:rPr>
          <w:rtl/>
          <w:lang w:bidi="fa-IR"/>
        </w:rPr>
        <w:t>ی</w:t>
      </w:r>
      <w:r w:rsidR="00E10265" w:rsidRPr="003C5541">
        <w:rPr>
          <w:rtl/>
          <w:lang w:bidi="fa-IR"/>
        </w:rPr>
        <w:t>ّ</w:t>
      </w:r>
      <w:r w:rsidRPr="003C5541">
        <w:rPr>
          <w:rtl/>
          <w:lang w:bidi="fa-IR"/>
        </w:rPr>
        <w:t>ین در کودکی غائب شده «ولی</w:t>
      </w:r>
      <w:r w:rsidR="00E10265" w:rsidRPr="003C5541">
        <w:rPr>
          <w:rtl/>
          <w:lang w:bidi="fa-IR"/>
        </w:rPr>
        <w:t>ِّ</w:t>
      </w:r>
      <w:r w:rsidRPr="003C5541">
        <w:rPr>
          <w:rtl/>
          <w:lang w:bidi="fa-IR"/>
        </w:rPr>
        <w:t xml:space="preserve"> أمر</w:t>
      </w:r>
      <w:r w:rsidR="00E10265" w:rsidRPr="003C5541">
        <w:rPr>
          <w:rtl/>
          <w:lang w:bidi="fa-IR"/>
        </w:rPr>
        <w:t>ِ</w:t>
      </w:r>
      <w:r w:rsidRPr="003C5541">
        <w:rPr>
          <w:rtl/>
          <w:lang w:bidi="fa-IR"/>
        </w:rPr>
        <w:t>» خدا خوانده است.</w:t>
      </w:r>
      <w:r w:rsidR="001969BB" w:rsidRPr="003C5541">
        <w:rPr>
          <w:rtl/>
          <w:lang w:bidi="fa-IR"/>
        </w:rPr>
        <w:t xml:space="preserve"> در حالی‌که </w:t>
      </w:r>
      <w:r w:rsidRPr="003C5541">
        <w:rPr>
          <w:rtl/>
          <w:lang w:bidi="fa-IR"/>
        </w:rPr>
        <w:t xml:space="preserve">او ولایت أمر مؤمنین را بر عهده نگرفته، حال مدرک این ادّعا چیست؟ این ولیّ امر چه </w:t>
      </w:r>
      <w:r w:rsidR="00BD5FE1" w:rsidRPr="003C5541">
        <w:rPr>
          <w:rtl/>
          <w:lang w:bidi="fa-IR"/>
        </w:rPr>
        <w:t>ا</w:t>
      </w:r>
      <w:r w:rsidRPr="003C5541">
        <w:rPr>
          <w:rtl/>
          <w:lang w:bidi="fa-IR"/>
        </w:rPr>
        <w:t>مری را انجام داده</w:t>
      </w:r>
      <w:r w:rsidR="00BD5FE1" w:rsidRPr="003C5541">
        <w:rPr>
          <w:rtl/>
          <w:lang w:bidi="fa-IR"/>
        </w:rPr>
        <w:t xml:space="preserve"> است</w:t>
      </w:r>
      <w:r w:rsidRPr="003C5541">
        <w:rPr>
          <w:rtl/>
          <w:lang w:bidi="fa-IR"/>
        </w:rPr>
        <w:t>؟ آیا مملکتی را اصلاح کرده</w:t>
      </w:r>
      <w:r w:rsidR="00BD5FE1" w:rsidRPr="003C5541">
        <w:rPr>
          <w:rtl/>
          <w:lang w:bidi="fa-IR"/>
        </w:rPr>
        <w:t xml:space="preserve"> است</w:t>
      </w:r>
      <w:r w:rsidRPr="003C5541">
        <w:rPr>
          <w:rtl/>
          <w:lang w:bidi="fa-IR"/>
        </w:rPr>
        <w:t>؟ آیا کفّاری را تعلیم و راهنمایی</w:t>
      </w:r>
      <w:r w:rsidR="004E6E83" w:rsidRPr="003C5541">
        <w:rPr>
          <w:rtl/>
          <w:lang w:bidi="fa-IR"/>
        </w:rPr>
        <w:t xml:space="preserve"> و ارشاد کرده؟ آیا بیمارستان یا مدرسه‌ای به وجود آورده</w:t>
      </w:r>
      <w:r w:rsidR="00BD5FE1" w:rsidRPr="003C5541">
        <w:rPr>
          <w:rtl/>
          <w:lang w:bidi="fa-IR"/>
        </w:rPr>
        <w:t xml:space="preserve"> است</w:t>
      </w:r>
      <w:r w:rsidR="004E6E83" w:rsidRPr="003C5541">
        <w:rPr>
          <w:rtl/>
          <w:lang w:bidi="fa-IR"/>
        </w:rPr>
        <w:t>؟ در این دعا دربار</w:t>
      </w:r>
      <w:r w:rsidR="00511465" w:rsidRPr="003C5541">
        <w:rPr>
          <w:rtl/>
          <w:lang w:bidi="fa-IR"/>
        </w:rPr>
        <w:t>ه‌ی</w:t>
      </w:r>
      <w:r w:rsidR="004E6E83" w:rsidRPr="003C5541">
        <w:rPr>
          <w:rtl/>
          <w:lang w:bidi="fa-IR"/>
        </w:rPr>
        <w:t xml:space="preserve"> امام غائب می‌گوید: </w:t>
      </w:r>
      <w:r w:rsidR="004E6E83" w:rsidRPr="00DF675D">
        <w:rPr>
          <w:rFonts w:cs="KFGQPC Uthman Taha Naskh"/>
          <w:sz w:val="32"/>
          <w:szCs w:val="27"/>
          <w:rtl/>
        </w:rPr>
        <w:t>«ا</w:t>
      </w:r>
      <w:r w:rsidR="00E10265" w:rsidRPr="00DF675D">
        <w:rPr>
          <w:rFonts w:cs="KFGQPC Uthman Taha Naskh"/>
          <w:sz w:val="32"/>
          <w:szCs w:val="27"/>
          <w:rtl/>
        </w:rPr>
        <w:t>َ</w:t>
      </w:r>
      <w:r w:rsidR="004E6E83" w:rsidRPr="00DF675D">
        <w:rPr>
          <w:rFonts w:cs="KFGQPC Uthman Taha Naskh"/>
          <w:sz w:val="32"/>
          <w:szCs w:val="27"/>
          <w:rtl/>
        </w:rPr>
        <w:t>لل</w:t>
      </w:r>
      <w:r w:rsidR="00E10265" w:rsidRPr="00DF675D">
        <w:rPr>
          <w:rFonts w:cs="KFGQPC Uthman Taha Naskh"/>
          <w:sz w:val="32"/>
          <w:szCs w:val="27"/>
          <w:rtl/>
        </w:rPr>
        <w:t>ّ</w:t>
      </w:r>
      <w:r w:rsidR="004E6E83" w:rsidRPr="00DF675D">
        <w:rPr>
          <w:rFonts w:cs="KFGQPC Uthman Taha Naskh"/>
          <w:sz w:val="32"/>
          <w:szCs w:val="27"/>
          <w:rtl/>
        </w:rPr>
        <w:t>ه</w:t>
      </w:r>
      <w:r w:rsidR="00E10265" w:rsidRPr="00DF675D">
        <w:rPr>
          <w:rFonts w:cs="KFGQPC Uthman Taha Naskh"/>
          <w:sz w:val="32"/>
          <w:szCs w:val="27"/>
          <w:rtl/>
        </w:rPr>
        <w:t>ُ</w:t>
      </w:r>
      <w:r w:rsidR="004E6E83" w:rsidRPr="00DF675D">
        <w:rPr>
          <w:rFonts w:cs="KFGQPC Uthman Taha Naskh"/>
          <w:sz w:val="32"/>
          <w:szCs w:val="27"/>
          <w:rtl/>
        </w:rPr>
        <w:t>م</w:t>
      </w:r>
      <w:r w:rsidR="00E10265" w:rsidRPr="00DF675D">
        <w:rPr>
          <w:rFonts w:cs="KFGQPC Uthman Taha Naskh"/>
          <w:sz w:val="32"/>
          <w:szCs w:val="27"/>
          <w:rtl/>
        </w:rPr>
        <w:t>َّ</w:t>
      </w:r>
      <w:r w:rsidR="004E6E83" w:rsidRPr="00DF675D">
        <w:rPr>
          <w:rFonts w:cs="KFGQPC Uthman Taha Naskh"/>
          <w:sz w:val="32"/>
          <w:szCs w:val="27"/>
          <w:rtl/>
        </w:rPr>
        <w:t xml:space="preserve"> أظه</w:t>
      </w:r>
      <w:r w:rsidR="00E51AD1" w:rsidRPr="00DF675D">
        <w:rPr>
          <w:rFonts w:cs="KFGQPC Uthman Taha Naskh"/>
          <w:sz w:val="32"/>
          <w:szCs w:val="27"/>
          <w:rtl/>
        </w:rPr>
        <w:t>ِ</w:t>
      </w:r>
      <w:r w:rsidR="004E6E83" w:rsidRPr="00DF675D">
        <w:rPr>
          <w:rFonts w:cs="KFGQPC Uthman Taha Naskh"/>
          <w:sz w:val="32"/>
          <w:szCs w:val="27"/>
          <w:rtl/>
        </w:rPr>
        <w:t>ر ب</w:t>
      </w:r>
      <w:r w:rsidR="00E51AD1" w:rsidRPr="00DF675D">
        <w:rPr>
          <w:rFonts w:cs="KFGQPC Uthman Taha Naskh"/>
          <w:sz w:val="32"/>
          <w:szCs w:val="27"/>
          <w:rtl/>
        </w:rPr>
        <w:t>ِ</w:t>
      </w:r>
      <w:r w:rsidR="004E6E83" w:rsidRPr="00DF675D">
        <w:rPr>
          <w:rFonts w:cs="KFGQPC Uthman Taha Naskh"/>
          <w:sz w:val="32"/>
          <w:szCs w:val="27"/>
          <w:rtl/>
        </w:rPr>
        <w:t>ه</w:t>
      </w:r>
      <w:r w:rsidR="00E51AD1" w:rsidRPr="00DF675D">
        <w:rPr>
          <w:rFonts w:cs="KFGQPC Uthman Taha Naskh"/>
          <w:sz w:val="32"/>
          <w:szCs w:val="27"/>
          <w:rtl/>
        </w:rPr>
        <w:t>ِ</w:t>
      </w:r>
      <w:r w:rsidR="004E6E83" w:rsidRPr="00DF675D">
        <w:rPr>
          <w:rFonts w:cs="KFGQPC Uthman Taha Naskh"/>
          <w:sz w:val="32"/>
          <w:szCs w:val="27"/>
          <w:rtl/>
        </w:rPr>
        <w:t xml:space="preserve"> د</w:t>
      </w:r>
      <w:r w:rsidR="00E51AD1" w:rsidRPr="00DF675D">
        <w:rPr>
          <w:rFonts w:cs="KFGQPC Uthman Taha Naskh"/>
          <w:sz w:val="32"/>
          <w:szCs w:val="27"/>
          <w:rtl/>
        </w:rPr>
        <w:t>ِ</w:t>
      </w:r>
      <w:r w:rsidR="004E6E83" w:rsidRPr="00DF675D">
        <w:rPr>
          <w:rFonts w:cs="KFGQPC Uthman Taha Naskh"/>
          <w:sz w:val="32"/>
          <w:szCs w:val="27"/>
          <w:rtl/>
        </w:rPr>
        <w:t>ين</w:t>
      </w:r>
      <w:r w:rsidR="00E51AD1" w:rsidRPr="00DF675D">
        <w:rPr>
          <w:rFonts w:cs="KFGQPC Uthman Taha Naskh"/>
          <w:sz w:val="32"/>
          <w:szCs w:val="27"/>
          <w:rtl/>
        </w:rPr>
        <w:t>َ</w:t>
      </w:r>
      <w:r w:rsidR="004E6E83" w:rsidRPr="00DF675D">
        <w:rPr>
          <w:rFonts w:cs="KFGQPC Uthman Taha Naskh"/>
          <w:sz w:val="32"/>
          <w:szCs w:val="27"/>
          <w:rtl/>
        </w:rPr>
        <w:t>ك</w:t>
      </w:r>
      <w:r w:rsidR="00E51AD1" w:rsidRPr="00DF675D">
        <w:rPr>
          <w:rFonts w:cs="KFGQPC Uthman Taha Naskh"/>
          <w:sz w:val="32"/>
          <w:szCs w:val="27"/>
          <w:rtl/>
        </w:rPr>
        <w:t>َ</w:t>
      </w:r>
      <w:r w:rsidR="00C32DDB">
        <w:rPr>
          <w:rFonts w:cs="KFGQPC Uthman Taha Naskh"/>
          <w:sz w:val="32"/>
          <w:szCs w:val="27"/>
          <w:rtl/>
        </w:rPr>
        <w:t xml:space="preserve"> وَ</w:t>
      </w:r>
      <w:r w:rsidR="002A1B69" w:rsidRPr="00DF675D">
        <w:rPr>
          <w:rFonts w:cs="KFGQPC Uthman Taha Naskh"/>
          <w:sz w:val="32"/>
          <w:szCs w:val="27"/>
          <w:rtl/>
        </w:rPr>
        <w:t>سُن</w:t>
      </w:r>
      <w:r w:rsidR="00E51AD1" w:rsidRPr="00DF675D">
        <w:rPr>
          <w:rFonts w:cs="KFGQPC Uthman Taha Naskh"/>
          <w:sz w:val="32"/>
          <w:szCs w:val="27"/>
          <w:rtl/>
        </w:rPr>
        <w:t>َّ</w:t>
      </w:r>
      <w:r w:rsidR="002A1B69" w:rsidRPr="00DF675D">
        <w:rPr>
          <w:rFonts w:cs="KFGQPC Uthman Taha Naskh"/>
          <w:sz w:val="32"/>
          <w:szCs w:val="27"/>
          <w:rtl/>
        </w:rPr>
        <w:t>ةَ ن</w:t>
      </w:r>
      <w:r w:rsidR="00E51AD1" w:rsidRPr="00DF675D">
        <w:rPr>
          <w:rFonts w:cs="KFGQPC Uthman Taha Naskh"/>
          <w:sz w:val="32"/>
          <w:szCs w:val="27"/>
          <w:rtl/>
        </w:rPr>
        <w:t>َ</w:t>
      </w:r>
      <w:r w:rsidR="002A1B69" w:rsidRPr="00DF675D">
        <w:rPr>
          <w:rFonts w:cs="KFGQPC Uthman Taha Naskh"/>
          <w:sz w:val="32"/>
          <w:szCs w:val="27"/>
          <w:rtl/>
        </w:rPr>
        <w:t>ب</w:t>
      </w:r>
      <w:r w:rsidR="00E51AD1" w:rsidRPr="00DF675D">
        <w:rPr>
          <w:rFonts w:cs="KFGQPC Uthman Taha Naskh"/>
          <w:sz w:val="32"/>
          <w:szCs w:val="27"/>
          <w:rtl/>
        </w:rPr>
        <w:t>ِ</w:t>
      </w:r>
      <w:r w:rsidR="002A1B69" w:rsidRPr="00DF675D">
        <w:rPr>
          <w:rFonts w:cs="KFGQPC Uthman Taha Naskh"/>
          <w:sz w:val="32"/>
          <w:szCs w:val="27"/>
          <w:rtl/>
        </w:rPr>
        <w:t>ي</w:t>
      </w:r>
      <w:r w:rsidR="00E51AD1" w:rsidRPr="00DF675D">
        <w:rPr>
          <w:rFonts w:cs="KFGQPC Uthman Taha Naskh"/>
          <w:sz w:val="32"/>
          <w:szCs w:val="27"/>
          <w:rtl/>
        </w:rPr>
        <w:t>ِّ</w:t>
      </w:r>
      <w:r w:rsidR="002A1B69" w:rsidRPr="00DF675D">
        <w:rPr>
          <w:rFonts w:cs="KFGQPC Uthman Taha Naskh"/>
          <w:sz w:val="32"/>
          <w:szCs w:val="27"/>
          <w:rtl/>
        </w:rPr>
        <w:t>ك</w:t>
      </w:r>
      <w:r w:rsidR="00E51AD1" w:rsidRPr="00DF675D">
        <w:rPr>
          <w:rFonts w:cs="KFGQPC Uthman Taha Naskh"/>
          <w:sz w:val="32"/>
          <w:szCs w:val="27"/>
          <w:rtl/>
        </w:rPr>
        <w:t>َ</w:t>
      </w:r>
      <w:r w:rsidR="004E6E83" w:rsidRPr="00DF675D">
        <w:rPr>
          <w:rFonts w:cs="KFGQPC Uthman Taha Naskh"/>
          <w:sz w:val="32"/>
          <w:szCs w:val="27"/>
          <w:rtl/>
        </w:rPr>
        <w:t xml:space="preserve"> حت</w:t>
      </w:r>
      <w:r w:rsidR="00E51AD1" w:rsidRPr="00DF675D">
        <w:rPr>
          <w:rFonts w:cs="KFGQPC Uthman Taha Naskh"/>
          <w:sz w:val="32"/>
          <w:szCs w:val="27"/>
          <w:rtl/>
        </w:rPr>
        <w:t>ّى لا</w:t>
      </w:r>
      <w:r w:rsidR="003D1C09">
        <w:rPr>
          <w:rFonts w:cs="KFGQPC Uthman Taha Naskh"/>
          <w:sz w:val="32"/>
          <w:szCs w:val="27"/>
          <w:rtl/>
        </w:rPr>
        <w:t xml:space="preserve"> </w:t>
      </w:r>
      <w:r w:rsidR="004E6E83" w:rsidRPr="00DF675D">
        <w:rPr>
          <w:rFonts w:cs="KFGQPC Uthman Taha Naskh"/>
          <w:sz w:val="32"/>
          <w:szCs w:val="27"/>
          <w:rtl/>
        </w:rPr>
        <w:t>ي</w:t>
      </w:r>
      <w:r w:rsidR="00E51AD1" w:rsidRPr="00DF675D">
        <w:rPr>
          <w:rFonts w:cs="KFGQPC Uthman Taha Naskh"/>
          <w:sz w:val="32"/>
          <w:szCs w:val="27"/>
          <w:rtl/>
        </w:rPr>
        <w:t>َ</w:t>
      </w:r>
      <w:r w:rsidR="004E6E83" w:rsidRPr="00DF675D">
        <w:rPr>
          <w:rFonts w:cs="KFGQPC Uthman Taha Naskh"/>
          <w:sz w:val="32"/>
          <w:szCs w:val="27"/>
          <w:rtl/>
        </w:rPr>
        <w:t>س</w:t>
      </w:r>
      <w:r w:rsidR="003D1C09">
        <w:rPr>
          <w:rFonts w:cs="KFGQPC Uthman Taha Naskh"/>
          <w:sz w:val="32"/>
          <w:szCs w:val="27"/>
          <w:rtl/>
        </w:rPr>
        <w:t>ْ</w:t>
      </w:r>
      <w:r w:rsidR="004E6E83" w:rsidRPr="00DF675D">
        <w:rPr>
          <w:rFonts w:cs="KFGQPC Uthman Taha Naskh"/>
          <w:sz w:val="32"/>
          <w:szCs w:val="27"/>
          <w:rtl/>
        </w:rPr>
        <w:t>ت</w:t>
      </w:r>
      <w:r w:rsidR="00E51AD1" w:rsidRPr="00DF675D">
        <w:rPr>
          <w:rFonts w:cs="KFGQPC Uthman Taha Naskh"/>
          <w:sz w:val="32"/>
          <w:szCs w:val="27"/>
          <w:rtl/>
        </w:rPr>
        <w:t>َ</w:t>
      </w:r>
      <w:r w:rsidR="004E6E83" w:rsidRPr="00DF675D">
        <w:rPr>
          <w:rFonts w:cs="KFGQPC Uthman Taha Naskh"/>
          <w:sz w:val="32"/>
          <w:szCs w:val="27"/>
          <w:rtl/>
        </w:rPr>
        <w:t>خ</w:t>
      </w:r>
      <w:r w:rsidR="003D1C09">
        <w:rPr>
          <w:rFonts w:cs="KFGQPC Uthman Taha Naskh"/>
          <w:sz w:val="32"/>
          <w:szCs w:val="27"/>
          <w:rtl/>
        </w:rPr>
        <w:t>ْ</w:t>
      </w:r>
      <w:r w:rsidR="004E6E83" w:rsidRPr="00DF675D">
        <w:rPr>
          <w:rFonts w:cs="KFGQPC Uthman Taha Naskh"/>
          <w:sz w:val="32"/>
          <w:szCs w:val="27"/>
          <w:rtl/>
        </w:rPr>
        <w:t>ف</w:t>
      </w:r>
      <w:r w:rsidR="003D1C09">
        <w:rPr>
          <w:rFonts w:cs="KFGQPC Uthman Taha Naskh"/>
          <w:sz w:val="32"/>
          <w:szCs w:val="27"/>
          <w:rtl/>
        </w:rPr>
        <w:t>ِي</w:t>
      </w:r>
      <w:r w:rsidR="004E6E83" w:rsidRPr="00DF675D">
        <w:rPr>
          <w:rFonts w:cs="KFGQPC Uthman Taha Naskh"/>
          <w:sz w:val="32"/>
          <w:szCs w:val="27"/>
          <w:rtl/>
        </w:rPr>
        <w:t xml:space="preserve"> ب</w:t>
      </w:r>
      <w:r w:rsidR="00E51AD1" w:rsidRPr="00DF675D">
        <w:rPr>
          <w:rFonts w:cs="KFGQPC Uthman Taha Naskh"/>
          <w:sz w:val="32"/>
          <w:szCs w:val="27"/>
          <w:rtl/>
        </w:rPr>
        <w:t>ِ</w:t>
      </w:r>
      <w:r w:rsidR="004E6E83" w:rsidRPr="00DF675D">
        <w:rPr>
          <w:rFonts w:cs="KFGQPC Uthman Taha Naskh"/>
          <w:sz w:val="32"/>
          <w:szCs w:val="27"/>
          <w:rtl/>
        </w:rPr>
        <w:t>ش</w:t>
      </w:r>
      <w:r w:rsidR="00E51AD1" w:rsidRPr="00DF675D">
        <w:rPr>
          <w:rFonts w:cs="KFGQPC Uthman Taha Naskh"/>
          <w:sz w:val="32"/>
          <w:szCs w:val="27"/>
          <w:rtl/>
        </w:rPr>
        <w:t>َ</w:t>
      </w:r>
      <w:r w:rsidR="003D1C09">
        <w:rPr>
          <w:rFonts w:cs="KFGQPC Uthman Taha Naskh"/>
          <w:sz w:val="32"/>
          <w:szCs w:val="27"/>
          <w:rtl/>
        </w:rPr>
        <w:t>يْءٍ</w:t>
      </w:r>
      <w:r w:rsidR="004E6E83" w:rsidRPr="00DF675D">
        <w:rPr>
          <w:rFonts w:cs="KFGQPC Uthman Taha Naskh"/>
          <w:sz w:val="32"/>
          <w:szCs w:val="27"/>
          <w:rtl/>
        </w:rPr>
        <w:t xml:space="preserve"> م</w:t>
      </w:r>
      <w:r w:rsidR="00E51AD1" w:rsidRPr="00DF675D">
        <w:rPr>
          <w:rFonts w:cs="KFGQPC Uthman Taha Naskh"/>
          <w:sz w:val="32"/>
          <w:szCs w:val="27"/>
          <w:rtl/>
        </w:rPr>
        <w:t>ِ</w:t>
      </w:r>
      <w:r w:rsidR="004E6E83" w:rsidRPr="00DF675D">
        <w:rPr>
          <w:rFonts w:cs="KFGQPC Uthman Taha Naskh"/>
          <w:sz w:val="32"/>
          <w:szCs w:val="27"/>
          <w:rtl/>
        </w:rPr>
        <w:t>ن</w:t>
      </w:r>
      <w:r w:rsidR="00E51AD1" w:rsidRPr="00DF675D">
        <w:rPr>
          <w:rFonts w:cs="KFGQPC Uthman Taha Naskh"/>
          <w:sz w:val="32"/>
          <w:szCs w:val="27"/>
          <w:rtl/>
        </w:rPr>
        <w:t>َ</w:t>
      </w:r>
      <w:r w:rsidR="004E6E83" w:rsidRPr="00DF675D">
        <w:rPr>
          <w:rFonts w:cs="KFGQPC Uthman Taha Naskh"/>
          <w:sz w:val="32"/>
          <w:szCs w:val="27"/>
          <w:rtl/>
        </w:rPr>
        <w:t xml:space="preserve"> الح</w:t>
      </w:r>
      <w:r w:rsidR="00E51AD1" w:rsidRPr="00DF675D">
        <w:rPr>
          <w:rFonts w:cs="KFGQPC Uthman Taha Naskh"/>
          <w:sz w:val="32"/>
          <w:szCs w:val="27"/>
          <w:rtl/>
        </w:rPr>
        <w:t>َ</w:t>
      </w:r>
      <w:r w:rsidR="004E6E83" w:rsidRPr="00DF675D">
        <w:rPr>
          <w:rFonts w:cs="KFGQPC Uthman Taha Naskh"/>
          <w:sz w:val="32"/>
          <w:szCs w:val="27"/>
          <w:rtl/>
        </w:rPr>
        <w:t>ق</w:t>
      </w:r>
      <w:r w:rsidR="00E51AD1" w:rsidRPr="00DF675D">
        <w:rPr>
          <w:rFonts w:cs="KFGQPC Uthman Taha Naskh"/>
          <w:sz w:val="32"/>
          <w:szCs w:val="27"/>
          <w:rtl/>
        </w:rPr>
        <w:t>ِّ</w:t>
      </w:r>
      <w:r w:rsidR="004E6E83" w:rsidRPr="00DF675D">
        <w:rPr>
          <w:rFonts w:cs="KFGQPC Uthman Taha Naskh"/>
          <w:sz w:val="32"/>
          <w:szCs w:val="27"/>
          <w:rtl/>
        </w:rPr>
        <w:t xml:space="preserve"> م</w:t>
      </w:r>
      <w:r w:rsidR="00E51AD1" w:rsidRPr="00DF675D">
        <w:rPr>
          <w:rFonts w:cs="KFGQPC Uthman Taha Naskh"/>
          <w:sz w:val="32"/>
          <w:szCs w:val="27"/>
          <w:rtl/>
        </w:rPr>
        <w:t>َ</w:t>
      </w:r>
      <w:r w:rsidR="004E6E83" w:rsidRPr="00DF675D">
        <w:rPr>
          <w:rFonts w:cs="KFGQPC Uthman Taha Naskh"/>
          <w:sz w:val="32"/>
          <w:szCs w:val="27"/>
          <w:rtl/>
        </w:rPr>
        <w:t>خاف</w:t>
      </w:r>
      <w:r w:rsidR="00E51AD1" w:rsidRPr="00DF675D">
        <w:rPr>
          <w:rFonts w:cs="KFGQPC Uthman Taha Naskh"/>
          <w:sz w:val="32"/>
          <w:szCs w:val="27"/>
          <w:rtl/>
        </w:rPr>
        <w:t>َ</w:t>
      </w:r>
      <w:r w:rsidR="004E6E83" w:rsidRPr="00DF675D">
        <w:rPr>
          <w:rFonts w:cs="KFGQPC Uthman Taha Naskh"/>
          <w:sz w:val="32"/>
          <w:szCs w:val="27"/>
          <w:rtl/>
        </w:rPr>
        <w:t>ة</w:t>
      </w:r>
      <w:r w:rsidR="00E51AD1" w:rsidRPr="00DF675D">
        <w:rPr>
          <w:rFonts w:cs="KFGQPC Uthman Taha Naskh"/>
          <w:sz w:val="32"/>
          <w:szCs w:val="27"/>
          <w:rtl/>
        </w:rPr>
        <w:t>َ</w:t>
      </w:r>
      <w:r w:rsidR="004E6E83" w:rsidRPr="00DF675D">
        <w:rPr>
          <w:rFonts w:cs="KFGQPC Uthman Taha Naskh"/>
          <w:sz w:val="32"/>
          <w:szCs w:val="27"/>
          <w:rtl/>
        </w:rPr>
        <w:t xml:space="preserve"> أح</w:t>
      </w:r>
      <w:r w:rsidR="00E51AD1" w:rsidRPr="00DF675D">
        <w:rPr>
          <w:rFonts w:cs="KFGQPC Uthman Taha Naskh"/>
          <w:sz w:val="32"/>
          <w:szCs w:val="27"/>
          <w:rtl/>
        </w:rPr>
        <w:t>َ</w:t>
      </w:r>
      <w:r w:rsidR="004E6E83" w:rsidRPr="00DF675D">
        <w:rPr>
          <w:rFonts w:cs="KFGQPC Uthman Taha Naskh"/>
          <w:sz w:val="32"/>
          <w:szCs w:val="27"/>
          <w:rtl/>
        </w:rPr>
        <w:t>د</w:t>
      </w:r>
      <w:r w:rsidR="002A1B69" w:rsidRPr="00DF675D">
        <w:rPr>
          <w:rFonts w:cs="KFGQPC Uthman Taha Naskh"/>
          <w:sz w:val="32"/>
          <w:szCs w:val="27"/>
          <w:rtl/>
        </w:rPr>
        <w:t>ٍ</w:t>
      </w:r>
      <w:r w:rsidR="004E6E83" w:rsidRPr="00DF675D">
        <w:rPr>
          <w:rFonts w:cs="KFGQPC Uthman Taha Naskh"/>
          <w:sz w:val="32"/>
          <w:szCs w:val="27"/>
          <w:rtl/>
        </w:rPr>
        <w:t xml:space="preserve"> م</w:t>
      </w:r>
      <w:r w:rsidR="00E51AD1" w:rsidRPr="00DF675D">
        <w:rPr>
          <w:rFonts w:cs="KFGQPC Uthman Taha Naskh"/>
          <w:sz w:val="32"/>
          <w:szCs w:val="27"/>
          <w:rtl/>
        </w:rPr>
        <w:t>ِ</w:t>
      </w:r>
      <w:r w:rsidR="004E6E83" w:rsidRPr="00DF675D">
        <w:rPr>
          <w:rFonts w:cs="KFGQPC Uthman Taha Naskh"/>
          <w:sz w:val="32"/>
          <w:szCs w:val="27"/>
          <w:rtl/>
        </w:rPr>
        <w:t>ن</w:t>
      </w:r>
      <w:r w:rsidR="00E51AD1" w:rsidRPr="00DF675D">
        <w:rPr>
          <w:rFonts w:cs="KFGQPC Uthman Taha Naskh"/>
          <w:sz w:val="32"/>
          <w:szCs w:val="27"/>
          <w:rtl/>
        </w:rPr>
        <w:t>َ</w:t>
      </w:r>
      <w:r w:rsidR="004E6E83" w:rsidRPr="00DF675D">
        <w:rPr>
          <w:rFonts w:cs="KFGQPC Uthman Taha Naskh"/>
          <w:sz w:val="32"/>
          <w:szCs w:val="27"/>
          <w:rtl/>
        </w:rPr>
        <w:t xml:space="preserve"> الخ</w:t>
      </w:r>
      <w:r w:rsidR="00E51AD1" w:rsidRPr="00DF675D">
        <w:rPr>
          <w:rFonts w:cs="KFGQPC Uthman Taha Naskh"/>
          <w:sz w:val="32"/>
          <w:szCs w:val="27"/>
          <w:rtl/>
        </w:rPr>
        <w:t>َ</w:t>
      </w:r>
      <w:r w:rsidR="004E6E83" w:rsidRPr="00DF675D">
        <w:rPr>
          <w:rFonts w:cs="KFGQPC Uthman Taha Naskh"/>
          <w:sz w:val="32"/>
          <w:szCs w:val="27"/>
          <w:rtl/>
        </w:rPr>
        <w:t>لق</w:t>
      </w:r>
      <w:r w:rsidR="00E51AD1" w:rsidRPr="00DF675D">
        <w:rPr>
          <w:rFonts w:cs="KFGQPC Uthman Taha Naskh"/>
          <w:sz w:val="32"/>
          <w:szCs w:val="27"/>
          <w:rtl/>
        </w:rPr>
        <w:t>ِ</w:t>
      </w:r>
      <w:r w:rsidR="004E6E83" w:rsidRPr="00DF675D">
        <w:rPr>
          <w:rFonts w:cs="KFGQPC Uthman Taha Naskh"/>
          <w:sz w:val="32"/>
          <w:szCs w:val="27"/>
          <w:rtl/>
        </w:rPr>
        <w:t>»</w:t>
      </w:r>
      <w:r w:rsidR="003D1C09">
        <w:rPr>
          <w:rFonts w:cs="KFGQPC Uthman Taha Naskh"/>
          <w:sz w:val="32"/>
          <w:szCs w:val="27"/>
          <w:rtl/>
        </w:rPr>
        <w:t>.</w:t>
      </w:r>
      <w:r w:rsidR="004E6E83" w:rsidRPr="003C5541">
        <w:rPr>
          <w:rtl/>
          <w:lang w:bidi="fa-IR"/>
        </w:rPr>
        <w:t xml:space="preserve"> «خداوند با او (</w:t>
      </w:r>
      <w:r w:rsidR="00E51AD1" w:rsidRPr="003C5541">
        <w:rPr>
          <w:rtl/>
          <w:lang w:bidi="fa-IR"/>
        </w:rPr>
        <w:t xml:space="preserve">= </w:t>
      </w:r>
      <w:r w:rsidR="004E6E83" w:rsidRPr="003C5541">
        <w:rPr>
          <w:rtl/>
          <w:lang w:bidi="fa-IR"/>
        </w:rPr>
        <w:t>امام غائب) دینت و سُنّت</w:t>
      </w:r>
      <w:r w:rsidR="00E51AD1" w:rsidRPr="003C5541">
        <w:rPr>
          <w:rtl/>
          <w:lang w:bidi="fa-IR"/>
        </w:rPr>
        <w:t>ِ</w:t>
      </w:r>
      <w:r w:rsidR="004E6E83" w:rsidRPr="003C5541">
        <w:rPr>
          <w:rtl/>
          <w:lang w:bidi="fa-IR"/>
        </w:rPr>
        <w:t xml:space="preserve"> پیامبرت را آشکار فرما تا</w:t>
      </w:r>
      <w:r w:rsidR="001969BB" w:rsidRPr="003C5541">
        <w:rPr>
          <w:rtl/>
          <w:lang w:bidi="fa-IR"/>
        </w:rPr>
        <w:t xml:space="preserve"> این‌که </w:t>
      </w:r>
      <w:r w:rsidR="004E6E83" w:rsidRPr="003C5541">
        <w:rPr>
          <w:rtl/>
          <w:lang w:bidi="fa-IR"/>
        </w:rPr>
        <w:t xml:space="preserve">چیزی از حقّ را از ترس </w:t>
      </w:r>
      <w:r w:rsidR="00BD5FE1" w:rsidRPr="003C5541">
        <w:rPr>
          <w:rtl/>
          <w:lang w:bidi="fa-IR"/>
        </w:rPr>
        <w:t>ا</w:t>
      </w:r>
      <w:r w:rsidR="004E6E83" w:rsidRPr="003C5541">
        <w:rPr>
          <w:rtl/>
          <w:lang w:bidi="fa-IR"/>
        </w:rPr>
        <w:t>حدی از خلقِ [تو] پنهان نکند</w:t>
      </w:r>
      <w:r w:rsidR="003D1C09" w:rsidRPr="003C5541">
        <w:rPr>
          <w:rtl/>
          <w:lang w:bidi="fa-IR"/>
        </w:rPr>
        <w:t>؟!</w:t>
      </w:r>
      <w:r w:rsidR="004E6E83" w:rsidRPr="003C5541">
        <w:rPr>
          <w:rtl/>
          <w:lang w:bidi="fa-IR"/>
        </w:rPr>
        <w:t>»</w:t>
      </w:r>
    </w:p>
    <w:p w:rsidR="0091683E" w:rsidRDefault="00BD5FE1" w:rsidP="00BD5FE1">
      <w:pPr>
        <w:ind w:firstLine="284"/>
        <w:jc w:val="both"/>
        <w:rPr>
          <w:rtl/>
          <w:lang w:bidi="fa-IR"/>
        </w:rPr>
      </w:pPr>
      <w:r w:rsidRPr="003C5541">
        <w:rPr>
          <w:rtl/>
          <w:lang w:bidi="fa-IR"/>
        </w:rPr>
        <w:t>ا</w:t>
      </w:r>
      <w:r w:rsidR="0091683E" w:rsidRPr="003C5541">
        <w:rPr>
          <w:rtl/>
          <w:lang w:bidi="fa-IR"/>
        </w:rPr>
        <w:t>و</w:t>
      </w:r>
      <w:r w:rsidR="007E6736" w:rsidRPr="003C5541">
        <w:rPr>
          <w:rtl/>
          <w:lang w:bidi="fa-IR"/>
        </w:rPr>
        <w:t>ّ</w:t>
      </w:r>
      <w:r w:rsidR="0091683E" w:rsidRPr="003C5541">
        <w:rPr>
          <w:rtl/>
          <w:lang w:bidi="fa-IR"/>
        </w:rPr>
        <w:t>لاً</w:t>
      </w:r>
      <w:r w:rsidR="003D1C09">
        <w:rPr>
          <w:rFonts w:hint="cs"/>
          <w:rtl/>
          <w:lang w:bidi="fa-IR"/>
        </w:rPr>
        <w:t>:</w:t>
      </w:r>
      <w:r w:rsidR="0091683E" w:rsidRPr="003C5541">
        <w:rPr>
          <w:rtl/>
          <w:lang w:bidi="fa-IR"/>
        </w:rPr>
        <w:t xml:space="preserve"> آیا ممکن است که امام چیزی از حقّ را از خوف مردم پنهان کند؟ </w:t>
      </w:r>
      <w:r w:rsidR="007E6736" w:rsidRPr="003C5541">
        <w:rPr>
          <w:rtl/>
          <w:lang w:bidi="fa-IR"/>
        </w:rPr>
        <w:t xml:space="preserve">آیا </w:t>
      </w:r>
      <w:r w:rsidRPr="003C5541">
        <w:rPr>
          <w:rtl/>
          <w:lang w:bidi="fa-IR"/>
        </w:rPr>
        <w:t>ا</w:t>
      </w:r>
      <w:r w:rsidR="007E6736" w:rsidRPr="003C5541">
        <w:rPr>
          <w:rtl/>
          <w:lang w:bidi="fa-IR"/>
        </w:rPr>
        <w:t>ئمّۀ پیشین چنین می</w:t>
      </w:r>
      <w:r w:rsidR="007E6736" w:rsidRPr="003C5541">
        <w:rPr>
          <w:rtl/>
          <w:lang w:bidi="fa-IR"/>
        </w:rPr>
        <w:softHyphen/>
        <w:t xml:space="preserve">کردند؟! آیا </w:t>
      </w:r>
      <w:r w:rsidR="00BD079D" w:rsidRPr="003C5541">
        <w:rPr>
          <w:rtl/>
          <w:lang w:bidi="fa-IR"/>
        </w:rPr>
        <w:t>جاعل دعا فهمیده که چه بافته است</w:t>
      </w:r>
      <w:r w:rsidR="007E6736" w:rsidRPr="003C5541">
        <w:rPr>
          <w:rtl/>
          <w:lang w:bidi="fa-IR"/>
        </w:rPr>
        <w:t xml:space="preserve">؟ </w:t>
      </w:r>
      <w:r w:rsidR="0091683E" w:rsidRPr="003C5541">
        <w:rPr>
          <w:rtl/>
          <w:lang w:bidi="fa-IR"/>
        </w:rPr>
        <w:t>ثانیاً</w:t>
      </w:r>
      <w:r w:rsidR="003D1C09">
        <w:rPr>
          <w:rFonts w:hint="cs"/>
          <w:rtl/>
          <w:lang w:bidi="fa-IR"/>
        </w:rPr>
        <w:t>:</w:t>
      </w:r>
      <w:r w:rsidR="0091683E" w:rsidRPr="003C5541">
        <w:rPr>
          <w:rtl/>
          <w:lang w:bidi="fa-IR"/>
        </w:rPr>
        <w:t xml:space="preserve"> اگر کسی بخواهد کتاب خدا و سُنّت رسول را اظهار کند، مذهب</w:t>
      </w:r>
      <w:r w:rsidRPr="003C5541">
        <w:rPr>
          <w:rtl/>
          <w:lang w:bidi="fa-IR"/>
        </w:rPr>
        <w:t>‌</w:t>
      </w:r>
      <w:r w:rsidR="0091683E" w:rsidRPr="003C5541">
        <w:rPr>
          <w:rtl/>
          <w:lang w:bidi="fa-IR"/>
        </w:rPr>
        <w:t>سازان و بدع</w:t>
      </w:r>
      <w:r w:rsidR="00575380" w:rsidRPr="003C5541">
        <w:rPr>
          <w:rtl/>
          <w:lang w:bidi="fa-IR"/>
        </w:rPr>
        <w:t>ت</w:t>
      </w:r>
      <w:r w:rsidRPr="003C5541">
        <w:rPr>
          <w:rtl/>
          <w:lang w:bidi="fa-IR"/>
        </w:rPr>
        <w:t>‌</w:t>
      </w:r>
      <w:r w:rsidR="00575380" w:rsidRPr="003C5541">
        <w:rPr>
          <w:rtl/>
          <w:lang w:bidi="fa-IR"/>
        </w:rPr>
        <w:t>گذاران با هیا</w:t>
      </w:r>
      <w:r w:rsidR="0091683E" w:rsidRPr="003C5541">
        <w:rPr>
          <w:rtl/>
          <w:lang w:bidi="fa-IR"/>
        </w:rPr>
        <w:t>هو مانع می‌شوند و به عداوت بر می‌خیزند. آری در دعا و ادّعا می‌گویند «خداوند</w:t>
      </w:r>
      <w:r w:rsidR="003D1C09">
        <w:rPr>
          <w:rFonts w:hint="cs"/>
          <w:rtl/>
          <w:lang w:bidi="fa-IR"/>
        </w:rPr>
        <w:t>ا،</w:t>
      </w:r>
      <w:r w:rsidR="0091683E" w:rsidRPr="003C5541">
        <w:rPr>
          <w:rtl/>
          <w:lang w:bidi="fa-IR"/>
        </w:rPr>
        <w:t xml:space="preserve"> با او دینت را آشکار فرما»</w:t>
      </w:r>
      <w:r w:rsidR="003D1C09">
        <w:rPr>
          <w:rFonts w:hint="cs"/>
          <w:rtl/>
          <w:lang w:bidi="fa-IR"/>
        </w:rPr>
        <w:t>.</w:t>
      </w:r>
      <w:r w:rsidR="001969BB" w:rsidRPr="003C5541">
        <w:rPr>
          <w:rtl/>
          <w:lang w:bidi="fa-IR"/>
        </w:rPr>
        <w:t xml:space="preserve"> امّا </w:t>
      </w:r>
      <w:r w:rsidR="0091683E" w:rsidRPr="003C5541">
        <w:rPr>
          <w:rtl/>
          <w:lang w:bidi="fa-IR"/>
        </w:rPr>
        <w:t>اگر کسی بخواهد حقا</w:t>
      </w:r>
      <w:r w:rsidRPr="003C5541">
        <w:rPr>
          <w:rtl/>
          <w:lang w:bidi="fa-IR"/>
        </w:rPr>
        <w:t>ی</w:t>
      </w:r>
      <w:r w:rsidR="0091683E" w:rsidRPr="003C5541">
        <w:rPr>
          <w:rtl/>
          <w:lang w:bidi="fa-IR"/>
        </w:rPr>
        <w:t>ق دی</w:t>
      </w:r>
      <w:r w:rsidR="00575380" w:rsidRPr="003C5541">
        <w:rPr>
          <w:rtl/>
          <w:lang w:bidi="fa-IR"/>
        </w:rPr>
        <w:t>ن و توحید را اظهار کند همین دعا</w:t>
      </w:r>
      <w:r w:rsidR="0091683E" w:rsidRPr="003C5541">
        <w:rPr>
          <w:rtl/>
          <w:lang w:bidi="fa-IR"/>
        </w:rPr>
        <w:t>خوانان با او دشمنی و به قتل او اقدام می‌کنند، چنانکه نویسنده حقا</w:t>
      </w:r>
      <w:r w:rsidR="008C5F69" w:rsidRPr="003C5541">
        <w:rPr>
          <w:rtl/>
          <w:lang w:bidi="fa-IR"/>
        </w:rPr>
        <w:t>ئقی از کتاب خدا را اظهار کردم ا</w:t>
      </w:r>
      <w:r w:rsidR="0091683E" w:rsidRPr="003C5541">
        <w:rPr>
          <w:rtl/>
          <w:lang w:bidi="fa-IR"/>
        </w:rPr>
        <w:t>ینان در خاموش</w:t>
      </w:r>
      <w:r w:rsidR="0091683E">
        <w:rPr>
          <w:rtl/>
          <w:lang w:bidi="fa-IR"/>
        </w:rPr>
        <w:t xml:space="preserve"> کردن من مت</w:t>
      </w:r>
      <w:r w:rsidR="00575380">
        <w:rPr>
          <w:rtl/>
          <w:lang w:bidi="fa-IR"/>
        </w:rPr>
        <w:t>ّ</w:t>
      </w:r>
      <w:r w:rsidR="0091683E">
        <w:rPr>
          <w:rtl/>
          <w:lang w:bidi="fa-IR"/>
        </w:rPr>
        <w:t>فق شدند و هزاران افتراء و تهمت زدند،</w:t>
      </w:r>
      <w:r>
        <w:rPr>
          <w:rtl/>
          <w:lang w:bidi="fa-IR"/>
        </w:rPr>
        <w:t xml:space="preserve"> از آن جمله گفتند: او بر مذهب و</w:t>
      </w:r>
      <w:r w:rsidR="0091683E">
        <w:rPr>
          <w:rtl/>
          <w:lang w:bidi="fa-IR"/>
        </w:rPr>
        <w:t xml:space="preserve">هّابیان است در </w:t>
      </w:r>
      <w:r w:rsidR="00575380">
        <w:rPr>
          <w:rtl/>
          <w:lang w:bidi="fa-IR"/>
        </w:rPr>
        <w:t>صورتی که این حقیر وهّابی (یا هر</w:t>
      </w:r>
      <w:r w:rsidR="0091683E">
        <w:rPr>
          <w:rtl/>
          <w:lang w:bidi="fa-IR"/>
        </w:rPr>
        <w:t>مذهب دیگری) نیستم بلکه مسلمانم. اینان متوج</w:t>
      </w:r>
      <w:r w:rsidR="00575380">
        <w:rPr>
          <w:rtl/>
          <w:lang w:bidi="fa-IR"/>
        </w:rPr>
        <w:t>ّه</w:t>
      </w:r>
      <w:r w:rsidR="0091683E">
        <w:rPr>
          <w:rtl/>
          <w:lang w:bidi="fa-IR"/>
        </w:rPr>
        <w:t xml:space="preserve"> نیستند که زاری و دعایشان برخ</w:t>
      </w:r>
      <w:r w:rsidR="00E10464">
        <w:rPr>
          <w:rtl/>
          <w:lang w:bidi="fa-IR"/>
        </w:rPr>
        <w:t>لاف ع</w:t>
      </w:r>
      <w:r w:rsidR="0091683E">
        <w:rPr>
          <w:rtl/>
          <w:lang w:bidi="fa-IR"/>
        </w:rPr>
        <w:t>م</w:t>
      </w:r>
      <w:r w:rsidR="00E10464">
        <w:rPr>
          <w:rFonts w:hint="cs"/>
          <w:rtl/>
          <w:lang w:bidi="fa-IR"/>
        </w:rPr>
        <w:t>ل</w:t>
      </w:r>
      <w:r w:rsidR="0091683E">
        <w:rPr>
          <w:rtl/>
          <w:lang w:bidi="fa-IR"/>
        </w:rPr>
        <w:t>شان است. ما هدایت ایشان را از خداوند متعال خواستاریم و از خدا می‌خواهیم ملّت ما را از شرّ دشمنان قرآن و کید خرافی</w:t>
      </w:r>
      <w:r w:rsidR="00575380">
        <w:rPr>
          <w:rtl/>
          <w:lang w:bidi="fa-IR"/>
        </w:rPr>
        <w:t>ّ</w:t>
      </w:r>
      <w:r w:rsidR="0091683E">
        <w:rPr>
          <w:rtl/>
          <w:lang w:bidi="fa-IR"/>
        </w:rPr>
        <w:t>ین نجات دهد و آنان را بیدار و از خرافات برهاند. آمین</w:t>
      </w:r>
      <w:r w:rsidR="00575380">
        <w:rPr>
          <w:rtl/>
          <w:lang w:bidi="fa-IR"/>
        </w:rPr>
        <w:t>َ</w:t>
      </w:r>
      <w:r w:rsidR="0091683E">
        <w:rPr>
          <w:rtl/>
          <w:lang w:bidi="fa-IR"/>
        </w:rPr>
        <w:t xml:space="preserve"> یا ر</w:t>
      </w:r>
      <w:r w:rsidR="00575380">
        <w:rPr>
          <w:rtl/>
          <w:lang w:bidi="fa-IR"/>
        </w:rPr>
        <w:t>َ</w:t>
      </w:r>
      <w:r w:rsidR="0091683E">
        <w:rPr>
          <w:rtl/>
          <w:lang w:bidi="fa-IR"/>
        </w:rPr>
        <w:t>بّ</w:t>
      </w:r>
      <w:r w:rsidR="00575380">
        <w:rPr>
          <w:rtl/>
          <w:lang w:bidi="fa-IR"/>
        </w:rPr>
        <w:t>َ</w:t>
      </w:r>
      <w:r w:rsidR="0091683E">
        <w:rPr>
          <w:rtl/>
          <w:lang w:bidi="fa-IR"/>
        </w:rPr>
        <w:t xml:space="preserve"> العال</w:t>
      </w:r>
      <w:r w:rsidR="00575380">
        <w:rPr>
          <w:rtl/>
          <w:lang w:bidi="fa-IR"/>
        </w:rPr>
        <w:t>َ</w:t>
      </w:r>
      <w:r w:rsidR="0091683E">
        <w:rPr>
          <w:rtl/>
          <w:lang w:bidi="fa-IR"/>
        </w:rPr>
        <w:t>مین.</w:t>
      </w:r>
    </w:p>
    <w:p w:rsidR="005675B9" w:rsidRDefault="00CA5806" w:rsidP="005675B9">
      <w:pPr>
        <w:ind w:firstLine="284"/>
        <w:jc w:val="both"/>
        <w:rPr>
          <w:rtl/>
          <w:lang w:bidi="fa-IR"/>
        </w:rPr>
      </w:pPr>
      <w:r>
        <w:rPr>
          <w:rtl/>
          <w:lang w:bidi="fa-IR"/>
        </w:rPr>
        <w:t>در صفح</w:t>
      </w:r>
      <w:r w:rsidR="00511465">
        <w:rPr>
          <w:rtl/>
          <w:lang w:bidi="fa-IR"/>
        </w:rPr>
        <w:t>ه‌ی</w:t>
      </w:r>
      <w:r>
        <w:rPr>
          <w:rtl/>
          <w:lang w:bidi="fa-IR"/>
        </w:rPr>
        <w:t xml:space="preserve"> 183 به عنوان عمل سوّم دعایی برای سحرهای ماه رمضان آورده که بنا</w:t>
      </w:r>
      <w:r w:rsidR="00A0767C">
        <w:rPr>
          <w:rtl/>
          <w:lang w:bidi="fa-IR"/>
        </w:rPr>
        <w:t xml:space="preserve"> </w:t>
      </w:r>
      <w:r>
        <w:rPr>
          <w:rtl/>
          <w:lang w:bidi="fa-IR"/>
        </w:rPr>
        <w:t>به إذن عام</w:t>
      </w:r>
      <w:r w:rsidR="00E5609F">
        <w:rPr>
          <w:rtl/>
          <w:lang w:bidi="fa-IR"/>
        </w:rPr>
        <w:t>ّ</w:t>
      </w:r>
      <w:r>
        <w:rPr>
          <w:rtl/>
          <w:lang w:bidi="fa-IR"/>
        </w:rPr>
        <w:t xml:space="preserve"> شرع به دعا، خ</w:t>
      </w:r>
      <w:r w:rsidR="00E5609F">
        <w:rPr>
          <w:rtl/>
          <w:lang w:bidi="fa-IR"/>
        </w:rPr>
        <w:t>واندن آن بلا</w:t>
      </w:r>
      <w:r>
        <w:rPr>
          <w:rtl/>
          <w:lang w:bidi="fa-IR"/>
        </w:rPr>
        <w:t xml:space="preserve">اشکال است. دعای چهارم این قسم دعایی است مشهور به دعای </w:t>
      </w:r>
      <w:r w:rsidR="00A0767C">
        <w:rPr>
          <w:rtl/>
          <w:lang w:bidi="fa-IR"/>
        </w:rPr>
        <w:t>ا</w:t>
      </w:r>
      <w:r>
        <w:rPr>
          <w:rtl/>
          <w:lang w:bidi="fa-IR"/>
        </w:rPr>
        <w:t>بو‌حمز</w:t>
      </w:r>
      <w:r w:rsidR="00511465">
        <w:rPr>
          <w:rtl/>
          <w:lang w:bidi="fa-IR"/>
        </w:rPr>
        <w:t>ه‌ی</w:t>
      </w:r>
      <w:r>
        <w:rPr>
          <w:rtl/>
          <w:lang w:bidi="fa-IR"/>
        </w:rPr>
        <w:t xml:space="preserve"> ثمالی (</w:t>
      </w:r>
      <w:r w:rsidR="00E5609F">
        <w:rPr>
          <w:rtl/>
          <w:lang w:bidi="fa-IR"/>
        </w:rPr>
        <w:t xml:space="preserve">= </w:t>
      </w:r>
      <w:r>
        <w:rPr>
          <w:rtl/>
          <w:lang w:bidi="fa-IR"/>
        </w:rPr>
        <w:t>ثابت بن دینار) که دعای بسیار خوبی است ولی</w:t>
      </w:r>
      <w:r w:rsidR="000E5E8B">
        <w:rPr>
          <w:rtl/>
          <w:lang w:bidi="fa-IR"/>
        </w:rPr>
        <w:t xml:space="preserve"> </w:t>
      </w:r>
      <w:r>
        <w:rPr>
          <w:rtl/>
          <w:lang w:bidi="fa-IR"/>
        </w:rPr>
        <w:t xml:space="preserve">به نظر ما با </w:t>
      </w:r>
      <w:r w:rsidR="00A0767C">
        <w:rPr>
          <w:rtl/>
          <w:lang w:bidi="fa-IR"/>
        </w:rPr>
        <w:t>ا</w:t>
      </w:r>
      <w:r>
        <w:rPr>
          <w:rtl/>
          <w:lang w:bidi="fa-IR"/>
        </w:rPr>
        <w:t>مانت</w:t>
      </w:r>
      <w:r w:rsidR="00E5609F">
        <w:rPr>
          <w:rtl/>
          <w:lang w:bidi="fa-IR"/>
        </w:rPr>
        <w:t>ِ</w:t>
      </w:r>
      <w:r>
        <w:rPr>
          <w:rtl/>
          <w:lang w:bidi="fa-IR"/>
        </w:rPr>
        <w:t xml:space="preserve"> کامل نقل نشده و مذهب</w:t>
      </w:r>
      <w:r w:rsidR="005675B9">
        <w:rPr>
          <w:rFonts w:hint="cs"/>
          <w:rtl/>
          <w:lang w:bidi="fa-IR"/>
        </w:rPr>
        <w:t>‌</w:t>
      </w:r>
      <w:r>
        <w:rPr>
          <w:rtl/>
          <w:lang w:bidi="fa-IR"/>
        </w:rPr>
        <w:t>سازان در آن دست برده‌اند و دوجا، ز</w:t>
      </w:r>
      <w:r w:rsidR="00E5609F">
        <w:rPr>
          <w:rtl/>
          <w:lang w:bidi="fa-IR"/>
        </w:rPr>
        <w:t>یارت قبر پیامبر و زیارت قبر</w:t>
      </w:r>
      <w:r w:rsidR="001842D5">
        <w:rPr>
          <w:rtl/>
          <w:lang w:bidi="fa-IR"/>
        </w:rPr>
        <w:t xml:space="preserve"> ائمّه</w:t>
      </w:r>
      <w:r w:rsidR="00A0767C">
        <w:rPr>
          <w:rFonts w:cs="CTraditional Arabic"/>
          <w:lang w:bidi="fa-IR"/>
        </w:rPr>
        <w:sym w:font="Abo-thar" w:char="F062"/>
      </w:r>
      <w:r w:rsidR="00A0767C">
        <w:rPr>
          <w:rFonts w:cs="CTraditional Arabic"/>
          <w:rtl/>
          <w:lang w:bidi="fa-IR"/>
        </w:rPr>
        <w:t xml:space="preserve"> </w:t>
      </w:r>
      <w:r>
        <w:rPr>
          <w:rtl/>
          <w:lang w:bidi="fa-IR"/>
        </w:rPr>
        <w:t xml:space="preserve">را به عنوان </w:t>
      </w:r>
      <w:r w:rsidRPr="00D106B4">
        <w:rPr>
          <w:rFonts w:cs="KFGQPC Uthman Taha Naskh"/>
          <w:sz w:val="32"/>
          <w:szCs w:val="27"/>
          <w:rtl/>
        </w:rPr>
        <w:t>«الم</w:t>
      </w:r>
      <w:r w:rsidR="00E5609F" w:rsidRPr="00D106B4">
        <w:rPr>
          <w:rFonts w:cs="KFGQPC Uthman Taha Naskh"/>
          <w:sz w:val="32"/>
          <w:szCs w:val="27"/>
          <w:rtl/>
        </w:rPr>
        <w:t>َ</w:t>
      </w:r>
      <w:r w:rsidRPr="00D106B4">
        <w:rPr>
          <w:rFonts w:cs="KFGQPC Uthman Taha Naskh"/>
          <w:sz w:val="32"/>
          <w:szCs w:val="27"/>
          <w:rtl/>
        </w:rPr>
        <w:t>شاه</w:t>
      </w:r>
      <w:r w:rsidR="00E5609F" w:rsidRPr="00D106B4">
        <w:rPr>
          <w:rFonts w:cs="KFGQPC Uthman Taha Naskh"/>
          <w:sz w:val="32"/>
          <w:szCs w:val="27"/>
          <w:rtl/>
        </w:rPr>
        <w:t>ِ</w:t>
      </w:r>
      <w:r w:rsidRPr="00D106B4">
        <w:rPr>
          <w:rFonts w:cs="KFGQPC Uthman Taha Naskh"/>
          <w:sz w:val="32"/>
          <w:szCs w:val="27"/>
          <w:rtl/>
        </w:rPr>
        <w:t>د</w:t>
      </w:r>
      <w:r w:rsidR="00E5609F" w:rsidRPr="00D106B4">
        <w:rPr>
          <w:rFonts w:cs="KFGQPC Uthman Taha Naskh"/>
          <w:sz w:val="32"/>
          <w:szCs w:val="27"/>
          <w:rtl/>
        </w:rPr>
        <w:t>ِ</w:t>
      </w:r>
      <w:r w:rsidRPr="00D106B4">
        <w:rPr>
          <w:rFonts w:cs="KFGQPC Uthman Taha Naskh"/>
          <w:sz w:val="32"/>
          <w:szCs w:val="27"/>
          <w:rtl/>
        </w:rPr>
        <w:t xml:space="preserve"> الش</w:t>
      </w:r>
      <w:r w:rsidR="00E5609F" w:rsidRPr="00D106B4">
        <w:rPr>
          <w:rFonts w:cs="KFGQPC Uthman Taha Naskh"/>
          <w:sz w:val="32"/>
          <w:szCs w:val="27"/>
          <w:rtl/>
        </w:rPr>
        <w:t>َّ</w:t>
      </w:r>
      <w:r w:rsidRPr="00D106B4">
        <w:rPr>
          <w:rFonts w:cs="KFGQPC Uthman Taha Naskh"/>
          <w:sz w:val="32"/>
          <w:szCs w:val="27"/>
          <w:rtl/>
        </w:rPr>
        <w:t>ر</w:t>
      </w:r>
      <w:r w:rsidR="008C5F69" w:rsidRPr="00D106B4">
        <w:rPr>
          <w:rFonts w:cs="KFGQPC Uthman Taha Naskh"/>
          <w:sz w:val="32"/>
          <w:szCs w:val="27"/>
          <w:rtl/>
        </w:rPr>
        <w:t>ي</w:t>
      </w:r>
      <w:r w:rsidRPr="00D106B4">
        <w:rPr>
          <w:rFonts w:cs="KFGQPC Uthman Taha Naskh"/>
          <w:sz w:val="32"/>
          <w:szCs w:val="27"/>
          <w:rtl/>
        </w:rPr>
        <w:t>ف</w:t>
      </w:r>
      <w:r w:rsidR="00E5609F" w:rsidRPr="00D106B4">
        <w:rPr>
          <w:rFonts w:cs="KFGQPC Uthman Taha Naskh"/>
          <w:sz w:val="32"/>
          <w:szCs w:val="27"/>
          <w:rtl/>
        </w:rPr>
        <w:t>َ</w:t>
      </w:r>
      <w:r w:rsidRPr="00D106B4">
        <w:rPr>
          <w:rFonts w:cs="KFGQPC Uthman Taha Naskh"/>
          <w:sz w:val="32"/>
          <w:szCs w:val="27"/>
          <w:rtl/>
        </w:rPr>
        <w:t>ة</w:t>
      </w:r>
      <w:r w:rsidR="00E5609F" w:rsidRPr="00D106B4">
        <w:rPr>
          <w:rFonts w:cs="KFGQPC Uthman Taha Naskh"/>
          <w:sz w:val="32"/>
          <w:szCs w:val="27"/>
          <w:rtl/>
        </w:rPr>
        <w:t>ِ</w:t>
      </w:r>
      <w:r w:rsidR="00E2357B" w:rsidRPr="00D106B4">
        <w:rPr>
          <w:rFonts w:cs="KFGQPC Uthman Taha Naskh"/>
          <w:sz w:val="32"/>
          <w:szCs w:val="27"/>
          <w:rtl/>
        </w:rPr>
        <w:t xml:space="preserve"> وَ</w:t>
      </w:r>
      <w:r w:rsidRPr="00D106B4">
        <w:rPr>
          <w:rFonts w:cs="KFGQPC Uthman Taha Naskh"/>
          <w:sz w:val="32"/>
          <w:szCs w:val="27"/>
          <w:rtl/>
        </w:rPr>
        <w:t>الم</w:t>
      </w:r>
      <w:r w:rsidR="00E5609F" w:rsidRPr="00D106B4">
        <w:rPr>
          <w:rFonts w:cs="KFGQPC Uthman Taha Naskh"/>
          <w:sz w:val="32"/>
          <w:szCs w:val="27"/>
          <w:rtl/>
        </w:rPr>
        <w:t>َ</w:t>
      </w:r>
      <w:r w:rsidRPr="00D106B4">
        <w:rPr>
          <w:rFonts w:cs="KFGQPC Uthman Taha Naskh"/>
          <w:sz w:val="32"/>
          <w:szCs w:val="27"/>
          <w:rtl/>
        </w:rPr>
        <w:t>واق</w:t>
      </w:r>
      <w:r w:rsidR="00E5609F" w:rsidRPr="00D106B4">
        <w:rPr>
          <w:rFonts w:cs="KFGQPC Uthman Taha Naskh"/>
          <w:sz w:val="32"/>
          <w:szCs w:val="27"/>
          <w:rtl/>
        </w:rPr>
        <w:t>ِ</w:t>
      </w:r>
      <w:r w:rsidRPr="00D106B4">
        <w:rPr>
          <w:rFonts w:cs="KFGQPC Uthman Taha Naskh"/>
          <w:sz w:val="32"/>
          <w:szCs w:val="27"/>
          <w:rtl/>
        </w:rPr>
        <w:t>ف</w:t>
      </w:r>
      <w:r w:rsidR="00E5609F" w:rsidRPr="00D106B4">
        <w:rPr>
          <w:rFonts w:cs="KFGQPC Uthman Taha Naskh"/>
          <w:sz w:val="32"/>
          <w:szCs w:val="27"/>
          <w:rtl/>
        </w:rPr>
        <w:t>ِ</w:t>
      </w:r>
      <w:r w:rsidRPr="00D106B4">
        <w:rPr>
          <w:rFonts w:cs="KFGQPC Uthman Taha Naskh"/>
          <w:sz w:val="32"/>
          <w:szCs w:val="27"/>
          <w:rtl/>
        </w:rPr>
        <w:t xml:space="preserve"> الک</w:t>
      </w:r>
      <w:r w:rsidR="00E5609F" w:rsidRPr="00D106B4">
        <w:rPr>
          <w:rFonts w:cs="KFGQPC Uthman Taha Naskh"/>
          <w:sz w:val="32"/>
          <w:szCs w:val="27"/>
          <w:rtl/>
        </w:rPr>
        <w:t>َ</w:t>
      </w:r>
      <w:r w:rsidRPr="00D106B4">
        <w:rPr>
          <w:rFonts w:cs="KFGQPC Uthman Taha Naskh"/>
          <w:sz w:val="32"/>
          <w:szCs w:val="27"/>
          <w:rtl/>
        </w:rPr>
        <w:t>ر</w:t>
      </w:r>
      <w:r w:rsidR="008C5F69" w:rsidRPr="00D106B4">
        <w:rPr>
          <w:rFonts w:cs="KFGQPC Uthman Taha Naskh"/>
          <w:sz w:val="32"/>
          <w:szCs w:val="27"/>
          <w:rtl/>
        </w:rPr>
        <w:t>ي</w:t>
      </w:r>
      <w:r w:rsidRPr="00D106B4">
        <w:rPr>
          <w:rFonts w:cs="KFGQPC Uthman Taha Naskh"/>
          <w:sz w:val="32"/>
          <w:szCs w:val="27"/>
          <w:rtl/>
        </w:rPr>
        <w:t>م</w:t>
      </w:r>
      <w:r w:rsidR="00E5609F" w:rsidRPr="00D106B4">
        <w:rPr>
          <w:rFonts w:cs="KFGQPC Uthman Taha Naskh"/>
          <w:sz w:val="32"/>
          <w:szCs w:val="27"/>
          <w:rtl/>
        </w:rPr>
        <w:t>َ</w:t>
      </w:r>
      <w:r w:rsidRPr="00D106B4">
        <w:rPr>
          <w:rFonts w:cs="KFGQPC Uthman Taha Naskh"/>
          <w:sz w:val="32"/>
          <w:szCs w:val="27"/>
          <w:rtl/>
        </w:rPr>
        <w:t>ة</w:t>
      </w:r>
      <w:r w:rsidR="00E5609F" w:rsidRPr="00D106B4">
        <w:rPr>
          <w:rFonts w:cs="KFGQPC Uthman Taha Naskh"/>
          <w:sz w:val="32"/>
          <w:szCs w:val="27"/>
          <w:rtl/>
        </w:rPr>
        <w:t>ِ</w:t>
      </w:r>
      <w:r w:rsidRPr="00D106B4">
        <w:rPr>
          <w:rFonts w:cs="KFGQPC Uthman Taha Naskh"/>
          <w:sz w:val="32"/>
          <w:szCs w:val="27"/>
          <w:rtl/>
        </w:rPr>
        <w:t>»</w:t>
      </w:r>
      <w:r>
        <w:rPr>
          <w:rtl/>
          <w:lang w:bidi="fa-IR"/>
        </w:rPr>
        <w:t xml:space="preserve"> (ص 188 سطر 14 و ص 189 سطر 4 و 5) به دعا اضافه کرد‌ه‌اند! زیرا چنان</w:t>
      </w:r>
      <w:r w:rsidR="00A0767C">
        <w:rPr>
          <w:rtl/>
          <w:lang w:bidi="fa-IR"/>
        </w:rPr>
        <w:t>‌</w:t>
      </w:r>
      <w:r>
        <w:rPr>
          <w:rtl/>
          <w:lang w:bidi="fa-IR"/>
        </w:rPr>
        <w:t xml:space="preserve">که در </w:t>
      </w:r>
      <w:r w:rsidRPr="00AE13C9">
        <w:rPr>
          <w:rtl/>
          <w:lang w:bidi="fa-IR"/>
        </w:rPr>
        <w:t>کتاب حاضر</w:t>
      </w:r>
      <w:r>
        <w:rPr>
          <w:rtl/>
          <w:lang w:bidi="fa-IR"/>
        </w:rPr>
        <w:t xml:space="preserve"> (ص </w:t>
      </w:r>
      <w:r w:rsidR="00AE13C9">
        <w:rPr>
          <w:rtl/>
          <w:lang w:bidi="fa-IR"/>
        </w:rPr>
        <w:fldChar w:fldCharType="begin"/>
      </w:r>
      <w:r w:rsidR="00AE13C9">
        <w:rPr>
          <w:rtl/>
          <w:lang w:bidi="fa-IR"/>
        </w:rPr>
        <w:instrText xml:space="preserve"> </w:instrText>
      </w:r>
      <w:r w:rsidR="00AE13C9">
        <w:rPr>
          <w:lang w:bidi="fa-IR"/>
        </w:rPr>
        <w:instrText>PAGEREF</w:instrText>
      </w:r>
      <w:r w:rsidR="00AE13C9">
        <w:rPr>
          <w:rtl/>
          <w:lang w:bidi="fa-IR"/>
        </w:rPr>
        <w:instrText xml:space="preserve"> _</w:instrText>
      </w:r>
      <w:r w:rsidR="00AE13C9">
        <w:rPr>
          <w:lang w:bidi="fa-IR"/>
        </w:rPr>
        <w:instrText>Ref346905459 \h</w:instrText>
      </w:r>
      <w:r w:rsidR="00AE13C9">
        <w:rPr>
          <w:rtl/>
          <w:lang w:bidi="fa-IR"/>
        </w:rPr>
        <w:instrText xml:space="preserve"> </w:instrText>
      </w:r>
      <w:r w:rsidR="00AE13C9">
        <w:rPr>
          <w:rtl/>
          <w:lang w:bidi="fa-IR"/>
        </w:rPr>
      </w:r>
      <w:r w:rsidR="00AE13C9">
        <w:rPr>
          <w:rtl/>
          <w:lang w:bidi="fa-IR"/>
        </w:rPr>
        <w:fldChar w:fldCharType="separate"/>
      </w:r>
      <w:r w:rsidR="007D3AD6">
        <w:rPr>
          <w:noProof/>
          <w:rtl/>
          <w:lang w:bidi="fa-IR"/>
        </w:rPr>
        <w:t>204</w:t>
      </w:r>
      <w:r w:rsidR="00AE13C9">
        <w:rPr>
          <w:rtl/>
          <w:lang w:bidi="fa-IR"/>
        </w:rPr>
        <w:fldChar w:fldCharType="end"/>
      </w:r>
      <w:r>
        <w:rPr>
          <w:rtl/>
          <w:lang w:bidi="fa-IR"/>
        </w:rPr>
        <w:t>) به نقل از کتاب «</w:t>
      </w:r>
      <w:r w:rsidRPr="00EB3A3B">
        <w:rPr>
          <w:rFonts w:cs="B Lotus"/>
          <w:b/>
          <w:bCs/>
          <w:sz w:val="26"/>
          <w:rtl/>
          <w:lang w:bidi="fa-IR"/>
        </w:rPr>
        <w:t>زیارت و زیارتنامه</w:t>
      </w:r>
      <w:r>
        <w:rPr>
          <w:rtl/>
          <w:lang w:bidi="fa-IR"/>
        </w:rPr>
        <w:t xml:space="preserve">» گفته شد مرقد پیامبر </w:t>
      </w:r>
      <w:r w:rsidR="00A0767C">
        <w:rPr>
          <w:rtl/>
          <w:lang w:bidi="fa-IR"/>
        </w:rPr>
        <w:t>ا</w:t>
      </w:r>
      <w:r>
        <w:rPr>
          <w:rtl/>
          <w:lang w:bidi="fa-IR"/>
        </w:rPr>
        <w:t>کرم</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در قرن</w:t>
      </w:r>
      <w:r w:rsidR="009755B1">
        <w:rPr>
          <w:rtl/>
          <w:lang w:bidi="fa-IR"/>
        </w:rPr>
        <w:t xml:space="preserve"> اوّل </w:t>
      </w:r>
      <w:r>
        <w:rPr>
          <w:rtl/>
          <w:lang w:bidi="fa-IR"/>
        </w:rPr>
        <w:t>هجری م</w:t>
      </w:r>
      <w:r w:rsidR="00E5609F">
        <w:rPr>
          <w:rtl/>
          <w:lang w:bidi="fa-IR"/>
        </w:rPr>
        <w:t>َ</w:t>
      </w:r>
      <w:r>
        <w:rPr>
          <w:rtl/>
          <w:lang w:bidi="fa-IR"/>
        </w:rPr>
        <w:t>زار نبوده و حضر</w:t>
      </w:r>
      <w:r w:rsidR="00E5609F">
        <w:rPr>
          <w:rtl/>
          <w:lang w:bidi="fa-IR"/>
        </w:rPr>
        <w:t>ا</w:t>
      </w:r>
      <w:r>
        <w:rPr>
          <w:rtl/>
          <w:lang w:bidi="fa-IR"/>
        </w:rPr>
        <w:t>ت علی و ح</w:t>
      </w:r>
      <w:r w:rsidR="00E5609F">
        <w:rPr>
          <w:rtl/>
          <w:lang w:bidi="fa-IR"/>
        </w:rPr>
        <w:t>َ</w:t>
      </w:r>
      <w:r>
        <w:rPr>
          <w:rtl/>
          <w:lang w:bidi="fa-IR"/>
        </w:rPr>
        <w:t>س</w:t>
      </w:r>
      <w:r w:rsidR="00E5609F">
        <w:rPr>
          <w:rtl/>
          <w:lang w:bidi="fa-IR"/>
        </w:rPr>
        <w:t>َ</w:t>
      </w:r>
      <w:r>
        <w:rPr>
          <w:rtl/>
          <w:lang w:bidi="fa-IR"/>
        </w:rPr>
        <w:t>ن</w:t>
      </w:r>
      <w:r w:rsidR="00E5609F">
        <w:rPr>
          <w:rtl/>
          <w:lang w:bidi="fa-IR"/>
        </w:rPr>
        <w:t>َ</w:t>
      </w:r>
      <w:r>
        <w:rPr>
          <w:rtl/>
          <w:lang w:bidi="fa-IR"/>
        </w:rPr>
        <w:t>ین</w:t>
      </w:r>
      <w:r w:rsidR="00A0767C">
        <w:rPr>
          <w:rFonts w:cs="CTraditional Arabic"/>
          <w:lang w:bidi="fa-IR"/>
        </w:rPr>
        <w:sym w:font="Abo-thar" w:char="F062"/>
      </w:r>
      <w:r w:rsidR="00A0767C">
        <w:rPr>
          <w:rFonts w:cs="CTraditional Arabic"/>
          <w:rtl/>
          <w:lang w:bidi="fa-IR"/>
        </w:rPr>
        <w:t xml:space="preserve"> </w:t>
      </w:r>
      <w:r w:rsidR="00E5609F">
        <w:rPr>
          <w:rtl/>
          <w:lang w:bidi="fa-IR"/>
        </w:rPr>
        <w:t>نیز در آن زمان قبر</w:t>
      </w:r>
      <w:r>
        <w:rPr>
          <w:rtl/>
          <w:lang w:bidi="fa-IR"/>
        </w:rPr>
        <w:t>شان مزار نبوده که حضرت سجّاد</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از خدا زیارت قبر ایشان را بخواهد</w:t>
      </w:r>
      <w:r w:rsidR="00175FCB">
        <w:rPr>
          <w:rtl/>
          <w:lang w:bidi="fa-IR"/>
        </w:rPr>
        <w:t>!</w:t>
      </w:r>
      <w:r>
        <w:rPr>
          <w:rtl/>
          <w:lang w:bidi="fa-IR"/>
        </w:rPr>
        <w:t xml:space="preserve"> (فتأمّل) </w:t>
      </w:r>
    </w:p>
    <w:p w:rsidR="00D159EB" w:rsidRDefault="00CA5806" w:rsidP="005675B9">
      <w:pPr>
        <w:ind w:firstLine="284"/>
        <w:jc w:val="both"/>
        <w:rPr>
          <w:rtl/>
          <w:lang w:bidi="fa-IR"/>
        </w:rPr>
      </w:pPr>
      <w:r>
        <w:rPr>
          <w:rtl/>
          <w:lang w:bidi="fa-IR"/>
        </w:rPr>
        <w:t xml:space="preserve">مخفی نماند که من این دعا و دعای </w:t>
      </w:r>
      <w:r w:rsidR="00931C79">
        <w:rPr>
          <w:rtl/>
          <w:lang w:bidi="fa-IR"/>
        </w:rPr>
        <w:t>پنجم تا هشتم این قسم را بسیار دوست می‌دارم و</w:t>
      </w:r>
      <w:r w:rsidR="009F7CAF">
        <w:rPr>
          <w:rtl/>
          <w:lang w:bidi="fa-IR"/>
        </w:rPr>
        <w:t xml:space="preserve"> آن‌ها </w:t>
      </w:r>
      <w:r w:rsidR="00931C79">
        <w:rPr>
          <w:rtl/>
          <w:lang w:bidi="fa-IR"/>
        </w:rPr>
        <w:t>را بارها و بارها خوانده‌ام و به برادران و خواهران ایمانی نیز توصیه می‌کنم، و</w:t>
      </w:r>
      <w:r w:rsidR="008D675F">
        <w:rPr>
          <w:rtl/>
          <w:lang w:bidi="fa-IR"/>
        </w:rPr>
        <w:t>َ</w:t>
      </w:r>
      <w:r w:rsidR="00931C79">
        <w:rPr>
          <w:rtl/>
          <w:lang w:bidi="fa-IR"/>
        </w:rPr>
        <w:t xml:space="preserve"> الله</w:t>
      </w:r>
      <w:r w:rsidR="008D675F">
        <w:rPr>
          <w:rtl/>
          <w:lang w:bidi="fa-IR"/>
        </w:rPr>
        <w:t>ُ</w:t>
      </w:r>
      <w:r w:rsidR="00931C79">
        <w:rPr>
          <w:rtl/>
          <w:lang w:bidi="fa-IR"/>
        </w:rPr>
        <w:t xml:space="preserve"> و</w:t>
      </w:r>
      <w:r w:rsidR="008D675F">
        <w:rPr>
          <w:rtl/>
          <w:lang w:bidi="fa-IR"/>
        </w:rPr>
        <w:t>َ</w:t>
      </w:r>
      <w:r w:rsidR="00931C79">
        <w:rPr>
          <w:rtl/>
          <w:lang w:bidi="fa-IR"/>
        </w:rPr>
        <w:t>ل</w:t>
      </w:r>
      <w:r w:rsidR="008D675F">
        <w:rPr>
          <w:rtl/>
          <w:lang w:bidi="fa-IR"/>
        </w:rPr>
        <w:t>ِ</w:t>
      </w:r>
      <w:r w:rsidR="00931C79">
        <w:rPr>
          <w:rtl/>
          <w:lang w:bidi="fa-IR"/>
        </w:rPr>
        <w:t>ی</w:t>
      </w:r>
      <w:r w:rsidR="008D675F">
        <w:rPr>
          <w:rtl/>
          <w:lang w:bidi="fa-IR"/>
        </w:rPr>
        <w:t>ُّ</w:t>
      </w:r>
      <w:r w:rsidR="00931C79">
        <w:rPr>
          <w:rtl/>
          <w:lang w:bidi="fa-IR"/>
        </w:rPr>
        <w:t xml:space="preserve"> الت</w:t>
      </w:r>
      <w:r w:rsidR="008D675F">
        <w:rPr>
          <w:rtl/>
          <w:lang w:bidi="fa-IR"/>
        </w:rPr>
        <w:t>ّ</w:t>
      </w:r>
      <w:r w:rsidR="00931C79">
        <w:rPr>
          <w:rtl/>
          <w:lang w:bidi="fa-IR"/>
        </w:rPr>
        <w:t>وفیق، البت</w:t>
      </w:r>
      <w:r w:rsidR="008D675F">
        <w:rPr>
          <w:rtl/>
          <w:lang w:bidi="fa-IR"/>
        </w:rPr>
        <w:t>ّ</w:t>
      </w:r>
      <w:r w:rsidR="00931C79">
        <w:rPr>
          <w:rtl/>
          <w:lang w:bidi="fa-IR"/>
        </w:rPr>
        <w:t>ه به شرط آن</w:t>
      </w:r>
      <w:r w:rsidR="00A0767C">
        <w:rPr>
          <w:rtl/>
          <w:lang w:bidi="fa-IR"/>
        </w:rPr>
        <w:t>‌</w:t>
      </w:r>
      <w:r w:rsidR="00931C79">
        <w:rPr>
          <w:rtl/>
          <w:lang w:bidi="fa-IR"/>
        </w:rPr>
        <w:t>که ترجم</w:t>
      </w:r>
      <w:r w:rsidR="00511465">
        <w:rPr>
          <w:rtl/>
          <w:lang w:bidi="fa-IR"/>
        </w:rPr>
        <w:t>ه‌ی</w:t>
      </w:r>
      <w:r w:rsidR="009F7CAF">
        <w:rPr>
          <w:rtl/>
          <w:lang w:bidi="fa-IR"/>
        </w:rPr>
        <w:t xml:space="preserve"> آن‌ها </w:t>
      </w:r>
      <w:r w:rsidR="00931C79">
        <w:rPr>
          <w:rtl/>
          <w:lang w:bidi="fa-IR"/>
        </w:rPr>
        <w:t>را به دست آورند تا از معانی</w:t>
      </w:r>
      <w:r w:rsidR="009F7CAF">
        <w:rPr>
          <w:rtl/>
          <w:lang w:bidi="fa-IR"/>
        </w:rPr>
        <w:t xml:space="preserve"> آن‌ها </w:t>
      </w:r>
      <w:r w:rsidR="00931C79">
        <w:rPr>
          <w:rtl/>
          <w:lang w:bidi="fa-IR"/>
        </w:rPr>
        <w:t xml:space="preserve">استفاده کنند و </w:t>
      </w:r>
      <w:r w:rsidR="00A0767C">
        <w:rPr>
          <w:rtl/>
          <w:lang w:bidi="fa-IR"/>
        </w:rPr>
        <w:t>ا</w:t>
      </w:r>
      <w:r w:rsidR="00931C79">
        <w:rPr>
          <w:rtl/>
          <w:lang w:bidi="fa-IR"/>
        </w:rPr>
        <w:t xml:space="preserve">لاّ خواندن جملاتی </w:t>
      </w:r>
      <w:r w:rsidR="008D675F">
        <w:rPr>
          <w:rtl/>
          <w:lang w:bidi="fa-IR"/>
        </w:rPr>
        <w:t xml:space="preserve">که </w:t>
      </w:r>
      <w:r w:rsidR="00931C79">
        <w:rPr>
          <w:rtl/>
          <w:lang w:bidi="fa-IR"/>
        </w:rPr>
        <w:t>معنای</w:t>
      </w:r>
      <w:r w:rsidR="009F7CAF">
        <w:rPr>
          <w:rtl/>
          <w:lang w:bidi="fa-IR"/>
        </w:rPr>
        <w:t xml:space="preserve"> آن‌ها </w:t>
      </w:r>
      <w:r w:rsidR="00931C79">
        <w:rPr>
          <w:rtl/>
          <w:lang w:bidi="fa-IR"/>
        </w:rPr>
        <w:t>معلوم نباشد برای خواننده فایده ندارد.</w:t>
      </w:r>
    </w:p>
    <w:p w:rsidR="00D159EB" w:rsidRDefault="00D159EB" w:rsidP="00A0767C">
      <w:pPr>
        <w:ind w:firstLine="284"/>
        <w:jc w:val="both"/>
        <w:rPr>
          <w:rtl/>
          <w:lang w:bidi="fa-IR"/>
        </w:rPr>
      </w:pPr>
      <w:r>
        <w:rPr>
          <w:rtl/>
          <w:lang w:bidi="fa-IR"/>
        </w:rPr>
        <w:t xml:space="preserve">دعای هفتم </w:t>
      </w:r>
      <w:r w:rsidR="00A0767C">
        <w:rPr>
          <w:rtl/>
          <w:lang w:bidi="fa-IR"/>
        </w:rPr>
        <w:t>ا</w:t>
      </w:r>
      <w:r>
        <w:rPr>
          <w:rtl/>
          <w:lang w:bidi="fa-IR"/>
        </w:rPr>
        <w:t>عمال روزهای ماه رمضان (ص 211) نیز سند ندارد و به هیچ امامی منسوب نیست، حال جناب کفعمی چگونه فهمیده که گناهان چهل ساله با خواندنش آمرزیده می‌شود؟! در عمل نهم از شیخ مفید نقل کرده: «از س</w:t>
      </w:r>
      <w:r w:rsidR="003B207A">
        <w:rPr>
          <w:rtl/>
          <w:lang w:bidi="fa-IR"/>
        </w:rPr>
        <w:t>ُ</w:t>
      </w:r>
      <w:r>
        <w:rPr>
          <w:rtl/>
          <w:lang w:bidi="fa-IR"/>
        </w:rPr>
        <w:t>ن</w:t>
      </w:r>
      <w:r w:rsidR="003B207A">
        <w:rPr>
          <w:rtl/>
          <w:lang w:bidi="fa-IR"/>
        </w:rPr>
        <w:t>َ</w:t>
      </w:r>
      <w:r>
        <w:rPr>
          <w:rtl/>
          <w:lang w:bidi="fa-IR"/>
        </w:rPr>
        <w:t>ن ماه رمضان صلوات فرستادن به رسول</w:t>
      </w:r>
      <w:r w:rsidR="00A0767C">
        <w:rPr>
          <w:rtl/>
          <w:lang w:bidi="fa-IR"/>
        </w:rPr>
        <w:t>‌</w:t>
      </w:r>
      <w:r>
        <w:rPr>
          <w:rtl/>
          <w:lang w:bidi="fa-IR"/>
        </w:rPr>
        <w:t>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در هر روز صد مرتبه</w:t>
      </w:r>
      <w:r w:rsidR="001969BB" w:rsidRPr="001969BB">
        <w:rPr>
          <w:rtl/>
          <w:lang w:bidi="fa-IR"/>
        </w:rPr>
        <w:t>.</w:t>
      </w:r>
      <w:r w:rsidR="005675B9">
        <w:rPr>
          <w:rtl/>
          <w:lang w:bidi="fa-IR"/>
        </w:rPr>
        <w:t>..</w:t>
      </w:r>
      <w:r>
        <w:rPr>
          <w:rtl/>
          <w:lang w:bidi="fa-IR"/>
        </w:rPr>
        <w:t xml:space="preserve">. است» که کار بسیار خوبی است. به یادم آمد که مجلسی حدیثی نقل کرده که می‌گوید: </w:t>
      </w:r>
      <w:r w:rsidRPr="00DF675D">
        <w:rPr>
          <w:rFonts w:cs="KFGQPC Uthman Taha Naskh"/>
          <w:sz w:val="32"/>
          <w:szCs w:val="27"/>
          <w:rtl/>
        </w:rPr>
        <w:t>«م</w:t>
      </w:r>
      <w:r w:rsidR="003B207A" w:rsidRPr="00DF675D">
        <w:rPr>
          <w:rFonts w:cs="KFGQPC Uthman Taha Naskh"/>
          <w:sz w:val="32"/>
          <w:szCs w:val="27"/>
          <w:rtl/>
        </w:rPr>
        <w:t>َ</w:t>
      </w:r>
      <w:r w:rsidRPr="00DF675D">
        <w:rPr>
          <w:rFonts w:cs="KFGQPC Uthman Taha Naskh"/>
          <w:sz w:val="32"/>
          <w:szCs w:val="27"/>
          <w:rtl/>
        </w:rPr>
        <w:t>ن ص</w:t>
      </w:r>
      <w:r w:rsidR="003B207A" w:rsidRPr="00DF675D">
        <w:rPr>
          <w:rFonts w:cs="KFGQPC Uthman Taha Naskh"/>
          <w:sz w:val="32"/>
          <w:szCs w:val="27"/>
          <w:rtl/>
        </w:rPr>
        <w:t>َ</w:t>
      </w:r>
      <w:r w:rsidRPr="00DF675D">
        <w:rPr>
          <w:rFonts w:cs="KFGQPC Uthman Taha Naskh"/>
          <w:sz w:val="32"/>
          <w:szCs w:val="27"/>
          <w:rtl/>
        </w:rPr>
        <w:t>لّی ع</w:t>
      </w:r>
      <w:r w:rsidR="003B207A" w:rsidRPr="00DF675D">
        <w:rPr>
          <w:rFonts w:cs="KFGQPC Uthman Taha Naskh"/>
          <w:sz w:val="32"/>
          <w:szCs w:val="27"/>
          <w:rtl/>
        </w:rPr>
        <w:t>َ</w:t>
      </w:r>
      <w:r w:rsidRPr="00DF675D">
        <w:rPr>
          <w:rFonts w:cs="KFGQPC Uthman Taha Naskh"/>
          <w:sz w:val="32"/>
          <w:szCs w:val="27"/>
          <w:rtl/>
        </w:rPr>
        <w:t>لی م</w:t>
      </w:r>
      <w:r w:rsidR="003B207A" w:rsidRPr="00DF675D">
        <w:rPr>
          <w:rFonts w:cs="KFGQPC Uthman Taha Naskh"/>
          <w:sz w:val="32"/>
          <w:szCs w:val="27"/>
          <w:rtl/>
        </w:rPr>
        <w:t>ُ</w:t>
      </w:r>
      <w:r w:rsidRPr="00DF675D">
        <w:rPr>
          <w:rFonts w:cs="KFGQPC Uthman Taha Naskh"/>
          <w:sz w:val="32"/>
          <w:szCs w:val="27"/>
          <w:rtl/>
        </w:rPr>
        <w:t>ح</w:t>
      </w:r>
      <w:r w:rsidR="003B207A" w:rsidRPr="00DF675D">
        <w:rPr>
          <w:rFonts w:cs="KFGQPC Uthman Taha Naskh"/>
          <w:sz w:val="32"/>
          <w:szCs w:val="27"/>
          <w:rtl/>
        </w:rPr>
        <w:t>َ</w:t>
      </w:r>
      <w:r w:rsidRPr="00DF675D">
        <w:rPr>
          <w:rFonts w:cs="KFGQPC Uthman Taha Naskh"/>
          <w:sz w:val="32"/>
          <w:szCs w:val="27"/>
          <w:rtl/>
        </w:rPr>
        <w:t>م</w:t>
      </w:r>
      <w:r w:rsidR="003B207A" w:rsidRPr="00DF675D">
        <w:rPr>
          <w:rFonts w:cs="KFGQPC Uthman Taha Naskh"/>
          <w:sz w:val="32"/>
          <w:szCs w:val="27"/>
          <w:rtl/>
        </w:rPr>
        <w:t>َّ</w:t>
      </w:r>
      <w:r w:rsidRPr="00DF675D">
        <w:rPr>
          <w:rFonts w:cs="KFGQPC Uthman Taha Naskh"/>
          <w:sz w:val="32"/>
          <w:szCs w:val="27"/>
          <w:rtl/>
        </w:rPr>
        <w:t>دٍ</w:t>
      </w:r>
      <w:r w:rsidR="00C32DDB">
        <w:rPr>
          <w:rFonts w:cs="KFGQPC Uthman Taha Naskh"/>
          <w:sz w:val="32"/>
          <w:szCs w:val="27"/>
          <w:rtl/>
        </w:rPr>
        <w:t xml:space="preserve"> وَ</w:t>
      </w:r>
      <w:r w:rsidRPr="00DF675D">
        <w:rPr>
          <w:rFonts w:cs="KFGQPC Uthman Taha Naskh"/>
          <w:sz w:val="32"/>
          <w:szCs w:val="27"/>
          <w:u w:val="single"/>
          <w:rtl/>
          <w:lang w:bidi="fa-IR"/>
        </w:rPr>
        <w:t>آ</w:t>
      </w:r>
      <w:r w:rsidRPr="00DF675D">
        <w:rPr>
          <w:rFonts w:cs="KFGQPC Uthman Taha Naskh"/>
          <w:sz w:val="32"/>
          <w:szCs w:val="27"/>
          <w:rtl/>
        </w:rPr>
        <w:t>ل</w:t>
      </w:r>
      <w:r w:rsidR="003B207A" w:rsidRPr="00DF675D">
        <w:rPr>
          <w:rFonts w:cs="KFGQPC Uthman Taha Naskh"/>
          <w:sz w:val="32"/>
          <w:szCs w:val="27"/>
          <w:rtl/>
        </w:rPr>
        <w:t>ِ</w:t>
      </w:r>
      <w:r w:rsidRPr="00DF675D">
        <w:rPr>
          <w:rFonts w:cs="KFGQPC Uthman Taha Naskh"/>
          <w:sz w:val="32"/>
          <w:szCs w:val="27"/>
          <w:u w:val="single"/>
          <w:rtl/>
          <w:lang w:bidi="fa-IR"/>
        </w:rPr>
        <w:t xml:space="preserve"> م</w:t>
      </w:r>
      <w:r w:rsidR="003B207A" w:rsidRPr="00DF675D">
        <w:rPr>
          <w:rFonts w:cs="KFGQPC Uthman Taha Naskh"/>
          <w:sz w:val="32"/>
          <w:szCs w:val="27"/>
          <w:u w:val="single"/>
          <w:rtl/>
          <w:lang w:bidi="fa-IR"/>
        </w:rPr>
        <w:t>ُ</w:t>
      </w:r>
      <w:r w:rsidRPr="00DF675D">
        <w:rPr>
          <w:rFonts w:cs="KFGQPC Uthman Taha Naskh"/>
          <w:sz w:val="32"/>
          <w:szCs w:val="27"/>
          <w:u w:val="single"/>
          <w:rtl/>
          <w:lang w:bidi="fa-IR"/>
        </w:rPr>
        <w:t>ح</w:t>
      </w:r>
      <w:r w:rsidR="003B207A" w:rsidRPr="00DF675D">
        <w:rPr>
          <w:rFonts w:cs="KFGQPC Uthman Taha Naskh"/>
          <w:sz w:val="32"/>
          <w:szCs w:val="27"/>
          <w:u w:val="single"/>
          <w:rtl/>
          <w:lang w:bidi="fa-IR"/>
        </w:rPr>
        <w:t>َ</w:t>
      </w:r>
      <w:r w:rsidRPr="00DF675D">
        <w:rPr>
          <w:rFonts w:cs="KFGQPC Uthman Taha Naskh"/>
          <w:sz w:val="32"/>
          <w:szCs w:val="27"/>
          <w:u w:val="single"/>
          <w:rtl/>
          <w:lang w:bidi="fa-IR"/>
        </w:rPr>
        <w:t>م</w:t>
      </w:r>
      <w:r w:rsidR="003B207A" w:rsidRPr="00DF675D">
        <w:rPr>
          <w:rFonts w:cs="KFGQPC Uthman Taha Naskh"/>
          <w:sz w:val="32"/>
          <w:szCs w:val="27"/>
          <w:u w:val="single"/>
          <w:rtl/>
          <w:lang w:bidi="fa-IR"/>
        </w:rPr>
        <w:t>َّ</w:t>
      </w:r>
      <w:r w:rsidRPr="00DF675D">
        <w:rPr>
          <w:rFonts w:cs="KFGQPC Uthman Taha Naskh"/>
          <w:sz w:val="32"/>
          <w:szCs w:val="27"/>
          <w:rtl/>
        </w:rPr>
        <w:t>د</w:t>
      </w:r>
      <w:r w:rsidR="003C4064" w:rsidRPr="00DF675D">
        <w:rPr>
          <w:rFonts w:cs="KFGQPC Uthman Taha Naskh"/>
          <w:sz w:val="32"/>
          <w:szCs w:val="27"/>
          <w:rtl/>
        </w:rPr>
        <w:t>ٍ</w:t>
      </w:r>
      <w:r w:rsidRPr="00DF675D">
        <w:rPr>
          <w:rFonts w:cs="KFGQPC Uthman Taha Naskh"/>
          <w:sz w:val="32"/>
          <w:szCs w:val="27"/>
          <w:rtl/>
        </w:rPr>
        <w:t xml:space="preserve"> ک</w:t>
      </w:r>
      <w:r w:rsidR="003B207A" w:rsidRPr="00DF675D">
        <w:rPr>
          <w:rFonts w:cs="KFGQPC Uthman Taha Naskh"/>
          <w:sz w:val="32"/>
          <w:szCs w:val="27"/>
          <w:rtl/>
        </w:rPr>
        <w:t>َ</w:t>
      </w:r>
      <w:r w:rsidRPr="00DF675D">
        <w:rPr>
          <w:rFonts w:cs="KFGQPC Uthman Taha Naskh"/>
          <w:sz w:val="32"/>
          <w:szCs w:val="27"/>
          <w:rtl/>
        </w:rPr>
        <w:t>ت</w:t>
      </w:r>
      <w:r w:rsidR="003B207A" w:rsidRPr="00DF675D">
        <w:rPr>
          <w:rFonts w:cs="KFGQPC Uthman Taha Naskh"/>
          <w:sz w:val="32"/>
          <w:szCs w:val="27"/>
          <w:rtl/>
        </w:rPr>
        <w:t>َ</w:t>
      </w:r>
      <w:r w:rsidRPr="00DF675D">
        <w:rPr>
          <w:rFonts w:cs="KFGQPC Uthman Taha Naskh"/>
          <w:sz w:val="32"/>
          <w:szCs w:val="27"/>
          <w:rtl/>
        </w:rPr>
        <w:t>ب</w:t>
      </w:r>
      <w:r w:rsidR="003C4064" w:rsidRPr="00DF675D">
        <w:rPr>
          <w:rFonts w:cs="KFGQPC Uthman Taha Naskh"/>
          <w:sz w:val="32"/>
          <w:szCs w:val="27"/>
          <w:rtl/>
        </w:rPr>
        <w:t>َ</w:t>
      </w:r>
      <w:r w:rsidRPr="00DF675D">
        <w:rPr>
          <w:rFonts w:cs="KFGQPC Uthman Taha Naskh"/>
          <w:sz w:val="32"/>
          <w:szCs w:val="27"/>
          <w:rtl/>
        </w:rPr>
        <w:t xml:space="preserve"> الله</w:t>
      </w:r>
      <w:r w:rsidR="003B207A" w:rsidRPr="00DF675D">
        <w:rPr>
          <w:rFonts w:cs="KFGQPC Uthman Taha Naskh"/>
          <w:sz w:val="32"/>
          <w:szCs w:val="27"/>
          <w:rtl/>
        </w:rPr>
        <w:t>ُ</w:t>
      </w:r>
      <w:r w:rsidRPr="00DF675D">
        <w:rPr>
          <w:rFonts w:cs="KFGQPC Uthman Taha Naskh"/>
          <w:sz w:val="32"/>
          <w:szCs w:val="27"/>
          <w:rtl/>
        </w:rPr>
        <w:t xml:space="preserve"> ل</w:t>
      </w:r>
      <w:r w:rsidR="003B207A" w:rsidRPr="00DF675D">
        <w:rPr>
          <w:rFonts w:cs="KFGQPC Uthman Taha Naskh"/>
          <w:sz w:val="32"/>
          <w:szCs w:val="27"/>
          <w:rtl/>
        </w:rPr>
        <w:t>َ</w:t>
      </w:r>
      <w:r w:rsidRPr="00DF675D">
        <w:rPr>
          <w:rFonts w:cs="KFGQPC Uthman Taha Naskh"/>
          <w:sz w:val="32"/>
          <w:szCs w:val="27"/>
          <w:rtl/>
        </w:rPr>
        <w:t>ه</w:t>
      </w:r>
      <w:r w:rsidR="003B207A" w:rsidRPr="00DF675D">
        <w:rPr>
          <w:rFonts w:cs="KFGQPC Uthman Taha Naskh"/>
          <w:sz w:val="32"/>
          <w:szCs w:val="27"/>
          <w:rtl/>
        </w:rPr>
        <w:t>ُ</w:t>
      </w:r>
      <w:r w:rsidRPr="00DF675D">
        <w:rPr>
          <w:rFonts w:cs="KFGQPC Uthman Taha Naskh"/>
          <w:sz w:val="32"/>
          <w:szCs w:val="27"/>
          <w:rtl/>
        </w:rPr>
        <w:t xml:space="preserve"> م</w:t>
      </w:r>
      <w:r w:rsidR="003B207A" w:rsidRPr="00DF675D">
        <w:rPr>
          <w:rFonts w:cs="KFGQPC Uthman Taha Naskh"/>
          <w:sz w:val="32"/>
          <w:szCs w:val="27"/>
          <w:rtl/>
        </w:rPr>
        <w:t>ِ</w:t>
      </w:r>
      <w:r w:rsidRPr="00DF675D">
        <w:rPr>
          <w:rFonts w:cs="KFGQPC Uthman Taha Naskh"/>
          <w:sz w:val="32"/>
          <w:szCs w:val="27"/>
          <w:u w:val="single"/>
          <w:rtl/>
          <w:lang w:bidi="fa-IR"/>
        </w:rPr>
        <w:t>ائ</w:t>
      </w:r>
      <w:r w:rsidR="003B207A" w:rsidRPr="00DF675D">
        <w:rPr>
          <w:rFonts w:cs="KFGQPC Uthman Taha Naskh"/>
          <w:sz w:val="32"/>
          <w:szCs w:val="27"/>
          <w:u w:val="single"/>
          <w:rtl/>
          <w:lang w:bidi="fa-IR"/>
        </w:rPr>
        <w:t>َ</w:t>
      </w:r>
      <w:r w:rsidRPr="00DF675D">
        <w:rPr>
          <w:rFonts w:cs="KFGQPC Uthman Taha Naskh"/>
          <w:sz w:val="32"/>
          <w:szCs w:val="27"/>
          <w:u w:val="single"/>
          <w:rtl/>
          <w:lang w:bidi="fa-IR"/>
        </w:rPr>
        <w:t>ة</w:t>
      </w:r>
      <w:r w:rsidR="003B207A" w:rsidRPr="00DF675D">
        <w:rPr>
          <w:rFonts w:cs="KFGQPC Uthman Taha Naskh"/>
          <w:sz w:val="32"/>
          <w:szCs w:val="27"/>
          <w:u w:val="single"/>
          <w:rtl/>
          <w:lang w:bidi="fa-IR"/>
        </w:rPr>
        <w:t>َ</w:t>
      </w:r>
      <w:r w:rsidRPr="00DF675D">
        <w:rPr>
          <w:rFonts w:cs="KFGQPC Uthman Taha Naskh"/>
          <w:sz w:val="32"/>
          <w:szCs w:val="27"/>
          <w:u w:val="single"/>
          <w:rtl/>
          <w:lang w:bidi="fa-IR"/>
        </w:rPr>
        <w:t xml:space="preserve"> ح</w:t>
      </w:r>
      <w:r w:rsidR="003B207A" w:rsidRPr="00DF675D">
        <w:rPr>
          <w:rFonts w:cs="KFGQPC Uthman Taha Naskh"/>
          <w:sz w:val="32"/>
          <w:szCs w:val="27"/>
          <w:u w:val="single"/>
          <w:rtl/>
          <w:lang w:bidi="fa-IR"/>
        </w:rPr>
        <w:t>َ</w:t>
      </w:r>
      <w:r w:rsidRPr="00DF675D">
        <w:rPr>
          <w:rFonts w:cs="KFGQPC Uthman Taha Naskh"/>
          <w:sz w:val="32"/>
          <w:szCs w:val="27"/>
          <w:u w:val="single"/>
          <w:rtl/>
          <w:lang w:bidi="fa-IR"/>
        </w:rPr>
        <w:t>س</w:t>
      </w:r>
      <w:r w:rsidR="003B207A" w:rsidRPr="00DF675D">
        <w:rPr>
          <w:rFonts w:cs="KFGQPC Uthman Taha Naskh"/>
          <w:sz w:val="32"/>
          <w:szCs w:val="27"/>
          <w:u w:val="single"/>
          <w:rtl/>
          <w:lang w:bidi="fa-IR"/>
        </w:rPr>
        <w:t>َ</w:t>
      </w:r>
      <w:r w:rsidRPr="00DF675D">
        <w:rPr>
          <w:rFonts w:cs="KFGQPC Uthman Taha Naskh"/>
          <w:sz w:val="32"/>
          <w:szCs w:val="27"/>
          <w:u w:val="single"/>
          <w:rtl/>
          <w:lang w:bidi="fa-IR"/>
        </w:rPr>
        <w:t>ن</w:t>
      </w:r>
      <w:r w:rsidR="003B207A" w:rsidRPr="00DF675D">
        <w:rPr>
          <w:rFonts w:cs="KFGQPC Uthman Taha Naskh"/>
          <w:sz w:val="32"/>
          <w:szCs w:val="27"/>
          <w:u w:val="single"/>
          <w:rtl/>
          <w:lang w:bidi="fa-IR"/>
        </w:rPr>
        <w:t>َ</w:t>
      </w:r>
      <w:r w:rsidRPr="00DF675D">
        <w:rPr>
          <w:rFonts w:cs="KFGQPC Uthman Taha Naskh"/>
          <w:sz w:val="32"/>
          <w:szCs w:val="27"/>
          <w:rtl/>
        </w:rPr>
        <w:t>ة</w:t>
      </w:r>
      <w:r w:rsidR="003B207A" w:rsidRPr="00DF675D">
        <w:rPr>
          <w:rFonts w:cs="KFGQPC Uthman Taha Naskh"/>
          <w:sz w:val="32"/>
          <w:szCs w:val="27"/>
          <w:rtl/>
        </w:rPr>
        <w:t>ٍ</w:t>
      </w:r>
      <w:r w:rsidR="00C32DDB">
        <w:rPr>
          <w:rFonts w:cs="KFGQPC Uthman Taha Naskh"/>
          <w:sz w:val="32"/>
          <w:szCs w:val="27"/>
          <w:rtl/>
        </w:rPr>
        <w:t xml:space="preserve"> وَ</w:t>
      </w:r>
      <w:r w:rsidRPr="00DF675D">
        <w:rPr>
          <w:rFonts w:cs="KFGQPC Uthman Taha Naskh"/>
          <w:sz w:val="32"/>
          <w:szCs w:val="27"/>
          <w:rtl/>
        </w:rPr>
        <w:t>م</w:t>
      </w:r>
      <w:r w:rsidR="003B207A" w:rsidRPr="00DF675D">
        <w:rPr>
          <w:rFonts w:cs="KFGQPC Uthman Taha Naskh"/>
          <w:sz w:val="32"/>
          <w:szCs w:val="27"/>
          <w:rtl/>
        </w:rPr>
        <w:t>َ</w:t>
      </w:r>
      <w:r w:rsidRPr="00DF675D">
        <w:rPr>
          <w:rFonts w:cs="KFGQPC Uthman Taha Naskh"/>
          <w:sz w:val="32"/>
          <w:szCs w:val="27"/>
          <w:rtl/>
        </w:rPr>
        <w:t>ن قال</w:t>
      </w:r>
      <w:r w:rsidR="003B207A" w:rsidRPr="00DF675D">
        <w:rPr>
          <w:rFonts w:cs="KFGQPC Uthman Taha Naskh"/>
          <w:sz w:val="32"/>
          <w:szCs w:val="27"/>
          <w:rtl/>
        </w:rPr>
        <w:t>َ</w:t>
      </w:r>
      <w:r w:rsidRPr="00DF675D">
        <w:rPr>
          <w:rFonts w:cs="KFGQPC Uthman Taha Naskh"/>
          <w:sz w:val="32"/>
          <w:szCs w:val="27"/>
          <w:rtl/>
        </w:rPr>
        <w:t>: ص</w:t>
      </w:r>
      <w:r w:rsidR="003B207A" w:rsidRPr="00DF675D">
        <w:rPr>
          <w:rFonts w:cs="KFGQPC Uthman Taha Naskh"/>
          <w:sz w:val="32"/>
          <w:szCs w:val="27"/>
          <w:rtl/>
        </w:rPr>
        <w:t>َ</w:t>
      </w:r>
      <w:r w:rsidRPr="00DF675D">
        <w:rPr>
          <w:rFonts w:cs="KFGQPC Uthman Taha Naskh"/>
          <w:sz w:val="32"/>
          <w:szCs w:val="27"/>
          <w:rtl/>
        </w:rPr>
        <w:t>ل</w:t>
      </w:r>
      <w:r w:rsidR="003B207A" w:rsidRPr="00DF675D">
        <w:rPr>
          <w:rFonts w:cs="KFGQPC Uthman Taha Naskh"/>
          <w:sz w:val="32"/>
          <w:szCs w:val="27"/>
          <w:rtl/>
        </w:rPr>
        <w:t>َّ</w:t>
      </w:r>
      <w:r w:rsidRPr="00DF675D">
        <w:rPr>
          <w:rFonts w:cs="KFGQPC Uthman Taha Naskh"/>
          <w:sz w:val="32"/>
          <w:szCs w:val="27"/>
          <w:rtl/>
        </w:rPr>
        <w:t>ی الله</w:t>
      </w:r>
      <w:r w:rsidR="003B207A" w:rsidRPr="00DF675D">
        <w:rPr>
          <w:rFonts w:cs="KFGQPC Uthman Taha Naskh"/>
          <w:sz w:val="32"/>
          <w:szCs w:val="27"/>
          <w:rtl/>
        </w:rPr>
        <w:t>ُ</w:t>
      </w:r>
      <w:r w:rsidRPr="00DF675D">
        <w:rPr>
          <w:rFonts w:cs="KFGQPC Uthman Taha Naskh"/>
          <w:sz w:val="32"/>
          <w:szCs w:val="27"/>
          <w:rtl/>
        </w:rPr>
        <w:t xml:space="preserve"> ع</w:t>
      </w:r>
      <w:r w:rsidR="003B207A" w:rsidRPr="00DF675D">
        <w:rPr>
          <w:rFonts w:cs="KFGQPC Uthman Taha Naskh"/>
          <w:sz w:val="32"/>
          <w:szCs w:val="27"/>
          <w:rtl/>
        </w:rPr>
        <w:t>َ</w:t>
      </w:r>
      <w:r w:rsidRPr="00DF675D">
        <w:rPr>
          <w:rFonts w:cs="KFGQPC Uthman Taha Naskh"/>
          <w:sz w:val="32"/>
          <w:szCs w:val="27"/>
          <w:rtl/>
        </w:rPr>
        <w:t>لی م</w:t>
      </w:r>
      <w:r w:rsidR="003B207A" w:rsidRPr="00DF675D">
        <w:rPr>
          <w:rFonts w:cs="KFGQPC Uthman Taha Naskh"/>
          <w:sz w:val="32"/>
          <w:szCs w:val="27"/>
          <w:rtl/>
        </w:rPr>
        <w:t>ُ</w:t>
      </w:r>
      <w:r w:rsidRPr="00DF675D">
        <w:rPr>
          <w:rFonts w:cs="KFGQPC Uthman Taha Naskh"/>
          <w:sz w:val="32"/>
          <w:szCs w:val="27"/>
          <w:rtl/>
        </w:rPr>
        <w:t>ح</w:t>
      </w:r>
      <w:r w:rsidR="003B207A" w:rsidRPr="00DF675D">
        <w:rPr>
          <w:rFonts w:cs="KFGQPC Uthman Taha Naskh"/>
          <w:sz w:val="32"/>
          <w:szCs w:val="27"/>
          <w:rtl/>
        </w:rPr>
        <w:t>َ</w:t>
      </w:r>
      <w:r w:rsidRPr="00DF675D">
        <w:rPr>
          <w:rFonts w:cs="KFGQPC Uthman Taha Naskh"/>
          <w:sz w:val="32"/>
          <w:szCs w:val="27"/>
          <w:rtl/>
        </w:rPr>
        <w:t>م</w:t>
      </w:r>
      <w:r w:rsidR="003B207A" w:rsidRPr="00DF675D">
        <w:rPr>
          <w:rFonts w:cs="KFGQPC Uthman Taha Naskh"/>
          <w:sz w:val="32"/>
          <w:szCs w:val="27"/>
          <w:rtl/>
        </w:rPr>
        <w:t>َّ</w:t>
      </w:r>
      <w:r w:rsidRPr="00DF675D">
        <w:rPr>
          <w:rFonts w:cs="KFGQPC Uthman Taha Naskh"/>
          <w:sz w:val="32"/>
          <w:szCs w:val="27"/>
          <w:rtl/>
        </w:rPr>
        <w:t>دٍ</w:t>
      </w:r>
      <w:r w:rsidR="00C32DDB">
        <w:rPr>
          <w:rFonts w:cs="KFGQPC Uthman Taha Naskh"/>
          <w:sz w:val="32"/>
          <w:szCs w:val="27"/>
          <w:rtl/>
        </w:rPr>
        <w:t xml:space="preserve"> وَ</w:t>
      </w:r>
      <w:r w:rsidRPr="00DF675D">
        <w:rPr>
          <w:rFonts w:cs="KFGQPC Uthman Taha Naskh"/>
          <w:sz w:val="32"/>
          <w:szCs w:val="27"/>
          <w:u w:val="single"/>
          <w:rtl/>
          <w:lang w:bidi="fa-IR"/>
        </w:rPr>
        <w:t>أه</w:t>
      </w:r>
      <w:r w:rsidRPr="00DF675D">
        <w:rPr>
          <w:rFonts w:cs="KFGQPC Uthman Taha Naskh"/>
          <w:sz w:val="32"/>
          <w:szCs w:val="27"/>
          <w:rtl/>
        </w:rPr>
        <w:t>ل</w:t>
      </w:r>
      <w:r w:rsidR="003B207A" w:rsidRPr="00DF675D">
        <w:rPr>
          <w:rFonts w:cs="KFGQPC Uthman Taha Naskh"/>
          <w:sz w:val="32"/>
          <w:szCs w:val="27"/>
          <w:rtl/>
        </w:rPr>
        <w:t>ِ</w:t>
      </w:r>
      <w:r w:rsidRPr="00DF675D">
        <w:rPr>
          <w:rFonts w:cs="KFGQPC Uthman Taha Naskh"/>
          <w:sz w:val="32"/>
          <w:szCs w:val="27"/>
          <w:u w:val="single"/>
          <w:rtl/>
          <w:lang w:bidi="fa-IR"/>
        </w:rPr>
        <w:t xml:space="preserve"> ب</w:t>
      </w:r>
      <w:r w:rsidR="003B207A" w:rsidRPr="00DF675D">
        <w:rPr>
          <w:rFonts w:cs="KFGQPC Uthman Taha Naskh"/>
          <w:sz w:val="32"/>
          <w:szCs w:val="27"/>
          <w:u w:val="single"/>
          <w:rtl/>
          <w:lang w:bidi="fa-IR"/>
        </w:rPr>
        <w:t>َ</w:t>
      </w:r>
      <w:r w:rsidRPr="00DF675D">
        <w:rPr>
          <w:rFonts w:cs="KFGQPC Uthman Taha Naskh"/>
          <w:sz w:val="32"/>
          <w:szCs w:val="27"/>
          <w:u w:val="single"/>
          <w:rtl/>
          <w:lang w:bidi="fa-IR"/>
        </w:rPr>
        <w:t>ي</w:t>
      </w:r>
      <w:r w:rsidRPr="00DF675D">
        <w:rPr>
          <w:rFonts w:cs="KFGQPC Uthman Taha Naskh"/>
          <w:sz w:val="32"/>
          <w:szCs w:val="27"/>
          <w:rtl/>
        </w:rPr>
        <w:t>ت</w:t>
      </w:r>
      <w:r w:rsidR="003B207A" w:rsidRPr="00DF675D">
        <w:rPr>
          <w:rFonts w:cs="KFGQPC Uthman Taha Naskh"/>
          <w:sz w:val="32"/>
          <w:szCs w:val="27"/>
          <w:rtl/>
        </w:rPr>
        <w:t>ِ</w:t>
      </w:r>
      <w:r w:rsidRPr="00DF675D">
        <w:rPr>
          <w:rFonts w:cs="KFGQPC Uthman Taha Naskh"/>
          <w:sz w:val="32"/>
          <w:szCs w:val="27"/>
          <w:rtl/>
        </w:rPr>
        <w:t>ه</w:t>
      </w:r>
      <w:r w:rsidR="003B207A" w:rsidRPr="00DF675D">
        <w:rPr>
          <w:rFonts w:cs="KFGQPC Uthman Taha Naskh"/>
          <w:sz w:val="32"/>
          <w:szCs w:val="27"/>
          <w:rtl/>
        </w:rPr>
        <w:t>ِ</w:t>
      </w:r>
      <w:r w:rsidRPr="00DF675D">
        <w:rPr>
          <w:rFonts w:cs="KFGQPC Uthman Taha Naskh"/>
          <w:sz w:val="32"/>
          <w:szCs w:val="27"/>
          <w:rtl/>
        </w:rPr>
        <w:t xml:space="preserve"> ک</w:t>
      </w:r>
      <w:r w:rsidR="003B207A" w:rsidRPr="00DF675D">
        <w:rPr>
          <w:rFonts w:cs="KFGQPC Uthman Taha Naskh"/>
          <w:sz w:val="32"/>
          <w:szCs w:val="27"/>
          <w:rtl/>
        </w:rPr>
        <w:t>َ</w:t>
      </w:r>
      <w:r w:rsidRPr="00DF675D">
        <w:rPr>
          <w:rFonts w:cs="KFGQPC Uthman Taha Naskh"/>
          <w:sz w:val="32"/>
          <w:szCs w:val="27"/>
          <w:rtl/>
        </w:rPr>
        <w:t>ت</w:t>
      </w:r>
      <w:r w:rsidR="003B207A" w:rsidRPr="00DF675D">
        <w:rPr>
          <w:rFonts w:cs="KFGQPC Uthman Taha Naskh"/>
          <w:sz w:val="32"/>
          <w:szCs w:val="27"/>
          <w:rtl/>
        </w:rPr>
        <w:t>َ</w:t>
      </w:r>
      <w:r w:rsidRPr="00DF675D">
        <w:rPr>
          <w:rFonts w:cs="KFGQPC Uthman Taha Naskh"/>
          <w:sz w:val="32"/>
          <w:szCs w:val="27"/>
          <w:rtl/>
        </w:rPr>
        <w:t>ب</w:t>
      </w:r>
      <w:r w:rsidR="003B207A" w:rsidRPr="00DF675D">
        <w:rPr>
          <w:rFonts w:cs="KFGQPC Uthman Taha Naskh"/>
          <w:sz w:val="32"/>
          <w:szCs w:val="27"/>
          <w:rtl/>
        </w:rPr>
        <w:t>ُ</w:t>
      </w:r>
      <w:r w:rsidRPr="00DF675D">
        <w:rPr>
          <w:rFonts w:cs="KFGQPC Uthman Taha Naskh"/>
          <w:sz w:val="32"/>
          <w:szCs w:val="27"/>
          <w:rtl/>
        </w:rPr>
        <w:t xml:space="preserve"> الله</w:t>
      </w:r>
      <w:r w:rsidR="003B207A" w:rsidRPr="00DF675D">
        <w:rPr>
          <w:rFonts w:cs="KFGQPC Uthman Taha Naskh"/>
          <w:sz w:val="32"/>
          <w:szCs w:val="27"/>
          <w:rtl/>
        </w:rPr>
        <w:t>ُ</w:t>
      </w:r>
      <w:r w:rsidRPr="00DF675D">
        <w:rPr>
          <w:rFonts w:cs="KFGQPC Uthman Taha Naskh"/>
          <w:sz w:val="32"/>
          <w:szCs w:val="27"/>
          <w:rtl/>
        </w:rPr>
        <w:t xml:space="preserve"> ل</w:t>
      </w:r>
      <w:r w:rsidR="003B207A" w:rsidRPr="00DF675D">
        <w:rPr>
          <w:rFonts w:cs="KFGQPC Uthman Taha Naskh"/>
          <w:sz w:val="32"/>
          <w:szCs w:val="27"/>
          <w:rtl/>
        </w:rPr>
        <w:t>َ</w:t>
      </w:r>
      <w:r w:rsidRPr="00DF675D">
        <w:rPr>
          <w:rFonts w:cs="KFGQPC Uthman Taha Naskh"/>
          <w:sz w:val="32"/>
          <w:szCs w:val="27"/>
          <w:rtl/>
        </w:rPr>
        <w:t>ه</w:t>
      </w:r>
      <w:r w:rsidR="003B207A" w:rsidRPr="00DF675D">
        <w:rPr>
          <w:rFonts w:cs="KFGQPC Uthman Taha Naskh"/>
          <w:sz w:val="32"/>
          <w:szCs w:val="27"/>
          <w:rtl/>
        </w:rPr>
        <w:t>ُ</w:t>
      </w:r>
      <w:r w:rsidRPr="00DF675D">
        <w:rPr>
          <w:rFonts w:cs="KFGQPC Uthman Taha Naskh"/>
          <w:sz w:val="32"/>
          <w:szCs w:val="27"/>
          <w:rtl/>
        </w:rPr>
        <w:t xml:space="preserve"> </w:t>
      </w:r>
      <w:r w:rsidRPr="00DF675D">
        <w:rPr>
          <w:rFonts w:cs="KFGQPC Uthman Taha Naskh"/>
          <w:sz w:val="32"/>
          <w:szCs w:val="27"/>
          <w:u w:val="single"/>
          <w:rtl/>
          <w:lang w:bidi="fa-IR"/>
        </w:rPr>
        <w:t>أ</w:t>
      </w:r>
      <w:r w:rsidR="003B207A" w:rsidRPr="00DF675D">
        <w:rPr>
          <w:rFonts w:cs="KFGQPC Uthman Taha Naskh"/>
          <w:sz w:val="32"/>
          <w:szCs w:val="27"/>
          <w:u w:val="single"/>
          <w:rtl/>
          <w:lang w:bidi="fa-IR"/>
        </w:rPr>
        <w:t>َ</w:t>
      </w:r>
      <w:r w:rsidRPr="00DF675D">
        <w:rPr>
          <w:rFonts w:cs="KFGQPC Uthman Taha Naskh"/>
          <w:sz w:val="32"/>
          <w:szCs w:val="27"/>
          <w:u w:val="single"/>
          <w:rtl/>
          <w:lang w:bidi="fa-IR"/>
        </w:rPr>
        <w:t>لف</w:t>
      </w:r>
      <w:r w:rsidR="003B207A" w:rsidRPr="00DF675D">
        <w:rPr>
          <w:rFonts w:cs="KFGQPC Uthman Taha Naskh"/>
          <w:sz w:val="32"/>
          <w:szCs w:val="27"/>
          <w:u w:val="single"/>
          <w:rtl/>
          <w:lang w:bidi="fa-IR"/>
        </w:rPr>
        <w:t>َ</w:t>
      </w:r>
      <w:r w:rsidRPr="00DF675D">
        <w:rPr>
          <w:rFonts w:cs="KFGQPC Uthman Taha Naskh"/>
          <w:sz w:val="32"/>
          <w:szCs w:val="27"/>
          <w:u w:val="single"/>
          <w:rtl/>
          <w:lang w:bidi="fa-IR"/>
        </w:rPr>
        <w:t xml:space="preserve"> ح</w:t>
      </w:r>
      <w:r w:rsidR="003B207A" w:rsidRPr="00DF675D">
        <w:rPr>
          <w:rFonts w:cs="KFGQPC Uthman Taha Naskh"/>
          <w:sz w:val="32"/>
          <w:szCs w:val="27"/>
          <w:u w:val="single"/>
          <w:rtl/>
          <w:lang w:bidi="fa-IR"/>
        </w:rPr>
        <w:t>َ</w:t>
      </w:r>
      <w:r w:rsidRPr="00DF675D">
        <w:rPr>
          <w:rFonts w:cs="KFGQPC Uthman Taha Naskh"/>
          <w:sz w:val="32"/>
          <w:szCs w:val="27"/>
          <w:u w:val="single"/>
          <w:rtl/>
          <w:lang w:bidi="fa-IR"/>
        </w:rPr>
        <w:t>س</w:t>
      </w:r>
      <w:r w:rsidR="003B207A" w:rsidRPr="00DF675D">
        <w:rPr>
          <w:rFonts w:cs="KFGQPC Uthman Taha Naskh"/>
          <w:sz w:val="32"/>
          <w:szCs w:val="27"/>
          <w:u w:val="single"/>
          <w:rtl/>
          <w:lang w:bidi="fa-IR"/>
        </w:rPr>
        <w:t>َ</w:t>
      </w:r>
      <w:r w:rsidRPr="00DF675D">
        <w:rPr>
          <w:rFonts w:cs="KFGQPC Uthman Taha Naskh"/>
          <w:sz w:val="32"/>
          <w:szCs w:val="27"/>
          <w:u w:val="single"/>
          <w:rtl/>
          <w:lang w:bidi="fa-IR"/>
        </w:rPr>
        <w:t>ن</w:t>
      </w:r>
      <w:r w:rsidR="003B207A" w:rsidRPr="00DF675D">
        <w:rPr>
          <w:rFonts w:cs="KFGQPC Uthman Taha Naskh"/>
          <w:sz w:val="32"/>
          <w:szCs w:val="27"/>
          <w:u w:val="single"/>
          <w:rtl/>
          <w:lang w:bidi="fa-IR"/>
        </w:rPr>
        <w:t>َ</w:t>
      </w:r>
      <w:r w:rsidRPr="00DF675D">
        <w:rPr>
          <w:rFonts w:cs="KFGQPC Uthman Taha Naskh"/>
          <w:sz w:val="32"/>
          <w:szCs w:val="27"/>
          <w:rtl/>
        </w:rPr>
        <w:t>ةٍ»</w:t>
      </w:r>
      <w:r w:rsidR="00FB51AD" w:rsidRPr="00FB51AD">
        <w:rPr>
          <w:rFonts w:hint="cs"/>
          <w:sz w:val="36"/>
          <w:vertAlign w:val="superscript"/>
          <w:rtl/>
          <w:lang w:bidi="fa-IR"/>
        </w:rPr>
        <w:t>(</w:t>
      </w:r>
      <w:r w:rsidR="00414A17" w:rsidRPr="00FB51AD">
        <w:rPr>
          <w:rStyle w:val="FootnoteReference"/>
          <w:sz w:val="36"/>
          <w:rtl/>
          <w:lang w:bidi="fa-IR"/>
        </w:rPr>
        <w:footnoteReference w:id="421"/>
      </w:r>
      <w:r w:rsidR="00FB51AD" w:rsidRPr="00FB51AD">
        <w:rPr>
          <w:rFonts w:hint="cs"/>
          <w:sz w:val="36"/>
          <w:vertAlign w:val="superscript"/>
          <w:rtl/>
          <w:lang w:bidi="fa-IR"/>
        </w:rPr>
        <w:t>)</w:t>
      </w:r>
      <w:r w:rsidR="005675B9">
        <w:rPr>
          <w:rFonts w:hint="cs"/>
          <w:rtl/>
          <w:lang w:bidi="fa-IR"/>
        </w:rPr>
        <w:t xml:space="preserve">. </w:t>
      </w:r>
      <w:r>
        <w:rPr>
          <w:rtl/>
          <w:lang w:bidi="fa-IR"/>
        </w:rPr>
        <w:t>«هرکه بر محم</w:t>
      </w:r>
      <w:r w:rsidR="003B207A">
        <w:rPr>
          <w:rtl/>
          <w:lang w:bidi="fa-IR"/>
        </w:rPr>
        <w:t>ّ</w:t>
      </w:r>
      <w:r>
        <w:rPr>
          <w:rtl/>
          <w:lang w:bidi="fa-IR"/>
        </w:rPr>
        <w:t xml:space="preserve">د و </w:t>
      </w:r>
      <w:r>
        <w:rPr>
          <w:u w:val="single"/>
          <w:rtl/>
          <w:lang w:bidi="fa-IR"/>
        </w:rPr>
        <w:t>آل محم</w:t>
      </w:r>
      <w:r w:rsidR="003B207A">
        <w:rPr>
          <w:u w:val="single"/>
          <w:rtl/>
          <w:lang w:bidi="fa-IR"/>
        </w:rPr>
        <w:t>ّ</w:t>
      </w:r>
      <w:r>
        <w:rPr>
          <w:u w:val="single"/>
          <w:rtl/>
          <w:lang w:bidi="fa-IR"/>
        </w:rPr>
        <w:t>د</w:t>
      </w:r>
      <w:r>
        <w:rPr>
          <w:rtl/>
          <w:lang w:bidi="fa-IR"/>
        </w:rPr>
        <w:t xml:space="preserve"> درود فرستد خداوند برایش ثواب </w:t>
      </w:r>
      <w:r>
        <w:rPr>
          <w:u w:val="single"/>
          <w:rtl/>
          <w:lang w:bidi="fa-IR"/>
        </w:rPr>
        <w:t>صد</w:t>
      </w:r>
      <w:r>
        <w:rPr>
          <w:rtl/>
          <w:lang w:bidi="fa-IR"/>
        </w:rPr>
        <w:t xml:space="preserve"> حسنه می‌نویسد و هرکه بگوید خداوند بر محم</w:t>
      </w:r>
      <w:r w:rsidR="003B207A">
        <w:rPr>
          <w:rtl/>
          <w:lang w:bidi="fa-IR"/>
        </w:rPr>
        <w:t>ّ</w:t>
      </w:r>
      <w:r>
        <w:rPr>
          <w:rtl/>
          <w:lang w:bidi="fa-IR"/>
        </w:rPr>
        <w:t xml:space="preserve">د </w:t>
      </w:r>
      <w:r>
        <w:rPr>
          <w:u w:val="single"/>
          <w:rtl/>
          <w:lang w:bidi="fa-IR"/>
        </w:rPr>
        <w:t>و</w:t>
      </w:r>
      <w:r w:rsidR="009F7CAF">
        <w:rPr>
          <w:u w:val="single"/>
          <w:rtl/>
          <w:lang w:bidi="fa-IR"/>
        </w:rPr>
        <w:t xml:space="preserve"> اهل </w:t>
      </w:r>
      <w:r>
        <w:rPr>
          <w:u w:val="single"/>
          <w:rtl/>
          <w:lang w:bidi="fa-IR"/>
        </w:rPr>
        <w:t>بیتش</w:t>
      </w:r>
      <w:r>
        <w:rPr>
          <w:rtl/>
          <w:lang w:bidi="fa-IR"/>
        </w:rPr>
        <w:t xml:space="preserve"> درود فرستد خدا برایش ثواب </w:t>
      </w:r>
      <w:r>
        <w:rPr>
          <w:u w:val="single"/>
          <w:rtl/>
          <w:lang w:bidi="fa-IR"/>
        </w:rPr>
        <w:t>هزار</w:t>
      </w:r>
      <w:r>
        <w:rPr>
          <w:rtl/>
          <w:lang w:bidi="fa-IR"/>
        </w:rPr>
        <w:t xml:space="preserve"> حسنه می‌نویسد»</w:t>
      </w:r>
      <w:r w:rsidR="00A0767C">
        <w:rPr>
          <w:rtl/>
          <w:lang w:bidi="fa-IR"/>
        </w:rPr>
        <w:t>.</w:t>
      </w:r>
      <w:r>
        <w:rPr>
          <w:rtl/>
          <w:lang w:bidi="fa-IR"/>
        </w:rPr>
        <w:t xml:space="preserve"> می‌پرسیم</w:t>
      </w:r>
      <w:r w:rsidR="005675B9">
        <w:rPr>
          <w:rFonts w:hint="cs"/>
          <w:rtl/>
          <w:lang w:bidi="fa-IR"/>
        </w:rPr>
        <w:t>:</w:t>
      </w:r>
      <w:r>
        <w:rPr>
          <w:rtl/>
          <w:lang w:bidi="fa-IR"/>
        </w:rPr>
        <w:t xml:space="preserve"> آیا آل‌محم</w:t>
      </w:r>
      <w:r w:rsidR="003B207A">
        <w:rPr>
          <w:rtl/>
          <w:lang w:bidi="fa-IR"/>
        </w:rPr>
        <w:t>ّ</w:t>
      </w:r>
      <w:r>
        <w:rPr>
          <w:rtl/>
          <w:lang w:bidi="fa-IR"/>
        </w:rPr>
        <w:t>د غیر از</w:t>
      </w:r>
      <w:r w:rsidR="009F7CAF">
        <w:rPr>
          <w:rtl/>
          <w:lang w:bidi="fa-IR"/>
        </w:rPr>
        <w:t xml:space="preserve"> اهل </w:t>
      </w:r>
      <w:r>
        <w:rPr>
          <w:rtl/>
          <w:lang w:bidi="fa-IR"/>
        </w:rPr>
        <w:t>بیت آن‌حضرت می‌باشند که صلوات بر</w:t>
      </w:r>
      <w:r w:rsidR="009F7CAF">
        <w:rPr>
          <w:rtl/>
          <w:lang w:bidi="fa-IR"/>
        </w:rPr>
        <w:t xml:space="preserve"> آن‌ها </w:t>
      </w:r>
      <w:r>
        <w:rPr>
          <w:rtl/>
          <w:lang w:bidi="fa-IR"/>
        </w:rPr>
        <w:t>ثوابش کمتر از صلوات بر</w:t>
      </w:r>
      <w:r w:rsidR="009F7CAF">
        <w:rPr>
          <w:rtl/>
          <w:lang w:bidi="fa-IR"/>
        </w:rPr>
        <w:t xml:space="preserve"> اهل </w:t>
      </w:r>
      <w:r>
        <w:rPr>
          <w:rtl/>
          <w:lang w:bidi="fa-IR"/>
        </w:rPr>
        <w:t>بیت است</w:t>
      </w:r>
      <w:r w:rsidR="001B6FA1">
        <w:rPr>
          <w:rtl/>
          <w:lang w:bidi="fa-IR"/>
        </w:rPr>
        <w:t>؟</w:t>
      </w:r>
      <w:r w:rsidR="00175FCB">
        <w:rPr>
          <w:rtl/>
          <w:lang w:bidi="fa-IR"/>
        </w:rPr>
        <w:t>!</w:t>
      </w:r>
    </w:p>
    <w:p w:rsidR="006C6025" w:rsidRDefault="00D159EB" w:rsidP="005675B9">
      <w:pPr>
        <w:ind w:firstLine="284"/>
        <w:jc w:val="both"/>
        <w:rPr>
          <w:rtl/>
          <w:lang w:bidi="fa-IR"/>
        </w:rPr>
      </w:pPr>
      <w:r>
        <w:rPr>
          <w:rtl/>
          <w:lang w:bidi="fa-IR"/>
        </w:rPr>
        <w:t>در ا</w:t>
      </w:r>
      <w:r w:rsidR="003C4064">
        <w:rPr>
          <w:rtl/>
          <w:lang w:bidi="fa-IR"/>
        </w:rPr>
        <w:t>ی</w:t>
      </w:r>
      <w:r>
        <w:rPr>
          <w:rtl/>
          <w:lang w:bidi="fa-IR"/>
        </w:rPr>
        <w:t>ن</w:t>
      </w:r>
      <w:r w:rsidR="00A0767C">
        <w:rPr>
          <w:rtl/>
          <w:lang w:bidi="fa-IR"/>
        </w:rPr>
        <w:t>‌</w:t>
      </w:r>
      <w:r>
        <w:rPr>
          <w:rtl/>
          <w:lang w:bidi="fa-IR"/>
        </w:rPr>
        <w:t>جا لازم است که معنای «</w:t>
      </w:r>
      <w:r w:rsidRPr="00EB3A3B">
        <w:rPr>
          <w:rFonts w:cs="B Lotus"/>
          <w:b/>
          <w:bCs/>
          <w:sz w:val="26"/>
          <w:rtl/>
          <w:lang w:bidi="fa-IR"/>
        </w:rPr>
        <w:t>آل</w:t>
      </w:r>
      <w:r>
        <w:rPr>
          <w:rtl/>
          <w:lang w:bidi="fa-IR"/>
        </w:rPr>
        <w:t>» روشن شود. بدان که لفظ «آل» در نصوص شرعی دارای چند معنی است که مراد از آن به قرین</w:t>
      </w:r>
      <w:r w:rsidR="00511465">
        <w:rPr>
          <w:rtl/>
          <w:lang w:bidi="fa-IR"/>
        </w:rPr>
        <w:t>ه‌ی</w:t>
      </w:r>
      <w:r>
        <w:rPr>
          <w:rtl/>
          <w:lang w:bidi="fa-IR"/>
        </w:rPr>
        <w:t xml:space="preserve"> کلام دانسته می‌شود.</w:t>
      </w:r>
      <w:r w:rsidR="00883C5E">
        <w:rPr>
          <w:rtl/>
          <w:lang w:bidi="fa-IR"/>
        </w:rPr>
        <w:t xml:space="preserve"> از آن جمله به معنای</w:t>
      </w:r>
      <w:r w:rsidR="009F7CAF">
        <w:rPr>
          <w:rtl/>
          <w:lang w:bidi="fa-IR"/>
        </w:rPr>
        <w:t xml:space="preserve"> اهل </w:t>
      </w:r>
      <w:r w:rsidR="00883C5E">
        <w:rPr>
          <w:rtl/>
          <w:lang w:bidi="fa-IR"/>
        </w:rPr>
        <w:t>بیت و خانواده و خاندان شخص می‌باشد، چنانکه قرآن می‌فرماید:</w:t>
      </w:r>
      <w:r>
        <w:rPr>
          <w:rtl/>
          <w:lang w:bidi="fa-IR"/>
        </w:rPr>
        <w:t xml:space="preserve"> </w:t>
      </w:r>
      <w:r w:rsidR="00A31435">
        <w:rPr>
          <w:rFonts w:ascii="KFGQPC Uthman Taha Naskh" w:cs="KFGQPC Uthman Taha Naskh"/>
          <w:rtl/>
          <w:lang w:bidi="fa-IR"/>
        </w:rPr>
        <w:t>﴿</w:t>
      </w:r>
      <w:r w:rsidR="00F366AA" w:rsidRPr="00F366AA">
        <w:rPr>
          <w:rStyle w:val="Char5"/>
          <w:rtl/>
          <w:lang w:bidi="fa-IR"/>
        </w:rPr>
        <w:t>وَبَقِيَّةٞ مِّمَّا تَرَكَ ءَالُ مُوسَىٰ وَءَالُ هَٰرُونَ تَحۡمِلُهُ ٱلۡمَلَٰٓئِكَةُ</w:t>
      </w:r>
      <w:r w:rsidR="00A31435" w:rsidRPr="00A31435">
        <w:rPr>
          <w:rStyle w:val="Char5"/>
          <w:rFonts w:cs="KFGQPC Uthman Taha Naskh"/>
          <w:rtl/>
          <w:lang w:bidi="fa-IR"/>
        </w:rPr>
        <w:t>﴾</w:t>
      </w:r>
      <w:r w:rsidR="00F366AA">
        <w:rPr>
          <w:rFonts w:ascii="KFGQPC Uthman Taha Naskh" w:cs="KFGQPC Uthman Taha Naskh"/>
          <w:rtl/>
          <w:lang w:bidi="fa-IR"/>
        </w:rPr>
        <w:t xml:space="preserve"> </w:t>
      </w:r>
      <w:r w:rsidR="00F366AA" w:rsidRPr="001D4896">
        <w:rPr>
          <w:rStyle w:val="Char4"/>
          <w:rtl/>
        </w:rPr>
        <w:t>[البقرة: ٢٤٨]</w:t>
      </w:r>
      <w:r w:rsidR="00386033">
        <w:rPr>
          <w:rFonts w:ascii="KFGQPC Uthman Taha Naskh" w:cs="KFGQPC Uthman Taha Naskh"/>
          <w:rtl/>
          <w:lang w:bidi="fa-IR"/>
        </w:rPr>
        <w:t xml:space="preserve"> </w:t>
      </w:r>
      <w:r w:rsidR="00BC0FE9">
        <w:rPr>
          <w:rtl/>
          <w:lang w:bidi="fa-IR"/>
        </w:rPr>
        <w:t>«[صندوق عهدی] که بازمانده و یاد</w:t>
      </w:r>
      <w:r w:rsidR="00606C9F">
        <w:rPr>
          <w:rtl/>
          <w:lang w:bidi="fa-IR"/>
        </w:rPr>
        <w:t>بود خاندان موسی و خاندان هارون در آن است و فرشتگان آن را برانند»</w:t>
      </w:r>
      <w:r w:rsidR="005675B9">
        <w:rPr>
          <w:rFonts w:hint="cs"/>
          <w:rtl/>
          <w:lang w:bidi="fa-IR"/>
        </w:rPr>
        <w:t>.</w:t>
      </w:r>
      <w:r w:rsidR="00606C9F">
        <w:rPr>
          <w:rtl/>
          <w:lang w:bidi="fa-IR"/>
        </w:rPr>
        <w:t xml:space="preserve"> و می‌فرماید: </w:t>
      </w:r>
      <w:r w:rsidR="00A31435">
        <w:rPr>
          <w:rFonts w:ascii="KFGQPC Uthman Taha Naskh" w:cs="KFGQPC Uthman Taha Naskh"/>
          <w:rtl/>
          <w:lang w:bidi="fa-IR"/>
        </w:rPr>
        <w:t>﴿</w:t>
      </w:r>
      <w:r w:rsidR="00F366AA" w:rsidRPr="00F366AA">
        <w:rPr>
          <w:rStyle w:val="Char5"/>
          <w:rtl/>
          <w:lang w:bidi="fa-IR"/>
        </w:rPr>
        <w:t>وَيُتِمُّ نِعۡمَتَهُۥ عَلَيۡكَ وَعَلَىٰٓ ءَالِ يَعۡقُوبَ</w:t>
      </w:r>
      <w:r w:rsidR="00A31435" w:rsidRPr="00A31435">
        <w:rPr>
          <w:rFonts w:ascii="KFGQPC Uthmanic Script HAFS" w:cs="KFGQPC Uthman Taha Naskh"/>
          <w:rtl/>
          <w:lang w:bidi="fa-IR"/>
        </w:rPr>
        <w:t>﴾</w:t>
      </w:r>
      <w:r w:rsidR="00F366AA">
        <w:rPr>
          <w:rFonts w:ascii="KFGQPC Uthman Taha Naskh" w:cs="KFGQPC Uthman Taha Naskh"/>
          <w:rtl/>
          <w:lang w:bidi="fa-IR"/>
        </w:rPr>
        <w:t xml:space="preserve"> </w:t>
      </w:r>
      <w:r w:rsidR="00F366AA" w:rsidRPr="001D4896">
        <w:rPr>
          <w:rStyle w:val="Char4"/>
          <w:rtl/>
        </w:rPr>
        <w:t>[يوسف: ٦]</w:t>
      </w:r>
      <w:r w:rsidR="000E5E8B">
        <w:rPr>
          <w:rFonts w:ascii="KFGQPC Uthman Taha Naskh" w:cs="KFGQPC Uthman Taha Naskh"/>
          <w:rtl/>
          <w:lang w:bidi="fa-IR"/>
        </w:rPr>
        <w:t xml:space="preserve"> </w:t>
      </w:r>
      <w:r w:rsidR="00606C9F">
        <w:rPr>
          <w:rtl/>
          <w:lang w:bidi="fa-IR"/>
        </w:rPr>
        <w:t>«</w:t>
      </w:r>
      <w:r w:rsidR="00962B51">
        <w:rPr>
          <w:rtl/>
          <w:lang w:bidi="fa-IR"/>
        </w:rPr>
        <w:t>و نعمت خویش را بر</w:t>
      </w:r>
      <w:r w:rsidR="00A0767C">
        <w:rPr>
          <w:rtl/>
          <w:lang w:bidi="fa-IR"/>
        </w:rPr>
        <w:t xml:space="preserve"> </w:t>
      </w:r>
      <w:r w:rsidR="00962B51">
        <w:rPr>
          <w:rtl/>
          <w:lang w:bidi="fa-IR"/>
        </w:rPr>
        <w:t>تو (ای یوسف) و بر خاندان یعقوب تمام می‌کند»</w:t>
      </w:r>
      <w:r w:rsidR="005675B9">
        <w:rPr>
          <w:rFonts w:hint="cs"/>
          <w:rtl/>
          <w:lang w:bidi="fa-IR"/>
        </w:rPr>
        <w:t>.</w:t>
      </w:r>
      <w:r w:rsidR="00962B51">
        <w:rPr>
          <w:rtl/>
          <w:lang w:bidi="fa-IR"/>
        </w:rPr>
        <w:t xml:space="preserve"> و می‌فرماید: </w:t>
      </w:r>
      <w:r w:rsidR="00A31435">
        <w:rPr>
          <w:rFonts w:ascii="KFGQPC Uthman Taha Naskh" w:cs="KFGQPC Uthman Taha Naskh"/>
          <w:rtl/>
          <w:lang w:bidi="fa-IR"/>
        </w:rPr>
        <w:t>﴿</w:t>
      </w:r>
      <w:r w:rsidR="00F366AA" w:rsidRPr="00F366AA">
        <w:rPr>
          <w:rStyle w:val="Char5"/>
          <w:rtl/>
          <w:lang w:bidi="fa-IR"/>
        </w:rPr>
        <w:t>إِنَّ ٱللَّهَ ٱصۡطَفَىٰٓ ءَادَمَ وَنُوحٗا وَءَالَ إِبۡرَٰهِيمَ وَءَالَ عِمۡرَٰنَ عَلَى ٱلۡعَٰلَمِينَ ٣٣ ذُرِّيَّةَۢ بَعۡضُهَا مِنۢ بَعۡضٖ</w:t>
      </w:r>
      <w:r w:rsidR="00A31435" w:rsidRPr="00A31435">
        <w:rPr>
          <w:rStyle w:val="Char5"/>
          <w:rFonts w:cs="KFGQPC Uthman Taha Naskh"/>
          <w:rtl/>
          <w:lang w:bidi="fa-IR"/>
        </w:rPr>
        <w:t>﴾</w:t>
      </w:r>
      <w:r w:rsidR="00F366AA">
        <w:rPr>
          <w:rFonts w:ascii="KFGQPC Uthman Taha Naskh" w:cs="KFGQPC Uthman Taha Naskh"/>
          <w:rtl/>
          <w:lang w:bidi="fa-IR"/>
        </w:rPr>
        <w:t xml:space="preserve"> </w:t>
      </w:r>
      <w:r w:rsidR="00F366AA" w:rsidRPr="001D4896">
        <w:rPr>
          <w:rStyle w:val="Char4"/>
          <w:rtl/>
        </w:rPr>
        <w:t>[</w:t>
      </w:r>
      <w:r w:rsidR="00A80907">
        <w:rPr>
          <w:rStyle w:val="Char4"/>
          <w:rtl/>
        </w:rPr>
        <w:t>آل</w:t>
      </w:r>
      <w:r w:rsidR="00A80907">
        <w:rPr>
          <w:rStyle w:val="Char4"/>
          <w:rFonts w:ascii="Times New Roman" w:hAnsi="Times New Roman" w:cs="Times New Roman" w:hint="cs"/>
          <w:rtl/>
        </w:rPr>
        <w:t>‌</w:t>
      </w:r>
      <w:r w:rsidR="00A80907">
        <w:rPr>
          <w:rStyle w:val="Char4"/>
          <w:rFonts w:hint="cs"/>
          <w:rtl/>
        </w:rPr>
        <w:t>عمران</w:t>
      </w:r>
      <w:r w:rsidR="00A80907">
        <w:rPr>
          <w:rStyle w:val="Char4"/>
          <w:rtl/>
        </w:rPr>
        <w:t>:</w:t>
      </w:r>
      <w:r w:rsidR="00F366AA" w:rsidRPr="001D4896">
        <w:rPr>
          <w:rStyle w:val="Char4"/>
          <w:rtl/>
        </w:rPr>
        <w:t xml:space="preserve"> ٣٣،</w:t>
      </w:r>
      <w:r w:rsidR="000E5E8B" w:rsidRPr="001D4896">
        <w:rPr>
          <w:rStyle w:val="Char4"/>
          <w:rtl/>
        </w:rPr>
        <w:t xml:space="preserve"> </w:t>
      </w:r>
      <w:r w:rsidR="00F366AA" w:rsidRPr="001D4896">
        <w:rPr>
          <w:rStyle w:val="Char4"/>
          <w:rtl/>
        </w:rPr>
        <w:t>٣٤]</w:t>
      </w:r>
      <w:r w:rsidR="00386033">
        <w:rPr>
          <w:rFonts w:ascii="KFGQPC Uthman Taha Naskh" w:cs="KFGQPC Uthman Taha Naskh"/>
          <w:rtl/>
          <w:lang w:bidi="fa-IR"/>
        </w:rPr>
        <w:t xml:space="preserve"> </w:t>
      </w:r>
      <w:r w:rsidR="00962B51">
        <w:rPr>
          <w:rtl/>
          <w:lang w:bidi="fa-IR"/>
        </w:rPr>
        <w:t>«همانا خداوند آدم و نوح و خاندان ابراهیم و خاندان عمران را بر جهانیان برگزید</w:t>
      </w:r>
      <w:r w:rsidR="001969BB">
        <w:rPr>
          <w:rtl/>
          <w:lang w:bidi="fa-IR"/>
        </w:rPr>
        <w:t xml:space="preserve"> در حالی‌که </w:t>
      </w:r>
      <w:r w:rsidR="00962B51">
        <w:rPr>
          <w:rtl/>
          <w:lang w:bidi="fa-IR"/>
        </w:rPr>
        <w:t>بعضی از آنان فرز</w:t>
      </w:r>
      <w:r w:rsidR="000E62A6">
        <w:rPr>
          <w:rtl/>
          <w:lang w:bidi="fa-IR"/>
        </w:rPr>
        <w:t>ندان برخی دیگراند»</w:t>
      </w:r>
      <w:r w:rsidR="005675B9">
        <w:rPr>
          <w:rFonts w:hint="cs"/>
          <w:rtl/>
          <w:lang w:bidi="fa-IR"/>
        </w:rPr>
        <w:t>.</w:t>
      </w:r>
      <w:r w:rsidR="000E62A6">
        <w:rPr>
          <w:rtl/>
          <w:lang w:bidi="fa-IR"/>
        </w:rPr>
        <w:t xml:space="preserve"> و می‌فرماید: </w:t>
      </w:r>
      <w:r w:rsidR="00A31435">
        <w:rPr>
          <w:rFonts w:ascii="KFGQPC Uthman Taha Naskh" w:cs="KFGQPC Uthman Taha Naskh"/>
          <w:rtl/>
          <w:lang w:bidi="fa-IR"/>
        </w:rPr>
        <w:t>﴿</w:t>
      </w:r>
      <w:r w:rsidR="00F366AA" w:rsidRPr="00F366AA">
        <w:rPr>
          <w:rStyle w:val="Char5"/>
          <w:rtl/>
          <w:lang w:bidi="fa-IR"/>
        </w:rPr>
        <w:t>ٱعۡمَلُوٓاْ ءَالَ دَاوُۥدَ شُكۡرٗا</w:t>
      </w:r>
      <w:r w:rsidR="00A31435" w:rsidRPr="00A31435">
        <w:rPr>
          <w:rStyle w:val="Char5"/>
          <w:rFonts w:cs="KFGQPC Uthman Taha Naskh"/>
          <w:rtl/>
          <w:lang w:bidi="fa-IR"/>
        </w:rPr>
        <w:t>﴾</w:t>
      </w:r>
      <w:r w:rsidR="00F366AA">
        <w:rPr>
          <w:rFonts w:ascii="KFGQPC Uthman Taha Naskh" w:cs="KFGQPC Uthman Taha Naskh"/>
          <w:rtl/>
          <w:lang w:bidi="fa-IR"/>
        </w:rPr>
        <w:t xml:space="preserve"> </w:t>
      </w:r>
      <w:r w:rsidR="00F366AA" w:rsidRPr="001D4896">
        <w:rPr>
          <w:rStyle w:val="Char4"/>
          <w:rtl/>
        </w:rPr>
        <w:t>[سب</w:t>
      </w:r>
      <w:r w:rsidR="005675B9">
        <w:rPr>
          <w:rStyle w:val="Char4"/>
          <w:rFonts w:hint="cs"/>
          <w:rtl/>
        </w:rPr>
        <w:t>أ</w:t>
      </w:r>
      <w:r w:rsidR="00F366AA" w:rsidRPr="001D4896">
        <w:rPr>
          <w:rStyle w:val="Char4"/>
          <w:rtl/>
        </w:rPr>
        <w:t>: ١٣]</w:t>
      </w:r>
      <w:r w:rsidR="000E5E8B">
        <w:rPr>
          <w:rFonts w:ascii="KFGQPC Uthman Taha Naskh" w:cs="KFGQPC Uthman Taha Naskh"/>
          <w:rtl/>
          <w:lang w:bidi="fa-IR"/>
        </w:rPr>
        <w:t xml:space="preserve"> </w:t>
      </w:r>
      <w:r w:rsidR="000E62A6">
        <w:rPr>
          <w:rtl/>
          <w:lang w:bidi="fa-IR"/>
        </w:rPr>
        <w:t>«ای‌خاندان داود</w:t>
      </w:r>
      <w:r w:rsidR="005675B9">
        <w:rPr>
          <w:rFonts w:hint="cs"/>
          <w:rtl/>
          <w:lang w:bidi="fa-IR"/>
        </w:rPr>
        <w:t>،</w:t>
      </w:r>
      <w:r w:rsidR="000E62A6">
        <w:rPr>
          <w:rtl/>
          <w:lang w:bidi="fa-IR"/>
        </w:rPr>
        <w:t xml:space="preserve"> شکر و سپاس بجای آورید»</w:t>
      </w:r>
      <w:r w:rsidR="005675B9">
        <w:rPr>
          <w:rFonts w:hint="cs"/>
          <w:rtl/>
          <w:lang w:bidi="fa-IR"/>
        </w:rPr>
        <w:t>.</w:t>
      </w:r>
      <w:r w:rsidR="000E62A6">
        <w:rPr>
          <w:rtl/>
          <w:lang w:bidi="fa-IR"/>
        </w:rPr>
        <w:t xml:space="preserve"> و می‌فرماید: </w:t>
      </w:r>
      <w:r w:rsidR="00A31435">
        <w:rPr>
          <w:rFonts w:ascii="KFGQPC Uthman Taha Naskh" w:cs="KFGQPC Uthman Taha Naskh"/>
          <w:rtl/>
          <w:lang w:bidi="fa-IR"/>
        </w:rPr>
        <w:t>﴿</w:t>
      </w:r>
      <w:r w:rsidR="00F366AA" w:rsidRPr="00F366AA">
        <w:rPr>
          <w:rStyle w:val="Char5"/>
          <w:rtl/>
          <w:lang w:bidi="fa-IR"/>
        </w:rPr>
        <w:t>قَالُوٓاْ إِنَّآ أُرۡسِلۡنَآ إِلَىٰ قَوۡمٖ مُّجۡرِمِينَ ٥٨ إِلَّآ ءَالَ لُوطٍ إِنَّا لَمُنَجُّوهُمۡ أَجۡمَعِينَ ٥٩ إِلَّا ٱمۡرَأَتَهُۥ</w:t>
      </w:r>
      <w:r w:rsidR="00A31435" w:rsidRPr="00A31435">
        <w:rPr>
          <w:rFonts w:ascii="KFGQPC Uthmanic Script HAFS" w:cs="KFGQPC Uthman Taha Naskh"/>
          <w:rtl/>
          <w:lang w:bidi="fa-IR"/>
        </w:rPr>
        <w:t>﴾</w:t>
      </w:r>
      <w:r w:rsidR="00F366AA">
        <w:rPr>
          <w:rFonts w:ascii="KFGQPC Uthman Taha Naskh" w:cs="KFGQPC Uthman Taha Naskh"/>
          <w:rtl/>
          <w:lang w:bidi="fa-IR"/>
        </w:rPr>
        <w:t xml:space="preserve"> </w:t>
      </w:r>
      <w:r w:rsidR="00F366AA" w:rsidRPr="001D4896">
        <w:rPr>
          <w:rStyle w:val="Char4"/>
          <w:rtl/>
        </w:rPr>
        <w:t>[الحجر: ٥٨،</w:t>
      </w:r>
      <w:r w:rsidR="000E5E8B" w:rsidRPr="001D4896">
        <w:rPr>
          <w:rStyle w:val="Char4"/>
          <w:rtl/>
        </w:rPr>
        <w:t xml:space="preserve"> </w:t>
      </w:r>
      <w:r w:rsidR="00F366AA" w:rsidRPr="001D4896">
        <w:rPr>
          <w:rStyle w:val="Char4"/>
          <w:rtl/>
        </w:rPr>
        <w:t>٦٠]</w:t>
      </w:r>
      <w:r w:rsidR="000E5E8B">
        <w:rPr>
          <w:rFonts w:ascii="KFGQPC Uthman Taha Naskh" w:cs="KFGQPC Uthman Taha Naskh"/>
          <w:rtl/>
          <w:lang w:bidi="fa-IR"/>
        </w:rPr>
        <w:t xml:space="preserve"> </w:t>
      </w:r>
      <w:r w:rsidR="000E62A6">
        <w:rPr>
          <w:rtl/>
          <w:lang w:bidi="fa-IR"/>
        </w:rPr>
        <w:t>«(فرشتگان) گفتند</w:t>
      </w:r>
      <w:r w:rsidR="005675B9">
        <w:rPr>
          <w:rFonts w:hint="cs"/>
          <w:rtl/>
          <w:lang w:bidi="fa-IR"/>
        </w:rPr>
        <w:t>:</w:t>
      </w:r>
      <w:r w:rsidR="000E62A6">
        <w:rPr>
          <w:rtl/>
          <w:lang w:bidi="fa-IR"/>
        </w:rPr>
        <w:t xml:space="preserve"> ما [برای عذاب] به سوی گروه مجرمین فرستاده شده‌</w:t>
      </w:r>
      <w:r w:rsidR="003D2B99">
        <w:rPr>
          <w:rtl/>
          <w:lang w:bidi="fa-IR"/>
        </w:rPr>
        <w:t>ایم مگر خانوا</w:t>
      </w:r>
      <w:r w:rsidR="006C6025">
        <w:rPr>
          <w:rtl/>
          <w:lang w:bidi="fa-IR"/>
        </w:rPr>
        <w:t>د</w:t>
      </w:r>
      <w:r w:rsidR="00A0767C">
        <w:rPr>
          <w:rtl/>
          <w:lang w:bidi="fa-IR"/>
        </w:rPr>
        <w:t>ه‌ی</w:t>
      </w:r>
      <w:r w:rsidR="000E62A6" w:rsidRPr="009236A6">
        <w:rPr>
          <w:sz w:val="24"/>
          <w:vertAlign w:val="superscript"/>
          <w:rtl/>
          <w:lang w:bidi="fa-IR"/>
        </w:rPr>
        <w:t>(</w:t>
      </w:r>
      <w:r w:rsidR="000E62A6" w:rsidRPr="009236A6">
        <w:rPr>
          <w:rStyle w:val="FootnoteReference"/>
          <w:sz w:val="24"/>
          <w:rtl/>
          <w:lang w:bidi="fa-IR"/>
        </w:rPr>
        <w:footnoteReference w:id="422"/>
      </w:r>
      <w:r w:rsidR="000E62A6" w:rsidRPr="009236A6">
        <w:rPr>
          <w:sz w:val="24"/>
          <w:vertAlign w:val="superscript"/>
          <w:rtl/>
          <w:lang w:bidi="fa-IR"/>
        </w:rPr>
        <w:t>)</w:t>
      </w:r>
      <w:r w:rsidR="000E62A6">
        <w:rPr>
          <w:rtl/>
          <w:lang w:bidi="fa-IR"/>
        </w:rPr>
        <w:t xml:space="preserve"> لوط که هم</w:t>
      </w:r>
      <w:r w:rsidR="00511465">
        <w:rPr>
          <w:rtl/>
          <w:lang w:bidi="fa-IR"/>
        </w:rPr>
        <w:t>ه‌ی</w:t>
      </w:r>
      <w:r w:rsidR="009F7CAF">
        <w:rPr>
          <w:rtl/>
          <w:lang w:bidi="fa-IR"/>
        </w:rPr>
        <w:t xml:space="preserve"> آن‌ها </w:t>
      </w:r>
      <w:r w:rsidR="000E62A6">
        <w:rPr>
          <w:rtl/>
          <w:lang w:bidi="fa-IR"/>
        </w:rPr>
        <w:t>به جُز همسرش را نجات می‌دهیم».</w:t>
      </w:r>
    </w:p>
    <w:p w:rsidR="00536B3B" w:rsidRDefault="006C6025" w:rsidP="005675B9">
      <w:pPr>
        <w:ind w:firstLine="284"/>
        <w:jc w:val="both"/>
        <w:rPr>
          <w:rtl/>
          <w:lang w:bidi="fa-IR"/>
        </w:rPr>
      </w:pPr>
      <w:r>
        <w:rPr>
          <w:rtl/>
          <w:lang w:bidi="fa-IR"/>
        </w:rPr>
        <w:t>معنای دیگر «</w:t>
      </w:r>
      <w:r w:rsidRPr="00EB3A3B">
        <w:rPr>
          <w:rFonts w:cs="B Lotus"/>
          <w:b/>
          <w:bCs/>
          <w:sz w:val="26"/>
          <w:rtl/>
          <w:lang w:bidi="fa-IR"/>
        </w:rPr>
        <w:t>آل</w:t>
      </w:r>
      <w:r>
        <w:rPr>
          <w:rtl/>
          <w:lang w:bidi="fa-IR"/>
        </w:rPr>
        <w:t>» پیروان شخص است مانند «</w:t>
      </w:r>
      <w:r w:rsidRPr="00EB3A3B">
        <w:rPr>
          <w:rFonts w:cs="B Lotus"/>
          <w:b/>
          <w:bCs/>
          <w:sz w:val="26"/>
          <w:rtl/>
          <w:lang w:bidi="fa-IR"/>
        </w:rPr>
        <w:t>آل‌فرعون</w:t>
      </w:r>
      <w:r>
        <w:rPr>
          <w:rtl/>
          <w:lang w:bidi="fa-IR"/>
        </w:rPr>
        <w:t xml:space="preserve">» در قرآن </w:t>
      </w:r>
      <w:r w:rsidRPr="005675B9">
        <w:rPr>
          <w:rStyle w:val="Char4"/>
          <w:rtl/>
        </w:rPr>
        <w:t>(</w:t>
      </w:r>
      <w:r w:rsidR="001929CB" w:rsidRPr="005675B9">
        <w:rPr>
          <w:rStyle w:val="Char4"/>
          <w:rtl/>
        </w:rPr>
        <w:t>البقر</w:t>
      </w:r>
      <w:r w:rsidR="005675B9">
        <w:rPr>
          <w:rStyle w:val="Char4"/>
          <w:rFonts w:hint="cs"/>
          <w:rtl/>
        </w:rPr>
        <w:t>ة</w:t>
      </w:r>
      <w:r w:rsidRPr="005675B9">
        <w:rPr>
          <w:rStyle w:val="Char4"/>
          <w:rtl/>
        </w:rPr>
        <w:t>:</w:t>
      </w:r>
      <w:r w:rsidR="005675B9">
        <w:rPr>
          <w:rStyle w:val="Char4"/>
          <w:rFonts w:hint="cs"/>
          <w:rtl/>
        </w:rPr>
        <w:t xml:space="preserve"> </w:t>
      </w:r>
      <w:r w:rsidRPr="005675B9">
        <w:rPr>
          <w:rStyle w:val="Char4"/>
          <w:rtl/>
        </w:rPr>
        <w:t xml:space="preserve">49 و 50 و </w:t>
      </w:r>
      <w:r w:rsidR="007C5AD2" w:rsidRPr="005675B9">
        <w:rPr>
          <w:rStyle w:val="Char4"/>
          <w:rtl/>
        </w:rPr>
        <w:t>الأنفال:</w:t>
      </w:r>
      <w:r w:rsidR="005675B9">
        <w:rPr>
          <w:rStyle w:val="Char4"/>
          <w:rtl/>
        </w:rPr>
        <w:t xml:space="preserve">52 و </w:t>
      </w:r>
      <w:r w:rsidR="005675B9">
        <w:rPr>
          <w:rStyle w:val="Char4"/>
          <w:rFonts w:hint="cs"/>
          <w:rtl/>
        </w:rPr>
        <w:t>إ</w:t>
      </w:r>
      <w:r w:rsidRPr="005675B9">
        <w:rPr>
          <w:rStyle w:val="Char4"/>
          <w:rtl/>
        </w:rPr>
        <w:t>براهیم: 6 و</w:t>
      </w:r>
      <w:r w:rsidR="001969BB" w:rsidRPr="005675B9">
        <w:rPr>
          <w:rStyle w:val="Char4"/>
          <w:rtl/>
        </w:rPr>
        <w:t>.</w:t>
      </w:r>
      <w:r w:rsidRPr="005675B9">
        <w:rPr>
          <w:rStyle w:val="Char4"/>
          <w:rtl/>
        </w:rPr>
        <w:t>...)</w:t>
      </w:r>
      <w:r>
        <w:rPr>
          <w:rtl/>
          <w:lang w:bidi="fa-IR"/>
        </w:rPr>
        <w:t xml:space="preserve"> که منظور پیروان و موافقان اوست نه فقط فرزند و عیال او.</w:t>
      </w:r>
      <w:r w:rsidR="001969BB" w:rsidRPr="001969BB">
        <w:rPr>
          <w:rtl/>
          <w:lang w:bidi="fa-IR"/>
        </w:rPr>
        <w:t xml:space="preserve"> هم‌چنین </w:t>
      </w:r>
      <w:r>
        <w:rPr>
          <w:rtl/>
          <w:lang w:bidi="fa-IR"/>
        </w:rPr>
        <w:t>از حضرت صادق</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روایت شده که فرموده: </w:t>
      </w:r>
      <w:r w:rsidRPr="00DF675D">
        <w:rPr>
          <w:rFonts w:cs="KFGQPC Uthman Taha Naskh"/>
          <w:sz w:val="32"/>
          <w:szCs w:val="27"/>
          <w:rtl/>
        </w:rPr>
        <w:t>«.....ن</w:t>
      </w:r>
      <w:r w:rsidR="00F02AEE" w:rsidRPr="00DF675D">
        <w:rPr>
          <w:rFonts w:cs="KFGQPC Uthman Taha Naskh"/>
          <w:sz w:val="32"/>
          <w:szCs w:val="27"/>
          <w:rtl/>
        </w:rPr>
        <w:t>َ</w:t>
      </w:r>
      <w:r w:rsidRPr="00DF675D">
        <w:rPr>
          <w:rFonts w:cs="KFGQPC Uthman Taha Naskh"/>
          <w:sz w:val="32"/>
          <w:szCs w:val="27"/>
          <w:rtl/>
        </w:rPr>
        <w:t>حن</w:t>
      </w:r>
      <w:r w:rsidR="00F02AEE" w:rsidRPr="00DF675D">
        <w:rPr>
          <w:rFonts w:cs="KFGQPC Uthman Taha Naskh"/>
          <w:sz w:val="32"/>
          <w:szCs w:val="27"/>
          <w:rtl/>
        </w:rPr>
        <w:t>ُ</w:t>
      </w:r>
      <w:r w:rsidR="00C32DDB">
        <w:rPr>
          <w:rFonts w:cs="KFGQPC Uthman Taha Naskh"/>
          <w:sz w:val="32"/>
          <w:szCs w:val="27"/>
          <w:rtl/>
        </w:rPr>
        <w:t xml:space="preserve"> وَ</w:t>
      </w:r>
      <w:r w:rsidRPr="00DF675D">
        <w:rPr>
          <w:rFonts w:cs="KFGQPC Uthman Taha Naskh"/>
          <w:sz w:val="32"/>
          <w:szCs w:val="27"/>
          <w:rtl/>
        </w:rPr>
        <w:t>ش</w:t>
      </w:r>
      <w:r w:rsidR="00F02AEE" w:rsidRPr="00DF675D">
        <w:rPr>
          <w:rFonts w:cs="KFGQPC Uthman Taha Naskh"/>
          <w:sz w:val="32"/>
          <w:szCs w:val="27"/>
          <w:rtl/>
        </w:rPr>
        <w:t>ِ</w:t>
      </w:r>
      <w:r w:rsidRPr="00DF675D">
        <w:rPr>
          <w:rFonts w:cs="KFGQPC Uthman Taha Naskh"/>
          <w:sz w:val="32"/>
          <w:szCs w:val="27"/>
          <w:rtl/>
        </w:rPr>
        <w:t>يع</w:t>
      </w:r>
      <w:r w:rsidR="00F02AEE" w:rsidRPr="00DF675D">
        <w:rPr>
          <w:rFonts w:cs="KFGQPC Uthman Taha Naskh"/>
          <w:sz w:val="32"/>
          <w:szCs w:val="27"/>
          <w:rtl/>
        </w:rPr>
        <w:t>َ</w:t>
      </w:r>
      <w:r w:rsidRPr="00DF675D">
        <w:rPr>
          <w:rFonts w:cs="KFGQPC Uthman Taha Naskh"/>
          <w:sz w:val="32"/>
          <w:szCs w:val="27"/>
          <w:rtl/>
        </w:rPr>
        <w:t>ت</w:t>
      </w:r>
      <w:r w:rsidR="00F02AEE" w:rsidRPr="00DF675D">
        <w:rPr>
          <w:rFonts w:cs="KFGQPC Uthman Taha Naskh"/>
          <w:sz w:val="32"/>
          <w:szCs w:val="27"/>
          <w:rtl/>
        </w:rPr>
        <w:t>ُ</w:t>
      </w:r>
      <w:r w:rsidRPr="00DF675D">
        <w:rPr>
          <w:rFonts w:cs="KFGQPC Uthman Taha Naskh"/>
          <w:sz w:val="32"/>
          <w:szCs w:val="27"/>
          <w:rtl/>
        </w:rPr>
        <w:t>نا ق</w:t>
      </w:r>
      <w:r w:rsidR="00F02AEE" w:rsidRPr="00DF675D">
        <w:rPr>
          <w:rFonts w:cs="KFGQPC Uthman Taha Naskh"/>
          <w:sz w:val="32"/>
          <w:szCs w:val="27"/>
          <w:rtl/>
        </w:rPr>
        <w:t>َ</w:t>
      </w:r>
      <w:r w:rsidRPr="00DF675D">
        <w:rPr>
          <w:rFonts w:cs="KFGQPC Uthman Taha Naskh"/>
          <w:sz w:val="32"/>
          <w:szCs w:val="27"/>
          <w:rtl/>
        </w:rPr>
        <w:t>د د</w:t>
      </w:r>
      <w:r w:rsidR="00F02AEE" w:rsidRPr="00DF675D">
        <w:rPr>
          <w:rFonts w:cs="KFGQPC Uthman Taha Naskh"/>
          <w:sz w:val="32"/>
          <w:szCs w:val="27"/>
          <w:rtl/>
        </w:rPr>
        <w:t>َ</w:t>
      </w:r>
      <w:r w:rsidRPr="00DF675D">
        <w:rPr>
          <w:rFonts w:cs="KFGQPC Uthman Taha Naskh"/>
          <w:sz w:val="32"/>
          <w:szCs w:val="27"/>
          <w:rtl/>
        </w:rPr>
        <w:t>خ</w:t>
      </w:r>
      <w:r w:rsidR="00F02AEE" w:rsidRPr="00DF675D">
        <w:rPr>
          <w:rFonts w:cs="KFGQPC Uthman Taha Naskh"/>
          <w:sz w:val="32"/>
          <w:szCs w:val="27"/>
          <w:rtl/>
        </w:rPr>
        <w:t>َ</w:t>
      </w:r>
      <w:r w:rsidRPr="00DF675D">
        <w:rPr>
          <w:rFonts w:cs="KFGQPC Uthman Taha Naskh"/>
          <w:sz w:val="32"/>
          <w:szCs w:val="27"/>
          <w:rtl/>
        </w:rPr>
        <w:t>ل</w:t>
      </w:r>
      <w:r w:rsidR="005675B9">
        <w:rPr>
          <w:rFonts w:cs="KFGQPC Uthman Taha Naskh"/>
          <w:sz w:val="32"/>
          <w:szCs w:val="27"/>
          <w:rtl/>
        </w:rPr>
        <w:t>ْ</w:t>
      </w:r>
      <w:r w:rsidRPr="00DF675D">
        <w:rPr>
          <w:rFonts w:cs="KFGQPC Uthman Taha Naskh"/>
          <w:sz w:val="32"/>
          <w:szCs w:val="27"/>
          <w:rtl/>
        </w:rPr>
        <w:t>نا ف</w:t>
      </w:r>
      <w:r w:rsidR="00F02AEE" w:rsidRPr="00DF675D">
        <w:rPr>
          <w:rFonts w:cs="KFGQPC Uthman Taha Naskh"/>
          <w:sz w:val="32"/>
          <w:szCs w:val="27"/>
          <w:rtl/>
        </w:rPr>
        <w:t>ِ</w:t>
      </w:r>
      <w:r w:rsidRPr="00DF675D">
        <w:rPr>
          <w:rFonts w:cs="KFGQPC Uthman Taha Naskh"/>
          <w:sz w:val="32"/>
          <w:szCs w:val="27"/>
          <w:rtl/>
        </w:rPr>
        <w:t>يه</w:t>
      </w:r>
      <w:r w:rsidR="00F02AEE" w:rsidRPr="00DF675D">
        <w:rPr>
          <w:rFonts w:cs="KFGQPC Uthman Taha Naskh"/>
          <w:sz w:val="32"/>
          <w:szCs w:val="27"/>
          <w:rtl/>
        </w:rPr>
        <w:t xml:space="preserve">ِ </w:t>
      </w:r>
      <w:r w:rsidR="00F02AEE" w:rsidRPr="00D05132">
        <w:rPr>
          <w:rFonts w:cs="B Lotus"/>
          <w:b/>
          <w:bCs/>
          <w:rtl/>
          <w:lang w:bidi="fa-IR"/>
        </w:rPr>
        <w:t>=</w:t>
      </w:r>
      <w:r w:rsidR="00F02AEE">
        <w:rPr>
          <w:rtl/>
          <w:lang w:bidi="fa-IR"/>
        </w:rPr>
        <w:t xml:space="preserve"> </w:t>
      </w:r>
      <w:r>
        <w:rPr>
          <w:rtl/>
          <w:lang w:bidi="fa-IR"/>
        </w:rPr>
        <w:t>ما و پیروان ما در «آل» هستیم</w:t>
      </w:r>
      <w:r w:rsidR="00F02AEE" w:rsidRPr="00DF675D">
        <w:rPr>
          <w:rFonts w:cs="KFGQPC Uthman Taha Naskh"/>
          <w:sz w:val="32"/>
          <w:szCs w:val="27"/>
          <w:rtl/>
        </w:rPr>
        <w:t>»</w:t>
      </w:r>
      <w:r>
        <w:rPr>
          <w:rtl/>
          <w:lang w:bidi="fa-IR"/>
        </w:rPr>
        <w:t>.</w:t>
      </w:r>
      <w:r w:rsidR="0032158B">
        <w:rPr>
          <w:rtl/>
          <w:lang w:bidi="fa-IR"/>
        </w:rPr>
        <w:t xml:space="preserve"> بنابراین شیعیان همگی آل‌محم</w:t>
      </w:r>
      <w:r w:rsidR="00F02AEE">
        <w:rPr>
          <w:rtl/>
          <w:lang w:bidi="fa-IR"/>
        </w:rPr>
        <w:t>ّ</w:t>
      </w:r>
      <w:r w:rsidR="0032158B">
        <w:rPr>
          <w:rtl/>
          <w:lang w:bidi="fa-IR"/>
        </w:rPr>
        <w:t>د می‌باشند</w:t>
      </w:r>
      <w:r w:rsidR="0032158B" w:rsidRPr="009236A6">
        <w:rPr>
          <w:sz w:val="24"/>
          <w:vertAlign w:val="superscript"/>
          <w:rtl/>
          <w:lang w:bidi="fa-IR"/>
        </w:rPr>
        <w:t>(</w:t>
      </w:r>
      <w:r w:rsidR="0032158B" w:rsidRPr="009236A6">
        <w:rPr>
          <w:rStyle w:val="FootnoteReference"/>
          <w:sz w:val="24"/>
          <w:rtl/>
          <w:lang w:bidi="fa-IR"/>
        </w:rPr>
        <w:footnoteReference w:id="423"/>
      </w:r>
      <w:r w:rsidR="0032158B" w:rsidRPr="009236A6">
        <w:rPr>
          <w:sz w:val="24"/>
          <w:vertAlign w:val="superscript"/>
          <w:rtl/>
          <w:lang w:bidi="fa-IR"/>
        </w:rPr>
        <w:t>)</w:t>
      </w:r>
      <w:r w:rsidR="005675B9">
        <w:rPr>
          <w:rFonts w:hint="cs"/>
          <w:rtl/>
          <w:lang w:bidi="fa-IR"/>
        </w:rPr>
        <w:t xml:space="preserve">. </w:t>
      </w:r>
      <w:r w:rsidR="0032158B">
        <w:rPr>
          <w:rtl/>
          <w:lang w:bidi="fa-IR"/>
        </w:rPr>
        <w:t>و</w:t>
      </w:r>
      <w:r w:rsidR="001969BB" w:rsidRPr="001969BB">
        <w:rPr>
          <w:rtl/>
          <w:lang w:bidi="fa-IR"/>
        </w:rPr>
        <w:t xml:space="preserve"> هم‌چنین </w:t>
      </w:r>
      <w:r w:rsidR="0032158B">
        <w:rPr>
          <w:rtl/>
          <w:lang w:bidi="fa-IR"/>
        </w:rPr>
        <w:t>است آن</w:t>
      </w:r>
      <w:r w:rsidR="00A0767C">
        <w:rPr>
          <w:rtl/>
          <w:lang w:bidi="fa-IR"/>
        </w:rPr>
        <w:t>‌</w:t>
      </w:r>
      <w:r w:rsidR="0032158B">
        <w:rPr>
          <w:rtl/>
          <w:lang w:bidi="fa-IR"/>
        </w:rPr>
        <w:t>چه از «آل</w:t>
      </w:r>
      <w:r w:rsidR="00F02AEE">
        <w:rPr>
          <w:rtl/>
          <w:lang w:bidi="fa-IR"/>
        </w:rPr>
        <w:t>ِ</w:t>
      </w:r>
      <w:r w:rsidR="0032158B">
        <w:rPr>
          <w:rtl/>
          <w:lang w:bidi="fa-IR"/>
        </w:rPr>
        <w:t xml:space="preserve"> محم</w:t>
      </w:r>
      <w:r w:rsidR="00F02AEE">
        <w:rPr>
          <w:rtl/>
          <w:lang w:bidi="fa-IR"/>
        </w:rPr>
        <w:t>ّ</w:t>
      </w:r>
      <w:r w:rsidR="0032158B">
        <w:rPr>
          <w:rtl/>
          <w:lang w:bidi="fa-IR"/>
        </w:rPr>
        <w:t>د» در صلوات نمازها و مانند آن آ</w:t>
      </w:r>
      <w:r w:rsidR="005675B9">
        <w:rPr>
          <w:rtl/>
          <w:lang w:bidi="fa-IR"/>
        </w:rPr>
        <w:t>مده که مراد، پیروان راستین رسول</w:t>
      </w:r>
      <w:r w:rsidR="005675B9">
        <w:rPr>
          <w:rFonts w:hint="cs"/>
          <w:rtl/>
          <w:lang w:bidi="fa-IR"/>
        </w:rPr>
        <w:t>‌</w:t>
      </w:r>
      <w:r w:rsidR="0032158B">
        <w:rPr>
          <w:rtl/>
          <w:lang w:bidi="fa-IR"/>
        </w:rPr>
        <w:t>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32158B">
        <w:rPr>
          <w:rtl/>
          <w:lang w:bidi="fa-IR"/>
        </w:rPr>
        <w:t>و پرهیزکاران أم</w:t>
      </w:r>
      <w:r w:rsidR="00F02AEE">
        <w:rPr>
          <w:rtl/>
          <w:lang w:bidi="fa-IR"/>
        </w:rPr>
        <w:t>ّ</w:t>
      </w:r>
      <w:r w:rsidR="0032158B">
        <w:rPr>
          <w:rtl/>
          <w:lang w:bidi="fa-IR"/>
        </w:rPr>
        <w:t xml:space="preserve">ت اوست که بر آنان درود فرستاده می‌شود. بنابراین </w:t>
      </w:r>
      <w:r w:rsidR="0032158B" w:rsidRPr="00EB3A3B">
        <w:rPr>
          <w:rFonts w:cs="B Lotus"/>
          <w:b/>
          <w:bCs/>
          <w:sz w:val="26"/>
          <w:rtl/>
          <w:lang w:bidi="fa-IR"/>
        </w:rPr>
        <w:t>آل محم</w:t>
      </w:r>
      <w:r w:rsidR="00F02AEE" w:rsidRPr="00EB3A3B">
        <w:rPr>
          <w:rFonts w:cs="B Lotus"/>
          <w:b/>
          <w:bCs/>
          <w:sz w:val="26"/>
          <w:rtl/>
          <w:lang w:bidi="fa-IR"/>
        </w:rPr>
        <w:t>ّ</w:t>
      </w:r>
      <w:r w:rsidR="0032158B" w:rsidRPr="00EB3A3B">
        <w:rPr>
          <w:rFonts w:cs="B Lotus"/>
          <w:b/>
          <w:bCs/>
          <w:sz w:val="26"/>
          <w:rtl/>
          <w:lang w:bidi="fa-IR"/>
        </w:rPr>
        <w:t>د</w:t>
      </w:r>
      <w:r w:rsidR="0032158B">
        <w:rPr>
          <w:rtl/>
          <w:lang w:bidi="fa-IR"/>
        </w:rPr>
        <w:t xml:space="preserve"> شامل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F02AEE">
        <w:rPr>
          <w:rtl/>
          <w:lang w:bidi="fa-IR"/>
        </w:rPr>
        <w:t>و هرفرزند مؤمن و</w:t>
      </w:r>
      <w:r w:rsidR="005675B9">
        <w:rPr>
          <w:rFonts w:hint="cs"/>
          <w:rtl/>
          <w:lang w:bidi="fa-IR"/>
        </w:rPr>
        <w:t xml:space="preserve"> </w:t>
      </w:r>
      <w:r w:rsidR="00A20FB8">
        <w:rPr>
          <w:rtl/>
          <w:lang w:bidi="fa-IR"/>
        </w:rPr>
        <w:t>پا</w:t>
      </w:r>
      <w:r w:rsidR="0032158B">
        <w:rPr>
          <w:rtl/>
          <w:lang w:bidi="fa-IR"/>
        </w:rPr>
        <w:t xml:space="preserve">کدل از نسل آن‌حضرت نیز می‌باشد چنانکه شامل سایر پاکان </w:t>
      </w:r>
      <w:r w:rsidR="00A0767C">
        <w:rPr>
          <w:rtl/>
          <w:lang w:bidi="fa-IR"/>
        </w:rPr>
        <w:t>ا</w:t>
      </w:r>
      <w:r w:rsidR="0032158B">
        <w:rPr>
          <w:rtl/>
          <w:lang w:bidi="fa-IR"/>
        </w:rPr>
        <w:t>مّت اسلام است. خداوند نیز در قرآن کریم بر پیامبر</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32158B">
        <w:rPr>
          <w:rtl/>
          <w:lang w:bidi="fa-IR"/>
        </w:rPr>
        <w:t xml:space="preserve">و نیز بر پیروان او درود فرستاده و فرموده: </w:t>
      </w:r>
      <w:r w:rsidR="00A31435">
        <w:rPr>
          <w:rFonts w:ascii="KFGQPC Uthman Taha Naskh" w:cs="KFGQPC Uthman Taha Naskh"/>
          <w:rtl/>
          <w:lang w:bidi="fa-IR"/>
        </w:rPr>
        <w:t>﴿</w:t>
      </w:r>
      <w:r w:rsidR="00F366AA" w:rsidRPr="00F366AA">
        <w:rPr>
          <w:rStyle w:val="Char5"/>
          <w:rtl/>
          <w:lang w:bidi="fa-IR"/>
        </w:rPr>
        <w:t>أُوْلَٰٓئِكَ عَلَيۡهِمۡ صَلَوَٰتٞ مِّن رَّبِّهِمۡ وَرَحۡمَةٞ</w:t>
      </w:r>
      <w:r w:rsidR="00A31435" w:rsidRPr="00A31435">
        <w:rPr>
          <w:rStyle w:val="Char5"/>
          <w:rFonts w:cs="KFGQPC Uthman Taha Naskh"/>
          <w:rtl/>
          <w:lang w:bidi="fa-IR"/>
        </w:rPr>
        <w:t>﴾</w:t>
      </w:r>
      <w:r w:rsidR="00F366AA">
        <w:rPr>
          <w:rFonts w:ascii="KFGQPC Uthman Taha Naskh" w:cs="KFGQPC Uthman Taha Naskh"/>
          <w:rtl/>
          <w:lang w:bidi="fa-IR"/>
        </w:rPr>
        <w:t xml:space="preserve"> </w:t>
      </w:r>
      <w:r w:rsidR="00F366AA" w:rsidRPr="001D4896">
        <w:rPr>
          <w:rStyle w:val="Char4"/>
          <w:rtl/>
        </w:rPr>
        <w:t>[البقرة: ١٥٧]</w:t>
      </w:r>
      <w:r w:rsidR="000E5E8B">
        <w:rPr>
          <w:rFonts w:ascii="KFGQPC Uthman Taha Naskh" w:cs="KFGQPC Uthman Taha Naskh"/>
          <w:rtl/>
          <w:lang w:bidi="fa-IR"/>
        </w:rPr>
        <w:t xml:space="preserve"> </w:t>
      </w:r>
      <w:r w:rsidR="0032158B">
        <w:rPr>
          <w:rtl/>
          <w:lang w:bidi="fa-IR"/>
        </w:rPr>
        <w:t>«[بندگان صابر] برایشان از جانب پروردگارشان درودها و رحمتی است»</w:t>
      </w:r>
      <w:r w:rsidR="005675B9">
        <w:rPr>
          <w:rFonts w:hint="cs"/>
          <w:rtl/>
          <w:lang w:bidi="fa-IR"/>
        </w:rPr>
        <w:t>.</w:t>
      </w:r>
      <w:r w:rsidR="0032158B">
        <w:rPr>
          <w:rtl/>
          <w:lang w:bidi="fa-IR"/>
        </w:rPr>
        <w:t xml:space="preserve"> و فرموده: </w:t>
      </w:r>
      <w:r w:rsidR="00A31435">
        <w:rPr>
          <w:rFonts w:ascii="KFGQPC Uthman Taha Naskh" w:cs="KFGQPC Uthman Taha Naskh"/>
          <w:rtl/>
          <w:lang w:bidi="fa-IR"/>
        </w:rPr>
        <w:t>﴿</w:t>
      </w:r>
      <w:r w:rsidR="00F366AA" w:rsidRPr="00F366AA">
        <w:rPr>
          <w:rStyle w:val="Char5"/>
          <w:rtl/>
          <w:lang w:bidi="fa-IR"/>
        </w:rPr>
        <w:t>هُوَ ٱلَّذِي يُصَلِّي عَلَيۡكُمۡ وَمَلَٰٓئِكَتُهُۥ</w:t>
      </w:r>
      <w:r w:rsidR="00A31435" w:rsidRPr="00A31435">
        <w:rPr>
          <w:rStyle w:val="Char5"/>
          <w:rFonts w:cs="KFGQPC Uthman Taha Naskh"/>
          <w:rtl/>
          <w:lang w:bidi="fa-IR"/>
        </w:rPr>
        <w:t>﴾</w:t>
      </w:r>
      <w:r w:rsidR="00F366AA">
        <w:rPr>
          <w:rFonts w:ascii="KFGQPC Uthman Taha Naskh" w:cs="KFGQPC Uthman Taha Naskh"/>
          <w:rtl/>
          <w:lang w:bidi="fa-IR"/>
        </w:rPr>
        <w:t xml:space="preserve"> </w:t>
      </w:r>
      <w:r w:rsidR="00F366AA" w:rsidRPr="001D4896">
        <w:rPr>
          <w:rStyle w:val="Char4"/>
          <w:rtl/>
        </w:rPr>
        <w:t>[</w:t>
      </w:r>
      <w:r w:rsidR="005675B9">
        <w:rPr>
          <w:rStyle w:val="Char4"/>
          <w:rtl/>
        </w:rPr>
        <w:t>الأحزاب:</w:t>
      </w:r>
      <w:r w:rsidR="00F366AA" w:rsidRPr="001D4896">
        <w:rPr>
          <w:rStyle w:val="Char4"/>
          <w:rtl/>
        </w:rPr>
        <w:t xml:space="preserve"> ٤٣]</w:t>
      </w:r>
      <w:r w:rsidR="00386033">
        <w:rPr>
          <w:rFonts w:ascii="KFGQPC Uthman Taha Naskh" w:cs="KFGQPC Uthman Taha Naskh"/>
          <w:rtl/>
          <w:lang w:bidi="fa-IR"/>
        </w:rPr>
        <w:t xml:space="preserve"> </w:t>
      </w:r>
      <w:r w:rsidR="0032158B">
        <w:rPr>
          <w:rtl/>
          <w:lang w:bidi="fa-IR"/>
        </w:rPr>
        <w:t>«اوست خدایی که با فرشتگانش بر شما درود می‌فرستد»</w:t>
      </w:r>
      <w:r w:rsidR="005675B9">
        <w:rPr>
          <w:rFonts w:hint="cs"/>
          <w:rtl/>
          <w:lang w:bidi="fa-IR"/>
        </w:rPr>
        <w:t>.</w:t>
      </w:r>
      <w:r w:rsidR="0032158B">
        <w:rPr>
          <w:rtl/>
          <w:lang w:bidi="fa-IR"/>
        </w:rPr>
        <w:t xml:space="preserve"> و به رسول خود نیز دستور داده که بر مؤمنین صلوات و درود بفرستد و فرموده: </w:t>
      </w:r>
      <w:r w:rsidR="00A31435">
        <w:rPr>
          <w:rFonts w:ascii="KFGQPC Uthman Taha Naskh" w:cs="KFGQPC Uthman Taha Naskh"/>
          <w:rtl/>
          <w:lang w:bidi="fa-IR"/>
        </w:rPr>
        <w:t>﴿</w:t>
      </w:r>
      <w:r w:rsidR="00F366AA" w:rsidRPr="00F366AA">
        <w:rPr>
          <w:rStyle w:val="Char5"/>
          <w:rtl/>
          <w:lang w:bidi="fa-IR"/>
        </w:rPr>
        <w:t>وَصَلِّ عَلَيۡهِمۡ</w:t>
      </w:r>
      <w:r w:rsidR="00A31435" w:rsidRPr="00A31435">
        <w:rPr>
          <w:rStyle w:val="Char5"/>
          <w:rFonts w:cs="KFGQPC Uthman Taha Naskh"/>
          <w:rtl/>
          <w:lang w:bidi="fa-IR"/>
        </w:rPr>
        <w:t>﴾</w:t>
      </w:r>
      <w:r w:rsidR="00F366AA">
        <w:rPr>
          <w:rFonts w:ascii="KFGQPC Uthman Taha Naskh" w:cs="KFGQPC Uthman Taha Naskh"/>
          <w:rtl/>
          <w:lang w:bidi="fa-IR"/>
        </w:rPr>
        <w:t xml:space="preserve"> </w:t>
      </w:r>
      <w:r w:rsidR="00F366AA" w:rsidRPr="001D4896">
        <w:rPr>
          <w:rStyle w:val="Char4"/>
          <w:rtl/>
        </w:rPr>
        <w:t>[التوبة: ١٠٣]</w:t>
      </w:r>
      <w:r w:rsidR="00386033">
        <w:rPr>
          <w:rFonts w:ascii="KFGQPC Uthman Taha Naskh" w:cs="KFGQPC Uthman Taha Naskh"/>
          <w:rtl/>
          <w:lang w:bidi="fa-IR"/>
        </w:rPr>
        <w:t xml:space="preserve"> </w:t>
      </w:r>
      <w:r w:rsidR="0032158B">
        <w:rPr>
          <w:rtl/>
          <w:lang w:bidi="fa-IR"/>
        </w:rPr>
        <w:t xml:space="preserve">«بر </w:t>
      </w:r>
      <w:r w:rsidR="00314A75">
        <w:rPr>
          <w:rtl/>
          <w:lang w:bidi="fa-IR"/>
        </w:rPr>
        <w:t>آ</w:t>
      </w:r>
      <w:r w:rsidR="0032158B">
        <w:rPr>
          <w:rtl/>
          <w:lang w:bidi="fa-IR"/>
        </w:rPr>
        <w:t>نان درود فرست و برایشان دعا کن»</w:t>
      </w:r>
      <w:r w:rsidR="005675B9">
        <w:rPr>
          <w:rFonts w:hint="cs"/>
          <w:rtl/>
          <w:lang w:bidi="fa-IR"/>
        </w:rPr>
        <w:t>.</w:t>
      </w:r>
      <w:r w:rsidR="0032158B">
        <w:rPr>
          <w:rtl/>
          <w:lang w:bidi="fa-IR"/>
        </w:rPr>
        <w:t xml:space="preserve"> امام سجاد</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32158B">
        <w:rPr>
          <w:rtl/>
          <w:lang w:bidi="fa-IR"/>
        </w:rPr>
        <w:t>در دعای چهارم «صحیف</w:t>
      </w:r>
      <w:r w:rsidR="00511465">
        <w:rPr>
          <w:rtl/>
          <w:lang w:bidi="fa-IR"/>
        </w:rPr>
        <w:t>ه‌ی</w:t>
      </w:r>
      <w:r w:rsidR="0032158B">
        <w:rPr>
          <w:rtl/>
          <w:lang w:bidi="fa-IR"/>
        </w:rPr>
        <w:t xml:space="preserve"> سجّادیّه» عرض می‌</w:t>
      </w:r>
      <w:r w:rsidR="00536B3B">
        <w:rPr>
          <w:rtl/>
          <w:lang w:bidi="fa-IR"/>
        </w:rPr>
        <w:t xml:space="preserve">کند: </w:t>
      </w:r>
      <w:r w:rsidR="00536B3B" w:rsidRPr="00DF675D">
        <w:rPr>
          <w:rFonts w:cs="KFGQPC Uthman Taha Naskh"/>
          <w:sz w:val="32"/>
          <w:szCs w:val="27"/>
          <w:rtl/>
        </w:rPr>
        <w:t>«</w:t>
      </w:r>
      <w:r w:rsidR="0032158B" w:rsidRPr="00DF675D">
        <w:rPr>
          <w:rFonts w:cs="KFGQPC Uthman Taha Naskh"/>
          <w:sz w:val="32"/>
          <w:szCs w:val="27"/>
          <w:rtl/>
        </w:rPr>
        <w:t>ا</w:t>
      </w:r>
      <w:r w:rsidR="00314A75" w:rsidRPr="00DF675D">
        <w:rPr>
          <w:rFonts w:cs="KFGQPC Uthman Taha Naskh"/>
          <w:sz w:val="32"/>
          <w:szCs w:val="27"/>
          <w:rtl/>
        </w:rPr>
        <w:t>َ</w:t>
      </w:r>
      <w:r w:rsidR="0032158B" w:rsidRPr="00DF675D">
        <w:rPr>
          <w:rFonts w:cs="KFGQPC Uthman Taha Naskh"/>
          <w:sz w:val="32"/>
          <w:szCs w:val="27"/>
          <w:rtl/>
        </w:rPr>
        <w:t>لل</w:t>
      </w:r>
      <w:r w:rsidR="00314A75" w:rsidRPr="00DF675D">
        <w:rPr>
          <w:rFonts w:cs="KFGQPC Uthman Taha Naskh"/>
          <w:sz w:val="32"/>
          <w:szCs w:val="27"/>
          <w:rtl/>
        </w:rPr>
        <w:t>ّ</w:t>
      </w:r>
      <w:r w:rsidR="0032158B" w:rsidRPr="00DF675D">
        <w:rPr>
          <w:rFonts w:cs="KFGQPC Uthman Taha Naskh"/>
          <w:sz w:val="32"/>
          <w:szCs w:val="27"/>
          <w:rtl/>
        </w:rPr>
        <w:t>ه</w:t>
      </w:r>
      <w:r w:rsidR="00314A75" w:rsidRPr="00DF675D">
        <w:rPr>
          <w:rFonts w:cs="KFGQPC Uthman Taha Naskh"/>
          <w:sz w:val="32"/>
          <w:szCs w:val="27"/>
          <w:rtl/>
        </w:rPr>
        <w:t>ُ</w:t>
      </w:r>
      <w:r w:rsidR="0032158B" w:rsidRPr="00DF675D">
        <w:rPr>
          <w:rFonts w:cs="KFGQPC Uthman Taha Naskh"/>
          <w:sz w:val="32"/>
          <w:szCs w:val="27"/>
          <w:rtl/>
        </w:rPr>
        <w:t>مّ</w:t>
      </w:r>
      <w:r w:rsidR="00314A75" w:rsidRPr="00DF675D">
        <w:rPr>
          <w:rFonts w:cs="KFGQPC Uthman Taha Naskh"/>
          <w:sz w:val="32"/>
          <w:szCs w:val="27"/>
          <w:rtl/>
        </w:rPr>
        <w:t>َ</w:t>
      </w:r>
      <w:r w:rsidR="00C32DDB">
        <w:rPr>
          <w:rFonts w:cs="KFGQPC Uthman Taha Naskh"/>
          <w:sz w:val="32"/>
          <w:szCs w:val="27"/>
          <w:rtl/>
        </w:rPr>
        <w:t xml:space="preserve"> وَ</w:t>
      </w:r>
      <w:r w:rsidR="0032158B" w:rsidRPr="00DF675D">
        <w:rPr>
          <w:rFonts w:cs="KFGQPC Uthman Taha Naskh"/>
          <w:sz w:val="32"/>
          <w:szCs w:val="27"/>
          <w:rtl/>
        </w:rPr>
        <w:t>ص</w:t>
      </w:r>
      <w:r w:rsidR="00314A75" w:rsidRPr="00DF675D">
        <w:rPr>
          <w:rFonts w:cs="KFGQPC Uthman Taha Naskh"/>
          <w:sz w:val="32"/>
          <w:szCs w:val="27"/>
          <w:rtl/>
        </w:rPr>
        <w:t>َلِّ</w:t>
      </w:r>
      <w:r w:rsidR="0032158B" w:rsidRPr="00DF675D">
        <w:rPr>
          <w:rFonts w:cs="KFGQPC Uthman Taha Naskh"/>
          <w:sz w:val="32"/>
          <w:szCs w:val="27"/>
          <w:rtl/>
        </w:rPr>
        <w:t xml:space="preserve"> ع</w:t>
      </w:r>
      <w:r w:rsidR="00314A75" w:rsidRPr="00DF675D">
        <w:rPr>
          <w:rFonts w:cs="KFGQPC Uthman Taha Naskh"/>
          <w:sz w:val="32"/>
          <w:szCs w:val="27"/>
          <w:rtl/>
        </w:rPr>
        <w:t>َ</w:t>
      </w:r>
      <w:r w:rsidR="0032158B" w:rsidRPr="00DF675D">
        <w:rPr>
          <w:rFonts w:cs="KFGQPC Uthman Taha Naskh"/>
          <w:sz w:val="32"/>
          <w:szCs w:val="27"/>
          <w:rtl/>
        </w:rPr>
        <w:t>ل</w:t>
      </w:r>
      <w:r w:rsidR="00314A75" w:rsidRPr="00DF675D">
        <w:rPr>
          <w:rFonts w:cs="KFGQPC Uthman Taha Naskh"/>
          <w:sz w:val="32"/>
          <w:szCs w:val="27"/>
          <w:rtl/>
        </w:rPr>
        <w:t>َ</w:t>
      </w:r>
      <w:r w:rsidR="0032158B" w:rsidRPr="00DF675D">
        <w:rPr>
          <w:rFonts w:cs="KFGQPC Uthman Taha Naskh"/>
          <w:sz w:val="32"/>
          <w:szCs w:val="27"/>
          <w:rtl/>
        </w:rPr>
        <w:t>ی الت</w:t>
      </w:r>
      <w:r w:rsidR="00314A75" w:rsidRPr="00DF675D">
        <w:rPr>
          <w:rFonts w:cs="KFGQPC Uthman Taha Naskh"/>
          <w:sz w:val="32"/>
          <w:szCs w:val="27"/>
          <w:rtl/>
        </w:rPr>
        <w:t>ّ</w:t>
      </w:r>
      <w:r w:rsidR="0032158B" w:rsidRPr="00DF675D">
        <w:rPr>
          <w:rFonts w:cs="KFGQPC Uthman Taha Naskh"/>
          <w:sz w:val="32"/>
          <w:szCs w:val="27"/>
          <w:rtl/>
        </w:rPr>
        <w:t>اب</w:t>
      </w:r>
      <w:r w:rsidR="00314A75" w:rsidRPr="00DF675D">
        <w:rPr>
          <w:rFonts w:cs="KFGQPC Uthman Taha Naskh"/>
          <w:sz w:val="32"/>
          <w:szCs w:val="27"/>
          <w:rtl/>
        </w:rPr>
        <w:t>ِ</w:t>
      </w:r>
      <w:r w:rsidR="0032158B" w:rsidRPr="00DF675D">
        <w:rPr>
          <w:rFonts w:cs="KFGQPC Uthman Taha Naskh"/>
          <w:sz w:val="32"/>
          <w:szCs w:val="27"/>
          <w:rtl/>
        </w:rPr>
        <w:t>ع</w:t>
      </w:r>
      <w:r w:rsidR="00314A75" w:rsidRPr="00DF675D">
        <w:rPr>
          <w:rFonts w:cs="KFGQPC Uthman Taha Naskh"/>
          <w:sz w:val="32"/>
          <w:szCs w:val="27"/>
          <w:rtl/>
        </w:rPr>
        <w:t>ِ</w:t>
      </w:r>
      <w:r w:rsidR="00D07179" w:rsidRPr="00DF675D">
        <w:rPr>
          <w:rFonts w:cs="KFGQPC Uthman Taha Naskh"/>
          <w:sz w:val="32"/>
          <w:szCs w:val="27"/>
          <w:rtl/>
        </w:rPr>
        <w:t>ي</w:t>
      </w:r>
      <w:r w:rsidR="0032158B" w:rsidRPr="00DF675D">
        <w:rPr>
          <w:rFonts w:cs="KFGQPC Uthman Taha Naskh"/>
          <w:sz w:val="32"/>
          <w:szCs w:val="27"/>
          <w:rtl/>
        </w:rPr>
        <w:t>ن</w:t>
      </w:r>
      <w:r w:rsidR="00314A75" w:rsidRPr="00DF675D">
        <w:rPr>
          <w:rFonts w:cs="KFGQPC Uthman Taha Naskh"/>
          <w:sz w:val="32"/>
          <w:szCs w:val="27"/>
          <w:rtl/>
        </w:rPr>
        <w:t>َ</w:t>
      </w:r>
      <w:r w:rsidR="0032158B" w:rsidRPr="00DF675D">
        <w:rPr>
          <w:rFonts w:cs="KFGQPC Uthman Taha Naskh"/>
          <w:sz w:val="32"/>
          <w:szCs w:val="27"/>
          <w:rtl/>
        </w:rPr>
        <w:t xml:space="preserve"> م</w:t>
      </w:r>
      <w:r w:rsidR="00314A75" w:rsidRPr="00DF675D">
        <w:rPr>
          <w:rFonts w:cs="KFGQPC Uthman Taha Naskh"/>
          <w:sz w:val="32"/>
          <w:szCs w:val="27"/>
          <w:rtl/>
        </w:rPr>
        <w:t>ِ</w:t>
      </w:r>
      <w:r w:rsidR="0032158B" w:rsidRPr="00DF675D">
        <w:rPr>
          <w:rFonts w:cs="KFGQPC Uthman Taha Naskh"/>
          <w:sz w:val="32"/>
          <w:szCs w:val="27"/>
          <w:rtl/>
        </w:rPr>
        <w:t>ن ي</w:t>
      </w:r>
      <w:r w:rsidR="00314A75" w:rsidRPr="00DF675D">
        <w:rPr>
          <w:rFonts w:cs="KFGQPC Uthman Taha Naskh"/>
          <w:sz w:val="32"/>
          <w:szCs w:val="27"/>
          <w:rtl/>
        </w:rPr>
        <w:t>َ</w:t>
      </w:r>
      <w:r w:rsidR="0032158B" w:rsidRPr="00DF675D">
        <w:rPr>
          <w:rFonts w:cs="KFGQPC Uthman Taha Naskh"/>
          <w:sz w:val="32"/>
          <w:szCs w:val="27"/>
          <w:rtl/>
        </w:rPr>
        <w:t>وم</w:t>
      </w:r>
      <w:r w:rsidR="00314A75" w:rsidRPr="00DF675D">
        <w:rPr>
          <w:rFonts w:cs="KFGQPC Uthman Taha Naskh"/>
          <w:sz w:val="32"/>
          <w:szCs w:val="27"/>
          <w:rtl/>
        </w:rPr>
        <w:t>ِ</w:t>
      </w:r>
      <w:r w:rsidR="0032158B" w:rsidRPr="00DF675D">
        <w:rPr>
          <w:rFonts w:cs="KFGQPC Uthman Taha Naskh"/>
          <w:sz w:val="32"/>
          <w:szCs w:val="27"/>
          <w:rtl/>
        </w:rPr>
        <w:t>نا هذا إلى ي</w:t>
      </w:r>
      <w:r w:rsidR="00314A75" w:rsidRPr="00DF675D">
        <w:rPr>
          <w:rFonts w:cs="KFGQPC Uthman Taha Naskh"/>
          <w:sz w:val="32"/>
          <w:szCs w:val="27"/>
          <w:rtl/>
        </w:rPr>
        <w:t>َ</w:t>
      </w:r>
      <w:r w:rsidR="0032158B" w:rsidRPr="00DF675D">
        <w:rPr>
          <w:rFonts w:cs="KFGQPC Uthman Taha Naskh"/>
          <w:sz w:val="32"/>
          <w:szCs w:val="27"/>
          <w:rtl/>
        </w:rPr>
        <w:t>وم</w:t>
      </w:r>
      <w:r w:rsidR="00314A75" w:rsidRPr="00DF675D">
        <w:rPr>
          <w:rFonts w:cs="KFGQPC Uthman Taha Naskh"/>
          <w:sz w:val="32"/>
          <w:szCs w:val="27"/>
          <w:rtl/>
        </w:rPr>
        <w:t>ِ</w:t>
      </w:r>
      <w:r w:rsidR="0032158B" w:rsidRPr="00DF675D">
        <w:rPr>
          <w:rFonts w:cs="KFGQPC Uthman Taha Naskh"/>
          <w:sz w:val="32"/>
          <w:szCs w:val="27"/>
          <w:rtl/>
        </w:rPr>
        <w:t xml:space="preserve"> الد</w:t>
      </w:r>
      <w:r w:rsidR="00314A75" w:rsidRPr="00DF675D">
        <w:rPr>
          <w:rFonts w:cs="KFGQPC Uthman Taha Naskh"/>
          <w:sz w:val="32"/>
          <w:szCs w:val="27"/>
          <w:rtl/>
        </w:rPr>
        <w:t>ِّ</w:t>
      </w:r>
      <w:r w:rsidR="0032158B" w:rsidRPr="00DF675D">
        <w:rPr>
          <w:rFonts w:cs="KFGQPC Uthman Taha Naskh"/>
          <w:sz w:val="32"/>
          <w:szCs w:val="27"/>
          <w:rtl/>
        </w:rPr>
        <w:t>ين</w:t>
      </w:r>
      <w:r w:rsidR="00314A75" w:rsidRPr="00DF675D">
        <w:rPr>
          <w:rFonts w:cs="KFGQPC Uthman Taha Naskh"/>
          <w:sz w:val="32"/>
          <w:szCs w:val="27"/>
          <w:rtl/>
        </w:rPr>
        <w:t>ِ</w:t>
      </w:r>
      <w:r w:rsidR="00C32DDB">
        <w:rPr>
          <w:rFonts w:cs="KFGQPC Uthman Taha Naskh"/>
          <w:sz w:val="32"/>
          <w:szCs w:val="27"/>
          <w:rtl/>
        </w:rPr>
        <w:t xml:space="preserve"> وَ</w:t>
      </w:r>
      <w:r w:rsidR="0032158B" w:rsidRPr="00DF675D">
        <w:rPr>
          <w:rFonts w:cs="KFGQPC Uthman Taha Naskh"/>
          <w:sz w:val="32"/>
          <w:szCs w:val="27"/>
          <w:rtl/>
        </w:rPr>
        <w:t>ع</w:t>
      </w:r>
      <w:r w:rsidR="00314A75" w:rsidRPr="00DF675D">
        <w:rPr>
          <w:rFonts w:cs="KFGQPC Uthman Taha Naskh"/>
          <w:sz w:val="32"/>
          <w:szCs w:val="27"/>
          <w:rtl/>
        </w:rPr>
        <w:t>َ</w:t>
      </w:r>
      <w:r w:rsidR="0032158B" w:rsidRPr="00DF675D">
        <w:rPr>
          <w:rFonts w:cs="KFGQPC Uthman Taha Naskh"/>
          <w:sz w:val="32"/>
          <w:szCs w:val="27"/>
          <w:rtl/>
        </w:rPr>
        <w:t>لى أزوا</w:t>
      </w:r>
      <w:r w:rsidR="00536B3B" w:rsidRPr="00DF675D">
        <w:rPr>
          <w:rFonts w:cs="KFGQPC Uthman Taha Naskh"/>
          <w:sz w:val="32"/>
          <w:szCs w:val="27"/>
          <w:rtl/>
        </w:rPr>
        <w:t>ج</w:t>
      </w:r>
      <w:r w:rsidR="00314A75" w:rsidRPr="00DF675D">
        <w:rPr>
          <w:rFonts w:cs="KFGQPC Uthman Taha Naskh"/>
          <w:sz w:val="32"/>
          <w:szCs w:val="27"/>
          <w:rtl/>
        </w:rPr>
        <w:t>ِ</w:t>
      </w:r>
      <w:r w:rsidR="00536B3B" w:rsidRPr="00DF675D">
        <w:rPr>
          <w:rFonts w:cs="KFGQPC Uthman Taha Naskh"/>
          <w:sz w:val="32"/>
          <w:szCs w:val="27"/>
          <w:rtl/>
        </w:rPr>
        <w:t>ه</w:t>
      </w:r>
      <w:r w:rsidR="00314A75" w:rsidRPr="00DF675D">
        <w:rPr>
          <w:rFonts w:cs="KFGQPC Uthman Taha Naskh"/>
          <w:sz w:val="32"/>
          <w:szCs w:val="27"/>
          <w:rtl/>
        </w:rPr>
        <w:t>ِ</w:t>
      </w:r>
      <w:r w:rsidR="00536B3B" w:rsidRPr="00DF675D">
        <w:rPr>
          <w:rFonts w:cs="KFGQPC Uthman Taha Naskh"/>
          <w:sz w:val="32"/>
          <w:szCs w:val="27"/>
          <w:rtl/>
        </w:rPr>
        <w:t>م</w:t>
      </w:r>
      <w:r w:rsidR="00C32DDB">
        <w:rPr>
          <w:rFonts w:cs="KFGQPC Uthman Taha Naskh"/>
          <w:sz w:val="32"/>
          <w:szCs w:val="27"/>
          <w:rtl/>
        </w:rPr>
        <w:t xml:space="preserve"> وَ</w:t>
      </w:r>
      <w:r w:rsidR="00536B3B" w:rsidRPr="00DF675D">
        <w:rPr>
          <w:rFonts w:cs="KFGQPC Uthman Taha Naskh"/>
          <w:sz w:val="32"/>
          <w:szCs w:val="27"/>
          <w:rtl/>
        </w:rPr>
        <w:t>ع</w:t>
      </w:r>
      <w:r w:rsidR="00314A75" w:rsidRPr="00DF675D">
        <w:rPr>
          <w:rFonts w:cs="KFGQPC Uthman Taha Naskh"/>
          <w:sz w:val="32"/>
          <w:szCs w:val="27"/>
          <w:rtl/>
        </w:rPr>
        <w:t>َ</w:t>
      </w:r>
      <w:r w:rsidR="00536B3B" w:rsidRPr="00DF675D">
        <w:rPr>
          <w:rFonts w:cs="KFGQPC Uthman Taha Naskh"/>
          <w:sz w:val="32"/>
          <w:szCs w:val="27"/>
          <w:rtl/>
        </w:rPr>
        <w:t>لى ذر</w:t>
      </w:r>
      <w:r w:rsidR="00314A75" w:rsidRPr="00DF675D">
        <w:rPr>
          <w:rFonts w:cs="KFGQPC Uthman Taha Naskh"/>
          <w:sz w:val="32"/>
          <w:szCs w:val="27"/>
          <w:rtl/>
        </w:rPr>
        <w:t>ِّ</w:t>
      </w:r>
      <w:r w:rsidR="00536B3B" w:rsidRPr="00DF675D">
        <w:rPr>
          <w:rFonts w:cs="KFGQPC Uthman Taha Naskh"/>
          <w:sz w:val="32"/>
          <w:szCs w:val="27"/>
          <w:rtl/>
        </w:rPr>
        <w:t>ي</w:t>
      </w:r>
      <w:r w:rsidR="00314A75" w:rsidRPr="00DF675D">
        <w:rPr>
          <w:rFonts w:cs="KFGQPC Uthman Taha Naskh"/>
          <w:sz w:val="32"/>
          <w:szCs w:val="27"/>
          <w:rtl/>
        </w:rPr>
        <w:t>ّ</w:t>
      </w:r>
      <w:r w:rsidR="005675B9">
        <w:rPr>
          <w:rFonts w:cs="KFGQPC Uthman Taha Naskh"/>
          <w:sz w:val="32"/>
          <w:szCs w:val="27"/>
          <w:rtl/>
        </w:rPr>
        <w:t>َ</w:t>
      </w:r>
      <w:r w:rsidR="00536B3B" w:rsidRPr="00DF675D">
        <w:rPr>
          <w:rFonts w:cs="KFGQPC Uthman Taha Naskh"/>
          <w:sz w:val="32"/>
          <w:szCs w:val="27"/>
          <w:rtl/>
        </w:rPr>
        <w:t>ات</w:t>
      </w:r>
      <w:r w:rsidR="00314A75" w:rsidRPr="00DF675D">
        <w:rPr>
          <w:rFonts w:cs="KFGQPC Uthman Taha Naskh"/>
          <w:sz w:val="32"/>
          <w:szCs w:val="27"/>
          <w:rtl/>
        </w:rPr>
        <w:t>ِ</w:t>
      </w:r>
      <w:r w:rsidR="00536B3B" w:rsidRPr="00DF675D">
        <w:rPr>
          <w:rFonts w:cs="KFGQPC Uthman Taha Naskh"/>
          <w:sz w:val="32"/>
          <w:szCs w:val="27"/>
          <w:rtl/>
        </w:rPr>
        <w:t>ه</w:t>
      </w:r>
      <w:r w:rsidR="00314A75" w:rsidRPr="00DF675D">
        <w:rPr>
          <w:rFonts w:cs="KFGQPC Uthman Taha Naskh"/>
          <w:sz w:val="32"/>
          <w:szCs w:val="27"/>
          <w:rtl/>
        </w:rPr>
        <w:t>ِ</w:t>
      </w:r>
      <w:r w:rsidR="00536B3B" w:rsidRPr="00DF675D">
        <w:rPr>
          <w:rFonts w:cs="KFGQPC Uthman Taha Naskh"/>
          <w:sz w:val="32"/>
          <w:szCs w:val="27"/>
          <w:rtl/>
        </w:rPr>
        <w:t>م</w:t>
      </w:r>
      <w:r w:rsidR="00C32DDB">
        <w:rPr>
          <w:rFonts w:cs="KFGQPC Uthman Taha Naskh"/>
          <w:sz w:val="32"/>
          <w:szCs w:val="27"/>
          <w:rtl/>
        </w:rPr>
        <w:t xml:space="preserve"> وَ</w:t>
      </w:r>
      <w:r w:rsidR="00536B3B" w:rsidRPr="00DF675D">
        <w:rPr>
          <w:rFonts w:cs="KFGQPC Uthman Taha Naskh"/>
          <w:sz w:val="32"/>
          <w:szCs w:val="27"/>
          <w:rtl/>
        </w:rPr>
        <w:t>...»</w:t>
      </w:r>
      <w:r w:rsidR="00314A75">
        <w:rPr>
          <w:rtl/>
          <w:lang w:bidi="fa-IR"/>
        </w:rPr>
        <w:t xml:space="preserve"> «پ</w:t>
      </w:r>
      <w:r w:rsidR="00536B3B">
        <w:rPr>
          <w:rtl/>
          <w:lang w:bidi="fa-IR"/>
        </w:rPr>
        <w:t xml:space="preserve">روردگارا، از امروز تا روز </w:t>
      </w:r>
      <w:r w:rsidR="00D07179">
        <w:rPr>
          <w:rtl/>
          <w:lang w:bidi="fa-IR"/>
        </w:rPr>
        <w:t>ستاخیز بر تابعین و همسر</w:t>
      </w:r>
      <w:r w:rsidR="00536B3B">
        <w:rPr>
          <w:rtl/>
          <w:lang w:bidi="fa-IR"/>
        </w:rPr>
        <w:t>انشان و فرزندانشان و</w:t>
      </w:r>
      <w:r w:rsidR="001969BB" w:rsidRPr="001969BB">
        <w:rPr>
          <w:rtl/>
          <w:lang w:bidi="fa-IR"/>
        </w:rPr>
        <w:t>.</w:t>
      </w:r>
      <w:r w:rsidR="00536B3B">
        <w:rPr>
          <w:rtl/>
          <w:lang w:bidi="fa-IR"/>
        </w:rPr>
        <w:t>.... درود فرست»</w:t>
      </w:r>
      <w:r w:rsidR="005675B9">
        <w:rPr>
          <w:rFonts w:hint="cs"/>
          <w:rtl/>
          <w:lang w:bidi="fa-IR"/>
        </w:rPr>
        <w:t>.</w:t>
      </w:r>
      <w:r w:rsidR="00536B3B">
        <w:rPr>
          <w:rtl/>
          <w:lang w:bidi="fa-IR"/>
        </w:rPr>
        <w:t xml:space="preserve"> و در دعای بیست و یکم عرض</w:t>
      </w:r>
      <w:r w:rsidR="000E5E8B">
        <w:rPr>
          <w:rtl/>
          <w:lang w:bidi="fa-IR"/>
        </w:rPr>
        <w:t xml:space="preserve"> </w:t>
      </w:r>
      <w:r w:rsidR="00536B3B">
        <w:rPr>
          <w:rtl/>
          <w:lang w:bidi="fa-IR"/>
        </w:rPr>
        <w:t xml:space="preserve">می‌کند: </w:t>
      </w:r>
      <w:r w:rsidR="00536B3B" w:rsidRPr="00DF675D">
        <w:rPr>
          <w:rFonts w:cs="KFGQPC Uthman Taha Naskh"/>
          <w:sz w:val="32"/>
          <w:szCs w:val="27"/>
          <w:rtl/>
        </w:rPr>
        <w:t>«ا</w:t>
      </w:r>
      <w:r w:rsidR="00314A75" w:rsidRPr="00DF675D">
        <w:rPr>
          <w:rFonts w:cs="KFGQPC Uthman Taha Naskh"/>
          <w:sz w:val="32"/>
          <w:szCs w:val="27"/>
          <w:rtl/>
        </w:rPr>
        <w:t>َ</w:t>
      </w:r>
      <w:r w:rsidR="00536B3B" w:rsidRPr="00DF675D">
        <w:rPr>
          <w:rFonts w:cs="KFGQPC Uthman Taha Naskh"/>
          <w:sz w:val="32"/>
          <w:szCs w:val="27"/>
          <w:rtl/>
        </w:rPr>
        <w:t>لل</w:t>
      </w:r>
      <w:r w:rsidR="00314A75" w:rsidRPr="00DF675D">
        <w:rPr>
          <w:rFonts w:cs="KFGQPC Uthman Taha Naskh"/>
          <w:sz w:val="32"/>
          <w:szCs w:val="27"/>
          <w:rtl/>
        </w:rPr>
        <w:t>ّ</w:t>
      </w:r>
      <w:r w:rsidR="00536B3B" w:rsidRPr="00DF675D">
        <w:rPr>
          <w:rFonts w:cs="KFGQPC Uthman Taha Naskh"/>
          <w:sz w:val="32"/>
          <w:szCs w:val="27"/>
          <w:rtl/>
        </w:rPr>
        <w:t>ه</w:t>
      </w:r>
      <w:r w:rsidR="00314A75" w:rsidRPr="00DF675D">
        <w:rPr>
          <w:rFonts w:cs="KFGQPC Uthman Taha Naskh"/>
          <w:sz w:val="32"/>
          <w:szCs w:val="27"/>
          <w:rtl/>
        </w:rPr>
        <w:t>ُ</w:t>
      </w:r>
      <w:r w:rsidR="00536B3B" w:rsidRPr="00DF675D">
        <w:rPr>
          <w:rFonts w:cs="KFGQPC Uthman Taha Naskh"/>
          <w:sz w:val="32"/>
          <w:szCs w:val="27"/>
          <w:rtl/>
        </w:rPr>
        <w:t>م</w:t>
      </w:r>
      <w:r w:rsidR="00314A75" w:rsidRPr="00DF675D">
        <w:rPr>
          <w:rFonts w:cs="KFGQPC Uthman Taha Naskh"/>
          <w:sz w:val="32"/>
          <w:szCs w:val="27"/>
          <w:rtl/>
        </w:rPr>
        <w:t>َّ</w:t>
      </w:r>
      <w:r w:rsidR="00536B3B" w:rsidRPr="00DF675D">
        <w:rPr>
          <w:rFonts w:cs="KFGQPC Uthman Taha Naskh"/>
          <w:sz w:val="32"/>
          <w:szCs w:val="27"/>
          <w:rtl/>
        </w:rPr>
        <w:t xml:space="preserve"> ص</w:t>
      </w:r>
      <w:r w:rsidR="00314A75" w:rsidRPr="00DF675D">
        <w:rPr>
          <w:rFonts w:cs="KFGQPC Uthman Taha Naskh"/>
          <w:sz w:val="32"/>
          <w:szCs w:val="27"/>
          <w:rtl/>
        </w:rPr>
        <w:t>َلِّ</w:t>
      </w:r>
      <w:r w:rsidR="00536B3B" w:rsidRPr="00DF675D">
        <w:rPr>
          <w:rFonts w:cs="KFGQPC Uthman Taha Naskh"/>
          <w:sz w:val="32"/>
          <w:szCs w:val="27"/>
          <w:rtl/>
        </w:rPr>
        <w:t xml:space="preserve"> ع</w:t>
      </w:r>
      <w:r w:rsidR="00314A75" w:rsidRPr="00DF675D">
        <w:rPr>
          <w:rFonts w:cs="KFGQPC Uthman Taha Naskh"/>
          <w:sz w:val="32"/>
          <w:szCs w:val="27"/>
          <w:rtl/>
        </w:rPr>
        <w:t>َ</w:t>
      </w:r>
      <w:r w:rsidR="00536B3B" w:rsidRPr="00DF675D">
        <w:rPr>
          <w:rFonts w:cs="KFGQPC Uthman Taha Naskh"/>
          <w:sz w:val="32"/>
          <w:szCs w:val="27"/>
          <w:rtl/>
        </w:rPr>
        <w:t>لی م</w:t>
      </w:r>
      <w:r w:rsidR="00314A75" w:rsidRPr="00DF675D">
        <w:rPr>
          <w:rFonts w:cs="KFGQPC Uthman Taha Naskh"/>
          <w:sz w:val="32"/>
          <w:szCs w:val="27"/>
          <w:rtl/>
        </w:rPr>
        <w:t>ُ</w:t>
      </w:r>
      <w:r w:rsidR="00536B3B" w:rsidRPr="00DF675D">
        <w:rPr>
          <w:rFonts w:cs="KFGQPC Uthman Taha Naskh"/>
          <w:sz w:val="32"/>
          <w:szCs w:val="27"/>
          <w:rtl/>
        </w:rPr>
        <w:t>ح</w:t>
      </w:r>
      <w:r w:rsidR="00314A75" w:rsidRPr="00DF675D">
        <w:rPr>
          <w:rFonts w:cs="KFGQPC Uthman Taha Naskh"/>
          <w:sz w:val="32"/>
          <w:szCs w:val="27"/>
          <w:rtl/>
        </w:rPr>
        <w:t>َ</w:t>
      </w:r>
      <w:r w:rsidR="00536B3B" w:rsidRPr="00DF675D">
        <w:rPr>
          <w:rFonts w:cs="KFGQPC Uthman Taha Naskh"/>
          <w:sz w:val="32"/>
          <w:szCs w:val="27"/>
          <w:rtl/>
        </w:rPr>
        <w:t>م</w:t>
      </w:r>
      <w:r w:rsidR="00314A75" w:rsidRPr="00DF675D">
        <w:rPr>
          <w:rFonts w:cs="KFGQPC Uthman Taha Naskh"/>
          <w:sz w:val="32"/>
          <w:szCs w:val="27"/>
          <w:rtl/>
        </w:rPr>
        <w:t>َّ</w:t>
      </w:r>
      <w:r w:rsidR="00536B3B" w:rsidRPr="00DF675D">
        <w:rPr>
          <w:rFonts w:cs="KFGQPC Uthman Taha Naskh"/>
          <w:sz w:val="32"/>
          <w:szCs w:val="27"/>
          <w:rtl/>
        </w:rPr>
        <w:t>دٍ</w:t>
      </w:r>
      <w:r w:rsidR="00C32DDB">
        <w:rPr>
          <w:rFonts w:cs="KFGQPC Uthman Taha Naskh"/>
          <w:sz w:val="32"/>
          <w:szCs w:val="27"/>
          <w:rtl/>
        </w:rPr>
        <w:t xml:space="preserve"> و</w:t>
      </w:r>
      <w:r w:rsidR="00536B3B" w:rsidRPr="00DF675D">
        <w:rPr>
          <w:rFonts w:cs="KFGQPC Uthman Taha Naskh"/>
          <w:sz w:val="32"/>
          <w:szCs w:val="27"/>
          <w:rtl/>
        </w:rPr>
        <w:t>آل</w:t>
      </w:r>
      <w:r w:rsidR="00314A75" w:rsidRPr="00DF675D">
        <w:rPr>
          <w:rFonts w:cs="KFGQPC Uthman Taha Naskh"/>
          <w:sz w:val="32"/>
          <w:szCs w:val="27"/>
          <w:rtl/>
        </w:rPr>
        <w:t>ِ</w:t>
      </w:r>
      <w:r w:rsidR="00536B3B" w:rsidRPr="00DF675D">
        <w:rPr>
          <w:rFonts w:cs="KFGQPC Uthman Taha Naskh"/>
          <w:sz w:val="32"/>
          <w:szCs w:val="27"/>
          <w:rtl/>
        </w:rPr>
        <w:t>ه</w:t>
      </w:r>
      <w:r w:rsidR="00314A75" w:rsidRPr="00DF675D">
        <w:rPr>
          <w:rFonts w:cs="KFGQPC Uthman Taha Naskh"/>
          <w:sz w:val="32"/>
          <w:szCs w:val="27"/>
          <w:rtl/>
        </w:rPr>
        <w:t>ِ</w:t>
      </w:r>
      <w:r w:rsidR="00C32DDB">
        <w:rPr>
          <w:rFonts w:cs="KFGQPC Uthman Taha Naskh"/>
          <w:sz w:val="32"/>
          <w:szCs w:val="27"/>
          <w:rtl/>
        </w:rPr>
        <w:t xml:space="preserve"> وَ</w:t>
      </w:r>
      <w:r w:rsidR="00536B3B" w:rsidRPr="00DF675D">
        <w:rPr>
          <w:rFonts w:cs="KFGQPC Uthman Taha Naskh"/>
          <w:sz w:val="32"/>
          <w:szCs w:val="27"/>
          <w:rtl/>
        </w:rPr>
        <w:t>اجع</w:t>
      </w:r>
      <w:r w:rsidR="00314A75" w:rsidRPr="00DF675D">
        <w:rPr>
          <w:rFonts w:cs="KFGQPC Uthman Taha Naskh"/>
          <w:sz w:val="32"/>
          <w:szCs w:val="27"/>
          <w:rtl/>
        </w:rPr>
        <w:t>َ</w:t>
      </w:r>
      <w:r w:rsidR="00536B3B" w:rsidRPr="00DF675D">
        <w:rPr>
          <w:rFonts w:cs="KFGQPC Uthman Taha Naskh"/>
          <w:sz w:val="32"/>
          <w:szCs w:val="27"/>
          <w:rtl/>
        </w:rPr>
        <w:t>لنی ل</w:t>
      </w:r>
      <w:r w:rsidR="00314A75" w:rsidRPr="00DF675D">
        <w:rPr>
          <w:rFonts w:cs="KFGQPC Uthman Taha Naskh"/>
          <w:sz w:val="32"/>
          <w:szCs w:val="27"/>
          <w:rtl/>
        </w:rPr>
        <w:t>َ</w:t>
      </w:r>
      <w:r w:rsidR="00536B3B" w:rsidRPr="00DF675D">
        <w:rPr>
          <w:rFonts w:cs="KFGQPC Uthman Taha Naskh"/>
          <w:sz w:val="32"/>
          <w:szCs w:val="27"/>
          <w:rtl/>
        </w:rPr>
        <w:t>ه</w:t>
      </w:r>
      <w:r w:rsidR="00314A75" w:rsidRPr="00DF675D">
        <w:rPr>
          <w:rFonts w:cs="KFGQPC Uthman Taha Naskh"/>
          <w:sz w:val="32"/>
          <w:szCs w:val="27"/>
          <w:rtl/>
        </w:rPr>
        <w:t>ُ</w:t>
      </w:r>
      <w:r w:rsidR="00536B3B" w:rsidRPr="00DF675D">
        <w:rPr>
          <w:rFonts w:cs="KFGQPC Uthman Taha Naskh"/>
          <w:sz w:val="32"/>
          <w:szCs w:val="27"/>
          <w:rtl/>
        </w:rPr>
        <w:t>م ق</w:t>
      </w:r>
      <w:r w:rsidR="00314A75" w:rsidRPr="00DF675D">
        <w:rPr>
          <w:rFonts w:cs="KFGQPC Uthman Taha Naskh"/>
          <w:sz w:val="32"/>
          <w:szCs w:val="27"/>
          <w:rtl/>
        </w:rPr>
        <w:t>َ</w:t>
      </w:r>
      <w:r w:rsidR="00536B3B" w:rsidRPr="00DF675D">
        <w:rPr>
          <w:rFonts w:cs="KFGQPC Uthman Taha Naskh"/>
          <w:sz w:val="32"/>
          <w:szCs w:val="27"/>
          <w:rtl/>
        </w:rPr>
        <w:t>ر</w:t>
      </w:r>
      <w:r w:rsidR="00314A75" w:rsidRPr="00DF675D">
        <w:rPr>
          <w:rFonts w:cs="KFGQPC Uthman Taha Naskh"/>
          <w:sz w:val="32"/>
          <w:szCs w:val="27"/>
          <w:rtl/>
        </w:rPr>
        <w:t>ِ</w:t>
      </w:r>
      <w:r w:rsidR="00536B3B" w:rsidRPr="00DF675D">
        <w:rPr>
          <w:rFonts w:cs="KFGQPC Uthman Taha Naskh"/>
          <w:sz w:val="32"/>
          <w:szCs w:val="27"/>
          <w:rtl/>
        </w:rPr>
        <w:t>يناً</w:t>
      </w:r>
      <w:r w:rsidR="00C32DDB">
        <w:rPr>
          <w:rFonts w:cs="KFGQPC Uthman Taha Naskh"/>
          <w:sz w:val="32"/>
          <w:szCs w:val="27"/>
          <w:rtl/>
        </w:rPr>
        <w:t xml:space="preserve"> وَ</w:t>
      </w:r>
      <w:r w:rsidR="00536B3B" w:rsidRPr="00DF675D">
        <w:rPr>
          <w:rFonts w:cs="KFGQPC Uthman Taha Naskh"/>
          <w:sz w:val="32"/>
          <w:szCs w:val="27"/>
          <w:rtl/>
        </w:rPr>
        <w:t>اجع</w:t>
      </w:r>
      <w:r w:rsidR="00314A75" w:rsidRPr="00DF675D">
        <w:rPr>
          <w:rFonts w:cs="KFGQPC Uthman Taha Naskh"/>
          <w:sz w:val="32"/>
          <w:szCs w:val="27"/>
          <w:rtl/>
        </w:rPr>
        <w:t>َ</w:t>
      </w:r>
      <w:r w:rsidR="00536B3B" w:rsidRPr="00DF675D">
        <w:rPr>
          <w:rFonts w:cs="KFGQPC Uthman Taha Naskh"/>
          <w:sz w:val="32"/>
          <w:szCs w:val="27"/>
          <w:rtl/>
        </w:rPr>
        <w:t>لني ل</w:t>
      </w:r>
      <w:r w:rsidR="00314A75" w:rsidRPr="00DF675D">
        <w:rPr>
          <w:rFonts w:cs="KFGQPC Uthman Taha Naskh"/>
          <w:sz w:val="32"/>
          <w:szCs w:val="27"/>
          <w:rtl/>
        </w:rPr>
        <w:t>َ</w:t>
      </w:r>
      <w:r w:rsidR="00536B3B" w:rsidRPr="00DF675D">
        <w:rPr>
          <w:rFonts w:cs="KFGQPC Uthman Taha Naskh"/>
          <w:sz w:val="32"/>
          <w:szCs w:val="27"/>
          <w:rtl/>
        </w:rPr>
        <w:t>ه</w:t>
      </w:r>
      <w:r w:rsidR="00314A75" w:rsidRPr="00DF675D">
        <w:rPr>
          <w:rFonts w:cs="KFGQPC Uthman Taha Naskh"/>
          <w:sz w:val="32"/>
          <w:szCs w:val="27"/>
          <w:rtl/>
        </w:rPr>
        <w:t>ُ</w:t>
      </w:r>
      <w:r w:rsidR="00536B3B" w:rsidRPr="00DF675D">
        <w:rPr>
          <w:rFonts w:cs="KFGQPC Uthman Taha Naskh"/>
          <w:sz w:val="32"/>
          <w:szCs w:val="27"/>
          <w:rtl/>
        </w:rPr>
        <w:t>م ن</w:t>
      </w:r>
      <w:r w:rsidR="00314A75" w:rsidRPr="00DF675D">
        <w:rPr>
          <w:rFonts w:cs="KFGQPC Uthman Taha Naskh"/>
          <w:sz w:val="32"/>
          <w:szCs w:val="27"/>
          <w:rtl/>
        </w:rPr>
        <w:t>َ</w:t>
      </w:r>
      <w:r w:rsidR="00536B3B" w:rsidRPr="00DF675D">
        <w:rPr>
          <w:rFonts w:cs="KFGQPC Uthman Taha Naskh"/>
          <w:sz w:val="32"/>
          <w:szCs w:val="27"/>
          <w:rtl/>
        </w:rPr>
        <w:t>ص</w:t>
      </w:r>
      <w:r w:rsidR="00314A75" w:rsidRPr="00DF675D">
        <w:rPr>
          <w:rFonts w:cs="KFGQPC Uthman Taha Naskh"/>
          <w:sz w:val="32"/>
          <w:szCs w:val="27"/>
          <w:rtl/>
        </w:rPr>
        <w:t>ِ</w:t>
      </w:r>
      <w:r w:rsidR="00536B3B" w:rsidRPr="00DF675D">
        <w:rPr>
          <w:rFonts w:cs="KFGQPC Uthman Taha Naskh"/>
          <w:sz w:val="32"/>
          <w:szCs w:val="27"/>
          <w:rtl/>
        </w:rPr>
        <w:t>يراً»</w:t>
      </w:r>
      <w:r w:rsidR="00536B3B">
        <w:rPr>
          <w:rtl/>
          <w:lang w:bidi="fa-IR"/>
        </w:rPr>
        <w:t xml:space="preserve"> </w:t>
      </w:r>
      <w:r w:rsidR="00D07179">
        <w:rPr>
          <w:rtl/>
          <w:lang w:bidi="fa-IR"/>
        </w:rPr>
        <w:t>«</w:t>
      </w:r>
      <w:r w:rsidR="009A046A">
        <w:rPr>
          <w:rtl/>
          <w:lang w:bidi="fa-IR"/>
        </w:rPr>
        <w:t xml:space="preserve">پروردگارا، </w:t>
      </w:r>
      <w:r w:rsidR="00536B3B">
        <w:rPr>
          <w:rtl/>
          <w:lang w:bidi="fa-IR"/>
        </w:rPr>
        <w:t>بر محم</w:t>
      </w:r>
      <w:r w:rsidR="00314A75">
        <w:rPr>
          <w:rtl/>
          <w:lang w:bidi="fa-IR"/>
        </w:rPr>
        <w:t>ّ</w:t>
      </w:r>
      <w:r w:rsidR="00536B3B">
        <w:rPr>
          <w:rtl/>
          <w:lang w:bidi="fa-IR"/>
        </w:rPr>
        <w:t>د و پیروانش درود فرست و مرا هم</w:t>
      </w:r>
      <w:r w:rsidR="00A20FB8">
        <w:rPr>
          <w:rtl/>
          <w:lang w:bidi="fa-IR"/>
        </w:rPr>
        <w:t>‌</w:t>
      </w:r>
      <w:r w:rsidR="00536B3B">
        <w:rPr>
          <w:rtl/>
          <w:lang w:bidi="fa-IR"/>
        </w:rPr>
        <w:t>نشین و پیرو و مرا یاور ایشان قرار</w:t>
      </w:r>
      <w:r w:rsidR="00483084">
        <w:rPr>
          <w:rtl/>
          <w:lang w:bidi="fa-IR"/>
        </w:rPr>
        <w:t xml:space="preserve"> </w:t>
      </w:r>
      <w:r w:rsidR="00536B3B">
        <w:rPr>
          <w:rtl/>
          <w:lang w:bidi="fa-IR"/>
        </w:rPr>
        <w:t>ده».</w:t>
      </w:r>
    </w:p>
    <w:p w:rsidR="00115984" w:rsidRPr="00711E4B" w:rsidRDefault="00314A75" w:rsidP="005675B9">
      <w:pPr>
        <w:ind w:firstLine="284"/>
        <w:jc w:val="both"/>
        <w:rPr>
          <w:spacing w:val="-2"/>
          <w:rtl/>
          <w:lang w:bidi="fa-IR"/>
        </w:rPr>
      </w:pPr>
      <w:r w:rsidRPr="00711E4B">
        <w:rPr>
          <w:spacing w:val="-2"/>
          <w:rtl/>
          <w:lang w:bidi="fa-IR"/>
        </w:rPr>
        <w:t>البتّه</w:t>
      </w:r>
      <w:r w:rsidR="00536B3B" w:rsidRPr="00711E4B">
        <w:rPr>
          <w:spacing w:val="-2"/>
          <w:rtl/>
          <w:lang w:bidi="fa-IR"/>
        </w:rPr>
        <w:t xml:space="preserve"> آن</w:t>
      </w:r>
      <w:r w:rsidR="00A20FB8" w:rsidRPr="00711E4B">
        <w:rPr>
          <w:spacing w:val="-2"/>
          <w:rtl/>
          <w:lang w:bidi="fa-IR"/>
        </w:rPr>
        <w:t>‌</w:t>
      </w:r>
      <w:r w:rsidR="00536B3B" w:rsidRPr="00711E4B">
        <w:rPr>
          <w:spacing w:val="-2"/>
          <w:rtl/>
          <w:lang w:bidi="fa-IR"/>
        </w:rPr>
        <w:t>چه از «آل محم</w:t>
      </w:r>
      <w:r w:rsidRPr="00711E4B">
        <w:rPr>
          <w:spacing w:val="-2"/>
          <w:rtl/>
          <w:lang w:bidi="fa-IR"/>
        </w:rPr>
        <w:t>ّ</w:t>
      </w:r>
      <w:r w:rsidR="00536B3B" w:rsidRPr="00711E4B">
        <w:rPr>
          <w:spacing w:val="-2"/>
          <w:rtl/>
          <w:lang w:bidi="fa-IR"/>
        </w:rPr>
        <w:t xml:space="preserve">د» در کتب فقه و </w:t>
      </w:r>
      <w:r w:rsidR="00A20FB8" w:rsidRPr="00711E4B">
        <w:rPr>
          <w:spacing w:val="-2"/>
          <w:rtl/>
          <w:lang w:bidi="fa-IR"/>
        </w:rPr>
        <w:t>ا</w:t>
      </w:r>
      <w:r w:rsidR="00536B3B" w:rsidRPr="00711E4B">
        <w:rPr>
          <w:spacing w:val="-2"/>
          <w:rtl/>
          <w:lang w:bidi="fa-IR"/>
        </w:rPr>
        <w:t>بواب زکوات و صدقات ذکر شده چنان</w:t>
      </w:r>
      <w:r w:rsidR="00A20FB8" w:rsidRPr="00711E4B">
        <w:rPr>
          <w:spacing w:val="-2"/>
          <w:rtl/>
          <w:lang w:bidi="fa-IR"/>
        </w:rPr>
        <w:t>‌</w:t>
      </w:r>
      <w:r w:rsidR="00536B3B" w:rsidRPr="00711E4B">
        <w:rPr>
          <w:spacing w:val="-2"/>
          <w:rtl/>
          <w:lang w:bidi="fa-IR"/>
        </w:rPr>
        <w:t xml:space="preserve">که از آثار و </w:t>
      </w:r>
      <w:r w:rsidR="00A20FB8" w:rsidRPr="00711E4B">
        <w:rPr>
          <w:spacing w:val="-2"/>
          <w:rtl/>
          <w:lang w:bidi="fa-IR"/>
        </w:rPr>
        <w:t>ا</w:t>
      </w:r>
      <w:r w:rsidR="00536B3B" w:rsidRPr="00711E4B">
        <w:rPr>
          <w:spacing w:val="-2"/>
          <w:rtl/>
          <w:lang w:bidi="fa-IR"/>
        </w:rPr>
        <w:t>دل</w:t>
      </w:r>
      <w:r w:rsidRPr="00711E4B">
        <w:rPr>
          <w:spacing w:val="-2"/>
          <w:rtl/>
          <w:lang w:bidi="fa-IR"/>
        </w:rPr>
        <w:t>ّه استفاده می‌شود و</w:t>
      </w:r>
      <w:r w:rsidR="00A20FB8" w:rsidRPr="00711E4B">
        <w:rPr>
          <w:spacing w:val="-2"/>
          <w:rtl/>
          <w:lang w:bidi="fa-IR"/>
        </w:rPr>
        <w:t xml:space="preserve"> </w:t>
      </w:r>
      <w:r w:rsidR="00536B3B" w:rsidRPr="00711E4B">
        <w:rPr>
          <w:spacing w:val="-2"/>
          <w:rtl/>
          <w:lang w:bidi="fa-IR"/>
        </w:rPr>
        <w:t>فقهاء نیز گفته‌اند منظور فرزندان علی</w:t>
      </w:r>
      <w:r w:rsidR="00210633" w:rsidRPr="00711E4B">
        <w:rPr>
          <w:rFonts w:ascii="AGA Arabesque" w:hAnsi="AGA Arabesque"/>
          <w:spacing w:val="-2"/>
          <w:sz w:val="24"/>
          <w:szCs w:val="24"/>
          <w:lang w:bidi="fa-IR"/>
        </w:rPr>
        <w:t></w:t>
      </w:r>
      <w:r w:rsidR="009755B1" w:rsidRPr="00711E4B">
        <w:rPr>
          <w:rFonts w:ascii="Abo-thar" w:hAnsi="Abo-thar"/>
          <w:spacing w:val="-2"/>
          <w:sz w:val="24"/>
          <w:szCs w:val="24"/>
          <w:rtl/>
          <w:lang w:bidi="fa-IR"/>
        </w:rPr>
        <w:t xml:space="preserve"> </w:t>
      </w:r>
      <w:r w:rsidRPr="00711E4B">
        <w:rPr>
          <w:spacing w:val="-2"/>
          <w:rtl/>
          <w:lang w:bidi="fa-IR"/>
        </w:rPr>
        <w:t>و</w:t>
      </w:r>
      <w:r w:rsidR="00536B3B" w:rsidRPr="00711E4B">
        <w:rPr>
          <w:spacing w:val="-2"/>
          <w:rtl/>
          <w:lang w:bidi="fa-IR"/>
        </w:rPr>
        <w:t>جعفر و عقیل و عب</w:t>
      </w:r>
      <w:r w:rsidRPr="00711E4B">
        <w:rPr>
          <w:spacing w:val="-2"/>
          <w:rtl/>
          <w:lang w:bidi="fa-IR"/>
        </w:rPr>
        <w:t>ّ</w:t>
      </w:r>
      <w:r w:rsidR="00536B3B" w:rsidRPr="00711E4B">
        <w:rPr>
          <w:spacing w:val="-2"/>
          <w:rtl/>
          <w:lang w:bidi="fa-IR"/>
        </w:rPr>
        <w:t>اس و حارث و</w:t>
      </w:r>
      <w:r w:rsidR="001969BB" w:rsidRPr="00711E4B">
        <w:rPr>
          <w:spacing w:val="-2"/>
          <w:rtl/>
          <w:lang w:bidi="fa-IR"/>
        </w:rPr>
        <w:t>.</w:t>
      </w:r>
      <w:r w:rsidR="00536B3B" w:rsidRPr="00711E4B">
        <w:rPr>
          <w:spacing w:val="-2"/>
          <w:rtl/>
          <w:lang w:bidi="fa-IR"/>
        </w:rPr>
        <w:t>..</w:t>
      </w:r>
      <w:r w:rsidR="000E5E8B" w:rsidRPr="00711E4B">
        <w:rPr>
          <w:spacing w:val="-2"/>
          <w:rtl/>
          <w:lang w:bidi="fa-IR"/>
        </w:rPr>
        <w:t xml:space="preserve"> </w:t>
      </w:r>
      <w:r w:rsidR="00536B3B" w:rsidRPr="00711E4B">
        <w:rPr>
          <w:spacing w:val="-2"/>
          <w:rtl/>
          <w:lang w:bidi="fa-IR"/>
        </w:rPr>
        <w:t>یعنی «بنی هاشم» می‌باشد</w:t>
      </w:r>
      <w:r w:rsidR="005675B9" w:rsidRPr="00711E4B">
        <w:rPr>
          <w:spacing w:val="-2"/>
          <w:sz w:val="24"/>
          <w:vertAlign w:val="superscript"/>
          <w:rtl/>
          <w:lang w:bidi="fa-IR"/>
        </w:rPr>
        <w:t xml:space="preserve"> </w:t>
      </w:r>
      <w:r w:rsidR="00536B3B" w:rsidRPr="00711E4B">
        <w:rPr>
          <w:spacing w:val="-2"/>
          <w:sz w:val="24"/>
          <w:vertAlign w:val="superscript"/>
          <w:rtl/>
          <w:lang w:bidi="fa-IR"/>
        </w:rPr>
        <w:t>(</w:t>
      </w:r>
      <w:r w:rsidR="00536B3B" w:rsidRPr="00711E4B">
        <w:rPr>
          <w:rStyle w:val="FootnoteReference"/>
          <w:spacing w:val="-2"/>
          <w:sz w:val="24"/>
          <w:rtl/>
          <w:lang w:bidi="fa-IR"/>
        </w:rPr>
        <w:footnoteReference w:id="424"/>
      </w:r>
      <w:r w:rsidR="00536B3B" w:rsidRPr="00711E4B">
        <w:rPr>
          <w:spacing w:val="-2"/>
          <w:sz w:val="24"/>
          <w:vertAlign w:val="superscript"/>
          <w:rtl/>
          <w:lang w:bidi="fa-IR"/>
        </w:rPr>
        <w:t>)</w:t>
      </w:r>
      <w:r w:rsidR="005675B9" w:rsidRPr="005675B9">
        <w:rPr>
          <w:rFonts w:hint="cs"/>
          <w:spacing w:val="-2"/>
          <w:sz w:val="24"/>
          <w:rtl/>
          <w:lang w:bidi="fa-IR"/>
        </w:rPr>
        <w:t>.</w:t>
      </w:r>
      <w:r w:rsidR="00A20FB8" w:rsidRPr="00711E4B">
        <w:rPr>
          <w:spacing w:val="-2"/>
          <w:sz w:val="24"/>
          <w:szCs w:val="24"/>
          <w:vertAlign w:val="superscript"/>
          <w:rtl/>
          <w:lang w:bidi="fa-IR"/>
        </w:rPr>
        <w:t xml:space="preserve"> </w:t>
      </w:r>
      <w:r w:rsidR="00A20FB8" w:rsidRPr="00711E4B">
        <w:rPr>
          <w:spacing w:val="-2"/>
          <w:rtl/>
          <w:lang w:bidi="fa-IR"/>
        </w:rPr>
        <w:t>ا</w:t>
      </w:r>
      <w:r w:rsidR="00536B3B" w:rsidRPr="00711E4B">
        <w:rPr>
          <w:spacing w:val="-2"/>
          <w:rtl/>
          <w:lang w:bidi="fa-IR"/>
        </w:rPr>
        <w:t>مّا</w:t>
      </w:r>
      <w:r w:rsidR="001969BB" w:rsidRPr="00711E4B">
        <w:rPr>
          <w:spacing w:val="-2"/>
          <w:rtl/>
          <w:lang w:bidi="fa-IR"/>
        </w:rPr>
        <w:t xml:space="preserve"> این‌که </w:t>
      </w:r>
      <w:r w:rsidR="00536B3B" w:rsidRPr="00711E4B">
        <w:rPr>
          <w:spacing w:val="-2"/>
          <w:rtl/>
          <w:lang w:bidi="fa-IR"/>
        </w:rPr>
        <w:t>برخی منظور از «آل محمد» را فقط منحصر به حضرت زهرا و علی</w:t>
      </w:r>
      <w:r w:rsidR="009755B1" w:rsidRPr="00711E4B">
        <w:rPr>
          <w:spacing w:val="-2"/>
          <w:sz w:val="24"/>
          <w:szCs w:val="24"/>
          <w:lang w:bidi="fa-IR"/>
        </w:rPr>
        <w:sym w:font="Abo-thar" w:char="F063"/>
      </w:r>
      <w:r w:rsidR="00536B3B" w:rsidRPr="00711E4B">
        <w:rPr>
          <w:spacing w:val="-2"/>
          <w:rtl/>
          <w:lang w:bidi="fa-IR"/>
        </w:rPr>
        <w:t xml:space="preserve"> </w:t>
      </w:r>
      <w:r w:rsidR="00115984" w:rsidRPr="00711E4B">
        <w:rPr>
          <w:spacing w:val="-2"/>
          <w:rtl/>
          <w:lang w:bidi="fa-IR"/>
        </w:rPr>
        <w:t>و یازده فرزند آن</w:t>
      </w:r>
      <w:r w:rsidR="00A20FB8" w:rsidRPr="00711E4B">
        <w:rPr>
          <w:spacing w:val="-2"/>
          <w:rtl/>
          <w:lang w:bidi="fa-IR"/>
        </w:rPr>
        <w:t>‌</w:t>
      </w:r>
      <w:r w:rsidR="00115984" w:rsidRPr="00711E4B">
        <w:rPr>
          <w:spacing w:val="-2"/>
          <w:rtl/>
          <w:lang w:bidi="fa-IR"/>
        </w:rPr>
        <w:t xml:space="preserve">دو دانسته‌اند، قولی </w:t>
      </w:r>
      <w:r w:rsidR="00A20FB8" w:rsidRPr="00711E4B">
        <w:rPr>
          <w:spacing w:val="-2"/>
          <w:rtl/>
          <w:lang w:bidi="fa-IR"/>
        </w:rPr>
        <w:t xml:space="preserve">بی‌دلیل </w:t>
      </w:r>
      <w:r w:rsidR="00115984" w:rsidRPr="00711E4B">
        <w:rPr>
          <w:spacing w:val="-2"/>
          <w:rtl/>
          <w:lang w:bidi="fa-IR"/>
        </w:rPr>
        <w:t>است. خوانند</w:t>
      </w:r>
      <w:r w:rsidR="00511465" w:rsidRPr="00711E4B">
        <w:rPr>
          <w:spacing w:val="-2"/>
          <w:rtl/>
          <w:lang w:bidi="fa-IR"/>
        </w:rPr>
        <w:t>ه‌ی</w:t>
      </w:r>
      <w:r w:rsidR="00115984" w:rsidRPr="00711E4B">
        <w:rPr>
          <w:spacing w:val="-2"/>
          <w:rtl/>
          <w:lang w:bidi="fa-IR"/>
        </w:rPr>
        <w:t xml:space="preserve"> محترم باید توجّه کند که مردم ما از یک طرف هر روز می‌گویند: «</w:t>
      </w:r>
      <w:r w:rsidR="00115984" w:rsidRPr="00D106B4">
        <w:rPr>
          <w:rFonts w:ascii="mylotus" w:hAnsi="mylotus" w:cs="KFGQPC Uthman Taha Naskh"/>
          <w:b/>
          <w:bCs/>
          <w:spacing w:val="-2"/>
          <w:sz w:val="27"/>
          <w:szCs w:val="27"/>
          <w:rtl/>
          <w:lang w:bidi="fa-IR"/>
        </w:rPr>
        <w:t>ا</w:t>
      </w:r>
      <w:r w:rsidRPr="00D106B4">
        <w:rPr>
          <w:rFonts w:ascii="mylotus" w:hAnsi="mylotus" w:cs="KFGQPC Uthman Taha Naskh"/>
          <w:b/>
          <w:bCs/>
          <w:spacing w:val="-2"/>
          <w:sz w:val="27"/>
          <w:szCs w:val="27"/>
          <w:rtl/>
          <w:lang w:bidi="fa-IR"/>
        </w:rPr>
        <w:t>َ</w:t>
      </w:r>
      <w:r w:rsidR="00115984" w:rsidRPr="00D106B4">
        <w:rPr>
          <w:rFonts w:ascii="mylotus" w:hAnsi="mylotus" w:cs="KFGQPC Uthman Taha Naskh"/>
          <w:b/>
          <w:bCs/>
          <w:spacing w:val="-2"/>
          <w:sz w:val="27"/>
          <w:szCs w:val="27"/>
          <w:rtl/>
          <w:lang w:bidi="fa-IR"/>
        </w:rPr>
        <w:t>لل</w:t>
      </w:r>
      <w:r w:rsidRPr="00D106B4">
        <w:rPr>
          <w:rFonts w:ascii="mylotus" w:hAnsi="mylotus" w:cs="KFGQPC Uthman Taha Naskh"/>
          <w:b/>
          <w:bCs/>
          <w:spacing w:val="-2"/>
          <w:sz w:val="27"/>
          <w:szCs w:val="27"/>
          <w:rtl/>
          <w:lang w:bidi="fa-IR"/>
        </w:rPr>
        <w:t>ّ</w:t>
      </w:r>
      <w:r w:rsidR="00115984" w:rsidRPr="00D106B4">
        <w:rPr>
          <w:rFonts w:ascii="mylotus" w:hAnsi="mylotus" w:cs="KFGQPC Uthman Taha Naskh"/>
          <w:b/>
          <w:bCs/>
          <w:spacing w:val="-2"/>
          <w:sz w:val="27"/>
          <w:szCs w:val="27"/>
          <w:rtl/>
          <w:lang w:bidi="fa-IR"/>
        </w:rPr>
        <w:t>ه</w:t>
      </w:r>
      <w:r w:rsidRPr="00D106B4">
        <w:rPr>
          <w:rFonts w:ascii="mylotus" w:hAnsi="mylotus" w:cs="KFGQPC Uthman Taha Naskh"/>
          <w:b/>
          <w:bCs/>
          <w:spacing w:val="-2"/>
          <w:sz w:val="27"/>
          <w:szCs w:val="27"/>
          <w:rtl/>
          <w:lang w:bidi="fa-IR"/>
        </w:rPr>
        <w:t>ُ</w:t>
      </w:r>
      <w:r w:rsidR="00115984" w:rsidRPr="00D106B4">
        <w:rPr>
          <w:rFonts w:ascii="mylotus" w:hAnsi="mylotus" w:cs="KFGQPC Uthman Taha Naskh"/>
          <w:b/>
          <w:bCs/>
          <w:spacing w:val="-2"/>
          <w:sz w:val="27"/>
          <w:szCs w:val="27"/>
          <w:rtl/>
          <w:lang w:bidi="fa-IR"/>
        </w:rPr>
        <w:t>م</w:t>
      </w:r>
      <w:r w:rsidRPr="00D106B4">
        <w:rPr>
          <w:rFonts w:ascii="mylotus" w:hAnsi="mylotus" w:cs="KFGQPC Uthman Taha Naskh"/>
          <w:b/>
          <w:bCs/>
          <w:spacing w:val="-2"/>
          <w:sz w:val="27"/>
          <w:szCs w:val="27"/>
          <w:rtl/>
          <w:lang w:bidi="fa-IR"/>
        </w:rPr>
        <w:t>َّ</w:t>
      </w:r>
      <w:r w:rsidR="00115984" w:rsidRPr="00D106B4">
        <w:rPr>
          <w:rFonts w:ascii="mylotus" w:hAnsi="mylotus" w:cs="KFGQPC Uthman Taha Naskh"/>
          <w:b/>
          <w:bCs/>
          <w:spacing w:val="-2"/>
          <w:sz w:val="27"/>
          <w:szCs w:val="27"/>
          <w:rtl/>
          <w:lang w:bidi="fa-IR"/>
        </w:rPr>
        <w:t xml:space="preserve"> ص</w:t>
      </w:r>
      <w:r w:rsidRPr="00D106B4">
        <w:rPr>
          <w:rFonts w:ascii="mylotus" w:hAnsi="mylotus" w:cs="KFGQPC Uthman Taha Naskh"/>
          <w:b/>
          <w:bCs/>
          <w:spacing w:val="-2"/>
          <w:sz w:val="27"/>
          <w:szCs w:val="27"/>
          <w:rtl/>
          <w:lang w:bidi="fa-IR"/>
        </w:rPr>
        <w:t>َ</w:t>
      </w:r>
      <w:r w:rsidR="00115984" w:rsidRPr="00D106B4">
        <w:rPr>
          <w:rFonts w:ascii="mylotus" w:hAnsi="mylotus" w:cs="KFGQPC Uthman Taha Naskh"/>
          <w:b/>
          <w:bCs/>
          <w:spacing w:val="-2"/>
          <w:sz w:val="27"/>
          <w:szCs w:val="27"/>
          <w:rtl/>
          <w:lang w:bidi="fa-IR"/>
        </w:rPr>
        <w:t>ل</w:t>
      </w:r>
      <w:r w:rsidRPr="00D106B4">
        <w:rPr>
          <w:rFonts w:ascii="mylotus" w:hAnsi="mylotus" w:cs="KFGQPC Uthman Taha Naskh"/>
          <w:b/>
          <w:bCs/>
          <w:spacing w:val="-2"/>
          <w:sz w:val="27"/>
          <w:szCs w:val="27"/>
          <w:rtl/>
          <w:lang w:bidi="fa-IR"/>
        </w:rPr>
        <w:t>ِّ</w:t>
      </w:r>
      <w:r w:rsidR="00115984" w:rsidRPr="00D106B4">
        <w:rPr>
          <w:rFonts w:ascii="mylotus" w:hAnsi="mylotus" w:cs="KFGQPC Uthman Taha Naskh"/>
          <w:b/>
          <w:bCs/>
          <w:spacing w:val="-2"/>
          <w:sz w:val="27"/>
          <w:szCs w:val="27"/>
          <w:rtl/>
          <w:lang w:bidi="fa-IR"/>
        </w:rPr>
        <w:t xml:space="preserve"> ع</w:t>
      </w:r>
      <w:r w:rsidRPr="00D106B4">
        <w:rPr>
          <w:rFonts w:ascii="mylotus" w:hAnsi="mylotus" w:cs="KFGQPC Uthman Taha Naskh"/>
          <w:b/>
          <w:bCs/>
          <w:spacing w:val="-2"/>
          <w:sz w:val="27"/>
          <w:szCs w:val="27"/>
          <w:rtl/>
          <w:lang w:bidi="fa-IR"/>
        </w:rPr>
        <w:t>َ</w:t>
      </w:r>
      <w:r w:rsidR="00115984" w:rsidRPr="00D106B4">
        <w:rPr>
          <w:rFonts w:ascii="mylotus" w:hAnsi="mylotus" w:cs="KFGQPC Uthman Taha Naskh"/>
          <w:b/>
          <w:bCs/>
          <w:spacing w:val="-2"/>
          <w:sz w:val="27"/>
          <w:szCs w:val="27"/>
          <w:rtl/>
          <w:lang w:bidi="fa-IR"/>
        </w:rPr>
        <w:t>لی م</w:t>
      </w:r>
      <w:r w:rsidRPr="00D106B4">
        <w:rPr>
          <w:rFonts w:ascii="mylotus" w:hAnsi="mylotus" w:cs="KFGQPC Uthman Taha Naskh"/>
          <w:b/>
          <w:bCs/>
          <w:spacing w:val="-2"/>
          <w:sz w:val="27"/>
          <w:szCs w:val="27"/>
          <w:rtl/>
          <w:lang w:bidi="fa-IR"/>
        </w:rPr>
        <w:t>ُ</w:t>
      </w:r>
      <w:r w:rsidR="00115984" w:rsidRPr="00D106B4">
        <w:rPr>
          <w:rFonts w:ascii="mylotus" w:hAnsi="mylotus" w:cs="KFGQPC Uthman Taha Naskh"/>
          <w:b/>
          <w:bCs/>
          <w:spacing w:val="-2"/>
          <w:sz w:val="27"/>
          <w:szCs w:val="27"/>
          <w:rtl/>
          <w:lang w:bidi="fa-IR"/>
        </w:rPr>
        <w:t>ح</w:t>
      </w:r>
      <w:r w:rsidRPr="00D106B4">
        <w:rPr>
          <w:rFonts w:ascii="mylotus" w:hAnsi="mylotus" w:cs="KFGQPC Uthman Taha Naskh"/>
          <w:b/>
          <w:bCs/>
          <w:spacing w:val="-2"/>
          <w:sz w:val="27"/>
          <w:szCs w:val="27"/>
          <w:rtl/>
          <w:lang w:bidi="fa-IR"/>
        </w:rPr>
        <w:t>َ</w:t>
      </w:r>
      <w:r w:rsidR="00115984" w:rsidRPr="00D106B4">
        <w:rPr>
          <w:rFonts w:ascii="mylotus" w:hAnsi="mylotus" w:cs="KFGQPC Uthman Taha Naskh"/>
          <w:b/>
          <w:bCs/>
          <w:spacing w:val="-2"/>
          <w:sz w:val="27"/>
          <w:szCs w:val="27"/>
          <w:rtl/>
          <w:lang w:bidi="fa-IR"/>
        </w:rPr>
        <w:t>م</w:t>
      </w:r>
      <w:r w:rsidRPr="00D106B4">
        <w:rPr>
          <w:rFonts w:ascii="mylotus" w:hAnsi="mylotus" w:cs="KFGQPC Uthman Taha Naskh"/>
          <w:b/>
          <w:bCs/>
          <w:spacing w:val="-2"/>
          <w:sz w:val="27"/>
          <w:szCs w:val="27"/>
          <w:rtl/>
          <w:lang w:bidi="fa-IR"/>
        </w:rPr>
        <w:t>َّ</w:t>
      </w:r>
      <w:r w:rsidR="00115984" w:rsidRPr="00D106B4">
        <w:rPr>
          <w:rFonts w:ascii="mylotus" w:hAnsi="mylotus" w:cs="KFGQPC Uthman Taha Naskh"/>
          <w:b/>
          <w:bCs/>
          <w:spacing w:val="-2"/>
          <w:sz w:val="27"/>
          <w:szCs w:val="27"/>
          <w:rtl/>
          <w:lang w:bidi="fa-IR"/>
        </w:rPr>
        <w:t>دٍ</w:t>
      </w:r>
      <w:r w:rsidR="00DD0148" w:rsidRPr="00D106B4">
        <w:rPr>
          <w:rFonts w:ascii="mylotus" w:hAnsi="mylotus" w:cs="KFGQPC Uthman Taha Naskh"/>
          <w:b/>
          <w:bCs/>
          <w:spacing w:val="-2"/>
          <w:sz w:val="27"/>
          <w:szCs w:val="27"/>
          <w:rtl/>
          <w:lang w:bidi="fa-IR"/>
        </w:rPr>
        <w:t xml:space="preserve"> و</w:t>
      </w:r>
      <w:r w:rsidR="00115984" w:rsidRPr="00D106B4">
        <w:rPr>
          <w:rFonts w:ascii="mylotus" w:hAnsi="mylotus" w:cs="KFGQPC Uthman Taha Naskh"/>
          <w:b/>
          <w:bCs/>
          <w:spacing w:val="-2"/>
          <w:sz w:val="27"/>
          <w:szCs w:val="27"/>
          <w:rtl/>
          <w:lang w:bidi="fa-IR"/>
        </w:rPr>
        <w:t>آل</w:t>
      </w:r>
      <w:r w:rsidRPr="00D106B4">
        <w:rPr>
          <w:rFonts w:ascii="mylotus" w:hAnsi="mylotus" w:cs="KFGQPC Uthman Taha Naskh"/>
          <w:b/>
          <w:bCs/>
          <w:spacing w:val="-2"/>
          <w:sz w:val="27"/>
          <w:szCs w:val="27"/>
          <w:rtl/>
          <w:lang w:bidi="fa-IR"/>
        </w:rPr>
        <w:t xml:space="preserve">ِ </w:t>
      </w:r>
      <w:r w:rsidR="00115984" w:rsidRPr="00711E4B">
        <w:rPr>
          <w:rFonts w:cs="Times New Roman" w:hint="cs"/>
          <w:b/>
          <w:bCs/>
          <w:spacing w:val="-2"/>
          <w:sz w:val="27"/>
          <w:szCs w:val="27"/>
          <w:rtl/>
          <w:lang w:bidi="fa-IR"/>
        </w:rPr>
        <w:t>‌</w:t>
      </w:r>
      <w:r w:rsidR="00115984" w:rsidRPr="00D106B4">
        <w:rPr>
          <w:rFonts w:ascii="mylotus" w:hAnsi="mylotus" w:cs="KFGQPC Uthman Taha Naskh" w:hint="cs"/>
          <w:b/>
          <w:bCs/>
          <w:spacing w:val="-2"/>
          <w:sz w:val="27"/>
          <w:szCs w:val="27"/>
          <w:rtl/>
          <w:lang w:bidi="fa-IR"/>
        </w:rPr>
        <w:t>م</w:t>
      </w:r>
      <w:r w:rsidRPr="00D106B4">
        <w:rPr>
          <w:rFonts w:ascii="mylotus" w:hAnsi="mylotus" w:cs="KFGQPC Uthman Taha Naskh"/>
          <w:b/>
          <w:bCs/>
          <w:spacing w:val="-2"/>
          <w:sz w:val="27"/>
          <w:szCs w:val="27"/>
          <w:rtl/>
          <w:lang w:bidi="fa-IR"/>
        </w:rPr>
        <w:t>ُ</w:t>
      </w:r>
      <w:r w:rsidR="00115984" w:rsidRPr="00D106B4">
        <w:rPr>
          <w:rFonts w:ascii="mylotus" w:hAnsi="mylotus" w:cs="KFGQPC Uthman Taha Naskh"/>
          <w:b/>
          <w:bCs/>
          <w:spacing w:val="-2"/>
          <w:sz w:val="27"/>
          <w:szCs w:val="27"/>
          <w:rtl/>
          <w:lang w:bidi="fa-IR"/>
        </w:rPr>
        <w:t>ح</w:t>
      </w:r>
      <w:r w:rsidRPr="00D106B4">
        <w:rPr>
          <w:rFonts w:ascii="mylotus" w:hAnsi="mylotus" w:cs="KFGQPC Uthman Taha Naskh"/>
          <w:b/>
          <w:bCs/>
          <w:spacing w:val="-2"/>
          <w:sz w:val="27"/>
          <w:szCs w:val="27"/>
          <w:rtl/>
          <w:lang w:bidi="fa-IR"/>
        </w:rPr>
        <w:t>َ</w:t>
      </w:r>
      <w:r w:rsidR="00115984" w:rsidRPr="00D106B4">
        <w:rPr>
          <w:rFonts w:ascii="mylotus" w:hAnsi="mylotus" w:cs="KFGQPC Uthman Taha Naskh"/>
          <w:b/>
          <w:bCs/>
          <w:spacing w:val="-2"/>
          <w:sz w:val="27"/>
          <w:szCs w:val="27"/>
          <w:rtl/>
          <w:lang w:bidi="fa-IR"/>
        </w:rPr>
        <w:t>م</w:t>
      </w:r>
      <w:r w:rsidRPr="00D106B4">
        <w:rPr>
          <w:rFonts w:ascii="mylotus" w:hAnsi="mylotus" w:cs="KFGQPC Uthman Taha Naskh"/>
          <w:b/>
          <w:bCs/>
          <w:spacing w:val="-2"/>
          <w:sz w:val="27"/>
          <w:szCs w:val="27"/>
          <w:rtl/>
          <w:lang w:bidi="fa-IR"/>
        </w:rPr>
        <w:t>َّ</w:t>
      </w:r>
      <w:r w:rsidR="00115984" w:rsidRPr="00D106B4">
        <w:rPr>
          <w:rFonts w:ascii="mylotus" w:hAnsi="mylotus" w:cs="KFGQPC Uthman Taha Naskh"/>
          <w:b/>
          <w:bCs/>
          <w:spacing w:val="-2"/>
          <w:sz w:val="27"/>
          <w:szCs w:val="27"/>
          <w:rtl/>
          <w:lang w:bidi="fa-IR"/>
        </w:rPr>
        <w:t>د</w:t>
      </w:r>
      <w:r w:rsidR="00115984" w:rsidRPr="00711E4B">
        <w:rPr>
          <w:spacing w:val="-2"/>
          <w:rtl/>
          <w:lang w:bidi="fa-IR"/>
        </w:rPr>
        <w:t>» و از سوی دیگر تعدادی از پیروان پیامبر را که مورد مدح و تکریم قرآن قرار گرفته‌اند</w:t>
      </w:r>
      <w:r w:rsidR="00115984" w:rsidRPr="00711E4B">
        <w:rPr>
          <w:spacing w:val="-2"/>
          <w:sz w:val="24"/>
          <w:vertAlign w:val="superscript"/>
          <w:rtl/>
          <w:lang w:bidi="fa-IR"/>
        </w:rPr>
        <w:t>(</w:t>
      </w:r>
      <w:r w:rsidR="00115984" w:rsidRPr="00711E4B">
        <w:rPr>
          <w:rStyle w:val="FootnoteReference"/>
          <w:spacing w:val="-2"/>
          <w:sz w:val="24"/>
          <w:rtl/>
          <w:lang w:bidi="fa-IR"/>
        </w:rPr>
        <w:footnoteReference w:id="425"/>
      </w:r>
      <w:r w:rsidR="00115984" w:rsidRPr="00711E4B">
        <w:rPr>
          <w:spacing w:val="-2"/>
          <w:sz w:val="24"/>
          <w:vertAlign w:val="superscript"/>
          <w:rtl/>
          <w:lang w:bidi="fa-IR"/>
        </w:rPr>
        <w:t>)</w:t>
      </w:r>
      <w:r w:rsidR="00115984" w:rsidRPr="00711E4B">
        <w:rPr>
          <w:spacing w:val="-2"/>
          <w:rtl/>
          <w:lang w:bidi="fa-IR"/>
        </w:rPr>
        <w:t xml:space="preserve"> مرتدّ</w:t>
      </w:r>
      <w:r w:rsidR="00216FEE" w:rsidRPr="00711E4B">
        <w:rPr>
          <w:spacing w:val="-2"/>
          <w:rtl/>
          <w:lang w:bidi="fa-IR"/>
        </w:rPr>
        <w:t xml:space="preserve"> و</w:t>
      </w:r>
      <w:r w:rsidR="00115984" w:rsidRPr="00711E4B">
        <w:rPr>
          <w:spacing w:val="-2"/>
          <w:rtl/>
          <w:lang w:bidi="fa-IR"/>
        </w:rPr>
        <w:t xml:space="preserve"> غاصب خلاف</w:t>
      </w:r>
      <w:r w:rsidR="005675B9">
        <w:rPr>
          <w:rFonts w:hint="cs"/>
          <w:spacing w:val="-2"/>
          <w:rtl/>
          <w:lang w:bidi="fa-IR"/>
        </w:rPr>
        <w:t>ت</w:t>
      </w:r>
      <w:r w:rsidR="00115984" w:rsidRPr="00711E4B">
        <w:rPr>
          <w:spacing w:val="-2"/>
          <w:rtl/>
          <w:lang w:bidi="fa-IR"/>
        </w:rPr>
        <w:t xml:space="preserve"> إلهی علی</w:t>
      </w:r>
      <w:r w:rsidR="00210633" w:rsidRPr="00711E4B">
        <w:rPr>
          <w:rFonts w:ascii="AGA Arabesque" w:hAnsi="AGA Arabesque"/>
          <w:spacing w:val="-2"/>
          <w:sz w:val="24"/>
          <w:szCs w:val="24"/>
          <w:lang w:bidi="fa-IR"/>
        </w:rPr>
        <w:t></w:t>
      </w:r>
      <w:r w:rsidR="001B6FA1" w:rsidRPr="00711E4B">
        <w:rPr>
          <w:spacing w:val="-2"/>
          <w:sz w:val="24"/>
          <w:szCs w:val="24"/>
          <w:rtl/>
          <w:lang w:bidi="fa-IR"/>
        </w:rPr>
        <w:t xml:space="preserve"> </w:t>
      </w:r>
      <w:r w:rsidRPr="00711E4B">
        <w:rPr>
          <w:spacing w:val="-2"/>
          <w:rtl/>
          <w:lang w:bidi="fa-IR"/>
        </w:rPr>
        <w:t>می‌دانند و بغض</w:t>
      </w:r>
      <w:r w:rsidR="009F7CAF" w:rsidRPr="00711E4B">
        <w:rPr>
          <w:spacing w:val="-2"/>
          <w:rtl/>
          <w:lang w:bidi="fa-IR"/>
        </w:rPr>
        <w:t xml:space="preserve"> آن‌ها </w:t>
      </w:r>
      <w:r w:rsidR="00216FEE" w:rsidRPr="00711E4B">
        <w:rPr>
          <w:spacing w:val="-2"/>
          <w:rtl/>
          <w:lang w:bidi="fa-IR"/>
        </w:rPr>
        <w:t>را در دل جای داده‌اند (ف</w:t>
      </w:r>
      <w:r w:rsidR="00115984" w:rsidRPr="00711E4B">
        <w:rPr>
          <w:spacing w:val="-2"/>
          <w:rtl/>
          <w:lang w:bidi="fa-IR"/>
        </w:rPr>
        <w:t>تأمّل جد</w:t>
      </w:r>
      <w:r w:rsidRPr="00711E4B">
        <w:rPr>
          <w:spacing w:val="-2"/>
          <w:rtl/>
          <w:lang w:bidi="fa-IR"/>
        </w:rPr>
        <w:t>ّ</w:t>
      </w:r>
      <w:r w:rsidR="00115984" w:rsidRPr="00711E4B">
        <w:rPr>
          <w:spacing w:val="-2"/>
          <w:rtl/>
          <w:lang w:bidi="fa-IR"/>
        </w:rPr>
        <w:t>اً). اینک می‌پردازیم به بقی</w:t>
      </w:r>
      <w:r w:rsidRPr="00711E4B">
        <w:rPr>
          <w:spacing w:val="-2"/>
          <w:rtl/>
          <w:lang w:bidi="fa-IR"/>
        </w:rPr>
        <w:t>ّ</w:t>
      </w:r>
      <w:r w:rsidR="00511465" w:rsidRPr="00711E4B">
        <w:rPr>
          <w:spacing w:val="-2"/>
          <w:rtl/>
          <w:lang w:bidi="fa-IR"/>
        </w:rPr>
        <w:t>ه‌ی</w:t>
      </w:r>
      <w:r w:rsidR="00115984" w:rsidRPr="00711E4B">
        <w:rPr>
          <w:spacing w:val="-2"/>
          <w:rtl/>
          <w:lang w:bidi="fa-IR"/>
        </w:rPr>
        <w:t xml:space="preserve"> مطالب</w:t>
      </w:r>
      <w:r w:rsidR="000E5E8B" w:rsidRPr="00711E4B">
        <w:rPr>
          <w:spacing w:val="-2"/>
          <w:rtl/>
          <w:lang w:bidi="fa-IR"/>
        </w:rPr>
        <w:t xml:space="preserve"> </w:t>
      </w:r>
      <w:r w:rsidR="00216FEE" w:rsidRPr="00711E4B">
        <w:rPr>
          <w:spacing w:val="-2"/>
          <w:rtl/>
          <w:lang w:bidi="fa-IR"/>
        </w:rPr>
        <w:t xml:space="preserve">فصل </w:t>
      </w:r>
      <w:r w:rsidR="00115984" w:rsidRPr="00711E4B">
        <w:rPr>
          <w:spacing w:val="-2"/>
          <w:rtl/>
          <w:lang w:bidi="fa-IR"/>
        </w:rPr>
        <w:t xml:space="preserve">مربوط به </w:t>
      </w:r>
      <w:r w:rsidR="00A20FB8" w:rsidRPr="00711E4B">
        <w:rPr>
          <w:spacing w:val="-2"/>
          <w:rtl/>
          <w:lang w:bidi="fa-IR"/>
        </w:rPr>
        <w:t>ا</w:t>
      </w:r>
      <w:r w:rsidR="00115984" w:rsidRPr="00711E4B">
        <w:rPr>
          <w:spacing w:val="-2"/>
          <w:rtl/>
          <w:lang w:bidi="fa-IR"/>
        </w:rPr>
        <w:t>عمال ماه رمضان</w:t>
      </w:r>
      <w:r w:rsidR="005A7852" w:rsidRPr="00711E4B">
        <w:rPr>
          <w:spacing w:val="-2"/>
          <w:rtl/>
          <w:lang w:bidi="fa-IR"/>
        </w:rPr>
        <w:t>:</w:t>
      </w:r>
    </w:p>
    <w:p w:rsidR="00115984" w:rsidRDefault="00115984" w:rsidP="005675B9">
      <w:pPr>
        <w:ind w:firstLine="284"/>
        <w:jc w:val="both"/>
        <w:rPr>
          <w:rtl/>
          <w:lang w:bidi="fa-IR"/>
        </w:rPr>
      </w:pPr>
      <w:r>
        <w:rPr>
          <w:rtl/>
          <w:lang w:bidi="fa-IR"/>
        </w:rPr>
        <w:t>به عنوان عمل هفتم شب</w:t>
      </w:r>
      <w:r w:rsidR="009755B1">
        <w:rPr>
          <w:rtl/>
          <w:lang w:bidi="fa-IR"/>
        </w:rPr>
        <w:t xml:space="preserve"> اوّل </w:t>
      </w:r>
      <w:r>
        <w:rPr>
          <w:rtl/>
          <w:lang w:bidi="fa-IR"/>
        </w:rPr>
        <w:t>ماه رمضان می‌گوید: «زیارت قبر امام حسین</w:t>
      </w:r>
      <w:r w:rsidR="00210633" w:rsidRPr="00210633">
        <w:rPr>
          <w:rFonts w:ascii="AGA Arabesque" w:hAnsi="AGA Arabesque"/>
          <w:sz w:val="24"/>
          <w:szCs w:val="24"/>
          <w:lang w:bidi="fa-IR"/>
        </w:rPr>
        <w:t></w:t>
      </w:r>
      <w:r w:rsidR="009755B1">
        <w:rPr>
          <w:sz w:val="24"/>
          <w:szCs w:val="24"/>
          <w:rtl/>
          <w:lang w:bidi="fa-IR"/>
        </w:rPr>
        <w:t xml:space="preserve"> </w:t>
      </w:r>
      <w:r>
        <w:rPr>
          <w:rtl/>
          <w:lang w:bidi="fa-IR"/>
        </w:rPr>
        <w:t>کند تا گنا</w:t>
      </w:r>
      <w:r w:rsidR="000F2242">
        <w:rPr>
          <w:rtl/>
          <w:lang w:bidi="fa-IR"/>
        </w:rPr>
        <w:t>ها</w:t>
      </w:r>
      <w:r>
        <w:rPr>
          <w:rtl/>
          <w:lang w:bidi="fa-IR"/>
        </w:rPr>
        <w:t>نش ریخته ‌شود» این روایت را ا</w:t>
      </w:r>
      <w:r w:rsidR="000F2242">
        <w:rPr>
          <w:rtl/>
          <w:lang w:bidi="fa-IR"/>
        </w:rPr>
        <w:t>ز «</w:t>
      </w:r>
      <w:r w:rsidR="005675B9">
        <w:rPr>
          <w:rFonts w:hint="cs"/>
          <w:rtl/>
          <w:lang w:bidi="fa-IR"/>
        </w:rPr>
        <w:t>إ</w:t>
      </w:r>
      <w:r w:rsidR="000F2242">
        <w:rPr>
          <w:rtl/>
          <w:lang w:bidi="fa-IR"/>
        </w:rPr>
        <w:t>قبال الأعمال» سیّد بن طاووس</w:t>
      </w:r>
      <w:r>
        <w:rPr>
          <w:rtl/>
          <w:lang w:bidi="fa-IR"/>
        </w:rPr>
        <w:t>(ص10) نقل کرده که راوی آن «فیض بن مختار» است</w:t>
      </w:r>
      <w:r w:rsidRPr="00FB51AD">
        <w:rPr>
          <w:rtl/>
          <w:lang w:bidi="fa-IR"/>
        </w:rPr>
        <w:t xml:space="preserve"> و ما او را در تحریر دوّم کتاب «</w:t>
      </w:r>
      <w:r w:rsidRPr="00FB51AD">
        <w:rPr>
          <w:rFonts w:cs="B Lotus"/>
          <w:b/>
          <w:bCs/>
          <w:sz w:val="26"/>
          <w:rtl/>
          <w:lang w:bidi="fa-IR"/>
        </w:rPr>
        <w:t>عرض أخبار اصول بر قرآن و عقول</w:t>
      </w:r>
      <w:r w:rsidRPr="00FB51AD">
        <w:rPr>
          <w:rtl/>
          <w:lang w:bidi="fa-IR"/>
        </w:rPr>
        <w:t xml:space="preserve">» (ص </w:t>
      </w:r>
      <w:r w:rsidR="00FB51AD" w:rsidRPr="00FB51AD">
        <w:rPr>
          <w:rFonts w:hint="cs"/>
          <w:rtl/>
          <w:lang w:bidi="fa-IR"/>
        </w:rPr>
        <w:t>688</w:t>
      </w:r>
      <w:r w:rsidRPr="00FB51AD">
        <w:rPr>
          <w:rtl/>
          <w:lang w:bidi="fa-IR"/>
        </w:rPr>
        <w:t>) معرّفی کرده‌ایم</w:t>
      </w:r>
      <w:r>
        <w:rPr>
          <w:rtl/>
          <w:lang w:bidi="fa-IR"/>
        </w:rPr>
        <w:t>.</w:t>
      </w:r>
      <w:r w:rsidR="001969BB" w:rsidRPr="001969BB">
        <w:rPr>
          <w:rtl/>
          <w:lang w:bidi="fa-IR"/>
        </w:rPr>
        <w:t xml:space="preserve"> هم‌چنین </w:t>
      </w:r>
      <w:r>
        <w:rPr>
          <w:rtl/>
          <w:lang w:bidi="fa-IR"/>
        </w:rPr>
        <w:t>در «اعمال مشترک</w:t>
      </w:r>
      <w:r w:rsidR="00511465">
        <w:rPr>
          <w:rtl/>
          <w:lang w:bidi="fa-IR"/>
        </w:rPr>
        <w:t>ه‌ی</w:t>
      </w:r>
      <w:r>
        <w:rPr>
          <w:rtl/>
          <w:lang w:bidi="fa-IR"/>
        </w:rPr>
        <w:t xml:space="preserve"> شب</w:t>
      </w:r>
      <w:r w:rsidR="00641F6C">
        <w:rPr>
          <w:rtl/>
          <w:lang w:bidi="fa-IR"/>
        </w:rPr>
        <w:t>‌</w:t>
      </w:r>
      <w:r>
        <w:rPr>
          <w:rtl/>
          <w:lang w:bidi="fa-IR"/>
        </w:rPr>
        <w:t>های قدر» به عنوان عمل پنجم می‌گوید</w:t>
      </w:r>
      <w:r w:rsidR="005675B9">
        <w:rPr>
          <w:rFonts w:hint="cs"/>
          <w:rtl/>
          <w:lang w:bidi="fa-IR"/>
        </w:rPr>
        <w:t>:</w:t>
      </w:r>
      <w:r>
        <w:rPr>
          <w:rtl/>
          <w:lang w:bidi="fa-IR"/>
        </w:rPr>
        <w:t xml:space="preserve"> «زیارت کند امام حسین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را که چون شب قدر می‌شود منادی از آسمان هفتم ندا می‌کند از بطنان</w:t>
      </w:r>
      <w:r w:rsidR="000E5E8B">
        <w:rPr>
          <w:rtl/>
          <w:lang w:bidi="fa-IR"/>
        </w:rPr>
        <w:t xml:space="preserve"> </w:t>
      </w:r>
      <w:r>
        <w:rPr>
          <w:rtl/>
          <w:lang w:bidi="fa-IR"/>
        </w:rPr>
        <w:t>عرش که حقّ تعالی آمرزید هرکه را که به زیارت قبر حسین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آمده» که راوی آن فرد مجهولی ب</w:t>
      </w:r>
      <w:r w:rsidR="00641F6C">
        <w:rPr>
          <w:rtl/>
          <w:lang w:bidi="fa-IR"/>
        </w:rPr>
        <w:t>ه نام «صندل» و ر</w:t>
      </w:r>
      <w:r>
        <w:rPr>
          <w:rtl/>
          <w:lang w:bidi="fa-IR"/>
        </w:rPr>
        <w:t>وایتش بی‌اعتبار است</w:t>
      </w:r>
      <w:r w:rsidRPr="009236A6">
        <w:rPr>
          <w:sz w:val="24"/>
          <w:vertAlign w:val="superscript"/>
          <w:rtl/>
          <w:lang w:bidi="fa-IR"/>
        </w:rPr>
        <w:t>(</w:t>
      </w:r>
      <w:r w:rsidRPr="009236A6">
        <w:rPr>
          <w:rStyle w:val="FootnoteReference"/>
          <w:sz w:val="24"/>
          <w:rtl/>
          <w:lang w:bidi="fa-IR"/>
        </w:rPr>
        <w:footnoteReference w:id="426"/>
      </w:r>
      <w:r w:rsidRPr="009236A6">
        <w:rPr>
          <w:sz w:val="24"/>
          <w:vertAlign w:val="superscript"/>
          <w:rtl/>
          <w:lang w:bidi="fa-IR"/>
        </w:rPr>
        <w:t>)</w:t>
      </w:r>
      <w:r w:rsidR="005675B9" w:rsidRPr="005675B9">
        <w:rPr>
          <w:rFonts w:hint="cs"/>
          <w:sz w:val="24"/>
          <w:rtl/>
          <w:lang w:bidi="fa-IR"/>
        </w:rPr>
        <w:t>.</w:t>
      </w:r>
    </w:p>
    <w:p w:rsidR="00BB2540" w:rsidRDefault="00115984" w:rsidP="00641F6C">
      <w:pPr>
        <w:ind w:firstLine="284"/>
        <w:jc w:val="both"/>
        <w:rPr>
          <w:rtl/>
          <w:lang w:bidi="fa-IR"/>
        </w:rPr>
      </w:pPr>
      <w:r>
        <w:rPr>
          <w:rtl/>
          <w:lang w:bidi="fa-IR"/>
        </w:rPr>
        <w:t xml:space="preserve">شیخ عباس </w:t>
      </w:r>
      <w:r w:rsidR="005233D3">
        <w:rPr>
          <w:rtl/>
          <w:lang w:bidi="fa-IR"/>
        </w:rPr>
        <w:t xml:space="preserve">به </w:t>
      </w:r>
      <w:r>
        <w:rPr>
          <w:rtl/>
          <w:lang w:bidi="fa-IR"/>
        </w:rPr>
        <w:t>عنوان عمل</w:t>
      </w:r>
      <w:r w:rsidR="009755B1">
        <w:rPr>
          <w:rtl/>
          <w:lang w:bidi="fa-IR"/>
        </w:rPr>
        <w:t xml:space="preserve"> اوّل </w:t>
      </w:r>
      <w:r>
        <w:rPr>
          <w:rtl/>
          <w:lang w:bidi="fa-IR"/>
        </w:rPr>
        <w:t>از «</w:t>
      </w:r>
      <w:r w:rsidR="00641F6C">
        <w:rPr>
          <w:rtl/>
          <w:lang w:bidi="fa-IR"/>
        </w:rPr>
        <w:t>ا</w:t>
      </w:r>
      <w:r>
        <w:rPr>
          <w:rtl/>
          <w:lang w:bidi="fa-IR"/>
        </w:rPr>
        <w:t>عمال روز</w:t>
      </w:r>
      <w:r w:rsidR="009755B1">
        <w:rPr>
          <w:rtl/>
          <w:lang w:bidi="fa-IR"/>
        </w:rPr>
        <w:t xml:space="preserve"> اوّل </w:t>
      </w:r>
      <w:r>
        <w:rPr>
          <w:rtl/>
          <w:lang w:bidi="fa-IR"/>
        </w:rPr>
        <w:t>ماه رمضان» می‌نویسد</w:t>
      </w:r>
      <w:r w:rsidR="005A7852">
        <w:rPr>
          <w:rtl/>
          <w:lang w:bidi="fa-IR"/>
        </w:rPr>
        <w:t>:</w:t>
      </w:r>
      <w:r w:rsidR="004432EA">
        <w:rPr>
          <w:rtl/>
          <w:lang w:bidi="fa-IR"/>
        </w:rPr>
        <w:t xml:space="preserve"> «غس</w:t>
      </w:r>
      <w:r w:rsidR="005D2C40">
        <w:rPr>
          <w:rtl/>
          <w:lang w:bidi="fa-IR"/>
        </w:rPr>
        <w:t xml:space="preserve">ل کردن در آب جاری و </w:t>
      </w:r>
      <w:r w:rsidR="005233D3">
        <w:rPr>
          <w:rtl/>
          <w:lang w:bidi="fa-IR"/>
        </w:rPr>
        <w:t>ر</w:t>
      </w:r>
      <w:r w:rsidR="005D2C40">
        <w:rPr>
          <w:rtl/>
          <w:lang w:bidi="fa-IR"/>
        </w:rPr>
        <w:t>یخت</w:t>
      </w:r>
      <w:r w:rsidR="005233D3">
        <w:rPr>
          <w:rtl/>
          <w:lang w:bidi="fa-IR"/>
        </w:rPr>
        <w:t>ن سی‌کف آب بر سر، باعث ایمنی از</w:t>
      </w:r>
      <w:r w:rsidR="005675B9">
        <w:rPr>
          <w:rFonts w:hint="cs"/>
          <w:rtl/>
          <w:lang w:bidi="fa-IR"/>
        </w:rPr>
        <w:t xml:space="preserve"> </w:t>
      </w:r>
      <w:r w:rsidR="005233D3">
        <w:rPr>
          <w:rtl/>
          <w:lang w:bidi="fa-IR"/>
        </w:rPr>
        <w:t>جمیع دردها و</w:t>
      </w:r>
      <w:r w:rsidR="005675B9">
        <w:rPr>
          <w:rFonts w:hint="cs"/>
          <w:rtl/>
          <w:lang w:bidi="fa-IR"/>
        </w:rPr>
        <w:t xml:space="preserve"> </w:t>
      </w:r>
      <w:r w:rsidR="005233D3">
        <w:rPr>
          <w:rtl/>
          <w:lang w:bidi="fa-IR"/>
        </w:rPr>
        <w:t>بیماری‌‌ها</w:t>
      </w:r>
      <w:r w:rsidR="005D2C40">
        <w:rPr>
          <w:rtl/>
          <w:lang w:bidi="fa-IR"/>
        </w:rPr>
        <w:t>ست در تمام سال</w:t>
      </w:r>
      <w:r w:rsidR="00C162D6">
        <w:rPr>
          <w:rtl/>
          <w:lang w:bidi="fa-IR"/>
        </w:rPr>
        <w:t>!»</w:t>
      </w:r>
      <w:r w:rsidR="005D2C40">
        <w:rPr>
          <w:rtl/>
          <w:lang w:bidi="fa-IR"/>
        </w:rPr>
        <w:t xml:space="preserve"> ول</w:t>
      </w:r>
      <w:r w:rsidR="00641F6C">
        <w:rPr>
          <w:rtl/>
          <w:lang w:bidi="fa-IR"/>
        </w:rPr>
        <w:t>ی</w:t>
      </w:r>
      <w:r w:rsidR="005D2C40">
        <w:rPr>
          <w:rtl/>
          <w:lang w:bidi="fa-IR"/>
        </w:rPr>
        <w:t xml:space="preserve"> این روایت را از «إقبال الأعمال» </w:t>
      </w:r>
      <w:r w:rsidR="004432EA">
        <w:rPr>
          <w:rtl/>
          <w:lang w:bidi="fa-IR"/>
        </w:rPr>
        <w:t>سیّد بن طاوس (ص 86) نقل کرده</w:t>
      </w:r>
      <w:r w:rsidR="001969BB">
        <w:rPr>
          <w:rtl/>
          <w:lang w:bidi="fa-IR"/>
        </w:rPr>
        <w:t xml:space="preserve"> در حالی‌که </w:t>
      </w:r>
      <w:r w:rsidR="005D2C40">
        <w:rPr>
          <w:rtl/>
          <w:lang w:bidi="fa-IR"/>
        </w:rPr>
        <w:t xml:space="preserve">روایت مذکور می‌گوید: </w:t>
      </w:r>
      <w:r w:rsidR="004432EA" w:rsidRPr="00DF675D">
        <w:rPr>
          <w:rFonts w:cs="KFGQPC Uthman Taha Naskh"/>
          <w:sz w:val="32"/>
          <w:szCs w:val="27"/>
          <w:rtl/>
        </w:rPr>
        <w:t>«إن</w:t>
      </w:r>
      <w:r w:rsidR="005233D3" w:rsidRPr="00DF675D">
        <w:rPr>
          <w:rFonts w:cs="KFGQPC Uthman Taha Naskh"/>
          <w:sz w:val="32"/>
          <w:szCs w:val="27"/>
          <w:rtl/>
        </w:rPr>
        <w:t>َّ</w:t>
      </w:r>
      <w:r w:rsidR="004432EA" w:rsidRPr="00DF675D">
        <w:rPr>
          <w:rFonts w:cs="KFGQPC Uthman Taha Naskh"/>
          <w:sz w:val="32"/>
          <w:szCs w:val="27"/>
          <w:rtl/>
        </w:rPr>
        <w:t xml:space="preserve"> أوّل</w:t>
      </w:r>
      <w:r w:rsidR="005233D3" w:rsidRPr="00DF675D">
        <w:rPr>
          <w:rFonts w:cs="KFGQPC Uthman Taha Naskh"/>
          <w:sz w:val="32"/>
          <w:szCs w:val="27"/>
          <w:rtl/>
        </w:rPr>
        <w:t>َ</w:t>
      </w:r>
      <w:r w:rsidR="004432EA" w:rsidRPr="00DF675D">
        <w:rPr>
          <w:rFonts w:cs="KFGQPC Uthman Taha Naskh"/>
          <w:sz w:val="32"/>
          <w:szCs w:val="27"/>
          <w:rtl/>
        </w:rPr>
        <w:t xml:space="preserve"> ک</w:t>
      </w:r>
      <w:r w:rsidR="005233D3" w:rsidRPr="00DF675D">
        <w:rPr>
          <w:rFonts w:cs="KFGQPC Uthman Taha Naskh"/>
          <w:sz w:val="32"/>
          <w:szCs w:val="27"/>
          <w:rtl/>
        </w:rPr>
        <w:t>ُ</w:t>
      </w:r>
      <w:r w:rsidR="004432EA" w:rsidRPr="00DF675D">
        <w:rPr>
          <w:rFonts w:cs="KFGQPC Uthman Taha Naskh"/>
          <w:sz w:val="32"/>
          <w:szCs w:val="27"/>
          <w:rtl/>
        </w:rPr>
        <w:t>ل</w:t>
      </w:r>
      <w:r w:rsidR="005233D3" w:rsidRPr="00DF675D">
        <w:rPr>
          <w:rFonts w:cs="KFGQPC Uthman Taha Naskh"/>
          <w:sz w:val="32"/>
          <w:szCs w:val="27"/>
          <w:rtl/>
        </w:rPr>
        <w:t>ِّ</w:t>
      </w:r>
      <w:r w:rsidR="004432EA" w:rsidRPr="00DF675D">
        <w:rPr>
          <w:rFonts w:cs="KFGQPC Uthman Taha Naskh"/>
          <w:sz w:val="32"/>
          <w:szCs w:val="27"/>
          <w:rtl/>
        </w:rPr>
        <w:t xml:space="preserve"> س</w:t>
      </w:r>
      <w:r w:rsidR="005233D3" w:rsidRPr="00DF675D">
        <w:rPr>
          <w:rFonts w:cs="KFGQPC Uthman Taha Naskh"/>
          <w:sz w:val="32"/>
          <w:szCs w:val="27"/>
          <w:rtl/>
        </w:rPr>
        <w:t>َ</w:t>
      </w:r>
      <w:r w:rsidR="004432EA" w:rsidRPr="00DF675D">
        <w:rPr>
          <w:rFonts w:cs="KFGQPC Uthman Taha Naskh"/>
          <w:sz w:val="32"/>
          <w:szCs w:val="27"/>
          <w:rtl/>
        </w:rPr>
        <w:t>ن</w:t>
      </w:r>
      <w:r w:rsidR="005233D3" w:rsidRPr="00DF675D">
        <w:rPr>
          <w:rFonts w:cs="KFGQPC Uthman Taha Naskh"/>
          <w:sz w:val="32"/>
          <w:szCs w:val="27"/>
          <w:rtl/>
        </w:rPr>
        <w:t>َ</w:t>
      </w:r>
      <w:r w:rsidR="004432EA" w:rsidRPr="00DF675D">
        <w:rPr>
          <w:rFonts w:cs="KFGQPC Uthman Taha Naskh"/>
          <w:sz w:val="32"/>
          <w:szCs w:val="27"/>
          <w:rtl/>
        </w:rPr>
        <w:t>ة</w:t>
      </w:r>
      <w:r w:rsidR="005233D3" w:rsidRPr="00DF675D">
        <w:rPr>
          <w:rFonts w:cs="KFGQPC Uthman Taha Naskh"/>
          <w:sz w:val="32"/>
          <w:szCs w:val="27"/>
          <w:rtl/>
        </w:rPr>
        <w:t>ٍ</w:t>
      </w:r>
      <w:r w:rsidR="004432EA" w:rsidRPr="00DF675D">
        <w:rPr>
          <w:rFonts w:cs="KFGQPC Uthman Taha Naskh"/>
          <w:sz w:val="32"/>
          <w:szCs w:val="27"/>
          <w:rtl/>
        </w:rPr>
        <w:t xml:space="preserve"> أوّل</w:t>
      </w:r>
      <w:r w:rsidR="005233D3" w:rsidRPr="00DF675D">
        <w:rPr>
          <w:rFonts w:cs="KFGQPC Uthman Taha Naskh"/>
          <w:sz w:val="32"/>
          <w:szCs w:val="27"/>
          <w:rtl/>
        </w:rPr>
        <w:t>ُ</w:t>
      </w:r>
      <w:r w:rsidR="004432EA" w:rsidRPr="00DF675D">
        <w:rPr>
          <w:rFonts w:cs="KFGQPC Uthman Taha Naskh"/>
          <w:sz w:val="32"/>
          <w:szCs w:val="27"/>
          <w:rtl/>
        </w:rPr>
        <w:t xml:space="preserve"> ي</w:t>
      </w:r>
      <w:r w:rsidR="005233D3" w:rsidRPr="00DF675D">
        <w:rPr>
          <w:rFonts w:cs="KFGQPC Uthman Taha Naskh"/>
          <w:sz w:val="32"/>
          <w:szCs w:val="27"/>
          <w:rtl/>
        </w:rPr>
        <w:t>َ</w:t>
      </w:r>
      <w:r w:rsidR="005D2C40" w:rsidRPr="00DF675D">
        <w:rPr>
          <w:rFonts w:cs="KFGQPC Uthman Taha Naskh"/>
          <w:sz w:val="32"/>
          <w:szCs w:val="27"/>
          <w:rtl/>
        </w:rPr>
        <w:t>ومٍ م</w:t>
      </w:r>
      <w:r w:rsidR="005233D3" w:rsidRPr="00DF675D">
        <w:rPr>
          <w:rFonts w:cs="KFGQPC Uthman Taha Naskh"/>
          <w:sz w:val="32"/>
          <w:szCs w:val="27"/>
          <w:rtl/>
        </w:rPr>
        <w:t>ِ</w:t>
      </w:r>
      <w:r w:rsidR="005D2C40" w:rsidRPr="00DF675D">
        <w:rPr>
          <w:rFonts w:cs="KFGQPC Uthman Taha Naskh"/>
          <w:sz w:val="32"/>
          <w:szCs w:val="27"/>
          <w:rtl/>
        </w:rPr>
        <w:t>ن ش</w:t>
      </w:r>
      <w:r w:rsidR="005233D3" w:rsidRPr="00DF675D">
        <w:rPr>
          <w:rFonts w:cs="KFGQPC Uthman Taha Naskh"/>
          <w:sz w:val="32"/>
          <w:szCs w:val="27"/>
          <w:rtl/>
        </w:rPr>
        <w:t>َ</w:t>
      </w:r>
      <w:r w:rsidR="005D2C40" w:rsidRPr="00DF675D">
        <w:rPr>
          <w:rFonts w:cs="KFGQPC Uthman Taha Naskh"/>
          <w:sz w:val="32"/>
          <w:szCs w:val="27"/>
          <w:rtl/>
        </w:rPr>
        <w:t>هر</w:t>
      </w:r>
      <w:r w:rsidR="005233D3" w:rsidRPr="00DF675D">
        <w:rPr>
          <w:rFonts w:cs="KFGQPC Uthman Taha Naskh"/>
          <w:sz w:val="32"/>
          <w:szCs w:val="27"/>
          <w:rtl/>
        </w:rPr>
        <w:t>ِ</w:t>
      </w:r>
      <w:r w:rsidR="005D2C40" w:rsidRPr="00DF675D">
        <w:rPr>
          <w:rFonts w:cs="KFGQPC Uthman Taha Naskh"/>
          <w:sz w:val="32"/>
          <w:szCs w:val="27"/>
          <w:rtl/>
        </w:rPr>
        <w:t xml:space="preserve"> ر</w:t>
      </w:r>
      <w:r w:rsidR="005233D3" w:rsidRPr="00DF675D">
        <w:rPr>
          <w:rFonts w:cs="KFGQPC Uthman Taha Naskh"/>
          <w:sz w:val="32"/>
          <w:szCs w:val="27"/>
          <w:rtl/>
        </w:rPr>
        <w:t>َ</w:t>
      </w:r>
      <w:r w:rsidR="005D2C40" w:rsidRPr="00DF675D">
        <w:rPr>
          <w:rFonts w:cs="KFGQPC Uthman Taha Naskh"/>
          <w:sz w:val="32"/>
          <w:szCs w:val="27"/>
          <w:rtl/>
        </w:rPr>
        <w:t>م</w:t>
      </w:r>
      <w:r w:rsidR="005233D3" w:rsidRPr="00DF675D">
        <w:rPr>
          <w:rFonts w:cs="KFGQPC Uthman Taha Naskh"/>
          <w:sz w:val="32"/>
          <w:szCs w:val="27"/>
          <w:rtl/>
        </w:rPr>
        <w:t>َ</w:t>
      </w:r>
      <w:r w:rsidR="005D2C40" w:rsidRPr="00DF675D">
        <w:rPr>
          <w:rFonts w:cs="KFGQPC Uthman Taha Naskh"/>
          <w:sz w:val="32"/>
          <w:szCs w:val="27"/>
          <w:rtl/>
        </w:rPr>
        <w:t>ضانَ»</w:t>
      </w:r>
      <w:r w:rsidR="005D2C40">
        <w:rPr>
          <w:rtl/>
          <w:lang w:bidi="fa-IR"/>
        </w:rPr>
        <w:t xml:space="preserve"> «همانا اوّلین روز هر سال اوّلین روز ماه رمضان است</w:t>
      </w:r>
      <w:r w:rsidR="00C162D6">
        <w:rPr>
          <w:rtl/>
          <w:lang w:bidi="fa-IR"/>
        </w:rPr>
        <w:t>!»</w:t>
      </w:r>
      <w:r w:rsidR="005D2C40">
        <w:rPr>
          <w:rtl/>
          <w:lang w:bidi="fa-IR"/>
        </w:rPr>
        <w:t xml:space="preserve"> ولی شیخ عباس به چنین روایتی اعتماد کرده و آن را در کتابش آورده است</w:t>
      </w:r>
      <w:r w:rsidR="00175FCB">
        <w:rPr>
          <w:rtl/>
          <w:lang w:bidi="fa-IR"/>
        </w:rPr>
        <w:t>!</w:t>
      </w:r>
      <w:r>
        <w:rPr>
          <w:rtl/>
          <w:lang w:bidi="fa-IR"/>
        </w:rPr>
        <w:t xml:space="preserve"> </w:t>
      </w:r>
    </w:p>
    <w:p w:rsidR="00BB2540" w:rsidRDefault="00BB2540" w:rsidP="00641F6C">
      <w:pPr>
        <w:ind w:firstLine="284"/>
        <w:jc w:val="both"/>
        <w:rPr>
          <w:rtl/>
          <w:lang w:bidi="fa-IR"/>
        </w:rPr>
      </w:pPr>
      <w:r>
        <w:rPr>
          <w:rtl/>
          <w:lang w:bidi="fa-IR"/>
        </w:rPr>
        <w:t>به عنوان عمل هفتم «</w:t>
      </w:r>
      <w:r w:rsidR="00641F6C">
        <w:rPr>
          <w:rtl/>
          <w:lang w:bidi="fa-IR"/>
        </w:rPr>
        <w:t>ا</w:t>
      </w:r>
      <w:r>
        <w:rPr>
          <w:rtl/>
          <w:lang w:bidi="fa-IR"/>
        </w:rPr>
        <w:t>عمال روز</w:t>
      </w:r>
      <w:r w:rsidR="009755B1">
        <w:rPr>
          <w:rtl/>
          <w:lang w:bidi="fa-IR"/>
        </w:rPr>
        <w:t xml:space="preserve"> اوّل </w:t>
      </w:r>
      <w:r>
        <w:rPr>
          <w:rtl/>
          <w:lang w:bidi="fa-IR"/>
        </w:rPr>
        <w:t>ماه رمضان» د</w:t>
      </w:r>
      <w:r w:rsidR="00307C02">
        <w:rPr>
          <w:rtl/>
          <w:lang w:bidi="fa-IR"/>
        </w:rPr>
        <w:t>عای خوبی نقل کرده که متن آن بلا</w:t>
      </w:r>
      <w:r>
        <w:rPr>
          <w:rtl/>
          <w:lang w:bidi="fa-IR"/>
        </w:rPr>
        <w:t>اشکال است و دعاهای صفح</w:t>
      </w:r>
      <w:r w:rsidR="00511465">
        <w:rPr>
          <w:rtl/>
          <w:lang w:bidi="fa-IR"/>
        </w:rPr>
        <w:t>ه‌ی</w:t>
      </w:r>
      <w:r>
        <w:rPr>
          <w:rtl/>
          <w:lang w:bidi="fa-IR"/>
        </w:rPr>
        <w:t xml:space="preserve"> 223 و 224 «</w:t>
      </w:r>
      <w:r w:rsidR="00641F6C">
        <w:rPr>
          <w:rtl/>
          <w:lang w:bidi="fa-IR"/>
        </w:rPr>
        <w:t>ا</w:t>
      </w:r>
      <w:r>
        <w:rPr>
          <w:rtl/>
          <w:lang w:bidi="fa-IR"/>
        </w:rPr>
        <w:t>عمال شب</w:t>
      </w:r>
      <w:r w:rsidR="00641F6C">
        <w:rPr>
          <w:rtl/>
          <w:lang w:bidi="fa-IR"/>
        </w:rPr>
        <w:t>‌</w:t>
      </w:r>
      <w:r>
        <w:rPr>
          <w:rtl/>
          <w:lang w:bidi="fa-IR"/>
        </w:rPr>
        <w:t>های ده</w:t>
      </w:r>
      <w:r w:rsidR="00511465">
        <w:rPr>
          <w:rtl/>
          <w:lang w:bidi="fa-IR"/>
        </w:rPr>
        <w:t>ه‌ی</w:t>
      </w:r>
      <w:r>
        <w:rPr>
          <w:rtl/>
          <w:lang w:bidi="fa-IR"/>
        </w:rPr>
        <w:t xml:space="preserve"> آخر ماه رمضان» نیز اشکالی ندارند و</w:t>
      </w:r>
      <w:r w:rsidR="001969BB" w:rsidRPr="001969BB">
        <w:rPr>
          <w:rtl/>
          <w:lang w:bidi="fa-IR"/>
        </w:rPr>
        <w:t xml:space="preserve"> هم‌چنین </w:t>
      </w:r>
      <w:r>
        <w:rPr>
          <w:rtl/>
          <w:lang w:bidi="fa-IR"/>
        </w:rPr>
        <w:t>دعاهای شب 24 تا شب 30 ماه رمضان.</w:t>
      </w:r>
    </w:p>
    <w:p w:rsidR="00894072" w:rsidRDefault="00BB2540" w:rsidP="00641F6C">
      <w:pPr>
        <w:ind w:firstLine="284"/>
        <w:jc w:val="both"/>
        <w:rPr>
          <w:rtl/>
          <w:lang w:bidi="fa-IR"/>
        </w:rPr>
      </w:pPr>
      <w:r>
        <w:rPr>
          <w:rtl/>
          <w:lang w:bidi="fa-IR"/>
        </w:rPr>
        <w:t xml:space="preserve">در </w:t>
      </w:r>
      <w:r w:rsidR="00641F6C">
        <w:rPr>
          <w:rtl/>
          <w:lang w:bidi="fa-IR"/>
        </w:rPr>
        <w:t>ا</w:t>
      </w:r>
      <w:r>
        <w:rPr>
          <w:rtl/>
          <w:lang w:bidi="fa-IR"/>
        </w:rPr>
        <w:t>عمال شب بیست و سوّم رمضان از قول عدهّ‌ای از ضعفاء مانند اسماعیل بن مهران و علی</w:t>
      </w:r>
      <w:r w:rsidR="00307C02">
        <w:rPr>
          <w:rtl/>
          <w:lang w:bidi="fa-IR"/>
        </w:rPr>
        <w:t>ّ</w:t>
      </w:r>
      <w:r>
        <w:rPr>
          <w:rtl/>
          <w:lang w:bidi="fa-IR"/>
        </w:rPr>
        <w:t xml:space="preserve"> بن ابی‌</w:t>
      </w:r>
      <w:r w:rsidR="00894072">
        <w:rPr>
          <w:rtl/>
          <w:lang w:bidi="fa-IR"/>
        </w:rPr>
        <w:t>حمزه</w:t>
      </w:r>
      <w:r w:rsidR="00894072" w:rsidRPr="009236A6">
        <w:rPr>
          <w:sz w:val="24"/>
          <w:vertAlign w:val="superscript"/>
          <w:rtl/>
          <w:lang w:bidi="fa-IR"/>
        </w:rPr>
        <w:t>(</w:t>
      </w:r>
      <w:r w:rsidR="00894072" w:rsidRPr="009236A6">
        <w:rPr>
          <w:rStyle w:val="FootnoteReference"/>
          <w:sz w:val="24"/>
          <w:rtl/>
          <w:lang w:bidi="fa-IR"/>
        </w:rPr>
        <w:footnoteReference w:id="427"/>
      </w:r>
      <w:r w:rsidR="00894072" w:rsidRPr="009236A6">
        <w:rPr>
          <w:sz w:val="24"/>
          <w:vertAlign w:val="superscript"/>
          <w:rtl/>
          <w:lang w:bidi="fa-IR"/>
        </w:rPr>
        <w:t>)</w:t>
      </w:r>
      <w:r w:rsidR="00894072">
        <w:rPr>
          <w:rtl/>
          <w:lang w:bidi="fa-IR"/>
        </w:rPr>
        <w:t xml:space="preserve"> </w:t>
      </w:r>
      <w:r>
        <w:rPr>
          <w:rtl/>
          <w:lang w:bidi="fa-IR"/>
        </w:rPr>
        <w:t>و محم</w:t>
      </w:r>
      <w:r w:rsidR="00307C02">
        <w:rPr>
          <w:rtl/>
          <w:lang w:bidi="fa-IR"/>
        </w:rPr>
        <w:t>ّ</w:t>
      </w:r>
      <w:r>
        <w:rPr>
          <w:rtl/>
          <w:lang w:bidi="fa-IR"/>
        </w:rPr>
        <w:t>د بن حسان</w:t>
      </w:r>
      <w:r w:rsidR="00894072" w:rsidRPr="009236A6">
        <w:rPr>
          <w:sz w:val="24"/>
          <w:vertAlign w:val="superscript"/>
          <w:rtl/>
          <w:lang w:bidi="fa-IR"/>
        </w:rPr>
        <w:t>(</w:t>
      </w:r>
      <w:r w:rsidR="00894072" w:rsidRPr="009236A6">
        <w:rPr>
          <w:rStyle w:val="FootnoteReference"/>
          <w:sz w:val="24"/>
          <w:rtl/>
          <w:lang w:bidi="fa-IR"/>
        </w:rPr>
        <w:footnoteReference w:id="428"/>
      </w:r>
      <w:r w:rsidR="00894072" w:rsidRPr="009236A6">
        <w:rPr>
          <w:sz w:val="24"/>
          <w:vertAlign w:val="superscript"/>
          <w:rtl/>
          <w:lang w:bidi="fa-IR"/>
        </w:rPr>
        <w:t>)</w:t>
      </w:r>
      <w:r>
        <w:rPr>
          <w:rtl/>
          <w:lang w:bidi="fa-IR"/>
        </w:rPr>
        <w:t xml:space="preserve"> می‌گوید که: «حضرت صادق</w:t>
      </w:r>
      <w:r w:rsidR="00210633" w:rsidRPr="00210633">
        <w:rPr>
          <w:rFonts w:ascii="AGA Arabesque" w:hAnsi="AGA Arabesque"/>
          <w:sz w:val="24"/>
          <w:szCs w:val="24"/>
          <w:lang w:bidi="fa-IR"/>
        </w:rPr>
        <w:t></w:t>
      </w:r>
      <w:r w:rsidR="001B6FA1">
        <w:rPr>
          <w:sz w:val="24"/>
          <w:szCs w:val="24"/>
          <w:rtl/>
          <w:lang w:bidi="fa-IR"/>
        </w:rPr>
        <w:t xml:space="preserve"> </w:t>
      </w:r>
      <w:r>
        <w:rPr>
          <w:rtl/>
          <w:lang w:bidi="fa-IR"/>
        </w:rPr>
        <w:t>قسم یاد فرمود که خوانند</w:t>
      </w:r>
      <w:r w:rsidR="00511465">
        <w:rPr>
          <w:rtl/>
          <w:lang w:bidi="fa-IR"/>
        </w:rPr>
        <w:t>ه‌ی</w:t>
      </w:r>
      <w:r>
        <w:rPr>
          <w:rtl/>
          <w:lang w:bidi="fa-IR"/>
        </w:rPr>
        <w:t xml:space="preserve"> این دو سور</w:t>
      </w:r>
      <w:r w:rsidR="00307C02">
        <w:rPr>
          <w:rtl/>
          <w:lang w:bidi="fa-IR"/>
        </w:rPr>
        <w:t>ه</w:t>
      </w:r>
      <w:r>
        <w:rPr>
          <w:rtl/>
          <w:lang w:bidi="fa-IR"/>
        </w:rPr>
        <w:t xml:space="preserve"> [عنکبوت و روم] در این شب از</w:t>
      </w:r>
      <w:r w:rsidR="009F7CAF">
        <w:rPr>
          <w:rtl/>
          <w:lang w:bidi="fa-IR"/>
        </w:rPr>
        <w:t xml:space="preserve"> اهل </w:t>
      </w:r>
      <w:r>
        <w:rPr>
          <w:rtl/>
          <w:lang w:bidi="fa-IR"/>
        </w:rPr>
        <w:t>بهشت است</w:t>
      </w:r>
      <w:r w:rsidR="00C162D6">
        <w:rPr>
          <w:rtl/>
          <w:lang w:bidi="fa-IR"/>
        </w:rPr>
        <w:t>!»</w:t>
      </w:r>
    </w:p>
    <w:p w:rsidR="00731037" w:rsidRDefault="00894072" w:rsidP="00641F6C">
      <w:pPr>
        <w:ind w:firstLine="284"/>
        <w:jc w:val="both"/>
        <w:rPr>
          <w:rtl/>
          <w:lang w:bidi="fa-IR"/>
        </w:rPr>
      </w:pPr>
      <w:r>
        <w:rPr>
          <w:rtl/>
          <w:lang w:bidi="fa-IR"/>
        </w:rPr>
        <w:t xml:space="preserve">در </w:t>
      </w:r>
      <w:r w:rsidR="00641F6C">
        <w:rPr>
          <w:rtl/>
          <w:lang w:bidi="fa-IR"/>
        </w:rPr>
        <w:t>ا</w:t>
      </w:r>
      <w:r>
        <w:rPr>
          <w:rtl/>
          <w:lang w:bidi="fa-IR"/>
        </w:rPr>
        <w:t>عمال شب آخر ماه رمضان نمازی مخصوص ذکر کرده که</w:t>
      </w:r>
      <w:r w:rsidR="004432EA">
        <w:rPr>
          <w:rtl/>
          <w:lang w:bidi="fa-IR"/>
        </w:rPr>
        <w:t xml:space="preserve"> منسوب به عبدالله ب</w:t>
      </w:r>
      <w:r w:rsidR="00731037">
        <w:rPr>
          <w:rtl/>
          <w:lang w:bidi="fa-IR"/>
        </w:rPr>
        <w:t>ن مسعود است</w:t>
      </w:r>
      <w:r w:rsidRPr="009236A6">
        <w:rPr>
          <w:sz w:val="24"/>
          <w:vertAlign w:val="superscript"/>
          <w:rtl/>
          <w:lang w:bidi="fa-IR"/>
        </w:rPr>
        <w:t>(</w:t>
      </w:r>
      <w:r w:rsidRPr="009236A6">
        <w:rPr>
          <w:rStyle w:val="FootnoteReference"/>
          <w:sz w:val="24"/>
          <w:rtl/>
          <w:lang w:bidi="fa-IR"/>
        </w:rPr>
        <w:footnoteReference w:id="429"/>
      </w:r>
      <w:r w:rsidRPr="009236A6">
        <w:rPr>
          <w:sz w:val="24"/>
          <w:vertAlign w:val="superscript"/>
          <w:rtl/>
          <w:lang w:bidi="fa-IR"/>
        </w:rPr>
        <w:t>)</w:t>
      </w:r>
      <w:r>
        <w:rPr>
          <w:rtl/>
          <w:lang w:bidi="fa-IR"/>
        </w:rPr>
        <w:t xml:space="preserve"> ولی چنین نمازهایی در سُنّ</w:t>
      </w:r>
      <w:r w:rsidR="00307C02">
        <w:rPr>
          <w:rtl/>
          <w:lang w:bidi="fa-IR"/>
        </w:rPr>
        <w:t>َ</w:t>
      </w:r>
      <w:r>
        <w:rPr>
          <w:rtl/>
          <w:lang w:bidi="fa-IR"/>
        </w:rPr>
        <w:t>ت پیامبر</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307C02">
        <w:rPr>
          <w:rtl/>
          <w:lang w:bidi="fa-IR"/>
        </w:rPr>
        <w:t>نیست و</w:t>
      </w:r>
      <w:r w:rsidR="00FF204C">
        <w:rPr>
          <w:rFonts w:hint="cs"/>
          <w:rtl/>
          <w:lang w:bidi="fa-IR"/>
        </w:rPr>
        <w:t xml:space="preserve"> </w:t>
      </w:r>
      <w:r>
        <w:rPr>
          <w:rtl/>
          <w:lang w:bidi="fa-IR"/>
        </w:rPr>
        <w:t>اگر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 xml:space="preserve">چنین نمازهایی خوانده بود </w:t>
      </w:r>
      <w:r w:rsidR="00641F6C">
        <w:rPr>
          <w:rtl/>
          <w:lang w:bidi="fa-IR"/>
        </w:rPr>
        <w:t>ا</w:t>
      </w:r>
      <w:r>
        <w:rPr>
          <w:rtl/>
          <w:lang w:bidi="fa-IR"/>
        </w:rPr>
        <w:t xml:space="preserve">صحاب بی‌خبر نمی‌ماندند و حضرتش به مسلمین تعلیم می‌داد، اگر کسی مسند </w:t>
      </w:r>
      <w:r w:rsidR="00641F6C">
        <w:rPr>
          <w:rtl/>
          <w:lang w:bidi="fa-IR"/>
        </w:rPr>
        <w:t>ا</w:t>
      </w:r>
      <w:r>
        <w:rPr>
          <w:rtl/>
          <w:lang w:bidi="fa-IR"/>
        </w:rPr>
        <w:t xml:space="preserve">حمد </w:t>
      </w:r>
      <w:r w:rsidR="00C23F48">
        <w:rPr>
          <w:rtl/>
          <w:lang w:bidi="fa-IR"/>
        </w:rPr>
        <w:t xml:space="preserve">بن </w:t>
      </w:r>
      <w:r>
        <w:rPr>
          <w:rtl/>
          <w:lang w:bidi="fa-IR"/>
        </w:rPr>
        <w:t>حنبل را که</w:t>
      </w:r>
      <w:r w:rsidR="001969BB" w:rsidRPr="001969BB">
        <w:rPr>
          <w:rtl/>
          <w:lang w:bidi="fa-IR"/>
        </w:rPr>
        <w:t xml:space="preserve"> احادیث </w:t>
      </w:r>
      <w:r w:rsidR="00731037">
        <w:rPr>
          <w:rtl/>
          <w:lang w:bidi="fa-IR"/>
        </w:rPr>
        <w:t xml:space="preserve">ابن مسعود را آورده، مطالعه کند می‌بیند </w:t>
      </w:r>
      <w:r w:rsidR="00D360C0">
        <w:rPr>
          <w:rtl/>
          <w:lang w:bidi="fa-IR"/>
        </w:rPr>
        <w:t>ا</w:t>
      </w:r>
      <w:r w:rsidR="00731037">
        <w:rPr>
          <w:rtl/>
          <w:lang w:bidi="fa-IR"/>
        </w:rPr>
        <w:t>ز او نمازی برای ماه ر</w:t>
      </w:r>
      <w:r w:rsidR="00C23F48">
        <w:rPr>
          <w:rtl/>
          <w:lang w:bidi="fa-IR"/>
        </w:rPr>
        <w:t>مضان نقل نشده و چون عبادات توقیف</w:t>
      </w:r>
      <w:r w:rsidR="00731037">
        <w:rPr>
          <w:rtl/>
          <w:lang w:bidi="fa-IR"/>
        </w:rPr>
        <w:t>ی است به ص</w:t>
      </w:r>
      <w:r w:rsidR="00C23F48">
        <w:rPr>
          <w:rtl/>
          <w:lang w:bidi="fa-IR"/>
        </w:rPr>
        <w:t>ِ</w:t>
      </w:r>
      <w:r w:rsidR="00731037">
        <w:rPr>
          <w:rtl/>
          <w:lang w:bidi="fa-IR"/>
        </w:rPr>
        <w:t>رف دو روایت بی‌اعتبار نمی‌توان نمازی را به شرع نسبت داد و</w:t>
      </w:r>
      <w:r w:rsidR="001969BB" w:rsidRPr="001969BB">
        <w:rPr>
          <w:rtl/>
          <w:lang w:bidi="fa-IR"/>
        </w:rPr>
        <w:t xml:space="preserve"> هم‌چنین </w:t>
      </w:r>
      <w:r w:rsidR="00731037">
        <w:rPr>
          <w:rtl/>
          <w:lang w:bidi="fa-IR"/>
        </w:rPr>
        <w:t>است نمازهایی که برای هر روز ماه رمضان (ص 241</w:t>
      </w:r>
      <w:r w:rsidR="00C23F48">
        <w:rPr>
          <w:rtl/>
          <w:lang w:bidi="fa-IR"/>
        </w:rPr>
        <w:t xml:space="preserve"> تا </w:t>
      </w:r>
      <w:r w:rsidR="00731037">
        <w:rPr>
          <w:rtl/>
          <w:lang w:bidi="fa-IR"/>
        </w:rPr>
        <w:t>243) ذکر نموده است و ثواب</w:t>
      </w:r>
      <w:r w:rsidR="00641F6C">
        <w:rPr>
          <w:rtl/>
          <w:lang w:bidi="fa-IR"/>
        </w:rPr>
        <w:t>‌</w:t>
      </w:r>
      <w:r w:rsidR="00731037">
        <w:rPr>
          <w:rtl/>
          <w:lang w:bidi="fa-IR"/>
        </w:rPr>
        <w:t>های عجیبی برای</w:t>
      </w:r>
      <w:r w:rsidR="009F7CAF">
        <w:rPr>
          <w:rtl/>
          <w:lang w:bidi="fa-IR"/>
        </w:rPr>
        <w:t xml:space="preserve"> آن‌ها </w:t>
      </w:r>
      <w:r w:rsidR="00731037">
        <w:rPr>
          <w:rtl/>
          <w:lang w:bidi="fa-IR"/>
        </w:rPr>
        <w:t>ذکر شده است! دیگر آن</w:t>
      </w:r>
      <w:r w:rsidR="00641F6C">
        <w:rPr>
          <w:rtl/>
          <w:lang w:bidi="fa-IR"/>
        </w:rPr>
        <w:t>‌</w:t>
      </w:r>
      <w:r w:rsidR="00731037">
        <w:rPr>
          <w:rtl/>
          <w:lang w:bidi="fa-IR"/>
        </w:rPr>
        <w:t>که نماز شب</w:t>
      </w:r>
      <w:r w:rsidR="009755B1">
        <w:rPr>
          <w:rtl/>
          <w:lang w:bidi="fa-IR"/>
        </w:rPr>
        <w:t xml:space="preserve"> اوّل </w:t>
      </w:r>
      <w:r w:rsidR="00731037">
        <w:rPr>
          <w:rtl/>
          <w:lang w:bidi="fa-IR"/>
        </w:rPr>
        <w:t>را کفعمی با 25 بار سور</w:t>
      </w:r>
      <w:r w:rsidR="00511465">
        <w:rPr>
          <w:rtl/>
          <w:lang w:bidi="fa-IR"/>
        </w:rPr>
        <w:t>ه‌ی</w:t>
      </w:r>
      <w:r w:rsidR="00731037">
        <w:rPr>
          <w:rtl/>
          <w:lang w:bidi="fa-IR"/>
        </w:rPr>
        <w:t xml:space="preserve"> توحید و مجلسی با 15 </w:t>
      </w:r>
      <w:r w:rsidR="00C23F48">
        <w:rPr>
          <w:rtl/>
          <w:lang w:bidi="fa-IR"/>
        </w:rPr>
        <w:t>بار</w:t>
      </w:r>
      <w:r w:rsidR="00641F6C">
        <w:rPr>
          <w:rtl/>
          <w:lang w:bidi="fa-IR"/>
        </w:rPr>
        <w:t xml:space="preserve"> </w:t>
      </w:r>
      <w:r w:rsidR="00731037">
        <w:rPr>
          <w:rtl/>
          <w:lang w:bidi="fa-IR"/>
        </w:rPr>
        <w:t>سور</w:t>
      </w:r>
      <w:r w:rsidR="00511465">
        <w:rPr>
          <w:rtl/>
          <w:lang w:bidi="fa-IR"/>
        </w:rPr>
        <w:t>ه‌ی</w:t>
      </w:r>
      <w:r w:rsidR="00731037">
        <w:rPr>
          <w:rtl/>
          <w:lang w:bidi="fa-IR"/>
        </w:rPr>
        <w:t xml:space="preserve"> توحید ذکر کرده است؟</w:t>
      </w:r>
      <w:r w:rsidR="00175FCB">
        <w:rPr>
          <w:rtl/>
          <w:lang w:bidi="fa-IR"/>
        </w:rPr>
        <w:t>!</w:t>
      </w:r>
      <w:r w:rsidR="00731037" w:rsidRPr="009236A6">
        <w:rPr>
          <w:sz w:val="24"/>
          <w:vertAlign w:val="superscript"/>
          <w:rtl/>
          <w:lang w:bidi="fa-IR"/>
        </w:rPr>
        <w:t>(</w:t>
      </w:r>
      <w:r w:rsidR="00731037" w:rsidRPr="009236A6">
        <w:rPr>
          <w:rStyle w:val="FootnoteReference"/>
          <w:sz w:val="24"/>
          <w:rtl/>
          <w:lang w:bidi="fa-IR"/>
        </w:rPr>
        <w:footnoteReference w:id="430"/>
      </w:r>
      <w:r w:rsidR="00731037" w:rsidRPr="009236A6">
        <w:rPr>
          <w:sz w:val="24"/>
          <w:vertAlign w:val="superscript"/>
          <w:rtl/>
          <w:lang w:bidi="fa-IR"/>
        </w:rPr>
        <w:t>)</w:t>
      </w:r>
      <w:r w:rsidR="006C6025">
        <w:rPr>
          <w:rtl/>
          <w:lang w:bidi="fa-IR"/>
        </w:rPr>
        <w:t xml:space="preserve"> </w:t>
      </w:r>
      <w:r w:rsidR="00731037">
        <w:rPr>
          <w:rtl/>
          <w:lang w:bidi="fa-IR"/>
        </w:rPr>
        <w:t>رُوات این نمازها نیز</w:t>
      </w:r>
      <w:r w:rsidR="00D360C0">
        <w:rPr>
          <w:rtl/>
          <w:lang w:bidi="fa-IR"/>
        </w:rPr>
        <w:t xml:space="preserve"> وضع</w:t>
      </w:r>
      <w:r w:rsidR="00731037">
        <w:rPr>
          <w:rtl/>
          <w:lang w:bidi="fa-IR"/>
        </w:rPr>
        <w:t xml:space="preserve"> خوبی ندارند و «محمد بن جعفر الحس</w:t>
      </w:r>
      <w:r w:rsidR="00D360C0">
        <w:rPr>
          <w:rtl/>
          <w:lang w:bidi="fa-IR"/>
        </w:rPr>
        <w:t>ی</w:t>
      </w:r>
      <w:r w:rsidR="00731037">
        <w:rPr>
          <w:rtl/>
          <w:lang w:bidi="fa-IR"/>
        </w:rPr>
        <w:t>ن» و «اسماعیل بن بشیر» مهمل</w:t>
      </w:r>
      <w:r w:rsidR="00641F6C">
        <w:rPr>
          <w:rtl/>
          <w:lang w:bidi="fa-IR"/>
        </w:rPr>
        <w:t>‌</w:t>
      </w:r>
      <w:r w:rsidR="00731037">
        <w:rPr>
          <w:rtl/>
          <w:lang w:bidi="fa-IR"/>
        </w:rPr>
        <w:t>اند و «محم</w:t>
      </w:r>
      <w:r w:rsidR="00C23F48">
        <w:rPr>
          <w:rtl/>
          <w:lang w:bidi="fa-IR"/>
        </w:rPr>
        <w:t>ّ</w:t>
      </w:r>
      <w:r w:rsidR="00731037">
        <w:rPr>
          <w:rtl/>
          <w:lang w:bidi="fa-IR"/>
        </w:rPr>
        <w:t>د بن محم</w:t>
      </w:r>
      <w:r w:rsidR="00C23F48">
        <w:rPr>
          <w:rtl/>
          <w:lang w:bidi="fa-IR"/>
        </w:rPr>
        <w:t>ّ</w:t>
      </w:r>
      <w:r w:rsidR="00731037">
        <w:rPr>
          <w:rtl/>
          <w:lang w:bidi="fa-IR"/>
        </w:rPr>
        <w:t>د بن الحسین بن هارون» مجهول الحال است</w:t>
      </w:r>
      <w:r w:rsidR="00175FCB">
        <w:rPr>
          <w:rtl/>
          <w:lang w:bidi="fa-IR"/>
        </w:rPr>
        <w:t>!</w:t>
      </w:r>
    </w:p>
    <w:p w:rsidR="007E3A4D" w:rsidRPr="00711E4B" w:rsidRDefault="00D360C0" w:rsidP="00711E4B">
      <w:pPr>
        <w:spacing w:line="235" w:lineRule="auto"/>
        <w:ind w:firstLine="284"/>
        <w:jc w:val="both"/>
        <w:rPr>
          <w:spacing w:val="-2"/>
          <w:rtl/>
          <w:lang w:bidi="fa-IR"/>
        </w:rPr>
      </w:pPr>
      <w:r w:rsidRPr="00711E4B">
        <w:rPr>
          <w:spacing w:val="-2"/>
          <w:rtl/>
          <w:lang w:bidi="fa-IR"/>
        </w:rPr>
        <w:t>ه</w:t>
      </w:r>
      <w:r w:rsidR="00641F6C" w:rsidRPr="00711E4B">
        <w:rPr>
          <w:spacing w:val="-2"/>
          <w:rtl/>
          <w:lang w:bidi="fa-IR"/>
        </w:rPr>
        <w:t>م‌</w:t>
      </w:r>
      <w:r w:rsidRPr="00711E4B">
        <w:rPr>
          <w:spacing w:val="-2"/>
          <w:rtl/>
          <w:lang w:bidi="fa-IR"/>
        </w:rPr>
        <w:t xml:space="preserve">چنین برای هر </w:t>
      </w:r>
      <w:r w:rsidR="007E3A4D" w:rsidRPr="00711E4B">
        <w:rPr>
          <w:spacing w:val="-2"/>
          <w:rtl/>
          <w:lang w:bidi="fa-IR"/>
        </w:rPr>
        <w:t>روز ماه رمضان دعای کوتاهی ذکر کرده که ک</w:t>
      </w:r>
      <w:r w:rsidR="00722141" w:rsidRPr="00711E4B">
        <w:rPr>
          <w:spacing w:val="-2"/>
          <w:rtl/>
          <w:lang w:bidi="fa-IR"/>
        </w:rPr>
        <w:t>َ</w:t>
      </w:r>
      <w:r w:rsidR="007E3A4D" w:rsidRPr="00711E4B">
        <w:rPr>
          <w:spacing w:val="-2"/>
          <w:rtl/>
          <w:lang w:bidi="fa-IR"/>
        </w:rPr>
        <w:t>فع</w:t>
      </w:r>
      <w:r w:rsidR="00722141" w:rsidRPr="00711E4B">
        <w:rPr>
          <w:spacing w:val="-2"/>
          <w:rtl/>
          <w:lang w:bidi="fa-IR"/>
        </w:rPr>
        <w:t>َ</w:t>
      </w:r>
      <w:r w:rsidR="007E3A4D" w:rsidRPr="00711E4B">
        <w:rPr>
          <w:spacing w:val="-2"/>
          <w:rtl/>
          <w:lang w:bidi="fa-IR"/>
        </w:rPr>
        <w:t>می (مصباح و البلد الأمین، ص 219</w:t>
      </w:r>
      <w:r w:rsidR="00722141" w:rsidRPr="00711E4B">
        <w:rPr>
          <w:spacing w:val="-2"/>
          <w:rtl/>
          <w:lang w:bidi="fa-IR"/>
        </w:rPr>
        <w:t xml:space="preserve"> تا</w:t>
      </w:r>
      <w:r w:rsidR="007E3A4D" w:rsidRPr="00711E4B">
        <w:rPr>
          <w:spacing w:val="-2"/>
          <w:rtl/>
          <w:lang w:bidi="fa-IR"/>
        </w:rPr>
        <w:t>222) برای هر یک از</w:t>
      </w:r>
      <w:r w:rsidR="009F7CAF" w:rsidRPr="00711E4B">
        <w:rPr>
          <w:spacing w:val="-2"/>
          <w:rtl/>
          <w:lang w:bidi="fa-IR"/>
        </w:rPr>
        <w:t xml:space="preserve"> آن‌ها </w:t>
      </w:r>
      <w:r w:rsidR="007E3A4D" w:rsidRPr="00711E4B">
        <w:rPr>
          <w:spacing w:val="-2"/>
          <w:rtl/>
          <w:lang w:bidi="fa-IR"/>
        </w:rPr>
        <w:t>ثواب</w:t>
      </w:r>
      <w:r w:rsidR="00641F6C" w:rsidRPr="00711E4B">
        <w:rPr>
          <w:spacing w:val="-2"/>
          <w:rtl/>
          <w:lang w:bidi="fa-IR"/>
        </w:rPr>
        <w:t>‌</w:t>
      </w:r>
      <w:r w:rsidR="007E3A4D" w:rsidRPr="00711E4B">
        <w:rPr>
          <w:spacing w:val="-2"/>
          <w:rtl/>
          <w:lang w:bidi="fa-IR"/>
        </w:rPr>
        <w:t>های عجیب و غریب قائل شده</w:t>
      </w:r>
      <w:r w:rsidR="00641F6C" w:rsidRPr="00711E4B">
        <w:rPr>
          <w:spacing w:val="-2"/>
          <w:rtl/>
          <w:lang w:bidi="fa-IR"/>
        </w:rPr>
        <w:t xml:space="preserve"> است،</w:t>
      </w:r>
      <w:r w:rsidR="000E5E8B" w:rsidRPr="00711E4B">
        <w:rPr>
          <w:spacing w:val="-2"/>
          <w:rtl/>
          <w:lang w:bidi="fa-IR"/>
        </w:rPr>
        <w:t xml:space="preserve"> </w:t>
      </w:r>
      <w:r w:rsidR="007E3A4D" w:rsidRPr="00711E4B">
        <w:rPr>
          <w:spacing w:val="-2"/>
          <w:rtl/>
          <w:lang w:bidi="fa-IR"/>
        </w:rPr>
        <w:t>مثلا</w:t>
      </w:r>
      <w:r w:rsidR="00641F6C" w:rsidRPr="00711E4B">
        <w:rPr>
          <w:spacing w:val="-2"/>
          <w:rtl/>
          <w:lang w:bidi="fa-IR"/>
        </w:rPr>
        <w:t>ً</w:t>
      </w:r>
      <w:r w:rsidR="007E3A4D" w:rsidRPr="00711E4B">
        <w:rPr>
          <w:spacing w:val="-2"/>
          <w:rtl/>
          <w:lang w:bidi="fa-IR"/>
        </w:rPr>
        <w:t xml:space="preserve"> برای دعای دو خطی روز هجدهم می‌گوید</w:t>
      </w:r>
      <w:r w:rsidR="00FF204C">
        <w:rPr>
          <w:rFonts w:hint="cs"/>
          <w:spacing w:val="-2"/>
          <w:rtl/>
          <w:lang w:bidi="fa-IR"/>
        </w:rPr>
        <w:t>:</w:t>
      </w:r>
      <w:r w:rsidR="007E3A4D" w:rsidRPr="00711E4B">
        <w:rPr>
          <w:spacing w:val="-2"/>
          <w:rtl/>
          <w:lang w:bidi="fa-IR"/>
        </w:rPr>
        <w:t xml:space="preserve"> خواندن این دعا ثواب هزار پیغمبر را دارد</w:t>
      </w:r>
      <w:r w:rsidR="00175FCB" w:rsidRPr="00711E4B">
        <w:rPr>
          <w:spacing w:val="-2"/>
          <w:rtl/>
          <w:lang w:bidi="fa-IR"/>
        </w:rPr>
        <w:t>!</w:t>
      </w:r>
      <w:r w:rsidR="007E3A4D" w:rsidRPr="00711E4B">
        <w:rPr>
          <w:spacing w:val="-2"/>
          <w:rtl/>
          <w:lang w:bidi="fa-IR"/>
        </w:rPr>
        <w:t xml:space="preserve"> یا برای دعای روز بیست و نهم نوشته ثواب آن هزار شهر در بهشت خواهد بود که از طلا و نقره و زمرّد و مروارید ساخته شده است</w:t>
      </w:r>
      <w:r w:rsidR="00175FCB" w:rsidRPr="00711E4B">
        <w:rPr>
          <w:spacing w:val="-2"/>
          <w:rtl/>
          <w:lang w:bidi="fa-IR"/>
        </w:rPr>
        <w:t>!</w:t>
      </w:r>
      <w:r w:rsidR="007E3A4D" w:rsidRPr="00711E4B">
        <w:rPr>
          <w:spacing w:val="-2"/>
          <w:rtl/>
          <w:lang w:bidi="fa-IR"/>
        </w:rPr>
        <w:t xml:space="preserve"> مجلسی نیز در زاد المعاد (ص 215</w:t>
      </w:r>
      <w:r w:rsidR="001E4A3D" w:rsidRPr="00711E4B">
        <w:rPr>
          <w:spacing w:val="-2"/>
          <w:rtl/>
          <w:lang w:bidi="fa-IR"/>
        </w:rPr>
        <w:t xml:space="preserve"> تا</w:t>
      </w:r>
      <w:r w:rsidR="007E3A4D" w:rsidRPr="00711E4B">
        <w:rPr>
          <w:spacing w:val="-2"/>
          <w:rtl/>
          <w:lang w:bidi="fa-IR"/>
        </w:rPr>
        <w:t xml:space="preserve"> 220) این دعاها را آورده و در خاتمه گفته روایتش را معتبر نمی‌دانم! یا ل</w:t>
      </w:r>
      <w:r w:rsidR="001E4A3D" w:rsidRPr="00711E4B">
        <w:rPr>
          <w:spacing w:val="-2"/>
          <w:rtl/>
          <w:lang w:bidi="fa-IR"/>
        </w:rPr>
        <w:t>َ</w:t>
      </w:r>
      <w:r w:rsidR="007E3A4D" w:rsidRPr="00711E4B">
        <w:rPr>
          <w:spacing w:val="-2"/>
          <w:rtl/>
          <w:lang w:bidi="fa-IR"/>
        </w:rPr>
        <w:t>لع</w:t>
      </w:r>
      <w:r w:rsidR="001E4A3D" w:rsidRPr="00711E4B">
        <w:rPr>
          <w:spacing w:val="-2"/>
          <w:rtl/>
          <w:lang w:bidi="fa-IR"/>
        </w:rPr>
        <w:t>َ</w:t>
      </w:r>
      <w:r w:rsidR="007E3A4D" w:rsidRPr="00711E4B">
        <w:rPr>
          <w:spacing w:val="-2"/>
          <w:rtl/>
          <w:lang w:bidi="fa-IR"/>
        </w:rPr>
        <w:t>ج</w:t>
      </w:r>
      <w:r w:rsidR="001E4A3D" w:rsidRPr="00711E4B">
        <w:rPr>
          <w:spacing w:val="-2"/>
          <w:rtl/>
          <w:lang w:bidi="fa-IR"/>
        </w:rPr>
        <w:t>َ</w:t>
      </w:r>
      <w:r w:rsidR="007E3A4D" w:rsidRPr="00711E4B">
        <w:rPr>
          <w:spacing w:val="-2"/>
          <w:rtl/>
          <w:lang w:bidi="fa-IR"/>
        </w:rPr>
        <w:t>ب شیخ عب</w:t>
      </w:r>
      <w:r w:rsidR="001E4A3D" w:rsidRPr="00711E4B">
        <w:rPr>
          <w:spacing w:val="-2"/>
          <w:rtl/>
          <w:lang w:bidi="fa-IR"/>
        </w:rPr>
        <w:t>ّ</w:t>
      </w:r>
      <w:r w:rsidR="007E3A4D" w:rsidRPr="00711E4B">
        <w:rPr>
          <w:spacing w:val="-2"/>
          <w:rtl/>
          <w:lang w:bidi="fa-IR"/>
        </w:rPr>
        <w:t>اس نیز با</w:t>
      </w:r>
      <w:r w:rsidR="001969BB" w:rsidRPr="00711E4B">
        <w:rPr>
          <w:spacing w:val="-2"/>
          <w:rtl/>
          <w:lang w:bidi="fa-IR"/>
        </w:rPr>
        <w:t xml:space="preserve"> این‌که </w:t>
      </w:r>
      <w:r w:rsidR="007E3A4D" w:rsidRPr="00711E4B">
        <w:rPr>
          <w:spacing w:val="-2"/>
          <w:rtl/>
          <w:lang w:bidi="fa-IR"/>
        </w:rPr>
        <w:t>خود گفته «روایتش را معتبر نمی‌دانم»</w:t>
      </w:r>
      <w:r w:rsidR="001969BB" w:rsidRPr="00711E4B">
        <w:rPr>
          <w:spacing w:val="-2"/>
          <w:rtl/>
          <w:lang w:bidi="fa-IR"/>
        </w:rPr>
        <w:t xml:space="preserve"> امّا </w:t>
      </w:r>
      <w:r w:rsidR="007E3A4D" w:rsidRPr="00711E4B">
        <w:rPr>
          <w:spacing w:val="-2"/>
          <w:rtl/>
          <w:lang w:bidi="fa-IR"/>
        </w:rPr>
        <w:t>دعاها را در کتابش آورده است؟</w:t>
      </w:r>
      <w:r w:rsidR="00175FCB" w:rsidRPr="00711E4B">
        <w:rPr>
          <w:spacing w:val="-2"/>
          <w:rtl/>
          <w:lang w:bidi="fa-IR"/>
        </w:rPr>
        <w:t>!</w:t>
      </w:r>
      <w:r w:rsidR="007E3A4D" w:rsidRPr="00711E4B">
        <w:rPr>
          <w:spacing w:val="-2"/>
          <w:rtl/>
          <w:lang w:bidi="fa-IR"/>
        </w:rPr>
        <w:t xml:space="preserve"> مخفی نماند دعای روز</w:t>
      </w:r>
      <w:r w:rsidR="009755B1" w:rsidRPr="00711E4B">
        <w:rPr>
          <w:spacing w:val="-2"/>
          <w:rtl/>
          <w:lang w:bidi="fa-IR"/>
        </w:rPr>
        <w:t xml:space="preserve"> اوّل </w:t>
      </w:r>
      <w:r w:rsidR="007E3A4D" w:rsidRPr="00711E4B">
        <w:rPr>
          <w:spacing w:val="-2"/>
          <w:rtl/>
          <w:lang w:bidi="fa-IR"/>
        </w:rPr>
        <w:t xml:space="preserve">نیز همان </w:t>
      </w:r>
      <w:r w:rsidRPr="00711E4B">
        <w:rPr>
          <w:spacing w:val="-2"/>
          <w:rtl/>
          <w:lang w:bidi="fa-IR"/>
        </w:rPr>
        <w:t>اشکالی را دارد که جناب قلمداران</w:t>
      </w:r>
      <w:r w:rsidR="00641F6C" w:rsidRPr="00711E4B">
        <w:rPr>
          <w:spacing w:val="-2"/>
          <w:sz w:val="24"/>
          <w:szCs w:val="24"/>
          <w:lang w:bidi="fa-IR"/>
        </w:rPr>
        <w:sym w:font="Abo-thar" w:char="F065"/>
      </w:r>
      <w:r w:rsidRPr="00711E4B">
        <w:rPr>
          <w:spacing w:val="-2"/>
          <w:rtl/>
          <w:lang w:bidi="fa-IR"/>
        </w:rPr>
        <w:t xml:space="preserve"> در کتاب شریف «</w:t>
      </w:r>
      <w:r w:rsidRPr="00711E4B">
        <w:rPr>
          <w:rFonts w:cs="B Lotus"/>
          <w:b/>
          <w:bCs/>
          <w:spacing w:val="-2"/>
          <w:sz w:val="26"/>
          <w:rtl/>
          <w:lang w:bidi="fa-IR"/>
        </w:rPr>
        <w:t>شاهراه اتّحاد</w:t>
      </w:r>
      <w:r w:rsidRPr="00711E4B">
        <w:rPr>
          <w:spacing w:val="-2"/>
          <w:rtl/>
          <w:lang w:bidi="fa-IR"/>
        </w:rPr>
        <w:t xml:space="preserve">» </w:t>
      </w:r>
      <w:r w:rsidR="007E3A4D" w:rsidRPr="00711E4B">
        <w:rPr>
          <w:spacing w:val="-2"/>
          <w:rtl/>
          <w:lang w:bidi="fa-IR"/>
        </w:rPr>
        <w:t>در بررسی متن حدیث هفتم (ص 210</w:t>
      </w:r>
      <w:r w:rsidRPr="00711E4B">
        <w:rPr>
          <w:spacing w:val="-2"/>
          <w:rtl/>
          <w:lang w:bidi="fa-IR"/>
        </w:rPr>
        <w:t xml:space="preserve"> </w:t>
      </w:r>
      <w:r w:rsidR="007E3A4D" w:rsidRPr="00711E4B">
        <w:rPr>
          <w:spacing w:val="-2"/>
          <w:rtl/>
          <w:lang w:bidi="fa-IR"/>
        </w:rPr>
        <w:t>و 21</w:t>
      </w:r>
      <w:r w:rsidR="00641F6C" w:rsidRPr="00711E4B">
        <w:rPr>
          <w:spacing w:val="-2"/>
          <w:rtl/>
          <w:lang w:bidi="fa-IR"/>
        </w:rPr>
        <w:t>1) متذکّر شده است. (مراجعه شود).</w:t>
      </w:r>
    </w:p>
    <w:bookmarkStart w:id="116" w:name="_Ref346908517"/>
    <w:p w:rsidR="00975758" w:rsidRDefault="008F685A" w:rsidP="00711E4B">
      <w:pPr>
        <w:spacing w:line="235" w:lineRule="auto"/>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68</w:t>
      </w:r>
      <w:r w:rsidRPr="00B849D2">
        <w:rPr>
          <w:color w:val="FFFFFF"/>
          <w:sz w:val="2"/>
          <w:szCs w:val="2"/>
          <w:rtl/>
          <w:lang w:bidi="fa-IR"/>
        </w:rPr>
        <w:fldChar w:fldCharType="end"/>
      </w:r>
      <w:r w:rsidR="008601F3">
        <w:rPr>
          <w:rtl/>
          <w:lang w:bidi="fa-IR"/>
        </w:rPr>
        <w:t>این</w:t>
      </w:r>
      <w:r w:rsidR="00641F6C">
        <w:rPr>
          <w:rtl/>
          <w:lang w:bidi="fa-IR"/>
        </w:rPr>
        <w:t>‌</w:t>
      </w:r>
      <w:r w:rsidR="008601F3">
        <w:rPr>
          <w:rtl/>
          <w:lang w:bidi="fa-IR"/>
        </w:rPr>
        <w:t xml:space="preserve">جانب </w:t>
      </w:r>
      <w:r w:rsidR="00975758">
        <w:rPr>
          <w:rtl/>
          <w:lang w:bidi="fa-IR"/>
        </w:rPr>
        <w:t>در خطبه‌ها و کتب خود دربار</w:t>
      </w:r>
      <w:r w:rsidR="00511465">
        <w:rPr>
          <w:rtl/>
          <w:lang w:bidi="fa-IR"/>
        </w:rPr>
        <w:t>ه‌ی</w:t>
      </w:r>
      <w:r w:rsidR="00975758">
        <w:rPr>
          <w:rtl/>
          <w:lang w:bidi="fa-IR"/>
        </w:rPr>
        <w:t xml:space="preserve"> علم غیب پیامبر و امام، بسیار نوشته‌ام از </w:t>
      </w:r>
      <w:r w:rsidR="00975758" w:rsidRPr="00E71FFD">
        <w:rPr>
          <w:rtl/>
          <w:lang w:bidi="fa-IR"/>
        </w:rPr>
        <w:t>جمله در تحریر دوّم کتاب «</w:t>
      </w:r>
      <w:r w:rsidR="00975758" w:rsidRPr="00E71FFD">
        <w:rPr>
          <w:rFonts w:cs="B Lotus"/>
          <w:b/>
          <w:bCs/>
          <w:sz w:val="26"/>
          <w:rtl/>
          <w:lang w:bidi="fa-IR"/>
        </w:rPr>
        <w:t>عرض اخبار بر قرآن و عقول</w:t>
      </w:r>
      <w:r w:rsidR="00975758" w:rsidRPr="00E71FFD">
        <w:rPr>
          <w:rtl/>
          <w:lang w:bidi="fa-IR"/>
        </w:rPr>
        <w:t xml:space="preserve">» (ص </w:t>
      </w:r>
      <w:r w:rsidR="00C5276E" w:rsidRPr="00E71FFD">
        <w:rPr>
          <w:rFonts w:hint="cs"/>
          <w:rtl/>
          <w:lang w:bidi="fa-IR"/>
        </w:rPr>
        <w:t>124</w:t>
      </w:r>
      <w:r w:rsidR="00975758" w:rsidRPr="00E71FFD">
        <w:rPr>
          <w:rtl/>
          <w:lang w:bidi="fa-IR"/>
        </w:rPr>
        <w:t xml:space="preserve"> به بعد)</w:t>
      </w:r>
      <w:r w:rsidR="00975758">
        <w:rPr>
          <w:rtl/>
          <w:lang w:bidi="fa-IR"/>
        </w:rPr>
        <w:t xml:space="preserve"> و </w:t>
      </w:r>
      <w:r w:rsidR="00975758" w:rsidRPr="00A325FA">
        <w:rPr>
          <w:rtl/>
          <w:lang w:bidi="fa-IR"/>
        </w:rPr>
        <w:t>کتاب حاضر</w:t>
      </w:r>
      <w:r w:rsidR="00975758">
        <w:rPr>
          <w:rtl/>
          <w:lang w:bidi="fa-IR"/>
        </w:rPr>
        <w:t xml:space="preserve"> (ص </w:t>
      </w:r>
      <w:r w:rsidR="00A325FA">
        <w:rPr>
          <w:rtl/>
          <w:lang w:bidi="fa-IR"/>
        </w:rPr>
        <w:fldChar w:fldCharType="begin"/>
      </w:r>
      <w:r w:rsidR="00A325FA">
        <w:rPr>
          <w:rtl/>
          <w:lang w:bidi="fa-IR"/>
        </w:rPr>
        <w:instrText xml:space="preserve"> </w:instrText>
      </w:r>
      <w:r w:rsidR="00A325FA">
        <w:rPr>
          <w:lang w:bidi="fa-IR"/>
        </w:rPr>
        <w:instrText>PAGEREF</w:instrText>
      </w:r>
      <w:r w:rsidR="00A325FA">
        <w:rPr>
          <w:rtl/>
          <w:lang w:bidi="fa-IR"/>
        </w:rPr>
        <w:instrText xml:space="preserve"> _</w:instrText>
      </w:r>
      <w:r w:rsidR="00A325FA">
        <w:rPr>
          <w:lang w:bidi="fa-IR"/>
        </w:rPr>
        <w:instrText>Ref346906668 \h</w:instrText>
      </w:r>
      <w:r w:rsidR="00A325FA">
        <w:rPr>
          <w:rtl/>
          <w:lang w:bidi="fa-IR"/>
        </w:rPr>
        <w:instrText xml:space="preserve"> </w:instrText>
      </w:r>
      <w:r w:rsidR="00A325FA">
        <w:rPr>
          <w:rtl/>
          <w:lang w:bidi="fa-IR"/>
        </w:rPr>
      </w:r>
      <w:r w:rsidR="00A325FA">
        <w:rPr>
          <w:rtl/>
          <w:lang w:bidi="fa-IR"/>
        </w:rPr>
        <w:fldChar w:fldCharType="separate"/>
      </w:r>
      <w:r w:rsidR="007D3AD6">
        <w:rPr>
          <w:noProof/>
          <w:rtl/>
          <w:lang w:bidi="fa-IR"/>
        </w:rPr>
        <w:t>193</w:t>
      </w:r>
      <w:r w:rsidR="00A325FA">
        <w:rPr>
          <w:rtl/>
          <w:lang w:bidi="fa-IR"/>
        </w:rPr>
        <w:fldChar w:fldCharType="end"/>
      </w:r>
      <w:r w:rsidR="00764A38">
        <w:rPr>
          <w:rtl/>
          <w:lang w:bidi="fa-IR"/>
        </w:rPr>
        <w:t>). یکی از مواردی که به بحث علم غ</w:t>
      </w:r>
      <w:r w:rsidR="00975758">
        <w:rPr>
          <w:rtl/>
          <w:lang w:bidi="fa-IR"/>
        </w:rPr>
        <w:t>یب مربوط می‌شود مسأل</w:t>
      </w:r>
      <w:r w:rsidR="00511465">
        <w:rPr>
          <w:rtl/>
          <w:lang w:bidi="fa-IR"/>
        </w:rPr>
        <w:t>ه‌ی</w:t>
      </w:r>
      <w:r w:rsidR="00975758">
        <w:rPr>
          <w:rtl/>
          <w:lang w:bidi="fa-IR"/>
        </w:rPr>
        <w:t xml:space="preserve"> شب</w:t>
      </w:r>
      <w:r w:rsidR="00641F6C">
        <w:rPr>
          <w:rtl/>
          <w:lang w:bidi="fa-IR"/>
        </w:rPr>
        <w:t>‌</w:t>
      </w:r>
      <w:r w:rsidR="00975758">
        <w:rPr>
          <w:rtl/>
          <w:lang w:bidi="fa-IR"/>
        </w:rPr>
        <w:t>های قدر در ماه رمضان است. شیخ صدوق در کتاب الص</w:t>
      </w:r>
      <w:r w:rsidR="00E23B87">
        <w:rPr>
          <w:rtl/>
          <w:lang w:bidi="fa-IR"/>
        </w:rPr>
        <w:t>ّ</w:t>
      </w:r>
      <w:r w:rsidR="00975758">
        <w:rPr>
          <w:rtl/>
          <w:lang w:bidi="fa-IR"/>
        </w:rPr>
        <w:t xml:space="preserve">وم </w:t>
      </w:r>
      <w:r w:rsidR="00975758" w:rsidRPr="001D7F88">
        <w:rPr>
          <w:rFonts w:cs="mylotus"/>
          <w:sz w:val="32"/>
          <w:szCs w:val="27"/>
          <w:rtl/>
          <w:lang w:bidi="fa-IR"/>
        </w:rPr>
        <w:t>«</w:t>
      </w:r>
      <w:r w:rsidR="00975758" w:rsidRPr="001D7F88">
        <w:rPr>
          <w:rFonts w:cs="mylotus"/>
          <w:b/>
          <w:bCs/>
          <w:sz w:val="32"/>
          <w:szCs w:val="27"/>
          <w:rtl/>
          <w:lang w:bidi="fa-IR"/>
        </w:rPr>
        <w:t>م</w:t>
      </w:r>
      <w:r w:rsidR="00E23B87" w:rsidRPr="001D7F88">
        <w:rPr>
          <w:rFonts w:cs="mylotus"/>
          <w:b/>
          <w:bCs/>
          <w:sz w:val="32"/>
          <w:szCs w:val="27"/>
          <w:rtl/>
          <w:lang w:bidi="fa-IR"/>
        </w:rPr>
        <w:t>َن لا</w:t>
      </w:r>
      <w:r w:rsidR="00975758" w:rsidRPr="001D7F88">
        <w:rPr>
          <w:rFonts w:cs="mylotus"/>
          <w:b/>
          <w:bCs/>
          <w:sz w:val="32"/>
          <w:szCs w:val="27"/>
          <w:rtl/>
          <w:lang w:bidi="fa-IR"/>
        </w:rPr>
        <w:t>ي</w:t>
      </w:r>
      <w:r w:rsidR="00E23B87" w:rsidRPr="001D7F88">
        <w:rPr>
          <w:rFonts w:cs="mylotus"/>
          <w:b/>
          <w:bCs/>
          <w:sz w:val="32"/>
          <w:szCs w:val="27"/>
          <w:rtl/>
          <w:lang w:bidi="fa-IR"/>
        </w:rPr>
        <w:t>َ</w:t>
      </w:r>
      <w:r w:rsidR="00975758" w:rsidRPr="001D7F88">
        <w:rPr>
          <w:rFonts w:cs="mylotus"/>
          <w:b/>
          <w:bCs/>
          <w:sz w:val="32"/>
          <w:szCs w:val="27"/>
          <w:rtl/>
          <w:lang w:bidi="fa-IR"/>
        </w:rPr>
        <w:t>حض</w:t>
      </w:r>
      <w:r w:rsidR="00E23B87" w:rsidRPr="001D7F88">
        <w:rPr>
          <w:rFonts w:cs="mylotus"/>
          <w:b/>
          <w:bCs/>
          <w:sz w:val="32"/>
          <w:szCs w:val="27"/>
          <w:rtl/>
          <w:lang w:bidi="fa-IR"/>
        </w:rPr>
        <w:t>ُ</w:t>
      </w:r>
      <w:r w:rsidR="00975758" w:rsidRPr="001D7F88">
        <w:rPr>
          <w:rFonts w:cs="mylotus"/>
          <w:b/>
          <w:bCs/>
          <w:sz w:val="32"/>
          <w:szCs w:val="27"/>
          <w:rtl/>
          <w:lang w:bidi="fa-IR"/>
        </w:rPr>
        <w:t>ر</w:t>
      </w:r>
      <w:r w:rsidR="00E23B87" w:rsidRPr="001D7F88">
        <w:rPr>
          <w:rFonts w:cs="mylotus"/>
          <w:b/>
          <w:bCs/>
          <w:sz w:val="32"/>
          <w:szCs w:val="27"/>
          <w:rtl/>
          <w:lang w:bidi="fa-IR"/>
        </w:rPr>
        <w:t>ُ</w:t>
      </w:r>
      <w:r w:rsidR="00975758" w:rsidRPr="001D7F88">
        <w:rPr>
          <w:rFonts w:cs="mylotus"/>
          <w:b/>
          <w:bCs/>
          <w:sz w:val="32"/>
          <w:szCs w:val="27"/>
          <w:rtl/>
          <w:lang w:bidi="fa-IR"/>
        </w:rPr>
        <w:t>ه</w:t>
      </w:r>
      <w:r w:rsidR="00E23B87" w:rsidRPr="001D7F88">
        <w:rPr>
          <w:rFonts w:cs="mylotus"/>
          <w:b/>
          <w:bCs/>
          <w:sz w:val="32"/>
          <w:szCs w:val="27"/>
          <w:rtl/>
          <w:lang w:bidi="fa-IR"/>
        </w:rPr>
        <w:t>ُ</w:t>
      </w:r>
      <w:r w:rsidR="00975758" w:rsidRPr="001D7F88">
        <w:rPr>
          <w:rFonts w:cs="mylotus"/>
          <w:b/>
          <w:bCs/>
          <w:sz w:val="32"/>
          <w:szCs w:val="27"/>
          <w:rtl/>
          <w:lang w:bidi="fa-IR"/>
        </w:rPr>
        <w:t xml:space="preserve"> الف</w:t>
      </w:r>
      <w:r w:rsidR="00E23B87" w:rsidRPr="001D7F88">
        <w:rPr>
          <w:rFonts w:cs="mylotus"/>
          <w:b/>
          <w:bCs/>
          <w:sz w:val="32"/>
          <w:szCs w:val="27"/>
          <w:rtl/>
          <w:lang w:bidi="fa-IR"/>
        </w:rPr>
        <w:t>َ</w:t>
      </w:r>
      <w:r w:rsidR="00975758" w:rsidRPr="001D7F88">
        <w:rPr>
          <w:rFonts w:cs="mylotus"/>
          <w:b/>
          <w:bCs/>
          <w:sz w:val="32"/>
          <w:szCs w:val="27"/>
          <w:rtl/>
          <w:lang w:bidi="fa-IR"/>
        </w:rPr>
        <w:t>قيه</w:t>
      </w:r>
      <w:r w:rsidR="00975758" w:rsidRPr="001D7F88">
        <w:rPr>
          <w:rFonts w:cs="mylotus"/>
          <w:sz w:val="32"/>
          <w:szCs w:val="27"/>
          <w:rtl/>
          <w:lang w:bidi="fa-IR"/>
        </w:rPr>
        <w:t>»</w:t>
      </w:r>
      <w:r w:rsidR="00975758">
        <w:rPr>
          <w:rtl/>
          <w:lang w:bidi="fa-IR"/>
        </w:rPr>
        <w:t xml:space="preserve"> (ص 174، حدیث 4) از قول امام باقر</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975758">
        <w:rPr>
          <w:rtl/>
          <w:lang w:bidi="fa-IR"/>
        </w:rPr>
        <w:t>آورده است که: «از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975758">
        <w:rPr>
          <w:rtl/>
          <w:lang w:bidi="fa-IR"/>
        </w:rPr>
        <w:t>دربار</w:t>
      </w:r>
      <w:r w:rsidR="00511465">
        <w:rPr>
          <w:rtl/>
          <w:lang w:bidi="fa-IR"/>
        </w:rPr>
        <w:t>ه‌ی</w:t>
      </w:r>
      <w:r w:rsidR="00975758">
        <w:rPr>
          <w:rtl/>
          <w:lang w:bidi="fa-IR"/>
        </w:rPr>
        <w:t xml:space="preserve"> شب قدر سؤال شد، پس پیامبر ایستاد و خطبه خواند و پس از ثنای خدای</w:t>
      </w:r>
      <w:r w:rsidR="00E31BB9">
        <w:rPr>
          <w:rtl/>
          <w:lang w:bidi="fa-IR"/>
        </w:rPr>
        <w:t xml:space="preserve"> ـ عَزَّوَجَلّ ـ</w:t>
      </w:r>
      <w:r w:rsidR="00975758">
        <w:rPr>
          <w:rtl/>
          <w:lang w:bidi="fa-IR"/>
        </w:rPr>
        <w:t xml:space="preserve"> فرمود</w:t>
      </w:r>
      <w:r w:rsidR="005A7852">
        <w:rPr>
          <w:rtl/>
          <w:lang w:bidi="fa-IR"/>
        </w:rPr>
        <w:t>:</w:t>
      </w:r>
      <w:r w:rsidR="001969BB">
        <w:rPr>
          <w:rtl/>
          <w:lang w:bidi="fa-IR"/>
        </w:rPr>
        <w:t xml:space="preserve"> امّا </w:t>
      </w:r>
      <w:r w:rsidR="00975758">
        <w:rPr>
          <w:rtl/>
          <w:lang w:bidi="fa-IR"/>
        </w:rPr>
        <w:t>ب</w:t>
      </w:r>
      <w:r w:rsidR="00E31BB9">
        <w:rPr>
          <w:rtl/>
          <w:lang w:bidi="fa-IR"/>
        </w:rPr>
        <w:t>َ</w:t>
      </w:r>
      <w:r w:rsidR="00975758">
        <w:rPr>
          <w:rtl/>
          <w:lang w:bidi="fa-IR"/>
        </w:rPr>
        <w:t>عد شما از من دربار</w:t>
      </w:r>
      <w:r w:rsidR="00511465">
        <w:rPr>
          <w:rtl/>
          <w:lang w:bidi="fa-IR"/>
        </w:rPr>
        <w:t>ه‌ی</w:t>
      </w:r>
      <w:r w:rsidR="00975758">
        <w:rPr>
          <w:rtl/>
          <w:lang w:bidi="fa-IR"/>
        </w:rPr>
        <w:t xml:space="preserve"> شب</w:t>
      </w:r>
      <w:r w:rsidR="000B6B8A">
        <w:rPr>
          <w:rtl/>
          <w:lang w:bidi="fa-IR"/>
        </w:rPr>
        <w:t>ِ</w:t>
      </w:r>
      <w:r w:rsidR="00975758">
        <w:rPr>
          <w:rtl/>
          <w:lang w:bidi="fa-IR"/>
        </w:rPr>
        <w:t xml:space="preserve"> قدر سؤال کردید </w:t>
      </w:r>
      <w:r w:rsidR="00975758">
        <w:rPr>
          <w:u w:val="single"/>
          <w:rtl/>
          <w:lang w:bidi="fa-IR"/>
        </w:rPr>
        <w:t>من از شما [جواب] دریغ نکردم زیرا به آن دانا نبودم</w:t>
      </w:r>
      <w:r w:rsidR="00975758">
        <w:rPr>
          <w:rtl/>
          <w:lang w:bidi="fa-IR"/>
        </w:rPr>
        <w:t>. ای مردم بدانید کسی که ماه رمضان بر او وارد شود</w:t>
      </w:r>
      <w:r w:rsidR="001969BB">
        <w:rPr>
          <w:rtl/>
          <w:lang w:bidi="fa-IR"/>
        </w:rPr>
        <w:t xml:space="preserve"> در حالی‌که </w:t>
      </w:r>
      <w:r w:rsidR="00975758">
        <w:rPr>
          <w:rtl/>
          <w:lang w:bidi="fa-IR"/>
        </w:rPr>
        <w:t>او سالم و تندرست</w:t>
      </w:r>
      <w:r w:rsidR="000E5E8B">
        <w:rPr>
          <w:rtl/>
          <w:lang w:bidi="fa-IR"/>
        </w:rPr>
        <w:t xml:space="preserve"> </w:t>
      </w:r>
      <w:r w:rsidR="00975758">
        <w:rPr>
          <w:rtl/>
          <w:lang w:bidi="fa-IR"/>
        </w:rPr>
        <w:t xml:space="preserve">باشد و روز این ماه را روزه بدارد و مقداری از شب آن را [به نماز] بایستد و بر نماز آن مواظبت کند و به سوی [نماز] جمعه </w:t>
      </w:r>
      <w:r w:rsidR="00FE46D8">
        <w:rPr>
          <w:rtl/>
          <w:lang w:bidi="fa-IR"/>
        </w:rPr>
        <w:t xml:space="preserve">هجرت </w:t>
      </w:r>
      <w:r w:rsidR="00975758">
        <w:rPr>
          <w:rtl/>
          <w:lang w:bidi="fa-IR"/>
        </w:rPr>
        <w:t>نماید و صبح عید [فطر</w:t>
      </w:r>
      <w:r w:rsidR="008E2948">
        <w:rPr>
          <w:rtl/>
          <w:lang w:bidi="fa-IR"/>
        </w:rPr>
        <w:t xml:space="preserve"> به</w:t>
      </w:r>
      <w:r w:rsidR="00975758">
        <w:rPr>
          <w:rtl/>
          <w:lang w:bidi="fa-IR"/>
        </w:rPr>
        <w:t xml:space="preserve"> نماز</w:t>
      </w:r>
      <w:r w:rsidR="00FF204C">
        <w:rPr>
          <w:rFonts w:hint="cs"/>
          <w:rtl/>
          <w:lang w:bidi="fa-IR"/>
        </w:rPr>
        <w:t xml:space="preserve"> </w:t>
      </w:r>
      <w:r w:rsidR="00975758">
        <w:rPr>
          <w:rtl/>
          <w:lang w:bidi="fa-IR"/>
        </w:rPr>
        <w:t>آن] حاضر شود، قطعاً، شب قدر را درک کرده و به جا</w:t>
      </w:r>
      <w:r w:rsidR="00641F6C">
        <w:rPr>
          <w:rtl/>
          <w:lang w:bidi="fa-IR"/>
        </w:rPr>
        <w:t>ی</w:t>
      </w:r>
      <w:r w:rsidR="00975758">
        <w:rPr>
          <w:rtl/>
          <w:lang w:bidi="fa-IR"/>
        </w:rPr>
        <w:t>ز</w:t>
      </w:r>
      <w:r w:rsidR="00641F6C">
        <w:rPr>
          <w:rtl/>
          <w:lang w:bidi="fa-IR"/>
        </w:rPr>
        <w:t>ه‌ی</w:t>
      </w:r>
      <w:r w:rsidR="00975758">
        <w:rPr>
          <w:rtl/>
          <w:lang w:bidi="fa-IR"/>
        </w:rPr>
        <w:t xml:space="preserve"> پروردگار</w:t>
      </w:r>
      <w:r w:rsidR="00FE46D8" w:rsidRPr="00FE46D8">
        <w:rPr>
          <w:rtl/>
          <w:lang w:bidi="fa-IR"/>
        </w:rPr>
        <w:t xml:space="preserve"> </w:t>
      </w:r>
      <w:r w:rsidR="00FE46D8">
        <w:rPr>
          <w:rtl/>
          <w:lang w:bidi="fa-IR"/>
        </w:rPr>
        <w:t>ـ عَزَّوَجَلّ ـ</w:t>
      </w:r>
      <w:r w:rsidR="00975758">
        <w:rPr>
          <w:rtl/>
          <w:lang w:bidi="fa-IR"/>
        </w:rPr>
        <w:t xml:space="preserve"> فائز شده است</w:t>
      </w:r>
      <w:r w:rsidR="00FF204C">
        <w:rPr>
          <w:rtl/>
          <w:lang w:bidi="fa-IR"/>
        </w:rPr>
        <w:t>»</w:t>
      </w:r>
      <w:r w:rsidR="00975758" w:rsidRPr="009236A6">
        <w:rPr>
          <w:sz w:val="24"/>
          <w:vertAlign w:val="superscript"/>
          <w:rtl/>
          <w:lang w:bidi="fa-IR"/>
        </w:rPr>
        <w:t>(</w:t>
      </w:r>
      <w:r w:rsidR="00975758" w:rsidRPr="009236A6">
        <w:rPr>
          <w:rStyle w:val="FootnoteReference"/>
          <w:sz w:val="24"/>
          <w:rtl/>
          <w:lang w:bidi="fa-IR"/>
        </w:rPr>
        <w:footnoteReference w:id="431"/>
      </w:r>
      <w:r w:rsidR="00975758" w:rsidRPr="009236A6">
        <w:rPr>
          <w:sz w:val="24"/>
          <w:vertAlign w:val="superscript"/>
          <w:rtl/>
          <w:lang w:bidi="fa-IR"/>
        </w:rPr>
        <w:t>)</w:t>
      </w:r>
      <w:bookmarkEnd w:id="116"/>
      <w:r w:rsidR="00FF204C" w:rsidRPr="00FF204C">
        <w:rPr>
          <w:rFonts w:hint="cs"/>
          <w:sz w:val="24"/>
          <w:rtl/>
          <w:lang w:bidi="fa-IR"/>
        </w:rPr>
        <w:t>.</w:t>
      </w:r>
    </w:p>
    <w:p w:rsidR="0097268D" w:rsidRDefault="00975758" w:rsidP="00FF204C">
      <w:pPr>
        <w:ind w:firstLine="284"/>
        <w:jc w:val="both"/>
        <w:rPr>
          <w:rtl/>
          <w:lang w:bidi="fa-IR"/>
        </w:rPr>
      </w:pPr>
      <w:r>
        <w:rPr>
          <w:rtl/>
          <w:lang w:bidi="fa-IR"/>
        </w:rPr>
        <w:t>چنان</w:t>
      </w:r>
      <w:r w:rsidR="00641F6C">
        <w:rPr>
          <w:rtl/>
          <w:lang w:bidi="fa-IR"/>
        </w:rPr>
        <w:t>‌</w:t>
      </w:r>
      <w:r>
        <w:rPr>
          <w:rtl/>
          <w:lang w:bidi="fa-IR"/>
        </w:rPr>
        <w:t>که ملاحظه می‌کنید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تصریح می‌کند که دقیقاً نمی‌داند</w:t>
      </w:r>
      <w:r w:rsidR="00412E3A">
        <w:rPr>
          <w:rtl/>
          <w:lang w:bidi="fa-IR"/>
        </w:rPr>
        <w:t xml:space="preserve"> شب قدر کدام است. چنان</w:t>
      </w:r>
      <w:r w:rsidR="00641F6C">
        <w:rPr>
          <w:rtl/>
          <w:lang w:bidi="fa-IR"/>
        </w:rPr>
        <w:t>‌</w:t>
      </w:r>
      <w:r w:rsidR="00412E3A">
        <w:rPr>
          <w:rtl/>
          <w:lang w:bidi="fa-IR"/>
        </w:rPr>
        <w:t xml:space="preserve">که در کتاب </w:t>
      </w:r>
      <w:r w:rsidR="00412E3A" w:rsidRPr="00FF204C">
        <w:rPr>
          <w:rFonts w:ascii="mylotus" w:hAnsi="mylotus" w:cs="mylotus"/>
          <w:rtl/>
          <w:lang w:bidi="fa-IR"/>
        </w:rPr>
        <w:t>«جامع المنقول ف</w:t>
      </w:r>
      <w:r w:rsidR="00FF204C">
        <w:rPr>
          <w:rFonts w:ascii="mylotus" w:hAnsi="mylotus" w:cs="mylotus" w:hint="cs"/>
          <w:rtl/>
          <w:lang w:bidi="fa-IR"/>
        </w:rPr>
        <w:t>ي</w:t>
      </w:r>
      <w:r w:rsidR="00412E3A" w:rsidRPr="00FF204C">
        <w:rPr>
          <w:rFonts w:ascii="mylotus" w:hAnsi="mylotus" w:cs="mylotus"/>
          <w:rtl/>
          <w:lang w:bidi="fa-IR"/>
        </w:rPr>
        <w:t xml:space="preserve"> س</w:t>
      </w:r>
      <w:r w:rsidR="003256CA" w:rsidRPr="00FF204C">
        <w:rPr>
          <w:rFonts w:ascii="mylotus" w:hAnsi="mylotus" w:cs="mylotus"/>
          <w:rtl/>
          <w:lang w:bidi="fa-IR"/>
        </w:rPr>
        <w:t>ُ</w:t>
      </w:r>
      <w:r w:rsidR="00412E3A" w:rsidRPr="00FF204C">
        <w:rPr>
          <w:rFonts w:ascii="mylotus" w:hAnsi="mylotus" w:cs="mylotus"/>
          <w:rtl/>
          <w:lang w:bidi="fa-IR"/>
        </w:rPr>
        <w:t>ن</w:t>
      </w:r>
      <w:r w:rsidR="003256CA" w:rsidRPr="00FF204C">
        <w:rPr>
          <w:rFonts w:ascii="mylotus" w:hAnsi="mylotus" w:cs="mylotus"/>
          <w:rtl/>
          <w:lang w:bidi="fa-IR"/>
        </w:rPr>
        <w:t>َ</w:t>
      </w:r>
      <w:r w:rsidR="00412E3A" w:rsidRPr="00FF204C">
        <w:rPr>
          <w:rFonts w:ascii="mylotus" w:hAnsi="mylotus" w:cs="mylotus"/>
          <w:rtl/>
          <w:lang w:bidi="fa-IR"/>
        </w:rPr>
        <w:t>ن الرّسول»</w:t>
      </w:r>
      <w:r w:rsidR="00412E3A">
        <w:rPr>
          <w:rtl/>
          <w:lang w:bidi="fa-IR"/>
        </w:rPr>
        <w:t xml:space="preserve"> (</w:t>
      </w:r>
      <w:r w:rsidR="00412E3A" w:rsidRPr="00DD6794">
        <w:rPr>
          <w:rFonts w:ascii="mylotus" w:hAnsi="mylotus" w:cs="mylotus"/>
          <w:sz w:val="26"/>
          <w:szCs w:val="26"/>
          <w:rtl/>
          <w:lang w:bidi="fa-IR"/>
        </w:rPr>
        <w:t>کتاب الص</w:t>
      </w:r>
      <w:r w:rsidR="003256CA" w:rsidRPr="00DD6794">
        <w:rPr>
          <w:rFonts w:ascii="mylotus" w:hAnsi="mylotus" w:cs="mylotus"/>
          <w:sz w:val="26"/>
          <w:szCs w:val="26"/>
          <w:rtl/>
          <w:lang w:bidi="fa-IR"/>
        </w:rPr>
        <w:t>ّ</w:t>
      </w:r>
      <w:r w:rsidR="00412E3A" w:rsidRPr="00DD6794">
        <w:rPr>
          <w:rFonts w:ascii="mylotus" w:hAnsi="mylotus" w:cs="mylotus"/>
          <w:sz w:val="26"/>
          <w:szCs w:val="26"/>
          <w:rtl/>
          <w:lang w:bidi="fa-IR"/>
        </w:rPr>
        <w:t xml:space="preserve">یام، باب </w:t>
      </w:r>
      <w:r w:rsidR="003256CA" w:rsidRPr="00DD6794">
        <w:rPr>
          <w:rFonts w:ascii="mylotus" w:hAnsi="mylotus" w:cs="mylotus"/>
          <w:sz w:val="26"/>
          <w:szCs w:val="26"/>
          <w:rtl/>
          <w:lang w:bidi="fa-IR"/>
        </w:rPr>
        <w:t xml:space="preserve">أنَّ </w:t>
      </w:r>
      <w:r w:rsidR="00412E3A" w:rsidRPr="00DD6794">
        <w:rPr>
          <w:rFonts w:ascii="mylotus" w:hAnsi="mylotus" w:cs="mylotus"/>
          <w:sz w:val="26"/>
          <w:szCs w:val="26"/>
          <w:rtl/>
          <w:lang w:bidi="fa-IR"/>
        </w:rPr>
        <w:t>ل</w:t>
      </w:r>
      <w:r w:rsidR="003256CA" w:rsidRPr="00DD6794">
        <w:rPr>
          <w:rFonts w:ascii="mylotus" w:hAnsi="mylotus" w:cs="mylotus"/>
          <w:sz w:val="26"/>
          <w:szCs w:val="26"/>
          <w:rtl/>
          <w:lang w:bidi="fa-IR"/>
        </w:rPr>
        <w:t>َ</w:t>
      </w:r>
      <w:r w:rsidR="00412E3A" w:rsidRPr="00DD6794">
        <w:rPr>
          <w:rFonts w:ascii="mylotus" w:hAnsi="mylotus" w:cs="mylotus"/>
          <w:sz w:val="26"/>
          <w:szCs w:val="26"/>
          <w:rtl/>
          <w:lang w:bidi="fa-IR"/>
        </w:rPr>
        <w:t>یل</w:t>
      </w:r>
      <w:r w:rsidR="003256CA" w:rsidRPr="00E71FFD">
        <w:rPr>
          <w:rFonts w:ascii="mylotus" w:hAnsi="mylotus" w:cs="mylotus"/>
          <w:sz w:val="26"/>
          <w:szCs w:val="26"/>
          <w:rtl/>
          <w:lang w:bidi="fa-IR"/>
        </w:rPr>
        <w:t>َ</w:t>
      </w:r>
      <w:r w:rsidR="00E71FFD">
        <w:rPr>
          <w:rFonts w:ascii="mylotus" w:hAnsi="mylotus" w:cs="mylotus" w:hint="cs"/>
          <w:sz w:val="26"/>
          <w:szCs w:val="26"/>
          <w:rtl/>
          <w:lang w:bidi="fa-IR"/>
        </w:rPr>
        <w:t>ة</w:t>
      </w:r>
      <w:r w:rsidR="003256CA" w:rsidRPr="00E71FFD">
        <w:rPr>
          <w:rFonts w:ascii="mylotus" w:hAnsi="mylotus" w:cs="mylotus"/>
          <w:sz w:val="26"/>
          <w:szCs w:val="26"/>
          <w:rtl/>
          <w:lang w:bidi="fa-IR"/>
        </w:rPr>
        <w:t>َ</w:t>
      </w:r>
      <w:r w:rsidR="00412E3A" w:rsidRPr="00E71FFD">
        <w:rPr>
          <w:rFonts w:ascii="mylotus" w:hAnsi="mylotus" w:cs="mylotus"/>
          <w:sz w:val="26"/>
          <w:szCs w:val="26"/>
          <w:rtl/>
          <w:lang w:bidi="fa-IR"/>
        </w:rPr>
        <w:t xml:space="preserve"> </w:t>
      </w:r>
      <w:r w:rsidR="00412E3A" w:rsidRPr="00DD6794">
        <w:rPr>
          <w:rFonts w:ascii="mylotus" w:hAnsi="mylotus" w:cs="mylotus"/>
          <w:sz w:val="26"/>
          <w:szCs w:val="26"/>
          <w:rtl/>
          <w:lang w:bidi="fa-IR"/>
        </w:rPr>
        <w:t>الق</w:t>
      </w:r>
      <w:r w:rsidR="003256CA" w:rsidRPr="00DD6794">
        <w:rPr>
          <w:rFonts w:ascii="mylotus" w:hAnsi="mylotus" w:cs="mylotus"/>
          <w:sz w:val="26"/>
          <w:szCs w:val="26"/>
          <w:rtl/>
          <w:lang w:bidi="fa-IR"/>
        </w:rPr>
        <w:t>َ</w:t>
      </w:r>
      <w:r w:rsidR="00412E3A" w:rsidRPr="00DD6794">
        <w:rPr>
          <w:rFonts w:ascii="mylotus" w:hAnsi="mylotus" w:cs="mylotus"/>
          <w:sz w:val="26"/>
          <w:szCs w:val="26"/>
          <w:rtl/>
          <w:lang w:bidi="fa-IR"/>
        </w:rPr>
        <w:t>در ف</w:t>
      </w:r>
      <w:r w:rsidR="003256CA" w:rsidRPr="00DD6794">
        <w:rPr>
          <w:rFonts w:ascii="mylotus" w:hAnsi="mylotus" w:cs="mylotus"/>
          <w:sz w:val="26"/>
          <w:szCs w:val="26"/>
          <w:rtl/>
          <w:lang w:bidi="fa-IR"/>
        </w:rPr>
        <w:t>ِ</w:t>
      </w:r>
      <w:r w:rsidR="00545E4A" w:rsidRPr="00DD6794">
        <w:rPr>
          <w:rFonts w:ascii="mylotus" w:hAnsi="mylotus" w:cs="mylotus"/>
          <w:sz w:val="26"/>
          <w:szCs w:val="26"/>
          <w:rtl/>
          <w:lang w:bidi="fa-IR"/>
        </w:rPr>
        <w:t>ی العشر</w:t>
      </w:r>
      <w:r w:rsidR="00412E3A" w:rsidRPr="00DD6794">
        <w:rPr>
          <w:rFonts w:ascii="mylotus" w:hAnsi="mylotus" w:cs="mylotus"/>
          <w:sz w:val="26"/>
          <w:szCs w:val="26"/>
          <w:rtl/>
          <w:lang w:bidi="fa-IR"/>
        </w:rPr>
        <w:t>الأ</w:t>
      </w:r>
      <w:r w:rsidR="0097268D" w:rsidRPr="00DD6794">
        <w:rPr>
          <w:rFonts w:ascii="mylotus" w:hAnsi="mylotus" w:cs="mylotus"/>
          <w:sz w:val="26"/>
          <w:szCs w:val="26"/>
          <w:rtl/>
          <w:lang w:bidi="fa-IR"/>
        </w:rPr>
        <w:t>واخر م</w:t>
      </w:r>
      <w:r w:rsidR="00545E4A" w:rsidRPr="00DD6794">
        <w:rPr>
          <w:rFonts w:ascii="mylotus" w:hAnsi="mylotus" w:cs="mylotus"/>
          <w:sz w:val="26"/>
          <w:szCs w:val="26"/>
          <w:rtl/>
          <w:lang w:bidi="fa-IR"/>
        </w:rPr>
        <w:t>ِ</w:t>
      </w:r>
      <w:r w:rsidR="0097268D" w:rsidRPr="00DD6794">
        <w:rPr>
          <w:rFonts w:ascii="mylotus" w:hAnsi="mylotus" w:cs="mylotus"/>
          <w:sz w:val="26"/>
          <w:szCs w:val="26"/>
          <w:rtl/>
          <w:lang w:bidi="fa-IR"/>
        </w:rPr>
        <w:t>ن رمضان</w:t>
      </w:r>
      <w:r w:rsidR="0097268D">
        <w:rPr>
          <w:rtl/>
          <w:lang w:bidi="fa-IR"/>
        </w:rPr>
        <w:t>) آورده‌ام در سایر روایات معتبر نیز شب قدر معیّن نگردیده و مردم را به دهه یا هفت</w:t>
      </w:r>
      <w:r w:rsidR="00511465">
        <w:rPr>
          <w:rtl/>
          <w:lang w:bidi="fa-IR"/>
        </w:rPr>
        <w:t>ه‌ی</w:t>
      </w:r>
      <w:r w:rsidR="0097268D">
        <w:rPr>
          <w:rtl/>
          <w:lang w:bidi="fa-IR"/>
        </w:rPr>
        <w:t xml:space="preserve"> آخر ماه مبارک رمضان توج</w:t>
      </w:r>
      <w:r w:rsidR="003256CA">
        <w:rPr>
          <w:rtl/>
          <w:lang w:bidi="fa-IR"/>
        </w:rPr>
        <w:t>ّ</w:t>
      </w:r>
      <w:r w:rsidR="0097268D">
        <w:rPr>
          <w:rtl/>
          <w:lang w:bidi="fa-IR"/>
        </w:rPr>
        <w:t>ه داده‌اند.</w:t>
      </w:r>
    </w:p>
    <w:p w:rsidR="0097268D" w:rsidRDefault="0097268D" w:rsidP="00E71FFD">
      <w:pPr>
        <w:ind w:firstLine="284"/>
        <w:jc w:val="both"/>
        <w:rPr>
          <w:rtl/>
          <w:lang w:bidi="fa-IR"/>
        </w:rPr>
      </w:pPr>
      <w:r>
        <w:rPr>
          <w:rtl/>
          <w:lang w:bidi="fa-IR"/>
        </w:rPr>
        <w:t>مخفی نماند که</w:t>
      </w:r>
      <w:r w:rsidR="008C5B7A">
        <w:rPr>
          <w:rtl/>
          <w:lang w:bidi="fa-IR"/>
        </w:rPr>
        <w:t xml:space="preserve"> این روایت و نظایر آن نافی اکاذیبی است که ادّعا کرده‌اند در</w:t>
      </w:r>
      <w:r w:rsidR="00641F6C">
        <w:rPr>
          <w:rtl/>
          <w:lang w:bidi="fa-IR"/>
        </w:rPr>
        <w:t xml:space="preserve"> شب قدر ملائکه بر امام</w:t>
      </w:r>
      <w:r>
        <w:rPr>
          <w:rtl/>
          <w:lang w:bidi="fa-IR"/>
        </w:rPr>
        <w:t xml:space="preserve"> نازل می‌شوند و مقدّرات ی</w:t>
      </w:r>
      <w:r w:rsidR="003256CA">
        <w:rPr>
          <w:rtl/>
          <w:lang w:bidi="fa-IR"/>
        </w:rPr>
        <w:t>ک</w:t>
      </w:r>
      <w:r>
        <w:rPr>
          <w:rtl/>
          <w:lang w:bidi="fa-IR"/>
        </w:rPr>
        <w:t xml:space="preserve"> سال را به اط</w:t>
      </w:r>
      <w:r w:rsidR="003256CA">
        <w:rPr>
          <w:rtl/>
          <w:lang w:bidi="fa-IR"/>
        </w:rPr>
        <w:t>ّ</w:t>
      </w:r>
      <w:r>
        <w:rPr>
          <w:rtl/>
          <w:lang w:bidi="fa-IR"/>
        </w:rPr>
        <w:t>لاع امام می‌رسانند. تعدادی از این دروغ</w:t>
      </w:r>
      <w:r w:rsidR="00641F6C">
        <w:rPr>
          <w:rtl/>
          <w:lang w:bidi="fa-IR"/>
        </w:rPr>
        <w:t>‌</w:t>
      </w:r>
      <w:r>
        <w:rPr>
          <w:rtl/>
          <w:lang w:bidi="fa-IR"/>
        </w:rPr>
        <w:t>ها را کلینی در باب 99 جلد</w:t>
      </w:r>
      <w:r w:rsidR="009755B1">
        <w:rPr>
          <w:rtl/>
          <w:lang w:bidi="fa-IR"/>
        </w:rPr>
        <w:t xml:space="preserve"> اوّل </w:t>
      </w:r>
      <w:r>
        <w:rPr>
          <w:rtl/>
          <w:lang w:bidi="fa-IR"/>
        </w:rPr>
        <w:t xml:space="preserve">اصول کافی جمع کرده است. </w:t>
      </w:r>
      <w:r w:rsidRPr="00E71FFD">
        <w:rPr>
          <w:rtl/>
          <w:lang w:bidi="fa-IR"/>
        </w:rPr>
        <w:t xml:space="preserve">(به کتاب </w:t>
      </w:r>
      <w:r w:rsidRPr="00E71FFD">
        <w:rPr>
          <w:rFonts w:cs="B Lotus"/>
          <w:b/>
          <w:bCs/>
          <w:sz w:val="26"/>
          <w:rtl/>
          <w:lang w:bidi="fa-IR"/>
        </w:rPr>
        <w:t>عرض اخبار</w:t>
      </w:r>
      <w:r w:rsidR="003256CA" w:rsidRPr="00E71FFD">
        <w:rPr>
          <w:rFonts w:cs="B Lotus"/>
          <w:b/>
          <w:bCs/>
          <w:sz w:val="26"/>
          <w:rtl/>
          <w:lang w:bidi="fa-IR"/>
        </w:rPr>
        <w:t xml:space="preserve"> اصول </w:t>
      </w:r>
      <w:r w:rsidRPr="00E71FFD">
        <w:rPr>
          <w:rFonts w:cs="B Lotus"/>
          <w:b/>
          <w:bCs/>
          <w:sz w:val="26"/>
          <w:rtl/>
          <w:lang w:bidi="fa-IR"/>
        </w:rPr>
        <w:t>بر قرآن و عقول</w:t>
      </w:r>
      <w:r w:rsidRPr="00E71FFD">
        <w:rPr>
          <w:rtl/>
          <w:lang w:bidi="fa-IR"/>
        </w:rPr>
        <w:t xml:space="preserve">، ص </w:t>
      </w:r>
      <w:r w:rsidR="00E71FFD" w:rsidRPr="00E71FFD">
        <w:rPr>
          <w:rFonts w:hint="cs"/>
          <w:rtl/>
          <w:lang w:bidi="fa-IR"/>
        </w:rPr>
        <w:t>596</w:t>
      </w:r>
      <w:r w:rsidRPr="00E71FFD">
        <w:rPr>
          <w:rtl/>
          <w:lang w:bidi="fa-IR"/>
        </w:rPr>
        <w:t xml:space="preserve"> مراجعه شود).</w:t>
      </w:r>
    </w:p>
    <w:p w:rsidR="00977CDE" w:rsidRDefault="0097268D" w:rsidP="00AE5C0F">
      <w:pPr>
        <w:ind w:firstLine="284"/>
        <w:jc w:val="both"/>
        <w:rPr>
          <w:rtl/>
          <w:lang w:bidi="fa-IR"/>
        </w:rPr>
      </w:pPr>
      <w:r>
        <w:rPr>
          <w:rtl/>
          <w:lang w:bidi="fa-IR"/>
        </w:rPr>
        <w:t>البت</w:t>
      </w:r>
      <w:r w:rsidR="003256CA">
        <w:rPr>
          <w:rtl/>
          <w:lang w:bidi="fa-IR"/>
        </w:rPr>
        <w:t>ّ</w:t>
      </w:r>
      <w:r>
        <w:rPr>
          <w:rtl/>
          <w:lang w:bidi="fa-IR"/>
        </w:rPr>
        <w:t>ه عدم علم غیب</w:t>
      </w:r>
      <w:r w:rsidR="003256CA">
        <w:rPr>
          <w:rtl/>
          <w:lang w:bidi="fa-IR"/>
        </w:rPr>
        <w:t>ِ غیر</w:t>
      </w:r>
      <w:r>
        <w:rPr>
          <w:rtl/>
          <w:lang w:bidi="fa-IR"/>
        </w:rPr>
        <w:t>خدا، منحصر به روایت فوق نیست و</w:t>
      </w:r>
      <w:r w:rsidR="001969BB" w:rsidRPr="001969BB">
        <w:rPr>
          <w:rtl/>
          <w:lang w:bidi="fa-IR"/>
        </w:rPr>
        <w:t xml:space="preserve"> احادیث </w:t>
      </w:r>
      <w:r>
        <w:rPr>
          <w:rtl/>
          <w:lang w:bidi="fa-IR"/>
        </w:rPr>
        <w:t>دیگری نیز موجود است. از آن جمله است حدیثی منقول از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8C5B7A">
        <w:rPr>
          <w:rtl/>
          <w:lang w:bidi="fa-IR"/>
        </w:rPr>
        <w:t>که فرموده: «نزد رسو</w:t>
      </w:r>
      <w:r>
        <w:rPr>
          <w:rtl/>
          <w:lang w:bidi="fa-IR"/>
        </w:rPr>
        <w:t>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3256CA">
        <w:rPr>
          <w:rtl/>
          <w:lang w:bidi="fa-IR"/>
        </w:rPr>
        <w:t>بودیم که فرمود: مرا خبردهید</w:t>
      </w:r>
      <w:r w:rsidR="00FF204C">
        <w:rPr>
          <w:rFonts w:hint="cs"/>
          <w:rtl/>
          <w:lang w:bidi="fa-IR"/>
        </w:rPr>
        <w:t xml:space="preserve"> </w:t>
      </w:r>
      <w:r>
        <w:rPr>
          <w:rtl/>
          <w:lang w:bidi="fa-IR"/>
        </w:rPr>
        <w:t xml:space="preserve">که چه چیز برای زنان بهتر است؟ </w:t>
      </w:r>
      <w:r w:rsidR="008C5B7A">
        <w:rPr>
          <w:u w:val="single"/>
          <w:rtl/>
          <w:lang w:bidi="fa-IR"/>
        </w:rPr>
        <w:t>هم</w:t>
      </w:r>
      <w:r w:rsidR="003256CA">
        <w:rPr>
          <w:u w:val="single"/>
          <w:rtl/>
          <w:lang w:bidi="fa-IR"/>
        </w:rPr>
        <w:t>گی از پاسخ آن در</w:t>
      </w:r>
      <w:r>
        <w:rPr>
          <w:u w:val="single"/>
          <w:rtl/>
          <w:lang w:bidi="fa-IR"/>
        </w:rPr>
        <w:t>ماندیم</w:t>
      </w:r>
      <w:r>
        <w:rPr>
          <w:rtl/>
          <w:lang w:bidi="fa-IR"/>
        </w:rPr>
        <w:t xml:space="preserve"> تا</w:t>
      </w:r>
      <w:r w:rsidR="001969BB" w:rsidRPr="001969BB">
        <w:rPr>
          <w:rtl/>
          <w:lang w:bidi="fa-IR"/>
        </w:rPr>
        <w:t xml:space="preserve"> این‌که </w:t>
      </w:r>
      <w:r>
        <w:rPr>
          <w:rtl/>
          <w:lang w:bidi="fa-IR"/>
        </w:rPr>
        <w:t>متفرّق شدیم. من به سوی حضرت فاطم</w:t>
      </w:r>
      <w:r w:rsidR="00511465">
        <w:rPr>
          <w:rtl/>
          <w:lang w:bidi="fa-IR"/>
        </w:rPr>
        <w:t>ه</w:t>
      </w:r>
      <w:r w:rsidR="00FF204C">
        <w:rPr>
          <w:lang w:bidi="fa-IR"/>
        </w:rPr>
        <w:sym w:font="Abo-thar" w:char="F042"/>
      </w:r>
      <w:r w:rsidR="009755B1" w:rsidRPr="009755B1">
        <w:rPr>
          <w:rFonts w:ascii="Abo-thar" w:hAnsi="Abo-thar"/>
          <w:sz w:val="24"/>
          <w:szCs w:val="24"/>
          <w:rtl/>
          <w:lang w:bidi="fa-IR"/>
        </w:rPr>
        <w:t xml:space="preserve"> </w:t>
      </w:r>
      <w:r>
        <w:rPr>
          <w:rtl/>
          <w:lang w:bidi="fa-IR"/>
        </w:rPr>
        <w:t xml:space="preserve">رفتم و او را از سؤال پیامبر </w:t>
      </w:r>
      <w:r>
        <w:rPr>
          <w:u w:val="single"/>
          <w:rtl/>
          <w:lang w:bidi="fa-IR"/>
        </w:rPr>
        <w:t>و</w:t>
      </w:r>
      <w:r w:rsidR="001969BB" w:rsidRPr="001969BB">
        <w:rPr>
          <w:u w:val="single"/>
          <w:rtl/>
          <w:lang w:bidi="fa-IR"/>
        </w:rPr>
        <w:t xml:space="preserve"> این‌که </w:t>
      </w:r>
      <w:r>
        <w:rPr>
          <w:u w:val="single"/>
          <w:rtl/>
          <w:lang w:bidi="fa-IR"/>
        </w:rPr>
        <w:t>هیچ یک از ما [جواب] آن را نمی‌دانست و نمی‌شناخت</w:t>
      </w:r>
      <w:r>
        <w:rPr>
          <w:rtl/>
          <w:lang w:bidi="fa-IR"/>
        </w:rPr>
        <w:t>، با خبر ساختم حضرت فاطمه</w:t>
      </w:r>
      <w:r w:rsidR="00483084">
        <w:rPr>
          <w:sz w:val="24"/>
          <w:szCs w:val="24"/>
          <w:lang w:bidi="fa-IR"/>
        </w:rPr>
        <w:sym w:font="Abo-thar" w:char="F042"/>
      </w:r>
      <w:r w:rsidR="00483084">
        <w:rPr>
          <w:sz w:val="24"/>
          <w:szCs w:val="24"/>
          <w:rtl/>
          <w:lang w:bidi="fa-IR"/>
        </w:rPr>
        <w:t xml:space="preserve"> </w:t>
      </w:r>
      <w:r>
        <w:rPr>
          <w:rtl/>
          <w:lang w:bidi="fa-IR"/>
        </w:rPr>
        <w:t>فرمود: ولی من [جواب آن را] می‌دانم: برای زنان بهتر است که مردان</w:t>
      </w:r>
      <w:r w:rsidR="003256CA">
        <w:rPr>
          <w:rtl/>
          <w:lang w:bidi="fa-IR"/>
        </w:rPr>
        <w:t>ِ</w:t>
      </w:r>
      <w:r>
        <w:rPr>
          <w:rtl/>
          <w:lang w:bidi="fa-IR"/>
        </w:rPr>
        <w:t xml:space="preserve"> [نا محرم] را نبینند و مردان</w:t>
      </w:r>
      <w:r w:rsidR="003256CA">
        <w:rPr>
          <w:rtl/>
          <w:lang w:bidi="fa-IR"/>
        </w:rPr>
        <w:t>ِ</w:t>
      </w:r>
      <w:r>
        <w:rPr>
          <w:rtl/>
          <w:lang w:bidi="fa-IR"/>
        </w:rPr>
        <w:t xml:space="preserve"> [نامحرم نیز] آنان را نبینند. به نزد پیغمبر</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بازگشتم و گفتم: ای رسول خدا</w:t>
      </w:r>
      <w:r w:rsidR="00D55068">
        <w:rPr>
          <w:rFonts w:hint="cs"/>
          <w:rtl/>
          <w:lang w:bidi="fa-IR"/>
        </w:rPr>
        <w:t>،</w:t>
      </w:r>
      <w:r w:rsidR="009755B1" w:rsidRPr="009755B1">
        <w:rPr>
          <w:rFonts w:ascii="Abo-thar" w:hAnsi="Abo-thar"/>
          <w:sz w:val="24"/>
          <w:szCs w:val="24"/>
          <w:rtl/>
          <w:lang w:bidi="fa-IR"/>
        </w:rPr>
        <w:t xml:space="preserve"> </w:t>
      </w:r>
      <w:r>
        <w:rPr>
          <w:rtl/>
          <w:lang w:bidi="fa-IR"/>
        </w:rPr>
        <w:t>از ما پرسیدی که چه چیز برای زنان بهتر است؟ برای زنان بهتر است که مردان</w:t>
      </w:r>
      <w:r w:rsidR="003256CA">
        <w:rPr>
          <w:rtl/>
          <w:lang w:bidi="fa-IR"/>
        </w:rPr>
        <w:t>ِ</w:t>
      </w:r>
      <w:r>
        <w:rPr>
          <w:rtl/>
          <w:lang w:bidi="fa-IR"/>
        </w:rPr>
        <w:t xml:space="preserve"> [نا محرم] را نبینند و مردان</w:t>
      </w:r>
      <w:r w:rsidR="003256CA">
        <w:rPr>
          <w:rtl/>
          <w:lang w:bidi="fa-IR"/>
        </w:rPr>
        <w:t>ِ [نا</w:t>
      </w:r>
      <w:r>
        <w:rPr>
          <w:rtl/>
          <w:lang w:bidi="fa-IR"/>
        </w:rPr>
        <w:t>محرم] نیز آنان را نبینند. پیامبر فرمود: [زمانی که] نزد من بودی، [جواب را] نمی‌دانستی، چه کسی تو را [از پاسخ] آگاه کرد؟ عرض کردم: فاطمه. پیامبر این جواب را پسن</w:t>
      </w:r>
      <w:r w:rsidR="008C5B7A">
        <w:rPr>
          <w:rtl/>
          <w:lang w:bidi="fa-IR"/>
        </w:rPr>
        <w:t>دید و فرمود همانا فاطمه جگر گوش</w:t>
      </w:r>
      <w:r w:rsidR="00511465">
        <w:rPr>
          <w:rtl/>
          <w:lang w:bidi="fa-IR"/>
        </w:rPr>
        <w:t>ه‌ی</w:t>
      </w:r>
      <w:r>
        <w:rPr>
          <w:rtl/>
          <w:lang w:bidi="fa-IR"/>
        </w:rPr>
        <w:t xml:space="preserve"> من است</w:t>
      </w:r>
      <w:r w:rsidR="00641F6C">
        <w:rPr>
          <w:rtl/>
          <w:lang w:bidi="fa-IR"/>
        </w:rPr>
        <w:t>»</w:t>
      </w:r>
      <w:r w:rsidR="00AE5C0F" w:rsidRPr="009236A6">
        <w:rPr>
          <w:sz w:val="24"/>
          <w:vertAlign w:val="superscript"/>
          <w:rtl/>
          <w:lang w:bidi="fa-IR"/>
        </w:rPr>
        <w:t xml:space="preserve"> </w:t>
      </w:r>
      <w:r w:rsidRPr="009236A6">
        <w:rPr>
          <w:sz w:val="24"/>
          <w:vertAlign w:val="superscript"/>
          <w:rtl/>
          <w:lang w:bidi="fa-IR"/>
        </w:rPr>
        <w:t>(</w:t>
      </w:r>
      <w:r w:rsidRPr="009236A6">
        <w:rPr>
          <w:rStyle w:val="FootnoteReference"/>
          <w:rtl/>
          <w:lang w:bidi="fa-IR"/>
        </w:rPr>
        <w:footnoteReference w:id="432"/>
      </w:r>
      <w:r w:rsidRPr="009236A6">
        <w:rPr>
          <w:sz w:val="24"/>
          <w:vertAlign w:val="superscript"/>
          <w:rtl/>
          <w:lang w:bidi="fa-IR"/>
        </w:rPr>
        <w:t>)</w:t>
      </w:r>
      <w:r w:rsidR="00AE5C0F" w:rsidRPr="00AE5C0F">
        <w:rPr>
          <w:rFonts w:hint="cs"/>
          <w:sz w:val="24"/>
          <w:rtl/>
          <w:lang w:bidi="fa-IR"/>
        </w:rPr>
        <w:t>.</w:t>
      </w:r>
    </w:p>
    <w:p w:rsidR="00977CDE" w:rsidRDefault="00977CDE" w:rsidP="00AE5C0F">
      <w:pPr>
        <w:ind w:firstLine="284"/>
        <w:jc w:val="both"/>
        <w:rPr>
          <w:rtl/>
          <w:lang w:bidi="fa-IR"/>
        </w:rPr>
      </w:pPr>
      <w:r>
        <w:rPr>
          <w:rtl/>
          <w:lang w:bidi="fa-IR"/>
        </w:rPr>
        <w:t>حدیث دیگر منقول است از «ر</w:t>
      </w:r>
      <w:r w:rsidR="00AA2475">
        <w:rPr>
          <w:rtl/>
          <w:lang w:bidi="fa-IR"/>
        </w:rPr>
        <w:t>ُ</w:t>
      </w:r>
      <w:r>
        <w:rPr>
          <w:rtl/>
          <w:lang w:bidi="fa-IR"/>
        </w:rPr>
        <w:t>ب</w:t>
      </w:r>
      <w:r w:rsidR="00AA2475">
        <w:rPr>
          <w:rtl/>
          <w:lang w:bidi="fa-IR"/>
        </w:rPr>
        <w:t>َ</w:t>
      </w:r>
      <w:r>
        <w:rPr>
          <w:rtl/>
          <w:lang w:bidi="fa-IR"/>
        </w:rPr>
        <w:t>ی</w:t>
      </w:r>
      <w:r w:rsidR="00AA2475">
        <w:rPr>
          <w:rtl/>
          <w:lang w:bidi="fa-IR"/>
        </w:rPr>
        <w:t>ِّ</w:t>
      </w:r>
      <w:r>
        <w:rPr>
          <w:rtl/>
          <w:lang w:bidi="fa-IR"/>
        </w:rPr>
        <w:t>ع ب</w:t>
      </w:r>
      <w:r w:rsidR="00AA2475">
        <w:rPr>
          <w:rtl/>
          <w:lang w:bidi="fa-IR"/>
        </w:rPr>
        <w:t>ِ</w:t>
      </w:r>
      <w:r>
        <w:rPr>
          <w:rtl/>
          <w:lang w:bidi="fa-IR"/>
        </w:rPr>
        <w:t>نت</w:t>
      </w:r>
      <w:r w:rsidR="00AA2475">
        <w:rPr>
          <w:rtl/>
          <w:lang w:bidi="fa-IR"/>
        </w:rPr>
        <w:t>ِ</w:t>
      </w:r>
      <w:r>
        <w:rPr>
          <w:rtl/>
          <w:lang w:bidi="fa-IR"/>
        </w:rPr>
        <w:t xml:space="preserve"> م</w:t>
      </w:r>
      <w:r w:rsidR="00AA2475">
        <w:rPr>
          <w:rtl/>
          <w:lang w:bidi="fa-IR"/>
        </w:rPr>
        <w:t>ُ</w:t>
      </w:r>
      <w:r>
        <w:rPr>
          <w:rtl/>
          <w:lang w:bidi="fa-IR"/>
        </w:rPr>
        <w:t>ع</w:t>
      </w:r>
      <w:r w:rsidR="00AA2475">
        <w:rPr>
          <w:rtl/>
          <w:lang w:bidi="fa-IR"/>
        </w:rPr>
        <w:t>َ</w:t>
      </w:r>
      <w:r>
        <w:rPr>
          <w:rtl/>
          <w:lang w:bidi="fa-IR"/>
        </w:rPr>
        <w:t>و</w:t>
      </w:r>
      <w:r w:rsidR="00AA2475">
        <w:rPr>
          <w:rtl/>
          <w:lang w:bidi="fa-IR"/>
        </w:rPr>
        <w:t>ِّ</w:t>
      </w:r>
      <w:r>
        <w:rPr>
          <w:rtl/>
          <w:lang w:bidi="fa-IR"/>
        </w:rPr>
        <w:t>ذ» که می‌گوید: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صبح روز ازدواجم بر من وارد شد</w:t>
      </w:r>
      <w:r w:rsidR="001969BB">
        <w:rPr>
          <w:rtl/>
          <w:lang w:bidi="fa-IR"/>
        </w:rPr>
        <w:t xml:space="preserve"> در حالی‌که </w:t>
      </w:r>
      <w:r>
        <w:rPr>
          <w:rtl/>
          <w:lang w:bidi="fa-IR"/>
        </w:rPr>
        <w:t>دو کنیز خصائل و مناقب و محاسن اجدادم را که در غزو</w:t>
      </w:r>
      <w:r w:rsidR="00511465">
        <w:rPr>
          <w:rtl/>
          <w:lang w:bidi="fa-IR"/>
        </w:rPr>
        <w:t>ه‌ی</w:t>
      </w:r>
      <w:r>
        <w:rPr>
          <w:rtl/>
          <w:lang w:bidi="fa-IR"/>
        </w:rPr>
        <w:t xml:space="preserve"> «ب</w:t>
      </w:r>
      <w:r w:rsidR="00AA2475">
        <w:rPr>
          <w:rtl/>
          <w:lang w:bidi="fa-IR"/>
        </w:rPr>
        <w:t>َ</w:t>
      </w:r>
      <w:r>
        <w:rPr>
          <w:rtl/>
          <w:lang w:bidi="fa-IR"/>
        </w:rPr>
        <w:t>در» شهید شده بودند، به آواز می‌خواندند و از جمله می‌گفتند: درمیان ما پیامبر</w:t>
      </w:r>
      <w:r w:rsidR="00AF7F8A">
        <w:rPr>
          <w:rtl/>
          <w:lang w:bidi="fa-IR"/>
        </w:rPr>
        <w:t>ی</w:t>
      </w:r>
      <w:r w:rsidR="00AA2475">
        <w:rPr>
          <w:rtl/>
          <w:lang w:bidi="fa-IR"/>
        </w:rPr>
        <w:t xml:space="preserve"> است که از</w:t>
      </w:r>
      <w:r w:rsidR="00641F6C">
        <w:rPr>
          <w:rtl/>
          <w:lang w:bidi="fa-IR"/>
        </w:rPr>
        <w:t xml:space="preserve"> </w:t>
      </w:r>
      <w:r>
        <w:rPr>
          <w:rtl/>
          <w:lang w:bidi="fa-IR"/>
        </w:rPr>
        <w:t>فردا آگاه است. پیامبر</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AF7F8A">
        <w:rPr>
          <w:rtl/>
          <w:lang w:bidi="fa-IR"/>
        </w:rPr>
        <w:t>فرمود: این چ</w:t>
      </w:r>
      <w:r w:rsidR="00AA2475">
        <w:rPr>
          <w:rtl/>
          <w:lang w:bidi="fa-IR"/>
        </w:rPr>
        <w:t>یست</w:t>
      </w:r>
      <w:r w:rsidR="00AA2475">
        <w:rPr>
          <w:rtl/>
          <w:lang w:bidi="fa-IR"/>
        </w:rPr>
        <w:softHyphen/>
      </w:r>
      <w:r>
        <w:rPr>
          <w:rtl/>
          <w:lang w:bidi="fa-IR"/>
        </w:rPr>
        <w:t>که می‌گویید؟!</w:t>
      </w:r>
      <w:r w:rsidR="00AA2475">
        <w:rPr>
          <w:rtl/>
          <w:lang w:bidi="fa-IR"/>
        </w:rPr>
        <w:t xml:space="preserve"> این کلام را مگویید، فردا را جُز</w:t>
      </w:r>
      <w:r>
        <w:rPr>
          <w:rtl/>
          <w:lang w:bidi="fa-IR"/>
        </w:rPr>
        <w:t xml:space="preserve"> خدا نمی‌داند. </w:t>
      </w:r>
      <w:r w:rsidRPr="00DF675D">
        <w:rPr>
          <w:rFonts w:cs="KFGQPC Uthman Taha Naskh"/>
          <w:sz w:val="32"/>
          <w:szCs w:val="27"/>
          <w:rtl/>
        </w:rPr>
        <w:t>«و</w:t>
      </w:r>
      <w:r w:rsidR="00AA2475" w:rsidRPr="00DF675D">
        <w:rPr>
          <w:rFonts w:cs="KFGQPC Uthman Taha Naskh"/>
          <w:sz w:val="32"/>
          <w:szCs w:val="27"/>
          <w:rtl/>
        </w:rPr>
        <w:t>َ</w:t>
      </w:r>
      <w:r w:rsidRPr="00DF675D">
        <w:rPr>
          <w:rFonts w:cs="KFGQPC Uthman Taha Naskh"/>
          <w:sz w:val="32"/>
          <w:szCs w:val="27"/>
          <w:rtl/>
        </w:rPr>
        <w:t>ف</w:t>
      </w:r>
      <w:r w:rsidR="00AA2475" w:rsidRPr="00DF675D">
        <w:rPr>
          <w:rFonts w:cs="KFGQPC Uthman Taha Naskh"/>
          <w:sz w:val="32"/>
          <w:szCs w:val="27"/>
          <w:rtl/>
        </w:rPr>
        <w:t>ِ</w:t>
      </w:r>
      <w:r w:rsidRPr="00DF675D">
        <w:rPr>
          <w:rFonts w:cs="KFGQPC Uthman Taha Naskh"/>
          <w:sz w:val="32"/>
          <w:szCs w:val="27"/>
          <w:rtl/>
        </w:rPr>
        <w:t>ينا ن</w:t>
      </w:r>
      <w:r w:rsidR="00AA2475" w:rsidRPr="00DF675D">
        <w:rPr>
          <w:rFonts w:cs="KFGQPC Uthman Taha Naskh"/>
          <w:sz w:val="32"/>
          <w:szCs w:val="27"/>
          <w:rtl/>
        </w:rPr>
        <w:t>َ</w:t>
      </w:r>
      <w:r w:rsidRPr="00DF675D">
        <w:rPr>
          <w:rFonts w:cs="KFGQPC Uthman Taha Naskh"/>
          <w:sz w:val="32"/>
          <w:szCs w:val="27"/>
          <w:rtl/>
        </w:rPr>
        <w:t>ب</w:t>
      </w:r>
      <w:r w:rsidR="00AA2475" w:rsidRPr="00DF675D">
        <w:rPr>
          <w:rFonts w:cs="KFGQPC Uthman Taha Naskh"/>
          <w:sz w:val="32"/>
          <w:szCs w:val="27"/>
          <w:rtl/>
        </w:rPr>
        <w:t>ِ</w:t>
      </w:r>
      <w:r w:rsidRPr="00DF675D">
        <w:rPr>
          <w:rFonts w:cs="KFGQPC Uthman Taha Naskh"/>
          <w:sz w:val="32"/>
          <w:szCs w:val="27"/>
          <w:rtl/>
        </w:rPr>
        <w:t>يّ</w:t>
      </w:r>
      <w:r w:rsidR="00AA2475" w:rsidRPr="00DF675D">
        <w:rPr>
          <w:rFonts w:cs="KFGQPC Uthman Taha Naskh"/>
          <w:sz w:val="32"/>
          <w:szCs w:val="27"/>
          <w:rtl/>
        </w:rPr>
        <w:t>ٌ</w:t>
      </w:r>
      <w:r w:rsidRPr="00DF675D">
        <w:rPr>
          <w:rFonts w:cs="KFGQPC Uthman Taha Naskh"/>
          <w:sz w:val="32"/>
          <w:szCs w:val="27"/>
          <w:rtl/>
        </w:rPr>
        <w:t xml:space="preserve"> ي</w:t>
      </w:r>
      <w:r w:rsidR="00AA2475" w:rsidRPr="00DF675D">
        <w:rPr>
          <w:rFonts w:cs="KFGQPC Uthman Taha Naskh"/>
          <w:sz w:val="32"/>
          <w:szCs w:val="27"/>
          <w:rtl/>
        </w:rPr>
        <w:t>َ</w:t>
      </w:r>
      <w:r w:rsidRPr="00DF675D">
        <w:rPr>
          <w:rFonts w:cs="KFGQPC Uthman Taha Naskh"/>
          <w:sz w:val="32"/>
          <w:szCs w:val="27"/>
          <w:rtl/>
        </w:rPr>
        <w:t>عل</w:t>
      </w:r>
      <w:r w:rsidR="00AA2475" w:rsidRPr="00DF675D">
        <w:rPr>
          <w:rFonts w:cs="KFGQPC Uthman Taha Naskh"/>
          <w:sz w:val="32"/>
          <w:szCs w:val="27"/>
          <w:rtl/>
        </w:rPr>
        <w:t>َ</w:t>
      </w:r>
      <w:r w:rsidRPr="00DF675D">
        <w:rPr>
          <w:rFonts w:cs="KFGQPC Uthman Taha Naskh"/>
          <w:sz w:val="32"/>
          <w:szCs w:val="27"/>
          <w:rtl/>
        </w:rPr>
        <w:t>م</w:t>
      </w:r>
      <w:r w:rsidR="00AA2475" w:rsidRPr="00DF675D">
        <w:rPr>
          <w:rFonts w:cs="KFGQPC Uthman Taha Naskh"/>
          <w:sz w:val="32"/>
          <w:szCs w:val="27"/>
          <w:rtl/>
        </w:rPr>
        <w:t>ُ</w:t>
      </w:r>
      <w:r w:rsidRPr="00DF675D">
        <w:rPr>
          <w:rFonts w:cs="KFGQPC Uthman Taha Naskh"/>
          <w:sz w:val="32"/>
          <w:szCs w:val="27"/>
          <w:rtl/>
        </w:rPr>
        <w:t xml:space="preserve"> ما في </w:t>
      </w:r>
      <w:r w:rsidR="00AF7F8A" w:rsidRPr="00DF675D">
        <w:rPr>
          <w:rFonts w:cs="KFGQPC Uthman Taha Naskh"/>
          <w:sz w:val="32"/>
          <w:szCs w:val="27"/>
          <w:rtl/>
        </w:rPr>
        <w:t>غ</w:t>
      </w:r>
      <w:r w:rsidR="00AA2475" w:rsidRPr="00DF675D">
        <w:rPr>
          <w:rFonts w:cs="KFGQPC Uthman Taha Naskh"/>
          <w:sz w:val="32"/>
          <w:szCs w:val="27"/>
          <w:rtl/>
        </w:rPr>
        <w:t>َ</w:t>
      </w:r>
      <w:r w:rsidR="00AF7F8A" w:rsidRPr="00DF675D">
        <w:rPr>
          <w:rFonts w:cs="KFGQPC Uthman Taha Naskh"/>
          <w:sz w:val="32"/>
          <w:szCs w:val="27"/>
          <w:rtl/>
        </w:rPr>
        <w:t>دٍ ف</w:t>
      </w:r>
      <w:r w:rsidR="00AA2475" w:rsidRPr="00DF675D">
        <w:rPr>
          <w:rFonts w:cs="KFGQPC Uthman Taha Naskh"/>
          <w:sz w:val="32"/>
          <w:szCs w:val="27"/>
          <w:rtl/>
        </w:rPr>
        <w:t>َ</w:t>
      </w:r>
      <w:r w:rsidR="00AF7F8A" w:rsidRPr="00DF675D">
        <w:rPr>
          <w:rFonts w:cs="KFGQPC Uthman Taha Naskh"/>
          <w:sz w:val="32"/>
          <w:szCs w:val="27"/>
          <w:rtl/>
        </w:rPr>
        <w:t>قال</w:t>
      </w:r>
      <w:r w:rsidR="00AA2475" w:rsidRPr="00DF675D">
        <w:rPr>
          <w:rFonts w:cs="KFGQPC Uthman Taha Naskh"/>
          <w:sz w:val="32"/>
          <w:szCs w:val="27"/>
          <w:rtl/>
        </w:rPr>
        <w:t>َ</w:t>
      </w:r>
      <w:r w:rsidR="00AF7F8A" w:rsidRPr="00DF675D">
        <w:rPr>
          <w:rFonts w:cs="KFGQPC Uthman Taha Naskh"/>
          <w:sz w:val="32"/>
          <w:szCs w:val="27"/>
          <w:rtl/>
        </w:rPr>
        <w:t>:</w:t>
      </w:r>
      <w:r w:rsidR="00AE5C0F">
        <w:rPr>
          <w:rFonts w:cs="KFGQPC Uthman Taha Naskh"/>
          <w:sz w:val="32"/>
          <w:szCs w:val="27"/>
          <w:rtl/>
        </w:rPr>
        <w:t xml:space="preserve"> أ</w:t>
      </w:r>
      <w:r w:rsidR="00AF7F8A" w:rsidRPr="00DF675D">
        <w:rPr>
          <w:rFonts w:cs="KFGQPC Uthman Taha Naskh"/>
          <w:sz w:val="32"/>
          <w:szCs w:val="27"/>
          <w:rtl/>
        </w:rPr>
        <w:t>مّا هذا؟ ف</w:t>
      </w:r>
      <w:r w:rsidR="00AA2475" w:rsidRPr="00DF675D">
        <w:rPr>
          <w:rFonts w:cs="KFGQPC Uthman Taha Naskh"/>
          <w:sz w:val="32"/>
          <w:szCs w:val="27"/>
          <w:rtl/>
        </w:rPr>
        <w:t>َلا</w:t>
      </w:r>
      <w:r w:rsidR="00AF7F8A" w:rsidRPr="00DF675D">
        <w:rPr>
          <w:rFonts w:cs="KFGQPC Uthman Taha Naskh"/>
          <w:sz w:val="32"/>
          <w:szCs w:val="27"/>
          <w:rtl/>
        </w:rPr>
        <w:t>ت</w:t>
      </w:r>
      <w:r w:rsidR="00AA2475" w:rsidRPr="00DF675D">
        <w:rPr>
          <w:rFonts w:cs="KFGQPC Uthman Taha Naskh"/>
          <w:sz w:val="32"/>
          <w:szCs w:val="27"/>
          <w:rtl/>
        </w:rPr>
        <w:t>َ</w:t>
      </w:r>
      <w:r w:rsidR="00AF7F8A" w:rsidRPr="00DF675D">
        <w:rPr>
          <w:rFonts w:cs="KFGQPC Uthman Taha Naskh"/>
          <w:sz w:val="32"/>
          <w:szCs w:val="27"/>
          <w:rtl/>
        </w:rPr>
        <w:t>ق</w:t>
      </w:r>
      <w:r w:rsidR="00AA2475" w:rsidRPr="00DF675D">
        <w:rPr>
          <w:rFonts w:cs="KFGQPC Uthman Taha Naskh"/>
          <w:sz w:val="32"/>
          <w:szCs w:val="27"/>
          <w:rtl/>
        </w:rPr>
        <w:t>ُ</w:t>
      </w:r>
      <w:r w:rsidR="00AF7F8A" w:rsidRPr="00DF675D">
        <w:rPr>
          <w:rFonts w:cs="KFGQPC Uthman Taha Naskh"/>
          <w:sz w:val="32"/>
          <w:szCs w:val="27"/>
          <w:rtl/>
        </w:rPr>
        <w:t>ول</w:t>
      </w:r>
      <w:r w:rsidR="00AA2475" w:rsidRPr="00DF675D">
        <w:rPr>
          <w:rFonts w:cs="KFGQPC Uthman Taha Naskh"/>
          <w:sz w:val="32"/>
          <w:szCs w:val="27"/>
          <w:rtl/>
        </w:rPr>
        <w:t>ُ</w:t>
      </w:r>
      <w:r w:rsidR="00AF7F8A" w:rsidRPr="00DF675D">
        <w:rPr>
          <w:rFonts w:cs="KFGQPC Uthman Taha Naskh"/>
          <w:sz w:val="32"/>
          <w:szCs w:val="27"/>
          <w:rtl/>
        </w:rPr>
        <w:t>وهُ،</w:t>
      </w:r>
      <w:r w:rsidR="00AA2475" w:rsidRPr="00DF675D">
        <w:rPr>
          <w:rFonts w:cs="KFGQPC Uthman Taha Naskh"/>
          <w:sz w:val="32"/>
          <w:szCs w:val="27"/>
          <w:rtl/>
        </w:rPr>
        <w:t xml:space="preserve"> ما</w:t>
      </w:r>
      <w:r w:rsidR="00AE5C0F">
        <w:rPr>
          <w:rFonts w:cs="KFGQPC Uthman Taha Naskh"/>
          <w:sz w:val="32"/>
          <w:szCs w:val="27"/>
          <w:rtl/>
        </w:rPr>
        <w:t xml:space="preserve"> </w:t>
      </w:r>
      <w:r w:rsidRPr="00DF675D">
        <w:rPr>
          <w:rFonts w:cs="KFGQPC Uthman Taha Naskh"/>
          <w:sz w:val="32"/>
          <w:szCs w:val="27"/>
          <w:rtl/>
        </w:rPr>
        <w:t>ي</w:t>
      </w:r>
      <w:r w:rsidR="00AA2475" w:rsidRPr="00DF675D">
        <w:rPr>
          <w:rFonts w:cs="KFGQPC Uthman Taha Naskh"/>
          <w:sz w:val="32"/>
          <w:szCs w:val="27"/>
          <w:rtl/>
        </w:rPr>
        <w:t>َ</w:t>
      </w:r>
      <w:r w:rsidRPr="00DF675D">
        <w:rPr>
          <w:rFonts w:cs="KFGQPC Uthman Taha Naskh"/>
          <w:sz w:val="32"/>
          <w:szCs w:val="27"/>
          <w:rtl/>
        </w:rPr>
        <w:t>عل</w:t>
      </w:r>
      <w:r w:rsidR="00AA2475" w:rsidRPr="00DF675D">
        <w:rPr>
          <w:rFonts w:cs="KFGQPC Uthman Taha Naskh"/>
          <w:sz w:val="32"/>
          <w:szCs w:val="27"/>
          <w:rtl/>
        </w:rPr>
        <w:t>َ</w:t>
      </w:r>
      <w:r w:rsidRPr="00DF675D">
        <w:rPr>
          <w:rFonts w:cs="KFGQPC Uthman Taha Naskh"/>
          <w:sz w:val="32"/>
          <w:szCs w:val="27"/>
          <w:rtl/>
        </w:rPr>
        <w:t>م</w:t>
      </w:r>
      <w:r w:rsidR="00AA2475" w:rsidRPr="00DF675D">
        <w:rPr>
          <w:rFonts w:cs="KFGQPC Uthman Taha Naskh"/>
          <w:sz w:val="32"/>
          <w:szCs w:val="27"/>
          <w:rtl/>
        </w:rPr>
        <w:t>ُ</w:t>
      </w:r>
      <w:r w:rsidRPr="00DF675D">
        <w:rPr>
          <w:rFonts w:cs="KFGQPC Uthman Taha Naskh"/>
          <w:sz w:val="32"/>
          <w:szCs w:val="27"/>
          <w:rtl/>
        </w:rPr>
        <w:t xml:space="preserve"> ما في غ</w:t>
      </w:r>
      <w:r w:rsidR="00AA2475" w:rsidRPr="00DF675D">
        <w:rPr>
          <w:rFonts w:cs="KFGQPC Uthman Taha Naskh"/>
          <w:sz w:val="32"/>
          <w:szCs w:val="27"/>
          <w:rtl/>
        </w:rPr>
        <w:t>َ</w:t>
      </w:r>
      <w:r w:rsidRPr="00DF675D">
        <w:rPr>
          <w:rFonts w:cs="KFGQPC Uthman Taha Naskh"/>
          <w:sz w:val="32"/>
          <w:szCs w:val="27"/>
          <w:rtl/>
        </w:rPr>
        <w:t>دٍ إلا اللهُ</w:t>
      </w:r>
      <w:r w:rsidR="00641F6C" w:rsidRPr="00DF675D">
        <w:rPr>
          <w:rFonts w:cs="KFGQPC Uthman Taha Naskh"/>
          <w:sz w:val="32"/>
          <w:szCs w:val="27"/>
          <w:rtl/>
        </w:rPr>
        <w:t>»</w:t>
      </w:r>
      <w:r w:rsidR="00AE5C0F" w:rsidRPr="009236A6">
        <w:rPr>
          <w:sz w:val="26"/>
          <w:vertAlign w:val="superscript"/>
          <w:rtl/>
          <w:lang w:bidi="fa-IR"/>
        </w:rPr>
        <w:t xml:space="preserve"> </w:t>
      </w:r>
      <w:r w:rsidRPr="009236A6">
        <w:rPr>
          <w:sz w:val="26"/>
          <w:vertAlign w:val="superscript"/>
          <w:rtl/>
          <w:lang w:bidi="fa-IR"/>
        </w:rPr>
        <w:t>(</w:t>
      </w:r>
      <w:r w:rsidRPr="009236A6">
        <w:rPr>
          <w:rStyle w:val="FootnoteReference"/>
          <w:sz w:val="26"/>
          <w:rtl/>
          <w:lang w:bidi="fa-IR"/>
        </w:rPr>
        <w:footnoteReference w:id="433"/>
      </w:r>
      <w:r w:rsidRPr="009236A6">
        <w:rPr>
          <w:sz w:val="26"/>
          <w:vertAlign w:val="superscript"/>
          <w:rtl/>
          <w:lang w:bidi="fa-IR"/>
        </w:rPr>
        <w:t>)</w:t>
      </w:r>
      <w:r w:rsidR="00AE5C0F" w:rsidRPr="00AE5C0F">
        <w:rPr>
          <w:rFonts w:hint="cs"/>
          <w:sz w:val="26"/>
          <w:rtl/>
          <w:lang w:bidi="fa-IR"/>
        </w:rPr>
        <w:t>.</w:t>
      </w:r>
    </w:p>
    <w:p w:rsidR="00483084" w:rsidRDefault="00977CDE" w:rsidP="00483084">
      <w:pPr>
        <w:ind w:firstLine="284"/>
        <w:jc w:val="both"/>
        <w:rPr>
          <w:rtl/>
          <w:lang w:bidi="fa-IR"/>
        </w:rPr>
      </w:pPr>
      <w:r>
        <w:rPr>
          <w:rtl/>
          <w:lang w:bidi="fa-IR"/>
        </w:rPr>
        <w:t>از این نمونه‌ها بسیار است که امیدوارم مؤمنین از</w:t>
      </w:r>
      <w:r w:rsidR="009F7CAF">
        <w:rPr>
          <w:rtl/>
          <w:lang w:bidi="fa-IR"/>
        </w:rPr>
        <w:t xml:space="preserve"> آن‌ها </w:t>
      </w:r>
      <w:r>
        <w:rPr>
          <w:rtl/>
          <w:lang w:bidi="fa-IR"/>
        </w:rPr>
        <w:t>غفلت نکنند.</w:t>
      </w:r>
    </w:p>
    <w:p w:rsidR="00483084" w:rsidRPr="00422FEE" w:rsidRDefault="00483084" w:rsidP="005A7512">
      <w:pPr>
        <w:jc w:val="center"/>
        <w:rPr>
          <w:rFonts w:cs="B Lotus"/>
          <w:b/>
          <w:bCs/>
          <w:rtl/>
          <w:lang w:bidi="fa-IR"/>
        </w:rPr>
      </w:pPr>
      <w:r w:rsidRPr="00422FEE">
        <w:rPr>
          <w:rFonts w:cs="B Lotus"/>
          <w:b/>
          <w:bCs/>
          <w:rtl/>
          <w:lang w:bidi="fa-IR"/>
        </w:rPr>
        <w:t>***</w:t>
      </w:r>
    </w:p>
    <w:p w:rsidR="001251B1" w:rsidRDefault="00977CDE" w:rsidP="00CB5DE2">
      <w:pPr>
        <w:ind w:firstLine="284"/>
        <w:jc w:val="both"/>
        <w:rPr>
          <w:rtl/>
          <w:lang w:bidi="fa-IR"/>
        </w:rPr>
      </w:pPr>
      <w:r>
        <w:rPr>
          <w:rtl/>
          <w:lang w:bidi="fa-IR"/>
        </w:rPr>
        <w:t>متأسفان</w:t>
      </w:r>
      <w:r w:rsidR="00511465">
        <w:rPr>
          <w:rtl/>
          <w:lang w:bidi="fa-IR"/>
        </w:rPr>
        <w:t>ه‌</w:t>
      </w:r>
      <w:r>
        <w:rPr>
          <w:rtl/>
          <w:lang w:bidi="fa-IR"/>
        </w:rPr>
        <w:t xml:space="preserve"> در این رو</w:t>
      </w:r>
      <w:r w:rsidR="00AF7F8A">
        <w:rPr>
          <w:rtl/>
          <w:lang w:bidi="fa-IR"/>
        </w:rPr>
        <w:t>زهای واپسین عمر با این جسم فرتوت</w:t>
      </w:r>
      <w:r>
        <w:rPr>
          <w:rtl/>
          <w:lang w:bidi="fa-IR"/>
        </w:rPr>
        <w:t xml:space="preserve"> و بینایی ضعیف و دس</w:t>
      </w:r>
      <w:r w:rsidR="00AF7F8A">
        <w:rPr>
          <w:rtl/>
          <w:lang w:bidi="fa-IR"/>
        </w:rPr>
        <w:t>ت</w:t>
      </w:r>
      <w:r>
        <w:rPr>
          <w:rtl/>
          <w:lang w:bidi="fa-IR"/>
        </w:rPr>
        <w:t xml:space="preserve"> لرزان و تن بیمار، آسایش و </w:t>
      </w:r>
      <w:r w:rsidR="00CB5DE2">
        <w:rPr>
          <w:rtl/>
          <w:lang w:bidi="fa-IR"/>
        </w:rPr>
        <w:t>ا</w:t>
      </w:r>
      <w:r>
        <w:rPr>
          <w:rtl/>
          <w:lang w:bidi="fa-IR"/>
        </w:rPr>
        <w:t>منیّت ندارم و برای</w:t>
      </w:r>
      <w:r w:rsidR="000E5E8B">
        <w:rPr>
          <w:rtl/>
          <w:lang w:bidi="fa-IR"/>
        </w:rPr>
        <w:t xml:space="preserve"> </w:t>
      </w:r>
      <w:r>
        <w:rPr>
          <w:rtl/>
          <w:lang w:bidi="fa-IR"/>
        </w:rPr>
        <w:t>دوری از شرّ مأمورین حکوم</w:t>
      </w:r>
      <w:r w:rsidR="00743DF7">
        <w:rPr>
          <w:rtl/>
          <w:lang w:bidi="fa-IR"/>
        </w:rPr>
        <w:t>ت که هنوز به صورت مخفیانه و غیر</w:t>
      </w:r>
      <w:r w:rsidR="00CB5DE2">
        <w:rPr>
          <w:rtl/>
          <w:lang w:bidi="fa-IR"/>
        </w:rPr>
        <w:t xml:space="preserve"> </w:t>
      </w:r>
      <w:r>
        <w:rPr>
          <w:rtl/>
          <w:lang w:bidi="fa-IR"/>
        </w:rPr>
        <w:t>رسمی در تعقیب نگارنده‌اند و قصد دارند مأموریت ناتمام</w:t>
      </w:r>
      <w:r w:rsidR="00743DF7">
        <w:rPr>
          <w:rtl/>
          <w:lang w:bidi="fa-IR"/>
        </w:rPr>
        <w:t>ِ</w:t>
      </w:r>
      <w:r>
        <w:rPr>
          <w:rtl/>
          <w:lang w:bidi="fa-IR"/>
        </w:rPr>
        <w:t xml:space="preserve"> قبلی خود دربار</w:t>
      </w:r>
      <w:r w:rsidR="00511465">
        <w:rPr>
          <w:rtl/>
          <w:lang w:bidi="fa-IR"/>
        </w:rPr>
        <w:t>ه‌ی</w:t>
      </w:r>
      <w:r>
        <w:rPr>
          <w:rtl/>
          <w:lang w:bidi="fa-IR"/>
        </w:rPr>
        <w:t xml:space="preserve"> ترور این حقیر را به فرجام برسانند، سبب گردی</w:t>
      </w:r>
      <w:r w:rsidR="00AF7F8A">
        <w:rPr>
          <w:rtl/>
          <w:lang w:bidi="fa-IR"/>
        </w:rPr>
        <w:t>د</w:t>
      </w:r>
      <w:r>
        <w:rPr>
          <w:rtl/>
          <w:lang w:bidi="fa-IR"/>
        </w:rPr>
        <w:t>ه که این</w:t>
      </w:r>
      <w:r w:rsidR="00CB5DE2">
        <w:rPr>
          <w:rtl/>
          <w:lang w:bidi="fa-IR"/>
        </w:rPr>
        <w:t>‌</w:t>
      </w:r>
      <w:r>
        <w:rPr>
          <w:rtl/>
          <w:lang w:bidi="fa-IR"/>
        </w:rPr>
        <w:t>جانب با این حال نزار جای خود را پیوسته تغییر می‌دهم و هر چند روز ر</w:t>
      </w:r>
      <w:r w:rsidR="00743DF7">
        <w:rPr>
          <w:rtl/>
          <w:lang w:bidi="fa-IR"/>
        </w:rPr>
        <w:t xml:space="preserve">ا در منزل یکی از دوستان خیرخواه و یا معدودی از </w:t>
      </w:r>
      <w:r w:rsidR="00CB5DE2">
        <w:rPr>
          <w:rtl/>
          <w:lang w:bidi="fa-IR"/>
        </w:rPr>
        <w:t>ا</w:t>
      </w:r>
      <w:r w:rsidR="00743DF7">
        <w:rPr>
          <w:rtl/>
          <w:lang w:bidi="fa-IR"/>
        </w:rPr>
        <w:t>قوامِ غیرخرافی می‌گذرا</w:t>
      </w:r>
      <w:r>
        <w:rPr>
          <w:rtl/>
          <w:lang w:bidi="fa-IR"/>
        </w:rPr>
        <w:t>نم! چندی پیش مأمورین مسلّح حکومت</w:t>
      </w:r>
      <w:r w:rsidR="000E5E8B">
        <w:rPr>
          <w:rtl/>
          <w:lang w:bidi="fa-IR"/>
        </w:rPr>
        <w:t xml:space="preserve"> </w:t>
      </w:r>
      <w:r>
        <w:rPr>
          <w:rtl/>
          <w:lang w:bidi="fa-IR"/>
        </w:rPr>
        <w:t>به منزل حقیر</w:t>
      </w:r>
      <w:r w:rsidR="00743DF7">
        <w:rPr>
          <w:rtl/>
          <w:lang w:bidi="fa-IR"/>
        </w:rPr>
        <w:t xml:space="preserve"> هجوم</w:t>
      </w:r>
      <w:r>
        <w:rPr>
          <w:rtl/>
          <w:lang w:bidi="fa-IR"/>
        </w:rPr>
        <w:t xml:space="preserve"> بردند و چون مرا</w:t>
      </w:r>
      <w:r w:rsidR="000003B6">
        <w:rPr>
          <w:rtl/>
          <w:lang w:bidi="fa-IR"/>
        </w:rPr>
        <w:t xml:space="preserve"> نیافتند و با مستأجر این</w:t>
      </w:r>
      <w:r w:rsidR="00CB5DE2">
        <w:rPr>
          <w:rtl/>
          <w:lang w:bidi="fa-IR"/>
        </w:rPr>
        <w:t>‌</w:t>
      </w:r>
      <w:r w:rsidR="000003B6">
        <w:rPr>
          <w:rtl/>
          <w:lang w:bidi="fa-IR"/>
        </w:rPr>
        <w:t>جانب رو</w:t>
      </w:r>
      <w:r>
        <w:rPr>
          <w:rtl/>
          <w:lang w:bidi="fa-IR"/>
        </w:rPr>
        <w:t>برو</w:t>
      </w:r>
      <w:r w:rsidR="00AF7F8A">
        <w:rPr>
          <w:rtl/>
          <w:lang w:bidi="fa-IR"/>
        </w:rPr>
        <w:t xml:space="preserve"> شدند از وی دربار</w:t>
      </w:r>
      <w:r w:rsidR="00511465">
        <w:rPr>
          <w:rtl/>
          <w:lang w:bidi="fa-IR"/>
        </w:rPr>
        <w:t>ه‌ی</w:t>
      </w:r>
      <w:r w:rsidR="00AF7F8A">
        <w:rPr>
          <w:rtl/>
          <w:lang w:bidi="fa-IR"/>
        </w:rPr>
        <w:t xml:space="preserve"> من س</w:t>
      </w:r>
      <w:r w:rsidR="000003B6">
        <w:rPr>
          <w:rtl/>
          <w:lang w:bidi="fa-IR"/>
        </w:rPr>
        <w:t>ؤال کردند و چون وی از جای من خبر نداشت، خائباً خاسراً</w:t>
      </w:r>
      <w:r w:rsidR="00483084">
        <w:rPr>
          <w:rtl/>
          <w:lang w:bidi="fa-IR"/>
        </w:rPr>
        <w:t xml:space="preserve"> </w:t>
      </w:r>
      <w:r w:rsidR="000003B6">
        <w:rPr>
          <w:rtl/>
          <w:lang w:bidi="fa-IR"/>
        </w:rPr>
        <w:t>بازگشتند. ب</w:t>
      </w:r>
      <w:r w:rsidR="00743DF7">
        <w:rPr>
          <w:rtl/>
          <w:lang w:bidi="fa-IR"/>
        </w:rPr>
        <w:t>رخی از خیر</w:t>
      </w:r>
      <w:r w:rsidR="000003B6">
        <w:rPr>
          <w:rtl/>
          <w:lang w:bidi="fa-IR"/>
        </w:rPr>
        <w:t>خواهان به من اط</w:t>
      </w:r>
      <w:r w:rsidR="00743DF7">
        <w:rPr>
          <w:rtl/>
          <w:lang w:bidi="fa-IR"/>
        </w:rPr>
        <w:t>ّ</w:t>
      </w:r>
      <w:r w:rsidR="000003B6">
        <w:rPr>
          <w:rtl/>
          <w:lang w:bidi="fa-IR"/>
        </w:rPr>
        <w:t>لاع داده‌اند که</w:t>
      </w:r>
      <w:r w:rsidR="001969BB" w:rsidRPr="001969BB">
        <w:rPr>
          <w:rtl/>
          <w:lang w:bidi="fa-IR"/>
        </w:rPr>
        <w:t xml:space="preserve"> این‌گونه </w:t>
      </w:r>
      <w:r w:rsidR="000003B6">
        <w:rPr>
          <w:rtl/>
          <w:lang w:bidi="fa-IR"/>
        </w:rPr>
        <w:t>اعمال مخفیانه (بدون اخطار قانونی و بدون استناد به مدارک محکمه پسند و بدون امکان دفاع متّهم از خود و بدون تفهیم اتّهام و</w:t>
      </w:r>
      <w:r w:rsidR="001969BB" w:rsidRPr="001969BB">
        <w:rPr>
          <w:rtl/>
          <w:lang w:bidi="fa-IR"/>
        </w:rPr>
        <w:t>.</w:t>
      </w:r>
      <w:r w:rsidR="000003B6">
        <w:rPr>
          <w:rtl/>
          <w:lang w:bidi="fa-IR"/>
        </w:rPr>
        <w:t>....) در این حکومت بسیار انجام می‌شود. از قبیل مرگ مبهم و مشکوک مرحوم ابو‌القاسم لاهوتی و پسرش</w:t>
      </w:r>
      <w:r w:rsidR="00175FCB">
        <w:rPr>
          <w:rtl/>
          <w:lang w:bidi="fa-IR"/>
        </w:rPr>
        <w:t>!</w:t>
      </w:r>
      <w:r w:rsidR="000003B6">
        <w:rPr>
          <w:rtl/>
          <w:lang w:bidi="fa-IR"/>
        </w:rPr>
        <w:t xml:space="preserve"> مرحوم لاهوتی آخوندی خرافی</w:t>
      </w:r>
      <w:r w:rsidR="001969BB">
        <w:rPr>
          <w:rtl/>
          <w:lang w:bidi="fa-IR"/>
        </w:rPr>
        <w:t xml:space="preserve"> امّا </w:t>
      </w:r>
      <w:r w:rsidR="0005153E">
        <w:rPr>
          <w:rtl/>
          <w:lang w:bidi="fa-IR"/>
        </w:rPr>
        <w:t>بی‌ریا و از طرفداران پر</w:t>
      </w:r>
      <w:r w:rsidR="000003B6">
        <w:rPr>
          <w:rtl/>
          <w:lang w:bidi="fa-IR"/>
        </w:rPr>
        <w:t>حرارت و جدّی آقای خمینی بود</w:t>
      </w:r>
      <w:r w:rsidR="001969BB">
        <w:rPr>
          <w:rtl/>
          <w:lang w:bidi="fa-IR"/>
        </w:rPr>
        <w:t xml:space="preserve"> امّا </w:t>
      </w:r>
      <w:r w:rsidR="000003B6">
        <w:rPr>
          <w:rtl/>
          <w:lang w:bidi="fa-IR"/>
        </w:rPr>
        <w:t>چون خواسته‌های آن دسته از قدرتمندان حکومت را که سرمست اقتدار تازه به دست آمده</w:t>
      </w:r>
      <w:r w:rsidR="000E5E8B">
        <w:rPr>
          <w:rtl/>
          <w:lang w:bidi="fa-IR"/>
        </w:rPr>
        <w:t xml:space="preserve"> </w:t>
      </w:r>
      <w:r w:rsidR="000003B6">
        <w:rPr>
          <w:rtl/>
          <w:lang w:bidi="fa-IR"/>
        </w:rPr>
        <w:t>بودند، طابق الن</w:t>
      </w:r>
      <w:r w:rsidR="0005153E">
        <w:rPr>
          <w:rtl/>
          <w:lang w:bidi="fa-IR"/>
        </w:rPr>
        <w:t>ّعل ب</w:t>
      </w:r>
      <w:r w:rsidR="000003B6">
        <w:rPr>
          <w:rtl/>
          <w:lang w:bidi="fa-IR"/>
        </w:rPr>
        <w:t>النعّل اجراء نمی‌کرد از صحن</w:t>
      </w:r>
      <w:r w:rsidR="00511465">
        <w:rPr>
          <w:rtl/>
          <w:lang w:bidi="fa-IR"/>
        </w:rPr>
        <w:t>ه‌ی</w:t>
      </w:r>
      <w:r w:rsidR="000003B6">
        <w:rPr>
          <w:rtl/>
          <w:lang w:bidi="fa-IR"/>
        </w:rPr>
        <w:t xml:space="preserve"> زندگی حذف شد</w:t>
      </w:r>
      <w:r w:rsidR="00175FCB">
        <w:rPr>
          <w:rtl/>
          <w:lang w:bidi="fa-IR"/>
        </w:rPr>
        <w:t>!</w:t>
      </w:r>
      <w:r w:rsidR="000003B6">
        <w:rPr>
          <w:rtl/>
          <w:lang w:bidi="fa-IR"/>
        </w:rPr>
        <w:t xml:space="preserve"> جای تعجّب است که آقای خمینی چگونه در مقابل چنین حادثه‌ای واکنش جدّی بروز نداد و کسانی‌که به ماجرای دستگیری و مرگ پر ابهام ایشان</w:t>
      </w:r>
      <w:r w:rsidR="001251B1">
        <w:rPr>
          <w:rtl/>
          <w:lang w:bidi="fa-IR"/>
        </w:rPr>
        <w:t xml:space="preserve"> مرتب</w:t>
      </w:r>
      <w:r w:rsidR="00CB5DE2">
        <w:rPr>
          <w:rtl/>
          <w:lang w:bidi="fa-IR"/>
        </w:rPr>
        <w:t>ط</w:t>
      </w:r>
      <w:r w:rsidR="00AE5C0F">
        <w:rPr>
          <w:rtl/>
          <w:lang w:bidi="fa-IR"/>
        </w:rPr>
        <w:t xml:space="preserve"> بود</w:t>
      </w:r>
      <w:r w:rsidR="001251B1">
        <w:rPr>
          <w:rtl/>
          <w:lang w:bidi="fa-IR"/>
        </w:rPr>
        <w:t>ه‌اند، مورد مؤاخذه قرار نگرفتند</w:t>
      </w:r>
      <w:r w:rsidR="00175FCB">
        <w:rPr>
          <w:rtl/>
          <w:lang w:bidi="fa-IR"/>
        </w:rPr>
        <w:t>!</w:t>
      </w:r>
      <w:r w:rsidR="001251B1">
        <w:rPr>
          <w:rtl/>
          <w:lang w:bidi="fa-IR"/>
        </w:rPr>
        <w:t xml:space="preserve"> </w:t>
      </w:r>
      <w:r w:rsidR="001251B1" w:rsidRPr="001D7F88">
        <w:rPr>
          <w:rFonts w:cs="mylotus"/>
          <w:sz w:val="32"/>
          <w:szCs w:val="27"/>
          <w:rtl/>
          <w:lang w:bidi="fa-IR"/>
        </w:rPr>
        <w:t>ن</w:t>
      </w:r>
      <w:r w:rsidR="0005153E" w:rsidRPr="001D7F88">
        <w:rPr>
          <w:rFonts w:cs="mylotus"/>
          <w:sz w:val="32"/>
          <w:szCs w:val="27"/>
          <w:rtl/>
          <w:lang w:bidi="fa-IR"/>
        </w:rPr>
        <w:t>َ</w:t>
      </w:r>
      <w:r w:rsidR="001251B1" w:rsidRPr="001D7F88">
        <w:rPr>
          <w:rFonts w:cs="mylotus"/>
          <w:sz w:val="32"/>
          <w:szCs w:val="27"/>
          <w:rtl/>
          <w:lang w:bidi="fa-IR"/>
        </w:rPr>
        <w:t>عوذ</w:t>
      </w:r>
      <w:r w:rsidR="0005153E" w:rsidRPr="001D7F88">
        <w:rPr>
          <w:rFonts w:cs="mylotus"/>
          <w:sz w:val="32"/>
          <w:szCs w:val="27"/>
          <w:rtl/>
          <w:lang w:bidi="fa-IR"/>
        </w:rPr>
        <w:t>ُ</w:t>
      </w:r>
      <w:r w:rsidR="001251B1" w:rsidRPr="001D7F88">
        <w:rPr>
          <w:rFonts w:cs="mylotus"/>
          <w:sz w:val="32"/>
          <w:szCs w:val="27"/>
          <w:rtl/>
          <w:lang w:bidi="fa-IR"/>
        </w:rPr>
        <w:t xml:space="preserve"> ب</w:t>
      </w:r>
      <w:r w:rsidR="0005153E" w:rsidRPr="001D7F88">
        <w:rPr>
          <w:rFonts w:cs="mylotus"/>
          <w:sz w:val="32"/>
          <w:szCs w:val="27"/>
          <w:rtl/>
          <w:lang w:bidi="fa-IR"/>
        </w:rPr>
        <w:t>ِ</w:t>
      </w:r>
      <w:r w:rsidR="001251B1" w:rsidRPr="001D7F88">
        <w:rPr>
          <w:rFonts w:cs="mylotus"/>
          <w:sz w:val="32"/>
          <w:szCs w:val="27"/>
          <w:rtl/>
          <w:lang w:bidi="fa-IR"/>
        </w:rPr>
        <w:t>الله</w:t>
      </w:r>
      <w:r w:rsidR="0005153E" w:rsidRPr="001D7F88">
        <w:rPr>
          <w:rFonts w:cs="mylotus"/>
          <w:sz w:val="32"/>
          <w:szCs w:val="27"/>
          <w:rtl/>
          <w:lang w:bidi="fa-IR"/>
        </w:rPr>
        <w:t>ِ</w:t>
      </w:r>
      <w:r w:rsidR="001251B1" w:rsidRPr="001D7F88">
        <w:rPr>
          <w:rFonts w:cs="mylotus"/>
          <w:sz w:val="32"/>
          <w:szCs w:val="27"/>
          <w:rtl/>
          <w:lang w:bidi="fa-IR"/>
        </w:rPr>
        <w:t xml:space="preserve"> م</w:t>
      </w:r>
      <w:r w:rsidR="0005153E" w:rsidRPr="001D7F88">
        <w:rPr>
          <w:rFonts w:cs="mylotus"/>
          <w:sz w:val="32"/>
          <w:szCs w:val="27"/>
          <w:rtl/>
          <w:lang w:bidi="fa-IR"/>
        </w:rPr>
        <w:t>ِ</w:t>
      </w:r>
      <w:r w:rsidR="001251B1" w:rsidRPr="001D7F88">
        <w:rPr>
          <w:rFonts w:cs="mylotus"/>
          <w:sz w:val="32"/>
          <w:szCs w:val="27"/>
          <w:rtl/>
          <w:lang w:bidi="fa-IR"/>
        </w:rPr>
        <w:t>ن م</w:t>
      </w:r>
      <w:r w:rsidR="0005153E" w:rsidRPr="001D7F88">
        <w:rPr>
          <w:rFonts w:cs="mylotus"/>
          <w:sz w:val="32"/>
          <w:szCs w:val="27"/>
          <w:rtl/>
          <w:lang w:bidi="fa-IR"/>
        </w:rPr>
        <w:t>ُ</w:t>
      </w:r>
      <w:r w:rsidR="001251B1" w:rsidRPr="001D7F88">
        <w:rPr>
          <w:rFonts w:cs="mylotus"/>
          <w:sz w:val="32"/>
          <w:szCs w:val="27"/>
          <w:rtl/>
          <w:lang w:bidi="fa-IR"/>
        </w:rPr>
        <w:t>ضلاّت</w:t>
      </w:r>
      <w:r w:rsidR="0005153E" w:rsidRPr="001D7F88">
        <w:rPr>
          <w:rFonts w:cs="mylotus"/>
          <w:sz w:val="32"/>
          <w:szCs w:val="27"/>
          <w:rtl/>
          <w:lang w:bidi="fa-IR"/>
        </w:rPr>
        <w:t>ِ</w:t>
      </w:r>
      <w:r w:rsidR="001251B1" w:rsidRPr="001D7F88">
        <w:rPr>
          <w:rFonts w:cs="mylotus"/>
          <w:sz w:val="32"/>
          <w:szCs w:val="27"/>
          <w:rtl/>
          <w:lang w:bidi="fa-IR"/>
        </w:rPr>
        <w:t xml:space="preserve"> الف</w:t>
      </w:r>
      <w:r w:rsidR="0005153E" w:rsidRPr="001D7F88">
        <w:rPr>
          <w:rFonts w:cs="mylotus"/>
          <w:sz w:val="32"/>
          <w:szCs w:val="27"/>
          <w:rtl/>
          <w:lang w:bidi="fa-IR"/>
        </w:rPr>
        <w:t>ِ</w:t>
      </w:r>
      <w:r w:rsidR="001251B1" w:rsidRPr="001D7F88">
        <w:rPr>
          <w:rFonts w:cs="mylotus"/>
          <w:sz w:val="32"/>
          <w:szCs w:val="27"/>
          <w:rtl/>
          <w:lang w:bidi="fa-IR"/>
        </w:rPr>
        <w:t>ت</w:t>
      </w:r>
      <w:r w:rsidR="0005153E" w:rsidRPr="001D7F88">
        <w:rPr>
          <w:rFonts w:cs="mylotus"/>
          <w:sz w:val="32"/>
          <w:szCs w:val="27"/>
          <w:rtl/>
          <w:lang w:bidi="fa-IR"/>
        </w:rPr>
        <w:t>َ</w:t>
      </w:r>
      <w:r w:rsidR="001251B1" w:rsidRPr="001D7F88">
        <w:rPr>
          <w:rFonts w:cs="mylotus"/>
          <w:sz w:val="32"/>
          <w:szCs w:val="27"/>
          <w:rtl/>
          <w:lang w:bidi="fa-IR"/>
        </w:rPr>
        <w:t>ن</w:t>
      </w:r>
      <w:r w:rsidR="00CB5DE2">
        <w:rPr>
          <w:rtl/>
          <w:lang w:bidi="fa-IR"/>
        </w:rPr>
        <w:t>.</w:t>
      </w:r>
    </w:p>
    <w:p w:rsidR="00F40AF8" w:rsidRDefault="001251B1" w:rsidP="005A20C4">
      <w:pPr>
        <w:ind w:firstLine="284"/>
        <w:jc w:val="both"/>
        <w:rPr>
          <w:rtl/>
          <w:lang w:bidi="fa-IR"/>
        </w:rPr>
      </w:pPr>
      <w:r>
        <w:rPr>
          <w:rtl/>
          <w:lang w:bidi="fa-IR"/>
        </w:rPr>
        <w:t>به یاد این حدیث افتادم که امام صادق</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دربار</w:t>
      </w:r>
      <w:r w:rsidR="00511465">
        <w:rPr>
          <w:rtl/>
          <w:lang w:bidi="fa-IR"/>
        </w:rPr>
        <w:t>ه‌ی</w:t>
      </w:r>
      <w:r>
        <w:rPr>
          <w:rtl/>
          <w:lang w:bidi="fa-IR"/>
        </w:rPr>
        <w:t xml:space="preserve"> علمای سوء فرموده: </w:t>
      </w:r>
      <w:r w:rsidRPr="00DF675D">
        <w:rPr>
          <w:rFonts w:cs="KFGQPC Uthman Taha Naskh"/>
          <w:sz w:val="32"/>
          <w:szCs w:val="27"/>
          <w:rtl/>
        </w:rPr>
        <w:t>«إنّ ش</w:t>
      </w:r>
      <w:r w:rsidR="004B7DB5" w:rsidRPr="00DF675D">
        <w:rPr>
          <w:rFonts w:cs="KFGQPC Uthman Taha Naskh"/>
          <w:sz w:val="32"/>
          <w:szCs w:val="27"/>
          <w:rtl/>
        </w:rPr>
        <w:t>ِ</w:t>
      </w:r>
      <w:r w:rsidRPr="00DF675D">
        <w:rPr>
          <w:rFonts w:cs="KFGQPC Uthman Taha Naskh"/>
          <w:sz w:val="32"/>
          <w:szCs w:val="27"/>
          <w:rtl/>
        </w:rPr>
        <w:t>رار</w:t>
      </w:r>
      <w:r w:rsidR="004B7DB5" w:rsidRPr="00DF675D">
        <w:rPr>
          <w:rFonts w:cs="KFGQPC Uthman Taha Naskh"/>
          <w:sz w:val="32"/>
          <w:szCs w:val="27"/>
          <w:rtl/>
        </w:rPr>
        <w:t>َ</w:t>
      </w:r>
      <w:r w:rsidRPr="00DF675D">
        <w:rPr>
          <w:rFonts w:cs="KFGQPC Uthman Taha Naskh"/>
          <w:sz w:val="32"/>
          <w:szCs w:val="27"/>
          <w:rtl/>
        </w:rPr>
        <w:t>ک</w:t>
      </w:r>
      <w:r w:rsidR="004B7DB5" w:rsidRPr="00DF675D">
        <w:rPr>
          <w:rFonts w:cs="KFGQPC Uthman Taha Naskh"/>
          <w:sz w:val="32"/>
          <w:szCs w:val="27"/>
          <w:rtl/>
        </w:rPr>
        <w:t>ُ</w:t>
      </w:r>
      <w:r w:rsidRPr="00DF675D">
        <w:rPr>
          <w:rFonts w:cs="KFGQPC Uthman Taha Naskh"/>
          <w:sz w:val="32"/>
          <w:szCs w:val="27"/>
          <w:rtl/>
        </w:rPr>
        <w:t>م م</w:t>
      </w:r>
      <w:r w:rsidR="004B7DB5" w:rsidRPr="00DF675D">
        <w:rPr>
          <w:rFonts w:cs="KFGQPC Uthman Taha Naskh"/>
          <w:sz w:val="32"/>
          <w:szCs w:val="27"/>
          <w:rtl/>
        </w:rPr>
        <w:t>َن أحَ</w:t>
      </w:r>
      <w:r w:rsidRPr="00DF675D">
        <w:rPr>
          <w:rFonts w:cs="KFGQPC Uthman Taha Naskh"/>
          <w:sz w:val="32"/>
          <w:szCs w:val="27"/>
          <w:rtl/>
        </w:rPr>
        <w:t>ب</w:t>
      </w:r>
      <w:r w:rsidR="004B7DB5" w:rsidRPr="00DF675D">
        <w:rPr>
          <w:rFonts w:cs="KFGQPC Uthman Taha Naskh"/>
          <w:sz w:val="32"/>
          <w:szCs w:val="27"/>
          <w:rtl/>
        </w:rPr>
        <w:t>َّ</w:t>
      </w:r>
      <w:r w:rsidRPr="00DF675D">
        <w:rPr>
          <w:rFonts w:cs="KFGQPC Uthman Taha Naskh"/>
          <w:sz w:val="32"/>
          <w:szCs w:val="27"/>
          <w:rtl/>
        </w:rPr>
        <w:t xml:space="preserve"> أن </w:t>
      </w:r>
      <w:r w:rsidR="005E6112" w:rsidRPr="00DF675D">
        <w:rPr>
          <w:rFonts w:cs="KFGQPC Uthman Taha Naskh"/>
          <w:sz w:val="32"/>
          <w:szCs w:val="27"/>
          <w:rtl/>
        </w:rPr>
        <w:t>ي</w:t>
      </w:r>
      <w:r w:rsidR="004B7DB5" w:rsidRPr="00DF675D">
        <w:rPr>
          <w:rFonts w:cs="KFGQPC Uthman Taha Naskh"/>
          <w:sz w:val="32"/>
          <w:szCs w:val="27"/>
          <w:rtl/>
        </w:rPr>
        <w:t>ُ</w:t>
      </w:r>
      <w:r w:rsidRPr="00DF675D">
        <w:rPr>
          <w:rFonts w:cs="KFGQPC Uthman Taha Naskh"/>
          <w:sz w:val="32"/>
          <w:szCs w:val="27"/>
          <w:rtl/>
        </w:rPr>
        <w:t>وط</w:t>
      </w:r>
      <w:r w:rsidR="004B7DB5" w:rsidRPr="00DF675D">
        <w:rPr>
          <w:rFonts w:cs="KFGQPC Uthman Taha Naskh"/>
          <w:sz w:val="32"/>
          <w:szCs w:val="27"/>
          <w:rtl/>
        </w:rPr>
        <w:t>َ</w:t>
      </w:r>
      <w:r w:rsidRPr="00DF675D">
        <w:rPr>
          <w:rFonts w:cs="KFGQPC Uthman Taha Naskh"/>
          <w:sz w:val="32"/>
          <w:szCs w:val="27"/>
          <w:rtl/>
        </w:rPr>
        <w:t>أ</w:t>
      </w:r>
      <w:r w:rsidR="004B7DB5" w:rsidRPr="00DF675D">
        <w:rPr>
          <w:rFonts w:cs="KFGQPC Uthman Taha Naskh"/>
          <w:sz w:val="32"/>
          <w:szCs w:val="27"/>
          <w:rtl/>
        </w:rPr>
        <w:t>َ</w:t>
      </w:r>
      <w:r w:rsidRPr="00DF675D">
        <w:rPr>
          <w:rFonts w:cs="KFGQPC Uthman Taha Naskh"/>
          <w:sz w:val="32"/>
          <w:szCs w:val="27"/>
          <w:rtl/>
        </w:rPr>
        <w:t xml:space="preserve"> ع</w:t>
      </w:r>
      <w:r w:rsidR="004B7DB5" w:rsidRPr="00DF675D">
        <w:rPr>
          <w:rFonts w:cs="KFGQPC Uthman Taha Naskh"/>
          <w:sz w:val="32"/>
          <w:szCs w:val="27"/>
          <w:rtl/>
        </w:rPr>
        <w:t>َ</w:t>
      </w:r>
      <w:r w:rsidRPr="00DF675D">
        <w:rPr>
          <w:rFonts w:cs="KFGQPC Uthman Taha Naskh"/>
          <w:sz w:val="32"/>
          <w:szCs w:val="27"/>
          <w:rtl/>
        </w:rPr>
        <w:t>ق</w:t>
      </w:r>
      <w:r w:rsidR="004B7DB5" w:rsidRPr="00DF675D">
        <w:rPr>
          <w:rFonts w:cs="KFGQPC Uthman Taha Naskh"/>
          <w:sz w:val="32"/>
          <w:szCs w:val="27"/>
          <w:rtl/>
        </w:rPr>
        <w:t>ِ</w:t>
      </w:r>
      <w:r w:rsidRPr="00DF675D">
        <w:rPr>
          <w:rFonts w:cs="KFGQPC Uthman Taha Naskh"/>
          <w:sz w:val="32"/>
          <w:szCs w:val="27"/>
          <w:rtl/>
        </w:rPr>
        <w:t>ب</w:t>
      </w:r>
      <w:r w:rsidR="004B7DB5" w:rsidRPr="00DF675D">
        <w:rPr>
          <w:rFonts w:cs="KFGQPC Uthman Taha Naskh"/>
          <w:sz w:val="32"/>
          <w:szCs w:val="27"/>
          <w:rtl/>
        </w:rPr>
        <w:t>ُ</w:t>
      </w:r>
      <w:r w:rsidRPr="00DF675D">
        <w:rPr>
          <w:rFonts w:cs="KFGQPC Uthman Taha Naskh"/>
          <w:sz w:val="32"/>
          <w:szCs w:val="27"/>
          <w:rtl/>
        </w:rPr>
        <w:t>ه</w:t>
      </w:r>
      <w:r w:rsidR="004B7DB5" w:rsidRPr="00DF675D">
        <w:rPr>
          <w:rFonts w:cs="KFGQPC Uthman Taha Naskh"/>
          <w:sz w:val="32"/>
          <w:szCs w:val="27"/>
          <w:rtl/>
        </w:rPr>
        <w:t>ُ</w:t>
      </w:r>
      <w:r w:rsidRPr="00DF675D">
        <w:rPr>
          <w:rFonts w:cs="KFGQPC Uthman Taha Naskh"/>
          <w:sz w:val="32"/>
          <w:szCs w:val="27"/>
          <w:rtl/>
        </w:rPr>
        <w:t xml:space="preserve"> إن</w:t>
      </w:r>
      <w:r w:rsidR="004B7DB5" w:rsidRPr="00DF675D">
        <w:rPr>
          <w:rFonts w:cs="KFGQPC Uthman Taha Naskh"/>
          <w:sz w:val="32"/>
          <w:szCs w:val="27"/>
          <w:rtl/>
        </w:rPr>
        <w:t>َّ</w:t>
      </w:r>
      <w:r w:rsidRPr="00DF675D">
        <w:rPr>
          <w:rFonts w:cs="KFGQPC Uthman Taha Naskh"/>
          <w:sz w:val="32"/>
          <w:szCs w:val="27"/>
          <w:rtl/>
        </w:rPr>
        <w:t>ه</w:t>
      </w:r>
      <w:r w:rsidR="004B7DB5" w:rsidRPr="00DF675D">
        <w:rPr>
          <w:rFonts w:cs="KFGQPC Uthman Taha Naskh"/>
          <w:sz w:val="32"/>
          <w:szCs w:val="27"/>
          <w:rtl/>
        </w:rPr>
        <w:t>ُ</w:t>
      </w:r>
      <w:r w:rsidRPr="00DF675D">
        <w:rPr>
          <w:rFonts w:cs="KFGQPC Uthman Taha Naskh"/>
          <w:sz w:val="32"/>
          <w:szCs w:val="27"/>
          <w:rtl/>
        </w:rPr>
        <w:t xml:space="preserve"> لا</w:t>
      </w:r>
      <w:r w:rsidR="00AE5C0F">
        <w:rPr>
          <w:rFonts w:cs="KFGQPC Uthman Taha Naskh"/>
          <w:sz w:val="32"/>
          <w:szCs w:val="27"/>
          <w:rtl/>
        </w:rPr>
        <w:t xml:space="preserve"> </w:t>
      </w:r>
      <w:r w:rsidRPr="00DF675D">
        <w:rPr>
          <w:rFonts w:cs="KFGQPC Uthman Taha Naskh"/>
          <w:sz w:val="32"/>
          <w:szCs w:val="27"/>
          <w:rtl/>
        </w:rPr>
        <w:t>ب</w:t>
      </w:r>
      <w:r w:rsidR="004B7DB5" w:rsidRPr="00DF675D">
        <w:rPr>
          <w:rFonts w:cs="KFGQPC Uthman Taha Naskh"/>
          <w:sz w:val="32"/>
          <w:szCs w:val="27"/>
          <w:rtl/>
        </w:rPr>
        <w:t>َ</w:t>
      </w:r>
      <w:r w:rsidRPr="00DF675D">
        <w:rPr>
          <w:rFonts w:cs="KFGQPC Uthman Taha Naskh"/>
          <w:sz w:val="32"/>
          <w:szCs w:val="27"/>
          <w:rtl/>
        </w:rPr>
        <w:t>دّ</w:t>
      </w:r>
      <w:r w:rsidR="004B7DB5" w:rsidRPr="00DF675D">
        <w:rPr>
          <w:rFonts w:cs="KFGQPC Uthman Taha Naskh"/>
          <w:sz w:val="32"/>
          <w:szCs w:val="27"/>
          <w:rtl/>
        </w:rPr>
        <w:t>َ</w:t>
      </w:r>
      <w:r w:rsidRPr="00DF675D">
        <w:rPr>
          <w:rFonts w:cs="KFGQPC Uthman Taha Naskh"/>
          <w:sz w:val="32"/>
          <w:szCs w:val="27"/>
          <w:rtl/>
        </w:rPr>
        <w:t xml:space="preserve"> م</w:t>
      </w:r>
      <w:r w:rsidR="004B7DB5" w:rsidRPr="00DF675D">
        <w:rPr>
          <w:rFonts w:cs="KFGQPC Uthman Taha Naskh"/>
          <w:sz w:val="32"/>
          <w:szCs w:val="27"/>
          <w:rtl/>
        </w:rPr>
        <w:t>ِ</w:t>
      </w:r>
      <w:r w:rsidRPr="00DF675D">
        <w:rPr>
          <w:rFonts w:cs="KFGQPC Uthman Taha Naskh"/>
          <w:sz w:val="32"/>
          <w:szCs w:val="27"/>
          <w:rtl/>
        </w:rPr>
        <w:t>ن ک</w:t>
      </w:r>
      <w:r w:rsidR="004B7DB5" w:rsidRPr="00DF675D">
        <w:rPr>
          <w:rFonts w:cs="KFGQPC Uthman Taha Naskh"/>
          <w:sz w:val="32"/>
          <w:szCs w:val="27"/>
          <w:rtl/>
        </w:rPr>
        <w:t>َ</w:t>
      </w:r>
      <w:r w:rsidRPr="00DF675D">
        <w:rPr>
          <w:rFonts w:cs="KFGQPC Uthman Taha Naskh"/>
          <w:sz w:val="32"/>
          <w:szCs w:val="27"/>
          <w:rtl/>
        </w:rPr>
        <w:t>ذ</w:t>
      </w:r>
      <w:r w:rsidR="004B7DB5" w:rsidRPr="00DF675D">
        <w:rPr>
          <w:rFonts w:cs="KFGQPC Uthman Taha Naskh"/>
          <w:sz w:val="32"/>
          <w:szCs w:val="27"/>
          <w:rtl/>
        </w:rPr>
        <w:t>ّ</w:t>
      </w:r>
      <w:r w:rsidRPr="00DF675D">
        <w:rPr>
          <w:rFonts w:cs="KFGQPC Uthman Taha Naskh"/>
          <w:sz w:val="32"/>
          <w:szCs w:val="27"/>
          <w:rtl/>
        </w:rPr>
        <w:t>اب</w:t>
      </w:r>
      <w:r w:rsidR="005E6112" w:rsidRPr="00DF675D">
        <w:rPr>
          <w:rFonts w:cs="KFGQPC Uthman Taha Naskh"/>
          <w:sz w:val="32"/>
          <w:szCs w:val="27"/>
          <w:rtl/>
        </w:rPr>
        <w:t>ٍ أو عاج</w:t>
      </w:r>
      <w:r w:rsidR="004B7DB5" w:rsidRPr="00DF675D">
        <w:rPr>
          <w:rFonts w:cs="KFGQPC Uthman Taha Naskh"/>
          <w:sz w:val="32"/>
          <w:szCs w:val="27"/>
          <w:rtl/>
        </w:rPr>
        <w:t>ِ</w:t>
      </w:r>
      <w:r w:rsidR="005E6112" w:rsidRPr="00DF675D">
        <w:rPr>
          <w:rFonts w:cs="KFGQPC Uthman Taha Naskh"/>
          <w:sz w:val="32"/>
          <w:szCs w:val="27"/>
          <w:rtl/>
        </w:rPr>
        <w:t>ز</w:t>
      </w:r>
      <w:r w:rsidR="004B7DB5" w:rsidRPr="00DF675D">
        <w:rPr>
          <w:rFonts w:cs="KFGQPC Uthman Taha Naskh"/>
          <w:sz w:val="32"/>
          <w:szCs w:val="27"/>
          <w:rtl/>
        </w:rPr>
        <w:t>ِ</w:t>
      </w:r>
      <w:r w:rsidR="005E6112" w:rsidRPr="00DF675D">
        <w:rPr>
          <w:rFonts w:cs="KFGQPC Uthman Taha Naskh"/>
          <w:sz w:val="32"/>
          <w:szCs w:val="27"/>
          <w:rtl/>
        </w:rPr>
        <w:t xml:space="preserve"> الرّ</w:t>
      </w:r>
      <w:r w:rsidR="004B7DB5" w:rsidRPr="00DF675D">
        <w:rPr>
          <w:rFonts w:cs="KFGQPC Uthman Taha Naskh"/>
          <w:sz w:val="32"/>
          <w:szCs w:val="27"/>
          <w:rtl/>
        </w:rPr>
        <w:t>َ</w:t>
      </w:r>
      <w:r w:rsidR="005E6112" w:rsidRPr="00DF675D">
        <w:rPr>
          <w:rFonts w:cs="KFGQPC Uthman Taha Naskh"/>
          <w:sz w:val="32"/>
          <w:szCs w:val="27"/>
          <w:rtl/>
        </w:rPr>
        <w:t>أيِ</w:t>
      </w:r>
      <w:r w:rsidRPr="00DF675D">
        <w:rPr>
          <w:rFonts w:cs="KFGQPC Uthman Taha Naskh"/>
          <w:sz w:val="32"/>
          <w:szCs w:val="27"/>
          <w:rtl/>
        </w:rPr>
        <w:t>»</w:t>
      </w:r>
      <w:r>
        <w:rPr>
          <w:rtl/>
          <w:lang w:bidi="fa-IR"/>
        </w:rPr>
        <w:t xml:space="preserve"> «همانا بدترین شما کسی است که دوست می‌دارد [مردم</w:t>
      </w:r>
      <w:r w:rsidR="004B7DB5">
        <w:rPr>
          <w:rtl/>
          <w:lang w:bidi="fa-IR"/>
        </w:rPr>
        <w:t>] پشت سرش راه بیفتند [و او مقتد</w:t>
      </w:r>
      <w:r>
        <w:rPr>
          <w:rtl/>
          <w:lang w:bidi="fa-IR"/>
        </w:rPr>
        <w:t>ایشان باشد] ناگزیر او باید دروغگو باشد یا از [اظهار] رأی [باطنی خود] عاجز باشد [و موافق پسند پیروان سخن بگوید]</w:t>
      </w:r>
      <w:r w:rsidR="004B7DB5">
        <w:rPr>
          <w:rtl/>
          <w:lang w:bidi="fa-IR"/>
        </w:rPr>
        <w:t>»</w:t>
      </w:r>
      <w:r w:rsidR="00AE5C0F">
        <w:rPr>
          <w:rFonts w:hint="cs"/>
          <w:rtl/>
          <w:lang w:bidi="fa-IR"/>
        </w:rPr>
        <w:t>.</w:t>
      </w:r>
      <w:r>
        <w:rPr>
          <w:rtl/>
          <w:lang w:bidi="fa-IR"/>
        </w:rPr>
        <w:t xml:space="preserve"> و فرموده: </w:t>
      </w:r>
      <w:r w:rsidRPr="00DF675D">
        <w:rPr>
          <w:rFonts w:cs="KFGQPC Uthman Taha Naskh"/>
          <w:sz w:val="32"/>
          <w:szCs w:val="27"/>
          <w:rtl/>
        </w:rPr>
        <w:t>«إنّ م</w:t>
      </w:r>
      <w:r w:rsidR="004B7DB5" w:rsidRPr="00DF675D">
        <w:rPr>
          <w:rFonts w:cs="KFGQPC Uthman Taha Naskh"/>
          <w:sz w:val="32"/>
          <w:szCs w:val="27"/>
          <w:rtl/>
        </w:rPr>
        <w:t>ِ</w:t>
      </w:r>
      <w:r w:rsidRPr="00DF675D">
        <w:rPr>
          <w:rFonts w:cs="KFGQPC Uthman Taha Naskh"/>
          <w:sz w:val="32"/>
          <w:szCs w:val="27"/>
          <w:rtl/>
        </w:rPr>
        <w:t>ن أش</w:t>
      </w:r>
      <w:r w:rsidR="004B7DB5" w:rsidRPr="00DF675D">
        <w:rPr>
          <w:rFonts w:cs="KFGQPC Uthman Taha Naskh"/>
          <w:sz w:val="32"/>
          <w:szCs w:val="27"/>
          <w:rtl/>
        </w:rPr>
        <w:t>َ</w:t>
      </w:r>
      <w:r w:rsidRPr="00DF675D">
        <w:rPr>
          <w:rFonts w:cs="KFGQPC Uthman Taha Naskh"/>
          <w:sz w:val="32"/>
          <w:szCs w:val="27"/>
          <w:rtl/>
        </w:rPr>
        <w:t>دّ النّاس</w:t>
      </w:r>
      <w:r w:rsidR="004B7DB5" w:rsidRPr="00DF675D">
        <w:rPr>
          <w:rFonts w:cs="KFGQPC Uthman Taha Naskh"/>
          <w:sz w:val="32"/>
          <w:szCs w:val="27"/>
          <w:rtl/>
        </w:rPr>
        <w:t>ِ عَ</w:t>
      </w:r>
      <w:r w:rsidRPr="00DF675D">
        <w:rPr>
          <w:rFonts w:cs="KFGQPC Uthman Taha Naskh"/>
          <w:sz w:val="32"/>
          <w:szCs w:val="27"/>
          <w:rtl/>
        </w:rPr>
        <w:t>ذاباً (ح</w:t>
      </w:r>
      <w:r w:rsidR="004B7DB5" w:rsidRPr="00DF675D">
        <w:rPr>
          <w:rFonts w:cs="KFGQPC Uthman Taha Naskh"/>
          <w:sz w:val="32"/>
          <w:szCs w:val="27"/>
          <w:rtl/>
        </w:rPr>
        <w:t>َ</w:t>
      </w:r>
      <w:r w:rsidRPr="00DF675D">
        <w:rPr>
          <w:rFonts w:cs="KFGQPC Uthman Taha Naskh"/>
          <w:sz w:val="32"/>
          <w:szCs w:val="27"/>
          <w:rtl/>
        </w:rPr>
        <w:t>سر</w:t>
      </w:r>
      <w:r w:rsidR="004B7DB5" w:rsidRPr="00DF675D">
        <w:rPr>
          <w:rFonts w:cs="KFGQPC Uthman Taha Naskh"/>
          <w:sz w:val="32"/>
          <w:szCs w:val="27"/>
          <w:rtl/>
        </w:rPr>
        <w:t>َ</w:t>
      </w:r>
      <w:r w:rsidRPr="00DF675D">
        <w:rPr>
          <w:rFonts w:cs="KFGQPC Uthman Taha Naskh"/>
          <w:sz w:val="32"/>
          <w:szCs w:val="27"/>
          <w:rtl/>
        </w:rPr>
        <w:t>ةً) ي</w:t>
      </w:r>
      <w:r w:rsidR="004B7DB5" w:rsidRPr="00DF675D">
        <w:rPr>
          <w:rFonts w:cs="KFGQPC Uthman Taha Naskh"/>
          <w:sz w:val="32"/>
          <w:szCs w:val="27"/>
          <w:rtl/>
        </w:rPr>
        <w:t>َ</w:t>
      </w:r>
      <w:r w:rsidRPr="00DF675D">
        <w:rPr>
          <w:rFonts w:cs="KFGQPC Uthman Taha Naskh"/>
          <w:sz w:val="32"/>
          <w:szCs w:val="27"/>
          <w:rtl/>
        </w:rPr>
        <w:t>وم</w:t>
      </w:r>
      <w:r w:rsidR="004B7DB5" w:rsidRPr="00DF675D">
        <w:rPr>
          <w:rFonts w:cs="KFGQPC Uthman Taha Naskh"/>
          <w:sz w:val="32"/>
          <w:szCs w:val="27"/>
          <w:rtl/>
        </w:rPr>
        <w:t>َ</w:t>
      </w:r>
      <w:r w:rsidRPr="00DF675D">
        <w:rPr>
          <w:rFonts w:cs="KFGQPC Uthman Taha Naskh"/>
          <w:sz w:val="32"/>
          <w:szCs w:val="27"/>
          <w:rtl/>
        </w:rPr>
        <w:t xml:space="preserve"> الق</w:t>
      </w:r>
      <w:r w:rsidR="004B7DB5" w:rsidRPr="00DF675D">
        <w:rPr>
          <w:rFonts w:cs="KFGQPC Uthman Taha Naskh"/>
          <w:sz w:val="32"/>
          <w:szCs w:val="27"/>
          <w:rtl/>
        </w:rPr>
        <w:t>ِيا</w:t>
      </w:r>
      <w:r w:rsidRPr="00DF675D">
        <w:rPr>
          <w:rFonts w:cs="KFGQPC Uthman Taha Naskh"/>
          <w:sz w:val="32"/>
          <w:szCs w:val="27"/>
          <w:rtl/>
        </w:rPr>
        <w:t>م</w:t>
      </w:r>
      <w:r w:rsidR="004B7DB5" w:rsidRPr="00DF675D">
        <w:rPr>
          <w:rFonts w:cs="KFGQPC Uthman Taha Naskh"/>
          <w:sz w:val="32"/>
          <w:szCs w:val="27"/>
          <w:rtl/>
        </w:rPr>
        <w:t>َ</w:t>
      </w:r>
      <w:r w:rsidRPr="00DF675D">
        <w:rPr>
          <w:rFonts w:cs="KFGQPC Uthman Taha Naskh"/>
          <w:sz w:val="32"/>
          <w:szCs w:val="27"/>
          <w:rtl/>
        </w:rPr>
        <w:t>ة</w:t>
      </w:r>
      <w:r w:rsidR="004B7DB5" w:rsidRPr="00DF675D">
        <w:rPr>
          <w:rFonts w:cs="KFGQPC Uthman Taha Naskh"/>
          <w:sz w:val="32"/>
          <w:szCs w:val="27"/>
          <w:rtl/>
        </w:rPr>
        <w:t>ِ</w:t>
      </w:r>
      <w:r w:rsidRPr="00DF675D">
        <w:rPr>
          <w:rFonts w:cs="KFGQPC Uthman Taha Naskh"/>
          <w:sz w:val="32"/>
          <w:szCs w:val="27"/>
          <w:rtl/>
        </w:rPr>
        <w:t xml:space="preserve"> م</w:t>
      </w:r>
      <w:r w:rsidR="004B7DB5" w:rsidRPr="00DF675D">
        <w:rPr>
          <w:rFonts w:cs="KFGQPC Uthman Taha Naskh"/>
          <w:sz w:val="32"/>
          <w:szCs w:val="27"/>
          <w:rtl/>
        </w:rPr>
        <w:t>َ</w:t>
      </w:r>
      <w:r w:rsidRPr="00DF675D">
        <w:rPr>
          <w:rFonts w:cs="KFGQPC Uthman Taha Naskh"/>
          <w:sz w:val="32"/>
          <w:szCs w:val="27"/>
          <w:rtl/>
        </w:rPr>
        <w:t>ن و</w:t>
      </w:r>
      <w:r w:rsidR="004B7DB5" w:rsidRPr="00DF675D">
        <w:rPr>
          <w:rFonts w:cs="KFGQPC Uthman Taha Naskh"/>
          <w:sz w:val="32"/>
          <w:szCs w:val="27"/>
          <w:rtl/>
        </w:rPr>
        <w:t>َ</w:t>
      </w:r>
      <w:r w:rsidRPr="00DF675D">
        <w:rPr>
          <w:rFonts w:cs="KFGQPC Uthman Taha Naskh"/>
          <w:sz w:val="32"/>
          <w:szCs w:val="27"/>
          <w:rtl/>
        </w:rPr>
        <w:t>ص</w:t>
      </w:r>
      <w:r w:rsidR="004B7DB5" w:rsidRPr="00DF675D">
        <w:rPr>
          <w:rFonts w:cs="KFGQPC Uthman Taha Naskh"/>
          <w:sz w:val="32"/>
          <w:szCs w:val="27"/>
          <w:rtl/>
        </w:rPr>
        <w:t>َ</w:t>
      </w:r>
      <w:r w:rsidRPr="00DF675D">
        <w:rPr>
          <w:rFonts w:cs="KFGQPC Uthman Taha Naskh"/>
          <w:sz w:val="32"/>
          <w:szCs w:val="27"/>
          <w:rtl/>
        </w:rPr>
        <w:t>ف</w:t>
      </w:r>
      <w:r w:rsidR="004B7DB5" w:rsidRPr="00DF675D">
        <w:rPr>
          <w:rFonts w:cs="KFGQPC Uthman Taha Naskh"/>
          <w:sz w:val="32"/>
          <w:szCs w:val="27"/>
          <w:rtl/>
        </w:rPr>
        <w:t>َ</w:t>
      </w:r>
      <w:r w:rsidRPr="00DF675D">
        <w:rPr>
          <w:rFonts w:cs="KFGQPC Uthman Taha Naskh"/>
          <w:sz w:val="32"/>
          <w:szCs w:val="27"/>
          <w:rtl/>
        </w:rPr>
        <w:t xml:space="preserve"> ع</w:t>
      </w:r>
      <w:r w:rsidR="004B7DB5" w:rsidRPr="00DF675D">
        <w:rPr>
          <w:rFonts w:cs="KFGQPC Uthman Taha Naskh"/>
          <w:sz w:val="32"/>
          <w:szCs w:val="27"/>
          <w:rtl/>
        </w:rPr>
        <w:t>َ</w:t>
      </w:r>
      <w:r w:rsidR="005E6112" w:rsidRPr="00DF675D">
        <w:rPr>
          <w:rFonts w:cs="KFGQPC Uthman Taha Naskh"/>
          <w:sz w:val="32"/>
          <w:szCs w:val="27"/>
          <w:rtl/>
        </w:rPr>
        <w:t>د</w:t>
      </w:r>
      <w:r w:rsidRPr="00DF675D">
        <w:rPr>
          <w:rFonts w:cs="KFGQPC Uthman Taha Naskh"/>
          <w:sz w:val="32"/>
          <w:szCs w:val="27"/>
          <w:rtl/>
        </w:rPr>
        <w:t>لاً</w:t>
      </w:r>
      <w:r w:rsidR="00C32DDB">
        <w:rPr>
          <w:rFonts w:cs="KFGQPC Uthman Taha Naskh"/>
          <w:sz w:val="32"/>
          <w:szCs w:val="27"/>
          <w:rtl/>
        </w:rPr>
        <w:t xml:space="preserve"> وَ</w:t>
      </w:r>
      <w:r w:rsidRPr="00DF675D">
        <w:rPr>
          <w:rFonts w:cs="KFGQPC Uthman Taha Naskh"/>
          <w:sz w:val="32"/>
          <w:szCs w:val="27"/>
          <w:rtl/>
        </w:rPr>
        <w:t>ع</w:t>
      </w:r>
      <w:r w:rsidR="004B7DB5" w:rsidRPr="00DF675D">
        <w:rPr>
          <w:rFonts w:cs="KFGQPC Uthman Taha Naskh"/>
          <w:sz w:val="32"/>
          <w:szCs w:val="27"/>
          <w:rtl/>
        </w:rPr>
        <w:t>َ</w:t>
      </w:r>
      <w:r w:rsidRPr="00DF675D">
        <w:rPr>
          <w:rFonts w:cs="KFGQPC Uthman Taha Naskh"/>
          <w:sz w:val="32"/>
          <w:szCs w:val="27"/>
          <w:rtl/>
        </w:rPr>
        <w:t>م</w:t>
      </w:r>
      <w:r w:rsidR="004B7DB5" w:rsidRPr="00DF675D">
        <w:rPr>
          <w:rFonts w:cs="KFGQPC Uthman Taha Naskh"/>
          <w:sz w:val="32"/>
          <w:szCs w:val="27"/>
          <w:rtl/>
        </w:rPr>
        <w:t>ِ</w:t>
      </w:r>
      <w:r w:rsidRPr="00DF675D">
        <w:rPr>
          <w:rFonts w:cs="KFGQPC Uthman Taha Naskh"/>
          <w:sz w:val="32"/>
          <w:szCs w:val="27"/>
          <w:rtl/>
        </w:rPr>
        <w:t>ل</w:t>
      </w:r>
      <w:r w:rsidR="004B7DB5" w:rsidRPr="00DF675D">
        <w:rPr>
          <w:rFonts w:cs="KFGQPC Uthman Taha Naskh"/>
          <w:sz w:val="32"/>
          <w:szCs w:val="27"/>
          <w:rtl/>
        </w:rPr>
        <w:t>َ</w:t>
      </w:r>
      <w:r w:rsidRPr="00DF675D">
        <w:rPr>
          <w:rFonts w:cs="KFGQPC Uthman Taha Naskh"/>
          <w:sz w:val="32"/>
          <w:szCs w:val="27"/>
          <w:rtl/>
        </w:rPr>
        <w:t xml:space="preserve"> ب</w:t>
      </w:r>
      <w:r w:rsidR="004B7DB5" w:rsidRPr="00DF675D">
        <w:rPr>
          <w:rFonts w:cs="KFGQPC Uthman Taha Naskh"/>
          <w:sz w:val="32"/>
          <w:szCs w:val="27"/>
          <w:rtl/>
        </w:rPr>
        <w:t>ِغَ</w:t>
      </w:r>
      <w:r w:rsidRPr="00DF675D">
        <w:rPr>
          <w:rFonts w:cs="KFGQPC Uthman Taha Naskh"/>
          <w:sz w:val="32"/>
          <w:szCs w:val="27"/>
          <w:rtl/>
        </w:rPr>
        <w:t>ير</w:t>
      </w:r>
      <w:r w:rsidR="004B7DB5" w:rsidRPr="00DF675D">
        <w:rPr>
          <w:rFonts w:cs="KFGQPC Uthman Taha Naskh"/>
          <w:sz w:val="32"/>
          <w:szCs w:val="27"/>
          <w:rtl/>
        </w:rPr>
        <w:t>ِ</w:t>
      </w:r>
      <w:r w:rsidRPr="00DF675D">
        <w:rPr>
          <w:rFonts w:cs="KFGQPC Uthman Taha Naskh"/>
          <w:sz w:val="32"/>
          <w:szCs w:val="27"/>
          <w:rtl/>
        </w:rPr>
        <w:t>ه</w:t>
      </w:r>
      <w:r w:rsidR="004B7DB5" w:rsidRPr="00DF675D">
        <w:rPr>
          <w:rFonts w:cs="KFGQPC Uthman Taha Naskh"/>
          <w:sz w:val="32"/>
          <w:szCs w:val="27"/>
          <w:rtl/>
        </w:rPr>
        <w:t>ِ</w:t>
      </w:r>
      <w:r w:rsidRPr="00DF675D">
        <w:rPr>
          <w:rFonts w:cs="KFGQPC Uthman Taha Naskh"/>
          <w:sz w:val="32"/>
          <w:szCs w:val="27"/>
          <w:rtl/>
        </w:rPr>
        <w:t>»</w:t>
      </w:r>
      <w:r w:rsidR="004B7DB5">
        <w:rPr>
          <w:rtl/>
          <w:lang w:bidi="fa-IR"/>
        </w:rPr>
        <w:t xml:space="preserve"> «همانا روز قیامت شدید</w:t>
      </w:r>
      <w:r>
        <w:rPr>
          <w:rtl/>
          <w:lang w:bidi="fa-IR"/>
        </w:rPr>
        <w:t>ترین عذاب و حسرت از آن کسی است که عدل و انصاف را وصف کند و توضیح دهد</w:t>
      </w:r>
      <w:r w:rsidR="001969BB">
        <w:rPr>
          <w:rtl/>
          <w:lang w:bidi="fa-IR"/>
        </w:rPr>
        <w:t xml:space="preserve"> امّا </w:t>
      </w:r>
      <w:r>
        <w:rPr>
          <w:rtl/>
          <w:lang w:bidi="fa-IR"/>
        </w:rPr>
        <w:t>[</w:t>
      </w:r>
      <w:r w:rsidR="004B7DB5">
        <w:rPr>
          <w:rtl/>
          <w:lang w:bidi="fa-IR"/>
        </w:rPr>
        <w:t>خودش] بر خلاف آن عمل کند</w:t>
      </w:r>
      <w:r w:rsidR="00C162D6">
        <w:rPr>
          <w:rtl/>
          <w:lang w:bidi="fa-IR"/>
        </w:rPr>
        <w:t>!»</w:t>
      </w:r>
      <w:r w:rsidR="004B7DB5">
        <w:rPr>
          <w:rtl/>
          <w:lang w:bidi="fa-IR"/>
        </w:rPr>
        <w:t xml:space="preserve"> و رسو</w:t>
      </w:r>
      <w:r>
        <w:rPr>
          <w:rtl/>
          <w:lang w:bidi="fa-IR"/>
        </w:rPr>
        <w:t>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فرمود</w:t>
      </w:r>
      <w:r w:rsidR="00AE5C0F">
        <w:rPr>
          <w:rFonts w:hint="cs"/>
          <w:rtl/>
          <w:lang w:bidi="fa-IR"/>
        </w:rPr>
        <w:t>:</w:t>
      </w:r>
      <w:r>
        <w:rPr>
          <w:rtl/>
          <w:lang w:bidi="fa-IR"/>
        </w:rPr>
        <w:t xml:space="preserve"> خداوند می‌فرماید</w:t>
      </w:r>
      <w:r w:rsidR="005A7852">
        <w:rPr>
          <w:rtl/>
          <w:lang w:bidi="fa-IR"/>
        </w:rPr>
        <w:t>:</w:t>
      </w:r>
      <w:r w:rsidR="00F72D8A">
        <w:rPr>
          <w:rtl/>
          <w:lang w:bidi="fa-IR"/>
        </w:rPr>
        <w:t xml:space="preserve"> </w:t>
      </w:r>
      <w:r w:rsidR="00F72D8A" w:rsidRPr="00DF675D">
        <w:rPr>
          <w:rFonts w:cs="KFGQPC Uthman Taha Naskh"/>
          <w:sz w:val="32"/>
          <w:szCs w:val="27"/>
          <w:rtl/>
        </w:rPr>
        <w:t>«</w:t>
      </w:r>
      <w:r w:rsidR="00AE5C0F" w:rsidRPr="00AE5C0F">
        <w:rPr>
          <w:rFonts w:cs="KFGQPC Uthman Taha Naskh"/>
          <w:sz w:val="32"/>
          <w:szCs w:val="27"/>
          <w:rtl/>
        </w:rPr>
        <w:t>وَيْلٌ لِلَّذِينَ يَخْتِلُونَ الدُّنْيَا بِالدِّينِ وَوَيْلٌ لِلَّذِينَ يَقْتُلُونَ الَّذِينَ يَأْمُرُونَ بِالْقِسْطِ مِنَ النَّاسِ</w:t>
      </w:r>
      <w:r w:rsidR="00AE5C0F">
        <w:rPr>
          <w:rFonts w:cs="KFGQPC Uthman Taha Naskh"/>
          <w:sz w:val="32"/>
          <w:szCs w:val="27"/>
          <w:rtl/>
        </w:rPr>
        <w:t>،</w:t>
      </w:r>
      <w:r w:rsidR="00AE5C0F" w:rsidRPr="00AE5C0F">
        <w:rPr>
          <w:rFonts w:cs="KFGQPC Uthman Taha Naskh"/>
          <w:sz w:val="32"/>
          <w:szCs w:val="27"/>
          <w:rtl/>
        </w:rPr>
        <w:t xml:space="preserve"> وَوَيْلٌ لِلَّذِينَ يَسِيرُ الْمُؤْمِنُ فِيهِمْ بِالتَّقِيَّةِ. أَبِي يَغْتَرُّونَ؟ أَمْ عَلَيَّ يَجْتَرِئونَ؟ فَبِي حَلَفْتُ لَأُتِيحَنَّ لَهُمْ فِتْنَةً تَتْرُكُ الْحَلِيمَ مِنْهُمْ حَيْ</w:t>
      </w:r>
      <w:r w:rsidR="005A20C4">
        <w:rPr>
          <w:rFonts w:cs="KFGQPC Uthman Taha Naskh"/>
          <w:sz w:val="32"/>
          <w:szCs w:val="27"/>
          <w:rtl/>
        </w:rPr>
        <w:t>رَانَ!</w:t>
      </w:r>
      <w:r w:rsidR="00F72D8A" w:rsidRPr="00DF675D">
        <w:rPr>
          <w:rFonts w:cs="KFGQPC Uthman Taha Naskh"/>
          <w:sz w:val="32"/>
          <w:szCs w:val="27"/>
          <w:rtl/>
        </w:rPr>
        <w:t>»</w:t>
      </w:r>
      <w:r w:rsidR="00CC093C">
        <w:rPr>
          <w:rtl/>
          <w:lang w:bidi="fa-IR"/>
        </w:rPr>
        <w:t xml:space="preserve"> «و</w:t>
      </w:r>
      <w:r w:rsidR="00F72D8A">
        <w:rPr>
          <w:rtl/>
          <w:lang w:bidi="fa-IR"/>
        </w:rPr>
        <w:t>ای بر کسانی که دین را وسیل</w:t>
      </w:r>
      <w:r w:rsidR="00511465">
        <w:rPr>
          <w:rtl/>
          <w:lang w:bidi="fa-IR"/>
        </w:rPr>
        <w:t>ه‌ی</w:t>
      </w:r>
      <w:r w:rsidR="00F72D8A">
        <w:rPr>
          <w:rtl/>
          <w:lang w:bidi="fa-IR"/>
        </w:rPr>
        <w:t xml:space="preserve"> به دست آوردن دنیا کنند، و </w:t>
      </w:r>
      <w:r w:rsidR="0066013E">
        <w:rPr>
          <w:rtl/>
          <w:lang w:bidi="fa-IR"/>
        </w:rPr>
        <w:t>و</w:t>
      </w:r>
      <w:r w:rsidR="00F72D8A">
        <w:rPr>
          <w:rtl/>
          <w:lang w:bidi="fa-IR"/>
        </w:rPr>
        <w:t>ای بر کسانی‌که آنان را که به عدالت و انصاف امر می‌کنند، می‌کشند و وای برکسانی‌که مؤمن درمیانشان با خوف و تقیّه زندگی می‌کند، آیا به واسط</w:t>
      </w:r>
      <w:r w:rsidR="00511465">
        <w:rPr>
          <w:rtl/>
          <w:lang w:bidi="fa-IR"/>
        </w:rPr>
        <w:t>ه‌ی</w:t>
      </w:r>
      <w:r w:rsidR="00F72D8A">
        <w:rPr>
          <w:rtl/>
          <w:lang w:bidi="fa-IR"/>
        </w:rPr>
        <w:t xml:space="preserve"> [رأفت و رحمت] من مغرور شده‌اند یا بر من جری و گستاخ گردیده‌اند، به خودم سوگند که فت</w:t>
      </w:r>
      <w:r w:rsidR="0066013E">
        <w:rPr>
          <w:rtl/>
          <w:lang w:bidi="fa-IR"/>
        </w:rPr>
        <w:t>نه‌ای بر</w:t>
      </w:r>
      <w:r w:rsidR="00F72D8A">
        <w:rPr>
          <w:rtl/>
          <w:lang w:bidi="fa-IR"/>
        </w:rPr>
        <w:t>ایشان مهیّا کنم که حت</w:t>
      </w:r>
      <w:r w:rsidR="0066013E">
        <w:rPr>
          <w:rtl/>
          <w:lang w:bidi="fa-IR"/>
        </w:rPr>
        <w:t>ّی شخص بردبار</w:t>
      </w:r>
      <w:r w:rsidR="00F72D8A">
        <w:rPr>
          <w:rtl/>
          <w:lang w:bidi="fa-IR"/>
        </w:rPr>
        <w:t>شان حیران شود!» (</w:t>
      </w:r>
      <w:r w:rsidR="00CC093C">
        <w:rPr>
          <w:rtl/>
          <w:lang w:bidi="fa-IR"/>
        </w:rPr>
        <w:t>ا</w:t>
      </w:r>
      <w:r w:rsidR="00F72D8A">
        <w:rPr>
          <w:rtl/>
          <w:lang w:bidi="fa-IR"/>
        </w:rPr>
        <w:t>صول کافی، ج2، باب «</w:t>
      </w:r>
      <w:r w:rsidR="00F72D8A" w:rsidRPr="00DD6794">
        <w:rPr>
          <w:rFonts w:ascii="mylotus" w:hAnsi="mylotus" w:cs="mylotus"/>
          <w:sz w:val="26"/>
          <w:szCs w:val="26"/>
          <w:rtl/>
          <w:lang w:bidi="fa-IR"/>
        </w:rPr>
        <w:t>ط</w:t>
      </w:r>
      <w:r w:rsidR="00377B73" w:rsidRPr="00DD6794">
        <w:rPr>
          <w:rFonts w:ascii="mylotus" w:hAnsi="mylotus" w:cs="mylotus"/>
          <w:sz w:val="26"/>
          <w:szCs w:val="26"/>
          <w:rtl/>
          <w:lang w:bidi="fa-IR"/>
        </w:rPr>
        <w:t>َ</w:t>
      </w:r>
      <w:r w:rsidR="00F72D8A" w:rsidRPr="00DD6794">
        <w:rPr>
          <w:rFonts w:ascii="mylotus" w:hAnsi="mylotus" w:cs="mylotus"/>
          <w:sz w:val="26"/>
          <w:szCs w:val="26"/>
          <w:rtl/>
          <w:lang w:bidi="fa-IR"/>
        </w:rPr>
        <w:t>ل</w:t>
      </w:r>
      <w:r w:rsidR="00377B73" w:rsidRPr="00DD6794">
        <w:rPr>
          <w:rFonts w:ascii="mylotus" w:hAnsi="mylotus" w:cs="mylotus"/>
          <w:sz w:val="26"/>
          <w:szCs w:val="26"/>
          <w:rtl/>
          <w:lang w:bidi="fa-IR"/>
        </w:rPr>
        <w:t>َ</w:t>
      </w:r>
      <w:r w:rsidR="00F72D8A" w:rsidRPr="00DD6794">
        <w:rPr>
          <w:rFonts w:ascii="mylotus" w:hAnsi="mylotus" w:cs="mylotus"/>
          <w:sz w:val="26"/>
          <w:szCs w:val="26"/>
          <w:rtl/>
          <w:lang w:bidi="fa-IR"/>
        </w:rPr>
        <w:t>ب الرّئاسة</w:t>
      </w:r>
      <w:r w:rsidR="00F72D8A">
        <w:rPr>
          <w:rtl/>
          <w:lang w:bidi="fa-IR"/>
        </w:rPr>
        <w:t>»، حدیث 8 و باب «</w:t>
      </w:r>
      <w:r w:rsidR="00F72D8A" w:rsidRPr="00DD6794">
        <w:rPr>
          <w:rFonts w:ascii="mylotus" w:hAnsi="mylotus" w:cs="mylotus"/>
          <w:sz w:val="27"/>
          <w:szCs w:val="27"/>
          <w:rtl/>
          <w:lang w:bidi="fa-IR"/>
        </w:rPr>
        <w:t>م</w:t>
      </w:r>
      <w:r w:rsidR="00377B73" w:rsidRPr="00DD6794">
        <w:rPr>
          <w:rFonts w:ascii="mylotus" w:hAnsi="mylotus" w:cs="mylotus"/>
          <w:sz w:val="27"/>
          <w:szCs w:val="27"/>
          <w:rtl/>
          <w:lang w:bidi="fa-IR"/>
        </w:rPr>
        <w:t>َ</w:t>
      </w:r>
      <w:r w:rsidR="00F72D8A" w:rsidRPr="00DD6794">
        <w:rPr>
          <w:rFonts w:ascii="mylotus" w:hAnsi="mylotus" w:cs="mylotus"/>
          <w:sz w:val="27"/>
          <w:szCs w:val="27"/>
          <w:rtl/>
          <w:lang w:bidi="fa-IR"/>
        </w:rPr>
        <w:t>ن و</w:t>
      </w:r>
      <w:r w:rsidR="00377B73" w:rsidRPr="00DD6794">
        <w:rPr>
          <w:rFonts w:ascii="mylotus" w:hAnsi="mylotus" w:cs="mylotus"/>
          <w:sz w:val="27"/>
          <w:szCs w:val="27"/>
          <w:rtl/>
          <w:lang w:bidi="fa-IR"/>
        </w:rPr>
        <w:t>َ</w:t>
      </w:r>
      <w:r w:rsidR="00F72D8A" w:rsidRPr="00DD6794">
        <w:rPr>
          <w:rFonts w:ascii="mylotus" w:hAnsi="mylotus" w:cs="mylotus"/>
          <w:sz w:val="27"/>
          <w:szCs w:val="27"/>
          <w:rtl/>
          <w:lang w:bidi="fa-IR"/>
        </w:rPr>
        <w:t>ص</w:t>
      </w:r>
      <w:r w:rsidR="00377B73" w:rsidRPr="00DD6794">
        <w:rPr>
          <w:rFonts w:ascii="mylotus" w:hAnsi="mylotus" w:cs="mylotus"/>
          <w:sz w:val="27"/>
          <w:szCs w:val="27"/>
          <w:rtl/>
          <w:lang w:bidi="fa-IR"/>
        </w:rPr>
        <w:t>َ</w:t>
      </w:r>
      <w:r w:rsidR="00F72D8A" w:rsidRPr="00DD6794">
        <w:rPr>
          <w:rFonts w:ascii="mylotus" w:hAnsi="mylotus" w:cs="mylotus"/>
          <w:sz w:val="27"/>
          <w:szCs w:val="27"/>
          <w:rtl/>
          <w:lang w:bidi="fa-IR"/>
        </w:rPr>
        <w:t>ف</w:t>
      </w:r>
      <w:r w:rsidR="00377B73" w:rsidRPr="00DD6794">
        <w:rPr>
          <w:rFonts w:ascii="mylotus" w:hAnsi="mylotus" w:cs="mylotus"/>
          <w:sz w:val="27"/>
          <w:szCs w:val="27"/>
          <w:rtl/>
          <w:lang w:bidi="fa-IR"/>
        </w:rPr>
        <w:t>َ</w:t>
      </w:r>
      <w:r w:rsidR="00F72D8A" w:rsidRPr="00DD6794">
        <w:rPr>
          <w:rFonts w:ascii="mylotus" w:hAnsi="mylotus" w:cs="mylotus"/>
          <w:sz w:val="27"/>
          <w:szCs w:val="27"/>
          <w:rtl/>
          <w:lang w:bidi="fa-IR"/>
        </w:rPr>
        <w:t xml:space="preserve"> ع</w:t>
      </w:r>
      <w:r w:rsidR="00377B73" w:rsidRPr="00DD6794">
        <w:rPr>
          <w:rFonts w:ascii="mylotus" w:hAnsi="mylotus" w:cs="mylotus"/>
          <w:sz w:val="27"/>
          <w:szCs w:val="27"/>
          <w:rtl/>
          <w:lang w:bidi="fa-IR"/>
        </w:rPr>
        <w:t>َ</w:t>
      </w:r>
      <w:r w:rsidR="00F72D8A" w:rsidRPr="00DD6794">
        <w:rPr>
          <w:rFonts w:ascii="mylotus" w:hAnsi="mylotus" w:cs="mylotus"/>
          <w:sz w:val="27"/>
          <w:szCs w:val="27"/>
          <w:rtl/>
          <w:lang w:bidi="fa-IR"/>
        </w:rPr>
        <w:t>دلاً</w:t>
      </w:r>
      <w:r w:rsidR="00DD0148">
        <w:rPr>
          <w:rFonts w:ascii="mylotus" w:hAnsi="mylotus" w:cs="mylotus"/>
          <w:sz w:val="27"/>
          <w:szCs w:val="27"/>
          <w:rtl/>
          <w:lang w:bidi="fa-IR"/>
        </w:rPr>
        <w:t xml:space="preserve"> و</w:t>
      </w:r>
      <w:r w:rsidR="00F72D8A" w:rsidRPr="00DD6794">
        <w:rPr>
          <w:rFonts w:ascii="mylotus" w:hAnsi="mylotus" w:cs="mylotus"/>
          <w:sz w:val="27"/>
          <w:szCs w:val="27"/>
          <w:rtl/>
          <w:lang w:bidi="fa-IR"/>
        </w:rPr>
        <w:t>ع</w:t>
      </w:r>
      <w:r w:rsidR="00377B73" w:rsidRPr="00DD6794">
        <w:rPr>
          <w:rFonts w:ascii="mylotus" w:hAnsi="mylotus" w:cs="mylotus"/>
          <w:sz w:val="27"/>
          <w:szCs w:val="27"/>
          <w:rtl/>
          <w:lang w:bidi="fa-IR"/>
        </w:rPr>
        <w:t>َ</w:t>
      </w:r>
      <w:r w:rsidR="00F72D8A" w:rsidRPr="00DD6794">
        <w:rPr>
          <w:rFonts w:ascii="mylotus" w:hAnsi="mylotus" w:cs="mylotus"/>
          <w:sz w:val="27"/>
          <w:szCs w:val="27"/>
          <w:rtl/>
          <w:lang w:bidi="fa-IR"/>
        </w:rPr>
        <w:t>م</w:t>
      </w:r>
      <w:r w:rsidR="00377B73" w:rsidRPr="00DD6794">
        <w:rPr>
          <w:rFonts w:ascii="mylotus" w:hAnsi="mylotus" w:cs="mylotus"/>
          <w:sz w:val="27"/>
          <w:szCs w:val="27"/>
          <w:rtl/>
          <w:lang w:bidi="fa-IR"/>
        </w:rPr>
        <w:t>ِ</w:t>
      </w:r>
      <w:r w:rsidR="00F72D8A" w:rsidRPr="00DD6794">
        <w:rPr>
          <w:rFonts w:ascii="mylotus" w:hAnsi="mylotus" w:cs="mylotus"/>
          <w:sz w:val="27"/>
          <w:szCs w:val="27"/>
          <w:rtl/>
          <w:lang w:bidi="fa-IR"/>
        </w:rPr>
        <w:t>ل</w:t>
      </w:r>
      <w:r w:rsidR="00377B73" w:rsidRPr="00DD6794">
        <w:rPr>
          <w:rFonts w:ascii="mylotus" w:hAnsi="mylotus" w:cs="mylotus"/>
          <w:sz w:val="27"/>
          <w:szCs w:val="27"/>
          <w:rtl/>
          <w:lang w:bidi="fa-IR"/>
        </w:rPr>
        <w:t>َ</w:t>
      </w:r>
      <w:r w:rsidR="00F72D8A" w:rsidRPr="00DD6794">
        <w:rPr>
          <w:rFonts w:ascii="mylotus" w:hAnsi="mylotus" w:cs="mylotus"/>
          <w:sz w:val="27"/>
          <w:szCs w:val="27"/>
          <w:rtl/>
          <w:lang w:bidi="fa-IR"/>
        </w:rPr>
        <w:t xml:space="preserve"> ب</w:t>
      </w:r>
      <w:r w:rsidR="00377B73" w:rsidRPr="00DD6794">
        <w:rPr>
          <w:rFonts w:ascii="mylotus" w:hAnsi="mylotus" w:cs="mylotus"/>
          <w:sz w:val="27"/>
          <w:szCs w:val="27"/>
          <w:rtl/>
          <w:lang w:bidi="fa-IR"/>
        </w:rPr>
        <w:t>ِ</w:t>
      </w:r>
      <w:r w:rsidR="00F72D8A" w:rsidRPr="00DD6794">
        <w:rPr>
          <w:rFonts w:ascii="mylotus" w:hAnsi="mylotus" w:cs="mylotus"/>
          <w:sz w:val="27"/>
          <w:szCs w:val="27"/>
          <w:rtl/>
          <w:lang w:bidi="fa-IR"/>
        </w:rPr>
        <w:t>غ</w:t>
      </w:r>
      <w:r w:rsidR="00377B73" w:rsidRPr="00DD6794">
        <w:rPr>
          <w:rFonts w:ascii="mylotus" w:hAnsi="mylotus" w:cs="mylotus"/>
          <w:sz w:val="27"/>
          <w:szCs w:val="27"/>
          <w:rtl/>
          <w:lang w:bidi="fa-IR"/>
        </w:rPr>
        <w:t>َ</w:t>
      </w:r>
      <w:r w:rsidR="00F72D8A" w:rsidRPr="00DD6794">
        <w:rPr>
          <w:rFonts w:ascii="mylotus" w:hAnsi="mylotus" w:cs="mylotus"/>
          <w:sz w:val="27"/>
          <w:szCs w:val="27"/>
          <w:rtl/>
          <w:lang w:bidi="fa-IR"/>
        </w:rPr>
        <w:t>یر</w:t>
      </w:r>
      <w:r w:rsidR="00377B73" w:rsidRPr="00DD6794">
        <w:rPr>
          <w:rFonts w:ascii="mylotus" w:hAnsi="mylotus" w:cs="mylotus"/>
          <w:sz w:val="27"/>
          <w:szCs w:val="27"/>
          <w:rtl/>
          <w:lang w:bidi="fa-IR"/>
        </w:rPr>
        <w:t>ِ</w:t>
      </w:r>
      <w:r w:rsidR="00F72D8A" w:rsidRPr="00DD6794">
        <w:rPr>
          <w:rFonts w:ascii="mylotus" w:hAnsi="mylotus" w:cs="mylotus"/>
          <w:sz w:val="27"/>
          <w:szCs w:val="27"/>
          <w:rtl/>
          <w:lang w:bidi="fa-IR"/>
        </w:rPr>
        <w:t>ه</w:t>
      </w:r>
      <w:r w:rsidR="00F72D8A">
        <w:rPr>
          <w:rtl/>
          <w:lang w:bidi="fa-IR"/>
        </w:rPr>
        <w:t>»، حدیث 1 و 2 و باب «</w:t>
      </w:r>
      <w:r w:rsidR="00F72D8A" w:rsidRPr="00DD6794">
        <w:rPr>
          <w:rFonts w:ascii="mylotus" w:hAnsi="mylotus" w:cs="mylotus"/>
          <w:sz w:val="27"/>
          <w:szCs w:val="27"/>
          <w:rtl/>
          <w:lang w:bidi="fa-IR"/>
        </w:rPr>
        <w:t>ا</w:t>
      </w:r>
      <w:r w:rsidR="00377B73" w:rsidRPr="00DD6794">
        <w:rPr>
          <w:rFonts w:ascii="mylotus" w:hAnsi="mylotus" w:cs="mylotus"/>
          <w:sz w:val="27"/>
          <w:szCs w:val="27"/>
          <w:rtl/>
          <w:lang w:bidi="fa-IR"/>
        </w:rPr>
        <w:t>ِختِ</w:t>
      </w:r>
      <w:r w:rsidR="00F72D8A" w:rsidRPr="00DD6794">
        <w:rPr>
          <w:rFonts w:ascii="mylotus" w:hAnsi="mylotus" w:cs="mylotus"/>
          <w:sz w:val="27"/>
          <w:szCs w:val="27"/>
          <w:rtl/>
          <w:lang w:bidi="fa-IR"/>
        </w:rPr>
        <w:t>تال</w:t>
      </w:r>
      <w:r w:rsidR="00F72D8A">
        <w:rPr>
          <w:rtl/>
          <w:lang w:bidi="fa-IR"/>
        </w:rPr>
        <w:t xml:space="preserve"> </w:t>
      </w:r>
      <w:r w:rsidR="00F72D8A" w:rsidRPr="00DD6794">
        <w:rPr>
          <w:rFonts w:ascii="mylotus" w:hAnsi="mylotus" w:cs="mylotus"/>
          <w:sz w:val="27"/>
          <w:szCs w:val="27"/>
          <w:rtl/>
          <w:lang w:bidi="fa-IR"/>
        </w:rPr>
        <w:t>الد</w:t>
      </w:r>
      <w:r w:rsidR="00377B73" w:rsidRPr="00DD6794">
        <w:rPr>
          <w:rFonts w:ascii="mylotus" w:hAnsi="mylotus" w:cs="mylotus"/>
          <w:sz w:val="27"/>
          <w:szCs w:val="27"/>
          <w:rtl/>
          <w:lang w:bidi="fa-IR"/>
        </w:rPr>
        <w:t>ّ</w:t>
      </w:r>
      <w:r w:rsidR="00F72D8A" w:rsidRPr="00DD6794">
        <w:rPr>
          <w:rFonts w:ascii="mylotus" w:hAnsi="mylotus" w:cs="mylotus"/>
          <w:sz w:val="27"/>
          <w:szCs w:val="27"/>
          <w:rtl/>
          <w:lang w:bidi="fa-IR"/>
        </w:rPr>
        <w:t>نیا</w:t>
      </w:r>
      <w:r w:rsidR="00F72D8A">
        <w:rPr>
          <w:rtl/>
          <w:lang w:bidi="fa-IR"/>
        </w:rPr>
        <w:t xml:space="preserve"> </w:t>
      </w:r>
      <w:r w:rsidR="00F72D8A" w:rsidRPr="00DD6794">
        <w:rPr>
          <w:rFonts w:ascii="mylotus" w:hAnsi="mylotus" w:cs="mylotus"/>
          <w:sz w:val="27"/>
          <w:szCs w:val="27"/>
          <w:rtl/>
          <w:lang w:bidi="fa-IR"/>
        </w:rPr>
        <w:t>ب</w:t>
      </w:r>
      <w:r w:rsidR="00377B73" w:rsidRPr="00DD6794">
        <w:rPr>
          <w:rFonts w:ascii="mylotus" w:hAnsi="mylotus" w:cs="mylotus"/>
          <w:sz w:val="27"/>
          <w:szCs w:val="27"/>
          <w:rtl/>
          <w:lang w:bidi="fa-IR"/>
        </w:rPr>
        <w:t>ِ</w:t>
      </w:r>
      <w:r w:rsidR="00F72D8A" w:rsidRPr="00DD6794">
        <w:rPr>
          <w:rFonts w:ascii="mylotus" w:hAnsi="mylotus" w:cs="mylotus"/>
          <w:sz w:val="27"/>
          <w:szCs w:val="27"/>
          <w:rtl/>
          <w:lang w:bidi="fa-IR"/>
        </w:rPr>
        <w:t>الد</w:t>
      </w:r>
      <w:r w:rsidR="00377B73" w:rsidRPr="00DD6794">
        <w:rPr>
          <w:rFonts w:ascii="mylotus" w:hAnsi="mylotus" w:cs="mylotus"/>
          <w:sz w:val="27"/>
          <w:szCs w:val="27"/>
          <w:rtl/>
          <w:lang w:bidi="fa-IR"/>
        </w:rPr>
        <w:t>ّ</w:t>
      </w:r>
      <w:r w:rsidR="00F72D8A" w:rsidRPr="00DD6794">
        <w:rPr>
          <w:rFonts w:ascii="mylotus" w:hAnsi="mylotus" w:cs="mylotus"/>
          <w:sz w:val="27"/>
          <w:szCs w:val="27"/>
          <w:rtl/>
          <w:lang w:bidi="fa-IR"/>
        </w:rPr>
        <w:t>ین</w:t>
      </w:r>
      <w:r w:rsidR="00F72D8A">
        <w:rPr>
          <w:rtl/>
          <w:lang w:bidi="fa-IR"/>
        </w:rPr>
        <w:t xml:space="preserve">»، حدیث 1). به نظر ما </w:t>
      </w:r>
      <w:r w:rsidR="00220D01">
        <w:rPr>
          <w:rtl/>
          <w:lang w:bidi="fa-IR"/>
        </w:rPr>
        <w:t>مسؤولین</w:t>
      </w:r>
      <w:r w:rsidR="00F72D8A">
        <w:rPr>
          <w:rtl/>
          <w:lang w:bidi="fa-IR"/>
        </w:rPr>
        <w:t xml:space="preserve"> کشور به دروغ ادّعای حبّ </w:t>
      </w:r>
      <w:r w:rsidR="00377B73">
        <w:rPr>
          <w:rtl/>
          <w:lang w:bidi="fa-IR"/>
        </w:rPr>
        <w:t>ع</w:t>
      </w:r>
      <w:r w:rsidR="00F72D8A">
        <w:rPr>
          <w:rtl/>
          <w:lang w:bidi="fa-IR"/>
        </w:rPr>
        <w:t>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F72D8A">
        <w:rPr>
          <w:rtl/>
          <w:lang w:bidi="fa-IR"/>
        </w:rPr>
        <w:t>دارند</w:t>
      </w:r>
      <w:r w:rsidR="00F72D8A" w:rsidRPr="009236A6">
        <w:rPr>
          <w:sz w:val="24"/>
          <w:vertAlign w:val="superscript"/>
          <w:rtl/>
          <w:lang w:bidi="fa-IR"/>
        </w:rPr>
        <w:t>(</w:t>
      </w:r>
      <w:r w:rsidR="00F72D8A" w:rsidRPr="009236A6">
        <w:rPr>
          <w:rStyle w:val="FootnoteReference"/>
          <w:sz w:val="24"/>
          <w:rtl/>
          <w:lang w:bidi="fa-IR"/>
        </w:rPr>
        <w:footnoteReference w:id="434"/>
      </w:r>
      <w:r w:rsidR="00F72D8A" w:rsidRPr="009236A6">
        <w:rPr>
          <w:sz w:val="24"/>
          <w:vertAlign w:val="superscript"/>
          <w:rtl/>
          <w:lang w:bidi="fa-IR"/>
        </w:rPr>
        <w:t>)</w:t>
      </w:r>
      <w:r w:rsidR="00DE5CD2">
        <w:rPr>
          <w:rtl/>
          <w:lang w:bidi="fa-IR"/>
        </w:rPr>
        <w:t xml:space="preserve"> شیعه و پیر</w:t>
      </w:r>
      <w:r w:rsidR="00F72D8A">
        <w:rPr>
          <w:rtl/>
          <w:lang w:bidi="fa-IR"/>
        </w:rPr>
        <w:t>و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F72D8A">
        <w:rPr>
          <w:rtl/>
          <w:lang w:bidi="fa-IR"/>
        </w:rPr>
        <w:t>و محب</w:t>
      </w:r>
      <w:r w:rsidR="00982FDC">
        <w:rPr>
          <w:rtl/>
          <w:lang w:bidi="fa-IR"/>
        </w:rPr>
        <w:t>ِّ</w:t>
      </w:r>
      <w:r w:rsidR="00F72D8A">
        <w:rPr>
          <w:rtl/>
          <w:lang w:bidi="fa-IR"/>
        </w:rPr>
        <w:t xml:space="preserve"> صادق او قطعاً ماییم که واقعاً آن امام همام را از روایات دروغین که به حضرتش نسبت داده‌اند، مبرّی می‌دان</w:t>
      </w:r>
      <w:r w:rsidR="00CC093C">
        <w:rPr>
          <w:rtl/>
          <w:lang w:bidi="fa-IR"/>
        </w:rPr>
        <w:t>یم و</w:t>
      </w:r>
      <w:r w:rsidR="00982FDC">
        <w:rPr>
          <w:rtl/>
          <w:lang w:bidi="fa-IR"/>
        </w:rPr>
        <w:t xml:space="preserve"> سعی می‌کنیم از آن‌حضرت تب</w:t>
      </w:r>
      <w:r w:rsidR="00F72D8A">
        <w:rPr>
          <w:rtl/>
          <w:lang w:bidi="fa-IR"/>
        </w:rPr>
        <w:t>ع</w:t>
      </w:r>
      <w:r w:rsidR="00982FDC">
        <w:rPr>
          <w:rtl/>
          <w:lang w:bidi="fa-IR"/>
        </w:rPr>
        <w:t>یّ</w:t>
      </w:r>
      <w:r w:rsidR="00F72D8A">
        <w:rPr>
          <w:rtl/>
          <w:lang w:bidi="fa-IR"/>
        </w:rPr>
        <w:t xml:space="preserve">ت کنیم. </w:t>
      </w:r>
      <w:r w:rsidR="00CC093C">
        <w:rPr>
          <w:rtl/>
          <w:lang w:bidi="fa-IR"/>
        </w:rPr>
        <w:t>ا</w:t>
      </w:r>
      <w:r w:rsidR="00F72D8A">
        <w:rPr>
          <w:rtl/>
          <w:lang w:bidi="fa-IR"/>
        </w:rPr>
        <w:t>میر</w:t>
      </w:r>
      <w:r w:rsidR="00CC093C">
        <w:rPr>
          <w:rtl/>
          <w:lang w:bidi="fa-IR"/>
        </w:rPr>
        <w:t>‌</w:t>
      </w:r>
      <w:r w:rsidR="00F72D8A">
        <w:rPr>
          <w:rtl/>
          <w:lang w:bidi="fa-IR"/>
        </w:rPr>
        <w:t>المؤمنین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F72D8A">
        <w:rPr>
          <w:rtl/>
          <w:lang w:bidi="fa-IR"/>
        </w:rPr>
        <w:t xml:space="preserve">در </w:t>
      </w:r>
      <w:r w:rsidR="003770AE">
        <w:rPr>
          <w:rtl/>
          <w:lang w:bidi="fa-IR"/>
        </w:rPr>
        <w:t xml:space="preserve">زمان خلافتش </w:t>
      </w:r>
      <w:r w:rsidR="00982FDC">
        <w:rPr>
          <w:rFonts w:cs="Times New Roman"/>
          <w:rtl/>
          <w:lang w:bidi="fa-IR"/>
        </w:rPr>
        <w:t xml:space="preserve">ـ </w:t>
      </w:r>
      <w:r w:rsidR="001C0C03">
        <w:rPr>
          <w:rtl/>
          <w:lang w:bidi="fa-IR"/>
        </w:rPr>
        <w:t>تا زمانی‌که خوارج دست به شمشیر نبرده و به آزار و ک</w:t>
      </w:r>
      <w:r w:rsidR="00DE5CD2">
        <w:rPr>
          <w:rtl/>
          <w:lang w:bidi="fa-IR"/>
        </w:rPr>
        <w:t>شتن سایر</w:t>
      </w:r>
      <w:r w:rsidR="00982FDC">
        <w:rPr>
          <w:rtl/>
          <w:lang w:bidi="fa-IR"/>
        </w:rPr>
        <w:t>ی</w:t>
      </w:r>
      <w:r w:rsidR="00DE5CD2">
        <w:rPr>
          <w:rtl/>
          <w:lang w:bidi="fa-IR"/>
        </w:rPr>
        <w:t>ن اقدام نکرده بودند</w:t>
      </w:r>
      <w:r w:rsidR="00982FDC">
        <w:rPr>
          <w:rtl/>
          <w:lang w:bidi="fa-IR"/>
        </w:rPr>
        <w:t xml:space="preserve"> ـ</w:t>
      </w:r>
      <w:r w:rsidR="00DE5CD2">
        <w:rPr>
          <w:rtl/>
          <w:lang w:bidi="fa-IR"/>
        </w:rPr>
        <w:t xml:space="preserve"> هیچ</w:t>
      </w:r>
      <w:r w:rsidR="001C0C03">
        <w:rPr>
          <w:rtl/>
          <w:lang w:bidi="fa-IR"/>
        </w:rPr>
        <w:t xml:space="preserve"> محدو</w:t>
      </w:r>
      <w:r w:rsidR="00982FDC">
        <w:rPr>
          <w:rtl/>
          <w:lang w:bidi="fa-IR"/>
        </w:rPr>
        <w:t>د</w:t>
      </w:r>
      <w:r w:rsidR="001C0C03">
        <w:rPr>
          <w:rtl/>
          <w:lang w:bidi="fa-IR"/>
        </w:rPr>
        <w:t>ی</w:t>
      </w:r>
      <w:r w:rsidR="00982FDC">
        <w:rPr>
          <w:rtl/>
          <w:lang w:bidi="fa-IR"/>
        </w:rPr>
        <w:t>ّ</w:t>
      </w:r>
      <w:r w:rsidR="001C0C03">
        <w:rPr>
          <w:rtl/>
          <w:lang w:bidi="fa-IR"/>
        </w:rPr>
        <w:t>تی برای</w:t>
      </w:r>
      <w:r w:rsidR="009F7CAF">
        <w:rPr>
          <w:rtl/>
          <w:lang w:bidi="fa-IR"/>
        </w:rPr>
        <w:t xml:space="preserve"> آن‌ها </w:t>
      </w:r>
      <w:r w:rsidR="001C0C03">
        <w:rPr>
          <w:rtl/>
          <w:lang w:bidi="fa-IR"/>
        </w:rPr>
        <w:t>ایجاد نفرمود و حت</w:t>
      </w:r>
      <w:r w:rsidR="00982FDC">
        <w:rPr>
          <w:rtl/>
          <w:lang w:bidi="fa-IR"/>
        </w:rPr>
        <w:t>ّ</w:t>
      </w:r>
      <w:r w:rsidR="001C0C03">
        <w:rPr>
          <w:rtl/>
          <w:lang w:bidi="fa-IR"/>
        </w:rPr>
        <w:t>ی حقوق</w:t>
      </w:r>
      <w:r w:rsidR="009F7CAF">
        <w:rPr>
          <w:rtl/>
          <w:lang w:bidi="fa-IR"/>
        </w:rPr>
        <w:t xml:space="preserve"> آن‌ها </w:t>
      </w:r>
      <w:r w:rsidR="001C0C03">
        <w:rPr>
          <w:rtl/>
          <w:lang w:bidi="fa-IR"/>
        </w:rPr>
        <w:t>از بیت المال را قطع نکرد و با</w:t>
      </w:r>
      <w:r w:rsidR="001969BB" w:rsidRPr="001969BB">
        <w:rPr>
          <w:rtl/>
          <w:lang w:bidi="fa-IR"/>
        </w:rPr>
        <w:t xml:space="preserve"> این‌که </w:t>
      </w:r>
      <w:r w:rsidR="001C0C03">
        <w:rPr>
          <w:rtl/>
          <w:lang w:bidi="fa-IR"/>
        </w:rPr>
        <w:t>به حضرتش اسائ</w:t>
      </w:r>
      <w:r w:rsidR="00511465">
        <w:rPr>
          <w:rtl/>
          <w:lang w:bidi="fa-IR"/>
        </w:rPr>
        <w:t>ه‌ی</w:t>
      </w:r>
      <w:r w:rsidR="001C0C03">
        <w:rPr>
          <w:rtl/>
          <w:lang w:bidi="fa-IR"/>
        </w:rPr>
        <w:t xml:space="preserve"> </w:t>
      </w:r>
      <w:r w:rsidR="00CC093C">
        <w:rPr>
          <w:rtl/>
          <w:lang w:bidi="fa-IR"/>
        </w:rPr>
        <w:t>ا</w:t>
      </w:r>
      <w:r w:rsidR="001C0C03">
        <w:rPr>
          <w:rtl/>
          <w:lang w:bidi="fa-IR"/>
        </w:rPr>
        <w:t>دب می‌کردند مانع سخن گفتنشان نشد</w:t>
      </w:r>
      <w:r w:rsidR="001969BB">
        <w:rPr>
          <w:rtl/>
          <w:lang w:bidi="fa-IR"/>
        </w:rPr>
        <w:t xml:space="preserve"> امّا </w:t>
      </w:r>
      <w:r w:rsidR="001C0C03">
        <w:rPr>
          <w:rtl/>
          <w:lang w:bidi="fa-IR"/>
        </w:rPr>
        <w:t>امروز مد</w:t>
      </w:r>
      <w:r w:rsidR="00982FDC">
        <w:rPr>
          <w:rtl/>
          <w:lang w:bidi="fa-IR"/>
        </w:rPr>
        <w:t>ّ</w:t>
      </w:r>
      <w:r w:rsidR="001C0C03">
        <w:rPr>
          <w:rtl/>
          <w:lang w:bidi="fa-IR"/>
        </w:rPr>
        <w:t>عیان حب</w:t>
      </w:r>
      <w:r w:rsidR="003150D4">
        <w:rPr>
          <w:rtl/>
          <w:lang w:bidi="fa-IR"/>
        </w:rPr>
        <w:t>ّ</w:t>
      </w:r>
      <w:r w:rsidR="001C0C03">
        <w:rPr>
          <w:rtl/>
          <w:lang w:bidi="fa-IR"/>
        </w:rPr>
        <w:t xml:space="preserve">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1C0C03">
        <w:rPr>
          <w:rtl/>
          <w:lang w:bidi="fa-IR"/>
        </w:rPr>
        <w:t>چند</w:t>
      </w:r>
      <w:r w:rsidR="003150D4">
        <w:rPr>
          <w:rtl/>
          <w:lang w:bidi="fa-IR"/>
        </w:rPr>
        <w:t>ین بار مرا زندانی کرده و</w:t>
      </w:r>
      <w:r w:rsidR="00CC093C">
        <w:rPr>
          <w:rtl/>
          <w:lang w:bidi="fa-IR"/>
        </w:rPr>
        <w:t xml:space="preserve"> </w:t>
      </w:r>
      <w:r w:rsidR="003150D4">
        <w:rPr>
          <w:rtl/>
          <w:lang w:bidi="fa-IR"/>
        </w:rPr>
        <w:t>کمر به قتلم بسته‌اند و</w:t>
      </w:r>
      <w:r w:rsidR="007C400A">
        <w:rPr>
          <w:rFonts w:hint="cs"/>
          <w:rtl/>
          <w:lang w:bidi="fa-IR"/>
        </w:rPr>
        <w:t xml:space="preserve"> </w:t>
      </w:r>
      <w:r w:rsidR="001C0C03">
        <w:rPr>
          <w:rtl/>
          <w:lang w:bidi="fa-IR"/>
        </w:rPr>
        <w:t xml:space="preserve">اجازه نمی‌دهند </w:t>
      </w:r>
      <w:r w:rsidR="003150D4">
        <w:rPr>
          <w:rtl/>
          <w:lang w:bidi="fa-IR"/>
        </w:rPr>
        <w:t>هیچ</w:t>
      </w:r>
      <w:r w:rsidR="003150D4">
        <w:rPr>
          <w:rtl/>
          <w:lang w:bidi="fa-IR"/>
        </w:rPr>
        <w:softHyphen/>
        <w:t>کس خلاف سلیق</w:t>
      </w:r>
      <w:r w:rsidR="00CC093C">
        <w:rPr>
          <w:rtl/>
          <w:lang w:bidi="fa-IR"/>
        </w:rPr>
        <w:t>ه‌ی</w:t>
      </w:r>
      <w:r w:rsidR="009F7CAF">
        <w:rPr>
          <w:rtl/>
          <w:lang w:bidi="fa-IR"/>
        </w:rPr>
        <w:t xml:space="preserve"> آن‌ها </w:t>
      </w:r>
      <w:r w:rsidR="003150D4">
        <w:rPr>
          <w:rtl/>
          <w:lang w:bidi="fa-IR"/>
        </w:rPr>
        <w:t>سخن بگوید و به حقیر اجازه نمی</w:t>
      </w:r>
      <w:r w:rsidR="00CC093C">
        <w:rPr>
          <w:rtl/>
          <w:lang w:bidi="fa-IR"/>
        </w:rPr>
        <w:t>‌</w:t>
      </w:r>
      <w:r w:rsidR="003150D4">
        <w:rPr>
          <w:rtl/>
          <w:lang w:bidi="fa-IR"/>
        </w:rPr>
        <w:t xml:space="preserve">دهند </w:t>
      </w:r>
      <w:r w:rsidR="001C0C03">
        <w:rPr>
          <w:rtl/>
          <w:lang w:bidi="fa-IR"/>
        </w:rPr>
        <w:t>در منزل با معدودی از د</w:t>
      </w:r>
      <w:r w:rsidR="00DE5CD2">
        <w:rPr>
          <w:rtl/>
          <w:lang w:bidi="fa-IR"/>
        </w:rPr>
        <w:t>و</w:t>
      </w:r>
      <w:r w:rsidR="001C0C03">
        <w:rPr>
          <w:rtl/>
          <w:lang w:bidi="fa-IR"/>
        </w:rPr>
        <w:t>ستان نماز جمعه بخوانم و جلسات هفتگی تفسیر را در منزلم ممنوع کرده‌اند</w:t>
      </w:r>
      <w:r w:rsidR="00175FCB">
        <w:rPr>
          <w:rtl/>
          <w:lang w:bidi="fa-IR"/>
        </w:rPr>
        <w:t>!</w:t>
      </w:r>
    </w:p>
    <w:p w:rsidR="00F40AF8" w:rsidRPr="00711E4B" w:rsidRDefault="00F40AF8" w:rsidP="00CC093C">
      <w:pPr>
        <w:ind w:firstLine="284"/>
        <w:jc w:val="both"/>
        <w:rPr>
          <w:spacing w:val="-2"/>
          <w:rtl/>
          <w:lang w:bidi="fa-IR"/>
        </w:rPr>
      </w:pPr>
      <w:r w:rsidRPr="00711E4B">
        <w:rPr>
          <w:spacing w:val="-2"/>
          <w:rtl/>
          <w:lang w:bidi="fa-IR"/>
        </w:rPr>
        <w:t>این</w:t>
      </w:r>
      <w:r w:rsidR="00CC093C" w:rsidRPr="00711E4B">
        <w:rPr>
          <w:spacing w:val="-2"/>
          <w:rtl/>
          <w:lang w:bidi="fa-IR"/>
        </w:rPr>
        <w:t>‌</w:t>
      </w:r>
      <w:r w:rsidRPr="00711E4B">
        <w:rPr>
          <w:spacing w:val="-2"/>
          <w:rtl/>
          <w:lang w:bidi="fa-IR"/>
        </w:rPr>
        <w:t>گونه اداره کردن کشور اسلامی جُز</w:t>
      </w:r>
      <w:r w:rsidR="001969BB" w:rsidRPr="00711E4B">
        <w:rPr>
          <w:spacing w:val="-2"/>
          <w:rtl/>
          <w:lang w:bidi="fa-IR"/>
        </w:rPr>
        <w:t xml:space="preserve"> این‌که </w:t>
      </w:r>
      <w:r w:rsidRPr="00711E4B">
        <w:rPr>
          <w:spacing w:val="-2"/>
          <w:rtl/>
          <w:lang w:bidi="fa-IR"/>
        </w:rPr>
        <w:t>ننگ</w:t>
      </w:r>
      <w:r w:rsidR="00CC093C" w:rsidRPr="00711E4B">
        <w:rPr>
          <w:spacing w:val="-2"/>
          <w:rtl/>
          <w:lang w:bidi="fa-IR"/>
        </w:rPr>
        <w:t>‌</w:t>
      </w:r>
      <w:r w:rsidRPr="00711E4B">
        <w:rPr>
          <w:spacing w:val="-2"/>
          <w:rtl/>
          <w:lang w:bidi="fa-IR"/>
        </w:rPr>
        <w:t xml:space="preserve">هایی مشابه </w:t>
      </w:r>
      <w:r w:rsidR="00CC093C" w:rsidRPr="00711E4B">
        <w:rPr>
          <w:spacing w:val="-2"/>
          <w:rtl/>
          <w:lang w:bidi="fa-IR"/>
        </w:rPr>
        <w:t>ا</w:t>
      </w:r>
      <w:r w:rsidRPr="00711E4B">
        <w:rPr>
          <w:spacing w:val="-2"/>
          <w:rtl/>
          <w:lang w:bidi="fa-IR"/>
        </w:rPr>
        <w:t>عمال ننگین کلیسای قرون وسطی برای این حکومت ثبت شود، ثمر</w:t>
      </w:r>
      <w:r w:rsidR="00511465" w:rsidRPr="00711E4B">
        <w:rPr>
          <w:spacing w:val="-2"/>
          <w:rtl/>
          <w:lang w:bidi="fa-IR"/>
        </w:rPr>
        <w:t>ه‌ی</w:t>
      </w:r>
      <w:r w:rsidRPr="00711E4B">
        <w:rPr>
          <w:spacing w:val="-2"/>
          <w:rtl/>
          <w:lang w:bidi="fa-IR"/>
        </w:rPr>
        <w:t xml:space="preserve"> دیگری نخواهد داشت فقط باید چشم گریان و از صمیم قلب و نیّت خالص از خدای متعال بخواهیم که </w:t>
      </w:r>
      <w:r w:rsidR="00CC093C" w:rsidRPr="00711E4B">
        <w:rPr>
          <w:spacing w:val="-2"/>
          <w:rtl/>
          <w:lang w:bidi="fa-IR"/>
        </w:rPr>
        <w:t>آیندگان این کار</w:t>
      </w:r>
      <w:r w:rsidRPr="00711E4B">
        <w:rPr>
          <w:spacing w:val="-2"/>
          <w:rtl/>
          <w:lang w:bidi="fa-IR"/>
        </w:rPr>
        <w:t xml:space="preserve">ها </w:t>
      </w:r>
      <w:r w:rsidR="00DE5CD2" w:rsidRPr="00711E4B">
        <w:rPr>
          <w:spacing w:val="-2"/>
          <w:rtl/>
          <w:lang w:bidi="fa-IR"/>
        </w:rPr>
        <w:t>را به حساب اسلام نگذارند و دریا</w:t>
      </w:r>
      <w:r w:rsidRPr="00711E4B">
        <w:rPr>
          <w:spacing w:val="-2"/>
          <w:rtl/>
          <w:lang w:bidi="fa-IR"/>
        </w:rPr>
        <w:t xml:space="preserve">بند که این </w:t>
      </w:r>
      <w:r w:rsidR="00CC093C" w:rsidRPr="00711E4B">
        <w:rPr>
          <w:spacing w:val="-2"/>
          <w:rtl/>
          <w:lang w:bidi="fa-IR"/>
        </w:rPr>
        <w:t>ا</w:t>
      </w:r>
      <w:r w:rsidRPr="00711E4B">
        <w:rPr>
          <w:spacing w:val="-2"/>
          <w:rtl/>
          <w:lang w:bidi="fa-IR"/>
        </w:rPr>
        <w:t xml:space="preserve">عمال هیچ ربطی به </w:t>
      </w:r>
      <w:r w:rsidR="003150D4" w:rsidRPr="00711E4B">
        <w:rPr>
          <w:spacing w:val="-2"/>
          <w:rtl/>
          <w:lang w:bidi="fa-IR"/>
        </w:rPr>
        <w:t>اسلام و قرآن کریم ندارد هم</w:t>
      </w:r>
      <w:r w:rsidR="00CC093C" w:rsidRPr="00711E4B">
        <w:rPr>
          <w:spacing w:val="-2"/>
          <w:rtl/>
          <w:lang w:bidi="fa-IR"/>
        </w:rPr>
        <w:t>‌</w:t>
      </w:r>
      <w:r w:rsidR="003150D4" w:rsidRPr="00711E4B">
        <w:rPr>
          <w:spacing w:val="-2"/>
          <w:rtl/>
          <w:lang w:bidi="fa-IR"/>
        </w:rPr>
        <w:t>چنان</w:t>
      </w:r>
      <w:r w:rsidR="00CC093C" w:rsidRPr="00711E4B">
        <w:rPr>
          <w:spacing w:val="-2"/>
          <w:rtl/>
          <w:lang w:bidi="fa-IR"/>
        </w:rPr>
        <w:t>‌</w:t>
      </w:r>
      <w:r w:rsidR="003150D4" w:rsidRPr="00711E4B">
        <w:rPr>
          <w:spacing w:val="-2"/>
          <w:rtl/>
          <w:lang w:bidi="fa-IR"/>
        </w:rPr>
        <w:t xml:space="preserve">که اعمال آباء کلیسا هیچ ربطی به </w:t>
      </w:r>
      <w:r w:rsidRPr="00711E4B">
        <w:rPr>
          <w:spacing w:val="-2"/>
          <w:rtl/>
          <w:lang w:bidi="fa-IR"/>
        </w:rPr>
        <w:t>تعالیم حضرت عیسی</w:t>
      </w:r>
      <w:r w:rsidR="00210633" w:rsidRPr="00711E4B">
        <w:rPr>
          <w:rFonts w:ascii="AGA Arabesque" w:hAnsi="AGA Arabesque"/>
          <w:spacing w:val="-2"/>
          <w:sz w:val="24"/>
          <w:szCs w:val="24"/>
          <w:lang w:bidi="fa-IR"/>
        </w:rPr>
        <w:t></w:t>
      </w:r>
      <w:r w:rsidR="009755B1" w:rsidRPr="00711E4B">
        <w:rPr>
          <w:rFonts w:ascii="Abo-thar" w:hAnsi="Abo-thar"/>
          <w:spacing w:val="-2"/>
          <w:sz w:val="24"/>
          <w:szCs w:val="24"/>
          <w:rtl/>
          <w:lang w:bidi="fa-IR"/>
        </w:rPr>
        <w:t xml:space="preserve"> </w:t>
      </w:r>
      <w:r w:rsidRPr="00711E4B">
        <w:rPr>
          <w:spacing w:val="-2"/>
          <w:rtl/>
          <w:lang w:bidi="fa-IR"/>
        </w:rPr>
        <w:t xml:space="preserve">نداشت. من این روزها دائماً دعا می‌کنم که خدا اسلام را از خطر آخوندهای خرافی محفوظ بدارد. </w:t>
      </w:r>
      <w:r w:rsidRPr="00711E4B">
        <w:rPr>
          <w:rFonts w:cs="mylotus"/>
          <w:spacing w:val="-2"/>
          <w:sz w:val="32"/>
          <w:szCs w:val="27"/>
          <w:rtl/>
          <w:lang w:bidi="fa-IR"/>
        </w:rPr>
        <w:t>آم</w:t>
      </w:r>
      <w:r w:rsidR="003150D4" w:rsidRPr="00711E4B">
        <w:rPr>
          <w:rFonts w:cs="mylotus"/>
          <w:spacing w:val="-2"/>
          <w:sz w:val="32"/>
          <w:szCs w:val="27"/>
          <w:rtl/>
          <w:lang w:bidi="fa-IR"/>
        </w:rPr>
        <w:t>ِ</w:t>
      </w:r>
      <w:r w:rsidRPr="00711E4B">
        <w:rPr>
          <w:rFonts w:cs="mylotus"/>
          <w:spacing w:val="-2"/>
          <w:sz w:val="32"/>
          <w:szCs w:val="27"/>
          <w:rtl/>
          <w:lang w:bidi="fa-IR"/>
        </w:rPr>
        <w:t>ين</w:t>
      </w:r>
      <w:r w:rsidR="003150D4" w:rsidRPr="00711E4B">
        <w:rPr>
          <w:rFonts w:cs="mylotus"/>
          <w:spacing w:val="-2"/>
          <w:sz w:val="32"/>
          <w:szCs w:val="27"/>
          <w:rtl/>
          <w:lang w:bidi="fa-IR"/>
        </w:rPr>
        <w:t>َ</w:t>
      </w:r>
      <w:r w:rsidRPr="00711E4B">
        <w:rPr>
          <w:rFonts w:cs="mylotus"/>
          <w:spacing w:val="-2"/>
          <w:sz w:val="32"/>
          <w:szCs w:val="27"/>
          <w:rtl/>
          <w:lang w:bidi="fa-IR"/>
        </w:rPr>
        <w:t xml:space="preserve"> يا ر</w:t>
      </w:r>
      <w:r w:rsidR="003150D4" w:rsidRPr="00711E4B">
        <w:rPr>
          <w:rFonts w:cs="mylotus"/>
          <w:spacing w:val="-2"/>
          <w:sz w:val="32"/>
          <w:szCs w:val="27"/>
          <w:rtl/>
          <w:lang w:bidi="fa-IR"/>
        </w:rPr>
        <w:t>َ</w:t>
      </w:r>
      <w:r w:rsidRPr="00711E4B">
        <w:rPr>
          <w:rFonts w:cs="mylotus"/>
          <w:spacing w:val="-2"/>
          <w:sz w:val="32"/>
          <w:szCs w:val="27"/>
          <w:rtl/>
          <w:lang w:bidi="fa-IR"/>
        </w:rPr>
        <w:t>ب</w:t>
      </w:r>
      <w:r w:rsidR="003150D4" w:rsidRPr="00711E4B">
        <w:rPr>
          <w:rFonts w:cs="mylotus"/>
          <w:spacing w:val="-2"/>
          <w:sz w:val="32"/>
          <w:szCs w:val="27"/>
          <w:rtl/>
          <w:lang w:bidi="fa-IR"/>
        </w:rPr>
        <w:t>َّ</w:t>
      </w:r>
      <w:r w:rsidRPr="00711E4B">
        <w:rPr>
          <w:rFonts w:cs="mylotus"/>
          <w:spacing w:val="-2"/>
          <w:sz w:val="32"/>
          <w:szCs w:val="27"/>
          <w:rtl/>
          <w:lang w:bidi="fa-IR"/>
        </w:rPr>
        <w:t xml:space="preserve"> العالمين</w:t>
      </w:r>
      <w:r w:rsidRPr="00711E4B">
        <w:rPr>
          <w:spacing w:val="-2"/>
          <w:rtl/>
          <w:lang w:bidi="fa-IR"/>
        </w:rPr>
        <w:t>.</w:t>
      </w:r>
    </w:p>
    <w:p w:rsidR="00F40AF8" w:rsidRDefault="00F40AF8" w:rsidP="00CC093C">
      <w:pPr>
        <w:ind w:firstLine="284"/>
        <w:jc w:val="both"/>
        <w:rPr>
          <w:lang w:bidi="fa-IR"/>
        </w:rPr>
      </w:pPr>
      <w:r>
        <w:rPr>
          <w:rtl/>
          <w:lang w:bidi="fa-IR"/>
        </w:rPr>
        <w:t>این روزها که این صفحات</w:t>
      </w:r>
      <w:r w:rsidR="003150D4">
        <w:rPr>
          <w:rtl/>
          <w:lang w:bidi="fa-IR"/>
        </w:rPr>
        <w:t xml:space="preserve"> را</w:t>
      </w:r>
      <w:r>
        <w:rPr>
          <w:rtl/>
          <w:lang w:bidi="fa-IR"/>
        </w:rPr>
        <w:t xml:space="preserve"> اصلاح و تکمیل می‌کنم میزبانم </w:t>
      </w:r>
      <w:r w:rsidR="003150D4">
        <w:rPr>
          <w:rFonts w:cs="Times New Roman"/>
          <w:rtl/>
          <w:lang w:bidi="fa-IR"/>
        </w:rPr>
        <w:t>ـ</w:t>
      </w:r>
      <w:r>
        <w:rPr>
          <w:rtl/>
          <w:lang w:bidi="fa-IR"/>
        </w:rPr>
        <w:t xml:space="preserve"> که خدایش جزای خیر</w:t>
      </w:r>
      <w:r w:rsidR="00CC093C">
        <w:rPr>
          <w:rtl/>
          <w:lang w:bidi="fa-IR"/>
        </w:rPr>
        <w:t xml:space="preserve"> </w:t>
      </w:r>
      <w:r>
        <w:rPr>
          <w:rtl/>
          <w:lang w:bidi="fa-IR"/>
        </w:rPr>
        <w:t>دهد</w:t>
      </w:r>
      <w:r w:rsidR="003150D4">
        <w:rPr>
          <w:rtl/>
          <w:lang w:bidi="fa-IR"/>
        </w:rPr>
        <w:t xml:space="preserve"> ـ</w:t>
      </w:r>
      <w:r w:rsidR="001C0C03">
        <w:rPr>
          <w:rtl/>
          <w:lang w:bidi="fa-IR"/>
        </w:rPr>
        <w:t xml:space="preserve"> </w:t>
      </w:r>
      <w:r>
        <w:rPr>
          <w:rtl/>
          <w:lang w:bidi="fa-IR"/>
        </w:rPr>
        <w:t>کتابی را به من نشان داد به نام «</w:t>
      </w:r>
      <w:r w:rsidR="003150D4" w:rsidRPr="00EB3A3B">
        <w:rPr>
          <w:rFonts w:cs="B Lotus"/>
          <w:b/>
          <w:bCs/>
          <w:sz w:val="26"/>
          <w:rtl/>
          <w:lang w:bidi="fa-IR"/>
        </w:rPr>
        <w:t>علم پیامبر و</w:t>
      </w:r>
      <w:r w:rsidR="00CC093C" w:rsidRPr="00EB3A3B">
        <w:rPr>
          <w:rFonts w:cs="B Lotus"/>
          <w:b/>
          <w:bCs/>
          <w:sz w:val="26"/>
          <w:rtl/>
          <w:lang w:bidi="fa-IR"/>
        </w:rPr>
        <w:t xml:space="preserve"> </w:t>
      </w:r>
      <w:r w:rsidR="003150D4" w:rsidRPr="00EB3A3B">
        <w:rPr>
          <w:rFonts w:cs="B Lotus"/>
          <w:b/>
          <w:bCs/>
          <w:sz w:val="26"/>
          <w:rtl/>
          <w:lang w:bidi="fa-IR"/>
        </w:rPr>
        <w:t>امام در</w:t>
      </w:r>
      <w:r w:rsidR="00CC093C" w:rsidRPr="00EB3A3B">
        <w:rPr>
          <w:rFonts w:cs="B Lotus"/>
          <w:b/>
          <w:bCs/>
          <w:sz w:val="26"/>
          <w:rtl/>
          <w:lang w:bidi="fa-IR"/>
        </w:rPr>
        <w:t xml:space="preserve"> </w:t>
      </w:r>
      <w:r w:rsidRPr="00EB3A3B">
        <w:rPr>
          <w:rFonts w:cs="B Lotus"/>
          <w:b/>
          <w:bCs/>
          <w:sz w:val="26"/>
          <w:rtl/>
          <w:lang w:bidi="fa-IR"/>
        </w:rPr>
        <w:t>قرآن</w:t>
      </w:r>
      <w:r>
        <w:rPr>
          <w:rtl/>
          <w:lang w:bidi="fa-IR"/>
        </w:rPr>
        <w:t>» تألیف «احمد مطه</w:t>
      </w:r>
      <w:r w:rsidR="003150D4">
        <w:rPr>
          <w:rtl/>
          <w:lang w:bidi="fa-IR"/>
        </w:rPr>
        <w:t>ّ</w:t>
      </w:r>
      <w:r>
        <w:rPr>
          <w:rtl/>
          <w:lang w:bidi="fa-IR"/>
        </w:rPr>
        <w:t>ری» و «غلامرضا کاردان» که مؤس</w:t>
      </w:r>
      <w:r w:rsidR="003150D4">
        <w:rPr>
          <w:rtl/>
          <w:lang w:bidi="fa-IR"/>
        </w:rPr>
        <w:t>ّس</w:t>
      </w:r>
      <w:r w:rsidR="00511465">
        <w:rPr>
          <w:rtl/>
          <w:lang w:bidi="fa-IR"/>
        </w:rPr>
        <w:t>ه‌ی</w:t>
      </w:r>
      <w:r w:rsidR="003150D4">
        <w:rPr>
          <w:rtl/>
          <w:lang w:bidi="fa-IR"/>
        </w:rPr>
        <w:t xml:space="preserve"> «در راه حقِّ</w:t>
      </w:r>
      <w:r>
        <w:rPr>
          <w:rtl/>
          <w:lang w:bidi="fa-IR"/>
        </w:rPr>
        <w:t>» قم چاپ کرده بو</w:t>
      </w:r>
      <w:r w:rsidR="007111D6">
        <w:rPr>
          <w:rtl/>
          <w:lang w:bidi="fa-IR"/>
        </w:rPr>
        <w:t>د</w:t>
      </w:r>
      <w:r w:rsidR="003150D4">
        <w:rPr>
          <w:rtl/>
          <w:lang w:bidi="fa-IR"/>
        </w:rPr>
        <w:t>، بسیار</w:t>
      </w:r>
      <w:r w:rsidR="00CC093C">
        <w:rPr>
          <w:rtl/>
          <w:lang w:bidi="fa-IR"/>
        </w:rPr>
        <w:t xml:space="preserve"> </w:t>
      </w:r>
      <w:r>
        <w:rPr>
          <w:rtl/>
          <w:lang w:bidi="fa-IR"/>
        </w:rPr>
        <w:t>افسوس خوردم که دی</w:t>
      </w:r>
      <w:r w:rsidR="003150D4">
        <w:rPr>
          <w:rtl/>
          <w:lang w:bidi="fa-IR"/>
        </w:rPr>
        <w:t>د</w:t>
      </w:r>
      <w:r>
        <w:rPr>
          <w:rtl/>
          <w:lang w:bidi="fa-IR"/>
        </w:rPr>
        <w:t>م از این کتاب در یک نوبت</w:t>
      </w:r>
      <w:r w:rsidR="003150D4">
        <w:rPr>
          <w:rtl/>
          <w:lang w:bidi="fa-IR"/>
        </w:rPr>
        <w:t>ِ</w:t>
      </w:r>
      <w:r>
        <w:rPr>
          <w:rtl/>
          <w:lang w:bidi="fa-IR"/>
        </w:rPr>
        <w:t xml:space="preserve"> چاپ</w:t>
      </w:r>
      <w:r w:rsidR="001B6FA1">
        <w:rPr>
          <w:rtl/>
          <w:lang w:bidi="fa-IR"/>
        </w:rPr>
        <w:t>،</w:t>
      </w:r>
      <w:r w:rsidR="000E5E8B">
        <w:rPr>
          <w:rtl/>
          <w:lang w:bidi="fa-IR"/>
        </w:rPr>
        <w:t xml:space="preserve"> </w:t>
      </w:r>
      <w:r>
        <w:rPr>
          <w:rtl/>
          <w:lang w:bidi="fa-IR"/>
        </w:rPr>
        <w:t>سی هزار نسخه چاپ کرده‌اند</w:t>
      </w:r>
      <w:r w:rsidR="001969BB">
        <w:rPr>
          <w:rtl/>
          <w:lang w:bidi="fa-IR"/>
        </w:rPr>
        <w:t xml:space="preserve"> امّا </w:t>
      </w:r>
      <w:r>
        <w:rPr>
          <w:rtl/>
          <w:lang w:bidi="fa-IR"/>
        </w:rPr>
        <w:t>به کتب این حقیر و نظایر این</w:t>
      </w:r>
      <w:r w:rsidR="00CC093C">
        <w:rPr>
          <w:rtl/>
          <w:lang w:bidi="fa-IR"/>
        </w:rPr>
        <w:t>‌</w:t>
      </w:r>
      <w:r>
        <w:rPr>
          <w:rtl/>
          <w:lang w:bidi="fa-IR"/>
        </w:rPr>
        <w:t>جانب اجاز</w:t>
      </w:r>
      <w:r w:rsidR="00511465">
        <w:rPr>
          <w:rtl/>
          <w:lang w:bidi="fa-IR"/>
        </w:rPr>
        <w:t>ه‌ی</w:t>
      </w:r>
      <w:r>
        <w:rPr>
          <w:rtl/>
          <w:lang w:bidi="fa-IR"/>
        </w:rPr>
        <w:t xml:space="preserve"> نشر نمی‌دهند</w:t>
      </w:r>
      <w:r w:rsidR="00175FCB">
        <w:rPr>
          <w:rtl/>
          <w:lang w:bidi="fa-IR"/>
        </w:rPr>
        <w:t>!</w:t>
      </w:r>
      <w:r>
        <w:rPr>
          <w:rtl/>
          <w:lang w:bidi="fa-IR"/>
        </w:rPr>
        <w:t xml:space="preserve"> </w:t>
      </w:r>
      <w:r w:rsidRPr="001D7F88">
        <w:rPr>
          <w:rFonts w:cs="mylotus"/>
          <w:sz w:val="32"/>
          <w:szCs w:val="27"/>
          <w:rtl/>
          <w:lang w:bidi="fa-IR"/>
        </w:rPr>
        <w:t>«</w:t>
      </w:r>
      <w:r w:rsidRPr="001D7F88">
        <w:rPr>
          <w:rFonts w:cs="mylotus"/>
          <w:b/>
          <w:bCs/>
          <w:sz w:val="32"/>
          <w:szCs w:val="27"/>
          <w:rtl/>
          <w:lang w:bidi="fa-IR"/>
        </w:rPr>
        <w:t>ساء</w:t>
      </w:r>
      <w:r w:rsidR="003150D4" w:rsidRPr="001D7F88">
        <w:rPr>
          <w:rFonts w:cs="mylotus"/>
          <w:b/>
          <w:bCs/>
          <w:sz w:val="32"/>
          <w:szCs w:val="27"/>
          <w:rtl/>
          <w:lang w:bidi="fa-IR"/>
        </w:rPr>
        <w:t>َ</w:t>
      </w:r>
      <w:r w:rsidRPr="001D7F88">
        <w:rPr>
          <w:rFonts w:cs="mylotus"/>
          <w:b/>
          <w:bCs/>
          <w:sz w:val="32"/>
          <w:szCs w:val="27"/>
          <w:rtl/>
          <w:lang w:bidi="fa-IR"/>
        </w:rPr>
        <w:t xml:space="preserve"> ما ي</w:t>
      </w:r>
      <w:r w:rsidR="003150D4" w:rsidRPr="001D7F88">
        <w:rPr>
          <w:rFonts w:cs="mylotus"/>
          <w:b/>
          <w:bCs/>
          <w:sz w:val="32"/>
          <w:szCs w:val="27"/>
          <w:rtl/>
          <w:lang w:bidi="fa-IR"/>
        </w:rPr>
        <w:t>َ</w:t>
      </w:r>
      <w:r w:rsidRPr="001D7F88">
        <w:rPr>
          <w:rFonts w:cs="mylotus"/>
          <w:b/>
          <w:bCs/>
          <w:sz w:val="32"/>
          <w:szCs w:val="27"/>
          <w:rtl/>
          <w:lang w:bidi="fa-IR"/>
        </w:rPr>
        <w:t>عم</w:t>
      </w:r>
      <w:r w:rsidR="003150D4" w:rsidRPr="001D7F88">
        <w:rPr>
          <w:rFonts w:cs="mylotus"/>
          <w:b/>
          <w:bCs/>
          <w:sz w:val="32"/>
          <w:szCs w:val="27"/>
          <w:rtl/>
          <w:lang w:bidi="fa-IR"/>
        </w:rPr>
        <w:t>َ</w:t>
      </w:r>
      <w:r w:rsidRPr="001D7F88">
        <w:rPr>
          <w:rFonts w:cs="mylotus"/>
          <w:b/>
          <w:bCs/>
          <w:sz w:val="32"/>
          <w:szCs w:val="27"/>
          <w:rtl/>
          <w:lang w:bidi="fa-IR"/>
        </w:rPr>
        <w:t>ل</w:t>
      </w:r>
      <w:r w:rsidR="003150D4" w:rsidRPr="001D7F88">
        <w:rPr>
          <w:rFonts w:cs="mylotus"/>
          <w:b/>
          <w:bCs/>
          <w:sz w:val="32"/>
          <w:szCs w:val="27"/>
          <w:rtl/>
          <w:lang w:bidi="fa-IR"/>
        </w:rPr>
        <w:t>ُ</w:t>
      </w:r>
      <w:r w:rsidRPr="001D7F88">
        <w:rPr>
          <w:rFonts w:cs="mylotus"/>
          <w:b/>
          <w:bCs/>
          <w:sz w:val="32"/>
          <w:szCs w:val="27"/>
          <w:rtl/>
          <w:lang w:bidi="fa-IR"/>
        </w:rPr>
        <w:t>ون</w:t>
      </w:r>
      <w:r w:rsidR="003150D4" w:rsidRPr="001D7F88">
        <w:rPr>
          <w:rFonts w:cs="mylotus"/>
          <w:b/>
          <w:bCs/>
          <w:sz w:val="32"/>
          <w:szCs w:val="27"/>
          <w:rtl/>
          <w:lang w:bidi="fa-IR"/>
        </w:rPr>
        <w:t>َ</w:t>
      </w:r>
      <w:r w:rsidRPr="001D7F88">
        <w:rPr>
          <w:rFonts w:cs="mylotus"/>
          <w:sz w:val="32"/>
          <w:szCs w:val="27"/>
          <w:rtl/>
          <w:lang w:bidi="fa-IR"/>
        </w:rPr>
        <w:t>»</w:t>
      </w:r>
      <w:r>
        <w:rPr>
          <w:rtl/>
          <w:lang w:bidi="fa-IR"/>
        </w:rPr>
        <w:t>. ای کاش اجازه می‌دا</w:t>
      </w:r>
      <w:r w:rsidR="003150D4">
        <w:rPr>
          <w:rtl/>
          <w:lang w:bidi="fa-IR"/>
        </w:rPr>
        <w:t>د</w:t>
      </w:r>
      <w:r>
        <w:rPr>
          <w:rtl/>
          <w:lang w:bidi="fa-IR"/>
        </w:rPr>
        <w:t>ند که گفته‌های ما نیز منتشر شود تا مردم خود قضاوت کنند.</w:t>
      </w:r>
    </w:p>
    <w:p w:rsidR="00F40AF8" w:rsidRDefault="007111D6" w:rsidP="00816359">
      <w:pPr>
        <w:ind w:firstLine="284"/>
        <w:jc w:val="both"/>
        <w:rPr>
          <w:rtl/>
          <w:lang w:bidi="fa-IR"/>
        </w:rPr>
      </w:pPr>
      <w:r>
        <w:rPr>
          <w:rtl/>
          <w:lang w:bidi="fa-IR"/>
        </w:rPr>
        <w:t xml:space="preserve">باری، کتاب «علم پیامبر و امام در قرآن» اشکالات بسیار دارد. </w:t>
      </w:r>
      <w:r w:rsidR="00F40AF8">
        <w:rPr>
          <w:rtl/>
          <w:lang w:bidi="fa-IR"/>
        </w:rPr>
        <w:t>روایات مذکور در این کتاب روایات خرافی «بصائر الدّرجات» صفّار و «کافی» کلینی و سید هاشم بحرانی و</w:t>
      </w:r>
      <w:r w:rsidR="001969BB" w:rsidRPr="001969BB">
        <w:rPr>
          <w:rtl/>
          <w:lang w:bidi="fa-IR"/>
        </w:rPr>
        <w:t>.</w:t>
      </w:r>
      <w:r w:rsidR="00F40AF8">
        <w:rPr>
          <w:rtl/>
          <w:lang w:bidi="fa-IR"/>
        </w:rPr>
        <w:t>.... است که روایت معتبر از نا</w:t>
      </w:r>
      <w:r>
        <w:rPr>
          <w:rtl/>
          <w:lang w:bidi="fa-IR"/>
        </w:rPr>
        <w:t>معتبر را تم</w:t>
      </w:r>
      <w:r w:rsidR="005002AA">
        <w:rPr>
          <w:rtl/>
          <w:lang w:bidi="fa-IR"/>
        </w:rPr>
        <w:t>ی</w:t>
      </w:r>
      <w:r>
        <w:rPr>
          <w:rtl/>
          <w:lang w:bidi="fa-IR"/>
        </w:rPr>
        <w:t>یز نمی‌داند و با قرآن ب</w:t>
      </w:r>
      <w:r w:rsidR="00F40AF8">
        <w:rPr>
          <w:rtl/>
          <w:lang w:bidi="fa-IR"/>
        </w:rPr>
        <w:t>ه انداز</w:t>
      </w:r>
      <w:r w:rsidR="00511465">
        <w:rPr>
          <w:rtl/>
          <w:lang w:bidi="fa-IR"/>
        </w:rPr>
        <w:t>ه‌ی</w:t>
      </w:r>
      <w:r w:rsidR="00F40AF8">
        <w:rPr>
          <w:rtl/>
          <w:lang w:bidi="fa-IR"/>
        </w:rPr>
        <w:t xml:space="preserve"> لازم آ</w:t>
      </w:r>
      <w:r>
        <w:rPr>
          <w:rtl/>
          <w:lang w:bidi="fa-IR"/>
        </w:rPr>
        <w:t>شنا نبوده‌اند. ضرور</w:t>
      </w:r>
      <w:r w:rsidR="00816359">
        <w:rPr>
          <w:rtl/>
          <w:lang w:bidi="fa-IR"/>
        </w:rPr>
        <w:t>ی</w:t>
      </w:r>
      <w:r>
        <w:rPr>
          <w:rtl/>
          <w:lang w:bidi="fa-IR"/>
        </w:rPr>
        <w:t xml:space="preserve"> است کتاب «</w:t>
      </w:r>
      <w:r w:rsidRPr="00EB3A3B">
        <w:rPr>
          <w:rFonts w:cs="B Lotus"/>
          <w:b/>
          <w:bCs/>
          <w:sz w:val="26"/>
          <w:rtl/>
          <w:lang w:bidi="fa-IR"/>
        </w:rPr>
        <w:t>عر</w:t>
      </w:r>
      <w:r w:rsidR="00DB3405">
        <w:rPr>
          <w:rFonts w:cs="B Lotus"/>
          <w:b/>
          <w:bCs/>
          <w:sz w:val="26"/>
          <w:rtl/>
          <w:lang w:bidi="fa-IR"/>
        </w:rPr>
        <w:t>ض اخبار اصو</w:t>
      </w:r>
      <w:r w:rsidR="00F40AF8" w:rsidRPr="00EB3A3B">
        <w:rPr>
          <w:rFonts w:cs="B Lotus"/>
          <w:b/>
          <w:bCs/>
          <w:sz w:val="26"/>
          <w:rtl/>
          <w:lang w:bidi="fa-IR"/>
        </w:rPr>
        <w:t>ل بر قرآن و عقول</w:t>
      </w:r>
      <w:r w:rsidR="00F40AF8">
        <w:rPr>
          <w:rtl/>
          <w:lang w:bidi="fa-IR"/>
        </w:rPr>
        <w:t>» مطالع</w:t>
      </w:r>
      <w:r w:rsidR="005002AA">
        <w:rPr>
          <w:rtl/>
          <w:lang w:bidi="fa-IR"/>
        </w:rPr>
        <w:t>ه</w:t>
      </w:r>
      <w:r w:rsidR="00F40AF8">
        <w:rPr>
          <w:rtl/>
          <w:lang w:bidi="fa-IR"/>
        </w:rPr>
        <w:t xml:space="preserve"> شود تا بدانیم کلینی و </w:t>
      </w:r>
      <w:r w:rsidR="00816359">
        <w:rPr>
          <w:rtl/>
          <w:lang w:bidi="fa-IR"/>
        </w:rPr>
        <w:t>ا</w:t>
      </w:r>
      <w:r w:rsidR="00F40AF8">
        <w:rPr>
          <w:rtl/>
          <w:lang w:bidi="fa-IR"/>
        </w:rPr>
        <w:t>مثال او چقدر با اسلام و قرآن آشنا بوده‌اند</w:t>
      </w:r>
      <w:r w:rsidR="001969BB" w:rsidRPr="001969BB">
        <w:rPr>
          <w:rtl/>
          <w:lang w:bidi="fa-IR"/>
        </w:rPr>
        <w:t>!</w:t>
      </w:r>
    </w:p>
    <w:bookmarkStart w:id="117" w:name="_Ref372328921"/>
    <w:p w:rsidR="00F40AF8" w:rsidRDefault="008468A4" w:rsidP="008468A4">
      <w:pPr>
        <w:pStyle w:val="a7"/>
        <w:rPr>
          <w:rtl/>
        </w:rPr>
      </w:pPr>
      <w:r w:rsidRPr="00B849D2">
        <w:rPr>
          <w:color w:val="FFFFFF"/>
          <w:sz w:val="2"/>
          <w:szCs w:val="2"/>
          <w:rtl/>
        </w:rPr>
        <w:fldChar w:fldCharType="begin"/>
      </w:r>
      <w:r w:rsidRPr="00B849D2">
        <w:rPr>
          <w:color w:val="FFFFFF"/>
          <w:sz w:val="2"/>
          <w:szCs w:val="2"/>
          <w:rtl/>
        </w:rPr>
        <w:instrText xml:space="preserve"> </w:instrText>
      </w:r>
      <w:r w:rsidRPr="00B849D2">
        <w:rPr>
          <w:color w:val="FFFFFF"/>
          <w:sz w:val="2"/>
          <w:szCs w:val="2"/>
        </w:rPr>
        <w:instrText>SEQ</w:instrText>
      </w:r>
      <w:r w:rsidRPr="00B849D2">
        <w:rPr>
          <w:color w:val="FFFFFF"/>
          <w:sz w:val="2"/>
          <w:szCs w:val="2"/>
          <w:rtl/>
        </w:rPr>
        <w:instrText xml:space="preserve"> ارجاعات \* </w:instrText>
      </w:r>
      <w:r w:rsidRPr="00B849D2">
        <w:rPr>
          <w:color w:val="FFFFFF"/>
          <w:sz w:val="2"/>
          <w:szCs w:val="2"/>
        </w:rPr>
        <w:instrText xml:space="preserve">ARABIC </w:instrText>
      </w:r>
      <w:r w:rsidRPr="00B849D2">
        <w:rPr>
          <w:color w:val="FFFFFF"/>
          <w:sz w:val="2"/>
          <w:szCs w:val="2"/>
        </w:rPr>
        <w:fldChar w:fldCharType="separate"/>
      </w:r>
      <w:r w:rsidR="007D3AD6">
        <w:rPr>
          <w:noProof/>
          <w:color w:val="FFFFFF"/>
          <w:sz w:val="2"/>
          <w:szCs w:val="2"/>
          <w:rtl/>
        </w:rPr>
        <w:t>69</w:t>
      </w:r>
      <w:r w:rsidRPr="00B849D2">
        <w:rPr>
          <w:color w:val="FFFFFF"/>
          <w:sz w:val="2"/>
          <w:szCs w:val="2"/>
          <w:rtl/>
        </w:rPr>
        <w:fldChar w:fldCharType="end"/>
      </w:r>
      <w:r w:rsidR="007D7927">
        <w:rPr>
          <w:rtl/>
        </w:rPr>
        <w:t xml:space="preserve">بیشتر </w:t>
      </w:r>
      <w:r w:rsidR="00816359">
        <w:rPr>
          <w:rtl/>
        </w:rPr>
        <w:t>ا</w:t>
      </w:r>
      <w:r w:rsidR="007D7927">
        <w:rPr>
          <w:rtl/>
        </w:rPr>
        <w:t xml:space="preserve">قوال این کتاب </w:t>
      </w:r>
      <w:r w:rsidR="007111D6">
        <w:rPr>
          <w:rtl/>
        </w:rPr>
        <w:t>دربار</w:t>
      </w:r>
      <w:r w:rsidR="00511465">
        <w:rPr>
          <w:rtl/>
        </w:rPr>
        <w:t>ه‌ی</w:t>
      </w:r>
      <w:r w:rsidR="007111D6">
        <w:rPr>
          <w:rtl/>
        </w:rPr>
        <w:t xml:space="preserve"> آیات قرآن نیز مح</w:t>
      </w:r>
      <w:r w:rsidR="007D7927">
        <w:rPr>
          <w:rtl/>
        </w:rPr>
        <w:t>لّ اشکال است، به عنوان نمونه هنگام تورّق کتاب</w:t>
      </w:r>
      <w:r w:rsidR="005002AA">
        <w:rPr>
          <w:rtl/>
        </w:rPr>
        <w:t>ِ</w:t>
      </w:r>
      <w:r w:rsidR="007D7927">
        <w:rPr>
          <w:rtl/>
        </w:rPr>
        <w:t xml:space="preserve"> «</w:t>
      </w:r>
      <w:r w:rsidR="007D7927" w:rsidRPr="00061A8C">
        <w:rPr>
          <w:rFonts w:cs="B Lotus"/>
          <w:b/>
          <w:bCs/>
          <w:sz w:val="24"/>
          <w:rtl/>
        </w:rPr>
        <w:t>علم پیامبر و امام در قرآن</w:t>
      </w:r>
      <w:r w:rsidR="007D7927">
        <w:rPr>
          <w:rtl/>
        </w:rPr>
        <w:t>» دیدم که در صفح</w:t>
      </w:r>
      <w:r w:rsidR="00511465">
        <w:rPr>
          <w:rtl/>
        </w:rPr>
        <w:t>ه‌ی</w:t>
      </w:r>
      <w:r w:rsidR="007D7927">
        <w:rPr>
          <w:rtl/>
        </w:rPr>
        <w:t xml:space="preserve"> 104 و 105، هفت </w:t>
      </w:r>
      <w:r w:rsidR="005002AA">
        <w:rPr>
          <w:rtl/>
        </w:rPr>
        <w:t>آی</w:t>
      </w:r>
      <w:r w:rsidR="00816359">
        <w:rPr>
          <w:rtl/>
        </w:rPr>
        <w:t>ه‌ی</w:t>
      </w:r>
      <w:r w:rsidR="005002AA">
        <w:rPr>
          <w:rtl/>
        </w:rPr>
        <w:t xml:space="preserve"> </w:t>
      </w:r>
      <w:r w:rsidR="007D7927">
        <w:rPr>
          <w:rtl/>
        </w:rPr>
        <w:t xml:space="preserve">قرآن </w:t>
      </w:r>
      <w:r w:rsidR="005002AA">
        <w:rPr>
          <w:rtl/>
        </w:rPr>
        <w:t xml:space="preserve">را </w:t>
      </w:r>
      <w:r w:rsidR="007D7927">
        <w:rPr>
          <w:rtl/>
        </w:rPr>
        <w:t>ذکر کرده‌اند که ما نیز</w:t>
      </w:r>
      <w:r w:rsidR="009F7CAF">
        <w:rPr>
          <w:rtl/>
        </w:rPr>
        <w:t xml:space="preserve"> آن‌ها </w:t>
      </w:r>
      <w:r w:rsidR="007D7927">
        <w:rPr>
          <w:rtl/>
        </w:rPr>
        <w:t>را به قرار زیر می‌آوریم</w:t>
      </w:r>
      <w:r w:rsidR="005A7852">
        <w:rPr>
          <w:rtl/>
        </w:rPr>
        <w:t>:</w:t>
      </w:r>
      <w:bookmarkEnd w:id="117"/>
    </w:p>
    <w:p w:rsidR="007D7927" w:rsidRDefault="007D7927" w:rsidP="0064649E">
      <w:pPr>
        <w:ind w:firstLine="284"/>
        <w:jc w:val="both"/>
        <w:rPr>
          <w:rtl/>
          <w:lang w:bidi="fa-IR"/>
        </w:rPr>
      </w:pPr>
      <w:r>
        <w:rPr>
          <w:rtl/>
          <w:lang w:bidi="fa-IR"/>
        </w:rPr>
        <w:t>1-</w:t>
      </w:r>
      <w:r w:rsidR="00A31435">
        <w:rPr>
          <w:rFonts w:ascii="KFGQPC Uthman Taha Naskh" w:cs="KFGQPC Uthman Taha Naskh"/>
          <w:rtl/>
          <w:lang w:bidi="fa-IR"/>
        </w:rPr>
        <w:t>﴿</w:t>
      </w:r>
      <w:r w:rsidR="0064649E" w:rsidRPr="0064649E">
        <w:rPr>
          <w:rStyle w:val="Char5"/>
          <w:rtl/>
          <w:lang w:bidi="fa-IR"/>
        </w:rPr>
        <w:t>يَٰٓأَيُّهَا ٱلنَّبِيُّ إِنَّآ أَرۡسَلۡنَٰكَ شَٰهِدٗا وَمُبَشِّرٗا وَنَذِيرٗا ٤٥</w:t>
      </w:r>
      <w:r w:rsidR="00A31435" w:rsidRPr="00A31435">
        <w:rPr>
          <w:rFonts w:ascii="KFGQPC Uthmanic Script HAFS" w:cs="KFGQPC Uthman Taha Naskh"/>
          <w:rtl/>
          <w:lang w:bidi="fa-IR"/>
        </w:rPr>
        <w:t>﴾</w:t>
      </w:r>
      <w:r w:rsidR="0064649E">
        <w:rPr>
          <w:rFonts w:ascii="KFGQPC Uthman Taha Naskh" w:cs="KFGQPC Uthman Taha Naskh"/>
          <w:rtl/>
          <w:lang w:bidi="fa-IR"/>
        </w:rPr>
        <w:t xml:space="preserve"> </w:t>
      </w:r>
      <w:r w:rsidR="0064649E" w:rsidRPr="001D4896">
        <w:rPr>
          <w:rStyle w:val="Char4"/>
          <w:rtl/>
        </w:rPr>
        <w:t>[</w:t>
      </w:r>
      <w:r w:rsidR="005675B9">
        <w:rPr>
          <w:rStyle w:val="Char4"/>
          <w:rtl/>
        </w:rPr>
        <w:t>الأحزاب:</w:t>
      </w:r>
      <w:r w:rsidR="0064649E" w:rsidRPr="001D4896">
        <w:rPr>
          <w:rStyle w:val="Char4"/>
          <w:rtl/>
        </w:rPr>
        <w:t xml:space="preserve"> ٤٥]</w:t>
      </w:r>
      <w:r w:rsidR="00386033">
        <w:rPr>
          <w:rFonts w:ascii="KFGQPC Uthman Taha Naskh" w:cs="KFGQPC Uthman Taha Naskh"/>
          <w:rtl/>
          <w:lang w:bidi="fa-IR"/>
        </w:rPr>
        <w:t xml:space="preserve"> </w:t>
      </w:r>
      <w:r>
        <w:rPr>
          <w:rtl/>
          <w:lang w:bidi="fa-IR"/>
        </w:rPr>
        <w:t>«ای پیامبر</w:t>
      </w:r>
      <w:r w:rsidR="00DB3405">
        <w:rPr>
          <w:rFonts w:hint="cs"/>
          <w:rtl/>
          <w:lang w:bidi="fa-IR"/>
        </w:rPr>
        <w:t>،</w:t>
      </w:r>
      <w:r>
        <w:rPr>
          <w:rtl/>
          <w:lang w:bidi="fa-IR"/>
        </w:rPr>
        <w:t xml:space="preserve"> ما تو را فرستادیم</w:t>
      </w:r>
      <w:r w:rsidR="001969BB">
        <w:rPr>
          <w:rtl/>
          <w:lang w:bidi="fa-IR"/>
        </w:rPr>
        <w:t xml:space="preserve"> در حالی‌که </w:t>
      </w:r>
      <w:r>
        <w:rPr>
          <w:rtl/>
          <w:lang w:bidi="fa-IR"/>
        </w:rPr>
        <w:t>شاهد و بشارت دهنده و بیم دهنده‌ای».</w:t>
      </w:r>
    </w:p>
    <w:p w:rsidR="007D7927" w:rsidRDefault="007D7927" w:rsidP="0064649E">
      <w:pPr>
        <w:ind w:firstLine="284"/>
        <w:jc w:val="both"/>
        <w:rPr>
          <w:rtl/>
          <w:lang w:bidi="fa-IR"/>
        </w:rPr>
      </w:pPr>
      <w:r>
        <w:rPr>
          <w:rtl/>
          <w:lang w:bidi="fa-IR"/>
        </w:rPr>
        <w:t xml:space="preserve">2- </w:t>
      </w:r>
      <w:r w:rsidR="00A31435">
        <w:rPr>
          <w:rFonts w:ascii="KFGQPC Uthman Taha Naskh" w:cs="KFGQPC Uthman Taha Naskh"/>
          <w:rtl/>
          <w:lang w:bidi="fa-IR"/>
        </w:rPr>
        <w:t>﴿</w:t>
      </w:r>
      <w:r w:rsidR="0064649E" w:rsidRPr="0064649E">
        <w:rPr>
          <w:rStyle w:val="Char5"/>
          <w:rtl/>
          <w:lang w:bidi="fa-IR"/>
        </w:rPr>
        <w:t>إِنَّآ أَرۡسَلۡنَٰكَ شَٰهِدٗا وَمُبَشِّرٗا وَنَذِيرٗا ٨</w:t>
      </w:r>
      <w:r w:rsidR="00A31435" w:rsidRPr="00A31435">
        <w:rPr>
          <w:rFonts w:ascii="KFGQPC Uthmanic Script HAFS" w:cs="KFGQPC Uthman Taha Naskh"/>
          <w:rtl/>
          <w:lang w:bidi="fa-IR"/>
        </w:rPr>
        <w:t>﴾</w:t>
      </w:r>
      <w:r w:rsidR="0064649E">
        <w:rPr>
          <w:rFonts w:ascii="KFGQPC Uthman Taha Naskh" w:cs="KFGQPC Uthman Taha Naskh"/>
          <w:rtl/>
          <w:lang w:bidi="fa-IR"/>
        </w:rPr>
        <w:t xml:space="preserve"> </w:t>
      </w:r>
      <w:r w:rsidR="0064649E" w:rsidRPr="001D4896">
        <w:rPr>
          <w:rStyle w:val="Char4"/>
          <w:rtl/>
        </w:rPr>
        <w:t>[الفتح: ٨]</w:t>
      </w:r>
      <w:r w:rsidR="00386033">
        <w:rPr>
          <w:rFonts w:ascii="KFGQPC Uthman Taha Naskh" w:cs="KFGQPC Uthman Taha Naskh"/>
          <w:rtl/>
          <w:lang w:bidi="fa-IR"/>
        </w:rPr>
        <w:t xml:space="preserve"> </w:t>
      </w:r>
      <w:r>
        <w:rPr>
          <w:rtl/>
          <w:lang w:bidi="fa-IR"/>
        </w:rPr>
        <w:t>«همانا ما تو را فرستادیم</w:t>
      </w:r>
      <w:r w:rsidR="001969BB">
        <w:rPr>
          <w:rtl/>
          <w:lang w:bidi="fa-IR"/>
        </w:rPr>
        <w:t xml:space="preserve"> در حالی‌که </w:t>
      </w:r>
      <w:r>
        <w:rPr>
          <w:rtl/>
          <w:lang w:bidi="fa-IR"/>
        </w:rPr>
        <w:t xml:space="preserve">گواه </w:t>
      </w:r>
      <w:r w:rsidR="00781277">
        <w:rPr>
          <w:rtl/>
          <w:lang w:bidi="fa-IR"/>
        </w:rPr>
        <w:t xml:space="preserve">و </w:t>
      </w:r>
      <w:r>
        <w:rPr>
          <w:rtl/>
          <w:lang w:bidi="fa-IR"/>
        </w:rPr>
        <w:t>بشارت دهنده و بیم دهنده باشی».</w:t>
      </w:r>
    </w:p>
    <w:p w:rsidR="007D7927" w:rsidRPr="001F4D15" w:rsidRDefault="007D7927" w:rsidP="0064649E">
      <w:pPr>
        <w:ind w:firstLine="284"/>
        <w:jc w:val="both"/>
        <w:rPr>
          <w:rStyle w:val="Char4"/>
          <w:rtl/>
        </w:rPr>
      </w:pPr>
      <w:r>
        <w:rPr>
          <w:rtl/>
          <w:lang w:bidi="fa-IR"/>
        </w:rPr>
        <w:t xml:space="preserve">3- </w:t>
      </w:r>
      <w:r w:rsidR="00A31435">
        <w:rPr>
          <w:rFonts w:ascii="KFGQPC Uthman Taha Naskh" w:cs="KFGQPC Uthman Taha Naskh"/>
          <w:rtl/>
          <w:lang w:bidi="fa-IR"/>
        </w:rPr>
        <w:t>﴿</w:t>
      </w:r>
      <w:r w:rsidR="0064649E" w:rsidRPr="0064649E">
        <w:rPr>
          <w:rStyle w:val="Char5"/>
          <w:rtl/>
          <w:lang w:bidi="fa-IR"/>
        </w:rPr>
        <w:t>إِنَّآ أَرۡسَلۡنَآ إِلَيۡكُمۡ رَسُولٗا شَٰهِدًا عَلَيۡكُمۡ كَمَآ أَرۡسَلۡنَآ إِلَىٰ فِرۡعَوۡنَ رَسُولٗا ١٥</w:t>
      </w:r>
      <w:r w:rsidR="00A31435" w:rsidRPr="00A31435">
        <w:rPr>
          <w:rFonts w:ascii="KFGQPC Uthmanic Script HAFS" w:cs="KFGQPC Uthman Taha Naskh"/>
          <w:rtl/>
          <w:lang w:bidi="fa-IR"/>
        </w:rPr>
        <w:t>﴾</w:t>
      </w:r>
      <w:r w:rsidR="0064649E">
        <w:rPr>
          <w:rFonts w:ascii="KFGQPC Uthman Taha Naskh" w:cs="KFGQPC Uthman Taha Naskh"/>
          <w:rtl/>
          <w:lang w:bidi="fa-IR"/>
        </w:rPr>
        <w:t xml:space="preserve"> </w:t>
      </w:r>
      <w:r w:rsidR="0064649E" w:rsidRPr="001D4896">
        <w:rPr>
          <w:rStyle w:val="Char4"/>
          <w:rtl/>
        </w:rPr>
        <w:t>[المزمل: ١٥]</w:t>
      </w:r>
      <w:r w:rsidR="000E5E8B">
        <w:rPr>
          <w:rFonts w:ascii="KFGQPC Uthman Taha Naskh" w:cs="KFGQPC Uthman Taha Naskh"/>
          <w:rtl/>
          <w:lang w:bidi="fa-IR"/>
        </w:rPr>
        <w:t xml:space="preserve"> </w:t>
      </w:r>
      <w:r>
        <w:rPr>
          <w:rtl/>
          <w:lang w:bidi="fa-IR"/>
        </w:rPr>
        <w:t>«همانا به سوی شما</w:t>
      </w:r>
      <w:r w:rsidRPr="009236A6">
        <w:rPr>
          <w:sz w:val="24"/>
          <w:vertAlign w:val="superscript"/>
          <w:rtl/>
          <w:lang w:bidi="fa-IR"/>
        </w:rPr>
        <w:t>(</w:t>
      </w:r>
      <w:r w:rsidRPr="009236A6">
        <w:rPr>
          <w:rStyle w:val="FootnoteReference"/>
          <w:sz w:val="24"/>
          <w:rtl/>
          <w:lang w:bidi="fa-IR"/>
        </w:rPr>
        <w:footnoteReference w:id="435"/>
      </w:r>
      <w:r w:rsidRPr="009236A6">
        <w:rPr>
          <w:sz w:val="24"/>
          <w:vertAlign w:val="superscript"/>
          <w:rtl/>
          <w:lang w:bidi="fa-IR"/>
        </w:rPr>
        <w:t>)</w:t>
      </w:r>
      <w:r w:rsidR="00816359">
        <w:rPr>
          <w:rtl/>
          <w:lang w:bidi="fa-IR"/>
        </w:rPr>
        <w:t xml:space="preserve"> پیامبری فر</w:t>
      </w:r>
      <w:r>
        <w:rPr>
          <w:rtl/>
          <w:lang w:bidi="fa-IR"/>
        </w:rPr>
        <w:t>ستادیم که شاهد بر شماست همان طور که به سوی فرعون پیامبر</w:t>
      </w:r>
      <w:r w:rsidR="00781277">
        <w:rPr>
          <w:rtl/>
          <w:lang w:bidi="fa-IR"/>
        </w:rPr>
        <w:t>ی</w:t>
      </w:r>
      <w:r>
        <w:rPr>
          <w:rtl/>
          <w:lang w:bidi="fa-IR"/>
        </w:rPr>
        <w:t xml:space="preserve"> فرستادیم».</w:t>
      </w:r>
    </w:p>
    <w:p w:rsidR="00EA1768" w:rsidRDefault="007D7927" w:rsidP="0064649E">
      <w:pPr>
        <w:ind w:firstLine="284"/>
        <w:jc w:val="both"/>
        <w:rPr>
          <w:rtl/>
          <w:lang w:bidi="fa-IR"/>
        </w:rPr>
      </w:pPr>
      <w:r>
        <w:rPr>
          <w:rtl/>
          <w:lang w:bidi="fa-IR"/>
        </w:rPr>
        <w:t xml:space="preserve">4- </w:t>
      </w:r>
      <w:r w:rsidR="00A31435">
        <w:rPr>
          <w:rFonts w:ascii="KFGQPC Uthman Taha Naskh" w:cs="KFGQPC Uthman Taha Naskh"/>
          <w:rtl/>
          <w:lang w:bidi="fa-IR"/>
        </w:rPr>
        <w:t>﴿</w:t>
      </w:r>
      <w:r w:rsidR="0064649E" w:rsidRPr="0064649E">
        <w:rPr>
          <w:rStyle w:val="Char5"/>
          <w:rtl/>
          <w:lang w:bidi="fa-IR"/>
        </w:rPr>
        <w:t>فَكَيۡفَ إِذَا جِئۡنَا مِن كُلِّ أُمَّةِۢ بِشَهِيدٖ وَجِئۡنَا بِكَ عَلَىٰ هَٰٓؤُلَآءِ شَهِيدٗا ٤١</w:t>
      </w:r>
      <w:r w:rsidR="00A31435" w:rsidRPr="00A31435">
        <w:rPr>
          <w:rFonts w:ascii="KFGQPC Uthmanic Script HAFS" w:cs="KFGQPC Uthman Taha Naskh"/>
          <w:rtl/>
          <w:lang w:bidi="fa-IR"/>
        </w:rPr>
        <w:t>﴾</w:t>
      </w:r>
      <w:r w:rsidR="0064649E">
        <w:rPr>
          <w:rFonts w:ascii="KFGQPC Uthman Taha Naskh" w:cs="KFGQPC Uthman Taha Naskh"/>
          <w:rtl/>
          <w:lang w:bidi="fa-IR"/>
        </w:rPr>
        <w:t xml:space="preserve"> </w:t>
      </w:r>
      <w:r w:rsidR="0064649E" w:rsidRPr="001D4896">
        <w:rPr>
          <w:rStyle w:val="Char4"/>
          <w:rtl/>
        </w:rPr>
        <w:t>[النساء</w:t>
      </w:r>
      <w:r w:rsidR="00A76146" w:rsidRPr="001D4896">
        <w:rPr>
          <w:rStyle w:val="Char4"/>
          <w:rtl/>
        </w:rPr>
        <w:t>:</w:t>
      </w:r>
      <w:r w:rsidR="0064649E" w:rsidRPr="001D4896">
        <w:rPr>
          <w:rStyle w:val="Char4"/>
          <w:rtl/>
        </w:rPr>
        <w:t xml:space="preserve"> ٤١]</w:t>
      </w:r>
      <w:r w:rsidR="000E5E8B">
        <w:rPr>
          <w:rFonts w:ascii="KFGQPC Uthman Taha Naskh" w:cs="KFGQPC Uthman Taha Naskh"/>
          <w:rtl/>
          <w:lang w:bidi="fa-IR"/>
        </w:rPr>
        <w:t xml:space="preserve"> </w:t>
      </w:r>
      <w:r>
        <w:rPr>
          <w:rtl/>
          <w:lang w:bidi="fa-IR"/>
        </w:rPr>
        <w:t xml:space="preserve">«پس چگونه بود وقتی که از هر </w:t>
      </w:r>
      <w:r w:rsidR="00816359">
        <w:rPr>
          <w:rtl/>
          <w:lang w:bidi="fa-IR"/>
        </w:rPr>
        <w:t>ا</w:t>
      </w:r>
      <w:r>
        <w:rPr>
          <w:rtl/>
          <w:lang w:bidi="fa-IR"/>
        </w:rPr>
        <w:t xml:space="preserve">مّتی گواهی آوریم و تو را گواه بر </w:t>
      </w:r>
      <w:r>
        <w:rPr>
          <w:u w:val="single"/>
          <w:rtl/>
          <w:lang w:bidi="fa-IR"/>
        </w:rPr>
        <w:t>اینان</w:t>
      </w:r>
      <w:r>
        <w:rPr>
          <w:rtl/>
          <w:lang w:bidi="fa-IR"/>
        </w:rPr>
        <w:t xml:space="preserve"> آوریم».</w:t>
      </w:r>
    </w:p>
    <w:p w:rsidR="00EA1768" w:rsidRPr="001F4D15" w:rsidRDefault="00EA1768" w:rsidP="0064649E">
      <w:pPr>
        <w:ind w:firstLine="284"/>
        <w:jc w:val="both"/>
        <w:rPr>
          <w:rStyle w:val="Char4"/>
          <w:rtl/>
        </w:rPr>
      </w:pPr>
      <w:r>
        <w:rPr>
          <w:rtl/>
          <w:lang w:bidi="fa-IR"/>
        </w:rPr>
        <w:t xml:space="preserve">5- </w:t>
      </w:r>
      <w:r w:rsidR="00A31435">
        <w:rPr>
          <w:rFonts w:ascii="KFGQPC Uthman Taha Naskh" w:cs="KFGQPC Uthman Taha Naskh"/>
          <w:rtl/>
          <w:lang w:bidi="fa-IR"/>
        </w:rPr>
        <w:t>﴿</w:t>
      </w:r>
      <w:r w:rsidR="0064649E" w:rsidRPr="0064649E">
        <w:rPr>
          <w:rStyle w:val="Char5"/>
          <w:rtl/>
          <w:lang w:bidi="fa-IR"/>
        </w:rPr>
        <w:t>وَكَذَٰلِكَ جَعَلۡنَٰكُمۡ أُمَّةٗ وَسَطٗا لِّتَكُونُواْ شُهَدَآءَ عَلَى ٱلنَّاسِ وَيَكُونَ ٱلرَّسُولُ عَلَيۡكُمۡ شَهِيدٗا</w:t>
      </w:r>
      <w:r w:rsidR="00A31435" w:rsidRPr="00A31435">
        <w:rPr>
          <w:rStyle w:val="Char5"/>
          <w:rFonts w:cs="KFGQPC Uthman Taha Naskh"/>
          <w:rtl/>
          <w:lang w:bidi="fa-IR"/>
        </w:rPr>
        <w:t>﴾</w:t>
      </w:r>
      <w:r w:rsidR="0064649E">
        <w:rPr>
          <w:rFonts w:ascii="KFGQPC Uthman Taha Naskh" w:cs="KFGQPC Uthman Taha Naskh"/>
          <w:rtl/>
          <w:lang w:bidi="fa-IR"/>
        </w:rPr>
        <w:t xml:space="preserve"> </w:t>
      </w:r>
      <w:r w:rsidR="0064649E" w:rsidRPr="001D4896">
        <w:rPr>
          <w:rStyle w:val="Char4"/>
          <w:rtl/>
        </w:rPr>
        <w:t>[البقرة: ١٤٣]</w:t>
      </w:r>
      <w:r w:rsidR="00386033">
        <w:rPr>
          <w:rFonts w:ascii="KFGQPC Uthman Taha Naskh" w:cs="KFGQPC Uthman Taha Naskh"/>
          <w:rtl/>
          <w:lang w:bidi="fa-IR"/>
        </w:rPr>
        <w:t xml:space="preserve"> </w:t>
      </w:r>
      <w:r>
        <w:rPr>
          <w:rtl/>
          <w:lang w:bidi="fa-IR"/>
        </w:rPr>
        <w:t xml:space="preserve">«این چنین شما را </w:t>
      </w:r>
      <w:r w:rsidR="00816359">
        <w:rPr>
          <w:rtl/>
          <w:lang w:bidi="fa-IR"/>
        </w:rPr>
        <w:t>ا</w:t>
      </w:r>
      <w:r>
        <w:rPr>
          <w:rtl/>
          <w:lang w:bidi="fa-IR"/>
        </w:rPr>
        <w:t>مّتی وسط (</w:t>
      </w:r>
      <w:r w:rsidR="00484C27">
        <w:rPr>
          <w:rtl/>
          <w:lang w:bidi="fa-IR"/>
        </w:rPr>
        <w:t xml:space="preserve">= </w:t>
      </w:r>
      <w:r>
        <w:rPr>
          <w:rtl/>
          <w:lang w:bidi="fa-IR"/>
        </w:rPr>
        <w:t>معتدل یا نیکو) قرار دایم تا آن</w:t>
      </w:r>
      <w:r w:rsidR="00816359">
        <w:rPr>
          <w:rtl/>
          <w:lang w:bidi="fa-IR"/>
        </w:rPr>
        <w:t>‌</w:t>
      </w:r>
      <w:r>
        <w:rPr>
          <w:rtl/>
          <w:lang w:bidi="fa-IR"/>
        </w:rPr>
        <w:t xml:space="preserve">که </w:t>
      </w:r>
      <w:r w:rsidR="00475350">
        <w:rPr>
          <w:rFonts w:hint="cs"/>
          <w:rtl/>
          <w:lang w:bidi="fa-IR"/>
        </w:rPr>
        <w:br/>
      </w:r>
      <w:r w:rsidR="00475350" w:rsidRPr="00475350">
        <w:rPr>
          <w:sz w:val="2"/>
          <w:szCs w:val="2"/>
          <w:rtl/>
          <w:lang w:bidi="fa-IR"/>
        </w:rPr>
        <w:br/>
      </w:r>
      <w:r>
        <w:rPr>
          <w:rtl/>
          <w:lang w:bidi="fa-IR"/>
        </w:rPr>
        <w:t>گواهان بر مردم</w:t>
      </w:r>
      <w:r w:rsidR="00484C27">
        <w:rPr>
          <w:rtl/>
          <w:lang w:bidi="fa-IR"/>
        </w:rPr>
        <w:t xml:space="preserve"> باشید</w:t>
      </w:r>
      <w:r>
        <w:rPr>
          <w:rtl/>
          <w:lang w:bidi="fa-IR"/>
        </w:rPr>
        <w:t xml:space="preserve"> و پیامبر گواه بر شما باشد».</w:t>
      </w:r>
    </w:p>
    <w:p w:rsidR="00C84CB4" w:rsidRPr="001F4D15" w:rsidRDefault="00EA1768" w:rsidP="0064649E">
      <w:pPr>
        <w:ind w:firstLine="284"/>
        <w:jc w:val="both"/>
        <w:rPr>
          <w:rStyle w:val="Char4"/>
          <w:rtl/>
        </w:rPr>
      </w:pPr>
      <w:r>
        <w:rPr>
          <w:rtl/>
          <w:lang w:bidi="fa-IR"/>
        </w:rPr>
        <w:t>6</w:t>
      </w:r>
      <w:r w:rsidRPr="00484C27">
        <w:rPr>
          <w:rtl/>
          <w:lang w:bidi="fa-IR"/>
        </w:rPr>
        <w:t>-</w:t>
      </w:r>
      <w:r w:rsidRPr="00D05132">
        <w:rPr>
          <w:rFonts w:cs="B Lotus"/>
          <w:b/>
          <w:bCs/>
          <w:rtl/>
          <w:lang w:bidi="fa-IR"/>
        </w:rPr>
        <w:t xml:space="preserve"> </w:t>
      </w:r>
      <w:r w:rsidR="00A31435">
        <w:rPr>
          <w:rFonts w:ascii="KFGQPC Uthman Taha Naskh" w:cs="KFGQPC Uthman Taha Naskh"/>
          <w:rtl/>
          <w:lang w:bidi="fa-IR"/>
        </w:rPr>
        <w:t>﴿</w:t>
      </w:r>
      <w:r w:rsidR="0064649E" w:rsidRPr="0064649E">
        <w:rPr>
          <w:rStyle w:val="Char5"/>
          <w:rtl/>
          <w:lang w:bidi="fa-IR"/>
        </w:rPr>
        <w:t>يَعۡتَذِرُونَ إِلَيۡكُمۡ إِذَا رَجَعۡتُمۡ إِلَيۡهِمۡۚ قُل لَّا تَعۡتَذِرُواْ لَن نُّؤۡمِنَ لَكُمۡ قَدۡ نَبَّأَنَا ٱللَّهُ مِنۡ أَخۡبَارِكُمۡۚ وَسَيَرَى ٱللَّهُ عَمَلَكُمۡ وَرَسُولُهُۥ ثُمَّ تُرَدُّونَ إِلَىٰ عَٰلِمِ ٱلۡغَيۡبِ وَٱلشَّهَٰدَةِ فَيُنَبِّئُكُم بِمَا كُنتُمۡ تَعۡمَلُونَ ٩٤</w:t>
      </w:r>
      <w:r w:rsidR="00A31435" w:rsidRPr="00A31435">
        <w:rPr>
          <w:rStyle w:val="Char5"/>
          <w:rFonts w:cs="KFGQPC Uthman Taha Naskh"/>
          <w:rtl/>
          <w:lang w:bidi="fa-IR"/>
        </w:rPr>
        <w:t>﴾</w:t>
      </w:r>
      <w:r w:rsidR="0064649E">
        <w:rPr>
          <w:rFonts w:ascii="KFGQPC Uthman Taha Naskh" w:cs="KFGQPC Uthman Taha Naskh"/>
          <w:rtl/>
          <w:lang w:bidi="fa-IR"/>
        </w:rPr>
        <w:t xml:space="preserve"> </w:t>
      </w:r>
      <w:r w:rsidR="0064649E" w:rsidRPr="001D4896">
        <w:rPr>
          <w:rStyle w:val="Char4"/>
          <w:rtl/>
        </w:rPr>
        <w:t>[التوبة: ٩٤]</w:t>
      </w:r>
      <w:r w:rsidR="000E5E8B">
        <w:rPr>
          <w:rFonts w:ascii="KFGQPC Uthman Taha Naskh" w:cs="KFGQPC Uthman Taha Naskh"/>
          <w:rtl/>
          <w:lang w:bidi="fa-IR"/>
        </w:rPr>
        <w:t xml:space="preserve"> </w:t>
      </w:r>
      <w:r w:rsidR="00484C27">
        <w:rPr>
          <w:rtl/>
          <w:lang w:bidi="fa-IR"/>
        </w:rPr>
        <w:t>«هنگامی‌که به مدینه بازگشتید با عذر</w:t>
      </w:r>
      <w:r>
        <w:rPr>
          <w:rtl/>
          <w:lang w:bidi="fa-IR"/>
        </w:rPr>
        <w:t xml:space="preserve">خواهی به سوی شما می‌آیند به آنان بگو عذر نیاورید </w:t>
      </w:r>
      <w:r w:rsidR="00484C27">
        <w:rPr>
          <w:rtl/>
          <w:lang w:bidi="fa-IR"/>
        </w:rPr>
        <w:t>هرگز گفتار شما</w:t>
      </w:r>
      <w:r w:rsidR="00816359">
        <w:rPr>
          <w:rtl/>
          <w:lang w:bidi="fa-IR"/>
        </w:rPr>
        <w:t xml:space="preserve"> </w:t>
      </w:r>
      <w:r w:rsidR="00146B0E">
        <w:rPr>
          <w:rtl/>
          <w:lang w:bidi="fa-IR"/>
        </w:rPr>
        <w:t>را تصدیق نمی‌کنیم ه</w:t>
      </w:r>
      <w:r w:rsidR="00816359">
        <w:rPr>
          <w:rtl/>
          <w:lang w:bidi="fa-IR"/>
        </w:rPr>
        <w:t>م</w:t>
      </w:r>
      <w:r w:rsidR="00146B0E">
        <w:rPr>
          <w:rtl/>
          <w:lang w:bidi="fa-IR"/>
        </w:rPr>
        <w:t xml:space="preserve">انا خداوند </w:t>
      </w:r>
      <w:r w:rsidR="00146B0E" w:rsidRPr="00484C27">
        <w:rPr>
          <w:u w:val="single"/>
          <w:rtl/>
          <w:lang w:bidi="fa-IR"/>
        </w:rPr>
        <w:t>ما</w:t>
      </w:r>
      <w:r w:rsidR="00146B0E">
        <w:rPr>
          <w:rtl/>
          <w:lang w:bidi="fa-IR"/>
        </w:rPr>
        <w:t xml:space="preserve"> را از</w:t>
      </w:r>
      <w:r w:rsidR="0029196B" w:rsidRPr="0029196B">
        <w:rPr>
          <w:rFonts w:ascii="Abo-thar" w:hAnsi="Abo-thar"/>
          <w:rtl/>
          <w:lang w:bidi="fa-IR"/>
        </w:rPr>
        <w:t xml:space="preserve"> اخبار </w:t>
      </w:r>
      <w:r w:rsidR="00146B0E">
        <w:rPr>
          <w:rtl/>
          <w:lang w:bidi="fa-IR"/>
        </w:rPr>
        <w:t>شما آگاه ساخته است و به زو</w:t>
      </w:r>
      <w:r w:rsidR="00DC3A67">
        <w:rPr>
          <w:rtl/>
          <w:lang w:bidi="fa-IR"/>
        </w:rPr>
        <w:t>د</w:t>
      </w:r>
      <w:r w:rsidR="00146B0E">
        <w:rPr>
          <w:rtl/>
          <w:lang w:bidi="fa-IR"/>
        </w:rPr>
        <w:t xml:space="preserve">ی </w:t>
      </w:r>
      <w:r w:rsidR="00146B0E">
        <w:rPr>
          <w:u w:val="single"/>
          <w:rtl/>
          <w:lang w:bidi="fa-IR"/>
        </w:rPr>
        <w:t>خداوند عمل شما را خواهد دید و</w:t>
      </w:r>
      <w:r w:rsidR="001969BB" w:rsidRPr="001969BB">
        <w:rPr>
          <w:u w:val="single"/>
          <w:rtl/>
          <w:lang w:bidi="fa-IR"/>
        </w:rPr>
        <w:t xml:space="preserve"> هم‌چنین </w:t>
      </w:r>
      <w:r w:rsidR="00146B0E">
        <w:rPr>
          <w:u w:val="single"/>
          <w:rtl/>
          <w:lang w:bidi="fa-IR"/>
        </w:rPr>
        <w:t>پیامبر او</w:t>
      </w:r>
      <w:r w:rsidR="000E5E8B">
        <w:rPr>
          <w:u w:val="single"/>
          <w:rtl/>
          <w:lang w:bidi="fa-IR"/>
        </w:rPr>
        <w:t xml:space="preserve"> </w:t>
      </w:r>
      <w:r w:rsidR="00146B0E">
        <w:rPr>
          <w:rtl/>
          <w:lang w:bidi="fa-IR"/>
        </w:rPr>
        <w:t xml:space="preserve">سپس به سوی </w:t>
      </w:r>
      <w:r w:rsidR="00484C27">
        <w:rPr>
          <w:rtl/>
          <w:lang w:bidi="fa-IR"/>
        </w:rPr>
        <w:t>[</w:t>
      </w:r>
      <w:r w:rsidR="00146B0E">
        <w:rPr>
          <w:rtl/>
          <w:lang w:bidi="fa-IR"/>
        </w:rPr>
        <w:t>خداوند</w:t>
      </w:r>
      <w:r w:rsidR="00484C27">
        <w:rPr>
          <w:rtl/>
          <w:lang w:bidi="fa-IR"/>
        </w:rPr>
        <w:t>ِ]</w:t>
      </w:r>
      <w:r w:rsidR="00146B0E">
        <w:rPr>
          <w:rtl/>
          <w:lang w:bidi="fa-IR"/>
        </w:rPr>
        <w:t xml:space="preserve"> دانای غیب و شهادت باز گردانده می‌شوید پس شما را بدان</w:t>
      </w:r>
      <w:r w:rsidR="00816359">
        <w:rPr>
          <w:rtl/>
          <w:lang w:bidi="fa-IR"/>
        </w:rPr>
        <w:t>‌</w:t>
      </w:r>
      <w:r w:rsidR="00146B0E">
        <w:rPr>
          <w:rtl/>
          <w:lang w:bidi="fa-IR"/>
        </w:rPr>
        <w:t>چه می‌کردید آگاه خواهد فرمود».</w:t>
      </w:r>
    </w:p>
    <w:p w:rsidR="001434CD" w:rsidRDefault="002513EF" w:rsidP="0064649E">
      <w:pPr>
        <w:ind w:firstLine="284"/>
        <w:jc w:val="both"/>
        <w:rPr>
          <w:rtl/>
          <w:lang w:bidi="fa-IR"/>
        </w:rPr>
      </w:pPr>
      <w:r>
        <w:rPr>
          <w:rtl/>
          <w:lang w:bidi="fa-IR"/>
        </w:rPr>
        <w:t xml:space="preserve">7- </w:t>
      </w:r>
      <w:r w:rsidR="00A31435">
        <w:rPr>
          <w:rFonts w:ascii="KFGQPC Uthman Taha Naskh" w:cs="KFGQPC Uthman Taha Naskh"/>
          <w:rtl/>
          <w:lang w:bidi="fa-IR"/>
        </w:rPr>
        <w:t>﴿</w:t>
      </w:r>
      <w:r w:rsidR="0064649E" w:rsidRPr="0064649E">
        <w:rPr>
          <w:rStyle w:val="Char5"/>
          <w:rtl/>
          <w:lang w:bidi="fa-IR"/>
        </w:rPr>
        <w:t>وَقُلِ ٱعۡمَلُواْ فَسَيَرَى ٱللَّهُ عَمَلَكُمۡ وَرَسُولُهُۥ وَٱلۡمُؤۡمِنُونَۖ وَسَتُرَدُّونَ إِلَىٰ عَٰلِمِ ٱلۡغَيۡبِ وَٱلشَّهَٰدَةِ فَيُنَبِّئُكُم بِمَا كُنتُمۡ تَعۡمَلُونَ ١٠٥</w:t>
      </w:r>
      <w:r w:rsidR="00A31435" w:rsidRPr="00A31435">
        <w:rPr>
          <w:rFonts w:ascii="KFGQPC Uthmanic Script HAFS" w:cs="KFGQPC Uthman Taha Naskh"/>
          <w:rtl/>
          <w:lang w:bidi="fa-IR"/>
        </w:rPr>
        <w:t>﴾</w:t>
      </w:r>
      <w:r w:rsidR="0064649E">
        <w:rPr>
          <w:rFonts w:ascii="KFGQPC Uthman Taha Naskh" w:cs="KFGQPC Uthman Taha Naskh"/>
          <w:rtl/>
          <w:lang w:bidi="fa-IR"/>
        </w:rPr>
        <w:t xml:space="preserve"> </w:t>
      </w:r>
      <w:r w:rsidR="0064649E" w:rsidRPr="001D4896">
        <w:rPr>
          <w:rStyle w:val="Char4"/>
          <w:rtl/>
        </w:rPr>
        <w:t>[التوبة: ١٠٥]</w:t>
      </w:r>
      <w:r w:rsidR="00386033">
        <w:rPr>
          <w:rFonts w:ascii="KFGQPC Uthman Taha Naskh" w:cs="KFGQPC Uthman Taha Naskh"/>
          <w:rtl/>
          <w:lang w:bidi="fa-IR"/>
        </w:rPr>
        <w:t xml:space="preserve"> </w:t>
      </w:r>
      <w:r>
        <w:rPr>
          <w:rtl/>
          <w:lang w:bidi="fa-IR"/>
        </w:rPr>
        <w:t>«و بگو</w:t>
      </w:r>
      <w:r w:rsidR="00DB3405">
        <w:rPr>
          <w:rFonts w:hint="cs"/>
          <w:rtl/>
          <w:lang w:bidi="fa-IR"/>
        </w:rPr>
        <w:t>:</w:t>
      </w:r>
      <w:r>
        <w:rPr>
          <w:rtl/>
          <w:lang w:bidi="fa-IR"/>
        </w:rPr>
        <w:t xml:space="preserve"> عمل کنید به زودی </w:t>
      </w:r>
      <w:r>
        <w:rPr>
          <w:u w:val="single"/>
          <w:rtl/>
          <w:lang w:bidi="fa-IR"/>
        </w:rPr>
        <w:t>خداوند عمل شما را خواهد دید و</w:t>
      </w:r>
      <w:r w:rsidR="001969BB" w:rsidRPr="001969BB">
        <w:rPr>
          <w:u w:val="single"/>
          <w:rtl/>
          <w:lang w:bidi="fa-IR"/>
        </w:rPr>
        <w:t xml:space="preserve"> هم‌چنین </w:t>
      </w:r>
      <w:r>
        <w:rPr>
          <w:u w:val="single"/>
          <w:rtl/>
          <w:lang w:bidi="fa-IR"/>
        </w:rPr>
        <w:t>پیامبر او و مؤمنان</w:t>
      </w:r>
      <w:r>
        <w:rPr>
          <w:rtl/>
          <w:lang w:bidi="fa-IR"/>
        </w:rPr>
        <w:t xml:space="preserve"> و به سوی </w:t>
      </w:r>
      <w:r w:rsidR="00387D93">
        <w:rPr>
          <w:rtl/>
          <w:lang w:bidi="fa-IR"/>
        </w:rPr>
        <w:t>[</w:t>
      </w:r>
      <w:r>
        <w:rPr>
          <w:rtl/>
          <w:lang w:bidi="fa-IR"/>
        </w:rPr>
        <w:t>خدای</w:t>
      </w:r>
      <w:r w:rsidR="00387D93">
        <w:rPr>
          <w:rtl/>
          <w:lang w:bidi="fa-IR"/>
        </w:rPr>
        <w:t>]</w:t>
      </w:r>
      <w:r>
        <w:rPr>
          <w:rtl/>
          <w:lang w:bidi="fa-IR"/>
        </w:rPr>
        <w:t xml:space="preserve"> دانای غیب و شهادت باز گردانده می‌شوید پس شما را بدان</w:t>
      </w:r>
      <w:r w:rsidR="00816359">
        <w:rPr>
          <w:rtl/>
          <w:lang w:bidi="fa-IR"/>
        </w:rPr>
        <w:t>‌</w:t>
      </w:r>
      <w:r>
        <w:rPr>
          <w:rtl/>
          <w:lang w:bidi="fa-IR"/>
        </w:rPr>
        <w:t>چه می‌کردید آگاه خواهد فرمود».</w:t>
      </w:r>
    </w:p>
    <w:p w:rsidR="000E7AC9" w:rsidRPr="00475350" w:rsidRDefault="00816359" w:rsidP="0064649E">
      <w:pPr>
        <w:ind w:firstLine="284"/>
        <w:jc w:val="both"/>
        <w:rPr>
          <w:spacing w:val="-2"/>
          <w:rtl/>
          <w:lang w:bidi="fa-IR"/>
        </w:rPr>
      </w:pPr>
      <w:r w:rsidRPr="00475350">
        <w:rPr>
          <w:rFonts w:cs="B Lotus"/>
          <w:b/>
          <w:bCs/>
          <w:spacing w:val="-2"/>
          <w:sz w:val="26"/>
          <w:rtl/>
          <w:lang w:bidi="fa-IR"/>
        </w:rPr>
        <w:t>ا</w:t>
      </w:r>
      <w:r w:rsidR="00231849" w:rsidRPr="00475350">
        <w:rPr>
          <w:rFonts w:cs="B Lotus"/>
          <w:b/>
          <w:bCs/>
          <w:spacing w:val="-2"/>
          <w:sz w:val="26"/>
          <w:rtl/>
          <w:lang w:bidi="fa-IR"/>
        </w:rPr>
        <w:t>ولاً</w:t>
      </w:r>
      <w:r w:rsidR="005A7852" w:rsidRPr="00475350">
        <w:rPr>
          <w:spacing w:val="-2"/>
          <w:rtl/>
          <w:lang w:bidi="fa-IR"/>
        </w:rPr>
        <w:t>:</w:t>
      </w:r>
      <w:r w:rsidR="00231849" w:rsidRPr="00475350">
        <w:rPr>
          <w:spacing w:val="-2"/>
          <w:rtl/>
          <w:lang w:bidi="fa-IR"/>
        </w:rPr>
        <w:t xml:space="preserve"> قبل از</w:t>
      </w:r>
      <w:r w:rsidR="001969BB" w:rsidRPr="00475350">
        <w:rPr>
          <w:spacing w:val="-2"/>
          <w:rtl/>
          <w:lang w:bidi="fa-IR"/>
        </w:rPr>
        <w:t xml:space="preserve"> این‌که </w:t>
      </w:r>
      <w:r w:rsidR="00231849" w:rsidRPr="00475350">
        <w:rPr>
          <w:spacing w:val="-2"/>
          <w:rtl/>
          <w:lang w:bidi="fa-IR"/>
        </w:rPr>
        <w:t>به آیات فوق بپردازیم لاز</w:t>
      </w:r>
      <w:r w:rsidR="00DC3A67" w:rsidRPr="00475350">
        <w:rPr>
          <w:spacing w:val="-2"/>
          <w:rtl/>
          <w:lang w:bidi="fa-IR"/>
        </w:rPr>
        <w:t>م ا</w:t>
      </w:r>
      <w:r w:rsidR="00231849" w:rsidRPr="00475350">
        <w:rPr>
          <w:spacing w:val="-2"/>
          <w:rtl/>
          <w:lang w:bidi="fa-IR"/>
        </w:rPr>
        <w:t>ست متذکّر شویم که کلم</w:t>
      </w:r>
      <w:r w:rsidR="00511465" w:rsidRPr="00475350">
        <w:rPr>
          <w:spacing w:val="-2"/>
          <w:rtl/>
          <w:lang w:bidi="fa-IR"/>
        </w:rPr>
        <w:t>ه‌ی</w:t>
      </w:r>
      <w:r w:rsidR="00231849" w:rsidRPr="00475350">
        <w:rPr>
          <w:spacing w:val="-2"/>
          <w:rtl/>
          <w:lang w:bidi="fa-IR"/>
        </w:rPr>
        <w:t xml:space="preserve"> «</w:t>
      </w:r>
      <w:r w:rsidR="00231849" w:rsidRPr="00475350">
        <w:rPr>
          <w:rFonts w:cs="B Lotus"/>
          <w:b/>
          <w:bCs/>
          <w:spacing w:val="-2"/>
          <w:sz w:val="26"/>
          <w:rtl/>
          <w:lang w:bidi="fa-IR"/>
        </w:rPr>
        <w:t>غیب</w:t>
      </w:r>
      <w:r w:rsidR="00231849" w:rsidRPr="00475350">
        <w:rPr>
          <w:spacing w:val="-2"/>
          <w:rtl/>
          <w:lang w:bidi="fa-IR"/>
        </w:rPr>
        <w:t>» همیشه به معنایی که غالباً از آن مراد می‌شود و همواره یکی از موارد مناقش</w:t>
      </w:r>
      <w:r w:rsidR="00511465" w:rsidRPr="00475350">
        <w:rPr>
          <w:spacing w:val="-2"/>
          <w:rtl/>
          <w:lang w:bidi="fa-IR"/>
        </w:rPr>
        <w:t>ه‌ی</w:t>
      </w:r>
      <w:r w:rsidR="00231849" w:rsidRPr="00475350">
        <w:rPr>
          <w:spacing w:val="-2"/>
          <w:rtl/>
          <w:lang w:bidi="fa-IR"/>
        </w:rPr>
        <w:t xml:space="preserve"> ما </w:t>
      </w:r>
      <w:r w:rsidR="00724181" w:rsidRPr="00475350">
        <w:rPr>
          <w:spacing w:val="-2"/>
          <w:rtl/>
          <w:lang w:bidi="fa-IR"/>
        </w:rPr>
        <w:t xml:space="preserve">با </w:t>
      </w:r>
      <w:r w:rsidR="00231849" w:rsidRPr="00475350">
        <w:rPr>
          <w:spacing w:val="-2"/>
          <w:rtl/>
          <w:lang w:bidi="fa-IR"/>
        </w:rPr>
        <w:t xml:space="preserve">خرافیّین بوده، نیست و گاهی به معنای </w:t>
      </w:r>
      <w:r w:rsidRPr="00475350">
        <w:rPr>
          <w:spacing w:val="-2"/>
          <w:rtl/>
          <w:lang w:bidi="fa-IR"/>
        </w:rPr>
        <w:t>ا</w:t>
      </w:r>
      <w:r w:rsidR="00231849" w:rsidRPr="00475350">
        <w:rPr>
          <w:spacing w:val="-2"/>
          <w:rtl/>
          <w:lang w:bidi="fa-IR"/>
        </w:rPr>
        <w:t>موری است که به عنوان اصول و</w:t>
      </w:r>
      <w:r w:rsidR="00DB3405" w:rsidRPr="00475350">
        <w:rPr>
          <w:rFonts w:hint="cs"/>
          <w:spacing w:val="-2"/>
          <w:rtl/>
          <w:lang w:bidi="fa-IR"/>
        </w:rPr>
        <w:t xml:space="preserve"> </w:t>
      </w:r>
      <w:r w:rsidR="00231849" w:rsidRPr="00475350">
        <w:rPr>
          <w:spacing w:val="-2"/>
          <w:rtl/>
          <w:lang w:bidi="fa-IR"/>
        </w:rPr>
        <w:t>فروع و</w:t>
      </w:r>
      <w:r w:rsidR="0029196B" w:rsidRPr="00475350">
        <w:rPr>
          <w:rFonts w:ascii="Abo-thar" w:hAnsi="Abo-thar"/>
          <w:spacing w:val="-2"/>
          <w:rtl/>
          <w:lang w:bidi="fa-IR"/>
        </w:rPr>
        <w:t xml:space="preserve"> اخبار </w:t>
      </w:r>
      <w:r w:rsidR="00231849" w:rsidRPr="00475350">
        <w:rPr>
          <w:spacing w:val="-2"/>
          <w:rtl/>
          <w:lang w:bidi="fa-IR"/>
        </w:rPr>
        <w:t xml:space="preserve">شریعت و خبرهایی که در قرآن آمده می‌باشد که به پیامبر </w:t>
      </w:r>
      <w:r w:rsidR="00724181" w:rsidRPr="00475350">
        <w:rPr>
          <w:rFonts w:cs="Times New Roman"/>
          <w:spacing w:val="-2"/>
          <w:rtl/>
          <w:lang w:bidi="fa-IR"/>
        </w:rPr>
        <w:t xml:space="preserve">ـ </w:t>
      </w:r>
      <w:r w:rsidR="00231849" w:rsidRPr="00475350">
        <w:rPr>
          <w:spacing w:val="-2"/>
          <w:rtl/>
          <w:lang w:bidi="fa-IR"/>
        </w:rPr>
        <w:t>فقط به پیامبر و لاغیر</w:t>
      </w:r>
      <w:r w:rsidR="00724181" w:rsidRPr="00475350">
        <w:rPr>
          <w:spacing w:val="-2"/>
          <w:rtl/>
          <w:lang w:bidi="fa-IR"/>
        </w:rPr>
        <w:t>ـ</w:t>
      </w:r>
      <w:r w:rsidR="00231849" w:rsidRPr="00475350">
        <w:rPr>
          <w:spacing w:val="-2"/>
          <w:rtl/>
          <w:lang w:bidi="fa-IR"/>
        </w:rPr>
        <w:t xml:space="preserve"> وحی می‌شود که از آن جمله است آی</w:t>
      </w:r>
      <w:r w:rsidR="00511465" w:rsidRPr="00475350">
        <w:rPr>
          <w:spacing w:val="-2"/>
          <w:rtl/>
          <w:lang w:bidi="fa-IR"/>
        </w:rPr>
        <w:t>ه‌ی</w:t>
      </w:r>
      <w:r w:rsidR="00DC3A67" w:rsidRPr="00475350">
        <w:rPr>
          <w:spacing w:val="-2"/>
          <w:rtl/>
          <w:lang w:bidi="fa-IR"/>
        </w:rPr>
        <w:t>:</w:t>
      </w:r>
      <w:r w:rsidR="00231849" w:rsidRPr="00475350">
        <w:rPr>
          <w:spacing w:val="-2"/>
          <w:rtl/>
          <w:lang w:bidi="fa-IR"/>
        </w:rPr>
        <w:t xml:space="preserve"> </w:t>
      </w:r>
      <w:r w:rsidR="00A31435" w:rsidRPr="00475350">
        <w:rPr>
          <w:rFonts w:ascii="KFGQPC Uthman Taha Naskh" w:cs="KFGQPC Uthman Taha Naskh"/>
          <w:spacing w:val="-2"/>
          <w:rtl/>
          <w:lang w:bidi="fa-IR"/>
        </w:rPr>
        <w:t>﴿</w:t>
      </w:r>
      <w:r w:rsidR="0064649E" w:rsidRPr="00475350">
        <w:rPr>
          <w:rStyle w:val="Char5"/>
          <w:spacing w:val="-2"/>
          <w:rtl/>
          <w:lang w:bidi="fa-IR"/>
        </w:rPr>
        <w:t>قُلۡ إِنۡ أَدۡرِيٓ أَقَرِيبٞ مَّا تُوعَدُونَ أَمۡ يَجۡعَلُ لَهُۥ رَبِّيٓ أَمَدًا ٢٥ عَٰلِمُ ٱلۡغَيۡبِ فَلَا يُظۡهِرُ عَلَىٰ غَيۡبِهِۦٓ أَحَدًا ٢٦ إِلَّا مَنِ ٱرۡتَضَىٰ مِن رَّسُولٖ فَإِنَّهُۥ يَسۡلُكُ مِنۢ بَيۡنِ يَدَيۡهِ وَمِنۡ خَلۡفِهِۦ رَصَدٗا ٢٧ لِّيَعۡلَمَ أَن قَدۡ أَبۡلَغُواْ رِسَٰلَٰتِ رَبِّهِمۡ وَأَحَاطَ بِمَا لَدَيۡهِمۡ وَأَحۡصَىٰ كُلَّ شَيۡءٍ عَدَدَۢا ٢٨</w:t>
      </w:r>
      <w:r w:rsidR="00A31435" w:rsidRPr="00475350">
        <w:rPr>
          <w:rStyle w:val="Char5"/>
          <w:rFonts w:cs="KFGQPC Uthman Taha Naskh"/>
          <w:spacing w:val="-2"/>
          <w:rtl/>
          <w:lang w:bidi="fa-IR"/>
        </w:rPr>
        <w:t>﴾</w:t>
      </w:r>
      <w:r w:rsidR="0064649E" w:rsidRPr="00475350">
        <w:rPr>
          <w:rFonts w:ascii="KFGQPC Uthman Taha Naskh" w:cs="KFGQPC Uthman Taha Naskh"/>
          <w:spacing w:val="-2"/>
          <w:rtl/>
          <w:lang w:bidi="fa-IR"/>
        </w:rPr>
        <w:t xml:space="preserve"> </w:t>
      </w:r>
      <w:r w:rsidR="0064649E" w:rsidRPr="00475350">
        <w:rPr>
          <w:rStyle w:val="Char4"/>
          <w:spacing w:val="-2"/>
          <w:rtl/>
        </w:rPr>
        <w:t>[الجن: ٢٥،</w:t>
      </w:r>
      <w:r w:rsidR="000E5E8B" w:rsidRPr="00475350">
        <w:rPr>
          <w:rStyle w:val="Char4"/>
          <w:spacing w:val="-2"/>
          <w:rtl/>
        </w:rPr>
        <w:t xml:space="preserve"> </w:t>
      </w:r>
      <w:r w:rsidR="0064649E" w:rsidRPr="00475350">
        <w:rPr>
          <w:rStyle w:val="Char4"/>
          <w:spacing w:val="-2"/>
          <w:rtl/>
        </w:rPr>
        <w:t>٢٨]</w:t>
      </w:r>
      <w:r w:rsidR="000E5E8B" w:rsidRPr="00475350">
        <w:rPr>
          <w:rFonts w:ascii="KFGQPC Uthman Taha Naskh" w:cs="KFGQPC Uthman Taha Naskh"/>
          <w:spacing w:val="-2"/>
          <w:rtl/>
          <w:lang w:bidi="fa-IR"/>
        </w:rPr>
        <w:t xml:space="preserve"> </w:t>
      </w:r>
      <w:r w:rsidR="00657890" w:rsidRPr="00475350">
        <w:rPr>
          <w:spacing w:val="-2"/>
          <w:rtl/>
          <w:lang w:bidi="fa-IR"/>
        </w:rPr>
        <w:t>«(ای پیامبر) بگو نمی‌دانم آیا آن</w:t>
      </w:r>
      <w:r w:rsidRPr="00475350">
        <w:rPr>
          <w:spacing w:val="-2"/>
          <w:rtl/>
          <w:lang w:bidi="fa-IR"/>
        </w:rPr>
        <w:t>‌</w:t>
      </w:r>
      <w:r w:rsidR="00657890" w:rsidRPr="00475350">
        <w:rPr>
          <w:spacing w:val="-2"/>
          <w:rtl/>
          <w:lang w:bidi="fa-IR"/>
        </w:rPr>
        <w:t xml:space="preserve">چه وعده داده می‌شوید نزدیک است یا پروردگارم برای آن مدّت و فاصله </w:t>
      </w:r>
      <w:r w:rsidR="00BC527F" w:rsidRPr="00475350">
        <w:rPr>
          <w:spacing w:val="-2"/>
          <w:rtl/>
          <w:lang w:bidi="fa-IR"/>
        </w:rPr>
        <w:t>[</w:t>
      </w:r>
      <w:r w:rsidR="00657890" w:rsidRPr="00475350">
        <w:rPr>
          <w:spacing w:val="-2"/>
          <w:rtl/>
          <w:lang w:bidi="fa-IR"/>
        </w:rPr>
        <w:t>دراز</w:t>
      </w:r>
      <w:r w:rsidR="00BC527F" w:rsidRPr="00475350">
        <w:rPr>
          <w:spacing w:val="-2"/>
          <w:rtl/>
          <w:lang w:bidi="fa-IR"/>
        </w:rPr>
        <w:t>]</w:t>
      </w:r>
      <w:r w:rsidR="00657890" w:rsidRPr="00475350">
        <w:rPr>
          <w:spacing w:val="-2"/>
          <w:rtl/>
          <w:lang w:bidi="fa-IR"/>
        </w:rPr>
        <w:t xml:space="preserve"> قرار </w:t>
      </w:r>
      <w:r w:rsidR="00DC3A67" w:rsidRPr="00475350">
        <w:rPr>
          <w:spacing w:val="-2"/>
          <w:rtl/>
          <w:lang w:bidi="fa-IR"/>
        </w:rPr>
        <w:t>می‌</w:t>
      </w:r>
      <w:r w:rsidR="00657890" w:rsidRPr="00475350">
        <w:rPr>
          <w:spacing w:val="-2"/>
          <w:rtl/>
          <w:lang w:bidi="fa-IR"/>
        </w:rPr>
        <w:t>دهد</w:t>
      </w:r>
      <w:r w:rsidR="00DC3A67" w:rsidRPr="00475350">
        <w:rPr>
          <w:spacing w:val="-2"/>
          <w:rtl/>
          <w:lang w:bidi="fa-IR"/>
        </w:rPr>
        <w:t xml:space="preserve"> دانای غیب و نهان است که هیچ کس</w:t>
      </w:r>
      <w:r w:rsidR="00657890" w:rsidRPr="00475350">
        <w:rPr>
          <w:spacing w:val="-2"/>
          <w:rtl/>
          <w:lang w:bidi="fa-IR"/>
        </w:rPr>
        <w:t xml:space="preserve"> را بر غیب خویش آگاه نمی‌سازد مگر کسی که او را به پیامبری بپسندد که از پیش و پس</w:t>
      </w:r>
      <w:r w:rsidR="00724181" w:rsidRPr="00475350">
        <w:rPr>
          <w:spacing w:val="-2"/>
          <w:rtl/>
          <w:lang w:bidi="fa-IR"/>
        </w:rPr>
        <w:t>ِ</w:t>
      </w:r>
      <w:r w:rsidR="00657890" w:rsidRPr="00475350">
        <w:rPr>
          <w:spacing w:val="-2"/>
          <w:rtl/>
          <w:lang w:bidi="fa-IR"/>
        </w:rPr>
        <w:t xml:space="preserve"> وی ناظران و نگهبانانی می‌گمارد تا </w:t>
      </w:r>
      <w:r w:rsidR="00422AB2" w:rsidRPr="00475350">
        <w:rPr>
          <w:spacing w:val="-2"/>
          <w:rtl/>
          <w:lang w:bidi="fa-IR"/>
        </w:rPr>
        <w:t>معلوم بدارد که پیام</w:t>
      </w:r>
      <w:r w:rsidRPr="00475350">
        <w:rPr>
          <w:spacing w:val="-2"/>
          <w:rtl/>
          <w:lang w:bidi="fa-IR"/>
        </w:rPr>
        <w:t>‌</w:t>
      </w:r>
      <w:r w:rsidR="00422AB2" w:rsidRPr="00475350">
        <w:rPr>
          <w:spacing w:val="-2"/>
          <w:rtl/>
          <w:lang w:bidi="fa-IR"/>
        </w:rPr>
        <w:t xml:space="preserve">ها و رسالات پروردگارشان را ابلاغ کرده‌اند و </w:t>
      </w:r>
      <w:r w:rsidR="00BC527F" w:rsidRPr="00475350">
        <w:rPr>
          <w:spacing w:val="-2"/>
          <w:rtl/>
          <w:lang w:bidi="fa-IR"/>
        </w:rPr>
        <w:t>[</w:t>
      </w:r>
      <w:r w:rsidR="00422AB2" w:rsidRPr="00475350">
        <w:rPr>
          <w:spacing w:val="-2"/>
          <w:rtl/>
          <w:lang w:bidi="fa-IR"/>
        </w:rPr>
        <w:t>خداوند</w:t>
      </w:r>
      <w:r w:rsidR="00BC527F" w:rsidRPr="00475350">
        <w:rPr>
          <w:spacing w:val="-2"/>
          <w:rtl/>
          <w:lang w:bidi="fa-IR"/>
        </w:rPr>
        <w:t>]</w:t>
      </w:r>
      <w:r w:rsidR="00422AB2" w:rsidRPr="00475350">
        <w:rPr>
          <w:spacing w:val="-2"/>
          <w:rtl/>
          <w:lang w:bidi="fa-IR"/>
        </w:rPr>
        <w:t xml:space="preserve"> به آن</w:t>
      </w:r>
      <w:r w:rsidRPr="00475350">
        <w:rPr>
          <w:spacing w:val="-2"/>
          <w:rtl/>
          <w:lang w:bidi="fa-IR"/>
        </w:rPr>
        <w:t>‌</w:t>
      </w:r>
      <w:r w:rsidR="00422AB2" w:rsidRPr="00475350">
        <w:rPr>
          <w:spacing w:val="-2"/>
          <w:rtl/>
          <w:lang w:bidi="fa-IR"/>
        </w:rPr>
        <w:t xml:space="preserve">چه که نزد ایشان است </w:t>
      </w:r>
      <w:r w:rsidR="00BC527F" w:rsidRPr="00475350">
        <w:rPr>
          <w:spacing w:val="-2"/>
          <w:rtl/>
          <w:lang w:bidi="fa-IR"/>
        </w:rPr>
        <w:t>[</w:t>
      </w:r>
      <w:r w:rsidR="00422AB2" w:rsidRPr="00475350">
        <w:rPr>
          <w:spacing w:val="-2"/>
          <w:rtl/>
          <w:lang w:bidi="fa-IR"/>
        </w:rPr>
        <w:t>علم و</w:t>
      </w:r>
      <w:r w:rsidR="00BC527F" w:rsidRPr="00475350">
        <w:rPr>
          <w:spacing w:val="-2"/>
          <w:rtl/>
          <w:lang w:bidi="fa-IR"/>
        </w:rPr>
        <w:t>]</w:t>
      </w:r>
      <w:r w:rsidR="00422AB2" w:rsidRPr="00475350">
        <w:rPr>
          <w:spacing w:val="-2"/>
          <w:rtl/>
          <w:lang w:bidi="fa-IR"/>
        </w:rPr>
        <w:t xml:space="preserve"> </w:t>
      </w:r>
      <w:r w:rsidRPr="00475350">
        <w:rPr>
          <w:spacing w:val="-2"/>
          <w:rtl/>
          <w:lang w:bidi="fa-IR"/>
        </w:rPr>
        <w:t>ا</w:t>
      </w:r>
      <w:r w:rsidR="00422AB2" w:rsidRPr="00475350">
        <w:rPr>
          <w:spacing w:val="-2"/>
          <w:rtl/>
          <w:lang w:bidi="fa-IR"/>
        </w:rPr>
        <w:t xml:space="preserve">حاطه دارد و همه چیز را به عدد </w:t>
      </w:r>
      <w:r w:rsidR="00BC527F" w:rsidRPr="00475350">
        <w:rPr>
          <w:spacing w:val="-2"/>
          <w:rtl/>
          <w:lang w:bidi="fa-IR"/>
        </w:rPr>
        <w:t>[</w:t>
      </w:r>
      <w:r w:rsidR="00422AB2" w:rsidRPr="00475350">
        <w:rPr>
          <w:spacing w:val="-2"/>
          <w:rtl/>
          <w:lang w:bidi="fa-IR"/>
        </w:rPr>
        <w:t>و</w:t>
      </w:r>
      <w:r w:rsidRPr="00475350">
        <w:rPr>
          <w:spacing w:val="-2"/>
          <w:rtl/>
          <w:lang w:bidi="fa-IR"/>
        </w:rPr>
        <w:t xml:space="preserve"> </w:t>
      </w:r>
      <w:r w:rsidR="00422AB2" w:rsidRPr="00475350">
        <w:rPr>
          <w:spacing w:val="-2"/>
          <w:rtl/>
          <w:lang w:bidi="fa-IR"/>
        </w:rPr>
        <w:t>یکان یکان</w:t>
      </w:r>
      <w:r w:rsidR="00BC527F" w:rsidRPr="00475350">
        <w:rPr>
          <w:spacing w:val="-2"/>
          <w:rtl/>
          <w:lang w:bidi="fa-IR"/>
        </w:rPr>
        <w:t>]</w:t>
      </w:r>
      <w:r w:rsidR="00724181" w:rsidRPr="00475350">
        <w:rPr>
          <w:spacing w:val="-2"/>
          <w:rtl/>
          <w:lang w:bidi="fa-IR"/>
        </w:rPr>
        <w:t xml:space="preserve"> بر</w:t>
      </w:r>
      <w:r w:rsidR="00422AB2" w:rsidRPr="00475350">
        <w:rPr>
          <w:spacing w:val="-2"/>
          <w:rtl/>
          <w:lang w:bidi="fa-IR"/>
        </w:rPr>
        <w:t>شمرده است»</w:t>
      </w:r>
      <w:r w:rsidR="00DB3405" w:rsidRPr="00475350">
        <w:rPr>
          <w:rFonts w:hint="cs"/>
          <w:spacing w:val="-2"/>
          <w:rtl/>
          <w:lang w:bidi="fa-IR"/>
        </w:rPr>
        <w:t>.</w:t>
      </w:r>
      <w:r w:rsidR="00422AB2" w:rsidRPr="00475350">
        <w:rPr>
          <w:spacing w:val="-2"/>
          <w:rtl/>
          <w:lang w:bidi="fa-IR"/>
        </w:rPr>
        <w:t xml:space="preserve"> و نیز آی</w:t>
      </w:r>
      <w:r w:rsidR="00511465" w:rsidRPr="00475350">
        <w:rPr>
          <w:spacing w:val="-2"/>
          <w:rtl/>
          <w:lang w:bidi="fa-IR"/>
        </w:rPr>
        <w:t>ه‌ی</w:t>
      </w:r>
      <w:r w:rsidR="00DC3A67" w:rsidRPr="00475350">
        <w:rPr>
          <w:spacing w:val="-2"/>
          <w:rtl/>
          <w:lang w:bidi="fa-IR"/>
        </w:rPr>
        <w:t>:</w:t>
      </w:r>
      <w:r w:rsidR="002E111A" w:rsidRPr="00475350">
        <w:rPr>
          <w:spacing w:val="-2"/>
          <w:rtl/>
          <w:lang w:bidi="fa-IR"/>
        </w:rPr>
        <w:t xml:space="preserve"> </w:t>
      </w:r>
      <w:r w:rsidR="00A31435" w:rsidRPr="00475350">
        <w:rPr>
          <w:rFonts w:ascii="KFGQPC Uthman Taha Naskh" w:cs="KFGQPC Uthman Taha Naskh"/>
          <w:spacing w:val="-2"/>
          <w:rtl/>
          <w:lang w:bidi="fa-IR"/>
        </w:rPr>
        <w:t>﴿</w:t>
      </w:r>
      <w:r w:rsidR="0064649E" w:rsidRPr="00475350">
        <w:rPr>
          <w:rStyle w:val="Char5"/>
          <w:spacing w:val="-2"/>
          <w:rtl/>
          <w:lang w:bidi="fa-IR"/>
        </w:rPr>
        <w:t>وَمَا هُوَ عَلَى ٱلۡغَيۡبِ بِضَنِينٖ ٢٤</w:t>
      </w:r>
      <w:r w:rsidR="00A31435" w:rsidRPr="00475350">
        <w:rPr>
          <w:rStyle w:val="Char5"/>
          <w:rFonts w:cs="KFGQPC Uthman Taha Naskh"/>
          <w:spacing w:val="-2"/>
          <w:rtl/>
          <w:lang w:bidi="fa-IR"/>
        </w:rPr>
        <w:t>﴾</w:t>
      </w:r>
      <w:r w:rsidR="0064649E" w:rsidRPr="00475350">
        <w:rPr>
          <w:rFonts w:ascii="KFGQPC Uthman Taha Naskh" w:cs="KFGQPC Uthman Taha Naskh"/>
          <w:spacing w:val="-2"/>
          <w:rtl/>
          <w:lang w:bidi="fa-IR"/>
        </w:rPr>
        <w:t xml:space="preserve"> </w:t>
      </w:r>
      <w:r w:rsidR="0064649E" w:rsidRPr="00475350">
        <w:rPr>
          <w:rStyle w:val="Char4"/>
          <w:spacing w:val="-2"/>
          <w:rtl/>
        </w:rPr>
        <w:t>[التكوير: ٢٤]</w:t>
      </w:r>
      <w:r w:rsidR="00386033" w:rsidRPr="00475350">
        <w:rPr>
          <w:rFonts w:ascii="KFGQPC Uthman Taha Naskh" w:cs="KFGQPC Uthman Taha Naskh"/>
          <w:spacing w:val="-2"/>
          <w:rtl/>
          <w:lang w:bidi="fa-IR"/>
        </w:rPr>
        <w:t xml:space="preserve"> </w:t>
      </w:r>
      <w:r w:rsidR="002E111A" w:rsidRPr="00475350">
        <w:rPr>
          <w:spacing w:val="-2"/>
          <w:rtl/>
          <w:lang w:bidi="fa-IR"/>
        </w:rPr>
        <w:t>«</w:t>
      </w:r>
      <w:r w:rsidR="00DC3A67" w:rsidRPr="00475350">
        <w:rPr>
          <w:spacing w:val="-2"/>
          <w:rtl/>
          <w:lang w:bidi="fa-IR"/>
        </w:rPr>
        <w:t>او (</w:t>
      </w:r>
      <w:r w:rsidR="00E21083" w:rsidRPr="00475350">
        <w:rPr>
          <w:spacing w:val="-2"/>
          <w:rtl/>
          <w:lang w:bidi="fa-IR"/>
        </w:rPr>
        <w:t xml:space="preserve">= </w:t>
      </w:r>
      <w:r w:rsidR="00DE458F" w:rsidRPr="00475350">
        <w:rPr>
          <w:spacing w:val="-2"/>
          <w:rtl/>
          <w:lang w:bidi="fa-IR"/>
        </w:rPr>
        <w:t xml:space="preserve">پیامبر) در اظهار </w:t>
      </w:r>
      <w:r w:rsidR="00BC527F" w:rsidRPr="00475350">
        <w:rPr>
          <w:spacing w:val="-2"/>
          <w:rtl/>
          <w:lang w:bidi="fa-IR"/>
        </w:rPr>
        <w:t>[</w:t>
      </w:r>
      <w:r w:rsidRPr="00475350">
        <w:rPr>
          <w:spacing w:val="-2"/>
          <w:rtl/>
          <w:lang w:bidi="fa-IR"/>
        </w:rPr>
        <w:t>ا</w:t>
      </w:r>
      <w:r w:rsidR="00DE458F" w:rsidRPr="00475350">
        <w:rPr>
          <w:spacing w:val="-2"/>
          <w:rtl/>
          <w:lang w:bidi="fa-IR"/>
        </w:rPr>
        <w:t>خبار</w:t>
      </w:r>
      <w:r w:rsidR="00BC527F" w:rsidRPr="00475350">
        <w:rPr>
          <w:spacing w:val="-2"/>
          <w:rtl/>
          <w:lang w:bidi="fa-IR"/>
        </w:rPr>
        <w:t>]</w:t>
      </w:r>
      <w:r w:rsidR="00DE458F" w:rsidRPr="00475350">
        <w:rPr>
          <w:spacing w:val="-2"/>
          <w:rtl/>
          <w:lang w:bidi="fa-IR"/>
        </w:rPr>
        <w:t xml:space="preserve"> غیب بخیل نیست (و از گفتنش دریغ ندارد)».</w:t>
      </w:r>
    </w:p>
    <w:p w:rsidR="00332A58" w:rsidRDefault="000E7AC9" w:rsidP="00DB3405">
      <w:pPr>
        <w:ind w:firstLine="284"/>
        <w:jc w:val="both"/>
        <w:rPr>
          <w:rtl/>
          <w:lang w:bidi="fa-IR"/>
        </w:rPr>
      </w:pPr>
      <w:r>
        <w:rPr>
          <w:rtl/>
          <w:lang w:bidi="fa-IR"/>
        </w:rPr>
        <w:t>بدیهی است</w:t>
      </w:r>
      <w:r w:rsidR="00DC3A67">
        <w:rPr>
          <w:rtl/>
          <w:lang w:bidi="fa-IR"/>
        </w:rPr>
        <w:t xml:space="preserve"> غیبی‌</w:t>
      </w:r>
      <w:r>
        <w:rPr>
          <w:rtl/>
          <w:lang w:bidi="fa-IR"/>
        </w:rPr>
        <w:t>که خدا در اختیار هیچ کس نمی‌گذارد مگر پیامبری که در اظهار آن هیچ بُخل و دریغی ندارد و از پیش و پس او نگاهبانانی به نظارت مشغول</w:t>
      </w:r>
      <w:r w:rsidR="00816359">
        <w:rPr>
          <w:rtl/>
          <w:lang w:bidi="fa-IR"/>
        </w:rPr>
        <w:t>‌</w:t>
      </w:r>
      <w:r w:rsidR="00B048B4">
        <w:rPr>
          <w:rtl/>
          <w:lang w:bidi="fa-IR"/>
        </w:rPr>
        <w:t>اند تا «غیب» کاملاً و</w:t>
      </w:r>
      <w:r w:rsidR="00DB3405">
        <w:rPr>
          <w:rFonts w:hint="cs"/>
          <w:rtl/>
          <w:lang w:bidi="fa-IR"/>
        </w:rPr>
        <w:t xml:space="preserve"> </w:t>
      </w:r>
      <w:r w:rsidR="00B048B4">
        <w:rPr>
          <w:rtl/>
          <w:lang w:bidi="fa-IR"/>
        </w:rPr>
        <w:t>بی کم و کاست و بدون تغییر به بندگان برسد همان چیزی است که از آن به شریعت اسلام تعبیر می‌شود و فقط</w:t>
      </w:r>
      <w:r w:rsidR="009F7E7C">
        <w:rPr>
          <w:rtl/>
          <w:lang w:bidi="fa-IR"/>
        </w:rPr>
        <w:t xml:space="preserve"> به پیامبر می‌رسد و آن‌حضرت آنچه را که به وی رسیده به صورت یکسان به</w:t>
      </w:r>
      <w:r w:rsidR="00B048B4">
        <w:rPr>
          <w:rtl/>
          <w:lang w:bidi="fa-IR"/>
        </w:rPr>
        <w:t xml:space="preserve"> همه </w:t>
      </w:r>
      <w:r w:rsidR="00B03420">
        <w:rPr>
          <w:rtl/>
          <w:lang w:bidi="fa-IR"/>
        </w:rPr>
        <w:t>اعلام و ابلاغ می‌کند</w:t>
      </w:r>
      <w:r w:rsidR="00B03420" w:rsidRPr="009236A6">
        <w:rPr>
          <w:sz w:val="24"/>
          <w:vertAlign w:val="superscript"/>
          <w:rtl/>
          <w:lang w:bidi="fa-IR"/>
        </w:rPr>
        <w:t>(</w:t>
      </w:r>
      <w:r w:rsidR="00B03420" w:rsidRPr="009236A6">
        <w:rPr>
          <w:rStyle w:val="FootnoteReference"/>
          <w:rtl/>
          <w:lang w:bidi="fa-IR"/>
        </w:rPr>
        <w:footnoteReference w:id="436"/>
      </w:r>
      <w:r w:rsidR="00B03420" w:rsidRPr="009236A6">
        <w:rPr>
          <w:sz w:val="24"/>
          <w:vertAlign w:val="superscript"/>
          <w:rtl/>
          <w:lang w:bidi="fa-IR"/>
        </w:rPr>
        <w:t>)</w:t>
      </w:r>
      <w:r w:rsidR="007A03E7">
        <w:rPr>
          <w:rtl/>
          <w:lang w:bidi="fa-IR"/>
        </w:rPr>
        <w:t xml:space="preserve"> </w:t>
      </w:r>
      <w:r w:rsidR="00DB3405" w:rsidRPr="00DB3405">
        <w:rPr>
          <w:rStyle w:val="Char4"/>
          <w:rFonts w:hint="cs"/>
          <w:rtl/>
        </w:rPr>
        <w:t>[</w:t>
      </w:r>
      <w:r w:rsidR="007A03E7" w:rsidRPr="00DB3405">
        <w:rPr>
          <w:rStyle w:val="Char4"/>
          <w:rtl/>
        </w:rPr>
        <w:t>ال</w:t>
      </w:r>
      <w:r w:rsidR="009F7E7C" w:rsidRPr="00DB3405">
        <w:rPr>
          <w:rStyle w:val="Char4"/>
          <w:rtl/>
        </w:rPr>
        <w:t>أ</w:t>
      </w:r>
      <w:r w:rsidR="007A03E7" w:rsidRPr="00DB3405">
        <w:rPr>
          <w:rStyle w:val="Char4"/>
          <w:rtl/>
        </w:rPr>
        <w:t>نبیاء</w:t>
      </w:r>
      <w:r w:rsidR="00A14640" w:rsidRPr="00DB3405">
        <w:rPr>
          <w:rStyle w:val="Char4"/>
          <w:rtl/>
        </w:rPr>
        <w:t>:</w:t>
      </w:r>
      <w:r w:rsidR="00E71FFD" w:rsidRPr="00DB3405">
        <w:rPr>
          <w:rStyle w:val="Char4"/>
          <w:rFonts w:hint="cs"/>
          <w:rtl/>
        </w:rPr>
        <w:t xml:space="preserve"> </w:t>
      </w:r>
      <w:r w:rsidR="007A03E7" w:rsidRPr="00DB3405">
        <w:rPr>
          <w:rStyle w:val="Char4"/>
          <w:rtl/>
        </w:rPr>
        <w:t>109</w:t>
      </w:r>
      <w:r w:rsidR="00DB3405" w:rsidRPr="00DB3405">
        <w:rPr>
          <w:rStyle w:val="Char4"/>
          <w:rFonts w:hint="cs"/>
          <w:rtl/>
        </w:rPr>
        <w:t>]</w:t>
      </w:r>
      <w:r w:rsidR="007A03E7">
        <w:rPr>
          <w:rtl/>
          <w:lang w:bidi="fa-IR"/>
        </w:rPr>
        <w:t>.</w:t>
      </w:r>
      <w:r w:rsidR="00934567">
        <w:rPr>
          <w:rtl/>
          <w:lang w:bidi="fa-IR"/>
        </w:rPr>
        <w:t xml:space="preserve"> این معنای «غیب» ب</w:t>
      </w:r>
      <w:r w:rsidR="00E21083">
        <w:rPr>
          <w:rtl/>
          <w:lang w:bidi="fa-IR"/>
        </w:rPr>
        <w:t>ِ</w:t>
      </w:r>
      <w:r w:rsidR="00934567">
        <w:rPr>
          <w:rtl/>
          <w:lang w:bidi="fa-IR"/>
        </w:rPr>
        <w:t>الکُل</w:t>
      </w:r>
      <w:r w:rsidR="00E21083">
        <w:rPr>
          <w:rtl/>
          <w:lang w:bidi="fa-IR"/>
        </w:rPr>
        <w:t>ّ</w:t>
      </w:r>
      <w:r w:rsidR="00934567">
        <w:rPr>
          <w:rtl/>
          <w:lang w:bidi="fa-IR"/>
        </w:rPr>
        <w:t xml:space="preserve"> از بح</w:t>
      </w:r>
      <w:r w:rsidR="00E21083">
        <w:rPr>
          <w:rtl/>
          <w:lang w:bidi="fa-IR"/>
        </w:rPr>
        <w:t>ث</w:t>
      </w:r>
      <w:r w:rsidR="00934567">
        <w:rPr>
          <w:rtl/>
          <w:lang w:bidi="fa-IR"/>
        </w:rPr>
        <w:t xml:space="preserve"> </w:t>
      </w:r>
      <w:r w:rsidR="003A73EA">
        <w:rPr>
          <w:rtl/>
          <w:lang w:bidi="fa-IR"/>
        </w:rPr>
        <w:t>ما و هم</w:t>
      </w:r>
      <w:r w:rsidR="00511465">
        <w:rPr>
          <w:rtl/>
          <w:lang w:bidi="fa-IR"/>
        </w:rPr>
        <w:t>ه‌ی</w:t>
      </w:r>
      <w:r w:rsidR="003A73EA">
        <w:rPr>
          <w:rtl/>
          <w:lang w:bidi="fa-IR"/>
        </w:rPr>
        <w:t xml:space="preserve"> مسلمین خارج است و مخالف ندارد بلکه بحث ما دربار</w:t>
      </w:r>
      <w:r w:rsidR="00511465">
        <w:rPr>
          <w:rtl/>
          <w:lang w:bidi="fa-IR"/>
        </w:rPr>
        <w:t>ه‌ی</w:t>
      </w:r>
      <w:r w:rsidR="003A73EA">
        <w:rPr>
          <w:rtl/>
          <w:lang w:bidi="fa-IR"/>
        </w:rPr>
        <w:t xml:space="preserve"> «آگاهی و اط</w:t>
      </w:r>
      <w:r w:rsidR="00670D40">
        <w:rPr>
          <w:rtl/>
          <w:lang w:bidi="fa-IR"/>
        </w:rPr>
        <w:t>ّ</w:t>
      </w:r>
      <w:r w:rsidR="003A73EA">
        <w:rPr>
          <w:rtl/>
          <w:lang w:bidi="fa-IR"/>
        </w:rPr>
        <w:t xml:space="preserve">لاعی است که دیگران </w:t>
      </w:r>
      <w:r w:rsidR="00BC527F">
        <w:rPr>
          <w:rtl/>
          <w:lang w:bidi="fa-IR"/>
        </w:rPr>
        <w:t>[</w:t>
      </w:r>
      <w:r w:rsidR="003A73EA">
        <w:rPr>
          <w:rtl/>
          <w:lang w:bidi="fa-IR"/>
        </w:rPr>
        <w:t>یعنی غیر از پیامبر و امام</w:t>
      </w:r>
      <w:r w:rsidR="00BC527F">
        <w:rPr>
          <w:rtl/>
          <w:lang w:bidi="fa-IR"/>
        </w:rPr>
        <w:t>]</w:t>
      </w:r>
      <w:r w:rsidR="003A73EA">
        <w:rPr>
          <w:rtl/>
          <w:lang w:bidi="fa-IR"/>
        </w:rPr>
        <w:t xml:space="preserve"> از </w:t>
      </w:r>
      <w:r w:rsidR="00BC527F">
        <w:rPr>
          <w:rtl/>
          <w:lang w:bidi="fa-IR"/>
        </w:rPr>
        <w:t>[</w:t>
      </w:r>
      <w:r w:rsidR="003A73EA">
        <w:rPr>
          <w:rtl/>
          <w:lang w:bidi="fa-IR"/>
        </w:rPr>
        <w:t>داشتن</w:t>
      </w:r>
      <w:r w:rsidR="00BC527F">
        <w:rPr>
          <w:rtl/>
          <w:lang w:bidi="fa-IR"/>
        </w:rPr>
        <w:t>]</w:t>
      </w:r>
      <w:r w:rsidR="003A73EA">
        <w:rPr>
          <w:rtl/>
          <w:lang w:bidi="fa-IR"/>
        </w:rPr>
        <w:t xml:space="preserve"> آن عاجز و ناتوان باشند و با وسائل و اسباب عادی و طبیعی به دست نیامده باشد ولی آن</w:t>
      </w:r>
      <w:r w:rsidR="00816359">
        <w:rPr>
          <w:rtl/>
          <w:lang w:bidi="fa-IR"/>
        </w:rPr>
        <w:t>‌</w:t>
      </w:r>
      <w:r w:rsidR="003A73EA">
        <w:rPr>
          <w:rtl/>
          <w:lang w:bidi="fa-IR"/>
        </w:rPr>
        <w:t>چه علم و آگاهی بدان تعل</w:t>
      </w:r>
      <w:r w:rsidR="00670D40">
        <w:rPr>
          <w:rtl/>
          <w:lang w:bidi="fa-IR"/>
        </w:rPr>
        <w:t>ّ</w:t>
      </w:r>
      <w:r w:rsidR="003A73EA">
        <w:rPr>
          <w:rtl/>
          <w:lang w:bidi="fa-IR"/>
        </w:rPr>
        <w:t xml:space="preserve">ق </w:t>
      </w:r>
      <w:r w:rsidR="00670D40">
        <w:rPr>
          <w:rtl/>
          <w:lang w:bidi="fa-IR"/>
        </w:rPr>
        <w:t>گرفته لازم نیست که از امور غیر</w:t>
      </w:r>
      <w:r w:rsidR="003A73EA">
        <w:rPr>
          <w:rtl/>
          <w:lang w:bidi="fa-IR"/>
        </w:rPr>
        <w:t>محسوس باشد و یا آن</w:t>
      </w:r>
      <w:r w:rsidR="00816359">
        <w:rPr>
          <w:rtl/>
          <w:lang w:bidi="fa-IR"/>
        </w:rPr>
        <w:t>‌</w:t>
      </w:r>
      <w:r w:rsidR="003A73EA">
        <w:rPr>
          <w:rtl/>
          <w:lang w:bidi="fa-IR"/>
        </w:rPr>
        <w:t>که در حیط</w:t>
      </w:r>
      <w:r w:rsidR="00511465">
        <w:rPr>
          <w:rtl/>
          <w:lang w:bidi="fa-IR"/>
        </w:rPr>
        <w:t>ه‌ی</w:t>
      </w:r>
      <w:r w:rsidR="001F51D1">
        <w:rPr>
          <w:rtl/>
          <w:lang w:bidi="fa-IR"/>
        </w:rPr>
        <w:t xml:space="preserve"> حواس ظاهری قرار نگیرد، حتّی شخص</w:t>
      </w:r>
      <w:r w:rsidR="003A73EA">
        <w:rPr>
          <w:rtl/>
          <w:lang w:bidi="fa-IR"/>
        </w:rPr>
        <w:t xml:space="preserve"> از راه</w:t>
      </w:r>
      <w:r w:rsidR="00816359">
        <w:rPr>
          <w:rtl/>
          <w:lang w:bidi="fa-IR"/>
        </w:rPr>
        <w:t>‌</w:t>
      </w:r>
      <w:r w:rsidR="003A73EA">
        <w:rPr>
          <w:rtl/>
          <w:lang w:bidi="fa-IR"/>
        </w:rPr>
        <w:t>های</w:t>
      </w:r>
      <w:r w:rsidR="00670D40">
        <w:rPr>
          <w:rtl/>
          <w:lang w:bidi="fa-IR"/>
        </w:rPr>
        <w:t xml:space="preserve"> غیر</w:t>
      </w:r>
      <w:r w:rsidR="003A73EA">
        <w:rPr>
          <w:rtl/>
          <w:lang w:bidi="fa-IR"/>
        </w:rPr>
        <w:t>عادی اموری را مشاهده کند از قدرت و توانایی عامّ</w:t>
      </w:r>
      <w:r w:rsidR="00511465">
        <w:rPr>
          <w:rtl/>
          <w:lang w:bidi="fa-IR"/>
        </w:rPr>
        <w:t>ه‌ی</w:t>
      </w:r>
      <w:r w:rsidR="003A73EA">
        <w:rPr>
          <w:rtl/>
          <w:lang w:bidi="fa-IR"/>
        </w:rPr>
        <w:t xml:space="preserve"> مردم و نوع افراد، </w:t>
      </w:r>
      <w:r w:rsidR="00A52E7D">
        <w:rPr>
          <w:rtl/>
          <w:lang w:bidi="fa-IR"/>
        </w:rPr>
        <w:t>خارج باشد علم غیب شمرده خواهد شد</w:t>
      </w:r>
      <w:r w:rsidR="00743D13">
        <w:rPr>
          <w:rtl/>
          <w:lang w:bidi="fa-IR"/>
        </w:rPr>
        <w:t>»</w:t>
      </w:r>
      <w:r w:rsidR="00A52E7D" w:rsidRPr="009236A6">
        <w:rPr>
          <w:sz w:val="24"/>
          <w:vertAlign w:val="superscript"/>
          <w:rtl/>
          <w:lang w:bidi="fa-IR"/>
        </w:rPr>
        <w:t>(</w:t>
      </w:r>
      <w:r w:rsidR="00A52E7D" w:rsidRPr="009236A6">
        <w:rPr>
          <w:rStyle w:val="FootnoteReference"/>
          <w:rtl/>
          <w:lang w:bidi="fa-IR"/>
        </w:rPr>
        <w:footnoteReference w:id="437"/>
      </w:r>
      <w:r w:rsidR="00A52E7D" w:rsidRPr="009236A6">
        <w:rPr>
          <w:sz w:val="24"/>
          <w:vertAlign w:val="superscript"/>
          <w:rtl/>
          <w:lang w:bidi="fa-IR"/>
        </w:rPr>
        <w:t>)</w:t>
      </w:r>
      <w:r w:rsidR="00DB3405">
        <w:rPr>
          <w:rFonts w:hint="cs"/>
          <w:rtl/>
          <w:lang w:bidi="fa-IR"/>
        </w:rPr>
        <w:t xml:space="preserve">. </w:t>
      </w:r>
      <w:r w:rsidR="00A52E7D">
        <w:rPr>
          <w:rtl/>
          <w:lang w:bidi="fa-IR"/>
        </w:rPr>
        <w:t>یعنی همان معنایی که در آیاتی از قبیل آیات زیر آمده است</w:t>
      </w:r>
      <w:r w:rsidR="005A7852">
        <w:rPr>
          <w:rtl/>
          <w:lang w:bidi="fa-IR"/>
        </w:rPr>
        <w:t>:</w:t>
      </w:r>
    </w:p>
    <w:p w:rsidR="00332A58" w:rsidRDefault="00332A58" w:rsidP="009330C8">
      <w:pPr>
        <w:ind w:firstLine="284"/>
        <w:jc w:val="both"/>
        <w:rPr>
          <w:rtl/>
          <w:lang w:bidi="fa-IR"/>
        </w:rPr>
      </w:pPr>
      <w:r>
        <w:rPr>
          <w:rtl/>
          <w:lang w:bidi="fa-IR"/>
        </w:rPr>
        <w:t xml:space="preserve">1- </w:t>
      </w:r>
      <w:r w:rsidR="00A31435">
        <w:rPr>
          <w:rFonts w:ascii="KFGQPC Uthman Taha Naskh" w:cs="KFGQPC Uthman Taha Naskh"/>
          <w:rtl/>
          <w:lang w:bidi="fa-IR"/>
        </w:rPr>
        <w:t>﴿</w:t>
      </w:r>
      <w:r w:rsidR="0064649E" w:rsidRPr="0064649E">
        <w:rPr>
          <w:rStyle w:val="Char5"/>
          <w:rtl/>
          <w:lang w:bidi="fa-IR"/>
        </w:rPr>
        <w:t>قُل لَّآ أَقُولُ لَكُمۡ عِندِي خَزَآئِنُ ٱللَّهِ وَلَآ أَعۡلَمُ ٱلۡغَيۡبَ وَلَآ أَقُولُ لَكُمۡ إِنِّي مَلَكٌۖ إِنۡ أَتَّبِعُ إِلَّا مَا يُوحَىٰٓ إِلَيَّ</w:t>
      </w:r>
      <w:r w:rsidR="00A31435" w:rsidRPr="00A31435">
        <w:rPr>
          <w:rStyle w:val="Char5"/>
          <w:rFonts w:cs="KFGQPC Uthman Taha Naskh"/>
          <w:rtl/>
          <w:lang w:bidi="fa-IR"/>
        </w:rPr>
        <w:t>﴾</w:t>
      </w:r>
      <w:r w:rsidR="0064649E">
        <w:rPr>
          <w:rFonts w:ascii="KFGQPC Uthman Taha Naskh" w:cs="KFGQPC Uthman Taha Naskh"/>
          <w:rtl/>
          <w:lang w:bidi="fa-IR"/>
        </w:rPr>
        <w:t xml:space="preserve"> </w:t>
      </w:r>
      <w:r w:rsidR="0064649E" w:rsidRPr="001D4896">
        <w:rPr>
          <w:rStyle w:val="Char4"/>
          <w:rtl/>
        </w:rPr>
        <w:t>[</w:t>
      </w:r>
      <w:r w:rsidR="008E62EC">
        <w:rPr>
          <w:rStyle w:val="Char4"/>
          <w:rtl/>
        </w:rPr>
        <w:t>الأنعام:</w:t>
      </w:r>
      <w:r w:rsidR="0064649E" w:rsidRPr="001D4896">
        <w:rPr>
          <w:rStyle w:val="Char4"/>
          <w:rtl/>
        </w:rPr>
        <w:t xml:space="preserve"> ٥٠]</w:t>
      </w:r>
      <w:r w:rsidR="0064649E">
        <w:rPr>
          <w:rFonts w:ascii="KFGQPC Uthman Taha Naskh" w:cs="KFGQPC Uthman Taha Naskh"/>
          <w:rtl/>
          <w:lang w:bidi="fa-IR"/>
        </w:rPr>
        <w:t xml:space="preserve"> </w:t>
      </w:r>
      <w:r w:rsidR="00404338">
        <w:rPr>
          <w:rtl/>
          <w:lang w:bidi="fa-IR"/>
        </w:rPr>
        <w:t>«</w:t>
      </w:r>
      <w:r w:rsidR="00734FE5">
        <w:rPr>
          <w:rtl/>
          <w:lang w:bidi="fa-IR"/>
        </w:rPr>
        <w:t xml:space="preserve">(ای پیامبر) بگو به شما نمی‌گویم که خزائن خداوند نزد من است و </w:t>
      </w:r>
      <w:r w:rsidR="00BC527F">
        <w:rPr>
          <w:rtl/>
          <w:lang w:bidi="fa-IR"/>
        </w:rPr>
        <w:t>[</w:t>
      </w:r>
      <w:r w:rsidR="00734FE5">
        <w:rPr>
          <w:rtl/>
          <w:lang w:bidi="fa-IR"/>
        </w:rPr>
        <w:t>بگو</w:t>
      </w:r>
      <w:r w:rsidR="00BC527F">
        <w:rPr>
          <w:rtl/>
          <w:lang w:bidi="fa-IR"/>
        </w:rPr>
        <w:t>]</w:t>
      </w:r>
      <w:r w:rsidR="00734FE5">
        <w:rPr>
          <w:rtl/>
          <w:lang w:bidi="fa-IR"/>
        </w:rPr>
        <w:t xml:space="preserve"> غیب نمی‌دانم و به شما نمی‌گویم که فرشته‌ام، جُز آنچه را که به من وحی می‌شود پیروی نمی‌کنم»</w:t>
      </w:r>
      <w:r>
        <w:rPr>
          <w:rtl/>
          <w:lang w:bidi="fa-IR"/>
        </w:rPr>
        <w:t>.</w:t>
      </w:r>
    </w:p>
    <w:p w:rsidR="00DA3FEA" w:rsidRDefault="00DA3FEA" w:rsidP="0064649E">
      <w:pPr>
        <w:ind w:firstLine="284"/>
        <w:jc w:val="both"/>
        <w:rPr>
          <w:rtl/>
          <w:lang w:bidi="fa-IR"/>
        </w:rPr>
      </w:pPr>
      <w:r>
        <w:rPr>
          <w:rtl/>
          <w:lang w:bidi="fa-IR"/>
        </w:rPr>
        <w:t xml:space="preserve">2- </w:t>
      </w:r>
      <w:r w:rsidR="00A31435">
        <w:rPr>
          <w:rFonts w:ascii="KFGQPC Uthman Taha Naskh" w:cs="KFGQPC Uthman Taha Naskh"/>
          <w:rtl/>
          <w:lang w:bidi="fa-IR"/>
        </w:rPr>
        <w:t>﴿</w:t>
      </w:r>
      <w:r w:rsidR="0064649E" w:rsidRPr="0064649E">
        <w:rPr>
          <w:rStyle w:val="Char5"/>
          <w:rtl/>
          <w:lang w:bidi="fa-IR"/>
        </w:rPr>
        <w:t>قُل لَّآ أَمۡلِكُ لِنَفۡسِي نَفۡعٗا وَلَا ضَرًّا إِلَّا مَا شَآءَ ٱللَّهُۚ وَلَوۡ كُنتُ أَعۡلَمُ ٱلۡغَيۡبَ لَٱسۡتَكۡثَرۡتُ مِنَ ٱلۡخَيۡرِ وَمَا مَسَّنِيَ ٱلسُّوٓءُۚ إِنۡ أَنَا۠ إِلَّا نَذِيرٞ وَبَشِيرٞ لِّقَوۡمٖ يُؤۡمِنُونَ ١٨٨</w:t>
      </w:r>
      <w:r w:rsidR="00A31435" w:rsidRPr="00A31435">
        <w:rPr>
          <w:rFonts w:ascii="KFGQPC Uthmanic Script HAFS" w:cs="KFGQPC Uthman Taha Naskh"/>
          <w:rtl/>
          <w:lang w:bidi="fa-IR"/>
        </w:rPr>
        <w:t>﴾</w:t>
      </w:r>
      <w:r w:rsidR="0064649E">
        <w:rPr>
          <w:rFonts w:ascii="KFGQPC Uthman Taha Naskh" w:cs="KFGQPC Uthman Taha Naskh"/>
          <w:rtl/>
          <w:lang w:bidi="fa-IR"/>
        </w:rPr>
        <w:t xml:space="preserve"> </w:t>
      </w:r>
      <w:r w:rsidR="0064649E" w:rsidRPr="001D4896">
        <w:rPr>
          <w:rStyle w:val="Char4"/>
          <w:rtl/>
        </w:rPr>
        <w:t>[</w:t>
      </w:r>
      <w:r w:rsidR="00A72484">
        <w:rPr>
          <w:rStyle w:val="Char4"/>
          <w:rtl/>
        </w:rPr>
        <w:t>الأعراف:</w:t>
      </w:r>
      <w:r w:rsidR="0064649E" w:rsidRPr="001D4896">
        <w:rPr>
          <w:rStyle w:val="Char4"/>
          <w:rtl/>
        </w:rPr>
        <w:t xml:space="preserve"> ١٨٨]</w:t>
      </w:r>
      <w:r w:rsidR="00386033" w:rsidRPr="001D4896">
        <w:rPr>
          <w:rStyle w:val="Char4"/>
          <w:rtl/>
        </w:rPr>
        <w:t xml:space="preserve"> </w:t>
      </w:r>
      <w:r w:rsidR="00832DDA">
        <w:rPr>
          <w:rtl/>
          <w:lang w:bidi="fa-IR"/>
        </w:rPr>
        <w:t>«</w:t>
      </w:r>
      <w:r w:rsidR="0096394C">
        <w:rPr>
          <w:rtl/>
          <w:lang w:bidi="fa-IR"/>
        </w:rPr>
        <w:t>(ای پیامبر) بگو من برای خویشتن مالک (صاحب اختیار) سود و زیانی نیستم مگر آن</w:t>
      </w:r>
      <w:r w:rsidR="00743D13">
        <w:rPr>
          <w:rtl/>
          <w:lang w:bidi="fa-IR"/>
        </w:rPr>
        <w:t>‌</w:t>
      </w:r>
      <w:r w:rsidR="0096394C">
        <w:rPr>
          <w:rtl/>
          <w:lang w:bidi="fa-IR"/>
        </w:rPr>
        <w:t>چه خدای خواهد و اگر غیب می‌دانستم هر آینه خیر بسیار می‌اندوختم و بدی به من نمی‌رسید</w:t>
      </w:r>
      <w:r w:rsidR="00D17FA0">
        <w:rPr>
          <w:rFonts w:hint="cs"/>
          <w:rtl/>
          <w:lang w:bidi="fa-IR"/>
        </w:rPr>
        <w:t>،</w:t>
      </w:r>
      <w:r w:rsidR="0096394C">
        <w:rPr>
          <w:rtl/>
          <w:lang w:bidi="fa-IR"/>
        </w:rPr>
        <w:t xml:space="preserve"> من جُز هشدار دهنده و بشارت آورنده برای مؤمنان نیستم».</w:t>
      </w:r>
    </w:p>
    <w:p w:rsidR="00EC0EED" w:rsidRDefault="00453FE5" w:rsidP="0064649E">
      <w:pPr>
        <w:ind w:firstLine="284"/>
        <w:jc w:val="both"/>
        <w:rPr>
          <w:rtl/>
          <w:lang w:bidi="fa-IR"/>
        </w:rPr>
      </w:pPr>
      <w:r>
        <w:rPr>
          <w:rtl/>
          <w:lang w:bidi="fa-IR"/>
        </w:rPr>
        <w:t>3</w:t>
      </w:r>
      <w:r w:rsidRPr="00006FBA">
        <w:rPr>
          <w:rtl/>
          <w:lang w:bidi="fa-IR"/>
        </w:rPr>
        <w:t>-</w:t>
      </w:r>
      <w:r w:rsidR="00006FBA" w:rsidRPr="00D05132">
        <w:rPr>
          <w:rFonts w:cs="B Lotus"/>
          <w:b/>
          <w:bCs/>
          <w:rtl/>
          <w:lang w:bidi="fa-IR"/>
        </w:rPr>
        <w:t xml:space="preserve"> </w:t>
      </w:r>
      <w:r w:rsidR="00A31435">
        <w:rPr>
          <w:rFonts w:ascii="KFGQPC Uthman Taha Naskh" w:cs="KFGQPC Uthman Taha Naskh"/>
          <w:rtl/>
          <w:lang w:bidi="fa-IR"/>
        </w:rPr>
        <w:t>﴿</w:t>
      </w:r>
      <w:r w:rsidR="0064649E" w:rsidRPr="0064649E">
        <w:rPr>
          <w:rStyle w:val="Char5"/>
          <w:rtl/>
          <w:lang w:bidi="fa-IR"/>
        </w:rPr>
        <w:t>وَلَآ أَقُولُ لَكُمۡ عِندِي خَزَآئِنُ ٱللَّهِ وَلَآ أَعۡلَمُ ٱلۡغَيۡبَ وَلَآ أَقُولُ إِنِّي مَلَكٞ وَلَآ أَقُولُ لِلَّذِينَ تَزۡدَرِيٓ أَعۡيُنُكُمۡ لَن يُؤۡتِيَهُمُ ٱللَّهُ خَيۡرًاۖ ٱللَّهُ أَعۡلَمُ بِمَا فِيٓ أَنفُسِهِمۡ إِنِّيٓ إِذٗا لَّمِنَ ٱلظَّٰلِمِينَ ٣١</w:t>
      </w:r>
      <w:r w:rsidR="00A31435" w:rsidRPr="00A31435">
        <w:rPr>
          <w:rFonts w:ascii="KFGQPC Uthmanic Script HAFS" w:cs="KFGQPC Uthman Taha Naskh"/>
          <w:rtl/>
          <w:lang w:bidi="fa-IR"/>
        </w:rPr>
        <w:t>﴾</w:t>
      </w:r>
      <w:r w:rsidR="0064649E">
        <w:rPr>
          <w:rFonts w:ascii="KFGQPC Uthman Taha Naskh" w:cs="KFGQPC Uthman Taha Naskh"/>
          <w:rtl/>
          <w:lang w:bidi="fa-IR"/>
        </w:rPr>
        <w:t xml:space="preserve"> </w:t>
      </w:r>
      <w:r w:rsidR="0064649E" w:rsidRPr="001D4896">
        <w:rPr>
          <w:rStyle w:val="Char4"/>
          <w:rtl/>
        </w:rPr>
        <w:t>[هود: ٣١]</w:t>
      </w:r>
      <w:r w:rsidR="00386033">
        <w:rPr>
          <w:rFonts w:ascii="KFGQPC Uthman Taha Naskh" w:cs="KFGQPC Uthman Taha Naskh"/>
          <w:rtl/>
          <w:lang w:bidi="fa-IR"/>
        </w:rPr>
        <w:t xml:space="preserve"> </w:t>
      </w:r>
      <w:r>
        <w:rPr>
          <w:rtl/>
          <w:lang w:bidi="fa-IR"/>
        </w:rPr>
        <w:t>«من به شما نمی‌گویم خزائن خداوند نزد من است و من غیب نمی‌دانم و نمی‌گویم من فرشته‌ام و دربار</w:t>
      </w:r>
      <w:r w:rsidR="00511465">
        <w:rPr>
          <w:rtl/>
          <w:lang w:bidi="fa-IR"/>
        </w:rPr>
        <w:t>ه‌ی</w:t>
      </w:r>
      <w:r>
        <w:rPr>
          <w:rtl/>
          <w:lang w:bidi="fa-IR"/>
        </w:rPr>
        <w:t xml:space="preserve"> کسانی </w:t>
      </w:r>
      <w:r w:rsidR="00AE500D">
        <w:rPr>
          <w:rtl/>
          <w:lang w:bidi="fa-IR"/>
        </w:rPr>
        <w:t xml:space="preserve">که نظرتان </w:t>
      </w:r>
      <w:r w:rsidR="00BC527F">
        <w:rPr>
          <w:rtl/>
          <w:lang w:bidi="fa-IR"/>
        </w:rPr>
        <w:t>[</w:t>
      </w:r>
      <w:r w:rsidR="00AE500D">
        <w:rPr>
          <w:rtl/>
          <w:lang w:bidi="fa-IR"/>
        </w:rPr>
        <w:t>آنان را</w:t>
      </w:r>
      <w:r w:rsidR="00BC527F">
        <w:rPr>
          <w:rtl/>
          <w:lang w:bidi="fa-IR"/>
        </w:rPr>
        <w:t>]</w:t>
      </w:r>
      <w:r w:rsidR="00AE500D">
        <w:rPr>
          <w:rtl/>
          <w:lang w:bidi="fa-IR"/>
        </w:rPr>
        <w:t xml:space="preserve"> خوار می‌بیند، نمی‌گویم خدا هرگز ایشان را خیر نمی‌دهد</w:t>
      </w:r>
      <w:r w:rsidR="004D45F0">
        <w:rPr>
          <w:rtl/>
          <w:lang w:bidi="fa-IR"/>
        </w:rPr>
        <w:t>، خدا به آن</w:t>
      </w:r>
      <w:r w:rsidR="00743D13">
        <w:rPr>
          <w:rtl/>
          <w:lang w:bidi="fa-IR"/>
        </w:rPr>
        <w:t>‌</w:t>
      </w:r>
      <w:r w:rsidR="004D45F0">
        <w:rPr>
          <w:rtl/>
          <w:lang w:bidi="fa-IR"/>
        </w:rPr>
        <w:t>چه در جان ایشان است داناتر است، همانا چنان</w:t>
      </w:r>
      <w:r w:rsidR="00743D13">
        <w:rPr>
          <w:rtl/>
          <w:lang w:bidi="fa-IR"/>
        </w:rPr>
        <w:t>‌</w:t>
      </w:r>
      <w:r w:rsidR="00006FBA">
        <w:rPr>
          <w:rtl/>
          <w:lang w:bidi="fa-IR"/>
        </w:rPr>
        <w:t>چ</w:t>
      </w:r>
      <w:r w:rsidR="004D45F0">
        <w:rPr>
          <w:rtl/>
          <w:lang w:bidi="fa-IR"/>
        </w:rPr>
        <w:t xml:space="preserve">ه </w:t>
      </w:r>
      <w:r w:rsidR="00BC527F">
        <w:rPr>
          <w:rtl/>
          <w:lang w:bidi="fa-IR"/>
        </w:rPr>
        <w:t>[</w:t>
      </w:r>
      <w:r w:rsidR="004D45F0">
        <w:rPr>
          <w:rtl/>
          <w:lang w:bidi="fa-IR"/>
        </w:rPr>
        <w:t>این چنین بگویم</w:t>
      </w:r>
      <w:r w:rsidR="00BC527F">
        <w:rPr>
          <w:rtl/>
          <w:lang w:bidi="fa-IR"/>
        </w:rPr>
        <w:t>]</w:t>
      </w:r>
      <w:r w:rsidR="004D45F0">
        <w:rPr>
          <w:rtl/>
          <w:lang w:bidi="fa-IR"/>
        </w:rPr>
        <w:t xml:space="preserve"> هر آینه از ستمکاران‌ام»</w:t>
      </w:r>
      <w:r w:rsidR="008C4025">
        <w:rPr>
          <w:rtl/>
          <w:lang w:bidi="fa-IR"/>
        </w:rPr>
        <w:t xml:space="preserve"> و نظایر این</w:t>
      </w:r>
      <w:r w:rsidR="00743D13">
        <w:rPr>
          <w:rtl/>
          <w:lang w:bidi="fa-IR"/>
        </w:rPr>
        <w:t>‌</w:t>
      </w:r>
      <w:r w:rsidR="008C4025">
        <w:rPr>
          <w:rtl/>
          <w:lang w:bidi="fa-IR"/>
        </w:rPr>
        <w:t>ها.</w:t>
      </w:r>
    </w:p>
    <w:p w:rsidR="00532262" w:rsidRDefault="00EC0EED" w:rsidP="00D17FA0">
      <w:pPr>
        <w:ind w:firstLine="284"/>
        <w:jc w:val="both"/>
        <w:rPr>
          <w:rtl/>
          <w:lang w:bidi="fa-IR"/>
        </w:rPr>
      </w:pPr>
      <w:r>
        <w:rPr>
          <w:rtl/>
          <w:lang w:bidi="fa-IR"/>
        </w:rPr>
        <w:t>ثانیاً: ضرور</w:t>
      </w:r>
      <w:r w:rsidR="00743D13">
        <w:rPr>
          <w:rtl/>
          <w:lang w:bidi="fa-IR"/>
        </w:rPr>
        <w:t>ی</w:t>
      </w:r>
      <w:r>
        <w:rPr>
          <w:rtl/>
          <w:lang w:bidi="fa-IR"/>
        </w:rPr>
        <w:t xml:space="preserve"> است خواننده دربار</w:t>
      </w:r>
      <w:r w:rsidR="00511465">
        <w:rPr>
          <w:rtl/>
          <w:lang w:bidi="fa-IR"/>
        </w:rPr>
        <w:t>ه‌ی</w:t>
      </w:r>
      <w:r>
        <w:rPr>
          <w:rtl/>
          <w:lang w:bidi="fa-IR"/>
        </w:rPr>
        <w:t xml:space="preserve"> آیات ششم و هفتم (یعنی آی</w:t>
      </w:r>
      <w:r w:rsidR="00511465">
        <w:rPr>
          <w:rtl/>
          <w:lang w:bidi="fa-IR"/>
        </w:rPr>
        <w:t>ه‌ی</w:t>
      </w:r>
      <w:r>
        <w:rPr>
          <w:rtl/>
          <w:lang w:bidi="fa-IR"/>
        </w:rPr>
        <w:t xml:space="preserve"> 94 و 105 سور</w:t>
      </w:r>
      <w:r w:rsidR="00511465">
        <w:rPr>
          <w:rtl/>
          <w:lang w:bidi="fa-IR"/>
        </w:rPr>
        <w:t>ه‌ی</w:t>
      </w:r>
      <w:r>
        <w:rPr>
          <w:rtl/>
          <w:lang w:bidi="fa-IR"/>
        </w:rPr>
        <w:t xml:space="preserve"> توبه)</w:t>
      </w:r>
      <w:r w:rsidR="00A06422">
        <w:rPr>
          <w:rtl/>
          <w:lang w:bidi="fa-IR"/>
        </w:rPr>
        <w:t xml:space="preserve"> که</w:t>
      </w:r>
      <w:r>
        <w:rPr>
          <w:rtl/>
          <w:lang w:bidi="fa-IR"/>
        </w:rPr>
        <w:t xml:space="preserve"> مورد سوء استفاد</w:t>
      </w:r>
      <w:r w:rsidR="00C13A64">
        <w:rPr>
          <w:rtl/>
          <w:lang w:bidi="fa-IR"/>
        </w:rPr>
        <w:t>ۀ</w:t>
      </w:r>
      <w:r>
        <w:rPr>
          <w:rtl/>
          <w:lang w:bidi="fa-IR"/>
        </w:rPr>
        <w:t xml:space="preserve"> مولّفین کتاب قرار گرفته به قرآن کریم مراجعه کند تا بداند قبل از آی</w:t>
      </w:r>
      <w:r w:rsidR="00511465">
        <w:rPr>
          <w:rtl/>
          <w:lang w:bidi="fa-IR"/>
        </w:rPr>
        <w:t>ه‌ی</w:t>
      </w:r>
      <w:r>
        <w:rPr>
          <w:rtl/>
          <w:lang w:bidi="fa-IR"/>
        </w:rPr>
        <w:t xml:space="preserve"> 94،</w:t>
      </w:r>
      <w:r w:rsidR="000E5E8B">
        <w:rPr>
          <w:rtl/>
          <w:lang w:bidi="fa-IR"/>
        </w:rPr>
        <w:t xml:space="preserve"> </w:t>
      </w:r>
      <w:r>
        <w:rPr>
          <w:rtl/>
          <w:lang w:bidi="fa-IR"/>
        </w:rPr>
        <w:t>خدا</w:t>
      </w:r>
      <w:r w:rsidR="00A06422">
        <w:rPr>
          <w:rtl/>
          <w:lang w:bidi="fa-IR"/>
        </w:rPr>
        <w:t xml:space="preserve"> در آی</w:t>
      </w:r>
      <w:r w:rsidR="00511465">
        <w:rPr>
          <w:rtl/>
          <w:lang w:bidi="fa-IR"/>
        </w:rPr>
        <w:t>ه‌ی</w:t>
      </w:r>
      <w:r w:rsidR="00A06422">
        <w:rPr>
          <w:rtl/>
          <w:lang w:bidi="fa-IR"/>
        </w:rPr>
        <w:t xml:space="preserve"> 91 به بعد، کسانی را که ج</w:t>
      </w:r>
      <w:r>
        <w:rPr>
          <w:rtl/>
          <w:lang w:bidi="fa-IR"/>
        </w:rPr>
        <w:t xml:space="preserve">هاد </w:t>
      </w:r>
      <w:r w:rsidR="001A58B0">
        <w:rPr>
          <w:rtl/>
          <w:lang w:bidi="fa-IR"/>
        </w:rPr>
        <w:t>به مال و جان بر</w:t>
      </w:r>
      <w:r w:rsidR="009F7CAF">
        <w:rPr>
          <w:rtl/>
          <w:lang w:bidi="fa-IR"/>
        </w:rPr>
        <w:t xml:space="preserve"> آن‌ها </w:t>
      </w:r>
      <w:r w:rsidR="001A58B0">
        <w:rPr>
          <w:rtl/>
          <w:lang w:bidi="fa-IR"/>
        </w:rPr>
        <w:t>واجب نبوده بیان فرموده و</w:t>
      </w:r>
      <w:r w:rsidR="009F7CAF">
        <w:rPr>
          <w:rtl/>
          <w:lang w:bidi="fa-IR"/>
        </w:rPr>
        <w:t xml:space="preserve"> آن‌ها </w:t>
      </w:r>
      <w:r w:rsidR="001A58B0">
        <w:rPr>
          <w:rtl/>
          <w:lang w:bidi="fa-IR"/>
        </w:rPr>
        <w:t>را مستحقّ ملامت و نکوهش نمی‌داند سپس در آی</w:t>
      </w:r>
      <w:r w:rsidR="00511465">
        <w:rPr>
          <w:rtl/>
          <w:lang w:bidi="fa-IR"/>
        </w:rPr>
        <w:t>ه‌ی</w:t>
      </w:r>
      <w:r w:rsidR="001A58B0">
        <w:rPr>
          <w:rtl/>
          <w:lang w:bidi="fa-IR"/>
        </w:rPr>
        <w:t xml:space="preserve"> 93 و 94 می‌فرماید</w:t>
      </w:r>
      <w:r w:rsidR="00D17FA0">
        <w:rPr>
          <w:rFonts w:hint="cs"/>
          <w:rtl/>
          <w:lang w:bidi="fa-IR"/>
        </w:rPr>
        <w:t>:</w:t>
      </w:r>
      <w:r w:rsidR="001A58B0">
        <w:rPr>
          <w:rtl/>
          <w:lang w:bidi="fa-IR"/>
        </w:rPr>
        <w:t xml:space="preserve"> ملامت و مؤاخذه بر کسانی است که توان جهاد دارند</w:t>
      </w:r>
      <w:r w:rsidR="001969BB">
        <w:rPr>
          <w:rtl/>
          <w:lang w:bidi="fa-IR"/>
        </w:rPr>
        <w:t xml:space="preserve"> امّا </w:t>
      </w:r>
      <w:r w:rsidR="001A58B0">
        <w:rPr>
          <w:rtl/>
          <w:lang w:bidi="fa-IR"/>
        </w:rPr>
        <w:t>در آن مشارکت نمی‌کنند لیکن هنگامی که از جهاد باز</w:t>
      </w:r>
      <w:r w:rsidR="00C13A64">
        <w:rPr>
          <w:rtl/>
          <w:lang w:bidi="fa-IR"/>
        </w:rPr>
        <w:t xml:space="preserve"> گردید بهانه آورده و از شما عذر</w:t>
      </w:r>
      <w:r w:rsidR="001A58B0">
        <w:rPr>
          <w:rtl/>
          <w:lang w:bidi="fa-IR"/>
        </w:rPr>
        <w:t>خواهی می‌کنند. ای ‌پیامبر</w:t>
      </w:r>
      <w:r w:rsidR="00D17FA0">
        <w:rPr>
          <w:rFonts w:hint="cs"/>
          <w:rtl/>
          <w:lang w:bidi="fa-IR"/>
        </w:rPr>
        <w:t>،</w:t>
      </w:r>
      <w:r w:rsidR="001A58B0">
        <w:rPr>
          <w:rtl/>
          <w:lang w:bidi="fa-IR"/>
        </w:rPr>
        <w:t xml:space="preserve"> در آن زمان به ایشان بگو که عذر خواهی نکنید خدا </w:t>
      </w:r>
      <w:r w:rsidR="001A58B0">
        <w:rPr>
          <w:u w:val="single"/>
          <w:rtl/>
          <w:lang w:bidi="fa-IR"/>
        </w:rPr>
        <w:t>ما</w:t>
      </w:r>
      <w:r w:rsidR="00743D13" w:rsidRPr="00743D13">
        <w:rPr>
          <w:rtl/>
          <w:lang w:bidi="fa-IR"/>
        </w:rPr>
        <w:t xml:space="preserve"> </w:t>
      </w:r>
      <w:r w:rsidR="001A58B0">
        <w:rPr>
          <w:rtl/>
          <w:lang w:bidi="fa-IR"/>
        </w:rPr>
        <w:t>را از</w:t>
      </w:r>
      <w:r w:rsidR="0029196B" w:rsidRPr="0029196B">
        <w:rPr>
          <w:rFonts w:ascii="Abo-thar" w:hAnsi="Abo-thar"/>
          <w:rtl/>
          <w:lang w:bidi="fa-IR"/>
        </w:rPr>
        <w:t xml:space="preserve"> اخبار </w:t>
      </w:r>
      <w:r w:rsidR="001A58B0">
        <w:rPr>
          <w:rtl/>
          <w:lang w:bidi="fa-IR"/>
        </w:rPr>
        <w:t xml:space="preserve">شما آگاهی داده و به زودی خدا و رسولش عمل شما را خواهند دید سپس به سوی خدایی که دانای غیب و شهادت </w:t>
      </w:r>
      <w:r w:rsidR="00C13A64">
        <w:rPr>
          <w:rtl/>
          <w:lang w:bidi="fa-IR"/>
        </w:rPr>
        <w:t xml:space="preserve">است </w:t>
      </w:r>
      <w:r w:rsidR="001A58B0">
        <w:rPr>
          <w:rtl/>
          <w:lang w:bidi="fa-IR"/>
        </w:rPr>
        <w:t>باز گردانده می‌شوید و او شما را از آنچه می‌کرده‌اید خبر می‌دهد</w:t>
      </w:r>
      <w:r w:rsidR="00D17FA0" w:rsidRPr="009236A6">
        <w:rPr>
          <w:sz w:val="24"/>
          <w:vertAlign w:val="superscript"/>
          <w:rtl/>
          <w:lang w:bidi="fa-IR"/>
        </w:rPr>
        <w:t>(</w:t>
      </w:r>
      <w:r w:rsidR="00D17FA0" w:rsidRPr="009236A6">
        <w:rPr>
          <w:rStyle w:val="FootnoteReference"/>
          <w:rtl/>
          <w:lang w:bidi="fa-IR"/>
        </w:rPr>
        <w:footnoteReference w:id="438"/>
      </w:r>
      <w:r w:rsidR="00D17FA0" w:rsidRPr="009236A6">
        <w:rPr>
          <w:sz w:val="24"/>
          <w:vertAlign w:val="superscript"/>
          <w:rtl/>
          <w:lang w:bidi="fa-IR"/>
        </w:rPr>
        <w:t>)</w:t>
      </w:r>
      <w:r w:rsidR="00D17FA0">
        <w:rPr>
          <w:rFonts w:hint="cs"/>
          <w:rtl/>
          <w:lang w:bidi="fa-IR"/>
        </w:rPr>
        <w:t>.</w:t>
      </w:r>
    </w:p>
    <w:p w:rsidR="001A49FA" w:rsidRDefault="00532262" w:rsidP="00D17FA0">
      <w:pPr>
        <w:spacing w:line="235" w:lineRule="auto"/>
        <w:ind w:firstLine="284"/>
        <w:jc w:val="both"/>
        <w:rPr>
          <w:rtl/>
          <w:lang w:bidi="fa-IR"/>
        </w:rPr>
      </w:pPr>
      <w:r>
        <w:rPr>
          <w:rtl/>
          <w:lang w:bidi="fa-IR"/>
        </w:rPr>
        <w:t>پُر</w:t>
      </w:r>
      <w:r w:rsidR="00C72062">
        <w:rPr>
          <w:rtl/>
          <w:lang w:bidi="fa-IR"/>
        </w:rPr>
        <w:t>و</w:t>
      </w:r>
      <w:r>
        <w:rPr>
          <w:rtl/>
          <w:lang w:bidi="fa-IR"/>
        </w:rPr>
        <w:t>اضح است که آیات فوق و از جمله آی</w:t>
      </w:r>
      <w:r w:rsidR="00511465">
        <w:rPr>
          <w:rtl/>
          <w:lang w:bidi="fa-IR"/>
        </w:rPr>
        <w:t>ه‌ی</w:t>
      </w:r>
      <w:r>
        <w:rPr>
          <w:rtl/>
          <w:lang w:bidi="fa-IR"/>
        </w:rPr>
        <w:t xml:space="preserve"> 94 و 105 سور</w:t>
      </w:r>
      <w:r w:rsidR="00511465">
        <w:rPr>
          <w:rtl/>
          <w:lang w:bidi="fa-IR"/>
        </w:rPr>
        <w:t>ه‌ی</w:t>
      </w:r>
      <w:r>
        <w:rPr>
          <w:rtl/>
          <w:lang w:bidi="fa-IR"/>
        </w:rPr>
        <w:t xml:space="preserve"> توبه دربار</w:t>
      </w:r>
      <w:r w:rsidR="00511465">
        <w:rPr>
          <w:rtl/>
          <w:lang w:bidi="fa-IR"/>
        </w:rPr>
        <w:t>ه‌ی</w:t>
      </w:r>
      <w:r>
        <w:rPr>
          <w:rtl/>
          <w:lang w:bidi="fa-IR"/>
        </w:rPr>
        <w:t xml:space="preserve"> غزو</w:t>
      </w:r>
      <w:r w:rsidR="00511465">
        <w:rPr>
          <w:rtl/>
          <w:lang w:bidi="fa-IR"/>
        </w:rPr>
        <w:t>ه‌ی</w:t>
      </w:r>
      <w:r>
        <w:rPr>
          <w:rtl/>
          <w:lang w:bidi="fa-IR"/>
        </w:rPr>
        <w:t xml:space="preserve"> تبوک نازل گردیده که چون منافقین احتمال نمی‌دا</w:t>
      </w:r>
      <w:r w:rsidR="00A06422">
        <w:rPr>
          <w:rtl/>
          <w:lang w:bidi="fa-IR"/>
        </w:rPr>
        <w:t>د</w:t>
      </w:r>
      <w:r>
        <w:rPr>
          <w:rtl/>
          <w:lang w:bidi="fa-IR"/>
        </w:rPr>
        <w:t xml:space="preserve">ند سپاه اسلام از جنگ با رومیان سالم </w:t>
      </w:r>
      <w:r w:rsidR="00D17FA0">
        <w:rPr>
          <w:rtl/>
          <w:lang w:bidi="fa-IR"/>
        </w:rPr>
        <w:t>باز</w:t>
      </w:r>
      <w:r w:rsidR="00AA4464">
        <w:rPr>
          <w:rtl/>
          <w:lang w:bidi="fa-IR"/>
        </w:rPr>
        <w:t>گردد از شرکت در جهاد خود</w:t>
      </w:r>
      <w:r w:rsidR="00FC1FF6">
        <w:rPr>
          <w:rtl/>
          <w:lang w:bidi="fa-IR"/>
        </w:rPr>
        <w:t>داری کردن</w:t>
      </w:r>
      <w:r w:rsidR="00AA4464">
        <w:rPr>
          <w:rtl/>
          <w:lang w:bidi="fa-IR"/>
        </w:rPr>
        <w:t>د</w:t>
      </w:r>
      <w:r w:rsidR="001969BB">
        <w:rPr>
          <w:rtl/>
          <w:lang w:bidi="fa-IR"/>
        </w:rPr>
        <w:t xml:space="preserve"> امّا </w:t>
      </w:r>
      <w:r w:rsidR="00AA4464">
        <w:rPr>
          <w:rtl/>
          <w:lang w:bidi="fa-IR"/>
        </w:rPr>
        <w:t>هنگامی که بر خلاف انتظار</w:t>
      </w:r>
      <w:r w:rsidR="00FC1FF6">
        <w:rPr>
          <w:rtl/>
          <w:lang w:bidi="fa-IR"/>
        </w:rPr>
        <w:t>شان مجاهدین اسلام س</w:t>
      </w:r>
      <w:r w:rsidR="00D17FA0">
        <w:rPr>
          <w:rtl/>
          <w:lang w:bidi="fa-IR"/>
        </w:rPr>
        <w:t>الم باز</w:t>
      </w:r>
      <w:r w:rsidR="00AA4464">
        <w:rPr>
          <w:rtl/>
          <w:lang w:bidi="fa-IR"/>
        </w:rPr>
        <w:t>گشتند ایشان زبان به عذر</w:t>
      </w:r>
      <w:r w:rsidR="00FC1FF6">
        <w:rPr>
          <w:rtl/>
          <w:lang w:bidi="fa-IR"/>
        </w:rPr>
        <w:t>خواهی گشودند</w:t>
      </w:r>
      <w:r w:rsidR="001969BB" w:rsidRPr="001969BB">
        <w:rPr>
          <w:rtl/>
          <w:lang w:bidi="fa-IR"/>
        </w:rPr>
        <w:t>!</w:t>
      </w:r>
      <w:r w:rsidR="00FC1FF6">
        <w:rPr>
          <w:rtl/>
          <w:lang w:bidi="fa-IR"/>
        </w:rPr>
        <w:t xml:space="preserve"> لذا در آیات منظور، خدا به رسول خود فرموده </w:t>
      </w:r>
      <w:r w:rsidR="00AA4464">
        <w:rPr>
          <w:rFonts w:cs="Times New Roman"/>
          <w:rtl/>
          <w:lang w:bidi="fa-IR"/>
        </w:rPr>
        <w:t>ـ</w:t>
      </w:r>
      <w:r w:rsidR="00FC1FF6">
        <w:rPr>
          <w:rtl/>
          <w:lang w:bidi="fa-IR"/>
        </w:rPr>
        <w:t xml:space="preserve"> و طبعاً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FC1FF6">
        <w:rPr>
          <w:rtl/>
          <w:lang w:bidi="fa-IR"/>
        </w:rPr>
        <w:t>نیز سایر مؤمنین را از</w:t>
      </w:r>
      <w:r w:rsidR="0029196B" w:rsidRPr="0029196B">
        <w:rPr>
          <w:rFonts w:ascii="Abo-thar" w:hAnsi="Abo-thar"/>
          <w:rtl/>
          <w:lang w:bidi="fa-IR"/>
        </w:rPr>
        <w:t xml:space="preserve"> اخبار </w:t>
      </w:r>
      <w:r w:rsidR="00FC1FF6">
        <w:rPr>
          <w:rtl/>
          <w:lang w:bidi="fa-IR"/>
        </w:rPr>
        <w:t>الهی مط</w:t>
      </w:r>
      <w:r w:rsidR="00AA4464">
        <w:rPr>
          <w:rtl/>
          <w:lang w:bidi="fa-IR"/>
        </w:rPr>
        <w:t>ّ</w:t>
      </w:r>
      <w:r w:rsidR="00FC1FF6">
        <w:rPr>
          <w:rtl/>
          <w:lang w:bidi="fa-IR"/>
        </w:rPr>
        <w:t>لع ساخته</w:t>
      </w:r>
      <w:r w:rsidR="00AA4464">
        <w:rPr>
          <w:rtl/>
          <w:lang w:bidi="fa-IR"/>
        </w:rPr>
        <w:t xml:space="preserve"> ـ</w:t>
      </w:r>
      <w:r w:rsidR="00FC1FF6">
        <w:rPr>
          <w:rtl/>
          <w:lang w:bidi="fa-IR"/>
        </w:rPr>
        <w:t xml:space="preserve"> که ای </w:t>
      </w:r>
      <w:r w:rsidR="00F45A7D">
        <w:rPr>
          <w:rtl/>
          <w:lang w:bidi="fa-IR"/>
        </w:rPr>
        <w:t>پیامبر به ایشان بگو عذر خواهی نکنید بلکه عمل شرط است و ادّعای زبانی مقبول نیست، خدا</w:t>
      </w:r>
      <w:r w:rsidR="0029196B" w:rsidRPr="0029196B">
        <w:rPr>
          <w:rFonts w:ascii="Abo-thar" w:hAnsi="Abo-thar"/>
          <w:rtl/>
          <w:lang w:bidi="fa-IR"/>
        </w:rPr>
        <w:t xml:space="preserve"> اخبار </w:t>
      </w:r>
      <w:r w:rsidR="00F45A7D">
        <w:rPr>
          <w:rtl/>
          <w:lang w:bidi="fa-IR"/>
        </w:rPr>
        <w:t xml:space="preserve">شما را به </w:t>
      </w:r>
      <w:r w:rsidR="00F45A7D" w:rsidRPr="00AA4464">
        <w:rPr>
          <w:u w:val="single"/>
          <w:rtl/>
          <w:lang w:bidi="fa-IR"/>
        </w:rPr>
        <w:t>م</w:t>
      </w:r>
      <w:r w:rsidR="00AA4464">
        <w:rPr>
          <w:u w:val="single"/>
          <w:rtl/>
          <w:lang w:bidi="fa-IR"/>
        </w:rPr>
        <w:t>ـ</w:t>
      </w:r>
      <w:r w:rsidR="00F45A7D" w:rsidRPr="00AA4464">
        <w:rPr>
          <w:u w:val="single"/>
          <w:rtl/>
          <w:lang w:bidi="fa-IR"/>
        </w:rPr>
        <w:t>ا</w:t>
      </w:r>
      <w:r w:rsidR="00F45A7D">
        <w:rPr>
          <w:rtl/>
          <w:lang w:bidi="fa-IR"/>
        </w:rPr>
        <w:t xml:space="preserve"> رسانیده و </w:t>
      </w:r>
      <w:r w:rsidR="00F45A7D">
        <w:rPr>
          <w:u w:val="single"/>
          <w:rtl/>
          <w:lang w:bidi="fa-IR"/>
        </w:rPr>
        <w:t>م</w:t>
      </w:r>
      <w:r w:rsidR="00AA4464">
        <w:rPr>
          <w:u w:val="single"/>
          <w:rtl/>
          <w:lang w:bidi="fa-IR"/>
        </w:rPr>
        <w:t>ـ</w:t>
      </w:r>
      <w:r w:rsidR="00F45A7D">
        <w:rPr>
          <w:u w:val="single"/>
          <w:rtl/>
          <w:lang w:bidi="fa-IR"/>
        </w:rPr>
        <w:t>ا</w:t>
      </w:r>
      <w:r w:rsidR="00F45A7D" w:rsidRPr="00AA4464">
        <w:rPr>
          <w:rtl/>
          <w:lang w:bidi="fa-IR"/>
        </w:rPr>
        <w:t xml:space="preserve"> </w:t>
      </w:r>
      <w:r w:rsidR="00F45A7D">
        <w:rPr>
          <w:rtl/>
          <w:lang w:bidi="fa-IR"/>
        </w:rPr>
        <w:t>می‌دانیم که ادّعاهای شما صحّت ندارد. به زودی در جنگ</w:t>
      </w:r>
      <w:r w:rsidR="00743D13">
        <w:rPr>
          <w:rtl/>
          <w:lang w:bidi="fa-IR"/>
        </w:rPr>
        <w:t>‌</w:t>
      </w:r>
      <w:r w:rsidR="00F45A7D">
        <w:rPr>
          <w:rtl/>
          <w:lang w:bidi="fa-IR"/>
        </w:rPr>
        <w:t xml:space="preserve">های آینده عمل </w:t>
      </w:r>
      <w:r w:rsidR="00254930">
        <w:rPr>
          <w:rtl/>
          <w:lang w:bidi="fa-IR"/>
        </w:rPr>
        <w:t>شما را خدا و رسول او خواهند دید که برای جهاد حاضر خواهید شد یا خیر؟</w:t>
      </w:r>
      <w:r w:rsidR="00154CDC">
        <w:rPr>
          <w:rtl/>
          <w:lang w:bidi="fa-IR"/>
        </w:rPr>
        <w:t xml:space="preserve"> و دانسته خواهد</w:t>
      </w:r>
      <w:r w:rsidR="00743D13">
        <w:rPr>
          <w:rtl/>
          <w:lang w:bidi="fa-IR"/>
        </w:rPr>
        <w:t xml:space="preserve"> </w:t>
      </w:r>
      <w:r w:rsidR="00812BB2">
        <w:rPr>
          <w:rtl/>
          <w:lang w:bidi="fa-IR"/>
        </w:rPr>
        <w:t>شد که آیا از نفاق خود توبه می‌کنید یا بر نفاق خود باقی می‌مانید. سپس در آیات بعدی ادامه می‌دهد، هنگامی که باز گردید تخلّف کنندگان از جهاد به منظور جلب رضایت شما سوگند می‌خورند. شما از</w:t>
      </w:r>
      <w:r w:rsidR="009F7CAF">
        <w:rPr>
          <w:rtl/>
          <w:lang w:bidi="fa-IR"/>
        </w:rPr>
        <w:t xml:space="preserve"> آن‌ها </w:t>
      </w:r>
      <w:r w:rsidR="00812BB2">
        <w:rPr>
          <w:rtl/>
          <w:lang w:bidi="fa-IR"/>
        </w:rPr>
        <w:t>روی</w:t>
      </w:r>
      <w:r w:rsidR="00154CDC">
        <w:rPr>
          <w:rtl/>
          <w:lang w:bidi="fa-IR"/>
        </w:rPr>
        <w:t xml:space="preserve"> بگردانید که</w:t>
      </w:r>
      <w:r w:rsidR="009F7CAF">
        <w:rPr>
          <w:rtl/>
          <w:lang w:bidi="fa-IR"/>
        </w:rPr>
        <w:t xml:space="preserve"> آن‌ها </w:t>
      </w:r>
      <w:r w:rsidR="00154CDC">
        <w:rPr>
          <w:rtl/>
          <w:lang w:bidi="fa-IR"/>
        </w:rPr>
        <w:t>پلید</w:t>
      </w:r>
      <w:r w:rsidR="00523364">
        <w:rPr>
          <w:rtl/>
          <w:lang w:bidi="fa-IR"/>
        </w:rPr>
        <w:t>اند و اگر شما از</w:t>
      </w:r>
      <w:r w:rsidR="009F7CAF">
        <w:rPr>
          <w:rtl/>
          <w:lang w:bidi="fa-IR"/>
        </w:rPr>
        <w:t xml:space="preserve"> آن‌ها </w:t>
      </w:r>
      <w:r w:rsidR="00523364">
        <w:rPr>
          <w:rtl/>
          <w:lang w:bidi="fa-IR"/>
        </w:rPr>
        <w:t xml:space="preserve">راضی شوید خدا از قوم فاسق راضی نمی‌شود. سپس گروهی از بادیه‌نشینان منافق را ذکر فرموده که پرداخت زکات و انفاق کردن را زیان و غرامت می‌دانند و در </w:t>
      </w:r>
      <w:r w:rsidR="00154CDC">
        <w:rPr>
          <w:rtl/>
          <w:lang w:bidi="fa-IR"/>
        </w:rPr>
        <w:t>آیات بعدی با</w:t>
      </w:r>
      <w:r w:rsidR="00F616F5">
        <w:rPr>
          <w:rtl/>
          <w:lang w:bidi="fa-IR"/>
        </w:rPr>
        <w:t xml:space="preserve">دیه‌نشینان مؤمن و نیز پیشاهنگان نخستین از مهاجر و </w:t>
      </w:r>
      <w:r w:rsidR="00743D13">
        <w:rPr>
          <w:rtl/>
          <w:lang w:bidi="fa-IR"/>
        </w:rPr>
        <w:t>ا</w:t>
      </w:r>
      <w:r w:rsidR="00EE3E35">
        <w:rPr>
          <w:rtl/>
          <w:lang w:bidi="fa-IR"/>
        </w:rPr>
        <w:t>نصار و</w:t>
      </w:r>
      <w:r w:rsidR="001969BB" w:rsidRPr="001969BB">
        <w:rPr>
          <w:rtl/>
          <w:lang w:bidi="fa-IR"/>
        </w:rPr>
        <w:t xml:space="preserve"> هم‌چنین </w:t>
      </w:r>
      <w:r w:rsidR="00EE3E35">
        <w:rPr>
          <w:rtl/>
          <w:lang w:bidi="fa-IR"/>
        </w:rPr>
        <w:t>کسانی را که عملاً از آنا</w:t>
      </w:r>
      <w:r w:rsidR="00743D13">
        <w:rPr>
          <w:rtl/>
          <w:lang w:bidi="fa-IR"/>
        </w:rPr>
        <w:t>ن پیروی می‌کنند و بعد از آن، با</w:t>
      </w:r>
      <w:r w:rsidR="00EE3E35">
        <w:rPr>
          <w:rtl/>
          <w:lang w:bidi="fa-IR"/>
        </w:rPr>
        <w:t xml:space="preserve">دیه‌نشینان منافق که اطراف مدینه ساکن بوده و منافقانی را که در داخل مدینه بودند </w:t>
      </w:r>
      <w:r w:rsidR="00154CDC">
        <w:rPr>
          <w:rFonts w:cs="Times New Roman"/>
          <w:rtl/>
          <w:lang w:bidi="fa-IR"/>
        </w:rPr>
        <w:t xml:space="preserve">ـ </w:t>
      </w:r>
      <w:r w:rsidR="00EE3E35">
        <w:rPr>
          <w:rtl/>
          <w:lang w:bidi="fa-IR"/>
        </w:rPr>
        <w:t>و به تصریح قرآن، پیامبر</w:t>
      </w:r>
      <w:r w:rsidR="009F7CAF">
        <w:rPr>
          <w:rtl/>
          <w:lang w:bidi="fa-IR"/>
        </w:rPr>
        <w:t xml:space="preserve"> آن‌ها </w:t>
      </w:r>
      <w:r w:rsidR="00EE3E35">
        <w:rPr>
          <w:rtl/>
          <w:lang w:bidi="fa-IR"/>
        </w:rPr>
        <w:t>را نمی‌شناخت، در حالی</w:t>
      </w:r>
      <w:r w:rsidR="00154CDC">
        <w:rPr>
          <w:rtl/>
          <w:lang w:bidi="fa-IR"/>
        </w:rPr>
        <w:softHyphen/>
      </w:r>
      <w:r w:rsidR="00EE3E35">
        <w:rPr>
          <w:rtl/>
          <w:lang w:bidi="fa-IR"/>
        </w:rPr>
        <w:t>که اگر پیغمبر حت</w:t>
      </w:r>
      <w:r w:rsidR="00154CDC">
        <w:rPr>
          <w:rtl/>
          <w:lang w:bidi="fa-IR"/>
        </w:rPr>
        <w:t>ّی به علم غیر</w:t>
      </w:r>
      <w:r w:rsidR="00EE3E35">
        <w:rPr>
          <w:rtl/>
          <w:lang w:bidi="fa-IR"/>
        </w:rPr>
        <w:t xml:space="preserve">استقلالی شاهد </w:t>
      </w:r>
      <w:r w:rsidR="00743D13">
        <w:rPr>
          <w:rtl/>
          <w:lang w:bidi="fa-IR"/>
        </w:rPr>
        <w:t>ا</w:t>
      </w:r>
      <w:r w:rsidR="00EE3E35">
        <w:rPr>
          <w:rtl/>
          <w:lang w:bidi="fa-IR"/>
        </w:rPr>
        <w:t>عمالشان می‌بود، طبعاً</w:t>
      </w:r>
      <w:r w:rsidR="009F7CAF">
        <w:rPr>
          <w:rtl/>
          <w:lang w:bidi="fa-IR"/>
        </w:rPr>
        <w:t xml:space="preserve"> آن‌ها </w:t>
      </w:r>
      <w:r w:rsidR="00EE3E35">
        <w:rPr>
          <w:rtl/>
          <w:lang w:bidi="fa-IR"/>
        </w:rPr>
        <w:t>را می‌شناخت (فتأمّل جدّاً)</w:t>
      </w:r>
      <w:r w:rsidR="00154CDC">
        <w:rPr>
          <w:rtl/>
          <w:lang w:bidi="fa-IR"/>
        </w:rPr>
        <w:t>ـ</w:t>
      </w:r>
      <w:r w:rsidR="00EE3E35">
        <w:rPr>
          <w:rtl/>
          <w:lang w:bidi="fa-IR"/>
        </w:rPr>
        <w:t xml:space="preserve"> و سپس گروه دیگری را معرّفی فرموده که کردار نیک و بد را به هم آم</w:t>
      </w:r>
      <w:r w:rsidR="00743D13">
        <w:rPr>
          <w:rtl/>
          <w:lang w:bidi="fa-IR"/>
        </w:rPr>
        <w:t>ی</w:t>
      </w:r>
      <w:r w:rsidR="00E47632">
        <w:rPr>
          <w:rtl/>
          <w:lang w:bidi="fa-IR"/>
        </w:rPr>
        <w:t>خت</w:t>
      </w:r>
      <w:r w:rsidR="00EE3E35">
        <w:rPr>
          <w:rtl/>
          <w:lang w:bidi="fa-IR"/>
        </w:rPr>
        <w:t xml:space="preserve">ه‌اند ولی به گناهان خود اعتراف و اقرار کرده‌اند، آنگاه </w:t>
      </w:r>
      <w:r w:rsidR="00154CDC">
        <w:rPr>
          <w:rtl/>
          <w:lang w:bidi="fa-IR"/>
        </w:rPr>
        <w:t xml:space="preserve">می‌فرماید از </w:t>
      </w:r>
      <w:r w:rsidR="00743D13">
        <w:rPr>
          <w:rtl/>
          <w:lang w:bidi="fa-IR"/>
        </w:rPr>
        <w:t>ا</w:t>
      </w:r>
      <w:r w:rsidR="00154CDC">
        <w:rPr>
          <w:rtl/>
          <w:lang w:bidi="fa-IR"/>
        </w:rPr>
        <w:t>موال کسانی که ذکر</w:t>
      </w:r>
      <w:r w:rsidR="00EE3E35">
        <w:rPr>
          <w:rtl/>
          <w:lang w:bidi="fa-IR"/>
        </w:rPr>
        <w:t xml:space="preserve">شان رفت زکات </w:t>
      </w:r>
      <w:r w:rsidR="00D82DD7">
        <w:rPr>
          <w:rtl/>
          <w:lang w:bidi="fa-IR"/>
        </w:rPr>
        <w:t>بگیر که خدا توب</w:t>
      </w:r>
      <w:r w:rsidR="00511465">
        <w:rPr>
          <w:rtl/>
          <w:lang w:bidi="fa-IR"/>
        </w:rPr>
        <w:t>ه‌ی</w:t>
      </w:r>
      <w:r w:rsidR="00D82DD7">
        <w:rPr>
          <w:rtl/>
          <w:lang w:bidi="fa-IR"/>
        </w:rPr>
        <w:t xml:space="preserve"> بندگانش را نمی‌پذیرد، سپس بار دیگر در آی</w:t>
      </w:r>
      <w:r w:rsidR="00511465">
        <w:rPr>
          <w:rtl/>
          <w:lang w:bidi="fa-IR"/>
        </w:rPr>
        <w:t>ه‌ی</w:t>
      </w:r>
      <w:r w:rsidR="00D82DD7">
        <w:rPr>
          <w:rtl/>
          <w:lang w:bidi="fa-IR"/>
        </w:rPr>
        <w:t xml:space="preserve"> 105 به رسول خود می‌فرماید، به اینان بگو عمل کنید که کردار شما را خدا خواهد دید و پیامبرش و مؤمنین نیز خواهد دید و لازم نیست که به زبان ادّعا کنید. </w:t>
      </w:r>
      <w:r w:rsidR="0077188E">
        <w:rPr>
          <w:rtl/>
          <w:lang w:bidi="fa-IR"/>
        </w:rPr>
        <w:t>باید توجّه داشته</w:t>
      </w:r>
      <w:r w:rsidR="00154CDC">
        <w:rPr>
          <w:rtl/>
          <w:lang w:bidi="fa-IR"/>
        </w:rPr>
        <w:t xml:space="preserve"> باشیم که آی</w:t>
      </w:r>
      <w:r w:rsidR="00511465">
        <w:rPr>
          <w:rtl/>
          <w:lang w:bidi="fa-IR"/>
        </w:rPr>
        <w:t>ه‌ی</w:t>
      </w:r>
      <w:r w:rsidR="00154CDC">
        <w:rPr>
          <w:rtl/>
          <w:lang w:bidi="fa-IR"/>
        </w:rPr>
        <w:t xml:space="preserve"> 105 مُبَیِّن و مُفَسِّ</w:t>
      </w:r>
      <w:r w:rsidR="0077188E">
        <w:rPr>
          <w:rtl/>
          <w:lang w:bidi="fa-IR"/>
        </w:rPr>
        <w:t>ر آی</w:t>
      </w:r>
      <w:r w:rsidR="00511465">
        <w:rPr>
          <w:rtl/>
          <w:lang w:bidi="fa-IR"/>
        </w:rPr>
        <w:t>ه‌ی</w:t>
      </w:r>
      <w:r w:rsidR="0077188E">
        <w:rPr>
          <w:rtl/>
          <w:lang w:bidi="fa-IR"/>
        </w:rPr>
        <w:t xml:space="preserve"> 94 است</w:t>
      </w:r>
      <w:r w:rsidR="00D17FA0" w:rsidRPr="009236A6">
        <w:rPr>
          <w:sz w:val="24"/>
          <w:vertAlign w:val="superscript"/>
          <w:rtl/>
          <w:lang w:bidi="fa-IR"/>
        </w:rPr>
        <w:t xml:space="preserve"> </w:t>
      </w:r>
      <w:r w:rsidR="0077188E" w:rsidRPr="009236A6">
        <w:rPr>
          <w:sz w:val="24"/>
          <w:vertAlign w:val="superscript"/>
          <w:rtl/>
          <w:lang w:bidi="fa-IR"/>
        </w:rPr>
        <w:t>(</w:t>
      </w:r>
      <w:r w:rsidR="0077188E" w:rsidRPr="009236A6">
        <w:rPr>
          <w:rStyle w:val="FootnoteReference"/>
          <w:sz w:val="24"/>
          <w:rtl/>
          <w:lang w:bidi="fa-IR"/>
        </w:rPr>
        <w:footnoteReference w:id="439"/>
      </w:r>
      <w:r w:rsidR="0077188E" w:rsidRPr="009236A6">
        <w:rPr>
          <w:sz w:val="24"/>
          <w:vertAlign w:val="superscript"/>
          <w:rtl/>
          <w:lang w:bidi="fa-IR"/>
        </w:rPr>
        <w:t>)</w:t>
      </w:r>
      <w:r w:rsidR="00D17FA0" w:rsidRPr="00D17FA0">
        <w:rPr>
          <w:rFonts w:hint="cs"/>
          <w:sz w:val="24"/>
          <w:rtl/>
          <w:lang w:bidi="fa-IR"/>
        </w:rPr>
        <w:t>.</w:t>
      </w:r>
    </w:p>
    <w:p w:rsidR="00D85066" w:rsidRPr="00D05132" w:rsidRDefault="001A49FA" w:rsidP="00D106B4">
      <w:pPr>
        <w:ind w:firstLine="284"/>
        <w:jc w:val="both"/>
        <w:rPr>
          <w:rFonts w:cs="B Lotus"/>
          <w:b/>
          <w:bCs/>
          <w:rtl/>
          <w:lang w:bidi="fa-IR"/>
        </w:rPr>
      </w:pPr>
      <w:r>
        <w:rPr>
          <w:rtl/>
          <w:lang w:bidi="fa-IR"/>
        </w:rPr>
        <w:t>آی</w:t>
      </w:r>
      <w:r w:rsidR="00511465">
        <w:rPr>
          <w:rtl/>
          <w:lang w:bidi="fa-IR"/>
        </w:rPr>
        <w:t>ه‌ی</w:t>
      </w:r>
      <w:r>
        <w:rPr>
          <w:rtl/>
          <w:lang w:bidi="fa-IR"/>
        </w:rPr>
        <w:t xml:space="preserve"> 105 فرموده خدا و پیامبر و مؤمنان عمل شما را خواهند دید یعنی آی</w:t>
      </w:r>
      <w:r w:rsidR="00511465">
        <w:rPr>
          <w:rtl/>
          <w:lang w:bidi="fa-IR"/>
        </w:rPr>
        <w:t>ه‌ی</w:t>
      </w:r>
      <w:r>
        <w:rPr>
          <w:rtl/>
          <w:lang w:bidi="fa-IR"/>
        </w:rPr>
        <w:t xml:space="preserve"> شری</w:t>
      </w:r>
      <w:r w:rsidR="00FB365C">
        <w:rPr>
          <w:rtl/>
          <w:lang w:bidi="fa-IR"/>
        </w:rPr>
        <w:t>فه</w:t>
      </w:r>
      <w:r w:rsidR="009F7CAF">
        <w:rPr>
          <w:rtl/>
          <w:lang w:bidi="fa-IR"/>
        </w:rPr>
        <w:t xml:space="preserve"> آن‌ها </w:t>
      </w:r>
      <w:r w:rsidR="00FB365C">
        <w:rPr>
          <w:rtl/>
          <w:lang w:bidi="fa-IR"/>
        </w:rPr>
        <w:t>را به عمل تشویق نموده و</w:t>
      </w:r>
      <w:r w:rsidR="00743D13">
        <w:rPr>
          <w:rtl/>
          <w:lang w:bidi="fa-IR"/>
        </w:rPr>
        <w:t xml:space="preserve"> </w:t>
      </w:r>
      <w:r w:rsidR="00FB365C">
        <w:rPr>
          <w:rtl/>
          <w:lang w:bidi="fa-IR"/>
        </w:rPr>
        <w:t>به آنان اطمینان می‌دهد</w:t>
      </w:r>
      <w:r>
        <w:rPr>
          <w:rtl/>
          <w:lang w:bidi="fa-IR"/>
        </w:rPr>
        <w:t>که هرگاه عمل کنید عمل شما برای خدا و پیامبر و مؤمن</w:t>
      </w:r>
      <w:r w:rsidR="00743D13">
        <w:rPr>
          <w:rtl/>
          <w:lang w:bidi="fa-IR"/>
        </w:rPr>
        <w:t>ین مغفول و نا</w:t>
      </w:r>
      <w:r w:rsidR="007512C1">
        <w:rPr>
          <w:rtl/>
          <w:lang w:bidi="fa-IR"/>
        </w:rPr>
        <w:t>دیده نمی‌ماند. پ</w:t>
      </w:r>
      <w:r w:rsidR="00FB365C">
        <w:rPr>
          <w:rtl/>
          <w:lang w:bidi="fa-IR"/>
        </w:rPr>
        <w:t>ُ</w:t>
      </w:r>
      <w:r w:rsidR="007512C1">
        <w:rPr>
          <w:rtl/>
          <w:lang w:bidi="fa-IR"/>
        </w:rPr>
        <w:t>ر</w:t>
      </w:r>
      <w:r>
        <w:rPr>
          <w:rtl/>
          <w:lang w:bidi="fa-IR"/>
        </w:rPr>
        <w:t>واضح است که خدا نیازی ندارد به</w:t>
      </w:r>
      <w:r w:rsidR="001969BB" w:rsidRPr="001969BB">
        <w:rPr>
          <w:rtl/>
          <w:lang w:bidi="fa-IR"/>
        </w:rPr>
        <w:t xml:space="preserve"> این‌که </w:t>
      </w:r>
      <w:r>
        <w:rPr>
          <w:rtl/>
          <w:lang w:bidi="fa-IR"/>
        </w:rPr>
        <w:t xml:space="preserve">عملی تحقّق خارجی بیابد تا </w:t>
      </w:r>
      <w:r w:rsidR="00FB365C">
        <w:rPr>
          <w:rtl/>
          <w:lang w:bidi="fa-IR"/>
        </w:rPr>
        <w:t>خدا آن را ببیند و</w:t>
      </w:r>
      <w:r w:rsidR="008E233D">
        <w:rPr>
          <w:rtl/>
          <w:lang w:bidi="fa-IR"/>
        </w:rPr>
        <w:t xml:space="preserve"> </w:t>
      </w:r>
      <w:r w:rsidR="007512C1">
        <w:rPr>
          <w:rtl/>
          <w:lang w:bidi="fa-IR"/>
        </w:rPr>
        <w:t>بدان عال</w:t>
      </w:r>
      <w:r w:rsidR="00FB365C">
        <w:rPr>
          <w:rtl/>
          <w:lang w:bidi="fa-IR"/>
        </w:rPr>
        <w:t>ِ</w:t>
      </w:r>
      <w:r w:rsidR="007512C1">
        <w:rPr>
          <w:rtl/>
          <w:lang w:bidi="fa-IR"/>
        </w:rPr>
        <w:t>م شود</w:t>
      </w:r>
      <w:r>
        <w:rPr>
          <w:rtl/>
          <w:lang w:bidi="fa-IR"/>
        </w:rPr>
        <w:t xml:space="preserve">! </w:t>
      </w:r>
      <w:r w:rsidR="00D106B4">
        <w:rPr>
          <w:rFonts w:ascii="KFGQPC Uthman Taha Naskh" w:cs="KFGQPC Uthman Taha Naskh" w:hint="cs"/>
          <w:rtl/>
        </w:rPr>
        <w:t>﴿</w:t>
      </w:r>
      <w:r w:rsidR="00D106B4">
        <w:rPr>
          <w:rFonts w:ascii="KFGQPC Uthmanic Script HAFS" w:cs="KFGQPC Uthmanic Script HAFS" w:hint="eastAsia"/>
          <w:rtl/>
        </w:rPr>
        <w:t>سُب</w:t>
      </w:r>
      <w:r w:rsidR="00D106B4">
        <w:rPr>
          <w:rFonts w:ascii="KFGQPC Uthmanic Script HAFS" w:cs="KFGQPC Uthmanic Script HAFS" w:hint="cs"/>
          <w:rtl/>
        </w:rPr>
        <w:t>ۡ</w:t>
      </w:r>
      <w:r w:rsidR="00D106B4">
        <w:rPr>
          <w:rFonts w:ascii="KFGQPC Uthmanic Script HAFS" w:cs="KFGQPC Uthmanic Script HAFS" w:hint="eastAsia"/>
          <w:rtl/>
        </w:rPr>
        <w:t>حَ</w:t>
      </w:r>
      <w:r w:rsidR="00D106B4">
        <w:rPr>
          <w:rFonts w:ascii="KFGQPC Uthmanic Script HAFS" w:cs="KFGQPC Uthmanic Script HAFS" w:hint="cs"/>
          <w:rtl/>
        </w:rPr>
        <w:t>ٰ</w:t>
      </w:r>
      <w:r w:rsidR="00D106B4">
        <w:rPr>
          <w:rFonts w:ascii="KFGQPC Uthmanic Script HAFS" w:cs="KFGQPC Uthmanic Script HAFS" w:hint="eastAsia"/>
          <w:rtl/>
        </w:rPr>
        <w:t>نَهُ</w:t>
      </w:r>
      <w:r w:rsidR="00D106B4">
        <w:rPr>
          <w:rFonts w:ascii="KFGQPC Uthmanic Script HAFS" w:cs="KFGQPC Uthmanic Script HAFS" w:hint="cs"/>
          <w:rtl/>
        </w:rPr>
        <w:t>ۥ</w:t>
      </w:r>
      <w:r w:rsidR="00D106B4">
        <w:rPr>
          <w:rFonts w:ascii="KFGQPC Uthmanic Script HAFS" w:cs="KFGQPC Uthmanic Script HAFS"/>
          <w:rtl/>
        </w:rPr>
        <w:t xml:space="preserve"> </w:t>
      </w:r>
      <w:r w:rsidR="00D106B4">
        <w:rPr>
          <w:rFonts w:ascii="KFGQPC Uthmanic Script HAFS" w:cs="KFGQPC Uthmanic Script HAFS" w:hint="eastAsia"/>
          <w:rtl/>
        </w:rPr>
        <w:t>وَتَعَ</w:t>
      </w:r>
      <w:r w:rsidR="00D106B4">
        <w:rPr>
          <w:rFonts w:ascii="KFGQPC Uthmanic Script HAFS" w:cs="KFGQPC Uthmanic Script HAFS" w:hint="cs"/>
          <w:rtl/>
        </w:rPr>
        <w:t>ٰ</w:t>
      </w:r>
      <w:r w:rsidR="00D106B4">
        <w:rPr>
          <w:rFonts w:ascii="KFGQPC Uthmanic Script HAFS" w:cs="KFGQPC Uthmanic Script HAFS" w:hint="eastAsia"/>
          <w:rtl/>
        </w:rPr>
        <w:t>لَى</w:t>
      </w:r>
      <w:r w:rsidR="00D106B4">
        <w:rPr>
          <w:rFonts w:ascii="KFGQPC Uthmanic Script HAFS" w:cs="KFGQPC Uthmanic Script HAFS" w:hint="cs"/>
          <w:rtl/>
        </w:rPr>
        <w:t>ٰ</w:t>
      </w:r>
      <w:r w:rsidR="00D106B4">
        <w:rPr>
          <w:rFonts w:ascii="KFGQPC Uthmanic Script HAFS" w:cs="KFGQPC Uthmanic Script HAFS"/>
          <w:rtl/>
        </w:rPr>
        <w:t xml:space="preserve"> </w:t>
      </w:r>
      <w:r w:rsidR="00D106B4">
        <w:rPr>
          <w:rFonts w:ascii="KFGQPC Uthmanic Script HAFS" w:cs="KFGQPC Uthmanic Script HAFS" w:hint="eastAsia"/>
          <w:rtl/>
        </w:rPr>
        <w:t>عَمَّا</w:t>
      </w:r>
      <w:r w:rsidR="00D106B4">
        <w:rPr>
          <w:rFonts w:ascii="KFGQPC Uthmanic Script HAFS" w:cs="KFGQPC Uthmanic Script HAFS"/>
          <w:rtl/>
        </w:rPr>
        <w:t xml:space="preserve"> </w:t>
      </w:r>
      <w:r w:rsidR="00D106B4">
        <w:rPr>
          <w:rFonts w:ascii="KFGQPC Uthmanic Script HAFS" w:cs="KFGQPC Uthmanic Script HAFS" w:hint="eastAsia"/>
          <w:rtl/>
        </w:rPr>
        <w:t>يَقُولُونَ</w:t>
      </w:r>
      <w:r w:rsidR="00D106B4">
        <w:rPr>
          <w:rFonts w:ascii="KFGQPC Uthmanic Script HAFS" w:cs="KFGQPC Uthmanic Script HAFS"/>
          <w:rtl/>
        </w:rPr>
        <w:t xml:space="preserve"> </w:t>
      </w:r>
      <w:r w:rsidR="00D106B4">
        <w:rPr>
          <w:rFonts w:ascii="KFGQPC Uthmanic Script HAFS" w:cs="KFGQPC Uthmanic Script HAFS" w:hint="eastAsia"/>
          <w:rtl/>
        </w:rPr>
        <w:t>عُلُوّ</w:t>
      </w:r>
      <w:r w:rsidR="00D106B4">
        <w:rPr>
          <w:rFonts w:ascii="KFGQPC Uthmanic Script HAFS" w:cs="KFGQPC Uthmanic Script HAFS" w:hint="cs"/>
          <w:rtl/>
        </w:rPr>
        <w:t>ٗ</w:t>
      </w:r>
      <w:r w:rsidR="00D106B4">
        <w:rPr>
          <w:rFonts w:ascii="KFGQPC Uthmanic Script HAFS" w:cs="KFGQPC Uthmanic Script HAFS" w:hint="eastAsia"/>
          <w:rtl/>
        </w:rPr>
        <w:t>ا</w:t>
      </w:r>
      <w:r w:rsidR="00D106B4">
        <w:rPr>
          <w:rFonts w:ascii="KFGQPC Uthmanic Script HAFS" w:cs="KFGQPC Uthmanic Script HAFS"/>
          <w:rtl/>
        </w:rPr>
        <w:t xml:space="preserve"> </w:t>
      </w:r>
      <w:r w:rsidR="00D106B4">
        <w:rPr>
          <w:rFonts w:ascii="KFGQPC Uthmanic Script HAFS" w:cs="KFGQPC Uthmanic Script HAFS" w:hint="eastAsia"/>
          <w:rtl/>
        </w:rPr>
        <w:t>كَبِير</w:t>
      </w:r>
      <w:r w:rsidR="00D106B4">
        <w:rPr>
          <w:rFonts w:ascii="KFGQPC Uthmanic Script HAFS" w:cs="KFGQPC Uthmanic Script HAFS" w:hint="cs"/>
          <w:rtl/>
        </w:rPr>
        <w:t>ٗ</w:t>
      </w:r>
      <w:r w:rsidR="00D106B4">
        <w:rPr>
          <w:rFonts w:ascii="KFGQPC Uthmanic Script HAFS" w:cs="KFGQPC Uthmanic Script HAFS" w:hint="eastAsia"/>
          <w:rtl/>
        </w:rPr>
        <w:t>ا</w:t>
      </w:r>
      <w:r w:rsidR="00D106B4">
        <w:rPr>
          <w:rFonts w:ascii="KFGQPC Uthman Taha Naskh" w:cs="KFGQPC Uthman Taha Naskh" w:hint="cs"/>
          <w:rtl/>
        </w:rPr>
        <w:t>﴾</w:t>
      </w:r>
      <w:r w:rsidR="00F67B8A" w:rsidRPr="00D05132">
        <w:rPr>
          <w:rFonts w:cs="B Lotus"/>
          <w:b/>
          <w:bCs/>
          <w:rtl/>
          <w:lang w:bidi="fa-IR"/>
        </w:rPr>
        <w:t>.</w:t>
      </w:r>
    </w:p>
    <w:p w:rsidR="001E2D06" w:rsidRDefault="00D17FA0" w:rsidP="008E233D">
      <w:pPr>
        <w:ind w:firstLine="284"/>
        <w:jc w:val="both"/>
        <w:rPr>
          <w:rtl/>
          <w:lang w:bidi="fa-IR"/>
        </w:rPr>
      </w:pPr>
      <w:r>
        <w:rPr>
          <w:rtl/>
          <w:lang w:bidi="fa-IR"/>
        </w:rPr>
        <w:t>کیست که ندا</w:t>
      </w:r>
      <w:r w:rsidR="00D85066">
        <w:rPr>
          <w:rtl/>
          <w:lang w:bidi="fa-IR"/>
        </w:rPr>
        <w:t xml:space="preserve">ند همه چیز برای خدا، پیش از ایجاد و هنگام ایجاد و پس از ایجاد شدن، یکسان است و خدا ازلاً بر همه چیز بصیر و علیم و خبیر و شهید است. به قول شیخ طوسی در </w:t>
      </w:r>
      <w:r w:rsidR="00FB365C">
        <w:rPr>
          <w:rtl/>
          <w:lang w:bidi="fa-IR"/>
        </w:rPr>
        <w:t>تفسیر «التِّ</w:t>
      </w:r>
      <w:r w:rsidR="00D85066">
        <w:rPr>
          <w:rtl/>
          <w:lang w:bidi="fa-IR"/>
        </w:rPr>
        <w:t>بیان» (ذیل آیات 94 و 105 سور</w:t>
      </w:r>
      <w:r w:rsidR="00511465">
        <w:rPr>
          <w:rtl/>
          <w:lang w:bidi="fa-IR"/>
        </w:rPr>
        <w:t>ه‌ی</w:t>
      </w:r>
      <w:r w:rsidR="00D85066">
        <w:rPr>
          <w:rtl/>
          <w:lang w:bidi="fa-IR"/>
        </w:rPr>
        <w:t xml:space="preserve"> توبه) با</w:t>
      </w:r>
      <w:r w:rsidR="001969BB" w:rsidRPr="001969BB">
        <w:rPr>
          <w:rtl/>
          <w:lang w:bidi="fa-IR"/>
        </w:rPr>
        <w:t xml:space="preserve"> این‌که </w:t>
      </w:r>
      <w:r w:rsidR="00D85066">
        <w:rPr>
          <w:rtl/>
          <w:lang w:bidi="fa-IR"/>
        </w:rPr>
        <w:t>خدا به همه چیز قبل از موجود شدن، عالم</w:t>
      </w:r>
      <w:r w:rsidR="00F00600">
        <w:rPr>
          <w:rtl/>
          <w:lang w:bidi="fa-IR"/>
        </w:rPr>
        <w:t xml:space="preserve"> است</w:t>
      </w:r>
      <w:r w:rsidR="001969BB">
        <w:rPr>
          <w:rtl/>
          <w:lang w:bidi="fa-IR"/>
        </w:rPr>
        <w:t xml:space="preserve"> امّا </w:t>
      </w:r>
      <w:r w:rsidR="00F00600">
        <w:rPr>
          <w:rtl/>
          <w:lang w:bidi="fa-IR"/>
        </w:rPr>
        <w:t>استعمال ر</w:t>
      </w:r>
      <w:r w:rsidR="00CB2CA2">
        <w:rPr>
          <w:rtl/>
          <w:lang w:bidi="fa-IR"/>
        </w:rPr>
        <w:t>ؤیت به صورت مستقبل (س</w:t>
      </w:r>
      <w:r w:rsidR="00FB365C">
        <w:rPr>
          <w:rtl/>
          <w:lang w:bidi="fa-IR"/>
        </w:rPr>
        <w:t>َ</w:t>
      </w:r>
      <w:r w:rsidR="00CB2CA2">
        <w:rPr>
          <w:rtl/>
          <w:lang w:bidi="fa-IR"/>
        </w:rPr>
        <w:t>ی</w:t>
      </w:r>
      <w:r w:rsidR="00FB365C">
        <w:rPr>
          <w:rtl/>
          <w:lang w:bidi="fa-IR"/>
        </w:rPr>
        <w:t>َ</w:t>
      </w:r>
      <w:r w:rsidR="00CB2CA2">
        <w:rPr>
          <w:rtl/>
          <w:lang w:bidi="fa-IR"/>
        </w:rPr>
        <w:t>ر</w:t>
      </w:r>
      <w:r w:rsidR="00FB365C">
        <w:rPr>
          <w:rtl/>
          <w:lang w:bidi="fa-IR"/>
        </w:rPr>
        <w:t>َ</w:t>
      </w:r>
      <w:r w:rsidR="00CB2CA2">
        <w:rPr>
          <w:rtl/>
          <w:lang w:bidi="fa-IR"/>
        </w:rPr>
        <w:t>ی) نسبت به خدا بدین منظور است که خدای تعالی در هنگام موجود شدن</w:t>
      </w:r>
      <w:r w:rsidR="00FB365C">
        <w:rPr>
          <w:rtl/>
          <w:lang w:bidi="fa-IR"/>
        </w:rPr>
        <w:t>ِ</w:t>
      </w:r>
      <w:r w:rsidR="00CB2CA2">
        <w:rPr>
          <w:rtl/>
          <w:lang w:bidi="fa-IR"/>
        </w:rPr>
        <w:t xml:space="preserve"> امور نیز بدان</w:t>
      </w:r>
      <w:r w:rsidR="008E233D">
        <w:rPr>
          <w:rtl/>
          <w:lang w:bidi="fa-IR"/>
        </w:rPr>
        <w:t>‌</w:t>
      </w:r>
      <w:r w:rsidR="00CB2CA2">
        <w:rPr>
          <w:rtl/>
          <w:lang w:bidi="fa-IR"/>
        </w:rPr>
        <w:t>ها علم دارد و این علم</w:t>
      </w:r>
      <w:r w:rsidR="00FB365C">
        <w:rPr>
          <w:rtl/>
          <w:lang w:bidi="fa-IR"/>
        </w:rPr>
        <w:t>ِ</w:t>
      </w:r>
      <w:r w:rsidR="00477D20">
        <w:rPr>
          <w:rtl/>
          <w:lang w:bidi="fa-IR"/>
        </w:rPr>
        <w:t xml:space="preserve"> مقارن</w:t>
      </w:r>
      <w:r w:rsidR="00FB365C">
        <w:rPr>
          <w:rtl/>
          <w:lang w:bidi="fa-IR"/>
        </w:rPr>
        <w:t>ِ</w:t>
      </w:r>
      <w:r w:rsidR="00477D20">
        <w:rPr>
          <w:rtl/>
          <w:lang w:bidi="fa-IR"/>
        </w:rPr>
        <w:t xml:space="preserve"> موجود شدن</w:t>
      </w:r>
      <w:r w:rsidR="00FB365C">
        <w:rPr>
          <w:rtl/>
          <w:lang w:bidi="fa-IR"/>
        </w:rPr>
        <w:t>ِ</w:t>
      </w:r>
      <w:r w:rsidR="00477D20">
        <w:rPr>
          <w:rtl/>
          <w:lang w:bidi="fa-IR"/>
        </w:rPr>
        <w:t xml:space="preserve"> چیزی که قبلاً و أزلاً بدان عالم بوده موج</w:t>
      </w:r>
      <w:r w:rsidR="00FB365C">
        <w:rPr>
          <w:rtl/>
          <w:lang w:bidi="fa-IR"/>
        </w:rPr>
        <w:t>ِ</w:t>
      </w:r>
      <w:r w:rsidR="00477D20">
        <w:rPr>
          <w:rtl/>
          <w:lang w:bidi="fa-IR"/>
        </w:rPr>
        <w:t>د</w:t>
      </w:r>
      <w:r w:rsidR="00FB365C">
        <w:rPr>
          <w:rtl/>
          <w:lang w:bidi="fa-IR"/>
        </w:rPr>
        <w:t>ِ</w:t>
      </w:r>
      <w:r w:rsidR="00477D20">
        <w:rPr>
          <w:rtl/>
          <w:lang w:bidi="fa-IR"/>
        </w:rPr>
        <w:t xml:space="preserve"> حالت یا علم</w:t>
      </w:r>
      <w:r w:rsidR="00CB2CA2">
        <w:rPr>
          <w:rtl/>
          <w:lang w:bidi="fa-IR"/>
        </w:rPr>
        <w:t xml:space="preserve"> جدیدی در </w:t>
      </w:r>
      <w:r w:rsidR="005A2721">
        <w:rPr>
          <w:rtl/>
          <w:lang w:bidi="fa-IR"/>
        </w:rPr>
        <w:t>خدا نشده و موجب افزایش علم إلهی نمی‌گردد و منظور از رؤیت إلهی علمی است که به معنای معرفت و آگاهی قطعی است و از این رو یک مفعول گرفته و جا</w:t>
      </w:r>
      <w:r w:rsidR="008E233D">
        <w:rPr>
          <w:rtl/>
          <w:lang w:bidi="fa-IR"/>
        </w:rPr>
        <w:t>ی</w:t>
      </w:r>
      <w:r w:rsidR="005A2721">
        <w:rPr>
          <w:rtl/>
          <w:lang w:bidi="fa-IR"/>
        </w:rPr>
        <w:t xml:space="preserve">ز نیست برای خدا علمی را که به معنای «ظنّ» است فرض کنیم. </w:t>
      </w:r>
      <w:r w:rsidR="00C94D6F">
        <w:rPr>
          <w:rtl/>
          <w:lang w:bidi="fa-IR"/>
        </w:rPr>
        <w:t>(انتهی)</w:t>
      </w:r>
      <w:r w:rsidR="001969BB">
        <w:rPr>
          <w:rtl/>
          <w:lang w:bidi="fa-IR"/>
        </w:rPr>
        <w:t xml:space="preserve"> در حالی‌که </w:t>
      </w:r>
      <w:r w:rsidR="00C94D6F">
        <w:rPr>
          <w:rtl/>
          <w:lang w:bidi="fa-IR"/>
        </w:rPr>
        <w:t>غیر خدا چنین نیست. علاوه بر</w:t>
      </w:r>
      <w:r w:rsidR="008E233D">
        <w:rPr>
          <w:rtl/>
          <w:lang w:bidi="fa-IR"/>
        </w:rPr>
        <w:t xml:space="preserve"> </w:t>
      </w:r>
      <w:r w:rsidR="00CF6FB1">
        <w:rPr>
          <w:rtl/>
          <w:lang w:bidi="fa-IR"/>
        </w:rPr>
        <w:t>این رؤیت إلهی و بصیر</w:t>
      </w:r>
      <w:r w:rsidR="00823672">
        <w:rPr>
          <w:rtl/>
          <w:lang w:bidi="fa-IR"/>
        </w:rPr>
        <w:t xml:space="preserve"> بودن خدا با چشم نبوده و محدود </w:t>
      </w:r>
      <w:r w:rsidR="00FF5EFE">
        <w:rPr>
          <w:rtl/>
          <w:lang w:bidi="fa-IR"/>
        </w:rPr>
        <w:t>به حدّی و مق</w:t>
      </w:r>
      <w:r w:rsidR="00C94D6F">
        <w:rPr>
          <w:rtl/>
          <w:lang w:bidi="fa-IR"/>
        </w:rPr>
        <w:t>یّد به قیدی نیست</w:t>
      </w:r>
      <w:r w:rsidR="001969BB">
        <w:rPr>
          <w:rtl/>
          <w:lang w:bidi="fa-IR"/>
        </w:rPr>
        <w:t xml:space="preserve"> در حالی‌که </w:t>
      </w:r>
      <w:r w:rsidR="00823672">
        <w:rPr>
          <w:rtl/>
          <w:lang w:bidi="fa-IR"/>
        </w:rPr>
        <w:t xml:space="preserve">دیدن و حصول علم بصری برای بشر، مفید به قیود بسیاری است که </w:t>
      </w:r>
      <w:r w:rsidR="00FF5EFE">
        <w:rPr>
          <w:rtl/>
          <w:lang w:bidi="fa-IR"/>
        </w:rPr>
        <w:t>از</w:t>
      </w:r>
      <w:r w:rsidR="00823672">
        <w:rPr>
          <w:rtl/>
          <w:lang w:bidi="fa-IR"/>
        </w:rPr>
        <w:t>آن جمله فقط با چشم و فقط هنگام تحقّق و حضور چیزی از فاصله‌ای محدود در برابر چشم، میسور است و حرف استقبال «س</w:t>
      </w:r>
      <w:r w:rsidR="00FF5EFE">
        <w:rPr>
          <w:rtl/>
          <w:lang w:bidi="fa-IR"/>
        </w:rPr>
        <w:t>َ</w:t>
      </w:r>
      <w:r w:rsidR="00823672">
        <w:rPr>
          <w:rtl/>
          <w:lang w:bidi="fa-IR"/>
        </w:rPr>
        <w:t>» بر</w:t>
      </w:r>
      <w:r w:rsidR="000943E1">
        <w:rPr>
          <w:rFonts w:hint="cs"/>
          <w:rtl/>
          <w:lang w:bidi="fa-IR"/>
        </w:rPr>
        <w:t xml:space="preserve"> </w:t>
      </w:r>
      <w:r w:rsidR="00823672">
        <w:rPr>
          <w:rtl/>
          <w:lang w:bidi="fa-IR"/>
        </w:rPr>
        <w:t>سر فعل مضارع «ی</w:t>
      </w:r>
      <w:r w:rsidR="00FF5EFE">
        <w:rPr>
          <w:rtl/>
          <w:lang w:bidi="fa-IR"/>
        </w:rPr>
        <w:t>َ</w:t>
      </w:r>
      <w:r w:rsidR="00823672">
        <w:rPr>
          <w:rtl/>
          <w:lang w:bidi="fa-IR"/>
        </w:rPr>
        <w:t>ر</w:t>
      </w:r>
      <w:r w:rsidR="00FF5EFE">
        <w:rPr>
          <w:rtl/>
          <w:lang w:bidi="fa-IR"/>
        </w:rPr>
        <w:t>َی» در مورد غیر</w:t>
      </w:r>
      <w:r w:rsidR="00823672">
        <w:rPr>
          <w:rtl/>
          <w:lang w:bidi="fa-IR"/>
        </w:rPr>
        <w:t>خدا، م</w:t>
      </w:r>
      <w:r w:rsidR="00FF5EFE">
        <w:rPr>
          <w:rtl/>
          <w:lang w:bidi="fa-IR"/>
        </w:rPr>
        <w:t>ُ</w:t>
      </w:r>
      <w:r w:rsidR="00823672">
        <w:rPr>
          <w:rtl/>
          <w:lang w:bidi="fa-IR"/>
        </w:rPr>
        <w:t>فه</w:t>
      </w:r>
      <w:r w:rsidR="00FF5EFE">
        <w:rPr>
          <w:rtl/>
          <w:lang w:bidi="fa-IR"/>
        </w:rPr>
        <w:t>ِ</w:t>
      </w:r>
      <w:r w:rsidR="00823672">
        <w:rPr>
          <w:rtl/>
          <w:lang w:bidi="fa-IR"/>
        </w:rPr>
        <w:t>م این معنی اس</w:t>
      </w:r>
      <w:r w:rsidR="00C94D6F">
        <w:rPr>
          <w:rtl/>
          <w:lang w:bidi="fa-IR"/>
        </w:rPr>
        <w:t>ت، به عبادت دیگر فعل نسبت به هر</w:t>
      </w:r>
      <w:r w:rsidR="00823672">
        <w:rPr>
          <w:rtl/>
          <w:lang w:bidi="fa-IR"/>
        </w:rPr>
        <w:t>یک از فاعلهای خود معنایی خاصّ و متناسب با وضعیّت او را می‌رساند. (</w:t>
      </w:r>
      <w:r w:rsidR="0096269D" w:rsidRPr="0096269D">
        <w:rPr>
          <w:rFonts w:cs="mylotus"/>
          <w:rtl/>
          <w:lang w:bidi="fa-IR"/>
        </w:rPr>
        <w:t>فَلا تَتَجَاهَلْ</w:t>
      </w:r>
      <w:r w:rsidR="00823672">
        <w:rPr>
          <w:rtl/>
          <w:lang w:bidi="fa-IR"/>
        </w:rPr>
        <w:t>)</w:t>
      </w:r>
    </w:p>
    <w:p w:rsidR="001E2D06" w:rsidRDefault="001E2D06" w:rsidP="00FF5EFE">
      <w:pPr>
        <w:ind w:firstLine="284"/>
        <w:jc w:val="both"/>
        <w:rPr>
          <w:rtl/>
          <w:lang w:bidi="fa-IR"/>
        </w:rPr>
      </w:pPr>
      <w:r>
        <w:rPr>
          <w:rtl/>
          <w:lang w:bidi="fa-IR"/>
        </w:rPr>
        <w:t xml:space="preserve">بنابراین عطف رسول و مؤمنین </w:t>
      </w:r>
      <w:r w:rsidR="00FF5EFE">
        <w:rPr>
          <w:rFonts w:cs="Times New Roman"/>
          <w:rtl/>
          <w:lang w:bidi="fa-IR"/>
        </w:rPr>
        <w:t>ـ</w:t>
      </w:r>
      <w:r>
        <w:rPr>
          <w:rtl/>
          <w:lang w:bidi="fa-IR"/>
        </w:rPr>
        <w:t xml:space="preserve"> که</w:t>
      </w:r>
      <w:r w:rsidR="0009507E">
        <w:rPr>
          <w:rtl/>
          <w:lang w:bidi="fa-IR"/>
        </w:rPr>
        <w:t xml:space="preserve"> بشر و محدود</w:t>
      </w:r>
      <w:r>
        <w:rPr>
          <w:rtl/>
          <w:lang w:bidi="fa-IR"/>
        </w:rPr>
        <w:t>اند</w:t>
      </w:r>
      <w:r w:rsidR="00FF5EFE">
        <w:rPr>
          <w:rtl/>
          <w:lang w:bidi="fa-IR"/>
        </w:rPr>
        <w:t xml:space="preserve"> ـ</w:t>
      </w:r>
      <w:r>
        <w:rPr>
          <w:rtl/>
          <w:lang w:bidi="fa-IR"/>
        </w:rPr>
        <w:t xml:space="preserve"> به خدای </w:t>
      </w:r>
      <w:r w:rsidRPr="00DF675D">
        <w:rPr>
          <w:rFonts w:cs="KFGQPC Uthman Taha Naskh"/>
          <w:b/>
          <w:bCs/>
          <w:sz w:val="32"/>
          <w:szCs w:val="27"/>
          <w:rtl/>
          <w:lang w:bidi="fa-IR"/>
        </w:rPr>
        <w:t>ل</w:t>
      </w:r>
      <w:r w:rsidR="00FF5EFE" w:rsidRPr="00DF675D">
        <w:rPr>
          <w:rFonts w:cs="KFGQPC Uthman Taha Naskh"/>
          <w:b/>
          <w:bCs/>
          <w:sz w:val="32"/>
          <w:szCs w:val="27"/>
          <w:rtl/>
          <w:lang w:bidi="fa-IR"/>
        </w:rPr>
        <w:t>َ</w:t>
      </w:r>
      <w:r w:rsidRPr="00DF675D">
        <w:rPr>
          <w:rFonts w:cs="KFGQPC Uthman Taha Naskh"/>
          <w:b/>
          <w:bCs/>
          <w:sz w:val="32"/>
          <w:szCs w:val="27"/>
          <w:rtl/>
          <w:lang w:bidi="fa-IR"/>
        </w:rPr>
        <w:t>يس</w:t>
      </w:r>
      <w:r w:rsidR="00FF5EFE" w:rsidRPr="00DF675D">
        <w:rPr>
          <w:rFonts w:cs="KFGQPC Uthman Taha Naskh"/>
          <w:b/>
          <w:bCs/>
          <w:sz w:val="32"/>
          <w:szCs w:val="27"/>
          <w:rtl/>
          <w:lang w:bidi="fa-IR"/>
        </w:rPr>
        <w:t>َ</w:t>
      </w:r>
      <w:r w:rsidRPr="00DF675D">
        <w:rPr>
          <w:rFonts w:cs="KFGQPC Uthman Taha Naskh"/>
          <w:b/>
          <w:bCs/>
          <w:sz w:val="32"/>
          <w:szCs w:val="27"/>
          <w:rtl/>
          <w:lang w:bidi="fa-IR"/>
        </w:rPr>
        <w:t xml:space="preserve"> ک</w:t>
      </w:r>
      <w:r w:rsidR="00FF5EFE" w:rsidRPr="00DF675D">
        <w:rPr>
          <w:rFonts w:cs="KFGQPC Uthman Taha Naskh"/>
          <w:b/>
          <w:bCs/>
          <w:sz w:val="32"/>
          <w:szCs w:val="27"/>
          <w:rtl/>
          <w:lang w:bidi="fa-IR"/>
        </w:rPr>
        <w:t>َ</w:t>
      </w:r>
      <w:r w:rsidRPr="00DF675D">
        <w:rPr>
          <w:rFonts w:cs="KFGQPC Uthman Taha Naskh"/>
          <w:b/>
          <w:bCs/>
          <w:sz w:val="32"/>
          <w:szCs w:val="27"/>
          <w:rtl/>
          <w:lang w:bidi="fa-IR"/>
        </w:rPr>
        <w:t>م</w:t>
      </w:r>
      <w:r w:rsidR="00FF5EFE" w:rsidRPr="00DF675D">
        <w:rPr>
          <w:rFonts w:cs="KFGQPC Uthman Taha Naskh"/>
          <w:b/>
          <w:bCs/>
          <w:sz w:val="32"/>
          <w:szCs w:val="27"/>
          <w:rtl/>
          <w:lang w:bidi="fa-IR"/>
        </w:rPr>
        <w:t>ِ</w:t>
      </w:r>
      <w:r w:rsidRPr="00DF675D">
        <w:rPr>
          <w:rFonts w:cs="KFGQPC Uthman Taha Naskh"/>
          <w:b/>
          <w:bCs/>
          <w:sz w:val="32"/>
          <w:szCs w:val="27"/>
          <w:rtl/>
          <w:lang w:bidi="fa-IR"/>
        </w:rPr>
        <w:t>ث</w:t>
      </w:r>
      <w:r w:rsidR="00803D81">
        <w:rPr>
          <w:rFonts w:cs="KFGQPC Uthman Taha Naskh" w:hint="cs"/>
          <w:b/>
          <w:bCs/>
          <w:sz w:val="32"/>
          <w:szCs w:val="27"/>
          <w:rtl/>
          <w:lang w:bidi="fa-IR"/>
        </w:rPr>
        <w:t>ْ</w:t>
      </w:r>
      <w:r w:rsidRPr="00DF675D">
        <w:rPr>
          <w:rFonts w:cs="KFGQPC Uthman Taha Naskh"/>
          <w:b/>
          <w:bCs/>
          <w:sz w:val="32"/>
          <w:szCs w:val="27"/>
          <w:rtl/>
          <w:lang w:bidi="fa-IR"/>
        </w:rPr>
        <w:t>ل</w:t>
      </w:r>
      <w:r w:rsidR="00FF5EFE" w:rsidRPr="00DF675D">
        <w:rPr>
          <w:rFonts w:cs="KFGQPC Uthman Taha Naskh"/>
          <w:b/>
          <w:bCs/>
          <w:sz w:val="32"/>
          <w:szCs w:val="27"/>
          <w:rtl/>
          <w:lang w:bidi="fa-IR"/>
        </w:rPr>
        <w:t>ِ</w:t>
      </w:r>
      <w:r w:rsidRPr="00DF675D">
        <w:rPr>
          <w:rFonts w:cs="KFGQPC Uthman Taha Naskh"/>
          <w:b/>
          <w:bCs/>
          <w:sz w:val="32"/>
          <w:szCs w:val="27"/>
          <w:rtl/>
          <w:lang w:bidi="fa-IR"/>
        </w:rPr>
        <w:t>ه</w:t>
      </w:r>
      <w:r w:rsidR="00FF5EFE" w:rsidRPr="00DF675D">
        <w:rPr>
          <w:rFonts w:cs="KFGQPC Uthman Taha Naskh"/>
          <w:b/>
          <w:bCs/>
          <w:sz w:val="32"/>
          <w:szCs w:val="27"/>
          <w:rtl/>
          <w:lang w:bidi="fa-IR"/>
        </w:rPr>
        <w:t>ِ</w:t>
      </w:r>
      <w:r w:rsidRPr="00DF675D">
        <w:rPr>
          <w:rFonts w:cs="KFGQPC Uthman Taha Naskh"/>
          <w:b/>
          <w:bCs/>
          <w:sz w:val="32"/>
          <w:szCs w:val="27"/>
          <w:rtl/>
          <w:lang w:bidi="fa-IR"/>
        </w:rPr>
        <w:t xml:space="preserve"> ش</w:t>
      </w:r>
      <w:r w:rsidR="00FF5EFE" w:rsidRPr="00DF675D">
        <w:rPr>
          <w:rFonts w:cs="KFGQPC Uthman Taha Naskh"/>
          <w:b/>
          <w:bCs/>
          <w:sz w:val="32"/>
          <w:szCs w:val="27"/>
          <w:rtl/>
          <w:lang w:bidi="fa-IR"/>
        </w:rPr>
        <w:t>َ</w:t>
      </w:r>
      <w:r w:rsidRPr="00DF675D">
        <w:rPr>
          <w:rFonts w:cs="KFGQPC Uthman Taha Naskh"/>
          <w:b/>
          <w:bCs/>
          <w:sz w:val="32"/>
          <w:szCs w:val="27"/>
          <w:rtl/>
          <w:lang w:bidi="fa-IR"/>
        </w:rPr>
        <w:t>ئ</w:t>
      </w:r>
      <w:r w:rsidRPr="00DF675D">
        <w:rPr>
          <w:rFonts w:cs="KFGQPC Uthman Taha Naskh"/>
          <w:sz w:val="32"/>
          <w:szCs w:val="27"/>
          <w:rtl/>
        </w:rPr>
        <w:t>،</w:t>
      </w:r>
      <w:r>
        <w:rPr>
          <w:rtl/>
          <w:lang w:bidi="fa-IR"/>
        </w:rPr>
        <w:t xml:space="preserve"> بدین معنی نیست که ممکن است بشر مانند خدا بصیر ش</w:t>
      </w:r>
      <w:r w:rsidR="00FF5EFE">
        <w:rPr>
          <w:rtl/>
          <w:lang w:bidi="fa-IR"/>
        </w:rPr>
        <w:t>ود</w:t>
      </w:r>
      <w:r w:rsidR="00175FCB">
        <w:rPr>
          <w:rtl/>
          <w:lang w:bidi="fa-IR"/>
        </w:rPr>
        <w:t>!</w:t>
      </w:r>
      <w:r w:rsidR="00FF5EFE">
        <w:rPr>
          <w:rtl/>
          <w:lang w:bidi="fa-IR"/>
        </w:rPr>
        <w:t xml:space="preserve"> بصیرت خدا کجا و بصیرت غیر</w:t>
      </w:r>
      <w:r>
        <w:rPr>
          <w:rtl/>
          <w:lang w:bidi="fa-IR"/>
        </w:rPr>
        <w:t>خدا کجا</w:t>
      </w:r>
      <w:r w:rsidR="001B6FA1">
        <w:rPr>
          <w:rtl/>
          <w:lang w:bidi="fa-IR"/>
        </w:rPr>
        <w:t>؟</w:t>
      </w:r>
      <w:r>
        <w:rPr>
          <w:rtl/>
          <w:lang w:bidi="fa-IR"/>
        </w:rPr>
        <w:t xml:space="preserve">! </w:t>
      </w:r>
      <w:r w:rsidRPr="001D7F88">
        <w:rPr>
          <w:rFonts w:cs="mylotus"/>
          <w:sz w:val="32"/>
          <w:szCs w:val="27"/>
          <w:rtl/>
          <w:lang w:bidi="fa-IR"/>
        </w:rPr>
        <w:t>«</w:t>
      </w:r>
      <w:r w:rsidR="00927000" w:rsidRPr="00927000">
        <w:rPr>
          <w:rFonts w:cs="KFGQPC Uthman Taha Naskh"/>
          <w:b/>
          <w:bCs/>
          <w:sz w:val="32"/>
          <w:szCs w:val="26"/>
          <w:rtl/>
          <w:lang w:bidi="fa-IR"/>
        </w:rPr>
        <w:t>أَفَلَا تَعْقِلُونَ</w:t>
      </w:r>
      <w:r w:rsidRPr="001D7F88">
        <w:rPr>
          <w:rFonts w:cs="mylotus"/>
          <w:sz w:val="32"/>
          <w:szCs w:val="27"/>
          <w:rtl/>
          <w:lang w:bidi="fa-IR"/>
        </w:rPr>
        <w:t>؟»</w:t>
      </w:r>
    </w:p>
    <w:p w:rsidR="002C195E" w:rsidRDefault="001E2D06" w:rsidP="004E5A1C">
      <w:pPr>
        <w:ind w:firstLine="284"/>
        <w:jc w:val="both"/>
        <w:rPr>
          <w:rtl/>
          <w:lang w:bidi="fa-IR"/>
        </w:rPr>
      </w:pPr>
      <w:r>
        <w:rPr>
          <w:rtl/>
          <w:lang w:bidi="fa-IR"/>
        </w:rPr>
        <w:t>بصیرت پیامبر و مؤمنین که همگی</w:t>
      </w:r>
      <w:r w:rsidR="004E5A1C">
        <w:rPr>
          <w:rtl/>
          <w:lang w:bidi="fa-IR"/>
        </w:rPr>
        <w:t xml:space="preserve"> بشر</w:t>
      </w:r>
      <w:r w:rsidR="00D341A1">
        <w:rPr>
          <w:rtl/>
          <w:lang w:bidi="fa-IR"/>
        </w:rPr>
        <w:t>اند، بص</w:t>
      </w:r>
      <w:r w:rsidR="004E5A1C">
        <w:rPr>
          <w:rtl/>
          <w:lang w:bidi="fa-IR"/>
        </w:rPr>
        <w:t>ی</w:t>
      </w:r>
      <w:r w:rsidR="00D341A1">
        <w:rPr>
          <w:rtl/>
          <w:lang w:bidi="fa-IR"/>
        </w:rPr>
        <w:t xml:space="preserve">رتی محدود است که فقط با چشم و </w:t>
      </w:r>
      <w:r w:rsidR="004E5A1C">
        <w:rPr>
          <w:rtl/>
          <w:lang w:bidi="fa-IR"/>
        </w:rPr>
        <w:t>فقط هنگام ظهور چیزی یا عملی، می</w:t>
      </w:r>
      <w:r w:rsidR="00D341A1">
        <w:rPr>
          <w:rtl/>
          <w:lang w:bidi="fa-IR"/>
        </w:rPr>
        <w:t>س</w:t>
      </w:r>
      <w:r w:rsidR="004E5A1C">
        <w:rPr>
          <w:rtl/>
          <w:lang w:bidi="fa-IR"/>
        </w:rPr>
        <w:t>ّ</w:t>
      </w:r>
      <w:r w:rsidR="00D341A1">
        <w:rPr>
          <w:rtl/>
          <w:lang w:bidi="fa-IR"/>
        </w:rPr>
        <w:t>ر می‌شود و</w:t>
      </w:r>
      <w:r w:rsidR="009F7CAF">
        <w:rPr>
          <w:rtl/>
          <w:lang w:bidi="fa-IR"/>
        </w:rPr>
        <w:t xml:space="preserve"> آن‌ها </w:t>
      </w:r>
      <w:r w:rsidR="00D341A1">
        <w:rPr>
          <w:rtl/>
          <w:lang w:bidi="fa-IR"/>
        </w:rPr>
        <w:t>نمی‌توانند شاهد هم</w:t>
      </w:r>
      <w:r w:rsidR="00511465">
        <w:rPr>
          <w:rtl/>
          <w:lang w:bidi="fa-IR"/>
        </w:rPr>
        <w:t>ه‌ی</w:t>
      </w:r>
      <w:r w:rsidR="00A80907">
        <w:rPr>
          <w:rtl/>
          <w:lang w:bidi="fa-IR"/>
        </w:rPr>
        <w:t xml:space="preserve"> اعمال </w:t>
      </w:r>
      <w:r w:rsidR="00D341A1">
        <w:rPr>
          <w:rtl/>
          <w:lang w:bidi="fa-IR"/>
        </w:rPr>
        <w:t>پنهان و آشکار هم</w:t>
      </w:r>
      <w:r w:rsidR="00511465">
        <w:rPr>
          <w:rtl/>
          <w:lang w:bidi="fa-IR"/>
        </w:rPr>
        <w:t>ه‌ی</w:t>
      </w:r>
      <w:r w:rsidR="00D341A1">
        <w:rPr>
          <w:rtl/>
          <w:lang w:bidi="fa-IR"/>
        </w:rPr>
        <w:t xml:space="preserve"> مؤمنین باشند. این موضوع به قدری بدیهی است که هیچ عاقلی عطف پیامبر و مؤم</w:t>
      </w:r>
      <w:r w:rsidR="00AE31C6">
        <w:rPr>
          <w:rtl/>
          <w:lang w:bidi="fa-IR"/>
        </w:rPr>
        <w:t>ن</w:t>
      </w:r>
      <w:r w:rsidR="00D341A1">
        <w:rPr>
          <w:rtl/>
          <w:lang w:bidi="fa-IR"/>
        </w:rPr>
        <w:t xml:space="preserve">ان را به خدای تعالی در موضوع </w:t>
      </w:r>
      <w:r w:rsidR="00255D09">
        <w:rPr>
          <w:rtl/>
          <w:lang w:bidi="fa-IR"/>
        </w:rPr>
        <w:t>رؤیت، بهانه نمی‌ک</w:t>
      </w:r>
      <w:r w:rsidR="00AE31C6">
        <w:rPr>
          <w:rtl/>
          <w:lang w:bidi="fa-IR"/>
        </w:rPr>
        <w:t>ند تا بصیر و شهید بودن خدا و بشر</w:t>
      </w:r>
      <w:r w:rsidR="00255D09">
        <w:rPr>
          <w:rtl/>
          <w:lang w:bidi="fa-IR"/>
        </w:rPr>
        <w:t xml:space="preserve"> را مشابه بداند</w:t>
      </w:r>
      <w:r w:rsidR="001969BB" w:rsidRPr="001969BB">
        <w:rPr>
          <w:rtl/>
          <w:lang w:bidi="fa-IR"/>
        </w:rPr>
        <w:t>!</w:t>
      </w:r>
      <w:r w:rsidR="00255D09">
        <w:rPr>
          <w:rtl/>
          <w:lang w:bidi="fa-IR"/>
        </w:rPr>
        <w:t xml:space="preserve"> بنابراین نمی‌توانیم عمومیّت لفظ «مؤمنین» را نقص کنیم و بگوییم علاوه بر پیامبر فقط سیزده مؤمن </w:t>
      </w:r>
      <w:r w:rsidR="004E5A1C">
        <w:rPr>
          <w:rFonts w:cs="Times New Roman"/>
          <w:rtl/>
          <w:lang w:bidi="fa-IR"/>
        </w:rPr>
        <w:t>ـ</w:t>
      </w:r>
      <w:r w:rsidR="00255D09">
        <w:rPr>
          <w:rtl/>
          <w:lang w:bidi="fa-IR"/>
        </w:rPr>
        <w:t xml:space="preserve"> که بسیاری از</w:t>
      </w:r>
      <w:r w:rsidR="009F7CAF">
        <w:rPr>
          <w:rtl/>
          <w:lang w:bidi="fa-IR"/>
        </w:rPr>
        <w:t xml:space="preserve"> آن‌ها </w:t>
      </w:r>
      <w:r w:rsidR="00255D09">
        <w:rPr>
          <w:rtl/>
          <w:lang w:bidi="fa-IR"/>
        </w:rPr>
        <w:t>در زمان نزول آیه ولادت نیافته بودند</w:t>
      </w:r>
      <w:r w:rsidR="004E5A1C">
        <w:rPr>
          <w:rtl/>
          <w:lang w:bidi="fa-IR"/>
        </w:rPr>
        <w:t xml:space="preserve"> ـ</w:t>
      </w:r>
      <w:r w:rsidR="000E5E8B">
        <w:rPr>
          <w:rtl/>
          <w:lang w:bidi="fa-IR"/>
        </w:rPr>
        <w:t xml:space="preserve"> </w:t>
      </w:r>
      <w:r w:rsidR="00255D09">
        <w:rPr>
          <w:rtl/>
          <w:lang w:bidi="fa-IR"/>
        </w:rPr>
        <w:t>بیننده و شاهد هم</w:t>
      </w:r>
      <w:r w:rsidR="00511465">
        <w:rPr>
          <w:rtl/>
          <w:lang w:bidi="fa-IR"/>
        </w:rPr>
        <w:t>ه‌ی</w:t>
      </w:r>
      <w:r w:rsidR="00A80907">
        <w:rPr>
          <w:rtl/>
          <w:lang w:bidi="fa-IR"/>
        </w:rPr>
        <w:t xml:space="preserve"> اعمال </w:t>
      </w:r>
      <w:r w:rsidR="00255D09">
        <w:rPr>
          <w:rtl/>
          <w:lang w:bidi="fa-IR"/>
        </w:rPr>
        <w:t>پیدا و پنهان</w:t>
      </w:r>
      <w:r w:rsidR="004E5A1C">
        <w:rPr>
          <w:rtl/>
          <w:lang w:bidi="fa-IR"/>
        </w:rPr>
        <w:t>ِ</w:t>
      </w:r>
      <w:r w:rsidR="00255D09">
        <w:rPr>
          <w:rtl/>
          <w:lang w:bidi="fa-IR"/>
        </w:rPr>
        <w:t xml:space="preserve"> مردم خواهند بود</w:t>
      </w:r>
      <w:r w:rsidR="00175FCB">
        <w:rPr>
          <w:rtl/>
          <w:lang w:bidi="fa-IR"/>
        </w:rPr>
        <w:t>!</w:t>
      </w:r>
    </w:p>
    <w:p w:rsidR="00757A49" w:rsidRDefault="002C195E" w:rsidP="00757A49">
      <w:pPr>
        <w:ind w:firstLine="284"/>
        <w:jc w:val="both"/>
        <w:rPr>
          <w:rtl/>
          <w:lang w:bidi="fa-IR"/>
        </w:rPr>
      </w:pPr>
      <w:r>
        <w:rPr>
          <w:rtl/>
          <w:lang w:bidi="fa-IR"/>
        </w:rPr>
        <w:t>به جای آن</w:t>
      </w:r>
      <w:r w:rsidR="008E233D">
        <w:rPr>
          <w:rtl/>
          <w:lang w:bidi="fa-IR"/>
        </w:rPr>
        <w:t>‌</w:t>
      </w:r>
      <w:r>
        <w:rPr>
          <w:rtl/>
          <w:lang w:bidi="fa-IR"/>
        </w:rPr>
        <w:t xml:space="preserve">که بی‌دلیل، عمومیّت لفظ «مؤمنین» </w:t>
      </w:r>
      <w:r w:rsidR="00993821">
        <w:rPr>
          <w:rtl/>
          <w:lang w:bidi="fa-IR"/>
        </w:rPr>
        <w:t>را نقص کرده و آن را به چند تن اخ</w:t>
      </w:r>
      <w:r>
        <w:rPr>
          <w:rtl/>
          <w:lang w:bidi="fa-IR"/>
        </w:rPr>
        <w:t xml:space="preserve">تصاص دهیم </w:t>
      </w:r>
      <w:r w:rsidR="004E76EF">
        <w:rPr>
          <w:rtl/>
          <w:lang w:bidi="fa-IR"/>
        </w:rPr>
        <w:t>و</w:t>
      </w:r>
      <w:r w:rsidR="009F7CAF">
        <w:rPr>
          <w:rtl/>
          <w:lang w:bidi="fa-IR"/>
        </w:rPr>
        <w:t xml:space="preserve"> آن‌ها </w:t>
      </w:r>
      <w:r w:rsidR="004E76EF">
        <w:rPr>
          <w:rtl/>
          <w:lang w:bidi="fa-IR"/>
        </w:rPr>
        <w:t>را مانند خدا، شاهد و ناظر هم</w:t>
      </w:r>
      <w:r w:rsidR="00511465">
        <w:rPr>
          <w:rtl/>
          <w:lang w:bidi="fa-IR"/>
        </w:rPr>
        <w:t>ه‌ی</w:t>
      </w:r>
      <w:r w:rsidR="00A80907">
        <w:rPr>
          <w:rtl/>
          <w:lang w:bidi="fa-IR"/>
        </w:rPr>
        <w:t xml:space="preserve"> اعمال </w:t>
      </w:r>
      <w:r w:rsidR="004E76EF">
        <w:rPr>
          <w:rtl/>
          <w:lang w:bidi="fa-IR"/>
        </w:rPr>
        <w:t>آشکار و نهان مؤمنین بشماریم معقول</w:t>
      </w:r>
      <w:r w:rsidR="008E233D">
        <w:rPr>
          <w:rtl/>
          <w:lang w:bidi="fa-IR"/>
        </w:rPr>
        <w:t>‌</w:t>
      </w:r>
      <w:r w:rsidR="004E76EF">
        <w:rPr>
          <w:rtl/>
          <w:lang w:bidi="fa-IR"/>
        </w:rPr>
        <w:t xml:space="preserve">تر آن است که از تفاوت بصیر و شهید بودن </w:t>
      </w:r>
      <w:r w:rsidR="00820453">
        <w:rPr>
          <w:rtl/>
          <w:lang w:bidi="fa-IR"/>
        </w:rPr>
        <w:t>خدا با غیر</w:t>
      </w:r>
      <w:r w:rsidR="00CF244A">
        <w:rPr>
          <w:rtl/>
          <w:lang w:bidi="fa-IR"/>
        </w:rPr>
        <w:t>خدا که بر کسی پوشیده نیست</w:t>
      </w:r>
      <w:r w:rsidR="00803D81">
        <w:rPr>
          <w:rtl/>
          <w:lang w:bidi="fa-IR"/>
        </w:rPr>
        <w:t>، تغافل یا غفلت نک</w:t>
      </w:r>
      <w:r w:rsidR="00803D81">
        <w:rPr>
          <w:rFonts w:hint="cs"/>
          <w:rtl/>
          <w:lang w:bidi="fa-IR"/>
        </w:rPr>
        <w:t>ني</w:t>
      </w:r>
      <w:r w:rsidR="00757A49">
        <w:rPr>
          <w:rtl/>
          <w:lang w:bidi="fa-IR"/>
        </w:rPr>
        <w:t>م. (فتأمّل)</w:t>
      </w:r>
    </w:p>
    <w:p w:rsidR="009F7FBA" w:rsidRDefault="00993821" w:rsidP="00520333">
      <w:pPr>
        <w:ind w:firstLine="284"/>
        <w:jc w:val="both"/>
        <w:rPr>
          <w:rtl/>
          <w:lang w:bidi="fa-IR"/>
        </w:rPr>
      </w:pPr>
      <w:r>
        <w:rPr>
          <w:rtl/>
          <w:lang w:bidi="fa-IR"/>
        </w:rPr>
        <w:t>علاوه بر</w:t>
      </w:r>
      <w:r w:rsidR="008E233D">
        <w:rPr>
          <w:rtl/>
          <w:lang w:bidi="fa-IR"/>
        </w:rPr>
        <w:t xml:space="preserve"> </w:t>
      </w:r>
      <w:r w:rsidR="006C28F2">
        <w:rPr>
          <w:rtl/>
          <w:lang w:bidi="fa-IR"/>
        </w:rPr>
        <w:t>این می‌دانیم که خدا از تجسّس و اط</w:t>
      </w:r>
      <w:r w:rsidR="00820453">
        <w:rPr>
          <w:rtl/>
          <w:lang w:bidi="fa-IR"/>
        </w:rPr>
        <w:t>ّ</w:t>
      </w:r>
      <w:r w:rsidR="006C28F2">
        <w:rPr>
          <w:rtl/>
          <w:lang w:bidi="fa-IR"/>
        </w:rPr>
        <w:t>لاع بر گ</w:t>
      </w:r>
      <w:r>
        <w:rPr>
          <w:rtl/>
          <w:lang w:bidi="fa-IR"/>
        </w:rPr>
        <w:t>ناهان غیر نهی نموده و می‌فرماید</w:t>
      </w:r>
      <w:r w:rsidR="005A7852">
        <w:rPr>
          <w:rtl/>
          <w:lang w:bidi="fa-IR"/>
        </w:rPr>
        <w:t>:</w:t>
      </w:r>
      <w:r w:rsidR="00F6162F" w:rsidRPr="00061A8C">
        <w:rPr>
          <w:rFonts w:ascii="(normal text)" w:hAnsi="(normal text)"/>
          <w:sz w:val="26"/>
          <w:rtl/>
          <w:lang w:bidi="fa-IR"/>
        </w:rPr>
        <w:t xml:space="preserve"> </w:t>
      </w:r>
      <w:r w:rsidR="00A31435">
        <w:rPr>
          <w:rFonts w:ascii="KFGQPC Uthman Taha Naskh" w:cs="KFGQPC Uthman Taha Naskh"/>
          <w:rtl/>
          <w:lang w:bidi="fa-IR"/>
        </w:rPr>
        <w:t>﴿</w:t>
      </w:r>
      <w:r w:rsidR="00520333" w:rsidRPr="00520333">
        <w:rPr>
          <w:rStyle w:val="Char5"/>
          <w:rtl/>
          <w:lang w:bidi="fa-IR"/>
        </w:rPr>
        <w:t>وَكَفَىٰ بِرَبِّكَ بِذُنُوبِ عِبَادِهِۦ خَبِيرَۢا بَصِيرٗا ١٧</w:t>
      </w:r>
      <w:r w:rsidR="00A31435" w:rsidRPr="00A31435">
        <w:rPr>
          <w:rFonts w:ascii="KFGQPC Uthmanic Script HAFS" w:cs="KFGQPC Uthman Taha Naskh"/>
          <w:rtl/>
          <w:lang w:bidi="fa-IR"/>
        </w:rPr>
        <w:t>﴾</w:t>
      </w:r>
      <w:r w:rsidR="00520333">
        <w:rPr>
          <w:rFonts w:ascii="KFGQPC Uthman Taha Naskh" w:cs="KFGQPC Uthman Taha Naskh"/>
          <w:rtl/>
          <w:lang w:bidi="fa-IR"/>
        </w:rPr>
        <w:t xml:space="preserve"> </w:t>
      </w:r>
      <w:r w:rsidR="001F4D15">
        <w:rPr>
          <w:rStyle w:val="Char4"/>
          <w:rtl/>
        </w:rPr>
        <w:t>[</w:t>
      </w:r>
      <w:r w:rsidR="008E62EC">
        <w:rPr>
          <w:rStyle w:val="Char4"/>
          <w:rtl/>
        </w:rPr>
        <w:t>الإسراء:</w:t>
      </w:r>
      <w:r w:rsidR="006C28F2" w:rsidRPr="001D4896">
        <w:rPr>
          <w:rStyle w:val="Char4"/>
          <w:rtl/>
        </w:rPr>
        <w:t>17</w:t>
      </w:r>
      <w:r w:rsidR="00DD0148">
        <w:rPr>
          <w:rStyle w:val="Char4"/>
          <w:rtl/>
        </w:rPr>
        <w:t xml:space="preserve"> و</w:t>
      </w:r>
      <w:r w:rsidR="006C28F2" w:rsidRPr="001D4896">
        <w:rPr>
          <w:rStyle w:val="Char4"/>
          <w:rtl/>
        </w:rPr>
        <w:t>الفرقان</w:t>
      </w:r>
      <w:r w:rsidR="00A14640" w:rsidRPr="001D4896">
        <w:rPr>
          <w:rStyle w:val="Char4"/>
          <w:rtl/>
        </w:rPr>
        <w:t>:</w:t>
      </w:r>
      <w:r w:rsidR="006C28F2" w:rsidRPr="001D4896">
        <w:rPr>
          <w:rStyle w:val="Char4"/>
          <w:rtl/>
        </w:rPr>
        <w:t>58</w:t>
      </w:r>
      <w:r w:rsidR="00BC527F" w:rsidRPr="001D4896">
        <w:rPr>
          <w:rStyle w:val="Char4"/>
          <w:rtl/>
        </w:rPr>
        <w:t>]</w:t>
      </w:r>
      <w:r w:rsidR="006C28F2">
        <w:rPr>
          <w:rtl/>
          <w:lang w:bidi="fa-IR"/>
        </w:rPr>
        <w:t xml:space="preserve"> «و کافی است که پروردگارت به گناهان بندگانش آگاه و بیناست». </w:t>
      </w:r>
      <w:r w:rsidR="008E233D">
        <w:rPr>
          <w:rtl/>
          <w:lang w:bidi="fa-IR"/>
        </w:rPr>
        <w:t>ا</w:t>
      </w:r>
      <w:r w:rsidR="006C28F2">
        <w:rPr>
          <w:rtl/>
          <w:lang w:bidi="fa-IR"/>
        </w:rPr>
        <w:t>صولاً همه می‌دانند دیدن بسیاری از</w:t>
      </w:r>
      <w:r w:rsidR="00A80907">
        <w:rPr>
          <w:rtl/>
          <w:lang w:bidi="fa-IR"/>
        </w:rPr>
        <w:t xml:space="preserve"> اعمال </w:t>
      </w:r>
      <w:r w:rsidR="006C28F2">
        <w:rPr>
          <w:rtl/>
          <w:lang w:bidi="fa-IR"/>
        </w:rPr>
        <w:t>مردم بر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D13972">
        <w:rPr>
          <w:rtl/>
          <w:lang w:bidi="fa-IR"/>
        </w:rPr>
        <w:t>و سایر مؤمنین بلا</w:t>
      </w:r>
      <w:r w:rsidR="006C28F2">
        <w:rPr>
          <w:rtl/>
          <w:lang w:bidi="fa-IR"/>
        </w:rPr>
        <w:t>استثناء حرام است</w:t>
      </w:r>
      <w:r w:rsidR="001969BB" w:rsidRPr="001969BB">
        <w:rPr>
          <w:rtl/>
          <w:lang w:bidi="fa-IR"/>
        </w:rPr>
        <w:t>!</w:t>
      </w:r>
      <w:r w:rsidR="006C28F2">
        <w:rPr>
          <w:rtl/>
          <w:lang w:bidi="fa-IR"/>
        </w:rPr>
        <w:t xml:space="preserve"> (فتأمّل)</w:t>
      </w:r>
    </w:p>
    <w:p w:rsidR="00CD6E00" w:rsidRDefault="009F7FBA" w:rsidP="004E724C">
      <w:pPr>
        <w:ind w:firstLine="284"/>
        <w:jc w:val="both"/>
        <w:rPr>
          <w:rtl/>
          <w:lang w:bidi="fa-IR"/>
        </w:rPr>
      </w:pPr>
      <w:r>
        <w:rPr>
          <w:rtl/>
          <w:lang w:bidi="fa-IR"/>
        </w:rPr>
        <w:t>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4E724C">
        <w:rPr>
          <w:rtl/>
          <w:lang w:bidi="fa-IR"/>
        </w:rPr>
        <w:t>نیز در نامه‌ای به یکی از کار</w:t>
      </w:r>
      <w:r>
        <w:rPr>
          <w:rtl/>
          <w:lang w:bidi="fa-IR"/>
        </w:rPr>
        <w:t xml:space="preserve">گزارانش او را به تقوی إلهی در </w:t>
      </w:r>
      <w:r w:rsidR="00993821">
        <w:rPr>
          <w:u w:val="single"/>
          <w:rtl/>
          <w:lang w:bidi="fa-IR"/>
        </w:rPr>
        <w:t>کارهای پ</w:t>
      </w:r>
      <w:r>
        <w:rPr>
          <w:u w:val="single"/>
          <w:rtl/>
          <w:lang w:bidi="fa-IR"/>
        </w:rPr>
        <w:t>نهانی</w:t>
      </w:r>
      <w:r>
        <w:rPr>
          <w:rtl/>
          <w:lang w:bidi="fa-IR"/>
        </w:rPr>
        <w:t xml:space="preserve"> امر فرمود و جُز خدا ر</w:t>
      </w:r>
      <w:r w:rsidR="00993821">
        <w:rPr>
          <w:rtl/>
          <w:lang w:bidi="fa-IR"/>
        </w:rPr>
        <w:t>ا شاهد اعمال مخفی بندگان ندانسته</w:t>
      </w:r>
      <w:r>
        <w:rPr>
          <w:rtl/>
          <w:lang w:bidi="fa-IR"/>
        </w:rPr>
        <w:t xml:space="preserve"> است. در نام</w:t>
      </w:r>
      <w:r w:rsidR="00511465">
        <w:rPr>
          <w:rtl/>
          <w:lang w:bidi="fa-IR"/>
        </w:rPr>
        <w:t>ه‌ی</w:t>
      </w:r>
      <w:r>
        <w:rPr>
          <w:rtl/>
          <w:lang w:bidi="fa-IR"/>
        </w:rPr>
        <w:t xml:space="preserve"> 26 نهج البلاغه می‌خوانیم: </w:t>
      </w:r>
      <w:r w:rsidR="000F38A1" w:rsidRPr="00DF675D">
        <w:rPr>
          <w:rFonts w:cs="KFGQPC Uthman Taha Naskh"/>
          <w:sz w:val="32"/>
          <w:szCs w:val="27"/>
          <w:rtl/>
        </w:rPr>
        <w:t>«أم</w:t>
      </w:r>
      <w:r w:rsidR="004E724C" w:rsidRPr="00DF675D">
        <w:rPr>
          <w:rFonts w:cs="KFGQPC Uthman Taha Naskh"/>
          <w:sz w:val="32"/>
          <w:szCs w:val="27"/>
          <w:rtl/>
        </w:rPr>
        <w:t>َ</w:t>
      </w:r>
      <w:r w:rsidR="000F38A1" w:rsidRPr="00DF675D">
        <w:rPr>
          <w:rFonts w:cs="KFGQPC Uthman Taha Naskh"/>
          <w:sz w:val="32"/>
          <w:szCs w:val="27"/>
          <w:rtl/>
        </w:rPr>
        <w:t>ر</w:t>
      </w:r>
      <w:r w:rsidR="004E724C" w:rsidRPr="00DF675D">
        <w:rPr>
          <w:rFonts w:cs="KFGQPC Uthman Taha Naskh"/>
          <w:sz w:val="32"/>
          <w:szCs w:val="27"/>
          <w:rtl/>
        </w:rPr>
        <w:t>َ</w:t>
      </w:r>
      <w:r w:rsidR="000F38A1" w:rsidRPr="00DF675D">
        <w:rPr>
          <w:rFonts w:cs="KFGQPC Uthman Taha Naskh"/>
          <w:sz w:val="32"/>
          <w:szCs w:val="27"/>
          <w:rtl/>
        </w:rPr>
        <w:t>هُ ب</w:t>
      </w:r>
      <w:r w:rsidR="004E724C" w:rsidRPr="00DF675D">
        <w:rPr>
          <w:rFonts w:cs="KFGQPC Uthman Taha Naskh"/>
          <w:sz w:val="32"/>
          <w:szCs w:val="27"/>
          <w:rtl/>
        </w:rPr>
        <w:t>ِ</w:t>
      </w:r>
      <w:r w:rsidR="000F38A1" w:rsidRPr="00DF675D">
        <w:rPr>
          <w:rFonts w:cs="KFGQPC Uthman Taha Naskh"/>
          <w:sz w:val="32"/>
          <w:szCs w:val="27"/>
          <w:rtl/>
        </w:rPr>
        <w:t>ت</w:t>
      </w:r>
      <w:r w:rsidR="004E724C" w:rsidRPr="00DF675D">
        <w:rPr>
          <w:rFonts w:cs="KFGQPC Uthman Taha Naskh"/>
          <w:sz w:val="32"/>
          <w:szCs w:val="27"/>
          <w:rtl/>
        </w:rPr>
        <w:t>َ</w:t>
      </w:r>
      <w:r w:rsidR="000F38A1" w:rsidRPr="00DF675D">
        <w:rPr>
          <w:rFonts w:cs="KFGQPC Uthman Taha Naskh"/>
          <w:sz w:val="32"/>
          <w:szCs w:val="27"/>
          <w:rtl/>
        </w:rPr>
        <w:t>قو</w:t>
      </w:r>
      <w:r w:rsidR="004E724C" w:rsidRPr="00DF675D">
        <w:rPr>
          <w:rFonts w:cs="KFGQPC Uthman Taha Naskh"/>
          <w:sz w:val="32"/>
          <w:szCs w:val="27"/>
          <w:rtl/>
        </w:rPr>
        <w:t>َ</w:t>
      </w:r>
      <w:r w:rsidR="000F38A1" w:rsidRPr="00DF675D">
        <w:rPr>
          <w:rFonts w:cs="KFGQPC Uthman Taha Naskh"/>
          <w:sz w:val="32"/>
          <w:szCs w:val="27"/>
          <w:rtl/>
        </w:rPr>
        <w:t>ى</w:t>
      </w:r>
      <w:r w:rsidR="004329FF" w:rsidRPr="00DF675D">
        <w:rPr>
          <w:rFonts w:cs="KFGQPC Uthman Taha Naskh"/>
          <w:sz w:val="32"/>
          <w:szCs w:val="27"/>
          <w:rtl/>
        </w:rPr>
        <w:t xml:space="preserve"> الله</w:t>
      </w:r>
      <w:r w:rsidR="004E724C" w:rsidRPr="00DF675D">
        <w:rPr>
          <w:rFonts w:cs="KFGQPC Uthman Taha Naskh"/>
          <w:sz w:val="32"/>
          <w:szCs w:val="27"/>
          <w:rtl/>
        </w:rPr>
        <w:t>ِ</w:t>
      </w:r>
      <w:r w:rsidR="004329FF" w:rsidRPr="00DF675D">
        <w:rPr>
          <w:rFonts w:cs="KFGQPC Uthman Taha Naskh"/>
          <w:sz w:val="32"/>
          <w:szCs w:val="27"/>
          <w:rtl/>
        </w:rPr>
        <w:t xml:space="preserve"> في س</w:t>
      </w:r>
      <w:r w:rsidR="004E724C" w:rsidRPr="00DF675D">
        <w:rPr>
          <w:rFonts w:cs="KFGQPC Uthman Taha Naskh"/>
          <w:sz w:val="32"/>
          <w:szCs w:val="27"/>
          <w:rtl/>
        </w:rPr>
        <w:t>َ</w:t>
      </w:r>
      <w:r w:rsidR="004329FF" w:rsidRPr="00DF675D">
        <w:rPr>
          <w:rFonts w:cs="KFGQPC Uthman Taha Naskh"/>
          <w:sz w:val="32"/>
          <w:szCs w:val="27"/>
          <w:rtl/>
        </w:rPr>
        <w:t>رائر أم</w:t>
      </w:r>
      <w:r w:rsidR="00803D81">
        <w:rPr>
          <w:rFonts w:cs="KFGQPC Uthman Taha Naskh"/>
          <w:sz w:val="32"/>
          <w:szCs w:val="27"/>
          <w:rtl/>
        </w:rPr>
        <w:t>ْ</w:t>
      </w:r>
      <w:r w:rsidR="004329FF" w:rsidRPr="00DF675D">
        <w:rPr>
          <w:rFonts w:cs="KFGQPC Uthman Taha Naskh"/>
          <w:sz w:val="32"/>
          <w:szCs w:val="27"/>
          <w:rtl/>
        </w:rPr>
        <w:t>ر</w:t>
      </w:r>
      <w:r w:rsidR="004E724C" w:rsidRPr="00DF675D">
        <w:rPr>
          <w:rFonts w:cs="KFGQPC Uthman Taha Naskh"/>
          <w:sz w:val="32"/>
          <w:szCs w:val="27"/>
          <w:rtl/>
        </w:rPr>
        <w:t>ِ</w:t>
      </w:r>
      <w:r w:rsidR="004329FF" w:rsidRPr="00DF675D">
        <w:rPr>
          <w:rFonts w:cs="KFGQPC Uthman Taha Naskh"/>
          <w:sz w:val="32"/>
          <w:szCs w:val="27"/>
          <w:rtl/>
        </w:rPr>
        <w:t>ه</w:t>
      </w:r>
      <w:r w:rsidR="004E724C" w:rsidRPr="00DF675D">
        <w:rPr>
          <w:rFonts w:cs="KFGQPC Uthman Taha Naskh"/>
          <w:sz w:val="32"/>
          <w:szCs w:val="27"/>
          <w:rtl/>
        </w:rPr>
        <w:t>ِ</w:t>
      </w:r>
      <w:r w:rsidR="00C32DDB">
        <w:rPr>
          <w:rFonts w:cs="KFGQPC Uthman Taha Naskh"/>
          <w:sz w:val="32"/>
          <w:szCs w:val="27"/>
          <w:rtl/>
        </w:rPr>
        <w:t xml:space="preserve"> وَ</w:t>
      </w:r>
      <w:r w:rsidR="004329FF" w:rsidRPr="00DF675D">
        <w:rPr>
          <w:rFonts w:cs="KFGQPC Uthman Taha Naskh"/>
          <w:sz w:val="32"/>
          <w:szCs w:val="27"/>
          <w:rtl/>
        </w:rPr>
        <w:t>خ</w:t>
      </w:r>
      <w:r w:rsidR="004E724C" w:rsidRPr="00DF675D">
        <w:rPr>
          <w:rFonts w:cs="KFGQPC Uthman Taha Naskh"/>
          <w:sz w:val="32"/>
          <w:szCs w:val="27"/>
          <w:rtl/>
        </w:rPr>
        <w:t>َ</w:t>
      </w:r>
      <w:r w:rsidR="004329FF" w:rsidRPr="00DF675D">
        <w:rPr>
          <w:rFonts w:cs="KFGQPC Uthman Taha Naskh"/>
          <w:sz w:val="32"/>
          <w:szCs w:val="27"/>
          <w:rtl/>
        </w:rPr>
        <w:t>ف</w:t>
      </w:r>
      <w:r w:rsidR="004E724C" w:rsidRPr="00DF675D">
        <w:rPr>
          <w:rFonts w:cs="KFGQPC Uthman Taha Naskh"/>
          <w:sz w:val="32"/>
          <w:szCs w:val="27"/>
          <w:rtl/>
        </w:rPr>
        <w:t>ِ</w:t>
      </w:r>
      <w:r w:rsidR="004329FF" w:rsidRPr="00DF675D">
        <w:rPr>
          <w:rFonts w:cs="KFGQPC Uthman Taha Naskh"/>
          <w:sz w:val="32"/>
          <w:szCs w:val="27"/>
          <w:rtl/>
        </w:rPr>
        <w:t>يّات</w:t>
      </w:r>
      <w:r w:rsidR="004E724C" w:rsidRPr="00DF675D">
        <w:rPr>
          <w:rFonts w:cs="KFGQPC Uthman Taha Naskh"/>
          <w:sz w:val="32"/>
          <w:szCs w:val="27"/>
          <w:rtl/>
        </w:rPr>
        <w:t>ِ</w:t>
      </w:r>
      <w:r w:rsidR="004329FF" w:rsidRPr="00DF675D">
        <w:rPr>
          <w:rFonts w:cs="KFGQPC Uthman Taha Naskh"/>
          <w:sz w:val="32"/>
          <w:szCs w:val="27"/>
          <w:rtl/>
        </w:rPr>
        <w:t xml:space="preserve"> ع</w:t>
      </w:r>
      <w:r w:rsidR="004E724C" w:rsidRPr="00DF675D">
        <w:rPr>
          <w:rFonts w:cs="KFGQPC Uthman Taha Naskh"/>
          <w:sz w:val="32"/>
          <w:szCs w:val="27"/>
          <w:rtl/>
        </w:rPr>
        <w:t>َ</w:t>
      </w:r>
      <w:r w:rsidR="004329FF" w:rsidRPr="00DF675D">
        <w:rPr>
          <w:rFonts w:cs="KFGQPC Uthman Taha Naskh"/>
          <w:sz w:val="32"/>
          <w:szCs w:val="27"/>
          <w:rtl/>
        </w:rPr>
        <w:t>م</w:t>
      </w:r>
      <w:r w:rsidR="004E724C" w:rsidRPr="00DF675D">
        <w:rPr>
          <w:rFonts w:cs="KFGQPC Uthman Taha Naskh"/>
          <w:sz w:val="32"/>
          <w:szCs w:val="27"/>
          <w:rtl/>
        </w:rPr>
        <w:t>َ</w:t>
      </w:r>
      <w:r w:rsidR="004329FF" w:rsidRPr="00DF675D">
        <w:rPr>
          <w:rFonts w:cs="KFGQPC Uthman Taha Naskh"/>
          <w:sz w:val="32"/>
          <w:szCs w:val="27"/>
          <w:rtl/>
        </w:rPr>
        <w:t>ل</w:t>
      </w:r>
      <w:r w:rsidR="004E724C" w:rsidRPr="00DF675D">
        <w:rPr>
          <w:rFonts w:cs="KFGQPC Uthman Taha Naskh"/>
          <w:sz w:val="32"/>
          <w:szCs w:val="27"/>
          <w:rtl/>
        </w:rPr>
        <w:t>ِ</w:t>
      </w:r>
      <w:r w:rsidR="004329FF" w:rsidRPr="00DF675D">
        <w:rPr>
          <w:rFonts w:cs="KFGQPC Uthman Taha Naskh"/>
          <w:sz w:val="32"/>
          <w:szCs w:val="27"/>
          <w:rtl/>
        </w:rPr>
        <w:t>ه</w:t>
      </w:r>
      <w:r w:rsidR="004E724C" w:rsidRPr="00DF675D">
        <w:rPr>
          <w:rFonts w:cs="KFGQPC Uthman Taha Naskh"/>
          <w:sz w:val="32"/>
          <w:szCs w:val="27"/>
          <w:rtl/>
        </w:rPr>
        <w:t>ِ</w:t>
      </w:r>
      <w:r w:rsidR="004329FF" w:rsidRPr="00DF675D">
        <w:rPr>
          <w:rFonts w:cs="KFGQPC Uthman Taha Naskh"/>
          <w:sz w:val="32"/>
          <w:szCs w:val="27"/>
          <w:rtl/>
        </w:rPr>
        <w:t xml:space="preserve"> ح</w:t>
      </w:r>
      <w:r w:rsidR="004E724C" w:rsidRPr="00DF675D">
        <w:rPr>
          <w:rFonts w:cs="KFGQPC Uthman Taha Naskh"/>
          <w:sz w:val="32"/>
          <w:szCs w:val="27"/>
          <w:rtl/>
        </w:rPr>
        <w:t>َ</w:t>
      </w:r>
      <w:r w:rsidR="004329FF" w:rsidRPr="00DF675D">
        <w:rPr>
          <w:rFonts w:cs="KFGQPC Uthman Taha Naskh"/>
          <w:sz w:val="32"/>
          <w:szCs w:val="27"/>
          <w:rtl/>
        </w:rPr>
        <w:t>يث</w:t>
      </w:r>
      <w:r w:rsidR="004E724C" w:rsidRPr="00DF675D">
        <w:rPr>
          <w:rFonts w:cs="KFGQPC Uthman Taha Naskh"/>
          <w:sz w:val="32"/>
          <w:szCs w:val="27"/>
          <w:rtl/>
        </w:rPr>
        <w:t xml:space="preserve">ُ </w:t>
      </w:r>
      <w:r w:rsidR="004E724C" w:rsidRPr="00DF675D">
        <w:rPr>
          <w:rFonts w:cs="KFGQPC Uthman Taha Naskh"/>
          <w:b/>
          <w:bCs/>
          <w:sz w:val="32"/>
          <w:szCs w:val="27"/>
          <w:rtl/>
          <w:lang w:bidi="fa-IR"/>
        </w:rPr>
        <w:t>لا</w:t>
      </w:r>
      <w:r w:rsidR="00803D81">
        <w:rPr>
          <w:rFonts w:cs="KFGQPC Uthman Taha Naskh" w:hint="cs"/>
          <w:b/>
          <w:bCs/>
          <w:sz w:val="32"/>
          <w:szCs w:val="27"/>
          <w:rtl/>
          <w:lang w:bidi="fa-IR"/>
        </w:rPr>
        <w:t xml:space="preserve"> </w:t>
      </w:r>
      <w:r w:rsidR="004329FF" w:rsidRPr="00DF675D">
        <w:rPr>
          <w:rFonts w:cs="KFGQPC Uthman Taha Naskh"/>
          <w:b/>
          <w:bCs/>
          <w:sz w:val="32"/>
          <w:szCs w:val="27"/>
          <w:rtl/>
          <w:lang w:bidi="fa-IR"/>
        </w:rPr>
        <w:t>شاه</w:t>
      </w:r>
      <w:r w:rsidR="004E724C" w:rsidRPr="00DF675D">
        <w:rPr>
          <w:rFonts w:cs="KFGQPC Uthman Taha Naskh"/>
          <w:b/>
          <w:bCs/>
          <w:sz w:val="32"/>
          <w:szCs w:val="27"/>
          <w:rtl/>
          <w:lang w:bidi="fa-IR"/>
        </w:rPr>
        <w:t>ِ</w:t>
      </w:r>
      <w:r w:rsidR="004329FF" w:rsidRPr="00DF675D">
        <w:rPr>
          <w:rFonts w:cs="KFGQPC Uthman Taha Naskh"/>
          <w:b/>
          <w:bCs/>
          <w:sz w:val="32"/>
          <w:szCs w:val="27"/>
          <w:rtl/>
          <w:lang w:bidi="fa-IR"/>
        </w:rPr>
        <w:t>د</w:t>
      </w:r>
      <w:r w:rsidR="004E724C" w:rsidRPr="00DF675D">
        <w:rPr>
          <w:rFonts w:cs="KFGQPC Uthman Taha Naskh"/>
          <w:b/>
          <w:bCs/>
          <w:sz w:val="32"/>
          <w:szCs w:val="27"/>
          <w:rtl/>
          <w:lang w:bidi="fa-IR"/>
        </w:rPr>
        <w:t>َ</w:t>
      </w:r>
      <w:r w:rsidR="004329FF" w:rsidRPr="00DF675D">
        <w:rPr>
          <w:rFonts w:cs="KFGQPC Uthman Taha Naskh"/>
          <w:b/>
          <w:bCs/>
          <w:sz w:val="32"/>
          <w:szCs w:val="27"/>
          <w:rtl/>
          <w:lang w:bidi="fa-IR"/>
        </w:rPr>
        <w:t xml:space="preserve"> (ش</w:t>
      </w:r>
      <w:r w:rsidR="004E724C" w:rsidRPr="00DF675D">
        <w:rPr>
          <w:rFonts w:cs="KFGQPC Uthman Taha Naskh"/>
          <w:b/>
          <w:bCs/>
          <w:sz w:val="32"/>
          <w:szCs w:val="27"/>
          <w:rtl/>
          <w:lang w:bidi="fa-IR"/>
        </w:rPr>
        <w:t>َ</w:t>
      </w:r>
      <w:r w:rsidR="004329FF" w:rsidRPr="00DF675D">
        <w:rPr>
          <w:rFonts w:cs="KFGQPC Uthman Taha Naskh"/>
          <w:b/>
          <w:bCs/>
          <w:sz w:val="32"/>
          <w:szCs w:val="27"/>
          <w:rtl/>
          <w:lang w:bidi="fa-IR"/>
        </w:rPr>
        <w:t>ه</w:t>
      </w:r>
      <w:r w:rsidR="004E724C" w:rsidRPr="00DF675D">
        <w:rPr>
          <w:rFonts w:cs="KFGQPC Uthman Taha Naskh"/>
          <w:b/>
          <w:bCs/>
          <w:sz w:val="32"/>
          <w:szCs w:val="27"/>
          <w:rtl/>
          <w:lang w:bidi="fa-IR"/>
        </w:rPr>
        <w:t>ِ</w:t>
      </w:r>
      <w:r w:rsidR="004329FF" w:rsidRPr="00DF675D">
        <w:rPr>
          <w:rFonts w:cs="KFGQPC Uthman Taha Naskh"/>
          <w:b/>
          <w:bCs/>
          <w:sz w:val="32"/>
          <w:szCs w:val="27"/>
          <w:rtl/>
          <w:lang w:bidi="fa-IR"/>
        </w:rPr>
        <w:t>يد</w:t>
      </w:r>
      <w:r w:rsidR="004E724C" w:rsidRPr="00DF675D">
        <w:rPr>
          <w:rFonts w:cs="KFGQPC Uthman Taha Naskh"/>
          <w:b/>
          <w:bCs/>
          <w:sz w:val="32"/>
          <w:szCs w:val="27"/>
          <w:rtl/>
          <w:lang w:bidi="fa-IR"/>
        </w:rPr>
        <w:t>َ</w:t>
      </w:r>
      <w:r w:rsidR="004329FF" w:rsidRPr="00DF675D">
        <w:rPr>
          <w:rFonts w:cs="KFGQPC Uthman Taha Naskh"/>
          <w:b/>
          <w:bCs/>
          <w:sz w:val="32"/>
          <w:szCs w:val="27"/>
          <w:rtl/>
          <w:lang w:bidi="fa-IR"/>
        </w:rPr>
        <w:t>)</w:t>
      </w:r>
      <w:r w:rsidR="004329FF" w:rsidRPr="00DF675D">
        <w:rPr>
          <w:rFonts w:cs="KFGQPC Uthman Taha Naskh"/>
          <w:sz w:val="32"/>
          <w:szCs w:val="27"/>
          <w:rtl/>
        </w:rPr>
        <w:t xml:space="preserve"> </w:t>
      </w:r>
      <w:r w:rsidR="004329FF" w:rsidRPr="00DF675D">
        <w:rPr>
          <w:rFonts w:cs="KFGQPC Uthman Taha Naskh"/>
          <w:b/>
          <w:bCs/>
          <w:sz w:val="32"/>
          <w:szCs w:val="27"/>
          <w:rtl/>
          <w:lang w:bidi="fa-IR"/>
        </w:rPr>
        <w:t>غ</w:t>
      </w:r>
      <w:r w:rsidR="004E724C" w:rsidRPr="00DF675D">
        <w:rPr>
          <w:rFonts w:cs="KFGQPC Uthman Taha Naskh"/>
          <w:b/>
          <w:bCs/>
          <w:sz w:val="32"/>
          <w:szCs w:val="27"/>
          <w:rtl/>
          <w:lang w:bidi="fa-IR"/>
        </w:rPr>
        <w:t>َ</w:t>
      </w:r>
      <w:r w:rsidR="004329FF" w:rsidRPr="00DF675D">
        <w:rPr>
          <w:rFonts w:cs="KFGQPC Uthman Taha Naskh"/>
          <w:b/>
          <w:bCs/>
          <w:sz w:val="32"/>
          <w:szCs w:val="27"/>
          <w:rtl/>
          <w:lang w:bidi="fa-IR"/>
        </w:rPr>
        <w:t>ير</w:t>
      </w:r>
      <w:r w:rsidR="004E724C" w:rsidRPr="00DF675D">
        <w:rPr>
          <w:rFonts w:cs="KFGQPC Uthman Taha Naskh"/>
          <w:b/>
          <w:bCs/>
          <w:sz w:val="32"/>
          <w:szCs w:val="27"/>
          <w:rtl/>
          <w:lang w:bidi="fa-IR"/>
        </w:rPr>
        <w:t>ُ</w:t>
      </w:r>
      <w:r w:rsidR="004329FF" w:rsidRPr="00DF675D">
        <w:rPr>
          <w:rFonts w:cs="KFGQPC Uthman Taha Naskh"/>
          <w:b/>
          <w:bCs/>
          <w:sz w:val="32"/>
          <w:szCs w:val="27"/>
          <w:rtl/>
          <w:lang w:bidi="fa-IR"/>
        </w:rPr>
        <w:t>ه</w:t>
      </w:r>
      <w:r w:rsidR="004E724C" w:rsidRPr="00DF675D">
        <w:rPr>
          <w:rFonts w:cs="KFGQPC Uthman Taha Naskh"/>
          <w:b/>
          <w:bCs/>
          <w:sz w:val="32"/>
          <w:szCs w:val="27"/>
          <w:rtl/>
          <w:lang w:bidi="fa-IR"/>
        </w:rPr>
        <w:t>ُ</w:t>
      </w:r>
      <w:r w:rsidR="004329FF" w:rsidRPr="00DF675D">
        <w:rPr>
          <w:rFonts w:cs="KFGQPC Uthman Taha Naskh"/>
          <w:sz w:val="32"/>
          <w:szCs w:val="27"/>
          <w:rtl/>
        </w:rPr>
        <w:t>»</w:t>
      </w:r>
      <w:r w:rsidR="00993821">
        <w:rPr>
          <w:rtl/>
          <w:lang w:bidi="fa-IR"/>
        </w:rPr>
        <w:t xml:space="preserve"> «</w:t>
      </w:r>
      <w:r w:rsidR="004329FF">
        <w:rPr>
          <w:rtl/>
          <w:lang w:bidi="fa-IR"/>
        </w:rPr>
        <w:t>او را به پروا و پرهیزکاری از خدا در</w:t>
      </w:r>
      <w:r w:rsidR="00225EA3">
        <w:rPr>
          <w:rtl/>
          <w:lang w:bidi="fa-IR"/>
        </w:rPr>
        <w:t xml:space="preserve"> امور </w:t>
      </w:r>
      <w:r w:rsidR="004329FF">
        <w:rPr>
          <w:rtl/>
          <w:lang w:bidi="fa-IR"/>
        </w:rPr>
        <w:t xml:space="preserve">نهانی و اعمال مخفی و پوشیده‌اش فرمان داده، جایی که </w:t>
      </w:r>
      <w:r w:rsidR="004329FF" w:rsidRPr="00EB3A3B">
        <w:rPr>
          <w:rFonts w:cs="B Lotus"/>
          <w:b/>
          <w:bCs/>
          <w:sz w:val="26"/>
          <w:rtl/>
          <w:lang w:bidi="fa-IR"/>
        </w:rPr>
        <w:t>هیچ شاهد و ناظری غیر از خدا نیست</w:t>
      </w:r>
      <w:r w:rsidR="004329FF">
        <w:rPr>
          <w:rtl/>
          <w:lang w:bidi="fa-IR"/>
        </w:rPr>
        <w:t>». (فتأمّل)</w:t>
      </w:r>
    </w:p>
    <w:p w:rsidR="00772194" w:rsidRPr="00657040" w:rsidRDefault="00CD6E00" w:rsidP="00803D81">
      <w:pPr>
        <w:ind w:firstLine="284"/>
        <w:jc w:val="both"/>
        <w:rPr>
          <w:sz w:val="24"/>
          <w:szCs w:val="24"/>
          <w:rtl/>
          <w:lang w:bidi="fa-IR"/>
        </w:rPr>
      </w:pPr>
      <w:r>
        <w:rPr>
          <w:rtl/>
          <w:lang w:bidi="fa-IR"/>
        </w:rPr>
        <w:t>آنحضرت در</w:t>
      </w:r>
      <w:r w:rsidR="00225EA3">
        <w:rPr>
          <w:rtl/>
          <w:lang w:bidi="fa-IR"/>
        </w:rPr>
        <w:t xml:space="preserve"> امور </w:t>
      </w:r>
      <w:r>
        <w:rPr>
          <w:rtl/>
          <w:lang w:bidi="fa-IR"/>
        </w:rPr>
        <w:t>پوشیده و پنهان</w:t>
      </w:r>
      <w:r w:rsidR="00657040">
        <w:rPr>
          <w:rtl/>
          <w:lang w:bidi="fa-IR"/>
        </w:rPr>
        <w:t>ِ</w:t>
      </w:r>
      <w:r>
        <w:rPr>
          <w:rtl/>
          <w:lang w:bidi="fa-IR"/>
        </w:rPr>
        <w:t xml:space="preserve"> مردم، شاهد و حاکم را یکی دانسته و فرموده: </w:t>
      </w:r>
      <w:r w:rsidRPr="00DF675D">
        <w:rPr>
          <w:rFonts w:cs="KFGQPC Uthman Taha Naskh"/>
          <w:sz w:val="32"/>
          <w:szCs w:val="27"/>
          <w:rtl/>
        </w:rPr>
        <w:t>«ا</w:t>
      </w:r>
      <w:r w:rsidR="00657040" w:rsidRPr="00DF675D">
        <w:rPr>
          <w:rFonts w:cs="KFGQPC Uthman Taha Naskh"/>
          <w:sz w:val="32"/>
          <w:szCs w:val="27"/>
          <w:rtl/>
        </w:rPr>
        <w:t>ِ</w:t>
      </w:r>
      <w:r w:rsidRPr="00DF675D">
        <w:rPr>
          <w:rFonts w:cs="KFGQPC Uthman Taha Naskh"/>
          <w:sz w:val="32"/>
          <w:szCs w:val="27"/>
          <w:rtl/>
        </w:rPr>
        <w:t>تّ</w:t>
      </w:r>
      <w:r w:rsidR="00657040" w:rsidRPr="00DF675D">
        <w:rPr>
          <w:rFonts w:cs="KFGQPC Uthman Taha Naskh"/>
          <w:sz w:val="32"/>
          <w:szCs w:val="27"/>
          <w:rtl/>
        </w:rPr>
        <w:t>َ</w:t>
      </w:r>
      <w:r w:rsidRPr="00DF675D">
        <w:rPr>
          <w:rFonts w:cs="KFGQPC Uthman Taha Naskh"/>
          <w:sz w:val="32"/>
          <w:szCs w:val="27"/>
          <w:rtl/>
        </w:rPr>
        <w:t>ق</w:t>
      </w:r>
      <w:r w:rsidR="00657040" w:rsidRPr="00DF675D">
        <w:rPr>
          <w:rFonts w:cs="KFGQPC Uthman Taha Naskh"/>
          <w:sz w:val="32"/>
          <w:szCs w:val="27"/>
          <w:rtl/>
        </w:rPr>
        <w:t>ُ</w:t>
      </w:r>
      <w:r w:rsidRPr="00DF675D">
        <w:rPr>
          <w:rFonts w:cs="KFGQPC Uthman Taha Naskh"/>
          <w:sz w:val="32"/>
          <w:szCs w:val="27"/>
          <w:rtl/>
        </w:rPr>
        <w:t>وا م</w:t>
      </w:r>
      <w:r w:rsidR="00657040" w:rsidRPr="00DF675D">
        <w:rPr>
          <w:rFonts w:cs="KFGQPC Uthman Taha Naskh"/>
          <w:sz w:val="32"/>
          <w:szCs w:val="27"/>
          <w:rtl/>
        </w:rPr>
        <w:t>َ</w:t>
      </w:r>
      <w:r w:rsidRPr="00DF675D">
        <w:rPr>
          <w:rFonts w:cs="KFGQPC Uthman Taha Naskh"/>
          <w:sz w:val="32"/>
          <w:szCs w:val="27"/>
          <w:rtl/>
        </w:rPr>
        <w:t>عاص</w:t>
      </w:r>
      <w:r w:rsidR="00657040" w:rsidRPr="00DF675D">
        <w:rPr>
          <w:rFonts w:cs="KFGQPC Uthman Taha Naskh"/>
          <w:sz w:val="32"/>
          <w:szCs w:val="27"/>
          <w:rtl/>
        </w:rPr>
        <w:t>ِ</w:t>
      </w:r>
      <w:r w:rsidRPr="00DF675D">
        <w:rPr>
          <w:rFonts w:cs="KFGQPC Uthman Taha Naskh"/>
          <w:sz w:val="32"/>
          <w:szCs w:val="27"/>
          <w:rtl/>
        </w:rPr>
        <w:t>ي</w:t>
      </w:r>
      <w:r w:rsidR="00657040" w:rsidRPr="00DF675D">
        <w:rPr>
          <w:rFonts w:cs="KFGQPC Uthman Taha Naskh"/>
          <w:sz w:val="32"/>
          <w:szCs w:val="27"/>
          <w:rtl/>
        </w:rPr>
        <w:t>َ</w:t>
      </w:r>
      <w:r w:rsidRPr="00DF675D">
        <w:rPr>
          <w:rFonts w:cs="KFGQPC Uthman Taha Naskh"/>
          <w:sz w:val="32"/>
          <w:szCs w:val="27"/>
          <w:rtl/>
        </w:rPr>
        <w:t xml:space="preserve"> الله</w:t>
      </w:r>
      <w:r w:rsidR="00657040" w:rsidRPr="00DF675D">
        <w:rPr>
          <w:rFonts w:cs="KFGQPC Uthman Taha Naskh"/>
          <w:sz w:val="32"/>
          <w:szCs w:val="27"/>
          <w:rtl/>
        </w:rPr>
        <w:t>ِ</w:t>
      </w:r>
      <w:r w:rsidRPr="00DF675D">
        <w:rPr>
          <w:rFonts w:cs="KFGQPC Uthman Taha Naskh"/>
          <w:sz w:val="32"/>
          <w:szCs w:val="27"/>
          <w:rtl/>
        </w:rPr>
        <w:t xml:space="preserve"> </w:t>
      </w:r>
      <w:r w:rsidRPr="00DF675D">
        <w:rPr>
          <w:rFonts w:cs="KFGQPC Uthman Taha Naskh"/>
          <w:sz w:val="32"/>
          <w:szCs w:val="27"/>
          <w:u w:val="single"/>
          <w:rtl/>
          <w:lang w:bidi="fa-IR"/>
        </w:rPr>
        <w:t>ف</w:t>
      </w:r>
      <w:r w:rsidR="00657040" w:rsidRPr="00DF675D">
        <w:rPr>
          <w:rFonts w:cs="KFGQPC Uthman Taha Naskh"/>
          <w:sz w:val="32"/>
          <w:szCs w:val="27"/>
          <w:rtl/>
        </w:rPr>
        <w:t>ِ</w:t>
      </w:r>
      <w:r w:rsidRPr="00DF675D">
        <w:rPr>
          <w:rFonts w:cs="KFGQPC Uthman Taha Naskh"/>
          <w:sz w:val="32"/>
          <w:szCs w:val="27"/>
          <w:u w:val="single"/>
          <w:rtl/>
          <w:lang w:bidi="fa-IR"/>
        </w:rPr>
        <w:t>ي الخ</w:t>
      </w:r>
      <w:r w:rsidR="00657040" w:rsidRPr="00DF675D">
        <w:rPr>
          <w:rFonts w:cs="KFGQPC Uthman Taha Naskh"/>
          <w:sz w:val="32"/>
          <w:szCs w:val="27"/>
          <w:u w:val="single"/>
          <w:rtl/>
          <w:lang w:bidi="fa-IR"/>
        </w:rPr>
        <w:t>َ</w:t>
      </w:r>
      <w:r w:rsidRPr="00DF675D">
        <w:rPr>
          <w:rFonts w:cs="KFGQPC Uthman Taha Naskh"/>
          <w:sz w:val="32"/>
          <w:szCs w:val="27"/>
          <w:u w:val="single"/>
          <w:rtl/>
          <w:lang w:bidi="fa-IR"/>
        </w:rPr>
        <w:t>ل</w:t>
      </w:r>
      <w:r w:rsidR="00657040" w:rsidRPr="00DF675D">
        <w:rPr>
          <w:rFonts w:cs="KFGQPC Uthman Taha Naskh"/>
          <w:sz w:val="32"/>
          <w:szCs w:val="27"/>
          <w:u w:val="single"/>
          <w:rtl/>
          <w:lang w:bidi="fa-IR"/>
        </w:rPr>
        <w:t>َ</w:t>
      </w:r>
      <w:r w:rsidRPr="00DF675D">
        <w:rPr>
          <w:rFonts w:cs="KFGQPC Uthman Taha Naskh"/>
          <w:sz w:val="32"/>
          <w:szCs w:val="27"/>
          <w:u w:val="single"/>
          <w:rtl/>
          <w:lang w:bidi="fa-IR"/>
        </w:rPr>
        <w:t>وات</w:t>
      </w:r>
      <w:r w:rsidR="00657040" w:rsidRPr="00DF675D">
        <w:rPr>
          <w:rFonts w:cs="KFGQPC Uthman Taha Naskh"/>
          <w:sz w:val="32"/>
          <w:szCs w:val="27"/>
          <w:u w:val="single"/>
          <w:rtl/>
          <w:lang w:bidi="fa-IR"/>
        </w:rPr>
        <w:t>ِ</w:t>
      </w:r>
      <w:r w:rsidRPr="00DF675D">
        <w:rPr>
          <w:rFonts w:cs="KFGQPC Uthman Taha Naskh"/>
          <w:sz w:val="32"/>
          <w:szCs w:val="27"/>
          <w:rtl/>
        </w:rPr>
        <w:t xml:space="preserve"> ف</w:t>
      </w:r>
      <w:r w:rsidR="00657040" w:rsidRPr="00DF675D">
        <w:rPr>
          <w:rFonts w:cs="KFGQPC Uthman Taha Naskh"/>
          <w:sz w:val="32"/>
          <w:szCs w:val="27"/>
          <w:rtl/>
        </w:rPr>
        <w:t>َ</w:t>
      </w:r>
      <w:r w:rsidRPr="00DF675D">
        <w:rPr>
          <w:rFonts w:cs="KFGQPC Uthman Taha Naskh"/>
          <w:sz w:val="32"/>
          <w:szCs w:val="27"/>
          <w:rtl/>
        </w:rPr>
        <w:t>إن</w:t>
      </w:r>
      <w:r w:rsidR="00657040" w:rsidRPr="00DF675D">
        <w:rPr>
          <w:rFonts w:cs="KFGQPC Uthman Taha Naskh"/>
          <w:sz w:val="32"/>
          <w:szCs w:val="27"/>
          <w:rtl/>
        </w:rPr>
        <w:t>َّ</w:t>
      </w:r>
      <w:r w:rsidRPr="00DF675D">
        <w:rPr>
          <w:rFonts w:cs="KFGQPC Uthman Taha Naskh"/>
          <w:sz w:val="32"/>
          <w:szCs w:val="27"/>
          <w:rtl/>
        </w:rPr>
        <w:t xml:space="preserve"> الش</w:t>
      </w:r>
      <w:r w:rsidR="00657040" w:rsidRPr="00DF675D">
        <w:rPr>
          <w:rFonts w:cs="KFGQPC Uthman Taha Naskh"/>
          <w:sz w:val="32"/>
          <w:szCs w:val="27"/>
          <w:rtl/>
        </w:rPr>
        <w:t>ّ</w:t>
      </w:r>
      <w:r w:rsidRPr="00DF675D">
        <w:rPr>
          <w:rFonts w:cs="KFGQPC Uthman Taha Naskh"/>
          <w:sz w:val="32"/>
          <w:szCs w:val="27"/>
          <w:rtl/>
        </w:rPr>
        <w:t>اه</w:t>
      </w:r>
      <w:r w:rsidR="00657040" w:rsidRPr="00DF675D">
        <w:rPr>
          <w:rFonts w:cs="KFGQPC Uthman Taha Naskh"/>
          <w:sz w:val="32"/>
          <w:szCs w:val="27"/>
          <w:rtl/>
        </w:rPr>
        <w:t>ِ</w:t>
      </w:r>
      <w:r w:rsidRPr="00DF675D">
        <w:rPr>
          <w:rFonts w:cs="KFGQPC Uthman Taha Naskh"/>
          <w:sz w:val="32"/>
          <w:szCs w:val="27"/>
          <w:rtl/>
        </w:rPr>
        <w:t>د</w:t>
      </w:r>
      <w:r w:rsidR="00657040" w:rsidRPr="00DF675D">
        <w:rPr>
          <w:rFonts w:cs="KFGQPC Uthman Taha Naskh"/>
          <w:sz w:val="32"/>
          <w:szCs w:val="27"/>
          <w:rtl/>
        </w:rPr>
        <w:t>َ</w:t>
      </w:r>
      <w:r w:rsidRPr="00DF675D">
        <w:rPr>
          <w:rFonts w:cs="KFGQPC Uthman Taha Naskh"/>
          <w:sz w:val="32"/>
          <w:szCs w:val="27"/>
          <w:rtl/>
        </w:rPr>
        <w:t xml:space="preserve"> ه</w:t>
      </w:r>
      <w:r w:rsidR="00657040" w:rsidRPr="00DF675D">
        <w:rPr>
          <w:rFonts w:cs="KFGQPC Uthman Taha Naskh"/>
          <w:sz w:val="32"/>
          <w:szCs w:val="27"/>
          <w:rtl/>
        </w:rPr>
        <w:t>ُ</w:t>
      </w:r>
      <w:r w:rsidRPr="00DF675D">
        <w:rPr>
          <w:rFonts w:cs="KFGQPC Uthman Taha Naskh"/>
          <w:sz w:val="32"/>
          <w:szCs w:val="27"/>
          <w:rtl/>
        </w:rPr>
        <w:t>و</w:t>
      </w:r>
      <w:r w:rsidR="00657040" w:rsidRPr="00DF675D">
        <w:rPr>
          <w:rFonts w:cs="KFGQPC Uthman Taha Naskh"/>
          <w:sz w:val="32"/>
          <w:szCs w:val="27"/>
          <w:rtl/>
        </w:rPr>
        <w:t>َ</w:t>
      </w:r>
      <w:r w:rsidRPr="00DF675D">
        <w:rPr>
          <w:rFonts w:cs="KFGQPC Uthman Taha Naskh"/>
          <w:sz w:val="32"/>
          <w:szCs w:val="27"/>
          <w:rtl/>
        </w:rPr>
        <w:t xml:space="preserve"> الحاك</w:t>
      </w:r>
      <w:r w:rsidR="00657040" w:rsidRPr="00DF675D">
        <w:rPr>
          <w:rFonts w:cs="KFGQPC Uthman Taha Naskh"/>
          <w:sz w:val="32"/>
          <w:szCs w:val="27"/>
          <w:rtl/>
        </w:rPr>
        <w:t>ِ</w:t>
      </w:r>
      <w:r w:rsidRPr="00DF675D">
        <w:rPr>
          <w:rFonts w:cs="KFGQPC Uthman Taha Naskh"/>
          <w:sz w:val="32"/>
          <w:szCs w:val="27"/>
          <w:rtl/>
        </w:rPr>
        <w:t>م»</w:t>
      </w:r>
      <w:r>
        <w:rPr>
          <w:rtl/>
          <w:lang w:bidi="fa-IR"/>
        </w:rPr>
        <w:t xml:space="preserve"> «از ارتکاب گناه و نا فرمانی خدا </w:t>
      </w:r>
      <w:r>
        <w:rPr>
          <w:u w:val="single"/>
          <w:rtl/>
          <w:lang w:bidi="fa-IR"/>
        </w:rPr>
        <w:t>در خلوتها</w:t>
      </w:r>
      <w:r w:rsidR="009E3C7C">
        <w:rPr>
          <w:rtl/>
          <w:lang w:bidi="fa-IR"/>
        </w:rPr>
        <w:t xml:space="preserve"> بپرهیزید</w:t>
      </w:r>
      <w:r>
        <w:rPr>
          <w:rtl/>
          <w:lang w:bidi="fa-IR"/>
        </w:rPr>
        <w:t xml:space="preserve">که شاهد </w:t>
      </w:r>
      <w:r w:rsidR="00BC527F">
        <w:rPr>
          <w:rtl/>
          <w:lang w:bidi="fa-IR"/>
        </w:rPr>
        <w:t>[</w:t>
      </w:r>
      <w:r w:rsidR="00803D81">
        <w:rPr>
          <w:rFonts w:hint="cs"/>
          <w:rtl/>
          <w:lang w:bidi="fa-IR"/>
        </w:rPr>
        <w:t>ا</w:t>
      </w:r>
      <w:r>
        <w:rPr>
          <w:rtl/>
          <w:lang w:bidi="fa-IR"/>
        </w:rPr>
        <w:t>عمالتان</w:t>
      </w:r>
      <w:r w:rsidR="00BC527F">
        <w:rPr>
          <w:rtl/>
          <w:lang w:bidi="fa-IR"/>
        </w:rPr>
        <w:t>]</w:t>
      </w:r>
      <w:r w:rsidR="009E3C7C">
        <w:rPr>
          <w:rtl/>
          <w:lang w:bidi="fa-IR"/>
        </w:rPr>
        <w:t xml:space="preserve"> همان داور و</w:t>
      </w:r>
      <w:r>
        <w:rPr>
          <w:rtl/>
          <w:lang w:bidi="fa-IR"/>
        </w:rPr>
        <w:t xml:space="preserve">حاکم است». </w:t>
      </w:r>
      <w:r w:rsidRPr="00657040">
        <w:rPr>
          <w:sz w:val="24"/>
          <w:szCs w:val="24"/>
          <w:rtl/>
          <w:lang w:bidi="fa-IR"/>
        </w:rPr>
        <w:t>(نهج البلاغه، کلمات قصار 324)</w:t>
      </w:r>
      <w:r w:rsidR="00993821" w:rsidRPr="00657040">
        <w:rPr>
          <w:sz w:val="24"/>
          <w:szCs w:val="24"/>
          <w:rtl/>
          <w:lang w:bidi="fa-IR"/>
        </w:rPr>
        <w:t>.</w:t>
      </w:r>
    </w:p>
    <w:p w:rsidR="00E30C3D" w:rsidRPr="006B1DF8" w:rsidRDefault="00535572" w:rsidP="00803D81">
      <w:pPr>
        <w:ind w:firstLine="284"/>
        <w:jc w:val="both"/>
        <w:rPr>
          <w:spacing w:val="-2"/>
          <w:rtl/>
          <w:lang w:bidi="fa-IR"/>
        </w:rPr>
      </w:pPr>
      <w:r w:rsidRPr="006B1DF8">
        <w:rPr>
          <w:spacing w:val="-2"/>
          <w:rtl/>
          <w:lang w:bidi="fa-IR"/>
        </w:rPr>
        <w:t>جالب ا</w:t>
      </w:r>
      <w:r w:rsidR="00993821" w:rsidRPr="006B1DF8">
        <w:rPr>
          <w:spacing w:val="-2"/>
          <w:rtl/>
          <w:lang w:bidi="fa-IR"/>
        </w:rPr>
        <w:t>ست که مؤلّفین در کتاب خود نوشته‌</w:t>
      </w:r>
      <w:r w:rsidR="005B637B" w:rsidRPr="006B1DF8">
        <w:rPr>
          <w:spacing w:val="-2"/>
          <w:rtl/>
          <w:lang w:bidi="fa-IR"/>
        </w:rPr>
        <w:t>اند که در کتب لغت، کل</w:t>
      </w:r>
      <w:r w:rsidRPr="006B1DF8">
        <w:rPr>
          <w:spacing w:val="-2"/>
          <w:rtl/>
          <w:lang w:bidi="fa-IR"/>
        </w:rPr>
        <w:t>م</w:t>
      </w:r>
      <w:r w:rsidR="00511465" w:rsidRPr="006B1DF8">
        <w:rPr>
          <w:spacing w:val="-2"/>
          <w:rtl/>
          <w:lang w:bidi="fa-IR"/>
        </w:rPr>
        <w:t>ه‌ی</w:t>
      </w:r>
      <w:r w:rsidRPr="006B1DF8">
        <w:rPr>
          <w:spacing w:val="-2"/>
          <w:rtl/>
          <w:lang w:bidi="fa-IR"/>
        </w:rPr>
        <w:t xml:space="preserve"> «ش</w:t>
      </w:r>
      <w:r w:rsidR="004E54F6" w:rsidRPr="006B1DF8">
        <w:rPr>
          <w:spacing w:val="-2"/>
          <w:rtl/>
          <w:lang w:bidi="fa-IR"/>
        </w:rPr>
        <w:t>َ</w:t>
      </w:r>
      <w:r w:rsidRPr="006B1DF8">
        <w:rPr>
          <w:spacing w:val="-2"/>
          <w:rtl/>
          <w:lang w:bidi="fa-IR"/>
        </w:rPr>
        <w:t>ه</w:t>
      </w:r>
      <w:r w:rsidR="004E54F6" w:rsidRPr="006B1DF8">
        <w:rPr>
          <w:spacing w:val="-2"/>
          <w:rtl/>
          <w:lang w:bidi="fa-IR"/>
        </w:rPr>
        <w:t>ِ</w:t>
      </w:r>
      <w:r w:rsidR="005B637B" w:rsidRPr="006B1DF8">
        <w:rPr>
          <w:spacing w:val="-2"/>
          <w:rtl/>
          <w:lang w:bidi="fa-IR"/>
        </w:rPr>
        <w:t>د</w:t>
      </w:r>
      <w:r w:rsidR="004E54F6" w:rsidRPr="006B1DF8">
        <w:rPr>
          <w:spacing w:val="-2"/>
          <w:rtl/>
          <w:lang w:bidi="fa-IR"/>
        </w:rPr>
        <w:t>َ</w:t>
      </w:r>
      <w:r w:rsidR="005B637B" w:rsidRPr="006B1DF8">
        <w:rPr>
          <w:spacing w:val="-2"/>
          <w:rtl/>
          <w:lang w:bidi="fa-IR"/>
        </w:rPr>
        <w:t>ه</w:t>
      </w:r>
      <w:r w:rsidR="004E54F6" w:rsidRPr="006B1DF8">
        <w:rPr>
          <w:spacing w:val="-2"/>
          <w:rtl/>
          <w:lang w:bidi="fa-IR"/>
        </w:rPr>
        <w:t>ُ» یعنی حاضر گردید و شاهد بود و</w:t>
      </w:r>
      <w:r w:rsidRPr="006B1DF8">
        <w:rPr>
          <w:spacing w:val="-2"/>
          <w:rtl/>
          <w:lang w:bidi="fa-IR"/>
        </w:rPr>
        <w:t>کلم</w:t>
      </w:r>
      <w:r w:rsidR="00511465" w:rsidRPr="006B1DF8">
        <w:rPr>
          <w:spacing w:val="-2"/>
          <w:rtl/>
          <w:lang w:bidi="fa-IR"/>
        </w:rPr>
        <w:t>ه‌ی</w:t>
      </w:r>
      <w:r w:rsidRPr="006B1DF8">
        <w:rPr>
          <w:spacing w:val="-2"/>
          <w:rtl/>
          <w:lang w:bidi="fa-IR"/>
        </w:rPr>
        <w:t xml:space="preserve"> «شهید» به معنای حاضر است و به محل</w:t>
      </w:r>
      <w:r w:rsidR="004E54F6" w:rsidRPr="006B1DF8">
        <w:rPr>
          <w:spacing w:val="-2"/>
          <w:rtl/>
          <w:lang w:bidi="fa-IR"/>
        </w:rPr>
        <w:t>ّ</w:t>
      </w:r>
      <w:r w:rsidRPr="006B1DF8">
        <w:rPr>
          <w:spacing w:val="-2"/>
          <w:rtl/>
          <w:lang w:bidi="fa-IR"/>
        </w:rPr>
        <w:t xml:space="preserve"> حضور و گرد آمدن مردم «م</w:t>
      </w:r>
      <w:r w:rsidR="004E54F6" w:rsidRPr="006B1DF8">
        <w:rPr>
          <w:spacing w:val="-2"/>
          <w:rtl/>
          <w:lang w:bidi="fa-IR"/>
        </w:rPr>
        <w:t>َ</w:t>
      </w:r>
      <w:r w:rsidRPr="006B1DF8">
        <w:rPr>
          <w:spacing w:val="-2"/>
          <w:rtl/>
          <w:lang w:bidi="fa-IR"/>
        </w:rPr>
        <w:t>شه</w:t>
      </w:r>
      <w:r w:rsidR="004E54F6" w:rsidRPr="006B1DF8">
        <w:rPr>
          <w:spacing w:val="-2"/>
          <w:rtl/>
          <w:lang w:bidi="fa-IR"/>
        </w:rPr>
        <w:t>َ</w:t>
      </w:r>
      <w:r w:rsidRPr="006B1DF8">
        <w:rPr>
          <w:spacing w:val="-2"/>
          <w:rtl/>
          <w:lang w:bidi="fa-IR"/>
        </w:rPr>
        <w:t>د» گفته می‌شود و می‌دانند که در نهج البلاغه «شهود» در مقابل «غیاب» استعمال شده و امیر الم</w:t>
      </w:r>
      <w:r w:rsidR="00250C09" w:rsidRPr="006B1DF8">
        <w:rPr>
          <w:spacing w:val="-2"/>
          <w:rtl/>
          <w:lang w:bidi="fa-IR"/>
        </w:rPr>
        <w:t>ؤ</w:t>
      </w:r>
      <w:r w:rsidRPr="006B1DF8">
        <w:rPr>
          <w:spacing w:val="-2"/>
          <w:rtl/>
          <w:lang w:bidi="fa-IR"/>
        </w:rPr>
        <w:t>منین</w:t>
      </w:r>
      <w:r w:rsidR="00210633" w:rsidRPr="006B1DF8">
        <w:rPr>
          <w:rFonts w:ascii="AGA Arabesque" w:hAnsi="AGA Arabesque"/>
          <w:spacing w:val="-2"/>
          <w:sz w:val="24"/>
          <w:szCs w:val="24"/>
          <w:lang w:bidi="fa-IR"/>
        </w:rPr>
        <w:t></w:t>
      </w:r>
      <w:r w:rsidR="009755B1" w:rsidRPr="006B1DF8">
        <w:rPr>
          <w:rFonts w:ascii="Abo-thar" w:hAnsi="Abo-thar"/>
          <w:spacing w:val="-2"/>
          <w:sz w:val="24"/>
          <w:szCs w:val="24"/>
          <w:rtl/>
          <w:lang w:bidi="fa-IR"/>
        </w:rPr>
        <w:t xml:space="preserve"> </w:t>
      </w:r>
      <w:r w:rsidRPr="006B1DF8">
        <w:rPr>
          <w:spacing w:val="-2"/>
          <w:rtl/>
          <w:lang w:bidi="fa-IR"/>
        </w:rPr>
        <w:t>فرموده</w:t>
      </w:r>
      <w:r w:rsidR="005A7852" w:rsidRPr="006B1DF8">
        <w:rPr>
          <w:spacing w:val="-2"/>
          <w:rtl/>
          <w:lang w:bidi="fa-IR"/>
        </w:rPr>
        <w:t>:</w:t>
      </w:r>
      <w:r w:rsidRPr="006B1DF8">
        <w:rPr>
          <w:spacing w:val="-2"/>
          <w:rtl/>
          <w:lang w:bidi="fa-IR"/>
        </w:rPr>
        <w:t xml:space="preserve"> </w:t>
      </w:r>
      <w:r w:rsidRPr="006B1DF8">
        <w:rPr>
          <w:rFonts w:cs="KFGQPC Uthman Taha Naskh"/>
          <w:spacing w:val="-2"/>
          <w:sz w:val="32"/>
          <w:szCs w:val="27"/>
          <w:rtl/>
        </w:rPr>
        <w:t>«إن ش</w:t>
      </w:r>
      <w:r w:rsidR="00AF0C04" w:rsidRPr="006B1DF8">
        <w:rPr>
          <w:rFonts w:cs="KFGQPC Uthman Taha Naskh"/>
          <w:spacing w:val="-2"/>
          <w:sz w:val="32"/>
          <w:szCs w:val="27"/>
          <w:rtl/>
        </w:rPr>
        <w:t>َ</w:t>
      </w:r>
      <w:r w:rsidRPr="006B1DF8">
        <w:rPr>
          <w:rFonts w:cs="KFGQPC Uthman Taha Naskh"/>
          <w:spacing w:val="-2"/>
          <w:sz w:val="32"/>
          <w:szCs w:val="27"/>
          <w:rtl/>
        </w:rPr>
        <w:t>ه</w:t>
      </w:r>
      <w:r w:rsidR="00AF0C04" w:rsidRPr="006B1DF8">
        <w:rPr>
          <w:rFonts w:cs="KFGQPC Uthman Taha Naskh"/>
          <w:spacing w:val="-2"/>
          <w:sz w:val="32"/>
          <w:szCs w:val="27"/>
          <w:rtl/>
        </w:rPr>
        <w:t>ِ</w:t>
      </w:r>
      <w:r w:rsidRPr="006B1DF8">
        <w:rPr>
          <w:rFonts w:cs="KFGQPC Uthman Taha Naskh"/>
          <w:spacing w:val="-2"/>
          <w:sz w:val="32"/>
          <w:szCs w:val="27"/>
          <w:rtl/>
        </w:rPr>
        <w:t>د</w:t>
      </w:r>
      <w:r w:rsidR="00AF0C04" w:rsidRPr="006B1DF8">
        <w:rPr>
          <w:rFonts w:cs="KFGQPC Uthman Taha Naskh"/>
          <w:spacing w:val="-2"/>
          <w:sz w:val="32"/>
          <w:szCs w:val="27"/>
          <w:rtl/>
        </w:rPr>
        <w:t>َ</w:t>
      </w:r>
      <w:r w:rsidRPr="006B1DF8">
        <w:rPr>
          <w:rFonts w:cs="KFGQPC Uthman Taha Naskh"/>
          <w:spacing w:val="-2"/>
          <w:sz w:val="32"/>
          <w:szCs w:val="27"/>
          <w:rtl/>
        </w:rPr>
        <w:t xml:space="preserve"> ل</w:t>
      </w:r>
      <w:r w:rsidR="00AF0C04" w:rsidRPr="006B1DF8">
        <w:rPr>
          <w:rFonts w:cs="KFGQPC Uthman Taha Naskh"/>
          <w:spacing w:val="-2"/>
          <w:sz w:val="32"/>
          <w:szCs w:val="27"/>
          <w:rtl/>
        </w:rPr>
        <w:t>َ</w:t>
      </w:r>
      <w:r w:rsidRPr="006B1DF8">
        <w:rPr>
          <w:rFonts w:cs="KFGQPC Uthman Taha Naskh"/>
          <w:spacing w:val="-2"/>
          <w:sz w:val="32"/>
          <w:szCs w:val="27"/>
          <w:rtl/>
        </w:rPr>
        <w:t>م ي</w:t>
      </w:r>
      <w:r w:rsidR="00AF0C04" w:rsidRPr="006B1DF8">
        <w:rPr>
          <w:rFonts w:cs="KFGQPC Uthman Taha Naskh"/>
          <w:spacing w:val="-2"/>
          <w:sz w:val="32"/>
          <w:szCs w:val="27"/>
          <w:rtl/>
        </w:rPr>
        <w:t>ُ</w:t>
      </w:r>
      <w:r w:rsidRPr="006B1DF8">
        <w:rPr>
          <w:rFonts w:cs="KFGQPC Uthman Taha Naskh"/>
          <w:spacing w:val="-2"/>
          <w:sz w:val="32"/>
          <w:szCs w:val="27"/>
          <w:rtl/>
        </w:rPr>
        <w:t>عر</w:t>
      </w:r>
      <w:r w:rsidR="00AF0C04" w:rsidRPr="006B1DF8">
        <w:rPr>
          <w:rFonts w:cs="KFGQPC Uthman Taha Naskh"/>
          <w:spacing w:val="-2"/>
          <w:sz w:val="32"/>
          <w:szCs w:val="27"/>
          <w:rtl/>
        </w:rPr>
        <w:t>َ</w:t>
      </w:r>
      <w:r w:rsidRPr="006B1DF8">
        <w:rPr>
          <w:rFonts w:cs="KFGQPC Uthman Taha Naskh"/>
          <w:spacing w:val="-2"/>
          <w:sz w:val="32"/>
          <w:szCs w:val="27"/>
          <w:rtl/>
        </w:rPr>
        <w:t>ف</w:t>
      </w:r>
      <w:r w:rsidR="00C32DDB">
        <w:rPr>
          <w:rFonts w:cs="KFGQPC Uthman Taha Naskh"/>
          <w:spacing w:val="-2"/>
          <w:sz w:val="32"/>
          <w:szCs w:val="27"/>
          <w:rtl/>
        </w:rPr>
        <w:t xml:space="preserve"> و</w:t>
      </w:r>
      <w:r w:rsidRPr="006B1DF8">
        <w:rPr>
          <w:rFonts w:cs="KFGQPC Uthman Taha Naskh"/>
          <w:spacing w:val="-2"/>
          <w:sz w:val="32"/>
          <w:szCs w:val="27"/>
          <w:rtl/>
        </w:rPr>
        <w:t>إن غاب</w:t>
      </w:r>
      <w:r w:rsidR="00AF0C04" w:rsidRPr="006B1DF8">
        <w:rPr>
          <w:rFonts w:cs="KFGQPC Uthman Taha Naskh"/>
          <w:spacing w:val="-2"/>
          <w:sz w:val="32"/>
          <w:szCs w:val="27"/>
          <w:rtl/>
        </w:rPr>
        <w:t>َ</w:t>
      </w:r>
      <w:r w:rsidRPr="006B1DF8">
        <w:rPr>
          <w:rFonts w:cs="KFGQPC Uthman Taha Naskh"/>
          <w:spacing w:val="-2"/>
          <w:sz w:val="32"/>
          <w:szCs w:val="27"/>
          <w:rtl/>
        </w:rPr>
        <w:t xml:space="preserve"> ل</w:t>
      </w:r>
      <w:r w:rsidR="00AF0C04" w:rsidRPr="006B1DF8">
        <w:rPr>
          <w:rFonts w:cs="KFGQPC Uthman Taha Naskh"/>
          <w:spacing w:val="-2"/>
          <w:sz w:val="32"/>
          <w:szCs w:val="27"/>
          <w:rtl/>
        </w:rPr>
        <w:t>َ</w:t>
      </w:r>
      <w:r w:rsidRPr="006B1DF8">
        <w:rPr>
          <w:rFonts w:cs="KFGQPC Uthman Taha Naskh"/>
          <w:spacing w:val="-2"/>
          <w:sz w:val="32"/>
          <w:szCs w:val="27"/>
          <w:rtl/>
        </w:rPr>
        <w:t>م ي</w:t>
      </w:r>
      <w:r w:rsidR="00AF0C04" w:rsidRPr="006B1DF8">
        <w:rPr>
          <w:rFonts w:cs="KFGQPC Uthman Taha Naskh"/>
          <w:spacing w:val="-2"/>
          <w:sz w:val="32"/>
          <w:szCs w:val="27"/>
          <w:rtl/>
        </w:rPr>
        <w:t>ُ</w:t>
      </w:r>
      <w:r w:rsidRPr="006B1DF8">
        <w:rPr>
          <w:rFonts w:cs="KFGQPC Uthman Taha Naskh"/>
          <w:spacing w:val="-2"/>
          <w:sz w:val="32"/>
          <w:szCs w:val="27"/>
          <w:rtl/>
        </w:rPr>
        <w:t>فت</w:t>
      </w:r>
      <w:r w:rsidR="00AF0C04" w:rsidRPr="006B1DF8">
        <w:rPr>
          <w:rFonts w:cs="KFGQPC Uthman Taha Naskh"/>
          <w:spacing w:val="-2"/>
          <w:sz w:val="32"/>
          <w:szCs w:val="27"/>
          <w:rtl/>
        </w:rPr>
        <w:t>َ</w:t>
      </w:r>
      <w:r w:rsidRPr="006B1DF8">
        <w:rPr>
          <w:rFonts w:cs="KFGQPC Uthman Taha Naskh"/>
          <w:spacing w:val="-2"/>
          <w:sz w:val="32"/>
          <w:szCs w:val="27"/>
          <w:rtl/>
        </w:rPr>
        <w:t>ق</w:t>
      </w:r>
      <w:r w:rsidR="00AF0C04" w:rsidRPr="006B1DF8">
        <w:rPr>
          <w:rFonts w:cs="KFGQPC Uthman Taha Naskh"/>
          <w:spacing w:val="-2"/>
          <w:sz w:val="32"/>
          <w:szCs w:val="27"/>
          <w:rtl/>
        </w:rPr>
        <w:t>َ</w:t>
      </w:r>
      <w:r w:rsidRPr="006B1DF8">
        <w:rPr>
          <w:rFonts w:cs="KFGQPC Uthman Taha Naskh"/>
          <w:spacing w:val="-2"/>
          <w:sz w:val="32"/>
          <w:szCs w:val="27"/>
          <w:rtl/>
        </w:rPr>
        <w:t>د»</w:t>
      </w:r>
      <w:r w:rsidRPr="006B1DF8">
        <w:rPr>
          <w:spacing w:val="-2"/>
          <w:rtl/>
          <w:lang w:bidi="fa-IR"/>
        </w:rPr>
        <w:t xml:space="preserve"> «اگر حاضر باشد شناخته نمی‌شود و اگر غائب شود مورد </w:t>
      </w:r>
      <w:r w:rsidR="00647850" w:rsidRPr="006B1DF8">
        <w:rPr>
          <w:spacing w:val="-2"/>
          <w:rtl/>
          <w:lang w:bidi="fa-IR"/>
        </w:rPr>
        <w:t>پی‌جویی قرار نمی‌گیرد»</w:t>
      </w:r>
      <w:r w:rsidR="00803D81">
        <w:rPr>
          <w:rFonts w:hint="cs"/>
          <w:spacing w:val="-2"/>
          <w:rtl/>
          <w:lang w:bidi="fa-IR"/>
        </w:rPr>
        <w:t>.</w:t>
      </w:r>
      <w:r w:rsidR="00647850" w:rsidRPr="006B1DF8">
        <w:rPr>
          <w:spacing w:val="-2"/>
          <w:rtl/>
          <w:lang w:bidi="fa-IR"/>
        </w:rPr>
        <w:t xml:space="preserve"> (خطب</w:t>
      </w:r>
      <w:r w:rsidR="00511465" w:rsidRPr="006B1DF8">
        <w:rPr>
          <w:spacing w:val="-2"/>
          <w:rtl/>
          <w:lang w:bidi="fa-IR"/>
        </w:rPr>
        <w:t>ه‌ی</w:t>
      </w:r>
      <w:r w:rsidR="00647850" w:rsidRPr="006B1DF8">
        <w:rPr>
          <w:spacing w:val="-2"/>
          <w:rtl/>
          <w:lang w:bidi="fa-IR"/>
        </w:rPr>
        <w:t xml:space="preserve"> 103) و فرموده:</w:t>
      </w:r>
      <w:r w:rsidR="00647850" w:rsidRPr="006B1DF8">
        <w:rPr>
          <w:rFonts w:cs="KFGQPC Uthman Taha Naskh"/>
          <w:spacing w:val="-2"/>
          <w:sz w:val="32"/>
          <w:szCs w:val="27"/>
          <w:rtl/>
        </w:rPr>
        <w:t>«ما ل</w:t>
      </w:r>
      <w:r w:rsidR="00AF0C04" w:rsidRPr="006B1DF8">
        <w:rPr>
          <w:rFonts w:cs="KFGQPC Uthman Taha Naskh"/>
          <w:spacing w:val="-2"/>
          <w:sz w:val="32"/>
          <w:szCs w:val="27"/>
          <w:rtl/>
        </w:rPr>
        <w:t>ِ</w:t>
      </w:r>
      <w:r w:rsidR="00647850" w:rsidRPr="006B1DF8">
        <w:rPr>
          <w:rFonts w:cs="KFGQPC Uthman Taha Naskh"/>
          <w:spacing w:val="-2"/>
          <w:sz w:val="32"/>
          <w:szCs w:val="27"/>
          <w:rtl/>
        </w:rPr>
        <w:t xml:space="preserve">ي </w:t>
      </w:r>
      <w:r w:rsidR="00803D81">
        <w:rPr>
          <w:rFonts w:cs="KFGQPC Uthman Taha Naskh"/>
          <w:spacing w:val="-2"/>
          <w:sz w:val="32"/>
          <w:szCs w:val="27"/>
          <w:rtl/>
        </w:rPr>
        <w:t>أ</w:t>
      </w:r>
      <w:r w:rsidR="00647850" w:rsidRPr="006B1DF8">
        <w:rPr>
          <w:rFonts w:cs="KFGQPC Uthman Taha Naskh"/>
          <w:spacing w:val="-2"/>
          <w:sz w:val="32"/>
          <w:szCs w:val="27"/>
          <w:rtl/>
        </w:rPr>
        <w:t>راک</w:t>
      </w:r>
      <w:r w:rsidR="00AF0C04" w:rsidRPr="006B1DF8">
        <w:rPr>
          <w:rFonts w:cs="KFGQPC Uthman Taha Naskh"/>
          <w:spacing w:val="-2"/>
          <w:sz w:val="32"/>
          <w:szCs w:val="27"/>
          <w:rtl/>
        </w:rPr>
        <w:t>ُ</w:t>
      </w:r>
      <w:r w:rsidR="00647850" w:rsidRPr="006B1DF8">
        <w:rPr>
          <w:rFonts w:cs="KFGQPC Uthman Taha Naskh"/>
          <w:spacing w:val="-2"/>
          <w:sz w:val="32"/>
          <w:szCs w:val="27"/>
          <w:rtl/>
        </w:rPr>
        <w:t>م</w:t>
      </w:r>
      <w:r w:rsidR="008972C4">
        <w:rPr>
          <w:rFonts w:cs="KFGQPC Uthman Taha Naskh"/>
          <w:spacing w:val="-2"/>
          <w:sz w:val="32"/>
          <w:szCs w:val="27"/>
          <w:rtl/>
        </w:rPr>
        <w:t>.</w:t>
      </w:r>
      <w:r w:rsidR="00803D81">
        <w:rPr>
          <w:rFonts w:cs="KFGQPC Uthman Taha Naskh"/>
          <w:spacing w:val="-2"/>
          <w:sz w:val="32"/>
          <w:szCs w:val="27"/>
          <w:rtl/>
        </w:rPr>
        <w:t>..</w:t>
      </w:r>
      <w:r w:rsidR="00647850" w:rsidRPr="006B1DF8">
        <w:rPr>
          <w:rFonts w:cs="KFGQPC Uthman Taha Naskh"/>
          <w:spacing w:val="-2"/>
          <w:sz w:val="32"/>
          <w:szCs w:val="27"/>
          <w:rtl/>
        </w:rPr>
        <w:t xml:space="preserve"> ش</w:t>
      </w:r>
      <w:r w:rsidR="00AF0C04" w:rsidRPr="006B1DF8">
        <w:rPr>
          <w:rFonts w:cs="KFGQPC Uthman Taha Naskh"/>
          <w:spacing w:val="-2"/>
          <w:sz w:val="32"/>
          <w:szCs w:val="27"/>
          <w:rtl/>
        </w:rPr>
        <w:t>ُ</w:t>
      </w:r>
      <w:r w:rsidR="00647850" w:rsidRPr="006B1DF8">
        <w:rPr>
          <w:rFonts w:cs="KFGQPC Uthman Taha Naskh"/>
          <w:spacing w:val="-2"/>
          <w:sz w:val="32"/>
          <w:szCs w:val="27"/>
          <w:rtl/>
        </w:rPr>
        <w:t>ه</w:t>
      </w:r>
      <w:r w:rsidR="00AF0C04" w:rsidRPr="006B1DF8">
        <w:rPr>
          <w:rFonts w:cs="KFGQPC Uthman Taha Naskh"/>
          <w:spacing w:val="-2"/>
          <w:sz w:val="32"/>
          <w:szCs w:val="27"/>
          <w:rtl/>
        </w:rPr>
        <w:t>ُ</w:t>
      </w:r>
      <w:r w:rsidR="00647850" w:rsidRPr="006B1DF8">
        <w:rPr>
          <w:rFonts w:cs="KFGQPC Uthman Taha Naskh"/>
          <w:spacing w:val="-2"/>
          <w:sz w:val="32"/>
          <w:szCs w:val="27"/>
          <w:rtl/>
        </w:rPr>
        <w:t>وداً غ</w:t>
      </w:r>
      <w:r w:rsidR="00AF0C04" w:rsidRPr="006B1DF8">
        <w:rPr>
          <w:rFonts w:cs="KFGQPC Uthman Taha Naskh"/>
          <w:spacing w:val="-2"/>
          <w:sz w:val="32"/>
          <w:szCs w:val="27"/>
          <w:rtl/>
        </w:rPr>
        <w:t>ُ</w:t>
      </w:r>
      <w:r w:rsidR="00647850" w:rsidRPr="006B1DF8">
        <w:rPr>
          <w:rFonts w:cs="KFGQPC Uthman Taha Naskh"/>
          <w:spacing w:val="-2"/>
          <w:sz w:val="32"/>
          <w:szCs w:val="27"/>
          <w:rtl/>
        </w:rPr>
        <w:t>ي</w:t>
      </w:r>
      <w:r w:rsidR="00AF0C04" w:rsidRPr="006B1DF8">
        <w:rPr>
          <w:rFonts w:cs="KFGQPC Uthman Taha Naskh"/>
          <w:spacing w:val="-2"/>
          <w:sz w:val="32"/>
          <w:szCs w:val="27"/>
          <w:rtl/>
        </w:rPr>
        <w:t>َّ</w:t>
      </w:r>
      <w:r w:rsidR="00647850" w:rsidRPr="006B1DF8">
        <w:rPr>
          <w:rFonts w:cs="KFGQPC Uthman Taha Naskh"/>
          <w:spacing w:val="-2"/>
          <w:sz w:val="32"/>
          <w:szCs w:val="27"/>
          <w:rtl/>
        </w:rPr>
        <w:t>باً»</w:t>
      </w:r>
      <w:r w:rsidR="00647850" w:rsidRPr="006B1DF8">
        <w:rPr>
          <w:spacing w:val="-2"/>
          <w:rtl/>
          <w:lang w:bidi="fa-IR"/>
        </w:rPr>
        <w:t xml:space="preserve"> «چه می‌شود که شما را</w:t>
      </w:r>
      <w:r w:rsidR="001969BB" w:rsidRPr="006B1DF8">
        <w:rPr>
          <w:spacing w:val="-2"/>
          <w:rtl/>
          <w:lang w:bidi="fa-IR"/>
        </w:rPr>
        <w:t>.</w:t>
      </w:r>
      <w:r w:rsidR="00647850" w:rsidRPr="006B1DF8">
        <w:rPr>
          <w:spacing w:val="-2"/>
          <w:rtl/>
          <w:lang w:bidi="fa-IR"/>
        </w:rPr>
        <w:t>.. حاضرانی مانند غا</w:t>
      </w:r>
      <w:r w:rsidR="00133B13" w:rsidRPr="006B1DF8">
        <w:rPr>
          <w:spacing w:val="-2"/>
          <w:rtl/>
          <w:lang w:bidi="fa-IR"/>
        </w:rPr>
        <w:t>ی</w:t>
      </w:r>
      <w:r w:rsidR="00647850" w:rsidRPr="006B1DF8">
        <w:rPr>
          <w:spacing w:val="-2"/>
          <w:rtl/>
          <w:lang w:bidi="fa-IR"/>
        </w:rPr>
        <w:t>بان می‌بینم؟» (خطب</w:t>
      </w:r>
      <w:r w:rsidR="00511465" w:rsidRPr="006B1DF8">
        <w:rPr>
          <w:spacing w:val="-2"/>
          <w:rtl/>
          <w:lang w:bidi="fa-IR"/>
        </w:rPr>
        <w:t>ه‌ی</w:t>
      </w:r>
      <w:r w:rsidR="00647850" w:rsidRPr="006B1DF8">
        <w:rPr>
          <w:spacing w:val="-2"/>
          <w:rtl/>
          <w:lang w:bidi="fa-IR"/>
        </w:rPr>
        <w:t xml:space="preserve"> 108) و فرموده:</w:t>
      </w:r>
      <w:r w:rsidR="00B07AE9" w:rsidRPr="006B1DF8">
        <w:rPr>
          <w:spacing w:val="-2"/>
          <w:rtl/>
          <w:lang w:bidi="fa-IR"/>
        </w:rPr>
        <w:t xml:space="preserve"> </w:t>
      </w:r>
      <w:r w:rsidR="00B07AE9" w:rsidRPr="006B1DF8">
        <w:rPr>
          <w:rFonts w:cs="KFGQPC Uthman Taha Naskh"/>
          <w:spacing w:val="-2"/>
          <w:sz w:val="32"/>
          <w:szCs w:val="27"/>
          <w:rtl/>
        </w:rPr>
        <w:t>«هذا م</w:t>
      </w:r>
      <w:r w:rsidR="00D85ECE" w:rsidRPr="006B1DF8">
        <w:rPr>
          <w:rFonts w:cs="KFGQPC Uthman Taha Naskh"/>
          <w:spacing w:val="-2"/>
          <w:sz w:val="32"/>
          <w:szCs w:val="27"/>
          <w:rtl/>
        </w:rPr>
        <w:t>َ</w:t>
      </w:r>
      <w:r w:rsidR="00B07AE9" w:rsidRPr="006B1DF8">
        <w:rPr>
          <w:rFonts w:cs="KFGQPC Uthman Taha Naskh"/>
          <w:spacing w:val="-2"/>
          <w:sz w:val="32"/>
          <w:szCs w:val="27"/>
          <w:rtl/>
        </w:rPr>
        <w:t>ا اجت</w:t>
      </w:r>
      <w:r w:rsidR="00D85ECE" w:rsidRPr="006B1DF8">
        <w:rPr>
          <w:rFonts w:cs="KFGQPC Uthman Taha Naskh"/>
          <w:spacing w:val="-2"/>
          <w:sz w:val="32"/>
          <w:szCs w:val="27"/>
          <w:rtl/>
        </w:rPr>
        <w:t>َ</w:t>
      </w:r>
      <w:r w:rsidR="00B07AE9" w:rsidRPr="006B1DF8">
        <w:rPr>
          <w:rFonts w:cs="KFGQPC Uthman Taha Naskh"/>
          <w:spacing w:val="-2"/>
          <w:sz w:val="32"/>
          <w:szCs w:val="27"/>
          <w:rtl/>
        </w:rPr>
        <w:t>م</w:t>
      </w:r>
      <w:r w:rsidR="00D85ECE" w:rsidRPr="006B1DF8">
        <w:rPr>
          <w:rFonts w:cs="KFGQPC Uthman Taha Naskh"/>
          <w:spacing w:val="-2"/>
          <w:sz w:val="32"/>
          <w:szCs w:val="27"/>
          <w:rtl/>
        </w:rPr>
        <w:t>َ</w:t>
      </w:r>
      <w:r w:rsidR="00B07AE9" w:rsidRPr="006B1DF8">
        <w:rPr>
          <w:rFonts w:cs="KFGQPC Uthman Taha Naskh"/>
          <w:spacing w:val="-2"/>
          <w:sz w:val="32"/>
          <w:szCs w:val="27"/>
          <w:rtl/>
        </w:rPr>
        <w:t>ع</w:t>
      </w:r>
      <w:r w:rsidR="00D85ECE" w:rsidRPr="006B1DF8">
        <w:rPr>
          <w:rFonts w:cs="KFGQPC Uthman Taha Naskh"/>
          <w:spacing w:val="-2"/>
          <w:sz w:val="32"/>
          <w:szCs w:val="27"/>
          <w:rtl/>
        </w:rPr>
        <w:t>َ</w:t>
      </w:r>
      <w:r w:rsidR="00B07AE9" w:rsidRPr="006B1DF8">
        <w:rPr>
          <w:rFonts w:cs="KFGQPC Uthman Taha Naskh"/>
          <w:spacing w:val="-2"/>
          <w:sz w:val="32"/>
          <w:szCs w:val="27"/>
          <w:rtl/>
        </w:rPr>
        <w:t xml:space="preserve"> ع</w:t>
      </w:r>
      <w:r w:rsidR="00D85ECE" w:rsidRPr="006B1DF8">
        <w:rPr>
          <w:rFonts w:cs="KFGQPC Uthman Taha Naskh"/>
          <w:spacing w:val="-2"/>
          <w:sz w:val="32"/>
          <w:szCs w:val="27"/>
          <w:rtl/>
        </w:rPr>
        <w:t>َ</w:t>
      </w:r>
      <w:r w:rsidR="00B07AE9" w:rsidRPr="006B1DF8">
        <w:rPr>
          <w:rFonts w:cs="KFGQPC Uthman Taha Naskh"/>
          <w:spacing w:val="-2"/>
          <w:sz w:val="32"/>
          <w:szCs w:val="27"/>
          <w:rtl/>
        </w:rPr>
        <w:t>ل</w:t>
      </w:r>
      <w:r w:rsidR="00D85ECE" w:rsidRPr="006B1DF8">
        <w:rPr>
          <w:rFonts w:cs="KFGQPC Uthman Taha Naskh"/>
          <w:spacing w:val="-2"/>
          <w:sz w:val="32"/>
          <w:szCs w:val="27"/>
          <w:rtl/>
        </w:rPr>
        <w:t>َ</w:t>
      </w:r>
      <w:r w:rsidR="00B07AE9" w:rsidRPr="006B1DF8">
        <w:rPr>
          <w:rFonts w:cs="KFGQPC Uthman Taha Naskh"/>
          <w:spacing w:val="-2"/>
          <w:sz w:val="32"/>
          <w:szCs w:val="27"/>
          <w:rtl/>
        </w:rPr>
        <w:t>يه</w:t>
      </w:r>
      <w:r w:rsidR="00D85ECE" w:rsidRPr="006B1DF8">
        <w:rPr>
          <w:rFonts w:cs="KFGQPC Uthman Taha Naskh"/>
          <w:spacing w:val="-2"/>
          <w:sz w:val="32"/>
          <w:szCs w:val="27"/>
          <w:rtl/>
        </w:rPr>
        <w:t>ِ</w:t>
      </w:r>
      <w:r w:rsidR="00B07AE9" w:rsidRPr="006B1DF8">
        <w:rPr>
          <w:rFonts w:cs="KFGQPC Uthman Taha Naskh"/>
          <w:spacing w:val="-2"/>
          <w:sz w:val="32"/>
          <w:szCs w:val="27"/>
          <w:rtl/>
        </w:rPr>
        <w:t xml:space="preserve"> أهل</w:t>
      </w:r>
      <w:r w:rsidR="00D85ECE" w:rsidRPr="006B1DF8">
        <w:rPr>
          <w:rFonts w:cs="KFGQPC Uthman Taha Naskh"/>
          <w:spacing w:val="-2"/>
          <w:sz w:val="32"/>
          <w:szCs w:val="27"/>
          <w:rtl/>
        </w:rPr>
        <w:t>ُ</w:t>
      </w:r>
      <w:r w:rsidR="00B07AE9" w:rsidRPr="006B1DF8">
        <w:rPr>
          <w:rFonts w:cs="KFGQPC Uthman Taha Naskh"/>
          <w:spacing w:val="-2"/>
          <w:sz w:val="32"/>
          <w:szCs w:val="27"/>
          <w:rtl/>
        </w:rPr>
        <w:t xml:space="preserve"> الي</w:t>
      </w:r>
      <w:r w:rsidR="00D85ECE" w:rsidRPr="006B1DF8">
        <w:rPr>
          <w:rFonts w:cs="KFGQPC Uthman Taha Naskh"/>
          <w:spacing w:val="-2"/>
          <w:sz w:val="32"/>
          <w:szCs w:val="27"/>
          <w:rtl/>
        </w:rPr>
        <w:t>َ</w:t>
      </w:r>
      <w:r w:rsidR="00B07AE9" w:rsidRPr="006B1DF8">
        <w:rPr>
          <w:rFonts w:cs="KFGQPC Uthman Taha Naskh"/>
          <w:spacing w:val="-2"/>
          <w:sz w:val="32"/>
          <w:szCs w:val="27"/>
          <w:rtl/>
        </w:rPr>
        <w:t>م</w:t>
      </w:r>
      <w:r w:rsidR="00D85ECE" w:rsidRPr="006B1DF8">
        <w:rPr>
          <w:rFonts w:cs="KFGQPC Uthman Taha Naskh"/>
          <w:spacing w:val="-2"/>
          <w:sz w:val="32"/>
          <w:szCs w:val="27"/>
          <w:rtl/>
        </w:rPr>
        <w:t>َ</w:t>
      </w:r>
      <w:r w:rsidR="00B07AE9" w:rsidRPr="006B1DF8">
        <w:rPr>
          <w:rFonts w:cs="KFGQPC Uthman Taha Naskh"/>
          <w:spacing w:val="-2"/>
          <w:sz w:val="32"/>
          <w:szCs w:val="27"/>
          <w:rtl/>
        </w:rPr>
        <w:t>ن</w:t>
      </w:r>
      <w:r w:rsidR="00D85ECE" w:rsidRPr="006B1DF8">
        <w:rPr>
          <w:rFonts w:cs="KFGQPC Uthman Taha Naskh"/>
          <w:spacing w:val="-2"/>
          <w:sz w:val="32"/>
          <w:szCs w:val="27"/>
          <w:rtl/>
        </w:rPr>
        <w:t>ِ</w:t>
      </w:r>
      <w:r w:rsidR="008972C4">
        <w:rPr>
          <w:rFonts w:cs="KFGQPC Uthman Taha Naskh"/>
          <w:spacing w:val="-2"/>
          <w:sz w:val="32"/>
          <w:szCs w:val="27"/>
          <w:rtl/>
        </w:rPr>
        <w:t>.</w:t>
      </w:r>
      <w:r w:rsidR="00803D81">
        <w:rPr>
          <w:rFonts w:cs="KFGQPC Uthman Taha Naskh"/>
          <w:spacing w:val="-2"/>
          <w:sz w:val="32"/>
          <w:szCs w:val="27"/>
          <w:rtl/>
        </w:rPr>
        <w:t>...</w:t>
      </w:r>
      <w:r w:rsidR="00B07AE9" w:rsidRPr="006B1DF8">
        <w:rPr>
          <w:rFonts w:cs="KFGQPC Uthman Taha Naskh"/>
          <w:spacing w:val="-2"/>
          <w:sz w:val="32"/>
          <w:szCs w:val="27"/>
          <w:rtl/>
        </w:rPr>
        <w:t xml:space="preserve"> شاه</w:t>
      </w:r>
      <w:r w:rsidR="00D85ECE" w:rsidRPr="006B1DF8">
        <w:rPr>
          <w:rFonts w:cs="KFGQPC Uthman Taha Naskh"/>
          <w:spacing w:val="-2"/>
          <w:sz w:val="32"/>
          <w:szCs w:val="27"/>
          <w:rtl/>
        </w:rPr>
        <w:t>ِ</w:t>
      </w:r>
      <w:r w:rsidR="00B07AE9" w:rsidRPr="006B1DF8">
        <w:rPr>
          <w:rFonts w:cs="KFGQPC Uthman Taha Naskh"/>
          <w:spacing w:val="-2"/>
          <w:sz w:val="32"/>
          <w:szCs w:val="27"/>
          <w:rtl/>
        </w:rPr>
        <w:t>د</w:t>
      </w:r>
      <w:r w:rsidR="00D85ECE" w:rsidRPr="006B1DF8">
        <w:rPr>
          <w:rFonts w:cs="KFGQPC Uthman Taha Naskh"/>
          <w:spacing w:val="-2"/>
          <w:sz w:val="32"/>
          <w:szCs w:val="27"/>
          <w:rtl/>
        </w:rPr>
        <w:t>ُ</w:t>
      </w:r>
      <w:r w:rsidR="00B07AE9" w:rsidRPr="006B1DF8">
        <w:rPr>
          <w:rFonts w:cs="KFGQPC Uthman Taha Naskh"/>
          <w:spacing w:val="-2"/>
          <w:sz w:val="32"/>
          <w:szCs w:val="27"/>
          <w:rtl/>
        </w:rPr>
        <w:t>ه</w:t>
      </w:r>
      <w:r w:rsidR="00D85ECE" w:rsidRPr="006B1DF8">
        <w:rPr>
          <w:rFonts w:cs="KFGQPC Uthman Taha Naskh"/>
          <w:spacing w:val="-2"/>
          <w:sz w:val="32"/>
          <w:szCs w:val="27"/>
          <w:rtl/>
        </w:rPr>
        <w:t>ُ</w:t>
      </w:r>
      <w:r w:rsidR="00B07AE9" w:rsidRPr="006B1DF8">
        <w:rPr>
          <w:rFonts w:cs="KFGQPC Uthman Taha Naskh"/>
          <w:spacing w:val="-2"/>
          <w:sz w:val="32"/>
          <w:szCs w:val="27"/>
          <w:rtl/>
        </w:rPr>
        <w:t>م</w:t>
      </w:r>
      <w:r w:rsidR="00C32DDB">
        <w:rPr>
          <w:rFonts w:cs="KFGQPC Uthman Taha Naskh"/>
          <w:spacing w:val="-2"/>
          <w:sz w:val="32"/>
          <w:szCs w:val="27"/>
          <w:rtl/>
        </w:rPr>
        <w:t xml:space="preserve"> وَ</w:t>
      </w:r>
      <w:r w:rsidR="00D85ECE" w:rsidRPr="006B1DF8">
        <w:rPr>
          <w:rFonts w:cs="KFGQPC Uthman Taha Naskh"/>
          <w:spacing w:val="-2"/>
          <w:sz w:val="32"/>
          <w:szCs w:val="27"/>
          <w:rtl/>
        </w:rPr>
        <w:t>غ</w:t>
      </w:r>
      <w:r w:rsidR="00B07AE9" w:rsidRPr="006B1DF8">
        <w:rPr>
          <w:rFonts w:cs="KFGQPC Uthman Taha Naskh"/>
          <w:spacing w:val="-2"/>
          <w:sz w:val="32"/>
          <w:szCs w:val="27"/>
          <w:rtl/>
        </w:rPr>
        <w:t>ائ</w:t>
      </w:r>
      <w:r w:rsidR="00D85ECE" w:rsidRPr="006B1DF8">
        <w:rPr>
          <w:rFonts w:cs="KFGQPC Uthman Taha Naskh"/>
          <w:spacing w:val="-2"/>
          <w:sz w:val="32"/>
          <w:szCs w:val="27"/>
          <w:rtl/>
        </w:rPr>
        <w:t>ِ</w:t>
      </w:r>
      <w:r w:rsidR="00B07AE9" w:rsidRPr="006B1DF8">
        <w:rPr>
          <w:rFonts w:cs="KFGQPC Uthman Taha Naskh"/>
          <w:spacing w:val="-2"/>
          <w:sz w:val="32"/>
          <w:szCs w:val="27"/>
          <w:rtl/>
        </w:rPr>
        <w:t>ب</w:t>
      </w:r>
      <w:r w:rsidR="00D85ECE" w:rsidRPr="006B1DF8">
        <w:rPr>
          <w:rFonts w:cs="KFGQPC Uthman Taha Naskh"/>
          <w:spacing w:val="-2"/>
          <w:sz w:val="32"/>
          <w:szCs w:val="27"/>
          <w:rtl/>
        </w:rPr>
        <w:t>ُ</w:t>
      </w:r>
      <w:r w:rsidR="00B07AE9" w:rsidRPr="006B1DF8">
        <w:rPr>
          <w:rFonts w:cs="KFGQPC Uthman Taha Naskh"/>
          <w:spacing w:val="-2"/>
          <w:sz w:val="32"/>
          <w:szCs w:val="27"/>
          <w:rtl/>
        </w:rPr>
        <w:t>ه</w:t>
      </w:r>
      <w:r w:rsidR="00D85ECE" w:rsidRPr="006B1DF8">
        <w:rPr>
          <w:rFonts w:cs="KFGQPC Uthman Taha Naskh"/>
          <w:spacing w:val="-2"/>
          <w:sz w:val="32"/>
          <w:szCs w:val="27"/>
          <w:rtl/>
        </w:rPr>
        <w:t>ُ</w:t>
      </w:r>
      <w:r w:rsidR="00B07AE9" w:rsidRPr="006B1DF8">
        <w:rPr>
          <w:rFonts w:cs="KFGQPC Uthman Taha Naskh"/>
          <w:spacing w:val="-2"/>
          <w:sz w:val="32"/>
          <w:szCs w:val="27"/>
          <w:rtl/>
        </w:rPr>
        <w:t>م»</w:t>
      </w:r>
      <w:r w:rsidR="00B07AE9" w:rsidRPr="006B1DF8">
        <w:rPr>
          <w:spacing w:val="-2"/>
          <w:rtl/>
          <w:lang w:bidi="fa-IR"/>
        </w:rPr>
        <w:t xml:space="preserve"> «این همان پیمانی اس</w:t>
      </w:r>
      <w:r w:rsidR="00D85ECE" w:rsidRPr="006B1DF8">
        <w:rPr>
          <w:spacing w:val="-2"/>
          <w:rtl/>
          <w:lang w:bidi="fa-IR"/>
        </w:rPr>
        <w:t>ت که أهالی یمن</w:t>
      </w:r>
      <w:r w:rsidR="001969BB" w:rsidRPr="006B1DF8">
        <w:rPr>
          <w:spacing w:val="-2"/>
          <w:rtl/>
          <w:lang w:bidi="fa-IR"/>
        </w:rPr>
        <w:t>.</w:t>
      </w:r>
      <w:r w:rsidR="00D85ECE" w:rsidRPr="006B1DF8">
        <w:rPr>
          <w:spacing w:val="-2"/>
          <w:rtl/>
          <w:lang w:bidi="fa-IR"/>
        </w:rPr>
        <w:t xml:space="preserve">... حاضر و </w:t>
      </w:r>
      <w:r w:rsidR="00133B13" w:rsidRPr="006B1DF8">
        <w:rPr>
          <w:spacing w:val="-2"/>
          <w:rtl/>
          <w:lang w:bidi="fa-IR"/>
        </w:rPr>
        <w:t>غ</w:t>
      </w:r>
      <w:r w:rsidR="00D85ECE" w:rsidRPr="006B1DF8">
        <w:rPr>
          <w:spacing w:val="-2"/>
          <w:rtl/>
          <w:lang w:bidi="fa-IR"/>
        </w:rPr>
        <w:t>ا</w:t>
      </w:r>
      <w:r w:rsidR="00133B13" w:rsidRPr="006B1DF8">
        <w:rPr>
          <w:spacing w:val="-2"/>
          <w:rtl/>
          <w:lang w:bidi="fa-IR"/>
        </w:rPr>
        <w:t>ی</w:t>
      </w:r>
      <w:r w:rsidR="00D85ECE" w:rsidRPr="006B1DF8">
        <w:rPr>
          <w:spacing w:val="-2"/>
          <w:rtl/>
          <w:lang w:bidi="fa-IR"/>
        </w:rPr>
        <w:t>بشان بر</w:t>
      </w:r>
      <w:r w:rsidR="00B07AE9" w:rsidRPr="006B1DF8">
        <w:rPr>
          <w:spacing w:val="-2"/>
          <w:rtl/>
          <w:lang w:bidi="fa-IR"/>
        </w:rPr>
        <w:t>آن ات</w:t>
      </w:r>
      <w:r w:rsidR="00D85ECE" w:rsidRPr="006B1DF8">
        <w:rPr>
          <w:spacing w:val="-2"/>
          <w:rtl/>
          <w:lang w:bidi="fa-IR"/>
        </w:rPr>
        <w:t>ّ</w:t>
      </w:r>
      <w:r w:rsidR="00B07AE9" w:rsidRPr="006B1DF8">
        <w:rPr>
          <w:spacing w:val="-2"/>
          <w:rtl/>
          <w:lang w:bidi="fa-IR"/>
        </w:rPr>
        <w:t>فاق کرده‌اند»</w:t>
      </w:r>
      <w:r w:rsidR="00803D81">
        <w:rPr>
          <w:rFonts w:hint="cs"/>
          <w:spacing w:val="-2"/>
          <w:rtl/>
          <w:lang w:bidi="fa-IR"/>
        </w:rPr>
        <w:t>.</w:t>
      </w:r>
      <w:r w:rsidR="00B07AE9" w:rsidRPr="006B1DF8">
        <w:rPr>
          <w:spacing w:val="-2"/>
          <w:rtl/>
          <w:lang w:bidi="fa-IR"/>
        </w:rPr>
        <w:t xml:space="preserve"> (نام</w:t>
      </w:r>
      <w:r w:rsidR="00511465" w:rsidRPr="006B1DF8">
        <w:rPr>
          <w:spacing w:val="-2"/>
          <w:rtl/>
          <w:lang w:bidi="fa-IR"/>
        </w:rPr>
        <w:t>ه‌ی</w:t>
      </w:r>
      <w:r w:rsidR="00B07AE9" w:rsidRPr="006B1DF8">
        <w:rPr>
          <w:spacing w:val="-2"/>
          <w:rtl/>
          <w:lang w:bidi="fa-IR"/>
        </w:rPr>
        <w:t xml:space="preserve"> 74).</w:t>
      </w:r>
      <w:r w:rsidR="001969BB" w:rsidRPr="006B1DF8">
        <w:rPr>
          <w:spacing w:val="-2"/>
          <w:rtl/>
          <w:lang w:bidi="fa-IR"/>
        </w:rPr>
        <w:t xml:space="preserve"> امّا </w:t>
      </w:r>
      <w:r w:rsidR="00B07AE9" w:rsidRPr="006B1DF8">
        <w:rPr>
          <w:spacing w:val="-2"/>
          <w:rtl/>
          <w:lang w:bidi="fa-IR"/>
        </w:rPr>
        <w:t>عقل خود را به کا</w:t>
      </w:r>
      <w:r w:rsidR="00D85ECE" w:rsidRPr="006B1DF8">
        <w:rPr>
          <w:spacing w:val="-2"/>
          <w:rtl/>
          <w:lang w:bidi="fa-IR"/>
        </w:rPr>
        <w:t>ر نگرفته‌اند که ممکن نیست غیر</w:t>
      </w:r>
      <w:r w:rsidR="00B07AE9" w:rsidRPr="006B1DF8">
        <w:rPr>
          <w:spacing w:val="-2"/>
          <w:rtl/>
          <w:lang w:bidi="fa-IR"/>
        </w:rPr>
        <w:t xml:space="preserve">خدا </w:t>
      </w:r>
      <w:r w:rsidR="00D85ECE" w:rsidRPr="006B1DF8">
        <w:rPr>
          <w:rFonts w:cs="Times New Roman"/>
          <w:spacing w:val="-2"/>
          <w:rtl/>
          <w:lang w:bidi="fa-IR"/>
        </w:rPr>
        <w:t>ـ</w:t>
      </w:r>
      <w:r w:rsidR="00B07AE9" w:rsidRPr="006B1DF8">
        <w:rPr>
          <w:spacing w:val="-2"/>
          <w:rtl/>
          <w:lang w:bidi="fa-IR"/>
        </w:rPr>
        <w:t xml:space="preserve"> از جمله انسان</w:t>
      </w:r>
      <w:r w:rsidR="00D85ECE" w:rsidRPr="006B1DF8">
        <w:rPr>
          <w:spacing w:val="-2"/>
          <w:rtl/>
          <w:lang w:bidi="fa-IR"/>
        </w:rPr>
        <w:t xml:space="preserve"> ـ</w:t>
      </w:r>
      <w:r w:rsidR="00B07AE9" w:rsidRPr="006B1DF8">
        <w:rPr>
          <w:spacing w:val="-2"/>
          <w:rtl/>
          <w:lang w:bidi="fa-IR"/>
        </w:rPr>
        <w:t xml:space="preserve"> چه</w:t>
      </w:r>
      <w:r w:rsidR="00633B90" w:rsidRPr="006B1DF8">
        <w:rPr>
          <w:spacing w:val="-2"/>
          <w:rtl/>
          <w:lang w:bidi="fa-IR"/>
        </w:rPr>
        <w:t xml:space="preserve"> زمانی که در دنیای فانی است و چه زمانی که به عالم باقی منتقل شده یعنی چه در حیات و چه در ممات، در آن</w:t>
      </w:r>
      <w:r w:rsidR="00D85ECE" w:rsidRPr="006B1DF8">
        <w:rPr>
          <w:spacing w:val="-2"/>
          <w:rtl/>
          <w:lang w:bidi="fa-IR"/>
        </w:rPr>
        <w:t>ِ واحد در دو جا و</w:t>
      </w:r>
      <w:r w:rsidR="00803D81">
        <w:rPr>
          <w:rFonts w:hint="cs"/>
          <w:spacing w:val="-2"/>
          <w:rtl/>
          <w:lang w:bidi="fa-IR"/>
        </w:rPr>
        <w:t xml:space="preserve"> </w:t>
      </w:r>
      <w:r w:rsidR="00D85ECE" w:rsidRPr="006B1DF8">
        <w:rPr>
          <w:spacing w:val="-2"/>
          <w:rtl/>
          <w:lang w:bidi="fa-IR"/>
        </w:rPr>
        <w:t>شاهد و</w:t>
      </w:r>
      <w:r w:rsidR="00803D81">
        <w:rPr>
          <w:rFonts w:hint="cs"/>
          <w:spacing w:val="-2"/>
          <w:rtl/>
          <w:lang w:bidi="fa-IR"/>
        </w:rPr>
        <w:t xml:space="preserve"> </w:t>
      </w:r>
      <w:r w:rsidR="00633B90" w:rsidRPr="006B1DF8">
        <w:rPr>
          <w:spacing w:val="-2"/>
          <w:rtl/>
          <w:lang w:bidi="fa-IR"/>
        </w:rPr>
        <w:t>ناظر دو عمل باش</w:t>
      </w:r>
      <w:r w:rsidR="00D85ECE" w:rsidRPr="006B1DF8">
        <w:rPr>
          <w:spacing w:val="-2"/>
          <w:rtl/>
          <w:lang w:bidi="fa-IR"/>
        </w:rPr>
        <w:t>د، تا چه رسد به مکان</w:t>
      </w:r>
      <w:r w:rsidR="00133B13" w:rsidRPr="006B1DF8">
        <w:rPr>
          <w:spacing w:val="-2"/>
          <w:rtl/>
          <w:lang w:bidi="fa-IR"/>
        </w:rPr>
        <w:t>‌</w:t>
      </w:r>
      <w:r w:rsidR="00D85ECE" w:rsidRPr="006B1DF8">
        <w:rPr>
          <w:spacing w:val="-2"/>
          <w:rtl/>
          <w:lang w:bidi="fa-IR"/>
        </w:rPr>
        <w:t>های بسیار و</w:t>
      </w:r>
      <w:r w:rsidR="00133B13" w:rsidRPr="006B1DF8">
        <w:rPr>
          <w:spacing w:val="-2"/>
          <w:rtl/>
          <w:lang w:bidi="fa-IR"/>
        </w:rPr>
        <w:t xml:space="preserve"> </w:t>
      </w:r>
      <w:r w:rsidR="00D85ECE" w:rsidRPr="006B1DF8">
        <w:rPr>
          <w:spacing w:val="-2"/>
          <w:rtl/>
          <w:lang w:bidi="fa-IR"/>
        </w:rPr>
        <w:t>بی‌شمار</w:t>
      </w:r>
      <w:r w:rsidR="001B6FA1" w:rsidRPr="006B1DF8">
        <w:rPr>
          <w:spacing w:val="-2"/>
          <w:rtl/>
          <w:lang w:bidi="fa-IR"/>
        </w:rPr>
        <w:t>؟</w:t>
      </w:r>
      <w:r w:rsidR="00175FCB" w:rsidRPr="006B1DF8">
        <w:rPr>
          <w:spacing w:val="-2"/>
          <w:rtl/>
          <w:lang w:bidi="fa-IR"/>
        </w:rPr>
        <w:t>!</w:t>
      </w:r>
      <w:r w:rsidR="00D85ECE" w:rsidRPr="006B1DF8">
        <w:rPr>
          <w:spacing w:val="-2"/>
          <w:rtl/>
          <w:lang w:bidi="fa-IR"/>
        </w:rPr>
        <w:t xml:space="preserve"> و</w:t>
      </w:r>
      <w:r w:rsidR="00133B13" w:rsidRPr="006B1DF8">
        <w:rPr>
          <w:spacing w:val="-2"/>
          <w:rtl/>
          <w:lang w:bidi="fa-IR"/>
        </w:rPr>
        <w:t xml:space="preserve"> </w:t>
      </w:r>
      <w:r w:rsidR="00633B90" w:rsidRPr="006B1DF8">
        <w:rPr>
          <w:spacing w:val="-2"/>
          <w:rtl/>
          <w:lang w:bidi="fa-IR"/>
        </w:rPr>
        <w:t xml:space="preserve">فقط خداست که متّصف است به صفت </w:t>
      </w:r>
      <w:r w:rsidR="00633B90" w:rsidRPr="006B1DF8">
        <w:rPr>
          <w:rFonts w:cs="KFGQPC Uthman Taha Naskh"/>
          <w:spacing w:val="-2"/>
          <w:sz w:val="32"/>
          <w:szCs w:val="27"/>
          <w:rtl/>
        </w:rPr>
        <w:t>«</w:t>
      </w:r>
      <w:r w:rsidR="00D85ECE" w:rsidRPr="006B1DF8">
        <w:rPr>
          <w:rFonts w:cs="KFGQPC Uthman Taha Naskh"/>
          <w:spacing w:val="-2"/>
          <w:sz w:val="32"/>
          <w:szCs w:val="27"/>
          <w:rtl/>
        </w:rPr>
        <w:t>لا</w:t>
      </w:r>
      <w:r w:rsidR="00633B90" w:rsidRPr="006B1DF8">
        <w:rPr>
          <w:rFonts w:cs="KFGQPC Uthman Taha Naskh"/>
          <w:spacing w:val="-2"/>
          <w:sz w:val="32"/>
          <w:szCs w:val="27"/>
          <w:rtl/>
        </w:rPr>
        <w:t>ي</w:t>
      </w:r>
      <w:r w:rsidR="00803D81">
        <w:rPr>
          <w:rFonts w:cs="KFGQPC Uthman Taha Naskh"/>
          <w:spacing w:val="-2"/>
          <w:sz w:val="32"/>
          <w:szCs w:val="27"/>
          <w:rtl/>
        </w:rPr>
        <w:t xml:space="preserve"> </w:t>
      </w:r>
      <w:r w:rsidR="00D85ECE" w:rsidRPr="006B1DF8">
        <w:rPr>
          <w:rFonts w:cs="KFGQPC Uthman Taha Naskh"/>
          <w:spacing w:val="-2"/>
          <w:sz w:val="32"/>
          <w:szCs w:val="27"/>
          <w:rtl/>
        </w:rPr>
        <w:t>َ</w:t>
      </w:r>
      <w:r w:rsidR="00633B90" w:rsidRPr="006B1DF8">
        <w:rPr>
          <w:rFonts w:cs="KFGQPC Uthman Taha Naskh"/>
          <w:spacing w:val="-2"/>
          <w:sz w:val="32"/>
          <w:szCs w:val="27"/>
          <w:rtl/>
        </w:rPr>
        <w:t>شغ</w:t>
      </w:r>
      <w:r w:rsidR="00D85ECE" w:rsidRPr="006B1DF8">
        <w:rPr>
          <w:rFonts w:cs="KFGQPC Uthman Taha Naskh"/>
          <w:spacing w:val="-2"/>
          <w:sz w:val="32"/>
          <w:szCs w:val="27"/>
          <w:rtl/>
        </w:rPr>
        <w:t>َ</w:t>
      </w:r>
      <w:r w:rsidR="00633B90" w:rsidRPr="006B1DF8">
        <w:rPr>
          <w:rFonts w:cs="KFGQPC Uthman Taha Naskh"/>
          <w:spacing w:val="-2"/>
          <w:sz w:val="32"/>
          <w:szCs w:val="27"/>
          <w:rtl/>
        </w:rPr>
        <w:t>ل</w:t>
      </w:r>
      <w:r w:rsidR="00D85ECE" w:rsidRPr="006B1DF8">
        <w:rPr>
          <w:rFonts w:cs="KFGQPC Uthman Taha Naskh"/>
          <w:spacing w:val="-2"/>
          <w:sz w:val="32"/>
          <w:szCs w:val="27"/>
          <w:rtl/>
        </w:rPr>
        <w:t>ُ</w:t>
      </w:r>
      <w:r w:rsidR="00633B90" w:rsidRPr="006B1DF8">
        <w:rPr>
          <w:rFonts w:cs="KFGQPC Uthman Taha Naskh"/>
          <w:spacing w:val="-2"/>
          <w:sz w:val="32"/>
          <w:szCs w:val="27"/>
          <w:rtl/>
        </w:rPr>
        <w:t>ه</w:t>
      </w:r>
      <w:r w:rsidR="00D85ECE" w:rsidRPr="006B1DF8">
        <w:rPr>
          <w:rFonts w:cs="KFGQPC Uthman Taha Naskh"/>
          <w:spacing w:val="-2"/>
          <w:sz w:val="32"/>
          <w:szCs w:val="27"/>
          <w:rtl/>
        </w:rPr>
        <w:t>ُ</w:t>
      </w:r>
      <w:r w:rsidR="00633B90" w:rsidRPr="006B1DF8">
        <w:rPr>
          <w:rFonts w:cs="KFGQPC Uthman Taha Naskh"/>
          <w:spacing w:val="-2"/>
          <w:sz w:val="32"/>
          <w:szCs w:val="27"/>
          <w:rtl/>
        </w:rPr>
        <w:t xml:space="preserve"> ش</w:t>
      </w:r>
      <w:r w:rsidR="00D85ECE" w:rsidRPr="006B1DF8">
        <w:rPr>
          <w:rFonts w:cs="KFGQPC Uthman Taha Naskh"/>
          <w:spacing w:val="-2"/>
          <w:sz w:val="32"/>
          <w:szCs w:val="27"/>
          <w:rtl/>
        </w:rPr>
        <w:t>َ</w:t>
      </w:r>
      <w:r w:rsidR="00633B90" w:rsidRPr="006B1DF8">
        <w:rPr>
          <w:rFonts w:cs="KFGQPC Uthman Taha Naskh"/>
          <w:spacing w:val="-2"/>
          <w:sz w:val="32"/>
          <w:szCs w:val="27"/>
          <w:rtl/>
        </w:rPr>
        <w:t>أ</w:t>
      </w:r>
      <w:r w:rsidR="00803D81">
        <w:rPr>
          <w:rFonts w:cs="KFGQPC Uthman Taha Naskh"/>
          <w:spacing w:val="-2"/>
          <w:sz w:val="32"/>
          <w:szCs w:val="27"/>
          <w:rtl/>
        </w:rPr>
        <w:t>ْ</w:t>
      </w:r>
      <w:r w:rsidR="00633B90" w:rsidRPr="006B1DF8">
        <w:rPr>
          <w:rFonts w:cs="KFGQPC Uthman Taha Naskh"/>
          <w:spacing w:val="-2"/>
          <w:sz w:val="32"/>
          <w:szCs w:val="27"/>
          <w:rtl/>
        </w:rPr>
        <w:t>نٌ ع</w:t>
      </w:r>
      <w:r w:rsidR="00D85ECE" w:rsidRPr="006B1DF8">
        <w:rPr>
          <w:rFonts w:cs="KFGQPC Uthman Taha Naskh"/>
          <w:spacing w:val="-2"/>
          <w:sz w:val="32"/>
          <w:szCs w:val="27"/>
          <w:rtl/>
        </w:rPr>
        <w:t>َ</w:t>
      </w:r>
      <w:r w:rsidR="00633B90" w:rsidRPr="006B1DF8">
        <w:rPr>
          <w:rFonts w:cs="KFGQPC Uthman Taha Naskh"/>
          <w:spacing w:val="-2"/>
          <w:sz w:val="32"/>
          <w:szCs w:val="27"/>
          <w:rtl/>
        </w:rPr>
        <w:t>ن ش</w:t>
      </w:r>
      <w:r w:rsidR="00D85ECE" w:rsidRPr="006B1DF8">
        <w:rPr>
          <w:rFonts w:cs="KFGQPC Uthman Taha Naskh"/>
          <w:spacing w:val="-2"/>
          <w:sz w:val="32"/>
          <w:szCs w:val="27"/>
          <w:rtl/>
        </w:rPr>
        <w:t>َ</w:t>
      </w:r>
      <w:r w:rsidR="00633B90" w:rsidRPr="006B1DF8">
        <w:rPr>
          <w:rFonts w:cs="KFGQPC Uthman Taha Naskh"/>
          <w:spacing w:val="-2"/>
          <w:sz w:val="32"/>
          <w:szCs w:val="27"/>
          <w:rtl/>
        </w:rPr>
        <w:t>أ</w:t>
      </w:r>
      <w:r w:rsidR="00803D81">
        <w:rPr>
          <w:rFonts w:cs="KFGQPC Uthman Taha Naskh"/>
          <w:spacing w:val="-2"/>
          <w:sz w:val="32"/>
          <w:szCs w:val="27"/>
          <w:rtl/>
        </w:rPr>
        <w:t>ْ</w:t>
      </w:r>
      <w:r w:rsidR="00633B90" w:rsidRPr="006B1DF8">
        <w:rPr>
          <w:rFonts w:cs="KFGQPC Uthman Taha Naskh"/>
          <w:spacing w:val="-2"/>
          <w:sz w:val="32"/>
          <w:szCs w:val="27"/>
          <w:rtl/>
        </w:rPr>
        <w:t>نٍ»</w:t>
      </w:r>
      <w:r w:rsidR="00633B90" w:rsidRPr="006B1DF8">
        <w:rPr>
          <w:spacing w:val="-2"/>
          <w:rtl/>
          <w:lang w:bidi="fa-IR"/>
        </w:rPr>
        <w:t>، چنان</w:t>
      </w:r>
      <w:r w:rsidR="00133B13" w:rsidRPr="006B1DF8">
        <w:rPr>
          <w:spacing w:val="-2"/>
          <w:rtl/>
          <w:lang w:bidi="fa-IR"/>
        </w:rPr>
        <w:t>‌</w:t>
      </w:r>
      <w:r w:rsidR="00633B90" w:rsidRPr="006B1DF8">
        <w:rPr>
          <w:spacing w:val="-2"/>
          <w:rtl/>
          <w:lang w:bidi="fa-IR"/>
        </w:rPr>
        <w:t>که حضرت أمیر</w:t>
      </w:r>
      <w:r w:rsidR="00210633" w:rsidRPr="006B1DF8">
        <w:rPr>
          <w:rFonts w:ascii="AGA Arabesque" w:hAnsi="AGA Arabesque"/>
          <w:spacing w:val="-2"/>
          <w:sz w:val="24"/>
          <w:szCs w:val="24"/>
          <w:lang w:bidi="fa-IR"/>
        </w:rPr>
        <w:t></w:t>
      </w:r>
      <w:r w:rsidR="009755B1" w:rsidRPr="006B1DF8">
        <w:rPr>
          <w:rFonts w:ascii="Abo-thar" w:hAnsi="Abo-thar"/>
          <w:spacing w:val="-2"/>
          <w:sz w:val="24"/>
          <w:szCs w:val="24"/>
          <w:rtl/>
          <w:lang w:bidi="fa-IR"/>
        </w:rPr>
        <w:t xml:space="preserve"> </w:t>
      </w:r>
      <w:r w:rsidR="00D85ECE" w:rsidRPr="006B1DF8">
        <w:rPr>
          <w:spacing w:val="-2"/>
          <w:rtl/>
          <w:lang w:bidi="fa-IR"/>
        </w:rPr>
        <w:t>نیز</w:t>
      </w:r>
      <w:r w:rsidR="00133B13" w:rsidRPr="006B1DF8">
        <w:rPr>
          <w:spacing w:val="-2"/>
          <w:rtl/>
          <w:lang w:bidi="fa-IR"/>
        </w:rPr>
        <w:t xml:space="preserve"> </w:t>
      </w:r>
      <w:r w:rsidR="00BB4C9C" w:rsidRPr="006B1DF8">
        <w:rPr>
          <w:spacing w:val="-2"/>
          <w:rtl/>
          <w:lang w:bidi="fa-IR"/>
        </w:rPr>
        <w:t>این صفت را مخ</w:t>
      </w:r>
      <w:r w:rsidR="00D85ECE" w:rsidRPr="006B1DF8">
        <w:rPr>
          <w:spacing w:val="-2"/>
          <w:rtl/>
          <w:lang w:bidi="fa-IR"/>
        </w:rPr>
        <w:t>تصّ حقّ تعالی دانسته و لا</w:t>
      </w:r>
      <w:r w:rsidR="00633B90" w:rsidRPr="006B1DF8">
        <w:rPr>
          <w:spacing w:val="-2"/>
          <w:rtl/>
          <w:lang w:bidi="fa-IR"/>
        </w:rPr>
        <w:t xml:space="preserve">غیر، و فرموده: </w:t>
      </w:r>
      <w:r w:rsidR="00633B90" w:rsidRPr="006B1DF8">
        <w:rPr>
          <w:rFonts w:cs="KFGQPC Uthman Taha Naskh"/>
          <w:spacing w:val="-2"/>
          <w:sz w:val="32"/>
          <w:szCs w:val="27"/>
          <w:rtl/>
        </w:rPr>
        <w:t>«ا</w:t>
      </w:r>
      <w:r w:rsidR="00D85ECE" w:rsidRPr="006B1DF8">
        <w:rPr>
          <w:rFonts w:cs="KFGQPC Uthman Taha Naskh"/>
          <w:spacing w:val="-2"/>
          <w:sz w:val="32"/>
          <w:szCs w:val="27"/>
          <w:rtl/>
        </w:rPr>
        <w:t>َ</w:t>
      </w:r>
      <w:r w:rsidR="00633B90" w:rsidRPr="006B1DF8">
        <w:rPr>
          <w:rFonts w:cs="KFGQPC Uthman Taha Naskh"/>
          <w:spacing w:val="-2"/>
          <w:sz w:val="32"/>
          <w:szCs w:val="27"/>
          <w:rtl/>
        </w:rPr>
        <w:t>لل</w:t>
      </w:r>
      <w:r w:rsidR="00D85ECE" w:rsidRPr="006B1DF8">
        <w:rPr>
          <w:rFonts w:cs="KFGQPC Uthman Taha Naskh"/>
          <w:spacing w:val="-2"/>
          <w:sz w:val="32"/>
          <w:szCs w:val="27"/>
          <w:rtl/>
        </w:rPr>
        <w:t>ّ</w:t>
      </w:r>
      <w:r w:rsidR="00633B90" w:rsidRPr="006B1DF8">
        <w:rPr>
          <w:rFonts w:cs="KFGQPC Uthman Taha Naskh"/>
          <w:spacing w:val="-2"/>
          <w:sz w:val="32"/>
          <w:szCs w:val="27"/>
          <w:rtl/>
        </w:rPr>
        <w:t>ه</w:t>
      </w:r>
      <w:r w:rsidR="00D85ECE" w:rsidRPr="006B1DF8">
        <w:rPr>
          <w:rFonts w:cs="KFGQPC Uthman Taha Naskh"/>
          <w:spacing w:val="-2"/>
          <w:sz w:val="32"/>
          <w:szCs w:val="27"/>
          <w:rtl/>
        </w:rPr>
        <w:t>ُ</w:t>
      </w:r>
      <w:r w:rsidR="00633B90" w:rsidRPr="006B1DF8">
        <w:rPr>
          <w:rFonts w:cs="KFGQPC Uthman Taha Naskh"/>
          <w:spacing w:val="-2"/>
          <w:sz w:val="32"/>
          <w:szCs w:val="27"/>
          <w:rtl/>
        </w:rPr>
        <w:t>م</w:t>
      </w:r>
      <w:r w:rsidR="00D85ECE" w:rsidRPr="006B1DF8">
        <w:rPr>
          <w:rFonts w:cs="KFGQPC Uthman Taha Naskh"/>
          <w:spacing w:val="-2"/>
          <w:sz w:val="32"/>
          <w:szCs w:val="27"/>
          <w:rtl/>
        </w:rPr>
        <w:t>َّ</w:t>
      </w:r>
      <w:r w:rsidR="00633B90" w:rsidRPr="006B1DF8">
        <w:rPr>
          <w:rFonts w:cs="KFGQPC Uthman Taha Naskh"/>
          <w:spacing w:val="-2"/>
          <w:sz w:val="32"/>
          <w:szCs w:val="27"/>
          <w:rtl/>
        </w:rPr>
        <w:t xml:space="preserve"> أنت</w:t>
      </w:r>
      <w:r w:rsidR="00D85ECE" w:rsidRPr="006B1DF8">
        <w:rPr>
          <w:rFonts w:cs="KFGQPC Uthman Taha Naskh"/>
          <w:spacing w:val="-2"/>
          <w:sz w:val="32"/>
          <w:szCs w:val="27"/>
          <w:rtl/>
        </w:rPr>
        <w:t>َ</w:t>
      </w:r>
      <w:r w:rsidR="00633B90" w:rsidRPr="006B1DF8">
        <w:rPr>
          <w:rFonts w:cs="KFGQPC Uthman Taha Naskh"/>
          <w:spacing w:val="-2"/>
          <w:sz w:val="32"/>
          <w:szCs w:val="27"/>
          <w:rtl/>
        </w:rPr>
        <w:t xml:space="preserve"> الص</w:t>
      </w:r>
      <w:r w:rsidR="00D85ECE" w:rsidRPr="006B1DF8">
        <w:rPr>
          <w:rFonts w:cs="KFGQPC Uthman Taha Naskh"/>
          <w:spacing w:val="-2"/>
          <w:sz w:val="32"/>
          <w:szCs w:val="27"/>
          <w:rtl/>
        </w:rPr>
        <w:t>ّ</w:t>
      </w:r>
      <w:r w:rsidR="00633B90" w:rsidRPr="006B1DF8">
        <w:rPr>
          <w:rFonts w:cs="KFGQPC Uthman Taha Naskh"/>
          <w:spacing w:val="-2"/>
          <w:sz w:val="32"/>
          <w:szCs w:val="27"/>
          <w:rtl/>
        </w:rPr>
        <w:t>اح</w:t>
      </w:r>
      <w:r w:rsidR="009330C8" w:rsidRPr="006B1DF8">
        <w:rPr>
          <w:rFonts w:cs="KFGQPC Uthman Taha Naskh"/>
          <w:spacing w:val="-2"/>
          <w:sz w:val="32"/>
          <w:szCs w:val="27"/>
          <w:rtl/>
        </w:rPr>
        <w:t>ِ</w:t>
      </w:r>
      <w:r w:rsidR="00633B90" w:rsidRPr="006B1DF8">
        <w:rPr>
          <w:rFonts w:cs="KFGQPC Uthman Taha Naskh"/>
          <w:spacing w:val="-2"/>
          <w:sz w:val="32"/>
          <w:szCs w:val="27"/>
          <w:rtl/>
        </w:rPr>
        <w:t>ب ف</w:t>
      </w:r>
      <w:r w:rsidR="00D85ECE" w:rsidRPr="006B1DF8">
        <w:rPr>
          <w:rFonts w:cs="KFGQPC Uthman Taha Naskh"/>
          <w:spacing w:val="-2"/>
          <w:sz w:val="32"/>
          <w:szCs w:val="27"/>
          <w:rtl/>
        </w:rPr>
        <w:t>ِ</w:t>
      </w:r>
      <w:r w:rsidR="00633B90" w:rsidRPr="006B1DF8">
        <w:rPr>
          <w:rFonts w:cs="KFGQPC Uthman Taha Naskh"/>
          <w:spacing w:val="-2"/>
          <w:sz w:val="32"/>
          <w:szCs w:val="27"/>
          <w:rtl/>
        </w:rPr>
        <w:t>ي ا</w:t>
      </w:r>
      <w:r w:rsidR="00B33CDC" w:rsidRPr="006B1DF8">
        <w:rPr>
          <w:rFonts w:cs="KFGQPC Uthman Taha Naskh"/>
          <w:spacing w:val="-2"/>
          <w:sz w:val="32"/>
          <w:szCs w:val="27"/>
          <w:rtl/>
        </w:rPr>
        <w:t>ل</w:t>
      </w:r>
      <w:r w:rsidR="00633B90" w:rsidRPr="006B1DF8">
        <w:rPr>
          <w:rFonts w:cs="KFGQPC Uthman Taha Naskh"/>
          <w:spacing w:val="-2"/>
          <w:sz w:val="32"/>
          <w:szCs w:val="27"/>
          <w:rtl/>
        </w:rPr>
        <w:t>س</w:t>
      </w:r>
      <w:r w:rsidR="00D85ECE" w:rsidRPr="006B1DF8">
        <w:rPr>
          <w:rFonts w:cs="KFGQPC Uthman Taha Naskh"/>
          <w:spacing w:val="-2"/>
          <w:sz w:val="32"/>
          <w:szCs w:val="27"/>
          <w:rtl/>
        </w:rPr>
        <w:t>َّ</w:t>
      </w:r>
      <w:r w:rsidR="00633B90" w:rsidRPr="006B1DF8">
        <w:rPr>
          <w:rFonts w:cs="KFGQPC Uthman Taha Naskh"/>
          <w:spacing w:val="-2"/>
          <w:sz w:val="32"/>
          <w:szCs w:val="27"/>
          <w:rtl/>
        </w:rPr>
        <w:t>ف</w:t>
      </w:r>
      <w:r w:rsidR="00D85ECE" w:rsidRPr="006B1DF8">
        <w:rPr>
          <w:rFonts w:cs="KFGQPC Uthman Taha Naskh"/>
          <w:spacing w:val="-2"/>
          <w:sz w:val="32"/>
          <w:szCs w:val="27"/>
          <w:rtl/>
        </w:rPr>
        <w:t>َ</w:t>
      </w:r>
      <w:r w:rsidR="00633B90" w:rsidRPr="006B1DF8">
        <w:rPr>
          <w:rFonts w:cs="KFGQPC Uthman Taha Naskh"/>
          <w:spacing w:val="-2"/>
          <w:sz w:val="32"/>
          <w:szCs w:val="27"/>
          <w:rtl/>
        </w:rPr>
        <w:t>ر</w:t>
      </w:r>
      <w:r w:rsidR="00D85ECE" w:rsidRPr="006B1DF8">
        <w:rPr>
          <w:rFonts w:cs="KFGQPC Uthman Taha Naskh"/>
          <w:spacing w:val="-2"/>
          <w:sz w:val="32"/>
          <w:szCs w:val="27"/>
          <w:rtl/>
        </w:rPr>
        <w:t>ِ</w:t>
      </w:r>
      <w:r w:rsidR="00C32DDB">
        <w:rPr>
          <w:rFonts w:cs="KFGQPC Uthman Taha Naskh"/>
          <w:spacing w:val="-2"/>
          <w:sz w:val="32"/>
          <w:szCs w:val="27"/>
          <w:rtl/>
        </w:rPr>
        <w:t xml:space="preserve"> وَ</w:t>
      </w:r>
      <w:r w:rsidR="00633B90" w:rsidRPr="006B1DF8">
        <w:rPr>
          <w:rFonts w:cs="KFGQPC Uthman Taha Naskh"/>
          <w:spacing w:val="-2"/>
          <w:sz w:val="32"/>
          <w:szCs w:val="27"/>
          <w:rtl/>
        </w:rPr>
        <w:t>أنت</w:t>
      </w:r>
      <w:r w:rsidR="00D85ECE" w:rsidRPr="006B1DF8">
        <w:rPr>
          <w:rFonts w:cs="KFGQPC Uthman Taha Naskh"/>
          <w:spacing w:val="-2"/>
          <w:sz w:val="32"/>
          <w:szCs w:val="27"/>
          <w:rtl/>
        </w:rPr>
        <w:t>َ</w:t>
      </w:r>
      <w:r w:rsidR="00633B90" w:rsidRPr="006B1DF8">
        <w:rPr>
          <w:rFonts w:cs="KFGQPC Uthman Taha Naskh"/>
          <w:spacing w:val="-2"/>
          <w:sz w:val="32"/>
          <w:szCs w:val="27"/>
          <w:rtl/>
        </w:rPr>
        <w:t xml:space="preserve"> الخ</w:t>
      </w:r>
      <w:r w:rsidR="00D85ECE" w:rsidRPr="006B1DF8">
        <w:rPr>
          <w:rFonts w:cs="KFGQPC Uthman Taha Naskh"/>
          <w:spacing w:val="-2"/>
          <w:sz w:val="32"/>
          <w:szCs w:val="27"/>
          <w:rtl/>
        </w:rPr>
        <w:t>َ</w:t>
      </w:r>
      <w:r w:rsidR="00633B90" w:rsidRPr="006B1DF8">
        <w:rPr>
          <w:rFonts w:cs="KFGQPC Uthman Taha Naskh"/>
          <w:spacing w:val="-2"/>
          <w:sz w:val="32"/>
          <w:szCs w:val="27"/>
          <w:rtl/>
        </w:rPr>
        <w:t>ل</w:t>
      </w:r>
      <w:r w:rsidR="00D85ECE" w:rsidRPr="006B1DF8">
        <w:rPr>
          <w:rFonts w:cs="KFGQPC Uthman Taha Naskh"/>
          <w:spacing w:val="-2"/>
          <w:sz w:val="32"/>
          <w:szCs w:val="27"/>
          <w:rtl/>
        </w:rPr>
        <w:t>ِ</w:t>
      </w:r>
      <w:r w:rsidR="00633B90" w:rsidRPr="006B1DF8">
        <w:rPr>
          <w:rFonts w:cs="KFGQPC Uthman Taha Naskh"/>
          <w:spacing w:val="-2"/>
          <w:sz w:val="32"/>
          <w:szCs w:val="27"/>
          <w:rtl/>
        </w:rPr>
        <w:t>يف</w:t>
      </w:r>
      <w:r w:rsidR="00D85ECE" w:rsidRPr="006B1DF8">
        <w:rPr>
          <w:rFonts w:cs="KFGQPC Uthman Taha Naskh"/>
          <w:spacing w:val="-2"/>
          <w:sz w:val="32"/>
          <w:szCs w:val="27"/>
          <w:rtl/>
        </w:rPr>
        <w:t>َ</w:t>
      </w:r>
      <w:r w:rsidR="00633B90" w:rsidRPr="006B1DF8">
        <w:rPr>
          <w:rFonts w:cs="KFGQPC Uthman Taha Naskh"/>
          <w:spacing w:val="-2"/>
          <w:sz w:val="32"/>
          <w:szCs w:val="27"/>
          <w:rtl/>
        </w:rPr>
        <w:t>ة</w:t>
      </w:r>
      <w:r w:rsidR="00D85ECE" w:rsidRPr="006B1DF8">
        <w:rPr>
          <w:rFonts w:cs="KFGQPC Uthman Taha Naskh"/>
          <w:spacing w:val="-2"/>
          <w:sz w:val="32"/>
          <w:szCs w:val="27"/>
          <w:rtl/>
        </w:rPr>
        <w:t>ُ</w:t>
      </w:r>
      <w:r w:rsidR="00633B90" w:rsidRPr="006B1DF8">
        <w:rPr>
          <w:rFonts w:cs="KFGQPC Uthman Taha Naskh"/>
          <w:spacing w:val="-2"/>
          <w:sz w:val="32"/>
          <w:szCs w:val="27"/>
          <w:rtl/>
        </w:rPr>
        <w:t xml:space="preserve"> ف</w:t>
      </w:r>
      <w:r w:rsidR="00D85ECE" w:rsidRPr="006B1DF8">
        <w:rPr>
          <w:rFonts w:cs="KFGQPC Uthman Taha Naskh"/>
          <w:spacing w:val="-2"/>
          <w:sz w:val="32"/>
          <w:szCs w:val="27"/>
          <w:rtl/>
        </w:rPr>
        <w:t>ِ</w:t>
      </w:r>
      <w:r w:rsidR="00633B90" w:rsidRPr="006B1DF8">
        <w:rPr>
          <w:rFonts w:cs="KFGQPC Uthman Taha Naskh"/>
          <w:spacing w:val="-2"/>
          <w:sz w:val="32"/>
          <w:szCs w:val="27"/>
          <w:rtl/>
        </w:rPr>
        <w:t>ي الأهل</w:t>
      </w:r>
      <w:r w:rsidR="00D85ECE" w:rsidRPr="006B1DF8">
        <w:rPr>
          <w:rFonts w:cs="KFGQPC Uthman Taha Naskh"/>
          <w:spacing w:val="-2"/>
          <w:sz w:val="32"/>
          <w:szCs w:val="27"/>
          <w:rtl/>
        </w:rPr>
        <w:t>ِ</w:t>
      </w:r>
      <w:r w:rsidR="00C32DDB">
        <w:rPr>
          <w:rFonts w:cs="KFGQPC Uthman Taha Naskh"/>
          <w:spacing w:val="-2"/>
          <w:sz w:val="32"/>
          <w:szCs w:val="27"/>
          <w:rtl/>
        </w:rPr>
        <w:t xml:space="preserve"> وَ</w:t>
      </w:r>
      <w:r w:rsidR="00D85ECE" w:rsidRPr="006B1DF8">
        <w:rPr>
          <w:rFonts w:cs="KFGQPC Uthman Taha Naskh"/>
          <w:b/>
          <w:bCs/>
          <w:spacing w:val="-2"/>
          <w:sz w:val="32"/>
          <w:szCs w:val="27"/>
          <w:rtl/>
          <w:lang w:bidi="fa-IR"/>
        </w:rPr>
        <w:t>لا</w:t>
      </w:r>
      <w:r w:rsidR="00633B90" w:rsidRPr="006B1DF8">
        <w:rPr>
          <w:rFonts w:cs="KFGQPC Uthman Taha Naskh"/>
          <w:b/>
          <w:bCs/>
          <w:spacing w:val="-2"/>
          <w:sz w:val="32"/>
          <w:szCs w:val="27"/>
          <w:rtl/>
          <w:lang w:bidi="fa-IR"/>
        </w:rPr>
        <w:t>ي</w:t>
      </w:r>
      <w:r w:rsidR="00D85ECE" w:rsidRPr="006B1DF8">
        <w:rPr>
          <w:rFonts w:cs="KFGQPC Uthman Taha Naskh"/>
          <w:b/>
          <w:bCs/>
          <w:spacing w:val="-2"/>
          <w:sz w:val="32"/>
          <w:szCs w:val="27"/>
          <w:rtl/>
          <w:lang w:bidi="fa-IR"/>
        </w:rPr>
        <w:t>َ</w:t>
      </w:r>
      <w:r w:rsidR="00633B90" w:rsidRPr="006B1DF8">
        <w:rPr>
          <w:rFonts w:cs="KFGQPC Uthman Taha Naskh"/>
          <w:b/>
          <w:bCs/>
          <w:spacing w:val="-2"/>
          <w:sz w:val="32"/>
          <w:szCs w:val="27"/>
          <w:rtl/>
          <w:lang w:bidi="fa-IR"/>
        </w:rPr>
        <w:t>جم</w:t>
      </w:r>
      <w:r w:rsidR="00D85ECE" w:rsidRPr="006B1DF8">
        <w:rPr>
          <w:rFonts w:cs="KFGQPC Uthman Taha Naskh"/>
          <w:b/>
          <w:bCs/>
          <w:spacing w:val="-2"/>
          <w:sz w:val="32"/>
          <w:szCs w:val="27"/>
          <w:rtl/>
          <w:lang w:bidi="fa-IR"/>
        </w:rPr>
        <w:t>َ</w:t>
      </w:r>
      <w:r w:rsidR="00633B90" w:rsidRPr="006B1DF8">
        <w:rPr>
          <w:rFonts w:cs="KFGQPC Uthman Taha Naskh"/>
          <w:b/>
          <w:bCs/>
          <w:spacing w:val="-2"/>
          <w:sz w:val="32"/>
          <w:szCs w:val="27"/>
          <w:rtl/>
          <w:lang w:bidi="fa-IR"/>
        </w:rPr>
        <w:t>ع</w:t>
      </w:r>
      <w:r w:rsidR="00D85ECE" w:rsidRPr="006B1DF8">
        <w:rPr>
          <w:rFonts w:cs="KFGQPC Uthman Taha Naskh"/>
          <w:b/>
          <w:bCs/>
          <w:spacing w:val="-2"/>
          <w:sz w:val="32"/>
          <w:szCs w:val="27"/>
          <w:rtl/>
          <w:lang w:bidi="fa-IR"/>
        </w:rPr>
        <w:t>ُ</w:t>
      </w:r>
      <w:r w:rsidR="00633B90" w:rsidRPr="006B1DF8">
        <w:rPr>
          <w:rFonts w:cs="KFGQPC Uthman Taha Naskh"/>
          <w:b/>
          <w:bCs/>
          <w:spacing w:val="-2"/>
          <w:sz w:val="32"/>
          <w:szCs w:val="27"/>
          <w:rtl/>
          <w:lang w:bidi="fa-IR"/>
        </w:rPr>
        <w:t>ه</w:t>
      </w:r>
      <w:r w:rsidR="00D85ECE" w:rsidRPr="006B1DF8">
        <w:rPr>
          <w:rFonts w:cs="KFGQPC Uthman Taha Naskh"/>
          <w:b/>
          <w:bCs/>
          <w:spacing w:val="-2"/>
          <w:sz w:val="32"/>
          <w:szCs w:val="27"/>
          <w:rtl/>
          <w:lang w:bidi="fa-IR"/>
        </w:rPr>
        <w:t>ُ</w:t>
      </w:r>
      <w:r w:rsidR="00633B90" w:rsidRPr="006B1DF8">
        <w:rPr>
          <w:rFonts w:cs="KFGQPC Uthman Taha Naskh"/>
          <w:b/>
          <w:bCs/>
          <w:spacing w:val="-2"/>
          <w:sz w:val="32"/>
          <w:szCs w:val="27"/>
          <w:rtl/>
          <w:lang w:bidi="fa-IR"/>
        </w:rPr>
        <w:t>ما غ</w:t>
      </w:r>
      <w:r w:rsidR="00D85ECE" w:rsidRPr="006B1DF8">
        <w:rPr>
          <w:rFonts w:cs="KFGQPC Uthman Taha Naskh"/>
          <w:b/>
          <w:bCs/>
          <w:spacing w:val="-2"/>
          <w:sz w:val="32"/>
          <w:szCs w:val="27"/>
          <w:rtl/>
          <w:lang w:bidi="fa-IR"/>
        </w:rPr>
        <w:t>َ</w:t>
      </w:r>
      <w:r w:rsidR="00633B90" w:rsidRPr="006B1DF8">
        <w:rPr>
          <w:rFonts w:cs="KFGQPC Uthman Taha Naskh"/>
          <w:b/>
          <w:bCs/>
          <w:spacing w:val="-2"/>
          <w:sz w:val="32"/>
          <w:szCs w:val="27"/>
          <w:rtl/>
          <w:lang w:bidi="fa-IR"/>
        </w:rPr>
        <w:t>ير</w:t>
      </w:r>
      <w:r w:rsidR="00D85ECE" w:rsidRPr="006B1DF8">
        <w:rPr>
          <w:rFonts w:cs="KFGQPC Uthman Taha Naskh"/>
          <w:b/>
          <w:bCs/>
          <w:spacing w:val="-2"/>
          <w:sz w:val="32"/>
          <w:szCs w:val="27"/>
          <w:rtl/>
          <w:lang w:bidi="fa-IR"/>
        </w:rPr>
        <w:t>ُ</w:t>
      </w:r>
      <w:r w:rsidR="00633B90" w:rsidRPr="006B1DF8">
        <w:rPr>
          <w:rFonts w:cs="KFGQPC Uthman Taha Naskh"/>
          <w:b/>
          <w:bCs/>
          <w:spacing w:val="-2"/>
          <w:sz w:val="32"/>
          <w:szCs w:val="27"/>
          <w:rtl/>
          <w:lang w:bidi="fa-IR"/>
        </w:rPr>
        <w:t>ك</w:t>
      </w:r>
      <w:r w:rsidR="00D85ECE" w:rsidRPr="006B1DF8">
        <w:rPr>
          <w:rFonts w:cs="KFGQPC Uthman Taha Naskh"/>
          <w:b/>
          <w:bCs/>
          <w:spacing w:val="-2"/>
          <w:sz w:val="32"/>
          <w:szCs w:val="27"/>
          <w:rtl/>
          <w:lang w:bidi="fa-IR"/>
        </w:rPr>
        <w:t>َ</w:t>
      </w:r>
      <w:r w:rsidR="00633B90" w:rsidRPr="006B1DF8">
        <w:rPr>
          <w:rFonts w:cs="KFGQPC Uthman Taha Naskh"/>
          <w:spacing w:val="-2"/>
          <w:sz w:val="32"/>
          <w:szCs w:val="27"/>
          <w:rtl/>
        </w:rPr>
        <w:t xml:space="preserve"> ل</w:t>
      </w:r>
      <w:r w:rsidR="00D85ECE" w:rsidRPr="006B1DF8">
        <w:rPr>
          <w:rFonts w:cs="KFGQPC Uthman Taha Naskh"/>
          <w:spacing w:val="-2"/>
          <w:sz w:val="32"/>
          <w:szCs w:val="27"/>
          <w:rtl/>
        </w:rPr>
        <w:t>ِ</w:t>
      </w:r>
      <w:r w:rsidR="00633B90" w:rsidRPr="006B1DF8">
        <w:rPr>
          <w:rFonts w:cs="KFGQPC Uthman Taha Naskh"/>
          <w:spacing w:val="-2"/>
          <w:sz w:val="32"/>
          <w:szCs w:val="27"/>
          <w:rtl/>
        </w:rPr>
        <w:t>أن</w:t>
      </w:r>
      <w:r w:rsidR="00D85ECE" w:rsidRPr="006B1DF8">
        <w:rPr>
          <w:rFonts w:cs="KFGQPC Uthman Taha Naskh"/>
          <w:spacing w:val="-2"/>
          <w:sz w:val="32"/>
          <w:szCs w:val="27"/>
          <w:rtl/>
        </w:rPr>
        <w:t>َّ</w:t>
      </w:r>
      <w:r w:rsidR="00633B90" w:rsidRPr="006B1DF8">
        <w:rPr>
          <w:rFonts w:cs="KFGQPC Uthman Taha Naskh"/>
          <w:spacing w:val="-2"/>
          <w:sz w:val="32"/>
          <w:szCs w:val="27"/>
          <w:rtl/>
        </w:rPr>
        <w:t xml:space="preserve"> الم</w:t>
      </w:r>
      <w:r w:rsidR="00D85ECE" w:rsidRPr="006B1DF8">
        <w:rPr>
          <w:rFonts w:cs="KFGQPC Uthman Taha Naskh"/>
          <w:spacing w:val="-2"/>
          <w:sz w:val="32"/>
          <w:szCs w:val="27"/>
          <w:rtl/>
        </w:rPr>
        <w:t>ُ</w:t>
      </w:r>
      <w:r w:rsidR="00633B90" w:rsidRPr="006B1DF8">
        <w:rPr>
          <w:rFonts w:cs="KFGQPC Uthman Taha Naskh"/>
          <w:spacing w:val="-2"/>
          <w:sz w:val="32"/>
          <w:szCs w:val="27"/>
          <w:rtl/>
        </w:rPr>
        <w:t>ست</w:t>
      </w:r>
      <w:r w:rsidR="00D85ECE" w:rsidRPr="006B1DF8">
        <w:rPr>
          <w:rFonts w:cs="KFGQPC Uthman Taha Naskh"/>
          <w:spacing w:val="-2"/>
          <w:sz w:val="32"/>
          <w:szCs w:val="27"/>
          <w:rtl/>
        </w:rPr>
        <w:t>َ</w:t>
      </w:r>
      <w:r w:rsidR="00633B90" w:rsidRPr="006B1DF8">
        <w:rPr>
          <w:rFonts w:cs="KFGQPC Uthman Taha Naskh"/>
          <w:spacing w:val="-2"/>
          <w:sz w:val="32"/>
          <w:szCs w:val="27"/>
          <w:rtl/>
        </w:rPr>
        <w:t>خل</w:t>
      </w:r>
      <w:r w:rsidR="00D85ECE" w:rsidRPr="006B1DF8">
        <w:rPr>
          <w:rFonts w:cs="KFGQPC Uthman Taha Naskh"/>
          <w:spacing w:val="-2"/>
          <w:sz w:val="32"/>
          <w:szCs w:val="27"/>
          <w:rtl/>
        </w:rPr>
        <w:t>َ</w:t>
      </w:r>
      <w:r w:rsidR="00633B90" w:rsidRPr="006B1DF8">
        <w:rPr>
          <w:rFonts w:cs="KFGQPC Uthman Taha Naskh"/>
          <w:spacing w:val="-2"/>
          <w:sz w:val="32"/>
          <w:szCs w:val="27"/>
          <w:rtl/>
        </w:rPr>
        <w:t>ف</w:t>
      </w:r>
      <w:r w:rsidR="00D85ECE" w:rsidRPr="006B1DF8">
        <w:rPr>
          <w:rFonts w:cs="KFGQPC Uthman Taha Naskh"/>
          <w:spacing w:val="-2"/>
          <w:sz w:val="32"/>
          <w:szCs w:val="27"/>
          <w:rtl/>
        </w:rPr>
        <w:t>َ لا</w:t>
      </w:r>
      <w:r w:rsidR="00803D81">
        <w:rPr>
          <w:rFonts w:cs="KFGQPC Uthman Taha Naskh"/>
          <w:spacing w:val="-2"/>
          <w:sz w:val="32"/>
          <w:szCs w:val="27"/>
          <w:rtl/>
        </w:rPr>
        <w:t xml:space="preserve"> </w:t>
      </w:r>
      <w:r w:rsidR="00633B90" w:rsidRPr="006B1DF8">
        <w:rPr>
          <w:rFonts w:cs="KFGQPC Uthman Taha Naskh"/>
          <w:spacing w:val="-2"/>
          <w:sz w:val="32"/>
          <w:szCs w:val="27"/>
          <w:rtl/>
        </w:rPr>
        <w:t>ي</w:t>
      </w:r>
      <w:r w:rsidR="00D85ECE" w:rsidRPr="006B1DF8">
        <w:rPr>
          <w:rFonts w:cs="KFGQPC Uthman Taha Naskh"/>
          <w:spacing w:val="-2"/>
          <w:sz w:val="32"/>
          <w:szCs w:val="27"/>
          <w:rtl/>
        </w:rPr>
        <w:t>َ</w:t>
      </w:r>
      <w:r w:rsidR="00633B90" w:rsidRPr="006B1DF8">
        <w:rPr>
          <w:rFonts w:cs="KFGQPC Uthman Taha Naskh"/>
          <w:spacing w:val="-2"/>
          <w:sz w:val="32"/>
          <w:szCs w:val="27"/>
          <w:rtl/>
        </w:rPr>
        <w:t>ك</w:t>
      </w:r>
      <w:r w:rsidR="00D85ECE" w:rsidRPr="006B1DF8">
        <w:rPr>
          <w:rFonts w:cs="KFGQPC Uthman Taha Naskh"/>
          <w:spacing w:val="-2"/>
          <w:sz w:val="32"/>
          <w:szCs w:val="27"/>
          <w:rtl/>
        </w:rPr>
        <w:t>ُ</w:t>
      </w:r>
      <w:r w:rsidR="00633B90" w:rsidRPr="006B1DF8">
        <w:rPr>
          <w:rFonts w:cs="KFGQPC Uthman Taha Naskh"/>
          <w:spacing w:val="-2"/>
          <w:sz w:val="32"/>
          <w:szCs w:val="27"/>
          <w:rtl/>
        </w:rPr>
        <w:t>ون</w:t>
      </w:r>
      <w:r w:rsidR="00D85ECE" w:rsidRPr="006B1DF8">
        <w:rPr>
          <w:rFonts w:cs="KFGQPC Uthman Taha Naskh"/>
          <w:spacing w:val="-2"/>
          <w:sz w:val="32"/>
          <w:szCs w:val="27"/>
          <w:rtl/>
        </w:rPr>
        <w:t>ُ</w:t>
      </w:r>
      <w:r w:rsidR="00633B90" w:rsidRPr="006B1DF8">
        <w:rPr>
          <w:rFonts w:cs="KFGQPC Uthman Taha Naskh"/>
          <w:spacing w:val="-2"/>
          <w:sz w:val="32"/>
          <w:szCs w:val="27"/>
          <w:rtl/>
        </w:rPr>
        <w:t xml:space="preserve"> </w:t>
      </w:r>
      <w:r w:rsidR="00AE6404" w:rsidRPr="006B1DF8">
        <w:rPr>
          <w:rFonts w:cs="KFGQPC Uthman Taha Naskh"/>
          <w:spacing w:val="-2"/>
          <w:sz w:val="32"/>
          <w:szCs w:val="27"/>
          <w:rtl/>
        </w:rPr>
        <w:t>م</w:t>
      </w:r>
      <w:r w:rsidR="00D85ECE" w:rsidRPr="006B1DF8">
        <w:rPr>
          <w:rFonts w:cs="KFGQPC Uthman Taha Naskh"/>
          <w:spacing w:val="-2"/>
          <w:sz w:val="32"/>
          <w:szCs w:val="27"/>
          <w:rtl/>
        </w:rPr>
        <w:t>ُ</w:t>
      </w:r>
      <w:r w:rsidR="00AE6404" w:rsidRPr="006B1DF8">
        <w:rPr>
          <w:rFonts w:cs="KFGQPC Uthman Taha Naskh"/>
          <w:spacing w:val="-2"/>
          <w:sz w:val="32"/>
          <w:szCs w:val="27"/>
          <w:rtl/>
        </w:rPr>
        <w:t>ست</w:t>
      </w:r>
      <w:r w:rsidR="00D85ECE" w:rsidRPr="006B1DF8">
        <w:rPr>
          <w:rFonts w:cs="KFGQPC Uthman Taha Naskh"/>
          <w:spacing w:val="-2"/>
          <w:sz w:val="32"/>
          <w:szCs w:val="27"/>
          <w:rtl/>
        </w:rPr>
        <w:t>َص</w:t>
      </w:r>
      <w:r w:rsidR="00803D81">
        <w:rPr>
          <w:rFonts w:cs="KFGQPC Uthman Taha Naskh"/>
          <w:spacing w:val="-2"/>
          <w:sz w:val="32"/>
          <w:szCs w:val="27"/>
          <w:rtl/>
        </w:rPr>
        <w:t>ْ</w:t>
      </w:r>
      <w:r w:rsidR="00D85ECE" w:rsidRPr="006B1DF8">
        <w:rPr>
          <w:rFonts w:cs="KFGQPC Uthman Taha Naskh"/>
          <w:spacing w:val="-2"/>
          <w:sz w:val="32"/>
          <w:szCs w:val="27"/>
          <w:rtl/>
        </w:rPr>
        <w:t>حَ</w:t>
      </w:r>
      <w:r w:rsidR="00AE6404" w:rsidRPr="006B1DF8">
        <w:rPr>
          <w:rFonts w:cs="KFGQPC Uthman Taha Naskh"/>
          <w:spacing w:val="-2"/>
          <w:sz w:val="32"/>
          <w:szCs w:val="27"/>
          <w:rtl/>
        </w:rPr>
        <w:t>باً</w:t>
      </w:r>
      <w:r w:rsidR="00C32DDB">
        <w:rPr>
          <w:rFonts w:cs="KFGQPC Uthman Taha Naskh"/>
          <w:spacing w:val="-2"/>
          <w:sz w:val="32"/>
          <w:szCs w:val="27"/>
          <w:rtl/>
        </w:rPr>
        <w:t xml:space="preserve"> وَ</w:t>
      </w:r>
      <w:r w:rsidR="00AE6404" w:rsidRPr="006B1DF8">
        <w:rPr>
          <w:rFonts w:cs="KFGQPC Uthman Taha Naskh"/>
          <w:spacing w:val="-2"/>
          <w:sz w:val="32"/>
          <w:szCs w:val="27"/>
          <w:rtl/>
        </w:rPr>
        <w:t>الم</w:t>
      </w:r>
      <w:r w:rsidR="00D85ECE" w:rsidRPr="006B1DF8">
        <w:rPr>
          <w:rFonts w:cs="KFGQPC Uthman Taha Naskh"/>
          <w:spacing w:val="-2"/>
          <w:sz w:val="32"/>
          <w:szCs w:val="27"/>
          <w:rtl/>
        </w:rPr>
        <w:t>ُ</w:t>
      </w:r>
      <w:r w:rsidR="00AE6404" w:rsidRPr="006B1DF8">
        <w:rPr>
          <w:rFonts w:cs="KFGQPC Uthman Taha Naskh"/>
          <w:spacing w:val="-2"/>
          <w:sz w:val="32"/>
          <w:szCs w:val="27"/>
          <w:rtl/>
        </w:rPr>
        <w:t>ست</w:t>
      </w:r>
      <w:r w:rsidR="00D85ECE" w:rsidRPr="006B1DF8">
        <w:rPr>
          <w:rFonts w:cs="KFGQPC Uthman Taha Naskh"/>
          <w:spacing w:val="-2"/>
          <w:sz w:val="32"/>
          <w:szCs w:val="27"/>
          <w:rtl/>
        </w:rPr>
        <w:t>َ</w:t>
      </w:r>
      <w:r w:rsidR="00AE6404" w:rsidRPr="006B1DF8">
        <w:rPr>
          <w:rFonts w:cs="KFGQPC Uthman Taha Naskh"/>
          <w:spacing w:val="-2"/>
          <w:sz w:val="32"/>
          <w:szCs w:val="27"/>
          <w:rtl/>
        </w:rPr>
        <w:t>ص</w:t>
      </w:r>
      <w:r w:rsidR="00803D81">
        <w:rPr>
          <w:rFonts w:cs="KFGQPC Uthman Taha Naskh"/>
          <w:spacing w:val="-2"/>
          <w:sz w:val="32"/>
          <w:szCs w:val="27"/>
          <w:rtl/>
        </w:rPr>
        <w:t>ْ</w:t>
      </w:r>
      <w:r w:rsidR="00AE6404" w:rsidRPr="006B1DF8">
        <w:rPr>
          <w:rFonts w:cs="KFGQPC Uthman Taha Naskh"/>
          <w:spacing w:val="-2"/>
          <w:sz w:val="32"/>
          <w:szCs w:val="27"/>
          <w:rtl/>
        </w:rPr>
        <w:t>ح</w:t>
      </w:r>
      <w:r w:rsidR="00D85ECE" w:rsidRPr="006B1DF8">
        <w:rPr>
          <w:rFonts w:cs="KFGQPC Uthman Taha Naskh"/>
          <w:spacing w:val="-2"/>
          <w:sz w:val="32"/>
          <w:szCs w:val="27"/>
          <w:rtl/>
        </w:rPr>
        <w:t>َ</w:t>
      </w:r>
      <w:r w:rsidR="00AE6404" w:rsidRPr="006B1DF8">
        <w:rPr>
          <w:rFonts w:cs="KFGQPC Uthman Taha Naskh"/>
          <w:spacing w:val="-2"/>
          <w:sz w:val="32"/>
          <w:szCs w:val="27"/>
          <w:rtl/>
        </w:rPr>
        <w:t>بُ لا</w:t>
      </w:r>
      <w:r w:rsidR="00803D81">
        <w:rPr>
          <w:rFonts w:cs="KFGQPC Uthman Taha Naskh"/>
          <w:spacing w:val="-2"/>
          <w:sz w:val="32"/>
          <w:szCs w:val="27"/>
          <w:rtl/>
        </w:rPr>
        <w:t xml:space="preserve"> </w:t>
      </w:r>
      <w:r w:rsidR="00AE6404" w:rsidRPr="006B1DF8">
        <w:rPr>
          <w:rFonts w:cs="KFGQPC Uthman Taha Naskh"/>
          <w:spacing w:val="-2"/>
          <w:sz w:val="32"/>
          <w:szCs w:val="27"/>
          <w:rtl/>
        </w:rPr>
        <w:t>ي</w:t>
      </w:r>
      <w:r w:rsidR="00D85ECE" w:rsidRPr="006B1DF8">
        <w:rPr>
          <w:rFonts w:cs="KFGQPC Uthman Taha Naskh"/>
          <w:spacing w:val="-2"/>
          <w:sz w:val="32"/>
          <w:szCs w:val="27"/>
          <w:rtl/>
        </w:rPr>
        <w:t>َ</w:t>
      </w:r>
      <w:r w:rsidR="00AE6404" w:rsidRPr="006B1DF8">
        <w:rPr>
          <w:rFonts w:cs="KFGQPC Uthman Taha Naskh"/>
          <w:spacing w:val="-2"/>
          <w:sz w:val="32"/>
          <w:szCs w:val="27"/>
          <w:rtl/>
        </w:rPr>
        <w:t>ك</w:t>
      </w:r>
      <w:r w:rsidR="00D85ECE" w:rsidRPr="006B1DF8">
        <w:rPr>
          <w:rFonts w:cs="KFGQPC Uthman Taha Naskh"/>
          <w:spacing w:val="-2"/>
          <w:sz w:val="32"/>
          <w:szCs w:val="27"/>
          <w:rtl/>
        </w:rPr>
        <w:t>ُ</w:t>
      </w:r>
      <w:r w:rsidR="00AE6404" w:rsidRPr="006B1DF8">
        <w:rPr>
          <w:rFonts w:cs="KFGQPC Uthman Taha Naskh"/>
          <w:spacing w:val="-2"/>
          <w:sz w:val="32"/>
          <w:szCs w:val="27"/>
          <w:rtl/>
        </w:rPr>
        <w:t>ونُ م</w:t>
      </w:r>
      <w:r w:rsidR="00D85ECE" w:rsidRPr="006B1DF8">
        <w:rPr>
          <w:rFonts w:cs="KFGQPC Uthman Taha Naskh"/>
          <w:spacing w:val="-2"/>
          <w:sz w:val="32"/>
          <w:szCs w:val="27"/>
          <w:rtl/>
        </w:rPr>
        <w:t>ُ</w:t>
      </w:r>
      <w:r w:rsidR="00AE6404" w:rsidRPr="006B1DF8">
        <w:rPr>
          <w:rFonts w:cs="KFGQPC Uthman Taha Naskh"/>
          <w:spacing w:val="-2"/>
          <w:sz w:val="32"/>
          <w:szCs w:val="27"/>
          <w:rtl/>
        </w:rPr>
        <w:t>ست</w:t>
      </w:r>
      <w:r w:rsidR="00D85ECE" w:rsidRPr="006B1DF8">
        <w:rPr>
          <w:rFonts w:cs="KFGQPC Uthman Taha Naskh"/>
          <w:spacing w:val="-2"/>
          <w:sz w:val="32"/>
          <w:szCs w:val="27"/>
          <w:rtl/>
        </w:rPr>
        <w:t>َ</w:t>
      </w:r>
      <w:r w:rsidR="00AE6404" w:rsidRPr="006B1DF8">
        <w:rPr>
          <w:rFonts w:cs="KFGQPC Uthman Taha Naskh"/>
          <w:spacing w:val="-2"/>
          <w:sz w:val="32"/>
          <w:szCs w:val="27"/>
          <w:rtl/>
        </w:rPr>
        <w:t>خل</w:t>
      </w:r>
      <w:r w:rsidR="00D85ECE" w:rsidRPr="006B1DF8">
        <w:rPr>
          <w:rFonts w:cs="KFGQPC Uthman Taha Naskh"/>
          <w:spacing w:val="-2"/>
          <w:sz w:val="32"/>
          <w:szCs w:val="27"/>
          <w:rtl/>
        </w:rPr>
        <w:t>َ</w:t>
      </w:r>
      <w:r w:rsidR="00AE6404" w:rsidRPr="006B1DF8">
        <w:rPr>
          <w:rFonts w:cs="KFGQPC Uthman Taha Naskh"/>
          <w:spacing w:val="-2"/>
          <w:sz w:val="32"/>
          <w:szCs w:val="27"/>
          <w:rtl/>
        </w:rPr>
        <w:t>فاً»</w:t>
      </w:r>
      <w:r w:rsidR="00803D81">
        <w:rPr>
          <w:rFonts w:cs="KFGQPC Uthman Taha Naskh"/>
          <w:spacing w:val="-2"/>
          <w:sz w:val="32"/>
          <w:szCs w:val="27"/>
          <w:rtl/>
        </w:rPr>
        <w:t>.</w:t>
      </w:r>
      <w:r w:rsidR="009E6C78" w:rsidRPr="006B1DF8">
        <w:rPr>
          <w:spacing w:val="-2"/>
          <w:rtl/>
          <w:lang w:bidi="fa-IR"/>
        </w:rPr>
        <w:t xml:space="preserve"> «</w:t>
      </w:r>
      <w:r w:rsidR="009A046A">
        <w:rPr>
          <w:spacing w:val="-2"/>
          <w:rtl/>
          <w:lang w:bidi="fa-IR"/>
        </w:rPr>
        <w:t xml:space="preserve">پروردگارا، </w:t>
      </w:r>
      <w:r w:rsidR="00F735FA" w:rsidRPr="006B1DF8">
        <w:rPr>
          <w:spacing w:val="-2"/>
          <w:rtl/>
          <w:lang w:bidi="fa-IR"/>
        </w:rPr>
        <w:t>تو</w:t>
      </w:r>
      <w:r w:rsidR="00AE6404" w:rsidRPr="006B1DF8">
        <w:rPr>
          <w:spacing w:val="-2"/>
          <w:rtl/>
          <w:lang w:bidi="fa-IR"/>
        </w:rPr>
        <w:t xml:space="preserve"> در سفر همراه مایی و </w:t>
      </w:r>
      <w:r w:rsidR="00BC527F" w:rsidRPr="006B1DF8">
        <w:rPr>
          <w:spacing w:val="-2"/>
          <w:rtl/>
          <w:lang w:bidi="fa-IR"/>
        </w:rPr>
        <w:t>[</w:t>
      </w:r>
      <w:r w:rsidR="00AE6404" w:rsidRPr="006B1DF8">
        <w:rPr>
          <w:spacing w:val="-2"/>
          <w:rtl/>
          <w:lang w:bidi="fa-IR"/>
        </w:rPr>
        <w:t>در عین حال</w:t>
      </w:r>
      <w:r w:rsidR="00BC527F" w:rsidRPr="006B1DF8">
        <w:rPr>
          <w:spacing w:val="-2"/>
          <w:rtl/>
          <w:lang w:bidi="fa-IR"/>
        </w:rPr>
        <w:t>]</w:t>
      </w:r>
      <w:r w:rsidR="00AE6404" w:rsidRPr="006B1DF8">
        <w:rPr>
          <w:spacing w:val="-2"/>
          <w:rtl/>
          <w:lang w:bidi="fa-IR"/>
        </w:rPr>
        <w:t xml:space="preserve"> تو در خانواد</w:t>
      </w:r>
      <w:r w:rsidR="00511465" w:rsidRPr="006B1DF8">
        <w:rPr>
          <w:spacing w:val="-2"/>
          <w:rtl/>
          <w:lang w:bidi="fa-IR"/>
        </w:rPr>
        <w:t>ه‌ی</w:t>
      </w:r>
      <w:r w:rsidR="00AE6404" w:rsidRPr="006B1DF8">
        <w:rPr>
          <w:spacing w:val="-2"/>
          <w:rtl/>
          <w:lang w:bidi="fa-IR"/>
        </w:rPr>
        <w:t xml:space="preserve"> </w:t>
      </w:r>
      <w:r w:rsidR="00BC527F" w:rsidRPr="006B1DF8">
        <w:rPr>
          <w:spacing w:val="-2"/>
          <w:rtl/>
          <w:lang w:bidi="fa-IR"/>
        </w:rPr>
        <w:t>[</w:t>
      </w:r>
      <w:r w:rsidR="00D85ECE" w:rsidRPr="006B1DF8">
        <w:rPr>
          <w:spacing w:val="-2"/>
          <w:rtl/>
          <w:lang w:bidi="fa-IR"/>
        </w:rPr>
        <w:t>ما که همرا</w:t>
      </w:r>
      <w:r w:rsidR="00AE6404" w:rsidRPr="006B1DF8">
        <w:rPr>
          <w:spacing w:val="-2"/>
          <w:rtl/>
          <w:lang w:bidi="fa-IR"/>
        </w:rPr>
        <w:t>همان نیستند</w:t>
      </w:r>
      <w:r w:rsidR="00BC527F" w:rsidRPr="006B1DF8">
        <w:rPr>
          <w:spacing w:val="-2"/>
          <w:rtl/>
          <w:lang w:bidi="fa-IR"/>
        </w:rPr>
        <w:t>]</w:t>
      </w:r>
      <w:r w:rsidR="00AE6404" w:rsidRPr="006B1DF8">
        <w:rPr>
          <w:spacing w:val="-2"/>
          <w:rtl/>
          <w:lang w:bidi="fa-IR"/>
        </w:rPr>
        <w:t xml:space="preserve"> راهبر و سرپرست ایشانی و </w:t>
      </w:r>
      <w:r w:rsidR="00AE6404" w:rsidRPr="006B1DF8">
        <w:rPr>
          <w:rFonts w:cs="B Lotus"/>
          <w:b/>
          <w:bCs/>
          <w:spacing w:val="-2"/>
          <w:sz w:val="26"/>
          <w:rtl/>
          <w:lang w:bidi="fa-IR"/>
        </w:rPr>
        <w:t xml:space="preserve">جُز </w:t>
      </w:r>
      <w:r w:rsidR="00D85ECE" w:rsidRPr="006B1DF8">
        <w:rPr>
          <w:rFonts w:cs="B Lotus"/>
          <w:b/>
          <w:bCs/>
          <w:spacing w:val="-2"/>
          <w:sz w:val="26"/>
          <w:rtl/>
          <w:lang w:bidi="fa-IR"/>
        </w:rPr>
        <w:t xml:space="preserve">تو </w:t>
      </w:r>
      <w:r w:rsidR="00AE6404" w:rsidRPr="006B1DF8">
        <w:rPr>
          <w:rFonts w:cs="B Lotus"/>
          <w:b/>
          <w:bCs/>
          <w:spacing w:val="-2"/>
          <w:sz w:val="26"/>
          <w:rtl/>
          <w:lang w:bidi="fa-IR"/>
        </w:rPr>
        <w:t xml:space="preserve">کسی جمع این دو </w:t>
      </w:r>
      <w:r w:rsidR="00BC527F" w:rsidRPr="006B1DF8">
        <w:rPr>
          <w:rFonts w:cs="B Lotus"/>
          <w:b/>
          <w:bCs/>
          <w:spacing w:val="-2"/>
          <w:sz w:val="26"/>
          <w:rtl/>
          <w:lang w:bidi="fa-IR"/>
        </w:rPr>
        <w:t>[</w:t>
      </w:r>
      <w:r w:rsidR="00AE6404" w:rsidRPr="006B1DF8">
        <w:rPr>
          <w:rFonts w:cs="B Lotus"/>
          <w:b/>
          <w:bCs/>
          <w:spacing w:val="-2"/>
          <w:sz w:val="26"/>
          <w:rtl/>
          <w:lang w:bidi="fa-IR"/>
        </w:rPr>
        <w:t>صفت</w:t>
      </w:r>
      <w:r w:rsidR="00BC527F" w:rsidRPr="006B1DF8">
        <w:rPr>
          <w:rFonts w:cs="B Lotus"/>
          <w:b/>
          <w:bCs/>
          <w:spacing w:val="-2"/>
          <w:sz w:val="26"/>
          <w:rtl/>
          <w:lang w:bidi="fa-IR"/>
        </w:rPr>
        <w:t>]</w:t>
      </w:r>
      <w:r w:rsidR="00AE6404" w:rsidRPr="006B1DF8">
        <w:rPr>
          <w:rFonts w:cs="B Lotus"/>
          <w:b/>
          <w:bCs/>
          <w:spacing w:val="-2"/>
          <w:sz w:val="26"/>
          <w:rtl/>
          <w:lang w:bidi="fa-IR"/>
        </w:rPr>
        <w:t xml:space="preserve"> نتواند</w:t>
      </w:r>
      <w:r w:rsidR="00AE6404" w:rsidRPr="006B1DF8">
        <w:rPr>
          <w:spacing w:val="-2"/>
          <w:rtl/>
          <w:lang w:bidi="fa-IR"/>
        </w:rPr>
        <w:t xml:space="preserve"> زیرا کسی که جانشین مسافر </w:t>
      </w:r>
      <w:r w:rsidR="00BC527F" w:rsidRPr="006B1DF8">
        <w:rPr>
          <w:spacing w:val="-2"/>
          <w:rtl/>
          <w:lang w:bidi="fa-IR"/>
        </w:rPr>
        <w:t>[</w:t>
      </w:r>
      <w:r w:rsidR="00AE6404" w:rsidRPr="006B1DF8">
        <w:rPr>
          <w:spacing w:val="-2"/>
          <w:rtl/>
          <w:lang w:bidi="fa-IR"/>
        </w:rPr>
        <w:t>در خانواده</w:t>
      </w:r>
      <w:r w:rsidR="00BC527F" w:rsidRPr="006B1DF8">
        <w:rPr>
          <w:spacing w:val="-2"/>
          <w:rtl/>
          <w:lang w:bidi="fa-IR"/>
        </w:rPr>
        <w:t>]</w:t>
      </w:r>
      <w:r w:rsidR="00AE6404" w:rsidRPr="006B1DF8">
        <w:rPr>
          <w:spacing w:val="-2"/>
          <w:rtl/>
          <w:lang w:bidi="fa-IR"/>
        </w:rPr>
        <w:t xml:space="preserve"> است، همسفر نتواند بود و همسفر راهبر و سرپرست </w:t>
      </w:r>
      <w:r w:rsidR="00BC527F" w:rsidRPr="006B1DF8">
        <w:rPr>
          <w:spacing w:val="-2"/>
          <w:rtl/>
          <w:lang w:bidi="fa-IR"/>
        </w:rPr>
        <w:t>[</w:t>
      </w:r>
      <w:r w:rsidR="00AE6404" w:rsidRPr="006B1DF8">
        <w:rPr>
          <w:spacing w:val="-2"/>
          <w:rtl/>
          <w:lang w:bidi="fa-IR"/>
        </w:rPr>
        <w:t>خانواده</w:t>
      </w:r>
      <w:r w:rsidR="00BC527F" w:rsidRPr="006B1DF8">
        <w:rPr>
          <w:spacing w:val="-2"/>
          <w:rtl/>
          <w:lang w:bidi="fa-IR"/>
        </w:rPr>
        <w:t>]</w:t>
      </w:r>
      <w:r w:rsidR="00F735FA" w:rsidRPr="006B1DF8">
        <w:rPr>
          <w:spacing w:val="-2"/>
          <w:rtl/>
          <w:lang w:bidi="fa-IR"/>
        </w:rPr>
        <w:t xml:space="preserve"> نمی‌باشد»</w:t>
      </w:r>
      <w:r w:rsidR="00803D81">
        <w:rPr>
          <w:rFonts w:hint="cs"/>
          <w:spacing w:val="-2"/>
          <w:rtl/>
          <w:lang w:bidi="fa-IR"/>
        </w:rPr>
        <w:t>.</w:t>
      </w:r>
      <w:r w:rsidR="00F735FA" w:rsidRPr="006B1DF8">
        <w:rPr>
          <w:spacing w:val="-2"/>
          <w:rtl/>
          <w:lang w:bidi="fa-IR"/>
        </w:rPr>
        <w:t xml:space="preserve"> (نهج البلاغه، خطب</w:t>
      </w:r>
      <w:r w:rsidR="00511465" w:rsidRPr="006B1DF8">
        <w:rPr>
          <w:spacing w:val="-2"/>
          <w:rtl/>
          <w:lang w:bidi="fa-IR"/>
        </w:rPr>
        <w:t>ه‌ی</w:t>
      </w:r>
      <w:r w:rsidR="00F735FA" w:rsidRPr="006B1DF8">
        <w:rPr>
          <w:spacing w:val="-2"/>
          <w:rtl/>
          <w:lang w:bidi="fa-IR"/>
        </w:rPr>
        <w:t xml:space="preserve"> 46)</w:t>
      </w:r>
      <w:r w:rsidR="00E30C3D" w:rsidRPr="006B1DF8">
        <w:rPr>
          <w:spacing w:val="-2"/>
          <w:rtl/>
          <w:lang w:bidi="fa-IR"/>
        </w:rPr>
        <w:t>.</w:t>
      </w:r>
    </w:p>
    <w:p w:rsidR="00206F46" w:rsidRDefault="00E30C3D" w:rsidP="00E70A53">
      <w:pPr>
        <w:ind w:firstLine="284"/>
        <w:jc w:val="both"/>
        <w:rPr>
          <w:rtl/>
          <w:lang w:bidi="fa-IR"/>
        </w:rPr>
      </w:pPr>
      <w:r>
        <w:rPr>
          <w:rtl/>
          <w:lang w:bidi="fa-IR"/>
        </w:rPr>
        <w:t>ب</w:t>
      </w:r>
      <w:r w:rsidR="00731CDA">
        <w:rPr>
          <w:rtl/>
          <w:lang w:bidi="fa-IR"/>
        </w:rPr>
        <w:t>ا توجّه به مسائل بالا در</w:t>
      </w:r>
      <w:r w:rsidR="00133B13">
        <w:rPr>
          <w:rtl/>
          <w:lang w:bidi="fa-IR"/>
        </w:rPr>
        <w:t xml:space="preserve"> </w:t>
      </w:r>
      <w:r>
        <w:rPr>
          <w:rtl/>
          <w:lang w:bidi="fa-IR"/>
        </w:rPr>
        <w:t>می‌یابیم که در سایر آ</w:t>
      </w:r>
      <w:r w:rsidR="00731CDA">
        <w:rPr>
          <w:rtl/>
          <w:lang w:bidi="fa-IR"/>
        </w:rPr>
        <w:t>یات نیز مسأل</w:t>
      </w:r>
      <w:r w:rsidR="00511465">
        <w:rPr>
          <w:rtl/>
          <w:lang w:bidi="fa-IR"/>
        </w:rPr>
        <w:t>ه‌ی</w:t>
      </w:r>
      <w:r w:rsidR="00731CDA">
        <w:rPr>
          <w:rtl/>
          <w:lang w:bidi="fa-IR"/>
        </w:rPr>
        <w:t xml:space="preserve"> شهادت و نظارت غیر</w:t>
      </w:r>
      <w:r>
        <w:rPr>
          <w:rtl/>
          <w:lang w:bidi="fa-IR"/>
        </w:rPr>
        <w:t>خدا به صورتی است که بیان گردید، از جمله در آی</w:t>
      </w:r>
      <w:r w:rsidR="00511465">
        <w:rPr>
          <w:rtl/>
          <w:lang w:bidi="fa-IR"/>
        </w:rPr>
        <w:t>ه‌ی</w:t>
      </w:r>
      <w:r>
        <w:rPr>
          <w:rtl/>
          <w:lang w:bidi="fa-IR"/>
        </w:rPr>
        <w:t xml:space="preserve"> </w:t>
      </w:r>
      <w:r w:rsidR="00A31435">
        <w:rPr>
          <w:rFonts w:ascii="KFGQPC Uthman Taha Naskh" w:cs="KFGQPC Uthman Taha Naskh"/>
          <w:rtl/>
          <w:lang w:bidi="fa-IR"/>
        </w:rPr>
        <w:t>﴿</w:t>
      </w:r>
      <w:r w:rsidR="00520333" w:rsidRPr="00520333">
        <w:rPr>
          <w:rStyle w:val="Char5"/>
          <w:rtl/>
          <w:lang w:bidi="fa-IR"/>
        </w:rPr>
        <w:t>وَكَذَٰلِكَ جَعَلۡنَٰكُمۡ أُمَّةٗ وَسَطٗا لِّتَكُونُواْ شُهَدَآءَ عَلَى ٱلنَّاسِ وَيَكُونَ ٱلرَّسُولُ عَلَيۡكُمۡ شَهِيدٗا</w:t>
      </w:r>
      <w:r w:rsidR="00A31435" w:rsidRPr="00A31435">
        <w:rPr>
          <w:rStyle w:val="Char5"/>
          <w:rFonts w:cs="KFGQPC Uthman Taha Naskh"/>
          <w:rtl/>
          <w:lang w:bidi="fa-IR"/>
        </w:rPr>
        <w:t>﴾</w:t>
      </w:r>
      <w:r w:rsidR="00520333">
        <w:rPr>
          <w:rFonts w:ascii="KFGQPC Uthman Taha Naskh" w:cs="KFGQPC Uthman Taha Naskh"/>
          <w:rtl/>
          <w:lang w:bidi="fa-IR"/>
        </w:rPr>
        <w:t xml:space="preserve"> </w:t>
      </w:r>
      <w:r w:rsidR="00520333" w:rsidRPr="001D4896">
        <w:rPr>
          <w:rStyle w:val="Char4"/>
          <w:rtl/>
        </w:rPr>
        <w:t>[البقرة: ١٤٣]</w:t>
      </w:r>
      <w:r w:rsidR="000E5E8B">
        <w:rPr>
          <w:rFonts w:ascii="KFGQPC Uthman Taha Naskh" w:cs="KFGQPC Uthman Taha Naskh"/>
          <w:rtl/>
          <w:lang w:bidi="fa-IR"/>
        </w:rPr>
        <w:t xml:space="preserve"> </w:t>
      </w:r>
      <w:r w:rsidR="002E3086">
        <w:rPr>
          <w:rtl/>
          <w:lang w:bidi="fa-IR"/>
        </w:rPr>
        <w:t>«و ب</w:t>
      </w:r>
      <w:r w:rsidR="00033CAD">
        <w:rPr>
          <w:rtl/>
          <w:lang w:bidi="fa-IR"/>
        </w:rPr>
        <w:t>دین</w:t>
      </w:r>
      <w:r w:rsidR="00133B13">
        <w:rPr>
          <w:rtl/>
          <w:lang w:bidi="fa-IR"/>
        </w:rPr>
        <w:t>‌</w:t>
      </w:r>
      <w:r w:rsidR="00033CAD">
        <w:rPr>
          <w:rtl/>
          <w:lang w:bidi="fa-IR"/>
        </w:rPr>
        <w:t xml:space="preserve">گونه شما را </w:t>
      </w:r>
      <w:r w:rsidR="00133B13">
        <w:rPr>
          <w:rtl/>
          <w:lang w:bidi="fa-IR"/>
        </w:rPr>
        <w:t>ا</w:t>
      </w:r>
      <w:r w:rsidR="00033CAD">
        <w:rPr>
          <w:rtl/>
          <w:lang w:bidi="fa-IR"/>
        </w:rPr>
        <w:t>مّتی نیکو (یا معتدل و میانه رو) قرار دادیم تا شما بر مردم گواه باشید و پیامبر بر شما گواه باشد»</w:t>
      </w:r>
      <w:r w:rsidR="00803D81">
        <w:rPr>
          <w:rFonts w:hint="cs"/>
          <w:rtl/>
          <w:lang w:bidi="fa-IR"/>
        </w:rPr>
        <w:t>.</w:t>
      </w:r>
      <w:r w:rsidR="00AF0657">
        <w:rPr>
          <w:rtl/>
          <w:lang w:bidi="fa-IR"/>
        </w:rPr>
        <w:t xml:space="preserve"> و نیز بر</w:t>
      </w:r>
      <w:r w:rsidR="00D351F3">
        <w:rPr>
          <w:rtl/>
          <w:lang w:bidi="fa-IR"/>
        </w:rPr>
        <w:t>خلاف ادّعای غ</w:t>
      </w:r>
      <w:r w:rsidR="00AF0657">
        <w:rPr>
          <w:rtl/>
          <w:lang w:bidi="fa-IR"/>
        </w:rPr>
        <w:t>ُ</w:t>
      </w:r>
      <w:r w:rsidR="00D351F3">
        <w:rPr>
          <w:rtl/>
          <w:lang w:bidi="fa-IR"/>
        </w:rPr>
        <w:t>لا</w:t>
      </w:r>
      <w:r w:rsidR="00D351F3" w:rsidRPr="00DD6794">
        <w:rPr>
          <w:rFonts w:ascii="mylotus" w:hAnsi="mylotus" w:cs="mylotus"/>
          <w:sz w:val="27"/>
          <w:szCs w:val="27"/>
          <w:rtl/>
          <w:lang w:bidi="fa-IR"/>
        </w:rPr>
        <w:t>ة</w:t>
      </w:r>
      <w:r w:rsidR="00D351F3">
        <w:rPr>
          <w:rtl/>
          <w:lang w:bidi="fa-IR"/>
        </w:rPr>
        <w:t xml:space="preserve"> و خرافه فروشان نه بدین معناست که شما مؤمنین شاهد و ناظر هم</w:t>
      </w:r>
      <w:r w:rsidR="00511465">
        <w:rPr>
          <w:rtl/>
          <w:lang w:bidi="fa-IR"/>
        </w:rPr>
        <w:t>ه‌ی</w:t>
      </w:r>
      <w:r w:rsidR="00D351F3">
        <w:rPr>
          <w:rtl/>
          <w:lang w:bidi="fa-IR"/>
        </w:rPr>
        <w:t xml:space="preserve"> طاعات و معاصی مردم حتّی در خفا می‌باشید و شهادت می‌دهید و ر</w:t>
      </w:r>
      <w:r w:rsidR="00B33CDC">
        <w:rPr>
          <w:rtl/>
          <w:lang w:bidi="fa-IR"/>
        </w:rPr>
        <w:t>سول خدا هم نسبت به شما چنین است</w:t>
      </w:r>
      <w:r w:rsidR="00D351F3">
        <w:rPr>
          <w:rtl/>
          <w:lang w:bidi="fa-IR"/>
        </w:rPr>
        <w:t>! در حالی</w:t>
      </w:r>
      <w:r w:rsidR="00133B13">
        <w:rPr>
          <w:rtl/>
          <w:lang w:bidi="fa-IR"/>
        </w:rPr>
        <w:t>‌</w:t>
      </w:r>
      <w:r w:rsidR="00D351F3">
        <w:rPr>
          <w:rtl/>
          <w:lang w:bidi="fa-IR"/>
        </w:rPr>
        <w:t>که اط</w:t>
      </w:r>
      <w:r w:rsidR="00AF0657">
        <w:rPr>
          <w:rtl/>
          <w:lang w:bidi="fa-IR"/>
        </w:rPr>
        <w:t>ّ</w:t>
      </w:r>
      <w:r w:rsidR="00D351F3">
        <w:rPr>
          <w:rtl/>
          <w:lang w:bidi="fa-IR"/>
        </w:rPr>
        <w:t xml:space="preserve">لاع و تجسّس از اعمال مردم حرام است! بلکه مقصود این است </w:t>
      </w:r>
      <w:r w:rsidR="00AF0657">
        <w:rPr>
          <w:rtl/>
          <w:lang w:bidi="fa-IR"/>
        </w:rPr>
        <w:t xml:space="preserve">که شما </w:t>
      </w:r>
      <w:r w:rsidR="00133B13">
        <w:rPr>
          <w:rtl/>
          <w:lang w:bidi="fa-IR"/>
        </w:rPr>
        <w:t>ا</w:t>
      </w:r>
      <w:r w:rsidR="00D351F3">
        <w:rPr>
          <w:rtl/>
          <w:lang w:bidi="fa-IR"/>
        </w:rPr>
        <w:t>مّتی</w:t>
      </w:r>
      <w:r w:rsidR="00B33CDC">
        <w:rPr>
          <w:rtl/>
          <w:lang w:bidi="fa-IR"/>
        </w:rPr>
        <w:t xml:space="preserve"> نیکو (یا معتدل) بوده و تا زنده‌</w:t>
      </w:r>
      <w:r w:rsidR="00D351F3">
        <w:rPr>
          <w:rtl/>
          <w:lang w:bidi="fa-IR"/>
        </w:rPr>
        <w:t>اید و از تعالیم</w:t>
      </w:r>
      <w:r w:rsidR="008345AF">
        <w:rPr>
          <w:rtl/>
          <w:lang w:bidi="fa-IR"/>
        </w:rPr>
        <w:t xml:space="preserve"> پیامبر بهره</w:t>
      </w:r>
      <w:r w:rsidR="00803D81">
        <w:rPr>
          <w:rFonts w:hint="cs"/>
          <w:rtl/>
          <w:lang w:bidi="fa-IR"/>
        </w:rPr>
        <w:t>‌</w:t>
      </w:r>
      <w:r w:rsidR="008345AF">
        <w:rPr>
          <w:rtl/>
          <w:lang w:bidi="fa-IR"/>
        </w:rPr>
        <w:t>مند می‌شوید باید تعالیم پیامبر را به سایرین برسانید و ناظر و ناصح آحاد جامع</w:t>
      </w:r>
      <w:r w:rsidR="00511465">
        <w:rPr>
          <w:rtl/>
          <w:lang w:bidi="fa-IR"/>
        </w:rPr>
        <w:t>ه‌ی</w:t>
      </w:r>
      <w:r w:rsidR="008345AF">
        <w:rPr>
          <w:rtl/>
          <w:lang w:bidi="fa-IR"/>
        </w:rPr>
        <w:t xml:space="preserve"> خود باشید و </w:t>
      </w:r>
      <w:r w:rsidR="00133B13">
        <w:rPr>
          <w:rtl/>
          <w:lang w:bidi="fa-IR"/>
        </w:rPr>
        <w:t>ا</w:t>
      </w:r>
      <w:r w:rsidR="008345AF">
        <w:rPr>
          <w:rtl/>
          <w:lang w:bidi="fa-IR"/>
        </w:rPr>
        <w:t xml:space="preserve">مر به معروف و نهی </w:t>
      </w:r>
      <w:r w:rsidR="00AF0657">
        <w:rPr>
          <w:rtl/>
          <w:lang w:bidi="fa-IR"/>
        </w:rPr>
        <w:t>از منکر نمایید و در قیامت در مور</w:t>
      </w:r>
      <w:r w:rsidR="008345AF">
        <w:rPr>
          <w:rtl/>
          <w:lang w:bidi="fa-IR"/>
        </w:rPr>
        <w:t xml:space="preserve">د کسانی که تعالیم و أوامر و نواهی اسلام را بدیشان اعلام و ابلاغ کرده‌اید، شهادت می‌دهید و پیامبر نیز چنین است که تا زنده و مکلّف و در جهان فانی است باید ضمن ابلاغ </w:t>
      </w:r>
      <w:r w:rsidR="009346D2">
        <w:rPr>
          <w:rtl/>
          <w:lang w:bidi="fa-IR"/>
        </w:rPr>
        <w:t>شریعت اسلام متوج</w:t>
      </w:r>
      <w:r w:rsidR="00AF0657">
        <w:rPr>
          <w:rtl/>
          <w:lang w:bidi="fa-IR"/>
        </w:rPr>
        <w:t>ّه</w:t>
      </w:r>
      <w:r w:rsidR="009346D2">
        <w:rPr>
          <w:rtl/>
          <w:lang w:bidi="fa-IR"/>
        </w:rPr>
        <w:t xml:space="preserve"> اصلاح مردم جامع</w:t>
      </w:r>
      <w:r w:rsidR="00511465">
        <w:rPr>
          <w:rtl/>
          <w:lang w:bidi="fa-IR"/>
        </w:rPr>
        <w:t>ه‌ی</w:t>
      </w:r>
      <w:r w:rsidR="009346D2">
        <w:rPr>
          <w:rtl/>
          <w:lang w:bidi="fa-IR"/>
        </w:rPr>
        <w:t xml:space="preserve"> خویش باشد و در قیامت شهادت می‌دهد که آنچه خدا خواسته به شما اعلام و ابلاغ کرده است نه</w:t>
      </w:r>
      <w:r w:rsidR="001969BB" w:rsidRPr="001969BB">
        <w:rPr>
          <w:rtl/>
          <w:lang w:bidi="fa-IR"/>
        </w:rPr>
        <w:t xml:space="preserve"> این‌که </w:t>
      </w:r>
      <w:r w:rsidR="009346D2">
        <w:rPr>
          <w:rtl/>
          <w:lang w:bidi="fa-IR"/>
        </w:rPr>
        <w:t>در زمان حیات یا پس از رحلت و انتقال به دنی</w:t>
      </w:r>
      <w:r w:rsidR="00AF0657">
        <w:rPr>
          <w:rtl/>
          <w:lang w:bidi="fa-IR"/>
        </w:rPr>
        <w:t>ای باقی از کارهای مخفی مردم مطّل</w:t>
      </w:r>
      <w:r w:rsidR="009346D2">
        <w:rPr>
          <w:rtl/>
          <w:lang w:bidi="fa-IR"/>
        </w:rPr>
        <w:t xml:space="preserve">ع </w:t>
      </w:r>
      <w:r w:rsidR="00CC4567">
        <w:rPr>
          <w:rtl/>
          <w:lang w:bidi="fa-IR"/>
        </w:rPr>
        <w:t>گردد و از اعمال بد مردم غصّه بخورد و دار</w:t>
      </w:r>
      <w:r w:rsidR="00AF0657">
        <w:rPr>
          <w:rtl/>
          <w:lang w:bidi="fa-IR"/>
        </w:rPr>
        <w:t>ُ</w:t>
      </w:r>
      <w:r w:rsidR="00CC4567">
        <w:rPr>
          <w:rtl/>
          <w:lang w:bidi="fa-IR"/>
        </w:rPr>
        <w:t xml:space="preserve"> الس</w:t>
      </w:r>
      <w:r w:rsidR="00AF0657">
        <w:rPr>
          <w:rtl/>
          <w:lang w:bidi="fa-IR"/>
        </w:rPr>
        <w:t>َّ</w:t>
      </w:r>
      <w:r w:rsidR="00CC4567">
        <w:rPr>
          <w:rtl/>
          <w:lang w:bidi="fa-IR"/>
        </w:rPr>
        <w:t>لام برزخ برایش دار</w:t>
      </w:r>
      <w:r w:rsidR="00AF0657">
        <w:rPr>
          <w:rtl/>
          <w:lang w:bidi="fa-IR"/>
        </w:rPr>
        <w:t>ُ</w:t>
      </w:r>
      <w:r w:rsidR="00CC4567">
        <w:rPr>
          <w:rtl/>
          <w:lang w:bidi="fa-IR"/>
        </w:rPr>
        <w:t xml:space="preserve"> اله</w:t>
      </w:r>
      <w:r w:rsidR="00AF0657">
        <w:rPr>
          <w:rtl/>
          <w:lang w:bidi="fa-IR"/>
        </w:rPr>
        <w:t>َ</w:t>
      </w:r>
      <w:r w:rsidR="00CC4567">
        <w:rPr>
          <w:rtl/>
          <w:lang w:bidi="fa-IR"/>
        </w:rPr>
        <w:t>م</w:t>
      </w:r>
      <w:r w:rsidR="00AF0657">
        <w:rPr>
          <w:rtl/>
          <w:lang w:bidi="fa-IR"/>
        </w:rPr>
        <w:t>ّ</w:t>
      </w:r>
      <w:r w:rsidR="00CC4567">
        <w:rPr>
          <w:rtl/>
          <w:lang w:bidi="fa-IR"/>
        </w:rPr>
        <w:t xml:space="preserve"> و الح</w:t>
      </w:r>
      <w:r w:rsidR="00AF0657">
        <w:rPr>
          <w:rtl/>
          <w:lang w:bidi="fa-IR"/>
        </w:rPr>
        <w:t>ُ</w:t>
      </w:r>
      <w:r w:rsidR="00CC4567">
        <w:rPr>
          <w:rtl/>
          <w:lang w:bidi="fa-IR"/>
        </w:rPr>
        <w:t>زن گردد</w:t>
      </w:r>
      <w:r w:rsidR="00175FCB">
        <w:rPr>
          <w:rtl/>
          <w:lang w:bidi="fa-IR"/>
        </w:rPr>
        <w:t>!</w:t>
      </w:r>
      <w:r w:rsidR="00CC4567">
        <w:rPr>
          <w:rtl/>
          <w:lang w:bidi="fa-IR"/>
        </w:rPr>
        <w:t xml:space="preserve"> خدای متعال نیز س</w:t>
      </w:r>
      <w:r w:rsidR="00AF0657">
        <w:rPr>
          <w:rtl/>
          <w:lang w:bidi="fa-IR"/>
        </w:rPr>
        <w:t>َتّار</w:t>
      </w:r>
      <w:r w:rsidR="00CC4567">
        <w:rPr>
          <w:rtl/>
          <w:lang w:bidi="fa-IR"/>
        </w:rPr>
        <w:t>الع</w:t>
      </w:r>
      <w:r w:rsidR="00AF0657">
        <w:rPr>
          <w:rtl/>
          <w:lang w:bidi="fa-IR"/>
        </w:rPr>
        <w:t>ُ</w:t>
      </w:r>
      <w:r w:rsidR="00CC4567">
        <w:rPr>
          <w:rtl/>
          <w:lang w:bidi="fa-IR"/>
        </w:rPr>
        <w:t>یوب است نه ک</w:t>
      </w:r>
      <w:r w:rsidR="00AF0657">
        <w:rPr>
          <w:rtl/>
          <w:lang w:bidi="fa-IR"/>
        </w:rPr>
        <w:t>َ</w:t>
      </w:r>
      <w:r w:rsidR="00CC4567">
        <w:rPr>
          <w:rtl/>
          <w:lang w:bidi="fa-IR"/>
        </w:rPr>
        <w:t>شّاف الع</w:t>
      </w:r>
      <w:r w:rsidR="00AF0657">
        <w:rPr>
          <w:rtl/>
          <w:lang w:bidi="fa-IR"/>
        </w:rPr>
        <w:t>ُ</w:t>
      </w:r>
      <w:r w:rsidR="00CC4567">
        <w:rPr>
          <w:rtl/>
          <w:lang w:bidi="fa-IR"/>
        </w:rPr>
        <w:t>یوب و فقط خدا به أحوال و</w:t>
      </w:r>
      <w:r w:rsidR="00A80907">
        <w:rPr>
          <w:rtl/>
          <w:lang w:bidi="fa-IR"/>
        </w:rPr>
        <w:t xml:space="preserve"> اعمال </w:t>
      </w:r>
      <w:r w:rsidR="00CC4567">
        <w:rPr>
          <w:rtl/>
          <w:lang w:bidi="fa-IR"/>
        </w:rPr>
        <w:t xml:space="preserve">آشکار و نهان بندگان، علیم و خبیر و بصیر و شهید است و کسی در این صفت </w:t>
      </w:r>
      <w:r w:rsidR="00AF0657">
        <w:rPr>
          <w:rFonts w:cs="Times New Roman"/>
          <w:rtl/>
          <w:lang w:bidi="fa-IR"/>
        </w:rPr>
        <w:t xml:space="preserve">ـ </w:t>
      </w:r>
      <w:r w:rsidR="00CC4567">
        <w:rPr>
          <w:rtl/>
          <w:lang w:bidi="fa-IR"/>
        </w:rPr>
        <w:t>چنان</w:t>
      </w:r>
      <w:r w:rsidR="00133B13">
        <w:rPr>
          <w:rtl/>
          <w:lang w:bidi="fa-IR"/>
        </w:rPr>
        <w:t>‌</w:t>
      </w:r>
      <w:r w:rsidR="00CC4567">
        <w:rPr>
          <w:rtl/>
          <w:lang w:bidi="fa-IR"/>
        </w:rPr>
        <w:t>که گذشت</w:t>
      </w:r>
      <w:r w:rsidR="00AF0657">
        <w:rPr>
          <w:rtl/>
          <w:lang w:bidi="fa-IR"/>
        </w:rPr>
        <w:t xml:space="preserve"> ـ با او شریک نیست (</w:t>
      </w:r>
      <w:r w:rsidR="00E70A53" w:rsidRPr="00E70A53">
        <w:rPr>
          <w:rFonts w:ascii="mylotus" w:hAnsi="mylotus" w:cs="mylotus"/>
          <w:rtl/>
          <w:lang w:bidi="fa-IR"/>
        </w:rPr>
        <w:t>فَلا تَتَجَاهَلْ</w:t>
      </w:r>
      <w:r w:rsidR="00CC4567">
        <w:rPr>
          <w:rtl/>
          <w:lang w:bidi="fa-IR"/>
        </w:rPr>
        <w:t>).</w:t>
      </w:r>
      <w:r w:rsidR="002F30D7">
        <w:rPr>
          <w:rtl/>
          <w:lang w:bidi="fa-IR"/>
        </w:rPr>
        <w:t xml:space="preserve"> به </w:t>
      </w:r>
      <w:r w:rsidR="00AF0657">
        <w:rPr>
          <w:rtl/>
          <w:lang w:bidi="fa-IR"/>
        </w:rPr>
        <w:t>عبارت دیگر</w:t>
      </w:r>
      <w:r w:rsidR="00803D81">
        <w:rPr>
          <w:rFonts w:hint="cs"/>
          <w:rtl/>
          <w:lang w:bidi="fa-IR"/>
        </w:rPr>
        <w:t>،</w:t>
      </w:r>
      <w:r w:rsidR="00AF0657">
        <w:rPr>
          <w:rtl/>
          <w:lang w:bidi="fa-IR"/>
        </w:rPr>
        <w:t xml:space="preserve"> آی</w:t>
      </w:r>
      <w:r w:rsidR="00511465">
        <w:rPr>
          <w:rtl/>
          <w:lang w:bidi="fa-IR"/>
        </w:rPr>
        <w:t>ه‌ی</w:t>
      </w:r>
      <w:r w:rsidR="00AF0657">
        <w:rPr>
          <w:rtl/>
          <w:lang w:bidi="fa-IR"/>
        </w:rPr>
        <w:t xml:space="preserve"> سور</w:t>
      </w:r>
      <w:r w:rsidR="00511465">
        <w:rPr>
          <w:rtl/>
          <w:lang w:bidi="fa-IR"/>
        </w:rPr>
        <w:t>ه‌ی</w:t>
      </w:r>
      <w:r w:rsidR="00AF0657">
        <w:rPr>
          <w:rtl/>
          <w:lang w:bidi="fa-IR"/>
        </w:rPr>
        <w:t xml:space="preserve"> توبه به عذر</w:t>
      </w:r>
      <w:r w:rsidR="002F30D7">
        <w:rPr>
          <w:rtl/>
          <w:lang w:bidi="fa-IR"/>
        </w:rPr>
        <w:t>آوران می‌فرماید اگر راست می‌گویید برای جبران گذشته، به جای ادّعا، عمل کنید که خدا و پیامبر و مؤمنین</w:t>
      </w:r>
      <w:r w:rsidR="00A72716">
        <w:rPr>
          <w:rtl/>
          <w:lang w:bidi="fa-IR"/>
        </w:rPr>
        <w:t xml:space="preserve"> اعمال آشکار شما را می‌ببنند، سپس به س</w:t>
      </w:r>
      <w:r w:rsidR="003F6B0A">
        <w:rPr>
          <w:rtl/>
          <w:lang w:bidi="fa-IR"/>
        </w:rPr>
        <w:t>وی خدا که هم دانای شهادت و امور</w:t>
      </w:r>
      <w:r w:rsidR="00133B13">
        <w:rPr>
          <w:rtl/>
          <w:lang w:bidi="fa-IR"/>
        </w:rPr>
        <w:t xml:space="preserve"> </w:t>
      </w:r>
      <w:r w:rsidR="00A72716">
        <w:rPr>
          <w:rtl/>
          <w:lang w:bidi="fa-IR"/>
        </w:rPr>
        <w:t>آ</w:t>
      </w:r>
      <w:r w:rsidR="00CB7B01">
        <w:rPr>
          <w:rtl/>
          <w:lang w:bidi="fa-IR"/>
        </w:rPr>
        <w:t>ش</w:t>
      </w:r>
      <w:r w:rsidR="00A72716">
        <w:rPr>
          <w:rtl/>
          <w:lang w:bidi="fa-IR"/>
        </w:rPr>
        <w:t>کار و هم دانای غیب و ا</w:t>
      </w:r>
      <w:r w:rsidR="003F6B0A">
        <w:rPr>
          <w:rtl/>
          <w:lang w:bidi="fa-IR"/>
        </w:rPr>
        <w:t>مور</w:t>
      </w:r>
      <w:r w:rsidR="00133B13">
        <w:rPr>
          <w:rtl/>
          <w:lang w:bidi="fa-IR"/>
        </w:rPr>
        <w:t xml:space="preserve"> </w:t>
      </w:r>
      <w:r w:rsidR="003F6B0A">
        <w:rPr>
          <w:rtl/>
          <w:lang w:bidi="fa-IR"/>
        </w:rPr>
        <w:t>پنهان است باز</w:t>
      </w:r>
      <w:r w:rsidR="00B92DA9">
        <w:rPr>
          <w:rtl/>
          <w:lang w:bidi="fa-IR"/>
        </w:rPr>
        <w:t>گردانده می‌شو</w:t>
      </w:r>
      <w:r w:rsidR="00A72716">
        <w:rPr>
          <w:rtl/>
          <w:lang w:bidi="fa-IR"/>
        </w:rPr>
        <w:t xml:space="preserve">ید و خدا که بر همه چیز شهید و شاهد است شما را از اعمالتان </w:t>
      </w:r>
      <w:r w:rsidR="003F6B0A">
        <w:rPr>
          <w:rFonts w:cs="Times New Roman"/>
          <w:rtl/>
          <w:lang w:bidi="fa-IR"/>
        </w:rPr>
        <w:t xml:space="preserve">ـ </w:t>
      </w:r>
      <w:r w:rsidR="00A72716">
        <w:rPr>
          <w:rtl/>
          <w:lang w:bidi="fa-IR"/>
        </w:rPr>
        <w:t>أعمّ از ظاهر و باطن</w:t>
      </w:r>
      <w:r w:rsidR="003F6B0A">
        <w:rPr>
          <w:rtl/>
          <w:lang w:bidi="fa-IR"/>
        </w:rPr>
        <w:t xml:space="preserve"> ـ</w:t>
      </w:r>
      <w:r w:rsidR="00A72716">
        <w:rPr>
          <w:rtl/>
          <w:lang w:bidi="fa-IR"/>
        </w:rPr>
        <w:t xml:space="preserve"> آگاه کرده و دربار</w:t>
      </w:r>
      <w:r w:rsidR="00511465">
        <w:rPr>
          <w:rtl/>
          <w:lang w:bidi="fa-IR"/>
        </w:rPr>
        <w:t>ه‌ی</w:t>
      </w:r>
      <w:r w:rsidR="009F7CAF">
        <w:rPr>
          <w:rtl/>
          <w:lang w:bidi="fa-IR"/>
        </w:rPr>
        <w:t xml:space="preserve"> آن‌ها </w:t>
      </w:r>
      <w:r w:rsidR="00A72716">
        <w:rPr>
          <w:rtl/>
          <w:lang w:bidi="fa-IR"/>
        </w:rPr>
        <w:t>حکم می‌کند نه</w:t>
      </w:r>
      <w:r w:rsidR="001969BB" w:rsidRPr="001969BB">
        <w:rPr>
          <w:rtl/>
          <w:lang w:bidi="fa-IR"/>
        </w:rPr>
        <w:t xml:space="preserve"> این‌که </w:t>
      </w:r>
      <w:r w:rsidR="003F6B0A">
        <w:rPr>
          <w:rtl/>
          <w:lang w:bidi="fa-IR"/>
        </w:rPr>
        <w:t>بفرماید پیامبر یا برخی از</w:t>
      </w:r>
      <w:r w:rsidR="00133B13">
        <w:rPr>
          <w:rtl/>
          <w:lang w:bidi="fa-IR"/>
        </w:rPr>
        <w:t xml:space="preserve"> </w:t>
      </w:r>
      <w:r w:rsidR="00A72716">
        <w:rPr>
          <w:rtl/>
          <w:lang w:bidi="fa-IR"/>
        </w:rPr>
        <w:t>مؤمنان صفت</w:t>
      </w:r>
      <w:r w:rsidR="003F6B0A">
        <w:rPr>
          <w:rtl/>
          <w:lang w:bidi="fa-IR"/>
        </w:rPr>
        <w:t xml:space="preserve"> خدارا که شاهد ظاهر و</w:t>
      </w:r>
      <w:r w:rsidR="00803D81">
        <w:rPr>
          <w:rFonts w:hint="cs"/>
          <w:rtl/>
          <w:lang w:bidi="fa-IR"/>
        </w:rPr>
        <w:t xml:space="preserve"> </w:t>
      </w:r>
      <w:r w:rsidR="00B92DA9">
        <w:rPr>
          <w:rtl/>
          <w:lang w:bidi="fa-IR"/>
        </w:rPr>
        <w:t>باطن است</w:t>
      </w:r>
      <w:r w:rsidR="00A72716">
        <w:rPr>
          <w:rtl/>
          <w:lang w:bidi="fa-IR"/>
        </w:rPr>
        <w:t>، کسب می‌کنند</w:t>
      </w:r>
      <w:r w:rsidR="00175FCB">
        <w:rPr>
          <w:rtl/>
          <w:lang w:bidi="fa-IR"/>
        </w:rPr>
        <w:t>!</w:t>
      </w:r>
      <w:r w:rsidR="00A72716">
        <w:rPr>
          <w:rtl/>
          <w:lang w:bidi="fa-IR"/>
        </w:rPr>
        <w:t xml:space="preserve"> (ف</w:t>
      </w:r>
      <w:r w:rsidR="003F6B0A">
        <w:rPr>
          <w:rtl/>
          <w:lang w:bidi="fa-IR"/>
        </w:rPr>
        <w:t>َ</w:t>
      </w:r>
      <w:r w:rsidR="00A72716">
        <w:rPr>
          <w:rtl/>
          <w:lang w:bidi="fa-IR"/>
        </w:rPr>
        <w:t>ت</w:t>
      </w:r>
      <w:r w:rsidR="003F6B0A">
        <w:rPr>
          <w:rtl/>
          <w:lang w:bidi="fa-IR"/>
        </w:rPr>
        <w:t>َ</w:t>
      </w:r>
      <w:r w:rsidR="00A72716">
        <w:rPr>
          <w:rtl/>
          <w:lang w:bidi="fa-IR"/>
        </w:rPr>
        <w:t>أمّل)</w:t>
      </w:r>
      <w:r w:rsidR="00133B13">
        <w:rPr>
          <w:rtl/>
          <w:lang w:bidi="fa-IR"/>
        </w:rPr>
        <w:t>.</w:t>
      </w:r>
    </w:p>
    <w:bookmarkStart w:id="118" w:name="_Ref346907631"/>
    <w:p w:rsidR="00F12C14" w:rsidRPr="00A30FFA" w:rsidRDefault="00AA3211" w:rsidP="00AA3211">
      <w:pPr>
        <w:ind w:firstLine="284"/>
        <w:jc w:val="both"/>
        <w:rPr>
          <w:rFonts w:ascii="(normal text)" w:hAnsi="(normal text)"/>
          <w:b/>
          <w:bCs/>
          <w:sz w:val="24"/>
          <w:szCs w:val="24"/>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70</w:t>
      </w:r>
      <w:r w:rsidRPr="00B849D2">
        <w:rPr>
          <w:color w:val="FFFFFF"/>
          <w:sz w:val="2"/>
          <w:szCs w:val="2"/>
          <w:rtl/>
          <w:lang w:bidi="fa-IR"/>
        </w:rPr>
        <w:fldChar w:fldCharType="end"/>
      </w:r>
      <w:r w:rsidR="00206F46">
        <w:rPr>
          <w:rtl/>
          <w:lang w:bidi="fa-IR"/>
        </w:rPr>
        <w:t>مضافاً بر</w:t>
      </w:r>
      <w:r w:rsidR="00133B13">
        <w:rPr>
          <w:rtl/>
          <w:lang w:bidi="fa-IR"/>
        </w:rPr>
        <w:t xml:space="preserve"> </w:t>
      </w:r>
      <w:r w:rsidR="00206F46">
        <w:rPr>
          <w:rtl/>
          <w:lang w:bidi="fa-IR"/>
        </w:rPr>
        <w:t>این</w:t>
      </w:r>
      <w:r w:rsidR="00133B13">
        <w:rPr>
          <w:rtl/>
          <w:lang w:bidi="fa-IR"/>
        </w:rPr>
        <w:t>‌</w:t>
      </w:r>
      <w:r w:rsidR="00206F46">
        <w:rPr>
          <w:rtl/>
          <w:lang w:bidi="fa-IR"/>
        </w:rPr>
        <w:t>که موضوع شهادت در این آیه مکرّر شده و</w:t>
      </w:r>
      <w:r w:rsidR="009638D4">
        <w:rPr>
          <w:rtl/>
          <w:lang w:bidi="fa-IR"/>
        </w:rPr>
        <w:t xml:space="preserve"> هر دو در این آیه به یک معنی است</w:t>
      </w:r>
      <w:r w:rsidR="00206F46">
        <w:rPr>
          <w:rtl/>
          <w:lang w:bidi="fa-IR"/>
        </w:rPr>
        <w:t xml:space="preserve"> زیرا معطوف و معطوف</w:t>
      </w:r>
      <w:r w:rsidR="009638D4">
        <w:rPr>
          <w:rtl/>
          <w:lang w:bidi="fa-IR"/>
        </w:rPr>
        <w:t>ٌ</w:t>
      </w:r>
      <w:r w:rsidR="00206F46">
        <w:rPr>
          <w:rtl/>
          <w:lang w:bidi="fa-IR"/>
        </w:rPr>
        <w:t xml:space="preserve"> ع</w:t>
      </w:r>
      <w:r w:rsidR="00374626">
        <w:rPr>
          <w:rtl/>
          <w:lang w:bidi="fa-IR"/>
        </w:rPr>
        <w:t>َ</w:t>
      </w:r>
      <w:r w:rsidR="00206F46">
        <w:rPr>
          <w:rtl/>
          <w:lang w:bidi="fa-IR"/>
        </w:rPr>
        <w:t>ل</w:t>
      </w:r>
      <w:r w:rsidR="00374626">
        <w:rPr>
          <w:rtl/>
          <w:lang w:bidi="fa-IR"/>
        </w:rPr>
        <w:t>َ</w:t>
      </w:r>
      <w:r w:rsidR="00133B13">
        <w:rPr>
          <w:rtl/>
          <w:lang w:bidi="fa-IR"/>
        </w:rPr>
        <w:t>یه هر دو بشر هست</w:t>
      </w:r>
      <w:r w:rsidR="00206F46">
        <w:rPr>
          <w:rtl/>
          <w:lang w:bidi="fa-IR"/>
        </w:rPr>
        <w:t>ند و با</w:t>
      </w:r>
      <w:r w:rsidR="001969BB" w:rsidRPr="001969BB">
        <w:rPr>
          <w:rtl/>
          <w:lang w:bidi="fa-IR"/>
        </w:rPr>
        <w:t xml:space="preserve"> این‌که </w:t>
      </w:r>
      <w:r w:rsidR="00206F46">
        <w:rPr>
          <w:rtl/>
          <w:lang w:bidi="fa-IR"/>
        </w:rPr>
        <w:t>روحشان فانی نیست ولی زنده و مرد</w:t>
      </w:r>
      <w:r w:rsidR="00511465">
        <w:rPr>
          <w:rtl/>
          <w:lang w:bidi="fa-IR"/>
        </w:rPr>
        <w:t>ه‌ی</w:t>
      </w:r>
      <w:r w:rsidR="00206F46">
        <w:rPr>
          <w:rtl/>
          <w:lang w:bidi="fa-IR"/>
        </w:rPr>
        <w:t xml:space="preserve"> ایشان هم یکسان نیست</w:t>
      </w:r>
      <w:r w:rsidR="00803D81">
        <w:rPr>
          <w:rFonts w:hint="cs"/>
          <w:rtl/>
          <w:lang w:bidi="fa-IR"/>
        </w:rPr>
        <w:t xml:space="preserve"> </w:t>
      </w:r>
      <w:r w:rsidR="00206F46">
        <w:rPr>
          <w:rtl/>
          <w:lang w:bidi="fa-IR"/>
        </w:rPr>
        <w:t>(فاطر</w:t>
      </w:r>
      <w:r w:rsidR="00A14640">
        <w:rPr>
          <w:rtl/>
          <w:lang w:bidi="fa-IR"/>
        </w:rPr>
        <w:t>:</w:t>
      </w:r>
      <w:r w:rsidR="00E52B86">
        <w:rPr>
          <w:rFonts w:hint="cs"/>
          <w:rtl/>
          <w:lang w:bidi="fa-IR"/>
        </w:rPr>
        <w:t xml:space="preserve"> </w:t>
      </w:r>
      <w:r w:rsidR="00A30FFA">
        <w:rPr>
          <w:rtl/>
          <w:lang w:bidi="fa-IR"/>
        </w:rPr>
        <w:t>22). بنابراین شهادت مؤمنین هر</w:t>
      </w:r>
      <w:r w:rsidR="00133B13">
        <w:rPr>
          <w:rtl/>
          <w:lang w:bidi="fa-IR"/>
        </w:rPr>
        <w:t xml:space="preserve"> </w:t>
      </w:r>
      <w:r w:rsidR="00206F46">
        <w:rPr>
          <w:rtl/>
          <w:lang w:bidi="fa-IR"/>
        </w:rPr>
        <w:t xml:space="preserve">طور که باشد شهادت رسول نیز همان گونه است و یک کلمه را </w:t>
      </w:r>
      <w:r w:rsidR="00206F46" w:rsidRPr="00EB3A3B">
        <w:rPr>
          <w:rFonts w:cs="B Lotus"/>
          <w:b/>
          <w:bCs/>
          <w:sz w:val="26"/>
          <w:u w:val="single"/>
          <w:rtl/>
          <w:lang w:bidi="fa-IR"/>
        </w:rPr>
        <w:t>بی‌دلیل و مدرک</w:t>
      </w:r>
      <w:r w:rsidR="00206F46">
        <w:rPr>
          <w:rtl/>
          <w:lang w:bidi="fa-IR"/>
        </w:rPr>
        <w:t xml:space="preserve"> نمی‌توان در یک </w:t>
      </w:r>
      <w:r w:rsidR="00970896">
        <w:rPr>
          <w:rtl/>
          <w:lang w:bidi="fa-IR"/>
        </w:rPr>
        <w:t>آیه دو جور معنی کرد. علاوه براین</w:t>
      </w:r>
      <w:r w:rsidR="00803D81">
        <w:rPr>
          <w:rFonts w:hint="cs"/>
          <w:rtl/>
          <w:lang w:bidi="fa-IR"/>
        </w:rPr>
        <w:t>،</w:t>
      </w:r>
      <w:r w:rsidR="00970896">
        <w:rPr>
          <w:rtl/>
          <w:lang w:bidi="fa-IR"/>
        </w:rPr>
        <w:t xml:space="preserve"> اگر</w:t>
      </w:r>
      <w:r w:rsidR="001842D5">
        <w:rPr>
          <w:rtl/>
          <w:lang w:bidi="fa-IR"/>
        </w:rPr>
        <w:t xml:space="preserve"> انبیاء </w:t>
      </w:r>
      <w:r w:rsidR="00A30FFA">
        <w:rPr>
          <w:rFonts w:cs="Times New Roman"/>
          <w:rtl/>
          <w:lang w:bidi="fa-IR"/>
        </w:rPr>
        <w:t xml:space="preserve">ـ </w:t>
      </w:r>
      <w:r w:rsidR="009638D4">
        <w:rPr>
          <w:rtl/>
          <w:lang w:bidi="fa-IR"/>
        </w:rPr>
        <w:t>چه در زمان ح</w:t>
      </w:r>
      <w:r w:rsidR="00970896">
        <w:rPr>
          <w:rtl/>
          <w:lang w:bidi="fa-IR"/>
        </w:rPr>
        <w:t>یات و چه پس از وفات</w:t>
      </w:r>
      <w:r w:rsidR="00A30FFA">
        <w:rPr>
          <w:rtl/>
          <w:lang w:bidi="fa-IR"/>
        </w:rPr>
        <w:t xml:space="preserve"> ـ</w:t>
      </w:r>
      <w:r w:rsidR="00970896">
        <w:rPr>
          <w:rtl/>
          <w:lang w:bidi="fa-IR"/>
        </w:rPr>
        <w:t xml:space="preserve"> شاهد هم</w:t>
      </w:r>
      <w:r w:rsidR="00511465">
        <w:rPr>
          <w:rtl/>
          <w:lang w:bidi="fa-IR"/>
        </w:rPr>
        <w:t>ه‌ی</w:t>
      </w:r>
      <w:r w:rsidR="00970896">
        <w:rPr>
          <w:rtl/>
          <w:lang w:bidi="fa-IR"/>
        </w:rPr>
        <w:t xml:space="preserve"> اعمال مردم می‌بودند حضرت نوح</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A30FFA">
        <w:rPr>
          <w:rtl/>
          <w:lang w:bidi="fa-IR"/>
        </w:rPr>
        <w:t>در زمان حیات نمی‌فرمود</w:t>
      </w:r>
      <w:r w:rsidR="00803D81">
        <w:rPr>
          <w:rFonts w:hint="cs"/>
          <w:rtl/>
          <w:lang w:bidi="fa-IR"/>
        </w:rPr>
        <w:t>:</w:t>
      </w:r>
      <w:r w:rsidR="00A30FFA">
        <w:rPr>
          <w:rtl/>
          <w:lang w:bidi="fa-IR"/>
        </w:rPr>
        <w:t xml:space="preserve"> </w:t>
      </w:r>
      <w:r w:rsidR="00520333">
        <w:rPr>
          <w:rFonts w:ascii="KFGQPC Uthman Taha Naskh" w:cs="KFGQPC Uthman Taha Naskh"/>
          <w:rtl/>
          <w:lang w:bidi="fa-IR"/>
        </w:rPr>
        <w:t>﴿</w:t>
      </w:r>
      <w:r w:rsidR="00520333" w:rsidRPr="00520333">
        <w:rPr>
          <w:rStyle w:val="Char5"/>
          <w:rtl/>
          <w:lang w:bidi="fa-IR"/>
        </w:rPr>
        <w:t>..وَمَا عِلۡمِي بِمَا كَانُواْ يَعۡمَلُونَ ١١٢</w:t>
      </w:r>
      <w:r w:rsidR="00A31435" w:rsidRPr="00A31435">
        <w:rPr>
          <w:rFonts w:ascii="KFGQPC Uthmanic Script HAFS" w:cs="KFGQPC Uthman Taha Naskh"/>
          <w:rtl/>
          <w:lang w:bidi="fa-IR"/>
        </w:rPr>
        <w:t>﴾</w:t>
      </w:r>
      <w:r w:rsidR="00520333">
        <w:rPr>
          <w:rFonts w:ascii="KFGQPC Uthman Taha Naskh" w:cs="KFGQPC Uthman Taha Naskh"/>
          <w:rtl/>
          <w:lang w:bidi="fa-IR"/>
        </w:rPr>
        <w:t xml:space="preserve"> </w:t>
      </w:r>
      <w:r w:rsidR="00520333" w:rsidRPr="001D4896">
        <w:rPr>
          <w:rStyle w:val="Char4"/>
          <w:rtl/>
        </w:rPr>
        <w:t>[الشعراء</w:t>
      </w:r>
      <w:r w:rsidR="00A76146" w:rsidRPr="001D4896">
        <w:rPr>
          <w:rStyle w:val="Char4"/>
          <w:rtl/>
        </w:rPr>
        <w:t>:</w:t>
      </w:r>
      <w:r w:rsidR="00520333" w:rsidRPr="001D4896">
        <w:rPr>
          <w:rStyle w:val="Char4"/>
          <w:rtl/>
        </w:rPr>
        <w:t xml:space="preserve"> ١١٢]</w:t>
      </w:r>
      <w:r w:rsidR="000E5E8B">
        <w:rPr>
          <w:rFonts w:ascii="KFGQPC Uthman Taha Naskh" w:cs="KFGQPC Uthman Taha Naskh"/>
          <w:rtl/>
          <w:lang w:bidi="fa-IR"/>
        </w:rPr>
        <w:t xml:space="preserve"> </w:t>
      </w:r>
      <w:r w:rsidR="00A30FFA">
        <w:rPr>
          <w:rtl/>
          <w:lang w:bidi="fa-IR"/>
        </w:rPr>
        <w:t>«و</w:t>
      </w:r>
      <w:r w:rsidR="00803D81">
        <w:rPr>
          <w:rFonts w:hint="cs"/>
          <w:rtl/>
          <w:lang w:bidi="fa-IR"/>
        </w:rPr>
        <w:t xml:space="preserve"> </w:t>
      </w:r>
      <w:r w:rsidR="00970896">
        <w:rPr>
          <w:rtl/>
          <w:lang w:bidi="fa-IR"/>
        </w:rPr>
        <w:t>من چه دانم که آنان (</w:t>
      </w:r>
      <w:r w:rsidR="00A30FFA">
        <w:rPr>
          <w:rtl/>
          <w:lang w:bidi="fa-IR"/>
        </w:rPr>
        <w:t>= پیروانم) چه می‌کرده‌اند؟» و</w:t>
      </w:r>
      <w:r w:rsidR="00803D81">
        <w:rPr>
          <w:rFonts w:hint="cs"/>
          <w:rtl/>
          <w:lang w:bidi="fa-IR"/>
        </w:rPr>
        <w:t xml:space="preserve"> </w:t>
      </w:r>
      <w:r w:rsidR="00970896">
        <w:rPr>
          <w:rtl/>
          <w:lang w:bidi="fa-IR"/>
        </w:rPr>
        <w:t>حضرت عیسی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A30FFA">
        <w:rPr>
          <w:rtl/>
          <w:lang w:bidi="fa-IR"/>
        </w:rPr>
        <w:t xml:space="preserve">در </w:t>
      </w:r>
      <w:r w:rsidR="00970896">
        <w:rPr>
          <w:rtl/>
          <w:lang w:bidi="fa-IR"/>
        </w:rPr>
        <w:t>قیامت عرض نمی‌کر</w:t>
      </w:r>
      <w:r w:rsidR="00A30FFA">
        <w:rPr>
          <w:rtl/>
          <w:lang w:bidi="fa-IR"/>
        </w:rPr>
        <w:t>د</w:t>
      </w:r>
      <w:r w:rsidR="005A7852">
        <w:rPr>
          <w:rtl/>
          <w:lang w:bidi="fa-IR"/>
        </w:rPr>
        <w:t>:</w:t>
      </w:r>
      <w:r w:rsidR="00061A8C">
        <w:rPr>
          <w:rFonts w:ascii="KFGQPC Uthman Taha Naskh" w:cs="KFGQPC Uthman Taha Naskh"/>
          <w:rtl/>
          <w:lang w:bidi="fa-IR"/>
        </w:rPr>
        <w:t xml:space="preserve"> </w:t>
      </w:r>
      <w:r w:rsidR="00A31435">
        <w:rPr>
          <w:rFonts w:ascii="KFGQPC Uthman Taha Naskh" w:cs="KFGQPC Uthman Taha Naskh"/>
          <w:rtl/>
          <w:lang w:bidi="fa-IR"/>
        </w:rPr>
        <w:t>﴿</w:t>
      </w:r>
      <w:r w:rsidR="00520333" w:rsidRPr="00520333">
        <w:rPr>
          <w:rStyle w:val="Char5"/>
          <w:rtl/>
          <w:lang w:bidi="fa-IR"/>
        </w:rPr>
        <w:t>وَكُنتُ عَلَيۡهِمۡ شَهِيدٗا مَّا دُمۡتُ فِيهِمۡۖ فَلَمَّا تَوَفَّيۡتَنِي كُنتَ أَنتَ ٱلرَّقِيبَ عَلَيۡهِمۡۚ وَأَنتَ عَلَىٰ كُلِّ شَيۡءٖ شَهِيدٌ ١١٧</w:t>
      </w:r>
      <w:r w:rsidR="00A31435" w:rsidRPr="00A31435">
        <w:rPr>
          <w:rFonts w:ascii="KFGQPC Uthmanic Script HAFS" w:cs="KFGQPC Uthman Taha Naskh"/>
          <w:rtl/>
          <w:lang w:bidi="fa-IR"/>
        </w:rPr>
        <w:t>﴾</w:t>
      </w:r>
      <w:r w:rsidR="00520333">
        <w:rPr>
          <w:rFonts w:ascii="KFGQPC Uthman Taha Naskh" w:cs="KFGQPC Uthman Taha Naskh"/>
          <w:rtl/>
          <w:lang w:bidi="fa-IR"/>
        </w:rPr>
        <w:t xml:space="preserve"> </w:t>
      </w:r>
      <w:r w:rsidR="00520333" w:rsidRPr="001D4896">
        <w:rPr>
          <w:rStyle w:val="Char4"/>
          <w:rtl/>
        </w:rPr>
        <w:t>[المائ‍دة: ١١٧]</w:t>
      </w:r>
      <w:r w:rsidR="00386033">
        <w:rPr>
          <w:rFonts w:ascii="KFGQPC Uthman Taha Naskh" w:cs="KFGQPC Uthman Taha Naskh"/>
          <w:rtl/>
          <w:lang w:bidi="fa-IR"/>
        </w:rPr>
        <w:t xml:space="preserve"> </w:t>
      </w:r>
      <w:r w:rsidR="0000530E">
        <w:rPr>
          <w:rtl/>
          <w:lang w:bidi="fa-IR"/>
        </w:rPr>
        <w:t>«</w:t>
      </w:r>
      <w:r w:rsidR="009300D4">
        <w:rPr>
          <w:u w:val="single"/>
          <w:rtl/>
          <w:lang w:bidi="fa-IR"/>
        </w:rPr>
        <w:t>تا آن زمان که درمیانشان بودم شاهد و گواه بر ایشان بودم</w:t>
      </w:r>
      <w:r w:rsidR="009300D4">
        <w:rPr>
          <w:rtl/>
          <w:lang w:bidi="fa-IR"/>
        </w:rPr>
        <w:t xml:space="preserve"> و هنگامی که مرا وفات دادی</w:t>
      </w:r>
      <w:r w:rsidR="0074501F">
        <w:rPr>
          <w:rtl/>
          <w:lang w:bidi="fa-IR"/>
        </w:rPr>
        <w:t xml:space="preserve"> تو خود مراقب ایشان بودی و تویی‌</w:t>
      </w:r>
      <w:r w:rsidR="009300D4">
        <w:rPr>
          <w:rtl/>
          <w:lang w:bidi="fa-IR"/>
        </w:rPr>
        <w:t>که بر همه چیز شاهد و گواهی»</w:t>
      </w:r>
      <w:r w:rsidR="00B7579A">
        <w:rPr>
          <w:rtl/>
          <w:lang w:bidi="fa-IR"/>
        </w:rPr>
        <w:t>.</w:t>
      </w:r>
      <w:r w:rsidR="00765DB7">
        <w:rPr>
          <w:rtl/>
          <w:lang w:bidi="fa-IR"/>
        </w:rPr>
        <w:t xml:space="preserve"> (فتأمّل جدّاً) بلکه</w:t>
      </w:r>
      <w:r w:rsidR="001842D5">
        <w:rPr>
          <w:rtl/>
          <w:lang w:bidi="fa-IR"/>
        </w:rPr>
        <w:t xml:space="preserve"> انبیاء </w:t>
      </w:r>
      <w:r w:rsidR="00765DB7">
        <w:rPr>
          <w:rtl/>
          <w:lang w:bidi="fa-IR"/>
        </w:rPr>
        <w:t>از جمله حضرت عیسی شهادت می‌دهند که توحید و دین خدا را همان گونه که خداوند بدیشان رسانیده است به مردم ابلاغ کرده‌اند نه</w:t>
      </w:r>
      <w:r w:rsidR="001969BB" w:rsidRPr="001969BB">
        <w:rPr>
          <w:rtl/>
          <w:lang w:bidi="fa-IR"/>
        </w:rPr>
        <w:t xml:space="preserve"> این‌که </w:t>
      </w:r>
      <w:r w:rsidR="00765DB7">
        <w:rPr>
          <w:rtl/>
          <w:lang w:bidi="fa-IR"/>
        </w:rPr>
        <w:t>شاهد یکایک اعمال</w:t>
      </w:r>
      <w:r w:rsidR="00B7579A">
        <w:rPr>
          <w:rtl/>
          <w:lang w:bidi="fa-IR"/>
        </w:rPr>
        <w:t xml:space="preserve"> </w:t>
      </w:r>
      <w:r w:rsidR="005C163B">
        <w:rPr>
          <w:rtl/>
          <w:lang w:bidi="fa-IR"/>
        </w:rPr>
        <w:t>مردم بوده‌</w:t>
      </w:r>
      <w:r w:rsidR="00CB4DBA">
        <w:rPr>
          <w:rtl/>
          <w:lang w:bidi="fa-IR"/>
        </w:rPr>
        <w:t>اند.</w:t>
      </w:r>
      <w:bookmarkEnd w:id="118"/>
    </w:p>
    <w:p w:rsidR="00E127F5" w:rsidRDefault="00F12C14" w:rsidP="00520333">
      <w:pPr>
        <w:ind w:firstLine="284"/>
        <w:jc w:val="both"/>
        <w:rPr>
          <w:rtl/>
          <w:lang w:bidi="fa-IR"/>
        </w:rPr>
      </w:pPr>
      <w:r>
        <w:rPr>
          <w:rtl/>
          <w:lang w:bidi="fa-IR"/>
        </w:rPr>
        <w:t>هم</w:t>
      </w:r>
      <w:r w:rsidR="00133B13">
        <w:rPr>
          <w:rtl/>
          <w:lang w:bidi="fa-IR"/>
        </w:rPr>
        <w:t>‌</w:t>
      </w:r>
      <w:r>
        <w:rPr>
          <w:rtl/>
          <w:lang w:bidi="fa-IR"/>
        </w:rPr>
        <w:t xml:space="preserve">چنین خدا به رسول خود فرموده: </w:t>
      </w:r>
      <w:r w:rsidR="00A31435">
        <w:rPr>
          <w:rFonts w:ascii="KFGQPC Uthman Taha Naskh" w:cs="KFGQPC Uthman Taha Naskh"/>
          <w:rtl/>
          <w:lang w:bidi="fa-IR"/>
        </w:rPr>
        <w:t>﴿</w:t>
      </w:r>
      <w:r w:rsidR="00520333" w:rsidRPr="00520333">
        <w:rPr>
          <w:rStyle w:val="Char5"/>
          <w:rtl/>
          <w:lang w:bidi="fa-IR"/>
        </w:rPr>
        <w:t>وَمَا كُنتَ بِجَانِبِ ٱلۡغَرۡبِيِّ إِذۡ قَضَيۡنَآ إِلَىٰ مُوسَى ٱلۡأَمۡرَ وَمَا كُنتَ مِنَ ٱلشَّٰهِدِينَ ٤٤</w:t>
      </w:r>
      <w:r w:rsidR="00A31435" w:rsidRPr="00A31435">
        <w:rPr>
          <w:rFonts w:ascii="KFGQPC Uthmanic Script HAFS" w:cs="KFGQPC Uthman Taha Naskh"/>
          <w:rtl/>
          <w:lang w:bidi="fa-IR"/>
        </w:rPr>
        <w:t>﴾</w:t>
      </w:r>
      <w:r w:rsidR="00520333">
        <w:rPr>
          <w:rFonts w:ascii="KFGQPC Uthman Taha Naskh" w:cs="KFGQPC Uthman Taha Naskh"/>
          <w:rtl/>
          <w:lang w:bidi="fa-IR"/>
        </w:rPr>
        <w:t xml:space="preserve"> </w:t>
      </w:r>
      <w:r w:rsidR="00520333" w:rsidRPr="001D4896">
        <w:rPr>
          <w:rStyle w:val="Char4"/>
          <w:rtl/>
        </w:rPr>
        <w:t>[القصص: ٤٤]</w:t>
      </w:r>
      <w:r w:rsidR="000E5E8B">
        <w:rPr>
          <w:rFonts w:ascii="KFGQPC Uthman Taha Naskh" w:cs="KFGQPC Uthman Taha Naskh"/>
          <w:rtl/>
          <w:lang w:bidi="fa-IR"/>
        </w:rPr>
        <w:t xml:space="preserve"> </w:t>
      </w:r>
      <w:r>
        <w:rPr>
          <w:rtl/>
          <w:lang w:bidi="fa-IR"/>
        </w:rPr>
        <w:t xml:space="preserve">«و هنگامی‌که فرمان </w:t>
      </w:r>
      <w:r w:rsidR="00BC527F">
        <w:rPr>
          <w:rtl/>
          <w:lang w:bidi="fa-IR"/>
        </w:rPr>
        <w:t>[</w:t>
      </w:r>
      <w:r>
        <w:rPr>
          <w:rtl/>
          <w:lang w:bidi="fa-IR"/>
        </w:rPr>
        <w:t>نبوّت</w:t>
      </w:r>
      <w:r w:rsidR="00BC527F">
        <w:rPr>
          <w:rtl/>
          <w:lang w:bidi="fa-IR"/>
        </w:rPr>
        <w:t>]</w:t>
      </w:r>
      <w:r>
        <w:rPr>
          <w:rtl/>
          <w:lang w:bidi="fa-IR"/>
        </w:rPr>
        <w:t xml:space="preserve"> را به موسی دادیم تو در جانب غربی </w:t>
      </w:r>
      <w:r w:rsidR="00BC527F">
        <w:rPr>
          <w:rtl/>
          <w:lang w:bidi="fa-IR"/>
        </w:rPr>
        <w:t>[</w:t>
      </w:r>
      <w:r>
        <w:rPr>
          <w:rtl/>
          <w:lang w:bidi="fa-IR"/>
        </w:rPr>
        <w:t>طور</w:t>
      </w:r>
      <w:r w:rsidR="00BC527F">
        <w:rPr>
          <w:rtl/>
          <w:lang w:bidi="fa-IR"/>
        </w:rPr>
        <w:t>]</w:t>
      </w:r>
      <w:r>
        <w:rPr>
          <w:rtl/>
          <w:lang w:bidi="fa-IR"/>
        </w:rPr>
        <w:t xml:space="preserve"> نبوده و از شاهدان و حاضران نبودی</w:t>
      </w:r>
      <w:r w:rsidR="00133B13">
        <w:rPr>
          <w:rtl/>
          <w:lang w:bidi="fa-IR"/>
        </w:rPr>
        <w:t>»</w:t>
      </w:r>
      <w:r w:rsidRPr="009236A6">
        <w:rPr>
          <w:sz w:val="24"/>
          <w:vertAlign w:val="superscript"/>
          <w:rtl/>
          <w:lang w:bidi="fa-IR"/>
        </w:rPr>
        <w:t>(</w:t>
      </w:r>
      <w:r w:rsidRPr="009236A6">
        <w:rPr>
          <w:rStyle w:val="FootnoteReference"/>
          <w:sz w:val="24"/>
          <w:rtl/>
          <w:lang w:bidi="fa-IR"/>
        </w:rPr>
        <w:footnoteReference w:id="440"/>
      </w:r>
      <w:r w:rsidRPr="009236A6">
        <w:rPr>
          <w:sz w:val="24"/>
          <w:vertAlign w:val="superscript"/>
          <w:rtl/>
          <w:lang w:bidi="fa-IR"/>
        </w:rPr>
        <w:t>)</w:t>
      </w:r>
      <w:r w:rsidR="00803D81" w:rsidRPr="00803D81">
        <w:rPr>
          <w:rFonts w:hint="cs"/>
          <w:sz w:val="24"/>
          <w:rtl/>
          <w:lang w:bidi="fa-IR"/>
        </w:rPr>
        <w:t>.</w:t>
      </w:r>
      <w:r>
        <w:rPr>
          <w:rtl/>
          <w:lang w:bidi="fa-IR"/>
        </w:rPr>
        <w:t xml:space="preserve"> معلوم می‌شود شاهد بو</w:t>
      </w:r>
      <w:r w:rsidR="00981456">
        <w:rPr>
          <w:rtl/>
          <w:lang w:bidi="fa-IR"/>
        </w:rPr>
        <w:t>دن پیامبر غیر</w:t>
      </w:r>
      <w:r w:rsidR="00B1529E">
        <w:rPr>
          <w:rtl/>
          <w:lang w:bidi="fa-IR"/>
        </w:rPr>
        <w:t xml:space="preserve"> </w:t>
      </w:r>
      <w:r>
        <w:rPr>
          <w:rtl/>
          <w:lang w:bidi="fa-IR"/>
        </w:rPr>
        <w:t>از شاهد بودن خدا</w:t>
      </w:r>
      <w:r w:rsidR="009A7931">
        <w:rPr>
          <w:rtl/>
          <w:lang w:bidi="fa-IR"/>
        </w:rPr>
        <w:t xml:space="preserve"> است.</w:t>
      </w:r>
      <w:r w:rsidR="001969BB" w:rsidRPr="001969BB">
        <w:rPr>
          <w:rtl/>
          <w:lang w:bidi="fa-IR"/>
        </w:rPr>
        <w:t xml:space="preserve"> هم‌چنین </w:t>
      </w:r>
      <w:r w:rsidR="009A7931">
        <w:rPr>
          <w:rtl/>
          <w:lang w:bidi="fa-IR"/>
        </w:rPr>
        <w:t>می‌دانیم که نصاری پس از حضرت مسیح و حضرت مریم</w:t>
      </w:r>
      <w:r w:rsidR="00B1529E">
        <w:rPr>
          <w:sz w:val="24"/>
          <w:szCs w:val="24"/>
          <w:lang w:bidi="fa-IR"/>
        </w:rPr>
        <w:sym w:font="Abo-thar" w:char="F063"/>
      </w:r>
      <w:r w:rsidR="00B1529E">
        <w:rPr>
          <w:sz w:val="24"/>
          <w:szCs w:val="24"/>
          <w:rtl/>
          <w:lang w:bidi="fa-IR"/>
        </w:rPr>
        <w:t xml:space="preserve"> </w:t>
      </w:r>
      <w:r w:rsidR="00A63B7B">
        <w:rPr>
          <w:rtl/>
          <w:lang w:bidi="fa-IR"/>
        </w:rPr>
        <w:t xml:space="preserve">آن دو بزرگوار را «إله» گرفتند </w:t>
      </w:r>
      <w:r w:rsidR="00A63B7B" w:rsidRPr="00475350">
        <w:rPr>
          <w:rFonts w:ascii="mylotus" w:hAnsi="mylotus" w:cs="mylotus"/>
          <w:sz w:val="27"/>
          <w:szCs w:val="27"/>
          <w:rtl/>
          <w:lang w:bidi="fa-IR"/>
        </w:rPr>
        <w:t>(</w:t>
      </w:r>
      <w:r w:rsidR="0089302D" w:rsidRPr="00475350">
        <w:rPr>
          <w:rFonts w:ascii="mylotus" w:hAnsi="mylotus" w:cs="mylotus"/>
          <w:sz w:val="27"/>
          <w:szCs w:val="27"/>
          <w:rtl/>
        </w:rPr>
        <w:t>المائدة</w:t>
      </w:r>
      <w:r w:rsidR="00A14640" w:rsidRPr="00475350">
        <w:rPr>
          <w:rFonts w:ascii="mylotus" w:hAnsi="mylotus" w:cs="mylotus"/>
          <w:sz w:val="27"/>
          <w:szCs w:val="27"/>
          <w:rtl/>
        </w:rPr>
        <w:t>:</w:t>
      </w:r>
      <w:r w:rsidR="0089302D" w:rsidRPr="00475350">
        <w:rPr>
          <w:rFonts w:ascii="mylotus" w:hAnsi="mylotus" w:cs="mylotus"/>
          <w:sz w:val="27"/>
          <w:szCs w:val="27"/>
          <w:rtl/>
        </w:rPr>
        <w:t xml:space="preserve"> </w:t>
      </w:r>
      <w:r w:rsidR="00A63B7B" w:rsidRPr="00475350">
        <w:rPr>
          <w:rFonts w:ascii="mylotus" w:hAnsi="mylotus" w:cs="mylotus"/>
          <w:sz w:val="27"/>
          <w:szCs w:val="27"/>
          <w:rtl/>
        </w:rPr>
        <w:t>116</w:t>
      </w:r>
      <w:r w:rsidR="00A63B7B" w:rsidRPr="00475350">
        <w:rPr>
          <w:rFonts w:ascii="mylotus" w:hAnsi="mylotus" w:cs="mylotus"/>
          <w:sz w:val="27"/>
          <w:szCs w:val="27"/>
          <w:rtl/>
          <w:lang w:bidi="fa-IR"/>
        </w:rPr>
        <w:t>)</w:t>
      </w:r>
      <w:r w:rsidR="00A63B7B">
        <w:rPr>
          <w:rtl/>
          <w:lang w:bidi="fa-IR"/>
        </w:rPr>
        <w:t xml:space="preserve"> و روز قیامت</w:t>
      </w:r>
      <w:r w:rsidR="009F7CAF">
        <w:rPr>
          <w:rtl/>
          <w:lang w:bidi="fa-IR"/>
        </w:rPr>
        <w:t xml:space="preserve"> آن‌ها </w:t>
      </w:r>
      <w:r w:rsidR="00A63B7B">
        <w:rPr>
          <w:rtl/>
          <w:lang w:bidi="fa-IR"/>
        </w:rPr>
        <w:t>نسبت به این کار منحرفین، اظهار بی‌اطّلاعی می‌کنند و این کار، خود دلیل است بر</w:t>
      </w:r>
      <w:r w:rsidR="00B1529E">
        <w:rPr>
          <w:rtl/>
          <w:lang w:bidi="fa-IR"/>
        </w:rPr>
        <w:t xml:space="preserve"> </w:t>
      </w:r>
      <w:r w:rsidR="00A63B7B">
        <w:rPr>
          <w:rtl/>
          <w:lang w:bidi="fa-IR"/>
        </w:rPr>
        <w:t>این</w:t>
      </w:r>
      <w:r w:rsidR="00B1529E">
        <w:rPr>
          <w:rtl/>
          <w:lang w:bidi="fa-IR"/>
        </w:rPr>
        <w:t>‌</w:t>
      </w:r>
      <w:r w:rsidR="00A63B7B">
        <w:rPr>
          <w:rtl/>
          <w:lang w:bidi="fa-IR"/>
        </w:rPr>
        <w:t xml:space="preserve">که </w:t>
      </w:r>
      <w:r w:rsidR="00B1529E">
        <w:rPr>
          <w:rtl/>
          <w:lang w:bidi="fa-IR"/>
        </w:rPr>
        <w:t>ا</w:t>
      </w:r>
      <w:r w:rsidR="00A63B7B">
        <w:rPr>
          <w:rtl/>
          <w:lang w:bidi="fa-IR"/>
        </w:rPr>
        <w:t>عمال عباد به</w:t>
      </w:r>
      <w:r w:rsidR="001842D5">
        <w:rPr>
          <w:rtl/>
          <w:lang w:bidi="fa-IR"/>
        </w:rPr>
        <w:t xml:space="preserve"> انبیاء </w:t>
      </w:r>
      <w:r w:rsidR="00A63B7B">
        <w:rPr>
          <w:rtl/>
          <w:lang w:bidi="fa-IR"/>
        </w:rPr>
        <w:t>ارائه نمی‌شود.</w:t>
      </w:r>
    </w:p>
    <w:p w:rsidR="00C4514D" w:rsidRDefault="00546306" w:rsidP="00520333">
      <w:pPr>
        <w:ind w:firstLine="284"/>
        <w:jc w:val="both"/>
        <w:rPr>
          <w:rtl/>
          <w:lang w:bidi="fa-IR"/>
        </w:rPr>
      </w:pPr>
      <w:r>
        <w:rPr>
          <w:rtl/>
          <w:lang w:bidi="fa-IR"/>
        </w:rPr>
        <w:t>ثانیاً: مؤلّفین کتاب تجاهل کرده‌اند که در قرآن کلم</w:t>
      </w:r>
      <w:r w:rsidR="00511465">
        <w:rPr>
          <w:rtl/>
          <w:lang w:bidi="fa-IR"/>
        </w:rPr>
        <w:t>ه‌ی</w:t>
      </w:r>
      <w:r>
        <w:rPr>
          <w:rtl/>
          <w:lang w:bidi="fa-IR"/>
        </w:rPr>
        <w:t xml:space="preserve"> «</w:t>
      </w:r>
      <w:r w:rsidR="00B1529E">
        <w:rPr>
          <w:rtl/>
          <w:lang w:bidi="fa-IR"/>
        </w:rPr>
        <w:t>ا</w:t>
      </w:r>
      <w:r>
        <w:rPr>
          <w:rtl/>
          <w:lang w:bidi="fa-IR"/>
        </w:rPr>
        <w:t>م</w:t>
      </w:r>
      <w:r w:rsidR="00AF192E">
        <w:rPr>
          <w:rtl/>
          <w:lang w:bidi="fa-IR"/>
        </w:rPr>
        <w:t>ّ</w:t>
      </w:r>
      <w:r>
        <w:rPr>
          <w:rtl/>
          <w:lang w:bidi="fa-IR"/>
        </w:rPr>
        <w:t>ت» همیشه به معنای «هم</w:t>
      </w:r>
      <w:r w:rsidR="00511465">
        <w:rPr>
          <w:rtl/>
          <w:lang w:bidi="fa-IR"/>
        </w:rPr>
        <w:t>ه‌ی</w:t>
      </w:r>
      <w:r>
        <w:rPr>
          <w:rtl/>
          <w:lang w:bidi="fa-IR"/>
        </w:rPr>
        <w:t xml:space="preserve"> پیروان یک آیین» نیست. از قبیل </w:t>
      </w:r>
      <w:r w:rsidR="00B1529E">
        <w:rPr>
          <w:rtl/>
          <w:lang w:bidi="fa-IR"/>
        </w:rPr>
        <w:t>ا</w:t>
      </w:r>
      <w:r>
        <w:rPr>
          <w:rtl/>
          <w:lang w:bidi="fa-IR"/>
        </w:rPr>
        <w:t>مّت یهود که هم</w:t>
      </w:r>
      <w:r w:rsidR="00511465">
        <w:rPr>
          <w:rtl/>
          <w:lang w:bidi="fa-IR"/>
        </w:rPr>
        <w:t>ه‌ی</w:t>
      </w:r>
      <w:r>
        <w:rPr>
          <w:rtl/>
          <w:lang w:bidi="fa-IR"/>
        </w:rPr>
        <w:t xml:space="preserve"> پیرامون حضرت ک</w:t>
      </w:r>
      <w:r w:rsidR="00AF192E">
        <w:rPr>
          <w:rtl/>
          <w:lang w:bidi="fa-IR"/>
        </w:rPr>
        <w:t>َ</w:t>
      </w:r>
      <w:r>
        <w:rPr>
          <w:rtl/>
          <w:lang w:bidi="fa-IR"/>
        </w:rPr>
        <w:t>ل</w:t>
      </w:r>
      <w:r w:rsidR="00AF192E">
        <w:rPr>
          <w:rtl/>
          <w:lang w:bidi="fa-IR"/>
        </w:rPr>
        <w:t>ِ</w:t>
      </w:r>
      <w:r>
        <w:rPr>
          <w:rtl/>
          <w:lang w:bidi="fa-IR"/>
        </w:rPr>
        <w:t>یم الله</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را شامل بوده و </w:t>
      </w:r>
      <w:r w:rsidR="00B1529E">
        <w:rPr>
          <w:rtl/>
          <w:lang w:bidi="fa-IR"/>
        </w:rPr>
        <w:t>ا</w:t>
      </w:r>
      <w:r>
        <w:rPr>
          <w:rtl/>
          <w:lang w:bidi="fa-IR"/>
        </w:rPr>
        <w:t>م</w:t>
      </w:r>
      <w:r w:rsidR="00AF192E">
        <w:rPr>
          <w:rtl/>
          <w:lang w:bidi="fa-IR"/>
        </w:rPr>
        <w:t>ّ</w:t>
      </w:r>
      <w:r>
        <w:rPr>
          <w:rtl/>
          <w:lang w:bidi="fa-IR"/>
        </w:rPr>
        <w:t>ت نصاری که هم</w:t>
      </w:r>
      <w:r w:rsidR="00511465">
        <w:rPr>
          <w:rtl/>
          <w:lang w:bidi="fa-IR"/>
        </w:rPr>
        <w:t>ه‌ی</w:t>
      </w:r>
      <w:r>
        <w:rPr>
          <w:rtl/>
          <w:lang w:bidi="fa-IR"/>
        </w:rPr>
        <w:t xml:space="preserve"> پیروان حضرت مسیح</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AF192E">
        <w:rPr>
          <w:rtl/>
          <w:lang w:bidi="fa-IR"/>
        </w:rPr>
        <w:t>را ش</w:t>
      </w:r>
      <w:r>
        <w:rPr>
          <w:rtl/>
          <w:lang w:bidi="fa-IR"/>
        </w:rPr>
        <w:t>امل است و هکذا</w:t>
      </w:r>
      <w:r w:rsidR="001969BB" w:rsidRPr="001969BB">
        <w:rPr>
          <w:rtl/>
          <w:lang w:bidi="fa-IR"/>
        </w:rPr>
        <w:t>.</w:t>
      </w:r>
      <w:r>
        <w:rPr>
          <w:rtl/>
          <w:lang w:bidi="fa-IR"/>
        </w:rPr>
        <w:t>..</w:t>
      </w:r>
      <w:r w:rsidR="00AF192E">
        <w:rPr>
          <w:rtl/>
          <w:lang w:bidi="fa-IR"/>
        </w:rPr>
        <w:t>.</w:t>
      </w:r>
      <w:r>
        <w:rPr>
          <w:rtl/>
          <w:lang w:bidi="fa-IR"/>
        </w:rPr>
        <w:t xml:space="preserve">. بلکه لازم است بدانیم گاهی به گروهی از یک </w:t>
      </w:r>
      <w:r w:rsidR="00B1529E">
        <w:rPr>
          <w:rtl/>
          <w:lang w:bidi="fa-IR"/>
        </w:rPr>
        <w:t>ا</w:t>
      </w:r>
      <w:r>
        <w:rPr>
          <w:rtl/>
          <w:lang w:bidi="fa-IR"/>
        </w:rPr>
        <w:t>مّت و یا تعدادی از مردم نیز «</w:t>
      </w:r>
      <w:r w:rsidR="00B1529E">
        <w:rPr>
          <w:rtl/>
          <w:lang w:bidi="fa-IR"/>
        </w:rPr>
        <w:t>ا</w:t>
      </w:r>
      <w:r>
        <w:rPr>
          <w:rtl/>
          <w:lang w:bidi="fa-IR"/>
        </w:rPr>
        <w:t>مّت»</w:t>
      </w:r>
      <w:r w:rsidR="009B699C">
        <w:rPr>
          <w:rtl/>
          <w:lang w:bidi="fa-IR"/>
        </w:rPr>
        <w:t xml:space="preserve"> گفته می‌شود. ف</w:t>
      </w:r>
      <w:r w:rsidR="00AF192E">
        <w:rPr>
          <w:rtl/>
          <w:lang w:bidi="fa-IR"/>
        </w:rPr>
        <w:t>ِ</w:t>
      </w:r>
      <w:r w:rsidR="009B699C">
        <w:rPr>
          <w:rtl/>
          <w:lang w:bidi="fa-IR"/>
        </w:rPr>
        <w:t>ی الم</w:t>
      </w:r>
      <w:r w:rsidR="00AF192E">
        <w:rPr>
          <w:rtl/>
          <w:lang w:bidi="fa-IR"/>
        </w:rPr>
        <w:t>َ</w:t>
      </w:r>
      <w:r w:rsidR="009B699C">
        <w:rPr>
          <w:rtl/>
          <w:lang w:bidi="fa-IR"/>
        </w:rPr>
        <w:t>ث</w:t>
      </w:r>
      <w:r w:rsidR="00AF192E">
        <w:rPr>
          <w:rtl/>
          <w:lang w:bidi="fa-IR"/>
        </w:rPr>
        <w:t>َ</w:t>
      </w:r>
      <w:r w:rsidR="009B699C">
        <w:rPr>
          <w:rtl/>
          <w:lang w:bidi="fa-IR"/>
        </w:rPr>
        <w:t>ل کلم</w:t>
      </w:r>
      <w:r w:rsidR="00511465">
        <w:rPr>
          <w:rtl/>
          <w:lang w:bidi="fa-IR"/>
        </w:rPr>
        <w:t>ه‌ی</w:t>
      </w:r>
      <w:r w:rsidR="009B699C">
        <w:rPr>
          <w:rtl/>
          <w:lang w:bidi="fa-IR"/>
        </w:rPr>
        <w:t xml:space="preserve"> «</w:t>
      </w:r>
      <w:r w:rsidR="009B699C" w:rsidRPr="00B16460">
        <w:rPr>
          <w:rFonts w:cs="mylotus"/>
          <w:szCs w:val="27"/>
          <w:rtl/>
          <w:lang w:bidi="fa-IR"/>
        </w:rPr>
        <w:t>أمّة</w:t>
      </w:r>
      <w:r w:rsidR="009B699C">
        <w:rPr>
          <w:rtl/>
          <w:lang w:bidi="fa-IR"/>
        </w:rPr>
        <w:t>» در آی</w:t>
      </w:r>
      <w:r w:rsidR="00511465">
        <w:rPr>
          <w:rtl/>
          <w:lang w:bidi="fa-IR"/>
        </w:rPr>
        <w:t>ه‌ی</w:t>
      </w:r>
      <w:r w:rsidR="009B699C">
        <w:rPr>
          <w:rtl/>
          <w:lang w:bidi="fa-IR"/>
        </w:rPr>
        <w:t xml:space="preserve">: </w:t>
      </w:r>
      <w:r w:rsidR="00A31435">
        <w:rPr>
          <w:rFonts w:ascii="KFGQPC Uthman Taha Naskh" w:cs="KFGQPC Uthman Taha Naskh"/>
          <w:rtl/>
          <w:lang w:bidi="fa-IR"/>
        </w:rPr>
        <w:t>﴿</w:t>
      </w:r>
      <w:r w:rsidR="00520333" w:rsidRPr="00520333">
        <w:rPr>
          <w:rStyle w:val="Char5"/>
          <w:rtl/>
          <w:lang w:bidi="fa-IR"/>
        </w:rPr>
        <w:t>وَلَمَّا وَرَدَ مَآءَ مَدۡيَنَ وَجَدَ عَلَيۡهِ أُمَّةٗ مِّنَ ٱلنَّاسِ يَسۡقُونَ وَوَجَدَ مِن دُونِهِمُ ٱمۡرَأَتَيۡنِ</w:t>
      </w:r>
      <w:r w:rsidR="00A31435" w:rsidRPr="00A31435">
        <w:rPr>
          <w:rFonts w:ascii="KFGQPC Uthmanic Script HAFS" w:cs="KFGQPC Uthman Taha Naskh"/>
          <w:rtl/>
          <w:lang w:bidi="fa-IR"/>
        </w:rPr>
        <w:t>﴾</w:t>
      </w:r>
      <w:r w:rsidR="00520333">
        <w:rPr>
          <w:rFonts w:ascii="KFGQPC Uthman Taha Naskh" w:cs="KFGQPC Uthman Taha Naskh"/>
          <w:rtl/>
          <w:lang w:bidi="fa-IR"/>
        </w:rPr>
        <w:t xml:space="preserve"> </w:t>
      </w:r>
      <w:r w:rsidR="00520333" w:rsidRPr="001D4896">
        <w:rPr>
          <w:rStyle w:val="Char4"/>
          <w:rtl/>
        </w:rPr>
        <w:t>[القصص: ٢٣]</w:t>
      </w:r>
      <w:r w:rsidR="000E5E8B">
        <w:rPr>
          <w:rFonts w:ascii="KFGQPC Uthman Taha Naskh" w:cs="KFGQPC Uthman Taha Naskh"/>
          <w:rtl/>
          <w:lang w:bidi="fa-IR"/>
        </w:rPr>
        <w:t xml:space="preserve"> </w:t>
      </w:r>
      <w:r w:rsidR="009B699C">
        <w:rPr>
          <w:rtl/>
          <w:lang w:bidi="fa-IR"/>
        </w:rPr>
        <w:t xml:space="preserve">«و چون </w:t>
      </w:r>
      <w:r w:rsidR="00BC527F">
        <w:rPr>
          <w:rtl/>
          <w:lang w:bidi="fa-IR"/>
        </w:rPr>
        <w:t>[</w:t>
      </w:r>
      <w:r w:rsidR="009B699C">
        <w:rPr>
          <w:rtl/>
          <w:lang w:bidi="fa-IR"/>
        </w:rPr>
        <w:t>موسی</w:t>
      </w:r>
      <w:r w:rsidR="00BC527F">
        <w:rPr>
          <w:rtl/>
          <w:lang w:bidi="fa-IR"/>
        </w:rPr>
        <w:t>]</w:t>
      </w:r>
      <w:r w:rsidR="009B699C">
        <w:rPr>
          <w:rtl/>
          <w:lang w:bidi="fa-IR"/>
        </w:rPr>
        <w:t xml:space="preserve"> به آب </w:t>
      </w:r>
      <w:r w:rsidR="00AF192E">
        <w:rPr>
          <w:rtl/>
          <w:lang w:bidi="fa-IR"/>
        </w:rPr>
        <w:t>مدین رسید گروهی از مردمان را بر</w:t>
      </w:r>
      <w:r w:rsidR="009B699C">
        <w:rPr>
          <w:rtl/>
          <w:lang w:bidi="fa-IR"/>
        </w:rPr>
        <w:t xml:space="preserve">آن یافت که </w:t>
      </w:r>
      <w:r w:rsidR="00BC527F">
        <w:rPr>
          <w:rtl/>
          <w:lang w:bidi="fa-IR"/>
        </w:rPr>
        <w:t>[</w:t>
      </w:r>
      <w:r w:rsidR="009B699C">
        <w:rPr>
          <w:rtl/>
          <w:lang w:bidi="fa-IR"/>
        </w:rPr>
        <w:t>دام</w:t>
      </w:r>
      <w:r w:rsidR="00B1529E">
        <w:rPr>
          <w:rtl/>
          <w:lang w:bidi="fa-IR"/>
        </w:rPr>
        <w:t>‌</w:t>
      </w:r>
      <w:r w:rsidR="009B699C">
        <w:rPr>
          <w:rtl/>
          <w:lang w:bidi="fa-IR"/>
        </w:rPr>
        <w:t>های خویش را</w:t>
      </w:r>
      <w:r w:rsidR="00BC527F">
        <w:rPr>
          <w:rtl/>
          <w:lang w:bidi="fa-IR"/>
        </w:rPr>
        <w:t>]</w:t>
      </w:r>
      <w:r w:rsidR="009B699C">
        <w:rPr>
          <w:rtl/>
          <w:lang w:bidi="fa-IR"/>
        </w:rPr>
        <w:t xml:space="preserve"> سیراب می‌کردند و نزدیک ایشان دو زن یافت»</w:t>
      </w:r>
      <w:r w:rsidR="0089302D">
        <w:rPr>
          <w:rFonts w:hint="cs"/>
          <w:rtl/>
          <w:lang w:bidi="fa-IR"/>
        </w:rPr>
        <w:t>.</w:t>
      </w:r>
      <w:r w:rsidR="009B699C">
        <w:rPr>
          <w:rtl/>
          <w:lang w:bidi="fa-IR"/>
        </w:rPr>
        <w:t xml:space="preserve"> و یا در آی</w:t>
      </w:r>
      <w:r w:rsidR="00511465">
        <w:rPr>
          <w:rtl/>
          <w:lang w:bidi="fa-IR"/>
        </w:rPr>
        <w:t>ه‌ی</w:t>
      </w:r>
      <w:r w:rsidR="009B699C">
        <w:rPr>
          <w:rtl/>
          <w:lang w:bidi="fa-IR"/>
        </w:rPr>
        <w:t xml:space="preserve">: </w:t>
      </w:r>
      <w:r w:rsidR="00A31435">
        <w:rPr>
          <w:rFonts w:ascii="KFGQPC Uthman Taha Naskh" w:cs="KFGQPC Uthman Taha Naskh"/>
          <w:rtl/>
          <w:lang w:bidi="fa-IR"/>
        </w:rPr>
        <w:t>﴿</w:t>
      </w:r>
      <w:r w:rsidR="00520333" w:rsidRPr="00520333">
        <w:rPr>
          <w:rStyle w:val="Char5"/>
          <w:rtl/>
          <w:lang w:bidi="fa-IR"/>
        </w:rPr>
        <w:t>وَإِذۡ قَالَتۡ أُمَّةٞ مِّنۡهُمۡ لِمَ تَعِظُونَ قَوۡمًا ٱللَّهُ مُهۡلِكُهُمۡ</w:t>
      </w:r>
      <w:r w:rsidR="00A31435" w:rsidRPr="00A31435">
        <w:rPr>
          <w:rFonts w:ascii="KFGQPC Uthmanic Script HAFS" w:cs="KFGQPC Uthman Taha Naskh"/>
          <w:rtl/>
          <w:lang w:bidi="fa-IR"/>
        </w:rPr>
        <w:t>﴾</w:t>
      </w:r>
      <w:r w:rsidR="00520333">
        <w:rPr>
          <w:rFonts w:ascii="KFGQPC Uthman Taha Naskh" w:cs="KFGQPC Uthman Taha Naskh"/>
          <w:rtl/>
          <w:lang w:bidi="fa-IR"/>
        </w:rPr>
        <w:t xml:space="preserve"> </w:t>
      </w:r>
      <w:r w:rsidR="00520333" w:rsidRPr="001D4896">
        <w:rPr>
          <w:rStyle w:val="Char4"/>
          <w:rtl/>
        </w:rPr>
        <w:t>[</w:t>
      </w:r>
      <w:r w:rsidR="00A72484">
        <w:rPr>
          <w:rStyle w:val="Char4"/>
          <w:rtl/>
        </w:rPr>
        <w:t>الأعراف:</w:t>
      </w:r>
      <w:r w:rsidR="00520333" w:rsidRPr="001D4896">
        <w:rPr>
          <w:rStyle w:val="Char4"/>
          <w:rtl/>
        </w:rPr>
        <w:t xml:space="preserve"> ١٦٤]</w:t>
      </w:r>
      <w:r w:rsidR="000E5E8B">
        <w:rPr>
          <w:rFonts w:ascii="KFGQPC Uthman Taha Naskh" w:cs="KFGQPC Uthman Taha Naskh"/>
          <w:rtl/>
          <w:lang w:bidi="fa-IR"/>
        </w:rPr>
        <w:t xml:space="preserve"> </w:t>
      </w:r>
      <w:r w:rsidR="009B699C">
        <w:rPr>
          <w:rtl/>
          <w:lang w:bidi="fa-IR"/>
        </w:rPr>
        <w:t>«</w:t>
      </w:r>
      <w:r w:rsidR="00B47148">
        <w:rPr>
          <w:rtl/>
          <w:lang w:bidi="fa-IR"/>
        </w:rPr>
        <w:t>و (یاد آر) آنگاه که گروهی</w:t>
      </w:r>
      <w:r w:rsidR="00FE2F3C">
        <w:rPr>
          <w:rtl/>
          <w:lang w:bidi="fa-IR"/>
        </w:rPr>
        <w:t xml:space="preserve"> از ایشان (</w:t>
      </w:r>
      <w:r w:rsidR="00AF192E">
        <w:rPr>
          <w:rtl/>
          <w:lang w:bidi="fa-IR"/>
        </w:rPr>
        <w:t xml:space="preserve">= </w:t>
      </w:r>
      <w:r w:rsidR="00FE2F3C">
        <w:rPr>
          <w:rtl/>
          <w:lang w:bidi="fa-IR"/>
        </w:rPr>
        <w:t>بنی اسرائیل) [به برخی دیگر] گفتند</w:t>
      </w:r>
      <w:r w:rsidR="0089302D">
        <w:rPr>
          <w:rFonts w:hint="cs"/>
          <w:rtl/>
          <w:lang w:bidi="fa-IR"/>
        </w:rPr>
        <w:t>:</w:t>
      </w:r>
      <w:r w:rsidR="00FE2F3C">
        <w:rPr>
          <w:rtl/>
          <w:lang w:bidi="fa-IR"/>
        </w:rPr>
        <w:t xml:space="preserve"> چرا گروهی</w:t>
      </w:r>
      <w:r w:rsidR="00B47148">
        <w:rPr>
          <w:rtl/>
          <w:lang w:bidi="fa-IR"/>
        </w:rPr>
        <w:t xml:space="preserve"> را اندرز می‌دهید که خداوند ایشان را هلاک می‌سازد»</w:t>
      </w:r>
      <w:r w:rsidR="0089302D">
        <w:rPr>
          <w:rFonts w:hint="cs"/>
          <w:rtl/>
          <w:lang w:bidi="fa-IR"/>
        </w:rPr>
        <w:t>.</w:t>
      </w:r>
      <w:r w:rsidR="00B47148">
        <w:rPr>
          <w:rtl/>
          <w:lang w:bidi="fa-IR"/>
        </w:rPr>
        <w:t xml:space="preserve"> در</w:t>
      </w:r>
      <w:r w:rsidR="001969BB" w:rsidRPr="001969BB">
        <w:rPr>
          <w:rtl/>
          <w:lang w:bidi="fa-IR"/>
        </w:rPr>
        <w:t xml:space="preserve"> این‌گونه </w:t>
      </w:r>
      <w:r w:rsidR="00B47148">
        <w:rPr>
          <w:rtl/>
          <w:lang w:bidi="fa-IR"/>
        </w:rPr>
        <w:t>آیات «أمّ</w:t>
      </w:r>
      <w:r w:rsidR="00AF192E">
        <w:rPr>
          <w:rtl/>
          <w:lang w:bidi="fa-IR"/>
        </w:rPr>
        <w:t>ت</w:t>
      </w:r>
      <w:r w:rsidR="00B47148">
        <w:rPr>
          <w:rtl/>
          <w:lang w:bidi="fa-IR"/>
        </w:rPr>
        <w:t>» به معنای یک گروه است نه هم</w:t>
      </w:r>
      <w:r w:rsidR="00511465">
        <w:rPr>
          <w:rtl/>
          <w:lang w:bidi="fa-IR"/>
        </w:rPr>
        <w:t>ه‌ی</w:t>
      </w:r>
      <w:r w:rsidR="00B47148">
        <w:rPr>
          <w:rtl/>
          <w:lang w:bidi="fa-IR"/>
        </w:rPr>
        <w:t xml:space="preserve"> پیروان یک دین.</w:t>
      </w:r>
    </w:p>
    <w:p w:rsidR="006F2C05" w:rsidRDefault="00C4514D" w:rsidP="009330C8">
      <w:pPr>
        <w:ind w:firstLine="284"/>
        <w:jc w:val="both"/>
        <w:rPr>
          <w:rtl/>
          <w:lang w:bidi="fa-IR"/>
        </w:rPr>
      </w:pPr>
      <w:r>
        <w:rPr>
          <w:rtl/>
          <w:lang w:bidi="fa-IR"/>
        </w:rPr>
        <w:t>همچنین است خطاب جمع مخاطب</w:t>
      </w:r>
      <w:r w:rsidR="005140DD">
        <w:rPr>
          <w:rtl/>
          <w:lang w:bidi="fa-IR"/>
        </w:rPr>
        <w:t xml:space="preserve"> در قرآن</w:t>
      </w:r>
      <w:r w:rsidR="00AF192E">
        <w:rPr>
          <w:rtl/>
          <w:lang w:bidi="fa-IR"/>
        </w:rPr>
        <w:t>، که لازم است بدانیم خطاب به جم</w:t>
      </w:r>
      <w:r w:rsidR="005140DD">
        <w:rPr>
          <w:rtl/>
          <w:lang w:bidi="fa-IR"/>
        </w:rPr>
        <w:t>ع حاضر همیشه متوجّه</w:t>
      </w:r>
      <w:r>
        <w:rPr>
          <w:rtl/>
          <w:lang w:bidi="fa-IR"/>
        </w:rPr>
        <w:t xml:space="preserve"> هم</w:t>
      </w:r>
      <w:r w:rsidR="00511465">
        <w:rPr>
          <w:rtl/>
          <w:lang w:bidi="fa-IR"/>
        </w:rPr>
        <w:t>ه‌ی</w:t>
      </w:r>
      <w:r>
        <w:rPr>
          <w:rtl/>
          <w:lang w:bidi="fa-IR"/>
        </w:rPr>
        <w:t xml:space="preserve"> أمّت </w:t>
      </w:r>
      <w:r w:rsidR="00AF192E">
        <w:rPr>
          <w:rtl/>
          <w:lang w:bidi="fa-IR"/>
        </w:rPr>
        <w:t>ی</w:t>
      </w:r>
      <w:r>
        <w:rPr>
          <w:rtl/>
          <w:lang w:bidi="fa-IR"/>
        </w:rPr>
        <w:t>ا هم</w:t>
      </w:r>
      <w:r w:rsidR="00511465">
        <w:rPr>
          <w:rtl/>
          <w:lang w:bidi="fa-IR"/>
        </w:rPr>
        <w:t>ه‌ی</w:t>
      </w:r>
      <w:r>
        <w:rPr>
          <w:rtl/>
          <w:lang w:bidi="fa-IR"/>
        </w:rPr>
        <w:t xml:space="preserve"> مسلمین نیست. آری، در آیاتی از قبیل: </w:t>
      </w:r>
      <w:r w:rsidR="00520333">
        <w:rPr>
          <w:rFonts w:ascii="KFGQPC Uthman Taha Naskh" w:cs="KFGQPC Uthman Taha Naskh"/>
          <w:rtl/>
          <w:lang w:bidi="fa-IR"/>
        </w:rPr>
        <w:t>﴿</w:t>
      </w:r>
      <w:r w:rsidR="00520333" w:rsidRPr="00520333">
        <w:rPr>
          <w:rStyle w:val="Char5"/>
          <w:rtl/>
          <w:lang w:bidi="fa-IR"/>
        </w:rPr>
        <w:t>كُتِبَ عَلَيۡكُمُ ٱلۡقِصَاصُ</w:t>
      </w:r>
      <w:r w:rsidR="00A31435" w:rsidRPr="00A31435">
        <w:rPr>
          <w:rStyle w:val="Char5"/>
          <w:rFonts w:cs="KFGQPC Uthman Taha Naskh"/>
          <w:rtl/>
          <w:lang w:bidi="fa-IR"/>
        </w:rPr>
        <w:t>﴾</w:t>
      </w:r>
      <w:r w:rsidR="00520333">
        <w:rPr>
          <w:rFonts w:ascii="KFGQPC Uthman Taha Naskh" w:cs="KFGQPC Uthman Taha Naskh"/>
          <w:rtl/>
          <w:lang w:bidi="fa-IR"/>
        </w:rPr>
        <w:t xml:space="preserve"> </w:t>
      </w:r>
      <w:r w:rsidR="00520333" w:rsidRPr="001D4896">
        <w:rPr>
          <w:rStyle w:val="Char4"/>
          <w:rtl/>
        </w:rPr>
        <w:t>[البقرة: ١٧٨]</w:t>
      </w:r>
      <w:r w:rsidR="00386033" w:rsidRPr="001D4896">
        <w:rPr>
          <w:rStyle w:val="Char4"/>
          <w:rtl/>
        </w:rPr>
        <w:t xml:space="preserve"> </w:t>
      </w:r>
      <w:r>
        <w:rPr>
          <w:rtl/>
          <w:lang w:bidi="fa-IR"/>
        </w:rPr>
        <w:t>«بر شما قصاص نوشته شده»</w:t>
      </w:r>
      <w:r w:rsidR="0089302D">
        <w:rPr>
          <w:rFonts w:hint="cs"/>
          <w:rtl/>
          <w:lang w:bidi="fa-IR"/>
        </w:rPr>
        <w:t>.</w:t>
      </w:r>
      <w:r>
        <w:rPr>
          <w:rtl/>
          <w:lang w:bidi="fa-IR"/>
        </w:rPr>
        <w:t xml:space="preserve"> و </w:t>
      </w:r>
      <w:r w:rsidR="00520333">
        <w:rPr>
          <w:rFonts w:ascii="KFGQPC Uthman Taha Naskh" w:cs="KFGQPC Uthman Taha Naskh"/>
          <w:rtl/>
          <w:lang w:bidi="fa-IR"/>
        </w:rPr>
        <w:t>﴿</w:t>
      </w:r>
      <w:r w:rsidR="00520333" w:rsidRPr="00520333">
        <w:rPr>
          <w:rStyle w:val="Char5"/>
          <w:rtl/>
          <w:lang w:bidi="fa-IR"/>
        </w:rPr>
        <w:t>كُتِبَ عَلَيۡكُمُ ٱلصِّيَامُ</w:t>
      </w:r>
      <w:r w:rsidR="00520333">
        <w:rPr>
          <w:rFonts w:ascii="KFGQPC Uthman Taha Naskh" w:cs="KFGQPC Uthman Taha Naskh"/>
          <w:rtl/>
          <w:lang w:bidi="fa-IR"/>
        </w:rPr>
        <w:t xml:space="preserve">﴾ </w:t>
      </w:r>
      <w:r w:rsidR="00520333" w:rsidRPr="001D4896">
        <w:rPr>
          <w:rStyle w:val="Char4"/>
          <w:rtl/>
        </w:rPr>
        <w:t>[البقرة: ١٨٣]</w:t>
      </w:r>
      <w:r w:rsidR="00386033">
        <w:rPr>
          <w:rFonts w:ascii="KFGQPC Uthman Taha Naskh" w:cs="KFGQPC Uthman Taha Naskh"/>
          <w:rtl/>
          <w:lang w:bidi="fa-IR"/>
        </w:rPr>
        <w:t xml:space="preserve"> </w:t>
      </w:r>
      <w:r>
        <w:rPr>
          <w:rtl/>
          <w:lang w:bidi="fa-IR"/>
        </w:rPr>
        <w:t>«بر شما روزه داری نوشته و مقرّر گردید»</w:t>
      </w:r>
      <w:r w:rsidR="0089302D">
        <w:rPr>
          <w:rFonts w:hint="cs"/>
          <w:rtl/>
          <w:lang w:bidi="fa-IR"/>
        </w:rPr>
        <w:t>.</w:t>
      </w:r>
      <w:r>
        <w:rPr>
          <w:rtl/>
          <w:lang w:bidi="fa-IR"/>
        </w:rPr>
        <w:t xml:space="preserve"> و کثیری </w:t>
      </w:r>
      <w:r w:rsidR="00D904BF">
        <w:rPr>
          <w:rtl/>
          <w:lang w:bidi="fa-IR"/>
        </w:rPr>
        <w:t>از موارد مشابه، خطاب جمع، ناظر بر هم</w:t>
      </w:r>
      <w:r w:rsidR="00511465">
        <w:rPr>
          <w:rtl/>
          <w:lang w:bidi="fa-IR"/>
        </w:rPr>
        <w:t>ه‌ی</w:t>
      </w:r>
      <w:r w:rsidR="00D904BF">
        <w:rPr>
          <w:rtl/>
          <w:lang w:bidi="fa-IR"/>
        </w:rPr>
        <w:t xml:space="preserve"> مسلمین </w:t>
      </w:r>
      <w:r w:rsidR="00AF192E">
        <w:rPr>
          <w:rFonts w:cs="Times New Roman"/>
          <w:rtl/>
          <w:lang w:bidi="fa-IR"/>
        </w:rPr>
        <w:t xml:space="preserve">ـ </w:t>
      </w:r>
      <w:r w:rsidR="00D904BF">
        <w:rPr>
          <w:rtl/>
          <w:lang w:bidi="fa-IR"/>
        </w:rPr>
        <w:t>أعمّ از گذشتگان و معاصرین و آیندگان</w:t>
      </w:r>
      <w:r w:rsidR="00AF192E">
        <w:rPr>
          <w:rtl/>
          <w:lang w:bidi="fa-IR"/>
        </w:rPr>
        <w:t xml:space="preserve"> ـ</w:t>
      </w:r>
      <w:r w:rsidR="00D904BF">
        <w:rPr>
          <w:rtl/>
          <w:lang w:bidi="fa-IR"/>
        </w:rPr>
        <w:t xml:space="preserve"> یعنی خطاب به أم</w:t>
      </w:r>
      <w:r w:rsidR="00024D9C">
        <w:rPr>
          <w:rtl/>
          <w:lang w:bidi="fa-IR"/>
        </w:rPr>
        <w:t>ت</w:t>
      </w:r>
      <w:r w:rsidR="00D904BF">
        <w:rPr>
          <w:rtl/>
          <w:lang w:bidi="fa-IR"/>
        </w:rPr>
        <w:t xml:space="preserve"> اسلام است</w:t>
      </w:r>
      <w:r w:rsidR="001969BB">
        <w:rPr>
          <w:rtl/>
          <w:lang w:bidi="fa-IR"/>
        </w:rPr>
        <w:t xml:space="preserve"> امّا </w:t>
      </w:r>
      <w:r w:rsidR="00D904BF">
        <w:rPr>
          <w:rtl/>
          <w:lang w:bidi="fa-IR"/>
        </w:rPr>
        <w:t>در مواردی نیز جمع حاضر، چنان عمومیّتی ندارد فی المثل آیات 121 تا 127 سور</w:t>
      </w:r>
      <w:r w:rsidR="00511465">
        <w:rPr>
          <w:rtl/>
          <w:lang w:bidi="fa-IR"/>
        </w:rPr>
        <w:t>ه‌ی</w:t>
      </w:r>
      <w:r w:rsidR="00D904BF">
        <w:rPr>
          <w:rtl/>
          <w:lang w:bidi="fa-IR"/>
        </w:rPr>
        <w:t xml:space="preserve"> مبارک</w:t>
      </w:r>
      <w:r w:rsidR="00511465">
        <w:rPr>
          <w:rtl/>
          <w:lang w:bidi="fa-IR"/>
        </w:rPr>
        <w:t>ه‌ی</w:t>
      </w:r>
      <w:r w:rsidR="00D904BF">
        <w:rPr>
          <w:rtl/>
          <w:lang w:bidi="fa-IR"/>
        </w:rPr>
        <w:t xml:space="preserve"> «آل عمران» و یا در آی</w:t>
      </w:r>
      <w:r w:rsidR="00511465">
        <w:rPr>
          <w:rtl/>
          <w:lang w:bidi="fa-IR"/>
        </w:rPr>
        <w:t>ه‌ی</w:t>
      </w:r>
      <w:r w:rsidR="00D904BF">
        <w:rPr>
          <w:rtl/>
          <w:lang w:bidi="fa-IR"/>
        </w:rPr>
        <w:t>:</w:t>
      </w:r>
      <w:r w:rsidR="00024D9C">
        <w:rPr>
          <w:rtl/>
          <w:lang w:bidi="fa-IR"/>
        </w:rPr>
        <w:t xml:space="preserve"> </w:t>
      </w:r>
      <w:r w:rsidR="00A31435">
        <w:rPr>
          <w:rFonts w:ascii="KFGQPC Uthman Taha Naskh" w:cs="KFGQPC Uthman Taha Naskh"/>
          <w:rtl/>
          <w:lang w:bidi="fa-IR"/>
        </w:rPr>
        <w:t>﴿</w:t>
      </w:r>
      <w:r w:rsidR="00520333" w:rsidRPr="00520333">
        <w:rPr>
          <w:rStyle w:val="Char5"/>
          <w:rtl/>
          <w:lang w:bidi="fa-IR"/>
        </w:rPr>
        <w:t>إِن يَمۡسَسۡكُمۡ قَرۡحٞ فَقَدۡ مَسَّ ٱلۡقَوۡمَ قَرۡحٞ مِّثۡلُهُۥ</w:t>
      </w:r>
      <w:r w:rsidR="00A31435" w:rsidRPr="00A31435">
        <w:rPr>
          <w:rStyle w:val="Char5"/>
          <w:rFonts w:cs="KFGQPC Uthman Taha Naskh"/>
          <w:rtl/>
          <w:lang w:bidi="fa-IR"/>
        </w:rPr>
        <w:t>﴾</w:t>
      </w:r>
      <w:r w:rsidR="00520333">
        <w:rPr>
          <w:rFonts w:ascii="KFGQPC Uthman Taha Naskh" w:cs="KFGQPC Uthman Taha Naskh"/>
          <w:rtl/>
          <w:lang w:bidi="fa-IR"/>
        </w:rPr>
        <w:t xml:space="preserve"> </w:t>
      </w:r>
      <w:r w:rsidR="00520333" w:rsidRPr="001D4896">
        <w:rPr>
          <w:rStyle w:val="Char4"/>
          <w:rtl/>
        </w:rPr>
        <w:t>[</w:t>
      </w:r>
      <w:r w:rsidR="00A80907">
        <w:rPr>
          <w:rStyle w:val="Char4"/>
          <w:rtl/>
        </w:rPr>
        <w:t>آل</w:t>
      </w:r>
      <w:r w:rsidR="00A80907">
        <w:rPr>
          <w:rStyle w:val="Char4"/>
          <w:rFonts w:ascii="Times New Roman" w:hAnsi="Times New Roman" w:cs="Times New Roman" w:hint="cs"/>
          <w:rtl/>
        </w:rPr>
        <w:t>‌</w:t>
      </w:r>
      <w:r w:rsidR="00A80907">
        <w:rPr>
          <w:rStyle w:val="Char4"/>
          <w:rFonts w:hint="cs"/>
          <w:rtl/>
        </w:rPr>
        <w:t>عمران</w:t>
      </w:r>
      <w:r w:rsidR="00A80907">
        <w:rPr>
          <w:rStyle w:val="Char4"/>
          <w:rtl/>
        </w:rPr>
        <w:t>:</w:t>
      </w:r>
      <w:r w:rsidR="00520333" w:rsidRPr="001D4896">
        <w:rPr>
          <w:rStyle w:val="Char4"/>
          <w:rtl/>
        </w:rPr>
        <w:t xml:space="preserve"> ١٤٠]</w:t>
      </w:r>
      <w:r w:rsidR="00386033">
        <w:rPr>
          <w:rFonts w:ascii="KFGQPC Uthman Taha Naskh" w:cs="KFGQPC Uthman Taha Naskh"/>
          <w:rtl/>
          <w:lang w:bidi="fa-IR"/>
        </w:rPr>
        <w:t xml:space="preserve"> </w:t>
      </w:r>
      <w:r w:rsidR="00E010DC">
        <w:rPr>
          <w:rtl/>
          <w:lang w:bidi="fa-IR"/>
        </w:rPr>
        <w:t>«اگر شما را جراحتی رسید، آن گروه را نیز زخمی همانند آن رسید»</w:t>
      </w:r>
      <w:r w:rsidR="0089302D">
        <w:rPr>
          <w:rFonts w:hint="cs"/>
          <w:rtl/>
          <w:lang w:bidi="fa-IR"/>
        </w:rPr>
        <w:t>.</w:t>
      </w:r>
      <w:r w:rsidR="006C4233">
        <w:rPr>
          <w:rtl/>
          <w:lang w:bidi="fa-IR"/>
        </w:rPr>
        <w:t xml:space="preserve"> ضمیر «ک</w:t>
      </w:r>
      <w:r w:rsidR="00AF192E">
        <w:rPr>
          <w:rtl/>
          <w:lang w:bidi="fa-IR"/>
        </w:rPr>
        <w:t>ُ</w:t>
      </w:r>
      <w:r w:rsidR="006C4233">
        <w:rPr>
          <w:rtl/>
          <w:lang w:bidi="fa-IR"/>
        </w:rPr>
        <w:t>م» به مجاهدین غزو</w:t>
      </w:r>
      <w:r w:rsidR="00511465">
        <w:rPr>
          <w:rtl/>
          <w:lang w:bidi="fa-IR"/>
        </w:rPr>
        <w:t>ه‌ی</w:t>
      </w:r>
      <w:r w:rsidR="006C4233">
        <w:rPr>
          <w:rtl/>
          <w:lang w:bidi="fa-IR"/>
        </w:rPr>
        <w:t xml:space="preserve"> «أحد» راجع است نه هم</w:t>
      </w:r>
      <w:r w:rsidR="00511465">
        <w:rPr>
          <w:rtl/>
          <w:lang w:bidi="fa-IR"/>
        </w:rPr>
        <w:t>ه‌ی</w:t>
      </w:r>
      <w:r w:rsidR="006C4233">
        <w:rPr>
          <w:rtl/>
          <w:lang w:bidi="fa-IR"/>
        </w:rPr>
        <w:t xml:space="preserve"> مسلمین و منظور از «ا</w:t>
      </w:r>
      <w:r w:rsidR="00AF192E">
        <w:rPr>
          <w:rtl/>
          <w:lang w:bidi="fa-IR"/>
        </w:rPr>
        <w:t>َ</w:t>
      </w:r>
      <w:r w:rsidR="006C4233">
        <w:rPr>
          <w:rtl/>
          <w:lang w:bidi="fa-IR"/>
        </w:rPr>
        <w:t>لق</w:t>
      </w:r>
      <w:r w:rsidR="00AF192E">
        <w:rPr>
          <w:rtl/>
          <w:lang w:bidi="fa-IR"/>
        </w:rPr>
        <w:t>َ</w:t>
      </w:r>
      <w:r w:rsidR="006C4233">
        <w:rPr>
          <w:rtl/>
          <w:lang w:bidi="fa-IR"/>
        </w:rPr>
        <w:t>وم» نیز مشرکین مکّ</w:t>
      </w:r>
      <w:r w:rsidR="00AF192E">
        <w:rPr>
          <w:rtl/>
          <w:lang w:bidi="fa-IR"/>
        </w:rPr>
        <w:t>ه</w:t>
      </w:r>
      <w:r w:rsidR="006C4233">
        <w:rPr>
          <w:rtl/>
          <w:lang w:bidi="fa-IR"/>
        </w:rPr>
        <w:t xml:space="preserve"> است و لا</w:t>
      </w:r>
      <w:r w:rsidR="00024D9C">
        <w:rPr>
          <w:rtl/>
          <w:lang w:bidi="fa-IR"/>
        </w:rPr>
        <w:t>غ</w:t>
      </w:r>
      <w:r w:rsidR="00AF192E">
        <w:rPr>
          <w:rtl/>
          <w:lang w:bidi="fa-IR"/>
        </w:rPr>
        <w:t>َ</w:t>
      </w:r>
      <w:r w:rsidR="006C4233">
        <w:rPr>
          <w:rtl/>
          <w:lang w:bidi="fa-IR"/>
        </w:rPr>
        <w:t>یر. و یا در آیات یازده تا هفده سور</w:t>
      </w:r>
      <w:r w:rsidR="00511465">
        <w:rPr>
          <w:rtl/>
          <w:lang w:bidi="fa-IR"/>
        </w:rPr>
        <w:t>ه‌ی</w:t>
      </w:r>
      <w:r w:rsidR="006C4233">
        <w:rPr>
          <w:rtl/>
          <w:lang w:bidi="fa-IR"/>
        </w:rPr>
        <w:t xml:space="preserve"> نور، خطاب</w:t>
      </w:r>
      <w:r w:rsidR="00B66C4C">
        <w:rPr>
          <w:rtl/>
          <w:lang w:bidi="fa-IR"/>
        </w:rPr>
        <w:t>ِ</w:t>
      </w:r>
      <w:r w:rsidR="006C4233">
        <w:rPr>
          <w:rtl/>
          <w:lang w:bidi="fa-IR"/>
        </w:rPr>
        <w:t xml:space="preserve"> جمع حاضر متعل</w:t>
      </w:r>
      <w:r w:rsidR="00AF192E">
        <w:rPr>
          <w:rtl/>
          <w:lang w:bidi="fa-IR"/>
        </w:rPr>
        <w:t>ّ</w:t>
      </w:r>
      <w:r w:rsidR="006C4233">
        <w:rPr>
          <w:rtl/>
          <w:lang w:bidi="fa-IR"/>
        </w:rPr>
        <w:t>ق به هم</w:t>
      </w:r>
      <w:r w:rsidR="00511465">
        <w:rPr>
          <w:rtl/>
          <w:lang w:bidi="fa-IR"/>
        </w:rPr>
        <w:t>ه‌ی</w:t>
      </w:r>
      <w:r w:rsidR="006C4233">
        <w:rPr>
          <w:rtl/>
          <w:lang w:bidi="fa-IR"/>
        </w:rPr>
        <w:t xml:space="preserve"> مسلمین نیست</w:t>
      </w:r>
      <w:r w:rsidR="006C4233" w:rsidRPr="009236A6">
        <w:rPr>
          <w:sz w:val="24"/>
          <w:vertAlign w:val="superscript"/>
          <w:rtl/>
          <w:lang w:bidi="fa-IR"/>
        </w:rPr>
        <w:t>(</w:t>
      </w:r>
      <w:r w:rsidR="006C4233" w:rsidRPr="009236A6">
        <w:rPr>
          <w:rStyle w:val="FootnoteReference"/>
          <w:sz w:val="24"/>
          <w:rtl/>
          <w:lang w:bidi="fa-IR"/>
        </w:rPr>
        <w:footnoteReference w:id="441"/>
      </w:r>
      <w:r w:rsidR="006C4233" w:rsidRPr="009236A6">
        <w:rPr>
          <w:sz w:val="24"/>
          <w:vertAlign w:val="superscript"/>
          <w:rtl/>
          <w:lang w:bidi="fa-IR"/>
        </w:rPr>
        <w:t>)</w:t>
      </w:r>
      <w:r w:rsidR="00E010DC">
        <w:rPr>
          <w:rtl/>
          <w:lang w:bidi="fa-IR"/>
        </w:rPr>
        <w:t xml:space="preserve"> </w:t>
      </w:r>
      <w:r w:rsidR="00591358">
        <w:rPr>
          <w:rtl/>
          <w:lang w:bidi="fa-IR"/>
        </w:rPr>
        <w:t xml:space="preserve">بلکه راجع است به کسانی‌که </w:t>
      </w:r>
      <w:r w:rsidR="006F2C05">
        <w:rPr>
          <w:rtl/>
          <w:lang w:bidi="fa-IR"/>
        </w:rPr>
        <w:t>با ما</w:t>
      </w:r>
      <w:r w:rsidR="00591358">
        <w:rPr>
          <w:rtl/>
          <w:lang w:bidi="fa-IR"/>
        </w:rPr>
        <w:t xml:space="preserve">جرای إفک </w:t>
      </w:r>
      <w:r w:rsidR="006F2C05">
        <w:rPr>
          <w:rtl/>
          <w:lang w:bidi="fa-IR"/>
        </w:rPr>
        <w:t>عایشه مرتبط بوده‌اند و هک</w:t>
      </w:r>
      <w:r w:rsidR="00C0554C">
        <w:rPr>
          <w:rtl/>
          <w:lang w:bidi="fa-IR"/>
        </w:rPr>
        <w:t>َ</w:t>
      </w:r>
      <w:r w:rsidR="006F2C05">
        <w:rPr>
          <w:rtl/>
          <w:lang w:bidi="fa-IR"/>
        </w:rPr>
        <w:t>ذا.....</w:t>
      </w:r>
    </w:p>
    <w:p w:rsidR="002D4CF5" w:rsidRDefault="006F2C05" w:rsidP="00520333">
      <w:pPr>
        <w:ind w:firstLine="284"/>
        <w:jc w:val="both"/>
        <w:rPr>
          <w:rtl/>
          <w:lang w:bidi="fa-IR"/>
        </w:rPr>
      </w:pPr>
      <w:r>
        <w:rPr>
          <w:rtl/>
          <w:lang w:bidi="fa-IR"/>
        </w:rPr>
        <w:t>ه</w:t>
      </w:r>
      <w:r w:rsidR="00C0554C">
        <w:rPr>
          <w:rtl/>
          <w:lang w:bidi="fa-IR"/>
        </w:rPr>
        <w:t>م</w:t>
      </w:r>
      <w:r w:rsidR="00B1529E">
        <w:rPr>
          <w:rtl/>
          <w:lang w:bidi="fa-IR"/>
        </w:rPr>
        <w:t>‌</w:t>
      </w:r>
      <w:r w:rsidR="00A2131F">
        <w:rPr>
          <w:rtl/>
          <w:lang w:bidi="fa-IR"/>
        </w:rPr>
        <w:t>چنان</w:t>
      </w:r>
      <w:r w:rsidR="00B1529E">
        <w:rPr>
          <w:rtl/>
          <w:lang w:bidi="fa-IR"/>
        </w:rPr>
        <w:t>‌</w:t>
      </w:r>
      <w:r w:rsidR="00A2131F">
        <w:rPr>
          <w:rtl/>
          <w:lang w:bidi="fa-IR"/>
        </w:rPr>
        <w:t>که کلم</w:t>
      </w:r>
      <w:r w:rsidR="00511465">
        <w:rPr>
          <w:rtl/>
          <w:lang w:bidi="fa-IR"/>
        </w:rPr>
        <w:t>ه‌ی</w:t>
      </w:r>
      <w:r w:rsidR="00A2131F">
        <w:rPr>
          <w:rtl/>
          <w:lang w:bidi="fa-IR"/>
        </w:rPr>
        <w:t xml:space="preserve"> «ناس» نیز همواره به معنای عامّ مردم نیست بلکه گاهی بر تعداد محدودی از انسان</w:t>
      </w:r>
      <w:r w:rsidR="00B1529E">
        <w:rPr>
          <w:rtl/>
          <w:lang w:bidi="fa-IR"/>
        </w:rPr>
        <w:t>‌</w:t>
      </w:r>
      <w:r w:rsidR="00A2131F">
        <w:rPr>
          <w:rtl/>
          <w:lang w:bidi="fa-IR"/>
        </w:rPr>
        <w:t>ها دلالت دارد نه هم</w:t>
      </w:r>
      <w:r w:rsidR="00511465">
        <w:rPr>
          <w:rtl/>
          <w:lang w:bidi="fa-IR"/>
        </w:rPr>
        <w:t>ه‌ی</w:t>
      </w:r>
      <w:r w:rsidR="00A2131F">
        <w:rPr>
          <w:rtl/>
          <w:lang w:bidi="fa-IR"/>
        </w:rPr>
        <w:t xml:space="preserve"> مردم در هم</w:t>
      </w:r>
      <w:r w:rsidR="00511465">
        <w:rPr>
          <w:rtl/>
          <w:lang w:bidi="fa-IR"/>
        </w:rPr>
        <w:t>ه‌ی</w:t>
      </w:r>
      <w:r w:rsidR="00A2131F">
        <w:rPr>
          <w:rtl/>
          <w:lang w:bidi="fa-IR"/>
        </w:rPr>
        <w:t xml:space="preserve"> زمان</w:t>
      </w:r>
      <w:r w:rsidR="00B1529E">
        <w:rPr>
          <w:rtl/>
          <w:lang w:bidi="fa-IR"/>
        </w:rPr>
        <w:t>‌</w:t>
      </w:r>
      <w:r w:rsidR="00A2131F">
        <w:rPr>
          <w:rtl/>
          <w:lang w:bidi="fa-IR"/>
        </w:rPr>
        <w:t>ها، ف</w:t>
      </w:r>
      <w:r w:rsidR="00C0554C">
        <w:rPr>
          <w:rtl/>
          <w:lang w:bidi="fa-IR"/>
        </w:rPr>
        <w:t>ِ</w:t>
      </w:r>
      <w:r w:rsidR="00A2131F">
        <w:rPr>
          <w:rtl/>
          <w:lang w:bidi="fa-IR"/>
        </w:rPr>
        <w:t>ی الم</w:t>
      </w:r>
      <w:r w:rsidR="00C0554C">
        <w:rPr>
          <w:rtl/>
          <w:lang w:bidi="fa-IR"/>
        </w:rPr>
        <w:t>َ</w:t>
      </w:r>
      <w:r w:rsidR="00A2131F">
        <w:rPr>
          <w:rtl/>
          <w:lang w:bidi="fa-IR"/>
        </w:rPr>
        <w:t>ث</w:t>
      </w:r>
      <w:r w:rsidR="00C0554C">
        <w:rPr>
          <w:rtl/>
          <w:lang w:bidi="fa-IR"/>
        </w:rPr>
        <w:t>َ</w:t>
      </w:r>
      <w:r w:rsidR="00A2131F">
        <w:rPr>
          <w:rtl/>
          <w:lang w:bidi="fa-IR"/>
        </w:rPr>
        <w:t>ل در آی</w:t>
      </w:r>
      <w:r w:rsidR="00511465">
        <w:rPr>
          <w:rtl/>
          <w:lang w:bidi="fa-IR"/>
        </w:rPr>
        <w:t>ه‌ی</w:t>
      </w:r>
      <w:r w:rsidR="00A2131F">
        <w:rPr>
          <w:rtl/>
          <w:lang w:bidi="fa-IR"/>
        </w:rPr>
        <w:t xml:space="preserve">: </w:t>
      </w:r>
      <w:r w:rsidR="00A31435">
        <w:rPr>
          <w:rFonts w:ascii="KFGQPC Uthman Taha Naskh" w:cs="KFGQPC Uthman Taha Naskh"/>
          <w:rtl/>
          <w:lang w:bidi="fa-IR"/>
        </w:rPr>
        <w:t>﴿</w:t>
      </w:r>
      <w:r w:rsidR="00520333" w:rsidRPr="00520333">
        <w:rPr>
          <w:rStyle w:val="Char5"/>
          <w:rtl/>
          <w:lang w:bidi="fa-IR"/>
        </w:rPr>
        <w:t>ٱلَّذِينَ قَالَ لَهُمُ ٱلنَّاسُ إِنَّ ٱلنَّاسَ قَدۡ جَمَعُواْ لَكُمۡ فَٱخۡشَوۡهُمۡ فَزَادَهُمۡ إِيمَٰنٗا</w:t>
      </w:r>
      <w:r w:rsidR="00A31435" w:rsidRPr="00A31435">
        <w:rPr>
          <w:rFonts w:ascii="KFGQPC Uthmanic Script HAFS" w:cs="KFGQPC Uthman Taha Naskh"/>
          <w:rtl/>
          <w:lang w:bidi="fa-IR"/>
        </w:rPr>
        <w:t>﴾</w:t>
      </w:r>
      <w:r w:rsidR="00520333">
        <w:rPr>
          <w:rFonts w:ascii="KFGQPC Uthman Taha Naskh" w:cs="KFGQPC Uthman Taha Naskh"/>
          <w:rtl/>
          <w:lang w:bidi="fa-IR"/>
        </w:rPr>
        <w:t xml:space="preserve"> </w:t>
      </w:r>
      <w:r w:rsidR="00520333" w:rsidRPr="001D4896">
        <w:rPr>
          <w:rStyle w:val="Char4"/>
          <w:rtl/>
        </w:rPr>
        <w:t>[</w:t>
      </w:r>
      <w:r w:rsidR="00A80907">
        <w:rPr>
          <w:rStyle w:val="Char4"/>
          <w:rtl/>
        </w:rPr>
        <w:t>آل</w:t>
      </w:r>
      <w:r w:rsidR="00A80907">
        <w:rPr>
          <w:rStyle w:val="Char4"/>
          <w:rFonts w:ascii="Times New Roman" w:hAnsi="Times New Roman" w:cs="Times New Roman" w:hint="cs"/>
          <w:rtl/>
        </w:rPr>
        <w:t>‌</w:t>
      </w:r>
      <w:r w:rsidR="00A80907">
        <w:rPr>
          <w:rStyle w:val="Char4"/>
          <w:rFonts w:hint="cs"/>
          <w:rtl/>
        </w:rPr>
        <w:t>عمران</w:t>
      </w:r>
      <w:r w:rsidR="00A80907">
        <w:rPr>
          <w:rStyle w:val="Char4"/>
          <w:rtl/>
        </w:rPr>
        <w:t>:</w:t>
      </w:r>
      <w:r w:rsidR="00520333" w:rsidRPr="001D4896">
        <w:rPr>
          <w:rStyle w:val="Char4"/>
          <w:rtl/>
        </w:rPr>
        <w:t xml:space="preserve"> ١٧٣]</w:t>
      </w:r>
      <w:r w:rsidR="00386033">
        <w:rPr>
          <w:rFonts w:ascii="KFGQPC Uthman Taha Naskh" w:cs="KFGQPC Uthman Taha Naskh"/>
          <w:rtl/>
          <w:lang w:bidi="fa-IR"/>
        </w:rPr>
        <w:t xml:space="preserve"> </w:t>
      </w:r>
      <w:r w:rsidR="00A2131F">
        <w:rPr>
          <w:rtl/>
          <w:lang w:bidi="fa-IR"/>
        </w:rPr>
        <w:t xml:space="preserve">«کسانی که </w:t>
      </w:r>
      <w:r w:rsidR="00BC527F">
        <w:rPr>
          <w:rtl/>
          <w:lang w:bidi="fa-IR"/>
        </w:rPr>
        <w:t>[</w:t>
      </w:r>
      <w:r w:rsidR="00A2131F">
        <w:rPr>
          <w:rtl/>
          <w:lang w:bidi="fa-IR"/>
        </w:rPr>
        <w:t>بعضی از</w:t>
      </w:r>
      <w:r w:rsidR="00BC527F">
        <w:rPr>
          <w:rtl/>
          <w:lang w:bidi="fa-IR"/>
        </w:rPr>
        <w:t>]</w:t>
      </w:r>
      <w:r w:rsidR="00A2131F">
        <w:rPr>
          <w:rtl/>
          <w:lang w:bidi="fa-IR"/>
        </w:rPr>
        <w:t xml:space="preserve"> مردم به ایشان گفتند</w:t>
      </w:r>
      <w:r w:rsidR="003A1C0B">
        <w:rPr>
          <w:rFonts w:hint="cs"/>
          <w:rtl/>
          <w:lang w:bidi="fa-IR"/>
        </w:rPr>
        <w:t>:</w:t>
      </w:r>
      <w:r w:rsidR="00A2131F">
        <w:rPr>
          <w:rtl/>
          <w:lang w:bidi="fa-IR"/>
        </w:rPr>
        <w:t xml:space="preserve"> همانا مردم برای </w:t>
      </w:r>
      <w:r w:rsidR="00BC527F">
        <w:rPr>
          <w:rtl/>
          <w:lang w:bidi="fa-IR"/>
        </w:rPr>
        <w:t>[</w:t>
      </w:r>
      <w:r w:rsidR="00A2131F">
        <w:rPr>
          <w:rtl/>
          <w:lang w:bidi="fa-IR"/>
        </w:rPr>
        <w:t>هجوم به</w:t>
      </w:r>
      <w:r w:rsidR="00BC527F">
        <w:rPr>
          <w:rtl/>
          <w:lang w:bidi="fa-IR"/>
        </w:rPr>
        <w:t>]</w:t>
      </w:r>
      <w:r w:rsidR="00C0554C">
        <w:rPr>
          <w:rtl/>
          <w:lang w:bidi="fa-IR"/>
        </w:rPr>
        <w:t xml:space="preserve"> شما گرد</w:t>
      </w:r>
      <w:r w:rsidR="00A2131F">
        <w:rPr>
          <w:rtl/>
          <w:lang w:bidi="fa-IR"/>
        </w:rPr>
        <w:t>آمده‌اند، از آنان بترسید</w:t>
      </w:r>
      <w:r w:rsidR="001969BB">
        <w:rPr>
          <w:rtl/>
          <w:lang w:bidi="fa-IR"/>
        </w:rPr>
        <w:t xml:space="preserve"> امّا </w:t>
      </w:r>
      <w:r w:rsidR="00BC527F">
        <w:rPr>
          <w:rtl/>
          <w:lang w:bidi="fa-IR"/>
        </w:rPr>
        <w:t>[</w:t>
      </w:r>
      <w:r w:rsidR="00A2131F">
        <w:rPr>
          <w:rtl/>
          <w:lang w:bidi="fa-IR"/>
        </w:rPr>
        <w:t>این خبر</w:t>
      </w:r>
      <w:r w:rsidR="00BC527F">
        <w:rPr>
          <w:rtl/>
          <w:lang w:bidi="fa-IR"/>
        </w:rPr>
        <w:t>]</w:t>
      </w:r>
      <w:r w:rsidR="00A2131F">
        <w:rPr>
          <w:rtl/>
          <w:lang w:bidi="fa-IR"/>
        </w:rPr>
        <w:t xml:space="preserve"> بر ایمانشان افزود»</w:t>
      </w:r>
      <w:r w:rsidR="003A1C0B">
        <w:rPr>
          <w:rFonts w:hint="cs"/>
          <w:rtl/>
          <w:lang w:bidi="fa-IR"/>
        </w:rPr>
        <w:t>.</w:t>
      </w:r>
      <w:r w:rsidR="000E5E8B">
        <w:rPr>
          <w:rtl/>
          <w:lang w:bidi="fa-IR"/>
        </w:rPr>
        <w:t xml:space="preserve"> </w:t>
      </w:r>
      <w:r w:rsidR="00A2131F">
        <w:rPr>
          <w:rtl/>
          <w:lang w:bidi="fa-IR"/>
        </w:rPr>
        <w:t>بدیهی است که در اینجا منظور از «ناس» مطلق مردم در هم</w:t>
      </w:r>
      <w:r w:rsidR="00511465">
        <w:rPr>
          <w:rtl/>
          <w:lang w:bidi="fa-IR"/>
        </w:rPr>
        <w:t>ه‌ی</w:t>
      </w:r>
      <w:r w:rsidR="00A2131F">
        <w:rPr>
          <w:rtl/>
          <w:lang w:bidi="fa-IR"/>
        </w:rPr>
        <w:t xml:space="preserve"> زمان</w:t>
      </w:r>
      <w:r w:rsidR="00B1529E">
        <w:rPr>
          <w:rtl/>
          <w:lang w:bidi="fa-IR"/>
        </w:rPr>
        <w:t>‌</w:t>
      </w:r>
      <w:r w:rsidR="00A2131F">
        <w:rPr>
          <w:rtl/>
          <w:lang w:bidi="fa-IR"/>
        </w:rPr>
        <w:t>ها و مکان</w:t>
      </w:r>
      <w:r w:rsidR="00B1529E">
        <w:rPr>
          <w:rtl/>
          <w:lang w:bidi="fa-IR"/>
        </w:rPr>
        <w:t>‌</w:t>
      </w:r>
      <w:r w:rsidR="00A2131F">
        <w:rPr>
          <w:rtl/>
          <w:lang w:bidi="fa-IR"/>
        </w:rPr>
        <w:t xml:space="preserve">ها نیست، بلکه مقصود </w:t>
      </w:r>
      <w:r w:rsidR="00EE53F0">
        <w:rPr>
          <w:rtl/>
          <w:lang w:bidi="fa-IR"/>
        </w:rPr>
        <w:t>از «ناس</w:t>
      </w:r>
      <w:r w:rsidR="00C0554C">
        <w:rPr>
          <w:rtl/>
          <w:lang w:bidi="fa-IR"/>
        </w:rPr>
        <w:t>ِ»</w:t>
      </w:r>
      <w:r w:rsidR="009755B1">
        <w:rPr>
          <w:rtl/>
          <w:lang w:bidi="fa-IR"/>
        </w:rPr>
        <w:t xml:space="preserve"> اوّل </w:t>
      </w:r>
      <w:r w:rsidR="00C0554C">
        <w:rPr>
          <w:rtl/>
          <w:lang w:bidi="fa-IR"/>
        </w:rPr>
        <w:t>تعدادی خبر</w:t>
      </w:r>
      <w:r w:rsidR="00EE53F0">
        <w:rPr>
          <w:rtl/>
          <w:lang w:bidi="fa-IR"/>
        </w:rPr>
        <w:t>گزار است که به نزد مجاهدین اسلام آمده بودند و منظ</w:t>
      </w:r>
      <w:r w:rsidR="00BA64F3">
        <w:rPr>
          <w:rtl/>
          <w:lang w:bidi="fa-IR"/>
        </w:rPr>
        <w:t>ور از «ناس</w:t>
      </w:r>
      <w:r w:rsidR="00C0554C">
        <w:rPr>
          <w:rtl/>
          <w:lang w:bidi="fa-IR"/>
        </w:rPr>
        <w:t>ِ</w:t>
      </w:r>
      <w:r w:rsidR="00B1529E">
        <w:rPr>
          <w:rtl/>
          <w:lang w:bidi="fa-IR"/>
        </w:rPr>
        <w:t>» دوّم با</w:t>
      </w:r>
      <w:r w:rsidR="00BA64F3">
        <w:rPr>
          <w:rtl/>
          <w:lang w:bidi="fa-IR"/>
        </w:rPr>
        <w:t>قیماند</w:t>
      </w:r>
      <w:r w:rsidR="00511465">
        <w:rPr>
          <w:rtl/>
          <w:lang w:bidi="fa-IR"/>
        </w:rPr>
        <w:t>ه‌ی</w:t>
      </w:r>
      <w:r w:rsidR="00BA64F3">
        <w:rPr>
          <w:rtl/>
          <w:lang w:bidi="fa-IR"/>
        </w:rPr>
        <w:t xml:space="preserve"> سپاه</w:t>
      </w:r>
      <w:r w:rsidR="00EE53F0">
        <w:rPr>
          <w:rtl/>
          <w:lang w:bidi="fa-IR"/>
        </w:rPr>
        <w:t xml:space="preserve"> مشرکین است که قصد بازگشت و هجوم مجدّد بر مجاهدین «</w:t>
      </w:r>
      <w:r w:rsidR="00C0554C">
        <w:rPr>
          <w:rtl/>
          <w:lang w:bidi="fa-IR"/>
        </w:rPr>
        <w:t>اُ</w:t>
      </w:r>
      <w:r w:rsidR="00EE53F0">
        <w:rPr>
          <w:rtl/>
          <w:lang w:bidi="fa-IR"/>
        </w:rPr>
        <w:t>ح</w:t>
      </w:r>
      <w:r w:rsidR="00C0554C">
        <w:rPr>
          <w:rtl/>
          <w:lang w:bidi="fa-IR"/>
        </w:rPr>
        <w:t>ُد» را داشتند و</w:t>
      </w:r>
      <w:r w:rsidR="003A1C0B">
        <w:rPr>
          <w:rFonts w:hint="cs"/>
          <w:rtl/>
          <w:lang w:bidi="fa-IR"/>
        </w:rPr>
        <w:t xml:space="preserve"> </w:t>
      </w:r>
      <w:r w:rsidR="00EE53F0">
        <w:rPr>
          <w:rtl/>
          <w:lang w:bidi="fa-IR"/>
        </w:rPr>
        <w:t>یا در آی</w:t>
      </w:r>
      <w:r w:rsidR="00511465">
        <w:rPr>
          <w:rtl/>
          <w:lang w:bidi="fa-IR"/>
        </w:rPr>
        <w:t>ه‌ی</w:t>
      </w:r>
      <w:r w:rsidR="00BA64F3">
        <w:rPr>
          <w:rtl/>
          <w:lang w:bidi="fa-IR"/>
        </w:rPr>
        <w:t>:</w:t>
      </w:r>
      <w:r w:rsidR="00EE53F0">
        <w:rPr>
          <w:rtl/>
          <w:lang w:bidi="fa-IR"/>
        </w:rPr>
        <w:t xml:space="preserve"> </w:t>
      </w:r>
      <w:r w:rsidR="00A31435">
        <w:rPr>
          <w:rFonts w:ascii="KFGQPC Uthman Taha Naskh" w:cs="KFGQPC Uthman Taha Naskh"/>
          <w:rtl/>
          <w:lang w:bidi="fa-IR"/>
        </w:rPr>
        <w:t>﴿</w:t>
      </w:r>
      <w:r w:rsidR="00520333" w:rsidRPr="00520333">
        <w:rPr>
          <w:rStyle w:val="Char5"/>
          <w:rtl/>
          <w:lang w:bidi="fa-IR"/>
        </w:rPr>
        <w:t>لَّعَلِّيٓ أَرۡجِعُ إِلَى ٱلنَّاسِ لَعَلَّهُمۡ يَعۡلَمُونَ ٤٦</w:t>
      </w:r>
      <w:r w:rsidR="00A31435" w:rsidRPr="00A31435">
        <w:rPr>
          <w:rStyle w:val="Char5"/>
          <w:rFonts w:cs="KFGQPC Uthman Taha Naskh"/>
          <w:rtl/>
          <w:lang w:bidi="fa-IR"/>
        </w:rPr>
        <w:t>﴾</w:t>
      </w:r>
      <w:r w:rsidR="00520333">
        <w:rPr>
          <w:rFonts w:ascii="KFGQPC Uthman Taha Naskh" w:cs="KFGQPC Uthman Taha Naskh"/>
          <w:rtl/>
          <w:lang w:bidi="fa-IR"/>
        </w:rPr>
        <w:t xml:space="preserve"> </w:t>
      </w:r>
      <w:r w:rsidR="00520333" w:rsidRPr="001D4896">
        <w:rPr>
          <w:rStyle w:val="Char4"/>
          <w:rtl/>
        </w:rPr>
        <w:t>[يوسف: ٤٥]</w:t>
      </w:r>
      <w:r w:rsidR="00386033">
        <w:rPr>
          <w:rFonts w:ascii="KFGQPC Uthman Taha Naskh" w:cs="KFGQPC Uthman Taha Naskh"/>
          <w:rtl/>
          <w:lang w:bidi="fa-IR"/>
        </w:rPr>
        <w:t xml:space="preserve"> </w:t>
      </w:r>
      <w:r w:rsidR="00773A05">
        <w:rPr>
          <w:rtl/>
          <w:lang w:bidi="fa-IR"/>
        </w:rPr>
        <w:t xml:space="preserve">«باشد که نزد مردم باز گردم، باشد که </w:t>
      </w:r>
      <w:r w:rsidR="00BC527F">
        <w:rPr>
          <w:rtl/>
          <w:lang w:bidi="fa-IR"/>
        </w:rPr>
        <w:t>[</w:t>
      </w:r>
      <w:r w:rsidR="00B1529E">
        <w:rPr>
          <w:rtl/>
          <w:lang w:bidi="fa-IR"/>
        </w:rPr>
        <w:t>تأویل و تع</w:t>
      </w:r>
      <w:r w:rsidR="00773A05">
        <w:rPr>
          <w:rtl/>
          <w:lang w:bidi="fa-IR"/>
        </w:rPr>
        <w:t>بیر خواب مَلِک را</w:t>
      </w:r>
      <w:r w:rsidR="00BC527F">
        <w:rPr>
          <w:rtl/>
          <w:lang w:bidi="fa-IR"/>
        </w:rPr>
        <w:t>]</w:t>
      </w:r>
      <w:r w:rsidR="00773A05">
        <w:rPr>
          <w:rtl/>
          <w:lang w:bidi="fa-IR"/>
        </w:rPr>
        <w:t xml:space="preserve"> بدانند»</w:t>
      </w:r>
      <w:r w:rsidR="003A1C0B">
        <w:rPr>
          <w:rFonts w:hint="cs"/>
          <w:rtl/>
          <w:lang w:bidi="fa-IR"/>
        </w:rPr>
        <w:t>.</w:t>
      </w:r>
      <w:r w:rsidR="00773A05">
        <w:rPr>
          <w:rtl/>
          <w:lang w:bidi="fa-IR"/>
        </w:rPr>
        <w:t xml:space="preserve"> واضح است که منظور از «ناس» در این آیه مَلِک و سایر مسؤولین دربار و اطرافیان عزیز «مصر» است </w:t>
      </w:r>
      <w:r w:rsidR="00C0554C">
        <w:rPr>
          <w:rtl/>
          <w:lang w:bidi="fa-IR"/>
        </w:rPr>
        <w:t>ن</w:t>
      </w:r>
      <w:r w:rsidR="00773A05">
        <w:rPr>
          <w:rtl/>
          <w:lang w:bidi="fa-IR"/>
        </w:rPr>
        <w:t>ه مطلق مردم</w:t>
      </w:r>
      <w:r w:rsidR="00175FCB">
        <w:rPr>
          <w:rtl/>
          <w:lang w:bidi="fa-IR"/>
        </w:rPr>
        <w:t>!</w:t>
      </w:r>
      <w:r w:rsidR="00773A05">
        <w:rPr>
          <w:rtl/>
          <w:lang w:bidi="fa-IR"/>
        </w:rPr>
        <w:t xml:space="preserve"> و یا در آی</w:t>
      </w:r>
      <w:r w:rsidR="00511465">
        <w:rPr>
          <w:rtl/>
          <w:lang w:bidi="fa-IR"/>
        </w:rPr>
        <w:t>ه‌ی</w:t>
      </w:r>
      <w:r w:rsidR="00773A05">
        <w:rPr>
          <w:rtl/>
          <w:lang w:bidi="fa-IR"/>
        </w:rPr>
        <w:t xml:space="preserve">: </w:t>
      </w:r>
      <w:r w:rsidR="00A31435">
        <w:rPr>
          <w:rFonts w:ascii="KFGQPC Uthman Taha Naskh" w:cs="KFGQPC Uthman Taha Naskh"/>
          <w:rtl/>
          <w:lang w:bidi="fa-IR"/>
        </w:rPr>
        <w:t>﴿</w:t>
      </w:r>
      <w:r w:rsidR="00520333" w:rsidRPr="00520333">
        <w:rPr>
          <w:rStyle w:val="Char5"/>
          <w:rtl/>
          <w:lang w:bidi="fa-IR"/>
        </w:rPr>
        <w:t>سَحَرُوٓاْ أَعۡيُنَ ٱلنَّاسِ وَٱسۡتَرۡهَبُوهُمۡ</w:t>
      </w:r>
      <w:r w:rsidR="00A31435" w:rsidRPr="00A31435">
        <w:rPr>
          <w:rFonts w:ascii="KFGQPC Uthmanic Script HAFS" w:cs="KFGQPC Uthman Taha Naskh"/>
          <w:rtl/>
          <w:lang w:bidi="fa-IR"/>
        </w:rPr>
        <w:t>﴾</w:t>
      </w:r>
      <w:r w:rsidR="00520333">
        <w:rPr>
          <w:rFonts w:ascii="KFGQPC Uthman Taha Naskh" w:cs="KFGQPC Uthman Taha Naskh"/>
          <w:rtl/>
          <w:lang w:bidi="fa-IR"/>
        </w:rPr>
        <w:t xml:space="preserve"> </w:t>
      </w:r>
      <w:r w:rsidR="00520333" w:rsidRPr="001D4896">
        <w:rPr>
          <w:rStyle w:val="Char4"/>
          <w:rtl/>
        </w:rPr>
        <w:t>[</w:t>
      </w:r>
      <w:r w:rsidR="00A72484">
        <w:rPr>
          <w:rStyle w:val="Char4"/>
          <w:rtl/>
        </w:rPr>
        <w:t>الأعراف:</w:t>
      </w:r>
      <w:r w:rsidR="00520333" w:rsidRPr="001D4896">
        <w:rPr>
          <w:rStyle w:val="Char4"/>
          <w:rtl/>
        </w:rPr>
        <w:t xml:space="preserve"> ١١٦]</w:t>
      </w:r>
      <w:r w:rsidR="00386033">
        <w:rPr>
          <w:rFonts w:ascii="KFGQPC Uthman Taha Naskh" w:cs="KFGQPC Uthman Taha Naskh"/>
          <w:rtl/>
          <w:lang w:bidi="fa-IR"/>
        </w:rPr>
        <w:t xml:space="preserve"> </w:t>
      </w:r>
      <w:r w:rsidR="00BA64F3">
        <w:rPr>
          <w:rtl/>
          <w:lang w:bidi="fa-IR"/>
        </w:rPr>
        <w:t>«چ</w:t>
      </w:r>
      <w:r w:rsidR="00773A05">
        <w:rPr>
          <w:rtl/>
          <w:lang w:bidi="fa-IR"/>
        </w:rPr>
        <w:t>شمان مردم را جادو کردند و ایشان را ترساندند»</w:t>
      </w:r>
      <w:r w:rsidR="003A1C0B">
        <w:rPr>
          <w:rFonts w:hint="cs"/>
          <w:rtl/>
          <w:lang w:bidi="fa-IR"/>
        </w:rPr>
        <w:t>.</w:t>
      </w:r>
      <w:r w:rsidR="00773A05">
        <w:rPr>
          <w:rtl/>
          <w:lang w:bidi="fa-IR"/>
        </w:rPr>
        <w:t xml:space="preserve"> پیداست که منظور همان جمعیّتی است که برای دیدن رقابت ساحران با حضرت موسی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773A05">
        <w:rPr>
          <w:rtl/>
          <w:lang w:bidi="fa-IR"/>
        </w:rPr>
        <w:t xml:space="preserve">آمده بودند </w:t>
      </w:r>
      <w:r w:rsidR="00C72787">
        <w:rPr>
          <w:rtl/>
          <w:lang w:bidi="fa-IR"/>
        </w:rPr>
        <w:t>نه مطلق مردم یا هم</w:t>
      </w:r>
      <w:r w:rsidR="00511465">
        <w:rPr>
          <w:rtl/>
          <w:lang w:bidi="fa-IR"/>
        </w:rPr>
        <w:t>ه‌ی</w:t>
      </w:r>
      <w:r w:rsidR="00C72787">
        <w:rPr>
          <w:rtl/>
          <w:lang w:bidi="fa-IR"/>
        </w:rPr>
        <w:t xml:space="preserve"> جمعیّت مصر و</w:t>
      </w:r>
      <w:r w:rsidR="00773A05">
        <w:rPr>
          <w:rtl/>
          <w:lang w:bidi="fa-IR"/>
        </w:rPr>
        <w:t xml:space="preserve"> هک</w:t>
      </w:r>
      <w:r w:rsidR="00C0554C">
        <w:rPr>
          <w:rtl/>
          <w:lang w:bidi="fa-IR"/>
        </w:rPr>
        <w:t>َ</w:t>
      </w:r>
      <w:r w:rsidR="00773A05">
        <w:rPr>
          <w:rtl/>
          <w:lang w:bidi="fa-IR"/>
        </w:rPr>
        <w:t>ذا</w:t>
      </w:r>
      <w:r w:rsidR="001969BB" w:rsidRPr="001969BB">
        <w:rPr>
          <w:rtl/>
          <w:lang w:bidi="fa-IR"/>
        </w:rPr>
        <w:t>.</w:t>
      </w:r>
      <w:r w:rsidR="00773A05">
        <w:rPr>
          <w:rtl/>
          <w:lang w:bidi="fa-IR"/>
        </w:rPr>
        <w:t>...</w:t>
      </w:r>
      <w:r w:rsidR="00961CA7">
        <w:rPr>
          <w:rtl/>
          <w:lang w:bidi="fa-IR"/>
        </w:rPr>
        <w:t>».</w:t>
      </w:r>
    </w:p>
    <w:p w:rsidR="009722BA" w:rsidRDefault="00242760" w:rsidP="00B1529E">
      <w:pPr>
        <w:ind w:firstLine="284"/>
        <w:jc w:val="both"/>
        <w:rPr>
          <w:rtl/>
          <w:lang w:bidi="fa-IR"/>
        </w:rPr>
      </w:pPr>
      <w:r>
        <w:rPr>
          <w:rtl/>
          <w:lang w:bidi="fa-IR"/>
        </w:rPr>
        <w:t>با توجّه به مطالب فوق معلوم می‌شود ادّعای م</w:t>
      </w:r>
      <w:r w:rsidR="001B42FB">
        <w:rPr>
          <w:rtl/>
          <w:lang w:bidi="fa-IR"/>
        </w:rPr>
        <w:t>ؤلّفین دربار</w:t>
      </w:r>
      <w:r w:rsidR="00511465">
        <w:rPr>
          <w:rtl/>
          <w:lang w:bidi="fa-IR"/>
        </w:rPr>
        <w:t>ه‌ی</w:t>
      </w:r>
      <w:r w:rsidR="001B42FB">
        <w:rPr>
          <w:rtl/>
          <w:lang w:bidi="fa-IR"/>
        </w:rPr>
        <w:t xml:space="preserve"> آی</w:t>
      </w:r>
      <w:r w:rsidR="00511465">
        <w:rPr>
          <w:rtl/>
          <w:lang w:bidi="fa-IR"/>
        </w:rPr>
        <w:t>ه‌ی</w:t>
      </w:r>
      <w:r w:rsidR="001B42FB">
        <w:rPr>
          <w:rtl/>
          <w:lang w:bidi="fa-IR"/>
        </w:rPr>
        <w:t xml:space="preserve"> 15 سور</w:t>
      </w:r>
      <w:r w:rsidR="00511465">
        <w:rPr>
          <w:rtl/>
          <w:lang w:bidi="fa-IR"/>
        </w:rPr>
        <w:t>ه‌ی</w:t>
      </w:r>
      <w:r w:rsidR="001B42FB">
        <w:rPr>
          <w:rtl/>
          <w:lang w:bidi="fa-IR"/>
        </w:rPr>
        <w:t xml:space="preserve"> مُزَّمِّ</w:t>
      </w:r>
      <w:r>
        <w:rPr>
          <w:rtl/>
          <w:lang w:bidi="fa-IR"/>
        </w:rPr>
        <w:t xml:space="preserve">ل </w:t>
      </w:r>
      <w:r w:rsidR="001B42FB">
        <w:rPr>
          <w:rFonts w:cs="Times New Roman"/>
          <w:rtl/>
          <w:lang w:bidi="fa-IR"/>
        </w:rPr>
        <w:t xml:space="preserve">ـ </w:t>
      </w:r>
      <w:r>
        <w:rPr>
          <w:rtl/>
          <w:lang w:bidi="fa-IR"/>
        </w:rPr>
        <w:t>و برخی از آیات دیگر</w:t>
      </w:r>
      <w:r w:rsidR="001B42FB">
        <w:rPr>
          <w:rtl/>
          <w:lang w:bidi="fa-IR"/>
        </w:rPr>
        <w:t>ـ</w:t>
      </w:r>
      <w:r>
        <w:rPr>
          <w:rtl/>
          <w:lang w:bidi="fa-IR"/>
        </w:rPr>
        <w:t xml:space="preserve"> که «متوجّه تمام </w:t>
      </w:r>
      <w:r w:rsidR="00B1529E">
        <w:rPr>
          <w:rtl/>
          <w:lang w:bidi="fa-IR"/>
        </w:rPr>
        <w:t>ا</w:t>
      </w:r>
      <w:r>
        <w:rPr>
          <w:rtl/>
          <w:lang w:bidi="fa-IR"/>
        </w:rPr>
        <w:t>مّت در تمام زمان</w:t>
      </w:r>
      <w:r w:rsidR="00B1529E">
        <w:rPr>
          <w:rtl/>
          <w:lang w:bidi="fa-IR"/>
        </w:rPr>
        <w:t>‌</w:t>
      </w:r>
      <w:r>
        <w:rPr>
          <w:rtl/>
          <w:lang w:bidi="fa-IR"/>
        </w:rPr>
        <w:t>هاست و در این خطاب به طور وضوح شهادت پیامبر</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9722BA">
        <w:rPr>
          <w:rtl/>
          <w:lang w:bidi="fa-IR"/>
        </w:rPr>
        <w:t xml:space="preserve">بر </w:t>
      </w:r>
      <w:r w:rsidR="00B1529E">
        <w:rPr>
          <w:rtl/>
          <w:lang w:bidi="fa-IR"/>
        </w:rPr>
        <w:t>ا</w:t>
      </w:r>
      <w:r w:rsidR="009722BA">
        <w:rPr>
          <w:rtl/>
          <w:lang w:bidi="fa-IR"/>
        </w:rPr>
        <w:t xml:space="preserve">عمال </w:t>
      </w:r>
      <w:r w:rsidR="00B1529E">
        <w:rPr>
          <w:rtl/>
          <w:lang w:bidi="fa-IR"/>
        </w:rPr>
        <w:t>ا</w:t>
      </w:r>
      <w:r w:rsidR="009722BA">
        <w:rPr>
          <w:rtl/>
          <w:lang w:bidi="fa-IR"/>
        </w:rPr>
        <w:t>مّت بیان گردیده است</w:t>
      </w:r>
      <w:r w:rsidR="00B1529E">
        <w:rPr>
          <w:rtl/>
          <w:lang w:bidi="fa-IR"/>
        </w:rPr>
        <w:t>»</w:t>
      </w:r>
      <w:r w:rsidRPr="009236A6">
        <w:rPr>
          <w:sz w:val="24"/>
          <w:vertAlign w:val="superscript"/>
          <w:rtl/>
          <w:lang w:bidi="fa-IR"/>
        </w:rPr>
        <w:t>(</w:t>
      </w:r>
      <w:r w:rsidRPr="009236A6">
        <w:rPr>
          <w:rStyle w:val="FootnoteReference"/>
          <w:sz w:val="24"/>
          <w:rtl/>
          <w:lang w:bidi="fa-IR"/>
        </w:rPr>
        <w:footnoteReference w:id="442"/>
      </w:r>
      <w:r w:rsidRPr="009236A6">
        <w:rPr>
          <w:sz w:val="24"/>
          <w:vertAlign w:val="superscript"/>
          <w:rtl/>
          <w:lang w:bidi="fa-IR"/>
        </w:rPr>
        <w:t>)</w:t>
      </w:r>
      <w:r w:rsidR="003A1C0B">
        <w:rPr>
          <w:rFonts w:hint="cs"/>
          <w:rtl/>
          <w:lang w:bidi="fa-IR"/>
        </w:rPr>
        <w:t xml:space="preserve">. </w:t>
      </w:r>
      <w:r>
        <w:rPr>
          <w:rtl/>
          <w:lang w:bidi="fa-IR"/>
        </w:rPr>
        <w:t>عوام</w:t>
      </w:r>
      <w:r w:rsidR="00B1529E">
        <w:rPr>
          <w:rtl/>
          <w:lang w:bidi="fa-IR"/>
        </w:rPr>
        <w:t>‌</w:t>
      </w:r>
      <w:r>
        <w:rPr>
          <w:rtl/>
          <w:lang w:bidi="fa-IR"/>
        </w:rPr>
        <w:t>فریبی یا مغالطه است.</w:t>
      </w:r>
    </w:p>
    <w:p w:rsidR="009750CA" w:rsidRPr="006B1DF8" w:rsidRDefault="009722BA" w:rsidP="00E70A53">
      <w:pPr>
        <w:ind w:firstLine="284"/>
        <w:jc w:val="both"/>
        <w:rPr>
          <w:spacing w:val="-2"/>
          <w:rtl/>
          <w:lang w:bidi="fa-IR"/>
        </w:rPr>
      </w:pPr>
      <w:r w:rsidRPr="006B1DF8">
        <w:rPr>
          <w:spacing w:val="-2"/>
          <w:rtl/>
          <w:lang w:bidi="fa-IR"/>
        </w:rPr>
        <w:t>هم</w:t>
      </w:r>
      <w:r w:rsidR="00B1529E" w:rsidRPr="006B1DF8">
        <w:rPr>
          <w:spacing w:val="-2"/>
          <w:rtl/>
          <w:lang w:bidi="fa-IR"/>
        </w:rPr>
        <w:t>‌</w:t>
      </w:r>
      <w:r w:rsidRPr="006B1DF8">
        <w:rPr>
          <w:spacing w:val="-2"/>
          <w:rtl/>
          <w:lang w:bidi="fa-IR"/>
        </w:rPr>
        <w:t>چنین است مسأل</w:t>
      </w:r>
      <w:r w:rsidR="00511465" w:rsidRPr="006B1DF8">
        <w:rPr>
          <w:spacing w:val="-2"/>
          <w:rtl/>
          <w:lang w:bidi="fa-IR"/>
        </w:rPr>
        <w:t>ه‌ی</w:t>
      </w:r>
      <w:r w:rsidRPr="006B1DF8">
        <w:rPr>
          <w:spacing w:val="-2"/>
          <w:rtl/>
          <w:lang w:bidi="fa-IR"/>
        </w:rPr>
        <w:t xml:space="preserve"> «</w:t>
      </w:r>
      <w:r w:rsidRPr="006B1DF8">
        <w:rPr>
          <w:rFonts w:cs="B Lotus"/>
          <w:b/>
          <w:bCs/>
          <w:spacing w:val="-2"/>
          <w:rtl/>
          <w:lang w:bidi="fa-IR"/>
        </w:rPr>
        <w:t>ج</w:t>
      </w:r>
      <w:r w:rsidR="00187AC7" w:rsidRPr="006B1DF8">
        <w:rPr>
          <w:rFonts w:cs="B Lotus"/>
          <w:b/>
          <w:bCs/>
          <w:spacing w:val="-2"/>
          <w:rtl/>
          <w:lang w:bidi="fa-IR"/>
        </w:rPr>
        <w:t>َ</w:t>
      </w:r>
      <w:r w:rsidRPr="006B1DF8">
        <w:rPr>
          <w:rFonts w:cs="B Lotus"/>
          <w:b/>
          <w:bCs/>
          <w:spacing w:val="-2"/>
          <w:rtl/>
          <w:lang w:bidi="fa-IR"/>
        </w:rPr>
        <w:t>عل</w:t>
      </w:r>
      <w:r w:rsidRPr="006B1DF8">
        <w:rPr>
          <w:spacing w:val="-2"/>
          <w:rtl/>
          <w:lang w:bidi="fa-IR"/>
        </w:rPr>
        <w:t>» که ضرور</w:t>
      </w:r>
      <w:r w:rsidR="00B1529E" w:rsidRPr="006B1DF8">
        <w:rPr>
          <w:spacing w:val="-2"/>
          <w:rtl/>
          <w:lang w:bidi="fa-IR"/>
        </w:rPr>
        <w:t>ی</w:t>
      </w:r>
      <w:r w:rsidRPr="006B1DF8">
        <w:rPr>
          <w:spacing w:val="-2"/>
          <w:rtl/>
          <w:lang w:bidi="fa-IR"/>
        </w:rPr>
        <w:t xml:space="preserve"> است بدانیم </w:t>
      </w:r>
      <w:r w:rsidR="00187AC7" w:rsidRPr="006B1DF8">
        <w:rPr>
          <w:spacing w:val="-2"/>
          <w:rtl/>
          <w:lang w:bidi="fa-IR"/>
        </w:rPr>
        <w:t xml:space="preserve">جعل </w:t>
      </w:r>
      <w:r w:rsidRPr="006B1DF8">
        <w:rPr>
          <w:spacing w:val="-2"/>
          <w:rtl/>
          <w:lang w:bidi="fa-IR"/>
        </w:rPr>
        <w:t xml:space="preserve">إلهی در قرآن، به دو قسم جعل مستقیم تکوینی و ایجادی و جعل </w:t>
      </w:r>
      <w:r w:rsidR="00961CA7" w:rsidRPr="006B1DF8">
        <w:rPr>
          <w:spacing w:val="-2"/>
          <w:rtl/>
          <w:lang w:bidi="fa-IR"/>
        </w:rPr>
        <w:t xml:space="preserve">اعتباری و تشریعی منحصر نیست بلکه در مواردی از سنخ جعل </w:t>
      </w:r>
      <w:r w:rsidRPr="006B1DF8">
        <w:rPr>
          <w:spacing w:val="-2"/>
          <w:rtl/>
          <w:lang w:bidi="fa-IR"/>
        </w:rPr>
        <w:t>نتیجه و قابلیّت است یعنی ترتّب نتیجه بر جعل إلهی نیز جعل إلهی شمرده می‌شود. این جعل</w:t>
      </w:r>
      <w:r w:rsidR="003A1C0B">
        <w:rPr>
          <w:spacing w:val="-2"/>
          <w:rtl/>
          <w:lang w:bidi="fa-IR"/>
        </w:rPr>
        <w:t xml:space="preserve"> </w:t>
      </w:r>
      <w:r w:rsidR="003A1C0B">
        <w:rPr>
          <w:rFonts w:hint="cs"/>
          <w:spacing w:val="-2"/>
          <w:rtl/>
          <w:lang w:bidi="fa-IR"/>
        </w:rPr>
        <w:t>ا</w:t>
      </w:r>
      <w:r w:rsidR="00187AC7" w:rsidRPr="006B1DF8">
        <w:rPr>
          <w:spacing w:val="-2"/>
          <w:rtl/>
          <w:lang w:bidi="fa-IR"/>
        </w:rPr>
        <w:t>خیر نوعی جعل مشروط یا جعل غیر</w:t>
      </w:r>
      <w:r w:rsidRPr="006B1DF8">
        <w:rPr>
          <w:spacing w:val="-2"/>
          <w:rtl/>
          <w:lang w:bidi="fa-IR"/>
        </w:rPr>
        <w:t>مستقیم تکوینی است. ف</w:t>
      </w:r>
      <w:r w:rsidR="00187AC7" w:rsidRPr="006B1DF8">
        <w:rPr>
          <w:spacing w:val="-2"/>
          <w:rtl/>
          <w:lang w:bidi="fa-IR"/>
        </w:rPr>
        <w:t>ِ</w:t>
      </w:r>
      <w:r w:rsidRPr="006B1DF8">
        <w:rPr>
          <w:spacing w:val="-2"/>
          <w:rtl/>
          <w:lang w:bidi="fa-IR"/>
        </w:rPr>
        <w:t>ی الم</w:t>
      </w:r>
      <w:r w:rsidR="00187AC7" w:rsidRPr="006B1DF8">
        <w:rPr>
          <w:spacing w:val="-2"/>
          <w:rtl/>
          <w:lang w:bidi="fa-IR"/>
        </w:rPr>
        <w:t>َ</w:t>
      </w:r>
      <w:r w:rsidRPr="006B1DF8">
        <w:rPr>
          <w:spacing w:val="-2"/>
          <w:rtl/>
          <w:lang w:bidi="fa-IR"/>
        </w:rPr>
        <w:t>ث</w:t>
      </w:r>
      <w:r w:rsidR="00187AC7" w:rsidRPr="006B1DF8">
        <w:rPr>
          <w:spacing w:val="-2"/>
          <w:rtl/>
          <w:lang w:bidi="fa-IR"/>
        </w:rPr>
        <w:t>َ</w:t>
      </w:r>
      <w:r w:rsidRPr="006B1DF8">
        <w:rPr>
          <w:spacing w:val="-2"/>
          <w:rtl/>
          <w:lang w:bidi="fa-IR"/>
        </w:rPr>
        <w:t xml:space="preserve">ل قرآن فرموده: </w:t>
      </w:r>
      <w:r w:rsidR="00A31435" w:rsidRPr="006B1DF8">
        <w:rPr>
          <w:rFonts w:ascii="KFGQPC Uthman Taha Naskh" w:cs="KFGQPC Uthman Taha Naskh"/>
          <w:spacing w:val="-2"/>
          <w:rtl/>
          <w:lang w:bidi="fa-IR"/>
        </w:rPr>
        <w:t>﴿</w:t>
      </w:r>
      <w:r w:rsidR="00520333" w:rsidRPr="006B1DF8">
        <w:rPr>
          <w:rStyle w:val="Char5"/>
          <w:spacing w:val="-2"/>
          <w:rtl/>
          <w:lang w:bidi="fa-IR"/>
        </w:rPr>
        <w:t>وَجَعَلۡنَٰهُمۡ أَئِمَّةٗ يَدۡعُونَ إِلَى ٱلنَّارِ</w:t>
      </w:r>
      <w:r w:rsidR="00A31435" w:rsidRPr="006B1DF8">
        <w:rPr>
          <w:rFonts w:ascii="KFGQPC Uthmanic Script HAFS" w:cs="KFGQPC Uthman Taha Naskh"/>
          <w:spacing w:val="-2"/>
          <w:rtl/>
          <w:lang w:bidi="fa-IR"/>
        </w:rPr>
        <w:t>﴾</w:t>
      </w:r>
      <w:r w:rsidR="00520333" w:rsidRPr="006B1DF8">
        <w:rPr>
          <w:rFonts w:ascii="KFGQPC Uthman Taha Naskh" w:cs="KFGQPC Uthman Taha Naskh"/>
          <w:spacing w:val="-2"/>
          <w:rtl/>
          <w:lang w:bidi="fa-IR"/>
        </w:rPr>
        <w:t xml:space="preserve"> </w:t>
      </w:r>
      <w:r w:rsidR="00520333" w:rsidRPr="00221346">
        <w:rPr>
          <w:rStyle w:val="Char4"/>
          <w:rtl/>
        </w:rPr>
        <w:t>[القصص: ٤١]</w:t>
      </w:r>
      <w:r w:rsidR="000E5E8B" w:rsidRPr="006B1DF8">
        <w:rPr>
          <w:rFonts w:ascii="KFGQPC Uthman Taha Naskh" w:cs="KFGQPC Uthman Taha Naskh"/>
          <w:spacing w:val="-2"/>
          <w:rtl/>
          <w:lang w:bidi="fa-IR"/>
        </w:rPr>
        <w:t xml:space="preserve"> </w:t>
      </w:r>
      <w:r w:rsidR="00D561BE" w:rsidRPr="006B1DF8">
        <w:rPr>
          <w:spacing w:val="-2"/>
          <w:rtl/>
          <w:lang w:bidi="fa-IR"/>
        </w:rPr>
        <w:t>«و آ</w:t>
      </w:r>
      <w:r w:rsidR="00164BA5" w:rsidRPr="006B1DF8">
        <w:rPr>
          <w:spacing w:val="-2"/>
          <w:rtl/>
          <w:lang w:bidi="fa-IR"/>
        </w:rPr>
        <w:t>ن</w:t>
      </w:r>
      <w:r w:rsidR="00D561BE" w:rsidRPr="006B1DF8">
        <w:rPr>
          <w:spacing w:val="-2"/>
          <w:rtl/>
          <w:lang w:bidi="fa-IR"/>
        </w:rPr>
        <w:t>ان را پیشوایانی</w:t>
      </w:r>
      <w:r w:rsidR="00AB7CB3" w:rsidRPr="006B1DF8">
        <w:rPr>
          <w:spacing w:val="-2"/>
          <w:rtl/>
          <w:lang w:bidi="fa-IR"/>
        </w:rPr>
        <w:t xml:space="preserve"> قرار دادیم که به آت</w:t>
      </w:r>
      <w:r w:rsidR="00164BA5" w:rsidRPr="006B1DF8">
        <w:rPr>
          <w:spacing w:val="-2"/>
          <w:rtl/>
          <w:lang w:bidi="fa-IR"/>
        </w:rPr>
        <w:t>ش</w:t>
      </w:r>
      <w:r w:rsidR="00AB7CB3" w:rsidRPr="006B1DF8">
        <w:rPr>
          <w:spacing w:val="-2"/>
          <w:rtl/>
          <w:lang w:bidi="fa-IR"/>
        </w:rPr>
        <w:t xml:space="preserve"> </w:t>
      </w:r>
      <w:r w:rsidR="00BC527F" w:rsidRPr="006B1DF8">
        <w:rPr>
          <w:spacing w:val="-2"/>
          <w:rtl/>
          <w:lang w:bidi="fa-IR"/>
        </w:rPr>
        <w:t>[</w:t>
      </w:r>
      <w:r w:rsidR="00AB7CB3" w:rsidRPr="006B1DF8">
        <w:rPr>
          <w:spacing w:val="-2"/>
          <w:rtl/>
          <w:lang w:bidi="fa-IR"/>
        </w:rPr>
        <w:t>دوزخ</w:t>
      </w:r>
      <w:r w:rsidR="00BC527F" w:rsidRPr="006B1DF8">
        <w:rPr>
          <w:spacing w:val="-2"/>
          <w:rtl/>
          <w:lang w:bidi="fa-IR"/>
        </w:rPr>
        <w:t>]</w:t>
      </w:r>
      <w:r w:rsidR="00AB7CB3" w:rsidRPr="006B1DF8">
        <w:rPr>
          <w:spacing w:val="-2"/>
          <w:rtl/>
          <w:lang w:bidi="fa-IR"/>
        </w:rPr>
        <w:t xml:space="preserve"> دعوت می‌کنند»</w:t>
      </w:r>
      <w:r w:rsidR="003A1C0B">
        <w:rPr>
          <w:rFonts w:hint="cs"/>
          <w:spacing w:val="-2"/>
          <w:rtl/>
          <w:lang w:bidi="fa-IR"/>
        </w:rPr>
        <w:t>.</w:t>
      </w:r>
      <w:r w:rsidR="00AB7CB3" w:rsidRPr="006B1DF8">
        <w:rPr>
          <w:spacing w:val="-2"/>
          <w:rtl/>
          <w:lang w:bidi="fa-IR"/>
        </w:rPr>
        <w:t xml:space="preserve"> بدیهی است که خداوند رحمان رحیم حکیم مستقیماً</w:t>
      </w:r>
      <w:r w:rsidR="009F7CAF" w:rsidRPr="006B1DF8">
        <w:rPr>
          <w:spacing w:val="-2"/>
          <w:rtl/>
          <w:lang w:bidi="fa-IR"/>
        </w:rPr>
        <w:t xml:space="preserve"> آن‌ها </w:t>
      </w:r>
      <w:r w:rsidR="00AB7CB3" w:rsidRPr="006B1DF8">
        <w:rPr>
          <w:spacing w:val="-2"/>
          <w:rtl/>
          <w:lang w:bidi="fa-IR"/>
        </w:rPr>
        <w:t>را پیشوای دوزخیان خلق نکرده است بلکه</w:t>
      </w:r>
      <w:r w:rsidR="009F7CAF" w:rsidRPr="006B1DF8">
        <w:rPr>
          <w:spacing w:val="-2"/>
          <w:rtl/>
          <w:lang w:bidi="fa-IR"/>
        </w:rPr>
        <w:t xml:space="preserve"> آن‌ها </w:t>
      </w:r>
      <w:r w:rsidR="00AB7CB3" w:rsidRPr="006B1DF8">
        <w:rPr>
          <w:spacing w:val="-2"/>
          <w:rtl/>
          <w:lang w:bidi="fa-IR"/>
        </w:rPr>
        <w:t>به سبب ظلم و استکبار و حقّ ستیزی خود و سوء استفاده از اقتدار خویش</w:t>
      </w:r>
      <w:r w:rsidR="00AB7CB3" w:rsidRPr="006B1DF8">
        <w:rPr>
          <w:spacing w:val="-2"/>
          <w:sz w:val="24"/>
          <w:vertAlign w:val="superscript"/>
          <w:rtl/>
          <w:lang w:bidi="fa-IR"/>
        </w:rPr>
        <w:t>(</w:t>
      </w:r>
      <w:r w:rsidR="00AB7CB3" w:rsidRPr="006B1DF8">
        <w:rPr>
          <w:rStyle w:val="FootnoteReference"/>
          <w:spacing w:val="-2"/>
          <w:sz w:val="24"/>
          <w:rtl/>
          <w:lang w:bidi="fa-IR"/>
        </w:rPr>
        <w:footnoteReference w:id="443"/>
      </w:r>
      <w:r w:rsidR="00AB7CB3" w:rsidRPr="006B1DF8">
        <w:rPr>
          <w:spacing w:val="-2"/>
          <w:sz w:val="24"/>
          <w:vertAlign w:val="superscript"/>
          <w:rtl/>
          <w:lang w:bidi="fa-IR"/>
        </w:rPr>
        <w:t>)</w:t>
      </w:r>
      <w:r w:rsidR="005B2949" w:rsidRPr="006B1DF8">
        <w:rPr>
          <w:spacing w:val="-2"/>
          <w:rtl/>
          <w:lang w:bidi="fa-IR"/>
        </w:rPr>
        <w:t xml:space="preserve"> و بنا</w:t>
      </w:r>
      <w:r w:rsidR="00B1529E" w:rsidRPr="006B1DF8">
        <w:rPr>
          <w:spacing w:val="-2"/>
          <w:rtl/>
          <w:lang w:bidi="fa-IR"/>
        </w:rPr>
        <w:t xml:space="preserve"> </w:t>
      </w:r>
      <w:r w:rsidR="00AB7CB3" w:rsidRPr="006B1DF8">
        <w:rPr>
          <w:spacing w:val="-2"/>
          <w:rtl/>
          <w:lang w:bidi="fa-IR"/>
        </w:rPr>
        <w:t>به سُنن إلهی</w:t>
      </w:r>
      <w:r w:rsidR="00187AC7" w:rsidRPr="006B1DF8">
        <w:rPr>
          <w:spacing w:val="-2"/>
          <w:rtl/>
          <w:lang w:bidi="fa-IR"/>
        </w:rPr>
        <w:t>،</w:t>
      </w:r>
      <w:r w:rsidR="00AB7CB3" w:rsidRPr="006B1DF8">
        <w:rPr>
          <w:spacing w:val="-2"/>
          <w:rtl/>
          <w:lang w:bidi="fa-IR"/>
        </w:rPr>
        <w:t xml:space="preserve"> پیشوایان دوزخیان شدند. زیرا</w:t>
      </w:r>
      <w:r w:rsidR="00503C84" w:rsidRPr="006B1DF8">
        <w:rPr>
          <w:spacing w:val="-2"/>
          <w:rtl/>
          <w:lang w:bidi="fa-IR"/>
        </w:rPr>
        <w:t xml:space="preserve"> از سُنن إلهی است که اگر </w:t>
      </w:r>
      <w:r w:rsidR="000F27A1" w:rsidRPr="006B1DF8">
        <w:rPr>
          <w:spacing w:val="-2"/>
          <w:rtl/>
          <w:lang w:bidi="fa-IR"/>
        </w:rPr>
        <w:t>ا</w:t>
      </w:r>
      <w:r w:rsidR="00503C84" w:rsidRPr="006B1DF8">
        <w:rPr>
          <w:spacing w:val="-2"/>
          <w:rtl/>
          <w:lang w:bidi="fa-IR"/>
        </w:rPr>
        <w:t>کابر و قدرتمندان، ظلم و حقّ ستیزی کنند خواه و ناخواه عدّه‌ای بدکاران را به دور خود جمع می‌کنند، چنان</w:t>
      </w:r>
      <w:r w:rsidR="000F27A1" w:rsidRPr="006B1DF8">
        <w:rPr>
          <w:spacing w:val="-2"/>
          <w:rtl/>
          <w:lang w:bidi="fa-IR"/>
        </w:rPr>
        <w:t>‌</w:t>
      </w:r>
      <w:r w:rsidR="00503C84" w:rsidRPr="006B1DF8">
        <w:rPr>
          <w:spacing w:val="-2"/>
          <w:rtl/>
          <w:lang w:bidi="fa-IR"/>
        </w:rPr>
        <w:t xml:space="preserve">که فرموده: </w:t>
      </w:r>
      <w:r w:rsidR="00A31435" w:rsidRPr="006B1DF8">
        <w:rPr>
          <w:rFonts w:ascii="KFGQPC Uthman Taha Naskh" w:cs="KFGQPC Uthman Taha Naskh"/>
          <w:spacing w:val="-2"/>
          <w:rtl/>
          <w:lang w:bidi="fa-IR"/>
        </w:rPr>
        <w:t>﴿</w:t>
      </w:r>
      <w:r w:rsidR="00520333" w:rsidRPr="006B1DF8">
        <w:rPr>
          <w:rStyle w:val="Char5"/>
          <w:spacing w:val="-2"/>
          <w:rtl/>
          <w:lang w:bidi="fa-IR"/>
        </w:rPr>
        <w:t>وَكَذَٰلِكَ جَعَلۡنَا فِي كُلِّ قَرۡيَةٍ أَكَٰبِرَ مُجۡرِمِيهَا لِيَمۡكُرُواْ فِيهَاۖ وَمَا يَمۡكُرُونَ إِلَّا بِأَنفُسِهِمۡ وَمَا يَشۡعُرُونَ ١٢٣</w:t>
      </w:r>
      <w:r w:rsidR="00A31435" w:rsidRPr="006B1DF8">
        <w:rPr>
          <w:rFonts w:ascii="KFGQPC Uthmanic Script HAFS" w:cs="KFGQPC Uthman Taha Naskh"/>
          <w:spacing w:val="-2"/>
          <w:rtl/>
          <w:lang w:bidi="fa-IR"/>
        </w:rPr>
        <w:t>﴾</w:t>
      </w:r>
      <w:r w:rsidR="00520333" w:rsidRPr="006B1DF8">
        <w:rPr>
          <w:rFonts w:ascii="KFGQPC Uthman Taha Naskh" w:cs="KFGQPC Uthman Taha Naskh"/>
          <w:spacing w:val="-2"/>
          <w:rtl/>
          <w:lang w:bidi="fa-IR"/>
        </w:rPr>
        <w:t xml:space="preserve"> </w:t>
      </w:r>
      <w:r w:rsidR="00520333" w:rsidRPr="00221346">
        <w:rPr>
          <w:rStyle w:val="Char4"/>
          <w:rtl/>
        </w:rPr>
        <w:t>[</w:t>
      </w:r>
      <w:r w:rsidR="008E62EC" w:rsidRPr="00221346">
        <w:rPr>
          <w:rStyle w:val="Char4"/>
          <w:rtl/>
        </w:rPr>
        <w:t>الأنعام:</w:t>
      </w:r>
      <w:r w:rsidR="00520333" w:rsidRPr="00221346">
        <w:rPr>
          <w:rStyle w:val="Char4"/>
          <w:rtl/>
        </w:rPr>
        <w:t xml:space="preserve"> ١٢٣]</w:t>
      </w:r>
      <w:r w:rsidR="00386033" w:rsidRPr="006B1DF8">
        <w:rPr>
          <w:rFonts w:ascii="KFGQPC Uthman Taha Naskh" w:cs="KFGQPC Uthman Taha Naskh"/>
          <w:spacing w:val="-2"/>
          <w:rtl/>
          <w:lang w:bidi="fa-IR"/>
        </w:rPr>
        <w:t xml:space="preserve"> </w:t>
      </w:r>
      <w:r w:rsidR="00503C84" w:rsidRPr="006B1DF8">
        <w:rPr>
          <w:spacing w:val="-2"/>
          <w:rtl/>
          <w:lang w:bidi="fa-IR"/>
        </w:rPr>
        <w:t>«و بدین</w:t>
      </w:r>
      <w:r w:rsidR="000F27A1" w:rsidRPr="006B1DF8">
        <w:rPr>
          <w:spacing w:val="-2"/>
          <w:rtl/>
          <w:lang w:bidi="fa-IR"/>
        </w:rPr>
        <w:t>‌</w:t>
      </w:r>
      <w:r w:rsidR="00503C84" w:rsidRPr="006B1DF8">
        <w:rPr>
          <w:spacing w:val="-2"/>
          <w:rtl/>
          <w:lang w:bidi="fa-IR"/>
        </w:rPr>
        <w:t xml:space="preserve">سان در هر آبادی تباهکاران بزرگش را قرار دادیم که در آن مکر </w:t>
      </w:r>
      <w:r w:rsidR="00BC527F" w:rsidRPr="006B1DF8">
        <w:rPr>
          <w:spacing w:val="-2"/>
          <w:rtl/>
          <w:lang w:bidi="fa-IR"/>
        </w:rPr>
        <w:t>[</w:t>
      </w:r>
      <w:r w:rsidR="00503C84" w:rsidRPr="006B1DF8">
        <w:rPr>
          <w:spacing w:val="-2"/>
          <w:rtl/>
          <w:lang w:bidi="fa-IR"/>
        </w:rPr>
        <w:t>و</w:t>
      </w:r>
      <w:r w:rsidR="000F27A1" w:rsidRPr="006B1DF8">
        <w:rPr>
          <w:spacing w:val="-2"/>
          <w:rtl/>
          <w:lang w:bidi="fa-IR"/>
        </w:rPr>
        <w:t xml:space="preserve"> </w:t>
      </w:r>
      <w:r w:rsidR="00503C84" w:rsidRPr="006B1DF8">
        <w:rPr>
          <w:spacing w:val="-2"/>
          <w:rtl/>
          <w:lang w:bidi="fa-IR"/>
        </w:rPr>
        <w:t>فساد و حقّ ستیزی</w:t>
      </w:r>
      <w:r w:rsidR="00BC527F" w:rsidRPr="006B1DF8">
        <w:rPr>
          <w:spacing w:val="-2"/>
          <w:rtl/>
          <w:lang w:bidi="fa-IR"/>
        </w:rPr>
        <w:t>]</w:t>
      </w:r>
      <w:r w:rsidR="00503C84" w:rsidRPr="006B1DF8">
        <w:rPr>
          <w:spacing w:val="-2"/>
          <w:rtl/>
          <w:lang w:bidi="fa-IR"/>
        </w:rPr>
        <w:t xml:space="preserve"> نمایند، حال‌آن</w:t>
      </w:r>
      <w:r w:rsidR="000F27A1" w:rsidRPr="006B1DF8">
        <w:rPr>
          <w:spacing w:val="-2"/>
          <w:rtl/>
          <w:lang w:bidi="fa-IR"/>
        </w:rPr>
        <w:t>‌</w:t>
      </w:r>
      <w:r w:rsidR="00503C84" w:rsidRPr="006B1DF8">
        <w:rPr>
          <w:spacing w:val="-2"/>
          <w:rtl/>
          <w:lang w:bidi="fa-IR"/>
        </w:rPr>
        <w:t>که جُز در حقّ خویش مکر نمی‌کنند و نمی‌دانند»</w:t>
      </w:r>
      <w:r w:rsidR="003A1C0B">
        <w:rPr>
          <w:rFonts w:hint="cs"/>
          <w:spacing w:val="-2"/>
          <w:rtl/>
          <w:lang w:bidi="fa-IR"/>
        </w:rPr>
        <w:t>.</w:t>
      </w:r>
      <w:r w:rsidR="00BE4B0E" w:rsidRPr="006B1DF8">
        <w:rPr>
          <w:spacing w:val="-2"/>
          <w:rtl/>
          <w:lang w:bidi="fa-IR"/>
        </w:rPr>
        <w:t xml:space="preserve"> و یا فرموده:</w:t>
      </w:r>
      <w:r w:rsidR="00187AC7" w:rsidRPr="006B1DF8">
        <w:rPr>
          <w:rFonts w:cs="CTraditional Arabic"/>
          <w:spacing w:val="-2"/>
          <w:sz w:val="24"/>
          <w:szCs w:val="24"/>
          <w:rtl/>
          <w:lang w:bidi="fa-IR"/>
        </w:rPr>
        <w:t xml:space="preserve"> </w:t>
      </w:r>
      <w:r w:rsidR="00A31435" w:rsidRPr="006B1DF8">
        <w:rPr>
          <w:rFonts w:ascii="KFGQPC Uthman Taha Naskh" w:cs="KFGQPC Uthman Taha Naskh"/>
          <w:spacing w:val="-2"/>
          <w:rtl/>
          <w:lang w:bidi="fa-IR"/>
        </w:rPr>
        <w:t>﴿</w:t>
      </w:r>
      <w:r w:rsidR="008A4AF1" w:rsidRPr="006B1DF8">
        <w:rPr>
          <w:rStyle w:val="Char5"/>
          <w:spacing w:val="-2"/>
          <w:rtl/>
          <w:lang w:bidi="fa-IR"/>
        </w:rPr>
        <w:t>وَإِذَآ أَرَدۡنَآ أَن نُّهۡلِكَ قَرۡيَةً أَمَرۡنَا مُتۡرَفِيهَا فَفَسَقُواْ فِيهَا فَحَقَّ عَلَيۡهَا ٱلۡقَوۡلُ فَدَمَّرۡنَٰهَا تَدۡمِيرٗا ١٦ وَكَمۡ أَهۡلَكۡنَا مِنَ ٱلۡقُرُونِ مِنۢ بَعۡدِ نُوحٖۗ وَكَفَىٰ بِرَبِّكَ بِذُنُوبِ عِبَادِهِۦ خَبِيرَۢا بَصِيرٗا ١٧</w:t>
      </w:r>
      <w:r w:rsidR="00A31435" w:rsidRPr="006B1DF8">
        <w:rPr>
          <w:rStyle w:val="Char5"/>
          <w:rFonts w:cs="KFGQPC Uthman Taha Naskh"/>
          <w:spacing w:val="-2"/>
          <w:rtl/>
          <w:lang w:bidi="fa-IR"/>
        </w:rPr>
        <w:t>﴾</w:t>
      </w:r>
      <w:r w:rsidR="008A4AF1" w:rsidRPr="006B1DF8">
        <w:rPr>
          <w:rFonts w:ascii="KFGQPC Uthman Taha Naskh" w:cs="KFGQPC Uthman Taha Naskh"/>
          <w:spacing w:val="-2"/>
          <w:rtl/>
          <w:lang w:bidi="fa-IR"/>
        </w:rPr>
        <w:t xml:space="preserve"> </w:t>
      </w:r>
      <w:r w:rsidR="008A4AF1" w:rsidRPr="00221346">
        <w:rPr>
          <w:rStyle w:val="Char4"/>
          <w:rtl/>
        </w:rPr>
        <w:t>[</w:t>
      </w:r>
      <w:r w:rsidR="008E62EC" w:rsidRPr="00221346">
        <w:rPr>
          <w:rStyle w:val="Char4"/>
          <w:rtl/>
        </w:rPr>
        <w:t>الإسراء:</w:t>
      </w:r>
      <w:r w:rsidR="008A4AF1" w:rsidRPr="00221346">
        <w:rPr>
          <w:rStyle w:val="Char4"/>
          <w:rtl/>
        </w:rPr>
        <w:t xml:space="preserve"> ١٦،</w:t>
      </w:r>
      <w:r w:rsidR="000E5E8B" w:rsidRPr="00221346">
        <w:rPr>
          <w:rStyle w:val="Char4"/>
          <w:rtl/>
        </w:rPr>
        <w:t xml:space="preserve"> </w:t>
      </w:r>
      <w:r w:rsidR="008A4AF1" w:rsidRPr="00221346">
        <w:rPr>
          <w:rStyle w:val="Char4"/>
          <w:rtl/>
        </w:rPr>
        <w:t>١٧]</w:t>
      </w:r>
      <w:r w:rsidR="00386033" w:rsidRPr="006B1DF8">
        <w:rPr>
          <w:rFonts w:ascii="KFGQPC Uthman Taha Naskh" w:cs="KFGQPC Uthman Taha Naskh"/>
          <w:spacing w:val="-2"/>
          <w:rtl/>
          <w:lang w:bidi="fa-IR"/>
        </w:rPr>
        <w:t xml:space="preserve"> </w:t>
      </w:r>
      <w:r w:rsidR="00BE4B0E" w:rsidRPr="006B1DF8">
        <w:rPr>
          <w:spacing w:val="-2"/>
          <w:rtl/>
          <w:lang w:bidi="fa-IR"/>
        </w:rPr>
        <w:t xml:space="preserve">«و چون </w:t>
      </w:r>
      <w:r w:rsidR="00BC527F" w:rsidRPr="006B1DF8">
        <w:rPr>
          <w:spacing w:val="-2"/>
          <w:rtl/>
          <w:lang w:bidi="fa-IR"/>
        </w:rPr>
        <w:t>[</w:t>
      </w:r>
      <w:r w:rsidR="005B2949" w:rsidRPr="006B1DF8">
        <w:rPr>
          <w:spacing w:val="-2"/>
          <w:rtl/>
          <w:lang w:bidi="fa-IR"/>
        </w:rPr>
        <w:t>بر اث</w:t>
      </w:r>
      <w:r w:rsidR="00BE4B0E" w:rsidRPr="006B1DF8">
        <w:rPr>
          <w:spacing w:val="-2"/>
          <w:rtl/>
          <w:lang w:bidi="fa-IR"/>
        </w:rPr>
        <w:t>ر بدکاری اهالی آبادی</w:t>
      </w:r>
      <w:r w:rsidR="000F27A1" w:rsidRPr="006B1DF8">
        <w:rPr>
          <w:spacing w:val="-2"/>
          <w:rtl/>
          <w:lang w:bidi="fa-IR"/>
        </w:rPr>
        <w:t>‌</w:t>
      </w:r>
      <w:r w:rsidR="00BE4B0E" w:rsidRPr="006B1DF8">
        <w:rPr>
          <w:spacing w:val="-2"/>
          <w:rtl/>
          <w:lang w:bidi="fa-IR"/>
        </w:rPr>
        <w:t>ها</w:t>
      </w:r>
      <w:r w:rsidR="00BC527F" w:rsidRPr="006B1DF8">
        <w:rPr>
          <w:spacing w:val="-2"/>
          <w:rtl/>
          <w:lang w:bidi="fa-IR"/>
        </w:rPr>
        <w:t>]</w:t>
      </w:r>
      <w:r w:rsidR="00BE4B0E" w:rsidRPr="006B1DF8">
        <w:rPr>
          <w:spacing w:val="-2"/>
          <w:rtl/>
          <w:lang w:bidi="fa-IR"/>
        </w:rPr>
        <w:t xml:space="preserve"> اراده نماییم که قریه‌ای را نابود سازیم، بزرگان و متنعّمان آن را رخصت و فرمان دهیم آنان نیز تباهکاری و نافرمانی کنند </w:t>
      </w:r>
      <w:r w:rsidR="00BC527F" w:rsidRPr="006B1DF8">
        <w:rPr>
          <w:spacing w:val="-2"/>
          <w:rtl/>
          <w:lang w:bidi="fa-IR"/>
        </w:rPr>
        <w:t>[</w:t>
      </w:r>
      <w:r w:rsidR="00BE4B0E" w:rsidRPr="006B1DF8">
        <w:rPr>
          <w:spacing w:val="-2"/>
          <w:rtl/>
          <w:lang w:bidi="fa-IR"/>
        </w:rPr>
        <w:t>در نتیجه</w:t>
      </w:r>
      <w:r w:rsidR="00BC527F" w:rsidRPr="006B1DF8">
        <w:rPr>
          <w:spacing w:val="-2"/>
          <w:rtl/>
          <w:lang w:bidi="fa-IR"/>
        </w:rPr>
        <w:t>]</w:t>
      </w:r>
      <w:r w:rsidR="00187AC7" w:rsidRPr="006B1DF8">
        <w:rPr>
          <w:spacing w:val="-2"/>
          <w:rtl/>
          <w:lang w:bidi="fa-IR"/>
        </w:rPr>
        <w:t xml:space="preserve"> حُکم بر ع</w:t>
      </w:r>
      <w:r w:rsidR="00BE4B0E" w:rsidRPr="006B1DF8">
        <w:rPr>
          <w:spacing w:val="-2"/>
          <w:rtl/>
          <w:lang w:bidi="fa-IR"/>
        </w:rPr>
        <w:t xml:space="preserve">ذاب ایشان ثابت شود </w:t>
      </w:r>
      <w:r w:rsidR="00BC527F" w:rsidRPr="006B1DF8">
        <w:rPr>
          <w:spacing w:val="-2"/>
          <w:rtl/>
          <w:lang w:bidi="fa-IR"/>
        </w:rPr>
        <w:t>[</w:t>
      </w:r>
      <w:r w:rsidR="00BE4B0E" w:rsidRPr="006B1DF8">
        <w:rPr>
          <w:spacing w:val="-2"/>
          <w:rtl/>
          <w:lang w:bidi="fa-IR"/>
        </w:rPr>
        <w:t>و سزاوار عذاب شوند</w:t>
      </w:r>
      <w:r w:rsidR="00BC527F" w:rsidRPr="006B1DF8">
        <w:rPr>
          <w:spacing w:val="-2"/>
          <w:rtl/>
          <w:lang w:bidi="fa-IR"/>
        </w:rPr>
        <w:t>]</w:t>
      </w:r>
      <w:r w:rsidR="00BE4B0E" w:rsidRPr="006B1DF8">
        <w:rPr>
          <w:spacing w:val="-2"/>
          <w:rtl/>
          <w:lang w:bidi="fa-IR"/>
        </w:rPr>
        <w:t xml:space="preserve"> آن</w:t>
      </w:r>
      <w:r w:rsidR="000F27A1" w:rsidRPr="006B1DF8">
        <w:rPr>
          <w:spacing w:val="-2"/>
          <w:rtl/>
          <w:lang w:bidi="fa-IR"/>
        </w:rPr>
        <w:t>‌</w:t>
      </w:r>
      <w:r w:rsidR="00BE4B0E" w:rsidRPr="006B1DF8">
        <w:rPr>
          <w:spacing w:val="-2"/>
          <w:rtl/>
          <w:lang w:bidi="fa-IR"/>
        </w:rPr>
        <w:t xml:space="preserve">گاه آنان را هلاک سازیم، هلاکتی کامل و چه بسیار </w:t>
      </w:r>
      <w:r w:rsidR="00BC527F" w:rsidRPr="006B1DF8">
        <w:rPr>
          <w:spacing w:val="-2"/>
          <w:rtl/>
          <w:lang w:bidi="fa-IR"/>
        </w:rPr>
        <w:t>[</w:t>
      </w:r>
      <w:r w:rsidR="003A1C0B">
        <w:rPr>
          <w:spacing w:val="-2"/>
          <w:rtl/>
          <w:lang w:bidi="fa-IR"/>
        </w:rPr>
        <w:t xml:space="preserve">از </w:t>
      </w:r>
      <w:r w:rsidR="003A1C0B">
        <w:rPr>
          <w:rFonts w:hint="cs"/>
          <w:spacing w:val="-2"/>
          <w:rtl/>
          <w:lang w:bidi="fa-IR"/>
        </w:rPr>
        <w:t>ا</w:t>
      </w:r>
      <w:r w:rsidR="00BE4B0E" w:rsidRPr="006B1DF8">
        <w:rPr>
          <w:spacing w:val="-2"/>
          <w:rtl/>
          <w:lang w:bidi="fa-IR"/>
        </w:rPr>
        <w:t>قوام</w:t>
      </w:r>
      <w:r w:rsidR="00BC527F" w:rsidRPr="006B1DF8">
        <w:rPr>
          <w:spacing w:val="-2"/>
          <w:rtl/>
          <w:lang w:bidi="fa-IR"/>
        </w:rPr>
        <w:t>]</w:t>
      </w:r>
      <w:r w:rsidR="00BE4B0E" w:rsidRPr="006B1DF8">
        <w:rPr>
          <w:spacing w:val="-2"/>
          <w:rtl/>
          <w:lang w:bidi="fa-IR"/>
        </w:rPr>
        <w:t xml:space="preserve"> قرون پس از نوح را هلاک ساختیم</w:t>
      </w:r>
      <w:r w:rsidR="000E5E8B" w:rsidRPr="006B1DF8">
        <w:rPr>
          <w:spacing w:val="-2"/>
          <w:rtl/>
          <w:lang w:bidi="fa-IR"/>
        </w:rPr>
        <w:t xml:space="preserve"> </w:t>
      </w:r>
      <w:r w:rsidR="00646DE8" w:rsidRPr="006B1DF8">
        <w:rPr>
          <w:spacing w:val="-2"/>
          <w:rtl/>
          <w:lang w:bidi="fa-IR"/>
        </w:rPr>
        <w:t>و بس است که پروردگارت ب</w:t>
      </w:r>
      <w:r w:rsidR="000F27A1" w:rsidRPr="006B1DF8">
        <w:rPr>
          <w:spacing w:val="-2"/>
          <w:rtl/>
          <w:lang w:bidi="fa-IR"/>
        </w:rPr>
        <w:t>ه گناهان بندگانش آگاه و بیناست»</w:t>
      </w:r>
      <w:r w:rsidR="003A1C0B">
        <w:rPr>
          <w:rFonts w:hint="cs"/>
          <w:spacing w:val="-2"/>
          <w:rtl/>
          <w:lang w:bidi="fa-IR"/>
        </w:rPr>
        <w:t>.</w:t>
      </w:r>
      <w:r w:rsidR="00187AC7" w:rsidRPr="006B1DF8">
        <w:rPr>
          <w:spacing w:val="-2"/>
          <w:rtl/>
          <w:lang w:bidi="fa-IR"/>
        </w:rPr>
        <w:t xml:space="preserve"> </w:t>
      </w:r>
      <w:r w:rsidR="00646DE8" w:rsidRPr="006B1DF8">
        <w:rPr>
          <w:spacing w:val="-2"/>
          <w:rtl/>
          <w:lang w:bidi="fa-IR"/>
        </w:rPr>
        <w:t>معلوم می‌شود که این یک س</w:t>
      </w:r>
      <w:r w:rsidR="00187AC7" w:rsidRPr="006B1DF8">
        <w:rPr>
          <w:spacing w:val="-2"/>
          <w:rtl/>
          <w:lang w:bidi="fa-IR"/>
        </w:rPr>
        <w:t>ُ</w:t>
      </w:r>
      <w:r w:rsidR="00646DE8" w:rsidRPr="006B1DF8">
        <w:rPr>
          <w:spacing w:val="-2"/>
          <w:rtl/>
          <w:lang w:bidi="fa-IR"/>
        </w:rPr>
        <w:t>نّت إلهی در اجتماع بشری است که چون بزرگان و م</w:t>
      </w:r>
      <w:r w:rsidR="000323F2" w:rsidRPr="006B1DF8">
        <w:rPr>
          <w:spacing w:val="-2"/>
          <w:rtl/>
          <w:lang w:bidi="fa-IR"/>
        </w:rPr>
        <w:t>قتدرین اجتماع نافرمانی کنند زیر</w:t>
      </w:r>
      <w:r w:rsidR="00646DE8" w:rsidRPr="006B1DF8">
        <w:rPr>
          <w:spacing w:val="-2"/>
          <w:rtl/>
          <w:lang w:bidi="fa-IR"/>
        </w:rPr>
        <w:t xml:space="preserve">دستانشان نیز قهراً پیروی می‌کنند و همگی مستحقّ کیفر إلهی می‌شوند و مسؤولیّت </w:t>
      </w:r>
      <w:r w:rsidR="000F27A1" w:rsidRPr="006B1DF8">
        <w:rPr>
          <w:spacing w:val="-2"/>
          <w:rtl/>
          <w:lang w:bidi="fa-IR"/>
        </w:rPr>
        <w:t>ا</w:t>
      </w:r>
      <w:r w:rsidR="00646DE8" w:rsidRPr="006B1DF8">
        <w:rPr>
          <w:spacing w:val="-2"/>
          <w:rtl/>
          <w:lang w:bidi="fa-IR"/>
        </w:rPr>
        <w:t>صلی بر عهد</w:t>
      </w:r>
      <w:r w:rsidR="00511465" w:rsidRPr="006B1DF8">
        <w:rPr>
          <w:spacing w:val="-2"/>
          <w:rtl/>
          <w:lang w:bidi="fa-IR"/>
        </w:rPr>
        <w:t>ه‌ی</w:t>
      </w:r>
      <w:r w:rsidR="00646DE8" w:rsidRPr="006B1DF8">
        <w:rPr>
          <w:spacing w:val="-2"/>
          <w:rtl/>
          <w:lang w:bidi="fa-IR"/>
        </w:rPr>
        <w:t xml:space="preserve"> بزرگان و قدرتمندان است که إمام</w:t>
      </w:r>
      <w:r w:rsidR="000323F2" w:rsidRPr="006B1DF8">
        <w:rPr>
          <w:spacing w:val="-2"/>
          <w:rtl/>
          <w:lang w:bidi="fa-IR"/>
        </w:rPr>
        <w:t>ِ</w:t>
      </w:r>
      <w:r w:rsidR="00646DE8" w:rsidRPr="006B1DF8">
        <w:rPr>
          <w:spacing w:val="-2"/>
          <w:rtl/>
          <w:lang w:bidi="fa-IR"/>
        </w:rPr>
        <w:t xml:space="preserve"> داعی إل</w:t>
      </w:r>
      <w:r w:rsidR="000323F2" w:rsidRPr="006B1DF8">
        <w:rPr>
          <w:spacing w:val="-2"/>
          <w:rtl/>
          <w:lang w:bidi="fa-IR"/>
        </w:rPr>
        <w:t>َ</w:t>
      </w:r>
      <w:r w:rsidR="00646DE8" w:rsidRPr="006B1DF8">
        <w:rPr>
          <w:spacing w:val="-2"/>
          <w:rtl/>
          <w:lang w:bidi="fa-IR"/>
        </w:rPr>
        <w:t>ی النّار می‌شوند نه</w:t>
      </w:r>
      <w:r w:rsidR="001969BB" w:rsidRPr="006B1DF8">
        <w:rPr>
          <w:spacing w:val="-2"/>
          <w:rtl/>
          <w:lang w:bidi="fa-IR"/>
        </w:rPr>
        <w:t xml:space="preserve"> این‌که </w:t>
      </w:r>
      <w:r w:rsidR="00646DE8" w:rsidRPr="006B1DF8">
        <w:rPr>
          <w:spacing w:val="-2"/>
          <w:rtl/>
          <w:lang w:bidi="fa-IR"/>
        </w:rPr>
        <w:t>خدا</w:t>
      </w:r>
      <w:r w:rsidR="009F7CAF" w:rsidRPr="006B1DF8">
        <w:rPr>
          <w:spacing w:val="-2"/>
          <w:rtl/>
          <w:lang w:bidi="fa-IR"/>
        </w:rPr>
        <w:t xml:space="preserve"> آن‌ها </w:t>
      </w:r>
      <w:r w:rsidR="00646DE8" w:rsidRPr="006B1DF8">
        <w:rPr>
          <w:spacing w:val="-2"/>
          <w:rtl/>
          <w:lang w:bidi="fa-IR"/>
        </w:rPr>
        <w:t>را مستقیماً به ام</w:t>
      </w:r>
      <w:r w:rsidR="000323F2" w:rsidRPr="006B1DF8">
        <w:rPr>
          <w:spacing w:val="-2"/>
          <w:rtl/>
          <w:lang w:bidi="fa-IR"/>
        </w:rPr>
        <w:t>امت دوزخ می‌گمارد. (</w:t>
      </w:r>
      <w:r w:rsidR="000323F2" w:rsidRPr="00E70A53">
        <w:rPr>
          <w:rFonts w:ascii="mylotus" w:hAnsi="mylotus" w:cs="mylotus"/>
          <w:spacing w:val="-2"/>
          <w:rtl/>
          <w:lang w:bidi="fa-IR"/>
        </w:rPr>
        <w:t>ف</w:t>
      </w:r>
      <w:r w:rsidR="00E70A53" w:rsidRPr="00E70A53">
        <w:rPr>
          <w:rFonts w:ascii="mylotus" w:hAnsi="mylotus" w:cs="mylotus"/>
          <w:spacing w:val="-2"/>
          <w:rtl/>
          <w:lang w:bidi="fa-IR"/>
        </w:rPr>
        <w:t>َ</w:t>
      </w:r>
      <w:r w:rsidR="000323F2" w:rsidRPr="00E70A53">
        <w:rPr>
          <w:rFonts w:ascii="mylotus" w:hAnsi="mylotus" w:cs="mylotus"/>
          <w:spacing w:val="-2"/>
          <w:rtl/>
          <w:lang w:bidi="fa-IR"/>
        </w:rPr>
        <w:t>ت</w:t>
      </w:r>
      <w:r w:rsidR="00E70A53" w:rsidRPr="00E70A53">
        <w:rPr>
          <w:rFonts w:ascii="mylotus" w:hAnsi="mylotus" w:cs="mylotus"/>
          <w:spacing w:val="-2"/>
          <w:rtl/>
          <w:lang w:bidi="fa-IR"/>
        </w:rPr>
        <w:t>َ</w:t>
      </w:r>
      <w:r w:rsidR="000323F2" w:rsidRPr="00E70A53">
        <w:rPr>
          <w:rFonts w:ascii="mylotus" w:hAnsi="mylotus" w:cs="mylotus"/>
          <w:spacing w:val="-2"/>
          <w:rtl/>
          <w:lang w:bidi="fa-IR"/>
        </w:rPr>
        <w:t>أ</w:t>
      </w:r>
      <w:r w:rsidR="00E70A53" w:rsidRPr="00E70A53">
        <w:rPr>
          <w:rFonts w:ascii="mylotus" w:hAnsi="mylotus" w:cs="mylotus"/>
          <w:spacing w:val="-2"/>
          <w:rtl/>
          <w:lang w:bidi="fa-IR"/>
        </w:rPr>
        <w:t>َ</w:t>
      </w:r>
      <w:r w:rsidR="000323F2" w:rsidRPr="00E70A53">
        <w:rPr>
          <w:rFonts w:ascii="mylotus" w:hAnsi="mylotus" w:cs="mylotus"/>
          <w:spacing w:val="-2"/>
          <w:rtl/>
          <w:lang w:bidi="fa-IR"/>
        </w:rPr>
        <w:t>مّ</w:t>
      </w:r>
      <w:r w:rsidR="00E70A53" w:rsidRPr="00E70A53">
        <w:rPr>
          <w:rFonts w:ascii="mylotus" w:hAnsi="mylotus" w:cs="mylotus"/>
          <w:spacing w:val="-2"/>
          <w:rtl/>
          <w:lang w:bidi="fa-IR"/>
        </w:rPr>
        <w:t>َ</w:t>
      </w:r>
      <w:r w:rsidR="000323F2" w:rsidRPr="00E70A53">
        <w:rPr>
          <w:rFonts w:ascii="mylotus" w:hAnsi="mylotus" w:cs="mylotus"/>
          <w:spacing w:val="-2"/>
          <w:rtl/>
          <w:lang w:bidi="fa-IR"/>
        </w:rPr>
        <w:t>ل</w:t>
      </w:r>
      <w:r w:rsidR="00E70A53">
        <w:rPr>
          <w:rFonts w:ascii="mylotus" w:hAnsi="mylotus" w:cs="mylotus" w:hint="cs"/>
          <w:spacing w:val="-2"/>
          <w:rtl/>
          <w:lang w:bidi="fa-IR"/>
        </w:rPr>
        <w:t>ْ</w:t>
      </w:r>
      <w:r w:rsidR="000323F2" w:rsidRPr="00E70A53">
        <w:rPr>
          <w:rFonts w:ascii="mylotus" w:hAnsi="mylotus" w:cs="mylotus"/>
          <w:spacing w:val="-2"/>
          <w:rtl/>
          <w:lang w:bidi="fa-IR"/>
        </w:rPr>
        <w:t xml:space="preserve"> ولا</w:t>
      </w:r>
      <w:r w:rsidR="00E70A53">
        <w:rPr>
          <w:rFonts w:ascii="mylotus" w:hAnsi="mylotus" w:cs="mylotus" w:hint="cs"/>
          <w:spacing w:val="-2"/>
          <w:rtl/>
          <w:lang w:bidi="fa-IR"/>
        </w:rPr>
        <w:t>َ</w:t>
      </w:r>
      <w:r w:rsidR="00E70A53" w:rsidRPr="00E70A53">
        <w:rPr>
          <w:rFonts w:ascii="mylotus" w:hAnsi="mylotus" w:cs="mylotus"/>
          <w:spacing w:val="-2"/>
          <w:rtl/>
          <w:lang w:bidi="fa-IR"/>
        </w:rPr>
        <w:t xml:space="preserve"> </w:t>
      </w:r>
      <w:r w:rsidR="00646DE8" w:rsidRPr="00E70A53">
        <w:rPr>
          <w:rFonts w:ascii="mylotus" w:hAnsi="mylotus" w:cs="mylotus"/>
          <w:spacing w:val="-2"/>
          <w:rtl/>
          <w:lang w:bidi="fa-IR"/>
        </w:rPr>
        <w:t>ت</w:t>
      </w:r>
      <w:r w:rsidR="000323F2" w:rsidRPr="00E70A53">
        <w:rPr>
          <w:rFonts w:ascii="mylotus" w:hAnsi="mylotus" w:cs="mylotus"/>
          <w:spacing w:val="-2"/>
          <w:rtl/>
          <w:lang w:bidi="fa-IR"/>
        </w:rPr>
        <w:t>َ</w:t>
      </w:r>
      <w:r w:rsidR="00E70A53" w:rsidRPr="00E70A53">
        <w:rPr>
          <w:rFonts w:ascii="mylotus" w:hAnsi="mylotus" w:cs="mylotus"/>
          <w:spacing w:val="-2"/>
          <w:rtl/>
          <w:lang w:bidi="fa-IR"/>
        </w:rPr>
        <w:t>تَ</w:t>
      </w:r>
      <w:r w:rsidR="00646DE8" w:rsidRPr="00E70A53">
        <w:rPr>
          <w:rFonts w:ascii="mylotus" w:hAnsi="mylotus" w:cs="mylotus"/>
          <w:spacing w:val="-2"/>
          <w:rtl/>
          <w:lang w:bidi="fa-IR"/>
        </w:rPr>
        <w:t>ج</w:t>
      </w:r>
      <w:r w:rsidR="00E70A53" w:rsidRPr="00E70A53">
        <w:rPr>
          <w:rFonts w:ascii="mylotus" w:hAnsi="mylotus" w:cs="mylotus"/>
          <w:spacing w:val="-2"/>
          <w:rtl/>
          <w:lang w:bidi="fa-IR"/>
        </w:rPr>
        <w:t>َ</w:t>
      </w:r>
      <w:r w:rsidR="00646DE8" w:rsidRPr="00E70A53">
        <w:rPr>
          <w:rFonts w:ascii="mylotus" w:hAnsi="mylotus" w:cs="mylotus"/>
          <w:spacing w:val="-2"/>
          <w:rtl/>
          <w:lang w:bidi="fa-IR"/>
        </w:rPr>
        <w:t>اه</w:t>
      </w:r>
      <w:r w:rsidR="00E70A53" w:rsidRPr="00E70A53">
        <w:rPr>
          <w:rFonts w:ascii="mylotus" w:hAnsi="mylotus" w:cs="mylotus"/>
          <w:spacing w:val="-2"/>
          <w:rtl/>
          <w:lang w:bidi="fa-IR"/>
        </w:rPr>
        <w:t>َ</w:t>
      </w:r>
      <w:r w:rsidR="00646DE8" w:rsidRPr="00E70A53">
        <w:rPr>
          <w:rFonts w:ascii="mylotus" w:hAnsi="mylotus" w:cs="mylotus"/>
          <w:spacing w:val="-2"/>
          <w:rtl/>
          <w:lang w:bidi="fa-IR"/>
        </w:rPr>
        <w:t>ل</w:t>
      </w:r>
      <w:r w:rsidR="00E70A53" w:rsidRPr="00E70A53">
        <w:rPr>
          <w:rFonts w:ascii="mylotus" w:hAnsi="mylotus" w:cs="mylotus"/>
          <w:spacing w:val="-2"/>
          <w:rtl/>
          <w:lang w:bidi="fa-IR"/>
        </w:rPr>
        <w:t>ْ</w:t>
      </w:r>
      <w:r w:rsidR="00646DE8" w:rsidRPr="006B1DF8">
        <w:rPr>
          <w:spacing w:val="-2"/>
          <w:rtl/>
          <w:lang w:bidi="fa-IR"/>
        </w:rPr>
        <w:t>) چنان</w:t>
      </w:r>
      <w:r w:rsidR="000F27A1" w:rsidRPr="006B1DF8">
        <w:rPr>
          <w:spacing w:val="-2"/>
          <w:rtl/>
          <w:lang w:bidi="fa-IR"/>
        </w:rPr>
        <w:t>‌</w:t>
      </w:r>
      <w:r w:rsidR="00646DE8" w:rsidRPr="006B1DF8">
        <w:rPr>
          <w:spacing w:val="-2"/>
          <w:rtl/>
          <w:lang w:bidi="fa-IR"/>
        </w:rPr>
        <w:t xml:space="preserve">که قرآن می‌فرماید: </w:t>
      </w:r>
      <w:r w:rsidR="00A31435" w:rsidRPr="006B1DF8">
        <w:rPr>
          <w:rFonts w:ascii="KFGQPC Uthman Taha Naskh" w:cs="KFGQPC Uthman Taha Naskh"/>
          <w:spacing w:val="-2"/>
          <w:rtl/>
          <w:lang w:bidi="fa-IR"/>
        </w:rPr>
        <w:t>﴿</w:t>
      </w:r>
      <w:r w:rsidR="008A4AF1" w:rsidRPr="006B1DF8">
        <w:rPr>
          <w:rStyle w:val="Char5"/>
          <w:spacing w:val="-2"/>
          <w:rtl/>
          <w:lang w:bidi="fa-IR"/>
        </w:rPr>
        <w:t>إِنَّا جَعَلۡنَا ٱلشَّيَٰطِينَ أَوۡلِيَآءَ لِلَّذِينَ لَا يُؤۡمِنُونَ ٢٧</w:t>
      </w:r>
      <w:r w:rsidR="00A31435" w:rsidRPr="006B1DF8">
        <w:rPr>
          <w:rFonts w:ascii="KFGQPC Uthmanic Script HAFS" w:cs="KFGQPC Uthman Taha Naskh"/>
          <w:spacing w:val="-2"/>
          <w:rtl/>
          <w:lang w:bidi="fa-IR"/>
        </w:rPr>
        <w:t>﴾</w:t>
      </w:r>
      <w:r w:rsidR="008A4AF1" w:rsidRPr="006B1DF8">
        <w:rPr>
          <w:rFonts w:ascii="KFGQPC Uthman Taha Naskh" w:cs="KFGQPC Uthman Taha Naskh"/>
          <w:spacing w:val="-2"/>
          <w:rtl/>
          <w:lang w:bidi="fa-IR"/>
        </w:rPr>
        <w:t xml:space="preserve"> </w:t>
      </w:r>
      <w:r w:rsidR="008A4AF1" w:rsidRPr="00221346">
        <w:rPr>
          <w:rStyle w:val="Char4"/>
          <w:rtl/>
        </w:rPr>
        <w:t>[</w:t>
      </w:r>
      <w:r w:rsidR="00A72484" w:rsidRPr="00221346">
        <w:rPr>
          <w:rStyle w:val="Char4"/>
          <w:rtl/>
        </w:rPr>
        <w:t>الأعراف:</w:t>
      </w:r>
      <w:r w:rsidR="008A4AF1" w:rsidRPr="00221346">
        <w:rPr>
          <w:rStyle w:val="Char4"/>
          <w:rtl/>
        </w:rPr>
        <w:t xml:space="preserve"> ٢٧]</w:t>
      </w:r>
      <w:r w:rsidR="00386033" w:rsidRPr="006B1DF8">
        <w:rPr>
          <w:rFonts w:ascii="KFGQPC Uthman Taha Naskh" w:cs="KFGQPC Uthman Taha Naskh"/>
          <w:spacing w:val="-2"/>
          <w:rtl/>
          <w:lang w:bidi="fa-IR"/>
        </w:rPr>
        <w:t xml:space="preserve"> </w:t>
      </w:r>
      <w:r w:rsidR="00646DE8" w:rsidRPr="006B1DF8">
        <w:rPr>
          <w:spacing w:val="-2"/>
          <w:rtl/>
          <w:lang w:bidi="fa-IR"/>
        </w:rPr>
        <w:t>«</w:t>
      </w:r>
      <w:r w:rsidR="00C143C9" w:rsidRPr="006B1DF8">
        <w:rPr>
          <w:spacing w:val="-2"/>
          <w:rtl/>
          <w:lang w:bidi="fa-IR"/>
        </w:rPr>
        <w:t>ما شیاطین را دوست کسانی قرار داده‌ایم که ایمان نمی‌آورند»</w:t>
      </w:r>
      <w:r w:rsidR="003A1C0B">
        <w:rPr>
          <w:rFonts w:hint="cs"/>
          <w:spacing w:val="-2"/>
          <w:rtl/>
          <w:lang w:bidi="fa-IR"/>
        </w:rPr>
        <w:t>.</w:t>
      </w:r>
      <w:r w:rsidR="00C143C9" w:rsidRPr="006B1DF8">
        <w:rPr>
          <w:spacing w:val="-2"/>
          <w:rtl/>
          <w:lang w:bidi="fa-IR"/>
        </w:rPr>
        <w:t xml:space="preserve"> یعنی بنابه سنّت إلهی کسانی‌که حقّ پوشی کرده و بی‌تأمّل و متعصّبانه از آباء </w:t>
      </w:r>
      <w:r w:rsidR="009750CA" w:rsidRPr="006B1DF8">
        <w:rPr>
          <w:spacing w:val="-2"/>
          <w:rtl/>
          <w:lang w:bidi="fa-IR"/>
        </w:rPr>
        <w:t>و اجداد خود پیروی می‌کنند، طبعاً میان ایشان و شیاطین</w:t>
      </w:r>
      <w:r w:rsidR="000323F2" w:rsidRPr="006B1DF8">
        <w:rPr>
          <w:spacing w:val="-2"/>
          <w:rtl/>
          <w:lang w:bidi="fa-IR"/>
        </w:rPr>
        <w:t>ِ</w:t>
      </w:r>
      <w:r w:rsidR="009750CA" w:rsidRPr="006B1DF8">
        <w:rPr>
          <w:spacing w:val="-2"/>
          <w:rtl/>
          <w:lang w:bidi="fa-IR"/>
        </w:rPr>
        <w:t xml:space="preserve"> حقّ‌ستیز هم</w:t>
      </w:r>
      <w:r w:rsidR="0097723A" w:rsidRPr="006B1DF8">
        <w:rPr>
          <w:spacing w:val="-2"/>
          <w:rtl/>
          <w:lang w:bidi="fa-IR"/>
        </w:rPr>
        <w:t>‌</w:t>
      </w:r>
      <w:r w:rsidR="000F27A1" w:rsidRPr="006B1DF8">
        <w:rPr>
          <w:spacing w:val="-2"/>
          <w:rtl/>
          <w:lang w:bidi="fa-IR"/>
        </w:rPr>
        <w:t>جهتی و دوستی برقرار می‌شود.</w:t>
      </w:r>
    </w:p>
    <w:p w:rsidR="008B3D7D" w:rsidRDefault="000323F2" w:rsidP="00E70A53">
      <w:pPr>
        <w:ind w:firstLine="284"/>
        <w:jc w:val="both"/>
        <w:rPr>
          <w:rtl/>
          <w:lang w:bidi="fa-IR"/>
        </w:rPr>
      </w:pPr>
      <w:r>
        <w:rPr>
          <w:rtl/>
          <w:lang w:bidi="fa-IR"/>
        </w:rPr>
        <w:t xml:space="preserve">اگر </w:t>
      </w:r>
      <w:r w:rsidR="005B2949">
        <w:rPr>
          <w:rtl/>
          <w:lang w:bidi="fa-IR"/>
        </w:rPr>
        <w:t>خ</w:t>
      </w:r>
      <w:r>
        <w:rPr>
          <w:rtl/>
          <w:lang w:bidi="fa-IR"/>
        </w:rPr>
        <w:t>ـ</w:t>
      </w:r>
      <w:r w:rsidR="005B2949">
        <w:rPr>
          <w:rtl/>
          <w:lang w:bidi="fa-IR"/>
        </w:rPr>
        <w:t>دا ف</w:t>
      </w:r>
      <w:r w:rsidR="009750CA">
        <w:rPr>
          <w:rtl/>
          <w:lang w:bidi="fa-IR"/>
        </w:rPr>
        <w:t>رمود</w:t>
      </w:r>
      <w:r>
        <w:rPr>
          <w:rtl/>
          <w:lang w:bidi="fa-IR"/>
        </w:rPr>
        <w:t>ه</w:t>
      </w:r>
      <w:r w:rsidR="005A7852">
        <w:rPr>
          <w:rtl/>
          <w:lang w:bidi="fa-IR"/>
        </w:rPr>
        <w:t>:</w:t>
      </w:r>
      <w:r w:rsidR="009750CA">
        <w:rPr>
          <w:rtl/>
          <w:lang w:bidi="fa-IR"/>
        </w:rPr>
        <w:t xml:space="preserve"> </w:t>
      </w:r>
      <w:r w:rsidR="00A31435">
        <w:rPr>
          <w:rFonts w:ascii="KFGQPC Uthman Taha Naskh" w:cs="KFGQPC Uthman Taha Naskh"/>
          <w:rtl/>
          <w:lang w:bidi="fa-IR"/>
        </w:rPr>
        <w:t>﴿</w:t>
      </w:r>
      <w:r w:rsidR="008A4AF1" w:rsidRPr="008A4AF1">
        <w:rPr>
          <w:rStyle w:val="Char5"/>
          <w:rtl/>
          <w:lang w:bidi="fa-IR"/>
        </w:rPr>
        <w:t>فَبِمَا نَقۡضِهِم مِّيثَٰقَهُمۡ لَعَنَّٰهُمۡ وَجَعَلۡنَا قُلُوبَهُمۡ قَٰسِيَةٗ</w:t>
      </w:r>
      <w:r w:rsidR="00A31435" w:rsidRPr="00A31435">
        <w:rPr>
          <w:rStyle w:val="Char5"/>
          <w:rFonts w:cs="KFGQPC Uthman Taha Naskh"/>
          <w:rtl/>
          <w:lang w:bidi="fa-IR"/>
        </w:rPr>
        <w:t>﴾</w:t>
      </w:r>
      <w:r w:rsidR="008A4AF1">
        <w:rPr>
          <w:rFonts w:ascii="KFGQPC Uthman Taha Naskh" w:cs="KFGQPC Uthman Taha Naskh"/>
          <w:rtl/>
          <w:lang w:bidi="fa-IR"/>
        </w:rPr>
        <w:t xml:space="preserve"> </w:t>
      </w:r>
      <w:r w:rsidR="008A4AF1" w:rsidRPr="001D4896">
        <w:rPr>
          <w:rStyle w:val="Char4"/>
          <w:rtl/>
        </w:rPr>
        <w:t>[المائ‍دة: ١٣]</w:t>
      </w:r>
      <w:r w:rsidR="000E5E8B">
        <w:rPr>
          <w:rFonts w:ascii="KFGQPC Uthman Taha Naskh" w:cs="KFGQPC Uthman Taha Naskh"/>
          <w:rtl/>
          <w:lang w:bidi="fa-IR"/>
        </w:rPr>
        <w:t xml:space="preserve"> </w:t>
      </w:r>
      <w:r>
        <w:rPr>
          <w:rtl/>
          <w:lang w:bidi="fa-IR"/>
        </w:rPr>
        <w:t>«</w:t>
      </w:r>
      <w:r w:rsidR="008E4685">
        <w:rPr>
          <w:rtl/>
          <w:lang w:bidi="fa-IR"/>
        </w:rPr>
        <w:t>پس به سبب پیمان‌</w:t>
      </w:r>
      <w:r w:rsidR="005B2949">
        <w:rPr>
          <w:rtl/>
          <w:lang w:bidi="fa-IR"/>
        </w:rPr>
        <w:t xml:space="preserve"> </w:t>
      </w:r>
      <w:r w:rsidR="008E4685">
        <w:rPr>
          <w:rtl/>
          <w:lang w:bidi="fa-IR"/>
        </w:rPr>
        <w:t>شکنی ایشان، آنان را لعنت نموده و دل</w:t>
      </w:r>
      <w:r w:rsidR="000F27A1">
        <w:rPr>
          <w:rtl/>
          <w:lang w:bidi="fa-IR"/>
        </w:rPr>
        <w:t>‌</w:t>
      </w:r>
      <w:r w:rsidR="008E4685">
        <w:rPr>
          <w:rtl/>
          <w:lang w:bidi="fa-IR"/>
        </w:rPr>
        <w:t>هایشان را سخت گردانیدیم (قرار دادیم)»</w:t>
      </w:r>
      <w:r w:rsidR="003A1C0B">
        <w:rPr>
          <w:rFonts w:hint="cs"/>
          <w:rtl/>
          <w:lang w:bidi="fa-IR"/>
        </w:rPr>
        <w:t>.</w:t>
      </w:r>
      <w:r w:rsidR="008B3D7D">
        <w:rPr>
          <w:rtl/>
          <w:lang w:bidi="fa-IR"/>
        </w:rPr>
        <w:t xml:space="preserve"> بدیهی است که پروردگار رؤوف حلیم ابتداء</w:t>
      </w:r>
      <w:r>
        <w:rPr>
          <w:rtl/>
          <w:lang w:bidi="fa-IR"/>
        </w:rPr>
        <w:t>ً</w:t>
      </w:r>
      <w:r w:rsidR="008B3D7D">
        <w:rPr>
          <w:rtl/>
          <w:lang w:bidi="fa-IR"/>
        </w:rPr>
        <w:t xml:space="preserve"> و مستقیماً دل</w:t>
      </w:r>
      <w:r w:rsidR="000F27A1">
        <w:rPr>
          <w:rtl/>
          <w:lang w:bidi="fa-IR"/>
        </w:rPr>
        <w:t>‌</w:t>
      </w:r>
      <w:r w:rsidR="008B3D7D">
        <w:rPr>
          <w:rtl/>
          <w:lang w:bidi="fa-IR"/>
        </w:rPr>
        <w:t>های آنا</w:t>
      </w:r>
      <w:r w:rsidR="00DB10C8">
        <w:rPr>
          <w:rtl/>
          <w:lang w:bidi="fa-IR"/>
        </w:rPr>
        <w:t>ن را سخت نیافریده بلکه بنا</w:t>
      </w:r>
      <w:r w:rsidR="000F27A1">
        <w:rPr>
          <w:rtl/>
          <w:lang w:bidi="fa-IR"/>
        </w:rPr>
        <w:t xml:space="preserve"> </w:t>
      </w:r>
      <w:r w:rsidR="00DB10C8">
        <w:rPr>
          <w:rtl/>
          <w:lang w:bidi="fa-IR"/>
        </w:rPr>
        <w:t>به س</w:t>
      </w:r>
      <w:r>
        <w:rPr>
          <w:rtl/>
          <w:lang w:bidi="fa-IR"/>
        </w:rPr>
        <w:t>ُ</w:t>
      </w:r>
      <w:r w:rsidR="00DB10C8">
        <w:rPr>
          <w:rtl/>
          <w:lang w:bidi="fa-IR"/>
        </w:rPr>
        <w:t>ن</w:t>
      </w:r>
      <w:r>
        <w:rPr>
          <w:rtl/>
          <w:lang w:bidi="fa-IR"/>
        </w:rPr>
        <w:t>َ</w:t>
      </w:r>
      <w:r w:rsidR="00DB10C8">
        <w:rPr>
          <w:rtl/>
          <w:lang w:bidi="fa-IR"/>
        </w:rPr>
        <w:t>ن</w:t>
      </w:r>
      <w:r>
        <w:rPr>
          <w:rtl/>
          <w:lang w:bidi="fa-IR"/>
        </w:rPr>
        <w:t>ِ</w:t>
      </w:r>
      <w:r w:rsidR="008B3D7D">
        <w:rPr>
          <w:rtl/>
          <w:lang w:bidi="fa-IR"/>
        </w:rPr>
        <w:t xml:space="preserve"> إلهی</w:t>
      </w:r>
      <w:r>
        <w:rPr>
          <w:rtl/>
          <w:lang w:bidi="fa-IR"/>
        </w:rPr>
        <w:t>،</w:t>
      </w:r>
      <w:r w:rsidR="008B3D7D">
        <w:rPr>
          <w:rtl/>
          <w:lang w:bidi="fa-IR"/>
        </w:rPr>
        <w:t xml:space="preserve"> نتیج</w:t>
      </w:r>
      <w:r w:rsidR="00511465">
        <w:rPr>
          <w:rtl/>
          <w:lang w:bidi="fa-IR"/>
        </w:rPr>
        <w:t>ه‌ی</w:t>
      </w:r>
      <w:r w:rsidR="008B3D7D">
        <w:rPr>
          <w:rtl/>
          <w:lang w:bidi="fa-IR"/>
        </w:rPr>
        <w:t xml:space="preserve"> پیمان شکنی با خدا، قساوت قلب است و هکذا</w:t>
      </w:r>
      <w:r w:rsidR="001969BB" w:rsidRPr="001969BB">
        <w:rPr>
          <w:rtl/>
          <w:lang w:bidi="fa-IR"/>
        </w:rPr>
        <w:t>.</w:t>
      </w:r>
      <w:r w:rsidR="008B3D7D">
        <w:rPr>
          <w:rtl/>
          <w:lang w:bidi="fa-IR"/>
        </w:rPr>
        <w:t>.... و از این نمونه‌ها در قرآن</w:t>
      </w:r>
      <w:r w:rsidR="00E70A53">
        <w:rPr>
          <w:rtl/>
          <w:lang w:bidi="fa-IR"/>
        </w:rPr>
        <w:t xml:space="preserve"> کم نیست. (</w:t>
      </w:r>
      <w:r w:rsidR="00E70A53" w:rsidRPr="00E70A53">
        <w:rPr>
          <w:rFonts w:ascii="mylotus" w:hAnsi="mylotus" w:cs="mylotus"/>
          <w:rtl/>
          <w:lang w:bidi="fa-IR"/>
        </w:rPr>
        <w:t>فلا</w:t>
      </w:r>
      <w:r w:rsidR="00E70A53" w:rsidRPr="00E70A53">
        <w:rPr>
          <w:rFonts w:ascii="mylotus" w:hAnsi="mylotus" w:cs="mylotus"/>
          <w:spacing w:val="-2"/>
          <w:rtl/>
          <w:lang w:bidi="fa-IR"/>
        </w:rPr>
        <w:t>َ تَتَجَاهَلْ</w:t>
      </w:r>
      <w:r w:rsidR="000F27A1">
        <w:rPr>
          <w:rtl/>
          <w:lang w:bidi="fa-IR"/>
        </w:rPr>
        <w:t>)</w:t>
      </w:r>
    </w:p>
    <w:p w:rsidR="00EB13BA" w:rsidRDefault="000F27A1" w:rsidP="00F50AB1">
      <w:pPr>
        <w:ind w:firstLine="284"/>
        <w:jc w:val="both"/>
        <w:rPr>
          <w:rtl/>
          <w:lang w:bidi="fa-IR"/>
        </w:rPr>
      </w:pPr>
      <w:r>
        <w:rPr>
          <w:rtl/>
          <w:lang w:bidi="fa-IR"/>
        </w:rPr>
        <w:t>ا</w:t>
      </w:r>
      <w:r w:rsidR="008B3D7D">
        <w:rPr>
          <w:rtl/>
          <w:lang w:bidi="fa-IR"/>
        </w:rPr>
        <w:t>مّا متأسفانه مؤلفین کتاب مورد بحث ما، طوری سخن گفته‌اند (ص 118) که «</w:t>
      </w:r>
      <w:r w:rsidR="008B3D7D" w:rsidRPr="00EB3A3B">
        <w:rPr>
          <w:rFonts w:cs="B Lotus"/>
          <w:b/>
          <w:bCs/>
          <w:sz w:val="26"/>
          <w:rtl/>
          <w:lang w:bidi="fa-IR"/>
        </w:rPr>
        <w:t>جعل</w:t>
      </w:r>
      <w:r w:rsidR="008B3D7D">
        <w:rPr>
          <w:rtl/>
          <w:lang w:bidi="fa-IR"/>
        </w:rPr>
        <w:t>» صرفاً یا جع</w:t>
      </w:r>
      <w:r w:rsidR="000323F2">
        <w:rPr>
          <w:rtl/>
          <w:lang w:bidi="fa-IR"/>
        </w:rPr>
        <w:t>ل تشریعی است یا جعل مستقیم و نا</w:t>
      </w:r>
      <w:r w:rsidR="008B3D7D">
        <w:rPr>
          <w:rtl/>
          <w:lang w:bidi="fa-IR"/>
        </w:rPr>
        <w:t>مشروط تکوینی و چون جعل، تشریعی نبا</w:t>
      </w:r>
      <w:r w:rsidR="000323F2">
        <w:rPr>
          <w:rtl/>
          <w:lang w:bidi="fa-IR"/>
        </w:rPr>
        <w:t>شد ناگزیر تکوینی خواهد بود و لا</w:t>
      </w:r>
      <w:r w:rsidR="008B3D7D">
        <w:rPr>
          <w:rtl/>
          <w:lang w:bidi="fa-IR"/>
        </w:rPr>
        <w:t>غیر</w:t>
      </w:r>
      <w:r w:rsidR="00175FCB">
        <w:rPr>
          <w:rtl/>
          <w:lang w:bidi="fa-IR"/>
        </w:rPr>
        <w:t>!</w:t>
      </w:r>
      <w:r w:rsidR="001969BB">
        <w:rPr>
          <w:rtl/>
          <w:lang w:bidi="fa-IR"/>
        </w:rPr>
        <w:t xml:space="preserve"> در حالی‌که </w:t>
      </w:r>
      <w:r w:rsidR="009845B5">
        <w:rPr>
          <w:rtl/>
          <w:lang w:bidi="fa-IR"/>
        </w:rPr>
        <w:t>با توجه به مطالب فوق و نمونه‌های فراوان دیگر، «</w:t>
      </w:r>
      <w:r w:rsidR="009845B5" w:rsidRPr="00EB3A3B">
        <w:rPr>
          <w:rFonts w:cs="B Lotus"/>
          <w:b/>
          <w:bCs/>
          <w:sz w:val="26"/>
          <w:rtl/>
          <w:lang w:bidi="fa-IR"/>
        </w:rPr>
        <w:t>ج</w:t>
      </w:r>
      <w:r w:rsidR="000323F2" w:rsidRPr="00EB3A3B">
        <w:rPr>
          <w:rFonts w:cs="B Lotus"/>
          <w:b/>
          <w:bCs/>
          <w:sz w:val="26"/>
          <w:rtl/>
          <w:lang w:bidi="fa-IR"/>
        </w:rPr>
        <w:t>َ</w:t>
      </w:r>
      <w:r w:rsidR="009845B5" w:rsidRPr="00EB3A3B">
        <w:rPr>
          <w:rFonts w:cs="B Lotus"/>
          <w:b/>
          <w:bCs/>
          <w:sz w:val="26"/>
          <w:rtl/>
          <w:lang w:bidi="fa-IR"/>
        </w:rPr>
        <w:t>عل</w:t>
      </w:r>
      <w:r w:rsidR="009845B5">
        <w:rPr>
          <w:rtl/>
          <w:lang w:bidi="fa-IR"/>
        </w:rPr>
        <w:t>» در آی</w:t>
      </w:r>
      <w:r w:rsidR="00511465">
        <w:rPr>
          <w:rtl/>
          <w:lang w:bidi="fa-IR"/>
        </w:rPr>
        <w:t>ه‌ی</w:t>
      </w:r>
      <w:r w:rsidR="009845B5">
        <w:rPr>
          <w:rtl/>
          <w:lang w:bidi="fa-IR"/>
        </w:rPr>
        <w:t xml:space="preserve"> 143 سور</w:t>
      </w:r>
      <w:r w:rsidR="00511465">
        <w:rPr>
          <w:rtl/>
          <w:lang w:bidi="fa-IR"/>
        </w:rPr>
        <w:t>ه‌ی</w:t>
      </w:r>
      <w:r w:rsidR="009845B5">
        <w:rPr>
          <w:rtl/>
          <w:lang w:bidi="fa-IR"/>
        </w:rPr>
        <w:t xml:space="preserve"> بقره، جعل سنّت و جعل ترتّب نتیجه است نه جعل مستقیم و نامشروط تکوینی، بنابر‌این با توجّه به</w:t>
      </w:r>
      <w:r w:rsidR="001969BB" w:rsidRPr="001969BB">
        <w:rPr>
          <w:rtl/>
          <w:lang w:bidi="fa-IR"/>
        </w:rPr>
        <w:t xml:space="preserve"> این‌که </w:t>
      </w:r>
      <w:r w:rsidR="009845B5">
        <w:rPr>
          <w:rtl/>
          <w:lang w:bidi="fa-IR"/>
        </w:rPr>
        <w:t>آی</w:t>
      </w:r>
      <w:r w:rsidR="00511465">
        <w:rPr>
          <w:rtl/>
          <w:lang w:bidi="fa-IR"/>
        </w:rPr>
        <w:t>ه‌ی</w:t>
      </w:r>
      <w:r w:rsidR="009845B5">
        <w:rPr>
          <w:rtl/>
          <w:lang w:bidi="fa-IR"/>
        </w:rPr>
        <w:t xml:space="preserve"> 143 سور</w:t>
      </w:r>
      <w:r w:rsidR="00511465">
        <w:rPr>
          <w:rtl/>
          <w:lang w:bidi="fa-IR"/>
        </w:rPr>
        <w:t>ه‌ی</w:t>
      </w:r>
      <w:r w:rsidR="009845B5">
        <w:rPr>
          <w:rtl/>
          <w:lang w:bidi="fa-IR"/>
        </w:rPr>
        <w:t xml:space="preserve"> مبارک</w:t>
      </w:r>
      <w:r w:rsidR="00511465">
        <w:rPr>
          <w:rtl/>
          <w:lang w:bidi="fa-IR"/>
        </w:rPr>
        <w:t>ه‌ی</w:t>
      </w:r>
      <w:r w:rsidR="009845B5">
        <w:rPr>
          <w:rtl/>
          <w:lang w:bidi="fa-IR"/>
        </w:rPr>
        <w:t xml:space="preserve"> بقره دربار</w:t>
      </w:r>
      <w:r w:rsidR="00511465">
        <w:rPr>
          <w:rtl/>
          <w:lang w:bidi="fa-IR"/>
        </w:rPr>
        <w:t>ه‌ی</w:t>
      </w:r>
      <w:r w:rsidR="009845B5">
        <w:rPr>
          <w:rtl/>
          <w:lang w:bidi="fa-IR"/>
        </w:rPr>
        <w:t xml:space="preserve"> تغییر قبله است، هر عاقلی در می‌یابد که خطاب آیه متوجّه معاصرین پیامبر است که به تغییر قبله گردن نهادند و در واقع آیه به مسلمین</w:t>
      </w:r>
      <w:r w:rsidR="000323F2">
        <w:rPr>
          <w:rtl/>
          <w:lang w:bidi="fa-IR"/>
        </w:rPr>
        <w:t xml:space="preserve">ِ </w:t>
      </w:r>
      <w:r w:rsidR="009845B5">
        <w:rPr>
          <w:rtl/>
          <w:lang w:bidi="fa-IR"/>
        </w:rPr>
        <w:t xml:space="preserve">منظور </w:t>
      </w:r>
      <w:r w:rsidR="00DD01EF">
        <w:rPr>
          <w:rtl/>
          <w:lang w:bidi="fa-IR"/>
        </w:rPr>
        <w:t xml:space="preserve">می‌فرماید شما با اطاعت و پیروی از پیغمبر </w:t>
      </w:r>
      <w:r w:rsidR="00225EA3">
        <w:rPr>
          <w:rtl/>
          <w:lang w:bidi="fa-IR"/>
        </w:rPr>
        <w:t>اکرم</w:t>
      </w:r>
      <w:r w:rsidR="00DD01EF">
        <w:rPr>
          <w:rtl/>
          <w:lang w:bidi="fa-IR"/>
        </w:rPr>
        <w:t xml:space="preserve"> و ایمان آوردن و</w:t>
      </w:r>
      <w:r w:rsidR="001969BB" w:rsidRPr="001969BB">
        <w:rPr>
          <w:rtl/>
          <w:lang w:bidi="fa-IR"/>
        </w:rPr>
        <w:t xml:space="preserve"> این‌که </w:t>
      </w:r>
      <w:r w:rsidR="00DD01EF">
        <w:rPr>
          <w:rtl/>
          <w:lang w:bidi="fa-IR"/>
        </w:rPr>
        <w:t>به بهانه</w:t>
      </w:r>
      <w:r w:rsidR="003A1C0B">
        <w:rPr>
          <w:rFonts w:hint="cs"/>
          <w:rtl/>
          <w:lang w:bidi="fa-IR"/>
        </w:rPr>
        <w:t>‌</w:t>
      </w:r>
      <w:r w:rsidR="00DD01EF">
        <w:rPr>
          <w:rtl/>
          <w:lang w:bidi="fa-IR"/>
        </w:rPr>
        <w:t>جویی یهود دربار</w:t>
      </w:r>
      <w:r w:rsidR="00511465">
        <w:rPr>
          <w:rtl/>
          <w:lang w:bidi="fa-IR"/>
        </w:rPr>
        <w:t>ه‌ی</w:t>
      </w:r>
      <w:r w:rsidR="00DD01EF">
        <w:rPr>
          <w:rtl/>
          <w:lang w:bidi="fa-IR"/>
        </w:rPr>
        <w:t xml:space="preserve"> قبله وقعی نمی‌نهید و به شریعت رسول خاتم ملتزم هستید </w:t>
      </w:r>
      <w:r w:rsidR="000323F2" w:rsidRPr="000F27A1">
        <w:rPr>
          <w:rtl/>
          <w:lang w:bidi="fa-IR"/>
        </w:rPr>
        <w:t>ـ</w:t>
      </w:r>
      <w:r w:rsidR="001969BB" w:rsidRPr="000F27A1">
        <w:rPr>
          <w:rtl/>
          <w:lang w:bidi="fa-IR"/>
        </w:rPr>
        <w:t xml:space="preserve"> در حالی‌که </w:t>
      </w:r>
      <w:r w:rsidR="009F7CAF">
        <w:rPr>
          <w:rtl/>
          <w:lang w:bidi="fa-IR"/>
        </w:rPr>
        <w:t xml:space="preserve">اهل </w:t>
      </w:r>
      <w:r w:rsidR="00EE0772">
        <w:rPr>
          <w:rtl/>
          <w:lang w:bidi="fa-IR"/>
        </w:rPr>
        <w:t>کتاب که خودشان نیز در قبله با یکدیگر اختلاف دارند و در دل می‌دانند که قبل</w:t>
      </w:r>
      <w:r w:rsidR="00511465">
        <w:rPr>
          <w:rtl/>
          <w:lang w:bidi="fa-IR"/>
        </w:rPr>
        <w:t>ه‌ی</w:t>
      </w:r>
      <w:r w:rsidR="00EE0772">
        <w:rPr>
          <w:rtl/>
          <w:lang w:bidi="fa-IR"/>
        </w:rPr>
        <w:t xml:space="preserve"> اسلام درست و بر حقّ است </w:t>
      </w:r>
      <w:r w:rsidR="003A1C0B">
        <w:rPr>
          <w:rStyle w:val="Char4"/>
          <w:rFonts w:hint="cs"/>
          <w:rtl/>
        </w:rPr>
        <w:t>[</w:t>
      </w:r>
      <w:r w:rsidR="00EE0772" w:rsidRPr="003A1C0B">
        <w:rPr>
          <w:rStyle w:val="Char4"/>
          <w:rtl/>
        </w:rPr>
        <w:t>البقر</w:t>
      </w:r>
      <w:r w:rsidR="003A1C0B">
        <w:rPr>
          <w:rStyle w:val="Char4"/>
          <w:rFonts w:hint="cs"/>
          <w:rtl/>
        </w:rPr>
        <w:t>ة</w:t>
      </w:r>
      <w:r w:rsidR="00A14640" w:rsidRPr="003A1C0B">
        <w:rPr>
          <w:rStyle w:val="Char4"/>
          <w:rtl/>
        </w:rPr>
        <w:t>:</w:t>
      </w:r>
      <w:r w:rsidR="00EE0772" w:rsidRPr="003A1C0B">
        <w:rPr>
          <w:rStyle w:val="Char4"/>
          <w:rtl/>
        </w:rPr>
        <w:t>144</w:t>
      </w:r>
      <w:r w:rsidR="003A1C0B">
        <w:rPr>
          <w:rStyle w:val="Char4"/>
          <w:rFonts w:hint="cs"/>
          <w:rtl/>
        </w:rPr>
        <w:t>]</w:t>
      </w:r>
      <w:r w:rsidR="000B2FE6">
        <w:rPr>
          <w:rtl/>
          <w:lang w:bidi="fa-IR"/>
        </w:rPr>
        <w:t xml:space="preserve"> به هیچ قیمتی حاضر به قبول قبل</w:t>
      </w:r>
      <w:r w:rsidR="00511465">
        <w:rPr>
          <w:rtl/>
          <w:lang w:bidi="fa-IR"/>
        </w:rPr>
        <w:t>ه‌ی</w:t>
      </w:r>
      <w:r w:rsidR="000B2FE6">
        <w:rPr>
          <w:rtl/>
          <w:lang w:bidi="fa-IR"/>
        </w:rPr>
        <w:t xml:space="preserve"> مسلمین نیستند!</w:t>
      </w:r>
      <w:r w:rsidR="000323F2">
        <w:rPr>
          <w:rtl/>
          <w:lang w:bidi="fa-IR"/>
        </w:rPr>
        <w:t xml:space="preserve"> ـ</w:t>
      </w:r>
      <w:r w:rsidR="000B2FE6">
        <w:rPr>
          <w:rtl/>
          <w:lang w:bidi="fa-IR"/>
        </w:rPr>
        <w:t xml:space="preserve"> در نتیجه شما </w:t>
      </w:r>
      <w:r>
        <w:rPr>
          <w:rtl/>
          <w:lang w:bidi="fa-IR"/>
        </w:rPr>
        <w:t>ا</w:t>
      </w:r>
      <w:r w:rsidR="000B2FE6">
        <w:rPr>
          <w:rtl/>
          <w:lang w:bidi="fa-IR"/>
        </w:rPr>
        <w:t xml:space="preserve">مّتی نیکو یا معتدل و متوازن شده‌اید و پیامبری که شما را تربیت و تزکیه نموده و این کتاب آسمانی و حکمت و چیزهایی را که نمی‌دانستید، به شما می‌آموزد </w:t>
      </w:r>
      <w:r w:rsidR="000B2FE6" w:rsidRPr="003A1C0B">
        <w:rPr>
          <w:rStyle w:val="Char4"/>
          <w:rtl/>
        </w:rPr>
        <w:t>(البقر</w:t>
      </w:r>
      <w:r w:rsidR="003A1C0B">
        <w:rPr>
          <w:rStyle w:val="Char4"/>
          <w:rFonts w:hint="cs"/>
          <w:rtl/>
        </w:rPr>
        <w:t>ة</w:t>
      </w:r>
      <w:r w:rsidR="00A14640" w:rsidRPr="003A1C0B">
        <w:rPr>
          <w:rStyle w:val="Char4"/>
          <w:rtl/>
        </w:rPr>
        <w:t>:</w:t>
      </w:r>
      <w:r w:rsidR="003A1C0B">
        <w:rPr>
          <w:rStyle w:val="Char4"/>
          <w:rFonts w:hint="cs"/>
          <w:rtl/>
        </w:rPr>
        <w:t xml:space="preserve"> </w:t>
      </w:r>
      <w:r w:rsidR="000B2FE6" w:rsidRPr="003A1C0B">
        <w:rPr>
          <w:rStyle w:val="Char4"/>
          <w:rtl/>
        </w:rPr>
        <w:t>151)</w:t>
      </w:r>
      <w:r w:rsidR="000B2FE6">
        <w:rPr>
          <w:rtl/>
          <w:lang w:bidi="fa-IR"/>
        </w:rPr>
        <w:t xml:space="preserve"> روز قیامت شاهد شماست که تربیت و دانسته‌های </w:t>
      </w:r>
      <w:r w:rsidR="004A0189">
        <w:rPr>
          <w:rtl/>
          <w:lang w:bidi="fa-IR"/>
        </w:rPr>
        <w:t>خود دربار</w:t>
      </w:r>
      <w:r w:rsidR="00511465">
        <w:rPr>
          <w:rtl/>
          <w:lang w:bidi="fa-IR"/>
        </w:rPr>
        <w:t>ه‌ی</w:t>
      </w:r>
      <w:r w:rsidR="004A0189">
        <w:rPr>
          <w:rtl/>
          <w:lang w:bidi="fa-IR"/>
        </w:rPr>
        <w:t xml:space="preserve"> شریعت إلهی را از او گرفته‌اید و شما نیز شاهدان کسانی خواهید </w:t>
      </w:r>
      <w:r w:rsidR="003B34FF">
        <w:rPr>
          <w:rtl/>
          <w:lang w:bidi="fa-IR"/>
        </w:rPr>
        <w:t xml:space="preserve">بود که دین پیامبر را از شما می‌گیرند. فراموش نکنیم که قرآن کریم از طریق </w:t>
      </w:r>
      <w:r>
        <w:rPr>
          <w:rtl/>
          <w:lang w:bidi="fa-IR"/>
        </w:rPr>
        <w:t>ا</w:t>
      </w:r>
      <w:r w:rsidR="003B34FF">
        <w:rPr>
          <w:rtl/>
          <w:lang w:bidi="fa-IR"/>
        </w:rPr>
        <w:t>صحاب پیامبر</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3B34FF">
        <w:rPr>
          <w:rtl/>
          <w:lang w:bidi="fa-IR"/>
        </w:rPr>
        <w:t>به ما رسیده است. آی</w:t>
      </w:r>
      <w:r w:rsidR="00511465">
        <w:rPr>
          <w:rtl/>
          <w:lang w:bidi="fa-IR"/>
        </w:rPr>
        <w:t>ه‌ی</w:t>
      </w:r>
      <w:r w:rsidR="003B34FF">
        <w:rPr>
          <w:rtl/>
          <w:lang w:bidi="fa-IR"/>
        </w:rPr>
        <w:t xml:space="preserve"> 78 سور</w:t>
      </w:r>
      <w:r w:rsidR="00511465">
        <w:rPr>
          <w:rtl/>
          <w:lang w:bidi="fa-IR"/>
        </w:rPr>
        <w:t>ه‌ی</w:t>
      </w:r>
      <w:r w:rsidR="003B34FF">
        <w:rPr>
          <w:rtl/>
          <w:lang w:bidi="fa-IR"/>
        </w:rPr>
        <w:t xml:space="preserve"> مدنی حجّ نیز خطاب به اطرافیان پیامبر که خود را از </w:t>
      </w:r>
      <w:r w:rsidR="003A1C0B">
        <w:rPr>
          <w:rFonts w:hint="cs"/>
          <w:rtl/>
          <w:lang w:bidi="fa-IR"/>
        </w:rPr>
        <w:t>ا</w:t>
      </w:r>
      <w:r w:rsidR="003B34FF">
        <w:rPr>
          <w:rtl/>
          <w:lang w:bidi="fa-IR"/>
        </w:rPr>
        <w:t>عقاب حضرت ابراهیم</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3B34FF">
        <w:rPr>
          <w:rtl/>
          <w:lang w:bidi="fa-IR"/>
        </w:rPr>
        <w:t>می‌دانستند فرم</w:t>
      </w:r>
      <w:r w:rsidR="0085255C">
        <w:rPr>
          <w:rtl/>
          <w:lang w:bidi="fa-IR"/>
        </w:rPr>
        <w:t>وده خدای تعالی، هم در زمان جدّ أ</w:t>
      </w:r>
      <w:r w:rsidR="003B34FF">
        <w:rPr>
          <w:rtl/>
          <w:lang w:bidi="fa-IR"/>
        </w:rPr>
        <w:t xml:space="preserve">علای شما ابراهیم </w:t>
      </w:r>
      <w:r w:rsidR="003B34FF" w:rsidRPr="00F50AB1">
        <w:rPr>
          <w:rStyle w:val="Char4"/>
          <w:rtl/>
        </w:rPr>
        <w:t>(البقر</w:t>
      </w:r>
      <w:r w:rsidR="00F50AB1">
        <w:rPr>
          <w:rStyle w:val="Char4"/>
          <w:rFonts w:hint="cs"/>
          <w:rtl/>
        </w:rPr>
        <w:t>ة</w:t>
      </w:r>
      <w:r w:rsidR="00A14640" w:rsidRPr="00F50AB1">
        <w:rPr>
          <w:rStyle w:val="Char4"/>
          <w:rtl/>
        </w:rPr>
        <w:t>:</w:t>
      </w:r>
      <w:r w:rsidR="003B34FF" w:rsidRPr="00F50AB1">
        <w:rPr>
          <w:rStyle w:val="Char4"/>
          <w:rtl/>
        </w:rPr>
        <w:t>128 و131</w:t>
      </w:r>
      <w:r w:rsidR="0085255C" w:rsidRPr="00F50AB1">
        <w:rPr>
          <w:rStyle w:val="Char4"/>
          <w:rtl/>
        </w:rPr>
        <w:t>تا</w:t>
      </w:r>
      <w:r w:rsidR="00AD1F9B" w:rsidRPr="00F50AB1">
        <w:rPr>
          <w:rStyle w:val="Char4"/>
          <w:rtl/>
        </w:rPr>
        <w:t xml:space="preserve"> </w:t>
      </w:r>
      <w:r w:rsidR="003B34FF" w:rsidRPr="00F50AB1">
        <w:rPr>
          <w:rStyle w:val="Char4"/>
          <w:rtl/>
        </w:rPr>
        <w:t>133 و آل</w:t>
      </w:r>
      <w:r w:rsidR="003B34FF" w:rsidRPr="00F50AB1">
        <w:rPr>
          <w:rStyle w:val="Char4"/>
          <w:rFonts w:ascii="Times New Roman" w:hAnsi="Times New Roman" w:cs="Times New Roman" w:hint="cs"/>
          <w:rtl/>
        </w:rPr>
        <w:t>‌</w:t>
      </w:r>
      <w:r w:rsidR="003B34FF" w:rsidRPr="00F50AB1">
        <w:rPr>
          <w:rStyle w:val="Char4"/>
          <w:rFonts w:hint="cs"/>
          <w:rtl/>
        </w:rPr>
        <w:t>عمر</w:t>
      </w:r>
      <w:r w:rsidR="003B34FF" w:rsidRPr="00F50AB1">
        <w:rPr>
          <w:rStyle w:val="Char4"/>
          <w:rtl/>
        </w:rPr>
        <w:t>ان</w:t>
      </w:r>
      <w:r w:rsidR="00A14640" w:rsidRPr="00F50AB1">
        <w:rPr>
          <w:rStyle w:val="Char4"/>
          <w:rtl/>
        </w:rPr>
        <w:t>:</w:t>
      </w:r>
      <w:r w:rsidR="003B34FF" w:rsidRPr="00F50AB1">
        <w:rPr>
          <w:rStyle w:val="Char4"/>
          <w:rtl/>
        </w:rPr>
        <w:t>67)</w:t>
      </w:r>
      <w:r w:rsidR="003B34FF">
        <w:rPr>
          <w:rtl/>
          <w:lang w:bidi="fa-IR"/>
        </w:rPr>
        <w:t xml:space="preserve"> و هم در این کتاب</w:t>
      </w:r>
      <w:r w:rsidR="00F90C68">
        <w:rPr>
          <w:rtl/>
          <w:lang w:bidi="fa-IR"/>
        </w:rPr>
        <w:t xml:space="preserve"> </w:t>
      </w:r>
      <w:r w:rsidR="003B34FF">
        <w:rPr>
          <w:rtl/>
          <w:lang w:bidi="fa-IR"/>
        </w:rPr>
        <w:t>(</w:t>
      </w:r>
      <w:r w:rsidR="0085255C">
        <w:rPr>
          <w:rtl/>
          <w:lang w:bidi="fa-IR"/>
        </w:rPr>
        <w:t xml:space="preserve">= </w:t>
      </w:r>
      <w:r w:rsidR="003B34FF">
        <w:rPr>
          <w:rtl/>
          <w:lang w:bidi="fa-IR"/>
        </w:rPr>
        <w:t>قرآن) شما را «م</w:t>
      </w:r>
      <w:r w:rsidR="0085255C">
        <w:rPr>
          <w:rtl/>
          <w:lang w:bidi="fa-IR"/>
        </w:rPr>
        <w:t>ُ</w:t>
      </w:r>
      <w:r w:rsidR="003B34FF">
        <w:rPr>
          <w:rtl/>
          <w:lang w:bidi="fa-IR"/>
        </w:rPr>
        <w:t>سل</w:t>
      </w:r>
      <w:r w:rsidR="0085255C">
        <w:rPr>
          <w:rtl/>
          <w:lang w:bidi="fa-IR"/>
        </w:rPr>
        <w:t>ِ</w:t>
      </w:r>
      <w:r w:rsidR="003B34FF">
        <w:rPr>
          <w:rtl/>
          <w:lang w:bidi="fa-IR"/>
        </w:rPr>
        <w:t>م» و مسلمان نامیده و این دین مواف</w:t>
      </w:r>
      <w:r w:rsidR="0085255C">
        <w:rPr>
          <w:rtl/>
          <w:lang w:bidi="fa-IR"/>
        </w:rPr>
        <w:t>ق و مؤیِّ</w:t>
      </w:r>
      <w:r w:rsidR="00F90C68">
        <w:rPr>
          <w:rtl/>
          <w:lang w:bidi="fa-IR"/>
        </w:rPr>
        <w:t>د</w:t>
      </w:r>
      <w:r w:rsidR="0085255C">
        <w:rPr>
          <w:rtl/>
          <w:lang w:bidi="fa-IR"/>
        </w:rPr>
        <w:t>ِ</w:t>
      </w:r>
      <w:r w:rsidR="00F90C68">
        <w:rPr>
          <w:rtl/>
          <w:lang w:bidi="fa-IR"/>
        </w:rPr>
        <w:t xml:space="preserve"> دین نیای شما ابراهیم </w:t>
      </w:r>
      <w:r w:rsidR="003B34FF">
        <w:rPr>
          <w:rtl/>
          <w:lang w:bidi="fa-IR"/>
        </w:rPr>
        <w:t xml:space="preserve">است پس شما نماز بگزارید و خدا را عبادت و در راه خدا جهاد کنید و </w:t>
      </w:r>
      <w:r w:rsidR="00AD1F9B">
        <w:rPr>
          <w:rtl/>
          <w:lang w:bidi="fa-IR"/>
        </w:rPr>
        <w:t>ا</w:t>
      </w:r>
      <w:r w:rsidR="003B34FF">
        <w:rPr>
          <w:rtl/>
          <w:lang w:bidi="fa-IR"/>
        </w:rPr>
        <w:t>عمال شایسته به جای آورید و حول محور دین خدا گرد</w:t>
      </w:r>
      <w:r w:rsidR="00AD1F9B">
        <w:rPr>
          <w:rtl/>
          <w:lang w:bidi="fa-IR"/>
        </w:rPr>
        <w:t xml:space="preserve"> </w:t>
      </w:r>
      <w:r w:rsidR="003B34FF">
        <w:rPr>
          <w:rtl/>
          <w:lang w:bidi="fa-IR"/>
        </w:rPr>
        <w:t xml:space="preserve">آیید تا </w:t>
      </w:r>
      <w:r w:rsidR="00B5490F">
        <w:rPr>
          <w:rtl/>
          <w:lang w:bidi="fa-IR"/>
        </w:rPr>
        <w:t>در قیامت پیامبر</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B5490F">
        <w:rPr>
          <w:rtl/>
          <w:lang w:bidi="fa-IR"/>
        </w:rPr>
        <w:t xml:space="preserve">شاهد شما و شما شاهدان کسانی باشید که دین پیامبر </w:t>
      </w:r>
      <w:r w:rsidR="002D5104">
        <w:rPr>
          <w:rtl/>
          <w:lang w:bidi="fa-IR"/>
        </w:rPr>
        <w:t xml:space="preserve">را </w:t>
      </w:r>
      <w:r w:rsidR="0085255C">
        <w:rPr>
          <w:rtl/>
          <w:lang w:bidi="fa-IR"/>
        </w:rPr>
        <w:t>از</w:t>
      </w:r>
      <w:r w:rsidR="002D5104">
        <w:rPr>
          <w:rtl/>
          <w:lang w:bidi="fa-IR"/>
        </w:rPr>
        <w:t xml:space="preserve"> شما می‌گیرند. بنابراین</w:t>
      </w:r>
      <w:r w:rsidR="00F50AB1">
        <w:rPr>
          <w:rFonts w:hint="cs"/>
          <w:rtl/>
          <w:lang w:bidi="fa-IR"/>
        </w:rPr>
        <w:t>،</w:t>
      </w:r>
      <w:r w:rsidR="002D5104">
        <w:rPr>
          <w:rtl/>
          <w:lang w:bidi="fa-IR"/>
        </w:rPr>
        <w:t xml:space="preserve"> </w:t>
      </w:r>
      <w:r w:rsidR="00AD1F9B">
        <w:rPr>
          <w:rtl/>
          <w:lang w:bidi="fa-IR"/>
        </w:rPr>
        <w:t>ا</w:t>
      </w:r>
      <w:r w:rsidR="002D5104">
        <w:rPr>
          <w:rtl/>
          <w:lang w:bidi="fa-IR"/>
        </w:rPr>
        <w:t>مّت</w:t>
      </w:r>
      <w:r w:rsidR="00F90C68">
        <w:rPr>
          <w:rtl/>
          <w:lang w:bidi="fa-IR"/>
        </w:rPr>
        <w:t xml:space="preserve"> وسط</w:t>
      </w:r>
      <w:r w:rsidR="002D5104">
        <w:rPr>
          <w:rtl/>
          <w:lang w:bidi="fa-IR"/>
        </w:rPr>
        <w:t xml:space="preserve"> (</w:t>
      </w:r>
      <w:r w:rsidR="005B0DAE">
        <w:rPr>
          <w:rtl/>
          <w:lang w:bidi="fa-IR"/>
        </w:rPr>
        <w:t xml:space="preserve">= </w:t>
      </w:r>
      <w:r w:rsidR="002D5104">
        <w:rPr>
          <w:rtl/>
          <w:lang w:bidi="fa-IR"/>
        </w:rPr>
        <w:t>نیکو یا متوازن) شدن</w:t>
      </w:r>
      <w:r w:rsidR="005B0DAE">
        <w:rPr>
          <w:rtl/>
          <w:lang w:bidi="fa-IR"/>
        </w:rPr>
        <w:t>ِ</w:t>
      </w:r>
      <w:r w:rsidR="002D5104">
        <w:rPr>
          <w:rtl/>
          <w:lang w:bidi="fa-IR"/>
        </w:rPr>
        <w:t xml:space="preserve"> ایشان نتیج</w:t>
      </w:r>
      <w:r w:rsidR="00511465">
        <w:rPr>
          <w:rtl/>
          <w:lang w:bidi="fa-IR"/>
        </w:rPr>
        <w:t>ه‌ی</w:t>
      </w:r>
      <w:r w:rsidR="002D5104">
        <w:rPr>
          <w:rtl/>
          <w:lang w:bidi="fa-IR"/>
        </w:rPr>
        <w:t xml:space="preserve"> اتّبا</w:t>
      </w:r>
      <w:r w:rsidR="005B0DAE">
        <w:rPr>
          <w:rtl/>
          <w:lang w:bidi="fa-IR"/>
        </w:rPr>
        <w:t>ع الرسول است نه جعل مستقیم و نا</w:t>
      </w:r>
      <w:r w:rsidR="002D5104">
        <w:rPr>
          <w:rtl/>
          <w:lang w:bidi="fa-IR"/>
        </w:rPr>
        <w:t>مشروط تکوینی</w:t>
      </w:r>
      <w:r w:rsidR="005B0DAE">
        <w:rPr>
          <w:rtl/>
          <w:lang w:bidi="fa-IR"/>
        </w:rPr>
        <w:t>ِ</w:t>
      </w:r>
      <w:r w:rsidR="002D5104">
        <w:rPr>
          <w:rtl/>
          <w:lang w:bidi="fa-IR"/>
        </w:rPr>
        <w:t xml:space="preserve"> خدا چنان</w:t>
      </w:r>
      <w:r w:rsidR="00AD1F9B">
        <w:rPr>
          <w:rtl/>
          <w:lang w:bidi="fa-IR"/>
        </w:rPr>
        <w:t>‌</w:t>
      </w:r>
      <w:r w:rsidR="002D5104">
        <w:rPr>
          <w:rtl/>
          <w:lang w:bidi="fa-IR"/>
        </w:rPr>
        <w:t xml:space="preserve">که بهترین </w:t>
      </w:r>
      <w:r w:rsidR="00AD1F9B">
        <w:rPr>
          <w:rtl/>
          <w:lang w:bidi="fa-IR"/>
        </w:rPr>
        <w:t>ا</w:t>
      </w:r>
      <w:r w:rsidR="002D5104">
        <w:rPr>
          <w:rtl/>
          <w:lang w:bidi="fa-IR"/>
        </w:rPr>
        <w:t>مّت شدنشان نتیج</w:t>
      </w:r>
      <w:r w:rsidR="00511465">
        <w:rPr>
          <w:rtl/>
          <w:lang w:bidi="fa-IR"/>
        </w:rPr>
        <w:t>ه‌ی</w:t>
      </w:r>
      <w:r w:rsidR="00AD1F9B">
        <w:rPr>
          <w:rtl/>
          <w:lang w:bidi="fa-IR"/>
        </w:rPr>
        <w:t xml:space="preserve"> ایمان به پیامبر خاتم و ا</w:t>
      </w:r>
      <w:r w:rsidR="002D5104">
        <w:rPr>
          <w:rtl/>
          <w:lang w:bidi="fa-IR"/>
        </w:rPr>
        <w:t xml:space="preserve">مر به معروف و نهی از </w:t>
      </w:r>
      <w:r w:rsidR="00F90C68">
        <w:rPr>
          <w:rtl/>
          <w:lang w:bidi="fa-IR"/>
        </w:rPr>
        <w:t>م</w:t>
      </w:r>
      <w:r w:rsidR="002D5104">
        <w:rPr>
          <w:rtl/>
          <w:lang w:bidi="fa-IR"/>
        </w:rPr>
        <w:t xml:space="preserve">نکر است </w:t>
      </w:r>
      <w:r w:rsidR="00F50AB1">
        <w:rPr>
          <w:rStyle w:val="Char4"/>
          <w:rFonts w:hint="cs"/>
          <w:rtl/>
        </w:rPr>
        <w:t>[</w:t>
      </w:r>
      <w:r w:rsidR="002D5104" w:rsidRPr="00F50AB1">
        <w:rPr>
          <w:rStyle w:val="Char4"/>
          <w:rtl/>
        </w:rPr>
        <w:t>آل</w:t>
      </w:r>
      <w:r w:rsidR="002D5104" w:rsidRPr="00F50AB1">
        <w:rPr>
          <w:rStyle w:val="Char4"/>
          <w:rFonts w:ascii="Times New Roman" w:hAnsi="Times New Roman" w:cs="Times New Roman" w:hint="cs"/>
          <w:rtl/>
        </w:rPr>
        <w:t>‌</w:t>
      </w:r>
      <w:r w:rsidR="002D5104" w:rsidRPr="00F50AB1">
        <w:rPr>
          <w:rStyle w:val="Char4"/>
          <w:rFonts w:hint="cs"/>
          <w:rtl/>
        </w:rPr>
        <w:t>عمران</w:t>
      </w:r>
      <w:r w:rsidR="00A14640" w:rsidRPr="00F50AB1">
        <w:rPr>
          <w:rStyle w:val="Char4"/>
          <w:rtl/>
        </w:rPr>
        <w:t>:</w:t>
      </w:r>
      <w:r w:rsidR="002D5104" w:rsidRPr="00F50AB1">
        <w:rPr>
          <w:rStyle w:val="Char4"/>
          <w:rtl/>
        </w:rPr>
        <w:t>110</w:t>
      </w:r>
      <w:r w:rsidR="00F50AB1">
        <w:rPr>
          <w:rStyle w:val="Char4"/>
          <w:rFonts w:hint="cs"/>
          <w:rtl/>
        </w:rPr>
        <w:t>]</w:t>
      </w:r>
      <w:r w:rsidR="002D5104">
        <w:rPr>
          <w:rtl/>
          <w:lang w:bidi="fa-IR"/>
        </w:rPr>
        <w:t xml:space="preserve"> خصوصاً که قرآن </w:t>
      </w:r>
      <w:r w:rsidR="005B0DAE">
        <w:rPr>
          <w:rtl/>
          <w:lang w:bidi="fa-IR"/>
        </w:rPr>
        <w:t>کریم فرموده در قیامت از میان هر</w:t>
      </w:r>
      <w:r w:rsidR="002D5104">
        <w:rPr>
          <w:rtl/>
          <w:lang w:bidi="fa-IR"/>
        </w:rPr>
        <w:t xml:space="preserve">گروهی شاهدی می‌آوریم </w:t>
      </w:r>
      <w:r w:rsidR="00F50AB1">
        <w:rPr>
          <w:rStyle w:val="Char4"/>
          <w:rFonts w:hint="cs"/>
          <w:rtl/>
        </w:rPr>
        <w:t>[</w:t>
      </w:r>
      <w:r w:rsidR="002D5104" w:rsidRPr="00F50AB1">
        <w:rPr>
          <w:rStyle w:val="Char4"/>
          <w:rtl/>
        </w:rPr>
        <w:t>القصص</w:t>
      </w:r>
      <w:r w:rsidR="00A14640" w:rsidRPr="00F50AB1">
        <w:rPr>
          <w:rStyle w:val="Char4"/>
          <w:rtl/>
        </w:rPr>
        <w:t>:</w:t>
      </w:r>
      <w:r w:rsidR="002D5104" w:rsidRPr="00F50AB1">
        <w:rPr>
          <w:rStyle w:val="Char4"/>
          <w:rtl/>
        </w:rPr>
        <w:t>75</w:t>
      </w:r>
      <w:r w:rsidR="00F50AB1">
        <w:rPr>
          <w:rStyle w:val="Char4"/>
          <w:rFonts w:hint="cs"/>
          <w:rtl/>
        </w:rPr>
        <w:t>]</w:t>
      </w:r>
      <w:r w:rsidR="002D5104">
        <w:rPr>
          <w:rtl/>
          <w:lang w:bidi="fa-IR"/>
        </w:rPr>
        <w:t xml:space="preserve"> و تو را ای پیامبر</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2D5104">
        <w:rPr>
          <w:rtl/>
          <w:lang w:bidi="fa-IR"/>
        </w:rPr>
        <w:t>به عنوان شاهد براینان (</w:t>
      </w:r>
      <w:r w:rsidR="005B0DAE">
        <w:rPr>
          <w:rtl/>
          <w:lang w:bidi="fa-IR"/>
        </w:rPr>
        <w:t xml:space="preserve">= </w:t>
      </w:r>
      <w:r w:rsidR="002D5104">
        <w:rPr>
          <w:rtl/>
          <w:lang w:bidi="fa-IR"/>
        </w:rPr>
        <w:t>مع</w:t>
      </w:r>
      <w:r w:rsidR="005B0DAE">
        <w:rPr>
          <w:rtl/>
          <w:lang w:bidi="fa-IR"/>
        </w:rPr>
        <w:t>ا</w:t>
      </w:r>
      <w:r w:rsidR="002D5104">
        <w:rPr>
          <w:rtl/>
          <w:lang w:bidi="fa-IR"/>
        </w:rPr>
        <w:t xml:space="preserve">صرین پیامبر) حاضر می‌کنیم </w:t>
      </w:r>
      <w:r w:rsidR="00F50AB1">
        <w:rPr>
          <w:rStyle w:val="Char4"/>
          <w:rFonts w:hint="cs"/>
          <w:rtl/>
        </w:rPr>
        <w:t>[</w:t>
      </w:r>
      <w:r w:rsidR="002D5104" w:rsidRPr="00F50AB1">
        <w:rPr>
          <w:rStyle w:val="Char4"/>
          <w:rtl/>
        </w:rPr>
        <w:t>الن</w:t>
      </w:r>
      <w:r w:rsidR="005B0DAE" w:rsidRPr="00F50AB1">
        <w:rPr>
          <w:rStyle w:val="Char4"/>
          <w:rtl/>
        </w:rPr>
        <w:t>ّ</w:t>
      </w:r>
      <w:r w:rsidR="002D5104" w:rsidRPr="00F50AB1">
        <w:rPr>
          <w:rStyle w:val="Char4"/>
          <w:rtl/>
        </w:rPr>
        <w:t>ساء</w:t>
      </w:r>
      <w:r w:rsidR="00A14640" w:rsidRPr="00F50AB1">
        <w:rPr>
          <w:rStyle w:val="Char4"/>
          <w:rtl/>
        </w:rPr>
        <w:t>:</w:t>
      </w:r>
      <w:r w:rsidR="002D5104" w:rsidRPr="00F50AB1">
        <w:rPr>
          <w:rStyle w:val="Char4"/>
          <w:rtl/>
        </w:rPr>
        <w:t>41</w:t>
      </w:r>
      <w:r w:rsidR="00F50AB1">
        <w:rPr>
          <w:rStyle w:val="Char4"/>
          <w:rFonts w:hint="cs"/>
          <w:rtl/>
        </w:rPr>
        <w:t>].</w:t>
      </w:r>
      <w:r w:rsidR="002D5104">
        <w:rPr>
          <w:rtl/>
          <w:lang w:bidi="fa-IR"/>
        </w:rPr>
        <w:t xml:space="preserve"> بنابراین بافندگ</w:t>
      </w:r>
      <w:r w:rsidR="001969BB" w:rsidRPr="001969BB">
        <w:rPr>
          <w:rtl/>
          <w:lang w:bidi="fa-IR"/>
        </w:rPr>
        <w:t xml:space="preserve">ی‌های </w:t>
      </w:r>
      <w:r w:rsidR="002D5104">
        <w:rPr>
          <w:rtl/>
          <w:lang w:bidi="fa-IR"/>
        </w:rPr>
        <w:t>خرافی</w:t>
      </w:r>
      <w:r w:rsidR="005B0DAE">
        <w:rPr>
          <w:rtl/>
          <w:lang w:bidi="fa-IR"/>
        </w:rPr>
        <w:t>ِ</w:t>
      </w:r>
      <w:r w:rsidR="002D5104">
        <w:rPr>
          <w:rtl/>
          <w:lang w:bidi="fa-IR"/>
        </w:rPr>
        <w:t>ین که متأثّر از روایت بی‌اعت</w:t>
      </w:r>
      <w:r w:rsidR="00F90C68">
        <w:rPr>
          <w:rtl/>
          <w:lang w:bidi="fa-IR"/>
        </w:rPr>
        <w:t>ب</w:t>
      </w:r>
      <w:r w:rsidR="002D5104">
        <w:rPr>
          <w:rtl/>
          <w:lang w:bidi="fa-IR"/>
        </w:rPr>
        <w:t>ار است</w:t>
      </w:r>
      <w:r w:rsidR="00AD1F9B">
        <w:rPr>
          <w:rtl/>
          <w:lang w:bidi="fa-IR"/>
        </w:rPr>
        <w:t>، به دلیل متقن شرعی متّکی نیست.</w:t>
      </w:r>
    </w:p>
    <w:p w:rsidR="00EB13BA" w:rsidRDefault="00EB13BA" w:rsidP="008E4685">
      <w:pPr>
        <w:ind w:firstLine="284"/>
        <w:jc w:val="both"/>
        <w:rPr>
          <w:rtl/>
          <w:lang w:bidi="fa-IR"/>
        </w:rPr>
      </w:pPr>
      <w:r>
        <w:rPr>
          <w:rtl/>
          <w:lang w:bidi="fa-IR"/>
        </w:rPr>
        <w:t>اینک با توجّه به مطالبی‌ک</w:t>
      </w:r>
      <w:r w:rsidR="00FC35ED">
        <w:rPr>
          <w:rtl/>
          <w:lang w:bidi="fa-IR"/>
        </w:rPr>
        <w:t>ه گذشت، برای</w:t>
      </w:r>
      <w:r w:rsidR="001969BB" w:rsidRPr="001969BB">
        <w:rPr>
          <w:rtl/>
          <w:lang w:bidi="fa-IR"/>
        </w:rPr>
        <w:t xml:space="preserve"> این‌که </w:t>
      </w:r>
      <w:r w:rsidR="00FC35ED">
        <w:rPr>
          <w:rtl/>
          <w:lang w:bidi="fa-IR"/>
        </w:rPr>
        <w:t>معنای آیات هف</w:t>
      </w:r>
      <w:r>
        <w:rPr>
          <w:rtl/>
          <w:lang w:bidi="fa-IR"/>
        </w:rPr>
        <w:t>تگان</w:t>
      </w:r>
      <w:r w:rsidR="00511465">
        <w:rPr>
          <w:rtl/>
          <w:lang w:bidi="fa-IR"/>
        </w:rPr>
        <w:t>ه‌ی</w:t>
      </w:r>
      <w:r>
        <w:rPr>
          <w:rtl/>
          <w:lang w:bidi="fa-IR"/>
        </w:rPr>
        <w:t xml:space="preserve"> مورد سوء استفاد</w:t>
      </w:r>
      <w:r w:rsidR="00511465">
        <w:rPr>
          <w:rtl/>
          <w:lang w:bidi="fa-IR"/>
        </w:rPr>
        <w:t>ه‌ی</w:t>
      </w:r>
      <w:r>
        <w:rPr>
          <w:rtl/>
          <w:lang w:bidi="fa-IR"/>
        </w:rPr>
        <w:t xml:space="preserve"> خرافیّین را بدانیم و فریب بافندگ</w:t>
      </w:r>
      <w:r w:rsidR="001969BB" w:rsidRPr="001969BB">
        <w:rPr>
          <w:rtl/>
          <w:lang w:bidi="fa-IR"/>
        </w:rPr>
        <w:t xml:space="preserve">ی‌های </w:t>
      </w:r>
      <w:r w:rsidR="009F7CAF">
        <w:rPr>
          <w:rtl/>
          <w:lang w:bidi="fa-IR"/>
        </w:rPr>
        <w:t xml:space="preserve">آن‌ها </w:t>
      </w:r>
      <w:r>
        <w:rPr>
          <w:rtl/>
          <w:lang w:bidi="fa-IR"/>
        </w:rPr>
        <w:t>را نخوریم لازم است به مسائل زیر توجّه کنیم:</w:t>
      </w:r>
    </w:p>
    <w:p w:rsidR="00A93BF6" w:rsidRDefault="001302B2" w:rsidP="008A4AF1">
      <w:pPr>
        <w:ind w:firstLine="284"/>
        <w:jc w:val="both"/>
        <w:rPr>
          <w:rtl/>
          <w:lang w:bidi="fa-IR"/>
        </w:rPr>
      </w:pPr>
      <w:r>
        <w:rPr>
          <w:rtl/>
          <w:lang w:bidi="fa-IR"/>
        </w:rPr>
        <w:t>نخست</w:t>
      </w:r>
      <w:r w:rsidR="00F50AB1">
        <w:rPr>
          <w:rFonts w:hint="cs"/>
          <w:rtl/>
          <w:lang w:bidi="fa-IR"/>
        </w:rPr>
        <w:t>:</w:t>
      </w:r>
      <w:r>
        <w:rPr>
          <w:rtl/>
          <w:lang w:bidi="fa-IR"/>
        </w:rPr>
        <w:t xml:space="preserve"> آنکه خدا فرموده: </w:t>
      </w:r>
      <w:r w:rsidR="00A31435">
        <w:rPr>
          <w:rFonts w:ascii="KFGQPC Uthman Taha Naskh" w:cs="KFGQPC Uthman Taha Naskh"/>
          <w:rtl/>
          <w:lang w:bidi="fa-IR"/>
        </w:rPr>
        <w:t>﴿</w:t>
      </w:r>
      <w:r w:rsidR="008A4AF1" w:rsidRPr="008A4AF1">
        <w:rPr>
          <w:rStyle w:val="Char5"/>
          <w:rtl/>
          <w:lang w:bidi="fa-IR"/>
        </w:rPr>
        <w:t>هُوَ ٱللَّهُ ٱلَّذِي لَآ إِلَٰهَ إِلَّا هُوَۖ عَٰلِمُ ٱلۡغَيۡبِ وَٱلشَّهَٰدَةِۖ هُوَ ٱلرَّحۡمَٰنُ ٱلرَّحِيمُ ٢٢</w:t>
      </w:r>
      <w:r w:rsidR="00A31435" w:rsidRPr="00A31435">
        <w:rPr>
          <w:rStyle w:val="Char5"/>
          <w:rFonts w:cs="KFGQPC Uthman Taha Naskh"/>
          <w:rtl/>
          <w:lang w:bidi="fa-IR"/>
        </w:rPr>
        <w:t>﴾</w:t>
      </w:r>
      <w:r w:rsidR="008A4AF1">
        <w:rPr>
          <w:rFonts w:ascii="KFGQPC Uthman Taha Naskh" w:cs="KFGQPC Uthman Taha Naskh"/>
          <w:rtl/>
          <w:lang w:bidi="fa-IR"/>
        </w:rPr>
        <w:t xml:space="preserve"> </w:t>
      </w:r>
      <w:r w:rsidR="008A4AF1" w:rsidRPr="001D4896">
        <w:rPr>
          <w:rStyle w:val="Char4"/>
          <w:rtl/>
        </w:rPr>
        <w:t>[الحشر: ٢٢]</w:t>
      </w:r>
      <w:r w:rsidR="000E5E8B">
        <w:rPr>
          <w:rFonts w:ascii="KFGQPC Uthman Taha Naskh" w:cs="KFGQPC Uthman Taha Naskh"/>
          <w:rtl/>
          <w:lang w:bidi="fa-IR"/>
        </w:rPr>
        <w:t xml:space="preserve"> </w:t>
      </w:r>
      <w:r>
        <w:rPr>
          <w:rtl/>
          <w:lang w:bidi="fa-IR"/>
        </w:rPr>
        <w:t xml:space="preserve">«اوست خداوندی که هیچ معبودی جُز او </w:t>
      </w:r>
      <w:r w:rsidR="00BC527F">
        <w:rPr>
          <w:rtl/>
          <w:lang w:bidi="fa-IR"/>
        </w:rPr>
        <w:t>[</w:t>
      </w:r>
      <w:r>
        <w:rPr>
          <w:rtl/>
          <w:lang w:bidi="fa-IR"/>
        </w:rPr>
        <w:t>به حقّ</w:t>
      </w:r>
      <w:r w:rsidR="00BC527F">
        <w:rPr>
          <w:rtl/>
          <w:lang w:bidi="fa-IR"/>
        </w:rPr>
        <w:t>]</w:t>
      </w:r>
      <w:r>
        <w:rPr>
          <w:rtl/>
          <w:lang w:bidi="fa-IR"/>
        </w:rPr>
        <w:t xml:space="preserve"> نیست دانای نهان و آشکار است و اوست بخشاینده و مهربان»</w:t>
      </w:r>
      <w:r w:rsidR="00F50AB1">
        <w:rPr>
          <w:rFonts w:hint="cs"/>
          <w:rtl/>
          <w:lang w:bidi="fa-IR"/>
        </w:rPr>
        <w:t>.</w:t>
      </w:r>
      <w:r w:rsidR="00F27E91">
        <w:rPr>
          <w:rtl/>
          <w:lang w:bidi="fa-IR"/>
        </w:rPr>
        <w:t xml:space="preserve"> و نیز فرموده:</w:t>
      </w:r>
      <w:r w:rsidR="008A4AF1" w:rsidRPr="008A4AF1">
        <w:rPr>
          <w:rFonts w:ascii="KFGQPC Uthman Taha Naskh" w:cs="KFGQPC Uthman Taha Naskh"/>
          <w:rtl/>
          <w:lang w:bidi="fa-IR"/>
        </w:rPr>
        <w:t xml:space="preserve"> </w:t>
      </w:r>
      <w:r w:rsidR="00A31435">
        <w:rPr>
          <w:rFonts w:ascii="KFGQPC Uthman Taha Naskh" w:cs="KFGQPC Uthman Taha Naskh"/>
          <w:rtl/>
          <w:lang w:bidi="fa-IR"/>
        </w:rPr>
        <w:t>﴿</w:t>
      </w:r>
      <w:r w:rsidR="008A4AF1" w:rsidRPr="008A4AF1">
        <w:rPr>
          <w:rStyle w:val="Char5"/>
          <w:rtl/>
          <w:lang w:bidi="fa-IR"/>
        </w:rPr>
        <w:t>أَوَ لَمۡ يَكۡفِ بِرَبِّكَ أَنَّهُۥ عَلَىٰ كُلِّ شَيۡءٖ شَهِيدٌ ٥٣</w:t>
      </w:r>
      <w:r w:rsidR="00A31435" w:rsidRPr="00A31435">
        <w:rPr>
          <w:rFonts w:ascii="KFGQPC Uthmanic Script HAFS" w:cs="KFGQPC Uthman Taha Naskh"/>
          <w:rtl/>
          <w:lang w:bidi="fa-IR"/>
        </w:rPr>
        <w:t>﴾</w:t>
      </w:r>
      <w:r w:rsidR="008A4AF1">
        <w:rPr>
          <w:rFonts w:ascii="KFGQPC Uthman Taha Naskh" w:cs="KFGQPC Uthman Taha Naskh"/>
          <w:rtl/>
          <w:lang w:bidi="fa-IR"/>
        </w:rPr>
        <w:t xml:space="preserve"> </w:t>
      </w:r>
      <w:r w:rsidR="008A4AF1" w:rsidRPr="001D4896">
        <w:rPr>
          <w:rStyle w:val="Char4"/>
          <w:rtl/>
        </w:rPr>
        <w:t>[فصلت: ٥٣]</w:t>
      </w:r>
      <w:r w:rsidR="000E5E8B">
        <w:rPr>
          <w:rFonts w:ascii="KFGQPC Uthman Taha Naskh" w:cs="KFGQPC Uthman Taha Naskh"/>
          <w:rtl/>
          <w:lang w:bidi="fa-IR"/>
        </w:rPr>
        <w:t xml:space="preserve"> </w:t>
      </w:r>
      <w:r w:rsidR="00FC35ED">
        <w:rPr>
          <w:rtl/>
          <w:lang w:bidi="fa-IR"/>
        </w:rPr>
        <w:t>«</w:t>
      </w:r>
      <w:r w:rsidR="00F27E91">
        <w:rPr>
          <w:rtl/>
          <w:lang w:bidi="fa-IR"/>
        </w:rPr>
        <w:t xml:space="preserve">آیا بسنده نیست که پروردگارت بر هر چیز </w:t>
      </w:r>
      <w:r w:rsidR="00BC527F">
        <w:rPr>
          <w:rtl/>
          <w:lang w:bidi="fa-IR"/>
        </w:rPr>
        <w:t>[</w:t>
      </w:r>
      <w:r w:rsidR="00F27E91">
        <w:rPr>
          <w:rtl/>
          <w:lang w:bidi="fa-IR"/>
        </w:rPr>
        <w:t>پیدا و پ</w:t>
      </w:r>
      <w:r w:rsidR="00D534F3">
        <w:rPr>
          <w:rtl/>
          <w:lang w:bidi="fa-IR"/>
        </w:rPr>
        <w:t>نهان</w:t>
      </w:r>
      <w:r w:rsidR="00BC527F">
        <w:rPr>
          <w:rtl/>
          <w:lang w:bidi="fa-IR"/>
        </w:rPr>
        <w:t>]</w:t>
      </w:r>
      <w:r w:rsidR="00D534F3">
        <w:rPr>
          <w:rtl/>
          <w:lang w:bidi="fa-IR"/>
        </w:rPr>
        <w:t xml:space="preserve"> گواه و شاهد است»</w:t>
      </w:r>
      <w:r w:rsidR="00F50AB1">
        <w:rPr>
          <w:rFonts w:hint="cs"/>
          <w:rtl/>
          <w:lang w:bidi="fa-IR"/>
        </w:rPr>
        <w:t>.</w:t>
      </w:r>
      <w:r w:rsidR="00D534F3">
        <w:rPr>
          <w:rtl/>
          <w:lang w:bidi="fa-IR"/>
        </w:rPr>
        <w:t xml:space="preserve"> و فرموده: </w:t>
      </w:r>
      <w:r w:rsidR="00A31435">
        <w:rPr>
          <w:rFonts w:ascii="KFGQPC Uthman Taha Naskh" w:cs="KFGQPC Uthman Taha Naskh"/>
          <w:rtl/>
          <w:lang w:bidi="fa-IR"/>
        </w:rPr>
        <w:t>﴿</w:t>
      </w:r>
      <w:r w:rsidR="008A4AF1" w:rsidRPr="008A4AF1">
        <w:rPr>
          <w:rStyle w:val="Char5"/>
          <w:rtl/>
          <w:lang w:bidi="fa-IR"/>
        </w:rPr>
        <w:t>عَٰلِمِ ٱلۡغَيۡبِ وَٱلشَّهَٰدَةِ فَتَعَٰلَىٰ عَمَّا يُشۡرِكُونَ ٩٢</w:t>
      </w:r>
      <w:r w:rsidR="00A31435" w:rsidRPr="00A31435">
        <w:rPr>
          <w:rFonts w:ascii="KFGQPC Uthmanic Script HAFS" w:cs="KFGQPC Uthman Taha Naskh"/>
          <w:rtl/>
          <w:lang w:bidi="fa-IR"/>
        </w:rPr>
        <w:t>﴾</w:t>
      </w:r>
      <w:r w:rsidR="008A4AF1">
        <w:rPr>
          <w:rFonts w:ascii="KFGQPC Uthman Taha Naskh" w:cs="KFGQPC Uthman Taha Naskh"/>
          <w:rtl/>
          <w:lang w:bidi="fa-IR"/>
        </w:rPr>
        <w:t xml:space="preserve"> </w:t>
      </w:r>
      <w:r w:rsidR="008A4AF1" w:rsidRPr="001D4896">
        <w:rPr>
          <w:rStyle w:val="Char4"/>
          <w:rtl/>
        </w:rPr>
        <w:t>[المؤمنون</w:t>
      </w:r>
      <w:r w:rsidR="00A76146" w:rsidRPr="001D4896">
        <w:rPr>
          <w:rStyle w:val="Char4"/>
          <w:rtl/>
        </w:rPr>
        <w:t>:</w:t>
      </w:r>
      <w:r w:rsidR="008A4AF1" w:rsidRPr="001D4896">
        <w:rPr>
          <w:rStyle w:val="Char4"/>
          <w:rtl/>
        </w:rPr>
        <w:t xml:space="preserve"> ٩٢]</w:t>
      </w:r>
      <w:r w:rsidR="008A4AF1">
        <w:rPr>
          <w:rFonts w:ascii="KFGQPC Uthman Taha Naskh" w:cs="KFGQPC Uthman Taha Naskh"/>
          <w:rtl/>
          <w:lang w:bidi="fa-IR"/>
        </w:rPr>
        <w:t xml:space="preserve"> </w:t>
      </w:r>
      <w:r w:rsidR="00D534F3">
        <w:rPr>
          <w:rtl/>
          <w:lang w:bidi="fa-IR"/>
        </w:rPr>
        <w:t>«دانای نهان و آشکار و والا و برتر است از آن</w:t>
      </w:r>
      <w:r w:rsidR="00AD1F9B">
        <w:rPr>
          <w:rtl/>
          <w:lang w:bidi="fa-IR"/>
        </w:rPr>
        <w:t>‌</w:t>
      </w:r>
      <w:r w:rsidR="00D534F3">
        <w:rPr>
          <w:rtl/>
          <w:lang w:bidi="fa-IR"/>
        </w:rPr>
        <w:t>چه با وی شریک می‌دانند»</w:t>
      </w:r>
      <w:r w:rsidR="00F50AB1">
        <w:rPr>
          <w:rFonts w:hint="cs"/>
          <w:rtl/>
          <w:lang w:bidi="fa-IR"/>
        </w:rPr>
        <w:t>.</w:t>
      </w:r>
      <w:r w:rsidR="00D534F3">
        <w:rPr>
          <w:rtl/>
          <w:lang w:bidi="fa-IR"/>
        </w:rPr>
        <w:t xml:space="preserve"> و</w:t>
      </w:r>
      <w:r w:rsidR="001969BB" w:rsidRPr="001969BB">
        <w:rPr>
          <w:rtl/>
          <w:lang w:bidi="fa-IR"/>
        </w:rPr>
        <w:t>.</w:t>
      </w:r>
      <w:r w:rsidR="00D534F3">
        <w:rPr>
          <w:rtl/>
          <w:lang w:bidi="fa-IR"/>
        </w:rPr>
        <w:t>.... بنابراین نباید با</w:t>
      </w:r>
      <w:r w:rsidR="00255081">
        <w:rPr>
          <w:rtl/>
          <w:lang w:bidi="fa-IR"/>
        </w:rPr>
        <w:t xml:space="preserve"> اتکاء به روایات بی‌اعتبار، غیر</w:t>
      </w:r>
      <w:r w:rsidR="00D534F3">
        <w:rPr>
          <w:rtl/>
          <w:lang w:bidi="fa-IR"/>
        </w:rPr>
        <w:t>خدا را نیز شاهد کارهای مخفی مردم دانست</w:t>
      </w:r>
      <w:r w:rsidR="001969BB" w:rsidRPr="001969BB">
        <w:rPr>
          <w:rtl/>
          <w:lang w:bidi="fa-IR"/>
        </w:rPr>
        <w:t>!</w:t>
      </w:r>
    </w:p>
    <w:p w:rsidR="00183A27" w:rsidRDefault="00A93BF6" w:rsidP="00F50AB1">
      <w:pPr>
        <w:ind w:firstLine="284"/>
        <w:jc w:val="both"/>
        <w:rPr>
          <w:rtl/>
          <w:lang w:bidi="fa-IR"/>
        </w:rPr>
      </w:pPr>
      <w:r>
        <w:rPr>
          <w:rtl/>
          <w:lang w:bidi="fa-IR"/>
        </w:rPr>
        <w:t>دوّم</w:t>
      </w:r>
      <w:r w:rsidR="00F50AB1">
        <w:rPr>
          <w:rFonts w:hint="cs"/>
          <w:rtl/>
          <w:lang w:bidi="fa-IR"/>
        </w:rPr>
        <w:t>:</w:t>
      </w:r>
      <w:r>
        <w:rPr>
          <w:rtl/>
          <w:lang w:bidi="fa-IR"/>
        </w:rPr>
        <w:t xml:space="preserve"> آن</w:t>
      </w:r>
      <w:r w:rsidR="00AD1F9B">
        <w:rPr>
          <w:rtl/>
          <w:lang w:bidi="fa-IR"/>
        </w:rPr>
        <w:t>‌</w:t>
      </w:r>
      <w:r>
        <w:rPr>
          <w:rtl/>
          <w:lang w:bidi="fa-IR"/>
        </w:rPr>
        <w:t>که ب</w:t>
      </w:r>
      <w:r w:rsidR="0097723A">
        <w:rPr>
          <w:rtl/>
          <w:lang w:bidi="fa-IR"/>
        </w:rPr>
        <w:t>د</w:t>
      </w:r>
      <w:r>
        <w:rPr>
          <w:rtl/>
          <w:lang w:bidi="fa-IR"/>
        </w:rPr>
        <w:t>انیم انبیاء</w:t>
      </w:r>
      <w:r w:rsidR="009755B1" w:rsidRPr="009755B1">
        <w:rPr>
          <w:rFonts w:ascii="Abo-thar" w:hAnsi="Abo-thar"/>
          <w:sz w:val="24"/>
          <w:szCs w:val="24"/>
          <w:rtl/>
          <w:lang w:bidi="fa-IR"/>
        </w:rPr>
        <w:t xml:space="preserve"> </w:t>
      </w:r>
      <w:r>
        <w:rPr>
          <w:rtl/>
          <w:lang w:bidi="fa-IR"/>
        </w:rPr>
        <w:t>در زمان حیات دنیوی از اعمال پنهان مردم مطلّع نبودند، چنان</w:t>
      </w:r>
      <w:r w:rsidR="00AD1F9B">
        <w:rPr>
          <w:rtl/>
          <w:lang w:bidi="fa-IR"/>
        </w:rPr>
        <w:t>‌</w:t>
      </w:r>
      <w:r>
        <w:rPr>
          <w:rtl/>
          <w:lang w:bidi="fa-IR"/>
        </w:rPr>
        <w:t>که قرآن به رسول خود فرموده</w:t>
      </w:r>
      <w:r w:rsidR="005A7852">
        <w:rPr>
          <w:rtl/>
          <w:lang w:bidi="fa-IR"/>
        </w:rPr>
        <w:t>:</w:t>
      </w:r>
      <w:r>
        <w:rPr>
          <w:rtl/>
          <w:lang w:bidi="fa-IR"/>
        </w:rPr>
        <w:t xml:space="preserve"> </w:t>
      </w:r>
      <w:r w:rsidR="00A31435">
        <w:rPr>
          <w:rFonts w:ascii="KFGQPC Uthman Taha Naskh" w:cs="KFGQPC Uthman Taha Naskh"/>
          <w:rtl/>
          <w:lang w:bidi="fa-IR"/>
        </w:rPr>
        <w:t>﴿</w:t>
      </w:r>
      <w:r w:rsidR="008A4AF1" w:rsidRPr="008A4AF1">
        <w:rPr>
          <w:rStyle w:val="Char5"/>
          <w:rtl/>
          <w:lang w:bidi="fa-IR"/>
        </w:rPr>
        <w:t>وَمِنَ ٱلنَّاسِ مَن يُعۡجِبُكَ قَوۡلُهُۥ فِي ٱلۡحَيَوٰةِ ٱلدُّنۡيَا وَيُشۡهِدُ ٱللَّهَ عَلَىٰ مَا فِي قَلۡبِهِۦ وَهُوَ أَلَدُّ ٱلۡخِصَامِ ٢٠٤ وَإِذَا تَوَلَّىٰ سَعَىٰ فِي ٱلۡأَرۡضِ لِيُفۡسِدَ فِيهَا وَيُهۡلِكَ ٱلۡحَرۡثَ وَٱلنَّسۡلَۚ وَٱللَّهُ لَا يُحِبُّ ٱلۡفَسَادَ ٢٠٥</w:t>
      </w:r>
      <w:r w:rsidR="00A31435" w:rsidRPr="00A31435">
        <w:rPr>
          <w:rFonts w:ascii="KFGQPC Uthmanic Script HAFS" w:cs="KFGQPC Uthman Taha Naskh"/>
          <w:rtl/>
          <w:lang w:bidi="fa-IR"/>
        </w:rPr>
        <w:t>﴾</w:t>
      </w:r>
      <w:r w:rsidR="008A4AF1">
        <w:rPr>
          <w:rFonts w:ascii="KFGQPC Uthman Taha Naskh" w:cs="KFGQPC Uthman Taha Naskh"/>
          <w:rtl/>
          <w:lang w:bidi="fa-IR"/>
        </w:rPr>
        <w:t xml:space="preserve"> </w:t>
      </w:r>
      <w:r w:rsidR="008A4AF1" w:rsidRPr="001D4896">
        <w:rPr>
          <w:rStyle w:val="Char4"/>
          <w:rtl/>
        </w:rPr>
        <w:t>[البقرة: ٢٠٤،</w:t>
      </w:r>
      <w:r w:rsidR="000E5E8B" w:rsidRPr="001D4896">
        <w:rPr>
          <w:rStyle w:val="Char4"/>
          <w:rtl/>
        </w:rPr>
        <w:t xml:space="preserve"> </w:t>
      </w:r>
      <w:r w:rsidR="008A4AF1" w:rsidRPr="001D4896">
        <w:rPr>
          <w:rStyle w:val="Char4"/>
          <w:rtl/>
        </w:rPr>
        <w:t>٢٠٥]</w:t>
      </w:r>
      <w:r w:rsidR="00386033">
        <w:rPr>
          <w:rFonts w:ascii="KFGQPC Uthman Taha Naskh" w:cs="KFGQPC Uthman Taha Naskh"/>
          <w:rtl/>
          <w:lang w:bidi="fa-IR"/>
        </w:rPr>
        <w:t xml:space="preserve"> </w:t>
      </w:r>
      <w:r w:rsidR="009E6C78">
        <w:rPr>
          <w:rtl/>
          <w:lang w:bidi="fa-IR"/>
        </w:rPr>
        <w:t>«</w:t>
      </w:r>
      <w:r>
        <w:rPr>
          <w:rtl/>
          <w:lang w:bidi="fa-IR"/>
        </w:rPr>
        <w:t>و کسی از مردم هست که در زندگانی این دنیا گفتارش را می‌پسندی و بر آن</w:t>
      </w:r>
      <w:r w:rsidR="00AD1F9B">
        <w:rPr>
          <w:rtl/>
          <w:lang w:bidi="fa-IR"/>
        </w:rPr>
        <w:t>‌</w:t>
      </w:r>
      <w:r>
        <w:rPr>
          <w:rtl/>
          <w:lang w:bidi="fa-IR"/>
        </w:rPr>
        <w:t xml:space="preserve">چه در دل دارد خدا را شاهد می‌گیرد </w:t>
      </w:r>
      <w:r w:rsidR="00BC527F">
        <w:rPr>
          <w:rtl/>
          <w:lang w:bidi="fa-IR"/>
        </w:rPr>
        <w:t>[</w:t>
      </w:r>
      <w:r w:rsidR="00B24AAF">
        <w:rPr>
          <w:rtl/>
          <w:lang w:bidi="fa-IR"/>
        </w:rPr>
        <w:t>که نی</w:t>
      </w:r>
      <w:r w:rsidR="008316F7">
        <w:rPr>
          <w:rtl/>
          <w:lang w:bidi="fa-IR"/>
        </w:rPr>
        <w:t>ّ</w:t>
      </w:r>
      <w:r>
        <w:rPr>
          <w:rtl/>
          <w:lang w:bidi="fa-IR"/>
        </w:rPr>
        <w:t>تی نیکو دارد</w:t>
      </w:r>
      <w:r w:rsidR="00BC527F">
        <w:rPr>
          <w:rtl/>
          <w:lang w:bidi="fa-IR"/>
        </w:rPr>
        <w:t>]</w:t>
      </w:r>
      <w:r>
        <w:rPr>
          <w:rtl/>
          <w:lang w:bidi="fa-IR"/>
        </w:rPr>
        <w:t xml:space="preserve"> و حال آن</w:t>
      </w:r>
      <w:r w:rsidR="00AD1F9B">
        <w:rPr>
          <w:rtl/>
          <w:lang w:bidi="fa-IR"/>
        </w:rPr>
        <w:t>‌</w:t>
      </w:r>
      <w:r>
        <w:rPr>
          <w:rtl/>
          <w:lang w:bidi="fa-IR"/>
        </w:rPr>
        <w:t xml:space="preserve">که </w:t>
      </w:r>
      <w:r w:rsidR="00BC527F">
        <w:rPr>
          <w:rtl/>
          <w:lang w:bidi="fa-IR"/>
        </w:rPr>
        <w:t>[</w:t>
      </w:r>
      <w:r>
        <w:rPr>
          <w:rtl/>
          <w:lang w:bidi="fa-IR"/>
        </w:rPr>
        <w:t>خدا می‌داند</w:t>
      </w:r>
      <w:r w:rsidR="00BC527F">
        <w:rPr>
          <w:rtl/>
          <w:lang w:bidi="fa-IR"/>
        </w:rPr>
        <w:t>]</w:t>
      </w:r>
      <w:r>
        <w:rPr>
          <w:rtl/>
          <w:lang w:bidi="fa-IR"/>
        </w:rPr>
        <w:t xml:space="preserve"> او لجوج‌تر</w:t>
      </w:r>
      <w:r w:rsidR="008316F7">
        <w:rPr>
          <w:rtl/>
          <w:lang w:bidi="fa-IR"/>
        </w:rPr>
        <w:t>ین دشمن است و چون از نزد تو باز</w:t>
      </w:r>
      <w:r>
        <w:rPr>
          <w:rtl/>
          <w:lang w:bidi="fa-IR"/>
        </w:rPr>
        <w:t>گردد (و یا سرپرست کاری شود) در فساد زمین می‌کوشد و ک</w:t>
      </w:r>
      <w:r w:rsidR="008316F7">
        <w:rPr>
          <w:rtl/>
          <w:lang w:bidi="fa-IR"/>
        </w:rPr>
        <w:t>ِ</w:t>
      </w:r>
      <w:r>
        <w:rPr>
          <w:rtl/>
          <w:lang w:bidi="fa-IR"/>
        </w:rPr>
        <w:t>شت و نسل را تباه و نابود سازد و خداوند فساد و تباهکاری را دوست نمی‌دارد»</w:t>
      </w:r>
      <w:r w:rsidR="00F50AB1">
        <w:rPr>
          <w:rFonts w:hint="cs"/>
          <w:rtl/>
        </w:rPr>
        <w:t>.</w:t>
      </w:r>
      <w:r w:rsidR="001969BB">
        <w:rPr>
          <w:rtl/>
          <w:lang w:bidi="fa-IR"/>
        </w:rPr>
        <w:t xml:space="preserve"> در حالی‌که </w:t>
      </w:r>
      <w:r>
        <w:rPr>
          <w:rtl/>
          <w:lang w:bidi="fa-IR"/>
        </w:rPr>
        <w:t xml:space="preserve">اگر </w:t>
      </w:r>
      <w:r w:rsidR="00AD1F9B">
        <w:rPr>
          <w:rtl/>
          <w:lang w:bidi="fa-IR"/>
        </w:rPr>
        <w:t>ا</w:t>
      </w:r>
      <w:r>
        <w:rPr>
          <w:rtl/>
          <w:lang w:bidi="fa-IR"/>
        </w:rPr>
        <w:t>عمال مفسده</w:t>
      </w:r>
      <w:r w:rsidR="00F50AB1">
        <w:rPr>
          <w:rFonts w:hint="cs"/>
          <w:rtl/>
          <w:lang w:bidi="fa-IR"/>
        </w:rPr>
        <w:t>‌</w:t>
      </w:r>
      <w:r>
        <w:rPr>
          <w:rtl/>
          <w:lang w:bidi="fa-IR"/>
        </w:rPr>
        <w:t>خیز</w:t>
      </w:r>
      <w:r w:rsidR="008316F7">
        <w:rPr>
          <w:rtl/>
          <w:lang w:bidi="fa-IR"/>
        </w:rPr>
        <w:t>ِ</w:t>
      </w:r>
      <w:r>
        <w:rPr>
          <w:rtl/>
          <w:lang w:bidi="fa-IR"/>
        </w:rPr>
        <w:t xml:space="preserve"> چنین کسانی بر پیامبر</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عرضه می‌گردید، قطعاً قول بل</w:t>
      </w:r>
      <w:r w:rsidR="008316F7">
        <w:rPr>
          <w:rtl/>
          <w:lang w:bidi="fa-IR"/>
        </w:rPr>
        <w:t>ا</w:t>
      </w:r>
      <w:r w:rsidR="00B24AAF">
        <w:rPr>
          <w:rtl/>
          <w:lang w:bidi="fa-IR"/>
        </w:rPr>
        <w:t>عمل</w:t>
      </w:r>
      <w:r w:rsidR="008316F7">
        <w:rPr>
          <w:rtl/>
          <w:lang w:bidi="fa-IR"/>
        </w:rPr>
        <w:t>ِ</w:t>
      </w:r>
      <w:r w:rsidR="009F7CAF">
        <w:rPr>
          <w:rtl/>
          <w:lang w:bidi="fa-IR"/>
        </w:rPr>
        <w:t xml:space="preserve"> آن‌ها </w:t>
      </w:r>
      <w:r w:rsidR="00B24AAF">
        <w:rPr>
          <w:rtl/>
          <w:lang w:bidi="fa-IR"/>
        </w:rPr>
        <w:t>را نمی‌پسندید. بنابر</w:t>
      </w:r>
      <w:r>
        <w:rPr>
          <w:rtl/>
          <w:lang w:bidi="fa-IR"/>
        </w:rPr>
        <w:t>این شهادت</w:t>
      </w:r>
      <w:r w:rsidR="001842D5">
        <w:rPr>
          <w:rtl/>
          <w:lang w:bidi="fa-IR"/>
        </w:rPr>
        <w:t xml:space="preserve"> انبیاء </w:t>
      </w:r>
      <w:r w:rsidR="002D141C">
        <w:rPr>
          <w:rtl/>
          <w:lang w:bidi="fa-IR"/>
        </w:rPr>
        <w:t>منحصر به حیات دن</w:t>
      </w:r>
      <w:r w:rsidR="00B24AAF">
        <w:rPr>
          <w:rtl/>
          <w:lang w:bidi="fa-IR"/>
        </w:rPr>
        <w:t>ی</w:t>
      </w:r>
      <w:r w:rsidR="002D141C">
        <w:rPr>
          <w:rtl/>
          <w:lang w:bidi="fa-IR"/>
        </w:rPr>
        <w:t xml:space="preserve">وی ایشان و افراد معاصر خودشان است و در زمان حیات دنیوی </w:t>
      </w:r>
      <w:r w:rsidR="0081637E">
        <w:rPr>
          <w:rtl/>
          <w:lang w:bidi="fa-IR"/>
        </w:rPr>
        <w:t xml:space="preserve">نیز از </w:t>
      </w:r>
      <w:r w:rsidR="00AD1F9B">
        <w:rPr>
          <w:rtl/>
          <w:lang w:bidi="fa-IR"/>
        </w:rPr>
        <w:t>ا</w:t>
      </w:r>
      <w:r w:rsidR="0081637E">
        <w:rPr>
          <w:rtl/>
          <w:lang w:bidi="fa-IR"/>
        </w:rPr>
        <w:t xml:space="preserve">حوال و </w:t>
      </w:r>
      <w:r w:rsidR="00AD1F9B">
        <w:rPr>
          <w:rtl/>
          <w:lang w:bidi="fa-IR"/>
        </w:rPr>
        <w:t>ا</w:t>
      </w:r>
      <w:r w:rsidR="0081637E">
        <w:rPr>
          <w:rtl/>
          <w:lang w:bidi="fa-IR"/>
        </w:rPr>
        <w:t xml:space="preserve">عمال مخفی مردم مطّلع نبوده‌اند. </w:t>
      </w:r>
      <w:r w:rsidR="00F50AB1">
        <w:rPr>
          <w:rStyle w:val="Char4"/>
          <w:rFonts w:hint="cs"/>
          <w:rtl/>
        </w:rPr>
        <w:t>[</w:t>
      </w:r>
      <w:r w:rsidR="0081637E" w:rsidRPr="00F50AB1">
        <w:rPr>
          <w:rStyle w:val="Char4"/>
          <w:rtl/>
        </w:rPr>
        <w:t>الشُعراء</w:t>
      </w:r>
      <w:r w:rsidR="00A14640" w:rsidRPr="00F50AB1">
        <w:rPr>
          <w:rStyle w:val="Char4"/>
          <w:rtl/>
        </w:rPr>
        <w:t>:</w:t>
      </w:r>
      <w:r w:rsidR="0081637E" w:rsidRPr="00F50AB1">
        <w:rPr>
          <w:rStyle w:val="Char4"/>
          <w:rtl/>
        </w:rPr>
        <w:t>122</w:t>
      </w:r>
      <w:r w:rsidR="00F50AB1">
        <w:rPr>
          <w:rStyle w:val="Char4"/>
          <w:rFonts w:hint="cs"/>
          <w:rtl/>
        </w:rPr>
        <w:t>]</w:t>
      </w:r>
      <w:r w:rsidR="0081637E">
        <w:rPr>
          <w:rtl/>
          <w:lang w:bidi="fa-IR"/>
        </w:rPr>
        <w:t xml:space="preserve"> و پس از حیات</w:t>
      </w:r>
      <w:r w:rsidR="000B2189">
        <w:rPr>
          <w:rtl/>
          <w:lang w:bidi="fa-IR"/>
        </w:rPr>
        <w:t>ِ</w:t>
      </w:r>
      <w:r w:rsidR="00541FE6">
        <w:rPr>
          <w:rtl/>
          <w:lang w:bidi="fa-IR"/>
        </w:rPr>
        <w:t xml:space="preserve"> دنیوی و انتقال به دیار باقی با جهان ما ارتباط ندارند. </w:t>
      </w:r>
      <w:r w:rsidR="00F50AB1">
        <w:rPr>
          <w:rStyle w:val="Char4"/>
          <w:rFonts w:hint="cs"/>
          <w:rtl/>
        </w:rPr>
        <w:t>[</w:t>
      </w:r>
      <w:r w:rsidR="0089302D" w:rsidRPr="00F50AB1">
        <w:rPr>
          <w:rStyle w:val="Char4"/>
          <w:rtl/>
          <w:lang w:bidi="fa-IR"/>
        </w:rPr>
        <w:t>المائدة</w:t>
      </w:r>
      <w:r w:rsidR="00A14640" w:rsidRPr="00F50AB1">
        <w:rPr>
          <w:rStyle w:val="Char4"/>
          <w:rtl/>
        </w:rPr>
        <w:t>:</w:t>
      </w:r>
      <w:r w:rsidR="00541FE6" w:rsidRPr="00F50AB1">
        <w:rPr>
          <w:rStyle w:val="Char4"/>
          <w:rtl/>
        </w:rPr>
        <w:t>1</w:t>
      </w:r>
      <w:r w:rsidR="000B2189" w:rsidRPr="00F50AB1">
        <w:rPr>
          <w:rStyle w:val="Char4"/>
          <w:rtl/>
        </w:rPr>
        <w:t>1</w:t>
      </w:r>
      <w:r w:rsidR="00541FE6" w:rsidRPr="00F50AB1">
        <w:rPr>
          <w:rStyle w:val="Char4"/>
          <w:rtl/>
        </w:rPr>
        <w:t>7</w:t>
      </w:r>
      <w:r w:rsidR="00F50AB1">
        <w:rPr>
          <w:rStyle w:val="Char4"/>
          <w:rFonts w:hint="cs"/>
          <w:rtl/>
        </w:rPr>
        <w:t>]</w:t>
      </w:r>
      <w:r w:rsidR="00541FE6">
        <w:rPr>
          <w:rtl/>
          <w:lang w:bidi="fa-IR"/>
        </w:rPr>
        <w:t xml:space="preserve"> و روز قیامت برخی از معبودان</w:t>
      </w:r>
      <w:r w:rsidR="000B2189">
        <w:rPr>
          <w:rtl/>
          <w:lang w:bidi="fa-IR"/>
        </w:rPr>
        <w:t>ِ</w:t>
      </w:r>
      <w:r w:rsidR="00541FE6">
        <w:rPr>
          <w:rtl/>
          <w:lang w:bidi="fa-IR"/>
        </w:rPr>
        <w:t xml:space="preserve"> غیر خدا </w:t>
      </w:r>
      <w:r w:rsidR="000B2189">
        <w:rPr>
          <w:rFonts w:cs="Times New Roman"/>
          <w:rtl/>
          <w:lang w:bidi="fa-IR"/>
        </w:rPr>
        <w:t>ـ</w:t>
      </w:r>
      <w:r w:rsidR="00541FE6">
        <w:rPr>
          <w:rtl/>
          <w:lang w:bidi="fa-IR"/>
        </w:rPr>
        <w:t>که</w:t>
      </w:r>
      <w:r w:rsidR="001842D5">
        <w:rPr>
          <w:rtl/>
          <w:lang w:bidi="fa-IR"/>
        </w:rPr>
        <w:t xml:space="preserve"> انبیاء </w:t>
      </w:r>
      <w:r w:rsidR="00541FE6">
        <w:rPr>
          <w:rtl/>
          <w:lang w:bidi="fa-IR"/>
        </w:rPr>
        <w:t>سابقین نیز از آن جمله‌اند</w:t>
      </w:r>
      <w:r w:rsidR="000B2189">
        <w:rPr>
          <w:rtl/>
          <w:lang w:bidi="fa-IR"/>
        </w:rPr>
        <w:t xml:space="preserve"> ـ</w:t>
      </w:r>
      <w:r w:rsidR="00541FE6">
        <w:rPr>
          <w:rtl/>
          <w:lang w:bidi="fa-IR"/>
        </w:rPr>
        <w:t xml:space="preserve"> به عابدین</w:t>
      </w:r>
      <w:r w:rsidR="000B2189">
        <w:rPr>
          <w:rtl/>
          <w:lang w:bidi="fa-IR"/>
        </w:rPr>
        <w:t>ِ</w:t>
      </w:r>
      <w:r w:rsidR="00541FE6">
        <w:rPr>
          <w:rtl/>
          <w:lang w:bidi="fa-IR"/>
        </w:rPr>
        <w:t xml:space="preserve"> خود می‌گویند خدا برای شهادت میان ما و شما کافی است، ما از عبادت شما بی‌خبر بودیم </w:t>
      </w:r>
      <w:r w:rsidR="00F50AB1">
        <w:rPr>
          <w:rStyle w:val="Char4"/>
          <w:rFonts w:hint="cs"/>
          <w:rtl/>
        </w:rPr>
        <w:t>[</w:t>
      </w:r>
      <w:r w:rsidR="00541FE6" w:rsidRPr="00F50AB1">
        <w:rPr>
          <w:rStyle w:val="Char4"/>
          <w:rtl/>
        </w:rPr>
        <w:t>یونس</w:t>
      </w:r>
      <w:r w:rsidR="00A14640" w:rsidRPr="00F50AB1">
        <w:rPr>
          <w:rStyle w:val="Char4"/>
          <w:rtl/>
        </w:rPr>
        <w:t>:</w:t>
      </w:r>
      <w:r w:rsidR="00541FE6" w:rsidRPr="00F50AB1">
        <w:rPr>
          <w:rStyle w:val="Char4"/>
          <w:rtl/>
        </w:rPr>
        <w:t>29</w:t>
      </w:r>
      <w:r w:rsidR="00F50AB1">
        <w:rPr>
          <w:rStyle w:val="Char4"/>
          <w:rFonts w:hint="cs"/>
          <w:rtl/>
        </w:rPr>
        <w:t>]</w:t>
      </w:r>
      <w:r w:rsidR="000B2189" w:rsidRPr="00F50AB1">
        <w:rPr>
          <w:rStyle w:val="Char4"/>
          <w:rtl/>
        </w:rPr>
        <w:t>.</w:t>
      </w:r>
      <w:r w:rsidR="00541FE6">
        <w:rPr>
          <w:rtl/>
          <w:lang w:bidi="fa-IR"/>
        </w:rPr>
        <w:t xml:space="preserve"> </w:t>
      </w:r>
      <w:r w:rsidR="00C04CC4">
        <w:rPr>
          <w:rtl/>
          <w:lang w:bidi="fa-IR"/>
        </w:rPr>
        <w:t xml:space="preserve">قرآن به رسول خود نیز فرموده: </w:t>
      </w:r>
      <w:r w:rsidR="00A31435">
        <w:rPr>
          <w:rFonts w:ascii="KFGQPC Uthman Taha Naskh" w:cs="KFGQPC Uthman Taha Naskh"/>
          <w:rtl/>
          <w:lang w:bidi="fa-IR"/>
        </w:rPr>
        <w:t>﴿</w:t>
      </w:r>
      <w:r w:rsidR="008A4AF1" w:rsidRPr="008A4AF1">
        <w:rPr>
          <w:rStyle w:val="Char5"/>
          <w:rtl/>
          <w:lang w:bidi="fa-IR"/>
        </w:rPr>
        <w:t>وَإِمَّا نُرِيَنَّكَ بَعۡضَ ٱلَّذِي نَعِدُهُمۡ أَوۡ نَتَوَفَّيَنَّكَ فَإِلَيۡنَا مَرۡجِعُهُمۡ ثُمَّ ٱللَّهُ شَهِيدٌ عَلَىٰ مَا يَفۡعَلُونَ ٤٦</w:t>
      </w:r>
      <w:r w:rsidR="00A31435" w:rsidRPr="00A31435">
        <w:rPr>
          <w:rFonts w:ascii="KFGQPC Uthmanic Script HAFS" w:cs="KFGQPC Uthman Taha Naskh"/>
          <w:rtl/>
          <w:lang w:bidi="fa-IR"/>
        </w:rPr>
        <w:t>﴾</w:t>
      </w:r>
      <w:r w:rsidR="008A4AF1">
        <w:rPr>
          <w:rFonts w:ascii="KFGQPC Uthman Taha Naskh" w:cs="KFGQPC Uthman Taha Naskh"/>
          <w:rtl/>
          <w:lang w:bidi="fa-IR"/>
        </w:rPr>
        <w:t xml:space="preserve"> </w:t>
      </w:r>
      <w:r w:rsidR="008A4AF1" w:rsidRPr="001D4896">
        <w:rPr>
          <w:rStyle w:val="Char4"/>
          <w:rtl/>
        </w:rPr>
        <w:t>[يونس</w:t>
      </w:r>
      <w:r w:rsidR="00A76146" w:rsidRPr="001D4896">
        <w:rPr>
          <w:rStyle w:val="Char4"/>
          <w:rtl/>
        </w:rPr>
        <w:t>:</w:t>
      </w:r>
      <w:r w:rsidR="008A4AF1" w:rsidRPr="001D4896">
        <w:rPr>
          <w:rStyle w:val="Char4"/>
          <w:rtl/>
        </w:rPr>
        <w:t xml:space="preserve"> ٤٦]</w:t>
      </w:r>
      <w:r w:rsidR="000E5E8B">
        <w:rPr>
          <w:rFonts w:ascii="KFGQPC Uthman Taha Naskh" w:cs="KFGQPC Uthman Taha Naskh"/>
          <w:rtl/>
          <w:lang w:bidi="fa-IR"/>
        </w:rPr>
        <w:t xml:space="preserve"> </w:t>
      </w:r>
      <w:r w:rsidR="00C04CC4">
        <w:rPr>
          <w:rtl/>
          <w:lang w:bidi="fa-IR"/>
        </w:rPr>
        <w:t>«و اگر برخی از آن</w:t>
      </w:r>
      <w:r w:rsidR="00AD1F9B">
        <w:rPr>
          <w:rtl/>
          <w:lang w:bidi="fa-IR"/>
        </w:rPr>
        <w:t>‌</w:t>
      </w:r>
      <w:r w:rsidR="00C04CC4">
        <w:rPr>
          <w:rtl/>
          <w:lang w:bidi="fa-IR"/>
        </w:rPr>
        <w:t xml:space="preserve">چه که بدیشان </w:t>
      </w:r>
      <w:r w:rsidR="00BC527F">
        <w:rPr>
          <w:rtl/>
          <w:lang w:bidi="fa-IR"/>
        </w:rPr>
        <w:t>[</w:t>
      </w:r>
      <w:r w:rsidR="00C04CC4">
        <w:rPr>
          <w:rtl/>
          <w:lang w:bidi="fa-IR"/>
        </w:rPr>
        <w:t>از عذاب</w:t>
      </w:r>
      <w:r w:rsidR="00BC527F">
        <w:rPr>
          <w:rtl/>
          <w:lang w:bidi="fa-IR"/>
        </w:rPr>
        <w:t>]</w:t>
      </w:r>
      <w:r w:rsidR="00AD1F9B">
        <w:rPr>
          <w:rtl/>
          <w:lang w:bidi="fa-IR"/>
        </w:rPr>
        <w:t xml:space="preserve"> و</w:t>
      </w:r>
      <w:r w:rsidR="00C04CC4">
        <w:rPr>
          <w:rtl/>
          <w:lang w:bidi="fa-IR"/>
        </w:rPr>
        <w:t xml:space="preserve">عده می‌دهیم به تو </w:t>
      </w:r>
      <w:r w:rsidR="00BC527F">
        <w:rPr>
          <w:rtl/>
          <w:lang w:bidi="fa-IR"/>
        </w:rPr>
        <w:t>[</w:t>
      </w:r>
      <w:r w:rsidR="00C04CC4">
        <w:rPr>
          <w:rtl/>
          <w:lang w:bidi="fa-IR"/>
        </w:rPr>
        <w:t>در حیات دنیوی</w:t>
      </w:r>
      <w:r w:rsidR="00BC527F">
        <w:rPr>
          <w:rtl/>
          <w:lang w:bidi="fa-IR"/>
        </w:rPr>
        <w:t>]</w:t>
      </w:r>
      <w:r w:rsidR="00290C1F">
        <w:rPr>
          <w:rtl/>
          <w:lang w:bidi="fa-IR"/>
        </w:rPr>
        <w:t xml:space="preserve"> ارا</w:t>
      </w:r>
      <w:r w:rsidR="00B24AAF">
        <w:rPr>
          <w:rtl/>
          <w:lang w:bidi="fa-IR"/>
        </w:rPr>
        <w:t>ئ</w:t>
      </w:r>
      <w:r w:rsidR="00290C1F">
        <w:rPr>
          <w:rtl/>
          <w:lang w:bidi="fa-IR"/>
        </w:rPr>
        <w:t>ه نم</w:t>
      </w:r>
      <w:r w:rsidR="00B24AAF">
        <w:rPr>
          <w:rtl/>
          <w:lang w:bidi="fa-IR"/>
        </w:rPr>
        <w:t>ا</w:t>
      </w:r>
      <w:r w:rsidR="00290C1F">
        <w:rPr>
          <w:rtl/>
          <w:lang w:bidi="fa-IR"/>
        </w:rPr>
        <w:t xml:space="preserve">ییم </w:t>
      </w:r>
      <w:r w:rsidR="00B24AAF">
        <w:rPr>
          <w:rtl/>
          <w:lang w:bidi="fa-IR"/>
        </w:rPr>
        <w:t>یا</w:t>
      </w:r>
      <w:r w:rsidR="00290C1F">
        <w:rPr>
          <w:rtl/>
          <w:lang w:bidi="fa-IR"/>
        </w:rPr>
        <w:t xml:space="preserve"> </w:t>
      </w:r>
      <w:r w:rsidR="00B24AAF">
        <w:rPr>
          <w:rtl/>
          <w:lang w:bidi="fa-IR"/>
        </w:rPr>
        <w:t>تو</w:t>
      </w:r>
      <w:r w:rsidR="00290C1F">
        <w:rPr>
          <w:rtl/>
          <w:lang w:bidi="fa-IR"/>
        </w:rPr>
        <w:t xml:space="preserve">را </w:t>
      </w:r>
      <w:r w:rsidR="00BC527F">
        <w:rPr>
          <w:rtl/>
          <w:lang w:bidi="fa-IR"/>
        </w:rPr>
        <w:t>[</w:t>
      </w:r>
      <w:r w:rsidR="00290C1F">
        <w:rPr>
          <w:rtl/>
          <w:lang w:bidi="fa-IR"/>
        </w:rPr>
        <w:t>پیش از نزول عذاب</w:t>
      </w:r>
      <w:r w:rsidR="00BC527F">
        <w:rPr>
          <w:rtl/>
          <w:lang w:bidi="fa-IR"/>
        </w:rPr>
        <w:t>]</w:t>
      </w:r>
      <w:r w:rsidR="00B24AAF">
        <w:rPr>
          <w:rtl/>
          <w:lang w:bidi="fa-IR"/>
        </w:rPr>
        <w:t xml:space="preserve"> وفات دهیم، به هر</w:t>
      </w:r>
      <w:r w:rsidR="00290C1F">
        <w:rPr>
          <w:rtl/>
          <w:lang w:bidi="fa-IR"/>
        </w:rPr>
        <w:t>حال بازگش</w:t>
      </w:r>
      <w:r w:rsidR="00AD1F9B">
        <w:rPr>
          <w:rtl/>
          <w:lang w:bidi="fa-IR"/>
        </w:rPr>
        <w:t>ت</w:t>
      </w:r>
      <w:r w:rsidR="00290C1F">
        <w:rPr>
          <w:rtl/>
          <w:lang w:bidi="fa-IR"/>
        </w:rPr>
        <w:t>شان به س</w:t>
      </w:r>
      <w:r w:rsidR="000B2189">
        <w:rPr>
          <w:rtl/>
          <w:lang w:bidi="fa-IR"/>
        </w:rPr>
        <w:t>وی ماست، آن</w:t>
      </w:r>
      <w:r w:rsidR="00AD1F9B">
        <w:rPr>
          <w:rtl/>
          <w:lang w:bidi="fa-IR"/>
        </w:rPr>
        <w:t>‌</w:t>
      </w:r>
      <w:r w:rsidR="000B2189">
        <w:rPr>
          <w:rtl/>
          <w:lang w:bidi="fa-IR"/>
        </w:rPr>
        <w:t>گاه خداوند است که بر</w:t>
      </w:r>
      <w:r w:rsidR="00290C1F">
        <w:rPr>
          <w:rtl/>
          <w:lang w:bidi="fa-IR"/>
        </w:rPr>
        <w:t>آن</w:t>
      </w:r>
      <w:r w:rsidR="00AD1F9B">
        <w:rPr>
          <w:rtl/>
          <w:lang w:bidi="fa-IR"/>
        </w:rPr>
        <w:t>‌</w:t>
      </w:r>
      <w:r w:rsidR="00290C1F">
        <w:rPr>
          <w:rtl/>
          <w:lang w:bidi="fa-IR"/>
        </w:rPr>
        <w:t>چه انجام می‌دهند شاهد و گواه است»</w:t>
      </w:r>
      <w:r w:rsidR="00F50AB1">
        <w:rPr>
          <w:rFonts w:hint="cs"/>
          <w:rtl/>
          <w:lang w:bidi="fa-IR"/>
        </w:rPr>
        <w:t>.</w:t>
      </w:r>
      <w:r w:rsidR="00290C1F">
        <w:rPr>
          <w:rtl/>
          <w:lang w:bidi="fa-IR"/>
        </w:rPr>
        <w:t xml:space="preserve"> </w:t>
      </w:r>
      <w:r w:rsidR="006C39B3">
        <w:rPr>
          <w:rtl/>
          <w:lang w:bidi="fa-IR"/>
        </w:rPr>
        <w:t xml:space="preserve">که </w:t>
      </w:r>
      <w:r w:rsidR="00290C1F">
        <w:rPr>
          <w:rtl/>
          <w:lang w:bidi="fa-IR"/>
        </w:rPr>
        <w:t xml:space="preserve">معلوم می‌شود </w:t>
      </w:r>
      <w:r w:rsidR="00AD1F9B">
        <w:rPr>
          <w:rtl/>
          <w:lang w:bidi="fa-IR"/>
        </w:rPr>
        <w:t>ا</w:t>
      </w:r>
      <w:r w:rsidR="00290C1F">
        <w:rPr>
          <w:rtl/>
          <w:lang w:bidi="fa-IR"/>
        </w:rPr>
        <w:t>عمال عباد به</w:t>
      </w:r>
      <w:r w:rsidR="001842D5">
        <w:rPr>
          <w:rtl/>
          <w:lang w:bidi="fa-IR"/>
        </w:rPr>
        <w:t xml:space="preserve"> انبیاء </w:t>
      </w:r>
      <w:r w:rsidR="00290C1F">
        <w:rPr>
          <w:rtl/>
          <w:lang w:bidi="fa-IR"/>
        </w:rPr>
        <w:t>عرضه نمی‌شود و</w:t>
      </w:r>
      <w:r w:rsidR="009F7CAF">
        <w:rPr>
          <w:rtl/>
          <w:lang w:bidi="fa-IR"/>
        </w:rPr>
        <w:t xml:space="preserve"> آن‌ها </w:t>
      </w:r>
      <w:r w:rsidR="00290C1F">
        <w:rPr>
          <w:rtl/>
          <w:lang w:bidi="fa-IR"/>
        </w:rPr>
        <w:t xml:space="preserve">شاهد </w:t>
      </w:r>
      <w:r w:rsidR="00AD1F9B">
        <w:rPr>
          <w:rtl/>
          <w:lang w:bidi="fa-IR"/>
        </w:rPr>
        <w:t>ا</w:t>
      </w:r>
      <w:r w:rsidR="00290C1F">
        <w:rPr>
          <w:rtl/>
          <w:lang w:bidi="fa-IR"/>
        </w:rPr>
        <w:t>عمال هم</w:t>
      </w:r>
      <w:r w:rsidR="00511465">
        <w:rPr>
          <w:rtl/>
          <w:lang w:bidi="fa-IR"/>
        </w:rPr>
        <w:t>ه‌ی</w:t>
      </w:r>
      <w:r w:rsidR="00290C1F">
        <w:rPr>
          <w:rtl/>
          <w:lang w:bidi="fa-IR"/>
        </w:rPr>
        <w:t xml:space="preserve"> پیروان و معاصرین خود نیستند</w:t>
      </w:r>
      <w:r w:rsidR="00F50AB1" w:rsidRPr="009236A6">
        <w:rPr>
          <w:sz w:val="24"/>
          <w:vertAlign w:val="superscript"/>
          <w:rtl/>
          <w:lang w:bidi="fa-IR"/>
        </w:rPr>
        <w:t xml:space="preserve"> </w:t>
      </w:r>
      <w:r w:rsidR="00183A27" w:rsidRPr="009236A6">
        <w:rPr>
          <w:sz w:val="24"/>
          <w:vertAlign w:val="superscript"/>
          <w:rtl/>
          <w:lang w:bidi="fa-IR"/>
        </w:rPr>
        <w:t>(</w:t>
      </w:r>
      <w:r w:rsidR="00183A27" w:rsidRPr="009236A6">
        <w:rPr>
          <w:rStyle w:val="FootnoteReference"/>
          <w:sz w:val="24"/>
          <w:rtl/>
          <w:lang w:bidi="fa-IR"/>
        </w:rPr>
        <w:footnoteReference w:id="444"/>
      </w:r>
      <w:r w:rsidR="00183A27" w:rsidRPr="009236A6">
        <w:rPr>
          <w:sz w:val="24"/>
          <w:vertAlign w:val="superscript"/>
          <w:rtl/>
          <w:lang w:bidi="fa-IR"/>
        </w:rPr>
        <w:t>)</w:t>
      </w:r>
      <w:r w:rsidR="00F50AB1" w:rsidRPr="00F50AB1">
        <w:rPr>
          <w:rFonts w:hint="cs"/>
          <w:sz w:val="24"/>
          <w:rtl/>
          <w:lang w:bidi="fa-IR"/>
        </w:rPr>
        <w:t>.</w:t>
      </w:r>
    </w:p>
    <w:p w:rsidR="00183A27" w:rsidRDefault="00183A27" w:rsidP="00F50AB1">
      <w:pPr>
        <w:ind w:firstLine="284"/>
        <w:jc w:val="both"/>
        <w:rPr>
          <w:rtl/>
          <w:lang w:bidi="fa-IR"/>
        </w:rPr>
      </w:pPr>
      <w:r>
        <w:rPr>
          <w:rtl/>
          <w:lang w:bidi="fa-IR"/>
        </w:rPr>
        <w:t>سوّم</w:t>
      </w:r>
      <w:r w:rsidR="00F50AB1">
        <w:rPr>
          <w:rFonts w:hint="cs"/>
          <w:rtl/>
          <w:lang w:bidi="fa-IR"/>
        </w:rPr>
        <w:t>:</w:t>
      </w:r>
      <w:r>
        <w:rPr>
          <w:rtl/>
          <w:lang w:bidi="fa-IR"/>
        </w:rPr>
        <w:t xml:space="preserve"> آن</w:t>
      </w:r>
      <w:r w:rsidR="00AD1F9B">
        <w:rPr>
          <w:rtl/>
          <w:lang w:bidi="fa-IR"/>
        </w:rPr>
        <w:t>‌</w:t>
      </w:r>
      <w:r>
        <w:rPr>
          <w:rtl/>
          <w:lang w:bidi="fa-IR"/>
        </w:rPr>
        <w:t>که بدانیم شهادت</w:t>
      </w:r>
      <w:r w:rsidR="001842D5">
        <w:rPr>
          <w:rtl/>
          <w:lang w:bidi="fa-IR"/>
        </w:rPr>
        <w:t xml:space="preserve"> انبیاء </w:t>
      </w:r>
      <w:r>
        <w:rPr>
          <w:rtl/>
          <w:lang w:bidi="fa-IR"/>
        </w:rPr>
        <w:t>در زمین</w:t>
      </w:r>
      <w:r w:rsidR="00511465">
        <w:rPr>
          <w:rtl/>
          <w:lang w:bidi="fa-IR"/>
        </w:rPr>
        <w:t>ه‌ی</w:t>
      </w:r>
      <w:r>
        <w:rPr>
          <w:rtl/>
          <w:lang w:bidi="fa-IR"/>
        </w:rPr>
        <w:t xml:space="preserve"> </w:t>
      </w:r>
      <w:r w:rsidR="00AD1F9B">
        <w:rPr>
          <w:rtl/>
          <w:lang w:bidi="fa-IR"/>
        </w:rPr>
        <w:t>ا</w:t>
      </w:r>
      <w:r>
        <w:rPr>
          <w:rtl/>
          <w:lang w:bidi="fa-IR"/>
        </w:rPr>
        <w:t xml:space="preserve">صول دین و ابلاغ </w:t>
      </w:r>
      <w:r w:rsidR="00225EA3">
        <w:rPr>
          <w:rtl/>
          <w:lang w:bidi="fa-IR"/>
        </w:rPr>
        <w:t>احکام</w:t>
      </w:r>
      <w:r>
        <w:rPr>
          <w:rtl/>
          <w:lang w:bidi="fa-IR"/>
        </w:rPr>
        <w:t xml:space="preserve"> شریعت به معاصرین خویش است نه هم</w:t>
      </w:r>
      <w:r w:rsidR="00511465">
        <w:rPr>
          <w:rtl/>
          <w:lang w:bidi="fa-IR"/>
        </w:rPr>
        <w:t>ه‌ی</w:t>
      </w:r>
      <w:r w:rsidR="00A80907">
        <w:rPr>
          <w:rtl/>
          <w:lang w:bidi="fa-IR"/>
        </w:rPr>
        <w:t xml:space="preserve"> اعمال </w:t>
      </w:r>
      <w:r>
        <w:rPr>
          <w:rtl/>
          <w:lang w:bidi="fa-IR"/>
        </w:rPr>
        <w:t>مردم. خدایی که فرموده هم</w:t>
      </w:r>
      <w:r w:rsidR="00511465">
        <w:rPr>
          <w:rtl/>
          <w:lang w:bidi="fa-IR"/>
        </w:rPr>
        <w:t>ه‌ی</w:t>
      </w:r>
      <w:r w:rsidR="00356B67">
        <w:rPr>
          <w:rtl/>
          <w:lang w:bidi="fa-IR"/>
        </w:rPr>
        <w:t xml:space="preserve"> پیامبران را در قیامت گرد می‌آوریم و از ایشان می‌پرسیم مردم چگونه</w:t>
      </w:r>
      <w:r>
        <w:rPr>
          <w:rtl/>
          <w:lang w:bidi="fa-IR"/>
        </w:rPr>
        <w:t xml:space="preserve"> دعوت شما را اجابت کردند و</w:t>
      </w:r>
      <w:r w:rsidR="001842D5">
        <w:rPr>
          <w:rtl/>
          <w:lang w:bidi="fa-IR"/>
        </w:rPr>
        <w:t xml:space="preserve"> انبیاء </w:t>
      </w:r>
      <w:r>
        <w:rPr>
          <w:rtl/>
          <w:lang w:bidi="fa-IR"/>
        </w:rPr>
        <w:t>گویند ما را بدان علمی نیست و فقط تو ای خدا دانند</w:t>
      </w:r>
      <w:r w:rsidR="00511465">
        <w:rPr>
          <w:rtl/>
          <w:lang w:bidi="fa-IR"/>
        </w:rPr>
        <w:t>ه‌ی</w:t>
      </w:r>
      <w:r>
        <w:rPr>
          <w:rtl/>
          <w:lang w:bidi="fa-IR"/>
        </w:rPr>
        <w:t xml:space="preserve"> غیب هستی </w:t>
      </w:r>
      <w:r w:rsidR="00F50AB1">
        <w:rPr>
          <w:rStyle w:val="Char4"/>
          <w:rFonts w:hint="cs"/>
          <w:rtl/>
          <w:lang w:bidi="fa-IR"/>
        </w:rPr>
        <w:t>[</w:t>
      </w:r>
      <w:r w:rsidRPr="00F50AB1">
        <w:rPr>
          <w:rStyle w:val="Char4"/>
          <w:rtl/>
        </w:rPr>
        <w:t>المائد</w:t>
      </w:r>
      <w:r w:rsidR="00F50AB1">
        <w:rPr>
          <w:rStyle w:val="Char4"/>
          <w:rFonts w:hint="cs"/>
          <w:rtl/>
        </w:rPr>
        <w:t>ة</w:t>
      </w:r>
      <w:r w:rsidR="00A14640" w:rsidRPr="00F50AB1">
        <w:rPr>
          <w:rStyle w:val="Char4"/>
          <w:rtl/>
        </w:rPr>
        <w:t>:</w:t>
      </w:r>
      <w:r w:rsidRPr="00F50AB1">
        <w:rPr>
          <w:rStyle w:val="Char4"/>
          <w:rtl/>
        </w:rPr>
        <w:t>109</w:t>
      </w:r>
      <w:r w:rsidR="00F50AB1">
        <w:rPr>
          <w:rStyle w:val="Char4"/>
          <w:rFonts w:hint="cs"/>
          <w:rtl/>
        </w:rPr>
        <w:t>]</w:t>
      </w:r>
      <w:r>
        <w:rPr>
          <w:rtl/>
          <w:lang w:bidi="fa-IR"/>
        </w:rPr>
        <w:t xml:space="preserve"> و نیز فرموده</w:t>
      </w:r>
      <w:r w:rsidR="008206F9">
        <w:rPr>
          <w:rtl/>
          <w:lang w:bidi="fa-IR"/>
        </w:rPr>
        <w:t xml:space="preserve"> قطعاً از</w:t>
      </w:r>
      <w:r w:rsidR="009F7CAF">
        <w:rPr>
          <w:rtl/>
          <w:lang w:bidi="fa-IR"/>
        </w:rPr>
        <w:t xml:space="preserve"> آن‌ها </w:t>
      </w:r>
      <w:r w:rsidR="008206F9">
        <w:rPr>
          <w:rtl/>
          <w:lang w:bidi="fa-IR"/>
        </w:rPr>
        <w:t xml:space="preserve">سؤال می‌کنیم </w:t>
      </w:r>
      <w:r w:rsidR="00F50AB1">
        <w:rPr>
          <w:rStyle w:val="Char4"/>
          <w:rFonts w:hint="cs"/>
          <w:rtl/>
        </w:rPr>
        <w:t>[</w:t>
      </w:r>
      <w:r w:rsidR="00A72484" w:rsidRPr="00F50AB1">
        <w:rPr>
          <w:rStyle w:val="Char4"/>
          <w:rtl/>
        </w:rPr>
        <w:t>الأعراف:</w:t>
      </w:r>
      <w:r w:rsidR="00F50AB1">
        <w:rPr>
          <w:rStyle w:val="Char4"/>
          <w:rFonts w:hint="cs"/>
          <w:rtl/>
        </w:rPr>
        <w:t xml:space="preserve"> </w:t>
      </w:r>
      <w:r w:rsidR="008206F9" w:rsidRPr="00F50AB1">
        <w:rPr>
          <w:rStyle w:val="Char4"/>
          <w:rtl/>
        </w:rPr>
        <w:t>6</w:t>
      </w:r>
      <w:r w:rsidR="00F50AB1">
        <w:rPr>
          <w:rStyle w:val="Char4"/>
          <w:rFonts w:hint="cs"/>
          <w:rtl/>
        </w:rPr>
        <w:t>]</w:t>
      </w:r>
      <w:r w:rsidR="008206F9">
        <w:rPr>
          <w:rtl/>
          <w:lang w:bidi="fa-IR"/>
        </w:rPr>
        <w:t xml:space="preserve"> به عنوان نمونه بیان فرموده</w:t>
      </w:r>
      <w:r>
        <w:rPr>
          <w:rtl/>
          <w:lang w:bidi="fa-IR"/>
        </w:rPr>
        <w:t xml:space="preserve"> که از حضرت عیسی می‌پر</w:t>
      </w:r>
      <w:r w:rsidR="00880303">
        <w:rPr>
          <w:rtl/>
          <w:lang w:bidi="fa-IR"/>
        </w:rPr>
        <w:t>سیم: آیا تو به مردم گفتی که غیر</w:t>
      </w:r>
      <w:r w:rsidR="00F50AB1">
        <w:rPr>
          <w:rFonts w:hint="cs"/>
          <w:rtl/>
          <w:lang w:bidi="fa-IR"/>
        </w:rPr>
        <w:t xml:space="preserve"> </w:t>
      </w:r>
      <w:r>
        <w:rPr>
          <w:rtl/>
          <w:lang w:bidi="fa-IR"/>
        </w:rPr>
        <w:t>از خدا مرا و مادرم را نیز دو معبود بگیرید؟! عیسی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عرض می‌کند</w:t>
      </w:r>
      <w:r w:rsidR="005A7852">
        <w:rPr>
          <w:rtl/>
          <w:lang w:bidi="fa-IR"/>
        </w:rPr>
        <w:t>:</w:t>
      </w:r>
      <w:r>
        <w:rPr>
          <w:rtl/>
          <w:lang w:bidi="fa-IR"/>
        </w:rPr>
        <w:t xml:space="preserve"> منزّهی تو، مرا نرسد که چیزی بگویم که حقّ نیست، تو خود درون و باطن مرا می‌دانی</w:t>
      </w:r>
      <w:r w:rsidR="001969BB">
        <w:rPr>
          <w:rtl/>
          <w:lang w:bidi="fa-IR"/>
        </w:rPr>
        <w:t xml:space="preserve"> امّا </w:t>
      </w:r>
      <w:r>
        <w:rPr>
          <w:rtl/>
          <w:lang w:bidi="fa-IR"/>
        </w:rPr>
        <w:t>من آنچه در ذات مقدّس توست نمی‌دانم، همانا تویی که دانای غیب</w:t>
      </w:r>
      <w:r w:rsidR="00AD1F9B">
        <w:rPr>
          <w:rtl/>
          <w:lang w:bidi="fa-IR"/>
        </w:rPr>
        <w:t>‌</w:t>
      </w:r>
      <w:r>
        <w:rPr>
          <w:rtl/>
          <w:lang w:bidi="fa-IR"/>
        </w:rPr>
        <w:t>هایی. من جُز آنچه به من</w:t>
      </w:r>
      <w:r w:rsidR="00792E7B">
        <w:rPr>
          <w:rtl/>
          <w:lang w:bidi="fa-IR"/>
        </w:rPr>
        <w:t xml:space="preserve"> امر </w:t>
      </w:r>
      <w:r>
        <w:rPr>
          <w:rtl/>
          <w:lang w:bidi="fa-IR"/>
        </w:rPr>
        <w:t>فرمود</w:t>
      </w:r>
      <w:r w:rsidR="00880303">
        <w:rPr>
          <w:rtl/>
          <w:lang w:bidi="fa-IR"/>
        </w:rPr>
        <w:t xml:space="preserve">ی که خداوند را که پروردگار من و </w:t>
      </w:r>
      <w:r>
        <w:rPr>
          <w:rtl/>
          <w:lang w:bidi="fa-IR"/>
        </w:rPr>
        <w:t>پروردگار شماست، عبادت کنید</w:t>
      </w:r>
      <w:r w:rsidR="00880303">
        <w:rPr>
          <w:rtl/>
          <w:lang w:bidi="fa-IR"/>
        </w:rPr>
        <w:t>؛</w:t>
      </w:r>
      <w:r>
        <w:rPr>
          <w:rtl/>
          <w:lang w:bidi="fa-IR"/>
        </w:rPr>
        <w:t xml:space="preserve"> نگفته‌ام</w:t>
      </w:r>
      <w:r w:rsidR="000E5E8B">
        <w:rPr>
          <w:rtl/>
          <w:lang w:bidi="fa-IR"/>
        </w:rPr>
        <w:t xml:space="preserve"> </w:t>
      </w:r>
      <w:r>
        <w:rPr>
          <w:rtl/>
          <w:lang w:bidi="fa-IR"/>
        </w:rPr>
        <w:t xml:space="preserve">و </w:t>
      </w:r>
      <w:r w:rsidRPr="00EB3A3B">
        <w:rPr>
          <w:rFonts w:cs="B Lotus"/>
          <w:b/>
          <w:bCs/>
          <w:sz w:val="26"/>
          <w:rtl/>
          <w:lang w:bidi="fa-IR"/>
        </w:rPr>
        <w:t>تا زمان</w:t>
      </w:r>
      <w:r w:rsidR="00880303" w:rsidRPr="00EB3A3B">
        <w:rPr>
          <w:rFonts w:cs="B Lotus"/>
          <w:b/>
          <w:bCs/>
          <w:sz w:val="26"/>
          <w:rtl/>
          <w:lang w:bidi="fa-IR"/>
        </w:rPr>
        <w:t>ی</w:t>
      </w:r>
      <w:r w:rsidR="00880303" w:rsidRPr="00EB3A3B">
        <w:rPr>
          <w:rFonts w:cs="B Lotus"/>
          <w:b/>
          <w:bCs/>
          <w:sz w:val="26"/>
          <w:rtl/>
          <w:lang w:bidi="fa-IR"/>
        </w:rPr>
        <w:softHyphen/>
      </w:r>
      <w:r w:rsidRPr="00EB3A3B">
        <w:rPr>
          <w:rFonts w:cs="B Lotus"/>
          <w:b/>
          <w:bCs/>
          <w:sz w:val="26"/>
          <w:rtl/>
          <w:lang w:bidi="fa-IR"/>
        </w:rPr>
        <w:t>‌که درمیانشان بودم بر آنان گواه و ناظر بودم</w:t>
      </w:r>
      <w:r>
        <w:rPr>
          <w:rtl/>
          <w:lang w:bidi="fa-IR"/>
        </w:rPr>
        <w:t xml:space="preserve"> و هنگامی‌که مرا وفات دادی تو خود ناظر و نگاهبان ایشان بوده‌ای و تو بر هر چیز گواهی. </w:t>
      </w:r>
      <w:r w:rsidR="00F50AB1">
        <w:rPr>
          <w:rStyle w:val="Char4"/>
          <w:rFonts w:hint="cs"/>
          <w:rtl/>
        </w:rPr>
        <w:t>[</w:t>
      </w:r>
      <w:r w:rsidRPr="00F50AB1">
        <w:rPr>
          <w:rStyle w:val="Char4"/>
          <w:rtl/>
        </w:rPr>
        <w:t>المائد</w:t>
      </w:r>
      <w:r w:rsidR="00F50AB1">
        <w:rPr>
          <w:rStyle w:val="Char4"/>
          <w:rFonts w:hint="cs"/>
          <w:rtl/>
        </w:rPr>
        <w:t>ة</w:t>
      </w:r>
      <w:r w:rsidR="00A14640" w:rsidRPr="00F50AB1">
        <w:rPr>
          <w:rStyle w:val="Char4"/>
          <w:rtl/>
        </w:rPr>
        <w:t>:</w:t>
      </w:r>
      <w:r w:rsidRPr="00F50AB1">
        <w:rPr>
          <w:rStyle w:val="Char4"/>
          <w:rtl/>
        </w:rPr>
        <w:t>116</w:t>
      </w:r>
      <w:r w:rsidR="00880303" w:rsidRPr="00F50AB1">
        <w:rPr>
          <w:rStyle w:val="Char4"/>
          <w:rtl/>
        </w:rPr>
        <w:t>و</w:t>
      </w:r>
      <w:r w:rsidRPr="00F50AB1">
        <w:rPr>
          <w:rStyle w:val="Char4"/>
          <w:rtl/>
        </w:rPr>
        <w:t>117</w:t>
      </w:r>
      <w:r w:rsidR="00F50AB1">
        <w:rPr>
          <w:rStyle w:val="Char4"/>
          <w:rFonts w:hint="cs"/>
          <w:rtl/>
        </w:rPr>
        <w:t>]</w:t>
      </w:r>
      <w:r w:rsidR="00123BA3" w:rsidRPr="00F50AB1">
        <w:rPr>
          <w:rStyle w:val="Char4"/>
          <w:rtl/>
        </w:rPr>
        <w:t>.</w:t>
      </w:r>
      <w:r>
        <w:rPr>
          <w:rtl/>
          <w:lang w:bidi="fa-IR"/>
        </w:rPr>
        <w:t xml:space="preserve"> </w:t>
      </w:r>
    </w:p>
    <w:p w:rsidR="009879A7" w:rsidRDefault="001072DB" w:rsidP="00F50AB1">
      <w:pPr>
        <w:ind w:firstLine="284"/>
        <w:jc w:val="both"/>
        <w:rPr>
          <w:rtl/>
          <w:lang w:bidi="fa-IR"/>
        </w:rPr>
      </w:pPr>
      <w:r>
        <w:rPr>
          <w:rtl/>
          <w:lang w:bidi="fa-IR"/>
        </w:rPr>
        <w:t xml:space="preserve">حواریّون </w:t>
      </w:r>
      <w:r w:rsidR="00046804">
        <w:rPr>
          <w:rtl/>
          <w:lang w:bidi="fa-IR"/>
        </w:rPr>
        <w:t xml:space="preserve">و پیروان و </w:t>
      </w:r>
      <w:r w:rsidR="00F50AB1">
        <w:rPr>
          <w:rFonts w:hint="cs"/>
          <w:rtl/>
          <w:lang w:bidi="fa-IR"/>
        </w:rPr>
        <w:t>ا</w:t>
      </w:r>
      <w:r w:rsidR="00046804">
        <w:rPr>
          <w:rtl/>
          <w:lang w:bidi="fa-IR"/>
        </w:rPr>
        <w:t>صحاب آنحضرت نیز که تعالیم دین إلهی را مستقیماً و بی</w:t>
      </w:r>
      <w:r w:rsidR="00F50AB1">
        <w:rPr>
          <w:rFonts w:hint="cs"/>
          <w:rtl/>
          <w:lang w:bidi="fa-IR"/>
        </w:rPr>
        <w:t>‌</w:t>
      </w:r>
      <w:r w:rsidR="00046804">
        <w:rPr>
          <w:rtl/>
          <w:lang w:bidi="fa-IR"/>
        </w:rPr>
        <w:t>واسطه از آن حضرت دریافت کرده‌اند و وظیف</w:t>
      </w:r>
      <w:r w:rsidR="00511465">
        <w:rPr>
          <w:rtl/>
          <w:lang w:bidi="fa-IR"/>
        </w:rPr>
        <w:t>ه‌ی</w:t>
      </w:r>
      <w:r w:rsidR="00046804">
        <w:rPr>
          <w:rtl/>
          <w:lang w:bidi="fa-IR"/>
        </w:rPr>
        <w:t xml:space="preserve"> انتقال آن به</w:t>
      </w:r>
      <w:r w:rsidR="00666E2E">
        <w:rPr>
          <w:rtl/>
          <w:lang w:bidi="fa-IR"/>
        </w:rPr>
        <w:t xml:space="preserve"> سایرین را داشته‌اند بر صدق معج</w:t>
      </w:r>
      <w:r w:rsidR="00880303">
        <w:rPr>
          <w:rtl/>
          <w:lang w:bidi="fa-IR"/>
        </w:rPr>
        <w:t>ـ</w:t>
      </w:r>
      <w:r w:rsidR="00666E2E">
        <w:rPr>
          <w:rtl/>
          <w:lang w:bidi="fa-IR"/>
        </w:rPr>
        <w:t xml:space="preserve">زات </w:t>
      </w:r>
      <w:r w:rsidR="00880303">
        <w:rPr>
          <w:rtl/>
          <w:lang w:bidi="fa-IR"/>
        </w:rPr>
        <w:t>آن</w:t>
      </w:r>
      <w:r w:rsidR="00880303">
        <w:rPr>
          <w:rtl/>
          <w:lang w:bidi="fa-IR"/>
        </w:rPr>
        <w:softHyphen/>
        <w:t xml:space="preserve">حضرت </w:t>
      </w:r>
      <w:r w:rsidR="00666E2E">
        <w:rPr>
          <w:rtl/>
          <w:lang w:bidi="fa-IR"/>
        </w:rPr>
        <w:t xml:space="preserve">و تعالیم آن بزرگوار برای دیگران در دنیا و آخرت شهادت می‌دهند که هم تعلیمات آن‌حضرت را دریافت کردیم و هم شاهد معجزات آن‌حضرت </w:t>
      </w:r>
      <w:r w:rsidR="00880303">
        <w:rPr>
          <w:rFonts w:cs="Times New Roman"/>
          <w:rtl/>
          <w:lang w:bidi="fa-IR"/>
        </w:rPr>
        <w:t xml:space="preserve">ـ </w:t>
      </w:r>
      <w:r w:rsidR="00666E2E">
        <w:rPr>
          <w:rtl/>
          <w:lang w:bidi="fa-IR"/>
        </w:rPr>
        <w:t>از جمله نزول مائد</w:t>
      </w:r>
      <w:r w:rsidR="00511465">
        <w:rPr>
          <w:rtl/>
          <w:lang w:bidi="fa-IR"/>
        </w:rPr>
        <w:t>ه‌ی</w:t>
      </w:r>
      <w:r w:rsidR="00666E2E">
        <w:rPr>
          <w:rtl/>
          <w:lang w:bidi="fa-IR"/>
        </w:rPr>
        <w:t xml:space="preserve"> آسمانی</w:t>
      </w:r>
      <w:r w:rsidR="00880303">
        <w:rPr>
          <w:rtl/>
          <w:lang w:bidi="fa-IR"/>
        </w:rPr>
        <w:t xml:space="preserve"> ـ</w:t>
      </w:r>
      <w:r w:rsidR="000E5E8B">
        <w:rPr>
          <w:rtl/>
          <w:lang w:bidi="fa-IR"/>
        </w:rPr>
        <w:t xml:space="preserve"> </w:t>
      </w:r>
      <w:r w:rsidR="00666E2E">
        <w:rPr>
          <w:rtl/>
          <w:lang w:bidi="fa-IR"/>
        </w:rPr>
        <w:t xml:space="preserve">بوده‌ایم. </w:t>
      </w:r>
      <w:r w:rsidR="00F50AB1">
        <w:rPr>
          <w:rStyle w:val="Char4"/>
          <w:rFonts w:hint="cs"/>
          <w:rtl/>
        </w:rPr>
        <w:t>[</w:t>
      </w:r>
      <w:r w:rsidR="00666E2E" w:rsidRPr="00F50AB1">
        <w:rPr>
          <w:rStyle w:val="Char4"/>
          <w:rtl/>
        </w:rPr>
        <w:t>آل</w:t>
      </w:r>
      <w:r w:rsidR="00666E2E" w:rsidRPr="00F50AB1">
        <w:rPr>
          <w:rStyle w:val="Char4"/>
          <w:rFonts w:ascii="Times New Roman" w:hAnsi="Times New Roman" w:cs="Times New Roman" w:hint="cs"/>
          <w:rtl/>
        </w:rPr>
        <w:t>‌</w:t>
      </w:r>
      <w:r w:rsidR="00666E2E" w:rsidRPr="00F50AB1">
        <w:rPr>
          <w:rStyle w:val="Char4"/>
          <w:rFonts w:hint="cs"/>
          <w:rtl/>
        </w:rPr>
        <w:t>عمران</w:t>
      </w:r>
      <w:r w:rsidR="00A14640" w:rsidRPr="00F50AB1">
        <w:rPr>
          <w:rStyle w:val="Char4"/>
          <w:rtl/>
        </w:rPr>
        <w:t>:</w:t>
      </w:r>
      <w:r w:rsidR="00666E2E" w:rsidRPr="00F50AB1">
        <w:rPr>
          <w:rStyle w:val="Char4"/>
          <w:rtl/>
        </w:rPr>
        <w:t>53 و المائد</w:t>
      </w:r>
      <w:r w:rsidR="00F50AB1">
        <w:rPr>
          <w:rStyle w:val="Char4"/>
          <w:rFonts w:hint="cs"/>
          <w:rtl/>
        </w:rPr>
        <w:t>ة</w:t>
      </w:r>
      <w:r w:rsidR="00A14640" w:rsidRPr="00F50AB1">
        <w:rPr>
          <w:rStyle w:val="Char4"/>
          <w:rtl/>
        </w:rPr>
        <w:t>:</w:t>
      </w:r>
      <w:r w:rsidR="00666E2E" w:rsidRPr="00F50AB1">
        <w:rPr>
          <w:rStyle w:val="Char4"/>
          <w:rtl/>
        </w:rPr>
        <w:t>113</w:t>
      </w:r>
      <w:r w:rsidR="00F50AB1">
        <w:rPr>
          <w:rStyle w:val="Char4"/>
          <w:rFonts w:hint="cs"/>
          <w:rtl/>
        </w:rPr>
        <w:t>]</w:t>
      </w:r>
    </w:p>
    <w:p w:rsidR="009879A7" w:rsidRDefault="009879A7" w:rsidP="00F50AB1">
      <w:pPr>
        <w:ind w:firstLine="284"/>
        <w:jc w:val="both"/>
        <w:rPr>
          <w:rtl/>
          <w:lang w:bidi="fa-IR"/>
        </w:rPr>
      </w:pPr>
      <w:r>
        <w:rPr>
          <w:rtl/>
          <w:lang w:bidi="fa-IR"/>
        </w:rPr>
        <w:t>چنان</w:t>
      </w:r>
      <w:r w:rsidR="00AD1F9B">
        <w:rPr>
          <w:rtl/>
          <w:lang w:bidi="fa-IR"/>
        </w:rPr>
        <w:t>‌</w:t>
      </w:r>
      <w:r>
        <w:rPr>
          <w:rtl/>
          <w:lang w:bidi="fa-IR"/>
        </w:rPr>
        <w:t>که علمای یهود که عالم به تورات بوده‌اند و وظیف</w:t>
      </w:r>
      <w:r w:rsidR="00511465">
        <w:rPr>
          <w:rtl/>
          <w:lang w:bidi="fa-IR"/>
        </w:rPr>
        <w:t>ه‌ی</w:t>
      </w:r>
      <w:r>
        <w:rPr>
          <w:rtl/>
          <w:lang w:bidi="fa-IR"/>
        </w:rPr>
        <w:t xml:space="preserve"> اعلام و ابلاغ آن را به سایرین داشته‌اند نیز از زمر</w:t>
      </w:r>
      <w:r w:rsidR="00511465">
        <w:rPr>
          <w:rtl/>
          <w:lang w:bidi="fa-IR"/>
        </w:rPr>
        <w:t>ه‌ی</w:t>
      </w:r>
      <w:r>
        <w:rPr>
          <w:rtl/>
          <w:lang w:bidi="fa-IR"/>
        </w:rPr>
        <w:t xml:space="preserve"> شهود محسوب می‌شوند</w:t>
      </w:r>
      <w:r w:rsidR="00F50AB1">
        <w:rPr>
          <w:rFonts w:hint="cs"/>
          <w:rtl/>
          <w:lang w:bidi="fa-IR"/>
        </w:rPr>
        <w:t xml:space="preserve"> </w:t>
      </w:r>
      <w:r w:rsidR="00F50AB1">
        <w:rPr>
          <w:rStyle w:val="Char4"/>
          <w:rFonts w:hint="cs"/>
          <w:rtl/>
        </w:rPr>
        <w:t>[</w:t>
      </w:r>
      <w:r w:rsidR="00F50AB1">
        <w:rPr>
          <w:rStyle w:val="Char4"/>
          <w:rtl/>
        </w:rPr>
        <w:t>المائد</w:t>
      </w:r>
      <w:r w:rsidR="00F50AB1">
        <w:rPr>
          <w:rStyle w:val="Char4"/>
          <w:rFonts w:hint="cs"/>
          <w:rtl/>
        </w:rPr>
        <w:t>ة</w:t>
      </w:r>
      <w:r w:rsidR="00A14640" w:rsidRPr="00F50AB1">
        <w:rPr>
          <w:rStyle w:val="Char4"/>
          <w:rtl/>
        </w:rPr>
        <w:t>:</w:t>
      </w:r>
      <w:r w:rsidRPr="00F50AB1">
        <w:rPr>
          <w:rStyle w:val="Char4"/>
          <w:rtl/>
        </w:rPr>
        <w:t>44)</w:t>
      </w:r>
      <w:r w:rsidR="00F50AB1">
        <w:rPr>
          <w:rStyle w:val="Char4"/>
          <w:rFonts w:hint="cs"/>
          <w:rtl/>
        </w:rPr>
        <w:t>.</w:t>
      </w:r>
      <w:r>
        <w:rPr>
          <w:rtl/>
          <w:lang w:bidi="fa-IR"/>
        </w:rPr>
        <w:t xml:space="preserve"> و نیز گروهی از کشیشان متواضع که اسلام می‌آورند نیز در عداد شهود می‌باشند </w:t>
      </w:r>
      <w:r w:rsidR="00F50AB1">
        <w:rPr>
          <w:rStyle w:val="Char4"/>
          <w:rFonts w:hint="cs"/>
          <w:rtl/>
        </w:rPr>
        <w:t>[</w:t>
      </w:r>
      <w:r w:rsidRPr="00F50AB1">
        <w:rPr>
          <w:rStyle w:val="Char4"/>
          <w:rtl/>
        </w:rPr>
        <w:t>المائده</w:t>
      </w:r>
      <w:r w:rsidR="00A14640" w:rsidRPr="00F50AB1">
        <w:rPr>
          <w:rStyle w:val="Char4"/>
          <w:rtl/>
        </w:rPr>
        <w:t>:</w:t>
      </w:r>
      <w:r w:rsidRPr="00F50AB1">
        <w:rPr>
          <w:rStyle w:val="Char4"/>
          <w:rtl/>
        </w:rPr>
        <w:t>83</w:t>
      </w:r>
      <w:r w:rsidR="00F50AB1">
        <w:rPr>
          <w:rStyle w:val="Char4"/>
          <w:rFonts w:hint="cs"/>
          <w:rtl/>
        </w:rPr>
        <w:t>].</w:t>
      </w:r>
      <w:r>
        <w:rPr>
          <w:rtl/>
          <w:lang w:bidi="fa-IR"/>
        </w:rPr>
        <w:t xml:space="preserve"> بنابراین</w:t>
      </w:r>
      <w:r w:rsidR="00F50AB1">
        <w:rPr>
          <w:rFonts w:hint="cs"/>
          <w:rtl/>
          <w:lang w:bidi="fa-IR"/>
        </w:rPr>
        <w:t>،</w:t>
      </w:r>
      <w:r>
        <w:rPr>
          <w:rtl/>
          <w:lang w:bidi="fa-IR"/>
        </w:rPr>
        <w:t xml:space="preserve"> شاهد بودن مختصّ عده‌ای محدود و معدود </w:t>
      </w:r>
      <w:r w:rsidR="00F258AC">
        <w:rPr>
          <w:rtl/>
          <w:lang w:bidi="fa-IR"/>
        </w:rPr>
        <w:t>ـ</w:t>
      </w:r>
      <w:r>
        <w:rPr>
          <w:rtl/>
          <w:lang w:bidi="fa-IR"/>
        </w:rPr>
        <w:t xml:space="preserve"> مثلاً چهارده نفر</w:t>
      </w:r>
      <w:r w:rsidR="00F258AC">
        <w:rPr>
          <w:rtl/>
          <w:lang w:bidi="fa-IR"/>
        </w:rPr>
        <w:t>ـ</w:t>
      </w:r>
      <w:r>
        <w:rPr>
          <w:rtl/>
          <w:lang w:bidi="fa-IR"/>
        </w:rPr>
        <w:t xml:space="preserve"> نیست</w:t>
      </w:r>
      <w:r w:rsidR="001969BB" w:rsidRPr="001969BB">
        <w:rPr>
          <w:rtl/>
          <w:lang w:bidi="fa-IR"/>
        </w:rPr>
        <w:t>.</w:t>
      </w:r>
    </w:p>
    <w:p w:rsidR="00D40F8C" w:rsidRDefault="004D3449" w:rsidP="002D4C08">
      <w:pPr>
        <w:ind w:firstLine="284"/>
        <w:jc w:val="both"/>
        <w:rPr>
          <w:rtl/>
          <w:lang w:bidi="fa-IR"/>
        </w:rPr>
      </w:pPr>
      <w:r>
        <w:rPr>
          <w:rtl/>
          <w:lang w:bidi="fa-IR"/>
        </w:rPr>
        <w:t>با توجّه به مطالب فوق ملا</w:t>
      </w:r>
      <w:r w:rsidR="002E3FFF">
        <w:rPr>
          <w:rtl/>
          <w:lang w:bidi="fa-IR"/>
        </w:rPr>
        <w:t>حظه می‌کنیم که در آی</w:t>
      </w:r>
      <w:r w:rsidR="00511465">
        <w:rPr>
          <w:rtl/>
          <w:lang w:bidi="fa-IR"/>
        </w:rPr>
        <w:t>ه‌ی</w:t>
      </w:r>
      <w:r w:rsidR="002E3FFF">
        <w:rPr>
          <w:rtl/>
          <w:lang w:bidi="fa-IR"/>
        </w:rPr>
        <w:t xml:space="preserve"> 45 سور</w:t>
      </w:r>
      <w:r w:rsidR="00511465">
        <w:rPr>
          <w:rtl/>
          <w:lang w:bidi="fa-IR"/>
        </w:rPr>
        <w:t>ه‌ی</w:t>
      </w:r>
      <w:r w:rsidR="002E3FFF">
        <w:rPr>
          <w:rtl/>
          <w:lang w:bidi="fa-IR"/>
        </w:rPr>
        <w:t xml:space="preserve"> أح</w:t>
      </w:r>
      <w:r>
        <w:rPr>
          <w:rtl/>
          <w:lang w:bidi="fa-IR"/>
        </w:rPr>
        <w:t xml:space="preserve">زاب و </w:t>
      </w:r>
      <w:r w:rsidR="002D4C08">
        <w:rPr>
          <w:rtl/>
          <w:lang w:bidi="fa-IR"/>
        </w:rPr>
        <w:t>آ</w:t>
      </w:r>
      <w:r>
        <w:rPr>
          <w:rtl/>
          <w:lang w:bidi="fa-IR"/>
        </w:rPr>
        <w:t>ی</w:t>
      </w:r>
      <w:r w:rsidR="00511465">
        <w:rPr>
          <w:rtl/>
          <w:lang w:bidi="fa-IR"/>
        </w:rPr>
        <w:t>ه‌ی</w:t>
      </w:r>
      <w:r>
        <w:rPr>
          <w:rtl/>
          <w:lang w:bidi="fa-IR"/>
        </w:rPr>
        <w:t xml:space="preserve"> 8 سور</w:t>
      </w:r>
      <w:r w:rsidR="00511465">
        <w:rPr>
          <w:rtl/>
          <w:lang w:bidi="fa-IR"/>
        </w:rPr>
        <w:t>ه‌ی</w:t>
      </w:r>
      <w:r>
        <w:rPr>
          <w:rtl/>
          <w:lang w:bidi="fa-IR"/>
        </w:rPr>
        <w:t xml:space="preserve"> فتح سه صفت «شاهد» و «بشیر» و «نذیر» ذکر گردیده</w:t>
      </w:r>
      <w:r w:rsidR="001969BB">
        <w:rPr>
          <w:rtl/>
          <w:lang w:bidi="fa-IR"/>
        </w:rPr>
        <w:t xml:space="preserve"> امّا </w:t>
      </w:r>
      <w:r>
        <w:rPr>
          <w:rtl/>
          <w:lang w:bidi="fa-IR"/>
        </w:rPr>
        <w:t>موضوع شهادت و بشارت و إنذار نیامده است، لذا موجّه‌ترین کار آن است که بدانیم موضوع این مسأله از نظر قرآن کریم چیست. نکت</w:t>
      </w:r>
      <w:r w:rsidR="00511465">
        <w:rPr>
          <w:rtl/>
          <w:lang w:bidi="fa-IR"/>
        </w:rPr>
        <w:t>ه‌ی</w:t>
      </w:r>
      <w:r>
        <w:rPr>
          <w:rtl/>
          <w:lang w:bidi="fa-IR"/>
        </w:rPr>
        <w:t xml:space="preserve"> دیگری که نباید مفعول بماند </w:t>
      </w:r>
      <w:r w:rsidR="00B3000C">
        <w:rPr>
          <w:rtl/>
          <w:lang w:bidi="fa-IR"/>
        </w:rPr>
        <w:t xml:space="preserve">آن است که دو صفت «بشیر» یا </w:t>
      </w:r>
      <w:r w:rsidR="00F50AB1">
        <w:rPr>
          <w:rFonts w:hint="cs"/>
          <w:rtl/>
          <w:lang w:bidi="fa-IR"/>
        </w:rPr>
        <w:t>«</w:t>
      </w:r>
      <w:r w:rsidR="00B3000C">
        <w:rPr>
          <w:rtl/>
          <w:lang w:bidi="fa-IR"/>
        </w:rPr>
        <w:t>مُب</w:t>
      </w:r>
      <w:r w:rsidR="008B4336">
        <w:rPr>
          <w:rtl/>
          <w:lang w:bidi="fa-IR"/>
        </w:rPr>
        <w:t>َ</w:t>
      </w:r>
      <w:r w:rsidR="00B3000C">
        <w:rPr>
          <w:rtl/>
          <w:lang w:bidi="fa-IR"/>
        </w:rPr>
        <w:t>شِّ</w:t>
      </w:r>
      <w:r>
        <w:rPr>
          <w:rtl/>
          <w:lang w:bidi="fa-IR"/>
        </w:rPr>
        <w:t xml:space="preserve">ر» و «نذیر» یا </w:t>
      </w:r>
      <w:r w:rsidR="002E3FFF">
        <w:rPr>
          <w:rtl/>
          <w:lang w:bidi="fa-IR"/>
        </w:rPr>
        <w:t>«</w:t>
      </w:r>
      <w:r>
        <w:rPr>
          <w:rtl/>
          <w:lang w:bidi="fa-IR"/>
        </w:rPr>
        <w:t xml:space="preserve">مُنذِر» در قرآن از </w:t>
      </w:r>
      <w:r w:rsidR="00FF58FE">
        <w:rPr>
          <w:rtl/>
          <w:lang w:bidi="fa-IR"/>
        </w:rPr>
        <w:t>صفت «شاهد» برای</w:t>
      </w:r>
      <w:r w:rsidR="001842D5">
        <w:rPr>
          <w:rtl/>
          <w:lang w:bidi="fa-IR"/>
        </w:rPr>
        <w:t xml:space="preserve"> انبیاء </w:t>
      </w:r>
      <w:r w:rsidR="00FF58FE">
        <w:rPr>
          <w:rtl/>
          <w:lang w:bidi="fa-IR"/>
        </w:rPr>
        <w:t xml:space="preserve">و از جمله پیامبر </w:t>
      </w:r>
      <w:r w:rsidR="00225EA3">
        <w:rPr>
          <w:rtl/>
          <w:lang w:bidi="fa-IR"/>
        </w:rPr>
        <w:t>اکرم</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FF58FE">
        <w:rPr>
          <w:rtl/>
          <w:lang w:bidi="fa-IR"/>
        </w:rPr>
        <w:t>بیشتر و مؤکدتر ذکر شده است و در مواردی که بی‌تردید هم</w:t>
      </w:r>
      <w:r w:rsidR="00511465">
        <w:rPr>
          <w:rtl/>
          <w:lang w:bidi="fa-IR"/>
        </w:rPr>
        <w:t>ه‌ی</w:t>
      </w:r>
      <w:r w:rsidR="00FF58FE">
        <w:rPr>
          <w:rtl/>
          <w:lang w:bidi="fa-IR"/>
        </w:rPr>
        <w:t xml:space="preserve"> مردم تا روز قیامت، منظور قرآن‌اند، صفت «بشیر و نذیر» ذکر شده است، از جمله</w:t>
      </w:r>
      <w:r w:rsidR="005A7852">
        <w:rPr>
          <w:rtl/>
          <w:lang w:bidi="fa-IR"/>
        </w:rPr>
        <w:t>:</w:t>
      </w:r>
    </w:p>
    <w:p w:rsidR="007A7A9A" w:rsidRDefault="00D40F8C" w:rsidP="008A4AF1">
      <w:pPr>
        <w:ind w:firstLine="284"/>
        <w:jc w:val="both"/>
        <w:rPr>
          <w:rtl/>
          <w:lang w:bidi="fa-IR"/>
        </w:rPr>
      </w:pPr>
      <w:r>
        <w:rPr>
          <w:rtl/>
          <w:lang w:bidi="fa-IR"/>
        </w:rPr>
        <w:t xml:space="preserve">1- </w:t>
      </w:r>
      <w:r w:rsidR="00A31435">
        <w:rPr>
          <w:rFonts w:ascii="KFGQPC Uthman Taha Naskh" w:cs="KFGQPC Uthman Taha Naskh"/>
          <w:rtl/>
          <w:lang w:bidi="fa-IR"/>
        </w:rPr>
        <w:t>﴿</w:t>
      </w:r>
      <w:r w:rsidR="008A4AF1" w:rsidRPr="008A4AF1">
        <w:rPr>
          <w:rStyle w:val="Char5"/>
          <w:rtl/>
          <w:lang w:bidi="fa-IR"/>
        </w:rPr>
        <w:t>إِنَّآ أَرۡسَلۡنَٰكَ بِٱلۡحَقِّ بَشِيرٗا وَنَذِيرٗا</w:t>
      </w:r>
      <w:r w:rsidR="00A31435" w:rsidRPr="00A31435">
        <w:rPr>
          <w:rStyle w:val="Char5"/>
          <w:rFonts w:cs="KFGQPC Uthman Taha Naskh"/>
          <w:rtl/>
          <w:lang w:bidi="fa-IR"/>
        </w:rPr>
        <w:t>﴾</w:t>
      </w:r>
      <w:r w:rsidR="008A4AF1">
        <w:rPr>
          <w:rFonts w:ascii="KFGQPC Uthman Taha Naskh" w:cs="KFGQPC Uthman Taha Naskh"/>
          <w:rtl/>
          <w:lang w:bidi="fa-IR"/>
        </w:rPr>
        <w:t xml:space="preserve"> </w:t>
      </w:r>
      <w:r w:rsidR="008A4AF1" w:rsidRPr="001D4896">
        <w:rPr>
          <w:rStyle w:val="Char4"/>
          <w:rtl/>
        </w:rPr>
        <w:t>[البقرة: ١١٩]</w:t>
      </w:r>
      <w:r w:rsidR="00386033" w:rsidRPr="001D4896">
        <w:rPr>
          <w:rStyle w:val="Char4"/>
          <w:rtl/>
        </w:rPr>
        <w:t xml:space="preserve"> </w:t>
      </w:r>
      <w:r>
        <w:rPr>
          <w:rtl/>
          <w:lang w:bidi="fa-IR"/>
        </w:rPr>
        <w:t>«همانا ما تو را بشارت بخش و ه</w:t>
      </w:r>
      <w:r w:rsidR="00B3000C">
        <w:rPr>
          <w:rtl/>
          <w:lang w:bidi="fa-IR"/>
        </w:rPr>
        <w:t>ُ</w:t>
      </w:r>
      <w:r>
        <w:rPr>
          <w:rtl/>
          <w:lang w:bidi="fa-IR"/>
        </w:rPr>
        <w:t>شدار دهنده گسیل داشتیم».</w:t>
      </w:r>
    </w:p>
    <w:p w:rsidR="00F1377A" w:rsidRDefault="007A7A9A" w:rsidP="00F50AB1">
      <w:pPr>
        <w:ind w:firstLine="284"/>
        <w:jc w:val="both"/>
        <w:rPr>
          <w:rtl/>
          <w:lang w:bidi="fa-IR"/>
        </w:rPr>
      </w:pPr>
      <w:r>
        <w:rPr>
          <w:rtl/>
          <w:lang w:bidi="fa-IR"/>
        </w:rPr>
        <w:t xml:space="preserve">2- </w:t>
      </w:r>
      <w:r w:rsidR="00A31435">
        <w:rPr>
          <w:rFonts w:ascii="KFGQPC Uthman Taha Naskh" w:cs="KFGQPC Uthman Taha Naskh"/>
          <w:rtl/>
          <w:lang w:bidi="fa-IR"/>
        </w:rPr>
        <w:t>﴿</w:t>
      </w:r>
      <w:r w:rsidR="008A4AF1" w:rsidRPr="008A4AF1">
        <w:rPr>
          <w:rStyle w:val="Char5"/>
          <w:rtl/>
          <w:lang w:bidi="fa-IR"/>
        </w:rPr>
        <w:t>فَبَعَثَ ٱللَّهُ ٱلنَّبِيِّ‍ۧنَ مُبَشِّرِينَ وَمُنذِرِينَ</w:t>
      </w:r>
      <w:r w:rsidR="00A31435" w:rsidRPr="00A31435">
        <w:rPr>
          <w:rFonts w:ascii="KFGQPC Uthmanic Script HAFS" w:cs="KFGQPC Uthman Taha Naskh"/>
          <w:rtl/>
          <w:lang w:bidi="fa-IR"/>
        </w:rPr>
        <w:t>﴾</w:t>
      </w:r>
      <w:r w:rsidR="008A4AF1">
        <w:rPr>
          <w:rFonts w:ascii="KFGQPC Uthman Taha Naskh" w:cs="KFGQPC Uthman Taha Naskh"/>
          <w:rtl/>
          <w:lang w:bidi="fa-IR"/>
        </w:rPr>
        <w:t xml:space="preserve"> </w:t>
      </w:r>
      <w:r w:rsidR="008A4AF1" w:rsidRPr="001D4896">
        <w:rPr>
          <w:rStyle w:val="Char4"/>
          <w:rtl/>
        </w:rPr>
        <w:t>[البقرة: ٢١٣]</w:t>
      </w:r>
      <w:r w:rsidR="00386033">
        <w:rPr>
          <w:rFonts w:ascii="KFGQPC Uthman Taha Naskh" w:cs="KFGQPC Uthman Taha Naskh"/>
          <w:rtl/>
          <w:lang w:bidi="fa-IR"/>
        </w:rPr>
        <w:t xml:space="preserve"> </w:t>
      </w:r>
      <w:r w:rsidR="00827AD3">
        <w:rPr>
          <w:rtl/>
          <w:lang w:bidi="fa-IR"/>
        </w:rPr>
        <w:t>«خداوند پیامبران را نوید</w:t>
      </w:r>
      <w:r w:rsidR="002D4C08">
        <w:rPr>
          <w:rtl/>
          <w:lang w:bidi="fa-IR"/>
        </w:rPr>
        <w:t>‌</w:t>
      </w:r>
      <w:r w:rsidR="00827AD3">
        <w:rPr>
          <w:rtl/>
          <w:lang w:bidi="fa-IR"/>
        </w:rPr>
        <w:t>بخش و بیم</w:t>
      </w:r>
      <w:r w:rsidR="00F50AB1">
        <w:rPr>
          <w:rFonts w:hint="cs"/>
          <w:rtl/>
          <w:lang w:bidi="fa-IR"/>
        </w:rPr>
        <w:t>‌</w:t>
      </w:r>
      <w:r w:rsidR="00827AD3">
        <w:rPr>
          <w:rtl/>
          <w:lang w:bidi="fa-IR"/>
        </w:rPr>
        <w:t>رسان برانگیخت».</w:t>
      </w:r>
    </w:p>
    <w:p w:rsidR="000C6C97" w:rsidRDefault="00F1377A" w:rsidP="00F50AB1">
      <w:pPr>
        <w:ind w:firstLine="284"/>
        <w:jc w:val="both"/>
        <w:rPr>
          <w:rtl/>
          <w:lang w:bidi="fa-IR"/>
        </w:rPr>
      </w:pPr>
      <w:r>
        <w:rPr>
          <w:rtl/>
          <w:lang w:bidi="fa-IR"/>
        </w:rPr>
        <w:t xml:space="preserve">3- </w:t>
      </w:r>
      <w:r w:rsidR="00A31435">
        <w:rPr>
          <w:rFonts w:ascii="KFGQPC Uthman Taha Naskh" w:cs="KFGQPC Uthman Taha Naskh"/>
          <w:rtl/>
          <w:lang w:bidi="fa-IR"/>
        </w:rPr>
        <w:t>﴿</w:t>
      </w:r>
      <w:r w:rsidR="008A4AF1" w:rsidRPr="007A69B5">
        <w:rPr>
          <w:rStyle w:val="Char5"/>
          <w:rtl/>
          <w:lang w:bidi="fa-IR"/>
        </w:rPr>
        <w:t>إِنۡ أَنَا۠ إِلَّا نَذِيرٞ وَبَشِيرٞ</w:t>
      </w:r>
      <w:r w:rsidR="00A31435" w:rsidRPr="00A31435">
        <w:rPr>
          <w:rFonts w:ascii="KFGQPC Uthmanic Script HAFS" w:cs="KFGQPC Uthman Taha Naskh"/>
          <w:rtl/>
          <w:lang w:bidi="fa-IR"/>
        </w:rPr>
        <w:t>﴾</w:t>
      </w:r>
      <w:r w:rsidR="008A4AF1">
        <w:rPr>
          <w:rFonts w:ascii="KFGQPC Uthman Taha Naskh" w:cs="KFGQPC Uthman Taha Naskh"/>
          <w:rtl/>
          <w:lang w:bidi="fa-IR"/>
        </w:rPr>
        <w:t xml:space="preserve"> </w:t>
      </w:r>
      <w:r w:rsidR="008A4AF1" w:rsidRPr="001D4896">
        <w:rPr>
          <w:rStyle w:val="Char4"/>
          <w:rtl/>
        </w:rPr>
        <w:t>[</w:t>
      </w:r>
      <w:r w:rsidR="00A72484">
        <w:rPr>
          <w:rStyle w:val="Char4"/>
          <w:rtl/>
        </w:rPr>
        <w:t>الأعراف:</w:t>
      </w:r>
      <w:r w:rsidR="008A4AF1" w:rsidRPr="001D4896">
        <w:rPr>
          <w:rStyle w:val="Char4"/>
          <w:rtl/>
        </w:rPr>
        <w:t xml:space="preserve"> ١٨٨]</w:t>
      </w:r>
      <w:r w:rsidR="000E5E8B">
        <w:rPr>
          <w:rFonts w:ascii="KFGQPC Uthman Taha Naskh" w:cs="KFGQPC Uthman Taha Naskh"/>
          <w:rtl/>
          <w:lang w:bidi="fa-IR"/>
        </w:rPr>
        <w:t xml:space="preserve"> </w:t>
      </w:r>
      <w:r w:rsidR="00F9428B">
        <w:rPr>
          <w:rtl/>
          <w:lang w:bidi="fa-IR"/>
        </w:rPr>
        <w:t>«</w:t>
      </w:r>
      <w:r>
        <w:rPr>
          <w:rtl/>
          <w:lang w:bidi="fa-IR"/>
        </w:rPr>
        <w:t>من برای گروهی که ایمان آورند جُز هشدار دهنده و بشارت</w:t>
      </w:r>
      <w:r w:rsidR="00F50AB1">
        <w:rPr>
          <w:rFonts w:hint="cs"/>
          <w:rtl/>
          <w:lang w:bidi="fa-IR"/>
        </w:rPr>
        <w:t>‌</w:t>
      </w:r>
      <w:r>
        <w:rPr>
          <w:rtl/>
          <w:lang w:bidi="fa-IR"/>
        </w:rPr>
        <w:t>آور نیستم».</w:t>
      </w:r>
    </w:p>
    <w:p w:rsidR="000C08AC" w:rsidRDefault="000C6C97" w:rsidP="007A69B5">
      <w:pPr>
        <w:ind w:firstLine="284"/>
        <w:jc w:val="both"/>
        <w:rPr>
          <w:rtl/>
          <w:lang w:bidi="fa-IR"/>
        </w:rPr>
      </w:pPr>
      <w:r>
        <w:rPr>
          <w:rtl/>
          <w:lang w:bidi="fa-IR"/>
        </w:rPr>
        <w:t xml:space="preserve">4- </w:t>
      </w:r>
      <w:r w:rsidR="00A31435">
        <w:rPr>
          <w:rFonts w:ascii="KFGQPC Uthman Taha Naskh" w:cs="KFGQPC Uthman Taha Naskh"/>
          <w:rtl/>
          <w:lang w:bidi="fa-IR"/>
        </w:rPr>
        <w:t>﴿</w:t>
      </w:r>
      <w:r w:rsidR="007A69B5" w:rsidRPr="007A69B5">
        <w:rPr>
          <w:rStyle w:val="Char5"/>
          <w:rtl/>
          <w:lang w:bidi="fa-IR"/>
        </w:rPr>
        <w:t>وَمَآ أَرۡسَلۡنَٰكَ إِلَّا مُبَشِّرٗا وَنَذِيرٗا</w:t>
      </w:r>
      <w:r w:rsidR="00A31435" w:rsidRPr="00A31435">
        <w:rPr>
          <w:rFonts w:ascii="KFGQPC Uthmanic Script HAFS" w:cs="KFGQPC Uthman Taha Naskh"/>
          <w:rtl/>
          <w:lang w:bidi="fa-IR"/>
        </w:rPr>
        <w:t>﴾</w:t>
      </w:r>
      <w:r w:rsidR="007A69B5">
        <w:rPr>
          <w:rFonts w:ascii="KFGQPC Uthman Taha Naskh" w:cs="KFGQPC Uthman Taha Naskh"/>
          <w:rtl/>
          <w:lang w:bidi="fa-IR"/>
        </w:rPr>
        <w:t xml:space="preserve"> </w:t>
      </w:r>
      <w:r w:rsidR="001F4D15">
        <w:rPr>
          <w:rStyle w:val="Char4"/>
          <w:rtl/>
        </w:rPr>
        <w:t>[</w:t>
      </w:r>
      <w:r w:rsidR="008E62EC">
        <w:rPr>
          <w:rStyle w:val="Char4"/>
          <w:rtl/>
        </w:rPr>
        <w:t>الإسراء:</w:t>
      </w:r>
      <w:r w:rsidR="004376AB" w:rsidRPr="001D4896">
        <w:rPr>
          <w:rStyle w:val="Char4"/>
          <w:rtl/>
        </w:rPr>
        <w:t>105 و الفرقان</w:t>
      </w:r>
      <w:r w:rsidR="00A14640" w:rsidRPr="001D4896">
        <w:rPr>
          <w:rStyle w:val="Char4"/>
          <w:rtl/>
        </w:rPr>
        <w:t>:</w:t>
      </w:r>
      <w:r w:rsidR="004376AB" w:rsidRPr="001D4896">
        <w:rPr>
          <w:rStyle w:val="Char4"/>
          <w:rtl/>
        </w:rPr>
        <w:t>56</w:t>
      </w:r>
      <w:r w:rsidR="00BC527F" w:rsidRPr="001D4896">
        <w:rPr>
          <w:rStyle w:val="Char4"/>
          <w:rtl/>
        </w:rPr>
        <w:t>]</w:t>
      </w:r>
      <w:r w:rsidR="009D0021" w:rsidRPr="001F4D15">
        <w:rPr>
          <w:rStyle w:val="Char4"/>
          <w:rtl/>
        </w:rPr>
        <w:t xml:space="preserve"> </w:t>
      </w:r>
      <w:r w:rsidR="004376AB">
        <w:rPr>
          <w:rtl/>
          <w:lang w:bidi="fa-IR"/>
        </w:rPr>
        <w:t>«ما تو را جُز نوید بخش و بیم</w:t>
      </w:r>
      <w:r w:rsidR="002D4C08">
        <w:rPr>
          <w:rtl/>
          <w:lang w:bidi="fa-IR"/>
        </w:rPr>
        <w:t>‌</w:t>
      </w:r>
      <w:r w:rsidR="004376AB">
        <w:rPr>
          <w:rtl/>
          <w:lang w:bidi="fa-IR"/>
        </w:rPr>
        <w:t>رسان گسیل نداشته‌ایم». چنان</w:t>
      </w:r>
      <w:r w:rsidR="002D4C08">
        <w:rPr>
          <w:rtl/>
          <w:lang w:bidi="fa-IR"/>
        </w:rPr>
        <w:t>‌</w:t>
      </w:r>
      <w:r w:rsidR="004376AB">
        <w:rPr>
          <w:rtl/>
          <w:lang w:bidi="fa-IR"/>
        </w:rPr>
        <w:t>که دربار</w:t>
      </w:r>
      <w:r w:rsidR="00511465">
        <w:rPr>
          <w:rtl/>
          <w:lang w:bidi="fa-IR"/>
        </w:rPr>
        <w:t>ه‌ی</w:t>
      </w:r>
      <w:r w:rsidR="004376AB">
        <w:rPr>
          <w:rtl/>
          <w:lang w:bidi="fa-IR"/>
        </w:rPr>
        <w:t xml:space="preserve"> عموم</w:t>
      </w:r>
      <w:r w:rsidR="001842D5">
        <w:rPr>
          <w:rtl/>
          <w:lang w:bidi="fa-IR"/>
        </w:rPr>
        <w:t xml:space="preserve"> انبیاء </w:t>
      </w:r>
      <w:r w:rsidR="004376AB">
        <w:rPr>
          <w:rtl/>
          <w:lang w:bidi="fa-IR"/>
        </w:rPr>
        <w:t xml:space="preserve">نیز فرموده: </w:t>
      </w:r>
      <w:r w:rsidR="00A31435">
        <w:rPr>
          <w:rFonts w:ascii="KFGQPC Uthman Taha Naskh" w:cs="KFGQPC Uthman Taha Naskh"/>
          <w:rtl/>
          <w:lang w:bidi="fa-IR"/>
        </w:rPr>
        <w:t>﴿</w:t>
      </w:r>
      <w:r w:rsidR="007A69B5" w:rsidRPr="007A69B5">
        <w:rPr>
          <w:rStyle w:val="Char5"/>
          <w:rtl/>
          <w:lang w:bidi="fa-IR"/>
        </w:rPr>
        <w:t>وَمَا نُرۡسِلُ ٱلۡمُرۡسَلِينَ إِلَّا مُبَشِّرِينَ وَمُنذِرِينَ</w:t>
      </w:r>
      <w:r w:rsidR="00A31435" w:rsidRPr="00A31435">
        <w:rPr>
          <w:rStyle w:val="Char5"/>
          <w:rFonts w:cs="KFGQPC Uthman Taha Naskh"/>
          <w:rtl/>
          <w:lang w:bidi="fa-IR"/>
        </w:rPr>
        <w:t>﴾</w:t>
      </w:r>
      <w:r w:rsidR="007A69B5">
        <w:rPr>
          <w:rFonts w:ascii="KFGQPC Uthman Taha Naskh" w:cs="KFGQPC Uthman Taha Naskh"/>
          <w:rtl/>
          <w:lang w:bidi="fa-IR"/>
        </w:rPr>
        <w:t xml:space="preserve"> </w:t>
      </w:r>
      <w:r w:rsidR="007A69B5" w:rsidRPr="001D4896">
        <w:rPr>
          <w:rStyle w:val="Char4"/>
          <w:rtl/>
        </w:rPr>
        <w:t>[</w:t>
      </w:r>
      <w:r w:rsidR="008E62EC">
        <w:rPr>
          <w:rStyle w:val="Char4"/>
          <w:rtl/>
        </w:rPr>
        <w:t>الأنعام:</w:t>
      </w:r>
      <w:r w:rsidR="007A69B5" w:rsidRPr="001D4896">
        <w:rPr>
          <w:rStyle w:val="Char4"/>
          <w:rtl/>
        </w:rPr>
        <w:t xml:space="preserve"> ٤٨]</w:t>
      </w:r>
      <w:r w:rsidR="009D0021" w:rsidRPr="001F4D15">
        <w:rPr>
          <w:rStyle w:val="Char4"/>
          <w:rtl/>
        </w:rPr>
        <w:t>.</w:t>
      </w:r>
      <w:r w:rsidR="00046804">
        <w:rPr>
          <w:rtl/>
          <w:lang w:bidi="fa-IR"/>
        </w:rPr>
        <w:t xml:space="preserve"> </w:t>
      </w:r>
      <w:r w:rsidR="009E6C78">
        <w:rPr>
          <w:rtl/>
          <w:lang w:bidi="fa-IR"/>
        </w:rPr>
        <w:t>«</w:t>
      </w:r>
      <w:r w:rsidR="00B3000C">
        <w:rPr>
          <w:rtl/>
          <w:lang w:bidi="fa-IR"/>
        </w:rPr>
        <w:t>و فرستادگان [إلهی] را جُز نویدبخش و هشداردهنده نمی</w:t>
      </w:r>
      <w:r w:rsidR="00B3000C">
        <w:rPr>
          <w:rtl/>
          <w:lang w:bidi="fa-IR"/>
        </w:rPr>
        <w:softHyphen/>
        <w:t>فرستیم».</w:t>
      </w:r>
    </w:p>
    <w:p w:rsidR="00AF1A01" w:rsidRDefault="000C08AC" w:rsidP="007A69B5">
      <w:pPr>
        <w:ind w:firstLine="284"/>
        <w:jc w:val="both"/>
        <w:rPr>
          <w:rtl/>
          <w:lang w:bidi="fa-IR"/>
        </w:rPr>
      </w:pPr>
      <w:r>
        <w:rPr>
          <w:rtl/>
          <w:lang w:bidi="fa-IR"/>
        </w:rPr>
        <w:t xml:space="preserve">5- </w:t>
      </w:r>
      <w:r w:rsidR="00A31435">
        <w:rPr>
          <w:rFonts w:ascii="KFGQPC Uthman Taha Naskh" w:cs="KFGQPC Uthman Taha Naskh"/>
          <w:rtl/>
          <w:lang w:bidi="fa-IR"/>
        </w:rPr>
        <w:t>﴿</w:t>
      </w:r>
      <w:r w:rsidR="007A69B5" w:rsidRPr="007A69B5">
        <w:rPr>
          <w:rStyle w:val="Char5"/>
          <w:rtl/>
          <w:lang w:bidi="fa-IR"/>
        </w:rPr>
        <w:t>إِنَّنِي لَكُم مِّنۡهُ نَذِيرٞ وَبَشِيرٞ ٢</w:t>
      </w:r>
      <w:r w:rsidR="00A31435" w:rsidRPr="00A31435">
        <w:rPr>
          <w:rFonts w:ascii="KFGQPC Uthmanic Script HAFS" w:cs="KFGQPC Uthman Taha Naskh"/>
          <w:rtl/>
          <w:lang w:bidi="fa-IR"/>
        </w:rPr>
        <w:t>﴾</w:t>
      </w:r>
      <w:r w:rsidR="007A69B5">
        <w:rPr>
          <w:rFonts w:ascii="KFGQPC Uthman Taha Naskh" w:cs="KFGQPC Uthman Taha Naskh"/>
          <w:rtl/>
          <w:lang w:bidi="fa-IR"/>
        </w:rPr>
        <w:t xml:space="preserve"> </w:t>
      </w:r>
      <w:r w:rsidR="007A69B5" w:rsidRPr="001D4896">
        <w:rPr>
          <w:rStyle w:val="Char4"/>
          <w:rtl/>
        </w:rPr>
        <w:t>[هود: ٢]</w:t>
      </w:r>
      <w:r w:rsidR="000E5E8B">
        <w:rPr>
          <w:rFonts w:ascii="KFGQPC Uthman Taha Naskh" w:cs="KFGQPC Uthman Taha Naskh"/>
          <w:rtl/>
          <w:lang w:bidi="fa-IR"/>
        </w:rPr>
        <w:t xml:space="preserve"> </w:t>
      </w:r>
      <w:r>
        <w:rPr>
          <w:rtl/>
          <w:lang w:bidi="fa-IR"/>
        </w:rPr>
        <w:t>«همانا من از جانب او (خدای حکیم و خبیر) هشدار دهنده و بشارت آورم..</w:t>
      </w:r>
      <w:r w:rsidR="00FC540E">
        <w:rPr>
          <w:rtl/>
          <w:lang w:bidi="fa-IR"/>
        </w:rPr>
        <w:t>...</w:t>
      </w:r>
      <w:r>
        <w:rPr>
          <w:rtl/>
          <w:lang w:bidi="fa-IR"/>
        </w:rPr>
        <w:t>. همانا تو بیم دهنده‌ای</w:t>
      </w:r>
      <w:r w:rsidR="00F50AB1">
        <w:rPr>
          <w:rFonts w:hint="cs"/>
          <w:rtl/>
          <w:lang w:bidi="fa-IR"/>
        </w:rPr>
        <w:t>ي،</w:t>
      </w:r>
      <w:r>
        <w:rPr>
          <w:rtl/>
          <w:lang w:bidi="fa-IR"/>
        </w:rPr>
        <w:t xml:space="preserve"> و خداوند است که بر هر چیز سرپرست و</w:t>
      </w:r>
      <w:r w:rsidR="00183A27">
        <w:rPr>
          <w:rtl/>
          <w:lang w:bidi="fa-IR"/>
        </w:rPr>
        <w:t xml:space="preserve"> </w:t>
      </w:r>
      <w:r w:rsidR="00AF1A01">
        <w:rPr>
          <w:rtl/>
          <w:lang w:bidi="fa-IR"/>
        </w:rPr>
        <w:t>نگاهبان است».</w:t>
      </w:r>
    </w:p>
    <w:p w:rsidR="00DF6196" w:rsidRPr="00DF675D" w:rsidRDefault="00AF1A01" w:rsidP="007A69B5">
      <w:pPr>
        <w:ind w:firstLine="284"/>
        <w:jc w:val="both"/>
        <w:rPr>
          <w:sz w:val="32"/>
          <w:rtl/>
          <w:lang w:bidi="fa-IR"/>
        </w:rPr>
      </w:pPr>
      <w:r>
        <w:rPr>
          <w:rtl/>
          <w:lang w:bidi="fa-IR"/>
        </w:rPr>
        <w:t xml:space="preserve">6- </w:t>
      </w:r>
      <w:r w:rsidR="00A31435">
        <w:rPr>
          <w:rFonts w:ascii="KFGQPC Uthman Taha Naskh" w:cs="KFGQPC Uthman Taha Naskh"/>
          <w:rtl/>
          <w:lang w:bidi="fa-IR"/>
        </w:rPr>
        <w:t>﴿</w:t>
      </w:r>
      <w:r w:rsidR="007A69B5" w:rsidRPr="007A69B5">
        <w:rPr>
          <w:rStyle w:val="Char5"/>
          <w:rtl/>
          <w:lang w:bidi="fa-IR"/>
        </w:rPr>
        <w:t>قُلۡ يَٰٓأَيُّهَا ٱلنَّاسُ إِنَّمَآ أَنَا۠ لَكُمۡ نَذِيرٞ مُّبِينٞ ٤٩</w:t>
      </w:r>
      <w:r w:rsidR="00A31435" w:rsidRPr="00A31435">
        <w:rPr>
          <w:rFonts w:ascii="KFGQPC Uthmanic Script HAFS" w:cs="KFGQPC Uthman Taha Naskh"/>
          <w:rtl/>
          <w:lang w:bidi="fa-IR"/>
        </w:rPr>
        <w:t>﴾</w:t>
      </w:r>
      <w:r w:rsidR="007A69B5">
        <w:rPr>
          <w:rFonts w:ascii="KFGQPC Uthman Taha Naskh" w:cs="KFGQPC Uthman Taha Naskh"/>
          <w:rtl/>
          <w:lang w:bidi="fa-IR"/>
        </w:rPr>
        <w:t xml:space="preserve"> </w:t>
      </w:r>
      <w:r w:rsidR="007A69B5" w:rsidRPr="001D4896">
        <w:rPr>
          <w:rStyle w:val="Char4"/>
          <w:rtl/>
        </w:rPr>
        <w:t>[الحج</w:t>
      </w:r>
      <w:r w:rsidR="00A76146" w:rsidRPr="001D4896">
        <w:rPr>
          <w:rStyle w:val="Char4"/>
          <w:rtl/>
        </w:rPr>
        <w:t>:</w:t>
      </w:r>
      <w:r w:rsidR="007A69B5" w:rsidRPr="001D4896">
        <w:rPr>
          <w:rStyle w:val="Char4"/>
          <w:rtl/>
        </w:rPr>
        <w:t xml:space="preserve"> ٤٩]</w:t>
      </w:r>
      <w:r w:rsidR="00386033">
        <w:rPr>
          <w:rFonts w:ascii="KFGQPC Uthman Taha Naskh" w:cs="KFGQPC Uthman Taha Naskh"/>
          <w:rtl/>
          <w:lang w:bidi="fa-IR"/>
        </w:rPr>
        <w:t xml:space="preserve"> </w:t>
      </w:r>
      <w:r w:rsidR="00DF6196">
        <w:rPr>
          <w:rtl/>
          <w:lang w:bidi="fa-IR"/>
        </w:rPr>
        <w:t>«بگو</w:t>
      </w:r>
      <w:r w:rsidR="00F50AB1">
        <w:rPr>
          <w:rFonts w:hint="cs"/>
          <w:rtl/>
          <w:lang w:bidi="fa-IR"/>
        </w:rPr>
        <w:t>:</w:t>
      </w:r>
      <w:r w:rsidR="00DF6196">
        <w:rPr>
          <w:rtl/>
          <w:lang w:bidi="fa-IR"/>
        </w:rPr>
        <w:t xml:space="preserve"> ای مردم</w:t>
      </w:r>
      <w:r w:rsidR="00F50AB1">
        <w:rPr>
          <w:rFonts w:hint="cs"/>
          <w:rtl/>
          <w:lang w:bidi="fa-IR"/>
        </w:rPr>
        <w:t>،</w:t>
      </w:r>
      <w:r w:rsidR="00DF6196">
        <w:rPr>
          <w:rtl/>
          <w:lang w:bidi="fa-IR"/>
        </w:rPr>
        <w:t xml:space="preserve"> همانا من برای شما هشدار دهنده‌ای آشکارام».</w:t>
      </w:r>
    </w:p>
    <w:p w:rsidR="00DF6196" w:rsidRDefault="00DF6196" w:rsidP="007A69B5">
      <w:pPr>
        <w:ind w:firstLine="284"/>
        <w:jc w:val="both"/>
        <w:rPr>
          <w:rtl/>
          <w:lang w:bidi="fa-IR"/>
        </w:rPr>
      </w:pPr>
      <w:r>
        <w:rPr>
          <w:rtl/>
          <w:lang w:bidi="fa-IR"/>
        </w:rPr>
        <w:t>7-</w:t>
      </w:r>
      <w:r w:rsidR="008B4336">
        <w:rPr>
          <w:rFonts w:cs="CTraditional Arabic"/>
          <w:sz w:val="24"/>
          <w:szCs w:val="24"/>
          <w:rtl/>
          <w:lang w:bidi="fa-IR"/>
        </w:rPr>
        <w:t xml:space="preserve"> </w:t>
      </w:r>
      <w:r w:rsidR="00A31435">
        <w:rPr>
          <w:rFonts w:ascii="KFGQPC Uthman Taha Naskh" w:cs="KFGQPC Uthman Taha Naskh"/>
          <w:rtl/>
          <w:lang w:bidi="fa-IR"/>
        </w:rPr>
        <w:t>﴿</w:t>
      </w:r>
      <w:r w:rsidR="007A69B5" w:rsidRPr="007A69B5">
        <w:rPr>
          <w:rStyle w:val="Char5"/>
          <w:rtl/>
          <w:lang w:bidi="fa-IR"/>
        </w:rPr>
        <w:t>وَمَآ أَرۡسَلۡنَٰكَ إِلَّا كَآفَّةٗ لِّلنَّاسِ بَشِيرٗا وَنَذِيرٗا</w:t>
      </w:r>
      <w:r w:rsidR="00A31435" w:rsidRPr="00A31435">
        <w:rPr>
          <w:rFonts w:ascii="KFGQPC Uthmanic Script HAFS" w:cs="KFGQPC Uthman Taha Naskh"/>
          <w:rtl/>
          <w:lang w:bidi="fa-IR"/>
        </w:rPr>
        <w:t>﴾</w:t>
      </w:r>
      <w:r w:rsidR="007A69B5">
        <w:rPr>
          <w:rFonts w:ascii="KFGQPC Uthman Taha Naskh" w:cs="KFGQPC Uthman Taha Naskh"/>
          <w:rtl/>
          <w:lang w:bidi="fa-IR"/>
        </w:rPr>
        <w:t xml:space="preserve"> </w:t>
      </w:r>
      <w:r w:rsidR="007A69B5" w:rsidRPr="001D4896">
        <w:rPr>
          <w:rStyle w:val="Char4"/>
          <w:rtl/>
        </w:rPr>
        <w:t>[</w:t>
      </w:r>
      <w:r w:rsidR="00F76164">
        <w:rPr>
          <w:rStyle w:val="Char4"/>
          <w:rtl/>
        </w:rPr>
        <w:t>سبأ:</w:t>
      </w:r>
      <w:r w:rsidR="007A69B5" w:rsidRPr="001D4896">
        <w:rPr>
          <w:rStyle w:val="Char4"/>
          <w:rtl/>
        </w:rPr>
        <w:t xml:space="preserve"> ٢٨]</w:t>
      </w:r>
      <w:r w:rsidR="00386033">
        <w:rPr>
          <w:rFonts w:ascii="KFGQPC Uthman Taha Naskh" w:cs="KFGQPC Uthman Taha Naskh"/>
          <w:rtl/>
          <w:lang w:bidi="fa-IR"/>
        </w:rPr>
        <w:t xml:space="preserve"> </w:t>
      </w:r>
      <w:r>
        <w:rPr>
          <w:rtl/>
          <w:lang w:bidi="fa-IR"/>
        </w:rPr>
        <w:t>«ما تو را نفرستادیم مگر برای هم</w:t>
      </w:r>
      <w:r w:rsidR="00511465">
        <w:rPr>
          <w:rtl/>
          <w:lang w:bidi="fa-IR"/>
        </w:rPr>
        <w:t>ه‌ی</w:t>
      </w:r>
      <w:r>
        <w:rPr>
          <w:rtl/>
          <w:lang w:bidi="fa-IR"/>
        </w:rPr>
        <w:t xml:space="preserve"> مردم</w:t>
      </w:r>
      <w:r w:rsidR="00F02CCB">
        <w:rPr>
          <w:rtl/>
          <w:lang w:bidi="fa-IR"/>
        </w:rPr>
        <w:t xml:space="preserve"> </w:t>
      </w:r>
      <w:r w:rsidR="00BC527F">
        <w:rPr>
          <w:rtl/>
          <w:lang w:bidi="fa-IR"/>
        </w:rPr>
        <w:t>[</w:t>
      </w:r>
      <w:r>
        <w:rPr>
          <w:rtl/>
          <w:lang w:bidi="fa-IR"/>
        </w:rPr>
        <w:t>که</w:t>
      </w:r>
      <w:r w:rsidR="00BC527F">
        <w:rPr>
          <w:rtl/>
          <w:lang w:bidi="fa-IR"/>
        </w:rPr>
        <w:t>]</w:t>
      </w:r>
      <w:r>
        <w:rPr>
          <w:rtl/>
          <w:lang w:bidi="fa-IR"/>
        </w:rPr>
        <w:t xml:space="preserve"> نوید بخش و بیم رسان </w:t>
      </w:r>
      <w:r w:rsidR="00BC527F">
        <w:rPr>
          <w:rtl/>
          <w:lang w:bidi="fa-IR"/>
        </w:rPr>
        <w:t>[</w:t>
      </w:r>
      <w:r>
        <w:rPr>
          <w:rtl/>
          <w:lang w:bidi="fa-IR"/>
        </w:rPr>
        <w:t>باشی</w:t>
      </w:r>
      <w:r w:rsidR="00BC527F">
        <w:rPr>
          <w:rtl/>
          <w:lang w:bidi="fa-IR"/>
        </w:rPr>
        <w:t>]</w:t>
      </w:r>
      <w:r>
        <w:rPr>
          <w:rtl/>
          <w:lang w:bidi="fa-IR"/>
        </w:rPr>
        <w:t>».</w:t>
      </w:r>
    </w:p>
    <w:p w:rsidR="00DF6196" w:rsidRDefault="00DF6196" w:rsidP="00E776D4">
      <w:pPr>
        <w:ind w:firstLine="284"/>
        <w:jc w:val="both"/>
        <w:rPr>
          <w:rtl/>
          <w:lang w:bidi="fa-IR"/>
        </w:rPr>
      </w:pPr>
      <w:r>
        <w:rPr>
          <w:rtl/>
          <w:lang w:bidi="fa-IR"/>
        </w:rPr>
        <w:t>مسأل</w:t>
      </w:r>
      <w:r w:rsidR="00511465">
        <w:rPr>
          <w:rtl/>
          <w:lang w:bidi="fa-IR"/>
        </w:rPr>
        <w:t>ه‌ی</w:t>
      </w:r>
      <w:r>
        <w:rPr>
          <w:rtl/>
          <w:lang w:bidi="fa-IR"/>
        </w:rPr>
        <w:t xml:space="preserve"> دوّم آن است که بدانیم</w:t>
      </w:r>
      <w:r w:rsidR="001842D5">
        <w:rPr>
          <w:rtl/>
          <w:lang w:bidi="fa-IR"/>
        </w:rPr>
        <w:t xml:space="preserve"> انبیاء </w:t>
      </w:r>
      <w:r>
        <w:rPr>
          <w:rtl/>
          <w:lang w:bidi="fa-IR"/>
        </w:rPr>
        <w:t>به چه بشارت می‌دهند و نسبت به چه انذار می‌کنند؟ قرآن کریم می‌فرماید:</w:t>
      </w:r>
    </w:p>
    <w:p w:rsidR="00DF6196" w:rsidRPr="000137A9" w:rsidRDefault="00DF6196" w:rsidP="000137A9">
      <w:pPr>
        <w:ind w:firstLine="284"/>
        <w:jc w:val="both"/>
        <w:rPr>
          <w:rtl/>
          <w:lang w:bidi="fa-IR"/>
        </w:rPr>
      </w:pPr>
      <w:r>
        <w:rPr>
          <w:rtl/>
          <w:lang w:bidi="fa-IR"/>
        </w:rPr>
        <w:t>1</w:t>
      </w:r>
      <w:r w:rsidRPr="000137A9">
        <w:rPr>
          <w:rtl/>
          <w:lang w:bidi="fa-IR"/>
        </w:rPr>
        <w:t>-</w:t>
      </w:r>
      <w:r w:rsidR="00832B85" w:rsidRPr="000137A9">
        <w:rPr>
          <w:rFonts w:cs="CTraditional Arabic"/>
          <w:sz w:val="24"/>
          <w:szCs w:val="24"/>
          <w:rtl/>
          <w:lang w:bidi="fa-IR"/>
        </w:rPr>
        <w:t xml:space="preserve"> </w:t>
      </w:r>
      <w:r w:rsidR="00A31435">
        <w:rPr>
          <w:rFonts w:ascii="KFGQPC Uthman Taha Naskh" w:cs="KFGQPC Uthman Taha Naskh"/>
          <w:rtl/>
          <w:lang w:bidi="fa-IR"/>
        </w:rPr>
        <w:t>﴿</w:t>
      </w:r>
      <w:r w:rsidR="000137A9" w:rsidRPr="000137A9">
        <w:rPr>
          <w:rStyle w:val="Char5"/>
          <w:rtl/>
          <w:lang w:bidi="fa-IR"/>
        </w:rPr>
        <w:t>لِتُبَشِّرَ بِهِ ٱلۡمُتَّقِينَ وَتُنذِرَ بِهِۦ قَوۡمٗا لُّدّٗا ٩٧</w:t>
      </w:r>
      <w:r w:rsidR="00A31435" w:rsidRPr="00A31435">
        <w:rPr>
          <w:rFonts w:ascii="KFGQPC Uthmanic Script HAFS" w:cs="KFGQPC Uthman Taha Naskh"/>
          <w:rtl/>
          <w:lang w:bidi="fa-IR"/>
        </w:rPr>
        <w:t>﴾</w:t>
      </w:r>
      <w:r w:rsidR="000137A9">
        <w:rPr>
          <w:rFonts w:ascii="KFGQPC Uthman Taha Naskh" w:cs="KFGQPC Uthman Taha Naskh"/>
          <w:rtl/>
          <w:lang w:bidi="fa-IR"/>
        </w:rPr>
        <w:t xml:space="preserve"> </w:t>
      </w:r>
      <w:r w:rsidR="000137A9" w:rsidRPr="001D4896">
        <w:rPr>
          <w:rStyle w:val="Char4"/>
          <w:rtl/>
        </w:rPr>
        <w:t>[مريم: ٩٧]</w:t>
      </w:r>
      <w:r w:rsidR="000E5E8B">
        <w:rPr>
          <w:rFonts w:ascii="KFGQPC Uthman Taha Naskh" w:cs="KFGQPC Uthman Taha Naskh"/>
          <w:rtl/>
          <w:lang w:bidi="fa-IR"/>
        </w:rPr>
        <w:t xml:space="preserve"> </w:t>
      </w:r>
      <w:r w:rsidR="00F02CCB" w:rsidRPr="000137A9">
        <w:rPr>
          <w:rtl/>
          <w:lang w:bidi="fa-IR"/>
        </w:rPr>
        <w:t>«تا پا</w:t>
      </w:r>
      <w:r w:rsidRPr="000137A9">
        <w:rPr>
          <w:rtl/>
          <w:lang w:bidi="fa-IR"/>
        </w:rPr>
        <w:t>رسایان را بدان (</w:t>
      </w:r>
      <w:r w:rsidR="002D4C08" w:rsidRPr="000137A9">
        <w:rPr>
          <w:rtl/>
          <w:lang w:bidi="fa-IR"/>
        </w:rPr>
        <w:t>=</w:t>
      </w:r>
      <w:r w:rsidR="00F50AB1">
        <w:rPr>
          <w:rFonts w:hint="cs"/>
          <w:rtl/>
          <w:lang w:bidi="fa-IR"/>
        </w:rPr>
        <w:t xml:space="preserve"> </w:t>
      </w:r>
      <w:r w:rsidRPr="000137A9">
        <w:rPr>
          <w:rtl/>
          <w:lang w:bidi="fa-IR"/>
        </w:rPr>
        <w:t>قرآن) نوید بخشی و گروهی لجوج و ستیزه</w:t>
      </w:r>
      <w:r w:rsidR="002D4C08" w:rsidRPr="000137A9">
        <w:rPr>
          <w:rtl/>
          <w:lang w:bidi="fa-IR"/>
        </w:rPr>
        <w:t>‌</w:t>
      </w:r>
      <w:r w:rsidRPr="000137A9">
        <w:rPr>
          <w:rtl/>
          <w:lang w:bidi="fa-IR"/>
        </w:rPr>
        <w:t>جو را بدان هشدار دهی و بیم رسانی»</w:t>
      </w:r>
      <w:r w:rsidR="00F02CCB" w:rsidRPr="000137A9">
        <w:rPr>
          <w:rtl/>
          <w:lang w:bidi="fa-IR"/>
        </w:rPr>
        <w:t>.</w:t>
      </w:r>
      <w:r w:rsidRPr="000137A9">
        <w:rPr>
          <w:rtl/>
          <w:lang w:bidi="fa-IR"/>
        </w:rPr>
        <w:t xml:space="preserve"> </w:t>
      </w:r>
    </w:p>
    <w:p w:rsidR="00DF6196" w:rsidRPr="000137A9" w:rsidRDefault="00DF6196" w:rsidP="000137A9">
      <w:pPr>
        <w:ind w:firstLine="284"/>
        <w:jc w:val="both"/>
        <w:rPr>
          <w:rtl/>
          <w:lang w:bidi="fa-IR"/>
        </w:rPr>
      </w:pPr>
      <w:r w:rsidRPr="000137A9">
        <w:rPr>
          <w:rtl/>
          <w:lang w:bidi="fa-IR"/>
        </w:rPr>
        <w:t xml:space="preserve">2- </w:t>
      </w:r>
      <w:r w:rsidR="00A31435">
        <w:rPr>
          <w:rFonts w:ascii="KFGQPC Uthman Taha Naskh" w:cs="KFGQPC Uthman Taha Naskh"/>
          <w:rtl/>
          <w:lang w:bidi="fa-IR"/>
        </w:rPr>
        <w:t>﴿</w:t>
      </w:r>
      <w:r w:rsidR="000137A9" w:rsidRPr="000137A9">
        <w:rPr>
          <w:rStyle w:val="Char5"/>
          <w:rtl/>
          <w:lang w:bidi="fa-IR"/>
        </w:rPr>
        <w:t>وَبَشِّرِ ٱلَّذِينَ ءَامَنُواْ وَعَمِلُواْ ٱلصَّٰلِحَٰتِ أَنَّ لَهُمۡ جَنَّٰتٖ تَجۡرِي مِن تَحۡتِهَا ٱلۡأَنۡهَٰرُ</w:t>
      </w:r>
      <w:r w:rsidR="00A31435" w:rsidRPr="00A31435">
        <w:rPr>
          <w:rStyle w:val="Char5"/>
          <w:rFonts w:cs="KFGQPC Uthman Taha Naskh"/>
          <w:rtl/>
          <w:lang w:bidi="fa-IR"/>
        </w:rPr>
        <w:t>﴾</w:t>
      </w:r>
      <w:r w:rsidR="000137A9">
        <w:rPr>
          <w:rFonts w:ascii="KFGQPC Uthman Taha Naskh" w:cs="KFGQPC Uthman Taha Naskh"/>
          <w:rtl/>
          <w:lang w:bidi="fa-IR"/>
        </w:rPr>
        <w:t xml:space="preserve"> </w:t>
      </w:r>
      <w:r w:rsidR="000137A9" w:rsidRPr="001D4896">
        <w:rPr>
          <w:rStyle w:val="Char4"/>
          <w:rtl/>
        </w:rPr>
        <w:t>[البقرة: ٢٥]</w:t>
      </w:r>
      <w:r w:rsidR="009E6C78" w:rsidRPr="001F4D15">
        <w:rPr>
          <w:rStyle w:val="Char4"/>
          <w:rtl/>
        </w:rPr>
        <w:t xml:space="preserve"> </w:t>
      </w:r>
      <w:r w:rsidR="009E6C78" w:rsidRPr="000137A9">
        <w:rPr>
          <w:rtl/>
          <w:lang w:bidi="fa-IR"/>
        </w:rPr>
        <w:t>«</w:t>
      </w:r>
      <w:r w:rsidRPr="000137A9">
        <w:rPr>
          <w:rtl/>
          <w:lang w:bidi="fa-IR"/>
        </w:rPr>
        <w:t>و به کسانی که ایمان آورده و کارهای نیکو کردند، بشارت‌ده که بوستان</w:t>
      </w:r>
      <w:r w:rsidR="002D4C08" w:rsidRPr="000137A9">
        <w:rPr>
          <w:rtl/>
          <w:lang w:bidi="fa-IR"/>
        </w:rPr>
        <w:t>‌</w:t>
      </w:r>
      <w:r w:rsidRPr="000137A9">
        <w:rPr>
          <w:rtl/>
          <w:lang w:bidi="fa-IR"/>
        </w:rPr>
        <w:t xml:space="preserve">های بهشتی دارند که زیر </w:t>
      </w:r>
      <w:r w:rsidR="00BC527F" w:rsidRPr="000137A9">
        <w:rPr>
          <w:rtl/>
          <w:lang w:bidi="fa-IR"/>
        </w:rPr>
        <w:t>[</w:t>
      </w:r>
      <w:r w:rsidRPr="000137A9">
        <w:rPr>
          <w:rtl/>
          <w:lang w:bidi="fa-IR"/>
        </w:rPr>
        <w:t>درختانش</w:t>
      </w:r>
      <w:r w:rsidR="00BC527F" w:rsidRPr="000137A9">
        <w:rPr>
          <w:rtl/>
          <w:lang w:bidi="fa-IR"/>
        </w:rPr>
        <w:t>]</w:t>
      </w:r>
      <w:r w:rsidRPr="000137A9">
        <w:rPr>
          <w:rtl/>
          <w:lang w:bidi="fa-IR"/>
        </w:rPr>
        <w:t xml:space="preserve"> رودها روان است».</w:t>
      </w:r>
    </w:p>
    <w:p w:rsidR="00DE3FAA" w:rsidRPr="00475350" w:rsidRDefault="00043CA7" w:rsidP="000137A9">
      <w:pPr>
        <w:ind w:firstLine="284"/>
        <w:jc w:val="both"/>
        <w:rPr>
          <w:spacing w:val="-2"/>
          <w:rtl/>
          <w:lang w:bidi="fa-IR"/>
        </w:rPr>
      </w:pPr>
      <w:r w:rsidRPr="00475350">
        <w:rPr>
          <w:spacing w:val="-2"/>
          <w:rtl/>
          <w:lang w:bidi="fa-IR"/>
        </w:rPr>
        <w:t>3- و</w:t>
      </w:r>
      <w:r w:rsidR="00F50AB1" w:rsidRPr="00475350">
        <w:rPr>
          <w:rFonts w:hint="cs"/>
          <w:spacing w:val="-2"/>
          <w:rtl/>
          <w:lang w:bidi="fa-IR"/>
        </w:rPr>
        <w:t xml:space="preserve"> </w:t>
      </w:r>
      <w:r w:rsidR="00DF6196" w:rsidRPr="00475350">
        <w:rPr>
          <w:spacing w:val="-2"/>
          <w:rtl/>
          <w:lang w:bidi="fa-IR"/>
        </w:rPr>
        <w:t>ا</w:t>
      </w:r>
      <w:r w:rsidRPr="00475350">
        <w:rPr>
          <w:spacing w:val="-2"/>
          <w:rtl/>
          <w:lang w:bidi="fa-IR"/>
        </w:rPr>
        <w:t>ز باب طعنه و تهکّم به منافقین و</w:t>
      </w:r>
      <w:r w:rsidR="00F50AB1" w:rsidRPr="00475350">
        <w:rPr>
          <w:rFonts w:hint="cs"/>
          <w:spacing w:val="-2"/>
          <w:rtl/>
          <w:lang w:bidi="fa-IR"/>
        </w:rPr>
        <w:t xml:space="preserve"> </w:t>
      </w:r>
      <w:r w:rsidR="00DF6196" w:rsidRPr="00475350">
        <w:rPr>
          <w:spacing w:val="-2"/>
          <w:rtl/>
          <w:lang w:bidi="fa-IR"/>
        </w:rPr>
        <w:t xml:space="preserve">کُفّار فرموده: </w:t>
      </w:r>
      <w:r w:rsidR="00A31435" w:rsidRPr="00475350">
        <w:rPr>
          <w:rFonts w:ascii="KFGQPC Uthman Taha Naskh" w:cs="KFGQPC Uthman Taha Naskh"/>
          <w:spacing w:val="-2"/>
          <w:rtl/>
          <w:lang w:bidi="fa-IR"/>
        </w:rPr>
        <w:t>﴿</w:t>
      </w:r>
      <w:r w:rsidR="000137A9" w:rsidRPr="00475350">
        <w:rPr>
          <w:rStyle w:val="Char5"/>
          <w:spacing w:val="-2"/>
          <w:rtl/>
          <w:lang w:bidi="fa-IR"/>
        </w:rPr>
        <w:t>بَشِّرِ ٱلۡمُنَٰفِقِينَ بِأَنَّ لَهُمۡ عَذَابًا أَلِيمًا ١٣٨</w:t>
      </w:r>
      <w:r w:rsidR="00A31435" w:rsidRPr="00475350">
        <w:rPr>
          <w:rFonts w:ascii="KFGQPC Uthmanic Script HAFS" w:cs="KFGQPC Uthman Taha Naskh"/>
          <w:spacing w:val="-2"/>
          <w:rtl/>
          <w:lang w:bidi="fa-IR"/>
        </w:rPr>
        <w:t>﴾</w:t>
      </w:r>
      <w:r w:rsidR="000137A9" w:rsidRPr="00475350">
        <w:rPr>
          <w:rFonts w:ascii="KFGQPC Uthman Taha Naskh" w:cs="KFGQPC Uthman Taha Naskh"/>
          <w:spacing w:val="-2"/>
          <w:rtl/>
          <w:lang w:bidi="fa-IR"/>
        </w:rPr>
        <w:t xml:space="preserve"> </w:t>
      </w:r>
      <w:r w:rsidR="000137A9" w:rsidRPr="00475350">
        <w:rPr>
          <w:rStyle w:val="Char4"/>
          <w:spacing w:val="-2"/>
          <w:rtl/>
        </w:rPr>
        <w:t>[النساء</w:t>
      </w:r>
      <w:r w:rsidR="00A76146" w:rsidRPr="00475350">
        <w:rPr>
          <w:rStyle w:val="Char4"/>
          <w:spacing w:val="-2"/>
          <w:rtl/>
        </w:rPr>
        <w:t>:</w:t>
      </w:r>
      <w:r w:rsidR="000137A9" w:rsidRPr="00475350">
        <w:rPr>
          <w:rStyle w:val="Char4"/>
          <w:spacing w:val="-2"/>
          <w:rtl/>
        </w:rPr>
        <w:t xml:space="preserve"> ١٣٨]</w:t>
      </w:r>
      <w:r w:rsidR="000E5E8B" w:rsidRPr="00475350">
        <w:rPr>
          <w:rFonts w:ascii="KFGQPC Uthman Taha Naskh" w:cs="KFGQPC Uthman Taha Naskh"/>
          <w:spacing w:val="-2"/>
          <w:rtl/>
          <w:lang w:bidi="fa-IR"/>
        </w:rPr>
        <w:t xml:space="preserve"> </w:t>
      </w:r>
      <w:r w:rsidR="00B4148C" w:rsidRPr="00475350">
        <w:rPr>
          <w:spacing w:val="-2"/>
          <w:rtl/>
          <w:lang w:bidi="fa-IR"/>
        </w:rPr>
        <w:t>«و</w:t>
      </w:r>
      <w:r w:rsidR="006711B7" w:rsidRPr="00475350">
        <w:rPr>
          <w:spacing w:val="-2"/>
          <w:rtl/>
          <w:lang w:bidi="fa-IR"/>
        </w:rPr>
        <w:t xml:space="preserve"> منافقان را بشارت ده که عذابی دردناک خواهند داشت!»</w:t>
      </w:r>
      <w:r w:rsidR="00B4148C" w:rsidRPr="00475350">
        <w:rPr>
          <w:spacing w:val="-2"/>
          <w:rtl/>
          <w:lang w:bidi="fa-IR"/>
        </w:rPr>
        <w:t xml:space="preserve"> </w:t>
      </w:r>
      <w:r w:rsidR="00F50AB1" w:rsidRPr="00475350">
        <w:rPr>
          <w:rFonts w:ascii="KFGQPC Uthman Taha Naskh" w:cs="KFGQPC Uthman Taha Naskh"/>
          <w:spacing w:val="-2"/>
          <w:rtl/>
          <w:lang w:bidi="fa-IR"/>
        </w:rPr>
        <w:t>﴿</w:t>
      </w:r>
      <w:r w:rsidR="000137A9" w:rsidRPr="00475350">
        <w:rPr>
          <w:rStyle w:val="Char5"/>
          <w:spacing w:val="-2"/>
          <w:rtl/>
          <w:lang w:bidi="fa-IR"/>
        </w:rPr>
        <w:t>وَبَشِّرِ ٱلَّذِينَ كَفَرُواْ بِعَذَابٍ أَلِيمٍ ٣</w:t>
      </w:r>
      <w:r w:rsidR="00A31435" w:rsidRPr="00475350">
        <w:rPr>
          <w:rFonts w:ascii="KFGQPC Uthmanic Script HAFS" w:cs="KFGQPC Uthman Taha Naskh"/>
          <w:spacing w:val="-2"/>
          <w:rtl/>
          <w:lang w:bidi="fa-IR"/>
        </w:rPr>
        <w:t>﴾</w:t>
      </w:r>
      <w:r w:rsidR="000137A9" w:rsidRPr="00475350">
        <w:rPr>
          <w:rFonts w:ascii="KFGQPC Uthman Taha Naskh" w:cs="KFGQPC Uthman Taha Naskh"/>
          <w:spacing w:val="-2"/>
          <w:rtl/>
          <w:lang w:bidi="fa-IR"/>
        </w:rPr>
        <w:t xml:space="preserve"> </w:t>
      </w:r>
      <w:r w:rsidR="000137A9" w:rsidRPr="00475350">
        <w:rPr>
          <w:rStyle w:val="Char4"/>
          <w:spacing w:val="-2"/>
          <w:rtl/>
        </w:rPr>
        <w:t>[التوبة: ٣]</w:t>
      </w:r>
      <w:r w:rsidR="00386033" w:rsidRPr="00475350">
        <w:rPr>
          <w:rFonts w:ascii="KFGQPC Uthman Taha Naskh" w:cs="KFGQPC Uthman Taha Naskh"/>
          <w:spacing w:val="-2"/>
          <w:rtl/>
          <w:lang w:bidi="fa-IR"/>
        </w:rPr>
        <w:t xml:space="preserve"> </w:t>
      </w:r>
      <w:r w:rsidR="00B4148C" w:rsidRPr="00475350">
        <w:rPr>
          <w:spacing w:val="-2"/>
          <w:rtl/>
          <w:lang w:bidi="fa-IR"/>
        </w:rPr>
        <w:t xml:space="preserve">«آنان را که کفر </w:t>
      </w:r>
      <w:r w:rsidR="006711B7" w:rsidRPr="00475350">
        <w:rPr>
          <w:spacing w:val="-2"/>
          <w:rtl/>
          <w:lang w:bidi="fa-IR"/>
        </w:rPr>
        <w:t>و</w:t>
      </w:r>
      <w:r w:rsidR="00B4148C" w:rsidRPr="00475350">
        <w:rPr>
          <w:spacing w:val="-2"/>
          <w:rtl/>
          <w:lang w:bidi="fa-IR"/>
        </w:rPr>
        <w:t>رزیدند به عذابی درد‌ناک مژده ده!».</w:t>
      </w:r>
    </w:p>
    <w:p w:rsidR="00DE3FAA" w:rsidRPr="000137A9" w:rsidRDefault="00DE3FAA" w:rsidP="000137A9">
      <w:pPr>
        <w:ind w:firstLine="284"/>
        <w:jc w:val="both"/>
        <w:rPr>
          <w:rtl/>
          <w:lang w:bidi="fa-IR"/>
        </w:rPr>
      </w:pPr>
      <w:r w:rsidRPr="000137A9">
        <w:rPr>
          <w:rtl/>
          <w:lang w:bidi="fa-IR"/>
        </w:rPr>
        <w:t>4-</w:t>
      </w:r>
      <w:r w:rsidR="00043CA7" w:rsidRPr="000137A9">
        <w:rPr>
          <w:rFonts w:cs="CTraditional Arabic"/>
          <w:sz w:val="24"/>
          <w:szCs w:val="24"/>
          <w:rtl/>
          <w:lang w:bidi="fa-IR"/>
        </w:rPr>
        <w:t xml:space="preserve"> </w:t>
      </w:r>
      <w:r w:rsidR="00A31435">
        <w:rPr>
          <w:rFonts w:ascii="KFGQPC Uthman Taha Naskh" w:cs="KFGQPC Uthman Taha Naskh"/>
          <w:rtl/>
          <w:lang w:bidi="fa-IR"/>
        </w:rPr>
        <w:t>﴿</w:t>
      </w:r>
      <w:r w:rsidR="000137A9" w:rsidRPr="000137A9">
        <w:rPr>
          <w:rStyle w:val="Char5"/>
          <w:rtl/>
          <w:lang w:bidi="fa-IR"/>
        </w:rPr>
        <w:t>وَأَنذِرِ ٱلنَّاسَ يَوۡمَ يَأۡتِيهِمُ ٱلۡعَذَابُ</w:t>
      </w:r>
      <w:r w:rsidR="00A31435" w:rsidRPr="00A31435">
        <w:rPr>
          <w:rFonts w:ascii="KFGQPC Uthmanic Script HAFS" w:cs="KFGQPC Uthman Taha Naskh"/>
          <w:rtl/>
          <w:lang w:bidi="fa-IR"/>
        </w:rPr>
        <w:t>﴾</w:t>
      </w:r>
      <w:r w:rsidR="000137A9">
        <w:rPr>
          <w:rFonts w:ascii="KFGQPC Uthman Taha Naskh" w:cs="KFGQPC Uthman Taha Naskh"/>
          <w:rtl/>
          <w:lang w:bidi="fa-IR"/>
        </w:rPr>
        <w:t xml:space="preserve"> </w:t>
      </w:r>
      <w:r w:rsidR="000137A9" w:rsidRPr="001D4896">
        <w:rPr>
          <w:rStyle w:val="Char4"/>
          <w:rtl/>
        </w:rPr>
        <w:t>[</w:t>
      </w:r>
      <w:r w:rsidR="00E91856">
        <w:rPr>
          <w:rStyle w:val="Char4"/>
          <w:rtl/>
        </w:rPr>
        <w:t>إبراهيم:</w:t>
      </w:r>
      <w:r w:rsidR="000137A9" w:rsidRPr="001D4896">
        <w:rPr>
          <w:rStyle w:val="Char4"/>
          <w:rtl/>
        </w:rPr>
        <w:t xml:space="preserve"> ٤٤]</w:t>
      </w:r>
      <w:r w:rsidR="00386033">
        <w:rPr>
          <w:rFonts w:ascii="KFGQPC Uthman Taha Naskh" w:cs="KFGQPC Uthman Taha Naskh"/>
          <w:rtl/>
          <w:lang w:bidi="fa-IR"/>
        </w:rPr>
        <w:t xml:space="preserve"> </w:t>
      </w:r>
      <w:r w:rsidRPr="000137A9">
        <w:rPr>
          <w:rtl/>
          <w:lang w:bidi="fa-IR"/>
        </w:rPr>
        <w:t>«و</w:t>
      </w:r>
      <w:r w:rsidR="006711B7" w:rsidRPr="000137A9">
        <w:rPr>
          <w:rtl/>
          <w:lang w:bidi="fa-IR"/>
        </w:rPr>
        <w:t xml:space="preserve"> مردم را از روزی که عذاب بر آنان در آید، بیم ده»</w:t>
      </w:r>
      <w:r w:rsidR="00F50AB1">
        <w:rPr>
          <w:rFonts w:hint="cs"/>
          <w:rtl/>
          <w:lang w:bidi="fa-IR"/>
        </w:rPr>
        <w:t>.</w:t>
      </w:r>
      <w:r w:rsidR="006711B7" w:rsidRPr="000137A9">
        <w:rPr>
          <w:rtl/>
          <w:lang w:bidi="fa-IR"/>
        </w:rPr>
        <w:t xml:space="preserve"> و</w:t>
      </w:r>
      <w:r w:rsidRPr="000137A9">
        <w:rPr>
          <w:rtl/>
          <w:lang w:bidi="fa-IR"/>
        </w:rPr>
        <w:t xml:space="preserve"> چنان</w:t>
      </w:r>
      <w:r w:rsidR="002D4C08" w:rsidRPr="000137A9">
        <w:rPr>
          <w:rtl/>
          <w:lang w:bidi="fa-IR"/>
        </w:rPr>
        <w:t>‌</w:t>
      </w:r>
      <w:r w:rsidRPr="000137A9">
        <w:rPr>
          <w:rtl/>
          <w:lang w:bidi="fa-IR"/>
        </w:rPr>
        <w:t>که دربار</w:t>
      </w:r>
      <w:r w:rsidR="00511465" w:rsidRPr="000137A9">
        <w:rPr>
          <w:rtl/>
          <w:lang w:bidi="fa-IR"/>
        </w:rPr>
        <w:t>ه‌ی</w:t>
      </w:r>
      <w:r w:rsidRPr="000137A9">
        <w:rPr>
          <w:rtl/>
          <w:lang w:bidi="fa-IR"/>
        </w:rPr>
        <w:t xml:space="preserve"> مردم شبه جزیر</w:t>
      </w:r>
      <w:r w:rsidR="00511465" w:rsidRPr="000137A9">
        <w:rPr>
          <w:rtl/>
          <w:lang w:bidi="fa-IR"/>
        </w:rPr>
        <w:t>ه‌ی</w:t>
      </w:r>
      <w:r w:rsidRPr="000137A9">
        <w:rPr>
          <w:rtl/>
          <w:lang w:bidi="fa-IR"/>
        </w:rPr>
        <w:t xml:space="preserve"> </w:t>
      </w:r>
      <w:r w:rsidR="006711B7" w:rsidRPr="000137A9">
        <w:rPr>
          <w:rtl/>
          <w:lang w:bidi="fa-IR"/>
        </w:rPr>
        <w:t>ع</w:t>
      </w:r>
      <w:r w:rsidRPr="000137A9">
        <w:rPr>
          <w:rtl/>
          <w:lang w:bidi="fa-IR"/>
        </w:rPr>
        <w:t xml:space="preserve">ربستان نیز فرموده: </w:t>
      </w:r>
      <w:r w:rsidR="00A31435">
        <w:rPr>
          <w:rFonts w:ascii="KFGQPC Uthman Taha Naskh" w:cs="KFGQPC Uthman Taha Naskh"/>
          <w:rtl/>
          <w:lang w:bidi="fa-IR"/>
        </w:rPr>
        <w:t>﴿</w:t>
      </w:r>
      <w:r w:rsidR="000137A9" w:rsidRPr="000137A9">
        <w:rPr>
          <w:rStyle w:val="Char5"/>
          <w:rtl/>
          <w:lang w:bidi="fa-IR"/>
        </w:rPr>
        <w:t>تُنذِرَ يَوۡمَ ٱلۡجَمۡعِ لَا رَيۡبَ فِيهِۚ فَرِيقٞ فِي ٱلۡجَنَّةِ وَفَرِيقٞ فِي ٱلسَّعِيرِ ٧</w:t>
      </w:r>
      <w:r w:rsidR="00A31435" w:rsidRPr="00A31435">
        <w:rPr>
          <w:rFonts w:ascii="KFGQPC Uthmanic Script HAFS" w:cs="KFGQPC Uthman Taha Naskh"/>
          <w:rtl/>
          <w:lang w:bidi="fa-IR"/>
        </w:rPr>
        <w:t>﴾</w:t>
      </w:r>
      <w:r w:rsidR="000137A9">
        <w:rPr>
          <w:rFonts w:ascii="KFGQPC Uthman Taha Naskh" w:cs="KFGQPC Uthman Taha Naskh"/>
          <w:rtl/>
          <w:lang w:bidi="fa-IR"/>
        </w:rPr>
        <w:t xml:space="preserve"> </w:t>
      </w:r>
      <w:r w:rsidR="000137A9" w:rsidRPr="001D4896">
        <w:rPr>
          <w:rStyle w:val="Char4"/>
          <w:rtl/>
        </w:rPr>
        <w:t>[الشورى: ٧]</w:t>
      </w:r>
      <w:r w:rsidR="00386033">
        <w:rPr>
          <w:rFonts w:ascii="KFGQPC Uthman Taha Naskh" w:cs="KFGQPC Uthman Taha Naskh"/>
          <w:rtl/>
          <w:lang w:bidi="fa-IR"/>
        </w:rPr>
        <w:t xml:space="preserve"> </w:t>
      </w:r>
      <w:r w:rsidRPr="000137A9">
        <w:rPr>
          <w:rtl/>
          <w:lang w:bidi="fa-IR"/>
        </w:rPr>
        <w:t>«</w:t>
      </w:r>
      <w:r w:rsidR="00043CA7" w:rsidRPr="000137A9">
        <w:rPr>
          <w:rtl/>
          <w:lang w:bidi="fa-IR"/>
        </w:rPr>
        <w:t>تا از روز گرد</w:t>
      </w:r>
      <w:r w:rsidR="00393AEF" w:rsidRPr="000137A9">
        <w:rPr>
          <w:rtl/>
          <w:lang w:bidi="fa-IR"/>
        </w:rPr>
        <w:t xml:space="preserve">آمدن </w:t>
      </w:r>
      <w:r w:rsidR="00BC527F" w:rsidRPr="000137A9">
        <w:rPr>
          <w:rtl/>
          <w:lang w:bidi="fa-IR"/>
        </w:rPr>
        <w:t>[</w:t>
      </w:r>
      <w:r w:rsidRPr="000137A9">
        <w:rPr>
          <w:rtl/>
          <w:lang w:bidi="fa-IR"/>
        </w:rPr>
        <w:t>مردم</w:t>
      </w:r>
      <w:r w:rsidR="00BC527F" w:rsidRPr="000137A9">
        <w:rPr>
          <w:rtl/>
          <w:lang w:bidi="fa-IR"/>
        </w:rPr>
        <w:t>]</w:t>
      </w:r>
      <w:r w:rsidRPr="000137A9">
        <w:rPr>
          <w:rtl/>
          <w:lang w:bidi="fa-IR"/>
        </w:rPr>
        <w:t xml:space="preserve"> که هیچ تردیدی در آن نیست، بیم‌دهی </w:t>
      </w:r>
      <w:r w:rsidR="00BC527F" w:rsidRPr="000137A9">
        <w:rPr>
          <w:rtl/>
          <w:lang w:bidi="fa-IR"/>
        </w:rPr>
        <w:t>[</w:t>
      </w:r>
      <w:r w:rsidRPr="000137A9">
        <w:rPr>
          <w:rtl/>
          <w:lang w:bidi="fa-IR"/>
        </w:rPr>
        <w:t>درآن روزی که</w:t>
      </w:r>
      <w:r w:rsidR="00BC527F" w:rsidRPr="000137A9">
        <w:rPr>
          <w:rtl/>
          <w:lang w:bidi="fa-IR"/>
        </w:rPr>
        <w:t>]</w:t>
      </w:r>
      <w:r w:rsidRPr="000137A9">
        <w:rPr>
          <w:rtl/>
          <w:lang w:bidi="fa-IR"/>
        </w:rPr>
        <w:t xml:space="preserve"> گروهی در بهشت و گروهی در آتش سوزان </w:t>
      </w:r>
      <w:r w:rsidR="00BC527F" w:rsidRPr="000137A9">
        <w:rPr>
          <w:rtl/>
          <w:lang w:bidi="fa-IR"/>
        </w:rPr>
        <w:t>[</w:t>
      </w:r>
      <w:r w:rsidRPr="000137A9">
        <w:rPr>
          <w:rtl/>
          <w:lang w:bidi="fa-IR"/>
        </w:rPr>
        <w:t>دوزخ</w:t>
      </w:r>
      <w:r w:rsidR="00BC527F" w:rsidRPr="000137A9">
        <w:rPr>
          <w:rtl/>
          <w:lang w:bidi="fa-IR"/>
        </w:rPr>
        <w:t>]</w:t>
      </w:r>
      <w:r w:rsidR="006711B7" w:rsidRPr="000137A9">
        <w:rPr>
          <w:rtl/>
          <w:lang w:bidi="fa-IR"/>
        </w:rPr>
        <w:t xml:space="preserve"> </w:t>
      </w:r>
      <w:r w:rsidR="002D4C08" w:rsidRPr="000137A9">
        <w:rPr>
          <w:rtl/>
          <w:lang w:bidi="fa-IR"/>
        </w:rPr>
        <w:t>هستند</w:t>
      </w:r>
      <w:r w:rsidRPr="000137A9">
        <w:rPr>
          <w:rtl/>
          <w:lang w:bidi="fa-IR"/>
        </w:rPr>
        <w:t>».</w:t>
      </w:r>
    </w:p>
    <w:p w:rsidR="00FA199B" w:rsidRPr="006B1DF8" w:rsidRDefault="00DE3FAA" w:rsidP="00941702">
      <w:pPr>
        <w:ind w:firstLine="284"/>
        <w:jc w:val="both"/>
        <w:rPr>
          <w:spacing w:val="-4"/>
          <w:rtl/>
          <w:lang w:bidi="fa-IR"/>
        </w:rPr>
      </w:pPr>
      <w:r w:rsidRPr="006B1DF8">
        <w:rPr>
          <w:spacing w:val="-4"/>
          <w:rtl/>
          <w:lang w:bidi="fa-IR"/>
        </w:rPr>
        <w:t>مسأل</w:t>
      </w:r>
      <w:r w:rsidR="00511465" w:rsidRPr="006B1DF8">
        <w:rPr>
          <w:spacing w:val="-4"/>
          <w:rtl/>
          <w:lang w:bidi="fa-IR"/>
        </w:rPr>
        <w:t>ه‌ی</w:t>
      </w:r>
      <w:r w:rsidRPr="006B1DF8">
        <w:rPr>
          <w:spacing w:val="-4"/>
          <w:rtl/>
          <w:lang w:bidi="fa-IR"/>
        </w:rPr>
        <w:t xml:space="preserve"> سوّم آن است که بدانیم</w:t>
      </w:r>
      <w:r w:rsidR="001842D5" w:rsidRPr="006B1DF8">
        <w:rPr>
          <w:spacing w:val="-4"/>
          <w:rtl/>
          <w:lang w:bidi="fa-IR"/>
        </w:rPr>
        <w:t xml:space="preserve"> انبیاء </w:t>
      </w:r>
      <w:r w:rsidRPr="006B1DF8">
        <w:rPr>
          <w:spacing w:val="-4"/>
          <w:rtl/>
          <w:lang w:bidi="fa-IR"/>
        </w:rPr>
        <w:t xml:space="preserve">در دو صفت «بشیر» و «نذیر» بودن با کتابشان اشتراک دارند یعنی «بشیر» و «نذیر» هم صفت پیامبر است </w:t>
      </w:r>
      <w:r w:rsidR="00941702" w:rsidRPr="006B1DF8">
        <w:rPr>
          <w:rFonts w:cs="Times New Roman"/>
          <w:spacing w:val="-4"/>
          <w:rtl/>
          <w:lang w:bidi="fa-IR"/>
        </w:rPr>
        <w:t xml:space="preserve">ـ </w:t>
      </w:r>
      <w:r w:rsidRPr="006B1DF8">
        <w:rPr>
          <w:spacing w:val="-4"/>
          <w:rtl/>
          <w:lang w:bidi="fa-IR"/>
        </w:rPr>
        <w:t>چنانکه گذشت</w:t>
      </w:r>
      <w:r w:rsidR="00941702" w:rsidRPr="006B1DF8">
        <w:rPr>
          <w:spacing w:val="-4"/>
          <w:rtl/>
          <w:lang w:bidi="fa-IR"/>
        </w:rPr>
        <w:t xml:space="preserve"> ـ</w:t>
      </w:r>
      <w:r w:rsidR="000E5E8B" w:rsidRPr="006B1DF8">
        <w:rPr>
          <w:spacing w:val="-4"/>
          <w:rtl/>
          <w:lang w:bidi="fa-IR"/>
        </w:rPr>
        <w:t xml:space="preserve"> </w:t>
      </w:r>
      <w:r w:rsidRPr="006B1DF8">
        <w:rPr>
          <w:spacing w:val="-4"/>
          <w:rtl/>
          <w:lang w:bidi="fa-IR"/>
        </w:rPr>
        <w:t>و هم صفت کتاب.</w:t>
      </w:r>
    </w:p>
    <w:p w:rsidR="002E1EA2" w:rsidRPr="009A00AD" w:rsidRDefault="00FA199B" w:rsidP="00EF1444">
      <w:pPr>
        <w:ind w:firstLine="284"/>
        <w:jc w:val="both"/>
        <w:rPr>
          <w:lang w:bidi="fa-IR"/>
        </w:rPr>
      </w:pPr>
      <w:r w:rsidRPr="000137A9">
        <w:rPr>
          <w:rtl/>
          <w:lang w:bidi="fa-IR"/>
        </w:rPr>
        <w:t>خدا دربا</w:t>
      </w:r>
      <w:r w:rsidR="00511465" w:rsidRPr="000137A9">
        <w:rPr>
          <w:rtl/>
          <w:lang w:bidi="fa-IR"/>
        </w:rPr>
        <w:t>ه‌ی</w:t>
      </w:r>
      <w:r w:rsidRPr="000137A9">
        <w:rPr>
          <w:rtl/>
          <w:lang w:bidi="fa-IR"/>
        </w:rPr>
        <w:t xml:space="preserve"> کتاب آسمانی فرموده</w:t>
      </w:r>
      <w:r w:rsidR="005A7852" w:rsidRPr="000137A9">
        <w:rPr>
          <w:rtl/>
          <w:lang w:bidi="fa-IR"/>
        </w:rPr>
        <w:t>:</w:t>
      </w:r>
      <w:r w:rsidR="00941702" w:rsidRPr="000137A9">
        <w:rPr>
          <w:rtl/>
          <w:lang w:bidi="fa-IR"/>
        </w:rPr>
        <w:t xml:space="preserve"> </w:t>
      </w:r>
      <w:r w:rsidR="00A31435">
        <w:rPr>
          <w:rFonts w:ascii="KFGQPC Uthman Taha Naskh" w:cs="KFGQPC Uthman Taha Naskh"/>
          <w:rtl/>
          <w:lang w:bidi="fa-IR"/>
        </w:rPr>
        <w:t>﴿</w:t>
      </w:r>
      <w:r w:rsidR="00EF1444" w:rsidRPr="00EF1444">
        <w:rPr>
          <w:rStyle w:val="Char5"/>
          <w:rtl/>
          <w:lang w:bidi="fa-IR"/>
        </w:rPr>
        <w:t>إِنَّ هَٰذَا ٱلۡقُرۡءَانَ يَهۡدِي لِلَّتِي هِيَ أَقۡوَمُ وَيُبَشِّرُ ٱلۡمُؤۡمِنِينَ ٱلَّذِينَ يَعۡمَلُونَ ٱلصَّٰلِحَٰتِ أَنَّ لَهُمۡ أَجۡرٗا كَبِيرٗا ٩ وَأَنَّ ٱلَّذِينَ لَا يُؤۡمِنُونَ بِٱلۡأٓخِرَةِ أَعۡتَدۡنَا لَهُمۡ عَذَابًا أَلِيمٗا ١٠</w:t>
      </w:r>
      <w:r w:rsidR="00A31435" w:rsidRPr="00A31435">
        <w:rPr>
          <w:rStyle w:val="Char5"/>
          <w:rFonts w:cs="KFGQPC Uthman Taha Naskh"/>
          <w:rtl/>
          <w:lang w:bidi="fa-IR"/>
        </w:rPr>
        <w:t>﴾</w:t>
      </w:r>
      <w:r w:rsidR="00EF1444">
        <w:rPr>
          <w:rFonts w:ascii="KFGQPC Uthman Taha Naskh" w:cs="KFGQPC Uthman Taha Naskh"/>
          <w:rtl/>
          <w:lang w:bidi="fa-IR"/>
        </w:rPr>
        <w:t xml:space="preserve"> </w:t>
      </w:r>
      <w:r w:rsidR="00EF1444" w:rsidRPr="001D4896">
        <w:rPr>
          <w:rStyle w:val="Char4"/>
          <w:rtl/>
        </w:rPr>
        <w:t>[</w:t>
      </w:r>
      <w:r w:rsidR="008E62EC">
        <w:rPr>
          <w:rStyle w:val="Char4"/>
          <w:rtl/>
        </w:rPr>
        <w:t>الإسراء:</w:t>
      </w:r>
      <w:r w:rsidR="00EF1444" w:rsidRPr="001D4896">
        <w:rPr>
          <w:rStyle w:val="Char4"/>
          <w:rtl/>
        </w:rPr>
        <w:t xml:space="preserve"> ٩،</w:t>
      </w:r>
      <w:r w:rsidR="000E5E8B" w:rsidRPr="001D4896">
        <w:rPr>
          <w:rStyle w:val="Char4"/>
          <w:rtl/>
        </w:rPr>
        <w:t xml:space="preserve"> </w:t>
      </w:r>
      <w:r w:rsidR="00EF1444" w:rsidRPr="001D4896">
        <w:rPr>
          <w:rStyle w:val="Char4"/>
          <w:rtl/>
        </w:rPr>
        <w:t>١٠]</w:t>
      </w:r>
      <w:r w:rsidR="00386033">
        <w:rPr>
          <w:rFonts w:ascii="KFGQPC Uthman Taha Naskh" w:cs="KFGQPC Uthman Taha Naskh"/>
          <w:rtl/>
          <w:lang w:bidi="fa-IR"/>
        </w:rPr>
        <w:t xml:space="preserve"> </w:t>
      </w:r>
      <w:r w:rsidR="009E6C78" w:rsidRPr="000137A9">
        <w:rPr>
          <w:rtl/>
          <w:lang w:bidi="fa-IR"/>
        </w:rPr>
        <w:t>«</w:t>
      </w:r>
      <w:r w:rsidRPr="000137A9">
        <w:rPr>
          <w:rtl/>
          <w:lang w:bidi="fa-IR"/>
        </w:rPr>
        <w:t>همانا این قرآن</w:t>
      </w:r>
      <w:r w:rsidR="002E1EA2" w:rsidRPr="000137A9">
        <w:rPr>
          <w:rtl/>
          <w:lang w:bidi="fa-IR"/>
        </w:rPr>
        <w:t xml:space="preserve"> به آن </w:t>
      </w:r>
      <w:r w:rsidR="00BC527F" w:rsidRPr="000137A9">
        <w:rPr>
          <w:rtl/>
          <w:lang w:bidi="fa-IR"/>
        </w:rPr>
        <w:t>[</w:t>
      </w:r>
      <w:r w:rsidR="002E1EA2" w:rsidRPr="000137A9">
        <w:rPr>
          <w:rtl/>
          <w:lang w:bidi="fa-IR"/>
        </w:rPr>
        <w:t>طریقتی</w:t>
      </w:r>
      <w:r w:rsidR="00BC527F" w:rsidRPr="000137A9">
        <w:rPr>
          <w:rtl/>
          <w:lang w:bidi="fa-IR"/>
        </w:rPr>
        <w:t>]</w:t>
      </w:r>
      <w:r w:rsidR="002E1EA2" w:rsidRPr="000137A9">
        <w:rPr>
          <w:rtl/>
          <w:lang w:bidi="fa-IR"/>
        </w:rPr>
        <w:t xml:space="preserve"> که پاینده‌تر و استوار‌تر است راه می‌نماید و به مؤمنانی که کارهای نیکو می‌کنند بشارت می‌دهد که پاداشی بزرگ د</w:t>
      </w:r>
      <w:r w:rsidR="00941702" w:rsidRPr="000137A9">
        <w:rPr>
          <w:rtl/>
          <w:lang w:bidi="fa-IR"/>
        </w:rPr>
        <w:t>ارند و همانا کسانی‌که به روز با</w:t>
      </w:r>
      <w:r w:rsidR="002E1EA2" w:rsidRPr="000137A9">
        <w:rPr>
          <w:rtl/>
          <w:lang w:bidi="fa-IR"/>
        </w:rPr>
        <w:t>زپسین ایمان نمی</w:t>
      </w:r>
      <w:r w:rsidR="0085580C" w:rsidRPr="000137A9">
        <w:rPr>
          <w:rtl/>
          <w:lang w:bidi="fa-IR"/>
        </w:rPr>
        <w:t>‌</w:t>
      </w:r>
      <w:r w:rsidR="002E1EA2" w:rsidRPr="000137A9">
        <w:rPr>
          <w:rtl/>
          <w:lang w:bidi="fa-IR"/>
        </w:rPr>
        <w:t xml:space="preserve">آورند عذابی درد‌ناک </w:t>
      </w:r>
      <w:r w:rsidR="002E1EA2" w:rsidRPr="00EF1444">
        <w:rPr>
          <w:rtl/>
          <w:lang w:bidi="fa-IR"/>
        </w:rPr>
        <w:t>برایشان آماده کرده‌ایم»</w:t>
      </w:r>
      <w:r w:rsidR="00F50AB1">
        <w:rPr>
          <w:rFonts w:hint="cs"/>
          <w:rtl/>
          <w:lang w:bidi="fa-IR"/>
        </w:rPr>
        <w:t>.</w:t>
      </w:r>
      <w:r w:rsidR="002E1EA2" w:rsidRPr="00EF1444">
        <w:rPr>
          <w:rtl/>
          <w:lang w:bidi="fa-IR"/>
        </w:rPr>
        <w:t xml:space="preserve"> و فرموده</w:t>
      </w:r>
      <w:r w:rsidR="005A7852" w:rsidRPr="00EF1444">
        <w:rPr>
          <w:rtl/>
          <w:lang w:bidi="fa-IR"/>
        </w:rPr>
        <w:t>:</w:t>
      </w:r>
      <w:r w:rsidR="002E1EA2" w:rsidRPr="00EF1444">
        <w:rPr>
          <w:rtl/>
          <w:lang w:bidi="fa-IR"/>
        </w:rPr>
        <w:t xml:space="preserve"> </w:t>
      </w:r>
      <w:r w:rsidR="00A31435">
        <w:rPr>
          <w:rFonts w:ascii="KFGQPC Uthman Taha Naskh" w:cs="KFGQPC Uthman Taha Naskh"/>
          <w:rtl/>
          <w:lang w:bidi="fa-IR"/>
        </w:rPr>
        <w:t>﴿</w:t>
      </w:r>
      <w:r w:rsidR="00EF1444" w:rsidRPr="00EF1444">
        <w:rPr>
          <w:rStyle w:val="Char5"/>
          <w:rtl/>
          <w:lang w:bidi="fa-IR"/>
        </w:rPr>
        <w:t>ٱلۡحَمۡدُ لِلَّهِ ٱلَّذِيٓ أَنزَلَ عَلَىٰ عَبۡدِهِ ٱلۡكِتَٰبَ وَلَمۡ يَجۡعَل لَّهُۥ عِوَجَاۜ ١ قَيِّمٗا لِّيُنذِرَ بَأۡسٗا شَدِيدٗا مِّن لَّدُنۡهُ وَيُبَشِّرَ ٱلۡمُؤۡمِنِينَ ٱلَّذِينَ يَعۡمَلُونَ ٱلصَّٰلِحَٰتِ أَنَّ لَهُمۡ أَجۡرًا حَسَنٗا ٢</w:t>
      </w:r>
      <w:r w:rsidR="00A31435" w:rsidRPr="00A31435">
        <w:rPr>
          <w:rFonts w:ascii="KFGQPC Uthmanic Script HAFS" w:cs="KFGQPC Uthman Taha Naskh"/>
          <w:rtl/>
          <w:lang w:bidi="fa-IR"/>
        </w:rPr>
        <w:t>﴾</w:t>
      </w:r>
      <w:r w:rsidR="00EF1444">
        <w:rPr>
          <w:rFonts w:ascii="KFGQPC Uthman Taha Naskh" w:cs="KFGQPC Uthman Taha Naskh"/>
          <w:rtl/>
          <w:lang w:bidi="fa-IR"/>
        </w:rPr>
        <w:t xml:space="preserve"> </w:t>
      </w:r>
      <w:r w:rsidR="00EF1444" w:rsidRPr="001D4896">
        <w:rPr>
          <w:rStyle w:val="Char4"/>
          <w:rtl/>
        </w:rPr>
        <w:t>[الكهف: ١،</w:t>
      </w:r>
      <w:r w:rsidR="000E5E8B" w:rsidRPr="001D4896">
        <w:rPr>
          <w:rStyle w:val="Char4"/>
          <w:rtl/>
        </w:rPr>
        <w:t xml:space="preserve"> </w:t>
      </w:r>
      <w:r w:rsidR="00EF1444" w:rsidRPr="001D4896">
        <w:rPr>
          <w:rStyle w:val="Char4"/>
          <w:rtl/>
        </w:rPr>
        <w:t>٢]</w:t>
      </w:r>
      <w:r w:rsidR="000E5E8B">
        <w:rPr>
          <w:rFonts w:ascii="KFGQPC Uthman Taha Naskh" w:cs="KFGQPC Uthman Taha Naskh"/>
          <w:rtl/>
          <w:lang w:bidi="fa-IR"/>
        </w:rPr>
        <w:t xml:space="preserve"> </w:t>
      </w:r>
      <w:r w:rsidR="002E1EA2" w:rsidRPr="00EF1444">
        <w:rPr>
          <w:rtl/>
          <w:lang w:bidi="fa-IR"/>
        </w:rPr>
        <w:t>«سپاس و ستایش خداوندی راست که این کتاب را بر بنده‌اش نازل فرمود</w:t>
      </w:r>
      <w:r w:rsidR="001969BB" w:rsidRPr="00EF1444">
        <w:rPr>
          <w:rtl/>
          <w:lang w:bidi="fa-IR"/>
        </w:rPr>
        <w:t>.</w:t>
      </w:r>
      <w:r w:rsidR="002E1EA2" w:rsidRPr="00EF1444">
        <w:rPr>
          <w:rtl/>
          <w:lang w:bidi="fa-IR"/>
        </w:rPr>
        <w:t>...</w:t>
      </w:r>
      <w:r w:rsidR="00941702" w:rsidRPr="00EF1444">
        <w:rPr>
          <w:rtl/>
          <w:lang w:bidi="fa-IR"/>
        </w:rPr>
        <w:t xml:space="preserve"> </w:t>
      </w:r>
      <w:r w:rsidR="00BC527F" w:rsidRPr="00EF1444">
        <w:rPr>
          <w:rtl/>
          <w:lang w:bidi="fa-IR"/>
        </w:rPr>
        <w:t>[</w:t>
      </w:r>
      <w:r w:rsidR="002E1EA2" w:rsidRPr="00EF1444">
        <w:rPr>
          <w:rtl/>
          <w:lang w:bidi="fa-IR"/>
        </w:rPr>
        <w:t>کتابی</w:t>
      </w:r>
      <w:r w:rsidR="00BC527F" w:rsidRPr="00EF1444">
        <w:rPr>
          <w:rtl/>
          <w:lang w:bidi="fa-IR"/>
        </w:rPr>
        <w:t>]</w:t>
      </w:r>
      <w:r w:rsidR="002E1EA2" w:rsidRPr="00EF1444">
        <w:rPr>
          <w:rtl/>
          <w:lang w:bidi="fa-IR"/>
        </w:rPr>
        <w:t xml:space="preserve"> پاینده و استوار تا از عذابی سخت از نزد او بیم دهد و مؤمنانی را که کارهای شایسته و نیکو می‌کنند نوید بخشد که پاداشی نیکو دارند».</w:t>
      </w:r>
    </w:p>
    <w:p w:rsidR="004C707E" w:rsidRPr="00EF1444" w:rsidRDefault="004C707E" w:rsidP="00EF1444">
      <w:pPr>
        <w:ind w:firstLine="284"/>
        <w:jc w:val="both"/>
        <w:rPr>
          <w:rtl/>
          <w:lang w:bidi="fa-IR"/>
        </w:rPr>
      </w:pPr>
      <w:r w:rsidRPr="00EF1444">
        <w:rPr>
          <w:rtl/>
          <w:lang w:bidi="fa-IR"/>
        </w:rPr>
        <w:t>مسأل</w:t>
      </w:r>
      <w:r w:rsidR="00511465" w:rsidRPr="00EF1444">
        <w:rPr>
          <w:rtl/>
          <w:lang w:bidi="fa-IR"/>
        </w:rPr>
        <w:t>ه‌ی</w:t>
      </w:r>
      <w:r w:rsidRPr="00EF1444">
        <w:rPr>
          <w:rtl/>
          <w:lang w:bidi="fa-IR"/>
        </w:rPr>
        <w:t xml:space="preserve"> چهارم آن است که بدانیم این دو صفت مُب</w:t>
      </w:r>
      <w:r w:rsidR="005D6828" w:rsidRPr="00EF1444">
        <w:rPr>
          <w:rtl/>
          <w:lang w:bidi="fa-IR"/>
        </w:rPr>
        <w:t>َ</w:t>
      </w:r>
      <w:r w:rsidRPr="00EF1444">
        <w:rPr>
          <w:rtl/>
          <w:lang w:bidi="fa-IR"/>
        </w:rPr>
        <w:t>ش</w:t>
      </w:r>
      <w:r w:rsidR="005D6828" w:rsidRPr="00EF1444">
        <w:rPr>
          <w:rtl/>
          <w:lang w:bidi="fa-IR"/>
        </w:rPr>
        <w:t>ِّ</w:t>
      </w:r>
      <w:r w:rsidR="002D4C08" w:rsidRPr="00EF1444">
        <w:rPr>
          <w:rtl/>
          <w:lang w:bidi="fa-IR"/>
        </w:rPr>
        <w:t>ر و مُنذِر را تعدادی از پیر</w:t>
      </w:r>
      <w:r w:rsidRPr="00EF1444">
        <w:rPr>
          <w:rtl/>
          <w:lang w:bidi="fa-IR"/>
        </w:rPr>
        <w:t>وان راستین</w:t>
      </w:r>
      <w:r w:rsidR="001842D5" w:rsidRPr="00EF1444">
        <w:rPr>
          <w:rtl/>
          <w:lang w:bidi="fa-IR"/>
        </w:rPr>
        <w:t xml:space="preserve"> انبیاء </w:t>
      </w:r>
      <w:r w:rsidRPr="00EF1444">
        <w:rPr>
          <w:rtl/>
          <w:lang w:bidi="fa-IR"/>
        </w:rPr>
        <w:t>نیز</w:t>
      </w:r>
      <w:r w:rsidR="002D4C08" w:rsidRPr="00EF1444">
        <w:rPr>
          <w:rtl/>
          <w:lang w:bidi="fa-IR"/>
        </w:rPr>
        <w:t xml:space="preserve"> </w:t>
      </w:r>
      <w:r w:rsidRPr="00EF1444">
        <w:rPr>
          <w:rtl/>
          <w:lang w:bidi="fa-IR"/>
        </w:rPr>
        <w:t>باید کسب کنند، چنان</w:t>
      </w:r>
      <w:r w:rsidR="002D4C08" w:rsidRPr="00EF1444">
        <w:rPr>
          <w:rtl/>
          <w:lang w:bidi="fa-IR"/>
        </w:rPr>
        <w:t>‌</w:t>
      </w:r>
      <w:r w:rsidRPr="00EF1444">
        <w:rPr>
          <w:rtl/>
          <w:lang w:bidi="fa-IR"/>
        </w:rPr>
        <w:t xml:space="preserve">که فرموده: </w:t>
      </w:r>
      <w:r w:rsidR="00A31435">
        <w:rPr>
          <w:rFonts w:ascii="KFGQPC Uthman Taha Naskh" w:cs="KFGQPC Uthman Taha Naskh"/>
          <w:rtl/>
          <w:lang w:bidi="fa-IR"/>
        </w:rPr>
        <w:t>﴿</w:t>
      </w:r>
      <w:r w:rsidR="00EF1444" w:rsidRPr="00EF1444">
        <w:rPr>
          <w:rStyle w:val="Char5"/>
          <w:rtl/>
          <w:lang w:bidi="fa-IR"/>
        </w:rPr>
        <w:t>فَلَوۡلَا نَفَرَ مِن كُلِّ فِرۡقَةٖ مِّنۡهُمۡ طَآئِفَةٞ لِّيَتَفَقَّهُواْ فِي ٱلدِّينِ وَلِيُنذِرُواْ قَوۡمَهُمۡ إِذَا رَجَعُوٓاْ إِلَيۡهِمۡ لَعَلَّهُمۡ يَحۡذَرُونَ ١٢٢</w:t>
      </w:r>
      <w:r w:rsidR="00A31435" w:rsidRPr="00A31435">
        <w:rPr>
          <w:rFonts w:ascii="KFGQPC Uthmanic Script HAFS" w:cs="KFGQPC Uthman Taha Naskh"/>
          <w:rtl/>
          <w:lang w:bidi="fa-IR"/>
        </w:rPr>
        <w:t>﴾</w:t>
      </w:r>
      <w:r w:rsidR="00EF1444">
        <w:rPr>
          <w:rFonts w:ascii="KFGQPC Uthman Taha Naskh" w:cs="KFGQPC Uthman Taha Naskh"/>
          <w:rtl/>
          <w:lang w:bidi="fa-IR"/>
        </w:rPr>
        <w:t xml:space="preserve"> </w:t>
      </w:r>
      <w:r w:rsidR="00EF1444" w:rsidRPr="001D4896">
        <w:rPr>
          <w:rStyle w:val="Char4"/>
          <w:rtl/>
        </w:rPr>
        <w:t>[التوبة: ١٢٢]</w:t>
      </w:r>
      <w:r w:rsidR="000E5E8B">
        <w:rPr>
          <w:rFonts w:ascii="KFGQPC Uthman Taha Naskh" w:cs="KFGQPC Uthman Taha Naskh"/>
          <w:rtl/>
          <w:lang w:bidi="fa-IR"/>
        </w:rPr>
        <w:t xml:space="preserve"> </w:t>
      </w:r>
      <w:r w:rsidRPr="00EF1444">
        <w:rPr>
          <w:rtl/>
          <w:lang w:bidi="fa-IR"/>
        </w:rPr>
        <w:t xml:space="preserve">«پس چرا از هر گروهی از ایشان عدّه‌ای کوچ نکنند تا دانش دین (اصول و فروع) را </w:t>
      </w:r>
      <w:r w:rsidR="00BC527F" w:rsidRPr="00EF1444">
        <w:rPr>
          <w:rtl/>
          <w:lang w:bidi="fa-IR"/>
        </w:rPr>
        <w:t>[</w:t>
      </w:r>
      <w:r w:rsidRPr="00EF1444">
        <w:rPr>
          <w:rtl/>
          <w:lang w:bidi="fa-IR"/>
        </w:rPr>
        <w:t>به دقّت</w:t>
      </w:r>
      <w:r w:rsidR="00BC527F" w:rsidRPr="00EF1444">
        <w:rPr>
          <w:rtl/>
          <w:lang w:bidi="fa-IR"/>
        </w:rPr>
        <w:t>]</w:t>
      </w:r>
      <w:r w:rsidRPr="00EF1444">
        <w:rPr>
          <w:rtl/>
          <w:lang w:bidi="fa-IR"/>
        </w:rPr>
        <w:t xml:space="preserve"> بیاموزند و چون به سوی ایشان باز گردند قوم خویش را </w:t>
      </w:r>
      <w:r w:rsidRPr="00EF1444">
        <w:rPr>
          <w:u w:val="single"/>
          <w:rtl/>
          <w:lang w:bidi="fa-IR"/>
        </w:rPr>
        <w:t>هُشدار دهند</w:t>
      </w:r>
      <w:r w:rsidRPr="00EF1444">
        <w:rPr>
          <w:rtl/>
          <w:lang w:bidi="fa-IR"/>
        </w:rPr>
        <w:t>، باشد که حذر نمایند».</w:t>
      </w:r>
    </w:p>
    <w:p w:rsidR="000C6A28" w:rsidRPr="00EF1444" w:rsidRDefault="004C707E" w:rsidP="002D4C08">
      <w:pPr>
        <w:ind w:firstLine="284"/>
        <w:jc w:val="both"/>
        <w:rPr>
          <w:rtl/>
          <w:lang w:bidi="fa-IR"/>
        </w:rPr>
      </w:pPr>
      <w:r w:rsidRPr="00EF1444">
        <w:rPr>
          <w:rtl/>
          <w:lang w:bidi="fa-IR"/>
        </w:rPr>
        <w:t>کیست که نداند</w:t>
      </w:r>
      <w:r w:rsidR="001842D5" w:rsidRPr="00EF1444">
        <w:rPr>
          <w:rtl/>
          <w:lang w:bidi="fa-IR"/>
        </w:rPr>
        <w:t xml:space="preserve"> انبیاء </w:t>
      </w:r>
      <w:r w:rsidRPr="00EF1444">
        <w:rPr>
          <w:rtl/>
          <w:lang w:bidi="fa-IR"/>
        </w:rPr>
        <w:t>در واقع هم با آیات کتاب آسمانی و هم با قول و فعل خویش، مردم معاصر خود را بشارت</w:t>
      </w:r>
      <w:r w:rsidR="005D6828" w:rsidRPr="00EF1444">
        <w:rPr>
          <w:rtl/>
          <w:lang w:bidi="fa-IR"/>
        </w:rPr>
        <w:t>ِ</w:t>
      </w:r>
      <w:r w:rsidRPr="00EF1444">
        <w:rPr>
          <w:rtl/>
          <w:lang w:bidi="fa-IR"/>
        </w:rPr>
        <w:t xml:space="preserve"> بهشت و سعادت جاوید</w:t>
      </w:r>
      <w:r w:rsidR="005D6828" w:rsidRPr="00EF1444">
        <w:rPr>
          <w:rtl/>
          <w:lang w:bidi="fa-IR"/>
        </w:rPr>
        <w:t>ِ</w:t>
      </w:r>
      <w:r w:rsidRPr="00EF1444">
        <w:rPr>
          <w:rtl/>
          <w:lang w:bidi="fa-IR"/>
        </w:rPr>
        <w:t xml:space="preserve"> آخرت می‌دهند مشروط</w:t>
      </w:r>
      <w:r w:rsidR="00776DB8" w:rsidRPr="00EF1444">
        <w:rPr>
          <w:rtl/>
          <w:lang w:bidi="fa-IR"/>
        </w:rPr>
        <w:t xml:space="preserve"> بر</w:t>
      </w:r>
      <w:r w:rsidR="002D4C08" w:rsidRPr="00EF1444">
        <w:rPr>
          <w:rtl/>
          <w:lang w:bidi="fa-IR"/>
        </w:rPr>
        <w:t xml:space="preserve"> </w:t>
      </w:r>
      <w:r w:rsidR="005D6828" w:rsidRPr="00EF1444">
        <w:rPr>
          <w:rtl/>
          <w:lang w:bidi="fa-IR"/>
        </w:rPr>
        <w:t>این</w:t>
      </w:r>
      <w:r w:rsidR="002D4C08" w:rsidRPr="00EF1444">
        <w:rPr>
          <w:rtl/>
          <w:lang w:bidi="fa-IR"/>
        </w:rPr>
        <w:t>‌</w:t>
      </w:r>
      <w:r w:rsidR="005D6828" w:rsidRPr="00EF1444">
        <w:rPr>
          <w:rtl/>
          <w:lang w:bidi="fa-IR"/>
        </w:rPr>
        <w:t xml:space="preserve">که ایمان آورده و به </w:t>
      </w:r>
      <w:r w:rsidR="002D4C08" w:rsidRPr="00EF1444">
        <w:rPr>
          <w:rtl/>
          <w:lang w:bidi="fa-IR"/>
        </w:rPr>
        <w:t>ا</w:t>
      </w:r>
      <w:r w:rsidR="005D6828" w:rsidRPr="00EF1444">
        <w:rPr>
          <w:rtl/>
          <w:lang w:bidi="fa-IR"/>
        </w:rPr>
        <w:t>وامر نب</w:t>
      </w:r>
      <w:r w:rsidR="00776DB8" w:rsidRPr="00EF1444">
        <w:rPr>
          <w:rtl/>
          <w:lang w:bidi="fa-IR"/>
        </w:rPr>
        <w:t>ی</w:t>
      </w:r>
      <w:r w:rsidR="005D6828" w:rsidRPr="00EF1444">
        <w:rPr>
          <w:rtl/>
          <w:lang w:bidi="fa-IR"/>
        </w:rPr>
        <w:t>ّ</w:t>
      </w:r>
      <w:r w:rsidR="00776DB8" w:rsidRPr="00EF1444">
        <w:rPr>
          <w:rtl/>
          <w:lang w:bidi="fa-IR"/>
        </w:rPr>
        <w:t xml:space="preserve"> عمل و از نواهی او اجتناب کنند و هم کسانی را</w:t>
      </w:r>
      <w:r w:rsidR="005D6828" w:rsidRPr="00EF1444">
        <w:rPr>
          <w:rtl/>
          <w:lang w:bidi="fa-IR"/>
        </w:rPr>
        <w:t xml:space="preserve"> که ایمان نمی‌آورند به دوزخ و شق</w:t>
      </w:r>
      <w:r w:rsidR="00776DB8" w:rsidRPr="00EF1444">
        <w:rPr>
          <w:rtl/>
          <w:lang w:bidi="fa-IR"/>
        </w:rPr>
        <w:t>اوت آخرت هشدار و بیم می‌دهند. مؤمنین به</w:t>
      </w:r>
      <w:r w:rsidR="001842D5" w:rsidRPr="00EF1444">
        <w:rPr>
          <w:rtl/>
          <w:lang w:bidi="fa-IR"/>
        </w:rPr>
        <w:t xml:space="preserve"> انبیاء </w:t>
      </w:r>
      <w:r w:rsidR="00776DB8" w:rsidRPr="00EF1444">
        <w:rPr>
          <w:rtl/>
          <w:lang w:bidi="fa-IR"/>
        </w:rPr>
        <w:t>نیز وظیف</w:t>
      </w:r>
      <w:r w:rsidR="00511465" w:rsidRPr="00EF1444">
        <w:rPr>
          <w:rtl/>
          <w:lang w:bidi="fa-IR"/>
        </w:rPr>
        <w:t>ه‌ی</w:t>
      </w:r>
      <w:r w:rsidR="00776DB8" w:rsidRPr="00EF1444">
        <w:rPr>
          <w:rtl/>
          <w:lang w:bidi="fa-IR"/>
        </w:rPr>
        <w:t xml:space="preserve"> انتقال کتاب إلهی و میراث</w:t>
      </w:r>
      <w:r w:rsidR="001842D5" w:rsidRPr="00EF1444">
        <w:rPr>
          <w:rtl/>
          <w:lang w:bidi="fa-IR"/>
        </w:rPr>
        <w:t xml:space="preserve"> انبیاء </w:t>
      </w:r>
      <w:r w:rsidR="00776DB8" w:rsidRPr="00EF1444">
        <w:rPr>
          <w:rtl/>
          <w:lang w:bidi="fa-IR"/>
        </w:rPr>
        <w:t xml:space="preserve">به سایرین و بشارت و انذار به آنان را بر عهده دارند و همواره وضع به همین منوال بوده است و دین از نسلی به </w:t>
      </w:r>
      <w:r w:rsidR="002D4C08" w:rsidRPr="00EF1444">
        <w:rPr>
          <w:rtl/>
          <w:lang w:bidi="fa-IR"/>
        </w:rPr>
        <w:t>نسل بعدی منتقل می‌شده و می‌شود.</w:t>
      </w:r>
    </w:p>
    <w:p w:rsidR="003C499A" w:rsidRDefault="002D4C08" w:rsidP="00D106B4">
      <w:pPr>
        <w:ind w:firstLine="284"/>
        <w:jc w:val="both"/>
        <w:rPr>
          <w:rtl/>
          <w:lang w:bidi="fa-IR"/>
        </w:rPr>
      </w:pPr>
      <w:r w:rsidRPr="00EF1444">
        <w:rPr>
          <w:rtl/>
          <w:lang w:bidi="fa-IR"/>
        </w:rPr>
        <w:t>ا</w:t>
      </w:r>
      <w:r w:rsidR="000C6A28" w:rsidRPr="00EF1444">
        <w:rPr>
          <w:rtl/>
          <w:lang w:bidi="fa-IR"/>
        </w:rPr>
        <w:t xml:space="preserve">مّا باید توجّه داشته‌ باشیم که صفت «شاهد» یا «شهید» چنین نیست و برای دانستن مقصود از صفت مذکور که پیغمبر </w:t>
      </w:r>
      <w:r w:rsidRPr="00EF1444">
        <w:rPr>
          <w:rtl/>
          <w:lang w:bidi="fa-IR"/>
        </w:rPr>
        <w:t>ا</w:t>
      </w:r>
      <w:r w:rsidR="000C6A28" w:rsidRPr="00EF1444">
        <w:rPr>
          <w:rtl/>
          <w:lang w:bidi="fa-IR"/>
        </w:rPr>
        <w:t>کرم</w:t>
      </w:r>
      <w:r w:rsidR="00210633" w:rsidRPr="00210633">
        <w:rPr>
          <w:rFonts w:ascii="Abo-thar" w:hAnsi="Abo-thar"/>
          <w:sz w:val="24"/>
          <w:szCs w:val="24"/>
          <w:lang w:bidi="fa-IR"/>
        </w:rPr>
        <w:t></w:t>
      </w:r>
      <w:r w:rsidR="009755B1" w:rsidRPr="00EF1444">
        <w:rPr>
          <w:rFonts w:ascii="Abo-thar" w:hAnsi="Abo-thar"/>
          <w:sz w:val="24"/>
          <w:szCs w:val="24"/>
          <w:rtl/>
          <w:lang w:bidi="fa-IR"/>
        </w:rPr>
        <w:t xml:space="preserve"> </w:t>
      </w:r>
      <w:r w:rsidR="000C6A28" w:rsidRPr="00EF1444">
        <w:rPr>
          <w:rtl/>
          <w:lang w:bidi="fa-IR"/>
        </w:rPr>
        <w:t>در آی</w:t>
      </w:r>
      <w:r w:rsidR="00511465" w:rsidRPr="00EF1444">
        <w:rPr>
          <w:rtl/>
          <w:lang w:bidi="fa-IR"/>
        </w:rPr>
        <w:t>ه‌ی</w:t>
      </w:r>
      <w:r w:rsidR="000C6A28" w:rsidRPr="00EF1444">
        <w:rPr>
          <w:rtl/>
          <w:lang w:bidi="fa-IR"/>
        </w:rPr>
        <w:t xml:space="preserve"> 45 سور</w:t>
      </w:r>
      <w:r w:rsidR="00511465" w:rsidRPr="00EF1444">
        <w:rPr>
          <w:rtl/>
          <w:lang w:bidi="fa-IR"/>
        </w:rPr>
        <w:t>ه‌ی</w:t>
      </w:r>
      <w:r w:rsidR="000C6A28" w:rsidRPr="00EF1444">
        <w:rPr>
          <w:rtl/>
          <w:lang w:bidi="fa-IR"/>
        </w:rPr>
        <w:t xml:space="preserve"> احزاب و آی</w:t>
      </w:r>
      <w:r w:rsidR="00511465" w:rsidRPr="00EF1444">
        <w:rPr>
          <w:rtl/>
          <w:lang w:bidi="fa-IR"/>
        </w:rPr>
        <w:t>ه‌ی</w:t>
      </w:r>
      <w:r w:rsidR="000C6A28" w:rsidRPr="00EF1444">
        <w:rPr>
          <w:rtl/>
          <w:lang w:bidi="fa-IR"/>
        </w:rPr>
        <w:t xml:space="preserve"> 8 سور</w:t>
      </w:r>
      <w:r w:rsidR="00511465" w:rsidRPr="00EF1444">
        <w:rPr>
          <w:rtl/>
          <w:lang w:bidi="fa-IR"/>
        </w:rPr>
        <w:t>ه‌ی</w:t>
      </w:r>
      <w:r w:rsidR="000C6A28">
        <w:rPr>
          <w:rtl/>
          <w:lang w:bidi="fa-IR"/>
        </w:rPr>
        <w:t xml:space="preserve"> فتح بدان متّصف گردیده</w:t>
      </w:r>
      <w:r w:rsidR="001B6FA1">
        <w:rPr>
          <w:rtl/>
          <w:lang w:bidi="fa-IR"/>
        </w:rPr>
        <w:t>،</w:t>
      </w:r>
      <w:r w:rsidR="000C6A28">
        <w:rPr>
          <w:rtl/>
          <w:lang w:bidi="fa-IR"/>
        </w:rPr>
        <w:t xml:space="preserve"> لازم </w:t>
      </w:r>
      <w:r w:rsidR="00AB5EFC">
        <w:rPr>
          <w:rtl/>
          <w:lang w:bidi="fa-IR"/>
        </w:rPr>
        <w:t>است به آیه‌ای توجّه کنیم که می‌فرماید</w:t>
      </w:r>
      <w:r w:rsidR="005A7852">
        <w:rPr>
          <w:rtl/>
          <w:lang w:bidi="fa-IR"/>
        </w:rPr>
        <w:t>:</w:t>
      </w:r>
      <w:r w:rsidR="00AB5EFC">
        <w:rPr>
          <w:rtl/>
          <w:lang w:bidi="fa-IR"/>
        </w:rPr>
        <w:t xml:space="preserve"> </w:t>
      </w:r>
      <w:r w:rsidR="00A31435">
        <w:rPr>
          <w:rFonts w:ascii="KFGQPC Uthman Taha Naskh" w:cs="KFGQPC Uthman Taha Naskh"/>
          <w:rtl/>
          <w:lang w:bidi="fa-IR"/>
        </w:rPr>
        <w:t>﴿</w:t>
      </w:r>
      <w:r w:rsidR="00EF1444" w:rsidRPr="00EF1444">
        <w:rPr>
          <w:rStyle w:val="Char5"/>
          <w:rtl/>
          <w:lang w:bidi="fa-IR"/>
        </w:rPr>
        <w:t>فَكَيۡفَ إِذَا جِئۡنَا مِن كُلِّ أُمَّةِۢ</w:t>
      </w:r>
      <w:r w:rsidR="00EF1444" w:rsidRPr="009236A6">
        <w:rPr>
          <w:rFonts w:ascii="(normal text)" w:hAnsi="(normal text)"/>
          <w:vertAlign w:val="superscript"/>
          <w:rtl/>
          <w:lang w:bidi="fa-IR"/>
        </w:rPr>
        <w:t>(</w:t>
      </w:r>
      <w:r w:rsidR="00EF1444" w:rsidRPr="009236A6">
        <w:rPr>
          <w:rStyle w:val="FootnoteReference"/>
          <w:rFonts w:ascii="(normal text)" w:hAnsi="(normal text)"/>
          <w:rtl/>
          <w:lang w:bidi="fa-IR"/>
        </w:rPr>
        <w:footnoteReference w:id="445"/>
      </w:r>
      <w:r w:rsidR="00EF1444" w:rsidRPr="009236A6">
        <w:rPr>
          <w:rFonts w:ascii="(normal text)" w:hAnsi="(normal text)"/>
          <w:vertAlign w:val="superscript"/>
          <w:rtl/>
          <w:lang w:bidi="fa-IR"/>
        </w:rPr>
        <w:t>)</w:t>
      </w:r>
      <w:r w:rsidR="00EF1444" w:rsidRPr="00061A8C">
        <w:rPr>
          <w:rFonts w:ascii="(normal text)" w:hAnsi="(normal text)"/>
          <w:rtl/>
          <w:lang w:bidi="fa-IR"/>
        </w:rPr>
        <w:t xml:space="preserve"> </w:t>
      </w:r>
      <w:r w:rsidR="00EF1444" w:rsidRPr="00EF1444">
        <w:rPr>
          <w:rStyle w:val="Char5"/>
          <w:rtl/>
          <w:lang w:bidi="fa-IR"/>
        </w:rPr>
        <w:t>بِشَهِيدٖ وَجِئۡنَا بِكَ عَلَىٰ هَٰٓؤُلَآءِ شَهِيدٗا ٤١</w:t>
      </w:r>
      <w:r w:rsidR="00A31435" w:rsidRPr="00A31435">
        <w:rPr>
          <w:rFonts w:ascii="KFGQPC Uthmanic Script HAFS" w:cs="KFGQPC Uthman Taha Naskh"/>
          <w:rtl/>
          <w:lang w:bidi="fa-IR"/>
        </w:rPr>
        <w:t>﴾</w:t>
      </w:r>
      <w:r w:rsidR="00EF1444" w:rsidRPr="001D4896">
        <w:rPr>
          <w:rStyle w:val="Char4"/>
          <w:rtl/>
        </w:rPr>
        <w:t xml:space="preserve"> [النساء</w:t>
      </w:r>
      <w:r w:rsidR="00A76146" w:rsidRPr="001D4896">
        <w:rPr>
          <w:rStyle w:val="Char4"/>
          <w:rtl/>
        </w:rPr>
        <w:t>:</w:t>
      </w:r>
      <w:r w:rsidR="00EF1444" w:rsidRPr="001D4896">
        <w:rPr>
          <w:rStyle w:val="Char4"/>
          <w:rtl/>
        </w:rPr>
        <w:t xml:space="preserve"> ٤١]</w:t>
      </w:r>
      <w:r w:rsidR="000E5E8B" w:rsidRPr="001D4896">
        <w:rPr>
          <w:rStyle w:val="Char4"/>
          <w:rtl/>
        </w:rPr>
        <w:t xml:space="preserve"> </w:t>
      </w:r>
      <w:r w:rsidR="00AB4693">
        <w:rPr>
          <w:rtl/>
          <w:lang w:bidi="fa-IR"/>
        </w:rPr>
        <w:t>«</w:t>
      </w:r>
      <w:r w:rsidR="005D6828">
        <w:rPr>
          <w:rtl/>
          <w:lang w:bidi="fa-IR"/>
        </w:rPr>
        <w:t>پس چگونه باشد هنگامی‌که از هر</w:t>
      </w:r>
      <w:r w:rsidR="008A764E">
        <w:rPr>
          <w:rtl/>
          <w:lang w:bidi="fa-IR"/>
        </w:rPr>
        <w:t>گروهی شاهد و گواهی ب</w:t>
      </w:r>
      <w:r w:rsidR="005D6828">
        <w:rPr>
          <w:rtl/>
          <w:lang w:bidi="fa-IR"/>
        </w:rPr>
        <w:t>یاور</w:t>
      </w:r>
      <w:r w:rsidR="005D6828" w:rsidRPr="002D4C08">
        <w:rPr>
          <w:rtl/>
          <w:lang w:bidi="fa-IR"/>
        </w:rPr>
        <w:t>ی</w:t>
      </w:r>
      <w:r w:rsidR="005D6828">
        <w:rPr>
          <w:rtl/>
          <w:lang w:bidi="fa-IR"/>
        </w:rPr>
        <w:t>م و تو را (ای پیامبر) بر این</w:t>
      </w:r>
      <w:r w:rsidR="008A764E">
        <w:rPr>
          <w:rtl/>
          <w:lang w:bidi="fa-IR"/>
        </w:rPr>
        <w:t xml:space="preserve">ان </w:t>
      </w:r>
      <w:r w:rsidR="00BC527F">
        <w:rPr>
          <w:rtl/>
          <w:lang w:bidi="fa-IR"/>
        </w:rPr>
        <w:t>[</w:t>
      </w:r>
      <w:r w:rsidR="008A764E">
        <w:rPr>
          <w:rtl/>
          <w:lang w:bidi="fa-IR"/>
        </w:rPr>
        <w:t xml:space="preserve">که </w:t>
      </w:r>
      <w:r>
        <w:rPr>
          <w:rtl/>
          <w:lang w:bidi="fa-IR"/>
        </w:rPr>
        <w:t>ا</w:t>
      </w:r>
      <w:r w:rsidR="008A764E">
        <w:rPr>
          <w:rtl/>
          <w:lang w:bidi="fa-IR"/>
        </w:rPr>
        <w:t>صحاب و معاصرین تو می‌باش</w:t>
      </w:r>
      <w:r w:rsidR="005D6828">
        <w:rPr>
          <w:rtl/>
          <w:lang w:bidi="fa-IR"/>
        </w:rPr>
        <w:t>ن</w:t>
      </w:r>
      <w:r w:rsidR="008A764E">
        <w:rPr>
          <w:rtl/>
          <w:lang w:bidi="fa-IR"/>
        </w:rPr>
        <w:t>د</w:t>
      </w:r>
      <w:r w:rsidR="00BC527F">
        <w:rPr>
          <w:rtl/>
          <w:lang w:bidi="fa-IR"/>
        </w:rPr>
        <w:t>]</w:t>
      </w:r>
      <w:r w:rsidR="008A764E">
        <w:rPr>
          <w:rtl/>
          <w:lang w:bidi="fa-IR"/>
        </w:rPr>
        <w:t xml:space="preserve"> گواه آوریم»</w:t>
      </w:r>
      <w:r w:rsidR="00F50AB1">
        <w:rPr>
          <w:rFonts w:hint="cs"/>
          <w:rtl/>
          <w:lang w:bidi="fa-IR"/>
        </w:rPr>
        <w:t>.</w:t>
      </w:r>
      <w:r w:rsidR="008A764E">
        <w:rPr>
          <w:rtl/>
          <w:lang w:bidi="fa-IR"/>
        </w:rPr>
        <w:t xml:space="preserve"> پرواضح است که م</w:t>
      </w:r>
      <w:r w:rsidR="005D6828">
        <w:rPr>
          <w:rtl/>
          <w:lang w:bidi="fa-IR"/>
        </w:rPr>
        <w:t>ُ</w:t>
      </w:r>
      <w:r w:rsidR="008A764E">
        <w:rPr>
          <w:rtl/>
          <w:lang w:bidi="fa-IR"/>
        </w:rPr>
        <w:t>شار</w:t>
      </w:r>
      <w:r w:rsidR="000D1D7E">
        <w:rPr>
          <w:rtl/>
          <w:lang w:bidi="fa-IR"/>
        </w:rPr>
        <w:t>ٌ ا</w:t>
      </w:r>
      <w:r w:rsidR="005D6828">
        <w:rPr>
          <w:rtl/>
          <w:lang w:bidi="fa-IR"/>
        </w:rPr>
        <w:t>ِ</w:t>
      </w:r>
      <w:r w:rsidR="000D1D7E">
        <w:rPr>
          <w:rtl/>
          <w:lang w:bidi="fa-IR"/>
        </w:rPr>
        <w:t>ل</w:t>
      </w:r>
      <w:r w:rsidR="005D6828">
        <w:rPr>
          <w:rtl/>
          <w:lang w:bidi="fa-IR"/>
        </w:rPr>
        <w:t>َ</w:t>
      </w:r>
      <w:r w:rsidR="000D1D7E">
        <w:rPr>
          <w:rtl/>
          <w:lang w:bidi="fa-IR"/>
        </w:rPr>
        <w:t>یه</w:t>
      </w:r>
      <w:r w:rsidR="005D6828">
        <w:rPr>
          <w:rtl/>
          <w:lang w:bidi="fa-IR"/>
        </w:rPr>
        <w:t>ِ</w:t>
      </w:r>
      <w:r w:rsidR="000D1D7E">
        <w:rPr>
          <w:rtl/>
          <w:lang w:bidi="fa-IR"/>
        </w:rPr>
        <w:t xml:space="preserve"> لف</w:t>
      </w:r>
      <w:r w:rsidR="008A764E">
        <w:rPr>
          <w:rtl/>
          <w:lang w:bidi="fa-IR"/>
        </w:rPr>
        <w:t xml:space="preserve">ظ </w:t>
      </w:r>
      <w:r w:rsidR="008A764E" w:rsidRPr="001D7F88">
        <w:rPr>
          <w:rFonts w:cs="mylotus"/>
          <w:sz w:val="32"/>
          <w:szCs w:val="27"/>
          <w:rtl/>
          <w:lang w:bidi="fa-IR"/>
        </w:rPr>
        <w:t>«</w:t>
      </w:r>
      <w:r w:rsidR="00D106B4" w:rsidRPr="00EF1444">
        <w:rPr>
          <w:rStyle w:val="Char5"/>
          <w:rtl/>
          <w:lang w:bidi="fa-IR"/>
        </w:rPr>
        <w:t>هَٰٓؤُلَآءِ</w:t>
      </w:r>
      <w:r w:rsidR="008A764E" w:rsidRPr="001D7F88">
        <w:rPr>
          <w:rFonts w:cs="mylotus"/>
          <w:sz w:val="32"/>
          <w:szCs w:val="27"/>
          <w:rtl/>
          <w:lang w:bidi="fa-IR"/>
        </w:rPr>
        <w:t>»</w:t>
      </w:r>
      <w:r w:rsidR="008A764E">
        <w:rPr>
          <w:rtl/>
          <w:lang w:bidi="fa-IR"/>
        </w:rPr>
        <w:t xml:space="preserve"> </w:t>
      </w:r>
      <w:r>
        <w:rPr>
          <w:rtl/>
          <w:lang w:bidi="fa-IR"/>
        </w:rPr>
        <w:t>ا</w:t>
      </w:r>
      <w:r w:rsidR="008A764E">
        <w:rPr>
          <w:rtl/>
          <w:lang w:bidi="fa-IR"/>
        </w:rPr>
        <w:t xml:space="preserve">صحاب و معاصرین پیغمبر می‌باشند زیرا اگر </w:t>
      </w:r>
      <w:r>
        <w:rPr>
          <w:rtl/>
          <w:lang w:bidi="fa-IR"/>
        </w:rPr>
        <w:t>ا</w:t>
      </w:r>
      <w:r w:rsidR="008A764E">
        <w:rPr>
          <w:rtl/>
          <w:lang w:bidi="fa-IR"/>
        </w:rPr>
        <w:t>مّت اسلام منظور می‌</w:t>
      </w:r>
      <w:r w:rsidR="006A230D">
        <w:rPr>
          <w:rtl/>
          <w:lang w:bidi="fa-IR"/>
        </w:rPr>
        <w:t xml:space="preserve">بود اسم اشاره </w:t>
      </w:r>
      <w:r w:rsidR="006A230D" w:rsidRPr="001D7F88">
        <w:rPr>
          <w:rFonts w:cs="mylotus"/>
          <w:sz w:val="32"/>
          <w:szCs w:val="27"/>
          <w:rtl/>
          <w:lang w:bidi="fa-IR"/>
        </w:rPr>
        <w:t>«هذ</w:t>
      </w:r>
      <w:r w:rsidR="005D6828" w:rsidRPr="001D7F88">
        <w:rPr>
          <w:rFonts w:cs="mylotus"/>
          <w:sz w:val="32"/>
          <w:szCs w:val="27"/>
          <w:rtl/>
          <w:lang w:bidi="fa-IR"/>
        </w:rPr>
        <w:t>ِ</w:t>
      </w:r>
      <w:r w:rsidR="006A230D" w:rsidRPr="001D7F88">
        <w:rPr>
          <w:rFonts w:cs="mylotus"/>
          <w:sz w:val="32"/>
          <w:szCs w:val="27"/>
          <w:rtl/>
          <w:lang w:bidi="fa-IR"/>
        </w:rPr>
        <w:t>ه</w:t>
      </w:r>
      <w:r w:rsidR="005D6828" w:rsidRPr="001D7F88">
        <w:rPr>
          <w:rFonts w:cs="mylotus"/>
          <w:sz w:val="32"/>
          <w:szCs w:val="27"/>
          <w:rtl/>
          <w:lang w:bidi="fa-IR"/>
        </w:rPr>
        <w:t>ِ</w:t>
      </w:r>
      <w:r w:rsidR="008A764E" w:rsidRPr="001D7F88">
        <w:rPr>
          <w:rFonts w:cs="mylotus"/>
          <w:sz w:val="32"/>
          <w:szCs w:val="27"/>
          <w:rtl/>
          <w:lang w:bidi="fa-IR"/>
        </w:rPr>
        <w:t>»</w:t>
      </w:r>
      <w:r w:rsidR="008A764E">
        <w:rPr>
          <w:rtl/>
          <w:lang w:bidi="fa-IR"/>
        </w:rPr>
        <w:t xml:space="preserve"> می‌آورد. (ف</w:t>
      </w:r>
      <w:r w:rsidR="005D6828">
        <w:rPr>
          <w:rtl/>
          <w:lang w:bidi="fa-IR"/>
        </w:rPr>
        <w:t>َ</w:t>
      </w:r>
      <w:r w:rsidR="008A764E">
        <w:rPr>
          <w:rtl/>
          <w:lang w:bidi="fa-IR"/>
        </w:rPr>
        <w:t>ت</w:t>
      </w:r>
      <w:r w:rsidR="005D6828">
        <w:rPr>
          <w:rtl/>
          <w:lang w:bidi="fa-IR"/>
        </w:rPr>
        <w:t>َ</w:t>
      </w:r>
      <w:r w:rsidR="008A764E">
        <w:rPr>
          <w:rtl/>
          <w:lang w:bidi="fa-IR"/>
        </w:rPr>
        <w:t>أمّل)</w:t>
      </w:r>
      <w:r>
        <w:rPr>
          <w:rtl/>
          <w:lang w:bidi="fa-IR"/>
        </w:rPr>
        <w:t>.</w:t>
      </w:r>
    </w:p>
    <w:p w:rsidR="00A41FE3" w:rsidRDefault="003C499A" w:rsidP="00D106B4">
      <w:pPr>
        <w:ind w:firstLine="284"/>
        <w:jc w:val="both"/>
        <w:rPr>
          <w:rtl/>
          <w:lang w:bidi="fa-IR"/>
        </w:rPr>
      </w:pPr>
      <w:r>
        <w:rPr>
          <w:rtl/>
          <w:lang w:bidi="fa-IR"/>
        </w:rPr>
        <w:t>هم</w:t>
      </w:r>
      <w:r w:rsidR="002D4C08">
        <w:rPr>
          <w:rtl/>
          <w:lang w:bidi="fa-IR"/>
        </w:rPr>
        <w:t>‌</w:t>
      </w:r>
      <w:r>
        <w:rPr>
          <w:rtl/>
          <w:lang w:bidi="fa-IR"/>
        </w:rPr>
        <w:t xml:space="preserve">چنین باید به این آیه توجّه کنیم که فرموده: </w:t>
      </w:r>
      <w:r w:rsidR="00A31435">
        <w:rPr>
          <w:rFonts w:ascii="KFGQPC Uthman Taha Naskh" w:cs="KFGQPC Uthman Taha Naskh"/>
          <w:rtl/>
          <w:lang w:bidi="fa-IR"/>
        </w:rPr>
        <w:t>﴿</w:t>
      </w:r>
      <w:r w:rsidR="00EF1444" w:rsidRPr="00EF1444">
        <w:rPr>
          <w:rStyle w:val="Char5"/>
          <w:rtl/>
          <w:lang w:bidi="fa-IR"/>
        </w:rPr>
        <w:t>وَكَذَٰلِكَ جَعَلۡنَٰكُمۡ أُمَّةٗ وَسَطٗا لِّتَكُونُواْ شُهَدَآءَ عَلَى ٱلنَّاسِ وَيَكُونَ ٱلرَّسُولُ عَلَيۡكُمۡ شَهِيدٗا</w:t>
      </w:r>
      <w:r w:rsidR="00A31435" w:rsidRPr="00A31435">
        <w:rPr>
          <w:rStyle w:val="Char5"/>
          <w:rFonts w:cs="KFGQPC Uthman Taha Naskh"/>
          <w:rtl/>
          <w:lang w:bidi="fa-IR"/>
        </w:rPr>
        <w:t>﴾</w:t>
      </w:r>
      <w:r w:rsidR="00EF1444">
        <w:rPr>
          <w:rFonts w:ascii="KFGQPC Uthman Taha Naskh" w:cs="KFGQPC Uthman Taha Naskh"/>
          <w:rtl/>
          <w:lang w:bidi="fa-IR"/>
        </w:rPr>
        <w:t xml:space="preserve"> </w:t>
      </w:r>
      <w:r w:rsidR="00EF1444" w:rsidRPr="001D4896">
        <w:rPr>
          <w:rStyle w:val="Char4"/>
          <w:rtl/>
        </w:rPr>
        <w:t>[البقرة: ١٤٣]</w:t>
      </w:r>
      <w:r w:rsidRPr="009236A6">
        <w:rPr>
          <w:sz w:val="24"/>
          <w:vertAlign w:val="superscript"/>
          <w:rtl/>
          <w:lang w:bidi="fa-IR"/>
        </w:rPr>
        <w:t>(</w:t>
      </w:r>
      <w:r w:rsidRPr="009236A6">
        <w:rPr>
          <w:rStyle w:val="FootnoteReference"/>
          <w:rtl/>
          <w:lang w:bidi="fa-IR"/>
        </w:rPr>
        <w:footnoteReference w:id="446"/>
      </w:r>
      <w:r w:rsidRPr="009236A6">
        <w:rPr>
          <w:sz w:val="24"/>
          <w:vertAlign w:val="superscript"/>
          <w:rtl/>
          <w:lang w:bidi="fa-IR"/>
        </w:rPr>
        <w:t>)</w:t>
      </w:r>
      <w:r>
        <w:rPr>
          <w:sz w:val="24"/>
          <w:szCs w:val="24"/>
          <w:rtl/>
          <w:lang w:bidi="fa-IR"/>
        </w:rPr>
        <w:t xml:space="preserve"> </w:t>
      </w:r>
      <w:r>
        <w:rPr>
          <w:rtl/>
          <w:lang w:bidi="fa-IR"/>
        </w:rPr>
        <w:t xml:space="preserve">«و بدین گونه شما را </w:t>
      </w:r>
      <w:r w:rsidR="002D4C08">
        <w:rPr>
          <w:rtl/>
          <w:lang w:bidi="fa-IR"/>
        </w:rPr>
        <w:t>ا</w:t>
      </w:r>
      <w:r>
        <w:rPr>
          <w:rtl/>
          <w:lang w:bidi="fa-IR"/>
        </w:rPr>
        <w:t>متّی نیکو (یا معتدل) قرار دادیم تا شما بر مردم گواه باشید و پیامبر بر شما گواه باشد»</w:t>
      </w:r>
      <w:r w:rsidR="00F50AB1">
        <w:rPr>
          <w:rFonts w:hint="cs"/>
          <w:rtl/>
          <w:lang w:bidi="fa-IR"/>
        </w:rPr>
        <w:t>.</w:t>
      </w:r>
      <w:r>
        <w:rPr>
          <w:rtl/>
          <w:lang w:bidi="fa-IR"/>
        </w:rPr>
        <w:t xml:space="preserve"> و به این آیه توج</w:t>
      </w:r>
      <w:r w:rsidR="0078542C">
        <w:rPr>
          <w:rtl/>
          <w:lang w:bidi="fa-IR"/>
        </w:rPr>
        <w:t>ّ</w:t>
      </w:r>
      <w:r>
        <w:rPr>
          <w:rtl/>
          <w:lang w:bidi="fa-IR"/>
        </w:rPr>
        <w:t xml:space="preserve">ه کنیم که فرموده: </w:t>
      </w:r>
      <w:r w:rsidR="00A31435">
        <w:rPr>
          <w:rFonts w:ascii="KFGQPC Uthman Taha Naskh" w:cs="KFGQPC Uthman Taha Naskh"/>
          <w:rtl/>
          <w:lang w:bidi="fa-IR"/>
        </w:rPr>
        <w:t>﴿</w:t>
      </w:r>
      <w:r w:rsidR="00EF1444" w:rsidRPr="00EF1444">
        <w:rPr>
          <w:rStyle w:val="Char5"/>
          <w:rtl/>
          <w:lang w:bidi="fa-IR"/>
        </w:rPr>
        <w:t>إِنَّآ أَرۡسَلۡنَآ إِلَيۡكُمۡ رَسُولٗا شَٰهِدًا عَلَيۡكُمۡ كَمَآ أَرۡسَلۡنَآ إِلَىٰ فِرۡعَوۡنَ رَسُولٗا ١٥</w:t>
      </w:r>
      <w:r w:rsidR="00A31435" w:rsidRPr="00A31435">
        <w:rPr>
          <w:rStyle w:val="Char5"/>
          <w:rFonts w:cs="KFGQPC Uthman Taha Naskh"/>
          <w:rtl/>
          <w:lang w:bidi="fa-IR"/>
        </w:rPr>
        <w:t>﴾</w:t>
      </w:r>
      <w:r w:rsidR="00EF1444">
        <w:rPr>
          <w:rFonts w:ascii="KFGQPC Uthman Taha Naskh" w:cs="KFGQPC Uthman Taha Naskh"/>
          <w:rtl/>
          <w:lang w:bidi="fa-IR"/>
        </w:rPr>
        <w:t xml:space="preserve"> </w:t>
      </w:r>
      <w:r w:rsidR="00EF1444" w:rsidRPr="001D4896">
        <w:rPr>
          <w:rStyle w:val="Char4"/>
          <w:rtl/>
        </w:rPr>
        <w:t>[المزمل: ١٥]</w:t>
      </w:r>
      <w:r w:rsidR="000E5E8B">
        <w:rPr>
          <w:rFonts w:ascii="KFGQPC Uthman Taha Naskh" w:cs="KFGQPC Uthman Taha Naskh"/>
          <w:rtl/>
          <w:lang w:bidi="fa-IR"/>
        </w:rPr>
        <w:t xml:space="preserve"> </w:t>
      </w:r>
      <w:r>
        <w:rPr>
          <w:rtl/>
          <w:lang w:bidi="fa-IR"/>
        </w:rPr>
        <w:t>«همانا ما به سوی شما پیامبر فرستادیم که شاهد بر شماست هم</w:t>
      </w:r>
      <w:r w:rsidR="002D4C08">
        <w:rPr>
          <w:rtl/>
          <w:lang w:bidi="fa-IR"/>
        </w:rPr>
        <w:t>‌</w:t>
      </w:r>
      <w:r>
        <w:rPr>
          <w:rtl/>
          <w:lang w:bidi="fa-IR"/>
        </w:rPr>
        <w:t>چنان</w:t>
      </w:r>
      <w:r w:rsidR="002D4C08">
        <w:rPr>
          <w:rtl/>
          <w:lang w:bidi="fa-IR"/>
        </w:rPr>
        <w:t>‌</w:t>
      </w:r>
      <w:r>
        <w:rPr>
          <w:rtl/>
          <w:lang w:bidi="fa-IR"/>
        </w:rPr>
        <w:t>که به سوی فرعون نیز پیامبری فرستادیم»</w:t>
      </w:r>
      <w:r w:rsidR="006A614F">
        <w:rPr>
          <w:rFonts w:hint="cs"/>
          <w:rtl/>
          <w:lang w:bidi="fa-IR"/>
        </w:rPr>
        <w:t>.</w:t>
      </w:r>
      <w:r w:rsidR="00D66490">
        <w:rPr>
          <w:rtl/>
          <w:lang w:bidi="fa-IR"/>
        </w:rPr>
        <w:t xml:space="preserve"> بدیهی است که </w:t>
      </w:r>
      <w:r w:rsidR="002D4C08">
        <w:rPr>
          <w:rtl/>
          <w:lang w:bidi="fa-IR"/>
        </w:rPr>
        <w:t>ا</w:t>
      </w:r>
      <w:r w:rsidR="00D66490">
        <w:rPr>
          <w:rtl/>
          <w:lang w:bidi="fa-IR"/>
        </w:rPr>
        <w:t>عمال عباد به حضرت موسی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D66490">
        <w:rPr>
          <w:rtl/>
          <w:lang w:bidi="fa-IR"/>
        </w:rPr>
        <w:t>ارائه نمی‌شد و إلاّ آن‌حضرت هنگامی که از گروه همر</w:t>
      </w:r>
      <w:r w:rsidR="00226286">
        <w:rPr>
          <w:rtl/>
          <w:lang w:bidi="fa-IR"/>
        </w:rPr>
        <w:t>ا</w:t>
      </w:r>
      <w:r w:rsidR="00D66490">
        <w:rPr>
          <w:rtl/>
          <w:lang w:bidi="fa-IR"/>
        </w:rPr>
        <w:t>هش پیشی گرفته و باشتاب خود را به میقات رساند و به</w:t>
      </w:r>
      <w:r w:rsidR="0029196B" w:rsidRPr="0029196B">
        <w:rPr>
          <w:rFonts w:ascii="Abo-thar" w:hAnsi="Abo-thar"/>
          <w:rtl/>
          <w:lang w:bidi="fa-IR"/>
        </w:rPr>
        <w:t xml:space="preserve"> اخبار </w:t>
      </w:r>
      <w:r w:rsidR="00D66490">
        <w:rPr>
          <w:rtl/>
          <w:lang w:bidi="fa-IR"/>
        </w:rPr>
        <w:t xml:space="preserve">إلهی از گمراهی قومش توسّط سامری مطلّع شد، پس از بازگشت، برادرش را که منحرفین را از عبادت گوساله منع کرده بود، توبیخ و نکوهش نمی‌کرد </w:t>
      </w:r>
      <w:r w:rsidR="00D66490" w:rsidRPr="006A614F">
        <w:rPr>
          <w:rStyle w:val="Char4"/>
          <w:rtl/>
        </w:rPr>
        <w:t>(طه</w:t>
      </w:r>
      <w:r w:rsidR="005A7852" w:rsidRPr="006A614F">
        <w:rPr>
          <w:rStyle w:val="Char4"/>
          <w:rtl/>
        </w:rPr>
        <w:t>:</w:t>
      </w:r>
      <w:r w:rsidR="0078542C" w:rsidRPr="006A614F">
        <w:rPr>
          <w:rStyle w:val="Char4"/>
          <w:rtl/>
        </w:rPr>
        <w:t xml:space="preserve"> </w:t>
      </w:r>
      <w:r w:rsidR="00D66490" w:rsidRPr="006A614F">
        <w:rPr>
          <w:rStyle w:val="Char4"/>
          <w:rtl/>
        </w:rPr>
        <w:t xml:space="preserve">84 </w:t>
      </w:r>
      <w:r w:rsidR="0078542C" w:rsidRPr="006A614F">
        <w:rPr>
          <w:rStyle w:val="Char4"/>
          <w:rtl/>
        </w:rPr>
        <w:t>و</w:t>
      </w:r>
      <w:r w:rsidR="00D66490" w:rsidRPr="006A614F">
        <w:rPr>
          <w:rStyle w:val="Char4"/>
          <w:rtl/>
        </w:rPr>
        <w:t>85</w:t>
      </w:r>
      <w:r w:rsidR="001B6FA1" w:rsidRPr="006A614F">
        <w:rPr>
          <w:rStyle w:val="Char4"/>
          <w:rtl/>
        </w:rPr>
        <w:t>،</w:t>
      </w:r>
      <w:r w:rsidR="004F590D" w:rsidRPr="006A614F">
        <w:rPr>
          <w:rStyle w:val="Char4"/>
          <w:rtl/>
        </w:rPr>
        <w:t xml:space="preserve"> 93</w:t>
      </w:r>
      <w:r w:rsidR="0078542C" w:rsidRPr="006A614F">
        <w:rPr>
          <w:rStyle w:val="Char4"/>
          <w:rtl/>
        </w:rPr>
        <w:t>و</w:t>
      </w:r>
      <w:r w:rsidR="004F590D" w:rsidRPr="006A614F">
        <w:rPr>
          <w:rStyle w:val="Char4"/>
          <w:rtl/>
        </w:rPr>
        <w:t>94)</w:t>
      </w:r>
      <w:r w:rsidR="006A614F">
        <w:rPr>
          <w:rStyle w:val="Char4"/>
          <w:rFonts w:hint="cs"/>
          <w:rtl/>
        </w:rPr>
        <w:t>.</w:t>
      </w:r>
      <w:r w:rsidR="004F590D">
        <w:rPr>
          <w:rtl/>
          <w:lang w:bidi="fa-IR"/>
        </w:rPr>
        <w:t xml:space="preserve"> بنابراین</w:t>
      </w:r>
      <w:r w:rsidR="006A614F">
        <w:rPr>
          <w:rFonts w:hint="cs"/>
          <w:rtl/>
          <w:lang w:bidi="fa-IR"/>
        </w:rPr>
        <w:t>،</w:t>
      </w:r>
      <w:r w:rsidR="004F590D">
        <w:rPr>
          <w:rtl/>
          <w:lang w:bidi="fa-IR"/>
        </w:rPr>
        <w:t xml:space="preserve"> پیغمبر </w:t>
      </w:r>
      <w:r w:rsidR="002D4C08">
        <w:rPr>
          <w:rtl/>
          <w:lang w:bidi="fa-IR"/>
        </w:rPr>
        <w:t>ا</w:t>
      </w:r>
      <w:r w:rsidR="004F590D">
        <w:rPr>
          <w:rtl/>
          <w:lang w:bidi="fa-IR"/>
        </w:rPr>
        <w:t>کرم</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4F590D">
        <w:rPr>
          <w:rtl/>
          <w:lang w:bidi="fa-IR"/>
        </w:rPr>
        <w:t>نیز در قیامت مانند حضرت عیسی و سایر</w:t>
      </w:r>
      <w:r w:rsidR="001842D5">
        <w:rPr>
          <w:rtl/>
          <w:lang w:bidi="fa-IR"/>
        </w:rPr>
        <w:t xml:space="preserve"> انبیاء</w:t>
      </w:r>
      <w:r w:rsidR="002D4C08">
        <w:rPr>
          <w:sz w:val="24"/>
          <w:szCs w:val="24"/>
          <w:lang w:bidi="fa-IR"/>
        </w:rPr>
        <w:sym w:font="Abo-thar" w:char="F062"/>
      </w:r>
      <w:r w:rsidR="002D4C08">
        <w:rPr>
          <w:sz w:val="24"/>
          <w:szCs w:val="24"/>
          <w:rtl/>
          <w:lang w:bidi="fa-IR"/>
        </w:rPr>
        <w:t xml:space="preserve"> </w:t>
      </w:r>
      <w:r w:rsidR="004F590D">
        <w:rPr>
          <w:rtl/>
          <w:lang w:bidi="fa-IR"/>
        </w:rPr>
        <w:t>دربار</w:t>
      </w:r>
      <w:r w:rsidR="00511465">
        <w:rPr>
          <w:rtl/>
          <w:lang w:bidi="fa-IR"/>
        </w:rPr>
        <w:t>ه‌ی</w:t>
      </w:r>
      <w:r w:rsidR="004F590D">
        <w:rPr>
          <w:rtl/>
          <w:lang w:bidi="fa-IR"/>
        </w:rPr>
        <w:t xml:space="preserve"> </w:t>
      </w:r>
      <w:r w:rsidR="008728ED">
        <w:rPr>
          <w:rtl/>
          <w:lang w:bidi="fa-IR"/>
        </w:rPr>
        <w:t xml:space="preserve">معاصرین خود شهادت می‌دهد که </w:t>
      </w:r>
      <w:r w:rsidR="009A046A">
        <w:rPr>
          <w:rtl/>
          <w:lang w:bidi="fa-IR"/>
        </w:rPr>
        <w:t xml:space="preserve">پروردگارا، </w:t>
      </w:r>
      <w:r w:rsidR="004F590D">
        <w:rPr>
          <w:rtl/>
          <w:lang w:bidi="fa-IR"/>
        </w:rPr>
        <w:t>کتاب و تعالیم تو را به مردم زمان</w:t>
      </w:r>
      <w:r w:rsidR="00511465">
        <w:rPr>
          <w:rtl/>
          <w:lang w:bidi="fa-IR"/>
        </w:rPr>
        <w:t>ه‌ی</w:t>
      </w:r>
      <w:r w:rsidR="004F590D">
        <w:rPr>
          <w:rtl/>
          <w:lang w:bidi="fa-IR"/>
        </w:rPr>
        <w:t xml:space="preserve"> خویش اعلام و ابلاغ کردم هم</w:t>
      </w:r>
      <w:r w:rsidR="002D4C08">
        <w:rPr>
          <w:rtl/>
          <w:lang w:bidi="fa-IR"/>
        </w:rPr>
        <w:t>‌</w:t>
      </w:r>
      <w:r w:rsidR="004F590D">
        <w:rPr>
          <w:rtl/>
          <w:lang w:bidi="fa-IR"/>
        </w:rPr>
        <w:t>چنان</w:t>
      </w:r>
      <w:r w:rsidR="002D4C08">
        <w:rPr>
          <w:rtl/>
          <w:lang w:bidi="fa-IR"/>
        </w:rPr>
        <w:t>‌</w:t>
      </w:r>
      <w:r w:rsidR="004F590D">
        <w:rPr>
          <w:rtl/>
          <w:lang w:bidi="fa-IR"/>
        </w:rPr>
        <w:t>که حضرت موسی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4F590D">
        <w:rPr>
          <w:rtl/>
          <w:lang w:bidi="fa-IR"/>
        </w:rPr>
        <w:t xml:space="preserve">نیز شهادت می‌دهد </w:t>
      </w:r>
      <w:r w:rsidR="009A046A">
        <w:rPr>
          <w:rtl/>
          <w:lang w:bidi="fa-IR"/>
        </w:rPr>
        <w:t xml:space="preserve">پروردگارا، </w:t>
      </w:r>
      <w:r w:rsidR="004F590D">
        <w:rPr>
          <w:rtl/>
          <w:lang w:bidi="fa-IR"/>
        </w:rPr>
        <w:t>کتاب و تعالیم تو را به فرعون و زیر دستانش ابلاغ کردم. پیروان راستین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4F590D">
        <w:rPr>
          <w:rtl/>
          <w:lang w:bidi="fa-IR"/>
        </w:rPr>
        <w:t>نیز نسبت به مردمی که دین خدا را به</w:t>
      </w:r>
      <w:r w:rsidR="009F7CAF">
        <w:rPr>
          <w:rtl/>
          <w:lang w:bidi="fa-IR"/>
        </w:rPr>
        <w:t xml:space="preserve"> آن‌ها </w:t>
      </w:r>
      <w:r w:rsidR="004F590D">
        <w:rPr>
          <w:rtl/>
          <w:lang w:bidi="fa-IR"/>
        </w:rPr>
        <w:t>ابلاغ کرده‌اند شهادت می‌دهند. چنان</w:t>
      </w:r>
      <w:r w:rsidR="002D4C08">
        <w:rPr>
          <w:rtl/>
          <w:lang w:bidi="fa-IR"/>
        </w:rPr>
        <w:t>‌</w:t>
      </w:r>
      <w:r w:rsidR="004F590D">
        <w:rPr>
          <w:rtl/>
          <w:lang w:bidi="fa-IR"/>
        </w:rPr>
        <w:t xml:space="preserve">که قرآن فرموده: </w:t>
      </w:r>
      <w:r w:rsidR="00A31435">
        <w:rPr>
          <w:rFonts w:ascii="KFGQPC Uthman Taha Naskh" w:cs="KFGQPC Uthman Taha Naskh"/>
          <w:rtl/>
          <w:lang w:bidi="fa-IR"/>
        </w:rPr>
        <w:t>﴿</w:t>
      </w:r>
      <w:r w:rsidR="00EF1444" w:rsidRPr="00EF1444">
        <w:rPr>
          <w:rStyle w:val="Char5"/>
          <w:rtl/>
          <w:lang w:bidi="fa-IR"/>
        </w:rPr>
        <w:t>وَيَوۡمَ نَبۡعَثُ مِن كُلِّ أُمَّةٖ شَهِيدٗا ثُمَّ لَا يُؤۡذَنُ لِلَّذِينَ كَفَرُواْ</w:t>
      </w:r>
      <w:r w:rsidR="008972C4">
        <w:rPr>
          <w:rStyle w:val="Char5"/>
          <w:rtl/>
          <w:lang w:bidi="fa-IR"/>
        </w:rPr>
        <w:t>.</w:t>
      </w:r>
      <w:r w:rsidR="00EF1444" w:rsidRPr="00EF1444">
        <w:rPr>
          <w:rStyle w:val="Char5"/>
          <w:rtl/>
          <w:lang w:bidi="fa-IR"/>
        </w:rPr>
        <w:t>..</w:t>
      </w:r>
      <w:r w:rsidR="00A31435" w:rsidRPr="00A31435">
        <w:rPr>
          <w:rStyle w:val="Char5"/>
          <w:rFonts w:cs="KFGQPC Uthman Taha Naskh"/>
          <w:rtl/>
          <w:lang w:bidi="fa-IR"/>
        </w:rPr>
        <w:t>﴾</w:t>
      </w:r>
      <w:r w:rsidR="00EF1444">
        <w:rPr>
          <w:rFonts w:ascii="KFGQPC Uthman Taha Naskh" w:cs="KFGQPC Uthman Taha Naskh"/>
          <w:rtl/>
          <w:lang w:bidi="fa-IR"/>
        </w:rPr>
        <w:t xml:space="preserve"> </w:t>
      </w:r>
      <w:r w:rsidR="00EF1444" w:rsidRPr="001D4896">
        <w:rPr>
          <w:rStyle w:val="Char4"/>
          <w:rtl/>
        </w:rPr>
        <w:t>[النحل: ٨٤]</w:t>
      </w:r>
      <w:r w:rsidR="00386033" w:rsidRPr="001D4896">
        <w:rPr>
          <w:rStyle w:val="Char4"/>
          <w:rtl/>
        </w:rPr>
        <w:t xml:space="preserve"> </w:t>
      </w:r>
      <w:r w:rsidR="00C025A0">
        <w:rPr>
          <w:rtl/>
          <w:lang w:bidi="fa-IR"/>
        </w:rPr>
        <w:t>«و (یا</w:t>
      </w:r>
      <w:r w:rsidR="004F590D">
        <w:rPr>
          <w:rtl/>
          <w:lang w:bidi="fa-IR"/>
        </w:rPr>
        <w:t>دآر) رو</w:t>
      </w:r>
      <w:r w:rsidR="008728ED">
        <w:rPr>
          <w:rtl/>
          <w:lang w:bidi="fa-IR"/>
        </w:rPr>
        <w:t>زی را که از هر</w:t>
      </w:r>
      <w:r w:rsidR="004F590D">
        <w:rPr>
          <w:rtl/>
          <w:lang w:bidi="fa-IR"/>
        </w:rPr>
        <w:t xml:space="preserve">گروهی شاهد و گواهی برانگیزیم، آنگاه به کسانی که کفر ورزیده‌اند رخصت </w:t>
      </w:r>
      <w:r w:rsidR="00BC527F">
        <w:rPr>
          <w:rtl/>
          <w:lang w:bidi="fa-IR"/>
        </w:rPr>
        <w:t>[</w:t>
      </w:r>
      <w:r w:rsidR="004F590D">
        <w:rPr>
          <w:rtl/>
          <w:lang w:bidi="fa-IR"/>
        </w:rPr>
        <w:t>بیهوده</w:t>
      </w:r>
      <w:r w:rsidR="002D4C08">
        <w:rPr>
          <w:rtl/>
          <w:lang w:bidi="fa-IR"/>
        </w:rPr>
        <w:t>‌</w:t>
      </w:r>
      <w:r w:rsidR="004F590D">
        <w:rPr>
          <w:rtl/>
          <w:lang w:bidi="fa-IR"/>
        </w:rPr>
        <w:t>گویی</w:t>
      </w:r>
      <w:r w:rsidR="00BC527F">
        <w:rPr>
          <w:rtl/>
          <w:lang w:bidi="fa-IR"/>
        </w:rPr>
        <w:t>]</w:t>
      </w:r>
      <w:r w:rsidR="004F590D">
        <w:rPr>
          <w:rtl/>
          <w:lang w:bidi="fa-IR"/>
        </w:rPr>
        <w:t xml:space="preserve"> داده نشود</w:t>
      </w:r>
      <w:r w:rsidR="001969BB" w:rsidRPr="001969BB">
        <w:rPr>
          <w:rtl/>
          <w:lang w:bidi="fa-IR"/>
        </w:rPr>
        <w:t>.</w:t>
      </w:r>
      <w:r w:rsidR="004F590D">
        <w:rPr>
          <w:rtl/>
          <w:lang w:bidi="fa-IR"/>
        </w:rPr>
        <w:t>...»</w:t>
      </w:r>
      <w:r w:rsidR="006A614F">
        <w:rPr>
          <w:rFonts w:hint="cs"/>
          <w:rtl/>
          <w:lang w:bidi="fa-IR"/>
        </w:rPr>
        <w:t>.</w:t>
      </w:r>
      <w:r w:rsidR="004F590D">
        <w:rPr>
          <w:rtl/>
          <w:lang w:bidi="fa-IR"/>
        </w:rPr>
        <w:t xml:space="preserve"> و فرموده</w:t>
      </w:r>
      <w:r w:rsidR="005A7852">
        <w:rPr>
          <w:rtl/>
          <w:lang w:bidi="fa-IR"/>
        </w:rPr>
        <w:t>:</w:t>
      </w:r>
      <w:r w:rsidR="00FA4230" w:rsidRPr="00FA4230">
        <w:rPr>
          <w:rFonts w:cs="CTraditional Arabic"/>
          <w:b/>
          <w:bCs/>
          <w:sz w:val="24"/>
          <w:szCs w:val="24"/>
          <w:rtl/>
          <w:lang w:bidi="fa-IR"/>
        </w:rPr>
        <w:t xml:space="preserve"> </w:t>
      </w:r>
      <w:r w:rsidR="00B85A9E" w:rsidRPr="00FA4230">
        <w:rPr>
          <w:b/>
          <w:bCs/>
          <w:sz w:val="24"/>
          <w:szCs w:val="24"/>
          <w:rtl/>
          <w:lang w:bidi="fa-IR"/>
        </w:rPr>
        <w:t>‌</w:t>
      </w:r>
      <w:r w:rsidR="00A31435">
        <w:rPr>
          <w:rFonts w:ascii="KFGQPC Uthman Taha Naskh" w:cs="KFGQPC Uthman Taha Naskh"/>
          <w:rtl/>
          <w:lang w:bidi="fa-IR"/>
        </w:rPr>
        <w:t>﴿</w:t>
      </w:r>
      <w:r w:rsidR="00EF1444" w:rsidRPr="00EF1444">
        <w:rPr>
          <w:rStyle w:val="Char5"/>
          <w:rtl/>
          <w:lang w:bidi="fa-IR"/>
        </w:rPr>
        <w:t>وَيَوۡمَ نَبۡعَثُ فِي كُلِّ أُمَّةٖ</w:t>
      </w:r>
      <w:r w:rsidR="00EF1444" w:rsidRPr="009236A6">
        <w:rPr>
          <w:rFonts w:ascii="(normal text)" w:hAnsi="(normal text)"/>
          <w:sz w:val="24"/>
          <w:vertAlign w:val="superscript"/>
          <w:rtl/>
          <w:lang w:bidi="fa-IR"/>
        </w:rPr>
        <w:t>(</w:t>
      </w:r>
      <w:r w:rsidR="00EF1444" w:rsidRPr="009236A6">
        <w:rPr>
          <w:rStyle w:val="FootnoteReference"/>
          <w:rFonts w:ascii="(normal text)" w:hAnsi="(normal text)"/>
          <w:sz w:val="24"/>
          <w:rtl/>
          <w:lang w:bidi="fa-IR"/>
        </w:rPr>
        <w:footnoteReference w:id="447"/>
      </w:r>
      <w:r w:rsidR="00EF1444" w:rsidRPr="009236A6">
        <w:rPr>
          <w:rFonts w:ascii="(normal text)" w:hAnsi="(normal text)"/>
          <w:sz w:val="24"/>
          <w:vertAlign w:val="superscript"/>
          <w:rtl/>
          <w:lang w:bidi="fa-IR"/>
        </w:rPr>
        <w:t>)</w:t>
      </w:r>
      <w:r w:rsidR="00EF1444" w:rsidRPr="00EF1444">
        <w:rPr>
          <w:rStyle w:val="Char5"/>
          <w:rtl/>
          <w:lang w:bidi="fa-IR"/>
        </w:rPr>
        <w:t xml:space="preserve"> شَهِيدًا عَلَيۡهِم مِّنۡ أَنفُسِهِمۡۖ وَجِئۡنَا بِكَ شَهِيدًا عَلَىٰ هَٰٓؤُلَآءِ</w:t>
      </w:r>
      <w:r w:rsidR="00A31435" w:rsidRPr="00A31435">
        <w:rPr>
          <w:rStyle w:val="Char5"/>
          <w:rFonts w:cs="KFGQPC Uthman Taha Naskh"/>
          <w:rtl/>
          <w:lang w:bidi="fa-IR"/>
        </w:rPr>
        <w:t>﴾</w:t>
      </w:r>
      <w:r w:rsidR="00EF1444" w:rsidRPr="001D4896">
        <w:rPr>
          <w:rStyle w:val="Char4"/>
          <w:rtl/>
        </w:rPr>
        <w:t xml:space="preserve"> [النحل: ٨٩]</w:t>
      </w:r>
      <w:r w:rsidR="000E5E8B" w:rsidRPr="001D4896">
        <w:rPr>
          <w:rStyle w:val="Char4"/>
          <w:rtl/>
        </w:rPr>
        <w:t xml:space="preserve"> </w:t>
      </w:r>
      <w:r w:rsidR="004F590D">
        <w:rPr>
          <w:rtl/>
          <w:lang w:bidi="fa-IR"/>
        </w:rPr>
        <w:t>«و (یا</w:t>
      </w:r>
      <w:r w:rsidR="00C025A0">
        <w:rPr>
          <w:rtl/>
          <w:lang w:bidi="fa-IR"/>
        </w:rPr>
        <w:t>‌</w:t>
      </w:r>
      <w:r w:rsidR="004F590D">
        <w:rPr>
          <w:rtl/>
          <w:lang w:bidi="fa-IR"/>
        </w:rPr>
        <w:t xml:space="preserve">دآر) روزی را که از هر گروهی شاهدی از خودشان برانگیزیم و تو را </w:t>
      </w:r>
      <w:r w:rsidR="005E776E">
        <w:rPr>
          <w:rtl/>
          <w:lang w:bidi="fa-IR"/>
        </w:rPr>
        <w:t>شاهد بر</w:t>
      </w:r>
      <w:r w:rsidR="006A614F">
        <w:rPr>
          <w:rFonts w:hint="cs"/>
          <w:rtl/>
          <w:lang w:bidi="fa-IR"/>
        </w:rPr>
        <w:t xml:space="preserve"> </w:t>
      </w:r>
      <w:r w:rsidR="005E776E">
        <w:rPr>
          <w:rtl/>
          <w:lang w:bidi="fa-IR"/>
        </w:rPr>
        <w:t xml:space="preserve">اینان </w:t>
      </w:r>
      <w:r w:rsidR="00BC527F">
        <w:rPr>
          <w:rtl/>
          <w:lang w:bidi="fa-IR"/>
        </w:rPr>
        <w:t>[</w:t>
      </w:r>
      <w:r w:rsidR="005E776E">
        <w:rPr>
          <w:rtl/>
          <w:lang w:bidi="fa-IR"/>
        </w:rPr>
        <w:t xml:space="preserve">که </w:t>
      </w:r>
      <w:r w:rsidR="006A614F">
        <w:rPr>
          <w:rFonts w:hint="cs"/>
          <w:rtl/>
          <w:lang w:bidi="fa-IR"/>
        </w:rPr>
        <w:t>ا</w:t>
      </w:r>
      <w:r w:rsidR="005E776E">
        <w:rPr>
          <w:rtl/>
          <w:lang w:bidi="fa-IR"/>
        </w:rPr>
        <w:t>صحاب و مع</w:t>
      </w:r>
      <w:r w:rsidR="006B5B39">
        <w:rPr>
          <w:rtl/>
          <w:lang w:bidi="fa-IR"/>
        </w:rPr>
        <w:t>ا</w:t>
      </w:r>
      <w:r w:rsidR="005E776E">
        <w:rPr>
          <w:rtl/>
          <w:lang w:bidi="fa-IR"/>
        </w:rPr>
        <w:t>صرین تو می‌باشند</w:t>
      </w:r>
      <w:r w:rsidR="00BC527F">
        <w:rPr>
          <w:rtl/>
          <w:lang w:bidi="fa-IR"/>
        </w:rPr>
        <w:t>]</w:t>
      </w:r>
      <w:r w:rsidR="005E776E">
        <w:rPr>
          <w:rtl/>
          <w:lang w:bidi="fa-IR"/>
        </w:rPr>
        <w:t xml:space="preserve"> می‌آوریم»</w:t>
      </w:r>
      <w:r w:rsidR="006A614F">
        <w:rPr>
          <w:rFonts w:hint="cs"/>
          <w:rtl/>
          <w:lang w:bidi="fa-IR"/>
        </w:rPr>
        <w:t>.</w:t>
      </w:r>
      <w:r w:rsidR="005E776E">
        <w:rPr>
          <w:rtl/>
          <w:lang w:bidi="fa-IR"/>
        </w:rPr>
        <w:t xml:space="preserve"> پر</w:t>
      </w:r>
      <w:r w:rsidR="001B612D">
        <w:rPr>
          <w:rtl/>
          <w:lang w:bidi="fa-IR"/>
        </w:rPr>
        <w:t xml:space="preserve"> </w:t>
      </w:r>
      <w:r w:rsidR="005E776E">
        <w:rPr>
          <w:rtl/>
          <w:lang w:bidi="fa-IR"/>
        </w:rPr>
        <w:t xml:space="preserve">واضح است </w:t>
      </w:r>
      <w:r w:rsidR="00CF37D7">
        <w:rPr>
          <w:rtl/>
          <w:lang w:bidi="fa-IR"/>
        </w:rPr>
        <w:t>که مانند آی</w:t>
      </w:r>
      <w:r w:rsidR="00511465">
        <w:rPr>
          <w:rtl/>
          <w:lang w:bidi="fa-IR"/>
        </w:rPr>
        <w:t>ه‌ی</w:t>
      </w:r>
      <w:r w:rsidR="00CF37D7">
        <w:rPr>
          <w:rtl/>
          <w:lang w:bidi="fa-IR"/>
        </w:rPr>
        <w:t xml:space="preserve"> 41 سور</w:t>
      </w:r>
      <w:r w:rsidR="00511465">
        <w:rPr>
          <w:rtl/>
          <w:lang w:bidi="fa-IR"/>
        </w:rPr>
        <w:t>ه‌ی</w:t>
      </w:r>
      <w:r w:rsidR="00CF37D7">
        <w:rPr>
          <w:rtl/>
          <w:lang w:bidi="fa-IR"/>
        </w:rPr>
        <w:t xml:space="preserve"> نساء مشارٌ</w:t>
      </w:r>
      <w:r w:rsidR="00D106B4">
        <w:rPr>
          <w:rFonts w:hint="cs"/>
          <w:rtl/>
          <w:lang w:bidi="fa-IR"/>
        </w:rPr>
        <w:t xml:space="preserve"> إ</w:t>
      </w:r>
      <w:r w:rsidR="005E776E">
        <w:rPr>
          <w:rtl/>
          <w:lang w:bidi="fa-IR"/>
        </w:rPr>
        <w:t xml:space="preserve">لیه لفظ </w:t>
      </w:r>
      <w:r w:rsidR="005E776E" w:rsidRPr="001D7F88">
        <w:rPr>
          <w:rFonts w:cs="mylotus"/>
          <w:szCs w:val="27"/>
          <w:rtl/>
          <w:lang w:bidi="fa-IR"/>
        </w:rPr>
        <w:t>«</w:t>
      </w:r>
      <w:r w:rsidR="00D106B4" w:rsidRPr="00EF1444">
        <w:rPr>
          <w:rStyle w:val="Char5"/>
          <w:rtl/>
          <w:lang w:bidi="fa-IR"/>
        </w:rPr>
        <w:t>هَٰٓؤُلَآءِ</w:t>
      </w:r>
      <w:r w:rsidR="005E776E" w:rsidRPr="001D7F88">
        <w:rPr>
          <w:rFonts w:cs="mylotus"/>
          <w:szCs w:val="27"/>
          <w:rtl/>
          <w:lang w:bidi="fa-IR"/>
        </w:rPr>
        <w:t>»</w:t>
      </w:r>
      <w:r w:rsidR="005E776E">
        <w:rPr>
          <w:rtl/>
          <w:lang w:bidi="fa-IR"/>
        </w:rPr>
        <w:t xml:space="preserve"> در این آیه کسی نیست جُز</w:t>
      </w:r>
      <w:r w:rsidR="00643181">
        <w:rPr>
          <w:rtl/>
          <w:lang w:bidi="fa-IR"/>
        </w:rPr>
        <w:t xml:space="preserve"> اصحاب </w:t>
      </w:r>
      <w:r w:rsidR="005E776E">
        <w:rPr>
          <w:rtl/>
          <w:lang w:bidi="fa-IR"/>
        </w:rPr>
        <w:t>و معاصرین پیامبر</w:t>
      </w:r>
      <w:r w:rsidR="005E776E" w:rsidRPr="009236A6">
        <w:rPr>
          <w:sz w:val="24"/>
          <w:vertAlign w:val="superscript"/>
          <w:rtl/>
          <w:lang w:bidi="fa-IR"/>
        </w:rPr>
        <w:t>(</w:t>
      </w:r>
      <w:r w:rsidR="005E776E" w:rsidRPr="009236A6">
        <w:rPr>
          <w:rStyle w:val="FootnoteReference"/>
          <w:sz w:val="24"/>
          <w:rtl/>
          <w:lang w:bidi="fa-IR"/>
        </w:rPr>
        <w:footnoteReference w:id="448"/>
      </w:r>
      <w:r w:rsidR="005E776E" w:rsidRPr="009236A6">
        <w:rPr>
          <w:sz w:val="24"/>
          <w:vertAlign w:val="superscript"/>
          <w:rtl/>
          <w:lang w:bidi="fa-IR"/>
        </w:rPr>
        <w:t>)</w:t>
      </w:r>
      <w:r w:rsidR="006A614F">
        <w:rPr>
          <w:rFonts w:hint="cs"/>
          <w:rtl/>
          <w:lang w:bidi="fa-IR"/>
        </w:rPr>
        <w:t xml:space="preserve">. </w:t>
      </w:r>
      <w:r w:rsidR="005E776E">
        <w:rPr>
          <w:rtl/>
          <w:lang w:bidi="fa-IR"/>
        </w:rPr>
        <w:t>(</w:t>
      </w:r>
      <w:r w:rsidR="005E776E" w:rsidRPr="00D106B4">
        <w:rPr>
          <w:rFonts w:ascii="mylotus" w:hAnsi="mylotus" w:cs="mylotus"/>
          <w:rtl/>
          <w:lang w:bidi="fa-IR"/>
        </w:rPr>
        <w:t>ف</w:t>
      </w:r>
      <w:r w:rsidR="00D106B4">
        <w:rPr>
          <w:rFonts w:ascii="mylotus" w:hAnsi="mylotus" w:cs="mylotus" w:hint="cs"/>
          <w:rtl/>
          <w:lang w:bidi="fa-IR"/>
        </w:rPr>
        <w:t>َ</w:t>
      </w:r>
      <w:r w:rsidR="005E776E" w:rsidRPr="00D106B4">
        <w:rPr>
          <w:rFonts w:ascii="mylotus" w:hAnsi="mylotus" w:cs="mylotus"/>
          <w:rtl/>
          <w:lang w:bidi="fa-IR"/>
        </w:rPr>
        <w:t>لا</w:t>
      </w:r>
      <w:r w:rsidR="00D106B4">
        <w:rPr>
          <w:rFonts w:ascii="mylotus" w:hAnsi="mylotus" w:cs="mylotus" w:hint="cs"/>
          <w:rtl/>
          <w:lang w:bidi="fa-IR"/>
        </w:rPr>
        <w:t>َ</w:t>
      </w:r>
      <w:r w:rsidR="006A614F" w:rsidRPr="00D106B4">
        <w:rPr>
          <w:rFonts w:ascii="mylotus" w:hAnsi="mylotus" w:cs="mylotus"/>
          <w:rtl/>
          <w:lang w:bidi="fa-IR"/>
        </w:rPr>
        <w:t xml:space="preserve"> </w:t>
      </w:r>
      <w:r w:rsidR="00D106B4">
        <w:rPr>
          <w:rFonts w:ascii="mylotus" w:hAnsi="mylotus" w:cs="mylotus" w:hint="cs"/>
          <w:rtl/>
          <w:lang w:bidi="fa-IR"/>
        </w:rPr>
        <w:t>تَ</w:t>
      </w:r>
      <w:r w:rsidR="005E776E" w:rsidRPr="00D106B4">
        <w:rPr>
          <w:rFonts w:ascii="mylotus" w:hAnsi="mylotus" w:cs="mylotus"/>
          <w:rtl/>
          <w:lang w:bidi="fa-IR"/>
        </w:rPr>
        <w:t>ت</w:t>
      </w:r>
      <w:r w:rsidR="00692766" w:rsidRPr="00D106B4">
        <w:rPr>
          <w:rFonts w:ascii="mylotus" w:hAnsi="mylotus" w:cs="mylotus"/>
          <w:rtl/>
          <w:lang w:bidi="fa-IR"/>
        </w:rPr>
        <w:t>َ</w:t>
      </w:r>
      <w:r w:rsidR="005E776E" w:rsidRPr="00D106B4">
        <w:rPr>
          <w:rFonts w:ascii="mylotus" w:hAnsi="mylotus" w:cs="mylotus"/>
          <w:rtl/>
          <w:lang w:bidi="fa-IR"/>
        </w:rPr>
        <w:t>ج</w:t>
      </w:r>
      <w:r w:rsidR="00D106B4">
        <w:rPr>
          <w:rFonts w:ascii="mylotus" w:hAnsi="mylotus" w:cs="mylotus" w:hint="cs"/>
          <w:rtl/>
          <w:lang w:bidi="fa-IR"/>
        </w:rPr>
        <w:t>َ</w:t>
      </w:r>
      <w:r w:rsidR="005E776E" w:rsidRPr="00D106B4">
        <w:rPr>
          <w:rFonts w:ascii="mylotus" w:hAnsi="mylotus" w:cs="mylotus"/>
          <w:rtl/>
          <w:lang w:bidi="fa-IR"/>
        </w:rPr>
        <w:t>اه</w:t>
      </w:r>
      <w:r w:rsidR="00D106B4">
        <w:rPr>
          <w:rFonts w:ascii="mylotus" w:hAnsi="mylotus" w:cs="mylotus" w:hint="cs"/>
          <w:rtl/>
          <w:lang w:bidi="fa-IR"/>
        </w:rPr>
        <w:t>َ</w:t>
      </w:r>
      <w:r w:rsidR="005E776E" w:rsidRPr="00D106B4">
        <w:rPr>
          <w:rFonts w:ascii="mylotus" w:hAnsi="mylotus" w:cs="mylotus"/>
          <w:rtl/>
          <w:lang w:bidi="fa-IR"/>
        </w:rPr>
        <w:t>ل</w:t>
      </w:r>
      <w:r w:rsidR="00D106B4">
        <w:rPr>
          <w:rFonts w:ascii="mylotus" w:hAnsi="mylotus" w:cs="mylotus" w:hint="cs"/>
          <w:rtl/>
          <w:lang w:bidi="fa-IR"/>
        </w:rPr>
        <w:t>ْ</w:t>
      </w:r>
      <w:r w:rsidR="005E776E">
        <w:rPr>
          <w:rtl/>
          <w:lang w:bidi="fa-IR"/>
        </w:rPr>
        <w:t xml:space="preserve">) و نیز خطاب به مشرکین فرموده: </w:t>
      </w:r>
      <w:r w:rsidR="00A31435">
        <w:rPr>
          <w:rFonts w:ascii="KFGQPC Uthman Taha Naskh" w:cs="KFGQPC Uthman Taha Naskh"/>
          <w:rtl/>
          <w:lang w:bidi="fa-IR"/>
        </w:rPr>
        <w:t>﴿</w:t>
      </w:r>
      <w:r w:rsidR="00EF1444" w:rsidRPr="00EF1444">
        <w:rPr>
          <w:rStyle w:val="Char5"/>
          <w:rtl/>
          <w:lang w:bidi="fa-IR"/>
        </w:rPr>
        <w:t>وَنَزَعۡنَا مِن كُلِّ أُمَّةٖ شَهِيدٗا فَقُلۡنَا هَاتُواْ بُرۡهَٰنَكُمۡ فَعَلِمُوٓاْ أَنَّ ٱلۡحَقَّ لِلَّهِ</w:t>
      </w:r>
      <w:r w:rsidR="00A31435" w:rsidRPr="00A31435">
        <w:rPr>
          <w:rStyle w:val="Char5"/>
          <w:rFonts w:cs="KFGQPC Uthman Taha Naskh"/>
          <w:rtl/>
          <w:lang w:bidi="fa-IR"/>
        </w:rPr>
        <w:t>﴾</w:t>
      </w:r>
      <w:r w:rsidR="00EF1444">
        <w:rPr>
          <w:rFonts w:ascii="KFGQPC Uthman Taha Naskh" w:cs="KFGQPC Uthman Taha Naskh"/>
          <w:rtl/>
          <w:lang w:bidi="fa-IR"/>
        </w:rPr>
        <w:t xml:space="preserve"> </w:t>
      </w:r>
      <w:r w:rsidR="00EF1444" w:rsidRPr="001D4896">
        <w:rPr>
          <w:rStyle w:val="Char4"/>
          <w:rtl/>
        </w:rPr>
        <w:t>[القصص: ٧٥]</w:t>
      </w:r>
      <w:r w:rsidR="00386033">
        <w:rPr>
          <w:rFonts w:ascii="KFGQPC Uthman Taha Naskh" w:cs="KFGQPC Uthman Taha Naskh"/>
          <w:rtl/>
          <w:lang w:bidi="fa-IR"/>
        </w:rPr>
        <w:t xml:space="preserve"> </w:t>
      </w:r>
      <w:r w:rsidR="005E776E">
        <w:rPr>
          <w:rtl/>
          <w:lang w:bidi="fa-IR"/>
        </w:rPr>
        <w:t xml:space="preserve">«و </w:t>
      </w:r>
      <w:r w:rsidR="00BC527F">
        <w:rPr>
          <w:rtl/>
          <w:lang w:bidi="fa-IR"/>
        </w:rPr>
        <w:t>[</w:t>
      </w:r>
      <w:r w:rsidR="005E776E">
        <w:rPr>
          <w:rtl/>
          <w:lang w:bidi="fa-IR"/>
        </w:rPr>
        <w:t>روزی که</w:t>
      </w:r>
      <w:r w:rsidR="00BC527F">
        <w:rPr>
          <w:rtl/>
          <w:lang w:bidi="fa-IR"/>
        </w:rPr>
        <w:t>]</w:t>
      </w:r>
      <w:r w:rsidR="005E776E">
        <w:rPr>
          <w:rtl/>
          <w:lang w:bidi="fa-IR"/>
        </w:rPr>
        <w:t xml:space="preserve"> از هر گروهی گواهی برون آریم و گوییم حجّت</w:t>
      </w:r>
      <w:r w:rsidR="00B940D7">
        <w:rPr>
          <w:rtl/>
          <w:lang w:bidi="fa-IR"/>
        </w:rPr>
        <w:t xml:space="preserve"> و</w:t>
      </w:r>
      <w:r w:rsidR="006A614F">
        <w:rPr>
          <w:rFonts w:hint="cs"/>
          <w:rtl/>
          <w:lang w:bidi="fa-IR"/>
        </w:rPr>
        <w:t xml:space="preserve"> </w:t>
      </w:r>
      <w:r w:rsidR="00B940D7">
        <w:rPr>
          <w:rtl/>
          <w:lang w:bidi="fa-IR"/>
        </w:rPr>
        <w:t>برهان خویش را بیاورید پس بدانن</w:t>
      </w:r>
      <w:r w:rsidR="005E776E">
        <w:rPr>
          <w:rtl/>
          <w:lang w:bidi="fa-IR"/>
        </w:rPr>
        <w:t>د که حقّ از آن خداوند است»</w:t>
      </w:r>
      <w:r w:rsidR="006A614F">
        <w:rPr>
          <w:rFonts w:hint="cs"/>
          <w:rtl/>
          <w:lang w:bidi="fa-IR"/>
        </w:rPr>
        <w:t>.</w:t>
      </w:r>
      <w:r w:rsidR="005E776E">
        <w:rPr>
          <w:rtl/>
          <w:lang w:bidi="fa-IR"/>
        </w:rPr>
        <w:t xml:space="preserve"> و نیز خطاب به معاصرین پیامبر که خود را از </w:t>
      </w:r>
      <w:r w:rsidR="006A614F">
        <w:rPr>
          <w:rFonts w:hint="cs"/>
          <w:rtl/>
          <w:lang w:bidi="fa-IR"/>
        </w:rPr>
        <w:t>اَ</w:t>
      </w:r>
      <w:r w:rsidR="005E776E">
        <w:rPr>
          <w:rtl/>
          <w:lang w:bidi="fa-IR"/>
        </w:rPr>
        <w:t>عقاب حضرت ابراهیم</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5E776E">
        <w:rPr>
          <w:rtl/>
          <w:lang w:bidi="fa-IR"/>
        </w:rPr>
        <w:t>می‌دانستند، فرموده</w:t>
      </w:r>
      <w:r w:rsidR="005A7852">
        <w:rPr>
          <w:rtl/>
          <w:lang w:bidi="fa-IR"/>
        </w:rPr>
        <w:t>:</w:t>
      </w:r>
      <w:r w:rsidR="005E776E">
        <w:rPr>
          <w:rtl/>
          <w:lang w:bidi="fa-IR"/>
        </w:rPr>
        <w:t xml:space="preserve"> </w:t>
      </w:r>
      <w:r w:rsidR="00A31435">
        <w:rPr>
          <w:rFonts w:ascii="KFGQPC Uthman Taha Naskh" w:cs="KFGQPC Uthman Taha Naskh"/>
          <w:rtl/>
          <w:lang w:bidi="fa-IR"/>
        </w:rPr>
        <w:t>﴿</w:t>
      </w:r>
      <w:r w:rsidR="00EF1444" w:rsidRPr="00EF1444">
        <w:rPr>
          <w:rStyle w:val="Char5"/>
          <w:rtl/>
          <w:lang w:bidi="fa-IR"/>
        </w:rPr>
        <w:t>لِيَكُونَ ٱلرَّسُولُ شَهِيدًا عَلَيۡكُمۡ وَتَكُونُواْ شُهَدَآءَ عَلَى ٱلنَّاسِۚ فَأَقِيمُواْ ٱلصَّلَوٰةَ وَءَاتُواْ ٱلزَّكَوٰةَ وَٱعۡتَصِمُواْ بِٱللَّهِ هُوَ مَوۡلَىٰكُمۡۖ فَنِعۡمَ ٱلۡمَوۡلَىٰ وَنِعۡمَ ٱلنَّصِيرُ ٧٨</w:t>
      </w:r>
      <w:r w:rsidR="00A31435" w:rsidRPr="00A31435">
        <w:rPr>
          <w:rFonts w:ascii="KFGQPC Uthmanic Script HAFS" w:cs="KFGQPC Uthman Taha Naskh"/>
          <w:rtl/>
          <w:lang w:bidi="fa-IR"/>
        </w:rPr>
        <w:t>﴾</w:t>
      </w:r>
      <w:r w:rsidR="00EF1444">
        <w:rPr>
          <w:rFonts w:ascii="KFGQPC Uthman Taha Naskh" w:cs="KFGQPC Uthman Taha Naskh"/>
          <w:rtl/>
          <w:lang w:bidi="fa-IR"/>
        </w:rPr>
        <w:t xml:space="preserve"> </w:t>
      </w:r>
      <w:r w:rsidR="00EF1444" w:rsidRPr="001D4896">
        <w:rPr>
          <w:rStyle w:val="Char4"/>
          <w:rtl/>
        </w:rPr>
        <w:t>[الحج</w:t>
      </w:r>
      <w:r w:rsidR="00A76146" w:rsidRPr="001D4896">
        <w:rPr>
          <w:rStyle w:val="Char4"/>
          <w:rtl/>
        </w:rPr>
        <w:t>:</w:t>
      </w:r>
      <w:r w:rsidR="00EF1444" w:rsidRPr="001D4896">
        <w:rPr>
          <w:rStyle w:val="Char4"/>
          <w:rtl/>
        </w:rPr>
        <w:t xml:space="preserve"> ٧٨]</w:t>
      </w:r>
      <w:r w:rsidR="00386033" w:rsidRPr="001D4896">
        <w:rPr>
          <w:rStyle w:val="Char4"/>
          <w:rtl/>
        </w:rPr>
        <w:t xml:space="preserve"> </w:t>
      </w:r>
      <w:r w:rsidR="000315C8">
        <w:rPr>
          <w:rtl/>
          <w:lang w:bidi="fa-IR"/>
        </w:rPr>
        <w:t xml:space="preserve">«تا این پیامبر شاهد و گواه بر شما باشد و شما نیز گواه بر مردم باشید پس نماز را به پا دارید زکات پردازید و </w:t>
      </w:r>
      <w:r w:rsidR="00420AAE">
        <w:rPr>
          <w:rtl/>
          <w:lang w:bidi="fa-IR"/>
        </w:rPr>
        <w:t xml:space="preserve">به </w:t>
      </w:r>
      <w:r w:rsidR="00BC527F">
        <w:rPr>
          <w:rtl/>
          <w:lang w:bidi="fa-IR"/>
        </w:rPr>
        <w:t>[</w:t>
      </w:r>
      <w:r w:rsidR="00420AAE">
        <w:rPr>
          <w:rtl/>
          <w:lang w:bidi="fa-IR"/>
        </w:rPr>
        <w:t>دین</w:t>
      </w:r>
      <w:r w:rsidR="00BC527F">
        <w:rPr>
          <w:rtl/>
          <w:lang w:bidi="fa-IR"/>
        </w:rPr>
        <w:t>]</w:t>
      </w:r>
      <w:r w:rsidR="00420AAE">
        <w:rPr>
          <w:rtl/>
          <w:lang w:bidi="fa-IR"/>
        </w:rPr>
        <w:t xml:space="preserve"> خدا جنگ زنید، خداست که مولا و سرپرست شماست که چه نیکو سروری و چه نیکو یاوری است»</w:t>
      </w:r>
      <w:r w:rsidR="006A614F">
        <w:rPr>
          <w:rFonts w:hint="cs"/>
          <w:rtl/>
          <w:lang w:bidi="fa-IR"/>
        </w:rPr>
        <w:t>.</w:t>
      </w:r>
      <w:r w:rsidR="00420AAE">
        <w:rPr>
          <w:rtl/>
          <w:lang w:bidi="fa-IR"/>
        </w:rPr>
        <w:t xml:space="preserve"> توجّه داشته باشیم که مقطع آیه می‌فرماید نماز به پا دارید و زکات بپردازید و به دین خدا بیاویزید که سرپرست و </w:t>
      </w:r>
      <w:r w:rsidR="00B940D7">
        <w:rPr>
          <w:rtl/>
          <w:lang w:bidi="fa-IR"/>
        </w:rPr>
        <w:t xml:space="preserve">یاور شما خداست و هنگامی که سخن </w:t>
      </w:r>
      <w:r w:rsidR="00420AAE">
        <w:rPr>
          <w:rtl/>
          <w:lang w:bidi="fa-IR"/>
        </w:rPr>
        <w:t>ا</w:t>
      </w:r>
      <w:r w:rsidR="00B940D7">
        <w:rPr>
          <w:rtl/>
          <w:lang w:bidi="fa-IR"/>
        </w:rPr>
        <w:t>ز</w:t>
      </w:r>
      <w:r w:rsidR="00420AAE">
        <w:rPr>
          <w:rtl/>
          <w:lang w:bidi="fa-IR"/>
        </w:rPr>
        <w:t xml:space="preserve"> شهادت دادن است</w:t>
      </w:r>
      <w:r w:rsidR="00B940D7">
        <w:rPr>
          <w:rtl/>
          <w:lang w:bidi="fa-IR"/>
        </w:rPr>
        <w:t xml:space="preserve"> چنین أو</w:t>
      </w:r>
      <w:r w:rsidR="00420AAE">
        <w:rPr>
          <w:rtl/>
          <w:lang w:bidi="fa-IR"/>
        </w:rPr>
        <w:t>امری</w:t>
      </w:r>
      <w:r w:rsidR="00A41FE3">
        <w:rPr>
          <w:rtl/>
          <w:lang w:bidi="fa-IR"/>
        </w:rPr>
        <w:t xml:space="preserve"> با مؤمنین عادی تناسب بیشتری دارد تا پیامبر و کسانی‌که منصوب و مُ</w:t>
      </w:r>
      <w:r w:rsidR="00447AAC">
        <w:rPr>
          <w:rtl/>
          <w:lang w:bidi="fa-IR"/>
        </w:rPr>
        <w:t>ؤَ</w:t>
      </w:r>
      <w:r w:rsidR="00A41FE3">
        <w:rPr>
          <w:rtl/>
          <w:lang w:bidi="fa-IR"/>
        </w:rPr>
        <w:t>یّ</w:t>
      </w:r>
      <w:r w:rsidR="00447AAC">
        <w:rPr>
          <w:rtl/>
          <w:lang w:bidi="fa-IR"/>
        </w:rPr>
        <w:t>َ</w:t>
      </w:r>
      <w:r w:rsidR="00A41FE3">
        <w:rPr>
          <w:rtl/>
          <w:lang w:bidi="fa-IR"/>
        </w:rPr>
        <w:t>د م</w:t>
      </w:r>
      <w:r w:rsidR="00447AAC">
        <w:rPr>
          <w:rtl/>
          <w:lang w:bidi="fa-IR"/>
        </w:rPr>
        <w:t>ِ</w:t>
      </w:r>
      <w:r w:rsidR="00A41FE3">
        <w:rPr>
          <w:rtl/>
          <w:lang w:bidi="fa-IR"/>
        </w:rPr>
        <w:t xml:space="preserve">ن عند الله بوده و </w:t>
      </w:r>
      <w:r w:rsidR="001B612D">
        <w:rPr>
          <w:rtl/>
          <w:lang w:bidi="fa-IR"/>
        </w:rPr>
        <w:t>ا</w:t>
      </w:r>
      <w:r w:rsidR="00A41FE3">
        <w:rPr>
          <w:rtl/>
          <w:lang w:bidi="fa-IR"/>
        </w:rPr>
        <w:t>عمال</w:t>
      </w:r>
      <w:r w:rsidR="00692766">
        <w:rPr>
          <w:rtl/>
          <w:lang w:bidi="fa-IR"/>
        </w:rPr>
        <w:t xml:space="preserve"> عباد</w:t>
      </w:r>
      <w:r w:rsidR="00A41FE3">
        <w:rPr>
          <w:rtl/>
          <w:lang w:bidi="fa-IR"/>
        </w:rPr>
        <w:t xml:space="preserve"> به ایشان ارائ</w:t>
      </w:r>
      <w:r w:rsidR="00511465">
        <w:rPr>
          <w:rtl/>
          <w:lang w:bidi="fa-IR"/>
        </w:rPr>
        <w:t>ه‌ی</w:t>
      </w:r>
      <w:r w:rsidR="00A41FE3">
        <w:rPr>
          <w:rtl/>
          <w:lang w:bidi="fa-IR"/>
        </w:rPr>
        <w:t xml:space="preserve"> می‌شود</w:t>
      </w:r>
      <w:r w:rsidR="00175FCB">
        <w:rPr>
          <w:rtl/>
          <w:lang w:bidi="fa-IR"/>
        </w:rPr>
        <w:t>!</w:t>
      </w:r>
    </w:p>
    <w:p w:rsidR="006A3337" w:rsidRDefault="00A41FE3" w:rsidP="006A614F">
      <w:pPr>
        <w:ind w:firstLine="284"/>
        <w:jc w:val="both"/>
        <w:rPr>
          <w:rtl/>
          <w:lang w:bidi="fa-IR"/>
        </w:rPr>
      </w:pPr>
      <w:r>
        <w:rPr>
          <w:rtl/>
          <w:lang w:bidi="fa-IR"/>
        </w:rPr>
        <w:t>قرآن کریم هم</w:t>
      </w:r>
      <w:r w:rsidR="001B612D">
        <w:rPr>
          <w:rtl/>
          <w:lang w:bidi="fa-IR"/>
        </w:rPr>
        <w:t>‌</w:t>
      </w:r>
      <w:r>
        <w:rPr>
          <w:rtl/>
          <w:lang w:bidi="fa-IR"/>
        </w:rPr>
        <w:t>چنان</w:t>
      </w:r>
      <w:r w:rsidR="001B612D">
        <w:rPr>
          <w:rtl/>
          <w:lang w:bidi="fa-IR"/>
        </w:rPr>
        <w:t>‌</w:t>
      </w:r>
      <w:r>
        <w:rPr>
          <w:rtl/>
          <w:lang w:bidi="fa-IR"/>
        </w:rPr>
        <w:t>که به مسلمین تعلیم فرموده تا از خدا بخواهند «</w:t>
      </w:r>
      <w:r w:rsidR="00447AAC">
        <w:rPr>
          <w:rtl/>
          <w:lang w:bidi="fa-IR"/>
        </w:rPr>
        <w:t>إ</w:t>
      </w:r>
      <w:r>
        <w:rPr>
          <w:rtl/>
          <w:lang w:bidi="fa-IR"/>
        </w:rPr>
        <w:t>مام</w:t>
      </w:r>
      <w:r w:rsidR="009F7CAF">
        <w:rPr>
          <w:rtl/>
          <w:lang w:bidi="fa-IR"/>
        </w:rPr>
        <w:t xml:space="preserve"> اهل </w:t>
      </w:r>
      <w:r>
        <w:rPr>
          <w:rtl/>
          <w:lang w:bidi="fa-IR"/>
        </w:rPr>
        <w:t>تقوی» شون</w:t>
      </w:r>
      <w:r w:rsidR="00447AAC">
        <w:rPr>
          <w:rtl/>
          <w:lang w:bidi="fa-IR"/>
        </w:rPr>
        <w:t>ـ</w:t>
      </w:r>
      <w:r>
        <w:rPr>
          <w:rtl/>
          <w:lang w:bidi="fa-IR"/>
        </w:rPr>
        <w:t xml:space="preserve">د </w:t>
      </w:r>
      <w:r w:rsidR="00447AAC">
        <w:rPr>
          <w:rFonts w:cs="Times New Roman"/>
          <w:rtl/>
          <w:lang w:bidi="fa-IR"/>
        </w:rPr>
        <w:t xml:space="preserve">ـ </w:t>
      </w:r>
      <w:r>
        <w:rPr>
          <w:rtl/>
          <w:lang w:bidi="fa-IR"/>
        </w:rPr>
        <w:t>نه فتن</w:t>
      </w:r>
      <w:r w:rsidR="00511465">
        <w:rPr>
          <w:rtl/>
          <w:lang w:bidi="fa-IR"/>
        </w:rPr>
        <w:t>ه‌ی</w:t>
      </w:r>
      <w:r>
        <w:rPr>
          <w:rtl/>
          <w:lang w:bidi="fa-IR"/>
        </w:rPr>
        <w:t xml:space="preserve"> ظالمین </w:t>
      </w:r>
      <w:r w:rsidR="006A614F">
        <w:rPr>
          <w:rStyle w:val="Char4"/>
          <w:rFonts w:hint="cs"/>
          <w:rtl/>
        </w:rPr>
        <w:t>[</w:t>
      </w:r>
      <w:r w:rsidRPr="006A614F">
        <w:rPr>
          <w:rStyle w:val="Char4"/>
          <w:rtl/>
        </w:rPr>
        <w:t>یونس</w:t>
      </w:r>
      <w:r w:rsidR="00A14640" w:rsidRPr="006A614F">
        <w:rPr>
          <w:rStyle w:val="Char4"/>
          <w:rtl/>
        </w:rPr>
        <w:t>:</w:t>
      </w:r>
      <w:r w:rsidR="006A614F">
        <w:rPr>
          <w:rStyle w:val="Char4"/>
          <w:rFonts w:hint="cs"/>
          <w:rtl/>
        </w:rPr>
        <w:t xml:space="preserve"> </w:t>
      </w:r>
      <w:r w:rsidRPr="006A614F">
        <w:rPr>
          <w:rStyle w:val="Char4"/>
          <w:rtl/>
        </w:rPr>
        <w:t>85</w:t>
      </w:r>
      <w:r w:rsidR="006A614F">
        <w:rPr>
          <w:rStyle w:val="Char4"/>
          <w:rFonts w:hint="cs"/>
          <w:rtl/>
        </w:rPr>
        <w:t>]</w:t>
      </w:r>
      <w:r w:rsidR="00447AAC">
        <w:rPr>
          <w:rtl/>
          <w:lang w:bidi="fa-IR"/>
        </w:rPr>
        <w:t>ـ</w:t>
      </w:r>
      <w:r>
        <w:rPr>
          <w:rtl/>
          <w:lang w:bidi="fa-IR"/>
        </w:rPr>
        <w:t xml:space="preserve"> و بگویند: </w:t>
      </w:r>
      <w:r w:rsidR="00A31435">
        <w:rPr>
          <w:rFonts w:ascii="KFGQPC Uthman Taha Naskh" w:cs="KFGQPC Uthman Taha Naskh"/>
          <w:rtl/>
          <w:lang w:bidi="fa-IR"/>
        </w:rPr>
        <w:t>﴿</w:t>
      </w:r>
      <w:r w:rsidR="009135E3" w:rsidRPr="009135E3">
        <w:rPr>
          <w:rStyle w:val="Char5"/>
          <w:rtl/>
          <w:lang w:bidi="fa-IR"/>
        </w:rPr>
        <w:t>وَٱجۡعَلۡنَا لِلۡمُتَّقِينَ إِمَامًا ٧٤</w:t>
      </w:r>
      <w:r w:rsidR="00A31435" w:rsidRPr="00A31435">
        <w:rPr>
          <w:rFonts w:ascii="KFGQPC Uthmanic Script HAFS" w:cs="KFGQPC Uthman Taha Naskh"/>
          <w:rtl/>
          <w:lang w:bidi="fa-IR"/>
        </w:rPr>
        <w:t>﴾</w:t>
      </w:r>
      <w:r w:rsidR="009135E3">
        <w:rPr>
          <w:rFonts w:ascii="KFGQPC Uthman Taha Naskh" w:cs="KFGQPC Uthman Taha Naskh"/>
          <w:rtl/>
          <w:lang w:bidi="fa-IR"/>
        </w:rPr>
        <w:t xml:space="preserve"> </w:t>
      </w:r>
      <w:r w:rsidR="009135E3" w:rsidRPr="001D4896">
        <w:rPr>
          <w:rStyle w:val="Char4"/>
          <w:rtl/>
        </w:rPr>
        <w:t>[الفرقان: ٧٤]</w:t>
      </w:r>
      <w:r w:rsidR="000E5E8B" w:rsidRPr="001D4896">
        <w:rPr>
          <w:rStyle w:val="Char4"/>
          <w:rtl/>
        </w:rPr>
        <w:t xml:space="preserve"> </w:t>
      </w:r>
      <w:r w:rsidR="001B48B8">
        <w:rPr>
          <w:rtl/>
          <w:lang w:bidi="fa-IR"/>
        </w:rPr>
        <w:t>«</w:t>
      </w:r>
      <w:r w:rsidR="006A3337">
        <w:rPr>
          <w:rtl/>
          <w:lang w:bidi="fa-IR"/>
        </w:rPr>
        <w:t>(پروردگارا) ما را پیشوای پرهیزگاران قرار ده»</w:t>
      </w:r>
      <w:r w:rsidR="006A614F">
        <w:rPr>
          <w:rFonts w:hint="cs"/>
          <w:rtl/>
          <w:lang w:bidi="fa-IR"/>
        </w:rPr>
        <w:t>.</w:t>
      </w:r>
      <w:r w:rsidR="006A3337">
        <w:rPr>
          <w:rtl/>
          <w:lang w:bidi="fa-IR"/>
        </w:rPr>
        <w:t xml:space="preserve"> به مؤمنین آم</w:t>
      </w:r>
      <w:r w:rsidR="00447AAC">
        <w:rPr>
          <w:rtl/>
          <w:lang w:bidi="fa-IR"/>
        </w:rPr>
        <w:t>وخته است که از خدای متعال بخواهن</w:t>
      </w:r>
      <w:r w:rsidR="006A3337">
        <w:rPr>
          <w:rtl/>
          <w:lang w:bidi="fa-IR"/>
        </w:rPr>
        <w:t>د تا به مقام «شاهد بودن» نیز نائل شوند و بگویند</w:t>
      </w:r>
      <w:r w:rsidR="005A7852">
        <w:rPr>
          <w:rtl/>
          <w:lang w:bidi="fa-IR"/>
        </w:rPr>
        <w:t>:</w:t>
      </w:r>
      <w:r w:rsidR="006A3337">
        <w:rPr>
          <w:rtl/>
          <w:lang w:bidi="fa-IR"/>
        </w:rPr>
        <w:t xml:space="preserve"> </w:t>
      </w:r>
      <w:r w:rsidR="00A31435">
        <w:rPr>
          <w:rFonts w:ascii="KFGQPC Uthman Taha Naskh" w:cs="KFGQPC Uthman Taha Naskh"/>
          <w:rtl/>
          <w:lang w:bidi="fa-IR"/>
        </w:rPr>
        <w:t>﴿</w:t>
      </w:r>
      <w:r w:rsidR="00156304" w:rsidRPr="00156304">
        <w:rPr>
          <w:rStyle w:val="Char5"/>
          <w:rtl/>
          <w:lang w:bidi="fa-IR"/>
        </w:rPr>
        <w:t>رَبَّنَآ ءَامَنَّا بِمَآ أَنزَلۡتَ وَٱتَّبَعۡنَا ٱلرَّسُولَ فَٱكۡتُبۡنَا مَعَ ٱلشَّٰهِدِينَ ٥٣</w:t>
      </w:r>
      <w:r w:rsidR="00A31435" w:rsidRPr="00A31435">
        <w:rPr>
          <w:rFonts w:ascii="KFGQPC Uthmanic Script HAFS" w:cs="KFGQPC Uthman Taha Naskh"/>
          <w:rtl/>
          <w:lang w:bidi="fa-IR"/>
        </w:rPr>
        <w:t>﴾</w:t>
      </w:r>
      <w:r w:rsidR="00156304">
        <w:rPr>
          <w:rFonts w:ascii="KFGQPC Uthman Taha Naskh" w:cs="KFGQPC Uthman Taha Naskh"/>
          <w:rtl/>
          <w:lang w:bidi="fa-IR"/>
        </w:rPr>
        <w:t xml:space="preserve"> </w:t>
      </w:r>
      <w:r w:rsidR="001F4D15">
        <w:rPr>
          <w:rStyle w:val="Char4"/>
          <w:rtl/>
        </w:rPr>
        <w:t>[</w:t>
      </w:r>
      <w:r w:rsidR="006A3337" w:rsidRPr="001D4896">
        <w:rPr>
          <w:rStyle w:val="Char4"/>
          <w:rtl/>
        </w:rPr>
        <w:t>آل</w:t>
      </w:r>
      <w:r w:rsidR="006A3337" w:rsidRPr="00156304">
        <w:rPr>
          <w:rStyle w:val="Char4"/>
          <w:rFonts w:ascii="Times New Roman" w:hAnsi="Times New Roman" w:cs="Times New Roman"/>
          <w:rtl/>
          <w:lang w:bidi="fa-IR"/>
        </w:rPr>
        <w:t>‌</w:t>
      </w:r>
      <w:r w:rsidR="006A3337" w:rsidRPr="001D4896">
        <w:rPr>
          <w:rStyle w:val="Char4"/>
          <w:rtl/>
        </w:rPr>
        <w:t>عمران</w:t>
      </w:r>
      <w:r w:rsidR="00A14640" w:rsidRPr="001D4896">
        <w:rPr>
          <w:rStyle w:val="Char4"/>
          <w:rtl/>
        </w:rPr>
        <w:t>:</w:t>
      </w:r>
      <w:r w:rsidR="006A3337" w:rsidRPr="001D4896">
        <w:rPr>
          <w:rStyle w:val="Char4"/>
          <w:rtl/>
        </w:rPr>
        <w:t>53 و المائدة</w:t>
      </w:r>
      <w:r w:rsidR="00A14640" w:rsidRPr="001D4896">
        <w:rPr>
          <w:rStyle w:val="Char4"/>
          <w:rtl/>
        </w:rPr>
        <w:t>:</w:t>
      </w:r>
      <w:r w:rsidR="006A3337" w:rsidRPr="001D4896">
        <w:rPr>
          <w:rStyle w:val="Char4"/>
          <w:rtl/>
        </w:rPr>
        <w:t>83</w:t>
      </w:r>
      <w:r w:rsidR="00BC527F" w:rsidRPr="001D4896">
        <w:rPr>
          <w:rStyle w:val="Char4"/>
          <w:rtl/>
        </w:rPr>
        <w:t>]</w:t>
      </w:r>
      <w:r w:rsidR="0065548D" w:rsidRPr="001F4D15">
        <w:rPr>
          <w:rStyle w:val="Char4"/>
          <w:rtl/>
        </w:rPr>
        <w:t xml:space="preserve"> </w:t>
      </w:r>
      <w:r w:rsidR="006A3337">
        <w:rPr>
          <w:rtl/>
          <w:lang w:bidi="fa-IR"/>
        </w:rPr>
        <w:t>«</w:t>
      </w:r>
      <w:r w:rsidR="009A046A">
        <w:rPr>
          <w:rtl/>
          <w:lang w:bidi="fa-IR"/>
        </w:rPr>
        <w:t xml:space="preserve">پروردگارا، </w:t>
      </w:r>
      <w:r w:rsidR="00BC527F">
        <w:rPr>
          <w:rtl/>
          <w:lang w:bidi="fa-IR"/>
        </w:rPr>
        <w:t>[</w:t>
      </w:r>
      <w:r w:rsidR="006A3337">
        <w:rPr>
          <w:rtl/>
          <w:lang w:bidi="fa-IR"/>
        </w:rPr>
        <w:t>به دین تو</w:t>
      </w:r>
      <w:r w:rsidR="00BC527F">
        <w:rPr>
          <w:rtl/>
          <w:lang w:bidi="fa-IR"/>
        </w:rPr>
        <w:t>]</w:t>
      </w:r>
      <w:r w:rsidR="006A3337">
        <w:rPr>
          <w:rtl/>
          <w:lang w:bidi="fa-IR"/>
        </w:rPr>
        <w:t xml:space="preserve"> ایمان آوردیم پس ما را </w:t>
      </w:r>
      <w:r w:rsidR="00BC527F">
        <w:rPr>
          <w:rtl/>
          <w:lang w:bidi="fa-IR"/>
        </w:rPr>
        <w:t>[</w:t>
      </w:r>
      <w:r w:rsidR="006A3337">
        <w:rPr>
          <w:rtl/>
          <w:lang w:bidi="fa-IR"/>
        </w:rPr>
        <w:t>در زمر</w:t>
      </w:r>
      <w:r w:rsidR="00511465">
        <w:rPr>
          <w:rtl/>
          <w:lang w:bidi="fa-IR"/>
        </w:rPr>
        <w:t>ه‌ی</w:t>
      </w:r>
      <w:r w:rsidR="00BC527F">
        <w:rPr>
          <w:rtl/>
          <w:lang w:bidi="fa-IR"/>
        </w:rPr>
        <w:t>]</w:t>
      </w:r>
      <w:r w:rsidR="001B612D">
        <w:rPr>
          <w:rtl/>
          <w:lang w:bidi="fa-IR"/>
        </w:rPr>
        <w:t xml:space="preserve"> شاهدان بنویس»</w:t>
      </w:r>
      <w:r w:rsidR="006A614F">
        <w:rPr>
          <w:rFonts w:hint="cs"/>
          <w:rtl/>
          <w:lang w:bidi="fa-IR"/>
        </w:rPr>
        <w:t>.</w:t>
      </w:r>
      <w:r w:rsidR="00447AAC">
        <w:rPr>
          <w:rtl/>
          <w:lang w:bidi="fa-IR"/>
        </w:rPr>
        <w:t xml:space="preserve"> </w:t>
      </w:r>
      <w:r w:rsidR="006A3337">
        <w:rPr>
          <w:rtl/>
          <w:lang w:bidi="fa-IR"/>
        </w:rPr>
        <w:t>بنابراین نمی‌توان شاهد بودن را ب</w:t>
      </w:r>
      <w:r w:rsidR="00447AAC">
        <w:rPr>
          <w:rtl/>
          <w:lang w:bidi="fa-IR"/>
        </w:rPr>
        <w:t>ه چهارده نفر منحصر ساخت</w:t>
      </w:r>
      <w:r w:rsidR="001969BB" w:rsidRPr="001969BB">
        <w:rPr>
          <w:rtl/>
          <w:lang w:bidi="fa-IR"/>
        </w:rPr>
        <w:t>.</w:t>
      </w:r>
      <w:r w:rsidR="00447AAC">
        <w:rPr>
          <w:rtl/>
          <w:lang w:bidi="fa-IR"/>
        </w:rPr>
        <w:t xml:space="preserve"> (فَتَأمَّ</w:t>
      </w:r>
      <w:r w:rsidR="006A3337">
        <w:rPr>
          <w:rtl/>
          <w:lang w:bidi="fa-IR"/>
        </w:rPr>
        <w:t>ل)</w:t>
      </w:r>
      <w:r w:rsidR="001B612D">
        <w:rPr>
          <w:rtl/>
          <w:lang w:bidi="fa-IR"/>
        </w:rPr>
        <w:t>.</w:t>
      </w:r>
    </w:p>
    <w:p w:rsidR="00366C97" w:rsidRPr="00475350" w:rsidRDefault="00366C97" w:rsidP="006A614F">
      <w:pPr>
        <w:ind w:firstLine="284"/>
        <w:jc w:val="both"/>
        <w:rPr>
          <w:spacing w:val="-2"/>
          <w:rtl/>
          <w:lang w:bidi="fa-IR"/>
        </w:rPr>
      </w:pPr>
      <w:r w:rsidRPr="00475350">
        <w:rPr>
          <w:spacing w:val="-2"/>
          <w:rtl/>
          <w:lang w:bidi="fa-IR"/>
        </w:rPr>
        <w:t>با توجّه به مطالب فوق بطلان قول مؤل</w:t>
      </w:r>
      <w:r w:rsidR="00335557" w:rsidRPr="00475350">
        <w:rPr>
          <w:spacing w:val="-2"/>
          <w:rtl/>
          <w:lang w:bidi="fa-IR"/>
        </w:rPr>
        <w:t>ّ</w:t>
      </w:r>
      <w:r w:rsidRPr="00475350">
        <w:rPr>
          <w:spacing w:val="-2"/>
          <w:rtl/>
          <w:lang w:bidi="fa-IR"/>
        </w:rPr>
        <w:t>فین در مورد آیات هفتگانه که در این</w:t>
      </w:r>
      <w:r w:rsidR="001B612D" w:rsidRPr="00475350">
        <w:rPr>
          <w:spacing w:val="-2"/>
          <w:rtl/>
          <w:lang w:bidi="fa-IR"/>
        </w:rPr>
        <w:t>‌</w:t>
      </w:r>
      <w:r w:rsidRPr="00475350">
        <w:rPr>
          <w:spacing w:val="-2"/>
          <w:rtl/>
          <w:lang w:bidi="fa-IR"/>
        </w:rPr>
        <w:t xml:space="preserve">جا آوردیم(ص </w:t>
      </w:r>
      <w:r w:rsidR="00561519" w:rsidRPr="00475350">
        <w:rPr>
          <w:spacing w:val="-2"/>
          <w:rtl/>
          <w:lang w:bidi="fa-IR"/>
        </w:rPr>
        <w:fldChar w:fldCharType="begin"/>
      </w:r>
      <w:r w:rsidR="00561519" w:rsidRPr="00475350">
        <w:rPr>
          <w:spacing w:val="-2"/>
          <w:rtl/>
          <w:lang w:bidi="fa-IR"/>
        </w:rPr>
        <w:instrText xml:space="preserve"> </w:instrText>
      </w:r>
      <w:r w:rsidR="00561519" w:rsidRPr="00475350">
        <w:rPr>
          <w:spacing w:val="-2"/>
          <w:lang w:bidi="fa-IR"/>
        </w:rPr>
        <w:instrText>PAGEREF</w:instrText>
      </w:r>
      <w:r w:rsidR="00561519" w:rsidRPr="00475350">
        <w:rPr>
          <w:spacing w:val="-2"/>
          <w:rtl/>
          <w:lang w:bidi="fa-IR"/>
        </w:rPr>
        <w:instrText xml:space="preserve"> _</w:instrText>
      </w:r>
      <w:r w:rsidR="00561519" w:rsidRPr="00475350">
        <w:rPr>
          <w:spacing w:val="-2"/>
          <w:lang w:bidi="fa-IR"/>
        </w:rPr>
        <w:instrText>Ref372328921 \h</w:instrText>
      </w:r>
      <w:r w:rsidR="00561519" w:rsidRPr="00475350">
        <w:rPr>
          <w:spacing w:val="-2"/>
          <w:rtl/>
          <w:lang w:bidi="fa-IR"/>
        </w:rPr>
        <w:instrText xml:space="preserve"> </w:instrText>
      </w:r>
      <w:r w:rsidR="00561519" w:rsidRPr="00475350">
        <w:rPr>
          <w:spacing w:val="-2"/>
          <w:rtl/>
          <w:lang w:bidi="fa-IR"/>
        </w:rPr>
      </w:r>
      <w:r w:rsidR="00561519" w:rsidRPr="00475350">
        <w:rPr>
          <w:spacing w:val="-2"/>
          <w:rtl/>
          <w:lang w:bidi="fa-IR"/>
        </w:rPr>
        <w:fldChar w:fldCharType="separate"/>
      </w:r>
      <w:r w:rsidR="007D3AD6">
        <w:rPr>
          <w:noProof/>
          <w:spacing w:val="-2"/>
          <w:rtl/>
          <w:lang w:bidi="fa-IR"/>
        </w:rPr>
        <w:t>334</w:t>
      </w:r>
      <w:r w:rsidR="00561519" w:rsidRPr="00475350">
        <w:rPr>
          <w:spacing w:val="-2"/>
          <w:rtl/>
          <w:lang w:bidi="fa-IR"/>
        </w:rPr>
        <w:fldChar w:fldCharType="end"/>
      </w:r>
      <w:r w:rsidRPr="00475350">
        <w:rPr>
          <w:spacing w:val="-2"/>
          <w:rtl/>
          <w:lang w:bidi="fa-IR"/>
        </w:rPr>
        <w:t>) آشکار می‌شود</w:t>
      </w:r>
      <w:r w:rsidR="001969BB" w:rsidRPr="00475350">
        <w:rPr>
          <w:spacing w:val="-2"/>
          <w:rtl/>
          <w:lang w:bidi="fa-IR"/>
        </w:rPr>
        <w:t xml:space="preserve"> امّا </w:t>
      </w:r>
      <w:r w:rsidRPr="00475350">
        <w:rPr>
          <w:spacing w:val="-2"/>
          <w:rtl/>
          <w:lang w:bidi="fa-IR"/>
        </w:rPr>
        <w:t>ا</w:t>
      </w:r>
      <w:r w:rsidR="001B612D" w:rsidRPr="00475350">
        <w:rPr>
          <w:spacing w:val="-2"/>
          <w:rtl/>
          <w:lang w:bidi="fa-IR"/>
        </w:rPr>
        <w:t>ن</w:t>
      </w:r>
      <w:r w:rsidRPr="00475350">
        <w:rPr>
          <w:spacing w:val="-2"/>
          <w:rtl/>
          <w:lang w:bidi="fa-IR"/>
        </w:rPr>
        <w:t xml:space="preserve">صاف باید داد که مسؤلیّت </w:t>
      </w:r>
      <w:r w:rsidR="006A614F" w:rsidRPr="00475350">
        <w:rPr>
          <w:rFonts w:hint="cs"/>
          <w:spacing w:val="-2"/>
          <w:rtl/>
          <w:lang w:bidi="fa-IR"/>
        </w:rPr>
        <w:t>ا</w:t>
      </w:r>
      <w:r w:rsidRPr="00475350">
        <w:rPr>
          <w:spacing w:val="-2"/>
          <w:rtl/>
          <w:lang w:bidi="fa-IR"/>
        </w:rPr>
        <w:t xml:space="preserve">صلی و </w:t>
      </w:r>
      <w:r w:rsidR="006A614F" w:rsidRPr="00475350">
        <w:rPr>
          <w:rFonts w:hint="cs"/>
          <w:spacing w:val="-2"/>
          <w:rtl/>
          <w:lang w:bidi="fa-IR"/>
        </w:rPr>
        <w:t>ا</w:t>
      </w:r>
      <w:r w:rsidRPr="00475350">
        <w:rPr>
          <w:spacing w:val="-2"/>
          <w:rtl/>
          <w:lang w:bidi="fa-IR"/>
        </w:rPr>
        <w:t>ساسی در بروز انحرافات و ریشه دواندن خرافات درمیان مردم بر عهد</w:t>
      </w:r>
      <w:r w:rsidR="00511465" w:rsidRPr="00475350">
        <w:rPr>
          <w:spacing w:val="-2"/>
          <w:rtl/>
          <w:lang w:bidi="fa-IR"/>
        </w:rPr>
        <w:t>ه‌ی</w:t>
      </w:r>
      <w:r w:rsidRPr="00475350">
        <w:rPr>
          <w:spacing w:val="-2"/>
          <w:rtl/>
          <w:lang w:bidi="fa-IR"/>
        </w:rPr>
        <w:t xml:space="preserve"> متقدّمین است که هر خبر خرافی را به عنوان </w:t>
      </w:r>
      <w:r w:rsidRPr="00475350">
        <w:rPr>
          <w:rFonts w:ascii="mylotus" w:hAnsi="mylotus" w:cs="mylotus"/>
          <w:spacing w:val="-2"/>
          <w:rtl/>
          <w:lang w:bidi="fa-IR"/>
        </w:rPr>
        <w:t>«الآثار الص</w:t>
      </w:r>
      <w:r w:rsidR="00391272" w:rsidRPr="00475350">
        <w:rPr>
          <w:rFonts w:ascii="mylotus" w:hAnsi="mylotus" w:cs="mylotus"/>
          <w:spacing w:val="-2"/>
          <w:rtl/>
          <w:lang w:bidi="fa-IR"/>
        </w:rPr>
        <w:t>َّ</w:t>
      </w:r>
      <w:r w:rsidRPr="00475350">
        <w:rPr>
          <w:rFonts w:ascii="mylotus" w:hAnsi="mylotus" w:cs="mylotus"/>
          <w:spacing w:val="-2"/>
          <w:rtl/>
          <w:lang w:bidi="fa-IR"/>
        </w:rPr>
        <w:t>حیح</w:t>
      </w:r>
      <w:r w:rsidR="006A614F" w:rsidRPr="00475350">
        <w:rPr>
          <w:rFonts w:ascii="mylotus" w:hAnsi="mylotus" w:cs="mylotus" w:hint="cs"/>
          <w:spacing w:val="-2"/>
          <w:rtl/>
          <w:lang w:bidi="fa-IR"/>
        </w:rPr>
        <w:t>ة</w:t>
      </w:r>
      <w:r w:rsidRPr="00475350">
        <w:rPr>
          <w:rFonts w:ascii="mylotus" w:hAnsi="mylotus" w:cs="mylotus"/>
          <w:spacing w:val="-2"/>
          <w:rtl/>
          <w:lang w:bidi="fa-IR"/>
        </w:rPr>
        <w:t xml:space="preserve"> ع</w:t>
      </w:r>
      <w:r w:rsidR="00391272" w:rsidRPr="00475350">
        <w:rPr>
          <w:rFonts w:ascii="mylotus" w:hAnsi="mylotus" w:cs="mylotus"/>
          <w:spacing w:val="-2"/>
          <w:rtl/>
          <w:lang w:bidi="fa-IR"/>
        </w:rPr>
        <w:t>َ</w:t>
      </w:r>
      <w:r w:rsidRPr="00475350">
        <w:rPr>
          <w:rFonts w:ascii="mylotus" w:hAnsi="mylotus" w:cs="mylotus"/>
          <w:spacing w:val="-2"/>
          <w:rtl/>
          <w:lang w:bidi="fa-IR"/>
        </w:rPr>
        <w:t>ن</w:t>
      </w:r>
      <w:r w:rsidR="00391272" w:rsidRPr="00475350">
        <w:rPr>
          <w:rFonts w:ascii="mylotus" w:hAnsi="mylotus" w:cs="mylotus"/>
          <w:spacing w:val="-2"/>
          <w:rtl/>
          <w:lang w:bidi="fa-IR"/>
        </w:rPr>
        <w:t>ِ</w:t>
      </w:r>
      <w:r w:rsidRPr="00475350">
        <w:rPr>
          <w:rFonts w:ascii="mylotus" w:hAnsi="mylotus" w:cs="mylotus"/>
          <w:spacing w:val="-2"/>
          <w:rtl/>
          <w:lang w:bidi="fa-IR"/>
        </w:rPr>
        <w:t xml:space="preserve"> الص</w:t>
      </w:r>
      <w:r w:rsidR="00391272" w:rsidRPr="00475350">
        <w:rPr>
          <w:rFonts w:ascii="mylotus" w:hAnsi="mylotus" w:cs="mylotus"/>
          <w:spacing w:val="-2"/>
          <w:rtl/>
          <w:lang w:bidi="fa-IR"/>
        </w:rPr>
        <w:t>ّ</w:t>
      </w:r>
      <w:r w:rsidRPr="00475350">
        <w:rPr>
          <w:rFonts w:ascii="mylotus" w:hAnsi="mylotus" w:cs="mylotus"/>
          <w:spacing w:val="-2"/>
          <w:rtl/>
          <w:lang w:bidi="fa-IR"/>
        </w:rPr>
        <w:t>ادقین»</w:t>
      </w:r>
      <w:r w:rsidRPr="00475350">
        <w:rPr>
          <w:spacing w:val="-2"/>
          <w:rtl/>
          <w:lang w:bidi="fa-IR"/>
        </w:rPr>
        <w:t xml:space="preserve"> در کتب خود جمع کردند و علما و نویسندگان متأخّر نیز در تکریم و تعظیم</w:t>
      </w:r>
      <w:r w:rsidR="009F7CAF" w:rsidRPr="00475350">
        <w:rPr>
          <w:spacing w:val="-2"/>
          <w:rtl/>
          <w:lang w:bidi="fa-IR"/>
        </w:rPr>
        <w:t xml:space="preserve"> آن‌ها </w:t>
      </w:r>
      <w:r w:rsidRPr="00475350">
        <w:rPr>
          <w:spacing w:val="-2"/>
          <w:rtl/>
          <w:lang w:bidi="fa-IR"/>
        </w:rPr>
        <w:t>مبالغ</w:t>
      </w:r>
      <w:r w:rsidR="00511465" w:rsidRPr="00475350">
        <w:rPr>
          <w:spacing w:val="-2"/>
          <w:rtl/>
          <w:lang w:bidi="fa-IR"/>
        </w:rPr>
        <w:t>ه‌ی</w:t>
      </w:r>
      <w:r w:rsidRPr="00475350">
        <w:rPr>
          <w:spacing w:val="-2"/>
          <w:rtl/>
          <w:lang w:bidi="fa-IR"/>
        </w:rPr>
        <w:t xml:space="preserve"> بسیار نمودند و کار به جایی رسید که امروز نویسندگان و تربیت شدگان حوز</w:t>
      </w:r>
      <w:r w:rsidR="00511465" w:rsidRPr="00475350">
        <w:rPr>
          <w:spacing w:val="-2"/>
          <w:rtl/>
          <w:lang w:bidi="fa-IR"/>
        </w:rPr>
        <w:t>ه‌ی</w:t>
      </w:r>
      <w:r w:rsidR="001B612D" w:rsidRPr="00475350">
        <w:rPr>
          <w:spacing w:val="-2"/>
          <w:rtl/>
          <w:lang w:bidi="fa-IR"/>
        </w:rPr>
        <w:t xml:space="preserve"> علمیّه سعی دارند با انواع با</w:t>
      </w:r>
      <w:r w:rsidRPr="00475350">
        <w:rPr>
          <w:spacing w:val="-2"/>
          <w:rtl/>
          <w:lang w:bidi="fa-IR"/>
        </w:rPr>
        <w:t>فندگی</w:t>
      </w:r>
      <w:r w:rsidR="001B612D" w:rsidRPr="00475350">
        <w:rPr>
          <w:spacing w:val="-2"/>
          <w:rtl/>
          <w:lang w:bidi="fa-IR"/>
        </w:rPr>
        <w:t>‌</w:t>
      </w:r>
      <w:r w:rsidRPr="00475350">
        <w:rPr>
          <w:spacing w:val="-2"/>
          <w:rtl/>
          <w:lang w:bidi="fa-IR"/>
        </w:rPr>
        <w:t>ها و مغالطات و توجیهات بارده و بی‌تناسب، مطالب روایات خرافی را بر آیات إلهی تحمیل کنند</w:t>
      </w:r>
      <w:r w:rsidR="00175FCB" w:rsidRPr="00475350">
        <w:rPr>
          <w:spacing w:val="-2"/>
          <w:rtl/>
          <w:lang w:bidi="fa-IR"/>
        </w:rPr>
        <w:t>!</w:t>
      </w:r>
    </w:p>
    <w:p w:rsidR="00366C97" w:rsidRPr="00475350" w:rsidRDefault="00366C97" w:rsidP="00391272">
      <w:pPr>
        <w:ind w:firstLine="284"/>
        <w:jc w:val="both"/>
        <w:rPr>
          <w:spacing w:val="-2"/>
          <w:rtl/>
          <w:lang w:bidi="fa-IR"/>
        </w:rPr>
      </w:pPr>
      <w:r w:rsidRPr="00475350">
        <w:rPr>
          <w:spacing w:val="-2"/>
          <w:rtl/>
          <w:lang w:bidi="fa-IR"/>
        </w:rPr>
        <w:t>باری، اشکالات کتاب «علم پیامبر و امام در قرآن» بسیار زیاد است و باید برای تبیین اش</w:t>
      </w:r>
      <w:r w:rsidR="0065548D" w:rsidRPr="00475350">
        <w:rPr>
          <w:spacing w:val="-2"/>
          <w:rtl/>
          <w:lang w:bidi="fa-IR"/>
        </w:rPr>
        <w:t>ک</w:t>
      </w:r>
      <w:r w:rsidRPr="00475350">
        <w:rPr>
          <w:spacing w:val="-2"/>
          <w:rtl/>
          <w:lang w:bidi="fa-IR"/>
        </w:rPr>
        <w:t>الات متعد</w:t>
      </w:r>
      <w:r w:rsidR="00391272" w:rsidRPr="00475350">
        <w:rPr>
          <w:spacing w:val="-2"/>
          <w:rtl/>
          <w:lang w:bidi="fa-IR"/>
        </w:rPr>
        <w:t>ّ</w:t>
      </w:r>
      <w:r w:rsidRPr="00475350">
        <w:rPr>
          <w:spacing w:val="-2"/>
          <w:rtl/>
          <w:lang w:bidi="fa-IR"/>
        </w:rPr>
        <w:t xml:space="preserve">د آن، کتابی مستقلّ تألیف شود که در این دوران آوارگی و خانه به دوشی این کار برایم مقدور نیست. ای کاش برادر مفضال ما جناب «سیّد مصطفی حسینی طبا‌طبائی» </w:t>
      </w:r>
      <w:r w:rsidR="00391272" w:rsidRPr="00475350">
        <w:rPr>
          <w:spacing w:val="-2"/>
          <w:rtl/>
          <w:lang w:bidi="fa-IR"/>
        </w:rPr>
        <w:t>ـ</w:t>
      </w:r>
      <w:r w:rsidR="00391272" w:rsidRPr="00475350">
        <w:rPr>
          <w:rFonts w:cs="mylotus"/>
          <w:spacing w:val="-2"/>
          <w:szCs w:val="27"/>
          <w:rtl/>
          <w:lang w:bidi="fa-IR"/>
        </w:rPr>
        <w:t xml:space="preserve"> </w:t>
      </w:r>
      <w:r w:rsidR="00553DB7" w:rsidRPr="00475350">
        <w:rPr>
          <w:rFonts w:cs="mylotus"/>
          <w:spacing w:val="-2"/>
          <w:szCs w:val="27"/>
          <w:rtl/>
          <w:lang w:bidi="fa-IR"/>
        </w:rPr>
        <w:t>ح</w:t>
      </w:r>
      <w:r w:rsidR="00391272" w:rsidRPr="00475350">
        <w:rPr>
          <w:rFonts w:cs="mylotus"/>
          <w:spacing w:val="-2"/>
          <w:szCs w:val="27"/>
          <w:rtl/>
          <w:lang w:bidi="fa-IR"/>
        </w:rPr>
        <w:t>َ</w:t>
      </w:r>
      <w:r w:rsidR="00553DB7" w:rsidRPr="00475350">
        <w:rPr>
          <w:rFonts w:cs="mylotus"/>
          <w:spacing w:val="-2"/>
          <w:szCs w:val="27"/>
          <w:rtl/>
          <w:lang w:bidi="fa-IR"/>
        </w:rPr>
        <w:t>ف</w:t>
      </w:r>
      <w:r w:rsidR="00391272" w:rsidRPr="00475350">
        <w:rPr>
          <w:rFonts w:cs="mylotus"/>
          <w:spacing w:val="-2"/>
          <w:szCs w:val="27"/>
          <w:rtl/>
          <w:lang w:bidi="fa-IR"/>
        </w:rPr>
        <w:t>َ</w:t>
      </w:r>
      <w:r w:rsidR="00553DB7" w:rsidRPr="00475350">
        <w:rPr>
          <w:rFonts w:cs="mylotus"/>
          <w:spacing w:val="-2"/>
          <w:szCs w:val="27"/>
          <w:rtl/>
          <w:lang w:bidi="fa-IR"/>
        </w:rPr>
        <w:t>ظ</w:t>
      </w:r>
      <w:r w:rsidR="00391272" w:rsidRPr="00475350">
        <w:rPr>
          <w:rFonts w:cs="mylotus"/>
          <w:spacing w:val="-2"/>
          <w:szCs w:val="27"/>
          <w:rtl/>
          <w:lang w:bidi="fa-IR"/>
        </w:rPr>
        <w:t>َ</w:t>
      </w:r>
      <w:r w:rsidR="00553DB7" w:rsidRPr="00475350">
        <w:rPr>
          <w:rFonts w:cs="mylotus"/>
          <w:spacing w:val="-2"/>
          <w:szCs w:val="27"/>
          <w:rtl/>
          <w:lang w:bidi="fa-IR"/>
        </w:rPr>
        <w:t>ه</w:t>
      </w:r>
      <w:r w:rsidR="00391272" w:rsidRPr="00475350">
        <w:rPr>
          <w:rFonts w:cs="mylotus"/>
          <w:spacing w:val="-2"/>
          <w:szCs w:val="27"/>
          <w:rtl/>
          <w:lang w:bidi="fa-IR"/>
        </w:rPr>
        <w:t>ُ</w:t>
      </w:r>
      <w:r w:rsidR="00553DB7" w:rsidRPr="00475350">
        <w:rPr>
          <w:rFonts w:cs="mylotus"/>
          <w:spacing w:val="-2"/>
          <w:szCs w:val="27"/>
          <w:rtl/>
          <w:lang w:bidi="fa-IR"/>
        </w:rPr>
        <w:t xml:space="preserve"> الله</w:t>
      </w:r>
      <w:r w:rsidR="00391272" w:rsidRPr="00475350">
        <w:rPr>
          <w:rFonts w:cs="mylotus"/>
          <w:spacing w:val="-2"/>
          <w:szCs w:val="27"/>
          <w:rtl/>
          <w:lang w:bidi="fa-IR"/>
        </w:rPr>
        <w:t>ُ</w:t>
      </w:r>
      <w:r w:rsidR="00553DB7" w:rsidRPr="00475350">
        <w:rPr>
          <w:rFonts w:cs="mylotus"/>
          <w:spacing w:val="-2"/>
          <w:szCs w:val="27"/>
          <w:rtl/>
          <w:lang w:bidi="fa-IR"/>
        </w:rPr>
        <w:t xml:space="preserve"> ت</w:t>
      </w:r>
      <w:r w:rsidR="00391272" w:rsidRPr="00475350">
        <w:rPr>
          <w:rFonts w:cs="mylotus"/>
          <w:spacing w:val="-2"/>
          <w:szCs w:val="27"/>
          <w:rtl/>
          <w:lang w:bidi="fa-IR"/>
        </w:rPr>
        <w:t>َ</w:t>
      </w:r>
      <w:r w:rsidR="0041667F" w:rsidRPr="00475350">
        <w:rPr>
          <w:rFonts w:cs="mylotus"/>
          <w:spacing w:val="-2"/>
          <w:szCs w:val="27"/>
          <w:rtl/>
          <w:lang w:bidi="fa-IR"/>
        </w:rPr>
        <w:t>عا</w:t>
      </w:r>
      <w:r w:rsidR="0041667F" w:rsidRPr="00475350">
        <w:rPr>
          <w:rFonts w:cs="mylotus" w:hint="cs"/>
          <w:spacing w:val="-2"/>
          <w:szCs w:val="27"/>
          <w:rtl/>
        </w:rPr>
        <w:t>لى</w:t>
      </w:r>
      <w:r w:rsidR="00553DB7" w:rsidRPr="00475350">
        <w:rPr>
          <w:rFonts w:cs="mylotus"/>
          <w:spacing w:val="-2"/>
          <w:szCs w:val="27"/>
          <w:rtl/>
          <w:lang w:bidi="fa-IR"/>
        </w:rPr>
        <w:t xml:space="preserve"> م</w:t>
      </w:r>
      <w:r w:rsidR="00391272" w:rsidRPr="00475350">
        <w:rPr>
          <w:rFonts w:cs="mylotus"/>
          <w:spacing w:val="-2"/>
          <w:szCs w:val="27"/>
          <w:rtl/>
          <w:lang w:bidi="fa-IR"/>
        </w:rPr>
        <w:t>ِ</w:t>
      </w:r>
      <w:r w:rsidR="00553DB7" w:rsidRPr="00475350">
        <w:rPr>
          <w:rFonts w:cs="mylotus"/>
          <w:spacing w:val="-2"/>
          <w:szCs w:val="27"/>
          <w:rtl/>
          <w:lang w:bidi="fa-IR"/>
        </w:rPr>
        <w:t>ن ش</w:t>
      </w:r>
      <w:r w:rsidR="00391272" w:rsidRPr="00475350">
        <w:rPr>
          <w:rFonts w:cs="mylotus"/>
          <w:spacing w:val="-2"/>
          <w:szCs w:val="27"/>
          <w:rtl/>
          <w:lang w:bidi="fa-IR"/>
        </w:rPr>
        <w:t>َرِّ</w:t>
      </w:r>
      <w:r w:rsidR="00553DB7" w:rsidRPr="00475350">
        <w:rPr>
          <w:rFonts w:cs="mylotus"/>
          <w:spacing w:val="-2"/>
          <w:szCs w:val="27"/>
          <w:rtl/>
          <w:lang w:bidi="fa-IR"/>
        </w:rPr>
        <w:t xml:space="preserve"> أعدائ</w:t>
      </w:r>
      <w:r w:rsidR="00391272" w:rsidRPr="00475350">
        <w:rPr>
          <w:rFonts w:cs="mylotus"/>
          <w:spacing w:val="-2"/>
          <w:szCs w:val="27"/>
          <w:rtl/>
          <w:lang w:bidi="fa-IR"/>
        </w:rPr>
        <w:t>ِ</w:t>
      </w:r>
      <w:r w:rsidR="00553DB7" w:rsidRPr="00475350">
        <w:rPr>
          <w:rFonts w:cs="mylotus"/>
          <w:spacing w:val="-2"/>
          <w:szCs w:val="27"/>
          <w:rtl/>
          <w:lang w:bidi="fa-IR"/>
        </w:rPr>
        <w:t>ه</w:t>
      </w:r>
      <w:r w:rsidR="00391272" w:rsidRPr="00475350">
        <w:rPr>
          <w:rFonts w:cs="mylotus"/>
          <w:spacing w:val="-2"/>
          <w:szCs w:val="27"/>
          <w:rtl/>
          <w:lang w:bidi="fa-IR"/>
        </w:rPr>
        <w:t xml:space="preserve"> </w:t>
      </w:r>
      <w:r w:rsidR="00391272" w:rsidRPr="00475350">
        <w:rPr>
          <w:spacing w:val="-2"/>
          <w:rtl/>
          <w:lang w:bidi="fa-IR"/>
        </w:rPr>
        <w:t>ـ</w:t>
      </w:r>
      <w:r w:rsidR="00553DB7" w:rsidRPr="00475350">
        <w:rPr>
          <w:spacing w:val="-2"/>
          <w:rtl/>
          <w:lang w:bidi="fa-IR"/>
        </w:rPr>
        <w:t xml:space="preserve"> این کتاب سراسر خرافات را در کتابی مستقلّ بر</w:t>
      </w:r>
      <w:r w:rsidR="00391272" w:rsidRPr="00475350">
        <w:rPr>
          <w:spacing w:val="-2"/>
          <w:rtl/>
          <w:lang w:bidi="fa-IR"/>
        </w:rPr>
        <w:t>ر</w:t>
      </w:r>
      <w:r w:rsidR="00553DB7" w:rsidRPr="00475350">
        <w:rPr>
          <w:spacing w:val="-2"/>
          <w:rtl/>
          <w:lang w:bidi="fa-IR"/>
        </w:rPr>
        <w:t>سی کرده و اشکالات فر</w:t>
      </w:r>
      <w:r w:rsidR="0065548D" w:rsidRPr="00475350">
        <w:rPr>
          <w:spacing w:val="-2"/>
          <w:rtl/>
          <w:lang w:bidi="fa-IR"/>
        </w:rPr>
        <w:t>ا</w:t>
      </w:r>
      <w:r w:rsidR="00553DB7" w:rsidRPr="00475350">
        <w:rPr>
          <w:spacing w:val="-2"/>
          <w:rtl/>
          <w:lang w:bidi="fa-IR"/>
        </w:rPr>
        <w:t xml:space="preserve">وان آن را به اطّلاع برادران و خواهران ایمانی برساند. </w:t>
      </w:r>
      <w:r w:rsidR="00553DB7" w:rsidRPr="00475350">
        <w:rPr>
          <w:rFonts w:cs="mylotus"/>
          <w:spacing w:val="-2"/>
          <w:szCs w:val="27"/>
          <w:rtl/>
          <w:lang w:bidi="fa-IR"/>
        </w:rPr>
        <w:t>إن شاء</w:t>
      </w:r>
      <w:r w:rsidR="00391272" w:rsidRPr="00475350">
        <w:rPr>
          <w:rFonts w:cs="mylotus"/>
          <w:spacing w:val="-2"/>
          <w:szCs w:val="27"/>
          <w:rtl/>
          <w:lang w:bidi="fa-IR"/>
        </w:rPr>
        <w:t>َ</w:t>
      </w:r>
      <w:r w:rsidR="00553DB7" w:rsidRPr="00475350">
        <w:rPr>
          <w:rFonts w:cs="mylotus"/>
          <w:spacing w:val="-2"/>
          <w:szCs w:val="27"/>
          <w:rtl/>
          <w:lang w:bidi="fa-IR"/>
        </w:rPr>
        <w:t xml:space="preserve"> الله</w:t>
      </w:r>
      <w:r w:rsidR="00391272" w:rsidRPr="00475350">
        <w:rPr>
          <w:rFonts w:cs="mylotus"/>
          <w:spacing w:val="-2"/>
          <w:szCs w:val="27"/>
          <w:rtl/>
          <w:lang w:bidi="fa-IR"/>
        </w:rPr>
        <w:t>ُ</w:t>
      </w:r>
      <w:r w:rsidR="00553DB7" w:rsidRPr="00475350">
        <w:rPr>
          <w:rFonts w:cs="mylotus"/>
          <w:spacing w:val="-2"/>
          <w:szCs w:val="27"/>
          <w:rtl/>
          <w:lang w:bidi="fa-IR"/>
        </w:rPr>
        <w:t xml:space="preserve"> ت</w:t>
      </w:r>
      <w:r w:rsidR="00391272" w:rsidRPr="00475350">
        <w:rPr>
          <w:rFonts w:cs="mylotus"/>
          <w:spacing w:val="-2"/>
          <w:szCs w:val="27"/>
          <w:rtl/>
          <w:lang w:bidi="fa-IR"/>
        </w:rPr>
        <w:t>َ</w:t>
      </w:r>
      <w:r w:rsidR="00553DB7" w:rsidRPr="00475350">
        <w:rPr>
          <w:rFonts w:cs="mylotus"/>
          <w:spacing w:val="-2"/>
          <w:szCs w:val="27"/>
          <w:rtl/>
          <w:lang w:bidi="fa-IR"/>
        </w:rPr>
        <w:t>عالی</w:t>
      </w:r>
      <w:r w:rsidR="00553DB7" w:rsidRPr="00475350">
        <w:rPr>
          <w:spacing w:val="-2"/>
          <w:rtl/>
          <w:lang w:bidi="fa-IR"/>
        </w:rPr>
        <w:t>.</w:t>
      </w:r>
    </w:p>
    <w:p w:rsidR="00CF7F75" w:rsidRPr="008238EC" w:rsidRDefault="00172B46" w:rsidP="000724F0">
      <w:pPr>
        <w:ind w:firstLine="284"/>
        <w:jc w:val="both"/>
        <w:rPr>
          <w:spacing w:val="-2"/>
          <w:rtl/>
          <w:lang w:bidi="fa-IR"/>
        </w:rPr>
      </w:pPr>
      <w:r w:rsidRPr="008238EC">
        <w:rPr>
          <w:spacing w:val="-2"/>
          <w:rtl/>
          <w:lang w:bidi="fa-IR"/>
        </w:rPr>
        <w:t>در این کتاب (ص</w:t>
      </w:r>
      <w:r w:rsidR="008F685A" w:rsidRPr="008238EC">
        <w:rPr>
          <w:spacing w:val="-2"/>
          <w:rtl/>
          <w:lang w:bidi="fa-IR"/>
        </w:rPr>
        <w:fldChar w:fldCharType="begin"/>
      </w:r>
      <w:r w:rsidR="008F685A" w:rsidRPr="008238EC">
        <w:rPr>
          <w:spacing w:val="-2"/>
          <w:rtl/>
          <w:lang w:bidi="fa-IR"/>
        </w:rPr>
        <w:instrText xml:space="preserve"> </w:instrText>
      </w:r>
      <w:r w:rsidR="008F685A" w:rsidRPr="008238EC">
        <w:rPr>
          <w:spacing w:val="-2"/>
          <w:lang w:bidi="fa-IR"/>
        </w:rPr>
        <w:instrText>PAGEREF</w:instrText>
      </w:r>
      <w:r w:rsidR="008F685A" w:rsidRPr="008238EC">
        <w:rPr>
          <w:spacing w:val="-2"/>
          <w:rtl/>
          <w:lang w:bidi="fa-IR"/>
        </w:rPr>
        <w:instrText xml:space="preserve"> _</w:instrText>
      </w:r>
      <w:r w:rsidR="008F685A" w:rsidRPr="008238EC">
        <w:rPr>
          <w:spacing w:val="-2"/>
          <w:lang w:bidi="fa-IR"/>
        </w:rPr>
        <w:instrText>Ref346908341 \h</w:instrText>
      </w:r>
      <w:r w:rsidR="008F685A" w:rsidRPr="008238EC">
        <w:rPr>
          <w:spacing w:val="-2"/>
          <w:rtl/>
          <w:lang w:bidi="fa-IR"/>
        </w:rPr>
        <w:instrText xml:space="preserve"> </w:instrText>
      </w:r>
      <w:r w:rsidR="008F685A" w:rsidRPr="008238EC">
        <w:rPr>
          <w:spacing w:val="-2"/>
          <w:rtl/>
          <w:lang w:bidi="fa-IR"/>
        </w:rPr>
      </w:r>
      <w:r w:rsidR="008F685A" w:rsidRPr="008238EC">
        <w:rPr>
          <w:spacing w:val="-2"/>
          <w:rtl/>
          <w:lang w:bidi="fa-IR"/>
        </w:rPr>
        <w:fldChar w:fldCharType="separate"/>
      </w:r>
      <w:r w:rsidR="007D3AD6">
        <w:rPr>
          <w:noProof/>
          <w:spacing w:val="-2"/>
          <w:rtl/>
          <w:lang w:bidi="fa-IR"/>
        </w:rPr>
        <w:t>198</w:t>
      </w:r>
      <w:r w:rsidR="008F685A" w:rsidRPr="008238EC">
        <w:rPr>
          <w:spacing w:val="-2"/>
          <w:rtl/>
          <w:lang w:bidi="fa-IR"/>
        </w:rPr>
        <w:fldChar w:fldCharType="end"/>
      </w:r>
      <w:r w:rsidR="00D27E4B" w:rsidRPr="008238EC">
        <w:rPr>
          <w:rFonts w:hint="cs"/>
          <w:spacing w:val="-2"/>
          <w:rtl/>
          <w:lang w:bidi="fa-IR"/>
        </w:rPr>
        <w:t xml:space="preserve"> تا </w:t>
      </w:r>
      <w:r w:rsidR="00D27E4B" w:rsidRPr="008238EC">
        <w:rPr>
          <w:spacing w:val="-2"/>
          <w:rtl/>
          <w:lang w:bidi="fa-IR"/>
        </w:rPr>
        <w:fldChar w:fldCharType="begin"/>
      </w:r>
      <w:r w:rsidR="00D27E4B" w:rsidRPr="008238EC">
        <w:rPr>
          <w:spacing w:val="-2"/>
          <w:rtl/>
          <w:lang w:bidi="fa-IR"/>
        </w:rPr>
        <w:instrText xml:space="preserve"> </w:instrText>
      </w:r>
      <w:r w:rsidR="00D27E4B" w:rsidRPr="008238EC">
        <w:rPr>
          <w:rFonts w:hint="cs"/>
          <w:spacing w:val="-2"/>
          <w:lang w:bidi="fa-IR"/>
        </w:rPr>
        <w:instrText>PAGEREF</w:instrText>
      </w:r>
      <w:r w:rsidR="00D27E4B" w:rsidRPr="008238EC">
        <w:rPr>
          <w:rFonts w:hint="cs"/>
          <w:spacing w:val="-2"/>
          <w:rtl/>
          <w:lang w:bidi="fa-IR"/>
        </w:rPr>
        <w:instrText xml:space="preserve"> _</w:instrText>
      </w:r>
      <w:r w:rsidR="00D27E4B" w:rsidRPr="008238EC">
        <w:rPr>
          <w:rFonts w:hint="cs"/>
          <w:spacing w:val="-2"/>
          <w:lang w:bidi="fa-IR"/>
        </w:rPr>
        <w:instrText>Ref346921605 \h</w:instrText>
      </w:r>
      <w:r w:rsidR="00D27E4B" w:rsidRPr="008238EC">
        <w:rPr>
          <w:spacing w:val="-2"/>
          <w:rtl/>
          <w:lang w:bidi="fa-IR"/>
        </w:rPr>
        <w:instrText xml:space="preserve"> </w:instrText>
      </w:r>
      <w:r w:rsidR="00D27E4B" w:rsidRPr="008238EC">
        <w:rPr>
          <w:spacing w:val="-2"/>
          <w:rtl/>
          <w:lang w:bidi="fa-IR"/>
        </w:rPr>
      </w:r>
      <w:r w:rsidR="00D27E4B" w:rsidRPr="008238EC">
        <w:rPr>
          <w:spacing w:val="-2"/>
          <w:rtl/>
          <w:lang w:bidi="fa-IR"/>
        </w:rPr>
        <w:fldChar w:fldCharType="separate"/>
      </w:r>
      <w:r w:rsidR="007D3AD6">
        <w:rPr>
          <w:noProof/>
          <w:spacing w:val="-2"/>
          <w:rtl/>
          <w:lang w:bidi="fa-IR"/>
        </w:rPr>
        <w:t>206</w:t>
      </w:r>
      <w:r w:rsidR="00D27E4B" w:rsidRPr="008238EC">
        <w:rPr>
          <w:spacing w:val="-2"/>
          <w:rtl/>
          <w:lang w:bidi="fa-IR"/>
        </w:rPr>
        <w:fldChar w:fldCharType="end"/>
      </w:r>
      <w:r w:rsidRPr="008238EC">
        <w:rPr>
          <w:spacing w:val="-2"/>
          <w:rtl/>
          <w:lang w:bidi="fa-IR"/>
        </w:rPr>
        <w:t>)</w:t>
      </w:r>
      <w:r w:rsidR="00AD359C" w:rsidRPr="008238EC">
        <w:rPr>
          <w:spacing w:val="-2"/>
          <w:rtl/>
          <w:lang w:bidi="fa-IR"/>
        </w:rPr>
        <w:t xml:space="preserve"> مطالبی آمده که دلائل ب</w:t>
      </w:r>
      <w:r w:rsidR="00000A64" w:rsidRPr="008238EC">
        <w:rPr>
          <w:spacing w:val="-2"/>
          <w:rtl/>
          <w:lang w:bidi="fa-IR"/>
        </w:rPr>
        <w:t>ُ</w:t>
      </w:r>
      <w:r w:rsidR="00AD359C" w:rsidRPr="008238EC">
        <w:rPr>
          <w:spacing w:val="-2"/>
          <w:rtl/>
          <w:lang w:bidi="fa-IR"/>
        </w:rPr>
        <w:t>طلان</w:t>
      </w:r>
      <w:r w:rsidR="009F7CAF" w:rsidRPr="008238EC">
        <w:rPr>
          <w:spacing w:val="-2"/>
          <w:rtl/>
          <w:lang w:bidi="fa-IR"/>
        </w:rPr>
        <w:t xml:space="preserve"> آن‌ها </w:t>
      </w:r>
      <w:r w:rsidR="00AD359C" w:rsidRPr="008238EC">
        <w:rPr>
          <w:spacing w:val="-2"/>
          <w:rtl/>
          <w:lang w:bidi="fa-IR"/>
        </w:rPr>
        <w:t>را در تحریر دوّم «</w:t>
      </w:r>
      <w:r w:rsidR="00AD359C" w:rsidRPr="008238EC">
        <w:rPr>
          <w:rFonts w:cs="B Lotus"/>
          <w:b/>
          <w:bCs/>
          <w:spacing w:val="-2"/>
          <w:sz w:val="26"/>
          <w:rtl/>
          <w:lang w:bidi="fa-IR"/>
        </w:rPr>
        <w:t>عرض أخبار أصول بر قرآن و عقول</w:t>
      </w:r>
      <w:r w:rsidR="00AD359C" w:rsidRPr="008238EC">
        <w:rPr>
          <w:spacing w:val="-2"/>
          <w:rtl/>
          <w:lang w:bidi="fa-IR"/>
        </w:rPr>
        <w:t>» (ص</w:t>
      </w:r>
      <w:r w:rsidR="00DD0FEC" w:rsidRPr="008238EC">
        <w:rPr>
          <w:rFonts w:hint="cs"/>
          <w:spacing w:val="-2"/>
          <w:rtl/>
          <w:lang w:bidi="fa-IR"/>
        </w:rPr>
        <w:t>572</w:t>
      </w:r>
      <w:r w:rsidR="001E2E5C" w:rsidRPr="008238EC">
        <w:rPr>
          <w:spacing w:val="-2"/>
          <w:rtl/>
          <w:lang w:bidi="fa-IR"/>
        </w:rPr>
        <w:t xml:space="preserve"> </w:t>
      </w:r>
      <w:r w:rsidR="00000A64" w:rsidRPr="008238EC">
        <w:rPr>
          <w:spacing w:val="-2"/>
          <w:rtl/>
          <w:lang w:bidi="fa-IR"/>
        </w:rPr>
        <w:t>تا</w:t>
      </w:r>
      <w:r w:rsidR="00DD0FEC" w:rsidRPr="008238EC">
        <w:rPr>
          <w:rFonts w:hint="cs"/>
          <w:spacing w:val="-2"/>
          <w:rtl/>
          <w:lang w:bidi="fa-IR"/>
        </w:rPr>
        <w:t>574</w:t>
      </w:r>
      <w:r w:rsidR="00AD359C" w:rsidRPr="008238EC">
        <w:rPr>
          <w:spacing w:val="-2"/>
          <w:rtl/>
          <w:lang w:bidi="fa-IR"/>
        </w:rPr>
        <w:t>) و کتاب حاضر (ص</w:t>
      </w:r>
      <w:r w:rsidR="002D00F9" w:rsidRPr="008238EC">
        <w:rPr>
          <w:spacing w:val="-2"/>
          <w:rtl/>
          <w:lang w:bidi="fa-IR"/>
        </w:rPr>
        <w:fldChar w:fldCharType="begin"/>
      </w:r>
      <w:r w:rsidR="002D00F9" w:rsidRPr="008238EC">
        <w:rPr>
          <w:spacing w:val="-2"/>
          <w:rtl/>
          <w:lang w:bidi="fa-IR"/>
        </w:rPr>
        <w:instrText xml:space="preserve"> </w:instrText>
      </w:r>
      <w:r w:rsidR="002D00F9" w:rsidRPr="008238EC">
        <w:rPr>
          <w:spacing w:val="-2"/>
          <w:lang w:bidi="fa-IR"/>
        </w:rPr>
        <w:instrText>PAGEREF</w:instrText>
      </w:r>
      <w:r w:rsidR="002D00F9" w:rsidRPr="008238EC">
        <w:rPr>
          <w:spacing w:val="-2"/>
          <w:rtl/>
          <w:lang w:bidi="fa-IR"/>
        </w:rPr>
        <w:instrText xml:space="preserve"> _</w:instrText>
      </w:r>
      <w:r w:rsidR="002D00F9" w:rsidRPr="008238EC">
        <w:rPr>
          <w:spacing w:val="-2"/>
          <w:lang w:bidi="fa-IR"/>
        </w:rPr>
        <w:instrText>Ref346889936 \h</w:instrText>
      </w:r>
      <w:r w:rsidR="002D00F9" w:rsidRPr="008238EC">
        <w:rPr>
          <w:spacing w:val="-2"/>
          <w:rtl/>
          <w:lang w:bidi="fa-IR"/>
        </w:rPr>
        <w:instrText xml:space="preserve"> </w:instrText>
      </w:r>
      <w:r w:rsidR="002D00F9" w:rsidRPr="008238EC">
        <w:rPr>
          <w:spacing w:val="-2"/>
          <w:rtl/>
          <w:lang w:bidi="fa-IR"/>
        </w:rPr>
      </w:r>
      <w:r w:rsidR="002D00F9" w:rsidRPr="008238EC">
        <w:rPr>
          <w:spacing w:val="-2"/>
          <w:rtl/>
          <w:lang w:bidi="fa-IR"/>
        </w:rPr>
        <w:fldChar w:fldCharType="separate"/>
      </w:r>
      <w:r w:rsidR="007D3AD6">
        <w:rPr>
          <w:noProof/>
          <w:spacing w:val="-2"/>
          <w:rtl/>
          <w:lang w:bidi="fa-IR"/>
        </w:rPr>
        <w:t>140</w:t>
      </w:r>
      <w:r w:rsidR="002D00F9" w:rsidRPr="008238EC">
        <w:rPr>
          <w:spacing w:val="-2"/>
          <w:rtl/>
          <w:lang w:bidi="fa-IR"/>
        </w:rPr>
        <w:fldChar w:fldCharType="end"/>
      </w:r>
      <w:r w:rsidR="0007131F" w:rsidRPr="008238EC">
        <w:rPr>
          <w:rFonts w:hint="cs"/>
          <w:spacing w:val="-2"/>
          <w:rtl/>
          <w:lang w:bidi="fa-IR"/>
        </w:rPr>
        <w:t xml:space="preserve"> تا </w:t>
      </w:r>
      <w:r w:rsidR="0007131F" w:rsidRPr="008238EC">
        <w:rPr>
          <w:spacing w:val="-2"/>
          <w:rtl/>
          <w:lang w:bidi="fa-IR"/>
        </w:rPr>
        <w:fldChar w:fldCharType="begin"/>
      </w:r>
      <w:r w:rsidR="0007131F" w:rsidRPr="008238EC">
        <w:rPr>
          <w:spacing w:val="-2"/>
          <w:rtl/>
          <w:lang w:bidi="fa-IR"/>
        </w:rPr>
        <w:instrText xml:space="preserve"> </w:instrText>
      </w:r>
      <w:r w:rsidR="0007131F" w:rsidRPr="008238EC">
        <w:rPr>
          <w:rFonts w:hint="cs"/>
          <w:spacing w:val="-2"/>
          <w:lang w:bidi="fa-IR"/>
        </w:rPr>
        <w:instrText>PAGEREF</w:instrText>
      </w:r>
      <w:r w:rsidR="0007131F" w:rsidRPr="008238EC">
        <w:rPr>
          <w:rFonts w:hint="cs"/>
          <w:spacing w:val="-2"/>
          <w:rtl/>
          <w:lang w:bidi="fa-IR"/>
        </w:rPr>
        <w:instrText xml:space="preserve"> _</w:instrText>
      </w:r>
      <w:r w:rsidR="0007131F" w:rsidRPr="008238EC">
        <w:rPr>
          <w:rFonts w:hint="cs"/>
          <w:spacing w:val="-2"/>
          <w:lang w:bidi="fa-IR"/>
        </w:rPr>
        <w:instrText>Ref371853704 \h</w:instrText>
      </w:r>
      <w:r w:rsidR="0007131F" w:rsidRPr="008238EC">
        <w:rPr>
          <w:spacing w:val="-2"/>
          <w:rtl/>
          <w:lang w:bidi="fa-IR"/>
        </w:rPr>
        <w:instrText xml:space="preserve"> </w:instrText>
      </w:r>
      <w:r w:rsidR="0007131F" w:rsidRPr="008238EC">
        <w:rPr>
          <w:spacing w:val="-2"/>
          <w:rtl/>
          <w:lang w:bidi="fa-IR"/>
        </w:rPr>
      </w:r>
      <w:r w:rsidR="0007131F" w:rsidRPr="008238EC">
        <w:rPr>
          <w:spacing w:val="-2"/>
          <w:rtl/>
          <w:lang w:bidi="fa-IR"/>
        </w:rPr>
        <w:fldChar w:fldCharType="separate"/>
      </w:r>
      <w:r w:rsidR="007D3AD6">
        <w:rPr>
          <w:noProof/>
          <w:spacing w:val="-2"/>
          <w:rtl/>
          <w:lang w:bidi="fa-IR"/>
        </w:rPr>
        <w:t>146</w:t>
      </w:r>
      <w:r w:rsidR="0007131F" w:rsidRPr="008238EC">
        <w:rPr>
          <w:spacing w:val="-2"/>
          <w:rtl/>
          <w:lang w:bidi="fa-IR"/>
        </w:rPr>
        <w:fldChar w:fldCharType="end"/>
      </w:r>
      <w:r w:rsidR="00AD359C" w:rsidRPr="008238EC">
        <w:rPr>
          <w:spacing w:val="-2"/>
          <w:rtl/>
          <w:lang w:bidi="fa-IR"/>
        </w:rPr>
        <w:t>) می‌توان یافت. کتاب مذکور، مغالطه‌ای را از تفسیر «ا</w:t>
      </w:r>
      <w:r w:rsidR="001E2E5C" w:rsidRPr="008238EC">
        <w:rPr>
          <w:spacing w:val="-2"/>
          <w:rtl/>
          <w:lang w:bidi="fa-IR"/>
        </w:rPr>
        <w:t>َ</w:t>
      </w:r>
      <w:r w:rsidR="00AD359C" w:rsidRPr="008238EC">
        <w:rPr>
          <w:spacing w:val="-2"/>
          <w:rtl/>
          <w:lang w:bidi="fa-IR"/>
        </w:rPr>
        <w:t>لمیزان» دربار</w:t>
      </w:r>
      <w:r w:rsidR="00511465" w:rsidRPr="008238EC">
        <w:rPr>
          <w:spacing w:val="-2"/>
          <w:rtl/>
          <w:lang w:bidi="fa-IR"/>
        </w:rPr>
        <w:t>ه‌ی</w:t>
      </w:r>
      <w:r w:rsidR="00AD359C" w:rsidRPr="008238EC">
        <w:rPr>
          <w:spacing w:val="-2"/>
          <w:rtl/>
          <w:lang w:bidi="fa-IR"/>
        </w:rPr>
        <w:t xml:space="preserve"> آی</w:t>
      </w:r>
      <w:r w:rsidR="00511465" w:rsidRPr="008238EC">
        <w:rPr>
          <w:spacing w:val="-2"/>
          <w:rtl/>
          <w:lang w:bidi="fa-IR"/>
        </w:rPr>
        <w:t>ه‌ی</w:t>
      </w:r>
      <w:r w:rsidR="00AD359C" w:rsidRPr="008238EC">
        <w:rPr>
          <w:spacing w:val="-2"/>
          <w:rtl/>
          <w:lang w:bidi="fa-IR"/>
        </w:rPr>
        <w:t xml:space="preserve"> 124 سور</w:t>
      </w:r>
      <w:r w:rsidR="00511465" w:rsidRPr="008238EC">
        <w:rPr>
          <w:spacing w:val="-2"/>
          <w:rtl/>
          <w:lang w:bidi="fa-IR"/>
        </w:rPr>
        <w:t>ه‌ی</w:t>
      </w:r>
      <w:r w:rsidR="00AD359C" w:rsidRPr="008238EC">
        <w:rPr>
          <w:spacing w:val="-2"/>
          <w:rtl/>
          <w:lang w:bidi="fa-IR"/>
        </w:rPr>
        <w:t xml:space="preserve"> بقره آورده است (ص 141). شاید بدین غرض که شهرت و احترام فر</w:t>
      </w:r>
      <w:r w:rsidR="0065548D" w:rsidRPr="008238EC">
        <w:rPr>
          <w:spacing w:val="-2"/>
          <w:rtl/>
          <w:lang w:bidi="fa-IR"/>
        </w:rPr>
        <w:t>ا</w:t>
      </w:r>
      <w:r w:rsidR="00AD359C" w:rsidRPr="008238EC">
        <w:rPr>
          <w:spacing w:val="-2"/>
          <w:rtl/>
          <w:lang w:bidi="fa-IR"/>
        </w:rPr>
        <w:t>وانی که علاّم</w:t>
      </w:r>
      <w:r w:rsidR="00511465" w:rsidRPr="008238EC">
        <w:rPr>
          <w:spacing w:val="-2"/>
          <w:rtl/>
          <w:lang w:bidi="fa-IR"/>
        </w:rPr>
        <w:t>ه‌ی</w:t>
      </w:r>
      <w:r w:rsidR="00AD359C" w:rsidRPr="008238EC">
        <w:rPr>
          <w:spacing w:val="-2"/>
          <w:rtl/>
          <w:lang w:bidi="fa-IR"/>
        </w:rPr>
        <w:t xml:space="preserve"> طباطبائی درمیان مردم دارد،</w:t>
      </w:r>
      <w:r w:rsidR="004B13CB" w:rsidRPr="008238EC">
        <w:rPr>
          <w:spacing w:val="-2"/>
          <w:rtl/>
          <w:lang w:bidi="fa-IR"/>
        </w:rPr>
        <w:t xml:space="preserve"> خوانندگان را مرعوب سازد.</w:t>
      </w:r>
      <w:r w:rsidR="001969BB" w:rsidRPr="008238EC">
        <w:rPr>
          <w:spacing w:val="-2"/>
          <w:rtl/>
          <w:lang w:bidi="fa-IR"/>
        </w:rPr>
        <w:t xml:space="preserve"> امّا </w:t>
      </w:r>
      <w:r w:rsidR="004B13CB" w:rsidRPr="008238EC">
        <w:rPr>
          <w:spacing w:val="-2"/>
          <w:rtl/>
          <w:lang w:bidi="fa-IR"/>
        </w:rPr>
        <w:t>پُرواضح است که قول نادرست با انتساب به بزرگان، صحیح نمی‌شود! ما برای بیداری مردم، دربار</w:t>
      </w:r>
      <w:r w:rsidR="00511465" w:rsidRPr="008238EC">
        <w:rPr>
          <w:spacing w:val="-2"/>
          <w:rtl/>
          <w:lang w:bidi="fa-IR"/>
        </w:rPr>
        <w:t>ه‌ی</w:t>
      </w:r>
      <w:r w:rsidR="004B13CB" w:rsidRPr="008238EC">
        <w:rPr>
          <w:spacing w:val="-2"/>
          <w:rtl/>
          <w:lang w:bidi="fa-IR"/>
        </w:rPr>
        <w:t xml:space="preserve"> آی</w:t>
      </w:r>
      <w:r w:rsidR="00511465" w:rsidRPr="008238EC">
        <w:rPr>
          <w:spacing w:val="-2"/>
          <w:rtl/>
          <w:lang w:bidi="fa-IR"/>
        </w:rPr>
        <w:t>ه‌ی</w:t>
      </w:r>
      <w:r w:rsidR="004B13CB" w:rsidRPr="008238EC">
        <w:rPr>
          <w:spacing w:val="-2"/>
          <w:rtl/>
          <w:lang w:bidi="fa-IR"/>
        </w:rPr>
        <w:t xml:space="preserve"> شریف</w:t>
      </w:r>
      <w:r w:rsidR="00511465" w:rsidRPr="008238EC">
        <w:rPr>
          <w:spacing w:val="-2"/>
          <w:rtl/>
          <w:lang w:bidi="fa-IR"/>
        </w:rPr>
        <w:t>ه‌ی</w:t>
      </w:r>
      <w:r w:rsidR="004B13CB" w:rsidRPr="008238EC">
        <w:rPr>
          <w:spacing w:val="-2"/>
          <w:rtl/>
          <w:lang w:bidi="fa-IR"/>
        </w:rPr>
        <w:t xml:space="preserve"> 124 سور</w:t>
      </w:r>
      <w:r w:rsidR="00511465" w:rsidRPr="008238EC">
        <w:rPr>
          <w:spacing w:val="-2"/>
          <w:rtl/>
          <w:lang w:bidi="fa-IR"/>
        </w:rPr>
        <w:t>ه‌ی</w:t>
      </w:r>
      <w:r w:rsidR="004B13CB" w:rsidRPr="008238EC">
        <w:rPr>
          <w:spacing w:val="-2"/>
          <w:rtl/>
          <w:lang w:bidi="fa-IR"/>
        </w:rPr>
        <w:t xml:space="preserve"> بقره در «</w:t>
      </w:r>
      <w:r w:rsidR="004B13CB" w:rsidRPr="008238EC">
        <w:rPr>
          <w:rFonts w:cs="B Lotus"/>
          <w:b/>
          <w:bCs/>
          <w:spacing w:val="-2"/>
          <w:sz w:val="26"/>
          <w:rtl/>
          <w:lang w:bidi="fa-IR"/>
        </w:rPr>
        <w:t>عرض اخبار اصول بر قرآن و عقول</w:t>
      </w:r>
      <w:r w:rsidR="004B13CB" w:rsidRPr="008238EC">
        <w:rPr>
          <w:spacing w:val="-2"/>
          <w:rtl/>
          <w:lang w:bidi="fa-IR"/>
        </w:rPr>
        <w:t xml:space="preserve">» (ص </w:t>
      </w:r>
      <w:r w:rsidR="00F82474" w:rsidRPr="008238EC">
        <w:rPr>
          <w:rFonts w:hint="cs"/>
          <w:spacing w:val="-2"/>
          <w:rtl/>
          <w:lang w:bidi="fa-IR"/>
        </w:rPr>
        <w:t>395</w:t>
      </w:r>
      <w:r w:rsidR="001E2E5C" w:rsidRPr="008238EC">
        <w:rPr>
          <w:spacing w:val="-2"/>
          <w:rtl/>
          <w:lang w:bidi="fa-IR"/>
        </w:rPr>
        <w:t xml:space="preserve"> تا</w:t>
      </w:r>
      <w:r w:rsidR="00F82474" w:rsidRPr="008238EC">
        <w:rPr>
          <w:rFonts w:hint="cs"/>
          <w:spacing w:val="-2"/>
          <w:rtl/>
          <w:lang w:bidi="fa-IR"/>
        </w:rPr>
        <w:t xml:space="preserve"> 404</w:t>
      </w:r>
      <w:r w:rsidR="004B13CB" w:rsidRPr="008238EC">
        <w:rPr>
          <w:spacing w:val="-2"/>
          <w:rtl/>
          <w:lang w:bidi="fa-IR"/>
        </w:rPr>
        <w:t>) به انداز</w:t>
      </w:r>
      <w:r w:rsidR="00511465" w:rsidRPr="008238EC">
        <w:rPr>
          <w:spacing w:val="-2"/>
          <w:rtl/>
          <w:lang w:bidi="fa-IR"/>
        </w:rPr>
        <w:t>ه‌ی</w:t>
      </w:r>
      <w:r w:rsidR="004B13CB" w:rsidRPr="008238EC">
        <w:rPr>
          <w:spacing w:val="-2"/>
          <w:rtl/>
          <w:lang w:bidi="fa-IR"/>
        </w:rPr>
        <w:t xml:space="preserve"> لازم توضیح داده‌ایم و در این</w:t>
      </w:r>
      <w:r w:rsidR="001B612D" w:rsidRPr="008238EC">
        <w:rPr>
          <w:spacing w:val="-2"/>
          <w:rtl/>
          <w:lang w:bidi="fa-IR"/>
        </w:rPr>
        <w:t>‌</w:t>
      </w:r>
      <w:r w:rsidR="004B13CB" w:rsidRPr="008238EC">
        <w:rPr>
          <w:spacing w:val="-2"/>
          <w:rtl/>
          <w:lang w:bidi="fa-IR"/>
        </w:rPr>
        <w:t>جا تفضیل نمی‌دهیم</w:t>
      </w:r>
      <w:r w:rsidR="001969BB" w:rsidRPr="008238EC">
        <w:rPr>
          <w:spacing w:val="-2"/>
          <w:rtl/>
          <w:lang w:bidi="fa-IR"/>
        </w:rPr>
        <w:t xml:space="preserve"> امّا </w:t>
      </w:r>
      <w:r w:rsidR="004B13CB" w:rsidRPr="008238EC">
        <w:rPr>
          <w:spacing w:val="-2"/>
          <w:rtl/>
          <w:lang w:bidi="fa-IR"/>
        </w:rPr>
        <w:t>این نکت</w:t>
      </w:r>
      <w:r w:rsidR="00511465" w:rsidRPr="008238EC">
        <w:rPr>
          <w:spacing w:val="-2"/>
          <w:rtl/>
          <w:lang w:bidi="fa-IR"/>
        </w:rPr>
        <w:t>ه‌ی</w:t>
      </w:r>
      <w:r w:rsidR="001B612D" w:rsidRPr="008238EC">
        <w:rPr>
          <w:spacing w:val="-2"/>
          <w:rtl/>
          <w:lang w:bidi="fa-IR"/>
        </w:rPr>
        <w:t xml:space="preserve"> واضح را یاد</w:t>
      </w:r>
      <w:r w:rsidR="004B13CB" w:rsidRPr="008238EC">
        <w:rPr>
          <w:spacing w:val="-2"/>
          <w:rtl/>
          <w:lang w:bidi="fa-IR"/>
        </w:rPr>
        <w:t>آور می‌شویم که همگان می‌دانند متضادّ صفت «ظالم»،</w:t>
      </w:r>
      <w:r w:rsidR="001E2E5C" w:rsidRPr="008238EC">
        <w:rPr>
          <w:spacing w:val="-2"/>
          <w:rtl/>
          <w:lang w:bidi="fa-IR"/>
        </w:rPr>
        <w:t xml:space="preserve"> </w:t>
      </w:r>
      <w:r w:rsidR="004B13CB" w:rsidRPr="008238EC">
        <w:rPr>
          <w:spacing w:val="-2"/>
          <w:rtl/>
          <w:lang w:bidi="fa-IR"/>
        </w:rPr>
        <w:t>«</w:t>
      </w:r>
      <w:r w:rsidR="004B13CB" w:rsidRPr="008238EC">
        <w:rPr>
          <w:rFonts w:cs="B Lotus"/>
          <w:b/>
          <w:bCs/>
          <w:spacing w:val="-2"/>
          <w:sz w:val="26"/>
          <w:rtl/>
          <w:lang w:bidi="fa-IR"/>
        </w:rPr>
        <w:t>عادل</w:t>
      </w:r>
      <w:r w:rsidR="004B13CB" w:rsidRPr="008238EC">
        <w:rPr>
          <w:spacing w:val="-2"/>
          <w:rtl/>
          <w:lang w:bidi="fa-IR"/>
        </w:rPr>
        <w:t xml:space="preserve">» است </w:t>
      </w:r>
      <w:r w:rsidR="001E2E5C" w:rsidRPr="008238EC">
        <w:rPr>
          <w:spacing w:val="-2"/>
          <w:rtl/>
          <w:lang w:bidi="fa-IR"/>
        </w:rPr>
        <w:t>ن</w:t>
      </w:r>
      <w:r w:rsidR="004B13CB" w:rsidRPr="008238EC">
        <w:rPr>
          <w:spacing w:val="-2"/>
          <w:rtl/>
          <w:lang w:bidi="fa-IR"/>
        </w:rPr>
        <w:t>ه معصوم</w:t>
      </w:r>
      <w:r w:rsidR="004B13CB" w:rsidRPr="008238EC">
        <w:rPr>
          <w:spacing w:val="-2"/>
          <w:sz w:val="24"/>
          <w:vertAlign w:val="superscript"/>
          <w:rtl/>
          <w:lang w:bidi="fa-IR"/>
        </w:rPr>
        <w:t>(</w:t>
      </w:r>
      <w:r w:rsidR="004B13CB" w:rsidRPr="008238EC">
        <w:rPr>
          <w:rStyle w:val="FootnoteReference"/>
          <w:spacing w:val="-2"/>
          <w:sz w:val="24"/>
          <w:rtl/>
          <w:lang w:bidi="fa-IR"/>
        </w:rPr>
        <w:footnoteReference w:id="449"/>
      </w:r>
      <w:r w:rsidR="004B13CB" w:rsidRPr="008238EC">
        <w:rPr>
          <w:spacing w:val="-2"/>
          <w:sz w:val="24"/>
          <w:vertAlign w:val="superscript"/>
          <w:rtl/>
          <w:lang w:bidi="fa-IR"/>
        </w:rPr>
        <w:t>)</w:t>
      </w:r>
      <w:r w:rsidR="004B13CB" w:rsidRPr="008238EC">
        <w:rPr>
          <w:spacing w:val="-2"/>
          <w:sz w:val="24"/>
          <w:szCs w:val="24"/>
          <w:rtl/>
          <w:lang w:bidi="fa-IR"/>
        </w:rPr>
        <w:t xml:space="preserve"> </w:t>
      </w:r>
      <w:r w:rsidR="004B13CB" w:rsidRPr="008238EC">
        <w:rPr>
          <w:spacing w:val="-2"/>
          <w:rtl/>
          <w:lang w:bidi="fa-IR"/>
        </w:rPr>
        <w:t>(</w:t>
      </w:r>
      <w:r w:rsidR="0096269D" w:rsidRPr="008238EC">
        <w:rPr>
          <w:rFonts w:cs="mylotus"/>
          <w:spacing w:val="-2"/>
          <w:rtl/>
          <w:lang w:bidi="fa-IR"/>
        </w:rPr>
        <w:t>فَلا تَتَجَاهَلْ</w:t>
      </w:r>
      <w:r w:rsidR="004B13CB" w:rsidRPr="008238EC">
        <w:rPr>
          <w:spacing w:val="-2"/>
          <w:rtl/>
          <w:lang w:bidi="fa-IR"/>
        </w:rPr>
        <w:t>) و باید دانست کسی که فقط یک بار یا به ندرت</w:t>
      </w:r>
      <w:r w:rsidR="001E2E5C" w:rsidRPr="008238EC">
        <w:rPr>
          <w:spacing w:val="-2"/>
          <w:rtl/>
          <w:lang w:bidi="fa-IR"/>
        </w:rPr>
        <w:t>ِ</w:t>
      </w:r>
      <w:r w:rsidR="00CF7F75" w:rsidRPr="008238EC">
        <w:rPr>
          <w:spacing w:val="-2"/>
          <w:rtl/>
          <w:lang w:bidi="fa-IR"/>
        </w:rPr>
        <w:t xml:space="preserve"> بسیار، کار غیر عادلانه از او سربزند از صفت «عادل» ساقط نمی‌شود و إلاّ لازم می‌آمد که حضرت آدم</w:t>
      </w:r>
      <w:r w:rsidR="00210633" w:rsidRPr="008238EC">
        <w:rPr>
          <w:rFonts w:ascii="AGA Arabesque" w:hAnsi="AGA Arabesque"/>
          <w:spacing w:val="-2"/>
          <w:sz w:val="24"/>
          <w:szCs w:val="24"/>
          <w:lang w:bidi="fa-IR"/>
        </w:rPr>
        <w:t></w:t>
      </w:r>
      <w:r w:rsidR="009755B1" w:rsidRPr="008238EC">
        <w:rPr>
          <w:rFonts w:ascii="Abo-thar" w:hAnsi="Abo-thar"/>
          <w:spacing w:val="-2"/>
          <w:sz w:val="24"/>
          <w:szCs w:val="24"/>
          <w:rtl/>
          <w:lang w:bidi="fa-IR"/>
        </w:rPr>
        <w:t xml:space="preserve"> </w:t>
      </w:r>
      <w:r w:rsidR="000724F0" w:rsidRPr="008238EC">
        <w:rPr>
          <w:rStyle w:val="Char4"/>
          <w:rFonts w:hint="cs"/>
          <w:spacing w:val="-2"/>
          <w:rtl/>
        </w:rPr>
        <w:t>[</w:t>
      </w:r>
      <w:r w:rsidR="00A72484" w:rsidRPr="008238EC">
        <w:rPr>
          <w:rStyle w:val="Char4"/>
          <w:spacing w:val="-2"/>
          <w:rtl/>
        </w:rPr>
        <w:t>الأعراف:</w:t>
      </w:r>
      <w:r w:rsidR="00CF7F75" w:rsidRPr="008238EC">
        <w:rPr>
          <w:rStyle w:val="Char4"/>
          <w:spacing w:val="-2"/>
          <w:rtl/>
        </w:rPr>
        <w:t>19</w:t>
      </w:r>
      <w:r w:rsidR="006C71C1" w:rsidRPr="008238EC">
        <w:rPr>
          <w:rStyle w:val="Char4"/>
          <w:spacing w:val="-2"/>
          <w:rtl/>
        </w:rPr>
        <w:t xml:space="preserve"> تا </w:t>
      </w:r>
      <w:r w:rsidR="00CF7F75" w:rsidRPr="008238EC">
        <w:rPr>
          <w:rStyle w:val="Char4"/>
          <w:spacing w:val="-2"/>
          <w:rtl/>
        </w:rPr>
        <w:t>23</w:t>
      </w:r>
      <w:r w:rsidR="000724F0" w:rsidRPr="008238EC">
        <w:rPr>
          <w:rStyle w:val="Char4"/>
          <w:rFonts w:hint="cs"/>
          <w:spacing w:val="-2"/>
          <w:rtl/>
        </w:rPr>
        <w:t>]</w:t>
      </w:r>
      <w:r w:rsidR="00CF7F75" w:rsidRPr="008238EC">
        <w:rPr>
          <w:spacing w:val="-2"/>
          <w:rtl/>
          <w:lang w:bidi="fa-IR"/>
        </w:rPr>
        <w:t xml:space="preserve"> و حضرت </w:t>
      </w:r>
      <w:r w:rsidR="006C71C1" w:rsidRPr="008238EC">
        <w:rPr>
          <w:spacing w:val="-2"/>
          <w:rtl/>
          <w:lang w:bidi="fa-IR"/>
        </w:rPr>
        <w:t xml:space="preserve">یونس </w:t>
      </w:r>
      <w:r w:rsidR="00210633" w:rsidRPr="008238EC">
        <w:rPr>
          <w:rFonts w:ascii="AGA Arabesque" w:hAnsi="AGA Arabesque"/>
          <w:spacing w:val="-2"/>
          <w:sz w:val="24"/>
          <w:szCs w:val="24"/>
          <w:lang w:bidi="fa-IR"/>
        </w:rPr>
        <w:t></w:t>
      </w:r>
      <w:r w:rsidR="009755B1" w:rsidRPr="008238EC">
        <w:rPr>
          <w:rFonts w:ascii="Abo-thar" w:hAnsi="Abo-thar"/>
          <w:spacing w:val="-2"/>
          <w:sz w:val="24"/>
          <w:szCs w:val="24"/>
          <w:rtl/>
          <w:lang w:bidi="fa-IR"/>
        </w:rPr>
        <w:t xml:space="preserve"> </w:t>
      </w:r>
      <w:r w:rsidR="000724F0" w:rsidRPr="008238EC">
        <w:rPr>
          <w:rStyle w:val="Char4"/>
          <w:rFonts w:hint="cs"/>
          <w:spacing w:val="-2"/>
          <w:rtl/>
        </w:rPr>
        <w:t>[</w:t>
      </w:r>
      <w:r w:rsidR="006C71C1" w:rsidRPr="008238EC">
        <w:rPr>
          <w:rStyle w:val="Char4"/>
          <w:spacing w:val="-2"/>
          <w:rtl/>
        </w:rPr>
        <w:t>الأنبیاء: 87 و88 و القلم</w:t>
      </w:r>
      <w:r w:rsidR="005A7852" w:rsidRPr="008238EC">
        <w:rPr>
          <w:rStyle w:val="Char4"/>
          <w:spacing w:val="-2"/>
          <w:rtl/>
        </w:rPr>
        <w:t>:</w:t>
      </w:r>
      <w:r w:rsidR="006C71C1" w:rsidRPr="008238EC">
        <w:rPr>
          <w:rStyle w:val="Char4"/>
          <w:spacing w:val="-2"/>
          <w:rtl/>
        </w:rPr>
        <w:t xml:space="preserve"> 49 </w:t>
      </w:r>
      <w:r w:rsidR="00CC27C7" w:rsidRPr="008238EC">
        <w:rPr>
          <w:rStyle w:val="Char4"/>
          <w:spacing w:val="-2"/>
          <w:rtl/>
        </w:rPr>
        <w:t xml:space="preserve">و </w:t>
      </w:r>
      <w:r w:rsidR="006C71C1" w:rsidRPr="008238EC">
        <w:rPr>
          <w:rStyle w:val="Char4"/>
          <w:spacing w:val="-2"/>
          <w:rtl/>
        </w:rPr>
        <w:t>الصّافّات</w:t>
      </w:r>
      <w:r w:rsidR="005A7852" w:rsidRPr="008238EC">
        <w:rPr>
          <w:rStyle w:val="Char4"/>
          <w:spacing w:val="-2"/>
          <w:rtl/>
        </w:rPr>
        <w:t>:</w:t>
      </w:r>
      <w:r w:rsidR="006C71C1" w:rsidRPr="008238EC">
        <w:rPr>
          <w:rStyle w:val="Char4"/>
          <w:spacing w:val="-2"/>
          <w:rtl/>
        </w:rPr>
        <w:t xml:space="preserve"> 142 و143</w:t>
      </w:r>
      <w:r w:rsidR="000724F0" w:rsidRPr="008238EC">
        <w:rPr>
          <w:rStyle w:val="Char4"/>
          <w:rFonts w:hint="cs"/>
          <w:spacing w:val="-2"/>
          <w:rtl/>
        </w:rPr>
        <w:t>]</w:t>
      </w:r>
      <w:r w:rsidR="006C71C1" w:rsidRPr="008238EC">
        <w:rPr>
          <w:spacing w:val="-2"/>
          <w:rtl/>
          <w:lang w:bidi="fa-IR"/>
        </w:rPr>
        <w:t xml:space="preserve"> و حضرت </w:t>
      </w:r>
      <w:r w:rsidR="00CF7F75" w:rsidRPr="008238EC">
        <w:rPr>
          <w:spacing w:val="-2"/>
          <w:rtl/>
          <w:lang w:bidi="fa-IR"/>
        </w:rPr>
        <w:t>موسی</w:t>
      </w:r>
      <w:r w:rsidR="00210633" w:rsidRPr="008238EC">
        <w:rPr>
          <w:rFonts w:ascii="AGA Arabesque" w:hAnsi="AGA Arabesque"/>
          <w:spacing w:val="-2"/>
          <w:sz w:val="24"/>
          <w:szCs w:val="24"/>
          <w:lang w:bidi="fa-IR"/>
        </w:rPr>
        <w:t></w:t>
      </w:r>
      <w:r w:rsidR="009755B1" w:rsidRPr="008238EC">
        <w:rPr>
          <w:rFonts w:ascii="Abo-thar" w:hAnsi="Abo-thar"/>
          <w:spacing w:val="-2"/>
          <w:sz w:val="24"/>
          <w:szCs w:val="24"/>
          <w:rtl/>
          <w:lang w:bidi="fa-IR"/>
        </w:rPr>
        <w:t xml:space="preserve"> </w:t>
      </w:r>
      <w:r w:rsidR="000724F0" w:rsidRPr="008238EC">
        <w:rPr>
          <w:rStyle w:val="Char4"/>
          <w:rFonts w:hint="cs"/>
          <w:spacing w:val="-2"/>
          <w:rtl/>
        </w:rPr>
        <w:t>[</w:t>
      </w:r>
      <w:r w:rsidR="00CF7F75" w:rsidRPr="008238EC">
        <w:rPr>
          <w:rStyle w:val="Char4"/>
          <w:spacing w:val="-2"/>
          <w:rtl/>
        </w:rPr>
        <w:t>القصص</w:t>
      </w:r>
      <w:r w:rsidR="00A14640" w:rsidRPr="008238EC">
        <w:rPr>
          <w:rStyle w:val="Char4"/>
          <w:spacing w:val="-2"/>
          <w:rtl/>
        </w:rPr>
        <w:t>:</w:t>
      </w:r>
      <w:r w:rsidR="00CF7F75" w:rsidRPr="008238EC">
        <w:rPr>
          <w:rStyle w:val="Char4"/>
          <w:spacing w:val="-2"/>
          <w:rtl/>
        </w:rPr>
        <w:t>16</w:t>
      </w:r>
      <w:r w:rsidR="000724F0" w:rsidRPr="008238EC">
        <w:rPr>
          <w:rStyle w:val="Char4"/>
          <w:rFonts w:hint="cs"/>
          <w:spacing w:val="-2"/>
          <w:rtl/>
        </w:rPr>
        <w:t>]</w:t>
      </w:r>
      <w:r w:rsidR="00CF7F75" w:rsidRPr="008238EC">
        <w:rPr>
          <w:spacing w:val="-2"/>
          <w:rtl/>
          <w:lang w:bidi="fa-IR"/>
        </w:rPr>
        <w:t xml:space="preserve"> و حضرت داود</w:t>
      </w:r>
      <w:r w:rsidR="00210633" w:rsidRPr="008238EC">
        <w:rPr>
          <w:rFonts w:ascii="AGA Arabesque" w:hAnsi="AGA Arabesque"/>
          <w:spacing w:val="-2"/>
          <w:sz w:val="24"/>
          <w:szCs w:val="24"/>
          <w:lang w:bidi="fa-IR"/>
        </w:rPr>
        <w:t></w:t>
      </w:r>
      <w:r w:rsidR="009755B1" w:rsidRPr="008238EC">
        <w:rPr>
          <w:rFonts w:ascii="Abo-thar" w:hAnsi="Abo-thar"/>
          <w:spacing w:val="-2"/>
          <w:sz w:val="24"/>
          <w:szCs w:val="24"/>
          <w:rtl/>
          <w:lang w:bidi="fa-IR"/>
        </w:rPr>
        <w:t xml:space="preserve"> </w:t>
      </w:r>
      <w:r w:rsidR="000724F0" w:rsidRPr="008238EC">
        <w:rPr>
          <w:rStyle w:val="Char4"/>
          <w:rFonts w:hint="cs"/>
          <w:spacing w:val="-2"/>
          <w:rtl/>
        </w:rPr>
        <w:t>[</w:t>
      </w:r>
      <w:r w:rsidR="00CF7F75" w:rsidRPr="008238EC">
        <w:rPr>
          <w:rStyle w:val="Char4"/>
          <w:spacing w:val="-2"/>
          <w:rtl/>
        </w:rPr>
        <w:t>ص</w:t>
      </w:r>
      <w:r w:rsidR="00A14640" w:rsidRPr="008238EC">
        <w:rPr>
          <w:rStyle w:val="Char4"/>
          <w:spacing w:val="-2"/>
          <w:rtl/>
        </w:rPr>
        <w:t>:</w:t>
      </w:r>
      <w:r w:rsidR="00CF7F75" w:rsidRPr="008238EC">
        <w:rPr>
          <w:rStyle w:val="Char4"/>
          <w:spacing w:val="-2"/>
          <w:rtl/>
        </w:rPr>
        <w:t>24-25</w:t>
      </w:r>
      <w:r w:rsidR="000724F0" w:rsidRPr="008238EC">
        <w:rPr>
          <w:rStyle w:val="Char4"/>
          <w:rFonts w:hint="cs"/>
          <w:spacing w:val="-2"/>
          <w:rtl/>
        </w:rPr>
        <w:t>]</w:t>
      </w:r>
      <w:r w:rsidR="00CF7F75" w:rsidRPr="008238EC">
        <w:rPr>
          <w:spacing w:val="-2"/>
          <w:rtl/>
          <w:lang w:bidi="fa-IR"/>
        </w:rPr>
        <w:t xml:space="preserve"> و پسرش حضرت سلیمان</w:t>
      </w:r>
      <w:r w:rsidR="00210633" w:rsidRPr="008238EC">
        <w:rPr>
          <w:rFonts w:ascii="AGA Arabesque" w:hAnsi="AGA Arabesque"/>
          <w:spacing w:val="-2"/>
          <w:sz w:val="24"/>
          <w:szCs w:val="24"/>
          <w:lang w:bidi="fa-IR"/>
        </w:rPr>
        <w:t></w:t>
      </w:r>
      <w:r w:rsidR="009755B1" w:rsidRPr="008238EC">
        <w:rPr>
          <w:rFonts w:ascii="Abo-thar" w:hAnsi="Abo-thar"/>
          <w:spacing w:val="-2"/>
          <w:sz w:val="24"/>
          <w:szCs w:val="24"/>
          <w:rtl/>
          <w:lang w:bidi="fa-IR"/>
        </w:rPr>
        <w:t xml:space="preserve"> </w:t>
      </w:r>
      <w:r w:rsidR="000724F0" w:rsidRPr="008238EC">
        <w:rPr>
          <w:rStyle w:val="Char4"/>
          <w:rFonts w:hint="cs"/>
          <w:spacing w:val="-2"/>
          <w:rtl/>
        </w:rPr>
        <w:t>[</w:t>
      </w:r>
      <w:r w:rsidR="00CF7F75" w:rsidRPr="008238EC">
        <w:rPr>
          <w:rStyle w:val="Char4"/>
          <w:spacing w:val="-2"/>
          <w:rtl/>
        </w:rPr>
        <w:t>ص</w:t>
      </w:r>
      <w:r w:rsidR="00A14640" w:rsidRPr="008238EC">
        <w:rPr>
          <w:rStyle w:val="Char4"/>
          <w:spacing w:val="-2"/>
          <w:rtl/>
        </w:rPr>
        <w:t>:</w:t>
      </w:r>
      <w:r w:rsidR="00CF7F75" w:rsidRPr="008238EC">
        <w:rPr>
          <w:rStyle w:val="Char4"/>
          <w:spacing w:val="-2"/>
          <w:rtl/>
        </w:rPr>
        <w:t>35</w:t>
      </w:r>
      <w:r w:rsidR="000724F0" w:rsidRPr="008238EC">
        <w:rPr>
          <w:rStyle w:val="Char4"/>
          <w:rFonts w:hint="cs"/>
          <w:spacing w:val="-2"/>
          <w:rtl/>
        </w:rPr>
        <w:t>]</w:t>
      </w:r>
      <w:r w:rsidR="00CF7F75" w:rsidRPr="008238EC">
        <w:rPr>
          <w:spacing w:val="-2"/>
          <w:rtl/>
          <w:lang w:bidi="fa-IR"/>
        </w:rPr>
        <w:t xml:space="preserve"> که حدّ</w:t>
      </w:r>
      <w:r w:rsidR="00244794" w:rsidRPr="008238EC">
        <w:rPr>
          <w:spacing w:val="-2"/>
          <w:rtl/>
          <w:lang w:bidi="fa-IR"/>
        </w:rPr>
        <w:t>ا</w:t>
      </w:r>
      <w:r w:rsidR="00CF7F75" w:rsidRPr="008238EC">
        <w:rPr>
          <w:spacing w:val="-2"/>
          <w:rtl/>
          <w:lang w:bidi="fa-IR"/>
        </w:rPr>
        <w:t>قل یک بار محتاج غفران إلهی شده و مغفرت إلهی را تقاضا کردند</w:t>
      </w:r>
      <w:r w:rsidR="00CC27C7" w:rsidRPr="008238EC">
        <w:rPr>
          <w:spacing w:val="-2"/>
          <w:rtl/>
          <w:lang w:bidi="fa-IR"/>
        </w:rPr>
        <w:t>؛</w:t>
      </w:r>
      <w:r w:rsidR="00CF7F75" w:rsidRPr="008238EC">
        <w:rPr>
          <w:spacing w:val="-2"/>
          <w:rtl/>
          <w:lang w:bidi="fa-IR"/>
        </w:rPr>
        <w:t xml:space="preserve"> به عهد إلهی یا نبوّت و امامت نائل نشوند.</w:t>
      </w:r>
    </w:p>
    <w:p w:rsidR="00692871" w:rsidRPr="006B1DF8" w:rsidRDefault="00CF7F75" w:rsidP="000724F0">
      <w:pPr>
        <w:ind w:firstLine="284"/>
        <w:jc w:val="both"/>
        <w:rPr>
          <w:spacing w:val="-2"/>
          <w:rtl/>
          <w:lang w:bidi="fa-IR"/>
        </w:rPr>
      </w:pPr>
      <w:r w:rsidRPr="008238EC">
        <w:rPr>
          <w:spacing w:val="-2"/>
          <w:rtl/>
          <w:lang w:bidi="fa-IR"/>
        </w:rPr>
        <w:t>البتّه خواننده باید ه</w:t>
      </w:r>
      <w:r w:rsidR="00244794" w:rsidRPr="008238EC">
        <w:rPr>
          <w:spacing w:val="-2"/>
          <w:rtl/>
          <w:lang w:bidi="fa-IR"/>
        </w:rPr>
        <w:t>و</w:t>
      </w:r>
      <w:r w:rsidRPr="008238EC">
        <w:rPr>
          <w:spacing w:val="-2"/>
          <w:rtl/>
          <w:lang w:bidi="fa-IR"/>
        </w:rPr>
        <w:t>شیار باشد و بداند با آن</w:t>
      </w:r>
      <w:r w:rsidR="00244794" w:rsidRPr="008238EC">
        <w:rPr>
          <w:spacing w:val="-2"/>
          <w:rtl/>
          <w:lang w:bidi="fa-IR"/>
        </w:rPr>
        <w:t>‌</w:t>
      </w:r>
      <w:r w:rsidRPr="008238EC">
        <w:rPr>
          <w:spacing w:val="-2"/>
          <w:rtl/>
          <w:lang w:bidi="fa-IR"/>
        </w:rPr>
        <w:t>که قرآن دربار</w:t>
      </w:r>
      <w:r w:rsidR="00511465" w:rsidRPr="008238EC">
        <w:rPr>
          <w:spacing w:val="-2"/>
          <w:rtl/>
          <w:lang w:bidi="fa-IR"/>
        </w:rPr>
        <w:t>ه‌ی</w:t>
      </w:r>
      <w:r w:rsidRPr="008238EC">
        <w:rPr>
          <w:spacing w:val="-2"/>
          <w:rtl/>
          <w:lang w:bidi="fa-IR"/>
        </w:rPr>
        <w:t xml:space="preserve"> حضرت آدم</w:t>
      </w:r>
      <w:r w:rsidR="00210633" w:rsidRPr="008238EC">
        <w:rPr>
          <w:rFonts w:ascii="AGA Arabesque" w:hAnsi="AGA Arabesque"/>
          <w:spacing w:val="-2"/>
          <w:sz w:val="24"/>
          <w:szCs w:val="24"/>
          <w:lang w:bidi="fa-IR"/>
        </w:rPr>
        <w:t></w:t>
      </w:r>
      <w:r w:rsidR="009755B1" w:rsidRPr="008238EC">
        <w:rPr>
          <w:rFonts w:ascii="Abo-thar" w:hAnsi="Abo-thar"/>
          <w:spacing w:val="-2"/>
          <w:sz w:val="24"/>
          <w:szCs w:val="24"/>
          <w:rtl/>
          <w:lang w:bidi="fa-IR"/>
        </w:rPr>
        <w:t xml:space="preserve"> </w:t>
      </w:r>
      <w:r w:rsidR="0047688B" w:rsidRPr="008238EC">
        <w:rPr>
          <w:spacing w:val="-2"/>
          <w:rtl/>
          <w:lang w:bidi="fa-IR"/>
        </w:rPr>
        <w:t>فرموده:</w:t>
      </w:r>
      <w:r w:rsidR="00F36CE0" w:rsidRPr="008238EC">
        <w:rPr>
          <w:spacing w:val="-2"/>
          <w:rtl/>
          <w:lang w:bidi="fa-IR"/>
        </w:rPr>
        <w:t xml:space="preserve"> </w:t>
      </w:r>
      <w:r w:rsidR="00A31435" w:rsidRPr="008238EC">
        <w:rPr>
          <w:rFonts w:ascii="KFGQPC Uthman Taha Naskh" w:cs="KFGQPC Uthman Taha Naskh"/>
          <w:spacing w:val="-2"/>
          <w:rtl/>
          <w:lang w:bidi="fa-IR"/>
        </w:rPr>
        <w:t>﴿</w:t>
      </w:r>
      <w:r w:rsidR="00156304" w:rsidRPr="008238EC">
        <w:rPr>
          <w:rStyle w:val="Char5"/>
          <w:spacing w:val="-2"/>
          <w:rtl/>
          <w:lang w:bidi="fa-IR"/>
        </w:rPr>
        <w:t>وَعَصَىٰٓ ءَادَمُ رَبَّهُۥ فَغَوَىٰ ١٢١</w:t>
      </w:r>
      <w:r w:rsidR="00A31435" w:rsidRPr="008238EC">
        <w:rPr>
          <w:rFonts w:ascii="KFGQPC Uthmanic Script HAFS" w:cs="KFGQPC Uthman Taha Naskh"/>
          <w:spacing w:val="-2"/>
          <w:rtl/>
          <w:lang w:bidi="fa-IR"/>
        </w:rPr>
        <w:t>﴾</w:t>
      </w:r>
      <w:r w:rsidR="00156304" w:rsidRPr="008238EC">
        <w:rPr>
          <w:rFonts w:ascii="KFGQPC Uthman Taha Naskh" w:cs="KFGQPC Uthman Taha Naskh"/>
          <w:spacing w:val="-2"/>
          <w:rtl/>
          <w:lang w:bidi="fa-IR"/>
        </w:rPr>
        <w:t xml:space="preserve"> </w:t>
      </w:r>
      <w:r w:rsidR="00156304" w:rsidRPr="008238EC">
        <w:rPr>
          <w:rStyle w:val="Char4"/>
          <w:rtl/>
        </w:rPr>
        <w:t>[طه: ١٢١]</w:t>
      </w:r>
      <w:r w:rsidR="00386033" w:rsidRPr="008238EC">
        <w:rPr>
          <w:rFonts w:ascii="KFGQPC Uthman Taha Naskh" w:cs="KFGQPC Uthman Taha Naskh"/>
          <w:spacing w:val="-2"/>
          <w:rtl/>
          <w:lang w:bidi="fa-IR"/>
        </w:rPr>
        <w:t xml:space="preserve"> </w:t>
      </w:r>
      <w:r w:rsidRPr="008238EC">
        <w:rPr>
          <w:spacing w:val="-2"/>
          <w:rtl/>
          <w:lang w:bidi="fa-IR"/>
        </w:rPr>
        <w:t xml:space="preserve">«آدم </w:t>
      </w:r>
      <w:r w:rsidR="00BC527F" w:rsidRPr="008238EC">
        <w:rPr>
          <w:spacing w:val="-2"/>
          <w:rtl/>
          <w:lang w:bidi="fa-IR"/>
        </w:rPr>
        <w:t>[</w:t>
      </w:r>
      <w:r w:rsidRPr="008238EC">
        <w:rPr>
          <w:spacing w:val="-2"/>
          <w:rtl/>
          <w:lang w:bidi="fa-IR"/>
        </w:rPr>
        <w:t>نهی</w:t>
      </w:r>
      <w:r w:rsidR="00BC527F" w:rsidRPr="008238EC">
        <w:rPr>
          <w:spacing w:val="-2"/>
          <w:rtl/>
          <w:lang w:bidi="fa-IR"/>
        </w:rPr>
        <w:t>]</w:t>
      </w:r>
      <w:r w:rsidRPr="008238EC">
        <w:rPr>
          <w:spacing w:val="-2"/>
          <w:rtl/>
          <w:lang w:bidi="fa-IR"/>
        </w:rPr>
        <w:t xml:space="preserve"> پروردگار</w:t>
      </w:r>
      <w:r w:rsidR="00F36CE0" w:rsidRPr="008238EC">
        <w:rPr>
          <w:spacing w:val="-2"/>
          <w:rtl/>
          <w:lang w:bidi="fa-IR"/>
        </w:rPr>
        <w:t>ش</w:t>
      </w:r>
      <w:r w:rsidRPr="008238EC">
        <w:rPr>
          <w:spacing w:val="-2"/>
          <w:rtl/>
          <w:lang w:bidi="fa-IR"/>
        </w:rPr>
        <w:t xml:space="preserve"> را سر پیچی </w:t>
      </w:r>
      <w:r w:rsidR="00F36CE0" w:rsidRPr="008238EC">
        <w:rPr>
          <w:spacing w:val="-2"/>
          <w:rtl/>
          <w:lang w:bidi="fa-IR"/>
        </w:rPr>
        <w:t>کرد و گمراه شد</w:t>
      </w:r>
      <w:r w:rsidRPr="008238EC">
        <w:rPr>
          <w:spacing w:val="-2"/>
          <w:rtl/>
          <w:lang w:bidi="fa-IR"/>
        </w:rPr>
        <w:t>»</w:t>
      </w:r>
      <w:r w:rsidR="000724F0" w:rsidRPr="008238EC">
        <w:rPr>
          <w:spacing w:val="-2"/>
          <w:sz w:val="24"/>
          <w:vertAlign w:val="superscript"/>
          <w:rtl/>
          <w:lang w:bidi="fa-IR"/>
        </w:rPr>
        <w:t>(</w:t>
      </w:r>
      <w:r w:rsidR="000724F0" w:rsidRPr="008238EC">
        <w:rPr>
          <w:rStyle w:val="FootnoteReference"/>
          <w:spacing w:val="-2"/>
          <w:rtl/>
          <w:lang w:bidi="fa-IR"/>
        </w:rPr>
        <w:footnoteReference w:id="450"/>
      </w:r>
      <w:r w:rsidR="000724F0" w:rsidRPr="008238EC">
        <w:rPr>
          <w:spacing w:val="-2"/>
          <w:sz w:val="24"/>
          <w:vertAlign w:val="superscript"/>
          <w:rtl/>
          <w:lang w:bidi="fa-IR"/>
        </w:rPr>
        <w:t>)</w:t>
      </w:r>
      <w:r w:rsidR="000724F0" w:rsidRPr="008238EC">
        <w:rPr>
          <w:rFonts w:hint="cs"/>
          <w:spacing w:val="-2"/>
          <w:sz w:val="24"/>
          <w:rtl/>
          <w:lang w:bidi="fa-IR"/>
        </w:rPr>
        <w:t>.</w:t>
      </w:r>
      <w:r w:rsidRPr="008238EC">
        <w:rPr>
          <w:spacing w:val="-2"/>
          <w:rtl/>
          <w:lang w:bidi="fa-IR"/>
        </w:rPr>
        <w:t xml:space="preserve"> و</w:t>
      </w:r>
      <w:r w:rsidR="001842D5" w:rsidRPr="008238EC">
        <w:rPr>
          <w:spacing w:val="-2"/>
          <w:rtl/>
          <w:lang w:bidi="fa-IR"/>
        </w:rPr>
        <w:t xml:space="preserve"> انبیاء </w:t>
      </w:r>
      <w:r w:rsidR="000724F0" w:rsidRPr="008238EC">
        <w:rPr>
          <w:spacing w:val="-2"/>
          <w:rtl/>
          <w:lang w:bidi="fa-IR"/>
        </w:rPr>
        <w:t xml:space="preserve">خود، عذاب و خسران </w:t>
      </w:r>
      <w:r w:rsidR="000724F0" w:rsidRPr="008238EC">
        <w:rPr>
          <w:rFonts w:hint="cs"/>
          <w:spacing w:val="-2"/>
          <w:rtl/>
          <w:lang w:bidi="fa-IR"/>
        </w:rPr>
        <w:t>ا</w:t>
      </w:r>
      <w:r w:rsidR="002452A1" w:rsidRPr="008238EC">
        <w:rPr>
          <w:spacing w:val="-2"/>
          <w:rtl/>
          <w:lang w:bidi="fa-IR"/>
        </w:rPr>
        <w:t>خروی را نتیج</w:t>
      </w:r>
      <w:r w:rsidR="00511465" w:rsidRPr="008238EC">
        <w:rPr>
          <w:spacing w:val="-2"/>
          <w:rtl/>
          <w:lang w:bidi="fa-IR"/>
        </w:rPr>
        <w:t>ه‌ی</w:t>
      </w:r>
      <w:r w:rsidR="002452A1" w:rsidRPr="008238EC">
        <w:rPr>
          <w:spacing w:val="-2"/>
          <w:rtl/>
          <w:lang w:bidi="fa-IR"/>
        </w:rPr>
        <w:t xml:space="preserve"> عصیان پروردگار </w:t>
      </w:r>
      <w:r w:rsidR="00E60C2C" w:rsidRPr="008238EC">
        <w:rPr>
          <w:rFonts w:cs="Times New Roman"/>
          <w:spacing w:val="-2"/>
          <w:rtl/>
          <w:lang w:bidi="fa-IR"/>
        </w:rPr>
        <w:t xml:space="preserve">ـ </w:t>
      </w:r>
      <w:r w:rsidR="00E60C2C" w:rsidRPr="008238EC">
        <w:rPr>
          <w:spacing w:val="-2"/>
          <w:rtl/>
          <w:lang w:bidi="fa-IR"/>
        </w:rPr>
        <w:t>البته مشروط بر آن</w:t>
      </w:r>
      <w:r w:rsidR="00E60C2C" w:rsidRPr="008238EC">
        <w:rPr>
          <w:spacing w:val="-2"/>
          <w:rtl/>
          <w:lang w:bidi="fa-IR"/>
        </w:rPr>
        <w:softHyphen/>
      </w:r>
      <w:r w:rsidR="002452A1" w:rsidRPr="008238EC">
        <w:rPr>
          <w:spacing w:val="-2"/>
          <w:rtl/>
          <w:lang w:bidi="fa-IR"/>
        </w:rPr>
        <w:t xml:space="preserve">که </w:t>
      </w:r>
      <w:r w:rsidR="00E60C2C" w:rsidRPr="008238EC">
        <w:rPr>
          <w:spacing w:val="-2"/>
          <w:rtl/>
          <w:lang w:bidi="fa-IR"/>
        </w:rPr>
        <w:t xml:space="preserve">با توبه </w:t>
      </w:r>
      <w:r w:rsidR="002452A1" w:rsidRPr="008238EC">
        <w:rPr>
          <w:spacing w:val="-2"/>
          <w:rtl/>
          <w:lang w:bidi="fa-IR"/>
        </w:rPr>
        <w:t>و اصلاح عمل و است</w:t>
      </w:r>
      <w:r w:rsidR="00D71CF0" w:rsidRPr="008238EC">
        <w:rPr>
          <w:spacing w:val="-2"/>
          <w:rtl/>
          <w:lang w:bidi="fa-IR"/>
        </w:rPr>
        <w:t>غفار همراه نشود</w:t>
      </w:r>
      <w:r w:rsidR="00E60C2C" w:rsidRPr="008238EC">
        <w:rPr>
          <w:spacing w:val="-2"/>
          <w:rtl/>
          <w:lang w:bidi="fa-IR"/>
        </w:rPr>
        <w:t xml:space="preserve"> ـ</w:t>
      </w:r>
      <w:r w:rsidR="000E5E8B" w:rsidRPr="008238EC">
        <w:rPr>
          <w:spacing w:val="-2"/>
          <w:rtl/>
          <w:lang w:bidi="fa-IR"/>
        </w:rPr>
        <w:t xml:space="preserve"> </w:t>
      </w:r>
      <w:r w:rsidR="00D71CF0" w:rsidRPr="008238EC">
        <w:rPr>
          <w:spacing w:val="-2"/>
          <w:rtl/>
          <w:lang w:bidi="fa-IR"/>
        </w:rPr>
        <w:t xml:space="preserve">دانسته‌اند </w:t>
      </w:r>
      <w:r w:rsidR="000724F0" w:rsidRPr="008238EC">
        <w:rPr>
          <w:rStyle w:val="Char4"/>
          <w:rFonts w:hint="cs"/>
          <w:rtl/>
        </w:rPr>
        <w:t>[</w:t>
      </w:r>
      <w:r w:rsidR="00D71CF0" w:rsidRPr="008238EC">
        <w:rPr>
          <w:rStyle w:val="Char4"/>
          <w:rtl/>
        </w:rPr>
        <w:t>الأ</w:t>
      </w:r>
      <w:r w:rsidR="002452A1" w:rsidRPr="008238EC">
        <w:rPr>
          <w:rStyle w:val="Char4"/>
          <w:rtl/>
        </w:rPr>
        <w:t>نعام و یونس</w:t>
      </w:r>
      <w:r w:rsidR="00A14640" w:rsidRPr="008238EC">
        <w:rPr>
          <w:rStyle w:val="Char4"/>
          <w:rtl/>
        </w:rPr>
        <w:t>:</w:t>
      </w:r>
      <w:r w:rsidR="00E60C2C" w:rsidRPr="008238EC">
        <w:rPr>
          <w:rStyle w:val="Char4"/>
          <w:rtl/>
        </w:rPr>
        <w:t>15</w:t>
      </w:r>
      <w:r w:rsidR="002452A1" w:rsidRPr="008238EC">
        <w:rPr>
          <w:rStyle w:val="Char4"/>
          <w:rtl/>
        </w:rPr>
        <w:t xml:space="preserve"> و هو</w:t>
      </w:r>
      <w:r w:rsidR="00E60C2C" w:rsidRPr="008238EC">
        <w:rPr>
          <w:rStyle w:val="Char4"/>
          <w:rtl/>
        </w:rPr>
        <w:t>د</w:t>
      </w:r>
      <w:r w:rsidR="00A14640" w:rsidRPr="008238EC">
        <w:rPr>
          <w:rStyle w:val="Char4"/>
          <w:rtl/>
        </w:rPr>
        <w:t>:</w:t>
      </w:r>
      <w:r w:rsidR="002452A1" w:rsidRPr="008238EC">
        <w:rPr>
          <w:rStyle w:val="Char4"/>
          <w:rtl/>
        </w:rPr>
        <w:t>63</w:t>
      </w:r>
      <w:r w:rsidR="000724F0" w:rsidRPr="008238EC">
        <w:rPr>
          <w:rStyle w:val="Char4"/>
          <w:rFonts w:hint="cs"/>
          <w:rtl/>
        </w:rPr>
        <w:t>]</w:t>
      </w:r>
      <w:r w:rsidR="002452A1" w:rsidRPr="008238EC">
        <w:rPr>
          <w:spacing w:val="-2"/>
          <w:rtl/>
          <w:lang w:bidi="fa-IR"/>
        </w:rPr>
        <w:t xml:space="preserve"> و با</w:t>
      </w:r>
      <w:r w:rsidR="001969BB" w:rsidRPr="008238EC">
        <w:rPr>
          <w:spacing w:val="-2"/>
          <w:rtl/>
          <w:lang w:bidi="fa-IR"/>
        </w:rPr>
        <w:t xml:space="preserve"> این‌که </w:t>
      </w:r>
      <w:r w:rsidR="002452A1" w:rsidRPr="008238EC">
        <w:rPr>
          <w:spacing w:val="-2"/>
          <w:rtl/>
          <w:lang w:bidi="fa-IR"/>
        </w:rPr>
        <w:t>خود ر</w:t>
      </w:r>
      <w:r w:rsidR="00D71CF0" w:rsidRPr="008238EC">
        <w:rPr>
          <w:spacing w:val="-2"/>
          <w:rtl/>
          <w:lang w:bidi="fa-IR"/>
        </w:rPr>
        <w:t xml:space="preserve">ا «ظالم» شمرده‌اند </w:t>
      </w:r>
      <w:r w:rsidR="000724F0" w:rsidRPr="008238EC">
        <w:rPr>
          <w:rStyle w:val="Char4"/>
          <w:rFonts w:hint="cs"/>
          <w:rtl/>
        </w:rPr>
        <w:t>[</w:t>
      </w:r>
      <w:r w:rsidR="00A72484" w:rsidRPr="008238EC">
        <w:rPr>
          <w:rStyle w:val="Char4"/>
          <w:rtl/>
        </w:rPr>
        <w:t>الأعراف:</w:t>
      </w:r>
      <w:r w:rsidR="002452A1" w:rsidRPr="008238EC">
        <w:rPr>
          <w:rStyle w:val="Char4"/>
          <w:rtl/>
        </w:rPr>
        <w:t>23 و الأنبیاء</w:t>
      </w:r>
      <w:r w:rsidR="00A14640" w:rsidRPr="008238EC">
        <w:rPr>
          <w:rStyle w:val="Char4"/>
          <w:rtl/>
        </w:rPr>
        <w:t>:</w:t>
      </w:r>
      <w:r w:rsidR="002452A1" w:rsidRPr="008238EC">
        <w:rPr>
          <w:rStyle w:val="Char4"/>
          <w:rtl/>
        </w:rPr>
        <w:t>87</w:t>
      </w:r>
      <w:r w:rsidR="000724F0" w:rsidRPr="008238EC">
        <w:rPr>
          <w:rStyle w:val="Char4"/>
          <w:rFonts w:hint="cs"/>
          <w:rtl/>
        </w:rPr>
        <w:t>]</w:t>
      </w:r>
      <w:r w:rsidR="002452A1" w:rsidRPr="008238EC">
        <w:rPr>
          <w:spacing w:val="-2"/>
          <w:rtl/>
          <w:lang w:bidi="fa-IR"/>
        </w:rPr>
        <w:t xml:space="preserve"> و با توجّه به</w:t>
      </w:r>
      <w:r w:rsidR="001969BB" w:rsidRPr="008238EC">
        <w:rPr>
          <w:spacing w:val="-2"/>
          <w:rtl/>
          <w:lang w:bidi="fa-IR"/>
        </w:rPr>
        <w:t xml:space="preserve"> این‌که </w:t>
      </w:r>
      <w:r w:rsidR="00E60C2C" w:rsidRPr="008238EC">
        <w:rPr>
          <w:spacing w:val="-2"/>
          <w:rtl/>
          <w:lang w:bidi="fa-IR"/>
        </w:rPr>
        <w:t>«ظالم» در آی</w:t>
      </w:r>
      <w:r w:rsidR="00511465" w:rsidRPr="008238EC">
        <w:rPr>
          <w:spacing w:val="-2"/>
          <w:rtl/>
          <w:lang w:bidi="fa-IR"/>
        </w:rPr>
        <w:t>ه‌ی</w:t>
      </w:r>
      <w:r w:rsidR="00E60C2C" w:rsidRPr="008238EC">
        <w:rPr>
          <w:spacing w:val="-2"/>
          <w:rtl/>
          <w:lang w:bidi="fa-IR"/>
        </w:rPr>
        <w:t xml:space="preserve"> 124 سور</w:t>
      </w:r>
      <w:r w:rsidR="00511465" w:rsidRPr="008238EC">
        <w:rPr>
          <w:spacing w:val="-2"/>
          <w:rtl/>
          <w:lang w:bidi="fa-IR"/>
        </w:rPr>
        <w:t>ه‌ی</w:t>
      </w:r>
      <w:r w:rsidR="00E60C2C" w:rsidRPr="008238EC">
        <w:rPr>
          <w:spacing w:val="-2"/>
          <w:rtl/>
          <w:lang w:bidi="fa-IR"/>
        </w:rPr>
        <w:t xml:space="preserve"> بقره نا</w:t>
      </w:r>
      <w:r w:rsidR="002452A1" w:rsidRPr="008238EC">
        <w:rPr>
          <w:spacing w:val="-2"/>
          <w:rtl/>
          <w:lang w:bidi="fa-IR"/>
        </w:rPr>
        <w:t>مقیّد آمده است،</w:t>
      </w:r>
      <w:r w:rsidR="001969BB" w:rsidRPr="008238EC">
        <w:rPr>
          <w:spacing w:val="-2"/>
          <w:rtl/>
          <w:lang w:bidi="fa-IR"/>
        </w:rPr>
        <w:t xml:space="preserve"> امّا </w:t>
      </w:r>
      <w:r w:rsidR="002452A1" w:rsidRPr="008238EC">
        <w:rPr>
          <w:spacing w:val="-2"/>
          <w:rtl/>
          <w:lang w:bidi="fa-IR"/>
        </w:rPr>
        <w:t xml:space="preserve">آخوندها با خیره سری تمام </w:t>
      </w:r>
      <w:r w:rsidR="00E60C2C" w:rsidRPr="008238EC">
        <w:rPr>
          <w:rFonts w:cs="Times New Roman"/>
          <w:spacing w:val="-2"/>
          <w:rtl/>
          <w:lang w:bidi="fa-IR"/>
        </w:rPr>
        <w:t xml:space="preserve">ـ </w:t>
      </w:r>
      <w:r w:rsidR="002452A1" w:rsidRPr="008238EC">
        <w:rPr>
          <w:spacing w:val="-2"/>
          <w:rtl/>
          <w:lang w:bidi="fa-IR"/>
        </w:rPr>
        <w:t>چون می‌دانند توج</w:t>
      </w:r>
      <w:r w:rsidR="00E60C2C" w:rsidRPr="008238EC">
        <w:rPr>
          <w:spacing w:val="-2"/>
          <w:rtl/>
          <w:lang w:bidi="fa-IR"/>
        </w:rPr>
        <w:t>ّ</w:t>
      </w:r>
      <w:r w:rsidR="002452A1" w:rsidRPr="008238EC">
        <w:rPr>
          <w:spacing w:val="-2"/>
          <w:rtl/>
          <w:lang w:bidi="fa-IR"/>
        </w:rPr>
        <w:t>ه به مطالب فوق موجب</w:t>
      </w:r>
      <w:r w:rsidR="00D71CF0" w:rsidRPr="008238EC">
        <w:rPr>
          <w:spacing w:val="-2"/>
          <w:rtl/>
          <w:lang w:bidi="fa-IR"/>
        </w:rPr>
        <w:t xml:space="preserve"> بر</w:t>
      </w:r>
      <w:r w:rsidR="002222AF" w:rsidRPr="008238EC">
        <w:rPr>
          <w:spacing w:val="-2"/>
          <w:rtl/>
          <w:lang w:bidi="fa-IR"/>
        </w:rPr>
        <w:t xml:space="preserve"> </w:t>
      </w:r>
      <w:r w:rsidR="00D71CF0" w:rsidRPr="008238EC">
        <w:rPr>
          <w:spacing w:val="-2"/>
          <w:rtl/>
          <w:lang w:bidi="fa-IR"/>
        </w:rPr>
        <w:t>با</w:t>
      </w:r>
      <w:r w:rsidR="002452A1" w:rsidRPr="008238EC">
        <w:rPr>
          <w:spacing w:val="-2"/>
          <w:rtl/>
          <w:lang w:bidi="fa-IR"/>
        </w:rPr>
        <w:t>د</w:t>
      </w:r>
      <w:r w:rsidR="002222AF" w:rsidRPr="008238EC">
        <w:rPr>
          <w:spacing w:val="-2"/>
          <w:rtl/>
          <w:lang w:bidi="fa-IR"/>
        </w:rPr>
        <w:t xml:space="preserve"> </w:t>
      </w:r>
      <w:r w:rsidR="002452A1" w:rsidRPr="008238EC">
        <w:rPr>
          <w:spacing w:val="-2"/>
          <w:rtl/>
          <w:lang w:bidi="fa-IR"/>
        </w:rPr>
        <w:t>رفتن مغالطات</w:t>
      </w:r>
      <w:r w:rsidR="009F7CAF" w:rsidRPr="008238EC">
        <w:rPr>
          <w:spacing w:val="-2"/>
          <w:rtl/>
          <w:lang w:bidi="fa-IR"/>
        </w:rPr>
        <w:t xml:space="preserve"> آن‌ها </w:t>
      </w:r>
      <w:r w:rsidR="002452A1" w:rsidRPr="008238EC">
        <w:rPr>
          <w:spacing w:val="-2"/>
          <w:rtl/>
          <w:lang w:bidi="fa-IR"/>
        </w:rPr>
        <w:t>می‌شود</w:t>
      </w:r>
      <w:r w:rsidR="00E60C2C" w:rsidRPr="008238EC">
        <w:rPr>
          <w:spacing w:val="-2"/>
          <w:rtl/>
          <w:lang w:bidi="fa-IR"/>
        </w:rPr>
        <w:t xml:space="preserve"> ـ</w:t>
      </w:r>
      <w:r w:rsidR="002452A1" w:rsidRPr="008238EC">
        <w:rPr>
          <w:spacing w:val="-2"/>
          <w:rtl/>
          <w:lang w:bidi="fa-IR"/>
        </w:rPr>
        <w:t xml:space="preserve"> اصرار می‌کنند که منظور از موارد فوق، حدّ </w:t>
      </w:r>
      <w:r w:rsidR="002222AF" w:rsidRPr="008238EC">
        <w:rPr>
          <w:spacing w:val="-2"/>
          <w:rtl/>
          <w:lang w:bidi="fa-IR"/>
        </w:rPr>
        <w:t>ا</w:t>
      </w:r>
      <w:r w:rsidR="002452A1" w:rsidRPr="008238EC">
        <w:rPr>
          <w:spacing w:val="-2"/>
          <w:rtl/>
          <w:lang w:bidi="fa-IR"/>
        </w:rPr>
        <w:t>ک</w:t>
      </w:r>
      <w:r w:rsidR="00E60C2C" w:rsidRPr="008238EC">
        <w:rPr>
          <w:spacing w:val="-2"/>
          <w:rtl/>
          <w:lang w:bidi="fa-IR"/>
        </w:rPr>
        <w:t>ثر ترک اَ</w:t>
      </w:r>
      <w:r w:rsidR="00233DDB" w:rsidRPr="008238EC">
        <w:rPr>
          <w:spacing w:val="-2"/>
          <w:rtl/>
          <w:lang w:bidi="fa-IR"/>
        </w:rPr>
        <w:t>ولی است</w:t>
      </w:r>
      <w:r w:rsidR="00175FCB" w:rsidRPr="008238EC">
        <w:rPr>
          <w:spacing w:val="-2"/>
          <w:rtl/>
          <w:lang w:bidi="fa-IR"/>
        </w:rPr>
        <w:t>!</w:t>
      </w:r>
      <w:r w:rsidR="00233DDB" w:rsidRPr="008238EC">
        <w:rPr>
          <w:spacing w:val="-2"/>
          <w:rtl/>
          <w:lang w:bidi="fa-IR"/>
        </w:rPr>
        <w:t xml:space="preserve"> حال‌آ</w:t>
      </w:r>
      <w:r w:rsidR="002452A1" w:rsidRPr="008238EC">
        <w:rPr>
          <w:spacing w:val="-2"/>
          <w:rtl/>
          <w:lang w:bidi="fa-IR"/>
        </w:rPr>
        <w:t>ن</w:t>
      </w:r>
      <w:r w:rsidR="002222AF" w:rsidRPr="008238EC">
        <w:rPr>
          <w:spacing w:val="-2"/>
          <w:rtl/>
          <w:lang w:bidi="fa-IR"/>
        </w:rPr>
        <w:t>‌</w:t>
      </w:r>
      <w:r w:rsidR="002452A1" w:rsidRPr="008238EC">
        <w:rPr>
          <w:spacing w:val="-2"/>
          <w:rtl/>
          <w:lang w:bidi="fa-IR"/>
        </w:rPr>
        <w:t>که پُر</w:t>
      </w:r>
      <w:r w:rsidR="002222AF" w:rsidRPr="008238EC">
        <w:rPr>
          <w:spacing w:val="-2"/>
          <w:rtl/>
          <w:lang w:bidi="fa-IR"/>
        </w:rPr>
        <w:t xml:space="preserve"> </w:t>
      </w:r>
      <w:r w:rsidR="002452A1" w:rsidRPr="008238EC">
        <w:rPr>
          <w:spacing w:val="-2"/>
          <w:rtl/>
          <w:lang w:bidi="fa-IR"/>
        </w:rPr>
        <w:t>واضح است</w:t>
      </w:r>
      <w:r w:rsidR="009F7CAF" w:rsidRPr="008238EC">
        <w:rPr>
          <w:spacing w:val="-2"/>
          <w:rtl/>
          <w:lang w:bidi="fa-IR"/>
        </w:rPr>
        <w:t xml:space="preserve"> اهل </w:t>
      </w:r>
      <w:r w:rsidR="002452A1" w:rsidRPr="008238EC">
        <w:rPr>
          <w:spacing w:val="-2"/>
          <w:rtl/>
          <w:lang w:bidi="fa-IR"/>
        </w:rPr>
        <w:t>دوزخ که می‌گویند:</w:t>
      </w:r>
      <w:r w:rsidR="002452A1" w:rsidRPr="008238EC">
        <w:rPr>
          <w:spacing w:val="-2"/>
          <w:sz w:val="24"/>
          <w:szCs w:val="24"/>
          <w:rtl/>
          <w:lang w:bidi="fa-IR"/>
        </w:rPr>
        <w:t xml:space="preserve"> </w:t>
      </w:r>
      <w:r w:rsidR="00A31435" w:rsidRPr="008238EC">
        <w:rPr>
          <w:rFonts w:ascii="KFGQPC Uthman Taha Naskh" w:cs="KFGQPC Uthman Taha Naskh"/>
          <w:spacing w:val="-2"/>
          <w:rtl/>
          <w:lang w:bidi="fa-IR"/>
        </w:rPr>
        <w:t>﴿</w:t>
      </w:r>
      <w:r w:rsidR="00156304" w:rsidRPr="008238EC">
        <w:rPr>
          <w:rStyle w:val="Char5"/>
          <w:spacing w:val="-2"/>
          <w:rtl/>
          <w:lang w:bidi="fa-IR"/>
        </w:rPr>
        <w:t>فَأَغۡوَيۡنَٰكُمۡ إِنَّا كُنَّا غَٰوِينَ ٣٢</w:t>
      </w:r>
      <w:r w:rsidR="00A31435" w:rsidRPr="008238EC">
        <w:rPr>
          <w:rFonts w:ascii="KFGQPC Uthmanic Script HAFS" w:cs="KFGQPC Uthman Taha Naskh"/>
          <w:spacing w:val="-2"/>
          <w:rtl/>
          <w:lang w:bidi="fa-IR"/>
        </w:rPr>
        <w:t>﴾</w:t>
      </w:r>
      <w:r w:rsidR="00156304" w:rsidRPr="008238EC">
        <w:rPr>
          <w:rFonts w:ascii="KFGQPC Uthman Taha Naskh" w:cs="KFGQPC Uthman Taha Naskh"/>
          <w:spacing w:val="-2"/>
          <w:rtl/>
          <w:lang w:bidi="fa-IR"/>
        </w:rPr>
        <w:t xml:space="preserve"> </w:t>
      </w:r>
      <w:r w:rsidR="00156304" w:rsidRPr="008238EC">
        <w:rPr>
          <w:rStyle w:val="Char4"/>
          <w:rtl/>
        </w:rPr>
        <w:t>[الصافات</w:t>
      </w:r>
      <w:r w:rsidR="00A76146" w:rsidRPr="008238EC">
        <w:rPr>
          <w:rStyle w:val="Char4"/>
          <w:rtl/>
        </w:rPr>
        <w:t>:</w:t>
      </w:r>
      <w:r w:rsidR="00156304" w:rsidRPr="008238EC">
        <w:rPr>
          <w:rStyle w:val="Char4"/>
          <w:rtl/>
        </w:rPr>
        <w:t xml:space="preserve"> ٣٢]</w:t>
      </w:r>
      <w:r w:rsidR="00386033" w:rsidRPr="008238EC">
        <w:rPr>
          <w:rFonts w:ascii="KFGQPC Uthman Taha Naskh" w:cs="KFGQPC Uthman Taha Naskh"/>
          <w:spacing w:val="-2"/>
          <w:rtl/>
          <w:lang w:bidi="fa-IR"/>
        </w:rPr>
        <w:t xml:space="preserve"> </w:t>
      </w:r>
      <w:r w:rsidR="002452A1" w:rsidRPr="008238EC">
        <w:rPr>
          <w:spacing w:val="-2"/>
          <w:rtl/>
          <w:lang w:bidi="fa-IR"/>
        </w:rPr>
        <w:t>«</w:t>
      </w:r>
      <w:r w:rsidR="00233DDB" w:rsidRPr="008238EC">
        <w:rPr>
          <w:spacing w:val="-2"/>
          <w:rtl/>
          <w:lang w:bidi="fa-IR"/>
        </w:rPr>
        <w:t xml:space="preserve">پس شما را گمراه کردیم که همانا خود </w:t>
      </w:r>
      <w:r w:rsidR="00E60C2C" w:rsidRPr="008238EC">
        <w:rPr>
          <w:spacing w:val="-2"/>
          <w:rtl/>
          <w:lang w:bidi="fa-IR"/>
        </w:rPr>
        <w:t>گ</w:t>
      </w:r>
      <w:r w:rsidR="00233DDB" w:rsidRPr="008238EC">
        <w:rPr>
          <w:spacing w:val="-2"/>
          <w:rtl/>
          <w:lang w:bidi="fa-IR"/>
        </w:rPr>
        <w:t>مراه بوده‌ایم»</w:t>
      </w:r>
      <w:r w:rsidR="00A56EF1" w:rsidRPr="008238EC">
        <w:rPr>
          <w:rFonts w:hint="cs"/>
          <w:spacing w:val="-2"/>
          <w:rtl/>
          <w:lang w:bidi="fa-IR"/>
        </w:rPr>
        <w:t>.</w:t>
      </w:r>
      <w:r w:rsidR="00233DDB" w:rsidRPr="008238EC">
        <w:rPr>
          <w:spacing w:val="-2"/>
          <w:rtl/>
          <w:lang w:bidi="fa-IR"/>
        </w:rPr>
        <w:t xml:space="preserve"> </w:t>
      </w:r>
      <w:r w:rsidR="002452A1" w:rsidRPr="008238EC">
        <w:rPr>
          <w:spacing w:val="-2"/>
          <w:rtl/>
          <w:lang w:bidi="fa-IR"/>
        </w:rPr>
        <w:t xml:space="preserve">منظورشان این نیست که ما ترک </w:t>
      </w:r>
      <w:r w:rsidR="00E60C2C" w:rsidRPr="008238EC">
        <w:rPr>
          <w:spacing w:val="-2"/>
          <w:rtl/>
          <w:lang w:bidi="fa-IR"/>
        </w:rPr>
        <w:t>اَ</w:t>
      </w:r>
      <w:r w:rsidR="002452A1" w:rsidRPr="008238EC">
        <w:rPr>
          <w:spacing w:val="-2"/>
          <w:rtl/>
          <w:lang w:bidi="fa-IR"/>
        </w:rPr>
        <w:t>ولی می‌کرده‌ایم</w:t>
      </w:r>
      <w:r w:rsidR="001969BB" w:rsidRPr="008238EC">
        <w:rPr>
          <w:spacing w:val="-2"/>
          <w:rtl/>
          <w:lang w:bidi="fa-IR"/>
        </w:rPr>
        <w:t>!</w:t>
      </w:r>
      <w:r w:rsidR="002452A1" w:rsidRPr="008238EC">
        <w:rPr>
          <w:spacing w:val="-2"/>
          <w:rtl/>
          <w:lang w:bidi="fa-IR"/>
        </w:rPr>
        <w:t xml:space="preserve"> (</w:t>
      </w:r>
      <w:r w:rsidR="002452A1" w:rsidRPr="008238EC">
        <w:rPr>
          <w:rFonts w:ascii="mylotus" w:hAnsi="mylotus" w:cs="mylotus"/>
          <w:spacing w:val="-2"/>
          <w:rtl/>
          <w:lang w:bidi="fa-IR"/>
        </w:rPr>
        <w:t>فلا</w:t>
      </w:r>
      <w:r w:rsidR="00A56EF1" w:rsidRPr="008238EC">
        <w:rPr>
          <w:rFonts w:ascii="mylotus" w:hAnsi="mylotus" w:cs="mylotus"/>
          <w:spacing w:val="-2"/>
          <w:rtl/>
          <w:lang w:bidi="fa-IR"/>
        </w:rPr>
        <w:t xml:space="preserve"> </w:t>
      </w:r>
      <w:r w:rsidR="002452A1" w:rsidRPr="008238EC">
        <w:rPr>
          <w:rFonts w:ascii="mylotus" w:hAnsi="mylotus" w:cs="mylotus"/>
          <w:spacing w:val="-2"/>
          <w:rtl/>
          <w:lang w:bidi="fa-IR"/>
        </w:rPr>
        <w:t>ت</w:t>
      </w:r>
      <w:r w:rsidR="00E70A53" w:rsidRPr="008238EC">
        <w:rPr>
          <w:rFonts w:ascii="mylotus" w:hAnsi="mylotus" w:cs="mylotus" w:hint="cs"/>
          <w:spacing w:val="-2"/>
          <w:rtl/>
          <w:lang w:bidi="fa-IR"/>
        </w:rPr>
        <w:t>َت</w:t>
      </w:r>
      <w:r w:rsidR="00E60C2C" w:rsidRPr="008238EC">
        <w:rPr>
          <w:rFonts w:ascii="mylotus" w:hAnsi="mylotus" w:cs="mylotus"/>
          <w:spacing w:val="-2"/>
          <w:rtl/>
          <w:lang w:bidi="fa-IR"/>
        </w:rPr>
        <w:t>َ</w:t>
      </w:r>
      <w:r w:rsidR="002452A1" w:rsidRPr="008238EC">
        <w:rPr>
          <w:rFonts w:ascii="mylotus" w:hAnsi="mylotus" w:cs="mylotus"/>
          <w:spacing w:val="-2"/>
          <w:rtl/>
          <w:lang w:bidi="fa-IR"/>
        </w:rPr>
        <w:t>ج</w:t>
      </w:r>
      <w:r w:rsidR="00E70A53" w:rsidRPr="008238EC">
        <w:rPr>
          <w:rFonts w:ascii="mylotus" w:hAnsi="mylotus" w:cs="mylotus" w:hint="cs"/>
          <w:spacing w:val="-2"/>
          <w:rtl/>
          <w:lang w:bidi="fa-IR"/>
        </w:rPr>
        <w:t>َ</w:t>
      </w:r>
      <w:r w:rsidR="002452A1" w:rsidRPr="008238EC">
        <w:rPr>
          <w:rFonts w:ascii="mylotus" w:hAnsi="mylotus" w:cs="mylotus"/>
          <w:spacing w:val="-2"/>
          <w:rtl/>
          <w:lang w:bidi="fa-IR"/>
        </w:rPr>
        <w:t>اه</w:t>
      </w:r>
      <w:r w:rsidR="00E60C2C" w:rsidRPr="008238EC">
        <w:rPr>
          <w:rFonts w:ascii="mylotus" w:hAnsi="mylotus" w:cs="mylotus"/>
          <w:spacing w:val="-2"/>
          <w:rtl/>
          <w:lang w:bidi="fa-IR"/>
        </w:rPr>
        <w:t>َ</w:t>
      </w:r>
      <w:r w:rsidR="002452A1" w:rsidRPr="008238EC">
        <w:rPr>
          <w:rFonts w:ascii="mylotus" w:hAnsi="mylotus" w:cs="mylotus"/>
          <w:spacing w:val="-2"/>
          <w:rtl/>
          <w:lang w:bidi="fa-IR"/>
        </w:rPr>
        <w:t>ل</w:t>
      </w:r>
      <w:r w:rsidR="00E70A53" w:rsidRPr="008238EC">
        <w:rPr>
          <w:rFonts w:ascii="mylotus" w:hAnsi="mylotus" w:cs="mylotus" w:hint="cs"/>
          <w:spacing w:val="-2"/>
          <w:rtl/>
          <w:lang w:bidi="fa-IR"/>
        </w:rPr>
        <w:t>ْ</w:t>
      </w:r>
      <w:r w:rsidR="002452A1" w:rsidRPr="008238EC">
        <w:rPr>
          <w:spacing w:val="-2"/>
          <w:rtl/>
          <w:lang w:bidi="fa-IR"/>
        </w:rPr>
        <w:t>)</w:t>
      </w:r>
      <w:r w:rsidR="003247AA" w:rsidRPr="008238EC">
        <w:rPr>
          <w:spacing w:val="-2"/>
          <w:rtl/>
          <w:lang w:bidi="fa-IR"/>
        </w:rPr>
        <w:t xml:space="preserve"> بنابراین</w:t>
      </w:r>
      <w:r w:rsidR="00686360" w:rsidRPr="008238EC">
        <w:rPr>
          <w:rFonts w:hint="cs"/>
          <w:spacing w:val="-2"/>
          <w:rtl/>
          <w:lang w:bidi="fa-IR"/>
        </w:rPr>
        <w:t>،</w:t>
      </w:r>
      <w:r w:rsidR="003247AA" w:rsidRPr="008238EC">
        <w:rPr>
          <w:spacing w:val="-2"/>
          <w:rtl/>
          <w:lang w:bidi="fa-IR"/>
        </w:rPr>
        <w:t xml:space="preserve"> ترک أولی گمراهی نیست بلکه </w:t>
      </w:r>
      <w:r w:rsidR="00ED238B" w:rsidRPr="008238EC">
        <w:rPr>
          <w:spacing w:val="-2"/>
          <w:rtl/>
          <w:lang w:bidi="fa-IR"/>
        </w:rPr>
        <w:t xml:space="preserve">عدم </w:t>
      </w:r>
      <w:r w:rsidR="003247AA" w:rsidRPr="008238EC">
        <w:rPr>
          <w:spacing w:val="-2"/>
          <w:rtl/>
          <w:lang w:bidi="fa-IR"/>
        </w:rPr>
        <w:t xml:space="preserve">نیل به بهترین انتخاب است و طبعاً مستوجب خسران </w:t>
      </w:r>
      <w:r w:rsidR="002222AF" w:rsidRPr="008238EC">
        <w:rPr>
          <w:spacing w:val="-2"/>
          <w:rtl/>
          <w:lang w:bidi="fa-IR"/>
        </w:rPr>
        <w:t>ا</w:t>
      </w:r>
      <w:r w:rsidR="003247AA" w:rsidRPr="008238EC">
        <w:rPr>
          <w:spacing w:val="-2"/>
          <w:rtl/>
          <w:lang w:bidi="fa-IR"/>
        </w:rPr>
        <w:t>خ</w:t>
      </w:r>
      <w:r w:rsidR="002222AF" w:rsidRPr="008238EC">
        <w:rPr>
          <w:spacing w:val="-2"/>
          <w:rtl/>
          <w:lang w:bidi="fa-IR"/>
        </w:rPr>
        <w:t>روی و عذاب إلهی نبوده بلکه حدّا</w:t>
      </w:r>
      <w:r w:rsidR="003247AA" w:rsidRPr="008238EC">
        <w:rPr>
          <w:spacing w:val="-2"/>
          <w:rtl/>
          <w:lang w:bidi="fa-IR"/>
        </w:rPr>
        <w:t>کث</w:t>
      </w:r>
      <w:r w:rsidR="002222AF" w:rsidRPr="008238EC">
        <w:rPr>
          <w:spacing w:val="-2"/>
          <w:rtl/>
          <w:lang w:bidi="fa-IR"/>
        </w:rPr>
        <w:t>ر موجب عدم ارتقاء درجه می‌باشد.</w:t>
      </w:r>
    </w:p>
    <w:p w:rsidR="00AC232B" w:rsidRDefault="00692871" w:rsidP="00156304">
      <w:pPr>
        <w:ind w:firstLine="284"/>
        <w:jc w:val="both"/>
        <w:rPr>
          <w:rtl/>
          <w:lang w:bidi="fa-IR"/>
        </w:rPr>
      </w:pPr>
      <w:r>
        <w:rPr>
          <w:rtl/>
          <w:lang w:bidi="fa-IR"/>
        </w:rPr>
        <w:t>امید</w:t>
      </w:r>
      <w:r w:rsidR="002222AF">
        <w:rPr>
          <w:rtl/>
          <w:lang w:bidi="fa-IR"/>
        </w:rPr>
        <w:t xml:space="preserve"> </w:t>
      </w:r>
      <w:r>
        <w:rPr>
          <w:rtl/>
          <w:lang w:bidi="fa-IR"/>
        </w:rPr>
        <w:t xml:space="preserve">است همین مقدار که به عرض رسید برای بیداری خوانندگان کافی بوده و نگارنده در </w:t>
      </w:r>
      <w:r w:rsidR="002222AF">
        <w:rPr>
          <w:rtl/>
          <w:lang w:bidi="fa-IR"/>
        </w:rPr>
        <w:t>ا</w:t>
      </w:r>
      <w:r w:rsidR="00AC232B">
        <w:rPr>
          <w:rtl/>
          <w:lang w:bidi="fa-IR"/>
        </w:rPr>
        <w:t xml:space="preserve">دای وظیفه تقصیر نکرده باشد. </w:t>
      </w:r>
      <w:r w:rsidR="00A31435">
        <w:rPr>
          <w:rFonts w:ascii="KFGQPC Uthman Taha Naskh" w:cs="KFGQPC Uthman Taha Naskh"/>
          <w:rtl/>
          <w:lang w:bidi="fa-IR"/>
        </w:rPr>
        <w:t>﴿</w:t>
      </w:r>
      <w:r w:rsidR="00156304" w:rsidRPr="00156304">
        <w:rPr>
          <w:rStyle w:val="Char5"/>
          <w:rtl/>
          <w:lang w:bidi="fa-IR"/>
        </w:rPr>
        <w:t>وَلَا تُحَمِّلۡنَا مَا لَا طَاقَةَ لَنَا بِهِۦۖ وَٱعۡفُ عَنَّا وَٱغۡفِرۡ لَنَا وَٱرۡحَمۡنَآ</w:t>
      </w:r>
      <w:r w:rsidR="00A31435" w:rsidRPr="00A31435">
        <w:rPr>
          <w:rStyle w:val="Char5"/>
          <w:rFonts w:cs="KFGQPC Uthman Taha Naskh"/>
          <w:rtl/>
          <w:lang w:bidi="fa-IR"/>
        </w:rPr>
        <w:t>﴾</w:t>
      </w:r>
      <w:r w:rsidR="00156304">
        <w:rPr>
          <w:rFonts w:ascii="KFGQPC Uthman Taha Naskh" w:cs="KFGQPC Uthman Taha Naskh"/>
          <w:rtl/>
          <w:lang w:bidi="fa-IR"/>
        </w:rPr>
        <w:t xml:space="preserve"> </w:t>
      </w:r>
      <w:r w:rsidR="00156304" w:rsidRPr="001D4896">
        <w:rPr>
          <w:rStyle w:val="Char4"/>
          <w:rtl/>
        </w:rPr>
        <w:t>[البقرة: ٢٨٦]</w:t>
      </w:r>
      <w:r w:rsidR="00386033">
        <w:rPr>
          <w:rFonts w:ascii="KFGQPC Uthman Taha Naskh" w:cs="KFGQPC Uthman Taha Naskh"/>
          <w:rtl/>
          <w:lang w:bidi="fa-IR"/>
        </w:rPr>
        <w:t xml:space="preserve"> </w:t>
      </w:r>
      <w:r w:rsidR="00AC232B">
        <w:rPr>
          <w:rtl/>
          <w:lang w:bidi="fa-IR"/>
        </w:rPr>
        <w:t>آم</w:t>
      </w:r>
      <w:r w:rsidR="00704373">
        <w:rPr>
          <w:rtl/>
          <w:lang w:bidi="fa-IR"/>
        </w:rPr>
        <w:t>ِ</w:t>
      </w:r>
      <w:r w:rsidR="00AC232B">
        <w:rPr>
          <w:rtl/>
          <w:lang w:bidi="fa-IR"/>
        </w:rPr>
        <w:t>ین</w:t>
      </w:r>
      <w:r w:rsidR="00704373">
        <w:rPr>
          <w:rtl/>
          <w:lang w:bidi="fa-IR"/>
        </w:rPr>
        <w:t>َ</w:t>
      </w:r>
      <w:r w:rsidR="00AC232B">
        <w:rPr>
          <w:rtl/>
          <w:lang w:bidi="fa-IR"/>
        </w:rPr>
        <w:t xml:space="preserve"> یا ر</w:t>
      </w:r>
      <w:r w:rsidR="00704373">
        <w:rPr>
          <w:rtl/>
          <w:lang w:bidi="fa-IR"/>
        </w:rPr>
        <w:t>َ</w:t>
      </w:r>
      <w:r w:rsidR="00AC232B">
        <w:rPr>
          <w:rtl/>
          <w:lang w:bidi="fa-IR"/>
        </w:rPr>
        <w:t>ب</w:t>
      </w:r>
      <w:r w:rsidR="00704373">
        <w:rPr>
          <w:rtl/>
          <w:lang w:bidi="fa-IR"/>
        </w:rPr>
        <w:t>َّ</w:t>
      </w:r>
      <w:r w:rsidR="00AC232B">
        <w:rPr>
          <w:rtl/>
          <w:lang w:bidi="fa-IR"/>
        </w:rPr>
        <w:t xml:space="preserve"> العال</w:t>
      </w:r>
      <w:r w:rsidR="00704373">
        <w:rPr>
          <w:rtl/>
          <w:lang w:bidi="fa-IR"/>
        </w:rPr>
        <w:t>َ</w:t>
      </w:r>
      <w:r w:rsidR="00AC232B">
        <w:rPr>
          <w:rtl/>
          <w:lang w:bidi="fa-IR"/>
        </w:rPr>
        <w:t>مین.</w:t>
      </w:r>
    </w:p>
    <w:p w:rsidR="005353BF" w:rsidRPr="002B7EF8" w:rsidRDefault="002222AF" w:rsidP="005A7512">
      <w:pPr>
        <w:jc w:val="center"/>
        <w:rPr>
          <w:rFonts w:cs="B Lotus"/>
          <w:b/>
          <w:bCs/>
          <w:rtl/>
          <w:lang w:bidi="fa-IR"/>
        </w:rPr>
      </w:pPr>
      <w:r w:rsidRPr="002B7EF8">
        <w:rPr>
          <w:rFonts w:cs="B Lotus"/>
          <w:b/>
          <w:bCs/>
          <w:rtl/>
          <w:lang w:bidi="fa-IR"/>
        </w:rPr>
        <w:t>**</w:t>
      </w:r>
      <w:r w:rsidR="0097723A" w:rsidRPr="002B7EF8">
        <w:rPr>
          <w:rFonts w:cs="B Lotus"/>
          <w:b/>
          <w:bCs/>
          <w:rtl/>
          <w:lang w:bidi="fa-IR"/>
        </w:rPr>
        <w:t>*</w:t>
      </w:r>
    </w:p>
    <w:p w:rsidR="006B65DB" w:rsidRDefault="005353BF" w:rsidP="002222AF">
      <w:pPr>
        <w:ind w:firstLine="284"/>
        <w:jc w:val="both"/>
        <w:rPr>
          <w:rtl/>
          <w:lang w:bidi="fa-IR"/>
        </w:rPr>
      </w:pPr>
      <w:r>
        <w:rPr>
          <w:rtl/>
          <w:lang w:bidi="fa-IR"/>
        </w:rPr>
        <w:t>باری، به ادام</w:t>
      </w:r>
      <w:r w:rsidR="00511465">
        <w:rPr>
          <w:rtl/>
          <w:lang w:bidi="fa-IR"/>
        </w:rPr>
        <w:t>ه‌ی</w:t>
      </w:r>
      <w:r>
        <w:rPr>
          <w:rtl/>
          <w:lang w:bidi="fa-IR"/>
        </w:rPr>
        <w:t xml:space="preserve"> بحث خود دربار</w:t>
      </w:r>
      <w:r w:rsidR="00511465">
        <w:rPr>
          <w:rtl/>
          <w:lang w:bidi="fa-IR"/>
        </w:rPr>
        <w:t>ه‌ی</w:t>
      </w:r>
      <w:r>
        <w:rPr>
          <w:rtl/>
          <w:lang w:bidi="fa-IR"/>
        </w:rPr>
        <w:t xml:space="preserve"> </w:t>
      </w:r>
      <w:r w:rsidR="002222AF">
        <w:rPr>
          <w:rtl/>
          <w:lang w:bidi="fa-IR"/>
        </w:rPr>
        <w:t>ا</w:t>
      </w:r>
      <w:r>
        <w:rPr>
          <w:rtl/>
          <w:lang w:bidi="fa-IR"/>
        </w:rPr>
        <w:t>عمال ماه رمضان و عید فطر در مفاتیح الجنان بپردازیم. شیخ عبّاس نمازی را به نقل از ا</w:t>
      </w:r>
      <w:r w:rsidR="00C514A6">
        <w:rPr>
          <w:rtl/>
          <w:lang w:bidi="fa-IR"/>
        </w:rPr>
        <w:t>ِ</w:t>
      </w:r>
      <w:r>
        <w:rPr>
          <w:rtl/>
          <w:lang w:bidi="fa-IR"/>
        </w:rPr>
        <w:t>قبال</w:t>
      </w:r>
      <w:r w:rsidR="00C514A6">
        <w:rPr>
          <w:rtl/>
          <w:lang w:bidi="fa-IR"/>
        </w:rPr>
        <w:t>ُ</w:t>
      </w:r>
      <w:r>
        <w:rPr>
          <w:rtl/>
          <w:lang w:bidi="fa-IR"/>
        </w:rPr>
        <w:t xml:space="preserve"> الأعمال «سیّد بن طاووس</w:t>
      </w:r>
      <w:r w:rsidR="00C514A6">
        <w:rPr>
          <w:rtl/>
          <w:lang w:bidi="fa-IR"/>
        </w:rPr>
        <w:t>ِ</w:t>
      </w:r>
      <w:r>
        <w:rPr>
          <w:rtl/>
          <w:lang w:bidi="fa-IR"/>
        </w:rPr>
        <w:t>» خرافی آورده که او دو روایت از «حارث أعور» ذکر کرده</w:t>
      </w:r>
      <w:r w:rsidR="003762A1">
        <w:rPr>
          <w:rtl/>
          <w:lang w:bidi="fa-IR"/>
        </w:rPr>
        <w:t xml:space="preserve"> (اقبال، ص272) که در یکی می‌گوید در رکعت</w:t>
      </w:r>
      <w:r w:rsidR="009755B1">
        <w:rPr>
          <w:rtl/>
          <w:lang w:bidi="fa-IR"/>
        </w:rPr>
        <w:t xml:space="preserve"> اوّل </w:t>
      </w:r>
      <w:r w:rsidR="003762A1">
        <w:rPr>
          <w:rtl/>
          <w:lang w:bidi="fa-IR"/>
        </w:rPr>
        <w:t>نماز مذکور پس از حمد، هزار بار سور</w:t>
      </w:r>
      <w:r w:rsidR="00511465">
        <w:rPr>
          <w:rtl/>
          <w:lang w:bidi="fa-IR"/>
        </w:rPr>
        <w:t>ه‌ی</w:t>
      </w:r>
      <w:r w:rsidR="003762A1">
        <w:rPr>
          <w:rtl/>
          <w:lang w:bidi="fa-IR"/>
        </w:rPr>
        <w:t xml:space="preserve"> توحید خوانده شود!</w:t>
      </w:r>
      <w:r w:rsidR="001969BB">
        <w:rPr>
          <w:rtl/>
          <w:lang w:bidi="fa-IR"/>
        </w:rPr>
        <w:t xml:space="preserve"> امّا </w:t>
      </w:r>
      <w:r w:rsidR="003762A1">
        <w:rPr>
          <w:rtl/>
          <w:lang w:bidi="fa-IR"/>
        </w:rPr>
        <w:t>در روایت دیگر می‌گوید صد مرتبه؟</w:t>
      </w:r>
      <w:r w:rsidR="00175FCB">
        <w:rPr>
          <w:rtl/>
          <w:lang w:bidi="fa-IR"/>
        </w:rPr>
        <w:t>!</w:t>
      </w:r>
      <w:r w:rsidR="003762A1">
        <w:rPr>
          <w:rtl/>
          <w:lang w:bidi="fa-IR"/>
        </w:rPr>
        <w:t xml:space="preserve"> ضمناً فاقد دعایی است که در روایت</w:t>
      </w:r>
      <w:r w:rsidR="009755B1">
        <w:rPr>
          <w:rtl/>
          <w:lang w:bidi="fa-IR"/>
        </w:rPr>
        <w:t xml:space="preserve"> اوّل </w:t>
      </w:r>
      <w:r w:rsidR="003762A1">
        <w:rPr>
          <w:rtl/>
          <w:lang w:bidi="fa-IR"/>
        </w:rPr>
        <w:t>پس از جمل</w:t>
      </w:r>
      <w:r w:rsidR="00511465">
        <w:rPr>
          <w:rtl/>
          <w:lang w:bidi="fa-IR"/>
        </w:rPr>
        <w:t>ه‌ی</w:t>
      </w:r>
      <w:r w:rsidR="003762A1">
        <w:rPr>
          <w:rtl/>
          <w:lang w:bidi="fa-IR"/>
        </w:rPr>
        <w:t xml:space="preserve"> </w:t>
      </w:r>
      <w:r w:rsidR="003762A1" w:rsidRPr="00D106B4">
        <w:rPr>
          <w:rFonts w:cs="KFGQPC Uthman Taha Naskh"/>
          <w:sz w:val="32"/>
          <w:szCs w:val="27"/>
          <w:rtl/>
        </w:rPr>
        <w:t>«أتوب</w:t>
      </w:r>
      <w:r w:rsidR="00C514A6" w:rsidRPr="00D106B4">
        <w:rPr>
          <w:rFonts w:cs="KFGQPC Uthman Taha Naskh"/>
          <w:sz w:val="32"/>
          <w:szCs w:val="27"/>
          <w:rtl/>
        </w:rPr>
        <w:t>ُ</w:t>
      </w:r>
      <w:r w:rsidR="003762A1" w:rsidRPr="00D106B4">
        <w:rPr>
          <w:rFonts w:cs="KFGQPC Uthman Taha Naskh"/>
          <w:sz w:val="32"/>
          <w:szCs w:val="27"/>
          <w:rtl/>
        </w:rPr>
        <w:t xml:space="preserve"> إل</w:t>
      </w:r>
      <w:r w:rsidR="00C514A6" w:rsidRPr="00D106B4">
        <w:rPr>
          <w:rFonts w:cs="KFGQPC Uthman Taha Naskh"/>
          <w:sz w:val="32"/>
          <w:szCs w:val="27"/>
          <w:rtl/>
        </w:rPr>
        <w:t>َ</w:t>
      </w:r>
      <w:r w:rsidR="003762A1" w:rsidRPr="00D106B4">
        <w:rPr>
          <w:rFonts w:cs="KFGQPC Uthman Taha Naskh"/>
          <w:sz w:val="32"/>
          <w:szCs w:val="27"/>
          <w:rtl/>
        </w:rPr>
        <w:t>ى الله»</w:t>
      </w:r>
      <w:r w:rsidR="003762A1">
        <w:rPr>
          <w:rtl/>
          <w:lang w:bidi="fa-IR"/>
        </w:rPr>
        <w:t xml:space="preserve"> آمده است</w:t>
      </w:r>
      <w:r w:rsidR="00175FCB">
        <w:rPr>
          <w:rtl/>
          <w:lang w:bidi="fa-IR"/>
        </w:rPr>
        <w:t>!</w:t>
      </w:r>
      <w:r w:rsidR="003762A1">
        <w:rPr>
          <w:rtl/>
          <w:lang w:bidi="fa-IR"/>
        </w:rPr>
        <w:t xml:space="preserve"> این روای</w:t>
      </w:r>
      <w:r w:rsidR="000D478E">
        <w:rPr>
          <w:rtl/>
          <w:lang w:bidi="fa-IR"/>
        </w:rPr>
        <w:t>ا</w:t>
      </w:r>
      <w:r w:rsidR="003762A1">
        <w:rPr>
          <w:rtl/>
          <w:lang w:bidi="fa-IR"/>
        </w:rPr>
        <w:t>ت مدّعی هستند که هر کس شب عید فطر بعد از مغرب و نافل</w:t>
      </w:r>
      <w:r w:rsidR="00511465">
        <w:rPr>
          <w:rtl/>
          <w:lang w:bidi="fa-IR"/>
        </w:rPr>
        <w:t>ه‌ی</w:t>
      </w:r>
      <w:r w:rsidR="003762A1">
        <w:rPr>
          <w:rtl/>
          <w:lang w:bidi="fa-IR"/>
        </w:rPr>
        <w:t xml:space="preserve"> آن، این نماز را بخواند حتی اگر گناهانش به عدد ریگ</w:t>
      </w:r>
      <w:r w:rsidR="002222AF">
        <w:rPr>
          <w:rtl/>
          <w:lang w:bidi="fa-IR"/>
        </w:rPr>
        <w:t>‌</w:t>
      </w:r>
      <w:r w:rsidR="003762A1">
        <w:rPr>
          <w:rtl/>
          <w:lang w:bidi="fa-IR"/>
        </w:rPr>
        <w:t>های بیابان باشد، خدا حاجتش را بر آورده می‌سازد</w:t>
      </w:r>
      <w:r w:rsidR="00175FCB">
        <w:rPr>
          <w:rtl/>
          <w:lang w:bidi="fa-IR"/>
        </w:rPr>
        <w:t>!</w:t>
      </w:r>
    </w:p>
    <w:p w:rsidR="005353BF" w:rsidRDefault="006B65DB" w:rsidP="00686360">
      <w:pPr>
        <w:ind w:firstLine="284"/>
        <w:jc w:val="both"/>
        <w:rPr>
          <w:rtl/>
          <w:lang w:bidi="fa-IR"/>
        </w:rPr>
      </w:pPr>
      <w:r>
        <w:rPr>
          <w:rtl/>
          <w:lang w:bidi="fa-IR"/>
        </w:rPr>
        <w:t>در عمل چهارم از «عمال شب عید فطر» دعایی آورده که ناقل آن دشمن قرآن «احمد بن محمّد السّیّاری» است</w:t>
      </w:r>
      <w:r w:rsidR="00686360" w:rsidRPr="009236A6">
        <w:rPr>
          <w:sz w:val="24"/>
          <w:vertAlign w:val="superscript"/>
          <w:rtl/>
          <w:lang w:bidi="fa-IR"/>
        </w:rPr>
        <w:t xml:space="preserve"> </w:t>
      </w:r>
      <w:r w:rsidRPr="009236A6">
        <w:rPr>
          <w:sz w:val="24"/>
          <w:vertAlign w:val="superscript"/>
          <w:rtl/>
          <w:lang w:bidi="fa-IR"/>
        </w:rPr>
        <w:t>(</w:t>
      </w:r>
      <w:r w:rsidRPr="009236A6">
        <w:rPr>
          <w:rStyle w:val="FootnoteReference"/>
          <w:sz w:val="24"/>
          <w:rtl/>
          <w:lang w:bidi="fa-IR"/>
        </w:rPr>
        <w:footnoteReference w:id="451"/>
      </w:r>
      <w:r w:rsidRPr="009236A6">
        <w:rPr>
          <w:sz w:val="24"/>
          <w:vertAlign w:val="superscript"/>
          <w:rtl/>
          <w:lang w:bidi="fa-IR"/>
        </w:rPr>
        <w:t>)</w:t>
      </w:r>
      <w:r w:rsidR="00686360" w:rsidRPr="00686360">
        <w:rPr>
          <w:rFonts w:hint="cs"/>
          <w:sz w:val="24"/>
          <w:rtl/>
          <w:lang w:bidi="fa-IR"/>
        </w:rPr>
        <w:t>.</w:t>
      </w:r>
      <w:r>
        <w:rPr>
          <w:rtl/>
          <w:lang w:bidi="fa-IR"/>
        </w:rPr>
        <w:t xml:space="preserve"> در عمل دوم از «</w:t>
      </w:r>
      <w:r w:rsidR="002222AF">
        <w:rPr>
          <w:rtl/>
          <w:lang w:bidi="fa-IR"/>
        </w:rPr>
        <w:t>ا</w:t>
      </w:r>
      <w:r>
        <w:rPr>
          <w:rtl/>
          <w:lang w:bidi="fa-IR"/>
        </w:rPr>
        <w:t>عمال روز عید فطر» دعایی آورده که ما در بررسی دعای افتتاح به آن نیز اشاره کرده‌ایم و در اینجا تکرار نمی‌کنیم</w:t>
      </w:r>
      <w:r w:rsidR="00686360" w:rsidRPr="009236A6">
        <w:rPr>
          <w:sz w:val="24"/>
          <w:vertAlign w:val="superscript"/>
          <w:rtl/>
          <w:lang w:bidi="fa-IR"/>
        </w:rPr>
        <w:t xml:space="preserve"> </w:t>
      </w:r>
      <w:r w:rsidRPr="009236A6">
        <w:rPr>
          <w:sz w:val="24"/>
          <w:vertAlign w:val="superscript"/>
          <w:rtl/>
          <w:lang w:bidi="fa-IR"/>
        </w:rPr>
        <w:t>(</w:t>
      </w:r>
      <w:r w:rsidRPr="009236A6">
        <w:rPr>
          <w:rStyle w:val="FootnoteReference"/>
          <w:sz w:val="24"/>
          <w:rtl/>
          <w:lang w:bidi="fa-IR"/>
        </w:rPr>
        <w:footnoteReference w:id="452"/>
      </w:r>
      <w:r w:rsidRPr="009236A6">
        <w:rPr>
          <w:sz w:val="24"/>
          <w:vertAlign w:val="superscript"/>
          <w:rtl/>
          <w:lang w:bidi="fa-IR"/>
        </w:rPr>
        <w:t>)</w:t>
      </w:r>
      <w:r w:rsidR="00686360" w:rsidRPr="00686360">
        <w:rPr>
          <w:rFonts w:hint="cs"/>
          <w:sz w:val="24"/>
          <w:rtl/>
          <w:lang w:bidi="fa-IR"/>
        </w:rPr>
        <w:t>.</w:t>
      </w:r>
    </w:p>
    <w:p w:rsidR="00FC2B49" w:rsidRDefault="00FC2B49" w:rsidP="002222AF">
      <w:pPr>
        <w:ind w:firstLine="284"/>
        <w:jc w:val="both"/>
        <w:rPr>
          <w:rtl/>
          <w:lang w:bidi="fa-IR"/>
        </w:rPr>
      </w:pPr>
      <w:r>
        <w:rPr>
          <w:rtl/>
          <w:lang w:bidi="fa-IR"/>
        </w:rPr>
        <w:t>در صفح</w:t>
      </w:r>
      <w:r w:rsidR="00511465">
        <w:rPr>
          <w:rtl/>
          <w:lang w:bidi="fa-IR"/>
        </w:rPr>
        <w:t>ه‌ی</w:t>
      </w:r>
      <w:r>
        <w:rPr>
          <w:rtl/>
          <w:lang w:bidi="fa-IR"/>
        </w:rPr>
        <w:t xml:space="preserve"> 178 روایتی با</w:t>
      </w:r>
      <w:r w:rsidR="004E3518">
        <w:rPr>
          <w:rtl/>
          <w:lang w:bidi="fa-IR"/>
        </w:rPr>
        <w:t xml:space="preserve"> س</w:t>
      </w:r>
      <w:r w:rsidR="00300995">
        <w:rPr>
          <w:rtl/>
          <w:lang w:bidi="fa-IR"/>
        </w:rPr>
        <w:t>ند معیوب و مجهول از «</w:t>
      </w:r>
      <w:r w:rsidR="00300995">
        <w:rPr>
          <w:rFonts w:hint="cs"/>
          <w:rtl/>
          <w:lang w:bidi="fa-IR"/>
        </w:rPr>
        <w:t>إ</w:t>
      </w:r>
      <w:r w:rsidR="004E3518">
        <w:rPr>
          <w:rtl/>
          <w:lang w:bidi="fa-IR"/>
        </w:rPr>
        <w:t>قبال الأ</w:t>
      </w:r>
      <w:r>
        <w:rPr>
          <w:rtl/>
          <w:lang w:bidi="fa-IR"/>
        </w:rPr>
        <w:t>عمال» سیّد بن طاووس خرافی نقل کرده که مدّعی است هر که این دعای سه خطّی را بخواند گناهان چهل سال او آمرزیده شود</w:t>
      </w:r>
      <w:r w:rsidR="00175FCB">
        <w:rPr>
          <w:rtl/>
          <w:lang w:bidi="fa-IR"/>
        </w:rPr>
        <w:t>!</w:t>
      </w:r>
      <w:r>
        <w:rPr>
          <w:rtl/>
          <w:lang w:bidi="fa-IR"/>
        </w:rPr>
        <w:t xml:space="preserve"> این روایت یقیناً دروغ است و گناه</w:t>
      </w:r>
      <w:r w:rsidR="002222AF">
        <w:rPr>
          <w:rtl/>
          <w:lang w:bidi="fa-IR"/>
        </w:rPr>
        <w:t>‌</w:t>
      </w:r>
      <w:r>
        <w:rPr>
          <w:rtl/>
          <w:lang w:bidi="fa-IR"/>
        </w:rPr>
        <w:t>کار باید توبه کند وگرنه بدون پ</w:t>
      </w:r>
      <w:r w:rsidR="000F42DA">
        <w:rPr>
          <w:rtl/>
          <w:lang w:bidi="fa-IR"/>
        </w:rPr>
        <w:t xml:space="preserve">شیمانی و تصمیم واقعی بر عدم تکرار گناه، دعای سه خطّی </w:t>
      </w:r>
      <w:r w:rsidR="002222AF">
        <w:rPr>
          <w:rtl/>
          <w:lang w:bidi="fa-IR"/>
        </w:rPr>
        <w:t>ا</w:t>
      </w:r>
      <w:r w:rsidR="000F42DA">
        <w:rPr>
          <w:rtl/>
          <w:lang w:bidi="fa-IR"/>
        </w:rPr>
        <w:t>ثری ندارد.</w:t>
      </w:r>
    </w:p>
    <w:p w:rsidR="00615739" w:rsidRDefault="00F20F42" w:rsidP="002222AF">
      <w:pPr>
        <w:ind w:firstLine="284"/>
        <w:jc w:val="both"/>
        <w:rPr>
          <w:rtl/>
          <w:lang w:bidi="fa-IR"/>
        </w:rPr>
      </w:pPr>
      <w:r>
        <w:rPr>
          <w:rtl/>
          <w:lang w:bidi="fa-IR"/>
        </w:rPr>
        <w:t>شیخ عباس در فص</w:t>
      </w:r>
      <w:r w:rsidR="000F42DA">
        <w:rPr>
          <w:rtl/>
          <w:lang w:bidi="fa-IR"/>
        </w:rPr>
        <w:t>ل چهارم باب دوم (</w:t>
      </w:r>
      <w:r w:rsidR="002222AF">
        <w:rPr>
          <w:rtl/>
          <w:lang w:bidi="fa-IR"/>
        </w:rPr>
        <w:t>ا</w:t>
      </w:r>
      <w:r w:rsidR="000F42DA">
        <w:rPr>
          <w:rtl/>
          <w:lang w:bidi="fa-IR"/>
        </w:rPr>
        <w:t>عمال روز عید فطر) کیفیّت نماز عید را بیان کرده</w:t>
      </w:r>
      <w:r w:rsidR="001969BB">
        <w:rPr>
          <w:rtl/>
          <w:lang w:bidi="fa-IR"/>
        </w:rPr>
        <w:t xml:space="preserve"> امّا </w:t>
      </w:r>
      <w:r w:rsidR="000F42DA">
        <w:rPr>
          <w:rtl/>
          <w:lang w:bidi="fa-IR"/>
        </w:rPr>
        <w:t>لازم است بدانیم دعایی که برای قنوت نماز ذکر کرده سند ندارد</w:t>
      </w:r>
      <w:r w:rsidR="00175FCB">
        <w:rPr>
          <w:rtl/>
          <w:lang w:bidi="fa-IR"/>
        </w:rPr>
        <w:t>!</w:t>
      </w:r>
      <w:r w:rsidR="000F42DA">
        <w:rPr>
          <w:rtl/>
          <w:lang w:bidi="fa-IR"/>
        </w:rPr>
        <w:t xml:space="preserve"> و به سبب </w:t>
      </w:r>
      <w:r>
        <w:rPr>
          <w:rtl/>
          <w:lang w:bidi="fa-IR"/>
        </w:rPr>
        <w:t>فاقد</w:t>
      </w:r>
      <w:r w:rsidR="00701953">
        <w:rPr>
          <w:rtl/>
          <w:lang w:bidi="fa-IR"/>
        </w:rPr>
        <w:t>الس</w:t>
      </w:r>
      <w:r>
        <w:rPr>
          <w:rtl/>
          <w:lang w:bidi="fa-IR"/>
        </w:rPr>
        <w:t>ّ</w:t>
      </w:r>
      <w:r w:rsidR="00701953">
        <w:rPr>
          <w:rtl/>
          <w:lang w:bidi="fa-IR"/>
        </w:rPr>
        <w:t>ند بودن در «وسائل الش</w:t>
      </w:r>
      <w:r>
        <w:rPr>
          <w:rtl/>
          <w:lang w:bidi="fa-IR"/>
        </w:rPr>
        <w:t>ّ</w:t>
      </w:r>
      <w:r w:rsidR="00701953">
        <w:rPr>
          <w:rtl/>
          <w:lang w:bidi="fa-IR"/>
        </w:rPr>
        <w:t xml:space="preserve">یعه» مذکور نیست. شیخ عباس این دعا را در «بلد الأمین» و «مصباح» کفعمی و </w:t>
      </w:r>
      <w:r>
        <w:rPr>
          <w:rtl/>
          <w:lang w:bidi="fa-IR"/>
        </w:rPr>
        <w:t>«اقبال الأعمال» سیّدبن طاووس دیده که</w:t>
      </w:r>
      <w:r w:rsidR="009F7CAF">
        <w:rPr>
          <w:rtl/>
          <w:lang w:bidi="fa-IR"/>
        </w:rPr>
        <w:t xml:space="preserve"> آن‌ها </w:t>
      </w:r>
      <w:r>
        <w:rPr>
          <w:rtl/>
          <w:lang w:bidi="fa-IR"/>
        </w:rPr>
        <w:t xml:space="preserve">نیز دعای مذکور را </w:t>
      </w:r>
      <w:r w:rsidR="00701953">
        <w:rPr>
          <w:rtl/>
          <w:lang w:bidi="fa-IR"/>
        </w:rPr>
        <w:t>از «مصباح المت</w:t>
      </w:r>
      <w:r w:rsidR="004E3518">
        <w:rPr>
          <w:rtl/>
          <w:lang w:bidi="fa-IR"/>
        </w:rPr>
        <w:t>ه</w:t>
      </w:r>
      <w:r w:rsidR="00701953">
        <w:rPr>
          <w:rtl/>
          <w:lang w:bidi="fa-IR"/>
        </w:rPr>
        <w:t>جّد</w:t>
      </w:r>
      <w:r>
        <w:rPr>
          <w:rtl/>
          <w:lang w:bidi="fa-IR"/>
        </w:rPr>
        <w:t>ِ</w:t>
      </w:r>
      <w:r w:rsidR="00701953">
        <w:rPr>
          <w:rtl/>
          <w:lang w:bidi="fa-IR"/>
        </w:rPr>
        <w:t>» شیخ طوسی نقل کرده‌اند.</w:t>
      </w:r>
      <w:r w:rsidR="001969BB">
        <w:rPr>
          <w:rtl/>
          <w:lang w:bidi="fa-IR"/>
        </w:rPr>
        <w:t xml:space="preserve"> امّا </w:t>
      </w:r>
      <w:r w:rsidR="00701953">
        <w:rPr>
          <w:rtl/>
          <w:lang w:bidi="fa-IR"/>
        </w:rPr>
        <w:t>شیخ</w:t>
      </w:r>
      <w:r w:rsidR="00300995">
        <w:rPr>
          <w:rFonts w:hint="cs"/>
          <w:rtl/>
          <w:lang w:bidi="fa-IR"/>
        </w:rPr>
        <w:t>،</w:t>
      </w:r>
      <w:r w:rsidR="00701953">
        <w:rPr>
          <w:rtl/>
          <w:lang w:bidi="fa-IR"/>
        </w:rPr>
        <w:t xml:space="preserve"> س</w:t>
      </w:r>
      <w:r w:rsidR="00300995">
        <w:rPr>
          <w:rFonts w:hint="cs"/>
          <w:rtl/>
          <w:lang w:bidi="fa-IR"/>
        </w:rPr>
        <w:t>َ</w:t>
      </w:r>
      <w:r w:rsidR="00701953">
        <w:rPr>
          <w:rtl/>
          <w:lang w:bidi="fa-IR"/>
        </w:rPr>
        <w:t xml:space="preserve">ندی برای آن ذکر نکرده است و به همین سبب نیز مجلسی </w:t>
      </w:r>
      <w:r>
        <w:rPr>
          <w:rtl/>
          <w:lang w:bidi="fa-IR"/>
        </w:rPr>
        <w:t>دربار</w:t>
      </w:r>
      <w:r w:rsidR="002222AF">
        <w:rPr>
          <w:rtl/>
          <w:lang w:bidi="fa-IR"/>
        </w:rPr>
        <w:t>ه‌ی</w:t>
      </w:r>
      <w:r>
        <w:rPr>
          <w:rtl/>
          <w:lang w:bidi="fa-IR"/>
        </w:rPr>
        <w:t xml:space="preserve"> آن </w:t>
      </w:r>
      <w:r w:rsidR="00701953">
        <w:rPr>
          <w:rtl/>
          <w:lang w:bidi="fa-IR"/>
        </w:rPr>
        <w:t>تصریح کرده</w:t>
      </w:r>
      <w:r w:rsidR="009E6C78">
        <w:rPr>
          <w:rtl/>
          <w:lang w:bidi="fa-IR"/>
        </w:rPr>
        <w:t>: «</w:t>
      </w:r>
      <w:r w:rsidR="004E3518" w:rsidRPr="001D7F88">
        <w:rPr>
          <w:rFonts w:cs="mylotus"/>
          <w:sz w:val="32"/>
          <w:szCs w:val="27"/>
          <w:rtl/>
          <w:lang w:bidi="fa-IR"/>
        </w:rPr>
        <w:t xml:space="preserve">ما </w:t>
      </w:r>
      <w:r w:rsidR="004D55D8" w:rsidRPr="001D7F88">
        <w:rPr>
          <w:rFonts w:cs="mylotus"/>
          <w:sz w:val="32"/>
          <w:szCs w:val="27"/>
          <w:rtl/>
          <w:lang w:bidi="fa-IR"/>
        </w:rPr>
        <w:t>ذ</w:t>
      </w:r>
      <w:r w:rsidRPr="001D7F88">
        <w:rPr>
          <w:rFonts w:cs="mylotus"/>
          <w:sz w:val="32"/>
          <w:szCs w:val="27"/>
          <w:rtl/>
          <w:lang w:bidi="fa-IR"/>
        </w:rPr>
        <w:t>َ</w:t>
      </w:r>
      <w:r w:rsidR="004D55D8" w:rsidRPr="001D7F88">
        <w:rPr>
          <w:rFonts w:cs="mylotus"/>
          <w:sz w:val="32"/>
          <w:szCs w:val="27"/>
          <w:rtl/>
          <w:lang w:bidi="fa-IR"/>
        </w:rPr>
        <w:t>ك</w:t>
      </w:r>
      <w:r w:rsidRPr="001D7F88">
        <w:rPr>
          <w:rFonts w:cs="mylotus"/>
          <w:sz w:val="32"/>
          <w:szCs w:val="27"/>
          <w:rtl/>
          <w:lang w:bidi="fa-IR"/>
        </w:rPr>
        <w:t>َ</w:t>
      </w:r>
      <w:r w:rsidR="004D55D8" w:rsidRPr="001D7F88">
        <w:rPr>
          <w:rFonts w:cs="mylotus"/>
          <w:sz w:val="32"/>
          <w:szCs w:val="27"/>
          <w:rtl/>
          <w:lang w:bidi="fa-IR"/>
        </w:rPr>
        <w:t>ر</w:t>
      </w:r>
      <w:r w:rsidRPr="001D7F88">
        <w:rPr>
          <w:rFonts w:cs="mylotus"/>
          <w:sz w:val="32"/>
          <w:szCs w:val="27"/>
          <w:rtl/>
          <w:lang w:bidi="fa-IR"/>
        </w:rPr>
        <w:t>َ</w:t>
      </w:r>
      <w:r w:rsidR="004D55D8" w:rsidRPr="001D7F88">
        <w:rPr>
          <w:rFonts w:cs="mylotus"/>
          <w:sz w:val="32"/>
          <w:szCs w:val="27"/>
          <w:rtl/>
          <w:lang w:bidi="fa-IR"/>
        </w:rPr>
        <w:t>ه</w:t>
      </w:r>
      <w:r w:rsidRPr="001D7F88">
        <w:rPr>
          <w:rFonts w:cs="mylotus"/>
          <w:sz w:val="32"/>
          <w:szCs w:val="27"/>
          <w:rtl/>
          <w:lang w:bidi="fa-IR"/>
        </w:rPr>
        <w:t>ُ</w:t>
      </w:r>
      <w:r w:rsidR="004D55D8" w:rsidRPr="001D7F88">
        <w:rPr>
          <w:rFonts w:cs="mylotus"/>
          <w:sz w:val="32"/>
          <w:szCs w:val="27"/>
          <w:rtl/>
          <w:lang w:bidi="fa-IR"/>
        </w:rPr>
        <w:t xml:space="preserve"> الش</w:t>
      </w:r>
      <w:r w:rsidRPr="001D7F88">
        <w:rPr>
          <w:rFonts w:cs="mylotus"/>
          <w:sz w:val="32"/>
          <w:szCs w:val="27"/>
          <w:rtl/>
          <w:lang w:bidi="fa-IR"/>
        </w:rPr>
        <w:t>َّ</w:t>
      </w:r>
      <w:r w:rsidR="004D55D8" w:rsidRPr="001D7F88">
        <w:rPr>
          <w:rFonts w:cs="mylotus"/>
          <w:sz w:val="32"/>
          <w:szCs w:val="27"/>
          <w:rtl/>
          <w:lang w:bidi="fa-IR"/>
        </w:rPr>
        <w:t>يخ</w:t>
      </w:r>
      <w:r w:rsidRPr="001D7F88">
        <w:rPr>
          <w:rFonts w:cs="mylotus"/>
          <w:sz w:val="32"/>
          <w:szCs w:val="27"/>
          <w:rtl/>
          <w:lang w:bidi="fa-IR"/>
        </w:rPr>
        <w:t>ُ</w:t>
      </w:r>
      <w:r w:rsidR="004D55D8" w:rsidRPr="001D7F88">
        <w:rPr>
          <w:rFonts w:cs="mylotus"/>
          <w:sz w:val="32"/>
          <w:szCs w:val="27"/>
          <w:rtl/>
          <w:lang w:bidi="fa-IR"/>
        </w:rPr>
        <w:t xml:space="preserve"> ف</w:t>
      </w:r>
      <w:r w:rsidRPr="001D7F88">
        <w:rPr>
          <w:rFonts w:cs="mylotus"/>
          <w:sz w:val="32"/>
          <w:szCs w:val="27"/>
          <w:rtl/>
          <w:lang w:bidi="fa-IR"/>
        </w:rPr>
        <w:t>ِ</w:t>
      </w:r>
      <w:r w:rsidR="004D55D8" w:rsidRPr="001D7F88">
        <w:rPr>
          <w:rFonts w:cs="mylotus"/>
          <w:sz w:val="32"/>
          <w:szCs w:val="27"/>
          <w:rtl/>
          <w:lang w:bidi="fa-IR"/>
        </w:rPr>
        <w:t>ي الم</w:t>
      </w:r>
      <w:r w:rsidRPr="001D7F88">
        <w:rPr>
          <w:rFonts w:cs="mylotus"/>
          <w:sz w:val="32"/>
          <w:szCs w:val="27"/>
          <w:rtl/>
          <w:lang w:bidi="fa-IR"/>
        </w:rPr>
        <w:t>ِ</w:t>
      </w:r>
      <w:r w:rsidR="004D55D8" w:rsidRPr="001D7F88">
        <w:rPr>
          <w:rFonts w:cs="mylotus"/>
          <w:sz w:val="32"/>
          <w:szCs w:val="27"/>
          <w:rtl/>
          <w:lang w:bidi="fa-IR"/>
        </w:rPr>
        <w:t>صباح</w:t>
      </w:r>
      <w:r w:rsidRPr="001D7F88">
        <w:rPr>
          <w:rFonts w:cs="mylotus"/>
          <w:sz w:val="32"/>
          <w:szCs w:val="27"/>
          <w:rtl/>
          <w:lang w:bidi="fa-IR"/>
        </w:rPr>
        <w:t>ِ</w:t>
      </w:r>
      <w:r w:rsidR="004D55D8" w:rsidRPr="001D7F88">
        <w:rPr>
          <w:rFonts w:cs="mylotus"/>
          <w:sz w:val="32"/>
          <w:szCs w:val="27"/>
          <w:rtl/>
          <w:lang w:bidi="fa-IR"/>
        </w:rPr>
        <w:t xml:space="preserve"> ف</w:t>
      </w:r>
      <w:r w:rsidRPr="001D7F88">
        <w:rPr>
          <w:rFonts w:cs="mylotus"/>
          <w:sz w:val="32"/>
          <w:szCs w:val="27"/>
          <w:rtl/>
          <w:lang w:bidi="fa-IR"/>
        </w:rPr>
        <w:t>َ</w:t>
      </w:r>
      <w:r w:rsidR="004D55D8" w:rsidRPr="001D7F88">
        <w:rPr>
          <w:rFonts w:cs="mylotus"/>
          <w:sz w:val="32"/>
          <w:szCs w:val="27"/>
          <w:rtl/>
          <w:lang w:bidi="fa-IR"/>
        </w:rPr>
        <w:t>ل</w:t>
      </w:r>
      <w:r w:rsidRPr="001D7F88">
        <w:rPr>
          <w:rFonts w:cs="mylotus"/>
          <w:sz w:val="32"/>
          <w:szCs w:val="27"/>
          <w:rtl/>
          <w:lang w:bidi="fa-IR"/>
        </w:rPr>
        <w:t>َ</w:t>
      </w:r>
      <w:r w:rsidR="004D55D8" w:rsidRPr="001D7F88">
        <w:rPr>
          <w:rFonts w:cs="mylotus"/>
          <w:sz w:val="32"/>
          <w:szCs w:val="27"/>
          <w:rtl/>
          <w:lang w:bidi="fa-IR"/>
        </w:rPr>
        <w:t>م أ</w:t>
      </w:r>
      <w:r w:rsidRPr="001D7F88">
        <w:rPr>
          <w:rFonts w:cs="mylotus"/>
          <w:sz w:val="32"/>
          <w:szCs w:val="27"/>
          <w:rtl/>
          <w:lang w:bidi="fa-IR"/>
        </w:rPr>
        <w:t>َ</w:t>
      </w:r>
      <w:r w:rsidR="004D55D8" w:rsidRPr="001D7F88">
        <w:rPr>
          <w:rFonts w:cs="mylotus"/>
          <w:sz w:val="32"/>
          <w:szCs w:val="27"/>
          <w:rtl/>
          <w:lang w:bidi="fa-IR"/>
        </w:rPr>
        <w:t>ر</w:t>
      </w:r>
      <w:r w:rsidRPr="001D7F88">
        <w:rPr>
          <w:rFonts w:cs="mylotus"/>
          <w:sz w:val="32"/>
          <w:szCs w:val="27"/>
          <w:rtl/>
          <w:lang w:bidi="fa-IR"/>
        </w:rPr>
        <w:t>َ</w:t>
      </w:r>
      <w:r w:rsidR="004D55D8" w:rsidRPr="001D7F88">
        <w:rPr>
          <w:rFonts w:cs="mylotus"/>
          <w:sz w:val="32"/>
          <w:szCs w:val="27"/>
          <w:rtl/>
          <w:lang w:bidi="fa-IR"/>
        </w:rPr>
        <w:t>ه</w:t>
      </w:r>
      <w:r w:rsidRPr="001D7F88">
        <w:rPr>
          <w:rFonts w:cs="mylotus"/>
          <w:sz w:val="32"/>
          <w:szCs w:val="27"/>
          <w:rtl/>
          <w:lang w:bidi="fa-IR"/>
        </w:rPr>
        <w:t>ُ</w:t>
      </w:r>
      <w:r w:rsidR="004D55D8" w:rsidRPr="001D7F88">
        <w:rPr>
          <w:rFonts w:cs="mylotus"/>
          <w:sz w:val="32"/>
          <w:szCs w:val="27"/>
          <w:rtl/>
          <w:lang w:bidi="fa-IR"/>
        </w:rPr>
        <w:t xml:space="preserve"> ف</w:t>
      </w:r>
      <w:r w:rsidRPr="001D7F88">
        <w:rPr>
          <w:rFonts w:cs="mylotus"/>
          <w:sz w:val="32"/>
          <w:szCs w:val="27"/>
          <w:rtl/>
          <w:lang w:bidi="fa-IR"/>
        </w:rPr>
        <w:t>ِ</w:t>
      </w:r>
      <w:r w:rsidR="004D55D8" w:rsidRPr="001D7F88">
        <w:rPr>
          <w:rFonts w:cs="mylotus"/>
          <w:sz w:val="32"/>
          <w:szCs w:val="27"/>
          <w:rtl/>
          <w:lang w:bidi="fa-IR"/>
        </w:rPr>
        <w:t>ي ر</w:t>
      </w:r>
      <w:r w:rsidRPr="001D7F88">
        <w:rPr>
          <w:rFonts w:cs="mylotus"/>
          <w:sz w:val="32"/>
          <w:szCs w:val="27"/>
          <w:rtl/>
          <w:lang w:bidi="fa-IR"/>
        </w:rPr>
        <w:t>ِ</w:t>
      </w:r>
      <w:r w:rsidR="004D55D8" w:rsidRPr="001D7F88">
        <w:rPr>
          <w:rFonts w:cs="mylotus"/>
          <w:sz w:val="32"/>
          <w:szCs w:val="27"/>
          <w:rtl/>
          <w:lang w:bidi="fa-IR"/>
        </w:rPr>
        <w:t>واي</w:t>
      </w:r>
      <w:r w:rsidRPr="001D7F88">
        <w:rPr>
          <w:rFonts w:cs="mylotus"/>
          <w:sz w:val="32"/>
          <w:szCs w:val="27"/>
          <w:rtl/>
          <w:lang w:bidi="fa-IR"/>
        </w:rPr>
        <w:t>َ</w:t>
      </w:r>
      <w:r w:rsidR="004D55D8" w:rsidRPr="001D7F88">
        <w:rPr>
          <w:rFonts w:cs="mylotus"/>
          <w:sz w:val="32"/>
          <w:szCs w:val="27"/>
          <w:rtl/>
          <w:lang w:bidi="fa-IR"/>
        </w:rPr>
        <w:t>ة</w:t>
      </w:r>
      <w:r w:rsidRPr="001D7F88">
        <w:rPr>
          <w:rFonts w:cs="mylotus"/>
          <w:sz w:val="32"/>
          <w:szCs w:val="27"/>
          <w:rtl/>
          <w:lang w:bidi="fa-IR"/>
        </w:rPr>
        <w:t>ٍ</w:t>
      </w:r>
      <w:r w:rsidR="00E2357B">
        <w:rPr>
          <w:rFonts w:cs="mylotus"/>
          <w:sz w:val="32"/>
          <w:szCs w:val="27"/>
          <w:rtl/>
          <w:lang w:bidi="fa-IR"/>
        </w:rPr>
        <w:t xml:space="preserve"> وَ</w:t>
      </w:r>
      <w:r w:rsidR="004D55D8" w:rsidRPr="001D7F88">
        <w:rPr>
          <w:rFonts w:cs="mylotus"/>
          <w:sz w:val="32"/>
          <w:szCs w:val="27"/>
          <w:rtl/>
          <w:lang w:bidi="fa-IR"/>
        </w:rPr>
        <w:t>الظ</w:t>
      </w:r>
      <w:r w:rsidRPr="001D7F88">
        <w:rPr>
          <w:rFonts w:cs="mylotus"/>
          <w:sz w:val="32"/>
          <w:szCs w:val="27"/>
          <w:rtl/>
          <w:lang w:bidi="fa-IR"/>
        </w:rPr>
        <w:t>ّ</w:t>
      </w:r>
      <w:r w:rsidR="004E3518" w:rsidRPr="001D7F88">
        <w:rPr>
          <w:rFonts w:cs="mylotus"/>
          <w:sz w:val="32"/>
          <w:szCs w:val="27"/>
          <w:rtl/>
          <w:lang w:bidi="fa-IR"/>
        </w:rPr>
        <w:t>ا</w:t>
      </w:r>
      <w:r w:rsidR="004D55D8" w:rsidRPr="001D7F88">
        <w:rPr>
          <w:rFonts w:cs="mylotus"/>
          <w:sz w:val="32"/>
          <w:szCs w:val="27"/>
          <w:rtl/>
          <w:lang w:bidi="fa-IR"/>
        </w:rPr>
        <w:t>ه</w:t>
      </w:r>
      <w:r w:rsidRPr="001D7F88">
        <w:rPr>
          <w:rFonts w:cs="mylotus"/>
          <w:sz w:val="32"/>
          <w:szCs w:val="27"/>
          <w:rtl/>
          <w:lang w:bidi="fa-IR"/>
        </w:rPr>
        <w:t>ِ</w:t>
      </w:r>
      <w:r w:rsidR="004D55D8" w:rsidRPr="001D7F88">
        <w:rPr>
          <w:rFonts w:cs="mylotus"/>
          <w:sz w:val="32"/>
          <w:szCs w:val="27"/>
          <w:rtl/>
          <w:lang w:bidi="fa-IR"/>
        </w:rPr>
        <w:t>ر</w:t>
      </w:r>
      <w:r w:rsidRPr="001D7F88">
        <w:rPr>
          <w:rFonts w:cs="mylotus"/>
          <w:sz w:val="32"/>
          <w:szCs w:val="27"/>
          <w:rtl/>
          <w:lang w:bidi="fa-IR"/>
        </w:rPr>
        <w:t>ُ</w:t>
      </w:r>
      <w:r w:rsidR="004D55D8" w:rsidRPr="001D7F88">
        <w:rPr>
          <w:rFonts w:cs="mylotus"/>
          <w:sz w:val="32"/>
          <w:szCs w:val="27"/>
          <w:rtl/>
          <w:lang w:bidi="fa-IR"/>
        </w:rPr>
        <w:t xml:space="preserve"> </w:t>
      </w:r>
      <w:r w:rsidRPr="001D7F88">
        <w:rPr>
          <w:rFonts w:cs="mylotus"/>
          <w:sz w:val="32"/>
          <w:szCs w:val="27"/>
          <w:rtl/>
          <w:lang w:bidi="fa-IR"/>
        </w:rPr>
        <w:t>أ</w:t>
      </w:r>
      <w:r w:rsidR="004D55D8" w:rsidRPr="001D7F88">
        <w:rPr>
          <w:rFonts w:cs="mylotus"/>
          <w:sz w:val="32"/>
          <w:szCs w:val="27"/>
          <w:rtl/>
          <w:lang w:bidi="fa-IR"/>
        </w:rPr>
        <w:t>ن</w:t>
      </w:r>
      <w:r w:rsidRPr="001D7F88">
        <w:rPr>
          <w:rFonts w:cs="mylotus"/>
          <w:sz w:val="32"/>
          <w:szCs w:val="27"/>
          <w:rtl/>
          <w:lang w:bidi="fa-IR"/>
        </w:rPr>
        <w:t>َّ</w:t>
      </w:r>
      <w:r w:rsidR="004D55D8" w:rsidRPr="001D7F88">
        <w:rPr>
          <w:rFonts w:cs="mylotus"/>
          <w:sz w:val="32"/>
          <w:szCs w:val="27"/>
          <w:rtl/>
          <w:lang w:bidi="fa-IR"/>
        </w:rPr>
        <w:t>ه</w:t>
      </w:r>
      <w:r w:rsidRPr="001D7F88">
        <w:rPr>
          <w:rFonts w:cs="mylotus"/>
          <w:sz w:val="32"/>
          <w:szCs w:val="27"/>
          <w:rtl/>
          <w:lang w:bidi="fa-IR"/>
        </w:rPr>
        <w:t>ُ</w:t>
      </w:r>
      <w:r w:rsidR="004D55D8" w:rsidRPr="001D7F88">
        <w:rPr>
          <w:rFonts w:cs="mylotus"/>
          <w:sz w:val="32"/>
          <w:szCs w:val="27"/>
          <w:rtl/>
          <w:lang w:bidi="fa-IR"/>
        </w:rPr>
        <w:t xml:space="preserve"> م</w:t>
      </w:r>
      <w:r w:rsidRPr="001D7F88">
        <w:rPr>
          <w:rFonts w:cs="mylotus"/>
          <w:sz w:val="32"/>
          <w:szCs w:val="27"/>
          <w:rtl/>
          <w:lang w:bidi="fa-IR"/>
        </w:rPr>
        <w:t>َ</w:t>
      </w:r>
      <w:r w:rsidR="004D55D8" w:rsidRPr="001D7F88">
        <w:rPr>
          <w:rFonts w:cs="mylotus"/>
          <w:sz w:val="32"/>
          <w:szCs w:val="27"/>
          <w:rtl/>
          <w:lang w:bidi="fa-IR"/>
        </w:rPr>
        <w:t>أخوذ</w:t>
      </w:r>
      <w:r w:rsidRPr="001D7F88">
        <w:rPr>
          <w:rFonts w:cs="mylotus"/>
          <w:sz w:val="32"/>
          <w:szCs w:val="27"/>
          <w:rtl/>
          <w:lang w:bidi="fa-IR"/>
        </w:rPr>
        <w:t>ٌ</w:t>
      </w:r>
      <w:r w:rsidR="004D55D8" w:rsidRPr="001D7F88">
        <w:rPr>
          <w:rFonts w:cs="mylotus"/>
          <w:sz w:val="32"/>
          <w:szCs w:val="27"/>
          <w:rtl/>
          <w:lang w:bidi="fa-IR"/>
        </w:rPr>
        <w:t xml:space="preserve"> م</w:t>
      </w:r>
      <w:r w:rsidRPr="001D7F88">
        <w:rPr>
          <w:rFonts w:cs="mylotus"/>
          <w:sz w:val="32"/>
          <w:szCs w:val="27"/>
          <w:rtl/>
          <w:lang w:bidi="fa-IR"/>
        </w:rPr>
        <w:t>ِ</w:t>
      </w:r>
      <w:r w:rsidR="004D55D8" w:rsidRPr="001D7F88">
        <w:rPr>
          <w:rFonts w:cs="mylotus"/>
          <w:sz w:val="32"/>
          <w:szCs w:val="27"/>
          <w:rtl/>
          <w:lang w:bidi="fa-IR"/>
        </w:rPr>
        <w:t>ن رواي</w:t>
      </w:r>
      <w:r w:rsidRPr="001D7F88">
        <w:rPr>
          <w:rFonts w:cs="mylotus"/>
          <w:sz w:val="32"/>
          <w:szCs w:val="27"/>
          <w:rtl/>
          <w:lang w:bidi="fa-IR"/>
        </w:rPr>
        <w:t>َ</w:t>
      </w:r>
      <w:r w:rsidR="004D55D8" w:rsidRPr="001D7F88">
        <w:rPr>
          <w:rFonts w:cs="mylotus"/>
          <w:sz w:val="32"/>
          <w:szCs w:val="27"/>
          <w:rtl/>
          <w:lang w:bidi="fa-IR"/>
        </w:rPr>
        <w:t>ةٍ م</w:t>
      </w:r>
      <w:r w:rsidRPr="001D7F88">
        <w:rPr>
          <w:rFonts w:cs="mylotus"/>
          <w:sz w:val="32"/>
          <w:szCs w:val="27"/>
          <w:rtl/>
          <w:lang w:bidi="fa-IR"/>
        </w:rPr>
        <w:t>ُ</w:t>
      </w:r>
      <w:r w:rsidR="004D55D8" w:rsidRPr="001D7F88">
        <w:rPr>
          <w:rFonts w:cs="mylotus"/>
          <w:sz w:val="32"/>
          <w:szCs w:val="27"/>
          <w:rtl/>
          <w:lang w:bidi="fa-IR"/>
        </w:rPr>
        <w:t>عت</w:t>
      </w:r>
      <w:r w:rsidRPr="001D7F88">
        <w:rPr>
          <w:rFonts w:cs="mylotus"/>
          <w:sz w:val="32"/>
          <w:szCs w:val="27"/>
          <w:rtl/>
          <w:lang w:bidi="fa-IR"/>
        </w:rPr>
        <w:t>َ</w:t>
      </w:r>
      <w:r w:rsidR="004D55D8" w:rsidRPr="001D7F88">
        <w:rPr>
          <w:rFonts w:cs="mylotus"/>
          <w:sz w:val="32"/>
          <w:szCs w:val="27"/>
          <w:rtl/>
          <w:lang w:bidi="fa-IR"/>
        </w:rPr>
        <w:t>ب</w:t>
      </w:r>
      <w:r w:rsidRPr="001D7F88">
        <w:rPr>
          <w:rFonts w:cs="mylotus"/>
          <w:sz w:val="32"/>
          <w:szCs w:val="27"/>
          <w:rtl/>
          <w:lang w:bidi="fa-IR"/>
        </w:rPr>
        <w:t>َ</w:t>
      </w:r>
      <w:r w:rsidR="004D55D8" w:rsidRPr="001D7F88">
        <w:rPr>
          <w:rFonts w:cs="mylotus"/>
          <w:sz w:val="32"/>
          <w:szCs w:val="27"/>
          <w:rtl/>
          <w:lang w:bidi="fa-IR"/>
        </w:rPr>
        <w:t>ر</w:t>
      </w:r>
      <w:r w:rsidRPr="001D7F88">
        <w:rPr>
          <w:rFonts w:cs="mylotus"/>
          <w:sz w:val="32"/>
          <w:szCs w:val="27"/>
          <w:rtl/>
          <w:lang w:bidi="fa-IR"/>
        </w:rPr>
        <w:t>َ</w:t>
      </w:r>
      <w:r w:rsidR="004D55D8" w:rsidRPr="001D7F88">
        <w:rPr>
          <w:rFonts w:cs="mylotus"/>
          <w:sz w:val="32"/>
          <w:szCs w:val="27"/>
          <w:rtl/>
          <w:lang w:bidi="fa-IR"/>
        </w:rPr>
        <w:t>ةٍ ع</w:t>
      </w:r>
      <w:r w:rsidRPr="001D7F88">
        <w:rPr>
          <w:rFonts w:cs="mylotus"/>
          <w:sz w:val="32"/>
          <w:szCs w:val="27"/>
          <w:rtl/>
          <w:lang w:bidi="fa-IR"/>
        </w:rPr>
        <w:t>ِ</w:t>
      </w:r>
      <w:r w:rsidR="004D55D8" w:rsidRPr="001D7F88">
        <w:rPr>
          <w:rFonts w:cs="mylotus"/>
          <w:sz w:val="32"/>
          <w:szCs w:val="27"/>
          <w:rtl/>
          <w:lang w:bidi="fa-IR"/>
        </w:rPr>
        <w:t>ند</w:t>
      </w:r>
      <w:r w:rsidRPr="001D7F88">
        <w:rPr>
          <w:rFonts w:cs="mylotus"/>
          <w:sz w:val="32"/>
          <w:szCs w:val="27"/>
          <w:rtl/>
          <w:lang w:bidi="fa-IR"/>
        </w:rPr>
        <w:t>َ</w:t>
      </w:r>
      <w:r w:rsidR="004D55D8" w:rsidRPr="001D7F88">
        <w:rPr>
          <w:rFonts w:cs="mylotus"/>
          <w:sz w:val="32"/>
          <w:szCs w:val="27"/>
          <w:rtl/>
          <w:lang w:bidi="fa-IR"/>
        </w:rPr>
        <w:t>ه</w:t>
      </w:r>
      <w:r w:rsidRPr="001D7F88">
        <w:rPr>
          <w:rFonts w:cs="mylotus"/>
          <w:sz w:val="32"/>
          <w:szCs w:val="27"/>
          <w:rtl/>
          <w:lang w:bidi="fa-IR"/>
        </w:rPr>
        <w:t>ُ</w:t>
      </w:r>
      <w:r w:rsidR="004D55D8" w:rsidRPr="001D7F88">
        <w:rPr>
          <w:rFonts w:cs="mylotus"/>
          <w:sz w:val="32"/>
          <w:szCs w:val="27"/>
          <w:rtl/>
          <w:lang w:bidi="fa-IR"/>
        </w:rPr>
        <w:t xml:space="preserve"> اختار</w:t>
      </w:r>
      <w:r w:rsidRPr="001D7F88">
        <w:rPr>
          <w:rFonts w:cs="mylotus"/>
          <w:sz w:val="32"/>
          <w:szCs w:val="27"/>
          <w:rtl/>
          <w:lang w:bidi="fa-IR"/>
        </w:rPr>
        <w:t>َ</w:t>
      </w:r>
      <w:r w:rsidR="004D55D8" w:rsidRPr="001D7F88">
        <w:rPr>
          <w:rFonts w:cs="mylotus"/>
          <w:sz w:val="32"/>
          <w:szCs w:val="27"/>
          <w:rtl/>
          <w:lang w:bidi="fa-IR"/>
        </w:rPr>
        <w:t>ه</w:t>
      </w:r>
      <w:r w:rsidRPr="001D7F88">
        <w:rPr>
          <w:rFonts w:cs="mylotus"/>
          <w:sz w:val="32"/>
          <w:szCs w:val="27"/>
          <w:rtl/>
          <w:lang w:bidi="fa-IR"/>
        </w:rPr>
        <w:t>ُ</w:t>
      </w:r>
      <w:r w:rsidR="004D55D8" w:rsidRPr="001D7F88">
        <w:rPr>
          <w:rFonts w:cs="mylotus"/>
          <w:sz w:val="32"/>
          <w:szCs w:val="27"/>
          <w:rtl/>
          <w:lang w:bidi="fa-IR"/>
        </w:rPr>
        <w:t xml:space="preserve"> ف</w:t>
      </w:r>
      <w:r w:rsidRPr="001D7F88">
        <w:rPr>
          <w:rFonts w:cs="mylotus"/>
          <w:sz w:val="32"/>
          <w:szCs w:val="27"/>
          <w:rtl/>
          <w:lang w:bidi="fa-IR"/>
        </w:rPr>
        <w:t>ِ</w:t>
      </w:r>
      <w:r w:rsidR="004D55D8" w:rsidRPr="001D7F88">
        <w:rPr>
          <w:rFonts w:cs="mylotus"/>
          <w:sz w:val="32"/>
          <w:szCs w:val="27"/>
          <w:rtl/>
          <w:lang w:bidi="fa-IR"/>
        </w:rPr>
        <w:t>يه</w:t>
      </w:r>
      <w:r w:rsidRPr="001D7F88">
        <w:rPr>
          <w:rFonts w:cs="mylotus"/>
          <w:sz w:val="32"/>
          <w:szCs w:val="27"/>
          <w:rtl/>
          <w:lang w:bidi="fa-IR"/>
        </w:rPr>
        <w:t>ِ</w:t>
      </w:r>
      <w:r w:rsidR="00300995">
        <w:rPr>
          <w:rFonts w:cs="mylotus" w:hint="cs"/>
          <w:sz w:val="32"/>
          <w:szCs w:val="27"/>
          <w:rtl/>
          <w:lang w:bidi="fa-IR"/>
        </w:rPr>
        <w:t>،</w:t>
      </w:r>
      <w:r w:rsidR="004D55D8" w:rsidRPr="001D7F88">
        <w:rPr>
          <w:rFonts w:cs="mylotus"/>
          <w:sz w:val="32"/>
          <w:szCs w:val="27"/>
          <w:rtl/>
          <w:lang w:bidi="fa-IR"/>
        </w:rPr>
        <w:t xml:space="preserve"> </w:t>
      </w:r>
      <w:r w:rsidRPr="001D7F88">
        <w:rPr>
          <w:rFonts w:cs="mylotus"/>
          <w:sz w:val="32"/>
          <w:szCs w:val="27"/>
          <w:rtl/>
          <w:lang w:bidi="fa-IR"/>
        </w:rPr>
        <w:t>إ</w:t>
      </w:r>
      <w:r w:rsidR="004D55D8" w:rsidRPr="001D7F88">
        <w:rPr>
          <w:rFonts w:cs="mylotus"/>
          <w:sz w:val="32"/>
          <w:szCs w:val="27"/>
          <w:rtl/>
          <w:lang w:bidi="fa-IR"/>
        </w:rPr>
        <w:t>ذ لا</w:t>
      </w:r>
      <w:r w:rsidR="00300995">
        <w:rPr>
          <w:rFonts w:cs="mylotus" w:hint="cs"/>
          <w:sz w:val="32"/>
          <w:szCs w:val="27"/>
          <w:rtl/>
          <w:lang w:bidi="fa-IR"/>
        </w:rPr>
        <w:t xml:space="preserve"> </w:t>
      </w:r>
      <w:r w:rsidR="004D55D8" w:rsidRPr="001D7F88">
        <w:rPr>
          <w:rFonts w:cs="mylotus"/>
          <w:sz w:val="32"/>
          <w:szCs w:val="27"/>
          <w:rtl/>
          <w:lang w:bidi="fa-IR"/>
        </w:rPr>
        <w:t>س</w:t>
      </w:r>
      <w:r w:rsidRPr="001D7F88">
        <w:rPr>
          <w:rFonts w:cs="mylotus"/>
          <w:sz w:val="32"/>
          <w:szCs w:val="27"/>
          <w:rtl/>
          <w:lang w:bidi="fa-IR"/>
        </w:rPr>
        <w:t>َ</w:t>
      </w:r>
      <w:r w:rsidR="004D55D8" w:rsidRPr="001D7F88">
        <w:rPr>
          <w:rFonts w:cs="mylotus"/>
          <w:sz w:val="32"/>
          <w:szCs w:val="27"/>
          <w:rtl/>
          <w:lang w:bidi="fa-IR"/>
        </w:rPr>
        <w:t>بيل</w:t>
      </w:r>
      <w:r w:rsidRPr="001D7F88">
        <w:rPr>
          <w:rFonts w:cs="mylotus"/>
          <w:sz w:val="32"/>
          <w:szCs w:val="27"/>
          <w:rtl/>
          <w:lang w:bidi="fa-IR"/>
        </w:rPr>
        <w:t>َ</w:t>
      </w:r>
      <w:r w:rsidR="004D55D8" w:rsidRPr="001D7F88">
        <w:rPr>
          <w:rFonts w:cs="mylotus"/>
          <w:sz w:val="32"/>
          <w:szCs w:val="27"/>
          <w:rtl/>
          <w:lang w:bidi="fa-IR"/>
        </w:rPr>
        <w:t xml:space="preserve"> ل</w:t>
      </w:r>
      <w:r w:rsidR="00300995">
        <w:rPr>
          <w:rFonts w:cs="mylotus"/>
          <w:sz w:val="32"/>
          <w:szCs w:val="27"/>
          <w:rtl/>
          <w:lang w:bidi="fa-IR"/>
        </w:rPr>
        <w:t>ِل</w:t>
      </w:r>
      <w:r w:rsidR="00300995">
        <w:rPr>
          <w:rFonts w:cs="mylotus" w:hint="cs"/>
          <w:sz w:val="32"/>
          <w:szCs w:val="27"/>
          <w:rtl/>
          <w:lang w:bidi="fa-IR"/>
        </w:rPr>
        <w:t>ا</w:t>
      </w:r>
      <w:r w:rsidR="004D55D8" w:rsidRPr="001D7F88">
        <w:rPr>
          <w:rFonts w:cs="mylotus"/>
          <w:sz w:val="32"/>
          <w:szCs w:val="27"/>
          <w:rtl/>
          <w:lang w:bidi="fa-IR"/>
        </w:rPr>
        <w:t>جت</w:t>
      </w:r>
      <w:r w:rsidRPr="001D7F88">
        <w:rPr>
          <w:rFonts w:cs="mylotus"/>
          <w:sz w:val="32"/>
          <w:szCs w:val="27"/>
          <w:rtl/>
          <w:lang w:bidi="fa-IR"/>
        </w:rPr>
        <w:t>ِ</w:t>
      </w:r>
      <w:r w:rsidR="004D55D8" w:rsidRPr="001D7F88">
        <w:rPr>
          <w:rFonts w:cs="mylotus"/>
          <w:sz w:val="32"/>
          <w:szCs w:val="27"/>
          <w:rtl/>
          <w:lang w:bidi="fa-IR"/>
        </w:rPr>
        <w:t>هاد</w:t>
      </w:r>
      <w:r w:rsidRPr="001D7F88">
        <w:rPr>
          <w:rFonts w:cs="mylotus"/>
          <w:sz w:val="32"/>
          <w:szCs w:val="27"/>
          <w:rtl/>
          <w:lang w:bidi="fa-IR"/>
        </w:rPr>
        <w:t>ِ</w:t>
      </w:r>
      <w:r w:rsidR="004D55D8" w:rsidRPr="001D7F88">
        <w:rPr>
          <w:rFonts w:cs="mylotus"/>
          <w:sz w:val="32"/>
          <w:szCs w:val="27"/>
          <w:rtl/>
          <w:lang w:bidi="fa-IR"/>
        </w:rPr>
        <w:t xml:space="preserve"> ف</w:t>
      </w:r>
      <w:r w:rsidRPr="001D7F88">
        <w:rPr>
          <w:rFonts w:cs="mylotus"/>
          <w:sz w:val="32"/>
          <w:szCs w:val="27"/>
          <w:rtl/>
          <w:lang w:bidi="fa-IR"/>
        </w:rPr>
        <w:t>ِ</w:t>
      </w:r>
      <w:r w:rsidR="004D55D8" w:rsidRPr="001D7F88">
        <w:rPr>
          <w:rFonts w:cs="mylotus"/>
          <w:sz w:val="32"/>
          <w:szCs w:val="27"/>
          <w:rtl/>
          <w:lang w:bidi="fa-IR"/>
        </w:rPr>
        <w:t>ي م</w:t>
      </w:r>
      <w:r w:rsidRPr="001D7F88">
        <w:rPr>
          <w:rFonts w:cs="mylotus"/>
          <w:sz w:val="32"/>
          <w:szCs w:val="27"/>
          <w:rtl/>
          <w:lang w:bidi="fa-IR"/>
        </w:rPr>
        <w:t>ِ</w:t>
      </w:r>
      <w:r w:rsidR="004D55D8" w:rsidRPr="001D7F88">
        <w:rPr>
          <w:rFonts w:cs="mylotus"/>
          <w:sz w:val="32"/>
          <w:szCs w:val="27"/>
          <w:rtl/>
          <w:lang w:bidi="fa-IR"/>
        </w:rPr>
        <w:t>ثل</w:t>
      </w:r>
      <w:r w:rsidRPr="001D7F88">
        <w:rPr>
          <w:rFonts w:cs="mylotus"/>
          <w:sz w:val="32"/>
          <w:szCs w:val="27"/>
          <w:rtl/>
          <w:lang w:bidi="fa-IR"/>
        </w:rPr>
        <w:t>ِ</w:t>
      </w:r>
      <w:r w:rsidR="004D55D8" w:rsidRPr="001D7F88">
        <w:rPr>
          <w:rFonts w:cs="mylotus"/>
          <w:sz w:val="32"/>
          <w:szCs w:val="27"/>
          <w:rtl/>
          <w:lang w:bidi="fa-IR"/>
        </w:rPr>
        <w:t>ه</w:t>
      </w:r>
      <w:r w:rsidRPr="001D7F88">
        <w:rPr>
          <w:rFonts w:cs="mylotus"/>
          <w:sz w:val="32"/>
          <w:szCs w:val="27"/>
          <w:rtl/>
          <w:lang w:bidi="fa-IR"/>
        </w:rPr>
        <w:t xml:space="preserve">ِ </w:t>
      </w:r>
      <w:r w:rsidRPr="002222AF">
        <w:rPr>
          <w:rtl/>
          <w:lang w:bidi="fa-IR"/>
        </w:rPr>
        <w:t xml:space="preserve">= </w:t>
      </w:r>
      <w:r w:rsidR="004D55D8">
        <w:rPr>
          <w:rtl/>
          <w:lang w:bidi="fa-IR"/>
        </w:rPr>
        <w:t>آن</w:t>
      </w:r>
      <w:r w:rsidR="002222AF">
        <w:rPr>
          <w:rtl/>
          <w:lang w:bidi="fa-IR"/>
        </w:rPr>
        <w:t>‌</w:t>
      </w:r>
      <w:r w:rsidR="004D55D8">
        <w:rPr>
          <w:rtl/>
          <w:lang w:bidi="fa-IR"/>
        </w:rPr>
        <w:t xml:space="preserve">چه را شیخ </w:t>
      </w:r>
      <w:r w:rsidR="00BC527F">
        <w:rPr>
          <w:rtl/>
          <w:lang w:bidi="fa-IR"/>
        </w:rPr>
        <w:t>[</w:t>
      </w:r>
      <w:r w:rsidR="004D55D8">
        <w:rPr>
          <w:rtl/>
          <w:lang w:bidi="fa-IR"/>
        </w:rPr>
        <w:t>طوسی</w:t>
      </w:r>
      <w:r w:rsidR="00BC527F">
        <w:rPr>
          <w:rtl/>
          <w:lang w:bidi="fa-IR"/>
        </w:rPr>
        <w:t>]</w:t>
      </w:r>
      <w:r>
        <w:rPr>
          <w:rtl/>
          <w:lang w:bidi="fa-IR"/>
        </w:rPr>
        <w:t xml:space="preserve"> در مصباح[</w:t>
      </w:r>
      <w:r w:rsidR="004D55D8">
        <w:rPr>
          <w:rtl/>
          <w:lang w:bidi="fa-IR"/>
        </w:rPr>
        <w:t>المت</w:t>
      </w:r>
      <w:r w:rsidR="004E3518">
        <w:rPr>
          <w:rtl/>
          <w:lang w:bidi="fa-IR"/>
        </w:rPr>
        <w:t>ه</w:t>
      </w:r>
      <w:r w:rsidR="004D55D8">
        <w:rPr>
          <w:rtl/>
          <w:lang w:bidi="fa-IR"/>
        </w:rPr>
        <w:t>ج</w:t>
      </w:r>
      <w:r>
        <w:rPr>
          <w:rtl/>
          <w:lang w:bidi="fa-IR"/>
        </w:rPr>
        <w:t>ّ</w:t>
      </w:r>
      <w:r w:rsidR="004D55D8">
        <w:rPr>
          <w:rtl/>
          <w:lang w:bidi="fa-IR"/>
        </w:rPr>
        <w:t>د</w:t>
      </w:r>
      <w:r>
        <w:rPr>
          <w:rtl/>
          <w:lang w:bidi="fa-IR"/>
        </w:rPr>
        <w:t>]</w:t>
      </w:r>
      <w:r w:rsidR="004D55D8">
        <w:rPr>
          <w:rtl/>
          <w:lang w:bidi="fa-IR"/>
        </w:rPr>
        <w:t xml:space="preserve"> ذکر نموده در روایتی ندیده‌ام و ظاهراً نماز با دعای مذکور را از روایتی که نزد شیخ معتبر بوده اختیار کرده باشد، زیرا در چنین</w:t>
      </w:r>
      <w:r w:rsidR="00860027">
        <w:rPr>
          <w:rtl/>
          <w:lang w:bidi="fa-IR"/>
        </w:rPr>
        <w:t xml:space="preserve"> </w:t>
      </w:r>
      <w:r w:rsidR="002222AF">
        <w:rPr>
          <w:rtl/>
          <w:lang w:bidi="fa-IR"/>
        </w:rPr>
        <w:t>ا</w:t>
      </w:r>
      <w:r w:rsidR="00860027">
        <w:rPr>
          <w:rtl/>
          <w:lang w:bidi="fa-IR"/>
        </w:rPr>
        <w:t>مری راهی برای اجتهاد نیست». واضح است که قول شیخ تا زمانی که سندش ملاحظه نشود بر م</w:t>
      </w:r>
      <w:r w:rsidR="004E3518">
        <w:rPr>
          <w:rtl/>
          <w:lang w:bidi="fa-IR"/>
        </w:rPr>
        <w:t>ا</w:t>
      </w:r>
      <w:r w:rsidR="00860027">
        <w:rPr>
          <w:rtl/>
          <w:lang w:bidi="fa-IR"/>
        </w:rPr>
        <w:t xml:space="preserve"> حجّت نیست و</w:t>
      </w:r>
      <w:r w:rsidR="001969BB">
        <w:rPr>
          <w:rtl/>
          <w:lang w:bidi="fa-IR"/>
        </w:rPr>
        <w:t xml:space="preserve"> امّا </w:t>
      </w:r>
      <w:r w:rsidR="00860027">
        <w:rPr>
          <w:rtl/>
          <w:lang w:bidi="fa-IR"/>
        </w:rPr>
        <w:t>جالب است که شیخ عبّاس از میان ر</w:t>
      </w:r>
      <w:r>
        <w:rPr>
          <w:rtl/>
          <w:lang w:bidi="fa-IR"/>
        </w:rPr>
        <w:t>وایات مسند، به سراغ روایتی فاقد</w:t>
      </w:r>
      <w:r w:rsidR="00860027">
        <w:rPr>
          <w:rtl/>
          <w:lang w:bidi="fa-IR"/>
        </w:rPr>
        <w:t>السّند رفته‌ است حال آنکه در وسائل الشیعه روایتی موجود است</w:t>
      </w:r>
      <w:r w:rsidR="00860027" w:rsidRPr="009236A6">
        <w:rPr>
          <w:sz w:val="24"/>
          <w:vertAlign w:val="superscript"/>
          <w:rtl/>
          <w:lang w:bidi="fa-IR"/>
        </w:rPr>
        <w:t>(</w:t>
      </w:r>
      <w:r w:rsidR="00860027" w:rsidRPr="009236A6">
        <w:rPr>
          <w:rStyle w:val="FootnoteReference"/>
          <w:sz w:val="24"/>
          <w:rtl/>
          <w:lang w:bidi="fa-IR"/>
        </w:rPr>
        <w:footnoteReference w:id="453"/>
      </w:r>
      <w:r w:rsidR="00860027" w:rsidRPr="009236A6">
        <w:rPr>
          <w:sz w:val="24"/>
          <w:vertAlign w:val="superscript"/>
          <w:rtl/>
          <w:lang w:bidi="fa-IR"/>
        </w:rPr>
        <w:t>)</w:t>
      </w:r>
      <w:r w:rsidR="00860027">
        <w:rPr>
          <w:rtl/>
          <w:lang w:bidi="fa-IR"/>
        </w:rPr>
        <w:t xml:space="preserve"> که به روایت مفاتیح چندان بی</w:t>
      </w:r>
      <w:r>
        <w:rPr>
          <w:rtl/>
          <w:lang w:bidi="fa-IR"/>
        </w:rPr>
        <w:t>‌شباهت نیست</w:t>
      </w:r>
      <w:r w:rsidR="001969BB">
        <w:rPr>
          <w:rtl/>
          <w:lang w:bidi="fa-IR"/>
        </w:rPr>
        <w:t xml:space="preserve"> امّا </w:t>
      </w:r>
      <w:r>
        <w:rPr>
          <w:rtl/>
          <w:lang w:bidi="fa-IR"/>
        </w:rPr>
        <w:t>شیخ عبّاس دعای</w:t>
      </w:r>
      <w:r w:rsidR="00860027">
        <w:rPr>
          <w:rtl/>
          <w:lang w:bidi="fa-IR"/>
        </w:rPr>
        <w:t xml:space="preserve"> فاق</w:t>
      </w:r>
      <w:r>
        <w:rPr>
          <w:rtl/>
          <w:lang w:bidi="fa-IR"/>
        </w:rPr>
        <w:t>د</w:t>
      </w:r>
      <w:r w:rsidR="00615739">
        <w:rPr>
          <w:rtl/>
          <w:lang w:bidi="fa-IR"/>
        </w:rPr>
        <w:t>الس</w:t>
      </w:r>
      <w:r>
        <w:rPr>
          <w:rtl/>
          <w:lang w:bidi="fa-IR"/>
        </w:rPr>
        <w:t>ّ</w:t>
      </w:r>
      <w:r w:rsidR="00615739">
        <w:rPr>
          <w:rtl/>
          <w:lang w:bidi="fa-IR"/>
        </w:rPr>
        <w:t>ند را بر آن ترجیح داده است</w:t>
      </w:r>
      <w:r w:rsidR="00175FCB">
        <w:rPr>
          <w:rtl/>
          <w:lang w:bidi="fa-IR"/>
        </w:rPr>
        <w:t>!</w:t>
      </w:r>
    </w:p>
    <w:p w:rsidR="002643FF" w:rsidRDefault="00615739" w:rsidP="002222AF">
      <w:pPr>
        <w:ind w:firstLine="284"/>
        <w:jc w:val="both"/>
        <w:rPr>
          <w:rFonts w:hint="cs"/>
          <w:rtl/>
          <w:lang w:bidi="fa-IR"/>
        </w:rPr>
      </w:pPr>
      <w:r>
        <w:rPr>
          <w:rtl/>
          <w:lang w:bidi="fa-IR"/>
        </w:rPr>
        <w:t>در جوانی دربار</w:t>
      </w:r>
      <w:r w:rsidR="00511465">
        <w:rPr>
          <w:rtl/>
          <w:lang w:bidi="fa-IR"/>
        </w:rPr>
        <w:t>ه‌ی</w:t>
      </w:r>
      <w:r>
        <w:rPr>
          <w:rtl/>
          <w:lang w:bidi="fa-IR"/>
        </w:rPr>
        <w:t xml:space="preserve"> </w:t>
      </w:r>
      <w:r w:rsidR="002222AF">
        <w:rPr>
          <w:rtl/>
          <w:lang w:bidi="fa-IR"/>
        </w:rPr>
        <w:t>ا</w:t>
      </w:r>
      <w:r>
        <w:rPr>
          <w:rtl/>
          <w:lang w:bidi="fa-IR"/>
        </w:rPr>
        <w:t>سماء ح</w:t>
      </w:r>
      <w:r w:rsidR="002523F7">
        <w:rPr>
          <w:rtl/>
          <w:lang w:bidi="fa-IR"/>
        </w:rPr>
        <w:t>ُ</w:t>
      </w:r>
      <w:r>
        <w:rPr>
          <w:rtl/>
          <w:lang w:bidi="fa-IR"/>
        </w:rPr>
        <w:t>سنای إلهی</w:t>
      </w:r>
      <w:r w:rsidR="001969BB" w:rsidRPr="001969BB">
        <w:rPr>
          <w:rtl/>
          <w:lang w:bidi="fa-IR"/>
        </w:rPr>
        <w:t xml:space="preserve"> احادیث </w:t>
      </w:r>
      <w:r>
        <w:rPr>
          <w:rtl/>
          <w:lang w:bidi="fa-IR"/>
        </w:rPr>
        <w:t>بسیاری خوانده بودم، این بنده أسماء حُسنی را منظوم ساختم و چون در مفاتیح در دعایی که در بخش</w:t>
      </w:r>
      <w:r w:rsidR="00A80907">
        <w:rPr>
          <w:rtl/>
          <w:lang w:bidi="fa-IR"/>
        </w:rPr>
        <w:t xml:space="preserve"> اعمال </w:t>
      </w:r>
      <w:r>
        <w:rPr>
          <w:rtl/>
          <w:lang w:bidi="fa-IR"/>
        </w:rPr>
        <w:t>شب عید فطر، آورده أسما</w:t>
      </w:r>
      <w:r w:rsidR="002523F7">
        <w:rPr>
          <w:rtl/>
          <w:lang w:bidi="fa-IR"/>
        </w:rPr>
        <w:t>ء</w:t>
      </w:r>
      <w:r>
        <w:rPr>
          <w:rtl/>
          <w:lang w:bidi="fa-IR"/>
        </w:rPr>
        <w:t xml:space="preserve"> حُسنی مذکور بود، مناسب دیدم شعری را که در جوانی سروده‌ام، در این</w:t>
      </w:r>
      <w:r w:rsidR="002222AF">
        <w:rPr>
          <w:rtl/>
          <w:lang w:bidi="fa-IR"/>
        </w:rPr>
        <w:t>‌</w:t>
      </w:r>
      <w:r>
        <w:rPr>
          <w:rtl/>
          <w:lang w:bidi="fa-IR"/>
        </w:rPr>
        <w:t>جا از خود به ی</w:t>
      </w:r>
      <w:r w:rsidR="004E3518">
        <w:rPr>
          <w:rtl/>
          <w:lang w:bidi="fa-IR"/>
        </w:rPr>
        <w:t>ا</w:t>
      </w:r>
      <w:r>
        <w:rPr>
          <w:rtl/>
          <w:lang w:bidi="fa-IR"/>
        </w:rPr>
        <w:t>دگار بگذارم. أسماء و صفاتی که در این شعر آورده‌ام به قرار زیر است</w:t>
      </w:r>
      <w:r w:rsidR="005A7852">
        <w:rPr>
          <w:rtl/>
          <w:lang w:bidi="fa-IR"/>
        </w:rPr>
        <w:t>:</w:t>
      </w:r>
    </w:p>
    <w:tbl>
      <w:tblPr>
        <w:bidiVisual/>
        <w:tblW w:w="0" w:type="auto"/>
        <w:tblLook w:val="04A0" w:firstRow="1" w:lastRow="0" w:firstColumn="1" w:lastColumn="0" w:noHBand="0" w:noVBand="1"/>
      </w:tblPr>
      <w:tblGrid>
        <w:gridCol w:w="2528"/>
        <w:gridCol w:w="2529"/>
        <w:gridCol w:w="2529"/>
      </w:tblGrid>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 xml:space="preserve">1- الله </w:t>
            </w:r>
          </w:p>
        </w:tc>
        <w:tc>
          <w:tcPr>
            <w:tcW w:w="2529" w:type="dxa"/>
            <w:shd w:val="clear" w:color="auto" w:fill="auto"/>
          </w:tcPr>
          <w:p w:rsidR="006B1DF8" w:rsidRPr="006B1DF8" w:rsidRDefault="006B1DF8" w:rsidP="001C41E6">
            <w:pPr>
              <w:jc w:val="both"/>
              <w:rPr>
                <w:rtl/>
                <w:lang w:bidi="fa-IR"/>
              </w:rPr>
            </w:pPr>
            <w:r w:rsidRPr="006B1DF8">
              <w:rPr>
                <w:rtl/>
                <w:lang w:bidi="fa-IR"/>
              </w:rPr>
              <w:t xml:space="preserve">2- إله </w:t>
            </w:r>
          </w:p>
        </w:tc>
        <w:tc>
          <w:tcPr>
            <w:tcW w:w="2529" w:type="dxa"/>
            <w:shd w:val="clear" w:color="auto" w:fill="auto"/>
          </w:tcPr>
          <w:p w:rsidR="006B1DF8" w:rsidRPr="006B1DF8" w:rsidRDefault="006B1DF8" w:rsidP="001C41E6">
            <w:pPr>
              <w:jc w:val="both"/>
              <w:rPr>
                <w:rtl/>
                <w:lang w:bidi="fa-IR"/>
              </w:rPr>
            </w:pPr>
            <w:r w:rsidRPr="006B1DF8">
              <w:rPr>
                <w:rtl/>
                <w:lang w:bidi="fa-IR"/>
              </w:rPr>
              <w:t xml:space="preserve">3- رحمان </w:t>
            </w:r>
          </w:p>
        </w:tc>
      </w:tr>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4- واحد</w:t>
            </w:r>
          </w:p>
        </w:tc>
        <w:tc>
          <w:tcPr>
            <w:tcW w:w="2529" w:type="dxa"/>
            <w:shd w:val="clear" w:color="auto" w:fill="auto"/>
          </w:tcPr>
          <w:p w:rsidR="006B1DF8" w:rsidRPr="006B1DF8" w:rsidRDefault="006B1DF8" w:rsidP="001C41E6">
            <w:pPr>
              <w:jc w:val="both"/>
              <w:rPr>
                <w:rtl/>
                <w:lang w:bidi="fa-IR"/>
              </w:rPr>
            </w:pPr>
            <w:r w:rsidRPr="006B1DF8">
              <w:rPr>
                <w:rtl/>
                <w:lang w:bidi="fa-IR"/>
              </w:rPr>
              <w:t xml:space="preserve">5- أحد </w:t>
            </w:r>
          </w:p>
        </w:tc>
        <w:tc>
          <w:tcPr>
            <w:tcW w:w="2529" w:type="dxa"/>
            <w:shd w:val="clear" w:color="auto" w:fill="auto"/>
          </w:tcPr>
          <w:p w:rsidR="006B1DF8" w:rsidRPr="006B1DF8" w:rsidRDefault="006B1DF8" w:rsidP="001C41E6">
            <w:pPr>
              <w:jc w:val="both"/>
              <w:rPr>
                <w:rtl/>
                <w:lang w:bidi="fa-IR"/>
              </w:rPr>
            </w:pPr>
            <w:r w:rsidRPr="006B1DF8">
              <w:rPr>
                <w:rtl/>
                <w:lang w:bidi="fa-IR"/>
              </w:rPr>
              <w:t>6- صمد</w:t>
            </w:r>
          </w:p>
        </w:tc>
      </w:tr>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 xml:space="preserve">7- مَلِک </w:t>
            </w:r>
          </w:p>
        </w:tc>
        <w:tc>
          <w:tcPr>
            <w:tcW w:w="2529" w:type="dxa"/>
            <w:shd w:val="clear" w:color="auto" w:fill="auto"/>
          </w:tcPr>
          <w:p w:rsidR="006B1DF8" w:rsidRPr="006B1DF8" w:rsidRDefault="006B1DF8" w:rsidP="001C41E6">
            <w:pPr>
              <w:jc w:val="both"/>
              <w:rPr>
                <w:rtl/>
                <w:lang w:bidi="fa-IR"/>
              </w:rPr>
            </w:pPr>
            <w:r w:rsidRPr="006B1DF8">
              <w:rPr>
                <w:rtl/>
                <w:lang w:bidi="fa-IR"/>
              </w:rPr>
              <w:t xml:space="preserve">8- قُدّوس </w:t>
            </w:r>
          </w:p>
        </w:tc>
        <w:tc>
          <w:tcPr>
            <w:tcW w:w="2529" w:type="dxa"/>
            <w:shd w:val="clear" w:color="auto" w:fill="auto"/>
          </w:tcPr>
          <w:p w:rsidR="006B1DF8" w:rsidRPr="006B1DF8" w:rsidRDefault="006B1DF8" w:rsidP="001C41E6">
            <w:pPr>
              <w:jc w:val="both"/>
              <w:rPr>
                <w:rtl/>
                <w:lang w:bidi="fa-IR"/>
              </w:rPr>
            </w:pPr>
            <w:r w:rsidRPr="006B1DF8">
              <w:rPr>
                <w:rtl/>
                <w:lang w:bidi="fa-IR"/>
              </w:rPr>
              <w:t>9- سمیع</w:t>
            </w:r>
          </w:p>
        </w:tc>
      </w:tr>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10- حنّان</w:t>
            </w:r>
          </w:p>
        </w:tc>
        <w:tc>
          <w:tcPr>
            <w:tcW w:w="2529" w:type="dxa"/>
            <w:shd w:val="clear" w:color="auto" w:fill="auto"/>
          </w:tcPr>
          <w:p w:rsidR="006B1DF8" w:rsidRPr="006B1DF8" w:rsidRDefault="006B1DF8" w:rsidP="001C41E6">
            <w:pPr>
              <w:jc w:val="both"/>
              <w:rPr>
                <w:rtl/>
                <w:lang w:bidi="fa-IR"/>
              </w:rPr>
            </w:pPr>
            <w:r w:rsidRPr="006B1DF8">
              <w:rPr>
                <w:rtl/>
                <w:lang w:bidi="fa-IR"/>
              </w:rPr>
              <w:t xml:space="preserve">11- مؤمن </w:t>
            </w:r>
          </w:p>
        </w:tc>
        <w:tc>
          <w:tcPr>
            <w:tcW w:w="2529" w:type="dxa"/>
            <w:shd w:val="clear" w:color="auto" w:fill="auto"/>
          </w:tcPr>
          <w:p w:rsidR="006B1DF8" w:rsidRPr="006B1DF8" w:rsidRDefault="006B1DF8" w:rsidP="001C41E6">
            <w:pPr>
              <w:jc w:val="both"/>
              <w:rPr>
                <w:rtl/>
                <w:lang w:bidi="fa-IR"/>
              </w:rPr>
            </w:pPr>
            <w:r w:rsidRPr="006B1DF8">
              <w:rPr>
                <w:rtl/>
                <w:lang w:bidi="fa-IR"/>
              </w:rPr>
              <w:t xml:space="preserve">12- مهیمن </w:t>
            </w:r>
          </w:p>
        </w:tc>
      </w:tr>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13- متکبّر</w:t>
            </w:r>
          </w:p>
        </w:tc>
        <w:tc>
          <w:tcPr>
            <w:tcW w:w="2529" w:type="dxa"/>
            <w:shd w:val="clear" w:color="auto" w:fill="auto"/>
          </w:tcPr>
          <w:p w:rsidR="006B1DF8" w:rsidRPr="006B1DF8" w:rsidRDefault="006B1DF8" w:rsidP="001C41E6">
            <w:pPr>
              <w:jc w:val="both"/>
              <w:rPr>
                <w:rtl/>
                <w:lang w:bidi="fa-IR"/>
              </w:rPr>
            </w:pPr>
            <w:r w:rsidRPr="006B1DF8">
              <w:rPr>
                <w:rtl/>
                <w:lang w:bidi="fa-IR"/>
              </w:rPr>
              <w:t>14- عزیز</w:t>
            </w:r>
          </w:p>
        </w:tc>
        <w:tc>
          <w:tcPr>
            <w:tcW w:w="2529" w:type="dxa"/>
            <w:shd w:val="clear" w:color="auto" w:fill="auto"/>
          </w:tcPr>
          <w:p w:rsidR="006B1DF8" w:rsidRPr="006B1DF8" w:rsidRDefault="006B1DF8" w:rsidP="001C41E6">
            <w:pPr>
              <w:jc w:val="both"/>
              <w:rPr>
                <w:rtl/>
                <w:lang w:bidi="fa-IR"/>
              </w:rPr>
            </w:pPr>
            <w:r w:rsidRPr="006B1DF8">
              <w:rPr>
                <w:rtl/>
                <w:lang w:bidi="fa-IR"/>
              </w:rPr>
              <w:t>15- جبّار</w:t>
            </w:r>
          </w:p>
        </w:tc>
      </w:tr>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16- کبیر</w:t>
            </w:r>
          </w:p>
        </w:tc>
        <w:tc>
          <w:tcPr>
            <w:tcW w:w="2529" w:type="dxa"/>
            <w:shd w:val="clear" w:color="auto" w:fill="auto"/>
          </w:tcPr>
          <w:p w:rsidR="006B1DF8" w:rsidRPr="006B1DF8" w:rsidRDefault="006B1DF8" w:rsidP="001C41E6">
            <w:pPr>
              <w:jc w:val="both"/>
              <w:rPr>
                <w:rtl/>
                <w:lang w:bidi="fa-IR"/>
              </w:rPr>
            </w:pPr>
            <w:r w:rsidRPr="006B1DF8">
              <w:rPr>
                <w:rtl/>
                <w:lang w:bidi="fa-IR"/>
              </w:rPr>
              <w:t xml:space="preserve">17- سبحان </w:t>
            </w:r>
          </w:p>
        </w:tc>
        <w:tc>
          <w:tcPr>
            <w:tcW w:w="2529" w:type="dxa"/>
            <w:shd w:val="clear" w:color="auto" w:fill="auto"/>
          </w:tcPr>
          <w:p w:rsidR="006B1DF8" w:rsidRPr="006B1DF8" w:rsidRDefault="006B1DF8" w:rsidP="001C41E6">
            <w:pPr>
              <w:jc w:val="both"/>
              <w:rPr>
                <w:rtl/>
                <w:lang w:bidi="fa-IR"/>
              </w:rPr>
            </w:pPr>
            <w:r w:rsidRPr="006B1DF8">
              <w:rPr>
                <w:rtl/>
                <w:lang w:bidi="fa-IR"/>
              </w:rPr>
              <w:t>18- بدیع</w:t>
            </w:r>
          </w:p>
        </w:tc>
      </w:tr>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 xml:space="preserve">19- بارِئ </w:t>
            </w:r>
          </w:p>
        </w:tc>
        <w:tc>
          <w:tcPr>
            <w:tcW w:w="2529" w:type="dxa"/>
            <w:shd w:val="clear" w:color="auto" w:fill="auto"/>
          </w:tcPr>
          <w:p w:rsidR="006B1DF8" w:rsidRPr="006B1DF8" w:rsidRDefault="006B1DF8" w:rsidP="001C41E6">
            <w:pPr>
              <w:jc w:val="both"/>
              <w:rPr>
                <w:rtl/>
                <w:lang w:bidi="fa-IR"/>
              </w:rPr>
            </w:pPr>
            <w:r w:rsidRPr="006B1DF8">
              <w:rPr>
                <w:rtl/>
                <w:lang w:bidi="fa-IR"/>
              </w:rPr>
              <w:t>20- حلیم</w:t>
            </w:r>
          </w:p>
        </w:tc>
        <w:tc>
          <w:tcPr>
            <w:tcW w:w="2529" w:type="dxa"/>
            <w:shd w:val="clear" w:color="auto" w:fill="auto"/>
          </w:tcPr>
          <w:p w:rsidR="006B1DF8" w:rsidRPr="006B1DF8" w:rsidRDefault="006B1DF8" w:rsidP="001C41E6">
            <w:pPr>
              <w:jc w:val="both"/>
              <w:rPr>
                <w:rtl/>
                <w:lang w:bidi="fa-IR"/>
              </w:rPr>
            </w:pPr>
            <w:r w:rsidRPr="006B1DF8">
              <w:rPr>
                <w:rtl/>
                <w:lang w:bidi="fa-IR"/>
              </w:rPr>
              <w:t>21- قادر</w:t>
            </w:r>
          </w:p>
        </w:tc>
      </w:tr>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22- علیّ</w:t>
            </w:r>
          </w:p>
        </w:tc>
        <w:tc>
          <w:tcPr>
            <w:tcW w:w="2529" w:type="dxa"/>
            <w:shd w:val="clear" w:color="auto" w:fill="auto"/>
          </w:tcPr>
          <w:p w:rsidR="006B1DF8" w:rsidRPr="006B1DF8" w:rsidRDefault="006B1DF8" w:rsidP="001C41E6">
            <w:pPr>
              <w:jc w:val="both"/>
              <w:rPr>
                <w:rtl/>
                <w:lang w:bidi="fa-IR"/>
              </w:rPr>
            </w:pPr>
            <w:r w:rsidRPr="006B1DF8">
              <w:rPr>
                <w:rtl/>
                <w:lang w:bidi="fa-IR"/>
              </w:rPr>
              <w:t>23- أعلی</w:t>
            </w:r>
          </w:p>
        </w:tc>
        <w:tc>
          <w:tcPr>
            <w:tcW w:w="2529" w:type="dxa"/>
            <w:shd w:val="clear" w:color="auto" w:fill="auto"/>
          </w:tcPr>
          <w:p w:rsidR="006B1DF8" w:rsidRPr="006B1DF8" w:rsidRDefault="006B1DF8" w:rsidP="001C41E6">
            <w:pPr>
              <w:jc w:val="both"/>
              <w:rPr>
                <w:rtl/>
                <w:lang w:bidi="fa-IR"/>
              </w:rPr>
            </w:pPr>
            <w:r w:rsidRPr="006B1DF8">
              <w:rPr>
                <w:rtl/>
                <w:lang w:bidi="fa-IR"/>
              </w:rPr>
              <w:t xml:space="preserve">24- باقی </w:t>
            </w:r>
          </w:p>
        </w:tc>
      </w:tr>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 xml:space="preserve">25- قاهر </w:t>
            </w:r>
          </w:p>
        </w:tc>
        <w:tc>
          <w:tcPr>
            <w:tcW w:w="2529" w:type="dxa"/>
            <w:shd w:val="clear" w:color="auto" w:fill="auto"/>
          </w:tcPr>
          <w:p w:rsidR="006B1DF8" w:rsidRPr="006B1DF8" w:rsidRDefault="006B1DF8" w:rsidP="001C41E6">
            <w:pPr>
              <w:jc w:val="both"/>
              <w:rPr>
                <w:rtl/>
                <w:lang w:bidi="fa-IR"/>
              </w:rPr>
            </w:pPr>
            <w:r w:rsidRPr="006B1DF8">
              <w:rPr>
                <w:rtl/>
                <w:lang w:bidi="fa-IR"/>
              </w:rPr>
              <w:t>26- باطن</w:t>
            </w:r>
          </w:p>
        </w:tc>
        <w:tc>
          <w:tcPr>
            <w:tcW w:w="2529" w:type="dxa"/>
            <w:shd w:val="clear" w:color="auto" w:fill="auto"/>
          </w:tcPr>
          <w:p w:rsidR="006B1DF8" w:rsidRPr="006B1DF8" w:rsidRDefault="006B1DF8" w:rsidP="001C41E6">
            <w:pPr>
              <w:jc w:val="both"/>
              <w:rPr>
                <w:rtl/>
                <w:lang w:bidi="fa-IR"/>
              </w:rPr>
            </w:pPr>
            <w:r w:rsidRPr="006B1DF8">
              <w:rPr>
                <w:rtl/>
                <w:lang w:bidi="fa-IR"/>
              </w:rPr>
              <w:t xml:space="preserve">27- ظاهر </w:t>
            </w:r>
          </w:p>
        </w:tc>
      </w:tr>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 xml:space="preserve">28-أوّل </w:t>
            </w:r>
          </w:p>
        </w:tc>
        <w:tc>
          <w:tcPr>
            <w:tcW w:w="2529" w:type="dxa"/>
            <w:shd w:val="clear" w:color="auto" w:fill="auto"/>
          </w:tcPr>
          <w:p w:rsidR="006B1DF8" w:rsidRPr="006B1DF8" w:rsidRDefault="006B1DF8" w:rsidP="001C41E6">
            <w:pPr>
              <w:jc w:val="both"/>
              <w:rPr>
                <w:rtl/>
                <w:lang w:bidi="fa-IR"/>
              </w:rPr>
            </w:pPr>
            <w:r w:rsidRPr="006B1DF8">
              <w:rPr>
                <w:rtl/>
                <w:lang w:bidi="fa-IR"/>
              </w:rPr>
              <w:t>29- آخِر</w:t>
            </w:r>
          </w:p>
        </w:tc>
        <w:tc>
          <w:tcPr>
            <w:tcW w:w="2529" w:type="dxa"/>
            <w:shd w:val="clear" w:color="auto" w:fill="auto"/>
          </w:tcPr>
          <w:p w:rsidR="006B1DF8" w:rsidRPr="006B1DF8" w:rsidRDefault="006B1DF8" w:rsidP="001C41E6">
            <w:pPr>
              <w:jc w:val="both"/>
              <w:rPr>
                <w:rtl/>
                <w:lang w:bidi="fa-IR"/>
              </w:rPr>
            </w:pPr>
            <w:r w:rsidRPr="006B1DF8">
              <w:rPr>
                <w:rtl/>
                <w:lang w:bidi="fa-IR"/>
              </w:rPr>
              <w:t>30- حیّ</w:t>
            </w:r>
          </w:p>
        </w:tc>
      </w:tr>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31- حقّ</w:t>
            </w:r>
          </w:p>
        </w:tc>
        <w:tc>
          <w:tcPr>
            <w:tcW w:w="2529" w:type="dxa"/>
            <w:shd w:val="clear" w:color="auto" w:fill="auto"/>
          </w:tcPr>
          <w:p w:rsidR="006B1DF8" w:rsidRPr="006B1DF8" w:rsidRDefault="006B1DF8" w:rsidP="001C41E6">
            <w:pPr>
              <w:jc w:val="both"/>
              <w:rPr>
                <w:rtl/>
                <w:lang w:bidi="fa-IR"/>
              </w:rPr>
            </w:pPr>
            <w:r w:rsidRPr="006B1DF8">
              <w:rPr>
                <w:rtl/>
                <w:lang w:bidi="fa-IR"/>
              </w:rPr>
              <w:t>32- ربّ</w:t>
            </w:r>
          </w:p>
        </w:tc>
        <w:tc>
          <w:tcPr>
            <w:tcW w:w="2529" w:type="dxa"/>
            <w:shd w:val="clear" w:color="auto" w:fill="auto"/>
          </w:tcPr>
          <w:p w:rsidR="006B1DF8" w:rsidRPr="006B1DF8" w:rsidRDefault="006B1DF8" w:rsidP="001C41E6">
            <w:pPr>
              <w:jc w:val="both"/>
              <w:rPr>
                <w:rtl/>
                <w:lang w:bidi="fa-IR"/>
              </w:rPr>
            </w:pPr>
            <w:r w:rsidRPr="006B1DF8">
              <w:rPr>
                <w:rtl/>
                <w:lang w:bidi="fa-IR"/>
              </w:rPr>
              <w:t>33- غیاث</w:t>
            </w:r>
          </w:p>
        </w:tc>
      </w:tr>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34- فاطر</w:t>
            </w:r>
          </w:p>
        </w:tc>
        <w:tc>
          <w:tcPr>
            <w:tcW w:w="2529" w:type="dxa"/>
            <w:shd w:val="clear" w:color="auto" w:fill="auto"/>
          </w:tcPr>
          <w:p w:rsidR="006B1DF8" w:rsidRPr="006B1DF8" w:rsidRDefault="006B1DF8" w:rsidP="001C41E6">
            <w:pPr>
              <w:jc w:val="both"/>
              <w:rPr>
                <w:rtl/>
                <w:lang w:bidi="fa-IR"/>
              </w:rPr>
            </w:pPr>
            <w:r w:rsidRPr="006B1DF8">
              <w:rPr>
                <w:rtl/>
                <w:lang w:bidi="fa-IR"/>
              </w:rPr>
              <w:t>35- کفیل</w:t>
            </w:r>
          </w:p>
        </w:tc>
        <w:tc>
          <w:tcPr>
            <w:tcW w:w="2529" w:type="dxa"/>
            <w:shd w:val="clear" w:color="auto" w:fill="auto"/>
          </w:tcPr>
          <w:p w:rsidR="006B1DF8" w:rsidRPr="006B1DF8" w:rsidRDefault="006B1DF8" w:rsidP="001C41E6">
            <w:pPr>
              <w:jc w:val="both"/>
              <w:rPr>
                <w:rtl/>
                <w:lang w:bidi="fa-IR"/>
              </w:rPr>
            </w:pPr>
            <w:r w:rsidRPr="006B1DF8">
              <w:rPr>
                <w:rtl/>
                <w:lang w:bidi="fa-IR"/>
              </w:rPr>
              <w:t>36- وِتر</w:t>
            </w:r>
          </w:p>
        </w:tc>
      </w:tr>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 xml:space="preserve">37- نور </w:t>
            </w:r>
          </w:p>
        </w:tc>
        <w:tc>
          <w:tcPr>
            <w:tcW w:w="2529" w:type="dxa"/>
            <w:shd w:val="clear" w:color="auto" w:fill="auto"/>
          </w:tcPr>
          <w:p w:rsidR="006B1DF8" w:rsidRPr="006B1DF8" w:rsidRDefault="006B1DF8" w:rsidP="001C41E6">
            <w:pPr>
              <w:jc w:val="both"/>
              <w:rPr>
                <w:rtl/>
                <w:lang w:bidi="fa-IR"/>
              </w:rPr>
            </w:pPr>
            <w:r w:rsidRPr="006B1DF8">
              <w:rPr>
                <w:rtl/>
                <w:lang w:bidi="fa-IR"/>
              </w:rPr>
              <w:t>38- بَرّ</w:t>
            </w:r>
          </w:p>
        </w:tc>
        <w:tc>
          <w:tcPr>
            <w:tcW w:w="2529" w:type="dxa"/>
            <w:shd w:val="clear" w:color="auto" w:fill="auto"/>
          </w:tcPr>
          <w:p w:rsidR="006B1DF8" w:rsidRPr="006B1DF8" w:rsidRDefault="006B1DF8" w:rsidP="001C41E6">
            <w:pPr>
              <w:jc w:val="both"/>
              <w:rPr>
                <w:rtl/>
                <w:lang w:bidi="fa-IR"/>
              </w:rPr>
            </w:pPr>
            <w:r w:rsidRPr="006B1DF8">
              <w:rPr>
                <w:rtl/>
                <w:lang w:bidi="fa-IR"/>
              </w:rPr>
              <w:t xml:space="preserve">39- وارث </w:t>
            </w:r>
          </w:p>
        </w:tc>
      </w:tr>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40- دیّان</w:t>
            </w:r>
          </w:p>
        </w:tc>
        <w:tc>
          <w:tcPr>
            <w:tcW w:w="2529" w:type="dxa"/>
            <w:shd w:val="clear" w:color="auto" w:fill="auto"/>
          </w:tcPr>
          <w:p w:rsidR="006B1DF8" w:rsidRPr="006B1DF8" w:rsidRDefault="006B1DF8" w:rsidP="001C41E6">
            <w:pPr>
              <w:jc w:val="both"/>
              <w:rPr>
                <w:rtl/>
                <w:lang w:bidi="fa-IR"/>
              </w:rPr>
            </w:pPr>
            <w:r w:rsidRPr="006B1DF8">
              <w:rPr>
                <w:rtl/>
                <w:lang w:bidi="fa-IR"/>
              </w:rPr>
              <w:t xml:space="preserve">41- کریم </w:t>
            </w:r>
          </w:p>
        </w:tc>
        <w:tc>
          <w:tcPr>
            <w:tcW w:w="2529" w:type="dxa"/>
            <w:shd w:val="clear" w:color="auto" w:fill="auto"/>
          </w:tcPr>
          <w:p w:rsidR="006B1DF8" w:rsidRPr="006B1DF8" w:rsidRDefault="006B1DF8" w:rsidP="001C41E6">
            <w:pPr>
              <w:jc w:val="both"/>
              <w:rPr>
                <w:rtl/>
                <w:lang w:bidi="fa-IR"/>
              </w:rPr>
            </w:pPr>
            <w:r w:rsidRPr="006B1DF8">
              <w:rPr>
                <w:rtl/>
                <w:lang w:bidi="fa-IR"/>
              </w:rPr>
              <w:t>42- حافظ</w:t>
            </w:r>
          </w:p>
        </w:tc>
      </w:tr>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 xml:space="preserve">43- رحیم </w:t>
            </w:r>
          </w:p>
        </w:tc>
        <w:tc>
          <w:tcPr>
            <w:tcW w:w="2529" w:type="dxa"/>
            <w:shd w:val="clear" w:color="auto" w:fill="auto"/>
          </w:tcPr>
          <w:p w:rsidR="006B1DF8" w:rsidRPr="006B1DF8" w:rsidRDefault="006B1DF8" w:rsidP="001C41E6">
            <w:pPr>
              <w:jc w:val="both"/>
              <w:rPr>
                <w:rtl/>
                <w:lang w:bidi="fa-IR"/>
              </w:rPr>
            </w:pPr>
            <w:r w:rsidRPr="006B1DF8">
              <w:rPr>
                <w:rtl/>
                <w:lang w:bidi="fa-IR"/>
              </w:rPr>
              <w:t>44- شافی</w:t>
            </w:r>
          </w:p>
        </w:tc>
        <w:tc>
          <w:tcPr>
            <w:tcW w:w="2529" w:type="dxa"/>
            <w:shd w:val="clear" w:color="auto" w:fill="auto"/>
          </w:tcPr>
          <w:p w:rsidR="006B1DF8" w:rsidRPr="006B1DF8" w:rsidRDefault="006B1DF8" w:rsidP="001C41E6">
            <w:pPr>
              <w:jc w:val="both"/>
              <w:rPr>
                <w:rtl/>
                <w:lang w:bidi="fa-IR"/>
              </w:rPr>
            </w:pPr>
            <w:r w:rsidRPr="006B1DF8">
              <w:rPr>
                <w:rtl/>
                <w:lang w:bidi="fa-IR"/>
              </w:rPr>
              <w:t>45- حکیم</w:t>
            </w:r>
          </w:p>
        </w:tc>
      </w:tr>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46- ذارئ</w:t>
            </w:r>
          </w:p>
        </w:tc>
        <w:tc>
          <w:tcPr>
            <w:tcW w:w="2529" w:type="dxa"/>
            <w:shd w:val="clear" w:color="auto" w:fill="auto"/>
          </w:tcPr>
          <w:p w:rsidR="006B1DF8" w:rsidRPr="006B1DF8" w:rsidRDefault="006B1DF8" w:rsidP="001C41E6">
            <w:pPr>
              <w:jc w:val="both"/>
              <w:rPr>
                <w:rtl/>
                <w:lang w:bidi="fa-IR"/>
              </w:rPr>
            </w:pPr>
            <w:r w:rsidRPr="006B1DF8">
              <w:rPr>
                <w:rtl/>
                <w:lang w:bidi="fa-IR"/>
              </w:rPr>
              <w:t>47- رقیب</w:t>
            </w:r>
          </w:p>
        </w:tc>
        <w:tc>
          <w:tcPr>
            <w:tcW w:w="2529" w:type="dxa"/>
            <w:shd w:val="clear" w:color="auto" w:fill="auto"/>
          </w:tcPr>
          <w:p w:rsidR="006B1DF8" w:rsidRPr="006B1DF8" w:rsidRDefault="006B1DF8" w:rsidP="001C41E6">
            <w:pPr>
              <w:jc w:val="both"/>
              <w:rPr>
                <w:rtl/>
                <w:lang w:bidi="fa-IR"/>
              </w:rPr>
            </w:pPr>
            <w:r w:rsidRPr="006B1DF8">
              <w:rPr>
                <w:rtl/>
                <w:lang w:bidi="fa-IR"/>
              </w:rPr>
              <w:t>48- کافی</w:t>
            </w:r>
          </w:p>
        </w:tc>
      </w:tr>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49- رائی</w:t>
            </w:r>
          </w:p>
        </w:tc>
        <w:tc>
          <w:tcPr>
            <w:tcW w:w="2529" w:type="dxa"/>
            <w:shd w:val="clear" w:color="auto" w:fill="auto"/>
          </w:tcPr>
          <w:p w:rsidR="006B1DF8" w:rsidRPr="006B1DF8" w:rsidRDefault="006B1DF8" w:rsidP="001C41E6">
            <w:pPr>
              <w:jc w:val="both"/>
              <w:rPr>
                <w:rtl/>
                <w:lang w:bidi="fa-IR"/>
              </w:rPr>
            </w:pPr>
            <w:r w:rsidRPr="006B1DF8">
              <w:rPr>
                <w:rtl/>
                <w:lang w:bidi="fa-IR"/>
              </w:rPr>
              <w:t>50- رؤوف</w:t>
            </w:r>
          </w:p>
        </w:tc>
        <w:tc>
          <w:tcPr>
            <w:tcW w:w="2529" w:type="dxa"/>
            <w:shd w:val="clear" w:color="auto" w:fill="auto"/>
          </w:tcPr>
          <w:p w:rsidR="006B1DF8" w:rsidRPr="006B1DF8" w:rsidRDefault="006B1DF8" w:rsidP="001C41E6">
            <w:pPr>
              <w:jc w:val="both"/>
              <w:rPr>
                <w:rtl/>
                <w:lang w:bidi="fa-IR"/>
              </w:rPr>
            </w:pPr>
            <w:r w:rsidRPr="006B1DF8">
              <w:rPr>
                <w:rtl/>
                <w:lang w:bidi="fa-IR"/>
              </w:rPr>
              <w:t xml:space="preserve">51- وافی </w:t>
            </w:r>
          </w:p>
        </w:tc>
      </w:tr>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 xml:space="preserve">52- علیم </w:t>
            </w:r>
          </w:p>
        </w:tc>
        <w:tc>
          <w:tcPr>
            <w:tcW w:w="2529" w:type="dxa"/>
            <w:shd w:val="clear" w:color="auto" w:fill="auto"/>
          </w:tcPr>
          <w:p w:rsidR="006B1DF8" w:rsidRPr="006B1DF8" w:rsidRDefault="006B1DF8" w:rsidP="001C41E6">
            <w:pPr>
              <w:jc w:val="both"/>
              <w:rPr>
                <w:rtl/>
                <w:lang w:bidi="fa-IR"/>
              </w:rPr>
            </w:pPr>
            <w:r w:rsidRPr="006B1DF8">
              <w:rPr>
                <w:rtl/>
                <w:lang w:bidi="fa-IR"/>
              </w:rPr>
              <w:t>53- سیّد</w:t>
            </w:r>
          </w:p>
        </w:tc>
        <w:tc>
          <w:tcPr>
            <w:tcW w:w="2529" w:type="dxa"/>
            <w:shd w:val="clear" w:color="auto" w:fill="auto"/>
          </w:tcPr>
          <w:p w:rsidR="006B1DF8" w:rsidRPr="006B1DF8" w:rsidRDefault="006B1DF8" w:rsidP="001C41E6">
            <w:pPr>
              <w:jc w:val="both"/>
              <w:rPr>
                <w:rtl/>
                <w:lang w:bidi="fa-IR"/>
              </w:rPr>
            </w:pPr>
            <w:r w:rsidRPr="006B1DF8">
              <w:rPr>
                <w:rtl/>
                <w:lang w:bidi="fa-IR"/>
              </w:rPr>
              <w:t>54- بصیر</w:t>
            </w:r>
          </w:p>
        </w:tc>
      </w:tr>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55- منّان</w:t>
            </w:r>
          </w:p>
        </w:tc>
        <w:tc>
          <w:tcPr>
            <w:tcW w:w="2529" w:type="dxa"/>
            <w:shd w:val="clear" w:color="auto" w:fill="auto"/>
          </w:tcPr>
          <w:p w:rsidR="006B1DF8" w:rsidRPr="006B1DF8" w:rsidRDefault="006B1DF8" w:rsidP="001C41E6">
            <w:pPr>
              <w:jc w:val="both"/>
              <w:rPr>
                <w:rtl/>
                <w:lang w:bidi="fa-IR"/>
              </w:rPr>
            </w:pPr>
            <w:r w:rsidRPr="006B1DF8">
              <w:rPr>
                <w:rtl/>
                <w:lang w:bidi="fa-IR"/>
              </w:rPr>
              <w:t xml:space="preserve">56- سلام </w:t>
            </w:r>
          </w:p>
        </w:tc>
        <w:tc>
          <w:tcPr>
            <w:tcW w:w="2529" w:type="dxa"/>
            <w:shd w:val="clear" w:color="auto" w:fill="auto"/>
          </w:tcPr>
          <w:p w:rsidR="006B1DF8" w:rsidRPr="006B1DF8" w:rsidRDefault="006B1DF8" w:rsidP="001C41E6">
            <w:pPr>
              <w:jc w:val="both"/>
              <w:rPr>
                <w:rtl/>
                <w:lang w:bidi="fa-IR"/>
              </w:rPr>
            </w:pPr>
            <w:r w:rsidRPr="006B1DF8">
              <w:rPr>
                <w:rtl/>
                <w:lang w:bidi="fa-IR"/>
              </w:rPr>
              <w:t xml:space="preserve">57- فتّاح </w:t>
            </w:r>
          </w:p>
        </w:tc>
      </w:tr>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 xml:space="preserve">58- شهید </w:t>
            </w:r>
          </w:p>
        </w:tc>
        <w:tc>
          <w:tcPr>
            <w:tcW w:w="2529" w:type="dxa"/>
            <w:shd w:val="clear" w:color="auto" w:fill="auto"/>
          </w:tcPr>
          <w:p w:rsidR="006B1DF8" w:rsidRPr="006B1DF8" w:rsidRDefault="006B1DF8" w:rsidP="001C41E6">
            <w:pPr>
              <w:jc w:val="both"/>
              <w:rPr>
                <w:rtl/>
                <w:lang w:bidi="fa-IR"/>
              </w:rPr>
            </w:pPr>
            <w:r w:rsidRPr="006B1DF8">
              <w:rPr>
                <w:rtl/>
                <w:lang w:bidi="fa-IR"/>
              </w:rPr>
              <w:t xml:space="preserve">59- صادق </w:t>
            </w:r>
          </w:p>
        </w:tc>
        <w:tc>
          <w:tcPr>
            <w:tcW w:w="2529" w:type="dxa"/>
            <w:shd w:val="clear" w:color="auto" w:fill="auto"/>
          </w:tcPr>
          <w:p w:rsidR="006B1DF8" w:rsidRPr="006B1DF8" w:rsidRDefault="006B1DF8" w:rsidP="001C41E6">
            <w:pPr>
              <w:jc w:val="both"/>
              <w:rPr>
                <w:rtl/>
                <w:lang w:bidi="fa-IR"/>
              </w:rPr>
            </w:pPr>
            <w:r w:rsidRPr="006B1DF8">
              <w:rPr>
                <w:rtl/>
                <w:lang w:bidi="fa-IR"/>
              </w:rPr>
              <w:t>60- غفور</w:t>
            </w:r>
          </w:p>
        </w:tc>
      </w:tr>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 xml:space="preserve">61- عادل </w:t>
            </w:r>
          </w:p>
        </w:tc>
        <w:tc>
          <w:tcPr>
            <w:tcW w:w="2529" w:type="dxa"/>
            <w:shd w:val="clear" w:color="auto" w:fill="auto"/>
          </w:tcPr>
          <w:p w:rsidR="006B1DF8" w:rsidRPr="006B1DF8" w:rsidRDefault="006B1DF8" w:rsidP="001C41E6">
            <w:pPr>
              <w:jc w:val="both"/>
              <w:rPr>
                <w:rtl/>
                <w:lang w:bidi="fa-IR"/>
              </w:rPr>
            </w:pPr>
            <w:r w:rsidRPr="006B1DF8">
              <w:rPr>
                <w:rtl/>
                <w:lang w:bidi="fa-IR"/>
              </w:rPr>
              <w:t>62- عَفُوّ</w:t>
            </w:r>
          </w:p>
        </w:tc>
        <w:tc>
          <w:tcPr>
            <w:tcW w:w="2529" w:type="dxa"/>
            <w:shd w:val="clear" w:color="auto" w:fill="auto"/>
          </w:tcPr>
          <w:p w:rsidR="006B1DF8" w:rsidRPr="006B1DF8" w:rsidRDefault="006B1DF8" w:rsidP="001C41E6">
            <w:pPr>
              <w:jc w:val="both"/>
              <w:rPr>
                <w:rtl/>
                <w:lang w:bidi="fa-IR"/>
              </w:rPr>
            </w:pPr>
            <w:r w:rsidRPr="006B1DF8">
              <w:rPr>
                <w:rtl/>
                <w:lang w:bidi="fa-IR"/>
              </w:rPr>
              <w:t>63- رازق</w:t>
            </w:r>
          </w:p>
        </w:tc>
      </w:tr>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64- حسیب</w:t>
            </w:r>
          </w:p>
        </w:tc>
        <w:tc>
          <w:tcPr>
            <w:tcW w:w="2529" w:type="dxa"/>
            <w:shd w:val="clear" w:color="auto" w:fill="auto"/>
          </w:tcPr>
          <w:p w:rsidR="006B1DF8" w:rsidRPr="006B1DF8" w:rsidRDefault="006B1DF8" w:rsidP="001C41E6">
            <w:pPr>
              <w:jc w:val="both"/>
              <w:rPr>
                <w:rtl/>
                <w:lang w:bidi="fa-IR"/>
              </w:rPr>
            </w:pPr>
            <w:r w:rsidRPr="006B1DF8">
              <w:rPr>
                <w:rtl/>
                <w:lang w:bidi="fa-IR"/>
              </w:rPr>
              <w:t>65- طاهر</w:t>
            </w:r>
          </w:p>
        </w:tc>
        <w:tc>
          <w:tcPr>
            <w:tcW w:w="2529" w:type="dxa"/>
            <w:shd w:val="clear" w:color="auto" w:fill="auto"/>
          </w:tcPr>
          <w:p w:rsidR="006B1DF8" w:rsidRPr="006B1DF8" w:rsidRDefault="006B1DF8" w:rsidP="001C41E6">
            <w:pPr>
              <w:jc w:val="both"/>
              <w:rPr>
                <w:rtl/>
                <w:lang w:bidi="fa-IR"/>
              </w:rPr>
            </w:pPr>
            <w:r w:rsidRPr="006B1DF8">
              <w:rPr>
                <w:rtl/>
                <w:lang w:bidi="fa-IR"/>
              </w:rPr>
              <w:t>66- صبور</w:t>
            </w:r>
          </w:p>
        </w:tc>
      </w:tr>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67- فالق</w:t>
            </w:r>
          </w:p>
        </w:tc>
        <w:tc>
          <w:tcPr>
            <w:tcW w:w="2529" w:type="dxa"/>
            <w:shd w:val="clear" w:color="auto" w:fill="auto"/>
          </w:tcPr>
          <w:p w:rsidR="006B1DF8" w:rsidRPr="006B1DF8" w:rsidRDefault="006B1DF8" w:rsidP="001C41E6">
            <w:pPr>
              <w:jc w:val="both"/>
              <w:rPr>
                <w:rtl/>
                <w:lang w:bidi="fa-IR"/>
              </w:rPr>
            </w:pPr>
            <w:r w:rsidRPr="006B1DF8">
              <w:rPr>
                <w:rtl/>
                <w:lang w:bidi="fa-IR"/>
              </w:rPr>
              <w:t>68- مُقیت</w:t>
            </w:r>
          </w:p>
        </w:tc>
        <w:tc>
          <w:tcPr>
            <w:tcW w:w="2529" w:type="dxa"/>
            <w:shd w:val="clear" w:color="auto" w:fill="auto"/>
          </w:tcPr>
          <w:p w:rsidR="006B1DF8" w:rsidRPr="006B1DF8" w:rsidRDefault="006B1DF8" w:rsidP="001C41E6">
            <w:pPr>
              <w:jc w:val="both"/>
              <w:rPr>
                <w:rtl/>
                <w:lang w:bidi="fa-IR"/>
              </w:rPr>
            </w:pPr>
            <w:r w:rsidRPr="006B1DF8">
              <w:rPr>
                <w:rtl/>
                <w:lang w:bidi="fa-IR"/>
              </w:rPr>
              <w:t>69- فرد</w:t>
            </w:r>
          </w:p>
        </w:tc>
      </w:tr>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70- قاضی</w:t>
            </w:r>
          </w:p>
        </w:tc>
        <w:tc>
          <w:tcPr>
            <w:tcW w:w="2529" w:type="dxa"/>
            <w:shd w:val="clear" w:color="auto" w:fill="auto"/>
          </w:tcPr>
          <w:p w:rsidR="006B1DF8" w:rsidRPr="006B1DF8" w:rsidRDefault="006B1DF8" w:rsidP="001C41E6">
            <w:pPr>
              <w:jc w:val="both"/>
              <w:rPr>
                <w:rtl/>
                <w:lang w:bidi="fa-IR"/>
              </w:rPr>
            </w:pPr>
            <w:r w:rsidRPr="006B1DF8">
              <w:rPr>
                <w:rtl/>
                <w:lang w:bidi="fa-IR"/>
              </w:rPr>
              <w:t>71- خالق</w:t>
            </w:r>
          </w:p>
        </w:tc>
        <w:tc>
          <w:tcPr>
            <w:tcW w:w="2529" w:type="dxa"/>
            <w:shd w:val="clear" w:color="auto" w:fill="auto"/>
          </w:tcPr>
          <w:p w:rsidR="006B1DF8" w:rsidRPr="006B1DF8" w:rsidRDefault="006B1DF8" w:rsidP="001C41E6">
            <w:pPr>
              <w:jc w:val="both"/>
              <w:rPr>
                <w:rtl/>
                <w:lang w:bidi="fa-IR"/>
              </w:rPr>
            </w:pPr>
            <w:r w:rsidRPr="006B1DF8">
              <w:rPr>
                <w:rtl/>
                <w:lang w:bidi="fa-IR"/>
              </w:rPr>
              <w:t>72- قدیم</w:t>
            </w:r>
          </w:p>
        </w:tc>
      </w:tr>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73- مولی</w:t>
            </w:r>
          </w:p>
        </w:tc>
        <w:tc>
          <w:tcPr>
            <w:tcW w:w="2529" w:type="dxa"/>
            <w:shd w:val="clear" w:color="auto" w:fill="auto"/>
          </w:tcPr>
          <w:p w:rsidR="006B1DF8" w:rsidRPr="006B1DF8" w:rsidRDefault="006B1DF8" w:rsidP="001C41E6">
            <w:pPr>
              <w:jc w:val="both"/>
              <w:rPr>
                <w:rtl/>
                <w:lang w:bidi="fa-IR"/>
              </w:rPr>
            </w:pPr>
            <w:r w:rsidRPr="006B1DF8">
              <w:rPr>
                <w:rtl/>
                <w:lang w:bidi="fa-IR"/>
              </w:rPr>
              <w:t>74- حمید</w:t>
            </w:r>
          </w:p>
        </w:tc>
        <w:tc>
          <w:tcPr>
            <w:tcW w:w="2529" w:type="dxa"/>
            <w:shd w:val="clear" w:color="auto" w:fill="auto"/>
          </w:tcPr>
          <w:p w:rsidR="006B1DF8" w:rsidRPr="006B1DF8" w:rsidRDefault="006B1DF8" w:rsidP="001C41E6">
            <w:pPr>
              <w:jc w:val="both"/>
              <w:rPr>
                <w:rtl/>
                <w:lang w:bidi="fa-IR"/>
              </w:rPr>
            </w:pPr>
            <w:r w:rsidRPr="006B1DF8">
              <w:rPr>
                <w:rtl/>
                <w:lang w:bidi="fa-IR"/>
              </w:rPr>
              <w:t xml:space="preserve">75- برهان </w:t>
            </w:r>
          </w:p>
        </w:tc>
      </w:tr>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76- قریب</w:t>
            </w:r>
          </w:p>
        </w:tc>
        <w:tc>
          <w:tcPr>
            <w:tcW w:w="2529" w:type="dxa"/>
            <w:shd w:val="clear" w:color="auto" w:fill="auto"/>
          </w:tcPr>
          <w:p w:rsidR="006B1DF8" w:rsidRPr="006B1DF8" w:rsidRDefault="006B1DF8" w:rsidP="001C41E6">
            <w:pPr>
              <w:jc w:val="both"/>
              <w:rPr>
                <w:rtl/>
                <w:lang w:bidi="fa-IR"/>
              </w:rPr>
            </w:pPr>
            <w:r w:rsidRPr="006B1DF8">
              <w:rPr>
                <w:rtl/>
                <w:lang w:bidi="fa-IR"/>
              </w:rPr>
              <w:t>77- قیّوم</w:t>
            </w:r>
          </w:p>
        </w:tc>
        <w:tc>
          <w:tcPr>
            <w:tcW w:w="2529" w:type="dxa"/>
            <w:shd w:val="clear" w:color="auto" w:fill="auto"/>
          </w:tcPr>
          <w:p w:rsidR="006B1DF8" w:rsidRPr="006B1DF8" w:rsidRDefault="006B1DF8" w:rsidP="001C41E6">
            <w:pPr>
              <w:jc w:val="both"/>
              <w:rPr>
                <w:rtl/>
                <w:lang w:bidi="fa-IR"/>
              </w:rPr>
            </w:pPr>
            <w:r w:rsidRPr="006B1DF8">
              <w:rPr>
                <w:rtl/>
                <w:lang w:bidi="fa-IR"/>
              </w:rPr>
              <w:t>78- وَفُیّ</w:t>
            </w:r>
          </w:p>
        </w:tc>
      </w:tr>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79- قابض</w:t>
            </w:r>
          </w:p>
        </w:tc>
        <w:tc>
          <w:tcPr>
            <w:tcW w:w="2529" w:type="dxa"/>
            <w:shd w:val="clear" w:color="auto" w:fill="auto"/>
          </w:tcPr>
          <w:p w:rsidR="006B1DF8" w:rsidRPr="006B1DF8" w:rsidRDefault="006B1DF8" w:rsidP="001C41E6">
            <w:pPr>
              <w:jc w:val="both"/>
              <w:rPr>
                <w:rtl/>
                <w:lang w:bidi="fa-IR"/>
              </w:rPr>
            </w:pPr>
            <w:r w:rsidRPr="006B1DF8">
              <w:rPr>
                <w:rtl/>
                <w:lang w:bidi="fa-IR"/>
              </w:rPr>
              <w:t>80- باسط</w:t>
            </w:r>
          </w:p>
        </w:tc>
        <w:tc>
          <w:tcPr>
            <w:tcW w:w="2529" w:type="dxa"/>
            <w:shd w:val="clear" w:color="auto" w:fill="auto"/>
          </w:tcPr>
          <w:p w:rsidR="006B1DF8" w:rsidRPr="006B1DF8" w:rsidRDefault="006B1DF8" w:rsidP="001C41E6">
            <w:pPr>
              <w:jc w:val="both"/>
              <w:rPr>
                <w:rtl/>
                <w:lang w:bidi="fa-IR"/>
              </w:rPr>
            </w:pPr>
            <w:r w:rsidRPr="006B1DF8">
              <w:rPr>
                <w:rtl/>
                <w:lang w:bidi="fa-IR"/>
              </w:rPr>
              <w:t>81- خفیّ</w:t>
            </w:r>
          </w:p>
        </w:tc>
      </w:tr>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82- محیط</w:t>
            </w:r>
          </w:p>
        </w:tc>
        <w:tc>
          <w:tcPr>
            <w:tcW w:w="2529" w:type="dxa"/>
            <w:shd w:val="clear" w:color="auto" w:fill="auto"/>
          </w:tcPr>
          <w:p w:rsidR="006B1DF8" w:rsidRPr="006B1DF8" w:rsidRDefault="006B1DF8" w:rsidP="001C41E6">
            <w:pPr>
              <w:jc w:val="both"/>
              <w:rPr>
                <w:rtl/>
                <w:lang w:bidi="fa-IR"/>
              </w:rPr>
            </w:pPr>
            <w:r w:rsidRPr="006B1DF8">
              <w:rPr>
                <w:rtl/>
                <w:lang w:bidi="fa-IR"/>
              </w:rPr>
              <w:t>83- مُحیی</w:t>
            </w:r>
          </w:p>
        </w:tc>
        <w:tc>
          <w:tcPr>
            <w:tcW w:w="2529" w:type="dxa"/>
            <w:shd w:val="clear" w:color="auto" w:fill="auto"/>
          </w:tcPr>
          <w:p w:rsidR="006B1DF8" w:rsidRPr="006B1DF8" w:rsidRDefault="006B1DF8" w:rsidP="001C41E6">
            <w:pPr>
              <w:jc w:val="both"/>
              <w:rPr>
                <w:rtl/>
                <w:lang w:bidi="fa-IR"/>
              </w:rPr>
            </w:pPr>
            <w:r w:rsidRPr="006B1DF8">
              <w:rPr>
                <w:rtl/>
                <w:lang w:bidi="fa-IR"/>
              </w:rPr>
              <w:t>84- کامل</w:t>
            </w:r>
          </w:p>
        </w:tc>
      </w:tr>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85- غنیّ</w:t>
            </w:r>
          </w:p>
        </w:tc>
        <w:tc>
          <w:tcPr>
            <w:tcW w:w="2529" w:type="dxa"/>
            <w:shd w:val="clear" w:color="auto" w:fill="auto"/>
          </w:tcPr>
          <w:p w:rsidR="006B1DF8" w:rsidRPr="006B1DF8" w:rsidRDefault="006B1DF8" w:rsidP="001C41E6">
            <w:pPr>
              <w:jc w:val="both"/>
              <w:rPr>
                <w:rtl/>
                <w:lang w:bidi="fa-IR"/>
              </w:rPr>
            </w:pPr>
            <w:r w:rsidRPr="006B1DF8">
              <w:rPr>
                <w:rtl/>
                <w:lang w:bidi="fa-IR"/>
              </w:rPr>
              <w:t>86- مصوِّر</w:t>
            </w:r>
          </w:p>
        </w:tc>
        <w:tc>
          <w:tcPr>
            <w:tcW w:w="2529" w:type="dxa"/>
            <w:shd w:val="clear" w:color="auto" w:fill="auto"/>
          </w:tcPr>
          <w:p w:rsidR="006B1DF8" w:rsidRPr="006B1DF8" w:rsidRDefault="006B1DF8" w:rsidP="001C41E6">
            <w:pPr>
              <w:jc w:val="both"/>
              <w:rPr>
                <w:rtl/>
                <w:lang w:bidi="fa-IR"/>
              </w:rPr>
            </w:pPr>
            <w:r w:rsidRPr="006B1DF8">
              <w:rPr>
                <w:rtl/>
                <w:lang w:bidi="fa-IR"/>
              </w:rPr>
              <w:t>87- کاشف</w:t>
            </w:r>
          </w:p>
        </w:tc>
      </w:tr>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88- ناصر</w:t>
            </w:r>
          </w:p>
        </w:tc>
        <w:tc>
          <w:tcPr>
            <w:tcW w:w="2529" w:type="dxa"/>
            <w:shd w:val="clear" w:color="auto" w:fill="auto"/>
          </w:tcPr>
          <w:p w:rsidR="006B1DF8" w:rsidRPr="006B1DF8" w:rsidRDefault="006B1DF8" w:rsidP="001C41E6">
            <w:pPr>
              <w:jc w:val="both"/>
              <w:rPr>
                <w:rtl/>
                <w:lang w:bidi="fa-IR"/>
              </w:rPr>
            </w:pPr>
            <w:r w:rsidRPr="006B1DF8">
              <w:rPr>
                <w:rtl/>
                <w:lang w:bidi="fa-IR"/>
              </w:rPr>
              <w:t>89- قویّ</w:t>
            </w:r>
          </w:p>
        </w:tc>
        <w:tc>
          <w:tcPr>
            <w:tcW w:w="2529" w:type="dxa"/>
            <w:shd w:val="clear" w:color="auto" w:fill="auto"/>
          </w:tcPr>
          <w:p w:rsidR="006B1DF8" w:rsidRPr="006B1DF8" w:rsidRDefault="006B1DF8" w:rsidP="001C41E6">
            <w:pPr>
              <w:jc w:val="both"/>
              <w:rPr>
                <w:rtl/>
                <w:lang w:bidi="fa-IR"/>
              </w:rPr>
            </w:pPr>
            <w:r w:rsidRPr="006B1DF8">
              <w:rPr>
                <w:rtl/>
                <w:lang w:bidi="fa-IR"/>
              </w:rPr>
              <w:t>90- حفیّ</w:t>
            </w:r>
          </w:p>
        </w:tc>
      </w:tr>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91- واسع</w:t>
            </w:r>
          </w:p>
        </w:tc>
        <w:tc>
          <w:tcPr>
            <w:tcW w:w="2529" w:type="dxa"/>
            <w:shd w:val="clear" w:color="auto" w:fill="auto"/>
          </w:tcPr>
          <w:p w:rsidR="006B1DF8" w:rsidRPr="006B1DF8" w:rsidRDefault="006B1DF8" w:rsidP="001C41E6">
            <w:pPr>
              <w:jc w:val="both"/>
              <w:rPr>
                <w:rtl/>
                <w:lang w:bidi="fa-IR"/>
              </w:rPr>
            </w:pPr>
            <w:r w:rsidRPr="006B1DF8">
              <w:rPr>
                <w:rtl/>
                <w:lang w:bidi="fa-IR"/>
              </w:rPr>
              <w:t>92-</w:t>
            </w:r>
            <w:r w:rsidR="00300995">
              <w:rPr>
                <w:rFonts w:hint="cs"/>
                <w:rtl/>
                <w:lang w:bidi="fa-IR"/>
              </w:rPr>
              <w:t xml:space="preserve"> </w:t>
            </w:r>
            <w:r w:rsidR="00300995">
              <w:rPr>
                <w:rtl/>
                <w:lang w:bidi="fa-IR"/>
              </w:rPr>
              <w:t>م</w:t>
            </w:r>
            <w:r w:rsidR="0006094C">
              <w:rPr>
                <w:rFonts w:hint="cs"/>
                <w:rtl/>
                <w:lang w:bidi="fa-IR"/>
              </w:rPr>
              <w:t>ُ</w:t>
            </w:r>
            <w:r w:rsidR="00300995">
              <w:rPr>
                <w:rtl/>
                <w:lang w:bidi="fa-IR"/>
              </w:rPr>
              <w:t>نز</w:t>
            </w:r>
            <w:r w:rsidR="00300995">
              <w:rPr>
                <w:rFonts w:hint="cs"/>
                <w:rtl/>
                <w:lang w:bidi="fa-IR"/>
              </w:rPr>
              <w:t>ِّ</w:t>
            </w:r>
            <w:r w:rsidRPr="006B1DF8">
              <w:rPr>
                <w:rtl/>
                <w:lang w:bidi="fa-IR"/>
              </w:rPr>
              <w:t>ل الفرقان</w:t>
            </w:r>
          </w:p>
        </w:tc>
        <w:tc>
          <w:tcPr>
            <w:tcW w:w="2529" w:type="dxa"/>
            <w:shd w:val="clear" w:color="auto" w:fill="auto"/>
          </w:tcPr>
          <w:p w:rsidR="006B1DF8" w:rsidRPr="006B1DF8" w:rsidRDefault="006B1DF8" w:rsidP="001C41E6">
            <w:pPr>
              <w:jc w:val="both"/>
              <w:rPr>
                <w:rtl/>
                <w:lang w:bidi="fa-IR"/>
              </w:rPr>
            </w:pPr>
            <w:r w:rsidRPr="006B1DF8">
              <w:rPr>
                <w:rtl/>
                <w:lang w:bidi="fa-IR"/>
              </w:rPr>
              <w:t>93- ودود</w:t>
            </w:r>
          </w:p>
        </w:tc>
      </w:tr>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94- هادی</w:t>
            </w:r>
          </w:p>
        </w:tc>
        <w:tc>
          <w:tcPr>
            <w:tcW w:w="2529" w:type="dxa"/>
            <w:shd w:val="clear" w:color="auto" w:fill="auto"/>
          </w:tcPr>
          <w:p w:rsidR="006B1DF8" w:rsidRPr="006B1DF8" w:rsidRDefault="006B1DF8" w:rsidP="001C41E6">
            <w:pPr>
              <w:jc w:val="both"/>
              <w:rPr>
                <w:rtl/>
                <w:lang w:bidi="fa-IR"/>
              </w:rPr>
            </w:pPr>
            <w:r w:rsidRPr="006B1DF8">
              <w:rPr>
                <w:rtl/>
                <w:lang w:bidi="fa-IR"/>
              </w:rPr>
              <w:t>95- وکیل</w:t>
            </w:r>
          </w:p>
        </w:tc>
        <w:tc>
          <w:tcPr>
            <w:tcW w:w="2529" w:type="dxa"/>
            <w:shd w:val="clear" w:color="auto" w:fill="auto"/>
          </w:tcPr>
          <w:p w:rsidR="006B1DF8" w:rsidRPr="006B1DF8" w:rsidRDefault="006B1DF8" w:rsidP="001C41E6">
            <w:pPr>
              <w:jc w:val="both"/>
              <w:rPr>
                <w:rtl/>
                <w:lang w:bidi="fa-IR"/>
              </w:rPr>
            </w:pPr>
            <w:r w:rsidRPr="006B1DF8">
              <w:rPr>
                <w:rtl/>
                <w:lang w:bidi="fa-IR"/>
              </w:rPr>
              <w:t>96- رافع</w:t>
            </w:r>
          </w:p>
        </w:tc>
      </w:tr>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97- جلیل</w:t>
            </w:r>
          </w:p>
        </w:tc>
        <w:tc>
          <w:tcPr>
            <w:tcW w:w="2529" w:type="dxa"/>
            <w:shd w:val="clear" w:color="auto" w:fill="auto"/>
          </w:tcPr>
          <w:p w:rsidR="006B1DF8" w:rsidRPr="006B1DF8" w:rsidRDefault="006B1DF8" w:rsidP="001C41E6">
            <w:pPr>
              <w:jc w:val="both"/>
              <w:rPr>
                <w:rtl/>
                <w:lang w:bidi="fa-IR"/>
              </w:rPr>
            </w:pPr>
            <w:r w:rsidRPr="006B1DF8">
              <w:rPr>
                <w:rtl/>
                <w:lang w:bidi="fa-IR"/>
              </w:rPr>
              <w:t>98- باعث</w:t>
            </w:r>
          </w:p>
        </w:tc>
        <w:tc>
          <w:tcPr>
            <w:tcW w:w="2529" w:type="dxa"/>
            <w:shd w:val="clear" w:color="auto" w:fill="auto"/>
          </w:tcPr>
          <w:p w:rsidR="006B1DF8" w:rsidRPr="006B1DF8" w:rsidRDefault="006B1DF8" w:rsidP="001C41E6">
            <w:pPr>
              <w:jc w:val="both"/>
              <w:rPr>
                <w:rtl/>
                <w:lang w:bidi="fa-IR"/>
              </w:rPr>
            </w:pPr>
            <w:r w:rsidRPr="006B1DF8">
              <w:rPr>
                <w:rtl/>
                <w:lang w:bidi="fa-IR"/>
              </w:rPr>
              <w:t>99- جواد</w:t>
            </w:r>
          </w:p>
        </w:tc>
      </w:tr>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100- نافع</w:t>
            </w:r>
          </w:p>
        </w:tc>
        <w:tc>
          <w:tcPr>
            <w:tcW w:w="2529" w:type="dxa"/>
            <w:shd w:val="clear" w:color="auto" w:fill="auto"/>
          </w:tcPr>
          <w:p w:rsidR="006B1DF8" w:rsidRPr="006B1DF8" w:rsidRDefault="006B1DF8" w:rsidP="001C41E6">
            <w:pPr>
              <w:jc w:val="both"/>
              <w:rPr>
                <w:rtl/>
                <w:lang w:bidi="fa-IR"/>
              </w:rPr>
            </w:pPr>
            <w:r w:rsidRPr="006B1DF8">
              <w:rPr>
                <w:rtl/>
                <w:lang w:bidi="fa-IR"/>
              </w:rPr>
              <w:t>101- خبیر</w:t>
            </w:r>
          </w:p>
        </w:tc>
        <w:tc>
          <w:tcPr>
            <w:tcW w:w="2529" w:type="dxa"/>
            <w:shd w:val="clear" w:color="auto" w:fill="auto"/>
          </w:tcPr>
          <w:p w:rsidR="006B1DF8" w:rsidRPr="006B1DF8" w:rsidRDefault="006B1DF8" w:rsidP="001C41E6">
            <w:pPr>
              <w:jc w:val="both"/>
              <w:rPr>
                <w:rtl/>
                <w:lang w:bidi="fa-IR"/>
              </w:rPr>
            </w:pPr>
            <w:r w:rsidRPr="006B1DF8">
              <w:rPr>
                <w:rtl/>
                <w:lang w:bidi="fa-IR"/>
              </w:rPr>
              <w:t>102- توّاب</w:t>
            </w:r>
          </w:p>
        </w:tc>
      </w:tr>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103- شکور</w:t>
            </w:r>
          </w:p>
        </w:tc>
        <w:tc>
          <w:tcPr>
            <w:tcW w:w="2529" w:type="dxa"/>
            <w:shd w:val="clear" w:color="auto" w:fill="auto"/>
          </w:tcPr>
          <w:p w:rsidR="006B1DF8" w:rsidRPr="006B1DF8" w:rsidRDefault="006B1DF8" w:rsidP="001C41E6">
            <w:pPr>
              <w:jc w:val="both"/>
              <w:rPr>
                <w:rtl/>
                <w:lang w:bidi="fa-IR"/>
              </w:rPr>
            </w:pPr>
            <w:r w:rsidRPr="006B1DF8">
              <w:rPr>
                <w:rtl/>
                <w:lang w:bidi="fa-IR"/>
              </w:rPr>
              <w:t>104- مانع</w:t>
            </w:r>
          </w:p>
        </w:tc>
        <w:tc>
          <w:tcPr>
            <w:tcW w:w="2529" w:type="dxa"/>
            <w:shd w:val="clear" w:color="auto" w:fill="auto"/>
          </w:tcPr>
          <w:p w:rsidR="006B1DF8" w:rsidRPr="006B1DF8" w:rsidRDefault="006B1DF8" w:rsidP="001C41E6">
            <w:pPr>
              <w:jc w:val="both"/>
              <w:rPr>
                <w:rtl/>
                <w:lang w:bidi="fa-IR"/>
              </w:rPr>
            </w:pPr>
            <w:r w:rsidRPr="006B1DF8">
              <w:rPr>
                <w:rtl/>
                <w:lang w:bidi="fa-IR"/>
              </w:rPr>
              <w:t>105- عظیم</w:t>
            </w:r>
          </w:p>
        </w:tc>
      </w:tr>
      <w:tr w:rsidR="006B1DF8" w:rsidRPr="006B1DF8" w:rsidTr="001C41E6">
        <w:tc>
          <w:tcPr>
            <w:tcW w:w="2528" w:type="dxa"/>
            <w:shd w:val="clear" w:color="auto" w:fill="auto"/>
          </w:tcPr>
          <w:p w:rsidR="006B1DF8" w:rsidRPr="006B1DF8" w:rsidRDefault="006B1DF8" w:rsidP="001C41E6">
            <w:pPr>
              <w:jc w:val="both"/>
              <w:rPr>
                <w:rtl/>
                <w:lang w:bidi="fa-IR"/>
              </w:rPr>
            </w:pPr>
            <w:r w:rsidRPr="006B1DF8">
              <w:rPr>
                <w:rtl/>
                <w:lang w:bidi="fa-IR"/>
              </w:rPr>
              <w:t>106- وهّاب</w:t>
            </w:r>
          </w:p>
        </w:tc>
        <w:tc>
          <w:tcPr>
            <w:tcW w:w="2529" w:type="dxa"/>
            <w:shd w:val="clear" w:color="auto" w:fill="auto"/>
          </w:tcPr>
          <w:p w:rsidR="006B1DF8" w:rsidRPr="006B1DF8" w:rsidRDefault="006B1DF8" w:rsidP="001C41E6">
            <w:pPr>
              <w:jc w:val="both"/>
              <w:rPr>
                <w:rtl/>
                <w:lang w:bidi="fa-IR"/>
              </w:rPr>
            </w:pPr>
            <w:r w:rsidRPr="006B1DF8">
              <w:rPr>
                <w:rtl/>
                <w:lang w:bidi="fa-IR"/>
              </w:rPr>
              <w:t>107- لطیف</w:t>
            </w:r>
          </w:p>
        </w:tc>
        <w:tc>
          <w:tcPr>
            <w:tcW w:w="2529" w:type="dxa"/>
            <w:shd w:val="clear" w:color="auto" w:fill="auto"/>
          </w:tcPr>
          <w:p w:rsidR="006B1DF8" w:rsidRPr="006B1DF8" w:rsidRDefault="006B1DF8" w:rsidP="001C41E6">
            <w:pPr>
              <w:jc w:val="both"/>
              <w:rPr>
                <w:rtl/>
                <w:lang w:bidi="fa-IR"/>
              </w:rPr>
            </w:pPr>
            <w:r w:rsidRPr="006B1DF8">
              <w:rPr>
                <w:rtl/>
                <w:lang w:bidi="fa-IR"/>
              </w:rPr>
              <w:t>108- صانع</w:t>
            </w:r>
          </w:p>
        </w:tc>
      </w:tr>
      <w:tr w:rsidR="006B1DF8" w:rsidTr="001C41E6">
        <w:tc>
          <w:tcPr>
            <w:tcW w:w="2528" w:type="dxa"/>
            <w:shd w:val="clear" w:color="auto" w:fill="auto"/>
          </w:tcPr>
          <w:p w:rsidR="006B1DF8" w:rsidRPr="006B1DF8" w:rsidRDefault="006B1DF8" w:rsidP="001C41E6">
            <w:pPr>
              <w:jc w:val="both"/>
              <w:rPr>
                <w:rtl/>
                <w:lang w:bidi="fa-IR"/>
              </w:rPr>
            </w:pPr>
            <w:r w:rsidRPr="006B1DF8">
              <w:rPr>
                <w:rtl/>
                <w:lang w:bidi="fa-IR"/>
              </w:rPr>
              <w:t>109- مجید</w:t>
            </w:r>
          </w:p>
        </w:tc>
        <w:tc>
          <w:tcPr>
            <w:tcW w:w="2529" w:type="dxa"/>
            <w:shd w:val="clear" w:color="auto" w:fill="auto"/>
          </w:tcPr>
          <w:p w:rsidR="006B1DF8" w:rsidRDefault="006B1DF8" w:rsidP="001C41E6">
            <w:pPr>
              <w:jc w:val="both"/>
              <w:rPr>
                <w:rFonts w:hint="cs"/>
                <w:rtl/>
                <w:lang w:bidi="fa-IR"/>
              </w:rPr>
            </w:pPr>
            <w:r w:rsidRPr="006B1DF8">
              <w:rPr>
                <w:rtl/>
                <w:lang w:bidi="fa-IR"/>
              </w:rPr>
              <w:t>110- جامع.</w:t>
            </w:r>
          </w:p>
        </w:tc>
        <w:tc>
          <w:tcPr>
            <w:tcW w:w="2529" w:type="dxa"/>
            <w:shd w:val="clear" w:color="auto" w:fill="auto"/>
          </w:tcPr>
          <w:p w:rsidR="006B1DF8" w:rsidRDefault="006B1DF8" w:rsidP="001C41E6">
            <w:pPr>
              <w:jc w:val="both"/>
              <w:rPr>
                <w:rFonts w:hint="cs"/>
                <w:rtl/>
                <w:lang w:bidi="fa-IR"/>
              </w:rPr>
            </w:pPr>
          </w:p>
        </w:tc>
      </w:tr>
    </w:tbl>
    <w:p w:rsidR="006B1DF8" w:rsidRDefault="006B1DF8" w:rsidP="009D6C77">
      <w:pPr>
        <w:ind w:firstLine="284"/>
        <w:jc w:val="both"/>
        <w:rPr>
          <w:rtl/>
          <w:lang w:bidi="fa-IR"/>
        </w:rPr>
        <w:sectPr w:rsidR="006B1DF8" w:rsidSect="00794AF8">
          <w:headerReference w:type="default" r:id="rId34"/>
          <w:headerReference w:type="first" r:id="rId35"/>
          <w:footnotePr>
            <w:numRestart w:val="eachPage"/>
          </w:footnotePr>
          <w:type w:val="oddPage"/>
          <w:pgSz w:w="11906" w:h="16838" w:code="9"/>
          <w:pgMar w:top="1021" w:right="2495" w:bottom="4253" w:left="2041" w:header="0" w:footer="1021" w:gutter="0"/>
          <w:cols w:space="708"/>
          <w:bidi/>
          <w:rtlGutter/>
          <w:docGrid w:linePitch="381"/>
        </w:sectPr>
      </w:pPr>
    </w:p>
    <w:p w:rsidR="00B317D4" w:rsidRDefault="00075279" w:rsidP="00625CC2">
      <w:pPr>
        <w:pStyle w:val="a1"/>
        <w:jc w:val="center"/>
        <w:rPr>
          <w:rtl/>
        </w:rPr>
      </w:pPr>
      <w:bookmarkStart w:id="119" w:name="_Toc372365429"/>
      <w:r>
        <w:rPr>
          <w:rtl/>
        </w:rPr>
        <w:t>منظومه‌</w:t>
      </w:r>
      <w:r w:rsidR="00476C6F">
        <w:rPr>
          <w:rFonts w:hint="cs"/>
          <w:rtl/>
        </w:rPr>
        <w:t>‌ای</w:t>
      </w:r>
      <w:r>
        <w:rPr>
          <w:rtl/>
        </w:rPr>
        <w:t xml:space="preserve"> در</w:t>
      </w:r>
      <w:r w:rsidR="00476C6F">
        <w:rPr>
          <w:rFonts w:hint="cs"/>
          <w:rtl/>
        </w:rPr>
        <w:t>باره‌ی</w:t>
      </w:r>
      <w:r>
        <w:rPr>
          <w:rtl/>
        </w:rPr>
        <w:t xml:space="preserve"> اسماء ح</w:t>
      </w:r>
      <w:r w:rsidR="00267745">
        <w:rPr>
          <w:rtl/>
        </w:rPr>
        <w:t>ُ</w:t>
      </w:r>
      <w:r>
        <w:rPr>
          <w:rtl/>
        </w:rPr>
        <w:t>سنای إلهی</w:t>
      </w:r>
      <w:bookmarkEnd w:id="119"/>
    </w:p>
    <w:p w:rsidR="00075279" w:rsidRPr="00300995" w:rsidRDefault="00075279" w:rsidP="00B317D4">
      <w:pPr>
        <w:ind w:firstLine="284"/>
        <w:jc w:val="both"/>
        <w:rPr>
          <w:sz w:val="10"/>
          <w:szCs w:val="10"/>
          <w:rtl/>
          <w:lang w:bidi="fa-IR"/>
        </w:rPr>
      </w:pPr>
    </w:p>
    <w:tbl>
      <w:tblPr>
        <w:bidiVisual/>
        <w:tblW w:w="5000" w:type="pct"/>
        <w:jc w:val="center"/>
        <w:tblLook w:val="04A0" w:firstRow="1" w:lastRow="0" w:firstColumn="1" w:lastColumn="0" w:noHBand="0" w:noVBand="1"/>
      </w:tblPr>
      <w:tblGrid>
        <w:gridCol w:w="3793"/>
        <w:gridCol w:w="3793"/>
      </w:tblGrid>
      <w:tr w:rsidR="007D5B31" w:rsidTr="006B1DF8">
        <w:trPr>
          <w:trHeight w:val="898"/>
          <w:jc w:val="center"/>
        </w:trPr>
        <w:tc>
          <w:tcPr>
            <w:tcW w:w="2500" w:type="pct"/>
          </w:tcPr>
          <w:p w:rsidR="007D5B31" w:rsidRPr="007D5B31" w:rsidRDefault="007D5B31" w:rsidP="000B2680">
            <w:pPr>
              <w:ind w:right="170"/>
              <w:jc w:val="lowKashida"/>
              <w:rPr>
                <w:sz w:val="2"/>
                <w:szCs w:val="2"/>
                <w:rtl/>
                <w:lang w:bidi="fa-IR"/>
              </w:rPr>
            </w:pPr>
            <w:r w:rsidRPr="007D5B31">
              <w:rPr>
                <w:sz w:val="26"/>
                <w:szCs w:val="26"/>
                <w:rtl/>
                <w:lang w:bidi="fa-IR"/>
              </w:rPr>
              <w:t>خواست حقّ شناسایی، لیک خود تقدّم کـرد</w:t>
            </w:r>
            <w:r>
              <w:rPr>
                <w:rFonts w:hint="cs"/>
                <w:sz w:val="26"/>
                <w:szCs w:val="26"/>
                <w:rtl/>
                <w:lang w:bidi="fa-IR"/>
              </w:rPr>
              <w:br/>
            </w:r>
            <w:r w:rsidRPr="007D5B31">
              <w:rPr>
                <w:sz w:val="26"/>
                <w:szCs w:val="26"/>
                <w:rtl/>
                <w:lang w:bidi="fa-IR"/>
              </w:rPr>
              <w:t>از اراده و</w:t>
            </w:r>
            <w:r w:rsidR="0006094C">
              <w:rPr>
                <w:rFonts w:hint="cs"/>
                <w:sz w:val="26"/>
                <w:szCs w:val="26"/>
                <w:rtl/>
                <w:lang w:bidi="fa-IR"/>
              </w:rPr>
              <w:t xml:space="preserve"> </w:t>
            </w:r>
            <w:r w:rsidRPr="007D5B31">
              <w:rPr>
                <w:sz w:val="26"/>
                <w:szCs w:val="26"/>
                <w:rtl/>
                <w:lang w:bidi="fa-IR"/>
              </w:rPr>
              <w:t>زیک «</w:t>
            </w:r>
            <w:r w:rsidRPr="007D5B31">
              <w:rPr>
                <w:rFonts w:cs="B Lotus"/>
                <w:b/>
                <w:bCs/>
                <w:sz w:val="22"/>
                <w:szCs w:val="26"/>
                <w:rtl/>
                <w:lang w:bidi="fa-IR"/>
              </w:rPr>
              <w:t>کُن</w:t>
            </w:r>
            <w:r w:rsidRPr="007D5B31">
              <w:rPr>
                <w:sz w:val="26"/>
                <w:szCs w:val="26"/>
                <w:rtl/>
                <w:lang w:bidi="fa-IR"/>
              </w:rPr>
              <w:t>» این سپهر و انجُم کــرد</w:t>
            </w:r>
            <w:r>
              <w:rPr>
                <w:rFonts w:hint="cs"/>
                <w:sz w:val="26"/>
                <w:szCs w:val="26"/>
                <w:rtl/>
                <w:lang w:bidi="fa-IR"/>
              </w:rPr>
              <w:br/>
            </w:r>
          </w:p>
        </w:tc>
        <w:tc>
          <w:tcPr>
            <w:tcW w:w="2500" w:type="pct"/>
          </w:tcPr>
          <w:p w:rsidR="007D5B31" w:rsidRPr="007D5B31" w:rsidRDefault="007D5B31" w:rsidP="000B2680">
            <w:pPr>
              <w:ind w:left="170"/>
              <w:jc w:val="lowKashida"/>
              <w:rPr>
                <w:sz w:val="2"/>
                <w:szCs w:val="2"/>
                <w:rtl/>
                <w:lang w:bidi="fa-IR"/>
              </w:rPr>
            </w:pPr>
            <w:r w:rsidRPr="000B2680">
              <w:rPr>
                <w:sz w:val="27"/>
                <w:szCs w:val="27"/>
                <w:rtl/>
                <w:lang w:bidi="fa-IR"/>
              </w:rPr>
              <w:t>راه را به ما بنمود، لطـف و هم ترحّــم کرد</w:t>
            </w:r>
            <w:r w:rsidRPr="000B2680">
              <w:rPr>
                <w:rFonts w:hint="cs"/>
                <w:sz w:val="27"/>
                <w:szCs w:val="27"/>
                <w:rtl/>
                <w:lang w:bidi="fa-IR"/>
              </w:rPr>
              <w:br/>
            </w:r>
            <w:r>
              <w:rPr>
                <w:rtl/>
                <w:lang w:bidi="fa-IR"/>
              </w:rPr>
              <w:t>هریک از رسولانـش، وحی را تعلّـم کـرد</w:t>
            </w:r>
            <w:r>
              <w:rPr>
                <w:rFonts w:hint="cs"/>
                <w:rtl/>
                <w:lang w:bidi="fa-IR"/>
              </w:rPr>
              <w:br/>
            </w:r>
          </w:p>
        </w:tc>
      </w:tr>
      <w:tr w:rsidR="00A70ACD" w:rsidTr="006B1DF8">
        <w:trPr>
          <w:jc w:val="center"/>
        </w:trPr>
        <w:tc>
          <w:tcPr>
            <w:tcW w:w="5000" w:type="pct"/>
            <w:gridSpan w:val="2"/>
          </w:tcPr>
          <w:p w:rsidR="00A70ACD" w:rsidRDefault="00A70ACD" w:rsidP="00A70ACD">
            <w:pPr>
              <w:jc w:val="center"/>
              <w:rPr>
                <w:rtl/>
                <w:lang w:bidi="fa-IR"/>
              </w:rPr>
            </w:pPr>
            <w:r>
              <w:rPr>
                <w:rtl/>
                <w:lang w:bidi="fa-IR"/>
              </w:rPr>
              <w:t>بعد شد بشر مـــأمور حقّ شناسی از یـــــزدان</w:t>
            </w:r>
          </w:p>
        </w:tc>
      </w:tr>
      <w:tr w:rsidR="007D5B31" w:rsidTr="006B1DF8">
        <w:trPr>
          <w:trHeight w:val="976"/>
          <w:jc w:val="center"/>
        </w:trPr>
        <w:tc>
          <w:tcPr>
            <w:tcW w:w="2500" w:type="pct"/>
          </w:tcPr>
          <w:p w:rsidR="007D5B31" w:rsidRPr="000B2680" w:rsidRDefault="007D5B31" w:rsidP="000B2680">
            <w:pPr>
              <w:ind w:right="170"/>
              <w:jc w:val="lowKashida"/>
              <w:rPr>
                <w:spacing w:val="-2"/>
                <w:sz w:val="2"/>
                <w:szCs w:val="2"/>
                <w:rtl/>
                <w:lang w:bidi="fa-IR"/>
              </w:rPr>
            </w:pPr>
            <w:r w:rsidRPr="000B2680">
              <w:rPr>
                <w:spacing w:val="-2"/>
                <w:sz w:val="27"/>
                <w:szCs w:val="27"/>
                <w:rtl/>
                <w:lang w:bidi="fa-IR"/>
              </w:rPr>
              <w:t>وحی حقّ چو</w:t>
            </w:r>
            <w:r w:rsidR="0006094C">
              <w:rPr>
                <w:rFonts w:hint="cs"/>
                <w:spacing w:val="-2"/>
                <w:sz w:val="27"/>
                <w:szCs w:val="27"/>
                <w:rtl/>
                <w:lang w:bidi="fa-IR"/>
              </w:rPr>
              <w:t xml:space="preserve"> </w:t>
            </w:r>
            <w:r w:rsidRPr="000B2680">
              <w:rPr>
                <w:spacing w:val="-2"/>
                <w:sz w:val="27"/>
                <w:szCs w:val="27"/>
                <w:rtl/>
                <w:lang w:bidi="fa-IR"/>
              </w:rPr>
              <w:t>شد نازل، نطق و هم تکلّم کرد</w:t>
            </w:r>
            <w:r w:rsidRPr="000B2680">
              <w:rPr>
                <w:rFonts w:hint="cs"/>
                <w:spacing w:val="-2"/>
                <w:sz w:val="27"/>
                <w:szCs w:val="27"/>
                <w:rtl/>
                <w:lang w:bidi="fa-IR"/>
              </w:rPr>
              <w:br/>
            </w:r>
            <w:r w:rsidRPr="000B2680">
              <w:rPr>
                <w:spacing w:val="-2"/>
                <w:sz w:val="27"/>
                <w:szCs w:val="27"/>
                <w:rtl/>
                <w:lang w:bidi="fa-IR"/>
              </w:rPr>
              <w:t>جوی دانشِ وحیـش دَم به دَم چو قلـزُم کرد</w:t>
            </w:r>
            <w:r w:rsidRPr="000B2680">
              <w:rPr>
                <w:rFonts w:hint="cs"/>
                <w:spacing w:val="-2"/>
                <w:sz w:val="27"/>
                <w:szCs w:val="27"/>
                <w:rtl/>
                <w:lang w:bidi="fa-IR"/>
              </w:rPr>
              <w:br/>
            </w:r>
          </w:p>
        </w:tc>
        <w:tc>
          <w:tcPr>
            <w:tcW w:w="2500" w:type="pct"/>
          </w:tcPr>
          <w:p w:rsidR="007D5B31" w:rsidRPr="000B2680" w:rsidRDefault="007D5B31" w:rsidP="0006094C">
            <w:pPr>
              <w:ind w:left="170"/>
              <w:jc w:val="lowKashida"/>
              <w:rPr>
                <w:spacing w:val="-2"/>
                <w:sz w:val="2"/>
                <w:szCs w:val="2"/>
                <w:rtl/>
                <w:lang w:bidi="fa-IR"/>
              </w:rPr>
            </w:pPr>
            <w:r w:rsidRPr="000B2680">
              <w:rPr>
                <w:spacing w:val="-2"/>
                <w:rtl/>
                <w:lang w:bidi="fa-IR"/>
              </w:rPr>
              <w:t>بحر علم پیمغمبر، باز چون تلاطم کــــرد</w:t>
            </w:r>
            <w:r w:rsidRPr="000B2680">
              <w:rPr>
                <w:rFonts w:hint="cs"/>
                <w:spacing w:val="-2"/>
                <w:rtl/>
                <w:lang w:bidi="fa-IR"/>
              </w:rPr>
              <w:br/>
            </w:r>
            <w:r w:rsidRPr="000B2680">
              <w:rPr>
                <w:rFonts w:hint="cs"/>
                <w:spacing w:val="-2"/>
                <w:sz w:val="2"/>
                <w:szCs w:val="2"/>
                <w:rtl/>
                <w:lang w:bidi="fa-IR"/>
              </w:rPr>
              <w:br/>
            </w:r>
            <w:r w:rsidRPr="000B2680">
              <w:rPr>
                <w:spacing w:val="-2"/>
                <w:sz w:val="27"/>
                <w:szCs w:val="27"/>
                <w:rtl/>
                <w:lang w:bidi="fa-IR"/>
              </w:rPr>
              <w:t>جمله‌هـای نورانـی زین سبب ت</w:t>
            </w:r>
            <w:r w:rsidR="0006094C">
              <w:rPr>
                <w:rFonts w:hint="cs"/>
                <w:spacing w:val="-2"/>
                <w:sz w:val="27"/>
                <w:szCs w:val="27"/>
                <w:rtl/>
                <w:lang w:bidi="fa-IR"/>
              </w:rPr>
              <w:t>ر</w:t>
            </w:r>
            <w:r w:rsidRPr="000B2680">
              <w:rPr>
                <w:spacing w:val="-2"/>
                <w:sz w:val="27"/>
                <w:szCs w:val="27"/>
                <w:rtl/>
                <w:lang w:bidi="fa-IR"/>
              </w:rPr>
              <w:t>نّــــم کــرد</w:t>
            </w:r>
            <w:r w:rsidRPr="000B2680">
              <w:rPr>
                <w:rFonts w:hint="cs"/>
                <w:spacing w:val="-2"/>
                <w:sz w:val="27"/>
                <w:szCs w:val="27"/>
                <w:rtl/>
                <w:lang w:bidi="fa-IR"/>
              </w:rPr>
              <w:br/>
            </w:r>
          </w:p>
        </w:tc>
      </w:tr>
      <w:tr w:rsidR="00625CC2" w:rsidTr="006B1DF8">
        <w:trPr>
          <w:jc w:val="center"/>
        </w:trPr>
        <w:tc>
          <w:tcPr>
            <w:tcW w:w="5000" w:type="pct"/>
            <w:gridSpan w:val="2"/>
          </w:tcPr>
          <w:p w:rsidR="00625CC2" w:rsidRDefault="00625CC2" w:rsidP="00625CC2">
            <w:pPr>
              <w:jc w:val="center"/>
              <w:rPr>
                <w:rtl/>
                <w:lang w:bidi="fa-IR"/>
              </w:rPr>
            </w:pPr>
            <w:r>
              <w:rPr>
                <w:rtl/>
                <w:lang w:bidi="fa-IR"/>
              </w:rPr>
              <w:t>پس بی</w:t>
            </w:r>
            <w:r w:rsidR="00C2655C">
              <w:rPr>
                <w:rtl/>
                <w:lang w:bidi="fa-IR"/>
              </w:rPr>
              <w:t>ـ</w:t>
            </w:r>
            <w:r>
              <w:rPr>
                <w:rtl/>
                <w:lang w:bidi="fa-IR"/>
              </w:rPr>
              <w:t>ان ش</w:t>
            </w:r>
            <w:r w:rsidR="00C2655C">
              <w:rPr>
                <w:rtl/>
                <w:lang w:bidi="fa-IR"/>
              </w:rPr>
              <w:t>ـ</w:t>
            </w:r>
            <w:r>
              <w:rPr>
                <w:rtl/>
                <w:lang w:bidi="fa-IR"/>
              </w:rPr>
              <w:t>دی از وح</w:t>
            </w:r>
            <w:r w:rsidR="00C2655C">
              <w:rPr>
                <w:rtl/>
                <w:lang w:bidi="fa-IR"/>
              </w:rPr>
              <w:t>ـ</w:t>
            </w:r>
            <w:r>
              <w:rPr>
                <w:rtl/>
                <w:lang w:bidi="fa-IR"/>
              </w:rPr>
              <w:t>ی</w:t>
            </w:r>
            <w:r w:rsidR="000E5E8B">
              <w:rPr>
                <w:rtl/>
                <w:lang w:bidi="fa-IR"/>
              </w:rPr>
              <w:t xml:space="preserve"> </w:t>
            </w:r>
            <w:r>
              <w:rPr>
                <w:rtl/>
                <w:lang w:bidi="fa-IR"/>
              </w:rPr>
              <w:t>نامه</w:t>
            </w:r>
            <w:r w:rsidR="00C2655C">
              <w:rPr>
                <w:rtl/>
                <w:lang w:bidi="fa-IR"/>
              </w:rPr>
              <w:t>ــ</w:t>
            </w:r>
            <w:r>
              <w:rPr>
                <w:rtl/>
                <w:lang w:bidi="fa-IR"/>
              </w:rPr>
              <w:t>ای با ب</w:t>
            </w:r>
            <w:r w:rsidR="00C2655C">
              <w:rPr>
                <w:rtl/>
                <w:lang w:bidi="fa-IR"/>
              </w:rPr>
              <w:t>ــ</w:t>
            </w:r>
            <w:r>
              <w:rPr>
                <w:rtl/>
                <w:lang w:bidi="fa-IR"/>
              </w:rPr>
              <w:t>رهان</w:t>
            </w:r>
          </w:p>
        </w:tc>
      </w:tr>
      <w:tr w:rsidR="007D5B31" w:rsidTr="006B1DF8">
        <w:trPr>
          <w:trHeight w:val="943"/>
          <w:jc w:val="center"/>
        </w:trPr>
        <w:tc>
          <w:tcPr>
            <w:tcW w:w="2500" w:type="pct"/>
          </w:tcPr>
          <w:p w:rsidR="007D5B31" w:rsidRPr="000B2680" w:rsidRDefault="007D5B31" w:rsidP="000B2680">
            <w:pPr>
              <w:ind w:right="170"/>
              <w:jc w:val="lowKashida"/>
              <w:rPr>
                <w:sz w:val="2"/>
                <w:szCs w:val="2"/>
                <w:rtl/>
                <w:lang w:bidi="fa-IR"/>
              </w:rPr>
            </w:pPr>
            <w:r w:rsidRPr="000B2680">
              <w:rPr>
                <w:sz w:val="27"/>
                <w:szCs w:val="27"/>
                <w:rtl/>
                <w:lang w:bidi="fa-IR"/>
              </w:rPr>
              <w:t>گفت حضرت حقّ را، نامهای حُسنایی است</w:t>
            </w:r>
            <w:r w:rsidRPr="000B2680">
              <w:rPr>
                <w:rFonts w:hint="cs"/>
                <w:sz w:val="27"/>
                <w:szCs w:val="27"/>
                <w:rtl/>
                <w:lang w:bidi="fa-IR"/>
              </w:rPr>
              <w:br/>
            </w:r>
            <w:r w:rsidRPr="000B2680">
              <w:rPr>
                <w:sz w:val="27"/>
                <w:szCs w:val="27"/>
                <w:rtl/>
                <w:lang w:bidi="fa-IR"/>
              </w:rPr>
              <w:t>گرچه حقّتعالی خود ذات فرد یکتایی اسـت</w:t>
            </w:r>
            <w:r w:rsidRPr="000B2680">
              <w:rPr>
                <w:rFonts w:hint="cs"/>
                <w:sz w:val="27"/>
                <w:szCs w:val="27"/>
                <w:rtl/>
                <w:lang w:bidi="fa-IR"/>
              </w:rPr>
              <w:br/>
            </w:r>
          </w:p>
        </w:tc>
        <w:tc>
          <w:tcPr>
            <w:tcW w:w="2500" w:type="pct"/>
          </w:tcPr>
          <w:p w:rsidR="007D5B31" w:rsidRPr="000B2680" w:rsidRDefault="007D5B31" w:rsidP="000B2680">
            <w:pPr>
              <w:ind w:left="170"/>
              <w:jc w:val="lowKashida"/>
              <w:rPr>
                <w:spacing w:val="-4"/>
                <w:sz w:val="2"/>
                <w:szCs w:val="2"/>
                <w:rtl/>
                <w:lang w:bidi="fa-IR"/>
              </w:rPr>
            </w:pPr>
            <w:r w:rsidRPr="000B2680">
              <w:rPr>
                <w:spacing w:val="-4"/>
                <w:sz w:val="27"/>
                <w:szCs w:val="27"/>
                <w:rtl/>
                <w:lang w:bidi="fa-IR"/>
              </w:rPr>
              <w:t>هریکی ازآن کاشف، از</w:t>
            </w:r>
            <w:r w:rsidR="0006094C">
              <w:rPr>
                <w:rFonts w:hint="cs"/>
                <w:spacing w:val="-4"/>
                <w:sz w:val="27"/>
                <w:szCs w:val="27"/>
                <w:rtl/>
                <w:lang w:bidi="fa-IR"/>
              </w:rPr>
              <w:t xml:space="preserve"> </w:t>
            </w:r>
            <w:r w:rsidRPr="000B2680">
              <w:rPr>
                <w:spacing w:val="-4"/>
                <w:sz w:val="27"/>
                <w:szCs w:val="27"/>
                <w:rtl/>
                <w:lang w:bidi="fa-IR"/>
              </w:rPr>
              <w:t>صفات عُلیایی</w:t>
            </w:r>
            <w:r w:rsidRPr="000B2680">
              <w:rPr>
                <w:spacing w:val="-4"/>
                <w:sz w:val="27"/>
                <w:szCs w:val="27"/>
                <w:rtl/>
                <w:lang w:bidi="fa-IR"/>
              </w:rPr>
              <w:softHyphen/>
              <w:t>است</w:t>
            </w:r>
            <w:r w:rsidRPr="000B2680">
              <w:rPr>
                <w:rFonts w:hint="cs"/>
                <w:spacing w:val="-4"/>
                <w:sz w:val="27"/>
                <w:szCs w:val="27"/>
                <w:rtl/>
                <w:lang w:bidi="fa-IR"/>
              </w:rPr>
              <w:br/>
            </w:r>
            <w:r w:rsidRPr="000B2680">
              <w:rPr>
                <w:spacing w:val="-6"/>
                <w:sz w:val="27"/>
                <w:szCs w:val="27"/>
                <w:rtl/>
                <w:lang w:bidi="fa-IR"/>
              </w:rPr>
              <w:t>لیک نام او و وصف او از</w:t>
            </w:r>
            <w:r w:rsidR="0006094C">
              <w:rPr>
                <w:rFonts w:hint="cs"/>
                <w:spacing w:val="-6"/>
                <w:sz w:val="27"/>
                <w:szCs w:val="27"/>
                <w:rtl/>
                <w:lang w:bidi="fa-IR"/>
              </w:rPr>
              <w:t xml:space="preserve"> </w:t>
            </w:r>
            <w:r w:rsidRPr="000B2680">
              <w:rPr>
                <w:spacing w:val="-6"/>
                <w:sz w:val="27"/>
                <w:szCs w:val="27"/>
                <w:rtl/>
                <w:lang w:bidi="fa-IR"/>
              </w:rPr>
              <w:t>شماره احصائی است</w:t>
            </w:r>
            <w:r w:rsidRPr="000B2680">
              <w:rPr>
                <w:rFonts w:hint="cs"/>
                <w:spacing w:val="-4"/>
                <w:sz w:val="27"/>
                <w:szCs w:val="27"/>
                <w:rtl/>
                <w:lang w:bidi="fa-IR"/>
              </w:rPr>
              <w:br/>
            </w:r>
          </w:p>
        </w:tc>
      </w:tr>
      <w:tr w:rsidR="00C2655C" w:rsidTr="006B1DF8">
        <w:trPr>
          <w:jc w:val="center"/>
        </w:trPr>
        <w:tc>
          <w:tcPr>
            <w:tcW w:w="5000" w:type="pct"/>
            <w:gridSpan w:val="2"/>
          </w:tcPr>
          <w:p w:rsidR="00C2655C" w:rsidRDefault="00C2655C" w:rsidP="00C2655C">
            <w:pPr>
              <w:jc w:val="center"/>
              <w:rPr>
                <w:rtl/>
                <w:lang w:bidi="fa-IR"/>
              </w:rPr>
            </w:pPr>
            <w:r>
              <w:rPr>
                <w:rtl/>
                <w:lang w:bidi="fa-IR"/>
              </w:rPr>
              <w:t>جان من، عزیز من، گـوش کـــن بخوانم آن</w:t>
            </w:r>
          </w:p>
        </w:tc>
      </w:tr>
      <w:tr w:rsidR="007D5B31" w:rsidTr="006B1DF8">
        <w:trPr>
          <w:trHeight w:val="889"/>
          <w:jc w:val="center"/>
        </w:trPr>
        <w:tc>
          <w:tcPr>
            <w:tcW w:w="2500" w:type="pct"/>
          </w:tcPr>
          <w:p w:rsidR="007D5B31" w:rsidRPr="007D5B31" w:rsidRDefault="007D5B31" w:rsidP="000B2680">
            <w:pPr>
              <w:ind w:right="170"/>
              <w:jc w:val="lowKashida"/>
              <w:rPr>
                <w:sz w:val="2"/>
                <w:szCs w:val="2"/>
                <w:rtl/>
                <w:lang w:bidi="fa-IR"/>
              </w:rPr>
            </w:pPr>
            <w:r>
              <w:rPr>
                <w:rtl/>
                <w:lang w:bidi="fa-IR"/>
              </w:rPr>
              <w:t xml:space="preserve">نــام ذات او </w:t>
            </w:r>
            <w:r w:rsidRPr="00D05132">
              <w:rPr>
                <w:rFonts w:cs="B Lotus"/>
                <w:b/>
                <w:bCs/>
                <w:rtl/>
                <w:lang w:bidi="fa-IR"/>
              </w:rPr>
              <w:t>الله</w:t>
            </w:r>
            <w:r>
              <w:rPr>
                <w:rtl/>
                <w:lang w:bidi="fa-IR"/>
              </w:rPr>
              <w:t>، و الإلــــهُ وَ الرَّحمــــان</w:t>
            </w:r>
            <w:r>
              <w:rPr>
                <w:rFonts w:hint="cs"/>
                <w:rtl/>
                <w:lang w:bidi="fa-IR"/>
              </w:rPr>
              <w:br/>
            </w:r>
            <w:r>
              <w:rPr>
                <w:rtl/>
                <w:lang w:bidi="fa-IR"/>
              </w:rPr>
              <w:t>اَلمَلِک دگر قُـدّوس وَ السَّمیـعُ وَ الحــنّان</w:t>
            </w:r>
            <w:r>
              <w:rPr>
                <w:rFonts w:hint="cs"/>
                <w:rtl/>
                <w:lang w:bidi="fa-IR"/>
              </w:rPr>
              <w:br/>
            </w:r>
          </w:p>
        </w:tc>
        <w:tc>
          <w:tcPr>
            <w:tcW w:w="2500" w:type="pct"/>
          </w:tcPr>
          <w:p w:rsidR="007D5B31" w:rsidRPr="000B2680" w:rsidRDefault="007D5B31" w:rsidP="000B2680">
            <w:pPr>
              <w:ind w:left="170"/>
              <w:jc w:val="lowKashida"/>
              <w:rPr>
                <w:sz w:val="2"/>
                <w:szCs w:val="2"/>
                <w:rtl/>
                <w:lang w:bidi="fa-IR"/>
              </w:rPr>
            </w:pPr>
            <w:r w:rsidRPr="000B2680">
              <w:rPr>
                <w:sz w:val="26"/>
                <w:szCs w:val="26"/>
                <w:rtl/>
                <w:lang w:bidi="fa-IR"/>
              </w:rPr>
              <w:t>واحد و أحَد می‌دان، بعد ازآن صمد می‌خوان</w:t>
            </w:r>
            <w:r w:rsidRPr="000B2680">
              <w:rPr>
                <w:rFonts w:hint="cs"/>
                <w:sz w:val="27"/>
                <w:szCs w:val="27"/>
                <w:rtl/>
                <w:lang w:bidi="fa-IR"/>
              </w:rPr>
              <w:br/>
            </w:r>
            <w:r w:rsidRPr="000B2680">
              <w:rPr>
                <w:sz w:val="27"/>
                <w:szCs w:val="27"/>
                <w:rtl/>
                <w:lang w:bidi="fa-IR"/>
              </w:rPr>
              <w:t>مؤمن و مهیمن نیز، خـــاص او تکبّـــر دان</w:t>
            </w:r>
            <w:r w:rsidRPr="000B2680">
              <w:rPr>
                <w:rFonts w:hint="cs"/>
                <w:sz w:val="27"/>
                <w:szCs w:val="27"/>
                <w:rtl/>
                <w:lang w:bidi="fa-IR"/>
              </w:rPr>
              <w:br/>
            </w:r>
          </w:p>
        </w:tc>
      </w:tr>
      <w:tr w:rsidR="009D1361" w:rsidTr="006B1DF8">
        <w:trPr>
          <w:jc w:val="center"/>
        </w:trPr>
        <w:tc>
          <w:tcPr>
            <w:tcW w:w="5000" w:type="pct"/>
            <w:gridSpan w:val="2"/>
          </w:tcPr>
          <w:p w:rsidR="009D1361" w:rsidRPr="008238EC" w:rsidRDefault="009D1361" w:rsidP="009D1361">
            <w:pPr>
              <w:jc w:val="center"/>
              <w:rPr>
                <w:rFonts w:ascii="mylotus" w:hAnsi="mylotus" w:cs="mylotus"/>
                <w:sz w:val="27"/>
                <w:szCs w:val="27"/>
                <w:rtl/>
                <w:lang w:bidi="fa-IR"/>
              </w:rPr>
            </w:pPr>
            <w:r w:rsidRPr="008238EC">
              <w:rPr>
                <w:rFonts w:ascii="mylotus" w:hAnsi="mylotus" w:cs="mylotus"/>
                <w:sz w:val="27"/>
                <w:szCs w:val="27"/>
                <w:rtl/>
                <w:lang w:bidi="fa-IR"/>
              </w:rPr>
              <w:t>وَالعـزیزُ وَ الجبّـــار وَ الکبیــــرُ وَ السُّبحــــان</w:t>
            </w:r>
          </w:p>
        </w:tc>
      </w:tr>
      <w:tr w:rsidR="007D5B31" w:rsidTr="006B1DF8">
        <w:trPr>
          <w:trHeight w:val="882"/>
          <w:jc w:val="center"/>
        </w:trPr>
        <w:tc>
          <w:tcPr>
            <w:tcW w:w="2500" w:type="pct"/>
          </w:tcPr>
          <w:p w:rsidR="007D5B31" w:rsidRPr="000B2680" w:rsidRDefault="007D5B31" w:rsidP="000B2680">
            <w:pPr>
              <w:ind w:right="170"/>
              <w:jc w:val="lowKashida"/>
              <w:rPr>
                <w:sz w:val="2"/>
                <w:szCs w:val="2"/>
                <w:rtl/>
                <w:lang w:bidi="fa-IR"/>
              </w:rPr>
            </w:pPr>
            <w:r w:rsidRPr="008238EC">
              <w:rPr>
                <w:rFonts w:ascii="mylotus" w:hAnsi="mylotus" w:cs="mylotus"/>
                <w:sz w:val="27"/>
                <w:szCs w:val="27"/>
                <w:rtl/>
                <w:lang w:bidi="fa-IR"/>
              </w:rPr>
              <w:t>وَالبدیعُ وَ البـارئ وَ الحلـیـــمُ وَ القـــــادر</w:t>
            </w:r>
            <w:r w:rsidR="000B2680">
              <w:rPr>
                <w:rFonts w:hint="cs"/>
                <w:rtl/>
                <w:lang w:bidi="fa-IR"/>
              </w:rPr>
              <w:br/>
            </w:r>
            <w:r w:rsidRPr="000B2680">
              <w:rPr>
                <w:sz w:val="27"/>
                <w:szCs w:val="27"/>
                <w:rtl/>
                <w:lang w:bidi="fa-IR"/>
              </w:rPr>
              <w:t>باطن است وَ الظّاهر، اوّل است وَ الآخِـــــر</w:t>
            </w:r>
            <w:r w:rsidR="000B2680">
              <w:rPr>
                <w:rFonts w:hint="cs"/>
                <w:rtl/>
                <w:lang w:bidi="fa-IR"/>
              </w:rPr>
              <w:br/>
            </w:r>
          </w:p>
        </w:tc>
        <w:tc>
          <w:tcPr>
            <w:tcW w:w="2500" w:type="pct"/>
          </w:tcPr>
          <w:p w:rsidR="007D5B31" w:rsidRPr="000B2680" w:rsidRDefault="0006094C" w:rsidP="000B2680">
            <w:pPr>
              <w:ind w:left="170"/>
              <w:jc w:val="lowKashida"/>
              <w:rPr>
                <w:sz w:val="2"/>
                <w:szCs w:val="2"/>
                <w:rtl/>
                <w:lang w:bidi="fa-IR"/>
              </w:rPr>
            </w:pPr>
            <w:r w:rsidRPr="008238EC">
              <w:rPr>
                <w:rFonts w:ascii="mylotus" w:hAnsi="mylotus" w:cs="mylotus"/>
                <w:sz w:val="27"/>
                <w:szCs w:val="27"/>
                <w:rtl/>
                <w:lang w:bidi="fa-IR"/>
              </w:rPr>
              <w:t>وَ العَلِ</w:t>
            </w:r>
            <w:r w:rsidRPr="008238EC">
              <w:rPr>
                <w:rFonts w:ascii="mylotus" w:hAnsi="mylotus" w:cs="mylotus" w:hint="cs"/>
                <w:sz w:val="27"/>
                <w:szCs w:val="27"/>
                <w:rtl/>
                <w:lang w:bidi="fa-IR"/>
              </w:rPr>
              <w:t>يُّ</w:t>
            </w:r>
            <w:r w:rsidRPr="008238EC">
              <w:rPr>
                <w:rFonts w:ascii="mylotus" w:hAnsi="mylotus" w:cs="mylotus"/>
                <w:sz w:val="27"/>
                <w:szCs w:val="27"/>
                <w:rtl/>
                <w:lang w:bidi="fa-IR"/>
              </w:rPr>
              <w:t xml:space="preserve"> وَ الأ</w:t>
            </w:r>
            <w:r w:rsidRPr="008238EC">
              <w:rPr>
                <w:rFonts w:ascii="mylotus" w:hAnsi="mylotus" w:cs="mylotus" w:hint="cs"/>
                <w:sz w:val="27"/>
                <w:szCs w:val="27"/>
                <w:rtl/>
              </w:rPr>
              <w:t>على</w:t>
            </w:r>
            <w:r w:rsidR="007D5B31" w:rsidRPr="008238EC">
              <w:rPr>
                <w:rFonts w:ascii="mylotus" w:hAnsi="mylotus" w:cs="mylotus"/>
                <w:sz w:val="27"/>
                <w:szCs w:val="27"/>
                <w:rtl/>
                <w:lang w:bidi="fa-IR"/>
              </w:rPr>
              <w:t>، بـاقی است وَ القاهــــر</w:t>
            </w:r>
            <w:r w:rsidR="000B2680">
              <w:rPr>
                <w:rFonts w:hint="cs"/>
                <w:rtl/>
                <w:lang w:bidi="fa-IR"/>
              </w:rPr>
              <w:br/>
            </w:r>
            <w:r w:rsidR="007D5B31">
              <w:rPr>
                <w:rtl/>
                <w:lang w:bidi="fa-IR"/>
              </w:rPr>
              <w:t>حَیّ و حَقّ وَ الرّبُّ، وَ الغیاث وَ الفــاطــــر</w:t>
            </w:r>
            <w:r w:rsidR="000B2680">
              <w:rPr>
                <w:rFonts w:hint="cs"/>
                <w:rtl/>
                <w:lang w:bidi="fa-IR"/>
              </w:rPr>
              <w:br/>
            </w:r>
          </w:p>
        </w:tc>
      </w:tr>
      <w:tr w:rsidR="009D1361" w:rsidTr="006B1DF8">
        <w:trPr>
          <w:jc w:val="center"/>
        </w:trPr>
        <w:tc>
          <w:tcPr>
            <w:tcW w:w="5000" w:type="pct"/>
            <w:gridSpan w:val="2"/>
          </w:tcPr>
          <w:p w:rsidR="009D1361" w:rsidRDefault="009D1361" w:rsidP="009D1361">
            <w:pPr>
              <w:jc w:val="center"/>
              <w:rPr>
                <w:rtl/>
                <w:lang w:bidi="fa-IR"/>
              </w:rPr>
            </w:pPr>
            <w:r>
              <w:rPr>
                <w:rtl/>
                <w:lang w:bidi="fa-IR"/>
              </w:rPr>
              <w:t>وَ الـــکفیـلُ</w:t>
            </w:r>
            <w:r w:rsidR="000E5E8B">
              <w:rPr>
                <w:rtl/>
                <w:lang w:bidi="fa-IR"/>
              </w:rPr>
              <w:t xml:space="preserve"> </w:t>
            </w:r>
            <w:r>
              <w:rPr>
                <w:rtl/>
                <w:lang w:bidi="fa-IR"/>
              </w:rPr>
              <w:t>وِتر و نور</w:t>
            </w:r>
            <w:r w:rsidR="001B6FA1">
              <w:rPr>
                <w:rtl/>
                <w:lang w:bidi="fa-IR"/>
              </w:rPr>
              <w:t>،</w:t>
            </w:r>
            <w:r>
              <w:rPr>
                <w:rtl/>
                <w:lang w:bidi="fa-IR"/>
              </w:rPr>
              <w:t xml:space="preserve"> بَرّ و وارث</w:t>
            </w:r>
            <w:r w:rsidR="000E5E8B">
              <w:rPr>
                <w:rtl/>
                <w:lang w:bidi="fa-IR"/>
              </w:rPr>
              <w:t xml:space="preserve"> </w:t>
            </w:r>
            <w:r>
              <w:rPr>
                <w:rtl/>
                <w:lang w:bidi="fa-IR"/>
              </w:rPr>
              <w:t>و دیّـان</w:t>
            </w:r>
          </w:p>
        </w:tc>
      </w:tr>
      <w:tr w:rsidR="007D5B31" w:rsidTr="006B1DF8">
        <w:trPr>
          <w:trHeight w:val="943"/>
          <w:jc w:val="center"/>
        </w:trPr>
        <w:tc>
          <w:tcPr>
            <w:tcW w:w="2500" w:type="pct"/>
          </w:tcPr>
          <w:p w:rsidR="007D5B31" w:rsidRPr="000B2680" w:rsidRDefault="007D5B31" w:rsidP="000B2680">
            <w:pPr>
              <w:ind w:right="170"/>
              <w:jc w:val="lowKashida"/>
              <w:rPr>
                <w:sz w:val="2"/>
                <w:szCs w:val="2"/>
                <w:rtl/>
                <w:lang w:bidi="fa-IR"/>
              </w:rPr>
            </w:pPr>
            <w:r w:rsidRPr="008238EC">
              <w:rPr>
                <w:rFonts w:ascii="mylotus" w:hAnsi="mylotus" w:cs="mylotus"/>
                <w:sz w:val="27"/>
                <w:szCs w:val="27"/>
                <w:rtl/>
                <w:lang w:bidi="fa-IR"/>
              </w:rPr>
              <w:t>وَ الکریم وَ الحافظ، وَ الرَّحیـم و الشّافــی</w:t>
            </w:r>
            <w:r w:rsidR="000B2680">
              <w:rPr>
                <w:rFonts w:hint="cs"/>
                <w:rtl/>
                <w:lang w:bidi="fa-IR"/>
              </w:rPr>
              <w:br/>
            </w:r>
            <w:r>
              <w:rPr>
                <w:rtl/>
                <w:lang w:bidi="fa-IR"/>
              </w:rPr>
              <w:t>رائی‌است و نِی‌</w:t>
            </w:r>
            <w:r w:rsidR="0006094C">
              <w:rPr>
                <w:rFonts w:hint="cs"/>
                <w:rtl/>
                <w:lang w:bidi="fa-IR"/>
              </w:rPr>
              <w:t xml:space="preserve"> </w:t>
            </w:r>
            <w:r>
              <w:rPr>
                <w:rtl/>
                <w:lang w:bidi="fa-IR"/>
              </w:rPr>
              <w:t>مرئی، وَ الرَّؤوفُ وَ الوافی</w:t>
            </w:r>
            <w:r w:rsidR="000B2680">
              <w:rPr>
                <w:rFonts w:hint="cs"/>
                <w:rtl/>
                <w:lang w:bidi="fa-IR"/>
              </w:rPr>
              <w:br/>
            </w:r>
          </w:p>
        </w:tc>
        <w:tc>
          <w:tcPr>
            <w:tcW w:w="2500" w:type="pct"/>
          </w:tcPr>
          <w:p w:rsidR="007D5B31" w:rsidRPr="000B2680" w:rsidRDefault="007D5B31" w:rsidP="000B2680">
            <w:pPr>
              <w:ind w:left="170"/>
              <w:jc w:val="lowKashida"/>
              <w:rPr>
                <w:sz w:val="2"/>
                <w:szCs w:val="2"/>
                <w:rtl/>
                <w:lang w:bidi="fa-IR"/>
              </w:rPr>
            </w:pPr>
            <w:r w:rsidRPr="008238EC">
              <w:rPr>
                <w:rFonts w:ascii="mylotus" w:hAnsi="mylotus" w:cs="mylotus"/>
                <w:sz w:val="27"/>
                <w:szCs w:val="27"/>
                <w:rtl/>
                <w:lang w:bidi="fa-IR"/>
              </w:rPr>
              <w:t>و الحکیمُ و الذّارِئ، وَ الرّقیبُ وَ الکـــافـی</w:t>
            </w:r>
            <w:r w:rsidR="000B2680" w:rsidRPr="008238EC">
              <w:rPr>
                <w:rFonts w:hint="cs"/>
                <w:sz w:val="27"/>
                <w:szCs w:val="27"/>
                <w:rtl/>
                <w:lang w:bidi="fa-IR"/>
              </w:rPr>
              <w:br/>
            </w:r>
            <w:r w:rsidRPr="000B2680">
              <w:rPr>
                <w:sz w:val="27"/>
                <w:szCs w:val="27"/>
                <w:rtl/>
                <w:lang w:bidi="fa-IR"/>
              </w:rPr>
              <w:t>چون نباشدی جایز نامی ار زِ خود بـــافــی</w:t>
            </w:r>
            <w:r w:rsidR="000B2680" w:rsidRPr="000B2680">
              <w:rPr>
                <w:rFonts w:hint="cs"/>
                <w:sz w:val="27"/>
                <w:szCs w:val="27"/>
                <w:rtl/>
                <w:lang w:bidi="fa-IR"/>
              </w:rPr>
              <w:br/>
            </w:r>
          </w:p>
        </w:tc>
      </w:tr>
      <w:tr w:rsidR="000F2110" w:rsidTr="006B1DF8">
        <w:trPr>
          <w:jc w:val="center"/>
        </w:trPr>
        <w:tc>
          <w:tcPr>
            <w:tcW w:w="5000" w:type="pct"/>
            <w:gridSpan w:val="2"/>
          </w:tcPr>
          <w:p w:rsidR="000F2110" w:rsidRPr="008238EC" w:rsidRDefault="000F2110" w:rsidP="000F2110">
            <w:pPr>
              <w:jc w:val="center"/>
              <w:rPr>
                <w:rFonts w:ascii="mylotus" w:hAnsi="mylotus" w:cs="mylotus"/>
                <w:sz w:val="27"/>
                <w:szCs w:val="27"/>
                <w:rtl/>
                <w:lang w:bidi="fa-IR"/>
              </w:rPr>
            </w:pPr>
            <w:r w:rsidRPr="008238EC">
              <w:rPr>
                <w:rFonts w:ascii="mylotus" w:hAnsi="mylotus" w:cs="mylotus"/>
                <w:sz w:val="27"/>
                <w:szCs w:val="27"/>
                <w:rtl/>
                <w:lang w:bidi="fa-IR"/>
              </w:rPr>
              <w:t>وَ العــــلیمُ</w:t>
            </w:r>
            <w:r w:rsidR="00386033" w:rsidRPr="008238EC">
              <w:rPr>
                <w:rFonts w:ascii="mylotus" w:hAnsi="mylotus" w:cs="mylotus"/>
                <w:sz w:val="27"/>
                <w:szCs w:val="27"/>
                <w:rtl/>
                <w:lang w:bidi="fa-IR"/>
              </w:rPr>
              <w:t xml:space="preserve"> </w:t>
            </w:r>
            <w:r w:rsidRPr="008238EC">
              <w:rPr>
                <w:rFonts w:ascii="mylotus" w:hAnsi="mylotus" w:cs="mylotus"/>
                <w:sz w:val="27"/>
                <w:szCs w:val="27"/>
                <w:rtl/>
                <w:lang w:bidi="fa-IR"/>
              </w:rPr>
              <w:t>وَ السَّـیِّد</w:t>
            </w:r>
            <w:r w:rsidR="000E5E8B" w:rsidRPr="008238EC">
              <w:rPr>
                <w:rFonts w:ascii="mylotus" w:hAnsi="mylotus" w:cs="mylotus"/>
                <w:sz w:val="27"/>
                <w:szCs w:val="27"/>
                <w:rtl/>
                <w:lang w:bidi="fa-IR"/>
              </w:rPr>
              <w:t xml:space="preserve"> </w:t>
            </w:r>
            <w:r w:rsidRPr="008238EC">
              <w:rPr>
                <w:rFonts w:ascii="mylotus" w:hAnsi="mylotus" w:cs="mylotus"/>
                <w:sz w:val="27"/>
                <w:szCs w:val="27"/>
                <w:rtl/>
                <w:lang w:bidi="fa-IR"/>
              </w:rPr>
              <w:t>وَ البــصیرُ</w:t>
            </w:r>
            <w:r w:rsidR="000E5E8B" w:rsidRPr="008238EC">
              <w:rPr>
                <w:rFonts w:ascii="mylotus" w:hAnsi="mylotus" w:cs="mylotus"/>
                <w:sz w:val="27"/>
                <w:szCs w:val="27"/>
                <w:rtl/>
                <w:lang w:bidi="fa-IR"/>
              </w:rPr>
              <w:t xml:space="preserve"> </w:t>
            </w:r>
            <w:r w:rsidRPr="008238EC">
              <w:rPr>
                <w:rFonts w:ascii="mylotus" w:hAnsi="mylotus" w:cs="mylotus"/>
                <w:sz w:val="27"/>
                <w:szCs w:val="27"/>
                <w:rtl/>
                <w:lang w:bidi="fa-IR"/>
              </w:rPr>
              <w:t>وَ المنّــان</w:t>
            </w:r>
          </w:p>
        </w:tc>
      </w:tr>
      <w:tr w:rsidR="007D5B31" w:rsidTr="006B1DF8">
        <w:trPr>
          <w:trHeight w:val="943"/>
          <w:jc w:val="center"/>
        </w:trPr>
        <w:tc>
          <w:tcPr>
            <w:tcW w:w="2500" w:type="pct"/>
          </w:tcPr>
          <w:p w:rsidR="007D5B31" w:rsidRPr="008238EC" w:rsidRDefault="007D5B31" w:rsidP="000B2680">
            <w:pPr>
              <w:ind w:right="170"/>
              <w:jc w:val="lowKashida"/>
              <w:rPr>
                <w:rFonts w:ascii="mylotus" w:hAnsi="mylotus" w:cs="mylotus"/>
                <w:sz w:val="2"/>
                <w:szCs w:val="2"/>
                <w:rtl/>
                <w:lang w:bidi="fa-IR"/>
              </w:rPr>
            </w:pPr>
            <w:r w:rsidRPr="008238EC">
              <w:rPr>
                <w:rFonts w:ascii="mylotus" w:hAnsi="mylotus" w:cs="mylotus"/>
                <w:sz w:val="27"/>
                <w:szCs w:val="27"/>
                <w:rtl/>
                <w:lang w:bidi="fa-IR"/>
              </w:rPr>
              <w:t>وَالسَّلامُ وَ الفَتّاح، وَ الشَّهیدُ و الصـّــــادق</w:t>
            </w:r>
            <w:r w:rsidR="000B2680" w:rsidRPr="008238EC">
              <w:rPr>
                <w:rFonts w:ascii="mylotus" w:hAnsi="mylotus" w:cs="mylotus"/>
                <w:sz w:val="27"/>
                <w:szCs w:val="27"/>
                <w:rtl/>
                <w:lang w:bidi="fa-IR"/>
              </w:rPr>
              <w:br/>
            </w:r>
            <w:r w:rsidRPr="008238EC">
              <w:rPr>
                <w:rFonts w:ascii="mylotus" w:hAnsi="mylotus" w:cs="mylotus"/>
                <w:sz w:val="27"/>
                <w:szCs w:val="27"/>
                <w:rtl/>
                <w:lang w:bidi="fa-IR"/>
              </w:rPr>
              <w:t>وَ الحَسیبُ وَ الطّاهر، وَ الصَّبـــورُ وَ الفــالق</w:t>
            </w:r>
            <w:r w:rsidR="000B2680" w:rsidRPr="008238EC">
              <w:rPr>
                <w:rFonts w:ascii="mylotus" w:hAnsi="mylotus" w:cs="mylotus"/>
                <w:sz w:val="27"/>
                <w:szCs w:val="27"/>
                <w:rtl/>
                <w:lang w:bidi="fa-IR"/>
              </w:rPr>
              <w:br/>
            </w:r>
          </w:p>
        </w:tc>
        <w:tc>
          <w:tcPr>
            <w:tcW w:w="2500" w:type="pct"/>
          </w:tcPr>
          <w:p w:rsidR="007D5B31" w:rsidRPr="008238EC" w:rsidRDefault="007D5B31" w:rsidP="000B2680">
            <w:pPr>
              <w:ind w:left="170"/>
              <w:jc w:val="lowKashida"/>
              <w:rPr>
                <w:rFonts w:ascii="mylotus" w:hAnsi="mylotus" w:cs="mylotus"/>
                <w:sz w:val="2"/>
                <w:szCs w:val="2"/>
                <w:rtl/>
                <w:lang w:bidi="fa-IR"/>
              </w:rPr>
            </w:pPr>
            <w:r w:rsidRPr="008238EC">
              <w:rPr>
                <w:rFonts w:ascii="mylotus" w:hAnsi="mylotus" w:cs="mylotus"/>
                <w:sz w:val="27"/>
                <w:szCs w:val="27"/>
                <w:rtl/>
                <w:lang w:bidi="fa-IR"/>
              </w:rPr>
              <w:t>وَالغَــفورُ وَ العـادل، وَ العَـفُوُّ وَ الـــرّازق</w:t>
            </w:r>
            <w:r w:rsidR="000B2680" w:rsidRPr="008238EC">
              <w:rPr>
                <w:rFonts w:ascii="mylotus" w:hAnsi="mylotus" w:cs="mylotus"/>
                <w:sz w:val="27"/>
                <w:szCs w:val="27"/>
                <w:rtl/>
                <w:lang w:bidi="fa-IR"/>
              </w:rPr>
              <w:br/>
            </w:r>
            <w:r w:rsidRPr="008238EC">
              <w:rPr>
                <w:rFonts w:ascii="mylotus" w:hAnsi="mylotus" w:cs="mylotus"/>
                <w:sz w:val="27"/>
                <w:szCs w:val="27"/>
                <w:rtl/>
                <w:lang w:bidi="fa-IR"/>
              </w:rPr>
              <w:t>وَ المُقیتُ وَ الفَردُ، قاضی است وَ الخالق</w:t>
            </w:r>
            <w:r w:rsidR="000B2680" w:rsidRPr="008238EC">
              <w:rPr>
                <w:rFonts w:ascii="mylotus" w:hAnsi="mylotus" w:cs="mylotus"/>
                <w:sz w:val="27"/>
                <w:szCs w:val="27"/>
                <w:rtl/>
                <w:lang w:bidi="fa-IR"/>
              </w:rPr>
              <w:br/>
            </w:r>
          </w:p>
        </w:tc>
      </w:tr>
      <w:tr w:rsidR="00CB3800" w:rsidTr="006B1DF8">
        <w:trPr>
          <w:jc w:val="center"/>
        </w:trPr>
        <w:tc>
          <w:tcPr>
            <w:tcW w:w="5000" w:type="pct"/>
            <w:gridSpan w:val="2"/>
          </w:tcPr>
          <w:p w:rsidR="00CB3800" w:rsidRPr="008238EC" w:rsidRDefault="00CB3800" w:rsidP="00CB3800">
            <w:pPr>
              <w:jc w:val="center"/>
              <w:rPr>
                <w:rFonts w:ascii="mylotus" w:hAnsi="mylotus" w:cs="mylotus"/>
                <w:sz w:val="27"/>
                <w:szCs w:val="27"/>
                <w:rtl/>
                <w:lang w:bidi="fa-IR"/>
              </w:rPr>
            </w:pPr>
            <w:r w:rsidRPr="008238EC">
              <w:rPr>
                <w:rFonts w:ascii="mylotus" w:hAnsi="mylotus" w:cs="mylotus"/>
                <w:sz w:val="27"/>
                <w:szCs w:val="27"/>
                <w:rtl/>
                <w:lang w:bidi="fa-IR"/>
              </w:rPr>
              <w:t>وَ القــدیم</w:t>
            </w:r>
            <w:r w:rsidR="000E5E8B" w:rsidRPr="008238EC">
              <w:rPr>
                <w:rFonts w:ascii="mylotus" w:hAnsi="mylotus" w:cs="mylotus"/>
                <w:sz w:val="27"/>
                <w:szCs w:val="27"/>
                <w:rtl/>
                <w:lang w:bidi="fa-IR"/>
              </w:rPr>
              <w:t xml:space="preserve"> </w:t>
            </w:r>
            <w:r w:rsidRPr="008238EC">
              <w:rPr>
                <w:rFonts w:ascii="mylotus" w:hAnsi="mylotus" w:cs="mylotus"/>
                <w:sz w:val="27"/>
                <w:szCs w:val="27"/>
                <w:rtl/>
                <w:lang w:bidi="fa-IR"/>
              </w:rPr>
              <w:t>وَ المَولی</w:t>
            </w:r>
            <w:r w:rsidR="000E5E8B" w:rsidRPr="008238EC">
              <w:rPr>
                <w:rFonts w:ascii="mylotus" w:hAnsi="mylotus" w:cs="mylotus"/>
                <w:sz w:val="27"/>
                <w:szCs w:val="27"/>
                <w:rtl/>
                <w:lang w:bidi="fa-IR"/>
              </w:rPr>
              <w:t xml:space="preserve"> </w:t>
            </w:r>
            <w:r w:rsidRPr="008238EC">
              <w:rPr>
                <w:rFonts w:ascii="mylotus" w:hAnsi="mylotus" w:cs="mylotus"/>
                <w:sz w:val="27"/>
                <w:szCs w:val="27"/>
                <w:rtl/>
                <w:lang w:bidi="fa-IR"/>
              </w:rPr>
              <w:t>و الحمیــدُ</w:t>
            </w:r>
            <w:r w:rsidR="000E5E8B" w:rsidRPr="008238EC">
              <w:rPr>
                <w:rFonts w:ascii="mylotus" w:hAnsi="mylotus" w:cs="mylotus"/>
                <w:sz w:val="27"/>
                <w:szCs w:val="27"/>
                <w:rtl/>
                <w:lang w:bidi="fa-IR"/>
              </w:rPr>
              <w:t xml:space="preserve"> </w:t>
            </w:r>
            <w:r w:rsidRPr="008238EC">
              <w:rPr>
                <w:rFonts w:ascii="mylotus" w:hAnsi="mylotus" w:cs="mylotus"/>
                <w:sz w:val="27"/>
                <w:szCs w:val="27"/>
                <w:rtl/>
                <w:lang w:bidi="fa-IR"/>
              </w:rPr>
              <w:t>وَ البُرهان</w:t>
            </w:r>
          </w:p>
        </w:tc>
      </w:tr>
      <w:tr w:rsidR="007D5B31" w:rsidTr="006B1DF8">
        <w:trPr>
          <w:trHeight w:val="943"/>
          <w:jc w:val="center"/>
        </w:trPr>
        <w:tc>
          <w:tcPr>
            <w:tcW w:w="2500" w:type="pct"/>
          </w:tcPr>
          <w:p w:rsidR="007D5B31" w:rsidRPr="000B2680" w:rsidRDefault="007D5B31" w:rsidP="000B2680">
            <w:pPr>
              <w:ind w:right="170"/>
              <w:jc w:val="lowKashida"/>
              <w:rPr>
                <w:sz w:val="2"/>
                <w:szCs w:val="2"/>
                <w:rtl/>
                <w:lang w:bidi="fa-IR"/>
              </w:rPr>
            </w:pPr>
            <w:r>
              <w:rPr>
                <w:rtl/>
                <w:lang w:bidi="fa-IR"/>
              </w:rPr>
              <w:t>وَ القریبُ وَ القیّوم، حضرتش وفیّ است او</w:t>
            </w:r>
            <w:r w:rsidR="000B2680">
              <w:rPr>
                <w:rFonts w:hint="cs"/>
                <w:rtl/>
                <w:lang w:bidi="fa-IR"/>
              </w:rPr>
              <w:br/>
            </w:r>
            <w:r>
              <w:rPr>
                <w:rtl/>
                <w:lang w:bidi="fa-IR"/>
              </w:rPr>
              <w:t>وَ المُحیط وَ المُحیی، کامل و غنیّ است او</w:t>
            </w:r>
            <w:r w:rsidR="000B2680">
              <w:rPr>
                <w:rFonts w:hint="cs"/>
                <w:rtl/>
                <w:lang w:bidi="fa-IR"/>
              </w:rPr>
              <w:br/>
            </w:r>
          </w:p>
        </w:tc>
        <w:tc>
          <w:tcPr>
            <w:tcW w:w="2500" w:type="pct"/>
          </w:tcPr>
          <w:p w:rsidR="007D5B31" w:rsidRPr="000B2680" w:rsidRDefault="007D5B31" w:rsidP="000B2680">
            <w:pPr>
              <w:ind w:left="170"/>
              <w:jc w:val="lowKashida"/>
              <w:rPr>
                <w:sz w:val="2"/>
                <w:szCs w:val="2"/>
                <w:rtl/>
                <w:lang w:bidi="fa-IR"/>
              </w:rPr>
            </w:pPr>
            <w:r>
              <w:rPr>
                <w:rtl/>
                <w:lang w:bidi="fa-IR"/>
              </w:rPr>
              <w:t>قابض است وَ الباسط، دائماً خفیّ است او</w:t>
            </w:r>
            <w:r w:rsidR="000B2680">
              <w:rPr>
                <w:rFonts w:hint="cs"/>
                <w:rtl/>
                <w:lang w:bidi="fa-IR"/>
              </w:rPr>
              <w:br/>
            </w:r>
            <w:r w:rsidRPr="000B2680">
              <w:rPr>
                <w:spacing w:val="-2"/>
                <w:rtl/>
                <w:lang w:bidi="fa-IR"/>
              </w:rPr>
              <w:t>پس مصوِّر و کاشف، ناصر و قویّ است او</w:t>
            </w:r>
            <w:r w:rsidR="000B2680" w:rsidRPr="000B2680">
              <w:rPr>
                <w:rFonts w:hint="cs"/>
                <w:spacing w:val="-2"/>
                <w:rtl/>
                <w:lang w:bidi="fa-IR"/>
              </w:rPr>
              <w:br/>
            </w:r>
          </w:p>
        </w:tc>
      </w:tr>
      <w:tr w:rsidR="00484FC8" w:rsidTr="006B1DF8">
        <w:trPr>
          <w:jc w:val="center"/>
        </w:trPr>
        <w:tc>
          <w:tcPr>
            <w:tcW w:w="5000" w:type="pct"/>
            <w:gridSpan w:val="2"/>
          </w:tcPr>
          <w:p w:rsidR="00484FC8" w:rsidRPr="008238EC" w:rsidRDefault="00484FC8" w:rsidP="00484FC8">
            <w:pPr>
              <w:jc w:val="center"/>
              <w:rPr>
                <w:rFonts w:ascii="mylotus" w:hAnsi="mylotus" w:cs="mylotus"/>
                <w:sz w:val="27"/>
                <w:szCs w:val="27"/>
                <w:rtl/>
                <w:lang w:bidi="fa-IR"/>
              </w:rPr>
            </w:pPr>
            <w:r w:rsidRPr="008238EC">
              <w:rPr>
                <w:rFonts w:ascii="mylotus" w:hAnsi="mylotus" w:cs="mylotus"/>
                <w:sz w:val="27"/>
                <w:szCs w:val="27"/>
                <w:rtl/>
                <w:lang w:bidi="fa-IR"/>
              </w:rPr>
              <w:t>وَ الحـــفیُّ</w:t>
            </w:r>
            <w:r w:rsidR="000E5E8B" w:rsidRPr="008238EC">
              <w:rPr>
                <w:rFonts w:ascii="mylotus" w:hAnsi="mylotus" w:cs="mylotus"/>
                <w:sz w:val="27"/>
                <w:szCs w:val="27"/>
                <w:rtl/>
                <w:lang w:bidi="fa-IR"/>
              </w:rPr>
              <w:t xml:space="preserve"> </w:t>
            </w:r>
            <w:r w:rsidRPr="008238EC">
              <w:rPr>
                <w:rFonts w:ascii="mylotus" w:hAnsi="mylotus" w:cs="mylotus"/>
                <w:sz w:val="27"/>
                <w:szCs w:val="27"/>
                <w:rtl/>
                <w:lang w:bidi="fa-IR"/>
              </w:rPr>
              <w:t>وَ الواســـع</w:t>
            </w:r>
            <w:r w:rsidR="001B6FA1" w:rsidRPr="008238EC">
              <w:rPr>
                <w:rFonts w:ascii="mylotus" w:hAnsi="mylotus" w:cs="mylotus"/>
                <w:sz w:val="27"/>
                <w:szCs w:val="27"/>
                <w:rtl/>
                <w:lang w:bidi="fa-IR"/>
              </w:rPr>
              <w:t>،</w:t>
            </w:r>
            <w:r w:rsidR="000E5E8B" w:rsidRPr="008238EC">
              <w:rPr>
                <w:rFonts w:ascii="mylotus" w:hAnsi="mylotus" w:cs="mylotus"/>
                <w:sz w:val="27"/>
                <w:szCs w:val="27"/>
                <w:rtl/>
                <w:lang w:bidi="fa-IR"/>
              </w:rPr>
              <w:t xml:space="preserve"> </w:t>
            </w:r>
            <w:r w:rsidRPr="008238EC">
              <w:rPr>
                <w:rFonts w:ascii="mylotus" w:hAnsi="mylotus" w:cs="mylotus"/>
                <w:sz w:val="27"/>
                <w:szCs w:val="27"/>
                <w:rtl/>
                <w:lang w:bidi="fa-IR"/>
              </w:rPr>
              <w:t>او مُنَزِّلُ الف</w:t>
            </w:r>
            <w:r w:rsidR="00EE3D9F" w:rsidRPr="008238EC">
              <w:rPr>
                <w:rFonts w:ascii="mylotus" w:hAnsi="mylotus" w:cs="mylotus"/>
                <w:sz w:val="27"/>
                <w:szCs w:val="27"/>
                <w:rtl/>
                <w:lang w:bidi="fa-IR"/>
              </w:rPr>
              <w:t>ُ</w:t>
            </w:r>
            <w:r w:rsidRPr="008238EC">
              <w:rPr>
                <w:rFonts w:ascii="mylotus" w:hAnsi="mylotus" w:cs="mylotus"/>
                <w:sz w:val="27"/>
                <w:szCs w:val="27"/>
                <w:rtl/>
                <w:lang w:bidi="fa-IR"/>
              </w:rPr>
              <w:t>رقـــان</w:t>
            </w:r>
          </w:p>
        </w:tc>
      </w:tr>
      <w:tr w:rsidR="007D5B31" w:rsidTr="006B1DF8">
        <w:trPr>
          <w:trHeight w:val="943"/>
          <w:jc w:val="center"/>
        </w:trPr>
        <w:tc>
          <w:tcPr>
            <w:tcW w:w="2500" w:type="pct"/>
          </w:tcPr>
          <w:p w:rsidR="007D5B31" w:rsidRPr="008238EC" w:rsidRDefault="007D5B31" w:rsidP="000B2680">
            <w:pPr>
              <w:ind w:right="170"/>
              <w:jc w:val="lowKashida"/>
              <w:rPr>
                <w:rFonts w:ascii="mylotus" w:hAnsi="mylotus" w:cs="mylotus"/>
                <w:sz w:val="2"/>
                <w:szCs w:val="2"/>
                <w:rtl/>
                <w:lang w:bidi="fa-IR"/>
              </w:rPr>
            </w:pPr>
            <w:r w:rsidRPr="008238EC">
              <w:rPr>
                <w:rFonts w:ascii="mylotus" w:hAnsi="mylotus" w:cs="mylotus"/>
                <w:sz w:val="27"/>
                <w:szCs w:val="27"/>
                <w:rtl/>
                <w:lang w:bidi="fa-IR"/>
              </w:rPr>
              <w:t>وَ الوَدودُ وَ الهادی وَ الوکیــــلُ وَ الرّافــــع</w:t>
            </w:r>
            <w:r w:rsidR="000B2680" w:rsidRPr="008238EC">
              <w:rPr>
                <w:rFonts w:ascii="mylotus" w:hAnsi="mylotus" w:cs="mylotus"/>
                <w:sz w:val="27"/>
                <w:szCs w:val="27"/>
                <w:rtl/>
                <w:lang w:bidi="fa-IR"/>
              </w:rPr>
              <w:br/>
            </w:r>
            <w:r w:rsidRPr="008238EC">
              <w:rPr>
                <w:rFonts w:ascii="mylotus" w:hAnsi="mylotus" w:cs="mylotus"/>
                <w:sz w:val="27"/>
                <w:szCs w:val="27"/>
                <w:rtl/>
                <w:lang w:bidi="fa-IR"/>
              </w:rPr>
              <w:t>وَ الخبیرُ وَ التّـــوّاب وَ الشَّــکورُ و المـــانع</w:t>
            </w:r>
            <w:r w:rsidR="000B2680" w:rsidRPr="008238EC">
              <w:rPr>
                <w:rFonts w:ascii="mylotus" w:hAnsi="mylotus" w:cs="mylotus"/>
                <w:sz w:val="27"/>
                <w:szCs w:val="27"/>
                <w:rtl/>
                <w:lang w:bidi="fa-IR"/>
              </w:rPr>
              <w:br/>
            </w:r>
          </w:p>
        </w:tc>
        <w:tc>
          <w:tcPr>
            <w:tcW w:w="2500" w:type="pct"/>
          </w:tcPr>
          <w:p w:rsidR="007D5B31" w:rsidRPr="008238EC" w:rsidRDefault="007D5B31" w:rsidP="000B2680">
            <w:pPr>
              <w:ind w:left="170"/>
              <w:jc w:val="lowKashida"/>
              <w:rPr>
                <w:rFonts w:ascii="mylotus" w:hAnsi="mylotus" w:cs="mylotus"/>
                <w:sz w:val="2"/>
                <w:szCs w:val="2"/>
                <w:rtl/>
                <w:lang w:bidi="fa-IR"/>
              </w:rPr>
            </w:pPr>
            <w:r w:rsidRPr="008238EC">
              <w:rPr>
                <w:rFonts w:ascii="mylotus" w:hAnsi="mylotus" w:cs="mylotus"/>
                <w:sz w:val="27"/>
                <w:szCs w:val="27"/>
                <w:rtl/>
                <w:lang w:bidi="fa-IR"/>
              </w:rPr>
              <w:t>وَ الجلیلُ وَ الباعث وَ الجـــوادُ وَ النّــافـــع</w:t>
            </w:r>
            <w:r w:rsidR="000B2680" w:rsidRPr="008238EC">
              <w:rPr>
                <w:rFonts w:ascii="mylotus" w:hAnsi="mylotus" w:cs="mylotus"/>
                <w:sz w:val="27"/>
                <w:szCs w:val="27"/>
                <w:rtl/>
                <w:lang w:bidi="fa-IR"/>
              </w:rPr>
              <w:br/>
            </w:r>
            <w:r w:rsidRPr="008238EC">
              <w:rPr>
                <w:rFonts w:ascii="mylotus" w:hAnsi="mylotus" w:cs="mylotus"/>
                <w:sz w:val="27"/>
                <w:szCs w:val="27"/>
                <w:rtl/>
                <w:lang w:bidi="fa-IR"/>
              </w:rPr>
              <w:t>وَ العظیمُ وَ الوهّاب وَ اللَّطیفُ وَ الصـّانــع</w:t>
            </w:r>
            <w:r w:rsidR="000B2680" w:rsidRPr="008238EC">
              <w:rPr>
                <w:rFonts w:ascii="mylotus" w:hAnsi="mylotus" w:cs="mylotus"/>
                <w:sz w:val="27"/>
                <w:szCs w:val="27"/>
                <w:rtl/>
                <w:lang w:bidi="fa-IR"/>
              </w:rPr>
              <w:br/>
            </w:r>
          </w:p>
        </w:tc>
      </w:tr>
      <w:tr w:rsidR="00484FC8" w:rsidTr="006B1DF8">
        <w:trPr>
          <w:jc w:val="center"/>
        </w:trPr>
        <w:tc>
          <w:tcPr>
            <w:tcW w:w="5000" w:type="pct"/>
            <w:gridSpan w:val="2"/>
          </w:tcPr>
          <w:p w:rsidR="00484FC8" w:rsidRDefault="00484FC8" w:rsidP="00D54D1E">
            <w:pPr>
              <w:jc w:val="center"/>
              <w:rPr>
                <w:rtl/>
                <w:lang w:bidi="fa-IR"/>
              </w:rPr>
            </w:pPr>
            <w:r>
              <w:rPr>
                <w:rtl/>
                <w:lang w:bidi="fa-IR"/>
              </w:rPr>
              <w:t>وَ المجیــــدُ</w:t>
            </w:r>
            <w:r w:rsidR="000E5E8B">
              <w:rPr>
                <w:rtl/>
                <w:lang w:bidi="fa-IR"/>
              </w:rPr>
              <w:t xml:space="preserve"> </w:t>
            </w:r>
            <w:r>
              <w:rPr>
                <w:rtl/>
                <w:lang w:bidi="fa-IR"/>
              </w:rPr>
              <w:t>وَ الجــامع</w:t>
            </w:r>
            <w:r w:rsidR="001B6FA1">
              <w:rPr>
                <w:rtl/>
                <w:lang w:bidi="fa-IR"/>
              </w:rPr>
              <w:t>،</w:t>
            </w:r>
            <w:r w:rsidR="000E5E8B">
              <w:rPr>
                <w:rtl/>
                <w:lang w:bidi="fa-IR"/>
              </w:rPr>
              <w:t xml:space="preserve"> </w:t>
            </w:r>
            <w:r>
              <w:rPr>
                <w:rtl/>
                <w:lang w:bidi="fa-IR"/>
              </w:rPr>
              <w:t>طـبق منطق قرآن</w:t>
            </w:r>
          </w:p>
        </w:tc>
      </w:tr>
      <w:tr w:rsidR="007D5B31" w:rsidTr="006B1DF8">
        <w:trPr>
          <w:trHeight w:val="1419"/>
          <w:jc w:val="center"/>
        </w:trPr>
        <w:tc>
          <w:tcPr>
            <w:tcW w:w="2500" w:type="pct"/>
          </w:tcPr>
          <w:p w:rsidR="007D5B31" w:rsidRPr="000B2680" w:rsidRDefault="007D5B31" w:rsidP="000B2680">
            <w:pPr>
              <w:ind w:right="170"/>
              <w:jc w:val="lowKashida"/>
              <w:rPr>
                <w:sz w:val="2"/>
                <w:szCs w:val="2"/>
                <w:rtl/>
                <w:lang w:bidi="fa-IR"/>
              </w:rPr>
            </w:pPr>
            <w:r>
              <w:rPr>
                <w:rtl/>
                <w:lang w:bidi="fa-IR"/>
              </w:rPr>
              <w:t>دلبریّ و رعنایی او دهـد به مَه رویـــــان</w:t>
            </w:r>
            <w:r w:rsidR="000B2680">
              <w:rPr>
                <w:rFonts w:hint="cs"/>
                <w:rtl/>
                <w:lang w:bidi="fa-IR"/>
              </w:rPr>
              <w:br/>
            </w:r>
            <w:r>
              <w:rPr>
                <w:rtl/>
                <w:lang w:bidi="fa-IR"/>
              </w:rPr>
              <w:t>خاک را کند بُستــان، نطفه را مَهِ تابــــان</w:t>
            </w:r>
            <w:r w:rsidR="000B2680">
              <w:rPr>
                <w:rFonts w:hint="cs"/>
                <w:rtl/>
                <w:lang w:bidi="fa-IR"/>
              </w:rPr>
              <w:br/>
            </w:r>
            <w:r w:rsidRPr="000B2680">
              <w:rPr>
                <w:spacing w:val="-2"/>
                <w:sz w:val="26"/>
                <w:szCs w:val="26"/>
                <w:rtl/>
                <w:lang w:bidi="fa-IR"/>
              </w:rPr>
              <w:t>جان فدای أسمایش، دلکش</w:t>
            </w:r>
            <w:r w:rsidRPr="000B2680">
              <w:rPr>
                <w:spacing w:val="-2"/>
                <w:sz w:val="26"/>
                <w:szCs w:val="26"/>
                <w:rtl/>
                <w:lang w:bidi="fa-IR"/>
              </w:rPr>
              <w:softHyphen/>
              <w:t>است وبس شیرین</w:t>
            </w:r>
            <w:r w:rsidR="000B2680">
              <w:rPr>
                <w:rFonts w:hint="cs"/>
                <w:sz w:val="26"/>
                <w:szCs w:val="26"/>
                <w:rtl/>
                <w:lang w:bidi="fa-IR"/>
              </w:rPr>
              <w:br/>
            </w:r>
          </w:p>
        </w:tc>
        <w:tc>
          <w:tcPr>
            <w:tcW w:w="2500" w:type="pct"/>
          </w:tcPr>
          <w:p w:rsidR="007D5B31" w:rsidRPr="000B2680" w:rsidRDefault="007D5B31" w:rsidP="000B2680">
            <w:pPr>
              <w:ind w:left="170"/>
              <w:jc w:val="lowKashida"/>
              <w:rPr>
                <w:sz w:val="2"/>
                <w:szCs w:val="2"/>
                <w:rtl/>
                <w:lang w:bidi="fa-IR"/>
              </w:rPr>
            </w:pPr>
            <w:r w:rsidRPr="000B2680">
              <w:rPr>
                <w:sz w:val="27"/>
                <w:szCs w:val="27"/>
                <w:rtl/>
                <w:lang w:bidi="fa-IR"/>
              </w:rPr>
              <w:t>او کُنَد لب ودندان، همچو غنچه‌ی خنــدان</w:t>
            </w:r>
            <w:r w:rsidR="000B2680">
              <w:rPr>
                <w:rFonts w:hint="cs"/>
                <w:rtl/>
                <w:lang w:bidi="fa-IR"/>
              </w:rPr>
              <w:br/>
            </w:r>
            <w:r>
              <w:rPr>
                <w:rtl/>
                <w:lang w:bidi="fa-IR"/>
              </w:rPr>
              <w:t>او دهد به هر لائق، حُسـن و لطفِ بی‌پایان</w:t>
            </w:r>
            <w:r w:rsidR="000B2680">
              <w:rPr>
                <w:rFonts w:hint="cs"/>
                <w:rtl/>
                <w:lang w:bidi="fa-IR"/>
              </w:rPr>
              <w:br/>
            </w:r>
            <w:r>
              <w:rPr>
                <w:rtl/>
                <w:lang w:bidi="fa-IR"/>
              </w:rPr>
              <w:t>از صفات عُلیایش این جهان شده تکویـن</w:t>
            </w:r>
            <w:r w:rsidR="000B2680">
              <w:rPr>
                <w:rFonts w:hint="cs"/>
                <w:rtl/>
                <w:lang w:bidi="fa-IR"/>
              </w:rPr>
              <w:br/>
            </w:r>
          </w:p>
        </w:tc>
      </w:tr>
      <w:tr w:rsidR="00D54D1E" w:rsidTr="006B1DF8">
        <w:trPr>
          <w:jc w:val="center"/>
        </w:trPr>
        <w:tc>
          <w:tcPr>
            <w:tcW w:w="5000" w:type="pct"/>
            <w:gridSpan w:val="2"/>
          </w:tcPr>
          <w:p w:rsidR="00D54D1E" w:rsidRDefault="00D54D1E" w:rsidP="00D54D1E">
            <w:pPr>
              <w:jc w:val="center"/>
              <w:rPr>
                <w:rtl/>
                <w:lang w:bidi="fa-IR"/>
              </w:rPr>
            </w:pPr>
            <w:r>
              <w:rPr>
                <w:rtl/>
                <w:lang w:bidi="fa-IR"/>
              </w:rPr>
              <w:t>«بُرقعی»</w:t>
            </w:r>
            <w:r w:rsidR="000E5E8B">
              <w:rPr>
                <w:rtl/>
                <w:lang w:bidi="fa-IR"/>
              </w:rPr>
              <w:t xml:space="preserve"> </w:t>
            </w:r>
            <w:r>
              <w:rPr>
                <w:rtl/>
                <w:lang w:bidi="fa-IR"/>
              </w:rPr>
              <w:t>ثنا گویـت</w:t>
            </w:r>
            <w:r w:rsidR="001B6FA1">
              <w:rPr>
                <w:rtl/>
                <w:lang w:bidi="fa-IR"/>
              </w:rPr>
              <w:t>،</w:t>
            </w:r>
            <w:r w:rsidR="000E5E8B">
              <w:rPr>
                <w:rtl/>
                <w:lang w:bidi="fa-IR"/>
              </w:rPr>
              <w:t xml:space="preserve"> </w:t>
            </w:r>
            <w:r>
              <w:rPr>
                <w:rtl/>
                <w:lang w:bidi="fa-IR"/>
              </w:rPr>
              <w:t xml:space="preserve">شاملـش نما </w:t>
            </w:r>
            <w:r w:rsidR="00790BFC">
              <w:rPr>
                <w:rtl/>
                <w:lang w:bidi="fa-IR"/>
              </w:rPr>
              <w:t>غفـ</w:t>
            </w:r>
            <w:r>
              <w:rPr>
                <w:rtl/>
                <w:lang w:bidi="fa-IR"/>
              </w:rPr>
              <w:t>ران</w:t>
            </w:r>
          </w:p>
        </w:tc>
      </w:tr>
    </w:tbl>
    <w:p w:rsidR="002B092E" w:rsidRPr="00422FEE" w:rsidRDefault="0097723A" w:rsidP="005A7512">
      <w:pPr>
        <w:jc w:val="center"/>
        <w:rPr>
          <w:rFonts w:cs="B Lotus"/>
          <w:b/>
          <w:bCs/>
          <w:rtl/>
          <w:lang w:bidi="fa-IR"/>
        </w:rPr>
      </w:pPr>
      <w:r w:rsidRPr="00422FEE">
        <w:rPr>
          <w:rFonts w:cs="B Lotus"/>
          <w:b/>
          <w:bCs/>
          <w:rtl/>
          <w:lang w:bidi="fa-IR"/>
        </w:rPr>
        <w:t>***</w:t>
      </w:r>
    </w:p>
    <w:p w:rsidR="002B092E" w:rsidRDefault="002B092E" w:rsidP="00DA7EF3">
      <w:pPr>
        <w:ind w:firstLine="284"/>
        <w:jc w:val="both"/>
        <w:rPr>
          <w:rtl/>
          <w:lang w:bidi="fa-IR"/>
        </w:rPr>
      </w:pPr>
      <w:r>
        <w:rPr>
          <w:rtl/>
          <w:lang w:bidi="fa-IR"/>
        </w:rPr>
        <w:t>درحاشی</w:t>
      </w:r>
      <w:r w:rsidR="00511465">
        <w:rPr>
          <w:rtl/>
          <w:lang w:bidi="fa-IR"/>
        </w:rPr>
        <w:t>ه‌ی</w:t>
      </w:r>
      <w:r>
        <w:rPr>
          <w:rtl/>
          <w:lang w:bidi="fa-IR"/>
        </w:rPr>
        <w:t xml:space="preserve"> </w:t>
      </w:r>
      <w:r w:rsidR="007E4DB5">
        <w:rPr>
          <w:rtl/>
          <w:lang w:bidi="fa-IR"/>
        </w:rPr>
        <w:t>ا</w:t>
      </w:r>
      <w:r>
        <w:rPr>
          <w:rtl/>
          <w:lang w:bidi="fa-IR"/>
        </w:rPr>
        <w:t xml:space="preserve">عمال روز عید فطر (ص </w:t>
      </w:r>
      <w:r w:rsidR="006051E9">
        <w:rPr>
          <w:rtl/>
          <w:lang w:bidi="fa-IR"/>
        </w:rPr>
        <w:fldChar w:fldCharType="begin"/>
      </w:r>
      <w:r w:rsidR="006051E9">
        <w:rPr>
          <w:rtl/>
          <w:lang w:bidi="fa-IR"/>
        </w:rPr>
        <w:instrText xml:space="preserve"> </w:instrText>
      </w:r>
      <w:r w:rsidR="006051E9">
        <w:rPr>
          <w:lang w:bidi="fa-IR"/>
        </w:rPr>
        <w:instrText>PAGEREF</w:instrText>
      </w:r>
      <w:r w:rsidR="006051E9">
        <w:rPr>
          <w:rtl/>
          <w:lang w:bidi="fa-IR"/>
        </w:rPr>
        <w:instrText xml:space="preserve"> _</w:instrText>
      </w:r>
      <w:r w:rsidR="006051E9">
        <w:rPr>
          <w:lang w:bidi="fa-IR"/>
        </w:rPr>
        <w:instrText>Ref346911287 \h</w:instrText>
      </w:r>
      <w:r w:rsidR="006051E9">
        <w:rPr>
          <w:rtl/>
          <w:lang w:bidi="fa-IR"/>
        </w:rPr>
        <w:instrText xml:space="preserve"> </w:instrText>
      </w:r>
      <w:r w:rsidR="006051E9">
        <w:rPr>
          <w:rtl/>
          <w:lang w:bidi="fa-IR"/>
        </w:rPr>
      </w:r>
      <w:r w:rsidR="006051E9">
        <w:rPr>
          <w:rtl/>
          <w:lang w:bidi="fa-IR"/>
        </w:rPr>
        <w:fldChar w:fldCharType="separate"/>
      </w:r>
      <w:r w:rsidR="007D3AD6">
        <w:rPr>
          <w:noProof/>
          <w:rtl/>
          <w:lang w:bidi="fa-IR"/>
        </w:rPr>
        <w:t>316</w:t>
      </w:r>
      <w:r w:rsidR="006051E9">
        <w:rPr>
          <w:rtl/>
          <w:lang w:bidi="fa-IR"/>
        </w:rPr>
        <w:fldChar w:fldCharType="end"/>
      </w:r>
      <w:r>
        <w:rPr>
          <w:rtl/>
          <w:lang w:bidi="fa-IR"/>
        </w:rPr>
        <w:t>) نماز است</w:t>
      </w:r>
      <w:r w:rsidR="00A23C48">
        <w:rPr>
          <w:rtl/>
          <w:lang w:bidi="fa-IR"/>
        </w:rPr>
        <w:t>غ</w:t>
      </w:r>
      <w:r>
        <w:rPr>
          <w:rtl/>
          <w:lang w:bidi="fa-IR"/>
        </w:rPr>
        <w:t>ا</w:t>
      </w:r>
      <w:r w:rsidR="006051E9">
        <w:rPr>
          <w:rtl/>
          <w:lang w:bidi="fa-IR"/>
        </w:rPr>
        <w:t>ث</w:t>
      </w:r>
      <w:r>
        <w:rPr>
          <w:rtl/>
          <w:lang w:bidi="fa-IR"/>
        </w:rPr>
        <w:t>ه ذکر شده که ما قبلاً دربار</w:t>
      </w:r>
      <w:r w:rsidR="00511465">
        <w:rPr>
          <w:rtl/>
          <w:lang w:bidi="fa-IR"/>
        </w:rPr>
        <w:t>ه‌ی</w:t>
      </w:r>
      <w:r>
        <w:rPr>
          <w:rtl/>
          <w:lang w:bidi="fa-IR"/>
        </w:rPr>
        <w:t xml:space="preserve"> آن توضیحاتی آورده‌ایم و در این</w:t>
      </w:r>
      <w:r w:rsidR="007E4DB5">
        <w:rPr>
          <w:rtl/>
          <w:lang w:bidi="fa-IR"/>
        </w:rPr>
        <w:t>‌</w:t>
      </w:r>
      <w:r>
        <w:rPr>
          <w:rtl/>
          <w:lang w:bidi="fa-IR"/>
        </w:rPr>
        <w:t xml:space="preserve">جا تکرار نمی‌کنیم. </w:t>
      </w:r>
      <w:r w:rsidRPr="00DA7EF3">
        <w:rPr>
          <w:rtl/>
          <w:lang w:bidi="fa-IR"/>
        </w:rPr>
        <w:t xml:space="preserve">(ر.ک. ص </w:t>
      </w:r>
      <w:r w:rsidR="00DA7EF3" w:rsidRPr="00DA7EF3">
        <w:rPr>
          <w:rtl/>
          <w:lang w:bidi="fa-IR"/>
        </w:rPr>
        <w:fldChar w:fldCharType="begin"/>
      </w:r>
      <w:r w:rsidR="00DA7EF3" w:rsidRPr="00DA7EF3">
        <w:rPr>
          <w:rtl/>
          <w:lang w:bidi="fa-IR"/>
        </w:rPr>
        <w:instrText xml:space="preserve"> </w:instrText>
      </w:r>
      <w:r w:rsidR="00DA7EF3" w:rsidRPr="00DA7EF3">
        <w:rPr>
          <w:lang w:bidi="fa-IR"/>
        </w:rPr>
        <w:instrText>PAGEREF</w:instrText>
      </w:r>
      <w:r w:rsidR="00DA7EF3" w:rsidRPr="00DA7EF3">
        <w:rPr>
          <w:rtl/>
          <w:lang w:bidi="fa-IR"/>
        </w:rPr>
        <w:instrText xml:space="preserve"> _</w:instrText>
      </w:r>
      <w:r w:rsidR="00DA7EF3" w:rsidRPr="00DA7EF3">
        <w:rPr>
          <w:lang w:bidi="fa-IR"/>
        </w:rPr>
        <w:instrText>Ref346914471 \h</w:instrText>
      </w:r>
      <w:r w:rsidR="00DA7EF3" w:rsidRPr="00DA7EF3">
        <w:rPr>
          <w:rtl/>
          <w:lang w:bidi="fa-IR"/>
        </w:rPr>
        <w:instrText xml:space="preserve"> </w:instrText>
      </w:r>
      <w:r w:rsidR="00DA7EF3" w:rsidRPr="00DA7EF3">
        <w:rPr>
          <w:rtl/>
          <w:lang w:bidi="fa-IR"/>
        </w:rPr>
      </w:r>
      <w:r w:rsidR="00DA7EF3" w:rsidRPr="00DA7EF3">
        <w:rPr>
          <w:rtl/>
          <w:lang w:bidi="fa-IR"/>
        </w:rPr>
        <w:fldChar w:fldCharType="separate"/>
      </w:r>
      <w:r w:rsidR="007D3AD6">
        <w:rPr>
          <w:noProof/>
          <w:rtl/>
          <w:lang w:bidi="fa-IR"/>
        </w:rPr>
        <w:t>153</w:t>
      </w:r>
      <w:r w:rsidR="00DA7EF3" w:rsidRPr="00DA7EF3">
        <w:rPr>
          <w:rtl/>
          <w:lang w:bidi="fa-IR"/>
        </w:rPr>
        <w:fldChar w:fldCharType="end"/>
      </w:r>
      <w:r w:rsidR="00DA7EF3" w:rsidRPr="00DA7EF3">
        <w:rPr>
          <w:rtl/>
          <w:lang w:bidi="fa-IR"/>
        </w:rPr>
        <w:t xml:space="preserve"> </w:t>
      </w:r>
      <w:r w:rsidRPr="00DA7EF3">
        <w:rPr>
          <w:rtl/>
          <w:lang w:bidi="fa-IR"/>
        </w:rPr>
        <w:t>کتاب حاضر).</w:t>
      </w:r>
    </w:p>
    <w:p w:rsidR="002B092E" w:rsidRPr="002B092E" w:rsidRDefault="002B092E" w:rsidP="00075279">
      <w:pPr>
        <w:pStyle w:val="a0"/>
        <w:rPr>
          <w:rtl/>
        </w:rPr>
      </w:pPr>
      <w:bookmarkStart w:id="120" w:name="_Toc372365430"/>
      <w:r w:rsidRPr="002B092E">
        <w:rPr>
          <w:rtl/>
        </w:rPr>
        <w:t>فصل پنجم و ششم</w:t>
      </w:r>
      <w:bookmarkEnd w:id="120"/>
    </w:p>
    <w:p w:rsidR="00F70C18" w:rsidRDefault="002B092E" w:rsidP="00233BD5">
      <w:pPr>
        <w:ind w:firstLine="284"/>
        <w:jc w:val="both"/>
        <w:rPr>
          <w:rtl/>
          <w:lang w:bidi="fa-IR"/>
        </w:rPr>
      </w:pPr>
      <w:r>
        <w:rPr>
          <w:rtl/>
          <w:lang w:bidi="fa-IR"/>
        </w:rPr>
        <w:t xml:space="preserve">این </w:t>
      </w:r>
      <w:r w:rsidRPr="00E96838">
        <w:rPr>
          <w:rtl/>
          <w:lang w:bidi="fa-IR"/>
        </w:rPr>
        <w:t xml:space="preserve">دو فصل مربوط </w:t>
      </w:r>
      <w:r w:rsidR="00960367" w:rsidRPr="00E96838">
        <w:rPr>
          <w:rtl/>
          <w:lang w:bidi="fa-IR"/>
        </w:rPr>
        <w:t xml:space="preserve">به ماه ذی‌القعده و ذی‌الحجّه </w:t>
      </w:r>
      <w:r w:rsidRPr="00E96838">
        <w:rPr>
          <w:rtl/>
          <w:lang w:bidi="fa-IR"/>
        </w:rPr>
        <w:t>است. در</w:t>
      </w:r>
      <w:r w:rsidR="00A80907" w:rsidRPr="00E96838">
        <w:rPr>
          <w:rtl/>
          <w:lang w:bidi="fa-IR"/>
        </w:rPr>
        <w:t xml:space="preserve"> اعمال </w:t>
      </w:r>
      <w:r w:rsidRPr="00E96838">
        <w:rPr>
          <w:rtl/>
          <w:lang w:bidi="fa-IR"/>
        </w:rPr>
        <w:t>روز 23 ذی‌القعده به نقل از سیّد</w:t>
      </w:r>
      <w:r w:rsidR="00466686" w:rsidRPr="00E96838">
        <w:rPr>
          <w:rtl/>
          <w:lang w:bidi="fa-IR"/>
        </w:rPr>
        <w:t xml:space="preserve"> </w:t>
      </w:r>
      <w:r w:rsidR="00F365A8" w:rsidRPr="00E96838">
        <w:rPr>
          <w:rtl/>
          <w:lang w:bidi="fa-IR"/>
        </w:rPr>
        <w:t>بن طاووس گفته در</w:t>
      </w:r>
      <w:r w:rsidR="00960367" w:rsidRPr="00E96838">
        <w:rPr>
          <w:rtl/>
          <w:lang w:bidi="fa-IR"/>
        </w:rPr>
        <w:t xml:space="preserve"> </w:t>
      </w:r>
      <w:r w:rsidR="00F365A8" w:rsidRPr="00E96838">
        <w:rPr>
          <w:rtl/>
          <w:lang w:bidi="fa-IR"/>
        </w:rPr>
        <w:t>بعضی از</w:t>
      </w:r>
      <w:r w:rsidR="0047164F" w:rsidRPr="00E96838">
        <w:rPr>
          <w:rFonts w:hint="cs"/>
          <w:rtl/>
          <w:lang w:bidi="fa-IR"/>
        </w:rPr>
        <w:t xml:space="preserve"> </w:t>
      </w:r>
      <w:r w:rsidR="00466686" w:rsidRPr="00E96838">
        <w:rPr>
          <w:rtl/>
          <w:lang w:bidi="fa-IR"/>
        </w:rPr>
        <w:t>کتاب</w:t>
      </w:r>
      <w:r w:rsidR="00960367" w:rsidRPr="00E96838">
        <w:rPr>
          <w:rtl/>
          <w:lang w:bidi="fa-IR"/>
        </w:rPr>
        <w:t>‌</w:t>
      </w:r>
      <w:r w:rsidR="00466686" w:rsidRPr="00E96838">
        <w:rPr>
          <w:rtl/>
          <w:lang w:bidi="fa-IR"/>
        </w:rPr>
        <w:t xml:space="preserve">های </w:t>
      </w:r>
      <w:r w:rsidR="00960367" w:rsidRPr="00E96838">
        <w:rPr>
          <w:rtl/>
          <w:lang w:bidi="fa-IR"/>
        </w:rPr>
        <w:t>ا</w:t>
      </w:r>
      <w:r w:rsidR="00416F2D" w:rsidRPr="00E96838">
        <w:rPr>
          <w:rtl/>
          <w:lang w:bidi="fa-IR"/>
        </w:rPr>
        <w:t>صح</w:t>
      </w:r>
      <w:r w:rsidRPr="00E96838">
        <w:rPr>
          <w:rtl/>
          <w:lang w:bidi="fa-IR"/>
        </w:rPr>
        <w:t>اب عجم</w:t>
      </w:r>
      <w:r w:rsidR="00F365A8" w:rsidRPr="00E96838">
        <w:rPr>
          <w:rtl/>
          <w:lang w:bidi="fa-IR"/>
        </w:rPr>
        <w:t>ِ</w:t>
      </w:r>
      <w:r w:rsidRPr="00E96838">
        <w:rPr>
          <w:rtl/>
          <w:lang w:bidi="fa-IR"/>
        </w:rPr>
        <w:t xml:space="preserve"> ما، دیده‌ام که زیارت حضرت رضا</w:t>
      </w:r>
      <w:r w:rsidR="00210633" w:rsidRPr="00E96838">
        <w:rPr>
          <w:rFonts w:ascii="AGA Arabesque" w:hAnsi="AGA Arabesque"/>
          <w:sz w:val="24"/>
          <w:szCs w:val="24"/>
          <w:lang w:bidi="fa-IR"/>
        </w:rPr>
        <w:t></w:t>
      </w:r>
      <w:r w:rsidR="009755B1" w:rsidRPr="00E96838">
        <w:rPr>
          <w:rFonts w:ascii="Abo-thar" w:hAnsi="Abo-thar"/>
          <w:sz w:val="24"/>
          <w:szCs w:val="24"/>
          <w:rtl/>
          <w:lang w:bidi="fa-IR"/>
        </w:rPr>
        <w:t xml:space="preserve"> </w:t>
      </w:r>
      <w:r w:rsidRPr="00E96838">
        <w:rPr>
          <w:rtl/>
          <w:lang w:bidi="fa-IR"/>
        </w:rPr>
        <w:t>از دور یا نزدیک مستحبّ است</w:t>
      </w:r>
      <w:r w:rsidR="00175FCB" w:rsidRPr="00E96838">
        <w:rPr>
          <w:rtl/>
          <w:lang w:bidi="fa-IR"/>
        </w:rPr>
        <w:t>!</w:t>
      </w:r>
      <w:r w:rsidR="000E5E8B" w:rsidRPr="00E96838">
        <w:rPr>
          <w:rtl/>
          <w:lang w:bidi="fa-IR"/>
        </w:rPr>
        <w:t xml:space="preserve"> </w:t>
      </w:r>
      <w:r w:rsidR="00D9529B" w:rsidRPr="00E96838">
        <w:rPr>
          <w:rtl/>
          <w:lang w:bidi="fa-IR"/>
        </w:rPr>
        <w:t>حال خواننده ملاحظه کند که ابن طاووس</w:t>
      </w:r>
      <w:r w:rsidR="00F365A8" w:rsidRPr="00E96838">
        <w:rPr>
          <w:rtl/>
          <w:lang w:bidi="fa-IR"/>
        </w:rPr>
        <w:t>ِ</w:t>
      </w:r>
      <w:r w:rsidR="00D9529B" w:rsidRPr="00E96838">
        <w:rPr>
          <w:rtl/>
          <w:lang w:bidi="fa-IR"/>
        </w:rPr>
        <w:t xml:space="preserve"> خرافی نه کتاب و نه مؤل</w:t>
      </w:r>
      <w:r w:rsidR="00F365A8" w:rsidRPr="00E96838">
        <w:rPr>
          <w:rtl/>
          <w:lang w:bidi="fa-IR"/>
        </w:rPr>
        <w:t>ّ</w:t>
      </w:r>
      <w:r w:rsidR="00D9529B" w:rsidRPr="00E96838">
        <w:rPr>
          <w:rtl/>
          <w:lang w:bidi="fa-IR"/>
        </w:rPr>
        <w:t>فش را معیّن کرده و کتاب مجهولی را مدرک قرار داده برای استحباب و زیارت حضرت رضا</w:t>
      </w:r>
      <w:r w:rsidR="00210633" w:rsidRPr="00E96838">
        <w:rPr>
          <w:rFonts w:ascii="AGA Arabesque" w:hAnsi="AGA Arabesque"/>
          <w:sz w:val="24"/>
          <w:szCs w:val="24"/>
          <w:lang w:bidi="fa-IR"/>
        </w:rPr>
        <w:t></w:t>
      </w:r>
      <w:r w:rsidR="009755B1" w:rsidRPr="00E96838">
        <w:rPr>
          <w:rFonts w:ascii="Abo-thar" w:hAnsi="Abo-thar"/>
          <w:sz w:val="24"/>
          <w:szCs w:val="24"/>
          <w:rtl/>
          <w:lang w:bidi="fa-IR"/>
        </w:rPr>
        <w:t xml:space="preserve"> </w:t>
      </w:r>
      <w:r w:rsidR="00D9529B" w:rsidRPr="00E96838">
        <w:rPr>
          <w:rtl/>
          <w:lang w:bidi="fa-IR"/>
        </w:rPr>
        <w:t>و در</w:t>
      </w:r>
      <w:r w:rsidR="00A80907" w:rsidRPr="00E96838">
        <w:rPr>
          <w:rtl/>
          <w:lang w:bidi="fa-IR"/>
        </w:rPr>
        <w:t xml:space="preserve"> اعمال </w:t>
      </w:r>
      <w:r w:rsidR="00D9529B" w:rsidRPr="00E96838">
        <w:rPr>
          <w:rtl/>
          <w:lang w:bidi="fa-IR"/>
        </w:rPr>
        <w:t>روز 25 ذی‌القعده و عبادت شب آن، نوشته ثواب هفتاد سال عبادت را دارد و ک</w:t>
      </w:r>
      <w:r w:rsidR="00F365A8" w:rsidRPr="00E96838">
        <w:rPr>
          <w:rtl/>
          <w:lang w:bidi="fa-IR"/>
        </w:rPr>
        <w:t>َ</w:t>
      </w:r>
      <w:r w:rsidR="00D9529B" w:rsidRPr="00E96838">
        <w:rPr>
          <w:rtl/>
          <w:lang w:bidi="fa-IR"/>
        </w:rPr>
        <w:t>فّ</w:t>
      </w:r>
      <w:r w:rsidR="00416F2D" w:rsidRPr="00E96838">
        <w:rPr>
          <w:rtl/>
          <w:lang w:bidi="fa-IR"/>
        </w:rPr>
        <w:t>ار</w:t>
      </w:r>
      <w:r w:rsidR="00511465" w:rsidRPr="00E96838">
        <w:rPr>
          <w:rtl/>
          <w:lang w:bidi="fa-IR"/>
        </w:rPr>
        <w:t>ه‌ی</w:t>
      </w:r>
      <w:r w:rsidR="00416F2D" w:rsidRPr="00E96838">
        <w:rPr>
          <w:rtl/>
          <w:lang w:bidi="fa-IR"/>
        </w:rPr>
        <w:t xml:space="preserve"> گناه صد سال است (یعنی یک عم</w:t>
      </w:r>
      <w:r w:rsidR="00D9529B" w:rsidRPr="00E96838">
        <w:rPr>
          <w:rtl/>
          <w:lang w:bidi="fa-IR"/>
        </w:rPr>
        <w:t xml:space="preserve">ر). </w:t>
      </w:r>
      <w:r w:rsidR="00552EF3" w:rsidRPr="00E96838">
        <w:rPr>
          <w:rtl/>
          <w:lang w:bidi="fa-IR"/>
        </w:rPr>
        <w:t>طبعاً اگر کسی هف</w:t>
      </w:r>
      <w:r w:rsidR="007D58EE" w:rsidRPr="00E96838">
        <w:rPr>
          <w:rtl/>
          <w:lang w:bidi="fa-IR"/>
        </w:rPr>
        <w:t>تاد سال گناه کرده آن روز را روزه</w:t>
      </w:r>
      <w:r w:rsidR="007D58EE">
        <w:rPr>
          <w:rtl/>
          <w:lang w:bidi="fa-IR"/>
        </w:rPr>
        <w:t xml:space="preserve"> بگیرد، دیگر حساب و کتابی نیست و خیالش راحت است</w:t>
      </w:r>
      <w:r w:rsidR="00175FCB">
        <w:rPr>
          <w:rtl/>
          <w:lang w:bidi="fa-IR"/>
        </w:rPr>
        <w:t>!</w:t>
      </w:r>
      <w:r w:rsidR="007D58EE">
        <w:rPr>
          <w:rtl/>
          <w:lang w:bidi="fa-IR"/>
        </w:rPr>
        <w:t xml:space="preserve"> و گوید</w:t>
      </w:r>
      <w:r w:rsidR="0047164F">
        <w:rPr>
          <w:rFonts w:hint="cs"/>
          <w:rtl/>
          <w:lang w:bidi="fa-IR"/>
        </w:rPr>
        <w:t>:</w:t>
      </w:r>
      <w:r w:rsidR="007D58EE">
        <w:rPr>
          <w:rtl/>
          <w:lang w:bidi="fa-IR"/>
        </w:rPr>
        <w:t xml:space="preserve"> در این روز دو عمل است</w:t>
      </w:r>
      <w:r w:rsidR="005A7852">
        <w:rPr>
          <w:rtl/>
          <w:lang w:bidi="fa-IR"/>
        </w:rPr>
        <w:t>:</w:t>
      </w:r>
      <w:r w:rsidR="009755B1">
        <w:rPr>
          <w:rtl/>
          <w:lang w:bidi="fa-IR"/>
        </w:rPr>
        <w:t xml:space="preserve"> اوّل </w:t>
      </w:r>
      <w:r w:rsidR="007D58EE">
        <w:rPr>
          <w:rtl/>
          <w:lang w:bidi="fa-IR"/>
        </w:rPr>
        <w:t xml:space="preserve">نمازی که در کتب شیعیان قم </w:t>
      </w:r>
      <w:r w:rsidR="00AA6DB1">
        <w:rPr>
          <w:rtl/>
          <w:lang w:bidi="fa-IR"/>
        </w:rPr>
        <w:t>روایت شده،</w:t>
      </w:r>
      <w:r w:rsidR="001969BB">
        <w:rPr>
          <w:rtl/>
          <w:lang w:bidi="fa-IR"/>
        </w:rPr>
        <w:t xml:space="preserve"> امّا </w:t>
      </w:r>
      <w:r w:rsidR="00AA6DB1">
        <w:rPr>
          <w:rtl/>
          <w:lang w:bidi="fa-IR"/>
        </w:rPr>
        <w:t>معلوم نکرده کدام قمی، چه کتابی، تألیف چه سالی، به نقل از که و</w:t>
      </w:r>
      <w:r w:rsidR="001969BB" w:rsidRPr="001969BB">
        <w:rPr>
          <w:rtl/>
          <w:lang w:bidi="fa-IR"/>
        </w:rPr>
        <w:t>.</w:t>
      </w:r>
      <w:r w:rsidR="00F365A8">
        <w:rPr>
          <w:rtl/>
          <w:lang w:bidi="fa-IR"/>
        </w:rPr>
        <w:t>....؟</w:t>
      </w:r>
      <w:r w:rsidR="00175FCB">
        <w:rPr>
          <w:rtl/>
          <w:lang w:bidi="fa-IR"/>
        </w:rPr>
        <w:t>!</w:t>
      </w:r>
      <w:r w:rsidR="00F365A8">
        <w:rPr>
          <w:rtl/>
          <w:lang w:bidi="fa-IR"/>
        </w:rPr>
        <w:t xml:space="preserve"> یاد</w:t>
      </w:r>
      <w:r w:rsidR="00AA6DB1">
        <w:rPr>
          <w:rtl/>
          <w:lang w:bidi="fa-IR"/>
        </w:rPr>
        <w:t>آوری می‌کنم که شیخ عب</w:t>
      </w:r>
      <w:r w:rsidR="00F365A8">
        <w:rPr>
          <w:rtl/>
          <w:lang w:bidi="fa-IR"/>
        </w:rPr>
        <w:t>ّ</w:t>
      </w:r>
      <w:r w:rsidR="00AA6DB1">
        <w:rPr>
          <w:rtl/>
          <w:lang w:bidi="fa-IR"/>
        </w:rPr>
        <w:t>اس در آغاز کتابش (ص 12) متعهّد شده بود أدعیه</w:t>
      </w:r>
      <w:r w:rsidR="005E0497">
        <w:rPr>
          <w:rtl/>
          <w:lang w:bidi="fa-IR"/>
        </w:rPr>
        <w:t xml:space="preserve"> و</w:t>
      </w:r>
      <w:r w:rsidR="00A80907">
        <w:rPr>
          <w:rtl/>
          <w:lang w:bidi="fa-IR"/>
        </w:rPr>
        <w:t xml:space="preserve"> اعمال </w:t>
      </w:r>
      <w:r w:rsidR="005E0497">
        <w:rPr>
          <w:rtl/>
          <w:lang w:bidi="fa-IR"/>
        </w:rPr>
        <w:t>معتبر و باسند را ذکر کند. آیا این است معنای مسائل معتبر؟</w:t>
      </w:r>
      <w:r w:rsidR="00175FCB">
        <w:rPr>
          <w:rtl/>
          <w:lang w:bidi="fa-IR"/>
        </w:rPr>
        <w:t>!</w:t>
      </w:r>
      <w:r w:rsidR="005E0497">
        <w:rPr>
          <w:rtl/>
          <w:lang w:bidi="fa-IR"/>
        </w:rPr>
        <w:t xml:space="preserve"> و از</w:t>
      </w:r>
      <w:r w:rsidR="0047164F">
        <w:rPr>
          <w:rtl/>
          <w:lang w:bidi="fa-IR"/>
        </w:rPr>
        <w:t xml:space="preserve"> راوی بی‌اعتباری به نام «حسن وش</w:t>
      </w:r>
      <w:r w:rsidR="0047164F">
        <w:rPr>
          <w:rFonts w:hint="cs"/>
          <w:rtl/>
          <w:lang w:bidi="fa-IR"/>
        </w:rPr>
        <w:t>ّ</w:t>
      </w:r>
      <w:r w:rsidR="005E0497">
        <w:rPr>
          <w:rtl/>
          <w:lang w:bidi="fa-IR"/>
        </w:rPr>
        <w:t>اء</w:t>
      </w:r>
      <w:r w:rsidR="00960367">
        <w:rPr>
          <w:rtl/>
          <w:lang w:bidi="fa-IR"/>
        </w:rPr>
        <w:t>»</w:t>
      </w:r>
      <w:r w:rsidR="005E0497" w:rsidRPr="009236A6">
        <w:rPr>
          <w:sz w:val="24"/>
          <w:vertAlign w:val="superscript"/>
          <w:rtl/>
          <w:lang w:bidi="fa-IR"/>
        </w:rPr>
        <w:t>(</w:t>
      </w:r>
      <w:r w:rsidR="005E0497" w:rsidRPr="009236A6">
        <w:rPr>
          <w:rStyle w:val="FootnoteReference"/>
          <w:sz w:val="24"/>
          <w:rtl/>
          <w:lang w:bidi="fa-IR"/>
        </w:rPr>
        <w:footnoteReference w:id="454"/>
      </w:r>
      <w:r w:rsidR="005E0497" w:rsidRPr="009236A6">
        <w:rPr>
          <w:sz w:val="24"/>
          <w:vertAlign w:val="superscript"/>
          <w:rtl/>
          <w:lang w:bidi="fa-IR"/>
        </w:rPr>
        <w:t>)</w:t>
      </w:r>
      <w:r w:rsidR="005E0497">
        <w:rPr>
          <w:rtl/>
          <w:lang w:bidi="fa-IR"/>
        </w:rPr>
        <w:t xml:space="preserve"> دربار</w:t>
      </w:r>
      <w:r w:rsidR="00511465">
        <w:rPr>
          <w:rtl/>
          <w:lang w:bidi="fa-IR"/>
        </w:rPr>
        <w:t>ه‌ی</w:t>
      </w:r>
      <w:r w:rsidR="005E0497">
        <w:rPr>
          <w:rtl/>
          <w:lang w:bidi="fa-IR"/>
        </w:rPr>
        <w:t xml:space="preserve"> د</w:t>
      </w:r>
      <w:r w:rsidR="00387304">
        <w:rPr>
          <w:rtl/>
          <w:lang w:bidi="fa-IR"/>
        </w:rPr>
        <w:t>َ</w:t>
      </w:r>
      <w:r w:rsidR="005E0497">
        <w:rPr>
          <w:rtl/>
          <w:lang w:bidi="fa-IR"/>
        </w:rPr>
        <w:t>حو الأرض (یعنی پهن شدن زمین از زیر خان</w:t>
      </w:r>
      <w:r w:rsidR="00511465">
        <w:rPr>
          <w:rtl/>
          <w:lang w:bidi="fa-IR"/>
        </w:rPr>
        <w:t>ه‌ی</w:t>
      </w:r>
      <w:r w:rsidR="005E0497">
        <w:rPr>
          <w:rtl/>
          <w:lang w:bidi="fa-IR"/>
        </w:rPr>
        <w:t xml:space="preserve"> کعبه بر روی آب</w:t>
      </w:r>
      <w:r w:rsidR="00175FCB">
        <w:rPr>
          <w:rtl/>
          <w:lang w:bidi="fa-IR"/>
        </w:rPr>
        <w:t>!</w:t>
      </w:r>
      <w:r w:rsidR="005E0497">
        <w:rPr>
          <w:rtl/>
          <w:lang w:bidi="fa-IR"/>
        </w:rPr>
        <w:t>) روایتی آورده است</w:t>
      </w:r>
      <w:r w:rsidR="00960367">
        <w:rPr>
          <w:rtl/>
          <w:lang w:bidi="fa-IR"/>
        </w:rPr>
        <w:t>!</w:t>
      </w:r>
      <w:r w:rsidR="005E0497" w:rsidRPr="009236A6">
        <w:rPr>
          <w:sz w:val="24"/>
          <w:vertAlign w:val="superscript"/>
          <w:rtl/>
          <w:lang w:bidi="fa-IR"/>
        </w:rPr>
        <w:t>(</w:t>
      </w:r>
      <w:r w:rsidR="005E0497" w:rsidRPr="009236A6">
        <w:rPr>
          <w:rStyle w:val="FootnoteReference"/>
          <w:sz w:val="24"/>
          <w:rtl/>
          <w:lang w:bidi="fa-IR"/>
        </w:rPr>
        <w:footnoteReference w:id="455"/>
      </w:r>
      <w:r w:rsidR="005E0497" w:rsidRPr="009236A6">
        <w:rPr>
          <w:sz w:val="24"/>
          <w:vertAlign w:val="superscript"/>
          <w:rtl/>
          <w:lang w:bidi="fa-IR"/>
        </w:rPr>
        <w:t>)</w:t>
      </w:r>
      <w:r w:rsidR="000E5E8B">
        <w:rPr>
          <w:rtl/>
          <w:lang w:bidi="fa-IR"/>
        </w:rPr>
        <w:t xml:space="preserve"> </w:t>
      </w:r>
      <w:r w:rsidR="005E0497">
        <w:rPr>
          <w:rtl/>
          <w:lang w:bidi="fa-IR"/>
        </w:rPr>
        <w:t xml:space="preserve">ملاحظه </w:t>
      </w:r>
      <w:r w:rsidR="00387304">
        <w:rPr>
          <w:rtl/>
          <w:lang w:bidi="fa-IR"/>
        </w:rPr>
        <w:t>کنید</w:t>
      </w:r>
      <w:r w:rsidR="00F70C18">
        <w:rPr>
          <w:rtl/>
          <w:lang w:bidi="fa-IR"/>
        </w:rPr>
        <w:t>که اسلام را به چه</w:t>
      </w:r>
      <w:r w:rsidR="00387304">
        <w:rPr>
          <w:rtl/>
          <w:lang w:bidi="fa-IR"/>
        </w:rPr>
        <w:t xml:space="preserve"> خرافات مضحکی آلوده‌اند؟ آیا قب</w:t>
      </w:r>
      <w:r w:rsidR="00F70C18">
        <w:rPr>
          <w:rtl/>
          <w:lang w:bidi="fa-IR"/>
        </w:rPr>
        <w:t>ل از وجود زمین 25 یا 29 ذی‌القعده یا 25 ژانویه یا</w:t>
      </w:r>
      <w:r w:rsidR="001969BB" w:rsidRPr="001969BB">
        <w:rPr>
          <w:rtl/>
          <w:lang w:bidi="fa-IR"/>
        </w:rPr>
        <w:t>.</w:t>
      </w:r>
      <w:r w:rsidR="00F70C18">
        <w:rPr>
          <w:rtl/>
          <w:lang w:bidi="fa-IR"/>
        </w:rPr>
        <w:t>.. معنی دارد؟</w:t>
      </w:r>
      <w:r w:rsidR="00175FCB">
        <w:rPr>
          <w:rtl/>
          <w:lang w:bidi="fa-IR"/>
        </w:rPr>
        <w:t>!</w:t>
      </w:r>
      <w:r w:rsidR="00F70C18">
        <w:rPr>
          <w:rtl/>
          <w:lang w:bidi="fa-IR"/>
        </w:rPr>
        <w:t xml:space="preserve"> معلوم می‌شود بافند</w:t>
      </w:r>
      <w:r w:rsidR="00511465">
        <w:rPr>
          <w:rtl/>
          <w:lang w:bidi="fa-IR"/>
        </w:rPr>
        <w:t>ه‌ی</w:t>
      </w:r>
      <w:r w:rsidR="00F70C18">
        <w:rPr>
          <w:rtl/>
          <w:lang w:bidi="fa-IR"/>
        </w:rPr>
        <w:t xml:space="preserve"> دعا نمی‌دانسته که ابتداء زمین موجود بوده، سپس آدم و زوجه‌اش به زمین هبوط کرده‌ان</w:t>
      </w:r>
      <w:r w:rsidR="00387304">
        <w:rPr>
          <w:rtl/>
          <w:lang w:bidi="fa-IR"/>
        </w:rPr>
        <w:t>د</w:t>
      </w:r>
      <w:r w:rsidR="00F70C18">
        <w:rPr>
          <w:rtl/>
          <w:lang w:bidi="fa-IR"/>
        </w:rPr>
        <w:t xml:space="preserve"> و خان</w:t>
      </w:r>
      <w:r w:rsidR="00511465">
        <w:rPr>
          <w:rtl/>
          <w:lang w:bidi="fa-IR"/>
        </w:rPr>
        <w:t>ه‌ی</w:t>
      </w:r>
      <w:r w:rsidR="00F70C18">
        <w:rPr>
          <w:rtl/>
          <w:lang w:bidi="fa-IR"/>
        </w:rPr>
        <w:t xml:space="preserve"> کعبه بعد از هبوط ایشان ساخته شده</w:t>
      </w:r>
      <w:r w:rsidR="00960367">
        <w:rPr>
          <w:rtl/>
          <w:lang w:bidi="fa-IR"/>
        </w:rPr>
        <w:t xml:space="preserve"> است</w:t>
      </w:r>
      <w:r w:rsidR="00F70C18">
        <w:rPr>
          <w:rtl/>
          <w:lang w:bidi="fa-IR"/>
        </w:rPr>
        <w:t>؟</w:t>
      </w:r>
      <w:r w:rsidR="00175FCB">
        <w:rPr>
          <w:rtl/>
          <w:lang w:bidi="fa-IR"/>
        </w:rPr>
        <w:t>!</w:t>
      </w:r>
    </w:p>
    <w:p w:rsidR="00565A77" w:rsidRPr="006B1DF8" w:rsidRDefault="00F70C18" w:rsidP="00960367">
      <w:pPr>
        <w:ind w:firstLine="284"/>
        <w:jc w:val="both"/>
        <w:rPr>
          <w:spacing w:val="-2"/>
          <w:rtl/>
          <w:lang w:bidi="fa-IR"/>
        </w:rPr>
      </w:pPr>
      <w:r w:rsidRPr="006B1DF8">
        <w:rPr>
          <w:spacing w:val="-2"/>
          <w:rtl/>
          <w:lang w:bidi="fa-IR"/>
        </w:rPr>
        <w:t xml:space="preserve">همچنین دعایی بی‌سند معروف به دعای «دحو الأرض» آورده که همه از شیخ طوسی نقل کرده‌اند و بعید نیست که اختراع او باشد! بسیاری از جملات این دعا معیوب است، مثلاً می‌گوید: </w:t>
      </w:r>
      <w:r w:rsidRPr="00D106B4">
        <w:rPr>
          <w:rFonts w:cs="KFGQPC Uthman Taha Naskh"/>
          <w:spacing w:val="-2"/>
          <w:sz w:val="32"/>
          <w:szCs w:val="27"/>
          <w:rtl/>
        </w:rPr>
        <w:t>«</w:t>
      </w:r>
      <w:r w:rsidR="00565A77" w:rsidRPr="00D106B4">
        <w:rPr>
          <w:rFonts w:cs="KFGQPC Uthman Taha Naskh"/>
          <w:spacing w:val="-2"/>
          <w:sz w:val="32"/>
          <w:szCs w:val="27"/>
          <w:rtl/>
        </w:rPr>
        <w:t>ي</w:t>
      </w:r>
      <w:r w:rsidRPr="00D106B4">
        <w:rPr>
          <w:rFonts w:cs="KFGQPC Uthman Taha Naskh"/>
          <w:spacing w:val="-2"/>
          <w:sz w:val="32"/>
          <w:szCs w:val="27"/>
          <w:rtl/>
        </w:rPr>
        <w:t>ا داح</w:t>
      </w:r>
      <w:r w:rsidR="00387304" w:rsidRPr="00D106B4">
        <w:rPr>
          <w:rFonts w:cs="KFGQPC Uthman Taha Naskh"/>
          <w:spacing w:val="-2"/>
          <w:sz w:val="32"/>
          <w:szCs w:val="27"/>
          <w:rtl/>
        </w:rPr>
        <w:t>ِ</w:t>
      </w:r>
      <w:r w:rsidR="00B257FA" w:rsidRPr="00D106B4">
        <w:rPr>
          <w:rFonts w:cs="KFGQPC Uthman Taha Naskh"/>
          <w:spacing w:val="-2"/>
          <w:sz w:val="32"/>
          <w:szCs w:val="27"/>
          <w:rtl/>
        </w:rPr>
        <w:t>ي</w:t>
      </w:r>
      <w:r w:rsidR="00387304" w:rsidRPr="00D106B4">
        <w:rPr>
          <w:rFonts w:cs="KFGQPC Uthman Taha Naskh"/>
          <w:spacing w:val="-2"/>
          <w:sz w:val="32"/>
          <w:szCs w:val="27"/>
          <w:rtl/>
        </w:rPr>
        <w:t>َ</w:t>
      </w:r>
      <w:r w:rsidRPr="00D106B4">
        <w:rPr>
          <w:rFonts w:cs="KFGQPC Uthman Taha Naskh"/>
          <w:spacing w:val="-2"/>
          <w:sz w:val="32"/>
          <w:szCs w:val="27"/>
          <w:rtl/>
        </w:rPr>
        <w:t xml:space="preserve"> الک</w:t>
      </w:r>
      <w:r w:rsidR="00387304" w:rsidRPr="00D106B4">
        <w:rPr>
          <w:rFonts w:cs="KFGQPC Uthman Taha Naskh"/>
          <w:spacing w:val="-2"/>
          <w:sz w:val="32"/>
          <w:szCs w:val="27"/>
          <w:rtl/>
        </w:rPr>
        <w:t>َ</w:t>
      </w:r>
      <w:r w:rsidRPr="00D106B4">
        <w:rPr>
          <w:rFonts w:cs="KFGQPC Uthman Taha Naskh"/>
          <w:spacing w:val="-2"/>
          <w:sz w:val="32"/>
          <w:szCs w:val="27"/>
          <w:rtl/>
        </w:rPr>
        <w:t>عب</w:t>
      </w:r>
      <w:r w:rsidR="00DF2A0C" w:rsidRPr="00D106B4">
        <w:rPr>
          <w:rFonts w:cs="KFGQPC Uthman Taha Naskh"/>
          <w:spacing w:val="-2"/>
          <w:sz w:val="32"/>
          <w:szCs w:val="27"/>
          <w:rtl/>
        </w:rPr>
        <w:t>ة</w:t>
      </w:r>
      <w:r w:rsidRPr="00D106B4">
        <w:rPr>
          <w:rFonts w:cs="KFGQPC Uthman Taha Naskh"/>
          <w:spacing w:val="-2"/>
          <w:sz w:val="32"/>
          <w:szCs w:val="27"/>
          <w:rtl/>
        </w:rPr>
        <w:t>»</w:t>
      </w:r>
      <w:r w:rsidRPr="006B1DF8">
        <w:rPr>
          <w:spacing w:val="-2"/>
          <w:rtl/>
          <w:lang w:bidi="fa-IR"/>
        </w:rPr>
        <w:t xml:space="preserve"> که باید می‌گفت: </w:t>
      </w:r>
      <w:r w:rsidRPr="00D106B4">
        <w:rPr>
          <w:rFonts w:cs="KFGQPC Uthman Taha Naskh"/>
          <w:spacing w:val="-2"/>
          <w:sz w:val="32"/>
          <w:szCs w:val="27"/>
          <w:rtl/>
        </w:rPr>
        <w:t>«</w:t>
      </w:r>
      <w:r w:rsidR="00565A77" w:rsidRPr="00D106B4">
        <w:rPr>
          <w:rFonts w:cs="KFGQPC Uthman Taha Naskh"/>
          <w:spacing w:val="-2"/>
          <w:sz w:val="32"/>
          <w:szCs w:val="27"/>
          <w:rtl/>
        </w:rPr>
        <w:t>ي</w:t>
      </w:r>
      <w:r w:rsidRPr="00D106B4">
        <w:rPr>
          <w:rFonts w:cs="KFGQPC Uthman Taha Naskh"/>
          <w:spacing w:val="-2"/>
          <w:sz w:val="32"/>
          <w:szCs w:val="27"/>
          <w:rtl/>
        </w:rPr>
        <w:t>ا داح</w:t>
      </w:r>
      <w:r w:rsidR="00565A77" w:rsidRPr="00D106B4">
        <w:rPr>
          <w:rFonts w:cs="KFGQPC Uthman Taha Naskh"/>
          <w:spacing w:val="-2"/>
          <w:sz w:val="32"/>
          <w:szCs w:val="27"/>
          <w:rtl/>
        </w:rPr>
        <w:t>ي</w:t>
      </w:r>
      <w:r w:rsidR="00387304" w:rsidRPr="00D106B4">
        <w:rPr>
          <w:rFonts w:cs="KFGQPC Uthman Taha Naskh"/>
          <w:spacing w:val="-2"/>
          <w:sz w:val="32"/>
          <w:szCs w:val="27"/>
          <w:rtl/>
        </w:rPr>
        <w:t>َ</w:t>
      </w:r>
      <w:r w:rsidR="00B257FA" w:rsidRPr="00D106B4">
        <w:rPr>
          <w:rFonts w:cs="KFGQPC Uthman Taha Naskh"/>
          <w:spacing w:val="-2"/>
          <w:sz w:val="32"/>
          <w:szCs w:val="27"/>
          <w:rtl/>
        </w:rPr>
        <w:t xml:space="preserve"> الأ</w:t>
      </w:r>
      <w:r w:rsidRPr="00D106B4">
        <w:rPr>
          <w:rFonts w:cs="KFGQPC Uthman Taha Naskh"/>
          <w:spacing w:val="-2"/>
          <w:sz w:val="32"/>
          <w:szCs w:val="27"/>
          <w:rtl/>
        </w:rPr>
        <w:t>رض»</w:t>
      </w:r>
      <w:r w:rsidRPr="006B1DF8">
        <w:rPr>
          <w:spacing w:val="-2"/>
          <w:rtl/>
          <w:lang w:bidi="fa-IR"/>
        </w:rPr>
        <w:t xml:space="preserve"> و یا دربار</w:t>
      </w:r>
      <w:r w:rsidR="00960367" w:rsidRPr="006B1DF8">
        <w:rPr>
          <w:spacing w:val="-2"/>
          <w:rtl/>
          <w:lang w:bidi="fa-IR"/>
        </w:rPr>
        <w:t>ه‌ی</w:t>
      </w:r>
      <w:r w:rsidRPr="006B1DF8">
        <w:rPr>
          <w:spacing w:val="-2"/>
          <w:rtl/>
          <w:lang w:bidi="fa-IR"/>
        </w:rPr>
        <w:t xml:space="preserve"> رسول خدا</w:t>
      </w:r>
      <w:r w:rsidR="00210633" w:rsidRPr="006B1DF8">
        <w:rPr>
          <w:rFonts w:ascii="Abo-thar" w:hAnsi="Abo-thar"/>
          <w:spacing w:val="-2"/>
          <w:sz w:val="24"/>
          <w:szCs w:val="24"/>
          <w:lang w:bidi="fa-IR"/>
        </w:rPr>
        <w:t></w:t>
      </w:r>
      <w:r w:rsidR="009755B1" w:rsidRPr="006B1DF8">
        <w:rPr>
          <w:rFonts w:ascii="Abo-thar" w:hAnsi="Abo-thar"/>
          <w:spacing w:val="-2"/>
          <w:sz w:val="24"/>
          <w:szCs w:val="24"/>
          <w:rtl/>
          <w:lang w:bidi="fa-IR"/>
        </w:rPr>
        <w:t xml:space="preserve"> </w:t>
      </w:r>
      <w:r w:rsidRPr="006B1DF8">
        <w:rPr>
          <w:spacing w:val="-2"/>
          <w:rtl/>
          <w:lang w:bidi="fa-IR"/>
        </w:rPr>
        <w:t xml:space="preserve">می‌گوید: </w:t>
      </w:r>
      <w:r w:rsidR="00387304" w:rsidRPr="00D106B4">
        <w:rPr>
          <w:rFonts w:cs="KFGQPC Uthman Taha Naskh"/>
          <w:spacing w:val="-2"/>
          <w:sz w:val="32"/>
          <w:szCs w:val="27"/>
          <w:rtl/>
        </w:rPr>
        <w:t>«</w:t>
      </w:r>
      <w:r w:rsidR="00B257FA" w:rsidRPr="00D106B4">
        <w:rPr>
          <w:rFonts w:cs="KFGQPC Uthman Taha Naskh"/>
          <w:spacing w:val="-2"/>
          <w:sz w:val="32"/>
          <w:szCs w:val="27"/>
          <w:rtl/>
        </w:rPr>
        <w:t>ا</w:t>
      </w:r>
      <w:r w:rsidRPr="00D106B4">
        <w:rPr>
          <w:rFonts w:cs="KFGQPC Uthman Taha Naskh"/>
          <w:spacing w:val="-2"/>
          <w:sz w:val="32"/>
          <w:szCs w:val="27"/>
          <w:rtl/>
        </w:rPr>
        <w:t>لم</w:t>
      </w:r>
      <w:r w:rsidR="00387304" w:rsidRPr="00D106B4">
        <w:rPr>
          <w:rFonts w:cs="KFGQPC Uthman Taha Naskh"/>
          <w:spacing w:val="-2"/>
          <w:sz w:val="32"/>
          <w:szCs w:val="27"/>
          <w:rtl/>
        </w:rPr>
        <w:t>ُ</w:t>
      </w:r>
      <w:r w:rsidRPr="00D106B4">
        <w:rPr>
          <w:rFonts w:cs="KFGQPC Uthman Taha Naskh"/>
          <w:spacing w:val="-2"/>
          <w:sz w:val="32"/>
          <w:szCs w:val="27"/>
          <w:rtl/>
        </w:rPr>
        <w:t>نت</w:t>
      </w:r>
      <w:r w:rsidR="00387304" w:rsidRPr="00D106B4">
        <w:rPr>
          <w:rFonts w:cs="KFGQPC Uthman Taha Naskh"/>
          <w:spacing w:val="-2"/>
          <w:sz w:val="32"/>
          <w:szCs w:val="27"/>
          <w:rtl/>
        </w:rPr>
        <w:t>َ</w:t>
      </w:r>
      <w:r w:rsidRPr="00D106B4">
        <w:rPr>
          <w:rFonts w:cs="KFGQPC Uthman Taha Naskh"/>
          <w:spacing w:val="-2"/>
          <w:sz w:val="32"/>
          <w:szCs w:val="27"/>
          <w:rtl/>
        </w:rPr>
        <w:t>ج</w:t>
      </w:r>
      <w:r w:rsidR="00387304" w:rsidRPr="00D106B4">
        <w:rPr>
          <w:rFonts w:cs="KFGQPC Uthman Taha Naskh"/>
          <w:spacing w:val="-2"/>
          <w:sz w:val="32"/>
          <w:szCs w:val="27"/>
          <w:rtl/>
        </w:rPr>
        <w:t>َ</w:t>
      </w:r>
      <w:r w:rsidRPr="00D106B4">
        <w:rPr>
          <w:rFonts w:cs="KFGQPC Uthman Taha Naskh"/>
          <w:spacing w:val="-2"/>
          <w:sz w:val="32"/>
          <w:szCs w:val="27"/>
          <w:rtl/>
        </w:rPr>
        <w:t>ب</w:t>
      </w:r>
      <w:r w:rsidR="00387304" w:rsidRPr="00D106B4">
        <w:rPr>
          <w:rFonts w:cs="KFGQPC Uthman Taha Naskh"/>
          <w:spacing w:val="-2"/>
          <w:sz w:val="32"/>
          <w:szCs w:val="27"/>
          <w:rtl/>
        </w:rPr>
        <w:t>ُ</w:t>
      </w:r>
      <w:r w:rsidRPr="00D106B4">
        <w:rPr>
          <w:rFonts w:cs="KFGQPC Uthman Taha Naskh"/>
          <w:spacing w:val="-2"/>
          <w:sz w:val="32"/>
          <w:szCs w:val="27"/>
          <w:rtl/>
        </w:rPr>
        <w:t xml:space="preserve"> في الميثاق</w:t>
      </w:r>
      <w:r w:rsidR="00387304" w:rsidRPr="00D106B4">
        <w:rPr>
          <w:rFonts w:cs="KFGQPC Uthman Taha Naskh"/>
          <w:spacing w:val="-2"/>
          <w:sz w:val="32"/>
          <w:szCs w:val="27"/>
          <w:rtl/>
        </w:rPr>
        <w:t>ِ</w:t>
      </w:r>
      <w:r w:rsidRPr="00D106B4">
        <w:rPr>
          <w:rFonts w:cs="KFGQPC Uthman Taha Naskh"/>
          <w:spacing w:val="-2"/>
          <w:sz w:val="32"/>
          <w:szCs w:val="27"/>
          <w:rtl/>
        </w:rPr>
        <w:t xml:space="preserve"> الق</w:t>
      </w:r>
      <w:r w:rsidR="00387304" w:rsidRPr="00D106B4">
        <w:rPr>
          <w:rFonts w:cs="KFGQPC Uthman Taha Naskh"/>
          <w:spacing w:val="-2"/>
          <w:sz w:val="32"/>
          <w:szCs w:val="27"/>
          <w:rtl/>
        </w:rPr>
        <w:t>َ</w:t>
      </w:r>
      <w:r w:rsidRPr="00D106B4">
        <w:rPr>
          <w:rFonts w:cs="KFGQPC Uthman Taha Naskh"/>
          <w:spacing w:val="-2"/>
          <w:sz w:val="32"/>
          <w:szCs w:val="27"/>
          <w:rtl/>
        </w:rPr>
        <w:t>ريب</w:t>
      </w:r>
      <w:r w:rsidR="00387304" w:rsidRPr="00D106B4">
        <w:rPr>
          <w:rFonts w:cs="KFGQPC Uthman Taha Naskh"/>
          <w:spacing w:val="-2"/>
          <w:sz w:val="32"/>
          <w:szCs w:val="27"/>
          <w:rtl/>
        </w:rPr>
        <w:t>ِ</w:t>
      </w:r>
      <w:r w:rsidRPr="00D106B4">
        <w:rPr>
          <w:rFonts w:cs="KFGQPC Uthman Taha Naskh"/>
          <w:spacing w:val="-2"/>
          <w:sz w:val="32"/>
          <w:szCs w:val="27"/>
          <w:rtl/>
        </w:rPr>
        <w:t xml:space="preserve"> ي</w:t>
      </w:r>
      <w:r w:rsidR="00387304" w:rsidRPr="00D106B4">
        <w:rPr>
          <w:rFonts w:cs="KFGQPC Uthman Taha Naskh"/>
          <w:spacing w:val="-2"/>
          <w:sz w:val="32"/>
          <w:szCs w:val="27"/>
          <w:rtl/>
        </w:rPr>
        <w:t>َ</w:t>
      </w:r>
      <w:r w:rsidRPr="00D106B4">
        <w:rPr>
          <w:rFonts w:cs="KFGQPC Uthman Taha Naskh"/>
          <w:spacing w:val="-2"/>
          <w:sz w:val="32"/>
          <w:szCs w:val="27"/>
          <w:rtl/>
        </w:rPr>
        <w:t>وم</w:t>
      </w:r>
      <w:r w:rsidR="00387304" w:rsidRPr="00D106B4">
        <w:rPr>
          <w:rFonts w:cs="KFGQPC Uthman Taha Naskh"/>
          <w:spacing w:val="-2"/>
          <w:sz w:val="32"/>
          <w:szCs w:val="27"/>
          <w:rtl/>
        </w:rPr>
        <w:t>َ</w:t>
      </w:r>
      <w:r w:rsidRPr="00D106B4">
        <w:rPr>
          <w:rFonts w:cs="KFGQPC Uthman Taha Naskh"/>
          <w:spacing w:val="-2"/>
          <w:sz w:val="32"/>
          <w:szCs w:val="27"/>
          <w:rtl/>
        </w:rPr>
        <w:t xml:space="preserve"> التّ</w:t>
      </w:r>
      <w:r w:rsidR="00387304" w:rsidRPr="00D106B4">
        <w:rPr>
          <w:rFonts w:cs="KFGQPC Uthman Taha Naskh"/>
          <w:spacing w:val="-2"/>
          <w:sz w:val="32"/>
          <w:szCs w:val="27"/>
          <w:rtl/>
        </w:rPr>
        <w:t>َ</w:t>
      </w:r>
      <w:r w:rsidRPr="00D106B4">
        <w:rPr>
          <w:rFonts w:cs="KFGQPC Uthman Taha Naskh"/>
          <w:spacing w:val="-2"/>
          <w:sz w:val="32"/>
          <w:szCs w:val="27"/>
          <w:rtl/>
        </w:rPr>
        <w:t>لاق</w:t>
      </w:r>
      <w:r w:rsidR="00387304" w:rsidRPr="00D106B4">
        <w:rPr>
          <w:rFonts w:cs="KFGQPC Uthman Taha Naskh"/>
          <w:spacing w:val="-2"/>
          <w:sz w:val="32"/>
          <w:szCs w:val="27"/>
          <w:rtl/>
        </w:rPr>
        <w:t>ِ</w:t>
      </w:r>
      <w:r w:rsidRPr="00D106B4">
        <w:rPr>
          <w:rFonts w:cs="KFGQPC Uthman Taha Naskh"/>
          <w:spacing w:val="-2"/>
          <w:sz w:val="32"/>
          <w:szCs w:val="27"/>
          <w:rtl/>
        </w:rPr>
        <w:t>»</w:t>
      </w:r>
      <w:r w:rsidRPr="006B1DF8">
        <w:rPr>
          <w:spacing w:val="-2"/>
          <w:rtl/>
          <w:lang w:bidi="fa-IR"/>
        </w:rPr>
        <w:t xml:space="preserve"> </w:t>
      </w:r>
      <w:r w:rsidR="00B257FA" w:rsidRPr="006B1DF8">
        <w:rPr>
          <w:spacing w:val="-2"/>
          <w:rtl/>
          <w:lang w:bidi="fa-IR"/>
        </w:rPr>
        <w:t>«برگزیده‌ات در روز میثاق نزدیک روز گرد</w:t>
      </w:r>
      <w:r w:rsidR="00387304" w:rsidRPr="006B1DF8">
        <w:rPr>
          <w:spacing w:val="-2"/>
          <w:rtl/>
          <w:lang w:bidi="fa-IR"/>
        </w:rPr>
        <w:t xml:space="preserve"> </w:t>
      </w:r>
      <w:r w:rsidR="00B257FA" w:rsidRPr="006B1DF8">
        <w:rPr>
          <w:spacing w:val="-2"/>
          <w:rtl/>
          <w:lang w:bidi="fa-IR"/>
        </w:rPr>
        <w:t>هم آمدن» با</w:t>
      </w:r>
      <w:r w:rsidR="001969BB" w:rsidRPr="006B1DF8">
        <w:rPr>
          <w:spacing w:val="-2"/>
          <w:rtl/>
          <w:lang w:bidi="fa-IR"/>
        </w:rPr>
        <w:t xml:space="preserve"> این‌که </w:t>
      </w:r>
      <w:r w:rsidR="00B257FA" w:rsidRPr="006B1DF8">
        <w:rPr>
          <w:spacing w:val="-2"/>
          <w:rtl/>
          <w:lang w:bidi="fa-IR"/>
        </w:rPr>
        <w:t>«يوم الت</w:t>
      </w:r>
      <w:r w:rsidR="00387304" w:rsidRPr="006B1DF8">
        <w:rPr>
          <w:spacing w:val="-2"/>
          <w:rtl/>
          <w:lang w:bidi="fa-IR"/>
        </w:rPr>
        <w:t>َّ</w:t>
      </w:r>
      <w:r w:rsidR="00B257FA" w:rsidRPr="006B1DF8">
        <w:rPr>
          <w:spacing w:val="-2"/>
          <w:rtl/>
          <w:lang w:bidi="fa-IR"/>
        </w:rPr>
        <w:t xml:space="preserve">لاق» </w:t>
      </w:r>
      <w:r w:rsidRPr="006B1DF8">
        <w:rPr>
          <w:spacing w:val="-2"/>
          <w:rtl/>
          <w:lang w:bidi="fa-IR"/>
        </w:rPr>
        <w:t xml:space="preserve">روز قیامت </w:t>
      </w:r>
      <w:r w:rsidR="00F0104B" w:rsidRPr="006B1DF8">
        <w:rPr>
          <w:spacing w:val="-2"/>
          <w:rtl/>
          <w:lang w:bidi="fa-IR"/>
        </w:rPr>
        <w:t>است و در این</w:t>
      </w:r>
      <w:r w:rsidR="00960367" w:rsidRPr="006B1DF8">
        <w:rPr>
          <w:spacing w:val="-2"/>
          <w:rtl/>
          <w:lang w:bidi="fa-IR"/>
        </w:rPr>
        <w:t>‌</w:t>
      </w:r>
      <w:r w:rsidR="00F0104B" w:rsidRPr="006B1DF8">
        <w:rPr>
          <w:spacing w:val="-2"/>
          <w:rtl/>
          <w:lang w:bidi="fa-IR"/>
        </w:rPr>
        <w:t xml:space="preserve">جا مفهوم مفیدی ندارد زیرا آن‌حضرت قبل از روز قیامت </w:t>
      </w:r>
      <w:r w:rsidR="003034BE" w:rsidRPr="006B1DF8">
        <w:rPr>
          <w:spacing w:val="-2"/>
          <w:rtl/>
          <w:lang w:bidi="fa-IR"/>
        </w:rPr>
        <w:t>برگزیده و مبعوث شده است</w:t>
      </w:r>
      <w:r w:rsidR="001969BB" w:rsidRPr="006B1DF8">
        <w:rPr>
          <w:spacing w:val="-2"/>
          <w:rtl/>
          <w:lang w:bidi="fa-IR"/>
        </w:rPr>
        <w:t>!</w:t>
      </w:r>
      <w:r w:rsidR="001842D5" w:rsidRPr="006B1DF8">
        <w:rPr>
          <w:spacing w:val="-2"/>
          <w:rtl/>
          <w:lang w:bidi="fa-IR"/>
        </w:rPr>
        <w:t xml:space="preserve"> ائمّه </w:t>
      </w:r>
      <w:r w:rsidR="00565A77" w:rsidRPr="006B1DF8">
        <w:rPr>
          <w:spacing w:val="-2"/>
          <w:rtl/>
          <w:lang w:bidi="fa-IR"/>
        </w:rPr>
        <w:t xml:space="preserve">را </w:t>
      </w:r>
      <w:r w:rsidR="00565A77" w:rsidRPr="00D106B4">
        <w:rPr>
          <w:rFonts w:cs="KFGQPC Uthman Taha Naskh"/>
          <w:spacing w:val="-2"/>
          <w:sz w:val="32"/>
          <w:szCs w:val="27"/>
          <w:rtl/>
        </w:rPr>
        <w:t>«و</w:t>
      </w:r>
      <w:r w:rsidR="00387304" w:rsidRPr="00D106B4">
        <w:rPr>
          <w:rFonts w:cs="KFGQPC Uthman Taha Naskh"/>
          <w:spacing w:val="-2"/>
          <w:sz w:val="32"/>
          <w:szCs w:val="27"/>
          <w:rtl/>
        </w:rPr>
        <w:t>ُ</w:t>
      </w:r>
      <w:r w:rsidR="00565A77" w:rsidRPr="00D106B4">
        <w:rPr>
          <w:rFonts w:cs="KFGQPC Uthman Taha Naskh"/>
          <w:spacing w:val="-2"/>
          <w:sz w:val="32"/>
          <w:szCs w:val="27"/>
          <w:rtl/>
        </w:rPr>
        <w:t>لاة الج</w:t>
      </w:r>
      <w:r w:rsidR="00387304" w:rsidRPr="00D106B4">
        <w:rPr>
          <w:rFonts w:cs="KFGQPC Uthman Taha Naskh"/>
          <w:spacing w:val="-2"/>
          <w:sz w:val="32"/>
          <w:szCs w:val="27"/>
          <w:rtl/>
        </w:rPr>
        <w:t>َ</w:t>
      </w:r>
      <w:r w:rsidR="00565A77" w:rsidRPr="00D106B4">
        <w:rPr>
          <w:rFonts w:cs="KFGQPC Uthman Taha Naskh"/>
          <w:spacing w:val="-2"/>
          <w:sz w:val="32"/>
          <w:szCs w:val="27"/>
          <w:rtl/>
        </w:rPr>
        <w:t>ن</w:t>
      </w:r>
      <w:r w:rsidR="00387304" w:rsidRPr="00D106B4">
        <w:rPr>
          <w:rFonts w:cs="KFGQPC Uthman Taha Naskh"/>
          <w:spacing w:val="-2"/>
          <w:sz w:val="32"/>
          <w:szCs w:val="27"/>
          <w:rtl/>
        </w:rPr>
        <w:t>َّ</w:t>
      </w:r>
      <w:r w:rsidR="00565A77" w:rsidRPr="00D106B4">
        <w:rPr>
          <w:rFonts w:cs="KFGQPC Uthman Taha Naskh"/>
          <w:spacing w:val="-2"/>
          <w:sz w:val="32"/>
          <w:szCs w:val="27"/>
          <w:rtl/>
        </w:rPr>
        <w:t>ة</w:t>
      </w:r>
      <w:r w:rsidR="00387304" w:rsidRPr="00D106B4">
        <w:rPr>
          <w:rFonts w:cs="KFGQPC Uthman Taha Naskh"/>
          <w:spacing w:val="-2"/>
          <w:sz w:val="32"/>
          <w:szCs w:val="27"/>
          <w:rtl/>
        </w:rPr>
        <w:t>ِ</w:t>
      </w:r>
      <w:r w:rsidR="00E2357B" w:rsidRPr="00D106B4">
        <w:rPr>
          <w:rFonts w:cs="KFGQPC Uthman Taha Naskh"/>
          <w:spacing w:val="-2"/>
          <w:sz w:val="32"/>
          <w:szCs w:val="27"/>
          <w:rtl/>
        </w:rPr>
        <w:t xml:space="preserve"> وَ</w:t>
      </w:r>
      <w:r w:rsidR="00565A77" w:rsidRPr="00D106B4">
        <w:rPr>
          <w:rFonts w:cs="KFGQPC Uthman Taha Naskh"/>
          <w:spacing w:val="-2"/>
          <w:sz w:val="32"/>
          <w:szCs w:val="27"/>
          <w:rtl/>
        </w:rPr>
        <w:t>الن</w:t>
      </w:r>
      <w:r w:rsidR="00387304" w:rsidRPr="00D106B4">
        <w:rPr>
          <w:rFonts w:cs="KFGQPC Uthman Taha Naskh"/>
          <w:spacing w:val="-2"/>
          <w:sz w:val="32"/>
          <w:szCs w:val="27"/>
          <w:rtl/>
        </w:rPr>
        <w:t>ّ</w:t>
      </w:r>
      <w:r w:rsidR="00565A77" w:rsidRPr="00D106B4">
        <w:rPr>
          <w:rFonts w:cs="KFGQPC Uthman Taha Naskh"/>
          <w:spacing w:val="-2"/>
          <w:sz w:val="32"/>
          <w:szCs w:val="27"/>
          <w:rtl/>
        </w:rPr>
        <w:t>ار»</w:t>
      </w:r>
      <w:r w:rsidR="00565A77" w:rsidRPr="006B1DF8">
        <w:rPr>
          <w:spacing w:val="-2"/>
          <w:rtl/>
          <w:lang w:bidi="fa-IR"/>
        </w:rPr>
        <w:t xml:space="preserve"> «والیان و سرپرستان بهشت و دوزخ» خوانده</w:t>
      </w:r>
      <w:r w:rsidR="00960367" w:rsidRPr="006B1DF8">
        <w:rPr>
          <w:spacing w:val="-2"/>
          <w:rtl/>
          <w:lang w:bidi="fa-IR"/>
        </w:rPr>
        <w:t xml:space="preserve"> است</w:t>
      </w:r>
      <w:r w:rsidR="00175FCB" w:rsidRPr="006B1DF8">
        <w:rPr>
          <w:spacing w:val="-2"/>
          <w:rtl/>
          <w:lang w:bidi="fa-IR"/>
        </w:rPr>
        <w:t>!</w:t>
      </w:r>
      <w:r w:rsidR="00565A77" w:rsidRPr="006B1DF8">
        <w:rPr>
          <w:spacing w:val="-2"/>
          <w:rtl/>
          <w:lang w:bidi="fa-IR"/>
        </w:rPr>
        <w:t xml:space="preserve"> آیا نمی‌داند وقتی</w:t>
      </w:r>
      <w:r w:rsidR="001842D5" w:rsidRPr="006B1DF8">
        <w:rPr>
          <w:spacing w:val="-2"/>
          <w:rtl/>
          <w:lang w:bidi="fa-IR"/>
        </w:rPr>
        <w:t xml:space="preserve"> انبیاء </w:t>
      </w:r>
      <w:r w:rsidR="00565A77" w:rsidRPr="006B1DF8">
        <w:rPr>
          <w:spacing w:val="-2"/>
          <w:rtl/>
          <w:lang w:bidi="fa-IR"/>
        </w:rPr>
        <w:t>مورد سؤال واقع می‌شوند طبعاً</w:t>
      </w:r>
      <w:r w:rsidR="001842D5" w:rsidRPr="006B1DF8">
        <w:rPr>
          <w:spacing w:val="-2"/>
          <w:rtl/>
          <w:lang w:bidi="fa-IR"/>
        </w:rPr>
        <w:t xml:space="preserve"> ائمّه </w:t>
      </w:r>
      <w:r w:rsidR="00565A77" w:rsidRPr="006B1DF8">
        <w:rPr>
          <w:spacing w:val="-2"/>
          <w:rtl/>
          <w:lang w:bidi="fa-IR"/>
        </w:rPr>
        <w:t>والی بهشت و دوزخ نخواهند بود و خدای جهان برای ثواب و عقابش چنین والیانی ندارد؟! و یا</w:t>
      </w:r>
      <w:r w:rsidR="001842D5" w:rsidRPr="006B1DF8">
        <w:rPr>
          <w:spacing w:val="-2"/>
          <w:rtl/>
          <w:lang w:bidi="fa-IR"/>
        </w:rPr>
        <w:t xml:space="preserve"> ائمّه </w:t>
      </w:r>
      <w:r w:rsidR="003034BE" w:rsidRPr="006B1DF8">
        <w:rPr>
          <w:spacing w:val="-2"/>
          <w:rtl/>
          <w:lang w:bidi="fa-IR"/>
        </w:rPr>
        <w:t>را حافظان س</w:t>
      </w:r>
      <w:r w:rsidR="00387304" w:rsidRPr="006B1DF8">
        <w:rPr>
          <w:spacing w:val="-2"/>
          <w:rtl/>
          <w:lang w:bidi="fa-IR"/>
        </w:rPr>
        <w:t>ِ</w:t>
      </w:r>
      <w:r w:rsidR="003034BE" w:rsidRPr="006B1DF8">
        <w:rPr>
          <w:spacing w:val="-2"/>
          <w:rtl/>
          <w:lang w:bidi="fa-IR"/>
        </w:rPr>
        <w:t>رّ إلهی شمرده ک</w:t>
      </w:r>
      <w:r w:rsidR="00565A77" w:rsidRPr="006B1DF8">
        <w:rPr>
          <w:spacing w:val="-2"/>
          <w:rtl/>
          <w:lang w:bidi="fa-IR"/>
        </w:rPr>
        <w:t>ه بارها بطلان این قول را بیان کرده‌ایم.</w:t>
      </w:r>
    </w:p>
    <w:p w:rsidR="00064809" w:rsidRDefault="00565A77" w:rsidP="00102D53">
      <w:pPr>
        <w:ind w:firstLine="284"/>
        <w:jc w:val="both"/>
        <w:rPr>
          <w:rtl/>
          <w:lang w:bidi="fa-IR"/>
        </w:rPr>
      </w:pPr>
      <w:r>
        <w:rPr>
          <w:rtl/>
          <w:lang w:bidi="fa-IR"/>
        </w:rPr>
        <w:t>در صفح</w:t>
      </w:r>
      <w:r w:rsidR="00511465">
        <w:rPr>
          <w:rtl/>
          <w:lang w:bidi="fa-IR"/>
        </w:rPr>
        <w:t>ه‌ی</w:t>
      </w:r>
      <w:r>
        <w:rPr>
          <w:rtl/>
          <w:lang w:bidi="fa-IR"/>
        </w:rPr>
        <w:t xml:space="preserve"> 254 از حضرت جواد</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نقل کرده که از قبل از وفات خود خبر داده و این قول با قرآن موافق نیست که فرموده:</w:t>
      </w:r>
      <w:r w:rsidR="00102D53" w:rsidRPr="00102D53">
        <w:rPr>
          <w:rFonts w:ascii="KFGQPC Uthman Taha Naskh" w:cs="KFGQPC Uthman Taha Naskh"/>
          <w:rtl/>
          <w:lang w:bidi="fa-IR"/>
        </w:rPr>
        <w:t xml:space="preserve"> </w:t>
      </w:r>
      <w:r w:rsidR="00A31435">
        <w:rPr>
          <w:rFonts w:ascii="KFGQPC Uthman Taha Naskh" w:cs="KFGQPC Uthman Taha Naskh"/>
          <w:rtl/>
          <w:lang w:bidi="fa-IR"/>
        </w:rPr>
        <w:t>﴿</w:t>
      </w:r>
      <w:r w:rsidR="00102D53" w:rsidRPr="00102D53">
        <w:rPr>
          <w:rStyle w:val="Char5"/>
          <w:rtl/>
          <w:lang w:bidi="fa-IR"/>
        </w:rPr>
        <w:t>وَمَا تَدۡرِي نَفۡسٞ مَّاذَا تَكۡسِبُ غَدٗاۖ وَمَا تَدۡرِي نَفۡسُۢ بِأَيِّ أَرۡضٖ تَمُوتُۚ إِنَّ ٱللَّهَ عَلِيمٌ خَبِيرُۢ ٣٤</w:t>
      </w:r>
      <w:r w:rsidR="00A31435" w:rsidRPr="00A31435">
        <w:rPr>
          <w:rFonts w:ascii="KFGQPC Uthmanic Script HAFS" w:cs="KFGQPC Uthman Taha Naskh"/>
          <w:rtl/>
          <w:lang w:bidi="fa-IR"/>
        </w:rPr>
        <w:t>﴾</w:t>
      </w:r>
      <w:r w:rsidR="00102D53">
        <w:rPr>
          <w:rFonts w:ascii="KFGQPC Uthman Taha Naskh" w:cs="KFGQPC Uthman Taha Naskh"/>
          <w:rtl/>
          <w:lang w:bidi="fa-IR"/>
        </w:rPr>
        <w:t xml:space="preserve"> </w:t>
      </w:r>
      <w:r w:rsidR="00102D53" w:rsidRPr="001D4896">
        <w:rPr>
          <w:rStyle w:val="Char4"/>
          <w:rtl/>
        </w:rPr>
        <w:t>[لقمان: ٣٤]</w:t>
      </w:r>
      <w:r w:rsidR="00386033">
        <w:rPr>
          <w:rFonts w:ascii="KFGQPC Uthman Taha Naskh" w:cs="KFGQPC Uthman Taha Naskh"/>
          <w:rtl/>
          <w:lang w:bidi="fa-IR"/>
        </w:rPr>
        <w:t xml:space="preserve"> </w:t>
      </w:r>
      <w:r>
        <w:rPr>
          <w:rtl/>
          <w:lang w:bidi="fa-IR"/>
        </w:rPr>
        <w:t>«و هیچ کس نمی‌داند که فردا چه به دست آورد و هیچ کس نداند که به کدامین سرزمین می‌میرد</w:t>
      </w:r>
      <w:r w:rsidR="00DF2A0C">
        <w:rPr>
          <w:rFonts w:hint="cs"/>
          <w:rtl/>
          <w:lang w:bidi="fa-IR"/>
        </w:rPr>
        <w:t>،</w:t>
      </w:r>
      <w:r>
        <w:rPr>
          <w:rtl/>
          <w:lang w:bidi="fa-IR"/>
        </w:rPr>
        <w:t xml:space="preserve"> همانا خداوند دانای آگاه است»</w:t>
      </w:r>
      <w:r w:rsidR="00DF2A0C">
        <w:rPr>
          <w:rFonts w:hint="cs"/>
          <w:rtl/>
          <w:lang w:bidi="fa-IR"/>
        </w:rPr>
        <w:t>.</w:t>
      </w:r>
      <w:r>
        <w:rPr>
          <w:rtl/>
          <w:lang w:bidi="fa-IR"/>
        </w:rPr>
        <w:t xml:space="preserve"> و با قول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در نهج البلاغه</w:t>
      </w:r>
      <w:r w:rsidR="00DF2A0C">
        <w:rPr>
          <w:rFonts w:hint="cs"/>
          <w:rtl/>
          <w:lang w:bidi="fa-IR"/>
        </w:rPr>
        <w:t xml:space="preserve"> </w:t>
      </w:r>
      <w:r>
        <w:rPr>
          <w:rtl/>
          <w:lang w:bidi="fa-IR"/>
        </w:rPr>
        <w:t>(خطب</w:t>
      </w:r>
      <w:r w:rsidR="00511465">
        <w:rPr>
          <w:rtl/>
          <w:lang w:bidi="fa-IR"/>
        </w:rPr>
        <w:t>ه‌ی</w:t>
      </w:r>
      <w:r>
        <w:rPr>
          <w:rtl/>
          <w:lang w:bidi="fa-IR"/>
        </w:rPr>
        <w:t xml:space="preserve"> 128</w:t>
      </w:r>
      <w:r w:rsidR="00E11C88">
        <w:rPr>
          <w:rtl/>
          <w:lang w:bidi="fa-IR"/>
        </w:rPr>
        <w:t>)</w:t>
      </w:r>
      <w:r>
        <w:rPr>
          <w:rtl/>
          <w:lang w:bidi="fa-IR"/>
        </w:rPr>
        <w:t xml:space="preserve"> مخالف است. آیا صاحب مفاتیح خواسته بگوید</w:t>
      </w:r>
      <w:r w:rsidR="00064809">
        <w:rPr>
          <w:rtl/>
          <w:lang w:bidi="fa-IR"/>
        </w:rPr>
        <w:t xml:space="preserve"> حضرت جواد </w:t>
      </w:r>
      <w:r w:rsidR="00E11C88">
        <w:rPr>
          <w:rFonts w:cs="Times New Roman"/>
          <w:rtl/>
          <w:lang w:bidi="fa-IR"/>
        </w:rPr>
        <w:t xml:space="preserve">ـ </w:t>
      </w:r>
      <w:r w:rsidR="00064809">
        <w:rPr>
          <w:rtl/>
          <w:lang w:bidi="fa-IR"/>
        </w:rPr>
        <w:t>ن</w:t>
      </w:r>
      <w:r w:rsidR="00E11C88">
        <w:rPr>
          <w:rtl/>
          <w:lang w:bidi="fa-IR"/>
        </w:rPr>
        <w:t>َ</w:t>
      </w:r>
      <w:r w:rsidR="00064809">
        <w:rPr>
          <w:rtl/>
          <w:lang w:bidi="fa-IR"/>
        </w:rPr>
        <w:t>عوذ</w:t>
      </w:r>
      <w:r w:rsidR="00E11C88">
        <w:rPr>
          <w:rtl/>
          <w:lang w:bidi="fa-IR"/>
        </w:rPr>
        <w:t>ُ</w:t>
      </w:r>
      <w:r w:rsidR="00064809">
        <w:rPr>
          <w:rtl/>
          <w:lang w:bidi="fa-IR"/>
        </w:rPr>
        <w:t xml:space="preserve"> ب</w:t>
      </w:r>
      <w:r w:rsidR="00E11C88">
        <w:rPr>
          <w:rtl/>
          <w:lang w:bidi="fa-IR"/>
        </w:rPr>
        <w:t>ِ</w:t>
      </w:r>
      <w:r w:rsidR="00064809">
        <w:rPr>
          <w:rtl/>
          <w:lang w:bidi="fa-IR"/>
        </w:rPr>
        <w:t>الله</w:t>
      </w:r>
      <w:r w:rsidR="00E11C88">
        <w:rPr>
          <w:rtl/>
          <w:lang w:bidi="fa-IR"/>
        </w:rPr>
        <w:t xml:space="preserve"> ـ</w:t>
      </w:r>
      <w:r w:rsidR="00064809">
        <w:rPr>
          <w:rtl/>
          <w:lang w:bidi="fa-IR"/>
        </w:rPr>
        <w:t xml:space="preserve"> نه قرآن را قبول داشته و نه قول جدّش را؟</w:t>
      </w:r>
      <w:r w:rsidR="00175FCB">
        <w:rPr>
          <w:rtl/>
          <w:lang w:bidi="fa-IR"/>
        </w:rPr>
        <w:t>!</w:t>
      </w:r>
      <w:r w:rsidR="00064809">
        <w:rPr>
          <w:rtl/>
          <w:lang w:bidi="fa-IR"/>
        </w:rPr>
        <w:t xml:space="preserve"> آیا شیخ عبّاس دوست</w:t>
      </w:r>
      <w:r w:rsidR="007A5923">
        <w:rPr>
          <w:rtl/>
          <w:lang w:bidi="fa-IR"/>
        </w:rPr>
        <w:t>‌</w:t>
      </w:r>
      <w:r w:rsidR="00064809">
        <w:rPr>
          <w:rtl/>
          <w:lang w:bidi="fa-IR"/>
        </w:rPr>
        <w:t>دار حضرت جواد بوده است؟</w:t>
      </w:r>
      <w:r w:rsidR="00175FCB">
        <w:rPr>
          <w:rtl/>
          <w:lang w:bidi="fa-IR"/>
        </w:rPr>
        <w:t>!</w:t>
      </w:r>
    </w:p>
    <w:p w:rsidR="00E26866" w:rsidRDefault="00B37588" w:rsidP="0073184B">
      <w:pPr>
        <w:ind w:firstLine="284"/>
        <w:jc w:val="both"/>
        <w:rPr>
          <w:rtl/>
          <w:lang w:bidi="fa-IR"/>
        </w:rPr>
      </w:pPr>
      <w:r>
        <w:rPr>
          <w:rtl/>
          <w:lang w:bidi="fa-IR"/>
        </w:rPr>
        <w:t>در ابتدای فصل ش</w:t>
      </w:r>
      <w:r w:rsidR="00064809">
        <w:rPr>
          <w:rtl/>
          <w:lang w:bidi="fa-IR"/>
        </w:rPr>
        <w:t>شم می‌گوید روزه گرفتن ن</w:t>
      </w:r>
      <w:r w:rsidR="00E11C88">
        <w:rPr>
          <w:rtl/>
          <w:lang w:bidi="fa-IR"/>
        </w:rPr>
        <w:t>ُ</w:t>
      </w:r>
      <w:r w:rsidR="00064809">
        <w:rPr>
          <w:rtl/>
          <w:lang w:bidi="fa-IR"/>
        </w:rPr>
        <w:t>ه روز</w:t>
      </w:r>
      <w:r w:rsidR="009755B1">
        <w:rPr>
          <w:rtl/>
          <w:lang w:bidi="fa-IR"/>
        </w:rPr>
        <w:t xml:space="preserve"> اوّل </w:t>
      </w:r>
      <w:r w:rsidR="00064809">
        <w:rPr>
          <w:rtl/>
          <w:lang w:bidi="fa-IR"/>
        </w:rPr>
        <w:t>این دهه</w:t>
      </w:r>
      <w:r w:rsidR="007A5923">
        <w:rPr>
          <w:rtl/>
          <w:lang w:bidi="fa-IR"/>
        </w:rPr>
        <w:t>،</w:t>
      </w:r>
      <w:r w:rsidR="00064809">
        <w:rPr>
          <w:rtl/>
          <w:lang w:bidi="fa-IR"/>
        </w:rPr>
        <w:t xml:space="preserve"> ثواب روز</w:t>
      </w:r>
      <w:r w:rsidR="00511465">
        <w:rPr>
          <w:rtl/>
          <w:lang w:bidi="fa-IR"/>
        </w:rPr>
        <w:t>ه‌ی</w:t>
      </w:r>
      <w:r w:rsidR="00064809">
        <w:rPr>
          <w:rtl/>
          <w:lang w:bidi="fa-IR"/>
        </w:rPr>
        <w:t xml:space="preserve"> تمام عمر را دارد که همان حدیث دوّم وسائل الشیعه (ج 7، ص 334) است و لازم است بدانیم در روایت مذکور گفته شده روز</w:t>
      </w:r>
      <w:r w:rsidR="00511465">
        <w:rPr>
          <w:rtl/>
          <w:lang w:bidi="fa-IR"/>
        </w:rPr>
        <w:t>ه‌ی</w:t>
      </w:r>
      <w:r w:rsidR="009755B1">
        <w:rPr>
          <w:rtl/>
          <w:lang w:bidi="fa-IR"/>
        </w:rPr>
        <w:t xml:space="preserve"> اوّل </w:t>
      </w:r>
      <w:r w:rsidR="00064809">
        <w:rPr>
          <w:rtl/>
          <w:lang w:bidi="fa-IR"/>
        </w:rPr>
        <w:t>ذی‌الحجّ</w:t>
      </w:r>
      <w:r w:rsidR="00511465">
        <w:rPr>
          <w:rtl/>
          <w:lang w:bidi="fa-IR"/>
        </w:rPr>
        <w:t>ه‌ی</w:t>
      </w:r>
      <w:r w:rsidR="00064809">
        <w:rPr>
          <w:rtl/>
          <w:lang w:bidi="fa-IR"/>
        </w:rPr>
        <w:t xml:space="preserve"> ثواب هشتاد ماه روزه را دارد ولی در روایت قبل از آن یعنی حدیث</w:t>
      </w:r>
      <w:r w:rsidR="009755B1">
        <w:rPr>
          <w:rtl/>
          <w:lang w:bidi="fa-IR"/>
        </w:rPr>
        <w:t xml:space="preserve"> اوّل </w:t>
      </w:r>
      <w:r w:rsidR="00064809">
        <w:rPr>
          <w:rtl/>
          <w:lang w:bidi="fa-IR"/>
        </w:rPr>
        <w:t>گفته شده روز</w:t>
      </w:r>
      <w:r w:rsidR="00511465">
        <w:rPr>
          <w:rtl/>
          <w:lang w:bidi="fa-IR"/>
        </w:rPr>
        <w:t>ه‌ی</w:t>
      </w:r>
      <w:r w:rsidR="009755B1">
        <w:rPr>
          <w:rtl/>
          <w:lang w:bidi="fa-IR"/>
        </w:rPr>
        <w:t xml:space="preserve"> اوّل </w:t>
      </w:r>
      <w:r w:rsidR="00064809">
        <w:rPr>
          <w:rtl/>
          <w:lang w:bidi="fa-IR"/>
        </w:rPr>
        <w:t>این ماه ثواب شصت ماه را دارد و در روایت پنجم همان باب ثواب آن را کفّار</w:t>
      </w:r>
      <w:r w:rsidR="00511465">
        <w:rPr>
          <w:rtl/>
          <w:lang w:bidi="fa-IR"/>
        </w:rPr>
        <w:t>ه‌ی</w:t>
      </w:r>
      <w:r w:rsidR="00064809">
        <w:rPr>
          <w:rtl/>
          <w:lang w:bidi="fa-IR"/>
        </w:rPr>
        <w:t xml:space="preserve"> نود سال گناه دانسته‌اند؟</w:t>
      </w:r>
      <w:r w:rsidR="00175FCB">
        <w:rPr>
          <w:rtl/>
          <w:lang w:bidi="fa-IR"/>
        </w:rPr>
        <w:t>!</w:t>
      </w:r>
      <w:r w:rsidR="00064809">
        <w:rPr>
          <w:rtl/>
          <w:lang w:bidi="fa-IR"/>
        </w:rPr>
        <w:t xml:space="preserve"> آیا این</w:t>
      </w:r>
      <w:r w:rsidR="007A5923">
        <w:rPr>
          <w:rtl/>
          <w:lang w:bidi="fa-IR"/>
        </w:rPr>
        <w:t>‌</w:t>
      </w:r>
      <w:r w:rsidR="00064809">
        <w:rPr>
          <w:rtl/>
          <w:lang w:bidi="fa-IR"/>
        </w:rPr>
        <w:t>ها دین خدا را به بازی نگرفته‌اند؟!</w:t>
      </w:r>
    </w:p>
    <w:p w:rsidR="00E26866" w:rsidRDefault="00E26866" w:rsidP="00E11C88">
      <w:pPr>
        <w:ind w:firstLine="284"/>
        <w:jc w:val="both"/>
        <w:rPr>
          <w:rtl/>
          <w:lang w:bidi="fa-IR"/>
        </w:rPr>
      </w:pPr>
      <w:r>
        <w:rPr>
          <w:rtl/>
          <w:lang w:bidi="fa-IR"/>
        </w:rPr>
        <w:t>از کارهای جالب شیخ عبّاس این است که به تأسی کورکورانه از روای</w:t>
      </w:r>
      <w:r w:rsidR="00E11C88">
        <w:rPr>
          <w:rtl/>
          <w:lang w:bidi="fa-IR"/>
        </w:rPr>
        <w:t>ا</w:t>
      </w:r>
      <w:r>
        <w:rPr>
          <w:rtl/>
          <w:lang w:bidi="fa-IR"/>
        </w:rPr>
        <w:t>ت، در فصل پنجم کتابش (ص 252) ماه ذی‌القعده را ماه تولّد حضرت ابراهیم</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و پنج صفح</w:t>
      </w:r>
      <w:r w:rsidR="00511465">
        <w:rPr>
          <w:rtl/>
          <w:lang w:bidi="fa-IR"/>
        </w:rPr>
        <w:t>ه‌ی</w:t>
      </w:r>
      <w:r>
        <w:rPr>
          <w:rtl/>
          <w:lang w:bidi="fa-IR"/>
        </w:rPr>
        <w:t xml:space="preserve"> بعد در فصل ششم (ص 257) ماه ذی‌الحج</w:t>
      </w:r>
      <w:r w:rsidR="00E11C88">
        <w:rPr>
          <w:rtl/>
          <w:lang w:bidi="fa-IR"/>
        </w:rPr>
        <w:t>ّ</w:t>
      </w:r>
      <w:r>
        <w:rPr>
          <w:rtl/>
          <w:lang w:bidi="fa-IR"/>
        </w:rPr>
        <w:t>ه را زمان ولادت آن‌حضرت گفته‌ است</w:t>
      </w:r>
      <w:r w:rsidR="00175FCB">
        <w:rPr>
          <w:rtl/>
          <w:lang w:bidi="fa-IR"/>
        </w:rPr>
        <w:t>!</w:t>
      </w:r>
    </w:p>
    <w:p w:rsidR="00A548D9" w:rsidRDefault="00977CB7" w:rsidP="007F6A20">
      <w:pPr>
        <w:ind w:firstLine="284"/>
        <w:jc w:val="both"/>
        <w:rPr>
          <w:rtl/>
          <w:lang w:bidi="fa-IR"/>
        </w:rPr>
      </w:pPr>
      <w:r>
        <w:rPr>
          <w:rtl/>
          <w:lang w:bidi="fa-IR"/>
        </w:rPr>
        <w:t>شیخ ع</w:t>
      </w:r>
      <w:r w:rsidR="00E26866">
        <w:rPr>
          <w:rtl/>
          <w:lang w:bidi="fa-IR"/>
        </w:rPr>
        <w:t>ب</w:t>
      </w:r>
      <w:r w:rsidR="00E11C88">
        <w:rPr>
          <w:rtl/>
          <w:lang w:bidi="fa-IR"/>
        </w:rPr>
        <w:t>ّ</w:t>
      </w:r>
      <w:r w:rsidR="00E26866">
        <w:rPr>
          <w:rtl/>
          <w:lang w:bidi="fa-IR"/>
        </w:rPr>
        <w:t>ا</w:t>
      </w:r>
      <w:r>
        <w:rPr>
          <w:rtl/>
          <w:lang w:bidi="fa-IR"/>
        </w:rPr>
        <w:t>س دعایی بسیار خوب به نام دعای عر</w:t>
      </w:r>
      <w:r w:rsidR="00E11C88">
        <w:rPr>
          <w:rtl/>
          <w:lang w:bidi="fa-IR"/>
        </w:rPr>
        <w:t>فه منسوب به سیّد</w:t>
      </w:r>
      <w:r w:rsidR="00E26866">
        <w:rPr>
          <w:rtl/>
          <w:lang w:bidi="fa-IR"/>
        </w:rPr>
        <w:t>الشّ</w:t>
      </w:r>
      <w:r w:rsidR="001A4DBF">
        <w:rPr>
          <w:rtl/>
          <w:lang w:bidi="fa-IR"/>
        </w:rPr>
        <w:t>هداء</w:t>
      </w:r>
      <w:r w:rsidR="00A548D9">
        <w:rPr>
          <w:rtl/>
          <w:lang w:bidi="fa-IR"/>
        </w:rPr>
        <w:t xml:space="preserve"> حضرت امام حسین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آورده که بنا</w:t>
      </w:r>
      <w:r w:rsidR="00E11C88">
        <w:rPr>
          <w:rtl/>
          <w:lang w:bidi="fa-IR"/>
        </w:rPr>
        <w:t>به قول کفعمی در حاشی</w:t>
      </w:r>
      <w:r w:rsidR="00511465">
        <w:rPr>
          <w:rtl/>
          <w:lang w:bidi="fa-IR"/>
        </w:rPr>
        <w:t>ه‌ی</w:t>
      </w:r>
      <w:r w:rsidR="00E11C88">
        <w:rPr>
          <w:rtl/>
          <w:lang w:bidi="fa-IR"/>
        </w:rPr>
        <w:t xml:space="preserve"> «البلد</w:t>
      </w:r>
      <w:r w:rsidR="00A548D9">
        <w:rPr>
          <w:rtl/>
          <w:lang w:bidi="fa-IR"/>
        </w:rPr>
        <w:t xml:space="preserve">الأمین»، منقول از دو پسر «غالب أسدی» است و سند معتبری ندارد و اگر کسی معنای دعای مذکور </w:t>
      </w:r>
      <w:r w:rsidR="00E11C88">
        <w:rPr>
          <w:rtl/>
          <w:lang w:bidi="fa-IR"/>
        </w:rPr>
        <w:t xml:space="preserve">را </w:t>
      </w:r>
      <w:r w:rsidR="00A548D9">
        <w:rPr>
          <w:rtl/>
          <w:lang w:bidi="fa-IR"/>
        </w:rPr>
        <w:t>بداند، دعای خوبی است و از باب رخصت عام شرع به دعا، خواندن آن اشکالی ندارد.</w:t>
      </w:r>
      <w:r w:rsidR="001969BB">
        <w:rPr>
          <w:rtl/>
          <w:lang w:bidi="fa-IR"/>
        </w:rPr>
        <w:t xml:space="preserve"> امّا </w:t>
      </w:r>
      <w:r w:rsidR="00A548D9">
        <w:rPr>
          <w:rtl/>
          <w:lang w:bidi="fa-IR"/>
        </w:rPr>
        <w:t xml:space="preserve">زیارتی‌که ابن طاووس در کتاب </w:t>
      </w:r>
      <w:r w:rsidR="007F6A20">
        <w:rPr>
          <w:rFonts w:hint="cs"/>
          <w:rtl/>
          <w:lang w:bidi="fa-IR"/>
        </w:rPr>
        <w:t>إ</w:t>
      </w:r>
      <w:r w:rsidR="00A548D9">
        <w:rPr>
          <w:rtl/>
          <w:lang w:bidi="fa-IR"/>
        </w:rPr>
        <w:t>قبال الأعمال آورده، مشتمل بر اصطلاحات عرفا و صوفیّه است که معلوم می‌شود یکی از پیروان</w:t>
      </w:r>
      <w:r w:rsidR="009F7CAF">
        <w:rPr>
          <w:rtl/>
          <w:lang w:bidi="fa-IR"/>
        </w:rPr>
        <w:t xml:space="preserve"> آن‌ها </w:t>
      </w:r>
      <w:r w:rsidR="007A5923">
        <w:rPr>
          <w:rtl/>
          <w:lang w:bidi="fa-IR"/>
        </w:rPr>
        <w:t>ساخته است.</w:t>
      </w:r>
    </w:p>
    <w:bookmarkStart w:id="121" w:name="_Ref371709955"/>
    <w:p w:rsidR="00E91D10" w:rsidRPr="00541017" w:rsidRDefault="00541017" w:rsidP="007F6A20">
      <w:pPr>
        <w:pStyle w:val="a7"/>
        <w:rPr>
          <w:rtl/>
        </w:rPr>
      </w:pPr>
      <w:r w:rsidRPr="00B849D2">
        <w:rPr>
          <w:color w:val="FFFFFF"/>
          <w:sz w:val="2"/>
          <w:szCs w:val="2"/>
          <w:rtl/>
        </w:rPr>
        <w:fldChar w:fldCharType="begin"/>
      </w:r>
      <w:r w:rsidRPr="00B849D2">
        <w:rPr>
          <w:color w:val="FFFFFF"/>
          <w:sz w:val="2"/>
          <w:szCs w:val="2"/>
          <w:rtl/>
        </w:rPr>
        <w:instrText xml:space="preserve"> </w:instrText>
      </w:r>
      <w:r w:rsidRPr="00B849D2">
        <w:rPr>
          <w:rFonts w:hint="cs"/>
          <w:color w:val="FFFFFF"/>
          <w:sz w:val="2"/>
          <w:szCs w:val="2"/>
        </w:rPr>
        <w:instrText>SEQ</w:instrText>
      </w:r>
      <w:r w:rsidRPr="00B849D2">
        <w:rPr>
          <w:rFonts w:hint="cs"/>
          <w:color w:val="FFFFFF"/>
          <w:sz w:val="2"/>
          <w:szCs w:val="2"/>
          <w:rtl/>
        </w:rPr>
        <w:instrText xml:space="preserve"> ارجاعات \* </w:instrText>
      </w:r>
      <w:r w:rsidRPr="00B849D2">
        <w:rPr>
          <w:rFonts w:hint="cs"/>
          <w:color w:val="FFFFFF"/>
          <w:sz w:val="2"/>
          <w:szCs w:val="2"/>
        </w:rPr>
        <w:instrText>ARABIC</w:instrText>
      </w:r>
      <w:r w:rsidRPr="00B849D2">
        <w:rPr>
          <w:color w:val="FFFFFF"/>
          <w:sz w:val="2"/>
          <w:szCs w:val="2"/>
        </w:rPr>
        <w:instrText xml:space="preserve"> </w:instrText>
      </w:r>
      <w:r w:rsidRPr="00B849D2">
        <w:rPr>
          <w:color w:val="FFFFFF"/>
          <w:sz w:val="2"/>
          <w:szCs w:val="2"/>
        </w:rPr>
        <w:fldChar w:fldCharType="separate"/>
      </w:r>
      <w:r w:rsidR="007D3AD6">
        <w:rPr>
          <w:noProof/>
          <w:color w:val="FFFFFF"/>
          <w:sz w:val="2"/>
          <w:szCs w:val="2"/>
          <w:rtl/>
        </w:rPr>
        <w:t>71</w:t>
      </w:r>
      <w:r w:rsidRPr="00B849D2">
        <w:rPr>
          <w:color w:val="FFFFFF"/>
          <w:sz w:val="2"/>
          <w:szCs w:val="2"/>
          <w:rtl/>
        </w:rPr>
        <w:fldChar w:fldCharType="end"/>
      </w:r>
      <w:r w:rsidRPr="00415DFF">
        <w:rPr>
          <w:rFonts w:hint="cs"/>
          <w:color w:val="FFFFFF"/>
          <w:sz w:val="2"/>
          <w:szCs w:val="2"/>
          <w:rtl/>
        </w:rPr>
        <w:t xml:space="preserve"> </w:t>
      </w:r>
      <w:r w:rsidR="00A548D9" w:rsidRPr="00541017">
        <w:rPr>
          <w:rtl/>
        </w:rPr>
        <w:t>در صفح</w:t>
      </w:r>
      <w:r w:rsidR="00511465" w:rsidRPr="00541017">
        <w:rPr>
          <w:rtl/>
        </w:rPr>
        <w:t>ه‌ی</w:t>
      </w:r>
      <w:r w:rsidR="00A548D9" w:rsidRPr="00541017">
        <w:rPr>
          <w:rtl/>
        </w:rPr>
        <w:t xml:space="preserve"> 277 خواندن «زیارت جامع</w:t>
      </w:r>
      <w:r w:rsidR="00511465" w:rsidRPr="00541017">
        <w:rPr>
          <w:rtl/>
        </w:rPr>
        <w:t>ه‌ی</w:t>
      </w:r>
      <w:r w:rsidR="00A548D9" w:rsidRPr="00541017">
        <w:rPr>
          <w:rtl/>
        </w:rPr>
        <w:t xml:space="preserve"> سوّم» را توصیه کرده و دعای مذکور </w:t>
      </w:r>
      <w:r w:rsidR="00187388" w:rsidRPr="00541017">
        <w:rPr>
          <w:rtl/>
        </w:rPr>
        <w:t>را در باب سوّم که مختصّ زیارت است پس از قصّ</w:t>
      </w:r>
      <w:r w:rsidR="00511465" w:rsidRPr="00541017">
        <w:rPr>
          <w:rtl/>
        </w:rPr>
        <w:t>ه‌ی</w:t>
      </w:r>
      <w:r w:rsidR="00187388" w:rsidRPr="00541017">
        <w:rPr>
          <w:rtl/>
        </w:rPr>
        <w:t xml:space="preserve"> سیّد رشتی، ذکر نموده (ص 553)</w:t>
      </w:r>
      <w:r w:rsidR="00977CB7" w:rsidRPr="00541017">
        <w:rPr>
          <w:rtl/>
        </w:rPr>
        <w:t xml:space="preserve"> که دعایی کام</w:t>
      </w:r>
      <w:r w:rsidR="00187388" w:rsidRPr="00541017">
        <w:rPr>
          <w:rtl/>
        </w:rPr>
        <w:t>لاً خرافی و ا</w:t>
      </w:r>
      <w:r w:rsidR="00E11C88" w:rsidRPr="00541017">
        <w:rPr>
          <w:rtl/>
        </w:rPr>
        <w:t>ستعمار</w:t>
      </w:r>
      <w:r w:rsidR="00187388" w:rsidRPr="00541017">
        <w:rPr>
          <w:rtl/>
        </w:rPr>
        <w:t>پسند و پر از لعن و اعلام بیزاری نسبت به مسلمین است</w:t>
      </w:r>
      <w:r w:rsidR="00175FCB" w:rsidRPr="00541017">
        <w:rPr>
          <w:rtl/>
        </w:rPr>
        <w:t>!</w:t>
      </w:r>
      <w:r w:rsidR="00187388" w:rsidRPr="00541017">
        <w:rPr>
          <w:rtl/>
        </w:rPr>
        <w:t xml:space="preserve"> و با</w:t>
      </w:r>
      <w:r w:rsidR="001969BB" w:rsidRPr="00541017">
        <w:rPr>
          <w:rtl/>
        </w:rPr>
        <w:t xml:space="preserve"> این‌که </w:t>
      </w:r>
      <w:r w:rsidR="00187388" w:rsidRPr="00541017">
        <w:rPr>
          <w:rtl/>
        </w:rPr>
        <w:t>این زیارت از امام صادق</w:t>
      </w:r>
      <w:r w:rsidR="00210633" w:rsidRPr="00541017">
        <w:rPr>
          <w:rFonts w:ascii="AGA Arabesque" w:hAnsi="AGA Arabesque"/>
        </w:rPr>
        <w:t></w:t>
      </w:r>
      <w:r w:rsidR="009755B1" w:rsidRPr="00541017">
        <w:rPr>
          <w:rFonts w:ascii="Abo-thar" w:hAnsi="Abo-thar"/>
          <w:rtl/>
        </w:rPr>
        <w:t xml:space="preserve"> </w:t>
      </w:r>
      <w:r w:rsidR="00187388" w:rsidRPr="00541017">
        <w:rPr>
          <w:rtl/>
        </w:rPr>
        <w:t>نقل شده</w:t>
      </w:r>
      <w:r w:rsidR="001969BB" w:rsidRPr="00541017">
        <w:rPr>
          <w:rtl/>
        </w:rPr>
        <w:t xml:space="preserve"> امّا </w:t>
      </w:r>
      <w:r w:rsidR="00E91D10" w:rsidRPr="00541017">
        <w:rPr>
          <w:rtl/>
        </w:rPr>
        <w:t>در متن آن می‌گوید</w:t>
      </w:r>
      <w:r w:rsidR="007F6A20">
        <w:rPr>
          <w:rFonts w:hint="cs"/>
          <w:rtl/>
        </w:rPr>
        <w:t>:</w:t>
      </w:r>
      <w:r w:rsidR="00E91D10" w:rsidRPr="00541017">
        <w:rPr>
          <w:rtl/>
        </w:rPr>
        <w:t xml:space="preserve"> </w:t>
      </w:r>
      <w:r w:rsidR="00E91D10" w:rsidRPr="00541017">
        <w:rPr>
          <w:rFonts w:cs="KFGQPC Uthman Taha Naskh"/>
          <w:rtl/>
        </w:rPr>
        <w:t>«</w:t>
      </w:r>
      <w:r w:rsidR="00E91D10" w:rsidRPr="00541017">
        <w:rPr>
          <w:rFonts w:cs="KFGQPC Uthman Taha Naskh"/>
          <w:sz w:val="27"/>
          <w:szCs w:val="27"/>
          <w:rtl/>
        </w:rPr>
        <w:t>ا</w:t>
      </w:r>
      <w:r w:rsidR="00E11C88" w:rsidRPr="00541017">
        <w:rPr>
          <w:rFonts w:cs="KFGQPC Uthman Taha Naskh"/>
          <w:sz w:val="27"/>
          <w:szCs w:val="27"/>
          <w:rtl/>
        </w:rPr>
        <w:t>َ</w:t>
      </w:r>
      <w:r w:rsidR="00E91D10" w:rsidRPr="00541017">
        <w:rPr>
          <w:rFonts w:cs="KFGQPC Uthman Taha Naskh"/>
          <w:sz w:val="27"/>
          <w:szCs w:val="27"/>
          <w:rtl/>
        </w:rPr>
        <w:t>لس</w:t>
      </w:r>
      <w:r w:rsidR="00E11C88" w:rsidRPr="00541017">
        <w:rPr>
          <w:rFonts w:cs="KFGQPC Uthman Taha Naskh"/>
          <w:sz w:val="27"/>
          <w:szCs w:val="27"/>
          <w:rtl/>
        </w:rPr>
        <w:t>َّ</w:t>
      </w:r>
      <w:r w:rsidR="00E91D10" w:rsidRPr="00541017">
        <w:rPr>
          <w:rFonts w:cs="KFGQPC Uthman Taha Naskh"/>
          <w:sz w:val="27"/>
          <w:szCs w:val="27"/>
          <w:rtl/>
        </w:rPr>
        <w:t>لام</w:t>
      </w:r>
      <w:r w:rsidR="00E11C88" w:rsidRPr="00541017">
        <w:rPr>
          <w:rFonts w:cs="KFGQPC Uthman Taha Naskh"/>
          <w:sz w:val="27"/>
          <w:szCs w:val="27"/>
          <w:rtl/>
        </w:rPr>
        <w:t>ُ</w:t>
      </w:r>
      <w:r w:rsidR="00E91D10" w:rsidRPr="00541017">
        <w:rPr>
          <w:rFonts w:cs="KFGQPC Uthman Taha Naskh"/>
          <w:sz w:val="27"/>
          <w:szCs w:val="27"/>
          <w:rtl/>
        </w:rPr>
        <w:t xml:space="preserve"> ع</w:t>
      </w:r>
      <w:r w:rsidR="00E11C88" w:rsidRPr="00541017">
        <w:rPr>
          <w:rFonts w:cs="KFGQPC Uthman Taha Naskh"/>
          <w:sz w:val="27"/>
          <w:szCs w:val="27"/>
          <w:rtl/>
        </w:rPr>
        <w:t>َ</w:t>
      </w:r>
      <w:r w:rsidR="00E91D10" w:rsidRPr="00541017">
        <w:rPr>
          <w:rFonts w:cs="KFGQPC Uthman Taha Naskh"/>
          <w:sz w:val="27"/>
          <w:szCs w:val="27"/>
          <w:rtl/>
        </w:rPr>
        <w:t>ل</w:t>
      </w:r>
      <w:r w:rsidR="00E11C88" w:rsidRPr="00541017">
        <w:rPr>
          <w:rFonts w:cs="KFGQPC Uthman Taha Naskh"/>
          <w:sz w:val="27"/>
          <w:szCs w:val="27"/>
          <w:rtl/>
        </w:rPr>
        <w:t>َ</w:t>
      </w:r>
      <w:r w:rsidR="00E91D10" w:rsidRPr="00541017">
        <w:rPr>
          <w:rFonts w:cs="KFGQPC Uthman Taha Naskh"/>
          <w:sz w:val="27"/>
          <w:szCs w:val="27"/>
          <w:rtl/>
        </w:rPr>
        <w:t>يك</w:t>
      </w:r>
      <w:r w:rsidR="00E11C88" w:rsidRPr="00541017">
        <w:rPr>
          <w:rFonts w:cs="KFGQPC Uthman Taha Naskh"/>
          <w:sz w:val="27"/>
          <w:szCs w:val="27"/>
          <w:rtl/>
        </w:rPr>
        <w:t>َ</w:t>
      </w:r>
      <w:r w:rsidR="00E91D10" w:rsidRPr="00541017">
        <w:rPr>
          <w:rFonts w:cs="KFGQPC Uthman Taha Naskh"/>
          <w:sz w:val="27"/>
          <w:szCs w:val="27"/>
          <w:rtl/>
        </w:rPr>
        <w:t xml:space="preserve"> يا م</w:t>
      </w:r>
      <w:r w:rsidR="00E11C88" w:rsidRPr="00541017">
        <w:rPr>
          <w:rFonts w:cs="KFGQPC Uthman Taha Naskh"/>
          <w:sz w:val="27"/>
          <w:szCs w:val="27"/>
          <w:rtl/>
        </w:rPr>
        <w:t>َ</w:t>
      </w:r>
      <w:r w:rsidR="00E91D10" w:rsidRPr="00541017">
        <w:rPr>
          <w:rFonts w:cs="KFGQPC Uthman Taha Naskh"/>
          <w:sz w:val="27"/>
          <w:szCs w:val="27"/>
          <w:rtl/>
        </w:rPr>
        <w:t>ولا</w:t>
      </w:r>
      <w:r w:rsidR="007F6A20">
        <w:rPr>
          <w:rFonts w:cs="KFGQPC Uthman Taha Naskh" w:hint="cs"/>
          <w:sz w:val="27"/>
          <w:szCs w:val="27"/>
          <w:rtl/>
        </w:rPr>
        <w:t>يَ</w:t>
      </w:r>
      <w:r w:rsidR="00E91D10" w:rsidRPr="00541017">
        <w:rPr>
          <w:rFonts w:cs="KFGQPC Uthman Taha Naskh"/>
          <w:sz w:val="27"/>
          <w:szCs w:val="27"/>
          <w:rtl/>
        </w:rPr>
        <w:t xml:space="preserve"> يا </w:t>
      </w:r>
      <w:r w:rsidR="00B07C64" w:rsidRPr="00541017">
        <w:rPr>
          <w:rFonts w:cs="KFGQPC Uthman Taha Naskh"/>
          <w:sz w:val="27"/>
          <w:szCs w:val="27"/>
          <w:rtl/>
        </w:rPr>
        <w:t>أ</w:t>
      </w:r>
      <w:r w:rsidR="00E91D10" w:rsidRPr="00541017">
        <w:rPr>
          <w:rFonts w:cs="KFGQPC Uthman Taha Naskh"/>
          <w:sz w:val="27"/>
          <w:szCs w:val="27"/>
          <w:rtl/>
        </w:rPr>
        <w:t>با ع</w:t>
      </w:r>
      <w:r w:rsidR="00E11C88" w:rsidRPr="00541017">
        <w:rPr>
          <w:rFonts w:cs="KFGQPC Uthman Taha Naskh"/>
          <w:sz w:val="27"/>
          <w:szCs w:val="27"/>
          <w:rtl/>
        </w:rPr>
        <w:t>َ</w:t>
      </w:r>
      <w:r w:rsidR="00E91D10" w:rsidRPr="00541017">
        <w:rPr>
          <w:rFonts w:cs="KFGQPC Uthman Taha Naskh"/>
          <w:sz w:val="27"/>
          <w:szCs w:val="27"/>
          <w:rtl/>
        </w:rPr>
        <w:t>بد</w:t>
      </w:r>
      <w:r w:rsidR="00E11C88" w:rsidRPr="00541017">
        <w:rPr>
          <w:rFonts w:cs="KFGQPC Uthman Taha Naskh"/>
          <w:sz w:val="27"/>
          <w:szCs w:val="27"/>
          <w:rtl/>
        </w:rPr>
        <w:t>ِ</w:t>
      </w:r>
      <w:r w:rsidR="007F6A20">
        <w:rPr>
          <w:rFonts w:cs="KFGQPC Uthman Taha Naskh" w:hint="cs"/>
          <w:sz w:val="27"/>
          <w:szCs w:val="27"/>
          <w:rtl/>
        </w:rPr>
        <w:t xml:space="preserve"> </w:t>
      </w:r>
      <w:r w:rsidR="00E91D10" w:rsidRPr="00541017">
        <w:rPr>
          <w:rFonts w:cs="KFGQPC Uthman Taha Naskh"/>
          <w:sz w:val="27"/>
          <w:szCs w:val="27"/>
          <w:rtl/>
        </w:rPr>
        <w:t>الله</w:t>
      </w:r>
      <w:r w:rsidR="00E11C88" w:rsidRPr="00541017">
        <w:rPr>
          <w:rFonts w:cs="KFGQPC Uthman Taha Naskh"/>
          <w:sz w:val="27"/>
          <w:szCs w:val="27"/>
          <w:rtl/>
        </w:rPr>
        <w:t>ِ</w:t>
      </w:r>
      <w:r w:rsidR="00E91D10" w:rsidRPr="00541017">
        <w:rPr>
          <w:rFonts w:cs="KFGQPC Uthman Taha Naskh"/>
          <w:sz w:val="27"/>
          <w:szCs w:val="27"/>
          <w:rtl/>
        </w:rPr>
        <w:t xml:space="preserve"> ج</w:t>
      </w:r>
      <w:r w:rsidR="00E11C88" w:rsidRPr="00541017">
        <w:rPr>
          <w:rFonts w:cs="KFGQPC Uthman Taha Naskh"/>
          <w:sz w:val="27"/>
          <w:szCs w:val="27"/>
          <w:rtl/>
        </w:rPr>
        <w:t>َ</w:t>
      </w:r>
      <w:r w:rsidR="00E91D10" w:rsidRPr="00541017">
        <w:rPr>
          <w:rFonts w:cs="KFGQPC Uthman Taha Naskh"/>
          <w:sz w:val="27"/>
          <w:szCs w:val="27"/>
          <w:rtl/>
        </w:rPr>
        <w:t>عف</w:t>
      </w:r>
      <w:r w:rsidR="00E11C88" w:rsidRPr="00541017">
        <w:rPr>
          <w:rFonts w:cs="KFGQPC Uthman Taha Naskh"/>
          <w:sz w:val="27"/>
          <w:szCs w:val="27"/>
          <w:rtl/>
        </w:rPr>
        <w:t>َ</w:t>
      </w:r>
      <w:r w:rsidR="00E91D10" w:rsidRPr="00541017">
        <w:rPr>
          <w:rFonts w:cs="KFGQPC Uthman Taha Naskh"/>
          <w:sz w:val="27"/>
          <w:szCs w:val="27"/>
          <w:rtl/>
        </w:rPr>
        <w:t>ر</w:t>
      </w:r>
      <w:r w:rsidR="00E11C88" w:rsidRPr="00541017">
        <w:rPr>
          <w:rFonts w:cs="KFGQPC Uthman Taha Naskh"/>
          <w:sz w:val="27"/>
          <w:szCs w:val="27"/>
          <w:rtl/>
        </w:rPr>
        <w:t>َ</w:t>
      </w:r>
      <w:r w:rsidR="00E91D10" w:rsidRPr="00541017">
        <w:rPr>
          <w:rFonts w:cs="KFGQPC Uthman Taha Naskh"/>
          <w:sz w:val="27"/>
          <w:szCs w:val="27"/>
          <w:rtl/>
        </w:rPr>
        <w:t xml:space="preserve"> بن</w:t>
      </w:r>
      <w:r w:rsidR="00E11C88" w:rsidRPr="00541017">
        <w:rPr>
          <w:rFonts w:cs="KFGQPC Uthman Taha Naskh"/>
          <w:sz w:val="27"/>
          <w:szCs w:val="27"/>
          <w:rtl/>
        </w:rPr>
        <w:t>َ</w:t>
      </w:r>
      <w:r w:rsidR="00E91D10" w:rsidRPr="00541017">
        <w:rPr>
          <w:rFonts w:cs="KFGQPC Uthman Taha Naskh"/>
          <w:sz w:val="27"/>
          <w:szCs w:val="27"/>
          <w:rtl/>
        </w:rPr>
        <w:t xml:space="preserve"> م</w:t>
      </w:r>
      <w:r w:rsidR="00E11C88" w:rsidRPr="00541017">
        <w:rPr>
          <w:rFonts w:cs="KFGQPC Uthman Taha Naskh"/>
          <w:sz w:val="27"/>
          <w:szCs w:val="27"/>
          <w:rtl/>
        </w:rPr>
        <w:t>ُ</w:t>
      </w:r>
      <w:r w:rsidR="00E91D10" w:rsidRPr="00541017">
        <w:rPr>
          <w:rFonts w:cs="KFGQPC Uthman Taha Naskh"/>
          <w:sz w:val="27"/>
          <w:szCs w:val="27"/>
          <w:rtl/>
        </w:rPr>
        <w:t>ح</w:t>
      </w:r>
      <w:r w:rsidR="00E11C88" w:rsidRPr="00541017">
        <w:rPr>
          <w:rFonts w:cs="KFGQPC Uthman Taha Naskh"/>
          <w:sz w:val="27"/>
          <w:szCs w:val="27"/>
          <w:rtl/>
        </w:rPr>
        <w:t>َ</w:t>
      </w:r>
      <w:r w:rsidR="00E91D10" w:rsidRPr="00541017">
        <w:rPr>
          <w:rFonts w:cs="KFGQPC Uthman Taha Naskh"/>
          <w:sz w:val="27"/>
          <w:szCs w:val="27"/>
          <w:rtl/>
        </w:rPr>
        <w:t>م</w:t>
      </w:r>
      <w:r w:rsidR="00E11C88" w:rsidRPr="00541017">
        <w:rPr>
          <w:rFonts w:cs="KFGQPC Uthman Taha Naskh"/>
          <w:sz w:val="27"/>
          <w:szCs w:val="27"/>
          <w:rtl/>
        </w:rPr>
        <w:t>َّ</w:t>
      </w:r>
      <w:r w:rsidR="00E91D10" w:rsidRPr="00541017">
        <w:rPr>
          <w:rFonts w:cs="KFGQPC Uthman Taha Naskh"/>
          <w:sz w:val="27"/>
          <w:szCs w:val="27"/>
          <w:rtl/>
        </w:rPr>
        <w:t>د</w:t>
      </w:r>
      <w:r w:rsidR="00C162D6">
        <w:rPr>
          <w:rFonts w:cs="KFGQPC Uthman Taha Naskh"/>
          <w:rtl/>
        </w:rPr>
        <w:t>!»</w:t>
      </w:r>
      <w:bookmarkEnd w:id="121"/>
    </w:p>
    <w:bookmarkStart w:id="122" w:name="_Ref372329206"/>
    <w:p w:rsidR="00C42B03" w:rsidRDefault="004E4813" w:rsidP="007F6A20">
      <w:pPr>
        <w:pStyle w:val="a7"/>
        <w:spacing w:line="230" w:lineRule="auto"/>
        <w:rPr>
          <w:rtl/>
        </w:rPr>
      </w:pPr>
      <w:r w:rsidRPr="00B849D2">
        <w:rPr>
          <w:color w:val="FFFFFF"/>
          <w:sz w:val="2"/>
          <w:szCs w:val="2"/>
          <w:rtl/>
        </w:rPr>
        <w:fldChar w:fldCharType="begin"/>
      </w:r>
      <w:r w:rsidRPr="00B849D2">
        <w:rPr>
          <w:color w:val="FFFFFF"/>
          <w:sz w:val="2"/>
          <w:szCs w:val="2"/>
          <w:rtl/>
        </w:rPr>
        <w:instrText xml:space="preserve"> </w:instrText>
      </w:r>
      <w:r w:rsidRPr="00B849D2">
        <w:rPr>
          <w:color w:val="FFFFFF"/>
          <w:sz w:val="2"/>
          <w:szCs w:val="2"/>
        </w:rPr>
        <w:instrText>SEQ</w:instrText>
      </w:r>
      <w:r w:rsidRPr="00B849D2">
        <w:rPr>
          <w:color w:val="FFFFFF"/>
          <w:sz w:val="2"/>
          <w:szCs w:val="2"/>
          <w:rtl/>
        </w:rPr>
        <w:instrText xml:space="preserve"> ارجاعات \* </w:instrText>
      </w:r>
      <w:r w:rsidRPr="00B849D2">
        <w:rPr>
          <w:color w:val="FFFFFF"/>
          <w:sz w:val="2"/>
          <w:szCs w:val="2"/>
        </w:rPr>
        <w:instrText xml:space="preserve">ARABIC </w:instrText>
      </w:r>
      <w:r w:rsidRPr="00B849D2">
        <w:rPr>
          <w:color w:val="FFFFFF"/>
          <w:sz w:val="2"/>
          <w:szCs w:val="2"/>
        </w:rPr>
        <w:fldChar w:fldCharType="separate"/>
      </w:r>
      <w:r w:rsidR="007D3AD6">
        <w:rPr>
          <w:noProof/>
          <w:color w:val="FFFFFF"/>
          <w:sz w:val="2"/>
          <w:szCs w:val="2"/>
          <w:rtl/>
        </w:rPr>
        <w:t>72</w:t>
      </w:r>
      <w:r w:rsidRPr="00B849D2">
        <w:rPr>
          <w:color w:val="FFFFFF"/>
          <w:sz w:val="2"/>
          <w:szCs w:val="2"/>
          <w:rtl/>
        </w:rPr>
        <w:fldChar w:fldCharType="end"/>
      </w:r>
      <w:r w:rsidRPr="00B849D2">
        <w:rPr>
          <w:rFonts w:hint="cs"/>
          <w:color w:val="FFFFFF"/>
          <w:rtl/>
        </w:rPr>
        <w:t xml:space="preserve"> </w:t>
      </w:r>
      <w:r w:rsidR="00E91D10">
        <w:rPr>
          <w:rtl/>
        </w:rPr>
        <w:t xml:space="preserve">مفاتیح روز هجدهم ذی‌الحجّه را روز </w:t>
      </w:r>
      <w:r w:rsidR="00E91D10" w:rsidRPr="00EB3A3B">
        <w:rPr>
          <w:rFonts w:cs="B Lotus"/>
          <w:b/>
          <w:bCs/>
          <w:sz w:val="26"/>
          <w:rtl/>
        </w:rPr>
        <w:t>عید غدیر</w:t>
      </w:r>
      <w:r w:rsidR="00E91D10">
        <w:rPr>
          <w:rtl/>
        </w:rPr>
        <w:t xml:space="preserve"> شمرده و بنابه روایتی که قسمتی از آن را در صفح</w:t>
      </w:r>
      <w:r w:rsidR="00511465">
        <w:rPr>
          <w:rtl/>
        </w:rPr>
        <w:t>ه‌ی</w:t>
      </w:r>
      <w:r w:rsidR="00E91D10">
        <w:rPr>
          <w:rtl/>
        </w:rPr>
        <w:t xml:space="preserve"> 278 و قسمتی را در صفح</w:t>
      </w:r>
      <w:r w:rsidR="00511465">
        <w:rPr>
          <w:rtl/>
        </w:rPr>
        <w:t>ه‌ی</w:t>
      </w:r>
      <w:r w:rsidR="00E91D10">
        <w:rPr>
          <w:rtl/>
        </w:rPr>
        <w:t xml:space="preserve"> 281 آورده، از قول امام صادق</w:t>
      </w:r>
      <w:r w:rsidR="00210633" w:rsidRPr="00210633">
        <w:rPr>
          <w:rFonts w:ascii="AGA Arabesque" w:hAnsi="AGA Arabesque"/>
          <w:sz w:val="24"/>
          <w:szCs w:val="24"/>
        </w:rPr>
        <w:t></w:t>
      </w:r>
      <w:r w:rsidR="009755B1" w:rsidRPr="009755B1">
        <w:rPr>
          <w:rFonts w:ascii="Abo-thar" w:hAnsi="Abo-thar"/>
          <w:sz w:val="24"/>
          <w:szCs w:val="24"/>
          <w:rtl/>
        </w:rPr>
        <w:t xml:space="preserve"> </w:t>
      </w:r>
      <w:r w:rsidR="00E91D10">
        <w:rPr>
          <w:rtl/>
        </w:rPr>
        <w:t>می‌گوید: روزه گرفتن در این روز معادل روزه گرفتن به انداز</w:t>
      </w:r>
      <w:r w:rsidR="00511465">
        <w:rPr>
          <w:rtl/>
        </w:rPr>
        <w:t>ه‌ی</w:t>
      </w:r>
      <w:r w:rsidR="00E91D10">
        <w:rPr>
          <w:rtl/>
        </w:rPr>
        <w:t xml:space="preserve"> </w:t>
      </w:r>
      <w:r w:rsidR="00AB2F00">
        <w:rPr>
          <w:rtl/>
        </w:rPr>
        <w:t>عمر دنیا ثواب دارد؟</w:t>
      </w:r>
      <w:r w:rsidR="00175FCB">
        <w:rPr>
          <w:rtl/>
        </w:rPr>
        <w:t>!</w:t>
      </w:r>
      <w:r w:rsidR="00AB2F00">
        <w:rPr>
          <w:rtl/>
        </w:rPr>
        <w:t xml:space="preserve"> </w:t>
      </w:r>
      <w:r w:rsidR="00BC527F">
        <w:rPr>
          <w:rtl/>
        </w:rPr>
        <w:t>[</w:t>
      </w:r>
      <w:r w:rsidR="00AB2F00">
        <w:rPr>
          <w:rtl/>
        </w:rPr>
        <w:t>می‌گوییم</w:t>
      </w:r>
      <w:r w:rsidR="007F6A20">
        <w:rPr>
          <w:rFonts w:hint="cs"/>
          <w:rtl/>
        </w:rPr>
        <w:t>:</w:t>
      </w:r>
      <w:r w:rsidR="00AB2F00">
        <w:rPr>
          <w:rtl/>
        </w:rPr>
        <w:t xml:space="preserve"> اگر عید است چگونه بر خلاف عید قربان و عید فطر</w:t>
      </w:r>
      <w:r w:rsidR="00E11C88">
        <w:rPr>
          <w:rtl/>
        </w:rPr>
        <w:t xml:space="preserve"> ـ</w:t>
      </w:r>
      <w:r w:rsidR="00AB2F00">
        <w:rPr>
          <w:rtl/>
        </w:rPr>
        <w:t xml:space="preserve"> یعنی اعیادی‌که سالی یک بار حلول می‌کنند</w:t>
      </w:r>
      <w:r w:rsidR="00E11C88">
        <w:rPr>
          <w:rtl/>
        </w:rPr>
        <w:t xml:space="preserve"> ـ</w:t>
      </w:r>
      <w:r w:rsidR="00AB2F00">
        <w:rPr>
          <w:rtl/>
        </w:rPr>
        <w:t xml:space="preserve"> روزه گرفتن در آن</w:t>
      </w:r>
      <w:r w:rsidR="00BA4274">
        <w:rPr>
          <w:rtl/>
        </w:rPr>
        <w:t xml:space="preserve"> ثواب دارد؟</w:t>
      </w:r>
      <w:r w:rsidR="00175FCB">
        <w:rPr>
          <w:rtl/>
        </w:rPr>
        <w:t>!</w:t>
      </w:r>
      <w:r w:rsidR="00BA4274">
        <w:rPr>
          <w:rtl/>
        </w:rPr>
        <w:t xml:space="preserve"> و مانند آن دو عید نماز جماعت ندارد؟</w:t>
      </w:r>
      <w:r w:rsidR="00175FCB">
        <w:rPr>
          <w:rtl/>
        </w:rPr>
        <w:t>!</w:t>
      </w:r>
      <w:r w:rsidR="00BC527F">
        <w:rPr>
          <w:rtl/>
        </w:rPr>
        <w:t>]</w:t>
      </w:r>
      <w:r w:rsidR="00BA4274">
        <w:rPr>
          <w:rtl/>
        </w:rPr>
        <w:t xml:space="preserve"> و می‌گوید: این عید بزرگ</w:t>
      </w:r>
      <w:r w:rsidR="007A5923">
        <w:rPr>
          <w:rtl/>
        </w:rPr>
        <w:t>‌</w:t>
      </w:r>
      <w:r w:rsidR="00BA4274">
        <w:rPr>
          <w:rtl/>
        </w:rPr>
        <w:t>ترین عید خداست که هم</w:t>
      </w:r>
      <w:r w:rsidR="00511465">
        <w:rPr>
          <w:rtl/>
        </w:rPr>
        <w:t>ه‌ی</w:t>
      </w:r>
      <w:r w:rsidR="00BA4274">
        <w:rPr>
          <w:rtl/>
        </w:rPr>
        <w:t xml:space="preserve"> پیامبران این روز را عید می‌گرفتند </w:t>
      </w:r>
      <w:r w:rsidR="00BC527F">
        <w:rPr>
          <w:rtl/>
        </w:rPr>
        <w:t>[</w:t>
      </w:r>
      <w:r w:rsidR="00BA4274">
        <w:rPr>
          <w:rtl/>
        </w:rPr>
        <w:t>چگونه</w:t>
      </w:r>
      <w:r w:rsidR="001842D5">
        <w:rPr>
          <w:rtl/>
        </w:rPr>
        <w:t xml:space="preserve"> انبیاء </w:t>
      </w:r>
      <w:r w:rsidR="00BA4274">
        <w:rPr>
          <w:rtl/>
        </w:rPr>
        <w:t>سابقین و پیروا</w:t>
      </w:r>
      <w:r w:rsidR="009A7A87">
        <w:rPr>
          <w:rtl/>
        </w:rPr>
        <w:t>ن</w:t>
      </w:r>
      <w:r w:rsidR="00BA4274">
        <w:rPr>
          <w:rtl/>
        </w:rPr>
        <w:t>شان</w:t>
      </w:r>
      <w:r w:rsidR="009A7A87">
        <w:rPr>
          <w:rtl/>
        </w:rPr>
        <w:t xml:space="preserve"> برای واقع</w:t>
      </w:r>
      <w:r w:rsidR="00511465">
        <w:rPr>
          <w:rtl/>
        </w:rPr>
        <w:t>ه‌ی</w:t>
      </w:r>
      <w:r w:rsidR="009A7A87">
        <w:rPr>
          <w:rtl/>
        </w:rPr>
        <w:t xml:space="preserve"> غدیر که هنوز واق</w:t>
      </w:r>
      <w:r w:rsidR="00977CB7">
        <w:rPr>
          <w:rtl/>
        </w:rPr>
        <w:t>ع نشده بود، عید می‌گرفتند؟</w:t>
      </w:r>
      <w:r w:rsidR="00175FCB">
        <w:rPr>
          <w:rtl/>
        </w:rPr>
        <w:t>!</w:t>
      </w:r>
      <w:r w:rsidR="00977CB7" w:rsidRPr="007F6A20">
        <w:rPr>
          <w:rFonts w:ascii="mylotus" w:hAnsi="mylotus" w:cs="mylotus"/>
          <w:rtl/>
        </w:rPr>
        <w:t xml:space="preserve"> </w:t>
      </w:r>
      <w:r w:rsidR="00927000" w:rsidRPr="00927000">
        <w:rPr>
          <w:rFonts w:ascii="mylotus" w:hAnsi="mylotus" w:cs="KFGQPC Uthman Taha Naskh"/>
          <w:b/>
          <w:bCs/>
          <w:sz w:val="26"/>
          <w:szCs w:val="26"/>
          <w:rtl/>
        </w:rPr>
        <w:t>أَفَلَا تَعْقِلُونَ</w:t>
      </w:r>
      <w:r w:rsidR="00BC527F">
        <w:rPr>
          <w:rtl/>
        </w:rPr>
        <w:t>]</w:t>
      </w:r>
      <w:r w:rsidR="009A7A87">
        <w:rPr>
          <w:rtl/>
        </w:rPr>
        <w:t xml:space="preserve"> و اسم این عید در آسمان </w:t>
      </w:r>
      <w:r w:rsidR="009A7A87" w:rsidRPr="00D106B4">
        <w:rPr>
          <w:rFonts w:cs="KFGQPC Uthman Taha Naskh"/>
          <w:sz w:val="32"/>
          <w:szCs w:val="27"/>
          <w:rtl/>
        </w:rPr>
        <w:t>«</w:t>
      </w:r>
      <w:r w:rsidR="0051266A" w:rsidRPr="00D106B4">
        <w:rPr>
          <w:rFonts w:cs="KFGQPC Uthman Taha Naskh"/>
          <w:sz w:val="32"/>
          <w:szCs w:val="27"/>
          <w:rtl/>
        </w:rPr>
        <w:t>ي</w:t>
      </w:r>
      <w:r w:rsidR="00240A47" w:rsidRPr="00D106B4">
        <w:rPr>
          <w:rFonts w:cs="KFGQPC Uthman Taha Naskh"/>
          <w:sz w:val="32"/>
          <w:szCs w:val="27"/>
          <w:rtl/>
        </w:rPr>
        <w:t>َ</w:t>
      </w:r>
      <w:r w:rsidR="009A7A87" w:rsidRPr="00D106B4">
        <w:rPr>
          <w:rFonts w:cs="KFGQPC Uthman Taha Naskh"/>
          <w:sz w:val="32"/>
          <w:szCs w:val="27"/>
          <w:rtl/>
        </w:rPr>
        <w:t>وم الع</w:t>
      </w:r>
      <w:r w:rsidR="00240A47" w:rsidRPr="00D106B4">
        <w:rPr>
          <w:rFonts w:cs="KFGQPC Uthman Taha Naskh"/>
          <w:sz w:val="32"/>
          <w:szCs w:val="27"/>
          <w:rtl/>
        </w:rPr>
        <w:t>َ</w:t>
      </w:r>
      <w:r w:rsidR="009A7A87" w:rsidRPr="00D106B4">
        <w:rPr>
          <w:rFonts w:cs="KFGQPC Uthman Taha Naskh"/>
          <w:sz w:val="32"/>
          <w:szCs w:val="27"/>
          <w:rtl/>
        </w:rPr>
        <w:t>هد</w:t>
      </w:r>
      <w:r w:rsidR="00240A47" w:rsidRPr="00D106B4">
        <w:rPr>
          <w:rFonts w:cs="KFGQPC Uthman Taha Naskh"/>
          <w:sz w:val="32"/>
          <w:szCs w:val="27"/>
          <w:rtl/>
        </w:rPr>
        <w:t>ِ</w:t>
      </w:r>
      <w:r w:rsidR="009A7A87" w:rsidRPr="00D106B4">
        <w:rPr>
          <w:rFonts w:cs="KFGQPC Uthman Taha Naskh"/>
          <w:sz w:val="32"/>
          <w:szCs w:val="27"/>
          <w:rtl/>
        </w:rPr>
        <w:t xml:space="preserve"> الم</w:t>
      </w:r>
      <w:r w:rsidR="00240A47" w:rsidRPr="00D106B4">
        <w:rPr>
          <w:rFonts w:cs="KFGQPC Uthman Taha Naskh"/>
          <w:sz w:val="32"/>
          <w:szCs w:val="27"/>
          <w:rtl/>
        </w:rPr>
        <w:t>َ</w:t>
      </w:r>
      <w:r w:rsidR="009A7A87" w:rsidRPr="00D106B4">
        <w:rPr>
          <w:rFonts w:cs="KFGQPC Uthman Taha Naskh"/>
          <w:sz w:val="32"/>
          <w:szCs w:val="27"/>
          <w:rtl/>
        </w:rPr>
        <w:t>عه</w:t>
      </w:r>
      <w:r w:rsidR="00240A47" w:rsidRPr="00D106B4">
        <w:rPr>
          <w:rFonts w:cs="KFGQPC Uthman Taha Naskh"/>
          <w:sz w:val="32"/>
          <w:szCs w:val="27"/>
          <w:rtl/>
        </w:rPr>
        <w:t>ُ</w:t>
      </w:r>
      <w:r w:rsidR="009A7A87" w:rsidRPr="00D106B4">
        <w:rPr>
          <w:rFonts w:cs="KFGQPC Uthman Taha Naskh"/>
          <w:sz w:val="32"/>
          <w:szCs w:val="27"/>
          <w:rtl/>
        </w:rPr>
        <w:t>ود»</w:t>
      </w:r>
      <w:r w:rsidR="009A7A87">
        <w:rPr>
          <w:rtl/>
        </w:rPr>
        <w:t xml:space="preserve"> و در زمین</w:t>
      </w:r>
      <w:r w:rsidR="009A7A87" w:rsidRPr="00D106B4">
        <w:rPr>
          <w:rFonts w:cs="KFGQPC Uthman Taha Naskh"/>
          <w:sz w:val="32"/>
          <w:szCs w:val="27"/>
          <w:rtl/>
        </w:rPr>
        <w:t xml:space="preserve"> «</w:t>
      </w:r>
      <w:r w:rsidR="0051266A" w:rsidRPr="00D106B4">
        <w:rPr>
          <w:rFonts w:cs="KFGQPC Uthman Taha Naskh"/>
          <w:sz w:val="32"/>
          <w:szCs w:val="27"/>
          <w:rtl/>
        </w:rPr>
        <w:t>ي</w:t>
      </w:r>
      <w:r w:rsidR="00240A47" w:rsidRPr="00D106B4">
        <w:rPr>
          <w:rFonts w:cs="KFGQPC Uthman Taha Naskh"/>
          <w:sz w:val="32"/>
          <w:szCs w:val="27"/>
          <w:rtl/>
        </w:rPr>
        <w:t>َ</w:t>
      </w:r>
      <w:r w:rsidR="009A7A87" w:rsidRPr="00D106B4">
        <w:rPr>
          <w:rFonts w:cs="KFGQPC Uthman Taha Naskh"/>
          <w:sz w:val="32"/>
          <w:szCs w:val="27"/>
          <w:rtl/>
        </w:rPr>
        <w:t>وم ال</w:t>
      </w:r>
      <w:r w:rsidR="007F6A20" w:rsidRPr="00D106B4">
        <w:rPr>
          <w:rFonts w:cs="KFGQPC Uthman Taha Naskh" w:hint="cs"/>
          <w:sz w:val="32"/>
          <w:szCs w:val="27"/>
          <w:rtl/>
        </w:rPr>
        <w:t>ْـ</w:t>
      </w:r>
      <w:r w:rsidR="009A7A87" w:rsidRPr="00D106B4">
        <w:rPr>
          <w:rFonts w:cs="KFGQPC Uthman Taha Naskh"/>
          <w:sz w:val="32"/>
          <w:szCs w:val="27"/>
          <w:rtl/>
        </w:rPr>
        <w:t>م</w:t>
      </w:r>
      <w:r w:rsidR="00240A47" w:rsidRPr="00D106B4">
        <w:rPr>
          <w:rFonts w:cs="KFGQPC Uthman Taha Naskh"/>
          <w:sz w:val="32"/>
          <w:szCs w:val="27"/>
          <w:rtl/>
        </w:rPr>
        <w:t>ِ</w:t>
      </w:r>
      <w:r w:rsidR="0051266A" w:rsidRPr="00D106B4">
        <w:rPr>
          <w:rFonts w:cs="KFGQPC Uthman Taha Naskh"/>
          <w:sz w:val="32"/>
          <w:szCs w:val="27"/>
          <w:rtl/>
        </w:rPr>
        <w:t>ي</w:t>
      </w:r>
      <w:r w:rsidR="009A7A87" w:rsidRPr="00D106B4">
        <w:rPr>
          <w:rFonts w:cs="KFGQPC Uthman Taha Naskh"/>
          <w:sz w:val="32"/>
          <w:szCs w:val="27"/>
          <w:rtl/>
        </w:rPr>
        <w:t>ثاق</w:t>
      </w:r>
      <w:r w:rsidR="00240A47" w:rsidRPr="00D106B4">
        <w:rPr>
          <w:rFonts w:cs="KFGQPC Uthman Taha Naskh"/>
          <w:sz w:val="32"/>
          <w:szCs w:val="27"/>
          <w:rtl/>
        </w:rPr>
        <w:t>ِ</w:t>
      </w:r>
      <w:r w:rsidR="009A7A87" w:rsidRPr="00D106B4">
        <w:rPr>
          <w:rFonts w:cs="KFGQPC Uthman Taha Naskh"/>
          <w:sz w:val="32"/>
          <w:szCs w:val="27"/>
          <w:rtl/>
        </w:rPr>
        <w:t xml:space="preserve"> ال</w:t>
      </w:r>
      <w:r w:rsidR="007F6A20" w:rsidRPr="00D106B4">
        <w:rPr>
          <w:rFonts w:cs="KFGQPC Uthman Taha Naskh" w:hint="cs"/>
          <w:sz w:val="32"/>
          <w:szCs w:val="27"/>
          <w:rtl/>
        </w:rPr>
        <w:t>ْـ</w:t>
      </w:r>
      <w:r w:rsidR="009A7A87" w:rsidRPr="00D106B4">
        <w:rPr>
          <w:rFonts w:cs="KFGQPC Uthman Taha Naskh"/>
          <w:sz w:val="32"/>
          <w:szCs w:val="27"/>
          <w:rtl/>
        </w:rPr>
        <w:t>م</w:t>
      </w:r>
      <w:r w:rsidR="00240A47" w:rsidRPr="00D106B4">
        <w:rPr>
          <w:rFonts w:cs="KFGQPC Uthman Taha Naskh"/>
          <w:sz w:val="32"/>
          <w:szCs w:val="27"/>
          <w:rtl/>
        </w:rPr>
        <w:t>َ</w:t>
      </w:r>
      <w:r w:rsidR="009A7A87" w:rsidRPr="00D106B4">
        <w:rPr>
          <w:rFonts w:cs="KFGQPC Uthman Taha Naskh"/>
          <w:sz w:val="32"/>
          <w:szCs w:val="27"/>
          <w:rtl/>
        </w:rPr>
        <w:t>أخوذ</w:t>
      </w:r>
      <w:r w:rsidR="00E2357B" w:rsidRPr="00D106B4">
        <w:rPr>
          <w:rFonts w:cs="KFGQPC Uthman Taha Naskh"/>
          <w:sz w:val="32"/>
          <w:szCs w:val="27"/>
          <w:rtl/>
        </w:rPr>
        <w:t xml:space="preserve"> وَ</w:t>
      </w:r>
      <w:r w:rsidR="009A7A87" w:rsidRPr="00D106B4">
        <w:rPr>
          <w:rFonts w:cs="KFGQPC Uthman Taha Naskh"/>
          <w:sz w:val="32"/>
          <w:szCs w:val="27"/>
          <w:rtl/>
        </w:rPr>
        <w:t>ال</w:t>
      </w:r>
      <w:r w:rsidR="007F6A20" w:rsidRPr="00D106B4">
        <w:rPr>
          <w:rFonts w:cs="KFGQPC Uthman Taha Naskh" w:hint="cs"/>
          <w:sz w:val="32"/>
          <w:szCs w:val="27"/>
          <w:rtl/>
        </w:rPr>
        <w:t>ـْ</w:t>
      </w:r>
      <w:r w:rsidR="009A7A87" w:rsidRPr="00D106B4">
        <w:rPr>
          <w:rFonts w:cs="KFGQPC Uthman Taha Naskh"/>
          <w:sz w:val="32"/>
          <w:szCs w:val="27"/>
          <w:rtl/>
        </w:rPr>
        <w:t>ج</w:t>
      </w:r>
      <w:r w:rsidR="00240A47" w:rsidRPr="00D106B4">
        <w:rPr>
          <w:rFonts w:cs="KFGQPC Uthman Taha Naskh"/>
          <w:sz w:val="32"/>
          <w:szCs w:val="27"/>
          <w:rtl/>
        </w:rPr>
        <w:t>َ</w:t>
      </w:r>
      <w:r w:rsidR="009A7A87" w:rsidRPr="00D106B4">
        <w:rPr>
          <w:rFonts w:cs="KFGQPC Uthman Taha Naskh"/>
          <w:sz w:val="32"/>
          <w:szCs w:val="27"/>
          <w:rtl/>
        </w:rPr>
        <w:t>مع</w:t>
      </w:r>
      <w:r w:rsidR="00240A47" w:rsidRPr="00D106B4">
        <w:rPr>
          <w:rFonts w:cs="KFGQPC Uthman Taha Naskh"/>
          <w:sz w:val="32"/>
          <w:szCs w:val="27"/>
          <w:rtl/>
        </w:rPr>
        <w:t>ِ</w:t>
      </w:r>
      <w:r w:rsidR="009A7A87" w:rsidRPr="00D106B4">
        <w:rPr>
          <w:rFonts w:cs="KFGQPC Uthman Taha Naskh"/>
          <w:sz w:val="32"/>
          <w:szCs w:val="27"/>
          <w:rtl/>
        </w:rPr>
        <w:t xml:space="preserve"> ال</w:t>
      </w:r>
      <w:r w:rsidR="007F6A20" w:rsidRPr="00D106B4">
        <w:rPr>
          <w:rFonts w:cs="KFGQPC Uthman Taha Naskh" w:hint="cs"/>
          <w:sz w:val="32"/>
          <w:szCs w:val="27"/>
          <w:rtl/>
        </w:rPr>
        <w:t>ْـ</w:t>
      </w:r>
      <w:r w:rsidR="009A7A87" w:rsidRPr="00D106B4">
        <w:rPr>
          <w:rFonts w:cs="KFGQPC Uthman Taha Naskh"/>
          <w:sz w:val="32"/>
          <w:szCs w:val="27"/>
          <w:rtl/>
        </w:rPr>
        <w:t>م</w:t>
      </w:r>
      <w:r w:rsidR="00240A47" w:rsidRPr="00D106B4">
        <w:rPr>
          <w:rFonts w:cs="KFGQPC Uthman Taha Naskh"/>
          <w:sz w:val="32"/>
          <w:szCs w:val="27"/>
          <w:rtl/>
        </w:rPr>
        <w:t>َ</w:t>
      </w:r>
      <w:r w:rsidR="009A7A87" w:rsidRPr="00D106B4">
        <w:rPr>
          <w:rFonts w:cs="KFGQPC Uthman Taha Naskh"/>
          <w:sz w:val="32"/>
          <w:szCs w:val="27"/>
          <w:rtl/>
        </w:rPr>
        <w:t>ش</w:t>
      </w:r>
      <w:r w:rsidR="007F6A20" w:rsidRPr="00D106B4">
        <w:rPr>
          <w:rFonts w:cs="KFGQPC Uthman Taha Naskh" w:hint="cs"/>
          <w:sz w:val="32"/>
          <w:szCs w:val="27"/>
          <w:rtl/>
        </w:rPr>
        <w:t>ْ</w:t>
      </w:r>
      <w:r w:rsidR="009A7A87" w:rsidRPr="00D106B4">
        <w:rPr>
          <w:rFonts w:cs="KFGQPC Uthman Taha Naskh"/>
          <w:sz w:val="32"/>
          <w:szCs w:val="27"/>
          <w:rtl/>
        </w:rPr>
        <w:t>هود</w:t>
      </w:r>
      <w:r w:rsidR="007A5923" w:rsidRPr="00D106B4">
        <w:rPr>
          <w:rFonts w:cs="KFGQPC Uthman Taha Naskh"/>
          <w:sz w:val="32"/>
          <w:szCs w:val="27"/>
          <w:rtl/>
        </w:rPr>
        <w:t>»</w:t>
      </w:r>
      <w:r w:rsidR="00A454FA" w:rsidRPr="009236A6">
        <w:rPr>
          <w:sz w:val="24"/>
          <w:vertAlign w:val="superscript"/>
          <w:rtl/>
        </w:rPr>
        <w:t>(</w:t>
      </w:r>
      <w:r w:rsidR="00A454FA" w:rsidRPr="009236A6">
        <w:rPr>
          <w:rStyle w:val="FootnoteReference"/>
          <w:rtl/>
        </w:rPr>
        <w:footnoteReference w:id="456"/>
      </w:r>
      <w:r w:rsidR="00A454FA" w:rsidRPr="009236A6">
        <w:rPr>
          <w:sz w:val="24"/>
          <w:vertAlign w:val="superscript"/>
          <w:rtl/>
        </w:rPr>
        <w:t>)</w:t>
      </w:r>
      <w:r w:rsidR="009A7A87">
        <w:rPr>
          <w:rtl/>
        </w:rPr>
        <w:t xml:space="preserve"> است</w:t>
      </w:r>
      <w:r w:rsidR="00175FCB">
        <w:rPr>
          <w:rtl/>
        </w:rPr>
        <w:t>!</w:t>
      </w:r>
      <w:r w:rsidR="000E5E8B">
        <w:rPr>
          <w:rtl/>
        </w:rPr>
        <w:t xml:space="preserve"> </w:t>
      </w:r>
      <w:r w:rsidR="009A7A87">
        <w:rPr>
          <w:rtl/>
        </w:rPr>
        <w:t>و کسی‌که غسل کند و دو رکعت نماز کند پیش از زوال به نیم ساعت، در هر رکعت «حمد» یک مرتبه و</w:t>
      </w:r>
      <w:r w:rsidR="007F6A20">
        <w:rPr>
          <w:rFonts w:hint="cs"/>
          <w:rtl/>
        </w:rPr>
        <w:t xml:space="preserve"> </w:t>
      </w:r>
      <w:r w:rsidR="007F6A20">
        <w:rPr>
          <w:rFonts w:ascii="KFGQPC Uthman Taha Naskh" w:cs="KFGQPC Uthman Taha Naskh" w:hint="cs"/>
          <w:rtl/>
        </w:rPr>
        <w:t>﴿</w:t>
      </w:r>
      <w:r w:rsidR="007F6A20">
        <w:rPr>
          <w:rFonts w:ascii="KFGQPC Uthmanic Script HAFS" w:cs="KFGQPC Uthmanic Script HAFS" w:hint="eastAsia"/>
          <w:rtl/>
        </w:rPr>
        <w:t>قُل</w:t>
      </w:r>
      <w:r w:rsidR="007F6A20">
        <w:rPr>
          <w:rFonts w:ascii="KFGQPC Uthmanic Script HAFS" w:cs="KFGQPC Uthmanic Script HAFS" w:hint="cs"/>
          <w:rtl/>
        </w:rPr>
        <w:t>ۡ</w:t>
      </w:r>
      <w:r w:rsidR="007F6A20">
        <w:rPr>
          <w:rFonts w:ascii="KFGQPC Uthmanic Script HAFS" w:cs="KFGQPC Uthmanic Script HAFS"/>
          <w:rtl/>
        </w:rPr>
        <w:t xml:space="preserve"> </w:t>
      </w:r>
      <w:r w:rsidR="007F6A20">
        <w:rPr>
          <w:rFonts w:ascii="KFGQPC Uthmanic Script HAFS" w:cs="KFGQPC Uthmanic Script HAFS" w:hint="eastAsia"/>
          <w:rtl/>
        </w:rPr>
        <w:t>هُوَ</w:t>
      </w:r>
      <w:r w:rsidR="007F6A20">
        <w:rPr>
          <w:rFonts w:ascii="KFGQPC Uthmanic Script HAFS" w:cs="KFGQPC Uthmanic Script HAFS"/>
          <w:rtl/>
        </w:rPr>
        <w:t xml:space="preserve"> </w:t>
      </w:r>
      <w:r w:rsidR="007F6A20">
        <w:rPr>
          <w:rFonts w:ascii="KFGQPC Uthmanic Script HAFS" w:cs="KFGQPC Uthmanic Script HAFS" w:hint="cs"/>
          <w:rtl/>
        </w:rPr>
        <w:t>ٱ</w:t>
      </w:r>
      <w:r w:rsidR="007F6A20">
        <w:rPr>
          <w:rFonts w:ascii="KFGQPC Uthmanic Script HAFS" w:cs="KFGQPC Uthmanic Script HAFS" w:hint="eastAsia"/>
          <w:rtl/>
        </w:rPr>
        <w:t>للَّهُ</w:t>
      </w:r>
      <w:r w:rsidR="007F6A20">
        <w:rPr>
          <w:rFonts w:ascii="KFGQPC Uthmanic Script HAFS" w:cs="KFGQPC Uthmanic Script HAFS"/>
          <w:rtl/>
        </w:rPr>
        <w:t xml:space="preserve"> </w:t>
      </w:r>
      <w:r w:rsidR="007F6A20">
        <w:rPr>
          <w:rFonts w:ascii="KFGQPC Uthmanic Script HAFS" w:cs="KFGQPC Uthmanic Script HAFS" w:hint="eastAsia"/>
          <w:rtl/>
        </w:rPr>
        <w:t>أَحَدٌ</w:t>
      </w:r>
      <w:r w:rsidR="007F6A20">
        <w:rPr>
          <w:rFonts w:ascii="KFGQPC Uthman Taha Naskh" w:cs="KFGQPC Uthman Taha Naskh" w:hint="cs"/>
          <w:rtl/>
        </w:rPr>
        <w:t>﴾</w:t>
      </w:r>
      <w:r w:rsidR="006C4C98">
        <w:rPr>
          <w:rtl/>
        </w:rPr>
        <w:t xml:space="preserve"> </w:t>
      </w:r>
      <w:r w:rsidR="009A7A87">
        <w:rPr>
          <w:rtl/>
        </w:rPr>
        <w:t>ده مرتبه و «</w:t>
      </w:r>
      <w:r w:rsidR="009A7A87" w:rsidRPr="00DD6794">
        <w:rPr>
          <w:rFonts w:ascii="mylotus" w:hAnsi="mylotus" w:cs="mylotus"/>
          <w:sz w:val="26"/>
          <w:szCs w:val="26"/>
          <w:rtl/>
        </w:rPr>
        <w:t>آیة الکرسی</w:t>
      </w:r>
      <w:r w:rsidR="009A7A87">
        <w:rPr>
          <w:rtl/>
        </w:rPr>
        <w:t>» ده مرتبه و</w:t>
      </w:r>
      <w:r w:rsidR="009A7A87" w:rsidRPr="006C4C98">
        <w:rPr>
          <w:rFonts w:cs="KFGQPC Uthmanic Script HAFS"/>
          <w:rtl/>
        </w:rPr>
        <w:t xml:space="preserve"> </w:t>
      </w:r>
      <w:r w:rsidR="007F6A20">
        <w:rPr>
          <w:rFonts w:ascii="Traditional Arabic" w:hAnsi="Traditional Arabic" w:cs="Traditional Arabic"/>
          <w:rtl/>
        </w:rPr>
        <w:t>﴿</w:t>
      </w:r>
      <w:r w:rsidR="007F6A20">
        <w:rPr>
          <w:rFonts w:ascii="KFGQPC Uthmanic Script HAFS" w:cs="KFGQPC Uthmanic Script HAFS" w:hint="eastAsia"/>
          <w:rtl/>
        </w:rPr>
        <w:t>إِنَّا</w:t>
      </w:r>
      <w:r w:rsidR="007F6A20">
        <w:rPr>
          <w:rFonts w:ascii="KFGQPC Uthmanic Script HAFS" w:cs="KFGQPC Uthmanic Script HAFS" w:hint="cs"/>
          <w:rtl/>
        </w:rPr>
        <w:t>ٓ</w:t>
      </w:r>
      <w:r w:rsidR="007F6A20">
        <w:rPr>
          <w:rFonts w:ascii="KFGQPC Uthmanic Script HAFS" w:cs="KFGQPC Uthmanic Script HAFS"/>
          <w:rtl/>
        </w:rPr>
        <w:t xml:space="preserve"> </w:t>
      </w:r>
      <w:r w:rsidR="007F6A20">
        <w:rPr>
          <w:rFonts w:ascii="KFGQPC Uthmanic Script HAFS" w:cs="KFGQPC Uthmanic Script HAFS" w:hint="eastAsia"/>
          <w:rtl/>
        </w:rPr>
        <w:t>أَنزَل</w:t>
      </w:r>
      <w:r w:rsidR="007F6A20">
        <w:rPr>
          <w:rFonts w:ascii="KFGQPC Uthmanic Script HAFS" w:cs="KFGQPC Uthmanic Script HAFS" w:hint="cs"/>
          <w:rtl/>
        </w:rPr>
        <w:t>ۡ</w:t>
      </w:r>
      <w:r w:rsidR="007F6A20">
        <w:rPr>
          <w:rFonts w:ascii="KFGQPC Uthmanic Script HAFS" w:cs="KFGQPC Uthmanic Script HAFS" w:hint="eastAsia"/>
          <w:rtl/>
        </w:rPr>
        <w:t>نَ</w:t>
      </w:r>
      <w:r w:rsidR="007F6A20">
        <w:rPr>
          <w:rFonts w:ascii="KFGQPC Uthmanic Script HAFS" w:cs="KFGQPC Uthmanic Script HAFS" w:hint="cs"/>
          <w:rtl/>
        </w:rPr>
        <w:t>ٰ</w:t>
      </w:r>
      <w:r w:rsidR="007F6A20">
        <w:rPr>
          <w:rFonts w:ascii="KFGQPC Uthmanic Script HAFS" w:cs="KFGQPC Uthmanic Script HAFS" w:hint="eastAsia"/>
          <w:rtl/>
        </w:rPr>
        <w:t>هُ</w:t>
      </w:r>
      <w:r w:rsidR="007F6A20">
        <w:rPr>
          <w:rFonts w:ascii="Traditional Arabic" w:hAnsi="Traditional Arabic" w:cs="Traditional Arabic"/>
          <w:rtl/>
        </w:rPr>
        <w:t>﴾</w:t>
      </w:r>
      <w:r w:rsidR="006C4C98">
        <w:rPr>
          <w:rtl/>
        </w:rPr>
        <w:t xml:space="preserve"> </w:t>
      </w:r>
      <w:r w:rsidR="009A7A87">
        <w:rPr>
          <w:rtl/>
        </w:rPr>
        <w:t>ده مرتبه، بخواند که مقابل صد هزار حجّ</w:t>
      </w:r>
      <w:r w:rsidR="007A5923">
        <w:rPr>
          <w:rtl/>
        </w:rPr>
        <w:t xml:space="preserve"> و صد هزار عمره و موجب قبول </w:t>
      </w:r>
      <w:r w:rsidR="00425A84">
        <w:rPr>
          <w:rtl/>
        </w:rPr>
        <w:t>خداوند کر</w:t>
      </w:r>
      <w:r w:rsidR="00240A47">
        <w:rPr>
          <w:rtl/>
        </w:rPr>
        <w:t>ی</w:t>
      </w:r>
      <w:r w:rsidR="00425A84">
        <w:rPr>
          <w:rtl/>
        </w:rPr>
        <w:t>م اس</w:t>
      </w:r>
      <w:r w:rsidR="00240A47">
        <w:rPr>
          <w:rtl/>
        </w:rPr>
        <w:t xml:space="preserve">ت </w:t>
      </w:r>
      <w:r w:rsidR="007A5923">
        <w:rPr>
          <w:rtl/>
        </w:rPr>
        <w:t xml:space="preserve">و </w:t>
      </w:r>
      <w:r w:rsidR="00240A47">
        <w:rPr>
          <w:rtl/>
        </w:rPr>
        <w:t>حوائج دنیا و آخرت او را به آس</w:t>
      </w:r>
      <w:r w:rsidR="00425A84">
        <w:rPr>
          <w:rtl/>
        </w:rPr>
        <w:t xml:space="preserve">انی و عافیت </w:t>
      </w:r>
      <w:r w:rsidR="00BC527F">
        <w:rPr>
          <w:rtl/>
        </w:rPr>
        <w:t>[</w:t>
      </w:r>
      <w:r w:rsidR="00240A47">
        <w:rPr>
          <w:rtl/>
        </w:rPr>
        <w:t>و حاجتش هرچه باشد بر</w:t>
      </w:r>
      <w:r w:rsidR="00425A84">
        <w:rPr>
          <w:rtl/>
        </w:rPr>
        <w:t>آورده می‌شود</w:t>
      </w:r>
      <w:r w:rsidR="00BC527F">
        <w:rPr>
          <w:rtl/>
        </w:rPr>
        <w:t>]</w:t>
      </w:r>
      <w:r w:rsidR="00175FCB">
        <w:rPr>
          <w:rtl/>
        </w:rPr>
        <w:t>!</w:t>
      </w:r>
      <w:r w:rsidR="00425A84" w:rsidRPr="009236A6">
        <w:rPr>
          <w:sz w:val="24"/>
          <w:vertAlign w:val="superscript"/>
          <w:rtl/>
        </w:rPr>
        <w:t>(</w:t>
      </w:r>
      <w:r w:rsidR="00425A84" w:rsidRPr="009236A6">
        <w:rPr>
          <w:rStyle w:val="FootnoteReference"/>
          <w:sz w:val="24"/>
          <w:rtl/>
        </w:rPr>
        <w:footnoteReference w:id="457"/>
      </w:r>
      <w:r w:rsidR="00425A84" w:rsidRPr="009236A6">
        <w:rPr>
          <w:sz w:val="24"/>
          <w:vertAlign w:val="superscript"/>
          <w:rtl/>
        </w:rPr>
        <w:t>)</w:t>
      </w:r>
      <w:bookmarkEnd w:id="122"/>
    </w:p>
    <w:p w:rsidR="00065C11" w:rsidRDefault="00C42B03" w:rsidP="006B1DF8">
      <w:pPr>
        <w:spacing w:line="230" w:lineRule="auto"/>
        <w:ind w:firstLine="284"/>
        <w:jc w:val="both"/>
        <w:rPr>
          <w:rtl/>
          <w:lang w:bidi="fa-IR"/>
        </w:rPr>
      </w:pPr>
      <w:r>
        <w:rPr>
          <w:rtl/>
          <w:lang w:bidi="fa-IR"/>
        </w:rPr>
        <w:t>شیخ عب</w:t>
      </w:r>
      <w:r w:rsidR="00240A47">
        <w:rPr>
          <w:rtl/>
          <w:lang w:bidi="fa-IR"/>
        </w:rPr>
        <w:t>ّ</w:t>
      </w:r>
      <w:r>
        <w:rPr>
          <w:rtl/>
          <w:lang w:bidi="fa-IR"/>
        </w:rPr>
        <w:t>اس به روی خود نمی‌آورد که یکی از رُوات حدیث فوق «علیّ بن الحسین العبد</w:t>
      </w:r>
      <w:r w:rsidR="003D608A">
        <w:rPr>
          <w:rtl/>
          <w:lang w:bidi="fa-IR"/>
        </w:rPr>
        <w:t>یّ» مهمل و مجهول الحال است و «مح</w:t>
      </w:r>
      <w:r>
        <w:rPr>
          <w:rtl/>
          <w:lang w:bidi="fa-IR"/>
        </w:rPr>
        <w:t>م</w:t>
      </w:r>
      <w:r w:rsidR="00240A47">
        <w:rPr>
          <w:rtl/>
          <w:lang w:bidi="fa-IR"/>
        </w:rPr>
        <w:t>ّ</w:t>
      </w:r>
      <w:r>
        <w:rPr>
          <w:rtl/>
          <w:lang w:bidi="fa-IR"/>
        </w:rPr>
        <w:t xml:space="preserve">د بن موسی الهمدانی» به قول علمای رجال ضعیف و جاعل </w:t>
      </w:r>
      <w:r w:rsidR="003D608A">
        <w:rPr>
          <w:rtl/>
          <w:lang w:bidi="fa-IR"/>
        </w:rPr>
        <w:t>حدیث است!</w:t>
      </w:r>
      <w:r w:rsidR="001969BB">
        <w:rPr>
          <w:rtl/>
          <w:lang w:bidi="fa-IR"/>
        </w:rPr>
        <w:t xml:space="preserve"> امّا </w:t>
      </w:r>
      <w:r w:rsidR="003D608A">
        <w:rPr>
          <w:rtl/>
          <w:lang w:bidi="fa-IR"/>
        </w:rPr>
        <w:t>اعتراف می‌کند که</w:t>
      </w:r>
      <w:r>
        <w:rPr>
          <w:rtl/>
          <w:lang w:bidi="fa-IR"/>
        </w:rPr>
        <w:t>:</w:t>
      </w:r>
      <w:r w:rsidR="003D608A">
        <w:rPr>
          <w:rtl/>
          <w:lang w:bidi="fa-IR"/>
        </w:rPr>
        <w:t xml:space="preserve"> </w:t>
      </w:r>
      <w:r w:rsidR="007A7F5E">
        <w:rPr>
          <w:rtl/>
          <w:lang w:bidi="fa-IR"/>
        </w:rPr>
        <w:t xml:space="preserve">مخفی نماند که در «إقبال» </w:t>
      </w:r>
      <w:r w:rsidR="00BC527F">
        <w:rPr>
          <w:rtl/>
          <w:lang w:bidi="fa-IR"/>
        </w:rPr>
        <w:t>[</w:t>
      </w:r>
      <w:r w:rsidR="007A7F5E">
        <w:rPr>
          <w:rtl/>
          <w:lang w:bidi="fa-IR"/>
        </w:rPr>
        <w:t>سیّد بن طا</w:t>
      </w:r>
      <w:r w:rsidR="003D608A">
        <w:rPr>
          <w:rtl/>
          <w:lang w:bidi="fa-IR"/>
        </w:rPr>
        <w:t>و</w:t>
      </w:r>
      <w:r w:rsidR="007A7F5E">
        <w:rPr>
          <w:rtl/>
          <w:lang w:bidi="fa-IR"/>
        </w:rPr>
        <w:t>وس</w:t>
      </w:r>
      <w:r w:rsidR="00BC527F">
        <w:rPr>
          <w:rtl/>
          <w:lang w:bidi="fa-IR"/>
        </w:rPr>
        <w:t>]</w:t>
      </w:r>
      <w:r w:rsidR="007A7F5E">
        <w:rPr>
          <w:rtl/>
          <w:lang w:bidi="fa-IR"/>
        </w:rPr>
        <w:t xml:space="preserve"> در ذکر این نماز سور</w:t>
      </w:r>
      <w:r w:rsidR="00511465">
        <w:rPr>
          <w:rtl/>
          <w:lang w:bidi="fa-IR"/>
        </w:rPr>
        <w:t>ه‌ی</w:t>
      </w:r>
      <w:r w:rsidR="007A7F5E">
        <w:rPr>
          <w:rtl/>
          <w:lang w:bidi="fa-IR"/>
        </w:rPr>
        <w:t xml:space="preserve"> «قدر» مقدّم بر «</w:t>
      </w:r>
      <w:r w:rsidR="007A7F5E" w:rsidRPr="00DD6794">
        <w:rPr>
          <w:rFonts w:ascii="mylotus" w:hAnsi="mylotus" w:cs="mylotus"/>
          <w:sz w:val="27"/>
          <w:szCs w:val="27"/>
          <w:rtl/>
          <w:lang w:bidi="fa-IR"/>
        </w:rPr>
        <w:t>آیة الکرسی</w:t>
      </w:r>
      <w:r w:rsidR="007A7F5E">
        <w:rPr>
          <w:rtl/>
          <w:lang w:bidi="fa-IR"/>
        </w:rPr>
        <w:t>» ذکر شده و علاّم</w:t>
      </w:r>
      <w:r w:rsidR="00511465">
        <w:rPr>
          <w:rtl/>
          <w:lang w:bidi="fa-IR"/>
        </w:rPr>
        <w:t>ه‌ی</w:t>
      </w:r>
      <w:r w:rsidR="007A7F5E">
        <w:rPr>
          <w:rtl/>
          <w:lang w:bidi="fa-IR"/>
        </w:rPr>
        <w:t xml:space="preserve"> مجلسی در «زاد المعاد» متابعت</w:t>
      </w:r>
      <w:r w:rsidR="00504AD1">
        <w:rPr>
          <w:rtl/>
          <w:lang w:bidi="fa-IR"/>
        </w:rPr>
        <w:t xml:space="preserve"> «اقبال» نموده و «قدر» را مقدّم داشته چنان</w:t>
      </w:r>
      <w:r w:rsidR="007A5923">
        <w:rPr>
          <w:rtl/>
          <w:lang w:bidi="fa-IR"/>
        </w:rPr>
        <w:t>‌</w:t>
      </w:r>
      <w:r w:rsidR="00504AD1">
        <w:rPr>
          <w:rtl/>
          <w:lang w:bidi="fa-IR"/>
        </w:rPr>
        <w:t xml:space="preserve">که </w:t>
      </w:r>
      <w:r w:rsidR="007A5923">
        <w:rPr>
          <w:rtl/>
          <w:lang w:bidi="fa-IR"/>
        </w:rPr>
        <w:t>ا</w:t>
      </w:r>
      <w:r w:rsidR="00504AD1">
        <w:rPr>
          <w:rtl/>
          <w:lang w:bidi="fa-IR"/>
        </w:rPr>
        <w:t>حقر نیز در کتب دیگر چنین کرده‌ام لکن فعلاً آن</w:t>
      </w:r>
      <w:r w:rsidR="007A5923">
        <w:rPr>
          <w:rtl/>
          <w:lang w:bidi="fa-IR"/>
        </w:rPr>
        <w:t>‌</w:t>
      </w:r>
      <w:r w:rsidR="00504AD1">
        <w:rPr>
          <w:rtl/>
          <w:lang w:bidi="fa-IR"/>
        </w:rPr>
        <w:t>چه تتبّع کردم «</w:t>
      </w:r>
      <w:r w:rsidR="00504AD1" w:rsidRPr="00DD6794">
        <w:rPr>
          <w:rFonts w:ascii="mylotus" w:hAnsi="mylotus" w:cs="mylotus"/>
          <w:sz w:val="27"/>
          <w:szCs w:val="27"/>
          <w:rtl/>
          <w:lang w:bidi="fa-IR"/>
        </w:rPr>
        <w:t>آیة الکرسی</w:t>
      </w:r>
      <w:r w:rsidR="00504AD1">
        <w:rPr>
          <w:rtl/>
          <w:lang w:bidi="fa-IR"/>
        </w:rPr>
        <w:t>» را مقدّم بر «قدر» بیشتر دیدم و احتمال آنکه در «إقبال» سهوی شده از قلم مبارک سیّد یا ناسخین</w:t>
      </w:r>
      <w:r w:rsidR="00DE7E3F">
        <w:rPr>
          <w:rtl/>
          <w:lang w:bidi="fa-IR"/>
        </w:rPr>
        <w:t>؛</w:t>
      </w:r>
      <w:r w:rsidR="00504AD1">
        <w:rPr>
          <w:rtl/>
          <w:lang w:bidi="fa-IR"/>
        </w:rPr>
        <w:t xml:space="preserve"> در این نماز هم در عدد «حمد» و هم در مقدّم داشتن</w:t>
      </w:r>
      <w:r w:rsidR="00DE7E3F">
        <w:rPr>
          <w:rtl/>
          <w:lang w:bidi="fa-IR"/>
        </w:rPr>
        <w:t>ِ</w:t>
      </w:r>
      <w:r w:rsidR="00504AD1">
        <w:rPr>
          <w:rtl/>
          <w:lang w:bidi="fa-IR"/>
        </w:rPr>
        <w:t xml:space="preserve"> «قدر» بر «</w:t>
      </w:r>
      <w:r w:rsidR="00504AD1" w:rsidRPr="00DD6794">
        <w:rPr>
          <w:rFonts w:ascii="mylotus" w:hAnsi="mylotus" w:cs="mylotus"/>
          <w:sz w:val="27"/>
          <w:szCs w:val="27"/>
          <w:rtl/>
          <w:lang w:bidi="fa-IR"/>
        </w:rPr>
        <w:t>آیة الکرسی</w:t>
      </w:r>
      <w:r w:rsidR="00504AD1">
        <w:rPr>
          <w:rtl/>
          <w:lang w:bidi="fa-IR"/>
        </w:rPr>
        <w:t>» و یا آن</w:t>
      </w:r>
      <w:r w:rsidR="007A5923">
        <w:rPr>
          <w:rtl/>
          <w:lang w:bidi="fa-IR"/>
        </w:rPr>
        <w:t>‌</w:t>
      </w:r>
      <w:r w:rsidR="00504AD1">
        <w:rPr>
          <w:rtl/>
          <w:lang w:bidi="fa-IR"/>
        </w:rPr>
        <w:t>که عمل مستقلّی باش</w:t>
      </w:r>
      <w:r w:rsidR="00DE7E3F">
        <w:rPr>
          <w:rtl/>
          <w:lang w:bidi="fa-IR"/>
        </w:rPr>
        <w:t>د غیر</w:t>
      </w:r>
      <w:r w:rsidR="007A5923">
        <w:rPr>
          <w:rtl/>
          <w:lang w:bidi="fa-IR"/>
        </w:rPr>
        <w:t xml:space="preserve"> </w:t>
      </w:r>
      <w:r w:rsidR="003D608A">
        <w:rPr>
          <w:rtl/>
          <w:lang w:bidi="fa-IR"/>
        </w:rPr>
        <w:t>از آن نماز، خیلی بعید است.</w:t>
      </w:r>
      <w:r w:rsidR="00504AD1">
        <w:rPr>
          <w:rtl/>
          <w:lang w:bidi="fa-IR"/>
        </w:rPr>
        <w:t xml:space="preserve"> </w:t>
      </w:r>
    </w:p>
    <w:p w:rsidR="009D2E92" w:rsidRDefault="00065C11" w:rsidP="006A1B76">
      <w:pPr>
        <w:ind w:firstLine="284"/>
        <w:jc w:val="both"/>
        <w:rPr>
          <w:rtl/>
          <w:lang w:bidi="fa-IR"/>
        </w:rPr>
      </w:pPr>
      <w:r>
        <w:rPr>
          <w:rtl/>
          <w:lang w:bidi="fa-IR"/>
        </w:rPr>
        <w:t>شیخ عب</w:t>
      </w:r>
      <w:r w:rsidR="00B57D73">
        <w:rPr>
          <w:rtl/>
          <w:lang w:bidi="fa-IR"/>
        </w:rPr>
        <w:t>ّ</w:t>
      </w:r>
      <w:r>
        <w:rPr>
          <w:rtl/>
          <w:lang w:bidi="fa-IR"/>
        </w:rPr>
        <w:t>اس حدیثی دیگر که ناقل آن «سهل بن زیاد»</w:t>
      </w:r>
      <w:r w:rsidRPr="009236A6">
        <w:rPr>
          <w:sz w:val="24"/>
          <w:vertAlign w:val="superscript"/>
          <w:rtl/>
          <w:lang w:bidi="fa-IR"/>
        </w:rPr>
        <w:t>(</w:t>
      </w:r>
      <w:r w:rsidRPr="009236A6">
        <w:rPr>
          <w:rStyle w:val="FootnoteReference"/>
          <w:sz w:val="24"/>
          <w:rtl/>
          <w:lang w:bidi="fa-IR"/>
        </w:rPr>
        <w:footnoteReference w:id="458"/>
      </w:r>
      <w:r w:rsidRPr="009236A6">
        <w:rPr>
          <w:sz w:val="24"/>
          <w:vertAlign w:val="superscript"/>
          <w:rtl/>
          <w:lang w:bidi="fa-IR"/>
        </w:rPr>
        <w:t>)</w:t>
      </w:r>
      <w:r>
        <w:rPr>
          <w:rtl/>
          <w:lang w:bidi="fa-IR"/>
        </w:rPr>
        <w:t xml:space="preserve"> است، آورده که از امام صادق</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B57D73">
        <w:rPr>
          <w:rtl/>
          <w:lang w:bidi="fa-IR"/>
        </w:rPr>
        <w:t>سؤال می‌کنند آیا مسلمین غیر</w:t>
      </w:r>
      <w:r w:rsidR="007A5923">
        <w:rPr>
          <w:rtl/>
          <w:lang w:bidi="fa-IR"/>
        </w:rPr>
        <w:t xml:space="preserve"> </w:t>
      </w:r>
      <w:r>
        <w:rPr>
          <w:rtl/>
          <w:lang w:bidi="fa-IR"/>
        </w:rPr>
        <w:t>از جمعه و عید قربان و عید فطر، عید دیگری دارند؟ امام</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می‌فرماید: آری، عید غدیر که حرمتش از همه بیشتر است و در آن روز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B57D73">
        <w:rPr>
          <w:rtl/>
          <w:lang w:bidi="fa-IR"/>
        </w:rPr>
        <w:t>أمیر</w:t>
      </w:r>
      <w:r>
        <w:rPr>
          <w:rtl/>
          <w:lang w:bidi="fa-IR"/>
        </w:rPr>
        <w:t>المؤمنین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را به خلافت </w:t>
      </w:r>
      <w:r w:rsidR="005D5ABF">
        <w:rPr>
          <w:rtl/>
          <w:lang w:bidi="fa-IR"/>
        </w:rPr>
        <w:t>خود نصب فرمود و به آن</w:t>
      </w:r>
      <w:r w:rsidR="007A5923">
        <w:rPr>
          <w:rtl/>
          <w:lang w:bidi="fa-IR"/>
        </w:rPr>
        <w:t>‌</w:t>
      </w:r>
      <w:r w:rsidR="005D5ABF">
        <w:rPr>
          <w:rtl/>
          <w:lang w:bidi="fa-IR"/>
        </w:rPr>
        <w:t>حضرت سفارش کرد که آن روز را عید بگیرد</w:t>
      </w:r>
      <w:r w:rsidR="001969BB" w:rsidRPr="001969BB">
        <w:rPr>
          <w:rtl/>
          <w:lang w:bidi="fa-IR"/>
        </w:rPr>
        <w:t>.</w:t>
      </w:r>
      <w:r w:rsidR="005D5ABF">
        <w:rPr>
          <w:rtl/>
          <w:lang w:bidi="fa-IR"/>
        </w:rPr>
        <w:t xml:space="preserve">.. </w:t>
      </w:r>
      <w:r w:rsidR="005D5ABF" w:rsidRPr="00B57D73">
        <w:rPr>
          <w:sz w:val="24"/>
          <w:szCs w:val="24"/>
          <w:rtl/>
          <w:lang w:bidi="fa-IR"/>
        </w:rPr>
        <w:t>الخ</w:t>
      </w:r>
      <w:r w:rsidR="007F6A20" w:rsidRPr="009236A6">
        <w:rPr>
          <w:sz w:val="24"/>
          <w:vertAlign w:val="superscript"/>
          <w:rtl/>
          <w:lang w:bidi="fa-IR"/>
        </w:rPr>
        <w:t xml:space="preserve"> </w:t>
      </w:r>
      <w:r w:rsidR="005D5ABF" w:rsidRPr="009236A6">
        <w:rPr>
          <w:sz w:val="24"/>
          <w:vertAlign w:val="superscript"/>
          <w:rtl/>
          <w:lang w:bidi="fa-IR"/>
        </w:rPr>
        <w:t>(</w:t>
      </w:r>
      <w:r w:rsidR="005D5ABF" w:rsidRPr="009236A6">
        <w:rPr>
          <w:rStyle w:val="FootnoteReference"/>
          <w:sz w:val="24"/>
          <w:rtl/>
          <w:lang w:bidi="fa-IR"/>
        </w:rPr>
        <w:footnoteReference w:id="459"/>
      </w:r>
      <w:r w:rsidR="005D5ABF" w:rsidRPr="009236A6">
        <w:rPr>
          <w:sz w:val="24"/>
          <w:vertAlign w:val="superscript"/>
          <w:rtl/>
          <w:lang w:bidi="fa-IR"/>
        </w:rPr>
        <w:t>)</w:t>
      </w:r>
      <w:r w:rsidR="007F6A20" w:rsidRPr="007F6A20">
        <w:rPr>
          <w:rFonts w:hint="cs"/>
          <w:sz w:val="24"/>
          <w:rtl/>
          <w:lang w:bidi="fa-IR"/>
        </w:rPr>
        <w:t>.</w:t>
      </w:r>
      <w:r w:rsidR="005D5ABF">
        <w:rPr>
          <w:rtl/>
          <w:lang w:bidi="fa-IR"/>
        </w:rPr>
        <w:t xml:space="preserve"> می‌گوییم</w:t>
      </w:r>
      <w:r w:rsidR="007F6A20">
        <w:rPr>
          <w:rFonts w:hint="cs"/>
          <w:rtl/>
          <w:lang w:bidi="fa-IR"/>
        </w:rPr>
        <w:t>:</w:t>
      </w:r>
      <w:r w:rsidR="005D5ABF">
        <w:rPr>
          <w:rtl/>
          <w:lang w:bidi="fa-IR"/>
        </w:rPr>
        <w:t xml:space="preserve"> اگر پیامبر روز غدیر را عید دانسته چرا راوی در زمان</w:t>
      </w:r>
      <w:r w:rsidR="009D2E92">
        <w:rPr>
          <w:rtl/>
          <w:lang w:bidi="fa-IR"/>
        </w:rPr>
        <w:t xml:space="preserve"> امام صادق</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3D608A">
        <w:rPr>
          <w:rtl/>
          <w:lang w:bidi="fa-IR"/>
        </w:rPr>
        <w:t>نمی‌دانسته و از آن‌</w:t>
      </w:r>
      <w:r w:rsidR="00B57D73">
        <w:rPr>
          <w:rtl/>
          <w:lang w:bidi="fa-IR"/>
        </w:rPr>
        <w:t>حضرت پرسیده</w:t>
      </w:r>
      <w:r w:rsidR="007A5923">
        <w:rPr>
          <w:rtl/>
          <w:lang w:bidi="fa-IR"/>
        </w:rPr>
        <w:t xml:space="preserve"> است</w:t>
      </w:r>
      <w:r w:rsidR="00B57D73">
        <w:rPr>
          <w:rtl/>
          <w:lang w:bidi="fa-IR"/>
        </w:rPr>
        <w:t>؟ آیا از</w:t>
      </w:r>
      <w:r w:rsidR="007A5923">
        <w:rPr>
          <w:rtl/>
          <w:lang w:bidi="fa-IR"/>
        </w:rPr>
        <w:t xml:space="preserve"> </w:t>
      </w:r>
      <w:r w:rsidR="00B57D73">
        <w:rPr>
          <w:rtl/>
          <w:lang w:bidi="fa-IR"/>
        </w:rPr>
        <w:t>پدرانش نشیده بود و</w:t>
      </w:r>
      <w:r w:rsidR="007F6A20">
        <w:rPr>
          <w:rFonts w:hint="cs"/>
          <w:rtl/>
          <w:lang w:bidi="fa-IR"/>
        </w:rPr>
        <w:t xml:space="preserve"> </w:t>
      </w:r>
      <w:r w:rsidR="009D2E92">
        <w:rPr>
          <w:rtl/>
          <w:lang w:bidi="fa-IR"/>
        </w:rPr>
        <w:t>چرا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9D2E92">
        <w:rPr>
          <w:rtl/>
          <w:lang w:bidi="fa-IR"/>
        </w:rPr>
        <w:t xml:space="preserve">به وصیّت پیامبر عمل نکرد و در زمان خلافتش آن روز را عید نمی‌گرفت و این عید و </w:t>
      </w:r>
      <w:r w:rsidR="007A5923">
        <w:rPr>
          <w:rtl/>
          <w:lang w:bidi="fa-IR"/>
        </w:rPr>
        <w:t>ا</w:t>
      </w:r>
      <w:r w:rsidR="009D2E92">
        <w:rPr>
          <w:rtl/>
          <w:lang w:bidi="fa-IR"/>
        </w:rPr>
        <w:t>عمال مخصو</w:t>
      </w:r>
      <w:r w:rsidR="003D608A">
        <w:rPr>
          <w:rtl/>
          <w:lang w:bidi="fa-IR"/>
        </w:rPr>
        <w:t>ص</w:t>
      </w:r>
      <w:r w:rsidR="00511465">
        <w:rPr>
          <w:rtl/>
          <w:lang w:bidi="fa-IR"/>
        </w:rPr>
        <w:t>ه‌ی</w:t>
      </w:r>
      <w:r w:rsidR="003D608A">
        <w:rPr>
          <w:rtl/>
          <w:lang w:bidi="fa-IR"/>
        </w:rPr>
        <w:t xml:space="preserve"> </w:t>
      </w:r>
      <w:r w:rsidR="00B57D73">
        <w:rPr>
          <w:rtl/>
          <w:lang w:bidi="fa-IR"/>
        </w:rPr>
        <w:t xml:space="preserve">آن را </w:t>
      </w:r>
      <w:r w:rsidR="009D2E92">
        <w:rPr>
          <w:rtl/>
          <w:lang w:bidi="fa-IR"/>
        </w:rPr>
        <w:t>به مردم معرّفی نفرمود؟</w:t>
      </w:r>
      <w:r w:rsidR="00175FCB">
        <w:rPr>
          <w:rtl/>
          <w:lang w:bidi="fa-IR"/>
        </w:rPr>
        <w:t>!</w:t>
      </w:r>
      <w:r w:rsidR="009D2E92">
        <w:rPr>
          <w:rtl/>
          <w:lang w:bidi="fa-IR"/>
        </w:rPr>
        <w:t xml:space="preserve"> و چرا پیامبر در زمان اقامت در مدینه این روز را که حتّی</w:t>
      </w:r>
      <w:r w:rsidR="001842D5">
        <w:rPr>
          <w:rtl/>
          <w:lang w:bidi="fa-IR"/>
        </w:rPr>
        <w:t xml:space="preserve"> انبیاء </w:t>
      </w:r>
      <w:r w:rsidR="009D2E92">
        <w:rPr>
          <w:rtl/>
          <w:lang w:bidi="fa-IR"/>
        </w:rPr>
        <w:t>سلف عید می‌گرفتند، عید نمی‌گرفت</w:t>
      </w:r>
      <w:r w:rsidR="001B6FA1">
        <w:rPr>
          <w:rtl/>
          <w:lang w:bidi="fa-IR"/>
        </w:rPr>
        <w:t>؟</w:t>
      </w:r>
      <w:r w:rsidR="00175FCB">
        <w:rPr>
          <w:rtl/>
          <w:lang w:bidi="fa-IR"/>
        </w:rPr>
        <w:t>!</w:t>
      </w:r>
      <w:r w:rsidR="009D2E92">
        <w:rPr>
          <w:rtl/>
          <w:lang w:bidi="fa-IR"/>
        </w:rPr>
        <w:t xml:space="preserve"> شما در کدام سیر</w:t>
      </w:r>
      <w:r w:rsidR="00511465">
        <w:rPr>
          <w:rtl/>
          <w:lang w:bidi="fa-IR"/>
        </w:rPr>
        <w:t>ه‌ی</w:t>
      </w:r>
      <w:r w:rsidR="009D2E92">
        <w:rPr>
          <w:rtl/>
          <w:lang w:bidi="fa-IR"/>
        </w:rPr>
        <w:t xml:space="preserve"> معتبر خوانده‌اید که پیامبر</w:t>
      </w:r>
      <w:r w:rsidR="006A1B76">
        <w:rPr>
          <w:rFonts w:ascii="AGA Arabesque" w:hAnsi="AGA Arabesque"/>
          <w:sz w:val="24"/>
          <w:szCs w:val="24"/>
          <w:lang w:bidi="fa-IR"/>
        </w:rPr>
        <w:sym w:font="Abo-thar" w:char="F04A"/>
      </w:r>
      <w:r w:rsidR="009755B1" w:rsidRPr="009755B1">
        <w:rPr>
          <w:rFonts w:ascii="Abo-thar" w:hAnsi="Abo-thar"/>
          <w:sz w:val="24"/>
          <w:szCs w:val="24"/>
          <w:rtl/>
          <w:lang w:bidi="fa-IR"/>
        </w:rPr>
        <w:t xml:space="preserve"> </w:t>
      </w:r>
      <w:r w:rsidR="009D2E92">
        <w:rPr>
          <w:rtl/>
          <w:lang w:bidi="fa-IR"/>
        </w:rPr>
        <w:t>در مدینه هر سال روز هجدهم ذی‌الحجّه را عید می‌گرفته است؟</w:t>
      </w:r>
      <w:r w:rsidR="00175FCB">
        <w:rPr>
          <w:rtl/>
          <w:lang w:bidi="fa-IR"/>
        </w:rPr>
        <w:t>!</w:t>
      </w:r>
    </w:p>
    <w:p w:rsidR="001E411E" w:rsidRDefault="009D2E92" w:rsidP="00075CD2">
      <w:pPr>
        <w:ind w:firstLine="284"/>
        <w:jc w:val="both"/>
        <w:rPr>
          <w:lang w:bidi="fa-IR"/>
        </w:rPr>
      </w:pPr>
      <w:r>
        <w:rPr>
          <w:rtl/>
          <w:lang w:bidi="fa-IR"/>
        </w:rPr>
        <w:t>شیخ عب</w:t>
      </w:r>
      <w:r w:rsidR="004C1726">
        <w:rPr>
          <w:rtl/>
          <w:lang w:bidi="fa-IR"/>
        </w:rPr>
        <w:t>ّ</w:t>
      </w:r>
      <w:r>
        <w:rPr>
          <w:rtl/>
          <w:lang w:bidi="fa-IR"/>
        </w:rPr>
        <w:t xml:space="preserve">اس در این فصل یک روایت از جانوری به نام «ابی‌نصر بزنطی» </w:t>
      </w:r>
      <w:r w:rsidR="0013217C">
        <w:rPr>
          <w:rtl/>
          <w:lang w:bidi="fa-IR"/>
        </w:rPr>
        <w:t xml:space="preserve">آورده که او را </w:t>
      </w:r>
      <w:r w:rsidR="0013217C" w:rsidRPr="00FD2394">
        <w:rPr>
          <w:rtl/>
          <w:lang w:bidi="fa-IR"/>
        </w:rPr>
        <w:t>در تحریر دوّم کتاب «</w:t>
      </w:r>
      <w:r w:rsidR="0013217C" w:rsidRPr="00FD2394">
        <w:rPr>
          <w:rFonts w:cs="B Lotus"/>
          <w:b/>
          <w:bCs/>
          <w:sz w:val="26"/>
          <w:rtl/>
          <w:lang w:bidi="fa-IR"/>
        </w:rPr>
        <w:t>عرض اخبار اصول بر قرآن و عقول</w:t>
      </w:r>
      <w:r w:rsidR="0013217C" w:rsidRPr="00FD2394">
        <w:rPr>
          <w:rtl/>
          <w:lang w:bidi="fa-IR"/>
        </w:rPr>
        <w:t xml:space="preserve">» (ص </w:t>
      </w:r>
      <w:r w:rsidR="00075CD2" w:rsidRPr="00FD2394">
        <w:rPr>
          <w:rFonts w:hint="cs"/>
          <w:rtl/>
          <w:lang w:bidi="fa-IR"/>
        </w:rPr>
        <w:t>258</w:t>
      </w:r>
      <w:r w:rsidR="0013217C" w:rsidRPr="00FD2394">
        <w:rPr>
          <w:rtl/>
          <w:lang w:bidi="fa-IR"/>
        </w:rPr>
        <w:t>) معرّفی</w:t>
      </w:r>
      <w:r w:rsidR="0013217C">
        <w:rPr>
          <w:rtl/>
          <w:lang w:bidi="fa-IR"/>
        </w:rPr>
        <w:t xml:space="preserve"> کرده‌ایم. این کذّاب روز هجدهم ذی‌الحجّه را از شب قدر ماه مبارک رمضان برتر دانسته است</w:t>
      </w:r>
      <w:r w:rsidR="00175FCB">
        <w:rPr>
          <w:rtl/>
          <w:lang w:bidi="fa-IR"/>
        </w:rPr>
        <w:t>!</w:t>
      </w:r>
    </w:p>
    <w:p w:rsidR="00451374" w:rsidRDefault="007A5923" w:rsidP="006A1B76">
      <w:pPr>
        <w:ind w:firstLine="284"/>
        <w:jc w:val="both"/>
        <w:rPr>
          <w:rtl/>
          <w:lang w:bidi="fa-IR"/>
        </w:rPr>
      </w:pPr>
      <w:r>
        <w:rPr>
          <w:rtl/>
          <w:lang w:bidi="fa-IR"/>
        </w:rPr>
        <w:t>ا</w:t>
      </w:r>
      <w:r w:rsidR="001E411E">
        <w:rPr>
          <w:rtl/>
          <w:lang w:bidi="fa-IR"/>
        </w:rPr>
        <w:t>مّا مهم</w:t>
      </w:r>
      <w:r>
        <w:rPr>
          <w:rtl/>
          <w:lang w:bidi="fa-IR"/>
        </w:rPr>
        <w:t>‌</w:t>
      </w:r>
      <w:r w:rsidR="001E411E">
        <w:rPr>
          <w:rtl/>
          <w:lang w:bidi="fa-IR"/>
        </w:rPr>
        <w:t>تر از این</w:t>
      </w:r>
      <w:r>
        <w:rPr>
          <w:rtl/>
          <w:lang w:bidi="fa-IR"/>
        </w:rPr>
        <w:t>‌</w:t>
      </w:r>
      <w:r w:rsidR="001E411E">
        <w:rPr>
          <w:rtl/>
          <w:lang w:bidi="fa-IR"/>
        </w:rPr>
        <w:t>ها</w:t>
      </w:r>
      <w:r w:rsidR="004C1726">
        <w:rPr>
          <w:rtl/>
          <w:lang w:bidi="fa-IR"/>
        </w:rPr>
        <w:t>،</w:t>
      </w:r>
      <w:r w:rsidR="001E411E">
        <w:rPr>
          <w:rtl/>
          <w:lang w:bidi="fa-IR"/>
        </w:rPr>
        <w:t xml:space="preserve"> موضوع نصب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1E411E">
        <w:rPr>
          <w:rtl/>
          <w:lang w:bidi="fa-IR"/>
        </w:rPr>
        <w:t xml:space="preserve">به </w:t>
      </w:r>
      <w:r>
        <w:rPr>
          <w:rtl/>
          <w:lang w:bidi="fa-IR"/>
        </w:rPr>
        <w:t>ا</w:t>
      </w:r>
      <w:r w:rsidR="001E411E">
        <w:rPr>
          <w:rtl/>
          <w:lang w:bidi="fa-IR"/>
        </w:rPr>
        <w:t xml:space="preserve">مر إلهی به خلافت </w:t>
      </w:r>
      <w:r w:rsidR="004C1726">
        <w:rPr>
          <w:rtl/>
          <w:lang w:bidi="fa-IR"/>
        </w:rPr>
        <w:t>بلا</w:t>
      </w:r>
      <w:r w:rsidR="006A1B76">
        <w:rPr>
          <w:rtl/>
          <w:lang w:bidi="fa-IR"/>
        </w:rPr>
        <w:t>فصل رسول</w:t>
      </w:r>
      <w:r w:rsidR="006A1B76">
        <w:rPr>
          <w:lang w:bidi="fa-IR"/>
        </w:rPr>
        <w:t>‌</w:t>
      </w:r>
      <w:r w:rsidR="00451374">
        <w:rPr>
          <w:rtl/>
          <w:lang w:bidi="fa-IR"/>
        </w:rPr>
        <w:t>خدا</w:t>
      </w:r>
      <w:r w:rsidR="006A1B76">
        <w:rPr>
          <w:rFonts w:ascii="AGA Arabesque" w:hAnsi="AGA Arabesque"/>
          <w:sz w:val="24"/>
          <w:szCs w:val="24"/>
          <w:lang w:bidi="fa-IR"/>
        </w:rPr>
        <w:sym w:font="Abo-thar" w:char="F04A"/>
      </w:r>
      <w:r w:rsidR="009755B1" w:rsidRPr="009755B1">
        <w:rPr>
          <w:rFonts w:ascii="Abo-thar" w:hAnsi="Abo-thar"/>
          <w:sz w:val="24"/>
          <w:szCs w:val="24"/>
          <w:rtl/>
          <w:lang w:bidi="fa-IR"/>
        </w:rPr>
        <w:t xml:space="preserve"> </w:t>
      </w:r>
      <w:r w:rsidR="00451374">
        <w:rPr>
          <w:rtl/>
          <w:lang w:bidi="fa-IR"/>
        </w:rPr>
        <w:t>توس</w:t>
      </w:r>
      <w:r w:rsidR="004C1726">
        <w:rPr>
          <w:rtl/>
          <w:lang w:bidi="fa-IR"/>
        </w:rPr>
        <w:t>ّ</w:t>
      </w:r>
      <w:r w:rsidR="00451374">
        <w:rPr>
          <w:rtl/>
          <w:lang w:bidi="fa-IR"/>
        </w:rPr>
        <w:t>ط آن‌حضرت در این</w:t>
      </w:r>
      <w:r w:rsidR="00DA0EBB">
        <w:rPr>
          <w:rtl/>
          <w:lang w:bidi="fa-IR"/>
        </w:rPr>
        <w:t xml:space="preserve"> </w:t>
      </w:r>
      <w:r w:rsidR="00451374">
        <w:rPr>
          <w:rtl/>
          <w:lang w:bidi="fa-IR"/>
        </w:rPr>
        <w:t>روز است. این اد</w:t>
      </w:r>
      <w:r w:rsidR="004C1726">
        <w:rPr>
          <w:rtl/>
          <w:lang w:bidi="fa-IR"/>
        </w:rPr>
        <w:t>ّ</w:t>
      </w:r>
      <w:r w:rsidR="00451374">
        <w:rPr>
          <w:rtl/>
          <w:lang w:bidi="fa-IR"/>
        </w:rPr>
        <w:t>عا برخلاف تحق</w:t>
      </w:r>
      <w:r w:rsidR="006A1B76">
        <w:rPr>
          <w:rtl/>
          <w:lang w:bidi="fa-IR"/>
        </w:rPr>
        <w:t>یق بلکه د</w:t>
      </w:r>
      <w:r w:rsidR="00451374">
        <w:rPr>
          <w:rtl/>
          <w:lang w:bidi="fa-IR"/>
        </w:rPr>
        <w:t>ر</w:t>
      </w:r>
      <w:r w:rsidR="006A1B76">
        <w:rPr>
          <w:rFonts w:hint="cs"/>
          <w:rtl/>
        </w:rPr>
        <w:t>و</w:t>
      </w:r>
      <w:r w:rsidR="00451374">
        <w:rPr>
          <w:rtl/>
          <w:lang w:bidi="fa-IR"/>
        </w:rPr>
        <w:t>غ است. بنابراین</w:t>
      </w:r>
      <w:r w:rsidR="006A1B76">
        <w:rPr>
          <w:rFonts w:hint="cs"/>
          <w:rtl/>
          <w:lang w:bidi="fa-IR"/>
        </w:rPr>
        <w:t>،</w:t>
      </w:r>
      <w:r w:rsidR="00451374">
        <w:rPr>
          <w:rtl/>
          <w:lang w:bidi="fa-IR"/>
        </w:rPr>
        <w:t xml:space="preserve"> وقتی </w:t>
      </w:r>
      <w:r w:rsidR="006A1B76">
        <w:rPr>
          <w:rFonts w:hint="cs"/>
          <w:rtl/>
          <w:lang w:bidi="fa-IR"/>
        </w:rPr>
        <w:t>ا</w:t>
      </w:r>
      <w:r w:rsidR="00451374">
        <w:rPr>
          <w:rtl/>
          <w:lang w:bidi="fa-IR"/>
        </w:rPr>
        <w:t>صل قضّیه کذب باشد تکلیف عید بودن یا نبودن و صحّت و سُقم عبادات و ادعیه‌ای که برای این روز بافته‌اند، معلو</w:t>
      </w:r>
      <w:r>
        <w:rPr>
          <w:rtl/>
          <w:lang w:bidi="fa-IR"/>
        </w:rPr>
        <w:t>م خواهد بود. (فتأمّل).</w:t>
      </w:r>
    </w:p>
    <w:p w:rsidR="004E210A" w:rsidRDefault="00451374" w:rsidP="006A1B76">
      <w:pPr>
        <w:ind w:firstLine="284"/>
        <w:jc w:val="both"/>
        <w:rPr>
          <w:rtl/>
          <w:lang w:bidi="fa-IR"/>
        </w:rPr>
      </w:pPr>
      <w:r>
        <w:rPr>
          <w:rtl/>
          <w:lang w:bidi="fa-IR"/>
        </w:rPr>
        <w:t>نکت</w:t>
      </w:r>
      <w:r w:rsidR="00511465">
        <w:rPr>
          <w:rtl/>
          <w:lang w:bidi="fa-IR"/>
        </w:rPr>
        <w:t>ه‌ی</w:t>
      </w:r>
      <w:r>
        <w:rPr>
          <w:rtl/>
          <w:lang w:bidi="fa-IR"/>
        </w:rPr>
        <w:t xml:space="preserve"> مهمّی‌که ضرورت دارد بدانیم این است که متأسّفانه علما و نویسندگان ما غالباً در خ</w:t>
      </w:r>
      <w:r w:rsidR="00371BAE">
        <w:rPr>
          <w:rtl/>
          <w:lang w:bidi="fa-IR"/>
        </w:rPr>
        <w:t>ُ</w:t>
      </w:r>
      <w:r>
        <w:rPr>
          <w:rtl/>
          <w:lang w:bidi="fa-IR"/>
        </w:rPr>
        <w:t>ط</w:t>
      </w:r>
      <w:r w:rsidR="00371BAE">
        <w:rPr>
          <w:rtl/>
          <w:lang w:bidi="fa-IR"/>
        </w:rPr>
        <w:t>َ</w:t>
      </w:r>
      <w:r>
        <w:rPr>
          <w:rtl/>
          <w:lang w:bidi="fa-IR"/>
        </w:rPr>
        <w:t>ب و ک</w:t>
      </w:r>
      <w:r w:rsidR="00371BAE">
        <w:rPr>
          <w:rtl/>
          <w:lang w:bidi="fa-IR"/>
        </w:rPr>
        <w:t>ُ</w:t>
      </w:r>
      <w:r>
        <w:rPr>
          <w:rtl/>
          <w:lang w:bidi="fa-IR"/>
        </w:rPr>
        <w:t>ت</w:t>
      </w:r>
      <w:r w:rsidR="00371BAE">
        <w:rPr>
          <w:rtl/>
          <w:lang w:bidi="fa-IR"/>
        </w:rPr>
        <w:t>ُ</w:t>
      </w:r>
      <w:r>
        <w:rPr>
          <w:rtl/>
          <w:lang w:bidi="fa-IR"/>
        </w:rPr>
        <w:t>ب خود می‌گویند در سال دهم هجری در روز هجدهم ذی‌الحج</w:t>
      </w:r>
      <w:r w:rsidR="00371BAE">
        <w:rPr>
          <w:rtl/>
          <w:lang w:bidi="fa-IR"/>
        </w:rPr>
        <w:t>ّه پیغمبر مردم را کنار غدیر</w:t>
      </w:r>
      <w:r>
        <w:rPr>
          <w:rtl/>
          <w:lang w:bidi="fa-IR"/>
        </w:rPr>
        <w:t xml:space="preserve">خم جمع کرد و دست علی را بلند نمود و فرمود: </w:t>
      </w:r>
      <w:r w:rsidRPr="00DF675D">
        <w:rPr>
          <w:rFonts w:cs="KFGQPC Uthman Taha Naskh"/>
          <w:sz w:val="32"/>
          <w:szCs w:val="27"/>
          <w:rtl/>
        </w:rPr>
        <w:t>«م</w:t>
      </w:r>
      <w:r w:rsidR="00371BAE" w:rsidRPr="00DF675D">
        <w:rPr>
          <w:rFonts w:cs="KFGQPC Uthman Taha Naskh"/>
          <w:sz w:val="32"/>
          <w:szCs w:val="27"/>
          <w:rtl/>
        </w:rPr>
        <w:t>َ</w:t>
      </w:r>
      <w:r w:rsidRPr="00DF675D">
        <w:rPr>
          <w:rFonts w:cs="KFGQPC Uthman Taha Naskh"/>
          <w:sz w:val="32"/>
          <w:szCs w:val="27"/>
          <w:rtl/>
        </w:rPr>
        <w:t>ن ک</w:t>
      </w:r>
      <w:r w:rsidR="00371BAE" w:rsidRPr="00DF675D">
        <w:rPr>
          <w:rFonts w:cs="KFGQPC Uthman Taha Naskh"/>
          <w:sz w:val="32"/>
          <w:szCs w:val="27"/>
          <w:rtl/>
        </w:rPr>
        <w:t>ُ</w:t>
      </w:r>
      <w:r w:rsidRPr="00DF675D">
        <w:rPr>
          <w:rFonts w:cs="KFGQPC Uthman Taha Naskh"/>
          <w:sz w:val="32"/>
          <w:szCs w:val="27"/>
          <w:rtl/>
        </w:rPr>
        <w:t>نت</w:t>
      </w:r>
      <w:r w:rsidR="00371BAE" w:rsidRPr="00DF675D">
        <w:rPr>
          <w:rFonts w:cs="KFGQPC Uthman Taha Naskh"/>
          <w:sz w:val="32"/>
          <w:szCs w:val="27"/>
          <w:rtl/>
        </w:rPr>
        <w:t>ُ</w:t>
      </w:r>
      <w:r w:rsidRPr="00DF675D">
        <w:rPr>
          <w:rFonts w:cs="KFGQPC Uthman Taha Naskh"/>
          <w:sz w:val="32"/>
          <w:szCs w:val="27"/>
          <w:rtl/>
        </w:rPr>
        <w:t xml:space="preserve"> م</w:t>
      </w:r>
      <w:r w:rsidR="00371BAE" w:rsidRPr="00DF675D">
        <w:rPr>
          <w:rFonts w:cs="KFGQPC Uthman Taha Naskh"/>
          <w:sz w:val="32"/>
          <w:szCs w:val="27"/>
          <w:rtl/>
        </w:rPr>
        <w:t>َ</w:t>
      </w:r>
      <w:r w:rsidRPr="00DF675D">
        <w:rPr>
          <w:rFonts w:cs="KFGQPC Uthman Taha Naskh"/>
          <w:sz w:val="32"/>
          <w:szCs w:val="27"/>
          <w:rtl/>
        </w:rPr>
        <w:t>ولاه</w:t>
      </w:r>
      <w:r w:rsidR="00371BAE" w:rsidRPr="00DF675D">
        <w:rPr>
          <w:rFonts w:cs="KFGQPC Uthman Taha Naskh"/>
          <w:sz w:val="32"/>
          <w:szCs w:val="27"/>
          <w:rtl/>
        </w:rPr>
        <w:t>ُ فَ</w:t>
      </w:r>
      <w:r w:rsidRPr="00DF675D">
        <w:rPr>
          <w:rFonts w:cs="KFGQPC Uthman Taha Naskh"/>
          <w:sz w:val="32"/>
          <w:szCs w:val="27"/>
          <w:rtl/>
        </w:rPr>
        <w:t>ع</w:t>
      </w:r>
      <w:r w:rsidR="006A1B76">
        <w:rPr>
          <w:rFonts w:cs="KFGQPC Uthman Taha Naskh"/>
          <w:sz w:val="32"/>
          <w:szCs w:val="27"/>
          <w:rtl/>
        </w:rPr>
        <w:t>َليٌّ</w:t>
      </w:r>
      <w:r w:rsidRPr="00DF675D">
        <w:rPr>
          <w:rFonts w:cs="KFGQPC Uthman Taha Naskh"/>
          <w:sz w:val="32"/>
          <w:szCs w:val="27"/>
          <w:rtl/>
        </w:rPr>
        <w:t xml:space="preserve"> م</w:t>
      </w:r>
      <w:r w:rsidR="00371BAE" w:rsidRPr="00DF675D">
        <w:rPr>
          <w:rFonts w:cs="KFGQPC Uthman Taha Naskh"/>
          <w:sz w:val="32"/>
          <w:szCs w:val="27"/>
          <w:rtl/>
        </w:rPr>
        <w:t>َ</w:t>
      </w:r>
      <w:r w:rsidRPr="00DF675D">
        <w:rPr>
          <w:rFonts w:cs="KFGQPC Uthman Taha Naskh"/>
          <w:sz w:val="32"/>
          <w:szCs w:val="27"/>
          <w:rtl/>
        </w:rPr>
        <w:t>ولاه</w:t>
      </w:r>
      <w:r w:rsidR="00371BAE" w:rsidRPr="00DF675D">
        <w:rPr>
          <w:rFonts w:cs="KFGQPC Uthman Taha Naskh"/>
          <w:sz w:val="32"/>
          <w:szCs w:val="27"/>
          <w:rtl/>
        </w:rPr>
        <w:t>ُ</w:t>
      </w:r>
      <w:r w:rsidRPr="00DF675D">
        <w:rPr>
          <w:rFonts w:cs="KFGQPC Uthman Taha Naskh"/>
          <w:sz w:val="32"/>
          <w:szCs w:val="27"/>
          <w:rtl/>
        </w:rPr>
        <w:t>.</w:t>
      </w:r>
      <w:r w:rsidR="00371BAE" w:rsidRPr="00DF675D">
        <w:rPr>
          <w:rFonts w:cs="KFGQPC Uthman Taha Naskh"/>
          <w:sz w:val="32"/>
          <w:szCs w:val="27"/>
          <w:rtl/>
        </w:rPr>
        <w:t>.</w:t>
      </w:r>
      <w:r w:rsidRPr="00DF675D">
        <w:rPr>
          <w:rFonts w:cs="KFGQPC Uthman Taha Naskh"/>
          <w:sz w:val="32"/>
          <w:szCs w:val="27"/>
          <w:rtl/>
        </w:rPr>
        <w:t>..</w:t>
      </w:r>
      <w:r w:rsidRPr="00DF675D">
        <w:rPr>
          <w:rFonts w:cs="KFGQPC Uthman Taha Naskh"/>
          <w:szCs w:val="27"/>
          <w:rtl/>
          <w:lang w:bidi="fa-IR"/>
        </w:rPr>
        <w:t>الخ</w:t>
      </w:r>
      <w:r w:rsidRPr="00DF675D">
        <w:rPr>
          <w:rFonts w:cs="KFGQPC Uthman Taha Naskh"/>
          <w:sz w:val="32"/>
          <w:szCs w:val="27"/>
          <w:rtl/>
        </w:rPr>
        <w:t>»</w:t>
      </w:r>
      <w:r w:rsidR="001969BB">
        <w:rPr>
          <w:rtl/>
          <w:lang w:bidi="fa-IR"/>
        </w:rPr>
        <w:t xml:space="preserve"> امّا </w:t>
      </w:r>
      <w:r>
        <w:rPr>
          <w:rtl/>
          <w:lang w:bidi="fa-IR"/>
        </w:rPr>
        <w:t>با کمال تأس</w:t>
      </w:r>
      <w:r w:rsidR="00371BAE">
        <w:rPr>
          <w:rtl/>
          <w:lang w:bidi="fa-IR"/>
        </w:rPr>
        <w:t>ّ</w:t>
      </w:r>
      <w:r>
        <w:rPr>
          <w:rtl/>
          <w:lang w:bidi="fa-IR"/>
        </w:rPr>
        <w:t xml:space="preserve">ف برای فریب عوام </w:t>
      </w:r>
      <w:r w:rsidRPr="00D106FF">
        <w:rPr>
          <w:u w:val="single"/>
          <w:rtl/>
          <w:lang w:bidi="fa-IR"/>
        </w:rPr>
        <w:t>به مقدّمات این ماجرا اشاره نمی‌کنند و واقع</w:t>
      </w:r>
      <w:r w:rsidR="00511465">
        <w:rPr>
          <w:u w:val="single"/>
          <w:rtl/>
          <w:lang w:bidi="fa-IR"/>
        </w:rPr>
        <w:t>ه‌ی</w:t>
      </w:r>
      <w:r w:rsidR="00D106FF">
        <w:rPr>
          <w:u w:val="single"/>
          <w:rtl/>
          <w:lang w:bidi="fa-IR"/>
        </w:rPr>
        <w:t xml:space="preserve"> غدیر را ناقص بیان می‌کنند</w:t>
      </w:r>
      <w:r w:rsidR="00175FCB">
        <w:rPr>
          <w:u w:val="single"/>
          <w:rtl/>
          <w:lang w:bidi="fa-IR"/>
        </w:rPr>
        <w:t>!</w:t>
      </w:r>
      <w:r w:rsidR="00D106FF">
        <w:rPr>
          <w:rtl/>
          <w:lang w:bidi="fa-IR"/>
        </w:rPr>
        <w:t xml:space="preserve"> حقیقت آن است که پیغمبر </w:t>
      </w:r>
      <w:r w:rsidR="007A5923">
        <w:rPr>
          <w:rtl/>
          <w:lang w:bidi="fa-IR"/>
        </w:rPr>
        <w:t>ا</w:t>
      </w:r>
      <w:r w:rsidR="00D106FF">
        <w:rPr>
          <w:rtl/>
          <w:lang w:bidi="fa-IR"/>
        </w:rPr>
        <w:t>کرم</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D106FF">
        <w:rPr>
          <w:rtl/>
          <w:lang w:bidi="fa-IR"/>
        </w:rPr>
        <w:t>گروهی را به سرپرستی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371BAE">
        <w:rPr>
          <w:rtl/>
          <w:lang w:bidi="fa-IR"/>
        </w:rPr>
        <w:t>برای دعوت و</w:t>
      </w:r>
      <w:r w:rsidR="006A1B76">
        <w:rPr>
          <w:rFonts w:hint="cs"/>
          <w:rtl/>
          <w:lang w:bidi="fa-IR"/>
        </w:rPr>
        <w:t xml:space="preserve"> </w:t>
      </w:r>
      <w:r w:rsidR="00D106FF">
        <w:rPr>
          <w:rtl/>
          <w:lang w:bidi="fa-IR"/>
        </w:rPr>
        <w:t>جمع</w:t>
      </w:r>
      <w:r w:rsidR="006A1B76">
        <w:rPr>
          <w:rFonts w:hint="cs"/>
          <w:rtl/>
          <w:lang w:bidi="fa-IR"/>
        </w:rPr>
        <w:t>‌</w:t>
      </w:r>
      <w:r w:rsidR="00D106FF">
        <w:rPr>
          <w:rtl/>
          <w:lang w:bidi="fa-IR"/>
        </w:rPr>
        <w:t>آوری زکات به منطق</w:t>
      </w:r>
      <w:r w:rsidR="00511465">
        <w:rPr>
          <w:rtl/>
          <w:lang w:bidi="fa-IR"/>
        </w:rPr>
        <w:t>ه‌ی</w:t>
      </w:r>
      <w:r w:rsidR="00D106FF">
        <w:rPr>
          <w:rtl/>
          <w:lang w:bidi="fa-IR"/>
        </w:rPr>
        <w:t xml:space="preserve"> یمن </w:t>
      </w:r>
      <w:r w:rsidR="00371BAE" w:rsidRPr="007A5923">
        <w:rPr>
          <w:rtl/>
          <w:lang w:bidi="fa-IR"/>
        </w:rPr>
        <w:t>ـ</w:t>
      </w:r>
      <w:r w:rsidR="00371BAE">
        <w:rPr>
          <w:rFonts w:cs="Times New Roman"/>
          <w:rtl/>
          <w:lang w:bidi="fa-IR"/>
        </w:rPr>
        <w:t xml:space="preserve"> </w:t>
      </w:r>
      <w:r w:rsidR="00D106FF">
        <w:rPr>
          <w:rtl/>
          <w:lang w:bidi="fa-IR"/>
        </w:rPr>
        <w:t>که قبیل</w:t>
      </w:r>
      <w:r w:rsidR="00511465">
        <w:rPr>
          <w:rtl/>
          <w:lang w:bidi="fa-IR"/>
        </w:rPr>
        <w:t>ه‌ی</w:t>
      </w:r>
      <w:r w:rsidR="00D106FF">
        <w:rPr>
          <w:rtl/>
          <w:lang w:bidi="fa-IR"/>
        </w:rPr>
        <w:t xml:space="preserve"> «همدان» در آن نواحی مقیم بودند</w:t>
      </w:r>
      <w:r w:rsidR="00371BAE">
        <w:rPr>
          <w:rtl/>
          <w:lang w:bidi="fa-IR"/>
        </w:rPr>
        <w:t xml:space="preserve"> ـ</w:t>
      </w:r>
      <w:r w:rsidR="00D106FF">
        <w:rPr>
          <w:rtl/>
          <w:lang w:bidi="fa-IR"/>
        </w:rPr>
        <w:t xml:space="preserve"> اعزام فرمود. پس از</w:t>
      </w:r>
      <w:r w:rsidR="001969BB" w:rsidRPr="001969BB">
        <w:rPr>
          <w:rtl/>
          <w:lang w:bidi="fa-IR"/>
        </w:rPr>
        <w:t xml:space="preserve"> این‌که </w:t>
      </w:r>
      <w:r w:rsidR="00371BAE">
        <w:rPr>
          <w:rtl/>
          <w:lang w:bidi="fa-IR"/>
        </w:rPr>
        <w:t>أمیر</w:t>
      </w:r>
      <w:r w:rsidR="006870E3">
        <w:rPr>
          <w:rtl/>
          <w:lang w:bidi="fa-IR"/>
        </w:rPr>
        <w:t>المؤمنین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6870E3">
        <w:rPr>
          <w:rtl/>
          <w:lang w:bidi="fa-IR"/>
        </w:rPr>
        <w:t>مأموریّت‌های</w:t>
      </w:r>
      <w:r w:rsidR="006870E3" w:rsidRPr="009236A6">
        <w:rPr>
          <w:sz w:val="24"/>
          <w:vertAlign w:val="superscript"/>
          <w:rtl/>
          <w:lang w:bidi="fa-IR"/>
        </w:rPr>
        <w:t>(</w:t>
      </w:r>
      <w:r w:rsidR="006870E3" w:rsidRPr="009236A6">
        <w:rPr>
          <w:rStyle w:val="FootnoteReference"/>
          <w:rtl/>
          <w:lang w:bidi="fa-IR"/>
        </w:rPr>
        <w:footnoteReference w:id="460"/>
      </w:r>
      <w:r w:rsidR="006870E3" w:rsidRPr="009236A6">
        <w:rPr>
          <w:sz w:val="24"/>
          <w:vertAlign w:val="superscript"/>
          <w:rtl/>
          <w:lang w:bidi="fa-IR"/>
        </w:rPr>
        <w:t>)</w:t>
      </w:r>
      <w:r w:rsidR="006870E3">
        <w:rPr>
          <w:rtl/>
          <w:lang w:bidi="fa-IR"/>
        </w:rPr>
        <w:t xml:space="preserve"> خو</w:t>
      </w:r>
      <w:r w:rsidR="00371BAE">
        <w:rPr>
          <w:rtl/>
          <w:lang w:bidi="fa-IR"/>
        </w:rPr>
        <w:t>د</w:t>
      </w:r>
      <w:r w:rsidR="006870E3">
        <w:rPr>
          <w:rtl/>
          <w:lang w:bidi="fa-IR"/>
        </w:rPr>
        <w:t xml:space="preserve"> را انجام داد،</w:t>
      </w:r>
      <w:r w:rsidR="0098096F">
        <w:rPr>
          <w:rtl/>
          <w:lang w:bidi="fa-IR"/>
        </w:rPr>
        <w:t xml:space="preserve"> چون </w:t>
      </w:r>
      <w:r w:rsidR="007A5923">
        <w:rPr>
          <w:rtl/>
          <w:lang w:bidi="fa-IR"/>
        </w:rPr>
        <w:t>ا</w:t>
      </w:r>
      <w:r w:rsidR="0098096F">
        <w:rPr>
          <w:rtl/>
          <w:lang w:bidi="fa-IR"/>
        </w:rPr>
        <w:t>یّام حجّ نزدیک می‌شد، و آن‌حضرت می‌دانست که رسول خدا</w:t>
      </w:r>
      <w:r w:rsidR="006A1B76">
        <w:rPr>
          <w:rFonts w:ascii="AGA Arabesque" w:hAnsi="AGA Arabesque"/>
          <w:sz w:val="24"/>
          <w:szCs w:val="24"/>
          <w:lang w:bidi="fa-IR"/>
        </w:rPr>
        <w:sym w:font="Abo-thar" w:char="F04A"/>
      </w:r>
      <w:r w:rsidR="009755B1" w:rsidRPr="009755B1">
        <w:rPr>
          <w:rFonts w:ascii="Abo-thar" w:hAnsi="Abo-thar"/>
          <w:sz w:val="24"/>
          <w:szCs w:val="24"/>
          <w:rtl/>
          <w:lang w:bidi="fa-IR"/>
        </w:rPr>
        <w:t xml:space="preserve"> </w:t>
      </w:r>
      <w:r w:rsidR="0098096F">
        <w:rPr>
          <w:rtl/>
          <w:lang w:bidi="fa-IR"/>
        </w:rPr>
        <w:t xml:space="preserve">عزم حجّ دارد، لذا عجله </w:t>
      </w:r>
      <w:r w:rsidR="000C3082">
        <w:rPr>
          <w:rtl/>
          <w:lang w:bidi="fa-IR"/>
        </w:rPr>
        <w:t>داشت که خود را سریعاً ب</w:t>
      </w:r>
      <w:r w:rsidR="00371BAE">
        <w:rPr>
          <w:rtl/>
          <w:lang w:bidi="fa-IR"/>
        </w:rPr>
        <w:t xml:space="preserve">ه پیغمبر برساند تا فرصت </w:t>
      </w:r>
      <w:r w:rsidR="007A5923">
        <w:rPr>
          <w:rtl/>
          <w:lang w:bidi="fa-IR"/>
        </w:rPr>
        <w:t>ا</w:t>
      </w:r>
      <w:r w:rsidR="00371BAE">
        <w:rPr>
          <w:rtl/>
          <w:lang w:bidi="fa-IR"/>
        </w:rPr>
        <w:t>دای حجِّ</w:t>
      </w:r>
      <w:r w:rsidR="000C3082">
        <w:rPr>
          <w:rtl/>
          <w:lang w:bidi="fa-IR"/>
        </w:rPr>
        <w:t xml:space="preserve"> تمتّع با رسول خدا</w:t>
      </w:r>
      <w:r w:rsidR="006A1B76">
        <w:rPr>
          <w:rFonts w:ascii="AGA Arabesque" w:hAnsi="AGA Arabesque"/>
          <w:sz w:val="24"/>
          <w:szCs w:val="24"/>
          <w:lang w:bidi="fa-IR"/>
        </w:rPr>
        <w:sym w:font="Abo-thar" w:char="F04A"/>
      </w:r>
      <w:r w:rsidR="009755B1" w:rsidRPr="009755B1">
        <w:rPr>
          <w:rFonts w:ascii="Abo-thar" w:hAnsi="Abo-thar"/>
          <w:sz w:val="24"/>
          <w:szCs w:val="24"/>
          <w:rtl/>
          <w:lang w:bidi="fa-IR"/>
        </w:rPr>
        <w:t xml:space="preserve"> </w:t>
      </w:r>
      <w:r w:rsidR="000C3082">
        <w:rPr>
          <w:rtl/>
          <w:lang w:bidi="fa-IR"/>
        </w:rPr>
        <w:t>را از دست ندهد</w:t>
      </w:r>
      <w:r w:rsidR="001969BB">
        <w:rPr>
          <w:rtl/>
          <w:lang w:bidi="fa-IR"/>
        </w:rPr>
        <w:t xml:space="preserve"> امّا </w:t>
      </w:r>
      <w:r w:rsidR="000C3082">
        <w:rPr>
          <w:rtl/>
          <w:lang w:bidi="fa-IR"/>
        </w:rPr>
        <w:t>قافل</w:t>
      </w:r>
      <w:r w:rsidR="00511465">
        <w:rPr>
          <w:rtl/>
          <w:lang w:bidi="fa-IR"/>
        </w:rPr>
        <w:t>ه‌ی</w:t>
      </w:r>
      <w:r w:rsidR="000C3082">
        <w:rPr>
          <w:rtl/>
          <w:lang w:bidi="fa-IR"/>
        </w:rPr>
        <w:t xml:space="preserve"> او که </w:t>
      </w:r>
      <w:r w:rsidR="007A5923">
        <w:rPr>
          <w:rtl/>
          <w:lang w:bidi="fa-IR"/>
        </w:rPr>
        <w:t>ا</w:t>
      </w:r>
      <w:r w:rsidR="000C3082">
        <w:rPr>
          <w:rtl/>
          <w:lang w:bidi="fa-IR"/>
        </w:rPr>
        <w:t>موال جمع آوری شد</w:t>
      </w:r>
      <w:r w:rsidR="00511465">
        <w:rPr>
          <w:rtl/>
          <w:lang w:bidi="fa-IR"/>
        </w:rPr>
        <w:t>ه‌ی</w:t>
      </w:r>
      <w:r w:rsidR="000C3082">
        <w:rPr>
          <w:rtl/>
          <w:lang w:bidi="fa-IR"/>
        </w:rPr>
        <w:t xml:space="preserve"> زکات از </w:t>
      </w:r>
      <w:r w:rsidR="0069670F">
        <w:rPr>
          <w:rtl/>
          <w:lang w:bidi="fa-IR"/>
        </w:rPr>
        <w:t>جمله شتران و گوسفندان و بارهای دیگر را با خود داشت به ک</w:t>
      </w:r>
      <w:r w:rsidR="00371BAE">
        <w:rPr>
          <w:rtl/>
          <w:lang w:bidi="fa-IR"/>
        </w:rPr>
        <w:t>ُ</w:t>
      </w:r>
      <w:r w:rsidR="0069670F">
        <w:rPr>
          <w:rtl/>
          <w:lang w:bidi="fa-IR"/>
        </w:rPr>
        <w:t>ندی حرکت</w:t>
      </w:r>
      <w:r w:rsidR="004D5502">
        <w:rPr>
          <w:rtl/>
          <w:lang w:bidi="fa-IR"/>
        </w:rPr>
        <w:t xml:space="preserve"> می‌کرد و در نتیجه امکان د</w:t>
      </w:r>
      <w:r w:rsidR="00DA0EBB">
        <w:rPr>
          <w:rtl/>
          <w:lang w:bidi="fa-IR"/>
        </w:rPr>
        <w:t>اشت زمانی به پیامبر برسد که آن‌ح</w:t>
      </w:r>
      <w:r w:rsidR="004D5502">
        <w:rPr>
          <w:rtl/>
          <w:lang w:bidi="fa-IR"/>
        </w:rPr>
        <w:t>ضرت حجّ خویش را به انجام رسانده باشد لذا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4D5502">
        <w:rPr>
          <w:rtl/>
          <w:lang w:bidi="fa-IR"/>
        </w:rPr>
        <w:t xml:space="preserve">کسی را به جای خویش به عنوان </w:t>
      </w:r>
      <w:r w:rsidR="006A1B76">
        <w:rPr>
          <w:rFonts w:hint="cs"/>
          <w:rtl/>
          <w:lang w:bidi="fa-IR"/>
        </w:rPr>
        <w:t>ا</w:t>
      </w:r>
      <w:r w:rsidR="004D5502">
        <w:rPr>
          <w:rtl/>
          <w:lang w:bidi="fa-IR"/>
        </w:rPr>
        <w:t>میر قافله گم</w:t>
      </w:r>
      <w:r w:rsidR="006A1B76">
        <w:rPr>
          <w:rtl/>
          <w:lang w:bidi="fa-IR"/>
        </w:rPr>
        <w:t>اشت و با شتاب تمام خود را به پی</w:t>
      </w:r>
      <w:r w:rsidR="004D5502">
        <w:rPr>
          <w:rtl/>
          <w:lang w:bidi="fa-IR"/>
        </w:rPr>
        <w:t>غ</w:t>
      </w:r>
      <w:r w:rsidR="006A1B76">
        <w:rPr>
          <w:rFonts w:hint="cs"/>
          <w:rtl/>
          <w:lang w:bidi="fa-IR"/>
        </w:rPr>
        <w:t>م</w:t>
      </w:r>
      <w:r w:rsidR="004D5502">
        <w:rPr>
          <w:rtl/>
          <w:lang w:bidi="fa-IR"/>
        </w:rPr>
        <w:t xml:space="preserve">بر رساند. پس از ادای مناسک </w:t>
      </w:r>
      <w:r w:rsidR="005112AE">
        <w:rPr>
          <w:rtl/>
          <w:lang w:bidi="fa-IR"/>
        </w:rPr>
        <w:t>حجّ حضرت علی به سوی قافل</w:t>
      </w:r>
      <w:r w:rsidR="00511465">
        <w:rPr>
          <w:rtl/>
          <w:lang w:bidi="fa-IR"/>
        </w:rPr>
        <w:t>ه‌ی</w:t>
      </w:r>
      <w:r w:rsidR="005112AE">
        <w:rPr>
          <w:rtl/>
          <w:lang w:bidi="fa-IR"/>
        </w:rPr>
        <w:t xml:space="preserve"> خود که اکنون با مک</w:t>
      </w:r>
      <w:r w:rsidR="00D960E8">
        <w:rPr>
          <w:rtl/>
          <w:lang w:bidi="fa-IR"/>
        </w:rPr>
        <w:t>ّه</w:t>
      </w:r>
      <w:r w:rsidR="005112AE">
        <w:rPr>
          <w:rtl/>
          <w:lang w:bidi="fa-IR"/>
        </w:rPr>
        <w:t xml:space="preserve"> فاصله چندانی نداشت، برگشت و مشاهده کرد که مأمورین قافله بر شترانی که به عنوان زکات همراه داشتند، سوار شده‌اند و برخی از لباس</w:t>
      </w:r>
      <w:r w:rsidR="00D71CC9">
        <w:rPr>
          <w:rtl/>
          <w:lang w:bidi="fa-IR"/>
        </w:rPr>
        <w:t>‌</w:t>
      </w:r>
      <w:r w:rsidR="005112AE">
        <w:rPr>
          <w:rtl/>
          <w:lang w:bidi="fa-IR"/>
        </w:rPr>
        <w:t>های زکاتی را نیز به عنوان سهم خود از زکات</w:t>
      </w:r>
      <w:r w:rsidR="006A1B76">
        <w:rPr>
          <w:rFonts w:hint="cs"/>
          <w:rtl/>
          <w:lang w:bidi="fa-IR"/>
        </w:rPr>
        <w:t xml:space="preserve"> </w:t>
      </w:r>
      <w:r w:rsidR="006A1B76">
        <w:rPr>
          <w:rFonts w:ascii="KFGQPC Uthman Taha Naskh" w:cs="KFGQPC Uthman Taha Naskh" w:hint="cs"/>
          <w:rtl/>
        </w:rPr>
        <w:t>﴿</w:t>
      </w:r>
      <w:r w:rsidR="006A1B76">
        <w:rPr>
          <w:rFonts w:ascii="KFGQPC Uthmanic Script HAFS" w:cs="KFGQPC Uthmanic Script HAFS" w:hint="cs"/>
          <w:rtl/>
        </w:rPr>
        <w:t>ٱ</w:t>
      </w:r>
      <w:r w:rsidR="006A1B76">
        <w:rPr>
          <w:rFonts w:ascii="KFGQPC Uthmanic Script HAFS" w:cs="KFGQPC Uthmanic Script HAFS" w:hint="eastAsia"/>
          <w:rtl/>
        </w:rPr>
        <w:t>ل</w:t>
      </w:r>
      <w:r w:rsidR="006A1B76">
        <w:rPr>
          <w:rFonts w:ascii="KFGQPC Uthmanic Script HAFS" w:cs="KFGQPC Uthmanic Script HAFS" w:hint="cs"/>
          <w:rtl/>
        </w:rPr>
        <w:t>ۡ</w:t>
      </w:r>
      <w:r w:rsidR="006A1B76">
        <w:rPr>
          <w:rFonts w:ascii="KFGQPC Uthmanic Script HAFS" w:cs="KFGQPC Uthmanic Script HAFS" w:hint="eastAsia"/>
          <w:rtl/>
        </w:rPr>
        <w:t>عَ</w:t>
      </w:r>
      <w:r w:rsidR="006A1B76">
        <w:rPr>
          <w:rFonts w:ascii="KFGQPC Uthmanic Script HAFS" w:cs="KFGQPC Uthmanic Script HAFS" w:hint="cs"/>
          <w:rtl/>
        </w:rPr>
        <w:t>ٰ</w:t>
      </w:r>
      <w:r w:rsidR="006A1B76">
        <w:rPr>
          <w:rFonts w:ascii="KFGQPC Uthmanic Script HAFS" w:cs="KFGQPC Uthmanic Script HAFS" w:hint="eastAsia"/>
          <w:rtl/>
        </w:rPr>
        <w:t>مِلِينَ</w:t>
      </w:r>
      <w:r w:rsidR="006A1B76">
        <w:rPr>
          <w:rFonts w:ascii="KFGQPC Uthmanic Script HAFS" w:cs="KFGQPC Uthmanic Script HAFS"/>
          <w:rtl/>
        </w:rPr>
        <w:t xml:space="preserve"> </w:t>
      </w:r>
      <w:r w:rsidR="006A1B76">
        <w:rPr>
          <w:rFonts w:ascii="KFGQPC Uthmanic Script HAFS" w:cs="KFGQPC Uthmanic Script HAFS" w:hint="eastAsia"/>
          <w:rtl/>
        </w:rPr>
        <w:t>عَلَي</w:t>
      </w:r>
      <w:r w:rsidR="006A1B76">
        <w:rPr>
          <w:rFonts w:ascii="KFGQPC Uthmanic Script HAFS" w:cs="KFGQPC Uthmanic Script HAFS" w:hint="cs"/>
          <w:rtl/>
        </w:rPr>
        <w:t>ۡ</w:t>
      </w:r>
      <w:r w:rsidR="006A1B76">
        <w:rPr>
          <w:rFonts w:ascii="KFGQPC Uthmanic Script HAFS" w:cs="KFGQPC Uthmanic Script HAFS" w:hint="eastAsia"/>
          <w:rtl/>
        </w:rPr>
        <w:t>هَا</w:t>
      </w:r>
      <w:r w:rsidR="006A1B76">
        <w:rPr>
          <w:rFonts w:ascii="KFGQPC Uthman Taha Naskh" w:cs="KFGQPC Uthman Taha Naskh" w:hint="cs"/>
          <w:rtl/>
        </w:rPr>
        <w:t>﴾</w:t>
      </w:r>
      <w:r w:rsidR="006A1B76">
        <w:rPr>
          <w:rFonts w:ascii="KFGQPC Uthman Taha Naskh" w:cs="KFGQPC Uthman Taha Naskh"/>
          <w:rtl/>
        </w:rPr>
        <w:t xml:space="preserve"> </w:t>
      </w:r>
      <w:r w:rsidR="006A1B76" w:rsidRPr="006A1B76">
        <w:rPr>
          <w:rStyle w:val="Char4"/>
          <w:rtl/>
        </w:rPr>
        <w:t>[</w:t>
      </w:r>
      <w:r w:rsidR="006A1B76" w:rsidRPr="006A1B76">
        <w:rPr>
          <w:rStyle w:val="Char4"/>
          <w:rFonts w:hint="eastAsia"/>
          <w:rtl/>
        </w:rPr>
        <w:t>التوبة</w:t>
      </w:r>
      <w:r w:rsidR="006A1B76" w:rsidRPr="006A1B76">
        <w:rPr>
          <w:rStyle w:val="Char4"/>
          <w:rtl/>
        </w:rPr>
        <w:t xml:space="preserve">: </w:t>
      </w:r>
      <w:r w:rsidR="006A1B76" w:rsidRPr="006A1B76">
        <w:rPr>
          <w:rStyle w:val="Char4"/>
          <w:rFonts w:hint="cs"/>
          <w:rtl/>
        </w:rPr>
        <w:t>٦٠</w:t>
      </w:r>
      <w:r w:rsidR="006A1B76" w:rsidRPr="006A1B76">
        <w:rPr>
          <w:rStyle w:val="Char4"/>
          <w:rtl/>
        </w:rPr>
        <w:t>]</w:t>
      </w:r>
      <w:r w:rsidR="00DA0EBB" w:rsidRPr="00DF675D">
        <w:rPr>
          <w:sz w:val="32"/>
          <w:rtl/>
          <w:lang w:bidi="fa-IR"/>
        </w:rPr>
        <w:t xml:space="preserve"> </w:t>
      </w:r>
      <w:r w:rsidR="005112AE">
        <w:rPr>
          <w:rtl/>
          <w:lang w:bidi="fa-IR"/>
        </w:rPr>
        <w:t>پوشیده‌اند.</w:t>
      </w:r>
      <w:r w:rsidR="00D44986">
        <w:rPr>
          <w:rtl/>
          <w:lang w:bidi="fa-IR"/>
        </w:rPr>
        <w:t xml:space="preserve">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D44986">
        <w:rPr>
          <w:rtl/>
          <w:lang w:bidi="fa-IR"/>
        </w:rPr>
        <w:t>از این کار ناسنجید</w:t>
      </w:r>
      <w:r w:rsidR="00511465">
        <w:rPr>
          <w:rtl/>
          <w:lang w:bidi="fa-IR"/>
        </w:rPr>
        <w:t>ه‌ی</w:t>
      </w:r>
      <w:r w:rsidR="009F7CAF">
        <w:rPr>
          <w:rtl/>
          <w:lang w:bidi="fa-IR"/>
        </w:rPr>
        <w:t xml:space="preserve"> آن‌ها </w:t>
      </w:r>
      <w:r w:rsidR="00D44986">
        <w:rPr>
          <w:rtl/>
          <w:lang w:bidi="fa-IR"/>
        </w:rPr>
        <w:t>که بدون اجاز</w:t>
      </w:r>
      <w:r w:rsidR="00511465">
        <w:rPr>
          <w:rtl/>
          <w:lang w:bidi="fa-IR"/>
        </w:rPr>
        <w:t>ه‌ی</w:t>
      </w:r>
      <w:r w:rsidR="00D44986">
        <w:rPr>
          <w:rtl/>
          <w:lang w:bidi="fa-IR"/>
        </w:rPr>
        <w:t xml:space="preserve"> پیغمبر انجام داده بودند خشمگین شد و هم جانشین خود را که در غیبتش </w:t>
      </w:r>
      <w:r w:rsidR="006A1B76">
        <w:rPr>
          <w:rFonts w:hint="cs"/>
          <w:rtl/>
          <w:lang w:bidi="fa-IR"/>
        </w:rPr>
        <w:t>ا</w:t>
      </w:r>
      <w:r w:rsidR="00D44986">
        <w:rPr>
          <w:rtl/>
          <w:lang w:bidi="fa-IR"/>
        </w:rPr>
        <w:t>میر قافله بود مورد ملامت و عتاب کرد و هم آن</w:t>
      </w:r>
      <w:r w:rsidR="00D71CC9">
        <w:rPr>
          <w:rtl/>
          <w:lang w:bidi="fa-IR"/>
        </w:rPr>
        <w:t>‌</w:t>
      </w:r>
      <w:r w:rsidR="00D44986">
        <w:rPr>
          <w:rtl/>
          <w:lang w:bidi="fa-IR"/>
        </w:rPr>
        <w:t>چه را که مأمورین قافله مورد استفاده قر</w:t>
      </w:r>
      <w:r w:rsidR="00D960E8">
        <w:rPr>
          <w:rtl/>
          <w:lang w:bidi="fa-IR"/>
        </w:rPr>
        <w:t>ار داده بودند از</w:t>
      </w:r>
      <w:r w:rsidR="009F7CAF">
        <w:rPr>
          <w:rtl/>
          <w:lang w:bidi="fa-IR"/>
        </w:rPr>
        <w:t xml:space="preserve"> آن‌ها </w:t>
      </w:r>
      <w:r w:rsidR="00D960E8">
        <w:rPr>
          <w:rtl/>
          <w:lang w:bidi="fa-IR"/>
        </w:rPr>
        <w:t>پس گرفت و</w:t>
      </w:r>
      <w:r w:rsidR="00D44986">
        <w:rPr>
          <w:rtl/>
          <w:lang w:bidi="fa-IR"/>
        </w:rPr>
        <w:t>فرمود</w:t>
      </w:r>
      <w:r w:rsidR="006A1B76">
        <w:rPr>
          <w:rFonts w:hint="cs"/>
          <w:rtl/>
          <w:lang w:bidi="fa-IR"/>
        </w:rPr>
        <w:t>:</w:t>
      </w:r>
      <w:r w:rsidR="00D44986">
        <w:rPr>
          <w:rtl/>
          <w:lang w:bidi="fa-IR"/>
        </w:rPr>
        <w:t xml:space="preserve"> این </w:t>
      </w:r>
      <w:r w:rsidR="006A1B76">
        <w:rPr>
          <w:rFonts w:hint="cs"/>
          <w:rtl/>
          <w:lang w:bidi="fa-IR"/>
        </w:rPr>
        <w:t>ا</w:t>
      </w:r>
      <w:r w:rsidR="00D44986">
        <w:rPr>
          <w:rtl/>
          <w:lang w:bidi="fa-IR"/>
        </w:rPr>
        <w:t>موال،</w:t>
      </w:r>
      <w:r w:rsidR="00D960E8">
        <w:rPr>
          <w:rtl/>
          <w:lang w:bidi="fa-IR"/>
        </w:rPr>
        <w:t xml:space="preserve"> ابتدا</w:t>
      </w:r>
      <w:r w:rsidR="00D71CC9">
        <w:rPr>
          <w:rtl/>
          <w:lang w:bidi="fa-IR"/>
        </w:rPr>
        <w:t xml:space="preserve"> </w:t>
      </w:r>
      <w:r w:rsidR="005A6D05">
        <w:rPr>
          <w:rtl/>
          <w:lang w:bidi="fa-IR"/>
        </w:rPr>
        <w:t>باید به رسول</w:t>
      </w:r>
      <w:r w:rsidR="00D71CC9">
        <w:rPr>
          <w:rtl/>
          <w:lang w:bidi="fa-IR"/>
        </w:rPr>
        <w:t>‌</w:t>
      </w:r>
      <w:r w:rsidR="005A6D05">
        <w:rPr>
          <w:rtl/>
          <w:lang w:bidi="fa-IR"/>
        </w:rPr>
        <w:t>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5A6D05">
        <w:rPr>
          <w:rtl/>
          <w:lang w:bidi="fa-IR"/>
        </w:rPr>
        <w:t>تسلیم شود آ</w:t>
      </w:r>
      <w:r w:rsidR="006A1B76">
        <w:rPr>
          <w:rFonts w:hint="cs"/>
          <w:rtl/>
          <w:lang w:bidi="fa-IR"/>
        </w:rPr>
        <w:t>نگاه</w:t>
      </w:r>
      <w:r w:rsidR="005A6D05">
        <w:rPr>
          <w:rtl/>
          <w:lang w:bidi="fa-IR"/>
        </w:rPr>
        <w:t xml:space="preserve"> آن‌حضرت خود، آن را بین </w:t>
      </w:r>
      <w:r w:rsidR="00D71CC9">
        <w:rPr>
          <w:rtl/>
          <w:lang w:bidi="fa-IR"/>
        </w:rPr>
        <w:t>ا</w:t>
      </w:r>
      <w:r w:rsidR="005A6D05">
        <w:rPr>
          <w:rtl/>
          <w:lang w:bidi="fa-IR"/>
        </w:rPr>
        <w:t xml:space="preserve">فراد ذیحقّ تقسیم می‌نماید ولی قبل از تحویل دادن </w:t>
      </w:r>
      <w:r w:rsidR="006A1B76">
        <w:rPr>
          <w:rFonts w:hint="cs"/>
          <w:rtl/>
          <w:lang w:bidi="fa-IR"/>
        </w:rPr>
        <w:t>ا</w:t>
      </w:r>
      <w:r w:rsidR="00DA0EBB">
        <w:rPr>
          <w:rtl/>
          <w:lang w:bidi="fa-IR"/>
        </w:rPr>
        <w:t xml:space="preserve">موال به پیغمبر نباید در </w:t>
      </w:r>
      <w:r w:rsidR="006A1B76">
        <w:rPr>
          <w:rFonts w:hint="cs"/>
          <w:rtl/>
          <w:lang w:bidi="fa-IR"/>
        </w:rPr>
        <w:t>ا</w:t>
      </w:r>
      <w:r w:rsidR="00DA0EBB">
        <w:rPr>
          <w:rtl/>
          <w:lang w:bidi="fa-IR"/>
        </w:rPr>
        <w:t>موال</w:t>
      </w:r>
      <w:r w:rsidR="000C563F">
        <w:rPr>
          <w:rtl/>
          <w:lang w:bidi="fa-IR"/>
        </w:rPr>
        <w:t>ِ</w:t>
      </w:r>
      <w:r w:rsidR="00DA0EBB">
        <w:rPr>
          <w:rtl/>
          <w:lang w:bidi="fa-IR"/>
        </w:rPr>
        <w:t xml:space="preserve"> جم</w:t>
      </w:r>
      <w:r w:rsidR="000C563F">
        <w:rPr>
          <w:rtl/>
          <w:lang w:bidi="fa-IR"/>
        </w:rPr>
        <w:t>ع</w:t>
      </w:r>
      <w:r w:rsidR="006A1B76">
        <w:rPr>
          <w:rFonts w:hint="cs"/>
          <w:rtl/>
          <w:lang w:bidi="fa-IR"/>
        </w:rPr>
        <w:t>‌</w:t>
      </w:r>
      <w:r w:rsidR="000C563F">
        <w:rPr>
          <w:rtl/>
          <w:lang w:bidi="fa-IR"/>
        </w:rPr>
        <w:t>آوری شده هی</w:t>
      </w:r>
      <w:r w:rsidR="005A6D05">
        <w:rPr>
          <w:rtl/>
          <w:lang w:bidi="fa-IR"/>
        </w:rPr>
        <w:t>چ</w:t>
      </w:r>
      <w:r w:rsidR="000C563F">
        <w:rPr>
          <w:rtl/>
          <w:lang w:bidi="fa-IR"/>
        </w:rPr>
        <w:softHyphen/>
      </w:r>
      <w:r w:rsidR="005A6D05">
        <w:rPr>
          <w:rtl/>
          <w:lang w:bidi="fa-IR"/>
        </w:rPr>
        <w:t xml:space="preserve">گونه تصرّفی </w:t>
      </w:r>
      <w:r w:rsidR="00D71CC9">
        <w:rPr>
          <w:rtl/>
          <w:lang w:bidi="fa-IR"/>
        </w:rPr>
        <w:t>انجام شود.</w:t>
      </w:r>
    </w:p>
    <w:p w:rsidR="0045026B" w:rsidRDefault="004E210A" w:rsidP="00D71CC9">
      <w:pPr>
        <w:ind w:firstLine="284"/>
        <w:jc w:val="both"/>
        <w:rPr>
          <w:rtl/>
          <w:lang w:bidi="fa-IR"/>
        </w:rPr>
      </w:pPr>
      <w:r>
        <w:rPr>
          <w:rtl/>
          <w:lang w:bidi="fa-IR"/>
        </w:rPr>
        <w:t>این دقّت نظر و التزام شدید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به انجام دقیق و صحیح کارها</w:t>
      </w:r>
      <w:r w:rsidR="00D71CC9">
        <w:rPr>
          <w:rtl/>
          <w:lang w:bidi="fa-IR"/>
        </w:rPr>
        <w:t>،</w:t>
      </w:r>
      <w:r>
        <w:rPr>
          <w:rtl/>
          <w:lang w:bidi="fa-IR"/>
        </w:rPr>
        <w:t xml:space="preserve"> بر </w:t>
      </w:r>
      <w:r w:rsidR="00D71CC9">
        <w:rPr>
          <w:rtl/>
          <w:lang w:bidi="fa-IR"/>
        </w:rPr>
        <w:t>ا</w:t>
      </w:r>
      <w:r>
        <w:rPr>
          <w:rtl/>
          <w:lang w:bidi="fa-IR"/>
        </w:rPr>
        <w:t>فراد قافله گران آمد و رنجیده شدند لذا هنگامی‌که به حضور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رسیدند هم رئیس قافله و</w:t>
      </w:r>
      <w:r w:rsidR="00553779">
        <w:rPr>
          <w:rFonts w:hint="cs"/>
          <w:rtl/>
          <w:lang w:bidi="fa-IR"/>
        </w:rPr>
        <w:t xml:space="preserve"> </w:t>
      </w:r>
      <w:r>
        <w:rPr>
          <w:rtl/>
          <w:lang w:bidi="fa-IR"/>
        </w:rPr>
        <w:t>هم سایر مأمورین در غیبت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نزد </w:t>
      </w:r>
      <w:r w:rsidR="005E2C17">
        <w:rPr>
          <w:rtl/>
          <w:lang w:bidi="fa-IR"/>
        </w:rPr>
        <w:t>پیغمبر از رفتار آن‌ح</w:t>
      </w:r>
      <w:r w:rsidR="00CA3213">
        <w:rPr>
          <w:rtl/>
          <w:lang w:bidi="fa-IR"/>
        </w:rPr>
        <w:t>ضرت و سخت</w:t>
      </w:r>
      <w:r w:rsidR="00D71CC9">
        <w:rPr>
          <w:rtl/>
          <w:lang w:bidi="fa-IR"/>
        </w:rPr>
        <w:t>‌</w:t>
      </w:r>
      <w:r w:rsidR="00CA3213">
        <w:rPr>
          <w:rtl/>
          <w:lang w:bidi="fa-IR"/>
        </w:rPr>
        <w:t>گیری او، زبان به شکوه و</w:t>
      </w:r>
      <w:r w:rsidR="00553779">
        <w:rPr>
          <w:rFonts w:hint="cs"/>
          <w:rtl/>
          <w:lang w:bidi="fa-IR"/>
        </w:rPr>
        <w:t xml:space="preserve"> </w:t>
      </w:r>
      <w:r w:rsidR="00CA3213">
        <w:rPr>
          <w:rtl/>
          <w:lang w:bidi="fa-IR"/>
        </w:rPr>
        <w:t>شکایت گشوده و اظهار نارضایتی کردند از جمله رئیس قافله نزد پیامبر</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CA3213">
        <w:rPr>
          <w:rtl/>
          <w:lang w:bidi="fa-IR"/>
        </w:rPr>
        <w:t xml:space="preserve">رفت و </w:t>
      </w:r>
      <w:r w:rsidR="000C563F">
        <w:rPr>
          <w:rtl/>
          <w:lang w:bidi="fa-IR"/>
        </w:rPr>
        <w:t>نا</w:t>
      </w:r>
      <w:r w:rsidR="009C7DA1">
        <w:rPr>
          <w:rtl/>
          <w:lang w:bidi="fa-IR"/>
        </w:rPr>
        <w:t>خشنودی خود را از همسفر بودن با حضرت علی و سخت</w:t>
      </w:r>
      <w:r w:rsidR="00D71CC9">
        <w:rPr>
          <w:rtl/>
          <w:lang w:bidi="fa-IR"/>
        </w:rPr>
        <w:t>‌</w:t>
      </w:r>
      <w:r w:rsidR="009C7DA1">
        <w:rPr>
          <w:rtl/>
          <w:lang w:bidi="fa-IR"/>
        </w:rPr>
        <w:t>گیر</w:t>
      </w:r>
      <w:r w:rsidR="000C563F">
        <w:rPr>
          <w:rtl/>
          <w:lang w:bidi="fa-IR"/>
        </w:rPr>
        <w:t>ی</w:t>
      </w:r>
      <w:r w:rsidR="00D71CC9">
        <w:rPr>
          <w:rtl/>
          <w:lang w:bidi="fa-IR"/>
        </w:rPr>
        <w:t>‌</w:t>
      </w:r>
      <w:r w:rsidR="009C7DA1">
        <w:rPr>
          <w:rtl/>
          <w:lang w:bidi="fa-IR"/>
        </w:rPr>
        <w:t>هایش، با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9C7DA1">
        <w:rPr>
          <w:rtl/>
          <w:lang w:bidi="fa-IR"/>
        </w:rPr>
        <w:t>درمیان گذاشت</w:t>
      </w:r>
      <w:r w:rsidR="001969BB">
        <w:rPr>
          <w:rtl/>
          <w:lang w:bidi="fa-IR"/>
        </w:rPr>
        <w:t xml:space="preserve"> امّا </w:t>
      </w:r>
      <w:r w:rsidR="009C7DA1">
        <w:rPr>
          <w:rtl/>
          <w:lang w:bidi="fa-IR"/>
        </w:rPr>
        <w:t>برخلاف انتظارش، پیامبر اکرم</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9C7DA1">
        <w:rPr>
          <w:rtl/>
          <w:lang w:bidi="fa-IR"/>
        </w:rPr>
        <w:t>دقّتِ نظر و تعهّد شدید و باریک بینی حضرت علی نسبت به موازین شرع را مورد تأ</w:t>
      </w:r>
      <w:r w:rsidR="005E2C17">
        <w:rPr>
          <w:rtl/>
          <w:lang w:bidi="fa-IR"/>
        </w:rPr>
        <w:t>یید قرار داد و از آن‌</w:t>
      </w:r>
      <w:r w:rsidR="009C7DA1">
        <w:rPr>
          <w:rtl/>
          <w:lang w:bidi="fa-IR"/>
        </w:rPr>
        <w:t xml:space="preserve">حضرت چنان دفاع کرد که </w:t>
      </w:r>
      <w:r w:rsidR="00D71CC9">
        <w:rPr>
          <w:rtl/>
          <w:lang w:bidi="fa-IR"/>
        </w:rPr>
        <w:t>ا</w:t>
      </w:r>
      <w:r w:rsidR="009C7DA1">
        <w:rPr>
          <w:rtl/>
          <w:lang w:bidi="fa-IR"/>
        </w:rPr>
        <w:t>می</w:t>
      </w:r>
      <w:r w:rsidR="005E2C17">
        <w:rPr>
          <w:rtl/>
          <w:lang w:bidi="fa-IR"/>
        </w:rPr>
        <w:t>ر</w:t>
      </w:r>
      <w:r w:rsidR="009C7DA1">
        <w:rPr>
          <w:rtl/>
          <w:lang w:bidi="fa-IR"/>
        </w:rPr>
        <w:t xml:space="preserve"> قافله از کرده‌اش پشیمان شد.</w:t>
      </w:r>
      <w:r w:rsidR="001969BB">
        <w:rPr>
          <w:rtl/>
          <w:lang w:bidi="fa-IR"/>
        </w:rPr>
        <w:t xml:space="preserve"> امّا </w:t>
      </w:r>
      <w:r w:rsidR="009C7DA1">
        <w:rPr>
          <w:rtl/>
          <w:lang w:bidi="fa-IR"/>
        </w:rPr>
        <w:t>س</w:t>
      </w:r>
      <w:r w:rsidR="000C563F">
        <w:rPr>
          <w:rtl/>
          <w:lang w:bidi="fa-IR"/>
        </w:rPr>
        <w:t>ایرین هر جا می‌نش</w:t>
      </w:r>
      <w:r w:rsidR="00D71CC9">
        <w:rPr>
          <w:rtl/>
          <w:lang w:bidi="fa-IR"/>
        </w:rPr>
        <w:t>س</w:t>
      </w:r>
      <w:r w:rsidR="000C563F">
        <w:rPr>
          <w:rtl/>
          <w:lang w:bidi="fa-IR"/>
        </w:rPr>
        <w:t>تند، رنجش و نا</w:t>
      </w:r>
      <w:r w:rsidR="009C7DA1">
        <w:rPr>
          <w:rtl/>
          <w:lang w:bidi="fa-IR"/>
        </w:rPr>
        <w:t>خشنودی خود را بیان می‌کردند و این خبرها به سمع مبارک پیغمبر می‌رسید. لذا آن‌حضرت برای آن</w:t>
      </w:r>
      <w:r w:rsidR="00D71CC9">
        <w:rPr>
          <w:rtl/>
          <w:lang w:bidi="fa-IR"/>
        </w:rPr>
        <w:t>‌</w:t>
      </w:r>
      <w:r w:rsidR="009C7DA1">
        <w:rPr>
          <w:rtl/>
          <w:lang w:bidi="fa-IR"/>
        </w:rPr>
        <w:t>که هم به مأمورین قافل</w:t>
      </w:r>
      <w:r w:rsidR="00511465">
        <w:rPr>
          <w:rtl/>
          <w:lang w:bidi="fa-IR"/>
        </w:rPr>
        <w:t>ه‌ی</w:t>
      </w:r>
      <w:r w:rsidR="009C7DA1">
        <w:rPr>
          <w:rtl/>
          <w:lang w:bidi="fa-IR"/>
        </w:rPr>
        <w:t xml:space="preserve"> مذکور و هم مردمی که همراه پیامبر</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9C7DA1">
        <w:rPr>
          <w:rtl/>
          <w:lang w:bidi="fa-IR"/>
        </w:rPr>
        <w:t>در راه مراجعت به مدینه بوده و بسیاری از</w:t>
      </w:r>
      <w:r w:rsidR="009F7CAF">
        <w:rPr>
          <w:rtl/>
          <w:lang w:bidi="fa-IR"/>
        </w:rPr>
        <w:t xml:space="preserve"> آن‌ها </w:t>
      </w:r>
      <w:r w:rsidR="009C7DA1">
        <w:rPr>
          <w:rtl/>
          <w:lang w:bidi="fa-IR"/>
        </w:rPr>
        <w:t xml:space="preserve">بدگویی و آزردگی مأمورین </w:t>
      </w:r>
      <w:r w:rsidR="00843124">
        <w:rPr>
          <w:rtl/>
          <w:lang w:bidi="fa-IR"/>
        </w:rPr>
        <w:t>قافله از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843124">
        <w:rPr>
          <w:rtl/>
          <w:lang w:bidi="fa-IR"/>
        </w:rPr>
        <w:t>را شنیده بودند، بفهماند که خطا کرده‌اند و عمل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843124">
        <w:rPr>
          <w:rtl/>
          <w:lang w:bidi="fa-IR"/>
        </w:rPr>
        <w:t xml:space="preserve">مورد تأیید و تصویب آن‌حضرت </w:t>
      </w:r>
      <w:r w:rsidR="005E2C17">
        <w:rPr>
          <w:rtl/>
          <w:lang w:bidi="fa-IR"/>
        </w:rPr>
        <w:t xml:space="preserve">است، </w:t>
      </w:r>
      <w:r w:rsidR="000C563F">
        <w:rPr>
          <w:rtl/>
          <w:lang w:bidi="fa-IR"/>
        </w:rPr>
        <w:t>مردم را نزدیک غدیر</w:t>
      </w:r>
      <w:r w:rsidR="005E2C17">
        <w:rPr>
          <w:rtl/>
          <w:lang w:bidi="fa-IR"/>
        </w:rPr>
        <w:t>خم جمع ک</w:t>
      </w:r>
      <w:r w:rsidR="00843124">
        <w:rPr>
          <w:rtl/>
          <w:lang w:bidi="fa-IR"/>
        </w:rPr>
        <w:t>رد و فرمود</w:t>
      </w:r>
      <w:r w:rsidR="00553779">
        <w:rPr>
          <w:rFonts w:hint="cs"/>
          <w:rtl/>
          <w:lang w:bidi="fa-IR"/>
        </w:rPr>
        <w:t>:</w:t>
      </w:r>
      <w:r w:rsidR="00843124">
        <w:rPr>
          <w:rtl/>
          <w:lang w:bidi="fa-IR"/>
        </w:rPr>
        <w:t xml:space="preserve"> </w:t>
      </w:r>
      <w:r w:rsidR="00843124" w:rsidRPr="00DF675D">
        <w:rPr>
          <w:rFonts w:cs="KFGQPC Uthman Taha Naskh"/>
          <w:sz w:val="32"/>
          <w:szCs w:val="27"/>
          <w:rtl/>
        </w:rPr>
        <w:t>«م</w:t>
      </w:r>
      <w:r w:rsidR="00D23828" w:rsidRPr="00DF675D">
        <w:rPr>
          <w:rFonts w:cs="KFGQPC Uthman Taha Naskh"/>
          <w:sz w:val="32"/>
          <w:szCs w:val="27"/>
          <w:rtl/>
        </w:rPr>
        <w:t>َ</w:t>
      </w:r>
      <w:r w:rsidR="00843124" w:rsidRPr="00DF675D">
        <w:rPr>
          <w:rFonts w:cs="KFGQPC Uthman Taha Naskh"/>
          <w:sz w:val="32"/>
          <w:szCs w:val="27"/>
          <w:rtl/>
        </w:rPr>
        <w:t>ن</w:t>
      </w:r>
      <w:r w:rsidR="00553779">
        <w:rPr>
          <w:rFonts w:cs="KFGQPC Uthman Taha Naskh"/>
          <w:sz w:val="32"/>
          <w:szCs w:val="27"/>
          <w:rtl/>
        </w:rPr>
        <w:t>ْ</w:t>
      </w:r>
      <w:r w:rsidR="00843124" w:rsidRPr="00DF675D">
        <w:rPr>
          <w:rFonts w:cs="KFGQPC Uthman Taha Naskh"/>
          <w:sz w:val="32"/>
          <w:szCs w:val="27"/>
          <w:rtl/>
        </w:rPr>
        <w:t xml:space="preserve"> ک</w:t>
      </w:r>
      <w:r w:rsidR="00D23828" w:rsidRPr="00DF675D">
        <w:rPr>
          <w:rFonts w:cs="KFGQPC Uthman Taha Naskh"/>
          <w:sz w:val="32"/>
          <w:szCs w:val="27"/>
          <w:rtl/>
        </w:rPr>
        <w:t>ُ</w:t>
      </w:r>
      <w:r w:rsidR="00843124" w:rsidRPr="00DF675D">
        <w:rPr>
          <w:rFonts w:cs="KFGQPC Uthman Taha Naskh"/>
          <w:sz w:val="32"/>
          <w:szCs w:val="27"/>
          <w:rtl/>
        </w:rPr>
        <w:t>ن</w:t>
      </w:r>
      <w:r w:rsidR="00553779">
        <w:rPr>
          <w:rFonts w:cs="KFGQPC Uthman Taha Naskh"/>
          <w:sz w:val="32"/>
          <w:szCs w:val="27"/>
          <w:rtl/>
        </w:rPr>
        <w:t>ْ</w:t>
      </w:r>
      <w:r w:rsidR="00843124" w:rsidRPr="00DF675D">
        <w:rPr>
          <w:rFonts w:cs="KFGQPC Uthman Taha Naskh"/>
          <w:sz w:val="32"/>
          <w:szCs w:val="27"/>
          <w:rtl/>
        </w:rPr>
        <w:t>ت</w:t>
      </w:r>
      <w:r w:rsidR="00D23828" w:rsidRPr="00DF675D">
        <w:rPr>
          <w:rFonts w:cs="KFGQPC Uthman Taha Naskh"/>
          <w:sz w:val="32"/>
          <w:szCs w:val="27"/>
          <w:rtl/>
        </w:rPr>
        <w:t>ُ</w:t>
      </w:r>
      <w:r w:rsidR="00843124" w:rsidRPr="00DF675D">
        <w:rPr>
          <w:rFonts w:cs="KFGQPC Uthman Taha Naskh"/>
          <w:sz w:val="32"/>
          <w:szCs w:val="27"/>
          <w:rtl/>
        </w:rPr>
        <w:t xml:space="preserve"> م</w:t>
      </w:r>
      <w:r w:rsidR="00D23828" w:rsidRPr="00DF675D">
        <w:rPr>
          <w:rFonts w:cs="KFGQPC Uthman Taha Naskh"/>
          <w:sz w:val="32"/>
          <w:szCs w:val="27"/>
          <w:rtl/>
        </w:rPr>
        <w:t>َ</w:t>
      </w:r>
      <w:r w:rsidR="00843124" w:rsidRPr="00DF675D">
        <w:rPr>
          <w:rFonts w:cs="KFGQPC Uthman Taha Naskh"/>
          <w:sz w:val="32"/>
          <w:szCs w:val="27"/>
          <w:rtl/>
        </w:rPr>
        <w:t>ولا</w:t>
      </w:r>
      <w:r w:rsidR="00553779">
        <w:rPr>
          <w:rFonts w:cs="KFGQPC Uthman Taha Naskh"/>
          <w:sz w:val="32"/>
          <w:szCs w:val="27"/>
          <w:rtl/>
        </w:rPr>
        <w:t>َ</w:t>
      </w:r>
      <w:r w:rsidR="00843124" w:rsidRPr="00DF675D">
        <w:rPr>
          <w:rFonts w:cs="KFGQPC Uthman Taha Naskh"/>
          <w:sz w:val="32"/>
          <w:szCs w:val="27"/>
          <w:rtl/>
        </w:rPr>
        <w:t>ه</w:t>
      </w:r>
      <w:r w:rsidR="00D23828" w:rsidRPr="00DF675D">
        <w:rPr>
          <w:rFonts w:cs="KFGQPC Uthman Taha Naskh"/>
          <w:sz w:val="32"/>
          <w:szCs w:val="27"/>
          <w:rtl/>
        </w:rPr>
        <w:t>ُ</w:t>
      </w:r>
      <w:r w:rsidR="00843124" w:rsidRPr="00DF675D">
        <w:rPr>
          <w:rFonts w:cs="KFGQPC Uthman Taha Naskh"/>
          <w:sz w:val="32"/>
          <w:szCs w:val="27"/>
          <w:rtl/>
        </w:rPr>
        <w:t xml:space="preserve"> ف</w:t>
      </w:r>
      <w:r w:rsidR="00D23828" w:rsidRPr="00DF675D">
        <w:rPr>
          <w:rFonts w:cs="KFGQPC Uthman Taha Naskh"/>
          <w:sz w:val="32"/>
          <w:szCs w:val="27"/>
          <w:rtl/>
        </w:rPr>
        <w:t>َ</w:t>
      </w:r>
      <w:r w:rsidR="00843124" w:rsidRPr="00DF675D">
        <w:rPr>
          <w:rFonts w:cs="KFGQPC Uthman Taha Naskh"/>
          <w:sz w:val="32"/>
          <w:szCs w:val="27"/>
          <w:rtl/>
        </w:rPr>
        <w:t>هذا ع</w:t>
      </w:r>
      <w:r w:rsidR="00D23828" w:rsidRPr="00DF675D">
        <w:rPr>
          <w:rFonts w:cs="KFGQPC Uthman Taha Naskh"/>
          <w:sz w:val="32"/>
          <w:szCs w:val="27"/>
          <w:rtl/>
        </w:rPr>
        <w:t>َ</w:t>
      </w:r>
      <w:r w:rsidR="00843124" w:rsidRPr="00DF675D">
        <w:rPr>
          <w:rFonts w:cs="KFGQPC Uthman Taha Naskh"/>
          <w:sz w:val="32"/>
          <w:szCs w:val="27"/>
          <w:rtl/>
        </w:rPr>
        <w:t>ل</w:t>
      </w:r>
      <w:r w:rsidR="00D23828" w:rsidRPr="00DF675D">
        <w:rPr>
          <w:rFonts w:cs="KFGQPC Uthman Taha Naskh"/>
          <w:sz w:val="32"/>
          <w:szCs w:val="27"/>
          <w:rtl/>
        </w:rPr>
        <w:t>ِ</w:t>
      </w:r>
      <w:r w:rsidR="00843124" w:rsidRPr="00DF675D">
        <w:rPr>
          <w:rFonts w:cs="KFGQPC Uthman Taha Naskh"/>
          <w:sz w:val="32"/>
          <w:szCs w:val="27"/>
          <w:rtl/>
        </w:rPr>
        <w:t>يٌّ م</w:t>
      </w:r>
      <w:r w:rsidR="00D23828" w:rsidRPr="00DF675D">
        <w:rPr>
          <w:rFonts w:cs="KFGQPC Uthman Taha Naskh"/>
          <w:sz w:val="32"/>
          <w:szCs w:val="27"/>
          <w:rtl/>
        </w:rPr>
        <w:t>َ</w:t>
      </w:r>
      <w:r w:rsidR="00843124" w:rsidRPr="00DF675D">
        <w:rPr>
          <w:rFonts w:cs="KFGQPC Uthman Taha Naskh"/>
          <w:sz w:val="32"/>
          <w:szCs w:val="27"/>
          <w:rtl/>
        </w:rPr>
        <w:t>ولاهُ</w:t>
      </w:r>
      <w:r w:rsidR="00553779">
        <w:rPr>
          <w:rFonts w:cs="KFGQPC Uthman Taha Naskh"/>
          <w:sz w:val="32"/>
          <w:szCs w:val="27"/>
          <w:rtl/>
        </w:rPr>
        <w:t>،</w:t>
      </w:r>
      <w:r w:rsidR="00843124" w:rsidRPr="00DF675D">
        <w:rPr>
          <w:rFonts w:cs="KFGQPC Uthman Taha Naskh"/>
          <w:sz w:val="32"/>
          <w:szCs w:val="27"/>
          <w:rtl/>
        </w:rPr>
        <w:t xml:space="preserve"> ا</w:t>
      </w:r>
      <w:r w:rsidR="00D23828" w:rsidRPr="00DF675D">
        <w:rPr>
          <w:rFonts w:cs="KFGQPC Uthman Taha Naskh"/>
          <w:sz w:val="32"/>
          <w:szCs w:val="27"/>
          <w:rtl/>
        </w:rPr>
        <w:t>َ</w:t>
      </w:r>
      <w:r w:rsidR="00843124" w:rsidRPr="00DF675D">
        <w:rPr>
          <w:rFonts w:cs="KFGQPC Uthman Taha Naskh"/>
          <w:sz w:val="32"/>
          <w:szCs w:val="27"/>
          <w:rtl/>
        </w:rPr>
        <w:t>لل</w:t>
      </w:r>
      <w:r w:rsidR="00D23828" w:rsidRPr="00DF675D">
        <w:rPr>
          <w:rFonts w:cs="KFGQPC Uthman Taha Naskh"/>
          <w:sz w:val="32"/>
          <w:szCs w:val="27"/>
          <w:rtl/>
        </w:rPr>
        <w:t>ّ</w:t>
      </w:r>
      <w:r w:rsidR="00553779">
        <w:rPr>
          <w:rFonts w:cs="KFGQPC Uthman Taha Naskh"/>
          <w:sz w:val="32"/>
          <w:szCs w:val="27"/>
          <w:rtl/>
        </w:rPr>
        <w:t>َ</w:t>
      </w:r>
      <w:r w:rsidR="00843124" w:rsidRPr="00DF675D">
        <w:rPr>
          <w:rFonts w:cs="KFGQPC Uthman Taha Naskh"/>
          <w:sz w:val="32"/>
          <w:szCs w:val="27"/>
          <w:rtl/>
        </w:rPr>
        <w:t>ه</w:t>
      </w:r>
      <w:r w:rsidR="00D23828" w:rsidRPr="00DF675D">
        <w:rPr>
          <w:rFonts w:cs="KFGQPC Uthman Taha Naskh"/>
          <w:sz w:val="32"/>
          <w:szCs w:val="27"/>
          <w:rtl/>
        </w:rPr>
        <w:t>ُ</w:t>
      </w:r>
      <w:r w:rsidR="00843124" w:rsidRPr="00DF675D">
        <w:rPr>
          <w:rFonts w:cs="KFGQPC Uthman Taha Naskh"/>
          <w:sz w:val="32"/>
          <w:szCs w:val="27"/>
          <w:rtl/>
        </w:rPr>
        <w:t>م</w:t>
      </w:r>
      <w:r w:rsidR="00D23828" w:rsidRPr="00DF675D">
        <w:rPr>
          <w:rFonts w:cs="KFGQPC Uthman Taha Naskh"/>
          <w:sz w:val="32"/>
          <w:szCs w:val="27"/>
          <w:rtl/>
        </w:rPr>
        <w:t>َّ</w:t>
      </w:r>
      <w:r w:rsidR="00843124" w:rsidRPr="00DF675D">
        <w:rPr>
          <w:rFonts w:cs="KFGQPC Uthman Taha Naskh"/>
          <w:sz w:val="32"/>
          <w:szCs w:val="27"/>
          <w:rtl/>
        </w:rPr>
        <w:t xml:space="preserve"> وال</w:t>
      </w:r>
      <w:r w:rsidR="00D23828" w:rsidRPr="00DF675D">
        <w:rPr>
          <w:rFonts w:cs="KFGQPC Uthman Taha Naskh"/>
          <w:sz w:val="32"/>
          <w:szCs w:val="27"/>
          <w:rtl/>
        </w:rPr>
        <w:t>ِ</w:t>
      </w:r>
      <w:r w:rsidR="00843124" w:rsidRPr="00DF675D">
        <w:rPr>
          <w:rFonts w:cs="KFGQPC Uthman Taha Naskh"/>
          <w:sz w:val="32"/>
          <w:szCs w:val="27"/>
          <w:rtl/>
        </w:rPr>
        <w:t xml:space="preserve"> م</w:t>
      </w:r>
      <w:r w:rsidR="00D23828" w:rsidRPr="00DF675D">
        <w:rPr>
          <w:rFonts w:cs="KFGQPC Uthman Taha Naskh"/>
          <w:sz w:val="32"/>
          <w:szCs w:val="27"/>
          <w:rtl/>
        </w:rPr>
        <w:t>َ</w:t>
      </w:r>
      <w:r w:rsidR="00843124" w:rsidRPr="00DF675D">
        <w:rPr>
          <w:rFonts w:cs="KFGQPC Uthman Taha Naskh"/>
          <w:sz w:val="32"/>
          <w:szCs w:val="27"/>
          <w:rtl/>
        </w:rPr>
        <w:t>ن</w:t>
      </w:r>
      <w:r w:rsidR="00553779">
        <w:rPr>
          <w:rFonts w:cs="KFGQPC Uthman Taha Naskh"/>
          <w:sz w:val="32"/>
          <w:szCs w:val="27"/>
          <w:rtl/>
        </w:rPr>
        <w:t>ْ</w:t>
      </w:r>
      <w:r w:rsidR="00843124" w:rsidRPr="00DF675D">
        <w:rPr>
          <w:rFonts w:cs="KFGQPC Uthman Taha Naskh"/>
          <w:sz w:val="32"/>
          <w:szCs w:val="27"/>
          <w:rtl/>
        </w:rPr>
        <w:t xml:space="preserve"> و</w:t>
      </w:r>
      <w:r w:rsidR="00553779">
        <w:rPr>
          <w:rFonts w:cs="KFGQPC Uthman Taha Naskh"/>
          <w:sz w:val="32"/>
          <w:szCs w:val="27"/>
          <w:rtl/>
        </w:rPr>
        <w:t>َ</w:t>
      </w:r>
      <w:r w:rsidR="00843124" w:rsidRPr="00DF675D">
        <w:rPr>
          <w:rFonts w:cs="KFGQPC Uthman Taha Naskh"/>
          <w:sz w:val="32"/>
          <w:szCs w:val="27"/>
          <w:rtl/>
        </w:rPr>
        <w:t>الاه</w:t>
      </w:r>
      <w:r w:rsidR="00D23828" w:rsidRPr="00DF675D">
        <w:rPr>
          <w:rFonts w:cs="KFGQPC Uthman Taha Naskh"/>
          <w:sz w:val="32"/>
          <w:szCs w:val="27"/>
          <w:rtl/>
        </w:rPr>
        <w:t>ُ</w:t>
      </w:r>
      <w:r w:rsidR="00C32DDB">
        <w:rPr>
          <w:rFonts w:cs="KFGQPC Uthman Taha Naskh"/>
          <w:sz w:val="32"/>
          <w:szCs w:val="27"/>
          <w:rtl/>
        </w:rPr>
        <w:t xml:space="preserve"> وَ</w:t>
      </w:r>
      <w:r w:rsidR="00843124" w:rsidRPr="00DF675D">
        <w:rPr>
          <w:rFonts w:cs="KFGQPC Uthman Taha Naskh"/>
          <w:sz w:val="32"/>
          <w:szCs w:val="27"/>
          <w:rtl/>
        </w:rPr>
        <w:t>عا</w:t>
      </w:r>
      <w:r w:rsidR="0045026B" w:rsidRPr="00DF675D">
        <w:rPr>
          <w:rFonts w:cs="KFGQPC Uthman Taha Naskh"/>
          <w:sz w:val="32"/>
          <w:szCs w:val="27"/>
          <w:rtl/>
        </w:rPr>
        <w:t>د</w:t>
      </w:r>
      <w:r w:rsidR="00D23828" w:rsidRPr="00DF675D">
        <w:rPr>
          <w:rFonts w:cs="KFGQPC Uthman Taha Naskh"/>
          <w:sz w:val="32"/>
          <w:szCs w:val="27"/>
          <w:rtl/>
        </w:rPr>
        <w:t>ِ</w:t>
      </w:r>
      <w:r w:rsidR="00843124" w:rsidRPr="00DF675D">
        <w:rPr>
          <w:rFonts w:cs="KFGQPC Uthman Taha Naskh"/>
          <w:sz w:val="32"/>
          <w:szCs w:val="27"/>
          <w:rtl/>
        </w:rPr>
        <w:t xml:space="preserve"> م</w:t>
      </w:r>
      <w:r w:rsidR="00D23828" w:rsidRPr="00DF675D">
        <w:rPr>
          <w:rFonts w:cs="KFGQPC Uthman Taha Naskh"/>
          <w:sz w:val="32"/>
          <w:szCs w:val="27"/>
          <w:rtl/>
        </w:rPr>
        <w:t>َ</w:t>
      </w:r>
      <w:r w:rsidR="00843124" w:rsidRPr="00DF675D">
        <w:rPr>
          <w:rFonts w:cs="KFGQPC Uthman Taha Naskh"/>
          <w:sz w:val="32"/>
          <w:szCs w:val="27"/>
          <w:rtl/>
        </w:rPr>
        <w:t>ن</w:t>
      </w:r>
      <w:r w:rsidR="00553779">
        <w:rPr>
          <w:rFonts w:cs="KFGQPC Uthman Taha Naskh"/>
          <w:sz w:val="32"/>
          <w:szCs w:val="27"/>
          <w:rtl/>
        </w:rPr>
        <w:t>ْ</w:t>
      </w:r>
      <w:r w:rsidR="00843124" w:rsidRPr="00DF675D">
        <w:rPr>
          <w:rFonts w:cs="KFGQPC Uthman Taha Naskh"/>
          <w:sz w:val="32"/>
          <w:szCs w:val="27"/>
          <w:rtl/>
        </w:rPr>
        <w:t xml:space="preserve"> ع</w:t>
      </w:r>
      <w:r w:rsidR="00553779">
        <w:rPr>
          <w:rFonts w:cs="KFGQPC Uthman Taha Naskh"/>
          <w:sz w:val="32"/>
          <w:szCs w:val="27"/>
          <w:rtl/>
        </w:rPr>
        <w:t>َ</w:t>
      </w:r>
      <w:r w:rsidR="00843124" w:rsidRPr="00DF675D">
        <w:rPr>
          <w:rFonts w:cs="KFGQPC Uthman Taha Naskh"/>
          <w:sz w:val="32"/>
          <w:szCs w:val="27"/>
          <w:rtl/>
        </w:rPr>
        <w:t>ا</w:t>
      </w:r>
      <w:r w:rsidR="0045026B" w:rsidRPr="00DF675D">
        <w:rPr>
          <w:rFonts w:cs="KFGQPC Uthman Taha Naskh"/>
          <w:sz w:val="32"/>
          <w:szCs w:val="27"/>
          <w:rtl/>
        </w:rPr>
        <w:t>د</w:t>
      </w:r>
      <w:r w:rsidR="00553779">
        <w:rPr>
          <w:rFonts w:cs="KFGQPC Uthman Taha Naskh"/>
          <w:sz w:val="32"/>
          <w:szCs w:val="27"/>
          <w:rtl/>
        </w:rPr>
        <w:t>َ</w:t>
      </w:r>
      <w:r w:rsidR="00843124" w:rsidRPr="00DF675D">
        <w:rPr>
          <w:rFonts w:cs="KFGQPC Uthman Taha Naskh"/>
          <w:sz w:val="32"/>
          <w:szCs w:val="27"/>
          <w:rtl/>
        </w:rPr>
        <w:t>اه</w:t>
      </w:r>
      <w:r w:rsidR="00D23828" w:rsidRPr="00DF675D">
        <w:rPr>
          <w:rFonts w:cs="KFGQPC Uthman Taha Naskh"/>
          <w:sz w:val="32"/>
          <w:szCs w:val="27"/>
          <w:rtl/>
        </w:rPr>
        <w:t>ُ</w:t>
      </w:r>
      <w:r w:rsidR="00553779">
        <w:rPr>
          <w:rFonts w:cs="KFGQPC Uthman Taha Naskh"/>
          <w:sz w:val="32"/>
          <w:szCs w:val="27"/>
          <w:rtl/>
        </w:rPr>
        <w:t>،</w:t>
      </w:r>
      <w:r w:rsidR="00C32DDB">
        <w:rPr>
          <w:rFonts w:cs="KFGQPC Uthman Taha Naskh"/>
          <w:sz w:val="32"/>
          <w:szCs w:val="27"/>
          <w:rtl/>
        </w:rPr>
        <w:t xml:space="preserve"> وَ</w:t>
      </w:r>
      <w:r w:rsidR="00843124" w:rsidRPr="00DF675D">
        <w:rPr>
          <w:rFonts w:cs="KFGQPC Uthman Taha Naskh"/>
          <w:sz w:val="32"/>
          <w:szCs w:val="27"/>
          <w:rtl/>
        </w:rPr>
        <w:t>انص</w:t>
      </w:r>
      <w:r w:rsidR="00D23828" w:rsidRPr="00DF675D">
        <w:rPr>
          <w:rFonts w:cs="KFGQPC Uthman Taha Naskh"/>
          <w:sz w:val="32"/>
          <w:szCs w:val="27"/>
          <w:rtl/>
        </w:rPr>
        <w:t>ُ</w:t>
      </w:r>
      <w:r w:rsidR="00843124" w:rsidRPr="00DF675D">
        <w:rPr>
          <w:rFonts w:cs="KFGQPC Uthman Taha Naskh"/>
          <w:sz w:val="32"/>
          <w:szCs w:val="27"/>
          <w:rtl/>
        </w:rPr>
        <w:t>ر</w:t>
      </w:r>
      <w:r w:rsidR="00553779">
        <w:rPr>
          <w:rFonts w:cs="KFGQPC Uthman Taha Naskh"/>
          <w:sz w:val="32"/>
          <w:szCs w:val="27"/>
          <w:rtl/>
        </w:rPr>
        <w:t>ْ</w:t>
      </w:r>
      <w:r w:rsidR="00843124" w:rsidRPr="00DF675D">
        <w:rPr>
          <w:rFonts w:cs="KFGQPC Uthman Taha Naskh"/>
          <w:sz w:val="32"/>
          <w:szCs w:val="27"/>
          <w:rtl/>
        </w:rPr>
        <w:t xml:space="preserve"> </w:t>
      </w:r>
      <w:r w:rsidR="00D23828" w:rsidRPr="00DF675D">
        <w:rPr>
          <w:rFonts w:cs="KFGQPC Uthman Taha Naskh"/>
          <w:sz w:val="32"/>
          <w:szCs w:val="27"/>
          <w:rtl/>
        </w:rPr>
        <w:t>مَ</w:t>
      </w:r>
      <w:r w:rsidR="00843124" w:rsidRPr="00DF675D">
        <w:rPr>
          <w:rFonts w:cs="KFGQPC Uthman Taha Naskh"/>
          <w:sz w:val="32"/>
          <w:szCs w:val="27"/>
          <w:rtl/>
        </w:rPr>
        <w:t>ن</w:t>
      </w:r>
      <w:r w:rsidR="00553779">
        <w:rPr>
          <w:rFonts w:cs="KFGQPC Uthman Taha Naskh"/>
          <w:sz w:val="32"/>
          <w:szCs w:val="27"/>
          <w:rtl/>
        </w:rPr>
        <w:t>ْ</w:t>
      </w:r>
      <w:r w:rsidR="00843124" w:rsidRPr="00DF675D">
        <w:rPr>
          <w:rFonts w:cs="KFGQPC Uthman Taha Naskh"/>
          <w:sz w:val="32"/>
          <w:szCs w:val="27"/>
          <w:rtl/>
        </w:rPr>
        <w:t xml:space="preserve"> ن</w:t>
      </w:r>
      <w:r w:rsidR="00D23828" w:rsidRPr="00DF675D">
        <w:rPr>
          <w:rFonts w:cs="KFGQPC Uthman Taha Naskh"/>
          <w:sz w:val="32"/>
          <w:szCs w:val="27"/>
          <w:rtl/>
        </w:rPr>
        <w:t>َ</w:t>
      </w:r>
      <w:r w:rsidR="00843124" w:rsidRPr="00DF675D">
        <w:rPr>
          <w:rFonts w:cs="KFGQPC Uthman Taha Naskh"/>
          <w:sz w:val="32"/>
          <w:szCs w:val="27"/>
          <w:rtl/>
        </w:rPr>
        <w:t>ص</w:t>
      </w:r>
      <w:r w:rsidR="00D23828" w:rsidRPr="00DF675D">
        <w:rPr>
          <w:rFonts w:cs="KFGQPC Uthman Taha Naskh"/>
          <w:sz w:val="32"/>
          <w:szCs w:val="27"/>
          <w:rtl/>
        </w:rPr>
        <w:t>َ</w:t>
      </w:r>
      <w:r w:rsidR="00843124" w:rsidRPr="00DF675D">
        <w:rPr>
          <w:rFonts w:cs="KFGQPC Uthman Taha Naskh"/>
          <w:sz w:val="32"/>
          <w:szCs w:val="27"/>
          <w:rtl/>
        </w:rPr>
        <w:t>ر</w:t>
      </w:r>
      <w:r w:rsidR="00D23828" w:rsidRPr="00DF675D">
        <w:rPr>
          <w:rFonts w:cs="KFGQPC Uthman Taha Naskh"/>
          <w:sz w:val="32"/>
          <w:szCs w:val="27"/>
          <w:rtl/>
        </w:rPr>
        <w:t>َ</w:t>
      </w:r>
      <w:r w:rsidR="00843124" w:rsidRPr="00DF675D">
        <w:rPr>
          <w:rFonts w:cs="KFGQPC Uthman Taha Naskh"/>
          <w:sz w:val="32"/>
          <w:szCs w:val="27"/>
          <w:rtl/>
        </w:rPr>
        <w:t>ه</w:t>
      </w:r>
      <w:r w:rsidR="00D23828" w:rsidRPr="00DF675D">
        <w:rPr>
          <w:rFonts w:cs="KFGQPC Uthman Taha Naskh"/>
          <w:sz w:val="32"/>
          <w:szCs w:val="27"/>
          <w:rtl/>
        </w:rPr>
        <w:t>ُ</w:t>
      </w:r>
      <w:r w:rsidR="00C32DDB">
        <w:rPr>
          <w:rFonts w:cs="KFGQPC Uthman Taha Naskh"/>
          <w:sz w:val="32"/>
          <w:szCs w:val="27"/>
          <w:rtl/>
        </w:rPr>
        <w:t xml:space="preserve"> وَ</w:t>
      </w:r>
      <w:r w:rsidR="00843124" w:rsidRPr="00DF675D">
        <w:rPr>
          <w:rFonts w:cs="KFGQPC Uthman Taha Naskh"/>
          <w:sz w:val="32"/>
          <w:szCs w:val="27"/>
          <w:rtl/>
        </w:rPr>
        <w:t>اخ</w:t>
      </w:r>
      <w:r w:rsidR="00553779">
        <w:rPr>
          <w:rFonts w:cs="KFGQPC Uthman Taha Naskh"/>
          <w:sz w:val="32"/>
          <w:szCs w:val="27"/>
          <w:rtl/>
        </w:rPr>
        <w:t>ْ</w:t>
      </w:r>
      <w:r w:rsidR="00843124" w:rsidRPr="00DF675D">
        <w:rPr>
          <w:rFonts w:cs="KFGQPC Uthman Taha Naskh"/>
          <w:sz w:val="32"/>
          <w:szCs w:val="27"/>
          <w:rtl/>
        </w:rPr>
        <w:t>ذ</w:t>
      </w:r>
      <w:r w:rsidR="00D23828" w:rsidRPr="00DF675D">
        <w:rPr>
          <w:rFonts w:cs="KFGQPC Uthman Taha Naskh"/>
          <w:sz w:val="32"/>
          <w:szCs w:val="27"/>
          <w:rtl/>
        </w:rPr>
        <w:t>ُ</w:t>
      </w:r>
      <w:r w:rsidR="00843124" w:rsidRPr="00DF675D">
        <w:rPr>
          <w:rFonts w:cs="KFGQPC Uthman Taha Naskh"/>
          <w:sz w:val="32"/>
          <w:szCs w:val="27"/>
          <w:rtl/>
        </w:rPr>
        <w:t>ل</w:t>
      </w:r>
      <w:r w:rsidR="00553779">
        <w:rPr>
          <w:rFonts w:cs="KFGQPC Uthman Taha Naskh"/>
          <w:sz w:val="32"/>
          <w:szCs w:val="27"/>
          <w:rtl/>
        </w:rPr>
        <w:t>ْ</w:t>
      </w:r>
      <w:r w:rsidR="00843124" w:rsidRPr="00DF675D">
        <w:rPr>
          <w:rFonts w:cs="KFGQPC Uthman Taha Naskh"/>
          <w:sz w:val="32"/>
          <w:szCs w:val="27"/>
          <w:rtl/>
        </w:rPr>
        <w:t xml:space="preserve"> م</w:t>
      </w:r>
      <w:r w:rsidR="00D23828" w:rsidRPr="00DF675D">
        <w:rPr>
          <w:rFonts w:cs="KFGQPC Uthman Taha Naskh"/>
          <w:sz w:val="32"/>
          <w:szCs w:val="27"/>
          <w:rtl/>
        </w:rPr>
        <w:t>َ</w:t>
      </w:r>
      <w:r w:rsidR="00843124" w:rsidRPr="00DF675D">
        <w:rPr>
          <w:rFonts w:cs="KFGQPC Uthman Taha Naskh"/>
          <w:sz w:val="32"/>
          <w:szCs w:val="27"/>
          <w:rtl/>
        </w:rPr>
        <w:t>ن</w:t>
      </w:r>
      <w:r w:rsidR="00553779">
        <w:rPr>
          <w:rFonts w:cs="KFGQPC Uthman Taha Naskh"/>
          <w:sz w:val="32"/>
          <w:szCs w:val="27"/>
          <w:rtl/>
        </w:rPr>
        <w:t>ْ</w:t>
      </w:r>
      <w:r w:rsidR="00843124" w:rsidRPr="00DF675D">
        <w:rPr>
          <w:rFonts w:cs="KFGQPC Uthman Taha Naskh"/>
          <w:sz w:val="32"/>
          <w:szCs w:val="27"/>
          <w:rtl/>
        </w:rPr>
        <w:t xml:space="preserve"> خ</w:t>
      </w:r>
      <w:r w:rsidR="00D23828" w:rsidRPr="00DF675D">
        <w:rPr>
          <w:rFonts w:cs="KFGQPC Uthman Taha Naskh"/>
          <w:sz w:val="32"/>
          <w:szCs w:val="27"/>
          <w:rtl/>
        </w:rPr>
        <w:t>َذَ</w:t>
      </w:r>
      <w:r w:rsidR="00843124" w:rsidRPr="00DF675D">
        <w:rPr>
          <w:rFonts w:cs="KFGQPC Uthman Taha Naskh"/>
          <w:sz w:val="32"/>
          <w:szCs w:val="27"/>
          <w:rtl/>
        </w:rPr>
        <w:t>ل</w:t>
      </w:r>
      <w:r w:rsidR="00D23828" w:rsidRPr="00DF675D">
        <w:rPr>
          <w:rFonts w:cs="KFGQPC Uthman Taha Naskh"/>
          <w:sz w:val="32"/>
          <w:szCs w:val="27"/>
          <w:rtl/>
        </w:rPr>
        <w:t>َ</w:t>
      </w:r>
      <w:r w:rsidR="00843124" w:rsidRPr="00DF675D">
        <w:rPr>
          <w:rFonts w:cs="KFGQPC Uthman Taha Naskh"/>
          <w:sz w:val="32"/>
          <w:szCs w:val="27"/>
          <w:rtl/>
        </w:rPr>
        <w:t>هُ»</w:t>
      </w:r>
      <w:r w:rsidR="005E2C17" w:rsidRPr="00DF675D">
        <w:rPr>
          <w:rFonts w:cs="KFGQPC Uthman Taha Naskh"/>
          <w:sz w:val="32"/>
          <w:szCs w:val="27"/>
          <w:rtl/>
        </w:rPr>
        <w:t>.</w:t>
      </w:r>
    </w:p>
    <w:p w:rsidR="008368CF" w:rsidRDefault="0045026B" w:rsidP="0028443A">
      <w:pPr>
        <w:ind w:firstLine="284"/>
        <w:jc w:val="both"/>
        <w:rPr>
          <w:rtl/>
          <w:lang w:bidi="fa-IR"/>
        </w:rPr>
      </w:pPr>
      <w:r>
        <w:rPr>
          <w:rtl/>
          <w:lang w:bidi="fa-IR"/>
        </w:rPr>
        <w:t>و إلاّ اگر پیغمبر می‌خواست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28443A">
        <w:rPr>
          <w:rtl/>
          <w:lang w:bidi="fa-IR"/>
        </w:rPr>
        <w:t>را به عنوان خلیف</w:t>
      </w:r>
      <w:r w:rsidR="00511465">
        <w:rPr>
          <w:rtl/>
          <w:lang w:bidi="fa-IR"/>
        </w:rPr>
        <w:t>ه‌ی</w:t>
      </w:r>
      <w:r w:rsidR="0028443A">
        <w:rPr>
          <w:rtl/>
          <w:lang w:bidi="fa-IR"/>
        </w:rPr>
        <w:t xml:space="preserve"> بلا</w:t>
      </w:r>
      <w:r>
        <w:rPr>
          <w:rtl/>
          <w:lang w:bidi="fa-IR"/>
        </w:rPr>
        <w:t>فصل خود معرّفی کند این کار را در مکّه می‌کرد که همه حضور داشتند نه در منطق</w:t>
      </w:r>
      <w:r w:rsidR="00511465">
        <w:rPr>
          <w:rtl/>
          <w:lang w:bidi="fa-IR"/>
        </w:rPr>
        <w:t>ه‌ی</w:t>
      </w:r>
      <w:r w:rsidR="005E2C17">
        <w:rPr>
          <w:rtl/>
          <w:lang w:bidi="fa-IR"/>
        </w:rPr>
        <w:t xml:space="preserve"> </w:t>
      </w:r>
      <w:r w:rsidR="005E2C17" w:rsidRPr="00EB3A3B">
        <w:rPr>
          <w:rFonts w:cs="B Lotus"/>
          <w:b/>
          <w:bCs/>
          <w:sz w:val="26"/>
          <w:rtl/>
          <w:lang w:bidi="fa-IR"/>
        </w:rPr>
        <w:t>غ</w:t>
      </w:r>
      <w:r w:rsidR="0028443A" w:rsidRPr="00EB3A3B">
        <w:rPr>
          <w:rFonts w:cs="B Lotus"/>
          <w:b/>
          <w:bCs/>
          <w:sz w:val="26"/>
          <w:rtl/>
          <w:lang w:bidi="fa-IR"/>
        </w:rPr>
        <w:t>دیر</w:t>
      </w:r>
      <w:r w:rsidR="004120CA" w:rsidRPr="00EB3A3B">
        <w:rPr>
          <w:rFonts w:cs="B Lotus"/>
          <w:b/>
          <w:bCs/>
          <w:sz w:val="26"/>
          <w:rtl/>
          <w:lang w:bidi="fa-IR"/>
        </w:rPr>
        <w:t>خم</w:t>
      </w:r>
      <w:r w:rsidR="004120CA">
        <w:rPr>
          <w:rtl/>
          <w:lang w:bidi="fa-IR"/>
        </w:rPr>
        <w:t xml:space="preserve"> که تقریباً دویست کیلومتر از مک</w:t>
      </w:r>
      <w:r w:rsidR="0028443A">
        <w:rPr>
          <w:rtl/>
          <w:lang w:bidi="fa-IR"/>
        </w:rPr>
        <w:t>ّه</w:t>
      </w:r>
      <w:r w:rsidR="004120CA">
        <w:rPr>
          <w:rtl/>
          <w:lang w:bidi="fa-IR"/>
        </w:rPr>
        <w:t xml:space="preserve"> فاصله دارد</w:t>
      </w:r>
      <w:r w:rsidR="00D71CC9">
        <w:rPr>
          <w:rtl/>
          <w:lang w:bidi="fa-IR"/>
        </w:rPr>
        <w:t>!</w:t>
      </w:r>
      <w:r w:rsidR="004120CA" w:rsidRPr="009236A6">
        <w:rPr>
          <w:sz w:val="24"/>
          <w:vertAlign w:val="superscript"/>
          <w:rtl/>
          <w:lang w:bidi="fa-IR"/>
        </w:rPr>
        <w:t>(</w:t>
      </w:r>
      <w:r w:rsidR="004120CA" w:rsidRPr="009236A6">
        <w:rPr>
          <w:rStyle w:val="FootnoteReference"/>
          <w:rtl/>
          <w:lang w:bidi="fa-IR"/>
        </w:rPr>
        <w:footnoteReference w:id="461"/>
      </w:r>
      <w:r w:rsidR="004120CA" w:rsidRPr="009236A6">
        <w:rPr>
          <w:sz w:val="24"/>
          <w:vertAlign w:val="superscript"/>
          <w:rtl/>
          <w:lang w:bidi="fa-IR"/>
        </w:rPr>
        <w:t>)</w:t>
      </w:r>
      <w:r w:rsidR="004120CA">
        <w:rPr>
          <w:rtl/>
          <w:lang w:bidi="fa-IR"/>
        </w:rPr>
        <w:t xml:space="preserve"> که نه مردم مکّه حضور دارند</w:t>
      </w:r>
      <w:r w:rsidR="005E2C17">
        <w:rPr>
          <w:rtl/>
          <w:lang w:bidi="fa-IR"/>
        </w:rPr>
        <w:t xml:space="preserve"> و نه</w:t>
      </w:r>
      <w:r w:rsidR="004120CA">
        <w:rPr>
          <w:rtl/>
          <w:lang w:bidi="fa-IR"/>
        </w:rPr>
        <w:t xml:space="preserve"> مردم بسیاری از مناطق دیگر</w:t>
      </w:r>
      <w:r w:rsidR="00175FCB">
        <w:rPr>
          <w:rtl/>
          <w:lang w:bidi="fa-IR"/>
        </w:rPr>
        <w:t>!</w:t>
      </w:r>
      <w:r w:rsidR="004120CA">
        <w:rPr>
          <w:rtl/>
          <w:lang w:bidi="fa-IR"/>
        </w:rPr>
        <w:t xml:space="preserve"> (</w:t>
      </w:r>
      <w:r w:rsidR="004120CA" w:rsidRPr="00E70A53">
        <w:rPr>
          <w:rFonts w:ascii="mylotus" w:hAnsi="mylotus" w:cs="mylotus"/>
          <w:rtl/>
          <w:lang w:bidi="fa-IR"/>
        </w:rPr>
        <w:t>ف</w:t>
      </w:r>
      <w:r w:rsidR="0028443A" w:rsidRPr="00E70A53">
        <w:rPr>
          <w:rFonts w:ascii="mylotus" w:hAnsi="mylotus" w:cs="mylotus"/>
          <w:rtl/>
          <w:lang w:bidi="fa-IR"/>
        </w:rPr>
        <w:t>َ</w:t>
      </w:r>
      <w:r w:rsidR="004120CA" w:rsidRPr="00E70A53">
        <w:rPr>
          <w:rFonts w:ascii="mylotus" w:hAnsi="mylotus" w:cs="mylotus"/>
          <w:rtl/>
          <w:lang w:bidi="fa-IR"/>
        </w:rPr>
        <w:t>لا</w:t>
      </w:r>
      <w:r w:rsidR="00553779" w:rsidRPr="00E70A53">
        <w:rPr>
          <w:rFonts w:ascii="mylotus" w:hAnsi="mylotus" w:cs="mylotus"/>
          <w:rtl/>
          <w:lang w:bidi="fa-IR"/>
        </w:rPr>
        <w:t xml:space="preserve"> </w:t>
      </w:r>
      <w:r w:rsidR="004120CA" w:rsidRPr="00E70A53">
        <w:rPr>
          <w:rFonts w:ascii="mylotus" w:hAnsi="mylotus" w:cs="mylotus"/>
          <w:rtl/>
          <w:lang w:bidi="fa-IR"/>
        </w:rPr>
        <w:t>ت</w:t>
      </w:r>
      <w:r w:rsidR="0028443A" w:rsidRPr="00E70A53">
        <w:rPr>
          <w:rFonts w:ascii="mylotus" w:hAnsi="mylotus" w:cs="mylotus"/>
          <w:rtl/>
          <w:lang w:bidi="fa-IR"/>
        </w:rPr>
        <w:t>َ</w:t>
      </w:r>
      <w:r w:rsidR="00E70A53" w:rsidRPr="00E70A53">
        <w:rPr>
          <w:rFonts w:ascii="mylotus" w:hAnsi="mylotus" w:cs="mylotus"/>
          <w:rtl/>
          <w:lang w:bidi="fa-IR"/>
        </w:rPr>
        <w:t>تَ</w:t>
      </w:r>
      <w:r w:rsidR="00D71CC9" w:rsidRPr="00E70A53">
        <w:rPr>
          <w:rFonts w:ascii="mylotus" w:hAnsi="mylotus" w:cs="mylotus"/>
          <w:rtl/>
          <w:lang w:bidi="fa-IR"/>
        </w:rPr>
        <w:t>ج</w:t>
      </w:r>
      <w:r w:rsidR="00E70A53" w:rsidRPr="00E70A53">
        <w:rPr>
          <w:rFonts w:ascii="mylotus" w:hAnsi="mylotus" w:cs="mylotus"/>
          <w:rtl/>
          <w:lang w:bidi="fa-IR"/>
        </w:rPr>
        <w:t>َ</w:t>
      </w:r>
      <w:r w:rsidR="00D71CC9" w:rsidRPr="00E70A53">
        <w:rPr>
          <w:rFonts w:ascii="mylotus" w:hAnsi="mylotus" w:cs="mylotus"/>
          <w:rtl/>
          <w:lang w:bidi="fa-IR"/>
        </w:rPr>
        <w:t>اه</w:t>
      </w:r>
      <w:r w:rsidR="00E70A53" w:rsidRPr="00E70A53">
        <w:rPr>
          <w:rFonts w:ascii="mylotus" w:hAnsi="mylotus" w:cs="mylotus"/>
          <w:rtl/>
          <w:lang w:bidi="fa-IR"/>
        </w:rPr>
        <w:t>َ</w:t>
      </w:r>
      <w:r w:rsidR="00D71CC9" w:rsidRPr="00E70A53">
        <w:rPr>
          <w:rFonts w:ascii="mylotus" w:hAnsi="mylotus" w:cs="mylotus"/>
          <w:rtl/>
          <w:lang w:bidi="fa-IR"/>
        </w:rPr>
        <w:t>ل</w:t>
      </w:r>
      <w:r w:rsidR="00E70A53" w:rsidRPr="00E70A53">
        <w:rPr>
          <w:rFonts w:ascii="mylotus" w:hAnsi="mylotus" w:cs="mylotus"/>
          <w:rtl/>
          <w:lang w:bidi="fa-IR"/>
        </w:rPr>
        <w:t>ْ</w:t>
      </w:r>
      <w:r w:rsidR="00D71CC9">
        <w:rPr>
          <w:rtl/>
          <w:lang w:bidi="fa-IR"/>
        </w:rPr>
        <w:t>)</w:t>
      </w:r>
    </w:p>
    <w:p w:rsidR="005A1C76" w:rsidRDefault="008368CF" w:rsidP="00553779">
      <w:pPr>
        <w:ind w:firstLine="284"/>
        <w:jc w:val="both"/>
        <w:rPr>
          <w:rtl/>
          <w:lang w:bidi="fa-IR"/>
        </w:rPr>
      </w:pPr>
      <w:r w:rsidRPr="00EB3A3B">
        <w:rPr>
          <w:rFonts w:cs="B Lotus"/>
          <w:b/>
          <w:bCs/>
          <w:sz w:val="26"/>
          <w:rtl/>
          <w:lang w:bidi="fa-IR"/>
        </w:rPr>
        <w:t>ثانیاً</w:t>
      </w:r>
      <w:r w:rsidR="005A7852">
        <w:rPr>
          <w:rtl/>
          <w:lang w:bidi="fa-IR"/>
        </w:rPr>
        <w:t>:</w:t>
      </w:r>
      <w:r w:rsidR="00EC696C">
        <w:rPr>
          <w:rtl/>
          <w:lang w:bidi="fa-IR"/>
        </w:rPr>
        <w:t xml:space="preserve"> پیامبر</w:t>
      </w:r>
      <w:r>
        <w:rPr>
          <w:rtl/>
          <w:lang w:bidi="fa-IR"/>
        </w:rPr>
        <w:t xml:space="preserve">که فصیح‌ترین مردم بود این مقصود بسیار مهمّ را که یکی از </w:t>
      </w:r>
      <w:r w:rsidR="00D71CC9">
        <w:rPr>
          <w:rtl/>
          <w:lang w:bidi="fa-IR"/>
        </w:rPr>
        <w:t>ا</w:t>
      </w:r>
      <w:r>
        <w:rPr>
          <w:rtl/>
          <w:lang w:bidi="fa-IR"/>
        </w:rPr>
        <w:t>صول دین است به واضح</w:t>
      </w:r>
      <w:r w:rsidR="00D71CC9">
        <w:rPr>
          <w:rtl/>
          <w:lang w:bidi="fa-IR"/>
        </w:rPr>
        <w:t>‌</w:t>
      </w:r>
      <w:r>
        <w:rPr>
          <w:rtl/>
          <w:lang w:bidi="fa-IR"/>
        </w:rPr>
        <w:t>ترین شکل بیان می‌نمود، مثلاً می‌</w:t>
      </w:r>
      <w:r w:rsidR="000F5B00">
        <w:rPr>
          <w:rtl/>
          <w:lang w:bidi="fa-IR"/>
        </w:rPr>
        <w:t>فرمود:</w:t>
      </w:r>
      <w:r w:rsidR="00D106B4">
        <w:rPr>
          <w:rFonts w:hint="cs"/>
          <w:rtl/>
          <w:lang w:bidi="fa-IR"/>
        </w:rPr>
        <w:t xml:space="preserve"> </w:t>
      </w:r>
      <w:r w:rsidRPr="001D7F88">
        <w:rPr>
          <w:rFonts w:cs="mylotus"/>
          <w:sz w:val="32"/>
          <w:szCs w:val="27"/>
          <w:rtl/>
          <w:lang w:bidi="fa-IR"/>
        </w:rPr>
        <w:t>«أ</w:t>
      </w:r>
      <w:r w:rsidR="000F5B00" w:rsidRPr="001D7F88">
        <w:rPr>
          <w:rFonts w:cs="mylotus"/>
          <w:sz w:val="32"/>
          <w:szCs w:val="27"/>
          <w:rtl/>
          <w:lang w:bidi="fa-IR"/>
        </w:rPr>
        <w:t>ي</w:t>
      </w:r>
      <w:r w:rsidRPr="001D7F88">
        <w:rPr>
          <w:rFonts w:cs="mylotus"/>
          <w:sz w:val="32"/>
          <w:szCs w:val="27"/>
          <w:rtl/>
          <w:lang w:bidi="fa-IR"/>
        </w:rPr>
        <w:t>ّ</w:t>
      </w:r>
      <w:r w:rsidR="00487C97" w:rsidRPr="001D7F88">
        <w:rPr>
          <w:rFonts w:cs="mylotus"/>
          <w:sz w:val="32"/>
          <w:szCs w:val="27"/>
          <w:rtl/>
          <w:lang w:bidi="fa-IR"/>
        </w:rPr>
        <w:t>ُ</w:t>
      </w:r>
      <w:r w:rsidRPr="001D7F88">
        <w:rPr>
          <w:rFonts w:cs="mylotus"/>
          <w:sz w:val="32"/>
          <w:szCs w:val="27"/>
          <w:rtl/>
          <w:lang w:bidi="fa-IR"/>
        </w:rPr>
        <w:t>ه</w:t>
      </w:r>
      <w:r w:rsidR="00487C97" w:rsidRPr="001D7F88">
        <w:rPr>
          <w:rFonts w:cs="mylotus"/>
          <w:sz w:val="32"/>
          <w:szCs w:val="27"/>
          <w:rtl/>
          <w:lang w:bidi="fa-IR"/>
        </w:rPr>
        <w:t>َ</w:t>
      </w:r>
      <w:r w:rsidRPr="001D7F88">
        <w:rPr>
          <w:rFonts w:cs="mylotus"/>
          <w:sz w:val="32"/>
          <w:szCs w:val="27"/>
          <w:rtl/>
          <w:lang w:bidi="fa-IR"/>
        </w:rPr>
        <w:t>ا الن</w:t>
      </w:r>
      <w:r w:rsidR="00487C97" w:rsidRPr="001D7F88">
        <w:rPr>
          <w:rFonts w:cs="mylotus"/>
          <w:sz w:val="32"/>
          <w:szCs w:val="27"/>
          <w:rtl/>
          <w:lang w:bidi="fa-IR"/>
        </w:rPr>
        <w:t>ّ</w:t>
      </w:r>
      <w:r w:rsidRPr="001D7F88">
        <w:rPr>
          <w:rFonts w:cs="mylotus"/>
          <w:sz w:val="32"/>
          <w:szCs w:val="27"/>
          <w:rtl/>
          <w:lang w:bidi="fa-IR"/>
        </w:rPr>
        <w:t>اس</w:t>
      </w:r>
      <w:r w:rsidR="00487C97" w:rsidRPr="001D7F88">
        <w:rPr>
          <w:rFonts w:cs="mylotus"/>
          <w:sz w:val="32"/>
          <w:szCs w:val="27"/>
          <w:rtl/>
          <w:lang w:bidi="fa-IR"/>
        </w:rPr>
        <w:t>ُ</w:t>
      </w:r>
      <w:r w:rsidRPr="001D7F88">
        <w:rPr>
          <w:rFonts w:cs="mylotus"/>
          <w:sz w:val="32"/>
          <w:szCs w:val="27"/>
          <w:rtl/>
          <w:lang w:bidi="fa-IR"/>
        </w:rPr>
        <w:t xml:space="preserve"> ع</w:t>
      </w:r>
      <w:r w:rsidR="00487C97" w:rsidRPr="001D7F88">
        <w:rPr>
          <w:rFonts w:cs="mylotus"/>
          <w:sz w:val="32"/>
          <w:szCs w:val="27"/>
          <w:rtl/>
          <w:lang w:bidi="fa-IR"/>
        </w:rPr>
        <w:t>َ</w:t>
      </w:r>
      <w:r w:rsidRPr="001D7F88">
        <w:rPr>
          <w:rFonts w:cs="mylotus"/>
          <w:sz w:val="32"/>
          <w:szCs w:val="27"/>
          <w:rtl/>
          <w:lang w:bidi="fa-IR"/>
        </w:rPr>
        <w:t>ل</w:t>
      </w:r>
      <w:r w:rsidR="00487C97" w:rsidRPr="001D7F88">
        <w:rPr>
          <w:rFonts w:cs="mylotus"/>
          <w:sz w:val="32"/>
          <w:szCs w:val="27"/>
          <w:rtl/>
          <w:lang w:bidi="fa-IR"/>
        </w:rPr>
        <w:t>ِ</w:t>
      </w:r>
      <w:r w:rsidRPr="001D7F88">
        <w:rPr>
          <w:rFonts w:cs="mylotus"/>
          <w:sz w:val="32"/>
          <w:szCs w:val="27"/>
          <w:rtl/>
          <w:lang w:bidi="fa-IR"/>
        </w:rPr>
        <w:t>يٌّ خ</w:t>
      </w:r>
      <w:r w:rsidR="00487C97" w:rsidRPr="001D7F88">
        <w:rPr>
          <w:rFonts w:cs="mylotus"/>
          <w:sz w:val="32"/>
          <w:szCs w:val="27"/>
          <w:rtl/>
          <w:lang w:bidi="fa-IR"/>
        </w:rPr>
        <w:t>َلِ</w:t>
      </w:r>
      <w:r w:rsidRPr="001D7F88">
        <w:rPr>
          <w:rFonts w:cs="mylotus"/>
          <w:sz w:val="32"/>
          <w:szCs w:val="27"/>
          <w:rtl/>
          <w:lang w:bidi="fa-IR"/>
        </w:rPr>
        <w:t>ي</w:t>
      </w:r>
      <w:r w:rsidR="00487C97" w:rsidRPr="001D7F88">
        <w:rPr>
          <w:rFonts w:cs="mylotus"/>
          <w:sz w:val="32"/>
          <w:szCs w:val="27"/>
          <w:rtl/>
          <w:lang w:bidi="fa-IR"/>
        </w:rPr>
        <w:t>فَت</w:t>
      </w:r>
      <w:r w:rsidR="00553779">
        <w:rPr>
          <w:rFonts w:cs="mylotus" w:hint="cs"/>
          <w:sz w:val="32"/>
          <w:szCs w:val="27"/>
          <w:rtl/>
          <w:lang w:bidi="fa-IR"/>
        </w:rPr>
        <w:t>ي</w:t>
      </w:r>
      <w:r w:rsidRPr="001D7F88">
        <w:rPr>
          <w:rFonts w:cs="mylotus"/>
          <w:sz w:val="32"/>
          <w:szCs w:val="27"/>
          <w:rtl/>
          <w:lang w:bidi="fa-IR"/>
        </w:rPr>
        <w:t xml:space="preserve"> ف</w:t>
      </w:r>
      <w:r w:rsidR="00487C97" w:rsidRPr="001D7F88">
        <w:rPr>
          <w:rFonts w:cs="mylotus"/>
          <w:sz w:val="32"/>
          <w:szCs w:val="27"/>
          <w:rtl/>
          <w:lang w:bidi="fa-IR"/>
        </w:rPr>
        <w:t>ِ</w:t>
      </w:r>
      <w:r w:rsidRPr="001D7F88">
        <w:rPr>
          <w:rFonts w:cs="mylotus"/>
          <w:sz w:val="32"/>
          <w:szCs w:val="27"/>
          <w:rtl/>
          <w:lang w:bidi="fa-IR"/>
        </w:rPr>
        <w:t>يك</w:t>
      </w:r>
      <w:r w:rsidR="00487C97" w:rsidRPr="001D7F88">
        <w:rPr>
          <w:rFonts w:cs="mylotus"/>
          <w:sz w:val="32"/>
          <w:szCs w:val="27"/>
          <w:rtl/>
          <w:lang w:bidi="fa-IR"/>
        </w:rPr>
        <w:t>ُ</w:t>
      </w:r>
      <w:r w:rsidRPr="001D7F88">
        <w:rPr>
          <w:rFonts w:cs="mylotus"/>
          <w:sz w:val="32"/>
          <w:szCs w:val="27"/>
          <w:rtl/>
          <w:lang w:bidi="fa-IR"/>
        </w:rPr>
        <w:t>م ب</w:t>
      </w:r>
      <w:r w:rsidR="00487C97" w:rsidRPr="001D7F88">
        <w:rPr>
          <w:rFonts w:cs="mylotus"/>
          <w:sz w:val="32"/>
          <w:szCs w:val="27"/>
          <w:rtl/>
          <w:lang w:bidi="fa-IR"/>
        </w:rPr>
        <w:t>َ</w:t>
      </w:r>
      <w:r w:rsidRPr="001D7F88">
        <w:rPr>
          <w:rFonts w:cs="mylotus"/>
          <w:sz w:val="32"/>
          <w:szCs w:val="27"/>
          <w:rtl/>
          <w:lang w:bidi="fa-IR"/>
        </w:rPr>
        <w:t>عد</w:t>
      </w:r>
      <w:r w:rsidR="00487C97" w:rsidRPr="001D7F88">
        <w:rPr>
          <w:rFonts w:cs="mylotus"/>
          <w:sz w:val="32"/>
          <w:szCs w:val="27"/>
          <w:rtl/>
          <w:lang w:bidi="fa-IR"/>
        </w:rPr>
        <w:t>َ</w:t>
      </w:r>
      <w:r w:rsidRPr="001D7F88">
        <w:rPr>
          <w:rFonts w:cs="mylotus"/>
          <w:sz w:val="32"/>
          <w:szCs w:val="27"/>
          <w:rtl/>
          <w:lang w:bidi="fa-IR"/>
        </w:rPr>
        <w:t xml:space="preserve"> و</w:t>
      </w:r>
      <w:r w:rsidR="00487C97" w:rsidRPr="001D7F88">
        <w:rPr>
          <w:rFonts w:cs="mylotus"/>
          <w:sz w:val="32"/>
          <w:szCs w:val="27"/>
          <w:rtl/>
          <w:lang w:bidi="fa-IR"/>
        </w:rPr>
        <w:t>َ</w:t>
      </w:r>
      <w:r w:rsidRPr="001D7F88">
        <w:rPr>
          <w:rFonts w:cs="mylotus"/>
          <w:sz w:val="32"/>
          <w:szCs w:val="27"/>
          <w:rtl/>
          <w:lang w:bidi="fa-IR"/>
        </w:rPr>
        <w:t>فاتي»</w:t>
      </w:r>
      <w:r>
        <w:rPr>
          <w:rtl/>
          <w:lang w:bidi="fa-IR"/>
        </w:rPr>
        <w:t xml:space="preserve"> «ای مردم</w:t>
      </w:r>
      <w:r w:rsidR="00553779">
        <w:rPr>
          <w:rFonts w:hint="cs"/>
          <w:rtl/>
          <w:lang w:bidi="fa-IR"/>
        </w:rPr>
        <w:t>،</w:t>
      </w:r>
      <w:r w:rsidR="00487C97">
        <w:rPr>
          <w:rtl/>
          <w:lang w:bidi="fa-IR"/>
        </w:rPr>
        <w:t xml:space="preserve"> حضرت علی پس از در</w:t>
      </w:r>
      <w:r w:rsidR="000F5B00">
        <w:rPr>
          <w:rtl/>
          <w:lang w:bidi="fa-IR"/>
        </w:rPr>
        <w:t>گذشتم جانشین</w:t>
      </w:r>
      <w:r w:rsidR="00487C97">
        <w:rPr>
          <w:rtl/>
          <w:lang w:bidi="fa-IR"/>
        </w:rPr>
        <w:t>ِ</w:t>
      </w:r>
      <w:r w:rsidR="000F5B00">
        <w:rPr>
          <w:rtl/>
          <w:lang w:bidi="fa-IR"/>
        </w:rPr>
        <w:t xml:space="preserve"> من درمیان شماست</w:t>
      </w:r>
      <w:r w:rsidR="00D71CC9">
        <w:rPr>
          <w:rtl/>
          <w:lang w:bidi="fa-IR"/>
        </w:rPr>
        <w:t>»</w:t>
      </w:r>
      <w:r w:rsidR="00CC389B" w:rsidRPr="009236A6">
        <w:rPr>
          <w:sz w:val="24"/>
          <w:vertAlign w:val="superscript"/>
          <w:rtl/>
          <w:lang w:bidi="fa-IR"/>
        </w:rPr>
        <w:t>(</w:t>
      </w:r>
      <w:r w:rsidR="00CC389B" w:rsidRPr="009236A6">
        <w:rPr>
          <w:rStyle w:val="FootnoteReference"/>
          <w:rtl/>
          <w:lang w:bidi="fa-IR"/>
        </w:rPr>
        <w:footnoteReference w:id="462"/>
      </w:r>
      <w:r w:rsidR="00CC389B" w:rsidRPr="009236A6">
        <w:rPr>
          <w:sz w:val="24"/>
          <w:vertAlign w:val="superscript"/>
          <w:rtl/>
          <w:lang w:bidi="fa-IR"/>
        </w:rPr>
        <w:t>)</w:t>
      </w:r>
      <w:r w:rsidR="000F5B00">
        <w:rPr>
          <w:rtl/>
          <w:lang w:bidi="fa-IR"/>
        </w:rPr>
        <w:t xml:space="preserve"> نه آن</w:t>
      </w:r>
      <w:r w:rsidR="00D71CC9">
        <w:rPr>
          <w:rtl/>
          <w:lang w:bidi="fa-IR"/>
        </w:rPr>
        <w:t>‌</w:t>
      </w:r>
      <w:r w:rsidR="000F5B00">
        <w:rPr>
          <w:rtl/>
          <w:lang w:bidi="fa-IR"/>
        </w:rPr>
        <w:t>که کلم</w:t>
      </w:r>
      <w:r w:rsidR="005E2C17">
        <w:rPr>
          <w:rtl/>
          <w:lang w:bidi="fa-IR"/>
        </w:rPr>
        <w:t>ه</w:t>
      </w:r>
      <w:r w:rsidR="000F5B00">
        <w:rPr>
          <w:rtl/>
          <w:lang w:bidi="fa-IR"/>
        </w:rPr>
        <w:t>‌ای استعمال کند که به قول علمای ما بیش از 25 معنی دارد و در ادام</w:t>
      </w:r>
      <w:r w:rsidR="00511465">
        <w:rPr>
          <w:rtl/>
          <w:lang w:bidi="fa-IR"/>
        </w:rPr>
        <w:t>ه‌ی</w:t>
      </w:r>
      <w:r w:rsidR="000F5B00">
        <w:rPr>
          <w:rtl/>
          <w:lang w:bidi="fa-IR"/>
        </w:rPr>
        <w:t xml:space="preserve"> جمل</w:t>
      </w:r>
      <w:r w:rsidR="00511465">
        <w:rPr>
          <w:rtl/>
          <w:lang w:bidi="fa-IR"/>
        </w:rPr>
        <w:t>ه‌ی</w:t>
      </w:r>
      <w:r w:rsidR="000F5B00">
        <w:rPr>
          <w:rtl/>
          <w:lang w:bidi="fa-IR"/>
        </w:rPr>
        <w:t xml:space="preserve"> خود نیز از دوستی و دشمنی سخن بگوید که به عنوان قرینه مؤیّد معنای دوستی و یاوری است نه خلاف</w:t>
      </w:r>
      <w:r w:rsidR="005E2C17">
        <w:rPr>
          <w:rtl/>
          <w:lang w:bidi="fa-IR"/>
        </w:rPr>
        <w:t>ت</w:t>
      </w:r>
      <w:r w:rsidR="000F5B00">
        <w:rPr>
          <w:rtl/>
          <w:lang w:bidi="fa-IR"/>
        </w:rPr>
        <w:t xml:space="preserve"> و زعامت</w:t>
      </w:r>
      <w:r w:rsidR="00175FCB">
        <w:rPr>
          <w:rtl/>
          <w:lang w:bidi="fa-IR"/>
        </w:rPr>
        <w:t>!</w:t>
      </w:r>
      <w:r w:rsidR="000F5B00">
        <w:rPr>
          <w:rtl/>
          <w:lang w:bidi="fa-IR"/>
        </w:rPr>
        <w:t xml:space="preserve"> و حتیّ کلمه «و</w:t>
      </w:r>
      <w:r w:rsidR="005E2C17">
        <w:rPr>
          <w:rtl/>
          <w:lang w:bidi="fa-IR"/>
        </w:rPr>
        <w:t>الی» را استعمال ن</w:t>
      </w:r>
      <w:r w:rsidR="000F5B00">
        <w:rPr>
          <w:rtl/>
          <w:lang w:bidi="fa-IR"/>
        </w:rPr>
        <w:t>کند (فتأمّل) (</w:t>
      </w:r>
      <w:r w:rsidR="000F5B00" w:rsidRPr="00FD2394">
        <w:rPr>
          <w:rtl/>
          <w:lang w:bidi="fa-IR"/>
        </w:rPr>
        <w:t>دربار</w:t>
      </w:r>
      <w:r w:rsidR="00511465" w:rsidRPr="00FD2394">
        <w:rPr>
          <w:rtl/>
          <w:lang w:bidi="fa-IR"/>
        </w:rPr>
        <w:t>ه‌ی</w:t>
      </w:r>
      <w:r w:rsidR="000F5B00" w:rsidRPr="00FD2394">
        <w:rPr>
          <w:rtl/>
          <w:lang w:bidi="fa-IR"/>
        </w:rPr>
        <w:t xml:space="preserve"> آی</w:t>
      </w:r>
      <w:r w:rsidR="00511465" w:rsidRPr="00FD2394">
        <w:rPr>
          <w:rtl/>
          <w:lang w:bidi="fa-IR"/>
        </w:rPr>
        <w:t>ه‌ی</w:t>
      </w:r>
      <w:r w:rsidR="000F5B00" w:rsidRPr="00FD2394">
        <w:rPr>
          <w:rtl/>
          <w:lang w:bidi="fa-IR"/>
        </w:rPr>
        <w:t xml:space="preserve"> 67 سور</w:t>
      </w:r>
      <w:r w:rsidR="00511465" w:rsidRPr="00FD2394">
        <w:rPr>
          <w:rtl/>
          <w:lang w:bidi="fa-IR"/>
        </w:rPr>
        <w:t>ه‌ی</w:t>
      </w:r>
      <w:r w:rsidR="000F5B00" w:rsidRPr="00FD2394">
        <w:rPr>
          <w:rtl/>
          <w:lang w:bidi="fa-IR"/>
        </w:rPr>
        <w:t xml:space="preserve"> مائده نیز ضرور</w:t>
      </w:r>
      <w:r w:rsidR="00D71CC9" w:rsidRPr="00FD2394">
        <w:rPr>
          <w:rtl/>
          <w:lang w:bidi="fa-IR"/>
        </w:rPr>
        <w:t>ی</w:t>
      </w:r>
      <w:r w:rsidR="000F5B00" w:rsidRPr="00FD2394">
        <w:rPr>
          <w:rtl/>
          <w:lang w:bidi="fa-IR"/>
        </w:rPr>
        <w:t xml:space="preserve"> است که مراجعه شود به </w:t>
      </w:r>
      <w:r w:rsidR="000F5B00" w:rsidRPr="00FD2394">
        <w:rPr>
          <w:rFonts w:cs="B Lotus"/>
          <w:b/>
          <w:bCs/>
          <w:sz w:val="26"/>
          <w:rtl/>
          <w:lang w:bidi="fa-IR"/>
        </w:rPr>
        <w:t>عرض اخبار اصول</w:t>
      </w:r>
      <w:r w:rsidR="000F5B00" w:rsidRPr="00FD2394">
        <w:rPr>
          <w:rtl/>
          <w:lang w:bidi="fa-IR"/>
        </w:rPr>
        <w:t xml:space="preserve"> ص </w:t>
      </w:r>
      <w:r w:rsidR="00FD2394" w:rsidRPr="00FD2394">
        <w:rPr>
          <w:rFonts w:hint="cs"/>
          <w:rtl/>
          <w:lang w:bidi="fa-IR"/>
        </w:rPr>
        <w:t>665</w:t>
      </w:r>
      <w:r w:rsidR="000F5B00" w:rsidRPr="00FD2394">
        <w:rPr>
          <w:rtl/>
          <w:lang w:bidi="fa-IR"/>
        </w:rPr>
        <w:t xml:space="preserve"> به بعد)</w:t>
      </w:r>
      <w:r w:rsidR="001969BB" w:rsidRPr="00FD2394">
        <w:rPr>
          <w:rtl/>
          <w:lang w:bidi="fa-IR"/>
        </w:rPr>
        <w:t>.</w:t>
      </w:r>
    </w:p>
    <w:p w:rsidR="001A6BFB" w:rsidRDefault="005E2C17" w:rsidP="00D71CC9">
      <w:pPr>
        <w:ind w:firstLine="284"/>
        <w:jc w:val="both"/>
        <w:rPr>
          <w:rtl/>
          <w:lang w:bidi="fa-IR"/>
        </w:rPr>
      </w:pPr>
      <w:r w:rsidRPr="00EB3A3B">
        <w:rPr>
          <w:rFonts w:cs="B Lotus"/>
          <w:b/>
          <w:bCs/>
          <w:sz w:val="26"/>
          <w:rtl/>
          <w:lang w:bidi="fa-IR"/>
        </w:rPr>
        <w:t>ثالثاً</w:t>
      </w:r>
      <w:r w:rsidR="005A7852" w:rsidRPr="00EB3A3B">
        <w:rPr>
          <w:rFonts w:cs="B Lotus"/>
          <w:b/>
          <w:bCs/>
          <w:sz w:val="26"/>
          <w:rtl/>
          <w:lang w:bidi="fa-IR"/>
        </w:rPr>
        <w:t>:</w:t>
      </w:r>
      <w:r w:rsidR="005A1C76">
        <w:rPr>
          <w:rtl/>
          <w:lang w:bidi="fa-IR"/>
        </w:rPr>
        <w:t xml:space="preserve"> گیرم که ابوبکر و عم</w:t>
      </w:r>
      <w:r w:rsidR="00EC696C">
        <w:rPr>
          <w:rtl/>
          <w:lang w:bidi="fa-IR"/>
        </w:rPr>
        <w:t>ر جاه</w:t>
      </w:r>
      <w:r w:rsidR="00D71CC9">
        <w:rPr>
          <w:rtl/>
          <w:lang w:bidi="fa-IR"/>
        </w:rPr>
        <w:t>‌</w:t>
      </w:r>
      <w:r w:rsidR="00EC696C">
        <w:rPr>
          <w:rtl/>
          <w:lang w:bidi="fa-IR"/>
        </w:rPr>
        <w:t>طلب بودند و حبّ ریاست یا ح</w:t>
      </w:r>
      <w:r w:rsidR="005A1C76">
        <w:rPr>
          <w:rtl/>
          <w:lang w:bidi="fa-IR"/>
        </w:rPr>
        <w:t>سادت</w:t>
      </w:r>
      <w:r w:rsidR="009F7CAF">
        <w:rPr>
          <w:rtl/>
          <w:lang w:bidi="fa-IR"/>
        </w:rPr>
        <w:t xml:space="preserve"> آن‌ها </w:t>
      </w:r>
      <w:r w:rsidR="005A1C76">
        <w:rPr>
          <w:rtl/>
          <w:lang w:bidi="fa-IR"/>
        </w:rPr>
        <w:t>را واداشت که دستور خدا و رسول را زیر پا بگذارند</w:t>
      </w:r>
      <w:r w:rsidR="001969BB" w:rsidRPr="001969BB">
        <w:rPr>
          <w:rtl/>
          <w:lang w:bidi="fa-IR"/>
        </w:rPr>
        <w:t>!</w:t>
      </w:r>
      <w:r w:rsidR="005A1C76">
        <w:rPr>
          <w:rtl/>
          <w:lang w:bidi="fa-IR"/>
        </w:rPr>
        <w:t xml:space="preserve"> </w:t>
      </w:r>
      <w:r w:rsidR="00D71CC9">
        <w:rPr>
          <w:rtl/>
          <w:lang w:bidi="fa-IR"/>
        </w:rPr>
        <w:t>ا</w:t>
      </w:r>
      <w:r w:rsidR="005A1C76">
        <w:rPr>
          <w:rtl/>
          <w:lang w:bidi="fa-IR"/>
        </w:rPr>
        <w:t>نصار (</w:t>
      </w:r>
      <w:r w:rsidR="00EC696C">
        <w:rPr>
          <w:rtl/>
          <w:lang w:bidi="fa-IR"/>
        </w:rPr>
        <w:t xml:space="preserve">= </w:t>
      </w:r>
      <w:r w:rsidR="005A1C76">
        <w:rPr>
          <w:rtl/>
          <w:lang w:bidi="fa-IR"/>
        </w:rPr>
        <w:t>مردم مدینه) که تا سال</w:t>
      </w:r>
      <w:r w:rsidR="00D71CC9">
        <w:rPr>
          <w:rtl/>
          <w:lang w:bidi="fa-IR"/>
        </w:rPr>
        <w:t>‌</w:t>
      </w:r>
      <w:r w:rsidR="005A1C76">
        <w:rPr>
          <w:rtl/>
          <w:lang w:bidi="fa-IR"/>
        </w:rPr>
        <w:t>ها بعد نیز در راه خدا از بذل جان و مال و فرزند هیچ دریغ نداشت</w:t>
      </w:r>
      <w:r w:rsidR="00EC696C">
        <w:rPr>
          <w:rtl/>
          <w:lang w:bidi="fa-IR"/>
        </w:rPr>
        <w:t>ند</w:t>
      </w:r>
      <w:r w:rsidR="005A1C76">
        <w:rPr>
          <w:rtl/>
          <w:lang w:bidi="fa-IR"/>
        </w:rPr>
        <w:t xml:space="preserve"> و هیچ سود دنیوی </w:t>
      </w:r>
      <w:r w:rsidR="00AD5997">
        <w:rPr>
          <w:rtl/>
          <w:lang w:bidi="fa-IR"/>
        </w:rPr>
        <w:t>از ریاست ابوبکر نصیبشان نمی‌شد و سال</w:t>
      </w:r>
      <w:r w:rsidR="00D71CC9">
        <w:rPr>
          <w:rtl/>
          <w:lang w:bidi="fa-IR"/>
        </w:rPr>
        <w:t>‌</w:t>
      </w:r>
      <w:r w:rsidR="00AD5997">
        <w:rPr>
          <w:rtl/>
          <w:lang w:bidi="fa-IR"/>
        </w:rPr>
        <w:t xml:space="preserve">ها در راه اعتلای اسلام و اطاعت از پیامبر در کنار آن‌حضرت مجاهدت کرده بودند چرا به </w:t>
      </w:r>
      <w:r w:rsidR="00D71CC9">
        <w:rPr>
          <w:rtl/>
          <w:lang w:bidi="fa-IR"/>
        </w:rPr>
        <w:t>ا</w:t>
      </w:r>
      <w:r w:rsidR="00AD5997">
        <w:rPr>
          <w:rtl/>
          <w:lang w:bidi="fa-IR"/>
        </w:rPr>
        <w:t>مر خدا و رسول توج</w:t>
      </w:r>
      <w:r w:rsidR="00EC696C">
        <w:rPr>
          <w:rtl/>
          <w:lang w:bidi="fa-IR"/>
        </w:rPr>
        <w:t>ّ</w:t>
      </w:r>
      <w:r w:rsidR="00AD5997">
        <w:rPr>
          <w:rtl/>
          <w:lang w:bidi="fa-IR"/>
        </w:rPr>
        <w:t>هی نکردند و ابوبکر را سرجایش ننشانده و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AD5997">
        <w:rPr>
          <w:rtl/>
          <w:lang w:bidi="fa-IR"/>
        </w:rPr>
        <w:t>را در مقام زعامت قرار ندادند؟</w:t>
      </w:r>
      <w:r w:rsidR="00175FCB">
        <w:rPr>
          <w:rtl/>
          <w:lang w:bidi="fa-IR"/>
        </w:rPr>
        <w:t>!</w:t>
      </w:r>
    </w:p>
    <w:p w:rsidR="00A05F0B" w:rsidRDefault="001A6BFB" w:rsidP="001C7BDA">
      <w:pPr>
        <w:ind w:firstLine="284"/>
        <w:jc w:val="both"/>
        <w:rPr>
          <w:rtl/>
          <w:lang w:bidi="fa-IR"/>
        </w:rPr>
      </w:pPr>
      <w:r>
        <w:rPr>
          <w:rtl/>
          <w:lang w:bidi="fa-IR"/>
        </w:rPr>
        <w:t>لازم است بدانیم که ابوبکر و عمر از مهاجرین بودند و در مدینه اقوام بسیاری نداشت</w:t>
      </w:r>
      <w:r w:rsidR="001C7BDA">
        <w:rPr>
          <w:rtl/>
          <w:lang w:bidi="fa-IR"/>
        </w:rPr>
        <w:t>ند</w:t>
      </w:r>
      <w:r>
        <w:rPr>
          <w:rtl/>
          <w:lang w:bidi="fa-IR"/>
        </w:rPr>
        <w:t xml:space="preserve"> و ارتش و ساواک مجهّزی که گوش به فرمان</w:t>
      </w:r>
      <w:r w:rsidR="009F7CAF">
        <w:rPr>
          <w:rtl/>
          <w:lang w:bidi="fa-IR"/>
        </w:rPr>
        <w:t xml:space="preserve"> آن‌ها </w:t>
      </w:r>
      <w:r>
        <w:rPr>
          <w:rtl/>
          <w:lang w:bidi="fa-IR"/>
        </w:rPr>
        <w:t>باشند در اختیارشان نبود و انصار به سادگی می‌توانستند</w:t>
      </w:r>
      <w:r w:rsidR="009F7CAF">
        <w:rPr>
          <w:rtl/>
          <w:lang w:bidi="fa-IR"/>
        </w:rPr>
        <w:t xml:space="preserve"> آن‌ها </w:t>
      </w:r>
      <w:r>
        <w:rPr>
          <w:rtl/>
          <w:lang w:bidi="fa-IR"/>
        </w:rPr>
        <w:t xml:space="preserve">را کنار بزنند و با حضرت علی بیعت کرده و او را بر مسند خلافت بنشانند. علاوه </w:t>
      </w:r>
      <w:r w:rsidR="006B2A4B">
        <w:rPr>
          <w:rtl/>
          <w:lang w:bidi="fa-IR"/>
        </w:rPr>
        <w:t>برا</w:t>
      </w:r>
      <w:r w:rsidR="001C7BDA">
        <w:rPr>
          <w:rtl/>
          <w:lang w:bidi="fa-IR"/>
        </w:rPr>
        <w:t>ین فراموش نکنیم که به قول برادر</w:t>
      </w:r>
      <w:r w:rsidR="00FA3562">
        <w:rPr>
          <w:rtl/>
          <w:lang w:bidi="fa-IR"/>
        </w:rPr>
        <w:t xml:space="preserve"> </w:t>
      </w:r>
      <w:r w:rsidR="001C7BDA">
        <w:rPr>
          <w:rtl/>
          <w:lang w:bidi="fa-IR"/>
        </w:rPr>
        <w:t>مفضال</w:t>
      </w:r>
      <w:r w:rsidR="00FA3562">
        <w:rPr>
          <w:rtl/>
          <w:lang w:bidi="fa-IR"/>
        </w:rPr>
        <w:t xml:space="preserve"> </w:t>
      </w:r>
      <w:r w:rsidR="001C7BDA">
        <w:rPr>
          <w:rtl/>
          <w:lang w:bidi="fa-IR"/>
        </w:rPr>
        <w:softHyphen/>
      </w:r>
      <w:r w:rsidR="006B2A4B">
        <w:rPr>
          <w:rtl/>
          <w:lang w:bidi="fa-IR"/>
        </w:rPr>
        <w:t xml:space="preserve">ما جناب مصطفی طبا‌طبائی </w:t>
      </w:r>
      <w:r w:rsidR="001C7BDA" w:rsidRPr="001C7BDA">
        <w:rPr>
          <w:sz w:val="24"/>
          <w:szCs w:val="24"/>
          <w:rtl/>
          <w:lang w:bidi="fa-IR"/>
        </w:rPr>
        <w:t>ـ</w:t>
      </w:r>
      <w:r w:rsidR="001C7BDA" w:rsidRPr="001D7F88">
        <w:rPr>
          <w:rFonts w:cs="mylotus"/>
          <w:szCs w:val="27"/>
          <w:rtl/>
          <w:lang w:bidi="fa-IR"/>
        </w:rPr>
        <w:t xml:space="preserve"> أيَّدَ</w:t>
      </w:r>
      <w:r w:rsidR="006B2A4B" w:rsidRPr="001D7F88">
        <w:rPr>
          <w:rFonts w:cs="mylotus"/>
          <w:szCs w:val="27"/>
          <w:rtl/>
          <w:lang w:bidi="fa-IR"/>
        </w:rPr>
        <w:t>ه</w:t>
      </w:r>
      <w:r w:rsidR="00A05F0B" w:rsidRPr="001D7F88">
        <w:rPr>
          <w:rFonts w:cs="mylotus"/>
          <w:szCs w:val="27"/>
          <w:rtl/>
          <w:lang w:bidi="fa-IR"/>
        </w:rPr>
        <w:t>ُ</w:t>
      </w:r>
      <w:r w:rsidR="001C7BDA" w:rsidRPr="001D7F88">
        <w:rPr>
          <w:rFonts w:cs="mylotus"/>
          <w:szCs w:val="27"/>
          <w:rtl/>
          <w:lang w:bidi="fa-IR"/>
        </w:rPr>
        <w:t xml:space="preserve"> اللهُ </w:t>
      </w:r>
      <w:r w:rsidR="006B2A4B" w:rsidRPr="001D7F88">
        <w:rPr>
          <w:rFonts w:cs="mylotus"/>
          <w:szCs w:val="27"/>
          <w:rtl/>
          <w:lang w:bidi="fa-IR"/>
        </w:rPr>
        <w:t>ت</w:t>
      </w:r>
      <w:r w:rsidR="001C7BDA" w:rsidRPr="001D7F88">
        <w:rPr>
          <w:rFonts w:cs="mylotus"/>
          <w:szCs w:val="27"/>
          <w:rtl/>
          <w:lang w:bidi="fa-IR"/>
        </w:rPr>
        <w:t>َ</w:t>
      </w:r>
      <w:r w:rsidR="006B2A4B" w:rsidRPr="001D7F88">
        <w:rPr>
          <w:rFonts w:cs="mylotus"/>
          <w:szCs w:val="27"/>
          <w:rtl/>
          <w:lang w:bidi="fa-IR"/>
        </w:rPr>
        <w:t>عالى</w:t>
      </w:r>
      <w:r w:rsidR="001C7BDA" w:rsidRPr="001D7F88">
        <w:rPr>
          <w:rFonts w:cs="mylotus"/>
          <w:szCs w:val="27"/>
          <w:rtl/>
          <w:lang w:bidi="fa-IR"/>
        </w:rPr>
        <w:t xml:space="preserve"> </w:t>
      </w:r>
      <w:r w:rsidR="001C7BDA" w:rsidRPr="001C7BDA">
        <w:rPr>
          <w:sz w:val="24"/>
          <w:szCs w:val="24"/>
          <w:rtl/>
          <w:lang w:bidi="fa-IR"/>
        </w:rPr>
        <w:t>ـ</w:t>
      </w:r>
      <w:r w:rsidR="006B2A4B">
        <w:rPr>
          <w:rtl/>
          <w:lang w:bidi="fa-IR"/>
        </w:rPr>
        <w:t xml:space="preserve"> آیا این سخن که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6B2A4B">
        <w:rPr>
          <w:rtl/>
          <w:lang w:bidi="fa-IR"/>
        </w:rPr>
        <w:t>تحت زور و فشار</w:t>
      </w:r>
      <w:r w:rsidR="00E61836">
        <w:rPr>
          <w:rFonts w:hint="cs"/>
          <w:rtl/>
          <w:lang w:bidi="fa-IR"/>
        </w:rPr>
        <w:t>،</w:t>
      </w:r>
      <w:r w:rsidR="006B2A4B">
        <w:rPr>
          <w:rtl/>
          <w:lang w:bidi="fa-IR"/>
        </w:rPr>
        <w:t xml:space="preserve"> </w:t>
      </w:r>
      <w:r w:rsidR="001C7BDA">
        <w:rPr>
          <w:rtl/>
          <w:lang w:bidi="fa-IR"/>
        </w:rPr>
        <w:t>حقِّ</w:t>
      </w:r>
      <w:r w:rsidR="00FA3562">
        <w:rPr>
          <w:rtl/>
          <w:lang w:bidi="fa-IR"/>
        </w:rPr>
        <w:t xml:space="preserve"> إلهی خود را نا</w:t>
      </w:r>
      <w:r w:rsidR="00B46292">
        <w:rPr>
          <w:rtl/>
          <w:lang w:bidi="fa-IR"/>
        </w:rPr>
        <w:t>دیده گرفت و بالإجبار با خلفا بیعت نمود، موجب تحقیر آن بزرگوار نیست؟</w:t>
      </w:r>
      <w:r w:rsidR="00175FCB">
        <w:rPr>
          <w:rtl/>
          <w:lang w:bidi="fa-IR"/>
        </w:rPr>
        <w:t>!</w:t>
      </w:r>
    </w:p>
    <w:p w:rsidR="00861C1A" w:rsidRDefault="00A05F0B" w:rsidP="00E61836">
      <w:pPr>
        <w:ind w:firstLine="284"/>
        <w:jc w:val="both"/>
        <w:rPr>
          <w:rtl/>
          <w:lang w:bidi="fa-IR"/>
        </w:rPr>
      </w:pPr>
      <w:r w:rsidRPr="00EB3A3B">
        <w:rPr>
          <w:rFonts w:cs="B Lotus"/>
          <w:b/>
          <w:bCs/>
          <w:sz w:val="26"/>
          <w:rtl/>
          <w:lang w:bidi="fa-IR"/>
        </w:rPr>
        <w:t>رابعاً</w:t>
      </w:r>
      <w:r w:rsidR="005A7852">
        <w:rPr>
          <w:rtl/>
          <w:lang w:bidi="fa-IR"/>
        </w:rPr>
        <w:t>:</w:t>
      </w:r>
      <w:r>
        <w:rPr>
          <w:rtl/>
          <w:lang w:bidi="fa-IR"/>
        </w:rPr>
        <w:t xml:space="preserve"> چرا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در همان </w:t>
      </w:r>
      <w:r w:rsidR="00FA3562">
        <w:rPr>
          <w:rtl/>
          <w:lang w:bidi="fa-IR"/>
        </w:rPr>
        <w:t>ا</w:t>
      </w:r>
      <w:r>
        <w:rPr>
          <w:rtl/>
          <w:lang w:bidi="fa-IR"/>
        </w:rPr>
        <w:t xml:space="preserve">یّام به حدیث غدیر استناد نفرمود و آن دو را مرتدّ نخواند؟! آیا به نظر شما کسی‌که یکی از </w:t>
      </w:r>
      <w:r w:rsidR="00FA3562">
        <w:rPr>
          <w:rtl/>
          <w:lang w:bidi="fa-IR"/>
        </w:rPr>
        <w:t>ا</w:t>
      </w:r>
      <w:r>
        <w:rPr>
          <w:rtl/>
          <w:lang w:bidi="fa-IR"/>
        </w:rPr>
        <w:t xml:space="preserve">صول دین را زیر پا </w:t>
      </w:r>
      <w:r w:rsidR="001C7BDA">
        <w:rPr>
          <w:rtl/>
          <w:lang w:bidi="fa-IR"/>
        </w:rPr>
        <w:t>می‌گذارد، مسلمان است؟ (فتأمّل ج</w:t>
      </w:r>
      <w:r>
        <w:rPr>
          <w:rtl/>
          <w:lang w:bidi="fa-IR"/>
        </w:rPr>
        <w:t>د</w:t>
      </w:r>
      <w:r w:rsidR="001C7BDA">
        <w:rPr>
          <w:rtl/>
          <w:lang w:bidi="fa-IR"/>
        </w:rPr>
        <w:t>ّ</w:t>
      </w:r>
      <w:r>
        <w:rPr>
          <w:rtl/>
          <w:lang w:bidi="fa-IR"/>
        </w:rPr>
        <w:t>اً) آیا کسی که برگزید</w:t>
      </w:r>
      <w:r w:rsidR="00511465">
        <w:rPr>
          <w:rtl/>
          <w:lang w:bidi="fa-IR"/>
        </w:rPr>
        <w:t>ه‌ی</w:t>
      </w:r>
      <w:r>
        <w:rPr>
          <w:rtl/>
          <w:lang w:bidi="fa-IR"/>
        </w:rPr>
        <w:t xml:space="preserve"> خدا را کنار می‌زند، مسلمان است؟! (</w:t>
      </w:r>
      <w:r w:rsidRPr="00E70A53">
        <w:rPr>
          <w:rFonts w:ascii="mylotus" w:hAnsi="mylotus" w:cs="mylotus"/>
          <w:rtl/>
          <w:lang w:bidi="fa-IR"/>
        </w:rPr>
        <w:t>فلا</w:t>
      </w:r>
      <w:r w:rsidR="00E61836" w:rsidRPr="00E70A53">
        <w:rPr>
          <w:rFonts w:ascii="mylotus" w:hAnsi="mylotus" w:cs="mylotus"/>
          <w:rtl/>
          <w:lang w:bidi="fa-IR"/>
        </w:rPr>
        <w:t xml:space="preserve"> </w:t>
      </w:r>
      <w:r w:rsidRPr="00E70A53">
        <w:rPr>
          <w:rFonts w:ascii="mylotus" w:hAnsi="mylotus" w:cs="mylotus"/>
          <w:rtl/>
          <w:lang w:bidi="fa-IR"/>
        </w:rPr>
        <w:t>ت</w:t>
      </w:r>
      <w:r w:rsidR="001C7BDA" w:rsidRPr="00E70A53">
        <w:rPr>
          <w:rFonts w:ascii="mylotus" w:hAnsi="mylotus" w:cs="mylotus"/>
          <w:rtl/>
          <w:lang w:bidi="fa-IR"/>
        </w:rPr>
        <w:t>َ</w:t>
      </w:r>
      <w:r w:rsidR="00E70A53" w:rsidRPr="00E70A53">
        <w:rPr>
          <w:rFonts w:ascii="mylotus" w:hAnsi="mylotus" w:cs="mylotus"/>
          <w:rtl/>
          <w:lang w:bidi="fa-IR"/>
        </w:rPr>
        <w:t>تَ</w:t>
      </w:r>
      <w:r w:rsidR="001C7BDA" w:rsidRPr="00E70A53">
        <w:rPr>
          <w:rFonts w:ascii="mylotus" w:hAnsi="mylotus" w:cs="mylotus"/>
          <w:rtl/>
          <w:lang w:bidi="fa-IR"/>
        </w:rPr>
        <w:t>ج</w:t>
      </w:r>
      <w:r w:rsidR="00E70A53" w:rsidRPr="00E70A53">
        <w:rPr>
          <w:rFonts w:ascii="mylotus" w:hAnsi="mylotus" w:cs="mylotus"/>
          <w:rtl/>
          <w:lang w:bidi="fa-IR"/>
        </w:rPr>
        <w:t>َ</w:t>
      </w:r>
      <w:r w:rsidR="001C7BDA" w:rsidRPr="00E70A53">
        <w:rPr>
          <w:rFonts w:ascii="mylotus" w:hAnsi="mylotus" w:cs="mylotus"/>
          <w:rtl/>
          <w:lang w:bidi="fa-IR"/>
        </w:rPr>
        <w:t>اه</w:t>
      </w:r>
      <w:r w:rsidR="00E70A53" w:rsidRPr="00E70A53">
        <w:rPr>
          <w:rFonts w:ascii="mylotus" w:hAnsi="mylotus" w:cs="mylotus"/>
          <w:rtl/>
          <w:lang w:bidi="fa-IR"/>
        </w:rPr>
        <w:t>َ</w:t>
      </w:r>
      <w:r w:rsidR="001C7BDA" w:rsidRPr="00E70A53">
        <w:rPr>
          <w:rFonts w:ascii="mylotus" w:hAnsi="mylotus" w:cs="mylotus"/>
          <w:rtl/>
          <w:lang w:bidi="fa-IR"/>
        </w:rPr>
        <w:t>ل</w:t>
      </w:r>
      <w:r w:rsidR="00E70A53" w:rsidRPr="00E70A53">
        <w:rPr>
          <w:rFonts w:ascii="mylotus" w:hAnsi="mylotus" w:cs="mylotus"/>
          <w:rtl/>
          <w:lang w:bidi="fa-IR"/>
        </w:rPr>
        <w:t>ْ</w:t>
      </w:r>
      <w:r w:rsidR="001C7BDA">
        <w:rPr>
          <w:rtl/>
          <w:lang w:bidi="fa-IR"/>
        </w:rPr>
        <w:t>) چرا پسر</w:t>
      </w:r>
      <w:r>
        <w:rPr>
          <w:rtl/>
          <w:lang w:bidi="fa-IR"/>
        </w:rPr>
        <w:t>عمّ</w:t>
      </w:r>
      <w:r w:rsidR="00511465">
        <w:rPr>
          <w:rtl/>
          <w:lang w:bidi="fa-IR"/>
        </w:rPr>
        <w:t>ه‌ی</w:t>
      </w:r>
      <w:r w:rsidR="00754425">
        <w:rPr>
          <w:rtl/>
          <w:lang w:bidi="fa-IR"/>
        </w:rPr>
        <w:t xml:space="preserve">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754425">
        <w:rPr>
          <w:rtl/>
          <w:lang w:bidi="fa-IR"/>
        </w:rPr>
        <w:t>که خود از مجاهدین بزرگ اسلام و مردی شجاع بود یعنی «</w:t>
      </w:r>
      <w:r w:rsidR="00754425" w:rsidRPr="00EB3A3B">
        <w:rPr>
          <w:rFonts w:cs="B Lotus"/>
          <w:b/>
          <w:bCs/>
          <w:sz w:val="26"/>
          <w:rtl/>
          <w:lang w:bidi="fa-IR"/>
        </w:rPr>
        <w:t>زبیر</w:t>
      </w:r>
      <w:r w:rsidR="00754425">
        <w:rPr>
          <w:rtl/>
          <w:lang w:bidi="fa-IR"/>
        </w:rPr>
        <w:t xml:space="preserve"> </w:t>
      </w:r>
      <w:r w:rsidR="00754425" w:rsidRPr="00EB3A3B">
        <w:rPr>
          <w:rFonts w:cs="B Lotus"/>
          <w:b/>
          <w:bCs/>
          <w:sz w:val="26"/>
          <w:rtl/>
          <w:lang w:bidi="fa-IR"/>
        </w:rPr>
        <w:t>ابن العوام</w:t>
      </w:r>
      <w:r w:rsidR="00754425">
        <w:rPr>
          <w:rtl/>
          <w:lang w:bidi="fa-IR"/>
        </w:rPr>
        <w:t>» که در ابتدا با انتخاب ابوبکر موافق نبود پس از پیامبر</w:t>
      </w:r>
      <w:r w:rsidR="00E61836">
        <w:rPr>
          <w:rFonts w:ascii="AGA Arabesque" w:hAnsi="AGA Arabesque"/>
          <w:sz w:val="24"/>
          <w:szCs w:val="24"/>
          <w:lang w:bidi="fa-IR"/>
        </w:rPr>
        <w:sym w:font="Abo-thar" w:char="F04A"/>
      </w:r>
      <w:r w:rsidR="009755B1" w:rsidRPr="009755B1">
        <w:rPr>
          <w:rFonts w:ascii="Abo-thar" w:hAnsi="Abo-thar"/>
          <w:sz w:val="24"/>
          <w:szCs w:val="24"/>
          <w:rtl/>
          <w:lang w:bidi="fa-IR"/>
        </w:rPr>
        <w:t xml:space="preserve"> </w:t>
      </w:r>
      <w:r w:rsidR="00B4240E">
        <w:rPr>
          <w:rtl/>
          <w:lang w:bidi="fa-IR"/>
        </w:rPr>
        <w:t xml:space="preserve">به حدیث غدیر استشهاد نکرد؟! چرا عموی حضرت علی یعنی جناب عبّاس بن عبدالمطلّب که از وجوه قریش و فرزندش </w:t>
      </w:r>
      <w:r w:rsidR="001C7BDA">
        <w:rPr>
          <w:rtl/>
          <w:lang w:bidi="fa-IR"/>
        </w:rPr>
        <w:t xml:space="preserve">«عبدالله بن عباس» ملقّب به </w:t>
      </w:r>
      <w:r w:rsidR="001C7BDA" w:rsidRPr="00E61836">
        <w:rPr>
          <w:rFonts w:ascii="mylotus" w:hAnsi="mylotus" w:cs="mylotus"/>
          <w:rtl/>
          <w:lang w:bidi="fa-IR"/>
        </w:rPr>
        <w:t>«حبر</w:t>
      </w:r>
      <w:r w:rsidR="00B4240E" w:rsidRPr="00E61836">
        <w:rPr>
          <w:rFonts w:ascii="mylotus" w:hAnsi="mylotus" w:cs="mylotus"/>
          <w:rtl/>
          <w:lang w:bidi="fa-IR"/>
        </w:rPr>
        <w:t>الأم</w:t>
      </w:r>
      <w:r w:rsidR="001C7BDA" w:rsidRPr="00E61836">
        <w:rPr>
          <w:rFonts w:ascii="mylotus" w:hAnsi="mylotus" w:cs="mylotus"/>
          <w:rtl/>
          <w:lang w:bidi="fa-IR"/>
        </w:rPr>
        <w:t>ّ</w:t>
      </w:r>
      <w:r w:rsidR="00E61836" w:rsidRPr="00E61836">
        <w:rPr>
          <w:rFonts w:ascii="mylotus" w:hAnsi="mylotus" w:cs="mylotus"/>
          <w:rtl/>
          <w:lang w:bidi="fa-IR"/>
        </w:rPr>
        <w:t>ة</w:t>
      </w:r>
      <w:r w:rsidR="00B4240E" w:rsidRPr="00E61836">
        <w:rPr>
          <w:rFonts w:ascii="mylotus" w:hAnsi="mylotus" w:cs="mylotus"/>
          <w:rtl/>
          <w:lang w:bidi="fa-IR"/>
        </w:rPr>
        <w:t>»</w:t>
      </w:r>
      <w:r w:rsidR="00B4240E">
        <w:rPr>
          <w:rtl/>
          <w:lang w:bidi="fa-IR"/>
        </w:rPr>
        <w:t xml:space="preserve"> که مفسّر قرآن </w:t>
      </w:r>
      <w:r w:rsidR="001C7BDA">
        <w:rPr>
          <w:rtl/>
          <w:lang w:bidi="fa-IR"/>
        </w:rPr>
        <w:t>بود و اکثر روایات مربوط به زندگ</w:t>
      </w:r>
      <w:r w:rsidR="00B4240E">
        <w:rPr>
          <w:rtl/>
          <w:lang w:bidi="fa-IR"/>
        </w:rPr>
        <w:t xml:space="preserve">انی حضرت </w:t>
      </w:r>
      <w:r w:rsidR="00340272">
        <w:rPr>
          <w:rtl/>
          <w:lang w:bidi="fa-IR"/>
        </w:rPr>
        <w:t>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340272">
        <w:rPr>
          <w:rtl/>
          <w:lang w:bidi="fa-IR"/>
        </w:rPr>
        <w:t>منقول از اوست و برادرش «فضل بن عب</w:t>
      </w:r>
      <w:r w:rsidR="001C7BDA">
        <w:rPr>
          <w:rtl/>
          <w:lang w:bidi="fa-IR"/>
        </w:rPr>
        <w:t>ّ</w:t>
      </w:r>
      <w:r w:rsidR="00340272">
        <w:rPr>
          <w:rtl/>
          <w:lang w:bidi="fa-IR"/>
        </w:rPr>
        <w:t>اس» و برادر دیگرش«قُثم بن عب</w:t>
      </w:r>
      <w:r w:rsidR="001C7BDA">
        <w:rPr>
          <w:rtl/>
          <w:lang w:bidi="fa-IR"/>
        </w:rPr>
        <w:t>ّ</w:t>
      </w:r>
      <w:r w:rsidR="00340272">
        <w:rPr>
          <w:rtl/>
          <w:lang w:bidi="fa-IR"/>
        </w:rPr>
        <w:t>اس» که از طرفداران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340272">
        <w:rPr>
          <w:rtl/>
          <w:lang w:bidi="fa-IR"/>
        </w:rPr>
        <w:t xml:space="preserve">بوده و با ابوبکر موافق نبودند </w:t>
      </w:r>
      <w:r w:rsidR="00861C1A">
        <w:rPr>
          <w:rtl/>
          <w:lang w:bidi="fa-IR"/>
        </w:rPr>
        <w:t>به حدیث غدیر و منصوبیّت إلهی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861C1A">
        <w:rPr>
          <w:rtl/>
          <w:lang w:bidi="fa-IR"/>
        </w:rPr>
        <w:t>استاد نکردند؟!</w:t>
      </w:r>
      <w:r w:rsidR="00861C1A" w:rsidRPr="009236A6">
        <w:rPr>
          <w:sz w:val="24"/>
          <w:vertAlign w:val="superscript"/>
          <w:rtl/>
          <w:lang w:bidi="fa-IR"/>
        </w:rPr>
        <w:t>(</w:t>
      </w:r>
      <w:r w:rsidR="00861C1A" w:rsidRPr="009236A6">
        <w:rPr>
          <w:rStyle w:val="FootnoteReference"/>
          <w:sz w:val="24"/>
          <w:rtl/>
          <w:lang w:bidi="fa-IR"/>
        </w:rPr>
        <w:footnoteReference w:id="463"/>
      </w:r>
      <w:r w:rsidR="00861C1A" w:rsidRPr="009236A6">
        <w:rPr>
          <w:sz w:val="24"/>
          <w:vertAlign w:val="superscript"/>
          <w:rtl/>
          <w:lang w:bidi="fa-IR"/>
        </w:rPr>
        <w:t>)</w:t>
      </w:r>
    </w:p>
    <w:p w:rsidR="008269F6" w:rsidRDefault="00861C1A" w:rsidP="00E61836">
      <w:pPr>
        <w:ind w:firstLine="284"/>
        <w:jc w:val="both"/>
        <w:rPr>
          <w:rtl/>
          <w:lang w:bidi="fa-IR"/>
        </w:rPr>
      </w:pPr>
      <w:r w:rsidRPr="00EB3A3B">
        <w:rPr>
          <w:rFonts w:cs="B Lotus"/>
          <w:b/>
          <w:bCs/>
          <w:sz w:val="26"/>
          <w:rtl/>
          <w:lang w:bidi="fa-IR"/>
        </w:rPr>
        <w:t>خامساً</w:t>
      </w:r>
      <w:r>
        <w:rPr>
          <w:rtl/>
          <w:lang w:bidi="fa-IR"/>
        </w:rPr>
        <w:t>: با</w:t>
      </w:r>
      <w:r w:rsidR="001969BB" w:rsidRPr="001969BB">
        <w:rPr>
          <w:rtl/>
          <w:lang w:bidi="fa-IR"/>
        </w:rPr>
        <w:t xml:space="preserve"> این‌که </w:t>
      </w:r>
      <w:r>
        <w:rPr>
          <w:rtl/>
          <w:lang w:bidi="fa-IR"/>
        </w:rPr>
        <w:t>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به حدیث غدیر استناد نفرمود و</w:t>
      </w:r>
      <w:r w:rsidR="00FA3562">
        <w:rPr>
          <w:rtl/>
          <w:lang w:bidi="fa-IR"/>
        </w:rPr>
        <w:t xml:space="preserve"> </w:t>
      </w:r>
      <w:r>
        <w:rPr>
          <w:rtl/>
          <w:lang w:bidi="fa-IR"/>
        </w:rPr>
        <w:t>بنا</w:t>
      </w:r>
      <w:r w:rsidR="00FA3562">
        <w:rPr>
          <w:rtl/>
          <w:lang w:bidi="fa-IR"/>
        </w:rPr>
        <w:t xml:space="preserve"> </w:t>
      </w:r>
      <w:r>
        <w:rPr>
          <w:rtl/>
          <w:lang w:bidi="fa-IR"/>
        </w:rPr>
        <w:t>به</w:t>
      </w:r>
      <w:r w:rsidR="00CE516D">
        <w:rPr>
          <w:rtl/>
          <w:lang w:bidi="fa-IR"/>
        </w:rPr>
        <w:t xml:space="preserve"> نقل تواریخ، مانند عمویش جناب عب</w:t>
      </w:r>
      <w:r w:rsidR="00890D0E">
        <w:rPr>
          <w:rtl/>
          <w:lang w:bidi="fa-IR"/>
        </w:rPr>
        <w:t>ّ</w:t>
      </w:r>
      <w:r w:rsidR="00CE516D">
        <w:rPr>
          <w:rtl/>
          <w:lang w:bidi="fa-IR"/>
        </w:rPr>
        <w:t>اس بن عبدالمط</w:t>
      </w:r>
      <w:r w:rsidR="00890D0E">
        <w:rPr>
          <w:rtl/>
          <w:lang w:bidi="fa-IR"/>
        </w:rPr>
        <w:t>ّلب از</w:t>
      </w:r>
      <w:r w:rsidR="001969BB" w:rsidRPr="001969BB">
        <w:rPr>
          <w:rtl/>
          <w:lang w:bidi="fa-IR"/>
        </w:rPr>
        <w:t xml:space="preserve"> این‌که </w:t>
      </w:r>
      <w:r w:rsidR="00890D0E">
        <w:rPr>
          <w:rtl/>
          <w:lang w:bidi="fa-IR"/>
        </w:rPr>
        <w:t>در س</w:t>
      </w:r>
      <w:r w:rsidR="00CE516D">
        <w:rPr>
          <w:rtl/>
          <w:lang w:bidi="fa-IR"/>
        </w:rPr>
        <w:t>قیفه شتاب شده و رأی کبار مهاجرین از جمله حضرت علی و</w:t>
      </w:r>
      <w:r w:rsidR="00FA3562">
        <w:rPr>
          <w:rtl/>
          <w:lang w:bidi="fa-IR"/>
        </w:rPr>
        <w:t xml:space="preserve"> </w:t>
      </w:r>
      <w:r w:rsidR="00CE516D">
        <w:rPr>
          <w:rtl/>
          <w:lang w:bidi="fa-IR"/>
        </w:rPr>
        <w:t>جناب عب</w:t>
      </w:r>
      <w:r w:rsidR="00890D0E">
        <w:rPr>
          <w:rtl/>
          <w:lang w:bidi="fa-IR"/>
        </w:rPr>
        <w:t>ّ</w:t>
      </w:r>
      <w:r w:rsidR="00CE516D">
        <w:rPr>
          <w:rtl/>
          <w:lang w:bidi="fa-IR"/>
        </w:rPr>
        <w:t>اس و فرزندانش و زبیر و</w:t>
      </w:r>
      <w:r w:rsidR="001969BB" w:rsidRPr="001969BB">
        <w:rPr>
          <w:rtl/>
          <w:lang w:bidi="fa-IR"/>
        </w:rPr>
        <w:t>.</w:t>
      </w:r>
      <w:r w:rsidR="00CE516D">
        <w:rPr>
          <w:rtl/>
          <w:lang w:bidi="fa-IR"/>
        </w:rPr>
        <w:t>... را دربار</w:t>
      </w:r>
      <w:r w:rsidR="00511465">
        <w:rPr>
          <w:rtl/>
          <w:lang w:bidi="fa-IR"/>
        </w:rPr>
        <w:t>ه‌ی</w:t>
      </w:r>
      <w:r w:rsidR="00CE516D">
        <w:rPr>
          <w:rtl/>
          <w:lang w:bidi="fa-IR"/>
        </w:rPr>
        <w:t xml:space="preserve"> خلیف</w:t>
      </w:r>
      <w:r w:rsidR="00511465">
        <w:rPr>
          <w:rtl/>
          <w:lang w:bidi="fa-IR"/>
        </w:rPr>
        <w:t>ه‌ی</w:t>
      </w:r>
      <w:r w:rsidR="00CE516D">
        <w:rPr>
          <w:rtl/>
          <w:lang w:bidi="fa-IR"/>
        </w:rPr>
        <w:t xml:space="preserve"> پیامبر، </w:t>
      </w:r>
      <w:r w:rsidR="00A751EF">
        <w:rPr>
          <w:rtl/>
          <w:lang w:bidi="fa-IR"/>
        </w:rPr>
        <w:t>جویا نشده بودند، ناراضی بود</w:t>
      </w:r>
      <w:r w:rsidR="001969BB">
        <w:rPr>
          <w:rtl/>
          <w:lang w:bidi="fa-IR"/>
        </w:rPr>
        <w:t xml:space="preserve"> امّا </w:t>
      </w:r>
      <w:r w:rsidR="00A751EF">
        <w:rPr>
          <w:rtl/>
          <w:lang w:bidi="fa-IR"/>
        </w:rPr>
        <w:t xml:space="preserve">عدم رضایت خود را اعلام نمود و به کارشان اعتراض کرد زیرا در هنگام بیعت با ابوبکر به او فرمود در این کار </w:t>
      </w:r>
      <w:r w:rsidR="00BC527F">
        <w:rPr>
          <w:rtl/>
          <w:lang w:bidi="fa-IR"/>
        </w:rPr>
        <w:t>[</w:t>
      </w:r>
      <w:r w:rsidR="00A751EF">
        <w:rPr>
          <w:rtl/>
          <w:lang w:bidi="fa-IR"/>
        </w:rPr>
        <w:t>تعیین خلیفه</w:t>
      </w:r>
      <w:r w:rsidR="00BC527F">
        <w:rPr>
          <w:rtl/>
          <w:lang w:bidi="fa-IR"/>
        </w:rPr>
        <w:t>]</w:t>
      </w:r>
      <w:r w:rsidR="00A751EF">
        <w:rPr>
          <w:rtl/>
          <w:lang w:bidi="fa-IR"/>
        </w:rPr>
        <w:t xml:space="preserve"> ما را حقّی است که</w:t>
      </w:r>
      <w:r w:rsidR="00890D0E">
        <w:rPr>
          <w:rtl/>
          <w:lang w:bidi="fa-IR"/>
        </w:rPr>
        <w:t xml:space="preserve"> شما در این مورد نسبت به ما خود</w:t>
      </w:r>
      <w:r w:rsidR="00A751EF">
        <w:rPr>
          <w:rtl/>
          <w:lang w:bidi="fa-IR"/>
        </w:rPr>
        <w:t>رأیی و استبداد ورزیده‌اید و با ما مشورت نکردید. بنابراین</w:t>
      </w:r>
      <w:r w:rsidR="00E61836">
        <w:rPr>
          <w:rFonts w:hint="cs"/>
          <w:rtl/>
          <w:lang w:bidi="fa-IR"/>
        </w:rPr>
        <w:t>،</w:t>
      </w:r>
      <w:r w:rsidR="00A751EF">
        <w:rPr>
          <w:rtl/>
          <w:lang w:bidi="fa-IR"/>
        </w:rPr>
        <w:t xml:space="preserve"> نمی‌توان گفت که در آن زمان اختناق حاکم و حضرت علی نمی‌توانسته عقید</w:t>
      </w:r>
      <w:r w:rsidR="00511465">
        <w:rPr>
          <w:rtl/>
          <w:lang w:bidi="fa-IR"/>
        </w:rPr>
        <w:t>ه‌ی</w:t>
      </w:r>
      <w:r w:rsidR="00A751EF">
        <w:rPr>
          <w:rtl/>
          <w:lang w:bidi="fa-IR"/>
        </w:rPr>
        <w:t xml:space="preserve"> خود را ابراز کند و عدم بیعت دو ما</w:t>
      </w:r>
      <w:r w:rsidR="00D56965">
        <w:rPr>
          <w:rtl/>
          <w:lang w:bidi="fa-IR"/>
        </w:rPr>
        <w:t>ه</w:t>
      </w:r>
      <w:r w:rsidR="00A751EF">
        <w:rPr>
          <w:rtl/>
          <w:lang w:bidi="fa-IR"/>
        </w:rPr>
        <w:t xml:space="preserve"> و نیم یا سه ماهه یا شش ماهه </w:t>
      </w:r>
      <w:r w:rsidR="00890D0E">
        <w:rPr>
          <w:rFonts w:cs="Times New Roman"/>
          <w:rtl/>
          <w:lang w:bidi="fa-IR"/>
        </w:rPr>
        <w:t xml:space="preserve">ـ </w:t>
      </w:r>
      <w:r w:rsidR="00A751EF">
        <w:rPr>
          <w:rtl/>
          <w:lang w:bidi="fa-IR"/>
        </w:rPr>
        <w:t>در صورتی‌که چنین مدّتی راست باشد</w:t>
      </w:r>
      <w:r w:rsidR="000F1F6F" w:rsidRPr="009236A6">
        <w:rPr>
          <w:sz w:val="24"/>
          <w:vertAlign w:val="superscript"/>
          <w:rtl/>
          <w:lang w:bidi="fa-IR"/>
        </w:rPr>
        <w:t>(</w:t>
      </w:r>
      <w:r w:rsidR="000F1F6F" w:rsidRPr="009236A6">
        <w:rPr>
          <w:rStyle w:val="FootnoteReference"/>
          <w:sz w:val="24"/>
          <w:rtl/>
          <w:lang w:bidi="fa-IR"/>
        </w:rPr>
        <w:footnoteReference w:id="464"/>
      </w:r>
      <w:r w:rsidR="000F1F6F" w:rsidRPr="009236A6">
        <w:rPr>
          <w:sz w:val="24"/>
          <w:vertAlign w:val="superscript"/>
          <w:rtl/>
          <w:lang w:bidi="fa-IR"/>
        </w:rPr>
        <w:t>)</w:t>
      </w:r>
      <w:r w:rsidR="00890D0E">
        <w:rPr>
          <w:rtl/>
          <w:lang w:bidi="fa-IR"/>
        </w:rPr>
        <w:t>ـ</w:t>
      </w:r>
      <w:r w:rsidR="000F1F6F">
        <w:rPr>
          <w:rtl/>
          <w:lang w:bidi="fa-IR"/>
        </w:rPr>
        <w:t xml:space="preserve"> </w:t>
      </w:r>
      <w:r w:rsidR="00A751EF">
        <w:rPr>
          <w:rtl/>
          <w:lang w:bidi="fa-IR"/>
        </w:rPr>
        <w:t>هم نشان</w:t>
      </w:r>
      <w:r w:rsidR="00511465">
        <w:rPr>
          <w:rtl/>
          <w:lang w:bidi="fa-IR"/>
        </w:rPr>
        <w:t>ه‌ی</w:t>
      </w:r>
      <w:r w:rsidR="00A751EF">
        <w:rPr>
          <w:rtl/>
          <w:lang w:bidi="fa-IR"/>
        </w:rPr>
        <w:t xml:space="preserve"> آزادی</w:t>
      </w:r>
      <w:r w:rsidR="000F1F6F">
        <w:rPr>
          <w:rtl/>
          <w:lang w:bidi="fa-IR"/>
        </w:rPr>
        <w:t xml:space="preserve"> </w:t>
      </w:r>
      <w:r w:rsidR="005A1BB6">
        <w:rPr>
          <w:rtl/>
          <w:lang w:bidi="fa-IR"/>
        </w:rPr>
        <w:t>عمل آن‌حضرت و هم نشان</w:t>
      </w:r>
      <w:r w:rsidR="00511465">
        <w:rPr>
          <w:rtl/>
          <w:lang w:bidi="fa-IR"/>
        </w:rPr>
        <w:t>ه‌ی</w:t>
      </w:r>
      <w:r w:rsidR="005A1BB6">
        <w:rPr>
          <w:rtl/>
          <w:lang w:bidi="fa-IR"/>
        </w:rPr>
        <w:t xml:space="preserve"> آن است</w:t>
      </w:r>
      <w:r w:rsidR="000E5E8B">
        <w:rPr>
          <w:rtl/>
          <w:lang w:bidi="fa-IR"/>
        </w:rPr>
        <w:t xml:space="preserve"> </w:t>
      </w:r>
      <w:r w:rsidR="00B36686">
        <w:rPr>
          <w:rtl/>
          <w:lang w:bidi="fa-IR"/>
        </w:rPr>
        <w:t>که آن‌حضرت خود را از ابوبکر و سایرین برای ادار</w:t>
      </w:r>
      <w:r w:rsidR="00511465">
        <w:rPr>
          <w:rtl/>
          <w:lang w:bidi="fa-IR"/>
        </w:rPr>
        <w:t>ه‌ی</w:t>
      </w:r>
      <w:r w:rsidR="00B36686">
        <w:rPr>
          <w:rtl/>
          <w:lang w:bidi="fa-IR"/>
        </w:rPr>
        <w:t xml:space="preserve"> </w:t>
      </w:r>
      <w:r w:rsidR="00FA3562">
        <w:rPr>
          <w:rtl/>
          <w:lang w:bidi="fa-IR"/>
        </w:rPr>
        <w:t>ا</w:t>
      </w:r>
      <w:r w:rsidR="00B36686">
        <w:rPr>
          <w:rtl/>
          <w:lang w:bidi="fa-IR"/>
        </w:rPr>
        <w:t>مور مسلمین، شایسته‌تر می‌دانسته</w:t>
      </w:r>
      <w:r w:rsidR="001969BB">
        <w:rPr>
          <w:rtl/>
          <w:lang w:bidi="fa-IR"/>
        </w:rPr>
        <w:t xml:space="preserve"> امّا </w:t>
      </w:r>
      <w:r w:rsidR="00B36686">
        <w:rPr>
          <w:rtl/>
          <w:lang w:bidi="fa-IR"/>
        </w:rPr>
        <w:t xml:space="preserve">چون اوضاع مسلمین پس از پیغمبر </w:t>
      </w:r>
      <w:r w:rsidR="00FA3562">
        <w:rPr>
          <w:rtl/>
          <w:lang w:bidi="fa-IR"/>
        </w:rPr>
        <w:t>ا</w:t>
      </w:r>
      <w:r w:rsidR="00B36686">
        <w:rPr>
          <w:rtl/>
          <w:lang w:bidi="fa-IR"/>
        </w:rPr>
        <w:t>کرم</w:t>
      </w:r>
      <w:r w:rsidR="00E61836">
        <w:rPr>
          <w:rFonts w:ascii="AGA Arabesque" w:hAnsi="AGA Arabesque"/>
          <w:sz w:val="24"/>
          <w:szCs w:val="24"/>
          <w:lang w:bidi="fa-IR"/>
        </w:rPr>
        <w:sym w:font="Abo-thar" w:char="F04A"/>
      </w:r>
      <w:r w:rsidR="009755B1" w:rsidRPr="009755B1">
        <w:rPr>
          <w:rFonts w:ascii="Abo-thar" w:hAnsi="Abo-thar"/>
          <w:sz w:val="24"/>
          <w:szCs w:val="24"/>
          <w:rtl/>
          <w:lang w:bidi="fa-IR"/>
        </w:rPr>
        <w:t xml:space="preserve"> </w:t>
      </w:r>
      <w:r w:rsidR="00B36686">
        <w:rPr>
          <w:rtl/>
          <w:lang w:bidi="fa-IR"/>
        </w:rPr>
        <w:t>با ظهور مدّعیان نبوّت و مانعین زکات و فرصت طلبی یهود و نصاری و منافقین و بهت</w:t>
      </w:r>
      <w:r w:rsidR="00FA3562">
        <w:rPr>
          <w:rtl/>
          <w:lang w:bidi="fa-IR"/>
        </w:rPr>
        <w:t>‌</w:t>
      </w:r>
      <w:r w:rsidR="00B36686">
        <w:rPr>
          <w:rtl/>
          <w:lang w:bidi="fa-IR"/>
        </w:rPr>
        <w:t>زدگی تازه مسلمانان از رحلت رسول خدا</w:t>
      </w:r>
      <w:r w:rsidR="00210633" w:rsidRPr="00210633">
        <w:rPr>
          <w:rFonts w:ascii="Abo-thar" w:hAnsi="Abo-thar"/>
          <w:sz w:val="24"/>
          <w:szCs w:val="24"/>
          <w:lang w:bidi="fa-IR"/>
        </w:rPr>
        <w:t></w:t>
      </w:r>
      <w:r w:rsidR="00B36686">
        <w:rPr>
          <w:rtl/>
          <w:lang w:bidi="fa-IR"/>
        </w:rPr>
        <w:t>، نابسامان بود لذا آن‌حضرت نظر شخصی خود و</w:t>
      </w:r>
      <w:r w:rsidR="00FA3562">
        <w:rPr>
          <w:rtl/>
          <w:lang w:bidi="fa-IR"/>
        </w:rPr>
        <w:t xml:space="preserve"> </w:t>
      </w:r>
      <w:r w:rsidR="00B36686">
        <w:rPr>
          <w:rtl/>
          <w:lang w:bidi="fa-IR"/>
        </w:rPr>
        <w:t>سایر طرفدارانش را کنار گذ</w:t>
      </w:r>
      <w:r w:rsidR="00E61836">
        <w:rPr>
          <w:rFonts w:hint="cs"/>
          <w:rtl/>
          <w:lang w:bidi="fa-IR"/>
        </w:rPr>
        <w:t>ا</w:t>
      </w:r>
      <w:r w:rsidR="00B36686">
        <w:rPr>
          <w:rtl/>
          <w:lang w:bidi="fa-IR"/>
        </w:rPr>
        <w:t>شت و بر آن اصرار نو</w:t>
      </w:r>
      <w:r w:rsidR="00743A12">
        <w:rPr>
          <w:rtl/>
          <w:lang w:bidi="fa-IR"/>
        </w:rPr>
        <w:t>رزید و باکمال بزرگواری و</w:t>
      </w:r>
      <w:r w:rsidR="00FA3562">
        <w:rPr>
          <w:rtl/>
          <w:lang w:bidi="fa-IR"/>
        </w:rPr>
        <w:t xml:space="preserve"> </w:t>
      </w:r>
      <w:r w:rsidR="00890D0E">
        <w:rPr>
          <w:rtl/>
          <w:lang w:bidi="fa-IR"/>
        </w:rPr>
        <w:t>از خود</w:t>
      </w:r>
      <w:r w:rsidR="00B36686">
        <w:rPr>
          <w:rtl/>
          <w:lang w:bidi="fa-IR"/>
        </w:rPr>
        <w:t xml:space="preserve">گذشتگی با ابوبکر بیعت و مشروعیّت او را کامل فرمود </w:t>
      </w:r>
      <w:r w:rsidR="00743A12">
        <w:rPr>
          <w:rtl/>
          <w:lang w:bidi="fa-IR"/>
        </w:rPr>
        <w:t>و به هیچ</w:t>
      </w:r>
      <w:r w:rsidR="00FA3562">
        <w:rPr>
          <w:rtl/>
          <w:lang w:bidi="fa-IR"/>
        </w:rPr>
        <w:t>‌</w:t>
      </w:r>
      <w:r w:rsidR="00743A12">
        <w:rPr>
          <w:rtl/>
          <w:lang w:bidi="fa-IR"/>
        </w:rPr>
        <w:t>وجه از خیر</w:t>
      </w:r>
      <w:r w:rsidR="00FA3562">
        <w:rPr>
          <w:rtl/>
          <w:lang w:bidi="fa-IR"/>
        </w:rPr>
        <w:t>خواهی نسبت به وی خود</w:t>
      </w:r>
      <w:r w:rsidR="00B36686">
        <w:rPr>
          <w:rtl/>
          <w:lang w:bidi="fa-IR"/>
        </w:rPr>
        <w:t>داری نکرد. (فتأمّل جدّاً)</w:t>
      </w:r>
      <w:r w:rsidR="00FA3562">
        <w:rPr>
          <w:rtl/>
          <w:lang w:bidi="fa-IR"/>
        </w:rPr>
        <w:t>.</w:t>
      </w:r>
      <w:r w:rsidR="00B36686">
        <w:rPr>
          <w:rtl/>
          <w:lang w:bidi="fa-IR"/>
        </w:rPr>
        <w:t xml:space="preserve"> در غیر این صورت بر آن‌حضرت که </w:t>
      </w:r>
      <w:r w:rsidR="005C20BD">
        <w:rPr>
          <w:rtl/>
          <w:lang w:bidi="fa-IR"/>
        </w:rPr>
        <w:t xml:space="preserve">خود فرموده: «به خدا سوگند، همانا اگر من با </w:t>
      </w:r>
      <w:r w:rsidR="00BC527F">
        <w:rPr>
          <w:rtl/>
          <w:lang w:bidi="fa-IR"/>
        </w:rPr>
        <w:t>[</w:t>
      </w:r>
      <w:r w:rsidR="005C20BD">
        <w:rPr>
          <w:rtl/>
          <w:lang w:bidi="fa-IR"/>
        </w:rPr>
        <w:t>دشمنان</w:t>
      </w:r>
      <w:r w:rsidR="00BC527F">
        <w:rPr>
          <w:rtl/>
          <w:lang w:bidi="fa-IR"/>
        </w:rPr>
        <w:t>]</w:t>
      </w:r>
      <w:r w:rsidR="005C20BD">
        <w:rPr>
          <w:rtl/>
          <w:lang w:bidi="fa-IR"/>
        </w:rPr>
        <w:t xml:space="preserve"> مواجه شوم</w:t>
      </w:r>
      <w:r w:rsidR="001969BB">
        <w:rPr>
          <w:rtl/>
          <w:lang w:bidi="fa-IR"/>
        </w:rPr>
        <w:t xml:space="preserve"> در حالی‌که </w:t>
      </w:r>
      <w:r w:rsidR="005C20BD">
        <w:rPr>
          <w:rtl/>
          <w:lang w:bidi="fa-IR"/>
        </w:rPr>
        <w:t>ایش</w:t>
      </w:r>
      <w:r w:rsidR="00D56965">
        <w:rPr>
          <w:rtl/>
          <w:lang w:bidi="fa-IR"/>
        </w:rPr>
        <w:t>ان هم</w:t>
      </w:r>
      <w:r w:rsidR="00511465">
        <w:rPr>
          <w:rtl/>
          <w:lang w:bidi="fa-IR"/>
        </w:rPr>
        <w:t>ه‌ی</w:t>
      </w:r>
      <w:r w:rsidR="00D56965">
        <w:rPr>
          <w:rtl/>
          <w:lang w:bidi="fa-IR"/>
        </w:rPr>
        <w:t xml:space="preserve"> زمین را پُر کرده باشند، ب</w:t>
      </w:r>
      <w:r w:rsidR="005C20BD">
        <w:rPr>
          <w:rtl/>
          <w:lang w:bidi="fa-IR"/>
        </w:rPr>
        <w:t xml:space="preserve">اک نداشته و بیمناک نمی‌شوم. من با یقین و اطمینانی که از خدایم </w:t>
      </w:r>
      <w:r w:rsidR="00BC527F">
        <w:rPr>
          <w:rtl/>
          <w:lang w:bidi="fa-IR"/>
        </w:rPr>
        <w:t>[</w:t>
      </w:r>
      <w:r w:rsidR="005C20BD">
        <w:rPr>
          <w:rtl/>
          <w:lang w:bidi="fa-IR"/>
        </w:rPr>
        <w:t>به من اعطا شده</w:t>
      </w:r>
      <w:r w:rsidR="00BC527F">
        <w:rPr>
          <w:rtl/>
          <w:lang w:bidi="fa-IR"/>
        </w:rPr>
        <w:t>]</w:t>
      </w:r>
      <w:r w:rsidR="005C20BD">
        <w:rPr>
          <w:rtl/>
          <w:lang w:bidi="fa-IR"/>
        </w:rPr>
        <w:t xml:space="preserve"> بر ضلالت ایشان و هدایتی که خود بر‌آن</w:t>
      </w:r>
      <w:r w:rsidR="00FA3562">
        <w:rPr>
          <w:rtl/>
          <w:lang w:bidi="fa-IR"/>
        </w:rPr>
        <w:t xml:space="preserve"> هست</w:t>
      </w:r>
      <w:r w:rsidR="005C20BD">
        <w:rPr>
          <w:rtl/>
          <w:lang w:bidi="fa-IR"/>
        </w:rPr>
        <w:t>م، بصیرت دارم و به لقای إلهی مشتاقم و به أجر و ثواب خداوند امیدوارم</w:t>
      </w:r>
      <w:r w:rsidR="001969BB">
        <w:rPr>
          <w:rtl/>
          <w:lang w:bidi="fa-IR"/>
        </w:rPr>
        <w:t xml:space="preserve"> امّا </w:t>
      </w:r>
      <w:r w:rsidR="005C20BD">
        <w:rPr>
          <w:rtl/>
          <w:lang w:bidi="fa-IR"/>
        </w:rPr>
        <w:t>تأسّف می‌خورم که فرمان</w:t>
      </w:r>
      <w:r w:rsidR="00FA3562">
        <w:rPr>
          <w:rtl/>
          <w:lang w:bidi="fa-IR"/>
        </w:rPr>
        <w:t>‌</w:t>
      </w:r>
      <w:r w:rsidR="005C20BD">
        <w:rPr>
          <w:rtl/>
          <w:lang w:bidi="fa-IR"/>
        </w:rPr>
        <w:t>ر</w:t>
      </w:r>
      <w:r w:rsidR="00743A12">
        <w:rPr>
          <w:rtl/>
          <w:lang w:bidi="fa-IR"/>
        </w:rPr>
        <w:t>وایی این امّت دست نابخردان و نا</w:t>
      </w:r>
      <w:r w:rsidR="005C20BD">
        <w:rPr>
          <w:rtl/>
          <w:lang w:bidi="fa-IR"/>
        </w:rPr>
        <w:t>بکاران افتد»</w:t>
      </w:r>
      <w:r w:rsidR="00E61836">
        <w:rPr>
          <w:rFonts w:hint="cs"/>
          <w:rtl/>
          <w:lang w:bidi="fa-IR"/>
        </w:rPr>
        <w:t>.</w:t>
      </w:r>
      <w:r w:rsidR="005C20BD">
        <w:rPr>
          <w:rtl/>
          <w:lang w:bidi="fa-IR"/>
        </w:rPr>
        <w:t xml:space="preserve"> (نهج البلاغه، نام</w:t>
      </w:r>
      <w:r w:rsidR="00511465">
        <w:rPr>
          <w:rtl/>
          <w:lang w:bidi="fa-IR"/>
        </w:rPr>
        <w:t>ه‌ی</w:t>
      </w:r>
      <w:r w:rsidR="005C20BD">
        <w:rPr>
          <w:rtl/>
          <w:lang w:bidi="fa-IR"/>
        </w:rPr>
        <w:t xml:space="preserve"> 62) جا</w:t>
      </w:r>
      <w:r w:rsidR="00FA3562">
        <w:rPr>
          <w:rtl/>
          <w:lang w:bidi="fa-IR"/>
        </w:rPr>
        <w:t>ی</w:t>
      </w:r>
      <w:r w:rsidR="005C20BD">
        <w:rPr>
          <w:rtl/>
          <w:lang w:bidi="fa-IR"/>
        </w:rPr>
        <w:t xml:space="preserve">ز نبود با مرتّدی چون ابوبکر که یکی از </w:t>
      </w:r>
      <w:r w:rsidR="00FA3562">
        <w:rPr>
          <w:rtl/>
          <w:lang w:bidi="fa-IR"/>
        </w:rPr>
        <w:t>ا</w:t>
      </w:r>
      <w:r w:rsidR="005C20BD">
        <w:rPr>
          <w:rtl/>
          <w:lang w:bidi="fa-IR"/>
        </w:rPr>
        <w:t>صول دین را زیر پا گذاشته بود بیعت نماید بلکه آن‌حضرت قطعاً در برابر انتخاب ناحقّ و خلاف شرع ابوبکر مقاومت کرده و مانند «</w:t>
      </w:r>
      <w:r w:rsidR="007C4D6E">
        <w:rPr>
          <w:rtl/>
          <w:lang w:bidi="fa-IR"/>
        </w:rPr>
        <w:t>سعد بن عباده» با او بیعت نمی‌کرد و از مدینه به مک</w:t>
      </w:r>
      <w:r w:rsidR="00743A12">
        <w:rPr>
          <w:rtl/>
          <w:lang w:bidi="fa-IR"/>
        </w:rPr>
        <w:t>ّ</w:t>
      </w:r>
      <w:r w:rsidR="007C4D6E">
        <w:rPr>
          <w:rtl/>
          <w:lang w:bidi="fa-IR"/>
        </w:rPr>
        <w:t>ه یا مکانی دیگر می‌رفت و از آن</w:t>
      </w:r>
      <w:r w:rsidR="00FA3562">
        <w:rPr>
          <w:rtl/>
          <w:lang w:bidi="fa-IR"/>
        </w:rPr>
        <w:t>‌</w:t>
      </w:r>
      <w:r w:rsidR="007C4D6E">
        <w:rPr>
          <w:rtl/>
          <w:lang w:bidi="fa-IR"/>
        </w:rPr>
        <w:t>جا برای هدایت مردم اقدام می‌کرد. زیرا تردید نیست که بیعت معصوم با یک فرد، موجب مشروعی</w:t>
      </w:r>
      <w:r w:rsidR="00743A12">
        <w:rPr>
          <w:rtl/>
          <w:lang w:bidi="fa-IR"/>
        </w:rPr>
        <w:t>ّ</w:t>
      </w:r>
      <w:r w:rsidR="007C4D6E">
        <w:rPr>
          <w:rtl/>
          <w:lang w:bidi="fa-IR"/>
        </w:rPr>
        <w:t>ت او می‌شود و اگر او شایست</w:t>
      </w:r>
      <w:r w:rsidR="00511465">
        <w:rPr>
          <w:rtl/>
          <w:lang w:bidi="fa-IR"/>
        </w:rPr>
        <w:t>ه‌ی</w:t>
      </w:r>
      <w:r w:rsidR="007C4D6E">
        <w:rPr>
          <w:rtl/>
          <w:lang w:bidi="fa-IR"/>
        </w:rPr>
        <w:t xml:space="preserve"> بیعت نباشد بیعت معصوم با وی موجب گمراهی </w:t>
      </w:r>
      <w:r w:rsidR="00FA3562">
        <w:rPr>
          <w:rtl/>
          <w:lang w:bidi="fa-IR"/>
        </w:rPr>
        <w:t>ا</w:t>
      </w:r>
      <w:r w:rsidR="007C4D6E">
        <w:rPr>
          <w:rtl/>
          <w:lang w:bidi="fa-IR"/>
        </w:rPr>
        <w:t xml:space="preserve">مّت خواهد شد و طبعاً امام منصوب </w:t>
      </w:r>
      <w:r w:rsidR="007C4D6E" w:rsidRPr="00FD2394">
        <w:rPr>
          <w:rtl/>
          <w:lang w:bidi="fa-IR"/>
        </w:rPr>
        <w:t>م</w:t>
      </w:r>
      <w:r w:rsidR="00743A12" w:rsidRPr="00FD2394">
        <w:rPr>
          <w:rtl/>
          <w:lang w:bidi="fa-IR"/>
        </w:rPr>
        <w:t>ِ</w:t>
      </w:r>
      <w:r w:rsidR="007C4D6E" w:rsidRPr="00FD2394">
        <w:rPr>
          <w:rtl/>
          <w:lang w:bidi="fa-IR"/>
        </w:rPr>
        <w:t>ن ع</w:t>
      </w:r>
      <w:r w:rsidR="00743A12" w:rsidRPr="00FD2394">
        <w:rPr>
          <w:rtl/>
          <w:lang w:bidi="fa-IR"/>
        </w:rPr>
        <w:t>ِ</w:t>
      </w:r>
      <w:r w:rsidR="007C4D6E" w:rsidRPr="00FD2394">
        <w:rPr>
          <w:rtl/>
          <w:lang w:bidi="fa-IR"/>
        </w:rPr>
        <w:t>ند</w:t>
      </w:r>
      <w:r w:rsidR="00743A12" w:rsidRPr="00FD2394">
        <w:rPr>
          <w:rtl/>
          <w:lang w:bidi="fa-IR"/>
        </w:rPr>
        <w:t>ِ</w:t>
      </w:r>
      <w:r w:rsidR="007C4D6E" w:rsidRPr="00FD2394">
        <w:rPr>
          <w:rtl/>
          <w:lang w:bidi="fa-IR"/>
        </w:rPr>
        <w:t xml:space="preserve"> الله به گمراهی </w:t>
      </w:r>
      <w:r w:rsidR="00FA3562" w:rsidRPr="00FD2394">
        <w:rPr>
          <w:rtl/>
          <w:lang w:bidi="fa-IR"/>
        </w:rPr>
        <w:t>ا</w:t>
      </w:r>
      <w:r w:rsidR="007C4D6E" w:rsidRPr="00FD2394">
        <w:rPr>
          <w:rtl/>
          <w:lang w:bidi="fa-IR"/>
        </w:rPr>
        <w:t xml:space="preserve">مّت راضی نمی‌شود. (به کتاب </w:t>
      </w:r>
      <w:r w:rsidR="007C4D6E" w:rsidRPr="00FD2394">
        <w:rPr>
          <w:rFonts w:cs="B Lotus"/>
          <w:b/>
          <w:bCs/>
          <w:sz w:val="26"/>
          <w:rtl/>
          <w:lang w:bidi="fa-IR"/>
        </w:rPr>
        <w:t>عرض اخبار اصول</w:t>
      </w:r>
      <w:r w:rsidR="007C4D6E" w:rsidRPr="00FD2394">
        <w:rPr>
          <w:rtl/>
          <w:lang w:bidi="fa-IR"/>
        </w:rPr>
        <w:t xml:space="preserve"> ص </w:t>
      </w:r>
      <w:r w:rsidR="00FD2394" w:rsidRPr="00FD2394">
        <w:rPr>
          <w:rFonts w:hint="cs"/>
          <w:rtl/>
          <w:lang w:bidi="fa-IR"/>
        </w:rPr>
        <w:t>644</w:t>
      </w:r>
      <w:r w:rsidR="007C4D6E" w:rsidRPr="00FD2394">
        <w:rPr>
          <w:rtl/>
          <w:lang w:bidi="fa-IR"/>
        </w:rPr>
        <w:t xml:space="preserve"> و </w:t>
      </w:r>
      <w:r w:rsidR="00FD2394" w:rsidRPr="00FD2394">
        <w:rPr>
          <w:rFonts w:hint="cs"/>
          <w:rtl/>
          <w:lang w:bidi="fa-IR"/>
        </w:rPr>
        <w:t>645</w:t>
      </w:r>
      <w:r w:rsidR="007C4D6E" w:rsidRPr="00FD2394">
        <w:rPr>
          <w:rtl/>
          <w:lang w:bidi="fa-IR"/>
        </w:rPr>
        <w:t xml:space="preserve"> مراجعه شود).</w:t>
      </w:r>
      <w:r w:rsidR="007C4D6E">
        <w:rPr>
          <w:rtl/>
          <w:lang w:bidi="fa-IR"/>
        </w:rPr>
        <w:t xml:space="preserve"> </w:t>
      </w:r>
    </w:p>
    <w:p w:rsidR="00153D87" w:rsidRPr="006B1DF8" w:rsidRDefault="008269F6" w:rsidP="00E61836">
      <w:pPr>
        <w:ind w:firstLine="284"/>
        <w:jc w:val="both"/>
        <w:rPr>
          <w:spacing w:val="-2"/>
          <w:rtl/>
          <w:lang w:bidi="fa-IR"/>
        </w:rPr>
      </w:pPr>
      <w:r w:rsidRPr="006B1DF8">
        <w:rPr>
          <w:rFonts w:cs="B Lotus"/>
          <w:b/>
          <w:bCs/>
          <w:spacing w:val="-2"/>
          <w:sz w:val="26"/>
          <w:rtl/>
          <w:lang w:bidi="fa-IR"/>
        </w:rPr>
        <w:t>سادساً</w:t>
      </w:r>
      <w:r w:rsidR="005A7852" w:rsidRPr="006B1DF8">
        <w:rPr>
          <w:spacing w:val="-2"/>
          <w:rtl/>
          <w:lang w:bidi="fa-IR"/>
        </w:rPr>
        <w:t>:</w:t>
      </w:r>
      <w:r w:rsidRPr="006B1DF8">
        <w:rPr>
          <w:spacing w:val="-2"/>
          <w:rtl/>
          <w:lang w:bidi="fa-IR"/>
        </w:rPr>
        <w:t xml:space="preserve"> در تفاسیر شیعه ذیل آی</w:t>
      </w:r>
      <w:r w:rsidR="00511465" w:rsidRPr="006B1DF8">
        <w:rPr>
          <w:spacing w:val="-2"/>
          <w:rtl/>
          <w:lang w:bidi="fa-IR"/>
        </w:rPr>
        <w:t>ه‌ی</w:t>
      </w:r>
      <w:r w:rsidRPr="006B1DF8">
        <w:rPr>
          <w:spacing w:val="-2"/>
          <w:rtl/>
          <w:lang w:bidi="fa-IR"/>
        </w:rPr>
        <w:t xml:space="preserve"> </w:t>
      </w:r>
      <w:r w:rsidR="00A31435" w:rsidRPr="006B1DF8">
        <w:rPr>
          <w:rFonts w:ascii="KFGQPC Uthman Taha Naskh" w:cs="KFGQPC Uthman Taha Naskh"/>
          <w:spacing w:val="-2"/>
          <w:rtl/>
          <w:lang w:bidi="fa-IR"/>
        </w:rPr>
        <w:t>﴿</w:t>
      </w:r>
      <w:r w:rsidR="00102D53" w:rsidRPr="006B1DF8">
        <w:rPr>
          <w:rStyle w:val="Char5"/>
          <w:spacing w:val="-2"/>
          <w:rtl/>
          <w:lang w:bidi="fa-IR"/>
        </w:rPr>
        <w:t>ٱلۡيَوۡمَ أَكۡمَلۡتُ لَكُمۡ دِينَكُمۡ وَأَتۡمَمۡتُ عَلَيۡكُمۡ نِعۡمَتِي</w:t>
      </w:r>
      <w:r w:rsidR="00A31435" w:rsidRPr="006B1DF8">
        <w:rPr>
          <w:rStyle w:val="Char5"/>
          <w:rFonts w:cs="KFGQPC Uthman Taha Naskh"/>
          <w:spacing w:val="-2"/>
          <w:rtl/>
          <w:lang w:bidi="fa-IR"/>
        </w:rPr>
        <w:t>﴾</w:t>
      </w:r>
      <w:r w:rsidR="00944F8D" w:rsidRPr="006B1DF8">
        <w:rPr>
          <w:spacing w:val="-2"/>
          <w:sz w:val="24"/>
          <w:vertAlign w:val="superscript"/>
          <w:rtl/>
          <w:lang w:bidi="fa-IR"/>
        </w:rPr>
        <w:t>(</w:t>
      </w:r>
      <w:r w:rsidR="00944F8D" w:rsidRPr="006B1DF8">
        <w:rPr>
          <w:rStyle w:val="FootnoteReference"/>
          <w:spacing w:val="-2"/>
          <w:sz w:val="24"/>
          <w:rtl/>
          <w:lang w:bidi="fa-IR"/>
        </w:rPr>
        <w:footnoteReference w:id="465"/>
      </w:r>
      <w:r w:rsidR="00944F8D" w:rsidRPr="006B1DF8">
        <w:rPr>
          <w:spacing w:val="-2"/>
          <w:sz w:val="24"/>
          <w:vertAlign w:val="superscript"/>
          <w:rtl/>
          <w:lang w:bidi="fa-IR"/>
        </w:rPr>
        <w:t>)</w:t>
      </w:r>
      <w:r w:rsidRPr="006B1DF8">
        <w:rPr>
          <w:spacing w:val="-2"/>
          <w:rtl/>
          <w:lang w:bidi="fa-IR"/>
        </w:rPr>
        <w:t xml:space="preserve"> </w:t>
      </w:r>
      <w:r w:rsidR="00C94F08" w:rsidRPr="006B1DF8">
        <w:rPr>
          <w:spacing w:val="-2"/>
          <w:rtl/>
          <w:lang w:bidi="fa-IR"/>
        </w:rPr>
        <w:t>که قسمتی از</w:t>
      </w:r>
      <w:r w:rsidR="005E7742" w:rsidRPr="006B1DF8">
        <w:rPr>
          <w:spacing w:val="-2"/>
          <w:rtl/>
          <w:lang w:bidi="fa-IR"/>
        </w:rPr>
        <w:t>آی</w:t>
      </w:r>
      <w:r w:rsidR="00511465" w:rsidRPr="006B1DF8">
        <w:rPr>
          <w:spacing w:val="-2"/>
          <w:rtl/>
          <w:lang w:bidi="fa-IR"/>
        </w:rPr>
        <w:t>ه‌ی</w:t>
      </w:r>
      <w:r w:rsidR="005E7742" w:rsidRPr="006B1DF8">
        <w:rPr>
          <w:spacing w:val="-2"/>
          <w:rtl/>
          <w:lang w:bidi="fa-IR"/>
        </w:rPr>
        <w:t xml:space="preserve"> 3 سور</w:t>
      </w:r>
      <w:r w:rsidR="00511465" w:rsidRPr="006B1DF8">
        <w:rPr>
          <w:spacing w:val="-2"/>
          <w:rtl/>
          <w:lang w:bidi="fa-IR"/>
        </w:rPr>
        <w:t>ه‌ی</w:t>
      </w:r>
      <w:r w:rsidR="005E7742" w:rsidRPr="006B1DF8">
        <w:rPr>
          <w:spacing w:val="-2"/>
          <w:rtl/>
          <w:lang w:bidi="fa-IR"/>
        </w:rPr>
        <w:t xml:space="preserve"> مائده است </w:t>
      </w:r>
      <w:r w:rsidR="00C94F08" w:rsidRPr="006B1DF8">
        <w:rPr>
          <w:spacing w:val="-2"/>
          <w:rtl/>
          <w:lang w:bidi="fa-IR"/>
        </w:rPr>
        <w:t xml:space="preserve">و </w:t>
      </w:r>
      <w:r w:rsidR="005E7742" w:rsidRPr="006B1DF8">
        <w:rPr>
          <w:spacing w:val="-2"/>
          <w:rtl/>
          <w:lang w:bidi="fa-IR"/>
        </w:rPr>
        <w:t>ذیل آی</w:t>
      </w:r>
      <w:r w:rsidR="00511465" w:rsidRPr="006B1DF8">
        <w:rPr>
          <w:spacing w:val="-2"/>
          <w:rtl/>
          <w:lang w:bidi="fa-IR"/>
        </w:rPr>
        <w:t>ه‌ی</w:t>
      </w:r>
      <w:r w:rsidR="005E7742" w:rsidRPr="006B1DF8">
        <w:rPr>
          <w:spacing w:val="-2"/>
          <w:rtl/>
          <w:lang w:bidi="fa-IR"/>
        </w:rPr>
        <w:t xml:space="preserve"> 67 سور</w:t>
      </w:r>
      <w:r w:rsidR="00511465" w:rsidRPr="006B1DF8">
        <w:rPr>
          <w:spacing w:val="-2"/>
          <w:rtl/>
          <w:lang w:bidi="fa-IR"/>
        </w:rPr>
        <w:t>ه‌ی</w:t>
      </w:r>
      <w:r w:rsidR="005E7742" w:rsidRPr="006B1DF8">
        <w:rPr>
          <w:spacing w:val="-2"/>
          <w:rtl/>
          <w:lang w:bidi="fa-IR"/>
        </w:rPr>
        <w:t xml:space="preserve"> مائده </w:t>
      </w:r>
      <w:r w:rsidR="0045536D" w:rsidRPr="006B1DF8">
        <w:rPr>
          <w:spacing w:val="-2"/>
          <w:rtl/>
          <w:lang w:bidi="fa-IR"/>
        </w:rPr>
        <w:t>که آیات قبل و</w:t>
      </w:r>
      <w:r w:rsidR="00E61836">
        <w:rPr>
          <w:rFonts w:hint="cs"/>
          <w:spacing w:val="-2"/>
          <w:rtl/>
          <w:lang w:bidi="fa-IR"/>
        </w:rPr>
        <w:t xml:space="preserve"> </w:t>
      </w:r>
      <w:r w:rsidR="0045536D" w:rsidRPr="006B1DF8">
        <w:rPr>
          <w:spacing w:val="-2"/>
          <w:rtl/>
          <w:lang w:bidi="fa-IR"/>
        </w:rPr>
        <w:t>بعد</w:t>
      </w:r>
      <w:r w:rsidR="00E61836">
        <w:rPr>
          <w:rFonts w:hint="cs"/>
          <w:spacing w:val="-2"/>
          <w:rtl/>
          <w:lang w:bidi="fa-IR"/>
        </w:rPr>
        <w:t xml:space="preserve"> </w:t>
      </w:r>
      <w:r w:rsidR="005E7742" w:rsidRPr="006B1DF8">
        <w:rPr>
          <w:spacing w:val="-2"/>
          <w:rtl/>
          <w:lang w:bidi="fa-IR"/>
        </w:rPr>
        <w:t>آن مربوط به</w:t>
      </w:r>
      <w:r w:rsidR="009F7CAF" w:rsidRPr="006B1DF8">
        <w:rPr>
          <w:spacing w:val="-2"/>
          <w:rtl/>
          <w:lang w:bidi="fa-IR"/>
        </w:rPr>
        <w:t xml:space="preserve"> اهل </w:t>
      </w:r>
      <w:r w:rsidR="0045536D" w:rsidRPr="006B1DF8">
        <w:rPr>
          <w:spacing w:val="-2"/>
          <w:rtl/>
          <w:lang w:bidi="fa-IR"/>
        </w:rPr>
        <w:t>کتاب است</w:t>
      </w:r>
      <w:r w:rsidR="00E61836">
        <w:rPr>
          <w:rFonts w:hint="cs"/>
          <w:spacing w:val="-2"/>
          <w:rtl/>
          <w:lang w:bidi="fa-IR"/>
        </w:rPr>
        <w:t>،</w:t>
      </w:r>
      <w:r w:rsidR="0045536D" w:rsidRPr="006B1DF8">
        <w:rPr>
          <w:spacing w:val="-2"/>
          <w:rtl/>
          <w:lang w:bidi="fa-IR"/>
        </w:rPr>
        <w:t xml:space="preserve"> می‌گویند وقتی در</w:t>
      </w:r>
      <w:r w:rsidR="00FA3562" w:rsidRPr="006B1DF8">
        <w:rPr>
          <w:spacing w:val="-2"/>
          <w:rtl/>
          <w:lang w:bidi="fa-IR"/>
        </w:rPr>
        <w:t xml:space="preserve"> </w:t>
      </w:r>
      <w:r w:rsidR="0045536D" w:rsidRPr="006B1DF8">
        <w:rPr>
          <w:spacing w:val="-2"/>
          <w:rtl/>
          <w:lang w:bidi="fa-IR"/>
        </w:rPr>
        <w:t>غدیر</w:t>
      </w:r>
      <w:r w:rsidR="005E7742" w:rsidRPr="006B1DF8">
        <w:rPr>
          <w:spacing w:val="-2"/>
          <w:rtl/>
          <w:lang w:bidi="fa-IR"/>
        </w:rPr>
        <w:t>خم رسول خدا</w:t>
      </w:r>
      <w:r w:rsidR="00210633" w:rsidRPr="006B1DF8">
        <w:rPr>
          <w:rFonts w:ascii="Abo-thar" w:hAnsi="Abo-thar"/>
          <w:spacing w:val="-2"/>
          <w:sz w:val="24"/>
          <w:szCs w:val="24"/>
          <w:lang w:bidi="fa-IR"/>
        </w:rPr>
        <w:t></w:t>
      </w:r>
      <w:r w:rsidR="005E7742" w:rsidRPr="006B1DF8">
        <w:rPr>
          <w:spacing w:val="-2"/>
          <w:rtl/>
          <w:lang w:bidi="fa-IR"/>
        </w:rPr>
        <w:t>، حضرت علی</w:t>
      </w:r>
      <w:r w:rsidR="00210633" w:rsidRPr="006B1DF8">
        <w:rPr>
          <w:rFonts w:ascii="AGA Arabesque" w:hAnsi="AGA Arabesque"/>
          <w:spacing w:val="-2"/>
          <w:sz w:val="24"/>
          <w:szCs w:val="24"/>
          <w:lang w:bidi="fa-IR"/>
        </w:rPr>
        <w:t></w:t>
      </w:r>
      <w:r w:rsidR="009755B1" w:rsidRPr="006B1DF8">
        <w:rPr>
          <w:rFonts w:ascii="Abo-thar" w:hAnsi="Abo-thar"/>
          <w:spacing w:val="-2"/>
          <w:sz w:val="24"/>
          <w:szCs w:val="24"/>
          <w:rtl/>
          <w:lang w:bidi="fa-IR"/>
        </w:rPr>
        <w:t xml:space="preserve"> </w:t>
      </w:r>
      <w:r w:rsidR="005E7742" w:rsidRPr="006B1DF8">
        <w:rPr>
          <w:spacing w:val="-2"/>
          <w:rtl/>
          <w:lang w:bidi="fa-IR"/>
        </w:rPr>
        <w:t>را به جانشینی خود منصوب فرمود آی</w:t>
      </w:r>
      <w:r w:rsidR="00511465" w:rsidRPr="006B1DF8">
        <w:rPr>
          <w:spacing w:val="-2"/>
          <w:rtl/>
          <w:lang w:bidi="fa-IR"/>
        </w:rPr>
        <w:t>ه‌ی</w:t>
      </w:r>
      <w:r w:rsidR="005E7742" w:rsidRPr="006B1DF8">
        <w:rPr>
          <w:spacing w:val="-2"/>
          <w:rtl/>
          <w:lang w:bidi="fa-IR"/>
        </w:rPr>
        <w:t xml:space="preserve"> 3 سور</w:t>
      </w:r>
      <w:r w:rsidR="00511465" w:rsidRPr="006B1DF8">
        <w:rPr>
          <w:spacing w:val="-2"/>
          <w:rtl/>
          <w:lang w:bidi="fa-IR"/>
        </w:rPr>
        <w:t>ه‌ی</w:t>
      </w:r>
      <w:r w:rsidR="005E7742" w:rsidRPr="006B1DF8">
        <w:rPr>
          <w:spacing w:val="-2"/>
          <w:rtl/>
          <w:lang w:bidi="fa-IR"/>
        </w:rPr>
        <w:t xml:space="preserve"> مائده نازل گردید و این آیه مربوط</w:t>
      </w:r>
      <w:r w:rsidR="00FA3562" w:rsidRPr="006B1DF8">
        <w:rPr>
          <w:spacing w:val="-2"/>
          <w:rtl/>
          <w:lang w:bidi="fa-IR"/>
        </w:rPr>
        <w:t xml:space="preserve"> به ولایت و امامت الهی حضرت علی</w:t>
      </w:r>
      <w:r w:rsidR="00210633" w:rsidRPr="006B1DF8">
        <w:rPr>
          <w:rFonts w:ascii="AGA Arabesque" w:hAnsi="AGA Arabesque"/>
          <w:spacing w:val="-2"/>
          <w:sz w:val="24"/>
          <w:szCs w:val="24"/>
          <w:lang w:bidi="fa-IR"/>
        </w:rPr>
        <w:t></w:t>
      </w:r>
      <w:r w:rsidR="005E7742" w:rsidRPr="006B1DF8">
        <w:rPr>
          <w:spacing w:val="-2"/>
          <w:rtl/>
          <w:lang w:bidi="fa-IR"/>
        </w:rPr>
        <w:t xml:space="preserve"> است</w:t>
      </w:r>
      <w:r w:rsidR="00175FCB" w:rsidRPr="006B1DF8">
        <w:rPr>
          <w:spacing w:val="-2"/>
          <w:rtl/>
          <w:lang w:bidi="fa-IR"/>
        </w:rPr>
        <w:t>!</w:t>
      </w:r>
      <w:r w:rsidR="001969BB" w:rsidRPr="006B1DF8">
        <w:rPr>
          <w:spacing w:val="-2"/>
          <w:rtl/>
          <w:lang w:bidi="fa-IR"/>
        </w:rPr>
        <w:t xml:space="preserve"> در حالی‌که </w:t>
      </w:r>
      <w:r w:rsidR="005E7742" w:rsidRPr="006B1DF8">
        <w:rPr>
          <w:spacing w:val="-2"/>
          <w:rtl/>
          <w:lang w:bidi="fa-IR"/>
        </w:rPr>
        <w:t xml:space="preserve">عبارت </w:t>
      </w:r>
      <w:r w:rsidR="00CD3004" w:rsidRPr="006B1DF8">
        <w:rPr>
          <w:spacing w:val="-2"/>
          <w:rtl/>
          <w:lang w:bidi="fa-IR"/>
        </w:rPr>
        <w:t>با</w:t>
      </w:r>
      <w:r w:rsidR="005E7742" w:rsidRPr="006B1DF8">
        <w:rPr>
          <w:spacing w:val="-2"/>
          <w:rtl/>
          <w:lang w:bidi="fa-IR"/>
        </w:rPr>
        <w:t>لا قسمتی از آیه است و اگر آیه ملاحظه شود معلوم می‌گردد که تناسبی با ادّعای ایشان ندارد زیرا</w:t>
      </w:r>
      <w:r w:rsidR="00CE0C95" w:rsidRPr="006B1DF8">
        <w:rPr>
          <w:spacing w:val="-2"/>
          <w:rtl/>
          <w:lang w:bidi="fa-IR"/>
        </w:rPr>
        <w:t xml:space="preserve"> صدر آیه و دو آی</w:t>
      </w:r>
      <w:r w:rsidR="00511465" w:rsidRPr="006B1DF8">
        <w:rPr>
          <w:spacing w:val="-2"/>
          <w:rtl/>
          <w:lang w:bidi="fa-IR"/>
        </w:rPr>
        <w:t>ه‌ی</w:t>
      </w:r>
      <w:r w:rsidR="00CE0C95" w:rsidRPr="006B1DF8">
        <w:rPr>
          <w:spacing w:val="-2"/>
          <w:rtl/>
          <w:lang w:bidi="fa-IR"/>
        </w:rPr>
        <w:t xml:space="preserve"> قبلی و آیات بعد دربار</w:t>
      </w:r>
      <w:r w:rsidR="00511465" w:rsidRPr="006B1DF8">
        <w:rPr>
          <w:spacing w:val="-2"/>
          <w:rtl/>
          <w:lang w:bidi="fa-IR"/>
        </w:rPr>
        <w:t>ه‌ی</w:t>
      </w:r>
      <w:r w:rsidR="00CE0C95" w:rsidRPr="006B1DF8">
        <w:rPr>
          <w:spacing w:val="-2"/>
          <w:rtl/>
          <w:lang w:bidi="fa-IR"/>
        </w:rPr>
        <w:t xml:space="preserve"> فروع احکام و حلال و حرام آن</w:t>
      </w:r>
      <w:r w:rsidR="00A93F64" w:rsidRPr="006B1DF8">
        <w:rPr>
          <w:spacing w:val="-2"/>
          <w:rtl/>
          <w:lang w:bidi="fa-IR"/>
        </w:rPr>
        <w:t>‌</w:t>
      </w:r>
      <w:r w:rsidR="00CE0C95" w:rsidRPr="006B1DF8">
        <w:rPr>
          <w:spacing w:val="-2"/>
          <w:rtl/>
          <w:lang w:bidi="fa-IR"/>
        </w:rPr>
        <w:t>هاست و تناسب ندارد که ناگاه خدا درمیان</w:t>
      </w:r>
      <w:r w:rsidR="00511465" w:rsidRPr="006B1DF8">
        <w:rPr>
          <w:spacing w:val="-2"/>
          <w:rtl/>
          <w:lang w:bidi="fa-IR"/>
        </w:rPr>
        <w:t>ه‌ی</w:t>
      </w:r>
      <w:r w:rsidR="00CE0C95" w:rsidRPr="006B1DF8">
        <w:rPr>
          <w:spacing w:val="-2"/>
          <w:rtl/>
          <w:lang w:bidi="fa-IR"/>
        </w:rPr>
        <w:t xml:space="preserve"> کلام و بی‌رعایت سیاق سخن، ولایت و امامت الهیّ</w:t>
      </w:r>
      <w:r w:rsidR="00A93F64" w:rsidRPr="006B1DF8">
        <w:rPr>
          <w:spacing w:val="-2"/>
          <w:rtl/>
          <w:lang w:bidi="fa-IR"/>
        </w:rPr>
        <w:t>ه‌ی</w:t>
      </w:r>
      <w:r w:rsidR="00CE0C95" w:rsidRPr="006B1DF8">
        <w:rPr>
          <w:spacing w:val="-2"/>
          <w:rtl/>
          <w:lang w:bidi="fa-IR"/>
        </w:rPr>
        <w:t xml:space="preserve"> حضرت علی</w:t>
      </w:r>
      <w:r w:rsidR="00210633" w:rsidRPr="006B1DF8">
        <w:rPr>
          <w:rFonts w:ascii="AGA Arabesque" w:hAnsi="AGA Arabesque"/>
          <w:spacing w:val="-2"/>
          <w:sz w:val="24"/>
          <w:szCs w:val="24"/>
          <w:lang w:bidi="fa-IR"/>
        </w:rPr>
        <w:t></w:t>
      </w:r>
      <w:r w:rsidR="009755B1" w:rsidRPr="006B1DF8">
        <w:rPr>
          <w:rFonts w:ascii="Abo-thar" w:hAnsi="Abo-thar"/>
          <w:spacing w:val="-2"/>
          <w:sz w:val="24"/>
          <w:szCs w:val="24"/>
          <w:rtl/>
          <w:lang w:bidi="fa-IR"/>
        </w:rPr>
        <w:t xml:space="preserve"> </w:t>
      </w:r>
      <w:r w:rsidR="00CE0C95" w:rsidRPr="006B1DF8">
        <w:rPr>
          <w:spacing w:val="-2"/>
          <w:rtl/>
          <w:lang w:bidi="fa-IR"/>
        </w:rPr>
        <w:t>را بیاورد و بدون توضیحی به سیاق قبلی باز گردد(فتأمّل). دیگر آ</w:t>
      </w:r>
      <w:r w:rsidR="0045536D" w:rsidRPr="006B1DF8">
        <w:rPr>
          <w:spacing w:val="-2"/>
          <w:rtl/>
          <w:lang w:bidi="fa-IR"/>
        </w:rPr>
        <w:t>ن</w:t>
      </w:r>
      <w:r w:rsidR="00A93F64" w:rsidRPr="006B1DF8">
        <w:rPr>
          <w:spacing w:val="-2"/>
          <w:rtl/>
          <w:lang w:bidi="fa-IR"/>
        </w:rPr>
        <w:t>‌</w:t>
      </w:r>
      <w:r w:rsidR="0045536D" w:rsidRPr="006B1DF8">
        <w:rPr>
          <w:spacing w:val="-2"/>
          <w:rtl/>
          <w:lang w:bidi="fa-IR"/>
        </w:rPr>
        <w:t>که این ادعا که این قسمت آیه در</w:t>
      </w:r>
      <w:r w:rsidR="00A93F64" w:rsidRPr="006B1DF8">
        <w:rPr>
          <w:spacing w:val="-2"/>
          <w:rtl/>
          <w:lang w:bidi="fa-IR"/>
        </w:rPr>
        <w:t xml:space="preserve"> </w:t>
      </w:r>
      <w:r w:rsidR="0045536D" w:rsidRPr="006B1DF8">
        <w:rPr>
          <w:spacing w:val="-2"/>
          <w:rtl/>
          <w:lang w:bidi="fa-IR"/>
        </w:rPr>
        <w:t>غدیر</w:t>
      </w:r>
      <w:r w:rsidR="00CE0C95" w:rsidRPr="006B1DF8">
        <w:rPr>
          <w:spacing w:val="-2"/>
          <w:rtl/>
          <w:lang w:bidi="fa-IR"/>
        </w:rPr>
        <w:t>خم نازل گردیده، مخالف قول امام صادق</w:t>
      </w:r>
      <w:r w:rsidR="00210633" w:rsidRPr="006B1DF8">
        <w:rPr>
          <w:rFonts w:ascii="AGA Arabesque" w:hAnsi="AGA Arabesque"/>
          <w:spacing w:val="-2"/>
          <w:sz w:val="24"/>
          <w:szCs w:val="24"/>
          <w:lang w:bidi="fa-IR"/>
        </w:rPr>
        <w:t></w:t>
      </w:r>
      <w:r w:rsidR="009755B1" w:rsidRPr="006B1DF8">
        <w:rPr>
          <w:rFonts w:ascii="Abo-thar" w:hAnsi="Abo-thar"/>
          <w:spacing w:val="-2"/>
          <w:sz w:val="24"/>
          <w:szCs w:val="24"/>
          <w:rtl/>
          <w:lang w:bidi="fa-IR"/>
        </w:rPr>
        <w:t xml:space="preserve"> </w:t>
      </w:r>
      <w:r w:rsidR="00CE0C95" w:rsidRPr="006B1DF8">
        <w:rPr>
          <w:spacing w:val="-2"/>
          <w:rtl/>
          <w:lang w:bidi="fa-IR"/>
        </w:rPr>
        <w:t>است که فرموده سور</w:t>
      </w:r>
      <w:r w:rsidR="00511465" w:rsidRPr="006B1DF8">
        <w:rPr>
          <w:spacing w:val="-2"/>
          <w:rtl/>
          <w:lang w:bidi="fa-IR"/>
        </w:rPr>
        <w:t>ه‌ی</w:t>
      </w:r>
      <w:r w:rsidR="00CE0C95" w:rsidRPr="006B1DF8">
        <w:rPr>
          <w:spacing w:val="-2"/>
          <w:rtl/>
          <w:lang w:bidi="fa-IR"/>
        </w:rPr>
        <w:t xml:space="preserve"> مائده </w:t>
      </w:r>
      <w:r w:rsidR="00CD3004" w:rsidRPr="006B1DF8">
        <w:rPr>
          <w:spacing w:val="-2"/>
          <w:rtl/>
          <w:lang w:bidi="fa-IR"/>
        </w:rPr>
        <w:t>یک</w:t>
      </w:r>
      <w:r w:rsidR="00A93F64" w:rsidRPr="006B1DF8">
        <w:rPr>
          <w:spacing w:val="-2"/>
          <w:rtl/>
          <w:lang w:bidi="fa-IR"/>
        </w:rPr>
        <w:t>‌</w:t>
      </w:r>
      <w:r w:rsidR="00CD3004" w:rsidRPr="006B1DF8">
        <w:rPr>
          <w:spacing w:val="-2"/>
          <w:rtl/>
          <w:lang w:bidi="fa-IR"/>
        </w:rPr>
        <w:t>بار</w:t>
      </w:r>
      <w:r w:rsidR="0045536D" w:rsidRPr="006B1DF8">
        <w:rPr>
          <w:spacing w:val="-2"/>
          <w:rtl/>
          <w:lang w:bidi="fa-IR"/>
        </w:rPr>
        <w:t>ه بر پیغمبر</w:t>
      </w:r>
      <w:r w:rsidR="00CD3004" w:rsidRPr="006B1DF8">
        <w:rPr>
          <w:spacing w:val="-2"/>
          <w:rtl/>
          <w:lang w:bidi="fa-IR"/>
        </w:rPr>
        <w:t>خدا نازل گردیده</w:t>
      </w:r>
      <w:r w:rsidR="00CE0C95" w:rsidRPr="006B1DF8">
        <w:rPr>
          <w:spacing w:val="-2"/>
          <w:sz w:val="24"/>
          <w:vertAlign w:val="superscript"/>
          <w:rtl/>
          <w:lang w:bidi="fa-IR"/>
        </w:rPr>
        <w:t>(</w:t>
      </w:r>
      <w:r w:rsidR="00CE0C95" w:rsidRPr="006B1DF8">
        <w:rPr>
          <w:rStyle w:val="FootnoteReference"/>
          <w:spacing w:val="-2"/>
          <w:sz w:val="24"/>
          <w:rtl/>
          <w:lang w:bidi="fa-IR"/>
        </w:rPr>
        <w:footnoteReference w:id="466"/>
      </w:r>
      <w:r w:rsidR="00CE0C95" w:rsidRPr="006B1DF8">
        <w:rPr>
          <w:spacing w:val="-2"/>
          <w:sz w:val="24"/>
          <w:vertAlign w:val="superscript"/>
          <w:rtl/>
          <w:lang w:bidi="fa-IR"/>
        </w:rPr>
        <w:t>)</w:t>
      </w:r>
      <w:r w:rsidR="00CE0C95" w:rsidRPr="006B1DF8">
        <w:rPr>
          <w:spacing w:val="-2"/>
          <w:rtl/>
          <w:lang w:bidi="fa-IR"/>
        </w:rPr>
        <w:t xml:space="preserve"> و نیز مخالف روایاتی </w:t>
      </w:r>
      <w:r w:rsidR="00153D87" w:rsidRPr="006B1DF8">
        <w:rPr>
          <w:spacing w:val="-2"/>
          <w:rtl/>
          <w:lang w:bidi="fa-IR"/>
        </w:rPr>
        <w:t>است که می‌گویند آیات مورد نظر در عرفه نازل گردیده نه در غدیر خم</w:t>
      </w:r>
      <w:r w:rsidR="001969BB" w:rsidRPr="006B1DF8">
        <w:rPr>
          <w:spacing w:val="-2"/>
          <w:rtl/>
          <w:lang w:bidi="fa-IR"/>
        </w:rPr>
        <w:t>!</w:t>
      </w:r>
      <w:r w:rsidR="00153D87" w:rsidRPr="006B1DF8">
        <w:rPr>
          <w:spacing w:val="-2"/>
          <w:rtl/>
          <w:lang w:bidi="fa-IR"/>
        </w:rPr>
        <w:t xml:space="preserve"> </w:t>
      </w:r>
      <w:r w:rsidR="00153D87" w:rsidRPr="006B1DF8">
        <w:rPr>
          <w:rFonts w:cs="mylotus"/>
          <w:spacing w:val="-2"/>
          <w:sz w:val="32"/>
          <w:szCs w:val="27"/>
          <w:rtl/>
          <w:lang w:bidi="fa-IR"/>
        </w:rPr>
        <w:t>با</w:t>
      </w:r>
      <w:r w:rsidR="00E61836">
        <w:rPr>
          <w:rFonts w:cs="mylotus" w:hint="cs"/>
          <w:spacing w:val="-2"/>
          <w:sz w:val="32"/>
          <w:szCs w:val="27"/>
          <w:rtl/>
          <w:lang w:bidi="fa-IR"/>
        </w:rPr>
        <w:t>ؤُ</w:t>
      </w:r>
      <w:r w:rsidR="00153D87" w:rsidRPr="006B1DF8">
        <w:rPr>
          <w:rFonts w:cs="mylotus"/>
          <w:spacing w:val="-2"/>
          <w:sz w:val="32"/>
          <w:szCs w:val="27"/>
          <w:rtl/>
          <w:lang w:bidi="fa-IR"/>
        </w:rPr>
        <w:t>ك</w:t>
      </w:r>
      <w:r w:rsidR="0045536D" w:rsidRPr="006B1DF8">
        <w:rPr>
          <w:rFonts w:cs="mylotus"/>
          <w:spacing w:val="-2"/>
          <w:sz w:val="32"/>
          <w:szCs w:val="27"/>
          <w:rtl/>
          <w:lang w:bidi="fa-IR"/>
        </w:rPr>
        <w:t>َ</w:t>
      </w:r>
      <w:r w:rsidR="00153D87" w:rsidRPr="006B1DF8">
        <w:rPr>
          <w:rFonts w:cs="mylotus"/>
          <w:spacing w:val="-2"/>
          <w:sz w:val="32"/>
          <w:szCs w:val="27"/>
          <w:rtl/>
          <w:lang w:bidi="fa-IR"/>
        </w:rPr>
        <w:t xml:space="preserve"> ت</w:t>
      </w:r>
      <w:r w:rsidR="0045536D" w:rsidRPr="006B1DF8">
        <w:rPr>
          <w:rFonts w:cs="mylotus"/>
          <w:spacing w:val="-2"/>
          <w:sz w:val="32"/>
          <w:szCs w:val="27"/>
          <w:rtl/>
          <w:lang w:bidi="fa-IR"/>
        </w:rPr>
        <w:t>َ</w:t>
      </w:r>
      <w:r w:rsidR="00153D87" w:rsidRPr="006B1DF8">
        <w:rPr>
          <w:rFonts w:cs="mylotus"/>
          <w:spacing w:val="-2"/>
          <w:sz w:val="32"/>
          <w:szCs w:val="27"/>
          <w:rtl/>
          <w:lang w:bidi="fa-IR"/>
        </w:rPr>
        <w:t>ج</w:t>
      </w:r>
      <w:r w:rsidR="0045536D" w:rsidRPr="006B1DF8">
        <w:rPr>
          <w:rFonts w:cs="mylotus"/>
          <w:spacing w:val="-2"/>
          <w:sz w:val="32"/>
          <w:szCs w:val="27"/>
          <w:rtl/>
          <w:lang w:bidi="fa-IR"/>
        </w:rPr>
        <w:t>ُ</w:t>
      </w:r>
      <w:r w:rsidR="00153D87" w:rsidRPr="006B1DF8">
        <w:rPr>
          <w:rFonts w:cs="mylotus"/>
          <w:spacing w:val="-2"/>
          <w:sz w:val="32"/>
          <w:szCs w:val="27"/>
          <w:rtl/>
          <w:lang w:bidi="fa-IR"/>
        </w:rPr>
        <w:t>رُّ</w:t>
      </w:r>
      <w:r w:rsidR="00E2357B">
        <w:rPr>
          <w:rFonts w:cs="mylotus"/>
          <w:spacing w:val="-2"/>
          <w:sz w:val="32"/>
          <w:szCs w:val="27"/>
          <w:rtl/>
          <w:lang w:bidi="fa-IR"/>
        </w:rPr>
        <w:t xml:space="preserve"> وَ</w:t>
      </w:r>
      <w:r w:rsidR="00153D87" w:rsidRPr="006B1DF8">
        <w:rPr>
          <w:rFonts w:cs="mylotus"/>
          <w:spacing w:val="-2"/>
          <w:sz w:val="32"/>
          <w:szCs w:val="27"/>
          <w:rtl/>
          <w:lang w:bidi="fa-IR"/>
        </w:rPr>
        <w:t>بائي لا ت</w:t>
      </w:r>
      <w:r w:rsidR="0045536D" w:rsidRPr="006B1DF8">
        <w:rPr>
          <w:rFonts w:cs="mylotus"/>
          <w:spacing w:val="-2"/>
          <w:sz w:val="32"/>
          <w:szCs w:val="27"/>
          <w:rtl/>
          <w:lang w:bidi="fa-IR"/>
        </w:rPr>
        <w:t>َ</w:t>
      </w:r>
      <w:r w:rsidR="00153D87" w:rsidRPr="006B1DF8">
        <w:rPr>
          <w:rFonts w:cs="mylotus"/>
          <w:spacing w:val="-2"/>
          <w:sz w:val="32"/>
          <w:szCs w:val="27"/>
          <w:rtl/>
          <w:lang w:bidi="fa-IR"/>
        </w:rPr>
        <w:t>ج</w:t>
      </w:r>
      <w:r w:rsidR="0045536D" w:rsidRPr="006B1DF8">
        <w:rPr>
          <w:rFonts w:cs="mylotus"/>
          <w:spacing w:val="-2"/>
          <w:sz w:val="32"/>
          <w:szCs w:val="27"/>
          <w:rtl/>
          <w:lang w:bidi="fa-IR"/>
        </w:rPr>
        <w:t>ُ</w:t>
      </w:r>
      <w:r w:rsidR="00153D87" w:rsidRPr="006B1DF8">
        <w:rPr>
          <w:rFonts w:cs="mylotus"/>
          <w:spacing w:val="-2"/>
          <w:sz w:val="32"/>
          <w:szCs w:val="27"/>
          <w:rtl/>
          <w:lang w:bidi="fa-IR"/>
        </w:rPr>
        <w:t>رُّ</w:t>
      </w:r>
      <w:r w:rsidR="00CD3004" w:rsidRPr="006B1DF8">
        <w:rPr>
          <w:rFonts w:cs="mylotus"/>
          <w:spacing w:val="-2"/>
          <w:sz w:val="32"/>
          <w:szCs w:val="27"/>
          <w:rtl/>
          <w:lang w:bidi="fa-IR"/>
        </w:rPr>
        <w:t>؟</w:t>
      </w:r>
      <w:r w:rsidR="00175FCB" w:rsidRPr="006B1DF8">
        <w:rPr>
          <w:spacing w:val="-2"/>
          <w:rtl/>
          <w:lang w:bidi="fa-IR"/>
        </w:rPr>
        <w:t>!</w:t>
      </w:r>
    </w:p>
    <w:p w:rsidR="00F674F8" w:rsidRDefault="00B62189" w:rsidP="001B558F">
      <w:pPr>
        <w:ind w:firstLine="284"/>
        <w:jc w:val="both"/>
        <w:rPr>
          <w:rtl/>
          <w:lang w:bidi="fa-IR"/>
        </w:rPr>
      </w:pPr>
      <w:r>
        <w:rPr>
          <w:rtl/>
          <w:lang w:bidi="fa-IR"/>
        </w:rPr>
        <w:t>در مورد آی</w:t>
      </w:r>
      <w:r w:rsidR="00511465">
        <w:rPr>
          <w:rtl/>
          <w:lang w:bidi="fa-IR"/>
        </w:rPr>
        <w:t>ه‌ی</w:t>
      </w:r>
      <w:r>
        <w:rPr>
          <w:rtl/>
          <w:lang w:bidi="fa-IR"/>
        </w:rPr>
        <w:t xml:space="preserve"> 67 نیز،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هیچ</w:t>
      </w:r>
      <w:r w:rsidR="00A93F64">
        <w:rPr>
          <w:rtl/>
          <w:lang w:bidi="fa-IR"/>
        </w:rPr>
        <w:t>‌</w:t>
      </w:r>
      <w:r>
        <w:rPr>
          <w:rtl/>
          <w:lang w:bidi="fa-IR"/>
        </w:rPr>
        <w:t>گاه این آیه را مربوط به خلافت الهی خویش نداشته و إلاّ پس از وقایع سقیفه لا أقل</w:t>
      </w:r>
      <w:r w:rsidR="001B558F">
        <w:rPr>
          <w:rtl/>
          <w:lang w:bidi="fa-IR"/>
        </w:rPr>
        <w:t>ّ</w:t>
      </w:r>
      <w:r>
        <w:rPr>
          <w:rtl/>
          <w:lang w:bidi="fa-IR"/>
        </w:rPr>
        <w:t xml:space="preserve"> به منظور</w:t>
      </w:r>
      <w:r w:rsidR="00792E7B">
        <w:rPr>
          <w:rtl/>
          <w:lang w:bidi="fa-IR"/>
        </w:rPr>
        <w:t xml:space="preserve"> امر </w:t>
      </w:r>
      <w:r>
        <w:rPr>
          <w:rtl/>
          <w:lang w:bidi="fa-IR"/>
        </w:rPr>
        <w:t>به معروف و نهی از منکر و إتمام حجّت، این آیه را متذکّر می‌شد و همه</w:t>
      </w:r>
      <w:r w:rsidR="000E5E8B">
        <w:rPr>
          <w:rtl/>
          <w:lang w:bidi="fa-IR"/>
        </w:rPr>
        <w:t xml:space="preserve"> </w:t>
      </w:r>
      <w:r>
        <w:rPr>
          <w:rtl/>
          <w:lang w:bidi="fa-IR"/>
        </w:rPr>
        <w:t>را به اطاعت از فرمان خدا فرا</w:t>
      </w:r>
      <w:r w:rsidR="00A93F64">
        <w:rPr>
          <w:rtl/>
          <w:lang w:bidi="fa-IR"/>
        </w:rPr>
        <w:t xml:space="preserve"> </w:t>
      </w:r>
      <w:r>
        <w:rPr>
          <w:rtl/>
          <w:lang w:bidi="fa-IR"/>
        </w:rPr>
        <w:t>می‌خواند نه</w:t>
      </w:r>
      <w:r w:rsidR="001969BB" w:rsidRPr="001969BB">
        <w:rPr>
          <w:rtl/>
          <w:lang w:bidi="fa-IR"/>
        </w:rPr>
        <w:t xml:space="preserve"> این‌که </w:t>
      </w:r>
      <w:r>
        <w:rPr>
          <w:rtl/>
          <w:lang w:bidi="fa-IR"/>
        </w:rPr>
        <w:t>فقط از عدم مشورت با او، شکوه نماید و شایسته‌تر بودن خود را ذکر کند</w:t>
      </w:r>
      <w:r w:rsidR="00175FCB">
        <w:rPr>
          <w:rtl/>
          <w:lang w:bidi="fa-IR"/>
        </w:rPr>
        <w:t>!</w:t>
      </w:r>
      <w:r>
        <w:rPr>
          <w:rtl/>
          <w:lang w:bidi="fa-IR"/>
        </w:rPr>
        <w:t xml:space="preserve"> (فتأمّل)</w:t>
      </w:r>
      <w:r w:rsidR="00A93F64">
        <w:rPr>
          <w:rtl/>
          <w:lang w:bidi="fa-IR"/>
        </w:rPr>
        <w:t>.</w:t>
      </w:r>
    </w:p>
    <w:p w:rsidR="003A7F63" w:rsidRDefault="00DF2BC1" w:rsidP="00A93F64">
      <w:pPr>
        <w:ind w:firstLine="284"/>
        <w:jc w:val="both"/>
        <w:rPr>
          <w:rtl/>
          <w:lang w:bidi="fa-IR"/>
        </w:rPr>
      </w:pPr>
      <w:r>
        <w:rPr>
          <w:rtl/>
          <w:lang w:bidi="fa-IR"/>
        </w:rPr>
        <w:t>به قول مفسّر عالی</w:t>
      </w:r>
      <w:r w:rsidR="00A93F64">
        <w:rPr>
          <w:rtl/>
          <w:lang w:bidi="fa-IR"/>
        </w:rPr>
        <w:t>‌</w:t>
      </w:r>
      <w:r>
        <w:rPr>
          <w:rtl/>
          <w:lang w:bidi="fa-IR"/>
        </w:rPr>
        <w:t>مقام و برادر مف</w:t>
      </w:r>
      <w:r w:rsidR="00F674F8">
        <w:rPr>
          <w:rtl/>
          <w:lang w:bidi="fa-IR"/>
        </w:rPr>
        <w:t>ضال ما آقای سیّد مصطفی طبا‌طبائی</w:t>
      </w:r>
      <w:r w:rsidR="00F674F8" w:rsidRPr="001B558F">
        <w:rPr>
          <w:rtl/>
          <w:lang w:bidi="fa-IR"/>
        </w:rPr>
        <w:t xml:space="preserve"> </w:t>
      </w:r>
      <w:r w:rsidR="001B558F" w:rsidRPr="001B558F">
        <w:rPr>
          <w:rtl/>
          <w:lang w:bidi="fa-IR"/>
        </w:rPr>
        <w:t>ـ</w:t>
      </w:r>
      <w:r w:rsidR="001B558F" w:rsidRPr="001D7F88">
        <w:rPr>
          <w:rFonts w:cs="mylotus"/>
          <w:szCs w:val="27"/>
          <w:rtl/>
          <w:lang w:bidi="fa-IR"/>
        </w:rPr>
        <w:t xml:space="preserve"> </w:t>
      </w:r>
      <w:r w:rsidR="00F674F8" w:rsidRPr="001D7F88">
        <w:rPr>
          <w:rFonts w:cs="mylotus"/>
          <w:szCs w:val="27"/>
          <w:rtl/>
          <w:lang w:bidi="fa-IR"/>
        </w:rPr>
        <w:t>ح</w:t>
      </w:r>
      <w:r w:rsidR="001B558F" w:rsidRPr="001D7F88">
        <w:rPr>
          <w:rFonts w:cs="mylotus"/>
          <w:szCs w:val="27"/>
          <w:rtl/>
          <w:lang w:bidi="fa-IR"/>
        </w:rPr>
        <w:t>َ</w:t>
      </w:r>
      <w:r w:rsidR="00F674F8" w:rsidRPr="001D7F88">
        <w:rPr>
          <w:rFonts w:cs="mylotus"/>
          <w:szCs w:val="27"/>
          <w:rtl/>
          <w:lang w:bidi="fa-IR"/>
        </w:rPr>
        <w:t>ف</w:t>
      </w:r>
      <w:r w:rsidR="001B558F" w:rsidRPr="001D7F88">
        <w:rPr>
          <w:rFonts w:cs="mylotus"/>
          <w:szCs w:val="27"/>
          <w:rtl/>
          <w:lang w:bidi="fa-IR"/>
        </w:rPr>
        <w:t>َ</w:t>
      </w:r>
      <w:r w:rsidR="00F674F8" w:rsidRPr="001D7F88">
        <w:rPr>
          <w:rFonts w:cs="mylotus"/>
          <w:szCs w:val="27"/>
          <w:rtl/>
          <w:lang w:bidi="fa-IR"/>
        </w:rPr>
        <w:t>ظ</w:t>
      </w:r>
      <w:r w:rsidR="001B558F" w:rsidRPr="001D7F88">
        <w:rPr>
          <w:rFonts w:cs="mylotus"/>
          <w:szCs w:val="27"/>
          <w:rtl/>
          <w:lang w:bidi="fa-IR"/>
        </w:rPr>
        <w:t>َ</w:t>
      </w:r>
      <w:r w:rsidR="00F674F8" w:rsidRPr="001D7F88">
        <w:rPr>
          <w:rFonts w:cs="mylotus"/>
          <w:szCs w:val="27"/>
          <w:rtl/>
          <w:lang w:bidi="fa-IR"/>
        </w:rPr>
        <w:t>ه</w:t>
      </w:r>
      <w:r w:rsidR="001B558F" w:rsidRPr="001D7F88">
        <w:rPr>
          <w:rFonts w:cs="mylotus"/>
          <w:szCs w:val="27"/>
          <w:rtl/>
          <w:lang w:bidi="fa-IR"/>
        </w:rPr>
        <w:t>ُ</w:t>
      </w:r>
      <w:r w:rsidR="00F674F8" w:rsidRPr="001D7F88">
        <w:rPr>
          <w:rFonts w:cs="mylotus"/>
          <w:szCs w:val="27"/>
          <w:rtl/>
          <w:lang w:bidi="fa-IR"/>
        </w:rPr>
        <w:t xml:space="preserve"> الله</w:t>
      </w:r>
      <w:r w:rsidR="001B558F" w:rsidRPr="001D7F88">
        <w:rPr>
          <w:rFonts w:cs="mylotus"/>
          <w:szCs w:val="27"/>
          <w:rtl/>
          <w:lang w:bidi="fa-IR"/>
        </w:rPr>
        <w:t>ُ</w:t>
      </w:r>
      <w:r w:rsidR="00F674F8" w:rsidRPr="001D7F88">
        <w:rPr>
          <w:rFonts w:cs="mylotus"/>
          <w:szCs w:val="27"/>
          <w:rtl/>
          <w:lang w:bidi="fa-IR"/>
        </w:rPr>
        <w:t xml:space="preserve"> ت</w:t>
      </w:r>
      <w:r w:rsidR="001B558F" w:rsidRPr="001D7F88">
        <w:rPr>
          <w:rFonts w:cs="mylotus"/>
          <w:szCs w:val="27"/>
          <w:rtl/>
          <w:lang w:bidi="fa-IR"/>
        </w:rPr>
        <w:t>َ</w:t>
      </w:r>
      <w:r w:rsidR="00F674F8" w:rsidRPr="001D7F88">
        <w:rPr>
          <w:rFonts w:cs="mylotus"/>
          <w:szCs w:val="27"/>
          <w:rtl/>
          <w:lang w:bidi="fa-IR"/>
        </w:rPr>
        <w:t>عالی م</w:t>
      </w:r>
      <w:r w:rsidR="001B558F" w:rsidRPr="001D7F88">
        <w:rPr>
          <w:rFonts w:cs="mylotus"/>
          <w:szCs w:val="27"/>
          <w:rtl/>
          <w:lang w:bidi="fa-IR"/>
        </w:rPr>
        <w:t>ِ</w:t>
      </w:r>
      <w:r w:rsidR="00F674F8" w:rsidRPr="001D7F88">
        <w:rPr>
          <w:rFonts w:cs="mylotus"/>
          <w:szCs w:val="27"/>
          <w:rtl/>
          <w:lang w:bidi="fa-IR"/>
        </w:rPr>
        <w:t>ن ش</w:t>
      </w:r>
      <w:r w:rsidR="001B558F" w:rsidRPr="001D7F88">
        <w:rPr>
          <w:rFonts w:cs="mylotus"/>
          <w:szCs w:val="27"/>
          <w:rtl/>
          <w:lang w:bidi="fa-IR"/>
        </w:rPr>
        <w:t xml:space="preserve">َرِّ </w:t>
      </w:r>
      <w:r w:rsidR="00F674F8" w:rsidRPr="001D7F88">
        <w:rPr>
          <w:rFonts w:cs="mylotus"/>
          <w:szCs w:val="27"/>
          <w:rtl/>
          <w:lang w:bidi="fa-IR"/>
        </w:rPr>
        <w:t>أعد</w:t>
      </w:r>
      <w:r w:rsidR="001B558F" w:rsidRPr="001D7F88">
        <w:rPr>
          <w:rFonts w:cs="mylotus"/>
          <w:szCs w:val="27"/>
          <w:rtl/>
          <w:lang w:bidi="fa-IR"/>
        </w:rPr>
        <w:t>ا</w:t>
      </w:r>
      <w:r w:rsidR="00F674F8" w:rsidRPr="001D7F88">
        <w:rPr>
          <w:rFonts w:cs="mylotus"/>
          <w:szCs w:val="27"/>
          <w:rtl/>
          <w:lang w:bidi="fa-IR"/>
        </w:rPr>
        <w:t>ئ</w:t>
      </w:r>
      <w:r w:rsidR="001B558F" w:rsidRPr="001D7F88">
        <w:rPr>
          <w:rFonts w:cs="mylotus"/>
          <w:szCs w:val="27"/>
          <w:rtl/>
          <w:lang w:bidi="fa-IR"/>
        </w:rPr>
        <w:t>ِ</w:t>
      </w:r>
      <w:r w:rsidR="00F674F8" w:rsidRPr="001D7F88">
        <w:rPr>
          <w:rFonts w:cs="mylotus"/>
          <w:szCs w:val="27"/>
          <w:rtl/>
          <w:lang w:bidi="fa-IR"/>
        </w:rPr>
        <w:t>ه</w:t>
      </w:r>
      <w:r w:rsidR="001B558F" w:rsidRPr="001D7F88">
        <w:rPr>
          <w:rFonts w:cs="mylotus"/>
          <w:szCs w:val="27"/>
          <w:rtl/>
          <w:lang w:bidi="fa-IR"/>
        </w:rPr>
        <w:t xml:space="preserve">ِ </w:t>
      </w:r>
      <w:r w:rsidR="00A93F64">
        <w:rPr>
          <w:rFonts w:cs="Times New Roman"/>
          <w:rtl/>
          <w:lang w:bidi="fa-IR"/>
        </w:rPr>
        <w:t>–</w:t>
      </w:r>
      <w:r w:rsidR="00F674F8" w:rsidRPr="001B558F">
        <w:rPr>
          <w:rtl/>
          <w:lang w:bidi="fa-IR"/>
        </w:rPr>
        <w:t xml:space="preserve"> </w:t>
      </w:r>
      <w:r w:rsidR="00F674F8">
        <w:rPr>
          <w:rtl/>
          <w:lang w:bidi="fa-IR"/>
        </w:rPr>
        <w:t>چنان</w:t>
      </w:r>
      <w:r w:rsidR="00A93F64">
        <w:rPr>
          <w:rtl/>
          <w:lang w:bidi="fa-IR"/>
        </w:rPr>
        <w:t>‌</w:t>
      </w:r>
      <w:r w:rsidR="00F674F8">
        <w:rPr>
          <w:rtl/>
          <w:lang w:bidi="fa-IR"/>
        </w:rPr>
        <w:t>که در منابع شیعی مذکور است</w:t>
      </w:r>
      <w:r w:rsidR="003A7F63">
        <w:rPr>
          <w:rtl/>
          <w:lang w:bidi="fa-IR"/>
        </w:rPr>
        <w:t xml:space="preserve">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1B558F">
        <w:rPr>
          <w:rtl/>
          <w:lang w:bidi="fa-IR"/>
        </w:rPr>
        <w:t>خود فرموده که هرگاه زما</w:t>
      </w:r>
      <w:r w:rsidR="003A7F63">
        <w:rPr>
          <w:rtl/>
          <w:lang w:bidi="fa-IR"/>
        </w:rPr>
        <w:t>مدار مسلمین در گذشت باید مسلمانان قب</w:t>
      </w:r>
      <w:r w:rsidR="00A93F64">
        <w:rPr>
          <w:rtl/>
          <w:lang w:bidi="fa-IR"/>
        </w:rPr>
        <w:t>ل از هر اقدامی به انتخاب یک زما</w:t>
      </w:r>
      <w:r w:rsidR="003A7F63">
        <w:rPr>
          <w:rtl/>
          <w:lang w:bidi="fa-IR"/>
        </w:rPr>
        <w:t>مدار بپردازند. معلوم می‌شود که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3A7F63">
        <w:rPr>
          <w:rtl/>
          <w:lang w:bidi="fa-IR"/>
        </w:rPr>
        <w:t xml:space="preserve">زمامداری مسلمین را </w:t>
      </w:r>
      <w:r w:rsidR="00A93F64">
        <w:rPr>
          <w:rtl/>
          <w:lang w:bidi="fa-IR"/>
        </w:rPr>
        <w:t>ا</w:t>
      </w:r>
      <w:r w:rsidR="003A7F63">
        <w:rPr>
          <w:rtl/>
          <w:lang w:bidi="fa-IR"/>
        </w:rPr>
        <w:t xml:space="preserve">مری </w:t>
      </w:r>
      <w:r w:rsidR="003A7F63" w:rsidRPr="00EB3A3B">
        <w:rPr>
          <w:rFonts w:cs="B Lotus"/>
          <w:b/>
          <w:bCs/>
          <w:sz w:val="26"/>
          <w:rtl/>
          <w:lang w:bidi="fa-IR"/>
        </w:rPr>
        <w:t>انتخابی</w:t>
      </w:r>
      <w:r w:rsidR="003A7F63">
        <w:rPr>
          <w:rtl/>
          <w:lang w:bidi="fa-IR"/>
        </w:rPr>
        <w:t xml:space="preserve"> می‌دانسته، نه انتصابی و به ه</w:t>
      </w:r>
      <w:r>
        <w:rPr>
          <w:rtl/>
          <w:lang w:bidi="fa-IR"/>
        </w:rPr>
        <w:t>مین سبب نفرمود تا من هستم و یا یا</w:t>
      </w:r>
      <w:r w:rsidR="003A7F63">
        <w:rPr>
          <w:rtl/>
          <w:lang w:bidi="fa-IR"/>
        </w:rPr>
        <w:t>زده فرزندم باشند، مسلمین باید ما را زعیم بدانند و بعد از آن اجاز</w:t>
      </w:r>
      <w:r w:rsidR="00511465">
        <w:rPr>
          <w:rtl/>
          <w:lang w:bidi="fa-IR"/>
        </w:rPr>
        <w:t>ه‌ی</w:t>
      </w:r>
      <w:r w:rsidR="00A93F64">
        <w:rPr>
          <w:rtl/>
          <w:lang w:bidi="fa-IR"/>
        </w:rPr>
        <w:t xml:space="preserve"> انتخاب زما</w:t>
      </w:r>
      <w:r w:rsidR="003A7F63">
        <w:rPr>
          <w:rtl/>
          <w:lang w:bidi="fa-IR"/>
        </w:rPr>
        <w:t>مدار دارند</w:t>
      </w:r>
      <w:r w:rsidR="00175FCB">
        <w:rPr>
          <w:rtl/>
          <w:lang w:bidi="fa-IR"/>
        </w:rPr>
        <w:t>!</w:t>
      </w:r>
    </w:p>
    <w:p w:rsidR="00BF2530" w:rsidRDefault="000515AD" w:rsidP="00A93F64">
      <w:pPr>
        <w:ind w:firstLine="284"/>
        <w:jc w:val="both"/>
        <w:rPr>
          <w:rtl/>
          <w:lang w:bidi="fa-IR"/>
        </w:rPr>
      </w:pPr>
      <w:r>
        <w:rPr>
          <w:rtl/>
          <w:lang w:bidi="fa-IR"/>
        </w:rPr>
        <w:t>خصوصاً که آیات قبل از آی</w:t>
      </w:r>
      <w:r w:rsidR="00511465">
        <w:rPr>
          <w:rtl/>
          <w:lang w:bidi="fa-IR"/>
        </w:rPr>
        <w:t>ه‌ی</w:t>
      </w:r>
      <w:r>
        <w:rPr>
          <w:rtl/>
          <w:lang w:bidi="fa-IR"/>
        </w:rPr>
        <w:t xml:space="preserve"> 67 و آیات پس از آن مربوط به</w:t>
      </w:r>
      <w:r w:rsidR="009F7CAF">
        <w:rPr>
          <w:rtl/>
          <w:lang w:bidi="fa-IR"/>
        </w:rPr>
        <w:t xml:space="preserve"> اهل </w:t>
      </w:r>
      <w:r>
        <w:rPr>
          <w:rtl/>
          <w:lang w:bidi="fa-IR"/>
        </w:rPr>
        <w:t>کتاب است و مانند آی</w:t>
      </w:r>
      <w:r w:rsidR="00511465">
        <w:rPr>
          <w:rtl/>
          <w:lang w:bidi="fa-IR"/>
        </w:rPr>
        <w:t>ه‌ی</w:t>
      </w:r>
      <w:r>
        <w:rPr>
          <w:rtl/>
          <w:lang w:bidi="fa-IR"/>
        </w:rPr>
        <w:t xml:space="preserve"> سوّم سور</w:t>
      </w:r>
      <w:r w:rsidR="00511465">
        <w:rPr>
          <w:rtl/>
          <w:lang w:bidi="fa-IR"/>
        </w:rPr>
        <w:t>ه‌ی</w:t>
      </w:r>
      <w:r>
        <w:rPr>
          <w:rtl/>
          <w:lang w:bidi="fa-IR"/>
        </w:rPr>
        <w:t xml:space="preserve"> مائده در این</w:t>
      </w:r>
      <w:r w:rsidR="00A93F64">
        <w:rPr>
          <w:rtl/>
          <w:lang w:bidi="fa-IR"/>
        </w:rPr>
        <w:t>‌</w:t>
      </w:r>
      <w:r>
        <w:rPr>
          <w:rtl/>
          <w:lang w:bidi="fa-IR"/>
        </w:rPr>
        <w:t>جا نیز بحث خلیف</w:t>
      </w:r>
      <w:r w:rsidR="00511465">
        <w:rPr>
          <w:rtl/>
          <w:lang w:bidi="fa-IR"/>
        </w:rPr>
        <w:t>ه‌ی</w:t>
      </w:r>
      <w:r>
        <w:rPr>
          <w:rtl/>
          <w:lang w:bidi="fa-IR"/>
        </w:rPr>
        <w:t xml:space="preserve"> إلهی پس از پیامبر، مُخلّ سیاق و بی‌تناسب است. علاوه بر این، اد</w:t>
      </w:r>
      <w:r w:rsidR="00F81A08">
        <w:rPr>
          <w:rtl/>
          <w:lang w:bidi="fa-IR"/>
        </w:rPr>
        <w:t>ّ</w:t>
      </w:r>
      <w:r>
        <w:rPr>
          <w:rtl/>
          <w:lang w:bidi="fa-IR"/>
        </w:rPr>
        <w:t>عای روای</w:t>
      </w:r>
      <w:r w:rsidR="00F81A08">
        <w:rPr>
          <w:rtl/>
          <w:lang w:bidi="fa-IR"/>
        </w:rPr>
        <w:t>ا</w:t>
      </w:r>
      <w:r>
        <w:rPr>
          <w:rtl/>
          <w:lang w:bidi="fa-IR"/>
        </w:rPr>
        <w:t>ت در مورد سور</w:t>
      </w:r>
      <w:r w:rsidR="00511465">
        <w:rPr>
          <w:rtl/>
          <w:lang w:bidi="fa-IR"/>
        </w:rPr>
        <w:t>ه‌ی</w:t>
      </w:r>
      <w:r>
        <w:rPr>
          <w:rtl/>
          <w:lang w:bidi="fa-IR"/>
        </w:rPr>
        <w:t xml:space="preserve"> مائده موجب این سؤال است که چرا مقّدمه در خود قرآن ذکر شده</w:t>
      </w:r>
      <w:r w:rsidR="001969BB">
        <w:rPr>
          <w:rtl/>
          <w:lang w:bidi="fa-IR"/>
        </w:rPr>
        <w:t xml:space="preserve"> امّا </w:t>
      </w:r>
      <w:r>
        <w:rPr>
          <w:rtl/>
          <w:lang w:bidi="fa-IR"/>
        </w:rPr>
        <w:t>ذی‌المقدّمه در قرآن نیست</w:t>
      </w:r>
      <w:r w:rsidR="001B6FA1">
        <w:rPr>
          <w:rtl/>
          <w:lang w:bidi="fa-IR"/>
        </w:rPr>
        <w:t>؟</w:t>
      </w:r>
      <w:r>
        <w:rPr>
          <w:rtl/>
          <w:lang w:bidi="fa-IR"/>
        </w:rPr>
        <w:t>! سوّم آن</w:t>
      </w:r>
      <w:r w:rsidR="00A93F64">
        <w:rPr>
          <w:rtl/>
          <w:lang w:bidi="fa-IR"/>
        </w:rPr>
        <w:t>‌</w:t>
      </w:r>
      <w:r>
        <w:rPr>
          <w:rtl/>
          <w:lang w:bidi="fa-IR"/>
        </w:rPr>
        <w:t>که نبود</w:t>
      </w:r>
      <w:r w:rsidR="00A855AA">
        <w:rPr>
          <w:rtl/>
          <w:lang w:bidi="fa-IR"/>
        </w:rPr>
        <w:t>ِ</w:t>
      </w:r>
      <w:r>
        <w:rPr>
          <w:rtl/>
          <w:lang w:bidi="fa-IR"/>
        </w:rPr>
        <w:t xml:space="preserve"> «واو» عطف در صدر آی</w:t>
      </w:r>
      <w:r w:rsidR="00511465">
        <w:rPr>
          <w:rtl/>
          <w:lang w:bidi="fa-IR"/>
        </w:rPr>
        <w:t>ه‌ی</w:t>
      </w:r>
      <w:r>
        <w:rPr>
          <w:rtl/>
          <w:lang w:bidi="fa-IR"/>
        </w:rPr>
        <w:t xml:space="preserve"> 68 می‌رساند که رسالت لازم التّبلیغ همان آی</w:t>
      </w:r>
      <w:r w:rsidR="00511465">
        <w:rPr>
          <w:rtl/>
          <w:lang w:bidi="fa-IR"/>
        </w:rPr>
        <w:t>ه‌ی</w:t>
      </w:r>
      <w:r>
        <w:rPr>
          <w:rtl/>
          <w:lang w:bidi="fa-IR"/>
        </w:rPr>
        <w:t xml:space="preserve"> بعدی است </w:t>
      </w:r>
      <w:r w:rsidR="00A855AA">
        <w:rPr>
          <w:rFonts w:cs="Times New Roman"/>
          <w:rtl/>
          <w:lang w:bidi="fa-IR"/>
        </w:rPr>
        <w:t>ـ</w:t>
      </w:r>
      <w:r>
        <w:rPr>
          <w:rtl/>
          <w:lang w:bidi="fa-IR"/>
        </w:rPr>
        <w:t xml:space="preserve"> و لاغیر</w:t>
      </w:r>
      <w:r w:rsidR="00A855AA">
        <w:rPr>
          <w:rtl/>
          <w:lang w:bidi="fa-IR"/>
        </w:rPr>
        <w:t>ـ</w:t>
      </w:r>
      <w:r>
        <w:rPr>
          <w:rtl/>
          <w:lang w:bidi="fa-IR"/>
        </w:rPr>
        <w:t xml:space="preserve"> که با</w:t>
      </w:r>
      <w:r w:rsidR="00A93F64">
        <w:rPr>
          <w:rtl/>
          <w:lang w:bidi="fa-IR"/>
        </w:rPr>
        <w:t xml:space="preserve"> </w:t>
      </w:r>
      <w:r>
        <w:rPr>
          <w:rtl/>
          <w:lang w:bidi="fa-IR"/>
        </w:rPr>
        <w:t xml:space="preserve">سیاق کلام و آیات قبل و بعد خود نیز کمال تناسب را دارد </w:t>
      </w:r>
      <w:r w:rsidR="008C0E9B">
        <w:rPr>
          <w:rtl/>
          <w:lang w:bidi="fa-IR"/>
        </w:rPr>
        <w:t>(خصوصاً که می‌</w:t>
      </w:r>
      <w:r w:rsidR="00051C6C">
        <w:rPr>
          <w:rtl/>
          <w:lang w:bidi="fa-IR"/>
        </w:rPr>
        <w:t xml:space="preserve">دانیم در </w:t>
      </w:r>
      <w:r w:rsidR="00A93F64">
        <w:rPr>
          <w:rtl/>
          <w:lang w:bidi="fa-IR"/>
        </w:rPr>
        <w:t>ا</w:t>
      </w:r>
      <w:r w:rsidR="00051C6C">
        <w:rPr>
          <w:rtl/>
          <w:lang w:bidi="fa-IR"/>
        </w:rPr>
        <w:t xml:space="preserve">واخر حیات </w:t>
      </w:r>
      <w:r w:rsidR="00A93F64">
        <w:rPr>
          <w:rtl/>
          <w:lang w:bidi="fa-IR"/>
        </w:rPr>
        <w:t>مبارک</w:t>
      </w:r>
      <w:r w:rsidR="00051C6C">
        <w:rPr>
          <w:rtl/>
          <w:lang w:bidi="fa-IR"/>
        </w:rPr>
        <w:t xml:space="preserve"> پیامبر، نصاری در روم شرقی برای حمله </w:t>
      </w:r>
      <w:r w:rsidR="00A855AA">
        <w:rPr>
          <w:rtl/>
          <w:lang w:bidi="fa-IR"/>
        </w:rPr>
        <w:t xml:space="preserve">به </w:t>
      </w:r>
      <w:r w:rsidR="00051C6C">
        <w:rPr>
          <w:rtl/>
          <w:lang w:bidi="fa-IR"/>
        </w:rPr>
        <w:t>مسلمین لشکری تدارک نموده و از جانب تبوک قصد حمله داشتند)</w:t>
      </w:r>
      <w:r w:rsidR="00A855AA">
        <w:rPr>
          <w:rtl/>
          <w:lang w:bidi="fa-IR"/>
        </w:rPr>
        <w:t>.</w:t>
      </w:r>
      <w:r w:rsidR="00051C6C">
        <w:rPr>
          <w:rtl/>
          <w:lang w:bidi="fa-IR"/>
        </w:rPr>
        <w:t xml:space="preserve"> مثلاً اگر گفته شود</w:t>
      </w:r>
      <w:r w:rsidR="005A7852">
        <w:rPr>
          <w:rtl/>
          <w:lang w:bidi="fa-IR"/>
        </w:rPr>
        <w:t>:</w:t>
      </w:r>
      <w:r w:rsidR="00051C6C">
        <w:rPr>
          <w:rtl/>
          <w:lang w:bidi="fa-IR"/>
        </w:rPr>
        <w:t xml:space="preserve"> </w:t>
      </w:r>
      <w:r w:rsidR="00A855AA">
        <w:rPr>
          <w:rtl/>
          <w:lang w:bidi="fa-IR"/>
        </w:rPr>
        <w:t>«</w:t>
      </w:r>
      <w:r w:rsidR="00051C6C">
        <w:rPr>
          <w:rtl/>
          <w:lang w:bidi="fa-IR"/>
        </w:rPr>
        <w:t>آن</w:t>
      </w:r>
      <w:r w:rsidR="00A93F64">
        <w:rPr>
          <w:rtl/>
          <w:lang w:bidi="fa-IR"/>
        </w:rPr>
        <w:t>‌</w:t>
      </w:r>
      <w:r w:rsidR="00051C6C">
        <w:rPr>
          <w:rtl/>
          <w:lang w:bidi="fa-IR"/>
        </w:rPr>
        <w:t xml:space="preserve">چه می‌گویم به فلانی برسان و پسند مرا به </w:t>
      </w:r>
      <w:r w:rsidR="00DF2BC1">
        <w:rPr>
          <w:rtl/>
          <w:lang w:bidi="fa-IR"/>
        </w:rPr>
        <w:t>او</w:t>
      </w:r>
      <w:r w:rsidR="00051C6C">
        <w:rPr>
          <w:rtl/>
          <w:lang w:bidi="fa-IR"/>
        </w:rPr>
        <w:t xml:space="preserve"> اعلام کن و در سخن خود قاطع و صریح باش»</w:t>
      </w:r>
      <w:r w:rsidR="008938E4">
        <w:rPr>
          <w:rFonts w:hint="cs"/>
          <w:rtl/>
          <w:lang w:bidi="fa-IR"/>
        </w:rPr>
        <w:t>.</w:t>
      </w:r>
      <w:r w:rsidR="00051C6C">
        <w:rPr>
          <w:rtl/>
          <w:lang w:bidi="fa-IR"/>
        </w:rPr>
        <w:t xml:space="preserve"> شاید بی‌وجه نباشد اگر گفته شود ممکن است منظور متکلّم از جمل</w:t>
      </w:r>
      <w:r w:rsidR="00511465">
        <w:rPr>
          <w:rtl/>
          <w:lang w:bidi="fa-IR"/>
        </w:rPr>
        <w:t>ه‌ی</w:t>
      </w:r>
      <w:r w:rsidR="00051C6C">
        <w:rPr>
          <w:rtl/>
          <w:lang w:bidi="fa-IR"/>
        </w:rPr>
        <w:t xml:space="preserve"> پس از «واو» یک </w:t>
      </w:r>
      <w:r w:rsidR="00A93F64">
        <w:rPr>
          <w:rtl/>
          <w:lang w:bidi="fa-IR"/>
        </w:rPr>
        <w:t>ا</w:t>
      </w:r>
      <w:r w:rsidR="00051C6C">
        <w:rPr>
          <w:rtl/>
          <w:lang w:bidi="fa-IR"/>
        </w:rPr>
        <w:t>مر</w:t>
      </w:r>
      <w:r w:rsidR="00A855AA">
        <w:rPr>
          <w:rtl/>
          <w:lang w:bidi="fa-IR"/>
        </w:rPr>
        <w:t xml:space="preserve"> کلّ</w:t>
      </w:r>
      <w:r w:rsidR="00286B97">
        <w:rPr>
          <w:rtl/>
          <w:lang w:bidi="fa-IR"/>
        </w:rPr>
        <w:t>ی در طول زندگی باشد</w:t>
      </w:r>
      <w:r w:rsidR="001969BB">
        <w:rPr>
          <w:rtl/>
          <w:lang w:bidi="fa-IR"/>
        </w:rPr>
        <w:t xml:space="preserve"> امّا </w:t>
      </w:r>
      <w:r w:rsidR="00286B97">
        <w:rPr>
          <w:rtl/>
          <w:lang w:bidi="fa-IR"/>
        </w:rPr>
        <w:t>اگر بدون «واو» گفته‌</w:t>
      </w:r>
      <w:r w:rsidR="00DF2BC1">
        <w:rPr>
          <w:rtl/>
          <w:lang w:bidi="fa-IR"/>
        </w:rPr>
        <w:t xml:space="preserve"> </w:t>
      </w:r>
      <w:r w:rsidR="00286B97">
        <w:rPr>
          <w:rtl/>
          <w:lang w:bidi="fa-IR"/>
        </w:rPr>
        <w:t xml:space="preserve">شود: «فلانی را ملاقات کن و پسند مرا به او اعلام کن، در سخن خود قاطع و صریح </w:t>
      </w:r>
      <w:r w:rsidR="00A855AA">
        <w:rPr>
          <w:rtl/>
          <w:lang w:bidi="fa-IR"/>
        </w:rPr>
        <w:t xml:space="preserve">باش» </w:t>
      </w:r>
      <w:r w:rsidR="00286B97">
        <w:rPr>
          <w:rtl/>
          <w:lang w:bidi="fa-IR"/>
        </w:rPr>
        <w:t>معلوم می‌شود که قصد متکلّم از قاطعیّت و صراحت در</w:t>
      </w:r>
      <w:r w:rsidR="00A93F64">
        <w:rPr>
          <w:rtl/>
          <w:lang w:bidi="fa-IR"/>
        </w:rPr>
        <w:t xml:space="preserve"> </w:t>
      </w:r>
      <w:r w:rsidR="00286B97">
        <w:rPr>
          <w:rtl/>
          <w:lang w:bidi="fa-IR"/>
        </w:rPr>
        <w:t>همان اعلام پسند و ذکر پیامی‌ است که متکل</w:t>
      </w:r>
      <w:r w:rsidR="00A855AA">
        <w:rPr>
          <w:rtl/>
          <w:lang w:bidi="fa-IR"/>
        </w:rPr>
        <w:t>ّ</w:t>
      </w:r>
      <w:r w:rsidR="00286B97">
        <w:rPr>
          <w:rtl/>
          <w:lang w:bidi="fa-IR"/>
        </w:rPr>
        <w:t>م می‌خواسته ابلاغ شود. چهارم آن</w:t>
      </w:r>
      <w:r w:rsidR="00A93F64">
        <w:rPr>
          <w:rtl/>
          <w:lang w:bidi="fa-IR"/>
        </w:rPr>
        <w:t>‌</w:t>
      </w:r>
      <w:r w:rsidR="00286B97">
        <w:rPr>
          <w:rtl/>
          <w:lang w:bidi="fa-IR"/>
        </w:rPr>
        <w:t>که اگر رسالت</w:t>
      </w:r>
      <w:r w:rsidR="00A855AA">
        <w:rPr>
          <w:rtl/>
          <w:lang w:bidi="fa-IR"/>
        </w:rPr>
        <w:t>ِ</w:t>
      </w:r>
      <w:r w:rsidR="00286B97">
        <w:rPr>
          <w:rtl/>
          <w:lang w:bidi="fa-IR"/>
        </w:rPr>
        <w:t xml:space="preserve"> منظور آیه، خلافت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286B97">
        <w:rPr>
          <w:rtl/>
          <w:lang w:bidi="fa-IR"/>
        </w:rPr>
        <w:t>بود باید آیه به پیامبر در برابر منافقین و مسلمان</w:t>
      </w:r>
      <w:r w:rsidR="00A93F64">
        <w:rPr>
          <w:rtl/>
          <w:lang w:bidi="fa-IR"/>
        </w:rPr>
        <w:t>‌</w:t>
      </w:r>
      <w:r w:rsidR="00286B97">
        <w:rPr>
          <w:rtl/>
          <w:lang w:bidi="fa-IR"/>
        </w:rPr>
        <w:t>‌نما‌ها اعلام حمایت می‌کرد نه کافران که هم ذیل آی</w:t>
      </w:r>
      <w:r w:rsidR="00511465">
        <w:rPr>
          <w:rtl/>
          <w:lang w:bidi="fa-IR"/>
        </w:rPr>
        <w:t>ه‌ی</w:t>
      </w:r>
      <w:r w:rsidR="00286B97">
        <w:rPr>
          <w:rtl/>
          <w:lang w:bidi="fa-IR"/>
        </w:rPr>
        <w:t xml:space="preserve"> 67 و هم ذیل آی</w:t>
      </w:r>
      <w:r w:rsidR="00511465">
        <w:rPr>
          <w:rtl/>
          <w:lang w:bidi="fa-IR"/>
        </w:rPr>
        <w:t>ه‌ی</w:t>
      </w:r>
      <w:r w:rsidR="00286B97">
        <w:rPr>
          <w:rtl/>
          <w:lang w:bidi="fa-IR"/>
        </w:rPr>
        <w:t xml:space="preserve"> 68 از</w:t>
      </w:r>
      <w:r w:rsidR="009F7CAF">
        <w:rPr>
          <w:rtl/>
          <w:lang w:bidi="fa-IR"/>
        </w:rPr>
        <w:t xml:space="preserve"> آن‌ها </w:t>
      </w:r>
      <w:r w:rsidR="00286B97">
        <w:rPr>
          <w:rtl/>
          <w:lang w:bidi="fa-IR"/>
        </w:rPr>
        <w:t xml:space="preserve">سخن به میان آمده </w:t>
      </w:r>
      <w:r w:rsidR="00BF2530">
        <w:rPr>
          <w:rtl/>
          <w:lang w:bidi="fa-IR"/>
        </w:rPr>
        <w:t>است</w:t>
      </w:r>
      <w:r w:rsidR="00A855AA">
        <w:rPr>
          <w:rtl/>
          <w:lang w:bidi="fa-IR"/>
        </w:rPr>
        <w:t>.</w:t>
      </w:r>
      <w:r w:rsidR="00BF2530">
        <w:rPr>
          <w:rtl/>
          <w:lang w:bidi="fa-IR"/>
        </w:rPr>
        <w:t xml:space="preserve"> علاوه براین</w:t>
      </w:r>
      <w:r w:rsidR="008938E4">
        <w:rPr>
          <w:rFonts w:hint="cs"/>
          <w:rtl/>
          <w:lang w:bidi="fa-IR"/>
        </w:rPr>
        <w:t>،</w:t>
      </w:r>
      <w:r w:rsidR="00BF2530">
        <w:rPr>
          <w:rtl/>
          <w:lang w:bidi="fa-IR"/>
        </w:rPr>
        <w:t xml:space="preserve"> اگر موضوع واجب التّبلیغ، خلافت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BF2530">
        <w:rPr>
          <w:rtl/>
          <w:lang w:bidi="fa-IR"/>
        </w:rPr>
        <w:t>پس از پیامبر بود، مناسب بود که حفظ و مراقبت از جان خلیف</w:t>
      </w:r>
      <w:r w:rsidR="00511465">
        <w:rPr>
          <w:rtl/>
          <w:lang w:bidi="fa-IR"/>
        </w:rPr>
        <w:t>ه‌ی</w:t>
      </w:r>
      <w:r w:rsidR="00BF2530">
        <w:rPr>
          <w:rtl/>
          <w:lang w:bidi="fa-IR"/>
        </w:rPr>
        <w:t xml:space="preserve"> پیغمبر در برابر توطئه و دسائس منافقین که قلباً مخالف خلافت علی بودند مورد تأکید قرار می‌گرفت نه پیغمبر که همگی</w:t>
      </w:r>
      <w:r w:rsidR="00A855AA">
        <w:rPr>
          <w:rtl/>
          <w:lang w:bidi="fa-IR"/>
        </w:rPr>
        <w:t>ِ</w:t>
      </w:r>
      <w:r w:rsidR="00BF2530">
        <w:rPr>
          <w:rtl/>
          <w:lang w:bidi="fa-IR"/>
        </w:rPr>
        <w:t xml:space="preserve"> مسلمین مطیع و فرم</w:t>
      </w:r>
      <w:r w:rsidR="00A93F64">
        <w:rPr>
          <w:rtl/>
          <w:lang w:bidi="fa-IR"/>
        </w:rPr>
        <w:t>انبردار آن‌حضرت بودند. (فتأمّل).</w:t>
      </w:r>
    </w:p>
    <w:p w:rsidR="00B825E2" w:rsidRDefault="00BF2530" w:rsidP="008938E4">
      <w:pPr>
        <w:ind w:firstLine="284"/>
        <w:jc w:val="both"/>
        <w:rPr>
          <w:rtl/>
          <w:lang w:bidi="fa-IR"/>
        </w:rPr>
      </w:pPr>
      <w:r w:rsidRPr="00EB3A3B">
        <w:rPr>
          <w:rFonts w:cs="B Lotus"/>
          <w:b/>
          <w:bCs/>
          <w:sz w:val="26"/>
          <w:rtl/>
          <w:lang w:bidi="fa-IR"/>
        </w:rPr>
        <w:t>سابعاً</w:t>
      </w:r>
      <w:r w:rsidR="005A7852">
        <w:rPr>
          <w:rtl/>
          <w:lang w:bidi="fa-IR"/>
        </w:rPr>
        <w:t>:</w:t>
      </w:r>
      <w:r>
        <w:rPr>
          <w:rtl/>
          <w:lang w:bidi="fa-IR"/>
        </w:rPr>
        <w:t xml:space="preserve"> نمی‌توان گفت که در صورت عدم بیعت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با مرتدّی چون ابوبکر، ممکن بود حضرتش را ترور کنند زیرا خدا حجّت منصوب خود برای هدایت </w:t>
      </w:r>
      <w:r w:rsidR="00A93F64">
        <w:rPr>
          <w:rtl/>
          <w:lang w:bidi="fa-IR"/>
        </w:rPr>
        <w:t>ا</w:t>
      </w:r>
      <w:r>
        <w:rPr>
          <w:rtl/>
          <w:lang w:bidi="fa-IR"/>
        </w:rPr>
        <w:t>مّت خاتم النّبی</w:t>
      </w:r>
      <w:r w:rsidR="008E489F">
        <w:rPr>
          <w:rtl/>
          <w:lang w:bidi="fa-IR"/>
        </w:rPr>
        <w:t>ّ</w:t>
      </w:r>
      <w:r>
        <w:rPr>
          <w:rtl/>
          <w:lang w:bidi="fa-IR"/>
        </w:rPr>
        <w:t>ین را از حمایت خود بی‌نصیب نمی‌گذارد هم</w:t>
      </w:r>
      <w:r w:rsidR="00A93F64">
        <w:rPr>
          <w:rtl/>
          <w:lang w:bidi="fa-IR"/>
        </w:rPr>
        <w:t>‌</w:t>
      </w:r>
      <w:r>
        <w:rPr>
          <w:rtl/>
          <w:lang w:bidi="fa-IR"/>
        </w:rPr>
        <w:t>چنان</w:t>
      </w:r>
      <w:r w:rsidR="00A93F64">
        <w:rPr>
          <w:rtl/>
          <w:lang w:bidi="fa-IR"/>
        </w:rPr>
        <w:t>‌</w:t>
      </w:r>
      <w:r>
        <w:rPr>
          <w:rtl/>
          <w:lang w:bidi="fa-IR"/>
        </w:rPr>
        <w:t xml:space="preserve">که </w:t>
      </w:r>
      <w:r w:rsidR="00707410">
        <w:rPr>
          <w:rtl/>
          <w:lang w:bidi="fa-IR"/>
        </w:rPr>
        <w:t>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707410">
        <w:rPr>
          <w:rtl/>
          <w:lang w:bidi="fa-IR"/>
        </w:rPr>
        <w:t>را که در ابتدای بعثت تنهاتر از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707410">
        <w:rPr>
          <w:rtl/>
          <w:lang w:bidi="fa-IR"/>
        </w:rPr>
        <w:t>بود، در مقابل مشرکین حمایت فرمود. دانشمند شهیر عراقی مرح</w:t>
      </w:r>
      <w:r w:rsidR="00DF69EC">
        <w:rPr>
          <w:rtl/>
          <w:lang w:bidi="fa-IR"/>
        </w:rPr>
        <w:t>وم شیخ «محمد حسین آل کاشف الغطاء</w:t>
      </w:r>
      <w:r w:rsidR="00707410">
        <w:rPr>
          <w:rtl/>
          <w:lang w:bidi="fa-IR"/>
        </w:rPr>
        <w:t xml:space="preserve">» در کتاب </w:t>
      </w:r>
      <w:r w:rsidR="00707410" w:rsidRPr="00E96838">
        <w:rPr>
          <w:rFonts w:ascii="mylotus" w:hAnsi="mylotus" w:cs="mylotus"/>
          <w:sz w:val="27"/>
          <w:szCs w:val="27"/>
          <w:rtl/>
          <w:lang w:bidi="fa-IR"/>
        </w:rPr>
        <w:t>«أصل الشّیع</w:t>
      </w:r>
      <w:r w:rsidR="008938E4" w:rsidRPr="00E96838">
        <w:rPr>
          <w:rFonts w:ascii="mylotus" w:hAnsi="mylotus" w:cs="mylotus" w:hint="cs"/>
          <w:sz w:val="27"/>
          <w:szCs w:val="27"/>
          <w:rtl/>
          <w:lang w:bidi="fa-IR"/>
        </w:rPr>
        <w:t>ة</w:t>
      </w:r>
      <w:r w:rsidR="008938E4" w:rsidRPr="00E96838">
        <w:rPr>
          <w:rFonts w:ascii="mylotus" w:hAnsi="mylotus" w:cs="mylotus"/>
          <w:sz w:val="27"/>
          <w:szCs w:val="27"/>
          <w:rtl/>
          <w:lang w:bidi="fa-IR"/>
        </w:rPr>
        <w:t xml:space="preserve"> و</w:t>
      </w:r>
      <w:r w:rsidR="00707410" w:rsidRPr="00E96838">
        <w:rPr>
          <w:rFonts w:ascii="mylotus" w:hAnsi="mylotus" w:cs="mylotus"/>
          <w:sz w:val="27"/>
          <w:szCs w:val="27"/>
          <w:rtl/>
          <w:lang w:bidi="fa-IR"/>
        </w:rPr>
        <w:t>أصولها»</w:t>
      </w:r>
      <w:r w:rsidR="00707410">
        <w:rPr>
          <w:rtl/>
          <w:lang w:bidi="fa-IR"/>
        </w:rPr>
        <w:t xml:space="preserve"> نوشته است: «به خاطرم می‌آید که اسامی تمام کسانی که در کتب تراجم صحابه مانند </w:t>
      </w:r>
      <w:r w:rsidR="00707410" w:rsidRPr="00DF675D">
        <w:rPr>
          <w:rFonts w:ascii="mylotus" w:hAnsi="mylotus" w:cs="mylotus"/>
          <w:sz w:val="27"/>
          <w:szCs w:val="27"/>
          <w:rtl/>
          <w:lang w:bidi="fa-IR"/>
        </w:rPr>
        <w:t>الإصا</w:t>
      </w:r>
      <w:r w:rsidR="008E489F" w:rsidRPr="00DF675D">
        <w:rPr>
          <w:rFonts w:ascii="mylotus" w:hAnsi="mylotus" w:cs="mylotus"/>
          <w:sz w:val="27"/>
          <w:szCs w:val="27"/>
          <w:rtl/>
          <w:lang w:bidi="fa-IR"/>
        </w:rPr>
        <w:t>بة</w:t>
      </w:r>
      <w:r w:rsidR="00707410" w:rsidRPr="00DF675D">
        <w:rPr>
          <w:rFonts w:ascii="mylotus" w:hAnsi="mylotus" w:cs="mylotus"/>
          <w:sz w:val="27"/>
          <w:szCs w:val="27"/>
          <w:rtl/>
          <w:lang w:bidi="fa-IR"/>
        </w:rPr>
        <w:t xml:space="preserve"> </w:t>
      </w:r>
      <w:r w:rsidR="00BC527F" w:rsidRPr="00DF675D">
        <w:rPr>
          <w:rFonts w:ascii="mylotus" w:hAnsi="mylotus" w:cs="mylotus"/>
          <w:sz w:val="27"/>
          <w:szCs w:val="27"/>
          <w:rtl/>
          <w:lang w:bidi="fa-IR"/>
        </w:rPr>
        <w:t>[</w:t>
      </w:r>
      <w:r w:rsidR="00707410" w:rsidRPr="00DF675D">
        <w:rPr>
          <w:rFonts w:ascii="mylotus" w:hAnsi="mylotus" w:cs="mylotus"/>
          <w:sz w:val="27"/>
          <w:szCs w:val="27"/>
          <w:rtl/>
          <w:lang w:bidi="fa-IR"/>
        </w:rPr>
        <w:t>ف</w:t>
      </w:r>
      <w:r w:rsidR="00A30A31" w:rsidRPr="00DF675D">
        <w:rPr>
          <w:rFonts w:ascii="mylotus" w:hAnsi="mylotus" w:cs="mylotus"/>
          <w:sz w:val="27"/>
          <w:szCs w:val="27"/>
          <w:rtl/>
          <w:lang w:bidi="fa-IR"/>
        </w:rPr>
        <w:t>ي</w:t>
      </w:r>
      <w:r w:rsidR="00707410" w:rsidRPr="00DF675D">
        <w:rPr>
          <w:rFonts w:ascii="mylotus" w:hAnsi="mylotus" w:cs="mylotus"/>
          <w:sz w:val="27"/>
          <w:szCs w:val="27"/>
          <w:rtl/>
          <w:lang w:bidi="fa-IR"/>
        </w:rPr>
        <w:t xml:space="preserve"> ت</w:t>
      </w:r>
      <w:r w:rsidR="00497C8A" w:rsidRPr="00DF675D">
        <w:rPr>
          <w:rFonts w:ascii="mylotus" w:hAnsi="mylotus" w:cs="mylotus"/>
          <w:sz w:val="27"/>
          <w:szCs w:val="27"/>
          <w:rtl/>
          <w:lang w:bidi="fa-IR"/>
        </w:rPr>
        <w:t>م</w:t>
      </w:r>
      <w:r w:rsidR="008E489F" w:rsidRPr="00DF675D">
        <w:rPr>
          <w:rFonts w:ascii="mylotus" w:hAnsi="mylotus" w:cs="mylotus"/>
          <w:sz w:val="27"/>
          <w:szCs w:val="27"/>
          <w:rtl/>
          <w:lang w:bidi="fa-IR"/>
        </w:rPr>
        <w:t>ی</w:t>
      </w:r>
      <w:r w:rsidR="00A30A31" w:rsidRPr="00DF675D">
        <w:rPr>
          <w:rFonts w:ascii="mylotus" w:hAnsi="mylotus" w:cs="mylotus"/>
          <w:sz w:val="27"/>
          <w:szCs w:val="27"/>
          <w:rtl/>
          <w:lang w:bidi="fa-IR"/>
        </w:rPr>
        <w:t>ي</w:t>
      </w:r>
      <w:r w:rsidR="00497C8A" w:rsidRPr="00DF675D">
        <w:rPr>
          <w:rFonts w:ascii="mylotus" w:hAnsi="mylotus" w:cs="mylotus"/>
          <w:sz w:val="27"/>
          <w:szCs w:val="27"/>
          <w:rtl/>
          <w:lang w:bidi="fa-IR"/>
        </w:rPr>
        <w:t>زالص</w:t>
      </w:r>
      <w:r w:rsidR="008E489F" w:rsidRPr="00DF675D">
        <w:rPr>
          <w:rFonts w:ascii="mylotus" w:hAnsi="mylotus" w:cs="mylotus"/>
          <w:sz w:val="27"/>
          <w:szCs w:val="27"/>
          <w:rtl/>
          <w:lang w:bidi="fa-IR"/>
        </w:rPr>
        <w:t>ّ</w:t>
      </w:r>
      <w:r w:rsidR="00497C8A" w:rsidRPr="00DF675D">
        <w:rPr>
          <w:rFonts w:ascii="mylotus" w:hAnsi="mylotus" w:cs="mylotus"/>
          <w:sz w:val="27"/>
          <w:szCs w:val="27"/>
          <w:rtl/>
          <w:lang w:bidi="fa-IR"/>
        </w:rPr>
        <w:t>حاب</w:t>
      </w:r>
      <w:r w:rsidR="00A30A31" w:rsidRPr="00DF675D">
        <w:rPr>
          <w:rFonts w:ascii="mylotus" w:hAnsi="mylotus" w:cs="mylotus"/>
          <w:sz w:val="27"/>
          <w:szCs w:val="27"/>
          <w:rtl/>
          <w:lang w:bidi="fa-IR"/>
        </w:rPr>
        <w:t>ة</w:t>
      </w:r>
      <w:r w:rsidR="00BC527F" w:rsidRPr="00DF675D">
        <w:rPr>
          <w:rFonts w:ascii="mylotus" w:hAnsi="mylotus" w:cs="mylotus"/>
          <w:sz w:val="27"/>
          <w:szCs w:val="27"/>
          <w:rtl/>
          <w:lang w:bidi="fa-IR"/>
        </w:rPr>
        <w:t>]</w:t>
      </w:r>
      <w:r w:rsidR="00DD0148">
        <w:rPr>
          <w:rFonts w:cs="mylotus"/>
          <w:sz w:val="32"/>
          <w:szCs w:val="27"/>
          <w:rtl/>
          <w:lang w:bidi="fa-IR"/>
        </w:rPr>
        <w:t xml:space="preserve"> و</w:t>
      </w:r>
      <w:r w:rsidR="008938E4">
        <w:rPr>
          <w:rFonts w:cs="mylotus" w:hint="cs"/>
          <w:sz w:val="32"/>
          <w:szCs w:val="27"/>
          <w:rtl/>
          <w:lang w:bidi="fa-IR"/>
        </w:rPr>
        <w:t>أُ</w:t>
      </w:r>
      <w:r w:rsidR="00497C8A" w:rsidRPr="001D7F88">
        <w:rPr>
          <w:rFonts w:cs="mylotus"/>
          <w:sz w:val="32"/>
          <w:szCs w:val="27"/>
          <w:rtl/>
          <w:lang w:bidi="fa-IR"/>
        </w:rPr>
        <w:t xml:space="preserve">سد الغابة </w:t>
      </w:r>
      <w:r w:rsidR="00BC527F" w:rsidRPr="001D7F88">
        <w:rPr>
          <w:rFonts w:cs="mylotus"/>
          <w:sz w:val="32"/>
          <w:szCs w:val="27"/>
          <w:rtl/>
          <w:lang w:bidi="fa-IR"/>
        </w:rPr>
        <w:t>[</w:t>
      </w:r>
      <w:r w:rsidR="00497C8A" w:rsidRPr="001D7F88">
        <w:rPr>
          <w:rFonts w:cs="mylotus"/>
          <w:sz w:val="32"/>
          <w:szCs w:val="27"/>
          <w:rtl/>
          <w:lang w:bidi="fa-IR"/>
        </w:rPr>
        <w:t>ف</w:t>
      </w:r>
      <w:r w:rsidR="008938E4">
        <w:rPr>
          <w:rFonts w:cs="mylotus" w:hint="cs"/>
          <w:sz w:val="32"/>
          <w:szCs w:val="27"/>
          <w:rtl/>
          <w:lang w:bidi="fa-IR"/>
        </w:rPr>
        <w:t>ي</w:t>
      </w:r>
      <w:r w:rsidR="00497C8A" w:rsidRPr="001D7F88">
        <w:rPr>
          <w:rFonts w:cs="mylotus"/>
          <w:sz w:val="32"/>
          <w:szCs w:val="27"/>
          <w:rtl/>
          <w:lang w:bidi="fa-IR"/>
        </w:rPr>
        <w:t xml:space="preserve"> معرفة الص</w:t>
      </w:r>
      <w:r w:rsidR="008E489F" w:rsidRPr="001D7F88">
        <w:rPr>
          <w:rFonts w:cs="mylotus"/>
          <w:sz w:val="32"/>
          <w:szCs w:val="27"/>
          <w:rtl/>
          <w:lang w:bidi="fa-IR"/>
        </w:rPr>
        <w:t>ّ</w:t>
      </w:r>
      <w:r w:rsidR="00497C8A" w:rsidRPr="001D7F88">
        <w:rPr>
          <w:rFonts w:cs="mylotus"/>
          <w:sz w:val="32"/>
          <w:szCs w:val="27"/>
          <w:rtl/>
          <w:lang w:bidi="fa-IR"/>
        </w:rPr>
        <w:t>حابة</w:t>
      </w:r>
      <w:r w:rsidR="00BC527F" w:rsidRPr="001D7F88">
        <w:rPr>
          <w:rFonts w:cs="mylotus"/>
          <w:sz w:val="32"/>
          <w:szCs w:val="27"/>
          <w:rtl/>
          <w:lang w:bidi="fa-IR"/>
        </w:rPr>
        <w:t>]</w:t>
      </w:r>
      <w:r w:rsidR="00DD0148">
        <w:rPr>
          <w:rFonts w:cs="mylotus"/>
          <w:sz w:val="32"/>
          <w:szCs w:val="27"/>
          <w:rtl/>
          <w:lang w:bidi="fa-IR"/>
        </w:rPr>
        <w:t xml:space="preserve"> و</w:t>
      </w:r>
      <w:r w:rsidR="008938E4">
        <w:rPr>
          <w:rFonts w:cs="mylotus"/>
          <w:sz w:val="32"/>
          <w:szCs w:val="27"/>
          <w:rtl/>
          <w:lang w:bidi="fa-IR"/>
        </w:rPr>
        <w:t>ال</w:t>
      </w:r>
      <w:r w:rsidR="008938E4">
        <w:rPr>
          <w:rFonts w:cs="mylotus" w:hint="cs"/>
          <w:sz w:val="32"/>
          <w:szCs w:val="27"/>
          <w:rtl/>
          <w:lang w:bidi="fa-IR"/>
        </w:rPr>
        <w:t>ا</w:t>
      </w:r>
      <w:r w:rsidR="00A30A31" w:rsidRPr="001D7F88">
        <w:rPr>
          <w:rFonts w:cs="mylotus"/>
          <w:sz w:val="32"/>
          <w:szCs w:val="27"/>
          <w:rtl/>
          <w:lang w:bidi="fa-IR"/>
        </w:rPr>
        <w:t>ستي</w:t>
      </w:r>
      <w:r w:rsidR="00497C8A" w:rsidRPr="001D7F88">
        <w:rPr>
          <w:rFonts w:cs="mylotus"/>
          <w:sz w:val="32"/>
          <w:szCs w:val="27"/>
          <w:rtl/>
          <w:lang w:bidi="fa-IR"/>
        </w:rPr>
        <w:t xml:space="preserve">عاب </w:t>
      </w:r>
      <w:r w:rsidR="00BC527F" w:rsidRPr="001D7F88">
        <w:rPr>
          <w:rFonts w:cs="mylotus"/>
          <w:sz w:val="32"/>
          <w:szCs w:val="27"/>
          <w:rtl/>
          <w:lang w:bidi="fa-IR"/>
        </w:rPr>
        <w:t>[</w:t>
      </w:r>
      <w:r w:rsidR="00497C8A" w:rsidRPr="001D7F88">
        <w:rPr>
          <w:rFonts w:cs="mylotus"/>
          <w:sz w:val="32"/>
          <w:szCs w:val="27"/>
          <w:rtl/>
          <w:lang w:bidi="fa-IR"/>
        </w:rPr>
        <w:t>ف</w:t>
      </w:r>
      <w:r w:rsidR="008938E4">
        <w:rPr>
          <w:rFonts w:cs="mylotus" w:hint="cs"/>
          <w:sz w:val="32"/>
          <w:szCs w:val="27"/>
          <w:rtl/>
          <w:lang w:bidi="fa-IR"/>
        </w:rPr>
        <w:t>ي</w:t>
      </w:r>
      <w:r w:rsidR="00497C8A" w:rsidRPr="001D7F88">
        <w:rPr>
          <w:rFonts w:cs="mylotus"/>
          <w:sz w:val="32"/>
          <w:szCs w:val="27"/>
          <w:rtl/>
          <w:lang w:bidi="fa-IR"/>
        </w:rPr>
        <w:t xml:space="preserve"> معرفة الأصحاب</w:t>
      </w:r>
      <w:r w:rsidR="00BC527F" w:rsidRPr="001D7F88">
        <w:rPr>
          <w:rFonts w:cs="mylotus"/>
          <w:sz w:val="32"/>
          <w:szCs w:val="27"/>
          <w:rtl/>
          <w:lang w:bidi="fa-IR"/>
        </w:rPr>
        <w:t>]</w:t>
      </w:r>
      <w:r w:rsidR="00497C8A">
        <w:rPr>
          <w:rtl/>
          <w:lang w:bidi="fa-IR"/>
        </w:rPr>
        <w:t xml:space="preserve"> و </w:t>
      </w:r>
      <w:r w:rsidR="008938E4">
        <w:rPr>
          <w:rFonts w:hint="cs"/>
          <w:rtl/>
          <w:lang w:bidi="fa-IR"/>
        </w:rPr>
        <w:t>ا</w:t>
      </w:r>
      <w:r w:rsidR="00497C8A">
        <w:rPr>
          <w:rtl/>
          <w:lang w:bidi="fa-IR"/>
        </w:rPr>
        <w:t>مثال</w:t>
      </w:r>
      <w:r w:rsidR="009F7CAF">
        <w:rPr>
          <w:rtl/>
          <w:lang w:bidi="fa-IR"/>
        </w:rPr>
        <w:t xml:space="preserve"> آن‌ها </w:t>
      </w:r>
      <w:r w:rsidR="00497C8A">
        <w:rPr>
          <w:rtl/>
          <w:lang w:bidi="fa-IR"/>
        </w:rPr>
        <w:t>جزء صحاب</w:t>
      </w:r>
      <w:r w:rsidR="00511465">
        <w:rPr>
          <w:rtl/>
          <w:lang w:bidi="fa-IR"/>
        </w:rPr>
        <w:t>ه‌ی</w:t>
      </w:r>
      <w:r w:rsidR="00497C8A">
        <w:rPr>
          <w:rtl/>
          <w:lang w:bidi="fa-IR"/>
        </w:rPr>
        <w:t xml:space="preserve"> شیعه </w:t>
      </w:r>
      <w:r w:rsidR="008E489F">
        <w:rPr>
          <w:rtl/>
          <w:lang w:bidi="fa-IR"/>
        </w:rPr>
        <w:t>شمرده شده‌اند جمع</w:t>
      </w:r>
      <w:r w:rsidR="008938E4">
        <w:rPr>
          <w:rFonts w:hint="cs"/>
          <w:rtl/>
          <w:lang w:bidi="fa-IR"/>
        </w:rPr>
        <w:t>‌</w:t>
      </w:r>
      <w:r w:rsidR="008E489F">
        <w:rPr>
          <w:rtl/>
          <w:lang w:bidi="fa-IR"/>
        </w:rPr>
        <w:t>آوری نمودم درحدود سیصد</w:t>
      </w:r>
      <w:r w:rsidR="00A93F64">
        <w:rPr>
          <w:rtl/>
          <w:lang w:bidi="fa-IR"/>
        </w:rPr>
        <w:t xml:space="preserve"> </w:t>
      </w:r>
      <w:r w:rsidR="008E489F">
        <w:rPr>
          <w:rtl/>
          <w:lang w:bidi="fa-IR"/>
        </w:rPr>
        <w:t>نفر از</w:t>
      </w:r>
      <w:r w:rsidR="00A93F64">
        <w:rPr>
          <w:rtl/>
          <w:lang w:bidi="fa-IR"/>
        </w:rPr>
        <w:t xml:space="preserve"> ا</w:t>
      </w:r>
      <w:r w:rsidR="003C4295">
        <w:rPr>
          <w:rtl/>
          <w:lang w:bidi="fa-IR"/>
        </w:rPr>
        <w:t>صحاب با شخصیّت پیغمبر</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3C4295">
        <w:rPr>
          <w:rtl/>
          <w:lang w:bidi="fa-IR"/>
        </w:rPr>
        <w:t>بودند که همه از شیعیان و یاران خاصّ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7467C8">
        <w:rPr>
          <w:rtl/>
          <w:lang w:bidi="fa-IR"/>
        </w:rPr>
        <w:t>محسوب می‌شوند، شاید اگر ک</w:t>
      </w:r>
      <w:r w:rsidR="003C4295">
        <w:rPr>
          <w:rtl/>
          <w:lang w:bidi="fa-IR"/>
        </w:rPr>
        <w:t>سی بیش از این تتبّع و بررسی نماید دسترسی به افراد بیشتری پیدا کند</w:t>
      </w:r>
      <w:r w:rsidR="00A93F64">
        <w:rPr>
          <w:rtl/>
          <w:lang w:bidi="fa-IR"/>
        </w:rPr>
        <w:t>»</w:t>
      </w:r>
      <w:r w:rsidR="003C4295" w:rsidRPr="009236A6">
        <w:rPr>
          <w:sz w:val="24"/>
          <w:vertAlign w:val="superscript"/>
          <w:rtl/>
          <w:lang w:bidi="fa-IR"/>
        </w:rPr>
        <w:t>(</w:t>
      </w:r>
      <w:r w:rsidR="003C4295" w:rsidRPr="009236A6">
        <w:rPr>
          <w:rStyle w:val="FootnoteReference"/>
          <w:sz w:val="24"/>
          <w:rtl/>
          <w:lang w:bidi="fa-IR"/>
        </w:rPr>
        <w:footnoteReference w:id="467"/>
      </w:r>
      <w:r w:rsidR="003C4295" w:rsidRPr="009236A6">
        <w:rPr>
          <w:sz w:val="24"/>
          <w:vertAlign w:val="superscript"/>
          <w:rtl/>
          <w:lang w:bidi="fa-IR"/>
        </w:rPr>
        <w:t>)</w:t>
      </w:r>
      <w:r w:rsidR="008938E4" w:rsidRPr="008938E4">
        <w:rPr>
          <w:rFonts w:hint="cs"/>
          <w:sz w:val="24"/>
          <w:rtl/>
          <w:lang w:bidi="fa-IR"/>
        </w:rPr>
        <w:t>.</w:t>
      </w:r>
      <w:r w:rsidR="00A93F64">
        <w:rPr>
          <w:sz w:val="24"/>
          <w:szCs w:val="24"/>
          <w:vertAlign w:val="superscript"/>
          <w:rtl/>
          <w:lang w:bidi="fa-IR"/>
        </w:rPr>
        <w:t xml:space="preserve"> </w:t>
      </w:r>
      <w:r w:rsidR="004F3CBE">
        <w:rPr>
          <w:rtl/>
          <w:lang w:bidi="fa-IR"/>
        </w:rPr>
        <w:t>بنابراین نمی‌توان گفت که حضرت علی تنها بود و کسی از او طرفداری نمی‌کرد و چاره‌ای جُز بیعت نداشت! هم</w:t>
      </w:r>
      <w:r w:rsidR="00A93F64">
        <w:rPr>
          <w:rtl/>
          <w:lang w:bidi="fa-IR"/>
        </w:rPr>
        <w:t>‌</w:t>
      </w:r>
      <w:r w:rsidR="004F3CBE">
        <w:rPr>
          <w:rtl/>
          <w:lang w:bidi="fa-IR"/>
        </w:rPr>
        <w:t>چنان</w:t>
      </w:r>
      <w:r w:rsidR="00A93F64">
        <w:rPr>
          <w:rtl/>
          <w:lang w:bidi="fa-IR"/>
        </w:rPr>
        <w:t>‌</w:t>
      </w:r>
      <w:r w:rsidR="004F3CBE">
        <w:rPr>
          <w:rtl/>
          <w:lang w:bidi="fa-IR"/>
        </w:rPr>
        <w:t>که بیعت نکردن «خالد بن سعید بن العاص» و برادرش «أبان» و نظایر این دو برای</w:t>
      </w:r>
      <w:r w:rsidR="009F7CAF">
        <w:rPr>
          <w:rtl/>
          <w:lang w:bidi="fa-IR"/>
        </w:rPr>
        <w:t xml:space="preserve"> آن‌ها </w:t>
      </w:r>
      <w:r w:rsidR="004F3CBE">
        <w:rPr>
          <w:rtl/>
          <w:lang w:bidi="fa-IR"/>
        </w:rPr>
        <w:t>خطری نداشت، بیعت نکردن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4F3CBE">
        <w:rPr>
          <w:rtl/>
          <w:lang w:bidi="fa-IR"/>
        </w:rPr>
        <w:t>نیز خطرناک نبود</w:t>
      </w:r>
      <w:r w:rsidR="001969BB" w:rsidRPr="001969BB">
        <w:rPr>
          <w:rtl/>
          <w:lang w:bidi="fa-IR"/>
        </w:rPr>
        <w:t>.</w:t>
      </w:r>
    </w:p>
    <w:p w:rsidR="009262BA" w:rsidRDefault="00B825E2" w:rsidP="00E70A53">
      <w:pPr>
        <w:ind w:firstLine="284"/>
        <w:jc w:val="both"/>
        <w:rPr>
          <w:rtl/>
          <w:lang w:bidi="fa-IR"/>
        </w:rPr>
      </w:pPr>
      <w:r>
        <w:rPr>
          <w:rtl/>
          <w:lang w:bidi="fa-IR"/>
        </w:rPr>
        <w:t>با توجّه به مسأل</w:t>
      </w:r>
      <w:r w:rsidR="00511465">
        <w:rPr>
          <w:rtl/>
          <w:lang w:bidi="fa-IR"/>
        </w:rPr>
        <w:t>ه‌ی</w:t>
      </w:r>
      <w:r>
        <w:rPr>
          <w:rtl/>
          <w:lang w:bidi="fa-IR"/>
        </w:rPr>
        <w:t xml:space="preserve"> فوق باید دانست که بیعت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که شاگرد</w:t>
      </w:r>
      <w:r w:rsidR="009755B1">
        <w:rPr>
          <w:rtl/>
          <w:lang w:bidi="fa-IR"/>
        </w:rPr>
        <w:t xml:space="preserve"> اوّل </w:t>
      </w:r>
      <w:r>
        <w:rPr>
          <w:rtl/>
          <w:lang w:bidi="fa-IR"/>
        </w:rPr>
        <w:t>مکتب پیامبر بود</w:t>
      </w:r>
      <w:r w:rsidR="00267745">
        <w:rPr>
          <w:rtl/>
          <w:lang w:bidi="fa-IR"/>
        </w:rPr>
        <w:t>؛</w:t>
      </w:r>
      <w:r>
        <w:rPr>
          <w:rtl/>
          <w:lang w:bidi="fa-IR"/>
        </w:rPr>
        <w:t xml:space="preserve"> با ابوبکر بزرگترین دلیل بر عدم مغایرت خلافت او با </w:t>
      </w:r>
      <w:r w:rsidR="008938E4">
        <w:rPr>
          <w:rFonts w:hint="cs"/>
          <w:rtl/>
          <w:lang w:bidi="fa-IR"/>
        </w:rPr>
        <w:t>ا</w:t>
      </w:r>
      <w:r>
        <w:rPr>
          <w:rtl/>
          <w:lang w:bidi="fa-IR"/>
        </w:rPr>
        <w:t>صول دین اسلام و مهم</w:t>
      </w:r>
      <w:r w:rsidR="00A93F64">
        <w:rPr>
          <w:rtl/>
          <w:lang w:bidi="fa-IR"/>
        </w:rPr>
        <w:t>‌</w:t>
      </w:r>
      <w:r>
        <w:rPr>
          <w:rtl/>
          <w:lang w:bidi="fa-IR"/>
        </w:rPr>
        <w:t xml:space="preserve">ترین سند و شاهد مشروعیّت خلفای راشدین و امتیازی بزرگ و </w:t>
      </w:r>
      <w:r w:rsidR="00267745">
        <w:rPr>
          <w:rtl/>
          <w:lang w:bidi="fa-IR"/>
        </w:rPr>
        <w:t>انحصاری برای ایشان است</w:t>
      </w:r>
      <w:r w:rsidR="001969BB" w:rsidRPr="001969BB">
        <w:rPr>
          <w:rtl/>
          <w:lang w:bidi="fa-IR"/>
        </w:rPr>
        <w:t>.</w:t>
      </w:r>
      <w:r w:rsidR="00267745">
        <w:rPr>
          <w:rtl/>
          <w:lang w:bidi="fa-IR"/>
        </w:rPr>
        <w:t xml:space="preserve"> (</w:t>
      </w:r>
      <w:r w:rsidR="00267745" w:rsidRPr="00E70A53">
        <w:rPr>
          <w:rFonts w:ascii="mylotus" w:hAnsi="mylotus" w:cs="mylotus"/>
          <w:rtl/>
          <w:lang w:bidi="fa-IR"/>
        </w:rPr>
        <w:t>ف</w:t>
      </w:r>
      <w:r w:rsidR="00E70A53" w:rsidRPr="00E70A53">
        <w:rPr>
          <w:rFonts w:ascii="mylotus" w:hAnsi="mylotus" w:cs="mylotus"/>
          <w:rtl/>
          <w:lang w:bidi="fa-IR"/>
        </w:rPr>
        <w:t>َ</w:t>
      </w:r>
      <w:r w:rsidR="00267745" w:rsidRPr="00E70A53">
        <w:rPr>
          <w:rFonts w:ascii="mylotus" w:hAnsi="mylotus" w:cs="mylotus"/>
          <w:rtl/>
          <w:lang w:bidi="fa-IR"/>
        </w:rPr>
        <w:t>لا</w:t>
      </w:r>
      <w:r w:rsidR="00E70A53" w:rsidRPr="00E70A53">
        <w:rPr>
          <w:rFonts w:ascii="mylotus" w:hAnsi="mylotus" w:cs="mylotus"/>
          <w:rtl/>
          <w:lang w:bidi="fa-IR"/>
        </w:rPr>
        <w:t>َ</w:t>
      </w:r>
      <w:r w:rsidR="00E70A53" w:rsidRPr="00E70A53">
        <w:rPr>
          <w:rFonts w:ascii="mylotus" w:hAnsi="mylotus" w:cs="mylotus"/>
          <w:spacing w:val="-2"/>
          <w:rtl/>
          <w:lang w:bidi="fa-IR"/>
        </w:rPr>
        <w:t xml:space="preserve"> تَتَجَاهَلْ</w:t>
      </w:r>
      <w:r>
        <w:rPr>
          <w:rtl/>
          <w:lang w:bidi="fa-IR"/>
        </w:rPr>
        <w:t>) تأثیر بیعت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267745">
        <w:rPr>
          <w:rtl/>
          <w:lang w:bidi="fa-IR"/>
        </w:rPr>
        <w:t>با ابوبکر بر سایر</w:t>
      </w:r>
      <w:r w:rsidR="00A93F64">
        <w:rPr>
          <w:rtl/>
          <w:lang w:bidi="fa-IR"/>
        </w:rPr>
        <w:t xml:space="preserve"> </w:t>
      </w:r>
      <w:r w:rsidR="00267745">
        <w:rPr>
          <w:rtl/>
          <w:lang w:bidi="fa-IR"/>
        </w:rPr>
        <w:t>مسلمین بسیار</w:t>
      </w:r>
      <w:r w:rsidR="00A93F64">
        <w:rPr>
          <w:rtl/>
          <w:lang w:bidi="fa-IR"/>
        </w:rPr>
        <w:t xml:space="preserve"> </w:t>
      </w:r>
      <w:r>
        <w:rPr>
          <w:rtl/>
          <w:lang w:bidi="fa-IR"/>
        </w:rPr>
        <w:t>زیاد است چنان</w:t>
      </w:r>
      <w:r w:rsidR="00A93F64">
        <w:rPr>
          <w:rtl/>
          <w:lang w:bidi="fa-IR"/>
        </w:rPr>
        <w:t>‌</w:t>
      </w:r>
      <w:r>
        <w:rPr>
          <w:rtl/>
          <w:lang w:bidi="fa-IR"/>
        </w:rPr>
        <w:t xml:space="preserve">که مرحوم «کاشف الغطاء» اعتراف </w:t>
      </w:r>
      <w:r w:rsidR="00DE610B">
        <w:rPr>
          <w:rtl/>
          <w:lang w:bidi="fa-IR"/>
        </w:rPr>
        <w:t>کرده: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DE610B">
        <w:rPr>
          <w:rtl/>
          <w:lang w:bidi="fa-IR"/>
        </w:rPr>
        <w:t>از بیعت کردن با خلیف</w:t>
      </w:r>
      <w:r w:rsidR="00511465">
        <w:rPr>
          <w:rtl/>
          <w:lang w:bidi="fa-IR"/>
        </w:rPr>
        <w:t>ه‌ی</w:t>
      </w:r>
      <w:r w:rsidR="00DE610B">
        <w:rPr>
          <w:rtl/>
          <w:lang w:bidi="fa-IR"/>
        </w:rPr>
        <w:t xml:space="preserve"> وقت خودداری نمود و این حقیقتی است که علماء هر دو مذهب (شیعه و سنّی) بر آن اتّفاق دارند، حتّی در صحیح بخاری در باب «غزو</w:t>
      </w:r>
      <w:r w:rsidR="00511465">
        <w:rPr>
          <w:rtl/>
          <w:lang w:bidi="fa-IR"/>
        </w:rPr>
        <w:t>ه‌ی</w:t>
      </w:r>
      <w:r w:rsidR="00DE610B">
        <w:rPr>
          <w:rtl/>
          <w:lang w:bidi="fa-IR"/>
        </w:rPr>
        <w:t xml:space="preserve"> خیبر» نقل شده که آن‌حضرت بیعت نکرد مگر پس از </w:t>
      </w:r>
      <w:r w:rsidR="00911015">
        <w:rPr>
          <w:rtl/>
          <w:lang w:bidi="fa-IR"/>
        </w:rPr>
        <w:t>گذشتن شش ماه، عدّه‌ای از بزرگان صحابه و یاران</w:t>
      </w:r>
      <w:r w:rsidR="00267745">
        <w:rPr>
          <w:rtl/>
          <w:lang w:bidi="fa-IR"/>
        </w:rPr>
        <w:t>ِ</w:t>
      </w:r>
      <w:r w:rsidR="00911015">
        <w:rPr>
          <w:rtl/>
          <w:lang w:bidi="fa-IR"/>
        </w:rPr>
        <w:t xml:space="preserve"> با شخصیّت</w:t>
      </w:r>
      <w:r w:rsidR="00267745">
        <w:rPr>
          <w:rtl/>
          <w:lang w:bidi="fa-IR"/>
        </w:rPr>
        <w:t>ِ</w:t>
      </w:r>
      <w:r w:rsidR="00911015">
        <w:rPr>
          <w:rtl/>
          <w:lang w:bidi="fa-IR"/>
        </w:rPr>
        <w:t xml:space="preserve"> پیغمبر مانند عمّار و مقداد و زبیر و جمعی دیگر نیز از وی پیروی کرده و از بیعت </w:t>
      </w:r>
      <w:r w:rsidR="005951C2">
        <w:rPr>
          <w:rtl/>
          <w:lang w:bidi="fa-IR"/>
        </w:rPr>
        <w:t>کردن با ابوبکر خود</w:t>
      </w:r>
      <w:r w:rsidR="009262BA">
        <w:rPr>
          <w:rtl/>
          <w:lang w:bidi="fa-IR"/>
        </w:rPr>
        <w:t>داری نمودند</w:t>
      </w:r>
      <w:r w:rsidR="009262BA" w:rsidRPr="009236A6">
        <w:rPr>
          <w:sz w:val="24"/>
          <w:vertAlign w:val="superscript"/>
          <w:rtl/>
          <w:lang w:bidi="fa-IR"/>
        </w:rPr>
        <w:t>(</w:t>
      </w:r>
      <w:r w:rsidR="009262BA" w:rsidRPr="009236A6">
        <w:rPr>
          <w:rStyle w:val="FootnoteReference"/>
          <w:sz w:val="24"/>
          <w:rtl/>
          <w:lang w:bidi="fa-IR"/>
        </w:rPr>
        <w:footnoteReference w:id="468"/>
      </w:r>
      <w:r w:rsidR="009262BA" w:rsidRPr="009236A6">
        <w:rPr>
          <w:sz w:val="24"/>
          <w:vertAlign w:val="superscript"/>
          <w:rtl/>
          <w:lang w:bidi="fa-IR"/>
        </w:rPr>
        <w:t>)</w:t>
      </w:r>
      <w:r w:rsidR="009262BA">
        <w:rPr>
          <w:rtl/>
          <w:lang w:bidi="fa-IR"/>
        </w:rPr>
        <w:t xml:space="preserve"> یعنی با بیعت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9262BA">
        <w:rPr>
          <w:rtl/>
          <w:lang w:bidi="fa-IR"/>
        </w:rPr>
        <w:t>بود که طرفدارانش به پیروی از آن‌حضرت با ابوبکر بیعت کردند. (فتأمّل)</w:t>
      </w:r>
      <w:r w:rsidR="005951C2">
        <w:rPr>
          <w:rtl/>
          <w:lang w:bidi="fa-IR"/>
        </w:rPr>
        <w:t>.</w:t>
      </w:r>
    </w:p>
    <w:bookmarkStart w:id="123" w:name="_Ref346914918"/>
    <w:p w:rsidR="00EC52E7" w:rsidRDefault="00276FFD" w:rsidP="00454736">
      <w:pPr>
        <w:ind w:firstLine="284"/>
        <w:jc w:val="both"/>
        <w:rPr>
          <w:rtl/>
          <w:lang w:bidi="fa-IR"/>
        </w:rPr>
      </w:pPr>
      <w:r w:rsidRPr="009321B9">
        <w:rPr>
          <w:sz w:val="2"/>
          <w:szCs w:val="2"/>
          <w:rtl/>
          <w:lang w:bidi="fa-IR"/>
        </w:rPr>
        <w:fldChar w:fldCharType="begin"/>
      </w:r>
      <w:r w:rsidRPr="009321B9">
        <w:rPr>
          <w:sz w:val="2"/>
          <w:szCs w:val="2"/>
          <w:rtl/>
          <w:lang w:bidi="fa-IR"/>
        </w:rPr>
        <w:instrText xml:space="preserve"> </w:instrText>
      </w:r>
      <w:r w:rsidRPr="009321B9">
        <w:rPr>
          <w:sz w:val="2"/>
          <w:szCs w:val="2"/>
          <w:lang w:bidi="fa-IR"/>
        </w:rPr>
        <w:instrText>SEQ</w:instrText>
      </w:r>
      <w:r w:rsidRPr="009321B9">
        <w:rPr>
          <w:sz w:val="2"/>
          <w:szCs w:val="2"/>
          <w:rtl/>
          <w:lang w:bidi="fa-IR"/>
        </w:rPr>
        <w:instrText xml:space="preserve"> ارجاعات \* </w:instrText>
      </w:r>
      <w:r w:rsidRPr="009321B9">
        <w:rPr>
          <w:sz w:val="2"/>
          <w:szCs w:val="2"/>
          <w:lang w:bidi="fa-IR"/>
        </w:rPr>
        <w:instrText xml:space="preserve">ARABIC </w:instrText>
      </w:r>
      <w:r w:rsidRPr="009321B9">
        <w:rPr>
          <w:sz w:val="2"/>
          <w:szCs w:val="2"/>
          <w:lang w:bidi="fa-IR"/>
        </w:rPr>
        <w:fldChar w:fldCharType="separate"/>
      </w:r>
      <w:r w:rsidR="007D3AD6">
        <w:rPr>
          <w:noProof/>
          <w:sz w:val="2"/>
          <w:szCs w:val="2"/>
          <w:rtl/>
          <w:lang w:bidi="fa-IR"/>
        </w:rPr>
        <w:t>73</w:t>
      </w:r>
      <w:r w:rsidRPr="009321B9">
        <w:rPr>
          <w:sz w:val="2"/>
          <w:szCs w:val="2"/>
          <w:rtl/>
          <w:lang w:bidi="fa-IR"/>
        </w:rPr>
        <w:fldChar w:fldCharType="end"/>
      </w:r>
      <w:r w:rsidR="009262BA" w:rsidRPr="009321B9">
        <w:rPr>
          <w:rtl/>
          <w:lang w:bidi="fa-IR"/>
        </w:rPr>
        <w:t>علاوه بر</w:t>
      </w:r>
      <w:r w:rsidR="005951C2" w:rsidRPr="009321B9">
        <w:rPr>
          <w:rtl/>
          <w:lang w:bidi="fa-IR"/>
        </w:rPr>
        <w:t xml:space="preserve"> </w:t>
      </w:r>
      <w:r w:rsidR="009262BA" w:rsidRPr="009321B9">
        <w:rPr>
          <w:rtl/>
          <w:lang w:bidi="fa-IR"/>
        </w:rPr>
        <w:t>این</w:t>
      </w:r>
      <w:r w:rsidR="009321B9">
        <w:rPr>
          <w:rFonts w:hint="cs"/>
          <w:rtl/>
        </w:rPr>
        <w:t>،</w:t>
      </w:r>
      <w:r w:rsidR="009262BA" w:rsidRPr="009321B9">
        <w:rPr>
          <w:rtl/>
          <w:lang w:bidi="fa-IR"/>
        </w:rPr>
        <w:t xml:space="preserve"> حضرت علی</w:t>
      </w:r>
      <w:r w:rsidR="00210633" w:rsidRPr="009321B9">
        <w:rPr>
          <w:rFonts w:ascii="AGA Arabesque" w:hAnsi="AGA Arabesque"/>
          <w:sz w:val="24"/>
          <w:szCs w:val="24"/>
          <w:lang w:bidi="fa-IR"/>
        </w:rPr>
        <w:t></w:t>
      </w:r>
      <w:r w:rsidR="009755B1" w:rsidRPr="009321B9">
        <w:rPr>
          <w:rFonts w:ascii="Abo-thar" w:hAnsi="Abo-thar"/>
          <w:sz w:val="24"/>
          <w:szCs w:val="24"/>
          <w:rtl/>
          <w:lang w:bidi="fa-IR"/>
        </w:rPr>
        <w:t xml:space="preserve"> </w:t>
      </w:r>
      <w:r w:rsidR="009262BA" w:rsidRPr="009321B9">
        <w:rPr>
          <w:rtl/>
          <w:lang w:bidi="fa-IR"/>
        </w:rPr>
        <w:t>که خود ب</w:t>
      </w:r>
      <w:r w:rsidR="004E1FCC" w:rsidRPr="009321B9">
        <w:rPr>
          <w:rtl/>
          <w:lang w:bidi="fa-IR"/>
        </w:rPr>
        <w:t xml:space="preserve">ه </w:t>
      </w:r>
      <w:r w:rsidR="005951C2" w:rsidRPr="009321B9">
        <w:rPr>
          <w:rtl/>
          <w:lang w:bidi="fa-IR"/>
        </w:rPr>
        <w:t>ا</w:t>
      </w:r>
      <w:r w:rsidR="004E1FCC" w:rsidRPr="009321B9">
        <w:rPr>
          <w:rtl/>
          <w:lang w:bidi="fa-IR"/>
        </w:rPr>
        <w:t xml:space="preserve">حکام بیعت </w:t>
      </w:r>
      <w:r w:rsidR="005951C2" w:rsidRPr="009321B9">
        <w:rPr>
          <w:rtl/>
          <w:lang w:bidi="fa-IR"/>
        </w:rPr>
        <w:t>ا</w:t>
      </w:r>
      <w:r w:rsidR="009262BA" w:rsidRPr="009321B9">
        <w:rPr>
          <w:rtl/>
          <w:lang w:bidi="fa-IR"/>
        </w:rPr>
        <w:t>علم از سایرین بود و خود فرم</w:t>
      </w:r>
      <w:r w:rsidR="009262BA">
        <w:rPr>
          <w:rtl/>
          <w:lang w:bidi="fa-IR"/>
        </w:rPr>
        <w:t>ود</w:t>
      </w:r>
      <w:r w:rsidR="004E1FCC">
        <w:rPr>
          <w:rtl/>
          <w:lang w:bidi="fa-IR"/>
        </w:rPr>
        <w:t>ه</w:t>
      </w:r>
      <w:r w:rsidR="009262BA">
        <w:rPr>
          <w:rtl/>
          <w:lang w:bidi="fa-IR"/>
        </w:rPr>
        <w:t xml:space="preserve"> بود</w:t>
      </w:r>
      <w:r w:rsidR="005A7852">
        <w:rPr>
          <w:rtl/>
          <w:lang w:bidi="fa-IR"/>
        </w:rPr>
        <w:t>:</w:t>
      </w:r>
      <w:r w:rsidR="009262BA">
        <w:rPr>
          <w:rtl/>
          <w:lang w:bidi="fa-IR"/>
        </w:rPr>
        <w:t xml:space="preserve"> </w:t>
      </w:r>
      <w:r w:rsidR="00726980" w:rsidRPr="00DF675D">
        <w:rPr>
          <w:rFonts w:cs="KFGQPC Uthman Taha Naskh"/>
          <w:sz w:val="32"/>
          <w:szCs w:val="27"/>
          <w:rtl/>
        </w:rPr>
        <w:t>«ل</w:t>
      </w:r>
      <w:r w:rsidR="00454736">
        <w:rPr>
          <w:rFonts w:cs="KFGQPC Uthman Taha Naskh"/>
          <w:sz w:val="32"/>
          <w:szCs w:val="27"/>
          <w:rtl/>
        </w:rPr>
        <w:t>أ</w:t>
      </w:r>
      <w:r w:rsidR="00726980" w:rsidRPr="00DF675D">
        <w:rPr>
          <w:rFonts w:cs="KFGQPC Uthman Taha Naskh"/>
          <w:sz w:val="32"/>
          <w:szCs w:val="27"/>
          <w:rtl/>
        </w:rPr>
        <w:t>ن</w:t>
      </w:r>
      <w:r w:rsidR="00804E97" w:rsidRPr="00DF675D">
        <w:rPr>
          <w:rFonts w:cs="KFGQPC Uthman Taha Naskh"/>
          <w:sz w:val="32"/>
          <w:szCs w:val="27"/>
          <w:rtl/>
        </w:rPr>
        <w:t>َّ</w:t>
      </w:r>
      <w:r w:rsidR="00726980" w:rsidRPr="00DF675D">
        <w:rPr>
          <w:rFonts w:cs="KFGQPC Uthman Taha Naskh"/>
          <w:sz w:val="32"/>
          <w:szCs w:val="27"/>
          <w:rtl/>
        </w:rPr>
        <w:t>ها ب</w:t>
      </w:r>
      <w:r w:rsidR="00804E97" w:rsidRPr="00DF675D">
        <w:rPr>
          <w:rFonts w:cs="KFGQPC Uthman Taha Naskh"/>
          <w:sz w:val="32"/>
          <w:szCs w:val="27"/>
          <w:rtl/>
        </w:rPr>
        <w:t>َ</w:t>
      </w:r>
      <w:r w:rsidR="00726980" w:rsidRPr="00DF675D">
        <w:rPr>
          <w:rFonts w:cs="KFGQPC Uthman Taha Naskh"/>
          <w:sz w:val="32"/>
          <w:szCs w:val="27"/>
          <w:rtl/>
        </w:rPr>
        <w:t>يع</w:t>
      </w:r>
      <w:r w:rsidR="00804E97" w:rsidRPr="00DF675D">
        <w:rPr>
          <w:rFonts w:cs="KFGQPC Uthman Taha Naskh"/>
          <w:sz w:val="32"/>
          <w:szCs w:val="27"/>
          <w:rtl/>
        </w:rPr>
        <w:t>َ</w:t>
      </w:r>
      <w:r w:rsidR="00726980" w:rsidRPr="00DF675D">
        <w:rPr>
          <w:rFonts w:cs="KFGQPC Uthman Taha Naskh"/>
          <w:sz w:val="32"/>
          <w:szCs w:val="27"/>
          <w:rtl/>
        </w:rPr>
        <w:t>ةٌ واح</w:t>
      </w:r>
      <w:r w:rsidR="00804E97" w:rsidRPr="00DF675D">
        <w:rPr>
          <w:rFonts w:cs="KFGQPC Uthman Taha Naskh"/>
          <w:sz w:val="32"/>
          <w:szCs w:val="27"/>
          <w:rtl/>
        </w:rPr>
        <w:t>ِ</w:t>
      </w:r>
      <w:r w:rsidR="00733715" w:rsidRPr="00DF675D">
        <w:rPr>
          <w:rFonts w:cs="KFGQPC Uthman Taha Naskh"/>
          <w:sz w:val="32"/>
          <w:szCs w:val="27"/>
          <w:rtl/>
        </w:rPr>
        <w:t>د</w:t>
      </w:r>
      <w:r w:rsidR="00804E97" w:rsidRPr="00DF675D">
        <w:rPr>
          <w:rFonts w:cs="KFGQPC Uthman Taha Naskh"/>
          <w:sz w:val="32"/>
          <w:szCs w:val="27"/>
          <w:rtl/>
        </w:rPr>
        <w:t>َةٌ لا</w:t>
      </w:r>
      <w:r w:rsidR="00726980" w:rsidRPr="00DF675D">
        <w:rPr>
          <w:rFonts w:cs="KFGQPC Uthman Taha Naskh"/>
          <w:sz w:val="32"/>
          <w:szCs w:val="27"/>
          <w:rtl/>
        </w:rPr>
        <w:t>ي</w:t>
      </w:r>
      <w:r w:rsidR="00804E97" w:rsidRPr="00DF675D">
        <w:rPr>
          <w:rFonts w:cs="KFGQPC Uthman Taha Naskh"/>
          <w:sz w:val="32"/>
          <w:szCs w:val="27"/>
          <w:rtl/>
        </w:rPr>
        <w:t>ُ</w:t>
      </w:r>
      <w:r w:rsidR="00726980" w:rsidRPr="00DF675D">
        <w:rPr>
          <w:rFonts w:cs="KFGQPC Uthman Taha Naskh"/>
          <w:sz w:val="32"/>
          <w:szCs w:val="27"/>
          <w:rtl/>
        </w:rPr>
        <w:t>ث</w:t>
      </w:r>
      <w:r w:rsidR="00804E97" w:rsidRPr="00DF675D">
        <w:rPr>
          <w:rFonts w:cs="KFGQPC Uthman Taha Naskh"/>
          <w:sz w:val="32"/>
          <w:szCs w:val="27"/>
          <w:rtl/>
        </w:rPr>
        <w:t>َ</w:t>
      </w:r>
      <w:r w:rsidR="00726980" w:rsidRPr="00DF675D">
        <w:rPr>
          <w:rFonts w:cs="KFGQPC Uthman Taha Naskh"/>
          <w:sz w:val="32"/>
          <w:szCs w:val="27"/>
          <w:rtl/>
        </w:rPr>
        <w:t>نّ</w:t>
      </w:r>
      <w:r w:rsidR="00454736">
        <w:rPr>
          <w:rFonts w:cs="KFGQPC Uthman Taha Naskh"/>
          <w:sz w:val="32"/>
          <w:szCs w:val="27"/>
          <w:rtl/>
        </w:rPr>
        <w:t>َ</w:t>
      </w:r>
      <w:r w:rsidR="00726980" w:rsidRPr="00DF675D">
        <w:rPr>
          <w:rFonts w:cs="KFGQPC Uthman Taha Naskh"/>
          <w:sz w:val="32"/>
          <w:szCs w:val="27"/>
          <w:rtl/>
        </w:rPr>
        <w:t>ى ف</w:t>
      </w:r>
      <w:r w:rsidR="00804E97" w:rsidRPr="00DF675D">
        <w:rPr>
          <w:rFonts w:cs="KFGQPC Uthman Taha Naskh"/>
          <w:sz w:val="32"/>
          <w:szCs w:val="27"/>
          <w:rtl/>
        </w:rPr>
        <w:t>ِ</w:t>
      </w:r>
      <w:r w:rsidR="00726980" w:rsidRPr="00DF675D">
        <w:rPr>
          <w:rFonts w:cs="KFGQPC Uthman Taha Naskh"/>
          <w:sz w:val="32"/>
          <w:szCs w:val="27"/>
          <w:rtl/>
        </w:rPr>
        <w:t>يه</w:t>
      </w:r>
      <w:r w:rsidR="00804E97" w:rsidRPr="00DF675D">
        <w:rPr>
          <w:rFonts w:cs="KFGQPC Uthman Taha Naskh"/>
          <w:sz w:val="32"/>
          <w:szCs w:val="27"/>
          <w:rtl/>
        </w:rPr>
        <w:t>َ</w:t>
      </w:r>
      <w:r w:rsidR="00726980" w:rsidRPr="00DF675D">
        <w:rPr>
          <w:rFonts w:cs="KFGQPC Uthman Taha Naskh"/>
          <w:sz w:val="32"/>
          <w:szCs w:val="27"/>
          <w:rtl/>
        </w:rPr>
        <w:t>ا النّ</w:t>
      </w:r>
      <w:r w:rsidR="00804E97" w:rsidRPr="00DF675D">
        <w:rPr>
          <w:rFonts w:cs="KFGQPC Uthman Taha Naskh"/>
          <w:sz w:val="32"/>
          <w:szCs w:val="27"/>
          <w:rtl/>
        </w:rPr>
        <w:t>َ</w:t>
      </w:r>
      <w:r w:rsidR="00726980" w:rsidRPr="00DF675D">
        <w:rPr>
          <w:rFonts w:cs="KFGQPC Uthman Taha Naskh"/>
          <w:sz w:val="32"/>
          <w:szCs w:val="27"/>
          <w:rtl/>
        </w:rPr>
        <w:t>ظ</w:t>
      </w:r>
      <w:r w:rsidR="00804E97" w:rsidRPr="00DF675D">
        <w:rPr>
          <w:rFonts w:cs="KFGQPC Uthman Taha Naskh"/>
          <w:sz w:val="32"/>
          <w:szCs w:val="27"/>
          <w:rtl/>
        </w:rPr>
        <w:t>َ</w:t>
      </w:r>
      <w:r w:rsidR="00726980" w:rsidRPr="00DF675D">
        <w:rPr>
          <w:rFonts w:cs="KFGQPC Uthman Taha Naskh"/>
          <w:sz w:val="32"/>
          <w:szCs w:val="27"/>
          <w:rtl/>
        </w:rPr>
        <w:t>ر</w:t>
      </w:r>
      <w:r w:rsidR="00804E97" w:rsidRPr="00DF675D">
        <w:rPr>
          <w:rFonts w:cs="KFGQPC Uthman Taha Naskh"/>
          <w:sz w:val="32"/>
          <w:szCs w:val="27"/>
          <w:rtl/>
        </w:rPr>
        <w:t>ُ</w:t>
      </w:r>
      <w:r w:rsidR="00C32DDB">
        <w:rPr>
          <w:rFonts w:cs="KFGQPC Uthman Taha Naskh"/>
          <w:sz w:val="32"/>
          <w:szCs w:val="27"/>
          <w:rtl/>
        </w:rPr>
        <w:t xml:space="preserve"> وَ</w:t>
      </w:r>
      <w:r w:rsidR="00726980" w:rsidRPr="00DF675D">
        <w:rPr>
          <w:rFonts w:cs="KFGQPC Uthman Taha Naskh"/>
          <w:sz w:val="32"/>
          <w:szCs w:val="27"/>
          <w:rtl/>
        </w:rPr>
        <w:t>لا</w:t>
      </w:r>
      <w:r w:rsidR="00454736">
        <w:rPr>
          <w:rFonts w:cs="KFGQPC Uthman Taha Naskh"/>
          <w:sz w:val="32"/>
          <w:szCs w:val="27"/>
          <w:rtl/>
        </w:rPr>
        <w:t xml:space="preserve"> </w:t>
      </w:r>
      <w:r w:rsidR="00726980" w:rsidRPr="00DF675D">
        <w:rPr>
          <w:rFonts w:cs="KFGQPC Uthman Taha Naskh"/>
          <w:sz w:val="32"/>
          <w:szCs w:val="27"/>
          <w:rtl/>
        </w:rPr>
        <w:t>ي</w:t>
      </w:r>
      <w:r w:rsidR="00804E97" w:rsidRPr="00DF675D">
        <w:rPr>
          <w:rFonts w:cs="KFGQPC Uthman Taha Naskh"/>
          <w:sz w:val="32"/>
          <w:szCs w:val="27"/>
          <w:rtl/>
        </w:rPr>
        <w:t>ُ</w:t>
      </w:r>
      <w:r w:rsidR="00726980" w:rsidRPr="00DF675D">
        <w:rPr>
          <w:rFonts w:cs="KFGQPC Uthman Taha Naskh"/>
          <w:sz w:val="32"/>
          <w:szCs w:val="27"/>
          <w:rtl/>
        </w:rPr>
        <w:t>ست</w:t>
      </w:r>
      <w:r w:rsidR="00804E97" w:rsidRPr="00DF675D">
        <w:rPr>
          <w:rFonts w:cs="KFGQPC Uthman Taha Naskh"/>
          <w:sz w:val="32"/>
          <w:szCs w:val="27"/>
          <w:rtl/>
        </w:rPr>
        <w:t>َأ</w:t>
      </w:r>
      <w:r w:rsidR="00726980" w:rsidRPr="00DF675D">
        <w:rPr>
          <w:rFonts w:cs="KFGQPC Uthman Taha Naskh"/>
          <w:sz w:val="32"/>
          <w:szCs w:val="27"/>
          <w:rtl/>
        </w:rPr>
        <w:t>ن</w:t>
      </w:r>
      <w:r w:rsidR="00804E97" w:rsidRPr="00DF675D">
        <w:rPr>
          <w:rFonts w:cs="KFGQPC Uthman Taha Naskh"/>
          <w:sz w:val="32"/>
          <w:szCs w:val="27"/>
          <w:rtl/>
        </w:rPr>
        <w:t>َ</w:t>
      </w:r>
      <w:r w:rsidR="00726980" w:rsidRPr="00DF675D">
        <w:rPr>
          <w:rFonts w:cs="KFGQPC Uthman Taha Naskh"/>
          <w:sz w:val="32"/>
          <w:szCs w:val="27"/>
          <w:rtl/>
        </w:rPr>
        <w:t>ف</w:t>
      </w:r>
      <w:r w:rsidR="00804E97" w:rsidRPr="00DF675D">
        <w:rPr>
          <w:rFonts w:cs="KFGQPC Uthman Taha Naskh"/>
          <w:sz w:val="32"/>
          <w:szCs w:val="27"/>
          <w:rtl/>
        </w:rPr>
        <w:t>ُ</w:t>
      </w:r>
      <w:r w:rsidR="00726980" w:rsidRPr="00DF675D">
        <w:rPr>
          <w:rFonts w:cs="KFGQPC Uthman Taha Naskh"/>
          <w:sz w:val="32"/>
          <w:szCs w:val="27"/>
          <w:rtl/>
        </w:rPr>
        <w:t xml:space="preserve"> ف</w:t>
      </w:r>
      <w:r w:rsidR="00804E97" w:rsidRPr="00DF675D">
        <w:rPr>
          <w:rFonts w:cs="KFGQPC Uthman Taha Naskh"/>
          <w:sz w:val="32"/>
          <w:szCs w:val="27"/>
          <w:rtl/>
        </w:rPr>
        <w:t>ِ</w:t>
      </w:r>
      <w:r w:rsidR="00726980" w:rsidRPr="00DF675D">
        <w:rPr>
          <w:rFonts w:cs="KFGQPC Uthman Taha Naskh"/>
          <w:sz w:val="32"/>
          <w:szCs w:val="27"/>
          <w:rtl/>
        </w:rPr>
        <w:t>يه</w:t>
      </w:r>
      <w:r w:rsidR="00804E97" w:rsidRPr="00DF675D">
        <w:rPr>
          <w:rFonts w:cs="KFGQPC Uthman Taha Naskh"/>
          <w:sz w:val="32"/>
          <w:szCs w:val="27"/>
          <w:rtl/>
        </w:rPr>
        <w:t>َ</w:t>
      </w:r>
      <w:r w:rsidR="00726980" w:rsidRPr="00DF675D">
        <w:rPr>
          <w:rFonts w:cs="KFGQPC Uthman Taha Naskh"/>
          <w:sz w:val="32"/>
          <w:szCs w:val="27"/>
          <w:rtl/>
        </w:rPr>
        <w:t>ا الخ</w:t>
      </w:r>
      <w:r w:rsidR="00804E97" w:rsidRPr="00DF675D">
        <w:rPr>
          <w:rFonts w:cs="KFGQPC Uthman Taha Naskh"/>
          <w:sz w:val="32"/>
          <w:szCs w:val="27"/>
          <w:rtl/>
        </w:rPr>
        <w:t>ِ</w:t>
      </w:r>
      <w:r w:rsidR="00726980" w:rsidRPr="00DF675D">
        <w:rPr>
          <w:rFonts w:cs="KFGQPC Uthman Taha Naskh"/>
          <w:sz w:val="32"/>
          <w:szCs w:val="27"/>
          <w:rtl/>
        </w:rPr>
        <w:t>يارُ»</w:t>
      </w:r>
      <w:r w:rsidR="00726980">
        <w:rPr>
          <w:rtl/>
          <w:lang w:bidi="fa-IR"/>
        </w:rPr>
        <w:t xml:space="preserve"> «همانا بیعت، یک با راست و در آن تجدید نظر نشده و در آن</w:t>
      </w:r>
      <w:r w:rsidR="00733715">
        <w:rPr>
          <w:rtl/>
          <w:lang w:bidi="fa-IR"/>
        </w:rPr>
        <w:t xml:space="preserve"> اختیار دوباره از سر گرفتن نیست»</w:t>
      </w:r>
      <w:r w:rsidR="00454736">
        <w:rPr>
          <w:rFonts w:hint="cs"/>
          <w:rtl/>
          <w:lang w:bidi="fa-IR"/>
        </w:rPr>
        <w:t>.</w:t>
      </w:r>
      <w:r w:rsidR="00733715">
        <w:rPr>
          <w:rtl/>
          <w:lang w:bidi="fa-IR"/>
        </w:rPr>
        <w:t xml:space="preserve"> (نهج البلاغه، نام</w:t>
      </w:r>
      <w:r w:rsidR="00511465">
        <w:rPr>
          <w:rtl/>
          <w:lang w:bidi="fa-IR"/>
        </w:rPr>
        <w:t>ه‌ی</w:t>
      </w:r>
      <w:r w:rsidR="00733715">
        <w:rPr>
          <w:rtl/>
          <w:lang w:bidi="fa-IR"/>
        </w:rPr>
        <w:t xml:space="preserve"> 7) و به همین</w:t>
      </w:r>
      <w:r w:rsidR="00726980">
        <w:rPr>
          <w:rtl/>
          <w:lang w:bidi="fa-IR"/>
        </w:rPr>
        <w:t xml:space="preserve"> سبب در زمان خلافت خویش به طلحه و زبیر فرمود: </w:t>
      </w:r>
      <w:r w:rsidR="006D6C97" w:rsidRPr="00DF675D">
        <w:rPr>
          <w:rFonts w:cs="KFGQPC Uthman Taha Naskh"/>
          <w:sz w:val="32"/>
          <w:szCs w:val="27"/>
          <w:rtl/>
        </w:rPr>
        <w:t>«ف</w:t>
      </w:r>
      <w:r w:rsidR="00804E97" w:rsidRPr="00DF675D">
        <w:rPr>
          <w:rFonts w:cs="KFGQPC Uthman Taha Naskh"/>
          <w:sz w:val="32"/>
          <w:szCs w:val="27"/>
          <w:rtl/>
        </w:rPr>
        <w:t>َ</w:t>
      </w:r>
      <w:r w:rsidR="006D6C97" w:rsidRPr="00DF675D">
        <w:rPr>
          <w:rFonts w:cs="KFGQPC Uthman Taha Naskh"/>
          <w:sz w:val="32"/>
          <w:szCs w:val="27"/>
          <w:rtl/>
        </w:rPr>
        <w:t>إن ك</w:t>
      </w:r>
      <w:r w:rsidR="00804E97" w:rsidRPr="00DF675D">
        <w:rPr>
          <w:rFonts w:cs="KFGQPC Uthman Taha Naskh"/>
          <w:sz w:val="32"/>
          <w:szCs w:val="27"/>
          <w:rtl/>
        </w:rPr>
        <w:t>ُ</w:t>
      </w:r>
      <w:r w:rsidR="006D6C97" w:rsidRPr="00DF675D">
        <w:rPr>
          <w:rFonts w:cs="KFGQPC Uthman Taha Naskh"/>
          <w:sz w:val="32"/>
          <w:szCs w:val="27"/>
          <w:rtl/>
        </w:rPr>
        <w:t>ن</w:t>
      </w:r>
      <w:r w:rsidR="00454736">
        <w:rPr>
          <w:rFonts w:cs="KFGQPC Uthman Taha Naskh"/>
          <w:sz w:val="32"/>
          <w:szCs w:val="27"/>
          <w:rtl/>
        </w:rPr>
        <w:t>ْ</w:t>
      </w:r>
      <w:r w:rsidR="006D6C97" w:rsidRPr="00DF675D">
        <w:rPr>
          <w:rFonts w:cs="KFGQPC Uthman Taha Naskh"/>
          <w:sz w:val="32"/>
          <w:szCs w:val="27"/>
          <w:rtl/>
        </w:rPr>
        <w:t>ت</w:t>
      </w:r>
      <w:r w:rsidR="00804E97" w:rsidRPr="00DF675D">
        <w:rPr>
          <w:rFonts w:cs="KFGQPC Uthman Taha Naskh"/>
          <w:sz w:val="32"/>
          <w:szCs w:val="27"/>
          <w:rtl/>
        </w:rPr>
        <w:t>ُ</w:t>
      </w:r>
      <w:r w:rsidR="006D6C97" w:rsidRPr="00DF675D">
        <w:rPr>
          <w:rFonts w:cs="KFGQPC Uthman Taha Naskh"/>
          <w:sz w:val="32"/>
          <w:szCs w:val="27"/>
          <w:rtl/>
        </w:rPr>
        <w:t>م</w:t>
      </w:r>
      <w:r w:rsidR="00454736">
        <w:rPr>
          <w:rFonts w:cs="KFGQPC Uthman Taha Naskh"/>
          <w:sz w:val="32"/>
          <w:szCs w:val="27"/>
          <w:rtl/>
        </w:rPr>
        <w:t>َ</w:t>
      </w:r>
      <w:r w:rsidR="006D6C97" w:rsidRPr="00DF675D">
        <w:rPr>
          <w:rFonts w:cs="KFGQPC Uthman Taha Naskh"/>
          <w:sz w:val="32"/>
          <w:szCs w:val="27"/>
          <w:rtl/>
        </w:rPr>
        <w:t>ا باي</w:t>
      </w:r>
      <w:r w:rsidR="00804E97" w:rsidRPr="00DF675D">
        <w:rPr>
          <w:rFonts w:cs="KFGQPC Uthman Taha Naskh"/>
          <w:sz w:val="32"/>
          <w:szCs w:val="27"/>
          <w:rtl/>
        </w:rPr>
        <w:t>َ</w:t>
      </w:r>
      <w:r w:rsidR="006D6C97" w:rsidRPr="00DF675D">
        <w:rPr>
          <w:rFonts w:cs="KFGQPC Uthman Taha Naskh"/>
          <w:sz w:val="32"/>
          <w:szCs w:val="27"/>
          <w:rtl/>
        </w:rPr>
        <w:t>ع</w:t>
      </w:r>
      <w:r w:rsidR="00454736">
        <w:rPr>
          <w:rFonts w:cs="KFGQPC Uthman Taha Naskh"/>
          <w:sz w:val="32"/>
          <w:szCs w:val="27"/>
          <w:rtl/>
        </w:rPr>
        <w:t>ْ</w:t>
      </w:r>
      <w:r w:rsidR="006D6C97" w:rsidRPr="00DF675D">
        <w:rPr>
          <w:rFonts w:cs="KFGQPC Uthman Taha Naskh"/>
          <w:sz w:val="32"/>
          <w:szCs w:val="27"/>
          <w:rtl/>
        </w:rPr>
        <w:t>ت</w:t>
      </w:r>
      <w:r w:rsidR="00804E97" w:rsidRPr="00DF675D">
        <w:rPr>
          <w:rFonts w:cs="KFGQPC Uthman Taha Naskh"/>
          <w:sz w:val="32"/>
          <w:szCs w:val="27"/>
          <w:rtl/>
        </w:rPr>
        <w:t>ُ</w:t>
      </w:r>
      <w:r w:rsidR="006D6C97" w:rsidRPr="00DF675D">
        <w:rPr>
          <w:rFonts w:cs="KFGQPC Uthman Taha Naskh"/>
          <w:sz w:val="32"/>
          <w:szCs w:val="27"/>
          <w:rtl/>
        </w:rPr>
        <w:t>ماني طائ</w:t>
      </w:r>
      <w:r w:rsidR="00804E97" w:rsidRPr="00DF675D">
        <w:rPr>
          <w:rFonts w:cs="KFGQPC Uthman Taha Naskh"/>
          <w:sz w:val="32"/>
          <w:szCs w:val="27"/>
          <w:rtl/>
        </w:rPr>
        <w:t>ِ</w:t>
      </w:r>
      <w:r w:rsidR="006D6C97" w:rsidRPr="00DF675D">
        <w:rPr>
          <w:rFonts w:cs="KFGQPC Uthman Taha Naskh"/>
          <w:sz w:val="32"/>
          <w:szCs w:val="27"/>
          <w:rtl/>
        </w:rPr>
        <w:t>عين</w:t>
      </w:r>
      <w:r w:rsidR="00804E97" w:rsidRPr="00DF675D">
        <w:rPr>
          <w:rFonts w:cs="KFGQPC Uthman Taha Naskh"/>
          <w:sz w:val="32"/>
          <w:szCs w:val="27"/>
          <w:rtl/>
        </w:rPr>
        <w:t>َ</w:t>
      </w:r>
      <w:r w:rsidR="006D6C97" w:rsidRPr="00DF675D">
        <w:rPr>
          <w:rFonts w:cs="KFGQPC Uthman Taha Naskh"/>
          <w:sz w:val="32"/>
          <w:szCs w:val="27"/>
          <w:rtl/>
        </w:rPr>
        <w:t xml:space="preserve"> ف</w:t>
      </w:r>
      <w:r w:rsidR="00804E97" w:rsidRPr="00DF675D">
        <w:rPr>
          <w:rFonts w:cs="KFGQPC Uthman Taha Naskh"/>
          <w:sz w:val="32"/>
          <w:szCs w:val="27"/>
          <w:rtl/>
        </w:rPr>
        <w:t>َ</w:t>
      </w:r>
      <w:r w:rsidR="006D6C97" w:rsidRPr="00DF675D">
        <w:rPr>
          <w:rFonts w:cs="KFGQPC Uthman Taha Naskh"/>
          <w:sz w:val="32"/>
          <w:szCs w:val="27"/>
          <w:rtl/>
        </w:rPr>
        <w:t>ارج</w:t>
      </w:r>
      <w:r w:rsidR="00804E97" w:rsidRPr="00DF675D">
        <w:rPr>
          <w:rFonts w:cs="KFGQPC Uthman Taha Naskh"/>
          <w:sz w:val="32"/>
          <w:szCs w:val="27"/>
          <w:rtl/>
        </w:rPr>
        <w:t>ِ</w:t>
      </w:r>
      <w:r w:rsidR="006D6C97" w:rsidRPr="00DF675D">
        <w:rPr>
          <w:rFonts w:cs="KFGQPC Uthman Taha Naskh"/>
          <w:sz w:val="32"/>
          <w:szCs w:val="27"/>
          <w:rtl/>
        </w:rPr>
        <w:t>عا</w:t>
      </w:r>
      <w:r w:rsidR="00C32DDB">
        <w:rPr>
          <w:rFonts w:cs="KFGQPC Uthman Taha Naskh"/>
          <w:sz w:val="32"/>
          <w:szCs w:val="27"/>
          <w:rtl/>
        </w:rPr>
        <w:t xml:space="preserve"> وَ</w:t>
      </w:r>
      <w:r w:rsidR="006D6C97" w:rsidRPr="00DF675D">
        <w:rPr>
          <w:rFonts w:cs="KFGQPC Uthman Taha Naskh"/>
          <w:sz w:val="32"/>
          <w:szCs w:val="27"/>
          <w:rtl/>
        </w:rPr>
        <w:t>ت</w:t>
      </w:r>
      <w:r w:rsidR="00804E97" w:rsidRPr="00DF675D">
        <w:rPr>
          <w:rFonts w:cs="KFGQPC Uthman Taha Naskh"/>
          <w:sz w:val="32"/>
          <w:szCs w:val="27"/>
          <w:rtl/>
        </w:rPr>
        <w:t>ُ</w:t>
      </w:r>
      <w:r w:rsidR="00454736">
        <w:rPr>
          <w:rFonts w:cs="KFGQPC Uthman Taha Naskh"/>
          <w:sz w:val="32"/>
          <w:szCs w:val="27"/>
          <w:rtl/>
        </w:rPr>
        <w:t>وبا إلى</w:t>
      </w:r>
      <w:r w:rsidR="006D6C97" w:rsidRPr="00DF675D">
        <w:rPr>
          <w:rFonts w:cs="KFGQPC Uthman Taha Naskh"/>
          <w:sz w:val="32"/>
          <w:szCs w:val="27"/>
          <w:rtl/>
        </w:rPr>
        <w:t xml:space="preserve"> الله</w:t>
      </w:r>
      <w:r w:rsidR="00804E97" w:rsidRPr="00DF675D">
        <w:rPr>
          <w:rFonts w:cs="KFGQPC Uthman Taha Naskh"/>
          <w:sz w:val="32"/>
          <w:szCs w:val="27"/>
          <w:rtl/>
        </w:rPr>
        <w:t>ِ</w:t>
      </w:r>
      <w:r w:rsidR="006D6C97" w:rsidRPr="00DF675D">
        <w:rPr>
          <w:rFonts w:cs="KFGQPC Uthman Taha Naskh"/>
          <w:sz w:val="32"/>
          <w:szCs w:val="27"/>
          <w:rtl/>
        </w:rPr>
        <w:t xml:space="preserve"> م</w:t>
      </w:r>
      <w:r w:rsidR="00804E97" w:rsidRPr="00DF675D">
        <w:rPr>
          <w:rFonts w:cs="KFGQPC Uthman Taha Naskh"/>
          <w:sz w:val="32"/>
          <w:szCs w:val="27"/>
          <w:rtl/>
        </w:rPr>
        <w:t>ِ</w:t>
      </w:r>
      <w:r w:rsidR="006D6C97" w:rsidRPr="00DF675D">
        <w:rPr>
          <w:rFonts w:cs="KFGQPC Uthman Taha Naskh"/>
          <w:sz w:val="32"/>
          <w:szCs w:val="27"/>
          <w:rtl/>
        </w:rPr>
        <w:t>ن ق</w:t>
      </w:r>
      <w:r w:rsidR="00804E97" w:rsidRPr="00DF675D">
        <w:rPr>
          <w:rFonts w:cs="KFGQPC Uthman Taha Naskh"/>
          <w:sz w:val="32"/>
          <w:szCs w:val="27"/>
          <w:rtl/>
        </w:rPr>
        <w:t>َ</w:t>
      </w:r>
      <w:r w:rsidR="006D6C97" w:rsidRPr="00DF675D">
        <w:rPr>
          <w:rFonts w:cs="KFGQPC Uthman Taha Naskh"/>
          <w:sz w:val="32"/>
          <w:szCs w:val="27"/>
          <w:rtl/>
        </w:rPr>
        <w:t>ريب</w:t>
      </w:r>
      <w:r w:rsidR="00804E97" w:rsidRPr="00DF675D">
        <w:rPr>
          <w:rFonts w:cs="KFGQPC Uthman Taha Naskh"/>
          <w:sz w:val="32"/>
          <w:szCs w:val="27"/>
          <w:rtl/>
        </w:rPr>
        <w:t>ٍ</w:t>
      </w:r>
      <w:r w:rsidR="00C32DDB">
        <w:rPr>
          <w:rFonts w:cs="KFGQPC Uthman Taha Naskh"/>
          <w:sz w:val="32"/>
          <w:szCs w:val="27"/>
          <w:rtl/>
        </w:rPr>
        <w:t xml:space="preserve"> وَ</w:t>
      </w:r>
      <w:r w:rsidR="006D6C97" w:rsidRPr="00DF675D">
        <w:rPr>
          <w:rFonts w:cs="KFGQPC Uthman Taha Naskh"/>
          <w:sz w:val="32"/>
          <w:szCs w:val="27"/>
          <w:rtl/>
        </w:rPr>
        <w:t>إن ك</w:t>
      </w:r>
      <w:r w:rsidR="00804E97" w:rsidRPr="00DF675D">
        <w:rPr>
          <w:rFonts w:cs="KFGQPC Uthman Taha Naskh"/>
          <w:sz w:val="32"/>
          <w:szCs w:val="27"/>
          <w:rtl/>
        </w:rPr>
        <w:t>ُ</w:t>
      </w:r>
      <w:r w:rsidR="006D6C97" w:rsidRPr="00DF675D">
        <w:rPr>
          <w:rFonts w:cs="KFGQPC Uthman Taha Naskh"/>
          <w:sz w:val="32"/>
          <w:szCs w:val="27"/>
          <w:rtl/>
        </w:rPr>
        <w:t>نت</w:t>
      </w:r>
      <w:r w:rsidR="00804E97" w:rsidRPr="00DF675D">
        <w:rPr>
          <w:rFonts w:cs="KFGQPC Uthman Taha Naskh"/>
          <w:sz w:val="32"/>
          <w:szCs w:val="27"/>
          <w:rtl/>
        </w:rPr>
        <w:t>ُ</w:t>
      </w:r>
      <w:r w:rsidR="00C00B54" w:rsidRPr="00DF675D">
        <w:rPr>
          <w:rFonts w:cs="KFGQPC Uthman Taha Naskh"/>
          <w:sz w:val="32"/>
          <w:szCs w:val="27"/>
          <w:rtl/>
        </w:rPr>
        <w:t>ما باي</w:t>
      </w:r>
      <w:r w:rsidR="00804E97" w:rsidRPr="00DF675D">
        <w:rPr>
          <w:rFonts w:cs="KFGQPC Uthman Taha Naskh"/>
          <w:sz w:val="32"/>
          <w:szCs w:val="27"/>
          <w:rtl/>
        </w:rPr>
        <w:t>َ</w:t>
      </w:r>
      <w:r w:rsidR="00C00B54" w:rsidRPr="00DF675D">
        <w:rPr>
          <w:rFonts w:cs="KFGQPC Uthman Taha Naskh"/>
          <w:sz w:val="32"/>
          <w:szCs w:val="27"/>
          <w:rtl/>
        </w:rPr>
        <w:t>عتُماني كار</w:t>
      </w:r>
      <w:r w:rsidR="00804E97" w:rsidRPr="00DF675D">
        <w:rPr>
          <w:rFonts w:cs="KFGQPC Uthman Taha Naskh"/>
          <w:sz w:val="32"/>
          <w:szCs w:val="27"/>
          <w:rtl/>
        </w:rPr>
        <w:t>ِ</w:t>
      </w:r>
      <w:r w:rsidR="00C00B54" w:rsidRPr="00DF675D">
        <w:rPr>
          <w:rFonts w:cs="KFGQPC Uthman Taha Naskh"/>
          <w:sz w:val="32"/>
          <w:szCs w:val="27"/>
          <w:rtl/>
        </w:rPr>
        <w:t>هين</w:t>
      </w:r>
      <w:r w:rsidR="00804E97" w:rsidRPr="00DF675D">
        <w:rPr>
          <w:rFonts w:cs="KFGQPC Uthman Taha Naskh"/>
          <w:sz w:val="32"/>
          <w:szCs w:val="27"/>
          <w:rtl/>
        </w:rPr>
        <w:t>َ</w:t>
      </w:r>
      <w:r w:rsidR="00C00B54" w:rsidRPr="00DF675D">
        <w:rPr>
          <w:rFonts w:cs="KFGQPC Uthman Taha Naskh"/>
          <w:sz w:val="32"/>
          <w:szCs w:val="27"/>
          <w:rtl/>
        </w:rPr>
        <w:t xml:space="preserve"> ف</w:t>
      </w:r>
      <w:r w:rsidR="00804E97" w:rsidRPr="00DF675D">
        <w:rPr>
          <w:rFonts w:cs="KFGQPC Uthman Taha Naskh"/>
          <w:sz w:val="32"/>
          <w:szCs w:val="27"/>
          <w:rtl/>
        </w:rPr>
        <w:t>َ</w:t>
      </w:r>
      <w:r w:rsidR="00C00B54" w:rsidRPr="00DF675D">
        <w:rPr>
          <w:rFonts w:cs="KFGQPC Uthman Taha Naskh"/>
          <w:sz w:val="32"/>
          <w:szCs w:val="27"/>
          <w:rtl/>
        </w:rPr>
        <w:t>قد ج</w:t>
      </w:r>
      <w:r w:rsidR="00804E97" w:rsidRPr="00DF675D">
        <w:rPr>
          <w:rFonts w:cs="KFGQPC Uthman Taha Naskh"/>
          <w:sz w:val="32"/>
          <w:szCs w:val="27"/>
          <w:rtl/>
        </w:rPr>
        <w:t>َ</w:t>
      </w:r>
      <w:r w:rsidR="00C00B54" w:rsidRPr="00DF675D">
        <w:rPr>
          <w:rFonts w:cs="KFGQPC Uthman Taha Naskh"/>
          <w:sz w:val="32"/>
          <w:szCs w:val="27"/>
          <w:rtl/>
        </w:rPr>
        <w:t>ع</w:t>
      </w:r>
      <w:r w:rsidR="00804E97" w:rsidRPr="00DF675D">
        <w:rPr>
          <w:rFonts w:cs="KFGQPC Uthman Taha Naskh"/>
          <w:sz w:val="32"/>
          <w:szCs w:val="27"/>
          <w:rtl/>
        </w:rPr>
        <w:t>َ</w:t>
      </w:r>
      <w:r w:rsidR="00C00B54" w:rsidRPr="00DF675D">
        <w:rPr>
          <w:rFonts w:cs="KFGQPC Uthman Taha Naskh"/>
          <w:sz w:val="32"/>
          <w:szCs w:val="27"/>
          <w:rtl/>
        </w:rPr>
        <w:t>لت</w:t>
      </w:r>
      <w:r w:rsidR="00804E97" w:rsidRPr="00DF675D">
        <w:rPr>
          <w:rFonts w:cs="KFGQPC Uthman Taha Naskh"/>
          <w:sz w:val="32"/>
          <w:szCs w:val="27"/>
          <w:rtl/>
        </w:rPr>
        <w:t>ُ</w:t>
      </w:r>
      <w:r w:rsidR="00C00B54" w:rsidRPr="00DF675D">
        <w:rPr>
          <w:rFonts w:cs="KFGQPC Uthman Taha Naskh"/>
          <w:sz w:val="32"/>
          <w:szCs w:val="27"/>
          <w:rtl/>
        </w:rPr>
        <w:t>ما</w:t>
      </w:r>
      <w:r w:rsidR="006D6C97" w:rsidRPr="00DF675D">
        <w:rPr>
          <w:rFonts w:cs="KFGQPC Uthman Taha Naskh"/>
          <w:sz w:val="32"/>
          <w:szCs w:val="27"/>
          <w:rtl/>
        </w:rPr>
        <w:t xml:space="preserve"> لي ع</w:t>
      </w:r>
      <w:r w:rsidR="00804E97" w:rsidRPr="00DF675D">
        <w:rPr>
          <w:rFonts w:cs="KFGQPC Uthman Taha Naskh"/>
          <w:sz w:val="32"/>
          <w:szCs w:val="27"/>
          <w:rtl/>
        </w:rPr>
        <w:t>َ</w:t>
      </w:r>
      <w:r w:rsidR="006D6C97" w:rsidRPr="00DF675D">
        <w:rPr>
          <w:rFonts w:cs="KFGQPC Uthman Taha Naskh"/>
          <w:sz w:val="32"/>
          <w:szCs w:val="27"/>
          <w:rtl/>
        </w:rPr>
        <w:t>ل</w:t>
      </w:r>
      <w:r w:rsidR="00804E97" w:rsidRPr="00DF675D">
        <w:rPr>
          <w:rFonts w:cs="KFGQPC Uthman Taha Naskh"/>
          <w:sz w:val="32"/>
          <w:szCs w:val="27"/>
          <w:rtl/>
        </w:rPr>
        <w:t>َ</w:t>
      </w:r>
      <w:r w:rsidR="006D6C97" w:rsidRPr="00DF675D">
        <w:rPr>
          <w:rFonts w:cs="KFGQPC Uthman Taha Naskh"/>
          <w:sz w:val="32"/>
          <w:szCs w:val="27"/>
          <w:rtl/>
        </w:rPr>
        <w:t>يك</w:t>
      </w:r>
      <w:r w:rsidR="00804E97" w:rsidRPr="00DF675D">
        <w:rPr>
          <w:rFonts w:cs="KFGQPC Uthman Taha Naskh"/>
          <w:sz w:val="32"/>
          <w:szCs w:val="27"/>
          <w:rtl/>
        </w:rPr>
        <w:t>ُ</w:t>
      </w:r>
      <w:r w:rsidR="006D6C97" w:rsidRPr="00DF675D">
        <w:rPr>
          <w:rFonts w:cs="KFGQPC Uthman Taha Naskh"/>
          <w:sz w:val="32"/>
          <w:szCs w:val="27"/>
          <w:rtl/>
        </w:rPr>
        <w:t>م</w:t>
      </w:r>
      <w:r w:rsidR="00804E97" w:rsidRPr="00DF675D">
        <w:rPr>
          <w:rFonts w:cs="KFGQPC Uthman Taha Naskh"/>
          <w:sz w:val="32"/>
          <w:szCs w:val="27"/>
          <w:rtl/>
        </w:rPr>
        <w:t>َ</w:t>
      </w:r>
      <w:r w:rsidR="006D6C97" w:rsidRPr="00DF675D">
        <w:rPr>
          <w:rFonts w:cs="KFGQPC Uthman Taha Naskh"/>
          <w:sz w:val="32"/>
          <w:szCs w:val="27"/>
          <w:rtl/>
        </w:rPr>
        <w:t>ا الس</w:t>
      </w:r>
      <w:r w:rsidR="00804E97" w:rsidRPr="00DF675D">
        <w:rPr>
          <w:rFonts w:cs="KFGQPC Uthman Taha Naskh"/>
          <w:sz w:val="32"/>
          <w:szCs w:val="27"/>
          <w:rtl/>
        </w:rPr>
        <w:t>َّ</w:t>
      </w:r>
      <w:r w:rsidR="006D6C97" w:rsidRPr="00DF675D">
        <w:rPr>
          <w:rFonts w:cs="KFGQPC Uthman Taha Naskh"/>
          <w:sz w:val="32"/>
          <w:szCs w:val="27"/>
          <w:rtl/>
        </w:rPr>
        <w:t>بيل</w:t>
      </w:r>
      <w:r w:rsidR="00804E97" w:rsidRPr="00DF675D">
        <w:rPr>
          <w:rFonts w:cs="KFGQPC Uthman Taha Naskh"/>
          <w:sz w:val="32"/>
          <w:szCs w:val="27"/>
          <w:rtl/>
        </w:rPr>
        <w:t>َ</w:t>
      </w:r>
      <w:r w:rsidR="006D6C97" w:rsidRPr="00DF675D">
        <w:rPr>
          <w:rFonts w:cs="KFGQPC Uthman Taha Naskh"/>
          <w:sz w:val="32"/>
          <w:szCs w:val="27"/>
          <w:rtl/>
        </w:rPr>
        <w:t xml:space="preserve"> ب</w:t>
      </w:r>
      <w:r w:rsidR="00804E97" w:rsidRPr="00DF675D">
        <w:rPr>
          <w:rFonts w:cs="KFGQPC Uthman Taha Naskh"/>
          <w:sz w:val="32"/>
          <w:szCs w:val="27"/>
          <w:rtl/>
        </w:rPr>
        <w:t>ِ</w:t>
      </w:r>
      <w:r w:rsidR="006D6C97" w:rsidRPr="00DF675D">
        <w:rPr>
          <w:rFonts w:cs="KFGQPC Uthman Taha Naskh"/>
          <w:sz w:val="32"/>
          <w:szCs w:val="27"/>
          <w:rtl/>
        </w:rPr>
        <w:t>إظهار</w:t>
      </w:r>
      <w:r w:rsidR="00804E97" w:rsidRPr="00DF675D">
        <w:rPr>
          <w:rFonts w:cs="KFGQPC Uthman Taha Naskh"/>
          <w:sz w:val="32"/>
          <w:szCs w:val="27"/>
          <w:rtl/>
        </w:rPr>
        <w:t>ِ</w:t>
      </w:r>
      <w:r w:rsidR="006D6C97" w:rsidRPr="00DF675D">
        <w:rPr>
          <w:rFonts w:cs="KFGQPC Uthman Taha Naskh"/>
          <w:sz w:val="32"/>
          <w:szCs w:val="27"/>
          <w:rtl/>
        </w:rPr>
        <w:t>ك</w:t>
      </w:r>
      <w:r w:rsidR="00804E97" w:rsidRPr="00DF675D">
        <w:rPr>
          <w:rFonts w:cs="KFGQPC Uthman Taha Naskh"/>
          <w:sz w:val="32"/>
          <w:szCs w:val="27"/>
          <w:rtl/>
        </w:rPr>
        <w:t>ُ</w:t>
      </w:r>
      <w:r w:rsidR="006D6C97" w:rsidRPr="00DF675D">
        <w:rPr>
          <w:rFonts w:cs="KFGQPC Uthman Taha Naskh"/>
          <w:sz w:val="32"/>
          <w:szCs w:val="27"/>
          <w:rtl/>
        </w:rPr>
        <w:t>م</w:t>
      </w:r>
      <w:r w:rsidR="00804E97" w:rsidRPr="00DF675D">
        <w:rPr>
          <w:rFonts w:cs="KFGQPC Uthman Taha Naskh"/>
          <w:sz w:val="32"/>
          <w:szCs w:val="27"/>
          <w:rtl/>
        </w:rPr>
        <w:t>َ</w:t>
      </w:r>
      <w:r w:rsidR="006D6C97" w:rsidRPr="00DF675D">
        <w:rPr>
          <w:rFonts w:cs="KFGQPC Uthman Taha Naskh"/>
          <w:sz w:val="32"/>
          <w:szCs w:val="27"/>
          <w:rtl/>
        </w:rPr>
        <w:t>ا الطّاع</w:t>
      </w:r>
      <w:r w:rsidR="00804E97" w:rsidRPr="00DF675D">
        <w:rPr>
          <w:rFonts w:cs="KFGQPC Uthman Taha Naskh"/>
          <w:sz w:val="32"/>
          <w:szCs w:val="27"/>
          <w:rtl/>
        </w:rPr>
        <w:t>َ</w:t>
      </w:r>
      <w:r w:rsidR="006D6C97" w:rsidRPr="00DF675D">
        <w:rPr>
          <w:rFonts w:cs="KFGQPC Uthman Taha Naskh"/>
          <w:sz w:val="32"/>
          <w:szCs w:val="27"/>
          <w:rtl/>
        </w:rPr>
        <w:t>ة</w:t>
      </w:r>
      <w:r w:rsidR="00804E97" w:rsidRPr="00DF675D">
        <w:rPr>
          <w:rFonts w:cs="KFGQPC Uthman Taha Naskh"/>
          <w:sz w:val="32"/>
          <w:szCs w:val="27"/>
          <w:rtl/>
        </w:rPr>
        <w:t>َ</w:t>
      </w:r>
      <w:r w:rsidR="00C32DDB">
        <w:rPr>
          <w:rFonts w:cs="KFGQPC Uthman Taha Naskh"/>
          <w:sz w:val="32"/>
          <w:szCs w:val="27"/>
          <w:rtl/>
        </w:rPr>
        <w:t xml:space="preserve"> وَ</w:t>
      </w:r>
      <w:r w:rsidR="006D6C97" w:rsidRPr="00DF675D">
        <w:rPr>
          <w:rFonts w:cs="KFGQPC Uthman Taha Naskh"/>
          <w:sz w:val="32"/>
          <w:szCs w:val="27"/>
          <w:rtl/>
        </w:rPr>
        <w:t>إسرار</w:t>
      </w:r>
      <w:r w:rsidR="00804E97" w:rsidRPr="00DF675D">
        <w:rPr>
          <w:rFonts w:cs="KFGQPC Uthman Taha Naskh"/>
          <w:sz w:val="32"/>
          <w:szCs w:val="27"/>
          <w:rtl/>
        </w:rPr>
        <w:t>ِ</w:t>
      </w:r>
      <w:r w:rsidR="006D6C97" w:rsidRPr="00DF675D">
        <w:rPr>
          <w:rFonts w:cs="KFGQPC Uthman Taha Naskh"/>
          <w:sz w:val="32"/>
          <w:szCs w:val="27"/>
          <w:rtl/>
        </w:rPr>
        <w:t>ك</w:t>
      </w:r>
      <w:r w:rsidR="00804E97" w:rsidRPr="00DF675D">
        <w:rPr>
          <w:rFonts w:cs="KFGQPC Uthman Taha Naskh"/>
          <w:sz w:val="32"/>
          <w:szCs w:val="27"/>
          <w:rtl/>
        </w:rPr>
        <w:t>ُ</w:t>
      </w:r>
      <w:r w:rsidR="006D6C97" w:rsidRPr="00DF675D">
        <w:rPr>
          <w:rFonts w:cs="KFGQPC Uthman Taha Naskh"/>
          <w:sz w:val="32"/>
          <w:szCs w:val="27"/>
          <w:rtl/>
        </w:rPr>
        <w:t>م</w:t>
      </w:r>
      <w:r w:rsidR="00804E97" w:rsidRPr="00DF675D">
        <w:rPr>
          <w:rFonts w:cs="KFGQPC Uthman Taha Naskh"/>
          <w:sz w:val="32"/>
          <w:szCs w:val="27"/>
          <w:rtl/>
        </w:rPr>
        <w:t>َ</w:t>
      </w:r>
      <w:r w:rsidR="006D6C97" w:rsidRPr="00DF675D">
        <w:rPr>
          <w:rFonts w:cs="KFGQPC Uthman Taha Naskh"/>
          <w:sz w:val="32"/>
          <w:szCs w:val="27"/>
          <w:rtl/>
        </w:rPr>
        <w:t>ا ال</w:t>
      </w:r>
      <w:r w:rsidR="00454736">
        <w:rPr>
          <w:rFonts w:cs="KFGQPC Uthman Taha Naskh"/>
          <w:sz w:val="32"/>
          <w:szCs w:val="27"/>
          <w:rtl/>
        </w:rPr>
        <w:t>ْ</w:t>
      </w:r>
      <w:r w:rsidR="006D6C97" w:rsidRPr="00DF675D">
        <w:rPr>
          <w:rFonts w:cs="KFGQPC Uthman Taha Naskh"/>
          <w:sz w:val="32"/>
          <w:szCs w:val="27"/>
          <w:rtl/>
        </w:rPr>
        <w:t>م</w:t>
      </w:r>
      <w:r w:rsidR="00804E97" w:rsidRPr="00DF675D">
        <w:rPr>
          <w:rFonts w:cs="KFGQPC Uthman Taha Naskh"/>
          <w:sz w:val="32"/>
          <w:szCs w:val="27"/>
          <w:rtl/>
        </w:rPr>
        <w:t>َ</w:t>
      </w:r>
      <w:r w:rsidR="006D6C97" w:rsidRPr="00DF675D">
        <w:rPr>
          <w:rFonts w:cs="KFGQPC Uthman Taha Naskh"/>
          <w:sz w:val="32"/>
          <w:szCs w:val="27"/>
          <w:rtl/>
        </w:rPr>
        <w:t>ع</w:t>
      </w:r>
      <w:r w:rsidR="00454736">
        <w:rPr>
          <w:rFonts w:cs="KFGQPC Uthman Taha Naskh"/>
          <w:sz w:val="32"/>
          <w:szCs w:val="27"/>
          <w:rtl/>
        </w:rPr>
        <w:t>ْ</w:t>
      </w:r>
      <w:r w:rsidR="006D6C97" w:rsidRPr="00DF675D">
        <w:rPr>
          <w:rFonts w:cs="KFGQPC Uthman Taha Naskh"/>
          <w:sz w:val="32"/>
          <w:szCs w:val="27"/>
          <w:rtl/>
        </w:rPr>
        <w:t>ص</w:t>
      </w:r>
      <w:r w:rsidR="00804E97" w:rsidRPr="00DF675D">
        <w:rPr>
          <w:rFonts w:cs="KFGQPC Uthman Taha Naskh"/>
          <w:sz w:val="32"/>
          <w:szCs w:val="27"/>
          <w:rtl/>
        </w:rPr>
        <w:t>ِ</w:t>
      </w:r>
      <w:r w:rsidR="006D6C97" w:rsidRPr="00DF675D">
        <w:rPr>
          <w:rFonts w:cs="KFGQPC Uthman Taha Naskh"/>
          <w:sz w:val="32"/>
          <w:szCs w:val="27"/>
          <w:rtl/>
        </w:rPr>
        <w:t>ي</w:t>
      </w:r>
      <w:r w:rsidR="00804E97" w:rsidRPr="00DF675D">
        <w:rPr>
          <w:rFonts w:cs="KFGQPC Uthman Taha Naskh"/>
          <w:sz w:val="32"/>
          <w:szCs w:val="27"/>
          <w:rtl/>
        </w:rPr>
        <w:t>َ</w:t>
      </w:r>
      <w:r w:rsidR="006D6C97" w:rsidRPr="00DF675D">
        <w:rPr>
          <w:rFonts w:cs="KFGQPC Uthman Taha Naskh"/>
          <w:sz w:val="32"/>
          <w:szCs w:val="27"/>
          <w:rtl/>
        </w:rPr>
        <w:t>ةَ</w:t>
      </w:r>
      <w:r w:rsidR="00C32DDB">
        <w:rPr>
          <w:rFonts w:cs="KFGQPC Uthman Taha Naskh"/>
          <w:sz w:val="32"/>
          <w:szCs w:val="27"/>
          <w:rtl/>
        </w:rPr>
        <w:t xml:space="preserve"> وَ</w:t>
      </w:r>
      <w:r w:rsidR="006D6C97" w:rsidRPr="00DF675D">
        <w:rPr>
          <w:rFonts w:cs="KFGQPC Uthman Taha Naskh"/>
          <w:sz w:val="32"/>
          <w:szCs w:val="27"/>
          <w:rtl/>
        </w:rPr>
        <w:t>ل</w:t>
      </w:r>
      <w:r w:rsidR="00804E97" w:rsidRPr="00DF675D">
        <w:rPr>
          <w:rFonts w:cs="KFGQPC Uthman Taha Naskh"/>
          <w:sz w:val="32"/>
          <w:szCs w:val="27"/>
          <w:rtl/>
        </w:rPr>
        <w:t>َ</w:t>
      </w:r>
      <w:r w:rsidR="006D6C97" w:rsidRPr="00DF675D">
        <w:rPr>
          <w:rFonts w:cs="KFGQPC Uthman Taha Naskh"/>
          <w:sz w:val="32"/>
          <w:szCs w:val="27"/>
          <w:rtl/>
        </w:rPr>
        <w:t>ع</w:t>
      </w:r>
      <w:r w:rsidR="00804E97" w:rsidRPr="00DF675D">
        <w:rPr>
          <w:rFonts w:cs="KFGQPC Uthman Taha Naskh"/>
          <w:sz w:val="32"/>
          <w:szCs w:val="27"/>
          <w:rtl/>
        </w:rPr>
        <w:t>َمر</w:t>
      </w:r>
      <w:r w:rsidR="00454736">
        <w:rPr>
          <w:rFonts w:cs="KFGQPC Uthman Taha Naskh"/>
          <w:sz w:val="32"/>
          <w:szCs w:val="27"/>
          <w:rtl/>
        </w:rPr>
        <w:t>ِ</w:t>
      </w:r>
      <w:r w:rsidR="00804E97" w:rsidRPr="00DF675D">
        <w:rPr>
          <w:rFonts w:cs="KFGQPC Uthman Taha Naskh"/>
          <w:sz w:val="32"/>
          <w:szCs w:val="27"/>
          <w:rtl/>
        </w:rPr>
        <w:t>ي</w:t>
      </w:r>
      <w:r w:rsidR="00454736">
        <w:rPr>
          <w:rFonts w:cs="KFGQPC Uthman Taha Naskh"/>
          <w:sz w:val="32"/>
          <w:szCs w:val="27"/>
          <w:rtl/>
        </w:rPr>
        <w:t>ْ</w:t>
      </w:r>
      <w:r w:rsidR="00804E97" w:rsidRPr="00DF675D">
        <w:rPr>
          <w:rFonts w:cs="KFGQPC Uthman Taha Naskh"/>
          <w:sz w:val="32"/>
          <w:szCs w:val="27"/>
          <w:rtl/>
        </w:rPr>
        <w:t xml:space="preserve"> ما</w:t>
      </w:r>
      <w:r w:rsidR="00454736">
        <w:rPr>
          <w:rFonts w:cs="KFGQPC Uthman Taha Naskh"/>
          <w:sz w:val="32"/>
          <w:szCs w:val="27"/>
          <w:rtl/>
        </w:rPr>
        <w:t xml:space="preserve"> </w:t>
      </w:r>
      <w:r w:rsidR="006D6C97" w:rsidRPr="00DF675D">
        <w:rPr>
          <w:rFonts w:cs="KFGQPC Uthman Taha Naskh"/>
          <w:sz w:val="32"/>
          <w:szCs w:val="27"/>
          <w:rtl/>
        </w:rPr>
        <w:t>ك</w:t>
      </w:r>
      <w:r w:rsidR="00804E97" w:rsidRPr="00DF675D">
        <w:rPr>
          <w:rFonts w:cs="KFGQPC Uthman Taha Naskh"/>
          <w:sz w:val="32"/>
          <w:szCs w:val="27"/>
          <w:rtl/>
        </w:rPr>
        <w:t>ُ</w:t>
      </w:r>
      <w:r w:rsidR="006D6C97" w:rsidRPr="00DF675D">
        <w:rPr>
          <w:rFonts w:cs="KFGQPC Uthman Taha Naskh"/>
          <w:sz w:val="32"/>
          <w:szCs w:val="27"/>
          <w:rtl/>
        </w:rPr>
        <w:t>ن</w:t>
      </w:r>
      <w:r w:rsidR="00454736">
        <w:rPr>
          <w:rFonts w:cs="KFGQPC Uthman Taha Naskh"/>
          <w:sz w:val="32"/>
          <w:szCs w:val="27"/>
          <w:rtl/>
        </w:rPr>
        <w:t>ْ</w:t>
      </w:r>
      <w:r w:rsidR="006D6C97" w:rsidRPr="00DF675D">
        <w:rPr>
          <w:rFonts w:cs="KFGQPC Uthman Taha Naskh"/>
          <w:sz w:val="32"/>
          <w:szCs w:val="27"/>
          <w:rtl/>
        </w:rPr>
        <w:t>ت</w:t>
      </w:r>
      <w:r w:rsidR="00804E97" w:rsidRPr="00DF675D">
        <w:rPr>
          <w:rFonts w:cs="KFGQPC Uthman Taha Naskh"/>
          <w:sz w:val="32"/>
          <w:szCs w:val="27"/>
          <w:rtl/>
        </w:rPr>
        <w:t>ُ</w:t>
      </w:r>
      <w:r w:rsidR="006D6C97" w:rsidRPr="00DF675D">
        <w:rPr>
          <w:rFonts w:cs="KFGQPC Uthman Taha Naskh"/>
          <w:sz w:val="32"/>
          <w:szCs w:val="27"/>
          <w:rtl/>
        </w:rPr>
        <w:t>ما ب</w:t>
      </w:r>
      <w:r w:rsidR="00804E97" w:rsidRPr="00DF675D">
        <w:rPr>
          <w:rFonts w:cs="KFGQPC Uthman Taha Naskh"/>
          <w:sz w:val="32"/>
          <w:szCs w:val="27"/>
          <w:rtl/>
        </w:rPr>
        <w:t>ِ</w:t>
      </w:r>
      <w:r w:rsidR="006D6C97" w:rsidRPr="00DF675D">
        <w:rPr>
          <w:rFonts w:cs="KFGQPC Uthman Taha Naskh"/>
          <w:sz w:val="32"/>
          <w:szCs w:val="27"/>
          <w:rtl/>
        </w:rPr>
        <w:t>أ</w:t>
      </w:r>
      <w:r w:rsidR="00804E97" w:rsidRPr="00DF675D">
        <w:rPr>
          <w:rFonts w:cs="KFGQPC Uthman Taha Naskh"/>
          <w:sz w:val="32"/>
          <w:szCs w:val="27"/>
          <w:rtl/>
        </w:rPr>
        <w:t>َ</w:t>
      </w:r>
      <w:r w:rsidR="006D6C97" w:rsidRPr="00DF675D">
        <w:rPr>
          <w:rFonts w:cs="KFGQPC Uthman Taha Naskh"/>
          <w:sz w:val="32"/>
          <w:szCs w:val="27"/>
          <w:rtl/>
        </w:rPr>
        <w:t>ح</w:t>
      </w:r>
      <w:r w:rsidR="00804E97" w:rsidRPr="00DF675D">
        <w:rPr>
          <w:rFonts w:cs="KFGQPC Uthman Taha Naskh"/>
          <w:sz w:val="32"/>
          <w:szCs w:val="27"/>
          <w:rtl/>
        </w:rPr>
        <w:t>َ</w:t>
      </w:r>
      <w:r w:rsidR="006D6C97" w:rsidRPr="00DF675D">
        <w:rPr>
          <w:rFonts w:cs="KFGQPC Uthman Taha Naskh"/>
          <w:sz w:val="32"/>
          <w:szCs w:val="27"/>
          <w:rtl/>
        </w:rPr>
        <w:t>ق</w:t>
      </w:r>
      <w:r w:rsidR="00454736">
        <w:rPr>
          <w:rFonts w:cs="KFGQPC Uthman Taha Naskh"/>
          <w:sz w:val="32"/>
          <w:szCs w:val="27"/>
          <w:rtl/>
        </w:rPr>
        <w:t>ِّ</w:t>
      </w:r>
      <w:r w:rsidR="006D6C97" w:rsidRPr="00DF675D">
        <w:rPr>
          <w:rFonts w:cs="KFGQPC Uthman Taha Naskh"/>
          <w:sz w:val="32"/>
          <w:szCs w:val="27"/>
          <w:rtl/>
        </w:rPr>
        <w:t xml:space="preserve"> الم</w:t>
      </w:r>
      <w:r w:rsidR="00804E97" w:rsidRPr="00DF675D">
        <w:rPr>
          <w:rFonts w:cs="KFGQPC Uthman Taha Naskh"/>
          <w:sz w:val="32"/>
          <w:szCs w:val="27"/>
          <w:rtl/>
        </w:rPr>
        <w:t>ُ</w:t>
      </w:r>
      <w:r w:rsidR="006D6C97" w:rsidRPr="00DF675D">
        <w:rPr>
          <w:rFonts w:cs="KFGQPC Uthman Taha Naskh"/>
          <w:sz w:val="32"/>
          <w:szCs w:val="27"/>
          <w:rtl/>
        </w:rPr>
        <w:t>هاجرين</w:t>
      </w:r>
      <w:r w:rsidR="00804E97" w:rsidRPr="00DF675D">
        <w:rPr>
          <w:rFonts w:cs="KFGQPC Uthman Taha Naskh"/>
          <w:sz w:val="32"/>
          <w:szCs w:val="27"/>
          <w:rtl/>
        </w:rPr>
        <w:t>َ</w:t>
      </w:r>
      <w:r w:rsidR="006D6C97" w:rsidRPr="00DF675D">
        <w:rPr>
          <w:rFonts w:cs="KFGQPC Uthman Taha Naskh"/>
          <w:sz w:val="32"/>
          <w:szCs w:val="27"/>
          <w:rtl/>
        </w:rPr>
        <w:t xml:space="preserve"> ب</w:t>
      </w:r>
      <w:r w:rsidR="00804E97" w:rsidRPr="00DF675D">
        <w:rPr>
          <w:rFonts w:cs="KFGQPC Uthman Taha Naskh"/>
          <w:sz w:val="32"/>
          <w:szCs w:val="27"/>
          <w:rtl/>
        </w:rPr>
        <w:t>ِ</w:t>
      </w:r>
      <w:r w:rsidR="006D6C97" w:rsidRPr="00DF675D">
        <w:rPr>
          <w:rFonts w:cs="KFGQPC Uthman Taha Naskh"/>
          <w:sz w:val="32"/>
          <w:szCs w:val="27"/>
          <w:rtl/>
        </w:rPr>
        <w:t>التَّق</w:t>
      </w:r>
      <w:r w:rsidR="00804E97" w:rsidRPr="00DF675D">
        <w:rPr>
          <w:rFonts w:cs="KFGQPC Uthman Taha Naskh"/>
          <w:sz w:val="32"/>
          <w:szCs w:val="27"/>
          <w:rtl/>
        </w:rPr>
        <w:t>ِ</w:t>
      </w:r>
      <w:r w:rsidR="006D6C97" w:rsidRPr="00DF675D">
        <w:rPr>
          <w:rFonts w:cs="KFGQPC Uthman Taha Naskh"/>
          <w:sz w:val="32"/>
          <w:szCs w:val="27"/>
          <w:rtl/>
        </w:rPr>
        <w:t>يّ</w:t>
      </w:r>
      <w:r w:rsidR="00804E97" w:rsidRPr="00DF675D">
        <w:rPr>
          <w:rFonts w:cs="KFGQPC Uthman Taha Naskh"/>
          <w:sz w:val="32"/>
          <w:szCs w:val="27"/>
          <w:rtl/>
        </w:rPr>
        <w:t>َ</w:t>
      </w:r>
      <w:r w:rsidR="006D6C97" w:rsidRPr="00DF675D">
        <w:rPr>
          <w:rFonts w:cs="KFGQPC Uthman Taha Naskh"/>
          <w:sz w:val="32"/>
          <w:szCs w:val="27"/>
          <w:rtl/>
        </w:rPr>
        <w:t>ةِ</w:t>
      </w:r>
      <w:r w:rsidR="00C32DDB">
        <w:rPr>
          <w:rFonts w:cs="KFGQPC Uthman Taha Naskh"/>
          <w:sz w:val="32"/>
          <w:szCs w:val="27"/>
          <w:rtl/>
        </w:rPr>
        <w:t xml:space="preserve"> وَ</w:t>
      </w:r>
      <w:r w:rsidR="006D6C97" w:rsidRPr="00DF675D">
        <w:rPr>
          <w:rFonts w:cs="KFGQPC Uthman Taha Naskh"/>
          <w:sz w:val="32"/>
          <w:szCs w:val="27"/>
          <w:rtl/>
        </w:rPr>
        <w:t>الك</w:t>
      </w:r>
      <w:r w:rsidR="00804E97" w:rsidRPr="00DF675D">
        <w:rPr>
          <w:rFonts w:cs="KFGQPC Uthman Taha Naskh"/>
          <w:sz w:val="32"/>
          <w:szCs w:val="27"/>
          <w:rtl/>
        </w:rPr>
        <w:t>ِ</w:t>
      </w:r>
      <w:r w:rsidR="006D6C97" w:rsidRPr="00DF675D">
        <w:rPr>
          <w:rFonts w:cs="KFGQPC Uthman Taha Naskh"/>
          <w:sz w:val="32"/>
          <w:szCs w:val="27"/>
          <w:rtl/>
        </w:rPr>
        <w:t>تمان</w:t>
      </w:r>
      <w:r w:rsidR="00804E97" w:rsidRPr="00DF675D">
        <w:rPr>
          <w:rFonts w:cs="KFGQPC Uthman Taha Naskh"/>
          <w:sz w:val="32"/>
          <w:szCs w:val="27"/>
          <w:rtl/>
        </w:rPr>
        <w:t>ِ</w:t>
      </w:r>
      <w:r w:rsidR="00C32DDB">
        <w:rPr>
          <w:rFonts w:cs="KFGQPC Uthman Taha Naskh"/>
          <w:sz w:val="32"/>
          <w:szCs w:val="27"/>
          <w:rtl/>
        </w:rPr>
        <w:t xml:space="preserve"> وَ</w:t>
      </w:r>
      <w:r w:rsidR="006D6C97" w:rsidRPr="00DF675D">
        <w:rPr>
          <w:rFonts w:cs="KFGQPC Uthman Taha Naskh"/>
          <w:sz w:val="32"/>
          <w:szCs w:val="27"/>
          <w:rtl/>
        </w:rPr>
        <w:t xml:space="preserve">إنَّ </w:t>
      </w:r>
      <w:r w:rsidR="003E6B43" w:rsidRPr="00DF675D">
        <w:rPr>
          <w:rFonts w:cs="KFGQPC Uthman Taha Naskh"/>
          <w:sz w:val="32"/>
          <w:szCs w:val="27"/>
          <w:rtl/>
        </w:rPr>
        <w:t>د</w:t>
      </w:r>
      <w:r w:rsidR="00804E97" w:rsidRPr="00DF675D">
        <w:rPr>
          <w:rFonts w:cs="KFGQPC Uthman Taha Naskh"/>
          <w:sz w:val="32"/>
          <w:szCs w:val="27"/>
          <w:rtl/>
        </w:rPr>
        <w:t>َ</w:t>
      </w:r>
      <w:r w:rsidR="006D6C97" w:rsidRPr="00DF675D">
        <w:rPr>
          <w:rFonts w:cs="KFGQPC Uthman Taha Naskh"/>
          <w:sz w:val="32"/>
          <w:szCs w:val="27"/>
          <w:rtl/>
        </w:rPr>
        <w:t>ف</w:t>
      </w:r>
      <w:r w:rsidR="00454736">
        <w:rPr>
          <w:rFonts w:cs="KFGQPC Uthman Taha Naskh"/>
          <w:sz w:val="32"/>
          <w:szCs w:val="27"/>
          <w:rtl/>
        </w:rPr>
        <w:t>ْ</w:t>
      </w:r>
      <w:r w:rsidR="006D6C97" w:rsidRPr="00DF675D">
        <w:rPr>
          <w:rFonts w:cs="KFGQPC Uthman Taha Naskh"/>
          <w:sz w:val="32"/>
          <w:szCs w:val="27"/>
          <w:rtl/>
        </w:rPr>
        <w:t>ع</w:t>
      </w:r>
      <w:r w:rsidR="00804E97" w:rsidRPr="00DF675D">
        <w:rPr>
          <w:rFonts w:cs="KFGQPC Uthman Taha Naskh"/>
          <w:sz w:val="32"/>
          <w:szCs w:val="27"/>
          <w:rtl/>
        </w:rPr>
        <w:t>َ</w:t>
      </w:r>
      <w:r w:rsidR="006D6C97" w:rsidRPr="00DF675D">
        <w:rPr>
          <w:rFonts w:cs="KFGQPC Uthman Taha Naskh"/>
          <w:sz w:val="32"/>
          <w:szCs w:val="27"/>
          <w:rtl/>
        </w:rPr>
        <w:t>ك</w:t>
      </w:r>
      <w:r w:rsidR="00804E97" w:rsidRPr="00DF675D">
        <w:rPr>
          <w:rFonts w:cs="KFGQPC Uthman Taha Naskh"/>
          <w:sz w:val="32"/>
          <w:szCs w:val="27"/>
          <w:rtl/>
        </w:rPr>
        <w:t>ُ</w:t>
      </w:r>
      <w:r w:rsidR="006D6C97" w:rsidRPr="00DF675D">
        <w:rPr>
          <w:rFonts w:cs="KFGQPC Uthman Taha Naskh"/>
          <w:sz w:val="32"/>
          <w:szCs w:val="27"/>
          <w:rtl/>
        </w:rPr>
        <w:t>ما هذ</w:t>
      </w:r>
      <w:r w:rsidR="00804E97" w:rsidRPr="00DF675D">
        <w:rPr>
          <w:rFonts w:cs="KFGQPC Uthman Taha Naskh"/>
          <w:sz w:val="32"/>
          <w:szCs w:val="27"/>
          <w:rtl/>
        </w:rPr>
        <w:t>َ</w:t>
      </w:r>
      <w:r w:rsidR="006D6C97" w:rsidRPr="00DF675D">
        <w:rPr>
          <w:rFonts w:cs="KFGQPC Uthman Taha Naskh"/>
          <w:sz w:val="32"/>
          <w:szCs w:val="27"/>
          <w:rtl/>
        </w:rPr>
        <w:t>ا الأ</w:t>
      </w:r>
      <w:r w:rsidR="00804E97" w:rsidRPr="00DF675D">
        <w:rPr>
          <w:rFonts w:cs="KFGQPC Uthman Taha Naskh"/>
          <w:sz w:val="32"/>
          <w:szCs w:val="27"/>
          <w:rtl/>
        </w:rPr>
        <w:t>َ</w:t>
      </w:r>
      <w:r w:rsidR="006D6C97" w:rsidRPr="00DF675D">
        <w:rPr>
          <w:rFonts w:cs="KFGQPC Uthman Taha Naskh"/>
          <w:sz w:val="32"/>
          <w:szCs w:val="27"/>
          <w:rtl/>
        </w:rPr>
        <w:t>مر</w:t>
      </w:r>
      <w:r w:rsidR="00804E97" w:rsidRPr="00DF675D">
        <w:rPr>
          <w:rFonts w:cs="KFGQPC Uthman Taha Naskh"/>
          <w:sz w:val="32"/>
          <w:szCs w:val="27"/>
          <w:rtl/>
        </w:rPr>
        <w:t>َ</w:t>
      </w:r>
      <w:r w:rsidR="006D6C97" w:rsidRPr="00DF675D">
        <w:rPr>
          <w:rFonts w:cs="KFGQPC Uthman Taha Naskh"/>
          <w:sz w:val="32"/>
          <w:szCs w:val="27"/>
          <w:rtl/>
        </w:rPr>
        <w:t xml:space="preserve"> م</w:t>
      </w:r>
      <w:r w:rsidR="00804E97" w:rsidRPr="00DF675D">
        <w:rPr>
          <w:rFonts w:cs="KFGQPC Uthman Taha Naskh"/>
          <w:sz w:val="32"/>
          <w:szCs w:val="27"/>
          <w:rtl/>
        </w:rPr>
        <w:t>ِ</w:t>
      </w:r>
      <w:r w:rsidR="006D6C97" w:rsidRPr="00DF675D">
        <w:rPr>
          <w:rFonts w:cs="KFGQPC Uthman Taha Naskh"/>
          <w:sz w:val="32"/>
          <w:szCs w:val="27"/>
          <w:rtl/>
        </w:rPr>
        <w:t>ن ق</w:t>
      </w:r>
      <w:r w:rsidR="00804E97" w:rsidRPr="00DF675D">
        <w:rPr>
          <w:rFonts w:cs="KFGQPC Uthman Taha Naskh"/>
          <w:sz w:val="32"/>
          <w:szCs w:val="27"/>
          <w:rtl/>
        </w:rPr>
        <w:t>َ</w:t>
      </w:r>
      <w:r w:rsidR="006D6C97" w:rsidRPr="00DF675D">
        <w:rPr>
          <w:rFonts w:cs="KFGQPC Uthman Taha Naskh"/>
          <w:sz w:val="32"/>
          <w:szCs w:val="27"/>
          <w:rtl/>
        </w:rPr>
        <w:t>بل</w:t>
      </w:r>
      <w:r w:rsidR="00804E97" w:rsidRPr="00DF675D">
        <w:rPr>
          <w:rFonts w:cs="KFGQPC Uthman Taha Naskh"/>
          <w:sz w:val="32"/>
          <w:szCs w:val="27"/>
          <w:rtl/>
        </w:rPr>
        <w:t>ِ</w:t>
      </w:r>
      <w:r w:rsidR="006D6C97" w:rsidRPr="00DF675D">
        <w:rPr>
          <w:rFonts w:cs="KFGQPC Uthman Taha Naskh"/>
          <w:sz w:val="32"/>
          <w:szCs w:val="27"/>
          <w:rtl/>
        </w:rPr>
        <w:t xml:space="preserve"> أن ت</w:t>
      </w:r>
      <w:r w:rsidR="00804E97" w:rsidRPr="00DF675D">
        <w:rPr>
          <w:rFonts w:cs="KFGQPC Uthman Taha Naskh"/>
          <w:sz w:val="32"/>
          <w:szCs w:val="27"/>
          <w:rtl/>
        </w:rPr>
        <w:t>َ</w:t>
      </w:r>
      <w:r w:rsidR="006D6C97" w:rsidRPr="00DF675D">
        <w:rPr>
          <w:rFonts w:cs="KFGQPC Uthman Taha Naskh"/>
          <w:sz w:val="32"/>
          <w:szCs w:val="27"/>
          <w:rtl/>
        </w:rPr>
        <w:t>دخُلا ف</w:t>
      </w:r>
      <w:r w:rsidR="00804E97" w:rsidRPr="00DF675D">
        <w:rPr>
          <w:rFonts w:cs="KFGQPC Uthman Taha Naskh"/>
          <w:sz w:val="32"/>
          <w:szCs w:val="27"/>
          <w:rtl/>
        </w:rPr>
        <w:t>ِ</w:t>
      </w:r>
      <w:r w:rsidR="006D6C97" w:rsidRPr="00DF675D">
        <w:rPr>
          <w:rFonts w:cs="KFGQPC Uthman Taha Naskh"/>
          <w:sz w:val="32"/>
          <w:szCs w:val="27"/>
          <w:rtl/>
        </w:rPr>
        <w:t>يه</w:t>
      </w:r>
      <w:r w:rsidR="00804E97" w:rsidRPr="00DF675D">
        <w:rPr>
          <w:rFonts w:cs="KFGQPC Uthman Taha Naskh"/>
          <w:sz w:val="32"/>
          <w:szCs w:val="27"/>
          <w:rtl/>
        </w:rPr>
        <w:t>ِ</w:t>
      </w:r>
      <w:r w:rsidR="006D6C97" w:rsidRPr="00DF675D">
        <w:rPr>
          <w:rFonts w:cs="KFGQPC Uthman Taha Naskh"/>
          <w:sz w:val="32"/>
          <w:szCs w:val="27"/>
          <w:rtl/>
        </w:rPr>
        <w:t xml:space="preserve"> كان</w:t>
      </w:r>
      <w:r w:rsidR="00804E97" w:rsidRPr="00DF675D">
        <w:rPr>
          <w:rFonts w:cs="KFGQPC Uthman Taha Naskh"/>
          <w:sz w:val="32"/>
          <w:szCs w:val="27"/>
          <w:rtl/>
        </w:rPr>
        <w:t>َ</w:t>
      </w:r>
      <w:r w:rsidR="006D6C97" w:rsidRPr="00DF675D">
        <w:rPr>
          <w:rFonts w:cs="KFGQPC Uthman Taha Naskh"/>
          <w:sz w:val="32"/>
          <w:szCs w:val="27"/>
          <w:rtl/>
        </w:rPr>
        <w:t xml:space="preserve"> أوس</w:t>
      </w:r>
      <w:r w:rsidR="00804E97" w:rsidRPr="00DF675D">
        <w:rPr>
          <w:rFonts w:cs="KFGQPC Uthman Taha Naskh"/>
          <w:sz w:val="32"/>
          <w:szCs w:val="27"/>
          <w:rtl/>
        </w:rPr>
        <w:t>َ</w:t>
      </w:r>
      <w:r w:rsidR="006D6C97" w:rsidRPr="00DF675D">
        <w:rPr>
          <w:rFonts w:cs="KFGQPC Uthman Taha Naskh"/>
          <w:sz w:val="32"/>
          <w:szCs w:val="27"/>
          <w:rtl/>
        </w:rPr>
        <w:t>ع</w:t>
      </w:r>
      <w:r w:rsidR="00804E97" w:rsidRPr="00DF675D">
        <w:rPr>
          <w:rFonts w:cs="KFGQPC Uthman Taha Naskh"/>
          <w:sz w:val="32"/>
          <w:szCs w:val="27"/>
          <w:rtl/>
        </w:rPr>
        <w:t>َ</w:t>
      </w:r>
      <w:r w:rsidR="006D6C97" w:rsidRPr="00DF675D">
        <w:rPr>
          <w:rFonts w:cs="KFGQPC Uthman Taha Naskh"/>
          <w:sz w:val="32"/>
          <w:szCs w:val="27"/>
          <w:rtl/>
        </w:rPr>
        <w:t xml:space="preserve"> ع</w:t>
      </w:r>
      <w:r w:rsidR="00804E97" w:rsidRPr="00DF675D">
        <w:rPr>
          <w:rFonts w:cs="KFGQPC Uthman Taha Naskh"/>
          <w:sz w:val="32"/>
          <w:szCs w:val="27"/>
          <w:rtl/>
        </w:rPr>
        <w:t>َ</w:t>
      </w:r>
      <w:r w:rsidR="006D6C97" w:rsidRPr="00DF675D">
        <w:rPr>
          <w:rFonts w:cs="KFGQPC Uthman Taha Naskh"/>
          <w:sz w:val="32"/>
          <w:szCs w:val="27"/>
          <w:rtl/>
        </w:rPr>
        <w:t>ل</w:t>
      </w:r>
      <w:r w:rsidR="00804E97" w:rsidRPr="00DF675D">
        <w:rPr>
          <w:rFonts w:cs="KFGQPC Uthman Taha Naskh"/>
          <w:sz w:val="32"/>
          <w:szCs w:val="27"/>
          <w:rtl/>
        </w:rPr>
        <w:t>َ</w:t>
      </w:r>
      <w:r w:rsidR="006D6C97" w:rsidRPr="00DF675D">
        <w:rPr>
          <w:rFonts w:cs="KFGQPC Uthman Taha Naskh"/>
          <w:sz w:val="32"/>
          <w:szCs w:val="27"/>
          <w:rtl/>
        </w:rPr>
        <w:t>يك</w:t>
      </w:r>
      <w:r w:rsidR="00804E97" w:rsidRPr="00DF675D">
        <w:rPr>
          <w:rFonts w:cs="KFGQPC Uthman Taha Naskh"/>
          <w:sz w:val="32"/>
          <w:szCs w:val="27"/>
          <w:rtl/>
        </w:rPr>
        <w:t>ُ</w:t>
      </w:r>
      <w:r w:rsidR="006D6C97" w:rsidRPr="00DF675D">
        <w:rPr>
          <w:rFonts w:cs="KFGQPC Uthman Taha Naskh"/>
          <w:sz w:val="32"/>
          <w:szCs w:val="27"/>
          <w:rtl/>
        </w:rPr>
        <w:t>ما م</w:t>
      </w:r>
      <w:r w:rsidR="00804E97" w:rsidRPr="00DF675D">
        <w:rPr>
          <w:rFonts w:cs="KFGQPC Uthman Taha Naskh"/>
          <w:sz w:val="32"/>
          <w:szCs w:val="27"/>
          <w:rtl/>
        </w:rPr>
        <w:t>ِ</w:t>
      </w:r>
      <w:r w:rsidR="006D6C97" w:rsidRPr="00DF675D">
        <w:rPr>
          <w:rFonts w:cs="KFGQPC Uthman Taha Naskh"/>
          <w:sz w:val="32"/>
          <w:szCs w:val="27"/>
          <w:rtl/>
        </w:rPr>
        <w:t>ن حُروج</w:t>
      </w:r>
      <w:r w:rsidR="00804E97" w:rsidRPr="00DF675D">
        <w:rPr>
          <w:rFonts w:cs="KFGQPC Uthman Taha Naskh"/>
          <w:sz w:val="32"/>
          <w:szCs w:val="27"/>
          <w:rtl/>
        </w:rPr>
        <w:t>ِ</w:t>
      </w:r>
      <w:r w:rsidR="006D6C97" w:rsidRPr="00DF675D">
        <w:rPr>
          <w:rFonts w:cs="KFGQPC Uthman Taha Naskh"/>
          <w:sz w:val="32"/>
          <w:szCs w:val="27"/>
          <w:rtl/>
        </w:rPr>
        <w:t>ك</w:t>
      </w:r>
      <w:r w:rsidR="00804E97" w:rsidRPr="00DF675D">
        <w:rPr>
          <w:rFonts w:cs="KFGQPC Uthman Taha Naskh"/>
          <w:sz w:val="32"/>
          <w:szCs w:val="27"/>
          <w:rtl/>
        </w:rPr>
        <w:t>ُ</w:t>
      </w:r>
      <w:r w:rsidR="006D6C97" w:rsidRPr="00DF675D">
        <w:rPr>
          <w:rFonts w:cs="KFGQPC Uthman Taha Naskh"/>
          <w:sz w:val="32"/>
          <w:szCs w:val="27"/>
          <w:rtl/>
        </w:rPr>
        <w:t>ما م</w:t>
      </w:r>
      <w:r w:rsidR="00804E97" w:rsidRPr="00DF675D">
        <w:rPr>
          <w:rFonts w:cs="KFGQPC Uthman Taha Naskh"/>
          <w:sz w:val="32"/>
          <w:szCs w:val="27"/>
          <w:rtl/>
        </w:rPr>
        <w:t>ِ</w:t>
      </w:r>
      <w:r w:rsidR="006D6C97" w:rsidRPr="00DF675D">
        <w:rPr>
          <w:rFonts w:cs="KFGQPC Uthman Taha Naskh"/>
          <w:sz w:val="32"/>
          <w:szCs w:val="27"/>
          <w:rtl/>
        </w:rPr>
        <w:t>نه</w:t>
      </w:r>
      <w:r w:rsidR="00804E97" w:rsidRPr="00DF675D">
        <w:rPr>
          <w:rFonts w:cs="KFGQPC Uthman Taha Naskh"/>
          <w:sz w:val="32"/>
          <w:szCs w:val="27"/>
          <w:rtl/>
        </w:rPr>
        <w:t>ُ</w:t>
      </w:r>
      <w:r w:rsidR="006D6C97" w:rsidRPr="00DF675D">
        <w:rPr>
          <w:rFonts w:cs="KFGQPC Uthman Taha Naskh"/>
          <w:sz w:val="32"/>
          <w:szCs w:val="27"/>
          <w:rtl/>
        </w:rPr>
        <w:t xml:space="preserve"> ب</w:t>
      </w:r>
      <w:r w:rsidR="00804E97" w:rsidRPr="00DF675D">
        <w:rPr>
          <w:rFonts w:cs="KFGQPC Uthman Taha Naskh"/>
          <w:sz w:val="32"/>
          <w:szCs w:val="27"/>
          <w:rtl/>
        </w:rPr>
        <w:t>َ</w:t>
      </w:r>
      <w:r w:rsidR="006D6C97" w:rsidRPr="00DF675D">
        <w:rPr>
          <w:rFonts w:cs="KFGQPC Uthman Taha Naskh"/>
          <w:sz w:val="32"/>
          <w:szCs w:val="27"/>
          <w:rtl/>
        </w:rPr>
        <w:t>عد</w:t>
      </w:r>
      <w:r w:rsidR="00804E97" w:rsidRPr="00DF675D">
        <w:rPr>
          <w:rFonts w:cs="KFGQPC Uthman Taha Naskh"/>
          <w:sz w:val="32"/>
          <w:szCs w:val="27"/>
          <w:rtl/>
        </w:rPr>
        <w:t>َ</w:t>
      </w:r>
      <w:r w:rsidR="006D6C97" w:rsidRPr="00DF675D">
        <w:rPr>
          <w:rFonts w:cs="KFGQPC Uthman Taha Naskh"/>
          <w:sz w:val="32"/>
          <w:szCs w:val="27"/>
          <w:rtl/>
        </w:rPr>
        <w:t xml:space="preserve"> إقرار</w:t>
      </w:r>
      <w:r w:rsidR="00804E97" w:rsidRPr="00DF675D">
        <w:rPr>
          <w:rFonts w:cs="KFGQPC Uthman Taha Naskh"/>
          <w:sz w:val="32"/>
          <w:szCs w:val="27"/>
          <w:rtl/>
        </w:rPr>
        <w:t>ِ</w:t>
      </w:r>
      <w:r w:rsidR="006D6C97" w:rsidRPr="00DF675D">
        <w:rPr>
          <w:rFonts w:cs="KFGQPC Uthman Taha Naskh"/>
          <w:sz w:val="32"/>
          <w:szCs w:val="27"/>
          <w:rtl/>
        </w:rPr>
        <w:t>ك</w:t>
      </w:r>
      <w:r w:rsidR="00804E97" w:rsidRPr="00DF675D">
        <w:rPr>
          <w:rFonts w:cs="KFGQPC Uthman Taha Naskh"/>
          <w:sz w:val="32"/>
          <w:szCs w:val="27"/>
          <w:rtl/>
        </w:rPr>
        <w:t>ُ</w:t>
      </w:r>
      <w:r w:rsidR="006D6C97" w:rsidRPr="00DF675D">
        <w:rPr>
          <w:rFonts w:cs="KFGQPC Uthman Taha Naskh"/>
          <w:sz w:val="32"/>
          <w:szCs w:val="27"/>
          <w:rtl/>
        </w:rPr>
        <w:t>ما ب</w:t>
      </w:r>
      <w:r w:rsidR="00804E97" w:rsidRPr="00DF675D">
        <w:rPr>
          <w:rFonts w:cs="KFGQPC Uthman Taha Naskh"/>
          <w:sz w:val="32"/>
          <w:szCs w:val="27"/>
          <w:rtl/>
        </w:rPr>
        <w:t>ِ</w:t>
      </w:r>
      <w:r w:rsidR="006D6C97" w:rsidRPr="00DF675D">
        <w:rPr>
          <w:rFonts w:cs="KFGQPC Uthman Taha Naskh"/>
          <w:sz w:val="32"/>
          <w:szCs w:val="27"/>
          <w:rtl/>
        </w:rPr>
        <w:t>ه</w:t>
      </w:r>
      <w:r w:rsidR="00804E97" w:rsidRPr="00DF675D">
        <w:rPr>
          <w:rFonts w:cs="KFGQPC Uthman Taha Naskh"/>
          <w:sz w:val="32"/>
          <w:szCs w:val="27"/>
          <w:rtl/>
        </w:rPr>
        <w:t>ِ</w:t>
      </w:r>
      <w:r w:rsidR="006D6C97" w:rsidRPr="00DF675D">
        <w:rPr>
          <w:rFonts w:cs="KFGQPC Uthman Taha Naskh"/>
          <w:sz w:val="32"/>
          <w:szCs w:val="27"/>
          <w:rtl/>
        </w:rPr>
        <w:t>»</w:t>
      </w:r>
      <w:r w:rsidR="009E6C78">
        <w:rPr>
          <w:rtl/>
          <w:lang w:bidi="fa-IR"/>
        </w:rPr>
        <w:t xml:space="preserve"> «</w:t>
      </w:r>
      <w:r w:rsidR="003E6B43">
        <w:rPr>
          <w:rtl/>
          <w:lang w:bidi="fa-IR"/>
        </w:rPr>
        <w:t xml:space="preserve">اگر شما دو تن با فرمانپذیری </w:t>
      </w:r>
      <w:r w:rsidR="00BC527F">
        <w:rPr>
          <w:rtl/>
          <w:lang w:bidi="fa-IR"/>
        </w:rPr>
        <w:t>[</w:t>
      </w:r>
      <w:r w:rsidR="003E6B43">
        <w:rPr>
          <w:rtl/>
          <w:lang w:bidi="fa-IR"/>
        </w:rPr>
        <w:t>و رضایت</w:t>
      </w:r>
      <w:r w:rsidR="00BC527F">
        <w:rPr>
          <w:rtl/>
          <w:lang w:bidi="fa-IR"/>
        </w:rPr>
        <w:t>]</w:t>
      </w:r>
      <w:r w:rsidR="003E6B43">
        <w:rPr>
          <w:rtl/>
          <w:lang w:bidi="fa-IR"/>
        </w:rPr>
        <w:t xml:space="preserve"> با من بیعت کرده‌اید پس </w:t>
      </w:r>
      <w:r w:rsidR="00BC527F">
        <w:rPr>
          <w:rtl/>
          <w:lang w:bidi="fa-IR"/>
        </w:rPr>
        <w:t>[</w:t>
      </w:r>
      <w:r w:rsidR="003E6B43">
        <w:rPr>
          <w:rtl/>
          <w:lang w:bidi="fa-IR"/>
        </w:rPr>
        <w:t>به سویم</w:t>
      </w:r>
      <w:r w:rsidR="00BC527F">
        <w:rPr>
          <w:rtl/>
          <w:lang w:bidi="fa-IR"/>
        </w:rPr>
        <w:t>]</w:t>
      </w:r>
      <w:r w:rsidR="003E6B43">
        <w:rPr>
          <w:rtl/>
          <w:lang w:bidi="fa-IR"/>
        </w:rPr>
        <w:t xml:space="preserve"> باز گردید و ب</w:t>
      </w:r>
      <w:r w:rsidR="005951C2">
        <w:rPr>
          <w:rtl/>
          <w:lang w:bidi="fa-IR"/>
        </w:rPr>
        <w:t xml:space="preserve">ه </w:t>
      </w:r>
      <w:r w:rsidR="003E6B43">
        <w:rPr>
          <w:rtl/>
          <w:lang w:bidi="fa-IR"/>
        </w:rPr>
        <w:t xml:space="preserve">زودی در پیشگاه إلهی توبه </w:t>
      </w:r>
      <w:r w:rsidR="00DE3CCC">
        <w:rPr>
          <w:rtl/>
          <w:lang w:bidi="fa-IR"/>
        </w:rPr>
        <w:t xml:space="preserve">کنید و اگر به </w:t>
      </w:r>
      <w:r w:rsidR="005951C2">
        <w:rPr>
          <w:rtl/>
          <w:lang w:bidi="fa-IR"/>
        </w:rPr>
        <w:t>ا</w:t>
      </w:r>
      <w:r w:rsidR="00DE3CCC">
        <w:rPr>
          <w:rtl/>
          <w:lang w:bidi="fa-IR"/>
        </w:rPr>
        <w:t xml:space="preserve">کراه </w:t>
      </w:r>
      <w:r w:rsidR="00BC527F">
        <w:rPr>
          <w:rtl/>
          <w:lang w:bidi="fa-IR"/>
        </w:rPr>
        <w:t>[</w:t>
      </w:r>
      <w:r w:rsidR="00C00B54">
        <w:rPr>
          <w:rtl/>
          <w:lang w:bidi="fa-IR"/>
        </w:rPr>
        <w:t>و عدم رضایت ق</w:t>
      </w:r>
      <w:r w:rsidR="00DE3CCC">
        <w:rPr>
          <w:rtl/>
          <w:lang w:bidi="fa-IR"/>
        </w:rPr>
        <w:t>لبی</w:t>
      </w:r>
      <w:r w:rsidR="00BC527F">
        <w:rPr>
          <w:rtl/>
          <w:lang w:bidi="fa-IR"/>
        </w:rPr>
        <w:t>]</w:t>
      </w:r>
      <w:r w:rsidR="00DE3CCC">
        <w:rPr>
          <w:rtl/>
          <w:lang w:bidi="fa-IR"/>
        </w:rPr>
        <w:t xml:space="preserve"> با من بیعت کرده‌اید شما خود این راه بر من گشوده‌اید که طاعت و فرمانبرداری را اظهار نموده</w:t>
      </w:r>
      <w:r w:rsidR="007B4D43">
        <w:rPr>
          <w:rtl/>
          <w:lang w:bidi="fa-IR"/>
        </w:rPr>
        <w:t xml:space="preserve"> </w:t>
      </w:r>
      <w:r w:rsidR="00CD2440">
        <w:rPr>
          <w:rtl/>
          <w:lang w:bidi="fa-IR"/>
        </w:rPr>
        <w:t>و مخالف</w:t>
      </w:r>
      <w:r w:rsidR="00804E97">
        <w:rPr>
          <w:rtl/>
          <w:lang w:bidi="fa-IR"/>
        </w:rPr>
        <w:t>ت</w:t>
      </w:r>
      <w:r w:rsidR="00CD2440">
        <w:rPr>
          <w:rtl/>
          <w:lang w:bidi="fa-IR"/>
        </w:rPr>
        <w:t xml:space="preserve"> و سرکشی خویش را نهان داشته‌اید</w:t>
      </w:r>
      <w:r w:rsidR="005951C2">
        <w:rPr>
          <w:rtl/>
          <w:lang w:bidi="fa-IR"/>
        </w:rPr>
        <w:t>!</w:t>
      </w:r>
      <w:r w:rsidR="00CD2440" w:rsidRPr="009236A6">
        <w:rPr>
          <w:sz w:val="24"/>
          <w:vertAlign w:val="superscript"/>
          <w:rtl/>
          <w:lang w:bidi="fa-IR"/>
        </w:rPr>
        <w:t>(</w:t>
      </w:r>
      <w:r w:rsidR="00CD2440" w:rsidRPr="009236A6">
        <w:rPr>
          <w:rStyle w:val="FootnoteReference"/>
          <w:rtl/>
          <w:lang w:bidi="fa-IR"/>
        </w:rPr>
        <w:footnoteReference w:id="469"/>
      </w:r>
      <w:r w:rsidR="00CD2440" w:rsidRPr="009236A6">
        <w:rPr>
          <w:sz w:val="24"/>
          <w:vertAlign w:val="superscript"/>
          <w:rtl/>
          <w:lang w:bidi="fa-IR"/>
        </w:rPr>
        <w:t>)</w:t>
      </w:r>
      <w:r w:rsidR="00CD2440">
        <w:rPr>
          <w:rtl/>
          <w:lang w:bidi="fa-IR"/>
        </w:rPr>
        <w:t xml:space="preserve"> سوگند به جان خودم که شما از </w:t>
      </w:r>
      <w:r w:rsidR="00BC527F">
        <w:rPr>
          <w:rtl/>
          <w:lang w:bidi="fa-IR"/>
        </w:rPr>
        <w:t>[</w:t>
      </w:r>
      <w:r w:rsidR="00CD2440">
        <w:rPr>
          <w:rtl/>
          <w:lang w:bidi="fa-IR"/>
        </w:rPr>
        <w:t>سایر</w:t>
      </w:r>
      <w:r w:rsidR="00BC527F">
        <w:rPr>
          <w:rtl/>
          <w:lang w:bidi="fa-IR"/>
        </w:rPr>
        <w:t>]</w:t>
      </w:r>
      <w:r w:rsidR="00CD2440">
        <w:rPr>
          <w:rtl/>
          <w:lang w:bidi="fa-IR"/>
        </w:rPr>
        <w:t xml:space="preserve"> مهاجرین</w:t>
      </w:r>
      <w:r w:rsidR="00CD2440" w:rsidRPr="009236A6">
        <w:rPr>
          <w:sz w:val="24"/>
          <w:vertAlign w:val="superscript"/>
          <w:rtl/>
          <w:lang w:bidi="fa-IR"/>
        </w:rPr>
        <w:t>(</w:t>
      </w:r>
      <w:r w:rsidR="00CD2440" w:rsidRPr="009236A6">
        <w:rPr>
          <w:rStyle w:val="FootnoteReference"/>
          <w:rtl/>
          <w:lang w:bidi="fa-IR"/>
        </w:rPr>
        <w:footnoteReference w:id="470"/>
      </w:r>
      <w:r w:rsidR="00CD2440" w:rsidRPr="009236A6">
        <w:rPr>
          <w:sz w:val="24"/>
          <w:vertAlign w:val="superscript"/>
          <w:rtl/>
          <w:lang w:bidi="fa-IR"/>
        </w:rPr>
        <w:t>)</w:t>
      </w:r>
      <w:r w:rsidR="00CD2440">
        <w:rPr>
          <w:rtl/>
          <w:lang w:bidi="fa-IR"/>
        </w:rPr>
        <w:t xml:space="preserve"> به تقیّه و پوشیده داشتن عقیده، سزاوارتر نبودید </w:t>
      </w:r>
      <w:r w:rsidR="00BC527F">
        <w:rPr>
          <w:rtl/>
          <w:lang w:bidi="fa-IR"/>
        </w:rPr>
        <w:t>[</w:t>
      </w:r>
      <w:r w:rsidR="00F40BAC">
        <w:rPr>
          <w:rtl/>
          <w:lang w:bidi="fa-IR"/>
        </w:rPr>
        <w:t>زیرا هیچ کس م</w:t>
      </w:r>
      <w:r w:rsidR="00CD2440">
        <w:rPr>
          <w:rtl/>
          <w:lang w:bidi="fa-IR"/>
        </w:rPr>
        <w:t>جبور به بیعت نبود</w:t>
      </w:r>
      <w:r w:rsidR="00BC527F">
        <w:rPr>
          <w:rtl/>
          <w:lang w:bidi="fa-IR"/>
        </w:rPr>
        <w:t>]</w:t>
      </w:r>
      <w:r w:rsidR="00CD2440">
        <w:rPr>
          <w:rtl/>
          <w:lang w:bidi="fa-IR"/>
        </w:rPr>
        <w:t xml:space="preserve"> اگر </w:t>
      </w:r>
      <w:r w:rsidR="005951C2">
        <w:rPr>
          <w:rtl/>
          <w:lang w:bidi="fa-IR"/>
        </w:rPr>
        <w:t>ا</w:t>
      </w:r>
      <w:r w:rsidR="00CD2440">
        <w:rPr>
          <w:rtl/>
          <w:lang w:bidi="fa-IR"/>
        </w:rPr>
        <w:t>مر بیعت را پیش از آن</w:t>
      </w:r>
      <w:r w:rsidR="005951C2">
        <w:rPr>
          <w:rtl/>
          <w:lang w:bidi="fa-IR"/>
        </w:rPr>
        <w:t>‌</w:t>
      </w:r>
      <w:r w:rsidR="00CD2440">
        <w:rPr>
          <w:rtl/>
          <w:lang w:bidi="fa-IR"/>
        </w:rPr>
        <w:t xml:space="preserve">که بدان </w:t>
      </w:r>
      <w:r w:rsidR="00961B4A">
        <w:rPr>
          <w:rtl/>
          <w:lang w:bidi="fa-IR"/>
        </w:rPr>
        <w:t>اقرار نمایید پس می</w:t>
      </w:r>
      <w:r w:rsidR="00961B4A">
        <w:rPr>
          <w:rtl/>
          <w:lang w:bidi="fa-IR"/>
        </w:rPr>
        <w:softHyphen/>
        <w:t>زدید [و ردّ می</w:t>
      </w:r>
      <w:r w:rsidR="00961B4A">
        <w:rPr>
          <w:rtl/>
          <w:lang w:bidi="fa-IR"/>
        </w:rPr>
        <w:softHyphen/>
        <w:t>کردید] بر شما آسان</w:t>
      </w:r>
      <w:r w:rsidR="005951C2">
        <w:rPr>
          <w:rtl/>
          <w:lang w:bidi="fa-IR"/>
        </w:rPr>
        <w:t>‌</w:t>
      </w:r>
      <w:r w:rsidR="00961B4A">
        <w:rPr>
          <w:rtl/>
          <w:lang w:bidi="fa-IR"/>
        </w:rPr>
        <w:t>تر بود از</w:t>
      </w:r>
      <w:r w:rsidR="001969BB" w:rsidRPr="001969BB">
        <w:rPr>
          <w:rtl/>
          <w:lang w:bidi="fa-IR"/>
        </w:rPr>
        <w:t xml:space="preserve"> این‌که </w:t>
      </w:r>
      <w:r w:rsidR="00961B4A">
        <w:rPr>
          <w:rtl/>
          <w:lang w:bidi="fa-IR"/>
        </w:rPr>
        <w:t xml:space="preserve">بدان </w:t>
      </w:r>
      <w:r w:rsidR="00CD2440">
        <w:rPr>
          <w:rtl/>
          <w:lang w:bidi="fa-IR"/>
        </w:rPr>
        <w:t xml:space="preserve">وارد شوید </w:t>
      </w:r>
      <w:r w:rsidR="00BC527F">
        <w:rPr>
          <w:rtl/>
          <w:lang w:bidi="fa-IR"/>
        </w:rPr>
        <w:t>[</w:t>
      </w:r>
      <w:r w:rsidR="00CD2440">
        <w:rPr>
          <w:rtl/>
          <w:lang w:bidi="fa-IR"/>
        </w:rPr>
        <w:t>و آن را بپذیرید</w:t>
      </w:r>
      <w:r w:rsidR="00BC527F">
        <w:rPr>
          <w:rtl/>
          <w:lang w:bidi="fa-IR"/>
        </w:rPr>
        <w:t>]</w:t>
      </w:r>
      <w:r w:rsidR="00CD2440">
        <w:rPr>
          <w:rtl/>
          <w:lang w:bidi="fa-IR"/>
        </w:rPr>
        <w:t xml:space="preserve"> سپس بخواهید از آن خارج شوید </w:t>
      </w:r>
      <w:r w:rsidR="00BC527F">
        <w:rPr>
          <w:rtl/>
          <w:lang w:bidi="fa-IR"/>
        </w:rPr>
        <w:t>[</w:t>
      </w:r>
      <w:r w:rsidR="00CD2440">
        <w:rPr>
          <w:rtl/>
          <w:lang w:bidi="fa-IR"/>
        </w:rPr>
        <w:t>و آن را بر عهده نگیرید</w:t>
      </w:r>
      <w:r w:rsidR="00BC527F">
        <w:rPr>
          <w:rtl/>
          <w:lang w:bidi="fa-IR"/>
        </w:rPr>
        <w:t>]</w:t>
      </w:r>
      <w:r w:rsidR="00CD2440">
        <w:rPr>
          <w:rtl/>
          <w:lang w:bidi="fa-IR"/>
        </w:rPr>
        <w:t>»</w:t>
      </w:r>
      <w:r w:rsidR="00454736">
        <w:rPr>
          <w:rFonts w:hint="cs"/>
          <w:rtl/>
          <w:lang w:bidi="fa-IR"/>
        </w:rPr>
        <w:t>.</w:t>
      </w:r>
      <w:r w:rsidR="00CD2440">
        <w:rPr>
          <w:rtl/>
          <w:lang w:bidi="fa-IR"/>
        </w:rPr>
        <w:t xml:space="preserve"> </w:t>
      </w:r>
      <w:r w:rsidR="00CD2440" w:rsidRPr="00454736">
        <w:rPr>
          <w:sz w:val="26"/>
          <w:szCs w:val="26"/>
          <w:rtl/>
          <w:lang w:bidi="fa-IR"/>
        </w:rPr>
        <w:t>(نهج البلاغه، نام</w:t>
      </w:r>
      <w:r w:rsidR="00511465" w:rsidRPr="00454736">
        <w:rPr>
          <w:sz w:val="26"/>
          <w:szCs w:val="26"/>
          <w:rtl/>
          <w:lang w:bidi="fa-IR"/>
        </w:rPr>
        <w:t>ه‌ی</w:t>
      </w:r>
      <w:r w:rsidR="00CD2440" w:rsidRPr="00454736">
        <w:rPr>
          <w:sz w:val="26"/>
          <w:szCs w:val="26"/>
          <w:rtl/>
          <w:lang w:bidi="fa-IR"/>
        </w:rPr>
        <w:t>54)</w:t>
      </w:r>
      <w:r w:rsidR="00CD2440">
        <w:rPr>
          <w:rtl/>
          <w:lang w:bidi="fa-IR"/>
        </w:rPr>
        <w:t xml:space="preserve"> </w:t>
      </w:r>
      <w:r w:rsidR="00325F89">
        <w:rPr>
          <w:rtl/>
          <w:lang w:bidi="fa-IR"/>
        </w:rPr>
        <w:t>بنابراین</w:t>
      </w:r>
      <w:r w:rsidR="00454736">
        <w:rPr>
          <w:rFonts w:hint="cs"/>
          <w:rtl/>
          <w:lang w:bidi="fa-IR"/>
        </w:rPr>
        <w:t>،</w:t>
      </w:r>
      <w:r w:rsidR="00325F89">
        <w:rPr>
          <w:rtl/>
          <w:lang w:bidi="fa-IR"/>
        </w:rPr>
        <w:t xml:space="preserve"> با توجّه به تصریحات آن</w:t>
      </w:r>
      <w:r w:rsidR="005951C2">
        <w:rPr>
          <w:rtl/>
          <w:lang w:bidi="fa-IR"/>
        </w:rPr>
        <w:t>‌</w:t>
      </w:r>
      <w:r w:rsidR="00325F89">
        <w:rPr>
          <w:rtl/>
          <w:lang w:bidi="fa-IR"/>
        </w:rPr>
        <w:t>حضرت دربار</w:t>
      </w:r>
      <w:r w:rsidR="00511465">
        <w:rPr>
          <w:rtl/>
          <w:lang w:bidi="fa-IR"/>
        </w:rPr>
        <w:t>ه‌ی</w:t>
      </w:r>
      <w:r w:rsidR="00325F89">
        <w:rPr>
          <w:rtl/>
          <w:lang w:bidi="fa-IR"/>
        </w:rPr>
        <w:t xml:space="preserve"> بیعت و دربار</w:t>
      </w:r>
      <w:r w:rsidR="00511465">
        <w:rPr>
          <w:rtl/>
          <w:lang w:bidi="fa-IR"/>
        </w:rPr>
        <w:t>ه‌ی</w:t>
      </w:r>
      <w:r w:rsidR="00325F89">
        <w:rPr>
          <w:rtl/>
          <w:lang w:bidi="fa-IR"/>
        </w:rPr>
        <w:t xml:space="preserve"> حکومت بر مسلمین </w:t>
      </w:r>
      <w:r w:rsidR="0077602C">
        <w:rPr>
          <w:rFonts w:cs="Times New Roman"/>
          <w:rtl/>
          <w:lang w:bidi="fa-IR"/>
        </w:rPr>
        <w:t xml:space="preserve">ـ </w:t>
      </w:r>
      <w:r w:rsidR="00325F89">
        <w:rPr>
          <w:rtl/>
          <w:lang w:bidi="fa-IR"/>
        </w:rPr>
        <w:t>خصوصاً آن</w:t>
      </w:r>
      <w:r w:rsidR="005951C2">
        <w:rPr>
          <w:rtl/>
          <w:lang w:bidi="fa-IR"/>
        </w:rPr>
        <w:t>‌</w:t>
      </w:r>
      <w:r w:rsidR="00325F89">
        <w:rPr>
          <w:rtl/>
          <w:lang w:bidi="fa-IR"/>
        </w:rPr>
        <w:t>چه که از نام</w:t>
      </w:r>
      <w:r w:rsidR="00511465">
        <w:rPr>
          <w:rtl/>
          <w:lang w:bidi="fa-IR"/>
        </w:rPr>
        <w:t>ه‌ی</w:t>
      </w:r>
      <w:r w:rsidR="00325F89">
        <w:rPr>
          <w:rtl/>
          <w:lang w:bidi="fa-IR"/>
        </w:rPr>
        <w:t xml:space="preserve"> 64 نهج البلاغه آوردیم</w:t>
      </w:r>
      <w:r w:rsidR="005951C2">
        <w:rPr>
          <w:rtl/>
          <w:lang w:bidi="fa-IR"/>
        </w:rPr>
        <w:t xml:space="preserve"> ـ</w:t>
      </w:r>
      <w:r w:rsidR="00325F89">
        <w:rPr>
          <w:rtl/>
          <w:lang w:bidi="fa-IR"/>
        </w:rPr>
        <w:t xml:space="preserve"> نمی‌توان گفت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325F89">
        <w:rPr>
          <w:rtl/>
          <w:lang w:bidi="fa-IR"/>
        </w:rPr>
        <w:t>به اجبار با ابوبکر بیعت فرمود</w:t>
      </w:r>
      <w:r w:rsidR="00175FCB">
        <w:rPr>
          <w:rtl/>
          <w:lang w:bidi="fa-IR"/>
        </w:rPr>
        <w:t>!</w:t>
      </w:r>
      <w:r w:rsidR="00325F89">
        <w:rPr>
          <w:rtl/>
          <w:lang w:bidi="fa-IR"/>
        </w:rPr>
        <w:t xml:space="preserve"> کسی که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325F89">
        <w:rPr>
          <w:rtl/>
          <w:lang w:bidi="fa-IR"/>
        </w:rPr>
        <w:t xml:space="preserve">را بشناسد می‌داند که </w:t>
      </w:r>
      <w:r w:rsidR="00F40BAC">
        <w:rPr>
          <w:rtl/>
          <w:lang w:bidi="fa-IR"/>
        </w:rPr>
        <w:t>محال است آن‌حضرت،</w:t>
      </w:r>
      <w:r w:rsidR="00325F89">
        <w:rPr>
          <w:rtl/>
          <w:lang w:bidi="fa-IR"/>
        </w:rPr>
        <w:t xml:space="preserve"> خلافت ک</w:t>
      </w:r>
      <w:r w:rsidR="00F40BAC">
        <w:rPr>
          <w:rtl/>
          <w:lang w:bidi="fa-IR"/>
        </w:rPr>
        <w:t>س</w:t>
      </w:r>
      <w:r w:rsidR="00325F89">
        <w:rPr>
          <w:rtl/>
          <w:lang w:bidi="fa-IR"/>
        </w:rPr>
        <w:t>ی را، خلاف فرمود</w:t>
      </w:r>
      <w:r w:rsidR="00511465">
        <w:rPr>
          <w:rtl/>
          <w:lang w:bidi="fa-IR"/>
        </w:rPr>
        <w:t>ه‌ی</w:t>
      </w:r>
      <w:r w:rsidR="00325F89">
        <w:rPr>
          <w:rtl/>
          <w:lang w:bidi="fa-IR"/>
        </w:rPr>
        <w:t xml:space="preserve">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325F89">
        <w:rPr>
          <w:rtl/>
          <w:lang w:bidi="fa-IR"/>
        </w:rPr>
        <w:t xml:space="preserve">بداند و با او حتّی </w:t>
      </w:r>
      <w:r w:rsidR="009C03D5">
        <w:rPr>
          <w:rtl/>
          <w:lang w:bidi="fa-IR"/>
        </w:rPr>
        <w:t>به اجبار بیعت کند! (</w:t>
      </w:r>
      <w:r w:rsidR="009C03D5" w:rsidRPr="00454736">
        <w:rPr>
          <w:rFonts w:ascii="mylotus" w:hAnsi="mylotus" w:cs="mylotus"/>
          <w:rtl/>
          <w:lang w:bidi="fa-IR"/>
        </w:rPr>
        <w:t>فتأمّل دون الع</w:t>
      </w:r>
      <w:r w:rsidR="00F40BAC" w:rsidRPr="00454736">
        <w:rPr>
          <w:rFonts w:ascii="mylotus" w:hAnsi="mylotus" w:cs="mylotus"/>
          <w:rtl/>
          <w:lang w:bidi="fa-IR"/>
        </w:rPr>
        <w:t>ص</w:t>
      </w:r>
      <w:r w:rsidR="009C03D5" w:rsidRPr="00454736">
        <w:rPr>
          <w:rFonts w:ascii="mylotus" w:hAnsi="mylotus" w:cs="mylotus"/>
          <w:rtl/>
          <w:lang w:bidi="fa-IR"/>
        </w:rPr>
        <w:t>بیّ</w:t>
      </w:r>
      <w:r w:rsidR="00454736" w:rsidRPr="00454736">
        <w:rPr>
          <w:rFonts w:ascii="mylotus" w:hAnsi="mylotus" w:cs="mylotus"/>
          <w:rtl/>
          <w:lang w:bidi="fa-IR"/>
        </w:rPr>
        <w:t>ة</w:t>
      </w:r>
      <w:r w:rsidR="009C03D5">
        <w:rPr>
          <w:rtl/>
          <w:lang w:bidi="fa-IR"/>
        </w:rPr>
        <w:t>) این</w:t>
      </w:r>
      <w:r w:rsidR="005951C2">
        <w:rPr>
          <w:rtl/>
          <w:lang w:bidi="fa-IR"/>
        </w:rPr>
        <w:t>‌</w:t>
      </w:r>
      <w:r w:rsidR="009C03D5">
        <w:rPr>
          <w:rtl/>
          <w:lang w:bidi="fa-IR"/>
        </w:rPr>
        <w:t>ها مسأل</w:t>
      </w:r>
      <w:r w:rsidR="00511465">
        <w:rPr>
          <w:rtl/>
          <w:lang w:bidi="fa-IR"/>
        </w:rPr>
        <w:t>ه‌</w:t>
      </w:r>
      <w:r w:rsidR="009C03D5">
        <w:rPr>
          <w:rtl/>
          <w:lang w:bidi="fa-IR"/>
        </w:rPr>
        <w:t>‌ای را به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F40BAC">
        <w:rPr>
          <w:rtl/>
          <w:lang w:bidi="fa-IR"/>
        </w:rPr>
        <w:t>ن</w:t>
      </w:r>
      <w:r w:rsidR="009C03D5">
        <w:rPr>
          <w:rtl/>
          <w:lang w:bidi="fa-IR"/>
        </w:rPr>
        <w:t>سبت می‌دهند که آن‌حضرت همان ادّعا را از سایرین نپذیرفته است. (فتأمّل) آیا این</w:t>
      </w:r>
      <w:r w:rsidR="005951C2">
        <w:rPr>
          <w:rtl/>
          <w:lang w:bidi="fa-IR"/>
        </w:rPr>
        <w:t>‌</w:t>
      </w:r>
      <w:r w:rsidR="009C03D5">
        <w:rPr>
          <w:rtl/>
          <w:lang w:bidi="fa-IR"/>
        </w:rPr>
        <w:t>ها در ادّعای حبّ علی، راست می‌گویند</w:t>
      </w:r>
      <w:r w:rsidR="001B6FA1">
        <w:rPr>
          <w:rtl/>
          <w:lang w:bidi="fa-IR"/>
        </w:rPr>
        <w:t>؟</w:t>
      </w:r>
      <w:r w:rsidR="00175FCB">
        <w:rPr>
          <w:rtl/>
          <w:lang w:bidi="fa-IR"/>
        </w:rPr>
        <w:t>!</w:t>
      </w:r>
      <w:bookmarkEnd w:id="123"/>
    </w:p>
    <w:p w:rsidR="00EC52E7" w:rsidRDefault="00EC52E7" w:rsidP="00454736">
      <w:pPr>
        <w:ind w:firstLine="284"/>
        <w:jc w:val="both"/>
        <w:rPr>
          <w:rtl/>
          <w:lang w:bidi="fa-IR"/>
        </w:rPr>
      </w:pPr>
      <w:r w:rsidRPr="00EB3A3B">
        <w:rPr>
          <w:rFonts w:cs="B Lotus"/>
          <w:b/>
          <w:bCs/>
          <w:sz w:val="26"/>
          <w:rtl/>
          <w:lang w:bidi="fa-IR"/>
        </w:rPr>
        <w:t>ثامناً</w:t>
      </w:r>
      <w:r w:rsidR="005A7852" w:rsidRPr="00EB3A3B">
        <w:rPr>
          <w:rFonts w:cs="B Lotus"/>
          <w:b/>
          <w:bCs/>
          <w:sz w:val="26"/>
          <w:rtl/>
          <w:lang w:bidi="fa-IR"/>
        </w:rPr>
        <w:t>:</w:t>
      </w:r>
      <w:r>
        <w:rPr>
          <w:rtl/>
          <w:lang w:bidi="fa-IR"/>
        </w:rPr>
        <w:t xml:space="preserve"> مشارکت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در شورای شش نفره که ع</w:t>
      </w:r>
      <w:r w:rsidR="0077602C">
        <w:rPr>
          <w:rtl/>
          <w:lang w:bidi="fa-IR"/>
        </w:rPr>
        <w:t>ُ</w:t>
      </w:r>
      <w:r>
        <w:rPr>
          <w:rtl/>
          <w:lang w:bidi="fa-IR"/>
        </w:rPr>
        <w:t>م</w:t>
      </w:r>
      <w:r w:rsidR="0077602C">
        <w:rPr>
          <w:rtl/>
          <w:lang w:bidi="fa-IR"/>
        </w:rPr>
        <w:t>َ</w:t>
      </w:r>
      <w:r>
        <w:rPr>
          <w:rtl/>
          <w:lang w:bidi="fa-IR"/>
        </w:rPr>
        <w:t>ر پیشنهاد کرده بود نیز دلیلی واضح است بر</w:t>
      </w:r>
      <w:r w:rsidR="005951C2">
        <w:rPr>
          <w:rtl/>
          <w:lang w:bidi="fa-IR"/>
        </w:rPr>
        <w:t xml:space="preserve"> </w:t>
      </w:r>
      <w:r>
        <w:rPr>
          <w:rtl/>
          <w:lang w:bidi="fa-IR"/>
        </w:rPr>
        <w:t>این</w:t>
      </w:r>
      <w:r w:rsidR="005951C2">
        <w:rPr>
          <w:rtl/>
          <w:lang w:bidi="fa-IR"/>
        </w:rPr>
        <w:t>‌</w:t>
      </w:r>
      <w:r>
        <w:rPr>
          <w:rtl/>
          <w:lang w:bidi="fa-IR"/>
        </w:rPr>
        <w:t>که آن‌حضرت خود را منصوص الله و</w:t>
      </w:r>
      <w:r w:rsidR="00C766CE">
        <w:rPr>
          <w:rtl/>
          <w:lang w:bidi="fa-IR"/>
        </w:rPr>
        <w:t xml:space="preserve"> منصوب الن</w:t>
      </w:r>
      <w:r w:rsidR="0077602C">
        <w:rPr>
          <w:rtl/>
          <w:lang w:bidi="fa-IR"/>
        </w:rPr>
        <w:t>ّ</w:t>
      </w:r>
      <w:r w:rsidR="00C766CE">
        <w:rPr>
          <w:rtl/>
          <w:lang w:bidi="fa-IR"/>
        </w:rPr>
        <w:t>بی</w:t>
      </w:r>
      <w:r w:rsidR="0077602C">
        <w:rPr>
          <w:rtl/>
          <w:lang w:bidi="fa-IR"/>
        </w:rPr>
        <w:t>ّ</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C766CE">
        <w:rPr>
          <w:rtl/>
          <w:lang w:bidi="fa-IR"/>
        </w:rPr>
        <w:t xml:space="preserve">نمی‌دانست. زیرا همه </w:t>
      </w:r>
      <w:r w:rsidR="0077602C" w:rsidRPr="005951C2">
        <w:rPr>
          <w:rtl/>
          <w:lang w:bidi="fa-IR"/>
        </w:rPr>
        <w:t>ـ</w:t>
      </w:r>
      <w:r w:rsidR="0077602C">
        <w:rPr>
          <w:rFonts w:cs="Times New Roman"/>
          <w:rtl/>
          <w:lang w:bidi="fa-IR"/>
        </w:rPr>
        <w:t xml:space="preserve"> </w:t>
      </w:r>
      <w:r w:rsidR="00C766CE">
        <w:rPr>
          <w:rtl/>
          <w:lang w:bidi="fa-IR"/>
        </w:rPr>
        <w:t>تا چه رسد به علی</w:t>
      </w:r>
      <w:r w:rsidR="00210633" w:rsidRPr="00210633">
        <w:rPr>
          <w:rFonts w:ascii="AGA Arabesque" w:hAnsi="AGA Arabesque"/>
          <w:sz w:val="24"/>
          <w:szCs w:val="24"/>
          <w:lang w:bidi="fa-IR"/>
        </w:rPr>
        <w:t></w:t>
      </w:r>
      <w:r w:rsidR="000E5E8B">
        <w:rPr>
          <w:rFonts w:ascii="Abo-thar" w:hAnsi="Abo-thar"/>
          <w:sz w:val="24"/>
          <w:szCs w:val="24"/>
          <w:rtl/>
          <w:lang w:bidi="fa-IR"/>
        </w:rPr>
        <w:t xml:space="preserve"> </w:t>
      </w:r>
      <w:r w:rsidR="00C766CE">
        <w:rPr>
          <w:rtl/>
          <w:lang w:bidi="fa-IR"/>
        </w:rPr>
        <w:t xml:space="preserve">می‌دانند که در </w:t>
      </w:r>
      <w:r w:rsidR="005951C2">
        <w:rPr>
          <w:rtl/>
          <w:lang w:bidi="fa-IR"/>
        </w:rPr>
        <w:t>ا</w:t>
      </w:r>
      <w:r w:rsidR="00C766CE">
        <w:rPr>
          <w:rtl/>
          <w:lang w:bidi="fa-IR"/>
        </w:rPr>
        <w:t>مر إلهی مشورت جایز</w:t>
      </w:r>
      <w:r>
        <w:rPr>
          <w:rtl/>
          <w:lang w:bidi="fa-IR"/>
        </w:rPr>
        <w:t xml:space="preserve"> نیست بلکه مشورت در </w:t>
      </w:r>
      <w:r w:rsidR="005951C2">
        <w:rPr>
          <w:rtl/>
          <w:lang w:bidi="fa-IR"/>
        </w:rPr>
        <w:t>ا</w:t>
      </w:r>
      <w:r>
        <w:rPr>
          <w:rtl/>
          <w:lang w:bidi="fa-IR"/>
        </w:rPr>
        <w:t xml:space="preserve">موری است که در آن </w:t>
      </w:r>
      <w:r w:rsidR="005951C2">
        <w:rPr>
          <w:rtl/>
          <w:lang w:bidi="fa-IR"/>
        </w:rPr>
        <w:t>ا</w:t>
      </w:r>
      <w:r>
        <w:rPr>
          <w:rtl/>
          <w:lang w:bidi="fa-IR"/>
        </w:rPr>
        <w:t>مر و نهی شرعی موجود نباشد. آیا پیامبر در</w:t>
      </w:r>
      <w:r w:rsidR="001969BB" w:rsidRPr="001969BB">
        <w:rPr>
          <w:rtl/>
          <w:lang w:bidi="fa-IR"/>
        </w:rPr>
        <w:t xml:space="preserve"> این‌که </w:t>
      </w:r>
      <w:r>
        <w:rPr>
          <w:rtl/>
          <w:lang w:bidi="fa-IR"/>
        </w:rPr>
        <w:t>مردم در چه ماهی روزه بگیرند با کسی مشورت می‌کرد</w:t>
      </w:r>
      <w:r w:rsidR="001B6FA1">
        <w:rPr>
          <w:rtl/>
          <w:lang w:bidi="fa-IR"/>
        </w:rPr>
        <w:t>؟</w:t>
      </w:r>
      <w:r w:rsidR="00175FCB">
        <w:rPr>
          <w:rtl/>
          <w:lang w:bidi="fa-IR"/>
        </w:rPr>
        <w:t>!</w:t>
      </w:r>
    </w:p>
    <w:p w:rsidR="009B7E7A" w:rsidRDefault="00EC52E7" w:rsidP="0077602C">
      <w:pPr>
        <w:ind w:firstLine="284"/>
        <w:jc w:val="both"/>
        <w:rPr>
          <w:rtl/>
          <w:lang w:bidi="fa-IR"/>
        </w:rPr>
      </w:pPr>
      <w:r>
        <w:rPr>
          <w:rtl/>
          <w:lang w:bidi="fa-IR"/>
        </w:rPr>
        <w:t>بنابراین</w:t>
      </w:r>
      <w:r w:rsidR="00454736">
        <w:rPr>
          <w:rFonts w:hint="cs"/>
          <w:rtl/>
          <w:lang w:bidi="fa-IR"/>
        </w:rPr>
        <w:t>،</w:t>
      </w:r>
      <w:r>
        <w:rPr>
          <w:rtl/>
          <w:lang w:bidi="fa-IR"/>
        </w:rPr>
        <w:t xml:space="preserve"> اگر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معتقد بود که از جانب خدا مأمور به خلافت و </w:t>
      </w:r>
      <w:r w:rsidR="009B7E7A">
        <w:rPr>
          <w:rtl/>
          <w:lang w:bidi="fa-IR"/>
        </w:rPr>
        <w:t>إمارت مسلمین است، نمی‌توانست در شورا شرکت کند بلکه باید می‌فرمود مشورت در این مورد که دربار</w:t>
      </w:r>
      <w:r w:rsidR="00511465">
        <w:rPr>
          <w:rtl/>
          <w:lang w:bidi="fa-IR"/>
        </w:rPr>
        <w:t>ه‌ی</w:t>
      </w:r>
      <w:r w:rsidR="009B7E7A">
        <w:rPr>
          <w:rtl/>
          <w:lang w:bidi="fa-IR"/>
        </w:rPr>
        <w:t xml:space="preserve"> آن نصّ شرعی وجود دارد، اجتهاد در مقابل نصّ و باطل است</w:t>
      </w:r>
      <w:r w:rsidR="00175FCB">
        <w:rPr>
          <w:rtl/>
          <w:lang w:bidi="fa-IR"/>
        </w:rPr>
        <w:t>!</w:t>
      </w:r>
    </w:p>
    <w:p w:rsidR="000C7BC9" w:rsidRPr="006B1DF8" w:rsidRDefault="009B7E7A" w:rsidP="005951C2">
      <w:pPr>
        <w:ind w:firstLine="284"/>
        <w:jc w:val="both"/>
        <w:rPr>
          <w:rtl/>
          <w:lang w:bidi="fa-IR"/>
        </w:rPr>
      </w:pPr>
      <w:r>
        <w:rPr>
          <w:rtl/>
          <w:lang w:bidi="fa-IR"/>
        </w:rPr>
        <w:t>در این</w:t>
      </w:r>
      <w:r w:rsidR="005951C2">
        <w:rPr>
          <w:rtl/>
          <w:lang w:bidi="fa-IR"/>
        </w:rPr>
        <w:t>‌</w:t>
      </w:r>
      <w:r>
        <w:rPr>
          <w:rtl/>
          <w:lang w:bidi="fa-IR"/>
        </w:rPr>
        <w:t xml:space="preserve">جا لازم می‌دانم در </w:t>
      </w:r>
      <w:r w:rsidR="005951C2">
        <w:rPr>
          <w:rtl/>
          <w:lang w:bidi="fa-IR"/>
        </w:rPr>
        <w:t>ا</w:t>
      </w:r>
      <w:r>
        <w:rPr>
          <w:rtl/>
          <w:lang w:bidi="fa-IR"/>
        </w:rPr>
        <w:t>ی</w:t>
      </w:r>
      <w:r w:rsidR="00044835">
        <w:rPr>
          <w:rtl/>
          <w:lang w:bidi="fa-IR"/>
        </w:rPr>
        <w:t>ّ</w:t>
      </w:r>
      <w:r>
        <w:rPr>
          <w:rtl/>
          <w:lang w:bidi="fa-IR"/>
        </w:rPr>
        <w:t>ام واپسین عمر دربار</w:t>
      </w:r>
      <w:r w:rsidR="00511465">
        <w:rPr>
          <w:rtl/>
          <w:lang w:bidi="fa-IR"/>
        </w:rPr>
        <w:t>ه‌ی</w:t>
      </w:r>
      <w:r>
        <w:rPr>
          <w:rtl/>
          <w:lang w:bidi="fa-IR"/>
        </w:rPr>
        <w:t xml:space="preserve"> شورای شش نفره مطالبی را برای بیداری برادران مسلمان خود، بنگارم زیرا در این موضوع نیز غالباً آخوندها عوام</w:t>
      </w:r>
      <w:r w:rsidR="005951C2">
        <w:rPr>
          <w:rtl/>
          <w:lang w:bidi="fa-IR"/>
        </w:rPr>
        <w:t>‌</w:t>
      </w:r>
      <w:r>
        <w:rPr>
          <w:rtl/>
          <w:lang w:bidi="fa-IR"/>
        </w:rPr>
        <w:t>فریبی می‌کنند و علاقه‌ای به اظهار حقیقت ندارند و حتی برخی از علمای بزرگ ما که استاد دانشگاه بوده و در تاریخ اسلام بصیرت کافی دارند و از جنایات تاریخ بیزارند (؟!)</w:t>
      </w:r>
      <w:r w:rsidR="000E5E8B">
        <w:rPr>
          <w:rtl/>
          <w:lang w:bidi="fa-IR"/>
        </w:rPr>
        <w:t xml:space="preserve"> </w:t>
      </w:r>
      <w:r w:rsidR="000B3DFE">
        <w:rPr>
          <w:rtl/>
          <w:lang w:bidi="fa-IR"/>
        </w:rPr>
        <w:t>احتمالاً از ترس آخوندها و عوام، در کتب یا خ</w:t>
      </w:r>
      <w:r w:rsidR="00A55B29">
        <w:rPr>
          <w:rtl/>
          <w:lang w:bidi="fa-IR"/>
        </w:rPr>
        <w:t>ُ</w:t>
      </w:r>
      <w:r w:rsidR="000B3DFE">
        <w:rPr>
          <w:rtl/>
          <w:lang w:bidi="fa-IR"/>
        </w:rPr>
        <w:t>ط</w:t>
      </w:r>
      <w:r w:rsidR="00A55B29">
        <w:rPr>
          <w:rtl/>
          <w:lang w:bidi="fa-IR"/>
        </w:rPr>
        <w:t>َ</w:t>
      </w:r>
      <w:r w:rsidR="000B3DFE">
        <w:rPr>
          <w:rtl/>
          <w:lang w:bidi="fa-IR"/>
        </w:rPr>
        <w:t>ب خود در بیان حقیقت ماجرای شورای شش نفره، از پسند و عادت مردم پا را فراتر نمی‌گذارند</w:t>
      </w:r>
      <w:r w:rsidR="00175FCB">
        <w:rPr>
          <w:rtl/>
          <w:lang w:bidi="fa-IR"/>
        </w:rPr>
        <w:t>!</w:t>
      </w:r>
      <w:r w:rsidR="001969BB">
        <w:rPr>
          <w:rtl/>
          <w:lang w:bidi="fa-IR"/>
        </w:rPr>
        <w:t xml:space="preserve"> امّا </w:t>
      </w:r>
      <w:r w:rsidR="000B3DFE">
        <w:rPr>
          <w:rtl/>
          <w:lang w:bidi="fa-IR"/>
        </w:rPr>
        <w:t>ما خود را نسب</w:t>
      </w:r>
      <w:r w:rsidR="00FD2394">
        <w:rPr>
          <w:rFonts w:hint="cs"/>
          <w:rtl/>
          <w:lang w:bidi="fa-IR"/>
        </w:rPr>
        <w:t>ت</w:t>
      </w:r>
      <w:r w:rsidR="000B3DFE">
        <w:rPr>
          <w:rtl/>
          <w:lang w:bidi="fa-IR"/>
        </w:rPr>
        <w:t xml:space="preserve"> به بیداری برادران مسلمان و خدمت</w:t>
      </w:r>
      <w:r w:rsidR="006851E0">
        <w:rPr>
          <w:rtl/>
          <w:lang w:bidi="fa-IR"/>
        </w:rPr>
        <w:t xml:space="preserve"> به وحدت</w:t>
      </w:r>
      <w:r w:rsidR="000B3DFE">
        <w:rPr>
          <w:rtl/>
          <w:lang w:bidi="fa-IR"/>
        </w:rPr>
        <w:t xml:space="preserve"> اسلامی مسؤول می‌دانیم و در این مجال مطالبی را به اختصار به اط</w:t>
      </w:r>
      <w:r w:rsidR="00A55B29">
        <w:rPr>
          <w:rtl/>
          <w:lang w:bidi="fa-IR"/>
        </w:rPr>
        <w:t>ّ</w:t>
      </w:r>
      <w:r w:rsidR="000B3DFE">
        <w:rPr>
          <w:rtl/>
          <w:lang w:bidi="fa-IR"/>
        </w:rPr>
        <w:t>لاع خوانندگان محترم می‌رسانیم</w:t>
      </w:r>
      <w:r w:rsidR="000E5E8B">
        <w:rPr>
          <w:rtl/>
          <w:lang w:bidi="fa-IR"/>
        </w:rPr>
        <w:t xml:space="preserve"> </w:t>
      </w:r>
      <w:r w:rsidR="000B3DFE">
        <w:rPr>
          <w:rtl/>
          <w:lang w:bidi="fa-IR"/>
        </w:rPr>
        <w:t xml:space="preserve">تا خود در آن تأمّل و پس از تحقیق و تفکّر، از حقّ پیروی </w:t>
      </w:r>
      <w:r w:rsidR="000B3DFE" w:rsidRPr="006B1DF8">
        <w:rPr>
          <w:rtl/>
          <w:lang w:bidi="fa-IR"/>
        </w:rPr>
        <w:t xml:space="preserve">کنند، </w:t>
      </w:r>
      <w:r w:rsidR="006851E0" w:rsidRPr="006B1DF8">
        <w:rPr>
          <w:rtl/>
          <w:lang w:bidi="fa-IR"/>
        </w:rPr>
        <w:t>ما این سطور را با توجّه به تأ</w:t>
      </w:r>
      <w:r w:rsidR="00A55B29" w:rsidRPr="006B1DF8">
        <w:rPr>
          <w:rtl/>
          <w:lang w:bidi="fa-IR"/>
        </w:rPr>
        <w:t>لیف یکی از علمای معاصر بندر</w:t>
      </w:r>
      <w:r w:rsidR="003A28EB" w:rsidRPr="006B1DF8">
        <w:rPr>
          <w:rtl/>
          <w:lang w:bidi="fa-IR"/>
        </w:rPr>
        <w:t>عب</w:t>
      </w:r>
      <w:r w:rsidR="00A55B29" w:rsidRPr="006B1DF8">
        <w:rPr>
          <w:rtl/>
          <w:lang w:bidi="fa-IR"/>
        </w:rPr>
        <w:t>ّ</w:t>
      </w:r>
      <w:r w:rsidR="003A28EB" w:rsidRPr="006B1DF8">
        <w:rPr>
          <w:rtl/>
          <w:lang w:bidi="fa-IR"/>
        </w:rPr>
        <w:t>اس که به نظر ما از تعصّبی که در بسیاری از</w:t>
      </w:r>
      <w:r w:rsidR="009F7CAF" w:rsidRPr="006B1DF8">
        <w:rPr>
          <w:rtl/>
          <w:lang w:bidi="fa-IR"/>
        </w:rPr>
        <w:t xml:space="preserve"> اهل </w:t>
      </w:r>
      <w:r w:rsidR="003A28EB" w:rsidRPr="006B1DF8">
        <w:rPr>
          <w:rtl/>
          <w:lang w:bidi="fa-IR"/>
        </w:rPr>
        <w:t xml:space="preserve">سنّت </w:t>
      </w:r>
      <w:r w:rsidR="00A55B29" w:rsidRPr="006B1DF8">
        <w:rPr>
          <w:rFonts w:cs="Times New Roman"/>
          <w:rtl/>
          <w:lang w:bidi="fa-IR"/>
        </w:rPr>
        <w:t xml:space="preserve">ـ </w:t>
      </w:r>
      <w:r w:rsidR="003A28EB" w:rsidRPr="006B1DF8">
        <w:rPr>
          <w:rtl/>
          <w:lang w:bidi="fa-IR"/>
        </w:rPr>
        <w:t>مانند بسیاری از شیعیان</w:t>
      </w:r>
      <w:r w:rsidR="00A55B29" w:rsidRPr="006B1DF8">
        <w:rPr>
          <w:rtl/>
          <w:lang w:bidi="fa-IR"/>
        </w:rPr>
        <w:t xml:space="preserve"> ـ</w:t>
      </w:r>
      <w:r w:rsidR="003A28EB" w:rsidRPr="006B1DF8">
        <w:rPr>
          <w:rtl/>
          <w:lang w:bidi="fa-IR"/>
        </w:rPr>
        <w:t xml:space="preserve"> نسبت به تمامی اجزاء </w:t>
      </w:r>
      <w:r w:rsidR="008A6877" w:rsidRPr="006B1DF8">
        <w:rPr>
          <w:rtl/>
          <w:lang w:bidi="fa-IR"/>
        </w:rPr>
        <w:t>مذهبشان دیده می‌شود، فاصله دارد و عالمی محقّق است نه فاضلی مقلّد! به خوان</w:t>
      </w:r>
      <w:r w:rsidR="00A55B29" w:rsidRPr="006B1DF8">
        <w:rPr>
          <w:rtl/>
          <w:lang w:bidi="fa-IR"/>
        </w:rPr>
        <w:t>ندگان گرامی تقدیم می‌کنیم منظور</w:t>
      </w:r>
      <w:r w:rsidR="00E316AB" w:rsidRPr="006B1DF8">
        <w:rPr>
          <w:rtl/>
          <w:lang w:bidi="fa-IR"/>
        </w:rPr>
        <w:t xml:space="preserve"> </w:t>
      </w:r>
      <w:r w:rsidR="008A6877" w:rsidRPr="006B1DF8">
        <w:rPr>
          <w:rtl/>
          <w:lang w:bidi="fa-IR"/>
        </w:rPr>
        <w:t>ما آقای «سیّد عبدالرّحیم خطیب</w:t>
      </w:r>
      <w:r w:rsidR="00E316AB" w:rsidRPr="006B1DF8">
        <w:rPr>
          <w:rtl/>
          <w:lang w:bidi="fa-IR"/>
        </w:rPr>
        <w:t xml:space="preserve">» </w:t>
      </w:r>
      <w:r w:rsidR="00A55B29" w:rsidRPr="006B1DF8">
        <w:rPr>
          <w:rtl/>
          <w:lang w:bidi="fa-IR"/>
        </w:rPr>
        <w:t>و</w:t>
      </w:r>
      <w:r w:rsidR="008A6877" w:rsidRPr="006B1DF8">
        <w:rPr>
          <w:rtl/>
          <w:lang w:bidi="fa-IR"/>
        </w:rPr>
        <w:t xml:space="preserve">کتاب دو جلدی ایشان موسوم به </w:t>
      </w:r>
      <w:r w:rsidR="00A55B29" w:rsidRPr="006B1DF8">
        <w:rPr>
          <w:rtl/>
          <w:lang w:bidi="fa-IR"/>
        </w:rPr>
        <w:t>«</w:t>
      </w:r>
      <w:r w:rsidR="008A6877" w:rsidRPr="006B1DF8">
        <w:rPr>
          <w:rFonts w:cs="B Lotus"/>
          <w:b/>
          <w:bCs/>
          <w:sz w:val="26"/>
          <w:rtl/>
          <w:lang w:bidi="fa-IR"/>
        </w:rPr>
        <w:t>شیخین</w:t>
      </w:r>
      <w:r w:rsidR="008A6877" w:rsidRPr="006B1DF8">
        <w:rPr>
          <w:rtl/>
          <w:lang w:bidi="fa-IR"/>
        </w:rPr>
        <w:t>» (جلد اوّل) و «</w:t>
      </w:r>
      <w:r w:rsidR="008A6877" w:rsidRPr="006B1DF8">
        <w:rPr>
          <w:rFonts w:cs="B Lotus"/>
          <w:b/>
          <w:bCs/>
          <w:sz w:val="26"/>
          <w:rtl/>
          <w:lang w:bidi="fa-IR"/>
        </w:rPr>
        <w:t>صهرین</w:t>
      </w:r>
      <w:r w:rsidR="008A6877" w:rsidRPr="006B1DF8">
        <w:rPr>
          <w:rtl/>
          <w:lang w:bidi="fa-IR"/>
        </w:rPr>
        <w:t>» (جلد دوّم) است و مطالع</w:t>
      </w:r>
      <w:r w:rsidR="00511465" w:rsidRPr="006B1DF8">
        <w:rPr>
          <w:rtl/>
          <w:lang w:bidi="fa-IR"/>
        </w:rPr>
        <w:t>ه‌ی</w:t>
      </w:r>
      <w:r w:rsidR="008A6877" w:rsidRPr="006B1DF8">
        <w:rPr>
          <w:rtl/>
          <w:lang w:bidi="fa-IR"/>
        </w:rPr>
        <w:t xml:space="preserve"> این دو کتاب را </w:t>
      </w:r>
      <w:r w:rsidR="000C7BC9" w:rsidRPr="006B1DF8">
        <w:rPr>
          <w:rtl/>
          <w:lang w:bidi="fa-IR"/>
        </w:rPr>
        <w:t xml:space="preserve">به خوانندگان توصیه می‌کنیم. </w:t>
      </w:r>
    </w:p>
    <w:p w:rsidR="008B373D" w:rsidRDefault="000C7BC9" w:rsidP="00854547">
      <w:pPr>
        <w:ind w:firstLine="284"/>
        <w:jc w:val="both"/>
        <w:rPr>
          <w:rtl/>
          <w:lang w:bidi="fa-IR"/>
        </w:rPr>
      </w:pPr>
      <w:r>
        <w:rPr>
          <w:rtl/>
          <w:lang w:bidi="fa-IR"/>
        </w:rPr>
        <w:t>لازم است بدانیم پس از</w:t>
      </w:r>
      <w:r w:rsidR="001969BB" w:rsidRPr="001969BB">
        <w:rPr>
          <w:rtl/>
          <w:lang w:bidi="fa-IR"/>
        </w:rPr>
        <w:t xml:space="preserve"> این‌که </w:t>
      </w:r>
      <w:r>
        <w:rPr>
          <w:rtl/>
          <w:lang w:bidi="fa-IR"/>
        </w:rPr>
        <w:t>بزرگان مدینه از خوف ایجاد اختلاف و مناقشه میان مسلمین در مسأل</w:t>
      </w:r>
      <w:r w:rsidR="00511465">
        <w:rPr>
          <w:rtl/>
          <w:lang w:bidi="fa-IR"/>
        </w:rPr>
        <w:t>ه‌ی</w:t>
      </w:r>
      <w:r>
        <w:rPr>
          <w:rtl/>
          <w:lang w:bidi="fa-IR"/>
        </w:rPr>
        <w:t xml:space="preserve"> جانشینی ع</w:t>
      </w:r>
      <w:r w:rsidR="00854547">
        <w:rPr>
          <w:rtl/>
          <w:lang w:bidi="fa-IR"/>
        </w:rPr>
        <w:t>ُ</w:t>
      </w:r>
      <w:r>
        <w:rPr>
          <w:rtl/>
          <w:lang w:bidi="fa-IR"/>
        </w:rPr>
        <w:t>م</w:t>
      </w:r>
      <w:r w:rsidR="00854547">
        <w:rPr>
          <w:rtl/>
          <w:lang w:bidi="fa-IR"/>
        </w:rPr>
        <w:t>َ</w:t>
      </w:r>
      <w:r>
        <w:rPr>
          <w:rtl/>
          <w:lang w:bidi="fa-IR"/>
        </w:rPr>
        <w:t>ر اصرار ورزیدند که وی فرد</w:t>
      </w:r>
      <w:r w:rsidR="00854547">
        <w:rPr>
          <w:rtl/>
          <w:lang w:bidi="fa-IR"/>
        </w:rPr>
        <w:t>ی را به جانشینی خود معرّفی و نا</w:t>
      </w:r>
      <w:r>
        <w:rPr>
          <w:rtl/>
          <w:lang w:bidi="fa-IR"/>
        </w:rPr>
        <w:t>مزد نماید تا مردم با او بیعت کنند</w:t>
      </w:r>
      <w:r w:rsidR="00854547">
        <w:rPr>
          <w:rtl/>
          <w:lang w:bidi="fa-IR"/>
        </w:rPr>
        <w:t>؛</w:t>
      </w:r>
      <w:r>
        <w:rPr>
          <w:rtl/>
          <w:lang w:bidi="fa-IR"/>
        </w:rPr>
        <w:t xml:space="preserve"> سر انجام عمر</w:t>
      </w:r>
      <w:r w:rsidR="00275483">
        <w:rPr>
          <w:rtl/>
          <w:lang w:bidi="fa-IR"/>
        </w:rPr>
        <w:t xml:space="preserve"> پیشنهاد کرد که شش نفر از کبار </w:t>
      </w:r>
      <w:r w:rsidR="00275483">
        <w:rPr>
          <w:rFonts w:hint="cs"/>
          <w:rtl/>
          <w:lang w:bidi="fa-IR"/>
        </w:rPr>
        <w:t>ا</w:t>
      </w:r>
      <w:r>
        <w:rPr>
          <w:rtl/>
          <w:lang w:bidi="fa-IR"/>
        </w:rPr>
        <w:t>صحاب رسول الله</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854547">
        <w:rPr>
          <w:rtl/>
          <w:lang w:bidi="fa-IR"/>
        </w:rPr>
        <w:t>که در پیشرفت اسلام و فداکاری برای پیشبرد دین خدا سوابق مهمّ و تأثیر چشم</w:t>
      </w:r>
      <w:r w:rsidR="00E316AB">
        <w:rPr>
          <w:rtl/>
          <w:lang w:bidi="fa-IR"/>
        </w:rPr>
        <w:t>‌</w:t>
      </w:r>
      <w:r w:rsidR="00854547">
        <w:rPr>
          <w:rtl/>
          <w:lang w:bidi="fa-IR"/>
        </w:rPr>
        <w:t>گیر داشتند نا</w:t>
      </w:r>
      <w:r>
        <w:rPr>
          <w:rtl/>
          <w:lang w:bidi="fa-IR"/>
        </w:rPr>
        <w:t>مزد خلافت باشند. این شش نفر عبارت بودند از</w:t>
      </w:r>
      <w:r w:rsidR="005A7852">
        <w:rPr>
          <w:rtl/>
          <w:lang w:bidi="fa-IR"/>
        </w:rPr>
        <w:t>:</w:t>
      </w:r>
    </w:p>
    <w:p w:rsidR="008B373D" w:rsidRDefault="008B373D" w:rsidP="00854547">
      <w:pPr>
        <w:ind w:firstLine="284"/>
        <w:jc w:val="both"/>
        <w:rPr>
          <w:rtl/>
          <w:lang w:bidi="fa-IR"/>
        </w:rPr>
      </w:pPr>
      <w:r>
        <w:rPr>
          <w:rtl/>
          <w:lang w:bidi="fa-IR"/>
        </w:rPr>
        <w:t>1- حضرت علی</w:t>
      </w:r>
      <w:r w:rsidR="00210633" w:rsidRPr="00210633">
        <w:rPr>
          <w:rFonts w:ascii="AGA Arabesque" w:hAnsi="AGA Arabesque"/>
          <w:sz w:val="24"/>
          <w:szCs w:val="24"/>
          <w:lang w:bidi="fa-IR"/>
        </w:rPr>
        <w:t></w:t>
      </w:r>
      <w:r w:rsidR="001969BB" w:rsidRPr="001969BB">
        <w:rPr>
          <w:rFonts w:ascii="Abo-thar" w:hAnsi="Abo-thar"/>
          <w:sz w:val="24"/>
          <w:szCs w:val="24"/>
          <w:rtl/>
          <w:lang w:bidi="fa-IR"/>
        </w:rPr>
        <w:t>.</w:t>
      </w:r>
    </w:p>
    <w:p w:rsidR="0027746D" w:rsidRDefault="008B373D" w:rsidP="00276FFD">
      <w:pPr>
        <w:ind w:firstLine="284"/>
        <w:jc w:val="both"/>
        <w:rPr>
          <w:rtl/>
          <w:lang w:bidi="fa-IR"/>
        </w:rPr>
      </w:pPr>
      <w:r>
        <w:rPr>
          <w:rtl/>
          <w:lang w:bidi="fa-IR"/>
        </w:rPr>
        <w:t>2- زبیر بن عوام، پسر عمّ</w:t>
      </w:r>
      <w:r w:rsidR="00511465">
        <w:rPr>
          <w:rtl/>
          <w:lang w:bidi="fa-IR"/>
        </w:rPr>
        <w:t>ه‌ی</w:t>
      </w:r>
      <w:r>
        <w:rPr>
          <w:rtl/>
          <w:lang w:bidi="fa-IR"/>
        </w:rPr>
        <w:t xml:space="preserve"> حضرت عل</w:t>
      </w:r>
      <w:r w:rsidR="00676D8E">
        <w:rPr>
          <w:rtl/>
          <w:lang w:bidi="fa-IR"/>
        </w:rPr>
        <w:t xml:space="preserve">ی </w:t>
      </w:r>
      <w:r w:rsidR="00210633" w:rsidRPr="00210633">
        <w:rPr>
          <w:rFonts w:ascii="AGA Arabesque" w:hAnsi="AGA Arabesque"/>
          <w:sz w:val="24"/>
          <w:szCs w:val="24"/>
          <w:lang w:bidi="fa-IR"/>
        </w:rPr>
        <w:t></w:t>
      </w:r>
      <w:r w:rsidR="001B6FA1">
        <w:rPr>
          <w:sz w:val="24"/>
          <w:szCs w:val="24"/>
          <w:rtl/>
          <w:lang w:bidi="fa-IR"/>
        </w:rPr>
        <w:t>.</w:t>
      </w:r>
    </w:p>
    <w:p w:rsidR="009969E1" w:rsidRPr="006B1DF8" w:rsidRDefault="00BD5E9B" w:rsidP="00676D8E">
      <w:pPr>
        <w:ind w:firstLine="284"/>
        <w:jc w:val="both"/>
        <w:rPr>
          <w:spacing w:val="-2"/>
          <w:rtl/>
          <w:lang w:bidi="fa-IR"/>
        </w:rPr>
      </w:pPr>
      <w:r w:rsidRPr="006B1DF8">
        <w:rPr>
          <w:spacing w:val="-2"/>
          <w:rtl/>
          <w:lang w:bidi="fa-IR"/>
        </w:rPr>
        <w:t>3- طلح</w:t>
      </w:r>
      <w:r w:rsidR="00676D8E" w:rsidRPr="006B1DF8">
        <w:rPr>
          <w:spacing w:val="-2"/>
          <w:rtl/>
          <w:lang w:bidi="fa-IR"/>
        </w:rPr>
        <w:t>ه</w:t>
      </w:r>
      <w:r w:rsidRPr="006B1DF8">
        <w:rPr>
          <w:spacing w:val="-2"/>
          <w:rtl/>
          <w:lang w:bidi="fa-IR"/>
        </w:rPr>
        <w:t xml:space="preserve"> بن ع</w:t>
      </w:r>
      <w:r w:rsidR="0027746D" w:rsidRPr="006B1DF8">
        <w:rPr>
          <w:spacing w:val="-2"/>
          <w:rtl/>
          <w:lang w:bidi="fa-IR"/>
        </w:rPr>
        <w:t>بیدالله که در زمان بیماری عمر به سفر رفته و در مدینه حاضر نبود. وی از عشر</w:t>
      </w:r>
      <w:r w:rsidR="00511465" w:rsidRPr="006B1DF8">
        <w:rPr>
          <w:spacing w:val="-2"/>
          <w:rtl/>
          <w:lang w:bidi="fa-IR"/>
        </w:rPr>
        <w:t>ه‌ی</w:t>
      </w:r>
      <w:r w:rsidR="0027746D" w:rsidRPr="006B1DF8">
        <w:rPr>
          <w:spacing w:val="-2"/>
          <w:rtl/>
          <w:lang w:bidi="fa-IR"/>
        </w:rPr>
        <w:t xml:space="preserve"> مبشَّره بود که در غزو</w:t>
      </w:r>
      <w:r w:rsidR="00511465" w:rsidRPr="006B1DF8">
        <w:rPr>
          <w:spacing w:val="-2"/>
          <w:rtl/>
          <w:lang w:bidi="fa-IR"/>
        </w:rPr>
        <w:t>ه‌ی</w:t>
      </w:r>
      <w:r w:rsidR="0027746D" w:rsidRPr="006B1DF8">
        <w:rPr>
          <w:spacing w:val="-2"/>
          <w:rtl/>
          <w:lang w:bidi="fa-IR"/>
        </w:rPr>
        <w:t xml:space="preserve"> </w:t>
      </w:r>
      <w:r w:rsidR="00676D8E" w:rsidRPr="006B1DF8">
        <w:rPr>
          <w:spacing w:val="-2"/>
          <w:rtl/>
          <w:lang w:bidi="fa-IR"/>
        </w:rPr>
        <w:t>اُ</w:t>
      </w:r>
      <w:r w:rsidR="0027746D" w:rsidRPr="006B1DF8">
        <w:rPr>
          <w:spacing w:val="-2"/>
          <w:rtl/>
          <w:lang w:bidi="fa-IR"/>
        </w:rPr>
        <w:t>ح</w:t>
      </w:r>
      <w:r w:rsidR="00676D8E" w:rsidRPr="006B1DF8">
        <w:rPr>
          <w:spacing w:val="-2"/>
          <w:rtl/>
          <w:lang w:bidi="fa-IR"/>
        </w:rPr>
        <w:t>ُ</w:t>
      </w:r>
      <w:r w:rsidR="0027746D" w:rsidRPr="006B1DF8">
        <w:rPr>
          <w:spacing w:val="-2"/>
          <w:rtl/>
          <w:lang w:bidi="fa-IR"/>
        </w:rPr>
        <w:t xml:space="preserve">د مشارکت داشت و یک دستش در این جنگ فلج شد. </w:t>
      </w:r>
    </w:p>
    <w:p w:rsidR="009969E1" w:rsidRDefault="009969E1" w:rsidP="00676D8E">
      <w:pPr>
        <w:ind w:firstLine="284"/>
        <w:jc w:val="both"/>
        <w:rPr>
          <w:rtl/>
          <w:lang w:bidi="fa-IR"/>
        </w:rPr>
      </w:pPr>
      <w:r>
        <w:rPr>
          <w:rtl/>
          <w:lang w:bidi="fa-IR"/>
        </w:rPr>
        <w:t>4- عثمان بن عفّان، داماد پیامبر و باجناق حضرت علی</w:t>
      </w:r>
      <w:r w:rsidR="00210633" w:rsidRPr="00210633">
        <w:rPr>
          <w:rFonts w:ascii="AGA Arabesque" w:hAnsi="AGA Arabesque"/>
          <w:sz w:val="24"/>
          <w:szCs w:val="24"/>
          <w:lang w:bidi="fa-IR"/>
        </w:rPr>
        <w:t></w:t>
      </w:r>
      <w:r w:rsidR="001969BB" w:rsidRPr="001969BB">
        <w:rPr>
          <w:rFonts w:ascii="Abo-thar" w:hAnsi="Abo-thar"/>
          <w:sz w:val="24"/>
          <w:szCs w:val="24"/>
          <w:rtl/>
          <w:lang w:bidi="fa-IR"/>
        </w:rPr>
        <w:t>.</w:t>
      </w:r>
    </w:p>
    <w:p w:rsidR="00182CFA" w:rsidRDefault="009969E1" w:rsidP="000B3DFE">
      <w:pPr>
        <w:ind w:firstLine="284"/>
        <w:jc w:val="both"/>
        <w:rPr>
          <w:rtl/>
          <w:lang w:bidi="fa-IR"/>
        </w:rPr>
      </w:pPr>
      <w:r>
        <w:rPr>
          <w:rtl/>
          <w:lang w:bidi="fa-IR"/>
        </w:rPr>
        <w:t>5- عبدالرّحمان ب</w:t>
      </w:r>
      <w:r w:rsidR="00BD5E9B">
        <w:rPr>
          <w:rtl/>
          <w:lang w:bidi="fa-IR"/>
        </w:rPr>
        <w:t>ن ع</w:t>
      </w:r>
      <w:r w:rsidR="008F2C1B">
        <w:rPr>
          <w:rtl/>
          <w:lang w:bidi="fa-IR"/>
        </w:rPr>
        <w:t>َ</w:t>
      </w:r>
      <w:r w:rsidR="00BD5E9B">
        <w:rPr>
          <w:rtl/>
          <w:lang w:bidi="fa-IR"/>
        </w:rPr>
        <w:t>وف، یکی از عشر</w:t>
      </w:r>
      <w:r w:rsidR="00511465">
        <w:rPr>
          <w:rtl/>
          <w:lang w:bidi="fa-IR"/>
        </w:rPr>
        <w:t>ه‌ی</w:t>
      </w:r>
      <w:r w:rsidR="00BD5E9B">
        <w:rPr>
          <w:rtl/>
          <w:lang w:bidi="fa-IR"/>
        </w:rPr>
        <w:t xml:space="preserve"> مبشّ</w:t>
      </w:r>
      <w:r w:rsidR="008F2C1B">
        <w:rPr>
          <w:rtl/>
          <w:lang w:bidi="fa-IR"/>
        </w:rPr>
        <w:t>َ</w:t>
      </w:r>
      <w:r w:rsidR="00BD5E9B">
        <w:rPr>
          <w:rtl/>
          <w:lang w:bidi="fa-IR"/>
        </w:rPr>
        <w:t>ره و هش</w:t>
      </w:r>
      <w:r>
        <w:rPr>
          <w:rtl/>
          <w:lang w:bidi="fa-IR"/>
        </w:rPr>
        <w:t>تمین فردی که به دعوت ابوبکر در مکّه به حضور پیامب</w:t>
      </w:r>
      <w:r w:rsidR="00BD5E9B">
        <w:rPr>
          <w:rtl/>
          <w:lang w:bidi="fa-IR"/>
        </w:rPr>
        <w:t>ر رسید و مسلمان شد و یک بار به ح</w:t>
      </w:r>
      <w:r>
        <w:rPr>
          <w:rtl/>
          <w:lang w:bidi="fa-IR"/>
        </w:rPr>
        <w:t>بشه و بار دیگر به مدینه هجر</w:t>
      </w:r>
      <w:r w:rsidR="00E316AB">
        <w:rPr>
          <w:rtl/>
          <w:lang w:bidi="fa-IR"/>
        </w:rPr>
        <w:t>ت کرد، وی شوهر خواهر عثمان بود.</w:t>
      </w:r>
    </w:p>
    <w:p w:rsidR="00182CFA" w:rsidRDefault="00182CFA" w:rsidP="000B3DFE">
      <w:pPr>
        <w:ind w:firstLine="284"/>
        <w:jc w:val="both"/>
        <w:rPr>
          <w:rtl/>
          <w:lang w:bidi="fa-IR"/>
        </w:rPr>
      </w:pPr>
      <w:r>
        <w:rPr>
          <w:rtl/>
          <w:lang w:bidi="fa-IR"/>
        </w:rPr>
        <w:t>6- سعد بن أبی‌وق</w:t>
      </w:r>
      <w:r w:rsidR="008F2C1B">
        <w:rPr>
          <w:rtl/>
          <w:lang w:bidi="fa-IR"/>
        </w:rPr>
        <w:t>ّ</w:t>
      </w:r>
      <w:r>
        <w:rPr>
          <w:rtl/>
          <w:lang w:bidi="fa-IR"/>
        </w:rPr>
        <w:t>اص، پس</w:t>
      </w:r>
      <w:r w:rsidR="00A64811">
        <w:rPr>
          <w:rtl/>
          <w:lang w:bidi="fa-IR"/>
        </w:rPr>
        <w:t>ر</w:t>
      </w:r>
      <w:r>
        <w:rPr>
          <w:rtl/>
          <w:lang w:bidi="fa-IR"/>
        </w:rPr>
        <w:t xml:space="preserve"> عم</w:t>
      </w:r>
      <w:r w:rsidR="008F2C1B">
        <w:rPr>
          <w:rtl/>
          <w:lang w:bidi="fa-IR"/>
        </w:rPr>
        <w:t>ّ</w:t>
      </w:r>
      <w:r w:rsidR="00511465">
        <w:rPr>
          <w:rtl/>
          <w:lang w:bidi="fa-IR"/>
        </w:rPr>
        <w:t>ه‌ی</w:t>
      </w:r>
      <w:r>
        <w:rPr>
          <w:rtl/>
          <w:lang w:bidi="fa-IR"/>
        </w:rPr>
        <w:t xml:space="preserve"> عبدالر</w:t>
      </w:r>
      <w:r w:rsidR="008F2C1B">
        <w:rPr>
          <w:rtl/>
          <w:lang w:bidi="fa-IR"/>
        </w:rPr>
        <w:t>َّ</w:t>
      </w:r>
      <w:r>
        <w:rPr>
          <w:rtl/>
          <w:lang w:bidi="fa-IR"/>
        </w:rPr>
        <w:t>حمان بن عوف فاتح قادسی</w:t>
      </w:r>
      <w:r w:rsidR="008F2C1B">
        <w:rPr>
          <w:rtl/>
          <w:lang w:bidi="fa-IR"/>
        </w:rPr>
        <w:t>ّ</w:t>
      </w:r>
      <w:r>
        <w:rPr>
          <w:rtl/>
          <w:lang w:bidi="fa-IR"/>
        </w:rPr>
        <w:t>ه.</w:t>
      </w:r>
    </w:p>
    <w:p w:rsidR="00EF5B48" w:rsidRPr="006B1DF8" w:rsidRDefault="00182CFA" w:rsidP="008F2C1B">
      <w:pPr>
        <w:ind w:firstLine="284"/>
        <w:jc w:val="both"/>
        <w:rPr>
          <w:spacing w:val="-2"/>
          <w:rtl/>
          <w:lang w:bidi="fa-IR"/>
        </w:rPr>
      </w:pPr>
      <w:r w:rsidRPr="006B1DF8">
        <w:rPr>
          <w:spacing w:val="-2"/>
          <w:rtl/>
          <w:lang w:bidi="fa-IR"/>
        </w:rPr>
        <w:t>عمر به جزُ طلحه که در سفر بود سایر نامزدها را نزد خود خواند و به</w:t>
      </w:r>
      <w:r w:rsidR="009F7CAF" w:rsidRPr="006B1DF8">
        <w:rPr>
          <w:spacing w:val="-2"/>
          <w:rtl/>
          <w:lang w:bidi="fa-IR"/>
        </w:rPr>
        <w:t xml:space="preserve"> آن‌ها </w:t>
      </w:r>
      <w:r w:rsidRPr="006B1DF8">
        <w:rPr>
          <w:spacing w:val="-2"/>
          <w:rtl/>
          <w:lang w:bidi="fa-IR"/>
        </w:rPr>
        <w:t>گفت</w:t>
      </w:r>
      <w:r w:rsidR="005A7852" w:rsidRPr="006B1DF8">
        <w:rPr>
          <w:spacing w:val="-2"/>
          <w:rtl/>
          <w:lang w:bidi="fa-IR"/>
        </w:rPr>
        <w:t>:</w:t>
      </w:r>
      <w:r w:rsidRPr="006B1DF8">
        <w:rPr>
          <w:spacing w:val="-2"/>
          <w:rtl/>
          <w:lang w:bidi="fa-IR"/>
        </w:rPr>
        <w:t xml:space="preserve"> من دربار</w:t>
      </w:r>
      <w:r w:rsidR="00511465" w:rsidRPr="006B1DF8">
        <w:rPr>
          <w:spacing w:val="-2"/>
          <w:rtl/>
          <w:lang w:bidi="fa-IR"/>
        </w:rPr>
        <w:t>ه‌ی</w:t>
      </w:r>
      <w:r w:rsidRPr="006B1DF8">
        <w:rPr>
          <w:spacing w:val="-2"/>
          <w:rtl/>
          <w:lang w:bidi="fa-IR"/>
        </w:rPr>
        <w:t xml:space="preserve"> شما فکر کردم و دیدم شما سروران قوم و رهبران مردم هستید و چشم مردم به شماست و رسول الله</w:t>
      </w:r>
      <w:r w:rsidR="00210633" w:rsidRPr="006B1DF8">
        <w:rPr>
          <w:rFonts w:ascii="Abo-thar" w:hAnsi="Abo-thar"/>
          <w:spacing w:val="-2"/>
          <w:sz w:val="24"/>
          <w:szCs w:val="24"/>
          <w:lang w:bidi="fa-IR"/>
        </w:rPr>
        <w:t></w:t>
      </w:r>
      <w:r w:rsidR="001969BB" w:rsidRPr="006B1DF8">
        <w:rPr>
          <w:rFonts w:ascii="Abo-thar" w:hAnsi="Abo-thar"/>
          <w:spacing w:val="-2"/>
          <w:sz w:val="24"/>
          <w:szCs w:val="24"/>
          <w:rtl/>
          <w:lang w:bidi="fa-IR"/>
        </w:rPr>
        <w:t xml:space="preserve"> </w:t>
      </w:r>
      <w:r w:rsidR="001969BB" w:rsidRPr="006B1DF8">
        <w:rPr>
          <w:spacing w:val="-2"/>
          <w:rtl/>
          <w:lang w:bidi="fa-IR"/>
        </w:rPr>
        <w:t xml:space="preserve">در حالی‌که </w:t>
      </w:r>
      <w:r w:rsidRPr="006B1DF8">
        <w:rPr>
          <w:spacing w:val="-2"/>
          <w:rtl/>
          <w:lang w:bidi="fa-IR"/>
        </w:rPr>
        <w:t>از شما راضی و خشنود بود رحلت فرمود. خلافت باید دریکی از شما باشد. هرگاه شما برای انتخاب خلیفه از بین خود حسن نیّت داشته باشید و صراط مستقیم در پیش و صلاح اسلام را در نظر بگیرید در این صورت من از ناحی</w:t>
      </w:r>
      <w:r w:rsidR="00511465" w:rsidRPr="006B1DF8">
        <w:rPr>
          <w:spacing w:val="-2"/>
          <w:rtl/>
          <w:lang w:bidi="fa-IR"/>
        </w:rPr>
        <w:t>ه‌ی</w:t>
      </w:r>
      <w:r w:rsidRPr="006B1DF8">
        <w:rPr>
          <w:spacing w:val="-2"/>
          <w:rtl/>
          <w:lang w:bidi="fa-IR"/>
        </w:rPr>
        <w:t xml:space="preserve"> مردم نسبت به کارتان نمی‌ترسم زیرا مردم به کار شما راضی و تسلیم نظر شما خواهند شد. آن</w:t>
      </w:r>
      <w:r w:rsidR="00E316AB" w:rsidRPr="006B1DF8">
        <w:rPr>
          <w:spacing w:val="-2"/>
          <w:rtl/>
          <w:lang w:bidi="fa-IR"/>
        </w:rPr>
        <w:t>‌</w:t>
      </w:r>
      <w:r w:rsidRPr="006B1DF8">
        <w:rPr>
          <w:spacing w:val="-2"/>
          <w:rtl/>
          <w:lang w:bidi="fa-IR"/>
        </w:rPr>
        <w:t>چه مرا می‌ترساند این است که شما در این باره با</w:t>
      </w:r>
      <w:r w:rsidR="00E316AB" w:rsidRPr="006B1DF8">
        <w:rPr>
          <w:spacing w:val="-2"/>
          <w:rtl/>
          <w:lang w:bidi="fa-IR"/>
        </w:rPr>
        <w:t xml:space="preserve"> </w:t>
      </w:r>
      <w:r w:rsidRPr="006B1DF8">
        <w:rPr>
          <w:spacing w:val="-2"/>
          <w:rtl/>
          <w:lang w:bidi="fa-IR"/>
        </w:rPr>
        <w:t xml:space="preserve">هم اختلاف کنید و کار مسلمین بدین سبب به منازعه و هرج و مرج بکشد، پسرم «عبدالله» در </w:t>
      </w:r>
      <w:r w:rsidR="00A64B20" w:rsidRPr="006B1DF8">
        <w:rPr>
          <w:spacing w:val="-2"/>
          <w:rtl/>
          <w:lang w:bidi="fa-IR"/>
        </w:rPr>
        <w:t xml:space="preserve">اجتماع شما باشد و اشتراک مساعی کند ولی حقّ انتخاب شدن ندارد، </w:t>
      </w:r>
      <w:r w:rsidR="00755AFE" w:rsidRPr="006B1DF8">
        <w:rPr>
          <w:spacing w:val="-2"/>
          <w:rtl/>
          <w:lang w:bidi="fa-IR"/>
        </w:rPr>
        <w:t xml:space="preserve">همینکه من از دنیا رفتم تا سه روز </w:t>
      </w:r>
      <w:r w:rsidR="008F2C1B" w:rsidRPr="006B1DF8">
        <w:rPr>
          <w:spacing w:val="-2"/>
          <w:rtl/>
          <w:lang w:bidi="fa-IR"/>
        </w:rPr>
        <w:t>با</w:t>
      </w:r>
      <w:r w:rsidR="00E316AB" w:rsidRPr="006B1DF8">
        <w:rPr>
          <w:spacing w:val="-2"/>
          <w:rtl/>
          <w:lang w:bidi="fa-IR"/>
        </w:rPr>
        <w:t xml:space="preserve"> </w:t>
      </w:r>
      <w:r w:rsidR="008F2C1B" w:rsidRPr="006B1DF8">
        <w:rPr>
          <w:spacing w:val="-2"/>
          <w:rtl/>
          <w:lang w:bidi="fa-IR"/>
        </w:rPr>
        <w:t>هم اجتماع نموده به مشاوره بپر</w:t>
      </w:r>
      <w:r w:rsidR="00755AFE" w:rsidRPr="006B1DF8">
        <w:rPr>
          <w:spacing w:val="-2"/>
          <w:rtl/>
          <w:lang w:bidi="fa-IR"/>
        </w:rPr>
        <w:t>دازید و روز چهارم باید یک نفر از شما به خلافت انتخاب شده و عملاً بر سرکار آید.</w:t>
      </w:r>
    </w:p>
    <w:p w:rsidR="001E4BF3" w:rsidRPr="006B1DF8" w:rsidRDefault="00EF5B48" w:rsidP="00221A72">
      <w:pPr>
        <w:ind w:firstLine="284"/>
        <w:jc w:val="both"/>
        <w:rPr>
          <w:rtl/>
          <w:lang w:bidi="fa-IR"/>
        </w:rPr>
      </w:pPr>
      <w:r>
        <w:rPr>
          <w:rtl/>
          <w:lang w:bidi="fa-IR"/>
        </w:rPr>
        <w:t xml:space="preserve">سپس «صُهیب بن سنان» را مأمور کرد تا در این سه روز </w:t>
      </w:r>
      <w:r w:rsidR="00405E26">
        <w:rPr>
          <w:rtl/>
          <w:lang w:bidi="fa-IR"/>
        </w:rPr>
        <w:t xml:space="preserve">در </w:t>
      </w:r>
      <w:r>
        <w:rPr>
          <w:rtl/>
          <w:lang w:bidi="fa-IR"/>
        </w:rPr>
        <w:t>مسجد نماز جماعت بگزارد و پیش</w:t>
      </w:r>
      <w:r w:rsidR="00E316AB">
        <w:rPr>
          <w:rtl/>
          <w:lang w:bidi="fa-IR"/>
        </w:rPr>
        <w:t>‌</w:t>
      </w:r>
      <w:r>
        <w:rPr>
          <w:rtl/>
          <w:lang w:bidi="fa-IR"/>
        </w:rPr>
        <w:t xml:space="preserve">نماز مردم باشد تا نامزدها در این سه روز برای مشاورت در </w:t>
      </w:r>
      <w:r w:rsidR="00221A72">
        <w:rPr>
          <w:rtl/>
          <w:lang w:bidi="fa-IR"/>
        </w:rPr>
        <w:t>ا</w:t>
      </w:r>
      <w:r>
        <w:rPr>
          <w:rtl/>
          <w:lang w:bidi="fa-IR"/>
        </w:rPr>
        <w:t xml:space="preserve">مر خلافت همراه با پسرش عبدالله </w:t>
      </w:r>
      <w:r w:rsidR="00405E26" w:rsidRPr="00E316AB">
        <w:rPr>
          <w:rtl/>
          <w:lang w:bidi="fa-IR"/>
        </w:rPr>
        <w:t>ـ</w:t>
      </w:r>
      <w:r w:rsidR="00E316AB">
        <w:rPr>
          <w:rtl/>
          <w:lang w:bidi="fa-IR"/>
        </w:rPr>
        <w:t xml:space="preserve"> </w:t>
      </w:r>
      <w:r>
        <w:rPr>
          <w:rtl/>
          <w:lang w:bidi="fa-IR"/>
        </w:rPr>
        <w:t>که از نامزدها نبود</w:t>
      </w:r>
      <w:r w:rsidR="00405E26">
        <w:rPr>
          <w:rtl/>
          <w:lang w:bidi="fa-IR"/>
        </w:rPr>
        <w:t xml:space="preserve"> ـ</w:t>
      </w:r>
      <w:r w:rsidR="000E5E8B">
        <w:rPr>
          <w:rtl/>
          <w:lang w:bidi="fa-IR"/>
        </w:rPr>
        <w:t xml:space="preserve"> </w:t>
      </w:r>
      <w:r>
        <w:rPr>
          <w:rtl/>
          <w:lang w:bidi="fa-IR"/>
        </w:rPr>
        <w:t>در خانه‌ای جمع شوند.</w:t>
      </w:r>
      <w:r w:rsidR="000E5E8B">
        <w:rPr>
          <w:rtl/>
          <w:lang w:bidi="fa-IR"/>
        </w:rPr>
        <w:t xml:space="preserve"> </w:t>
      </w:r>
      <w:r>
        <w:rPr>
          <w:rtl/>
          <w:lang w:bidi="fa-IR"/>
        </w:rPr>
        <w:t xml:space="preserve">نامزدها </w:t>
      </w:r>
      <w:r w:rsidR="00405E26" w:rsidRPr="00E316AB">
        <w:rPr>
          <w:rtl/>
          <w:lang w:bidi="fa-IR"/>
        </w:rPr>
        <w:t xml:space="preserve">ـ </w:t>
      </w:r>
      <w:r>
        <w:rPr>
          <w:rtl/>
          <w:lang w:bidi="fa-IR"/>
        </w:rPr>
        <w:t>به جُز طلحه که در سفر بود</w:t>
      </w:r>
      <w:r w:rsidR="00405E26">
        <w:rPr>
          <w:rtl/>
          <w:lang w:bidi="fa-IR"/>
        </w:rPr>
        <w:t xml:space="preserve"> ـ</w:t>
      </w:r>
      <w:r>
        <w:rPr>
          <w:rtl/>
          <w:lang w:bidi="fa-IR"/>
        </w:rPr>
        <w:t xml:space="preserve"> در خان</w:t>
      </w:r>
      <w:r w:rsidR="00511465">
        <w:rPr>
          <w:rtl/>
          <w:lang w:bidi="fa-IR"/>
        </w:rPr>
        <w:t>ه‌ی</w:t>
      </w:r>
      <w:r>
        <w:rPr>
          <w:rtl/>
          <w:lang w:bidi="fa-IR"/>
        </w:rPr>
        <w:t xml:space="preserve"> «م</w:t>
      </w:r>
      <w:r w:rsidR="00405E26">
        <w:rPr>
          <w:rtl/>
          <w:lang w:bidi="fa-IR"/>
        </w:rPr>
        <w:t>ِ</w:t>
      </w:r>
      <w:r>
        <w:rPr>
          <w:rtl/>
          <w:lang w:bidi="fa-IR"/>
        </w:rPr>
        <w:t>سو</w:t>
      </w:r>
      <w:r w:rsidR="00405E26">
        <w:rPr>
          <w:rtl/>
          <w:lang w:bidi="fa-IR"/>
        </w:rPr>
        <w:t>َ</w:t>
      </w:r>
      <w:r>
        <w:rPr>
          <w:rtl/>
          <w:lang w:bidi="fa-IR"/>
        </w:rPr>
        <w:t xml:space="preserve">ر بن </w:t>
      </w:r>
      <w:r w:rsidR="00405E26">
        <w:rPr>
          <w:rtl/>
          <w:lang w:bidi="fa-IR"/>
        </w:rPr>
        <w:t>مَخرَمَه» جمع شدند. از سر و صدای نامزدها که در بیرون خانه به گوش می</w:t>
      </w:r>
      <w:r w:rsidR="00405E26">
        <w:rPr>
          <w:rtl/>
          <w:lang w:bidi="fa-IR"/>
        </w:rPr>
        <w:softHyphen/>
        <w:t xml:space="preserve">رسید و </w:t>
      </w:r>
      <w:r w:rsidR="00DB4704">
        <w:rPr>
          <w:rtl/>
          <w:lang w:bidi="fa-IR"/>
        </w:rPr>
        <w:t>مع</w:t>
      </w:r>
      <w:r w:rsidR="00A64811">
        <w:rPr>
          <w:rtl/>
          <w:lang w:bidi="fa-IR"/>
        </w:rPr>
        <w:t>لوم می‌شد هریک از صلاحی</w:t>
      </w:r>
      <w:r w:rsidR="00405E26">
        <w:rPr>
          <w:rtl/>
          <w:lang w:bidi="fa-IR"/>
        </w:rPr>
        <w:t>ّ</w:t>
      </w:r>
      <w:r w:rsidR="00A64811">
        <w:rPr>
          <w:rtl/>
          <w:lang w:bidi="fa-IR"/>
        </w:rPr>
        <w:t>ت خویش دف</w:t>
      </w:r>
      <w:r w:rsidR="00DB4704">
        <w:rPr>
          <w:rtl/>
          <w:lang w:bidi="fa-IR"/>
        </w:rPr>
        <w:t>اع می‌کنند، یکی از بزرگان انصار موسو</w:t>
      </w:r>
      <w:r w:rsidR="00DB4704" w:rsidRPr="006B1DF8">
        <w:rPr>
          <w:rtl/>
          <w:lang w:bidi="fa-IR"/>
        </w:rPr>
        <w:t>م به «ابوطلح</w:t>
      </w:r>
      <w:r w:rsidR="00221A72" w:rsidRPr="006B1DF8">
        <w:rPr>
          <w:rtl/>
          <w:lang w:bidi="fa-IR"/>
        </w:rPr>
        <w:t>ه</w:t>
      </w:r>
      <w:r w:rsidR="00DB4704" w:rsidRPr="006B1DF8">
        <w:rPr>
          <w:rtl/>
          <w:lang w:bidi="fa-IR"/>
        </w:rPr>
        <w:t xml:space="preserve"> انصاری» که به</w:t>
      </w:r>
      <w:r w:rsidR="00317064" w:rsidRPr="006B1DF8">
        <w:rPr>
          <w:rtl/>
          <w:lang w:bidi="fa-IR"/>
        </w:rPr>
        <w:t xml:space="preserve"> دستور عمر همراه عدّه‌ای از </w:t>
      </w:r>
      <w:r w:rsidR="00221A72" w:rsidRPr="006B1DF8">
        <w:rPr>
          <w:rtl/>
          <w:lang w:bidi="fa-IR"/>
        </w:rPr>
        <w:t>ا</w:t>
      </w:r>
      <w:r w:rsidR="00317064" w:rsidRPr="006B1DF8">
        <w:rPr>
          <w:rtl/>
          <w:lang w:bidi="fa-IR"/>
        </w:rPr>
        <w:t>صحاب پیغمبر</w:t>
      </w:r>
      <w:r w:rsidR="00210633" w:rsidRPr="006B1DF8">
        <w:rPr>
          <w:rFonts w:ascii="Abo-thar" w:hAnsi="Abo-thar"/>
          <w:sz w:val="24"/>
          <w:szCs w:val="24"/>
          <w:lang w:bidi="fa-IR"/>
        </w:rPr>
        <w:t></w:t>
      </w:r>
      <w:r w:rsidR="009755B1" w:rsidRPr="006B1DF8">
        <w:rPr>
          <w:rFonts w:ascii="Abo-thar" w:hAnsi="Abo-thar"/>
          <w:sz w:val="24"/>
          <w:szCs w:val="24"/>
          <w:rtl/>
          <w:lang w:bidi="fa-IR"/>
        </w:rPr>
        <w:t xml:space="preserve"> </w:t>
      </w:r>
      <w:r w:rsidR="00317064" w:rsidRPr="006B1DF8">
        <w:rPr>
          <w:rtl/>
          <w:lang w:bidi="fa-IR"/>
        </w:rPr>
        <w:t>عهده</w:t>
      </w:r>
      <w:r w:rsidR="00221A72" w:rsidRPr="006B1DF8">
        <w:rPr>
          <w:rtl/>
          <w:lang w:bidi="fa-IR"/>
        </w:rPr>
        <w:t>‌</w:t>
      </w:r>
      <w:r w:rsidR="00317064" w:rsidRPr="006B1DF8">
        <w:rPr>
          <w:rtl/>
          <w:lang w:bidi="fa-IR"/>
        </w:rPr>
        <w:t>دار محافظت از</w:t>
      </w:r>
      <w:r w:rsidR="00405E26" w:rsidRPr="006B1DF8">
        <w:rPr>
          <w:rtl/>
          <w:lang w:bidi="fa-IR"/>
        </w:rPr>
        <w:t xml:space="preserve"> دار</w:t>
      </w:r>
      <w:r w:rsidR="00DB4704" w:rsidRPr="006B1DF8">
        <w:rPr>
          <w:rtl/>
          <w:lang w:bidi="fa-IR"/>
        </w:rPr>
        <w:t>الش</w:t>
      </w:r>
      <w:r w:rsidR="00405E26" w:rsidRPr="006B1DF8">
        <w:rPr>
          <w:rtl/>
          <w:lang w:bidi="fa-IR"/>
        </w:rPr>
        <w:t>ّ</w:t>
      </w:r>
      <w:r w:rsidR="00DB4704" w:rsidRPr="006B1DF8">
        <w:rPr>
          <w:rtl/>
          <w:lang w:bidi="fa-IR"/>
        </w:rPr>
        <w:t>و</w:t>
      </w:r>
      <w:r w:rsidR="00405E26" w:rsidRPr="006B1DF8">
        <w:rPr>
          <w:rtl/>
          <w:lang w:bidi="fa-IR"/>
        </w:rPr>
        <w:t>ر</w:t>
      </w:r>
      <w:r w:rsidR="00DB4704" w:rsidRPr="006B1DF8">
        <w:rPr>
          <w:rtl/>
          <w:lang w:bidi="fa-IR"/>
        </w:rPr>
        <w:t>ی بود تعجّب کرد و گفت</w:t>
      </w:r>
      <w:r w:rsidR="005A7852" w:rsidRPr="006B1DF8">
        <w:rPr>
          <w:rtl/>
          <w:lang w:bidi="fa-IR"/>
        </w:rPr>
        <w:t>:</w:t>
      </w:r>
      <w:r w:rsidR="00DB4704" w:rsidRPr="006B1DF8">
        <w:rPr>
          <w:rtl/>
          <w:lang w:bidi="fa-IR"/>
        </w:rPr>
        <w:t xml:space="preserve"> گمان</w:t>
      </w:r>
      <w:r w:rsidR="00317064" w:rsidRPr="006B1DF8">
        <w:rPr>
          <w:rtl/>
          <w:lang w:bidi="fa-IR"/>
        </w:rPr>
        <w:t xml:space="preserve"> می‌کردم هریک از شما از خوف مسؤولیّت سن</w:t>
      </w:r>
      <w:r w:rsidR="00405E26" w:rsidRPr="006B1DF8">
        <w:rPr>
          <w:rtl/>
          <w:lang w:bidi="fa-IR"/>
        </w:rPr>
        <w:t>گین خلافت، از قبول این مقام خود</w:t>
      </w:r>
      <w:r w:rsidR="00317064" w:rsidRPr="006B1DF8">
        <w:rPr>
          <w:rtl/>
          <w:lang w:bidi="fa-IR"/>
        </w:rPr>
        <w:t xml:space="preserve">داری و هریک </w:t>
      </w:r>
      <w:r w:rsidR="00405E26" w:rsidRPr="006B1DF8">
        <w:rPr>
          <w:rtl/>
          <w:lang w:bidi="fa-IR"/>
        </w:rPr>
        <w:t xml:space="preserve">آن </w:t>
      </w:r>
      <w:r w:rsidR="00221A72" w:rsidRPr="006B1DF8">
        <w:rPr>
          <w:rtl/>
          <w:lang w:bidi="fa-IR"/>
        </w:rPr>
        <w:t>را به دیگری و</w:t>
      </w:r>
      <w:r w:rsidR="00317064" w:rsidRPr="006B1DF8">
        <w:rPr>
          <w:rtl/>
          <w:lang w:bidi="fa-IR"/>
        </w:rPr>
        <w:t xml:space="preserve">اگذار می‌کنید اکنون می‌بینم کاملاً </w:t>
      </w:r>
      <w:r w:rsidR="001E4BF3" w:rsidRPr="006B1DF8">
        <w:rPr>
          <w:rtl/>
          <w:lang w:bidi="fa-IR"/>
        </w:rPr>
        <w:t>رغبت داشته برای احراز آن با یکدیگر مناقشه و رقابت می‌کنید به خدا قسم من این خانه را بیش از سه روز که عمر وصیّت کرده محافظت نخواهم کرد و پس از این مدّت خانه را ترک می‌کنم و در سرای خویش می‌نشینم تا ببینم چه می‌کنید</w:t>
      </w:r>
      <w:r w:rsidR="00175FCB" w:rsidRPr="006B1DF8">
        <w:rPr>
          <w:rtl/>
          <w:lang w:bidi="fa-IR"/>
        </w:rPr>
        <w:t>!</w:t>
      </w:r>
      <w:r w:rsidR="001E4BF3" w:rsidRPr="006B1DF8">
        <w:rPr>
          <w:rtl/>
          <w:lang w:bidi="fa-IR"/>
        </w:rPr>
        <w:t xml:space="preserve"> </w:t>
      </w:r>
    </w:p>
    <w:p w:rsidR="00B06649" w:rsidRPr="00E96838" w:rsidRDefault="001E4BF3" w:rsidP="00AE3666">
      <w:pPr>
        <w:ind w:firstLine="284"/>
        <w:jc w:val="both"/>
        <w:rPr>
          <w:spacing w:val="-2"/>
          <w:rtl/>
          <w:lang w:bidi="fa-IR"/>
        </w:rPr>
      </w:pPr>
      <w:r w:rsidRPr="00E96838">
        <w:rPr>
          <w:spacing w:val="-2"/>
          <w:rtl/>
          <w:lang w:bidi="fa-IR"/>
        </w:rPr>
        <w:t>سر انجام عبدالرّحمان بن ع</w:t>
      </w:r>
      <w:r w:rsidR="00AE3666" w:rsidRPr="00E96838">
        <w:rPr>
          <w:spacing w:val="-2"/>
          <w:rtl/>
          <w:lang w:bidi="fa-IR"/>
        </w:rPr>
        <w:t>َ</w:t>
      </w:r>
      <w:r w:rsidRPr="00E96838">
        <w:rPr>
          <w:spacing w:val="-2"/>
          <w:rtl/>
          <w:lang w:bidi="fa-IR"/>
        </w:rPr>
        <w:t>وف برای</w:t>
      </w:r>
      <w:r w:rsidR="001969BB" w:rsidRPr="00E96838">
        <w:rPr>
          <w:spacing w:val="-2"/>
          <w:rtl/>
          <w:lang w:bidi="fa-IR"/>
        </w:rPr>
        <w:t xml:space="preserve"> این‌که </w:t>
      </w:r>
      <w:r w:rsidRPr="00E96838">
        <w:rPr>
          <w:spacing w:val="-2"/>
          <w:rtl/>
          <w:lang w:bidi="fa-IR"/>
        </w:rPr>
        <w:t>نزاع و رقابت را از بی</w:t>
      </w:r>
      <w:r w:rsidR="008A415C" w:rsidRPr="00E96838">
        <w:rPr>
          <w:spacing w:val="-2"/>
          <w:rtl/>
          <w:lang w:bidi="fa-IR"/>
        </w:rPr>
        <w:t>ن نامزدها که هریک درمیان مردم طر</w:t>
      </w:r>
      <w:r w:rsidRPr="00E96838">
        <w:rPr>
          <w:spacing w:val="-2"/>
          <w:rtl/>
          <w:lang w:bidi="fa-IR"/>
        </w:rPr>
        <w:t>فدارانی داشتند، بر طرف نماید به</w:t>
      </w:r>
      <w:r w:rsidR="009F7CAF" w:rsidRPr="00E96838">
        <w:rPr>
          <w:spacing w:val="-2"/>
          <w:rtl/>
          <w:lang w:bidi="fa-IR"/>
        </w:rPr>
        <w:t xml:space="preserve"> آن‌ها </w:t>
      </w:r>
      <w:r w:rsidRPr="00E96838">
        <w:rPr>
          <w:spacing w:val="-2"/>
          <w:rtl/>
          <w:lang w:bidi="fa-IR"/>
        </w:rPr>
        <w:t xml:space="preserve">می‌گوید کدام یک از شما حقّ خود را از انتخاب شدن اسقاط می‌نماید و </w:t>
      </w:r>
      <w:r w:rsidR="009F04C7" w:rsidRPr="00E96838">
        <w:rPr>
          <w:spacing w:val="-2"/>
          <w:rtl/>
          <w:lang w:bidi="fa-IR"/>
        </w:rPr>
        <w:t xml:space="preserve">متعهّد می‌شود یکی از شما را که برای خلافت بهتر تشخیص دهد، انتخاب کند؟ هیچ یک از نامزدها پاسخ صریح نمی‌دهند لذا عبدالرّحمان خود از حقّ </w:t>
      </w:r>
      <w:r w:rsidR="00FD2394" w:rsidRPr="00E96838">
        <w:rPr>
          <w:rFonts w:hint="cs"/>
          <w:spacing w:val="-2"/>
          <w:rtl/>
          <w:lang w:bidi="fa-IR"/>
        </w:rPr>
        <w:t>نا</w:t>
      </w:r>
      <w:r w:rsidR="009F04C7" w:rsidRPr="00E96838">
        <w:rPr>
          <w:spacing w:val="-2"/>
          <w:rtl/>
          <w:lang w:bidi="fa-IR"/>
        </w:rPr>
        <w:t>مزدی منصرف می‌شود تا چنانکه گفته بود از بین بقیّ</w:t>
      </w:r>
      <w:r w:rsidR="00511465" w:rsidRPr="00E96838">
        <w:rPr>
          <w:spacing w:val="-2"/>
          <w:rtl/>
          <w:lang w:bidi="fa-IR"/>
        </w:rPr>
        <w:t>ه‌ی</w:t>
      </w:r>
      <w:r w:rsidR="009F7CAF" w:rsidRPr="00E96838">
        <w:rPr>
          <w:spacing w:val="-2"/>
          <w:rtl/>
          <w:lang w:bidi="fa-IR"/>
        </w:rPr>
        <w:t xml:space="preserve"> آن‌ها </w:t>
      </w:r>
      <w:r w:rsidR="009F04C7" w:rsidRPr="00E96838">
        <w:rPr>
          <w:spacing w:val="-2"/>
          <w:rtl/>
          <w:lang w:bidi="fa-IR"/>
        </w:rPr>
        <w:t>یک نفر را به عنوان خلیف</w:t>
      </w:r>
      <w:r w:rsidR="00511465" w:rsidRPr="00E96838">
        <w:rPr>
          <w:spacing w:val="-2"/>
          <w:rtl/>
          <w:lang w:bidi="fa-IR"/>
        </w:rPr>
        <w:t>ه‌ی</w:t>
      </w:r>
      <w:r w:rsidR="009F04C7" w:rsidRPr="00E96838">
        <w:rPr>
          <w:spacing w:val="-2"/>
          <w:rtl/>
          <w:lang w:bidi="fa-IR"/>
        </w:rPr>
        <w:t xml:space="preserve"> سوّم برای بیعت مردم معرّفی کند. عثمان </w:t>
      </w:r>
      <w:r w:rsidR="004019C9" w:rsidRPr="00E96838">
        <w:rPr>
          <w:spacing w:val="-2"/>
          <w:rtl/>
          <w:lang w:bidi="fa-IR"/>
        </w:rPr>
        <w:t>قبل از سایرین این پیشنهاد را می‌پذیرد سپس سایرین جُز حضرت علی</w:t>
      </w:r>
      <w:r w:rsidR="00210633" w:rsidRPr="00E96838">
        <w:rPr>
          <w:rFonts w:ascii="AGA Arabesque" w:hAnsi="AGA Arabesque"/>
          <w:spacing w:val="-2"/>
          <w:sz w:val="24"/>
          <w:szCs w:val="24"/>
          <w:lang w:bidi="fa-IR"/>
        </w:rPr>
        <w:t></w:t>
      </w:r>
      <w:r w:rsidR="009755B1" w:rsidRPr="00E96838">
        <w:rPr>
          <w:rFonts w:ascii="Abo-thar" w:hAnsi="Abo-thar"/>
          <w:spacing w:val="-2"/>
          <w:sz w:val="24"/>
          <w:szCs w:val="24"/>
          <w:rtl/>
          <w:lang w:bidi="fa-IR"/>
        </w:rPr>
        <w:t xml:space="preserve"> </w:t>
      </w:r>
      <w:r w:rsidR="004019C9" w:rsidRPr="00E96838">
        <w:rPr>
          <w:spacing w:val="-2"/>
          <w:rtl/>
          <w:lang w:bidi="fa-IR"/>
        </w:rPr>
        <w:t xml:space="preserve">موافقت </w:t>
      </w:r>
      <w:r w:rsidR="00B57669" w:rsidRPr="00E96838">
        <w:rPr>
          <w:spacing w:val="-2"/>
          <w:rtl/>
          <w:lang w:bidi="fa-IR"/>
        </w:rPr>
        <w:t>خود را با این پیشنهاد اع</w:t>
      </w:r>
      <w:r w:rsidR="008A415C" w:rsidRPr="00E96838">
        <w:rPr>
          <w:spacing w:val="-2"/>
          <w:rtl/>
          <w:lang w:bidi="fa-IR"/>
        </w:rPr>
        <w:t>لام می‌کنند. عبدالرّحمان به آن‌ح</w:t>
      </w:r>
      <w:r w:rsidR="00B57669" w:rsidRPr="00E96838">
        <w:rPr>
          <w:spacing w:val="-2"/>
          <w:rtl/>
          <w:lang w:bidi="fa-IR"/>
        </w:rPr>
        <w:t>ضرت می‌گوید: تو چه می‌گویی ای أب</w:t>
      </w:r>
      <w:r w:rsidR="00AE3666" w:rsidRPr="00E96838">
        <w:rPr>
          <w:spacing w:val="-2"/>
          <w:rtl/>
          <w:lang w:bidi="fa-IR"/>
        </w:rPr>
        <w:t>َ</w:t>
      </w:r>
      <w:r w:rsidR="00B57669" w:rsidRPr="00E96838">
        <w:rPr>
          <w:spacing w:val="-2"/>
          <w:rtl/>
          <w:lang w:bidi="fa-IR"/>
        </w:rPr>
        <w:t>ا الحسن؟ علی</w:t>
      </w:r>
      <w:r w:rsidR="00210633" w:rsidRPr="00E96838">
        <w:rPr>
          <w:rFonts w:ascii="AGA Arabesque" w:hAnsi="AGA Arabesque"/>
          <w:spacing w:val="-2"/>
          <w:sz w:val="24"/>
          <w:szCs w:val="24"/>
          <w:lang w:bidi="fa-IR"/>
        </w:rPr>
        <w:t></w:t>
      </w:r>
      <w:r w:rsidR="009755B1" w:rsidRPr="00E96838">
        <w:rPr>
          <w:rFonts w:ascii="Abo-thar" w:hAnsi="Abo-thar"/>
          <w:spacing w:val="-2"/>
          <w:sz w:val="24"/>
          <w:szCs w:val="24"/>
          <w:rtl/>
          <w:lang w:bidi="fa-IR"/>
        </w:rPr>
        <w:t xml:space="preserve"> </w:t>
      </w:r>
      <w:r w:rsidR="00B57669" w:rsidRPr="00E96838">
        <w:rPr>
          <w:spacing w:val="-2"/>
          <w:rtl/>
          <w:lang w:bidi="fa-IR"/>
        </w:rPr>
        <w:t>می‌گوید: تعهّد کن و قول بده که در این</w:t>
      </w:r>
      <w:r w:rsidR="00792E7B" w:rsidRPr="00E96838">
        <w:rPr>
          <w:spacing w:val="-2"/>
          <w:rtl/>
          <w:lang w:bidi="fa-IR"/>
        </w:rPr>
        <w:t xml:space="preserve"> امر </w:t>
      </w:r>
      <w:r w:rsidR="00B57669" w:rsidRPr="00E96838">
        <w:rPr>
          <w:spacing w:val="-2"/>
          <w:rtl/>
          <w:lang w:bidi="fa-IR"/>
        </w:rPr>
        <w:t xml:space="preserve">حقّ را مراعات کنی و تابع هوای نفس نشوی و تحت تأثیر علائق </w:t>
      </w:r>
      <w:r w:rsidR="00B06649" w:rsidRPr="00E96838">
        <w:rPr>
          <w:spacing w:val="-2"/>
          <w:rtl/>
          <w:lang w:bidi="fa-IR"/>
        </w:rPr>
        <w:t>خویشاون</w:t>
      </w:r>
      <w:r w:rsidR="00AE3666" w:rsidRPr="00E96838">
        <w:rPr>
          <w:spacing w:val="-2"/>
          <w:rtl/>
          <w:lang w:bidi="fa-IR"/>
        </w:rPr>
        <w:t>دی و قومیّت قرار نگیری و در خیر</w:t>
      </w:r>
      <w:r w:rsidR="00B06649" w:rsidRPr="00E96838">
        <w:rPr>
          <w:spacing w:val="-2"/>
          <w:rtl/>
          <w:lang w:bidi="fa-IR"/>
        </w:rPr>
        <w:t>خواهی و صلاح أمّت محمد</w:t>
      </w:r>
      <w:r w:rsidR="00210633" w:rsidRPr="00E96838">
        <w:rPr>
          <w:rFonts w:ascii="Abo-thar" w:hAnsi="Abo-thar"/>
          <w:spacing w:val="-2"/>
          <w:sz w:val="24"/>
          <w:szCs w:val="24"/>
          <w:lang w:bidi="fa-IR"/>
        </w:rPr>
        <w:t></w:t>
      </w:r>
      <w:r w:rsidR="009755B1" w:rsidRPr="00E96838">
        <w:rPr>
          <w:rFonts w:ascii="Abo-thar" w:hAnsi="Abo-thar"/>
          <w:spacing w:val="-2"/>
          <w:sz w:val="24"/>
          <w:szCs w:val="24"/>
          <w:rtl/>
          <w:lang w:bidi="fa-IR"/>
        </w:rPr>
        <w:t xml:space="preserve"> </w:t>
      </w:r>
      <w:r w:rsidR="00B06649" w:rsidRPr="00E96838">
        <w:rPr>
          <w:spacing w:val="-2"/>
          <w:rtl/>
          <w:lang w:bidi="fa-IR"/>
        </w:rPr>
        <w:t xml:space="preserve">قصور نکنی. </w:t>
      </w:r>
    </w:p>
    <w:p w:rsidR="00F32E6E" w:rsidRDefault="002F3E02" w:rsidP="00E056AE">
      <w:pPr>
        <w:ind w:firstLine="284"/>
        <w:jc w:val="both"/>
        <w:rPr>
          <w:rtl/>
          <w:lang w:bidi="fa-IR"/>
        </w:rPr>
      </w:pPr>
      <w:r>
        <w:rPr>
          <w:rtl/>
          <w:lang w:bidi="fa-IR"/>
        </w:rPr>
        <w:t>عبد الرحمان می‌گوید</w:t>
      </w:r>
      <w:r w:rsidR="00D56DFB">
        <w:rPr>
          <w:rFonts w:hint="cs"/>
          <w:rtl/>
        </w:rPr>
        <w:t>:</w:t>
      </w:r>
      <w:r>
        <w:rPr>
          <w:rtl/>
          <w:lang w:bidi="fa-IR"/>
        </w:rPr>
        <w:t xml:space="preserve"> شما همگی با من عهد و پیمان ببندید که از میان شما هر که را به خلافت برگزیده و با او بیعت کنم شما نیز مخالف نکرده</w:t>
      </w:r>
      <w:r w:rsidR="006D0E12">
        <w:rPr>
          <w:rtl/>
          <w:lang w:bidi="fa-IR"/>
        </w:rPr>
        <w:t xml:space="preserve"> و با او بیعت کنید من نیز تعهّد</w:t>
      </w:r>
      <w:r>
        <w:rPr>
          <w:rtl/>
          <w:lang w:bidi="fa-IR"/>
        </w:rPr>
        <w:t xml:space="preserve"> می‌کنم از خویشاوندانم به ص</w:t>
      </w:r>
      <w:r w:rsidR="00B36DDD">
        <w:rPr>
          <w:rtl/>
          <w:lang w:bidi="fa-IR"/>
        </w:rPr>
        <w:t>ِ</w:t>
      </w:r>
      <w:r>
        <w:rPr>
          <w:rtl/>
          <w:lang w:bidi="fa-IR"/>
        </w:rPr>
        <w:t>رف</w:t>
      </w:r>
      <w:r w:rsidR="001969BB" w:rsidRPr="001969BB">
        <w:rPr>
          <w:rtl/>
          <w:lang w:bidi="fa-IR"/>
        </w:rPr>
        <w:t xml:space="preserve"> این‌که </w:t>
      </w:r>
      <w:r>
        <w:rPr>
          <w:rtl/>
          <w:lang w:bidi="fa-IR"/>
        </w:rPr>
        <w:t>با</w:t>
      </w:r>
      <w:r w:rsidR="009F7CAF">
        <w:rPr>
          <w:rtl/>
          <w:lang w:bidi="fa-IR"/>
        </w:rPr>
        <w:t xml:space="preserve"> آن‌ها </w:t>
      </w:r>
      <w:r>
        <w:rPr>
          <w:rtl/>
          <w:lang w:bidi="fa-IR"/>
        </w:rPr>
        <w:t>پیوند خویشاون</w:t>
      </w:r>
      <w:r w:rsidR="00B36DDD">
        <w:rPr>
          <w:rtl/>
          <w:lang w:bidi="fa-IR"/>
        </w:rPr>
        <w:t>دی دارم، جانب</w:t>
      </w:r>
      <w:r w:rsidR="00221A72">
        <w:rPr>
          <w:rtl/>
          <w:lang w:bidi="fa-IR"/>
        </w:rPr>
        <w:t>‌</w:t>
      </w:r>
      <w:r w:rsidR="00B36DDD">
        <w:rPr>
          <w:rtl/>
          <w:lang w:bidi="fa-IR"/>
        </w:rPr>
        <w:t>داری نکنم و در خیر</w:t>
      </w:r>
      <w:r>
        <w:rPr>
          <w:rtl/>
          <w:lang w:bidi="fa-IR"/>
        </w:rPr>
        <w:t>خوا</w:t>
      </w:r>
      <w:r w:rsidR="005D5A32">
        <w:rPr>
          <w:rtl/>
          <w:lang w:bidi="fa-IR"/>
        </w:rPr>
        <w:t>هی نسبت به مسلمین کوتاهی نکنم. ح</w:t>
      </w:r>
      <w:r>
        <w:rPr>
          <w:rtl/>
          <w:lang w:bidi="fa-IR"/>
        </w:rPr>
        <w:t>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نیز مانند سایرین راضی می‌شود تا </w:t>
      </w:r>
      <w:r w:rsidR="009932C7">
        <w:rPr>
          <w:rtl/>
          <w:lang w:bidi="fa-IR"/>
        </w:rPr>
        <w:t>عبدالرّحمان با رعایت این تعهّد، اقدام نماید. بدین ترتیب عبدالرّحمان</w:t>
      </w:r>
      <w:r w:rsidR="000E5E8B">
        <w:rPr>
          <w:rtl/>
          <w:lang w:bidi="fa-IR"/>
        </w:rPr>
        <w:t xml:space="preserve"> </w:t>
      </w:r>
      <w:r w:rsidR="009932C7">
        <w:rPr>
          <w:rtl/>
          <w:lang w:bidi="fa-IR"/>
        </w:rPr>
        <w:t>هم از</w:t>
      </w:r>
      <w:r w:rsidR="009F7CAF">
        <w:rPr>
          <w:rtl/>
          <w:lang w:bidi="fa-IR"/>
        </w:rPr>
        <w:t xml:space="preserve"> آن‌ها </w:t>
      </w:r>
      <w:r w:rsidR="009932C7">
        <w:rPr>
          <w:rtl/>
          <w:lang w:bidi="fa-IR"/>
        </w:rPr>
        <w:t>بر عدم</w:t>
      </w:r>
      <w:r w:rsidR="00B36DDD">
        <w:rPr>
          <w:rtl/>
          <w:lang w:bidi="fa-IR"/>
        </w:rPr>
        <w:t>ِ مخالفت با منتخب خود، عهد و</w:t>
      </w:r>
      <w:r w:rsidR="00221A72">
        <w:rPr>
          <w:rtl/>
          <w:lang w:bidi="fa-IR"/>
        </w:rPr>
        <w:t xml:space="preserve"> </w:t>
      </w:r>
      <w:r w:rsidR="009932C7">
        <w:rPr>
          <w:rtl/>
          <w:lang w:bidi="fa-IR"/>
        </w:rPr>
        <w:t xml:space="preserve">پیمان گرفت و هم خود به </w:t>
      </w:r>
      <w:r w:rsidR="00103F84">
        <w:rPr>
          <w:rtl/>
          <w:lang w:bidi="fa-IR"/>
        </w:rPr>
        <w:t>رعایت مصلحت مسلمین و اج</w:t>
      </w:r>
      <w:r w:rsidR="005E1471">
        <w:rPr>
          <w:rtl/>
          <w:lang w:bidi="fa-IR"/>
        </w:rPr>
        <w:t>تناب از ملاحظات خویشاوندی متعهّد شد.</w:t>
      </w:r>
      <w:r w:rsidR="00D56DFB">
        <w:rPr>
          <w:rtl/>
          <w:lang w:bidi="fa-IR"/>
        </w:rPr>
        <w:t xml:space="preserve"> پس از این توافق همگی از دار</w:t>
      </w:r>
      <w:r w:rsidR="00877C45">
        <w:rPr>
          <w:rtl/>
          <w:lang w:bidi="fa-IR"/>
        </w:rPr>
        <w:t xml:space="preserve">الشّوری خارج و از یکدیگر جدا شدند تا عبدالرّحمان طبق اختیاری که به او </w:t>
      </w:r>
      <w:r w:rsidR="00E056AE">
        <w:rPr>
          <w:rtl/>
          <w:lang w:bidi="fa-IR"/>
        </w:rPr>
        <w:t>ت</w:t>
      </w:r>
      <w:r w:rsidR="00877C45">
        <w:rPr>
          <w:rtl/>
          <w:lang w:bidi="fa-IR"/>
        </w:rPr>
        <w:t>فویض شده بود اقدام و به وظیف</w:t>
      </w:r>
      <w:r w:rsidR="00511465">
        <w:rPr>
          <w:rtl/>
          <w:lang w:bidi="fa-IR"/>
        </w:rPr>
        <w:t>ه‌ی</w:t>
      </w:r>
      <w:r w:rsidR="00877C45">
        <w:rPr>
          <w:rtl/>
          <w:lang w:bidi="fa-IR"/>
        </w:rPr>
        <w:t xml:space="preserve"> خود عمل کند. در مد</w:t>
      </w:r>
      <w:r w:rsidR="00E056AE">
        <w:rPr>
          <w:rtl/>
          <w:lang w:bidi="fa-IR"/>
        </w:rPr>
        <w:t>ّ</w:t>
      </w:r>
      <w:r w:rsidR="00221A72">
        <w:rPr>
          <w:rtl/>
          <w:lang w:bidi="fa-IR"/>
        </w:rPr>
        <w:t>ت با</w:t>
      </w:r>
      <w:r w:rsidR="00877C45">
        <w:rPr>
          <w:rtl/>
          <w:lang w:bidi="fa-IR"/>
        </w:rPr>
        <w:t>قیمانده عبدالرّحمان به آراء و افکار بزرگان حاضر در مدینه نیز مراجعه کرد تا بداند نظر مردم نسبت به پنج نامزد پیشنهادی</w:t>
      </w:r>
      <w:r w:rsidR="00E056AE">
        <w:rPr>
          <w:rtl/>
          <w:lang w:bidi="fa-IR"/>
        </w:rPr>
        <w:t>ِ</w:t>
      </w:r>
      <w:r w:rsidR="00877C45">
        <w:rPr>
          <w:rtl/>
          <w:lang w:bidi="fa-IR"/>
        </w:rPr>
        <w:t xml:space="preserve"> ع</w:t>
      </w:r>
      <w:r w:rsidR="00E056AE">
        <w:rPr>
          <w:rtl/>
          <w:lang w:bidi="fa-IR"/>
        </w:rPr>
        <w:t>ُ</w:t>
      </w:r>
      <w:r w:rsidR="00877C45">
        <w:rPr>
          <w:rtl/>
          <w:lang w:bidi="fa-IR"/>
        </w:rPr>
        <w:t>م</w:t>
      </w:r>
      <w:r w:rsidR="00E056AE">
        <w:rPr>
          <w:rtl/>
          <w:lang w:bidi="fa-IR"/>
        </w:rPr>
        <w:t>َ</w:t>
      </w:r>
      <w:r w:rsidR="00877C45">
        <w:rPr>
          <w:rtl/>
          <w:lang w:bidi="fa-IR"/>
        </w:rPr>
        <w:t xml:space="preserve">ر چگونه </w:t>
      </w:r>
      <w:r w:rsidR="00842B89">
        <w:rPr>
          <w:rtl/>
          <w:lang w:bidi="fa-IR"/>
        </w:rPr>
        <w:t>است و کدام یک را بر</w:t>
      </w:r>
      <w:r w:rsidR="00221A72">
        <w:rPr>
          <w:rtl/>
          <w:lang w:bidi="fa-IR"/>
        </w:rPr>
        <w:t xml:space="preserve"> </w:t>
      </w:r>
      <w:r w:rsidR="00842B89">
        <w:rPr>
          <w:rtl/>
          <w:lang w:bidi="fa-IR"/>
        </w:rPr>
        <w:t>سایری</w:t>
      </w:r>
      <w:r w:rsidR="00F32E6E">
        <w:rPr>
          <w:rtl/>
          <w:lang w:bidi="fa-IR"/>
        </w:rPr>
        <w:t>ن ترجیح داده و برای خلافت بهتر</w:t>
      </w:r>
      <w:r w:rsidR="00842B89">
        <w:rPr>
          <w:rtl/>
          <w:lang w:bidi="fa-IR"/>
        </w:rPr>
        <w:t xml:space="preserve"> می‌دانند.</w:t>
      </w:r>
    </w:p>
    <w:p w:rsidR="005D5A32" w:rsidRPr="0029501C" w:rsidRDefault="00F32E6E" w:rsidP="00475924">
      <w:pPr>
        <w:ind w:firstLine="284"/>
        <w:jc w:val="both"/>
        <w:rPr>
          <w:spacing w:val="-2"/>
          <w:rtl/>
          <w:lang w:bidi="fa-IR"/>
        </w:rPr>
      </w:pPr>
      <w:r w:rsidRPr="0029501C">
        <w:rPr>
          <w:spacing w:val="-2"/>
          <w:rtl/>
          <w:lang w:bidi="fa-IR"/>
        </w:rPr>
        <w:t xml:space="preserve">عبدالرّحمان با کبار صحابه و بعضی از أمراء </w:t>
      </w:r>
      <w:r w:rsidR="00D56DFB">
        <w:rPr>
          <w:spacing w:val="-2"/>
          <w:rtl/>
          <w:lang w:bidi="fa-IR"/>
        </w:rPr>
        <w:t>لشکر و رؤساء قبائل که برای اط</w:t>
      </w:r>
      <w:r w:rsidR="00D56DFB">
        <w:rPr>
          <w:rFonts w:hint="cs"/>
          <w:spacing w:val="-2"/>
          <w:rtl/>
          <w:lang w:bidi="fa-IR"/>
        </w:rPr>
        <w:t>ّ</w:t>
      </w:r>
      <w:r w:rsidR="00D56DFB">
        <w:rPr>
          <w:spacing w:val="-2"/>
          <w:rtl/>
          <w:lang w:bidi="fa-IR"/>
        </w:rPr>
        <w:t>لا</w:t>
      </w:r>
      <w:r w:rsidRPr="0029501C">
        <w:rPr>
          <w:spacing w:val="-2"/>
          <w:rtl/>
          <w:lang w:bidi="fa-IR"/>
        </w:rPr>
        <w:t>ع از جریان</w:t>
      </w:r>
      <w:r w:rsidR="00792E7B">
        <w:rPr>
          <w:spacing w:val="-2"/>
          <w:rtl/>
          <w:lang w:bidi="fa-IR"/>
        </w:rPr>
        <w:t xml:space="preserve"> امر </w:t>
      </w:r>
      <w:r w:rsidRPr="0029501C">
        <w:rPr>
          <w:spacing w:val="-2"/>
          <w:rtl/>
          <w:lang w:bidi="fa-IR"/>
        </w:rPr>
        <w:t>خلافت به مدینه آمده بودند و حتّی برخی از زن</w:t>
      </w:r>
      <w:r w:rsidR="00475924" w:rsidRPr="0029501C">
        <w:rPr>
          <w:spacing w:val="-2"/>
          <w:rtl/>
          <w:lang w:bidi="fa-IR"/>
        </w:rPr>
        <w:t>ان دانا و با بصیرت، مشورت و نظر</w:t>
      </w:r>
      <w:r w:rsidRPr="0029501C">
        <w:rPr>
          <w:spacing w:val="-2"/>
          <w:rtl/>
          <w:lang w:bidi="fa-IR"/>
        </w:rPr>
        <w:t>خواهی کرد. ابن کثیر در «</w:t>
      </w:r>
      <w:r w:rsidRPr="0029501C">
        <w:rPr>
          <w:rFonts w:ascii="mylotus" w:hAnsi="mylotus" w:cs="mylotus"/>
          <w:spacing w:val="-2"/>
          <w:sz w:val="27"/>
          <w:szCs w:val="27"/>
          <w:rtl/>
          <w:lang w:bidi="fa-IR"/>
        </w:rPr>
        <w:t>البدایة</w:t>
      </w:r>
      <w:r w:rsidR="00DD0148">
        <w:rPr>
          <w:rFonts w:ascii="mylotus" w:hAnsi="mylotus" w:cs="mylotus"/>
          <w:spacing w:val="-2"/>
          <w:sz w:val="27"/>
          <w:szCs w:val="27"/>
          <w:rtl/>
          <w:lang w:bidi="fa-IR"/>
        </w:rPr>
        <w:t xml:space="preserve"> و</w:t>
      </w:r>
      <w:r w:rsidRPr="0029501C">
        <w:rPr>
          <w:rFonts w:ascii="mylotus" w:hAnsi="mylotus" w:cs="mylotus"/>
          <w:spacing w:val="-2"/>
          <w:sz w:val="27"/>
          <w:szCs w:val="27"/>
          <w:rtl/>
          <w:lang w:bidi="fa-IR"/>
        </w:rPr>
        <w:t>النهایة</w:t>
      </w:r>
      <w:r w:rsidRPr="0029501C">
        <w:rPr>
          <w:spacing w:val="-2"/>
          <w:rtl/>
          <w:lang w:bidi="fa-IR"/>
        </w:rPr>
        <w:t>» مشابه بخاری می‌گوید هم</w:t>
      </w:r>
      <w:r w:rsidR="00511465" w:rsidRPr="0029501C">
        <w:rPr>
          <w:spacing w:val="-2"/>
          <w:rtl/>
          <w:lang w:bidi="fa-IR"/>
        </w:rPr>
        <w:t>ه‌ی</w:t>
      </w:r>
      <w:r w:rsidRPr="0029501C">
        <w:rPr>
          <w:spacing w:val="-2"/>
          <w:rtl/>
          <w:lang w:bidi="fa-IR"/>
        </w:rPr>
        <w:t xml:space="preserve"> مردم به عثمان مایل بودند مگر «عمّار بن یاسر» و «مقداد بن الأسود» که حضرت علی</w:t>
      </w:r>
      <w:r w:rsidR="00210633" w:rsidRPr="0029501C">
        <w:rPr>
          <w:rFonts w:ascii="AGA Arabesque" w:hAnsi="AGA Arabesque"/>
          <w:spacing w:val="-2"/>
          <w:sz w:val="24"/>
          <w:szCs w:val="24"/>
          <w:lang w:bidi="fa-IR"/>
        </w:rPr>
        <w:t></w:t>
      </w:r>
      <w:r w:rsidR="009755B1" w:rsidRPr="0029501C">
        <w:rPr>
          <w:rFonts w:ascii="Abo-thar" w:hAnsi="Abo-thar"/>
          <w:spacing w:val="-2"/>
          <w:sz w:val="24"/>
          <w:szCs w:val="24"/>
          <w:rtl/>
          <w:lang w:bidi="fa-IR"/>
        </w:rPr>
        <w:t xml:space="preserve"> </w:t>
      </w:r>
      <w:r w:rsidR="005D5A32" w:rsidRPr="0029501C">
        <w:rPr>
          <w:spacing w:val="-2"/>
          <w:rtl/>
          <w:lang w:bidi="fa-IR"/>
        </w:rPr>
        <w:t>را ترجیح می‌دادند</w:t>
      </w:r>
      <w:r w:rsidR="00175FCB" w:rsidRPr="0029501C">
        <w:rPr>
          <w:spacing w:val="-2"/>
          <w:rtl/>
          <w:lang w:bidi="fa-IR"/>
        </w:rPr>
        <w:t>!</w:t>
      </w:r>
    </w:p>
    <w:p w:rsidR="00B86C4E" w:rsidRPr="006B1DF8" w:rsidRDefault="00A5594F" w:rsidP="00221A72">
      <w:pPr>
        <w:ind w:firstLine="284"/>
        <w:jc w:val="both"/>
        <w:rPr>
          <w:rtl/>
          <w:lang w:bidi="fa-IR"/>
        </w:rPr>
      </w:pPr>
      <w:r w:rsidRPr="006B1DF8">
        <w:rPr>
          <w:rtl/>
          <w:lang w:bidi="fa-IR"/>
        </w:rPr>
        <w:t>أمّا مسأل</w:t>
      </w:r>
      <w:r w:rsidR="00511465" w:rsidRPr="006B1DF8">
        <w:rPr>
          <w:rtl/>
          <w:lang w:bidi="fa-IR"/>
        </w:rPr>
        <w:t>ه‌</w:t>
      </w:r>
      <w:r w:rsidR="00236A84" w:rsidRPr="006B1DF8">
        <w:rPr>
          <w:rtl/>
          <w:lang w:bidi="fa-IR"/>
        </w:rPr>
        <w:t>‌ای دراین روایات به نظر می‌رسد</w:t>
      </w:r>
      <w:r w:rsidRPr="006B1DF8">
        <w:rPr>
          <w:rtl/>
          <w:lang w:bidi="fa-IR"/>
        </w:rPr>
        <w:t>که شایسته نیست مغفول بماند. کلّیّ</w:t>
      </w:r>
      <w:r w:rsidR="00511465" w:rsidRPr="006B1DF8">
        <w:rPr>
          <w:rtl/>
          <w:lang w:bidi="fa-IR"/>
        </w:rPr>
        <w:t>ه‌ی</w:t>
      </w:r>
      <w:r w:rsidRPr="006B1DF8">
        <w:rPr>
          <w:rtl/>
          <w:lang w:bidi="fa-IR"/>
        </w:rPr>
        <w:t xml:space="preserve"> </w:t>
      </w:r>
      <w:r w:rsidR="00814858" w:rsidRPr="006B1DF8">
        <w:rPr>
          <w:rtl/>
          <w:lang w:bidi="fa-IR"/>
        </w:rPr>
        <w:t>توا</w:t>
      </w:r>
      <w:r w:rsidR="00236A84" w:rsidRPr="006B1DF8">
        <w:rPr>
          <w:rtl/>
          <w:lang w:bidi="fa-IR"/>
        </w:rPr>
        <w:t>ر</w:t>
      </w:r>
      <w:r w:rsidR="00814858" w:rsidRPr="006B1DF8">
        <w:rPr>
          <w:rtl/>
          <w:lang w:bidi="fa-IR"/>
        </w:rPr>
        <w:t xml:space="preserve">یخ </w:t>
      </w:r>
      <w:r w:rsidR="00236A84" w:rsidRPr="006B1DF8">
        <w:rPr>
          <w:rFonts w:cs="Times New Roman"/>
          <w:rtl/>
          <w:lang w:bidi="fa-IR"/>
        </w:rPr>
        <w:t>ـ</w:t>
      </w:r>
      <w:r w:rsidR="00814858" w:rsidRPr="006B1DF8">
        <w:rPr>
          <w:rtl/>
          <w:lang w:bidi="fa-IR"/>
        </w:rPr>
        <w:t>که دائر</w:t>
      </w:r>
      <w:r w:rsidR="00814858" w:rsidRPr="006B1DF8">
        <w:rPr>
          <w:rFonts w:ascii="mylotus" w:hAnsi="mylotus" w:cs="mylotus"/>
          <w:sz w:val="27"/>
          <w:szCs w:val="27"/>
          <w:rtl/>
          <w:lang w:bidi="fa-IR"/>
        </w:rPr>
        <w:t>ة</w:t>
      </w:r>
      <w:r w:rsidR="00236A84" w:rsidRPr="006B1DF8">
        <w:rPr>
          <w:rtl/>
          <w:lang w:bidi="fa-IR"/>
        </w:rPr>
        <w:t xml:space="preserve"> المعارف فرید و</w:t>
      </w:r>
      <w:r w:rsidR="00814858" w:rsidRPr="006B1DF8">
        <w:rPr>
          <w:rtl/>
          <w:lang w:bidi="fa-IR"/>
        </w:rPr>
        <w:t>جدی نیز از آن جمله است</w:t>
      </w:r>
      <w:r w:rsidR="00236A84" w:rsidRPr="006B1DF8">
        <w:rPr>
          <w:rtl/>
          <w:lang w:bidi="fa-IR"/>
        </w:rPr>
        <w:t xml:space="preserve"> ـ</w:t>
      </w:r>
      <w:r w:rsidR="000E5E8B" w:rsidRPr="006B1DF8">
        <w:rPr>
          <w:rtl/>
          <w:lang w:bidi="fa-IR"/>
        </w:rPr>
        <w:t xml:space="preserve"> </w:t>
      </w:r>
      <w:r w:rsidR="00236A84" w:rsidRPr="006B1DF8">
        <w:rPr>
          <w:rtl/>
          <w:lang w:bidi="fa-IR"/>
        </w:rPr>
        <w:t>بلا</w:t>
      </w:r>
      <w:r w:rsidR="00814858" w:rsidRPr="006B1DF8">
        <w:rPr>
          <w:rtl/>
          <w:lang w:bidi="fa-IR"/>
        </w:rPr>
        <w:t>استثناء اتّفاق دارند که صبح روز چهارم عب</w:t>
      </w:r>
      <w:r w:rsidR="00236A84" w:rsidRPr="006B1DF8">
        <w:rPr>
          <w:rtl/>
          <w:lang w:bidi="fa-IR"/>
        </w:rPr>
        <w:t>دالرّحمان بن عوف در مسجد نبوی و</w:t>
      </w:r>
      <w:r w:rsidR="00221A72" w:rsidRPr="006B1DF8">
        <w:rPr>
          <w:rtl/>
          <w:lang w:bidi="fa-IR"/>
        </w:rPr>
        <w:t xml:space="preserve"> </w:t>
      </w:r>
      <w:r w:rsidR="00814858" w:rsidRPr="006B1DF8">
        <w:rPr>
          <w:rtl/>
          <w:lang w:bidi="fa-IR"/>
        </w:rPr>
        <w:t>در ملأ</w:t>
      </w:r>
      <w:r w:rsidR="00221A72" w:rsidRPr="006B1DF8">
        <w:rPr>
          <w:rtl/>
          <w:lang w:bidi="fa-IR"/>
        </w:rPr>
        <w:t xml:space="preserve"> </w:t>
      </w:r>
      <w:r w:rsidR="00814858" w:rsidRPr="006B1DF8">
        <w:rPr>
          <w:rtl/>
          <w:lang w:bidi="fa-IR"/>
        </w:rPr>
        <w:t>عام ابتداء</w:t>
      </w:r>
      <w:r w:rsidR="00C9662A" w:rsidRPr="006B1DF8">
        <w:rPr>
          <w:rtl/>
          <w:lang w:bidi="fa-IR"/>
        </w:rPr>
        <w:t xml:space="preserve"> حضرت علی</w:t>
      </w:r>
      <w:r w:rsidR="00210633" w:rsidRPr="006B1DF8">
        <w:rPr>
          <w:rFonts w:ascii="AGA Arabesque" w:hAnsi="AGA Arabesque"/>
          <w:sz w:val="24"/>
          <w:szCs w:val="24"/>
          <w:lang w:bidi="fa-IR"/>
        </w:rPr>
        <w:t></w:t>
      </w:r>
      <w:r w:rsidR="009755B1" w:rsidRPr="006B1DF8">
        <w:rPr>
          <w:rFonts w:ascii="Abo-thar" w:hAnsi="Abo-thar"/>
          <w:sz w:val="24"/>
          <w:szCs w:val="24"/>
          <w:rtl/>
          <w:lang w:bidi="fa-IR"/>
        </w:rPr>
        <w:t xml:space="preserve"> </w:t>
      </w:r>
      <w:r w:rsidR="00C9662A" w:rsidRPr="006B1DF8">
        <w:rPr>
          <w:rtl/>
          <w:lang w:bidi="fa-IR"/>
        </w:rPr>
        <w:t>را نزد خود خواست و دست بیعت به سوی او دراز کرد</w:t>
      </w:r>
      <w:r w:rsidR="001969BB" w:rsidRPr="006B1DF8">
        <w:rPr>
          <w:rtl/>
          <w:lang w:bidi="fa-IR"/>
        </w:rPr>
        <w:t xml:space="preserve"> در حالی‌که </w:t>
      </w:r>
      <w:r w:rsidR="00814858" w:rsidRPr="006B1DF8">
        <w:rPr>
          <w:rtl/>
          <w:lang w:bidi="fa-IR"/>
        </w:rPr>
        <w:t>اگر بنا</w:t>
      </w:r>
      <w:r w:rsidR="00221A72" w:rsidRPr="006B1DF8">
        <w:rPr>
          <w:rtl/>
          <w:lang w:bidi="fa-IR"/>
        </w:rPr>
        <w:t xml:space="preserve"> </w:t>
      </w:r>
      <w:r w:rsidR="00814858" w:rsidRPr="006B1DF8">
        <w:rPr>
          <w:rtl/>
          <w:lang w:bidi="fa-IR"/>
        </w:rPr>
        <w:t xml:space="preserve">به ادّعای </w:t>
      </w:r>
      <w:r w:rsidR="00221A72" w:rsidRPr="006B1DF8">
        <w:rPr>
          <w:rtl/>
          <w:lang w:bidi="fa-IR"/>
        </w:rPr>
        <w:t>ا</w:t>
      </w:r>
      <w:r w:rsidR="00814858" w:rsidRPr="006B1DF8">
        <w:rPr>
          <w:rtl/>
          <w:lang w:bidi="fa-IR"/>
        </w:rPr>
        <w:t>حادیث، هم</w:t>
      </w:r>
      <w:r w:rsidR="00221A72" w:rsidRPr="006B1DF8">
        <w:rPr>
          <w:rtl/>
          <w:lang w:bidi="fa-IR"/>
        </w:rPr>
        <w:t>ه‌ی</w:t>
      </w:r>
      <w:r w:rsidR="00814858" w:rsidRPr="006B1DF8">
        <w:rPr>
          <w:rtl/>
          <w:lang w:bidi="fa-IR"/>
        </w:rPr>
        <w:t xml:space="preserve"> مردم یا </w:t>
      </w:r>
      <w:r w:rsidR="00221A72" w:rsidRPr="006B1DF8">
        <w:rPr>
          <w:rtl/>
          <w:lang w:bidi="fa-IR"/>
        </w:rPr>
        <w:t>ا</w:t>
      </w:r>
      <w:r w:rsidR="00814858" w:rsidRPr="006B1DF8">
        <w:rPr>
          <w:rtl/>
          <w:lang w:bidi="fa-IR"/>
        </w:rPr>
        <w:t>کثریّت قاطع ایشان عثمان را ترجیح می‌دادند در این صورت عبدالرّحمان متعهّد بلکه موظّف بود بدون تعلّل و مستقیماً با عثمان بیعت کرده و او را برای بیعت به خلافت، به مردم معرّفی کند نه</w:t>
      </w:r>
      <w:r w:rsidR="001969BB" w:rsidRPr="006B1DF8">
        <w:rPr>
          <w:rtl/>
          <w:lang w:bidi="fa-IR"/>
        </w:rPr>
        <w:t xml:space="preserve"> این‌که </w:t>
      </w:r>
      <w:r w:rsidR="00814858" w:rsidRPr="006B1DF8">
        <w:rPr>
          <w:rtl/>
          <w:lang w:bidi="fa-IR"/>
        </w:rPr>
        <w:t>ابتداء علی</w:t>
      </w:r>
      <w:r w:rsidR="00210633" w:rsidRPr="006B1DF8">
        <w:rPr>
          <w:rFonts w:ascii="AGA Arabesque" w:hAnsi="AGA Arabesque"/>
          <w:sz w:val="24"/>
          <w:szCs w:val="24"/>
          <w:lang w:bidi="fa-IR"/>
        </w:rPr>
        <w:t></w:t>
      </w:r>
      <w:r w:rsidR="009755B1" w:rsidRPr="006B1DF8">
        <w:rPr>
          <w:rFonts w:ascii="Abo-thar" w:hAnsi="Abo-thar"/>
          <w:sz w:val="24"/>
          <w:szCs w:val="24"/>
          <w:rtl/>
          <w:lang w:bidi="fa-IR"/>
        </w:rPr>
        <w:t xml:space="preserve"> </w:t>
      </w:r>
      <w:r w:rsidR="00814858" w:rsidRPr="006B1DF8">
        <w:rPr>
          <w:rtl/>
          <w:lang w:bidi="fa-IR"/>
        </w:rPr>
        <w:t>را پیش بکشد که به انداز</w:t>
      </w:r>
      <w:r w:rsidR="00511465" w:rsidRPr="006B1DF8">
        <w:rPr>
          <w:rtl/>
          <w:lang w:bidi="fa-IR"/>
        </w:rPr>
        <w:t>ه‌ی</w:t>
      </w:r>
      <w:r w:rsidR="00814858" w:rsidRPr="006B1DF8">
        <w:rPr>
          <w:rtl/>
          <w:lang w:bidi="fa-IR"/>
        </w:rPr>
        <w:t xml:space="preserve"> عثمان مورد تمایل مردم نبود! (</w:t>
      </w:r>
      <w:r w:rsidR="00814858" w:rsidRPr="006B1DF8">
        <w:rPr>
          <w:rFonts w:ascii="mylotus" w:hAnsi="mylotus" w:cs="mylotus"/>
          <w:sz w:val="26"/>
          <w:szCs w:val="26"/>
          <w:rtl/>
          <w:lang w:bidi="fa-IR"/>
        </w:rPr>
        <w:t>ف</w:t>
      </w:r>
      <w:r w:rsidR="00236A84" w:rsidRPr="006B1DF8">
        <w:rPr>
          <w:rFonts w:ascii="mylotus" w:hAnsi="mylotus" w:cs="mylotus"/>
          <w:sz w:val="26"/>
          <w:szCs w:val="26"/>
          <w:rtl/>
          <w:lang w:bidi="fa-IR"/>
        </w:rPr>
        <w:t>َ</w:t>
      </w:r>
      <w:r w:rsidR="00814858" w:rsidRPr="006B1DF8">
        <w:rPr>
          <w:rFonts w:ascii="mylotus" w:hAnsi="mylotus" w:cs="mylotus"/>
          <w:sz w:val="26"/>
          <w:szCs w:val="26"/>
          <w:rtl/>
          <w:lang w:bidi="fa-IR"/>
        </w:rPr>
        <w:t>ت</w:t>
      </w:r>
      <w:r w:rsidR="00236A84" w:rsidRPr="006B1DF8">
        <w:rPr>
          <w:rFonts w:ascii="mylotus" w:hAnsi="mylotus" w:cs="mylotus"/>
          <w:sz w:val="26"/>
          <w:szCs w:val="26"/>
          <w:rtl/>
          <w:lang w:bidi="fa-IR"/>
        </w:rPr>
        <w:t>َ</w:t>
      </w:r>
      <w:r w:rsidR="00814858" w:rsidRPr="006B1DF8">
        <w:rPr>
          <w:rFonts w:ascii="mylotus" w:hAnsi="mylotus" w:cs="mylotus"/>
          <w:sz w:val="26"/>
          <w:szCs w:val="26"/>
          <w:rtl/>
          <w:lang w:bidi="fa-IR"/>
        </w:rPr>
        <w:t>أمّ</w:t>
      </w:r>
      <w:r w:rsidR="00236A84" w:rsidRPr="006B1DF8">
        <w:rPr>
          <w:rFonts w:ascii="mylotus" w:hAnsi="mylotus" w:cs="mylotus"/>
          <w:sz w:val="26"/>
          <w:szCs w:val="26"/>
          <w:rtl/>
          <w:lang w:bidi="fa-IR"/>
        </w:rPr>
        <w:t>َ</w:t>
      </w:r>
      <w:r w:rsidR="00814858" w:rsidRPr="006B1DF8">
        <w:rPr>
          <w:rFonts w:ascii="mylotus" w:hAnsi="mylotus" w:cs="mylotus"/>
          <w:sz w:val="26"/>
          <w:szCs w:val="26"/>
          <w:rtl/>
          <w:lang w:bidi="fa-IR"/>
        </w:rPr>
        <w:t>ل د</w:t>
      </w:r>
      <w:r w:rsidR="00236A84" w:rsidRPr="006B1DF8">
        <w:rPr>
          <w:rFonts w:ascii="mylotus" w:hAnsi="mylotus" w:cs="mylotus"/>
          <w:sz w:val="26"/>
          <w:szCs w:val="26"/>
          <w:rtl/>
          <w:lang w:bidi="fa-IR"/>
        </w:rPr>
        <w:t>ُ</w:t>
      </w:r>
      <w:r w:rsidR="00814858" w:rsidRPr="006B1DF8">
        <w:rPr>
          <w:rFonts w:ascii="mylotus" w:hAnsi="mylotus" w:cs="mylotus"/>
          <w:sz w:val="26"/>
          <w:szCs w:val="26"/>
          <w:rtl/>
          <w:lang w:bidi="fa-IR"/>
        </w:rPr>
        <w:t>ون</w:t>
      </w:r>
      <w:r w:rsidR="00236A84" w:rsidRPr="006B1DF8">
        <w:rPr>
          <w:rFonts w:ascii="mylotus" w:hAnsi="mylotus" w:cs="mylotus"/>
          <w:sz w:val="26"/>
          <w:szCs w:val="26"/>
          <w:rtl/>
          <w:lang w:bidi="fa-IR"/>
        </w:rPr>
        <w:t>َ</w:t>
      </w:r>
      <w:r w:rsidR="00814858" w:rsidRPr="006B1DF8">
        <w:rPr>
          <w:rFonts w:ascii="mylotus" w:hAnsi="mylotus" w:cs="mylotus"/>
          <w:sz w:val="26"/>
          <w:szCs w:val="26"/>
          <w:rtl/>
          <w:lang w:bidi="fa-IR"/>
        </w:rPr>
        <w:t xml:space="preserve"> الع</w:t>
      </w:r>
      <w:r w:rsidR="00236A84" w:rsidRPr="006B1DF8">
        <w:rPr>
          <w:rFonts w:ascii="mylotus" w:hAnsi="mylotus" w:cs="mylotus"/>
          <w:sz w:val="26"/>
          <w:szCs w:val="26"/>
          <w:rtl/>
          <w:lang w:bidi="fa-IR"/>
        </w:rPr>
        <w:t>َ</w:t>
      </w:r>
      <w:r w:rsidR="00814858" w:rsidRPr="006B1DF8">
        <w:rPr>
          <w:rFonts w:ascii="mylotus" w:hAnsi="mylotus" w:cs="mylotus"/>
          <w:sz w:val="26"/>
          <w:szCs w:val="26"/>
          <w:rtl/>
          <w:lang w:bidi="fa-IR"/>
        </w:rPr>
        <w:t>ص</w:t>
      </w:r>
      <w:r w:rsidR="00236A84" w:rsidRPr="006B1DF8">
        <w:rPr>
          <w:rFonts w:ascii="mylotus" w:hAnsi="mylotus" w:cs="mylotus"/>
          <w:sz w:val="26"/>
          <w:szCs w:val="26"/>
          <w:rtl/>
          <w:lang w:bidi="fa-IR"/>
        </w:rPr>
        <w:t>َ</w:t>
      </w:r>
      <w:r w:rsidR="00814858" w:rsidRPr="006B1DF8">
        <w:rPr>
          <w:rFonts w:ascii="mylotus" w:hAnsi="mylotus" w:cs="mylotus"/>
          <w:sz w:val="26"/>
          <w:szCs w:val="26"/>
          <w:rtl/>
          <w:lang w:bidi="fa-IR"/>
        </w:rPr>
        <w:t>بیّ</w:t>
      </w:r>
      <w:r w:rsidR="00FD2394" w:rsidRPr="006B1DF8">
        <w:rPr>
          <w:rFonts w:ascii="mylotus" w:hAnsi="mylotus" w:cs="mylotus" w:hint="cs"/>
          <w:sz w:val="26"/>
          <w:szCs w:val="26"/>
          <w:rtl/>
          <w:lang w:bidi="fa-IR"/>
        </w:rPr>
        <w:t>ة</w:t>
      </w:r>
      <w:r w:rsidR="00814858" w:rsidRPr="006B1DF8">
        <w:rPr>
          <w:rtl/>
          <w:lang w:bidi="fa-IR"/>
        </w:rPr>
        <w:t>)</w:t>
      </w:r>
      <w:r w:rsidR="001969BB" w:rsidRPr="006B1DF8">
        <w:rPr>
          <w:rtl/>
          <w:lang w:bidi="fa-IR"/>
        </w:rPr>
        <w:t>.</w:t>
      </w:r>
      <w:r w:rsidR="00221A72" w:rsidRPr="006B1DF8">
        <w:rPr>
          <w:rtl/>
          <w:lang w:bidi="fa-IR"/>
        </w:rPr>
        <w:tab/>
      </w:r>
    </w:p>
    <w:p w:rsidR="00B86C4E" w:rsidRDefault="00B86C4E" w:rsidP="008007A7">
      <w:pPr>
        <w:ind w:firstLine="284"/>
        <w:jc w:val="both"/>
        <w:rPr>
          <w:rtl/>
          <w:lang w:bidi="fa-IR"/>
        </w:rPr>
      </w:pPr>
      <w:r>
        <w:rPr>
          <w:rtl/>
          <w:lang w:bidi="fa-IR"/>
        </w:rPr>
        <w:t>پس واضح است که نتیج</w:t>
      </w:r>
      <w:r w:rsidR="00511465">
        <w:rPr>
          <w:rtl/>
          <w:lang w:bidi="fa-IR"/>
        </w:rPr>
        <w:t>ه‌ی</w:t>
      </w:r>
      <w:r>
        <w:rPr>
          <w:rtl/>
          <w:lang w:bidi="fa-IR"/>
        </w:rPr>
        <w:t xml:space="preserve"> تحقیق و تفحصّ عبدا</w:t>
      </w:r>
      <w:r w:rsidR="008007A7">
        <w:rPr>
          <w:rtl/>
          <w:lang w:bidi="fa-IR"/>
        </w:rPr>
        <w:t>ل</w:t>
      </w:r>
      <w:r>
        <w:rPr>
          <w:rtl/>
          <w:lang w:bidi="fa-IR"/>
        </w:rPr>
        <w:t xml:space="preserve">رّحمان درمیان وجوه و بزرگان مدینه </w:t>
      </w:r>
      <w:r w:rsidR="00D56DFB">
        <w:rPr>
          <w:rtl/>
          <w:lang w:bidi="fa-IR"/>
        </w:rPr>
        <w:t xml:space="preserve">چنان بود که هیچ یک از دو نامزد </w:t>
      </w:r>
      <w:r w:rsidR="00D56DFB">
        <w:rPr>
          <w:rFonts w:hint="cs"/>
          <w:rtl/>
          <w:lang w:bidi="fa-IR"/>
        </w:rPr>
        <w:t>ا</w:t>
      </w:r>
      <w:r>
        <w:rPr>
          <w:rtl/>
          <w:lang w:bidi="fa-IR"/>
        </w:rPr>
        <w:t>صلی یعنی علی و عثمان اکثریّت قاطع را کسب نکرده بودند و شاید آراء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اندکی از عثمان بیشتر بوده است و احتمالاً به همین سبب عبدالرحمان ابتداء دست بیعت به سوی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8007A7">
        <w:rPr>
          <w:rtl/>
          <w:lang w:bidi="fa-IR"/>
        </w:rPr>
        <w:t>دراز کرد و ی</w:t>
      </w:r>
      <w:r>
        <w:rPr>
          <w:rtl/>
          <w:lang w:bidi="fa-IR"/>
        </w:rPr>
        <w:t>ا</w:t>
      </w:r>
      <w:r w:rsidR="001969BB" w:rsidRPr="001969BB">
        <w:rPr>
          <w:rtl/>
          <w:lang w:bidi="fa-IR"/>
        </w:rPr>
        <w:t xml:space="preserve"> این‌که </w:t>
      </w:r>
      <w:r>
        <w:rPr>
          <w:rtl/>
          <w:lang w:bidi="fa-IR"/>
        </w:rPr>
        <w:t>به نظر شخصی خود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را مقدّم داشت</w:t>
      </w:r>
      <w:r w:rsidR="001969BB" w:rsidRPr="001969BB">
        <w:rPr>
          <w:rtl/>
          <w:lang w:bidi="fa-IR"/>
        </w:rPr>
        <w:t>.</w:t>
      </w:r>
    </w:p>
    <w:p w:rsidR="00D34A78" w:rsidRDefault="00581B2B" w:rsidP="00221A72">
      <w:pPr>
        <w:ind w:firstLine="284"/>
        <w:jc w:val="both"/>
        <w:rPr>
          <w:rtl/>
          <w:lang w:bidi="fa-IR"/>
        </w:rPr>
      </w:pPr>
      <w:r>
        <w:rPr>
          <w:rtl/>
          <w:lang w:bidi="fa-IR"/>
        </w:rPr>
        <w:t>باری، عبدالر</w:t>
      </w:r>
      <w:r w:rsidR="00C85A22">
        <w:rPr>
          <w:rtl/>
          <w:lang w:bidi="fa-IR"/>
        </w:rPr>
        <w:t>ّ</w:t>
      </w:r>
      <w:r>
        <w:rPr>
          <w:rtl/>
          <w:lang w:bidi="fa-IR"/>
        </w:rPr>
        <w:t>حما</w:t>
      </w:r>
      <w:r w:rsidR="00B86C4E">
        <w:rPr>
          <w:rtl/>
          <w:lang w:bidi="fa-IR"/>
        </w:rPr>
        <w:t>ن صبح روز چهارم «م</w:t>
      </w:r>
      <w:r w:rsidR="00C85A22">
        <w:rPr>
          <w:rtl/>
          <w:lang w:bidi="fa-IR"/>
        </w:rPr>
        <w:t>ِ</w:t>
      </w:r>
      <w:r w:rsidR="00B86C4E">
        <w:rPr>
          <w:rtl/>
          <w:lang w:bidi="fa-IR"/>
        </w:rPr>
        <w:t>سو</w:t>
      </w:r>
      <w:r w:rsidR="00C85A22">
        <w:rPr>
          <w:rtl/>
          <w:lang w:bidi="fa-IR"/>
        </w:rPr>
        <w:t>َ</w:t>
      </w:r>
      <w:r w:rsidR="00B86C4E">
        <w:rPr>
          <w:rtl/>
          <w:lang w:bidi="fa-IR"/>
        </w:rPr>
        <w:t>ر بن م</w:t>
      </w:r>
      <w:r w:rsidR="00C85A22">
        <w:rPr>
          <w:rtl/>
          <w:lang w:bidi="fa-IR"/>
        </w:rPr>
        <w:t>َ</w:t>
      </w:r>
      <w:r w:rsidR="00B86C4E">
        <w:rPr>
          <w:rtl/>
          <w:lang w:bidi="fa-IR"/>
        </w:rPr>
        <w:t>خر</w:t>
      </w:r>
      <w:r w:rsidR="00C85A22">
        <w:rPr>
          <w:rtl/>
          <w:lang w:bidi="fa-IR"/>
        </w:rPr>
        <w:t>َ</w:t>
      </w:r>
      <w:r w:rsidR="00B86C4E">
        <w:rPr>
          <w:rtl/>
          <w:lang w:bidi="fa-IR"/>
        </w:rPr>
        <w:t>م</w:t>
      </w:r>
      <w:r w:rsidR="00C85A22">
        <w:rPr>
          <w:rtl/>
          <w:lang w:bidi="fa-IR"/>
        </w:rPr>
        <w:t>َ</w:t>
      </w:r>
      <w:r w:rsidR="00B86C4E">
        <w:rPr>
          <w:rtl/>
          <w:lang w:bidi="fa-IR"/>
        </w:rPr>
        <w:t xml:space="preserve">ه» را که شورای </w:t>
      </w:r>
      <w:r w:rsidR="00C85A22">
        <w:rPr>
          <w:rtl/>
          <w:lang w:bidi="fa-IR"/>
        </w:rPr>
        <w:t>انتخاب خلیف</w:t>
      </w:r>
      <w:r w:rsidR="00511465">
        <w:rPr>
          <w:rtl/>
          <w:lang w:bidi="fa-IR"/>
        </w:rPr>
        <w:t>ه‌ی</w:t>
      </w:r>
      <w:r w:rsidR="00C85A22">
        <w:rPr>
          <w:rtl/>
          <w:lang w:bidi="fa-IR"/>
        </w:rPr>
        <w:t xml:space="preserve"> سوّ</w:t>
      </w:r>
      <w:r w:rsidR="009A30EC">
        <w:rPr>
          <w:rtl/>
          <w:lang w:bidi="fa-IR"/>
        </w:rPr>
        <w:t>م در خان</w:t>
      </w:r>
      <w:r w:rsidR="00511465">
        <w:rPr>
          <w:rtl/>
          <w:lang w:bidi="fa-IR"/>
        </w:rPr>
        <w:t>ه‌ی</w:t>
      </w:r>
      <w:r w:rsidR="009A30EC">
        <w:rPr>
          <w:rtl/>
          <w:lang w:bidi="fa-IR"/>
        </w:rPr>
        <w:t xml:space="preserve"> او برگزار</w:t>
      </w:r>
      <w:r w:rsidR="00C85A22">
        <w:rPr>
          <w:rtl/>
          <w:lang w:bidi="fa-IR"/>
        </w:rPr>
        <w:t xml:space="preserve"> شده بود به سراغ ح</w:t>
      </w:r>
      <w:r w:rsidR="009A30EC">
        <w:rPr>
          <w:rtl/>
          <w:lang w:bidi="fa-IR"/>
        </w:rPr>
        <w:t>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9A30EC">
        <w:rPr>
          <w:rtl/>
          <w:lang w:bidi="fa-IR"/>
        </w:rPr>
        <w:t>و عثمان فرستاد و</w:t>
      </w:r>
      <w:r w:rsidR="009F7CAF">
        <w:rPr>
          <w:rtl/>
          <w:lang w:bidi="fa-IR"/>
        </w:rPr>
        <w:t xml:space="preserve"> آن‌ها </w:t>
      </w:r>
      <w:r w:rsidR="009A30EC">
        <w:rPr>
          <w:rtl/>
          <w:lang w:bidi="fa-IR"/>
        </w:rPr>
        <w:t xml:space="preserve">را نزد خود خواست و همگی به اتفاق برای </w:t>
      </w:r>
      <w:r w:rsidR="00221A72">
        <w:rPr>
          <w:rtl/>
          <w:lang w:bidi="fa-IR"/>
        </w:rPr>
        <w:t>ا</w:t>
      </w:r>
      <w:r w:rsidR="009A30EC">
        <w:rPr>
          <w:rtl/>
          <w:lang w:bidi="fa-IR"/>
        </w:rPr>
        <w:t>دا</w:t>
      </w:r>
      <w:r>
        <w:rPr>
          <w:rtl/>
          <w:lang w:bidi="fa-IR"/>
        </w:rPr>
        <w:t>ی</w:t>
      </w:r>
      <w:r w:rsidR="00C85A22">
        <w:rPr>
          <w:rtl/>
          <w:lang w:bidi="fa-IR"/>
        </w:rPr>
        <w:t xml:space="preserve"> نماز</w:t>
      </w:r>
      <w:r w:rsidR="00D34A78">
        <w:rPr>
          <w:rtl/>
          <w:lang w:bidi="fa-IR"/>
        </w:rPr>
        <w:t>صبح به مسجد پیامبر رفتند. قبل از</w:t>
      </w:r>
      <w:r w:rsidR="009F7CAF">
        <w:rPr>
          <w:rtl/>
          <w:lang w:bidi="fa-IR"/>
        </w:rPr>
        <w:t xml:space="preserve"> آن‌ها </w:t>
      </w:r>
      <w:r w:rsidR="00D34A78">
        <w:rPr>
          <w:rtl/>
          <w:lang w:bidi="fa-IR"/>
        </w:rPr>
        <w:t>کبار صحاب</w:t>
      </w:r>
      <w:r w:rsidR="00511465">
        <w:rPr>
          <w:rtl/>
          <w:lang w:bidi="fa-IR"/>
        </w:rPr>
        <w:t>ه‌ی</w:t>
      </w:r>
      <w:r w:rsidR="00D34A78">
        <w:rPr>
          <w:rtl/>
          <w:lang w:bidi="fa-IR"/>
        </w:rPr>
        <w:t xml:space="preserve"> رسول الله </w:t>
      </w:r>
      <w:r w:rsidR="00C85A22">
        <w:rPr>
          <w:rFonts w:cs="Times New Roman"/>
          <w:rtl/>
          <w:lang w:bidi="fa-IR"/>
        </w:rPr>
        <w:t xml:space="preserve">ـ </w:t>
      </w:r>
      <w:r w:rsidR="00D34A78">
        <w:rPr>
          <w:rtl/>
          <w:lang w:bidi="fa-IR"/>
        </w:rPr>
        <w:t>أعمّ از مه</w:t>
      </w:r>
      <w:r w:rsidR="00C85A22">
        <w:rPr>
          <w:rtl/>
          <w:lang w:bidi="fa-IR"/>
        </w:rPr>
        <w:t>اجرین و</w:t>
      </w:r>
      <w:r w:rsidR="00D34A78">
        <w:rPr>
          <w:rtl/>
          <w:lang w:bidi="fa-IR"/>
        </w:rPr>
        <w:t>أنصار</w:t>
      </w:r>
      <w:r w:rsidR="00C85A22">
        <w:rPr>
          <w:rtl/>
          <w:lang w:bidi="fa-IR"/>
        </w:rPr>
        <w:t>ـ</w:t>
      </w:r>
      <w:r w:rsidR="00D56DFB">
        <w:rPr>
          <w:rtl/>
          <w:lang w:bidi="fa-IR"/>
        </w:rPr>
        <w:t xml:space="preserve"> و رؤساء قبائل و </w:t>
      </w:r>
      <w:r w:rsidR="00D56DFB">
        <w:rPr>
          <w:rFonts w:hint="cs"/>
          <w:rtl/>
          <w:lang w:bidi="fa-IR"/>
        </w:rPr>
        <w:t>ا</w:t>
      </w:r>
      <w:r w:rsidR="00D34A78">
        <w:rPr>
          <w:rtl/>
          <w:lang w:bidi="fa-IR"/>
        </w:rPr>
        <w:t>مر</w:t>
      </w:r>
      <w:r w:rsidR="00C85A22">
        <w:rPr>
          <w:rtl/>
          <w:lang w:bidi="fa-IR"/>
        </w:rPr>
        <w:t>ا</w:t>
      </w:r>
      <w:r w:rsidR="00D34A78">
        <w:rPr>
          <w:rtl/>
          <w:lang w:bidi="fa-IR"/>
        </w:rPr>
        <w:t>ی سپاه و سائر طبقات مردم در مسجد اجتماع کرده و منتظر نتی</w:t>
      </w:r>
      <w:r w:rsidR="00C85A22">
        <w:rPr>
          <w:rtl/>
          <w:lang w:bidi="fa-IR"/>
        </w:rPr>
        <w:t>ج</w:t>
      </w:r>
      <w:r w:rsidR="00511465">
        <w:rPr>
          <w:rtl/>
          <w:lang w:bidi="fa-IR"/>
        </w:rPr>
        <w:t>ه‌ی</w:t>
      </w:r>
      <w:r w:rsidR="00C85A22">
        <w:rPr>
          <w:rtl/>
          <w:lang w:bidi="fa-IR"/>
        </w:rPr>
        <w:t xml:space="preserve"> کار دار</w:t>
      </w:r>
      <w:r w:rsidR="00D34A78">
        <w:rPr>
          <w:rtl/>
          <w:lang w:bidi="fa-IR"/>
        </w:rPr>
        <w:t>الشّوری در</w:t>
      </w:r>
      <w:r w:rsidR="00792E7B">
        <w:rPr>
          <w:rtl/>
          <w:lang w:bidi="fa-IR"/>
        </w:rPr>
        <w:t xml:space="preserve"> امر </w:t>
      </w:r>
      <w:r w:rsidR="00D34A78">
        <w:rPr>
          <w:rtl/>
          <w:lang w:bidi="fa-IR"/>
        </w:rPr>
        <w:t xml:space="preserve">خلافت بودند. مسجد مملوّ از مردم بود و اعضای شوری به </w:t>
      </w:r>
      <w:r w:rsidR="00C85A22">
        <w:rPr>
          <w:rtl/>
          <w:lang w:bidi="fa-IR"/>
        </w:rPr>
        <w:t>ز</w:t>
      </w:r>
      <w:r w:rsidR="00D34A78">
        <w:rPr>
          <w:rtl/>
          <w:lang w:bidi="fa-IR"/>
        </w:rPr>
        <w:t xml:space="preserve">حمت توانستند برای خود جایی بیابند. </w:t>
      </w:r>
    </w:p>
    <w:p w:rsidR="00A72C9C" w:rsidRDefault="00D34A78" w:rsidP="00221A72">
      <w:pPr>
        <w:ind w:firstLine="284"/>
        <w:jc w:val="both"/>
        <w:rPr>
          <w:rtl/>
          <w:lang w:bidi="fa-IR"/>
        </w:rPr>
      </w:pPr>
      <w:r>
        <w:rPr>
          <w:rtl/>
          <w:lang w:bidi="fa-IR"/>
        </w:rPr>
        <w:t>پس از ختم نماز، عبدالرّحمان بن عوف</w:t>
      </w:r>
      <w:r w:rsidR="001969BB">
        <w:rPr>
          <w:rtl/>
          <w:lang w:bidi="fa-IR"/>
        </w:rPr>
        <w:t xml:space="preserve"> در حالی‌که </w:t>
      </w:r>
      <w:r>
        <w:rPr>
          <w:rtl/>
          <w:lang w:bidi="fa-IR"/>
        </w:rPr>
        <w:t>عمامه‌ای را که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 xml:space="preserve">به او اهداء فرموده بود بر سر داشت بر منبر پیغمبر ایستاد و خطاب </w:t>
      </w:r>
      <w:r w:rsidR="009C22A6">
        <w:rPr>
          <w:rtl/>
          <w:lang w:bidi="fa-IR"/>
        </w:rPr>
        <w:t>به مردم گفت</w:t>
      </w:r>
      <w:r w:rsidR="005A7852">
        <w:rPr>
          <w:rtl/>
          <w:lang w:bidi="fa-IR"/>
        </w:rPr>
        <w:t>:</w:t>
      </w:r>
      <w:r w:rsidR="009C22A6">
        <w:rPr>
          <w:rtl/>
          <w:lang w:bidi="fa-IR"/>
        </w:rPr>
        <w:t xml:space="preserve"> من پنهان و آشکار دربار</w:t>
      </w:r>
      <w:r w:rsidR="00511465">
        <w:rPr>
          <w:rtl/>
          <w:lang w:bidi="fa-IR"/>
        </w:rPr>
        <w:t>ه‌ی</w:t>
      </w:r>
      <w:r w:rsidR="009C22A6">
        <w:rPr>
          <w:rtl/>
          <w:lang w:bidi="fa-IR"/>
        </w:rPr>
        <w:t xml:space="preserve"> انتخاب خلیف</w:t>
      </w:r>
      <w:r w:rsidR="00781015">
        <w:rPr>
          <w:rtl/>
          <w:lang w:bidi="fa-IR"/>
        </w:rPr>
        <w:t>ه</w:t>
      </w:r>
      <w:r w:rsidR="009C22A6">
        <w:rPr>
          <w:rtl/>
          <w:lang w:bidi="fa-IR"/>
        </w:rPr>
        <w:t xml:space="preserve"> از شما پرسیدم تا نظر شما را بدانم دیدم شما برای این مقام کسی را بهتر از علی و عثمان </w:t>
      </w:r>
      <w:r w:rsidR="00766DF4">
        <w:rPr>
          <w:rtl/>
          <w:lang w:bidi="fa-IR"/>
        </w:rPr>
        <w:t>نمی‌دانید آن</w:t>
      </w:r>
      <w:r w:rsidR="00221A72">
        <w:rPr>
          <w:rtl/>
          <w:lang w:bidi="fa-IR"/>
        </w:rPr>
        <w:t>‌</w:t>
      </w:r>
      <w:r w:rsidR="00766DF4">
        <w:rPr>
          <w:rtl/>
          <w:lang w:bidi="fa-IR"/>
        </w:rPr>
        <w:t>گاه علی را نزد خود خواند و دستش را در دستان خود گرفت و پرسید</w:t>
      </w:r>
      <w:r w:rsidR="005A7852">
        <w:rPr>
          <w:rtl/>
          <w:lang w:bidi="fa-IR"/>
        </w:rPr>
        <w:t>:</w:t>
      </w:r>
      <w:r w:rsidR="00766DF4">
        <w:rPr>
          <w:rtl/>
          <w:lang w:bidi="fa-IR"/>
        </w:rPr>
        <w:t xml:space="preserve"> آیا تعهّد می‌کنی که مطابق قرآن و سنّت رسول الله</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766DF4">
        <w:rPr>
          <w:rtl/>
          <w:lang w:bidi="fa-IR"/>
        </w:rPr>
        <w:t>و سیر</w:t>
      </w:r>
      <w:r w:rsidR="00511465">
        <w:rPr>
          <w:rtl/>
          <w:lang w:bidi="fa-IR"/>
        </w:rPr>
        <w:t>ه‌ی</w:t>
      </w:r>
      <w:r w:rsidR="00766DF4">
        <w:rPr>
          <w:rtl/>
          <w:lang w:bidi="fa-IR"/>
        </w:rPr>
        <w:t xml:space="preserve"> شیخ</w:t>
      </w:r>
      <w:r w:rsidR="00781015">
        <w:rPr>
          <w:rtl/>
          <w:lang w:bidi="fa-IR"/>
        </w:rPr>
        <w:t>َ</w:t>
      </w:r>
      <w:r w:rsidR="00766DF4">
        <w:rPr>
          <w:rtl/>
          <w:lang w:bidi="fa-IR"/>
        </w:rPr>
        <w:t>ین عمل کنی؟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766DF4">
        <w:rPr>
          <w:rtl/>
          <w:lang w:bidi="fa-IR"/>
        </w:rPr>
        <w:t>جواب داد: «تا آن</w:t>
      </w:r>
      <w:r w:rsidR="00221A72">
        <w:rPr>
          <w:rtl/>
          <w:lang w:bidi="fa-IR"/>
        </w:rPr>
        <w:t>‌</w:t>
      </w:r>
      <w:r w:rsidR="00766DF4">
        <w:rPr>
          <w:rtl/>
          <w:lang w:bidi="fa-IR"/>
        </w:rPr>
        <w:t>جا که بدانم و تا حدّی که بتوانم عمل می‌کنم»</w:t>
      </w:r>
      <w:r w:rsidR="00D56DFB">
        <w:rPr>
          <w:rFonts w:hint="cs"/>
          <w:rtl/>
          <w:lang w:bidi="fa-IR"/>
        </w:rPr>
        <w:t>.</w:t>
      </w:r>
      <w:r w:rsidR="00766DF4">
        <w:rPr>
          <w:rtl/>
          <w:lang w:bidi="fa-IR"/>
        </w:rPr>
        <w:t xml:space="preserve"> و یا فرمود «ام</w:t>
      </w:r>
      <w:r w:rsidR="00194193">
        <w:rPr>
          <w:rtl/>
          <w:lang w:bidi="fa-IR"/>
        </w:rPr>
        <w:t>ی</w:t>
      </w:r>
      <w:r w:rsidR="00766DF4">
        <w:rPr>
          <w:rtl/>
          <w:lang w:bidi="fa-IR"/>
        </w:rPr>
        <w:t>دوارم به قدر توان و علم خویش عمل نمایم</w:t>
      </w:r>
      <w:r w:rsidR="00221A72">
        <w:rPr>
          <w:rtl/>
          <w:lang w:bidi="fa-IR"/>
        </w:rPr>
        <w:t>»</w:t>
      </w:r>
      <w:r w:rsidR="001F5171" w:rsidRPr="009236A6">
        <w:rPr>
          <w:sz w:val="24"/>
          <w:vertAlign w:val="superscript"/>
          <w:rtl/>
          <w:lang w:bidi="fa-IR"/>
        </w:rPr>
        <w:t>(</w:t>
      </w:r>
      <w:r w:rsidR="001F5171" w:rsidRPr="009236A6">
        <w:rPr>
          <w:rStyle w:val="FootnoteReference"/>
          <w:rtl/>
          <w:lang w:bidi="fa-IR"/>
        </w:rPr>
        <w:footnoteReference w:id="471"/>
      </w:r>
      <w:r w:rsidR="001F5171" w:rsidRPr="009236A6">
        <w:rPr>
          <w:sz w:val="24"/>
          <w:vertAlign w:val="superscript"/>
          <w:rtl/>
          <w:lang w:bidi="fa-IR"/>
        </w:rPr>
        <w:t>)</w:t>
      </w:r>
      <w:r w:rsidR="00D56DFB" w:rsidRPr="00D56DFB">
        <w:rPr>
          <w:rFonts w:hint="cs"/>
          <w:sz w:val="24"/>
          <w:rtl/>
          <w:lang w:bidi="fa-IR"/>
        </w:rPr>
        <w:t>.</w:t>
      </w:r>
      <w:r w:rsidR="00766DF4">
        <w:rPr>
          <w:rtl/>
          <w:lang w:bidi="fa-IR"/>
        </w:rPr>
        <w:t xml:space="preserve"> چون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766DF4">
        <w:rPr>
          <w:rtl/>
          <w:lang w:bidi="fa-IR"/>
        </w:rPr>
        <w:t>به سؤال عبدالرّحمان جواب مثبت</w:t>
      </w:r>
      <w:r w:rsidR="00CD33AA">
        <w:rPr>
          <w:rtl/>
          <w:lang w:bidi="fa-IR"/>
        </w:rPr>
        <w:t>ِ</w:t>
      </w:r>
      <w:r w:rsidR="00766DF4">
        <w:rPr>
          <w:rtl/>
          <w:lang w:bidi="fa-IR"/>
        </w:rPr>
        <w:t xml:space="preserve"> قطعی</w:t>
      </w:r>
      <w:r w:rsidR="00CD33AA">
        <w:rPr>
          <w:rtl/>
          <w:lang w:bidi="fa-IR"/>
        </w:rPr>
        <w:t>ِ</w:t>
      </w:r>
      <w:r w:rsidR="00766DF4">
        <w:rPr>
          <w:rtl/>
          <w:lang w:bidi="fa-IR"/>
        </w:rPr>
        <w:t xml:space="preserve"> صریح نداد، عبدالر</w:t>
      </w:r>
      <w:r w:rsidR="00CD33AA">
        <w:rPr>
          <w:rtl/>
          <w:lang w:bidi="fa-IR"/>
        </w:rPr>
        <w:t>ّ</w:t>
      </w:r>
      <w:r w:rsidR="00766DF4">
        <w:rPr>
          <w:rtl/>
          <w:lang w:bidi="fa-IR"/>
        </w:rPr>
        <w:t>حمان عثمان ر</w:t>
      </w:r>
      <w:r w:rsidR="00CD33AA">
        <w:rPr>
          <w:rtl/>
          <w:lang w:bidi="fa-IR"/>
        </w:rPr>
        <w:t>ا به نزد خود خواند و دستش</w:t>
      </w:r>
      <w:r w:rsidR="00CD33AA">
        <w:rPr>
          <w:rtl/>
          <w:lang w:bidi="fa-IR"/>
        </w:rPr>
        <w:softHyphen/>
        <w:t>را در</w:t>
      </w:r>
      <w:r w:rsidR="00221A72">
        <w:rPr>
          <w:rtl/>
          <w:lang w:bidi="fa-IR"/>
        </w:rPr>
        <w:t xml:space="preserve"> </w:t>
      </w:r>
      <w:r w:rsidR="00766DF4">
        <w:rPr>
          <w:rtl/>
          <w:lang w:bidi="fa-IR"/>
        </w:rPr>
        <w:t>دستا</w:t>
      </w:r>
      <w:r w:rsidR="00CD33AA">
        <w:rPr>
          <w:rtl/>
          <w:lang w:bidi="fa-IR"/>
        </w:rPr>
        <w:t>ن خودگرفت و</w:t>
      </w:r>
      <w:r w:rsidR="00221A72">
        <w:rPr>
          <w:rtl/>
          <w:lang w:bidi="fa-IR"/>
        </w:rPr>
        <w:t xml:space="preserve"> </w:t>
      </w:r>
      <w:r w:rsidR="00CD33AA">
        <w:rPr>
          <w:rtl/>
          <w:lang w:bidi="fa-IR"/>
        </w:rPr>
        <w:t>همان سؤال</w:t>
      </w:r>
      <w:r w:rsidR="00221A72">
        <w:rPr>
          <w:rtl/>
          <w:lang w:bidi="fa-IR"/>
        </w:rPr>
        <w:t xml:space="preserve"> </w:t>
      </w:r>
      <w:r w:rsidR="00CD33AA">
        <w:rPr>
          <w:rtl/>
          <w:lang w:bidi="fa-IR"/>
        </w:rPr>
        <w:softHyphen/>
      </w:r>
      <w:r w:rsidR="00766DF4">
        <w:rPr>
          <w:rtl/>
          <w:lang w:bidi="fa-IR"/>
        </w:rPr>
        <w:t>را پرسید، عثمان بی‌درنگ</w:t>
      </w:r>
      <w:r w:rsidR="00CD33AA">
        <w:rPr>
          <w:rtl/>
          <w:lang w:bidi="fa-IR"/>
        </w:rPr>
        <w:t xml:space="preserve"> جواب مثبت داد و</w:t>
      </w:r>
      <w:r w:rsidR="00221A72">
        <w:rPr>
          <w:rtl/>
          <w:lang w:bidi="fa-IR"/>
        </w:rPr>
        <w:t xml:space="preserve"> </w:t>
      </w:r>
      <w:r w:rsidR="00CD33AA">
        <w:rPr>
          <w:rtl/>
          <w:lang w:bidi="fa-IR"/>
        </w:rPr>
        <w:t>عین پیشنهاد</w:t>
      </w:r>
      <w:r w:rsidR="00F01194">
        <w:rPr>
          <w:rtl/>
          <w:lang w:bidi="fa-IR"/>
        </w:rPr>
        <w:t xml:space="preserve"> </w:t>
      </w:r>
      <w:r w:rsidR="00CD33AA">
        <w:rPr>
          <w:rtl/>
          <w:lang w:bidi="fa-IR"/>
        </w:rPr>
        <w:t>را پذیرفت و</w:t>
      </w:r>
      <w:r w:rsidR="00D56DFB">
        <w:rPr>
          <w:rFonts w:hint="cs"/>
          <w:rtl/>
          <w:lang w:bidi="fa-IR"/>
        </w:rPr>
        <w:t xml:space="preserve"> </w:t>
      </w:r>
      <w:r w:rsidR="00697898">
        <w:rPr>
          <w:rtl/>
          <w:lang w:bidi="fa-IR"/>
        </w:rPr>
        <w:t>گفت</w:t>
      </w:r>
      <w:r w:rsidR="005A7852">
        <w:rPr>
          <w:rtl/>
          <w:lang w:bidi="fa-IR"/>
        </w:rPr>
        <w:t>:</w:t>
      </w:r>
      <w:r w:rsidR="00697898">
        <w:rPr>
          <w:rtl/>
          <w:lang w:bidi="fa-IR"/>
        </w:rPr>
        <w:t xml:space="preserve"> آری. عبدالر</w:t>
      </w:r>
      <w:r w:rsidR="00CD33AA">
        <w:rPr>
          <w:rtl/>
          <w:lang w:bidi="fa-IR"/>
        </w:rPr>
        <w:t>ّ</w:t>
      </w:r>
      <w:r w:rsidR="00697898">
        <w:rPr>
          <w:rtl/>
          <w:lang w:bidi="fa-IR"/>
        </w:rPr>
        <w:t>حمان که روی منبر پیامبر ایستاده بود،</w:t>
      </w:r>
      <w:r w:rsidR="001969BB">
        <w:rPr>
          <w:rtl/>
          <w:lang w:bidi="fa-IR"/>
        </w:rPr>
        <w:t xml:space="preserve"> در حالی‌که </w:t>
      </w:r>
      <w:r w:rsidR="00697898">
        <w:rPr>
          <w:rtl/>
          <w:lang w:bidi="fa-IR"/>
        </w:rPr>
        <w:t>دست عثمان را در دست داشت با او بیعت کرد و سر به آسمان بر داشت و دو بار گفت</w:t>
      </w:r>
      <w:r w:rsidR="005A7852">
        <w:rPr>
          <w:rtl/>
          <w:lang w:bidi="fa-IR"/>
        </w:rPr>
        <w:t>:</w:t>
      </w:r>
      <w:r w:rsidR="00697898">
        <w:rPr>
          <w:rtl/>
          <w:lang w:bidi="fa-IR"/>
        </w:rPr>
        <w:t xml:space="preserve"> خداوند بشنو و گواه باش، و ادامه داد</w:t>
      </w:r>
      <w:r w:rsidR="005A7852">
        <w:rPr>
          <w:rtl/>
          <w:lang w:bidi="fa-IR"/>
        </w:rPr>
        <w:t>:</w:t>
      </w:r>
      <w:r w:rsidR="00697898">
        <w:rPr>
          <w:rtl/>
          <w:lang w:bidi="fa-IR"/>
        </w:rPr>
        <w:t xml:space="preserve"> </w:t>
      </w:r>
      <w:r w:rsidR="006D395A">
        <w:rPr>
          <w:rtl/>
          <w:lang w:bidi="fa-IR"/>
        </w:rPr>
        <w:t xml:space="preserve">خدایا، </w:t>
      </w:r>
      <w:r w:rsidR="0090496F">
        <w:rPr>
          <w:rtl/>
          <w:lang w:bidi="fa-IR"/>
        </w:rPr>
        <w:t>من آنچه بر ذمّه داشتم به عثمان وا</w:t>
      </w:r>
      <w:r w:rsidR="00221A72">
        <w:rPr>
          <w:rtl/>
          <w:lang w:bidi="fa-IR"/>
        </w:rPr>
        <w:t xml:space="preserve"> </w:t>
      </w:r>
      <w:r w:rsidR="0090496F">
        <w:rPr>
          <w:rtl/>
          <w:lang w:bidi="fa-IR"/>
        </w:rPr>
        <w:t>گذاشتم. آن</w:t>
      </w:r>
      <w:r w:rsidR="00221A72">
        <w:rPr>
          <w:rtl/>
          <w:lang w:bidi="fa-IR"/>
        </w:rPr>
        <w:t>‌</w:t>
      </w:r>
      <w:r w:rsidR="0090496F">
        <w:rPr>
          <w:rtl/>
          <w:lang w:bidi="fa-IR"/>
        </w:rPr>
        <w:t>گاه عثمان را روی پل</w:t>
      </w:r>
      <w:r w:rsidR="00CD33AA">
        <w:rPr>
          <w:rtl/>
          <w:lang w:bidi="fa-IR"/>
        </w:rPr>
        <w:t>ّ</w:t>
      </w:r>
      <w:r w:rsidR="00511465">
        <w:rPr>
          <w:rtl/>
          <w:lang w:bidi="fa-IR"/>
        </w:rPr>
        <w:t>ه‌ی</w:t>
      </w:r>
      <w:r w:rsidR="0090496F">
        <w:rPr>
          <w:rtl/>
          <w:lang w:bidi="fa-IR"/>
        </w:rPr>
        <w:t xml:space="preserve"> دوّم منبر نشانید تا مردم با او بیعت کنند. بنابه نقل تواریخ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90496F">
        <w:rPr>
          <w:rtl/>
          <w:lang w:bidi="fa-IR"/>
        </w:rPr>
        <w:t>چنان</w:t>
      </w:r>
      <w:r w:rsidR="00221A72">
        <w:rPr>
          <w:rtl/>
          <w:lang w:bidi="fa-IR"/>
        </w:rPr>
        <w:t>‌</w:t>
      </w:r>
      <w:r w:rsidR="0090496F">
        <w:rPr>
          <w:rtl/>
          <w:lang w:bidi="fa-IR"/>
        </w:rPr>
        <w:t>که عهد کرده بود، پس از عبدالرّحمان، اوّلین کسی بود که با عثمان به عنوان خلیفه بیعت فرمود آن</w:t>
      </w:r>
      <w:r w:rsidR="00221A72">
        <w:rPr>
          <w:rtl/>
          <w:lang w:bidi="fa-IR"/>
        </w:rPr>
        <w:t>‌</w:t>
      </w:r>
      <w:r w:rsidR="0090496F">
        <w:rPr>
          <w:rtl/>
          <w:lang w:bidi="fa-IR"/>
        </w:rPr>
        <w:t>گاه عموم مردم حتّی آنان که قبل از این ماجرا به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90496F">
        <w:rPr>
          <w:rtl/>
          <w:lang w:bidi="fa-IR"/>
        </w:rPr>
        <w:t xml:space="preserve">تمایل داشتند، راضی شدند که با عثمان بیعت کنند. طلحه </w:t>
      </w:r>
      <w:r w:rsidR="00CD33AA" w:rsidRPr="00221A72">
        <w:rPr>
          <w:rtl/>
          <w:lang w:bidi="fa-IR"/>
        </w:rPr>
        <w:t>ـ</w:t>
      </w:r>
      <w:r w:rsidR="00CD33AA">
        <w:rPr>
          <w:rFonts w:cs="Times New Roman"/>
          <w:rtl/>
          <w:lang w:bidi="fa-IR"/>
        </w:rPr>
        <w:t xml:space="preserve"> </w:t>
      </w:r>
      <w:r w:rsidR="0090496F">
        <w:rPr>
          <w:rtl/>
          <w:lang w:bidi="fa-IR"/>
        </w:rPr>
        <w:t>که در سفر بود</w:t>
      </w:r>
      <w:r w:rsidR="00CD33AA">
        <w:rPr>
          <w:rtl/>
          <w:lang w:bidi="fa-IR"/>
        </w:rPr>
        <w:t xml:space="preserve"> ـ</w:t>
      </w:r>
      <w:r w:rsidR="0090496F">
        <w:rPr>
          <w:rtl/>
          <w:lang w:bidi="fa-IR"/>
        </w:rPr>
        <w:t xml:space="preserve"> پس از</w:t>
      </w:r>
      <w:r w:rsidR="001969BB" w:rsidRPr="001969BB">
        <w:rPr>
          <w:rtl/>
          <w:lang w:bidi="fa-IR"/>
        </w:rPr>
        <w:t xml:space="preserve"> این‌که </w:t>
      </w:r>
      <w:r w:rsidR="0090496F">
        <w:rPr>
          <w:rtl/>
          <w:lang w:bidi="fa-IR"/>
        </w:rPr>
        <w:t>مراسم تعیین خلیفه برگزار گردید و کار به انجام رسید، به مدینه بازگشت و با عثمان بیعت کرد.</w:t>
      </w:r>
    </w:p>
    <w:p w:rsidR="00C311EB" w:rsidRPr="0020693D" w:rsidRDefault="0090496F" w:rsidP="00F01194">
      <w:pPr>
        <w:ind w:firstLine="284"/>
        <w:jc w:val="both"/>
        <w:rPr>
          <w:spacing w:val="-4"/>
          <w:rtl/>
          <w:lang w:bidi="fa-IR"/>
        </w:rPr>
      </w:pPr>
      <w:r w:rsidRPr="0020693D">
        <w:rPr>
          <w:spacing w:val="-4"/>
          <w:rtl/>
          <w:lang w:bidi="fa-IR"/>
        </w:rPr>
        <w:t xml:space="preserve"> </w:t>
      </w:r>
      <w:r w:rsidR="009C7643" w:rsidRPr="0020693D">
        <w:rPr>
          <w:spacing w:val="-4"/>
          <w:rtl/>
          <w:lang w:bidi="fa-IR"/>
        </w:rPr>
        <w:t>در ا</w:t>
      </w:r>
      <w:r w:rsidR="00F01194" w:rsidRPr="0020693D">
        <w:rPr>
          <w:spacing w:val="-4"/>
          <w:rtl/>
          <w:lang w:bidi="fa-IR"/>
        </w:rPr>
        <w:t>ی</w:t>
      </w:r>
      <w:r w:rsidR="009C7643" w:rsidRPr="0020693D">
        <w:rPr>
          <w:spacing w:val="-4"/>
          <w:rtl/>
          <w:lang w:bidi="fa-IR"/>
        </w:rPr>
        <w:t>ن</w:t>
      </w:r>
      <w:r w:rsidR="00F01194" w:rsidRPr="0020693D">
        <w:rPr>
          <w:spacing w:val="-4"/>
          <w:rtl/>
          <w:lang w:bidi="fa-IR"/>
        </w:rPr>
        <w:t>‌</w:t>
      </w:r>
      <w:r w:rsidR="009C7643" w:rsidRPr="0020693D">
        <w:rPr>
          <w:spacing w:val="-4"/>
          <w:rtl/>
          <w:lang w:bidi="fa-IR"/>
        </w:rPr>
        <w:t>جا لازم است در چند مسأل</w:t>
      </w:r>
      <w:r w:rsidR="00511465" w:rsidRPr="0020693D">
        <w:rPr>
          <w:spacing w:val="-4"/>
          <w:rtl/>
          <w:lang w:bidi="fa-IR"/>
        </w:rPr>
        <w:t>ه‌ی</w:t>
      </w:r>
      <w:r w:rsidR="009C7643" w:rsidRPr="0020693D">
        <w:rPr>
          <w:spacing w:val="-4"/>
          <w:rtl/>
          <w:lang w:bidi="fa-IR"/>
        </w:rPr>
        <w:t xml:space="preserve"> تأمّل کنیم، یکی آن</w:t>
      </w:r>
      <w:r w:rsidR="00221A72" w:rsidRPr="0020693D">
        <w:rPr>
          <w:spacing w:val="-4"/>
          <w:rtl/>
          <w:lang w:bidi="fa-IR"/>
        </w:rPr>
        <w:t>‌</w:t>
      </w:r>
      <w:r w:rsidR="009C7643" w:rsidRPr="0020693D">
        <w:rPr>
          <w:spacing w:val="-4"/>
          <w:rtl/>
          <w:lang w:bidi="fa-IR"/>
        </w:rPr>
        <w:t>که چرا حضرت علی</w:t>
      </w:r>
      <w:r w:rsidR="00210633" w:rsidRPr="0020693D">
        <w:rPr>
          <w:rFonts w:ascii="AGA Arabesque" w:hAnsi="AGA Arabesque"/>
          <w:spacing w:val="-4"/>
          <w:sz w:val="24"/>
          <w:szCs w:val="24"/>
          <w:lang w:bidi="fa-IR"/>
        </w:rPr>
        <w:t></w:t>
      </w:r>
      <w:r w:rsidR="009755B1" w:rsidRPr="0020693D">
        <w:rPr>
          <w:rFonts w:ascii="Abo-thar" w:hAnsi="Abo-thar"/>
          <w:spacing w:val="-4"/>
          <w:sz w:val="24"/>
          <w:szCs w:val="24"/>
          <w:rtl/>
          <w:lang w:bidi="fa-IR"/>
        </w:rPr>
        <w:t xml:space="preserve"> </w:t>
      </w:r>
      <w:r w:rsidR="009C7643" w:rsidRPr="0020693D">
        <w:rPr>
          <w:spacing w:val="-4"/>
          <w:rtl/>
          <w:lang w:bidi="fa-IR"/>
        </w:rPr>
        <w:t>به سؤال عبدالر</w:t>
      </w:r>
      <w:r w:rsidR="000A50B1" w:rsidRPr="0020693D">
        <w:rPr>
          <w:spacing w:val="-4"/>
          <w:rtl/>
          <w:lang w:bidi="fa-IR"/>
        </w:rPr>
        <w:t>ّ</w:t>
      </w:r>
      <w:r w:rsidR="009C7643" w:rsidRPr="0020693D">
        <w:rPr>
          <w:spacing w:val="-4"/>
          <w:rtl/>
          <w:lang w:bidi="fa-IR"/>
        </w:rPr>
        <w:t>حمان جواب</w:t>
      </w:r>
      <w:r w:rsidR="00A72C9C" w:rsidRPr="0020693D">
        <w:rPr>
          <w:spacing w:val="-4"/>
          <w:rtl/>
          <w:lang w:bidi="fa-IR"/>
        </w:rPr>
        <w:t xml:space="preserve"> صریح و قاطع نداد. با توجّه به ذ</w:t>
      </w:r>
      <w:r w:rsidR="009C7643" w:rsidRPr="0020693D">
        <w:rPr>
          <w:spacing w:val="-4"/>
          <w:rtl/>
          <w:lang w:bidi="fa-IR"/>
        </w:rPr>
        <w:t>کاو</w:t>
      </w:r>
      <w:r w:rsidR="00A72C9C" w:rsidRPr="0020693D">
        <w:rPr>
          <w:spacing w:val="-4"/>
          <w:rtl/>
          <w:lang w:bidi="fa-IR"/>
        </w:rPr>
        <w:t>ت و درایت فراوان و ریز</w:t>
      </w:r>
      <w:r w:rsidR="000A50B1" w:rsidRPr="0020693D">
        <w:rPr>
          <w:spacing w:val="-4"/>
          <w:rtl/>
          <w:lang w:bidi="fa-IR"/>
        </w:rPr>
        <w:t>بینی و موشکافی و</w:t>
      </w:r>
      <w:r w:rsidR="00221A72" w:rsidRPr="0020693D">
        <w:rPr>
          <w:spacing w:val="-4"/>
          <w:rtl/>
          <w:lang w:bidi="fa-IR"/>
        </w:rPr>
        <w:t xml:space="preserve"> </w:t>
      </w:r>
      <w:r w:rsidR="000A50B1" w:rsidRPr="0020693D">
        <w:rPr>
          <w:spacing w:val="-4"/>
          <w:rtl/>
          <w:lang w:bidi="fa-IR"/>
        </w:rPr>
        <w:t>دقّت نظر و</w:t>
      </w:r>
      <w:r w:rsidR="00221A72" w:rsidRPr="0020693D">
        <w:rPr>
          <w:spacing w:val="-4"/>
          <w:rtl/>
          <w:lang w:bidi="fa-IR"/>
        </w:rPr>
        <w:t xml:space="preserve"> </w:t>
      </w:r>
      <w:r w:rsidR="000A50B1" w:rsidRPr="0020693D">
        <w:rPr>
          <w:spacing w:val="-4"/>
          <w:rtl/>
          <w:lang w:bidi="fa-IR"/>
        </w:rPr>
        <w:t>دور</w:t>
      </w:r>
      <w:r w:rsidR="009C7643" w:rsidRPr="0020693D">
        <w:rPr>
          <w:spacing w:val="-4"/>
          <w:rtl/>
          <w:lang w:bidi="fa-IR"/>
        </w:rPr>
        <w:t>اندیشی حضرت علی</w:t>
      </w:r>
      <w:r w:rsidR="00210633" w:rsidRPr="0020693D">
        <w:rPr>
          <w:rFonts w:ascii="AGA Arabesque" w:hAnsi="AGA Arabesque"/>
          <w:spacing w:val="-4"/>
          <w:sz w:val="24"/>
          <w:szCs w:val="24"/>
          <w:lang w:bidi="fa-IR"/>
        </w:rPr>
        <w:t></w:t>
      </w:r>
      <w:r w:rsidR="009755B1" w:rsidRPr="0020693D">
        <w:rPr>
          <w:rFonts w:ascii="Abo-thar" w:hAnsi="Abo-thar"/>
          <w:spacing w:val="-4"/>
          <w:sz w:val="24"/>
          <w:szCs w:val="24"/>
          <w:rtl/>
          <w:lang w:bidi="fa-IR"/>
        </w:rPr>
        <w:t xml:space="preserve"> </w:t>
      </w:r>
      <w:r w:rsidR="000A50B1" w:rsidRPr="0020693D">
        <w:rPr>
          <w:spacing w:val="-4"/>
          <w:rtl/>
          <w:lang w:bidi="fa-IR"/>
        </w:rPr>
        <w:t>در</w:t>
      </w:r>
      <w:r w:rsidR="00225EA3">
        <w:rPr>
          <w:spacing w:val="-4"/>
          <w:rtl/>
          <w:lang w:bidi="fa-IR"/>
        </w:rPr>
        <w:t xml:space="preserve"> امور </w:t>
      </w:r>
      <w:r w:rsidR="000A50B1" w:rsidRPr="0020693D">
        <w:rPr>
          <w:spacing w:val="-4"/>
          <w:rtl/>
          <w:lang w:bidi="fa-IR"/>
        </w:rPr>
        <w:t>گوناگون و</w:t>
      </w:r>
      <w:r w:rsidR="00221A72" w:rsidRPr="0020693D">
        <w:rPr>
          <w:spacing w:val="-4"/>
          <w:rtl/>
          <w:lang w:bidi="fa-IR"/>
        </w:rPr>
        <w:t xml:space="preserve"> </w:t>
      </w:r>
      <w:r w:rsidR="000A50B1" w:rsidRPr="0020693D">
        <w:rPr>
          <w:spacing w:val="-4"/>
          <w:rtl/>
          <w:lang w:bidi="fa-IR"/>
        </w:rPr>
        <w:t>التزام شدید</w:t>
      </w:r>
      <w:r w:rsidR="00221A72" w:rsidRPr="0020693D">
        <w:rPr>
          <w:spacing w:val="-4"/>
          <w:rtl/>
          <w:lang w:bidi="fa-IR"/>
        </w:rPr>
        <w:t xml:space="preserve"> </w:t>
      </w:r>
      <w:r w:rsidR="009C7643" w:rsidRPr="0020693D">
        <w:rPr>
          <w:spacing w:val="-4"/>
          <w:rtl/>
          <w:lang w:bidi="fa-IR"/>
        </w:rPr>
        <w:t>آن‌</w:t>
      </w:r>
      <w:r w:rsidR="00221A72" w:rsidRPr="0020693D">
        <w:rPr>
          <w:spacing w:val="-4"/>
          <w:rtl/>
          <w:lang w:bidi="fa-IR"/>
        </w:rPr>
        <w:t xml:space="preserve"> </w:t>
      </w:r>
      <w:r w:rsidR="009C7643" w:rsidRPr="0020693D">
        <w:rPr>
          <w:spacing w:val="-4"/>
          <w:rtl/>
          <w:lang w:bidi="fa-IR"/>
        </w:rPr>
        <w:t>حضرت به کوچکترین مسائل شریعت که به این امتیاز، شهر</w:t>
      </w:r>
      <w:r w:rsidR="00511465" w:rsidRPr="0020693D">
        <w:rPr>
          <w:spacing w:val="-4"/>
          <w:rtl/>
          <w:lang w:bidi="fa-IR"/>
        </w:rPr>
        <w:t>ه‌ی</w:t>
      </w:r>
      <w:r w:rsidR="009C7643" w:rsidRPr="0020693D">
        <w:rPr>
          <w:spacing w:val="-4"/>
          <w:rtl/>
          <w:lang w:bidi="fa-IR"/>
        </w:rPr>
        <w:t xml:space="preserve"> خاصّ و عامّ بود و ف</w:t>
      </w:r>
      <w:r w:rsidR="000A50B1" w:rsidRPr="0020693D">
        <w:rPr>
          <w:spacing w:val="-4"/>
          <w:rtl/>
          <w:lang w:bidi="fa-IR"/>
        </w:rPr>
        <w:t>ِ</w:t>
      </w:r>
      <w:r w:rsidR="009C7643" w:rsidRPr="0020693D">
        <w:rPr>
          <w:spacing w:val="-4"/>
          <w:rtl/>
          <w:lang w:bidi="fa-IR"/>
        </w:rPr>
        <w:t>ی الم</w:t>
      </w:r>
      <w:r w:rsidR="000A50B1" w:rsidRPr="0020693D">
        <w:rPr>
          <w:spacing w:val="-4"/>
          <w:rtl/>
          <w:lang w:bidi="fa-IR"/>
        </w:rPr>
        <w:t>َ</w:t>
      </w:r>
      <w:r w:rsidR="009C7643" w:rsidRPr="0020693D">
        <w:rPr>
          <w:spacing w:val="-4"/>
          <w:rtl/>
          <w:lang w:bidi="fa-IR"/>
        </w:rPr>
        <w:t>ث</w:t>
      </w:r>
      <w:r w:rsidR="000A50B1" w:rsidRPr="0020693D">
        <w:rPr>
          <w:spacing w:val="-4"/>
          <w:rtl/>
          <w:lang w:bidi="fa-IR"/>
        </w:rPr>
        <w:t>َ</w:t>
      </w:r>
      <w:r w:rsidR="009C7643" w:rsidRPr="0020693D">
        <w:rPr>
          <w:spacing w:val="-4"/>
          <w:rtl/>
          <w:lang w:bidi="fa-IR"/>
        </w:rPr>
        <w:t xml:space="preserve">ل در همین ماجرای </w:t>
      </w:r>
      <w:r w:rsidR="000A50B1" w:rsidRPr="0020693D">
        <w:rPr>
          <w:spacing w:val="-4"/>
          <w:rtl/>
          <w:lang w:bidi="fa-IR"/>
        </w:rPr>
        <w:t>دارُالشّوری فقط حضرت علی</w:t>
      </w:r>
      <w:r w:rsidR="00210633" w:rsidRPr="0020693D">
        <w:rPr>
          <w:rFonts w:ascii="AGA Arabesque" w:hAnsi="AGA Arabesque"/>
          <w:spacing w:val="-4"/>
          <w:sz w:val="24"/>
          <w:szCs w:val="24"/>
          <w:lang w:bidi="fa-IR"/>
        </w:rPr>
        <w:t></w:t>
      </w:r>
      <w:r w:rsidR="009755B1" w:rsidRPr="0020693D">
        <w:rPr>
          <w:rFonts w:ascii="Abo-thar" w:hAnsi="Abo-thar"/>
          <w:spacing w:val="-4"/>
          <w:sz w:val="24"/>
          <w:szCs w:val="24"/>
          <w:rtl/>
          <w:lang w:bidi="fa-IR"/>
        </w:rPr>
        <w:t xml:space="preserve"> </w:t>
      </w:r>
      <w:r w:rsidR="000A50B1" w:rsidRPr="0020693D">
        <w:rPr>
          <w:spacing w:val="-4"/>
          <w:rtl/>
          <w:lang w:bidi="fa-IR"/>
        </w:rPr>
        <w:t>بود که برخلاف سایرین که بی</w:t>
      </w:r>
      <w:r w:rsidR="000A50B1" w:rsidRPr="0020693D">
        <w:rPr>
          <w:spacing w:val="-4"/>
          <w:rtl/>
          <w:lang w:bidi="fa-IR"/>
        </w:rPr>
        <w:softHyphen/>
        <w:t xml:space="preserve">قید و شرط </w:t>
      </w:r>
      <w:r w:rsidR="000F7223" w:rsidRPr="0020693D">
        <w:rPr>
          <w:spacing w:val="-4"/>
          <w:rtl/>
          <w:lang w:bidi="fa-IR"/>
        </w:rPr>
        <w:t>پیشنهاد عبدالر</w:t>
      </w:r>
      <w:r w:rsidR="000A50B1" w:rsidRPr="0020693D">
        <w:rPr>
          <w:spacing w:val="-4"/>
          <w:rtl/>
          <w:lang w:bidi="fa-IR"/>
        </w:rPr>
        <w:t>ّ</w:t>
      </w:r>
      <w:r w:rsidR="000F7223" w:rsidRPr="0020693D">
        <w:rPr>
          <w:spacing w:val="-4"/>
          <w:rtl/>
          <w:lang w:bidi="fa-IR"/>
        </w:rPr>
        <w:t xml:space="preserve">حمان را پذیرفتند، با درایتی که داشت تا از او بر مراعات انصاف و عدم </w:t>
      </w:r>
      <w:r w:rsidR="000A50B1" w:rsidRPr="0020693D">
        <w:rPr>
          <w:spacing w:val="-4"/>
          <w:rtl/>
          <w:lang w:bidi="fa-IR"/>
        </w:rPr>
        <w:t xml:space="preserve">جانبداری </w:t>
      </w:r>
      <w:r w:rsidR="000F7223" w:rsidRPr="0020693D">
        <w:rPr>
          <w:spacing w:val="-4"/>
          <w:rtl/>
          <w:lang w:bidi="fa-IR"/>
        </w:rPr>
        <w:t>از یک فرد خاصّ، تعهّد نگرفت، پشنهاد او را نپذیرفت</w:t>
      </w:r>
      <w:r w:rsidR="000A50B1" w:rsidRPr="0020693D">
        <w:rPr>
          <w:spacing w:val="-4"/>
          <w:rtl/>
          <w:lang w:bidi="fa-IR"/>
        </w:rPr>
        <w:t xml:space="preserve">. </w:t>
      </w:r>
      <w:r w:rsidR="000F7223" w:rsidRPr="0020693D">
        <w:rPr>
          <w:spacing w:val="-4"/>
          <w:rtl/>
          <w:lang w:bidi="fa-IR"/>
        </w:rPr>
        <w:t>بنابراین حضرت علی</w:t>
      </w:r>
      <w:r w:rsidR="00210633" w:rsidRPr="0020693D">
        <w:rPr>
          <w:rFonts w:ascii="AGA Arabesque" w:hAnsi="AGA Arabesque"/>
          <w:spacing w:val="-4"/>
          <w:sz w:val="24"/>
          <w:szCs w:val="24"/>
          <w:lang w:bidi="fa-IR"/>
        </w:rPr>
        <w:t></w:t>
      </w:r>
      <w:r w:rsidR="009755B1" w:rsidRPr="0020693D">
        <w:rPr>
          <w:rFonts w:ascii="Abo-thar" w:hAnsi="Abo-thar"/>
          <w:spacing w:val="-4"/>
          <w:sz w:val="24"/>
          <w:szCs w:val="24"/>
          <w:rtl/>
          <w:lang w:bidi="fa-IR"/>
        </w:rPr>
        <w:t xml:space="preserve"> </w:t>
      </w:r>
      <w:r w:rsidR="000A50B1" w:rsidRPr="0020693D">
        <w:rPr>
          <w:spacing w:val="-4"/>
          <w:rtl/>
          <w:lang w:bidi="fa-IR"/>
        </w:rPr>
        <w:t>بهتر از هر</w:t>
      </w:r>
      <w:r w:rsidR="000F7223" w:rsidRPr="0020693D">
        <w:rPr>
          <w:spacing w:val="-4"/>
          <w:rtl/>
          <w:lang w:bidi="fa-IR"/>
        </w:rPr>
        <w:t>کس می‌دانست که</w:t>
      </w:r>
      <w:r w:rsidR="00C311EB" w:rsidRPr="0020693D">
        <w:rPr>
          <w:spacing w:val="-4"/>
          <w:rtl/>
          <w:lang w:bidi="fa-IR"/>
        </w:rPr>
        <w:t xml:space="preserve"> اسلام جُز قرآن و سنّت </w:t>
      </w:r>
      <w:r w:rsidR="000A50B1" w:rsidRPr="0020693D">
        <w:rPr>
          <w:spacing w:val="-4"/>
          <w:rtl/>
          <w:lang w:bidi="fa-IR"/>
        </w:rPr>
        <w:t xml:space="preserve">نیست </w:t>
      </w:r>
      <w:r w:rsidR="00C311EB" w:rsidRPr="0020693D">
        <w:rPr>
          <w:spacing w:val="-4"/>
          <w:rtl/>
          <w:lang w:bidi="fa-IR"/>
        </w:rPr>
        <w:t>و اضافه کردن شرط «تبعیّت از سیر</w:t>
      </w:r>
      <w:r w:rsidR="00511465" w:rsidRPr="0020693D">
        <w:rPr>
          <w:spacing w:val="-4"/>
          <w:rtl/>
          <w:lang w:bidi="fa-IR"/>
        </w:rPr>
        <w:t>ه‌ی</w:t>
      </w:r>
      <w:r w:rsidR="00C311EB" w:rsidRPr="0020693D">
        <w:rPr>
          <w:spacing w:val="-4"/>
          <w:rtl/>
          <w:lang w:bidi="fa-IR"/>
        </w:rPr>
        <w:t xml:space="preserve"> شیخ</w:t>
      </w:r>
      <w:r w:rsidR="000A50B1" w:rsidRPr="0020693D">
        <w:rPr>
          <w:spacing w:val="-4"/>
          <w:rtl/>
          <w:lang w:bidi="fa-IR"/>
        </w:rPr>
        <w:t>َ</w:t>
      </w:r>
      <w:r w:rsidR="00C311EB" w:rsidRPr="0020693D">
        <w:rPr>
          <w:spacing w:val="-4"/>
          <w:rtl/>
          <w:lang w:bidi="fa-IR"/>
        </w:rPr>
        <w:t>ین» زائد است. آیا زمانی که ابوبکر به خلافت رس</w:t>
      </w:r>
      <w:r w:rsidR="00545C5D" w:rsidRPr="0020693D">
        <w:rPr>
          <w:spacing w:val="-4"/>
          <w:rtl/>
          <w:lang w:bidi="fa-IR"/>
        </w:rPr>
        <w:t>ی</w:t>
      </w:r>
      <w:r w:rsidR="00C311EB" w:rsidRPr="0020693D">
        <w:rPr>
          <w:spacing w:val="-4"/>
          <w:rtl/>
          <w:lang w:bidi="fa-IR"/>
        </w:rPr>
        <w:t>د ج</w:t>
      </w:r>
      <w:r w:rsidR="000A50B1" w:rsidRPr="0020693D">
        <w:rPr>
          <w:spacing w:val="-4"/>
          <w:rtl/>
          <w:lang w:bidi="fa-IR"/>
        </w:rPr>
        <w:t>ُ</w:t>
      </w:r>
      <w:r w:rsidR="00C311EB" w:rsidRPr="0020693D">
        <w:rPr>
          <w:spacing w:val="-4"/>
          <w:rtl/>
          <w:lang w:bidi="fa-IR"/>
        </w:rPr>
        <w:t>ز التزام به قرآن و سنّ</w:t>
      </w:r>
      <w:r w:rsidR="00545C5D" w:rsidRPr="0020693D">
        <w:rPr>
          <w:spacing w:val="-4"/>
          <w:rtl/>
          <w:lang w:bidi="fa-IR"/>
        </w:rPr>
        <w:t>ت</w:t>
      </w:r>
      <w:r w:rsidR="00C311EB" w:rsidRPr="0020693D">
        <w:rPr>
          <w:spacing w:val="-4"/>
          <w:rtl/>
          <w:lang w:bidi="fa-IR"/>
        </w:rPr>
        <w:t xml:space="preserve"> انتظا</w:t>
      </w:r>
      <w:r w:rsidR="00545C5D" w:rsidRPr="0020693D">
        <w:rPr>
          <w:spacing w:val="-4"/>
          <w:rtl/>
          <w:lang w:bidi="fa-IR"/>
        </w:rPr>
        <w:t>ر دیگری از او می‌رفت که عبدالرّح</w:t>
      </w:r>
      <w:r w:rsidR="00C311EB" w:rsidRPr="0020693D">
        <w:rPr>
          <w:spacing w:val="-4"/>
          <w:rtl/>
          <w:lang w:bidi="fa-IR"/>
        </w:rPr>
        <w:t>مان چنین شرطی را برای</w:t>
      </w:r>
      <w:r w:rsidR="00545C5D" w:rsidRPr="0020693D">
        <w:rPr>
          <w:spacing w:val="-4"/>
          <w:rtl/>
          <w:lang w:bidi="fa-IR"/>
        </w:rPr>
        <w:t xml:space="preserve"> سوّمین</w:t>
      </w:r>
      <w:r w:rsidR="00C311EB" w:rsidRPr="0020693D">
        <w:rPr>
          <w:spacing w:val="-4"/>
          <w:rtl/>
          <w:lang w:bidi="fa-IR"/>
        </w:rPr>
        <w:t xml:space="preserve"> خلیفه در نظر گرفت؟</w:t>
      </w:r>
    </w:p>
    <w:p w:rsidR="00C311EB" w:rsidRDefault="00C311EB" w:rsidP="0020693D">
      <w:pPr>
        <w:spacing w:line="235" w:lineRule="auto"/>
        <w:ind w:firstLine="284"/>
        <w:jc w:val="both"/>
        <w:rPr>
          <w:rtl/>
          <w:lang w:bidi="fa-IR"/>
        </w:rPr>
      </w:pPr>
      <w:r>
        <w:rPr>
          <w:rtl/>
          <w:lang w:bidi="fa-IR"/>
        </w:rPr>
        <w:t>دوّم</w:t>
      </w:r>
      <w:r w:rsidR="001969BB" w:rsidRPr="001969BB">
        <w:rPr>
          <w:rtl/>
          <w:lang w:bidi="fa-IR"/>
        </w:rPr>
        <w:t xml:space="preserve"> این‌که </w:t>
      </w:r>
      <w:r>
        <w:rPr>
          <w:rtl/>
          <w:lang w:bidi="fa-IR"/>
        </w:rPr>
        <w:t>متأس</w:t>
      </w:r>
      <w:r w:rsidR="00E7324B">
        <w:rPr>
          <w:rtl/>
          <w:lang w:bidi="fa-IR"/>
        </w:rPr>
        <w:t>ّ</w:t>
      </w:r>
      <w:r>
        <w:rPr>
          <w:rtl/>
          <w:lang w:bidi="fa-IR"/>
        </w:rPr>
        <w:t>فان</w:t>
      </w:r>
      <w:r w:rsidR="00E7324B">
        <w:rPr>
          <w:rtl/>
          <w:lang w:bidi="fa-IR"/>
        </w:rPr>
        <w:t>ه</w:t>
      </w:r>
      <w:r>
        <w:rPr>
          <w:rtl/>
          <w:lang w:bidi="fa-IR"/>
        </w:rPr>
        <w:t xml:space="preserve"> این کار</w:t>
      </w:r>
      <w:r w:rsidR="00E7324B">
        <w:rPr>
          <w:rtl/>
          <w:lang w:bidi="fa-IR"/>
        </w:rPr>
        <w:t>ِ</w:t>
      </w:r>
      <w:r>
        <w:rPr>
          <w:rtl/>
          <w:lang w:bidi="fa-IR"/>
        </w:rPr>
        <w:t xml:space="preserve"> بی‌دلیل عبدالر</w:t>
      </w:r>
      <w:r w:rsidR="00E7324B">
        <w:rPr>
          <w:rtl/>
          <w:lang w:bidi="fa-IR"/>
        </w:rPr>
        <w:t>ّ</w:t>
      </w:r>
      <w:r>
        <w:rPr>
          <w:rtl/>
          <w:lang w:bidi="fa-IR"/>
        </w:rPr>
        <w:t>حمان را عدّه‌ای بهانه کرده‌اند تا هیاهو کنند که اگر علی شیو</w:t>
      </w:r>
      <w:r w:rsidR="00511465">
        <w:rPr>
          <w:rtl/>
          <w:lang w:bidi="fa-IR"/>
        </w:rPr>
        <w:t>ه‌ی</w:t>
      </w:r>
      <w:r>
        <w:rPr>
          <w:rtl/>
          <w:lang w:bidi="fa-IR"/>
        </w:rPr>
        <w:t xml:space="preserve"> خلیف</w:t>
      </w:r>
      <w:r w:rsidR="00511465">
        <w:rPr>
          <w:rtl/>
          <w:lang w:bidi="fa-IR"/>
        </w:rPr>
        <w:t>ه‌ی</w:t>
      </w:r>
      <w:r w:rsidR="009755B1">
        <w:rPr>
          <w:rtl/>
          <w:lang w:bidi="fa-IR"/>
        </w:rPr>
        <w:t xml:space="preserve"> اوّل </w:t>
      </w:r>
      <w:r>
        <w:rPr>
          <w:rtl/>
          <w:lang w:bidi="fa-IR"/>
        </w:rPr>
        <w:t>و ثانی را درست می‌دانست، به شرط عبدالرّحمان راضی می‌شد</w:t>
      </w:r>
      <w:r w:rsidR="001969BB" w:rsidRPr="001969BB">
        <w:rPr>
          <w:rtl/>
          <w:lang w:bidi="fa-IR"/>
        </w:rPr>
        <w:t>!</w:t>
      </w:r>
      <w:r w:rsidR="001969BB">
        <w:rPr>
          <w:rtl/>
          <w:lang w:bidi="fa-IR"/>
        </w:rPr>
        <w:t xml:space="preserve"> در حالی‌که </w:t>
      </w:r>
      <w:r>
        <w:rPr>
          <w:rtl/>
          <w:lang w:bidi="fa-IR"/>
        </w:rPr>
        <w:t>پرواضح است که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نمی‌خواست مقلّد</w:t>
      </w:r>
      <w:r w:rsidR="009F7CAF">
        <w:rPr>
          <w:rtl/>
          <w:lang w:bidi="fa-IR"/>
        </w:rPr>
        <w:t xml:space="preserve"> آن‌ها </w:t>
      </w:r>
      <w:r>
        <w:rPr>
          <w:rtl/>
          <w:lang w:bidi="fa-IR"/>
        </w:rPr>
        <w:t>باشد و بس. (فتأمّل)</w:t>
      </w:r>
      <w:r w:rsidR="00802F83">
        <w:rPr>
          <w:rtl/>
          <w:lang w:bidi="fa-IR"/>
        </w:rPr>
        <w:t>.</w:t>
      </w:r>
    </w:p>
    <w:p w:rsidR="00F5102B" w:rsidRDefault="00C311EB" w:rsidP="0020693D">
      <w:pPr>
        <w:spacing w:line="235" w:lineRule="auto"/>
        <w:ind w:firstLine="284"/>
        <w:jc w:val="both"/>
        <w:rPr>
          <w:rtl/>
          <w:lang w:bidi="fa-IR"/>
        </w:rPr>
      </w:pPr>
      <w:r>
        <w:rPr>
          <w:rtl/>
          <w:lang w:bidi="fa-IR"/>
        </w:rPr>
        <w:t>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که مقام والایش أجلّ از این است</w:t>
      </w:r>
      <w:r w:rsidR="001969BB">
        <w:rPr>
          <w:rtl/>
          <w:lang w:bidi="fa-IR"/>
        </w:rPr>
        <w:t xml:space="preserve"> امّا </w:t>
      </w:r>
      <w:r>
        <w:rPr>
          <w:rtl/>
          <w:lang w:bidi="fa-IR"/>
        </w:rPr>
        <w:t>هیچ مجتهدی نیز مجاز نیست که مقل</w:t>
      </w:r>
      <w:r w:rsidR="00E7324B">
        <w:rPr>
          <w:rtl/>
          <w:lang w:bidi="fa-IR"/>
        </w:rPr>
        <w:t>ّ</w:t>
      </w:r>
      <w:r>
        <w:rPr>
          <w:rtl/>
          <w:lang w:bidi="fa-IR"/>
        </w:rPr>
        <w:t xml:space="preserve">د باشد بلکه باید به علم و تحقیق خویش از کتاب و </w:t>
      </w:r>
      <w:r w:rsidR="00E7324B">
        <w:rPr>
          <w:rtl/>
          <w:lang w:bidi="fa-IR"/>
        </w:rPr>
        <w:t>سنّت عمل کند تا چه رسد به شاگرد</w:t>
      </w:r>
      <w:r w:rsidR="009755B1">
        <w:rPr>
          <w:rtl/>
          <w:lang w:bidi="fa-IR"/>
        </w:rPr>
        <w:t xml:space="preserve"> اوّل </w:t>
      </w:r>
      <w:r>
        <w:rPr>
          <w:rtl/>
          <w:lang w:bidi="fa-IR"/>
        </w:rPr>
        <w:t>مکتب پیامبر،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که حت</w:t>
      </w:r>
      <w:r w:rsidR="00E7324B">
        <w:rPr>
          <w:rtl/>
          <w:lang w:bidi="fa-IR"/>
        </w:rPr>
        <w:t>ّ</w:t>
      </w:r>
      <w:r>
        <w:rPr>
          <w:rtl/>
          <w:lang w:bidi="fa-IR"/>
        </w:rPr>
        <w:t>ی دو خ</w:t>
      </w:r>
      <w:r w:rsidR="00E7324B">
        <w:rPr>
          <w:rtl/>
          <w:lang w:bidi="fa-IR"/>
        </w:rPr>
        <w:t>لیف</w:t>
      </w:r>
      <w:r w:rsidR="00511465">
        <w:rPr>
          <w:rtl/>
          <w:lang w:bidi="fa-IR"/>
        </w:rPr>
        <w:t>ه‌ی</w:t>
      </w:r>
      <w:r w:rsidR="00E7324B">
        <w:rPr>
          <w:rtl/>
          <w:lang w:bidi="fa-IR"/>
        </w:rPr>
        <w:t xml:space="preserve"> قبلی نیز در غوامض </w:t>
      </w:r>
      <w:r w:rsidR="00802F83">
        <w:rPr>
          <w:rtl/>
          <w:lang w:bidi="fa-IR"/>
        </w:rPr>
        <w:t>ا</w:t>
      </w:r>
      <w:r w:rsidR="00E7324B">
        <w:rPr>
          <w:rtl/>
          <w:lang w:bidi="fa-IR"/>
        </w:rPr>
        <w:t>مور نظر</w:t>
      </w:r>
      <w:r>
        <w:rPr>
          <w:rtl/>
          <w:lang w:bidi="fa-IR"/>
        </w:rPr>
        <w:t>آن‌</w:t>
      </w:r>
      <w:r w:rsidR="00802F83">
        <w:rPr>
          <w:rtl/>
          <w:lang w:bidi="fa-IR"/>
        </w:rPr>
        <w:t xml:space="preserve"> </w:t>
      </w:r>
      <w:r>
        <w:rPr>
          <w:rtl/>
          <w:lang w:bidi="fa-IR"/>
        </w:rPr>
        <w:t>حضرت را جویا می‌</w:t>
      </w:r>
      <w:r w:rsidR="00F5102B">
        <w:rPr>
          <w:rtl/>
          <w:lang w:bidi="fa-IR"/>
        </w:rPr>
        <w:t>شدند</w:t>
      </w:r>
      <w:r>
        <w:rPr>
          <w:rtl/>
          <w:lang w:bidi="fa-IR"/>
        </w:rPr>
        <w:t>!</w:t>
      </w:r>
      <w:r w:rsidR="00F5102B" w:rsidRPr="009236A6">
        <w:rPr>
          <w:sz w:val="24"/>
          <w:vertAlign w:val="superscript"/>
          <w:rtl/>
          <w:lang w:bidi="fa-IR"/>
        </w:rPr>
        <w:t>(</w:t>
      </w:r>
      <w:r w:rsidR="00F5102B" w:rsidRPr="009236A6">
        <w:rPr>
          <w:rStyle w:val="FootnoteReference"/>
          <w:rtl/>
          <w:lang w:bidi="fa-IR"/>
        </w:rPr>
        <w:footnoteReference w:id="472"/>
      </w:r>
      <w:r w:rsidR="00F5102B" w:rsidRPr="009236A6">
        <w:rPr>
          <w:sz w:val="24"/>
          <w:vertAlign w:val="superscript"/>
          <w:rtl/>
          <w:lang w:bidi="fa-IR"/>
        </w:rPr>
        <w:t>)</w:t>
      </w:r>
    </w:p>
    <w:p w:rsidR="00E64B01" w:rsidRDefault="00344AC3" w:rsidP="00C75610">
      <w:pPr>
        <w:ind w:firstLine="284"/>
        <w:jc w:val="both"/>
        <w:rPr>
          <w:rtl/>
          <w:lang w:bidi="fa-IR"/>
        </w:rPr>
      </w:pPr>
      <w:r>
        <w:rPr>
          <w:rtl/>
          <w:lang w:bidi="fa-IR"/>
        </w:rPr>
        <w:t>معروف است که در زمان «مالک» فقیه مشهور مدینه و ا</w:t>
      </w:r>
      <w:r w:rsidR="00560E47">
        <w:rPr>
          <w:rtl/>
          <w:lang w:bidi="fa-IR"/>
        </w:rPr>
        <w:t>مام مذهب مالکی، خلیف</w:t>
      </w:r>
      <w:r w:rsidR="00511465">
        <w:rPr>
          <w:rtl/>
          <w:lang w:bidi="fa-IR"/>
        </w:rPr>
        <w:t>ه‌ی</w:t>
      </w:r>
      <w:r w:rsidR="00560E47">
        <w:rPr>
          <w:rtl/>
          <w:lang w:bidi="fa-IR"/>
        </w:rPr>
        <w:t xml:space="preserve"> عبّاسی او</w:t>
      </w:r>
      <w:r w:rsidR="00F01194">
        <w:rPr>
          <w:rtl/>
          <w:lang w:bidi="fa-IR"/>
        </w:rPr>
        <w:t xml:space="preserve"> </w:t>
      </w:r>
      <w:r>
        <w:rPr>
          <w:rtl/>
          <w:lang w:bidi="fa-IR"/>
        </w:rPr>
        <w:t>را احضار نموده و به او پیشنهاد کرد که می‌خواهم کتب و فتاوای سایر فقهاء را ج</w:t>
      </w:r>
      <w:r w:rsidR="00560E47">
        <w:rPr>
          <w:rtl/>
          <w:lang w:bidi="fa-IR"/>
        </w:rPr>
        <w:t>مع</w:t>
      </w:r>
      <w:r w:rsidR="00C75610">
        <w:rPr>
          <w:rFonts w:hint="cs"/>
          <w:rtl/>
          <w:lang w:bidi="fa-IR"/>
        </w:rPr>
        <w:t>‌</w:t>
      </w:r>
      <w:r w:rsidR="00560E47">
        <w:rPr>
          <w:rtl/>
          <w:lang w:bidi="fa-IR"/>
        </w:rPr>
        <w:t>آوری و تبعیّت از</w:t>
      </w:r>
      <w:r w:rsidR="009F7CAF">
        <w:rPr>
          <w:rtl/>
          <w:lang w:bidi="fa-IR"/>
        </w:rPr>
        <w:t xml:space="preserve"> آن‌ها </w:t>
      </w:r>
      <w:r w:rsidR="00560E47">
        <w:rPr>
          <w:rtl/>
          <w:lang w:bidi="fa-IR"/>
        </w:rPr>
        <w:t>را مم</w:t>
      </w:r>
      <w:r>
        <w:rPr>
          <w:rtl/>
          <w:lang w:bidi="fa-IR"/>
        </w:rPr>
        <w:t>نوع و محدود کنم و</w:t>
      </w:r>
      <w:r w:rsidR="00F01194">
        <w:rPr>
          <w:rtl/>
          <w:lang w:bidi="fa-IR"/>
        </w:rPr>
        <w:t xml:space="preserve"> </w:t>
      </w:r>
      <w:r w:rsidR="00966EB1">
        <w:rPr>
          <w:rtl/>
          <w:lang w:bidi="fa-IR"/>
        </w:rPr>
        <w:t>فقط قرآن و کتاب «مُو</w:t>
      </w:r>
      <w:r w:rsidR="00560E47">
        <w:rPr>
          <w:rtl/>
          <w:lang w:bidi="fa-IR"/>
        </w:rPr>
        <w:t>َ</w:t>
      </w:r>
      <w:r w:rsidR="00966EB1">
        <w:rPr>
          <w:rtl/>
          <w:lang w:bidi="fa-IR"/>
        </w:rPr>
        <w:t>طّ</w:t>
      </w:r>
      <w:r w:rsidR="00560E47">
        <w:rPr>
          <w:rtl/>
          <w:lang w:bidi="fa-IR"/>
        </w:rPr>
        <w:t>َ</w:t>
      </w:r>
      <w:r w:rsidR="00966EB1">
        <w:rPr>
          <w:rtl/>
          <w:lang w:bidi="fa-IR"/>
        </w:rPr>
        <w:t>أ» تو را باقی بگذارم تا همه به آرای فقهی تو عمل کنند. امام مالک</w:t>
      </w:r>
      <w:r w:rsidR="00F01194">
        <w:rPr>
          <w:sz w:val="24"/>
          <w:szCs w:val="24"/>
          <w:lang w:bidi="fa-IR"/>
        </w:rPr>
        <w:sym w:font="Abo-thar" w:char="F065"/>
      </w:r>
      <w:r w:rsidR="00F01194">
        <w:rPr>
          <w:sz w:val="24"/>
          <w:szCs w:val="24"/>
          <w:rtl/>
          <w:lang w:bidi="fa-IR"/>
        </w:rPr>
        <w:t xml:space="preserve"> </w:t>
      </w:r>
      <w:r w:rsidR="00E64B01">
        <w:rPr>
          <w:rtl/>
          <w:lang w:bidi="fa-IR"/>
        </w:rPr>
        <w:t xml:space="preserve">با این کار مخالفت کرد و گفت </w:t>
      </w:r>
      <w:r w:rsidR="00802F83">
        <w:rPr>
          <w:rtl/>
          <w:lang w:bidi="fa-IR"/>
        </w:rPr>
        <w:t>ا</w:t>
      </w:r>
      <w:r w:rsidR="00E64B01">
        <w:rPr>
          <w:rtl/>
          <w:lang w:bidi="fa-IR"/>
        </w:rPr>
        <w:t>بداً راضی به چنین کاری و تحمّل چنین مسؤولیّتی نیستم. مردم نباید از من ت</w:t>
      </w:r>
      <w:r w:rsidR="00F01194">
        <w:rPr>
          <w:rtl/>
          <w:lang w:bidi="fa-IR"/>
        </w:rPr>
        <w:t>ق</w:t>
      </w:r>
      <w:r w:rsidR="00E64B01">
        <w:rPr>
          <w:rtl/>
          <w:lang w:bidi="fa-IR"/>
        </w:rPr>
        <w:t>لید کنند بلکه اگر است</w:t>
      </w:r>
      <w:r w:rsidR="00C75610">
        <w:rPr>
          <w:rFonts w:hint="cs"/>
          <w:rtl/>
          <w:lang w:bidi="fa-IR"/>
        </w:rPr>
        <w:t>ن</w:t>
      </w:r>
      <w:r w:rsidR="00E64B01">
        <w:rPr>
          <w:rtl/>
          <w:lang w:bidi="fa-IR"/>
        </w:rPr>
        <w:t>باط مرا از کتاب و سنّت و أدلّ</w:t>
      </w:r>
      <w:r w:rsidR="00511465">
        <w:rPr>
          <w:rtl/>
          <w:lang w:bidi="fa-IR"/>
        </w:rPr>
        <w:t>ه‌ی</w:t>
      </w:r>
      <w:r w:rsidR="00E64B01">
        <w:rPr>
          <w:rtl/>
          <w:lang w:bidi="fa-IR"/>
        </w:rPr>
        <w:t xml:space="preserve"> مرا درست تشخیص دادند، می‌توانند رأی مرا قبول کنند. آیا می‌توان گفت که مالک خودش را قبول نداشت</w:t>
      </w:r>
      <w:r w:rsidR="00560E47">
        <w:rPr>
          <w:rtl/>
          <w:lang w:bidi="fa-IR"/>
        </w:rPr>
        <w:t>ه</w:t>
      </w:r>
      <w:r w:rsidR="00E64B01">
        <w:rPr>
          <w:rtl/>
          <w:lang w:bidi="fa-IR"/>
        </w:rPr>
        <w:t xml:space="preserve"> است؟</w:t>
      </w:r>
      <w:r w:rsidR="00175FCB">
        <w:rPr>
          <w:rtl/>
          <w:lang w:bidi="fa-IR"/>
        </w:rPr>
        <w:t>!</w:t>
      </w:r>
      <w:r w:rsidR="00E64B01">
        <w:rPr>
          <w:rtl/>
          <w:lang w:bidi="fa-IR"/>
        </w:rPr>
        <w:t xml:space="preserve"> آیا اگر امروز به آ</w:t>
      </w:r>
      <w:r w:rsidR="00DD6794">
        <w:rPr>
          <w:rFonts w:hint="cs"/>
          <w:rtl/>
          <w:lang w:bidi="fa-IR"/>
        </w:rPr>
        <w:t>یت</w:t>
      </w:r>
      <w:r w:rsidR="00E64B01">
        <w:rPr>
          <w:rtl/>
          <w:lang w:bidi="fa-IR"/>
        </w:rPr>
        <w:t xml:space="preserve"> الله منتظری یا گلپایگانی بگویند حاضری مطابق کتاب و سنّت و سیر</w:t>
      </w:r>
      <w:r w:rsidR="00511465">
        <w:rPr>
          <w:rtl/>
          <w:lang w:bidi="fa-IR"/>
        </w:rPr>
        <w:t>ه‌ی</w:t>
      </w:r>
      <w:r w:rsidR="00E64B01">
        <w:rPr>
          <w:rtl/>
          <w:lang w:bidi="fa-IR"/>
        </w:rPr>
        <w:t xml:space="preserve"> آ</w:t>
      </w:r>
      <w:r w:rsidR="00DD6794">
        <w:rPr>
          <w:rFonts w:hint="cs"/>
          <w:rtl/>
          <w:lang w:bidi="fa-IR"/>
        </w:rPr>
        <w:t>یت</w:t>
      </w:r>
      <w:r w:rsidR="00E64B01">
        <w:rPr>
          <w:rtl/>
          <w:lang w:bidi="fa-IR"/>
        </w:rPr>
        <w:t xml:space="preserve"> الله خمینی و مطهّری بر ایران حکومت کنی و</w:t>
      </w:r>
      <w:r w:rsidR="009F7CAF">
        <w:rPr>
          <w:rtl/>
          <w:lang w:bidi="fa-IR"/>
        </w:rPr>
        <w:t xml:space="preserve"> آن‌ها </w:t>
      </w:r>
      <w:r w:rsidR="00E64B01">
        <w:rPr>
          <w:rtl/>
          <w:lang w:bidi="fa-IR"/>
        </w:rPr>
        <w:t>بگویند ما به کتاب و سنّت و علم خویش عمل می‌کنیم به معنای آن است ک</w:t>
      </w:r>
      <w:r w:rsidR="00802F83">
        <w:rPr>
          <w:rtl/>
          <w:lang w:bidi="fa-IR"/>
        </w:rPr>
        <w:t>ه با آقای خمینی و مطهّری مخالف هست</w:t>
      </w:r>
      <w:r w:rsidR="00E64B01">
        <w:rPr>
          <w:rtl/>
          <w:lang w:bidi="fa-IR"/>
        </w:rPr>
        <w:t>ند و</w:t>
      </w:r>
      <w:r w:rsidR="009F7CAF">
        <w:rPr>
          <w:rtl/>
          <w:lang w:bidi="fa-IR"/>
        </w:rPr>
        <w:t xml:space="preserve"> آن‌ها </w:t>
      </w:r>
      <w:r w:rsidR="00E64B01">
        <w:rPr>
          <w:rtl/>
          <w:lang w:bidi="fa-IR"/>
        </w:rPr>
        <w:t>را گمراه و کارهایشان را باطل می‌دانند؟</w:t>
      </w:r>
      <w:r w:rsidR="00175FCB">
        <w:rPr>
          <w:rtl/>
          <w:lang w:bidi="fa-IR"/>
        </w:rPr>
        <w:t>!</w:t>
      </w:r>
    </w:p>
    <w:p w:rsidR="0063609A" w:rsidRDefault="00C75610" w:rsidP="00802F83">
      <w:pPr>
        <w:ind w:firstLine="284"/>
        <w:jc w:val="both"/>
        <w:rPr>
          <w:rtl/>
          <w:lang w:bidi="fa-IR"/>
        </w:rPr>
      </w:pPr>
      <w:r>
        <w:rPr>
          <w:rtl/>
          <w:lang w:bidi="fa-IR"/>
        </w:rPr>
        <w:t>بنابرای</w:t>
      </w:r>
      <w:r>
        <w:rPr>
          <w:rFonts w:hint="cs"/>
          <w:rtl/>
          <w:lang w:bidi="fa-IR"/>
        </w:rPr>
        <w:t>ن،</w:t>
      </w:r>
      <w:r w:rsidR="00E64B01">
        <w:rPr>
          <w:rtl/>
          <w:lang w:bidi="fa-IR"/>
        </w:rPr>
        <w:t xml:space="preserve"> اگر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E64B01">
        <w:rPr>
          <w:rtl/>
          <w:lang w:bidi="fa-IR"/>
        </w:rPr>
        <w:t xml:space="preserve">فرموده به علم خویش از کتاب و سنّت عمل می‌کنم و </w:t>
      </w:r>
      <w:r w:rsidR="006F1463">
        <w:rPr>
          <w:rtl/>
          <w:lang w:bidi="fa-IR"/>
        </w:rPr>
        <w:t>شرط زائد را نپذیرفته سخنی درست و مبتنی بر موازین شرعی و عقلی فرموده</w:t>
      </w:r>
      <w:r w:rsidR="001969BB">
        <w:rPr>
          <w:rtl/>
          <w:lang w:bidi="fa-IR"/>
        </w:rPr>
        <w:t xml:space="preserve"> امّا </w:t>
      </w:r>
      <w:r w:rsidR="006F1463">
        <w:rPr>
          <w:rtl/>
          <w:lang w:bidi="fa-IR"/>
        </w:rPr>
        <w:t>این سخن دلیل مخالفت او با دو خلیف</w:t>
      </w:r>
      <w:r w:rsidR="00511465">
        <w:rPr>
          <w:rtl/>
          <w:lang w:bidi="fa-IR"/>
        </w:rPr>
        <w:t>ه‌ی</w:t>
      </w:r>
      <w:r w:rsidR="006F1463">
        <w:rPr>
          <w:rtl/>
          <w:lang w:bidi="fa-IR"/>
        </w:rPr>
        <w:t xml:space="preserve"> قبلی نیست و إلاّ از</w:t>
      </w:r>
      <w:r w:rsidR="009F7CAF">
        <w:rPr>
          <w:rtl/>
          <w:lang w:bidi="fa-IR"/>
        </w:rPr>
        <w:t xml:space="preserve"> آن‌ها </w:t>
      </w:r>
      <w:r w:rsidR="006F1463">
        <w:rPr>
          <w:rtl/>
          <w:lang w:bidi="fa-IR"/>
        </w:rPr>
        <w:t>تعریف و تمجید نمی‌فرمود و اگر خطاهای</w:t>
      </w:r>
      <w:r w:rsidR="009F7CAF">
        <w:rPr>
          <w:rtl/>
          <w:lang w:bidi="fa-IR"/>
        </w:rPr>
        <w:t xml:space="preserve"> آن‌ها </w:t>
      </w:r>
      <w:r w:rsidR="006F1463">
        <w:rPr>
          <w:rtl/>
          <w:lang w:bidi="fa-IR"/>
        </w:rPr>
        <w:t>را آشکار نمی‌کرد لا‌أقلّ</w:t>
      </w:r>
      <w:r w:rsidR="00BD2BD7">
        <w:rPr>
          <w:rtl/>
          <w:lang w:bidi="fa-IR"/>
        </w:rPr>
        <w:t xml:space="preserve"> می‌توانست سکوت کند</w:t>
      </w:r>
      <w:r w:rsidR="001969BB">
        <w:rPr>
          <w:rtl/>
          <w:lang w:bidi="fa-IR"/>
        </w:rPr>
        <w:t xml:space="preserve"> در حالی‌که </w:t>
      </w:r>
      <w:r w:rsidR="00BD2BD7">
        <w:rPr>
          <w:rtl/>
          <w:lang w:bidi="fa-IR"/>
        </w:rPr>
        <w:t>بر خلاف میل تفرقه</w:t>
      </w:r>
      <w:r w:rsidR="00802F83">
        <w:rPr>
          <w:rtl/>
          <w:lang w:bidi="fa-IR"/>
        </w:rPr>
        <w:t>‌</w:t>
      </w:r>
      <w:r w:rsidR="00BD2BD7">
        <w:rPr>
          <w:rtl/>
          <w:lang w:bidi="fa-IR"/>
        </w:rPr>
        <w:t>جویان، از آن دو در موارد متعدّد به نیکی یاد فرموده است. اگر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BD2BD7">
        <w:rPr>
          <w:rtl/>
          <w:lang w:bidi="fa-IR"/>
        </w:rPr>
        <w:t>معدّل کارهای شیخ</w:t>
      </w:r>
      <w:r w:rsidR="00E2653A">
        <w:rPr>
          <w:rtl/>
          <w:lang w:bidi="fa-IR"/>
        </w:rPr>
        <w:t>َ</w:t>
      </w:r>
      <w:r w:rsidR="00BD2BD7">
        <w:rPr>
          <w:rtl/>
          <w:lang w:bidi="fa-IR"/>
        </w:rPr>
        <w:t xml:space="preserve">ین را </w:t>
      </w:r>
      <w:r w:rsidR="00E5291A">
        <w:rPr>
          <w:rtl/>
          <w:lang w:bidi="fa-IR"/>
        </w:rPr>
        <w:t xml:space="preserve">قابل قبول و خوب نمی‌دانست، مجبور نبود که قسم بخورد و بفرماید: </w:t>
      </w:r>
      <w:r w:rsidR="00E5291A" w:rsidRPr="00DF675D">
        <w:rPr>
          <w:rFonts w:cs="KFGQPC Uthman Taha Naskh"/>
          <w:sz w:val="32"/>
          <w:szCs w:val="27"/>
          <w:rtl/>
        </w:rPr>
        <w:t>«</w:t>
      </w:r>
      <w:r w:rsidR="008776BD" w:rsidRPr="00DF675D">
        <w:rPr>
          <w:rFonts w:cs="KFGQPC Uthman Taha Naskh"/>
          <w:sz w:val="32"/>
          <w:szCs w:val="27"/>
          <w:rtl/>
        </w:rPr>
        <w:t>و</w:t>
      </w:r>
      <w:r w:rsidR="00052E13" w:rsidRPr="00DF675D">
        <w:rPr>
          <w:rFonts w:cs="KFGQPC Uthman Taha Naskh"/>
          <w:sz w:val="32"/>
          <w:szCs w:val="27"/>
          <w:rtl/>
        </w:rPr>
        <w:t>َ</w:t>
      </w:r>
      <w:r w:rsidR="008776BD" w:rsidRPr="00DF675D">
        <w:rPr>
          <w:rFonts w:cs="KFGQPC Uthman Taha Naskh"/>
          <w:sz w:val="32"/>
          <w:szCs w:val="27"/>
          <w:rtl/>
        </w:rPr>
        <w:t>ل</w:t>
      </w:r>
      <w:r w:rsidR="00052E13" w:rsidRPr="00DF675D">
        <w:rPr>
          <w:rFonts w:cs="KFGQPC Uthman Taha Naskh"/>
          <w:sz w:val="32"/>
          <w:szCs w:val="27"/>
          <w:rtl/>
        </w:rPr>
        <w:t>َ</w:t>
      </w:r>
      <w:r w:rsidR="008776BD" w:rsidRPr="00DF675D">
        <w:rPr>
          <w:rFonts w:cs="KFGQPC Uthman Taha Naskh"/>
          <w:sz w:val="32"/>
          <w:szCs w:val="27"/>
          <w:rtl/>
        </w:rPr>
        <w:t>ع</w:t>
      </w:r>
      <w:r w:rsidR="00052E13" w:rsidRPr="00DF675D">
        <w:rPr>
          <w:rFonts w:cs="KFGQPC Uthman Taha Naskh"/>
          <w:sz w:val="32"/>
          <w:szCs w:val="27"/>
          <w:rtl/>
        </w:rPr>
        <w:t>َ</w:t>
      </w:r>
      <w:r w:rsidR="008776BD" w:rsidRPr="00DF675D">
        <w:rPr>
          <w:rFonts w:cs="KFGQPC Uthman Taha Naskh"/>
          <w:sz w:val="32"/>
          <w:szCs w:val="27"/>
          <w:rtl/>
        </w:rPr>
        <w:t>مري إنّ</w:t>
      </w:r>
      <w:r w:rsidR="00052E13" w:rsidRPr="00DF675D">
        <w:rPr>
          <w:rFonts w:cs="KFGQPC Uthman Taha Naskh"/>
          <w:sz w:val="32"/>
          <w:szCs w:val="27"/>
          <w:rtl/>
        </w:rPr>
        <w:t>َ</w:t>
      </w:r>
      <w:r w:rsidR="008776BD" w:rsidRPr="00DF675D">
        <w:rPr>
          <w:rFonts w:cs="KFGQPC Uthman Taha Naskh"/>
          <w:sz w:val="32"/>
          <w:szCs w:val="27"/>
          <w:rtl/>
        </w:rPr>
        <w:t xml:space="preserve"> م</w:t>
      </w:r>
      <w:r w:rsidR="00052E13" w:rsidRPr="00DF675D">
        <w:rPr>
          <w:rFonts w:cs="KFGQPC Uthman Taha Naskh"/>
          <w:sz w:val="32"/>
          <w:szCs w:val="27"/>
          <w:rtl/>
        </w:rPr>
        <w:t>َ</w:t>
      </w:r>
      <w:r w:rsidR="008776BD" w:rsidRPr="00DF675D">
        <w:rPr>
          <w:rFonts w:cs="KFGQPC Uthman Taha Naskh"/>
          <w:sz w:val="32"/>
          <w:szCs w:val="27"/>
          <w:rtl/>
        </w:rPr>
        <w:t>كان</w:t>
      </w:r>
      <w:r w:rsidR="00052E13" w:rsidRPr="00DF675D">
        <w:rPr>
          <w:rFonts w:cs="KFGQPC Uthman Taha Naskh"/>
          <w:sz w:val="32"/>
          <w:szCs w:val="27"/>
          <w:rtl/>
        </w:rPr>
        <w:t>َ</w:t>
      </w:r>
      <w:r w:rsidR="008776BD" w:rsidRPr="00DF675D">
        <w:rPr>
          <w:rFonts w:cs="KFGQPC Uthman Taha Naskh"/>
          <w:sz w:val="32"/>
          <w:szCs w:val="27"/>
          <w:rtl/>
        </w:rPr>
        <w:t>ه</w:t>
      </w:r>
      <w:r w:rsidR="00052E13" w:rsidRPr="00DF675D">
        <w:rPr>
          <w:rFonts w:cs="KFGQPC Uthman Taha Naskh"/>
          <w:sz w:val="32"/>
          <w:szCs w:val="27"/>
          <w:rtl/>
        </w:rPr>
        <w:t>ُ</w:t>
      </w:r>
      <w:r w:rsidR="008776BD" w:rsidRPr="00DF675D">
        <w:rPr>
          <w:rFonts w:cs="KFGQPC Uthman Taha Naskh"/>
          <w:sz w:val="32"/>
          <w:szCs w:val="27"/>
          <w:rtl/>
        </w:rPr>
        <w:t>ما م</w:t>
      </w:r>
      <w:r w:rsidR="00052E13" w:rsidRPr="00DF675D">
        <w:rPr>
          <w:rFonts w:cs="KFGQPC Uthman Taha Naskh"/>
          <w:sz w:val="32"/>
          <w:szCs w:val="27"/>
          <w:rtl/>
        </w:rPr>
        <w:t>ِ</w:t>
      </w:r>
      <w:r w:rsidR="008776BD" w:rsidRPr="00DF675D">
        <w:rPr>
          <w:rFonts w:cs="KFGQPC Uthman Taha Naskh"/>
          <w:sz w:val="32"/>
          <w:szCs w:val="27"/>
          <w:rtl/>
        </w:rPr>
        <w:t>ن</w:t>
      </w:r>
      <w:r w:rsidR="00052E13" w:rsidRPr="00DF675D">
        <w:rPr>
          <w:rFonts w:cs="KFGQPC Uthman Taha Naskh"/>
          <w:sz w:val="32"/>
          <w:szCs w:val="27"/>
          <w:rtl/>
        </w:rPr>
        <w:t>َ</w:t>
      </w:r>
      <w:r w:rsidR="008776BD" w:rsidRPr="00DF675D">
        <w:rPr>
          <w:rFonts w:cs="KFGQPC Uthman Taha Naskh"/>
          <w:sz w:val="32"/>
          <w:szCs w:val="27"/>
          <w:rtl/>
        </w:rPr>
        <w:t xml:space="preserve"> ا</w:t>
      </w:r>
      <w:r w:rsidR="00077287" w:rsidRPr="00DF675D">
        <w:rPr>
          <w:rFonts w:cs="KFGQPC Uthman Taha Naskh"/>
          <w:sz w:val="32"/>
          <w:szCs w:val="27"/>
          <w:rtl/>
        </w:rPr>
        <w:t>لإ</w:t>
      </w:r>
      <w:r w:rsidR="008776BD" w:rsidRPr="00DF675D">
        <w:rPr>
          <w:rFonts w:cs="KFGQPC Uthman Taha Naskh"/>
          <w:sz w:val="32"/>
          <w:szCs w:val="27"/>
          <w:rtl/>
        </w:rPr>
        <w:t>سلام ل</w:t>
      </w:r>
      <w:r w:rsidR="00052E13" w:rsidRPr="00DF675D">
        <w:rPr>
          <w:rFonts w:cs="KFGQPC Uthman Taha Naskh"/>
          <w:sz w:val="32"/>
          <w:szCs w:val="27"/>
          <w:rtl/>
        </w:rPr>
        <w:t>َ</w:t>
      </w:r>
      <w:r w:rsidR="008776BD" w:rsidRPr="00DF675D">
        <w:rPr>
          <w:rFonts w:cs="KFGQPC Uthman Taha Naskh"/>
          <w:sz w:val="32"/>
          <w:szCs w:val="27"/>
          <w:rtl/>
        </w:rPr>
        <w:t>ع</w:t>
      </w:r>
      <w:r w:rsidR="00052E13" w:rsidRPr="00DF675D">
        <w:rPr>
          <w:rFonts w:cs="KFGQPC Uthman Taha Naskh"/>
          <w:sz w:val="32"/>
          <w:szCs w:val="27"/>
          <w:rtl/>
        </w:rPr>
        <w:t>َ</w:t>
      </w:r>
      <w:r w:rsidR="008776BD" w:rsidRPr="00DF675D">
        <w:rPr>
          <w:rFonts w:cs="KFGQPC Uthman Taha Naskh"/>
          <w:sz w:val="32"/>
          <w:szCs w:val="27"/>
          <w:rtl/>
        </w:rPr>
        <w:t>ظيمٌ</w:t>
      </w:r>
      <w:r w:rsidR="00C32DDB">
        <w:rPr>
          <w:rFonts w:cs="KFGQPC Uthman Taha Naskh"/>
          <w:sz w:val="32"/>
          <w:szCs w:val="27"/>
          <w:rtl/>
        </w:rPr>
        <w:t xml:space="preserve"> و</w:t>
      </w:r>
      <w:r w:rsidR="008776BD" w:rsidRPr="00DF675D">
        <w:rPr>
          <w:rFonts w:cs="KFGQPC Uthman Taha Naskh"/>
          <w:sz w:val="32"/>
          <w:szCs w:val="27"/>
          <w:rtl/>
        </w:rPr>
        <w:t>إنّ المُصابَ ب</w:t>
      </w:r>
      <w:r w:rsidR="00052E13" w:rsidRPr="00DF675D">
        <w:rPr>
          <w:rFonts w:cs="KFGQPC Uthman Taha Naskh"/>
          <w:sz w:val="32"/>
          <w:szCs w:val="27"/>
          <w:rtl/>
        </w:rPr>
        <w:t>ِ</w:t>
      </w:r>
      <w:r w:rsidR="008776BD" w:rsidRPr="00DF675D">
        <w:rPr>
          <w:rFonts w:cs="KFGQPC Uthman Taha Naskh"/>
          <w:sz w:val="32"/>
          <w:szCs w:val="27"/>
          <w:rtl/>
        </w:rPr>
        <w:t>ه</w:t>
      </w:r>
      <w:r w:rsidR="00052E13" w:rsidRPr="00DF675D">
        <w:rPr>
          <w:rFonts w:cs="KFGQPC Uthman Taha Naskh"/>
          <w:sz w:val="32"/>
          <w:szCs w:val="27"/>
          <w:rtl/>
        </w:rPr>
        <w:t>ِ</w:t>
      </w:r>
      <w:r w:rsidR="008776BD" w:rsidRPr="00DF675D">
        <w:rPr>
          <w:rFonts w:cs="KFGQPC Uthman Taha Naskh"/>
          <w:sz w:val="32"/>
          <w:szCs w:val="27"/>
          <w:rtl/>
        </w:rPr>
        <w:t>ما ل</w:t>
      </w:r>
      <w:r w:rsidR="00052E13" w:rsidRPr="00DF675D">
        <w:rPr>
          <w:rFonts w:cs="KFGQPC Uthman Taha Naskh"/>
          <w:sz w:val="32"/>
          <w:szCs w:val="27"/>
          <w:rtl/>
        </w:rPr>
        <w:t>َ</w:t>
      </w:r>
      <w:r w:rsidR="008776BD" w:rsidRPr="00DF675D">
        <w:rPr>
          <w:rFonts w:cs="KFGQPC Uthman Taha Naskh"/>
          <w:sz w:val="32"/>
          <w:szCs w:val="27"/>
          <w:rtl/>
        </w:rPr>
        <w:t>ج</w:t>
      </w:r>
      <w:r w:rsidR="00052E13" w:rsidRPr="00DF675D">
        <w:rPr>
          <w:rFonts w:cs="KFGQPC Uthman Taha Naskh"/>
          <w:sz w:val="32"/>
          <w:szCs w:val="27"/>
          <w:rtl/>
        </w:rPr>
        <w:t>َ</w:t>
      </w:r>
      <w:r w:rsidR="008776BD" w:rsidRPr="00DF675D">
        <w:rPr>
          <w:rFonts w:cs="KFGQPC Uthman Taha Naskh"/>
          <w:sz w:val="32"/>
          <w:szCs w:val="27"/>
          <w:rtl/>
        </w:rPr>
        <w:t>رح</w:t>
      </w:r>
      <w:r w:rsidR="00077287" w:rsidRPr="00DF675D">
        <w:rPr>
          <w:rFonts w:cs="KFGQPC Uthman Taha Naskh"/>
          <w:sz w:val="32"/>
          <w:szCs w:val="27"/>
          <w:rtl/>
        </w:rPr>
        <w:t>ٌ</w:t>
      </w:r>
      <w:r w:rsidR="008776BD" w:rsidRPr="00DF675D">
        <w:rPr>
          <w:rFonts w:cs="KFGQPC Uthman Taha Naskh"/>
          <w:sz w:val="32"/>
          <w:szCs w:val="27"/>
          <w:rtl/>
        </w:rPr>
        <w:t xml:space="preserve"> في ال</w:t>
      </w:r>
      <w:r w:rsidR="00077287" w:rsidRPr="00DF675D">
        <w:rPr>
          <w:rFonts w:cs="KFGQPC Uthman Taha Naskh"/>
          <w:sz w:val="32"/>
          <w:szCs w:val="27"/>
          <w:rtl/>
        </w:rPr>
        <w:t>إ</w:t>
      </w:r>
      <w:r w:rsidR="008776BD" w:rsidRPr="00DF675D">
        <w:rPr>
          <w:rFonts w:cs="KFGQPC Uthman Taha Naskh"/>
          <w:sz w:val="32"/>
          <w:szCs w:val="27"/>
          <w:rtl/>
        </w:rPr>
        <w:t>سلام ش</w:t>
      </w:r>
      <w:r w:rsidR="00052E13" w:rsidRPr="00DF675D">
        <w:rPr>
          <w:rFonts w:cs="KFGQPC Uthman Taha Naskh"/>
          <w:sz w:val="32"/>
          <w:szCs w:val="27"/>
          <w:rtl/>
        </w:rPr>
        <w:t>َ</w:t>
      </w:r>
      <w:r w:rsidR="008776BD" w:rsidRPr="00DF675D">
        <w:rPr>
          <w:rFonts w:cs="KFGQPC Uthman Taha Naskh"/>
          <w:sz w:val="32"/>
          <w:szCs w:val="27"/>
          <w:rtl/>
        </w:rPr>
        <w:t>ديدٌ ر</w:t>
      </w:r>
      <w:r w:rsidR="00052E13" w:rsidRPr="00DF675D">
        <w:rPr>
          <w:rFonts w:cs="KFGQPC Uthman Taha Naskh"/>
          <w:sz w:val="32"/>
          <w:szCs w:val="27"/>
          <w:rtl/>
        </w:rPr>
        <w:t>َ</w:t>
      </w:r>
      <w:r w:rsidR="008776BD" w:rsidRPr="00DF675D">
        <w:rPr>
          <w:rFonts w:cs="KFGQPC Uthman Taha Naskh"/>
          <w:sz w:val="32"/>
          <w:szCs w:val="27"/>
          <w:rtl/>
        </w:rPr>
        <w:t>ح</w:t>
      </w:r>
      <w:r w:rsidR="00052E13" w:rsidRPr="00DF675D">
        <w:rPr>
          <w:rFonts w:cs="KFGQPC Uthman Taha Naskh"/>
          <w:sz w:val="32"/>
          <w:szCs w:val="27"/>
          <w:rtl/>
        </w:rPr>
        <w:t>ِ</w:t>
      </w:r>
      <w:r w:rsidR="008776BD" w:rsidRPr="00DF675D">
        <w:rPr>
          <w:rFonts w:cs="KFGQPC Uthman Taha Naskh"/>
          <w:sz w:val="32"/>
          <w:szCs w:val="27"/>
          <w:rtl/>
        </w:rPr>
        <w:t>م</w:t>
      </w:r>
      <w:r w:rsidR="00052E13" w:rsidRPr="00DF675D">
        <w:rPr>
          <w:rFonts w:cs="KFGQPC Uthman Taha Naskh"/>
          <w:sz w:val="32"/>
          <w:szCs w:val="27"/>
          <w:rtl/>
        </w:rPr>
        <w:t>َ</w:t>
      </w:r>
      <w:r w:rsidR="008776BD" w:rsidRPr="00DF675D">
        <w:rPr>
          <w:rFonts w:cs="KFGQPC Uthman Taha Naskh"/>
          <w:sz w:val="32"/>
          <w:szCs w:val="27"/>
          <w:rtl/>
        </w:rPr>
        <w:t>ه</w:t>
      </w:r>
      <w:r w:rsidR="00052E13" w:rsidRPr="00DF675D">
        <w:rPr>
          <w:rFonts w:cs="KFGQPC Uthman Taha Naskh"/>
          <w:sz w:val="32"/>
          <w:szCs w:val="27"/>
          <w:rtl/>
        </w:rPr>
        <w:t>ُ</w:t>
      </w:r>
      <w:r w:rsidR="008776BD" w:rsidRPr="00DF675D">
        <w:rPr>
          <w:rFonts w:cs="KFGQPC Uthman Taha Naskh"/>
          <w:sz w:val="32"/>
          <w:szCs w:val="27"/>
          <w:rtl/>
        </w:rPr>
        <w:t>م</w:t>
      </w:r>
      <w:r w:rsidR="00052E13" w:rsidRPr="00DF675D">
        <w:rPr>
          <w:rFonts w:cs="KFGQPC Uthman Taha Naskh"/>
          <w:sz w:val="32"/>
          <w:szCs w:val="27"/>
          <w:rtl/>
        </w:rPr>
        <w:t>َ</w:t>
      </w:r>
      <w:r w:rsidR="008776BD" w:rsidRPr="00DF675D">
        <w:rPr>
          <w:rFonts w:cs="KFGQPC Uthman Taha Naskh"/>
          <w:sz w:val="32"/>
          <w:szCs w:val="27"/>
          <w:rtl/>
        </w:rPr>
        <w:t>ا الله</w:t>
      </w:r>
      <w:r w:rsidR="00052E13" w:rsidRPr="00DF675D">
        <w:rPr>
          <w:rFonts w:cs="KFGQPC Uthman Taha Naskh"/>
          <w:sz w:val="32"/>
          <w:szCs w:val="27"/>
          <w:rtl/>
        </w:rPr>
        <w:t>ُ</w:t>
      </w:r>
      <w:r w:rsidR="00C32DDB">
        <w:rPr>
          <w:rFonts w:cs="KFGQPC Uthman Taha Naskh"/>
          <w:sz w:val="32"/>
          <w:szCs w:val="27"/>
          <w:rtl/>
        </w:rPr>
        <w:t xml:space="preserve"> و</w:t>
      </w:r>
      <w:r w:rsidR="008776BD" w:rsidRPr="00DF675D">
        <w:rPr>
          <w:rFonts w:cs="KFGQPC Uthman Taha Naskh"/>
          <w:sz w:val="32"/>
          <w:szCs w:val="27"/>
          <w:rtl/>
        </w:rPr>
        <w:t>ج</w:t>
      </w:r>
      <w:r w:rsidR="00052E13" w:rsidRPr="00DF675D">
        <w:rPr>
          <w:rFonts w:cs="KFGQPC Uthman Taha Naskh"/>
          <w:sz w:val="32"/>
          <w:szCs w:val="27"/>
          <w:rtl/>
        </w:rPr>
        <w:t>َزا</w:t>
      </w:r>
      <w:r w:rsidR="008776BD" w:rsidRPr="00DF675D">
        <w:rPr>
          <w:rFonts w:cs="KFGQPC Uthman Taha Naskh"/>
          <w:sz w:val="32"/>
          <w:szCs w:val="27"/>
          <w:rtl/>
        </w:rPr>
        <w:t>ه</w:t>
      </w:r>
      <w:r w:rsidR="00052E13" w:rsidRPr="00DF675D">
        <w:rPr>
          <w:rFonts w:cs="KFGQPC Uthman Taha Naskh"/>
          <w:sz w:val="32"/>
          <w:szCs w:val="27"/>
          <w:rtl/>
        </w:rPr>
        <w:t>ُ</w:t>
      </w:r>
      <w:r w:rsidR="008776BD" w:rsidRPr="00DF675D">
        <w:rPr>
          <w:rFonts w:cs="KFGQPC Uthman Taha Naskh"/>
          <w:sz w:val="32"/>
          <w:szCs w:val="27"/>
          <w:rtl/>
        </w:rPr>
        <w:t>ما ب</w:t>
      </w:r>
      <w:r w:rsidR="00052E13" w:rsidRPr="00DF675D">
        <w:rPr>
          <w:rFonts w:cs="KFGQPC Uthman Taha Naskh"/>
          <w:sz w:val="32"/>
          <w:szCs w:val="27"/>
          <w:rtl/>
        </w:rPr>
        <w:t>ِ</w:t>
      </w:r>
      <w:r w:rsidR="008776BD" w:rsidRPr="00DF675D">
        <w:rPr>
          <w:rFonts w:cs="KFGQPC Uthman Taha Naskh"/>
          <w:sz w:val="32"/>
          <w:szCs w:val="27"/>
          <w:rtl/>
        </w:rPr>
        <w:t>أحس</w:t>
      </w:r>
      <w:r w:rsidR="00052E13" w:rsidRPr="00DF675D">
        <w:rPr>
          <w:rFonts w:cs="KFGQPC Uthman Taha Naskh"/>
          <w:sz w:val="32"/>
          <w:szCs w:val="27"/>
          <w:rtl/>
        </w:rPr>
        <w:t>َ</w:t>
      </w:r>
      <w:r w:rsidR="008776BD" w:rsidRPr="00DF675D">
        <w:rPr>
          <w:rFonts w:cs="KFGQPC Uthman Taha Naskh"/>
          <w:sz w:val="32"/>
          <w:szCs w:val="27"/>
          <w:rtl/>
        </w:rPr>
        <w:t>ن</w:t>
      </w:r>
      <w:r w:rsidR="00052E13" w:rsidRPr="00DF675D">
        <w:rPr>
          <w:rFonts w:cs="KFGQPC Uthman Taha Naskh"/>
          <w:sz w:val="32"/>
          <w:szCs w:val="27"/>
          <w:rtl/>
        </w:rPr>
        <w:t>ِ</w:t>
      </w:r>
      <w:r w:rsidR="008776BD" w:rsidRPr="00DF675D">
        <w:rPr>
          <w:rFonts w:cs="KFGQPC Uthman Taha Naskh"/>
          <w:sz w:val="32"/>
          <w:szCs w:val="27"/>
          <w:rtl/>
        </w:rPr>
        <w:t xml:space="preserve"> الج</w:t>
      </w:r>
      <w:r w:rsidR="00052E13" w:rsidRPr="00DF675D">
        <w:rPr>
          <w:rFonts w:cs="KFGQPC Uthman Taha Naskh"/>
          <w:sz w:val="32"/>
          <w:szCs w:val="27"/>
          <w:rtl/>
        </w:rPr>
        <w:t>َ</w:t>
      </w:r>
      <w:r w:rsidR="008776BD" w:rsidRPr="00DF675D">
        <w:rPr>
          <w:rFonts w:cs="KFGQPC Uthman Taha Naskh"/>
          <w:sz w:val="32"/>
          <w:szCs w:val="27"/>
          <w:rtl/>
        </w:rPr>
        <w:t>زا</w:t>
      </w:r>
      <w:r w:rsidR="00052E13" w:rsidRPr="00DF675D">
        <w:rPr>
          <w:rFonts w:cs="KFGQPC Uthman Taha Naskh"/>
          <w:sz w:val="32"/>
          <w:szCs w:val="27"/>
          <w:rtl/>
        </w:rPr>
        <w:t>ء</w:t>
      </w:r>
      <w:r w:rsidR="008776BD" w:rsidRPr="00DF675D">
        <w:rPr>
          <w:rFonts w:cs="KFGQPC Uthman Taha Naskh"/>
          <w:sz w:val="32"/>
          <w:szCs w:val="27"/>
          <w:rtl/>
        </w:rPr>
        <w:t>»</w:t>
      </w:r>
      <w:r w:rsidR="008776BD">
        <w:rPr>
          <w:rtl/>
          <w:lang w:bidi="fa-IR"/>
        </w:rPr>
        <w:t xml:space="preserve"> </w:t>
      </w:r>
      <w:r w:rsidR="009E6C78">
        <w:rPr>
          <w:rtl/>
          <w:lang w:bidi="fa-IR"/>
        </w:rPr>
        <w:t>«</w:t>
      </w:r>
      <w:r w:rsidR="00077287">
        <w:rPr>
          <w:rtl/>
          <w:lang w:bidi="fa-IR"/>
        </w:rPr>
        <w:t>به جان خودم سوگ</w:t>
      </w:r>
      <w:r w:rsidR="008776BD">
        <w:rPr>
          <w:rtl/>
          <w:lang w:bidi="fa-IR"/>
        </w:rPr>
        <w:t>ند که</w:t>
      </w:r>
      <w:r w:rsidR="00C81E4E">
        <w:rPr>
          <w:rtl/>
          <w:lang w:bidi="fa-IR"/>
        </w:rPr>
        <w:t xml:space="preserve"> همانا </w:t>
      </w:r>
      <w:r w:rsidR="00052E13">
        <w:rPr>
          <w:rtl/>
          <w:lang w:bidi="fa-IR"/>
        </w:rPr>
        <w:t>مقام و جایگاه آن دو در اسلام هر</w:t>
      </w:r>
      <w:r w:rsidR="00802F83">
        <w:rPr>
          <w:rtl/>
          <w:lang w:bidi="fa-IR"/>
        </w:rPr>
        <w:t xml:space="preserve"> </w:t>
      </w:r>
      <w:r w:rsidR="00C81E4E">
        <w:rPr>
          <w:rtl/>
          <w:lang w:bidi="fa-IR"/>
        </w:rPr>
        <w:t xml:space="preserve">آینه بزرگ است و مصیبت </w:t>
      </w:r>
      <w:r w:rsidR="00BC527F">
        <w:rPr>
          <w:rtl/>
          <w:lang w:bidi="fa-IR"/>
        </w:rPr>
        <w:t>[</w:t>
      </w:r>
      <w:r w:rsidR="00C81E4E">
        <w:rPr>
          <w:rtl/>
          <w:lang w:bidi="fa-IR"/>
        </w:rPr>
        <w:t>از دست رفتن</w:t>
      </w:r>
      <w:r w:rsidR="00BC527F">
        <w:rPr>
          <w:rtl/>
          <w:lang w:bidi="fa-IR"/>
        </w:rPr>
        <w:t>]</w:t>
      </w:r>
      <w:r w:rsidR="009F7CAF">
        <w:rPr>
          <w:rtl/>
          <w:lang w:bidi="fa-IR"/>
        </w:rPr>
        <w:t xml:space="preserve"> آن‌ها </w:t>
      </w:r>
      <w:r w:rsidR="00C81E4E">
        <w:rPr>
          <w:rtl/>
          <w:lang w:bidi="fa-IR"/>
        </w:rPr>
        <w:t>زخمی شدید در اسلام است خدایشان رحمت فرموده و آن دو را به نیکوترین وجه پاداش عطا فرماید</w:t>
      </w:r>
      <w:r w:rsidR="00802F83">
        <w:rPr>
          <w:rtl/>
          <w:lang w:bidi="fa-IR"/>
        </w:rPr>
        <w:t>»</w:t>
      </w:r>
      <w:r w:rsidR="00C81E4E" w:rsidRPr="009236A6">
        <w:rPr>
          <w:sz w:val="24"/>
          <w:vertAlign w:val="superscript"/>
          <w:rtl/>
          <w:lang w:bidi="fa-IR"/>
        </w:rPr>
        <w:t>(</w:t>
      </w:r>
      <w:r w:rsidR="00C81E4E" w:rsidRPr="009236A6">
        <w:rPr>
          <w:rStyle w:val="FootnoteReference"/>
          <w:rtl/>
          <w:lang w:bidi="fa-IR"/>
        </w:rPr>
        <w:footnoteReference w:id="473"/>
      </w:r>
      <w:r w:rsidR="00C81E4E" w:rsidRPr="009236A6">
        <w:rPr>
          <w:sz w:val="24"/>
          <w:vertAlign w:val="superscript"/>
          <w:rtl/>
          <w:lang w:bidi="fa-IR"/>
        </w:rPr>
        <w:t>)</w:t>
      </w:r>
      <w:r w:rsidR="00D45FF5" w:rsidRPr="00D45FF5">
        <w:rPr>
          <w:rFonts w:hint="cs"/>
          <w:sz w:val="24"/>
          <w:rtl/>
          <w:lang w:bidi="fa-IR"/>
        </w:rPr>
        <w:t>.</w:t>
      </w:r>
    </w:p>
    <w:p w:rsidR="00830321" w:rsidRDefault="0063609A" w:rsidP="00D45FF5">
      <w:pPr>
        <w:ind w:firstLine="284"/>
        <w:jc w:val="both"/>
        <w:rPr>
          <w:rtl/>
          <w:lang w:bidi="fa-IR"/>
        </w:rPr>
      </w:pPr>
      <w:r>
        <w:rPr>
          <w:rtl/>
          <w:lang w:bidi="fa-IR"/>
        </w:rPr>
        <w:t xml:space="preserve">آن‌حضرت مجبور نبود بفرماید: </w:t>
      </w:r>
      <w:r w:rsidRPr="00DF675D">
        <w:rPr>
          <w:rFonts w:cs="KFGQPC Uthman Taha Naskh"/>
          <w:sz w:val="32"/>
          <w:szCs w:val="27"/>
          <w:rtl/>
        </w:rPr>
        <w:t>«ف</w:t>
      </w:r>
      <w:r w:rsidR="006E7D95" w:rsidRPr="00DF675D">
        <w:rPr>
          <w:rFonts w:cs="KFGQPC Uthman Taha Naskh"/>
          <w:sz w:val="32"/>
          <w:szCs w:val="27"/>
          <w:rtl/>
        </w:rPr>
        <w:t>َ</w:t>
      </w:r>
      <w:r w:rsidRPr="00DF675D">
        <w:rPr>
          <w:rFonts w:cs="KFGQPC Uthman Taha Naskh"/>
          <w:sz w:val="32"/>
          <w:szCs w:val="27"/>
          <w:rtl/>
        </w:rPr>
        <w:t>ت</w:t>
      </w:r>
      <w:r w:rsidR="006E7D95" w:rsidRPr="00DF675D">
        <w:rPr>
          <w:rFonts w:cs="KFGQPC Uthman Taha Naskh"/>
          <w:sz w:val="32"/>
          <w:szCs w:val="27"/>
          <w:rtl/>
        </w:rPr>
        <w:t>َ</w:t>
      </w:r>
      <w:r w:rsidRPr="00DF675D">
        <w:rPr>
          <w:rFonts w:cs="KFGQPC Uthman Taha Naskh"/>
          <w:sz w:val="32"/>
          <w:szCs w:val="27"/>
          <w:rtl/>
        </w:rPr>
        <w:t>و</w:t>
      </w:r>
      <w:r w:rsidR="006E7D95" w:rsidRPr="00DF675D">
        <w:rPr>
          <w:rFonts w:cs="KFGQPC Uthman Taha Naskh"/>
          <w:sz w:val="32"/>
          <w:szCs w:val="27"/>
          <w:rtl/>
        </w:rPr>
        <w:t>َ</w:t>
      </w:r>
      <w:r w:rsidRPr="00DF675D">
        <w:rPr>
          <w:rFonts w:cs="KFGQPC Uthman Taha Naskh"/>
          <w:sz w:val="32"/>
          <w:szCs w:val="27"/>
          <w:rtl/>
        </w:rPr>
        <w:t xml:space="preserve">لّى </w:t>
      </w:r>
      <w:r w:rsidR="00D45FF5">
        <w:rPr>
          <w:rFonts w:cs="KFGQPC Uthman Taha Naskh"/>
          <w:sz w:val="32"/>
          <w:szCs w:val="27"/>
          <w:rtl/>
        </w:rPr>
        <w:t>أ</w:t>
      </w:r>
      <w:r w:rsidRPr="00DF675D">
        <w:rPr>
          <w:rFonts w:cs="KFGQPC Uthman Taha Naskh"/>
          <w:sz w:val="32"/>
          <w:szCs w:val="27"/>
          <w:rtl/>
        </w:rPr>
        <w:t>بوبكرٍ ت</w:t>
      </w:r>
      <w:r w:rsidR="006E7D95" w:rsidRPr="00DF675D">
        <w:rPr>
          <w:rFonts w:cs="KFGQPC Uthman Taha Naskh"/>
          <w:sz w:val="32"/>
          <w:szCs w:val="27"/>
          <w:rtl/>
        </w:rPr>
        <w:t>ِ</w:t>
      </w:r>
      <w:r w:rsidRPr="00DF675D">
        <w:rPr>
          <w:rFonts w:cs="KFGQPC Uthman Taha Naskh"/>
          <w:sz w:val="32"/>
          <w:szCs w:val="27"/>
          <w:rtl/>
        </w:rPr>
        <w:t>لك</w:t>
      </w:r>
      <w:r w:rsidR="006E7D95" w:rsidRPr="00DF675D">
        <w:rPr>
          <w:rFonts w:cs="KFGQPC Uthman Taha Naskh"/>
          <w:sz w:val="32"/>
          <w:szCs w:val="27"/>
          <w:rtl/>
        </w:rPr>
        <w:t>َ</w:t>
      </w:r>
      <w:r w:rsidRPr="00DF675D">
        <w:rPr>
          <w:rFonts w:cs="KFGQPC Uthman Taha Naskh"/>
          <w:sz w:val="32"/>
          <w:szCs w:val="27"/>
          <w:rtl/>
        </w:rPr>
        <w:t xml:space="preserve"> الأمور</w:t>
      </w:r>
      <w:r w:rsidR="006E7D95" w:rsidRPr="00DF675D">
        <w:rPr>
          <w:rFonts w:cs="KFGQPC Uthman Taha Naskh"/>
          <w:sz w:val="32"/>
          <w:szCs w:val="27"/>
          <w:rtl/>
        </w:rPr>
        <w:t>َ</w:t>
      </w:r>
      <w:r w:rsidRPr="00DF675D">
        <w:rPr>
          <w:rFonts w:cs="KFGQPC Uthman Taha Naskh"/>
          <w:sz w:val="32"/>
          <w:szCs w:val="27"/>
          <w:rtl/>
        </w:rPr>
        <w:t xml:space="preserve"> ف</w:t>
      </w:r>
      <w:r w:rsidR="006E7D95" w:rsidRPr="00DF675D">
        <w:rPr>
          <w:rFonts w:cs="KFGQPC Uthman Taha Naskh"/>
          <w:sz w:val="32"/>
          <w:szCs w:val="27"/>
          <w:rtl/>
        </w:rPr>
        <w:t>َ</w:t>
      </w:r>
      <w:r w:rsidRPr="00DF675D">
        <w:rPr>
          <w:rFonts w:cs="KFGQPC Uthman Taha Naskh"/>
          <w:sz w:val="32"/>
          <w:szCs w:val="27"/>
          <w:rtl/>
        </w:rPr>
        <w:t>ي</w:t>
      </w:r>
      <w:r w:rsidR="006E7D95" w:rsidRPr="00DF675D">
        <w:rPr>
          <w:rFonts w:cs="KFGQPC Uthman Taha Naskh"/>
          <w:sz w:val="32"/>
          <w:szCs w:val="27"/>
          <w:rtl/>
        </w:rPr>
        <w:t>َ</w:t>
      </w:r>
      <w:r w:rsidRPr="00DF675D">
        <w:rPr>
          <w:rFonts w:cs="KFGQPC Uthman Taha Naskh"/>
          <w:sz w:val="32"/>
          <w:szCs w:val="27"/>
          <w:rtl/>
        </w:rPr>
        <w:t>سّ</w:t>
      </w:r>
      <w:r w:rsidR="006E7D95" w:rsidRPr="00DF675D">
        <w:rPr>
          <w:rFonts w:cs="KFGQPC Uthman Taha Naskh"/>
          <w:sz w:val="32"/>
          <w:szCs w:val="27"/>
          <w:rtl/>
        </w:rPr>
        <w:t>َ</w:t>
      </w:r>
      <w:r w:rsidRPr="00DF675D">
        <w:rPr>
          <w:rFonts w:cs="KFGQPC Uthman Taha Naskh"/>
          <w:sz w:val="32"/>
          <w:szCs w:val="27"/>
          <w:rtl/>
        </w:rPr>
        <w:t>ر</w:t>
      </w:r>
      <w:r w:rsidR="006E7D95" w:rsidRPr="00DF675D">
        <w:rPr>
          <w:rFonts w:cs="KFGQPC Uthman Taha Naskh"/>
          <w:sz w:val="32"/>
          <w:szCs w:val="27"/>
          <w:rtl/>
        </w:rPr>
        <w:t>َ</w:t>
      </w:r>
      <w:r w:rsidR="00C32DDB">
        <w:rPr>
          <w:rFonts w:cs="KFGQPC Uthman Taha Naskh"/>
          <w:sz w:val="32"/>
          <w:szCs w:val="27"/>
          <w:rtl/>
        </w:rPr>
        <w:t xml:space="preserve"> وَ</w:t>
      </w:r>
      <w:r w:rsidRPr="00DF675D">
        <w:rPr>
          <w:rFonts w:cs="KFGQPC Uthman Taha Naskh"/>
          <w:sz w:val="32"/>
          <w:szCs w:val="27"/>
          <w:rtl/>
        </w:rPr>
        <w:t>ش</w:t>
      </w:r>
      <w:r w:rsidR="006E7D95" w:rsidRPr="00DF675D">
        <w:rPr>
          <w:rFonts w:cs="KFGQPC Uthman Taha Naskh"/>
          <w:sz w:val="32"/>
          <w:szCs w:val="27"/>
          <w:rtl/>
        </w:rPr>
        <w:t>َ</w:t>
      </w:r>
      <w:r w:rsidRPr="00DF675D">
        <w:rPr>
          <w:rFonts w:cs="KFGQPC Uthman Taha Naskh"/>
          <w:sz w:val="32"/>
          <w:szCs w:val="27"/>
          <w:rtl/>
        </w:rPr>
        <w:t>دّ</w:t>
      </w:r>
      <w:r w:rsidR="006E7D95" w:rsidRPr="00DF675D">
        <w:rPr>
          <w:rFonts w:cs="KFGQPC Uthman Taha Naskh"/>
          <w:sz w:val="32"/>
          <w:szCs w:val="27"/>
          <w:rtl/>
        </w:rPr>
        <w:t>َ</w:t>
      </w:r>
      <w:r w:rsidRPr="00DF675D">
        <w:rPr>
          <w:rFonts w:cs="KFGQPC Uthman Taha Naskh"/>
          <w:sz w:val="32"/>
          <w:szCs w:val="27"/>
          <w:rtl/>
        </w:rPr>
        <w:t>د</w:t>
      </w:r>
      <w:r w:rsidR="006E7D95" w:rsidRPr="00DF675D">
        <w:rPr>
          <w:rFonts w:cs="KFGQPC Uthman Taha Naskh"/>
          <w:sz w:val="32"/>
          <w:szCs w:val="27"/>
          <w:rtl/>
        </w:rPr>
        <w:t>َ</w:t>
      </w:r>
      <w:r w:rsidR="00C32DDB">
        <w:rPr>
          <w:rFonts w:cs="KFGQPC Uthman Taha Naskh"/>
          <w:sz w:val="32"/>
          <w:szCs w:val="27"/>
          <w:rtl/>
        </w:rPr>
        <w:t xml:space="preserve"> و</w:t>
      </w:r>
      <w:r w:rsidRPr="00DF675D">
        <w:rPr>
          <w:rFonts w:cs="KFGQPC Uthman Taha Naskh"/>
          <w:sz w:val="32"/>
          <w:szCs w:val="27"/>
          <w:rtl/>
        </w:rPr>
        <w:t>قار</w:t>
      </w:r>
      <w:r w:rsidR="006E7D95" w:rsidRPr="00DF675D">
        <w:rPr>
          <w:rFonts w:cs="KFGQPC Uthman Taha Naskh"/>
          <w:sz w:val="32"/>
          <w:szCs w:val="27"/>
          <w:rtl/>
        </w:rPr>
        <w:t>َ</w:t>
      </w:r>
      <w:r w:rsidRPr="00DF675D">
        <w:rPr>
          <w:rFonts w:cs="KFGQPC Uthman Taha Naskh"/>
          <w:sz w:val="32"/>
          <w:szCs w:val="27"/>
          <w:rtl/>
        </w:rPr>
        <w:t>ب</w:t>
      </w:r>
      <w:r w:rsidR="006E7D95" w:rsidRPr="00DF675D">
        <w:rPr>
          <w:rFonts w:cs="KFGQPC Uthman Taha Naskh"/>
          <w:sz w:val="32"/>
          <w:szCs w:val="27"/>
          <w:rtl/>
        </w:rPr>
        <w:t>َ</w:t>
      </w:r>
      <w:r w:rsidR="00C32DDB">
        <w:rPr>
          <w:rFonts w:cs="KFGQPC Uthman Taha Naskh"/>
          <w:sz w:val="32"/>
          <w:szCs w:val="27"/>
          <w:rtl/>
        </w:rPr>
        <w:t xml:space="preserve"> وَ</w:t>
      </w:r>
      <w:r w:rsidRPr="00DF675D">
        <w:rPr>
          <w:rFonts w:cs="KFGQPC Uthman Taha Naskh"/>
          <w:sz w:val="32"/>
          <w:szCs w:val="27"/>
          <w:rtl/>
        </w:rPr>
        <w:t>اقت</w:t>
      </w:r>
      <w:r w:rsidR="006E7D95" w:rsidRPr="00DF675D">
        <w:rPr>
          <w:rFonts w:cs="KFGQPC Uthman Taha Naskh"/>
          <w:sz w:val="32"/>
          <w:szCs w:val="27"/>
          <w:rtl/>
        </w:rPr>
        <w:t>َ</w:t>
      </w:r>
      <w:r w:rsidRPr="00DF675D">
        <w:rPr>
          <w:rFonts w:cs="KFGQPC Uthman Taha Naskh"/>
          <w:sz w:val="32"/>
          <w:szCs w:val="27"/>
          <w:rtl/>
        </w:rPr>
        <w:t>ص</w:t>
      </w:r>
      <w:r w:rsidR="006E7D95" w:rsidRPr="00DF675D">
        <w:rPr>
          <w:rFonts w:cs="KFGQPC Uthman Taha Naskh"/>
          <w:sz w:val="32"/>
          <w:szCs w:val="27"/>
          <w:rtl/>
        </w:rPr>
        <w:t>َ</w:t>
      </w:r>
      <w:r w:rsidRPr="00DF675D">
        <w:rPr>
          <w:rFonts w:cs="KFGQPC Uthman Taha Naskh"/>
          <w:sz w:val="32"/>
          <w:szCs w:val="27"/>
          <w:rtl/>
        </w:rPr>
        <w:t>د</w:t>
      </w:r>
      <w:r w:rsidR="006E7D95" w:rsidRPr="00DF675D">
        <w:rPr>
          <w:rFonts w:cs="KFGQPC Uthman Taha Naskh"/>
          <w:sz w:val="32"/>
          <w:szCs w:val="27"/>
          <w:rtl/>
        </w:rPr>
        <w:t>َ</w:t>
      </w:r>
      <w:r w:rsidRPr="00DF675D">
        <w:rPr>
          <w:rFonts w:cs="KFGQPC Uthman Taha Naskh"/>
          <w:sz w:val="32"/>
          <w:szCs w:val="27"/>
          <w:rtl/>
        </w:rPr>
        <w:t>»</w:t>
      </w:r>
      <w:r>
        <w:rPr>
          <w:rtl/>
          <w:lang w:bidi="fa-IR"/>
        </w:rPr>
        <w:t xml:space="preserve"> «ابوبکر ولایت آن امور را به دست گرفت، پس بجا آسان گرفت و نرمش نشان داد و بجا شدّت به خرج داد</w:t>
      </w:r>
      <w:r w:rsidR="006E7D95">
        <w:rPr>
          <w:rtl/>
          <w:lang w:bidi="fa-IR"/>
        </w:rPr>
        <w:t>،</w:t>
      </w:r>
      <w:r>
        <w:rPr>
          <w:rtl/>
          <w:lang w:bidi="fa-IR"/>
        </w:rPr>
        <w:t xml:space="preserve"> زیاده</w:t>
      </w:r>
      <w:r w:rsidR="00D45FF5">
        <w:rPr>
          <w:rFonts w:hint="cs"/>
          <w:rtl/>
          <w:lang w:bidi="fa-IR"/>
        </w:rPr>
        <w:t>‌</w:t>
      </w:r>
      <w:r>
        <w:rPr>
          <w:rtl/>
          <w:lang w:bidi="fa-IR"/>
        </w:rPr>
        <w:t>روی را ترک و د</w:t>
      </w:r>
      <w:r w:rsidR="00D45FF5">
        <w:rPr>
          <w:rtl/>
          <w:lang w:bidi="fa-IR"/>
        </w:rPr>
        <w:t>رستی و راستی را قصد کرد و میانه</w:t>
      </w:r>
      <w:r w:rsidR="00D45FF5">
        <w:rPr>
          <w:rFonts w:hint="cs"/>
          <w:rtl/>
          <w:lang w:bidi="fa-IR"/>
        </w:rPr>
        <w:t>‌</w:t>
      </w:r>
      <w:r>
        <w:rPr>
          <w:rtl/>
          <w:lang w:bidi="fa-IR"/>
        </w:rPr>
        <w:t>روی و اعتدال را برگزید»</w:t>
      </w:r>
      <w:r w:rsidR="00D45FF5">
        <w:rPr>
          <w:rFonts w:hint="cs"/>
          <w:rtl/>
          <w:lang w:bidi="fa-IR"/>
        </w:rPr>
        <w:t>.</w:t>
      </w:r>
      <w:r>
        <w:rPr>
          <w:rtl/>
          <w:lang w:bidi="fa-IR"/>
        </w:rPr>
        <w:t xml:space="preserve"> یا بفرماید:</w:t>
      </w:r>
      <w:r w:rsidR="00095706">
        <w:rPr>
          <w:rtl/>
          <w:lang w:bidi="fa-IR"/>
        </w:rPr>
        <w:t xml:space="preserve"> </w:t>
      </w:r>
      <w:r w:rsidR="00042DBA" w:rsidRPr="00DF675D">
        <w:rPr>
          <w:rFonts w:cs="KFGQPC Uthman Taha Naskh"/>
          <w:sz w:val="32"/>
          <w:szCs w:val="27"/>
          <w:rtl/>
        </w:rPr>
        <w:t>«ف</w:t>
      </w:r>
      <w:r w:rsidR="006E7D95" w:rsidRPr="00DF675D">
        <w:rPr>
          <w:rFonts w:cs="KFGQPC Uthman Taha Naskh"/>
          <w:sz w:val="32"/>
          <w:szCs w:val="27"/>
          <w:rtl/>
        </w:rPr>
        <w:t>َ</w:t>
      </w:r>
      <w:r w:rsidR="00042DBA" w:rsidRPr="00DF675D">
        <w:rPr>
          <w:rFonts w:cs="KFGQPC Uthman Taha Naskh"/>
          <w:sz w:val="32"/>
          <w:szCs w:val="27"/>
          <w:rtl/>
        </w:rPr>
        <w:t>ص</w:t>
      </w:r>
      <w:r w:rsidR="006E7D95" w:rsidRPr="00DF675D">
        <w:rPr>
          <w:rFonts w:cs="KFGQPC Uthman Taha Naskh"/>
          <w:sz w:val="32"/>
          <w:szCs w:val="27"/>
          <w:rtl/>
        </w:rPr>
        <w:t>َ</w:t>
      </w:r>
      <w:r w:rsidR="00042DBA" w:rsidRPr="00DF675D">
        <w:rPr>
          <w:rFonts w:cs="KFGQPC Uthman Taha Naskh"/>
          <w:sz w:val="32"/>
          <w:szCs w:val="27"/>
          <w:rtl/>
        </w:rPr>
        <w:t>ح</w:t>
      </w:r>
      <w:r w:rsidR="006E7D95" w:rsidRPr="00DF675D">
        <w:rPr>
          <w:rFonts w:cs="KFGQPC Uthman Taha Naskh"/>
          <w:sz w:val="32"/>
          <w:szCs w:val="27"/>
          <w:rtl/>
        </w:rPr>
        <w:t>ِ</w:t>
      </w:r>
      <w:r w:rsidR="00042DBA" w:rsidRPr="00DF675D">
        <w:rPr>
          <w:rFonts w:cs="KFGQPC Uthman Taha Naskh"/>
          <w:sz w:val="32"/>
          <w:szCs w:val="27"/>
          <w:rtl/>
        </w:rPr>
        <w:t>ب</w:t>
      </w:r>
      <w:r w:rsidR="00D45FF5">
        <w:rPr>
          <w:rFonts w:cs="KFGQPC Uthman Taha Naskh"/>
          <w:sz w:val="32"/>
          <w:szCs w:val="27"/>
          <w:rtl/>
        </w:rPr>
        <w:t>ْ</w:t>
      </w:r>
      <w:r w:rsidR="00042DBA" w:rsidRPr="00DF675D">
        <w:rPr>
          <w:rFonts w:cs="KFGQPC Uthman Taha Naskh"/>
          <w:sz w:val="32"/>
          <w:szCs w:val="27"/>
          <w:rtl/>
        </w:rPr>
        <w:t>ت</w:t>
      </w:r>
      <w:r w:rsidR="006E7D95" w:rsidRPr="00DF675D">
        <w:rPr>
          <w:rFonts w:cs="KFGQPC Uthman Taha Naskh"/>
          <w:sz w:val="32"/>
          <w:szCs w:val="27"/>
          <w:rtl/>
        </w:rPr>
        <w:t>ُ</w:t>
      </w:r>
      <w:r w:rsidR="00042DBA" w:rsidRPr="00DF675D">
        <w:rPr>
          <w:rFonts w:cs="KFGQPC Uthman Taha Naskh"/>
          <w:sz w:val="32"/>
          <w:szCs w:val="27"/>
          <w:rtl/>
        </w:rPr>
        <w:t>هُ مُناص</w:t>
      </w:r>
      <w:r w:rsidR="006E7D95" w:rsidRPr="00DF675D">
        <w:rPr>
          <w:rFonts w:cs="KFGQPC Uthman Taha Naskh"/>
          <w:sz w:val="32"/>
          <w:szCs w:val="27"/>
          <w:rtl/>
        </w:rPr>
        <w:t>ِ</w:t>
      </w:r>
      <w:r w:rsidR="00042DBA" w:rsidRPr="00DF675D">
        <w:rPr>
          <w:rFonts w:cs="KFGQPC Uthman Taha Naskh"/>
          <w:sz w:val="32"/>
          <w:szCs w:val="27"/>
          <w:rtl/>
        </w:rPr>
        <w:t>حاً</w:t>
      </w:r>
      <w:r w:rsidR="00C32DDB">
        <w:rPr>
          <w:rFonts w:cs="KFGQPC Uthman Taha Naskh"/>
          <w:sz w:val="32"/>
          <w:szCs w:val="27"/>
          <w:rtl/>
        </w:rPr>
        <w:t xml:space="preserve"> وَ</w:t>
      </w:r>
      <w:r w:rsidR="00042DBA" w:rsidRPr="00DF675D">
        <w:rPr>
          <w:rFonts w:cs="KFGQPC Uthman Taha Naskh"/>
          <w:sz w:val="32"/>
          <w:szCs w:val="27"/>
          <w:rtl/>
        </w:rPr>
        <w:t>أط</w:t>
      </w:r>
      <w:r w:rsidR="006E7D95" w:rsidRPr="00DF675D">
        <w:rPr>
          <w:rFonts w:cs="KFGQPC Uthman Taha Naskh"/>
          <w:sz w:val="32"/>
          <w:szCs w:val="27"/>
          <w:rtl/>
        </w:rPr>
        <w:t>َ</w:t>
      </w:r>
      <w:r w:rsidR="00042DBA" w:rsidRPr="00DF675D">
        <w:rPr>
          <w:rFonts w:cs="KFGQPC Uthman Taha Naskh"/>
          <w:sz w:val="32"/>
          <w:szCs w:val="27"/>
          <w:rtl/>
        </w:rPr>
        <w:t>ع</w:t>
      </w:r>
      <w:r w:rsidR="00D45FF5">
        <w:rPr>
          <w:rFonts w:cs="KFGQPC Uthman Taha Naskh"/>
          <w:sz w:val="32"/>
          <w:szCs w:val="27"/>
          <w:rtl/>
        </w:rPr>
        <w:t>ْ</w:t>
      </w:r>
      <w:r w:rsidR="00042DBA" w:rsidRPr="00DF675D">
        <w:rPr>
          <w:rFonts w:cs="KFGQPC Uthman Taha Naskh"/>
          <w:sz w:val="32"/>
          <w:szCs w:val="27"/>
          <w:rtl/>
        </w:rPr>
        <w:t>ت</w:t>
      </w:r>
      <w:r w:rsidR="006E7D95" w:rsidRPr="00DF675D">
        <w:rPr>
          <w:rFonts w:cs="KFGQPC Uthman Taha Naskh"/>
          <w:sz w:val="32"/>
          <w:szCs w:val="27"/>
          <w:rtl/>
        </w:rPr>
        <w:t>ُ</w:t>
      </w:r>
      <w:r w:rsidR="00D45FF5">
        <w:rPr>
          <w:rFonts w:cs="KFGQPC Uthman Taha Naskh"/>
          <w:sz w:val="32"/>
          <w:szCs w:val="27"/>
          <w:rtl/>
        </w:rPr>
        <w:t>هُ في</w:t>
      </w:r>
      <w:r w:rsidR="00042DBA" w:rsidRPr="00DF675D">
        <w:rPr>
          <w:rFonts w:cs="KFGQPC Uthman Taha Naskh"/>
          <w:sz w:val="32"/>
          <w:szCs w:val="27"/>
          <w:rtl/>
        </w:rPr>
        <w:t>ما أطاع</w:t>
      </w:r>
      <w:r w:rsidR="006E7D95" w:rsidRPr="00DF675D">
        <w:rPr>
          <w:rFonts w:cs="KFGQPC Uthman Taha Naskh"/>
          <w:sz w:val="32"/>
          <w:szCs w:val="27"/>
          <w:rtl/>
        </w:rPr>
        <w:t>َ</w:t>
      </w:r>
      <w:r w:rsidR="00042DBA" w:rsidRPr="00DF675D">
        <w:rPr>
          <w:rFonts w:cs="KFGQPC Uthman Taha Naskh"/>
          <w:sz w:val="32"/>
          <w:szCs w:val="27"/>
          <w:rtl/>
        </w:rPr>
        <w:t xml:space="preserve"> الله</w:t>
      </w:r>
      <w:r w:rsidR="006E7D95" w:rsidRPr="00DF675D">
        <w:rPr>
          <w:rFonts w:cs="KFGQPC Uthman Taha Naskh"/>
          <w:sz w:val="32"/>
          <w:szCs w:val="27"/>
          <w:rtl/>
        </w:rPr>
        <w:t>َ</w:t>
      </w:r>
      <w:r w:rsidR="00042DBA" w:rsidRPr="00DF675D">
        <w:rPr>
          <w:rFonts w:cs="KFGQPC Uthman Taha Naskh"/>
          <w:sz w:val="32"/>
          <w:szCs w:val="27"/>
          <w:rtl/>
        </w:rPr>
        <w:t xml:space="preserve"> فيه</w:t>
      </w:r>
      <w:r w:rsidR="006E7D95" w:rsidRPr="00DF675D">
        <w:rPr>
          <w:rFonts w:cs="KFGQPC Uthman Taha Naskh"/>
          <w:sz w:val="32"/>
          <w:szCs w:val="27"/>
          <w:rtl/>
        </w:rPr>
        <w:t>ِ</w:t>
      </w:r>
      <w:r w:rsidR="00042DBA" w:rsidRPr="00DF675D">
        <w:rPr>
          <w:rFonts w:cs="KFGQPC Uthman Taha Naskh"/>
          <w:sz w:val="32"/>
          <w:szCs w:val="27"/>
          <w:rtl/>
        </w:rPr>
        <w:t xml:space="preserve"> جاه</w:t>
      </w:r>
      <w:r w:rsidR="006E7D95" w:rsidRPr="00DF675D">
        <w:rPr>
          <w:rFonts w:cs="KFGQPC Uthman Taha Naskh"/>
          <w:sz w:val="32"/>
          <w:szCs w:val="27"/>
          <w:rtl/>
        </w:rPr>
        <w:t>ِ</w:t>
      </w:r>
      <w:r w:rsidR="00042DBA" w:rsidRPr="00DF675D">
        <w:rPr>
          <w:rFonts w:cs="KFGQPC Uthman Taha Naskh"/>
          <w:sz w:val="32"/>
          <w:szCs w:val="27"/>
          <w:rtl/>
        </w:rPr>
        <w:t>داً»</w:t>
      </w:r>
      <w:r w:rsidR="00D45FF5">
        <w:rPr>
          <w:rFonts w:cs="KFGQPC Uthman Taha Naskh"/>
          <w:sz w:val="32"/>
          <w:szCs w:val="27"/>
          <w:rtl/>
        </w:rPr>
        <w:t>.</w:t>
      </w:r>
      <w:r w:rsidR="006E7D95">
        <w:rPr>
          <w:rtl/>
          <w:lang w:bidi="fa-IR"/>
        </w:rPr>
        <w:t xml:space="preserve"> «پس خیر</w:t>
      </w:r>
      <w:r w:rsidR="00042DBA">
        <w:rPr>
          <w:rtl/>
          <w:lang w:bidi="fa-IR"/>
        </w:rPr>
        <w:t>خواهانه او (</w:t>
      </w:r>
      <w:r w:rsidR="006E7D95">
        <w:rPr>
          <w:rtl/>
          <w:lang w:bidi="fa-IR"/>
        </w:rPr>
        <w:t xml:space="preserve">= </w:t>
      </w:r>
      <w:r w:rsidR="00042DBA">
        <w:rPr>
          <w:rtl/>
          <w:lang w:bidi="fa-IR"/>
        </w:rPr>
        <w:t>ابوبکر) را همراهی کردم و با مجاهدت و جدّیّت در آنچه خدا را اط</w:t>
      </w:r>
      <w:r w:rsidR="006E7D95">
        <w:rPr>
          <w:rtl/>
          <w:lang w:bidi="fa-IR"/>
        </w:rPr>
        <w:t>اعت می‌نمود از او اطاعت کردم»</w:t>
      </w:r>
      <w:r w:rsidR="00D45FF5">
        <w:rPr>
          <w:rFonts w:hint="cs"/>
          <w:rtl/>
          <w:lang w:bidi="fa-IR"/>
        </w:rPr>
        <w:t>.</w:t>
      </w:r>
      <w:r w:rsidR="006E7D95">
        <w:rPr>
          <w:rtl/>
          <w:lang w:bidi="fa-IR"/>
        </w:rPr>
        <w:t xml:space="preserve"> و</w:t>
      </w:r>
      <w:r w:rsidR="00802F83">
        <w:rPr>
          <w:rtl/>
          <w:lang w:bidi="fa-IR"/>
        </w:rPr>
        <w:t xml:space="preserve"> </w:t>
      </w:r>
      <w:r w:rsidR="00042DBA">
        <w:rPr>
          <w:rtl/>
          <w:lang w:bidi="fa-IR"/>
        </w:rPr>
        <w:t xml:space="preserve">یا بفرماید: </w:t>
      </w:r>
      <w:r w:rsidR="00042DBA" w:rsidRPr="00DF675D">
        <w:rPr>
          <w:rFonts w:cs="KFGQPC Uthman Taha Naskh"/>
          <w:sz w:val="32"/>
          <w:szCs w:val="27"/>
          <w:rtl/>
        </w:rPr>
        <w:t>«</w:t>
      </w:r>
      <w:r w:rsidR="00424543" w:rsidRPr="00DF675D">
        <w:rPr>
          <w:rFonts w:cs="KFGQPC Uthman Taha Naskh"/>
          <w:sz w:val="32"/>
          <w:szCs w:val="27"/>
          <w:rtl/>
        </w:rPr>
        <w:t>ف</w:t>
      </w:r>
      <w:r w:rsidR="006E7D95" w:rsidRPr="00DF675D">
        <w:rPr>
          <w:rFonts w:cs="KFGQPC Uthman Taha Naskh"/>
          <w:sz w:val="32"/>
          <w:szCs w:val="27"/>
          <w:rtl/>
        </w:rPr>
        <w:t>َ</w:t>
      </w:r>
      <w:r w:rsidR="00424543" w:rsidRPr="00DF675D">
        <w:rPr>
          <w:rFonts w:cs="KFGQPC Uthman Taha Naskh"/>
          <w:sz w:val="32"/>
          <w:szCs w:val="27"/>
          <w:rtl/>
        </w:rPr>
        <w:t>ل</w:t>
      </w:r>
      <w:r w:rsidR="006E7D95" w:rsidRPr="00DF675D">
        <w:rPr>
          <w:rFonts w:cs="KFGQPC Uthman Taha Naskh"/>
          <w:sz w:val="32"/>
          <w:szCs w:val="27"/>
          <w:rtl/>
        </w:rPr>
        <w:t>َ</w:t>
      </w:r>
      <w:r w:rsidR="00424543" w:rsidRPr="00DF675D">
        <w:rPr>
          <w:rFonts w:cs="KFGQPC Uthman Taha Naskh"/>
          <w:sz w:val="32"/>
          <w:szCs w:val="27"/>
          <w:rtl/>
        </w:rPr>
        <w:t>مّ</w:t>
      </w:r>
      <w:r w:rsidR="006E7D95" w:rsidRPr="00DF675D">
        <w:rPr>
          <w:rFonts w:cs="KFGQPC Uthman Taha Naskh"/>
          <w:sz w:val="32"/>
          <w:szCs w:val="27"/>
          <w:rtl/>
        </w:rPr>
        <w:t>َ</w:t>
      </w:r>
      <w:r w:rsidR="00974593" w:rsidRPr="00DF675D">
        <w:rPr>
          <w:rFonts w:cs="KFGQPC Uthman Taha Naskh"/>
          <w:sz w:val="32"/>
          <w:szCs w:val="27"/>
          <w:rtl/>
        </w:rPr>
        <w:t>ا احت</w:t>
      </w:r>
      <w:r w:rsidR="006E7D95" w:rsidRPr="00DF675D">
        <w:rPr>
          <w:rFonts w:cs="KFGQPC Uthman Taha Naskh"/>
          <w:sz w:val="32"/>
          <w:szCs w:val="27"/>
          <w:rtl/>
        </w:rPr>
        <w:t>َ</w:t>
      </w:r>
      <w:r w:rsidR="00974593" w:rsidRPr="00DF675D">
        <w:rPr>
          <w:rFonts w:cs="KFGQPC Uthman Taha Naskh"/>
          <w:sz w:val="32"/>
          <w:szCs w:val="27"/>
          <w:rtl/>
        </w:rPr>
        <w:t>ض</w:t>
      </w:r>
      <w:r w:rsidR="006E7D95" w:rsidRPr="00DF675D">
        <w:rPr>
          <w:rFonts w:cs="KFGQPC Uthman Taha Naskh"/>
          <w:sz w:val="32"/>
          <w:szCs w:val="27"/>
          <w:rtl/>
        </w:rPr>
        <w:t>َ</w:t>
      </w:r>
      <w:r w:rsidR="00974593" w:rsidRPr="00DF675D">
        <w:rPr>
          <w:rFonts w:cs="KFGQPC Uthman Taha Naskh"/>
          <w:sz w:val="32"/>
          <w:szCs w:val="27"/>
          <w:rtl/>
        </w:rPr>
        <w:t>ر</w:t>
      </w:r>
      <w:r w:rsidR="006E7D95" w:rsidRPr="00DF675D">
        <w:rPr>
          <w:rFonts w:cs="KFGQPC Uthman Taha Naskh"/>
          <w:sz w:val="32"/>
          <w:szCs w:val="27"/>
          <w:rtl/>
        </w:rPr>
        <w:t>َ</w:t>
      </w:r>
      <w:r w:rsidR="00974593" w:rsidRPr="00DF675D">
        <w:rPr>
          <w:rFonts w:cs="KFGQPC Uthman Taha Naskh"/>
          <w:sz w:val="32"/>
          <w:szCs w:val="27"/>
          <w:rtl/>
        </w:rPr>
        <w:t xml:space="preserve"> ب</w:t>
      </w:r>
      <w:r w:rsidR="006E7D95" w:rsidRPr="00DF675D">
        <w:rPr>
          <w:rFonts w:cs="KFGQPC Uthman Taha Naskh"/>
          <w:sz w:val="32"/>
          <w:szCs w:val="27"/>
          <w:rtl/>
        </w:rPr>
        <w:t>َ</w:t>
      </w:r>
      <w:r w:rsidR="00974593" w:rsidRPr="00DF675D">
        <w:rPr>
          <w:rFonts w:cs="KFGQPC Uthman Taha Naskh"/>
          <w:sz w:val="32"/>
          <w:szCs w:val="27"/>
          <w:rtl/>
        </w:rPr>
        <w:t>ع</w:t>
      </w:r>
      <w:r w:rsidR="006E7D95" w:rsidRPr="00DF675D">
        <w:rPr>
          <w:rFonts w:cs="KFGQPC Uthman Taha Naskh"/>
          <w:sz w:val="32"/>
          <w:szCs w:val="27"/>
          <w:rtl/>
        </w:rPr>
        <w:t>َ</w:t>
      </w:r>
      <w:r w:rsidR="00974593" w:rsidRPr="00DF675D">
        <w:rPr>
          <w:rFonts w:cs="KFGQPC Uthman Taha Naskh"/>
          <w:sz w:val="32"/>
          <w:szCs w:val="27"/>
          <w:rtl/>
        </w:rPr>
        <w:t>ث</w:t>
      </w:r>
      <w:r w:rsidR="006E7D95" w:rsidRPr="00DF675D">
        <w:rPr>
          <w:rFonts w:cs="KFGQPC Uthman Taha Naskh"/>
          <w:sz w:val="32"/>
          <w:szCs w:val="27"/>
          <w:rtl/>
        </w:rPr>
        <w:t>َ</w:t>
      </w:r>
      <w:r w:rsidR="00974593" w:rsidRPr="00DF675D">
        <w:rPr>
          <w:rFonts w:cs="KFGQPC Uthman Taha Naskh"/>
          <w:sz w:val="32"/>
          <w:szCs w:val="27"/>
          <w:rtl/>
        </w:rPr>
        <w:t xml:space="preserve"> </w:t>
      </w:r>
      <w:r w:rsidR="006E7D95" w:rsidRPr="00DF675D">
        <w:rPr>
          <w:rFonts w:cs="KFGQPC Uthman Taha Naskh"/>
          <w:sz w:val="32"/>
          <w:szCs w:val="27"/>
          <w:rtl/>
        </w:rPr>
        <w:t>إ</w:t>
      </w:r>
      <w:r w:rsidR="00D45FF5">
        <w:rPr>
          <w:rFonts w:cs="KFGQPC Uthman Taha Naskh"/>
          <w:sz w:val="32"/>
          <w:szCs w:val="27"/>
          <w:rtl/>
        </w:rPr>
        <w:t>لى</w:t>
      </w:r>
      <w:r w:rsidR="00974593" w:rsidRPr="00DF675D">
        <w:rPr>
          <w:rFonts w:cs="KFGQPC Uthman Taha Naskh"/>
          <w:sz w:val="32"/>
          <w:szCs w:val="27"/>
          <w:rtl/>
        </w:rPr>
        <w:t xml:space="preserve"> ع</w:t>
      </w:r>
      <w:r w:rsidR="006E7D95" w:rsidRPr="00DF675D">
        <w:rPr>
          <w:rFonts w:cs="KFGQPC Uthman Taha Naskh"/>
          <w:sz w:val="32"/>
          <w:szCs w:val="27"/>
          <w:rtl/>
        </w:rPr>
        <w:t>ُ</w:t>
      </w:r>
      <w:r w:rsidR="00974593" w:rsidRPr="00DF675D">
        <w:rPr>
          <w:rFonts w:cs="KFGQPC Uthman Taha Naskh"/>
          <w:sz w:val="32"/>
          <w:szCs w:val="27"/>
          <w:rtl/>
        </w:rPr>
        <w:t>م</w:t>
      </w:r>
      <w:r w:rsidR="006E7D95" w:rsidRPr="00DF675D">
        <w:rPr>
          <w:rFonts w:cs="KFGQPC Uthman Taha Naskh"/>
          <w:sz w:val="32"/>
          <w:szCs w:val="27"/>
          <w:rtl/>
        </w:rPr>
        <w:t>َ</w:t>
      </w:r>
      <w:r w:rsidR="00974593" w:rsidRPr="00DF675D">
        <w:rPr>
          <w:rFonts w:cs="KFGQPC Uthman Taha Naskh"/>
          <w:sz w:val="32"/>
          <w:szCs w:val="27"/>
          <w:rtl/>
        </w:rPr>
        <w:t>ر</w:t>
      </w:r>
      <w:r w:rsidR="006E7D95" w:rsidRPr="00DF675D">
        <w:rPr>
          <w:rFonts w:cs="KFGQPC Uthman Taha Naskh"/>
          <w:sz w:val="32"/>
          <w:szCs w:val="27"/>
          <w:rtl/>
        </w:rPr>
        <w:t>َ</w:t>
      </w:r>
      <w:r w:rsidR="00974593" w:rsidRPr="00DF675D">
        <w:rPr>
          <w:rFonts w:cs="KFGQPC Uthman Taha Naskh"/>
          <w:sz w:val="32"/>
          <w:szCs w:val="27"/>
          <w:rtl/>
        </w:rPr>
        <w:t xml:space="preserve"> ف</w:t>
      </w:r>
      <w:r w:rsidR="006E7D95" w:rsidRPr="00DF675D">
        <w:rPr>
          <w:rFonts w:cs="KFGQPC Uthman Taha Naskh"/>
          <w:sz w:val="32"/>
          <w:szCs w:val="27"/>
          <w:rtl/>
        </w:rPr>
        <w:t>َ</w:t>
      </w:r>
      <w:r w:rsidR="00974593" w:rsidRPr="00DF675D">
        <w:rPr>
          <w:rFonts w:cs="KFGQPC Uthman Taha Naskh"/>
          <w:sz w:val="32"/>
          <w:szCs w:val="27"/>
          <w:rtl/>
        </w:rPr>
        <w:t>و</w:t>
      </w:r>
      <w:r w:rsidR="006E7D95" w:rsidRPr="00DF675D">
        <w:rPr>
          <w:rFonts w:cs="KFGQPC Uthman Taha Naskh"/>
          <w:sz w:val="32"/>
          <w:szCs w:val="27"/>
          <w:rtl/>
        </w:rPr>
        <w:t>َ</w:t>
      </w:r>
      <w:r w:rsidR="00974593" w:rsidRPr="00DF675D">
        <w:rPr>
          <w:rFonts w:cs="KFGQPC Uthman Taha Naskh"/>
          <w:sz w:val="32"/>
          <w:szCs w:val="27"/>
          <w:rtl/>
        </w:rPr>
        <w:t>ل</w:t>
      </w:r>
      <w:r w:rsidR="006E7D95" w:rsidRPr="00DF675D">
        <w:rPr>
          <w:rFonts w:cs="KFGQPC Uthman Taha Naskh"/>
          <w:sz w:val="32"/>
          <w:szCs w:val="27"/>
          <w:rtl/>
        </w:rPr>
        <w:t>ّ</w:t>
      </w:r>
      <w:r w:rsidR="00974593" w:rsidRPr="00DF675D">
        <w:rPr>
          <w:rFonts w:cs="KFGQPC Uthman Taha Naskh"/>
          <w:sz w:val="32"/>
          <w:szCs w:val="27"/>
          <w:rtl/>
        </w:rPr>
        <w:t>اه</w:t>
      </w:r>
      <w:r w:rsidR="006E7D95" w:rsidRPr="00DF675D">
        <w:rPr>
          <w:rFonts w:cs="KFGQPC Uthman Taha Naskh"/>
          <w:sz w:val="32"/>
          <w:szCs w:val="27"/>
          <w:rtl/>
        </w:rPr>
        <w:t>ُ</w:t>
      </w:r>
      <w:r w:rsidR="00974593" w:rsidRPr="00DF675D">
        <w:rPr>
          <w:rFonts w:cs="KFGQPC Uthman Taha Naskh"/>
          <w:sz w:val="32"/>
          <w:szCs w:val="27"/>
          <w:rtl/>
        </w:rPr>
        <w:t xml:space="preserve"> ف</w:t>
      </w:r>
      <w:r w:rsidR="006E7D95" w:rsidRPr="00DF675D">
        <w:rPr>
          <w:rFonts w:cs="KFGQPC Uthman Taha Naskh"/>
          <w:sz w:val="32"/>
          <w:szCs w:val="27"/>
          <w:rtl/>
        </w:rPr>
        <w:t>َ</w:t>
      </w:r>
      <w:r w:rsidR="00974593" w:rsidRPr="00DF675D">
        <w:rPr>
          <w:rFonts w:cs="KFGQPC Uthman Taha Naskh"/>
          <w:sz w:val="32"/>
          <w:szCs w:val="27"/>
          <w:rtl/>
        </w:rPr>
        <w:t>س</w:t>
      </w:r>
      <w:r w:rsidR="006E7D95" w:rsidRPr="00DF675D">
        <w:rPr>
          <w:rFonts w:cs="KFGQPC Uthman Taha Naskh"/>
          <w:sz w:val="32"/>
          <w:szCs w:val="27"/>
          <w:rtl/>
        </w:rPr>
        <w:t>َ</w:t>
      </w:r>
      <w:r w:rsidR="00974593" w:rsidRPr="00DF675D">
        <w:rPr>
          <w:rFonts w:cs="KFGQPC Uthman Taha Naskh"/>
          <w:sz w:val="32"/>
          <w:szCs w:val="27"/>
          <w:rtl/>
        </w:rPr>
        <w:t>م</w:t>
      </w:r>
      <w:r w:rsidR="006E7D95" w:rsidRPr="00DF675D">
        <w:rPr>
          <w:rFonts w:cs="KFGQPC Uthman Taha Naskh"/>
          <w:sz w:val="32"/>
          <w:szCs w:val="27"/>
          <w:rtl/>
        </w:rPr>
        <w:t>ِ</w:t>
      </w:r>
      <w:r w:rsidR="00974593" w:rsidRPr="00DF675D">
        <w:rPr>
          <w:rFonts w:cs="KFGQPC Uthman Taha Naskh"/>
          <w:sz w:val="32"/>
          <w:szCs w:val="27"/>
          <w:rtl/>
        </w:rPr>
        <w:t>ع</w:t>
      </w:r>
      <w:r w:rsidR="00D45FF5">
        <w:rPr>
          <w:rFonts w:cs="KFGQPC Uthman Taha Naskh"/>
          <w:sz w:val="32"/>
          <w:szCs w:val="27"/>
          <w:rtl/>
        </w:rPr>
        <w:t>ْ</w:t>
      </w:r>
      <w:r w:rsidR="00974593" w:rsidRPr="00DF675D">
        <w:rPr>
          <w:rFonts w:cs="KFGQPC Uthman Taha Naskh"/>
          <w:sz w:val="32"/>
          <w:szCs w:val="27"/>
          <w:rtl/>
        </w:rPr>
        <w:t>نا</w:t>
      </w:r>
      <w:r w:rsidR="00C32DDB">
        <w:rPr>
          <w:rFonts w:cs="KFGQPC Uthman Taha Naskh"/>
          <w:sz w:val="32"/>
          <w:szCs w:val="27"/>
          <w:rtl/>
        </w:rPr>
        <w:t xml:space="preserve"> وَ</w:t>
      </w:r>
      <w:r w:rsidR="00974593" w:rsidRPr="00DF675D">
        <w:rPr>
          <w:rFonts w:cs="KFGQPC Uthman Taha Naskh"/>
          <w:sz w:val="32"/>
          <w:szCs w:val="27"/>
          <w:rtl/>
        </w:rPr>
        <w:t>أط</w:t>
      </w:r>
      <w:r w:rsidR="006E7D95" w:rsidRPr="00DF675D">
        <w:rPr>
          <w:rFonts w:cs="KFGQPC Uthman Taha Naskh"/>
          <w:sz w:val="32"/>
          <w:szCs w:val="27"/>
          <w:rtl/>
        </w:rPr>
        <w:t>َ</w:t>
      </w:r>
      <w:r w:rsidR="00974593" w:rsidRPr="00DF675D">
        <w:rPr>
          <w:rFonts w:cs="KFGQPC Uthman Taha Naskh"/>
          <w:sz w:val="32"/>
          <w:szCs w:val="27"/>
          <w:rtl/>
        </w:rPr>
        <w:t>ع</w:t>
      </w:r>
      <w:r w:rsidR="00D45FF5">
        <w:rPr>
          <w:rFonts w:cs="KFGQPC Uthman Taha Naskh"/>
          <w:sz w:val="32"/>
          <w:szCs w:val="27"/>
          <w:rtl/>
        </w:rPr>
        <w:t>ْ</w:t>
      </w:r>
      <w:r w:rsidR="00974593" w:rsidRPr="00DF675D">
        <w:rPr>
          <w:rFonts w:cs="KFGQPC Uthman Taha Naskh"/>
          <w:sz w:val="32"/>
          <w:szCs w:val="27"/>
          <w:rtl/>
        </w:rPr>
        <w:t>نا</w:t>
      </w:r>
      <w:r w:rsidR="00C32DDB">
        <w:rPr>
          <w:rFonts w:cs="KFGQPC Uthman Taha Naskh"/>
          <w:sz w:val="32"/>
          <w:szCs w:val="27"/>
          <w:rtl/>
        </w:rPr>
        <w:t xml:space="preserve"> و</w:t>
      </w:r>
      <w:r w:rsidR="00974593" w:rsidRPr="00DF675D">
        <w:rPr>
          <w:rFonts w:cs="KFGQPC Uthman Taha Naskh"/>
          <w:sz w:val="32"/>
          <w:szCs w:val="27"/>
          <w:rtl/>
        </w:rPr>
        <w:t>ناص</w:t>
      </w:r>
      <w:r w:rsidR="006E7D95" w:rsidRPr="00DF675D">
        <w:rPr>
          <w:rFonts w:cs="KFGQPC Uthman Taha Naskh"/>
          <w:sz w:val="32"/>
          <w:szCs w:val="27"/>
          <w:rtl/>
        </w:rPr>
        <w:t>َ</w:t>
      </w:r>
      <w:r w:rsidR="00974593" w:rsidRPr="00DF675D">
        <w:rPr>
          <w:rFonts w:cs="KFGQPC Uthman Taha Naskh"/>
          <w:sz w:val="32"/>
          <w:szCs w:val="27"/>
          <w:rtl/>
        </w:rPr>
        <w:t>ح</w:t>
      </w:r>
      <w:r w:rsidR="00D45FF5">
        <w:rPr>
          <w:rFonts w:cs="KFGQPC Uthman Taha Naskh"/>
          <w:sz w:val="32"/>
          <w:szCs w:val="27"/>
          <w:rtl/>
        </w:rPr>
        <w:t>ْ</w:t>
      </w:r>
      <w:r w:rsidR="00974593" w:rsidRPr="00DF675D">
        <w:rPr>
          <w:rFonts w:cs="KFGQPC Uthman Taha Naskh"/>
          <w:sz w:val="32"/>
          <w:szCs w:val="27"/>
          <w:rtl/>
        </w:rPr>
        <w:t>نا</w:t>
      </w:r>
      <w:r w:rsidR="00424543" w:rsidRPr="00DF675D">
        <w:rPr>
          <w:rFonts w:cs="KFGQPC Uthman Taha Naskh"/>
          <w:sz w:val="32"/>
          <w:szCs w:val="27"/>
          <w:rtl/>
        </w:rPr>
        <w:t>»</w:t>
      </w:r>
      <w:r w:rsidR="005E05E6">
        <w:rPr>
          <w:rtl/>
          <w:lang w:bidi="fa-IR"/>
        </w:rPr>
        <w:t xml:space="preserve"> </w:t>
      </w:r>
      <w:r w:rsidR="00424543">
        <w:rPr>
          <w:rtl/>
          <w:lang w:bidi="fa-IR"/>
        </w:rPr>
        <w:t>«(ابوبکر) چون به حال احت</w:t>
      </w:r>
      <w:r w:rsidR="00802F83">
        <w:rPr>
          <w:rtl/>
          <w:lang w:bidi="fa-IR"/>
        </w:rPr>
        <w:t>ض</w:t>
      </w:r>
      <w:r w:rsidR="00424543">
        <w:rPr>
          <w:rtl/>
          <w:lang w:bidi="fa-IR"/>
        </w:rPr>
        <w:t>ار رسید نزد عمر فرستاد و حکومت را به</w:t>
      </w:r>
      <w:r w:rsidR="005E05E6">
        <w:rPr>
          <w:rtl/>
          <w:lang w:bidi="fa-IR"/>
        </w:rPr>
        <w:t xml:space="preserve"> وی</w:t>
      </w:r>
      <w:r w:rsidR="00424543">
        <w:rPr>
          <w:rtl/>
          <w:lang w:bidi="fa-IR"/>
        </w:rPr>
        <w:t xml:space="preserve"> سپرد سپس ما نیز </w:t>
      </w:r>
      <w:r w:rsidR="00BC527F">
        <w:rPr>
          <w:rtl/>
          <w:lang w:bidi="fa-IR"/>
        </w:rPr>
        <w:t>[</w:t>
      </w:r>
      <w:r w:rsidR="00424543">
        <w:rPr>
          <w:rtl/>
          <w:lang w:bidi="fa-IR"/>
        </w:rPr>
        <w:t>گفته‌اش را به قبول</w:t>
      </w:r>
      <w:r w:rsidR="00BC527F">
        <w:rPr>
          <w:rtl/>
          <w:lang w:bidi="fa-IR"/>
        </w:rPr>
        <w:t>]</w:t>
      </w:r>
      <w:r w:rsidR="00424543">
        <w:rPr>
          <w:rtl/>
          <w:lang w:bidi="fa-IR"/>
        </w:rPr>
        <w:t xml:space="preserve"> شنیدیم و اطاعت و خیر خواهی کردیم</w:t>
      </w:r>
      <w:r w:rsidR="00802F83">
        <w:rPr>
          <w:rtl/>
          <w:lang w:bidi="fa-IR"/>
        </w:rPr>
        <w:t>»</w:t>
      </w:r>
      <w:r w:rsidR="00424543" w:rsidRPr="009236A6">
        <w:rPr>
          <w:sz w:val="24"/>
          <w:vertAlign w:val="superscript"/>
          <w:rtl/>
          <w:lang w:bidi="fa-IR"/>
        </w:rPr>
        <w:t>(</w:t>
      </w:r>
      <w:r w:rsidR="00424543" w:rsidRPr="009236A6">
        <w:rPr>
          <w:rStyle w:val="FootnoteReference"/>
          <w:sz w:val="24"/>
          <w:rtl/>
          <w:lang w:bidi="fa-IR"/>
        </w:rPr>
        <w:footnoteReference w:id="474"/>
      </w:r>
      <w:r w:rsidR="00424543" w:rsidRPr="009236A6">
        <w:rPr>
          <w:sz w:val="24"/>
          <w:vertAlign w:val="superscript"/>
          <w:rtl/>
          <w:lang w:bidi="fa-IR"/>
        </w:rPr>
        <w:t>)</w:t>
      </w:r>
      <w:r w:rsidR="00D45FF5" w:rsidRPr="00D45FF5">
        <w:rPr>
          <w:rFonts w:hint="cs"/>
          <w:sz w:val="24"/>
          <w:rtl/>
          <w:lang w:bidi="fa-IR"/>
        </w:rPr>
        <w:t>.</w:t>
      </w:r>
      <w:r w:rsidR="00424543">
        <w:rPr>
          <w:rtl/>
          <w:lang w:bidi="fa-IR"/>
        </w:rPr>
        <w:t xml:space="preserve"> آیا احتمال می‌دهید یک مسلمان عادی در مورد غاصبین مقام امامت</w:t>
      </w:r>
      <w:r w:rsidR="006E7D95">
        <w:rPr>
          <w:rtl/>
          <w:lang w:bidi="fa-IR"/>
        </w:rPr>
        <w:t>ِ</w:t>
      </w:r>
      <w:r w:rsidR="00424543">
        <w:rPr>
          <w:rtl/>
          <w:lang w:bidi="fa-IR"/>
        </w:rPr>
        <w:t xml:space="preserve"> ا</w:t>
      </w:r>
      <w:r w:rsidR="006E7D95">
        <w:rPr>
          <w:rtl/>
          <w:lang w:bidi="fa-IR"/>
        </w:rPr>
        <w:t>ِ</w:t>
      </w:r>
      <w:r w:rsidR="00424543">
        <w:rPr>
          <w:rtl/>
          <w:lang w:bidi="fa-IR"/>
        </w:rPr>
        <w:t>لهیّه چنین سخن بگوید تا چه رسد به علی</w:t>
      </w:r>
      <w:r w:rsidR="00210633" w:rsidRPr="00210633">
        <w:rPr>
          <w:rFonts w:ascii="AGA Arabesque" w:hAnsi="AGA Arabesque"/>
          <w:sz w:val="24"/>
          <w:szCs w:val="24"/>
          <w:lang w:bidi="fa-IR"/>
        </w:rPr>
        <w:t></w:t>
      </w:r>
      <w:r w:rsidR="00802F83" w:rsidRPr="00802F83">
        <w:rPr>
          <w:rtl/>
          <w:lang w:bidi="fa-IR"/>
        </w:rPr>
        <w:t>؟</w:t>
      </w:r>
      <w:r w:rsidR="00424543">
        <w:rPr>
          <w:rtl/>
          <w:lang w:bidi="fa-IR"/>
        </w:rPr>
        <w:t>! آیا فرد مغصوب الحق</w:t>
      </w:r>
      <w:r w:rsidR="006E7D95">
        <w:rPr>
          <w:rtl/>
          <w:lang w:bidi="fa-IR"/>
        </w:rPr>
        <w:t>ّ</w:t>
      </w:r>
      <w:r w:rsidR="00424543">
        <w:rPr>
          <w:rtl/>
          <w:lang w:bidi="fa-IR"/>
        </w:rPr>
        <w:t xml:space="preserve"> چنان از غاصب مقام إلهی</w:t>
      </w:r>
      <w:r w:rsidR="006E7D95">
        <w:rPr>
          <w:rtl/>
          <w:lang w:bidi="fa-IR"/>
        </w:rPr>
        <w:t>ِ</w:t>
      </w:r>
      <w:r w:rsidR="00424543">
        <w:rPr>
          <w:rtl/>
          <w:lang w:bidi="fa-IR"/>
        </w:rPr>
        <w:t xml:space="preserve"> خویش دفاع </w:t>
      </w:r>
      <w:r w:rsidR="00A66910">
        <w:rPr>
          <w:rtl/>
          <w:lang w:bidi="fa-IR"/>
        </w:rPr>
        <w:t xml:space="preserve">می‌کند که به اعتراف خودش: </w:t>
      </w:r>
      <w:r w:rsidR="00A66910" w:rsidRPr="00DF675D">
        <w:rPr>
          <w:rFonts w:cs="KFGQPC Uthman Taha Naskh"/>
          <w:szCs w:val="27"/>
          <w:rtl/>
          <w:lang w:bidi="fa-IR"/>
        </w:rPr>
        <w:t>«</w:t>
      </w:r>
      <w:r w:rsidR="00A66910" w:rsidRPr="00DF675D">
        <w:rPr>
          <w:rFonts w:cs="KFGQPC Uthman Taha Naskh"/>
          <w:sz w:val="32"/>
          <w:szCs w:val="27"/>
          <w:u w:val="single"/>
          <w:rtl/>
          <w:lang w:bidi="fa-IR"/>
        </w:rPr>
        <w:t>و</w:t>
      </w:r>
      <w:r w:rsidR="006E7D95" w:rsidRPr="00DF675D">
        <w:rPr>
          <w:rFonts w:cs="KFGQPC Uthman Taha Naskh"/>
          <w:sz w:val="32"/>
          <w:szCs w:val="27"/>
          <w:u w:val="single"/>
          <w:rtl/>
          <w:lang w:bidi="fa-IR"/>
        </w:rPr>
        <w:t>َ</w:t>
      </w:r>
      <w:r w:rsidR="00A66910" w:rsidRPr="00DF675D">
        <w:rPr>
          <w:rFonts w:cs="KFGQPC Uthman Taha Naskh"/>
          <w:sz w:val="32"/>
          <w:szCs w:val="27"/>
          <w:u w:val="single"/>
          <w:rtl/>
          <w:lang w:bidi="fa-IR"/>
        </w:rPr>
        <w:t>الله</w:t>
      </w:r>
      <w:r w:rsidR="006E7D95" w:rsidRPr="00DF675D">
        <w:rPr>
          <w:rFonts w:cs="KFGQPC Uthman Taha Naskh"/>
          <w:sz w:val="32"/>
          <w:szCs w:val="27"/>
          <w:u w:val="single"/>
          <w:rtl/>
          <w:lang w:bidi="fa-IR"/>
        </w:rPr>
        <w:t>ِ</w:t>
      </w:r>
      <w:r w:rsidR="00A66910" w:rsidRPr="00DF675D">
        <w:rPr>
          <w:rFonts w:cs="KFGQPC Uthman Taha Naskh"/>
          <w:sz w:val="32"/>
          <w:szCs w:val="27"/>
          <w:rtl/>
        </w:rPr>
        <w:t xml:space="preserve"> ل</w:t>
      </w:r>
      <w:r w:rsidR="006E7D95" w:rsidRPr="00DF675D">
        <w:rPr>
          <w:rFonts w:cs="KFGQPC Uthman Taha Naskh"/>
          <w:sz w:val="32"/>
          <w:szCs w:val="27"/>
          <w:rtl/>
        </w:rPr>
        <w:t>َ</w:t>
      </w:r>
      <w:r w:rsidR="00A66910" w:rsidRPr="00DF675D">
        <w:rPr>
          <w:rFonts w:cs="KFGQPC Uthman Taha Naskh"/>
          <w:sz w:val="32"/>
          <w:szCs w:val="27"/>
          <w:rtl/>
        </w:rPr>
        <w:t>ق</w:t>
      </w:r>
      <w:r w:rsidR="006E7D95" w:rsidRPr="00DF675D">
        <w:rPr>
          <w:rFonts w:cs="KFGQPC Uthman Taha Naskh"/>
          <w:sz w:val="32"/>
          <w:szCs w:val="27"/>
          <w:rtl/>
        </w:rPr>
        <w:t>َ</w:t>
      </w:r>
      <w:r w:rsidR="00A66910" w:rsidRPr="00DF675D">
        <w:rPr>
          <w:rFonts w:cs="KFGQPC Uthman Taha Naskh"/>
          <w:sz w:val="32"/>
          <w:szCs w:val="27"/>
          <w:rtl/>
        </w:rPr>
        <w:t xml:space="preserve">د </w:t>
      </w:r>
      <w:r w:rsidR="00394933" w:rsidRPr="00DF675D">
        <w:rPr>
          <w:rFonts w:cs="KFGQPC Uthman Taha Naskh"/>
          <w:sz w:val="32"/>
          <w:szCs w:val="27"/>
          <w:rtl/>
        </w:rPr>
        <w:t>د</w:t>
      </w:r>
      <w:r w:rsidR="006E7D95" w:rsidRPr="00DF675D">
        <w:rPr>
          <w:rFonts w:cs="KFGQPC Uthman Taha Naskh"/>
          <w:sz w:val="32"/>
          <w:szCs w:val="27"/>
          <w:rtl/>
        </w:rPr>
        <w:t>َ</w:t>
      </w:r>
      <w:r w:rsidR="005E05E6" w:rsidRPr="00DF675D">
        <w:rPr>
          <w:rFonts w:cs="KFGQPC Uthman Taha Naskh"/>
          <w:sz w:val="32"/>
          <w:szCs w:val="27"/>
          <w:rtl/>
        </w:rPr>
        <w:t>ف</w:t>
      </w:r>
      <w:r w:rsidR="006E7D95" w:rsidRPr="00DF675D">
        <w:rPr>
          <w:rFonts w:cs="KFGQPC Uthman Taha Naskh"/>
          <w:sz w:val="32"/>
          <w:szCs w:val="27"/>
          <w:rtl/>
        </w:rPr>
        <w:t>َ</w:t>
      </w:r>
      <w:r w:rsidR="005E05E6" w:rsidRPr="00DF675D">
        <w:rPr>
          <w:rFonts w:cs="KFGQPC Uthman Taha Naskh"/>
          <w:sz w:val="32"/>
          <w:szCs w:val="27"/>
          <w:rtl/>
        </w:rPr>
        <w:t>ع</w:t>
      </w:r>
      <w:r w:rsidR="00460E77">
        <w:rPr>
          <w:rFonts w:cs="KFGQPC Uthman Taha Naskh"/>
          <w:sz w:val="32"/>
          <w:szCs w:val="27"/>
          <w:rtl/>
        </w:rPr>
        <w:t>ْ</w:t>
      </w:r>
      <w:r w:rsidR="005E05E6" w:rsidRPr="00DF675D">
        <w:rPr>
          <w:rFonts w:cs="KFGQPC Uthman Taha Naskh"/>
          <w:sz w:val="32"/>
          <w:szCs w:val="27"/>
          <w:rtl/>
        </w:rPr>
        <w:t>تُ ع</w:t>
      </w:r>
      <w:r w:rsidR="006E7D95" w:rsidRPr="00DF675D">
        <w:rPr>
          <w:rFonts w:cs="KFGQPC Uthman Taha Naskh"/>
          <w:sz w:val="32"/>
          <w:szCs w:val="27"/>
          <w:rtl/>
        </w:rPr>
        <w:t>َ</w:t>
      </w:r>
      <w:r w:rsidR="005E05E6" w:rsidRPr="00DF675D">
        <w:rPr>
          <w:rFonts w:cs="KFGQPC Uthman Taha Naskh"/>
          <w:sz w:val="32"/>
          <w:szCs w:val="27"/>
          <w:rtl/>
        </w:rPr>
        <w:t>نهُ ح</w:t>
      </w:r>
      <w:r w:rsidR="006E7D95" w:rsidRPr="00DF675D">
        <w:rPr>
          <w:rFonts w:cs="KFGQPC Uthman Taha Naskh"/>
          <w:sz w:val="32"/>
          <w:szCs w:val="27"/>
          <w:rtl/>
        </w:rPr>
        <w:t>َ</w:t>
      </w:r>
      <w:r w:rsidR="005E05E6" w:rsidRPr="00DF675D">
        <w:rPr>
          <w:rFonts w:cs="KFGQPC Uthman Taha Naskh"/>
          <w:sz w:val="32"/>
          <w:szCs w:val="27"/>
          <w:rtl/>
        </w:rPr>
        <w:t>تّی خ</w:t>
      </w:r>
      <w:r w:rsidR="006E7D95" w:rsidRPr="00DF675D">
        <w:rPr>
          <w:rFonts w:cs="KFGQPC Uthman Taha Naskh"/>
          <w:sz w:val="32"/>
          <w:szCs w:val="27"/>
          <w:rtl/>
        </w:rPr>
        <w:t>َ</w:t>
      </w:r>
      <w:r w:rsidR="005E05E6" w:rsidRPr="00DF675D">
        <w:rPr>
          <w:rFonts w:cs="KFGQPC Uthman Taha Naskh"/>
          <w:sz w:val="32"/>
          <w:szCs w:val="27"/>
          <w:rtl/>
        </w:rPr>
        <w:t>ش</w:t>
      </w:r>
      <w:r w:rsidR="006E7D95" w:rsidRPr="00DF675D">
        <w:rPr>
          <w:rFonts w:cs="KFGQPC Uthman Taha Naskh"/>
          <w:sz w:val="32"/>
          <w:szCs w:val="27"/>
          <w:rtl/>
        </w:rPr>
        <w:t>ِ</w:t>
      </w:r>
      <w:r w:rsidR="005E05E6" w:rsidRPr="00DF675D">
        <w:rPr>
          <w:rFonts w:cs="KFGQPC Uthman Taha Naskh"/>
          <w:sz w:val="32"/>
          <w:szCs w:val="27"/>
          <w:rtl/>
        </w:rPr>
        <w:t>يتُ أن أكون</w:t>
      </w:r>
      <w:r w:rsidR="006E7D95" w:rsidRPr="00DF675D">
        <w:rPr>
          <w:rFonts w:cs="KFGQPC Uthman Taha Naskh"/>
          <w:sz w:val="32"/>
          <w:szCs w:val="27"/>
          <w:rtl/>
        </w:rPr>
        <w:t>َ</w:t>
      </w:r>
      <w:r w:rsidR="005E05E6" w:rsidRPr="00DF675D">
        <w:rPr>
          <w:rFonts w:cs="KFGQPC Uthman Taha Naskh"/>
          <w:sz w:val="32"/>
          <w:szCs w:val="27"/>
          <w:rtl/>
        </w:rPr>
        <w:t xml:space="preserve"> آث</w:t>
      </w:r>
      <w:r w:rsidR="006E7D95" w:rsidRPr="00DF675D">
        <w:rPr>
          <w:rFonts w:cs="KFGQPC Uthman Taha Naskh"/>
          <w:sz w:val="32"/>
          <w:szCs w:val="27"/>
          <w:rtl/>
        </w:rPr>
        <w:t>ِ</w:t>
      </w:r>
      <w:r w:rsidR="00A66910" w:rsidRPr="00DF675D">
        <w:rPr>
          <w:rFonts w:cs="KFGQPC Uthman Taha Naskh"/>
          <w:sz w:val="32"/>
          <w:szCs w:val="27"/>
          <w:rtl/>
        </w:rPr>
        <w:t>ماً</w:t>
      </w:r>
      <w:r w:rsidR="00A66910" w:rsidRPr="00DF675D">
        <w:rPr>
          <w:rFonts w:cs="KFGQPC Uthman Taha Naskh"/>
          <w:szCs w:val="27"/>
          <w:rtl/>
          <w:lang w:bidi="fa-IR"/>
        </w:rPr>
        <w:t>»</w:t>
      </w:r>
      <w:r w:rsidR="00A66910">
        <w:rPr>
          <w:rtl/>
          <w:lang w:bidi="fa-IR"/>
        </w:rPr>
        <w:t xml:space="preserve"> «</w:t>
      </w:r>
      <w:r w:rsidR="00A66910">
        <w:rPr>
          <w:u w:val="single"/>
          <w:rtl/>
          <w:lang w:bidi="fa-IR"/>
        </w:rPr>
        <w:t>به خدا سوگند</w:t>
      </w:r>
      <w:r w:rsidR="00A66910">
        <w:rPr>
          <w:rtl/>
          <w:lang w:bidi="fa-IR"/>
        </w:rPr>
        <w:t xml:space="preserve"> آن</w:t>
      </w:r>
      <w:r w:rsidR="00802F83">
        <w:rPr>
          <w:rtl/>
          <w:lang w:bidi="fa-IR"/>
        </w:rPr>
        <w:t>‌</w:t>
      </w:r>
      <w:r w:rsidR="00A66910">
        <w:rPr>
          <w:rtl/>
          <w:lang w:bidi="fa-IR"/>
        </w:rPr>
        <w:t>قدر از او (</w:t>
      </w:r>
      <w:r w:rsidR="006E7D95">
        <w:rPr>
          <w:rtl/>
          <w:lang w:bidi="fa-IR"/>
        </w:rPr>
        <w:t xml:space="preserve">= </w:t>
      </w:r>
      <w:r w:rsidR="00A66910">
        <w:rPr>
          <w:rtl/>
          <w:lang w:bidi="fa-IR"/>
        </w:rPr>
        <w:t>عثمان) دفاع کردم که بیم می‌دارم گنه</w:t>
      </w:r>
      <w:r w:rsidR="00802F83">
        <w:rPr>
          <w:rtl/>
          <w:lang w:bidi="fa-IR"/>
        </w:rPr>
        <w:t>‌</w:t>
      </w:r>
      <w:r w:rsidR="00A66910">
        <w:rPr>
          <w:rtl/>
          <w:lang w:bidi="fa-IR"/>
        </w:rPr>
        <w:t>کار باشم</w:t>
      </w:r>
      <w:r w:rsidR="00C162D6">
        <w:rPr>
          <w:rtl/>
          <w:lang w:bidi="fa-IR"/>
        </w:rPr>
        <w:t>!»</w:t>
      </w:r>
      <w:r w:rsidR="005E05E6">
        <w:rPr>
          <w:rtl/>
          <w:lang w:bidi="fa-IR"/>
        </w:rPr>
        <w:t xml:space="preserve"> </w:t>
      </w:r>
      <w:r w:rsidR="00A66910">
        <w:rPr>
          <w:rtl/>
          <w:lang w:bidi="fa-IR"/>
        </w:rPr>
        <w:t>(نهج البلاغه، خطب</w:t>
      </w:r>
      <w:r w:rsidR="00511465">
        <w:rPr>
          <w:rtl/>
          <w:lang w:bidi="fa-IR"/>
        </w:rPr>
        <w:t>ه‌ی</w:t>
      </w:r>
      <w:r w:rsidR="00A66910">
        <w:rPr>
          <w:rtl/>
          <w:lang w:bidi="fa-IR"/>
        </w:rPr>
        <w:t xml:space="preserve"> 240)</w:t>
      </w:r>
      <w:r w:rsidR="00F27B02">
        <w:rPr>
          <w:rtl/>
          <w:lang w:bidi="fa-IR"/>
        </w:rPr>
        <w:t xml:space="preserve"> آیا مغصوب الحقّ دو پسر</w:t>
      </w:r>
      <w:r w:rsidR="00802F83">
        <w:rPr>
          <w:rtl/>
          <w:lang w:bidi="fa-IR"/>
        </w:rPr>
        <w:t xml:space="preserve"> </w:t>
      </w:r>
      <w:r w:rsidR="00394933">
        <w:rPr>
          <w:rtl/>
          <w:lang w:bidi="fa-IR"/>
        </w:rPr>
        <w:t>عزیزش حضرات حسن</w:t>
      </w:r>
      <w:r w:rsidR="00F27B02">
        <w:rPr>
          <w:rtl/>
          <w:lang w:bidi="fa-IR"/>
        </w:rPr>
        <w:t>َ</w:t>
      </w:r>
      <w:r w:rsidR="00394933">
        <w:rPr>
          <w:rtl/>
          <w:lang w:bidi="fa-IR"/>
        </w:rPr>
        <w:t>ین را برای محافظت از غاصب می‌گمارد که مبادا به وی گزندی برسد؟</w:t>
      </w:r>
      <w:r w:rsidR="00175FCB">
        <w:rPr>
          <w:rtl/>
          <w:lang w:bidi="fa-IR"/>
        </w:rPr>
        <w:t>!</w:t>
      </w:r>
      <w:r w:rsidR="00394933">
        <w:rPr>
          <w:rtl/>
          <w:lang w:bidi="fa-IR"/>
        </w:rPr>
        <w:t xml:space="preserve"> آیا مغصوب الحقّ نمی‌توانست نسبت به غاصب لاأقل</w:t>
      </w:r>
      <w:r w:rsidR="008C75B9">
        <w:rPr>
          <w:rtl/>
          <w:lang w:bidi="fa-IR"/>
        </w:rPr>
        <w:t>ّ</w:t>
      </w:r>
      <w:r w:rsidR="00394933">
        <w:rPr>
          <w:rtl/>
          <w:lang w:bidi="fa-IR"/>
        </w:rPr>
        <w:t xml:space="preserve"> سکوت کند و به او بی‌اعتنا بماند؟</w:t>
      </w:r>
      <w:r w:rsidR="00175FCB">
        <w:rPr>
          <w:rtl/>
          <w:lang w:bidi="fa-IR"/>
        </w:rPr>
        <w:t>!</w:t>
      </w:r>
      <w:r w:rsidR="00394933">
        <w:rPr>
          <w:rtl/>
          <w:lang w:bidi="fa-IR"/>
        </w:rPr>
        <w:t xml:space="preserve"> </w:t>
      </w:r>
      <w:r w:rsidR="00927000" w:rsidRPr="00927000">
        <w:rPr>
          <w:rFonts w:cs="KFGQPC Uthman Taha Naskh"/>
          <w:b/>
          <w:bCs/>
          <w:sz w:val="32"/>
          <w:szCs w:val="26"/>
          <w:rtl/>
          <w:lang w:bidi="fa-IR"/>
        </w:rPr>
        <w:t>أَفَلَا تَعْقِلُونَ</w:t>
      </w:r>
      <w:r w:rsidR="00394933">
        <w:rPr>
          <w:rtl/>
          <w:lang w:bidi="fa-IR"/>
        </w:rPr>
        <w:t>؟</w:t>
      </w:r>
    </w:p>
    <w:p w:rsidR="00BA14B9" w:rsidRDefault="001356F4" w:rsidP="00460E77">
      <w:pPr>
        <w:ind w:firstLine="284"/>
        <w:jc w:val="both"/>
        <w:rPr>
          <w:rtl/>
          <w:lang w:bidi="fa-IR"/>
        </w:rPr>
      </w:pPr>
      <w:r>
        <w:rPr>
          <w:rtl/>
          <w:lang w:bidi="fa-IR"/>
        </w:rPr>
        <w:t>در مورد عثمان نیز لازم است بدانیم که وی کارهای دو خلیف</w:t>
      </w:r>
      <w:r w:rsidR="00511465">
        <w:rPr>
          <w:rtl/>
          <w:lang w:bidi="fa-IR"/>
        </w:rPr>
        <w:t>ه‌ی</w:t>
      </w:r>
      <w:r>
        <w:rPr>
          <w:rtl/>
          <w:lang w:bidi="fa-IR"/>
        </w:rPr>
        <w:t xml:space="preserve"> قبلی را مخالف کتاب و سنّت نمی‌</w:t>
      </w:r>
      <w:r w:rsidR="000C74C0">
        <w:rPr>
          <w:rtl/>
          <w:lang w:bidi="fa-IR"/>
        </w:rPr>
        <w:t>دانست و از</w:t>
      </w:r>
      <w:r w:rsidR="001969BB" w:rsidRPr="001969BB">
        <w:rPr>
          <w:rtl/>
          <w:lang w:bidi="fa-IR"/>
        </w:rPr>
        <w:t xml:space="preserve"> این‌که </w:t>
      </w:r>
      <w:r w:rsidR="000C74C0">
        <w:rPr>
          <w:rtl/>
          <w:lang w:bidi="fa-IR"/>
        </w:rPr>
        <w:t>شرط زائد و بلا</w:t>
      </w:r>
      <w:r>
        <w:rPr>
          <w:rtl/>
          <w:lang w:bidi="fa-IR"/>
        </w:rPr>
        <w:t>دلیل عبدالرّحمان را پذیرفت، کار عجیبی نکرده است گرچه دقّت نظر و باریک</w:t>
      </w:r>
      <w:r w:rsidR="00802F83">
        <w:rPr>
          <w:rtl/>
          <w:lang w:bidi="fa-IR"/>
        </w:rPr>
        <w:t>‌</w:t>
      </w:r>
      <w:r>
        <w:rPr>
          <w:rtl/>
          <w:lang w:bidi="fa-IR"/>
        </w:rPr>
        <w:t>بینی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امتیاز بزرگی است که مختصّ اوست و مُنک</w:t>
      </w:r>
      <w:r w:rsidR="000C74C0">
        <w:rPr>
          <w:rtl/>
          <w:lang w:bidi="fa-IR"/>
        </w:rPr>
        <w:t>ِ</w:t>
      </w:r>
      <w:r>
        <w:rPr>
          <w:rtl/>
          <w:lang w:bidi="fa-IR"/>
        </w:rPr>
        <w:t>ر ندارد.</w:t>
      </w:r>
      <w:r w:rsidR="001969BB">
        <w:rPr>
          <w:rtl/>
          <w:lang w:bidi="fa-IR"/>
        </w:rPr>
        <w:t xml:space="preserve"> امّا </w:t>
      </w:r>
      <w:r>
        <w:rPr>
          <w:rtl/>
          <w:lang w:bidi="fa-IR"/>
        </w:rPr>
        <w:t>مهم</w:t>
      </w:r>
      <w:r w:rsidR="00802F83">
        <w:rPr>
          <w:rtl/>
          <w:lang w:bidi="fa-IR"/>
        </w:rPr>
        <w:t>‌</w:t>
      </w:r>
      <w:r>
        <w:rPr>
          <w:rtl/>
          <w:lang w:bidi="fa-IR"/>
        </w:rPr>
        <w:t>تر از هر</w:t>
      </w:r>
      <w:r w:rsidR="00802F83">
        <w:rPr>
          <w:rtl/>
          <w:lang w:bidi="fa-IR"/>
        </w:rPr>
        <w:t xml:space="preserve"> </w:t>
      </w:r>
      <w:r>
        <w:rPr>
          <w:rtl/>
          <w:lang w:bidi="fa-IR"/>
        </w:rPr>
        <w:t>چیز بیعت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با اوست که جایی برای بهانه</w:t>
      </w:r>
      <w:r w:rsidR="00802F83">
        <w:rPr>
          <w:rtl/>
          <w:lang w:bidi="fa-IR"/>
        </w:rPr>
        <w:t>‌</w:t>
      </w:r>
      <w:r>
        <w:rPr>
          <w:rtl/>
          <w:lang w:bidi="fa-IR"/>
        </w:rPr>
        <w:t>جویی باقی نمی‌گذارد</w:t>
      </w:r>
      <w:r w:rsidRPr="009236A6">
        <w:rPr>
          <w:sz w:val="24"/>
          <w:vertAlign w:val="superscript"/>
          <w:rtl/>
          <w:lang w:bidi="fa-IR"/>
        </w:rPr>
        <w:t>(</w:t>
      </w:r>
      <w:r w:rsidRPr="009236A6">
        <w:rPr>
          <w:rStyle w:val="FootnoteReference"/>
          <w:sz w:val="24"/>
          <w:rtl/>
          <w:lang w:bidi="fa-IR"/>
        </w:rPr>
        <w:footnoteReference w:id="475"/>
      </w:r>
      <w:r w:rsidRPr="009236A6">
        <w:rPr>
          <w:sz w:val="24"/>
          <w:vertAlign w:val="superscript"/>
          <w:rtl/>
          <w:lang w:bidi="fa-IR"/>
        </w:rPr>
        <w:t>)</w:t>
      </w:r>
      <w:r w:rsidR="00460E77" w:rsidRPr="00460E77">
        <w:rPr>
          <w:rFonts w:hint="cs"/>
          <w:sz w:val="24"/>
          <w:rtl/>
          <w:lang w:bidi="fa-IR"/>
        </w:rPr>
        <w:t>.</w:t>
      </w:r>
      <w:r w:rsidR="00460E77">
        <w:rPr>
          <w:rFonts w:hint="cs"/>
          <w:sz w:val="24"/>
          <w:vertAlign w:val="superscript"/>
          <w:rtl/>
          <w:lang w:bidi="fa-IR"/>
        </w:rPr>
        <w:t xml:space="preserve"> </w:t>
      </w:r>
      <w:r w:rsidR="00460E77">
        <w:rPr>
          <w:rtl/>
          <w:lang w:bidi="fa-IR"/>
        </w:rPr>
        <w:t>(</w:t>
      </w:r>
      <w:r w:rsidR="00460E77" w:rsidRPr="00E70A53">
        <w:rPr>
          <w:rFonts w:ascii="mylotus" w:hAnsi="mylotus" w:cs="mylotus"/>
          <w:rtl/>
          <w:lang w:bidi="fa-IR"/>
        </w:rPr>
        <w:t>ف</w:t>
      </w:r>
      <w:r w:rsidR="00E70A53" w:rsidRPr="00E70A53">
        <w:rPr>
          <w:rFonts w:ascii="mylotus" w:hAnsi="mylotus" w:cs="mylotus"/>
          <w:rtl/>
          <w:lang w:bidi="fa-IR"/>
        </w:rPr>
        <w:t>َ</w:t>
      </w:r>
      <w:r w:rsidR="00460E77" w:rsidRPr="00E70A53">
        <w:rPr>
          <w:rFonts w:ascii="mylotus" w:hAnsi="mylotus" w:cs="mylotus"/>
          <w:rtl/>
          <w:lang w:bidi="fa-IR"/>
        </w:rPr>
        <w:t>لا</w:t>
      </w:r>
      <w:r w:rsidR="00E70A53" w:rsidRPr="00E70A53">
        <w:rPr>
          <w:rFonts w:ascii="mylotus" w:hAnsi="mylotus" w:cs="mylotus"/>
          <w:rtl/>
          <w:lang w:bidi="fa-IR"/>
        </w:rPr>
        <w:t>َ</w:t>
      </w:r>
      <w:r w:rsidR="00460E77" w:rsidRPr="00E70A53">
        <w:rPr>
          <w:rFonts w:ascii="mylotus" w:hAnsi="mylotus" w:cs="mylotus"/>
          <w:rtl/>
          <w:lang w:bidi="fa-IR"/>
        </w:rPr>
        <w:t xml:space="preserve"> ت</w:t>
      </w:r>
      <w:r w:rsidR="00E70A53" w:rsidRPr="00E70A53">
        <w:rPr>
          <w:rFonts w:ascii="mylotus" w:hAnsi="mylotus" w:cs="mylotus"/>
          <w:rtl/>
          <w:lang w:bidi="fa-IR"/>
        </w:rPr>
        <w:t>َتَ</w:t>
      </w:r>
      <w:r w:rsidRPr="00E70A53">
        <w:rPr>
          <w:rFonts w:ascii="mylotus" w:hAnsi="mylotus" w:cs="mylotus"/>
          <w:rtl/>
          <w:lang w:bidi="fa-IR"/>
        </w:rPr>
        <w:t>ج</w:t>
      </w:r>
      <w:r w:rsidR="00E70A53" w:rsidRPr="00E70A53">
        <w:rPr>
          <w:rFonts w:ascii="mylotus" w:hAnsi="mylotus" w:cs="mylotus"/>
          <w:rtl/>
          <w:lang w:bidi="fa-IR"/>
        </w:rPr>
        <w:t>َ</w:t>
      </w:r>
      <w:r w:rsidRPr="00E70A53">
        <w:rPr>
          <w:rFonts w:ascii="mylotus" w:hAnsi="mylotus" w:cs="mylotus"/>
          <w:rtl/>
          <w:lang w:bidi="fa-IR"/>
        </w:rPr>
        <w:t>اه</w:t>
      </w:r>
      <w:r w:rsidR="001961D6" w:rsidRPr="00E70A53">
        <w:rPr>
          <w:rFonts w:ascii="mylotus" w:hAnsi="mylotus" w:cs="mylotus"/>
          <w:rtl/>
          <w:lang w:bidi="fa-IR"/>
        </w:rPr>
        <w:t>َ</w:t>
      </w:r>
      <w:r w:rsidRPr="00E70A53">
        <w:rPr>
          <w:rFonts w:ascii="mylotus" w:hAnsi="mylotus" w:cs="mylotus"/>
          <w:rtl/>
          <w:lang w:bidi="fa-IR"/>
        </w:rPr>
        <w:t>ل</w:t>
      </w:r>
      <w:r w:rsidR="00E70A53" w:rsidRPr="00E70A53">
        <w:rPr>
          <w:rFonts w:ascii="mylotus" w:hAnsi="mylotus" w:cs="mylotus"/>
          <w:rtl/>
          <w:lang w:bidi="fa-IR"/>
        </w:rPr>
        <w:t>ْ</w:t>
      </w:r>
      <w:r>
        <w:rPr>
          <w:rtl/>
          <w:lang w:bidi="fa-IR"/>
        </w:rPr>
        <w:t>)</w:t>
      </w:r>
      <w:r w:rsidR="001969BB">
        <w:rPr>
          <w:rtl/>
          <w:lang w:bidi="fa-IR"/>
        </w:rPr>
        <w:t xml:space="preserve"> امّا </w:t>
      </w:r>
      <w:r>
        <w:rPr>
          <w:rtl/>
          <w:lang w:bidi="fa-IR"/>
        </w:rPr>
        <w:t>هزاران ا</w:t>
      </w:r>
      <w:r w:rsidR="002D12CE">
        <w:rPr>
          <w:rtl/>
          <w:lang w:bidi="fa-IR"/>
        </w:rPr>
        <w:t>فسوس که علماء و نویسندگان ما در کتب خود و یا بر منابر قضیّ</w:t>
      </w:r>
      <w:r w:rsidR="00511465">
        <w:rPr>
          <w:rtl/>
          <w:lang w:bidi="fa-IR"/>
        </w:rPr>
        <w:t>ه‌ی</w:t>
      </w:r>
      <w:r w:rsidR="002D12CE">
        <w:rPr>
          <w:rtl/>
          <w:lang w:bidi="fa-IR"/>
        </w:rPr>
        <w:t xml:space="preserve"> خلافت عثمان</w:t>
      </w:r>
      <w:r w:rsidR="002B731A">
        <w:rPr>
          <w:rtl/>
          <w:lang w:bidi="fa-IR"/>
        </w:rPr>
        <w:t xml:space="preserve"> را فقط به صورت زیر </w:t>
      </w:r>
      <w:r w:rsidR="001872EA">
        <w:rPr>
          <w:rtl/>
          <w:lang w:bidi="fa-IR"/>
        </w:rPr>
        <w:t>نقل می‌کنند:</w:t>
      </w:r>
    </w:p>
    <w:p w:rsidR="006B278D" w:rsidRDefault="00BA14B9" w:rsidP="00D35764">
      <w:pPr>
        <w:ind w:firstLine="284"/>
        <w:jc w:val="both"/>
        <w:rPr>
          <w:rtl/>
          <w:lang w:bidi="fa-IR"/>
        </w:rPr>
      </w:pPr>
      <w:r>
        <w:rPr>
          <w:rtl/>
          <w:lang w:bidi="fa-IR"/>
        </w:rPr>
        <w:t>عمر در مرض موت به صُه</w:t>
      </w:r>
      <w:r w:rsidR="00CF162D">
        <w:rPr>
          <w:rtl/>
          <w:lang w:bidi="fa-IR"/>
        </w:rPr>
        <w:t>َ</w:t>
      </w:r>
      <w:r>
        <w:rPr>
          <w:rtl/>
          <w:lang w:bidi="fa-IR"/>
        </w:rPr>
        <w:t xml:space="preserve">یب رومی فرمان داد تا شش تن از </w:t>
      </w:r>
      <w:r w:rsidR="00802F83">
        <w:rPr>
          <w:rtl/>
          <w:lang w:bidi="fa-IR"/>
        </w:rPr>
        <w:t>ا</w:t>
      </w:r>
      <w:r>
        <w:rPr>
          <w:rtl/>
          <w:lang w:bidi="fa-IR"/>
        </w:rPr>
        <w:t xml:space="preserve">صحاب پیغمبر را که خود </w:t>
      </w:r>
      <w:r w:rsidR="00D35764">
        <w:rPr>
          <w:rFonts w:hint="cs"/>
          <w:rtl/>
          <w:lang w:bidi="fa-IR"/>
        </w:rPr>
        <w:br/>
      </w:r>
      <w:r w:rsidR="00D35764" w:rsidRPr="00D35764">
        <w:rPr>
          <w:sz w:val="2"/>
          <w:szCs w:val="2"/>
          <w:rtl/>
          <w:lang w:bidi="fa-IR"/>
        </w:rPr>
        <w:br/>
      </w:r>
      <w:r>
        <w:rPr>
          <w:rtl/>
          <w:lang w:bidi="fa-IR"/>
        </w:rPr>
        <w:t>برگزیده بود سه روز درخانه‌ای برای مشورت و تعیین خلیفه، گرد آورد و خود در این مدّت بر مردم در نمازهایشان امامت کند و عدّه‌ای نگهبان بر‌آن خانه بگمارد و هر گاه پنج نفر از این شش تن یکی را</w:t>
      </w:r>
      <w:r w:rsidR="009C0604">
        <w:rPr>
          <w:rtl/>
          <w:lang w:bidi="fa-IR"/>
        </w:rPr>
        <w:t xml:space="preserve"> به عنوان خلیفه برگزیدند و یکی نپذیرفت، او را بکُشد</w:t>
      </w:r>
      <w:r w:rsidR="00AB4F00">
        <w:rPr>
          <w:rtl/>
          <w:lang w:bidi="fa-IR"/>
        </w:rPr>
        <w:t xml:space="preserve"> و اگر چهار تن بر فردی توافق کردند و دو نفر مخالف بودند،</w:t>
      </w:r>
      <w:r w:rsidR="003D5F79">
        <w:rPr>
          <w:rtl/>
          <w:lang w:bidi="fa-IR"/>
        </w:rPr>
        <w:t xml:space="preserve"> آن دو را گردن زند و هرگاه سه تن از</w:t>
      </w:r>
      <w:r w:rsidR="009F7CAF">
        <w:rPr>
          <w:rtl/>
          <w:lang w:bidi="fa-IR"/>
        </w:rPr>
        <w:t xml:space="preserve"> آن‌ها </w:t>
      </w:r>
      <w:r w:rsidR="003D5F79">
        <w:rPr>
          <w:rtl/>
          <w:lang w:bidi="fa-IR"/>
        </w:rPr>
        <w:t>یکی را انتخاب نمایند و سه تن مخالفت نموده و فرد دیگری را تعیین نمایند در این صورت پسرش «عبدالله بن عمر» داور</w:t>
      </w:r>
      <w:r w:rsidR="005E05E6">
        <w:rPr>
          <w:rtl/>
          <w:lang w:bidi="fa-IR"/>
        </w:rPr>
        <w:t xml:space="preserve"> </w:t>
      </w:r>
      <w:r w:rsidR="003D5F79">
        <w:rPr>
          <w:rtl/>
          <w:lang w:bidi="fa-IR"/>
        </w:rPr>
        <w:t xml:space="preserve">باشد که کدامیک از دو فرد انتخاب </w:t>
      </w:r>
      <w:r w:rsidR="00625EFA">
        <w:rPr>
          <w:rtl/>
          <w:lang w:bidi="fa-IR"/>
        </w:rPr>
        <w:t>شده را برای خلافت صالح بشمارد و اگر به حکمیّت عبدالله راضی نشدند، خلیفه کسی باشد که عبدالرّحمان بن عوف او را برگزیده است و اگر بازهم سه رقیب گروه عبدالرّحمان، مخالف</w:t>
      </w:r>
      <w:r w:rsidR="00460E77">
        <w:rPr>
          <w:rFonts w:hint="cs"/>
          <w:rtl/>
          <w:lang w:bidi="fa-IR"/>
        </w:rPr>
        <w:t>ت</w:t>
      </w:r>
      <w:r w:rsidR="00625EFA">
        <w:rPr>
          <w:rtl/>
          <w:lang w:bidi="fa-IR"/>
        </w:rPr>
        <w:t xml:space="preserve"> کردند، هر سه باید کشته شوند</w:t>
      </w:r>
      <w:r w:rsidR="00175FCB">
        <w:rPr>
          <w:rtl/>
          <w:lang w:bidi="fa-IR"/>
        </w:rPr>
        <w:t>!</w:t>
      </w:r>
      <w:r w:rsidR="00625EFA">
        <w:rPr>
          <w:rtl/>
          <w:lang w:bidi="fa-IR"/>
        </w:rPr>
        <w:t xml:space="preserve"> سپس می‌گویند کاملاً معلوم بود با این ترکیبی ک</w:t>
      </w:r>
      <w:r w:rsidR="003F6579">
        <w:rPr>
          <w:rtl/>
          <w:lang w:bidi="fa-IR"/>
        </w:rPr>
        <w:t>ه عمر برای شورا و با این ترتیبی‌</w:t>
      </w:r>
      <w:r w:rsidR="00625EFA">
        <w:rPr>
          <w:rtl/>
          <w:lang w:bidi="fa-IR"/>
        </w:rPr>
        <w:t xml:space="preserve">که برای تعیین جانشین خویش </w:t>
      </w:r>
      <w:r w:rsidR="006B278D">
        <w:rPr>
          <w:rtl/>
          <w:lang w:bidi="fa-IR"/>
        </w:rPr>
        <w:t xml:space="preserve">اتّخاذ کرده بود، علی به خلافت نمی‌رسید زیرا عبدالرّحمان به سبب خویشاوندی با عثمان قطعاً از او جانبداری می‌کرد! </w:t>
      </w:r>
      <w:r w:rsidR="00163D58">
        <w:rPr>
          <w:rtl/>
          <w:lang w:bidi="fa-IR"/>
        </w:rPr>
        <w:t>ا</w:t>
      </w:r>
      <w:r w:rsidR="006B278D">
        <w:rPr>
          <w:rtl/>
          <w:lang w:bidi="fa-IR"/>
        </w:rPr>
        <w:t>غلب علمای ما عیوب این روایت را به روی خود نمی‌آورند</w:t>
      </w:r>
      <w:r w:rsidR="00175FCB">
        <w:rPr>
          <w:rtl/>
          <w:lang w:bidi="fa-IR"/>
        </w:rPr>
        <w:t>!</w:t>
      </w:r>
    </w:p>
    <w:p w:rsidR="00190CF8" w:rsidRDefault="00CF162D" w:rsidP="009C0604">
      <w:pPr>
        <w:ind w:firstLine="284"/>
        <w:jc w:val="both"/>
        <w:rPr>
          <w:rtl/>
          <w:lang w:bidi="fa-IR"/>
        </w:rPr>
      </w:pPr>
      <w:r>
        <w:rPr>
          <w:rtl/>
          <w:lang w:bidi="fa-IR"/>
        </w:rPr>
        <w:t>درحالی</w:t>
      </w:r>
      <w:r w:rsidR="00163D58">
        <w:rPr>
          <w:rtl/>
          <w:lang w:bidi="fa-IR"/>
        </w:rPr>
        <w:t>‌</w:t>
      </w:r>
      <w:r>
        <w:rPr>
          <w:rtl/>
          <w:lang w:bidi="fa-IR"/>
        </w:rPr>
        <w:t>که اگر</w:t>
      </w:r>
      <w:r w:rsidR="00163D58">
        <w:rPr>
          <w:rtl/>
          <w:lang w:bidi="fa-IR"/>
        </w:rPr>
        <w:t xml:space="preserve"> </w:t>
      </w:r>
      <w:r w:rsidR="006B278D">
        <w:rPr>
          <w:rtl/>
          <w:lang w:bidi="fa-IR"/>
        </w:rPr>
        <w:t>در</w:t>
      </w:r>
      <w:r w:rsidR="00163D58">
        <w:rPr>
          <w:rtl/>
          <w:lang w:bidi="fa-IR"/>
        </w:rPr>
        <w:t xml:space="preserve"> </w:t>
      </w:r>
      <w:r w:rsidR="006B278D">
        <w:rPr>
          <w:rtl/>
          <w:lang w:bidi="fa-IR"/>
        </w:rPr>
        <w:t xml:space="preserve">متن روایت تأمّل </w:t>
      </w:r>
      <w:r>
        <w:rPr>
          <w:rtl/>
          <w:lang w:bidi="fa-IR"/>
        </w:rPr>
        <w:t>شود نادرستی و</w:t>
      </w:r>
      <w:r w:rsidR="00163D58">
        <w:rPr>
          <w:rtl/>
          <w:lang w:bidi="fa-IR"/>
        </w:rPr>
        <w:t xml:space="preserve"> </w:t>
      </w:r>
      <w:r>
        <w:rPr>
          <w:rtl/>
          <w:lang w:bidi="fa-IR"/>
        </w:rPr>
        <w:t>مجعولیّتش آشکار</w:t>
      </w:r>
      <w:r w:rsidR="00163D58">
        <w:rPr>
          <w:rtl/>
          <w:lang w:bidi="fa-IR"/>
        </w:rPr>
        <w:t xml:space="preserve"> </w:t>
      </w:r>
      <w:r w:rsidR="006B278D">
        <w:rPr>
          <w:rtl/>
          <w:lang w:bidi="fa-IR"/>
        </w:rPr>
        <w:t>می‌شود زیر</w:t>
      </w:r>
      <w:r w:rsidR="00707D15">
        <w:rPr>
          <w:rtl/>
          <w:lang w:bidi="fa-IR"/>
        </w:rPr>
        <w:t>ا می‌گوید هرگاه پنج تن از شش نام</w:t>
      </w:r>
      <w:r w:rsidR="006B278D">
        <w:rPr>
          <w:rtl/>
          <w:lang w:bidi="fa-IR"/>
        </w:rPr>
        <w:t>زد</w:t>
      </w:r>
      <w:r>
        <w:rPr>
          <w:rtl/>
          <w:lang w:bidi="fa-IR"/>
        </w:rPr>
        <w:t>ِ</w:t>
      </w:r>
      <w:r w:rsidR="006B278D">
        <w:rPr>
          <w:rtl/>
          <w:lang w:bidi="fa-IR"/>
        </w:rPr>
        <w:t xml:space="preserve"> خلافت یکی را از میان </w:t>
      </w:r>
      <w:r w:rsidR="00190CF8">
        <w:rPr>
          <w:rtl/>
          <w:lang w:bidi="fa-IR"/>
        </w:rPr>
        <w:t>خود به خلافت انتخاب کردند و یک نفر مخالفت کرد، صهیب باید سر از تنش جدا سازد</w:t>
      </w:r>
      <w:r w:rsidR="00175FCB">
        <w:rPr>
          <w:rtl/>
          <w:lang w:bidi="fa-IR"/>
        </w:rPr>
        <w:t>!</w:t>
      </w:r>
    </w:p>
    <w:p w:rsidR="00190CF8" w:rsidRDefault="00190CF8" w:rsidP="00163D58">
      <w:pPr>
        <w:ind w:firstLine="284"/>
        <w:jc w:val="both"/>
        <w:rPr>
          <w:rtl/>
          <w:lang w:bidi="fa-IR"/>
        </w:rPr>
      </w:pPr>
      <w:r>
        <w:rPr>
          <w:rtl/>
          <w:lang w:bidi="fa-IR"/>
        </w:rPr>
        <w:t>در</w:t>
      </w:r>
      <w:r w:rsidR="00163D58">
        <w:rPr>
          <w:rtl/>
          <w:lang w:bidi="fa-IR"/>
        </w:rPr>
        <w:t xml:space="preserve"> </w:t>
      </w:r>
      <w:r>
        <w:rPr>
          <w:rtl/>
          <w:lang w:bidi="fa-IR"/>
        </w:rPr>
        <w:t>حالی</w:t>
      </w:r>
      <w:r w:rsidR="00CF162D">
        <w:rPr>
          <w:rtl/>
          <w:lang w:bidi="fa-IR"/>
        </w:rPr>
        <w:softHyphen/>
      </w:r>
      <w:r>
        <w:rPr>
          <w:rtl/>
          <w:lang w:bidi="fa-IR"/>
        </w:rPr>
        <w:t>که پرواضح است هرگاه از شش نفر، پنج‌تن یکی را انتخاب نمایند، فرد مذکور خلیفه خواهد بود و دیگر فردی که با آن منتخب</w:t>
      </w:r>
      <w:r w:rsidR="00CF162D">
        <w:rPr>
          <w:rtl/>
          <w:lang w:bidi="fa-IR"/>
        </w:rPr>
        <w:t>ِ</w:t>
      </w:r>
      <w:r w:rsidR="00163D58">
        <w:rPr>
          <w:rtl/>
          <w:lang w:bidi="fa-IR"/>
        </w:rPr>
        <w:t xml:space="preserve"> یگانه مخالف باشد و</w:t>
      </w:r>
      <w:r>
        <w:rPr>
          <w:rtl/>
          <w:lang w:bidi="fa-IR"/>
        </w:rPr>
        <w:t xml:space="preserve">جود خارجی نخواهد داشت زیرا پنج نفر «انتخاب کننده» </w:t>
      </w:r>
      <w:r w:rsidR="00163D58">
        <w:rPr>
          <w:rtl/>
          <w:lang w:bidi="fa-IR"/>
        </w:rPr>
        <w:t>هست</w:t>
      </w:r>
      <w:r>
        <w:rPr>
          <w:rtl/>
          <w:lang w:bidi="fa-IR"/>
        </w:rPr>
        <w:t xml:space="preserve">ند و فرد </w:t>
      </w:r>
      <w:r w:rsidR="00163D58">
        <w:rPr>
          <w:rtl/>
          <w:lang w:bidi="fa-IR"/>
        </w:rPr>
        <w:t>ا</w:t>
      </w:r>
      <w:r>
        <w:rPr>
          <w:rtl/>
          <w:lang w:bidi="fa-IR"/>
        </w:rPr>
        <w:t>خیر «انتخاب شده» است که جمعاً می‌شوند شش نفر، بنابراین کسی باقی نمی‌ماند تا با پنج «انتخاب کننده» مخالفت نماید</w:t>
      </w:r>
      <w:r w:rsidR="00175FCB">
        <w:rPr>
          <w:rtl/>
          <w:lang w:bidi="fa-IR"/>
        </w:rPr>
        <w:t>!</w:t>
      </w:r>
    </w:p>
    <w:p w:rsidR="00607C4F" w:rsidRDefault="00413985" w:rsidP="00163D58">
      <w:pPr>
        <w:ind w:firstLine="284"/>
        <w:jc w:val="both"/>
        <w:rPr>
          <w:rtl/>
          <w:lang w:bidi="fa-IR"/>
        </w:rPr>
      </w:pPr>
      <w:r>
        <w:rPr>
          <w:rtl/>
          <w:lang w:bidi="fa-IR"/>
        </w:rPr>
        <w:t>هم</w:t>
      </w:r>
      <w:r w:rsidR="00163D58">
        <w:rPr>
          <w:rtl/>
          <w:lang w:bidi="fa-IR"/>
        </w:rPr>
        <w:t>‌</w:t>
      </w:r>
      <w:r>
        <w:rPr>
          <w:rtl/>
          <w:lang w:bidi="fa-IR"/>
        </w:rPr>
        <w:t xml:space="preserve">چنین در موردی که می‌گوید اگر چهار نفر یکی را انتخاب کرد و دو نفر مخالف بودند، هردو را بکشید باز اشکال بالا باقی است، چه وقتی که چهار نفر یکی </w:t>
      </w:r>
      <w:r w:rsidR="00CF162D">
        <w:rPr>
          <w:rtl/>
          <w:lang w:bidi="fa-IR"/>
        </w:rPr>
        <w:t>را انتخاب نمایند، دیگر دو مخالف</w:t>
      </w:r>
      <w:r>
        <w:rPr>
          <w:rtl/>
          <w:lang w:bidi="fa-IR"/>
        </w:rPr>
        <w:t xml:space="preserve"> باقی نخواهد بود زیرا در این فرض، چهار نفر «انتخاب کننده» </w:t>
      </w:r>
      <w:r w:rsidR="00163D58">
        <w:rPr>
          <w:rtl/>
          <w:lang w:bidi="fa-IR"/>
        </w:rPr>
        <w:t>هست</w:t>
      </w:r>
      <w:r>
        <w:rPr>
          <w:rtl/>
          <w:lang w:bidi="fa-IR"/>
        </w:rPr>
        <w:t xml:space="preserve">ند و یک نفر «انتخاب شده» است که جمعاً می‌شوند پنج نفر و مخالف فقط یک نفر خواهد بود نه دو نفر </w:t>
      </w:r>
      <w:r w:rsidR="00A702CE">
        <w:rPr>
          <w:rtl/>
          <w:lang w:bidi="fa-IR"/>
        </w:rPr>
        <w:t>و</w:t>
      </w:r>
      <w:r w:rsidR="001969BB" w:rsidRPr="001969BB">
        <w:rPr>
          <w:rtl/>
          <w:lang w:bidi="fa-IR"/>
        </w:rPr>
        <w:t xml:space="preserve"> هم‌چنین </w:t>
      </w:r>
      <w:r w:rsidR="00A702CE">
        <w:rPr>
          <w:rtl/>
          <w:lang w:bidi="fa-IR"/>
        </w:rPr>
        <w:t>آن</w:t>
      </w:r>
      <w:r w:rsidR="00163D58">
        <w:rPr>
          <w:rtl/>
          <w:lang w:bidi="fa-IR"/>
        </w:rPr>
        <w:t>‌</w:t>
      </w:r>
      <w:r w:rsidR="00A702CE">
        <w:rPr>
          <w:rtl/>
          <w:lang w:bidi="fa-IR"/>
        </w:rPr>
        <w:t xml:space="preserve">جاکه می‌گوید هرگاه سه نفر یکی را و سه نفر، دیگری را انتخاب کردند چنین و چنان کنید نیز به همان مشکل مبتلاست. زیرا هرگاه سه نفر یکی را انتخاب کنند، دیگر سه مخالف نخواهیم داشت زیرا سه نفر «انتخاب کننده» </w:t>
      </w:r>
      <w:r w:rsidR="00163D58">
        <w:rPr>
          <w:rtl/>
          <w:lang w:bidi="fa-IR"/>
        </w:rPr>
        <w:t>هست</w:t>
      </w:r>
      <w:r w:rsidR="00A702CE">
        <w:rPr>
          <w:rtl/>
          <w:lang w:bidi="fa-IR"/>
        </w:rPr>
        <w:t>ند و یک نفر</w:t>
      </w:r>
      <w:r w:rsidR="00163D58">
        <w:rPr>
          <w:rtl/>
          <w:lang w:bidi="fa-IR"/>
        </w:rPr>
        <w:t xml:space="preserve"> </w:t>
      </w:r>
      <w:r w:rsidR="00CF162D">
        <w:rPr>
          <w:rtl/>
          <w:lang w:bidi="fa-IR"/>
        </w:rPr>
        <w:t>«</w:t>
      </w:r>
      <w:r w:rsidR="00A702CE">
        <w:rPr>
          <w:rtl/>
          <w:lang w:bidi="fa-IR"/>
        </w:rPr>
        <w:t xml:space="preserve">انتخاب شده» خواهد بود که جمعاً می‌شوند چهار نفر و فقط دو مخالف باقی می‌ماند که چون در </w:t>
      </w:r>
      <w:r w:rsidR="00163D58">
        <w:rPr>
          <w:rtl/>
          <w:lang w:bidi="fa-IR"/>
        </w:rPr>
        <w:t>ا</w:t>
      </w:r>
      <w:r w:rsidR="00A702CE">
        <w:rPr>
          <w:rtl/>
          <w:lang w:bidi="fa-IR"/>
        </w:rPr>
        <w:t xml:space="preserve">قّلیّت </w:t>
      </w:r>
      <w:r w:rsidR="00504C7F">
        <w:rPr>
          <w:rtl/>
          <w:lang w:bidi="fa-IR"/>
        </w:rPr>
        <w:t xml:space="preserve">می‌باشند، </w:t>
      </w:r>
      <w:r w:rsidR="00163D58">
        <w:rPr>
          <w:rtl/>
          <w:lang w:bidi="fa-IR"/>
        </w:rPr>
        <w:t>نظرشان</w:t>
      </w:r>
      <w:r w:rsidR="00504C7F">
        <w:rPr>
          <w:rtl/>
          <w:lang w:bidi="fa-IR"/>
        </w:rPr>
        <w:t xml:space="preserve"> نافذ نخواهد بود و نیازی نیست </w:t>
      </w:r>
      <w:r w:rsidR="00707D15">
        <w:rPr>
          <w:rtl/>
          <w:lang w:bidi="fa-IR"/>
        </w:rPr>
        <w:t>که دستور قتلشان صادر شود! صد</w:t>
      </w:r>
      <w:r w:rsidR="00504C7F">
        <w:rPr>
          <w:rtl/>
          <w:lang w:bidi="fa-IR"/>
        </w:rPr>
        <w:t>ور چنین دستوری حتّی از جانب یک فرد کم عقل محتمل نیست تا چه رسد به عمر که به کمک مشاورانش از جمله حضرت علیّ، یکی از بزرگ</w:t>
      </w:r>
      <w:r w:rsidR="00163D58">
        <w:rPr>
          <w:rtl/>
          <w:lang w:bidi="fa-IR"/>
        </w:rPr>
        <w:t>‌</w:t>
      </w:r>
      <w:r w:rsidR="00504C7F">
        <w:rPr>
          <w:rtl/>
          <w:lang w:bidi="fa-IR"/>
        </w:rPr>
        <w:t>ترین امپراطور</w:t>
      </w:r>
      <w:r w:rsidR="001969BB" w:rsidRPr="001969BB">
        <w:rPr>
          <w:rtl/>
          <w:lang w:bidi="fa-IR"/>
        </w:rPr>
        <w:t xml:space="preserve">ی‌های </w:t>
      </w:r>
      <w:r w:rsidR="00504C7F">
        <w:rPr>
          <w:rtl/>
          <w:lang w:bidi="fa-IR"/>
        </w:rPr>
        <w:t>زمان خود را اداره م</w:t>
      </w:r>
      <w:r w:rsidR="00163D58">
        <w:rPr>
          <w:rtl/>
          <w:lang w:bidi="fa-IR"/>
        </w:rPr>
        <w:t>ی‌کرد و همه فرمانپذیر او بودند.</w:t>
      </w:r>
    </w:p>
    <w:p w:rsidR="006B4A53" w:rsidRDefault="00607C4F" w:rsidP="00163D58">
      <w:pPr>
        <w:ind w:firstLine="284"/>
        <w:jc w:val="both"/>
        <w:rPr>
          <w:rtl/>
          <w:lang w:bidi="fa-IR"/>
        </w:rPr>
      </w:pPr>
      <w:r>
        <w:rPr>
          <w:rtl/>
          <w:lang w:bidi="fa-IR"/>
        </w:rPr>
        <w:t>علاوه بر</w:t>
      </w:r>
      <w:r w:rsidR="00163D58">
        <w:rPr>
          <w:rtl/>
          <w:lang w:bidi="fa-IR"/>
        </w:rPr>
        <w:t xml:space="preserve"> </w:t>
      </w:r>
      <w:r>
        <w:rPr>
          <w:rtl/>
          <w:lang w:bidi="fa-IR"/>
        </w:rPr>
        <w:t xml:space="preserve">این در این فرمان دستور داده که سر هر کدام از </w:t>
      </w:r>
      <w:r w:rsidR="0031515F">
        <w:rPr>
          <w:rtl/>
          <w:lang w:bidi="fa-IR"/>
        </w:rPr>
        <w:t>ا</w:t>
      </w:r>
      <w:r>
        <w:rPr>
          <w:rtl/>
          <w:lang w:bidi="fa-IR"/>
        </w:rPr>
        <w:t>عضای شوری را که مخالفت کرد از تن جدا نمایند</w:t>
      </w:r>
      <w:r w:rsidR="00175FCB">
        <w:rPr>
          <w:rtl/>
          <w:lang w:bidi="fa-IR"/>
        </w:rPr>
        <w:t>!</w:t>
      </w:r>
      <w:r>
        <w:rPr>
          <w:rtl/>
          <w:lang w:bidi="fa-IR"/>
        </w:rPr>
        <w:t xml:space="preserve"> آیا کسی چون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یا زبیر یا سعد که فاتح قادسیّه بود و هر</w:t>
      </w:r>
      <w:r w:rsidR="00163D58">
        <w:rPr>
          <w:rtl/>
          <w:lang w:bidi="fa-IR"/>
        </w:rPr>
        <w:t xml:space="preserve"> </w:t>
      </w:r>
      <w:r>
        <w:rPr>
          <w:rtl/>
          <w:lang w:bidi="fa-IR"/>
        </w:rPr>
        <w:t xml:space="preserve">یک طرفدارانی نیز داشتند مثل مجسّمه </w:t>
      </w:r>
      <w:r w:rsidR="006157F7">
        <w:rPr>
          <w:rtl/>
          <w:lang w:bidi="fa-IR"/>
        </w:rPr>
        <w:t xml:space="preserve">ساکت می‌نشستند که مأمور عمر </w:t>
      </w:r>
      <w:r w:rsidR="0031515F">
        <w:rPr>
          <w:rtl/>
          <w:lang w:bidi="fa-IR"/>
        </w:rPr>
        <w:t>ایشان را گردن بزند؟! آیا مأمور ع</w:t>
      </w:r>
      <w:r w:rsidR="006157F7">
        <w:rPr>
          <w:rtl/>
          <w:lang w:bidi="fa-IR"/>
        </w:rPr>
        <w:t>مر می‌توانست با چند نفر مقابله کند و</w:t>
      </w:r>
      <w:r w:rsidR="009F7CAF">
        <w:rPr>
          <w:rtl/>
          <w:lang w:bidi="fa-IR"/>
        </w:rPr>
        <w:t xml:space="preserve"> آن‌ها </w:t>
      </w:r>
      <w:r w:rsidR="006157F7">
        <w:rPr>
          <w:rtl/>
          <w:lang w:bidi="fa-IR"/>
        </w:rPr>
        <w:t xml:space="preserve">را از پای در آورد؟! گیرم که چنین می‌شد آیا قتل </w:t>
      </w:r>
      <w:r w:rsidR="00163D58">
        <w:rPr>
          <w:rtl/>
          <w:lang w:bidi="fa-IR"/>
        </w:rPr>
        <w:t>ا</w:t>
      </w:r>
      <w:r w:rsidR="006157F7">
        <w:rPr>
          <w:rtl/>
          <w:lang w:bidi="fa-IR"/>
        </w:rPr>
        <w:t xml:space="preserve">صحاب کبار پیامبر در مدینه به این سادگی بود و اصلاً </w:t>
      </w:r>
      <w:r w:rsidR="0031515F">
        <w:rPr>
          <w:rtl/>
          <w:lang w:bidi="fa-IR"/>
        </w:rPr>
        <w:t>کسی چنین کاری را به عهد</w:t>
      </w:r>
      <w:r w:rsidR="00B45E39">
        <w:rPr>
          <w:rtl/>
          <w:lang w:bidi="fa-IR"/>
        </w:rPr>
        <w:t>ه</w:t>
      </w:r>
      <w:r w:rsidR="0031515F">
        <w:rPr>
          <w:rtl/>
          <w:lang w:bidi="fa-IR"/>
        </w:rPr>
        <w:t xml:space="preserve"> می‌گرفت و آیا با قتل</w:t>
      </w:r>
      <w:r w:rsidR="009F7CAF">
        <w:rPr>
          <w:rtl/>
          <w:lang w:bidi="fa-IR"/>
        </w:rPr>
        <w:t xml:space="preserve"> آن‌ها </w:t>
      </w:r>
      <w:r w:rsidR="00163D58">
        <w:rPr>
          <w:rtl/>
          <w:lang w:bidi="fa-IR"/>
        </w:rPr>
        <w:t>ا</w:t>
      </w:r>
      <w:r w:rsidR="0031515F">
        <w:rPr>
          <w:rtl/>
          <w:lang w:bidi="fa-IR"/>
        </w:rPr>
        <w:t xml:space="preserve">مر خلافت سامان </w:t>
      </w:r>
      <w:r w:rsidR="006157F7">
        <w:rPr>
          <w:rtl/>
          <w:lang w:bidi="fa-IR"/>
        </w:rPr>
        <w:t>می‌یافت و با بر عکس</w:t>
      </w:r>
      <w:r w:rsidR="00B45E39">
        <w:rPr>
          <w:rtl/>
          <w:lang w:bidi="fa-IR"/>
        </w:rPr>
        <w:t>؛</w:t>
      </w:r>
      <w:r w:rsidR="006157F7">
        <w:rPr>
          <w:rtl/>
          <w:lang w:bidi="fa-IR"/>
        </w:rPr>
        <w:t xml:space="preserve"> فتنه‌</w:t>
      </w:r>
      <w:r w:rsidR="00163D58">
        <w:rPr>
          <w:rtl/>
          <w:lang w:bidi="fa-IR"/>
        </w:rPr>
        <w:t>ای بزرگ برپا می‌شد که عاقبتش نا</w:t>
      </w:r>
      <w:r w:rsidR="006157F7">
        <w:rPr>
          <w:rtl/>
          <w:lang w:bidi="fa-IR"/>
        </w:rPr>
        <w:t xml:space="preserve">معلوم </w:t>
      </w:r>
      <w:r w:rsidR="0031515F">
        <w:rPr>
          <w:rtl/>
          <w:lang w:bidi="fa-IR"/>
        </w:rPr>
        <w:t>بود؟ این آشوب به نفع هیچ</w:t>
      </w:r>
      <w:r w:rsidR="006B4A53">
        <w:rPr>
          <w:rtl/>
          <w:lang w:bidi="fa-IR"/>
        </w:rPr>
        <w:t xml:space="preserve"> کس نبود و طبعاً معقو</w:t>
      </w:r>
      <w:r w:rsidR="0031515F">
        <w:rPr>
          <w:rtl/>
          <w:lang w:bidi="fa-IR"/>
        </w:rPr>
        <w:t>ل نیست که چنین دستوری صادر شود</w:t>
      </w:r>
      <w:r w:rsidR="00175FCB">
        <w:rPr>
          <w:rtl/>
          <w:lang w:bidi="fa-IR"/>
        </w:rPr>
        <w:t>!</w:t>
      </w:r>
    </w:p>
    <w:p w:rsidR="007E7BE5" w:rsidRDefault="006B4A53" w:rsidP="00386D48">
      <w:pPr>
        <w:ind w:firstLine="284"/>
        <w:jc w:val="both"/>
        <w:rPr>
          <w:rtl/>
          <w:lang w:bidi="fa-IR"/>
        </w:rPr>
      </w:pPr>
      <w:r>
        <w:rPr>
          <w:rtl/>
          <w:lang w:bidi="fa-IR"/>
        </w:rPr>
        <w:t>نکت</w:t>
      </w:r>
      <w:r w:rsidR="00511465">
        <w:rPr>
          <w:rtl/>
          <w:lang w:bidi="fa-IR"/>
        </w:rPr>
        <w:t>ه‌ی</w:t>
      </w:r>
      <w:r>
        <w:rPr>
          <w:rtl/>
          <w:lang w:bidi="fa-IR"/>
        </w:rPr>
        <w:t xml:space="preserve"> دیگر آن</w:t>
      </w:r>
      <w:r w:rsidR="00163D58">
        <w:rPr>
          <w:rtl/>
          <w:lang w:bidi="fa-IR"/>
        </w:rPr>
        <w:t>‌</w:t>
      </w:r>
      <w:r>
        <w:rPr>
          <w:rtl/>
          <w:lang w:bidi="fa-IR"/>
        </w:rPr>
        <w:t>که گیرم عمر چنین خواسته بود و با چنین دستور خلاف شرع، قصد داشت شورایی برپا کند، آیا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در چنین شورایی مشارکت می‌کرد؟! علاوه بر</w:t>
      </w:r>
      <w:r w:rsidR="00163D58">
        <w:rPr>
          <w:rtl/>
          <w:lang w:bidi="fa-IR"/>
        </w:rPr>
        <w:t xml:space="preserve"> </w:t>
      </w:r>
      <w:r>
        <w:rPr>
          <w:rtl/>
          <w:lang w:bidi="fa-IR"/>
        </w:rPr>
        <w:t>این آیا اگر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خود را منصوب من عندالله می‌دانست، </w:t>
      </w:r>
      <w:r w:rsidR="00F52563">
        <w:rPr>
          <w:rtl/>
          <w:lang w:bidi="fa-IR"/>
        </w:rPr>
        <w:t>در شوری شرکت می</w:t>
      </w:r>
      <w:r w:rsidR="00386D48">
        <w:rPr>
          <w:rtl/>
          <w:lang w:bidi="fa-IR"/>
        </w:rPr>
        <w:t>‌</w:t>
      </w:r>
      <w:r w:rsidR="00F52563">
        <w:rPr>
          <w:rtl/>
          <w:lang w:bidi="fa-IR"/>
        </w:rPr>
        <w:t>کرد و تعهّدات شوری را می‌پذیرفت و با منتخب</w:t>
      </w:r>
      <w:r w:rsidR="00B45E39">
        <w:rPr>
          <w:rtl/>
          <w:lang w:bidi="fa-IR"/>
        </w:rPr>
        <w:t>ِ</w:t>
      </w:r>
      <w:r w:rsidR="00163D58">
        <w:rPr>
          <w:rtl/>
          <w:lang w:bidi="fa-IR"/>
        </w:rPr>
        <w:t xml:space="preserve"> نا</w:t>
      </w:r>
      <w:r w:rsidR="00F52563">
        <w:rPr>
          <w:rtl/>
          <w:lang w:bidi="fa-IR"/>
        </w:rPr>
        <w:t>مشروع</w:t>
      </w:r>
      <w:r w:rsidR="00B45E39">
        <w:rPr>
          <w:rtl/>
          <w:lang w:bidi="fa-IR"/>
        </w:rPr>
        <w:t>ِ</w:t>
      </w:r>
      <w:r w:rsidR="00F52563">
        <w:rPr>
          <w:rtl/>
          <w:lang w:bidi="fa-IR"/>
        </w:rPr>
        <w:t xml:space="preserve"> </w:t>
      </w:r>
      <w:r w:rsidR="00B45E39">
        <w:rPr>
          <w:rtl/>
          <w:lang w:bidi="fa-IR"/>
        </w:rPr>
        <w:t>شوری که به قول شما از قبل معلوم بود علی نخواهد بود، بیعت می</w:t>
      </w:r>
      <w:r w:rsidR="00B45E39">
        <w:rPr>
          <w:rtl/>
          <w:lang w:bidi="fa-IR"/>
        </w:rPr>
        <w:softHyphen/>
        <w:t xml:space="preserve">کرد و به </w:t>
      </w:r>
      <w:r w:rsidR="00F52563">
        <w:rPr>
          <w:rtl/>
          <w:lang w:bidi="fa-IR"/>
        </w:rPr>
        <w:t xml:space="preserve">او مشروعیّت می‌بخشید؟! اگر از قبل معلوم بود که اعضای شوری را چنان </w:t>
      </w:r>
      <w:r w:rsidR="008E314E">
        <w:rPr>
          <w:rtl/>
          <w:lang w:bidi="fa-IR"/>
        </w:rPr>
        <w:t>ترتیب داده‌اند که علی انتخاب نشود</w:t>
      </w:r>
      <w:r w:rsidR="008E314E" w:rsidRPr="009236A6">
        <w:rPr>
          <w:sz w:val="24"/>
          <w:vertAlign w:val="superscript"/>
          <w:rtl/>
          <w:lang w:bidi="fa-IR"/>
        </w:rPr>
        <w:t>(</w:t>
      </w:r>
      <w:r w:rsidR="008E314E" w:rsidRPr="009236A6">
        <w:rPr>
          <w:rStyle w:val="FootnoteReference"/>
          <w:sz w:val="24"/>
          <w:rtl/>
          <w:lang w:bidi="fa-IR"/>
        </w:rPr>
        <w:footnoteReference w:id="476"/>
      </w:r>
      <w:r w:rsidR="008E314E" w:rsidRPr="009236A6">
        <w:rPr>
          <w:sz w:val="24"/>
          <w:vertAlign w:val="superscript"/>
          <w:rtl/>
          <w:lang w:bidi="fa-IR"/>
        </w:rPr>
        <w:t>)</w:t>
      </w:r>
      <w:r w:rsidR="003741BA">
        <w:rPr>
          <w:rtl/>
          <w:lang w:bidi="fa-IR"/>
        </w:rPr>
        <w:t xml:space="preserve"> چرا علی به این مسأل</w:t>
      </w:r>
      <w:r w:rsidR="00511465">
        <w:rPr>
          <w:rtl/>
          <w:lang w:bidi="fa-IR"/>
        </w:rPr>
        <w:t>ه‌ی</w:t>
      </w:r>
      <w:r w:rsidR="003741BA">
        <w:rPr>
          <w:rtl/>
          <w:lang w:bidi="fa-IR"/>
        </w:rPr>
        <w:t xml:space="preserve"> واضح اعتنا نکرد و در شوری مشارکت کرد؟! آیا فقط می‌خواست در بی‌اعتنایی سایرین </w:t>
      </w:r>
      <w:r w:rsidR="0031515F">
        <w:rPr>
          <w:rtl/>
          <w:lang w:bidi="fa-IR"/>
        </w:rPr>
        <w:t>به منصوبیّت</w:t>
      </w:r>
      <w:r w:rsidR="007E7BE5">
        <w:rPr>
          <w:rtl/>
          <w:lang w:bidi="fa-IR"/>
        </w:rPr>
        <w:t xml:space="preserve"> إلهی</w:t>
      </w:r>
      <w:r w:rsidR="00A3015D">
        <w:rPr>
          <w:rtl/>
          <w:lang w:bidi="fa-IR"/>
        </w:rPr>
        <w:t>ِ</w:t>
      </w:r>
      <w:r w:rsidR="007E7BE5">
        <w:rPr>
          <w:rtl/>
          <w:lang w:bidi="fa-IR"/>
        </w:rPr>
        <w:t xml:space="preserve"> خویش، بی‌سهم نباشد؟</w:t>
      </w:r>
      <w:r w:rsidR="00175FCB">
        <w:rPr>
          <w:rtl/>
          <w:lang w:bidi="fa-IR"/>
        </w:rPr>
        <w:t>!</w:t>
      </w:r>
      <w:r w:rsidR="007E7BE5">
        <w:rPr>
          <w:rtl/>
          <w:lang w:bidi="fa-IR"/>
        </w:rPr>
        <w:t xml:space="preserve"> </w:t>
      </w:r>
      <w:r w:rsidR="00927000" w:rsidRPr="00927000">
        <w:rPr>
          <w:rFonts w:ascii="mylotus" w:hAnsi="mylotus" w:cs="KFGQPC Uthman Taha Naskh"/>
          <w:b/>
          <w:bCs/>
          <w:sz w:val="27"/>
          <w:szCs w:val="26"/>
          <w:rtl/>
          <w:lang w:bidi="fa-IR"/>
        </w:rPr>
        <w:t>أَفَلَا تَعْقِلُونَ</w:t>
      </w:r>
      <w:r w:rsidR="007E7BE5" w:rsidRPr="001D7F88">
        <w:rPr>
          <w:rFonts w:cs="mylotus"/>
          <w:sz w:val="32"/>
          <w:szCs w:val="27"/>
          <w:rtl/>
          <w:lang w:bidi="fa-IR"/>
        </w:rPr>
        <w:t>؟</w:t>
      </w:r>
      <w:r w:rsidR="00175FCB" w:rsidRPr="001D7F88">
        <w:rPr>
          <w:rFonts w:cs="mylotus"/>
          <w:sz w:val="32"/>
          <w:szCs w:val="27"/>
          <w:rtl/>
          <w:lang w:bidi="fa-IR"/>
        </w:rPr>
        <w:t>!</w:t>
      </w:r>
    </w:p>
    <w:p w:rsidR="0025018C" w:rsidRDefault="007E7BE5" w:rsidP="009C0604">
      <w:pPr>
        <w:ind w:firstLine="284"/>
        <w:jc w:val="both"/>
        <w:rPr>
          <w:rtl/>
          <w:lang w:bidi="fa-IR"/>
        </w:rPr>
      </w:pPr>
      <w:r>
        <w:rPr>
          <w:rtl/>
          <w:lang w:bidi="fa-IR"/>
        </w:rPr>
        <w:t>نکت</w:t>
      </w:r>
      <w:r w:rsidR="00511465">
        <w:rPr>
          <w:rtl/>
          <w:lang w:bidi="fa-IR"/>
        </w:rPr>
        <w:t>ه‌ی</w:t>
      </w:r>
      <w:r>
        <w:rPr>
          <w:rtl/>
          <w:lang w:bidi="fa-IR"/>
        </w:rPr>
        <w:t xml:space="preserve"> دیگر آن</w:t>
      </w:r>
      <w:r w:rsidR="00163D58">
        <w:rPr>
          <w:rtl/>
          <w:lang w:bidi="fa-IR"/>
        </w:rPr>
        <w:t>‌</w:t>
      </w:r>
      <w:r>
        <w:rPr>
          <w:rtl/>
          <w:lang w:bidi="fa-IR"/>
        </w:rPr>
        <w:t>که ناقل روایت کشتن</w:t>
      </w:r>
      <w:r w:rsidR="00F67EAB">
        <w:rPr>
          <w:rtl/>
          <w:lang w:bidi="fa-IR"/>
        </w:rPr>
        <w:t>ِ</w:t>
      </w:r>
      <w:r>
        <w:rPr>
          <w:rtl/>
          <w:lang w:bidi="fa-IR"/>
        </w:rPr>
        <w:t xml:space="preserve"> مخالفین، فردی به نام </w:t>
      </w:r>
      <w:r w:rsidRPr="00460E77">
        <w:rPr>
          <w:rFonts w:cs="B Lotus"/>
          <w:sz w:val="32"/>
          <w:szCs w:val="27"/>
          <w:rtl/>
          <w:lang w:bidi="fa-IR"/>
        </w:rPr>
        <w:t>«ا</w:t>
      </w:r>
      <w:r w:rsidR="00F67EAB" w:rsidRPr="00460E77">
        <w:rPr>
          <w:rFonts w:cs="B Lotus"/>
          <w:sz w:val="32"/>
          <w:szCs w:val="27"/>
          <w:rtl/>
          <w:lang w:bidi="fa-IR"/>
        </w:rPr>
        <w:t>َ</w:t>
      </w:r>
      <w:r w:rsidRPr="00460E77">
        <w:rPr>
          <w:rFonts w:cs="B Lotus"/>
          <w:sz w:val="32"/>
          <w:szCs w:val="27"/>
          <w:rtl/>
          <w:lang w:bidi="fa-IR"/>
        </w:rPr>
        <w:t>ب</w:t>
      </w:r>
      <w:r w:rsidR="00F67EAB" w:rsidRPr="00460E77">
        <w:rPr>
          <w:rFonts w:cs="B Lotus"/>
          <w:sz w:val="32"/>
          <w:szCs w:val="27"/>
          <w:rtl/>
          <w:lang w:bidi="fa-IR"/>
        </w:rPr>
        <w:t>ُ</w:t>
      </w:r>
      <w:r w:rsidRPr="00460E77">
        <w:rPr>
          <w:rFonts w:cs="B Lotus"/>
          <w:sz w:val="32"/>
          <w:szCs w:val="27"/>
          <w:rtl/>
          <w:lang w:bidi="fa-IR"/>
        </w:rPr>
        <w:t>وم</w:t>
      </w:r>
      <w:r w:rsidR="00F67EAB" w:rsidRPr="00460E77">
        <w:rPr>
          <w:rFonts w:cs="B Lotus"/>
          <w:sz w:val="32"/>
          <w:szCs w:val="27"/>
          <w:rtl/>
          <w:lang w:bidi="fa-IR"/>
        </w:rPr>
        <w:t>ِ</w:t>
      </w:r>
      <w:r w:rsidRPr="00460E77">
        <w:rPr>
          <w:rFonts w:cs="B Lotus"/>
          <w:sz w:val="32"/>
          <w:szCs w:val="27"/>
          <w:rtl/>
          <w:lang w:bidi="fa-IR"/>
        </w:rPr>
        <w:t>خ</w:t>
      </w:r>
      <w:r w:rsidR="00460E77" w:rsidRPr="00460E77">
        <w:rPr>
          <w:rFonts w:cs="B Lotus" w:hint="cs"/>
          <w:sz w:val="32"/>
          <w:szCs w:val="27"/>
          <w:rtl/>
          <w:lang w:bidi="fa-IR"/>
        </w:rPr>
        <w:t>ْ</w:t>
      </w:r>
      <w:r w:rsidRPr="00460E77">
        <w:rPr>
          <w:rFonts w:cs="B Lotus"/>
          <w:sz w:val="32"/>
          <w:szCs w:val="27"/>
          <w:rtl/>
          <w:lang w:bidi="fa-IR"/>
        </w:rPr>
        <w:t>ن</w:t>
      </w:r>
      <w:r w:rsidR="00F67EAB" w:rsidRPr="00460E77">
        <w:rPr>
          <w:rFonts w:cs="B Lotus"/>
          <w:sz w:val="32"/>
          <w:szCs w:val="27"/>
          <w:rtl/>
          <w:lang w:bidi="fa-IR"/>
        </w:rPr>
        <w:t>َ</w:t>
      </w:r>
      <w:r w:rsidRPr="00460E77">
        <w:rPr>
          <w:rFonts w:cs="B Lotus"/>
          <w:sz w:val="32"/>
          <w:szCs w:val="27"/>
          <w:rtl/>
          <w:lang w:bidi="fa-IR"/>
        </w:rPr>
        <w:t>ف»</w:t>
      </w:r>
      <w:r>
        <w:rPr>
          <w:rtl/>
          <w:lang w:bidi="fa-IR"/>
        </w:rPr>
        <w:t xml:space="preserve"> است که از نظر علمای رجال موثوق نیست</w:t>
      </w:r>
      <w:r w:rsidR="001969BB" w:rsidRPr="001969BB">
        <w:rPr>
          <w:rtl/>
          <w:lang w:bidi="fa-IR"/>
        </w:rPr>
        <w:t>.</w:t>
      </w:r>
    </w:p>
    <w:p w:rsidR="006F1FF9" w:rsidRDefault="0025018C" w:rsidP="00163D58">
      <w:pPr>
        <w:ind w:firstLine="284"/>
        <w:jc w:val="both"/>
        <w:rPr>
          <w:rtl/>
          <w:lang w:bidi="fa-IR"/>
        </w:rPr>
      </w:pPr>
      <w:r>
        <w:rPr>
          <w:rtl/>
          <w:lang w:bidi="fa-IR"/>
        </w:rPr>
        <w:t>هم</w:t>
      </w:r>
      <w:r w:rsidR="00163D58">
        <w:rPr>
          <w:rtl/>
          <w:lang w:bidi="fa-IR"/>
        </w:rPr>
        <w:t>‌</w:t>
      </w:r>
      <w:r>
        <w:rPr>
          <w:rtl/>
          <w:lang w:bidi="fa-IR"/>
        </w:rPr>
        <w:t>چنین روایاتی که می‌گویند سه نفر حقّ خود را به سه نفر دیگر واگذار کردند، با</w:t>
      </w:r>
      <w:r w:rsidR="00163D58">
        <w:rPr>
          <w:rtl/>
          <w:lang w:bidi="fa-IR"/>
        </w:rPr>
        <w:t xml:space="preserve"> </w:t>
      </w:r>
      <w:r>
        <w:rPr>
          <w:rtl/>
          <w:lang w:bidi="fa-IR"/>
        </w:rPr>
        <w:t xml:space="preserve">هم اختلاف دارند بعضی از جمله «ابن </w:t>
      </w:r>
      <w:r w:rsidR="00163D58">
        <w:rPr>
          <w:rtl/>
          <w:lang w:bidi="fa-IR"/>
        </w:rPr>
        <w:t>ا</w:t>
      </w:r>
      <w:r>
        <w:rPr>
          <w:rtl/>
          <w:lang w:bidi="fa-IR"/>
        </w:rPr>
        <w:t xml:space="preserve">ثیر» می‌گویند عبدالرّحمان صبح </w:t>
      </w:r>
      <w:r>
        <w:rPr>
          <w:u w:val="single"/>
          <w:rtl/>
          <w:lang w:bidi="fa-IR"/>
        </w:rPr>
        <w:t>روز چهارم</w:t>
      </w:r>
      <w:r>
        <w:rPr>
          <w:rtl/>
          <w:lang w:bidi="fa-IR"/>
        </w:rPr>
        <w:t xml:space="preserve"> که پایان مهلت سه روز</w:t>
      </w:r>
      <w:r w:rsidR="00511465">
        <w:rPr>
          <w:rtl/>
          <w:lang w:bidi="fa-IR"/>
        </w:rPr>
        <w:t>ه‌ی</w:t>
      </w:r>
      <w:r>
        <w:rPr>
          <w:rtl/>
          <w:lang w:bidi="fa-IR"/>
        </w:rPr>
        <w:t xml:space="preserve"> عمر بود از</w:t>
      </w:r>
      <w:r w:rsidR="009F7CAF">
        <w:rPr>
          <w:rtl/>
          <w:lang w:bidi="fa-IR"/>
        </w:rPr>
        <w:t xml:space="preserve"> اهل </w:t>
      </w:r>
      <w:r>
        <w:rPr>
          <w:rtl/>
          <w:lang w:bidi="fa-IR"/>
        </w:rPr>
        <w:t xml:space="preserve">شوری </w:t>
      </w:r>
      <w:r w:rsidR="00373D6D">
        <w:rPr>
          <w:rtl/>
          <w:lang w:bidi="fa-IR"/>
        </w:rPr>
        <w:t xml:space="preserve">خواست برخی حقّ خود را به دیگری و اگذار کنند و زبیر حقّ خود را به پسر عمّه‌اش حضرت علی و سعد حقّ خویش را به عثمان و اگذار کرد </w:t>
      </w:r>
      <w:r w:rsidR="00BC527F">
        <w:rPr>
          <w:rtl/>
          <w:lang w:bidi="fa-IR"/>
        </w:rPr>
        <w:t>[</w:t>
      </w:r>
      <w:r w:rsidR="00EC7FE9">
        <w:rPr>
          <w:rtl/>
          <w:lang w:bidi="fa-IR"/>
        </w:rPr>
        <w:t>درحالی</w:t>
      </w:r>
      <w:r w:rsidR="00163D58">
        <w:rPr>
          <w:rtl/>
          <w:lang w:bidi="fa-IR"/>
        </w:rPr>
        <w:t>‌</w:t>
      </w:r>
      <w:r w:rsidR="00EC7FE9">
        <w:rPr>
          <w:rtl/>
          <w:lang w:bidi="fa-IR"/>
        </w:rPr>
        <w:t>که ابن خلدون در</w:t>
      </w:r>
      <w:r w:rsidR="00163D58">
        <w:rPr>
          <w:rtl/>
          <w:lang w:bidi="fa-IR"/>
        </w:rPr>
        <w:t xml:space="preserve"> </w:t>
      </w:r>
      <w:r w:rsidR="00373D6D">
        <w:rPr>
          <w:rtl/>
          <w:lang w:bidi="fa-IR"/>
        </w:rPr>
        <w:t>تاریخش گفته است سعد حقّ خویش را به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F271B2">
        <w:rPr>
          <w:rtl/>
          <w:lang w:bidi="fa-IR"/>
        </w:rPr>
        <w:t>و</w:t>
      </w:r>
      <w:r w:rsidR="00EC7FE9">
        <w:rPr>
          <w:rtl/>
          <w:lang w:bidi="fa-IR"/>
        </w:rPr>
        <w:t>ا</w:t>
      </w:r>
      <w:r w:rsidR="00F271B2">
        <w:rPr>
          <w:rtl/>
          <w:lang w:bidi="fa-IR"/>
        </w:rPr>
        <w:t>گذار کرد. البته طبری نیز روایتی آورده که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F271B2">
        <w:rPr>
          <w:rtl/>
          <w:lang w:bidi="fa-IR"/>
        </w:rPr>
        <w:t>نزد سعد رفت و او را به خدا قسم داد که وی با عبدالرّحمان بن عوف به نفع عثمان متّحد نشود</w:t>
      </w:r>
      <w:r w:rsidR="00BC527F">
        <w:rPr>
          <w:rtl/>
          <w:lang w:bidi="fa-IR"/>
        </w:rPr>
        <w:t>]</w:t>
      </w:r>
      <w:r w:rsidR="00F271B2">
        <w:rPr>
          <w:rtl/>
          <w:lang w:bidi="fa-IR"/>
        </w:rPr>
        <w:t xml:space="preserve"> و در این</w:t>
      </w:r>
      <w:r w:rsidR="00163D58">
        <w:rPr>
          <w:rtl/>
          <w:lang w:bidi="fa-IR"/>
        </w:rPr>
        <w:t>‌</w:t>
      </w:r>
      <w:r w:rsidR="00F271B2">
        <w:rPr>
          <w:rtl/>
          <w:lang w:bidi="fa-IR"/>
        </w:rPr>
        <w:t>جا ذکری از طلحه نیست.</w:t>
      </w:r>
      <w:r w:rsidR="001969BB">
        <w:rPr>
          <w:rtl/>
          <w:lang w:bidi="fa-IR"/>
        </w:rPr>
        <w:t xml:space="preserve"> امّا </w:t>
      </w:r>
      <w:r w:rsidR="00F271B2">
        <w:rPr>
          <w:rtl/>
          <w:lang w:bidi="fa-IR"/>
        </w:rPr>
        <w:t xml:space="preserve">بعضی مانند «ابن کثیر» می‌گویند در همان </w:t>
      </w:r>
      <w:r w:rsidR="00F271B2">
        <w:rPr>
          <w:u w:val="single"/>
          <w:rtl/>
          <w:lang w:bidi="fa-IR"/>
        </w:rPr>
        <w:t>روز</w:t>
      </w:r>
      <w:r w:rsidR="009755B1">
        <w:rPr>
          <w:u w:val="single"/>
          <w:rtl/>
          <w:lang w:bidi="fa-IR"/>
        </w:rPr>
        <w:t xml:space="preserve"> اوّل </w:t>
      </w:r>
      <w:r w:rsidR="00F271B2">
        <w:rPr>
          <w:rtl/>
          <w:lang w:bidi="fa-IR"/>
        </w:rPr>
        <w:t>عبدالر</w:t>
      </w:r>
      <w:r w:rsidR="00EC7FE9">
        <w:rPr>
          <w:rtl/>
          <w:lang w:bidi="fa-IR"/>
        </w:rPr>
        <w:t>ّ</w:t>
      </w:r>
      <w:r w:rsidR="00F271B2">
        <w:rPr>
          <w:rtl/>
          <w:lang w:bidi="fa-IR"/>
        </w:rPr>
        <w:t>حمان از نامزدها خ</w:t>
      </w:r>
      <w:r w:rsidR="0031515F">
        <w:rPr>
          <w:rtl/>
          <w:lang w:bidi="fa-IR"/>
        </w:rPr>
        <w:t>واست که برخی به نفع برخی دیگر کن</w:t>
      </w:r>
      <w:r w:rsidR="00F271B2">
        <w:rPr>
          <w:rtl/>
          <w:lang w:bidi="fa-IR"/>
        </w:rPr>
        <w:t>ار روند لذا زبیر به نفع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F271B2">
        <w:rPr>
          <w:rtl/>
          <w:lang w:bidi="fa-IR"/>
        </w:rPr>
        <w:t>و طلحه به نفع عثمان و سعد به نفع عبدالر</w:t>
      </w:r>
      <w:r w:rsidR="00EC7FE9">
        <w:rPr>
          <w:rtl/>
          <w:lang w:bidi="fa-IR"/>
        </w:rPr>
        <w:t>ّ</w:t>
      </w:r>
      <w:r w:rsidR="00F271B2">
        <w:rPr>
          <w:rtl/>
          <w:lang w:bidi="fa-IR"/>
        </w:rPr>
        <w:t>حمان کنار رفتند حال</w:t>
      </w:r>
      <w:r w:rsidR="00EC7FE9">
        <w:rPr>
          <w:rtl/>
          <w:lang w:bidi="fa-IR"/>
        </w:rPr>
        <w:t xml:space="preserve"> </w:t>
      </w:r>
      <w:r w:rsidR="00F271B2">
        <w:rPr>
          <w:rtl/>
          <w:lang w:bidi="fa-IR"/>
        </w:rPr>
        <w:t>آن</w:t>
      </w:r>
      <w:r w:rsidR="00163D58">
        <w:rPr>
          <w:rtl/>
          <w:lang w:bidi="fa-IR"/>
        </w:rPr>
        <w:t>‌</w:t>
      </w:r>
      <w:r w:rsidR="00F271B2">
        <w:rPr>
          <w:rtl/>
          <w:lang w:bidi="fa-IR"/>
        </w:rPr>
        <w:t xml:space="preserve">که تواریخ می‌گویند طلحه به سفر </w:t>
      </w:r>
      <w:r w:rsidR="00284731">
        <w:rPr>
          <w:rtl/>
          <w:lang w:bidi="fa-IR"/>
        </w:rPr>
        <w:t xml:space="preserve">رفته و غائب بود. </w:t>
      </w:r>
      <w:r w:rsidR="0031515F">
        <w:rPr>
          <w:rtl/>
          <w:lang w:bidi="fa-IR"/>
        </w:rPr>
        <w:t>دیگر آن</w:t>
      </w:r>
      <w:r w:rsidR="00163D58">
        <w:rPr>
          <w:rtl/>
          <w:lang w:bidi="fa-IR"/>
        </w:rPr>
        <w:t>‌</w:t>
      </w:r>
      <w:r w:rsidR="0031515F">
        <w:rPr>
          <w:rtl/>
          <w:lang w:bidi="fa-IR"/>
        </w:rPr>
        <w:t>که در این روایات عمر به «</w:t>
      </w:r>
      <w:r w:rsidR="00284731">
        <w:rPr>
          <w:rtl/>
          <w:lang w:bidi="fa-IR"/>
        </w:rPr>
        <w:t>مقداد بن الأسود» دستور داده پس از مه</w:t>
      </w:r>
      <w:r w:rsidR="006F1FF9">
        <w:rPr>
          <w:rtl/>
          <w:lang w:bidi="fa-IR"/>
        </w:rPr>
        <w:t>لت سه روزه، مخالفین را بکشد،</w:t>
      </w:r>
      <w:r w:rsidR="001969BB">
        <w:rPr>
          <w:rtl/>
          <w:lang w:bidi="fa-IR"/>
        </w:rPr>
        <w:t xml:space="preserve"> در حالی‌که </w:t>
      </w:r>
      <w:r w:rsidR="006F1FF9">
        <w:rPr>
          <w:rtl/>
          <w:lang w:bidi="fa-IR"/>
        </w:rPr>
        <w:t>همگان مقداد را از دوستداران و طرفداران صادق</w:t>
      </w:r>
      <w:r w:rsidR="00EC7FE9">
        <w:rPr>
          <w:rtl/>
          <w:lang w:bidi="fa-IR"/>
        </w:rPr>
        <w:t>ِ</w:t>
      </w:r>
      <w:r w:rsidR="006F1FF9">
        <w:rPr>
          <w:rtl/>
          <w:lang w:bidi="fa-IR"/>
        </w:rPr>
        <w:t xml:space="preserve">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6F1FF9">
        <w:rPr>
          <w:rtl/>
          <w:lang w:bidi="fa-IR"/>
        </w:rPr>
        <w:t>می‌دانند و حتّی او را</w:t>
      </w:r>
      <w:r w:rsidR="00934E3B">
        <w:rPr>
          <w:rtl/>
          <w:lang w:bidi="fa-IR"/>
        </w:rPr>
        <w:t xml:space="preserve"> از شیعیان آن‌حضرت قلمداد می‌کنند(؟!) در این صورت چگونه ممکن است که عمر او را</w:t>
      </w:r>
      <w:r w:rsidR="006F1FF9">
        <w:rPr>
          <w:rtl/>
          <w:lang w:bidi="fa-IR"/>
        </w:rPr>
        <w:t xml:space="preserve"> برای چنی</w:t>
      </w:r>
      <w:r w:rsidR="00934E3B">
        <w:rPr>
          <w:rtl/>
          <w:lang w:bidi="fa-IR"/>
        </w:rPr>
        <w:t>ن</w:t>
      </w:r>
      <w:r w:rsidR="006F1FF9">
        <w:rPr>
          <w:rtl/>
          <w:lang w:bidi="fa-IR"/>
        </w:rPr>
        <w:t xml:space="preserve"> مأموریّتی برگزیند؟</w:t>
      </w:r>
      <w:r w:rsidR="00175FCB">
        <w:rPr>
          <w:rtl/>
          <w:lang w:bidi="fa-IR"/>
        </w:rPr>
        <w:t>!</w:t>
      </w:r>
      <w:r w:rsidR="006F1FF9">
        <w:rPr>
          <w:rtl/>
          <w:lang w:bidi="fa-IR"/>
        </w:rPr>
        <w:t xml:space="preserve"> (</w:t>
      </w:r>
      <w:r w:rsidR="006F1FF9" w:rsidRPr="00E70A53">
        <w:rPr>
          <w:rFonts w:ascii="mylotus" w:hAnsi="mylotus" w:cs="mylotus"/>
          <w:rtl/>
          <w:lang w:bidi="fa-IR"/>
        </w:rPr>
        <w:t>ف</w:t>
      </w:r>
      <w:r w:rsidR="00E70A53" w:rsidRPr="00E70A53">
        <w:rPr>
          <w:rFonts w:ascii="mylotus" w:hAnsi="mylotus" w:cs="mylotus"/>
          <w:rtl/>
          <w:lang w:bidi="fa-IR"/>
        </w:rPr>
        <w:t>َ</w:t>
      </w:r>
      <w:r w:rsidR="006F1FF9" w:rsidRPr="00E70A53">
        <w:rPr>
          <w:rFonts w:ascii="mylotus" w:hAnsi="mylotus" w:cs="mylotus"/>
          <w:rtl/>
          <w:lang w:bidi="fa-IR"/>
        </w:rPr>
        <w:t>لا</w:t>
      </w:r>
      <w:r w:rsidR="00460E77" w:rsidRPr="00E70A53">
        <w:rPr>
          <w:rFonts w:ascii="mylotus" w:hAnsi="mylotus" w:cs="mylotus"/>
          <w:rtl/>
          <w:lang w:bidi="fa-IR"/>
        </w:rPr>
        <w:t xml:space="preserve"> </w:t>
      </w:r>
      <w:r w:rsidR="00E70A53" w:rsidRPr="00E70A53">
        <w:rPr>
          <w:rFonts w:ascii="mylotus" w:hAnsi="mylotus" w:cs="mylotus"/>
          <w:rtl/>
          <w:lang w:bidi="fa-IR"/>
        </w:rPr>
        <w:t>تَ</w:t>
      </w:r>
      <w:r w:rsidR="006F1FF9" w:rsidRPr="00E70A53">
        <w:rPr>
          <w:rFonts w:ascii="mylotus" w:hAnsi="mylotus" w:cs="mylotus"/>
          <w:rtl/>
          <w:lang w:bidi="fa-IR"/>
        </w:rPr>
        <w:t>ت</w:t>
      </w:r>
      <w:r w:rsidR="00E70A53" w:rsidRPr="00E70A53">
        <w:rPr>
          <w:rFonts w:ascii="mylotus" w:hAnsi="mylotus" w:cs="mylotus"/>
          <w:rtl/>
          <w:lang w:bidi="fa-IR"/>
        </w:rPr>
        <w:t>َ</w:t>
      </w:r>
      <w:r w:rsidR="006F1FF9" w:rsidRPr="00E70A53">
        <w:rPr>
          <w:rFonts w:ascii="mylotus" w:hAnsi="mylotus" w:cs="mylotus"/>
          <w:rtl/>
          <w:lang w:bidi="fa-IR"/>
        </w:rPr>
        <w:t>ج</w:t>
      </w:r>
      <w:r w:rsidR="00E70A53" w:rsidRPr="00E70A53">
        <w:rPr>
          <w:rFonts w:ascii="mylotus" w:hAnsi="mylotus" w:cs="mylotus"/>
          <w:rtl/>
          <w:lang w:bidi="fa-IR"/>
        </w:rPr>
        <w:t>َ</w:t>
      </w:r>
      <w:r w:rsidR="006F1FF9" w:rsidRPr="00E70A53">
        <w:rPr>
          <w:rFonts w:ascii="mylotus" w:hAnsi="mylotus" w:cs="mylotus"/>
          <w:rtl/>
          <w:lang w:bidi="fa-IR"/>
        </w:rPr>
        <w:t>اه</w:t>
      </w:r>
      <w:r w:rsidR="00EC7FE9" w:rsidRPr="00E70A53">
        <w:rPr>
          <w:rFonts w:ascii="mylotus" w:hAnsi="mylotus" w:cs="mylotus"/>
          <w:rtl/>
          <w:lang w:bidi="fa-IR"/>
        </w:rPr>
        <w:t>َ</w:t>
      </w:r>
      <w:r w:rsidR="00163D58" w:rsidRPr="00E70A53">
        <w:rPr>
          <w:rFonts w:ascii="mylotus" w:hAnsi="mylotus" w:cs="mylotus"/>
          <w:rtl/>
          <w:lang w:bidi="fa-IR"/>
        </w:rPr>
        <w:t>ل</w:t>
      </w:r>
      <w:r w:rsidR="00E70A53" w:rsidRPr="00E70A53">
        <w:rPr>
          <w:rFonts w:ascii="mylotus" w:hAnsi="mylotus" w:cs="mylotus"/>
          <w:rtl/>
          <w:lang w:bidi="fa-IR"/>
        </w:rPr>
        <w:t>ْ</w:t>
      </w:r>
      <w:r w:rsidR="00163D58">
        <w:rPr>
          <w:rtl/>
          <w:lang w:bidi="fa-IR"/>
        </w:rPr>
        <w:t>).</w:t>
      </w:r>
    </w:p>
    <w:p w:rsidR="00175FC8" w:rsidRDefault="006F1FF9" w:rsidP="00163D58">
      <w:pPr>
        <w:ind w:firstLine="284"/>
        <w:jc w:val="both"/>
        <w:rPr>
          <w:rtl/>
          <w:lang w:bidi="fa-IR"/>
        </w:rPr>
      </w:pPr>
      <w:r w:rsidRPr="00EB3A3B">
        <w:rPr>
          <w:rFonts w:cs="B Lotus"/>
          <w:b/>
          <w:bCs/>
          <w:sz w:val="26"/>
          <w:rtl/>
          <w:lang w:bidi="fa-IR"/>
        </w:rPr>
        <w:t>تاسعاً</w:t>
      </w:r>
      <w:r w:rsidR="005A7852">
        <w:rPr>
          <w:rtl/>
          <w:lang w:bidi="fa-IR"/>
        </w:rPr>
        <w:t>:</w:t>
      </w:r>
      <w:r>
        <w:rPr>
          <w:rtl/>
          <w:lang w:bidi="fa-IR"/>
        </w:rPr>
        <w:t xml:space="preserve"> </w:t>
      </w:r>
      <w:r w:rsidR="004A55DC">
        <w:rPr>
          <w:rtl/>
          <w:lang w:bidi="fa-IR"/>
        </w:rPr>
        <w:t>نکت</w:t>
      </w:r>
      <w:r w:rsidR="00511465">
        <w:rPr>
          <w:rtl/>
          <w:lang w:bidi="fa-IR"/>
        </w:rPr>
        <w:t>ه‌ی</w:t>
      </w:r>
      <w:r w:rsidR="004A55DC">
        <w:rPr>
          <w:rtl/>
          <w:lang w:bidi="fa-IR"/>
        </w:rPr>
        <w:t xml:space="preserve"> دیگری که غالباً برای فریب عوام از آن استفاده می‌شود این است که می‌گویند: اگر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EC7FE9">
        <w:rPr>
          <w:rtl/>
          <w:lang w:bidi="fa-IR"/>
        </w:rPr>
        <w:t>کسی را به عنوان خلیف</w:t>
      </w:r>
      <w:r w:rsidR="00511465">
        <w:rPr>
          <w:rtl/>
          <w:lang w:bidi="fa-IR"/>
        </w:rPr>
        <w:t>ه‌ی</w:t>
      </w:r>
      <w:r w:rsidR="00EC7FE9">
        <w:rPr>
          <w:rtl/>
          <w:lang w:bidi="fa-IR"/>
        </w:rPr>
        <w:t xml:space="preserve"> بلا</w:t>
      </w:r>
      <w:r w:rsidR="004A55DC">
        <w:rPr>
          <w:rtl/>
          <w:lang w:bidi="fa-IR"/>
        </w:rPr>
        <w:t xml:space="preserve">فصل </w:t>
      </w:r>
      <w:r w:rsidR="00175FC8">
        <w:rPr>
          <w:rtl/>
          <w:lang w:bidi="fa-IR"/>
        </w:rPr>
        <w:t>خویش نصب نفرموده و انتخاب خلیفه بر عهد</w:t>
      </w:r>
      <w:r w:rsidR="00511465">
        <w:rPr>
          <w:rtl/>
          <w:lang w:bidi="fa-IR"/>
        </w:rPr>
        <w:t>ه‌ی</w:t>
      </w:r>
      <w:r w:rsidR="00175FC8">
        <w:rPr>
          <w:rtl/>
          <w:lang w:bidi="fa-IR"/>
        </w:rPr>
        <w:t xml:space="preserve"> شورای مسلمین بود پس چرا </w:t>
      </w:r>
      <w:r w:rsidR="00EC7FE9">
        <w:rPr>
          <w:rtl/>
          <w:lang w:bidi="fa-IR"/>
        </w:rPr>
        <w:t xml:space="preserve">عمر </w:t>
      </w:r>
      <w:r w:rsidR="00175FC8">
        <w:rPr>
          <w:rtl/>
          <w:lang w:bidi="fa-IR"/>
        </w:rPr>
        <w:t xml:space="preserve">هیچ یک از </w:t>
      </w:r>
      <w:r w:rsidR="00163D58">
        <w:rPr>
          <w:rtl/>
          <w:lang w:bidi="fa-IR"/>
        </w:rPr>
        <w:t>ا</w:t>
      </w:r>
      <w:r w:rsidR="00175FC8">
        <w:rPr>
          <w:rtl/>
          <w:lang w:bidi="fa-IR"/>
        </w:rPr>
        <w:t>نصار را د</w:t>
      </w:r>
      <w:r w:rsidR="005B35A4">
        <w:rPr>
          <w:rtl/>
          <w:lang w:bidi="fa-IR"/>
        </w:rPr>
        <w:t>ر شورای شش نفره قرار نداد؟! یا چ</w:t>
      </w:r>
      <w:r w:rsidR="00175FC8">
        <w:rPr>
          <w:rtl/>
          <w:lang w:bidi="fa-IR"/>
        </w:rPr>
        <w:t>را ابوبکر، عمر را به عنوان خلیف</w:t>
      </w:r>
      <w:r w:rsidR="00511465">
        <w:rPr>
          <w:rtl/>
          <w:lang w:bidi="fa-IR"/>
        </w:rPr>
        <w:t>ه‌ی</w:t>
      </w:r>
      <w:r w:rsidR="00175FC8">
        <w:rPr>
          <w:rtl/>
          <w:lang w:bidi="fa-IR"/>
        </w:rPr>
        <w:t xml:space="preserve"> خود معرّفی کرد؟</w:t>
      </w:r>
      <w:r w:rsidR="00175FCB">
        <w:rPr>
          <w:rtl/>
          <w:lang w:bidi="fa-IR"/>
        </w:rPr>
        <w:t>!</w:t>
      </w:r>
    </w:p>
    <w:p w:rsidR="00425572" w:rsidRDefault="00135E48" w:rsidP="00D35764">
      <w:pPr>
        <w:ind w:firstLine="284"/>
        <w:jc w:val="both"/>
        <w:rPr>
          <w:rtl/>
          <w:lang w:bidi="fa-IR"/>
        </w:rPr>
      </w:pPr>
      <w:r>
        <w:rPr>
          <w:rtl/>
          <w:lang w:bidi="fa-IR"/>
        </w:rPr>
        <w:t>اقرار می‌کنم که در این مورد اگر عوام فریب بخورند</w:t>
      </w:r>
      <w:r w:rsidR="009F7CAF">
        <w:rPr>
          <w:rtl/>
          <w:lang w:bidi="fa-IR"/>
        </w:rPr>
        <w:t xml:space="preserve"> آن‌ها </w:t>
      </w:r>
      <w:r>
        <w:rPr>
          <w:rtl/>
          <w:lang w:bidi="fa-IR"/>
        </w:rPr>
        <w:t>را نمی‌توان ملامت کرد! زیرا چنان</w:t>
      </w:r>
      <w:r w:rsidR="00163D58">
        <w:rPr>
          <w:rtl/>
          <w:lang w:bidi="fa-IR"/>
        </w:rPr>
        <w:t>‌</w:t>
      </w:r>
      <w:r>
        <w:rPr>
          <w:rtl/>
          <w:lang w:bidi="fa-IR"/>
        </w:rPr>
        <w:t>که تا امروز دیده‌ام بسیاری از مردم اط</w:t>
      </w:r>
      <w:r w:rsidR="00EC7FE9">
        <w:rPr>
          <w:rtl/>
          <w:lang w:bidi="fa-IR"/>
        </w:rPr>
        <w:t>ّ</w:t>
      </w:r>
      <w:r>
        <w:rPr>
          <w:rtl/>
          <w:lang w:bidi="fa-IR"/>
        </w:rPr>
        <w:t xml:space="preserve">لاع ندارند که در صدر اسلام بین بسیاری از </w:t>
      </w:r>
      <w:r w:rsidR="00163D58">
        <w:rPr>
          <w:rtl/>
          <w:lang w:bidi="fa-IR"/>
        </w:rPr>
        <w:t>ا</w:t>
      </w:r>
      <w:r>
        <w:rPr>
          <w:rtl/>
          <w:lang w:bidi="fa-IR"/>
        </w:rPr>
        <w:t xml:space="preserve">صحاب </w:t>
      </w:r>
      <w:r w:rsidR="00425572">
        <w:rPr>
          <w:rtl/>
          <w:lang w:bidi="fa-IR"/>
        </w:rPr>
        <w:t>پیامبر</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425572">
        <w:rPr>
          <w:rtl/>
          <w:lang w:bidi="fa-IR"/>
        </w:rPr>
        <w:t>توافقی وجود داشت که اگر زعیم جامع</w:t>
      </w:r>
      <w:r w:rsidR="00511465">
        <w:rPr>
          <w:rtl/>
          <w:lang w:bidi="fa-IR"/>
        </w:rPr>
        <w:t>ه‌ی</w:t>
      </w:r>
      <w:r w:rsidR="00425572">
        <w:rPr>
          <w:rtl/>
          <w:lang w:bidi="fa-IR"/>
        </w:rPr>
        <w:t xml:space="preserve"> اسلامی از مهاجرین </w:t>
      </w:r>
      <w:r w:rsidR="00EC7FE9">
        <w:rPr>
          <w:rFonts w:cs="Times New Roman"/>
          <w:rtl/>
          <w:lang w:bidi="fa-IR"/>
        </w:rPr>
        <w:t>ـ</w:t>
      </w:r>
      <w:r w:rsidR="00425572">
        <w:rPr>
          <w:rtl/>
          <w:lang w:bidi="fa-IR"/>
        </w:rPr>
        <w:t>که غالباً از قریش بودند</w:t>
      </w:r>
      <w:r w:rsidR="00EC7FE9">
        <w:rPr>
          <w:rtl/>
          <w:lang w:bidi="fa-IR"/>
        </w:rPr>
        <w:t xml:space="preserve"> ـ</w:t>
      </w:r>
      <w:r w:rsidR="00425572">
        <w:rPr>
          <w:rtl/>
          <w:lang w:bidi="fa-IR"/>
        </w:rPr>
        <w:t xml:space="preserve"> باشد، به پسند رسول الله</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425572">
        <w:rPr>
          <w:rtl/>
          <w:lang w:bidi="fa-IR"/>
        </w:rPr>
        <w:t>نزدیک</w:t>
      </w:r>
      <w:r w:rsidR="00163D58">
        <w:rPr>
          <w:rtl/>
          <w:lang w:bidi="fa-IR"/>
        </w:rPr>
        <w:t>‌</w:t>
      </w:r>
      <w:r w:rsidR="00425572">
        <w:rPr>
          <w:rtl/>
          <w:lang w:bidi="fa-IR"/>
        </w:rPr>
        <w:t>تر</w:t>
      </w:r>
      <w:r w:rsidR="00163D58">
        <w:rPr>
          <w:rtl/>
          <w:lang w:bidi="fa-IR"/>
        </w:rPr>
        <w:t xml:space="preserve"> </w:t>
      </w:r>
      <w:r w:rsidR="00425572">
        <w:rPr>
          <w:rtl/>
          <w:lang w:bidi="fa-IR"/>
        </w:rPr>
        <w:t>است. زیرا در آن زمان قریش به سبب تجارت</w:t>
      </w:r>
      <w:r w:rsidR="00D35764">
        <w:rPr>
          <w:rFonts w:hint="cs"/>
          <w:rtl/>
          <w:lang w:bidi="fa-IR"/>
        </w:rPr>
        <w:t>‌</w:t>
      </w:r>
      <w:r w:rsidR="00425572">
        <w:rPr>
          <w:rtl/>
          <w:lang w:bidi="fa-IR"/>
        </w:rPr>
        <w:t>پیشگی و تعامل با طبقات مختلف مردم، جهان</w:t>
      </w:r>
      <w:r w:rsidR="00163D58">
        <w:rPr>
          <w:rtl/>
          <w:lang w:bidi="fa-IR"/>
        </w:rPr>
        <w:t>‌</w:t>
      </w:r>
      <w:r w:rsidR="00425572">
        <w:rPr>
          <w:rtl/>
          <w:lang w:bidi="fa-IR"/>
        </w:rPr>
        <w:t>دیده‌تر و مردم</w:t>
      </w:r>
      <w:r w:rsidR="00D35764">
        <w:rPr>
          <w:rFonts w:hint="cs"/>
          <w:rtl/>
          <w:lang w:bidi="fa-IR"/>
        </w:rPr>
        <w:t>‌</w:t>
      </w:r>
      <w:r w:rsidR="00425572">
        <w:rPr>
          <w:rtl/>
          <w:lang w:bidi="fa-IR"/>
        </w:rPr>
        <w:t>شناس</w:t>
      </w:r>
      <w:r w:rsidR="00163D58">
        <w:rPr>
          <w:rtl/>
          <w:lang w:bidi="fa-IR"/>
        </w:rPr>
        <w:t>‌</w:t>
      </w:r>
      <w:r w:rsidR="00425572">
        <w:rPr>
          <w:rtl/>
          <w:lang w:bidi="fa-IR"/>
        </w:rPr>
        <w:t xml:space="preserve">تر </w:t>
      </w:r>
      <w:r w:rsidR="00460E77">
        <w:rPr>
          <w:rtl/>
          <w:lang w:bidi="fa-IR"/>
        </w:rPr>
        <w:t xml:space="preserve">از </w:t>
      </w:r>
      <w:r w:rsidR="00460E77">
        <w:rPr>
          <w:rFonts w:hint="cs"/>
          <w:rtl/>
          <w:lang w:bidi="fa-IR"/>
        </w:rPr>
        <w:t>ا</w:t>
      </w:r>
      <w:r w:rsidR="00EC7FE9">
        <w:rPr>
          <w:rtl/>
          <w:lang w:bidi="fa-IR"/>
        </w:rPr>
        <w:t>نصار بودند که غالباً کشاورز</w:t>
      </w:r>
      <w:r w:rsidR="00163D58">
        <w:rPr>
          <w:rtl/>
          <w:lang w:bidi="fa-IR"/>
        </w:rPr>
        <w:t xml:space="preserve"> </w:t>
      </w:r>
      <w:r w:rsidR="00425572">
        <w:rPr>
          <w:rtl/>
          <w:lang w:bidi="fa-IR"/>
        </w:rPr>
        <w:t>پیشه بوده و نسبت به</w:t>
      </w:r>
      <w:r w:rsidR="00163D58">
        <w:rPr>
          <w:rtl/>
          <w:lang w:bidi="fa-IR"/>
        </w:rPr>
        <w:t xml:space="preserve"> سایر مناطق شناخت کمتری داشتند.</w:t>
      </w:r>
    </w:p>
    <w:p w:rsidR="00A730BA" w:rsidRDefault="00315764" w:rsidP="00D23B71">
      <w:pPr>
        <w:ind w:firstLine="284"/>
        <w:jc w:val="both"/>
        <w:rPr>
          <w:rtl/>
          <w:lang w:bidi="fa-IR"/>
        </w:rPr>
      </w:pPr>
      <w:r>
        <w:rPr>
          <w:rtl/>
          <w:lang w:bidi="fa-IR"/>
        </w:rPr>
        <w:t xml:space="preserve">هزاران شکر ایزدمنّان را که در این مورد میان ابوبکر که گفته بود: </w:t>
      </w:r>
      <w:r w:rsidRPr="00D106B4">
        <w:rPr>
          <w:rFonts w:cs="KFGQPC Uthman Taha Naskh"/>
          <w:sz w:val="32"/>
          <w:szCs w:val="27"/>
          <w:rtl/>
        </w:rPr>
        <w:t>«ا</w:t>
      </w:r>
      <w:r w:rsidR="00D23B71" w:rsidRPr="00D106B4">
        <w:rPr>
          <w:rFonts w:cs="KFGQPC Uthman Taha Naskh"/>
          <w:sz w:val="32"/>
          <w:szCs w:val="27"/>
          <w:rtl/>
        </w:rPr>
        <w:t>َ</w:t>
      </w:r>
      <w:r w:rsidRPr="00D106B4">
        <w:rPr>
          <w:rFonts w:cs="KFGQPC Uthman Taha Naskh"/>
          <w:sz w:val="32"/>
          <w:szCs w:val="27"/>
          <w:rtl/>
        </w:rPr>
        <w:t>لأ</w:t>
      </w:r>
      <w:r w:rsidR="00D23B71" w:rsidRPr="00D106B4">
        <w:rPr>
          <w:rFonts w:cs="KFGQPC Uthman Taha Naskh"/>
          <w:sz w:val="32"/>
          <w:szCs w:val="27"/>
          <w:rtl/>
        </w:rPr>
        <w:t>َ</w:t>
      </w:r>
      <w:r w:rsidRPr="00D106B4">
        <w:rPr>
          <w:rFonts w:cs="KFGQPC Uthman Taha Naskh"/>
          <w:sz w:val="32"/>
          <w:szCs w:val="27"/>
          <w:rtl/>
        </w:rPr>
        <w:t>ئ</w:t>
      </w:r>
      <w:r w:rsidR="00D23B71" w:rsidRPr="00D106B4">
        <w:rPr>
          <w:rFonts w:cs="KFGQPC Uthman Taha Naskh"/>
          <w:sz w:val="32"/>
          <w:szCs w:val="27"/>
          <w:rtl/>
        </w:rPr>
        <w:t>ِ</w:t>
      </w:r>
      <w:r w:rsidRPr="00D106B4">
        <w:rPr>
          <w:rFonts w:cs="KFGQPC Uthman Taha Naskh"/>
          <w:sz w:val="32"/>
          <w:szCs w:val="27"/>
          <w:rtl/>
        </w:rPr>
        <w:t>م</w:t>
      </w:r>
      <w:r w:rsidR="00D23B71" w:rsidRPr="00D106B4">
        <w:rPr>
          <w:rFonts w:cs="KFGQPC Uthman Taha Naskh"/>
          <w:sz w:val="32"/>
          <w:szCs w:val="27"/>
          <w:rtl/>
        </w:rPr>
        <w:t>َّ</w:t>
      </w:r>
      <w:r w:rsidRPr="00D106B4">
        <w:rPr>
          <w:rFonts w:cs="KFGQPC Uthman Taha Naskh"/>
          <w:sz w:val="32"/>
          <w:szCs w:val="27"/>
          <w:rtl/>
        </w:rPr>
        <w:t>ة</w:t>
      </w:r>
      <w:r w:rsidR="00D23B71" w:rsidRPr="00D106B4">
        <w:rPr>
          <w:rFonts w:cs="KFGQPC Uthman Taha Naskh"/>
          <w:sz w:val="32"/>
          <w:szCs w:val="27"/>
          <w:rtl/>
        </w:rPr>
        <w:t>ُ</w:t>
      </w:r>
      <w:r w:rsidRPr="00D106B4">
        <w:rPr>
          <w:rFonts w:cs="KFGQPC Uthman Taha Naskh"/>
          <w:sz w:val="32"/>
          <w:szCs w:val="27"/>
          <w:rtl/>
        </w:rPr>
        <w:t xml:space="preserve"> م</w:t>
      </w:r>
      <w:r w:rsidR="00D23B71" w:rsidRPr="00D106B4">
        <w:rPr>
          <w:rFonts w:cs="KFGQPC Uthman Taha Naskh"/>
          <w:sz w:val="32"/>
          <w:szCs w:val="27"/>
          <w:rtl/>
        </w:rPr>
        <w:t>ِ</w:t>
      </w:r>
      <w:r w:rsidRPr="00D106B4">
        <w:rPr>
          <w:rFonts w:cs="KFGQPC Uthman Taha Naskh"/>
          <w:sz w:val="32"/>
          <w:szCs w:val="27"/>
          <w:rtl/>
        </w:rPr>
        <w:t>ن ق</w:t>
      </w:r>
      <w:r w:rsidR="00D23B71" w:rsidRPr="00D106B4">
        <w:rPr>
          <w:rFonts w:cs="KFGQPC Uthman Taha Naskh"/>
          <w:sz w:val="32"/>
          <w:szCs w:val="27"/>
          <w:rtl/>
        </w:rPr>
        <w:t>ُ</w:t>
      </w:r>
      <w:r w:rsidRPr="00D106B4">
        <w:rPr>
          <w:rFonts w:cs="KFGQPC Uthman Taha Naskh"/>
          <w:sz w:val="32"/>
          <w:szCs w:val="27"/>
          <w:rtl/>
        </w:rPr>
        <w:t>ر</w:t>
      </w:r>
      <w:r w:rsidR="00D23B71" w:rsidRPr="00D106B4">
        <w:rPr>
          <w:rFonts w:cs="KFGQPC Uthman Taha Naskh"/>
          <w:sz w:val="32"/>
          <w:szCs w:val="27"/>
          <w:rtl/>
        </w:rPr>
        <w:t>َ</w:t>
      </w:r>
      <w:r w:rsidRPr="00D106B4">
        <w:rPr>
          <w:rFonts w:cs="KFGQPC Uthman Taha Naskh"/>
          <w:sz w:val="32"/>
          <w:szCs w:val="27"/>
          <w:rtl/>
        </w:rPr>
        <w:t>يش»</w:t>
      </w:r>
      <w:r>
        <w:rPr>
          <w:rtl/>
          <w:lang w:bidi="fa-IR"/>
        </w:rPr>
        <w:t xml:space="preserve"> و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هیچ اختلافی نبود (نهج البلاغه، خطب</w:t>
      </w:r>
      <w:r w:rsidR="00511465">
        <w:rPr>
          <w:rtl/>
          <w:lang w:bidi="fa-IR"/>
        </w:rPr>
        <w:t>ه‌ی</w:t>
      </w:r>
      <w:r>
        <w:rPr>
          <w:rtl/>
          <w:lang w:bidi="fa-IR"/>
        </w:rPr>
        <w:t xml:space="preserve"> 67)</w:t>
      </w:r>
      <w:r w:rsidR="00A730BA">
        <w:rPr>
          <w:rtl/>
          <w:lang w:bidi="fa-IR"/>
        </w:rPr>
        <w:t xml:space="preserve"> بلکه اختلاف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5B35A4">
        <w:rPr>
          <w:rtl/>
          <w:lang w:bidi="fa-IR"/>
        </w:rPr>
        <w:t>با خلفاء</w:t>
      </w:r>
      <w:r w:rsidR="00A730BA">
        <w:rPr>
          <w:rtl/>
          <w:lang w:bidi="fa-IR"/>
        </w:rPr>
        <w:t xml:space="preserve"> در این بود که چه کسی از مه</w:t>
      </w:r>
      <w:r w:rsidR="00D23B71">
        <w:rPr>
          <w:rtl/>
          <w:lang w:bidi="fa-IR"/>
        </w:rPr>
        <w:t>ا</w:t>
      </w:r>
      <w:r w:rsidR="00A730BA">
        <w:rPr>
          <w:rtl/>
          <w:lang w:bidi="fa-IR"/>
        </w:rPr>
        <w:t>جرین برای این مقام لائق‌تر است. (فتأمّل جدّاً)</w:t>
      </w:r>
      <w:r w:rsidR="001969BB">
        <w:rPr>
          <w:rtl/>
          <w:lang w:bidi="fa-IR"/>
        </w:rPr>
        <w:t xml:space="preserve"> امّا </w:t>
      </w:r>
      <w:r w:rsidR="00A730BA">
        <w:rPr>
          <w:rtl/>
          <w:lang w:bidi="fa-IR"/>
        </w:rPr>
        <w:t xml:space="preserve">همگی در این نکته که خلیفه باید </w:t>
      </w:r>
      <w:r w:rsidR="00D23B71">
        <w:rPr>
          <w:rtl/>
          <w:lang w:bidi="fa-IR"/>
        </w:rPr>
        <w:t>قرشیِّ</w:t>
      </w:r>
      <w:r w:rsidR="00A730BA">
        <w:rPr>
          <w:rtl/>
          <w:lang w:bidi="fa-IR"/>
        </w:rPr>
        <w:t xml:space="preserve"> مرضیّ المسلمین باشد متّفق بودند</w:t>
      </w:r>
      <w:r w:rsidR="00163D58">
        <w:rPr>
          <w:rtl/>
          <w:lang w:bidi="fa-IR"/>
        </w:rPr>
        <w:t>!</w:t>
      </w:r>
      <w:r w:rsidR="00A730BA" w:rsidRPr="009236A6">
        <w:rPr>
          <w:sz w:val="24"/>
          <w:vertAlign w:val="superscript"/>
          <w:rtl/>
          <w:lang w:bidi="fa-IR"/>
        </w:rPr>
        <w:t>(</w:t>
      </w:r>
      <w:r w:rsidR="00A730BA" w:rsidRPr="009236A6">
        <w:rPr>
          <w:rStyle w:val="FootnoteReference"/>
          <w:sz w:val="24"/>
          <w:rtl/>
          <w:lang w:bidi="fa-IR"/>
        </w:rPr>
        <w:footnoteReference w:id="477"/>
      </w:r>
      <w:r w:rsidR="00A730BA" w:rsidRPr="009236A6">
        <w:rPr>
          <w:sz w:val="24"/>
          <w:vertAlign w:val="superscript"/>
          <w:rtl/>
          <w:lang w:bidi="fa-IR"/>
        </w:rPr>
        <w:t>)</w:t>
      </w:r>
    </w:p>
    <w:p w:rsidR="002A1474" w:rsidRPr="00D35764" w:rsidRDefault="00163D58" w:rsidP="00E3238A">
      <w:pPr>
        <w:ind w:firstLine="284"/>
        <w:jc w:val="both"/>
        <w:rPr>
          <w:spacing w:val="-1"/>
          <w:rtl/>
          <w:lang w:bidi="fa-IR"/>
        </w:rPr>
      </w:pPr>
      <w:r w:rsidRPr="00D35764">
        <w:rPr>
          <w:spacing w:val="-1"/>
          <w:rtl/>
          <w:lang w:bidi="fa-IR"/>
        </w:rPr>
        <w:t>ا</w:t>
      </w:r>
      <w:r w:rsidR="00A730BA" w:rsidRPr="00D35764">
        <w:rPr>
          <w:spacing w:val="-1"/>
          <w:rtl/>
          <w:lang w:bidi="fa-IR"/>
        </w:rPr>
        <w:t>مّا مسأل</w:t>
      </w:r>
      <w:r w:rsidR="00511465" w:rsidRPr="00D35764">
        <w:rPr>
          <w:spacing w:val="-1"/>
          <w:rtl/>
          <w:lang w:bidi="fa-IR"/>
        </w:rPr>
        <w:t>ه‌ی</w:t>
      </w:r>
      <w:r w:rsidR="00A730BA" w:rsidRPr="00D35764">
        <w:rPr>
          <w:spacing w:val="-1"/>
          <w:rtl/>
          <w:lang w:bidi="fa-IR"/>
        </w:rPr>
        <w:t xml:space="preserve"> بسیار مهم</w:t>
      </w:r>
      <w:r w:rsidR="00D5358A" w:rsidRPr="00D35764">
        <w:rPr>
          <w:spacing w:val="-1"/>
          <w:rtl/>
          <w:lang w:bidi="fa-IR"/>
        </w:rPr>
        <w:t>ّ در</w:t>
      </w:r>
      <w:r w:rsidRPr="00D35764">
        <w:rPr>
          <w:spacing w:val="-1"/>
          <w:rtl/>
          <w:lang w:bidi="fa-IR"/>
        </w:rPr>
        <w:t xml:space="preserve"> </w:t>
      </w:r>
      <w:r w:rsidR="00A730BA" w:rsidRPr="00D35764">
        <w:rPr>
          <w:spacing w:val="-1"/>
          <w:rtl/>
          <w:lang w:bidi="fa-IR"/>
        </w:rPr>
        <w:t>این</w:t>
      </w:r>
      <w:r w:rsidRPr="00D35764">
        <w:rPr>
          <w:spacing w:val="-1"/>
          <w:rtl/>
          <w:lang w:bidi="fa-IR"/>
        </w:rPr>
        <w:t>‌</w:t>
      </w:r>
      <w:r w:rsidR="00A730BA" w:rsidRPr="00D35764">
        <w:rPr>
          <w:spacing w:val="-1"/>
          <w:rtl/>
          <w:lang w:bidi="fa-IR"/>
        </w:rPr>
        <w:t>جا مسأل</w:t>
      </w:r>
      <w:r w:rsidR="00511465" w:rsidRPr="00D35764">
        <w:rPr>
          <w:spacing w:val="-1"/>
          <w:rtl/>
          <w:lang w:bidi="fa-IR"/>
        </w:rPr>
        <w:t>ه‌ی</w:t>
      </w:r>
      <w:r w:rsidR="00A730BA" w:rsidRPr="00D35764">
        <w:rPr>
          <w:spacing w:val="-1"/>
          <w:rtl/>
          <w:lang w:bidi="fa-IR"/>
        </w:rPr>
        <w:t xml:space="preserve"> </w:t>
      </w:r>
      <w:r w:rsidR="00A730BA" w:rsidRPr="00D35764">
        <w:rPr>
          <w:rFonts w:cs="B Lotus"/>
          <w:b/>
          <w:bCs/>
          <w:spacing w:val="-1"/>
          <w:sz w:val="26"/>
          <w:rtl/>
          <w:lang w:bidi="fa-IR"/>
        </w:rPr>
        <w:t>بیعت</w:t>
      </w:r>
      <w:r w:rsidR="00A730BA" w:rsidRPr="00D35764">
        <w:rPr>
          <w:spacing w:val="-1"/>
          <w:rtl/>
          <w:lang w:bidi="fa-IR"/>
        </w:rPr>
        <w:t xml:space="preserve"> است که تنها راه مشروعیّت یافتن</w:t>
      </w:r>
      <w:r w:rsidR="00D5358A" w:rsidRPr="00D35764">
        <w:rPr>
          <w:spacing w:val="-1"/>
          <w:rtl/>
          <w:lang w:bidi="fa-IR"/>
        </w:rPr>
        <w:t>ِ</w:t>
      </w:r>
      <w:r w:rsidR="00A730BA" w:rsidRPr="00D35764">
        <w:rPr>
          <w:spacing w:val="-1"/>
          <w:rtl/>
          <w:lang w:bidi="fa-IR"/>
        </w:rPr>
        <w:t xml:space="preserve"> خلیفه محسوب می‌شود و در </w:t>
      </w:r>
      <w:r w:rsidRPr="00D35764">
        <w:rPr>
          <w:spacing w:val="-1"/>
          <w:rtl/>
          <w:lang w:bidi="fa-IR"/>
        </w:rPr>
        <w:t>ا</w:t>
      </w:r>
      <w:r w:rsidR="00A730BA" w:rsidRPr="00D35764">
        <w:rPr>
          <w:spacing w:val="-1"/>
          <w:rtl/>
          <w:lang w:bidi="fa-IR"/>
        </w:rPr>
        <w:t>مر بیعت هی</w:t>
      </w:r>
      <w:r w:rsidR="005B35A4" w:rsidRPr="00D35764">
        <w:rPr>
          <w:spacing w:val="-1"/>
          <w:rtl/>
          <w:lang w:bidi="fa-IR"/>
        </w:rPr>
        <w:t>چ</w:t>
      </w:r>
      <w:r w:rsidR="00A730BA" w:rsidRPr="00D35764">
        <w:rPr>
          <w:spacing w:val="-1"/>
          <w:rtl/>
          <w:lang w:bidi="fa-IR"/>
        </w:rPr>
        <w:t xml:space="preserve"> فرقی میان مهاجر و </w:t>
      </w:r>
      <w:r w:rsidR="00E3238A" w:rsidRPr="00D35764">
        <w:rPr>
          <w:rFonts w:hint="cs"/>
          <w:spacing w:val="-1"/>
          <w:rtl/>
          <w:lang w:bidi="fa-IR"/>
        </w:rPr>
        <w:t>ا</w:t>
      </w:r>
      <w:r w:rsidR="00A730BA" w:rsidRPr="00D35764">
        <w:rPr>
          <w:spacing w:val="-1"/>
          <w:rtl/>
          <w:lang w:bidi="fa-IR"/>
        </w:rPr>
        <w:t xml:space="preserve">نصار </w:t>
      </w:r>
      <w:r w:rsidR="002B452B" w:rsidRPr="00D35764">
        <w:rPr>
          <w:spacing w:val="-1"/>
          <w:rtl/>
          <w:lang w:bidi="fa-IR"/>
        </w:rPr>
        <w:t xml:space="preserve">نبود. یعنی حتّی یک مهاجر قرشی نیز اگر انصار به او رضایت نداده و </w:t>
      </w:r>
      <w:r w:rsidR="002B452B" w:rsidRPr="00D35764">
        <w:rPr>
          <w:spacing w:val="-1"/>
          <w:u w:val="single"/>
          <w:rtl/>
          <w:lang w:bidi="fa-IR"/>
        </w:rPr>
        <w:t>با او بیعت نمی‌کردند</w:t>
      </w:r>
      <w:r w:rsidR="002B452B" w:rsidRPr="00D35764">
        <w:rPr>
          <w:spacing w:val="-1"/>
          <w:rtl/>
          <w:lang w:bidi="fa-IR"/>
        </w:rPr>
        <w:t>، مشروعی</w:t>
      </w:r>
      <w:r w:rsidR="00D5358A" w:rsidRPr="00D35764">
        <w:rPr>
          <w:spacing w:val="-1"/>
          <w:rtl/>
          <w:lang w:bidi="fa-IR"/>
        </w:rPr>
        <w:t>ّ</w:t>
      </w:r>
      <w:r w:rsidR="002B452B" w:rsidRPr="00D35764">
        <w:rPr>
          <w:spacing w:val="-1"/>
          <w:rtl/>
          <w:lang w:bidi="fa-IR"/>
        </w:rPr>
        <w:t>ت نیافته و حائز مقام خلافت نمی‌شد، چنان</w:t>
      </w:r>
      <w:r w:rsidRPr="00D35764">
        <w:rPr>
          <w:spacing w:val="-1"/>
          <w:rtl/>
          <w:lang w:bidi="fa-IR"/>
        </w:rPr>
        <w:t>‌</w:t>
      </w:r>
      <w:r w:rsidR="002B452B" w:rsidRPr="00D35764">
        <w:rPr>
          <w:spacing w:val="-1"/>
          <w:rtl/>
          <w:lang w:bidi="fa-IR"/>
        </w:rPr>
        <w:t>که حضرت علی</w:t>
      </w:r>
      <w:r w:rsidR="00210633" w:rsidRPr="00D35764">
        <w:rPr>
          <w:rFonts w:ascii="AGA Arabesque" w:hAnsi="AGA Arabesque"/>
          <w:spacing w:val="-1"/>
          <w:sz w:val="24"/>
          <w:szCs w:val="24"/>
          <w:lang w:bidi="fa-IR"/>
        </w:rPr>
        <w:t></w:t>
      </w:r>
      <w:r w:rsidR="009755B1" w:rsidRPr="00D35764">
        <w:rPr>
          <w:rFonts w:ascii="Abo-thar" w:hAnsi="Abo-thar"/>
          <w:spacing w:val="-1"/>
          <w:sz w:val="24"/>
          <w:szCs w:val="24"/>
          <w:rtl/>
          <w:lang w:bidi="fa-IR"/>
        </w:rPr>
        <w:t xml:space="preserve"> </w:t>
      </w:r>
      <w:r w:rsidR="002B452B" w:rsidRPr="00D35764">
        <w:rPr>
          <w:spacing w:val="-1"/>
          <w:rtl/>
          <w:lang w:bidi="fa-IR"/>
        </w:rPr>
        <w:t>دربار</w:t>
      </w:r>
      <w:r w:rsidR="00511465" w:rsidRPr="00D35764">
        <w:rPr>
          <w:spacing w:val="-1"/>
          <w:rtl/>
          <w:lang w:bidi="fa-IR"/>
        </w:rPr>
        <w:t>ه‌ی</w:t>
      </w:r>
      <w:r w:rsidR="002B452B" w:rsidRPr="00D35764">
        <w:rPr>
          <w:spacing w:val="-1"/>
          <w:rtl/>
          <w:lang w:bidi="fa-IR"/>
        </w:rPr>
        <w:t xml:space="preserve"> تعیین خلیفه تصریح فرموده: </w:t>
      </w:r>
      <w:r w:rsidR="00746CEB" w:rsidRPr="00D35764">
        <w:rPr>
          <w:spacing w:val="-1"/>
          <w:rtl/>
          <w:lang w:bidi="fa-IR"/>
        </w:rPr>
        <w:t>«</w:t>
      </w:r>
      <w:r w:rsidR="004D255D" w:rsidRPr="00D35764">
        <w:rPr>
          <w:rFonts w:cs="KFGQPC Uthman Taha Naskh"/>
          <w:spacing w:val="-1"/>
          <w:sz w:val="32"/>
          <w:szCs w:val="27"/>
          <w:rtl/>
        </w:rPr>
        <w:t>إن</w:t>
      </w:r>
      <w:r w:rsidR="00D5358A" w:rsidRPr="00D35764">
        <w:rPr>
          <w:rFonts w:cs="KFGQPC Uthman Taha Naskh"/>
          <w:spacing w:val="-1"/>
          <w:sz w:val="32"/>
          <w:szCs w:val="27"/>
          <w:rtl/>
        </w:rPr>
        <w:t>َّ</w:t>
      </w:r>
      <w:r w:rsidR="004D255D" w:rsidRPr="00D35764">
        <w:rPr>
          <w:rFonts w:cs="KFGQPC Uthman Taha Naskh"/>
          <w:spacing w:val="-1"/>
          <w:sz w:val="32"/>
          <w:szCs w:val="27"/>
          <w:rtl/>
        </w:rPr>
        <w:t>م</w:t>
      </w:r>
      <w:r w:rsidR="00D5358A" w:rsidRPr="00D35764">
        <w:rPr>
          <w:rFonts w:cs="KFGQPC Uthman Taha Naskh"/>
          <w:spacing w:val="-1"/>
          <w:sz w:val="32"/>
          <w:szCs w:val="27"/>
          <w:rtl/>
        </w:rPr>
        <w:t>َ</w:t>
      </w:r>
      <w:r w:rsidR="004D255D" w:rsidRPr="00D35764">
        <w:rPr>
          <w:rFonts w:cs="KFGQPC Uthman Taha Naskh"/>
          <w:spacing w:val="-1"/>
          <w:sz w:val="32"/>
          <w:szCs w:val="27"/>
          <w:rtl/>
        </w:rPr>
        <w:t>ا الش</w:t>
      </w:r>
      <w:r w:rsidR="00D5358A" w:rsidRPr="00D35764">
        <w:rPr>
          <w:rFonts w:cs="KFGQPC Uthman Taha Naskh"/>
          <w:spacing w:val="-1"/>
          <w:sz w:val="32"/>
          <w:szCs w:val="27"/>
          <w:rtl/>
        </w:rPr>
        <w:t>ّ</w:t>
      </w:r>
      <w:r w:rsidR="004D255D" w:rsidRPr="00D35764">
        <w:rPr>
          <w:rFonts w:cs="KFGQPC Uthman Taha Naskh"/>
          <w:spacing w:val="-1"/>
          <w:sz w:val="32"/>
          <w:szCs w:val="27"/>
          <w:rtl/>
        </w:rPr>
        <w:t>ورى ل</w:t>
      </w:r>
      <w:r w:rsidR="00D5358A" w:rsidRPr="00D35764">
        <w:rPr>
          <w:rFonts w:cs="KFGQPC Uthman Taha Naskh"/>
          <w:spacing w:val="-1"/>
          <w:sz w:val="32"/>
          <w:szCs w:val="27"/>
          <w:rtl/>
        </w:rPr>
        <w:t>ِ</w:t>
      </w:r>
      <w:r w:rsidR="004D255D" w:rsidRPr="00D35764">
        <w:rPr>
          <w:rFonts w:cs="KFGQPC Uthman Taha Naskh"/>
          <w:spacing w:val="-1"/>
          <w:sz w:val="32"/>
          <w:szCs w:val="27"/>
          <w:rtl/>
        </w:rPr>
        <w:t>لم</w:t>
      </w:r>
      <w:r w:rsidR="00D5358A" w:rsidRPr="00D35764">
        <w:rPr>
          <w:rFonts w:cs="KFGQPC Uthman Taha Naskh"/>
          <w:spacing w:val="-1"/>
          <w:sz w:val="32"/>
          <w:szCs w:val="27"/>
          <w:rtl/>
        </w:rPr>
        <w:t>ُ</w:t>
      </w:r>
      <w:r w:rsidR="004D255D" w:rsidRPr="00D35764">
        <w:rPr>
          <w:rFonts w:cs="KFGQPC Uthman Taha Naskh"/>
          <w:spacing w:val="-1"/>
          <w:sz w:val="32"/>
          <w:szCs w:val="27"/>
          <w:rtl/>
        </w:rPr>
        <w:t>هاج</w:t>
      </w:r>
      <w:r w:rsidR="00D5358A" w:rsidRPr="00D35764">
        <w:rPr>
          <w:rFonts w:cs="KFGQPC Uthman Taha Naskh"/>
          <w:spacing w:val="-1"/>
          <w:sz w:val="32"/>
          <w:szCs w:val="27"/>
          <w:rtl/>
        </w:rPr>
        <w:t>ِ</w:t>
      </w:r>
      <w:r w:rsidR="004D255D" w:rsidRPr="00D35764">
        <w:rPr>
          <w:rFonts w:cs="KFGQPC Uthman Taha Naskh"/>
          <w:spacing w:val="-1"/>
          <w:sz w:val="32"/>
          <w:szCs w:val="27"/>
          <w:rtl/>
        </w:rPr>
        <w:t>رين</w:t>
      </w:r>
      <w:r w:rsidR="00D5358A" w:rsidRPr="00D35764">
        <w:rPr>
          <w:rFonts w:cs="KFGQPC Uthman Taha Naskh"/>
          <w:spacing w:val="-1"/>
          <w:sz w:val="32"/>
          <w:szCs w:val="27"/>
          <w:rtl/>
        </w:rPr>
        <w:t>َ</w:t>
      </w:r>
      <w:r w:rsidR="004D255D" w:rsidRPr="00D35764">
        <w:rPr>
          <w:rFonts w:cs="KFGQPC Uthman Taha Naskh"/>
          <w:spacing w:val="-1"/>
          <w:sz w:val="32"/>
          <w:szCs w:val="27"/>
          <w:rtl/>
        </w:rPr>
        <w:t xml:space="preserve"> و</w:t>
      </w:r>
      <w:r w:rsidR="00D5358A" w:rsidRPr="00D35764">
        <w:rPr>
          <w:rFonts w:cs="KFGQPC Uthman Taha Naskh"/>
          <w:spacing w:val="-1"/>
          <w:sz w:val="32"/>
          <w:szCs w:val="27"/>
          <w:rtl/>
        </w:rPr>
        <w:t>َ</w:t>
      </w:r>
      <w:r w:rsidR="004D255D" w:rsidRPr="00D35764">
        <w:rPr>
          <w:rFonts w:cs="KFGQPC Uthman Taha Naskh"/>
          <w:spacing w:val="-1"/>
          <w:sz w:val="32"/>
          <w:szCs w:val="27"/>
          <w:rtl/>
        </w:rPr>
        <w:t>ال</w:t>
      </w:r>
      <w:r w:rsidR="00D5358A" w:rsidRPr="00D35764">
        <w:rPr>
          <w:rFonts w:cs="KFGQPC Uthman Taha Naskh"/>
          <w:spacing w:val="-1"/>
          <w:sz w:val="32"/>
          <w:szCs w:val="27"/>
          <w:rtl/>
        </w:rPr>
        <w:t>أ</w:t>
      </w:r>
      <w:r w:rsidR="004D255D" w:rsidRPr="00D35764">
        <w:rPr>
          <w:rFonts w:cs="KFGQPC Uthman Taha Naskh"/>
          <w:spacing w:val="-1"/>
          <w:sz w:val="32"/>
          <w:szCs w:val="27"/>
          <w:rtl/>
        </w:rPr>
        <w:t>نصار</w:t>
      </w:r>
      <w:r w:rsidR="00D5358A" w:rsidRPr="00D35764">
        <w:rPr>
          <w:rFonts w:cs="KFGQPC Uthman Taha Naskh"/>
          <w:spacing w:val="-1"/>
          <w:sz w:val="32"/>
          <w:szCs w:val="27"/>
          <w:rtl/>
        </w:rPr>
        <w:t>ِ</w:t>
      </w:r>
      <w:r w:rsidR="004D255D" w:rsidRPr="00D35764">
        <w:rPr>
          <w:rFonts w:cs="KFGQPC Uthman Taha Naskh"/>
          <w:spacing w:val="-1"/>
          <w:sz w:val="32"/>
          <w:szCs w:val="27"/>
          <w:rtl/>
        </w:rPr>
        <w:t xml:space="preserve">، </w:t>
      </w:r>
      <w:r w:rsidR="004D255D" w:rsidRPr="00D35764">
        <w:rPr>
          <w:rFonts w:cs="KFGQPC Uthman Taha Naskh"/>
          <w:b/>
          <w:bCs/>
          <w:spacing w:val="-1"/>
          <w:sz w:val="32"/>
          <w:szCs w:val="27"/>
          <w:rtl/>
          <w:lang w:bidi="fa-IR"/>
        </w:rPr>
        <w:t>ف</w:t>
      </w:r>
      <w:r w:rsidR="00D5358A" w:rsidRPr="00D35764">
        <w:rPr>
          <w:rFonts w:cs="KFGQPC Uthman Taha Naskh"/>
          <w:b/>
          <w:bCs/>
          <w:spacing w:val="-1"/>
          <w:sz w:val="32"/>
          <w:szCs w:val="27"/>
          <w:rtl/>
          <w:lang w:bidi="fa-IR"/>
        </w:rPr>
        <w:t>َ</w:t>
      </w:r>
      <w:r w:rsidR="004D255D" w:rsidRPr="00D35764">
        <w:rPr>
          <w:rFonts w:cs="KFGQPC Uthman Taha Naskh"/>
          <w:b/>
          <w:bCs/>
          <w:spacing w:val="-1"/>
          <w:sz w:val="32"/>
          <w:szCs w:val="27"/>
          <w:rtl/>
          <w:lang w:bidi="fa-IR"/>
        </w:rPr>
        <w:t>إن</w:t>
      </w:r>
      <w:r w:rsidR="00D5358A" w:rsidRPr="00D35764">
        <w:rPr>
          <w:rFonts w:cs="KFGQPC Uthman Taha Naskh"/>
          <w:b/>
          <w:bCs/>
          <w:spacing w:val="-1"/>
          <w:sz w:val="32"/>
          <w:szCs w:val="27"/>
          <w:rtl/>
          <w:lang w:bidi="fa-IR"/>
        </w:rPr>
        <w:t>ِ</w:t>
      </w:r>
      <w:r w:rsidR="004D255D" w:rsidRPr="00D35764">
        <w:rPr>
          <w:rFonts w:cs="KFGQPC Uthman Taha Naskh"/>
          <w:b/>
          <w:bCs/>
          <w:spacing w:val="-1"/>
          <w:sz w:val="32"/>
          <w:szCs w:val="27"/>
          <w:rtl/>
          <w:lang w:bidi="fa-IR"/>
        </w:rPr>
        <w:t xml:space="preserve"> اج</w:t>
      </w:r>
      <w:r w:rsidR="00E3238A" w:rsidRPr="00D35764">
        <w:rPr>
          <w:rFonts w:cs="KFGQPC Uthman Taha Naskh" w:hint="cs"/>
          <w:b/>
          <w:bCs/>
          <w:spacing w:val="-1"/>
          <w:sz w:val="32"/>
          <w:szCs w:val="27"/>
          <w:rtl/>
          <w:lang w:bidi="fa-IR"/>
        </w:rPr>
        <w:t>ْ</w:t>
      </w:r>
      <w:r w:rsidR="004D255D" w:rsidRPr="00D35764">
        <w:rPr>
          <w:rFonts w:cs="KFGQPC Uthman Taha Naskh"/>
          <w:b/>
          <w:bCs/>
          <w:spacing w:val="-1"/>
          <w:sz w:val="32"/>
          <w:szCs w:val="27"/>
          <w:rtl/>
          <w:lang w:bidi="fa-IR"/>
        </w:rPr>
        <w:t>ت</w:t>
      </w:r>
      <w:r w:rsidR="00D5358A" w:rsidRPr="00D35764">
        <w:rPr>
          <w:rFonts w:cs="KFGQPC Uthman Taha Naskh"/>
          <w:b/>
          <w:bCs/>
          <w:spacing w:val="-1"/>
          <w:sz w:val="32"/>
          <w:szCs w:val="27"/>
          <w:rtl/>
          <w:lang w:bidi="fa-IR"/>
        </w:rPr>
        <w:t>َ</w:t>
      </w:r>
      <w:r w:rsidR="004D255D" w:rsidRPr="00D35764">
        <w:rPr>
          <w:rFonts w:cs="KFGQPC Uthman Taha Naskh"/>
          <w:b/>
          <w:bCs/>
          <w:spacing w:val="-1"/>
          <w:sz w:val="32"/>
          <w:szCs w:val="27"/>
          <w:rtl/>
          <w:lang w:bidi="fa-IR"/>
        </w:rPr>
        <w:t>م</w:t>
      </w:r>
      <w:r w:rsidR="00D5358A" w:rsidRPr="00D35764">
        <w:rPr>
          <w:rFonts w:cs="KFGQPC Uthman Taha Naskh"/>
          <w:b/>
          <w:bCs/>
          <w:spacing w:val="-1"/>
          <w:sz w:val="32"/>
          <w:szCs w:val="27"/>
          <w:rtl/>
          <w:lang w:bidi="fa-IR"/>
        </w:rPr>
        <w:t>َ</w:t>
      </w:r>
      <w:r w:rsidR="004D255D" w:rsidRPr="00D35764">
        <w:rPr>
          <w:rFonts w:cs="KFGQPC Uthman Taha Naskh"/>
          <w:b/>
          <w:bCs/>
          <w:spacing w:val="-1"/>
          <w:sz w:val="32"/>
          <w:szCs w:val="27"/>
          <w:rtl/>
          <w:lang w:bidi="fa-IR"/>
        </w:rPr>
        <w:t>عوا ع</w:t>
      </w:r>
      <w:r w:rsidR="00D5358A" w:rsidRPr="00D35764">
        <w:rPr>
          <w:rFonts w:cs="KFGQPC Uthman Taha Naskh"/>
          <w:b/>
          <w:bCs/>
          <w:spacing w:val="-1"/>
          <w:sz w:val="32"/>
          <w:szCs w:val="27"/>
          <w:rtl/>
          <w:lang w:bidi="fa-IR"/>
        </w:rPr>
        <w:t>َ</w:t>
      </w:r>
      <w:r w:rsidR="004D255D" w:rsidRPr="00D35764">
        <w:rPr>
          <w:rFonts w:cs="KFGQPC Uthman Taha Naskh"/>
          <w:b/>
          <w:bCs/>
          <w:spacing w:val="-1"/>
          <w:sz w:val="32"/>
          <w:szCs w:val="27"/>
          <w:rtl/>
          <w:lang w:bidi="fa-IR"/>
        </w:rPr>
        <w:t>لى ر</w:t>
      </w:r>
      <w:r w:rsidR="00D5358A" w:rsidRPr="00D35764">
        <w:rPr>
          <w:rFonts w:cs="KFGQPC Uthman Taha Naskh"/>
          <w:b/>
          <w:bCs/>
          <w:spacing w:val="-1"/>
          <w:sz w:val="32"/>
          <w:szCs w:val="27"/>
          <w:rtl/>
          <w:lang w:bidi="fa-IR"/>
        </w:rPr>
        <w:t>َ</w:t>
      </w:r>
      <w:r w:rsidR="004D255D" w:rsidRPr="00D35764">
        <w:rPr>
          <w:rFonts w:cs="KFGQPC Uthman Taha Naskh"/>
          <w:b/>
          <w:bCs/>
          <w:spacing w:val="-1"/>
          <w:sz w:val="32"/>
          <w:szCs w:val="27"/>
          <w:rtl/>
          <w:lang w:bidi="fa-IR"/>
        </w:rPr>
        <w:t>ج</w:t>
      </w:r>
      <w:r w:rsidR="00D5358A" w:rsidRPr="00D35764">
        <w:rPr>
          <w:rFonts w:cs="KFGQPC Uthman Taha Naskh"/>
          <w:b/>
          <w:bCs/>
          <w:spacing w:val="-1"/>
          <w:sz w:val="32"/>
          <w:szCs w:val="27"/>
          <w:rtl/>
          <w:lang w:bidi="fa-IR"/>
        </w:rPr>
        <w:t>ُ</w:t>
      </w:r>
      <w:r w:rsidR="004D255D" w:rsidRPr="00D35764">
        <w:rPr>
          <w:rFonts w:cs="KFGQPC Uthman Taha Naskh"/>
          <w:b/>
          <w:bCs/>
          <w:spacing w:val="-1"/>
          <w:sz w:val="32"/>
          <w:szCs w:val="27"/>
          <w:rtl/>
          <w:lang w:bidi="fa-IR"/>
        </w:rPr>
        <w:t>لٍ و</w:t>
      </w:r>
      <w:r w:rsidR="00D5358A" w:rsidRPr="00D35764">
        <w:rPr>
          <w:rFonts w:cs="KFGQPC Uthman Taha Naskh"/>
          <w:b/>
          <w:bCs/>
          <w:spacing w:val="-1"/>
          <w:sz w:val="32"/>
          <w:szCs w:val="27"/>
          <w:rtl/>
          <w:lang w:bidi="fa-IR"/>
        </w:rPr>
        <w:t>َ</w:t>
      </w:r>
      <w:r w:rsidR="004D255D" w:rsidRPr="00D35764">
        <w:rPr>
          <w:rFonts w:cs="KFGQPC Uthman Taha Naskh"/>
          <w:b/>
          <w:bCs/>
          <w:spacing w:val="-1"/>
          <w:sz w:val="32"/>
          <w:szCs w:val="27"/>
          <w:rtl/>
          <w:lang w:bidi="fa-IR"/>
        </w:rPr>
        <w:t>س</w:t>
      </w:r>
      <w:r w:rsidR="00D5358A" w:rsidRPr="00D35764">
        <w:rPr>
          <w:rFonts w:cs="KFGQPC Uthman Taha Naskh"/>
          <w:b/>
          <w:bCs/>
          <w:spacing w:val="-1"/>
          <w:sz w:val="32"/>
          <w:szCs w:val="27"/>
          <w:rtl/>
          <w:lang w:bidi="fa-IR"/>
        </w:rPr>
        <w:t>َ</w:t>
      </w:r>
      <w:r w:rsidR="004D255D" w:rsidRPr="00D35764">
        <w:rPr>
          <w:rFonts w:cs="KFGQPC Uthman Taha Naskh"/>
          <w:b/>
          <w:bCs/>
          <w:spacing w:val="-1"/>
          <w:sz w:val="32"/>
          <w:szCs w:val="27"/>
          <w:rtl/>
          <w:lang w:bidi="fa-IR"/>
        </w:rPr>
        <w:t>م</w:t>
      </w:r>
      <w:r w:rsidR="00D5358A" w:rsidRPr="00D35764">
        <w:rPr>
          <w:rFonts w:cs="KFGQPC Uthman Taha Naskh"/>
          <w:b/>
          <w:bCs/>
          <w:spacing w:val="-1"/>
          <w:sz w:val="32"/>
          <w:szCs w:val="27"/>
          <w:rtl/>
          <w:lang w:bidi="fa-IR"/>
        </w:rPr>
        <w:t>َّ</w:t>
      </w:r>
      <w:r w:rsidR="004D255D" w:rsidRPr="00D35764">
        <w:rPr>
          <w:rFonts w:cs="KFGQPC Uthman Taha Naskh"/>
          <w:b/>
          <w:bCs/>
          <w:spacing w:val="-1"/>
          <w:sz w:val="32"/>
          <w:szCs w:val="27"/>
          <w:rtl/>
          <w:lang w:bidi="fa-IR"/>
        </w:rPr>
        <w:t>وهُ إماماً كان</w:t>
      </w:r>
      <w:r w:rsidR="00D5358A" w:rsidRPr="00D35764">
        <w:rPr>
          <w:rFonts w:cs="KFGQPC Uthman Taha Naskh"/>
          <w:b/>
          <w:bCs/>
          <w:spacing w:val="-1"/>
          <w:sz w:val="32"/>
          <w:szCs w:val="27"/>
          <w:rtl/>
          <w:lang w:bidi="fa-IR"/>
        </w:rPr>
        <w:t>َ</w:t>
      </w:r>
      <w:r w:rsidR="004D255D" w:rsidRPr="00D35764">
        <w:rPr>
          <w:rFonts w:cs="KFGQPC Uthman Taha Naskh"/>
          <w:b/>
          <w:bCs/>
          <w:spacing w:val="-1"/>
          <w:sz w:val="32"/>
          <w:szCs w:val="27"/>
          <w:rtl/>
          <w:lang w:bidi="fa-IR"/>
        </w:rPr>
        <w:t xml:space="preserve"> ذل</w:t>
      </w:r>
      <w:r w:rsidR="00D5358A" w:rsidRPr="00D35764">
        <w:rPr>
          <w:rFonts w:cs="KFGQPC Uthman Taha Naskh"/>
          <w:b/>
          <w:bCs/>
          <w:spacing w:val="-1"/>
          <w:sz w:val="32"/>
          <w:szCs w:val="27"/>
          <w:rtl/>
          <w:lang w:bidi="fa-IR"/>
        </w:rPr>
        <w:t>ِ</w:t>
      </w:r>
      <w:r w:rsidR="004D255D" w:rsidRPr="00D35764">
        <w:rPr>
          <w:rFonts w:cs="KFGQPC Uthman Taha Naskh"/>
          <w:b/>
          <w:bCs/>
          <w:spacing w:val="-1"/>
          <w:sz w:val="32"/>
          <w:szCs w:val="27"/>
          <w:rtl/>
          <w:lang w:bidi="fa-IR"/>
        </w:rPr>
        <w:t>ك</w:t>
      </w:r>
      <w:r w:rsidR="00D5358A" w:rsidRPr="00D35764">
        <w:rPr>
          <w:rFonts w:cs="KFGQPC Uthman Taha Naskh"/>
          <w:b/>
          <w:bCs/>
          <w:spacing w:val="-1"/>
          <w:sz w:val="32"/>
          <w:szCs w:val="27"/>
          <w:rtl/>
          <w:lang w:bidi="fa-IR"/>
        </w:rPr>
        <w:t>َ</w:t>
      </w:r>
      <w:r w:rsidR="00E3238A" w:rsidRPr="00D35764">
        <w:rPr>
          <w:rFonts w:cs="KFGQPC Uthman Taha Naskh"/>
          <w:b/>
          <w:bCs/>
          <w:spacing w:val="-1"/>
          <w:sz w:val="32"/>
          <w:szCs w:val="27"/>
          <w:rtl/>
          <w:lang w:bidi="fa-IR"/>
        </w:rPr>
        <w:t xml:space="preserve"> </w:t>
      </w:r>
      <w:r w:rsidR="00E3238A" w:rsidRPr="00D35764">
        <w:rPr>
          <w:rFonts w:cs="KFGQPC Uthman Taha Naskh" w:hint="cs"/>
          <w:b/>
          <w:bCs/>
          <w:spacing w:val="-1"/>
          <w:sz w:val="32"/>
          <w:szCs w:val="27"/>
          <w:rtl/>
          <w:lang w:bidi="fa-IR"/>
        </w:rPr>
        <w:t>للهِ</w:t>
      </w:r>
      <w:r w:rsidR="004D255D" w:rsidRPr="00D35764">
        <w:rPr>
          <w:rFonts w:cs="KFGQPC Uthman Taha Naskh"/>
          <w:b/>
          <w:bCs/>
          <w:spacing w:val="-1"/>
          <w:sz w:val="32"/>
          <w:szCs w:val="27"/>
          <w:rtl/>
          <w:lang w:bidi="fa-IR"/>
        </w:rPr>
        <w:t xml:space="preserve"> ر</w:t>
      </w:r>
      <w:r w:rsidR="00D5358A" w:rsidRPr="00D35764">
        <w:rPr>
          <w:rFonts w:cs="KFGQPC Uthman Taha Naskh"/>
          <w:b/>
          <w:bCs/>
          <w:spacing w:val="-1"/>
          <w:sz w:val="32"/>
          <w:szCs w:val="27"/>
          <w:rtl/>
          <w:lang w:bidi="fa-IR"/>
        </w:rPr>
        <w:t>ِ</w:t>
      </w:r>
      <w:r w:rsidR="004D255D" w:rsidRPr="00D35764">
        <w:rPr>
          <w:rFonts w:cs="KFGQPC Uthman Taha Naskh"/>
          <w:b/>
          <w:bCs/>
          <w:spacing w:val="-1"/>
          <w:sz w:val="32"/>
          <w:szCs w:val="27"/>
          <w:rtl/>
          <w:lang w:bidi="fa-IR"/>
        </w:rPr>
        <w:t>ضىً</w:t>
      </w:r>
      <w:r w:rsidR="004D255D" w:rsidRPr="00D35764">
        <w:rPr>
          <w:spacing w:val="-1"/>
          <w:rtl/>
          <w:lang w:bidi="fa-IR"/>
        </w:rPr>
        <w:t xml:space="preserve"> </w:t>
      </w:r>
      <w:r w:rsidR="00D5358A" w:rsidRPr="00D35764">
        <w:rPr>
          <w:rFonts w:cs="B Lotus"/>
          <w:b/>
          <w:bCs/>
          <w:spacing w:val="-1"/>
          <w:rtl/>
          <w:lang w:bidi="fa-IR"/>
        </w:rPr>
        <w:t>=</w:t>
      </w:r>
      <w:r w:rsidR="00D5358A" w:rsidRPr="00D35764">
        <w:rPr>
          <w:spacing w:val="-1"/>
          <w:rtl/>
          <w:lang w:bidi="fa-IR"/>
        </w:rPr>
        <w:t xml:space="preserve"> </w:t>
      </w:r>
      <w:r w:rsidR="006700F9" w:rsidRPr="00D35764">
        <w:rPr>
          <w:spacing w:val="-1"/>
          <w:rtl/>
          <w:lang w:bidi="fa-IR"/>
        </w:rPr>
        <w:t>جُز</w:t>
      </w:r>
      <w:r w:rsidRPr="00D35764">
        <w:rPr>
          <w:spacing w:val="-1"/>
          <w:rtl/>
          <w:lang w:bidi="fa-IR"/>
        </w:rPr>
        <w:t xml:space="preserve"> </w:t>
      </w:r>
      <w:r w:rsidR="006700F9" w:rsidRPr="00D35764">
        <w:rPr>
          <w:spacing w:val="-1"/>
          <w:rtl/>
          <w:lang w:bidi="fa-IR"/>
        </w:rPr>
        <w:t>این نیست که شوری از آن</w:t>
      </w:r>
      <w:r w:rsidR="00D5358A" w:rsidRPr="00D35764">
        <w:rPr>
          <w:spacing w:val="-1"/>
          <w:rtl/>
          <w:lang w:bidi="fa-IR"/>
        </w:rPr>
        <w:t>ِ</w:t>
      </w:r>
      <w:r w:rsidR="006700F9" w:rsidRPr="00D35764">
        <w:rPr>
          <w:spacing w:val="-1"/>
          <w:rtl/>
          <w:lang w:bidi="fa-IR"/>
        </w:rPr>
        <w:t xml:space="preserve"> مه</w:t>
      </w:r>
      <w:r w:rsidR="005B35A4" w:rsidRPr="00D35764">
        <w:rPr>
          <w:spacing w:val="-1"/>
          <w:rtl/>
          <w:lang w:bidi="fa-IR"/>
        </w:rPr>
        <w:t>ا</w:t>
      </w:r>
      <w:r w:rsidR="006700F9" w:rsidRPr="00D35764">
        <w:rPr>
          <w:spacing w:val="-1"/>
          <w:rtl/>
          <w:lang w:bidi="fa-IR"/>
        </w:rPr>
        <w:t xml:space="preserve">جرین و </w:t>
      </w:r>
      <w:r w:rsidR="00E3238A" w:rsidRPr="00D35764">
        <w:rPr>
          <w:rFonts w:hint="cs"/>
          <w:spacing w:val="-1"/>
          <w:rtl/>
          <w:lang w:bidi="fa-IR"/>
        </w:rPr>
        <w:t>ا</w:t>
      </w:r>
      <w:r w:rsidR="006700F9" w:rsidRPr="00D35764">
        <w:rPr>
          <w:spacing w:val="-1"/>
          <w:rtl/>
          <w:lang w:bidi="fa-IR"/>
        </w:rPr>
        <w:t xml:space="preserve">نصار است پس اگر </w:t>
      </w:r>
      <w:r w:rsidR="006700F9" w:rsidRPr="00D35764">
        <w:rPr>
          <w:rFonts w:cs="B Lotus"/>
          <w:b/>
          <w:bCs/>
          <w:spacing w:val="-1"/>
          <w:sz w:val="26"/>
          <w:rtl/>
          <w:lang w:bidi="fa-IR"/>
        </w:rPr>
        <w:t>بر</w:t>
      </w:r>
      <w:r w:rsidR="006700F9" w:rsidRPr="00D35764">
        <w:rPr>
          <w:spacing w:val="-1"/>
          <w:rtl/>
          <w:lang w:bidi="fa-IR"/>
        </w:rPr>
        <w:t xml:space="preserve"> </w:t>
      </w:r>
      <w:r w:rsidR="00BC527F" w:rsidRPr="00D35764">
        <w:rPr>
          <w:spacing w:val="-1"/>
          <w:rtl/>
          <w:lang w:bidi="fa-IR"/>
        </w:rPr>
        <w:t>[</w:t>
      </w:r>
      <w:r w:rsidR="005B35A4" w:rsidRPr="00D35764">
        <w:rPr>
          <w:spacing w:val="-1"/>
          <w:rtl/>
          <w:lang w:bidi="fa-IR"/>
        </w:rPr>
        <w:t>پ</w:t>
      </w:r>
      <w:r w:rsidR="006700F9" w:rsidRPr="00D35764">
        <w:rPr>
          <w:spacing w:val="-1"/>
          <w:rtl/>
          <w:lang w:bidi="fa-IR"/>
        </w:rPr>
        <w:t>یرامون</w:t>
      </w:r>
      <w:r w:rsidR="00BC527F" w:rsidRPr="00D35764">
        <w:rPr>
          <w:spacing w:val="-1"/>
          <w:rtl/>
          <w:lang w:bidi="fa-IR"/>
        </w:rPr>
        <w:t>]</w:t>
      </w:r>
      <w:r w:rsidR="006700F9" w:rsidRPr="00D35764">
        <w:rPr>
          <w:spacing w:val="-1"/>
          <w:rtl/>
          <w:lang w:bidi="fa-IR"/>
        </w:rPr>
        <w:t xml:space="preserve"> </w:t>
      </w:r>
      <w:r w:rsidR="006700F9" w:rsidRPr="00D35764">
        <w:rPr>
          <w:rFonts w:cs="B Lotus"/>
          <w:b/>
          <w:bCs/>
          <w:spacing w:val="-1"/>
          <w:sz w:val="26"/>
          <w:rtl/>
          <w:lang w:bidi="fa-IR"/>
        </w:rPr>
        <w:t>مردی گردآمدند و او را امام نامیدند</w:t>
      </w:r>
      <w:r w:rsidR="006700F9" w:rsidRPr="00D35764">
        <w:rPr>
          <w:spacing w:val="-1"/>
          <w:rtl/>
          <w:lang w:bidi="fa-IR"/>
        </w:rPr>
        <w:t xml:space="preserve"> </w:t>
      </w:r>
      <w:r w:rsidR="00BC527F" w:rsidRPr="00D35764">
        <w:rPr>
          <w:spacing w:val="-1"/>
          <w:rtl/>
          <w:lang w:bidi="fa-IR"/>
        </w:rPr>
        <w:t>[</w:t>
      </w:r>
      <w:r w:rsidR="006700F9" w:rsidRPr="00D35764">
        <w:rPr>
          <w:spacing w:val="-1"/>
          <w:rtl/>
          <w:lang w:bidi="fa-IR"/>
        </w:rPr>
        <w:t>نتیج</w:t>
      </w:r>
      <w:r w:rsidR="00511465" w:rsidRPr="00D35764">
        <w:rPr>
          <w:spacing w:val="-1"/>
          <w:rtl/>
          <w:lang w:bidi="fa-IR"/>
        </w:rPr>
        <w:t>ه‌ی</w:t>
      </w:r>
      <w:r w:rsidR="00BC527F" w:rsidRPr="00D35764">
        <w:rPr>
          <w:spacing w:val="-1"/>
          <w:rtl/>
          <w:lang w:bidi="fa-IR"/>
        </w:rPr>
        <w:t>]</w:t>
      </w:r>
      <w:r w:rsidR="006700F9" w:rsidRPr="00D35764">
        <w:rPr>
          <w:spacing w:val="-1"/>
          <w:rtl/>
          <w:lang w:bidi="fa-IR"/>
        </w:rPr>
        <w:t xml:space="preserve"> </w:t>
      </w:r>
      <w:r w:rsidR="006700F9" w:rsidRPr="00D35764">
        <w:rPr>
          <w:rFonts w:cs="B Lotus"/>
          <w:b/>
          <w:bCs/>
          <w:spacing w:val="-1"/>
          <w:sz w:val="26"/>
          <w:rtl/>
          <w:lang w:bidi="fa-IR"/>
        </w:rPr>
        <w:t xml:space="preserve">این کار مورد </w:t>
      </w:r>
      <w:r w:rsidR="0015612E" w:rsidRPr="00D35764">
        <w:rPr>
          <w:rFonts w:cs="B Lotus"/>
          <w:b/>
          <w:bCs/>
          <w:spacing w:val="-1"/>
          <w:sz w:val="26"/>
          <w:rtl/>
          <w:lang w:bidi="fa-IR"/>
        </w:rPr>
        <w:t>رضای خداست</w:t>
      </w:r>
      <w:r w:rsidR="0015612E" w:rsidRPr="00D35764">
        <w:rPr>
          <w:spacing w:val="-1"/>
          <w:rtl/>
          <w:lang w:bidi="fa-IR"/>
        </w:rPr>
        <w:t>»</w:t>
      </w:r>
      <w:r w:rsidR="00E3238A" w:rsidRPr="00D35764">
        <w:rPr>
          <w:rFonts w:hint="cs"/>
          <w:spacing w:val="-1"/>
          <w:rtl/>
          <w:lang w:bidi="fa-IR"/>
        </w:rPr>
        <w:t>.</w:t>
      </w:r>
      <w:r w:rsidR="0015612E" w:rsidRPr="00D35764">
        <w:rPr>
          <w:spacing w:val="-1"/>
          <w:rtl/>
          <w:lang w:bidi="fa-IR"/>
        </w:rPr>
        <w:t xml:space="preserve"> (نهج البلاغه، نام</w:t>
      </w:r>
      <w:r w:rsidR="00511465" w:rsidRPr="00D35764">
        <w:rPr>
          <w:spacing w:val="-1"/>
          <w:rtl/>
          <w:lang w:bidi="fa-IR"/>
        </w:rPr>
        <w:t>ه‌ی</w:t>
      </w:r>
      <w:r w:rsidR="0015612E" w:rsidRPr="00D35764">
        <w:rPr>
          <w:spacing w:val="-1"/>
          <w:rtl/>
          <w:lang w:bidi="fa-IR"/>
        </w:rPr>
        <w:t>6</w:t>
      </w:r>
      <w:r w:rsidR="00D5358A" w:rsidRPr="00D35764">
        <w:rPr>
          <w:spacing w:val="-1"/>
          <w:rtl/>
          <w:lang w:bidi="fa-IR"/>
        </w:rPr>
        <w:t xml:space="preserve"> ـ </w:t>
      </w:r>
      <w:r w:rsidR="0015612E" w:rsidRPr="00D35764">
        <w:rPr>
          <w:spacing w:val="-1"/>
          <w:rtl/>
          <w:lang w:bidi="fa-IR"/>
        </w:rPr>
        <w:t>این نام</w:t>
      </w:r>
      <w:r w:rsidR="00D5358A" w:rsidRPr="00D35764">
        <w:rPr>
          <w:spacing w:val="-1"/>
          <w:rtl/>
          <w:lang w:bidi="fa-IR"/>
        </w:rPr>
        <w:t>ه</w:t>
      </w:r>
      <w:r w:rsidR="0015612E" w:rsidRPr="00D35764">
        <w:rPr>
          <w:spacing w:val="-1"/>
          <w:rtl/>
          <w:lang w:bidi="fa-IR"/>
        </w:rPr>
        <w:t xml:space="preserve"> در کتاب «</w:t>
      </w:r>
      <w:r w:rsidR="0015612E" w:rsidRPr="00D35764">
        <w:rPr>
          <w:rFonts w:ascii="mylotus" w:hAnsi="mylotus" w:cs="mylotus"/>
          <w:spacing w:val="-1"/>
          <w:sz w:val="27"/>
          <w:szCs w:val="27"/>
          <w:rtl/>
          <w:lang w:bidi="fa-IR"/>
        </w:rPr>
        <w:t>و</w:t>
      </w:r>
      <w:r w:rsidR="00D5358A" w:rsidRPr="00D35764">
        <w:rPr>
          <w:rFonts w:ascii="mylotus" w:hAnsi="mylotus" w:cs="mylotus"/>
          <w:spacing w:val="-1"/>
          <w:sz w:val="27"/>
          <w:szCs w:val="27"/>
          <w:rtl/>
          <w:lang w:bidi="fa-IR"/>
        </w:rPr>
        <w:t>َ</w:t>
      </w:r>
      <w:r w:rsidR="0015612E" w:rsidRPr="00D35764">
        <w:rPr>
          <w:rFonts w:ascii="mylotus" w:hAnsi="mylotus" w:cs="mylotus"/>
          <w:spacing w:val="-1"/>
          <w:sz w:val="27"/>
          <w:szCs w:val="27"/>
          <w:rtl/>
          <w:lang w:bidi="fa-IR"/>
        </w:rPr>
        <w:t>قع</w:t>
      </w:r>
      <w:r w:rsidR="00D5358A" w:rsidRPr="00D35764">
        <w:rPr>
          <w:rFonts w:ascii="mylotus" w:hAnsi="mylotus" w:cs="mylotus"/>
          <w:spacing w:val="-1"/>
          <w:sz w:val="27"/>
          <w:szCs w:val="27"/>
          <w:rtl/>
          <w:lang w:bidi="fa-IR"/>
        </w:rPr>
        <w:t>َ</w:t>
      </w:r>
      <w:r w:rsidR="0015612E" w:rsidRPr="00D35764">
        <w:rPr>
          <w:rFonts w:ascii="mylotus" w:hAnsi="mylotus" w:cs="mylotus"/>
          <w:spacing w:val="-1"/>
          <w:sz w:val="27"/>
          <w:szCs w:val="27"/>
          <w:rtl/>
          <w:lang w:bidi="fa-IR"/>
        </w:rPr>
        <w:t>ة</w:t>
      </w:r>
      <w:r w:rsidR="00D5358A" w:rsidRPr="00D35764">
        <w:rPr>
          <w:rFonts w:ascii="mylotus" w:hAnsi="mylotus" w:cs="mylotus"/>
          <w:spacing w:val="-1"/>
          <w:sz w:val="27"/>
          <w:szCs w:val="27"/>
          <w:rtl/>
          <w:lang w:bidi="fa-IR"/>
        </w:rPr>
        <w:t>ُ</w:t>
      </w:r>
      <w:r w:rsidR="0015612E" w:rsidRPr="00D35764">
        <w:rPr>
          <w:rFonts w:ascii="mylotus" w:hAnsi="mylotus" w:cs="mylotus"/>
          <w:spacing w:val="-1"/>
          <w:sz w:val="27"/>
          <w:szCs w:val="27"/>
          <w:rtl/>
          <w:lang w:bidi="fa-IR"/>
        </w:rPr>
        <w:t xml:space="preserve"> ص</w:t>
      </w:r>
      <w:r w:rsidR="00D5358A" w:rsidRPr="00D35764">
        <w:rPr>
          <w:rFonts w:ascii="mylotus" w:hAnsi="mylotus" w:cs="mylotus"/>
          <w:spacing w:val="-1"/>
          <w:sz w:val="27"/>
          <w:szCs w:val="27"/>
          <w:rtl/>
          <w:lang w:bidi="fa-IR"/>
        </w:rPr>
        <w:t>ِ</w:t>
      </w:r>
      <w:r w:rsidR="0015612E" w:rsidRPr="00D35764">
        <w:rPr>
          <w:rFonts w:ascii="mylotus" w:hAnsi="mylotus" w:cs="mylotus"/>
          <w:spacing w:val="-1"/>
          <w:sz w:val="27"/>
          <w:szCs w:val="27"/>
          <w:rtl/>
          <w:lang w:bidi="fa-IR"/>
        </w:rPr>
        <w:t>ف</w:t>
      </w:r>
      <w:r w:rsidR="00D5358A" w:rsidRPr="00D35764">
        <w:rPr>
          <w:rFonts w:ascii="mylotus" w:hAnsi="mylotus" w:cs="mylotus"/>
          <w:spacing w:val="-1"/>
          <w:sz w:val="27"/>
          <w:szCs w:val="27"/>
          <w:rtl/>
          <w:lang w:bidi="fa-IR"/>
        </w:rPr>
        <w:t>ّ</w:t>
      </w:r>
      <w:r w:rsidR="0015612E" w:rsidRPr="00D35764">
        <w:rPr>
          <w:rFonts w:ascii="mylotus" w:hAnsi="mylotus" w:cs="mylotus"/>
          <w:spacing w:val="-1"/>
          <w:sz w:val="27"/>
          <w:szCs w:val="27"/>
          <w:rtl/>
          <w:lang w:bidi="fa-IR"/>
        </w:rPr>
        <w:t>ین</w:t>
      </w:r>
      <w:r w:rsidR="0015612E" w:rsidRPr="00D35764">
        <w:rPr>
          <w:spacing w:val="-1"/>
          <w:rtl/>
          <w:lang w:bidi="fa-IR"/>
        </w:rPr>
        <w:t>» آمده است)</w:t>
      </w:r>
      <w:r w:rsidR="00D5358A" w:rsidRPr="00D35764">
        <w:rPr>
          <w:spacing w:val="-1"/>
          <w:rtl/>
          <w:lang w:bidi="fa-IR"/>
        </w:rPr>
        <w:t xml:space="preserve"> به قول برادر</w:t>
      </w:r>
      <w:r w:rsidRPr="00D35764">
        <w:rPr>
          <w:spacing w:val="-1"/>
          <w:rtl/>
          <w:lang w:bidi="fa-IR"/>
        </w:rPr>
        <w:t xml:space="preserve"> </w:t>
      </w:r>
      <w:r w:rsidR="00D5358A" w:rsidRPr="00D35764">
        <w:rPr>
          <w:spacing w:val="-1"/>
          <w:rtl/>
          <w:lang w:bidi="fa-IR"/>
        </w:rPr>
        <w:t>مفضال ما جناب سیّد</w:t>
      </w:r>
      <w:r w:rsidR="00B16460" w:rsidRPr="00D35764">
        <w:rPr>
          <w:rFonts w:hint="cs"/>
          <w:spacing w:val="-1"/>
          <w:rtl/>
          <w:lang w:bidi="fa-IR"/>
        </w:rPr>
        <w:t xml:space="preserve"> </w:t>
      </w:r>
      <w:r w:rsidR="0054441C" w:rsidRPr="00D35764">
        <w:rPr>
          <w:spacing w:val="-1"/>
          <w:rtl/>
          <w:lang w:bidi="fa-IR"/>
        </w:rPr>
        <w:t xml:space="preserve">«مصطفی طبا‌طبائی» </w:t>
      </w:r>
      <w:r w:rsidR="00D5358A" w:rsidRPr="00D35764">
        <w:rPr>
          <w:spacing w:val="-1"/>
          <w:rtl/>
          <w:lang w:bidi="fa-IR"/>
        </w:rPr>
        <w:t xml:space="preserve">ـ </w:t>
      </w:r>
      <w:r w:rsidR="0054441C" w:rsidRPr="00D35764">
        <w:rPr>
          <w:spacing w:val="-1"/>
          <w:rtl/>
          <w:lang w:bidi="fa-IR"/>
        </w:rPr>
        <w:t>ح</w:t>
      </w:r>
      <w:r w:rsidR="00D5358A" w:rsidRPr="00D35764">
        <w:rPr>
          <w:spacing w:val="-1"/>
          <w:rtl/>
          <w:lang w:bidi="fa-IR"/>
        </w:rPr>
        <w:t>َ</w:t>
      </w:r>
      <w:r w:rsidR="0054441C" w:rsidRPr="00D35764">
        <w:rPr>
          <w:spacing w:val="-1"/>
          <w:rtl/>
          <w:lang w:bidi="fa-IR"/>
        </w:rPr>
        <w:t>ف</w:t>
      </w:r>
      <w:r w:rsidR="00D5358A" w:rsidRPr="00D35764">
        <w:rPr>
          <w:spacing w:val="-1"/>
          <w:rtl/>
          <w:lang w:bidi="fa-IR"/>
        </w:rPr>
        <w:t>َ</w:t>
      </w:r>
      <w:r w:rsidR="0054441C" w:rsidRPr="00D35764">
        <w:rPr>
          <w:spacing w:val="-1"/>
          <w:rtl/>
          <w:lang w:bidi="fa-IR"/>
        </w:rPr>
        <w:t>ظ</w:t>
      </w:r>
      <w:r w:rsidR="00D5358A" w:rsidRPr="00D35764">
        <w:rPr>
          <w:spacing w:val="-1"/>
          <w:rtl/>
          <w:lang w:bidi="fa-IR"/>
        </w:rPr>
        <w:t>َ</w:t>
      </w:r>
      <w:r w:rsidR="0054441C" w:rsidRPr="00D35764">
        <w:rPr>
          <w:spacing w:val="-1"/>
          <w:rtl/>
          <w:lang w:bidi="fa-IR"/>
        </w:rPr>
        <w:t>ه</w:t>
      </w:r>
      <w:r w:rsidR="00D5358A" w:rsidRPr="00D35764">
        <w:rPr>
          <w:spacing w:val="-1"/>
          <w:rtl/>
          <w:lang w:bidi="fa-IR"/>
        </w:rPr>
        <w:t>ُ</w:t>
      </w:r>
      <w:r w:rsidR="0054441C" w:rsidRPr="00D35764">
        <w:rPr>
          <w:spacing w:val="-1"/>
          <w:rtl/>
          <w:lang w:bidi="fa-IR"/>
        </w:rPr>
        <w:t xml:space="preserve"> الله</w:t>
      </w:r>
      <w:r w:rsidR="00D5358A" w:rsidRPr="00D35764">
        <w:rPr>
          <w:spacing w:val="-1"/>
          <w:rtl/>
          <w:lang w:bidi="fa-IR"/>
        </w:rPr>
        <w:t>ُ</w:t>
      </w:r>
      <w:r w:rsidR="0054441C" w:rsidRPr="00D35764">
        <w:rPr>
          <w:spacing w:val="-1"/>
          <w:rtl/>
          <w:lang w:bidi="fa-IR"/>
        </w:rPr>
        <w:t xml:space="preserve"> ت</w:t>
      </w:r>
      <w:r w:rsidR="00D5358A" w:rsidRPr="00D35764">
        <w:rPr>
          <w:spacing w:val="-1"/>
          <w:rtl/>
          <w:lang w:bidi="fa-IR"/>
        </w:rPr>
        <w:t>َ</w:t>
      </w:r>
      <w:r w:rsidR="0054441C" w:rsidRPr="00D35764">
        <w:rPr>
          <w:spacing w:val="-1"/>
          <w:rtl/>
          <w:lang w:bidi="fa-IR"/>
        </w:rPr>
        <w:t>عالی</w:t>
      </w:r>
      <w:r w:rsidR="00D5358A" w:rsidRPr="00D35764">
        <w:rPr>
          <w:spacing w:val="-1"/>
          <w:rtl/>
          <w:lang w:bidi="fa-IR"/>
        </w:rPr>
        <w:t xml:space="preserve"> ـ</w:t>
      </w:r>
      <w:r w:rsidR="00B16460" w:rsidRPr="00D35764">
        <w:rPr>
          <w:rFonts w:hint="cs"/>
          <w:spacing w:val="-1"/>
          <w:rtl/>
          <w:lang w:bidi="fa-IR"/>
        </w:rPr>
        <w:t xml:space="preserve"> </w:t>
      </w:r>
      <w:r w:rsidR="0054441C" w:rsidRPr="00D35764">
        <w:rPr>
          <w:spacing w:val="-1"/>
          <w:rtl/>
          <w:lang w:bidi="fa-IR"/>
        </w:rPr>
        <w:t xml:space="preserve"> اگر </w:t>
      </w:r>
      <w:r w:rsidR="00CA7C97" w:rsidRPr="00D35764">
        <w:rPr>
          <w:spacing w:val="-1"/>
          <w:rtl/>
          <w:lang w:bidi="fa-IR"/>
        </w:rPr>
        <w:t>در نامه فقط آمده بود (همان کسانی</w:t>
      </w:r>
      <w:r w:rsidRPr="00D35764">
        <w:rPr>
          <w:spacing w:val="-1"/>
          <w:rtl/>
          <w:lang w:bidi="fa-IR"/>
        </w:rPr>
        <w:t>‌</w:t>
      </w:r>
      <w:r w:rsidR="00CA7C97" w:rsidRPr="00D35764">
        <w:rPr>
          <w:spacing w:val="-1"/>
          <w:rtl/>
          <w:lang w:bidi="fa-IR"/>
        </w:rPr>
        <w:t xml:space="preserve">که با ابوبکر و عمر و عثمان بیعت کردند با من نیز بیعت کردند، پس کسانی را که غائب بودند نشاید که بیعت مرا انکار کنند) ممکن بود بگوییم فرض کسانی که ادّعا </w:t>
      </w:r>
      <w:r w:rsidR="00E164D3" w:rsidRPr="00D35764">
        <w:rPr>
          <w:spacing w:val="-1"/>
          <w:rtl/>
          <w:lang w:bidi="fa-IR"/>
        </w:rPr>
        <w:t>کرده‌اند قصد علی</w:t>
      </w:r>
      <w:r w:rsidR="00D5358A" w:rsidRPr="00D35764">
        <w:rPr>
          <w:spacing w:val="-1"/>
          <w:rtl/>
          <w:lang w:bidi="fa-IR"/>
        </w:rPr>
        <w:t xml:space="preserve"> «</w:t>
      </w:r>
      <w:r w:rsidR="00E164D3" w:rsidRPr="00D35764">
        <w:rPr>
          <w:spacing w:val="-1"/>
          <w:rtl/>
          <w:lang w:bidi="fa-IR"/>
        </w:rPr>
        <w:t>احتجاج با خصم» بوده بی‌وجه نیست</w:t>
      </w:r>
      <w:r w:rsidR="001969BB" w:rsidRPr="00D35764">
        <w:rPr>
          <w:spacing w:val="-1"/>
          <w:rtl/>
          <w:lang w:bidi="fa-IR"/>
        </w:rPr>
        <w:t xml:space="preserve"> امّا </w:t>
      </w:r>
      <w:r w:rsidR="00E164D3" w:rsidRPr="00D35764">
        <w:rPr>
          <w:spacing w:val="-1"/>
          <w:rtl/>
          <w:lang w:bidi="fa-IR"/>
        </w:rPr>
        <w:t>ملاحظه می‌شود که علی</w:t>
      </w:r>
      <w:r w:rsidR="00210633" w:rsidRPr="00D35764">
        <w:rPr>
          <w:rFonts w:ascii="AGA Arabesque" w:hAnsi="AGA Arabesque"/>
          <w:spacing w:val="-1"/>
          <w:sz w:val="24"/>
          <w:szCs w:val="24"/>
          <w:lang w:bidi="fa-IR"/>
        </w:rPr>
        <w:t></w:t>
      </w:r>
      <w:r w:rsidR="009755B1" w:rsidRPr="00D35764">
        <w:rPr>
          <w:rFonts w:ascii="Abo-thar" w:hAnsi="Abo-thar"/>
          <w:spacing w:val="-1"/>
          <w:sz w:val="24"/>
          <w:szCs w:val="24"/>
          <w:rtl/>
          <w:lang w:bidi="fa-IR"/>
        </w:rPr>
        <w:t xml:space="preserve"> </w:t>
      </w:r>
      <w:r w:rsidR="00F14D39" w:rsidRPr="00D35764">
        <w:rPr>
          <w:spacing w:val="-1"/>
          <w:u w:val="single"/>
          <w:rtl/>
          <w:lang w:bidi="fa-IR"/>
        </w:rPr>
        <w:t>فقط به گفتن این جمله اکتفا</w:t>
      </w:r>
      <w:r w:rsidR="00E164D3" w:rsidRPr="00D35764">
        <w:rPr>
          <w:spacing w:val="-1"/>
          <w:u w:val="single"/>
          <w:rtl/>
          <w:lang w:bidi="fa-IR"/>
        </w:rPr>
        <w:t xml:space="preserve"> نکرده</w:t>
      </w:r>
      <w:r w:rsidR="00E164D3" w:rsidRPr="00D35764">
        <w:rPr>
          <w:spacing w:val="-1"/>
          <w:rtl/>
          <w:lang w:bidi="fa-IR"/>
        </w:rPr>
        <w:t xml:space="preserve"> بلکه به دنبال آن با افاد</w:t>
      </w:r>
      <w:r w:rsidR="00511465" w:rsidRPr="00D35764">
        <w:rPr>
          <w:spacing w:val="-1"/>
          <w:rtl/>
          <w:lang w:bidi="fa-IR"/>
        </w:rPr>
        <w:t>ه‌ی</w:t>
      </w:r>
      <w:r w:rsidR="00E164D3" w:rsidRPr="00D35764">
        <w:rPr>
          <w:spacing w:val="-1"/>
          <w:rtl/>
          <w:lang w:bidi="fa-IR"/>
        </w:rPr>
        <w:t xml:space="preserve"> حصر در شروع جمل</w:t>
      </w:r>
      <w:r w:rsidR="00511465" w:rsidRPr="00D35764">
        <w:rPr>
          <w:spacing w:val="-1"/>
          <w:rtl/>
          <w:lang w:bidi="fa-IR"/>
        </w:rPr>
        <w:t>ه‌ی</w:t>
      </w:r>
      <w:r w:rsidR="00E3238A" w:rsidRPr="00D35764">
        <w:rPr>
          <w:spacing w:val="-1"/>
          <w:rtl/>
          <w:lang w:bidi="fa-IR"/>
        </w:rPr>
        <w:t xml:space="preserve"> </w:t>
      </w:r>
      <w:r w:rsidR="00E3238A" w:rsidRPr="00D35764">
        <w:rPr>
          <w:rFonts w:hint="cs"/>
          <w:spacing w:val="-1"/>
          <w:rtl/>
          <w:lang w:bidi="fa-IR"/>
        </w:rPr>
        <w:t>ا</w:t>
      </w:r>
      <w:r w:rsidR="00E164D3" w:rsidRPr="00D35764">
        <w:rPr>
          <w:spacing w:val="-1"/>
          <w:rtl/>
          <w:lang w:bidi="fa-IR"/>
        </w:rPr>
        <w:t>سمیّه (</w:t>
      </w:r>
      <w:r w:rsidR="00E164D3" w:rsidRPr="00D35764">
        <w:rPr>
          <w:rFonts w:cs="B Lotus"/>
          <w:b/>
          <w:bCs/>
          <w:spacing w:val="-1"/>
          <w:sz w:val="26"/>
          <w:rtl/>
          <w:lang w:bidi="fa-IR"/>
        </w:rPr>
        <w:t>إن</w:t>
      </w:r>
      <w:r w:rsidR="00D5358A" w:rsidRPr="00D35764">
        <w:rPr>
          <w:rFonts w:cs="B Lotus"/>
          <w:b/>
          <w:bCs/>
          <w:spacing w:val="-1"/>
          <w:sz w:val="26"/>
          <w:rtl/>
          <w:lang w:bidi="fa-IR"/>
        </w:rPr>
        <w:t>ّ</w:t>
      </w:r>
      <w:r w:rsidR="00E164D3" w:rsidRPr="00D35764">
        <w:rPr>
          <w:rFonts w:cs="B Lotus"/>
          <w:b/>
          <w:bCs/>
          <w:spacing w:val="-1"/>
          <w:sz w:val="26"/>
          <w:rtl/>
          <w:lang w:bidi="fa-IR"/>
        </w:rPr>
        <w:t>ما</w:t>
      </w:r>
      <w:r w:rsidR="00E164D3" w:rsidRPr="00D35764">
        <w:rPr>
          <w:spacing w:val="-1"/>
          <w:rtl/>
          <w:lang w:bidi="fa-IR"/>
        </w:rPr>
        <w:t xml:space="preserve">= جُز این نیست که) </w:t>
      </w:r>
      <w:r w:rsidRPr="00D35764">
        <w:rPr>
          <w:spacing w:val="-1"/>
          <w:rtl/>
          <w:lang w:bidi="fa-IR"/>
        </w:rPr>
        <w:t>ا</w:t>
      </w:r>
      <w:r w:rsidR="00E164D3" w:rsidRPr="00D35764">
        <w:rPr>
          <w:spacing w:val="-1"/>
          <w:rtl/>
          <w:lang w:bidi="fa-IR"/>
        </w:rPr>
        <w:t>صلی را بیان</w:t>
      </w:r>
      <w:r w:rsidR="007B4ED2" w:rsidRPr="00D35764">
        <w:rPr>
          <w:spacing w:val="-1"/>
          <w:rtl/>
          <w:lang w:bidi="fa-IR"/>
        </w:rPr>
        <w:t xml:space="preserve"> می‌دارد و خبر می‌دهد که مشورت حقّ مهاجرین و انصار است و اگر بر مردی اجتماع کرده و او را پیشوای خود نامیدند این کار موجب </w:t>
      </w:r>
      <w:r w:rsidR="007B4ED2" w:rsidRPr="00D35764">
        <w:rPr>
          <w:rFonts w:cs="B Lotus"/>
          <w:b/>
          <w:bCs/>
          <w:spacing w:val="-1"/>
          <w:sz w:val="26"/>
          <w:u w:val="single"/>
          <w:rtl/>
          <w:lang w:bidi="fa-IR"/>
        </w:rPr>
        <w:t>رضای خدا</w:t>
      </w:r>
      <w:r w:rsidR="007B4ED2" w:rsidRPr="00D35764">
        <w:rPr>
          <w:spacing w:val="-1"/>
          <w:rtl/>
          <w:lang w:bidi="fa-IR"/>
        </w:rPr>
        <w:t xml:space="preserve">ست. </w:t>
      </w:r>
      <w:r w:rsidR="00193A84" w:rsidRPr="00D35764">
        <w:rPr>
          <w:spacing w:val="-1"/>
          <w:rtl/>
          <w:lang w:bidi="fa-IR"/>
        </w:rPr>
        <w:t>این جمله ربطی به اعت</w:t>
      </w:r>
      <w:r w:rsidR="00387A12" w:rsidRPr="00D35764">
        <w:rPr>
          <w:spacing w:val="-1"/>
          <w:rtl/>
          <w:lang w:bidi="fa-IR"/>
        </w:rPr>
        <w:t>ق</w:t>
      </w:r>
      <w:r w:rsidR="00193A84" w:rsidRPr="00D35764">
        <w:rPr>
          <w:spacing w:val="-1"/>
          <w:rtl/>
          <w:lang w:bidi="fa-IR"/>
        </w:rPr>
        <w:t>ادات خصم ندارد تا علی</w:t>
      </w:r>
      <w:r w:rsidR="00210633" w:rsidRPr="00D35764">
        <w:rPr>
          <w:rFonts w:ascii="AGA Arabesque" w:hAnsi="AGA Arabesque"/>
          <w:spacing w:val="-1"/>
          <w:sz w:val="24"/>
          <w:szCs w:val="24"/>
          <w:lang w:bidi="fa-IR"/>
        </w:rPr>
        <w:t></w:t>
      </w:r>
      <w:r w:rsidR="009755B1" w:rsidRPr="00D35764">
        <w:rPr>
          <w:rFonts w:ascii="Abo-thar" w:hAnsi="Abo-thar"/>
          <w:spacing w:val="-1"/>
          <w:sz w:val="24"/>
          <w:szCs w:val="24"/>
          <w:rtl/>
          <w:lang w:bidi="fa-IR"/>
        </w:rPr>
        <w:t xml:space="preserve"> </w:t>
      </w:r>
      <w:r w:rsidR="00193A84" w:rsidRPr="00D35764">
        <w:rPr>
          <w:spacing w:val="-1"/>
          <w:rtl/>
          <w:lang w:bidi="fa-IR"/>
        </w:rPr>
        <w:t>بخواهد به زبان خود</w:t>
      </w:r>
      <w:r w:rsidR="00D5358A" w:rsidRPr="00D35764">
        <w:rPr>
          <w:spacing w:val="-1"/>
          <w:rtl/>
          <w:lang w:bidi="fa-IR"/>
        </w:rPr>
        <w:t>ِ</w:t>
      </w:r>
      <w:r w:rsidR="00193A84" w:rsidRPr="00D35764">
        <w:rPr>
          <w:spacing w:val="-1"/>
          <w:rtl/>
          <w:lang w:bidi="fa-IR"/>
        </w:rPr>
        <w:t xml:space="preserve"> او با وی سخن بگوید و این قول آ</w:t>
      </w:r>
      <w:r w:rsidRPr="00D35764">
        <w:rPr>
          <w:spacing w:val="-1"/>
          <w:rtl/>
          <w:lang w:bidi="fa-IR"/>
        </w:rPr>
        <w:t>ن‌حضرت احتجاج بر خصم تلقّی شود،</w:t>
      </w:r>
      <w:r w:rsidR="00193A84" w:rsidRPr="00D35764">
        <w:rPr>
          <w:spacing w:val="-1"/>
          <w:rtl/>
          <w:lang w:bidi="fa-IR"/>
        </w:rPr>
        <w:t xml:space="preserve"> بلکه در مقام بیان یک أصل در انتخاب زمام</w:t>
      </w:r>
      <w:r w:rsidRPr="00D35764">
        <w:rPr>
          <w:spacing w:val="-1"/>
          <w:rtl/>
          <w:lang w:bidi="fa-IR"/>
        </w:rPr>
        <w:t>‌</w:t>
      </w:r>
      <w:r w:rsidR="00193A84" w:rsidRPr="00D35764">
        <w:rPr>
          <w:spacing w:val="-1"/>
          <w:rtl/>
          <w:lang w:bidi="fa-IR"/>
        </w:rPr>
        <w:t>دار برای جامع</w:t>
      </w:r>
      <w:r w:rsidR="00511465" w:rsidRPr="00D35764">
        <w:rPr>
          <w:spacing w:val="-1"/>
          <w:rtl/>
          <w:lang w:bidi="fa-IR"/>
        </w:rPr>
        <w:t>ه‌ی</w:t>
      </w:r>
      <w:r w:rsidR="00193A84" w:rsidRPr="00D35764">
        <w:rPr>
          <w:spacing w:val="-1"/>
          <w:rtl/>
          <w:lang w:bidi="fa-IR"/>
        </w:rPr>
        <w:t xml:space="preserve"> اسلامی است. </w:t>
      </w:r>
      <w:r w:rsidR="00193A84" w:rsidRPr="00D35764">
        <w:rPr>
          <w:spacing w:val="-1"/>
          <w:sz w:val="26"/>
          <w:szCs w:val="26"/>
          <w:rtl/>
          <w:lang w:bidi="fa-IR"/>
        </w:rPr>
        <w:t xml:space="preserve">(انتهی کلام طباطبائی) </w:t>
      </w:r>
      <w:r w:rsidR="00193A84" w:rsidRPr="00D35764">
        <w:rPr>
          <w:spacing w:val="-1"/>
          <w:rtl/>
          <w:lang w:bidi="fa-IR"/>
        </w:rPr>
        <w:t>و إلا لزومی نداشت که علی</w:t>
      </w:r>
      <w:r w:rsidR="00210633" w:rsidRPr="00D35764">
        <w:rPr>
          <w:rFonts w:ascii="AGA Arabesque" w:hAnsi="AGA Arabesque"/>
          <w:spacing w:val="-1"/>
          <w:sz w:val="24"/>
          <w:szCs w:val="24"/>
          <w:lang w:bidi="fa-IR"/>
        </w:rPr>
        <w:t></w:t>
      </w:r>
      <w:r w:rsidR="009755B1" w:rsidRPr="00D35764">
        <w:rPr>
          <w:rFonts w:ascii="Abo-thar" w:hAnsi="Abo-thar"/>
          <w:spacing w:val="-1"/>
          <w:sz w:val="24"/>
          <w:szCs w:val="24"/>
          <w:rtl/>
          <w:lang w:bidi="fa-IR"/>
        </w:rPr>
        <w:t xml:space="preserve"> </w:t>
      </w:r>
      <w:r w:rsidR="00193A84" w:rsidRPr="00D35764">
        <w:rPr>
          <w:spacing w:val="-1"/>
          <w:rtl/>
          <w:lang w:bidi="fa-IR"/>
        </w:rPr>
        <w:t>در احتجاج با خصم مسأل</w:t>
      </w:r>
      <w:r w:rsidR="00511465" w:rsidRPr="00D35764">
        <w:rPr>
          <w:spacing w:val="-1"/>
          <w:rtl/>
          <w:lang w:bidi="fa-IR"/>
        </w:rPr>
        <w:t>ه‌ی</w:t>
      </w:r>
      <w:r w:rsidR="00193A84" w:rsidRPr="00D35764">
        <w:rPr>
          <w:spacing w:val="-1"/>
          <w:rtl/>
          <w:lang w:bidi="fa-IR"/>
        </w:rPr>
        <w:t xml:space="preserve"> «</w:t>
      </w:r>
      <w:r w:rsidR="00193A84" w:rsidRPr="00D35764">
        <w:rPr>
          <w:spacing w:val="-1"/>
          <w:u w:val="single"/>
          <w:rtl/>
          <w:lang w:bidi="fa-IR"/>
        </w:rPr>
        <w:t>رضای خدا</w:t>
      </w:r>
      <w:r w:rsidR="00193A84" w:rsidRPr="00D35764">
        <w:rPr>
          <w:spacing w:val="-1"/>
          <w:rtl/>
          <w:lang w:bidi="fa-IR"/>
        </w:rPr>
        <w:t>» را به میان آورد و بر خلاف حقیقت، به خدای تعالی نسبت</w:t>
      </w:r>
      <w:r w:rsidR="00F14D39" w:rsidRPr="00D35764">
        <w:rPr>
          <w:spacing w:val="-1"/>
          <w:rtl/>
          <w:lang w:bidi="fa-IR"/>
        </w:rPr>
        <w:t xml:space="preserve"> </w:t>
      </w:r>
      <w:r w:rsidR="00F32146" w:rsidRPr="00D35764">
        <w:rPr>
          <w:spacing w:val="-1"/>
          <w:rtl/>
          <w:lang w:bidi="fa-IR"/>
        </w:rPr>
        <w:t>نادرست بدهد</w:t>
      </w:r>
      <w:r w:rsidR="00175FCB" w:rsidRPr="00D35764">
        <w:rPr>
          <w:spacing w:val="-1"/>
          <w:rtl/>
          <w:lang w:bidi="fa-IR"/>
        </w:rPr>
        <w:t>!</w:t>
      </w:r>
      <w:r w:rsidR="00F32146" w:rsidRPr="00D35764">
        <w:rPr>
          <w:spacing w:val="-1"/>
          <w:rtl/>
          <w:lang w:bidi="fa-IR"/>
        </w:rPr>
        <w:t xml:space="preserve"> </w:t>
      </w:r>
      <w:r w:rsidR="00927000" w:rsidRPr="00D35764">
        <w:rPr>
          <w:rFonts w:ascii="mylotus" w:hAnsi="mylotus" w:cs="KFGQPC Uthman Taha Naskh"/>
          <w:b/>
          <w:bCs/>
          <w:spacing w:val="-1"/>
          <w:sz w:val="27"/>
          <w:szCs w:val="26"/>
          <w:rtl/>
          <w:lang w:bidi="fa-IR"/>
        </w:rPr>
        <w:t>أَفَلَا تَعْقِلُونَ</w:t>
      </w:r>
      <w:r w:rsidR="00F32146" w:rsidRPr="00D35764">
        <w:rPr>
          <w:rFonts w:ascii="mylotus" w:hAnsi="mylotus" w:cs="KFGQPC Uthman Taha Naskh"/>
          <w:spacing w:val="-1"/>
          <w:sz w:val="27"/>
          <w:szCs w:val="27"/>
          <w:rtl/>
          <w:lang w:bidi="fa-IR"/>
        </w:rPr>
        <w:t>؟</w:t>
      </w:r>
      <w:r w:rsidR="00F32146" w:rsidRPr="00D35764">
        <w:rPr>
          <w:spacing w:val="-1"/>
          <w:rtl/>
          <w:lang w:bidi="fa-IR"/>
        </w:rPr>
        <w:t xml:space="preserve"> فارس عرص</w:t>
      </w:r>
      <w:r w:rsidR="00511465" w:rsidRPr="00D35764">
        <w:rPr>
          <w:spacing w:val="-1"/>
          <w:rtl/>
          <w:lang w:bidi="fa-IR"/>
        </w:rPr>
        <w:t>ه‌ی</w:t>
      </w:r>
      <w:r w:rsidR="008401DE" w:rsidRPr="00D35764">
        <w:rPr>
          <w:spacing w:val="-1"/>
          <w:rtl/>
          <w:lang w:bidi="fa-IR"/>
        </w:rPr>
        <w:t xml:space="preserve"> </w:t>
      </w:r>
      <w:r w:rsidR="00CC4C5D" w:rsidRPr="00D35764">
        <w:rPr>
          <w:spacing w:val="-1"/>
          <w:rtl/>
          <w:lang w:bidi="fa-IR"/>
        </w:rPr>
        <w:t>سخنوری مجبور نبود که هم نح</w:t>
      </w:r>
      <w:r w:rsidR="00F32146" w:rsidRPr="00D35764">
        <w:rPr>
          <w:spacing w:val="-1"/>
          <w:rtl/>
          <w:lang w:bidi="fa-IR"/>
        </w:rPr>
        <w:t>و</w:t>
      </w:r>
      <w:r w:rsidR="00511465" w:rsidRPr="00D35764">
        <w:rPr>
          <w:spacing w:val="-1"/>
          <w:rtl/>
          <w:lang w:bidi="fa-IR"/>
        </w:rPr>
        <w:t>ه‌ی</w:t>
      </w:r>
      <w:r w:rsidR="00F32146" w:rsidRPr="00D35764">
        <w:rPr>
          <w:spacing w:val="-1"/>
          <w:rtl/>
          <w:lang w:bidi="fa-IR"/>
        </w:rPr>
        <w:t xml:space="preserve"> انتخاب خلیفه را به اجماع </w:t>
      </w:r>
      <w:r w:rsidR="00E3238A" w:rsidRPr="00D35764">
        <w:rPr>
          <w:spacing w:val="-1"/>
          <w:rtl/>
          <w:lang w:bidi="fa-IR"/>
        </w:rPr>
        <w:t xml:space="preserve">مهاجر و </w:t>
      </w:r>
      <w:r w:rsidR="00E3238A" w:rsidRPr="00D35764">
        <w:rPr>
          <w:rFonts w:hint="cs"/>
          <w:spacing w:val="-1"/>
          <w:rtl/>
          <w:lang w:bidi="fa-IR"/>
        </w:rPr>
        <w:t>ا</w:t>
      </w:r>
      <w:r w:rsidR="00F32146" w:rsidRPr="00D35764">
        <w:rPr>
          <w:spacing w:val="-1"/>
          <w:rtl/>
          <w:lang w:bidi="fa-IR"/>
        </w:rPr>
        <w:t>نصار منحصر سازد و هم آن را م</w:t>
      </w:r>
      <w:r w:rsidR="00CC4C5D" w:rsidRPr="00D35764">
        <w:rPr>
          <w:spacing w:val="-1"/>
          <w:rtl/>
          <w:lang w:bidi="fa-IR"/>
        </w:rPr>
        <w:t>َ</w:t>
      </w:r>
      <w:r w:rsidR="00F32146" w:rsidRPr="00D35764">
        <w:rPr>
          <w:spacing w:val="-1"/>
          <w:rtl/>
          <w:lang w:bidi="fa-IR"/>
        </w:rPr>
        <w:t>رض</w:t>
      </w:r>
      <w:r w:rsidR="00CC4C5D" w:rsidRPr="00D35764">
        <w:rPr>
          <w:spacing w:val="-1"/>
          <w:rtl/>
          <w:lang w:bidi="fa-IR"/>
        </w:rPr>
        <w:t>ِیِّ</w:t>
      </w:r>
      <w:r w:rsidR="00F32146" w:rsidRPr="00D35764">
        <w:rPr>
          <w:spacing w:val="-1"/>
          <w:rtl/>
          <w:lang w:bidi="fa-IR"/>
        </w:rPr>
        <w:t xml:space="preserve"> خدا بشمارد</w:t>
      </w:r>
      <w:r w:rsidR="00175FCB" w:rsidRPr="00D35764">
        <w:rPr>
          <w:spacing w:val="-1"/>
          <w:rtl/>
          <w:lang w:bidi="fa-IR"/>
        </w:rPr>
        <w:t>!</w:t>
      </w:r>
      <w:r w:rsidR="00F32146" w:rsidRPr="00D35764">
        <w:rPr>
          <w:spacing w:val="-1"/>
          <w:rtl/>
          <w:lang w:bidi="fa-IR"/>
        </w:rPr>
        <w:t xml:space="preserve"> بلکه می‌توانست به نوشتن جمل</w:t>
      </w:r>
      <w:r w:rsidR="00511465" w:rsidRPr="00D35764">
        <w:rPr>
          <w:spacing w:val="-1"/>
          <w:rtl/>
          <w:lang w:bidi="fa-IR"/>
        </w:rPr>
        <w:t>ه‌ی</w:t>
      </w:r>
      <w:r w:rsidR="00F32146" w:rsidRPr="00D35764">
        <w:rPr>
          <w:spacing w:val="-1"/>
          <w:rtl/>
          <w:lang w:bidi="fa-IR"/>
        </w:rPr>
        <w:t xml:space="preserve"> (کسانی مرا برگزیدند که سه خلیف</w:t>
      </w:r>
      <w:r w:rsidR="00511465" w:rsidRPr="00D35764">
        <w:rPr>
          <w:spacing w:val="-1"/>
          <w:rtl/>
          <w:lang w:bidi="fa-IR"/>
        </w:rPr>
        <w:t>ه‌ی</w:t>
      </w:r>
      <w:r w:rsidR="00F32146" w:rsidRPr="00D35764">
        <w:rPr>
          <w:spacing w:val="-1"/>
          <w:rtl/>
          <w:lang w:bidi="fa-IR"/>
        </w:rPr>
        <w:t xml:space="preserve"> قبلی را انتخاب کرده بودند) اکتفاء نماید</w:t>
      </w:r>
      <w:r w:rsidR="001969BB" w:rsidRPr="00D35764">
        <w:rPr>
          <w:spacing w:val="-1"/>
          <w:rtl/>
          <w:lang w:bidi="fa-IR"/>
        </w:rPr>
        <w:t>.</w:t>
      </w:r>
      <w:r w:rsidR="00F32146" w:rsidRPr="00D35764">
        <w:rPr>
          <w:spacing w:val="-1"/>
          <w:rtl/>
          <w:lang w:bidi="fa-IR"/>
        </w:rPr>
        <w:t xml:space="preserve"> آن‌حضرت در ادام</w:t>
      </w:r>
      <w:r w:rsidR="00511465" w:rsidRPr="00D35764">
        <w:rPr>
          <w:spacing w:val="-1"/>
          <w:rtl/>
          <w:lang w:bidi="fa-IR"/>
        </w:rPr>
        <w:t>ه‌ی</w:t>
      </w:r>
      <w:r w:rsidR="00F32146" w:rsidRPr="00D35764">
        <w:rPr>
          <w:spacing w:val="-1"/>
          <w:rtl/>
          <w:lang w:bidi="fa-IR"/>
        </w:rPr>
        <w:t xml:space="preserve"> نامه مرقوم فرموده</w:t>
      </w:r>
      <w:r w:rsidR="005A7852" w:rsidRPr="00D35764">
        <w:rPr>
          <w:spacing w:val="-1"/>
          <w:rtl/>
          <w:lang w:bidi="fa-IR"/>
        </w:rPr>
        <w:t>:</w:t>
      </w:r>
      <w:r w:rsidR="00F32146" w:rsidRPr="00D35764">
        <w:rPr>
          <w:spacing w:val="-1"/>
          <w:rtl/>
          <w:lang w:bidi="fa-IR"/>
        </w:rPr>
        <w:t xml:space="preserve"> </w:t>
      </w:r>
      <w:r w:rsidR="00F32146" w:rsidRPr="00D35764">
        <w:rPr>
          <w:rFonts w:cs="B Lotus"/>
          <w:b/>
          <w:bCs/>
          <w:spacing w:val="-1"/>
          <w:rtl/>
          <w:lang w:bidi="fa-IR"/>
        </w:rPr>
        <w:t>«</w:t>
      </w:r>
      <w:r w:rsidR="00F32146" w:rsidRPr="00D35764">
        <w:rPr>
          <w:rFonts w:cs="KFGQPC Uthman Taha Naskh"/>
          <w:spacing w:val="-1"/>
          <w:sz w:val="32"/>
          <w:szCs w:val="27"/>
          <w:rtl/>
        </w:rPr>
        <w:t>ف</w:t>
      </w:r>
      <w:r w:rsidR="00CC4C5D" w:rsidRPr="00D35764">
        <w:rPr>
          <w:rFonts w:cs="KFGQPC Uthman Taha Naskh"/>
          <w:spacing w:val="-1"/>
          <w:sz w:val="32"/>
          <w:szCs w:val="27"/>
          <w:rtl/>
        </w:rPr>
        <w:t>َ</w:t>
      </w:r>
      <w:r w:rsidR="00F32146" w:rsidRPr="00D35764">
        <w:rPr>
          <w:rFonts w:cs="KFGQPC Uthman Taha Naskh"/>
          <w:spacing w:val="-1"/>
          <w:sz w:val="32"/>
          <w:szCs w:val="27"/>
          <w:rtl/>
        </w:rPr>
        <w:t>إن خ</w:t>
      </w:r>
      <w:r w:rsidR="00CC4C5D" w:rsidRPr="00D35764">
        <w:rPr>
          <w:rFonts w:cs="KFGQPC Uthman Taha Naskh"/>
          <w:spacing w:val="-1"/>
          <w:sz w:val="32"/>
          <w:szCs w:val="27"/>
          <w:rtl/>
        </w:rPr>
        <w:t>َ</w:t>
      </w:r>
      <w:r w:rsidR="00F32146" w:rsidRPr="00D35764">
        <w:rPr>
          <w:rFonts w:cs="KFGQPC Uthman Taha Naskh"/>
          <w:spacing w:val="-1"/>
          <w:sz w:val="32"/>
          <w:szCs w:val="27"/>
          <w:rtl/>
        </w:rPr>
        <w:t>ر</w:t>
      </w:r>
      <w:r w:rsidR="00CC4C5D" w:rsidRPr="00D35764">
        <w:rPr>
          <w:rFonts w:cs="KFGQPC Uthman Taha Naskh"/>
          <w:spacing w:val="-1"/>
          <w:sz w:val="32"/>
          <w:szCs w:val="27"/>
          <w:rtl/>
        </w:rPr>
        <w:t>َ</w:t>
      </w:r>
      <w:r w:rsidR="00F32146" w:rsidRPr="00D35764">
        <w:rPr>
          <w:rFonts w:cs="KFGQPC Uthman Taha Naskh"/>
          <w:spacing w:val="-1"/>
          <w:sz w:val="32"/>
          <w:szCs w:val="27"/>
          <w:rtl/>
        </w:rPr>
        <w:t>ج</w:t>
      </w:r>
      <w:r w:rsidR="00CC4C5D" w:rsidRPr="00D35764">
        <w:rPr>
          <w:rFonts w:cs="KFGQPC Uthman Taha Naskh"/>
          <w:spacing w:val="-1"/>
          <w:sz w:val="32"/>
          <w:szCs w:val="27"/>
          <w:rtl/>
        </w:rPr>
        <w:t>َ</w:t>
      </w:r>
      <w:r w:rsidR="00F32146" w:rsidRPr="00D35764">
        <w:rPr>
          <w:rFonts w:cs="KFGQPC Uthman Taha Naskh"/>
          <w:spacing w:val="-1"/>
          <w:sz w:val="32"/>
          <w:szCs w:val="27"/>
          <w:rtl/>
        </w:rPr>
        <w:t xml:space="preserve"> ع</w:t>
      </w:r>
      <w:r w:rsidR="00CC4C5D" w:rsidRPr="00D35764">
        <w:rPr>
          <w:rFonts w:cs="KFGQPC Uthman Taha Naskh"/>
          <w:spacing w:val="-1"/>
          <w:sz w:val="32"/>
          <w:szCs w:val="27"/>
          <w:rtl/>
        </w:rPr>
        <w:t>َ</w:t>
      </w:r>
      <w:r w:rsidR="00F32146" w:rsidRPr="00D35764">
        <w:rPr>
          <w:rFonts w:cs="KFGQPC Uthman Taha Naskh"/>
          <w:spacing w:val="-1"/>
          <w:sz w:val="32"/>
          <w:szCs w:val="27"/>
          <w:rtl/>
        </w:rPr>
        <w:t>ن أم</w:t>
      </w:r>
      <w:r w:rsidR="00E3238A" w:rsidRPr="00D35764">
        <w:rPr>
          <w:rFonts w:cs="KFGQPC Uthman Taha Naskh"/>
          <w:spacing w:val="-1"/>
          <w:sz w:val="32"/>
          <w:szCs w:val="27"/>
          <w:rtl/>
        </w:rPr>
        <w:t>ْ</w:t>
      </w:r>
      <w:r w:rsidR="00F32146" w:rsidRPr="00D35764">
        <w:rPr>
          <w:rFonts w:cs="KFGQPC Uthman Taha Naskh"/>
          <w:spacing w:val="-1"/>
          <w:sz w:val="32"/>
          <w:szCs w:val="27"/>
          <w:rtl/>
        </w:rPr>
        <w:t>ر</w:t>
      </w:r>
      <w:r w:rsidR="00CC4C5D" w:rsidRPr="00D35764">
        <w:rPr>
          <w:rFonts w:cs="KFGQPC Uthman Taha Naskh"/>
          <w:spacing w:val="-1"/>
          <w:sz w:val="32"/>
          <w:szCs w:val="27"/>
          <w:rtl/>
        </w:rPr>
        <w:t>ِ</w:t>
      </w:r>
      <w:r w:rsidR="00F32146" w:rsidRPr="00D35764">
        <w:rPr>
          <w:rFonts w:cs="KFGQPC Uthman Taha Naskh"/>
          <w:spacing w:val="-1"/>
          <w:sz w:val="32"/>
          <w:szCs w:val="27"/>
          <w:rtl/>
        </w:rPr>
        <w:t>ه</w:t>
      </w:r>
      <w:r w:rsidR="00CC4C5D" w:rsidRPr="00D35764">
        <w:rPr>
          <w:rFonts w:cs="KFGQPC Uthman Taha Naskh"/>
          <w:spacing w:val="-1"/>
          <w:sz w:val="32"/>
          <w:szCs w:val="27"/>
          <w:rtl/>
        </w:rPr>
        <w:t>ِ</w:t>
      </w:r>
      <w:r w:rsidR="00F32146" w:rsidRPr="00D35764">
        <w:rPr>
          <w:rFonts w:cs="KFGQPC Uthman Taha Naskh"/>
          <w:spacing w:val="-1"/>
          <w:sz w:val="32"/>
          <w:szCs w:val="27"/>
          <w:rtl/>
        </w:rPr>
        <w:t>م خار</w:t>
      </w:r>
      <w:r w:rsidR="00CC4C5D" w:rsidRPr="00D35764">
        <w:rPr>
          <w:rFonts w:cs="KFGQPC Uthman Taha Naskh"/>
          <w:spacing w:val="-1"/>
          <w:sz w:val="32"/>
          <w:szCs w:val="27"/>
          <w:rtl/>
        </w:rPr>
        <w:t>ِ</w:t>
      </w:r>
      <w:r w:rsidR="00F32146" w:rsidRPr="00D35764">
        <w:rPr>
          <w:rFonts w:cs="KFGQPC Uthman Taha Naskh"/>
          <w:spacing w:val="-1"/>
          <w:sz w:val="32"/>
          <w:szCs w:val="27"/>
          <w:rtl/>
        </w:rPr>
        <w:t>ج</w:t>
      </w:r>
      <w:r w:rsidR="008401DE" w:rsidRPr="00D35764">
        <w:rPr>
          <w:rFonts w:cs="KFGQPC Uthman Taha Naskh"/>
          <w:spacing w:val="-1"/>
          <w:sz w:val="32"/>
          <w:szCs w:val="27"/>
          <w:rtl/>
        </w:rPr>
        <w:t>ٌ</w:t>
      </w:r>
      <w:r w:rsidR="00F32146" w:rsidRPr="00D35764">
        <w:rPr>
          <w:rFonts w:cs="KFGQPC Uthman Taha Naskh"/>
          <w:spacing w:val="-1"/>
          <w:sz w:val="32"/>
          <w:szCs w:val="27"/>
          <w:rtl/>
        </w:rPr>
        <w:t xml:space="preserve"> ب</w:t>
      </w:r>
      <w:r w:rsidR="00CC4C5D" w:rsidRPr="00D35764">
        <w:rPr>
          <w:rFonts w:cs="KFGQPC Uthman Taha Naskh"/>
          <w:spacing w:val="-1"/>
          <w:sz w:val="32"/>
          <w:szCs w:val="27"/>
          <w:rtl/>
        </w:rPr>
        <w:t>ِ</w:t>
      </w:r>
      <w:r w:rsidR="00F32146" w:rsidRPr="00D35764">
        <w:rPr>
          <w:rFonts w:cs="KFGQPC Uthman Taha Naskh"/>
          <w:spacing w:val="-1"/>
          <w:sz w:val="32"/>
          <w:szCs w:val="27"/>
          <w:rtl/>
        </w:rPr>
        <w:t>ط</w:t>
      </w:r>
      <w:r w:rsidR="00CC4C5D" w:rsidRPr="00D35764">
        <w:rPr>
          <w:rFonts w:cs="KFGQPC Uthman Taha Naskh"/>
          <w:spacing w:val="-1"/>
          <w:sz w:val="32"/>
          <w:szCs w:val="27"/>
          <w:rtl/>
        </w:rPr>
        <w:t>َ</w:t>
      </w:r>
      <w:r w:rsidR="00F32146" w:rsidRPr="00D35764">
        <w:rPr>
          <w:rFonts w:cs="KFGQPC Uthman Taha Naskh"/>
          <w:spacing w:val="-1"/>
          <w:sz w:val="32"/>
          <w:szCs w:val="27"/>
          <w:rtl/>
        </w:rPr>
        <w:t>ع</w:t>
      </w:r>
      <w:r w:rsidR="00E3238A" w:rsidRPr="00D35764">
        <w:rPr>
          <w:rFonts w:cs="KFGQPC Uthman Taha Naskh"/>
          <w:spacing w:val="-1"/>
          <w:sz w:val="32"/>
          <w:szCs w:val="27"/>
          <w:rtl/>
        </w:rPr>
        <w:t>ْ</w:t>
      </w:r>
      <w:r w:rsidR="00F32146" w:rsidRPr="00D35764">
        <w:rPr>
          <w:rFonts w:cs="KFGQPC Uthman Taha Naskh"/>
          <w:spacing w:val="-1"/>
          <w:sz w:val="32"/>
          <w:szCs w:val="27"/>
          <w:rtl/>
        </w:rPr>
        <w:t>ن</w:t>
      </w:r>
      <w:r w:rsidR="008401DE" w:rsidRPr="00D35764">
        <w:rPr>
          <w:rFonts w:cs="KFGQPC Uthman Taha Naskh"/>
          <w:spacing w:val="-1"/>
          <w:sz w:val="32"/>
          <w:szCs w:val="27"/>
          <w:rtl/>
        </w:rPr>
        <w:t>ٍ</w:t>
      </w:r>
      <w:r w:rsidR="00F32146" w:rsidRPr="00D35764">
        <w:rPr>
          <w:rFonts w:cs="KFGQPC Uthman Taha Naskh"/>
          <w:spacing w:val="-1"/>
          <w:sz w:val="32"/>
          <w:szCs w:val="27"/>
          <w:rtl/>
        </w:rPr>
        <w:t xml:space="preserve"> أو ب</w:t>
      </w:r>
      <w:r w:rsidR="00CC4C5D" w:rsidRPr="00D35764">
        <w:rPr>
          <w:rFonts w:cs="KFGQPC Uthman Taha Naskh"/>
          <w:spacing w:val="-1"/>
          <w:sz w:val="32"/>
          <w:szCs w:val="27"/>
          <w:rtl/>
        </w:rPr>
        <w:t>ِ</w:t>
      </w:r>
      <w:r w:rsidR="00F32146" w:rsidRPr="00D35764">
        <w:rPr>
          <w:rFonts w:cs="KFGQPC Uthman Taha Naskh"/>
          <w:spacing w:val="-1"/>
          <w:sz w:val="32"/>
          <w:szCs w:val="27"/>
          <w:rtl/>
        </w:rPr>
        <w:t>د</w:t>
      </w:r>
      <w:r w:rsidR="00E3238A" w:rsidRPr="00D35764">
        <w:rPr>
          <w:rFonts w:cs="KFGQPC Uthman Taha Naskh"/>
          <w:spacing w:val="-1"/>
          <w:sz w:val="32"/>
          <w:szCs w:val="27"/>
          <w:rtl/>
        </w:rPr>
        <w:t>ْ</w:t>
      </w:r>
      <w:r w:rsidR="00F32146" w:rsidRPr="00D35764">
        <w:rPr>
          <w:rFonts w:cs="KFGQPC Uthman Taha Naskh"/>
          <w:spacing w:val="-1"/>
          <w:sz w:val="32"/>
          <w:szCs w:val="27"/>
          <w:rtl/>
        </w:rPr>
        <w:t>ع</w:t>
      </w:r>
      <w:r w:rsidR="00CC4C5D" w:rsidRPr="00D35764">
        <w:rPr>
          <w:rFonts w:cs="KFGQPC Uthman Taha Naskh"/>
          <w:spacing w:val="-1"/>
          <w:sz w:val="32"/>
          <w:szCs w:val="27"/>
          <w:rtl/>
        </w:rPr>
        <w:t>َ</w:t>
      </w:r>
      <w:r w:rsidR="00F32146" w:rsidRPr="00D35764">
        <w:rPr>
          <w:rFonts w:cs="KFGQPC Uthman Taha Naskh"/>
          <w:spacing w:val="-1"/>
          <w:sz w:val="32"/>
          <w:szCs w:val="27"/>
          <w:rtl/>
        </w:rPr>
        <w:t>ة</w:t>
      </w:r>
      <w:r w:rsidR="008401DE" w:rsidRPr="00D35764">
        <w:rPr>
          <w:rFonts w:cs="KFGQPC Uthman Taha Naskh"/>
          <w:spacing w:val="-1"/>
          <w:sz w:val="32"/>
          <w:szCs w:val="27"/>
          <w:rtl/>
        </w:rPr>
        <w:t>ٍ</w:t>
      </w:r>
      <w:r w:rsidR="00F32146" w:rsidRPr="00D35764">
        <w:rPr>
          <w:rFonts w:cs="KFGQPC Uthman Taha Naskh"/>
          <w:spacing w:val="-1"/>
          <w:sz w:val="32"/>
          <w:szCs w:val="27"/>
          <w:rtl/>
        </w:rPr>
        <w:t xml:space="preserve"> ر</w:t>
      </w:r>
      <w:r w:rsidR="00CC4C5D" w:rsidRPr="00D35764">
        <w:rPr>
          <w:rFonts w:cs="KFGQPC Uthman Taha Naskh"/>
          <w:spacing w:val="-1"/>
          <w:sz w:val="32"/>
          <w:szCs w:val="27"/>
          <w:rtl/>
        </w:rPr>
        <w:t>َ</w:t>
      </w:r>
      <w:r w:rsidR="00F32146" w:rsidRPr="00D35764">
        <w:rPr>
          <w:rFonts w:cs="KFGQPC Uthman Taha Naskh"/>
          <w:spacing w:val="-1"/>
          <w:sz w:val="32"/>
          <w:szCs w:val="27"/>
          <w:rtl/>
        </w:rPr>
        <w:t>دّ</w:t>
      </w:r>
      <w:r w:rsidR="00CC4C5D" w:rsidRPr="00D35764">
        <w:rPr>
          <w:rFonts w:cs="KFGQPC Uthman Taha Naskh"/>
          <w:spacing w:val="-1"/>
          <w:sz w:val="32"/>
          <w:szCs w:val="27"/>
          <w:rtl/>
        </w:rPr>
        <w:t>ُ</w:t>
      </w:r>
      <w:r w:rsidR="00F32146" w:rsidRPr="00D35764">
        <w:rPr>
          <w:rFonts w:cs="KFGQPC Uthman Taha Naskh"/>
          <w:spacing w:val="-1"/>
          <w:sz w:val="32"/>
          <w:szCs w:val="27"/>
          <w:rtl/>
        </w:rPr>
        <w:t>وه</w:t>
      </w:r>
      <w:r w:rsidR="008401DE" w:rsidRPr="00D35764">
        <w:rPr>
          <w:rFonts w:cs="KFGQPC Uthman Taha Naskh"/>
          <w:spacing w:val="-1"/>
          <w:sz w:val="32"/>
          <w:szCs w:val="27"/>
          <w:rtl/>
        </w:rPr>
        <w:t>ُ</w:t>
      </w:r>
      <w:r w:rsidR="00F32146" w:rsidRPr="00D35764">
        <w:rPr>
          <w:rFonts w:cs="KFGQPC Uthman Taha Naskh"/>
          <w:spacing w:val="-1"/>
          <w:sz w:val="32"/>
          <w:szCs w:val="27"/>
          <w:rtl/>
        </w:rPr>
        <w:t xml:space="preserve"> إلى م</w:t>
      </w:r>
      <w:r w:rsidR="008401DE" w:rsidRPr="00D35764">
        <w:rPr>
          <w:rFonts w:cs="KFGQPC Uthman Taha Naskh"/>
          <w:spacing w:val="-1"/>
          <w:sz w:val="32"/>
          <w:szCs w:val="27"/>
          <w:rtl/>
        </w:rPr>
        <w:t>ا خ</w:t>
      </w:r>
      <w:r w:rsidR="00CC4C5D" w:rsidRPr="00D35764">
        <w:rPr>
          <w:rFonts w:cs="KFGQPC Uthman Taha Naskh"/>
          <w:spacing w:val="-1"/>
          <w:sz w:val="32"/>
          <w:szCs w:val="27"/>
          <w:rtl/>
        </w:rPr>
        <w:t>َ</w:t>
      </w:r>
      <w:r w:rsidR="008401DE" w:rsidRPr="00D35764">
        <w:rPr>
          <w:rFonts w:cs="KFGQPC Uthman Taha Naskh"/>
          <w:spacing w:val="-1"/>
          <w:sz w:val="32"/>
          <w:szCs w:val="27"/>
          <w:rtl/>
        </w:rPr>
        <w:t>ر</w:t>
      </w:r>
      <w:r w:rsidR="00CC4C5D" w:rsidRPr="00D35764">
        <w:rPr>
          <w:rFonts w:cs="KFGQPC Uthman Taha Naskh"/>
          <w:spacing w:val="-1"/>
          <w:sz w:val="32"/>
          <w:szCs w:val="27"/>
          <w:rtl/>
        </w:rPr>
        <w:t>َ</w:t>
      </w:r>
      <w:r w:rsidR="008401DE" w:rsidRPr="00D35764">
        <w:rPr>
          <w:rFonts w:cs="KFGQPC Uthman Taha Naskh"/>
          <w:spacing w:val="-1"/>
          <w:sz w:val="32"/>
          <w:szCs w:val="27"/>
          <w:rtl/>
        </w:rPr>
        <w:t>ج</w:t>
      </w:r>
      <w:r w:rsidR="00CC4C5D" w:rsidRPr="00D35764">
        <w:rPr>
          <w:rFonts w:cs="KFGQPC Uthman Taha Naskh"/>
          <w:spacing w:val="-1"/>
          <w:sz w:val="32"/>
          <w:szCs w:val="27"/>
          <w:rtl/>
        </w:rPr>
        <w:t>َ</w:t>
      </w:r>
      <w:r w:rsidR="008401DE" w:rsidRPr="00D35764">
        <w:rPr>
          <w:rFonts w:cs="KFGQPC Uthman Taha Naskh"/>
          <w:spacing w:val="-1"/>
          <w:sz w:val="32"/>
          <w:szCs w:val="27"/>
          <w:rtl/>
        </w:rPr>
        <w:t xml:space="preserve"> م</w:t>
      </w:r>
      <w:r w:rsidR="00CC4C5D" w:rsidRPr="00D35764">
        <w:rPr>
          <w:rFonts w:cs="KFGQPC Uthman Taha Naskh"/>
          <w:spacing w:val="-1"/>
          <w:sz w:val="32"/>
          <w:szCs w:val="27"/>
          <w:rtl/>
        </w:rPr>
        <w:t>ِ</w:t>
      </w:r>
      <w:r w:rsidR="008401DE" w:rsidRPr="00D35764">
        <w:rPr>
          <w:rFonts w:cs="KFGQPC Uthman Taha Naskh"/>
          <w:spacing w:val="-1"/>
          <w:sz w:val="32"/>
          <w:szCs w:val="27"/>
          <w:rtl/>
        </w:rPr>
        <w:t>نه</w:t>
      </w:r>
      <w:r w:rsidR="00CC4C5D" w:rsidRPr="00D35764">
        <w:rPr>
          <w:rFonts w:cs="KFGQPC Uthman Taha Naskh"/>
          <w:spacing w:val="-1"/>
          <w:sz w:val="32"/>
          <w:szCs w:val="27"/>
          <w:rtl/>
        </w:rPr>
        <w:t>ُ</w:t>
      </w:r>
      <w:r w:rsidR="00E3238A" w:rsidRPr="00D35764">
        <w:rPr>
          <w:rFonts w:cs="KFGQPC Uthman Taha Naskh"/>
          <w:spacing w:val="-1"/>
          <w:sz w:val="32"/>
          <w:szCs w:val="27"/>
          <w:rtl/>
        </w:rPr>
        <w:t>،</w:t>
      </w:r>
      <w:r w:rsidR="008401DE" w:rsidRPr="00D35764">
        <w:rPr>
          <w:rFonts w:cs="KFGQPC Uthman Taha Naskh"/>
          <w:spacing w:val="-1"/>
          <w:sz w:val="32"/>
          <w:szCs w:val="27"/>
          <w:rtl/>
        </w:rPr>
        <w:t xml:space="preserve"> ف</w:t>
      </w:r>
      <w:r w:rsidR="00CC4C5D" w:rsidRPr="00D35764">
        <w:rPr>
          <w:rFonts w:cs="KFGQPC Uthman Taha Naskh"/>
          <w:spacing w:val="-1"/>
          <w:sz w:val="32"/>
          <w:szCs w:val="27"/>
          <w:rtl/>
        </w:rPr>
        <w:t>َ</w:t>
      </w:r>
      <w:r w:rsidR="008401DE" w:rsidRPr="00D35764">
        <w:rPr>
          <w:rFonts w:cs="KFGQPC Uthman Taha Naskh"/>
          <w:spacing w:val="-1"/>
          <w:sz w:val="32"/>
          <w:szCs w:val="27"/>
          <w:rtl/>
        </w:rPr>
        <w:t>إن</w:t>
      </w:r>
      <w:r w:rsidR="00E3238A" w:rsidRPr="00D35764">
        <w:rPr>
          <w:rFonts w:cs="KFGQPC Uthman Taha Naskh"/>
          <w:spacing w:val="-1"/>
          <w:sz w:val="32"/>
          <w:szCs w:val="27"/>
          <w:rtl/>
        </w:rPr>
        <w:t>ْ</w:t>
      </w:r>
      <w:r w:rsidR="008401DE" w:rsidRPr="00D35764">
        <w:rPr>
          <w:rFonts w:cs="KFGQPC Uthman Taha Naskh"/>
          <w:spacing w:val="-1"/>
          <w:sz w:val="32"/>
          <w:szCs w:val="27"/>
          <w:rtl/>
        </w:rPr>
        <w:t xml:space="preserve"> أبی قات</w:t>
      </w:r>
      <w:r w:rsidR="00CC4C5D" w:rsidRPr="00D35764">
        <w:rPr>
          <w:rFonts w:cs="KFGQPC Uthman Taha Naskh"/>
          <w:spacing w:val="-1"/>
          <w:sz w:val="32"/>
          <w:szCs w:val="27"/>
          <w:rtl/>
        </w:rPr>
        <w:t>َ</w:t>
      </w:r>
      <w:r w:rsidR="008401DE" w:rsidRPr="00D35764">
        <w:rPr>
          <w:rFonts w:cs="KFGQPC Uthman Taha Naskh"/>
          <w:spacing w:val="-1"/>
          <w:sz w:val="32"/>
          <w:szCs w:val="27"/>
          <w:rtl/>
        </w:rPr>
        <w:t>ل</w:t>
      </w:r>
      <w:r w:rsidR="00CC4C5D" w:rsidRPr="00D35764">
        <w:rPr>
          <w:rFonts w:cs="KFGQPC Uthman Taha Naskh"/>
          <w:spacing w:val="-1"/>
          <w:sz w:val="32"/>
          <w:szCs w:val="27"/>
          <w:rtl/>
        </w:rPr>
        <w:t>ُ</w:t>
      </w:r>
      <w:r w:rsidR="008401DE" w:rsidRPr="00D35764">
        <w:rPr>
          <w:rFonts w:cs="KFGQPC Uthman Taha Naskh"/>
          <w:spacing w:val="-1"/>
          <w:sz w:val="32"/>
          <w:szCs w:val="27"/>
          <w:rtl/>
        </w:rPr>
        <w:t>وه</w:t>
      </w:r>
      <w:r w:rsidR="00CC4C5D" w:rsidRPr="00D35764">
        <w:rPr>
          <w:rFonts w:cs="KFGQPC Uthman Taha Naskh"/>
          <w:spacing w:val="-1"/>
          <w:sz w:val="32"/>
          <w:szCs w:val="27"/>
          <w:rtl/>
        </w:rPr>
        <w:t>ُ</w:t>
      </w:r>
      <w:r w:rsidR="008401DE" w:rsidRPr="00D35764">
        <w:rPr>
          <w:rFonts w:cs="KFGQPC Uthman Taha Naskh"/>
          <w:spacing w:val="-1"/>
          <w:sz w:val="32"/>
          <w:szCs w:val="27"/>
          <w:rtl/>
        </w:rPr>
        <w:t xml:space="preserve"> ع</w:t>
      </w:r>
      <w:r w:rsidR="00CC4C5D" w:rsidRPr="00D35764">
        <w:rPr>
          <w:rFonts w:cs="KFGQPC Uthman Taha Naskh"/>
          <w:spacing w:val="-1"/>
          <w:sz w:val="32"/>
          <w:szCs w:val="27"/>
          <w:rtl/>
        </w:rPr>
        <w:t>َ</w:t>
      </w:r>
      <w:r w:rsidR="008401DE" w:rsidRPr="00D35764">
        <w:rPr>
          <w:rFonts w:cs="KFGQPC Uthman Taha Naskh"/>
          <w:spacing w:val="-1"/>
          <w:sz w:val="32"/>
          <w:szCs w:val="27"/>
          <w:rtl/>
        </w:rPr>
        <w:t>ل</w:t>
      </w:r>
      <w:r w:rsidR="00CC4C5D" w:rsidRPr="00D35764">
        <w:rPr>
          <w:rFonts w:cs="KFGQPC Uthman Taha Naskh"/>
          <w:spacing w:val="-1"/>
          <w:sz w:val="32"/>
          <w:szCs w:val="27"/>
          <w:rtl/>
        </w:rPr>
        <w:t>َ</w:t>
      </w:r>
      <w:r w:rsidR="008401DE" w:rsidRPr="00D35764">
        <w:rPr>
          <w:rFonts w:cs="KFGQPC Uthman Taha Naskh"/>
          <w:spacing w:val="-1"/>
          <w:sz w:val="32"/>
          <w:szCs w:val="27"/>
          <w:rtl/>
        </w:rPr>
        <w:t>ی</w:t>
      </w:r>
      <w:r w:rsidR="00F32146" w:rsidRPr="00D35764">
        <w:rPr>
          <w:rFonts w:cs="KFGQPC Uthman Taha Naskh"/>
          <w:spacing w:val="-1"/>
          <w:sz w:val="32"/>
          <w:szCs w:val="27"/>
          <w:rtl/>
        </w:rPr>
        <w:t xml:space="preserve"> </w:t>
      </w:r>
      <w:r w:rsidR="00F32146" w:rsidRPr="00D35764">
        <w:rPr>
          <w:rFonts w:cs="KFGQPC Uthman Taha Naskh"/>
          <w:spacing w:val="-1"/>
          <w:sz w:val="32"/>
          <w:szCs w:val="27"/>
          <w:u w:val="single"/>
          <w:rtl/>
          <w:lang w:bidi="fa-IR"/>
        </w:rPr>
        <w:t>ات</w:t>
      </w:r>
      <w:r w:rsidR="00CC4C5D" w:rsidRPr="00D35764">
        <w:rPr>
          <w:rFonts w:cs="KFGQPC Uthman Taha Naskh"/>
          <w:spacing w:val="-1"/>
          <w:sz w:val="32"/>
          <w:szCs w:val="27"/>
          <w:u w:val="single"/>
          <w:rtl/>
          <w:lang w:bidi="fa-IR"/>
        </w:rPr>
        <w:t>ِّ</w:t>
      </w:r>
      <w:r w:rsidR="00F32146" w:rsidRPr="00D35764">
        <w:rPr>
          <w:rFonts w:cs="KFGQPC Uthman Taha Naskh"/>
          <w:spacing w:val="-1"/>
          <w:sz w:val="32"/>
          <w:szCs w:val="27"/>
          <w:u w:val="single"/>
          <w:rtl/>
          <w:lang w:bidi="fa-IR"/>
        </w:rPr>
        <w:t>باع</w:t>
      </w:r>
      <w:r w:rsidR="00CC4C5D" w:rsidRPr="00D35764">
        <w:rPr>
          <w:rFonts w:cs="KFGQPC Uthman Taha Naskh"/>
          <w:spacing w:val="-1"/>
          <w:sz w:val="32"/>
          <w:szCs w:val="27"/>
          <w:u w:val="single"/>
          <w:rtl/>
          <w:lang w:bidi="fa-IR"/>
        </w:rPr>
        <w:t>ِ</w:t>
      </w:r>
      <w:r w:rsidR="00F32146" w:rsidRPr="00D35764">
        <w:rPr>
          <w:rFonts w:cs="KFGQPC Uthman Taha Naskh"/>
          <w:spacing w:val="-1"/>
          <w:sz w:val="32"/>
          <w:szCs w:val="27"/>
          <w:u w:val="single"/>
          <w:rtl/>
          <w:lang w:bidi="fa-IR"/>
        </w:rPr>
        <w:t>ه</w:t>
      </w:r>
      <w:r w:rsidR="00CC4C5D" w:rsidRPr="00D35764">
        <w:rPr>
          <w:rFonts w:cs="KFGQPC Uthman Taha Naskh"/>
          <w:spacing w:val="-1"/>
          <w:sz w:val="32"/>
          <w:szCs w:val="27"/>
          <w:u w:val="single"/>
          <w:rtl/>
          <w:lang w:bidi="fa-IR"/>
        </w:rPr>
        <w:t>ِ</w:t>
      </w:r>
      <w:r w:rsidR="00F32146" w:rsidRPr="00D35764">
        <w:rPr>
          <w:rFonts w:cs="KFGQPC Uthman Taha Naskh"/>
          <w:spacing w:val="-1"/>
          <w:sz w:val="32"/>
          <w:szCs w:val="27"/>
          <w:u w:val="single"/>
          <w:rtl/>
          <w:lang w:bidi="fa-IR"/>
        </w:rPr>
        <w:t xml:space="preserve"> غ</w:t>
      </w:r>
      <w:r w:rsidR="00CC4C5D" w:rsidRPr="00D35764">
        <w:rPr>
          <w:rFonts w:cs="KFGQPC Uthman Taha Naskh"/>
          <w:spacing w:val="-1"/>
          <w:sz w:val="32"/>
          <w:szCs w:val="27"/>
          <w:u w:val="single"/>
          <w:rtl/>
          <w:lang w:bidi="fa-IR"/>
        </w:rPr>
        <w:t>َ</w:t>
      </w:r>
      <w:r w:rsidR="00F32146" w:rsidRPr="00D35764">
        <w:rPr>
          <w:rFonts w:cs="KFGQPC Uthman Taha Naskh"/>
          <w:spacing w:val="-1"/>
          <w:sz w:val="32"/>
          <w:szCs w:val="27"/>
          <w:u w:val="single"/>
          <w:rtl/>
          <w:lang w:bidi="fa-IR"/>
        </w:rPr>
        <w:t>ير</w:t>
      </w:r>
      <w:r w:rsidR="00CC4C5D" w:rsidRPr="00D35764">
        <w:rPr>
          <w:rFonts w:cs="KFGQPC Uthman Taha Naskh"/>
          <w:spacing w:val="-1"/>
          <w:sz w:val="32"/>
          <w:szCs w:val="27"/>
          <w:u w:val="single"/>
          <w:rtl/>
          <w:lang w:bidi="fa-IR"/>
        </w:rPr>
        <w:t>َ</w:t>
      </w:r>
      <w:r w:rsidR="00F32146" w:rsidRPr="00D35764">
        <w:rPr>
          <w:rFonts w:cs="KFGQPC Uthman Taha Naskh"/>
          <w:spacing w:val="-1"/>
          <w:sz w:val="32"/>
          <w:szCs w:val="27"/>
          <w:u w:val="single"/>
          <w:rtl/>
          <w:lang w:bidi="fa-IR"/>
        </w:rPr>
        <w:t xml:space="preserve"> س</w:t>
      </w:r>
      <w:r w:rsidR="00CC4C5D" w:rsidRPr="00D35764">
        <w:rPr>
          <w:rFonts w:cs="KFGQPC Uthman Taha Naskh"/>
          <w:spacing w:val="-1"/>
          <w:sz w:val="32"/>
          <w:szCs w:val="27"/>
          <w:u w:val="single"/>
          <w:rtl/>
          <w:lang w:bidi="fa-IR"/>
        </w:rPr>
        <w:t>َ</w:t>
      </w:r>
      <w:r w:rsidR="00F32146" w:rsidRPr="00D35764">
        <w:rPr>
          <w:rFonts w:cs="KFGQPC Uthman Taha Naskh"/>
          <w:spacing w:val="-1"/>
          <w:sz w:val="32"/>
          <w:szCs w:val="27"/>
          <w:u w:val="single"/>
          <w:rtl/>
          <w:lang w:bidi="fa-IR"/>
        </w:rPr>
        <w:t>بيل</w:t>
      </w:r>
      <w:r w:rsidR="00CC4C5D" w:rsidRPr="00D35764">
        <w:rPr>
          <w:rFonts w:cs="KFGQPC Uthman Taha Naskh"/>
          <w:spacing w:val="-1"/>
          <w:sz w:val="32"/>
          <w:szCs w:val="27"/>
          <w:u w:val="single"/>
          <w:rtl/>
          <w:lang w:bidi="fa-IR"/>
        </w:rPr>
        <w:t>ِ</w:t>
      </w:r>
      <w:r w:rsidR="00F32146" w:rsidRPr="00D35764">
        <w:rPr>
          <w:rFonts w:cs="KFGQPC Uthman Taha Naskh"/>
          <w:spacing w:val="-1"/>
          <w:sz w:val="32"/>
          <w:szCs w:val="27"/>
          <w:u w:val="single"/>
          <w:rtl/>
          <w:lang w:bidi="fa-IR"/>
        </w:rPr>
        <w:t xml:space="preserve"> الم</w:t>
      </w:r>
      <w:r w:rsidR="00CC4C5D" w:rsidRPr="00D35764">
        <w:rPr>
          <w:rFonts w:cs="KFGQPC Uthman Taha Naskh"/>
          <w:spacing w:val="-1"/>
          <w:sz w:val="32"/>
          <w:szCs w:val="27"/>
          <w:u w:val="single"/>
          <w:rtl/>
          <w:lang w:bidi="fa-IR"/>
        </w:rPr>
        <w:t>ُ</w:t>
      </w:r>
      <w:r w:rsidR="00F32146" w:rsidRPr="00D35764">
        <w:rPr>
          <w:rFonts w:cs="KFGQPC Uthman Taha Naskh"/>
          <w:spacing w:val="-1"/>
          <w:sz w:val="32"/>
          <w:szCs w:val="27"/>
          <w:u w:val="single"/>
          <w:rtl/>
          <w:lang w:bidi="fa-IR"/>
        </w:rPr>
        <w:t>ؤ</w:t>
      </w:r>
      <w:r w:rsidR="00E3238A" w:rsidRPr="00D35764">
        <w:rPr>
          <w:rFonts w:cs="KFGQPC Uthman Taha Naskh" w:hint="cs"/>
          <w:spacing w:val="-1"/>
          <w:sz w:val="32"/>
          <w:szCs w:val="27"/>
          <w:u w:val="single"/>
          <w:rtl/>
          <w:lang w:bidi="fa-IR"/>
        </w:rPr>
        <w:t>ْ</w:t>
      </w:r>
      <w:r w:rsidR="00F32146" w:rsidRPr="00D35764">
        <w:rPr>
          <w:rFonts w:cs="KFGQPC Uthman Taha Naskh"/>
          <w:spacing w:val="-1"/>
          <w:sz w:val="32"/>
          <w:szCs w:val="27"/>
          <w:u w:val="single"/>
          <w:rtl/>
          <w:lang w:bidi="fa-IR"/>
        </w:rPr>
        <w:t>منين</w:t>
      </w:r>
      <w:r w:rsidR="00CC4C5D" w:rsidRPr="00D35764">
        <w:rPr>
          <w:rFonts w:cs="KFGQPC Uthman Taha Naskh"/>
          <w:spacing w:val="-1"/>
          <w:sz w:val="32"/>
          <w:szCs w:val="27"/>
          <w:u w:val="single"/>
          <w:rtl/>
          <w:lang w:bidi="fa-IR"/>
        </w:rPr>
        <w:t>َ</w:t>
      </w:r>
      <w:r w:rsidR="00C32DDB" w:rsidRPr="00D35764">
        <w:rPr>
          <w:rFonts w:cs="KFGQPC Uthman Taha Naskh"/>
          <w:spacing w:val="-1"/>
          <w:sz w:val="32"/>
          <w:szCs w:val="27"/>
          <w:u w:val="single"/>
          <w:rtl/>
          <w:lang w:bidi="fa-IR"/>
        </w:rPr>
        <w:t xml:space="preserve"> و</w:t>
      </w:r>
      <w:r w:rsidR="00F32146" w:rsidRPr="00D35764">
        <w:rPr>
          <w:rFonts w:cs="KFGQPC Uthman Taha Naskh"/>
          <w:spacing w:val="-1"/>
          <w:sz w:val="32"/>
          <w:szCs w:val="27"/>
          <w:u w:val="single"/>
          <w:rtl/>
          <w:lang w:bidi="fa-IR"/>
        </w:rPr>
        <w:t>ول</w:t>
      </w:r>
      <w:r w:rsidR="00CC4C5D" w:rsidRPr="00D35764">
        <w:rPr>
          <w:rFonts w:cs="KFGQPC Uthman Taha Naskh"/>
          <w:spacing w:val="-1"/>
          <w:sz w:val="32"/>
          <w:szCs w:val="27"/>
          <w:u w:val="single"/>
          <w:rtl/>
          <w:lang w:bidi="fa-IR"/>
        </w:rPr>
        <w:t>ّ</w:t>
      </w:r>
      <w:r w:rsidR="00F32146" w:rsidRPr="00D35764">
        <w:rPr>
          <w:rFonts w:cs="KFGQPC Uthman Taha Naskh"/>
          <w:spacing w:val="-1"/>
          <w:sz w:val="32"/>
          <w:szCs w:val="27"/>
          <w:u w:val="single"/>
          <w:rtl/>
          <w:lang w:bidi="fa-IR"/>
        </w:rPr>
        <w:t>اهُ اللهُ ما ت</w:t>
      </w:r>
      <w:r w:rsidR="00CC4C5D" w:rsidRPr="00D35764">
        <w:rPr>
          <w:rFonts w:cs="KFGQPC Uthman Taha Naskh"/>
          <w:spacing w:val="-1"/>
          <w:sz w:val="32"/>
          <w:szCs w:val="27"/>
          <w:u w:val="single"/>
          <w:rtl/>
          <w:lang w:bidi="fa-IR"/>
        </w:rPr>
        <w:t>َ</w:t>
      </w:r>
      <w:r w:rsidR="00F32146" w:rsidRPr="00D35764">
        <w:rPr>
          <w:rFonts w:cs="KFGQPC Uthman Taha Naskh"/>
          <w:spacing w:val="-1"/>
          <w:sz w:val="32"/>
          <w:szCs w:val="27"/>
          <w:u w:val="single"/>
          <w:rtl/>
          <w:lang w:bidi="fa-IR"/>
        </w:rPr>
        <w:t>و</w:t>
      </w:r>
      <w:r w:rsidR="00CC4C5D" w:rsidRPr="00D35764">
        <w:rPr>
          <w:rFonts w:cs="KFGQPC Uthman Taha Naskh"/>
          <w:spacing w:val="-1"/>
          <w:sz w:val="32"/>
          <w:szCs w:val="27"/>
          <w:u w:val="single"/>
          <w:rtl/>
          <w:lang w:bidi="fa-IR"/>
        </w:rPr>
        <w:t>َ</w:t>
      </w:r>
      <w:r w:rsidR="00F32146" w:rsidRPr="00D35764">
        <w:rPr>
          <w:rFonts w:cs="KFGQPC Uthman Taha Naskh"/>
          <w:spacing w:val="-1"/>
          <w:sz w:val="32"/>
          <w:szCs w:val="27"/>
          <w:u w:val="single"/>
          <w:rtl/>
          <w:lang w:bidi="fa-IR"/>
        </w:rPr>
        <w:t>لّى</w:t>
      </w:r>
      <w:r w:rsidR="0098375C" w:rsidRPr="00D35764">
        <w:rPr>
          <w:rFonts w:cs="KFGQPC Uthman Taha Naskh"/>
          <w:spacing w:val="-1"/>
          <w:sz w:val="32"/>
          <w:szCs w:val="27"/>
          <w:rtl/>
        </w:rPr>
        <w:t xml:space="preserve"> </w:t>
      </w:r>
      <w:r w:rsidR="0098375C" w:rsidRPr="00D35764">
        <w:rPr>
          <w:spacing w:val="-1"/>
          <w:rtl/>
          <w:lang w:bidi="fa-IR"/>
        </w:rPr>
        <w:t>=</w:t>
      </w:r>
      <w:r w:rsidR="0098375C" w:rsidRPr="00D35764">
        <w:rPr>
          <w:rFonts w:cs="KFGQPC Uthman Taha Naskh"/>
          <w:spacing w:val="-1"/>
          <w:sz w:val="32"/>
          <w:szCs w:val="27"/>
          <w:rtl/>
        </w:rPr>
        <w:t xml:space="preserve"> </w:t>
      </w:r>
      <w:r w:rsidR="00F32146" w:rsidRPr="00D35764">
        <w:rPr>
          <w:spacing w:val="-1"/>
          <w:rtl/>
          <w:lang w:bidi="fa-IR"/>
        </w:rPr>
        <w:t xml:space="preserve">پس اگر کسی از </w:t>
      </w:r>
      <w:r w:rsidR="00387A12" w:rsidRPr="00D35764">
        <w:rPr>
          <w:spacing w:val="-1"/>
          <w:rtl/>
          <w:lang w:bidi="fa-IR"/>
        </w:rPr>
        <w:t>ا</w:t>
      </w:r>
      <w:r w:rsidR="00F32146" w:rsidRPr="00D35764">
        <w:rPr>
          <w:spacing w:val="-1"/>
          <w:rtl/>
          <w:lang w:bidi="fa-IR"/>
        </w:rPr>
        <w:t xml:space="preserve">مر ایشان </w:t>
      </w:r>
      <w:r w:rsidR="00BC527F" w:rsidRPr="00D35764">
        <w:rPr>
          <w:spacing w:val="-1"/>
          <w:rtl/>
          <w:lang w:bidi="fa-IR"/>
        </w:rPr>
        <w:t>[</w:t>
      </w:r>
      <w:r w:rsidR="00F32146" w:rsidRPr="00D35764">
        <w:rPr>
          <w:spacing w:val="-1"/>
          <w:rtl/>
          <w:lang w:bidi="fa-IR"/>
        </w:rPr>
        <w:t>یعنی نتیج</w:t>
      </w:r>
      <w:r w:rsidR="00511465" w:rsidRPr="00D35764">
        <w:rPr>
          <w:spacing w:val="-1"/>
          <w:rtl/>
          <w:lang w:bidi="fa-IR"/>
        </w:rPr>
        <w:t>ه‌ی</w:t>
      </w:r>
      <w:r w:rsidR="00F32146" w:rsidRPr="00D35764">
        <w:rPr>
          <w:spacing w:val="-1"/>
          <w:rtl/>
          <w:lang w:bidi="fa-IR"/>
        </w:rPr>
        <w:t xml:space="preserve"> مشورت مهاجر و انصار</w:t>
      </w:r>
      <w:r w:rsidR="00BC527F" w:rsidRPr="00D35764">
        <w:rPr>
          <w:spacing w:val="-1"/>
          <w:rtl/>
          <w:lang w:bidi="fa-IR"/>
        </w:rPr>
        <w:t>]</w:t>
      </w:r>
      <w:r w:rsidR="00F32146" w:rsidRPr="00D35764">
        <w:rPr>
          <w:spacing w:val="-1"/>
          <w:rtl/>
          <w:lang w:bidi="fa-IR"/>
        </w:rPr>
        <w:t xml:space="preserve"> با طعن و بدعت خارج گردد او را </w:t>
      </w:r>
      <w:r w:rsidR="0098375C" w:rsidRPr="00D35764">
        <w:rPr>
          <w:spacing w:val="-1"/>
          <w:rtl/>
          <w:lang w:bidi="fa-IR"/>
        </w:rPr>
        <w:t>به جای خود نشانده و اگر خودداری و سرکشی کند با او از آن</w:t>
      </w:r>
      <w:r w:rsidR="0098375C" w:rsidRPr="00D35764">
        <w:rPr>
          <w:spacing w:val="-1"/>
          <w:rtl/>
          <w:lang w:bidi="fa-IR"/>
        </w:rPr>
        <w:softHyphen/>
        <w:t xml:space="preserve">رو که </w:t>
      </w:r>
      <w:r w:rsidR="00F32146" w:rsidRPr="00D35764">
        <w:rPr>
          <w:spacing w:val="-1"/>
          <w:rtl/>
          <w:lang w:bidi="fa-IR"/>
        </w:rPr>
        <w:t xml:space="preserve">طریقی غیر از طریق </w:t>
      </w:r>
      <w:r w:rsidR="00F32146" w:rsidRPr="00D35764">
        <w:rPr>
          <w:spacing w:val="-1"/>
          <w:u w:val="single"/>
          <w:rtl/>
          <w:lang w:bidi="fa-IR"/>
        </w:rPr>
        <w:t>مؤمنین</w:t>
      </w:r>
      <w:r w:rsidR="00F32146" w:rsidRPr="00D35764">
        <w:rPr>
          <w:spacing w:val="-1"/>
          <w:sz w:val="24"/>
          <w:vertAlign w:val="superscript"/>
          <w:rtl/>
          <w:lang w:bidi="fa-IR"/>
        </w:rPr>
        <w:t>(</w:t>
      </w:r>
      <w:r w:rsidR="00F32146" w:rsidRPr="00D35764">
        <w:rPr>
          <w:rStyle w:val="FootnoteReference"/>
          <w:spacing w:val="-1"/>
          <w:sz w:val="24"/>
          <w:rtl/>
          <w:lang w:bidi="fa-IR"/>
        </w:rPr>
        <w:footnoteReference w:id="478"/>
      </w:r>
      <w:r w:rsidR="00F32146" w:rsidRPr="00D35764">
        <w:rPr>
          <w:spacing w:val="-1"/>
          <w:sz w:val="24"/>
          <w:vertAlign w:val="superscript"/>
          <w:rtl/>
          <w:lang w:bidi="fa-IR"/>
        </w:rPr>
        <w:t>)</w:t>
      </w:r>
      <w:r w:rsidR="00846DA6" w:rsidRPr="00D35764">
        <w:rPr>
          <w:spacing w:val="-1"/>
          <w:sz w:val="24"/>
          <w:szCs w:val="24"/>
          <w:rtl/>
          <w:lang w:bidi="fa-IR"/>
        </w:rPr>
        <w:t xml:space="preserve"> </w:t>
      </w:r>
      <w:r w:rsidR="00F32146" w:rsidRPr="00D35764">
        <w:rPr>
          <w:spacing w:val="-1"/>
          <w:rtl/>
          <w:lang w:bidi="fa-IR"/>
        </w:rPr>
        <w:t xml:space="preserve">را پیروی </w:t>
      </w:r>
      <w:r w:rsidR="008401DE" w:rsidRPr="00D35764">
        <w:rPr>
          <w:spacing w:val="-1"/>
          <w:rtl/>
          <w:lang w:bidi="fa-IR"/>
        </w:rPr>
        <w:t>م</w:t>
      </w:r>
      <w:r w:rsidR="00F32146" w:rsidRPr="00D35764">
        <w:rPr>
          <w:spacing w:val="-1"/>
          <w:rtl/>
          <w:lang w:bidi="fa-IR"/>
        </w:rPr>
        <w:t>ی‌کند، پیکار می‌کنند و خدا او را بدان</w:t>
      </w:r>
      <w:r w:rsidR="00387A12" w:rsidRPr="00D35764">
        <w:rPr>
          <w:spacing w:val="-1"/>
          <w:rtl/>
          <w:lang w:bidi="fa-IR"/>
        </w:rPr>
        <w:t>‌</w:t>
      </w:r>
      <w:r w:rsidR="00F32146" w:rsidRPr="00D35764">
        <w:rPr>
          <w:spacing w:val="-1"/>
          <w:rtl/>
          <w:lang w:bidi="fa-IR"/>
        </w:rPr>
        <w:t>چه دوست می‌دارد،</w:t>
      </w:r>
      <w:r w:rsidR="00D44DDE" w:rsidRPr="00D35764">
        <w:rPr>
          <w:spacing w:val="-1"/>
          <w:rtl/>
          <w:lang w:bidi="fa-IR"/>
        </w:rPr>
        <w:t xml:space="preserve"> وا می‌گذارد». در این نام</w:t>
      </w:r>
      <w:r w:rsidR="00647916" w:rsidRPr="00D35764">
        <w:rPr>
          <w:spacing w:val="-1"/>
          <w:rtl/>
          <w:lang w:bidi="fa-IR"/>
        </w:rPr>
        <w:t>ه</w:t>
      </w:r>
      <w:r w:rsidR="00D44DDE" w:rsidRPr="00D35764">
        <w:rPr>
          <w:spacing w:val="-1"/>
          <w:rtl/>
          <w:lang w:bidi="fa-IR"/>
        </w:rPr>
        <w:t xml:space="preserve"> حضرت مجبور نبود به آی</w:t>
      </w:r>
      <w:r w:rsidR="00511465" w:rsidRPr="00D35764">
        <w:rPr>
          <w:spacing w:val="-1"/>
          <w:rtl/>
          <w:lang w:bidi="fa-IR"/>
        </w:rPr>
        <w:t>ه‌ی</w:t>
      </w:r>
      <w:r w:rsidR="00D44DDE" w:rsidRPr="00D35764">
        <w:rPr>
          <w:spacing w:val="-1"/>
          <w:rtl/>
          <w:lang w:bidi="fa-IR"/>
        </w:rPr>
        <w:t xml:space="preserve"> قرآن تشبّه و تأسّی بجوید که می‌فرماید:</w:t>
      </w:r>
      <w:r w:rsidR="008401DE" w:rsidRPr="00D35764">
        <w:rPr>
          <w:spacing w:val="-1"/>
          <w:rtl/>
          <w:lang w:bidi="fa-IR"/>
        </w:rPr>
        <w:t xml:space="preserve"> </w:t>
      </w:r>
      <w:r w:rsidR="00A31435" w:rsidRPr="00D35764">
        <w:rPr>
          <w:rFonts w:ascii="KFGQPC Uthman Taha Naskh" w:cs="KFGQPC Uthman Taha Naskh"/>
          <w:spacing w:val="-1"/>
          <w:rtl/>
          <w:lang w:bidi="fa-IR"/>
        </w:rPr>
        <w:t>﴿</w:t>
      </w:r>
      <w:r w:rsidR="002128C9" w:rsidRPr="00D35764">
        <w:rPr>
          <w:rStyle w:val="Char5"/>
          <w:spacing w:val="-1"/>
          <w:rtl/>
          <w:lang w:bidi="fa-IR"/>
        </w:rPr>
        <w:t>وَمَن يُشَاقِقِ ٱلرَّسُولَ مِنۢ بَعۡدِ مَا تَبَيَّنَ لَهُ ٱلۡهُدَىٰ وَيَتَّبِعۡ غَيۡرَ سَبِيلِ ٱلۡمُؤۡمِنِينَ نُوَلِّهِۦ مَا تَوَلَّىٰ وَنُصۡلِهِۦ جَهَنَّمَۖ وَسَآءَتۡ مَصِيرًا ١١٥</w:t>
      </w:r>
      <w:r w:rsidR="00A31435" w:rsidRPr="00D35764">
        <w:rPr>
          <w:rFonts w:ascii="KFGQPC Uthmanic Script HAFS" w:cs="KFGQPC Uthman Taha Naskh"/>
          <w:spacing w:val="-1"/>
          <w:rtl/>
          <w:lang w:bidi="fa-IR"/>
        </w:rPr>
        <w:t>﴾</w:t>
      </w:r>
      <w:r w:rsidR="002128C9" w:rsidRPr="00D35764">
        <w:rPr>
          <w:rFonts w:ascii="KFGQPC Uthman Taha Naskh" w:cs="KFGQPC Uthman Taha Naskh"/>
          <w:spacing w:val="-1"/>
          <w:rtl/>
          <w:lang w:bidi="fa-IR"/>
        </w:rPr>
        <w:t xml:space="preserve"> </w:t>
      </w:r>
      <w:r w:rsidR="002128C9" w:rsidRPr="00D35764">
        <w:rPr>
          <w:rStyle w:val="Char4"/>
          <w:spacing w:val="-1"/>
          <w:rtl/>
        </w:rPr>
        <w:t>[النساء</w:t>
      </w:r>
      <w:r w:rsidR="00A76146" w:rsidRPr="00D35764">
        <w:rPr>
          <w:rStyle w:val="Char4"/>
          <w:spacing w:val="-1"/>
          <w:rtl/>
        </w:rPr>
        <w:t>:</w:t>
      </w:r>
      <w:r w:rsidR="002128C9" w:rsidRPr="00D35764">
        <w:rPr>
          <w:rStyle w:val="Char4"/>
          <w:spacing w:val="-1"/>
          <w:rtl/>
        </w:rPr>
        <w:t xml:space="preserve"> ١١٥]</w:t>
      </w:r>
      <w:r w:rsidR="000E5E8B" w:rsidRPr="00D35764">
        <w:rPr>
          <w:rStyle w:val="Char4"/>
          <w:spacing w:val="-1"/>
          <w:rtl/>
        </w:rPr>
        <w:t xml:space="preserve"> </w:t>
      </w:r>
      <w:r w:rsidR="009E6C78" w:rsidRPr="00D35764">
        <w:rPr>
          <w:spacing w:val="-1"/>
          <w:rtl/>
          <w:lang w:bidi="fa-IR"/>
        </w:rPr>
        <w:t>«</w:t>
      </w:r>
      <w:r w:rsidR="00D44DDE" w:rsidRPr="00D35764">
        <w:rPr>
          <w:spacing w:val="-1"/>
          <w:rtl/>
          <w:lang w:bidi="fa-IR"/>
        </w:rPr>
        <w:t>هرکه پس از</w:t>
      </w:r>
      <w:r w:rsidR="001969BB" w:rsidRPr="00D35764">
        <w:rPr>
          <w:spacing w:val="-1"/>
          <w:rtl/>
          <w:lang w:bidi="fa-IR"/>
        </w:rPr>
        <w:t xml:space="preserve"> این‌که </w:t>
      </w:r>
      <w:r w:rsidR="00BC527F" w:rsidRPr="00D35764">
        <w:rPr>
          <w:spacing w:val="-1"/>
          <w:rtl/>
          <w:lang w:bidi="fa-IR"/>
        </w:rPr>
        <w:t>[</w:t>
      </w:r>
      <w:r w:rsidR="00D44DDE" w:rsidRPr="00D35764">
        <w:rPr>
          <w:spacing w:val="-1"/>
          <w:rtl/>
          <w:lang w:bidi="fa-IR"/>
        </w:rPr>
        <w:t>راه</w:t>
      </w:r>
      <w:r w:rsidR="00BC527F" w:rsidRPr="00D35764">
        <w:rPr>
          <w:spacing w:val="-1"/>
          <w:rtl/>
          <w:lang w:bidi="fa-IR"/>
        </w:rPr>
        <w:t>]</w:t>
      </w:r>
      <w:r w:rsidR="00D44DDE" w:rsidRPr="00D35764">
        <w:rPr>
          <w:spacing w:val="-1"/>
          <w:rtl/>
          <w:lang w:bidi="fa-IR"/>
        </w:rPr>
        <w:t xml:space="preserve"> هدایت بر او آشکار گردید با پیامبر مخالفت نماید و راهی ج</w:t>
      </w:r>
      <w:r w:rsidR="00647916" w:rsidRPr="00D35764">
        <w:rPr>
          <w:spacing w:val="-1"/>
          <w:rtl/>
          <w:lang w:bidi="fa-IR"/>
        </w:rPr>
        <w:t>ُ</w:t>
      </w:r>
      <w:r w:rsidR="00D44DDE" w:rsidRPr="00D35764">
        <w:rPr>
          <w:spacing w:val="-1"/>
          <w:rtl/>
          <w:lang w:bidi="fa-IR"/>
        </w:rPr>
        <w:t>ز راه مؤمنان را پیروی ک</w:t>
      </w:r>
      <w:r w:rsidR="00647916" w:rsidRPr="00D35764">
        <w:rPr>
          <w:spacing w:val="-1"/>
          <w:rtl/>
          <w:lang w:bidi="fa-IR"/>
        </w:rPr>
        <w:t xml:space="preserve">ند وی را بدانچه دوست می‌دارد وا </w:t>
      </w:r>
      <w:r w:rsidR="00D44DDE" w:rsidRPr="00D35764">
        <w:rPr>
          <w:spacing w:val="-1"/>
          <w:rtl/>
          <w:lang w:bidi="fa-IR"/>
        </w:rPr>
        <w:t>می‌گذاریم و او را به دوزخ در می‌</w:t>
      </w:r>
      <w:r w:rsidR="00647916" w:rsidRPr="00D35764">
        <w:rPr>
          <w:spacing w:val="-1"/>
          <w:rtl/>
          <w:lang w:bidi="fa-IR"/>
        </w:rPr>
        <w:t>آوریم که بد سر</w:t>
      </w:r>
      <w:r w:rsidR="00AE2929" w:rsidRPr="00D35764">
        <w:rPr>
          <w:spacing w:val="-1"/>
          <w:rtl/>
          <w:lang w:bidi="fa-IR"/>
        </w:rPr>
        <w:t>انجامی است».</w:t>
      </w:r>
    </w:p>
    <w:p w:rsidR="00F00F0D" w:rsidRDefault="002A1474" w:rsidP="00387A12">
      <w:pPr>
        <w:ind w:firstLine="284"/>
        <w:jc w:val="both"/>
        <w:rPr>
          <w:rtl/>
          <w:lang w:bidi="fa-IR"/>
        </w:rPr>
      </w:pPr>
      <w:r>
        <w:rPr>
          <w:rtl/>
          <w:lang w:bidi="fa-IR"/>
        </w:rPr>
        <w:t>با توجّه به مس</w:t>
      </w:r>
      <w:r w:rsidR="002C47DC">
        <w:rPr>
          <w:rtl/>
          <w:lang w:bidi="fa-IR"/>
        </w:rPr>
        <w:t>ائل فوق اگر به مسأل</w:t>
      </w:r>
      <w:r w:rsidR="00511465">
        <w:rPr>
          <w:rtl/>
          <w:lang w:bidi="fa-IR"/>
        </w:rPr>
        <w:t>ه‌ی</w:t>
      </w:r>
      <w:r w:rsidR="002C47DC">
        <w:rPr>
          <w:rtl/>
          <w:lang w:bidi="fa-IR"/>
        </w:rPr>
        <w:t xml:space="preserve"> «بیعت» باز</w:t>
      </w:r>
      <w:r>
        <w:rPr>
          <w:rtl/>
          <w:lang w:bidi="fa-IR"/>
        </w:rPr>
        <w:t xml:space="preserve">گردیم معلوم می‌شود که پیشنهاد و معرّفی یک یا چند نفر به عنوان خلیفه توسّط ابوبکر یا عمر، </w:t>
      </w:r>
      <w:r w:rsidR="001C53B3">
        <w:rPr>
          <w:rtl/>
          <w:lang w:bidi="fa-IR"/>
        </w:rPr>
        <w:t>موجب خلیفه شدن کسی نمی‌شود و اگر فردی بیعت مهاجر و انصار را کسب نکند، بی‌تردید خلیف</w:t>
      </w:r>
      <w:r w:rsidR="00511465">
        <w:rPr>
          <w:rtl/>
          <w:lang w:bidi="fa-IR"/>
        </w:rPr>
        <w:t>ه‌ی</w:t>
      </w:r>
      <w:r w:rsidR="001C53B3">
        <w:rPr>
          <w:rtl/>
          <w:lang w:bidi="fa-IR"/>
        </w:rPr>
        <w:t xml:space="preserve"> مشروع، محسوب ن</w:t>
      </w:r>
      <w:r w:rsidR="00DC23B2">
        <w:rPr>
          <w:rtl/>
          <w:lang w:bidi="fa-IR"/>
        </w:rPr>
        <w:t>می‌شود</w:t>
      </w:r>
      <w:r w:rsidR="001C53B3">
        <w:rPr>
          <w:rtl/>
          <w:lang w:bidi="fa-IR"/>
        </w:rPr>
        <w:t xml:space="preserve"> </w:t>
      </w:r>
      <w:r w:rsidR="001C53B3" w:rsidRPr="001D7F88">
        <w:rPr>
          <w:rFonts w:cs="mylotus"/>
          <w:sz w:val="32"/>
          <w:szCs w:val="27"/>
          <w:rtl/>
          <w:lang w:bidi="fa-IR"/>
        </w:rPr>
        <w:t>(</w:t>
      </w:r>
      <w:r w:rsidR="00C65107" w:rsidRPr="001D7F88">
        <w:rPr>
          <w:rFonts w:cs="mylotus"/>
          <w:sz w:val="32"/>
          <w:szCs w:val="27"/>
          <w:rtl/>
          <w:lang w:bidi="fa-IR"/>
        </w:rPr>
        <w:t>و</w:t>
      </w:r>
      <w:r w:rsidR="002C47DC" w:rsidRPr="001D7F88">
        <w:rPr>
          <w:rFonts w:cs="mylotus"/>
          <w:sz w:val="32"/>
          <w:szCs w:val="27"/>
          <w:rtl/>
          <w:lang w:bidi="fa-IR"/>
        </w:rPr>
        <w:t>َ</w:t>
      </w:r>
      <w:r w:rsidR="00C65107" w:rsidRPr="001D7F88">
        <w:rPr>
          <w:rFonts w:cs="mylotus"/>
          <w:sz w:val="32"/>
          <w:szCs w:val="27"/>
          <w:rtl/>
          <w:lang w:bidi="fa-IR"/>
        </w:rPr>
        <w:t>اتّ</w:t>
      </w:r>
      <w:r w:rsidR="002C47DC" w:rsidRPr="001D7F88">
        <w:rPr>
          <w:rFonts w:cs="mylotus"/>
          <w:sz w:val="32"/>
          <w:szCs w:val="27"/>
          <w:rtl/>
          <w:lang w:bidi="fa-IR"/>
        </w:rPr>
        <w:t>َ</w:t>
      </w:r>
      <w:r w:rsidR="00C65107" w:rsidRPr="001D7F88">
        <w:rPr>
          <w:rFonts w:cs="mylotus"/>
          <w:sz w:val="32"/>
          <w:szCs w:val="27"/>
          <w:rtl/>
          <w:lang w:bidi="fa-IR"/>
        </w:rPr>
        <w:t>ق</w:t>
      </w:r>
      <w:r w:rsidR="002C47DC" w:rsidRPr="001D7F88">
        <w:rPr>
          <w:rFonts w:cs="mylotus"/>
          <w:sz w:val="32"/>
          <w:szCs w:val="27"/>
          <w:rtl/>
          <w:lang w:bidi="fa-IR"/>
        </w:rPr>
        <w:t>ِ</w:t>
      </w:r>
      <w:r w:rsidR="00C65107" w:rsidRPr="001D7F88">
        <w:rPr>
          <w:rFonts w:cs="mylotus"/>
          <w:sz w:val="32"/>
          <w:szCs w:val="27"/>
          <w:rtl/>
          <w:lang w:bidi="fa-IR"/>
        </w:rPr>
        <w:t xml:space="preserve"> الله</w:t>
      </w:r>
      <w:r w:rsidR="002C47DC" w:rsidRPr="001D7F88">
        <w:rPr>
          <w:rFonts w:cs="mylotus"/>
          <w:sz w:val="32"/>
          <w:szCs w:val="27"/>
          <w:rtl/>
          <w:lang w:bidi="fa-IR"/>
        </w:rPr>
        <w:t>َ</w:t>
      </w:r>
      <w:r w:rsidR="00C65107" w:rsidRPr="001D7F88">
        <w:rPr>
          <w:rFonts w:cs="mylotus"/>
          <w:sz w:val="32"/>
          <w:szCs w:val="27"/>
          <w:rtl/>
          <w:lang w:bidi="fa-IR"/>
        </w:rPr>
        <w:t xml:space="preserve"> </w:t>
      </w:r>
      <w:r w:rsidR="0096269D" w:rsidRPr="0096269D">
        <w:rPr>
          <w:rFonts w:cs="mylotus"/>
          <w:sz w:val="32"/>
          <w:szCs w:val="27"/>
          <w:rtl/>
          <w:lang w:bidi="fa-IR"/>
        </w:rPr>
        <w:t>فَلا تَتَجَاهَلْ</w:t>
      </w:r>
      <w:r w:rsidR="00C65107" w:rsidRPr="001D7F88">
        <w:rPr>
          <w:rFonts w:cs="mylotus"/>
          <w:sz w:val="32"/>
          <w:szCs w:val="27"/>
          <w:rtl/>
          <w:lang w:bidi="fa-IR"/>
        </w:rPr>
        <w:t>)</w:t>
      </w:r>
      <w:r w:rsidR="00622A84">
        <w:rPr>
          <w:rFonts w:cs="mylotus" w:hint="cs"/>
          <w:sz w:val="32"/>
          <w:szCs w:val="27"/>
          <w:rtl/>
          <w:lang w:bidi="fa-IR"/>
        </w:rPr>
        <w:t>.</w:t>
      </w:r>
      <w:r w:rsidR="00C65107">
        <w:rPr>
          <w:rtl/>
          <w:lang w:bidi="fa-IR"/>
        </w:rPr>
        <w:t xml:space="preserve"> بنابراین</w:t>
      </w:r>
      <w:r w:rsidR="00622A84">
        <w:rPr>
          <w:rFonts w:hint="cs"/>
          <w:rtl/>
          <w:lang w:bidi="fa-IR"/>
        </w:rPr>
        <w:t>،</w:t>
      </w:r>
      <w:r w:rsidR="00C65107">
        <w:rPr>
          <w:rtl/>
          <w:lang w:bidi="fa-IR"/>
        </w:rPr>
        <w:t xml:space="preserve"> در زمان </w:t>
      </w:r>
      <w:r w:rsidR="00387A12">
        <w:rPr>
          <w:rtl/>
          <w:lang w:bidi="fa-IR"/>
        </w:rPr>
        <w:t>ا</w:t>
      </w:r>
      <w:r w:rsidR="00C65107">
        <w:rPr>
          <w:rtl/>
          <w:lang w:bidi="fa-IR"/>
        </w:rPr>
        <w:t>صحاب پیامبر، یک ق</w:t>
      </w:r>
      <w:r w:rsidR="00622A84">
        <w:rPr>
          <w:rtl/>
          <w:lang w:bidi="fa-IR"/>
        </w:rPr>
        <w:t>رشی که می‌توانست رضایت و بیعت «</w:t>
      </w:r>
      <w:r w:rsidR="00622A84">
        <w:rPr>
          <w:rFonts w:hint="cs"/>
          <w:rtl/>
          <w:lang w:bidi="fa-IR"/>
        </w:rPr>
        <w:t>ا</w:t>
      </w:r>
      <w:r w:rsidR="00C65107">
        <w:rPr>
          <w:rtl/>
          <w:lang w:bidi="fa-IR"/>
        </w:rPr>
        <w:t>نصا</w:t>
      </w:r>
      <w:r w:rsidR="002C47DC">
        <w:rPr>
          <w:rtl/>
          <w:lang w:bidi="fa-IR"/>
        </w:rPr>
        <w:t>ر» را کسب کند، خلیفه می‌شد و بر</w:t>
      </w:r>
      <w:r w:rsidR="00C65107">
        <w:rPr>
          <w:rtl/>
          <w:lang w:bidi="fa-IR"/>
        </w:rPr>
        <w:t>خلاف رضای</w:t>
      </w:r>
      <w:r w:rsidR="009F7CAF">
        <w:rPr>
          <w:rtl/>
          <w:lang w:bidi="fa-IR"/>
        </w:rPr>
        <w:t xml:space="preserve"> آن‌ها </w:t>
      </w:r>
      <w:r w:rsidR="00C65107">
        <w:rPr>
          <w:rtl/>
          <w:lang w:bidi="fa-IR"/>
        </w:rPr>
        <w:t xml:space="preserve">که </w:t>
      </w:r>
      <w:r w:rsidR="00387A12">
        <w:rPr>
          <w:rtl/>
          <w:lang w:bidi="fa-IR"/>
        </w:rPr>
        <w:t>ا</w:t>
      </w:r>
      <w:r w:rsidR="00C65107">
        <w:rPr>
          <w:rtl/>
          <w:lang w:bidi="fa-IR"/>
        </w:rPr>
        <w:t>کثریّت را تشکیل می‌دادند، کاری از ابوبکر و عمر ساخته نبود.</w:t>
      </w:r>
    </w:p>
    <w:p w:rsidR="00C41F6E" w:rsidRPr="00D35764" w:rsidRDefault="00F00F0D" w:rsidP="00387A12">
      <w:pPr>
        <w:ind w:firstLine="284"/>
        <w:jc w:val="both"/>
        <w:rPr>
          <w:spacing w:val="-2"/>
          <w:rtl/>
          <w:lang w:bidi="fa-IR"/>
        </w:rPr>
      </w:pPr>
      <w:r w:rsidRPr="00D35764">
        <w:rPr>
          <w:spacing w:val="-2"/>
          <w:rtl/>
          <w:lang w:bidi="fa-IR"/>
        </w:rPr>
        <w:t>در این موضوع که پیامبر حتماً پس از خود کسی را به خلافت نصب فرموده، قصّه‌ای بافته‌اند که برای بیداری برادران ایمانی در این</w:t>
      </w:r>
      <w:r w:rsidR="00387A12" w:rsidRPr="00D35764">
        <w:rPr>
          <w:spacing w:val="-2"/>
          <w:rtl/>
          <w:lang w:bidi="fa-IR"/>
        </w:rPr>
        <w:t>‌</w:t>
      </w:r>
      <w:r w:rsidRPr="00D35764">
        <w:rPr>
          <w:spacing w:val="-2"/>
          <w:rtl/>
          <w:lang w:bidi="fa-IR"/>
        </w:rPr>
        <w:t xml:space="preserve">جا </w:t>
      </w:r>
      <w:r w:rsidR="00F037A9" w:rsidRPr="00D35764">
        <w:rPr>
          <w:spacing w:val="-2"/>
          <w:rtl/>
          <w:lang w:bidi="fa-IR"/>
        </w:rPr>
        <w:t>می‌آوریم. قصّ</w:t>
      </w:r>
      <w:r w:rsidR="00387A12" w:rsidRPr="00D35764">
        <w:rPr>
          <w:spacing w:val="-2"/>
          <w:rtl/>
          <w:lang w:bidi="fa-IR"/>
        </w:rPr>
        <w:t>ه‌ی</w:t>
      </w:r>
      <w:r w:rsidR="00F037A9" w:rsidRPr="00D35764">
        <w:rPr>
          <w:spacing w:val="-2"/>
          <w:rtl/>
          <w:lang w:bidi="fa-IR"/>
        </w:rPr>
        <w:t xml:space="preserve"> مذکور بدین مضمون است که شیعه‌ای مهمان عدّه‌ای سنّی شد و با</w:t>
      </w:r>
      <w:r w:rsidR="009F7CAF" w:rsidRPr="00D35764">
        <w:rPr>
          <w:spacing w:val="-2"/>
          <w:rtl/>
          <w:lang w:bidi="fa-IR"/>
        </w:rPr>
        <w:t xml:space="preserve"> آن‌ها </w:t>
      </w:r>
      <w:r w:rsidR="00F037A9" w:rsidRPr="00D35764">
        <w:rPr>
          <w:spacing w:val="-2"/>
          <w:rtl/>
          <w:lang w:bidi="fa-IR"/>
        </w:rPr>
        <w:t>عهد کرد که به بحث مذهبی نپ</w:t>
      </w:r>
      <w:r w:rsidR="00B06873" w:rsidRPr="00D35764">
        <w:rPr>
          <w:spacing w:val="-2"/>
          <w:rtl/>
          <w:lang w:bidi="fa-IR"/>
        </w:rPr>
        <w:t>ردازند،</w:t>
      </w:r>
      <w:r w:rsidR="009F7CAF" w:rsidRPr="00D35764">
        <w:rPr>
          <w:spacing w:val="-2"/>
          <w:rtl/>
          <w:lang w:bidi="fa-IR"/>
        </w:rPr>
        <w:t xml:space="preserve"> آن‌ها </w:t>
      </w:r>
      <w:r w:rsidR="00B06873" w:rsidRPr="00D35764">
        <w:rPr>
          <w:spacing w:val="-2"/>
          <w:rtl/>
          <w:lang w:bidi="fa-IR"/>
        </w:rPr>
        <w:t xml:space="preserve">نیز </w:t>
      </w:r>
      <w:r w:rsidR="00440653" w:rsidRPr="00D35764">
        <w:rPr>
          <w:spacing w:val="-2"/>
          <w:rtl/>
          <w:lang w:bidi="fa-IR"/>
        </w:rPr>
        <w:t>قبول کردند. وی</w:t>
      </w:r>
      <w:r w:rsidR="00C41F6E" w:rsidRPr="00D35764">
        <w:rPr>
          <w:spacing w:val="-2"/>
          <w:rtl/>
          <w:lang w:bidi="fa-IR"/>
        </w:rPr>
        <w:t xml:space="preserve"> در مجلس آنان به تبجیل و تمجید از ابوبکر پرداخت</w:t>
      </w:r>
      <w:r w:rsidR="001969BB" w:rsidRPr="00D35764">
        <w:rPr>
          <w:spacing w:val="-2"/>
          <w:rtl/>
          <w:lang w:bidi="fa-IR"/>
        </w:rPr>
        <w:t xml:space="preserve"> امّا </w:t>
      </w:r>
      <w:r w:rsidR="00C41F6E" w:rsidRPr="00D35764">
        <w:rPr>
          <w:spacing w:val="-2"/>
          <w:rtl/>
          <w:lang w:bidi="fa-IR"/>
        </w:rPr>
        <w:t>در خاتم</w:t>
      </w:r>
      <w:r w:rsidR="00511465" w:rsidRPr="00D35764">
        <w:rPr>
          <w:spacing w:val="-2"/>
          <w:rtl/>
          <w:lang w:bidi="fa-IR"/>
        </w:rPr>
        <w:t>ه‌ی</w:t>
      </w:r>
      <w:r w:rsidR="00C41F6E" w:rsidRPr="00D35764">
        <w:rPr>
          <w:spacing w:val="-2"/>
          <w:rtl/>
          <w:lang w:bidi="fa-IR"/>
        </w:rPr>
        <w:t xml:space="preserve"> سخن گفت</w:t>
      </w:r>
      <w:r w:rsidR="005A7852" w:rsidRPr="00D35764">
        <w:rPr>
          <w:spacing w:val="-2"/>
          <w:rtl/>
          <w:lang w:bidi="fa-IR"/>
        </w:rPr>
        <w:t>:</w:t>
      </w:r>
      <w:r w:rsidR="000455AB" w:rsidRPr="00D35764">
        <w:rPr>
          <w:spacing w:val="-2"/>
          <w:rtl/>
          <w:lang w:bidi="fa-IR"/>
        </w:rPr>
        <w:t xml:space="preserve"> ابوبکر از</w:t>
      </w:r>
      <w:r w:rsidR="00387A12" w:rsidRPr="00D35764">
        <w:rPr>
          <w:spacing w:val="-2"/>
          <w:rtl/>
          <w:lang w:bidi="fa-IR"/>
        </w:rPr>
        <w:t xml:space="preserve"> </w:t>
      </w:r>
      <w:r w:rsidR="000455AB" w:rsidRPr="00D35764">
        <w:rPr>
          <w:spacing w:val="-2"/>
          <w:rtl/>
          <w:lang w:bidi="fa-IR"/>
        </w:rPr>
        <w:t>پیامبر نسبت به مسلمین خیر</w:t>
      </w:r>
      <w:r w:rsidR="00C41F6E" w:rsidRPr="00D35764">
        <w:rPr>
          <w:spacing w:val="-2"/>
          <w:rtl/>
          <w:lang w:bidi="fa-IR"/>
        </w:rPr>
        <w:t>خواه‌تر بود</w:t>
      </w:r>
      <w:r w:rsidR="00175FCB" w:rsidRPr="00D35764">
        <w:rPr>
          <w:spacing w:val="-2"/>
          <w:rtl/>
          <w:lang w:bidi="fa-IR"/>
        </w:rPr>
        <w:t>!</w:t>
      </w:r>
      <w:r w:rsidR="009F7CAF" w:rsidRPr="00D35764">
        <w:rPr>
          <w:spacing w:val="-2"/>
          <w:rtl/>
          <w:lang w:bidi="fa-IR"/>
        </w:rPr>
        <w:t xml:space="preserve"> اهل </w:t>
      </w:r>
      <w:r w:rsidR="000455AB" w:rsidRPr="00D35764">
        <w:rPr>
          <w:spacing w:val="-2"/>
          <w:rtl/>
          <w:lang w:bidi="fa-IR"/>
        </w:rPr>
        <w:t>مجلس تعجّب کرده و نار</w:t>
      </w:r>
      <w:r w:rsidR="00387A12" w:rsidRPr="00D35764">
        <w:rPr>
          <w:spacing w:val="-2"/>
          <w:rtl/>
          <w:lang w:bidi="fa-IR"/>
        </w:rPr>
        <w:t>ا</w:t>
      </w:r>
      <w:r w:rsidR="000455AB" w:rsidRPr="00D35764">
        <w:rPr>
          <w:spacing w:val="-2"/>
          <w:rtl/>
          <w:lang w:bidi="fa-IR"/>
        </w:rPr>
        <w:t>حت شدند و</w:t>
      </w:r>
      <w:r w:rsidR="00C41F6E" w:rsidRPr="00D35764">
        <w:rPr>
          <w:spacing w:val="-2"/>
          <w:rtl/>
          <w:lang w:bidi="fa-IR"/>
        </w:rPr>
        <w:t>گفتند</w:t>
      </w:r>
      <w:r w:rsidR="005A7852" w:rsidRPr="00D35764">
        <w:rPr>
          <w:spacing w:val="-2"/>
          <w:rtl/>
          <w:lang w:bidi="fa-IR"/>
        </w:rPr>
        <w:t>:</w:t>
      </w:r>
      <w:r w:rsidR="000455AB" w:rsidRPr="00D35764">
        <w:rPr>
          <w:spacing w:val="-2"/>
          <w:rtl/>
          <w:lang w:bidi="fa-IR"/>
        </w:rPr>
        <w:t xml:space="preserve"> چرا چنین می‌گویی، چگونه ممکن</w:t>
      </w:r>
      <w:r w:rsidR="000455AB" w:rsidRPr="00D35764">
        <w:rPr>
          <w:spacing w:val="-2"/>
          <w:rtl/>
          <w:lang w:bidi="fa-IR"/>
        </w:rPr>
        <w:softHyphen/>
      </w:r>
      <w:r w:rsidR="00387A12" w:rsidRPr="00D35764">
        <w:rPr>
          <w:spacing w:val="-2"/>
          <w:rtl/>
          <w:lang w:bidi="fa-IR"/>
        </w:rPr>
        <w:t xml:space="preserve"> </w:t>
      </w:r>
      <w:r w:rsidR="000455AB" w:rsidRPr="00D35764">
        <w:rPr>
          <w:spacing w:val="-2"/>
          <w:rtl/>
          <w:lang w:bidi="fa-IR"/>
        </w:rPr>
        <w:t>است ابوبکر از</w:t>
      </w:r>
      <w:r w:rsidR="00387A12" w:rsidRPr="00D35764">
        <w:rPr>
          <w:spacing w:val="-2"/>
          <w:rtl/>
          <w:lang w:bidi="fa-IR"/>
        </w:rPr>
        <w:t xml:space="preserve"> </w:t>
      </w:r>
      <w:r w:rsidR="00C41F6E" w:rsidRPr="00D35764">
        <w:rPr>
          <w:spacing w:val="-2"/>
          <w:rtl/>
          <w:lang w:bidi="fa-IR"/>
        </w:rPr>
        <w:t>رسول خدا</w:t>
      </w:r>
      <w:r w:rsidR="000455AB" w:rsidRPr="00D35764">
        <w:rPr>
          <w:spacing w:val="-2"/>
          <w:rtl/>
          <w:lang w:bidi="fa-IR"/>
        </w:rPr>
        <w:t xml:space="preserve"> </w:t>
      </w:r>
      <w:r w:rsidR="00210633" w:rsidRPr="00D35764">
        <w:rPr>
          <w:rFonts w:ascii="Abo-thar" w:hAnsi="Abo-thar"/>
          <w:spacing w:val="-2"/>
          <w:sz w:val="24"/>
          <w:szCs w:val="24"/>
          <w:lang w:bidi="fa-IR"/>
        </w:rPr>
        <w:t></w:t>
      </w:r>
      <w:r w:rsidR="009755B1" w:rsidRPr="00D35764">
        <w:rPr>
          <w:rFonts w:ascii="Abo-thar" w:hAnsi="Abo-thar"/>
          <w:spacing w:val="-2"/>
          <w:sz w:val="24"/>
          <w:szCs w:val="24"/>
          <w:rtl/>
          <w:lang w:bidi="fa-IR"/>
        </w:rPr>
        <w:t xml:space="preserve"> </w:t>
      </w:r>
      <w:r w:rsidR="000455AB" w:rsidRPr="00D35764">
        <w:rPr>
          <w:spacing w:val="-2"/>
          <w:rtl/>
          <w:lang w:bidi="fa-IR"/>
        </w:rPr>
        <w:t>خیر</w:t>
      </w:r>
      <w:r w:rsidR="00C41F6E" w:rsidRPr="00D35764">
        <w:rPr>
          <w:spacing w:val="-2"/>
          <w:rtl/>
          <w:lang w:bidi="fa-IR"/>
        </w:rPr>
        <w:t>خواه‌تر باشد؟! شیعه گفت</w:t>
      </w:r>
      <w:r w:rsidR="005A7852" w:rsidRPr="00D35764">
        <w:rPr>
          <w:spacing w:val="-2"/>
          <w:rtl/>
          <w:lang w:bidi="fa-IR"/>
        </w:rPr>
        <w:t>:</w:t>
      </w:r>
      <w:r w:rsidR="00C41F6E" w:rsidRPr="00D35764">
        <w:rPr>
          <w:spacing w:val="-2"/>
          <w:rtl/>
          <w:lang w:bidi="fa-IR"/>
        </w:rPr>
        <w:t xml:space="preserve"> زیرا ابوبکر </w:t>
      </w:r>
      <w:r w:rsidR="00387A12" w:rsidRPr="00D35764">
        <w:rPr>
          <w:spacing w:val="-2"/>
          <w:rtl/>
          <w:lang w:bidi="fa-IR"/>
        </w:rPr>
        <w:t>ا</w:t>
      </w:r>
      <w:r w:rsidR="00C41F6E" w:rsidRPr="00D35764">
        <w:rPr>
          <w:spacing w:val="-2"/>
          <w:rtl/>
          <w:lang w:bidi="fa-IR"/>
        </w:rPr>
        <w:t>مّت اسلام را به حال خود وانگذاشت و عمر را خلیف</w:t>
      </w:r>
      <w:r w:rsidR="00511465" w:rsidRPr="00D35764">
        <w:rPr>
          <w:spacing w:val="-2"/>
          <w:rtl/>
          <w:lang w:bidi="fa-IR"/>
        </w:rPr>
        <w:t>ه‌ی</w:t>
      </w:r>
      <w:r w:rsidR="00C41F6E" w:rsidRPr="00D35764">
        <w:rPr>
          <w:spacing w:val="-2"/>
          <w:rtl/>
          <w:lang w:bidi="fa-IR"/>
        </w:rPr>
        <w:t xml:space="preserve"> بعد از </w:t>
      </w:r>
      <w:r w:rsidR="00FD4B79" w:rsidRPr="00D35764">
        <w:rPr>
          <w:spacing w:val="-2"/>
          <w:rtl/>
          <w:lang w:bidi="fa-IR"/>
        </w:rPr>
        <w:t>خود ق</w:t>
      </w:r>
      <w:r w:rsidR="00C41F6E" w:rsidRPr="00D35764">
        <w:rPr>
          <w:spacing w:val="-2"/>
          <w:rtl/>
          <w:lang w:bidi="fa-IR"/>
        </w:rPr>
        <w:t>رار داد</w:t>
      </w:r>
      <w:r w:rsidR="001969BB" w:rsidRPr="00D35764">
        <w:rPr>
          <w:spacing w:val="-2"/>
          <w:rtl/>
          <w:lang w:bidi="fa-IR"/>
        </w:rPr>
        <w:t xml:space="preserve"> امّا </w:t>
      </w:r>
      <w:r w:rsidR="00C41F6E" w:rsidRPr="00D35764">
        <w:rPr>
          <w:spacing w:val="-2"/>
          <w:rtl/>
          <w:lang w:bidi="fa-IR"/>
        </w:rPr>
        <w:t>بنا</w:t>
      </w:r>
      <w:r w:rsidR="00387A12" w:rsidRPr="00D35764">
        <w:rPr>
          <w:spacing w:val="-2"/>
          <w:rtl/>
          <w:lang w:bidi="fa-IR"/>
        </w:rPr>
        <w:t xml:space="preserve"> </w:t>
      </w:r>
      <w:r w:rsidR="00C41F6E" w:rsidRPr="00D35764">
        <w:rPr>
          <w:spacing w:val="-2"/>
          <w:rtl/>
          <w:lang w:bidi="fa-IR"/>
        </w:rPr>
        <w:t>به عقید</w:t>
      </w:r>
      <w:r w:rsidR="00511465" w:rsidRPr="00D35764">
        <w:rPr>
          <w:spacing w:val="-2"/>
          <w:rtl/>
          <w:lang w:bidi="fa-IR"/>
        </w:rPr>
        <w:t>ه‌ی</w:t>
      </w:r>
      <w:r w:rsidR="00C41F6E" w:rsidRPr="00D35764">
        <w:rPr>
          <w:spacing w:val="-2"/>
          <w:rtl/>
          <w:lang w:bidi="fa-IR"/>
        </w:rPr>
        <w:t xml:space="preserve"> شما رسول خدا</w:t>
      </w:r>
      <w:r w:rsidR="00210633" w:rsidRPr="00D35764">
        <w:rPr>
          <w:rFonts w:ascii="Abo-thar" w:hAnsi="Abo-thar"/>
          <w:spacing w:val="-2"/>
          <w:sz w:val="24"/>
          <w:szCs w:val="24"/>
          <w:lang w:bidi="fa-IR"/>
        </w:rPr>
        <w:t></w:t>
      </w:r>
      <w:r w:rsidR="009755B1" w:rsidRPr="00D35764">
        <w:rPr>
          <w:rFonts w:ascii="Abo-thar" w:hAnsi="Abo-thar"/>
          <w:spacing w:val="-2"/>
          <w:sz w:val="24"/>
          <w:szCs w:val="24"/>
          <w:rtl/>
          <w:lang w:bidi="fa-IR"/>
        </w:rPr>
        <w:t xml:space="preserve"> </w:t>
      </w:r>
      <w:r w:rsidR="00387A12" w:rsidRPr="00D35764">
        <w:rPr>
          <w:spacing w:val="-2"/>
          <w:rtl/>
          <w:lang w:bidi="fa-IR"/>
        </w:rPr>
        <w:t>ا</w:t>
      </w:r>
      <w:r w:rsidR="00C41F6E" w:rsidRPr="00D35764">
        <w:rPr>
          <w:spacing w:val="-2"/>
          <w:rtl/>
          <w:lang w:bidi="fa-IR"/>
        </w:rPr>
        <w:t>مّت را به حال خود واگذاشت و کسی را به عنوان خلیف</w:t>
      </w:r>
      <w:r w:rsidR="00511465" w:rsidRPr="00D35764">
        <w:rPr>
          <w:spacing w:val="-2"/>
          <w:rtl/>
          <w:lang w:bidi="fa-IR"/>
        </w:rPr>
        <w:t>ه‌ی</w:t>
      </w:r>
      <w:r w:rsidR="00C41F6E" w:rsidRPr="00D35764">
        <w:rPr>
          <w:spacing w:val="-2"/>
          <w:rtl/>
          <w:lang w:bidi="fa-IR"/>
        </w:rPr>
        <w:t xml:space="preserve"> خود قرار ندارد؟! سپس از مجلس</w:t>
      </w:r>
      <w:r w:rsidR="009F7CAF" w:rsidRPr="00D35764">
        <w:rPr>
          <w:spacing w:val="-2"/>
          <w:rtl/>
          <w:lang w:bidi="fa-IR"/>
        </w:rPr>
        <w:t xml:space="preserve"> آن‌ها </w:t>
      </w:r>
      <w:r w:rsidR="00C41F6E" w:rsidRPr="00D35764">
        <w:rPr>
          <w:spacing w:val="-2"/>
          <w:rtl/>
          <w:lang w:bidi="fa-IR"/>
        </w:rPr>
        <w:t>خارج شد</w:t>
      </w:r>
      <w:r w:rsidR="00175FCB" w:rsidRPr="00D35764">
        <w:rPr>
          <w:spacing w:val="-2"/>
          <w:rtl/>
          <w:lang w:bidi="fa-IR"/>
        </w:rPr>
        <w:t>!</w:t>
      </w:r>
    </w:p>
    <w:p w:rsidR="00907097" w:rsidRDefault="009011BF" w:rsidP="00622A84">
      <w:pPr>
        <w:ind w:firstLine="284"/>
        <w:jc w:val="both"/>
        <w:rPr>
          <w:rtl/>
          <w:lang w:bidi="fa-IR"/>
        </w:rPr>
      </w:pPr>
      <w:r>
        <w:rPr>
          <w:rtl/>
          <w:lang w:bidi="fa-IR"/>
        </w:rPr>
        <w:t>سستی این قول واضح است زیرا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387A12">
        <w:rPr>
          <w:rtl/>
          <w:lang w:bidi="fa-IR"/>
        </w:rPr>
        <w:t>ا</w:t>
      </w:r>
      <w:r>
        <w:rPr>
          <w:rtl/>
          <w:lang w:bidi="fa-IR"/>
        </w:rPr>
        <w:t>مّت را به حال خویش وانگذاشت و برای آنان قرآن کریم و سُنّ</w:t>
      </w:r>
      <w:r w:rsidR="00AD3FCB">
        <w:rPr>
          <w:rtl/>
          <w:lang w:bidi="fa-IR"/>
        </w:rPr>
        <w:t>َ</w:t>
      </w:r>
      <w:r>
        <w:rPr>
          <w:rtl/>
          <w:lang w:bidi="fa-IR"/>
        </w:rPr>
        <w:t xml:space="preserve">ت خود یعنی شریعت اسلام را که </w:t>
      </w:r>
      <w:r w:rsidR="00AD3FCB">
        <w:rPr>
          <w:rtl/>
          <w:lang w:bidi="fa-IR"/>
        </w:rPr>
        <w:t>قانون «بیعت» از</w:t>
      </w:r>
      <w:r w:rsidR="00387A12">
        <w:rPr>
          <w:rtl/>
          <w:lang w:bidi="fa-IR"/>
        </w:rPr>
        <w:t xml:space="preserve"> </w:t>
      </w:r>
      <w:r w:rsidR="00AD3FCB">
        <w:rPr>
          <w:rtl/>
          <w:lang w:bidi="fa-IR"/>
        </w:rPr>
        <w:t>آن</w:t>
      </w:r>
      <w:r w:rsidR="00AD3FCB">
        <w:rPr>
          <w:rtl/>
          <w:lang w:bidi="fa-IR"/>
        </w:rPr>
        <w:softHyphen/>
      </w:r>
      <w:r w:rsidR="00387A12">
        <w:rPr>
          <w:rtl/>
          <w:lang w:bidi="fa-IR"/>
        </w:rPr>
        <w:t xml:space="preserve"> </w:t>
      </w:r>
      <w:r w:rsidR="00AD3FCB">
        <w:rPr>
          <w:rtl/>
          <w:lang w:bidi="fa-IR"/>
        </w:rPr>
        <w:t>جمله است، باقی گذارده بود و می</w:t>
      </w:r>
      <w:r w:rsidR="00AD3FCB">
        <w:rPr>
          <w:rtl/>
          <w:lang w:bidi="fa-IR"/>
        </w:rPr>
        <w:softHyphen/>
        <w:t xml:space="preserve">بایست مسلمین </w:t>
      </w:r>
      <w:r>
        <w:rPr>
          <w:rtl/>
          <w:lang w:bidi="fa-IR"/>
        </w:rPr>
        <w:t>پس از خاتم النّبیّین یاد می‌گرفتند که از تعالیم حضرتش استفاده کنند و با</w:t>
      </w:r>
      <w:r w:rsidR="00387A12">
        <w:rPr>
          <w:rtl/>
          <w:lang w:bidi="fa-IR"/>
        </w:rPr>
        <w:t xml:space="preserve"> </w:t>
      </w:r>
      <w:r>
        <w:rPr>
          <w:rtl/>
          <w:lang w:bidi="fa-IR"/>
        </w:rPr>
        <w:t>هم مشورت نموده</w:t>
      </w:r>
      <w:r w:rsidR="00387A12">
        <w:rPr>
          <w:rtl/>
          <w:lang w:bidi="fa-IR"/>
        </w:rPr>
        <w:t>‌اند</w:t>
      </w:r>
      <w:r>
        <w:rPr>
          <w:rtl/>
          <w:lang w:bidi="fa-IR"/>
        </w:rPr>
        <w:t xml:space="preserve"> </w:t>
      </w:r>
      <w:r w:rsidR="00622A84">
        <w:rPr>
          <w:rStyle w:val="Char4"/>
          <w:rFonts w:hint="cs"/>
          <w:rtl/>
        </w:rPr>
        <w:t>[</w:t>
      </w:r>
      <w:r w:rsidRPr="00622A84">
        <w:rPr>
          <w:rStyle w:val="Char4"/>
          <w:rtl/>
        </w:rPr>
        <w:t>الش</w:t>
      </w:r>
      <w:r w:rsidR="00AD3FCB" w:rsidRPr="00622A84">
        <w:rPr>
          <w:rStyle w:val="Char4"/>
          <w:rtl/>
        </w:rPr>
        <w:t>ّ</w:t>
      </w:r>
      <w:r w:rsidRPr="00622A84">
        <w:rPr>
          <w:rStyle w:val="Char4"/>
          <w:rtl/>
        </w:rPr>
        <w:t>وری</w:t>
      </w:r>
      <w:r w:rsidR="00A14640" w:rsidRPr="00622A84">
        <w:rPr>
          <w:rStyle w:val="Char4"/>
          <w:rtl/>
        </w:rPr>
        <w:t>:</w:t>
      </w:r>
      <w:r w:rsidR="00622A84">
        <w:rPr>
          <w:rStyle w:val="Char4"/>
          <w:rFonts w:hint="cs"/>
          <w:rtl/>
        </w:rPr>
        <w:t xml:space="preserve"> </w:t>
      </w:r>
      <w:r w:rsidRPr="00622A84">
        <w:rPr>
          <w:rStyle w:val="Char4"/>
          <w:rtl/>
        </w:rPr>
        <w:t>38</w:t>
      </w:r>
      <w:r w:rsidR="00622A84">
        <w:rPr>
          <w:rStyle w:val="Char4"/>
          <w:rFonts w:hint="cs"/>
          <w:rtl/>
        </w:rPr>
        <w:t>]</w:t>
      </w:r>
      <w:r>
        <w:rPr>
          <w:rtl/>
          <w:lang w:bidi="fa-IR"/>
        </w:rPr>
        <w:t xml:space="preserve"> و از طریق شورا مسائل خود را حلّ و فصل نمایند. اگر آن‌حضرت کسی را </w:t>
      </w:r>
      <w:r w:rsidR="00907097">
        <w:rPr>
          <w:rtl/>
          <w:lang w:bidi="fa-IR"/>
        </w:rPr>
        <w:t xml:space="preserve">تعیین می‌فرمود، طبعاً </w:t>
      </w:r>
      <w:r w:rsidR="00387A12">
        <w:rPr>
          <w:rtl/>
          <w:lang w:bidi="fa-IR"/>
        </w:rPr>
        <w:t>ا</w:t>
      </w:r>
      <w:r w:rsidR="00907097">
        <w:rPr>
          <w:rtl/>
          <w:lang w:bidi="fa-IR"/>
        </w:rPr>
        <w:t>مری شرعی تلقّی شده و مجالی برای کسب تجربه و ارتقاء مسلمین باقی نمی‌ماند (فتأمّل)</w:t>
      </w:r>
      <w:r w:rsidR="00387A12">
        <w:rPr>
          <w:rtl/>
          <w:lang w:bidi="fa-IR"/>
        </w:rPr>
        <w:t>.</w:t>
      </w:r>
      <w:r w:rsidR="001969BB">
        <w:rPr>
          <w:rtl/>
          <w:lang w:bidi="fa-IR"/>
        </w:rPr>
        <w:t xml:space="preserve"> امّا </w:t>
      </w:r>
      <w:r w:rsidR="00907097">
        <w:rPr>
          <w:rtl/>
          <w:lang w:bidi="fa-IR"/>
        </w:rPr>
        <w:t>رأی ابوبکر و عمر یا سایرین در نظر مسلمین هیچ</w:t>
      </w:r>
      <w:r w:rsidR="00387A12">
        <w:rPr>
          <w:rtl/>
          <w:lang w:bidi="fa-IR"/>
        </w:rPr>
        <w:t>‌</w:t>
      </w:r>
      <w:r w:rsidR="00907097">
        <w:rPr>
          <w:rtl/>
          <w:lang w:bidi="fa-IR"/>
        </w:rPr>
        <w:t>گونه حجّیّت شرعی نداشت و اگر در مسأل</w:t>
      </w:r>
      <w:r w:rsidR="00511465">
        <w:rPr>
          <w:rtl/>
          <w:lang w:bidi="fa-IR"/>
        </w:rPr>
        <w:t>ه‌</w:t>
      </w:r>
      <w:r w:rsidR="00907097">
        <w:rPr>
          <w:rtl/>
          <w:lang w:bidi="fa-IR"/>
        </w:rPr>
        <w:t>‌ای اختلاف بروز می‌کرد،</w:t>
      </w:r>
      <w:r w:rsidR="009F7CAF">
        <w:rPr>
          <w:rtl/>
          <w:lang w:bidi="fa-IR"/>
        </w:rPr>
        <w:t xml:space="preserve"> آن‌ها </w:t>
      </w:r>
      <w:r w:rsidR="00907097">
        <w:rPr>
          <w:rtl/>
          <w:lang w:bidi="fa-IR"/>
        </w:rPr>
        <w:t xml:space="preserve">ملزم بودند برای به کرسی نشاندن رأی خود به قرآن و سنّت استشهاد و استناد کنند و جُز این راهی </w:t>
      </w:r>
      <w:r w:rsidR="00FD4B79">
        <w:rPr>
          <w:rtl/>
          <w:lang w:bidi="fa-IR"/>
        </w:rPr>
        <w:t>نداشتند. بنابراین به ص</w:t>
      </w:r>
      <w:r w:rsidR="004519C9">
        <w:rPr>
          <w:rtl/>
          <w:lang w:bidi="fa-IR"/>
        </w:rPr>
        <w:t>ِ</w:t>
      </w:r>
      <w:r w:rsidR="00FD4B79">
        <w:rPr>
          <w:rtl/>
          <w:lang w:bidi="fa-IR"/>
        </w:rPr>
        <w:t>رف قول ابو</w:t>
      </w:r>
      <w:r w:rsidR="00907097">
        <w:rPr>
          <w:rtl/>
          <w:lang w:bidi="fa-IR"/>
        </w:rPr>
        <w:t>بکر یا عمر ک</w:t>
      </w:r>
      <w:r w:rsidR="00FD4B79">
        <w:rPr>
          <w:rtl/>
          <w:lang w:bidi="fa-IR"/>
        </w:rPr>
        <w:t>سی خلیف</w:t>
      </w:r>
      <w:r w:rsidR="004519C9">
        <w:rPr>
          <w:rtl/>
          <w:lang w:bidi="fa-IR"/>
        </w:rPr>
        <w:t>ه</w:t>
      </w:r>
      <w:r w:rsidR="00622A84">
        <w:rPr>
          <w:rtl/>
          <w:lang w:bidi="fa-IR"/>
        </w:rPr>
        <w:t xml:space="preserve"> نمی‌شد و اگر مهاجر و </w:t>
      </w:r>
      <w:r w:rsidR="00622A84">
        <w:rPr>
          <w:rFonts w:hint="cs"/>
          <w:rtl/>
          <w:lang w:bidi="fa-IR"/>
        </w:rPr>
        <w:t>ا</w:t>
      </w:r>
      <w:r w:rsidR="00FD4B79">
        <w:rPr>
          <w:rtl/>
          <w:lang w:bidi="fa-IR"/>
        </w:rPr>
        <w:t>ن</w:t>
      </w:r>
      <w:r w:rsidR="00907097">
        <w:rPr>
          <w:rtl/>
          <w:lang w:bidi="fa-IR"/>
        </w:rPr>
        <w:t>صار با او بیع</w:t>
      </w:r>
      <w:r w:rsidR="004519C9">
        <w:rPr>
          <w:rtl/>
          <w:lang w:bidi="fa-IR"/>
        </w:rPr>
        <w:t>ت نمی‌کردند، فرد مذکور خلیفه محس</w:t>
      </w:r>
      <w:r w:rsidR="00907097">
        <w:rPr>
          <w:rtl/>
          <w:lang w:bidi="fa-IR"/>
        </w:rPr>
        <w:t xml:space="preserve">وب </w:t>
      </w:r>
      <w:r w:rsidR="004519C9">
        <w:rPr>
          <w:rtl/>
          <w:lang w:bidi="fa-IR"/>
        </w:rPr>
        <w:t>نمی‌گردید. طبعاً چون مسلمین خلاف</w:t>
      </w:r>
      <w:r w:rsidR="00907097">
        <w:rPr>
          <w:rtl/>
          <w:lang w:bidi="fa-IR"/>
        </w:rPr>
        <w:t xml:space="preserve">تی بدون بیعت، نمی‌شناختند، قول ابوبکر یا عمر صرفاً یک پیشنهاد بود که مسلمین در </w:t>
      </w:r>
      <w:r w:rsidR="004519C9">
        <w:rPr>
          <w:rtl/>
          <w:lang w:bidi="fa-IR"/>
        </w:rPr>
        <w:t>قبول یا ردّ آن مختار بودند.</w:t>
      </w:r>
      <w:r w:rsidR="00622A84">
        <w:rPr>
          <w:rFonts w:hint="cs"/>
          <w:rtl/>
          <w:lang w:bidi="fa-IR"/>
        </w:rPr>
        <w:t xml:space="preserve"> </w:t>
      </w:r>
      <w:r w:rsidR="004519C9">
        <w:rPr>
          <w:rtl/>
          <w:lang w:bidi="fa-IR"/>
        </w:rPr>
        <w:t>(</w:t>
      </w:r>
      <w:r w:rsidR="004519C9" w:rsidRPr="00E70A53">
        <w:rPr>
          <w:rFonts w:ascii="mylotus" w:hAnsi="mylotus" w:cs="mylotus"/>
          <w:rtl/>
          <w:lang w:bidi="fa-IR"/>
        </w:rPr>
        <w:t>ف</w:t>
      </w:r>
      <w:r w:rsidR="00E70A53" w:rsidRPr="00E70A53">
        <w:rPr>
          <w:rFonts w:ascii="mylotus" w:hAnsi="mylotus" w:cs="mylotus"/>
          <w:rtl/>
          <w:lang w:bidi="fa-IR"/>
        </w:rPr>
        <w:t>َ</w:t>
      </w:r>
      <w:r w:rsidR="004519C9" w:rsidRPr="00E70A53">
        <w:rPr>
          <w:rFonts w:ascii="mylotus" w:hAnsi="mylotus" w:cs="mylotus"/>
          <w:rtl/>
          <w:lang w:bidi="fa-IR"/>
        </w:rPr>
        <w:t>لا</w:t>
      </w:r>
      <w:r w:rsidR="00622A84" w:rsidRPr="00E70A53">
        <w:rPr>
          <w:rFonts w:ascii="mylotus" w:hAnsi="mylotus" w:cs="mylotus"/>
          <w:rtl/>
          <w:lang w:bidi="fa-IR"/>
        </w:rPr>
        <w:t xml:space="preserve"> </w:t>
      </w:r>
      <w:r w:rsidR="00907097" w:rsidRPr="00E70A53">
        <w:rPr>
          <w:rFonts w:ascii="mylotus" w:hAnsi="mylotus" w:cs="mylotus"/>
          <w:rtl/>
          <w:lang w:bidi="fa-IR"/>
        </w:rPr>
        <w:t>ت</w:t>
      </w:r>
      <w:r w:rsidR="00E70A53" w:rsidRPr="00E70A53">
        <w:rPr>
          <w:rFonts w:ascii="mylotus" w:hAnsi="mylotus" w:cs="mylotus"/>
          <w:rtl/>
          <w:lang w:bidi="fa-IR"/>
        </w:rPr>
        <w:t>َتَ</w:t>
      </w:r>
      <w:r w:rsidR="00907097" w:rsidRPr="00E70A53">
        <w:rPr>
          <w:rFonts w:ascii="mylotus" w:hAnsi="mylotus" w:cs="mylotus"/>
          <w:rtl/>
          <w:lang w:bidi="fa-IR"/>
        </w:rPr>
        <w:t>ج</w:t>
      </w:r>
      <w:r w:rsidR="00E70A53" w:rsidRPr="00E70A53">
        <w:rPr>
          <w:rFonts w:ascii="mylotus" w:hAnsi="mylotus" w:cs="mylotus"/>
          <w:rtl/>
          <w:lang w:bidi="fa-IR"/>
        </w:rPr>
        <w:t>َ</w:t>
      </w:r>
      <w:r w:rsidR="00907097" w:rsidRPr="00E70A53">
        <w:rPr>
          <w:rFonts w:ascii="mylotus" w:hAnsi="mylotus" w:cs="mylotus"/>
          <w:rtl/>
          <w:lang w:bidi="fa-IR"/>
        </w:rPr>
        <w:t>اه</w:t>
      </w:r>
      <w:r w:rsidR="00E70A53" w:rsidRPr="00E70A53">
        <w:rPr>
          <w:rFonts w:ascii="mylotus" w:hAnsi="mylotus" w:cs="mylotus"/>
          <w:rtl/>
          <w:lang w:bidi="fa-IR"/>
        </w:rPr>
        <w:t>َ</w:t>
      </w:r>
      <w:r w:rsidR="00907097" w:rsidRPr="00E70A53">
        <w:rPr>
          <w:rFonts w:ascii="mylotus" w:hAnsi="mylotus" w:cs="mylotus"/>
          <w:rtl/>
          <w:lang w:bidi="fa-IR"/>
        </w:rPr>
        <w:t>ل</w:t>
      </w:r>
      <w:r w:rsidR="00E70A53" w:rsidRPr="00E70A53">
        <w:rPr>
          <w:rFonts w:ascii="mylotus" w:hAnsi="mylotus" w:cs="mylotus"/>
          <w:rtl/>
          <w:lang w:bidi="fa-IR"/>
        </w:rPr>
        <w:t>ْ</w:t>
      </w:r>
      <w:r w:rsidR="00907097">
        <w:rPr>
          <w:rtl/>
          <w:lang w:bidi="fa-IR"/>
        </w:rPr>
        <w:t>)</w:t>
      </w:r>
      <w:r w:rsidR="00387A12">
        <w:rPr>
          <w:rtl/>
          <w:lang w:bidi="fa-IR"/>
        </w:rPr>
        <w:t>.</w:t>
      </w:r>
    </w:p>
    <w:p w:rsidR="00C62AE8" w:rsidRPr="0020693D" w:rsidRDefault="00907097" w:rsidP="00387A12">
      <w:pPr>
        <w:ind w:firstLine="284"/>
        <w:jc w:val="both"/>
        <w:rPr>
          <w:spacing w:val="-2"/>
          <w:rtl/>
          <w:lang w:bidi="fa-IR"/>
        </w:rPr>
      </w:pPr>
      <w:r w:rsidRPr="0020693D">
        <w:rPr>
          <w:spacing w:val="-2"/>
          <w:rtl/>
          <w:lang w:bidi="fa-IR"/>
        </w:rPr>
        <w:t>جالب است بدانیم که</w:t>
      </w:r>
      <w:r w:rsidR="009F7CAF" w:rsidRPr="0020693D">
        <w:rPr>
          <w:spacing w:val="-2"/>
          <w:rtl/>
          <w:lang w:bidi="fa-IR"/>
        </w:rPr>
        <w:t xml:space="preserve"> اهل </w:t>
      </w:r>
      <w:r w:rsidRPr="0020693D">
        <w:rPr>
          <w:spacing w:val="-2"/>
          <w:rtl/>
          <w:lang w:bidi="fa-IR"/>
        </w:rPr>
        <w:t xml:space="preserve">سنّت نیز قصّه‌ای ساخته‌اند که آن را یکی از </w:t>
      </w:r>
      <w:r w:rsidR="00302169" w:rsidRPr="0020693D">
        <w:rPr>
          <w:spacing w:val="-2"/>
          <w:rtl/>
          <w:lang w:bidi="fa-IR"/>
        </w:rPr>
        <w:t>برادران بلوچ برایم نقل کرده است. قصّ</w:t>
      </w:r>
      <w:r w:rsidR="00511465" w:rsidRPr="0020693D">
        <w:rPr>
          <w:spacing w:val="-2"/>
          <w:rtl/>
          <w:lang w:bidi="fa-IR"/>
        </w:rPr>
        <w:t>ه‌ی</w:t>
      </w:r>
      <w:r w:rsidR="00302169" w:rsidRPr="0020693D">
        <w:rPr>
          <w:spacing w:val="-2"/>
          <w:rtl/>
          <w:lang w:bidi="fa-IR"/>
        </w:rPr>
        <w:t>‌ مذکور بدین مضمون است که عال</w:t>
      </w:r>
      <w:r w:rsidR="004519C9" w:rsidRPr="0020693D">
        <w:rPr>
          <w:spacing w:val="-2"/>
          <w:rtl/>
          <w:lang w:bidi="fa-IR"/>
        </w:rPr>
        <w:t>ِ</w:t>
      </w:r>
      <w:r w:rsidR="00302169" w:rsidRPr="0020693D">
        <w:rPr>
          <w:spacing w:val="-2"/>
          <w:rtl/>
          <w:lang w:bidi="fa-IR"/>
        </w:rPr>
        <w:t xml:space="preserve">می سنّی به نجف رفت و شبی مهمان یکی از علما شد. </w:t>
      </w:r>
      <w:r w:rsidR="00367012" w:rsidRPr="0020693D">
        <w:rPr>
          <w:spacing w:val="-2"/>
          <w:rtl/>
          <w:lang w:bidi="fa-IR"/>
        </w:rPr>
        <w:t>فردای آن روز میزبان قصد رفتن به حوز</w:t>
      </w:r>
      <w:r w:rsidR="00511465" w:rsidRPr="0020693D">
        <w:rPr>
          <w:spacing w:val="-2"/>
          <w:rtl/>
          <w:lang w:bidi="fa-IR"/>
        </w:rPr>
        <w:t>ه‌ی</w:t>
      </w:r>
      <w:r w:rsidR="00367012" w:rsidRPr="0020693D">
        <w:rPr>
          <w:spacing w:val="-2"/>
          <w:rtl/>
          <w:lang w:bidi="fa-IR"/>
        </w:rPr>
        <w:t xml:space="preserve"> علمیّه کرد، مهمانش از او خواست که در راه مدرسه، وی را همراهی کند و سپس به سفر خود ادامه دهد. عالم</w:t>
      </w:r>
      <w:r w:rsidR="004519C9" w:rsidRPr="0020693D">
        <w:rPr>
          <w:spacing w:val="-2"/>
          <w:rtl/>
          <w:lang w:bidi="fa-IR"/>
        </w:rPr>
        <w:t>ِ</w:t>
      </w:r>
      <w:r w:rsidR="00367012" w:rsidRPr="0020693D">
        <w:rPr>
          <w:spacing w:val="-2"/>
          <w:rtl/>
          <w:lang w:bidi="fa-IR"/>
        </w:rPr>
        <w:t xml:space="preserve"> میزبان پذیرفت. در مسیر رفتن به مدرسه، عالم سنّی از میزبانش پرسید: وضع مدارس شما در نجف </w:t>
      </w:r>
      <w:r w:rsidR="00335CA1" w:rsidRPr="0020693D">
        <w:rPr>
          <w:spacing w:val="-2"/>
          <w:rtl/>
          <w:lang w:bidi="fa-IR"/>
        </w:rPr>
        <w:t>چگونه است؟ عالم شیعه شروع کرد به تعریف از فعّالیّت</w:t>
      </w:r>
      <w:r w:rsidR="00387A12" w:rsidRPr="0020693D">
        <w:rPr>
          <w:spacing w:val="-2"/>
          <w:rtl/>
          <w:lang w:bidi="fa-IR"/>
        </w:rPr>
        <w:t>‌</w:t>
      </w:r>
      <w:r w:rsidR="00335CA1" w:rsidRPr="0020693D">
        <w:rPr>
          <w:spacing w:val="-2"/>
          <w:rtl/>
          <w:lang w:bidi="fa-IR"/>
        </w:rPr>
        <w:t xml:space="preserve">های گوناگون شاگردانش در مدارس علمیّه، از جمله کتبی که تألیف می‌کنند و مبلّغینی که به نقاط </w:t>
      </w:r>
      <w:r w:rsidR="00136230" w:rsidRPr="0020693D">
        <w:rPr>
          <w:spacing w:val="-2"/>
          <w:rtl/>
          <w:lang w:bidi="fa-IR"/>
        </w:rPr>
        <w:t>مختلف اعزام می‌شوند و به تعلیم و تبلیغ دین می‌پردازند و در کارهای عامّ المنفعه شرکت می‌کنند و در مبارزات سیاسی دخالت دارند و با انحرافات حکومت عراق مخالفت می‌کنند و هک</w:t>
      </w:r>
      <w:r w:rsidR="00AC383C" w:rsidRPr="0020693D">
        <w:rPr>
          <w:spacing w:val="-2"/>
          <w:rtl/>
          <w:lang w:bidi="fa-IR"/>
        </w:rPr>
        <w:t>َ</w:t>
      </w:r>
      <w:r w:rsidR="00136230" w:rsidRPr="0020693D">
        <w:rPr>
          <w:spacing w:val="-2"/>
          <w:rtl/>
          <w:lang w:bidi="fa-IR"/>
        </w:rPr>
        <w:t>ذا. مهمان سنّی پرسید: آیا فضلای حوز</w:t>
      </w:r>
      <w:r w:rsidR="00511465" w:rsidRPr="0020693D">
        <w:rPr>
          <w:spacing w:val="-2"/>
          <w:rtl/>
          <w:lang w:bidi="fa-IR"/>
        </w:rPr>
        <w:t>ه‌ی</w:t>
      </w:r>
      <w:r w:rsidR="00136230" w:rsidRPr="0020693D">
        <w:rPr>
          <w:spacing w:val="-2"/>
          <w:rtl/>
          <w:lang w:bidi="fa-IR"/>
        </w:rPr>
        <w:t xml:space="preserve"> شما که به این کارها مشغول</w:t>
      </w:r>
      <w:r w:rsidR="00387A12" w:rsidRPr="0020693D">
        <w:rPr>
          <w:spacing w:val="-2"/>
          <w:rtl/>
          <w:lang w:bidi="fa-IR"/>
        </w:rPr>
        <w:t>‌</w:t>
      </w:r>
      <w:r w:rsidR="00136230" w:rsidRPr="0020693D">
        <w:rPr>
          <w:spacing w:val="-2"/>
          <w:rtl/>
          <w:lang w:bidi="fa-IR"/>
        </w:rPr>
        <w:t>اند، به اسلام ایمان دارند؟</w:t>
      </w:r>
      <w:r w:rsidR="00175FCB" w:rsidRPr="0020693D">
        <w:rPr>
          <w:spacing w:val="-2"/>
          <w:rtl/>
          <w:lang w:bidi="fa-IR"/>
        </w:rPr>
        <w:t>!</w:t>
      </w:r>
      <w:r w:rsidR="00136230" w:rsidRPr="0020693D">
        <w:rPr>
          <w:spacing w:val="-2"/>
          <w:rtl/>
          <w:lang w:bidi="fa-IR"/>
        </w:rPr>
        <w:t xml:space="preserve"> عال</w:t>
      </w:r>
      <w:r w:rsidR="00AC383C" w:rsidRPr="0020693D">
        <w:rPr>
          <w:spacing w:val="-2"/>
          <w:rtl/>
          <w:lang w:bidi="fa-IR"/>
        </w:rPr>
        <w:t>ِ</w:t>
      </w:r>
      <w:r w:rsidR="00136230" w:rsidRPr="0020693D">
        <w:rPr>
          <w:spacing w:val="-2"/>
          <w:rtl/>
          <w:lang w:bidi="fa-IR"/>
        </w:rPr>
        <w:t>م</w:t>
      </w:r>
      <w:r w:rsidR="00AC383C" w:rsidRPr="0020693D">
        <w:rPr>
          <w:spacing w:val="-2"/>
          <w:rtl/>
          <w:lang w:bidi="fa-IR"/>
        </w:rPr>
        <w:t>ِ</w:t>
      </w:r>
      <w:r w:rsidR="00136230" w:rsidRPr="0020693D">
        <w:rPr>
          <w:spacing w:val="-2"/>
          <w:rtl/>
          <w:lang w:bidi="fa-IR"/>
        </w:rPr>
        <w:t xml:space="preserve"> شیعه تعجّب کرد و گفت</w:t>
      </w:r>
      <w:r w:rsidR="005A7852" w:rsidRPr="0020693D">
        <w:rPr>
          <w:spacing w:val="-2"/>
          <w:rtl/>
          <w:lang w:bidi="fa-IR"/>
        </w:rPr>
        <w:t>:</w:t>
      </w:r>
      <w:r w:rsidR="00136230" w:rsidRPr="0020693D">
        <w:rPr>
          <w:spacing w:val="-2"/>
          <w:rtl/>
          <w:lang w:bidi="fa-IR"/>
        </w:rPr>
        <w:t xml:space="preserve"> این چه حرفی است که می‌زنید معلوم است که</w:t>
      </w:r>
      <w:r w:rsidR="009F7CAF" w:rsidRPr="0020693D">
        <w:rPr>
          <w:spacing w:val="-2"/>
          <w:rtl/>
          <w:lang w:bidi="fa-IR"/>
        </w:rPr>
        <w:t xml:space="preserve"> آن‌ها </w:t>
      </w:r>
      <w:r w:rsidR="00136230" w:rsidRPr="0020693D">
        <w:rPr>
          <w:spacing w:val="-2"/>
          <w:rtl/>
          <w:lang w:bidi="fa-IR"/>
        </w:rPr>
        <w:t>ایمان دارند و کارهایشان را مؤمنانه انجام می‌دهند و به زندان می‌روند و شکنجه می‌شوند! عالم سنّی گفت: معلوم می‌شود توفیق شما در کارتان از خاتم النّبییّن</w:t>
      </w:r>
      <w:r w:rsidR="00210633" w:rsidRPr="0020693D">
        <w:rPr>
          <w:rFonts w:ascii="Abo-thar" w:hAnsi="Abo-thar"/>
          <w:spacing w:val="-2"/>
          <w:sz w:val="24"/>
          <w:szCs w:val="24"/>
          <w:lang w:bidi="fa-IR"/>
        </w:rPr>
        <w:t></w:t>
      </w:r>
      <w:r w:rsidR="009755B1" w:rsidRPr="0020693D">
        <w:rPr>
          <w:rFonts w:ascii="Abo-thar" w:hAnsi="Abo-thar"/>
          <w:spacing w:val="-2"/>
          <w:sz w:val="24"/>
          <w:szCs w:val="24"/>
          <w:rtl/>
          <w:lang w:bidi="fa-IR"/>
        </w:rPr>
        <w:t xml:space="preserve"> </w:t>
      </w:r>
      <w:r w:rsidR="00FD4B79" w:rsidRPr="0020693D">
        <w:rPr>
          <w:spacing w:val="-2"/>
          <w:rtl/>
          <w:lang w:bidi="fa-IR"/>
        </w:rPr>
        <w:t>بیشتر است زیرا در حوز</w:t>
      </w:r>
      <w:r w:rsidR="00511465" w:rsidRPr="0020693D">
        <w:rPr>
          <w:spacing w:val="-2"/>
          <w:rtl/>
          <w:lang w:bidi="fa-IR"/>
        </w:rPr>
        <w:t>ه‌ی</w:t>
      </w:r>
      <w:r w:rsidR="00FD4B79" w:rsidRPr="0020693D">
        <w:rPr>
          <w:spacing w:val="-2"/>
          <w:rtl/>
          <w:lang w:bidi="fa-IR"/>
        </w:rPr>
        <w:t xml:space="preserve"> شما به م</w:t>
      </w:r>
      <w:r w:rsidR="00136230" w:rsidRPr="0020693D">
        <w:rPr>
          <w:spacing w:val="-2"/>
          <w:rtl/>
          <w:lang w:bidi="fa-IR"/>
        </w:rPr>
        <w:t>دّت ده ی</w:t>
      </w:r>
      <w:r w:rsidR="00FD4B79" w:rsidRPr="0020693D">
        <w:rPr>
          <w:spacing w:val="-2"/>
          <w:rtl/>
          <w:lang w:bidi="fa-IR"/>
        </w:rPr>
        <w:t>ا دوازده یا پانزده سال، صدها</w:t>
      </w:r>
      <w:r w:rsidR="00387A12" w:rsidRPr="0020693D">
        <w:rPr>
          <w:spacing w:val="-2"/>
          <w:rtl/>
          <w:lang w:bidi="fa-IR"/>
        </w:rPr>
        <w:t xml:space="preserve"> </w:t>
      </w:r>
      <w:r w:rsidR="00FD4B79" w:rsidRPr="0020693D">
        <w:rPr>
          <w:spacing w:val="-2"/>
          <w:rtl/>
          <w:lang w:bidi="fa-IR"/>
        </w:rPr>
        <w:t>تن ف</w:t>
      </w:r>
      <w:r w:rsidR="00136230" w:rsidRPr="0020693D">
        <w:rPr>
          <w:spacing w:val="-2"/>
          <w:rtl/>
          <w:lang w:bidi="fa-IR"/>
        </w:rPr>
        <w:t>اضل مؤمن تربیت می‌شود</w:t>
      </w:r>
      <w:r w:rsidR="001969BB" w:rsidRPr="0020693D">
        <w:rPr>
          <w:spacing w:val="-2"/>
          <w:rtl/>
          <w:lang w:bidi="fa-IR"/>
        </w:rPr>
        <w:t xml:space="preserve"> امّا </w:t>
      </w:r>
      <w:r w:rsidR="00136230" w:rsidRPr="0020693D">
        <w:rPr>
          <w:spacing w:val="-2"/>
          <w:rtl/>
          <w:lang w:bidi="fa-IR"/>
        </w:rPr>
        <w:t xml:space="preserve">رسول خاتم </w:t>
      </w:r>
      <w:r w:rsidR="00E4358E" w:rsidRPr="0020693D">
        <w:rPr>
          <w:spacing w:val="-2"/>
          <w:rtl/>
          <w:lang w:bidi="fa-IR"/>
        </w:rPr>
        <w:t>در طول بی</w:t>
      </w:r>
      <w:r w:rsidR="00387A12" w:rsidRPr="0020693D">
        <w:rPr>
          <w:spacing w:val="-2"/>
          <w:rtl/>
          <w:lang w:bidi="fa-IR"/>
        </w:rPr>
        <w:t>س</w:t>
      </w:r>
      <w:r w:rsidR="00E4358E" w:rsidRPr="0020693D">
        <w:rPr>
          <w:spacing w:val="-2"/>
          <w:rtl/>
          <w:lang w:bidi="fa-IR"/>
        </w:rPr>
        <w:t>ت و سه سال نتوانست بیش</w:t>
      </w:r>
      <w:r w:rsidR="00622A84">
        <w:rPr>
          <w:spacing w:val="-2"/>
          <w:rtl/>
          <w:lang w:bidi="fa-IR"/>
        </w:rPr>
        <w:t xml:space="preserve"> از سه یا هفت مؤمن تربیت کند و </w:t>
      </w:r>
      <w:r w:rsidR="00622A84">
        <w:rPr>
          <w:rFonts w:hint="cs"/>
          <w:spacing w:val="-2"/>
          <w:rtl/>
          <w:lang w:bidi="fa-IR"/>
        </w:rPr>
        <w:t>ا</w:t>
      </w:r>
      <w:r w:rsidR="00E4358E" w:rsidRPr="0020693D">
        <w:rPr>
          <w:spacing w:val="-2"/>
          <w:rtl/>
          <w:lang w:bidi="fa-IR"/>
        </w:rPr>
        <w:t>کثر تربیت یافتگان</w:t>
      </w:r>
      <w:r w:rsidR="00AC383C" w:rsidRPr="0020693D">
        <w:rPr>
          <w:spacing w:val="-2"/>
          <w:rtl/>
          <w:lang w:bidi="fa-IR"/>
        </w:rPr>
        <w:t>ِ</w:t>
      </w:r>
      <w:r w:rsidR="00E4358E" w:rsidRPr="0020693D">
        <w:rPr>
          <w:spacing w:val="-2"/>
          <w:rtl/>
          <w:lang w:bidi="fa-IR"/>
        </w:rPr>
        <w:t xml:space="preserve"> مستقیم</w:t>
      </w:r>
      <w:r w:rsidR="00387A12" w:rsidRPr="0020693D">
        <w:rPr>
          <w:spacing w:val="-2"/>
          <w:rtl/>
          <w:lang w:bidi="fa-IR"/>
        </w:rPr>
        <w:t xml:space="preserve"> ای</w:t>
      </w:r>
      <w:r w:rsidR="00E4358E" w:rsidRPr="0020693D">
        <w:rPr>
          <w:spacing w:val="-2"/>
          <w:rtl/>
          <w:lang w:bidi="fa-IR"/>
        </w:rPr>
        <w:t>ش</w:t>
      </w:r>
      <w:r w:rsidR="00387A12" w:rsidRPr="0020693D">
        <w:rPr>
          <w:spacing w:val="-2"/>
          <w:rtl/>
          <w:lang w:bidi="fa-IR"/>
        </w:rPr>
        <w:t>ان</w:t>
      </w:r>
      <w:r w:rsidR="00E4358E" w:rsidRPr="0020693D">
        <w:rPr>
          <w:spacing w:val="-2"/>
          <w:rtl/>
          <w:lang w:bidi="fa-IR"/>
        </w:rPr>
        <w:t xml:space="preserve"> مرتدّ شدند و إمام إلهی را کنار گذاشتند و </w:t>
      </w:r>
      <w:r w:rsidR="00C62AE8" w:rsidRPr="0020693D">
        <w:rPr>
          <w:spacing w:val="-2"/>
          <w:rtl/>
          <w:lang w:bidi="fa-IR"/>
        </w:rPr>
        <w:t>پهلوی دخترش را شکستند و موجب سقط نوه‌اش شده</w:t>
      </w:r>
      <w:r w:rsidR="00FD4B79" w:rsidRPr="0020693D">
        <w:rPr>
          <w:spacing w:val="-2"/>
          <w:rtl/>
          <w:lang w:bidi="fa-IR"/>
        </w:rPr>
        <w:t xml:space="preserve"> و </w:t>
      </w:r>
      <w:r w:rsidR="00387A12" w:rsidRPr="0020693D">
        <w:rPr>
          <w:spacing w:val="-2"/>
          <w:rtl/>
          <w:lang w:bidi="fa-IR"/>
        </w:rPr>
        <w:t>ا</w:t>
      </w:r>
      <w:r w:rsidR="00FD4B79" w:rsidRPr="0020693D">
        <w:rPr>
          <w:spacing w:val="-2"/>
          <w:rtl/>
          <w:lang w:bidi="fa-IR"/>
        </w:rPr>
        <w:t>کثریّت جهان اسلام را گمراه ک</w:t>
      </w:r>
      <w:r w:rsidR="00C62AE8" w:rsidRPr="0020693D">
        <w:rPr>
          <w:spacing w:val="-2"/>
          <w:rtl/>
          <w:lang w:bidi="fa-IR"/>
        </w:rPr>
        <w:t>ردند</w:t>
      </w:r>
      <w:r w:rsidR="00175FCB" w:rsidRPr="0020693D">
        <w:rPr>
          <w:spacing w:val="-2"/>
          <w:rtl/>
          <w:lang w:bidi="fa-IR"/>
        </w:rPr>
        <w:t>!</w:t>
      </w:r>
      <w:r w:rsidR="00C62AE8" w:rsidRPr="0020693D">
        <w:rPr>
          <w:spacing w:val="-2"/>
          <w:rtl/>
          <w:lang w:bidi="fa-IR"/>
        </w:rPr>
        <w:t xml:space="preserve"> عال</w:t>
      </w:r>
      <w:r w:rsidR="00AC383C" w:rsidRPr="0020693D">
        <w:rPr>
          <w:spacing w:val="-2"/>
          <w:rtl/>
          <w:lang w:bidi="fa-IR"/>
        </w:rPr>
        <w:t>ِ</w:t>
      </w:r>
      <w:r w:rsidR="00C62AE8" w:rsidRPr="0020693D">
        <w:rPr>
          <w:spacing w:val="-2"/>
          <w:rtl/>
          <w:lang w:bidi="fa-IR"/>
        </w:rPr>
        <w:t>م</w:t>
      </w:r>
      <w:r w:rsidR="00AC383C" w:rsidRPr="0020693D">
        <w:rPr>
          <w:spacing w:val="-2"/>
          <w:rtl/>
          <w:lang w:bidi="fa-IR"/>
        </w:rPr>
        <w:t>ِ</w:t>
      </w:r>
      <w:r w:rsidR="00C62AE8" w:rsidRPr="0020693D">
        <w:rPr>
          <w:spacing w:val="-2"/>
          <w:rtl/>
          <w:lang w:bidi="fa-IR"/>
        </w:rPr>
        <w:t xml:space="preserve"> سنّی پس از گفتن این سخنان با میزبان خود وداع کرد و به راه خود رفت</w:t>
      </w:r>
      <w:r w:rsidR="00175FCB" w:rsidRPr="0020693D">
        <w:rPr>
          <w:spacing w:val="-2"/>
          <w:rtl/>
          <w:lang w:bidi="fa-IR"/>
        </w:rPr>
        <w:t>!</w:t>
      </w:r>
    </w:p>
    <w:p w:rsidR="001C2C0B" w:rsidRDefault="00733DE1" w:rsidP="00C2539B">
      <w:pPr>
        <w:ind w:firstLine="284"/>
        <w:jc w:val="both"/>
        <w:rPr>
          <w:rtl/>
          <w:lang w:bidi="fa-IR"/>
        </w:rPr>
      </w:pPr>
      <w:r w:rsidRPr="00EB3A3B">
        <w:rPr>
          <w:rFonts w:cs="B Lotus"/>
          <w:b/>
          <w:bCs/>
          <w:sz w:val="26"/>
          <w:rtl/>
          <w:lang w:bidi="fa-IR"/>
        </w:rPr>
        <w:t>عاشراً</w:t>
      </w:r>
      <w:r w:rsidR="005A7852">
        <w:rPr>
          <w:rtl/>
          <w:lang w:bidi="fa-IR"/>
        </w:rPr>
        <w:t>:</w:t>
      </w:r>
      <w:r>
        <w:rPr>
          <w:rtl/>
          <w:lang w:bidi="fa-IR"/>
        </w:rPr>
        <w:t xml:space="preserve"> مسأل</w:t>
      </w:r>
      <w:r w:rsidR="00511465">
        <w:rPr>
          <w:rtl/>
          <w:lang w:bidi="fa-IR"/>
        </w:rPr>
        <w:t>ه‌ی</w:t>
      </w:r>
      <w:r>
        <w:rPr>
          <w:rtl/>
          <w:lang w:bidi="fa-IR"/>
        </w:rPr>
        <w:t xml:space="preserve"> </w:t>
      </w:r>
      <w:r w:rsidRPr="00EB3A3B">
        <w:rPr>
          <w:rFonts w:cs="B Lotus"/>
          <w:b/>
          <w:bCs/>
          <w:sz w:val="26"/>
          <w:rtl/>
          <w:lang w:bidi="fa-IR"/>
        </w:rPr>
        <w:t>بسیار بسیار مهمّ</w:t>
      </w:r>
      <w:r w:rsidR="00602A8D">
        <w:rPr>
          <w:rtl/>
          <w:lang w:bidi="fa-IR"/>
        </w:rPr>
        <w:t xml:space="preserve"> که از مشکلات لا</w:t>
      </w:r>
      <w:r>
        <w:rPr>
          <w:rtl/>
          <w:lang w:bidi="fa-IR"/>
        </w:rPr>
        <w:t>ینحلّ تشیّع است و هم</w:t>
      </w:r>
      <w:r w:rsidR="00511465">
        <w:rPr>
          <w:rtl/>
          <w:lang w:bidi="fa-IR"/>
        </w:rPr>
        <w:t>ه‌ی</w:t>
      </w:r>
      <w:r w:rsidR="002460E0">
        <w:rPr>
          <w:rtl/>
          <w:lang w:bidi="fa-IR"/>
        </w:rPr>
        <w:t xml:space="preserve"> علمای ما متّفقاً آن را پنهان</w:t>
      </w:r>
      <w:r w:rsidR="001C2C0B">
        <w:rPr>
          <w:rtl/>
          <w:lang w:bidi="fa-IR"/>
        </w:rPr>
        <w:t xml:space="preserve"> داشته و پس از فراغت از بحث حدیث غدیر، به آن نمی</w:t>
      </w:r>
      <w:r w:rsidR="00BF3D57">
        <w:rPr>
          <w:rtl/>
          <w:lang w:bidi="fa-IR"/>
        </w:rPr>
        <w:t>‌پردازند و توقّع دارند مسأل</w:t>
      </w:r>
      <w:r w:rsidR="00511465">
        <w:rPr>
          <w:rtl/>
          <w:lang w:bidi="fa-IR"/>
        </w:rPr>
        <w:t>ه‌ی</w:t>
      </w:r>
      <w:r w:rsidR="00BF3D57">
        <w:rPr>
          <w:rtl/>
          <w:lang w:bidi="fa-IR"/>
        </w:rPr>
        <w:t xml:space="preserve"> من</w:t>
      </w:r>
      <w:r w:rsidR="001C2C0B">
        <w:rPr>
          <w:rtl/>
          <w:lang w:bidi="fa-IR"/>
        </w:rPr>
        <w:t>صوصی</w:t>
      </w:r>
      <w:r w:rsidR="00602A8D">
        <w:rPr>
          <w:rtl/>
          <w:lang w:bidi="fa-IR"/>
        </w:rPr>
        <w:t>ّ</w:t>
      </w:r>
      <w:r w:rsidR="001C2C0B">
        <w:rPr>
          <w:rtl/>
          <w:lang w:bidi="fa-IR"/>
        </w:rPr>
        <w:t>ت و معصومی</w:t>
      </w:r>
      <w:r w:rsidR="00602A8D">
        <w:rPr>
          <w:rtl/>
          <w:lang w:bidi="fa-IR"/>
        </w:rPr>
        <w:t>ّ</w:t>
      </w:r>
      <w:r w:rsidR="001C2C0B">
        <w:rPr>
          <w:rtl/>
          <w:lang w:bidi="fa-IR"/>
        </w:rPr>
        <w:t>ت سایر</w:t>
      </w:r>
      <w:r w:rsidR="001842D5">
        <w:rPr>
          <w:rtl/>
          <w:lang w:bidi="fa-IR"/>
        </w:rPr>
        <w:t xml:space="preserve"> ائمّه </w:t>
      </w:r>
      <w:r w:rsidR="001C2C0B">
        <w:rPr>
          <w:rtl/>
          <w:lang w:bidi="fa-IR"/>
        </w:rPr>
        <w:t>نیز مسلّم انگاشته شود و حدیث رسوای لوح نیز برای حلّ همین مشکل جعل گردیده، این است که حت</w:t>
      </w:r>
      <w:r w:rsidR="00602A8D">
        <w:rPr>
          <w:rtl/>
          <w:lang w:bidi="fa-IR"/>
        </w:rPr>
        <w:t>ّ</w:t>
      </w:r>
      <w:r w:rsidR="001C2C0B">
        <w:rPr>
          <w:rtl/>
          <w:lang w:bidi="fa-IR"/>
        </w:rPr>
        <w:t>ی اگر چشم و گوش بسته و بدون تأمّل، ادّعای علمای ما دربار</w:t>
      </w:r>
      <w:r w:rsidR="00511465">
        <w:rPr>
          <w:rtl/>
          <w:lang w:bidi="fa-IR"/>
        </w:rPr>
        <w:t>ه‌ی</w:t>
      </w:r>
      <w:r w:rsidR="001C2C0B">
        <w:rPr>
          <w:rtl/>
          <w:lang w:bidi="fa-IR"/>
        </w:rPr>
        <w:t xml:space="preserve"> حدیث غدیر را بپذیریم،</w:t>
      </w:r>
      <w:r w:rsidR="00BF3D57">
        <w:rPr>
          <w:rtl/>
          <w:lang w:bidi="fa-IR"/>
        </w:rPr>
        <w:t xml:space="preserve"> خلاف نیست که حدیث غدیر حتّی اگر</w:t>
      </w:r>
      <w:r w:rsidR="001C2C0B">
        <w:rPr>
          <w:rtl/>
          <w:lang w:bidi="fa-IR"/>
        </w:rPr>
        <w:t xml:space="preserve"> دلالتی بر امامت ا</w:t>
      </w:r>
      <w:r w:rsidR="00602A8D">
        <w:rPr>
          <w:rtl/>
          <w:lang w:bidi="fa-IR"/>
        </w:rPr>
        <w:t>ِ</w:t>
      </w:r>
      <w:r w:rsidR="001C2C0B">
        <w:rPr>
          <w:rtl/>
          <w:lang w:bidi="fa-IR"/>
        </w:rPr>
        <w:t>لهیّه می‌داشت فقط دربار</w:t>
      </w:r>
      <w:r w:rsidR="00511465">
        <w:rPr>
          <w:rtl/>
          <w:lang w:bidi="fa-IR"/>
        </w:rPr>
        <w:t>ه‌ی</w:t>
      </w:r>
      <w:r w:rsidR="001C2C0B">
        <w:rPr>
          <w:rtl/>
          <w:lang w:bidi="fa-IR"/>
        </w:rPr>
        <w:t xml:space="preserve">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BF3D57">
        <w:rPr>
          <w:rtl/>
          <w:lang w:bidi="fa-IR"/>
        </w:rPr>
        <w:t>خواهد بود، شما منصوص</w:t>
      </w:r>
      <w:r w:rsidR="001C2C0B">
        <w:rPr>
          <w:rtl/>
          <w:lang w:bidi="fa-IR"/>
        </w:rPr>
        <w:t>یّت</w:t>
      </w:r>
      <w:r w:rsidR="00602A8D">
        <w:rPr>
          <w:rtl/>
          <w:lang w:bidi="fa-IR"/>
        </w:rPr>
        <w:t>ِ</w:t>
      </w:r>
      <w:r w:rsidR="001C2C0B">
        <w:rPr>
          <w:rtl/>
          <w:lang w:bidi="fa-IR"/>
        </w:rPr>
        <w:t xml:space="preserve"> إلهی سایر </w:t>
      </w:r>
      <w:r w:rsidR="00C2539B">
        <w:rPr>
          <w:rtl/>
          <w:lang w:bidi="fa-IR"/>
        </w:rPr>
        <w:t>ا</w:t>
      </w:r>
      <w:r w:rsidR="001C2C0B">
        <w:rPr>
          <w:rtl/>
          <w:lang w:bidi="fa-IR"/>
        </w:rPr>
        <w:t>ئم</w:t>
      </w:r>
      <w:r w:rsidR="00511465">
        <w:rPr>
          <w:rtl/>
          <w:lang w:bidi="fa-IR"/>
        </w:rPr>
        <w:t>ه‌ی</w:t>
      </w:r>
      <w:r w:rsidR="001C2C0B">
        <w:rPr>
          <w:rtl/>
          <w:lang w:bidi="fa-IR"/>
        </w:rPr>
        <w:t xml:space="preserve"> را چگونه اثبات می‌کنید؟! آیا دربار</w:t>
      </w:r>
      <w:r w:rsidR="00511465">
        <w:rPr>
          <w:rtl/>
          <w:lang w:bidi="fa-IR"/>
        </w:rPr>
        <w:t>ه‌ی</w:t>
      </w:r>
      <w:r w:rsidR="001C2C0B">
        <w:rPr>
          <w:rtl/>
          <w:lang w:bidi="fa-IR"/>
        </w:rPr>
        <w:t xml:space="preserve"> ایشان می‌توانید نصّی که عُشر اشتهار حدیث غدیر را د</w:t>
      </w:r>
      <w:r w:rsidR="00BF3D57">
        <w:rPr>
          <w:rtl/>
          <w:lang w:bidi="fa-IR"/>
        </w:rPr>
        <w:t>اش</w:t>
      </w:r>
      <w:r w:rsidR="00175FCB">
        <w:rPr>
          <w:rtl/>
          <w:lang w:bidi="fa-IR"/>
        </w:rPr>
        <w:t>ته باشد، عرضه کنید</w:t>
      </w:r>
      <w:r w:rsidR="001C2C0B">
        <w:rPr>
          <w:rtl/>
          <w:lang w:bidi="fa-IR"/>
        </w:rPr>
        <w:t>؟</w:t>
      </w:r>
      <w:r w:rsidR="00175FCB">
        <w:rPr>
          <w:rtl/>
          <w:lang w:bidi="fa-IR"/>
        </w:rPr>
        <w:t>!</w:t>
      </w:r>
    </w:p>
    <w:p w:rsidR="00921551" w:rsidRPr="00D35764" w:rsidRDefault="001C2C0B" w:rsidP="00E66AA6">
      <w:pPr>
        <w:ind w:firstLine="284"/>
        <w:jc w:val="both"/>
        <w:rPr>
          <w:spacing w:val="-2"/>
          <w:rtl/>
          <w:lang w:bidi="fa-IR"/>
        </w:rPr>
      </w:pPr>
      <w:r w:rsidRPr="00D35764">
        <w:rPr>
          <w:spacing w:val="-2"/>
          <w:rtl/>
          <w:lang w:bidi="fa-IR"/>
        </w:rPr>
        <w:t>لازم است خوانند</w:t>
      </w:r>
      <w:r w:rsidR="00511465" w:rsidRPr="00D35764">
        <w:rPr>
          <w:spacing w:val="-2"/>
          <w:rtl/>
          <w:lang w:bidi="fa-IR"/>
        </w:rPr>
        <w:t>ه‌ی</w:t>
      </w:r>
      <w:r w:rsidRPr="00D35764">
        <w:rPr>
          <w:spacing w:val="-2"/>
          <w:rtl/>
          <w:lang w:bidi="fa-IR"/>
        </w:rPr>
        <w:t xml:space="preserve"> حقّ</w:t>
      </w:r>
      <w:r w:rsidR="00C2539B" w:rsidRPr="00D35764">
        <w:rPr>
          <w:spacing w:val="-2"/>
          <w:rtl/>
          <w:lang w:bidi="fa-IR"/>
        </w:rPr>
        <w:t>‌</w:t>
      </w:r>
      <w:r w:rsidRPr="00D35764">
        <w:rPr>
          <w:spacing w:val="-2"/>
          <w:rtl/>
          <w:lang w:bidi="fa-IR"/>
        </w:rPr>
        <w:t>جو بداند که یکی از بزرگ</w:t>
      </w:r>
      <w:r w:rsidR="00C2539B" w:rsidRPr="00D35764">
        <w:rPr>
          <w:spacing w:val="-2"/>
          <w:rtl/>
          <w:lang w:bidi="fa-IR"/>
        </w:rPr>
        <w:t>‌</w:t>
      </w:r>
      <w:r w:rsidRPr="00D35764">
        <w:rPr>
          <w:spacing w:val="-2"/>
          <w:rtl/>
          <w:lang w:bidi="fa-IR"/>
        </w:rPr>
        <w:t>ترین علمای شیعه به نام «محمد بن محمد بن الن</w:t>
      </w:r>
      <w:r w:rsidR="00EE21CB" w:rsidRPr="00D35764">
        <w:rPr>
          <w:spacing w:val="-2"/>
          <w:rtl/>
          <w:lang w:bidi="fa-IR"/>
        </w:rPr>
        <w:t>ّ</w:t>
      </w:r>
      <w:r w:rsidRPr="00D35764">
        <w:rPr>
          <w:spacing w:val="-2"/>
          <w:rtl/>
          <w:lang w:bidi="fa-IR"/>
        </w:rPr>
        <w:t xml:space="preserve">عمان» ملقّب به «مفید» است که او را </w:t>
      </w:r>
      <w:r w:rsidRPr="00D35764">
        <w:rPr>
          <w:rFonts w:ascii="mylotus" w:hAnsi="mylotus" w:cs="mylotus"/>
          <w:spacing w:val="-2"/>
          <w:rtl/>
          <w:lang w:bidi="fa-IR"/>
        </w:rPr>
        <w:t>شیخ الأمّ</w:t>
      </w:r>
      <w:r w:rsidR="00E66AA6" w:rsidRPr="00D35764">
        <w:rPr>
          <w:rFonts w:ascii="mylotus" w:hAnsi="mylotus" w:cs="mylotus"/>
          <w:spacing w:val="-2"/>
          <w:rtl/>
          <w:lang w:bidi="fa-IR"/>
        </w:rPr>
        <w:t>ة</w:t>
      </w:r>
      <w:r w:rsidRPr="00D35764">
        <w:rPr>
          <w:rFonts w:ascii="mylotus" w:hAnsi="mylotus" w:cs="mylotus"/>
          <w:spacing w:val="-2"/>
          <w:rtl/>
          <w:lang w:bidi="fa-IR"/>
        </w:rPr>
        <w:t xml:space="preserve"> و ع</w:t>
      </w:r>
      <w:r w:rsidR="00EE21CB" w:rsidRPr="00D35764">
        <w:rPr>
          <w:rFonts w:ascii="mylotus" w:hAnsi="mylotus" w:cs="mylotus"/>
          <w:spacing w:val="-2"/>
          <w:rtl/>
          <w:lang w:bidi="fa-IR"/>
        </w:rPr>
        <w:t>َ</w:t>
      </w:r>
      <w:r w:rsidRPr="00D35764">
        <w:rPr>
          <w:rFonts w:ascii="mylotus" w:hAnsi="mylotus" w:cs="mylotus"/>
          <w:spacing w:val="-2"/>
          <w:rtl/>
          <w:lang w:bidi="fa-IR"/>
        </w:rPr>
        <w:t>ل</w:t>
      </w:r>
      <w:r w:rsidR="00EE21CB" w:rsidRPr="00D35764">
        <w:rPr>
          <w:rFonts w:ascii="mylotus" w:hAnsi="mylotus" w:cs="mylotus"/>
          <w:spacing w:val="-2"/>
          <w:rtl/>
          <w:lang w:bidi="fa-IR"/>
        </w:rPr>
        <w:t>َ</w:t>
      </w:r>
      <w:r w:rsidRPr="00D35764">
        <w:rPr>
          <w:rFonts w:ascii="mylotus" w:hAnsi="mylotus" w:cs="mylotus"/>
          <w:spacing w:val="-2"/>
          <w:rtl/>
          <w:lang w:bidi="fa-IR"/>
        </w:rPr>
        <w:t>م الش</w:t>
      </w:r>
      <w:r w:rsidR="00EE21CB" w:rsidRPr="00D35764">
        <w:rPr>
          <w:rFonts w:ascii="mylotus" w:hAnsi="mylotus" w:cs="mylotus"/>
          <w:spacing w:val="-2"/>
          <w:rtl/>
          <w:lang w:bidi="fa-IR"/>
        </w:rPr>
        <w:t>ّ</w:t>
      </w:r>
      <w:r w:rsidRPr="00D35764">
        <w:rPr>
          <w:rFonts w:ascii="mylotus" w:hAnsi="mylotus" w:cs="mylotus"/>
          <w:spacing w:val="-2"/>
          <w:rtl/>
          <w:lang w:bidi="fa-IR"/>
        </w:rPr>
        <w:t>یع</w:t>
      </w:r>
      <w:r w:rsidR="00E66AA6" w:rsidRPr="00D35764">
        <w:rPr>
          <w:rFonts w:ascii="mylotus" w:hAnsi="mylotus" w:cs="mylotus"/>
          <w:spacing w:val="-2"/>
          <w:rtl/>
          <w:lang w:bidi="fa-IR"/>
        </w:rPr>
        <w:t>ة</w:t>
      </w:r>
      <w:r w:rsidRPr="00D35764">
        <w:rPr>
          <w:spacing w:val="-2"/>
          <w:rtl/>
          <w:lang w:bidi="fa-IR"/>
        </w:rPr>
        <w:t xml:space="preserve"> می‌گوی</w:t>
      </w:r>
      <w:r w:rsidR="003C6564" w:rsidRPr="00D35764">
        <w:rPr>
          <w:spacing w:val="-2"/>
          <w:rtl/>
          <w:lang w:bidi="fa-IR"/>
        </w:rPr>
        <w:t>ند. شیخ مفید کتابی نوشته</w:t>
      </w:r>
      <w:r w:rsidR="003C6564" w:rsidRPr="00D35764">
        <w:rPr>
          <w:spacing w:val="-2"/>
          <w:rtl/>
          <w:lang w:bidi="fa-IR"/>
        </w:rPr>
        <w:softHyphen/>
        <w:t>که نزد</w:t>
      </w:r>
      <w:r w:rsidR="00C2539B" w:rsidRPr="00D35764">
        <w:rPr>
          <w:spacing w:val="-2"/>
          <w:rtl/>
          <w:lang w:bidi="fa-IR"/>
        </w:rPr>
        <w:t xml:space="preserve"> </w:t>
      </w:r>
      <w:r w:rsidRPr="00D35764">
        <w:rPr>
          <w:spacing w:val="-2"/>
          <w:rtl/>
          <w:lang w:bidi="fa-IR"/>
        </w:rPr>
        <w:t>شیعیان</w:t>
      </w:r>
      <w:r w:rsidR="003C6564" w:rsidRPr="00D35764">
        <w:rPr>
          <w:spacing w:val="-2"/>
          <w:rtl/>
          <w:lang w:bidi="fa-IR"/>
        </w:rPr>
        <w:t xml:space="preserve"> بسیار معتبر</w:t>
      </w:r>
      <w:r w:rsidR="00C2539B" w:rsidRPr="00D35764">
        <w:rPr>
          <w:spacing w:val="-2"/>
          <w:rtl/>
          <w:lang w:bidi="fa-IR"/>
        </w:rPr>
        <w:t xml:space="preserve"> </w:t>
      </w:r>
      <w:r w:rsidR="003C6564" w:rsidRPr="00D35764">
        <w:rPr>
          <w:spacing w:val="-2"/>
          <w:rtl/>
          <w:lang w:bidi="fa-IR"/>
        </w:rPr>
        <w:t>و</w:t>
      </w:r>
      <w:r w:rsidR="00C2539B" w:rsidRPr="00D35764">
        <w:rPr>
          <w:spacing w:val="-2"/>
          <w:rtl/>
          <w:lang w:bidi="fa-IR"/>
        </w:rPr>
        <w:t xml:space="preserve"> </w:t>
      </w:r>
      <w:r w:rsidR="003C6564" w:rsidRPr="00D35764">
        <w:rPr>
          <w:spacing w:val="-2"/>
          <w:rtl/>
          <w:lang w:bidi="fa-IR"/>
        </w:rPr>
        <w:t>معروف است و</w:t>
      </w:r>
      <w:r w:rsidR="00C2539B" w:rsidRPr="00D35764">
        <w:rPr>
          <w:spacing w:val="-2"/>
          <w:rtl/>
          <w:lang w:bidi="fa-IR"/>
        </w:rPr>
        <w:t xml:space="preserve"> </w:t>
      </w:r>
      <w:r w:rsidRPr="00D35764">
        <w:rPr>
          <w:spacing w:val="-2"/>
          <w:rtl/>
          <w:lang w:bidi="fa-IR"/>
        </w:rPr>
        <w:t>آن را «</w:t>
      </w:r>
      <w:r w:rsidRPr="00D35764">
        <w:rPr>
          <w:rFonts w:ascii="mylotus" w:hAnsi="mylotus" w:cs="mylotus"/>
          <w:b/>
          <w:bCs/>
          <w:spacing w:val="-2"/>
          <w:sz w:val="27"/>
          <w:szCs w:val="27"/>
          <w:rtl/>
          <w:lang w:bidi="fa-IR"/>
        </w:rPr>
        <w:t>الإ</w:t>
      </w:r>
      <w:r w:rsidR="00BF3D57" w:rsidRPr="00D35764">
        <w:rPr>
          <w:rFonts w:ascii="mylotus" w:hAnsi="mylotus" w:cs="mylotus"/>
          <w:b/>
          <w:bCs/>
          <w:spacing w:val="-2"/>
          <w:sz w:val="27"/>
          <w:szCs w:val="27"/>
          <w:rtl/>
          <w:lang w:bidi="fa-IR"/>
        </w:rPr>
        <w:t>رشاد في م</w:t>
      </w:r>
      <w:r w:rsidR="00EE21CB" w:rsidRPr="00D35764">
        <w:rPr>
          <w:rFonts w:ascii="mylotus" w:hAnsi="mylotus" w:cs="mylotus"/>
          <w:b/>
          <w:bCs/>
          <w:spacing w:val="-2"/>
          <w:sz w:val="27"/>
          <w:szCs w:val="27"/>
          <w:rtl/>
          <w:lang w:bidi="fa-IR"/>
        </w:rPr>
        <w:t>َ</w:t>
      </w:r>
      <w:r w:rsidR="00BF3D57" w:rsidRPr="00D35764">
        <w:rPr>
          <w:rFonts w:ascii="mylotus" w:hAnsi="mylotus" w:cs="mylotus"/>
          <w:b/>
          <w:bCs/>
          <w:spacing w:val="-2"/>
          <w:sz w:val="27"/>
          <w:szCs w:val="27"/>
          <w:rtl/>
          <w:lang w:bidi="fa-IR"/>
        </w:rPr>
        <w:t>عر</w:t>
      </w:r>
      <w:r w:rsidR="00EE21CB" w:rsidRPr="00D35764">
        <w:rPr>
          <w:rFonts w:ascii="mylotus" w:hAnsi="mylotus" w:cs="mylotus"/>
          <w:b/>
          <w:bCs/>
          <w:spacing w:val="-2"/>
          <w:sz w:val="27"/>
          <w:szCs w:val="27"/>
          <w:rtl/>
          <w:lang w:bidi="fa-IR"/>
        </w:rPr>
        <w:t>ِ</w:t>
      </w:r>
      <w:r w:rsidR="00BF3D57" w:rsidRPr="00D35764">
        <w:rPr>
          <w:rFonts w:ascii="mylotus" w:hAnsi="mylotus" w:cs="mylotus"/>
          <w:b/>
          <w:bCs/>
          <w:spacing w:val="-2"/>
          <w:sz w:val="27"/>
          <w:szCs w:val="27"/>
          <w:rtl/>
          <w:lang w:bidi="fa-IR"/>
        </w:rPr>
        <w:t>ف</w:t>
      </w:r>
      <w:r w:rsidR="00EE21CB" w:rsidRPr="00D35764">
        <w:rPr>
          <w:rFonts w:ascii="mylotus" w:hAnsi="mylotus" w:cs="mylotus"/>
          <w:b/>
          <w:bCs/>
          <w:spacing w:val="-2"/>
          <w:sz w:val="27"/>
          <w:szCs w:val="27"/>
          <w:rtl/>
          <w:lang w:bidi="fa-IR"/>
        </w:rPr>
        <w:t>َ</w:t>
      </w:r>
      <w:r w:rsidR="00BF3D57" w:rsidRPr="00D35764">
        <w:rPr>
          <w:rFonts w:ascii="mylotus" w:hAnsi="mylotus" w:cs="mylotus"/>
          <w:b/>
          <w:bCs/>
          <w:spacing w:val="-2"/>
          <w:sz w:val="27"/>
          <w:szCs w:val="27"/>
          <w:rtl/>
          <w:lang w:bidi="fa-IR"/>
        </w:rPr>
        <w:t>ة</w:t>
      </w:r>
      <w:r w:rsidR="00EE21CB" w:rsidRPr="00D35764">
        <w:rPr>
          <w:rFonts w:ascii="mylotus" w:hAnsi="mylotus" w:cs="mylotus"/>
          <w:b/>
          <w:bCs/>
          <w:spacing w:val="-2"/>
          <w:sz w:val="27"/>
          <w:szCs w:val="27"/>
          <w:rtl/>
          <w:lang w:bidi="fa-IR"/>
        </w:rPr>
        <w:t>ِ</w:t>
      </w:r>
      <w:r w:rsidR="00BF3D57" w:rsidRPr="00D35764">
        <w:rPr>
          <w:rFonts w:ascii="mylotus" w:hAnsi="mylotus" w:cs="mylotus"/>
          <w:b/>
          <w:bCs/>
          <w:spacing w:val="-2"/>
          <w:sz w:val="27"/>
          <w:szCs w:val="27"/>
          <w:rtl/>
          <w:lang w:bidi="fa-IR"/>
        </w:rPr>
        <w:t xml:space="preserve"> حُج</w:t>
      </w:r>
      <w:r w:rsidR="00EE21CB" w:rsidRPr="00D35764">
        <w:rPr>
          <w:rFonts w:ascii="mylotus" w:hAnsi="mylotus" w:cs="mylotus"/>
          <w:b/>
          <w:bCs/>
          <w:spacing w:val="-2"/>
          <w:sz w:val="27"/>
          <w:szCs w:val="27"/>
          <w:rtl/>
          <w:lang w:bidi="fa-IR"/>
        </w:rPr>
        <w:t>َ</w:t>
      </w:r>
      <w:r w:rsidR="00BF3D57" w:rsidRPr="00D35764">
        <w:rPr>
          <w:rFonts w:ascii="mylotus" w:hAnsi="mylotus" w:cs="mylotus"/>
          <w:b/>
          <w:bCs/>
          <w:spacing w:val="-2"/>
          <w:sz w:val="27"/>
          <w:szCs w:val="27"/>
          <w:rtl/>
          <w:lang w:bidi="fa-IR"/>
        </w:rPr>
        <w:t>ج</w:t>
      </w:r>
      <w:r w:rsidR="00EE21CB" w:rsidRPr="00D35764">
        <w:rPr>
          <w:rFonts w:ascii="mylotus" w:hAnsi="mylotus" w:cs="mylotus"/>
          <w:b/>
          <w:bCs/>
          <w:spacing w:val="-2"/>
          <w:sz w:val="27"/>
          <w:szCs w:val="27"/>
          <w:rtl/>
          <w:lang w:bidi="fa-IR"/>
        </w:rPr>
        <w:t>ِ</w:t>
      </w:r>
      <w:r w:rsidR="00BF3D57" w:rsidRPr="00D35764">
        <w:rPr>
          <w:rFonts w:ascii="mylotus" w:hAnsi="mylotus" w:cs="mylotus"/>
          <w:b/>
          <w:bCs/>
          <w:spacing w:val="-2"/>
          <w:sz w:val="27"/>
          <w:szCs w:val="27"/>
          <w:rtl/>
          <w:lang w:bidi="fa-IR"/>
        </w:rPr>
        <w:t xml:space="preserve"> الله</w:t>
      </w:r>
      <w:r w:rsidR="00EE21CB" w:rsidRPr="00D35764">
        <w:rPr>
          <w:rFonts w:ascii="mylotus" w:hAnsi="mylotus" w:cs="mylotus"/>
          <w:b/>
          <w:bCs/>
          <w:spacing w:val="-2"/>
          <w:sz w:val="27"/>
          <w:szCs w:val="27"/>
          <w:rtl/>
          <w:lang w:bidi="fa-IR"/>
        </w:rPr>
        <w:t>ِ</w:t>
      </w:r>
      <w:r w:rsidR="00BF3D57" w:rsidRPr="00D35764">
        <w:rPr>
          <w:rFonts w:ascii="mylotus" w:hAnsi="mylotus" w:cs="mylotus"/>
          <w:b/>
          <w:bCs/>
          <w:spacing w:val="-2"/>
          <w:sz w:val="27"/>
          <w:szCs w:val="27"/>
          <w:rtl/>
          <w:lang w:bidi="fa-IR"/>
        </w:rPr>
        <w:t xml:space="preserve"> ع</w:t>
      </w:r>
      <w:r w:rsidR="00EE21CB" w:rsidRPr="00D35764">
        <w:rPr>
          <w:rFonts w:ascii="mylotus" w:hAnsi="mylotus" w:cs="mylotus"/>
          <w:b/>
          <w:bCs/>
          <w:spacing w:val="-2"/>
          <w:sz w:val="27"/>
          <w:szCs w:val="27"/>
          <w:rtl/>
          <w:lang w:bidi="fa-IR"/>
        </w:rPr>
        <w:t>َ</w:t>
      </w:r>
      <w:r w:rsidR="00BF3D57" w:rsidRPr="00D35764">
        <w:rPr>
          <w:rFonts w:ascii="mylotus" w:hAnsi="mylotus" w:cs="mylotus"/>
          <w:b/>
          <w:bCs/>
          <w:spacing w:val="-2"/>
          <w:sz w:val="27"/>
          <w:szCs w:val="27"/>
          <w:rtl/>
          <w:lang w:bidi="fa-IR"/>
        </w:rPr>
        <w:t>ل</w:t>
      </w:r>
      <w:r w:rsidR="00EE21CB" w:rsidRPr="00D35764">
        <w:rPr>
          <w:rFonts w:ascii="mylotus" w:hAnsi="mylotus" w:cs="mylotus"/>
          <w:b/>
          <w:bCs/>
          <w:spacing w:val="-2"/>
          <w:sz w:val="27"/>
          <w:szCs w:val="27"/>
          <w:rtl/>
          <w:lang w:bidi="fa-IR"/>
        </w:rPr>
        <w:t>َ</w:t>
      </w:r>
      <w:r w:rsidR="00E66AA6" w:rsidRPr="00D35764">
        <w:rPr>
          <w:rFonts w:ascii="mylotus" w:hAnsi="mylotus" w:cs="mylotus" w:hint="cs"/>
          <w:b/>
          <w:bCs/>
          <w:spacing w:val="-2"/>
          <w:sz w:val="27"/>
          <w:szCs w:val="27"/>
          <w:rtl/>
          <w:lang w:bidi="fa-IR"/>
        </w:rPr>
        <w:t>ى</w:t>
      </w:r>
      <w:r w:rsidRPr="00D35764">
        <w:rPr>
          <w:rFonts w:cs="mylotus"/>
          <w:b/>
          <w:bCs/>
          <w:spacing w:val="-2"/>
          <w:sz w:val="32"/>
          <w:szCs w:val="27"/>
          <w:rtl/>
          <w:lang w:bidi="fa-IR"/>
        </w:rPr>
        <w:t xml:space="preserve"> </w:t>
      </w:r>
      <w:r w:rsidRPr="00D35764">
        <w:rPr>
          <w:rFonts w:ascii="mylotus" w:hAnsi="mylotus" w:cs="mylotus"/>
          <w:b/>
          <w:bCs/>
          <w:spacing w:val="-2"/>
          <w:sz w:val="27"/>
          <w:szCs w:val="27"/>
          <w:rtl/>
          <w:lang w:bidi="fa-IR"/>
        </w:rPr>
        <w:t>الع</w:t>
      </w:r>
      <w:r w:rsidR="00EE21CB" w:rsidRPr="00D35764">
        <w:rPr>
          <w:rFonts w:ascii="mylotus" w:hAnsi="mylotus" w:cs="mylotus"/>
          <w:b/>
          <w:bCs/>
          <w:spacing w:val="-2"/>
          <w:sz w:val="27"/>
          <w:szCs w:val="27"/>
          <w:rtl/>
          <w:lang w:bidi="fa-IR"/>
        </w:rPr>
        <w:t>ِ</w:t>
      </w:r>
      <w:r w:rsidRPr="00D35764">
        <w:rPr>
          <w:rFonts w:ascii="mylotus" w:hAnsi="mylotus" w:cs="mylotus"/>
          <w:b/>
          <w:bCs/>
          <w:spacing w:val="-2"/>
          <w:sz w:val="27"/>
          <w:szCs w:val="27"/>
          <w:rtl/>
          <w:lang w:bidi="fa-IR"/>
        </w:rPr>
        <w:t>باد</w:t>
      </w:r>
      <w:r w:rsidR="00EE21CB" w:rsidRPr="00D35764">
        <w:rPr>
          <w:rFonts w:cs="mylotus"/>
          <w:spacing w:val="-2"/>
          <w:sz w:val="32"/>
          <w:szCs w:val="27"/>
          <w:rtl/>
          <w:lang w:bidi="fa-IR"/>
        </w:rPr>
        <w:t xml:space="preserve"> </w:t>
      </w:r>
      <w:r w:rsidR="00EE21CB" w:rsidRPr="00D35764">
        <w:rPr>
          <w:spacing w:val="-2"/>
          <w:rtl/>
          <w:lang w:bidi="fa-IR"/>
        </w:rPr>
        <w:t xml:space="preserve">= </w:t>
      </w:r>
      <w:r w:rsidRPr="00D35764">
        <w:rPr>
          <w:spacing w:val="-2"/>
          <w:rtl/>
          <w:lang w:bidi="fa-IR"/>
        </w:rPr>
        <w:t xml:space="preserve">رهنمایی و ارشاد </w:t>
      </w:r>
      <w:r w:rsidR="00BC527F" w:rsidRPr="00D35764">
        <w:rPr>
          <w:spacing w:val="-2"/>
          <w:rtl/>
          <w:lang w:bidi="fa-IR"/>
        </w:rPr>
        <w:t>[</w:t>
      </w:r>
      <w:r w:rsidRPr="00D35764">
        <w:rPr>
          <w:spacing w:val="-2"/>
          <w:rtl/>
          <w:lang w:bidi="fa-IR"/>
        </w:rPr>
        <w:t>خلق</w:t>
      </w:r>
      <w:r w:rsidR="00BC527F" w:rsidRPr="00D35764">
        <w:rPr>
          <w:spacing w:val="-2"/>
          <w:rtl/>
          <w:lang w:bidi="fa-IR"/>
        </w:rPr>
        <w:t>]</w:t>
      </w:r>
      <w:r w:rsidRPr="00D35764">
        <w:rPr>
          <w:spacing w:val="-2"/>
          <w:rtl/>
          <w:lang w:bidi="fa-IR"/>
        </w:rPr>
        <w:t xml:space="preserve"> به شناخت </w:t>
      </w:r>
      <w:r w:rsidR="00EE21CB" w:rsidRPr="00D35764">
        <w:rPr>
          <w:spacing w:val="-2"/>
          <w:rtl/>
          <w:lang w:bidi="fa-IR"/>
        </w:rPr>
        <w:t>حجّت</w:t>
      </w:r>
      <w:r w:rsidR="00EE21CB" w:rsidRPr="00D35764">
        <w:rPr>
          <w:spacing w:val="-2"/>
          <w:rtl/>
          <w:lang w:bidi="fa-IR"/>
        </w:rPr>
        <w:softHyphen/>
      </w:r>
      <w:r w:rsidRPr="00D35764">
        <w:rPr>
          <w:spacing w:val="-2"/>
          <w:rtl/>
          <w:lang w:bidi="fa-IR"/>
        </w:rPr>
        <w:t>های خداوند بر بندگان» نامیده</w:t>
      </w:r>
      <w:r w:rsidR="00EE21CB" w:rsidRPr="00D35764">
        <w:rPr>
          <w:spacing w:val="-2"/>
          <w:rtl/>
          <w:lang w:bidi="fa-IR"/>
        </w:rPr>
        <w:t>؛</w:t>
      </w:r>
      <w:r w:rsidRPr="00D35764">
        <w:rPr>
          <w:spacing w:val="-2"/>
          <w:rtl/>
          <w:lang w:bidi="fa-IR"/>
        </w:rPr>
        <w:t xml:space="preserve"> وی این</w:t>
      </w:r>
      <w:r w:rsidR="00632591" w:rsidRPr="00D35764">
        <w:rPr>
          <w:spacing w:val="-2"/>
          <w:rtl/>
          <w:lang w:bidi="fa-IR"/>
        </w:rPr>
        <w:t xml:space="preserve"> کتاب را به منظور إثبات إمامت إلهیّ</w:t>
      </w:r>
      <w:r w:rsidR="00511465" w:rsidRPr="00D35764">
        <w:rPr>
          <w:spacing w:val="-2"/>
          <w:rtl/>
          <w:lang w:bidi="fa-IR"/>
        </w:rPr>
        <w:t>ه‌ی</w:t>
      </w:r>
      <w:r w:rsidR="00632591" w:rsidRPr="00D35764">
        <w:rPr>
          <w:spacing w:val="-2"/>
          <w:rtl/>
          <w:lang w:bidi="fa-IR"/>
        </w:rPr>
        <w:t xml:space="preserve"> أئم</w:t>
      </w:r>
      <w:r w:rsidR="000D1A09" w:rsidRPr="00D35764">
        <w:rPr>
          <w:spacing w:val="-2"/>
          <w:rtl/>
          <w:lang w:bidi="fa-IR"/>
        </w:rPr>
        <w:t>ّ</w:t>
      </w:r>
      <w:r w:rsidR="00511465" w:rsidRPr="00D35764">
        <w:rPr>
          <w:spacing w:val="-2"/>
          <w:rtl/>
          <w:lang w:bidi="fa-IR"/>
        </w:rPr>
        <w:t>ه‌ی</w:t>
      </w:r>
      <w:r w:rsidR="00632591" w:rsidRPr="00D35764">
        <w:rPr>
          <w:spacing w:val="-2"/>
          <w:rtl/>
          <w:lang w:bidi="fa-IR"/>
        </w:rPr>
        <w:t xml:space="preserve"> اثنی‌ع</w:t>
      </w:r>
      <w:r w:rsidR="0080566E" w:rsidRPr="00D35764">
        <w:rPr>
          <w:spacing w:val="-2"/>
          <w:rtl/>
          <w:lang w:bidi="fa-IR"/>
        </w:rPr>
        <w:t>َ</w:t>
      </w:r>
      <w:r w:rsidR="00632591" w:rsidRPr="00D35764">
        <w:rPr>
          <w:spacing w:val="-2"/>
          <w:rtl/>
          <w:lang w:bidi="fa-IR"/>
        </w:rPr>
        <w:t>ش</w:t>
      </w:r>
      <w:r w:rsidR="0080566E" w:rsidRPr="00D35764">
        <w:rPr>
          <w:spacing w:val="-2"/>
          <w:rtl/>
          <w:lang w:bidi="fa-IR"/>
        </w:rPr>
        <w:t>َ</w:t>
      </w:r>
      <w:r w:rsidR="00632591" w:rsidRPr="00D35764">
        <w:rPr>
          <w:spacing w:val="-2"/>
          <w:rtl/>
          <w:lang w:bidi="fa-IR"/>
        </w:rPr>
        <w:t>ر تألیف کرده و جلد</w:t>
      </w:r>
      <w:r w:rsidR="009755B1" w:rsidRPr="00D35764">
        <w:rPr>
          <w:spacing w:val="-2"/>
          <w:rtl/>
          <w:lang w:bidi="fa-IR"/>
        </w:rPr>
        <w:t xml:space="preserve"> اوّل </w:t>
      </w:r>
      <w:r w:rsidR="00632591" w:rsidRPr="00D35764">
        <w:rPr>
          <w:spacing w:val="-2"/>
          <w:rtl/>
          <w:lang w:bidi="fa-IR"/>
        </w:rPr>
        <w:t>را به مسائل مربوط به حضرت علی</w:t>
      </w:r>
      <w:r w:rsidR="00210633" w:rsidRPr="00D35764">
        <w:rPr>
          <w:rFonts w:ascii="AGA Arabesque" w:hAnsi="AGA Arabesque"/>
          <w:spacing w:val="-2"/>
          <w:sz w:val="24"/>
          <w:szCs w:val="24"/>
          <w:lang w:bidi="fa-IR"/>
        </w:rPr>
        <w:t></w:t>
      </w:r>
      <w:r w:rsidR="009755B1" w:rsidRPr="00D35764">
        <w:rPr>
          <w:rFonts w:ascii="Abo-thar" w:hAnsi="Abo-thar"/>
          <w:spacing w:val="-2"/>
          <w:sz w:val="24"/>
          <w:szCs w:val="24"/>
          <w:rtl/>
          <w:lang w:bidi="fa-IR"/>
        </w:rPr>
        <w:t xml:space="preserve"> </w:t>
      </w:r>
      <w:r w:rsidR="00632591" w:rsidRPr="00D35764">
        <w:rPr>
          <w:spacing w:val="-2"/>
          <w:rtl/>
          <w:lang w:bidi="fa-IR"/>
        </w:rPr>
        <w:t>و جلد دوّم را به سایر</w:t>
      </w:r>
      <w:r w:rsidR="001842D5" w:rsidRPr="00D35764">
        <w:rPr>
          <w:spacing w:val="-2"/>
          <w:rtl/>
          <w:lang w:bidi="fa-IR"/>
        </w:rPr>
        <w:t xml:space="preserve"> ائمّه </w:t>
      </w:r>
      <w:r w:rsidR="00921551" w:rsidRPr="00D35764">
        <w:rPr>
          <w:spacing w:val="-2"/>
          <w:rtl/>
          <w:lang w:bidi="fa-IR"/>
        </w:rPr>
        <w:t>اختصاص داده است. در جلد</w:t>
      </w:r>
      <w:r w:rsidR="009755B1" w:rsidRPr="00D35764">
        <w:rPr>
          <w:spacing w:val="-2"/>
          <w:rtl/>
          <w:lang w:bidi="fa-IR"/>
        </w:rPr>
        <w:t xml:space="preserve"> اوّل </w:t>
      </w:r>
      <w:r w:rsidR="00921551" w:rsidRPr="00D35764">
        <w:rPr>
          <w:spacing w:val="-2"/>
          <w:rtl/>
          <w:lang w:bidi="fa-IR"/>
        </w:rPr>
        <w:t>علاه بر ذکر مس</w:t>
      </w:r>
      <w:r w:rsidR="00BF3D57" w:rsidRPr="00D35764">
        <w:rPr>
          <w:spacing w:val="-2"/>
          <w:rtl/>
          <w:lang w:bidi="fa-IR"/>
        </w:rPr>
        <w:t>ائل تاریخی، از آوردن قصّه‌های عا</w:t>
      </w:r>
      <w:r w:rsidR="00921551" w:rsidRPr="00D35764">
        <w:rPr>
          <w:spacing w:val="-2"/>
          <w:rtl/>
          <w:lang w:bidi="fa-IR"/>
        </w:rPr>
        <w:t>مّه پسند</w:t>
      </w:r>
      <w:r w:rsidR="00EF62FE" w:rsidRPr="00D35764">
        <w:rPr>
          <w:spacing w:val="-2"/>
          <w:rtl/>
          <w:lang w:bidi="fa-IR"/>
        </w:rPr>
        <w:t>ِ</w:t>
      </w:r>
      <w:r w:rsidR="00BF3D57" w:rsidRPr="00D35764">
        <w:rPr>
          <w:spacing w:val="-2"/>
          <w:rtl/>
          <w:lang w:bidi="fa-IR"/>
        </w:rPr>
        <w:t xml:space="preserve"> بی‌سند یا ضعیف الس</w:t>
      </w:r>
      <w:r w:rsidR="00EF62FE" w:rsidRPr="00D35764">
        <w:rPr>
          <w:spacing w:val="-2"/>
          <w:rtl/>
          <w:lang w:bidi="fa-IR"/>
        </w:rPr>
        <w:t>ّ</w:t>
      </w:r>
      <w:r w:rsidR="00BF3D57" w:rsidRPr="00D35764">
        <w:rPr>
          <w:spacing w:val="-2"/>
          <w:rtl/>
          <w:lang w:bidi="fa-IR"/>
        </w:rPr>
        <w:t>ند واضح الب</w:t>
      </w:r>
      <w:r w:rsidR="00EF62FE" w:rsidRPr="00D35764">
        <w:rPr>
          <w:spacing w:val="-2"/>
          <w:rtl/>
          <w:lang w:bidi="fa-IR"/>
        </w:rPr>
        <w:t>ُطلان خود</w:t>
      </w:r>
      <w:r w:rsidR="00BF3D57" w:rsidRPr="00D35764">
        <w:rPr>
          <w:spacing w:val="-2"/>
          <w:rtl/>
          <w:lang w:bidi="fa-IR"/>
        </w:rPr>
        <w:t>داری نکرده است، مانند</w:t>
      </w:r>
      <w:r w:rsidR="00921551" w:rsidRPr="00D35764">
        <w:rPr>
          <w:spacing w:val="-2"/>
          <w:rtl/>
          <w:lang w:bidi="fa-IR"/>
        </w:rPr>
        <w:t xml:space="preserve"> قصّه‌ای که در فصل 74 باب س</w:t>
      </w:r>
      <w:r w:rsidR="00EF62FE" w:rsidRPr="00D35764">
        <w:rPr>
          <w:spacing w:val="-2"/>
          <w:rtl/>
          <w:lang w:bidi="fa-IR"/>
        </w:rPr>
        <w:t>وّ</w:t>
      </w:r>
      <w:r w:rsidR="00921551" w:rsidRPr="00D35764">
        <w:rPr>
          <w:spacing w:val="-2"/>
          <w:rtl/>
          <w:lang w:bidi="fa-IR"/>
        </w:rPr>
        <w:t xml:space="preserve">م در مورد یافتن چشمه‌ای که زیر سنگی بزرگ پنهان بود و موجب مسلمان شدن </w:t>
      </w:r>
      <w:r w:rsidR="00EF62FE" w:rsidRPr="00D35764">
        <w:rPr>
          <w:spacing w:val="-2"/>
          <w:rtl/>
          <w:lang w:bidi="fa-IR"/>
        </w:rPr>
        <w:t>نصرانی دیر</w:t>
      </w:r>
      <w:r w:rsidR="00921551" w:rsidRPr="00D35764">
        <w:rPr>
          <w:spacing w:val="-2"/>
          <w:rtl/>
          <w:lang w:bidi="fa-IR"/>
        </w:rPr>
        <w:t>نشین گردید</w:t>
      </w:r>
      <w:r w:rsidR="00175FCB" w:rsidRPr="00D35764">
        <w:rPr>
          <w:spacing w:val="-2"/>
          <w:rtl/>
          <w:lang w:bidi="fa-IR"/>
        </w:rPr>
        <w:t>!</w:t>
      </w:r>
    </w:p>
    <w:p w:rsidR="0087128A" w:rsidRDefault="006F4686" w:rsidP="00C2539B">
      <w:pPr>
        <w:ind w:firstLine="284"/>
        <w:jc w:val="both"/>
        <w:rPr>
          <w:rtl/>
          <w:lang w:bidi="fa-IR"/>
        </w:rPr>
      </w:pPr>
      <w:r>
        <w:rPr>
          <w:rtl/>
          <w:lang w:bidi="fa-IR"/>
        </w:rPr>
        <w:t>در این قصّه آمده است که دیر</w:t>
      </w:r>
      <w:r w:rsidR="00921551">
        <w:rPr>
          <w:rtl/>
          <w:lang w:bidi="fa-IR"/>
        </w:rPr>
        <w:t>نشین به حضرت علی</w:t>
      </w:r>
      <w:r w:rsidR="00210633" w:rsidRPr="00210633">
        <w:rPr>
          <w:rFonts w:ascii="AGA Arabesque" w:hAnsi="AGA Arabesque"/>
          <w:sz w:val="24"/>
          <w:szCs w:val="24"/>
          <w:lang w:bidi="fa-IR"/>
        </w:rPr>
        <w:t></w:t>
      </w:r>
      <w:r w:rsidR="001B6FA1">
        <w:rPr>
          <w:sz w:val="24"/>
          <w:szCs w:val="24"/>
          <w:rtl/>
          <w:lang w:bidi="fa-IR"/>
        </w:rPr>
        <w:t xml:space="preserve"> </w:t>
      </w:r>
      <w:r w:rsidR="00921551">
        <w:rPr>
          <w:rtl/>
          <w:lang w:bidi="fa-IR"/>
        </w:rPr>
        <w:t xml:space="preserve">عرض کرد: </w:t>
      </w:r>
      <w:r w:rsidR="00921551" w:rsidRPr="004D4F70">
        <w:rPr>
          <w:rFonts w:cs="KFGQPC Uthman Taha Naskh"/>
          <w:sz w:val="32"/>
          <w:szCs w:val="27"/>
          <w:rtl/>
        </w:rPr>
        <w:t>«إنّا ن</w:t>
      </w:r>
      <w:r w:rsidRPr="004D4F70">
        <w:rPr>
          <w:rFonts w:cs="KFGQPC Uthman Taha Naskh"/>
          <w:sz w:val="32"/>
          <w:szCs w:val="27"/>
          <w:rtl/>
        </w:rPr>
        <w:t>َ</w:t>
      </w:r>
      <w:r w:rsidR="00921551" w:rsidRPr="004D4F70">
        <w:rPr>
          <w:rFonts w:cs="KFGQPC Uthman Taha Naskh"/>
          <w:sz w:val="32"/>
          <w:szCs w:val="27"/>
          <w:rtl/>
        </w:rPr>
        <w:t>ج</w:t>
      </w:r>
      <w:r w:rsidRPr="004D4F70">
        <w:rPr>
          <w:rFonts w:cs="KFGQPC Uthman Taha Naskh"/>
          <w:sz w:val="32"/>
          <w:szCs w:val="27"/>
          <w:rtl/>
        </w:rPr>
        <w:t>ِ</w:t>
      </w:r>
      <w:r w:rsidR="00921551" w:rsidRPr="004D4F70">
        <w:rPr>
          <w:rFonts w:cs="KFGQPC Uthman Taha Naskh"/>
          <w:sz w:val="32"/>
          <w:szCs w:val="27"/>
          <w:rtl/>
        </w:rPr>
        <w:t>د</w:t>
      </w:r>
      <w:r w:rsidRPr="004D4F70">
        <w:rPr>
          <w:rFonts w:cs="KFGQPC Uthman Taha Naskh"/>
          <w:sz w:val="32"/>
          <w:szCs w:val="27"/>
          <w:rtl/>
        </w:rPr>
        <w:t>ُ</w:t>
      </w:r>
      <w:r w:rsidR="00921551" w:rsidRPr="004D4F70">
        <w:rPr>
          <w:rFonts w:cs="KFGQPC Uthman Taha Naskh"/>
          <w:sz w:val="32"/>
          <w:szCs w:val="27"/>
          <w:rtl/>
        </w:rPr>
        <w:t xml:space="preserve"> في ك</w:t>
      </w:r>
      <w:r w:rsidRPr="004D4F70">
        <w:rPr>
          <w:rFonts w:cs="KFGQPC Uthman Taha Naskh"/>
          <w:sz w:val="32"/>
          <w:szCs w:val="27"/>
          <w:rtl/>
        </w:rPr>
        <w:t>ِ</w:t>
      </w:r>
      <w:r w:rsidR="00921551" w:rsidRPr="004D4F70">
        <w:rPr>
          <w:rFonts w:cs="KFGQPC Uthman Taha Naskh"/>
          <w:sz w:val="32"/>
          <w:szCs w:val="27"/>
          <w:rtl/>
        </w:rPr>
        <w:t>تاب</w:t>
      </w:r>
      <w:r w:rsidRPr="004D4F70">
        <w:rPr>
          <w:rFonts w:cs="KFGQPC Uthman Taha Naskh"/>
          <w:sz w:val="32"/>
          <w:szCs w:val="27"/>
          <w:rtl/>
        </w:rPr>
        <w:t>ٍ</w:t>
      </w:r>
      <w:r w:rsidR="00921551" w:rsidRPr="004D4F70">
        <w:rPr>
          <w:rFonts w:cs="KFGQPC Uthman Taha Naskh"/>
          <w:sz w:val="32"/>
          <w:szCs w:val="27"/>
          <w:rtl/>
        </w:rPr>
        <w:t xml:space="preserve"> م</w:t>
      </w:r>
      <w:r w:rsidRPr="004D4F70">
        <w:rPr>
          <w:rFonts w:cs="KFGQPC Uthman Taha Naskh"/>
          <w:sz w:val="32"/>
          <w:szCs w:val="27"/>
          <w:rtl/>
        </w:rPr>
        <w:t>ِ</w:t>
      </w:r>
      <w:r w:rsidR="00921551" w:rsidRPr="004D4F70">
        <w:rPr>
          <w:rFonts w:cs="KFGQPC Uthman Taha Naskh"/>
          <w:sz w:val="32"/>
          <w:szCs w:val="27"/>
          <w:rtl/>
        </w:rPr>
        <w:t>ن كُت</w:t>
      </w:r>
      <w:r w:rsidRPr="004D4F70">
        <w:rPr>
          <w:rFonts w:cs="KFGQPC Uthman Taha Naskh"/>
          <w:sz w:val="32"/>
          <w:szCs w:val="27"/>
          <w:rtl/>
        </w:rPr>
        <w:t>ُ</w:t>
      </w:r>
      <w:r w:rsidR="00921551" w:rsidRPr="004D4F70">
        <w:rPr>
          <w:rFonts w:cs="KFGQPC Uthman Taha Naskh"/>
          <w:sz w:val="32"/>
          <w:szCs w:val="27"/>
          <w:rtl/>
        </w:rPr>
        <w:t>ب</w:t>
      </w:r>
      <w:r w:rsidRPr="004D4F70">
        <w:rPr>
          <w:rFonts w:cs="KFGQPC Uthman Taha Naskh"/>
          <w:sz w:val="32"/>
          <w:szCs w:val="27"/>
          <w:rtl/>
        </w:rPr>
        <w:t>ِ</w:t>
      </w:r>
      <w:r w:rsidR="00921551" w:rsidRPr="004D4F70">
        <w:rPr>
          <w:rFonts w:cs="KFGQPC Uthman Taha Naskh"/>
          <w:sz w:val="32"/>
          <w:szCs w:val="27"/>
          <w:rtl/>
        </w:rPr>
        <w:t>نا</w:t>
      </w:r>
      <w:r w:rsidR="00C32DDB">
        <w:rPr>
          <w:rFonts w:cs="KFGQPC Uthman Taha Naskh"/>
          <w:sz w:val="32"/>
          <w:szCs w:val="27"/>
          <w:rtl/>
        </w:rPr>
        <w:t xml:space="preserve"> وَ</w:t>
      </w:r>
      <w:r w:rsidR="00921551" w:rsidRPr="004D4F70">
        <w:rPr>
          <w:rFonts w:cs="KFGQPC Uthman Taha Naskh"/>
          <w:sz w:val="32"/>
          <w:szCs w:val="27"/>
          <w:rtl/>
        </w:rPr>
        <w:t>ن</w:t>
      </w:r>
      <w:r w:rsidRPr="004D4F70">
        <w:rPr>
          <w:rFonts w:cs="KFGQPC Uthman Taha Naskh"/>
          <w:sz w:val="32"/>
          <w:szCs w:val="27"/>
          <w:rtl/>
        </w:rPr>
        <w:t>َ</w:t>
      </w:r>
      <w:r w:rsidR="00921551" w:rsidRPr="004D4F70">
        <w:rPr>
          <w:rFonts w:cs="KFGQPC Uthman Taha Naskh"/>
          <w:sz w:val="32"/>
          <w:szCs w:val="27"/>
          <w:rtl/>
        </w:rPr>
        <w:t>أ</w:t>
      </w:r>
      <w:r w:rsidR="00E66AA6">
        <w:rPr>
          <w:rFonts w:cs="KFGQPC Uthman Taha Naskh"/>
          <w:sz w:val="32"/>
          <w:szCs w:val="27"/>
          <w:rtl/>
        </w:rPr>
        <w:t>ْ</w:t>
      </w:r>
      <w:r w:rsidR="00921551" w:rsidRPr="004D4F70">
        <w:rPr>
          <w:rFonts w:cs="KFGQPC Uthman Taha Naskh"/>
          <w:sz w:val="32"/>
          <w:szCs w:val="27"/>
          <w:rtl/>
        </w:rPr>
        <w:t>ث</w:t>
      </w:r>
      <w:r w:rsidRPr="004D4F70">
        <w:rPr>
          <w:rFonts w:cs="KFGQPC Uthman Taha Naskh"/>
          <w:sz w:val="32"/>
          <w:szCs w:val="27"/>
          <w:rtl/>
        </w:rPr>
        <w:t>َ</w:t>
      </w:r>
      <w:r w:rsidR="00921551" w:rsidRPr="004D4F70">
        <w:rPr>
          <w:rFonts w:cs="KFGQPC Uthman Taha Naskh"/>
          <w:sz w:val="32"/>
          <w:szCs w:val="27"/>
          <w:rtl/>
        </w:rPr>
        <w:t>ر</w:t>
      </w:r>
      <w:r w:rsidRPr="004D4F70">
        <w:rPr>
          <w:rFonts w:cs="KFGQPC Uthman Taha Naskh"/>
          <w:sz w:val="32"/>
          <w:szCs w:val="27"/>
          <w:rtl/>
        </w:rPr>
        <w:t>ُ</w:t>
      </w:r>
      <w:r w:rsidR="00921551" w:rsidRPr="004D4F70">
        <w:rPr>
          <w:rFonts w:cs="KFGQPC Uthman Taha Naskh"/>
          <w:sz w:val="32"/>
          <w:szCs w:val="27"/>
          <w:rtl/>
        </w:rPr>
        <w:t xml:space="preserve"> ع</w:t>
      </w:r>
      <w:r w:rsidRPr="004D4F70">
        <w:rPr>
          <w:rFonts w:cs="KFGQPC Uthman Taha Naskh"/>
          <w:sz w:val="32"/>
          <w:szCs w:val="27"/>
          <w:rtl/>
        </w:rPr>
        <w:t>َ</w:t>
      </w:r>
      <w:r w:rsidR="00921551" w:rsidRPr="004D4F70">
        <w:rPr>
          <w:rFonts w:cs="KFGQPC Uthman Taha Naskh"/>
          <w:sz w:val="32"/>
          <w:szCs w:val="27"/>
          <w:rtl/>
        </w:rPr>
        <w:t>ن ع</w:t>
      </w:r>
      <w:r w:rsidRPr="004D4F70">
        <w:rPr>
          <w:rFonts w:cs="KFGQPC Uthman Taha Naskh"/>
          <w:sz w:val="32"/>
          <w:szCs w:val="27"/>
          <w:rtl/>
        </w:rPr>
        <w:t>ُ</w:t>
      </w:r>
      <w:r w:rsidR="00921551" w:rsidRPr="004D4F70">
        <w:rPr>
          <w:rFonts w:cs="KFGQPC Uthman Taha Naskh"/>
          <w:sz w:val="32"/>
          <w:szCs w:val="27"/>
          <w:rtl/>
        </w:rPr>
        <w:t>ل</w:t>
      </w:r>
      <w:r w:rsidRPr="004D4F70">
        <w:rPr>
          <w:rFonts w:cs="KFGQPC Uthman Taha Naskh"/>
          <w:sz w:val="32"/>
          <w:szCs w:val="27"/>
          <w:rtl/>
        </w:rPr>
        <w:t>َ</w:t>
      </w:r>
      <w:r w:rsidR="00921551" w:rsidRPr="004D4F70">
        <w:rPr>
          <w:rFonts w:cs="KFGQPC Uthman Taha Naskh"/>
          <w:sz w:val="32"/>
          <w:szCs w:val="27"/>
          <w:rtl/>
        </w:rPr>
        <w:t>مائ</w:t>
      </w:r>
      <w:r w:rsidRPr="004D4F70">
        <w:rPr>
          <w:rFonts w:cs="KFGQPC Uthman Taha Naskh"/>
          <w:sz w:val="32"/>
          <w:szCs w:val="27"/>
          <w:rtl/>
        </w:rPr>
        <w:t>ِ</w:t>
      </w:r>
      <w:r w:rsidR="00921551" w:rsidRPr="004D4F70">
        <w:rPr>
          <w:rFonts w:cs="KFGQPC Uthman Taha Naskh"/>
          <w:sz w:val="32"/>
          <w:szCs w:val="27"/>
          <w:rtl/>
        </w:rPr>
        <w:t>نا أن</w:t>
      </w:r>
      <w:r w:rsidRPr="004D4F70">
        <w:rPr>
          <w:rFonts w:cs="KFGQPC Uthman Taha Naskh"/>
          <w:sz w:val="32"/>
          <w:szCs w:val="27"/>
          <w:rtl/>
        </w:rPr>
        <w:t>َّ</w:t>
      </w:r>
      <w:r w:rsidR="002460E0" w:rsidRPr="004D4F70">
        <w:rPr>
          <w:rFonts w:cs="KFGQPC Uthman Taha Naskh"/>
          <w:sz w:val="32"/>
          <w:szCs w:val="27"/>
          <w:rtl/>
        </w:rPr>
        <w:t xml:space="preserve"> </w:t>
      </w:r>
      <w:r w:rsidR="00921551" w:rsidRPr="004D4F70">
        <w:rPr>
          <w:rFonts w:cs="KFGQPC Uthman Taha Naskh"/>
          <w:sz w:val="32"/>
          <w:szCs w:val="27"/>
          <w:rtl/>
        </w:rPr>
        <w:t>في هذ</w:t>
      </w:r>
      <w:r w:rsidRPr="004D4F70">
        <w:rPr>
          <w:rFonts w:cs="KFGQPC Uthman Taha Naskh"/>
          <w:sz w:val="32"/>
          <w:szCs w:val="27"/>
          <w:rtl/>
        </w:rPr>
        <w:t>َ</w:t>
      </w:r>
      <w:r w:rsidR="00921551" w:rsidRPr="004D4F70">
        <w:rPr>
          <w:rFonts w:cs="KFGQPC Uthman Taha Naskh"/>
          <w:sz w:val="32"/>
          <w:szCs w:val="27"/>
          <w:rtl/>
        </w:rPr>
        <w:t>ا الصّ</w:t>
      </w:r>
      <w:r w:rsidRPr="004D4F70">
        <w:rPr>
          <w:rFonts w:cs="KFGQPC Uthman Taha Naskh"/>
          <w:sz w:val="32"/>
          <w:szCs w:val="27"/>
          <w:rtl/>
        </w:rPr>
        <w:t>َ</w:t>
      </w:r>
      <w:r w:rsidR="00921551" w:rsidRPr="004D4F70">
        <w:rPr>
          <w:rFonts w:cs="KFGQPC Uthman Taha Naskh"/>
          <w:sz w:val="32"/>
          <w:szCs w:val="27"/>
          <w:rtl/>
        </w:rPr>
        <w:t>قع</w:t>
      </w:r>
      <w:r w:rsidRPr="004D4F70">
        <w:rPr>
          <w:rFonts w:cs="KFGQPC Uthman Taha Naskh"/>
          <w:sz w:val="32"/>
          <w:szCs w:val="27"/>
          <w:rtl/>
        </w:rPr>
        <w:t>ِ</w:t>
      </w:r>
      <w:r w:rsidR="00921551" w:rsidRPr="004D4F70">
        <w:rPr>
          <w:rFonts w:cs="KFGQPC Uthman Taha Naskh"/>
          <w:sz w:val="32"/>
          <w:szCs w:val="27"/>
          <w:rtl/>
        </w:rPr>
        <w:t xml:space="preserve"> ع</w:t>
      </w:r>
      <w:r w:rsidRPr="004D4F70">
        <w:rPr>
          <w:rFonts w:cs="KFGQPC Uthman Taha Naskh"/>
          <w:sz w:val="32"/>
          <w:szCs w:val="27"/>
          <w:rtl/>
        </w:rPr>
        <w:t>َ</w:t>
      </w:r>
      <w:r w:rsidR="00921551" w:rsidRPr="004D4F70">
        <w:rPr>
          <w:rFonts w:cs="KFGQPC Uthman Taha Naskh"/>
          <w:sz w:val="32"/>
          <w:szCs w:val="27"/>
          <w:rtl/>
        </w:rPr>
        <w:t>يناً ع</w:t>
      </w:r>
      <w:r w:rsidRPr="004D4F70">
        <w:rPr>
          <w:rFonts w:cs="KFGQPC Uthman Taha Naskh"/>
          <w:sz w:val="32"/>
          <w:szCs w:val="27"/>
          <w:rtl/>
        </w:rPr>
        <w:t>َ</w:t>
      </w:r>
      <w:r w:rsidR="00921551" w:rsidRPr="004D4F70">
        <w:rPr>
          <w:rFonts w:cs="KFGQPC Uthman Taha Naskh"/>
          <w:sz w:val="32"/>
          <w:szCs w:val="27"/>
          <w:rtl/>
        </w:rPr>
        <w:t>ل</w:t>
      </w:r>
      <w:r w:rsidRPr="004D4F70">
        <w:rPr>
          <w:rFonts w:cs="KFGQPC Uthman Taha Naskh"/>
          <w:sz w:val="32"/>
          <w:szCs w:val="27"/>
          <w:rtl/>
        </w:rPr>
        <w:t>َ</w:t>
      </w:r>
      <w:r w:rsidR="00921551" w:rsidRPr="004D4F70">
        <w:rPr>
          <w:rFonts w:cs="KFGQPC Uthman Taha Naskh"/>
          <w:sz w:val="32"/>
          <w:szCs w:val="27"/>
          <w:rtl/>
        </w:rPr>
        <w:t>يها ص</w:t>
      </w:r>
      <w:r w:rsidRPr="004D4F70">
        <w:rPr>
          <w:rFonts w:cs="KFGQPC Uthman Taha Naskh"/>
          <w:sz w:val="32"/>
          <w:szCs w:val="27"/>
          <w:rtl/>
        </w:rPr>
        <w:t>َ</w:t>
      </w:r>
      <w:r w:rsidR="00921551" w:rsidRPr="004D4F70">
        <w:rPr>
          <w:rFonts w:cs="KFGQPC Uthman Taha Naskh"/>
          <w:sz w:val="32"/>
          <w:szCs w:val="27"/>
          <w:rtl/>
        </w:rPr>
        <w:t>خر</w:t>
      </w:r>
      <w:r w:rsidRPr="004D4F70">
        <w:rPr>
          <w:rFonts w:cs="KFGQPC Uthman Taha Naskh"/>
          <w:sz w:val="32"/>
          <w:szCs w:val="27"/>
          <w:rtl/>
        </w:rPr>
        <w:t>َ</w:t>
      </w:r>
      <w:r w:rsidR="00921551" w:rsidRPr="004D4F70">
        <w:rPr>
          <w:rFonts w:cs="KFGQPC Uthman Taha Naskh"/>
          <w:sz w:val="32"/>
          <w:szCs w:val="27"/>
          <w:rtl/>
        </w:rPr>
        <w:t>ة</w:t>
      </w:r>
      <w:r w:rsidRPr="004D4F70">
        <w:rPr>
          <w:rFonts w:cs="KFGQPC Uthman Taha Naskh"/>
          <w:sz w:val="32"/>
          <w:szCs w:val="27"/>
          <w:rtl/>
        </w:rPr>
        <w:t>ٌ</w:t>
      </w:r>
      <w:r w:rsidR="00921551" w:rsidRPr="004D4F70">
        <w:rPr>
          <w:rFonts w:cs="KFGQPC Uthman Taha Naskh"/>
          <w:sz w:val="32"/>
          <w:szCs w:val="27"/>
          <w:rtl/>
        </w:rPr>
        <w:t xml:space="preserve"> لاي</w:t>
      </w:r>
      <w:r w:rsidRPr="004D4F70">
        <w:rPr>
          <w:rFonts w:cs="KFGQPC Uthman Taha Naskh"/>
          <w:sz w:val="32"/>
          <w:szCs w:val="27"/>
          <w:rtl/>
        </w:rPr>
        <w:t>َ</w:t>
      </w:r>
      <w:r w:rsidR="00921551" w:rsidRPr="004D4F70">
        <w:rPr>
          <w:rFonts w:cs="KFGQPC Uthman Taha Naskh"/>
          <w:sz w:val="32"/>
          <w:szCs w:val="27"/>
          <w:rtl/>
        </w:rPr>
        <w:t>عر</w:t>
      </w:r>
      <w:r w:rsidRPr="004D4F70">
        <w:rPr>
          <w:rFonts w:cs="KFGQPC Uthman Taha Naskh"/>
          <w:sz w:val="32"/>
          <w:szCs w:val="27"/>
          <w:rtl/>
        </w:rPr>
        <w:t>ِ</w:t>
      </w:r>
      <w:r w:rsidR="00921551" w:rsidRPr="004D4F70">
        <w:rPr>
          <w:rFonts w:cs="KFGQPC Uthman Taha Naskh"/>
          <w:sz w:val="32"/>
          <w:szCs w:val="27"/>
          <w:rtl/>
        </w:rPr>
        <w:t>ف</w:t>
      </w:r>
      <w:r w:rsidRPr="004D4F70">
        <w:rPr>
          <w:rFonts w:cs="KFGQPC Uthman Taha Naskh"/>
          <w:sz w:val="32"/>
          <w:szCs w:val="27"/>
          <w:rtl/>
        </w:rPr>
        <w:t>ُ</w:t>
      </w:r>
      <w:r w:rsidR="00921551" w:rsidRPr="004D4F70">
        <w:rPr>
          <w:rFonts w:cs="KFGQPC Uthman Taha Naskh"/>
          <w:sz w:val="32"/>
          <w:szCs w:val="27"/>
          <w:rtl/>
        </w:rPr>
        <w:t xml:space="preserve"> م</w:t>
      </w:r>
      <w:r w:rsidRPr="004D4F70">
        <w:rPr>
          <w:rFonts w:cs="KFGQPC Uthman Taha Naskh"/>
          <w:sz w:val="32"/>
          <w:szCs w:val="27"/>
          <w:rtl/>
        </w:rPr>
        <w:t>َ</w:t>
      </w:r>
      <w:r w:rsidR="00921551" w:rsidRPr="004D4F70">
        <w:rPr>
          <w:rFonts w:cs="KFGQPC Uthman Taha Naskh"/>
          <w:sz w:val="32"/>
          <w:szCs w:val="27"/>
          <w:rtl/>
        </w:rPr>
        <w:t>كان</w:t>
      </w:r>
      <w:r w:rsidRPr="004D4F70">
        <w:rPr>
          <w:rFonts w:cs="KFGQPC Uthman Taha Naskh"/>
          <w:sz w:val="32"/>
          <w:szCs w:val="27"/>
          <w:rtl/>
        </w:rPr>
        <w:t>َ</w:t>
      </w:r>
      <w:r w:rsidR="00921551" w:rsidRPr="004D4F70">
        <w:rPr>
          <w:rFonts w:cs="KFGQPC Uthman Taha Naskh"/>
          <w:sz w:val="32"/>
          <w:szCs w:val="27"/>
          <w:rtl/>
        </w:rPr>
        <w:t>ها إلا ن</w:t>
      </w:r>
      <w:r w:rsidRPr="004D4F70">
        <w:rPr>
          <w:rFonts w:cs="KFGQPC Uthman Taha Naskh"/>
          <w:sz w:val="32"/>
          <w:szCs w:val="27"/>
          <w:rtl/>
        </w:rPr>
        <w:t>َ</w:t>
      </w:r>
      <w:r w:rsidR="00921551" w:rsidRPr="004D4F70">
        <w:rPr>
          <w:rFonts w:cs="KFGQPC Uthman Taha Naskh"/>
          <w:sz w:val="32"/>
          <w:szCs w:val="27"/>
          <w:rtl/>
        </w:rPr>
        <w:t>ب</w:t>
      </w:r>
      <w:r w:rsidRPr="004D4F70">
        <w:rPr>
          <w:rFonts w:cs="KFGQPC Uthman Taha Naskh"/>
          <w:sz w:val="32"/>
          <w:szCs w:val="27"/>
          <w:rtl/>
        </w:rPr>
        <w:t>ِ</w:t>
      </w:r>
      <w:r w:rsidR="00921551" w:rsidRPr="004D4F70">
        <w:rPr>
          <w:rFonts w:cs="KFGQPC Uthman Taha Naskh"/>
          <w:sz w:val="32"/>
          <w:szCs w:val="27"/>
          <w:rtl/>
        </w:rPr>
        <w:t>ي</w:t>
      </w:r>
      <w:r w:rsidRPr="004D4F70">
        <w:rPr>
          <w:rFonts w:cs="KFGQPC Uthman Taha Naskh"/>
          <w:sz w:val="32"/>
          <w:szCs w:val="27"/>
          <w:rtl/>
        </w:rPr>
        <w:t>ٌّ</w:t>
      </w:r>
      <w:r w:rsidR="00921551" w:rsidRPr="004D4F70">
        <w:rPr>
          <w:rFonts w:cs="KFGQPC Uthman Taha Naskh"/>
          <w:sz w:val="32"/>
          <w:szCs w:val="27"/>
          <w:rtl/>
        </w:rPr>
        <w:t xml:space="preserve"> أو و</w:t>
      </w:r>
      <w:r w:rsidRPr="004D4F70">
        <w:rPr>
          <w:rFonts w:cs="KFGQPC Uthman Taha Naskh"/>
          <w:sz w:val="32"/>
          <w:szCs w:val="27"/>
          <w:rtl/>
        </w:rPr>
        <w:t>َ</w:t>
      </w:r>
      <w:r w:rsidR="00921551" w:rsidRPr="004D4F70">
        <w:rPr>
          <w:rFonts w:cs="KFGQPC Uthman Taha Naskh"/>
          <w:sz w:val="32"/>
          <w:szCs w:val="27"/>
          <w:rtl/>
        </w:rPr>
        <w:t>ص</w:t>
      </w:r>
      <w:r w:rsidRPr="004D4F70">
        <w:rPr>
          <w:rFonts w:cs="KFGQPC Uthman Taha Naskh"/>
          <w:sz w:val="32"/>
          <w:szCs w:val="27"/>
          <w:rtl/>
        </w:rPr>
        <w:t>ِ</w:t>
      </w:r>
      <w:r w:rsidR="00921551" w:rsidRPr="004D4F70">
        <w:rPr>
          <w:rFonts w:cs="KFGQPC Uthman Taha Naskh"/>
          <w:sz w:val="32"/>
          <w:szCs w:val="27"/>
          <w:rtl/>
        </w:rPr>
        <w:t>يّ</w:t>
      </w:r>
      <w:r w:rsidRPr="004D4F70">
        <w:rPr>
          <w:rFonts w:cs="KFGQPC Uthman Taha Naskh"/>
          <w:sz w:val="32"/>
          <w:szCs w:val="27"/>
          <w:rtl/>
        </w:rPr>
        <w:t>ُ</w:t>
      </w:r>
      <w:r w:rsidR="00E66AA6">
        <w:rPr>
          <w:rFonts w:cs="KFGQPC Uthman Taha Naskh"/>
          <w:sz w:val="32"/>
          <w:szCs w:val="27"/>
          <w:rtl/>
        </w:rPr>
        <w:t xml:space="preserve"> نَبِيٍّ</w:t>
      </w:r>
      <w:r w:rsidR="00C32DDB">
        <w:rPr>
          <w:rFonts w:cs="KFGQPC Uthman Taha Naskh"/>
          <w:sz w:val="32"/>
          <w:szCs w:val="27"/>
          <w:rtl/>
        </w:rPr>
        <w:t xml:space="preserve"> وَ</w:t>
      </w:r>
      <w:r w:rsidR="00921551" w:rsidRPr="004D4F70">
        <w:rPr>
          <w:rFonts w:cs="KFGQPC Uthman Taha Naskh"/>
          <w:sz w:val="32"/>
          <w:szCs w:val="27"/>
          <w:rtl/>
        </w:rPr>
        <w:t>إن</w:t>
      </w:r>
      <w:r w:rsidRPr="004D4F70">
        <w:rPr>
          <w:rFonts w:cs="KFGQPC Uthman Taha Naskh"/>
          <w:sz w:val="32"/>
          <w:szCs w:val="27"/>
          <w:rtl/>
        </w:rPr>
        <w:t>َّ</w:t>
      </w:r>
      <w:r w:rsidR="00921551" w:rsidRPr="004D4F70">
        <w:rPr>
          <w:rFonts w:cs="KFGQPC Uthman Taha Naskh"/>
          <w:sz w:val="32"/>
          <w:szCs w:val="27"/>
          <w:rtl/>
        </w:rPr>
        <w:t>ه</w:t>
      </w:r>
      <w:r w:rsidRPr="004D4F70">
        <w:rPr>
          <w:rFonts w:cs="KFGQPC Uthman Taha Naskh"/>
          <w:sz w:val="32"/>
          <w:szCs w:val="27"/>
          <w:rtl/>
        </w:rPr>
        <w:t>ُ لا</w:t>
      </w:r>
      <w:r w:rsidR="00921551" w:rsidRPr="004D4F70">
        <w:rPr>
          <w:rFonts w:cs="KFGQPC Uthman Taha Naskh"/>
          <w:sz w:val="32"/>
          <w:szCs w:val="27"/>
          <w:rtl/>
        </w:rPr>
        <w:t>ب</w:t>
      </w:r>
      <w:r w:rsidRPr="004D4F70">
        <w:rPr>
          <w:rFonts w:cs="KFGQPC Uthman Taha Naskh"/>
          <w:sz w:val="32"/>
          <w:szCs w:val="27"/>
          <w:rtl/>
        </w:rPr>
        <w:t>ُ</w:t>
      </w:r>
      <w:r w:rsidR="00921551" w:rsidRPr="004D4F70">
        <w:rPr>
          <w:rFonts w:cs="KFGQPC Uthman Taha Naskh"/>
          <w:sz w:val="32"/>
          <w:szCs w:val="27"/>
          <w:rtl/>
        </w:rPr>
        <w:t>د</w:t>
      </w:r>
      <w:r w:rsidRPr="004D4F70">
        <w:rPr>
          <w:rFonts w:cs="KFGQPC Uthman Taha Naskh"/>
          <w:sz w:val="32"/>
          <w:szCs w:val="27"/>
          <w:rtl/>
        </w:rPr>
        <w:t>َّ</w:t>
      </w:r>
      <w:r w:rsidR="00921551" w:rsidRPr="004D4F70">
        <w:rPr>
          <w:rFonts w:cs="KFGQPC Uthman Taha Naskh"/>
          <w:sz w:val="32"/>
          <w:szCs w:val="27"/>
          <w:rtl/>
        </w:rPr>
        <w:t xml:space="preserve"> م</w:t>
      </w:r>
      <w:r w:rsidRPr="004D4F70">
        <w:rPr>
          <w:rFonts w:cs="KFGQPC Uthman Taha Naskh"/>
          <w:sz w:val="32"/>
          <w:szCs w:val="27"/>
          <w:rtl/>
        </w:rPr>
        <w:t>ِ</w:t>
      </w:r>
      <w:r w:rsidR="00921551" w:rsidRPr="004D4F70">
        <w:rPr>
          <w:rFonts w:cs="KFGQPC Uthman Taha Naskh"/>
          <w:sz w:val="32"/>
          <w:szCs w:val="27"/>
          <w:rtl/>
        </w:rPr>
        <w:t>ن و</w:t>
      </w:r>
      <w:r w:rsidRPr="004D4F70">
        <w:rPr>
          <w:rFonts w:cs="KFGQPC Uthman Taha Naskh"/>
          <w:sz w:val="32"/>
          <w:szCs w:val="27"/>
          <w:rtl/>
        </w:rPr>
        <w:t>َ</w:t>
      </w:r>
      <w:r w:rsidR="00921551" w:rsidRPr="004D4F70">
        <w:rPr>
          <w:rFonts w:cs="KFGQPC Uthman Taha Naskh"/>
          <w:sz w:val="32"/>
          <w:szCs w:val="27"/>
          <w:rtl/>
        </w:rPr>
        <w:t>ل</w:t>
      </w:r>
      <w:r w:rsidRPr="004D4F70">
        <w:rPr>
          <w:rFonts w:cs="KFGQPC Uthman Taha Naskh"/>
          <w:sz w:val="32"/>
          <w:szCs w:val="27"/>
          <w:rtl/>
        </w:rPr>
        <w:t>ِيٍّ</w:t>
      </w:r>
      <w:r w:rsidR="00921551" w:rsidRPr="004D4F70">
        <w:rPr>
          <w:rFonts w:cs="KFGQPC Uthman Taha Naskh"/>
          <w:sz w:val="32"/>
          <w:szCs w:val="27"/>
          <w:rtl/>
        </w:rPr>
        <w:t xml:space="preserve"> ل</w:t>
      </w:r>
      <w:r w:rsidRPr="004D4F70">
        <w:rPr>
          <w:rFonts w:cs="KFGQPC Uthman Taha Naskh"/>
          <w:sz w:val="32"/>
          <w:szCs w:val="27"/>
          <w:rtl/>
        </w:rPr>
        <w:t>ِ</w:t>
      </w:r>
      <w:r w:rsidR="00921551" w:rsidRPr="004D4F70">
        <w:rPr>
          <w:rFonts w:cs="KFGQPC Uthman Taha Naskh"/>
          <w:sz w:val="32"/>
          <w:szCs w:val="27"/>
          <w:rtl/>
        </w:rPr>
        <w:t>ل</w:t>
      </w:r>
      <w:r w:rsidRPr="004D4F70">
        <w:rPr>
          <w:rFonts w:cs="KFGQPC Uthman Taha Naskh"/>
          <w:sz w:val="32"/>
          <w:szCs w:val="27"/>
          <w:rtl/>
        </w:rPr>
        <w:t>ّ</w:t>
      </w:r>
      <w:r w:rsidR="00921551" w:rsidRPr="004D4F70">
        <w:rPr>
          <w:rFonts w:cs="KFGQPC Uthman Taha Naskh"/>
          <w:sz w:val="32"/>
          <w:szCs w:val="27"/>
          <w:rtl/>
        </w:rPr>
        <w:t>ه</w:t>
      </w:r>
      <w:r w:rsidRPr="004D4F70">
        <w:rPr>
          <w:rFonts w:cs="KFGQPC Uthman Taha Naskh"/>
          <w:sz w:val="32"/>
          <w:szCs w:val="27"/>
          <w:rtl/>
        </w:rPr>
        <w:t>ِ</w:t>
      </w:r>
      <w:r w:rsidR="00921551" w:rsidRPr="004D4F70">
        <w:rPr>
          <w:rFonts w:cs="KFGQPC Uthman Taha Naskh"/>
          <w:sz w:val="32"/>
          <w:szCs w:val="27"/>
          <w:rtl/>
        </w:rPr>
        <w:t xml:space="preserve"> ي</w:t>
      </w:r>
      <w:r w:rsidRPr="004D4F70">
        <w:rPr>
          <w:rFonts w:cs="KFGQPC Uthman Taha Naskh"/>
          <w:sz w:val="32"/>
          <w:szCs w:val="27"/>
          <w:rtl/>
        </w:rPr>
        <w:t>َ</w:t>
      </w:r>
      <w:r w:rsidR="00921551" w:rsidRPr="004D4F70">
        <w:rPr>
          <w:rFonts w:cs="KFGQPC Uthman Taha Naskh"/>
          <w:sz w:val="32"/>
          <w:szCs w:val="27"/>
          <w:rtl/>
        </w:rPr>
        <w:t>د</w:t>
      </w:r>
      <w:r w:rsidR="00E66AA6">
        <w:rPr>
          <w:rFonts w:cs="KFGQPC Uthman Taha Naskh"/>
          <w:sz w:val="32"/>
          <w:szCs w:val="27"/>
          <w:rtl/>
        </w:rPr>
        <w:t>ْ</w:t>
      </w:r>
      <w:r w:rsidR="00921551" w:rsidRPr="004D4F70">
        <w:rPr>
          <w:rFonts w:cs="KFGQPC Uthman Taha Naskh"/>
          <w:sz w:val="32"/>
          <w:szCs w:val="27"/>
          <w:rtl/>
        </w:rPr>
        <w:t>ع</w:t>
      </w:r>
      <w:r w:rsidR="00E66AA6">
        <w:rPr>
          <w:rFonts w:cs="KFGQPC Uthman Taha Naskh"/>
          <w:sz w:val="32"/>
          <w:szCs w:val="27"/>
          <w:rtl/>
        </w:rPr>
        <w:t>ُ</w:t>
      </w:r>
      <w:r w:rsidR="00921551" w:rsidRPr="004D4F70">
        <w:rPr>
          <w:rFonts w:cs="KFGQPC Uthman Taha Naskh"/>
          <w:sz w:val="32"/>
          <w:szCs w:val="27"/>
          <w:rtl/>
        </w:rPr>
        <w:t>و إل</w:t>
      </w:r>
      <w:r w:rsidRPr="004D4F70">
        <w:rPr>
          <w:rFonts w:cs="KFGQPC Uthman Taha Naskh"/>
          <w:sz w:val="32"/>
          <w:szCs w:val="27"/>
          <w:rtl/>
        </w:rPr>
        <w:t>َ</w:t>
      </w:r>
      <w:r w:rsidR="00921551" w:rsidRPr="004D4F70">
        <w:rPr>
          <w:rFonts w:cs="KFGQPC Uthman Taha Naskh"/>
          <w:sz w:val="32"/>
          <w:szCs w:val="27"/>
          <w:rtl/>
        </w:rPr>
        <w:t>ى الح</w:t>
      </w:r>
      <w:r w:rsidRPr="004D4F70">
        <w:rPr>
          <w:rFonts w:cs="KFGQPC Uthman Taha Naskh"/>
          <w:sz w:val="32"/>
          <w:szCs w:val="27"/>
          <w:rtl/>
        </w:rPr>
        <w:t>َ</w:t>
      </w:r>
      <w:r w:rsidR="00921551" w:rsidRPr="004D4F70">
        <w:rPr>
          <w:rFonts w:cs="KFGQPC Uthman Taha Naskh"/>
          <w:sz w:val="32"/>
          <w:szCs w:val="27"/>
          <w:rtl/>
        </w:rPr>
        <w:t>ق</w:t>
      </w:r>
      <w:r w:rsidRPr="004D4F70">
        <w:rPr>
          <w:rFonts w:cs="KFGQPC Uthman Taha Naskh"/>
          <w:sz w:val="32"/>
          <w:szCs w:val="27"/>
          <w:rtl/>
        </w:rPr>
        <w:t>ِّ</w:t>
      </w:r>
      <w:r w:rsidR="00921551" w:rsidRPr="004D4F70">
        <w:rPr>
          <w:rFonts w:cs="KFGQPC Uthman Taha Naskh"/>
          <w:sz w:val="32"/>
          <w:szCs w:val="27"/>
          <w:rtl/>
        </w:rPr>
        <w:t>، آ</w:t>
      </w:r>
      <w:r w:rsidR="008B4422" w:rsidRPr="004D4F70">
        <w:rPr>
          <w:rFonts w:cs="KFGQPC Uthman Taha Naskh"/>
          <w:sz w:val="32"/>
          <w:szCs w:val="27"/>
          <w:rtl/>
        </w:rPr>
        <w:t>ي</w:t>
      </w:r>
      <w:r w:rsidRPr="004D4F70">
        <w:rPr>
          <w:rFonts w:cs="KFGQPC Uthman Taha Naskh"/>
          <w:sz w:val="32"/>
          <w:szCs w:val="27"/>
          <w:rtl/>
        </w:rPr>
        <w:t>َ</w:t>
      </w:r>
      <w:r w:rsidR="008B4422" w:rsidRPr="004D4F70">
        <w:rPr>
          <w:rFonts w:cs="KFGQPC Uthman Taha Naskh"/>
          <w:sz w:val="32"/>
          <w:szCs w:val="27"/>
          <w:rtl/>
        </w:rPr>
        <w:t>تُهُ م</w:t>
      </w:r>
      <w:r w:rsidRPr="004D4F70">
        <w:rPr>
          <w:rFonts w:cs="KFGQPC Uthman Taha Naskh"/>
          <w:sz w:val="32"/>
          <w:szCs w:val="27"/>
          <w:rtl/>
        </w:rPr>
        <w:t>َ</w:t>
      </w:r>
      <w:r w:rsidR="008B4422" w:rsidRPr="004D4F70">
        <w:rPr>
          <w:rFonts w:cs="KFGQPC Uthman Taha Naskh"/>
          <w:sz w:val="32"/>
          <w:szCs w:val="27"/>
          <w:rtl/>
        </w:rPr>
        <w:t>عر</w:t>
      </w:r>
      <w:r w:rsidRPr="004D4F70">
        <w:rPr>
          <w:rFonts w:cs="KFGQPC Uthman Taha Naskh"/>
          <w:sz w:val="32"/>
          <w:szCs w:val="27"/>
          <w:rtl/>
        </w:rPr>
        <w:t>ِ</w:t>
      </w:r>
      <w:r w:rsidR="008B4422" w:rsidRPr="004D4F70">
        <w:rPr>
          <w:rFonts w:cs="KFGQPC Uthman Taha Naskh"/>
          <w:sz w:val="32"/>
          <w:szCs w:val="27"/>
          <w:rtl/>
        </w:rPr>
        <w:t>ف</w:t>
      </w:r>
      <w:r w:rsidRPr="004D4F70">
        <w:rPr>
          <w:rFonts w:cs="KFGQPC Uthman Taha Naskh"/>
          <w:sz w:val="32"/>
          <w:szCs w:val="27"/>
          <w:rtl/>
        </w:rPr>
        <w:t>َ</w:t>
      </w:r>
      <w:r w:rsidR="008B4422" w:rsidRPr="004D4F70">
        <w:rPr>
          <w:rFonts w:cs="KFGQPC Uthman Taha Naskh"/>
          <w:sz w:val="32"/>
          <w:szCs w:val="27"/>
          <w:rtl/>
        </w:rPr>
        <w:t>ة</w:t>
      </w:r>
      <w:r w:rsidRPr="004D4F70">
        <w:rPr>
          <w:rFonts w:cs="KFGQPC Uthman Taha Naskh"/>
          <w:sz w:val="32"/>
          <w:szCs w:val="27"/>
          <w:rtl/>
        </w:rPr>
        <w:t>ُ</w:t>
      </w:r>
      <w:r w:rsidR="008B4422" w:rsidRPr="004D4F70">
        <w:rPr>
          <w:rFonts w:cs="KFGQPC Uthman Taha Naskh"/>
          <w:sz w:val="32"/>
          <w:szCs w:val="27"/>
          <w:rtl/>
        </w:rPr>
        <w:t xml:space="preserve"> م</w:t>
      </w:r>
      <w:r w:rsidRPr="004D4F70">
        <w:rPr>
          <w:rFonts w:cs="KFGQPC Uthman Taha Naskh"/>
          <w:sz w:val="32"/>
          <w:szCs w:val="27"/>
          <w:rtl/>
        </w:rPr>
        <w:t>َ</w:t>
      </w:r>
      <w:r w:rsidR="008B4422" w:rsidRPr="004D4F70">
        <w:rPr>
          <w:rFonts w:cs="KFGQPC Uthman Taha Naskh"/>
          <w:sz w:val="32"/>
          <w:szCs w:val="27"/>
          <w:rtl/>
        </w:rPr>
        <w:t>كان</w:t>
      </w:r>
      <w:r w:rsidRPr="004D4F70">
        <w:rPr>
          <w:rFonts w:cs="KFGQPC Uthman Taha Naskh"/>
          <w:sz w:val="32"/>
          <w:szCs w:val="27"/>
          <w:rtl/>
        </w:rPr>
        <w:t>ِ</w:t>
      </w:r>
      <w:r w:rsidR="008B4422" w:rsidRPr="004D4F70">
        <w:rPr>
          <w:rFonts w:cs="KFGQPC Uthman Taha Naskh"/>
          <w:sz w:val="32"/>
          <w:szCs w:val="27"/>
          <w:rtl/>
        </w:rPr>
        <w:t xml:space="preserve"> هذ</w:t>
      </w:r>
      <w:r w:rsidRPr="004D4F70">
        <w:rPr>
          <w:rFonts w:cs="KFGQPC Uthman Taha Naskh"/>
          <w:sz w:val="32"/>
          <w:szCs w:val="27"/>
          <w:rtl/>
        </w:rPr>
        <w:t>ِ</w:t>
      </w:r>
      <w:r w:rsidR="008B4422" w:rsidRPr="004D4F70">
        <w:rPr>
          <w:rFonts w:cs="KFGQPC Uthman Taha Naskh"/>
          <w:sz w:val="32"/>
          <w:szCs w:val="27"/>
          <w:rtl/>
        </w:rPr>
        <w:t>ه</w:t>
      </w:r>
      <w:r w:rsidRPr="004D4F70">
        <w:rPr>
          <w:rFonts w:cs="KFGQPC Uthman Taha Naskh"/>
          <w:sz w:val="32"/>
          <w:szCs w:val="27"/>
          <w:rtl/>
        </w:rPr>
        <w:t>ِ</w:t>
      </w:r>
      <w:r w:rsidR="008B4422" w:rsidRPr="004D4F70">
        <w:rPr>
          <w:rFonts w:cs="KFGQPC Uthman Taha Naskh"/>
          <w:sz w:val="32"/>
          <w:szCs w:val="27"/>
          <w:rtl/>
        </w:rPr>
        <w:t xml:space="preserve"> الص</w:t>
      </w:r>
      <w:r w:rsidRPr="004D4F70">
        <w:rPr>
          <w:rFonts w:cs="KFGQPC Uthman Taha Naskh"/>
          <w:sz w:val="32"/>
          <w:szCs w:val="27"/>
          <w:rtl/>
        </w:rPr>
        <w:t>َّ</w:t>
      </w:r>
      <w:r w:rsidR="008B4422" w:rsidRPr="004D4F70">
        <w:rPr>
          <w:rFonts w:cs="KFGQPC Uthman Taha Naskh"/>
          <w:sz w:val="32"/>
          <w:szCs w:val="27"/>
          <w:rtl/>
        </w:rPr>
        <w:t>خر</w:t>
      </w:r>
      <w:r w:rsidRPr="004D4F70">
        <w:rPr>
          <w:rFonts w:cs="KFGQPC Uthman Taha Naskh"/>
          <w:sz w:val="32"/>
          <w:szCs w:val="27"/>
          <w:rtl/>
        </w:rPr>
        <w:t>َ</w:t>
      </w:r>
      <w:r w:rsidR="008B4422" w:rsidRPr="004D4F70">
        <w:rPr>
          <w:rFonts w:cs="KFGQPC Uthman Taha Naskh"/>
          <w:sz w:val="32"/>
          <w:szCs w:val="27"/>
          <w:rtl/>
        </w:rPr>
        <w:t>ة</w:t>
      </w:r>
      <w:r w:rsidRPr="004D4F70">
        <w:rPr>
          <w:rFonts w:cs="KFGQPC Uthman Taha Naskh"/>
          <w:sz w:val="32"/>
          <w:szCs w:val="27"/>
          <w:rtl/>
        </w:rPr>
        <w:t>ِ</w:t>
      </w:r>
      <w:r w:rsidR="00C32DDB">
        <w:rPr>
          <w:rFonts w:cs="KFGQPC Uthman Taha Naskh"/>
          <w:sz w:val="32"/>
          <w:szCs w:val="27"/>
          <w:rtl/>
        </w:rPr>
        <w:t xml:space="preserve"> وَ</w:t>
      </w:r>
      <w:r w:rsidR="008B4422" w:rsidRPr="004D4F70">
        <w:rPr>
          <w:rFonts w:cs="KFGQPC Uthman Taha Naskh"/>
          <w:sz w:val="32"/>
          <w:szCs w:val="27"/>
          <w:rtl/>
        </w:rPr>
        <w:t>ق</w:t>
      </w:r>
      <w:r w:rsidRPr="004D4F70">
        <w:rPr>
          <w:rFonts w:cs="KFGQPC Uthman Taha Naskh"/>
          <w:sz w:val="32"/>
          <w:szCs w:val="27"/>
          <w:rtl/>
        </w:rPr>
        <w:t>ُ</w:t>
      </w:r>
      <w:r w:rsidR="008B4422" w:rsidRPr="004D4F70">
        <w:rPr>
          <w:rFonts w:cs="KFGQPC Uthman Taha Naskh"/>
          <w:sz w:val="32"/>
          <w:szCs w:val="27"/>
          <w:rtl/>
        </w:rPr>
        <w:t>در</w:t>
      </w:r>
      <w:r w:rsidRPr="004D4F70">
        <w:rPr>
          <w:rFonts w:cs="KFGQPC Uthman Taha Naskh"/>
          <w:sz w:val="32"/>
          <w:szCs w:val="27"/>
          <w:rtl/>
        </w:rPr>
        <w:t>َ</w:t>
      </w:r>
      <w:r w:rsidR="008B4422" w:rsidRPr="004D4F70">
        <w:rPr>
          <w:rFonts w:cs="KFGQPC Uthman Taha Naskh"/>
          <w:sz w:val="32"/>
          <w:szCs w:val="27"/>
          <w:rtl/>
        </w:rPr>
        <w:t>ت</w:t>
      </w:r>
      <w:r w:rsidRPr="004D4F70">
        <w:rPr>
          <w:rFonts w:cs="KFGQPC Uthman Taha Naskh"/>
          <w:sz w:val="32"/>
          <w:szCs w:val="27"/>
          <w:rtl/>
        </w:rPr>
        <w:t>ُ</w:t>
      </w:r>
      <w:r w:rsidR="008B4422" w:rsidRPr="004D4F70">
        <w:rPr>
          <w:rFonts w:cs="KFGQPC Uthman Taha Naskh"/>
          <w:sz w:val="32"/>
          <w:szCs w:val="27"/>
          <w:rtl/>
        </w:rPr>
        <w:t>ه</w:t>
      </w:r>
      <w:r w:rsidRPr="004D4F70">
        <w:rPr>
          <w:rFonts w:cs="KFGQPC Uthman Taha Naskh"/>
          <w:sz w:val="32"/>
          <w:szCs w:val="27"/>
          <w:rtl/>
        </w:rPr>
        <w:t>ُ</w:t>
      </w:r>
      <w:r w:rsidR="008B4422" w:rsidRPr="004D4F70">
        <w:rPr>
          <w:rFonts w:cs="KFGQPC Uthman Taha Naskh"/>
          <w:sz w:val="32"/>
          <w:szCs w:val="27"/>
          <w:rtl/>
        </w:rPr>
        <w:t xml:space="preserve"> ع</w:t>
      </w:r>
      <w:r w:rsidRPr="004D4F70">
        <w:rPr>
          <w:rFonts w:cs="KFGQPC Uthman Taha Naskh"/>
          <w:sz w:val="32"/>
          <w:szCs w:val="27"/>
          <w:rtl/>
        </w:rPr>
        <w:t>َ</w:t>
      </w:r>
      <w:r w:rsidR="008B4422" w:rsidRPr="004D4F70">
        <w:rPr>
          <w:rFonts w:cs="KFGQPC Uthman Taha Naskh"/>
          <w:sz w:val="32"/>
          <w:szCs w:val="27"/>
          <w:rtl/>
        </w:rPr>
        <w:t>لی</w:t>
      </w:r>
      <w:r w:rsidR="00921551" w:rsidRPr="004D4F70">
        <w:rPr>
          <w:rFonts w:cs="KFGQPC Uthman Taha Naskh"/>
          <w:sz w:val="32"/>
          <w:szCs w:val="27"/>
          <w:rtl/>
        </w:rPr>
        <w:t xml:space="preserve"> ق</w:t>
      </w:r>
      <w:r w:rsidRPr="004D4F70">
        <w:rPr>
          <w:rFonts w:cs="KFGQPC Uthman Taha Naskh"/>
          <w:sz w:val="32"/>
          <w:szCs w:val="27"/>
          <w:rtl/>
        </w:rPr>
        <w:t>َ</w:t>
      </w:r>
      <w:r w:rsidR="00921551" w:rsidRPr="004D4F70">
        <w:rPr>
          <w:rFonts w:cs="KFGQPC Uthman Taha Naskh"/>
          <w:sz w:val="32"/>
          <w:szCs w:val="27"/>
          <w:rtl/>
        </w:rPr>
        <w:t>لع</w:t>
      </w:r>
      <w:r w:rsidRPr="004D4F70">
        <w:rPr>
          <w:rFonts w:cs="KFGQPC Uthman Taha Naskh"/>
          <w:sz w:val="32"/>
          <w:szCs w:val="27"/>
          <w:rtl/>
        </w:rPr>
        <w:t>ِ</w:t>
      </w:r>
      <w:r w:rsidR="00921551" w:rsidRPr="004D4F70">
        <w:rPr>
          <w:rFonts w:cs="KFGQPC Uthman Taha Naskh"/>
          <w:sz w:val="32"/>
          <w:szCs w:val="27"/>
          <w:rtl/>
        </w:rPr>
        <w:t>ها»</w:t>
      </w:r>
      <w:r w:rsidR="00921551">
        <w:rPr>
          <w:rtl/>
          <w:lang w:bidi="fa-IR"/>
        </w:rPr>
        <w:t xml:space="preserve"> «</w:t>
      </w:r>
      <w:r w:rsidR="008B4422">
        <w:rPr>
          <w:rtl/>
          <w:lang w:bidi="fa-IR"/>
        </w:rPr>
        <w:t>همانا ما در یکی از کتاب</w:t>
      </w:r>
      <w:r w:rsidR="00C2539B">
        <w:rPr>
          <w:rtl/>
          <w:lang w:bidi="fa-IR"/>
        </w:rPr>
        <w:t>‌</w:t>
      </w:r>
      <w:r w:rsidR="008B4422">
        <w:rPr>
          <w:rtl/>
          <w:lang w:bidi="fa-IR"/>
        </w:rPr>
        <w:t>ها</w:t>
      </w:r>
      <w:r w:rsidR="00A705E4">
        <w:rPr>
          <w:rtl/>
          <w:lang w:bidi="fa-IR"/>
        </w:rPr>
        <w:t xml:space="preserve">یمان و در آثاری که از علمای ما به </w:t>
      </w:r>
      <w:r w:rsidR="00BC527F">
        <w:rPr>
          <w:rtl/>
          <w:lang w:bidi="fa-IR"/>
        </w:rPr>
        <w:t>[</w:t>
      </w:r>
      <w:r w:rsidR="00A705E4">
        <w:rPr>
          <w:rtl/>
          <w:lang w:bidi="fa-IR"/>
        </w:rPr>
        <w:t>دست</w:t>
      </w:r>
      <w:r w:rsidR="00BC527F">
        <w:rPr>
          <w:rtl/>
          <w:lang w:bidi="fa-IR"/>
        </w:rPr>
        <w:t>]</w:t>
      </w:r>
      <w:r w:rsidR="00A705E4">
        <w:rPr>
          <w:rtl/>
          <w:lang w:bidi="fa-IR"/>
        </w:rPr>
        <w:t xml:space="preserve"> ما رسیده، </w:t>
      </w:r>
      <w:r w:rsidR="00BC527F">
        <w:rPr>
          <w:rtl/>
          <w:lang w:bidi="fa-IR"/>
        </w:rPr>
        <w:t>[</w:t>
      </w:r>
      <w:r w:rsidR="00A705E4">
        <w:rPr>
          <w:rtl/>
          <w:lang w:bidi="fa-IR"/>
        </w:rPr>
        <w:t>چنین</w:t>
      </w:r>
      <w:r w:rsidR="00BC527F">
        <w:rPr>
          <w:rtl/>
          <w:lang w:bidi="fa-IR"/>
        </w:rPr>
        <w:t>]</w:t>
      </w:r>
      <w:r w:rsidR="00A705E4">
        <w:rPr>
          <w:rtl/>
          <w:lang w:bidi="fa-IR"/>
        </w:rPr>
        <w:t xml:space="preserve"> می‌یابیم که در این سرزمین چشمه‌ای است که روی آن تخته سنگ بزرگی قرار دارد و جای آن را جُز پیامبر یا و</w:t>
      </w:r>
      <w:r w:rsidR="00C2539B">
        <w:rPr>
          <w:rtl/>
          <w:lang w:bidi="fa-IR"/>
        </w:rPr>
        <w:t>صّی پیامبر نمی‌داند و خداوند ناگزیر</w:t>
      </w:r>
      <w:r w:rsidR="00A705E4">
        <w:rPr>
          <w:rtl/>
          <w:lang w:bidi="fa-IR"/>
        </w:rPr>
        <w:t xml:space="preserve"> یک ولیّ دارد که </w:t>
      </w:r>
      <w:r w:rsidR="00BC527F">
        <w:rPr>
          <w:rtl/>
          <w:lang w:bidi="fa-IR"/>
        </w:rPr>
        <w:t>[</w:t>
      </w:r>
      <w:r w:rsidR="00A705E4">
        <w:rPr>
          <w:rtl/>
          <w:lang w:bidi="fa-IR"/>
        </w:rPr>
        <w:t>مردم را</w:t>
      </w:r>
      <w:r w:rsidR="00BC527F">
        <w:rPr>
          <w:rtl/>
          <w:lang w:bidi="fa-IR"/>
        </w:rPr>
        <w:t>]</w:t>
      </w:r>
      <w:r w:rsidR="00A705E4">
        <w:rPr>
          <w:rtl/>
          <w:lang w:bidi="fa-IR"/>
        </w:rPr>
        <w:t xml:space="preserve"> به سوی حقّ دعوت می‌کند و نشان</w:t>
      </w:r>
      <w:r w:rsidR="00511465">
        <w:rPr>
          <w:rtl/>
          <w:lang w:bidi="fa-IR"/>
        </w:rPr>
        <w:t>ه‌ی</w:t>
      </w:r>
      <w:r w:rsidR="00A705E4">
        <w:rPr>
          <w:rtl/>
          <w:lang w:bidi="fa-IR"/>
        </w:rPr>
        <w:t xml:space="preserve"> </w:t>
      </w:r>
      <w:r w:rsidR="00BC527F">
        <w:rPr>
          <w:rtl/>
          <w:lang w:bidi="fa-IR"/>
        </w:rPr>
        <w:t>[</w:t>
      </w:r>
      <w:r w:rsidR="00A705E4">
        <w:rPr>
          <w:rtl/>
          <w:lang w:bidi="fa-IR"/>
        </w:rPr>
        <w:t>ولیّ الله بودن</w:t>
      </w:r>
      <w:r>
        <w:rPr>
          <w:rtl/>
          <w:lang w:bidi="fa-IR"/>
        </w:rPr>
        <w:t>ِ</w:t>
      </w:r>
      <w:r w:rsidR="00BC527F">
        <w:rPr>
          <w:rtl/>
          <w:lang w:bidi="fa-IR"/>
        </w:rPr>
        <w:t>]</w:t>
      </w:r>
      <w:r w:rsidR="00A705E4">
        <w:rPr>
          <w:rtl/>
          <w:lang w:bidi="fa-IR"/>
        </w:rPr>
        <w:t xml:space="preserve"> او دانستن مکان این صخره و توان بر داشتن آن است</w:t>
      </w:r>
      <w:r w:rsidR="00C162D6">
        <w:rPr>
          <w:rtl/>
          <w:lang w:bidi="fa-IR"/>
        </w:rPr>
        <w:t>!»</w:t>
      </w:r>
    </w:p>
    <w:p w:rsidR="0087128A" w:rsidRDefault="0087128A" w:rsidP="00E66AA6">
      <w:pPr>
        <w:ind w:firstLine="284"/>
        <w:jc w:val="both"/>
        <w:rPr>
          <w:rtl/>
          <w:lang w:bidi="fa-IR"/>
        </w:rPr>
      </w:pPr>
      <w:r>
        <w:rPr>
          <w:rtl/>
          <w:lang w:bidi="fa-IR"/>
        </w:rPr>
        <w:t xml:space="preserve">آیا جناب </w:t>
      </w:r>
      <w:r w:rsidRPr="00E66AA6">
        <w:rPr>
          <w:rFonts w:ascii="mylotus" w:hAnsi="mylotus" w:cs="mylotus"/>
          <w:rtl/>
          <w:lang w:bidi="fa-IR"/>
        </w:rPr>
        <w:t>شیخ الأمّ</w:t>
      </w:r>
      <w:r w:rsidR="00E66AA6" w:rsidRPr="00E66AA6">
        <w:rPr>
          <w:rFonts w:ascii="mylotus" w:hAnsi="mylotus" w:cs="mylotus"/>
          <w:rtl/>
          <w:lang w:bidi="fa-IR"/>
        </w:rPr>
        <w:t>ة</w:t>
      </w:r>
      <w:r w:rsidRPr="00E66AA6">
        <w:rPr>
          <w:rFonts w:ascii="mylotus" w:hAnsi="mylotus" w:cs="mylotus"/>
          <w:rtl/>
          <w:lang w:bidi="fa-IR"/>
        </w:rPr>
        <w:t xml:space="preserve"> و ع</w:t>
      </w:r>
      <w:r w:rsidR="002F535E" w:rsidRPr="00E66AA6">
        <w:rPr>
          <w:rFonts w:ascii="mylotus" w:hAnsi="mylotus" w:cs="mylotus"/>
          <w:rtl/>
          <w:lang w:bidi="fa-IR"/>
        </w:rPr>
        <w:t>َ</w:t>
      </w:r>
      <w:r w:rsidRPr="00E66AA6">
        <w:rPr>
          <w:rFonts w:ascii="mylotus" w:hAnsi="mylotus" w:cs="mylotus"/>
          <w:rtl/>
          <w:lang w:bidi="fa-IR"/>
        </w:rPr>
        <w:t>ل</w:t>
      </w:r>
      <w:r w:rsidR="002F535E" w:rsidRPr="00E66AA6">
        <w:rPr>
          <w:rFonts w:ascii="mylotus" w:hAnsi="mylotus" w:cs="mylotus"/>
          <w:rtl/>
          <w:lang w:bidi="fa-IR"/>
        </w:rPr>
        <w:t>َ</w:t>
      </w:r>
      <w:r w:rsidRPr="00E66AA6">
        <w:rPr>
          <w:rFonts w:ascii="mylotus" w:hAnsi="mylotus" w:cs="mylotus"/>
          <w:rtl/>
          <w:lang w:bidi="fa-IR"/>
        </w:rPr>
        <w:t>م الش</w:t>
      </w:r>
      <w:r w:rsidR="002F535E" w:rsidRPr="00E66AA6">
        <w:rPr>
          <w:rFonts w:ascii="mylotus" w:hAnsi="mylotus" w:cs="mylotus"/>
          <w:rtl/>
          <w:lang w:bidi="fa-IR"/>
        </w:rPr>
        <w:t>ّیع</w:t>
      </w:r>
      <w:r w:rsidR="00E66AA6" w:rsidRPr="00E66AA6">
        <w:rPr>
          <w:rFonts w:ascii="mylotus" w:hAnsi="mylotus" w:cs="mylotus"/>
          <w:rtl/>
          <w:lang w:bidi="fa-IR"/>
        </w:rPr>
        <w:t>ة</w:t>
      </w:r>
      <w:r w:rsidR="002F535E" w:rsidRPr="00E66AA6">
        <w:rPr>
          <w:rFonts w:ascii="mylotus" w:hAnsi="mylotus" w:cs="mylotus"/>
          <w:rtl/>
          <w:lang w:bidi="fa-IR"/>
        </w:rPr>
        <w:t xml:space="preserve"> </w:t>
      </w:r>
      <w:r w:rsidR="002F535E">
        <w:rPr>
          <w:rtl/>
          <w:lang w:bidi="fa-IR"/>
        </w:rPr>
        <w:t>با خود نیند</w:t>
      </w:r>
      <w:r>
        <w:rPr>
          <w:rtl/>
          <w:lang w:bidi="fa-IR"/>
        </w:rPr>
        <w:t>یشیده که اگر در کتب نصاری، وصی</w:t>
      </w:r>
      <w:r w:rsidR="002F535E">
        <w:rPr>
          <w:rtl/>
          <w:lang w:bidi="fa-IR"/>
        </w:rPr>
        <w:t>ّ</w:t>
      </w:r>
      <w:r>
        <w:rPr>
          <w:rtl/>
          <w:lang w:bidi="fa-IR"/>
        </w:rPr>
        <w:t xml:space="preserve"> پیامبر </w:t>
      </w:r>
      <w:r w:rsidR="00C2539B">
        <w:rPr>
          <w:rtl/>
          <w:lang w:bidi="fa-IR"/>
        </w:rPr>
        <w:t>ا</w:t>
      </w:r>
      <w:r>
        <w:rPr>
          <w:rtl/>
          <w:lang w:bidi="fa-IR"/>
        </w:rPr>
        <w:t>کرم</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2F535E">
        <w:rPr>
          <w:rtl/>
          <w:lang w:bidi="fa-IR"/>
        </w:rPr>
        <w:t>معرّفی شده باشد بلا</w:t>
      </w:r>
      <w:r>
        <w:rPr>
          <w:rtl/>
          <w:lang w:bidi="fa-IR"/>
        </w:rPr>
        <w:t>تردید خود پیامبر نیز چنان</w:t>
      </w:r>
      <w:r w:rsidR="00C2539B">
        <w:rPr>
          <w:rtl/>
          <w:lang w:bidi="fa-IR"/>
        </w:rPr>
        <w:t>‌</w:t>
      </w:r>
      <w:r>
        <w:rPr>
          <w:rtl/>
          <w:lang w:bidi="fa-IR"/>
        </w:rPr>
        <w:t>که قرآن فرموده باید معرّفی شده باشد و اگر این فرق</w:t>
      </w:r>
      <w:r w:rsidR="00511465">
        <w:rPr>
          <w:rtl/>
          <w:lang w:bidi="fa-IR"/>
        </w:rPr>
        <w:t>ه‌ی</w:t>
      </w:r>
      <w:r>
        <w:rPr>
          <w:rtl/>
          <w:lang w:bidi="fa-IR"/>
        </w:rPr>
        <w:t xml:space="preserve"> نصرانی آن آیات را قبول داشتند که می‌بایست نخست مسلمان می‌شدند و طبعاً خبر نصب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به خلافت در غدیر نیز به ایشان می‌رسید و وصیّ آن</w:t>
      </w:r>
      <w:r w:rsidR="00C2539B">
        <w:rPr>
          <w:rtl/>
          <w:lang w:bidi="fa-IR"/>
        </w:rPr>
        <w:t>‌</w:t>
      </w:r>
      <w:r w:rsidR="008B4422">
        <w:rPr>
          <w:rtl/>
          <w:lang w:bidi="fa-IR"/>
        </w:rPr>
        <w:t>حضرت را می‌شناخت</w:t>
      </w:r>
      <w:r w:rsidR="002F535E">
        <w:rPr>
          <w:rtl/>
          <w:lang w:bidi="fa-IR"/>
        </w:rPr>
        <w:t>ند</w:t>
      </w:r>
      <w:r w:rsidR="008B4422">
        <w:rPr>
          <w:rtl/>
          <w:lang w:bidi="fa-IR"/>
        </w:rPr>
        <w:t xml:space="preserve"> و یا به قول باف</w:t>
      </w:r>
      <w:r>
        <w:rPr>
          <w:rtl/>
          <w:lang w:bidi="fa-IR"/>
        </w:rPr>
        <w:t>ند</w:t>
      </w:r>
      <w:r w:rsidR="00511465">
        <w:rPr>
          <w:rtl/>
          <w:lang w:bidi="fa-IR"/>
        </w:rPr>
        <w:t>ه‌ی</w:t>
      </w:r>
      <w:r>
        <w:rPr>
          <w:rtl/>
          <w:lang w:bidi="fa-IR"/>
        </w:rPr>
        <w:t xml:space="preserve"> این قصّه، منتظر می‌شدند وصی</w:t>
      </w:r>
      <w:r w:rsidR="002F535E">
        <w:rPr>
          <w:rtl/>
          <w:lang w:bidi="fa-IR"/>
        </w:rPr>
        <w:t>ّ</w:t>
      </w:r>
      <w:r>
        <w:rPr>
          <w:rtl/>
          <w:lang w:bidi="fa-IR"/>
        </w:rPr>
        <w:t xml:space="preserve"> پیغمبر بیاید و چشمه را کشف کند، نه</w:t>
      </w:r>
      <w:r w:rsidR="001969BB" w:rsidRPr="001969BB">
        <w:rPr>
          <w:rtl/>
          <w:lang w:bidi="fa-IR"/>
        </w:rPr>
        <w:t xml:space="preserve"> این‌که </w:t>
      </w:r>
      <w:r>
        <w:rPr>
          <w:rtl/>
          <w:lang w:bidi="fa-IR"/>
        </w:rPr>
        <w:t>تا سال 36 هجری، نصرانی و دیرنشین باقی بمانند</w:t>
      </w:r>
      <w:r w:rsidR="00175FCB">
        <w:rPr>
          <w:rtl/>
          <w:lang w:bidi="fa-IR"/>
        </w:rPr>
        <w:t>!</w:t>
      </w:r>
    </w:p>
    <w:p w:rsidR="007A6581" w:rsidRDefault="003D42E6" w:rsidP="00BC746F">
      <w:pPr>
        <w:ind w:firstLine="284"/>
        <w:jc w:val="both"/>
        <w:rPr>
          <w:rtl/>
          <w:lang w:bidi="fa-IR"/>
        </w:rPr>
      </w:pPr>
      <w:r>
        <w:rPr>
          <w:rtl/>
          <w:lang w:bidi="fa-IR"/>
        </w:rPr>
        <w:t>جالب است که دیرنشینان با</w:t>
      </w:r>
      <w:r w:rsidR="001969BB" w:rsidRPr="001969BB">
        <w:rPr>
          <w:rtl/>
          <w:lang w:bidi="fa-IR"/>
        </w:rPr>
        <w:t xml:space="preserve"> این‌که </w:t>
      </w:r>
      <w:r>
        <w:rPr>
          <w:rtl/>
          <w:lang w:bidi="fa-IR"/>
        </w:rPr>
        <w:t>جای چشمه را در سرزمین مورد نظر خود، نمی‌دانستند ولی صومع</w:t>
      </w:r>
      <w:r w:rsidR="00511465">
        <w:rPr>
          <w:rtl/>
          <w:lang w:bidi="fa-IR"/>
        </w:rPr>
        <w:t>ه‌ی</w:t>
      </w:r>
      <w:r>
        <w:rPr>
          <w:rtl/>
          <w:lang w:bidi="fa-IR"/>
        </w:rPr>
        <w:t xml:space="preserve"> خود را درست در جایی نزدیک چشمه بنا کرده بودند؟!</w:t>
      </w:r>
      <w:r w:rsidR="001969BB">
        <w:rPr>
          <w:rtl/>
          <w:lang w:bidi="fa-IR"/>
        </w:rPr>
        <w:t xml:space="preserve"> امّا </w:t>
      </w:r>
      <w:r>
        <w:rPr>
          <w:rtl/>
          <w:lang w:bidi="fa-IR"/>
        </w:rPr>
        <w:t>عجیب‌تر این است که بافند</w:t>
      </w:r>
      <w:r w:rsidR="00511465">
        <w:rPr>
          <w:rtl/>
          <w:lang w:bidi="fa-IR"/>
        </w:rPr>
        <w:t>ه‌ی</w:t>
      </w:r>
      <w:r>
        <w:rPr>
          <w:rtl/>
          <w:lang w:bidi="fa-IR"/>
        </w:rPr>
        <w:t xml:space="preserve"> قصّه، با سیر</w:t>
      </w:r>
      <w:r w:rsidR="00511465">
        <w:rPr>
          <w:rtl/>
          <w:lang w:bidi="fa-IR"/>
        </w:rPr>
        <w:t>ه‌ی</w:t>
      </w:r>
      <w:r>
        <w:rPr>
          <w:rtl/>
          <w:lang w:bidi="fa-IR"/>
        </w:rPr>
        <w:t xml:space="preserve"> أمیر المؤمنین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آشنا نبوده زیرا در قصّ</w:t>
      </w:r>
      <w:r w:rsidR="00BC746F">
        <w:rPr>
          <w:rtl/>
          <w:lang w:bidi="fa-IR"/>
        </w:rPr>
        <w:t>ه‌ی</w:t>
      </w:r>
      <w:r>
        <w:rPr>
          <w:rtl/>
          <w:lang w:bidi="fa-IR"/>
        </w:rPr>
        <w:t xml:space="preserve"> خود چنین بافته است: </w:t>
      </w:r>
      <w:r w:rsidRPr="004D4F70">
        <w:rPr>
          <w:rFonts w:cs="KFGQPC Uthman Taha Naskh"/>
          <w:sz w:val="32"/>
          <w:szCs w:val="27"/>
          <w:rtl/>
        </w:rPr>
        <w:t>«</w:t>
      </w:r>
      <w:r w:rsidR="00CE00FE" w:rsidRPr="004D4F70">
        <w:rPr>
          <w:rFonts w:cs="KFGQPC Uthman Taha Naskh"/>
          <w:sz w:val="32"/>
          <w:szCs w:val="27"/>
          <w:rtl/>
        </w:rPr>
        <w:t>ث</w:t>
      </w:r>
      <w:r w:rsidR="00F676BB" w:rsidRPr="004D4F70">
        <w:rPr>
          <w:rFonts w:cs="KFGQPC Uthman Taha Naskh"/>
          <w:sz w:val="32"/>
          <w:szCs w:val="27"/>
          <w:rtl/>
        </w:rPr>
        <w:t>ُ</w:t>
      </w:r>
      <w:r w:rsidR="00CE00FE" w:rsidRPr="004D4F70">
        <w:rPr>
          <w:rFonts w:cs="KFGQPC Uthman Taha Naskh"/>
          <w:sz w:val="32"/>
          <w:szCs w:val="27"/>
          <w:rtl/>
        </w:rPr>
        <w:t>م</w:t>
      </w:r>
      <w:r w:rsidR="00F676BB" w:rsidRPr="004D4F70">
        <w:rPr>
          <w:rFonts w:cs="KFGQPC Uthman Taha Naskh"/>
          <w:sz w:val="32"/>
          <w:szCs w:val="27"/>
          <w:rtl/>
        </w:rPr>
        <w:t>َّ</w:t>
      </w:r>
      <w:r w:rsidR="00CE00FE" w:rsidRPr="004D4F70">
        <w:rPr>
          <w:rFonts w:cs="KFGQPC Uthman Taha Naskh"/>
          <w:sz w:val="32"/>
          <w:szCs w:val="27"/>
          <w:rtl/>
        </w:rPr>
        <w:t xml:space="preserve"> جاء</w:t>
      </w:r>
      <w:r w:rsidR="00F676BB" w:rsidRPr="004D4F70">
        <w:rPr>
          <w:rFonts w:cs="KFGQPC Uthman Taha Naskh"/>
          <w:sz w:val="32"/>
          <w:szCs w:val="27"/>
          <w:rtl/>
        </w:rPr>
        <w:t>َ</w:t>
      </w:r>
      <w:r w:rsidR="00CE00FE" w:rsidRPr="004D4F70">
        <w:rPr>
          <w:rFonts w:cs="KFGQPC Uthman Taha Naskh"/>
          <w:sz w:val="32"/>
          <w:szCs w:val="27"/>
          <w:rtl/>
        </w:rPr>
        <w:t xml:space="preserve"> إ</w:t>
      </w:r>
      <w:r w:rsidR="00F676BB" w:rsidRPr="004D4F70">
        <w:rPr>
          <w:rFonts w:cs="KFGQPC Uthman Taha Naskh"/>
          <w:sz w:val="32"/>
          <w:szCs w:val="27"/>
          <w:rtl/>
        </w:rPr>
        <w:t>ِ</w:t>
      </w:r>
      <w:r w:rsidR="00CE00FE" w:rsidRPr="004D4F70">
        <w:rPr>
          <w:rFonts w:cs="KFGQPC Uthman Taha Naskh"/>
          <w:sz w:val="32"/>
          <w:szCs w:val="27"/>
          <w:rtl/>
        </w:rPr>
        <w:t>ل</w:t>
      </w:r>
      <w:r w:rsidR="00F676BB" w:rsidRPr="004D4F70">
        <w:rPr>
          <w:rFonts w:cs="KFGQPC Uthman Taha Naskh"/>
          <w:sz w:val="32"/>
          <w:szCs w:val="27"/>
          <w:rtl/>
        </w:rPr>
        <w:t>َ</w:t>
      </w:r>
      <w:r w:rsidR="00CE00FE" w:rsidRPr="004D4F70">
        <w:rPr>
          <w:rFonts w:cs="KFGQPC Uthman Taha Naskh"/>
          <w:sz w:val="32"/>
          <w:szCs w:val="27"/>
          <w:rtl/>
        </w:rPr>
        <w:t>ی الص</w:t>
      </w:r>
      <w:r w:rsidR="00F676BB" w:rsidRPr="004D4F70">
        <w:rPr>
          <w:rFonts w:cs="KFGQPC Uthman Taha Naskh"/>
          <w:sz w:val="32"/>
          <w:szCs w:val="27"/>
          <w:rtl/>
        </w:rPr>
        <w:t>َّ</w:t>
      </w:r>
      <w:r w:rsidR="00CE00FE" w:rsidRPr="004D4F70">
        <w:rPr>
          <w:rFonts w:cs="KFGQPC Uthman Taha Naskh"/>
          <w:sz w:val="32"/>
          <w:szCs w:val="27"/>
          <w:rtl/>
        </w:rPr>
        <w:t>خر</w:t>
      </w:r>
      <w:r w:rsidR="00F676BB" w:rsidRPr="004D4F70">
        <w:rPr>
          <w:rFonts w:cs="KFGQPC Uthman Taha Naskh"/>
          <w:sz w:val="32"/>
          <w:szCs w:val="27"/>
          <w:rtl/>
        </w:rPr>
        <w:t>َ</w:t>
      </w:r>
      <w:r w:rsidR="00CE00FE" w:rsidRPr="004D4F70">
        <w:rPr>
          <w:rFonts w:cs="KFGQPC Uthman Taha Naskh"/>
          <w:sz w:val="32"/>
          <w:szCs w:val="27"/>
          <w:rtl/>
        </w:rPr>
        <w:t>ة</w:t>
      </w:r>
      <w:r w:rsidR="00F676BB" w:rsidRPr="004D4F70">
        <w:rPr>
          <w:rFonts w:cs="KFGQPC Uthman Taha Naskh"/>
          <w:sz w:val="32"/>
          <w:szCs w:val="27"/>
          <w:rtl/>
        </w:rPr>
        <w:t>ِ</w:t>
      </w:r>
      <w:r w:rsidR="00A04DEB" w:rsidRPr="004D4F70">
        <w:rPr>
          <w:rFonts w:cs="KFGQPC Uthman Taha Naskh"/>
          <w:sz w:val="32"/>
          <w:szCs w:val="27"/>
          <w:rtl/>
        </w:rPr>
        <w:t xml:space="preserve"> </w:t>
      </w:r>
      <w:r w:rsidR="00CE00FE" w:rsidRPr="004D4F70">
        <w:rPr>
          <w:rFonts w:cs="KFGQPC Uthman Taha Naskh"/>
          <w:sz w:val="32"/>
          <w:szCs w:val="27"/>
          <w:rtl/>
        </w:rPr>
        <w:t>ف</w:t>
      </w:r>
      <w:r w:rsidR="00F676BB" w:rsidRPr="004D4F70">
        <w:rPr>
          <w:rFonts w:cs="KFGQPC Uthman Taha Naskh"/>
          <w:sz w:val="32"/>
          <w:szCs w:val="27"/>
          <w:rtl/>
        </w:rPr>
        <w:t>َ</w:t>
      </w:r>
      <w:r w:rsidR="00CE00FE" w:rsidRPr="004D4F70">
        <w:rPr>
          <w:rFonts w:cs="KFGQPC Uthman Taha Naskh"/>
          <w:sz w:val="32"/>
          <w:szCs w:val="27"/>
          <w:rtl/>
        </w:rPr>
        <w:t>ت</w:t>
      </w:r>
      <w:r w:rsidR="00F676BB" w:rsidRPr="004D4F70">
        <w:rPr>
          <w:rFonts w:cs="KFGQPC Uthman Taha Naskh"/>
          <w:sz w:val="32"/>
          <w:szCs w:val="27"/>
          <w:rtl/>
        </w:rPr>
        <w:t>َ</w:t>
      </w:r>
      <w:r w:rsidR="00CE00FE" w:rsidRPr="004D4F70">
        <w:rPr>
          <w:rFonts w:cs="KFGQPC Uthman Taha Naskh"/>
          <w:sz w:val="32"/>
          <w:szCs w:val="27"/>
          <w:rtl/>
        </w:rPr>
        <w:t>ناو</w:t>
      </w:r>
      <w:r w:rsidR="00F676BB" w:rsidRPr="004D4F70">
        <w:rPr>
          <w:rFonts w:cs="KFGQPC Uthman Taha Naskh"/>
          <w:sz w:val="32"/>
          <w:szCs w:val="27"/>
          <w:rtl/>
        </w:rPr>
        <w:t>َ</w:t>
      </w:r>
      <w:r w:rsidR="00CE00FE" w:rsidRPr="004D4F70">
        <w:rPr>
          <w:rFonts w:cs="KFGQPC Uthman Taha Naskh"/>
          <w:sz w:val="32"/>
          <w:szCs w:val="27"/>
          <w:rtl/>
        </w:rPr>
        <w:t>ل</w:t>
      </w:r>
      <w:r w:rsidR="00F676BB" w:rsidRPr="004D4F70">
        <w:rPr>
          <w:rFonts w:cs="KFGQPC Uthman Taha Naskh"/>
          <w:sz w:val="32"/>
          <w:szCs w:val="27"/>
          <w:rtl/>
        </w:rPr>
        <w:t>َ</w:t>
      </w:r>
      <w:r w:rsidR="00CE00FE" w:rsidRPr="004D4F70">
        <w:rPr>
          <w:rFonts w:cs="KFGQPC Uthman Taha Naskh"/>
          <w:sz w:val="32"/>
          <w:szCs w:val="27"/>
          <w:rtl/>
        </w:rPr>
        <w:t>ها ب</w:t>
      </w:r>
      <w:r w:rsidR="00F676BB" w:rsidRPr="004D4F70">
        <w:rPr>
          <w:rFonts w:cs="KFGQPC Uthman Taha Naskh"/>
          <w:sz w:val="32"/>
          <w:szCs w:val="27"/>
          <w:rtl/>
        </w:rPr>
        <w:t>ِ</w:t>
      </w:r>
      <w:r w:rsidR="00792D6C" w:rsidRPr="004D4F70">
        <w:rPr>
          <w:rFonts w:cs="KFGQPC Uthman Taha Naskh"/>
          <w:sz w:val="32"/>
          <w:szCs w:val="27"/>
          <w:rtl/>
        </w:rPr>
        <w:t>ي</w:t>
      </w:r>
      <w:r w:rsidR="00F676BB" w:rsidRPr="004D4F70">
        <w:rPr>
          <w:rFonts w:cs="KFGQPC Uthman Taha Naskh"/>
          <w:sz w:val="32"/>
          <w:szCs w:val="27"/>
          <w:rtl/>
        </w:rPr>
        <w:t>َ</w:t>
      </w:r>
      <w:r w:rsidR="00CE00FE" w:rsidRPr="004D4F70">
        <w:rPr>
          <w:rFonts w:cs="KFGQPC Uthman Taha Naskh"/>
          <w:sz w:val="32"/>
          <w:szCs w:val="27"/>
          <w:rtl/>
        </w:rPr>
        <w:t>د</w:t>
      </w:r>
      <w:r w:rsidR="00F676BB" w:rsidRPr="004D4F70">
        <w:rPr>
          <w:rFonts w:cs="KFGQPC Uthman Taha Naskh"/>
          <w:sz w:val="32"/>
          <w:szCs w:val="27"/>
          <w:rtl/>
        </w:rPr>
        <w:t>ِ</w:t>
      </w:r>
      <w:r w:rsidR="00CE00FE" w:rsidRPr="004D4F70">
        <w:rPr>
          <w:rFonts w:cs="KFGQPC Uthman Taha Naskh"/>
          <w:sz w:val="32"/>
          <w:szCs w:val="27"/>
          <w:rtl/>
        </w:rPr>
        <w:t>ه</w:t>
      </w:r>
      <w:r w:rsidR="00F676BB" w:rsidRPr="004D4F70">
        <w:rPr>
          <w:rFonts w:cs="KFGQPC Uthman Taha Naskh"/>
          <w:sz w:val="32"/>
          <w:szCs w:val="27"/>
          <w:rtl/>
        </w:rPr>
        <w:t>ِ</w:t>
      </w:r>
      <w:r w:rsidR="00C32DDB">
        <w:rPr>
          <w:rFonts w:cs="KFGQPC Uthman Taha Naskh"/>
          <w:sz w:val="32"/>
          <w:szCs w:val="27"/>
          <w:rtl/>
        </w:rPr>
        <w:t xml:space="preserve"> وَ</w:t>
      </w:r>
      <w:r w:rsidR="00CE00FE" w:rsidRPr="004D4F70">
        <w:rPr>
          <w:rFonts w:cs="KFGQPC Uthman Taha Naskh"/>
          <w:sz w:val="32"/>
          <w:szCs w:val="27"/>
          <w:rtl/>
        </w:rPr>
        <w:t>و</w:t>
      </w:r>
      <w:r w:rsidR="00F676BB" w:rsidRPr="004D4F70">
        <w:rPr>
          <w:rFonts w:cs="KFGQPC Uthman Taha Naskh"/>
          <w:sz w:val="32"/>
          <w:szCs w:val="27"/>
          <w:rtl/>
        </w:rPr>
        <w:t>َ</w:t>
      </w:r>
      <w:r w:rsidR="00CE00FE" w:rsidRPr="004D4F70">
        <w:rPr>
          <w:rFonts w:cs="KFGQPC Uthman Taha Naskh"/>
          <w:sz w:val="32"/>
          <w:szCs w:val="27"/>
          <w:rtl/>
        </w:rPr>
        <w:t>ض</w:t>
      </w:r>
      <w:r w:rsidR="00F676BB" w:rsidRPr="004D4F70">
        <w:rPr>
          <w:rFonts w:cs="KFGQPC Uthman Taha Naskh"/>
          <w:sz w:val="32"/>
          <w:szCs w:val="27"/>
          <w:rtl/>
        </w:rPr>
        <w:t>َ</w:t>
      </w:r>
      <w:r w:rsidR="00CB54CD" w:rsidRPr="004D4F70">
        <w:rPr>
          <w:rFonts w:cs="KFGQPC Uthman Taha Naskh"/>
          <w:sz w:val="32"/>
          <w:szCs w:val="27"/>
          <w:rtl/>
        </w:rPr>
        <w:t>ع</w:t>
      </w:r>
      <w:r w:rsidR="00F676BB" w:rsidRPr="004D4F70">
        <w:rPr>
          <w:rFonts w:cs="KFGQPC Uthman Taha Naskh"/>
          <w:sz w:val="32"/>
          <w:szCs w:val="27"/>
          <w:rtl/>
        </w:rPr>
        <w:t>َ</w:t>
      </w:r>
      <w:r w:rsidR="00CB54CD" w:rsidRPr="004D4F70">
        <w:rPr>
          <w:rFonts w:cs="KFGQPC Uthman Taha Naskh"/>
          <w:sz w:val="32"/>
          <w:szCs w:val="27"/>
          <w:rtl/>
        </w:rPr>
        <w:t>ها ح</w:t>
      </w:r>
      <w:r w:rsidR="00F676BB" w:rsidRPr="004D4F70">
        <w:rPr>
          <w:rFonts w:cs="KFGQPC Uthman Taha Naskh"/>
          <w:sz w:val="32"/>
          <w:szCs w:val="27"/>
          <w:rtl/>
        </w:rPr>
        <w:t>َ</w:t>
      </w:r>
      <w:r w:rsidR="00792D6C" w:rsidRPr="004D4F70">
        <w:rPr>
          <w:rFonts w:cs="KFGQPC Uthman Taha Naskh"/>
          <w:sz w:val="32"/>
          <w:szCs w:val="27"/>
          <w:rtl/>
        </w:rPr>
        <w:t>ي</w:t>
      </w:r>
      <w:r w:rsidR="00CB54CD" w:rsidRPr="004D4F70">
        <w:rPr>
          <w:rFonts w:cs="KFGQPC Uthman Taha Naskh"/>
          <w:sz w:val="32"/>
          <w:szCs w:val="27"/>
          <w:rtl/>
        </w:rPr>
        <w:t>ث</w:t>
      </w:r>
      <w:r w:rsidR="00F676BB" w:rsidRPr="004D4F70">
        <w:rPr>
          <w:rFonts w:cs="KFGQPC Uthman Taha Naskh"/>
          <w:sz w:val="32"/>
          <w:szCs w:val="27"/>
          <w:rtl/>
        </w:rPr>
        <w:t>ُ</w:t>
      </w:r>
      <w:r w:rsidR="00CB54CD" w:rsidRPr="004D4F70">
        <w:rPr>
          <w:rFonts w:cs="KFGQPC Uthman Taha Naskh"/>
          <w:sz w:val="32"/>
          <w:szCs w:val="27"/>
          <w:rtl/>
        </w:rPr>
        <w:t xml:space="preserve"> کان</w:t>
      </w:r>
      <w:r w:rsidR="00F676BB" w:rsidRPr="004D4F70">
        <w:rPr>
          <w:rFonts w:cs="KFGQPC Uthman Taha Naskh"/>
          <w:sz w:val="32"/>
          <w:szCs w:val="27"/>
          <w:rtl/>
        </w:rPr>
        <w:t>َ</w:t>
      </w:r>
      <w:r w:rsidR="00CB54CD" w:rsidRPr="004D4F70">
        <w:rPr>
          <w:rFonts w:cs="KFGQPC Uthman Taha Naskh"/>
          <w:sz w:val="32"/>
          <w:szCs w:val="27"/>
          <w:rtl/>
        </w:rPr>
        <w:t>ت ف</w:t>
      </w:r>
      <w:r w:rsidR="00F676BB" w:rsidRPr="004D4F70">
        <w:rPr>
          <w:rFonts w:cs="KFGQPC Uthman Taha Naskh"/>
          <w:sz w:val="32"/>
          <w:szCs w:val="27"/>
          <w:rtl/>
        </w:rPr>
        <w:t>َ</w:t>
      </w:r>
      <w:r w:rsidR="00CB54CD" w:rsidRPr="004D4F70">
        <w:rPr>
          <w:rFonts w:cs="KFGQPC Uthman Taha Naskh"/>
          <w:sz w:val="32"/>
          <w:szCs w:val="27"/>
          <w:rtl/>
        </w:rPr>
        <w:t>أم</w:t>
      </w:r>
      <w:r w:rsidR="00F676BB" w:rsidRPr="004D4F70">
        <w:rPr>
          <w:rFonts w:cs="KFGQPC Uthman Taha Naskh"/>
          <w:sz w:val="32"/>
          <w:szCs w:val="27"/>
          <w:rtl/>
        </w:rPr>
        <w:t>َ</w:t>
      </w:r>
      <w:r w:rsidR="00CB54CD" w:rsidRPr="004D4F70">
        <w:rPr>
          <w:rFonts w:cs="KFGQPC Uthman Taha Naskh"/>
          <w:sz w:val="32"/>
          <w:szCs w:val="27"/>
          <w:rtl/>
        </w:rPr>
        <w:t>ر</w:t>
      </w:r>
      <w:r w:rsidR="00F676BB" w:rsidRPr="004D4F70">
        <w:rPr>
          <w:rFonts w:cs="KFGQPC Uthman Taha Naskh"/>
          <w:sz w:val="32"/>
          <w:szCs w:val="27"/>
          <w:rtl/>
        </w:rPr>
        <w:t>َ</w:t>
      </w:r>
      <w:r w:rsidR="00CB54CD" w:rsidRPr="004D4F70">
        <w:rPr>
          <w:rFonts w:cs="KFGQPC Uthman Taha Naskh"/>
          <w:sz w:val="32"/>
          <w:szCs w:val="27"/>
          <w:rtl/>
        </w:rPr>
        <w:t xml:space="preserve"> </w:t>
      </w:r>
      <w:r w:rsidR="00F676BB" w:rsidRPr="004D4F70">
        <w:rPr>
          <w:rFonts w:cs="KFGQPC Uthman Taha Naskh"/>
          <w:sz w:val="32"/>
          <w:szCs w:val="27"/>
          <w:rtl/>
        </w:rPr>
        <w:t>أ</w:t>
      </w:r>
      <w:r w:rsidR="00CB54CD" w:rsidRPr="004D4F70">
        <w:rPr>
          <w:rFonts w:cs="KFGQPC Uthman Taha Naskh"/>
          <w:sz w:val="32"/>
          <w:szCs w:val="27"/>
          <w:rtl/>
        </w:rPr>
        <w:t xml:space="preserve">ن </w:t>
      </w:r>
      <w:r w:rsidR="00792D6C" w:rsidRPr="004D4F70">
        <w:rPr>
          <w:rFonts w:cs="KFGQPC Uthman Taha Naskh"/>
          <w:sz w:val="32"/>
          <w:szCs w:val="27"/>
          <w:rtl/>
        </w:rPr>
        <w:t>ي</w:t>
      </w:r>
      <w:r w:rsidR="00CB54CD" w:rsidRPr="004D4F70">
        <w:rPr>
          <w:rFonts w:cs="KFGQPC Uthman Taha Naskh"/>
          <w:sz w:val="32"/>
          <w:szCs w:val="27"/>
          <w:rtl/>
        </w:rPr>
        <w:t>ُعفی أث</w:t>
      </w:r>
      <w:r w:rsidR="00F676BB" w:rsidRPr="004D4F70">
        <w:rPr>
          <w:rFonts w:cs="KFGQPC Uthman Taha Naskh"/>
          <w:sz w:val="32"/>
          <w:szCs w:val="27"/>
          <w:rtl/>
        </w:rPr>
        <w:t>َ</w:t>
      </w:r>
      <w:r w:rsidR="00CB54CD" w:rsidRPr="004D4F70">
        <w:rPr>
          <w:rFonts w:cs="KFGQPC Uthman Taha Naskh"/>
          <w:sz w:val="32"/>
          <w:szCs w:val="27"/>
          <w:rtl/>
        </w:rPr>
        <w:t>ر</w:t>
      </w:r>
      <w:r w:rsidR="00F676BB" w:rsidRPr="004D4F70">
        <w:rPr>
          <w:rFonts w:cs="KFGQPC Uthman Taha Naskh"/>
          <w:sz w:val="32"/>
          <w:szCs w:val="27"/>
          <w:rtl/>
        </w:rPr>
        <w:t>ُ</w:t>
      </w:r>
      <w:r w:rsidR="00CB54CD" w:rsidRPr="004D4F70">
        <w:rPr>
          <w:rFonts w:cs="KFGQPC Uthman Taha Naskh"/>
          <w:sz w:val="32"/>
          <w:szCs w:val="27"/>
          <w:rtl/>
        </w:rPr>
        <w:t>ها ب</w:t>
      </w:r>
      <w:r w:rsidR="00F676BB" w:rsidRPr="004D4F70">
        <w:rPr>
          <w:rFonts w:cs="KFGQPC Uthman Taha Naskh"/>
          <w:sz w:val="32"/>
          <w:szCs w:val="27"/>
          <w:rtl/>
        </w:rPr>
        <w:t>ِ</w:t>
      </w:r>
      <w:r w:rsidR="00CB54CD" w:rsidRPr="004D4F70">
        <w:rPr>
          <w:rFonts w:cs="KFGQPC Uthman Taha Naskh"/>
          <w:sz w:val="32"/>
          <w:szCs w:val="27"/>
          <w:rtl/>
        </w:rPr>
        <w:t>التُّراب</w:t>
      </w:r>
      <w:r w:rsidR="00F676BB" w:rsidRPr="004D4F70">
        <w:rPr>
          <w:rFonts w:cs="KFGQPC Uthman Taha Naskh"/>
          <w:sz w:val="32"/>
          <w:szCs w:val="27"/>
          <w:rtl/>
        </w:rPr>
        <w:t>ِ</w:t>
      </w:r>
      <w:r w:rsidR="00CB54CD" w:rsidRPr="004D4F70">
        <w:rPr>
          <w:rFonts w:cs="KFGQPC Uthman Taha Naskh"/>
          <w:sz w:val="32"/>
          <w:szCs w:val="27"/>
          <w:rtl/>
        </w:rPr>
        <w:t>»</w:t>
      </w:r>
      <w:r w:rsidR="007A6581">
        <w:rPr>
          <w:rtl/>
          <w:lang w:bidi="fa-IR"/>
        </w:rPr>
        <w:t xml:space="preserve"> «(حضرت علی) سپس به سوی</w:t>
      </w:r>
      <w:r w:rsidR="00A04DEB">
        <w:rPr>
          <w:rtl/>
          <w:lang w:bidi="fa-IR"/>
        </w:rPr>
        <w:t xml:space="preserve"> تخته سنگ آمد و آن را با دست بر</w:t>
      </w:r>
      <w:r w:rsidR="007A6581">
        <w:rPr>
          <w:rtl/>
          <w:lang w:bidi="fa-IR"/>
        </w:rPr>
        <w:t>داشت و در همان</w:t>
      </w:r>
      <w:r w:rsidR="00D63687">
        <w:rPr>
          <w:rtl/>
          <w:lang w:bidi="fa-IR"/>
        </w:rPr>
        <w:t>‌</w:t>
      </w:r>
      <w:r w:rsidR="007A6581">
        <w:rPr>
          <w:rtl/>
          <w:lang w:bidi="fa-IR"/>
        </w:rPr>
        <w:t xml:space="preserve">جا که </w:t>
      </w:r>
      <w:r w:rsidR="00BC527F">
        <w:rPr>
          <w:rtl/>
          <w:lang w:bidi="fa-IR"/>
        </w:rPr>
        <w:t>[</w:t>
      </w:r>
      <w:r w:rsidR="007A6581">
        <w:rPr>
          <w:rtl/>
          <w:lang w:bidi="fa-IR"/>
        </w:rPr>
        <w:t>قبلاً</w:t>
      </w:r>
      <w:r w:rsidR="00BC527F">
        <w:rPr>
          <w:rtl/>
          <w:lang w:bidi="fa-IR"/>
        </w:rPr>
        <w:t>]</w:t>
      </w:r>
      <w:r w:rsidR="007A6581">
        <w:rPr>
          <w:rtl/>
          <w:lang w:bidi="fa-IR"/>
        </w:rPr>
        <w:t xml:space="preserve"> بود، گذاشت و فرمان داد که </w:t>
      </w:r>
      <w:r w:rsidR="00B91923">
        <w:rPr>
          <w:rtl/>
          <w:lang w:bidi="fa-IR"/>
        </w:rPr>
        <w:t xml:space="preserve">با </w:t>
      </w:r>
      <w:r w:rsidR="007A6581">
        <w:rPr>
          <w:rtl/>
          <w:lang w:bidi="fa-IR"/>
        </w:rPr>
        <w:t>خاک اثر و نشان</w:t>
      </w:r>
      <w:r w:rsidR="00511465">
        <w:rPr>
          <w:rtl/>
          <w:lang w:bidi="fa-IR"/>
        </w:rPr>
        <w:t>ه‌ی</w:t>
      </w:r>
      <w:r w:rsidR="007A6581">
        <w:rPr>
          <w:rtl/>
          <w:lang w:bidi="fa-IR"/>
        </w:rPr>
        <w:t xml:space="preserve"> آن </w:t>
      </w:r>
      <w:r w:rsidR="00E02740">
        <w:rPr>
          <w:rtl/>
          <w:lang w:bidi="fa-IR"/>
        </w:rPr>
        <w:t>را</w:t>
      </w:r>
      <w:r w:rsidR="007A6581">
        <w:rPr>
          <w:rtl/>
          <w:lang w:bidi="fa-IR"/>
        </w:rPr>
        <w:t xml:space="preserve"> بپوشانند</w:t>
      </w:r>
      <w:r w:rsidR="00C162D6">
        <w:rPr>
          <w:rtl/>
          <w:lang w:bidi="fa-IR"/>
        </w:rPr>
        <w:t>!»</w:t>
      </w:r>
    </w:p>
    <w:bookmarkStart w:id="124" w:name="_Ref346925920"/>
    <w:p w:rsidR="00792D6C" w:rsidRDefault="00597013" w:rsidP="00E66AA6">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74</w:t>
      </w:r>
      <w:r w:rsidRPr="00B849D2">
        <w:rPr>
          <w:color w:val="FFFFFF"/>
          <w:sz w:val="2"/>
          <w:szCs w:val="2"/>
          <w:rtl/>
          <w:lang w:bidi="fa-IR"/>
        </w:rPr>
        <w:fldChar w:fldCharType="end"/>
      </w:r>
      <w:r w:rsidR="007A6581">
        <w:rPr>
          <w:rtl/>
          <w:lang w:bidi="fa-IR"/>
        </w:rPr>
        <w:t>درحالی</w:t>
      </w:r>
      <w:r w:rsidR="00E02740">
        <w:rPr>
          <w:rtl/>
          <w:lang w:bidi="fa-IR"/>
        </w:rPr>
        <w:softHyphen/>
      </w:r>
      <w:r w:rsidR="007A6581">
        <w:rPr>
          <w:rtl/>
          <w:lang w:bidi="fa-IR"/>
        </w:rPr>
        <w:t>که آشنایان با سیر</w:t>
      </w:r>
      <w:r w:rsidR="00511465">
        <w:rPr>
          <w:rtl/>
          <w:lang w:bidi="fa-IR"/>
        </w:rPr>
        <w:t>ه‌ی</w:t>
      </w:r>
      <w:r w:rsidR="007A6581">
        <w:rPr>
          <w:rtl/>
          <w:lang w:bidi="fa-IR"/>
        </w:rPr>
        <w:t xml:space="preserve"> آن بزرگوار به خوبی می‌دانند که حضرت </w:t>
      </w:r>
      <w:r w:rsidR="00C67E12">
        <w:rPr>
          <w:rtl/>
          <w:lang w:bidi="fa-IR"/>
        </w:rPr>
        <w:t>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C67E12">
        <w:rPr>
          <w:rtl/>
          <w:lang w:bidi="fa-IR"/>
        </w:rPr>
        <w:t xml:space="preserve">در زندگانی </w:t>
      </w:r>
      <w:r w:rsidR="00D63687">
        <w:rPr>
          <w:rtl/>
          <w:lang w:bidi="fa-IR"/>
        </w:rPr>
        <w:t xml:space="preserve">مبارک </w:t>
      </w:r>
      <w:r w:rsidR="00C67E12">
        <w:rPr>
          <w:rtl/>
          <w:lang w:bidi="fa-IR"/>
        </w:rPr>
        <w:t>خویش چاه‌های بسیار حفر فرمود و همه را برا</w:t>
      </w:r>
      <w:r w:rsidR="00E02740">
        <w:rPr>
          <w:rtl/>
          <w:lang w:bidi="fa-IR"/>
        </w:rPr>
        <w:t>ی مسلمین وقف نمود لذا اگر در سر</w:t>
      </w:r>
      <w:r w:rsidR="00C67E12">
        <w:rPr>
          <w:rtl/>
          <w:lang w:bidi="fa-IR"/>
        </w:rPr>
        <w:t>زمین کم</w:t>
      </w:r>
      <w:r w:rsidR="00D63687">
        <w:rPr>
          <w:rtl/>
          <w:lang w:bidi="fa-IR"/>
        </w:rPr>
        <w:t>‌</w:t>
      </w:r>
      <w:r w:rsidR="00C67E12">
        <w:rPr>
          <w:rtl/>
          <w:lang w:bidi="fa-IR"/>
        </w:rPr>
        <w:t xml:space="preserve">آب </w:t>
      </w:r>
      <w:r w:rsidR="00C67E12" w:rsidRPr="00B16460">
        <w:rPr>
          <w:rFonts w:ascii="mylotus" w:hAnsi="mylotus" w:cs="mylotus"/>
          <w:sz w:val="27"/>
          <w:szCs w:val="27"/>
          <w:rtl/>
          <w:lang w:bidi="fa-IR"/>
        </w:rPr>
        <w:t>جزیرة العرب</w:t>
      </w:r>
      <w:r w:rsidR="00C67E12">
        <w:rPr>
          <w:rtl/>
          <w:lang w:bidi="fa-IR"/>
        </w:rPr>
        <w:t xml:space="preserve"> به منبعی از آب دست می‌یافت قطعاً آن را نمی‌پوشاند تا مردم از آن بهره</w:t>
      </w:r>
      <w:r w:rsidR="00E66AA6">
        <w:rPr>
          <w:rFonts w:hint="cs"/>
          <w:rtl/>
          <w:lang w:bidi="fa-IR"/>
        </w:rPr>
        <w:t>‌</w:t>
      </w:r>
      <w:r w:rsidR="00C67E12">
        <w:rPr>
          <w:rtl/>
          <w:lang w:bidi="fa-IR"/>
        </w:rPr>
        <w:t>مند شوند</w:t>
      </w:r>
      <w:r w:rsidR="001969BB">
        <w:rPr>
          <w:rtl/>
          <w:lang w:bidi="fa-IR"/>
        </w:rPr>
        <w:t xml:space="preserve"> امّا </w:t>
      </w:r>
      <w:r w:rsidR="00C67E12">
        <w:rPr>
          <w:rtl/>
          <w:lang w:bidi="fa-IR"/>
        </w:rPr>
        <w:t>بافند</w:t>
      </w:r>
      <w:r w:rsidR="00511465">
        <w:rPr>
          <w:rtl/>
          <w:lang w:bidi="fa-IR"/>
        </w:rPr>
        <w:t>ه‌ی</w:t>
      </w:r>
      <w:r w:rsidR="00C67E12">
        <w:rPr>
          <w:rtl/>
          <w:lang w:bidi="fa-IR"/>
        </w:rPr>
        <w:t xml:space="preserve"> علی نشنا</w:t>
      </w:r>
      <w:r w:rsidR="00A04DEB">
        <w:rPr>
          <w:rtl/>
          <w:lang w:bidi="fa-IR"/>
        </w:rPr>
        <w:t>س چون می‌دانسته که افراد فکور خو</w:t>
      </w:r>
      <w:r w:rsidR="00C67E12">
        <w:rPr>
          <w:rtl/>
          <w:lang w:bidi="fa-IR"/>
        </w:rPr>
        <w:t>اه</w:t>
      </w:r>
      <w:r w:rsidR="00E02740">
        <w:rPr>
          <w:rtl/>
          <w:lang w:bidi="fa-IR"/>
        </w:rPr>
        <w:t>ن</w:t>
      </w:r>
      <w:r w:rsidR="00C67E12">
        <w:rPr>
          <w:rtl/>
          <w:lang w:bidi="fa-IR"/>
        </w:rPr>
        <w:t>د پرسید چشمه‌ای که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C67E12">
        <w:rPr>
          <w:rtl/>
          <w:lang w:bidi="fa-IR"/>
        </w:rPr>
        <w:t>در زمان جنگ صفّین کشف کرد، کجاست؟ و طبعاً این چشم</w:t>
      </w:r>
      <w:r w:rsidR="00511465">
        <w:rPr>
          <w:rtl/>
          <w:lang w:bidi="fa-IR"/>
        </w:rPr>
        <w:t>ه‌ی</w:t>
      </w:r>
      <w:r w:rsidR="00C67E12">
        <w:rPr>
          <w:rtl/>
          <w:lang w:bidi="fa-IR"/>
        </w:rPr>
        <w:t xml:space="preserve"> افسانه‌ای در عالم واقع وج</w:t>
      </w:r>
      <w:r w:rsidR="00E02740">
        <w:rPr>
          <w:rtl/>
          <w:lang w:bidi="fa-IR"/>
        </w:rPr>
        <w:t>ود ندارد لذا ناچار شده بگوید آن</w:t>
      </w:r>
      <w:r w:rsidR="00D63687">
        <w:rPr>
          <w:rtl/>
          <w:lang w:bidi="fa-IR"/>
        </w:rPr>
        <w:t>‌</w:t>
      </w:r>
      <w:r w:rsidR="00E02740">
        <w:rPr>
          <w:rtl/>
          <w:lang w:bidi="fa-IR"/>
        </w:rPr>
        <w:t>ح</w:t>
      </w:r>
      <w:r w:rsidR="00C67E12">
        <w:rPr>
          <w:rtl/>
          <w:lang w:bidi="fa-IR"/>
        </w:rPr>
        <w:t>ضرت فرمود، چشمه را مخفی کنند</w:t>
      </w:r>
      <w:r w:rsidR="00175FCB">
        <w:rPr>
          <w:rtl/>
          <w:lang w:bidi="fa-IR"/>
        </w:rPr>
        <w:t>!</w:t>
      </w:r>
      <w:bookmarkEnd w:id="124"/>
    </w:p>
    <w:bookmarkStart w:id="125" w:name="_Ref346924386"/>
    <w:p w:rsidR="00792D6C" w:rsidRDefault="00CB62EE" w:rsidP="008B78C7">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75</w:t>
      </w:r>
      <w:r w:rsidRPr="00B849D2">
        <w:rPr>
          <w:color w:val="FFFFFF"/>
          <w:sz w:val="2"/>
          <w:szCs w:val="2"/>
          <w:rtl/>
          <w:lang w:bidi="fa-IR"/>
        </w:rPr>
        <w:fldChar w:fldCharType="end"/>
      </w:r>
      <w:r w:rsidR="008B78C7">
        <w:rPr>
          <w:rtl/>
          <w:lang w:bidi="fa-IR"/>
        </w:rPr>
        <w:t xml:space="preserve">جناب </w:t>
      </w:r>
      <w:r w:rsidR="008B78C7" w:rsidRPr="008B78C7">
        <w:rPr>
          <w:rFonts w:ascii="mylotus" w:hAnsi="mylotus" w:cs="mylotus"/>
          <w:rtl/>
          <w:lang w:bidi="fa-IR"/>
        </w:rPr>
        <w:t>شیخ الأمة</w:t>
      </w:r>
      <w:r w:rsidR="00792D6C" w:rsidRPr="008B78C7">
        <w:rPr>
          <w:rFonts w:ascii="mylotus" w:hAnsi="mylotus" w:cs="mylotus"/>
          <w:rtl/>
          <w:lang w:bidi="fa-IR"/>
        </w:rPr>
        <w:t xml:space="preserve"> و ع</w:t>
      </w:r>
      <w:r w:rsidR="00297A77" w:rsidRPr="008B78C7">
        <w:rPr>
          <w:rFonts w:ascii="mylotus" w:hAnsi="mylotus" w:cs="mylotus"/>
          <w:rtl/>
          <w:lang w:bidi="fa-IR"/>
        </w:rPr>
        <w:t>َ</w:t>
      </w:r>
      <w:r w:rsidR="00792D6C" w:rsidRPr="008B78C7">
        <w:rPr>
          <w:rFonts w:ascii="mylotus" w:hAnsi="mylotus" w:cs="mylotus"/>
          <w:rtl/>
          <w:lang w:bidi="fa-IR"/>
        </w:rPr>
        <w:t>ل</w:t>
      </w:r>
      <w:r w:rsidR="00297A77" w:rsidRPr="008B78C7">
        <w:rPr>
          <w:rFonts w:ascii="mylotus" w:hAnsi="mylotus" w:cs="mylotus"/>
          <w:rtl/>
          <w:lang w:bidi="fa-IR"/>
        </w:rPr>
        <w:t>َ</w:t>
      </w:r>
      <w:r w:rsidR="00792D6C" w:rsidRPr="008B78C7">
        <w:rPr>
          <w:rFonts w:ascii="mylotus" w:hAnsi="mylotus" w:cs="mylotus"/>
          <w:rtl/>
          <w:lang w:bidi="fa-IR"/>
        </w:rPr>
        <w:t>م الش</w:t>
      </w:r>
      <w:r w:rsidR="00297A77" w:rsidRPr="008B78C7">
        <w:rPr>
          <w:rFonts w:ascii="mylotus" w:hAnsi="mylotus" w:cs="mylotus"/>
          <w:rtl/>
          <w:lang w:bidi="fa-IR"/>
        </w:rPr>
        <w:t>ّ</w:t>
      </w:r>
      <w:r w:rsidR="00792D6C" w:rsidRPr="008B78C7">
        <w:rPr>
          <w:rFonts w:ascii="mylotus" w:hAnsi="mylotus" w:cs="mylotus"/>
          <w:rtl/>
          <w:lang w:bidi="fa-IR"/>
        </w:rPr>
        <w:t>یع</w:t>
      </w:r>
      <w:r w:rsidR="008B78C7" w:rsidRPr="008B78C7">
        <w:rPr>
          <w:rFonts w:ascii="mylotus" w:hAnsi="mylotus" w:cs="mylotus"/>
          <w:rtl/>
          <w:lang w:bidi="fa-IR"/>
        </w:rPr>
        <w:t>ة</w:t>
      </w:r>
      <w:r w:rsidR="00792D6C">
        <w:rPr>
          <w:rtl/>
          <w:lang w:bidi="fa-IR"/>
        </w:rPr>
        <w:t xml:space="preserve"> در فضل 76 و 78 با</w:t>
      </w:r>
      <w:r w:rsidR="00297A77">
        <w:rPr>
          <w:rtl/>
          <w:lang w:bidi="fa-IR"/>
        </w:rPr>
        <w:t>ب</w:t>
      </w:r>
      <w:r w:rsidR="00792D6C">
        <w:rPr>
          <w:rtl/>
          <w:lang w:bidi="fa-IR"/>
        </w:rPr>
        <w:t xml:space="preserve"> سوّم جلد</w:t>
      </w:r>
      <w:r w:rsidR="009755B1">
        <w:rPr>
          <w:rtl/>
          <w:lang w:bidi="fa-IR"/>
        </w:rPr>
        <w:t xml:space="preserve"> اوّل </w:t>
      </w:r>
      <w:r w:rsidR="00792D6C">
        <w:rPr>
          <w:rtl/>
          <w:lang w:bidi="fa-IR"/>
        </w:rPr>
        <w:t>افسان</w:t>
      </w:r>
      <w:r w:rsidR="00511465">
        <w:rPr>
          <w:rtl/>
          <w:lang w:bidi="fa-IR"/>
        </w:rPr>
        <w:t>ه‌ی</w:t>
      </w:r>
      <w:r w:rsidR="00792D6C">
        <w:rPr>
          <w:rtl/>
          <w:lang w:bidi="fa-IR"/>
        </w:rPr>
        <w:t xml:space="preserve"> «ردّ الش</w:t>
      </w:r>
      <w:r w:rsidR="00297A77">
        <w:rPr>
          <w:rtl/>
          <w:lang w:bidi="fa-IR"/>
        </w:rPr>
        <w:t>ّ</w:t>
      </w:r>
      <w:r w:rsidR="00792D6C">
        <w:rPr>
          <w:rtl/>
          <w:lang w:bidi="fa-IR"/>
        </w:rPr>
        <w:t>مس» و تکلم با ثُعبان (</w:t>
      </w:r>
      <w:r w:rsidR="00A04DEB">
        <w:rPr>
          <w:rtl/>
          <w:lang w:bidi="fa-IR"/>
        </w:rPr>
        <w:t>=</w:t>
      </w:r>
      <w:r w:rsidR="00297A77">
        <w:rPr>
          <w:rtl/>
          <w:lang w:bidi="fa-IR"/>
        </w:rPr>
        <w:t xml:space="preserve"> </w:t>
      </w:r>
      <w:r w:rsidR="00792D6C">
        <w:rPr>
          <w:rtl/>
          <w:lang w:bidi="fa-IR"/>
        </w:rPr>
        <w:t>اژدها یا مار بسیار بزرگ) را آورده است</w:t>
      </w:r>
      <w:r w:rsidR="00175FCB">
        <w:rPr>
          <w:rtl/>
          <w:lang w:bidi="fa-IR"/>
        </w:rPr>
        <w:t>!</w:t>
      </w:r>
      <w:r w:rsidR="00792D6C" w:rsidRPr="009236A6">
        <w:rPr>
          <w:sz w:val="24"/>
          <w:vertAlign w:val="superscript"/>
          <w:rtl/>
          <w:lang w:bidi="fa-IR"/>
        </w:rPr>
        <w:t>(</w:t>
      </w:r>
      <w:r w:rsidR="00792D6C" w:rsidRPr="009236A6">
        <w:rPr>
          <w:rStyle w:val="FootnoteReference"/>
          <w:sz w:val="24"/>
          <w:rtl/>
          <w:lang w:bidi="fa-IR"/>
        </w:rPr>
        <w:footnoteReference w:id="479"/>
      </w:r>
      <w:r w:rsidR="00792D6C" w:rsidRPr="009236A6">
        <w:rPr>
          <w:sz w:val="24"/>
          <w:vertAlign w:val="superscript"/>
          <w:rtl/>
          <w:lang w:bidi="fa-IR"/>
        </w:rPr>
        <w:t>)</w:t>
      </w:r>
      <w:bookmarkEnd w:id="125"/>
    </w:p>
    <w:p w:rsidR="001237D6" w:rsidRDefault="00792D6C" w:rsidP="005A17DF">
      <w:pPr>
        <w:ind w:firstLine="284"/>
        <w:jc w:val="both"/>
        <w:rPr>
          <w:rtl/>
          <w:lang w:bidi="fa-IR"/>
        </w:rPr>
      </w:pPr>
      <w:r>
        <w:rPr>
          <w:rtl/>
          <w:lang w:bidi="fa-IR"/>
        </w:rPr>
        <w:t>نکت</w:t>
      </w:r>
      <w:r w:rsidR="00511465">
        <w:rPr>
          <w:rtl/>
          <w:lang w:bidi="fa-IR"/>
        </w:rPr>
        <w:t>ه‌ی</w:t>
      </w:r>
      <w:r w:rsidR="00C67E12">
        <w:rPr>
          <w:rtl/>
          <w:lang w:bidi="fa-IR"/>
        </w:rPr>
        <w:t xml:space="preserve"> </w:t>
      </w:r>
      <w:r w:rsidR="00A04864">
        <w:rPr>
          <w:rtl/>
          <w:lang w:bidi="fa-IR"/>
        </w:rPr>
        <w:t>بسیار مهم</w:t>
      </w:r>
      <w:r w:rsidR="00297A77">
        <w:rPr>
          <w:rtl/>
          <w:lang w:bidi="fa-IR"/>
        </w:rPr>
        <w:t>ّ</w:t>
      </w:r>
      <w:r w:rsidR="00A04864">
        <w:rPr>
          <w:rtl/>
          <w:lang w:bidi="fa-IR"/>
        </w:rPr>
        <w:t xml:space="preserve"> که ما توجّه جدّی خوانند</w:t>
      </w:r>
      <w:r w:rsidR="00511465">
        <w:rPr>
          <w:rtl/>
          <w:lang w:bidi="fa-IR"/>
        </w:rPr>
        <w:t>ه‌ی</w:t>
      </w:r>
      <w:r w:rsidR="00A04864">
        <w:rPr>
          <w:rtl/>
          <w:lang w:bidi="fa-IR"/>
        </w:rPr>
        <w:t xml:space="preserve"> محترم را به آن جلب می‌کنیم این است که شیخ مفید در جلد دوّم کتاب «ارشاد» دربار</w:t>
      </w:r>
      <w:r w:rsidR="00511465">
        <w:rPr>
          <w:rtl/>
          <w:lang w:bidi="fa-IR"/>
        </w:rPr>
        <w:t>ه‌ی</w:t>
      </w:r>
      <w:r w:rsidR="00A04864">
        <w:rPr>
          <w:rtl/>
          <w:lang w:bidi="fa-IR"/>
        </w:rPr>
        <w:t xml:space="preserve"> سایر</w:t>
      </w:r>
      <w:r w:rsidR="001842D5">
        <w:rPr>
          <w:rtl/>
          <w:lang w:bidi="fa-IR"/>
        </w:rPr>
        <w:t xml:space="preserve"> ائمّه </w:t>
      </w:r>
      <w:r w:rsidR="00A04864">
        <w:rPr>
          <w:u w:val="single"/>
          <w:rtl/>
          <w:lang w:bidi="fa-IR"/>
        </w:rPr>
        <w:t>هیچ نص</w:t>
      </w:r>
      <w:r w:rsidR="00297A77">
        <w:rPr>
          <w:u w:val="single"/>
          <w:rtl/>
          <w:lang w:bidi="fa-IR"/>
        </w:rPr>
        <w:t>ّ</w:t>
      </w:r>
      <w:r w:rsidR="00A04864">
        <w:rPr>
          <w:u w:val="single"/>
          <w:rtl/>
          <w:lang w:bidi="fa-IR"/>
        </w:rPr>
        <w:t xml:space="preserve"> معتبری ارائه ننموده</w:t>
      </w:r>
      <w:r w:rsidR="00A04864">
        <w:rPr>
          <w:rtl/>
          <w:lang w:bidi="fa-IR"/>
        </w:rPr>
        <w:t xml:space="preserve"> بلکه جُز ادّعا و چند قصّه و برخی روایات واضح البُطلان </w:t>
      </w:r>
      <w:r w:rsidR="003E5A1A">
        <w:rPr>
          <w:rtl/>
          <w:lang w:bidi="fa-IR"/>
        </w:rPr>
        <w:t>و یا روایاتی‌</w:t>
      </w:r>
      <w:r w:rsidR="00297A77">
        <w:rPr>
          <w:rtl/>
          <w:lang w:bidi="fa-IR"/>
        </w:rPr>
        <w:t xml:space="preserve">که دلالتی بر مقصود ندارند، </w:t>
      </w:r>
      <w:r w:rsidR="003E5A1A">
        <w:rPr>
          <w:rtl/>
          <w:lang w:bidi="fa-IR"/>
        </w:rPr>
        <w:t>چیزی عرضه نکرده است</w:t>
      </w:r>
      <w:r w:rsidR="00175FCB">
        <w:rPr>
          <w:rtl/>
          <w:lang w:bidi="fa-IR"/>
        </w:rPr>
        <w:t>!</w:t>
      </w:r>
      <w:r w:rsidR="003E5A1A">
        <w:rPr>
          <w:rtl/>
          <w:lang w:bidi="fa-IR"/>
        </w:rPr>
        <w:t xml:space="preserve"> معلوم می‌شود که </w:t>
      </w:r>
      <w:r w:rsidR="003E5A1A">
        <w:rPr>
          <w:u w:val="single"/>
          <w:rtl/>
          <w:lang w:bidi="fa-IR"/>
        </w:rPr>
        <w:t>وی نصوص معتبر در اختیار نداشته است</w:t>
      </w:r>
      <w:r w:rsidR="00175FCB">
        <w:rPr>
          <w:rtl/>
          <w:lang w:bidi="fa-IR"/>
        </w:rPr>
        <w:t>!</w:t>
      </w:r>
      <w:r w:rsidR="00A04DEB">
        <w:rPr>
          <w:rtl/>
          <w:lang w:bidi="fa-IR"/>
        </w:rPr>
        <w:t xml:space="preserve"> </w:t>
      </w:r>
      <w:r w:rsidR="003E5A1A">
        <w:rPr>
          <w:rtl/>
          <w:lang w:bidi="fa-IR"/>
        </w:rPr>
        <w:t>(</w:t>
      </w:r>
      <w:r w:rsidR="0096269D" w:rsidRPr="0096269D">
        <w:rPr>
          <w:rFonts w:cs="mylotus"/>
          <w:rtl/>
          <w:lang w:bidi="fa-IR"/>
        </w:rPr>
        <w:t>فَلا تَتَجَاهَلْ</w:t>
      </w:r>
      <w:r w:rsidR="00297A77">
        <w:rPr>
          <w:rtl/>
          <w:lang w:bidi="fa-IR"/>
        </w:rPr>
        <w:t>) مثلاً یکی از أقوال مضح</w:t>
      </w:r>
      <w:r w:rsidR="003E5A1A">
        <w:rPr>
          <w:rtl/>
          <w:lang w:bidi="fa-IR"/>
        </w:rPr>
        <w:t>ک</w:t>
      </w:r>
      <w:r w:rsidR="00297A77">
        <w:rPr>
          <w:rtl/>
          <w:lang w:bidi="fa-IR"/>
        </w:rPr>
        <w:t>ِ</w:t>
      </w:r>
      <w:r w:rsidR="003E5A1A">
        <w:rPr>
          <w:rtl/>
          <w:lang w:bidi="fa-IR"/>
        </w:rPr>
        <w:t xml:space="preserve"> او را در فصل مختصّ به حضرت سیّد الشهداء</w:t>
      </w:r>
      <w:r w:rsidR="00210633" w:rsidRPr="00210633">
        <w:rPr>
          <w:rFonts w:ascii="AGA Arabesque" w:hAnsi="AGA Arabesque"/>
          <w:sz w:val="26"/>
          <w:szCs w:val="26"/>
          <w:lang w:bidi="fa-IR"/>
        </w:rPr>
        <w:t></w:t>
      </w:r>
      <w:r w:rsidR="00D63687">
        <w:rPr>
          <w:sz w:val="26"/>
          <w:szCs w:val="26"/>
          <w:rtl/>
          <w:lang w:bidi="fa-IR"/>
        </w:rPr>
        <w:t xml:space="preserve"> </w:t>
      </w:r>
      <w:r w:rsidR="003E5A1A">
        <w:rPr>
          <w:rtl/>
          <w:lang w:bidi="fa-IR"/>
        </w:rPr>
        <w:t>می‌توان دید.</w:t>
      </w:r>
      <w:r w:rsidR="0038381A">
        <w:rPr>
          <w:rtl/>
          <w:lang w:bidi="fa-IR"/>
        </w:rPr>
        <w:t xml:space="preserve"> وی‌ می‌گوید: «اطاعت آن</w:t>
      </w:r>
      <w:r w:rsidR="00D63687">
        <w:rPr>
          <w:rtl/>
          <w:lang w:bidi="fa-IR"/>
        </w:rPr>
        <w:t>‌</w:t>
      </w:r>
      <w:r w:rsidR="0038381A">
        <w:rPr>
          <w:rtl/>
          <w:lang w:bidi="fa-IR"/>
        </w:rPr>
        <w:t>حضرت بر جمیع مردم لازم بوده است گرچه حضرتش به سبب تقیّه‌ای که مراعات می‌کرده مردم را به امانت خود دعوت نفرمود</w:t>
      </w:r>
      <w:r w:rsidR="00D63687">
        <w:rPr>
          <w:rtl/>
          <w:lang w:bidi="fa-IR"/>
        </w:rPr>
        <w:t>؟!»</w:t>
      </w:r>
      <w:r w:rsidR="0038381A" w:rsidRPr="009236A6">
        <w:rPr>
          <w:sz w:val="24"/>
          <w:vertAlign w:val="superscript"/>
          <w:rtl/>
          <w:lang w:bidi="fa-IR"/>
        </w:rPr>
        <w:t>(</w:t>
      </w:r>
      <w:r w:rsidR="0038381A" w:rsidRPr="009236A6">
        <w:rPr>
          <w:rStyle w:val="FootnoteReference"/>
          <w:sz w:val="24"/>
          <w:rtl/>
          <w:lang w:bidi="fa-IR"/>
        </w:rPr>
        <w:footnoteReference w:id="480"/>
      </w:r>
      <w:r w:rsidR="0038381A" w:rsidRPr="009236A6">
        <w:rPr>
          <w:sz w:val="24"/>
          <w:vertAlign w:val="superscript"/>
          <w:rtl/>
          <w:lang w:bidi="fa-IR"/>
        </w:rPr>
        <w:t>)</w:t>
      </w:r>
      <w:r w:rsidR="007A6177">
        <w:rPr>
          <w:rtl/>
          <w:lang w:bidi="fa-IR"/>
        </w:rPr>
        <w:t xml:space="preserve"> پس گناه مردمی که آن</w:t>
      </w:r>
      <w:r w:rsidR="00D63687">
        <w:rPr>
          <w:rtl/>
          <w:lang w:bidi="fa-IR"/>
        </w:rPr>
        <w:t>‌</w:t>
      </w:r>
      <w:r w:rsidR="007A6177">
        <w:rPr>
          <w:rtl/>
          <w:lang w:bidi="fa-IR"/>
        </w:rPr>
        <w:t>حضرت را امام منصوب م</w:t>
      </w:r>
      <w:r w:rsidR="00483A57">
        <w:rPr>
          <w:rtl/>
          <w:lang w:bidi="fa-IR"/>
        </w:rPr>
        <w:t>ِ</w:t>
      </w:r>
      <w:r w:rsidR="007A6177">
        <w:rPr>
          <w:rtl/>
          <w:lang w:bidi="fa-IR"/>
        </w:rPr>
        <w:t>ن ع</w:t>
      </w:r>
      <w:r w:rsidR="00483A57">
        <w:rPr>
          <w:rtl/>
          <w:lang w:bidi="fa-IR"/>
        </w:rPr>
        <w:t>ِ</w:t>
      </w:r>
      <w:r w:rsidR="007A6177">
        <w:rPr>
          <w:rtl/>
          <w:lang w:bidi="fa-IR"/>
        </w:rPr>
        <w:t>ند</w:t>
      </w:r>
      <w:r w:rsidR="00483A57">
        <w:rPr>
          <w:rtl/>
          <w:lang w:bidi="fa-IR"/>
        </w:rPr>
        <w:t>ِ</w:t>
      </w:r>
      <w:r w:rsidR="007A6177">
        <w:rPr>
          <w:rtl/>
          <w:lang w:bidi="fa-IR"/>
        </w:rPr>
        <w:t xml:space="preserve">الله، نمی‌دانستند چیست؟! </w:t>
      </w:r>
      <w:r w:rsidR="00927000" w:rsidRPr="00927000">
        <w:rPr>
          <w:rFonts w:cs="KFGQPC Uthman Taha Naskh"/>
          <w:b/>
          <w:bCs/>
          <w:sz w:val="24"/>
          <w:szCs w:val="26"/>
          <w:rtl/>
          <w:lang w:bidi="fa-IR"/>
        </w:rPr>
        <w:t>أَفَلَا تَعْقِلُونَ</w:t>
      </w:r>
      <w:r w:rsidR="007A6177">
        <w:rPr>
          <w:rtl/>
          <w:lang w:bidi="fa-IR"/>
        </w:rPr>
        <w:t>؟ و یا در فصل مربوط به حضرت سجّاد</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7A6177">
        <w:rPr>
          <w:rtl/>
          <w:lang w:bidi="fa-IR"/>
        </w:rPr>
        <w:t>با</w:t>
      </w:r>
      <w:r w:rsidR="001969BB" w:rsidRPr="001969BB">
        <w:rPr>
          <w:rtl/>
          <w:lang w:bidi="fa-IR"/>
        </w:rPr>
        <w:t xml:space="preserve"> این‌که </w:t>
      </w:r>
      <w:r w:rsidR="007A6177">
        <w:rPr>
          <w:rtl/>
          <w:lang w:bidi="fa-IR"/>
        </w:rPr>
        <w:t>تصریح کرده به سبب نبودن نصّ بر امامت محم</w:t>
      </w:r>
      <w:r w:rsidR="006F2B27">
        <w:rPr>
          <w:rtl/>
          <w:lang w:bidi="fa-IR"/>
        </w:rPr>
        <w:t>ّ</w:t>
      </w:r>
      <w:r w:rsidR="007A6177">
        <w:rPr>
          <w:rtl/>
          <w:lang w:bidi="fa-IR"/>
        </w:rPr>
        <w:t xml:space="preserve">د بن حنفیّه </w:t>
      </w:r>
      <w:r w:rsidR="00BC527F">
        <w:rPr>
          <w:rtl/>
          <w:lang w:bidi="fa-IR"/>
        </w:rPr>
        <w:t>[</w:t>
      </w:r>
      <w:r w:rsidR="007A6177">
        <w:rPr>
          <w:rtl/>
          <w:lang w:bidi="fa-IR"/>
        </w:rPr>
        <w:t>برادر پدری امام حسین</w:t>
      </w:r>
      <w:r w:rsidR="00210633" w:rsidRPr="00210633">
        <w:rPr>
          <w:rFonts w:ascii="AGA Arabesque" w:hAnsi="AGA Arabesque"/>
          <w:sz w:val="24"/>
          <w:szCs w:val="24"/>
          <w:lang w:bidi="fa-IR"/>
        </w:rPr>
        <w:t></w:t>
      </w:r>
      <w:r w:rsidR="00BC527F">
        <w:rPr>
          <w:rtl/>
          <w:lang w:bidi="fa-IR"/>
        </w:rPr>
        <w:t>]</w:t>
      </w:r>
      <w:r w:rsidR="007A6177">
        <w:rPr>
          <w:rtl/>
          <w:lang w:bidi="fa-IR"/>
        </w:rPr>
        <w:t xml:space="preserve"> آن بزرگوار امام نیست</w:t>
      </w:r>
      <w:r w:rsidR="001969BB">
        <w:rPr>
          <w:rtl/>
          <w:lang w:bidi="fa-IR"/>
        </w:rPr>
        <w:t xml:space="preserve"> امّا </w:t>
      </w:r>
      <w:r w:rsidR="007A6177">
        <w:rPr>
          <w:rtl/>
          <w:lang w:bidi="fa-IR"/>
        </w:rPr>
        <w:t>بدون ذکر نصّی معتبر، امامت مسلمین را متعلّق به حضرت سجّاد</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7A6177">
        <w:rPr>
          <w:rtl/>
          <w:lang w:bidi="fa-IR"/>
        </w:rPr>
        <w:t>دانسته است و فقط به حدیث رسوای لوح استناد کرده است</w:t>
      </w:r>
      <w:r w:rsidR="00175FCB">
        <w:rPr>
          <w:rtl/>
          <w:lang w:bidi="fa-IR"/>
        </w:rPr>
        <w:t>!</w:t>
      </w:r>
      <w:r w:rsidR="007A6177" w:rsidRPr="009236A6">
        <w:rPr>
          <w:sz w:val="24"/>
          <w:vertAlign w:val="superscript"/>
          <w:rtl/>
          <w:lang w:bidi="fa-IR"/>
        </w:rPr>
        <w:t>(</w:t>
      </w:r>
      <w:r w:rsidR="007A6177" w:rsidRPr="009236A6">
        <w:rPr>
          <w:rStyle w:val="FootnoteReference"/>
          <w:sz w:val="24"/>
          <w:rtl/>
          <w:lang w:bidi="fa-IR"/>
        </w:rPr>
        <w:footnoteReference w:id="481"/>
      </w:r>
      <w:r w:rsidR="007A6177" w:rsidRPr="009236A6">
        <w:rPr>
          <w:sz w:val="24"/>
          <w:vertAlign w:val="superscript"/>
          <w:rtl/>
          <w:lang w:bidi="fa-IR"/>
        </w:rPr>
        <w:t>)</w:t>
      </w:r>
      <w:r w:rsidR="007A6177">
        <w:rPr>
          <w:rtl/>
          <w:lang w:bidi="fa-IR"/>
        </w:rPr>
        <w:t xml:space="preserve"> و یا مثلاً</w:t>
      </w:r>
      <w:r w:rsidR="002C032A">
        <w:rPr>
          <w:rtl/>
          <w:lang w:bidi="fa-IR"/>
        </w:rPr>
        <w:t xml:space="preserve"> در باب مختصّ به امام حسن عسکری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2C032A">
        <w:rPr>
          <w:rtl/>
          <w:lang w:bidi="fa-IR"/>
        </w:rPr>
        <w:t>جُز</w:t>
      </w:r>
      <w:r w:rsidR="001969BB" w:rsidRPr="001969BB">
        <w:rPr>
          <w:rtl/>
          <w:lang w:bidi="fa-IR"/>
        </w:rPr>
        <w:t xml:space="preserve"> احادیث </w:t>
      </w:r>
      <w:r w:rsidR="002C032A">
        <w:rPr>
          <w:rtl/>
          <w:lang w:bidi="fa-IR"/>
        </w:rPr>
        <w:t>باب 132 جلد</w:t>
      </w:r>
      <w:r w:rsidR="009755B1">
        <w:rPr>
          <w:rtl/>
          <w:lang w:bidi="fa-IR"/>
        </w:rPr>
        <w:t xml:space="preserve"> اوّل </w:t>
      </w:r>
      <w:r w:rsidR="005A17DF">
        <w:rPr>
          <w:rtl/>
          <w:lang w:bidi="fa-IR"/>
        </w:rPr>
        <w:t>ا</w:t>
      </w:r>
      <w:r w:rsidR="002C032A">
        <w:rPr>
          <w:rtl/>
          <w:lang w:bidi="fa-IR"/>
        </w:rPr>
        <w:t>صول کافی که مشتمل بر سیزده حدیث است، قول دیگری نیاورده و عجبا که حتّی یکی از</w:t>
      </w:r>
      <w:r w:rsidR="001969BB" w:rsidRPr="001969BB">
        <w:rPr>
          <w:rtl/>
          <w:lang w:bidi="fa-IR"/>
        </w:rPr>
        <w:t xml:space="preserve"> احادیث </w:t>
      </w:r>
      <w:r w:rsidR="002C032A">
        <w:rPr>
          <w:rtl/>
          <w:lang w:bidi="fa-IR"/>
        </w:rPr>
        <w:t>سیزده</w:t>
      </w:r>
      <w:r w:rsidR="005A17DF">
        <w:rPr>
          <w:rtl/>
          <w:lang w:bidi="fa-IR"/>
        </w:rPr>
        <w:t>‌</w:t>
      </w:r>
      <w:r w:rsidR="002C032A">
        <w:rPr>
          <w:rtl/>
          <w:lang w:bidi="fa-IR"/>
        </w:rPr>
        <w:t>گان</w:t>
      </w:r>
      <w:r w:rsidR="00511465">
        <w:rPr>
          <w:rtl/>
          <w:lang w:bidi="fa-IR"/>
        </w:rPr>
        <w:t>ه‌ی</w:t>
      </w:r>
      <w:r w:rsidR="002C032A">
        <w:rPr>
          <w:rtl/>
          <w:lang w:bidi="fa-IR"/>
        </w:rPr>
        <w:t xml:space="preserve"> مذکور صحیح نیست</w:t>
      </w:r>
      <w:r w:rsidR="002C032A" w:rsidRPr="009236A6">
        <w:rPr>
          <w:sz w:val="24"/>
          <w:vertAlign w:val="superscript"/>
          <w:rtl/>
          <w:lang w:bidi="fa-IR"/>
        </w:rPr>
        <w:t>(</w:t>
      </w:r>
      <w:r w:rsidR="002C032A" w:rsidRPr="009236A6">
        <w:rPr>
          <w:rStyle w:val="FootnoteReference"/>
          <w:sz w:val="24"/>
          <w:rtl/>
          <w:lang w:bidi="fa-IR"/>
        </w:rPr>
        <w:footnoteReference w:id="482"/>
      </w:r>
      <w:r w:rsidR="002C032A" w:rsidRPr="009236A6">
        <w:rPr>
          <w:sz w:val="24"/>
          <w:vertAlign w:val="superscript"/>
          <w:rtl/>
          <w:lang w:bidi="fa-IR"/>
        </w:rPr>
        <w:t>)</w:t>
      </w:r>
      <w:r w:rsidR="002C032A">
        <w:rPr>
          <w:rtl/>
          <w:lang w:bidi="fa-IR"/>
        </w:rPr>
        <w:t>(فتأمّل جدّاً).</w:t>
      </w:r>
      <w:r w:rsidR="00B56246">
        <w:rPr>
          <w:rtl/>
          <w:lang w:bidi="fa-IR"/>
        </w:rPr>
        <w:t xml:space="preserve"> البت</w:t>
      </w:r>
      <w:r w:rsidR="006F2B27">
        <w:rPr>
          <w:rtl/>
          <w:lang w:bidi="fa-IR"/>
        </w:rPr>
        <w:t>ّ</w:t>
      </w:r>
      <w:r w:rsidR="00B56246">
        <w:rPr>
          <w:rtl/>
          <w:lang w:bidi="fa-IR"/>
        </w:rPr>
        <w:t>ه این</w:t>
      </w:r>
      <w:r w:rsidR="005A17DF">
        <w:rPr>
          <w:rtl/>
          <w:lang w:bidi="fa-IR"/>
        </w:rPr>
        <w:t>‌</w:t>
      </w:r>
      <w:r w:rsidR="00B56246">
        <w:rPr>
          <w:rtl/>
          <w:lang w:bidi="fa-IR"/>
        </w:rPr>
        <w:t xml:space="preserve">ها که گفتیم به عنوان نمونه بود و سایر </w:t>
      </w:r>
      <w:r w:rsidR="005A17DF">
        <w:rPr>
          <w:rtl/>
          <w:lang w:bidi="fa-IR"/>
        </w:rPr>
        <w:t>ا</w:t>
      </w:r>
      <w:r w:rsidR="00B56246">
        <w:rPr>
          <w:rtl/>
          <w:lang w:bidi="fa-IR"/>
        </w:rPr>
        <w:t>بواب جلد دوّم «ارشاد» از لحاظ اثبات امامت إلهیّه وضع بهتری ندارد</w:t>
      </w:r>
      <w:r w:rsidR="00B56246" w:rsidRPr="009236A6">
        <w:rPr>
          <w:sz w:val="24"/>
          <w:vertAlign w:val="superscript"/>
          <w:rtl/>
          <w:lang w:bidi="fa-IR"/>
        </w:rPr>
        <w:t>(</w:t>
      </w:r>
      <w:r w:rsidR="00B56246" w:rsidRPr="009236A6">
        <w:rPr>
          <w:rStyle w:val="FootnoteReference"/>
          <w:sz w:val="24"/>
          <w:rtl/>
          <w:lang w:bidi="fa-IR"/>
        </w:rPr>
        <w:footnoteReference w:id="483"/>
      </w:r>
      <w:r w:rsidR="00B56246" w:rsidRPr="009236A6">
        <w:rPr>
          <w:sz w:val="24"/>
          <w:vertAlign w:val="superscript"/>
          <w:rtl/>
          <w:lang w:bidi="fa-IR"/>
        </w:rPr>
        <w:t>)</w:t>
      </w:r>
      <w:r w:rsidR="008B78C7">
        <w:rPr>
          <w:rFonts w:hint="cs"/>
          <w:rtl/>
          <w:lang w:bidi="fa-IR"/>
        </w:rPr>
        <w:t xml:space="preserve">. </w:t>
      </w:r>
      <w:r w:rsidR="00B56246">
        <w:rPr>
          <w:rtl/>
          <w:lang w:bidi="fa-IR"/>
        </w:rPr>
        <w:t>تعج</w:t>
      </w:r>
      <w:r w:rsidR="006F2B27">
        <w:rPr>
          <w:rtl/>
          <w:lang w:bidi="fa-IR"/>
        </w:rPr>
        <w:t>ّ</w:t>
      </w:r>
      <w:r w:rsidR="00B56246">
        <w:rPr>
          <w:rtl/>
          <w:lang w:bidi="fa-IR"/>
        </w:rPr>
        <w:t>ب می‌کنم از آقای «محم</w:t>
      </w:r>
      <w:r w:rsidR="006F2B27">
        <w:rPr>
          <w:rtl/>
          <w:lang w:bidi="fa-IR"/>
        </w:rPr>
        <w:t>ّ</w:t>
      </w:r>
      <w:r w:rsidR="00B56246">
        <w:rPr>
          <w:rtl/>
          <w:lang w:bidi="fa-IR"/>
        </w:rPr>
        <w:t>د رضا حکیمی» که نصف یکی از کتبش را به شیخ مفید اختصاص داده</w:t>
      </w:r>
      <w:r w:rsidR="001969BB">
        <w:rPr>
          <w:rtl/>
          <w:lang w:bidi="fa-IR"/>
        </w:rPr>
        <w:t xml:space="preserve"> امّا </w:t>
      </w:r>
      <w:r w:rsidR="00B56246">
        <w:rPr>
          <w:rtl/>
          <w:lang w:bidi="fa-IR"/>
        </w:rPr>
        <w:t>به عیوب آثارش اشاره‌ای نکرده است</w:t>
      </w:r>
      <w:r w:rsidR="00175FCB">
        <w:rPr>
          <w:rtl/>
          <w:lang w:bidi="fa-IR"/>
        </w:rPr>
        <w:t>!</w:t>
      </w:r>
      <w:r w:rsidR="00B56246">
        <w:rPr>
          <w:rtl/>
          <w:lang w:bidi="fa-IR"/>
        </w:rPr>
        <w:t xml:space="preserve"> باید دعا کرد که مردم فریب این تعریف و تمجیدها را نخورند.</w:t>
      </w:r>
    </w:p>
    <w:p w:rsidR="00000104" w:rsidRPr="003E1F14" w:rsidRDefault="002460E0" w:rsidP="003E1F14">
      <w:pPr>
        <w:jc w:val="both"/>
        <w:rPr>
          <w:rtl/>
          <w:lang w:bidi="fa-IR"/>
        </w:rPr>
      </w:pPr>
      <w:r w:rsidRPr="00D05132">
        <w:rPr>
          <w:rFonts w:cs="B Lotus"/>
          <w:b/>
          <w:bCs/>
          <w:rtl/>
          <w:lang w:bidi="fa-IR"/>
        </w:rPr>
        <w:t xml:space="preserve"> </w:t>
      </w:r>
      <w:r w:rsidR="001237D6" w:rsidRPr="00D05132">
        <w:rPr>
          <w:rFonts w:cs="B Lotus"/>
          <w:b/>
          <w:bCs/>
          <w:rtl/>
          <w:lang w:bidi="fa-IR"/>
        </w:rPr>
        <w:t>تذکّر</w:t>
      </w:r>
      <w:r w:rsidR="006F2B27">
        <w:rPr>
          <w:rtl/>
          <w:lang w:bidi="fa-IR"/>
        </w:rPr>
        <w:t>: به</w:t>
      </w:r>
      <w:r w:rsidR="006F2B27">
        <w:rPr>
          <w:rtl/>
          <w:lang w:bidi="fa-IR"/>
        </w:rPr>
        <w:softHyphen/>
        <w:t>نظر</w:t>
      </w:r>
      <w:r w:rsidR="005A17DF">
        <w:rPr>
          <w:rtl/>
          <w:lang w:bidi="fa-IR"/>
        </w:rPr>
        <w:t xml:space="preserve"> </w:t>
      </w:r>
      <w:r w:rsidR="006F2B27">
        <w:rPr>
          <w:rtl/>
          <w:lang w:bidi="fa-IR"/>
        </w:rPr>
        <w:t>ما بهترین کتاب دربار</w:t>
      </w:r>
      <w:r w:rsidR="00511465">
        <w:rPr>
          <w:rtl/>
          <w:lang w:bidi="fa-IR"/>
        </w:rPr>
        <w:t>ه‌ی</w:t>
      </w:r>
      <w:r w:rsidR="005A17DF">
        <w:rPr>
          <w:rtl/>
          <w:lang w:bidi="fa-IR"/>
        </w:rPr>
        <w:t xml:space="preserve"> </w:t>
      </w:r>
      <w:r w:rsidR="001237D6">
        <w:rPr>
          <w:rtl/>
          <w:lang w:bidi="fa-IR"/>
        </w:rPr>
        <w:t>خلافت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1237D6">
        <w:rPr>
          <w:rtl/>
          <w:lang w:bidi="fa-IR"/>
        </w:rPr>
        <w:t>کتاب شریف «</w:t>
      </w:r>
      <w:r w:rsidR="001237D6" w:rsidRPr="00EB3A3B">
        <w:rPr>
          <w:rFonts w:cs="B Lotus"/>
          <w:b/>
          <w:bCs/>
          <w:sz w:val="26"/>
          <w:rtl/>
          <w:lang w:bidi="fa-IR"/>
        </w:rPr>
        <w:t>شاهرا</w:t>
      </w:r>
      <w:r w:rsidR="006F2B27" w:rsidRPr="00EB3A3B">
        <w:rPr>
          <w:rFonts w:cs="B Lotus"/>
          <w:b/>
          <w:bCs/>
          <w:sz w:val="26"/>
          <w:rtl/>
          <w:lang w:bidi="fa-IR"/>
        </w:rPr>
        <w:t>ه</w:t>
      </w:r>
      <w:r w:rsidR="001237D6" w:rsidRPr="00EB3A3B">
        <w:rPr>
          <w:rFonts w:cs="B Lotus"/>
          <w:b/>
          <w:bCs/>
          <w:sz w:val="26"/>
          <w:rtl/>
          <w:lang w:bidi="fa-IR"/>
        </w:rPr>
        <w:t xml:space="preserve"> اتّحاد</w:t>
      </w:r>
      <w:r w:rsidR="006F2B27">
        <w:rPr>
          <w:rtl/>
          <w:lang w:bidi="fa-IR"/>
        </w:rPr>
        <w:t>» تألیف برادر</w:t>
      </w:r>
      <w:r w:rsidR="005A17DF">
        <w:rPr>
          <w:rtl/>
          <w:lang w:bidi="fa-IR"/>
        </w:rPr>
        <w:t xml:space="preserve"> </w:t>
      </w:r>
      <w:r w:rsidR="001237D6">
        <w:rPr>
          <w:rtl/>
          <w:lang w:bidi="fa-IR"/>
        </w:rPr>
        <w:t>ارجمند ما، محقّق</w:t>
      </w:r>
      <w:r w:rsidR="00000104">
        <w:rPr>
          <w:rtl/>
          <w:lang w:bidi="fa-IR"/>
        </w:rPr>
        <w:t xml:space="preserve"> مجاهد جناب «</w:t>
      </w:r>
      <w:r w:rsidR="00000104" w:rsidRPr="00EB3A3B">
        <w:rPr>
          <w:rFonts w:cs="B Lotus"/>
          <w:b/>
          <w:bCs/>
          <w:sz w:val="26"/>
          <w:rtl/>
          <w:lang w:bidi="fa-IR"/>
        </w:rPr>
        <w:t>حیدر علی قلمداران</w:t>
      </w:r>
      <w:r w:rsidR="00000104">
        <w:rPr>
          <w:rtl/>
          <w:lang w:bidi="fa-IR"/>
        </w:rPr>
        <w:t>»</w:t>
      </w:r>
      <w:r w:rsidR="005A17DF">
        <w:rPr>
          <w:sz w:val="24"/>
          <w:szCs w:val="24"/>
          <w:lang w:bidi="fa-IR"/>
        </w:rPr>
        <w:sym w:font="Abo-thar" w:char="F065"/>
      </w:r>
      <w:r w:rsidR="005A17DF">
        <w:rPr>
          <w:sz w:val="24"/>
          <w:szCs w:val="24"/>
          <w:rtl/>
          <w:lang w:bidi="fa-IR"/>
        </w:rPr>
        <w:t xml:space="preserve"> </w:t>
      </w:r>
      <w:r w:rsidR="001237D6">
        <w:rPr>
          <w:rtl/>
          <w:lang w:bidi="fa-IR"/>
        </w:rPr>
        <w:t>است و کسانی</w:t>
      </w:r>
      <w:r w:rsidR="006F2B27">
        <w:rPr>
          <w:rtl/>
          <w:lang w:bidi="fa-IR"/>
        </w:rPr>
        <w:softHyphen/>
      </w:r>
      <w:r w:rsidR="001237D6">
        <w:rPr>
          <w:rtl/>
          <w:lang w:bidi="fa-IR"/>
        </w:rPr>
        <w:t>که کتبی از قبیل «عبقات الأنوار»</w:t>
      </w:r>
      <w:r w:rsidR="00000104">
        <w:rPr>
          <w:rtl/>
          <w:lang w:bidi="fa-IR"/>
        </w:rPr>
        <w:t xml:space="preserve"> یا «الغدیر» یا</w:t>
      </w:r>
      <w:r w:rsidR="001969BB" w:rsidRPr="001969BB">
        <w:rPr>
          <w:rtl/>
          <w:lang w:bidi="fa-IR"/>
        </w:rPr>
        <w:t>.</w:t>
      </w:r>
      <w:r w:rsidR="00000104">
        <w:rPr>
          <w:rtl/>
          <w:lang w:bidi="fa-IR"/>
        </w:rPr>
        <w:t>.... را می‌خوانند ضرور</w:t>
      </w:r>
      <w:r w:rsidR="005A17DF">
        <w:rPr>
          <w:rtl/>
          <w:lang w:bidi="fa-IR"/>
        </w:rPr>
        <w:t>ی</w:t>
      </w:r>
      <w:r w:rsidR="00000104">
        <w:rPr>
          <w:rtl/>
          <w:lang w:bidi="fa-IR"/>
        </w:rPr>
        <w:t xml:space="preserve"> است که از مطالع</w:t>
      </w:r>
      <w:r w:rsidR="00511465">
        <w:rPr>
          <w:rtl/>
          <w:lang w:bidi="fa-IR"/>
        </w:rPr>
        <w:t>ه‌ی</w:t>
      </w:r>
      <w:r w:rsidR="00000104">
        <w:rPr>
          <w:rtl/>
          <w:lang w:bidi="fa-IR"/>
        </w:rPr>
        <w:t xml:space="preserve"> این کتاب غفلت نکنند. دربار</w:t>
      </w:r>
      <w:r w:rsidR="00511465">
        <w:rPr>
          <w:rtl/>
          <w:lang w:bidi="fa-IR"/>
        </w:rPr>
        <w:t>ه‌ی</w:t>
      </w:r>
      <w:r w:rsidR="00000104">
        <w:rPr>
          <w:rtl/>
          <w:lang w:bidi="fa-IR"/>
        </w:rPr>
        <w:t xml:space="preserve"> امامت سا</w:t>
      </w:r>
      <w:r w:rsidR="005A17DF">
        <w:rPr>
          <w:rtl/>
          <w:lang w:bidi="fa-IR"/>
        </w:rPr>
        <w:t>ی</w:t>
      </w:r>
      <w:r w:rsidR="00000104">
        <w:rPr>
          <w:rtl/>
          <w:lang w:bidi="fa-IR"/>
        </w:rPr>
        <w:t>ر</w:t>
      </w:r>
      <w:r w:rsidR="001842D5">
        <w:rPr>
          <w:rtl/>
          <w:lang w:bidi="fa-IR"/>
        </w:rPr>
        <w:t xml:space="preserve"> ائمّه </w:t>
      </w:r>
      <w:r w:rsidR="00000104">
        <w:rPr>
          <w:rtl/>
          <w:lang w:bidi="fa-IR"/>
        </w:rPr>
        <w:t xml:space="preserve">نیز مفید است که تحریر دوّم </w:t>
      </w:r>
      <w:r w:rsidR="00000104" w:rsidRPr="003E1F14">
        <w:rPr>
          <w:rtl/>
          <w:lang w:bidi="fa-IR"/>
        </w:rPr>
        <w:t xml:space="preserve">کتاب </w:t>
      </w:r>
      <w:r w:rsidR="00000104" w:rsidRPr="003E1F14">
        <w:rPr>
          <w:rFonts w:cs="B Lotus"/>
          <w:b/>
          <w:bCs/>
          <w:sz w:val="26"/>
          <w:rtl/>
          <w:lang w:bidi="fa-IR"/>
        </w:rPr>
        <w:t xml:space="preserve">عرض اخبار </w:t>
      </w:r>
      <w:r w:rsidR="006F2B27" w:rsidRPr="003E1F14">
        <w:rPr>
          <w:rFonts w:cs="B Lotus"/>
          <w:b/>
          <w:bCs/>
          <w:sz w:val="26"/>
          <w:rtl/>
          <w:lang w:bidi="fa-IR"/>
        </w:rPr>
        <w:t xml:space="preserve">اصول </w:t>
      </w:r>
      <w:r w:rsidR="00000104" w:rsidRPr="003E1F14">
        <w:rPr>
          <w:rFonts w:cs="B Lotus"/>
          <w:b/>
          <w:bCs/>
          <w:sz w:val="26"/>
          <w:rtl/>
          <w:lang w:bidi="fa-IR"/>
        </w:rPr>
        <w:t>بر قرآن و عقول</w:t>
      </w:r>
      <w:r w:rsidR="006F2B27" w:rsidRPr="003E1F14">
        <w:rPr>
          <w:rtl/>
          <w:lang w:bidi="fa-IR"/>
        </w:rPr>
        <w:t xml:space="preserve"> (لا</w:t>
      </w:r>
      <w:r w:rsidR="00000104" w:rsidRPr="003E1F14">
        <w:rPr>
          <w:rtl/>
          <w:lang w:bidi="fa-IR"/>
        </w:rPr>
        <w:t>أقل</w:t>
      </w:r>
      <w:r w:rsidR="006F2B27" w:rsidRPr="003E1F14">
        <w:rPr>
          <w:rtl/>
          <w:lang w:bidi="fa-IR"/>
        </w:rPr>
        <w:t>ّ</w:t>
      </w:r>
      <w:r w:rsidR="00000104" w:rsidRPr="003E1F14">
        <w:rPr>
          <w:rtl/>
          <w:lang w:bidi="fa-IR"/>
        </w:rPr>
        <w:t xml:space="preserve"> صفحات </w:t>
      </w:r>
      <w:r w:rsidR="003E1F14" w:rsidRPr="003E1F14">
        <w:rPr>
          <w:rFonts w:hint="cs"/>
          <w:rtl/>
          <w:lang w:bidi="fa-IR"/>
        </w:rPr>
        <w:t>651</w:t>
      </w:r>
      <w:r w:rsidR="006F2B27" w:rsidRPr="003E1F14">
        <w:rPr>
          <w:rtl/>
          <w:lang w:bidi="fa-IR"/>
        </w:rPr>
        <w:t xml:space="preserve"> تا</w:t>
      </w:r>
      <w:r w:rsidR="00000104" w:rsidRPr="003E1F14">
        <w:rPr>
          <w:rtl/>
          <w:lang w:bidi="fa-IR"/>
        </w:rPr>
        <w:t xml:space="preserve"> </w:t>
      </w:r>
      <w:r w:rsidR="00D32B10" w:rsidRPr="003E1F14">
        <w:rPr>
          <w:rFonts w:hint="cs"/>
          <w:rtl/>
          <w:lang w:bidi="fa-IR"/>
        </w:rPr>
        <w:t>720</w:t>
      </w:r>
      <w:r w:rsidR="00000104" w:rsidRPr="003E1F14">
        <w:rPr>
          <w:rtl/>
          <w:lang w:bidi="fa-IR"/>
        </w:rPr>
        <w:t xml:space="preserve"> و</w:t>
      </w:r>
      <w:r w:rsidR="003E1F14" w:rsidRPr="003E1F14">
        <w:rPr>
          <w:rFonts w:hint="cs"/>
          <w:rtl/>
          <w:lang w:bidi="fa-IR"/>
        </w:rPr>
        <w:t>859</w:t>
      </w:r>
      <w:r w:rsidR="006F2B27" w:rsidRPr="003E1F14">
        <w:rPr>
          <w:rtl/>
          <w:lang w:bidi="fa-IR"/>
        </w:rPr>
        <w:t xml:space="preserve"> تا </w:t>
      </w:r>
      <w:r w:rsidR="00D32B10" w:rsidRPr="003E1F14">
        <w:rPr>
          <w:rFonts w:hint="cs"/>
          <w:rtl/>
          <w:lang w:bidi="fa-IR"/>
        </w:rPr>
        <w:t>948</w:t>
      </w:r>
      <w:r w:rsidR="005A17DF" w:rsidRPr="003E1F14">
        <w:rPr>
          <w:rtl/>
          <w:lang w:bidi="fa-IR"/>
        </w:rPr>
        <w:t>) ملاحظه شود.</w:t>
      </w:r>
    </w:p>
    <w:p w:rsidR="00D124D2" w:rsidRDefault="00620C02" w:rsidP="00643B71">
      <w:pPr>
        <w:ind w:firstLine="284"/>
        <w:jc w:val="both"/>
        <w:rPr>
          <w:rtl/>
          <w:lang w:bidi="fa-IR"/>
        </w:rPr>
      </w:pPr>
      <w:r>
        <w:rPr>
          <w:rtl/>
          <w:lang w:bidi="fa-IR"/>
        </w:rPr>
        <w:t>اینک که ثابت شد حدیث غدیر بر خلاف</w:t>
      </w:r>
      <w:r w:rsidR="00B362D5">
        <w:rPr>
          <w:rtl/>
          <w:lang w:bidi="fa-IR"/>
        </w:rPr>
        <w:t>ت بلا</w:t>
      </w:r>
      <w:r>
        <w:rPr>
          <w:rtl/>
          <w:lang w:bidi="fa-IR"/>
        </w:rPr>
        <w:t>فصل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به جانشینی پیغمبر دلالت ندارد و عید غدیر متّکی بر دلیل و مدرک شرعی نیست</w:t>
      </w:r>
      <w:r w:rsidR="00643B71">
        <w:rPr>
          <w:rFonts w:hint="cs"/>
          <w:rtl/>
          <w:lang w:bidi="fa-IR"/>
        </w:rPr>
        <w:t>.</w:t>
      </w:r>
      <w:r>
        <w:rPr>
          <w:rtl/>
          <w:lang w:bidi="fa-IR"/>
        </w:rPr>
        <w:t xml:space="preserve"> به نمازی می‌پردازیم که ض</w:t>
      </w:r>
      <w:r w:rsidR="00B362D5">
        <w:rPr>
          <w:rtl/>
          <w:lang w:bidi="fa-IR"/>
        </w:rPr>
        <w:t>ُ</w:t>
      </w:r>
      <w:r>
        <w:rPr>
          <w:rtl/>
          <w:lang w:bidi="fa-IR"/>
        </w:rPr>
        <w:t>ع</w:t>
      </w:r>
      <w:r w:rsidR="00B362D5">
        <w:rPr>
          <w:rtl/>
          <w:lang w:bidi="fa-IR"/>
        </w:rPr>
        <w:t>َ</w:t>
      </w:r>
      <w:r>
        <w:rPr>
          <w:rtl/>
          <w:lang w:bidi="fa-IR"/>
        </w:rPr>
        <w:t>فا و کذّ</w:t>
      </w:r>
      <w:r w:rsidR="00BA5A33">
        <w:rPr>
          <w:rtl/>
          <w:lang w:bidi="fa-IR"/>
        </w:rPr>
        <w:t>ابانی از قبیل محمّد بن سنان</w:t>
      </w:r>
      <w:r w:rsidRPr="009236A6">
        <w:rPr>
          <w:sz w:val="24"/>
          <w:vertAlign w:val="superscript"/>
          <w:rtl/>
          <w:lang w:bidi="fa-IR"/>
        </w:rPr>
        <w:t>(</w:t>
      </w:r>
      <w:r w:rsidRPr="009236A6">
        <w:rPr>
          <w:rStyle w:val="FootnoteReference"/>
          <w:sz w:val="24"/>
          <w:rtl/>
          <w:lang w:bidi="fa-IR"/>
        </w:rPr>
        <w:footnoteReference w:id="484"/>
      </w:r>
      <w:r w:rsidRPr="009236A6">
        <w:rPr>
          <w:sz w:val="24"/>
          <w:vertAlign w:val="superscript"/>
          <w:rtl/>
          <w:lang w:bidi="fa-IR"/>
        </w:rPr>
        <w:t>)</w:t>
      </w:r>
      <w:r w:rsidR="00BA5A33">
        <w:rPr>
          <w:rtl/>
          <w:lang w:bidi="fa-IR"/>
        </w:rPr>
        <w:t xml:space="preserve"> و داود بن کثیر الر</w:t>
      </w:r>
      <w:r w:rsidR="003A7878">
        <w:rPr>
          <w:rtl/>
          <w:lang w:bidi="fa-IR"/>
        </w:rPr>
        <w:t>ّ</w:t>
      </w:r>
      <w:r w:rsidR="00BA5A33">
        <w:rPr>
          <w:rtl/>
          <w:lang w:bidi="fa-IR"/>
        </w:rPr>
        <w:t>قی</w:t>
      </w:r>
      <w:r w:rsidRPr="009236A6">
        <w:rPr>
          <w:sz w:val="24"/>
          <w:vertAlign w:val="superscript"/>
          <w:rtl/>
          <w:lang w:bidi="fa-IR"/>
        </w:rPr>
        <w:t>(</w:t>
      </w:r>
      <w:r w:rsidRPr="009236A6">
        <w:rPr>
          <w:rStyle w:val="FootnoteReference"/>
          <w:sz w:val="24"/>
          <w:rtl/>
          <w:lang w:bidi="fa-IR"/>
        </w:rPr>
        <w:footnoteReference w:id="485"/>
      </w:r>
      <w:r w:rsidRPr="009236A6">
        <w:rPr>
          <w:sz w:val="24"/>
          <w:vertAlign w:val="superscript"/>
          <w:rtl/>
          <w:lang w:bidi="fa-IR"/>
        </w:rPr>
        <w:t>)</w:t>
      </w:r>
      <w:r>
        <w:rPr>
          <w:rtl/>
          <w:lang w:bidi="fa-IR"/>
        </w:rPr>
        <w:t xml:space="preserve"> برای مسلمین ارمغان آورده‌اند و در ادام</w:t>
      </w:r>
      <w:r w:rsidR="00511465">
        <w:rPr>
          <w:rtl/>
          <w:lang w:bidi="fa-IR"/>
        </w:rPr>
        <w:t>ه‌ی</w:t>
      </w:r>
      <w:r>
        <w:rPr>
          <w:rtl/>
          <w:lang w:bidi="fa-IR"/>
        </w:rPr>
        <w:t xml:space="preserve"> آن دعایی بافته‌اند</w:t>
      </w:r>
      <w:r w:rsidR="00AC4096">
        <w:rPr>
          <w:rtl/>
          <w:lang w:bidi="fa-IR"/>
        </w:rPr>
        <w:t xml:space="preserve"> </w:t>
      </w:r>
      <w:r w:rsidR="004943F0">
        <w:rPr>
          <w:rtl/>
          <w:lang w:bidi="fa-IR"/>
        </w:rPr>
        <w:t>که بوی نفاق و شقاق و تفرقه می‌دهد! فی‌المثل چون ابوبکر درمیان مسلمین به لقب «صد</w:t>
      </w:r>
      <w:r w:rsidR="003A7878">
        <w:rPr>
          <w:rtl/>
          <w:lang w:bidi="fa-IR"/>
        </w:rPr>
        <w:t>ّ</w:t>
      </w:r>
      <w:r w:rsidR="004943F0">
        <w:rPr>
          <w:rtl/>
          <w:lang w:bidi="fa-IR"/>
        </w:rPr>
        <w:t>یق» مشهور است در این دعا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4943F0">
        <w:rPr>
          <w:rtl/>
          <w:lang w:bidi="fa-IR"/>
        </w:rPr>
        <w:t>را صدّیق اکبر خوانده</w:t>
      </w:r>
      <w:r w:rsidR="007574BA">
        <w:rPr>
          <w:rtl/>
          <w:lang w:bidi="fa-IR"/>
        </w:rPr>
        <w:t xml:space="preserve"> است</w:t>
      </w:r>
      <w:r w:rsidR="004943F0" w:rsidRPr="009236A6">
        <w:rPr>
          <w:sz w:val="24"/>
          <w:vertAlign w:val="superscript"/>
          <w:rtl/>
          <w:lang w:bidi="fa-IR"/>
        </w:rPr>
        <w:t>(</w:t>
      </w:r>
      <w:r w:rsidR="004943F0" w:rsidRPr="009236A6">
        <w:rPr>
          <w:rStyle w:val="FootnoteReference"/>
          <w:sz w:val="24"/>
          <w:rtl/>
          <w:lang w:bidi="fa-IR"/>
        </w:rPr>
        <w:footnoteReference w:id="486"/>
      </w:r>
      <w:r w:rsidR="004943F0" w:rsidRPr="009236A6">
        <w:rPr>
          <w:sz w:val="24"/>
          <w:vertAlign w:val="superscript"/>
          <w:rtl/>
          <w:lang w:bidi="fa-IR"/>
        </w:rPr>
        <w:t>)</w:t>
      </w:r>
      <w:r w:rsidR="00643B71" w:rsidRPr="00643B71">
        <w:rPr>
          <w:rFonts w:hint="cs"/>
          <w:sz w:val="24"/>
          <w:rtl/>
          <w:lang w:bidi="fa-IR"/>
        </w:rPr>
        <w:t>.</w:t>
      </w:r>
      <w:r w:rsidR="002B4FF0">
        <w:rPr>
          <w:rtl/>
          <w:lang w:bidi="fa-IR"/>
        </w:rPr>
        <w:t xml:space="preserve"> و</w:t>
      </w:r>
      <w:r w:rsidR="001969BB" w:rsidRPr="001969BB">
        <w:rPr>
          <w:rtl/>
          <w:lang w:bidi="fa-IR"/>
        </w:rPr>
        <w:t xml:space="preserve"> هم‌چنین </w:t>
      </w:r>
      <w:r w:rsidR="002B4FF0">
        <w:rPr>
          <w:rtl/>
          <w:lang w:bidi="fa-IR"/>
        </w:rPr>
        <w:t>آن‌ح</w:t>
      </w:r>
      <w:r w:rsidR="004943F0">
        <w:rPr>
          <w:rtl/>
          <w:lang w:bidi="fa-IR"/>
        </w:rPr>
        <w:t xml:space="preserve">ضرت را </w:t>
      </w:r>
      <w:r w:rsidR="004943F0" w:rsidRPr="00D106B4">
        <w:rPr>
          <w:rFonts w:cs="KFGQPC Uthman Taha Naskh"/>
          <w:sz w:val="32"/>
          <w:szCs w:val="27"/>
          <w:rtl/>
        </w:rPr>
        <w:t>«ا</w:t>
      </w:r>
      <w:r w:rsidR="003A7878" w:rsidRPr="00D106B4">
        <w:rPr>
          <w:rFonts w:cs="KFGQPC Uthman Taha Naskh"/>
          <w:sz w:val="32"/>
          <w:szCs w:val="27"/>
          <w:rtl/>
        </w:rPr>
        <w:t>َ</w:t>
      </w:r>
      <w:r w:rsidR="004943F0" w:rsidRPr="00D106B4">
        <w:rPr>
          <w:rFonts w:cs="KFGQPC Uthman Taha Naskh"/>
          <w:sz w:val="32"/>
          <w:szCs w:val="27"/>
          <w:rtl/>
        </w:rPr>
        <w:t>ل</w:t>
      </w:r>
      <w:r w:rsidR="00643B71" w:rsidRPr="00D106B4">
        <w:rPr>
          <w:rFonts w:cs="KFGQPC Uthman Taha Naskh"/>
          <w:sz w:val="32"/>
          <w:szCs w:val="27"/>
          <w:rtl/>
        </w:rPr>
        <w:t>ْـ</w:t>
      </w:r>
      <w:r w:rsidR="004943F0" w:rsidRPr="00D106B4">
        <w:rPr>
          <w:rFonts w:cs="KFGQPC Uthman Taha Naskh"/>
          <w:sz w:val="32"/>
          <w:szCs w:val="27"/>
          <w:rtl/>
        </w:rPr>
        <w:t>حُج</w:t>
      </w:r>
      <w:r w:rsidR="003A7878" w:rsidRPr="00D106B4">
        <w:rPr>
          <w:rFonts w:cs="KFGQPC Uthman Taha Naskh"/>
          <w:sz w:val="32"/>
          <w:szCs w:val="27"/>
          <w:rtl/>
        </w:rPr>
        <w:t>َّ</w:t>
      </w:r>
      <w:r w:rsidR="004943F0" w:rsidRPr="00D106B4">
        <w:rPr>
          <w:rFonts w:cs="KFGQPC Uthman Taha Naskh"/>
          <w:sz w:val="32"/>
          <w:szCs w:val="27"/>
          <w:rtl/>
        </w:rPr>
        <w:t>ةُ ع</w:t>
      </w:r>
      <w:r w:rsidR="003A7878" w:rsidRPr="00D106B4">
        <w:rPr>
          <w:rFonts w:cs="KFGQPC Uthman Taha Naskh"/>
          <w:sz w:val="32"/>
          <w:szCs w:val="27"/>
          <w:rtl/>
        </w:rPr>
        <w:t>َ</w:t>
      </w:r>
      <w:r w:rsidR="004943F0" w:rsidRPr="00D106B4">
        <w:rPr>
          <w:rFonts w:cs="KFGQPC Uthman Taha Naskh"/>
          <w:sz w:val="32"/>
          <w:szCs w:val="27"/>
          <w:rtl/>
        </w:rPr>
        <w:t>لى ب</w:t>
      </w:r>
      <w:r w:rsidR="004E5C30" w:rsidRPr="00D106B4">
        <w:rPr>
          <w:rFonts w:cs="KFGQPC Uthman Taha Naskh"/>
          <w:sz w:val="32"/>
          <w:szCs w:val="27"/>
          <w:rtl/>
        </w:rPr>
        <w:t>َ</w:t>
      </w:r>
      <w:r w:rsidR="004943F0" w:rsidRPr="00D106B4">
        <w:rPr>
          <w:rFonts w:cs="KFGQPC Uthman Taha Naskh"/>
          <w:sz w:val="32"/>
          <w:szCs w:val="27"/>
          <w:rtl/>
        </w:rPr>
        <w:t>ر</w:t>
      </w:r>
      <w:r w:rsidR="004E5C30" w:rsidRPr="00D106B4">
        <w:rPr>
          <w:rFonts w:cs="KFGQPC Uthman Taha Naskh"/>
          <w:sz w:val="32"/>
          <w:szCs w:val="27"/>
          <w:rtl/>
        </w:rPr>
        <w:t>ِ</w:t>
      </w:r>
      <w:r w:rsidR="004943F0" w:rsidRPr="00D106B4">
        <w:rPr>
          <w:rFonts w:cs="KFGQPC Uthman Taha Naskh"/>
          <w:sz w:val="32"/>
          <w:szCs w:val="27"/>
          <w:rtl/>
        </w:rPr>
        <w:t>يّ</w:t>
      </w:r>
      <w:r w:rsidR="004E5C30" w:rsidRPr="00D106B4">
        <w:rPr>
          <w:rFonts w:cs="KFGQPC Uthman Taha Naskh"/>
          <w:sz w:val="32"/>
          <w:szCs w:val="27"/>
          <w:rtl/>
        </w:rPr>
        <w:t>َ</w:t>
      </w:r>
      <w:r w:rsidR="004943F0" w:rsidRPr="00D106B4">
        <w:rPr>
          <w:rFonts w:cs="KFGQPC Uthman Taha Naskh"/>
          <w:sz w:val="32"/>
          <w:szCs w:val="27"/>
          <w:rtl/>
        </w:rPr>
        <w:t>ت</w:t>
      </w:r>
      <w:r w:rsidR="004E5C30" w:rsidRPr="00D106B4">
        <w:rPr>
          <w:rFonts w:cs="KFGQPC Uthman Taha Naskh"/>
          <w:sz w:val="32"/>
          <w:szCs w:val="27"/>
          <w:rtl/>
        </w:rPr>
        <w:t>ِ</w:t>
      </w:r>
      <w:r w:rsidR="004943F0" w:rsidRPr="00D106B4">
        <w:rPr>
          <w:rFonts w:cs="KFGQPC Uthman Taha Naskh"/>
          <w:sz w:val="32"/>
          <w:szCs w:val="27"/>
          <w:rtl/>
        </w:rPr>
        <w:t>ه</w:t>
      </w:r>
      <w:r w:rsidR="004E5C30" w:rsidRPr="00D106B4">
        <w:rPr>
          <w:rFonts w:cs="KFGQPC Uthman Taha Naskh"/>
          <w:sz w:val="32"/>
          <w:szCs w:val="27"/>
          <w:rtl/>
        </w:rPr>
        <w:t>ِ</w:t>
      </w:r>
      <w:r w:rsidR="004943F0" w:rsidRPr="00D106B4">
        <w:rPr>
          <w:rFonts w:cs="KFGQPC Uthman Taha Naskh"/>
          <w:sz w:val="32"/>
          <w:szCs w:val="27"/>
          <w:rtl/>
        </w:rPr>
        <w:t xml:space="preserve"> الم</w:t>
      </w:r>
      <w:r w:rsidR="004E5C30" w:rsidRPr="00D106B4">
        <w:rPr>
          <w:rFonts w:cs="KFGQPC Uthman Taha Naskh"/>
          <w:sz w:val="32"/>
          <w:szCs w:val="27"/>
          <w:rtl/>
        </w:rPr>
        <w:t>ُؤَ</w:t>
      </w:r>
      <w:r w:rsidR="004943F0" w:rsidRPr="00D106B4">
        <w:rPr>
          <w:rFonts w:cs="KFGQPC Uthman Taha Naskh"/>
          <w:sz w:val="32"/>
          <w:szCs w:val="27"/>
          <w:rtl/>
        </w:rPr>
        <w:t>ي</w:t>
      </w:r>
      <w:r w:rsidR="004E5C30" w:rsidRPr="00D106B4">
        <w:rPr>
          <w:rFonts w:cs="KFGQPC Uthman Taha Naskh"/>
          <w:sz w:val="32"/>
          <w:szCs w:val="27"/>
          <w:rtl/>
        </w:rPr>
        <w:t>ِّ</w:t>
      </w:r>
      <w:r w:rsidR="004943F0" w:rsidRPr="00D106B4">
        <w:rPr>
          <w:rFonts w:cs="KFGQPC Uthman Taha Naskh"/>
          <w:sz w:val="32"/>
          <w:szCs w:val="27"/>
          <w:rtl/>
        </w:rPr>
        <w:t>د</w:t>
      </w:r>
      <w:r w:rsidR="004E5C30" w:rsidRPr="00D106B4">
        <w:rPr>
          <w:rFonts w:cs="KFGQPC Uthman Taha Naskh"/>
          <w:sz w:val="32"/>
          <w:szCs w:val="27"/>
          <w:rtl/>
        </w:rPr>
        <w:t>ِ</w:t>
      </w:r>
      <w:r w:rsidR="004943F0" w:rsidRPr="00D106B4">
        <w:rPr>
          <w:rFonts w:cs="KFGQPC Uthman Taha Naskh"/>
          <w:sz w:val="32"/>
          <w:szCs w:val="27"/>
          <w:rtl/>
        </w:rPr>
        <w:t xml:space="preserve"> ب</w:t>
      </w:r>
      <w:r w:rsidR="004E5C30" w:rsidRPr="00D106B4">
        <w:rPr>
          <w:rFonts w:cs="KFGQPC Uthman Taha Naskh"/>
          <w:sz w:val="32"/>
          <w:szCs w:val="27"/>
          <w:rtl/>
        </w:rPr>
        <w:t>ِ</w:t>
      </w:r>
      <w:r w:rsidR="004943F0" w:rsidRPr="00D106B4">
        <w:rPr>
          <w:rFonts w:cs="KFGQPC Uthman Taha Naskh"/>
          <w:sz w:val="32"/>
          <w:szCs w:val="27"/>
          <w:rtl/>
        </w:rPr>
        <w:t>ه</w:t>
      </w:r>
      <w:r w:rsidR="004E5C30" w:rsidRPr="00D106B4">
        <w:rPr>
          <w:rFonts w:cs="KFGQPC Uthman Taha Naskh"/>
          <w:sz w:val="32"/>
          <w:szCs w:val="27"/>
          <w:rtl/>
        </w:rPr>
        <w:t>ِ</w:t>
      </w:r>
      <w:r w:rsidR="004943F0" w:rsidRPr="00D106B4">
        <w:rPr>
          <w:rFonts w:cs="KFGQPC Uthman Taha Naskh"/>
          <w:sz w:val="32"/>
          <w:szCs w:val="27"/>
          <w:rtl/>
        </w:rPr>
        <w:t xml:space="preserve"> ن</w:t>
      </w:r>
      <w:r w:rsidR="004E5C30" w:rsidRPr="00D106B4">
        <w:rPr>
          <w:rFonts w:cs="KFGQPC Uthman Taha Naskh"/>
          <w:sz w:val="32"/>
          <w:szCs w:val="27"/>
          <w:rtl/>
        </w:rPr>
        <w:t>َ</w:t>
      </w:r>
      <w:r w:rsidR="004943F0" w:rsidRPr="00D106B4">
        <w:rPr>
          <w:rFonts w:cs="KFGQPC Uthman Taha Naskh"/>
          <w:sz w:val="32"/>
          <w:szCs w:val="27"/>
          <w:rtl/>
        </w:rPr>
        <w:t>ب</w:t>
      </w:r>
      <w:r w:rsidR="004E5C30" w:rsidRPr="00D106B4">
        <w:rPr>
          <w:rFonts w:cs="KFGQPC Uthman Taha Naskh"/>
          <w:sz w:val="32"/>
          <w:szCs w:val="27"/>
          <w:rtl/>
        </w:rPr>
        <w:t>ِ</w:t>
      </w:r>
      <w:r w:rsidR="004943F0" w:rsidRPr="00D106B4">
        <w:rPr>
          <w:rFonts w:cs="KFGQPC Uthman Taha Naskh"/>
          <w:sz w:val="32"/>
          <w:szCs w:val="27"/>
          <w:rtl/>
        </w:rPr>
        <w:t>يّ</w:t>
      </w:r>
      <w:r w:rsidR="004E5C30" w:rsidRPr="00D106B4">
        <w:rPr>
          <w:rFonts w:cs="KFGQPC Uthman Taha Naskh"/>
          <w:sz w:val="32"/>
          <w:szCs w:val="27"/>
          <w:rtl/>
        </w:rPr>
        <w:t>َ</w:t>
      </w:r>
      <w:r w:rsidR="004943F0" w:rsidRPr="00D106B4">
        <w:rPr>
          <w:rFonts w:cs="KFGQPC Uthman Taha Naskh"/>
          <w:sz w:val="32"/>
          <w:szCs w:val="27"/>
          <w:rtl/>
        </w:rPr>
        <w:t>هُ</w:t>
      </w:r>
      <w:r w:rsidR="00E2357B" w:rsidRPr="00D106B4">
        <w:rPr>
          <w:rFonts w:cs="KFGQPC Uthman Taha Naskh"/>
          <w:sz w:val="32"/>
          <w:szCs w:val="27"/>
          <w:rtl/>
        </w:rPr>
        <w:t xml:space="preserve"> وَ</w:t>
      </w:r>
      <w:r w:rsidR="004943F0" w:rsidRPr="00D106B4">
        <w:rPr>
          <w:rFonts w:cs="KFGQPC Uthman Taha Naskh"/>
          <w:sz w:val="32"/>
          <w:szCs w:val="27"/>
          <w:rtl/>
        </w:rPr>
        <w:t>د</w:t>
      </w:r>
      <w:r w:rsidR="004E5C30" w:rsidRPr="00D106B4">
        <w:rPr>
          <w:rFonts w:cs="KFGQPC Uthman Taha Naskh"/>
          <w:sz w:val="32"/>
          <w:szCs w:val="27"/>
          <w:rtl/>
        </w:rPr>
        <w:t>ِ</w:t>
      </w:r>
      <w:r w:rsidR="004943F0" w:rsidRPr="00D106B4">
        <w:rPr>
          <w:rFonts w:cs="KFGQPC Uthman Taha Naskh"/>
          <w:sz w:val="32"/>
          <w:szCs w:val="27"/>
          <w:rtl/>
        </w:rPr>
        <w:t>ين</w:t>
      </w:r>
      <w:r w:rsidR="004E5C30" w:rsidRPr="00D106B4">
        <w:rPr>
          <w:rFonts w:cs="KFGQPC Uthman Taha Naskh"/>
          <w:sz w:val="32"/>
          <w:szCs w:val="27"/>
          <w:rtl/>
        </w:rPr>
        <w:t>َ</w:t>
      </w:r>
      <w:r w:rsidR="004943F0" w:rsidRPr="00D106B4">
        <w:rPr>
          <w:rFonts w:cs="KFGQPC Uthman Taha Naskh"/>
          <w:sz w:val="32"/>
          <w:szCs w:val="27"/>
          <w:rtl/>
        </w:rPr>
        <w:t>هُ»</w:t>
      </w:r>
      <w:r w:rsidR="004943F0">
        <w:rPr>
          <w:rtl/>
          <w:lang w:bidi="fa-IR"/>
        </w:rPr>
        <w:t xml:space="preserve"> «حجّت بر خلقش که </w:t>
      </w:r>
      <w:r w:rsidR="00BC527F">
        <w:rPr>
          <w:rtl/>
          <w:lang w:bidi="fa-IR"/>
        </w:rPr>
        <w:t>[</w:t>
      </w:r>
      <w:r w:rsidR="004943F0">
        <w:rPr>
          <w:rtl/>
          <w:lang w:bidi="fa-IR"/>
        </w:rPr>
        <w:t>خدا</w:t>
      </w:r>
      <w:r w:rsidR="00BC527F">
        <w:rPr>
          <w:rtl/>
          <w:lang w:bidi="fa-IR"/>
        </w:rPr>
        <w:t>]</w:t>
      </w:r>
      <w:r w:rsidR="004943F0">
        <w:rPr>
          <w:rtl/>
          <w:lang w:bidi="fa-IR"/>
        </w:rPr>
        <w:t xml:space="preserve"> پیامبرش و دینش را به او تأیید فرموده» خوانده</w:t>
      </w:r>
      <w:r w:rsidR="00B7790B">
        <w:rPr>
          <w:rtl/>
          <w:lang w:bidi="fa-IR"/>
        </w:rPr>
        <w:t xml:space="preserve"> است. چنان</w:t>
      </w:r>
      <w:r w:rsidR="007574BA">
        <w:rPr>
          <w:rtl/>
          <w:lang w:bidi="fa-IR"/>
        </w:rPr>
        <w:t>‌</w:t>
      </w:r>
      <w:r w:rsidR="00B7790B">
        <w:rPr>
          <w:rtl/>
          <w:lang w:bidi="fa-IR"/>
        </w:rPr>
        <w:t xml:space="preserve">که ملاحظه می‌شود </w:t>
      </w:r>
      <w:r w:rsidR="00643B71">
        <w:rPr>
          <w:rtl/>
          <w:lang w:bidi="fa-IR"/>
        </w:rPr>
        <w:t xml:space="preserve">در این دعا نیز مانند بسیاری از </w:t>
      </w:r>
      <w:r w:rsidR="00643B71">
        <w:rPr>
          <w:rFonts w:hint="cs"/>
          <w:rtl/>
          <w:lang w:bidi="fa-IR"/>
        </w:rPr>
        <w:t>ا</w:t>
      </w:r>
      <w:r w:rsidR="00B7790B">
        <w:rPr>
          <w:rtl/>
          <w:lang w:bidi="fa-IR"/>
        </w:rPr>
        <w:t>دعی</w:t>
      </w:r>
      <w:r w:rsidR="00511465">
        <w:rPr>
          <w:rtl/>
          <w:lang w:bidi="fa-IR"/>
        </w:rPr>
        <w:t>ه‌ی</w:t>
      </w:r>
      <w:r w:rsidR="00B7790B">
        <w:rPr>
          <w:rtl/>
          <w:lang w:bidi="fa-IR"/>
        </w:rPr>
        <w:t xml:space="preserve"> جعلی آن</w:t>
      </w:r>
      <w:r w:rsidR="007574BA">
        <w:rPr>
          <w:rtl/>
          <w:lang w:bidi="fa-IR"/>
        </w:rPr>
        <w:t>‌</w:t>
      </w:r>
      <w:r w:rsidR="00B7790B">
        <w:rPr>
          <w:rtl/>
          <w:lang w:bidi="fa-IR"/>
        </w:rPr>
        <w:t>حضرت را حجّت خدا گفته است با</w:t>
      </w:r>
      <w:r w:rsidR="001969BB" w:rsidRPr="001969BB">
        <w:rPr>
          <w:rtl/>
          <w:lang w:bidi="fa-IR"/>
        </w:rPr>
        <w:t xml:space="preserve"> این‌که </w:t>
      </w:r>
      <w:r w:rsidR="00B7790B">
        <w:rPr>
          <w:rtl/>
          <w:lang w:bidi="fa-IR"/>
        </w:rPr>
        <w:t>این ادّعا خلاف قول حضرت علی است که فرموده:</w:t>
      </w:r>
      <w:r w:rsidR="00643B71">
        <w:rPr>
          <w:rFonts w:hint="cs"/>
          <w:rtl/>
          <w:lang w:bidi="fa-IR"/>
        </w:rPr>
        <w:t xml:space="preserve"> </w:t>
      </w:r>
      <w:r w:rsidR="00B7790B" w:rsidRPr="00643B71">
        <w:rPr>
          <w:rFonts w:cs="KFGQPC Uthman Taha Naskh"/>
          <w:sz w:val="32"/>
          <w:szCs w:val="27"/>
          <w:rtl/>
        </w:rPr>
        <w:t>«ت</w:t>
      </w:r>
      <w:r w:rsidR="004E5C30" w:rsidRPr="00643B71">
        <w:rPr>
          <w:rFonts w:cs="KFGQPC Uthman Taha Naskh"/>
          <w:sz w:val="32"/>
          <w:szCs w:val="27"/>
          <w:rtl/>
        </w:rPr>
        <w:t>َ</w:t>
      </w:r>
      <w:r w:rsidR="00B7790B" w:rsidRPr="00643B71">
        <w:rPr>
          <w:rFonts w:cs="KFGQPC Uthman Taha Naskh"/>
          <w:sz w:val="32"/>
          <w:szCs w:val="27"/>
          <w:rtl/>
        </w:rPr>
        <w:t>مّ</w:t>
      </w:r>
      <w:r w:rsidR="004E5C30" w:rsidRPr="00643B71">
        <w:rPr>
          <w:rFonts w:cs="KFGQPC Uthman Taha Naskh"/>
          <w:sz w:val="32"/>
          <w:szCs w:val="27"/>
          <w:rtl/>
        </w:rPr>
        <w:t>َ</w:t>
      </w:r>
      <w:r w:rsidR="00B7790B" w:rsidRPr="00643B71">
        <w:rPr>
          <w:rFonts w:cs="KFGQPC Uthman Taha Naskh"/>
          <w:sz w:val="32"/>
          <w:szCs w:val="27"/>
          <w:rtl/>
        </w:rPr>
        <w:t>ت ب</w:t>
      </w:r>
      <w:r w:rsidR="004E5C30" w:rsidRPr="00643B71">
        <w:rPr>
          <w:rFonts w:cs="KFGQPC Uthman Taha Naskh"/>
          <w:sz w:val="32"/>
          <w:szCs w:val="27"/>
          <w:rtl/>
        </w:rPr>
        <w:t>ِ</w:t>
      </w:r>
      <w:r w:rsidR="00B7790B" w:rsidRPr="00643B71">
        <w:rPr>
          <w:rFonts w:cs="KFGQPC Uthman Taha Naskh"/>
          <w:sz w:val="32"/>
          <w:szCs w:val="27"/>
          <w:rtl/>
        </w:rPr>
        <w:t>ن</w:t>
      </w:r>
      <w:r w:rsidR="004E5C30" w:rsidRPr="00643B71">
        <w:rPr>
          <w:rFonts w:cs="KFGQPC Uthman Taha Naskh"/>
          <w:sz w:val="32"/>
          <w:szCs w:val="27"/>
          <w:rtl/>
        </w:rPr>
        <w:t>َ</w:t>
      </w:r>
      <w:r w:rsidR="00B7790B" w:rsidRPr="00643B71">
        <w:rPr>
          <w:rFonts w:cs="KFGQPC Uthman Taha Naskh"/>
          <w:sz w:val="32"/>
          <w:szCs w:val="27"/>
          <w:rtl/>
        </w:rPr>
        <w:t>ب</w:t>
      </w:r>
      <w:r w:rsidR="004E5C30" w:rsidRPr="00643B71">
        <w:rPr>
          <w:rFonts w:cs="KFGQPC Uthman Taha Naskh"/>
          <w:sz w:val="32"/>
          <w:szCs w:val="27"/>
          <w:rtl/>
        </w:rPr>
        <w:t>ِ</w:t>
      </w:r>
      <w:r w:rsidR="00B7790B" w:rsidRPr="00643B71">
        <w:rPr>
          <w:rFonts w:cs="KFGQPC Uthman Taha Naskh"/>
          <w:sz w:val="32"/>
          <w:szCs w:val="27"/>
          <w:rtl/>
        </w:rPr>
        <w:t>ي</w:t>
      </w:r>
      <w:r w:rsidR="004E5C30" w:rsidRPr="00643B71">
        <w:rPr>
          <w:rFonts w:cs="KFGQPC Uthman Taha Naskh"/>
          <w:sz w:val="32"/>
          <w:szCs w:val="27"/>
          <w:rtl/>
        </w:rPr>
        <w:t>ِّ</w:t>
      </w:r>
      <w:r w:rsidR="00B7790B" w:rsidRPr="00643B71">
        <w:rPr>
          <w:rFonts w:cs="KFGQPC Uthman Taha Naskh"/>
          <w:sz w:val="32"/>
          <w:szCs w:val="27"/>
          <w:rtl/>
        </w:rPr>
        <w:t>نا م</w:t>
      </w:r>
      <w:r w:rsidR="004E5C30" w:rsidRPr="00643B71">
        <w:rPr>
          <w:rFonts w:cs="KFGQPC Uthman Taha Naskh"/>
          <w:sz w:val="32"/>
          <w:szCs w:val="27"/>
          <w:rtl/>
        </w:rPr>
        <w:t>ُ</w:t>
      </w:r>
      <w:r w:rsidR="00B7790B" w:rsidRPr="00643B71">
        <w:rPr>
          <w:rFonts w:cs="KFGQPC Uthman Taha Naskh"/>
          <w:sz w:val="32"/>
          <w:szCs w:val="27"/>
          <w:rtl/>
        </w:rPr>
        <w:t>ح</w:t>
      </w:r>
      <w:r w:rsidR="004E5C30" w:rsidRPr="00643B71">
        <w:rPr>
          <w:rFonts w:cs="KFGQPC Uthman Taha Naskh"/>
          <w:sz w:val="32"/>
          <w:szCs w:val="27"/>
          <w:rtl/>
        </w:rPr>
        <w:t>َ</w:t>
      </w:r>
      <w:r w:rsidR="00B7790B" w:rsidRPr="00643B71">
        <w:rPr>
          <w:rFonts w:cs="KFGQPC Uthman Taha Naskh"/>
          <w:sz w:val="32"/>
          <w:szCs w:val="27"/>
          <w:rtl/>
        </w:rPr>
        <w:t>م</w:t>
      </w:r>
      <w:r w:rsidR="004E5C30" w:rsidRPr="00643B71">
        <w:rPr>
          <w:rFonts w:cs="KFGQPC Uthman Taha Naskh"/>
          <w:sz w:val="32"/>
          <w:szCs w:val="27"/>
          <w:rtl/>
        </w:rPr>
        <w:t>َّ</w:t>
      </w:r>
      <w:r w:rsidR="00B7790B" w:rsidRPr="00643B71">
        <w:rPr>
          <w:rFonts w:cs="KFGQPC Uthman Taha Naskh"/>
          <w:sz w:val="32"/>
          <w:szCs w:val="27"/>
          <w:rtl/>
        </w:rPr>
        <w:t>دٍ</w:t>
      </w:r>
      <w:r w:rsidR="00210633" w:rsidRPr="00643B71">
        <w:rPr>
          <w:rFonts w:ascii="Abo-thar" w:hAnsi="Abo-thar" w:cs="KFGQPC Uthman Taha Naskh"/>
          <w:sz w:val="24"/>
          <w:szCs w:val="24"/>
          <w:lang w:bidi="fa-IR"/>
        </w:rPr>
        <w:t></w:t>
      </w:r>
      <w:r w:rsidR="00B7790B" w:rsidRPr="00643B71">
        <w:rPr>
          <w:rFonts w:cs="KFGQPC Uthman Taha Naskh"/>
          <w:sz w:val="32"/>
          <w:szCs w:val="27"/>
          <w:rtl/>
        </w:rPr>
        <w:t>ح</w:t>
      </w:r>
      <w:r w:rsidR="004E5C30" w:rsidRPr="00643B71">
        <w:rPr>
          <w:rFonts w:cs="KFGQPC Uthman Taha Naskh"/>
          <w:sz w:val="32"/>
          <w:szCs w:val="27"/>
          <w:rtl/>
        </w:rPr>
        <w:t>ُ</w:t>
      </w:r>
      <w:r w:rsidR="00B7790B" w:rsidRPr="00643B71">
        <w:rPr>
          <w:rFonts w:cs="KFGQPC Uthman Taha Naskh"/>
          <w:sz w:val="32"/>
          <w:szCs w:val="27"/>
          <w:rtl/>
        </w:rPr>
        <w:t>جّ</w:t>
      </w:r>
      <w:r w:rsidR="004E5C30" w:rsidRPr="00643B71">
        <w:rPr>
          <w:rFonts w:cs="KFGQPC Uthman Taha Naskh"/>
          <w:sz w:val="32"/>
          <w:szCs w:val="27"/>
          <w:rtl/>
        </w:rPr>
        <w:t>َ</w:t>
      </w:r>
      <w:r w:rsidR="00B7790B" w:rsidRPr="00643B71">
        <w:rPr>
          <w:rFonts w:cs="KFGQPC Uthman Taha Naskh"/>
          <w:sz w:val="32"/>
          <w:szCs w:val="27"/>
          <w:rtl/>
        </w:rPr>
        <w:t>تُهُ»</w:t>
      </w:r>
      <w:r w:rsidR="002B4FF0">
        <w:rPr>
          <w:rtl/>
          <w:lang w:bidi="fa-IR"/>
        </w:rPr>
        <w:t xml:space="preserve"> «با پیامبر ما مح</w:t>
      </w:r>
      <w:r w:rsidR="00B7790B">
        <w:rPr>
          <w:rtl/>
          <w:lang w:bidi="fa-IR"/>
        </w:rPr>
        <w:t>م</w:t>
      </w:r>
      <w:r w:rsidR="004E5C30">
        <w:rPr>
          <w:rtl/>
          <w:lang w:bidi="fa-IR"/>
        </w:rPr>
        <w:t>ّ</w:t>
      </w:r>
      <w:r w:rsidR="00B7790B">
        <w:rPr>
          <w:rtl/>
          <w:lang w:bidi="fa-IR"/>
        </w:rPr>
        <w:t>د</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B7790B">
        <w:rPr>
          <w:rtl/>
          <w:lang w:bidi="fa-IR"/>
        </w:rPr>
        <w:t>حج</w:t>
      </w:r>
      <w:r w:rsidR="004E5C30">
        <w:rPr>
          <w:rtl/>
          <w:lang w:bidi="fa-IR"/>
        </w:rPr>
        <w:t>ّ</w:t>
      </w:r>
      <w:r w:rsidR="00B7790B">
        <w:rPr>
          <w:rtl/>
          <w:lang w:bidi="fa-IR"/>
        </w:rPr>
        <w:t>ت</w:t>
      </w:r>
      <w:r w:rsidR="004E5C30">
        <w:rPr>
          <w:rtl/>
          <w:lang w:bidi="fa-IR"/>
        </w:rPr>
        <w:t>ِ</w:t>
      </w:r>
      <w:r w:rsidR="00B7790B">
        <w:rPr>
          <w:rtl/>
          <w:lang w:bidi="fa-IR"/>
        </w:rPr>
        <w:t xml:space="preserve"> إلهی تمام گردید»</w:t>
      </w:r>
      <w:r w:rsidR="00643B71">
        <w:rPr>
          <w:rFonts w:hint="cs"/>
          <w:rtl/>
          <w:lang w:bidi="fa-IR"/>
        </w:rPr>
        <w:t>.</w:t>
      </w:r>
      <w:r w:rsidR="00B7790B">
        <w:rPr>
          <w:rtl/>
          <w:lang w:bidi="fa-IR"/>
        </w:rPr>
        <w:t xml:space="preserve"> </w:t>
      </w:r>
      <w:r w:rsidR="00B7790B" w:rsidRPr="00643B71">
        <w:rPr>
          <w:sz w:val="26"/>
          <w:szCs w:val="26"/>
          <w:rtl/>
          <w:lang w:bidi="fa-IR"/>
        </w:rPr>
        <w:t>(نهج البلاغه، خطب</w:t>
      </w:r>
      <w:r w:rsidR="00511465" w:rsidRPr="00643B71">
        <w:rPr>
          <w:sz w:val="26"/>
          <w:szCs w:val="26"/>
          <w:rtl/>
          <w:lang w:bidi="fa-IR"/>
        </w:rPr>
        <w:t>ه‌ی</w:t>
      </w:r>
      <w:r w:rsidR="00B7790B" w:rsidRPr="00643B71">
        <w:rPr>
          <w:sz w:val="26"/>
          <w:szCs w:val="26"/>
          <w:rtl/>
          <w:lang w:bidi="fa-IR"/>
        </w:rPr>
        <w:t xml:space="preserve"> 91)</w:t>
      </w:r>
      <w:r w:rsidR="00B7790B">
        <w:rPr>
          <w:rtl/>
          <w:lang w:bidi="fa-IR"/>
        </w:rPr>
        <w:t xml:space="preserve"> و خدا علاوه بر آن حضرت، پیامبر و دینش را با افراد دیگر نیز تأیید فرموده است و این صفت خاصّ آن</w:t>
      </w:r>
      <w:r w:rsidR="007574BA">
        <w:rPr>
          <w:rtl/>
          <w:lang w:bidi="fa-IR"/>
        </w:rPr>
        <w:t>‌</w:t>
      </w:r>
      <w:r w:rsidR="00B7790B">
        <w:rPr>
          <w:rtl/>
          <w:lang w:bidi="fa-IR"/>
        </w:rPr>
        <w:t>حضرت نیست. در این دعا</w:t>
      </w:r>
      <w:r w:rsidR="001B0B52">
        <w:rPr>
          <w:rtl/>
          <w:lang w:bidi="fa-IR"/>
        </w:rPr>
        <w:t xml:space="preserve">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1B0B52">
        <w:rPr>
          <w:rtl/>
          <w:lang w:bidi="fa-IR"/>
        </w:rPr>
        <w:t>را خ</w:t>
      </w:r>
      <w:r w:rsidR="007574BA">
        <w:rPr>
          <w:rtl/>
          <w:lang w:bidi="fa-IR"/>
        </w:rPr>
        <w:t>ز</w:t>
      </w:r>
      <w:r w:rsidR="001B0B52">
        <w:rPr>
          <w:rtl/>
          <w:lang w:bidi="fa-IR"/>
        </w:rPr>
        <w:t>انه</w:t>
      </w:r>
      <w:r w:rsidR="00643B71">
        <w:rPr>
          <w:rFonts w:hint="cs"/>
          <w:rtl/>
          <w:lang w:bidi="fa-IR"/>
        </w:rPr>
        <w:t>‌</w:t>
      </w:r>
      <w:r w:rsidR="001B0B52">
        <w:rPr>
          <w:rtl/>
          <w:lang w:bidi="fa-IR"/>
        </w:rPr>
        <w:t>دار علم و گنج</w:t>
      </w:r>
      <w:r w:rsidR="007574BA">
        <w:rPr>
          <w:rtl/>
          <w:lang w:bidi="fa-IR"/>
        </w:rPr>
        <w:t>‌</w:t>
      </w:r>
      <w:r w:rsidR="001B0B52">
        <w:rPr>
          <w:rtl/>
          <w:lang w:bidi="fa-IR"/>
        </w:rPr>
        <w:t>گاه غیب إلهی شمرده که این أقوال مخالف عقل و قرآن است زیرا علم خدا</w:t>
      </w:r>
      <w:r w:rsidR="00CF7067">
        <w:rPr>
          <w:rtl/>
          <w:lang w:bidi="fa-IR"/>
        </w:rPr>
        <w:t xml:space="preserve"> عین ذات اوست و</w:t>
      </w:r>
      <w:r w:rsidR="00643B71">
        <w:rPr>
          <w:rFonts w:hint="cs"/>
          <w:rtl/>
          <w:lang w:bidi="fa-IR"/>
        </w:rPr>
        <w:t xml:space="preserve"> </w:t>
      </w:r>
      <w:r w:rsidR="00CF7067">
        <w:rPr>
          <w:rtl/>
          <w:lang w:bidi="fa-IR"/>
        </w:rPr>
        <w:t>نیازی به خازن و</w:t>
      </w:r>
      <w:r w:rsidR="007574BA">
        <w:rPr>
          <w:rtl/>
          <w:lang w:bidi="fa-IR"/>
        </w:rPr>
        <w:t xml:space="preserve"> </w:t>
      </w:r>
      <w:r w:rsidR="001B0B52">
        <w:rPr>
          <w:rtl/>
          <w:lang w:bidi="fa-IR"/>
        </w:rPr>
        <w:t>خ</w:t>
      </w:r>
      <w:r w:rsidR="007574BA">
        <w:rPr>
          <w:rtl/>
          <w:lang w:bidi="fa-IR"/>
        </w:rPr>
        <w:t>ز</w:t>
      </w:r>
      <w:r w:rsidR="001B0B52">
        <w:rPr>
          <w:rtl/>
          <w:lang w:bidi="fa-IR"/>
        </w:rPr>
        <w:t>انه‌</w:t>
      </w:r>
      <w:r w:rsidR="00CF7067">
        <w:rPr>
          <w:rtl/>
          <w:lang w:bidi="fa-IR"/>
        </w:rPr>
        <w:t>دار</w:t>
      </w:r>
      <w:r w:rsidR="007574BA">
        <w:rPr>
          <w:rtl/>
          <w:lang w:bidi="fa-IR"/>
        </w:rPr>
        <w:t xml:space="preserve"> </w:t>
      </w:r>
      <w:r w:rsidR="001B0B52">
        <w:rPr>
          <w:rtl/>
          <w:lang w:bidi="fa-IR"/>
        </w:rPr>
        <w:t>ندارد</w:t>
      </w:r>
      <w:r w:rsidR="001B0B52" w:rsidRPr="003E1F14">
        <w:rPr>
          <w:rtl/>
          <w:lang w:bidi="fa-IR"/>
        </w:rPr>
        <w:t xml:space="preserve"> (به کتاب </w:t>
      </w:r>
      <w:r w:rsidR="001B0B52" w:rsidRPr="003E1F14">
        <w:rPr>
          <w:rFonts w:cs="B Lotus"/>
          <w:b/>
          <w:bCs/>
          <w:sz w:val="24"/>
          <w:rtl/>
          <w:lang w:bidi="fa-IR"/>
        </w:rPr>
        <w:t>عرض اخبار اصول</w:t>
      </w:r>
      <w:r w:rsidR="001B0B52" w:rsidRPr="003E1F14">
        <w:rPr>
          <w:rtl/>
          <w:lang w:bidi="fa-IR"/>
        </w:rPr>
        <w:t>، ص</w:t>
      </w:r>
      <w:r w:rsidR="0045637C" w:rsidRPr="003E1F14">
        <w:rPr>
          <w:rFonts w:hint="cs"/>
          <w:rtl/>
          <w:lang w:bidi="fa-IR"/>
        </w:rPr>
        <w:t>41</w:t>
      </w:r>
      <w:r w:rsidR="003E1F14" w:rsidRPr="003E1F14">
        <w:rPr>
          <w:rFonts w:hint="cs"/>
          <w:rtl/>
          <w:lang w:bidi="fa-IR"/>
        </w:rPr>
        <w:t>3</w:t>
      </w:r>
      <w:r w:rsidR="001B0B52" w:rsidRPr="003E1F14">
        <w:rPr>
          <w:rtl/>
          <w:lang w:bidi="fa-IR"/>
        </w:rPr>
        <w:t xml:space="preserve"> و </w:t>
      </w:r>
      <w:r w:rsidR="0045637C" w:rsidRPr="003E1F14">
        <w:rPr>
          <w:rFonts w:hint="cs"/>
          <w:rtl/>
          <w:lang w:bidi="fa-IR"/>
        </w:rPr>
        <w:t>9</w:t>
      </w:r>
      <w:r w:rsidR="003E1F14" w:rsidRPr="003E1F14">
        <w:rPr>
          <w:rFonts w:hint="cs"/>
          <w:rtl/>
          <w:lang w:bidi="fa-IR"/>
        </w:rPr>
        <w:t>24</w:t>
      </w:r>
      <w:r w:rsidR="001B0B52" w:rsidRPr="003E1F14">
        <w:rPr>
          <w:rtl/>
          <w:lang w:bidi="fa-IR"/>
        </w:rPr>
        <w:t xml:space="preserve"> مراجعه شود)</w:t>
      </w:r>
      <w:r w:rsidR="001B0B52">
        <w:rPr>
          <w:rtl/>
          <w:lang w:bidi="fa-IR"/>
        </w:rPr>
        <w:t xml:space="preserve"> و غیب مخصوص ذات اوست و احتیاج به گنجینه و </w:t>
      </w:r>
      <w:r w:rsidR="007574BA">
        <w:rPr>
          <w:rtl/>
          <w:lang w:bidi="fa-IR"/>
        </w:rPr>
        <w:t>ا</w:t>
      </w:r>
      <w:r w:rsidR="001B0B52">
        <w:rPr>
          <w:rtl/>
          <w:lang w:bidi="fa-IR"/>
        </w:rPr>
        <w:t xml:space="preserve">مین ندارد. در این دعا آن‌حضرت را شاهد بر خلق خدا خوانده که این صفت نیز </w:t>
      </w:r>
      <w:r w:rsidR="001B0B52" w:rsidRPr="004E4813">
        <w:rPr>
          <w:rtl/>
          <w:lang w:bidi="fa-IR"/>
        </w:rPr>
        <w:t>چنان</w:t>
      </w:r>
      <w:r w:rsidR="007574BA" w:rsidRPr="004E4813">
        <w:rPr>
          <w:rtl/>
          <w:lang w:bidi="fa-IR"/>
        </w:rPr>
        <w:t>‌</w:t>
      </w:r>
      <w:r w:rsidR="001B0B52" w:rsidRPr="004E4813">
        <w:rPr>
          <w:rtl/>
          <w:lang w:bidi="fa-IR"/>
        </w:rPr>
        <w:t>که در صفحات گذشته توضیحش گذشت</w:t>
      </w:r>
      <w:r w:rsidR="002B4FF0" w:rsidRPr="004E4813">
        <w:rPr>
          <w:rtl/>
          <w:lang w:bidi="fa-IR"/>
        </w:rPr>
        <w:t xml:space="preserve"> </w:t>
      </w:r>
      <w:r w:rsidR="001B0B52" w:rsidRPr="004E4813">
        <w:rPr>
          <w:rtl/>
          <w:lang w:bidi="fa-IR"/>
        </w:rPr>
        <w:t xml:space="preserve">(ص </w:t>
      </w:r>
      <w:r w:rsidR="004E4813" w:rsidRPr="004E4813">
        <w:rPr>
          <w:rtl/>
          <w:lang w:bidi="fa-IR"/>
        </w:rPr>
        <w:fldChar w:fldCharType="begin"/>
      </w:r>
      <w:r w:rsidR="004E4813" w:rsidRPr="004E4813">
        <w:rPr>
          <w:rtl/>
          <w:lang w:bidi="fa-IR"/>
        </w:rPr>
        <w:instrText xml:space="preserve"> </w:instrText>
      </w:r>
      <w:r w:rsidR="004E4813" w:rsidRPr="004E4813">
        <w:rPr>
          <w:lang w:bidi="fa-IR"/>
        </w:rPr>
        <w:instrText>PAGEREF</w:instrText>
      </w:r>
      <w:r w:rsidR="004E4813" w:rsidRPr="004E4813">
        <w:rPr>
          <w:rtl/>
          <w:lang w:bidi="fa-IR"/>
        </w:rPr>
        <w:instrText xml:space="preserve"> _</w:instrText>
      </w:r>
      <w:r w:rsidR="004E4813" w:rsidRPr="004E4813">
        <w:rPr>
          <w:lang w:bidi="fa-IR"/>
        </w:rPr>
        <w:instrText>Ref372328921 \h</w:instrText>
      </w:r>
      <w:r w:rsidR="004E4813" w:rsidRPr="004E4813">
        <w:rPr>
          <w:rtl/>
          <w:lang w:bidi="fa-IR"/>
        </w:rPr>
        <w:instrText xml:space="preserve"> </w:instrText>
      </w:r>
      <w:r w:rsidR="004E4813" w:rsidRPr="004E4813">
        <w:rPr>
          <w:rtl/>
          <w:lang w:bidi="fa-IR"/>
        </w:rPr>
      </w:r>
      <w:r w:rsidR="004E4813" w:rsidRPr="004E4813">
        <w:rPr>
          <w:rtl/>
          <w:lang w:bidi="fa-IR"/>
        </w:rPr>
        <w:fldChar w:fldCharType="separate"/>
      </w:r>
      <w:r w:rsidR="007D3AD6">
        <w:rPr>
          <w:noProof/>
          <w:rtl/>
          <w:lang w:bidi="fa-IR"/>
        </w:rPr>
        <w:t>334</w:t>
      </w:r>
      <w:r w:rsidR="004E4813" w:rsidRPr="004E4813">
        <w:rPr>
          <w:rtl/>
          <w:lang w:bidi="fa-IR"/>
        </w:rPr>
        <w:fldChar w:fldCharType="end"/>
      </w:r>
      <w:r w:rsidR="001B0B52" w:rsidRPr="004E4813">
        <w:rPr>
          <w:rtl/>
          <w:lang w:bidi="fa-IR"/>
        </w:rPr>
        <w:t xml:space="preserve"> به بعد) اطلاق ندارد و مقیّد به معاص</w:t>
      </w:r>
      <w:r w:rsidR="001B0B52">
        <w:rPr>
          <w:rtl/>
          <w:lang w:bidi="fa-IR"/>
        </w:rPr>
        <w:t>رین آن</w:t>
      </w:r>
      <w:r w:rsidR="007574BA">
        <w:rPr>
          <w:rtl/>
          <w:lang w:bidi="fa-IR"/>
        </w:rPr>
        <w:t>‌</w:t>
      </w:r>
      <w:r w:rsidR="001B0B52">
        <w:rPr>
          <w:rtl/>
          <w:lang w:bidi="fa-IR"/>
        </w:rPr>
        <w:t>حضرت است</w:t>
      </w:r>
      <w:r w:rsidR="001969BB" w:rsidRPr="001969BB">
        <w:rPr>
          <w:rtl/>
          <w:lang w:bidi="fa-IR"/>
        </w:rPr>
        <w:t>.</w:t>
      </w:r>
    </w:p>
    <w:p w:rsidR="00D124D2" w:rsidRDefault="00D124D2" w:rsidP="00643B71">
      <w:pPr>
        <w:ind w:firstLine="284"/>
        <w:jc w:val="both"/>
        <w:rPr>
          <w:rtl/>
          <w:lang w:bidi="fa-IR"/>
        </w:rPr>
      </w:pPr>
      <w:r>
        <w:rPr>
          <w:rtl/>
          <w:lang w:bidi="fa-IR"/>
        </w:rPr>
        <w:t>بدان</w:t>
      </w:r>
      <w:r w:rsidR="007574BA">
        <w:rPr>
          <w:rtl/>
          <w:lang w:bidi="fa-IR"/>
        </w:rPr>
        <w:t>‌</w:t>
      </w:r>
      <w:r>
        <w:rPr>
          <w:rtl/>
          <w:lang w:bidi="fa-IR"/>
        </w:rPr>
        <w:t>كه دشمنان اسلام و مسلمين چنان</w:t>
      </w:r>
      <w:r w:rsidR="007574BA">
        <w:rPr>
          <w:rtl/>
          <w:lang w:bidi="fa-IR"/>
        </w:rPr>
        <w:t>‌</w:t>
      </w:r>
      <w:r>
        <w:rPr>
          <w:rtl/>
          <w:lang w:bidi="fa-IR"/>
        </w:rPr>
        <w:t xml:space="preserve">كه در </w:t>
      </w:r>
      <w:r w:rsidR="007574BA">
        <w:rPr>
          <w:rtl/>
          <w:lang w:bidi="fa-IR"/>
        </w:rPr>
        <w:t>ا</w:t>
      </w:r>
      <w:r>
        <w:rPr>
          <w:rtl/>
          <w:lang w:bidi="fa-IR"/>
        </w:rPr>
        <w:t>حاديث ساختگي دیگر نیز مشاهده می‌شود، به کنایه از شیخین یا سه خلیف</w:t>
      </w:r>
      <w:r w:rsidR="00511465">
        <w:rPr>
          <w:rtl/>
          <w:lang w:bidi="fa-IR"/>
        </w:rPr>
        <w:t>ه‌ی</w:t>
      </w:r>
      <w:r w:rsidR="009755B1">
        <w:rPr>
          <w:rtl/>
          <w:lang w:bidi="fa-IR"/>
        </w:rPr>
        <w:t xml:space="preserve"> اوّل </w:t>
      </w:r>
      <w:r>
        <w:rPr>
          <w:rtl/>
          <w:lang w:bidi="fa-IR"/>
        </w:rPr>
        <w:t>بدگویی کرده‌اند. در این دعا نیز به جبت و طاغوت و</w:t>
      </w:r>
      <w:r w:rsidR="001969BB" w:rsidRPr="001969BB">
        <w:rPr>
          <w:rtl/>
          <w:lang w:bidi="fa-IR"/>
        </w:rPr>
        <w:t>.</w:t>
      </w:r>
      <w:r>
        <w:rPr>
          <w:rtl/>
          <w:lang w:bidi="fa-IR"/>
        </w:rPr>
        <w:t>.... اشاره کرده</w:t>
      </w:r>
      <w:r w:rsidR="001969BB">
        <w:rPr>
          <w:rtl/>
          <w:lang w:bidi="fa-IR"/>
        </w:rPr>
        <w:t xml:space="preserve"> در حالی‌که </w:t>
      </w:r>
      <w:r w:rsidR="00DE697C">
        <w:rPr>
          <w:rtl/>
          <w:lang w:bidi="fa-IR"/>
        </w:rPr>
        <w:t xml:space="preserve">پس از فتح مکّه </w:t>
      </w:r>
      <w:r w:rsidR="007574BA">
        <w:rPr>
          <w:rtl/>
          <w:lang w:bidi="fa-IR"/>
        </w:rPr>
        <w:t>ا</w:t>
      </w:r>
      <w:r w:rsidR="00DE697C">
        <w:rPr>
          <w:rtl/>
          <w:lang w:bidi="fa-IR"/>
        </w:rPr>
        <w:t>ثری از جبت و طاغوت و</w:t>
      </w:r>
      <w:r>
        <w:rPr>
          <w:rtl/>
          <w:lang w:bidi="fa-IR"/>
        </w:rPr>
        <w:t xml:space="preserve"> أوثان نبود تا مسلمین از</w:t>
      </w:r>
      <w:r w:rsidR="009F7CAF">
        <w:rPr>
          <w:rtl/>
          <w:lang w:bidi="fa-IR"/>
        </w:rPr>
        <w:t xml:space="preserve"> آن‌ها </w:t>
      </w:r>
      <w:r>
        <w:rPr>
          <w:rtl/>
          <w:lang w:bidi="fa-IR"/>
        </w:rPr>
        <w:t>بیزاری بجویند</w:t>
      </w:r>
      <w:r w:rsidR="00175FCB">
        <w:rPr>
          <w:rtl/>
          <w:lang w:bidi="fa-IR"/>
        </w:rPr>
        <w:t>!</w:t>
      </w:r>
      <w:r>
        <w:rPr>
          <w:rtl/>
          <w:lang w:bidi="fa-IR"/>
        </w:rPr>
        <w:t xml:space="preserve"> </w:t>
      </w:r>
      <w:r w:rsidR="00DE697C">
        <w:rPr>
          <w:rtl/>
          <w:lang w:bidi="fa-IR"/>
        </w:rPr>
        <w:t>آ</w:t>
      </w:r>
      <w:r>
        <w:rPr>
          <w:rtl/>
          <w:lang w:bidi="fa-IR"/>
        </w:rPr>
        <w:t xml:space="preserve">یا این دعا و نظایر آن جُز ایجاد </w:t>
      </w:r>
      <w:r w:rsidR="00DE697C">
        <w:rPr>
          <w:rtl/>
          <w:lang w:bidi="fa-IR"/>
        </w:rPr>
        <w:t>بد</w:t>
      </w:r>
      <w:r>
        <w:rPr>
          <w:rtl/>
          <w:lang w:bidi="fa-IR"/>
        </w:rPr>
        <w:t xml:space="preserve">بینی وعناد میان مسلمین </w:t>
      </w:r>
      <w:r w:rsidR="007574BA">
        <w:rPr>
          <w:rtl/>
          <w:lang w:bidi="fa-IR"/>
        </w:rPr>
        <w:t>ا</w:t>
      </w:r>
      <w:r>
        <w:rPr>
          <w:rtl/>
          <w:lang w:bidi="fa-IR"/>
        </w:rPr>
        <w:t>ثر دیگری دارد؟</w:t>
      </w:r>
      <w:r w:rsidR="00175FCB">
        <w:rPr>
          <w:rtl/>
          <w:lang w:bidi="fa-IR"/>
        </w:rPr>
        <w:t>!</w:t>
      </w:r>
    </w:p>
    <w:p w:rsidR="00A84AD3" w:rsidRPr="001D56DD" w:rsidRDefault="00B701BE" w:rsidP="003B2D50">
      <w:pPr>
        <w:ind w:firstLine="284"/>
        <w:jc w:val="both"/>
        <w:rPr>
          <w:spacing w:val="-2"/>
          <w:rtl/>
          <w:lang w:bidi="fa-IR"/>
        </w:rPr>
      </w:pPr>
      <w:r w:rsidRPr="001D56DD">
        <w:rPr>
          <w:spacing w:val="-2"/>
          <w:rtl/>
          <w:lang w:bidi="fa-IR"/>
        </w:rPr>
        <w:t xml:space="preserve">شیخ عبّاس به عنوان نهمین عمل روز غدیر نوشته است: «و چون مؤمنی را ملاقات کند این </w:t>
      </w:r>
      <w:r w:rsidR="00787025" w:rsidRPr="001D56DD">
        <w:rPr>
          <w:spacing w:val="-2"/>
          <w:rtl/>
          <w:lang w:bidi="fa-IR"/>
        </w:rPr>
        <w:t xml:space="preserve">تهنیت را بگوید: </w:t>
      </w:r>
      <w:r w:rsidR="00787025" w:rsidRPr="001D56DD">
        <w:rPr>
          <w:rFonts w:cs="KFGQPC Uthman Taha Naskh"/>
          <w:spacing w:val="-2"/>
          <w:sz w:val="32"/>
          <w:szCs w:val="27"/>
          <w:rtl/>
        </w:rPr>
        <w:t>«ا</w:t>
      </w:r>
      <w:r w:rsidR="00757694" w:rsidRPr="001D56DD">
        <w:rPr>
          <w:rFonts w:cs="KFGQPC Uthman Taha Naskh"/>
          <w:spacing w:val="-2"/>
          <w:sz w:val="32"/>
          <w:szCs w:val="27"/>
          <w:rtl/>
        </w:rPr>
        <w:t>َ</w:t>
      </w:r>
      <w:r w:rsidR="00787025" w:rsidRPr="001D56DD">
        <w:rPr>
          <w:rFonts w:cs="KFGQPC Uthman Taha Naskh"/>
          <w:spacing w:val="-2"/>
          <w:sz w:val="32"/>
          <w:szCs w:val="27"/>
          <w:rtl/>
        </w:rPr>
        <w:t>لح</w:t>
      </w:r>
      <w:r w:rsidR="00757694" w:rsidRPr="001D56DD">
        <w:rPr>
          <w:rFonts w:cs="KFGQPC Uthman Taha Naskh"/>
          <w:spacing w:val="-2"/>
          <w:sz w:val="32"/>
          <w:szCs w:val="27"/>
          <w:rtl/>
        </w:rPr>
        <w:t>َ</w:t>
      </w:r>
      <w:r w:rsidR="00787025" w:rsidRPr="001D56DD">
        <w:rPr>
          <w:rFonts w:cs="KFGQPC Uthman Taha Naskh"/>
          <w:spacing w:val="-2"/>
          <w:sz w:val="32"/>
          <w:szCs w:val="27"/>
          <w:rtl/>
        </w:rPr>
        <w:t>مد</w:t>
      </w:r>
      <w:r w:rsidR="00757694" w:rsidRPr="001D56DD">
        <w:rPr>
          <w:rFonts w:cs="KFGQPC Uthman Taha Naskh"/>
          <w:spacing w:val="-2"/>
          <w:sz w:val="32"/>
          <w:szCs w:val="27"/>
          <w:rtl/>
        </w:rPr>
        <w:t xml:space="preserve">ُ </w:t>
      </w:r>
      <w:r w:rsidR="00787025" w:rsidRPr="001D56DD">
        <w:rPr>
          <w:rFonts w:cs="KFGQPC Uthman Taha Naskh"/>
          <w:spacing w:val="-2"/>
          <w:sz w:val="32"/>
          <w:szCs w:val="27"/>
          <w:rtl/>
        </w:rPr>
        <w:t>ل</w:t>
      </w:r>
      <w:r w:rsidR="00757694" w:rsidRPr="001D56DD">
        <w:rPr>
          <w:rFonts w:cs="KFGQPC Uthman Taha Naskh"/>
          <w:spacing w:val="-2"/>
          <w:sz w:val="32"/>
          <w:szCs w:val="27"/>
          <w:rtl/>
        </w:rPr>
        <w:t>ِ</w:t>
      </w:r>
      <w:r w:rsidR="00787025" w:rsidRPr="001D56DD">
        <w:rPr>
          <w:rFonts w:cs="KFGQPC Uthman Taha Naskh"/>
          <w:spacing w:val="-2"/>
          <w:sz w:val="32"/>
          <w:szCs w:val="27"/>
          <w:rtl/>
        </w:rPr>
        <w:t>ل</w:t>
      </w:r>
      <w:r w:rsidR="00757694" w:rsidRPr="001D56DD">
        <w:rPr>
          <w:rFonts w:cs="KFGQPC Uthman Taha Naskh"/>
          <w:spacing w:val="-2"/>
          <w:sz w:val="32"/>
          <w:szCs w:val="27"/>
          <w:rtl/>
        </w:rPr>
        <w:t>ّ</w:t>
      </w:r>
      <w:r w:rsidR="00787025" w:rsidRPr="001D56DD">
        <w:rPr>
          <w:rFonts w:cs="KFGQPC Uthman Taha Naskh"/>
          <w:spacing w:val="-2"/>
          <w:sz w:val="32"/>
          <w:szCs w:val="27"/>
          <w:rtl/>
        </w:rPr>
        <w:t>ه</w:t>
      </w:r>
      <w:r w:rsidR="00757694" w:rsidRPr="001D56DD">
        <w:rPr>
          <w:rFonts w:cs="KFGQPC Uthman Taha Naskh"/>
          <w:spacing w:val="-2"/>
          <w:sz w:val="32"/>
          <w:szCs w:val="27"/>
          <w:rtl/>
        </w:rPr>
        <w:t>ِ</w:t>
      </w:r>
      <w:r w:rsidR="00787025" w:rsidRPr="001D56DD">
        <w:rPr>
          <w:rFonts w:cs="KFGQPC Uthman Taha Naskh"/>
          <w:spacing w:val="-2"/>
          <w:sz w:val="32"/>
          <w:szCs w:val="27"/>
          <w:rtl/>
        </w:rPr>
        <w:t xml:space="preserve"> ال</w:t>
      </w:r>
      <w:r w:rsidR="00757694" w:rsidRPr="001D56DD">
        <w:rPr>
          <w:rFonts w:cs="KFGQPC Uthman Taha Naskh"/>
          <w:spacing w:val="-2"/>
          <w:sz w:val="32"/>
          <w:szCs w:val="27"/>
          <w:rtl/>
        </w:rPr>
        <w:t>َّ</w:t>
      </w:r>
      <w:r w:rsidR="00787025" w:rsidRPr="001D56DD">
        <w:rPr>
          <w:rFonts w:cs="KFGQPC Uthman Taha Naskh"/>
          <w:spacing w:val="-2"/>
          <w:sz w:val="32"/>
          <w:szCs w:val="27"/>
          <w:rtl/>
        </w:rPr>
        <w:t>ذي ج</w:t>
      </w:r>
      <w:r w:rsidR="00757694" w:rsidRPr="001D56DD">
        <w:rPr>
          <w:rFonts w:cs="KFGQPC Uthman Taha Naskh"/>
          <w:spacing w:val="-2"/>
          <w:sz w:val="32"/>
          <w:szCs w:val="27"/>
          <w:rtl/>
        </w:rPr>
        <w:t>َ</w:t>
      </w:r>
      <w:r w:rsidRPr="001D56DD">
        <w:rPr>
          <w:rFonts w:cs="KFGQPC Uthman Taha Naskh"/>
          <w:spacing w:val="-2"/>
          <w:sz w:val="32"/>
          <w:szCs w:val="27"/>
          <w:rtl/>
        </w:rPr>
        <w:t>ع</w:t>
      </w:r>
      <w:r w:rsidR="00757694" w:rsidRPr="001D56DD">
        <w:rPr>
          <w:rFonts w:cs="KFGQPC Uthman Taha Naskh"/>
          <w:spacing w:val="-2"/>
          <w:sz w:val="32"/>
          <w:szCs w:val="27"/>
          <w:rtl/>
        </w:rPr>
        <w:t>َ</w:t>
      </w:r>
      <w:r w:rsidRPr="001D56DD">
        <w:rPr>
          <w:rFonts w:cs="KFGQPC Uthman Taha Naskh"/>
          <w:spacing w:val="-2"/>
          <w:sz w:val="32"/>
          <w:szCs w:val="27"/>
          <w:rtl/>
        </w:rPr>
        <w:t>ل</w:t>
      </w:r>
      <w:r w:rsidR="00757694" w:rsidRPr="001D56DD">
        <w:rPr>
          <w:rFonts w:cs="KFGQPC Uthman Taha Naskh"/>
          <w:spacing w:val="-2"/>
          <w:sz w:val="32"/>
          <w:szCs w:val="27"/>
          <w:rtl/>
        </w:rPr>
        <w:t>َ</w:t>
      </w:r>
      <w:r w:rsidRPr="001D56DD">
        <w:rPr>
          <w:rFonts w:cs="KFGQPC Uthman Taha Naskh"/>
          <w:spacing w:val="-2"/>
          <w:sz w:val="32"/>
          <w:szCs w:val="27"/>
          <w:rtl/>
        </w:rPr>
        <w:t>نا م</w:t>
      </w:r>
      <w:r w:rsidR="00757694" w:rsidRPr="001D56DD">
        <w:rPr>
          <w:rFonts w:cs="KFGQPC Uthman Taha Naskh"/>
          <w:spacing w:val="-2"/>
          <w:sz w:val="32"/>
          <w:szCs w:val="27"/>
          <w:rtl/>
        </w:rPr>
        <w:t>ِ</w:t>
      </w:r>
      <w:r w:rsidRPr="001D56DD">
        <w:rPr>
          <w:rFonts w:cs="KFGQPC Uthman Taha Naskh"/>
          <w:spacing w:val="-2"/>
          <w:sz w:val="32"/>
          <w:szCs w:val="27"/>
          <w:rtl/>
        </w:rPr>
        <w:t>ن</w:t>
      </w:r>
      <w:r w:rsidR="00757694" w:rsidRPr="001D56DD">
        <w:rPr>
          <w:rFonts w:cs="KFGQPC Uthman Taha Naskh"/>
          <w:spacing w:val="-2"/>
          <w:sz w:val="32"/>
          <w:szCs w:val="27"/>
          <w:rtl/>
        </w:rPr>
        <w:t>َ</w:t>
      </w:r>
      <w:r w:rsidRPr="001D56DD">
        <w:rPr>
          <w:rFonts w:cs="KFGQPC Uthman Taha Naskh"/>
          <w:spacing w:val="-2"/>
          <w:sz w:val="32"/>
          <w:szCs w:val="27"/>
          <w:rtl/>
        </w:rPr>
        <w:t xml:space="preserve"> الم</w:t>
      </w:r>
      <w:r w:rsidR="00757694" w:rsidRPr="001D56DD">
        <w:rPr>
          <w:rFonts w:cs="KFGQPC Uthman Taha Naskh"/>
          <w:spacing w:val="-2"/>
          <w:sz w:val="32"/>
          <w:szCs w:val="27"/>
          <w:rtl/>
        </w:rPr>
        <w:t>ُ</w:t>
      </w:r>
      <w:r w:rsidRPr="001D56DD">
        <w:rPr>
          <w:rFonts w:cs="KFGQPC Uthman Taha Naskh"/>
          <w:spacing w:val="-2"/>
          <w:sz w:val="32"/>
          <w:szCs w:val="27"/>
          <w:rtl/>
        </w:rPr>
        <w:t>ت</w:t>
      </w:r>
      <w:r w:rsidR="00757694" w:rsidRPr="001D56DD">
        <w:rPr>
          <w:rFonts w:cs="KFGQPC Uthman Taha Naskh"/>
          <w:spacing w:val="-2"/>
          <w:sz w:val="32"/>
          <w:szCs w:val="27"/>
          <w:rtl/>
        </w:rPr>
        <w:t>َ</w:t>
      </w:r>
      <w:r w:rsidRPr="001D56DD">
        <w:rPr>
          <w:rFonts w:cs="KFGQPC Uthman Taha Naskh"/>
          <w:spacing w:val="-2"/>
          <w:sz w:val="32"/>
          <w:szCs w:val="27"/>
          <w:rtl/>
        </w:rPr>
        <w:t>م</w:t>
      </w:r>
      <w:r w:rsidR="00757694" w:rsidRPr="001D56DD">
        <w:rPr>
          <w:rFonts w:cs="KFGQPC Uthman Taha Naskh"/>
          <w:spacing w:val="-2"/>
          <w:sz w:val="32"/>
          <w:szCs w:val="27"/>
          <w:rtl/>
        </w:rPr>
        <w:t>َسِّ</w:t>
      </w:r>
      <w:r w:rsidRPr="001D56DD">
        <w:rPr>
          <w:rFonts w:cs="KFGQPC Uthman Taha Naskh"/>
          <w:spacing w:val="-2"/>
          <w:sz w:val="32"/>
          <w:szCs w:val="27"/>
          <w:rtl/>
        </w:rPr>
        <w:t>ك</w:t>
      </w:r>
      <w:r w:rsidR="00757694" w:rsidRPr="001D56DD">
        <w:rPr>
          <w:rFonts w:cs="KFGQPC Uthman Taha Naskh"/>
          <w:spacing w:val="-2"/>
          <w:sz w:val="32"/>
          <w:szCs w:val="27"/>
          <w:rtl/>
        </w:rPr>
        <w:t>ِ</w:t>
      </w:r>
      <w:r w:rsidRPr="001D56DD">
        <w:rPr>
          <w:rFonts w:cs="KFGQPC Uthman Taha Naskh"/>
          <w:spacing w:val="-2"/>
          <w:sz w:val="32"/>
          <w:szCs w:val="27"/>
          <w:rtl/>
        </w:rPr>
        <w:t>ين</w:t>
      </w:r>
      <w:r w:rsidR="00757694" w:rsidRPr="001D56DD">
        <w:rPr>
          <w:rFonts w:cs="KFGQPC Uthman Taha Naskh"/>
          <w:spacing w:val="-2"/>
          <w:sz w:val="32"/>
          <w:szCs w:val="27"/>
          <w:rtl/>
        </w:rPr>
        <w:t>َ</w:t>
      </w:r>
      <w:r w:rsidRPr="001D56DD">
        <w:rPr>
          <w:rFonts w:cs="KFGQPC Uthman Taha Naskh"/>
          <w:spacing w:val="-2"/>
          <w:sz w:val="32"/>
          <w:szCs w:val="27"/>
          <w:rtl/>
        </w:rPr>
        <w:t xml:space="preserve"> ب</w:t>
      </w:r>
      <w:r w:rsidR="00757694" w:rsidRPr="001D56DD">
        <w:rPr>
          <w:rFonts w:cs="KFGQPC Uthman Taha Naskh"/>
          <w:spacing w:val="-2"/>
          <w:sz w:val="32"/>
          <w:szCs w:val="27"/>
          <w:rtl/>
        </w:rPr>
        <w:t>ِ</w:t>
      </w:r>
      <w:r w:rsidRPr="001D56DD">
        <w:rPr>
          <w:rFonts w:cs="KFGQPC Uthman Taha Naskh"/>
          <w:spacing w:val="-2"/>
          <w:sz w:val="32"/>
          <w:szCs w:val="27"/>
          <w:rtl/>
        </w:rPr>
        <w:t>و</w:t>
      </w:r>
      <w:r w:rsidR="00757694" w:rsidRPr="001D56DD">
        <w:rPr>
          <w:rFonts w:cs="KFGQPC Uthman Taha Naskh"/>
          <w:spacing w:val="-2"/>
          <w:sz w:val="32"/>
          <w:szCs w:val="27"/>
          <w:rtl/>
        </w:rPr>
        <w:t>ِ</w:t>
      </w:r>
      <w:r w:rsidRPr="001D56DD">
        <w:rPr>
          <w:rFonts w:cs="KFGQPC Uthman Taha Naskh"/>
          <w:spacing w:val="-2"/>
          <w:sz w:val="32"/>
          <w:szCs w:val="27"/>
          <w:rtl/>
        </w:rPr>
        <w:t>لاي</w:t>
      </w:r>
      <w:r w:rsidR="00757694" w:rsidRPr="001D56DD">
        <w:rPr>
          <w:rFonts w:cs="KFGQPC Uthman Taha Naskh"/>
          <w:spacing w:val="-2"/>
          <w:sz w:val="32"/>
          <w:szCs w:val="27"/>
          <w:rtl/>
        </w:rPr>
        <w:t>َ</w:t>
      </w:r>
      <w:r w:rsidRPr="001D56DD">
        <w:rPr>
          <w:rFonts w:cs="KFGQPC Uthman Taha Naskh"/>
          <w:spacing w:val="-2"/>
          <w:sz w:val="32"/>
          <w:szCs w:val="27"/>
          <w:rtl/>
        </w:rPr>
        <w:t>ة</w:t>
      </w:r>
      <w:r w:rsidR="00757694" w:rsidRPr="001D56DD">
        <w:rPr>
          <w:rFonts w:cs="KFGQPC Uthman Taha Naskh"/>
          <w:spacing w:val="-2"/>
          <w:sz w:val="32"/>
          <w:szCs w:val="27"/>
          <w:rtl/>
        </w:rPr>
        <w:t>ِ</w:t>
      </w:r>
      <w:r w:rsidRPr="001D56DD">
        <w:rPr>
          <w:rFonts w:cs="KFGQPC Uthman Taha Naskh"/>
          <w:spacing w:val="-2"/>
          <w:sz w:val="32"/>
          <w:szCs w:val="27"/>
          <w:rtl/>
        </w:rPr>
        <w:t xml:space="preserve"> أم</w:t>
      </w:r>
      <w:r w:rsidR="00757694" w:rsidRPr="001D56DD">
        <w:rPr>
          <w:rFonts w:cs="KFGQPC Uthman Taha Naskh"/>
          <w:spacing w:val="-2"/>
          <w:sz w:val="32"/>
          <w:szCs w:val="27"/>
          <w:rtl/>
        </w:rPr>
        <w:t>ِ</w:t>
      </w:r>
      <w:r w:rsidRPr="001D56DD">
        <w:rPr>
          <w:rFonts w:cs="KFGQPC Uthman Taha Naskh"/>
          <w:spacing w:val="-2"/>
          <w:sz w:val="32"/>
          <w:szCs w:val="27"/>
          <w:rtl/>
        </w:rPr>
        <w:t>ير</w:t>
      </w:r>
      <w:r w:rsidR="00757694" w:rsidRPr="001D56DD">
        <w:rPr>
          <w:rFonts w:cs="KFGQPC Uthman Taha Naskh"/>
          <w:spacing w:val="-2"/>
          <w:sz w:val="32"/>
          <w:szCs w:val="27"/>
          <w:rtl/>
        </w:rPr>
        <w:t>ِال</w:t>
      </w:r>
      <w:r w:rsidRPr="001D56DD">
        <w:rPr>
          <w:rFonts w:cs="KFGQPC Uthman Taha Naskh"/>
          <w:spacing w:val="-2"/>
          <w:sz w:val="32"/>
          <w:szCs w:val="27"/>
          <w:rtl/>
        </w:rPr>
        <w:t>م</w:t>
      </w:r>
      <w:r w:rsidR="00757694" w:rsidRPr="001D56DD">
        <w:rPr>
          <w:rFonts w:cs="KFGQPC Uthman Taha Naskh"/>
          <w:spacing w:val="-2"/>
          <w:sz w:val="32"/>
          <w:szCs w:val="27"/>
          <w:rtl/>
        </w:rPr>
        <w:t>ُ</w:t>
      </w:r>
      <w:r w:rsidR="00787025" w:rsidRPr="001D56DD">
        <w:rPr>
          <w:rFonts w:cs="KFGQPC Uthman Taha Naskh"/>
          <w:spacing w:val="-2"/>
          <w:sz w:val="32"/>
          <w:szCs w:val="27"/>
          <w:rtl/>
        </w:rPr>
        <w:t>ؤم</w:t>
      </w:r>
      <w:r w:rsidR="00757694" w:rsidRPr="001D56DD">
        <w:rPr>
          <w:rFonts w:cs="KFGQPC Uthman Taha Naskh"/>
          <w:spacing w:val="-2"/>
          <w:sz w:val="32"/>
          <w:szCs w:val="27"/>
          <w:rtl/>
        </w:rPr>
        <w:t>ِ</w:t>
      </w:r>
      <w:r w:rsidRPr="001D56DD">
        <w:rPr>
          <w:rFonts w:cs="KFGQPC Uthman Taha Naskh"/>
          <w:spacing w:val="-2"/>
          <w:sz w:val="32"/>
          <w:szCs w:val="27"/>
          <w:rtl/>
        </w:rPr>
        <w:t>ن</w:t>
      </w:r>
      <w:r w:rsidR="00757694" w:rsidRPr="001D56DD">
        <w:rPr>
          <w:rFonts w:cs="KFGQPC Uthman Taha Naskh"/>
          <w:spacing w:val="-2"/>
          <w:sz w:val="32"/>
          <w:szCs w:val="27"/>
          <w:rtl/>
        </w:rPr>
        <w:t>ِ</w:t>
      </w:r>
      <w:r w:rsidRPr="001D56DD">
        <w:rPr>
          <w:rFonts w:cs="KFGQPC Uthman Taha Naskh"/>
          <w:spacing w:val="-2"/>
          <w:sz w:val="32"/>
          <w:szCs w:val="27"/>
          <w:rtl/>
        </w:rPr>
        <w:t>ين</w:t>
      </w:r>
      <w:r w:rsidR="00757694" w:rsidRPr="001D56DD">
        <w:rPr>
          <w:rFonts w:cs="KFGQPC Uthman Taha Naskh"/>
          <w:spacing w:val="-2"/>
          <w:sz w:val="32"/>
          <w:szCs w:val="27"/>
          <w:rtl/>
        </w:rPr>
        <w:t>َ</w:t>
      </w:r>
      <w:r w:rsidR="00C32DDB" w:rsidRPr="001D56DD">
        <w:rPr>
          <w:rFonts w:cs="KFGQPC Uthman Taha Naskh"/>
          <w:spacing w:val="-2"/>
          <w:sz w:val="32"/>
          <w:szCs w:val="27"/>
          <w:rtl/>
        </w:rPr>
        <w:t xml:space="preserve"> وَ</w:t>
      </w:r>
      <w:r w:rsidRPr="001D56DD">
        <w:rPr>
          <w:rFonts w:cs="KFGQPC Uthman Taha Naskh"/>
          <w:spacing w:val="-2"/>
          <w:sz w:val="32"/>
          <w:szCs w:val="27"/>
          <w:rtl/>
        </w:rPr>
        <w:t>الأ</w:t>
      </w:r>
      <w:r w:rsidR="00757694" w:rsidRPr="001D56DD">
        <w:rPr>
          <w:rFonts w:cs="KFGQPC Uthman Taha Naskh"/>
          <w:spacing w:val="-2"/>
          <w:sz w:val="32"/>
          <w:szCs w:val="27"/>
          <w:rtl/>
        </w:rPr>
        <w:t>َ</w:t>
      </w:r>
      <w:r w:rsidRPr="001D56DD">
        <w:rPr>
          <w:rFonts w:cs="KFGQPC Uthman Taha Naskh"/>
          <w:spacing w:val="-2"/>
          <w:sz w:val="32"/>
          <w:szCs w:val="27"/>
          <w:rtl/>
        </w:rPr>
        <w:t>ئ</w:t>
      </w:r>
      <w:r w:rsidR="00757694" w:rsidRPr="001D56DD">
        <w:rPr>
          <w:rFonts w:cs="KFGQPC Uthman Taha Naskh"/>
          <w:spacing w:val="-2"/>
          <w:sz w:val="32"/>
          <w:szCs w:val="27"/>
          <w:rtl/>
        </w:rPr>
        <w:t>ِ</w:t>
      </w:r>
      <w:r w:rsidRPr="001D56DD">
        <w:rPr>
          <w:rFonts w:cs="KFGQPC Uthman Taha Naskh"/>
          <w:spacing w:val="-2"/>
          <w:sz w:val="32"/>
          <w:szCs w:val="27"/>
          <w:rtl/>
        </w:rPr>
        <w:t>م</w:t>
      </w:r>
      <w:r w:rsidR="00757694" w:rsidRPr="001D56DD">
        <w:rPr>
          <w:rFonts w:cs="KFGQPC Uthman Taha Naskh"/>
          <w:spacing w:val="-2"/>
          <w:sz w:val="32"/>
          <w:szCs w:val="27"/>
          <w:rtl/>
        </w:rPr>
        <w:t>َّ</w:t>
      </w:r>
      <w:r w:rsidRPr="001D56DD">
        <w:rPr>
          <w:rFonts w:cs="KFGQPC Uthman Taha Naskh"/>
          <w:spacing w:val="-2"/>
          <w:sz w:val="32"/>
          <w:szCs w:val="27"/>
          <w:rtl/>
        </w:rPr>
        <w:t>ة</w:t>
      </w:r>
      <w:r w:rsidR="00757694" w:rsidRPr="001D56DD">
        <w:rPr>
          <w:rFonts w:cs="KFGQPC Uthman Taha Naskh"/>
          <w:spacing w:val="-2"/>
          <w:sz w:val="32"/>
          <w:szCs w:val="27"/>
          <w:rtl/>
        </w:rPr>
        <w:t>ِ</w:t>
      </w:r>
      <w:r w:rsidR="007574BA" w:rsidRPr="001D56DD">
        <w:rPr>
          <w:rFonts w:cs="KFGQPC Uthman Taha Naskh"/>
          <w:spacing w:val="-2"/>
          <w:sz w:val="32"/>
          <w:szCs w:val="27"/>
          <w:rtl/>
        </w:rPr>
        <w:sym w:font="Abo-thar" w:char="F062"/>
      </w:r>
      <w:r w:rsidRPr="001D56DD">
        <w:rPr>
          <w:rFonts w:cs="KFGQPC Uthman Taha Naskh"/>
          <w:spacing w:val="-2"/>
          <w:sz w:val="32"/>
          <w:szCs w:val="27"/>
          <w:rtl/>
        </w:rPr>
        <w:t>»</w:t>
      </w:r>
      <w:r w:rsidR="00787025" w:rsidRPr="001D56DD">
        <w:rPr>
          <w:spacing w:val="-2"/>
          <w:rtl/>
          <w:lang w:bidi="fa-IR"/>
        </w:rPr>
        <w:t xml:space="preserve"> </w:t>
      </w:r>
      <w:r w:rsidR="003B2D50" w:rsidRPr="001D56DD">
        <w:rPr>
          <w:rFonts w:hint="cs"/>
          <w:spacing w:val="-2"/>
          <w:rtl/>
          <w:lang w:bidi="fa-IR"/>
        </w:rPr>
        <w:t>«</w:t>
      </w:r>
      <w:r w:rsidR="007574BA" w:rsidRPr="001D56DD">
        <w:rPr>
          <w:spacing w:val="-2"/>
          <w:rtl/>
          <w:lang w:bidi="fa-IR"/>
        </w:rPr>
        <w:t xml:space="preserve">سپاس و ستایش </w:t>
      </w:r>
      <w:r w:rsidRPr="001D56DD">
        <w:rPr>
          <w:spacing w:val="-2"/>
          <w:rtl/>
          <w:lang w:bidi="fa-IR"/>
        </w:rPr>
        <w:t>خدا</w:t>
      </w:r>
      <w:r w:rsidR="007574BA" w:rsidRPr="001D56DD">
        <w:rPr>
          <w:spacing w:val="-2"/>
          <w:rtl/>
          <w:lang w:bidi="fa-IR"/>
        </w:rPr>
        <w:t>ی</w:t>
      </w:r>
      <w:r w:rsidRPr="001D56DD">
        <w:rPr>
          <w:spacing w:val="-2"/>
          <w:rtl/>
          <w:lang w:bidi="fa-IR"/>
        </w:rPr>
        <w:t>ی را که ما را تم</w:t>
      </w:r>
      <w:r w:rsidR="00757694" w:rsidRPr="001D56DD">
        <w:rPr>
          <w:spacing w:val="-2"/>
          <w:rtl/>
          <w:lang w:bidi="fa-IR"/>
        </w:rPr>
        <w:t>سّک جویان به ولایت و دوستی أمیر</w:t>
      </w:r>
      <w:r w:rsidRPr="001D56DD">
        <w:rPr>
          <w:spacing w:val="-2"/>
          <w:rtl/>
          <w:lang w:bidi="fa-IR"/>
        </w:rPr>
        <w:t>المؤمنین و</w:t>
      </w:r>
      <w:r w:rsidR="001842D5" w:rsidRPr="001D56DD">
        <w:rPr>
          <w:spacing w:val="-2"/>
          <w:rtl/>
          <w:lang w:bidi="fa-IR"/>
        </w:rPr>
        <w:t xml:space="preserve"> ائمّه</w:t>
      </w:r>
      <w:r w:rsidR="007574BA" w:rsidRPr="001D56DD">
        <w:rPr>
          <w:spacing w:val="-2"/>
          <w:sz w:val="22"/>
          <w:szCs w:val="22"/>
          <w:lang w:bidi="fa-IR"/>
        </w:rPr>
        <w:sym w:font="Abo-thar" w:char="F062"/>
      </w:r>
      <w:r w:rsidR="007574BA" w:rsidRPr="001D56DD">
        <w:rPr>
          <w:spacing w:val="-2"/>
          <w:sz w:val="22"/>
          <w:szCs w:val="22"/>
          <w:rtl/>
          <w:lang w:bidi="fa-IR"/>
        </w:rPr>
        <w:t xml:space="preserve"> </w:t>
      </w:r>
      <w:r w:rsidRPr="001D56DD">
        <w:rPr>
          <w:spacing w:val="-2"/>
          <w:rtl/>
          <w:lang w:bidi="fa-IR"/>
        </w:rPr>
        <w:t>قرار داده اس</w:t>
      </w:r>
      <w:r w:rsidR="00787025" w:rsidRPr="001D56DD">
        <w:rPr>
          <w:spacing w:val="-2"/>
          <w:rtl/>
          <w:lang w:bidi="fa-IR"/>
        </w:rPr>
        <w:t>ت</w:t>
      </w:r>
      <w:r w:rsidR="003B2D50" w:rsidRPr="001D56DD">
        <w:rPr>
          <w:rFonts w:hint="cs"/>
          <w:spacing w:val="-2"/>
          <w:rtl/>
          <w:lang w:bidi="fa-IR"/>
        </w:rPr>
        <w:t>»</w:t>
      </w:r>
      <w:r w:rsidRPr="001D56DD">
        <w:rPr>
          <w:spacing w:val="-2"/>
          <w:rtl/>
          <w:lang w:bidi="fa-IR"/>
        </w:rPr>
        <w:t>. بدیهی است که هیچ مسلمانی با این جمله مخالف نیست</w:t>
      </w:r>
      <w:r w:rsidR="002460E0" w:rsidRPr="001D56DD">
        <w:rPr>
          <w:spacing w:val="-2"/>
          <w:rtl/>
          <w:lang w:bidi="fa-IR"/>
        </w:rPr>
        <w:t xml:space="preserve"> </w:t>
      </w:r>
      <w:r w:rsidR="00757694" w:rsidRPr="001D56DD">
        <w:rPr>
          <w:spacing w:val="-2"/>
          <w:rtl/>
          <w:lang w:bidi="fa-IR"/>
        </w:rPr>
        <w:t xml:space="preserve">ـ </w:t>
      </w:r>
      <w:r w:rsidRPr="001D56DD">
        <w:rPr>
          <w:spacing w:val="-2"/>
          <w:rtl/>
          <w:lang w:bidi="fa-IR"/>
        </w:rPr>
        <w:t>زیرا هم</w:t>
      </w:r>
      <w:r w:rsidR="00511465" w:rsidRPr="001D56DD">
        <w:rPr>
          <w:spacing w:val="-2"/>
          <w:rtl/>
          <w:lang w:bidi="fa-IR"/>
        </w:rPr>
        <w:t>ه‌ی</w:t>
      </w:r>
      <w:r w:rsidRPr="001D56DD">
        <w:rPr>
          <w:spacing w:val="-2"/>
          <w:rtl/>
          <w:lang w:bidi="fa-IR"/>
        </w:rPr>
        <w:t xml:space="preserve"> مؤمنین علی</w:t>
      </w:r>
      <w:r w:rsidR="00210633" w:rsidRPr="001D56DD">
        <w:rPr>
          <w:rFonts w:ascii="AGA Arabesque" w:hAnsi="AGA Arabesque"/>
          <w:spacing w:val="-2"/>
          <w:sz w:val="24"/>
          <w:szCs w:val="24"/>
          <w:lang w:bidi="fa-IR"/>
        </w:rPr>
        <w:t></w:t>
      </w:r>
      <w:r w:rsidR="009755B1" w:rsidRPr="001D56DD">
        <w:rPr>
          <w:rFonts w:ascii="Abo-thar" w:hAnsi="Abo-thar"/>
          <w:spacing w:val="-2"/>
          <w:sz w:val="24"/>
          <w:szCs w:val="24"/>
          <w:rtl/>
          <w:lang w:bidi="fa-IR"/>
        </w:rPr>
        <w:t xml:space="preserve"> </w:t>
      </w:r>
      <w:r w:rsidRPr="001D56DD">
        <w:rPr>
          <w:spacing w:val="-2"/>
          <w:rtl/>
          <w:lang w:bidi="fa-IR"/>
        </w:rPr>
        <w:t>را دوست داشته و او را أسو</w:t>
      </w:r>
      <w:r w:rsidR="00511465" w:rsidRPr="001D56DD">
        <w:rPr>
          <w:spacing w:val="-2"/>
          <w:rtl/>
          <w:lang w:bidi="fa-IR"/>
        </w:rPr>
        <w:t>ه‌ی</w:t>
      </w:r>
      <w:r w:rsidRPr="001D56DD">
        <w:rPr>
          <w:spacing w:val="-2"/>
          <w:rtl/>
          <w:lang w:bidi="fa-IR"/>
        </w:rPr>
        <w:t xml:space="preserve"> خود می‌دانند</w:t>
      </w:r>
      <w:r w:rsidR="00757694" w:rsidRPr="001D56DD">
        <w:rPr>
          <w:spacing w:val="-2"/>
          <w:rtl/>
          <w:lang w:bidi="fa-IR"/>
        </w:rPr>
        <w:t xml:space="preserve"> ـ</w:t>
      </w:r>
      <w:r w:rsidR="001969BB" w:rsidRPr="001D56DD">
        <w:rPr>
          <w:spacing w:val="-2"/>
          <w:rtl/>
          <w:lang w:bidi="fa-IR"/>
        </w:rPr>
        <w:t xml:space="preserve"> امّا </w:t>
      </w:r>
      <w:r w:rsidRPr="001D56DD">
        <w:rPr>
          <w:spacing w:val="-2"/>
          <w:rtl/>
          <w:lang w:bidi="fa-IR"/>
        </w:rPr>
        <w:t>اگر خوانند</w:t>
      </w:r>
      <w:r w:rsidR="00511465" w:rsidRPr="001D56DD">
        <w:rPr>
          <w:spacing w:val="-2"/>
          <w:rtl/>
          <w:lang w:bidi="fa-IR"/>
        </w:rPr>
        <w:t>ه‌ی</w:t>
      </w:r>
      <w:r w:rsidRPr="001D56DD">
        <w:rPr>
          <w:spacing w:val="-2"/>
          <w:rtl/>
          <w:lang w:bidi="fa-IR"/>
        </w:rPr>
        <w:t xml:space="preserve"> محترم بداند که جمل</w:t>
      </w:r>
      <w:r w:rsidR="00511465" w:rsidRPr="001D56DD">
        <w:rPr>
          <w:spacing w:val="-2"/>
          <w:rtl/>
          <w:lang w:bidi="fa-IR"/>
        </w:rPr>
        <w:t>ه‌ی</w:t>
      </w:r>
      <w:r w:rsidRPr="001D56DD">
        <w:rPr>
          <w:spacing w:val="-2"/>
          <w:rtl/>
          <w:lang w:bidi="fa-IR"/>
        </w:rPr>
        <w:t xml:space="preserve"> فوق از چه روایتی أخذ شده، قطعاً بسیار تعجّب می‌کند! روایت مذکور در </w:t>
      </w:r>
      <w:r w:rsidR="00B516DC" w:rsidRPr="001D56DD">
        <w:rPr>
          <w:spacing w:val="-2"/>
          <w:rtl/>
          <w:lang w:bidi="fa-IR"/>
        </w:rPr>
        <w:t xml:space="preserve">«إقبال الأعمال» (ص 464) آمده و مدّعی است که </w:t>
      </w:r>
      <w:r w:rsidR="00757694" w:rsidRPr="001D56DD">
        <w:rPr>
          <w:spacing w:val="-2"/>
          <w:rtl/>
          <w:lang w:bidi="fa-IR"/>
        </w:rPr>
        <w:t xml:space="preserve">در </w:t>
      </w:r>
      <w:r w:rsidR="00B516DC" w:rsidRPr="001D56DD">
        <w:rPr>
          <w:spacing w:val="-2"/>
          <w:rtl/>
          <w:lang w:bidi="fa-IR"/>
        </w:rPr>
        <w:t>عید غدیر تا سه روز فرشتگان</w:t>
      </w:r>
      <w:r w:rsidR="00757694" w:rsidRPr="001D56DD">
        <w:rPr>
          <w:spacing w:val="-2"/>
          <w:rtl/>
          <w:lang w:bidi="fa-IR"/>
        </w:rPr>
        <w:t>ِ</w:t>
      </w:r>
      <w:r w:rsidR="00B516DC" w:rsidRPr="001D56DD">
        <w:rPr>
          <w:spacing w:val="-2"/>
          <w:rtl/>
          <w:lang w:bidi="fa-IR"/>
        </w:rPr>
        <w:t xml:space="preserve"> ثبت أعمال، از دوس</w:t>
      </w:r>
      <w:r w:rsidR="00757694" w:rsidRPr="001D56DD">
        <w:rPr>
          <w:spacing w:val="-2"/>
          <w:rtl/>
          <w:lang w:bidi="fa-IR"/>
        </w:rPr>
        <w:t>تداران</w:t>
      </w:r>
      <w:r w:rsidR="009F7CAF" w:rsidRPr="001D56DD">
        <w:rPr>
          <w:spacing w:val="-2"/>
          <w:rtl/>
          <w:lang w:bidi="fa-IR"/>
        </w:rPr>
        <w:t xml:space="preserve"> اهل </w:t>
      </w:r>
      <w:r w:rsidR="00757694" w:rsidRPr="001D56DD">
        <w:rPr>
          <w:spacing w:val="-2"/>
          <w:rtl/>
          <w:lang w:bidi="fa-IR"/>
        </w:rPr>
        <w:t>بیت و شیعیان قلم بر</w:t>
      </w:r>
      <w:r w:rsidR="007574BA" w:rsidRPr="001D56DD">
        <w:rPr>
          <w:spacing w:val="-2"/>
          <w:rtl/>
          <w:lang w:bidi="fa-IR"/>
        </w:rPr>
        <w:t xml:space="preserve"> </w:t>
      </w:r>
      <w:r w:rsidR="00757694" w:rsidRPr="001D56DD">
        <w:rPr>
          <w:spacing w:val="-2"/>
          <w:rtl/>
          <w:lang w:bidi="fa-IR"/>
        </w:rPr>
        <w:t>‌</w:t>
      </w:r>
      <w:r w:rsidR="00B516DC" w:rsidRPr="001D56DD">
        <w:rPr>
          <w:spacing w:val="-2"/>
          <w:rtl/>
          <w:lang w:bidi="fa-IR"/>
        </w:rPr>
        <w:t xml:space="preserve">می‌دارند و گناهان ایشان را نمی‌نویسند </w:t>
      </w:r>
      <w:r w:rsidR="00BC527F" w:rsidRPr="001D56DD">
        <w:rPr>
          <w:spacing w:val="-2"/>
          <w:rtl/>
          <w:lang w:bidi="fa-IR"/>
        </w:rPr>
        <w:t>[</w:t>
      </w:r>
      <w:r w:rsidR="00B516DC" w:rsidRPr="001D56DD">
        <w:rPr>
          <w:spacing w:val="-2"/>
          <w:rtl/>
          <w:lang w:bidi="fa-IR"/>
        </w:rPr>
        <w:t>تا هر غلطی که می‌خواهند بکنند</w:t>
      </w:r>
      <w:r w:rsidR="00175FCB" w:rsidRPr="001D56DD">
        <w:rPr>
          <w:spacing w:val="-2"/>
          <w:rtl/>
          <w:lang w:bidi="fa-IR"/>
        </w:rPr>
        <w:t>!</w:t>
      </w:r>
      <w:r w:rsidR="00BC527F" w:rsidRPr="001D56DD">
        <w:rPr>
          <w:spacing w:val="-2"/>
          <w:rtl/>
          <w:lang w:bidi="fa-IR"/>
        </w:rPr>
        <w:t>]</w:t>
      </w:r>
      <w:r w:rsidR="00B516DC" w:rsidRPr="001D56DD">
        <w:rPr>
          <w:spacing w:val="-2"/>
          <w:rtl/>
          <w:lang w:bidi="fa-IR"/>
        </w:rPr>
        <w:t xml:space="preserve"> و روزِ</w:t>
      </w:r>
      <w:r w:rsidR="00A84AD3" w:rsidRPr="001D56DD">
        <w:rPr>
          <w:spacing w:val="-2"/>
          <w:rtl/>
          <w:lang w:bidi="fa-IR"/>
        </w:rPr>
        <w:t>گذشت و چشم</w:t>
      </w:r>
      <w:r w:rsidR="003B2D50" w:rsidRPr="001D56DD">
        <w:rPr>
          <w:rFonts w:hint="cs"/>
          <w:spacing w:val="-2"/>
          <w:rtl/>
          <w:lang w:bidi="fa-IR"/>
        </w:rPr>
        <w:t>‌</w:t>
      </w:r>
      <w:r w:rsidR="00A84AD3" w:rsidRPr="001D56DD">
        <w:rPr>
          <w:spacing w:val="-2"/>
          <w:rtl/>
          <w:lang w:bidi="fa-IR"/>
        </w:rPr>
        <w:t>پوشی از گناهکاران شیعه است</w:t>
      </w:r>
      <w:r w:rsidR="00175FCB" w:rsidRPr="001D56DD">
        <w:rPr>
          <w:spacing w:val="-2"/>
          <w:rtl/>
          <w:lang w:bidi="fa-IR"/>
        </w:rPr>
        <w:t>!</w:t>
      </w:r>
      <w:r w:rsidR="00A84AD3" w:rsidRPr="001D56DD">
        <w:rPr>
          <w:spacing w:val="-2"/>
          <w:sz w:val="24"/>
          <w:vertAlign w:val="superscript"/>
          <w:rtl/>
          <w:lang w:bidi="fa-IR"/>
        </w:rPr>
        <w:t>(</w:t>
      </w:r>
      <w:r w:rsidR="00A84AD3" w:rsidRPr="001D56DD">
        <w:rPr>
          <w:rStyle w:val="FootnoteReference"/>
          <w:spacing w:val="-2"/>
          <w:sz w:val="24"/>
          <w:rtl/>
          <w:lang w:bidi="fa-IR"/>
        </w:rPr>
        <w:footnoteReference w:id="487"/>
      </w:r>
      <w:r w:rsidR="00A84AD3" w:rsidRPr="001D56DD">
        <w:rPr>
          <w:spacing w:val="-2"/>
          <w:sz w:val="24"/>
          <w:vertAlign w:val="superscript"/>
          <w:rtl/>
          <w:lang w:bidi="fa-IR"/>
        </w:rPr>
        <w:t>)</w:t>
      </w:r>
    </w:p>
    <w:p w:rsidR="001D1D11" w:rsidRDefault="00787025" w:rsidP="00E70A53">
      <w:pPr>
        <w:ind w:firstLine="284"/>
        <w:jc w:val="both"/>
        <w:rPr>
          <w:rtl/>
          <w:lang w:bidi="fa-IR"/>
        </w:rPr>
      </w:pPr>
      <w:r>
        <w:rPr>
          <w:rtl/>
          <w:lang w:bidi="fa-IR"/>
        </w:rPr>
        <w:t>بدان که</w:t>
      </w:r>
      <w:r w:rsidR="00A84AD3">
        <w:rPr>
          <w:rtl/>
          <w:lang w:bidi="fa-IR"/>
        </w:rPr>
        <w:t xml:space="preserve"> در زمان ما کسی پیدا نمی‌شود که </w:t>
      </w:r>
      <w:r w:rsidR="00C46800" w:rsidRPr="00C46800">
        <w:rPr>
          <w:sz w:val="24"/>
          <w:szCs w:val="24"/>
          <w:rtl/>
          <w:lang w:bidi="fa-IR"/>
        </w:rPr>
        <w:t xml:space="preserve">ـ </w:t>
      </w:r>
      <w:r w:rsidR="00A84AD3" w:rsidRPr="00C46800">
        <w:rPr>
          <w:sz w:val="24"/>
          <w:szCs w:val="24"/>
          <w:rtl/>
          <w:lang w:bidi="fa-IR"/>
        </w:rPr>
        <w:t>ن</w:t>
      </w:r>
      <w:r w:rsidR="00C46800" w:rsidRPr="00C46800">
        <w:rPr>
          <w:sz w:val="24"/>
          <w:szCs w:val="24"/>
          <w:rtl/>
          <w:lang w:bidi="fa-IR"/>
        </w:rPr>
        <w:t>َ</w:t>
      </w:r>
      <w:r w:rsidR="00A84AD3" w:rsidRPr="00C46800">
        <w:rPr>
          <w:sz w:val="24"/>
          <w:szCs w:val="24"/>
          <w:rtl/>
          <w:lang w:bidi="fa-IR"/>
        </w:rPr>
        <w:t>عوذ</w:t>
      </w:r>
      <w:r w:rsidR="00C46800" w:rsidRPr="00C46800">
        <w:rPr>
          <w:sz w:val="24"/>
          <w:szCs w:val="24"/>
          <w:rtl/>
          <w:lang w:bidi="fa-IR"/>
        </w:rPr>
        <w:t>ُ</w:t>
      </w:r>
      <w:r w:rsidR="00A84AD3" w:rsidRPr="00C46800">
        <w:rPr>
          <w:sz w:val="24"/>
          <w:szCs w:val="24"/>
          <w:rtl/>
          <w:lang w:bidi="fa-IR"/>
        </w:rPr>
        <w:t xml:space="preserve"> ب</w:t>
      </w:r>
      <w:r w:rsidR="00C46800" w:rsidRPr="00C46800">
        <w:rPr>
          <w:sz w:val="24"/>
          <w:szCs w:val="24"/>
          <w:rtl/>
          <w:lang w:bidi="fa-IR"/>
        </w:rPr>
        <w:t>ِ</w:t>
      </w:r>
      <w:r w:rsidR="00A84AD3" w:rsidRPr="00C46800">
        <w:rPr>
          <w:sz w:val="24"/>
          <w:szCs w:val="24"/>
          <w:rtl/>
          <w:lang w:bidi="fa-IR"/>
        </w:rPr>
        <w:t>الله</w:t>
      </w:r>
      <w:r w:rsidR="00C46800" w:rsidRPr="00C46800">
        <w:rPr>
          <w:sz w:val="24"/>
          <w:szCs w:val="24"/>
          <w:rtl/>
          <w:lang w:bidi="fa-IR"/>
        </w:rPr>
        <w:t xml:space="preserve"> ـ</w:t>
      </w:r>
      <w:r w:rsidR="00A84AD3">
        <w:rPr>
          <w:rtl/>
          <w:lang w:bidi="fa-IR"/>
        </w:rPr>
        <w:t xml:space="preserve"> با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A84AD3">
        <w:rPr>
          <w:rtl/>
          <w:lang w:bidi="fa-IR"/>
        </w:rPr>
        <w:t>دشمن بوده و یا منکر دوستی و</w:t>
      </w:r>
      <w:r>
        <w:rPr>
          <w:rtl/>
          <w:lang w:bidi="fa-IR"/>
        </w:rPr>
        <w:t xml:space="preserve"> ولایت او باشد و آن‌حضرت را </w:t>
      </w:r>
      <w:r w:rsidR="007574BA">
        <w:rPr>
          <w:rtl/>
          <w:lang w:bidi="fa-IR"/>
        </w:rPr>
        <w:t>ا</w:t>
      </w:r>
      <w:r>
        <w:rPr>
          <w:rtl/>
          <w:lang w:bidi="fa-IR"/>
        </w:rPr>
        <w:t>سوه نداند.</w:t>
      </w:r>
      <w:r w:rsidR="001969BB">
        <w:rPr>
          <w:rtl/>
          <w:lang w:bidi="fa-IR"/>
        </w:rPr>
        <w:t xml:space="preserve"> در حالی‌که </w:t>
      </w:r>
      <w:r w:rsidR="001D1D11">
        <w:rPr>
          <w:rtl/>
          <w:lang w:bidi="fa-IR"/>
        </w:rPr>
        <w:t xml:space="preserve">در </w:t>
      </w:r>
      <w:r w:rsidR="007574BA">
        <w:rPr>
          <w:rtl/>
          <w:lang w:bidi="fa-IR"/>
        </w:rPr>
        <w:t>ا</w:t>
      </w:r>
      <w:r w:rsidR="001D1D11">
        <w:rPr>
          <w:rtl/>
          <w:lang w:bidi="fa-IR"/>
        </w:rPr>
        <w:t>عمال و أدعی</w:t>
      </w:r>
      <w:r w:rsidR="007574BA">
        <w:rPr>
          <w:rtl/>
          <w:lang w:bidi="fa-IR"/>
        </w:rPr>
        <w:t>ه‌ی</w:t>
      </w:r>
      <w:r w:rsidR="001D1D11">
        <w:rPr>
          <w:rtl/>
          <w:lang w:bidi="fa-IR"/>
        </w:rPr>
        <w:t xml:space="preserve"> منسوب به عید غدیر، مکرّراً کسانی را که منکر ولایت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1D1D11">
        <w:rPr>
          <w:rtl/>
          <w:lang w:bidi="fa-IR"/>
        </w:rPr>
        <w:t>باشند لعن و نفرین ک</w:t>
      </w:r>
      <w:r w:rsidR="00C46800">
        <w:rPr>
          <w:rtl/>
          <w:lang w:bidi="fa-IR"/>
        </w:rPr>
        <w:t>رده است در صورتی که قضایای غدیر</w:t>
      </w:r>
      <w:r w:rsidR="007574BA">
        <w:rPr>
          <w:rtl/>
          <w:lang w:bidi="fa-IR"/>
        </w:rPr>
        <w:t xml:space="preserve"> </w:t>
      </w:r>
      <w:r w:rsidR="00C46800">
        <w:rPr>
          <w:rtl/>
          <w:lang w:bidi="fa-IR"/>
        </w:rPr>
        <w:t>را کسی منکر نیست و</w:t>
      </w:r>
      <w:r w:rsidR="007574BA">
        <w:rPr>
          <w:rtl/>
          <w:lang w:bidi="fa-IR"/>
        </w:rPr>
        <w:t xml:space="preserve"> </w:t>
      </w:r>
      <w:r w:rsidR="00C46800">
        <w:rPr>
          <w:rtl/>
          <w:lang w:bidi="fa-IR"/>
        </w:rPr>
        <w:t>همه می‌دانند</w:t>
      </w:r>
      <w:r w:rsidR="001D1D11">
        <w:rPr>
          <w:rtl/>
          <w:lang w:bidi="fa-IR"/>
        </w:rPr>
        <w:t>که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1D1D11">
        <w:rPr>
          <w:rtl/>
          <w:lang w:bidi="fa-IR"/>
        </w:rPr>
        <w:t>در غدیر خم به دوستی حضرت أمیر</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1D1D11">
        <w:rPr>
          <w:rtl/>
          <w:lang w:bidi="fa-IR"/>
        </w:rPr>
        <w:t>توصیه فرموده ولی این نویسندگان می‌خواهند به زور و با جعل روایات، خلا</w:t>
      </w:r>
      <w:r w:rsidR="007574BA">
        <w:rPr>
          <w:rtl/>
          <w:lang w:bidi="fa-IR"/>
        </w:rPr>
        <w:t>ف</w:t>
      </w:r>
      <w:r w:rsidR="001D1D11">
        <w:rPr>
          <w:rtl/>
          <w:lang w:bidi="fa-IR"/>
        </w:rPr>
        <w:t>ت بلا فصل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1D1D11">
        <w:rPr>
          <w:rtl/>
          <w:lang w:bidi="fa-IR"/>
        </w:rPr>
        <w:t>را اثبات کنند</w:t>
      </w:r>
      <w:r w:rsidR="00175FCB">
        <w:rPr>
          <w:rtl/>
          <w:lang w:bidi="fa-IR"/>
        </w:rPr>
        <w:t>!</w:t>
      </w:r>
      <w:r w:rsidR="001D1D11">
        <w:rPr>
          <w:rtl/>
          <w:lang w:bidi="fa-IR"/>
        </w:rPr>
        <w:t xml:space="preserve"> در صورتی که خود حضرت أمیر</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و دوستارانش چنان</w:t>
      </w:r>
      <w:r w:rsidR="007574BA">
        <w:rPr>
          <w:rtl/>
          <w:lang w:bidi="fa-IR"/>
        </w:rPr>
        <w:t>‌</w:t>
      </w:r>
      <w:r>
        <w:rPr>
          <w:rtl/>
          <w:lang w:bidi="fa-IR"/>
        </w:rPr>
        <w:t>که در صفح</w:t>
      </w:r>
      <w:r w:rsidR="001D1D11">
        <w:rPr>
          <w:rtl/>
          <w:lang w:bidi="fa-IR"/>
        </w:rPr>
        <w:t xml:space="preserve">ات گذشته ملاحظه شد، مدّعی </w:t>
      </w:r>
      <w:r w:rsidR="00720B79">
        <w:rPr>
          <w:rtl/>
          <w:lang w:bidi="fa-IR"/>
        </w:rPr>
        <w:t>خلافت منصوص</w:t>
      </w:r>
      <w:r w:rsidR="00511465">
        <w:rPr>
          <w:rtl/>
          <w:lang w:bidi="fa-IR"/>
        </w:rPr>
        <w:t>ه‌ی</w:t>
      </w:r>
      <w:r w:rsidR="00720B79">
        <w:rPr>
          <w:rtl/>
          <w:lang w:bidi="fa-IR"/>
        </w:rPr>
        <w:t xml:space="preserve"> إلهیّه نبودند.</w:t>
      </w:r>
      <w:r w:rsidR="003B2D50">
        <w:rPr>
          <w:rFonts w:hint="cs"/>
          <w:rtl/>
          <w:lang w:bidi="fa-IR"/>
        </w:rPr>
        <w:t xml:space="preserve"> </w:t>
      </w:r>
      <w:r w:rsidR="00720B79">
        <w:rPr>
          <w:rtl/>
          <w:lang w:bidi="fa-IR"/>
        </w:rPr>
        <w:t>(</w:t>
      </w:r>
      <w:r w:rsidR="00E70A53" w:rsidRPr="00E70A53">
        <w:rPr>
          <w:rFonts w:ascii="mylotus" w:hAnsi="mylotus" w:cs="mylotus"/>
          <w:rtl/>
          <w:lang w:bidi="fa-IR"/>
        </w:rPr>
        <w:t>فَلا تَتَجَاهَلْ</w:t>
      </w:r>
      <w:r w:rsidR="001D1D11">
        <w:rPr>
          <w:rtl/>
          <w:lang w:bidi="fa-IR"/>
        </w:rPr>
        <w:t>)</w:t>
      </w:r>
    </w:p>
    <w:p w:rsidR="00484579" w:rsidRDefault="00484579" w:rsidP="00DC696D">
      <w:pPr>
        <w:ind w:firstLine="284"/>
        <w:jc w:val="both"/>
        <w:rPr>
          <w:rtl/>
          <w:lang w:bidi="fa-IR"/>
        </w:rPr>
      </w:pPr>
      <w:r>
        <w:rPr>
          <w:rtl/>
          <w:lang w:bidi="fa-IR"/>
        </w:rPr>
        <w:t>در این دعاها مکرّراً از خدا ولایت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را می‌خواهد د</w:t>
      </w:r>
      <w:r w:rsidR="00DC696D">
        <w:rPr>
          <w:rtl/>
          <w:lang w:bidi="fa-IR"/>
        </w:rPr>
        <w:t>ر صورتی که با بدعت</w:t>
      </w:r>
      <w:r w:rsidR="007574BA">
        <w:rPr>
          <w:rtl/>
          <w:lang w:bidi="fa-IR"/>
        </w:rPr>
        <w:t>‌</w:t>
      </w:r>
      <w:r w:rsidR="00DC696D">
        <w:rPr>
          <w:rtl/>
          <w:lang w:bidi="fa-IR"/>
        </w:rPr>
        <w:t>ها و عقاید نا</w:t>
      </w:r>
      <w:r>
        <w:rPr>
          <w:rtl/>
          <w:lang w:bidi="fa-IR"/>
        </w:rPr>
        <w:t>مستند یا</w:t>
      </w:r>
      <w:r w:rsidR="00DC696D">
        <w:rPr>
          <w:rtl/>
          <w:lang w:bidi="fa-IR"/>
        </w:rPr>
        <w:t xml:space="preserve"> جعلی که به وجود آورده‌اند و بر</w:t>
      </w:r>
      <w:r>
        <w:rPr>
          <w:rtl/>
          <w:lang w:bidi="fa-IR"/>
        </w:rPr>
        <w:t>خلاف عقاید آن‌حضرت و</w:t>
      </w:r>
      <w:r w:rsidR="00A80907">
        <w:rPr>
          <w:rtl/>
          <w:lang w:bidi="fa-IR"/>
        </w:rPr>
        <w:t xml:space="preserve"> اعمال </w:t>
      </w:r>
      <w:r>
        <w:rPr>
          <w:rtl/>
          <w:lang w:bidi="fa-IR"/>
        </w:rPr>
        <w:t>آن</w:t>
      </w:r>
      <w:r w:rsidR="002460E0">
        <w:rPr>
          <w:rtl/>
          <w:lang w:bidi="fa-IR"/>
        </w:rPr>
        <w:t xml:space="preserve"> </w:t>
      </w:r>
      <w:r>
        <w:rPr>
          <w:rtl/>
          <w:lang w:bidi="fa-IR"/>
        </w:rPr>
        <w:t>بزرگوار رفتار می‌کنند، خود را در زمر</w:t>
      </w:r>
      <w:r w:rsidR="00511465">
        <w:rPr>
          <w:rtl/>
          <w:lang w:bidi="fa-IR"/>
        </w:rPr>
        <w:t>ه‌ی</w:t>
      </w:r>
      <w:r>
        <w:rPr>
          <w:rtl/>
          <w:lang w:bidi="fa-IR"/>
        </w:rPr>
        <w:t xml:space="preserve"> مخالفین یا دشمنان آن‌جناب قرار می‌دهند! باید گفت به ص</w:t>
      </w:r>
      <w:r w:rsidR="00DC696D">
        <w:rPr>
          <w:rtl/>
          <w:lang w:bidi="fa-IR"/>
        </w:rPr>
        <w:t>ِ</w:t>
      </w:r>
      <w:r>
        <w:rPr>
          <w:rtl/>
          <w:lang w:bidi="fa-IR"/>
        </w:rPr>
        <w:t>رف خواندن دعا و ادّعا، کاری درست نمی‌شود بلکه باید عملاً ثابت کرد انسان، دوست است یا دشمن؟</w:t>
      </w:r>
    </w:p>
    <w:p w:rsidR="001F7CDD" w:rsidRDefault="001F7CDD" w:rsidP="004D6842">
      <w:pPr>
        <w:ind w:firstLine="284"/>
        <w:jc w:val="both"/>
        <w:rPr>
          <w:rtl/>
          <w:lang w:bidi="fa-IR"/>
        </w:rPr>
      </w:pPr>
      <w:r>
        <w:rPr>
          <w:rtl/>
          <w:lang w:bidi="fa-IR"/>
        </w:rPr>
        <w:t>در فضیلت روز مباهله می‌گوید آی</w:t>
      </w:r>
      <w:r w:rsidR="00511465">
        <w:rPr>
          <w:rtl/>
          <w:lang w:bidi="fa-IR"/>
        </w:rPr>
        <w:t>ه‌ی</w:t>
      </w:r>
      <w:r>
        <w:rPr>
          <w:rtl/>
          <w:lang w:bidi="fa-IR"/>
        </w:rPr>
        <w:t xml:space="preserve"> تطهیر در این روز در شأن حضرت علی و فاطمه و حسن</w:t>
      </w:r>
      <w:r w:rsidR="00DC696D">
        <w:rPr>
          <w:rtl/>
          <w:lang w:bidi="fa-IR"/>
        </w:rPr>
        <w:t>َ</w:t>
      </w:r>
      <w:r>
        <w:rPr>
          <w:rtl/>
          <w:lang w:bidi="fa-IR"/>
        </w:rPr>
        <w:t>ین نازل گردید</w:t>
      </w:r>
      <w:r w:rsidRPr="004D6842">
        <w:rPr>
          <w:rtl/>
          <w:lang w:bidi="fa-IR"/>
        </w:rPr>
        <w:t>. دربار</w:t>
      </w:r>
      <w:r w:rsidR="00511465" w:rsidRPr="004D6842">
        <w:rPr>
          <w:rtl/>
          <w:lang w:bidi="fa-IR"/>
        </w:rPr>
        <w:t>ه‌ی</w:t>
      </w:r>
      <w:r w:rsidRPr="004D6842">
        <w:rPr>
          <w:rtl/>
          <w:lang w:bidi="fa-IR"/>
        </w:rPr>
        <w:t xml:space="preserve"> آی</w:t>
      </w:r>
      <w:r w:rsidR="00511465" w:rsidRPr="004D6842">
        <w:rPr>
          <w:rtl/>
          <w:lang w:bidi="fa-IR"/>
        </w:rPr>
        <w:t>ه‌ی</w:t>
      </w:r>
      <w:r w:rsidRPr="004D6842">
        <w:rPr>
          <w:rtl/>
          <w:lang w:bidi="fa-IR"/>
        </w:rPr>
        <w:t xml:space="preserve"> تطهیر در تحریر دوّم کتاب «</w:t>
      </w:r>
      <w:r w:rsidRPr="004D6842">
        <w:rPr>
          <w:rFonts w:cs="B Lotus"/>
          <w:b/>
          <w:bCs/>
          <w:sz w:val="26"/>
          <w:rtl/>
          <w:lang w:bidi="fa-IR"/>
        </w:rPr>
        <w:t>عرض اخبار اصول بر قرآن و عقول</w:t>
      </w:r>
      <w:r w:rsidRPr="004D6842">
        <w:rPr>
          <w:rtl/>
          <w:lang w:bidi="fa-IR"/>
        </w:rPr>
        <w:t xml:space="preserve">» (ص </w:t>
      </w:r>
      <w:r w:rsidR="004D6842" w:rsidRPr="004D6842">
        <w:rPr>
          <w:rFonts w:hint="cs"/>
          <w:rtl/>
          <w:lang w:bidi="fa-IR"/>
        </w:rPr>
        <w:t>655</w:t>
      </w:r>
      <w:r w:rsidR="00DC696D" w:rsidRPr="004D6842">
        <w:rPr>
          <w:rtl/>
          <w:lang w:bidi="fa-IR"/>
        </w:rPr>
        <w:t xml:space="preserve"> تا</w:t>
      </w:r>
      <w:r w:rsidR="0045637C" w:rsidRPr="004D6842">
        <w:rPr>
          <w:rFonts w:hint="cs"/>
          <w:rtl/>
          <w:lang w:bidi="fa-IR"/>
        </w:rPr>
        <w:t>66</w:t>
      </w:r>
      <w:r w:rsidR="004D6842" w:rsidRPr="004D6842">
        <w:rPr>
          <w:rFonts w:hint="cs"/>
          <w:rtl/>
          <w:lang w:bidi="fa-IR"/>
        </w:rPr>
        <w:t>2</w:t>
      </w:r>
      <w:r w:rsidRPr="004D6842">
        <w:rPr>
          <w:rtl/>
          <w:lang w:bidi="fa-IR"/>
        </w:rPr>
        <w:t>)</w:t>
      </w:r>
      <w:r>
        <w:rPr>
          <w:rtl/>
          <w:lang w:bidi="fa-IR"/>
        </w:rPr>
        <w:t xml:space="preserve"> سخن گفته‌ایم و در این</w:t>
      </w:r>
      <w:r w:rsidR="007574BA">
        <w:rPr>
          <w:rtl/>
          <w:lang w:bidi="fa-IR"/>
        </w:rPr>
        <w:t>‌</w:t>
      </w:r>
      <w:r>
        <w:rPr>
          <w:rtl/>
          <w:lang w:bidi="fa-IR"/>
        </w:rPr>
        <w:t>جا تکرار نمی‌کنیم.</w:t>
      </w:r>
      <w:r w:rsidR="001969BB" w:rsidRPr="001969BB">
        <w:rPr>
          <w:rtl/>
          <w:lang w:bidi="fa-IR"/>
        </w:rPr>
        <w:t xml:space="preserve"> هم‌چنین </w:t>
      </w:r>
      <w:r>
        <w:rPr>
          <w:rtl/>
          <w:lang w:bidi="fa-IR"/>
        </w:rPr>
        <w:t>می‌گوید: «در این روز حضرت أمیر المؤمنین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در حال رکوع انگشتری خود را به سائل داد و </w:t>
      </w:r>
      <w:r w:rsidR="00DC696D">
        <w:rPr>
          <w:rtl/>
          <w:lang w:bidi="fa-IR"/>
        </w:rPr>
        <w:t>آ</w:t>
      </w:r>
      <w:r>
        <w:rPr>
          <w:rtl/>
          <w:lang w:bidi="fa-IR"/>
        </w:rPr>
        <w:t>ی</w:t>
      </w:r>
      <w:r w:rsidR="00511465">
        <w:rPr>
          <w:rtl/>
          <w:lang w:bidi="fa-IR"/>
        </w:rPr>
        <w:t>ه‌ی</w:t>
      </w:r>
      <w:r>
        <w:rPr>
          <w:rtl/>
          <w:lang w:bidi="fa-IR"/>
        </w:rPr>
        <w:t>:</w:t>
      </w:r>
      <w:r w:rsidR="001E0960">
        <w:rPr>
          <w:rtl/>
          <w:lang w:bidi="fa-IR"/>
        </w:rPr>
        <w:t xml:space="preserve"> </w:t>
      </w:r>
      <w:r w:rsidR="00A31435">
        <w:rPr>
          <w:rFonts w:ascii="KFGQPC Uthman Taha Naskh" w:cs="KFGQPC Uthman Taha Naskh"/>
          <w:rtl/>
          <w:lang w:bidi="fa-IR"/>
        </w:rPr>
        <w:t>﴿</w:t>
      </w:r>
      <w:r w:rsidR="002128C9" w:rsidRPr="002128C9">
        <w:rPr>
          <w:rStyle w:val="Char5"/>
          <w:rtl/>
          <w:lang w:bidi="fa-IR"/>
        </w:rPr>
        <w:t>إِنَّمَا وَلِيُّكُمُ ٱللَّهُ</w:t>
      </w:r>
      <w:r w:rsidR="00A31435" w:rsidRPr="00A31435">
        <w:rPr>
          <w:rFonts w:ascii="KFGQPC Uthmanic Script HAFS" w:cs="KFGQPC Uthman Taha Naskh"/>
          <w:rtl/>
          <w:lang w:bidi="fa-IR"/>
        </w:rPr>
        <w:t>﴾</w:t>
      </w:r>
      <w:r w:rsidR="002128C9">
        <w:rPr>
          <w:rFonts w:ascii="KFGQPC Uthman Taha Naskh" w:cs="KFGQPC Uthman Taha Naskh"/>
          <w:rtl/>
          <w:lang w:bidi="fa-IR"/>
        </w:rPr>
        <w:t xml:space="preserve"> </w:t>
      </w:r>
      <w:r w:rsidR="002128C9" w:rsidRPr="001D4896">
        <w:rPr>
          <w:rStyle w:val="Char4"/>
          <w:rtl/>
        </w:rPr>
        <w:t>[المائ‍دة: ٥٥]</w:t>
      </w:r>
      <w:r w:rsidR="000E5E8B">
        <w:rPr>
          <w:rFonts w:ascii="KFGQPC Uthman Taha Naskh" w:cs="KFGQPC Uthman Taha Naskh"/>
          <w:rtl/>
          <w:lang w:bidi="fa-IR"/>
        </w:rPr>
        <w:t xml:space="preserve"> </w:t>
      </w:r>
      <w:r>
        <w:rPr>
          <w:rtl/>
          <w:lang w:bidi="fa-IR"/>
        </w:rPr>
        <w:t>در شأنش نازل شد</w:t>
      </w:r>
      <w:r w:rsidR="00C162D6">
        <w:rPr>
          <w:rtl/>
          <w:lang w:bidi="fa-IR"/>
        </w:rPr>
        <w:t>!»</w:t>
      </w:r>
      <w:r w:rsidR="00DC696D">
        <w:rPr>
          <w:rtl/>
          <w:lang w:bidi="fa-IR"/>
        </w:rPr>
        <w:t xml:space="preserve"> دربار</w:t>
      </w:r>
      <w:r w:rsidR="00511465">
        <w:rPr>
          <w:rtl/>
          <w:lang w:bidi="fa-IR"/>
        </w:rPr>
        <w:t>ه‌ی</w:t>
      </w:r>
      <w:r w:rsidR="00DC696D">
        <w:rPr>
          <w:rtl/>
          <w:lang w:bidi="fa-IR"/>
        </w:rPr>
        <w:t xml:space="preserve"> زکات دادن در رکوع نما</w:t>
      </w:r>
      <w:r>
        <w:rPr>
          <w:rtl/>
          <w:lang w:bidi="fa-IR"/>
        </w:rPr>
        <w:t>ز نیز لازم است مراجعه شود به</w:t>
      </w:r>
      <w:r w:rsidR="00DC696D">
        <w:rPr>
          <w:rtl/>
          <w:lang w:bidi="fa-IR"/>
        </w:rPr>
        <w:softHyphen/>
      </w:r>
      <w:r>
        <w:rPr>
          <w:rtl/>
          <w:lang w:bidi="fa-IR"/>
        </w:rPr>
        <w:t xml:space="preserve">کتاب </w:t>
      </w:r>
      <w:r w:rsidRPr="004D6842">
        <w:rPr>
          <w:rtl/>
          <w:lang w:bidi="fa-IR"/>
        </w:rPr>
        <w:t>شریف «</w:t>
      </w:r>
      <w:r w:rsidRPr="004D6842">
        <w:rPr>
          <w:rFonts w:cs="B Lotus"/>
          <w:b/>
          <w:bCs/>
          <w:sz w:val="26"/>
          <w:rtl/>
          <w:lang w:bidi="fa-IR"/>
        </w:rPr>
        <w:t>شاهراه اتّحاد</w:t>
      </w:r>
      <w:r w:rsidRPr="004D6842">
        <w:rPr>
          <w:rtl/>
          <w:lang w:bidi="fa-IR"/>
        </w:rPr>
        <w:t>» (ص145</w:t>
      </w:r>
      <w:r w:rsidR="00DC696D" w:rsidRPr="004D6842">
        <w:rPr>
          <w:rtl/>
          <w:lang w:bidi="fa-IR"/>
        </w:rPr>
        <w:t xml:space="preserve"> تا 148)</w:t>
      </w:r>
      <w:r w:rsidR="00DC696D" w:rsidRPr="00F04A43">
        <w:rPr>
          <w:shd w:val="clear" w:color="auto" w:fill="D6E3BC"/>
          <w:rtl/>
          <w:lang w:bidi="fa-IR"/>
        </w:rPr>
        <w:t xml:space="preserve"> </w:t>
      </w:r>
      <w:r w:rsidR="00DC696D" w:rsidRPr="004D6842">
        <w:rPr>
          <w:rtl/>
          <w:lang w:bidi="fa-IR"/>
        </w:rPr>
        <w:t>و</w:t>
      </w:r>
      <w:r w:rsidRPr="004D6842">
        <w:rPr>
          <w:rtl/>
          <w:lang w:bidi="fa-IR"/>
        </w:rPr>
        <w:t>«</w:t>
      </w:r>
      <w:r w:rsidRPr="004D6842">
        <w:rPr>
          <w:rFonts w:cs="B Lotus"/>
          <w:b/>
          <w:bCs/>
          <w:sz w:val="26"/>
          <w:rtl/>
          <w:lang w:bidi="fa-IR"/>
        </w:rPr>
        <w:t>عرض اخبار اصول</w:t>
      </w:r>
      <w:r w:rsidRPr="004D6842">
        <w:rPr>
          <w:rtl/>
          <w:lang w:bidi="fa-IR"/>
        </w:rPr>
        <w:t>» (ص</w:t>
      </w:r>
      <w:r w:rsidR="00B24819" w:rsidRPr="004D6842">
        <w:rPr>
          <w:rFonts w:hint="cs"/>
          <w:rtl/>
          <w:lang w:bidi="fa-IR"/>
        </w:rPr>
        <w:t>66</w:t>
      </w:r>
      <w:r w:rsidR="004D6842" w:rsidRPr="004D6842">
        <w:rPr>
          <w:rFonts w:hint="cs"/>
          <w:rtl/>
          <w:lang w:bidi="fa-IR"/>
        </w:rPr>
        <w:t>4</w:t>
      </w:r>
      <w:r w:rsidR="00DC696D" w:rsidRPr="004D6842">
        <w:rPr>
          <w:rtl/>
          <w:lang w:bidi="fa-IR"/>
        </w:rPr>
        <w:t xml:space="preserve"> تا</w:t>
      </w:r>
      <w:r w:rsidR="004D6842" w:rsidRPr="004D6842">
        <w:rPr>
          <w:rFonts w:hint="cs"/>
          <w:rtl/>
          <w:lang w:bidi="fa-IR"/>
        </w:rPr>
        <w:t xml:space="preserve"> 670</w:t>
      </w:r>
      <w:r w:rsidRPr="004D6842">
        <w:rPr>
          <w:rtl/>
          <w:lang w:bidi="fa-IR"/>
        </w:rPr>
        <w:t>)</w:t>
      </w:r>
      <w:r>
        <w:rPr>
          <w:rtl/>
          <w:lang w:bidi="fa-IR"/>
        </w:rPr>
        <w:t>.</w:t>
      </w:r>
    </w:p>
    <w:p w:rsidR="00782347" w:rsidRDefault="00DC696D" w:rsidP="00A70CB1">
      <w:pPr>
        <w:ind w:firstLine="284"/>
        <w:jc w:val="both"/>
        <w:rPr>
          <w:rtl/>
          <w:lang w:bidi="fa-IR"/>
        </w:rPr>
      </w:pPr>
      <w:r>
        <w:rPr>
          <w:rtl/>
          <w:lang w:bidi="fa-IR"/>
        </w:rPr>
        <w:t>و</w:t>
      </w:r>
      <w:r w:rsidR="001F7CDD">
        <w:rPr>
          <w:rtl/>
          <w:lang w:bidi="fa-IR"/>
        </w:rPr>
        <w:t xml:space="preserve">در </w:t>
      </w:r>
      <w:r w:rsidR="007574BA">
        <w:rPr>
          <w:rtl/>
          <w:lang w:bidi="fa-IR"/>
        </w:rPr>
        <w:t>ا</w:t>
      </w:r>
      <w:r w:rsidR="001F7CDD">
        <w:rPr>
          <w:rtl/>
          <w:lang w:bidi="fa-IR"/>
        </w:rPr>
        <w:t>عما</w:t>
      </w:r>
      <w:r>
        <w:rPr>
          <w:rtl/>
          <w:lang w:bidi="fa-IR"/>
        </w:rPr>
        <w:t>ل روز 25 ذی‌حجّه گوید: روزی است</w:t>
      </w:r>
      <w:r>
        <w:rPr>
          <w:rtl/>
          <w:lang w:bidi="fa-IR"/>
        </w:rPr>
        <w:softHyphen/>
      </w:r>
      <w:r w:rsidR="001F7CDD">
        <w:rPr>
          <w:rtl/>
          <w:lang w:bidi="fa-IR"/>
        </w:rPr>
        <w:t>که «</w:t>
      </w:r>
      <w:r w:rsidR="00A70CB1" w:rsidRPr="00A70CB1">
        <w:rPr>
          <w:rFonts w:ascii="KFGQPC Uthmanic Script HAFS" w:cs="KFGQPC Uthmanic Script HAFS" w:hint="eastAsia"/>
          <w:sz w:val="27"/>
          <w:szCs w:val="27"/>
          <w:rtl/>
        </w:rPr>
        <w:t>هَل</w:t>
      </w:r>
      <w:r w:rsidR="00A70CB1" w:rsidRPr="00A70CB1">
        <w:rPr>
          <w:rFonts w:ascii="KFGQPC Uthmanic Script HAFS" w:cs="KFGQPC Uthmanic Script HAFS" w:hint="cs"/>
          <w:sz w:val="27"/>
          <w:szCs w:val="27"/>
          <w:rtl/>
        </w:rPr>
        <w:t>ۡ</w:t>
      </w:r>
      <w:r w:rsidR="00A70CB1" w:rsidRPr="00A70CB1">
        <w:rPr>
          <w:rFonts w:ascii="KFGQPC Uthmanic Script HAFS" w:cs="KFGQPC Uthmanic Script HAFS"/>
          <w:sz w:val="27"/>
          <w:szCs w:val="27"/>
          <w:rtl/>
        </w:rPr>
        <w:t xml:space="preserve"> </w:t>
      </w:r>
      <w:r w:rsidR="00A70CB1" w:rsidRPr="00A70CB1">
        <w:rPr>
          <w:rFonts w:ascii="KFGQPC Uthmanic Script HAFS" w:cs="KFGQPC Uthmanic Script HAFS" w:hint="eastAsia"/>
          <w:sz w:val="27"/>
          <w:szCs w:val="27"/>
          <w:rtl/>
        </w:rPr>
        <w:t>أَتَى</w:t>
      </w:r>
      <w:r w:rsidR="00A70CB1" w:rsidRPr="00A70CB1">
        <w:rPr>
          <w:rFonts w:ascii="KFGQPC Uthmanic Script HAFS" w:cs="KFGQPC Uthmanic Script HAFS" w:hint="cs"/>
          <w:sz w:val="27"/>
          <w:szCs w:val="27"/>
          <w:rtl/>
        </w:rPr>
        <w:t>ٰ</w:t>
      </w:r>
      <w:r>
        <w:rPr>
          <w:rtl/>
          <w:lang w:bidi="fa-IR"/>
        </w:rPr>
        <w:t>» در</w:t>
      </w:r>
      <w:r w:rsidR="001F7CDD">
        <w:rPr>
          <w:rtl/>
          <w:lang w:bidi="fa-IR"/>
        </w:rPr>
        <w:t>حقّ</w:t>
      </w:r>
      <w:r w:rsidR="009F7CAF">
        <w:rPr>
          <w:rtl/>
          <w:lang w:bidi="fa-IR"/>
        </w:rPr>
        <w:t xml:space="preserve"> اهل </w:t>
      </w:r>
      <w:r w:rsidR="001F7CDD">
        <w:rPr>
          <w:rtl/>
          <w:lang w:bidi="fa-IR"/>
        </w:rPr>
        <w:t>بیت نازل شده به جهت آن</w:t>
      </w:r>
      <w:r w:rsidR="007574BA">
        <w:rPr>
          <w:rtl/>
          <w:lang w:bidi="fa-IR"/>
        </w:rPr>
        <w:t>‌</w:t>
      </w:r>
      <w:r w:rsidR="001F7CDD">
        <w:rPr>
          <w:rtl/>
          <w:lang w:bidi="fa-IR"/>
        </w:rPr>
        <w:t>که سه روز، روزه گرف</w:t>
      </w:r>
      <w:r w:rsidR="001E0960">
        <w:rPr>
          <w:rtl/>
          <w:lang w:bidi="fa-IR"/>
        </w:rPr>
        <w:t>تند و افطار خود را به مسکین و ی</w:t>
      </w:r>
      <w:r w:rsidR="001F7CDD">
        <w:rPr>
          <w:rtl/>
          <w:lang w:bidi="fa-IR"/>
        </w:rPr>
        <w:t>تیم و أسیر دادند و به</w:t>
      </w:r>
      <w:r>
        <w:rPr>
          <w:rtl/>
          <w:lang w:bidi="fa-IR"/>
        </w:rPr>
        <w:t xml:space="preserve"> آب</w:t>
      </w:r>
      <w:r w:rsidR="001F7CDD">
        <w:rPr>
          <w:rtl/>
          <w:lang w:bidi="fa-IR"/>
        </w:rPr>
        <w:t xml:space="preserve"> افطار نمودند</w:t>
      </w:r>
      <w:r w:rsidR="00175FCB">
        <w:rPr>
          <w:rtl/>
          <w:lang w:bidi="fa-IR"/>
        </w:rPr>
        <w:t>!</w:t>
      </w:r>
      <w:r w:rsidR="001F7CDD">
        <w:rPr>
          <w:rtl/>
          <w:lang w:bidi="fa-IR"/>
        </w:rPr>
        <w:t xml:space="preserve"> در ا</w:t>
      </w:r>
      <w:r>
        <w:rPr>
          <w:rtl/>
          <w:lang w:bidi="fa-IR"/>
        </w:rPr>
        <w:t>ی</w:t>
      </w:r>
      <w:r w:rsidR="001F7CDD">
        <w:rPr>
          <w:rtl/>
          <w:lang w:bidi="fa-IR"/>
        </w:rPr>
        <w:t>ن</w:t>
      </w:r>
      <w:r w:rsidR="007574BA">
        <w:rPr>
          <w:rtl/>
          <w:lang w:bidi="fa-IR"/>
        </w:rPr>
        <w:t>‌</w:t>
      </w:r>
      <w:r w:rsidR="001F7CDD">
        <w:rPr>
          <w:rtl/>
          <w:lang w:bidi="fa-IR"/>
        </w:rPr>
        <w:t>جا خاط</w:t>
      </w:r>
      <w:r>
        <w:rPr>
          <w:rtl/>
          <w:lang w:bidi="fa-IR"/>
        </w:rPr>
        <w:t>ره‌ای را که در مقدّم</w:t>
      </w:r>
      <w:r w:rsidR="00511465">
        <w:rPr>
          <w:rtl/>
          <w:lang w:bidi="fa-IR"/>
        </w:rPr>
        <w:t>ه‌ی</w:t>
      </w:r>
      <w:r>
        <w:rPr>
          <w:rtl/>
          <w:lang w:bidi="fa-IR"/>
        </w:rPr>
        <w:t xml:space="preserve"> تفسیر </w:t>
      </w:r>
      <w:r w:rsidRPr="00EB3A3B">
        <w:rPr>
          <w:rFonts w:cs="B Lotus"/>
          <w:b/>
          <w:bCs/>
          <w:sz w:val="26"/>
          <w:rtl/>
          <w:lang w:bidi="fa-IR"/>
        </w:rPr>
        <w:t>تابشی</w:t>
      </w:r>
      <w:r w:rsidR="001F7CDD" w:rsidRPr="00EB3A3B">
        <w:rPr>
          <w:rFonts w:cs="B Lotus"/>
          <w:b/>
          <w:bCs/>
          <w:sz w:val="26"/>
          <w:rtl/>
          <w:lang w:bidi="fa-IR"/>
        </w:rPr>
        <w:t xml:space="preserve"> از قرآن</w:t>
      </w:r>
      <w:r w:rsidR="001F7CDD">
        <w:rPr>
          <w:rtl/>
          <w:lang w:bidi="fa-IR"/>
        </w:rPr>
        <w:t xml:space="preserve"> نیز نوشته‌ام ذکر می‌کنم:</w:t>
      </w:r>
    </w:p>
    <w:p w:rsidR="00B71180" w:rsidRPr="00B71180" w:rsidRDefault="00782347" w:rsidP="00D40596">
      <w:pPr>
        <w:ind w:firstLine="284"/>
        <w:jc w:val="both"/>
        <w:rPr>
          <w:rStyle w:val="Char5"/>
          <w:rFonts w:cs="Times New Roman"/>
          <w:b w:val="0"/>
          <w:bCs/>
          <w:rtl/>
          <w:lang w:bidi="fa-IR"/>
        </w:rPr>
      </w:pPr>
      <w:r>
        <w:rPr>
          <w:rtl/>
          <w:lang w:bidi="fa-IR"/>
        </w:rPr>
        <w:t>چندین سال پیش یکی از وع</w:t>
      </w:r>
      <w:r w:rsidR="00BF515E">
        <w:rPr>
          <w:rFonts w:hint="cs"/>
          <w:rtl/>
          <w:lang w:bidi="fa-IR"/>
        </w:rPr>
        <w:t>ّ</w:t>
      </w:r>
      <w:r>
        <w:rPr>
          <w:rtl/>
          <w:lang w:bidi="fa-IR"/>
        </w:rPr>
        <w:t>اظ نزد من آمد و گفت شما قبول دارید که سو</w:t>
      </w:r>
      <w:r w:rsidR="001E0960">
        <w:rPr>
          <w:rtl/>
          <w:lang w:bidi="fa-IR"/>
        </w:rPr>
        <w:t>ر</w:t>
      </w:r>
      <w:r w:rsidR="00511465">
        <w:rPr>
          <w:rtl/>
          <w:lang w:bidi="fa-IR"/>
        </w:rPr>
        <w:t>ه‌ی</w:t>
      </w:r>
      <w:r>
        <w:rPr>
          <w:rtl/>
          <w:lang w:bidi="fa-IR"/>
        </w:rPr>
        <w:t xml:space="preserve"> انسان</w:t>
      </w:r>
      <w:r w:rsidR="001E0960">
        <w:rPr>
          <w:rtl/>
          <w:lang w:bidi="fa-IR"/>
        </w:rPr>
        <w:t xml:space="preserve"> </w:t>
      </w:r>
      <w:r>
        <w:rPr>
          <w:rtl/>
          <w:lang w:bidi="fa-IR"/>
        </w:rPr>
        <w:t>(ا</w:t>
      </w:r>
      <w:r w:rsidR="00DC696D">
        <w:rPr>
          <w:rtl/>
          <w:lang w:bidi="fa-IR"/>
        </w:rPr>
        <w:t>َ</w:t>
      </w:r>
      <w:r>
        <w:rPr>
          <w:rtl/>
          <w:lang w:bidi="fa-IR"/>
        </w:rPr>
        <w:t>لد</w:t>
      </w:r>
      <w:r w:rsidR="00DC696D">
        <w:rPr>
          <w:rtl/>
          <w:lang w:bidi="fa-IR"/>
        </w:rPr>
        <w:t>َّهر) در شأن أمیر</w:t>
      </w:r>
      <w:r>
        <w:rPr>
          <w:rtl/>
          <w:lang w:bidi="fa-IR"/>
        </w:rPr>
        <w:t>ال</w:t>
      </w:r>
      <w:r w:rsidR="00DC696D">
        <w:rPr>
          <w:rtl/>
          <w:lang w:bidi="fa-IR"/>
        </w:rPr>
        <w:t>م</w:t>
      </w:r>
      <w:r>
        <w:rPr>
          <w:rtl/>
          <w:lang w:bidi="fa-IR"/>
        </w:rPr>
        <w:t>ؤمنین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1E0960">
        <w:rPr>
          <w:rtl/>
          <w:lang w:bidi="fa-IR"/>
        </w:rPr>
        <w:t>و خانواد</w:t>
      </w:r>
      <w:r w:rsidR="00511465">
        <w:rPr>
          <w:rtl/>
          <w:lang w:bidi="fa-IR"/>
        </w:rPr>
        <w:t>ه‌ی</w:t>
      </w:r>
      <w:r w:rsidR="001E0960">
        <w:rPr>
          <w:rtl/>
          <w:lang w:bidi="fa-IR"/>
        </w:rPr>
        <w:t xml:space="preserve"> آن‌حضرت نازل شده؟ گ</w:t>
      </w:r>
      <w:r>
        <w:rPr>
          <w:rtl/>
          <w:lang w:bidi="fa-IR"/>
        </w:rPr>
        <w:t>ف</w:t>
      </w:r>
      <w:r w:rsidR="001E0960">
        <w:rPr>
          <w:rtl/>
          <w:lang w:bidi="fa-IR"/>
        </w:rPr>
        <w:t>ت</w:t>
      </w:r>
      <w:r>
        <w:rPr>
          <w:rtl/>
          <w:lang w:bidi="fa-IR"/>
        </w:rPr>
        <w:t xml:space="preserve">م: شما </w:t>
      </w:r>
      <w:r w:rsidR="001E0960">
        <w:rPr>
          <w:rtl/>
          <w:lang w:bidi="fa-IR"/>
        </w:rPr>
        <w:t>چط</w:t>
      </w:r>
      <w:r>
        <w:rPr>
          <w:rtl/>
          <w:lang w:bidi="fa-IR"/>
        </w:rPr>
        <w:t>ور؟ آیا شما</w:t>
      </w:r>
      <w:r w:rsidR="00A9778F">
        <w:rPr>
          <w:rtl/>
          <w:lang w:bidi="fa-IR"/>
        </w:rPr>
        <w:t xml:space="preserve"> </w:t>
      </w:r>
      <w:r>
        <w:rPr>
          <w:rtl/>
          <w:lang w:bidi="fa-IR"/>
        </w:rPr>
        <w:t>هم این موضوع را قبول دارید؟ من معتقدم شما قبول ندارید بلکه غیر مستقیم آن امام</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را پیرو عقل و قرآن نمی‌دانید و قرآن کریم را</w:t>
      </w:r>
      <w:r w:rsidR="00A9778F">
        <w:rPr>
          <w:rtl/>
          <w:lang w:bidi="fa-IR"/>
        </w:rPr>
        <w:t xml:space="preserve"> </w:t>
      </w:r>
      <w:r>
        <w:rPr>
          <w:rtl/>
          <w:lang w:bidi="fa-IR"/>
        </w:rPr>
        <w:t>هم موهون کرده‌اید</w:t>
      </w:r>
      <w:r w:rsidR="00175FCB">
        <w:rPr>
          <w:rtl/>
          <w:lang w:bidi="fa-IR"/>
        </w:rPr>
        <w:t>!</w:t>
      </w:r>
      <w:r>
        <w:rPr>
          <w:rtl/>
          <w:lang w:bidi="fa-IR"/>
        </w:rPr>
        <w:t xml:space="preserve"> گفت: چرا تهمت </w:t>
      </w:r>
      <w:r w:rsidR="00DC696D">
        <w:rPr>
          <w:rtl/>
          <w:lang w:bidi="fa-IR"/>
        </w:rPr>
        <w:t>می‌زنید؟! گفت</w:t>
      </w:r>
      <w:r w:rsidR="00F643EB">
        <w:rPr>
          <w:rtl/>
          <w:lang w:bidi="fa-IR"/>
        </w:rPr>
        <w:t>م</w:t>
      </w:r>
      <w:r w:rsidR="005A7852">
        <w:rPr>
          <w:rtl/>
          <w:lang w:bidi="fa-IR"/>
        </w:rPr>
        <w:t>:</w:t>
      </w:r>
      <w:r w:rsidR="00F643EB">
        <w:rPr>
          <w:rtl/>
          <w:lang w:bidi="fa-IR"/>
        </w:rPr>
        <w:t xml:space="preserve"> تهمت نیست بلکه دلیل دارم و ثابت می‌کنم که شما هم قبول کنی! آیا شما قبول داری که این سوره در شأن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F643EB">
        <w:rPr>
          <w:rtl/>
          <w:lang w:bidi="fa-IR"/>
        </w:rPr>
        <w:t>نازل شده</w:t>
      </w:r>
      <w:r w:rsidR="00A9778F">
        <w:rPr>
          <w:rtl/>
          <w:lang w:bidi="fa-IR"/>
        </w:rPr>
        <w:t xml:space="preserve"> است</w:t>
      </w:r>
      <w:r w:rsidR="00F643EB">
        <w:rPr>
          <w:rtl/>
          <w:lang w:bidi="fa-IR"/>
        </w:rPr>
        <w:t>؟ گفت: آری. گفتم: در آغاز این سور</w:t>
      </w:r>
      <w:r w:rsidR="00BA388E">
        <w:rPr>
          <w:rtl/>
          <w:lang w:bidi="fa-IR"/>
        </w:rPr>
        <w:t>ه</w:t>
      </w:r>
      <w:r w:rsidR="00F643EB">
        <w:rPr>
          <w:rtl/>
          <w:lang w:bidi="fa-IR"/>
        </w:rPr>
        <w:t xml:space="preserve"> فرموده:</w:t>
      </w:r>
      <w:r w:rsidR="001E0960">
        <w:rPr>
          <w:rtl/>
          <w:lang w:bidi="fa-IR"/>
        </w:rPr>
        <w:t xml:space="preserve"> </w:t>
      </w:r>
      <w:r w:rsidR="00A31435">
        <w:rPr>
          <w:rFonts w:ascii="KFGQPC Uthman Taha Naskh" w:cs="KFGQPC Uthman Taha Naskh"/>
          <w:rtl/>
          <w:lang w:bidi="fa-IR"/>
        </w:rPr>
        <w:t>﴿</w:t>
      </w:r>
      <w:r w:rsidR="002128C9" w:rsidRPr="002128C9">
        <w:rPr>
          <w:rStyle w:val="Char5"/>
          <w:rtl/>
          <w:lang w:bidi="fa-IR"/>
        </w:rPr>
        <w:t>إِنَّا خَلَقۡنَا ٱلۡإِنسَٰنَ</w:t>
      </w:r>
      <w:r w:rsidR="00A31435" w:rsidRPr="00A31435">
        <w:rPr>
          <w:rFonts w:ascii="KFGQPC Uthmanic Script HAFS" w:cs="KFGQPC Uthman Taha Naskh"/>
          <w:rtl/>
          <w:lang w:bidi="fa-IR"/>
        </w:rPr>
        <w:t>﴾</w:t>
      </w:r>
      <w:r w:rsidR="007462FC">
        <w:rPr>
          <w:rStyle w:val="Char4"/>
          <w:rtl/>
        </w:rPr>
        <w:t xml:space="preserve"> [ال</w:t>
      </w:r>
      <w:r w:rsidR="007462FC">
        <w:rPr>
          <w:rStyle w:val="Char4"/>
          <w:rFonts w:hint="cs"/>
          <w:rtl/>
        </w:rPr>
        <w:t>إ</w:t>
      </w:r>
      <w:r w:rsidR="002128C9" w:rsidRPr="001D4896">
        <w:rPr>
          <w:rStyle w:val="Char4"/>
          <w:rtl/>
        </w:rPr>
        <w:t>نسان: ٢]</w:t>
      </w:r>
      <w:r w:rsidR="00386033" w:rsidRPr="001D4896">
        <w:rPr>
          <w:rStyle w:val="Char4"/>
          <w:rtl/>
        </w:rPr>
        <w:t xml:space="preserve"> </w:t>
      </w:r>
      <w:r w:rsidR="00F643EB">
        <w:rPr>
          <w:rtl/>
          <w:lang w:bidi="fa-IR"/>
        </w:rPr>
        <w:t>«همانا ما انسان را آفریدیم» در تفاسیر شیعه آمد</w:t>
      </w:r>
      <w:r w:rsidR="001E0960">
        <w:rPr>
          <w:rtl/>
          <w:lang w:bidi="fa-IR"/>
        </w:rPr>
        <w:t>ه است که مقصود از انسان در این آ</w:t>
      </w:r>
      <w:r w:rsidR="00F643EB">
        <w:rPr>
          <w:rtl/>
          <w:lang w:bidi="fa-IR"/>
        </w:rPr>
        <w:t>یه،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F643EB">
        <w:rPr>
          <w:rtl/>
          <w:lang w:bidi="fa-IR"/>
        </w:rPr>
        <w:t>است، آیا شما این تفسیر را قبول داری؟ گفت</w:t>
      </w:r>
      <w:r w:rsidR="005A7852">
        <w:rPr>
          <w:rtl/>
          <w:lang w:bidi="fa-IR"/>
        </w:rPr>
        <w:t>:</w:t>
      </w:r>
      <w:r w:rsidR="00F643EB">
        <w:rPr>
          <w:rtl/>
          <w:lang w:bidi="fa-IR"/>
        </w:rPr>
        <w:t xml:space="preserve"> بلی، گفتم</w:t>
      </w:r>
      <w:r w:rsidR="005A7852">
        <w:rPr>
          <w:rtl/>
          <w:lang w:bidi="fa-IR"/>
        </w:rPr>
        <w:t>:</w:t>
      </w:r>
      <w:r w:rsidR="00F643EB">
        <w:rPr>
          <w:rtl/>
          <w:lang w:bidi="fa-IR"/>
        </w:rPr>
        <w:t xml:space="preserve"> در اد</w:t>
      </w:r>
      <w:r w:rsidR="00BA388E">
        <w:rPr>
          <w:rtl/>
          <w:lang w:bidi="fa-IR"/>
        </w:rPr>
        <w:t>ا</w:t>
      </w:r>
      <w:r w:rsidR="00F643EB">
        <w:rPr>
          <w:rtl/>
          <w:lang w:bidi="fa-IR"/>
        </w:rPr>
        <w:t>م</w:t>
      </w:r>
      <w:r w:rsidR="00511465">
        <w:rPr>
          <w:rtl/>
          <w:lang w:bidi="fa-IR"/>
        </w:rPr>
        <w:t>ه‌ی</w:t>
      </w:r>
      <w:r w:rsidR="00F643EB">
        <w:rPr>
          <w:rtl/>
          <w:lang w:bidi="fa-IR"/>
        </w:rPr>
        <w:t xml:space="preserve"> همین آی</w:t>
      </w:r>
      <w:r w:rsidR="00BA388E">
        <w:rPr>
          <w:rtl/>
          <w:lang w:bidi="fa-IR"/>
        </w:rPr>
        <w:t>ه</w:t>
      </w:r>
      <w:r w:rsidR="00F643EB">
        <w:rPr>
          <w:rtl/>
          <w:lang w:bidi="fa-IR"/>
        </w:rPr>
        <w:t xml:space="preserve"> فرموده:</w:t>
      </w:r>
      <w:r w:rsidR="001E0960">
        <w:rPr>
          <w:rtl/>
          <w:lang w:bidi="fa-IR"/>
        </w:rPr>
        <w:t xml:space="preserve"> </w:t>
      </w:r>
      <w:r w:rsidR="00A31435">
        <w:rPr>
          <w:rFonts w:ascii="KFGQPC Uthman Taha Naskh" w:cs="KFGQPC Uthman Taha Naskh"/>
          <w:rtl/>
          <w:lang w:bidi="fa-IR"/>
        </w:rPr>
        <w:t>﴿</w:t>
      </w:r>
      <w:r w:rsidR="002128C9" w:rsidRPr="007462FC">
        <w:rPr>
          <w:rFonts w:ascii="KFGQPC Uthmanic Script HAFS" w:cs="KFGQPC Uthmanic Script HAFS"/>
          <w:rtl/>
          <w:lang w:bidi="fa-IR"/>
        </w:rPr>
        <w:t>م</w:t>
      </w:r>
      <w:r w:rsidR="002128C9" w:rsidRPr="007462FC">
        <w:rPr>
          <w:rStyle w:val="Char5"/>
          <w:szCs w:val="28"/>
          <w:rtl/>
          <w:lang w:bidi="fa-IR"/>
        </w:rPr>
        <w:t>ِن نُّطۡفَةٍ أَمۡشَاجٖ نَّبۡتَلِيهِ</w:t>
      </w:r>
      <w:r w:rsidR="00A31435" w:rsidRPr="00A31435">
        <w:rPr>
          <w:rFonts w:ascii="KFGQPC Uthmanic Script HAFS" w:cs="KFGQPC Uthman Taha Naskh"/>
          <w:rtl/>
          <w:lang w:bidi="fa-IR"/>
        </w:rPr>
        <w:t>﴾</w:t>
      </w:r>
      <w:r w:rsidR="002128C9">
        <w:rPr>
          <w:rFonts w:ascii="KFGQPC Uthman Taha Naskh" w:cs="KFGQPC Uthman Taha Naskh"/>
          <w:rtl/>
          <w:lang w:bidi="fa-IR"/>
        </w:rPr>
        <w:t xml:space="preserve"> </w:t>
      </w:r>
      <w:r w:rsidR="002128C9" w:rsidRPr="001D4896">
        <w:rPr>
          <w:rStyle w:val="Char4"/>
          <w:rtl/>
        </w:rPr>
        <w:t>[ال</w:t>
      </w:r>
      <w:r w:rsidR="007462FC">
        <w:rPr>
          <w:rStyle w:val="Char4"/>
          <w:rFonts w:hint="cs"/>
          <w:rtl/>
        </w:rPr>
        <w:t>إ</w:t>
      </w:r>
      <w:r w:rsidR="002128C9" w:rsidRPr="001D4896">
        <w:rPr>
          <w:rStyle w:val="Char4"/>
          <w:rtl/>
        </w:rPr>
        <w:t>نسان: ٢]</w:t>
      </w:r>
      <w:r w:rsidR="00386033">
        <w:rPr>
          <w:rFonts w:ascii="KFGQPC Uthman Taha Naskh" w:cs="KFGQPC Uthman Taha Naskh"/>
          <w:rtl/>
          <w:lang w:bidi="fa-IR"/>
        </w:rPr>
        <w:t xml:space="preserve"> </w:t>
      </w:r>
      <w:r w:rsidR="00F643EB">
        <w:rPr>
          <w:rtl/>
          <w:lang w:bidi="fa-IR"/>
        </w:rPr>
        <w:t>«</w:t>
      </w:r>
      <w:r w:rsidR="00F52A42">
        <w:rPr>
          <w:rtl/>
          <w:lang w:bidi="fa-IR"/>
        </w:rPr>
        <w:t>از نطفه‌ای آمیخته تا او را بیازماییم». آیا طبق این آی</w:t>
      </w:r>
      <w:r w:rsidR="007462FC">
        <w:rPr>
          <w:rtl/>
          <w:lang w:bidi="fa-IR"/>
        </w:rPr>
        <w:t>ه‌</w:t>
      </w:r>
      <w:r w:rsidR="007462FC">
        <w:rPr>
          <w:rFonts w:hint="cs"/>
          <w:rtl/>
          <w:lang w:bidi="fa-IR"/>
        </w:rPr>
        <w:t>،</w:t>
      </w:r>
      <w:r w:rsidR="00F52A42">
        <w:rPr>
          <w:rtl/>
          <w:lang w:bidi="fa-IR"/>
        </w:rPr>
        <w:t xml:space="preserve"> شما قبول داری که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BA388E">
        <w:rPr>
          <w:rtl/>
          <w:lang w:bidi="fa-IR"/>
        </w:rPr>
        <w:t>از</w:t>
      </w:r>
      <w:r w:rsidR="00F52A42">
        <w:rPr>
          <w:rtl/>
          <w:lang w:bidi="fa-IR"/>
        </w:rPr>
        <w:t xml:space="preserve"> نطف</w:t>
      </w:r>
      <w:r w:rsidR="00511465">
        <w:rPr>
          <w:rtl/>
          <w:lang w:bidi="fa-IR"/>
        </w:rPr>
        <w:t>ه‌ی</w:t>
      </w:r>
      <w:r w:rsidR="00F52A42">
        <w:rPr>
          <w:rtl/>
          <w:lang w:bidi="fa-IR"/>
        </w:rPr>
        <w:t xml:space="preserve"> جناب ابوطالب و </w:t>
      </w:r>
      <w:r w:rsidR="00F52A42" w:rsidRPr="007462FC">
        <w:rPr>
          <w:rFonts w:ascii="mylotus" w:hAnsi="mylotus" w:cs="mylotus"/>
          <w:rtl/>
          <w:lang w:bidi="fa-IR"/>
        </w:rPr>
        <w:t>فاطم</w:t>
      </w:r>
      <w:r w:rsidR="007462FC" w:rsidRPr="007462FC">
        <w:rPr>
          <w:rFonts w:ascii="mylotus" w:hAnsi="mylotus" w:cs="mylotus"/>
          <w:rtl/>
          <w:lang w:bidi="fa-IR"/>
        </w:rPr>
        <w:t>ة</w:t>
      </w:r>
      <w:r w:rsidR="00F52A42">
        <w:rPr>
          <w:rtl/>
          <w:lang w:bidi="fa-IR"/>
        </w:rPr>
        <w:t xml:space="preserve"> بنت أسد خلق شده است؟ دیدم </w:t>
      </w:r>
      <w:r w:rsidR="00BA388E">
        <w:rPr>
          <w:rtl/>
          <w:lang w:bidi="fa-IR"/>
        </w:rPr>
        <w:t>ت</w:t>
      </w:r>
      <w:r w:rsidR="00F52A42">
        <w:rPr>
          <w:rtl/>
          <w:lang w:bidi="fa-IR"/>
        </w:rPr>
        <w:t>أمّل کرد</w:t>
      </w:r>
      <w:r w:rsidR="001E166E" w:rsidRPr="009236A6">
        <w:rPr>
          <w:sz w:val="24"/>
          <w:vertAlign w:val="superscript"/>
          <w:rtl/>
          <w:lang w:bidi="fa-IR"/>
        </w:rPr>
        <w:t>(</w:t>
      </w:r>
      <w:r w:rsidR="001E166E" w:rsidRPr="009236A6">
        <w:rPr>
          <w:rStyle w:val="FootnoteReference"/>
          <w:rtl/>
          <w:lang w:bidi="fa-IR"/>
        </w:rPr>
        <w:footnoteReference w:id="488"/>
      </w:r>
      <w:r w:rsidR="001E166E" w:rsidRPr="009236A6">
        <w:rPr>
          <w:sz w:val="24"/>
          <w:vertAlign w:val="superscript"/>
          <w:rtl/>
          <w:lang w:bidi="fa-IR"/>
        </w:rPr>
        <w:t>)</w:t>
      </w:r>
      <w:r w:rsidR="00F52A42">
        <w:rPr>
          <w:rtl/>
          <w:lang w:bidi="fa-IR"/>
        </w:rPr>
        <w:t xml:space="preserve"> می‌دانستم که علّت سکوت او چیست زیرا در روایات خوانده بود که پیغمبر و أئم</w:t>
      </w:r>
      <w:r w:rsidR="00511465">
        <w:rPr>
          <w:rtl/>
          <w:lang w:bidi="fa-IR"/>
        </w:rPr>
        <w:t>ه</w:t>
      </w:r>
      <w:r w:rsidR="00F52A42">
        <w:rPr>
          <w:rtl/>
          <w:lang w:bidi="fa-IR"/>
        </w:rPr>
        <w:t xml:space="preserve"> از نور خلق شده‌اند و خلقت</w:t>
      </w:r>
      <w:r w:rsidR="009F7CAF">
        <w:rPr>
          <w:rtl/>
          <w:lang w:bidi="fa-IR"/>
        </w:rPr>
        <w:t xml:space="preserve"> آن‌ها </w:t>
      </w:r>
      <w:r w:rsidR="00F52A42">
        <w:rPr>
          <w:rtl/>
          <w:lang w:bidi="fa-IR"/>
        </w:rPr>
        <w:t>با سایر مردم فرق دارد. سرانجام گفت: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F52A42">
        <w:rPr>
          <w:rtl/>
          <w:lang w:bidi="fa-IR"/>
        </w:rPr>
        <w:t>از نور خلق شده</w:t>
      </w:r>
      <w:r w:rsidR="00A9778F">
        <w:rPr>
          <w:rtl/>
          <w:lang w:bidi="fa-IR"/>
        </w:rPr>
        <w:t xml:space="preserve"> است</w:t>
      </w:r>
      <w:r w:rsidR="00F52A42">
        <w:rPr>
          <w:rtl/>
          <w:lang w:bidi="fa-IR"/>
        </w:rPr>
        <w:t xml:space="preserve">. گفتم: بنابراین شما قبول ندارید که این آیه در شأن حضرت علی است؟ پس چرا در تفاسیر شما نوشته‌اند که مقصود از </w:t>
      </w:r>
      <w:r w:rsidR="00F52A42" w:rsidRPr="001D7F88">
        <w:rPr>
          <w:rFonts w:cs="mylotus"/>
          <w:sz w:val="32"/>
          <w:szCs w:val="27"/>
          <w:rtl/>
          <w:lang w:bidi="fa-IR"/>
        </w:rPr>
        <w:t>«الإنسان»</w:t>
      </w:r>
      <w:r w:rsidR="00F52A42">
        <w:rPr>
          <w:rtl/>
          <w:lang w:bidi="fa-IR"/>
        </w:rPr>
        <w:t xml:space="preserve">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F52A42">
        <w:rPr>
          <w:rtl/>
          <w:lang w:bidi="fa-IR"/>
        </w:rPr>
        <w:t>است؟! مضافاً بر</w:t>
      </w:r>
      <w:r w:rsidR="00A9778F">
        <w:rPr>
          <w:rtl/>
          <w:lang w:bidi="fa-IR"/>
        </w:rPr>
        <w:t xml:space="preserve"> </w:t>
      </w:r>
      <w:r w:rsidR="00F52A42">
        <w:rPr>
          <w:rtl/>
          <w:lang w:bidi="fa-IR"/>
        </w:rPr>
        <w:t>اینکه</w:t>
      </w:r>
      <w:r w:rsidR="00002E63">
        <w:rPr>
          <w:rtl/>
          <w:lang w:bidi="fa-IR"/>
        </w:rPr>
        <w:t xml:space="preserve"> در تفسیر آورد‌ه‌اید که حضرت حسن</w:t>
      </w:r>
      <w:r w:rsidR="00BA388E">
        <w:rPr>
          <w:rtl/>
          <w:lang w:bidi="fa-IR"/>
        </w:rPr>
        <w:t>َ</w:t>
      </w:r>
      <w:r w:rsidR="00002E63">
        <w:rPr>
          <w:rtl/>
          <w:lang w:bidi="fa-IR"/>
        </w:rPr>
        <w:t>ین</w:t>
      </w:r>
      <w:r w:rsidR="007462FC">
        <w:rPr>
          <w:lang w:bidi="fa-IR"/>
        </w:rPr>
        <w:sym w:font="Abo-thar" w:char="F043"/>
      </w:r>
      <w:r w:rsidR="009755B1" w:rsidRPr="009755B1">
        <w:rPr>
          <w:rFonts w:ascii="Abo-thar" w:hAnsi="Abo-thar"/>
          <w:sz w:val="24"/>
          <w:szCs w:val="24"/>
          <w:rtl/>
          <w:lang w:bidi="fa-IR"/>
        </w:rPr>
        <w:t xml:space="preserve"> </w:t>
      </w:r>
      <w:r w:rsidR="001E0960">
        <w:rPr>
          <w:rtl/>
          <w:lang w:bidi="fa-IR"/>
        </w:rPr>
        <w:t>بیما</w:t>
      </w:r>
      <w:r w:rsidR="00BA388E">
        <w:rPr>
          <w:rtl/>
          <w:lang w:bidi="fa-IR"/>
        </w:rPr>
        <w:t>ر</w:t>
      </w:r>
      <w:r w:rsidR="001E0960">
        <w:rPr>
          <w:rtl/>
          <w:lang w:bidi="fa-IR"/>
        </w:rPr>
        <w:t xml:space="preserve"> شدند و ح</w:t>
      </w:r>
      <w:r w:rsidR="00002E63">
        <w:rPr>
          <w:rtl/>
          <w:lang w:bidi="fa-IR"/>
        </w:rPr>
        <w:t>ضرت علی و حضرت زهرا برای سلامتی آنها، نذر کردند که سه روز، روزه بگیرند.</w:t>
      </w:r>
      <w:r w:rsidR="007C15C9">
        <w:rPr>
          <w:rtl/>
          <w:lang w:bidi="fa-IR"/>
        </w:rPr>
        <w:t xml:space="preserve">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7C15C9">
        <w:rPr>
          <w:rtl/>
          <w:lang w:bidi="fa-IR"/>
        </w:rPr>
        <w:t xml:space="preserve">سه صاع جو تهیّه نمود و آن را </w:t>
      </w:r>
      <w:r w:rsidR="001E0960">
        <w:rPr>
          <w:rtl/>
          <w:lang w:bidi="fa-IR"/>
        </w:rPr>
        <w:t>آ</w:t>
      </w:r>
      <w:r w:rsidR="007C15C9">
        <w:rPr>
          <w:rtl/>
          <w:lang w:bidi="fa-IR"/>
        </w:rPr>
        <w:t>رد کردند تا برای افطار و سحر</w:t>
      </w:r>
      <w:r w:rsidR="00002E63">
        <w:rPr>
          <w:rtl/>
          <w:lang w:bidi="fa-IR"/>
        </w:rPr>
        <w:t xml:space="preserve"> نان تهیّه کنند</w:t>
      </w:r>
      <w:r w:rsidR="007C15C9">
        <w:rPr>
          <w:rtl/>
          <w:lang w:bidi="fa-IR"/>
        </w:rPr>
        <w:t>.</w:t>
      </w:r>
      <w:r w:rsidR="00717E96">
        <w:rPr>
          <w:rtl/>
          <w:lang w:bidi="fa-IR"/>
        </w:rPr>
        <w:t xml:space="preserve"> روز</w:t>
      </w:r>
      <w:r w:rsidR="009755B1">
        <w:rPr>
          <w:rtl/>
          <w:lang w:bidi="fa-IR"/>
        </w:rPr>
        <w:t xml:space="preserve"> اوّل </w:t>
      </w:r>
      <w:r w:rsidR="00717E96">
        <w:rPr>
          <w:rtl/>
          <w:lang w:bidi="fa-IR"/>
        </w:rPr>
        <w:t xml:space="preserve">موقع افطار مسکینی آمد و هر پنج قرص نان را </w:t>
      </w:r>
      <w:r w:rsidR="001E0960">
        <w:rPr>
          <w:rtl/>
          <w:lang w:bidi="fa-IR"/>
        </w:rPr>
        <w:t>ب</w:t>
      </w:r>
      <w:r w:rsidR="00717E96">
        <w:rPr>
          <w:rtl/>
          <w:lang w:bidi="fa-IR"/>
        </w:rPr>
        <w:t>ه او دادند</w:t>
      </w:r>
      <w:r w:rsidR="00175FCB">
        <w:rPr>
          <w:rtl/>
          <w:lang w:bidi="fa-IR"/>
        </w:rPr>
        <w:t>!</w:t>
      </w:r>
      <w:r w:rsidR="00717E96">
        <w:rPr>
          <w:rtl/>
          <w:lang w:bidi="fa-IR"/>
        </w:rPr>
        <w:t xml:space="preserve"> و همگی حتّی ک</w:t>
      </w:r>
      <w:r w:rsidR="00BA388E">
        <w:rPr>
          <w:rtl/>
          <w:lang w:bidi="fa-IR"/>
        </w:rPr>
        <w:t>نیزشان فضّه با آب افطار</w:t>
      </w:r>
      <w:r w:rsidR="00717E96">
        <w:rPr>
          <w:rtl/>
          <w:lang w:bidi="fa-IR"/>
        </w:rPr>
        <w:t>کردند</w:t>
      </w:r>
      <w:r w:rsidR="00175FCB">
        <w:rPr>
          <w:rtl/>
          <w:lang w:bidi="fa-IR"/>
        </w:rPr>
        <w:t>!</w:t>
      </w:r>
      <w:r w:rsidR="00717E96">
        <w:rPr>
          <w:rtl/>
          <w:lang w:bidi="fa-IR"/>
        </w:rPr>
        <w:t xml:space="preserve"> روز دوّم نیز وقت افطار نان</w:t>
      </w:r>
      <w:r w:rsidR="00A9778F">
        <w:rPr>
          <w:rtl/>
          <w:lang w:bidi="fa-IR"/>
        </w:rPr>
        <w:t>‌</w:t>
      </w:r>
      <w:r w:rsidR="00717E96">
        <w:rPr>
          <w:rtl/>
          <w:lang w:bidi="fa-IR"/>
        </w:rPr>
        <w:t xml:space="preserve">ها را به یتیم و روز سوّم به </w:t>
      </w:r>
      <w:r w:rsidR="00A9778F">
        <w:rPr>
          <w:rtl/>
          <w:lang w:bidi="fa-IR"/>
        </w:rPr>
        <w:t>ا</w:t>
      </w:r>
      <w:r w:rsidR="00717E96">
        <w:rPr>
          <w:rtl/>
          <w:lang w:bidi="fa-IR"/>
        </w:rPr>
        <w:t>سیر دادند و دچار</w:t>
      </w:r>
      <w:r w:rsidR="00294B5D">
        <w:rPr>
          <w:rtl/>
          <w:lang w:bidi="fa-IR"/>
        </w:rPr>
        <w:t xml:space="preserve"> ضعف و گرسنگی شدیدی شدند</w:t>
      </w:r>
      <w:r w:rsidR="00175FCB">
        <w:rPr>
          <w:rtl/>
          <w:lang w:bidi="fa-IR"/>
        </w:rPr>
        <w:t>!</w:t>
      </w:r>
      <w:r w:rsidR="00294B5D">
        <w:rPr>
          <w:rtl/>
          <w:lang w:bidi="fa-IR"/>
        </w:rPr>
        <w:t xml:space="preserve"> و آی</w:t>
      </w:r>
      <w:r w:rsidR="00511465">
        <w:rPr>
          <w:rtl/>
          <w:lang w:bidi="fa-IR"/>
        </w:rPr>
        <w:t>ه‌ی</w:t>
      </w:r>
      <w:r w:rsidR="00294B5D">
        <w:rPr>
          <w:rtl/>
          <w:lang w:bidi="fa-IR"/>
        </w:rPr>
        <w:t>:</w:t>
      </w:r>
      <w:r w:rsidR="00F35996">
        <w:rPr>
          <w:rtl/>
          <w:lang w:bidi="fa-IR"/>
        </w:rPr>
        <w:t xml:space="preserve"> </w:t>
      </w:r>
      <w:r w:rsidR="00A31435">
        <w:rPr>
          <w:rFonts w:ascii="KFGQPC Uthman Taha Naskh" w:cs="KFGQPC Uthman Taha Naskh"/>
          <w:rtl/>
          <w:lang w:bidi="fa-IR"/>
        </w:rPr>
        <w:t>﴿</w:t>
      </w:r>
      <w:r w:rsidR="00CB749C" w:rsidRPr="00CB749C">
        <w:rPr>
          <w:rStyle w:val="Char5"/>
          <w:rtl/>
          <w:lang w:bidi="fa-IR"/>
        </w:rPr>
        <w:t>وَيُطۡعِمُونَ ٱلطَّعَامَ عَلَىٰ حُبِّهِۦ مِسۡكِينٗا وَيَتِيمٗا وَأَسِيرًا ٨</w:t>
      </w:r>
      <w:r w:rsidR="00A31435" w:rsidRPr="00A31435">
        <w:rPr>
          <w:rStyle w:val="Char5"/>
          <w:rFonts w:cs="KFGQPC Uthman Taha Naskh"/>
          <w:rtl/>
          <w:lang w:bidi="fa-IR"/>
        </w:rPr>
        <w:t>﴾</w:t>
      </w:r>
      <w:r w:rsidR="00CB749C">
        <w:rPr>
          <w:rFonts w:ascii="KFGQPC Uthman Taha Naskh" w:cs="KFGQPC Uthman Taha Naskh"/>
          <w:rtl/>
          <w:lang w:bidi="fa-IR"/>
        </w:rPr>
        <w:t xml:space="preserve"> </w:t>
      </w:r>
      <w:r w:rsidR="007462FC">
        <w:rPr>
          <w:rStyle w:val="Char4"/>
          <w:rtl/>
        </w:rPr>
        <w:t>[ال</w:t>
      </w:r>
      <w:r w:rsidR="007462FC">
        <w:rPr>
          <w:rStyle w:val="Char4"/>
          <w:rFonts w:hint="cs"/>
          <w:rtl/>
        </w:rPr>
        <w:t>إ</w:t>
      </w:r>
      <w:r w:rsidR="00CB749C" w:rsidRPr="001D4896">
        <w:rPr>
          <w:rStyle w:val="Char4"/>
          <w:rtl/>
        </w:rPr>
        <w:t>نسان: ٨]</w:t>
      </w:r>
      <w:r w:rsidR="000E5E8B">
        <w:rPr>
          <w:rFonts w:ascii="KFGQPC Uthman Taha Naskh" w:cs="KFGQPC Uthman Taha Naskh"/>
          <w:rtl/>
          <w:lang w:bidi="fa-IR"/>
        </w:rPr>
        <w:t xml:space="preserve"> </w:t>
      </w:r>
      <w:r w:rsidR="00BA388E">
        <w:rPr>
          <w:rtl/>
          <w:lang w:bidi="fa-IR"/>
        </w:rPr>
        <w:t>«به رغم علاقه و</w:t>
      </w:r>
      <w:r w:rsidR="007462FC">
        <w:rPr>
          <w:rFonts w:hint="cs"/>
          <w:rtl/>
          <w:lang w:bidi="fa-IR"/>
        </w:rPr>
        <w:t xml:space="preserve"> </w:t>
      </w:r>
      <w:r w:rsidR="00BA388E">
        <w:rPr>
          <w:rtl/>
          <w:lang w:bidi="fa-IR"/>
        </w:rPr>
        <w:t>میل به ط</w:t>
      </w:r>
      <w:r w:rsidR="00A9778F">
        <w:rPr>
          <w:rtl/>
          <w:lang w:bidi="fa-IR"/>
        </w:rPr>
        <w:t>ع</w:t>
      </w:r>
      <w:r w:rsidR="00BA388E">
        <w:rPr>
          <w:rtl/>
          <w:lang w:bidi="fa-IR"/>
        </w:rPr>
        <w:t>ام، بینوا و</w:t>
      </w:r>
      <w:r w:rsidR="00A9778F">
        <w:rPr>
          <w:rtl/>
          <w:lang w:bidi="fa-IR"/>
        </w:rPr>
        <w:t xml:space="preserve"> </w:t>
      </w:r>
      <w:r w:rsidR="00BA388E">
        <w:rPr>
          <w:rtl/>
          <w:lang w:bidi="fa-IR"/>
        </w:rPr>
        <w:t>یتیم و</w:t>
      </w:r>
      <w:r w:rsidR="00A9778F">
        <w:rPr>
          <w:rtl/>
          <w:lang w:bidi="fa-IR"/>
        </w:rPr>
        <w:t xml:space="preserve"> </w:t>
      </w:r>
      <w:r w:rsidR="00BA388E">
        <w:rPr>
          <w:rtl/>
          <w:lang w:bidi="fa-IR"/>
        </w:rPr>
        <w:t>أسیر</w:t>
      </w:r>
      <w:r w:rsidR="00A9778F">
        <w:rPr>
          <w:rtl/>
          <w:lang w:bidi="fa-IR"/>
        </w:rPr>
        <w:t xml:space="preserve"> </w:t>
      </w:r>
      <w:r w:rsidR="00294B5D">
        <w:rPr>
          <w:rtl/>
          <w:lang w:bidi="fa-IR"/>
        </w:rPr>
        <w:t xml:space="preserve">را </w:t>
      </w:r>
      <w:r w:rsidR="00BA388E">
        <w:rPr>
          <w:rtl/>
          <w:lang w:bidi="fa-IR"/>
        </w:rPr>
        <w:t>ا</w:t>
      </w:r>
      <w:r w:rsidR="00294B5D">
        <w:rPr>
          <w:rtl/>
          <w:lang w:bidi="fa-IR"/>
        </w:rPr>
        <w:t>طعام می‌کنند» دربار</w:t>
      </w:r>
      <w:r w:rsidR="00511465">
        <w:rPr>
          <w:rtl/>
          <w:lang w:bidi="fa-IR"/>
        </w:rPr>
        <w:t>ه‌ی</w:t>
      </w:r>
      <w:r w:rsidR="00294B5D">
        <w:rPr>
          <w:rtl/>
          <w:lang w:bidi="fa-IR"/>
        </w:rPr>
        <w:t xml:space="preserve"> ایشان نازل گردید؟! اگر این قصّه راست باشد، حضرت علی</w:t>
      </w:r>
      <w:r w:rsidR="00210633" w:rsidRPr="00210633">
        <w:rPr>
          <w:rFonts w:ascii="AGA Arabesque" w:hAnsi="AGA Arabesque"/>
          <w:sz w:val="24"/>
          <w:szCs w:val="24"/>
          <w:lang w:bidi="fa-IR"/>
        </w:rPr>
        <w:t></w:t>
      </w:r>
      <w:r w:rsidR="001B6FA1">
        <w:rPr>
          <w:sz w:val="24"/>
          <w:szCs w:val="24"/>
          <w:rtl/>
          <w:lang w:bidi="fa-IR"/>
        </w:rPr>
        <w:t xml:space="preserve"> </w:t>
      </w:r>
      <w:r w:rsidR="00294B5D">
        <w:rPr>
          <w:rtl/>
          <w:lang w:bidi="fa-IR"/>
        </w:rPr>
        <w:t>و</w:t>
      </w:r>
      <w:r w:rsidR="009F7CAF">
        <w:rPr>
          <w:rtl/>
          <w:lang w:bidi="fa-IR"/>
        </w:rPr>
        <w:t xml:space="preserve"> اهل </w:t>
      </w:r>
      <w:r w:rsidR="00294B5D">
        <w:rPr>
          <w:rtl/>
          <w:lang w:bidi="fa-IR"/>
        </w:rPr>
        <w:t>بیت او از عقل و قرآن پیروی نکرده‌اند.</w:t>
      </w:r>
      <w:r w:rsidR="009A2D7F">
        <w:rPr>
          <w:rtl/>
          <w:lang w:bidi="fa-IR"/>
        </w:rPr>
        <w:t xml:space="preserve"> مگر برای یک نفر نصف نان یا یک نان کافی نبود؟ مگر مسکین می‌خواست دکّان نانوایی باز کند که هم</w:t>
      </w:r>
      <w:r w:rsidR="00511465">
        <w:rPr>
          <w:rtl/>
          <w:lang w:bidi="fa-IR"/>
        </w:rPr>
        <w:t>ه‌ی</w:t>
      </w:r>
      <w:r w:rsidR="009A2D7F">
        <w:rPr>
          <w:rtl/>
          <w:lang w:bidi="fa-IR"/>
        </w:rPr>
        <w:t xml:space="preserve"> نان</w:t>
      </w:r>
      <w:r w:rsidR="00A9778F">
        <w:rPr>
          <w:rtl/>
          <w:lang w:bidi="fa-IR"/>
        </w:rPr>
        <w:t>‌</w:t>
      </w:r>
      <w:r w:rsidR="009A2D7F">
        <w:rPr>
          <w:rtl/>
          <w:lang w:bidi="fa-IR"/>
        </w:rPr>
        <w:t>ها را به او دادند؟</w:t>
      </w:r>
      <w:r w:rsidR="00175FCB">
        <w:rPr>
          <w:rtl/>
          <w:lang w:bidi="fa-IR"/>
        </w:rPr>
        <w:t>!</w:t>
      </w:r>
      <w:r w:rsidR="009A2D7F">
        <w:rPr>
          <w:rtl/>
          <w:lang w:bidi="fa-IR"/>
        </w:rPr>
        <w:t xml:space="preserve"> به اضافه</w:t>
      </w:r>
      <w:r w:rsidR="001969BB" w:rsidRPr="001969BB">
        <w:rPr>
          <w:rtl/>
          <w:lang w:bidi="fa-IR"/>
        </w:rPr>
        <w:t xml:space="preserve"> این‌که </w:t>
      </w:r>
      <w:r w:rsidR="009A2D7F">
        <w:rPr>
          <w:rtl/>
          <w:lang w:bidi="fa-IR"/>
        </w:rPr>
        <w:t>شما می‌دانید چراغی که به خانه رواست به مسجد حرام است. کسانی که خود گرسنه</w:t>
      </w:r>
      <w:r w:rsidR="00A9778F">
        <w:rPr>
          <w:rtl/>
          <w:lang w:bidi="fa-IR"/>
        </w:rPr>
        <w:t>‌</w:t>
      </w:r>
      <w:r w:rsidR="009A2D7F">
        <w:rPr>
          <w:rtl/>
          <w:lang w:bidi="fa-IR"/>
        </w:rPr>
        <w:t>اند و روزه گرفته و دو روز دیگر نیز می‌خواهند روز</w:t>
      </w:r>
      <w:r w:rsidR="00F97C11">
        <w:rPr>
          <w:rtl/>
          <w:lang w:bidi="fa-IR"/>
        </w:rPr>
        <w:t>ه بگیرند لازم نبود هم</w:t>
      </w:r>
      <w:r w:rsidR="00511465">
        <w:rPr>
          <w:rtl/>
          <w:lang w:bidi="fa-IR"/>
        </w:rPr>
        <w:t>ه‌ی</w:t>
      </w:r>
      <w:r w:rsidR="00F97C11">
        <w:rPr>
          <w:rtl/>
          <w:lang w:bidi="fa-IR"/>
        </w:rPr>
        <w:t xml:space="preserve"> نان</w:t>
      </w:r>
      <w:r w:rsidR="00A9778F">
        <w:rPr>
          <w:rtl/>
          <w:lang w:bidi="fa-IR"/>
        </w:rPr>
        <w:t>‌</w:t>
      </w:r>
      <w:r w:rsidR="00F97C11">
        <w:rPr>
          <w:rtl/>
          <w:lang w:bidi="fa-IR"/>
        </w:rPr>
        <w:t>ها را به مسکین بدهند بلکه نصف نان یا یک نان را به او داده و خود برای ح</w:t>
      </w:r>
      <w:r w:rsidR="00A64D8B">
        <w:rPr>
          <w:rtl/>
          <w:lang w:bidi="fa-IR"/>
        </w:rPr>
        <w:t>ِ</w:t>
      </w:r>
      <w:r w:rsidR="00F97C11">
        <w:rPr>
          <w:rtl/>
          <w:lang w:bidi="fa-IR"/>
        </w:rPr>
        <w:t>فظ</w:t>
      </w:r>
      <w:r w:rsidR="00A64D8B">
        <w:rPr>
          <w:rtl/>
          <w:lang w:bidi="fa-IR"/>
        </w:rPr>
        <w:t>ُ الصِّ</w:t>
      </w:r>
      <w:r w:rsidR="00F97C11">
        <w:rPr>
          <w:rtl/>
          <w:lang w:bidi="fa-IR"/>
        </w:rPr>
        <w:t>حّ</w:t>
      </w:r>
      <w:r w:rsidR="00A64D8B">
        <w:rPr>
          <w:rtl/>
          <w:lang w:bidi="fa-IR"/>
        </w:rPr>
        <w:t>ه</w:t>
      </w:r>
      <w:r w:rsidR="00F97C11">
        <w:rPr>
          <w:rtl/>
          <w:lang w:bidi="fa-IR"/>
        </w:rPr>
        <w:t xml:space="preserve"> و سدّ جوع با بقیّ</w:t>
      </w:r>
      <w:r w:rsidR="00511465">
        <w:rPr>
          <w:rtl/>
          <w:lang w:bidi="fa-IR"/>
        </w:rPr>
        <w:t>ه‌ی</w:t>
      </w:r>
      <w:r w:rsidR="00F97C11">
        <w:rPr>
          <w:rtl/>
          <w:lang w:bidi="fa-IR"/>
        </w:rPr>
        <w:t xml:space="preserve"> نان</w:t>
      </w:r>
      <w:r w:rsidR="00A9778F">
        <w:rPr>
          <w:rtl/>
          <w:lang w:bidi="fa-IR"/>
        </w:rPr>
        <w:t>‌</w:t>
      </w:r>
      <w:r w:rsidR="00F97C11">
        <w:rPr>
          <w:rtl/>
          <w:lang w:bidi="fa-IR"/>
        </w:rPr>
        <w:t xml:space="preserve">ها </w:t>
      </w:r>
      <w:r w:rsidR="00246059">
        <w:rPr>
          <w:rtl/>
          <w:lang w:bidi="fa-IR"/>
        </w:rPr>
        <w:t>افطار می‌کردند</w:t>
      </w:r>
      <w:r w:rsidR="001969BB" w:rsidRPr="001969BB">
        <w:rPr>
          <w:rtl/>
          <w:lang w:bidi="fa-IR"/>
        </w:rPr>
        <w:t>.</w:t>
      </w:r>
      <w:r w:rsidR="009F7CAF">
        <w:rPr>
          <w:rtl/>
          <w:lang w:bidi="fa-IR"/>
        </w:rPr>
        <w:t xml:space="preserve"> اهل </w:t>
      </w:r>
      <w:r w:rsidR="00246059">
        <w:rPr>
          <w:rtl/>
          <w:lang w:bidi="fa-IR"/>
        </w:rPr>
        <w:t>بیت بنا</w:t>
      </w:r>
      <w:r w:rsidR="00A9778F">
        <w:rPr>
          <w:rtl/>
          <w:lang w:bidi="fa-IR"/>
        </w:rPr>
        <w:t xml:space="preserve"> </w:t>
      </w:r>
      <w:r w:rsidR="00246059">
        <w:rPr>
          <w:rtl/>
          <w:lang w:bidi="fa-IR"/>
        </w:rPr>
        <w:t>به ادّعای شما به فرمان خدا که به پیغمبرش فرمود</w:t>
      </w:r>
      <w:r w:rsidR="00A64D8B">
        <w:rPr>
          <w:rtl/>
          <w:lang w:bidi="fa-IR"/>
        </w:rPr>
        <w:t>ه</w:t>
      </w:r>
      <w:r w:rsidR="005A7852">
        <w:rPr>
          <w:rtl/>
          <w:lang w:bidi="fa-IR"/>
        </w:rPr>
        <w:t>:</w:t>
      </w:r>
      <w:r w:rsidR="00F35996">
        <w:rPr>
          <w:rtl/>
          <w:lang w:bidi="fa-IR"/>
        </w:rPr>
        <w:t xml:space="preserve"> </w:t>
      </w:r>
      <w:r w:rsidR="00A31435">
        <w:rPr>
          <w:rFonts w:ascii="KFGQPC Uthman Taha Naskh" w:cs="KFGQPC Uthman Taha Naskh"/>
          <w:rtl/>
          <w:lang w:bidi="fa-IR"/>
        </w:rPr>
        <w:t>﴿</w:t>
      </w:r>
      <w:r w:rsidR="00CB749C" w:rsidRPr="00CB749C">
        <w:rPr>
          <w:rStyle w:val="Char5"/>
          <w:rtl/>
          <w:lang w:bidi="fa-IR"/>
        </w:rPr>
        <w:t>لَا تَبۡسُطۡهَا كُلَّ ٱلۡبَسۡطِ فَتَقۡعُدَ مَلُومٗا مَّحۡسُورًا ٢٩</w:t>
      </w:r>
      <w:r w:rsidR="00A31435" w:rsidRPr="00A31435">
        <w:rPr>
          <w:rFonts w:ascii="KFGQPC Uthmanic Script HAFS" w:cs="KFGQPC Uthman Taha Naskh"/>
          <w:rtl/>
          <w:lang w:bidi="fa-IR"/>
        </w:rPr>
        <w:t>﴾</w:t>
      </w:r>
      <w:r w:rsidR="00CB749C">
        <w:rPr>
          <w:rFonts w:ascii="KFGQPC Uthman Taha Naskh" w:cs="KFGQPC Uthman Taha Naskh"/>
          <w:rtl/>
          <w:lang w:bidi="fa-IR"/>
        </w:rPr>
        <w:t xml:space="preserve"> </w:t>
      </w:r>
      <w:r w:rsidR="00CB749C" w:rsidRPr="001D4896">
        <w:rPr>
          <w:rStyle w:val="Char4"/>
          <w:rtl/>
        </w:rPr>
        <w:t>[</w:t>
      </w:r>
      <w:r w:rsidR="008E62EC">
        <w:rPr>
          <w:rStyle w:val="Char4"/>
          <w:rtl/>
        </w:rPr>
        <w:t>الإسراء:</w:t>
      </w:r>
      <w:r w:rsidR="00CB749C" w:rsidRPr="001D4896">
        <w:rPr>
          <w:rStyle w:val="Char4"/>
          <w:rtl/>
        </w:rPr>
        <w:t xml:space="preserve"> ٢٩]</w:t>
      </w:r>
      <w:r w:rsidR="00386033">
        <w:rPr>
          <w:rFonts w:ascii="KFGQPC Uthman Taha Naskh" w:cs="KFGQPC Uthman Taha Naskh"/>
          <w:rtl/>
          <w:lang w:bidi="fa-IR"/>
        </w:rPr>
        <w:t xml:space="preserve"> </w:t>
      </w:r>
      <w:r w:rsidR="00246059">
        <w:rPr>
          <w:rtl/>
          <w:lang w:bidi="fa-IR"/>
        </w:rPr>
        <w:t>«</w:t>
      </w:r>
      <w:r w:rsidR="00A64D8B">
        <w:rPr>
          <w:rtl/>
          <w:lang w:bidi="fa-IR"/>
        </w:rPr>
        <w:t>هم</w:t>
      </w:r>
      <w:r w:rsidR="00511465">
        <w:rPr>
          <w:rtl/>
          <w:lang w:bidi="fa-IR"/>
        </w:rPr>
        <w:t>ه‌ی</w:t>
      </w:r>
      <w:r w:rsidR="00BC527F">
        <w:rPr>
          <w:rtl/>
          <w:lang w:bidi="fa-IR"/>
        </w:rPr>
        <w:t>[</w:t>
      </w:r>
      <w:r w:rsidR="00252F8E">
        <w:rPr>
          <w:rtl/>
          <w:lang w:bidi="fa-IR"/>
        </w:rPr>
        <w:t>دست خویش را به بخ</w:t>
      </w:r>
      <w:r w:rsidR="00A64D8B">
        <w:rPr>
          <w:rtl/>
          <w:lang w:bidi="fa-IR"/>
        </w:rPr>
        <w:t>ش</w:t>
      </w:r>
      <w:r w:rsidR="00252F8E">
        <w:rPr>
          <w:rtl/>
          <w:lang w:bidi="fa-IR"/>
        </w:rPr>
        <w:t>ش</w:t>
      </w:r>
      <w:r w:rsidR="00BC527F">
        <w:rPr>
          <w:rtl/>
          <w:lang w:bidi="fa-IR"/>
        </w:rPr>
        <w:t>]</w:t>
      </w:r>
      <w:r w:rsidR="00252F8E">
        <w:rPr>
          <w:rtl/>
          <w:lang w:bidi="fa-IR"/>
        </w:rPr>
        <w:t xml:space="preserve"> مگشای تا خود ملامت شده و وامانده بنشینی»</w:t>
      </w:r>
      <w:r w:rsidR="00D40596">
        <w:rPr>
          <w:rFonts w:hint="cs"/>
          <w:rtl/>
          <w:lang w:bidi="fa-IR"/>
        </w:rPr>
        <w:t>.</w:t>
      </w:r>
      <w:r w:rsidR="00887E4F">
        <w:rPr>
          <w:rtl/>
          <w:lang w:bidi="fa-IR"/>
        </w:rPr>
        <w:t xml:space="preserve"> و به آی</w:t>
      </w:r>
      <w:r w:rsidR="00511465">
        <w:rPr>
          <w:rtl/>
          <w:lang w:bidi="fa-IR"/>
        </w:rPr>
        <w:t>ه‌ی</w:t>
      </w:r>
      <w:r w:rsidR="00A31435">
        <w:rPr>
          <w:rFonts w:ascii="KFGQPC Uthman Taha Naskh" w:cs="KFGQPC Uthman Taha Naskh"/>
          <w:rtl/>
          <w:lang w:bidi="fa-IR"/>
        </w:rPr>
        <w:t>﴿</w:t>
      </w:r>
      <w:r w:rsidR="00CB749C" w:rsidRPr="00CB749C">
        <w:rPr>
          <w:rStyle w:val="Char5"/>
          <w:rtl/>
          <w:lang w:bidi="fa-IR"/>
        </w:rPr>
        <w:t>وَٱلَّذِينَ إِذَآ أَنفَقُواْ لَمۡ يُسۡرِفُواْ وَلَمۡ يَقۡتُرُواْ وَكَانَ بَيۡنَ ذَٰلِكَ قَوَامٗا ٦٧</w:t>
      </w:r>
      <w:r w:rsidR="00A31435" w:rsidRPr="00A31435">
        <w:rPr>
          <w:rFonts w:ascii="KFGQPC Uthmanic Script HAFS" w:cs="KFGQPC Uthman Taha Naskh"/>
          <w:rtl/>
          <w:lang w:bidi="fa-IR"/>
        </w:rPr>
        <w:t>﴾</w:t>
      </w:r>
      <w:r w:rsidR="00CB749C">
        <w:rPr>
          <w:rFonts w:ascii="KFGQPC Uthman Taha Naskh" w:cs="KFGQPC Uthman Taha Naskh"/>
          <w:rtl/>
          <w:lang w:bidi="fa-IR"/>
        </w:rPr>
        <w:t xml:space="preserve"> </w:t>
      </w:r>
      <w:r w:rsidR="00CB749C" w:rsidRPr="001D4896">
        <w:rPr>
          <w:rStyle w:val="Char4"/>
          <w:rtl/>
        </w:rPr>
        <w:t>[الفرقان: ٦٧]</w:t>
      </w:r>
      <w:r w:rsidR="00887E4F" w:rsidRPr="009236A6">
        <w:rPr>
          <w:sz w:val="24"/>
          <w:vertAlign w:val="superscript"/>
          <w:rtl/>
          <w:lang w:bidi="fa-IR"/>
        </w:rPr>
        <w:t>(</w:t>
      </w:r>
      <w:r w:rsidR="00887E4F" w:rsidRPr="009236A6">
        <w:rPr>
          <w:rStyle w:val="FootnoteReference"/>
          <w:rtl/>
          <w:lang w:bidi="fa-IR"/>
        </w:rPr>
        <w:footnoteReference w:id="489"/>
      </w:r>
      <w:r w:rsidR="00887E4F" w:rsidRPr="009236A6">
        <w:rPr>
          <w:sz w:val="24"/>
          <w:vertAlign w:val="superscript"/>
          <w:rtl/>
          <w:lang w:bidi="fa-IR"/>
        </w:rPr>
        <w:t>)</w:t>
      </w:r>
      <w:r w:rsidR="00F35996">
        <w:rPr>
          <w:sz w:val="24"/>
          <w:szCs w:val="24"/>
          <w:vertAlign w:val="superscript"/>
          <w:rtl/>
          <w:lang w:bidi="fa-IR"/>
        </w:rPr>
        <w:t xml:space="preserve"> </w:t>
      </w:r>
      <w:r w:rsidR="00887E4F">
        <w:rPr>
          <w:rtl/>
          <w:lang w:bidi="fa-IR"/>
        </w:rPr>
        <w:t>«و کسانی</w:t>
      </w:r>
      <w:r w:rsidR="00A9778F">
        <w:rPr>
          <w:rtl/>
          <w:lang w:bidi="fa-IR"/>
        </w:rPr>
        <w:t>‌</w:t>
      </w:r>
      <w:r w:rsidR="00887E4F">
        <w:rPr>
          <w:rtl/>
          <w:lang w:bidi="fa-IR"/>
        </w:rPr>
        <w:t>که چون انفاق نمایند، اسراف نکرده و بخل نمی‌ورزند که اعتدال درمیان</w:t>
      </w:r>
      <w:r w:rsidR="00511465">
        <w:rPr>
          <w:rtl/>
          <w:lang w:bidi="fa-IR"/>
        </w:rPr>
        <w:t>ه‌ی</w:t>
      </w:r>
      <w:r w:rsidR="00887E4F">
        <w:rPr>
          <w:rtl/>
          <w:lang w:bidi="fa-IR"/>
        </w:rPr>
        <w:t xml:space="preserve"> این دو</w:t>
      </w:r>
      <w:r w:rsidR="00176651">
        <w:rPr>
          <w:rtl/>
          <w:lang w:bidi="fa-IR"/>
        </w:rPr>
        <w:t xml:space="preserve"> </w:t>
      </w:r>
      <w:r w:rsidR="00887E4F">
        <w:rPr>
          <w:rtl/>
          <w:lang w:bidi="fa-IR"/>
        </w:rPr>
        <w:t>است»</w:t>
      </w:r>
      <w:r w:rsidR="00176651">
        <w:rPr>
          <w:rtl/>
          <w:lang w:bidi="fa-IR"/>
        </w:rPr>
        <w:t xml:space="preserve"> عمل نکرده‌اند</w:t>
      </w:r>
      <w:r w:rsidR="00175FCB">
        <w:rPr>
          <w:rtl/>
          <w:lang w:bidi="fa-IR"/>
        </w:rPr>
        <w:t>!</w:t>
      </w:r>
      <w:r w:rsidR="00176651">
        <w:rPr>
          <w:rtl/>
          <w:lang w:bidi="fa-IR"/>
        </w:rPr>
        <w:t xml:space="preserve"> خدا پیروی از عقل را حتّی بر رسول خود واجب فرموده پس چگونه ممکن است علی و</w:t>
      </w:r>
      <w:r w:rsidR="009F7CAF">
        <w:rPr>
          <w:rtl/>
          <w:lang w:bidi="fa-IR"/>
        </w:rPr>
        <w:t xml:space="preserve"> اهل </w:t>
      </w:r>
      <w:r w:rsidR="00176651">
        <w:rPr>
          <w:rtl/>
          <w:lang w:bidi="fa-IR"/>
        </w:rPr>
        <w:t>بیت او از عقل و قرآن پیروی نکن</w:t>
      </w:r>
      <w:r w:rsidR="00F35996">
        <w:rPr>
          <w:rtl/>
          <w:lang w:bidi="fa-IR"/>
        </w:rPr>
        <w:t>ند؟!</w:t>
      </w:r>
      <w:r w:rsidR="00176651">
        <w:rPr>
          <w:rtl/>
          <w:lang w:bidi="fa-IR"/>
        </w:rPr>
        <w:t xml:space="preserve"> چگونه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9F7CAF">
        <w:rPr>
          <w:rtl/>
          <w:lang w:bidi="fa-IR"/>
        </w:rPr>
        <w:t xml:space="preserve">اهل </w:t>
      </w:r>
      <w:r w:rsidR="00D40596">
        <w:rPr>
          <w:rtl/>
          <w:lang w:bidi="fa-IR"/>
        </w:rPr>
        <w:t xml:space="preserve">بیت و </w:t>
      </w:r>
      <w:r w:rsidR="00D40596">
        <w:rPr>
          <w:rFonts w:hint="cs"/>
          <w:rtl/>
          <w:lang w:bidi="fa-IR"/>
        </w:rPr>
        <w:t>ا</w:t>
      </w:r>
      <w:r w:rsidR="00176651">
        <w:rPr>
          <w:rtl/>
          <w:lang w:bidi="fa-IR"/>
        </w:rPr>
        <w:t>طفال خود را به ضعف و گرسنگی مبتلا کرد؟ دیگر آن</w:t>
      </w:r>
      <w:r w:rsidR="00A9778F">
        <w:rPr>
          <w:rtl/>
          <w:lang w:bidi="fa-IR"/>
        </w:rPr>
        <w:t>‌</w:t>
      </w:r>
      <w:r w:rsidR="00176651">
        <w:rPr>
          <w:rtl/>
          <w:lang w:bidi="fa-IR"/>
        </w:rPr>
        <w:t xml:space="preserve">که کنیز بیچاره چه </w:t>
      </w:r>
      <w:r w:rsidR="005B483F">
        <w:rPr>
          <w:rtl/>
          <w:lang w:bidi="fa-IR"/>
        </w:rPr>
        <w:t xml:space="preserve">گناهی </w:t>
      </w:r>
      <w:r w:rsidR="00B60605">
        <w:rPr>
          <w:rtl/>
          <w:lang w:bidi="fa-IR"/>
        </w:rPr>
        <w:t>کرده بود که نان او راهم به دیگری دادند</w:t>
      </w:r>
      <w:r w:rsidR="00A9778F">
        <w:rPr>
          <w:rtl/>
          <w:lang w:bidi="fa-IR"/>
        </w:rPr>
        <w:t>؟!</w:t>
      </w:r>
      <w:r w:rsidR="00B60605" w:rsidRPr="009236A6">
        <w:rPr>
          <w:sz w:val="24"/>
          <w:vertAlign w:val="superscript"/>
          <w:rtl/>
          <w:lang w:bidi="fa-IR"/>
        </w:rPr>
        <w:t>(</w:t>
      </w:r>
      <w:r w:rsidR="00B60605" w:rsidRPr="009236A6">
        <w:rPr>
          <w:rStyle w:val="FootnoteReference"/>
          <w:sz w:val="24"/>
          <w:rtl/>
          <w:lang w:bidi="fa-IR"/>
        </w:rPr>
        <w:footnoteReference w:id="490"/>
      </w:r>
      <w:r w:rsidR="00B60605" w:rsidRPr="009236A6">
        <w:rPr>
          <w:sz w:val="24"/>
          <w:vertAlign w:val="superscript"/>
          <w:rtl/>
          <w:lang w:bidi="fa-IR"/>
        </w:rPr>
        <w:t>)</w:t>
      </w:r>
      <w:r w:rsidR="00B60605">
        <w:rPr>
          <w:rtl/>
          <w:lang w:bidi="fa-IR"/>
        </w:rPr>
        <w:t xml:space="preserve"> خدا برای تجلیل و تکریم کسی</w:t>
      </w:r>
      <w:r w:rsidR="00A64D8B">
        <w:rPr>
          <w:rtl/>
          <w:lang w:bidi="fa-IR"/>
        </w:rPr>
        <w:softHyphen/>
      </w:r>
      <w:r w:rsidR="00B60605">
        <w:rPr>
          <w:rtl/>
          <w:lang w:bidi="fa-IR"/>
        </w:rPr>
        <w:t>که جاهل به قرآن بوده و از عقل پیروی نکند، آیه نازل نمی‌کند! به عقید</w:t>
      </w:r>
      <w:r w:rsidR="00511465">
        <w:rPr>
          <w:rtl/>
          <w:lang w:bidi="fa-IR"/>
        </w:rPr>
        <w:t>ه‌ی</w:t>
      </w:r>
      <w:r w:rsidR="00B60605">
        <w:rPr>
          <w:rtl/>
          <w:lang w:bidi="fa-IR"/>
        </w:rPr>
        <w:t xml:space="preserve"> ما قرآن مجموعه‌ای از حقائق و مطابق با </w:t>
      </w:r>
      <w:r w:rsidR="00DD7722">
        <w:rPr>
          <w:rtl/>
          <w:lang w:bidi="fa-IR"/>
        </w:rPr>
        <w:t>فطرت است و حضرت علی و حضرت زهرا</w:t>
      </w:r>
      <w:r w:rsidR="00A9778F">
        <w:rPr>
          <w:sz w:val="24"/>
          <w:szCs w:val="24"/>
          <w:lang w:bidi="fa-IR"/>
        </w:rPr>
        <w:sym w:font="Abo-thar" w:char="F062"/>
      </w:r>
      <w:r w:rsidR="00A9778F">
        <w:rPr>
          <w:sz w:val="24"/>
          <w:szCs w:val="24"/>
          <w:rtl/>
          <w:lang w:bidi="fa-IR"/>
        </w:rPr>
        <w:t xml:space="preserve"> </w:t>
      </w:r>
      <w:r w:rsidR="00B60605">
        <w:rPr>
          <w:rtl/>
          <w:lang w:bidi="fa-IR"/>
        </w:rPr>
        <w:t>عاقل و عالم به شریعت بوده‌اند و آن</w:t>
      </w:r>
      <w:r w:rsidR="00A9778F">
        <w:rPr>
          <w:rtl/>
          <w:lang w:bidi="fa-IR"/>
        </w:rPr>
        <w:t>‌</w:t>
      </w:r>
      <w:r w:rsidR="00B60605">
        <w:rPr>
          <w:rtl/>
          <w:lang w:bidi="fa-IR"/>
        </w:rPr>
        <w:t>چه رُوات خرافی نوشته‌</w:t>
      </w:r>
      <w:r w:rsidR="00DD7722">
        <w:rPr>
          <w:rtl/>
          <w:lang w:bidi="fa-IR"/>
        </w:rPr>
        <w:t>اند، تهمت به ایشان است. اگر در آ</w:t>
      </w:r>
      <w:r w:rsidR="00B60605">
        <w:rPr>
          <w:rtl/>
          <w:lang w:bidi="fa-IR"/>
        </w:rPr>
        <w:t>ی</w:t>
      </w:r>
      <w:r w:rsidR="00511465">
        <w:rPr>
          <w:rtl/>
          <w:lang w:bidi="fa-IR"/>
        </w:rPr>
        <w:t>ه‌ی</w:t>
      </w:r>
      <w:r w:rsidR="00B60605">
        <w:rPr>
          <w:rtl/>
          <w:lang w:bidi="fa-IR"/>
        </w:rPr>
        <w:t xml:space="preserve"> شریفه بدون </w:t>
      </w:r>
      <w:r w:rsidR="00D049ED">
        <w:rPr>
          <w:rtl/>
          <w:lang w:bidi="fa-IR"/>
        </w:rPr>
        <w:t>تعصّب، تأمّل</w:t>
      </w:r>
      <w:r w:rsidR="002460E0">
        <w:rPr>
          <w:rtl/>
          <w:lang w:bidi="fa-IR"/>
        </w:rPr>
        <w:t xml:space="preserve"> </w:t>
      </w:r>
      <w:r w:rsidR="00D049ED">
        <w:rPr>
          <w:rtl/>
          <w:lang w:bidi="fa-IR"/>
        </w:rPr>
        <w:t xml:space="preserve">شود ملاحظه می‌کنیم که مسکین و یتیم و </w:t>
      </w:r>
      <w:r w:rsidR="00A9778F">
        <w:rPr>
          <w:rtl/>
          <w:lang w:bidi="fa-IR"/>
        </w:rPr>
        <w:t>ا</w:t>
      </w:r>
      <w:r w:rsidR="00D049ED">
        <w:rPr>
          <w:rtl/>
          <w:lang w:bidi="fa-IR"/>
        </w:rPr>
        <w:t>سیر با «واو» به یک</w:t>
      </w:r>
      <w:r w:rsidR="00A9778F">
        <w:rPr>
          <w:rtl/>
          <w:lang w:bidi="fa-IR"/>
        </w:rPr>
        <w:t>‌</w:t>
      </w:r>
      <w:r w:rsidR="00D049ED">
        <w:rPr>
          <w:rtl/>
          <w:lang w:bidi="fa-IR"/>
        </w:rPr>
        <w:t>دیگر عطف شده‌اند که دلالت بر جمع</w:t>
      </w:r>
      <w:r w:rsidR="009F7CAF">
        <w:rPr>
          <w:rtl/>
          <w:lang w:bidi="fa-IR"/>
        </w:rPr>
        <w:t xml:space="preserve"> آن‌ها </w:t>
      </w:r>
      <w:r w:rsidR="00D049ED">
        <w:rPr>
          <w:rtl/>
          <w:lang w:bidi="fa-IR"/>
        </w:rPr>
        <w:t>با</w:t>
      </w:r>
      <w:r w:rsidR="00A9778F">
        <w:rPr>
          <w:rtl/>
          <w:lang w:bidi="fa-IR"/>
        </w:rPr>
        <w:t xml:space="preserve"> </w:t>
      </w:r>
      <w:r w:rsidR="00D049ED">
        <w:rPr>
          <w:rtl/>
          <w:lang w:bidi="fa-IR"/>
        </w:rPr>
        <w:t>هم دارد و حدّاکثر</w:t>
      </w:r>
      <w:r w:rsidR="00A64D8B">
        <w:rPr>
          <w:rtl/>
          <w:lang w:bidi="fa-IR"/>
        </w:rPr>
        <w:t xml:space="preserve"> می‌توان گفت که</w:t>
      </w:r>
      <w:r w:rsidR="009F7CAF">
        <w:rPr>
          <w:rtl/>
          <w:lang w:bidi="fa-IR"/>
        </w:rPr>
        <w:t xml:space="preserve"> آن‌ها </w:t>
      </w:r>
      <w:r w:rsidR="00A64D8B">
        <w:rPr>
          <w:rtl/>
          <w:lang w:bidi="fa-IR"/>
        </w:rPr>
        <w:t>در یک</w:t>
      </w:r>
      <w:r w:rsidR="00A9778F">
        <w:rPr>
          <w:rtl/>
          <w:lang w:bidi="fa-IR"/>
        </w:rPr>
        <w:t>‌</w:t>
      </w:r>
      <w:r w:rsidR="00A64D8B">
        <w:rPr>
          <w:rtl/>
          <w:lang w:bidi="fa-IR"/>
        </w:rPr>
        <w:t>شب هر</w:t>
      </w:r>
      <w:r w:rsidR="00D049ED">
        <w:rPr>
          <w:rtl/>
          <w:lang w:bidi="fa-IR"/>
        </w:rPr>
        <w:t>سه با</w:t>
      </w:r>
      <w:r w:rsidR="00A9778F">
        <w:rPr>
          <w:rtl/>
          <w:lang w:bidi="fa-IR"/>
        </w:rPr>
        <w:t xml:space="preserve"> </w:t>
      </w:r>
      <w:r w:rsidR="00D049ED">
        <w:rPr>
          <w:rtl/>
          <w:lang w:bidi="fa-IR"/>
        </w:rPr>
        <w:t>هم به در خان</w:t>
      </w:r>
      <w:r w:rsidR="00511465">
        <w:rPr>
          <w:rtl/>
          <w:lang w:bidi="fa-IR"/>
        </w:rPr>
        <w:t>ه‌ی</w:t>
      </w:r>
      <w:r w:rsidR="00D049ED">
        <w:rPr>
          <w:rtl/>
          <w:lang w:bidi="fa-IR"/>
        </w:rPr>
        <w:t xml:space="preserve">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D049ED">
        <w:rPr>
          <w:rtl/>
          <w:lang w:bidi="fa-IR"/>
        </w:rPr>
        <w:t>آمده‌اند و آن‌حضرت نان خود را به ایشان داده‌اند و البته برای سحر خود نان تهیّه کرده‌اند. باید توجّه داشت که با سه صاع جو، بیش از پانزده قر</w:t>
      </w:r>
      <w:r w:rsidR="00A9778F">
        <w:rPr>
          <w:rtl/>
          <w:lang w:bidi="fa-IR"/>
        </w:rPr>
        <w:t>ص نان می‌توان تهیّه</w:t>
      </w:r>
      <w:r w:rsidR="00D049ED">
        <w:rPr>
          <w:rtl/>
          <w:lang w:bidi="fa-IR"/>
        </w:rPr>
        <w:t xml:space="preserve"> کرد</w:t>
      </w:r>
      <w:r w:rsidR="00D049ED" w:rsidRPr="009236A6">
        <w:rPr>
          <w:sz w:val="24"/>
          <w:vertAlign w:val="superscript"/>
          <w:rtl/>
          <w:lang w:bidi="fa-IR"/>
        </w:rPr>
        <w:t>(</w:t>
      </w:r>
      <w:r w:rsidR="00D049ED" w:rsidRPr="009236A6">
        <w:rPr>
          <w:rStyle w:val="FootnoteReference"/>
          <w:sz w:val="24"/>
          <w:rtl/>
          <w:lang w:bidi="fa-IR"/>
        </w:rPr>
        <w:footnoteReference w:id="491"/>
      </w:r>
      <w:r w:rsidR="00D049ED" w:rsidRPr="009236A6">
        <w:rPr>
          <w:sz w:val="24"/>
          <w:vertAlign w:val="superscript"/>
          <w:rtl/>
          <w:lang w:bidi="fa-IR"/>
        </w:rPr>
        <w:t>)</w:t>
      </w:r>
      <w:r w:rsidR="00D40596" w:rsidRPr="00D40596">
        <w:rPr>
          <w:rFonts w:hint="cs"/>
          <w:sz w:val="24"/>
          <w:rtl/>
          <w:lang w:bidi="fa-IR"/>
        </w:rPr>
        <w:t>.</w:t>
      </w:r>
      <w:r w:rsidR="00A9778F">
        <w:rPr>
          <w:sz w:val="24"/>
          <w:szCs w:val="24"/>
          <w:vertAlign w:val="superscript"/>
          <w:rtl/>
          <w:lang w:bidi="fa-IR"/>
        </w:rPr>
        <w:t xml:space="preserve"> </w:t>
      </w:r>
      <w:r w:rsidR="00520A72">
        <w:rPr>
          <w:rtl/>
          <w:lang w:bidi="fa-IR"/>
        </w:rPr>
        <w:t>(فتأمّل)</w:t>
      </w:r>
      <w:r w:rsidR="00A9778F">
        <w:rPr>
          <w:rtl/>
          <w:lang w:bidi="fa-IR"/>
        </w:rPr>
        <w:t>.</w:t>
      </w:r>
      <w:r w:rsidR="00520A72">
        <w:rPr>
          <w:rtl/>
          <w:lang w:bidi="fa-IR"/>
        </w:rPr>
        <w:t xml:space="preserve"> و جدّاً چون در آی</w:t>
      </w:r>
      <w:r w:rsidR="00AD6E02">
        <w:rPr>
          <w:rtl/>
          <w:lang w:bidi="fa-IR"/>
        </w:rPr>
        <w:t>ه</w:t>
      </w:r>
      <w:r w:rsidR="00520A72">
        <w:rPr>
          <w:rtl/>
          <w:lang w:bidi="fa-IR"/>
        </w:rPr>
        <w:t xml:space="preserve">، مسکین و یتیم و </w:t>
      </w:r>
      <w:r w:rsidR="00A9778F">
        <w:rPr>
          <w:rtl/>
          <w:lang w:bidi="fa-IR"/>
        </w:rPr>
        <w:t>ا</w:t>
      </w:r>
      <w:r w:rsidR="00520A72">
        <w:rPr>
          <w:rtl/>
          <w:lang w:bidi="fa-IR"/>
        </w:rPr>
        <w:t>سیر با لفظ «ث</w:t>
      </w:r>
      <w:r w:rsidR="00AD6E02">
        <w:rPr>
          <w:rtl/>
          <w:lang w:bidi="fa-IR"/>
        </w:rPr>
        <w:t>ُ</w:t>
      </w:r>
      <w:r w:rsidR="00520A72">
        <w:rPr>
          <w:rtl/>
          <w:lang w:bidi="fa-IR"/>
        </w:rPr>
        <w:t>مّ</w:t>
      </w:r>
      <w:r w:rsidR="00AD6E02">
        <w:rPr>
          <w:rtl/>
          <w:lang w:bidi="fa-IR"/>
        </w:rPr>
        <w:t>َ</w:t>
      </w:r>
      <w:r w:rsidR="00520A72">
        <w:rPr>
          <w:rtl/>
          <w:lang w:bidi="fa-IR"/>
        </w:rPr>
        <w:t>» به یکدیگر عطف نشده‌اند لزومی به تفسیر آی</w:t>
      </w:r>
      <w:r w:rsidR="00511465">
        <w:rPr>
          <w:rtl/>
          <w:lang w:bidi="fa-IR"/>
        </w:rPr>
        <w:t>ه‌ی</w:t>
      </w:r>
      <w:r w:rsidR="00520A72">
        <w:rPr>
          <w:rtl/>
          <w:lang w:bidi="fa-IR"/>
        </w:rPr>
        <w:t xml:space="preserve"> شریفه، به سه روز نیست که در این صورت نیز موّجه نخواهد بود پنج گرسن</w:t>
      </w:r>
      <w:r w:rsidR="00511465">
        <w:rPr>
          <w:rtl/>
          <w:lang w:bidi="fa-IR"/>
        </w:rPr>
        <w:t>ه‌ی</w:t>
      </w:r>
      <w:r w:rsidR="00D40596">
        <w:rPr>
          <w:rtl/>
          <w:lang w:bidi="fa-IR"/>
        </w:rPr>
        <w:t xml:space="preserve"> روزه دار، به سه گرسنه، پنج قر</w:t>
      </w:r>
      <w:r w:rsidR="00D40596">
        <w:rPr>
          <w:rFonts w:hint="cs"/>
          <w:rtl/>
          <w:lang w:bidi="fa-IR"/>
        </w:rPr>
        <w:t>ص</w:t>
      </w:r>
      <w:r w:rsidR="00520A72">
        <w:rPr>
          <w:rtl/>
          <w:lang w:bidi="fa-IR"/>
        </w:rPr>
        <w:t xml:space="preserve"> نان بدهند بلکه </w:t>
      </w:r>
      <w:r w:rsidR="00AD6E02">
        <w:rPr>
          <w:rtl/>
          <w:lang w:bidi="fa-IR"/>
        </w:rPr>
        <w:t>شرع پسندتر، آن اس</w:t>
      </w:r>
      <w:r w:rsidR="00520A72">
        <w:rPr>
          <w:rtl/>
          <w:lang w:bidi="fa-IR"/>
        </w:rPr>
        <w:t>ت که به</w:t>
      </w:r>
      <w:r w:rsidR="009F7CAF">
        <w:rPr>
          <w:rtl/>
          <w:lang w:bidi="fa-IR"/>
        </w:rPr>
        <w:t xml:space="preserve"> آن‌ها </w:t>
      </w:r>
      <w:r w:rsidR="00573901">
        <w:rPr>
          <w:rtl/>
          <w:lang w:bidi="fa-IR"/>
        </w:rPr>
        <w:t>حدّ</w:t>
      </w:r>
      <w:r w:rsidR="00D40596">
        <w:rPr>
          <w:rFonts w:hint="cs"/>
          <w:rtl/>
          <w:lang w:bidi="fa-IR"/>
        </w:rPr>
        <w:t>ا</w:t>
      </w:r>
      <w:r w:rsidR="00D40596">
        <w:rPr>
          <w:rtl/>
          <w:lang w:bidi="fa-IR"/>
        </w:rPr>
        <w:t>کثر سه قر</w:t>
      </w:r>
      <w:r w:rsidR="00D40596">
        <w:rPr>
          <w:rFonts w:hint="cs"/>
          <w:rtl/>
          <w:lang w:bidi="fa-IR"/>
        </w:rPr>
        <w:t>ص</w:t>
      </w:r>
      <w:r w:rsidR="00573901">
        <w:rPr>
          <w:rtl/>
          <w:lang w:bidi="fa-IR"/>
        </w:rPr>
        <w:t xml:space="preserve"> نان بدهند، </w:t>
      </w:r>
      <w:r w:rsidR="00520A72">
        <w:rPr>
          <w:rtl/>
          <w:lang w:bidi="fa-IR"/>
        </w:rPr>
        <w:t>دلیل ندارد که نان کنیز خود را نیز بخشش کنند</w:t>
      </w:r>
      <w:r w:rsidR="00573901">
        <w:rPr>
          <w:rtl/>
          <w:lang w:bidi="fa-IR"/>
        </w:rPr>
        <w:t>!</w:t>
      </w:r>
      <w:r w:rsidR="00595FA6" w:rsidRPr="009236A6">
        <w:rPr>
          <w:sz w:val="24"/>
          <w:vertAlign w:val="superscript"/>
          <w:rtl/>
          <w:lang w:bidi="fa-IR"/>
        </w:rPr>
        <w:t>(</w:t>
      </w:r>
      <w:r w:rsidR="00595FA6" w:rsidRPr="009236A6">
        <w:rPr>
          <w:rStyle w:val="FootnoteReference"/>
          <w:rtl/>
          <w:lang w:bidi="fa-IR"/>
        </w:rPr>
        <w:footnoteReference w:id="492"/>
      </w:r>
      <w:r w:rsidR="00595FA6" w:rsidRPr="009236A6">
        <w:rPr>
          <w:sz w:val="24"/>
          <w:vertAlign w:val="superscript"/>
          <w:rtl/>
          <w:lang w:bidi="fa-IR"/>
        </w:rPr>
        <w:t>)</w:t>
      </w:r>
      <w:r w:rsidR="00520A72">
        <w:rPr>
          <w:rtl/>
          <w:lang w:bidi="fa-IR"/>
        </w:rPr>
        <w:t xml:space="preserve"> و دو کودک</w:t>
      </w:r>
      <w:r w:rsidR="00595FA6">
        <w:rPr>
          <w:rtl/>
          <w:lang w:bidi="fa-IR"/>
        </w:rPr>
        <w:t xml:space="preserve"> خود را که تازه از بستر بیماری برخاسته‌اند، گرسنه نگذارند! بنابراین آن</w:t>
      </w:r>
      <w:r w:rsidR="00573901">
        <w:rPr>
          <w:rtl/>
          <w:lang w:bidi="fa-IR"/>
        </w:rPr>
        <w:t>‌</w:t>
      </w:r>
      <w:r w:rsidR="00595FA6">
        <w:rPr>
          <w:rtl/>
          <w:lang w:bidi="fa-IR"/>
        </w:rPr>
        <w:t>چه در روای</w:t>
      </w:r>
      <w:r w:rsidR="00AD6E02">
        <w:rPr>
          <w:rtl/>
          <w:lang w:bidi="fa-IR"/>
        </w:rPr>
        <w:t>ات آمده موافق قرآن نیست و هم بر</w:t>
      </w:r>
      <w:r w:rsidR="00595FA6">
        <w:rPr>
          <w:rtl/>
          <w:lang w:bidi="fa-IR"/>
        </w:rPr>
        <w:t>خلاف عقل و منطق بوده و هم أم</w:t>
      </w:r>
      <w:r w:rsidR="00AD6E02">
        <w:rPr>
          <w:rtl/>
          <w:lang w:bidi="fa-IR"/>
        </w:rPr>
        <w:t>یر</w:t>
      </w:r>
      <w:r w:rsidR="00595FA6">
        <w:rPr>
          <w:rtl/>
          <w:lang w:bidi="fa-IR"/>
        </w:rPr>
        <w:t>المؤمنین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DD7722">
        <w:rPr>
          <w:rtl/>
          <w:lang w:bidi="fa-IR"/>
        </w:rPr>
        <w:t>و</w:t>
      </w:r>
      <w:r w:rsidR="009F7CAF">
        <w:rPr>
          <w:rtl/>
          <w:lang w:bidi="fa-IR"/>
        </w:rPr>
        <w:t xml:space="preserve"> اهل </w:t>
      </w:r>
      <w:r w:rsidR="00DD7722">
        <w:rPr>
          <w:rtl/>
          <w:lang w:bidi="fa-IR"/>
        </w:rPr>
        <w:t>بیت</w:t>
      </w:r>
      <w:r w:rsidR="00595FA6">
        <w:rPr>
          <w:rtl/>
          <w:lang w:bidi="fa-IR"/>
        </w:rPr>
        <w:t>ش را جاهل به شریعت جلوه داده است</w:t>
      </w:r>
      <w:r w:rsidR="00175FCB">
        <w:rPr>
          <w:rtl/>
          <w:lang w:bidi="fa-IR"/>
        </w:rPr>
        <w:t>!</w:t>
      </w:r>
      <w:r w:rsidR="00595FA6" w:rsidRPr="00B71180">
        <w:rPr>
          <w:rStyle w:val="Char5"/>
          <w:rtl/>
          <w:lang w:bidi="fa-IR"/>
        </w:rPr>
        <w:t xml:space="preserve"> </w:t>
      </w:r>
      <w:r w:rsidR="00D40596">
        <w:rPr>
          <w:rStyle w:val="Char5"/>
          <w:rFonts w:ascii="Traditional Arabic" w:hAnsi="Traditional Arabic" w:cs="Traditional Arabic"/>
          <w:rtl/>
          <w:lang w:bidi="fa-IR"/>
        </w:rPr>
        <w:t>﴿</w:t>
      </w:r>
      <w:r w:rsidR="00D40596">
        <w:rPr>
          <w:rFonts w:ascii="KFGQPC Uthmanic Script HAFS" w:cs="KFGQPC Uthmanic Script HAFS" w:hint="eastAsia"/>
          <w:rtl/>
        </w:rPr>
        <w:t>فَمَالِ</w:t>
      </w:r>
      <w:r w:rsidR="00D40596">
        <w:rPr>
          <w:rFonts w:ascii="KFGQPC Uthmanic Script HAFS" w:cs="KFGQPC Uthmanic Script HAFS"/>
          <w:rtl/>
        </w:rPr>
        <w:t xml:space="preserve"> </w:t>
      </w:r>
      <w:r w:rsidR="00D40596">
        <w:rPr>
          <w:rFonts w:ascii="KFGQPC Uthmanic Script HAFS" w:cs="KFGQPC Uthmanic Script HAFS" w:hint="eastAsia"/>
          <w:rtl/>
        </w:rPr>
        <w:t>هَ</w:t>
      </w:r>
      <w:r w:rsidR="00D40596">
        <w:rPr>
          <w:rFonts w:ascii="KFGQPC Uthmanic Script HAFS" w:cs="KFGQPC Uthmanic Script HAFS" w:hint="cs"/>
          <w:rtl/>
        </w:rPr>
        <w:t>ٰٓ</w:t>
      </w:r>
      <w:r w:rsidR="00D40596">
        <w:rPr>
          <w:rFonts w:ascii="KFGQPC Uthmanic Script HAFS" w:cs="KFGQPC Uthmanic Script HAFS" w:hint="eastAsia"/>
          <w:rtl/>
        </w:rPr>
        <w:t>ؤُلَا</w:t>
      </w:r>
      <w:r w:rsidR="00D40596">
        <w:rPr>
          <w:rFonts w:ascii="KFGQPC Uthmanic Script HAFS" w:cs="KFGQPC Uthmanic Script HAFS" w:hint="cs"/>
          <w:rtl/>
        </w:rPr>
        <w:t>ٓ</w:t>
      </w:r>
      <w:r w:rsidR="00D40596">
        <w:rPr>
          <w:rFonts w:ascii="KFGQPC Uthmanic Script HAFS" w:cs="KFGQPC Uthmanic Script HAFS" w:hint="eastAsia"/>
          <w:rtl/>
        </w:rPr>
        <w:t>ءِ</w:t>
      </w:r>
      <w:r w:rsidR="00D40596">
        <w:rPr>
          <w:rFonts w:ascii="KFGQPC Uthmanic Script HAFS" w:cs="KFGQPC Uthmanic Script HAFS"/>
          <w:rtl/>
        </w:rPr>
        <w:t xml:space="preserve"> </w:t>
      </w:r>
      <w:r w:rsidR="00D40596">
        <w:rPr>
          <w:rFonts w:ascii="KFGQPC Uthmanic Script HAFS" w:cs="KFGQPC Uthmanic Script HAFS" w:hint="cs"/>
          <w:rtl/>
        </w:rPr>
        <w:t>ٱ</w:t>
      </w:r>
      <w:r w:rsidR="00D40596">
        <w:rPr>
          <w:rFonts w:ascii="KFGQPC Uthmanic Script HAFS" w:cs="KFGQPC Uthmanic Script HAFS" w:hint="eastAsia"/>
          <w:rtl/>
        </w:rPr>
        <w:t>ل</w:t>
      </w:r>
      <w:r w:rsidR="00D40596">
        <w:rPr>
          <w:rFonts w:ascii="KFGQPC Uthmanic Script HAFS" w:cs="KFGQPC Uthmanic Script HAFS" w:hint="cs"/>
          <w:rtl/>
        </w:rPr>
        <w:t>ۡ</w:t>
      </w:r>
      <w:r w:rsidR="00D40596">
        <w:rPr>
          <w:rFonts w:ascii="KFGQPC Uthmanic Script HAFS" w:cs="KFGQPC Uthmanic Script HAFS" w:hint="eastAsia"/>
          <w:rtl/>
        </w:rPr>
        <w:t>قَو</w:t>
      </w:r>
      <w:r w:rsidR="00D40596">
        <w:rPr>
          <w:rFonts w:ascii="KFGQPC Uthmanic Script HAFS" w:cs="KFGQPC Uthmanic Script HAFS" w:hint="cs"/>
          <w:rtl/>
        </w:rPr>
        <w:t>ۡ</w:t>
      </w:r>
      <w:r w:rsidR="00D40596">
        <w:rPr>
          <w:rFonts w:ascii="KFGQPC Uthmanic Script HAFS" w:cs="KFGQPC Uthmanic Script HAFS" w:hint="eastAsia"/>
          <w:rtl/>
        </w:rPr>
        <w:t>مِ</w:t>
      </w:r>
      <w:r w:rsidR="00D40596">
        <w:rPr>
          <w:rFonts w:ascii="KFGQPC Uthmanic Script HAFS" w:cs="KFGQPC Uthmanic Script HAFS"/>
          <w:rtl/>
        </w:rPr>
        <w:t xml:space="preserve"> </w:t>
      </w:r>
      <w:r w:rsidR="00D40596">
        <w:rPr>
          <w:rFonts w:ascii="KFGQPC Uthmanic Script HAFS" w:cs="KFGQPC Uthmanic Script HAFS" w:hint="eastAsia"/>
          <w:rtl/>
        </w:rPr>
        <w:t>لَا</w:t>
      </w:r>
      <w:r w:rsidR="00D40596">
        <w:rPr>
          <w:rFonts w:ascii="KFGQPC Uthmanic Script HAFS" w:cs="KFGQPC Uthmanic Script HAFS"/>
          <w:rtl/>
        </w:rPr>
        <w:t xml:space="preserve"> </w:t>
      </w:r>
      <w:r w:rsidR="00D40596">
        <w:rPr>
          <w:rFonts w:ascii="KFGQPC Uthmanic Script HAFS" w:cs="KFGQPC Uthmanic Script HAFS" w:hint="eastAsia"/>
          <w:rtl/>
        </w:rPr>
        <w:t>يَكَادُونَ</w:t>
      </w:r>
      <w:r w:rsidR="00D40596">
        <w:rPr>
          <w:rFonts w:ascii="KFGQPC Uthmanic Script HAFS" w:cs="KFGQPC Uthmanic Script HAFS"/>
          <w:rtl/>
        </w:rPr>
        <w:t xml:space="preserve"> </w:t>
      </w:r>
      <w:r w:rsidR="00D40596">
        <w:rPr>
          <w:rFonts w:ascii="KFGQPC Uthmanic Script HAFS" w:cs="KFGQPC Uthmanic Script HAFS" w:hint="eastAsia"/>
          <w:rtl/>
        </w:rPr>
        <w:t>يَف</w:t>
      </w:r>
      <w:r w:rsidR="00D40596">
        <w:rPr>
          <w:rFonts w:ascii="KFGQPC Uthmanic Script HAFS" w:cs="KFGQPC Uthmanic Script HAFS" w:hint="cs"/>
          <w:rtl/>
        </w:rPr>
        <w:t>ۡ</w:t>
      </w:r>
      <w:r w:rsidR="00D40596">
        <w:rPr>
          <w:rFonts w:ascii="KFGQPC Uthmanic Script HAFS" w:cs="KFGQPC Uthmanic Script HAFS" w:hint="eastAsia"/>
          <w:rtl/>
        </w:rPr>
        <w:t>قَهُونَ</w:t>
      </w:r>
      <w:r w:rsidR="00D40596">
        <w:rPr>
          <w:rFonts w:ascii="KFGQPC Uthmanic Script HAFS" w:cs="KFGQPC Uthmanic Script HAFS"/>
          <w:rtl/>
        </w:rPr>
        <w:t xml:space="preserve"> </w:t>
      </w:r>
      <w:r w:rsidR="00D40596">
        <w:rPr>
          <w:rFonts w:ascii="KFGQPC Uthmanic Script HAFS" w:cs="KFGQPC Uthmanic Script HAFS" w:hint="eastAsia"/>
          <w:rtl/>
        </w:rPr>
        <w:t>حَدِيث</w:t>
      </w:r>
      <w:r w:rsidR="00D40596">
        <w:rPr>
          <w:rFonts w:ascii="KFGQPC Uthmanic Script HAFS" w:cs="KFGQPC Uthmanic Script HAFS" w:hint="cs"/>
          <w:rtl/>
        </w:rPr>
        <w:t>ٗ</w:t>
      </w:r>
      <w:r w:rsidR="00D40596">
        <w:rPr>
          <w:rFonts w:ascii="KFGQPC Uthmanic Script HAFS" w:cs="KFGQPC Uthmanic Script HAFS" w:hint="eastAsia"/>
          <w:rtl/>
        </w:rPr>
        <w:t>ا</w:t>
      </w:r>
      <w:r w:rsidR="00D40596">
        <w:rPr>
          <w:rFonts w:ascii="Traditional Arabic" w:hAnsi="Traditional Arabic" w:cs="Traditional Arabic"/>
          <w:rtl/>
        </w:rPr>
        <w:t>﴾</w:t>
      </w:r>
      <w:r w:rsidR="00B71180">
        <w:rPr>
          <w:rStyle w:val="Char5"/>
          <w:rFonts w:cs="Times New Roman"/>
          <w:rtl/>
          <w:lang w:bidi="fa-IR"/>
        </w:rPr>
        <w:t>.</w:t>
      </w:r>
    </w:p>
    <w:p w:rsidR="003012BC" w:rsidRDefault="003012BC" w:rsidP="003C202C">
      <w:pPr>
        <w:pStyle w:val="a0"/>
        <w:rPr>
          <w:rtl/>
        </w:rPr>
      </w:pPr>
      <w:bookmarkStart w:id="126" w:name="_Toc372365431"/>
      <w:r>
        <w:rPr>
          <w:rtl/>
        </w:rPr>
        <w:t>فصل هفتم و هشتم</w:t>
      </w:r>
      <w:bookmarkEnd w:id="126"/>
    </w:p>
    <w:p w:rsidR="004D3E4E" w:rsidRDefault="003012BC" w:rsidP="003012BC">
      <w:pPr>
        <w:ind w:firstLine="284"/>
        <w:jc w:val="both"/>
        <w:rPr>
          <w:rtl/>
          <w:lang w:bidi="fa-IR"/>
        </w:rPr>
      </w:pPr>
      <w:r w:rsidRPr="00C87FE9">
        <w:rPr>
          <w:rtl/>
          <w:lang w:bidi="fa-IR"/>
        </w:rPr>
        <w:t>این دو فصل مختصّ ماه محرّم و صفر است و</w:t>
      </w:r>
      <w:r>
        <w:rPr>
          <w:rtl/>
          <w:lang w:bidi="fa-IR"/>
        </w:rPr>
        <w:t xml:space="preserve"> مؤلّف مفاتیح می‌گوید:</w:t>
      </w:r>
      <w:r w:rsidR="00C1098A">
        <w:rPr>
          <w:rtl/>
          <w:lang w:bidi="fa-IR"/>
        </w:rPr>
        <w:t xml:space="preserve"> </w:t>
      </w:r>
      <w:r w:rsidR="004D3E4E">
        <w:rPr>
          <w:rtl/>
          <w:lang w:bidi="fa-IR"/>
        </w:rPr>
        <w:t>«شیخ طوسی فرموده که مستحب است روز</w:t>
      </w:r>
      <w:r w:rsidR="00511465">
        <w:rPr>
          <w:rtl/>
          <w:lang w:bidi="fa-IR"/>
        </w:rPr>
        <w:t>ه‌ی</w:t>
      </w:r>
      <w:r w:rsidR="004D3E4E">
        <w:rPr>
          <w:rtl/>
          <w:lang w:bidi="fa-IR"/>
        </w:rPr>
        <w:t xml:space="preserve"> ده</w:t>
      </w:r>
      <w:r w:rsidR="00511465">
        <w:rPr>
          <w:rtl/>
          <w:lang w:bidi="fa-IR"/>
        </w:rPr>
        <w:t>ه‌ی</w:t>
      </w:r>
      <w:r w:rsidR="009755B1">
        <w:rPr>
          <w:rtl/>
          <w:lang w:bidi="fa-IR"/>
        </w:rPr>
        <w:t xml:space="preserve"> اوّل </w:t>
      </w:r>
      <w:r w:rsidR="004D3E4E">
        <w:rPr>
          <w:rtl/>
          <w:lang w:bidi="fa-IR"/>
        </w:rPr>
        <w:t>محرّم و لکن روز عاشوراء را امساک نماید از طعام و شراب بعد از عصر، آن وقت به قدرکمی تربت</w:t>
      </w:r>
      <w:r w:rsidR="004D3E4E" w:rsidRPr="009236A6">
        <w:rPr>
          <w:sz w:val="24"/>
          <w:vertAlign w:val="superscript"/>
          <w:rtl/>
          <w:lang w:bidi="fa-IR"/>
        </w:rPr>
        <w:t>(</w:t>
      </w:r>
      <w:r w:rsidR="004D3E4E" w:rsidRPr="009236A6">
        <w:rPr>
          <w:rStyle w:val="FootnoteReference"/>
          <w:sz w:val="24"/>
          <w:rtl/>
          <w:lang w:bidi="fa-IR"/>
        </w:rPr>
        <w:footnoteReference w:id="493"/>
      </w:r>
      <w:r w:rsidR="004D3E4E" w:rsidRPr="009236A6">
        <w:rPr>
          <w:sz w:val="24"/>
          <w:vertAlign w:val="superscript"/>
          <w:rtl/>
          <w:lang w:bidi="fa-IR"/>
        </w:rPr>
        <w:t>)</w:t>
      </w:r>
      <w:r w:rsidR="004D3E4E">
        <w:rPr>
          <w:rtl/>
          <w:lang w:bidi="fa-IR"/>
        </w:rPr>
        <w:t xml:space="preserve"> تناول نماید</w:t>
      </w:r>
      <w:r w:rsidR="00C162D6">
        <w:rPr>
          <w:rtl/>
          <w:lang w:bidi="fa-IR"/>
        </w:rPr>
        <w:t>!»</w:t>
      </w:r>
      <w:r w:rsidR="004D3E4E">
        <w:rPr>
          <w:rtl/>
          <w:lang w:bidi="fa-IR"/>
        </w:rPr>
        <w:t xml:space="preserve"> آیا شیخ طوسی حقّ تشریع دارد که مستحبّ یا مکروه به شریعت اضافه نماید؟</w:t>
      </w:r>
      <w:r w:rsidR="00175FCB">
        <w:rPr>
          <w:rtl/>
          <w:lang w:bidi="fa-IR"/>
        </w:rPr>
        <w:t>!</w:t>
      </w:r>
      <w:r w:rsidR="004D3E4E">
        <w:rPr>
          <w:rtl/>
          <w:lang w:bidi="fa-IR"/>
        </w:rPr>
        <w:t xml:space="preserve"> </w:t>
      </w:r>
      <w:r w:rsidR="00C1098A">
        <w:rPr>
          <w:rtl/>
          <w:lang w:bidi="fa-IR"/>
        </w:rPr>
        <w:t xml:space="preserve">آیا </w:t>
      </w:r>
      <w:r w:rsidR="004D3E4E">
        <w:rPr>
          <w:rtl/>
          <w:lang w:bidi="fa-IR"/>
        </w:rPr>
        <w:t>اسلام دستور خل</w:t>
      </w:r>
      <w:r w:rsidR="00C1098A">
        <w:rPr>
          <w:rtl/>
          <w:lang w:bidi="fa-IR"/>
        </w:rPr>
        <w:t>اف بهداشت دارد؟</w:t>
      </w:r>
      <w:r w:rsidR="00175FCB">
        <w:rPr>
          <w:rtl/>
          <w:lang w:bidi="fa-IR"/>
        </w:rPr>
        <w:t>!</w:t>
      </w:r>
      <w:r w:rsidR="00C1098A">
        <w:rPr>
          <w:rtl/>
          <w:lang w:bidi="fa-IR"/>
        </w:rPr>
        <w:t xml:space="preserve"> آیا اینان خیر</w:t>
      </w:r>
      <w:r w:rsidR="004D3E4E">
        <w:rPr>
          <w:rtl/>
          <w:lang w:bidi="fa-IR"/>
        </w:rPr>
        <w:t>خواه اسلام و مسلمین‌اند؟</w:t>
      </w:r>
      <w:r w:rsidR="00175FCB">
        <w:rPr>
          <w:rtl/>
          <w:lang w:bidi="fa-IR"/>
        </w:rPr>
        <w:t>!</w:t>
      </w:r>
    </w:p>
    <w:p w:rsidR="00017F3D" w:rsidRDefault="004D3E4E" w:rsidP="004A69A8">
      <w:pPr>
        <w:ind w:firstLine="284"/>
        <w:jc w:val="both"/>
        <w:rPr>
          <w:rtl/>
          <w:lang w:bidi="fa-IR"/>
        </w:rPr>
      </w:pPr>
      <w:r>
        <w:rPr>
          <w:rtl/>
          <w:lang w:bidi="fa-IR"/>
        </w:rPr>
        <w:t>در صفحه 290 نمازی به امیر ال</w:t>
      </w:r>
      <w:r w:rsidR="00175FCB">
        <w:rPr>
          <w:rtl/>
          <w:lang w:bidi="fa-IR"/>
        </w:rPr>
        <w:t>م</w:t>
      </w:r>
      <w:r>
        <w:rPr>
          <w:rtl/>
          <w:lang w:bidi="fa-IR"/>
        </w:rPr>
        <w:t>ؤمنین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Pr="004D3E4E">
        <w:rPr>
          <w:rtl/>
          <w:lang w:bidi="fa-IR"/>
        </w:rPr>
        <w:t>نسبت داده که راوی آن «وهب</w:t>
      </w:r>
      <w:r>
        <w:rPr>
          <w:rtl/>
          <w:lang w:bidi="fa-IR"/>
        </w:rPr>
        <w:t xml:space="preserve"> ابن منبّه» است که</w:t>
      </w:r>
      <w:r w:rsidR="00B313E8">
        <w:rPr>
          <w:rtl/>
          <w:lang w:bidi="fa-IR"/>
        </w:rPr>
        <w:t xml:space="preserve"> مروّج اسرائیلیات بود</w:t>
      </w:r>
      <w:r w:rsidR="00175FCB">
        <w:rPr>
          <w:rtl/>
          <w:lang w:bidi="fa-IR"/>
        </w:rPr>
        <w:t>!</w:t>
      </w:r>
      <w:r w:rsidR="00B313E8">
        <w:rPr>
          <w:rtl/>
          <w:lang w:bidi="fa-IR"/>
        </w:rPr>
        <w:t xml:space="preserve"> و دربار</w:t>
      </w:r>
      <w:r w:rsidR="00511465">
        <w:rPr>
          <w:rtl/>
          <w:lang w:bidi="fa-IR"/>
        </w:rPr>
        <w:t>ه‌ی</w:t>
      </w:r>
      <w:r w:rsidR="00B313E8">
        <w:rPr>
          <w:rtl/>
          <w:lang w:bidi="fa-IR"/>
        </w:rPr>
        <w:t xml:space="preserve"> ماه صفر گوید:</w:t>
      </w:r>
      <w:r w:rsidR="00C1098A">
        <w:rPr>
          <w:rtl/>
          <w:lang w:bidi="fa-IR"/>
        </w:rPr>
        <w:t xml:space="preserve"> «</w:t>
      </w:r>
      <w:r w:rsidR="00B313E8">
        <w:rPr>
          <w:rtl/>
          <w:lang w:bidi="fa-IR"/>
        </w:rPr>
        <w:t>بدان که این ماه معروف به نحوست است</w:t>
      </w:r>
      <w:r w:rsidR="00C162D6">
        <w:rPr>
          <w:rtl/>
          <w:lang w:bidi="fa-IR"/>
        </w:rPr>
        <w:t>!»</w:t>
      </w:r>
      <w:r w:rsidR="00B313E8" w:rsidRPr="009236A6">
        <w:rPr>
          <w:sz w:val="24"/>
          <w:vertAlign w:val="superscript"/>
          <w:rtl/>
          <w:lang w:bidi="fa-IR"/>
        </w:rPr>
        <w:t>(</w:t>
      </w:r>
      <w:r w:rsidR="00B313E8" w:rsidRPr="009236A6">
        <w:rPr>
          <w:rStyle w:val="FootnoteReference"/>
          <w:sz w:val="24"/>
          <w:rtl/>
          <w:lang w:bidi="fa-IR"/>
        </w:rPr>
        <w:footnoteReference w:id="494"/>
      </w:r>
      <w:r w:rsidR="00B313E8" w:rsidRPr="009236A6">
        <w:rPr>
          <w:sz w:val="24"/>
          <w:vertAlign w:val="superscript"/>
          <w:rtl/>
          <w:lang w:bidi="fa-IR"/>
        </w:rPr>
        <w:t>)</w:t>
      </w:r>
      <w:r w:rsidR="00B313E8">
        <w:rPr>
          <w:rtl/>
          <w:lang w:bidi="fa-IR"/>
        </w:rPr>
        <w:t xml:space="preserve"> آیا این به وضوح خرافه نیست</w:t>
      </w:r>
      <w:r w:rsidR="00017F3D">
        <w:rPr>
          <w:rtl/>
          <w:lang w:bidi="fa-IR"/>
        </w:rPr>
        <w:t xml:space="preserve"> که یک ماه</w:t>
      </w:r>
      <w:r w:rsidR="00AD4239">
        <w:rPr>
          <w:rtl/>
          <w:lang w:bidi="fa-IR"/>
        </w:rPr>
        <w:t xml:space="preserve"> را نحس بدانیم؟! همین سخنان بلا</w:t>
      </w:r>
      <w:r w:rsidR="00017F3D">
        <w:rPr>
          <w:rtl/>
          <w:lang w:bidi="fa-IR"/>
        </w:rPr>
        <w:t>دلیل است که عدّه‌ای از</w:t>
      </w:r>
      <w:r w:rsidR="009F7CAF">
        <w:rPr>
          <w:rtl/>
          <w:lang w:bidi="fa-IR"/>
        </w:rPr>
        <w:t xml:space="preserve"> اهل </w:t>
      </w:r>
      <w:r w:rsidR="00017F3D">
        <w:rPr>
          <w:rtl/>
          <w:lang w:bidi="fa-IR"/>
        </w:rPr>
        <w:t>تحقیق و افراد فکور</w:t>
      </w:r>
      <w:r w:rsidR="004A69A8">
        <w:rPr>
          <w:rtl/>
          <w:lang w:bidi="fa-IR"/>
        </w:rPr>
        <w:t xml:space="preserve"> را نسبت به اسلام بدبین می‌کند.</w:t>
      </w:r>
    </w:p>
    <w:p w:rsidR="00FB798C" w:rsidRDefault="00017F3D" w:rsidP="00800758">
      <w:pPr>
        <w:ind w:firstLine="284"/>
        <w:jc w:val="both"/>
        <w:rPr>
          <w:rtl/>
          <w:lang w:bidi="fa-IR"/>
        </w:rPr>
      </w:pPr>
      <w:r>
        <w:rPr>
          <w:rtl/>
          <w:lang w:bidi="fa-IR"/>
        </w:rPr>
        <w:t>شیخ عب</w:t>
      </w:r>
      <w:r w:rsidR="00AD4239">
        <w:rPr>
          <w:rtl/>
          <w:lang w:bidi="fa-IR"/>
        </w:rPr>
        <w:t>ّ</w:t>
      </w:r>
      <w:r>
        <w:rPr>
          <w:rtl/>
          <w:lang w:bidi="fa-IR"/>
        </w:rPr>
        <w:t>اس می‌نویسد</w:t>
      </w:r>
      <w:r w:rsidR="005A7852">
        <w:rPr>
          <w:rtl/>
          <w:lang w:bidi="fa-IR"/>
        </w:rPr>
        <w:t>:</w:t>
      </w:r>
      <w:r w:rsidR="002460E0">
        <w:rPr>
          <w:rtl/>
          <w:lang w:bidi="fa-IR"/>
        </w:rPr>
        <w:t xml:space="preserve"> </w:t>
      </w:r>
      <w:r>
        <w:rPr>
          <w:rtl/>
          <w:lang w:bidi="fa-IR"/>
        </w:rPr>
        <w:t>و از حضرت عسکری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روایت </w:t>
      </w:r>
      <w:r w:rsidR="00E277E9">
        <w:rPr>
          <w:rtl/>
          <w:lang w:bidi="fa-IR"/>
        </w:rPr>
        <w:t>شده که فرموده</w:t>
      </w:r>
      <w:r w:rsidR="005A7852">
        <w:rPr>
          <w:rtl/>
          <w:lang w:bidi="fa-IR"/>
        </w:rPr>
        <w:t>:</w:t>
      </w:r>
      <w:r w:rsidR="00E277E9">
        <w:rPr>
          <w:rtl/>
          <w:lang w:bidi="fa-IR"/>
        </w:rPr>
        <w:t xml:space="preserve"> علامات مؤمن پنج چ</w:t>
      </w:r>
      <w:r>
        <w:rPr>
          <w:rtl/>
          <w:lang w:bidi="fa-IR"/>
        </w:rPr>
        <w:t>یز است</w:t>
      </w:r>
      <w:r w:rsidR="002460E0">
        <w:rPr>
          <w:rtl/>
          <w:lang w:bidi="fa-IR"/>
        </w:rPr>
        <w:t xml:space="preserve"> </w:t>
      </w:r>
      <w:r>
        <w:rPr>
          <w:rtl/>
          <w:lang w:bidi="fa-IR"/>
        </w:rPr>
        <w:t>پنجاه و</w:t>
      </w:r>
      <w:r w:rsidR="004A69A8">
        <w:rPr>
          <w:rtl/>
          <w:lang w:bidi="fa-IR"/>
        </w:rPr>
        <w:t xml:space="preserve"> </w:t>
      </w:r>
      <w:r>
        <w:rPr>
          <w:rtl/>
          <w:lang w:bidi="fa-IR"/>
        </w:rPr>
        <w:t>یک</w:t>
      </w:r>
      <w:r w:rsidR="004A69A8">
        <w:rPr>
          <w:rtl/>
          <w:lang w:bidi="fa-IR"/>
        </w:rPr>
        <w:t xml:space="preserve"> </w:t>
      </w:r>
      <w:r>
        <w:rPr>
          <w:rtl/>
          <w:lang w:bidi="fa-IR"/>
        </w:rPr>
        <w:t>ر</w:t>
      </w:r>
      <w:r w:rsidR="00F97D76">
        <w:rPr>
          <w:rtl/>
          <w:lang w:bidi="fa-IR"/>
        </w:rPr>
        <w:t>ک</w:t>
      </w:r>
      <w:r>
        <w:rPr>
          <w:rtl/>
          <w:lang w:bidi="fa-IR"/>
        </w:rPr>
        <w:t xml:space="preserve">عت </w:t>
      </w:r>
      <w:r w:rsidR="00F97D76">
        <w:rPr>
          <w:rtl/>
          <w:lang w:bidi="fa-IR"/>
        </w:rPr>
        <w:t>نماز فریضه و نافله در شب و روز گذاردن</w:t>
      </w:r>
      <w:r w:rsidR="002460E0">
        <w:rPr>
          <w:rtl/>
          <w:lang w:bidi="fa-IR"/>
        </w:rPr>
        <w:t xml:space="preserve"> </w:t>
      </w:r>
      <w:r w:rsidR="00AD4239">
        <w:rPr>
          <w:rtl/>
          <w:lang w:bidi="fa-IR"/>
        </w:rPr>
        <w:t>و زیارت أربعین کردن و</w:t>
      </w:r>
      <w:r w:rsidR="004A69A8">
        <w:rPr>
          <w:rtl/>
          <w:lang w:bidi="fa-IR"/>
        </w:rPr>
        <w:t xml:space="preserve"> </w:t>
      </w:r>
      <w:r w:rsidR="00AD4239">
        <w:rPr>
          <w:rtl/>
          <w:lang w:bidi="fa-IR"/>
        </w:rPr>
        <w:t>انگشتر بر</w:t>
      </w:r>
      <w:r w:rsidR="004A69A8">
        <w:rPr>
          <w:rtl/>
          <w:lang w:bidi="fa-IR"/>
        </w:rPr>
        <w:t xml:space="preserve"> </w:t>
      </w:r>
      <w:r w:rsidR="00AD4239">
        <w:rPr>
          <w:rtl/>
          <w:lang w:bidi="fa-IR"/>
        </w:rPr>
        <w:t>دست راست کردن و</w:t>
      </w:r>
      <w:r w:rsidR="004A69A8">
        <w:rPr>
          <w:rtl/>
          <w:lang w:bidi="fa-IR"/>
        </w:rPr>
        <w:t xml:space="preserve"> </w:t>
      </w:r>
      <w:r w:rsidR="00F97D76">
        <w:rPr>
          <w:rtl/>
          <w:lang w:bidi="fa-IR"/>
        </w:rPr>
        <w:t>جبین را در سجده بر</w:t>
      </w:r>
      <w:r w:rsidR="004A69A8">
        <w:rPr>
          <w:rtl/>
          <w:lang w:bidi="fa-IR"/>
        </w:rPr>
        <w:t xml:space="preserve"> </w:t>
      </w:r>
      <w:r w:rsidR="00F97D76">
        <w:rPr>
          <w:rtl/>
          <w:lang w:bidi="fa-IR"/>
        </w:rPr>
        <w:t xml:space="preserve">خاک گذاشتن و </w:t>
      </w:r>
      <w:r w:rsidR="00F97D76" w:rsidRPr="001D7F88">
        <w:rPr>
          <w:rFonts w:cs="mylotus"/>
          <w:b/>
          <w:bCs/>
          <w:sz w:val="32"/>
          <w:szCs w:val="27"/>
          <w:rtl/>
          <w:lang w:bidi="fa-IR"/>
        </w:rPr>
        <w:t>ب</w:t>
      </w:r>
      <w:r w:rsidR="00AD4239" w:rsidRPr="001D7F88">
        <w:rPr>
          <w:rFonts w:cs="mylotus"/>
          <w:b/>
          <w:bCs/>
          <w:sz w:val="32"/>
          <w:szCs w:val="27"/>
          <w:rtl/>
          <w:lang w:bidi="fa-IR"/>
        </w:rPr>
        <w:t>ِ</w:t>
      </w:r>
      <w:r w:rsidR="00F97D76" w:rsidRPr="001D7F88">
        <w:rPr>
          <w:rFonts w:cs="mylotus"/>
          <w:b/>
          <w:bCs/>
          <w:sz w:val="32"/>
          <w:szCs w:val="27"/>
          <w:rtl/>
          <w:lang w:bidi="fa-IR"/>
        </w:rPr>
        <w:t>سم</w:t>
      </w:r>
      <w:r w:rsidR="00AD4239" w:rsidRPr="001D7F88">
        <w:rPr>
          <w:rFonts w:cs="mylotus"/>
          <w:b/>
          <w:bCs/>
          <w:sz w:val="32"/>
          <w:szCs w:val="27"/>
          <w:rtl/>
          <w:lang w:bidi="fa-IR"/>
        </w:rPr>
        <w:t>ِ</w:t>
      </w:r>
      <w:r w:rsidR="00F97D76" w:rsidRPr="001D7F88">
        <w:rPr>
          <w:rFonts w:cs="mylotus"/>
          <w:b/>
          <w:bCs/>
          <w:sz w:val="32"/>
          <w:szCs w:val="27"/>
          <w:rtl/>
          <w:lang w:bidi="fa-IR"/>
        </w:rPr>
        <w:t xml:space="preserve"> الله</w:t>
      </w:r>
      <w:r w:rsidR="00AD4239" w:rsidRPr="001D7F88">
        <w:rPr>
          <w:rFonts w:cs="mylotus"/>
          <w:b/>
          <w:bCs/>
          <w:sz w:val="32"/>
          <w:szCs w:val="27"/>
          <w:rtl/>
          <w:lang w:bidi="fa-IR"/>
        </w:rPr>
        <w:t>ِ</w:t>
      </w:r>
      <w:r w:rsidR="00F97D76" w:rsidRPr="001D7F88">
        <w:rPr>
          <w:rFonts w:cs="mylotus"/>
          <w:b/>
          <w:bCs/>
          <w:sz w:val="32"/>
          <w:szCs w:val="27"/>
          <w:rtl/>
          <w:lang w:bidi="fa-IR"/>
        </w:rPr>
        <w:t xml:space="preserve"> الر</w:t>
      </w:r>
      <w:r w:rsidR="00AD4239" w:rsidRPr="001D7F88">
        <w:rPr>
          <w:rFonts w:cs="mylotus"/>
          <w:b/>
          <w:bCs/>
          <w:sz w:val="32"/>
          <w:szCs w:val="27"/>
          <w:rtl/>
          <w:lang w:bidi="fa-IR"/>
        </w:rPr>
        <w:t>َّ</w:t>
      </w:r>
      <w:r w:rsidR="00F97D76" w:rsidRPr="001D7F88">
        <w:rPr>
          <w:rFonts w:cs="mylotus"/>
          <w:b/>
          <w:bCs/>
          <w:sz w:val="32"/>
          <w:szCs w:val="27"/>
          <w:rtl/>
          <w:lang w:bidi="fa-IR"/>
        </w:rPr>
        <w:t>حمن</w:t>
      </w:r>
      <w:r w:rsidR="00AD4239" w:rsidRPr="001D7F88">
        <w:rPr>
          <w:rFonts w:cs="mylotus"/>
          <w:b/>
          <w:bCs/>
          <w:sz w:val="32"/>
          <w:szCs w:val="27"/>
          <w:rtl/>
          <w:lang w:bidi="fa-IR"/>
        </w:rPr>
        <w:t>ِ</w:t>
      </w:r>
      <w:r w:rsidR="00F97D76" w:rsidRPr="001D7F88">
        <w:rPr>
          <w:rFonts w:cs="mylotus"/>
          <w:b/>
          <w:bCs/>
          <w:sz w:val="32"/>
          <w:szCs w:val="27"/>
          <w:rtl/>
          <w:lang w:bidi="fa-IR"/>
        </w:rPr>
        <w:t xml:space="preserve"> الر</w:t>
      </w:r>
      <w:r w:rsidR="00AD4239" w:rsidRPr="001D7F88">
        <w:rPr>
          <w:rFonts w:cs="mylotus"/>
          <w:b/>
          <w:bCs/>
          <w:sz w:val="32"/>
          <w:szCs w:val="27"/>
          <w:rtl/>
          <w:lang w:bidi="fa-IR"/>
        </w:rPr>
        <w:t>َّ</w:t>
      </w:r>
      <w:r w:rsidR="00F97D76" w:rsidRPr="001D7F88">
        <w:rPr>
          <w:rFonts w:cs="mylotus"/>
          <w:b/>
          <w:bCs/>
          <w:sz w:val="32"/>
          <w:szCs w:val="27"/>
          <w:rtl/>
          <w:lang w:bidi="fa-IR"/>
        </w:rPr>
        <w:t>حيم</w:t>
      </w:r>
      <w:r w:rsidR="00F97D76" w:rsidRPr="00D05132">
        <w:rPr>
          <w:rFonts w:cs="B Lotus"/>
          <w:b/>
          <w:bCs/>
          <w:rtl/>
          <w:lang w:bidi="fa-IR"/>
        </w:rPr>
        <w:t xml:space="preserve"> </w:t>
      </w:r>
      <w:r w:rsidR="00F97D76" w:rsidRPr="00AD4239">
        <w:rPr>
          <w:rtl/>
          <w:lang w:bidi="fa-IR"/>
        </w:rPr>
        <w:t>را بلند گفت</w:t>
      </w:r>
      <w:r w:rsidR="00E2299D">
        <w:rPr>
          <w:rtl/>
          <w:lang w:bidi="fa-IR"/>
        </w:rPr>
        <w:t>ن»</w:t>
      </w:r>
      <w:r w:rsidR="00800758" w:rsidRPr="009236A6">
        <w:rPr>
          <w:sz w:val="24"/>
          <w:vertAlign w:val="superscript"/>
          <w:rtl/>
          <w:lang w:bidi="fa-IR"/>
        </w:rPr>
        <w:t xml:space="preserve"> </w:t>
      </w:r>
      <w:r w:rsidR="00F97D76" w:rsidRPr="009236A6">
        <w:rPr>
          <w:sz w:val="24"/>
          <w:vertAlign w:val="superscript"/>
          <w:rtl/>
          <w:lang w:bidi="fa-IR"/>
        </w:rPr>
        <w:t>(</w:t>
      </w:r>
      <w:r w:rsidR="00F97D76" w:rsidRPr="009236A6">
        <w:rPr>
          <w:rStyle w:val="FootnoteReference"/>
          <w:sz w:val="24"/>
          <w:rtl/>
          <w:lang w:bidi="fa-IR"/>
        </w:rPr>
        <w:footnoteReference w:id="495"/>
      </w:r>
      <w:r w:rsidR="00F97D76" w:rsidRPr="009236A6">
        <w:rPr>
          <w:sz w:val="24"/>
          <w:vertAlign w:val="superscript"/>
          <w:rtl/>
          <w:lang w:bidi="fa-IR"/>
        </w:rPr>
        <w:t>)</w:t>
      </w:r>
      <w:r w:rsidR="00800758" w:rsidRPr="00800758">
        <w:rPr>
          <w:rFonts w:hint="cs"/>
          <w:sz w:val="24"/>
          <w:szCs w:val="24"/>
          <w:rtl/>
          <w:lang w:bidi="fa-IR"/>
        </w:rPr>
        <w:t>.</w:t>
      </w:r>
      <w:r w:rsidR="00386D48">
        <w:rPr>
          <w:sz w:val="24"/>
          <w:szCs w:val="24"/>
          <w:vertAlign w:val="superscript"/>
          <w:rtl/>
          <w:lang w:bidi="fa-IR"/>
        </w:rPr>
        <w:t xml:space="preserve"> </w:t>
      </w:r>
      <w:r w:rsidR="00E277E9">
        <w:rPr>
          <w:rtl/>
          <w:lang w:bidi="fa-IR"/>
        </w:rPr>
        <w:t>این روایت را ش</w:t>
      </w:r>
      <w:r w:rsidR="00E2299D">
        <w:rPr>
          <w:rtl/>
          <w:lang w:bidi="fa-IR"/>
        </w:rPr>
        <w:t>یخ طوسی در</w:t>
      </w:r>
      <w:r w:rsidR="00D106B4">
        <w:rPr>
          <w:rFonts w:hint="cs"/>
          <w:rtl/>
          <w:lang w:bidi="fa-IR"/>
        </w:rPr>
        <w:t xml:space="preserve"> </w:t>
      </w:r>
      <w:r w:rsidR="00532FE7">
        <w:rPr>
          <w:rtl/>
          <w:lang w:bidi="fa-IR"/>
        </w:rPr>
        <w:t xml:space="preserve">مصباح المتهجّد (ص 730) بدون ذکر رُوات آورده است </w:t>
      </w:r>
      <w:r w:rsidR="00A56D31">
        <w:rPr>
          <w:rtl/>
          <w:lang w:bidi="fa-IR"/>
        </w:rPr>
        <w:t xml:space="preserve">زیرا می‌دانسته که ناقلین آن </w:t>
      </w:r>
      <w:r w:rsidR="00E277E9">
        <w:rPr>
          <w:rtl/>
          <w:lang w:bidi="fa-IR"/>
        </w:rPr>
        <w:t>از ضعفاء و مجاهیل‌</w:t>
      </w:r>
      <w:r w:rsidR="005D5611">
        <w:rPr>
          <w:rtl/>
          <w:lang w:bidi="fa-IR"/>
        </w:rPr>
        <w:t xml:space="preserve"> هستن</w:t>
      </w:r>
      <w:r w:rsidR="00E277E9">
        <w:rPr>
          <w:rtl/>
          <w:lang w:bidi="fa-IR"/>
        </w:rPr>
        <w:t>د.</w:t>
      </w:r>
      <w:r w:rsidR="001969BB">
        <w:rPr>
          <w:rtl/>
          <w:lang w:bidi="fa-IR"/>
        </w:rPr>
        <w:t xml:space="preserve"> امّا </w:t>
      </w:r>
      <w:r w:rsidR="00E277E9">
        <w:rPr>
          <w:rtl/>
          <w:lang w:bidi="fa-IR"/>
        </w:rPr>
        <w:t>مهم</w:t>
      </w:r>
      <w:r w:rsidR="005D5611">
        <w:rPr>
          <w:rtl/>
          <w:lang w:bidi="fa-IR"/>
        </w:rPr>
        <w:t>‌</w:t>
      </w:r>
      <w:r w:rsidR="00E277E9">
        <w:rPr>
          <w:rtl/>
          <w:lang w:bidi="fa-IR"/>
        </w:rPr>
        <w:t>ت</w:t>
      </w:r>
      <w:r w:rsidR="00A56D31">
        <w:rPr>
          <w:rtl/>
          <w:lang w:bidi="fa-IR"/>
        </w:rPr>
        <w:t>ر از این</w:t>
      </w:r>
      <w:r w:rsidR="005D5611">
        <w:rPr>
          <w:rtl/>
          <w:lang w:bidi="fa-IR"/>
        </w:rPr>
        <w:t>‌</w:t>
      </w:r>
      <w:r w:rsidR="00A56D31">
        <w:rPr>
          <w:rtl/>
          <w:lang w:bidi="fa-IR"/>
        </w:rPr>
        <w:t>ها متن</w:t>
      </w:r>
      <w:r w:rsidR="00AD4239">
        <w:rPr>
          <w:rtl/>
          <w:lang w:bidi="fa-IR"/>
        </w:rPr>
        <w:t>ِ</w:t>
      </w:r>
      <w:r w:rsidR="00E277E9">
        <w:rPr>
          <w:rtl/>
          <w:lang w:bidi="fa-IR"/>
        </w:rPr>
        <w:t xml:space="preserve"> معیوب</w:t>
      </w:r>
      <w:r w:rsidR="00AD4239">
        <w:rPr>
          <w:rtl/>
          <w:lang w:bidi="fa-IR"/>
        </w:rPr>
        <w:t>ِ</w:t>
      </w:r>
      <w:r w:rsidR="00E277E9">
        <w:rPr>
          <w:rtl/>
          <w:lang w:bidi="fa-IR"/>
        </w:rPr>
        <w:t xml:space="preserve"> روایت است که نماز را که مورد سفارش قرآن کریم است در ردیف</w:t>
      </w:r>
      <w:r w:rsidR="00A56D31">
        <w:rPr>
          <w:rtl/>
          <w:lang w:bidi="fa-IR"/>
        </w:rPr>
        <w:t xml:space="preserve"> انگشتر بر</w:t>
      </w:r>
      <w:r w:rsidR="005D5611">
        <w:rPr>
          <w:rtl/>
          <w:lang w:bidi="fa-IR"/>
        </w:rPr>
        <w:t xml:space="preserve"> </w:t>
      </w:r>
      <w:r w:rsidR="00A56D31">
        <w:rPr>
          <w:rtl/>
          <w:lang w:bidi="fa-IR"/>
        </w:rPr>
        <w:t xml:space="preserve">دست راست کردن یا زیارت </w:t>
      </w:r>
      <w:r w:rsidR="005D5611">
        <w:rPr>
          <w:rtl/>
          <w:lang w:bidi="fa-IR"/>
        </w:rPr>
        <w:t>ا</w:t>
      </w:r>
      <w:r w:rsidR="00A56D31">
        <w:rPr>
          <w:rtl/>
          <w:lang w:bidi="fa-IR"/>
        </w:rPr>
        <w:t>ر</w:t>
      </w:r>
      <w:r w:rsidR="005D5611">
        <w:rPr>
          <w:rtl/>
          <w:lang w:bidi="fa-IR"/>
        </w:rPr>
        <w:t>ب</w:t>
      </w:r>
      <w:r w:rsidR="00A56D31">
        <w:rPr>
          <w:rtl/>
          <w:lang w:bidi="fa-IR"/>
        </w:rPr>
        <w:t xml:space="preserve">عین </w:t>
      </w:r>
      <w:r w:rsidR="00AD4239">
        <w:rPr>
          <w:rFonts w:cs="Times New Roman"/>
          <w:rtl/>
          <w:lang w:bidi="fa-IR"/>
        </w:rPr>
        <w:t xml:space="preserve">ـ </w:t>
      </w:r>
      <w:r w:rsidR="00A56D31">
        <w:rPr>
          <w:rtl/>
          <w:lang w:bidi="fa-IR"/>
        </w:rPr>
        <w:t>که مرویّ است از «ابن فضّ</w:t>
      </w:r>
      <w:r w:rsidR="00E277E9">
        <w:rPr>
          <w:rtl/>
          <w:lang w:bidi="fa-IR"/>
        </w:rPr>
        <w:t>ال» واق</w:t>
      </w:r>
      <w:r w:rsidR="00AD4239">
        <w:rPr>
          <w:rtl/>
          <w:lang w:bidi="fa-IR"/>
        </w:rPr>
        <w:t>ف</w:t>
      </w:r>
      <w:r w:rsidR="00E277E9">
        <w:rPr>
          <w:rtl/>
          <w:lang w:bidi="fa-IR"/>
        </w:rPr>
        <w:t>ی و «سعدان بن مسلم» که ت</w:t>
      </w:r>
      <w:r w:rsidR="00A56D31">
        <w:rPr>
          <w:rtl/>
          <w:lang w:bidi="fa-IR"/>
        </w:rPr>
        <w:t>وثیق نشده</w:t>
      </w:r>
      <w:r w:rsidR="00AD4239">
        <w:rPr>
          <w:rtl/>
          <w:lang w:bidi="fa-IR"/>
        </w:rPr>
        <w:t xml:space="preserve"> ـ</w:t>
      </w:r>
      <w:r w:rsidR="00A56D31">
        <w:rPr>
          <w:rtl/>
          <w:lang w:bidi="fa-IR"/>
        </w:rPr>
        <w:t xml:space="preserve"> دانسته است</w:t>
      </w:r>
      <w:r w:rsidR="00175FCB">
        <w:rPr>
          <w:rtl/>
          <w:lang w:bidi="fa-IR"/>
        </w:rPr>
        <w:t>!</w:t>
      </w:r>
      <w:r w:rsidR="00A56D31">
        <w:rPr>
          <w:rtl/>
          <w:lang w:bidi="fa-IR"/>
        </w:rPr>
        <w:t xml:space="preserve"> </w:t>
      </w:r>
      <w:r w:rsidR="00E277E9">
        <w:rPr>
          <w:rtl/>
          <w:lang w:bidi="fa-IR"/>
        </w:rPr>
        <w:t>آیا اگر کسی این کارها را نکرد مؤ</w:t>
      </w:r>
      <w:r w:rsidR="00A56D31">
        <w:rPr>
          <w:rtl/>
          <w:lang w:bidi="fa-IR"/>
        </w:rPr>
        <w:t>من نیست؟</w:t>
      </w:r>
      <w:r w:rsidR="00175FCB">
        <w:rPr>
          <w:rtl/>
          <w:lang w:bidi="fa-IR"/>
        </w:rPr>
        <w:t>!</w:t>
      </w:r>
      <w:r w:rsidR="001969BB">
        <w:rPr>
          <w:rtl/>
          <w:lang w:bidi="fa-IR"/>
        </w:rPr>
        <w:t xml:space="preserve"> در حالی‌که </w:t>
      </w:r>
      <w:r w:rsidR="00AD4239">
        <w:rPr>
          <w:rtl/>
          <w:lang w:bidi="fa-IR"/>
        </w:rPr>
        <w:t>ما آن</w:t>
      </w:r>
      <w:r w:rsidR="005D5611">
        <w:rPr>
          <w:rtl/>
          <w:lang w:bidi="fa-IR"/>
        </w:rPr>
        <w:t>‌</w:t>
      </w:r>
      <w:r w:rsidR="00AD4239">
        <w:rPr>
          <w:rtl/>
          <w:lang w:bidi="fa-IR"/>
        </w:rPr>
        <w:t>چه در کتاب خدا می</w:t>
      </w:r>
      <w:r w:rsidR="005D5611">
        <w:rPr>
          <w:rtl/>
          <w:lang w:bidi="fa-IR"/>
        </w:rPr>
        <w:t>‌</w:t>
      </w:r>
      <w:r w:rsidR="00AD4239">
        <w:rPr>
          <w:rtl/>
          <w:lang w:bidi="fa-IR"/>
        </w:rPr>
        <w:t>خوانیم بر</w:t>
      </w:r>
      <w:r w:rsidR="00A56D31">
        <w:rPr>
          <w:rtl/>
          <w:lang w:bidi="fa-IR"/>
        </w:rPr>
        <w:t>خلاف این روایت است. خدای متعال صریحاً نشا</w:t>
      </w:r>
      <w:r w:rsidR="00AD4239">
        <w:rPr>
          <w:rtl/>
          <w:lang w:bidi="fa-IR"/>
        </w:rPr>
        <w:t>نه‌های مؤمن را بیان فرموده و</w:t>
      </w:r>
      <w:r w:rsidR="00A56D31">
        <w:rPr>
          <w:rtl/>
          <w:lang w:bidi="fa-IR"/>
        </w:rPr>
        <w:t>سه صفت از صفات فوق در</w:t>
      </w:r>
      <w:r w:rsidR="009F7CAF">
        <w:rPr>
          <w:rtl/>
          <w:lang w:bidi="fa-IR"/>
        </w:rPr>
        <w:t xml:space="preserve"> آن‌ها </w:t>
      </w:r>
      <w:r w:rsidR="00A56D31">
        <w:rPr>
          <w:rtl/>
          <w:lang w:bidi="fa-IR"/>
        </w:rPr>
        <w:t>نیست. چنانکه فرموده</w:t>
      </w:r>
      <w:r w:rsidR="005A7852">
        <w:rPr>
          <w:rtl/>
          <w:lang w:bidi="fa-IR"/>
        </w:rPr>
        <w:t>:</w:t>
      </w:r>
      <w:r w:rsidR="00E277E9">
        <w:rPr>
          <w:rtl/>
          <w:lang w:bidi="fa-IR"/>
        </w:rPr>
        <w:t xml:space="preserve"> </w:t>
      </w:r>
      <w:r w:rsidR="00A31435">
        <w:rPr>
          <w:rFonts w:ascii="KFGQPC Uthman Taha Naskh" w:cs="KFGQPC Uthman Taha Naskh"/>
          <w:rtl/>
          <w:lang w:bidi="fa-IR"/>
        </w:rPr>
        <w:t>﴿</w:t>
      </w:r>
      <w:r w:rsidR="00CB749C" w:rsidRPr="00CB749C">
        <w:rPr>
          <w:rStyle w:val="Char5"/>
          <w:rtl/>
          <w:lang w:bidi="fa-IR"/>
        </w:rPr>
        <w:t>إِنَّمَا ٱلۡمُؤۡمِنُونَ ٱلَّذِينَ إِذَا ذُكِرَ ٱللَّهُ وَجِلَتۡ قُلُوبُهُمۡ وَإِذَا تُلِيَتۡ عَلَيۡهِمۡ ءَايَٰتُهُۥ زَادَتۡهُمۡ إِيمَٰنٗا وَعَلَىٰ رَبِّهِمۡ يَتَوَكَّلُونَ ٢ ٱلَّذِينَ يُقِيمُونَ ٱلصَّلَوٰةَ وَمِمَّا رَزَقۡنَٰهُمۡ يُنفِقُونَ ٣</w:t>
      </w:r>
      <w:r w:rsidR="00A31435" w:rsidRPr="00A31435">
        <w:rPr>
          <w:rFonts w:ascii="KFGQPC Uthmanic Script HAFS" w:cs="KFGQPC Uthman Taha Naskh"/>
          <w:rtl/>
          <w:lang w:bidi="fa-IR"/>
        </w:rPr>
        <w:t>﴾</w:t>
      </w:r>
      <w:r w:rsidR="00CB749C">
        <w:rPr>
          <w:rFonts w:ascii="KFGQPC Uthman Taha Naskh" w:cs="KFGQPC Uthman Taha Naskh"/>
          <w:rtl/>
          <w:lang w:bidi="fa-IR"/>
        </w:rPr>
        <w:t xml:space="preserve"> </w:t>
      </w:r>
      <w:r w:rsidR="00CB749C" w:rsidRPr="001D4896">
        <w:rPr>
          <w:rStyle w:val="Char4"/>
          <w:rtl/>
        </w:rPr>
        <w:t>[</w:t>
      </w:r>
      <w:r w:rsidR="007C5AD2">
        <w:rPr>
          <w:rStyle w:val="Char4"/>
          <w:rtl/>
        </w:rPr>
        <w:t>الأنفال:</w:t>
      </w:r>
      <w:r w:rsidR="00CB749C" w:rsidRPr="001D4896">
        <w:rPr>
          <w:rStyle w:val="Char4"/>
          <w:rtl/>
        </w:rPr>
        <w:t xml:space="preserve"> ٢،</w:t>
      </w:r>
      <w:r w:rsidR="000E5E8B" w:rsidRPr="001D4896">
        <w:rPr>
          <w:rStyle w:val="Char4"/>
          <w:rtl/>
        </w:rPr>
        <w:t xml:space="preserve"> </w:t>
      </w:r>
      <w:r w:rsidR="00CB749C" w:rsidRPr="001D4896">
        <w:rPr>
          <w:rStyle w:val="Char4"/>
          <w:rtl/>
        </w:rPr>
        <w:t>٣]</w:t>
      </w:r>
      <w:r w:rsidR="00386033">
        <w:rPr>
          <w:rFonts w:ascii="KFGQPC Uthman Taha Naskh" w:cs="KFGQPC Uthman Taha Naskh"/>
          <w:rtl/>
          <w:lang w:bidi="fa-IR"/>
        </w:rPr>
        <w:t xml:space="preserve"> </w:t>
      </w:r>
      <w:r w:rsidR="00A56D31">
        <w:rPr>
          <w:rtl/>
          <w:lang w:bidi="fa-IR"/>
        </w:rPr>
        <w:t>«همانا مؤمن</w:t>
      </w:r>
      <w:r w:rsidR="005D5611">
        <w:rPr>
          <w:rtl/>
          <w:lang w:bidi="fa-IR"/>
        </w:rPr>
        <w:t>ان کسانی هستند که چون خداوند یا</w:t>
      </w:r>
      <w:r w:rsidR="00A56D31">
        <w:rPr>
          <w:rtl/>
          <w:lang w:bidi="fa-IR"/>
        </w:rPr>
        <w:t>د</w:t>
      </w:r>
      <w:r w:rsidR="005D5611">
        <w:rPr>
          <w:rtl/>
          <w:lang w:bidi="fa-IR"/>
        </w:rPr>
        <w:t xml:space="preserve"> </w:t>
      </w:r>
      <w:r w:rsidR="00A56D31">
        <w:rPr>
          <w:rtl/>
          <w:lang w:bidi="fa-IR"/>
        </w:rPr>
        <w:t>شود دل</w:t>
      </w:r>
      <w:r w:rsidR="005D5611">
        <w:rPr>
          <w:rtl/>
          <w:lang w:bidi="fa-IR"/>
        </w:rPr>
        <w:t>‌</w:t>
      </w:r>
      <w:r w:rsidR="00A56D31">
        <w:rPr>
          <w:rtl/>
          <w:lang w:bidi="fa-IR"/>
        </w:rPr>
        <w:t>هایشان بیمناک شود وچون آیات او بر آنان تلاوت شود. ای</w:t>
      </w:r>
      <w:r w:rsidR="00AD4239">
        <w:rPr>
          <w:rtl/>
          <w:lang w:bidi="fa-IR"/>
        </w:rPr>
        <w:t>مانشان را بیفزاید و بر پروردگار</w:t>
      </w:r>
      <w:r w:rsidR="00A56D31">
        <w:rPr>
          <w:rtl/>
          <w:lang w:bidi="fa-IR"/>
        </w:rPr>
        <w:t xml:space="preserve">خویش توکّل می‌کنند، همانان که نماز </w:t>
      </w:r>
      <w:r w:rsidR="005D5611">
        <w:rPr>
          <w:rtl/>
          <w:lang w:bidi="fa-IR"/>
        </w:rPr>
        <w:t>را ب</w:t>
      </w:r>
      <w:r w:rsidR="00AD4239">
        <w:rPr>
          <w:rtl/>
          <w:lang w:bidi="fa-IR"/>
        </w:rPr>
        <w:t>پا داشته و</w:t>
      </w:r>
      <w:r w:rsidR="005D5611">
        <w:rPr>
          <w:rtl/>
          <w:lang w:bidi="fa-IR"/>
        </w:rPr>
        <w:t xml:space="preserve"> </w:t>
      </w:r>
      <w:r w:rsidR="00AD4239">
        <w:rPr>
          <w:rtl/>
          <w:lang w:bidi="fa-IR"/>
        </w:rPr>
        <w:t>از</w:t>
      </w:r>
      <w:r w:rsidR="005D5611">
        <w:rPr>
          <w:rtl/>
          <w:lang w:bidi="fa-IR"/>
        </w:rPr>
        <w:t xml:space="preserve"> </w:t>
      </w:r>
      <w:r w:rsidR="00A56D31">
        <w:rPr>
          <w:rtl/>
          <w:lang w:bidi="fa-IR"/>
        </w:rPr>
        <w:t>آن</w:t>
      </w:r>
      <w:r w:rsidR="005D5611">
        <w:rPr>
          <w:rtl/>
          <w:lang w:bidi="fa-IR"/>
        </w:rPr>
        <w:t>‌</w:t>
      </w:r>
      <w:r w:rsidR="00A56D31">
        <w:rPr>
          <w:rtl/>
          <w:lang w:bidi="fa-IR"/>
        </w:rPr>
        <w:t>چه بدیشان روزی عطا کرده‌ایم، انفاق کنند»</w:t>
      </w:r>
      <w:r w:rsidR="00800758">
        <w:rPr>
          <w:rFonts w:hint="cs"/>
          <w:rtl/>
          <w:lang w:bidi="fa-IR"/>
        </w:rPr>
        <w:t>.</w:t>
      </w:r>
      <w:r w:rsidR="00A56D31">
        <w:rPr>
          <w:rtl/>
          <w:lang w:bidi="fa-IR"/>
        </w:rPr>
        <w:t xml:space="preserve"> و فرموده: </w:t>
      </w:r>
      <w:r w:rsidR="00A31435">
        <w:rPr>
          <w:rFonts w:ascii="KFGQPC Uthman Taha Naskh" w:cs="KFGQPC Uthman Taha Naskh"/>
          <w:rtl/>
          <w:lang w:bidi="fa-IR"/>
        </w:rPr>
        <w:t>﴿</w:t>
      </w:r>
      <w:r w:rsidR="00CB749C" w:rsidRPr="00CB749C">
        <w:rPr>
          <w:rStyle w:val="Char5"/>
          <w:rtl/>
          <w:lang w:bidi="fa-IR"/>
        </w:rPr>
        <w:t>قَدۡ أَفۡلَحَ ٱلۡمُؤۡمِنُونَ ١ ٱلَّذِينَ هُمۡ فِي صَلَاتِهِمۡ خَٰشِعُونَ ٢ وَٱلَّذِينَ هُمۡ عَنِ ٱللَّغۡوِ مُعۡرِضُونَ ٣ وَٱلَّذِينَ هُمۡ لِلزَّكَوٰةِ فَٰعِلُونَ ٤ وَٱلَّذِينَ هُمۡ لِفُرُوجِهِمۡ حَٰفِظُونَ ٥ إِلَّا عَلَىٰٓ أَزۡوَٰجِهِمۡ أَوۡ مَا مَلَكَتۡ أَيۡمَٰنُهُمۡ فَإِنَّهُمۡ غَيۡرُ مَلُومِينَ ٦ فَمَنِ ٱبۡتَغَىٰ وَرَآءَ ذَٰلِكَ فَأُوْلَٰٓئِكَ هُمُ ٱلۡعَادُونَ ٧ وَٱلَّذِينَ هُمۡ لِأَمَٰنَٰتِهِمۡ وَعَهۡدِهِمۡ رَٰعُونَ ٨ وَٱلَّذِينَ هُمۡ عَلَىٰ صَلَوَٰتِهِمۡ يُحَافِظُونَ ٩</w:t>
      </w:r>
      <w:r w:rsidR="00A31435" w:rsidRPr="00A31435">
        <w:rPr>
          <w:rStyle w:val="Char5"/>
          <w:rFonts w:cs="KFGQPC Uthman Taha Naskh"/>
          <w:rtl/>
          <w:lang w:bidi="fa-IR"/>
        </w:rPr>
        <w:t>﴾</w:t>
      </w:r>
      <w:r w:rsidR="00CB749C">
        <w:rPr>
          <w:rFonts w:ascii="KFGQPC Uthman Taha Naskh" w:cs="KFGQPC Uthman Taha Naskh"/>
          <w:rtl/>
          <w:lang w:bidi="fa-IR"/>
        </w:rPr>
        <w:t xml:space="preserve"> </w:t>
      </w:r>
      <w:r w:rsidR="00CB749C" w:rsidRPr="001D4896">
        <w:rPr>
          <w:rStyle w:val="Char4"/>
          <w:rtl/>
        </w:rPr>
        <w:t>[المؤمنون</w:t>
      </w:r>
      <w:r w:rsidR="00A76146" w:rsidRPr="001D4896">
        <w:rPr>
          <w:rStyle w:val="Char4"/>
          <w:rtl/>
        </w:rPr>
        <w:t>:</w:t>
      </w:r>
      <w:r w:rsidR="00CB749C" w:rsidRPr="001D4896">
        <w:rPr>
          <w:rStyle w:val="Char4"/>
          <w:rtl/>
        </w:rPr>
        <w:t xml:space="preserve"> ١،</w:t>
      </w:r>
      <w:r w:rsidR="000E5E8B" w:rsidRPr="001D4896">
        <w:rPr>
          <w:rStyle w:val="Char4"/>
          <w:rtl/>
        </w:rPr>
        <w:t xml:space="preserve"> </w:t>
      </w:r>
      <w:r w:rsidR="00CB749C" w:rsidRPr="001D4896">
        <w:rPr>
          <w:rStyle w:val="Char4"/>
          <w:rtl/>
        </w:rPr>
        <w:t>٩]</w:t>
      </w:r>
      <w:r w:rsidR="00386033">
        <w:rPr>
          <w:rFonts w:ascii="KFGQPC Uthman Taha Naskh" w:cs="KFGQPC Uthman Taha Naskh"/>
          <w:rtl/>
          <w:lang w:bidi="fa-IR"/>
        </w:rPr>
        <w:t xml:space="preserve"> </w:t>
      </w:r>
      <w:r w:rsidR="00A304DD">
        <w:rPr>
          <w:rtl/>
          <w:lang w:bidi="fa-IR"/>
        </w:rPr>
        <w:t>«به راستی</w:t>
      </w:r>
      <w:r w:rsidR="00E277E9">
        <w:rPr>
          <w:rtl/>
          <w:lang w:bidi="fa-IR"/>
        </w:rPr>
        <w:t>‌</w:t>
      </w:r>
      <w:r w:rsidR="00A304DD">
        <w:rPr>
          <w:rtl/>
          <w:lang w:bidi="fa-IR"/>
        </w:rPr>
        <w:t>که مؤمنین</w:t>
      </w:r>
      <w:r w:rsidR="00A814F4">
        <w:rPr>
          <w:rtl/>
          <w:lang w:bidi="fa-IR"/>
        </w:rPr>
        <w:t xml:space="preserve"> رستگار شدند، همانان که در نماز</w:t>
      </w:r>
      <w:r w:rsidR="00A304DD">
        <w:rPr>
          <w:rtl/>
          <w:lang w:bidi="fa-IR"/>
        </w:rPr>
        <w:t>شان فروتن‌اند و همانان که</w:t>
      </w:r>
      <w:r w:rsidR="00A814F4">
        <w:rPr>
          <w:rtl/>
          <w:lang w:bidi="fa-IR"/>
        </w:rPr>
        <w:t xml:space="preserve"> از</w:t>
      </w:r>
      <w:r w:rsidR="00A304DD">
        <w:rPr>
          <w:rtl/>
          <w:lang w:bidi="fa-IR"/>
        </w:rPr>
        <w:t xml:space="preserve"> </w:t>
      </w:r>
      <w:r w:rsidR="00BC527F">
        <w:rPr>
          <w:rtl/>
          <w:lang w:bidi="fa-IR"/>
        </w:rPr>
        <w:t>[</w:t>
      </w:r>
      <w:r w:rsidR="00A304DD">
        <w:rPr>
          <w:rtl/>
          <w:lang w:bidi="fa-IR"/>
        </w:rPr>
        <w:t>قول و فعل</w:t>
      </w:r>
      <w:r w:rsidR="00BC527F">
        <w:rPr>
          <w:rtl/>
          <w:lang w:bidi="fa-IR"/>
        </w:rPr>
        <w:t>]</w:t>
      </w:r>
      <w:r w:rsidR="005D5611">
        <w:rPr>
          <w:rtl/>
          <w:lang w:bidi="fa-IR"/>
        </w:rPr>
        <w:t xml:space="preserve"> بیهوده رویگردان هست</w:t>
      </w:r>
      <w:r w:rsidR="00A304DD">
        <w:rPr>
          <w:rtl/>
          <w:lang w:bidi="fa-IR"/>
        </w:rPr>
        <w:t>ند و همانان که زکات می‌پردازند و همانان که شرمگاه خویش را جُز بر همسران یا کنیزانی که مالک گشته‌اند، محفوظ می‌دارند که در این صورت ملامتی بر</w:t>
      </w:r>
      <w:r w:rsidR="009F75E6">
        <w:rPr>
          <w:rtl/>
          <w:lang w:bidi="fa-IR"/>
        </w:rPr>
        <w:t>ایشان نیست که هرکس</w:t>
      </w:r>
      <w:r w:rsidR="00A814F4">
        <w:rPr>
          <w:rtl/>
          <w:lang w:bidi="fa-IR"/>
        </w:rPr>
        <w:t xml:space="preserve"> فراتر از این بجوید، آنان تجاوز</w:t>
      </w:r>
      <w:r w:rsidR="009F75E6">
        <w:rPr>
          <w:rtl/>
          <w:lang w:bidi="fa-IR"/>
        </w:rPr>
        <w:t>گر</w:t>
      </w:r>
      <w:r w:rsidR="005D5611">
        <w:rPr>
          <w:rtl/>
          <w:lang w:bidi="fa-IR"/>
        </w:rPr>
        <w:t xml:space="preserve"> هستند. مؤمنان همانان هست</w:t>
      </w:r>
      <w:r w:rsidR="009F75E6">
        <w:rPr>
          <w:rtl/>
          <w:lang w:bidi="fa-IR"/>
        </w:rPr>
        <w:t xml:space="preserve">ند که </w:t>
      </w:r>
      <w:r w:rsidR="005D5611">
        <w:rPr>
          <w:rtl/>
          <w:lang w:bidi="fa-IR"/>
        </w:rPr>
        <w:t>ا</w:t>
      </w:r>
      <w:r w:rsidR="009F75E6">
        <w:rPr>
          <w:rtl/>
          <w:lang w:bidi="fa-IR"/>
        </w:rPr>
        <w:t>مانات و پیمان خویش را مراعات کرده</w:t>
      </w:r>
      <w:r w:rsidR="005D5611">
        <w:rPr>
          <w:rtl/>
          <w:lang w:bidi="fa-IR"/>
        </w:rPr>
        <w:t xml:space="preserve"> و همانان هست</w:t>
      </w:r>
      <w:r w:rsidR="00E277E9">
        <w:rPr>
          <w:rtl/>
          <w:lang w:bidi="fa-IR"/>
        </w:rPr>
        <w:t xml:space="preserve">ند که نمازهای خویش </w:t>
      </w:r>
      <w:r w:rsidR="00A814F4">
        <w:rPr>
          <w:rtl/>
          <w:lang w:bidi="fa-IR"/>
        </w:rPr>
        <w:t>را</w:t>
      </w:r>
      <w:r w:rsidR="009F75E6">
        <w:rPr>
          <w:rtl/>
          <w:lang w:bidi="fa-IR"/>
        </w:rPr>
        <w:t xml:space="preserve"> </w:t>
      </w:r>
      <w:r w:rsidR="00BC527F">
        <w:rPr>
          <w:rtl/>
          <w:lang w:bidi="fa-IR"/>
        </w:rPr>
        <w:t>[</w:t>
      </w:r>
      <w:r w:rsidR="009F75E6">
        <w:rPr>
          <w:rtl/>
          <w:lang w:bidi="fa-IR"/>
        </w:rPr>
        <w:t>از خلل</w:t>
      </w:r>
      <w:r w:rsidR="00BC527F">
        <w:rPr>
          <w:rtl/>
          <w:lang w:bidi="fa-IR"/>
        </w:rPr>
        <w:t>]</w:t>
      </w:r>
      <w:r w:rsidR="009F75E6">
        <w:rPr>
          <w:rtl/>
          <w:lang w:bidi="fa-IR"/>
        </w:rPr>
        <w:t xml:space="preserve"> محافظت می‌نمایند»</w:t>
      </w:r>
      <w:r w:rsidR="00C756F9">
        <w:rPr>
          <w:rtl/>
          <w:lang w:bidi="fa-IR"/>
        </w:rPr>
        <w:t>.</w:t>
      </w:r>
      <w:r w:rsidR="009F75E6">
        <w:rPr>
          <w:rtl/>
          <w:lang w:bidi="fa-IR"/>
        </w:rPr>
        <w:t xml:space="preserve"> </w:t>
      </w:r>
      <w:r w:rsidR="00815CF0">
        <w:rPr>
          <w:rtl/>
          <w:lang w:bidi="fa-IR"/>
        </w:rPr>
        <w:t xml:space="preserve">در </w:t>
      </w:r>
      <w:r w:rsidR="00E277E9">
        <w:rPr>
          <w:rtl/>
          <w:lang w:bidi="fa-IR"/>
        </w:rPr>
        <w:t>قرآن علائم متعدّد برای مؤمنین ذک</w:t>
      </w:r>
      <w:r w:rsidR="00815CF0">
        <w:rPr>
          <w:rtl/>
          <w:lang w:bidi="fa-IR"/>
        </w:rPr>
        <w:t>ر شده ولی سه صفت فوق در</w:t>
      </w:r>
      <w:r w:rsidR="009F7CAF">
        <w:rPr>
          <w:rtl/>
          <w:lang w:bidi="fa-IR"/>
        </w:rPr>
        <w:t xml:space="preserve"> آن‌ها </w:t>
      </w:r>
      <w:r w:rsidR="00815CF0">
        <w:rPr>
          <w:rtl/>
          <w:lang w:bidi="fa-IR"/>
        </w:rPr>
        <w:t>نیست حال آن</w:t>
      </w:r>
      <w:r w:rsidR="005D5611">
        <w:rPr>
          <w:rtl/>
          <w:lang w:bidi="fa-IR"/>
        </w:rPr>
        <w:t>‌</w:t>
      </w:r>
      <w:r w:rsidR="00815CF0">
        <w:rPr>
          <w:rtl/>
          <w:lang w:bidi="fa-IR"/>
        </w:rPr>
        <w:t>که در شهر ما تهران، بسیاری از کسانی</w:t>
      </w:r>
      <w:r w:rsidR="00C756F9">
        <w:rPr>
          <w:rtl/>
          <w:lang w:bidi="fa-IR"/>
        </w:rPr>
        <w:softHyphen/>
      </w:r>
      <w:r w:rsidR="00815CF0">
        <w:rPr>
          <w:rtl/>
          <w:lang w:bidi="fa-IR"/>
        </w:rPr>
        <w:t>که انگ</w:t>
      </w:r>
      <w:r w:rsidR="00C756F9">
        <w:rPr>
          <w:rtl/>
          <w:lang w:bidi="fa-IR"/>
        </w:rPr>
        <w:t>شتر به دست راست می</w:t>
      </w:r>
      <w:r w:rsidR="005D5611">
        <w:rPr>
          <w:rtl/>
          <w:lang w:bidi="fa-IR"/>
        </w:rPr>
        <w:t>‌</w:t>
      </w:r>
      <w:r w:rsidR="00C756F9">
        <w:rPr>
          <w:rtl/>
          <w:lang w:bidi="fa-IR"/>
        </w:rPr>
        <w:t>کنند و یا زیار</w:t>
      </w:r>
      <w:r w:rsidR="00815CF0">
        <w:rPr>
          <w:rtl/>
          <w:lang w:bidi="fa-IR"/>
        </w:rPr>
        <w:t xml:space="preserve">ت </w:t>
      </w:r>
      <w:r w:rsidR="005D5611">
        <w:rPr>
          <w:rtl/>
          <w:lang w:bidi="fa-IR"/>
        </w:rPr>
        <w:t>ا</w:t>
      </w:r>
      <w:r w:rsidR="00815CF0">
        <w:rPr>
          <w:rtl/>
          <w:lang w:bidi="fa-IR"/>
        </w:rPr>
        <w:t xml:space="preserve">ربعین می‌خوانند، </w:t>
      </w:r>
      <w:r w:rsidR="00815CF0" w:rsidRPr="00EB3A3B">
        <w:rPr>
          <w:rFonts w:cs="B Lotus"/>
          <w:b/>
          <w:bCs/>
          <w:sz w:val="26"/>
          <w:rtl/>
          <w:lang w:bidi="fa-IR"/>
        </w:rPr>
        <w:t>زکات</w:t>
      </w:r>
      <w:r w:rsidR="00815CF0">
        <w:rPr>
          <w:rtl/>
          <w:lang w:bidi="fa-IR"/>
        </w:rPr>
        <w:t xml:space="preserve"> نمی‌دهند زیرا مقلّد علمایی هستند که زکات را به 9 چیز منحصر کرده و شرایط عجیبی برای آن قائل شده‌اند که کمتر کسی مشمول آن می‌شود</w:t>
      </w:r>
      <w:r w:rsidR="005D5611">
        <w:rPr>
          <w:rtl/>
          <w:lang w:bidi="fa-IR"/>
        </w:rPr>
        <w:t>!</w:t>
      </w:r>
      <w:r w:rsidR="00815CF0" w:rsidRPr="009236A6">
        <w:rPr>
          <w:sz w:val="24"/>
          <w:vertAlign w:val="superscript"/>
          <w:rtl/>
          <w:lang w:bidi="fa-IR"/>
        </w:rPr>
        <w:t>(</w:t>
      </w:r>
      <w:r w:rsidR="00815CF0" w:rsidRPr="009236A6">
        <w:rPr>
          <w:rStyle w:val="FootnoteReference"/>
          <w:rtl/>
          <w:lang w:bidi="fa-IR"/>
        </w:rPr>
        <w:footnoteReference w:id="496"/>
      </w:r>
      <w:r w:rsidR="00815CF0" w:rsidRPr="009236A6">
        <w:rPr>
          <w:sz w:val="24"/>
          <w:vertAlign w:val="superscript"/>
          <w:rtl/>
          <w:lang w:bidi="fa-IR"/>
        </w:rPr>
        <w:t>)</w:t>
      </w:r>
      <w:r w:rsidR="00386D48">
        <w:rPr>
          <w:rtl/>
          <w:lang w:bidi="fa-IR"/>
        </w:rPr>
        <w:t xml:space="preserve"> </w:t>
      </w:r>
      <w:r w:rsidR="00815CF0">
        <w:rPr>
          <w:rtl/>
          <w:lang w:bidi="fa-IR"/>
        </w:rPr>
        <w:t>چرا وض</w:t>
      </w:r>
      <w:r w:rsidR="00E277E9">
        <w:rPr>
          <w:rtl/>
          <w:lang w:bidi="fa-IR"/>
        </w:rPr>
        <w:t>ع ما این طور شده، برای</w:t>
      </w:r>
      <w:r w:rsidR="001969BB" w:rsidRPr="001969BB">
        <w:rPr>
          <w:rtl/>
          <w:lang w:bidi="fa-IR"/>
        </w:rPr>
        <w:t xml:space="preserve"> این‌که </w:t>
      </w:r>
      <w:r w:rsidR="00E277E9">
        <w:rPr>
          <w:rtl/>
          <w:lang w:bidi="fa-IR"/>
        </w:rPr>
        <w:t>در</w:t>
      </w:r>
      <w:r w:rsidR="00815CF0">
        <w:rPr>
          <w:rtl/>
          <w:lang w:bidi="fa-IR"/>
        </w:rPr>
        <w:t xml:space="preserve">میان مردم ما مفاتیح بیشتر از قرآن مشتری دارد و کسی از علماء به عوام نمی‌گوید که شما مفاتیح را نمی‌فهمید ولی </w:t>
      </w:r>
      <w:r w:rsidR="005D5611">
        <w:rPr>
          <w:rtl/>
          <w:lang w:bidi="fa-IR"/>
        </w:rPr>
        <w:t>ا</w:t>
      </w:r>
      <w:r w:rsidR="00815CF0">
        <w:rPr>
          <w:rtl/>
          <w:lang w:bidi="fa-IR"/>
        </w:rPr>
        <w:t>کثراً</w:t>
      </w:r>
      <w:r w:rsidR="00676767">
        <w:rPr>
          <w:rtl/>
          <w:lang w:bidi="fa-IR"/>
        </w:rPr>
        <w:t xml:space="preserve"> می‌گویند قرآن ظنّی الدّلا</w:t>
      </w:r>
      <w:r w:rsidR="00676767" w:rsidRPr="00DD6794">
        <w:rPr>
          <w:rtl/>
          <w:lang w:bidi="fa-IR"/>
        </w:rPr>
        <w:t>ل</w:t>
      </w:r>
      <w:r w:rsidR="00DD6794" w:rsidRPr="00DD6794">
        <w:rPr>
          <w:rFonts w:hint="cs"/>
          <w:rtl/>
          <w:lang w:bidi="fa-IR"/>
        </w:rPr>
        <w:t>ه</w:t>
      </w:r>
      <w:r w:rsidR="00676767">
        <w:rPr>
          <w:rtl/>
          <w:lang w:bidi="fa-IR"/>
        </w:rPr>
        <w:t xml:space="preserve"> است و برای فهمیدن آن باید سال</w:t>
      </w:r>
      <w:r w:rsidR="005D5611">
        <w:rPr>
          <w:rtl/>
          <w:lang w:bidi="fa-IR"/>
        </w:rPr>
        <w:t>‌</w:t>
      </w:r>
      <w:r w:rsidR="00676767">
        <w:rPr>
          <w:rtl/>
          <w:lang w:bidi="fa-IR"/>
        </w:rPr>
        <w:t>ها در حوز</w:t>
      </w:r>
      <w:r w:rsidR="00511465">
        <w:rPr>
          <w:rtl/>
          <w:lang w:bidi="fa-IR"/>
        </w:rPr>
        <w:t>ه‌ی</w:t>
      </w:r>
      <w:r w:rsidR="00676767">
        <w:rPr>
          <w:rtl/>
          <w:lang w:bidi="fa-IR"/>
        </w:rPr>
        <w:t xml:space="preserve"> علمیّه درس بخوانید تا قرآن را به صورت ظنّی بفهمید</w:t>
      </w:r>
      <w:r w:rsidR="00175FCB">
        <w:rPr>
          <w:rtl/>
          <w:lang w:bidi="fa-IR"/>
        </w:rPr>
        <w:t>!</w:t>
      </w:r>
    </w:p>
    <w:p w:rsidR="00676767" w:rsidRDefault="00676767" w:rsidP="009F37E5">
      <w:pPr>
        <w:pStyle w:val="a0"/>
        <w:ind w:left="284" w:firstLine="0"/>
        <w:rPr>
          <w:rtl/>
        </w:rPr>
      </w:pPr>
      <w:bookmarkStart w:id="127" w:name="_Toc372365432"/>
      <w:r w:rsidRPr="00676767">
        <w:rPr>
          <w:rtl/>
        </w:rPr>
        <w:t>فصل نهم</w:t>
      </w:r>
      <w:bookmarkEnd w:id="127"/>
    </w:p>
    <w:p w:rsidR="00CD486A" w:rsidRDefault="00676767" w:rsidP="00CB749C">
      <w:pPr>
        <w:ind w:firstLine="284"/>
        <w:jc w:val="both"/>
        <w:rPr>
          <w:rtl/>
          <w:lang w:bidi="fa-IR"/>
        </w:rPr>
      </w:pPr>
      <w:r w:rsidRPr="00D05132">
        <w:rPr>
          <w:rFonts w:cs="B Lotus"/>
          <w:b/>
          <w:bCs/>
          <w:rtl/>
          <w:lang w:bidi="fa-IR"/>
        </w:rPr>
        <w:t xml:space="preserve"> </w:t>
      </w:r>
      <w:r>
        <w:rPr>
          <w:rtl/>
          <w:lang w:bidi="fa-IR"/>
        </w:rPr>
        <w:t>این فصل مربوط به ماه ربیع الأوّل است. مؤلّف مفاتیح گوید: «شب</w:t>
      </w:r>
      <w:r w:rsidR="009755B1">
        <w:rPr>
          <w:rtl/>
          <w:lang w:bidi="fa-IR"/>
        </w:rPr>
        <w:t xml:space="preserve"> اوّل </w:t>
      </w:r>
      <w:r>
        <w:rPr>
          <w:rtl/>
          <w:lang w:bidi="fa-IR"/>
        </w:rPr>
        <w:t>سال سیزده‌هم بعثت مبدأ هجرت حضرت رسول</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بود از مکّ</w:t>
      </w:r>
      <w:r w:rsidR="00511465">
        <w:rPr>
          <w:rtl/>
          <w:lang w:bidi="fa-IR"/>
        </w:rPr>
        <w:t>ه‌ی</w:t>
      </w:r>
      <w:r>
        <w:rPr>
          <w:rtl/>
          <w:lang w:bidi="fa-IR"/>
        </w:rPr>
        <w:t xml:space="preserve"> معظّمه به مدینه منو</w:t>
      </w:r>
      <w:r w:rsidR="00F276E4">
        <w:rPr>
          <w:rtl/>
          <w:lang w:bidi="fa-IR"/>
        </w:rPr>
        <w:t>ّ</w:t>
      </w:r>
      <w:r>
        <w:rPr>
          <w:rtl/>
          <w:lang w:bidi="fa-IR"/>
        </w:rPr>
        <w:t>ر</w:t>
      </w:r>
      <w:r w:rsidR="00511465">
        <w:rPr>
          <w:rtl/>
          <w:lang w:bidi="fa-IR"/>
        </w:rPr>
        <w:t>ه‌ی</w:t>
      </w:r>
      <w:r>
        <w:rPr>
          <w:rtl/>
          <w:lang w:bidi="fa-IR"/>
        </w:rPr>
        <w:t xml:space="preserve"> و در آن شب در غارثور مختفی شد و حضرت أمیر</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3D1963">
        <w:rPr>
          <w:rtl/>
          <w:lang w:bidi="fa-IR"/>
        </w:rPr>
        <w:t>جان خ</w:t>
      </w:r>
      <w:r>
        <w:rPr>
          <w:rtl/>
          <w:lang w:bidi="fa-IR"/>
        </w:rPr>
        <w:t>ود را ف</w:t>
      </w:r>
      <w:r w:rsidR="003D1963">
        <w:rPr>
          <w:rtl/>
          <w:lang w:bidi="fa-IR"/>
        </w:rPr>
        <w:t>دای جان شریف او نمود و درجای آن</w:t>
      </w:r>
      <w:r w:rsidR="005D5611">
        <w:rPr>
          <w:rtl/>
          <w:lang w:bidi="fa-IR"/>
        </w:rPr>
        <w:t>‌</w:t>
      </w:r>
      <w:r w:rsidR="003D1963">
        <w:rPr>
          <w:rtl/>
          <w:lang w:bidi="fa-IR"/>
        </w:rPr>
        <w:t>ح</w:t>
      </w:r>
      <w:r>
        <w:rPr>
          <w:rtl/>
          <w:lang w:bidi="fa-IR"/>
        </w:rPr>
        <w:t>ضرت خوابیده از شمشیر‌های قبائل مشرکین پروا نکرد و فضل خود و مواسا</w:t>
      </w:r>
      <w:r w:rsidRPr="00DD6794">
        <w:rPr>
          <w:rFonts w:ascii="mylotus" w:hAnsi="mylotus" w:cs="mylotus"/>
          <w:sz w:val="27"/>
          <w:szCs w:val="27"/>
          <w:rtl/>
          <w:lang w:bidi="fa-IR"/>
        </w:rPr>
        <w:t>ة</w:t>
      </w:r>
      <w:r>
        <w:rPr>
          <w:rtl/>
          <w:lang w:bidi="fa-IR"/>
        </w:rPr>
        <w:t xml:space="preserve"> و برادری خود را با حضرت رسول</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بر جمیع عال</w:t>
      </w:r>
      <w:r w:rsidR="00F276E4">
        <w:rPr>
          <w:rtl/>
          <w:lang w:bidi="fa-IR"/>
        </w:rPr>
        <w:t>َ</w:t>
      </w:r>
      <w:r>
        <w:rPr>
          <w:rtl/>
          <w:lang w:bidi="fa-IR"/>
        </w:rPr>
        <w:t>م ظاهر گردانید و آی</w:t>
      </w:r>
      <w:r w:rsidR="00511465">
        <w:rPr>
          <w:rtl/>
          <w:lang w:bidi="fa-IR"/>
        </w:rPr>
        <w:t>ه‌ی</w:t>
      </w:r>
      <w:r>
        <w:rPr>
          <w:rtl/>
          <w:lang w:bidi="fa-IR"/>
        </w:rPr>
        <w:t xml:space="preserve"> کریم</w:t>
      </w:r>
      <w:r w:rsidR="00511465">
        <w:rPr>
          <w:rtl/>
          <w:lang w:bidi="fa-IR"/>
        </w:rPr>
        <w:t>ه‌ی</w:t>
      </w:r>
      <w:r>
        <w:rPr>
          <w:rtl/>
          <w:lang w:bidi="fa-IR"/>
        </w:rPr>
        <w:t>:</w:t>
      </w:r>
      <w:r w:rsidR="003D1963">
        <w:rPr>
          <w:rtl/>
          <w:lang w:bidi="fa-IR"/>
        </w:rPr>
        <w:t xml:space="preserve"> </w:t>
      </w:r>
      <w:r w:rsidR="00A31435">
        <w:rPr>
          <w:rFonts w:ascii="KFGQPC Uthman Taha Naskh" w:cs="KFGQPC Uthman Taha Naskh"/>
          <w:rtl/>
          <w:lang w:bidi="fa-IR"/>
        </w:rPr>
        <w:t>﴿</w:t>
      </w:r>
      <w:r w:rsidR="00CB749C" w:rsidRPr="00CB749C">
        <w:rPr>
          <w:rStyle w:val="Char5"/>
          <w:rtl/>
          <w:lang w:bidi="fa-IR"/>
        </w:rPr>
        <w:t>وَمِنَ ٱلنَّاسِ مَن يَشۡرِي نَفۡسَهُ ٱبۡتِغَآءَ مَرۡضَاتِ ٱللَّهِ</w:t>
      </w:r>
      <w:r w:rsidR="00A31435" w:rsidRPr="00A31435">
        <w:rPr>
          <w:rStyle w:val="Char5"/>
          <w:rFonts w:cs="KFGQPC Uthman Taha Naskh"/>
          <w:rtl/>
          <w:lang w:bidi="fa-IR"/>
        </w:rPr>
        <w:t>﴾</w:t>
      </w:r>
      <w:r w:rsidR="00CB749C">
        <w:rPr>
          <w:rFonts w:ascii="KFGQPC Uthman Taha Naskh" w:cs="KFGQPC Uthman Taha Naskh"/>
          <w:rtl/>
          <w:lang w:bidi="fa-IR"/>
        </w:rPr>
        <w:t xml:space="preserve"> </w:t>
      </w:r>
      <w:r w:rsidR="00CB749C" w:rsidRPr="001D4896">
        <w:rPr>
          <w:rStyle w:val="Char4"/>
          <w:rtl/>
        </w:rPr>
        <w:t>[البقرة: ٢٠٧]</w:t>
      </w:r>
      <w:r w:rsidR="000E5E8B">
        <w:rPr>
          <w:rFonts w:ascii="KFGQPC Uthman Taha Naskh" w:cs="KFGQPC Uthman Taha Naskh"/>
          <w:rtl/>
          <w:lang w:bidi="fa-IR"/>
        </w:rPr>
        <w:t xml:space="preserve"> </w:t>
      </w:r>
      <w:r w:rsidR="003D1963">
        <w:rPr>
          <w:rtl/>
          <w:lang w:bidi="fa-IR"/>
        </w:rPr>
        <w:t>در ش</w:t>
      </w:r>
      <w:r w:rsidR="00AF2DCE">
        <w:rPr>
          <w:rtl/>
          <w:lang w:bidi="fa-IR"/>
        </w:rPr>
        <w:t>أنش نازل شد». می‌گوییم</w:t>
      </w:r>
      <w:r w:rsidR="00C457F2">
        <w:rPr>
          <w:rFonts w:hint="cs"/>
          <w:rtl/>
          <w:lang w:bidi="fa-IR"/>
        </w:rPr>
        <w:t>:</w:t>
      </w:r>
      <w:r w:rsidR="00AF2DCE">
        <w:rPr>
          <w:rtl/>
          <w:lang w:bidi="fa-IR"/>
        </w:rPr>
        <w:t xml:space="preserve"> این کلام کاملاً صحیح است و همه قبول دارند ولی شما می‌گویید چیزی </w:t>
      </w:r>
      <w:r w:rsidR="00F276E4">
        <w:rPr>
          <w:rtl/>
          <w:lang w:bidi="fa-IR"/>
        </w:rPr>
        <w:t xml:space="preserve">ـ </w:t>
      </w:r>
      <w:r w:rsidR="00AF2DCE">
        <w:rPr>
          <w:rtl/>
          <w:lang w:bidi="fa-IR"/>
        </w:rPr>
        <w:t>از جمله گذشته و آین</w:t>
      </w:r>
      <w:r w:rsidR="003D1963">
        <w:rPr>
          <w:rtl/>
          <w:lang w:bidi="fa-IR"/>
        </w:rPr>
        <w:t>د</w:t>
      </w:r>
      <w:r w:rsidR="00AF2DCE">
        <w:rPr>
          <w:rtl/>
          <w:lang w:bidi="fa-IR"/>
        </w:rPr>
        <w:t>ه</w:t>
      </w:r>
      <w:r w:rsidR="00F276E4">
        <w:rPr>
          <w:rtl/>
          <w:lang w:bidi="fa-IR"/>
        </w:rPr>
        <w:t xml:space="preserve"> ـ</w:t>
      </w:r>
      <w:r w:rsidR="00AF2DCE">
        <w:rPr>
          <w:rtl/>
          <w:lang w:bidi="fa-IR"/>
        </w:rPr>
        <w:t xml:space="preserve"> بر امام مخفی نیست (باب 106کافی)</w:t>
      </w:r>
      <w:r w:rsidR="00AF2DCE" w:rsidRPr="009236A6">
        <w:rPr>
          <w:sz w:val="24"/>
          <w:vertAlign w:val="superscript"/>
          <w:rtl/>
          <w:lang w:bidi="fa-IR"/>
        </w:rPr>
        <w:t>(</w:t>
      </w:r>
      <w:r w:rsidR="00AF2DCE" w:rsidRPr="009236A6">
        <w:rPr>
          <w:rStyle w:val="FootnoteReference"/>
          <w:rtl/>
          <w:lang w:bidi="fa-IR"/>
        </w:rPr>
        <w:footnoteReference w:id="497"/>
      </w:r>
      <w:r w:rsidR="00AF2DCE" w:rsidRPr="009236A6">
        <w:rPr>
          <w:sz w:val="24"/>
          <w:vertAlign w:val="superscript"/>
          <w:rtl/>
          <w:lang w:bidi="fa-IR"/>
        </w:rPr>
        <w:t>)</w:t>
      </w:r>
      <w:r>
        <w:rPr>
          <w:rtl/>
          <w:lang w:bidi="fa-IR"/>
        </w:rPr>
        <w:t xml:space="preserve"> </w:t>
      </w:r>
      <w:r w:rsidR="00296952">
        <w:rPr>
          <w:rtl/>
          <w:lang w:bidi="fa-IR"/>
        </w:rPr>
        <w:t>بنابراین امام عال</w:t>
      </w:r>
      <w:r w:rsidR="00F276E4">
        <w:rPr>
          <w:rtl/>
          <w:lang w:bidi="fa-IR"/>
        </w:rPr>
        <w:t>ِم به</w:t>
      </w:r>
      <w:r w:rsidR="00C457F2">
        <w:rPr>
          <w:rFonts w:hint="cs"/>
          <w:rtl/>
          <w:lang w:bidi="fa-IR"/>
        </w:rPr>
        <w:t xml:space="preserve"> </w:t>
      </w:r>
      <w:r w:rsidR="00296952" w:rsidRPr="001D7F88">
        <w:rPr>
          <w:rFonts w:cs="mylotus"/>
          <w:sz w:val="32"/>
          <w:szCs w:val="27"/>
          <w:rtl/>
          <w:lang w:bidi="fa-IR"/>
        </w:rPr>
        <w:t>«ما</w:t>
      </w:r>
      <w:r w:rsidR="00C457F2">
        <w:rPr>
          <w:rFonts w:cs="mylotus" w:hint="cs"/>
          <w:sz w:val="32"/>
          <w:szCs w:val="27"/>
          <w:rtl/>
          <w:lang w:bidi="fa-IR"/>
        </w:rPr>
        <w:t xml:space="preserve"> </w:t>
      </w:r>
      <w:r w:rsidR="00296952" w:rsidRPr="001D7F88">
        <w:rPr>
          <w:rFonts w:cs="mylotus"/>
          <w:sz w:val="32"/>
          <w:szCs w:val="27"/>
          <w:rtl/>
          <w:lang w:bidi="fa-IR"/>
        </w:rPr>
        <w:t>کان</w:t>
      </w:r>
      <w:r w:rsidR="00F276E4" w:rsidRPr="001D7F88">
        <w:rPr>
          <w:rFonts w:cs="mylotus"/>
          <w:sz w:val="32"/>
          <w:szCs w:val="27"/>
          <w:rtl/>
          <w:lang w:bidi="fa-IR"/>
        </w:rPr>
        <w:t>َ</w:t>
      </w:r>
      <w:r w:rsidR="00296952" w:rsidRPr="001D7F88">
        <w:rPr>
          <w:rFonts w:cs="mylotus"/>
          <w:sz w:val="32"/>
          <w:szCs w:val="27"/>
          <w:rtl/>
          <w:lang w:bidi="fa-IR"/>
        </w:rPr>
        <w:t xml:space="preserve"> و</w:t>
      </w:r>
      <w:r w:rsidR="00F276E4" w:rsidRPr="001D7F88">
        <w:rPr>
          <w:rFonts w:cs="mylotus"/>
          <w:sz w:val="32"/>
          <w:szCs w:val="27"/>
          <w:rtl/>
          <w:lang w:bidi="fa-IR"/>
        </w:rPr>
        <w:t>َما</w:t>
      </w:r>
      <w:r w:rsidR="00C457F2">
        <w:rPr>
          <w:rFonts w:cs="mylotus" w:hint="cs"/>
          <w:sz w:val="32"/>
          <w:szCs w:val="27"/>
          <w:rtl/>
          <w:lang w:bidi="fa-IR"/>
        </w:rPr>
        <w:t xml:space="preserve"> </w:t>
      </w:r>
      <w:r w:rsidR="00296952" w:rsidRPr="001D7F88">
        <w:rPr>
          <w:rFonts w:cs="mylotus"/>
          <w:sz w:val="32"/>
          <w:szCs w:val="27"/>
          <w:rtl/>
          <w:lang w:bidi="fa-IR"/>
        </w:rPr>
        <w:t>ي</w:t>
      </w:r>
      <w:r w:rsidR="00F276E4" w:rsidRPr="001D7F88">
        <w:rPr>
          <w:rFonts w:cs="mylotus"/>
          <w:sz w:val="32"/>
          <w:szCs w:val="27"/>
          <w:rtl/>
          <w:lang w:bidi="fa-IR"/>
        </w:rPr>
        <w:t>َ</w:t>
      </w:r>
      <w:r w:rsidR="00296952" w:rsidRPr="001D7F88">
        <w:rPr>
          <w:rFonts w:cs="mylotus"/>
          <w:sz w:val="32"/>
          <w:szCs w:val="27"/>
          <w:rtl/>
          <w:lang w:bidi="fa-IR"/>
        </w:rPr>
        <w:t>كون</w:t>
      </w:r>
      <w:r w:rsidR="00F276E4" w:rsidRPr="001D7F88">
        <w:rPr>
          <w:rFonts w:cs="mylotus"/>
          <w:sz w:val="32"/>
          <w:szCs w:val="27"/>
          <w:rtl/>
          <w:lang w:bidi="fa-IR"/>
        </w:rPr>
        <w:t>ُ</w:t>
      </w:r>
      <w:r w:rsidR="00296952" w:rsidRPr="001D7F88">
        <w:rPr>
          <w:rFonts w:cs="mylotus"/>
          <w:sz w:val="32"/>
          <w:szCs w:val="27"/>
          <w:rtl/>
          <w:lang w:bidi="fa-IR"/>
        </w:rPr>
        <w:t xml:space="preserve"> و</w:t>
      </w:r>
      <w:r w:rsidR="00F276E4" w:rsidRPr="001D7F88">
        <w:rPr>
          <w:rFonts w:cs="mylotus"/>
          <w:sz w:val="32"/>
          <w:szCs w:val="27"/>
          <w:rtl/>
          <w:lang w:bidi="fa-IR"/>
        </w:rPr>
        <w:t>َما</w:t>
      </w:r>
      <w:r w:rsidR="00C457F2">
        <w:rPr>
          <w:rFonts w:cs="mylotus" w:hint="cs"/>
          <w:sz w:val="32"/>
          <w:szCs w:val="27"/>
          <w:rtl/>
          <w:lang w:bidi="fa-IR"/>
        </w:rPr>
        <w:t xml:space="preserve"> </w:t>
      </w:r>
      <w:r w:rsidR="00296952" w:rsidRPr="001D7F88">
        <w:rPr>
          <w:rFonts w:cs="mylotus"/>
          <w:sz w:val="32"/>
          <w:szCs w:val="27"/>
          <w:rtl/>
          <w:lang w:bidi="fa-IR"/>
        </w:rPr>
        <w:t>ه</w:t>
      </w:r>
      <w:r w:rsidR="00F276E4" w:rsidRPr="001D7F88">
        <w:rPr>
          <w:rFonts w:cs="mylotus"/>
          <w:sz w:val="32"/>
          <w:szCs w:val="27"/>
          <w:rtl/>
          <w:lang w:bidi="fa-IR"/>
        </w:rPr>
        <w:t>ُ</w:t>
      </w:r>
      <w:r w:rsidR="00296952" w:rsidRPr="001D7F88">
        <w:rPr>
          <w:rFonts w:cs="mylotus"/>
          <w:sz w:val="32"/>
          <w:szCs w:val="27"/>
          <w:rtl/>
          <w:lang w:bidi="fa-IR"/>
        </w:rPr>
        <w:t>و</w:t>
      </w:r>
      <w:r w:rsidR="00F276E4" w:rsidRPr="001D7F88">
        <w:rPr>
          <w:rFonts w:cs="mylotus"/>
          <w:sz w:val="32"/>
          <w:szCs w:val="27"/>
          <w:rtl/>
          <w:lang w:bidi="fa-IR"/>
        </w:rPr>
        <w:t>َ</w:t>
      </w:r>
      <w:r w:rsidR="00C457F2">
        <w:rPr>
          <w:rFonts w:cs="mylotus" w:hint="cs"/>
          <w:sz w:val="32"/>
          <w:szCs w:val="27"/>
          <w:rtl/>
          <w:lang w:bidi="fa-IR"/>
        </w:rPr>
        <w:t xml:space="preserve"> </w:t>
      </w:r>
      <w:r w:rsidR="00296952" w:rsidRPr="001D7F88">
        <w:rPr>
          <w:rFonts w:cs="mylotus"/>
          <w:sz w:val="32"/>
          <w:szCs w:val="27"/>
          <w:rtl/>
          <w:lang w:bidi="fa-IR"/>
        </w:rPr>
        <w:t>كائ</w:t>
      </w:r>
      <w:r w:rsidR="00F276E4" w:rsidRPr="001D7F88">
        <w:rPr>
          <w:rFonts w:cs="mylotus"/>
          <w:sz w:val="32"/>
          <w:szCs w:val="27"/>
          <w:rtl/>
          <w:lang w:bidi="fa-IR"/>
        </w:rPr>
        <w:t>ِ</w:t>
      </w:r>
      <w:r w:rsidR="00296952" w:rsidRPr="001D7F88">
        <w:rPr>
          <w:rFonts w:cs="mylotus"/>
          <w:sz w:val="32"/>
          <w:szCs w:val="27"/>
          <w:rtl/>
          <w:lang w:bidi="fa-IR"/>
        </w:rPr>
        <w:t>نٌ»</w:t>
      </w:r>
      <w:r w:rsidR="00296952">
        <w:rPr>
          <w:rtl/>
          <w:lang w:bidi="fa-IR"/>
        </w:rPr>
        <w:t xml:space="preserve"> می‌دانست که از مشرکین صدمه‌ای به او نمی‌رسد و کسی که بداند ضرری به او</w:t>
      </w:r>
      <w:r w:rsidR="00CA420D">
        <w:rPr>
          <w:rtl/>
          <w:lang w:bidi="fa-IR"/>
        </w:rPr>
        <w:t xml:space="preserve"> نمی‌رسد و به کاری ظاهراً خطرناک اقدام کند امتیاز و فضیلتی برای او نخواهد بود. به علاو</w:t>
      </w:r>
      <w:r w:rsidR="00511465">
        <w:rPr>
          <w:rtl/>
          <w:lang w:bidi="fa-IR"/>
        </w:rPr>
        <w:t>ه‌ی</w:t>
      </w:r>
      <w:r w:rsidR="001969BB" w:rsidRPr="001969BB">
        <w:rPr>
          <w:rtl/>
          <w:lang w:bidi="fa-IR"/>
        </w:rPr>
        <w:t xml:space="preserve"> این‌که </w:t>
      </w:r>
      <w:r w:rsidR="00CA420D">
        <w:rPr>
          <w:rtl/>
          <w:lang w:bidi="fa-IR"/>
        </w:rPr>
        <w:t>در همین شب رسول خدا</w:t>
      </w:r>
      <w:r w:rsidR="00210633" w:rsidRPr="00210633">
        <w:rPr>
          <w:rFonts w:ascii="Abo-thar" w:hAnsi="Abo-thar"/>
          <w:sz w:val="24"/>
          <w:szCs w:val="24"/>
          <w:lang w:bidi="fa-IR"/>
        </w:rPr>
        <w:t></w:t>
      </w:r>
      <w:r w:rsidR="005A7852">
        <w:rPr>
          <w:rFonts w:ascii="Abo-thar" w:hAnsi="Abo-thar"/>
          <w:sz w:val="24"/>
          <w:szCs w:val="24"/>
          <w:rtl/>
          <w:lang w:bidi="fa-IR"/>
        </w:rPr>
        <w:t xml:space="preserve"> </w:t>
      </w:r>
      <w:r w:rsidR="00CA420D">
        <w:rPr>
          <w:rtl/>
          <w:lang w:bidi="fa-IR"/>
        </w:rPr>
        <w:t>با همراهی ابوبکر به غار</w:t>
      </w:r>
      <w:r w:rsidR="00F276E4">
        <w:rPr>
          <w:rtl/>
          <w:lang w:bidi="fa-IR"/>
        </w:rPr>
        <w:t>ِ</w:t>
      </w:r>
      <w:r w:rsidR="00CA420D">
        <w:rPr>
          <w:rtl/>
          <w:lang w:bidi="fa-IR"/>
        </w:rPr>
        <w:t xml:space="preserve"> ث</w:t>
      </w:r>
      <w:r w:rsidR="00F276E4">
        <w:rPr>
          <w:rtl/>
          <w:lang w:bidi="fa-IR"/>
        </w:rPr>
        <w:t>َ</w:t>
      </w:r>
      <w:r w:rsidR="00CA420D">
        <w:rPr>
          <w:rtl/>
          <w:lang w:bidi="fa-IR"/>
        </w:rPr>
        <w:t xml:space="preserve">ور </w:t>
      </w:r>
      <w:r w:rsidR="00B844FB">
        <w:rPr>
          <w:rtl/>
          <w:lang w:bidi="fa-IR"/>
        </w:rPr>
        <w:t>رفت و مقد</w:t>
      </w:r>
      <w:r w:rsidR="00F276E4">
        <w:rPr>
          <w:rtl/>
          <w:lang w:bidi="fa-IR"/>
        </w:rPr>
        <w:t>ّ</w:t>
      </w:r>
      <w:r w:rsidR="00B844FB">
        <w:rPr>
          <w:rtl/>
          <w:lang w:bidi="fa-IR"/>
        </w:rPr>
        <w:t>مات سفر آن</w:t>
      </w:r>
      <w:r w:rsidR="00F276E4">
        <w:rPr>
          <w:rtl/>
          <w:lang w:bidi="fa-IR"/>
        </w:rPr>
        <w:softHyphen/>
      </w:r>
      <w:r w:rsidR="005D5611">
        <w:rPr>
          <w:rtl/>
          <w:lang w:bidi="fa-IR"/>
        </w:rPr>
        <w:t>حضرت از طعام و سایر لواز</w:t>
      </w:r>
      <w:r w:rsidR="00B844FB">
        <w:rPr>
          <w:rtl/>
          <w:lang w:bidi="fa-IR"/>
        </w:rPr>
        <w:t>م را ابوبکر فراهم کرده بود و در غار ثور ابوبکر که علم به آینده نداشت با خطر مشرکین م</w:t>
      </w:r>
      <w:r w:rsidR="003D1963">
        <w:rPr>
          <w:rtl/>
          <w:lang w:bidi="fa-IR"/>
        </w:rPr>
        <w:t>واجه بود و آی</w:t>
      </w:r>
      <w:r w:rsidR="00511465">
        <w:rPr>
          <w:rtl/>
          <w:lang w:bidi="fa-IR"/>
        </w:rPr>
        <w:t>ه‌ی</w:t>
      </w:r>
      <w:r w:rsidR="003D1963">
        <w:rPr>
          <w:rtl/>
          <w:lang w:bidi="fa-IR"/>
        </w:rPr>
        <w:t xml:space="preserve"> 40 سور</w:t>
      </w:r>
      <w:r w:rsidR="00511465">
        <w:rPr>
          <w:rtl/>
          <w:lang w:bidi="fa-IR"/>
        </w:rPr>
        <w:t>ه‌ی</w:t>
      </w:r>
      <w:r w:rsidR="003D1963">
        <w:rPr>
          <w:rtl/>
          <w:lang w:bidi="fa-IR"/>
        </w:rPr>
        <w:t xml:space="preserve"> توبه در ش</w:t>
      </w:r>
      <w:r w:rsidR="00B844FB">
        <w:rPr>
          <w:rtl/>
          <w:lang w:bidi="fa-IR"/>
        </w:rPr>
        <w:t>أن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B844FB">
        <w:rPr>
          <w:rtl/>
          <w:lang w:bidi="fa-IR"/>
        </w:rPr>
        <w:t>و ابوبکر نازل گردید. شما اگر پیرو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B844FB">
        <w:rPr>
          <w:rtl/>
          <w:lang w:bidi="fa-IR"/>
        </w:rPr>
        <w:t>هستید که مظهر انصاف و عدالت بود، چرا به زحمات ابوبکر در طول سفر مخفیانه به مدینه و این اقدام خطرناک او، هیچ اشاره‌ای نکرده‌اید؟! متأسفانه دربار</w:t>
      </w:r>
      <w:r w:rsidR="00511465">
        <w:rPr>
          <w:rtl/>
          <w:lang w:bidi="fa-IR"/>
        </w:rPr>
        <w:t>ه‌ی</w:t>
      </w:r>
      <w:r w:rsidR="00B844FB">
        <w:rPr>
          <w:rtl/>
          <w:lang w:bidi="fa-IR"/>
        </w:rPr>
        <w:t xml:space="preserve"> این </w:t>
      </w:r>
      <w:r w:rsidR="00F276E4">
        <w:rPr>
          <w:rtl/>
          <w:lang w:bidi="fa-IR"/>
        </w:rPr>
        <w:t>آ</w:t>
      </w:r>
      <w:r w:rsidR="00B844FB">
        <w:rPr>
          <w:rtl/>
          <w:lang w:bidi="fa-IR"/>
        </w:rPr>
        <w:t>یه که نزولش در مورد ابوبکر قابل</w:t>
      </w:r>
      <w:r w:rsidR="00F276E4">
        <w:rPr>
          <w:rtl/>
          <w:lang w:bidi="fa-IR"/>
        </w:rPr>
        <w:t>ِ</w:t>
      </w:r>
      <w:r w:rsidR="00B844FB">
        <w:rPr>
          <w:rtl/>
          <w:lang w:bidi="fa-IR"/>
        </w:rPr>
        <w:t xml:space="preserve"> انکار نبوده به عوام سخنانی از این قبیل می‌گویند که</w:t>
      </w:r>
      <w:r w:rsidR="005A7852">
        <w:rPr>
          <w:rtl/>
          <w:lang w:bidi="fa-IR"/>
        </w:rPr>
        <w:t>:</w:t>
      </w:r>
      <w:r w:rsidR="00B844FB">
        <w:rPr>
          <w:rtl/>
          <w:lang w:bidi="fa-IR"/>
        </w:rPr>
        <w:t xml:space="preserve"> بودن</w:t>
      </w:r>
      <w:r w:rsidR="00F276E4">
        <w:rPr>
          <w:rtl/>
          <w:lang w:bidi="fa-IR"/>
        </w:rPr>
        <w:t>ِ</w:t>
      </w:r>
      <w:r w:rsidR="00B844FB">
        <w:rPr>
          <w:rtl/>
          <w:lang w:bidi="fa-IR"/>
        </w:rPr>
        <w:t xml:space="preserve"> ابوبکر با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B844FB">
        <w:rPr>
          <w:rtl/>
          <w:lang w:bidi="fa-IR"/>
        </w:rPr>
        <w:t>در غار ثور، فضیلتی برای او نیست چنان</w:t>
      </w:r>
      <w:r w:rsidR="005D5611">
        <w:rPr>
          <w:rtl/>
          <w:lang w:bidi="fa-IR"/>
        </w:rPr>
        <w:t>‌</w:t>
      </w:r>
      <w:r w:rsidR="00B844FB">
        <w:rPr>
          <w:rtl/>
          <w:lang w:bidi="fa-IR"/>
        </w:rPr>
        <w:t>که حضرت یوسف</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B844FB">
        <w:rPr>
          <w:rtl/>
          <w:lang w:bidi="fa-IR"/>
        </w:rPr>
        <w:t>نیز در زندان با چند مشرک همراه و مصاحب بوده است</w:t>
      </w:r>
      <w:r w:rsidR="00175FCB">
        <w:rPr>
          <w:rtl/>
          <w:lang w:bidi="fa-IR"/>
        </w:rPr>
        <w:t>!</w:t>
      </w:r>
      <w:r w:rsidR="001969BB">
        <w:rPr>
          <w:rtl/>
          <w:lang w:bidi="fa-IR"/>
        </w:rPr>
        <w:t xml:space="preserve"> امّا </w:t>
      </w:r>
      <w:r w:rsidR="00B844FB">
        <w:rPr>
          <w:rtl/>
          <w:lang w:bidi="fa-IR"/>
        </w:rPr>
        <w:t>پرواضح است که مص</w:t>
      </w:r>
      <w:r w:rsidR="003D1963">
        <w:rPr>
          <w:rtl/>
          <w:lang w:bidi="fa-IR"/>
        </w:rPr>
        <w:t>ا</w:t>
      </w:r>
      <w:r w:rsidR="00B844FB">
        <w:rPr>
          <w:rtl/>
          <w:lang w:bidi="fa-IR"/>
        </w:rPr>
        <w:t>حبت و هم</w:t>
      </w:r>
      <w:r w:rsidR="005D5611">
        <w:rPr>
          <w:rtl/>
          <w:lang w:bidi="fa-IR"/>
        </w:rPr>
        <w:t>‌</w:t>
      </w:r>
      <w:r w:rsidR="00B844FB">
        <w:rPr>
          <w:rtl/>
          <w:lang w:bidi="fa-IR"/>
        </w:rPr>
        <w:t xml:space="preserve">نشینی </w:t>
      </w:r>
      <w:r w:rsidR="00E332FC">
        <w:rPr>
          <w:rtl/>
          <w:lang w:bidi="fa-IR"/>
        </w:rPr>
        <w:t>مشرکان با حضرت یوسف</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E332FC">
        <w:rPr>
          <w:rtl/>
          <w:lang w:bidi="fa-IR"/>
        </w:rPr>
        <w:t>در زندان اخت</w:t>
      </w:r>
      <w:r w:rsidR="00F276E4">
        <w:rPr>
          <w:rtl/>
          <w:lang w:bidi="fa-IR"/>
        </w:rPr>
        <w:t>یاری و به خواست خودشان نبوده</w:t>
      </w:r>
      <w:r w:rsidR="001969BB">
        <w:rPr>
          <w:rtl/>
          <w:lang w:bidi="fa-IR"/>
        </w:rPr>
        <w:t xml:space="preserve"> امّا </w:t>
      </w:r>
      <w:r w:rsidR="00F276E4">
        <w:rPr>
          <w:rtl/>
          <w:lang w:bidi="fa-IR"/>
        </w:rPr>
        <w:t>همراهی و</w:t>
      </w:r>
      <w:r w:rsidR="005D5611">
        <w:rPr>
          <w:rtl/>
          <w:lang w:bidi="fa-IR"/>
        </w:rPr>
        <w:t xml:space="preserve"> </w:t>
      </w:r>
      <w:r w:rsidR="00F276E4">
        <w:rPr>
          <w:rtl/>
          <w:lang w:bidi="fa-IR"/>
        </w:rPr>
        <w:t>همکاری ابوبکر با پیغمبر</w:t>
      </w:r>
      <w:r w:rsidR="005D5611">
        <w:rPr>
          <w:rtl/>
          <w:lang w:bidi="fa-IR"/>
        </w:rPr>
        <w:t xml:space="preserve"> </w:t>
      </w:r>
      <w:r w:rsidR="00E332FC">
        <w:rPr>
          <w:rtl/>
          <w:lang w:bidi="fa-IR"/>
        </w:rPr>
        <w:t>اکرم</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E332FC">
        <w:rPr>
          <w:rtl/>
          <w:lang w:bidi="fa-IR"/>
        </w:rPr>
        <w:t>در طول سفر هجرت و در غار ث</w:t>
      </w:r>
      <w:r w:rsidR="000A1145">
        <w:rPr>
          <w:rtl/>
          <w:lang w:bidi="fa-IR"/>
        </w:rPr>
        <w:t>و</w:t>
      </w:r>
      <w:r w:rsidR="00E332FC">
        <w:rPr>
          <w:rtl/>
          <w:lang w:bidi="fa-IR"/>
        </w:rPr>
        <w:t>ر خود خواسته و انتخابی بوده است و او بدون اط</w:t>
      </w:r>
      <w:r w:rsidR="00AF4484">
        <w:rPr>
          <w:rtl/>
          <w:lang w:bidi="fa-IR"/>
        </w:rPr>
        <w:t>ّ</w:t>
      </w:r>
      <w:r w:rsidR="00E332FC">
        <w:rPr>
          <w:rtl/>
          <w:lang w:bidi="fa-IR"/>
        </w:rPr>
        <w:t xml:space="preserve">لاع از آینده، جان و مالش را در همراهی با پیامبر در طبق اخلاص نهاد و در معرض خطر قرار داد. </w:t>
      </w:r>
    </w:p>
    <w:p w:rsidR="00E54D8A" w:rsidRPr="009F37E5" w:rsidRDefault="00CD486A" w:rsidP="00C457F2">
      <w:pPr>
        <w:ind w:firstLine="284"/>
        <w:jc w:val="both"/>
        <w:rPr>
          <w:spacing w:val="-2"/>
          <w:rtl/>
          <w:lang w:bidi="fa-IR"/>
        </w:rPr>
      </w:pPr>
      <w:r w:rsidRPr="009F37E5">
        <w:rPr>
          <w:spacing w:val="-2"/>
          <w:rtl/>
          <w:lang w:bidi="fa-IR"/>
        </w:rPr>
        <w:t>و یا می‌گویند معی</w:t>
      </w:r>
      <w:r w:rsidR="00AF4484" w:rsidRPr="009F37E5">
        <w:rPr>
          <w:spacing w:val="-2"/>
          <w:rtl/>
          <w:lang w:bidi="fa-IR"/>
        </w:rPr>
        <w:t>ّ</w:t>
      </w:r>
      <w:r w:rsidRPr="009F37E5">
        <w:rPr>
          <w:spacing w:val="-2"/>
          <w:rtl/>
          <w:lang w:bidi="fa-IR"/>
        </w:rPr>
        <w:t>ت</w:t>
      </w:r>
      <w:r w:rsidR="00AF4484" w:rsidRPr="009F37E5">
        <w:rPr>
          <w:spacing w:val="-2"/>
          <w:rtl/>
          <w:lang w:bidi="fa-IR"/>
        </w:rPr>
        <w:t>ِ</w:t>
      </w:r>
      <w:r w:rsidRPr="009F37E5">
        <w:rPr>
          <w:spacing w:val="-2"/>
          <w:rtl/>
          <w:lang w:bidi="fa-IR"/>
        </w:rPr>
        <w:t xml:space="preserve"> إلهی که در آی</w:t>
      </w:r>
      <w:r w:rsidR="00AF4484" w:rsidRPr="009F37E5">
        <w:rPr>
          <w:spacing w:val="-2"/>
          <w:rtl/>
          <w:lang w:bidi="fa-IR"/>
        </w:rPr>
        <w:t>ۀ40 سورۀ توبه</w:t>
      </w:r>
      <w:r w:rsidRPr="009F37E5">
        <w:rPr>
          <w:spacing w:val="-2"/>
          <w:rtl/>
          <w:lang w:bidi="fa-IR"/>
        </w:rPr>
        <w:t xml:space="preserve"> آمده همان معی</w:t>
      </w:r>
      <w:r w:rsidR="00AF4484" w:rsidRPr="009F37E5">
        <w:rPr>
          <w:spacing w:val="-2"/>
          <w:rtl/>
          <w:lang w:bidi="fa-IR"/>
        </w:rPr>
        <w:t>ّ</w:t>
      </w:r>
      <w:r w:rsidRPr="009F37E5">
        <w:rPr>
          <w:spacing w:val="-2"/>
          <w:rtl/>
          <w:lang w:bidi="fa-IR"/>
        </w:rPr>
        <w:t>ت و احاط</w:t>
      </w:r>
      <w:r w:rsidR="00511465" w:rsidRPr="009F37E5">
        <w:rPr>
          <w:spacing w:val="-2"/>
          <w:rtl/>
          <w:lang w:bidi="fa-IR"/>
        </w:rPr>
        <w:t>ه‌ی</w:t>
      </w:r>
      <w:r w:rsidRPr="009F37E5">
        <w:rPr>
          <w:spacing w:val="-2"/>
          <w:rtl/>
          <w:lang w:bidi="fa-IR"/>
        </w:rPr>
        <w:t xml:space="preserve"> إلهی است که همه کس و همه چیز را شامل می‌شود و حت</w:t>
      </w:r>
      <w:r w:rsidR="00AF4484" w:rsidRPr="009F37E5">
        <w:rPr>
          <w:spacing w:val="-2"/>
          <w:rtl/>
          <w:lang w:bidi="fa-IR"/>
        </w:rPr>
        <w:t>ّ</w:t>
      </w:r>
      <w:r w:rsidRPr="009F37E5">
        <w:rPr>
          <w:spacing w:val="-2"/>
          <w:rtl/>
          <w:lang w:bidi="fa-IR"/>
        </w:rPr>
        <w:t>ی کفار نیز از این معیّت و إحاطه خارج نیستند و طبعاً این موضوع فضیلتی برای</w:t>
      </w:r>
      <w:r w:rsidR="000A1145" w:rsidRPr="009F37E5">
        <w:rPr>
          <w:spacing w:val="-2"/>
          <w:rtl/>
          <w:lang w:bidi="fa-IR"/>
        </w:rPr>
        <w:t xml:space="preserve"> ابوبکر نخواهد بود</w:t>
      </w:r>
      <w:r w:rsidR="00175FCB" w:rsidRPr="009F37E5">
        <w:rPr>
          <w:spacing w:val="-2"/>
          <w:rtl/>
          <w:lang w:bidi="fa-IR"/>
        </w:rPr>
        <w:t>!</w:t>
      </w:r>
      <w:r w:rsidR="000A1145" w:rsidRPr="009F37E5">
        <w:rPr>
          <w:spacing w:val="-2"/>
          <w:rtl/>
          <w:lang w:bidi="fa-IR"/>
        </w:rPr>
        <w:t xml:space="preserve"> حال آنکه مغ</w:t>
      </w:r>
      <w:r w:rsidRPr="009F37E5">
        <w:rPr>
          <w:spacing w:val="-2"/>
          <w:rtl/>
          <w:lang w:bidi="fa-IR"/>
        </w:rPr>
        <w:t>الطه و عوامفریبی می‌کنند، زیرا معیّت و إحاط</w:t>
      </w:r>
      <w:r w:rsidR="007C62F1" w:rsidRPr="009F37E5">
        <w:rPr>
          <w:spacing w:val="-2"/>
          <w:rtl/>
          <w:lang w:bidi="fa-IR"/>
        </w:rPr>
        <w:t>ۀ مورد نظر</w:t>
      </w:r>
      <w:r w:rsidRPr="009F37E5">
        <w:rPr>
          <w:spacing w:val="-2"/>
          <w:rtl/>
          <w:lang w:bidi="fa-IR"/>
        </w:rPr>
        <w:t>آنها احاطه و قیّومیّت تکوینی</w:t>
      </w:r>
      <w:r w:rsidR="007C62F1" w:rsidRPr="009F37E5">
        <w:rPr>
          <w:spacing w:val="-2"/>
          <w:rtl/>
          <w:lang w:bidi="fa-IR"/>
        </w:rPr>
        <w:t>ِ</w:t>
      </w:r>
      <w:r w:rsidRPr="009F37E5">
        <w:rPr>
          <w:spacing w:val="-2"/>
          <w:rtl/>
          <w:lang w:bidi="fa-IR"/>
        </w:rPr>
        <w:t xml:space="preserve"> إلهی است که در این آیه، مورد نظر نیست وپیامبر در موقع خطر به همراه خود نمی‌گوید که اندوه مدارکه خدا با ماست همچنانکه با کفّار و حیوانات و جمادات است</w:t>
      </w:r>
      <w:r w:rsidR="00175FCB" w:rsidRPr="009F37E5">
        <w:rPr>
          <w:spacing w:val="-2"/>
          <w:rtl/>
          <w:lang w:bidi="fa-IR"/>
        </w:rPr>
        <w:t>!</w:t>
      </w:r>
      <w:r w:rsidRPr="009F37E5">
        <w:rPr>
          <w:spacing w:val="-2"/>
          <w:rtl/>
          <w:lang w:bidi="fa-IR"/>
        </w:rPr>
        <w:t xml:space="preserve"> اینها با این سخنان متعصّبانه، حتّی شأن پیامبر را مراعات نمی‌کنند</w:t>
      </w:r>
      <w:r w:rsidR="00175FCB" w:rsidRPr="009F37E5">
        <w:rPr>
          <w:spacing w:val="-2"/>
          <w:rtl/>
          <w:lang w:bidi="fa-IR"/>
        </w:rPr>
        <w:t>!</w:t>
      </w:r>
      <w:r w:rsidRPr="009F37E5">
        <w:rPr>
          <w:spacing w:val="-2"/>
          <w:rtl/>
          <w:lang w:bidi="fa-IR"/>
        </w:rPr>
        <w:t xml:space="preserve"> بدیهی است که در آی</w:t>
      </w:r>
      <w:r w:rsidR="00511465" w:rsidRPr="009F37E5">
        <w:rPr>
          <w:spacing w:val="-2"/>
          <w:rtl/>
          <w:lang w:bidi="fa-IR"/>
        </w:rPr>
        <w:t>ه‌ی</w:t>
      </w:r>
      <w:r w:rsidRPr="009F37E5">
        <w:rPr>
          <w:spacing w:val="-2"/>
          <w:rtl/>
          <w:lang w:bidi="fa-IR"/>
        </w:rPr>
        <w:t xml:space="preserve"> 40 سور</w:t>
      </w:r>
      <w:r w:rsidR="00511465" w:rsidRPr="009F37E5">
        <w:rPr>
          <w:spacing w:val="-2"/>
          <w:rtl/>
          <w:lang w:bidi="fa-IR"/>
        </w:rPr>
        <w:t>ه‌ی</w:t>
      </w:r>
      <w:r w:rsidRPr="009F37E5">
        <w:rPr>
          <w:spacing w:val="-2"/>
          <w:rtl/>
          <w:lang w:bidi="fa-IR"/>
        </w:rPr>
        <w:t xml:space="preserve"> توبه معیّت تأییدی و مشفقانه مورد نظر است. یعنی </w:t>
      </w:r>
      <w:r w:rsidR="00B251C0" w:rsidRPr="009F37E5">
        <w:rPr>
          <w:spacing w:val="-2"/>
          <w:rtl/>
          <w:lang w:bidi="fa-IR"/>
        </w:rPr>
        <w:t>لطف و حمایت إلهی با من و تو است چنانکه خدا به حضرت موسی و هارون</w:t>
      </w:r>
      <w:r w:rsidR="007C62F1" w:rsidRPr="009F37E5">
        <w:rPr>
          <w:rFonts w:cs="CTraditional Arabic"/>
          <w:spacing w:val="-2"/>
          <w:rtl/>
          <w:lang w:bidi="fa-IR"/>
        </w:rPr>
        <w:t xml:space="preserve"> </w:t>
      </w:r>
      <w:r w:rsidR="007C62F1" w:rsidRPr="009F37E5">
        <w:rPr>
          <w:spacing w:val="-2"/>
          <w:sz w:val="24"/>
          <w:szCs w:val="24"/>
          <w:rtl/>
          <w:lang w:bidi="fa-IR"/>
        </w:rPr>
        <w:t>ـ عَلَیهِمَاالسَّلام ـ</w:t>
      </w:r>
      <w:r w:rsidR="00B251C0" w:rsidRPr="009F37E5">
        <w:rPr>
          <w:spacing w:val="-2"/>
          <w:rtl/>
          <w:lang w:bidi="fa-IR"/>
        </w:rPr>
        <w:t xml:space="preserve"> فرموده:</w:t>
      </w:r>
      <w:r w:rsidR="00973C6F" w:rsidRPr="009F37E5">
        <w:rPr>
          <w:spacing w:val="-2"/>
          <w:rtl/>
          <w:lang w:bidi="fa-IR"/>
        </w:rPr>
        <w:t xml:space="preserve"> </w:t>
      </w:r>
      <w:r w:rsidR="00A31435" w:rsidRPr="009F37E5">
        <w:rPr>
          <w:rFonts w:ascii="KFGQPC Uthman Taha Naskh" w:cs="KFGQPC Uthman Taha Naskh"/>
          <w:spacing w:val="-2"/>
          <w:rtl/>
          <w:lang w:bidi="fa-IR"/>
        </w:rPr>
        <w:t>﴿</w:t>
      </w:r>
      <w:r w:rsidR="00CB749C" w:rsidRPr="009F37E5">
        <w:rPr>
          <w:rStyle w:val="Char5"/>
          <w:spacing w:val="-2"/>
          <w:rtl/>
          <w:lang w:bidi="fa-IR"/>
        </w:rPr>
        <w:t>لَا تَخَافَآۖ إِنَّنِي مَعَكُمَآ أَسۡمَعُ وَأَرَىٰ ٤٦</w:t>
      </w:r>
      <w:r w:rsidR="00A31435" w:rsidRPr="009F37E5">
        <w:rPr>
          <w:rFonts w:ascii="KFGQPC Uthmanic Script HAFS" w:cs="KFGQPC Uthman Taha Naskh"/>
          <w:spacing w:val="-2"/>
          <w:rtl/>
          <w:lang w:bidi="fa-IR"/>
        </w:rPr>
        <w:t>﴾</w:t>
      </w:r>
      <w:r w:rsidR="00CB749C" w:rsidRPr="009F37E5">
        <w:rPr>
          <w:rFonts w:ascii="KFGQPC Uthman Taha Naskh" w:cs="KFGQPC Uthman Taha Naskh"/>
          <w:spacing w:val="-2"/>
          <w:rtl/>
          <w:lang w:bidi="fa-IR"/>
        </w:rPr>
        <w:t xml:space="preserve"> </w:t>
      </w:r>
      <w:r w:rsidR="00CB749C" w:rsidRPr="009F37E5">
        <w:rPr>
          <w:rStyle w:val="Char4"/>
          <w:spacing w:val="-2"/>
          <w:rtl/>
        </w:rPr>
        <w:t>[طه: ٤٦]</w:t>
      </w:r>
      <w:r w:rsidR="000E5E8B" w:rsidRPr="009F37E5">
        <w:rPr>
          <w:rFonts w:ascii="KFGQPC Uthman Taha Naskh" w:cs="KFGQPC Uthman Taha Naskh"/>
          <w:spacing w:val="-2"/>
          <w:rtl/>
          <w:lang w:bidi="fa-IR"/>
        </w:rPr>
        <w:t xml:space="preserve"> </w:t>
      </w:r>
      <w:r w:rsidR="00B251C0" w:rsidRPr="009F37E5">
        <w:rPr>
          <w:spacing w:val="-2"/>
          <w:rtl/>
          <w:lang w:bidi="fa-IR"/>
        </w:rPr>
        <w:t>«بیم مدارید که همانا من با شمایم، می‌شنوم و می‌بینم»</w:t>
      </w:r>
      <w:r w:rsidR="00C457F2" w:rsidRPr="009F37E5">
        <w:rPr>
          <w:rFonts w:hint="cs"/>
          <w:spacing w:val="-2"/>
          <w:rtl/>
          <w:lang w:bidi="fa-IR"/>
        </w:rPr>
        <w:t>.</w:t>
      </w:r>
      <w:r w:rsidR="00B251C0" w:rsidRPr="009F37E5">
        <w:rPr>
          <w:spacing w:val="-2"/>
          <w:rtl/>
          <w:lang w:bidi="fa-IR"/>
        </w:rPr>
        <w:t xml:space="preserve"> آیا خدا هنگامی که </w:t>
      </w:r>
      <w:r w:rsidR="002852F8" w:rsidRPr="009F37E5">
        <w:rPr>
          <w:spacing w:val="-2"/>
          <w:rtl/>
          <w:lang w:bidi="fa-IR"/>
        </w:rPr>
        <w:t>موسی و هارون بیمناک اند</w:t>
      </w:r>
      <w:r w:rsidR="002460E0" w:rsidRPr="009F37E5">
        <w:rPr>
          <w:spacing w:val="-2"/>
          <w:rtl/>
          <w:lang w:bidi="fa-IR"/>
        </w:rPr>
        <w:t xml:space="preserve"> </w:t>
      </w:r>
      <w:r w:rsidR="002852F8" w:rsidRPr="009F37E5">
        <w:rPr>
          <w:spacing w:val="-2"/>
          <w:rtl/>
          <w:lang w:bidi="fa-IR"/>
        </w:rPr>
        <w:t>به</w:t>
      </w:r>
      <w:r w:rsidR="009F7CAF" w:rsidRPr="009F37E5">
        <w:rPr>
          <w:spacing w:val="-2"/>
          <w:rtl/>
          <w:lang w:bidi="fa-IR"/>
        </w:rPr>
        <w:t xml:space="preserve"> آن‌ها </w:t>
      </w:r>
      <w:r w:rsidR="002852F8" w:rsidRPr="009F37E5">
        <w:rPr>
          <w:spacing w:val="-2"/>
          <w:rtl/>
          <w:lang w:bidi="fa-IR"/>
        </w:rPr>
        <w:t>م</w:t>
      </w:r>
      <w:r w:rsidR="00973C6F" w:rsidRPr="009F37E5">
        <w:rPr>
          <w:spacing w:val="-2"/>
          <w:rtl/>
          <w:lang w:bidi="fa-IR"/>
        </w:rPr>
        <w:t>ی‌فرماید من همان طور که با فرعو</w:t>
      </w:r>
      <w:r w:rsidR="002852F8" w:rsidRPr="009F37E5">
        <w:rPr>
          <w:spacing w:val="-2"/>
          <w:rtl/>
          <w:lang w:bidi="fa-IR"/>
        </w:rPr>
        <w:t>ن و سایر موجودات‌ام با شما هستم</w:t>
      </w:r>
      <w:r w:rsidR="001B6FA1" w:rsidRPr="009F37E5">
        <w:rPr>
          <w:spacing w:val="-2"/>
          <w:rtl/>
          <w:lang w:bidi="fa-IR"/>
        </w:rPr>
        <w:t>؟</w:t>
      </w:r>
      <w:r w:rsidR="002852F8" w:rsidRPr="009F37E5">
        <w:rPr>
          <w:spacing w:val="-2"/>
          <w:rtl/>
          <w:lang w:bidi="fa-IR"/>
        </w:rPr>
        <w:t xml:space="preserve">! </w:t>
      </w:r>
      <w:r w:rsidR="00927000" w:rsidRPr="009F37E5">
        <w:rPr>
          <w:rFonts w:cs="KFGQPC Uthman Taha Naskh"/>
          <w:b/>
          <w:bCs/>
          <w:spacing w:val="-2"/>
          <w:szCs w:val="26"/>
          <w:rtl/>
          <w:lang w:bidi="fa-IR"/>
        </w:rPr>
        <w:t>أَفَلَا تَعْقِلُونَ</w:t>
      </w:r>
      <w:r w:rsidR="001B6FA1" w:rsidRPr="009F37E5">
        <w:rPr>
          <w:rFonts w:cs="KFGQPC Uthman Taha Naskh"/>
          <w:b/>
          <w:bCs/>
          <w:spacing w:val="-2"/>
          <w:szCs w:val="27"/>
          <w:rtl/>
          <w:lang w:bidi="fa-IR"/>
        </w:rPr>
        <w:t>؟</w:t>
      </w:r>
      <w:r w:rsidR="002852F8" w:rsidRPr="009F37E5">
        <w:rPr>
          <w:spacing w:val="-2"/>
          <w:rtl/>
          <w:lang w:bidi="fa-IR"/>
        </w:rPr>
        <w:t xml:space="preserve"> خدا در مورد معیّت لطفی</w:t>
      </w:r>
      <w:r w:rsidR="007C62F1" w:rsidRPr="009F37E5">
        <w:rPr>
          <w:spacing w:val="-2"/>
          <w:rtl/>
          <w:lang w:bidi="fa-IR"/>
        </w:rPr>
        <w:t>ِ</w:t>
      </w:r>
      <w:r w:rsidR="00973C6F" w:rsidRPr="009F37E5">
        <w:rPr>
          <w:spacing w:val="-2"/>
          <w:rtl/>
          <w:lang w:bidi="fa-IR"/>
        </w:rPr>
        <w:t xml:space="preserve"> </w:t>
      </w:r>
      <w:r w:rsidR="002852F8" w:rsidRPr="009F37E5">
        <w:rPr>
          <w:spacing w:val="-2"/>
          <w:rtl/>
          <w:lang w:bidi="fa-IR"/>
        </w:rPr>
        <w:t>خود نسبت به متّقین فرموده:</w:t>
      </w:r>
      <w:r w:rsidR="00973C6F" w:rsidRPr="009F37E5">
        <w:rPr>
          <w:spacing w:val="-2"/>
          <w:rtl/>
          <w:lang w:bidi="fa-IR"/>
        </w:rPr>
        <w:t xml:space="preserve"> </w:t>
      </w:r>
      <w:r w:rsidR="00A31435" w:rsidRPr="009F37E5">
        <w:rPr>
          <w:rFonts w:ascii="KFGQPC Uthman Taha Naskh" w:cs="KFGQPC Uthman Taha Naskh"/>
          <w:spacing w:val="-2"/>
          <w:rtl/>
          <w:lang w:bidi="fa-IR"/>
        </w:rPr>
        <w:t>﴿</w:t>
      </w:r>
      <w:r w:rsidR="00CB749C" w:rsidRPr="009F37E5">
        <w:rPr>
          <w:rStyle w:val="Char5"/>
          <w:spacing w:val="-2"/>
          <w:rtl/>
          <w:lang w:bidi="fa-IR"/>
        </w:rPr>
        <w:t>إِنَّ ٱللَّهَ مَعَ ٱلَّذِينَ ٱتَّقَواْ وَّٱلَّذِينَ هُم مُّحۡسِنُونَ ١٢٨</w:t>
      </w:r>
      <w:r w:rsidR="00A31435" w:rsidRPr="009F37E5">
        <w:rPr>
          <w:rFonts w:ascii="KFGQPC Uthmanic Script HAFS" w:cs="KFGQPC Uthman Taha Naskh"/>
          <w:spacing w:val="-2"/>
          <w:rtl/>
          <w:lang w:bidi="fa-IR"/>
        </w:rPr>
        <w:t>﴾</w:t>
      </w:r>
      <w:r w:rsidR="00CB749C" w:rsidRPr="009F37E5">
        <w:rPr>
          <w:rFonts w:ascii="KFGQPC Uthman Taha Naskh" w:cs="KFGQPC Uthman Taha Naskh"/>
          <w:spacing w:val="-2"/>
          <w:rtl/>
          <w:lang w:bidi="fa-IR"/>
        </w:rPr>
        <w:t xml:space="preserve"> </w:t>
      </w:r>
      <w:r w:rsidR="00CB749C" w:rsidRPr="009F37E5">
        <w:rPr>
          <w:rStyle w:val="Char4"/>
          <w:spacing w:val="-2"/>
          <w:rtl/>
        </w:rPr>
        <w:t>[النحل: ١٢٨]</w:t>
      </w:r>
      <w:r w:rsidR="00386033" w:rsidRPr="009F37E5">
        <w:rPr>
          <w:rFonts w:ascii="KFGQPC Uthman Taha Naskh" w:cs="KFGQPC Uthman Taha Naskh"/>
          <w:spacing w:val="-2"/>
          <w:rtl/>
          <w:lang w:bidi="fa-IR"/>
        </w:rPr>
        <w:t xml:space="preserve"> </w:t>
      </w:r>
      <w:r w:rsidR="002852F8" w:rsidRPr="009F37E5">
        <w:rPr>
          <w:spacing w:val="-2"/>
          <w:rtl/>
          <w:lang w:bidi="fa-IR"/>
        </w:rPr>
        <w:t>«همانا خداوند با کسانی است که</w:t>
      </w:r>
      <w:r w:rsidR="007C62F1" w:rsidRPr="009F37E5">
        <w:rPr>
          <w:spacing w:val="-2"/>
          <w:rtl/>
          <w:lang w:bidi="fa-IR"/>
        </w:rPr>
        <w:t xml:space="preserve"> تقوی پیشه کردند و کسانی</w:t>
      </w:r>
      <w:r w:rsidR="00D3098A" w:rsidRPr="009F37E5">
        <w:rPr>
          <w:spacing w:val="-2"/>
          <w:rtl/>
          <w:lang w:bidi="fa-IR"/>
        </w:rPr>
        <w:t>‌</w:t>
      </w:r>
      <w:r w:rsidR="007C62F1" w:rsidRPr="009F37E5">
        <w:rPr>
          <w:spacing w:val="-2"/>
          <w:rtl/>
          <w:lang w:bidi="fa-IR"/>
        </w:rPr>
        <w:t>که نیکو</w:t>
      </w:r>
      <w:r w:rsidR="002852F8" w:rsidRPr="009F37E5">
        <w:rPr>
          <w:spacing w:val="-2"/>
          <w:rtl/>
          <w:lang w:bidi="fa-IR"/>
        </w:rPr>
        <w:t>کردار</w:t>
      </w:r>
      <w:r w:rsidR="00D3098A" w:rsidRPr="009F37E5">
        <w:rPr>
          <w:spacing w:val="-2"/>
          <w:rtl/>
          <w:lang w:bidi="fa-IR"/>
        </w:rPr>
        <w:t xml:space="preserve"> هستند</w:t>
      </w:r>
      <w:r w:rsidR="002852F8" w:rsidRPr="009F37E5">
        <w:rPr>
          <w:spacing w:val="-2"/>
          <w:rtl/>
          <w:lang w:bidi="fa-IR"/>
        </w:rPr>
        <w:t>»</w:t>
      </w:r>
      <w:r w:rsidR="00C457F2" w:rsidRPr="009F37E5">
        <w:rPr>
          <w:rFonts w:hint="cs"/>
          <w:spacing w:val="-2"/>
          <w:rtl/>
          <w:lang w:bidi="fa-IR"/>
        </w:rPr>
        <w:t>.</w:t>
      </w:r>
      <w:r w:rsidR="002852F8" w:rsidRPr="009F37E5">
        <w:rPr>
          <w:spacing w:val="-2"/>
          <w:rtl/>
          <w:lang w:bidi="fa-IR"/>
        </w:rPr>
        <w:t xml:space="preserve"> بنابراین معیّت إلهی در آی</w:t>
      </w:r>
      <w:r w:rsidR="00511465" w:rsidRPr="009F37E5">
        <w:rPr>
          <w:spacing w:val="-2"/>
          <w:rtl/>
          <w:lang w:bidi="fa-IR"/>
        </w:rPr>
        <w:t>ه‌ی</w:t>
      </w:r>
      <w:r w:rsidR="002852F8" w:rsidRPr="009F37E5">
        <w:rPr>
          <w:spacing w:val="-2"/>
          <w:rtl/>
          <w:lang w:bidi="fa-IR"/>
        </w:rPr>
        <w:t xml:space="preserve"> منظور، فضیلت بزرگی برای ابوبکر است زیرا معیّت</w:t>
      </w:r>
      <w:r w:rsidR="007C62F1" w:rsidRPr="009F37E5">
        <w:rPr>
          <w:spacing w:val="-2"/>
          <w:rtl/>
          <w:lang w:bidi="fa-IR"/>
        </w:rPr>
        <w:t>ِ</w:t>
      </w:r>
      <w:r w:rsidR="002852F8" w:rsidRPr="009F37E5">
        <w:rPr>
          <w:spacing w:val="-2"/>
          <w:rtl/>
          <w:lang w:bidi="fa-IR"/>
        </w:rPr>
        <w:t xml:space="preserve"> تأییدی و حامیان</w:t>
      </w:r>
      <w:r w:rsidR="00511465" w:rsidRPr="009F37E5">
        <w:rPr>
          <w:spacing w:val="-2"/>
          <w:rtl/>
          <w:lang w:bidi="fa-IR"/>
        </w:rPr>
        <w:t>ه‌ی</w:t>
      </w:r>
      <w:r w:rsidR="002852F8" w:rsidRPr="009F37E5">
        <w:rPr>
          <w:spacing w:val="-2"/>
          <w:rtl/>
          <w:lang w:bidi="fa-IR"/>
        </w:rPr>
        <w:t xml:space="preserve"> خدا، مؤمنین و متّقین واقعی را شامل می‌شود.</w:t>
      </w:r>
    </w:p>
    <w:p w:rsidR="00E54D8A" w:rsidRDefault="00E54D8A" w:rsidP="00C457F2">
      <w:pPr>
        <w:ind w:firstLine="284"/>
        <w:jc w:val="both"/>
        <w:rPr>
          <w:rFonts w:hint="cs"/>
          <w:rtl/>
          <w:lang w:bidi="fa-IR"/>
        </w:rPr>
      </w:pPr>
      <w:r>
        <w:rPr>
          <w:rtl/>
          <w:lang w:bidi="fa-IR"/>
        </w:rPr>
        <w:t>و یا می‌گویند ابوبکر ایمان د</w:t>
      </w:r>
      <w:r w:rsidR="00D3098A">
        <w:rPr>
          <w:rtl/>
          <w:lang w:bidi="fa-IR"/>
        </w:rPr>
        <w:t>ر</w:t>
      </w:r>
      <w:r>
        <w:rPr>
          <w:rtl/>
          <w:lang w:bidi="fa-IR"/>
        </w:rPr>
        <w:t>ست</w:t>
      </w:r>
      <w:r w:rsidR="007C62F1">
        <w:rPr>
          <w:rtl/>
          <w:lang w:bidi="fa-IR"/>
        </w:rPr>
        <w:t>ی نداشته و إلا کسی که با پیامبر</w:t>
      </w:r>
      <w:r w:rsidR="00D3098A">
        <w:rPr>
          <w:rtl/>
          <w:lang w:bidi="fa-IR"/>
        </w:rPr>
        <w:t xml:space="preserve"> </w:t>
      </w:r>
      <w:r>
        <w:rPr>
          <w:rtl/>
          <w:lang w:bidi="fa-IR"/>
        </w:rPr>
        <w:t>خدا باشد از چیزی نمی‌ترسد</w:t>
      </w:r>
      <w:r w:rsidR="00175FCB">
        <w:rPr>
          <w:rtl/>
          <w:lang w:bidi="fa-IR"/>
        </w:rPr>
        <w:t>!</w:t>
      </w:r>
      <w:r w:rsidR="001969BB">
        <w:rPr>
          <w:rtl/>
          <w:lang w:bidi="fa-IR"/>
        </w:rPr>
        <w:t xml:space="preserve"> در حالی‌که </w:t>
      </w:r>
      <w:r>
        <w:rPr>
          <w:rtl/>
          <w:lang w:bidi="fa-IR"/>
        </w:rPr>
        <w:t>قرآن می‌فرماید</w:t>
      </w:r>
      <w:r w:rsidRPr="00E54D8A">
        <w:rPr>
          <w:sz w:val="24"/>
          <w:szCs w:val="24"/>
          <w:rtl/>
          <w:lang w:bidi="fa-IR"/>
        </w:rPr>
        <w:t>:</w:t>
      </w:r>
      <w:r w:rsidR="00973C6F">
        <w:rPr>
          <w:sz w:val="24"/>
          <w:szCs w:val="24"/>
          <w:rtl/>
          <w:lang w:bidi="fa-IR"/>
        </w:rPr>
        <w:t xml:space="preserve"> </w:t>
      </w:r>
      <w:r w:rsidR="00A31435">
        <w:rPr>
          <w:rFonts w:ascii="KFGQPC Uthman Taha Naskh" w:cs="KFGQPC Uthman Taha Naskh"/>
          <w:rtl/>
          <w:lang w:bidi="fa-IR"/>
        </w:rPr>
        <w:t>﴿</w:t>
      </w:r>
      <w:r w:rsidR="00CB749C" w:rsidRPr="00CB749C">
        <w:rPr>
          <w:rStyle w:val="Char5"/>
          <w:rtl/>
          <w:lang w:bidi="fa-IR"/>
        </w:rPr>
        <w:t>لَا تَحۡزَنۡ إِنَّ ٱللَّهَ مَعَنَا</w:t>
      </w:r>
      <w:r w:rsidR="00A31435" w:rsidRPr="00A31435">
        <w:rPr>
          <w:rStyle w:val="Char5"/>
          <w:rFonts w:cs="KFGQPC Uthman Taha Naskh"/>
          <w:rtl/>
          <w:lang w:bidi="fa-IR"/>
        </w:rPr>
        <w:t>﴾</w:t>
      </w:r>
      <w:r w:rsidR="00CB749C">
        <w:rPr>
          <w:rFonts w:ascii="KFGQPC Uthman Taha Naskh" w:cs="KFGQPC Uthman Taha Naskh"/>
          <w:rtl/>
          <w:lang w:bidi="fa-IR"/>
        </w:rPr>
        <w:t xml:space="preserve"> </w:t>
      </w:r>
      <w:r w:rsidR="00CB749C" w:rsidRPr="001D4896">
        <w:rPr>
          <w:rStyle w:val="Char4"/>
          <w:rtl/>
        </w:rPr>
        <w:t>[التوبة: ٤٠]</w:t>
      </w:r>
      <w:r w:rsidR="00386033">
        <w:rPr>
          <w:rFonts w:ascii="KFGQPC Uthman Taha Naskh" w:cs="KFGQPC Uthman Taha Naskh"/>
          <w:rtl/>
          <w:lang w:bidi="fa-IR"/>
        </w:rPr>
        <w:t xml:space="preserve"> </w:t>
      </w:r>
      <w:r>
        <w:rPr>
          <w:rtl/>
          <w:lang w:bidi="fa-IR"/>
        </w:rPr>
        <w:t>«اندوه مدار که همانا خدا با ما</w:t>
      </w:r>
      <w:r w:rsidR="00C457F2">
        <w:rPr>
          <w:rFonts w:hint="cs"/>
          <w:rtl/>
          <w:lang w:bidi="fa-IR"/>
        </w:rPr>
        <w:t xml:space="preserve"> </w:t>
      </w:r>
      <w:r>
        <w:rPr>
          <w:rtl/>
          <w:lang w:bidi="fa-IR"/>
        </w:rPr>
        <w:t>(</w:t>
      </w:r>
      <w:r w:rsidR="007C62F1">
        <w:rPr>
          <w:rtl/>
          <w:lang w:bidi="fa-IR"/>
        </w:rPr>
        <w:t xml:space="preserve">= </w:t>
      </w:r>
      <w:r>
        <w:rPr>
          <w:rtl/>
          <w:lang w:bidi="fa-IR"/>
        </w:rPr>
        <w:t>من و تو) است».</w:t>
      </w:r>
      <w:r w:rsidR="009755B1">
        <w:rPr>
          <w:rtl/>
          <w:lang w:bidi="fa-IR"/>
        </w:rPr>
        <w:t xml:space="preserve"> اوّل </w:t>
      </w:r>
      <w:r>
        <w:rPr>
          <w:rtl/>
          <w:lang w:bidi="fa-IR"/>
        </w:rPr>
        <w:t>آن</w:t>
      </w:r>
      <w:r w:rsidR="00D3098A">
        <w:rPr>
          <w:rtl/>
          <w:lang w:bidi="fa-IR"/>
        </w:rPr>
        <w:t>‌</w:t>
      </w:r>
      <w:r>
        <w:rPr>
          <w:rtl/>
          <w:lang w:bidi="fa-IR"/>
        </w:rPr>
        <w:t xml:space="preserve">که شما </w:t>
      </w:r>
      <w:r w:rsidRPr="007C62F1">
        <w:rPr>
          <w:rtl/>
          <w:lang w:bidi="fa-IR"/>
        </w:rPr>
        <w:t>«</w:t>
      </w:r>
      <w:r w:rsidR="00C457F2" w:rsidRPr="00CB749C">
        <w:rPr>
          <w:rStyle w:val="Char5"/>
          <w:rtl/>
          <w:lang w:bidi="fa-IR"/>
        </w:rPr>
        <w:t>لَا تَحۡزَنۡ</w:t>
      </w:r>
      <w:r w:rsidR="007C62F1" w:rsidRPr="00D3098A">
        <w:rPr>
          <w:rtl/>
          <w:lang w:bidi="fa-IR"/>
        </w:rPr>
        <w:t xml:space="preserve">= </w:t>
      </w:r>
      <w:r>
        <w:rPr>
          <w:rtl/>
          <w:lang w:bidi="fa-IR"/>
        </w:rPr>
        <w:t xml:space="preserve">اندوه مدار» را به معنای </w:t>
      </w:r>
      <w:r w:rsidRPr="007C62F1">
        <w:rPr>
          <w:rtl/>
          <w:lang w:bidi="fa-IR"/>
        </w:rPr>
        <w:t>«</w:t>
      </w:r>
      <w:r w:rsidRPr="001D7F88">
        <w:rPr>
          <w:rFonts w:cs="mylotus"/>
          <w:sz w:val="32"/>
          <w:szCs w:val="27"/>
          <w:rtl/>
          <w:lang w:bidi="fa-IR"/>
        </w:rPr>
        <w:t>لات</w:t>
      </w:r>
      <w:r w:rsidR="007C62F1" w:rsidRPr="001D7F88">
        <w:rPr>
          <w:rFonts w:cs="mylotus"/>
          <w:sz w:val="32"/>
          <w:szCs w:val="27"/>
          <w:rtl/>
          <w:lang w:bidi="fa-IR"/>
        </w:rPr>
        <w:t>َ</w:t>
      </w:r>
      <w:r w:rsidRPr="001D7F88">
        <w:rPr>
          <w:rFonts w:cs="mylotus"/>
          <w:sz w:val="32"/>
          <w:szCs w:val="27"/>
          <w:rtl/>
          <w:lang w:bidi="fa-IR"/>
        </w:rPr>
        <w:t>خ</w:t>
      </w:r>
      <w:r w:rsidR="007C62F1" w:rsidRPr="001D7F88">
        <w:rPr>
          <w:rFonts w:cs="mylotus"/>
          <w:sz w:val="32"/>
          <w:szCs w:val="27"/>
          <w:rtl/>
          <w:lang w:bidi="fa-IR"/>
        </w:rPr>
        <w:t>َ</w:t>
      </w:r>
      <w:r w:rsidRPr="001D7F88">
        <w:rPr>
          <w:rFonts w:cs="mylotus"/>
          <w:sz w:val="32"/>
          <w:szCs w:val="27"/>
          <w:rtl/>
          <w:lang w:bidi="fa-IR"/>
        </w:rPr>
        <w:t>ف</w:t>
      </w:r>
      <w:r w:rsidR="00C457F2">
        <w:rPr>
          <w:rFonts w:cs="mylotus" w:hint="cs"/>
          <w:sz w:val="32"/>
          <w:szCs w:val="27"/>
          <w:rtl/>
        </w:rPr>
        <w:t>ْ</w:t>
      </w:r>
      <w:r w:rsidR="007C62F1" w:rsidRPr="00D05132">
        <w:rPr>
          <w:rFonts w:cs="B Lotus"/>
          <w:b/>
          <w:bCs/>
          <w:rtl/>
          <w:lang w:bidi="fa-IR"/>
        </w:rPr>
        <w:t>=</w:t>
      </w:r>
      <w:r w:rsidR="007C62F1" w:rsidRPr="001D7F88">
        <w:rPr>
          <w:rFonts w:cs="mylotus"/>
          <w:sz w:val="32"/>
          <w:szCs w:val="27"/>
          <w:rtl/>
          <w:lang w:bidi="fa-IR"/>
        </w:rPr>
        <w:t xml:space="preserve"> </w:t>
      </w:r>
      <w:r>
        <w:rPr>
          <w:rtl/>
          <w:lang w:bidi="fa-IR"/>
        </w:rPr>
        <w:t>نترس» می‌گیرید که این خیانت به آی</w:t>
      </w:r>
      <w:r w:rsidR="00D3098A">
        <w:rPr>
          <w:rtl/>
          <w:lang w:bidi="fa-IR"/>
        </w:rPr>
        <w:t>ه‌</w:t>
      </w:r>
      <w:r>
        <w:rPr>
          <w:rtl/>
          <w:lang w:bidi="fa-IR"/>
        </w:rPr>
        <w:t xml:space="preserve"> و بر خلاف انصاف علمی است! به نظر ما درست نیست که پیرو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صداقت را کنار بگذارد و آی</w:t>
      </w:r>
      <w:r w:rsidR="00511465">
        <w:rPr>
          <w:rtl/>
          <w:lang w:bidi="fa-IR"/>
        </w:rPr>
        <w:t>ه‌ی</w:t>
      </w:r>
      <w:r>
        <w:rPr>
          <w:rtl/>
          <w:lang w:bidi="fa-IR"/>
        </w:rPr>
        <w:t xml:space="preserve"> قرآن را نادرست ترجمه کند! </w:t>
      </w:r>
      <w:r w:rsidRPr="001D7F88">
        <w:rPr>
          <w:rFonts w:cs="mylotus"/>
          <w:sz w:val="32"/>
          <w:szCs w:val="27"/>
          <w:rtl/>
          <w:lang w:bidi="fa-IR"/>
        </w:rPr>
        <w:t>(فتأمّل دون الع</w:t>
      </w:r>
      <w:r w:rsidR="00C24301" w:rsidRPr="001D7F88">
        <w:rPr>
          <w:rFonts w:cs="mylotus"/>
          <w:sz w:val="32"/>
          <w:szCs w:val="27"/>
          <w:rtl/>
          <w:lang w:bidi="fa-IR"/>
        </w:rPr>
        <w:t>َ</w:t>
      </w:r>
      <w:r w:rsidRPr="001D7F88">
        <w:rPr>
          <w:rFonts w:cs="mylotus"/>
          <w:sz w:val="32"/>
          <w:szCs w:val="27"/>
          <w:rtl/>
          <w:lang w:bidi="fa-IR"/>
        </w:rPr>
        <w:t>ص</w:t>
      </w:r>
      <w:r w:rsidR="00C24301" w:rsidRPr="001D7F88">
        <w:rPr>
          <w:rFonts w:cs="mylotus"/>
          <w:sz w:val="32"/>
          <w:szCs w:val="27"/>
          <w:rtl/>
          <w:lang w:bidi="fa-IR"/>
        </w:rPr>
        <w:t>َ</w:t>
      </w:r>
      <w:r w:rsidRPr="001D7F88">
        <w:rPr>
          <w:rFonts w:cs="mylotus"/>
          <w:sz w:val="32"/>
          <w:szCs w:val="27"/>
          <w:rtl/>
          <w:lang w:bidi="fa-IR"/>
        </w:rPr>
        <w:t>ب</w:t>
      </w:r>
      <w:r w:rsidR="00C24301" w:rsidRPr="001D7F88">
        <w:rPr>
          <w:rFonts w:cs="mylotus"/>
          <w:sz w:val="32"/>
          <w:szCs w:val="27"/>
          <w:rtl/>
          <w:lang w:bidi="fa-IR"/>
        </w:rPr>
        <w:t>ِ</w:t>
      </w:r>
      <w:r w:rsidRPr="001D7F88">
        <w:rPr>
          <w:rFonts w:cs="mylotus"/>
          <w:sz w:val="32"/>
          <w:szCs w:val="27"/>
          <w:rtl/>
          <w:lang w:bidi="fa-IR"/>
        </w:rPr>
        <w:t>ي</w:t>
      </w:r>
      <w:r w:rsidR="00C24301" w:rsidRPr="001D7F88">
        <w:rPr>
          <w:rFonts w:cs="mylotus"/>
          <w:sz w:val="32"/>
          <w:szCs w:val="27"/>
          <w:rtl/>
          <w:lang w:bidi="fa-IR"/>
        </w:rPr>
        <w:t>َّ</w:t>
      </w:r>
      <w:r w:rsidRPr="001D7F88">
        <w:rPr>
          <w:rFonts w:cs="mylotus"/>
          <w:sz w:val="32"/>
          <w:szCs w:val="27"/>
          <w:rtl/>
          <w:lang w:bidi="fa-IR"/>
        </w:rPr>
        <w:t>ة)</w:t>
      </w:r>
      <w:r>
        <w:rPr>
          <w:rtl/>
          <w:lang w:bidi="fa-IR"/>
        </w:rPr>
        <w:t>.</w:t>
      </w:r>
    </w:p>
    <w:p w:rsidR="004D2BFC" w:rsidRDefault="00E54D8A" w:rsidP="00D3098A">
      <w:pPr>
        <w:ind w:firstLine="284"/>
        <w:jc w:val="both"/>
        <w:rPr>
          <w:rtl/>
          <w:lang w:bidi="fa-IR"/>
        </w:rPr>
      </w:pPr>
      <w:r>
        <w:rPr>
          <w:rtl/>
          <w:lang w:bidi="fa-IR"/>
        </w:rPr>
        <w:t>دوّم</w:t>
      </w:r>
      <w:r w:rsidR="00B438A8">
        <w:rPr>
          <w:rFonts w:hint="cs"/>
          <w:rtl/>
          <w:lang w:bidi="fa-IR"/>
        </w:rPr>
        <w:t>:</w:t>
      </w:r>
      <w:r>
        <w:rPr>
          <w:rtl/>
          <w:lang w:bidi="fa-IR"/>
        </w:rPr>
        <w:t xml:space="preserve"> آن</w:t>
      </w:r>
      <w:r w:rsidR="00D3098A">
        <w:rPr>
          <w:rtl/>
          <w:lang w:bidi="fa-IR"/>
        </w:rPr>
        <w:t>‌</w:t>
      </w:r>
      <w:r>
        <w:rPr>
          <w:rtl/>
          <w:lang w:bidi="fa-IR"/>
        </w:rPr>
        <w:t>که ح</w:t>
      </w:r>
      <w:r w:rsidR="009C10AB">
        <w:rPr>
          <w:rtl/>
          <w:lang w:bidi="fa-IR"/>
        </w:rPr>
        <w:t>ُ</w:t>
      </w:r>
      <w:r>
        <w:rPr>
          <w:rtl/>
          <w:lang w:bidi="fa-IR"/>
        </w:rPr>
        <w:t>زن و غصّ</w:t>
      </w:r>
      <w:r w:rsidR="00D3098A">
        <w:rPr>
          <w:rtl/>
          <w:lang w:bidi="fa-IR"/>
        </w:rPr>
        <w:t>ه‌ی</w:t>
      </w:r>
      <w:r>
        <w:rPr>
          <w:rtl/>
          <w:lang w:bidi="fa-IR"/>
        </w:rPr>
        <w:t xml:space="preserve"> ابوبکر</w:t>
      </w:r>
      <w:r w:rsidR="009C10AB">
        <w:rPr>
          <w:rtl/>
          <w:lang w:bidi="fa-IR"/>
        </w:rPr>
        <w:t>ِ</w:t>
      </w:r>
      <w:r>
        <w:rPr>
          <w:rtl/>
          <w:lang w:bidi="fa-IR"/>
        </w:rPr>
        <w:t xml:space="preserve"> فاقد</w:t>
      </w:r>
      <w:r w:rsidR="009C10AB">
        <w:rPr>
          <w:rtl/>
          <w:lang w:bidi="fa-IR"/>
        </w:rPr>
        <w:t>ِ</w:t>
      </w:r>
      <w:r>
        <w:rPr>
          <w:rtl/>
          <w:lang w:bidi="fa-IR"/>
        </w:rPr>
        <w:t xml:space="preserve"> علم غیب بجا</w:t>
      </w:r>
      <w:r w:rsidR="009C10AB">
        <w:rPr>
          <w:rtl/>
          <w:lang w:bidi="fa-IR"/>
        </w:rPr>
        <w:t xml:space="preserve"> و نا</w:t>
      </w:r>
      <w:r>
        <w:rPr>
          <w:rtl/>
          <w:lang w:bidi="fa-IR"/>
        </w:rPr>
        <w:t>مذموم است زیرا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 xml:space="preserve">ظاهراً و </w:t>
      </w:r>
      <w:r w:rsidR="002A123F">
        <w:rPr>
          <w:rtl/>
          <w:lang w:bidi="fa-IR"/>
        </w:rPr>
        <w:t>کا</w:t>
      </w:r>
      <w:r w:rsidR="009C10AB">
        <w:rPr>
          <w:rtl/>
          <w:lang w:bidi="fa-IR"/>
        </w:rPr>
        <w:t>ملاً در معرض خطر بود و با در</w:t>
      </w:r>
      <w:r w:rsidR="00D3098A">
        <w:rPr>
          <w:rtl/>
          <w:lang w:bidi="fa-IR"/>
        </w:rPr>
        <w:t xml:space="preserve"> </w:t>
      </w:r>
      <w:r>
        <w:rPr>
          <w:rtl/>
          <w:lang w:bidi="fa-IR"/>
        </w:rPr>
        <w:t>خطر بودن او مجاهدت</w:t>
      </w:r>
      <w:r w:rsidR="00D3098A">
        <w:rPr>
          <w:rtl/>
          <w:lang w:bidi="fa-IR"/>
        </w:rPr>
        <w:t>‌</w:t>
      </w:r>
      <w:r>
        <w:rPr>
          <w:rtl/>
          <w:lang w:bidi="fa-IR"/>
        </w:rPr>
        <w:t>ها و تعالیم و شریعت او نیز</w:t>
      </w:r>
      <w:r w:rsidR="009C10AB">
        <w:rPr>
          <w:rtl/>
          <w:lang w:bidi="fa-IR"/>
        </w:rPr>
        <w:t xml:space="preserve"> در معرض خطر بود و به نظر ما هر</w:t>
      </w:r>
      <w:r w:rsidR="00D3098A">
        <w:rPr>
          <w:rtl/>
          <w:lang w:bidi="fa-IR"/>
        </w:rPr>
        <w:t xml:space="preserve"> </w:t>
      </w:r>
      <w:r>
        <w:rPr>
          <w:rtl/>
          <w:lang w:bidi="fa-IR"/>
        </w:rPr>
        <w:t>مسلمان صادقی باید در این موقع محزون</w:t>
      </w:r>
      <w:r w:rsidR="00C81CDA">
        <w:rPr>
          <w:rtl/>
          <w:lang w:bidi="fa-IR"/>
        </w:rPr>
        <w:t xml:space="preserve"> باشد. چگونه شما حزن و اندوه ابوبکر را مذموم شمرده‌اید؟!</w:t>
      </w:r>
      <w:r w:rsidR="00973C6F">
        <w:rPr>
          <w:rtl/>
          <w:lang w:bidi="fa-IR"/>
        </w:rPr>
        <w:t xml:space="preserve"> به</w:t>
      </w:r>
      <w:r w:rsidR="00C81CDA">
        <w:rPr>
          <w:rtl/>
          <w:lang w:bidi="fa-IR"/>
        </w:rPr>
        <w:t xml:space="preserve"> اضافه</w:t>
      </w:r>
      <w:r w:rsidR="001969BB" w:rsidRPr="001969BB">
        <w:rPr>
          <w:rtl/>
          <w:lang w:bidi="fa-IR"/>
        </w:rPr>
        <w:t xml:space="preserve"> این‌که </w:t>
      </w:r>
      <w:r w:rsidR="00C81CDA">
        <w:rPr>
          <w:rtl/>
          <w:lang w:bidi="fa-IR"/>
        </w:rPr>
        <w:t>م</w:t>
      </w:r>
      <w:r w:rsidR="009C10AB">
        <w:rPr>
          <w:rtl/>
          <w:lang w:bidi="fa-IR"/>
        </w:rPr>
        <w:t>غموم بودن از غربت و نا</w:t>
      </w:r>
      <w:r w:rsidR="00C81CDA">
        <w:rPr>
          <w:rtl/>
          <w:lang w:bidi="fa-IR"/>
        </w:rPr>
        <w:t>أمنی خصوصاً برای کسی</w:t>
      </w:r>
      <w:r w:rsidR="009C10AB">
        <w:rPr>
          <w:rtl/>
          <w:lang w:bidi="fa-IR"/>
        </w:rPr>
        <w:softHyphen/>
      </w:r>
      <w:r w:rsidR="00C81CDA">
        <w:rPr>
          <w:rtl/>
          <w:lang w:bidi="fa-IR"/>
        </w:rPr>
        <w:t>که ع</w:t>
      </w:r>
      <w:r w:rsidR="00D3098A">
        <w:rPr>
          <w:rtl/>
          <w:lang w:bidi="fa-IR"/>
        </w:rPr>
        <w:t>الم به غیب نیست، محسوب نمی‌شود.</w:t>
      </w:r>
    </w:p>
    <w:p w:rsidR="00176E8C" w:rsidRDefault="004D2BFC" w:rsidP="00B71180">
      <w:pPr>
        <w:ind w:firstLine="284"/>
        <w:jc w:val="both"/>
        <w:rPr>
          <w:rtl/>
          <w:lang w:bidi="fa-IR"/>
        </w:rPr>
      </w:pPr>
      <w:r>
        <w:rPr>
          <w:rtl/>
          <w:lang w:bidi="fa-IR"/>
        </w:rPr>
        <w:t>سوّم</w:t>
      </w:r>
      <w:r w:rsidR="00B438A8">
        <w:rPr>
          <w:rFonts w:hint="cs"/>
          <w:rtl/>
          <w:lang w:bidi="fa-IR"/>
        </w:rPr>
        <w:t>:</w:t>
      </w:r>
      <w:r>
        <w:rPr>
          <w:rtl/>
          <w:lang w:bidi="fa-IR"/>
        </w:rPr>
        <w:t xml:space="preserve"> آن</w:t>
      </w:r>
      <w:r w:rsidR="00D3098A">
        <w:rPr>
          <w:rtl/>
          <w:lang w:bidi="fa-IR"/>
        </w:rPr>
        <w:t>‌</w:t>
      </w:r>
      <w:r>
        <w:rPr>
          <w:rtl/>
          <w:lang w:bidi="fa-IR"/>
        </w:rPr>
        <w:t>که نهی در این آی</w:t>
      </w:r>
      <w:r w:rsidR="009C10AB">
        <w:rPr>
          <w:rtl/>
          <w:lang w:bidi="fa-IR"/>
        </w:rPr>
        <w:t>ه</w:t>
      </w:r>
      <w:r>
        <w:rPr>
          <w:rtl/>
          <w:lang w:bidi="fa-IR"/>
        </w:rPr>
        <w:t>، نهی حرمت نیست بلکه نهی همدلانه و برای دلداری است. چنان</w:t>
      </w:r>
      <w:r w:rsidR="00D3098A">
        <w:rPr>
          <w:rtl/>
          <w:lang w:bidi="fa-IR"/>
        </w:rPr>
        <w:t>‌</w:t>
      </w:r>
      <w:r>
        <w:rPr>
          <w:rtl/>
          <w:lang w:bidi="fa-IR"/>
        </w:rPr>
        <w:t>که خدا مکرّر به رسول خود فرموده:</w:t>
      </w:r>
      <w:r w:rsidRPr="004D2BFC">
        <w:rPr>
          <w:rFonts w:cs="CTraditional Arabic"/>
          <w:sz w:val="24"/>
          <w:szCs w:val="24"/>
          <w:rtl/>
          <w:lang w:bidi="fa-IR"/>
        </w:rPr>
        <w:t xml:space="preserve"> </w:t>
      </w:r>
      <w:r w:rsidR="00B438A8">
        <w:rPr>
          <w:rFonts w:ascii="Traditional Arabic" w:hAnsi="Traditional Arabic" w:cs="Traditional Arabic"/>
          <w:sz w:val="24"/>
          <w:szCs w:val="24"/>
          <w:rtl/>
          <w:lang w:bidi="fa-IR"/>
        </w:rPr>
        <w:t>﴿</w:t>
      </w:r>
      <w:r w:rsidR="00B71180" w:rsidRPr="00CB749C">
        <w:rPr>
          <w:rStyle w:val="Char5"/>
          <w:rtl/>
          <w:lang w:bidi="fa-IR"/>
        </w:rPr>
        <w:t>وَلَا تَحۡزَنۡ</w:t>
      </w:r>
      <w:r w:rsidR="00B438A8">
        <w:rPr>
          <w:rStyle w:val="Char5"/>
          <w:rFonts w:ascii="Traditional Arabic" w:hAnsi="Traditional Arabic" w:cs="Traditional Arabic"/>
          <w:rtl/>
          <w:lang w:bidi="fa-IR"/>
        </w:rPr>
        <w:t>﴾</w:t>
      </w:r>
      <w:r w:rsidR="00B71180" w:rsidRPr="00CB749C">
        <w:rPr>
          <w:rStyle w:val="Char5"/>
          <w:rtl/>
          <w:lang w:bidi="fa-IR"/>
        </w:rPr>
        <w:t xml:space="preserve"> </w:t>
      </w:r>
      <w:r>
        <w:rPr>
          <w:rtl/>
          <w:lang w:bidi="fa-IR"/>
        </w:rPr>
        <w:t xml:space="preserve">«اندوه مخور» از آن جمله می‌فرماید: </w:t>
      </w:r>
      <w:r w:rsidR="00A31435">
        <w:rPr>
          <w:rFonts w:ascii="KFGQPC Uthman Taha Naskh" w:cs="KFGQPC Uthman Taha Naskh"/>
          <w:rtl/>
          <w:lang w:bidi="fa-IR"/>
        </w:rPr>
        <w:t>﴿</w:t>
      </w:r>
      <w:r w:rsidR="00CB749C" w:rsidRPr="00CB749C">
        <w:rPr>
          <w:rStyle w:val="Char5"/>
          <w:rtl/>
          <w:lang w:bidi="fa-IR"/>
        </w:rPr>
        <w:t>وَلَا تَحۡزَنۡ عَلَيۡهِمۡ وَلَا تَكُ فِي ضَيۡقٖ مِّمَّا يَمۡكُرُونَ ١٢٧</w:t>
      </w:r>
      <w:r w:rsidR="00A31435" w:rsidRPr="00A31435">
        <w:rPr>
          <w:rFonts w:ascii="KFGQPC Uthmanic Script HAFS" w:cs="KFGQPC Uthman Taha Naskh"/>
          <w:rtl/>
          <w:lang w:bidi="fa-IR"/>
        </w:rPr>
        <w:t>﴾</w:t>
      </w:r>
      <w:r w:rsidR="00CB749C">
        <w:rPr>
          <w:rFonts w:ascii="KFGQPC Uthman Taha Naskh" w:cs="KFGQPC Uthman Taha Naskh"/>
          <w:rtl/>
          <w:lang w:bidi="fa-IR"/>
        </w:rPr>
        <w:t xml:space="preserve"> </w:t>
      </w:r>
      <w:r w:rsidR="001F4D15">
        <w:rPr>
          <w:rStyle w:val="Char4"/>
          <w:rtl/>
        </w:rPr>
        <w:t>[</w:t>
      </w:r>
      <w:r w:rsidRPr="001D4896">
        <w:rPr>
          <w:rStyle w:val="Char4"/>
          <w:rtl/>
        </w:rPr>
        <w:t>الن</w:t>
      </w:r>
      <w:r w:rsidR="009C10AB" w:rsidRPr="001D4896">
        <w:rPr>
          <w:rStyle w:val="Char4"/>
          <w:rtl/>
        </w:rPr>
        <w:t>ّ</w:t>
      </w:r>
      <w:r w:rsidRPr="001D4896">
        <w:rPr>
          <w:rStyle w:val="Char4"/>
          <w:rtl/>
        </w:rPr>
        <w:t>حل</w:t>
      </w:r>
      <w:r w:rsidR="00A14640" w:rsidRPr="001D4896">
        <w:rPr>
          <w:rStyle w:val="Char4"/>
          <w:rtl/>
        </w:rPr>
        <w:t>:</w:t>
      </w:r>
      <w:r w:rsidRPr="001D4896">
        <w:rPr>
          <w:rStyle w:val="Char4"/>
          <w:rtl/>
        </w:rPr>
        <w:t>127 و الن</w:t>
      </w:r>
      <w:r w:rsidR="009C10AB" w:rsidRPr="001D4896">
        <w:rPr>
          <w:rStyle w:val="Char4"/>
          <w:rtl/>
        </w:rPr>
        <w:t>ّ</w:t>
      </w:r>
      <w:r w:rsidRPr="001D4896">
        <w:rPr>
          <w:rStyle w:val="Char4"/>
          <w:rtl/>
        </w:rPr>
        <w:t>مل</w:t>
      </w:r>
      <w:r w:rsidR="00A14640" w:rsidRPr="001D4896">
        <w:rPr>
          <w:rStyle w:val="Char4"/>
          <w:rtl/>
        </w:rPr>
        <w:t>:</w:t>
      </w:r>
      <w:r w:rsidRPr="001D4896">
        <w:rPr>
          <w:rStyle w:val="Char4"/>
          <w:rtl/>
        </w:rPr>
        <w:t>70</w:t>
      </w:r>
      <w:r w:rsidR="00BC527F" w:rsidRPr="001D4896">
        <w:rPr>
          <w:rStyle w:val="Char4"/>
          <w:rtl/>
        </w:rPr>
        <w:t>]</w:t>
      </w:r>
      <w:r>
        <w:rPr>
          <w:rtl/>
          <w:lang w:bidi="fa-IR"/>
        </w:rPr>
        <w:t xml:space="preserve"> «و بر آنان اندوه مخور و از آن</w:t>
      </w:r>
      <w:r w:rsidR="00D3098A">
        <w:rPr>
          <w:rtl/>
          <w:lang w:bidi="fa-IR"/>
        </w:rPr>
        <w:t>‌</w:t>
      </w:r>
      <w:r>
        <w:rPr>
          <w:rtl/>
          <w:lang w:bidi="fa-IR"/>
        </w:rPr>
        <w:t>چه نیرنگ می‌کنند دلتنگ مباش»</w:t>
      </w:r>
      <w:r w:rsidR="00B438A8">
        <w:rPr>
          <w:rFonts w:hint="cs"/>
          <w:rtl/>
          <w:lang w:bidi="fa-IR"/>
        </w:rPr>
        <w:t>.</w:t>
      </w:r>
      <w:r>
        <w:rPr>
          <w:rtl/>
          <w:lang w:bidi="fa-IR"/>
        </w:rPr>
        <w:t xml:space="preserve"> قرآن از زبان فرشتگان </w:t>
      </w:r>
      <w:r w:rsidR="00973C6F">
        <w:rPr>
          <w:rtl/>
          <w:lang w:bidi="fa-IR"/>
        </w:rPr>
        <w:t>ب</w:t>
      </w:r>
      <w:r>
        <w:rPr>
          <w:rtl/>
          <w:lang w:bidi="fa-IR"/>
        </w:rPr>
        <w:t>ه حضرت لوط</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می‌فرماید:</w:t>
      </w:r>
      <w:r w:rsidR="00973C6F" w:rsidRPr="00D05132">
        <w:rPr>
          <w:rFonts w:cs="B Lotus"/>
          <w:b/>
          <w:bCs/>
          <w:rtl/>
          <w:lang w:bidi="fa-IR"/>
        </w:rPr>
        <w:t xml:space="preserve"> </w:t>
      </w:r>
      <w:r w:rsidR="00A31435">
        <w:rPr>
          <w:rFonts w:ascii="KFGQPC Uthman Taha Naskh" w:cs="KFGQPC Uthman Taha Naskh"/>
          <w:rtl/>
          <w:lang w:bidi="fa-IR"/>
        </w:rPr>
        <w:t>﴿</w:t>
      </w:r>
      <w:r w:rsidR="00CB749C" w:rsidRPr="00CB749C">
        <w:rPr>
          <w:rStyle w:val="Char5"/>
          <w:rtl/>
          <w:lang w:bidi="fa-IR"/>
        </w:rPr>
        <w:t>وَقَالُواْ لَا تَخَفۡ وَلَا تَحۡزَنۡ إِنَّا مُنَجُّوكَ</w:t>
      </w:r>
      <w:r w:rsidR="00A31435" w:rsidRPr="00A31435">
        <w:rPr>
          <w:rFonts w:ascii="KFGQPC Uthmanic Script HAFS" w:cs="KFGQPC Uthman Taha Naskh"/>
          <w:rtl/>
          <w:lang w:bidi="fa-IR"/>
        </w:rPr>
        <w:t>﴾</w:t>
      </w:r>
      <w:r w:rsidR="00CB749C">
        <w:rPr>
          <w:rFonts w:ascii="KFGQPC Uthman Taha Naskh" w:cs="KFGQPC Uthman Taha Naskh"/>
          <w:rtl/>
          <w:lang w:bidi="fa-IR"/>
        </w:rPr>
        <w:t xml:space="preserve"> </w:t>
      </w:r>
      <w:r w:rsidR="00CB749C" w:rsidRPr="001D4896">
        <w:rPr>
          <w:rStyle w:val="Char4"/>
          <w:rtl/>
        </w:rPr>
        <w:t>[العنكبوت: ٣٣]</w:t>
      </w:r>
      <w:r w:rsidR="00386033" w:rsidRPr="001D4896">
        <w:rPr>
          <w:rStyle w:val="Char4"/>
          <w:rtl/>
        </w:rPr>
        <w:t xml:space="preserve"> </w:t>
      </w:r>
      <w:r>
        <w:rPr>
          <w:rtl/>
          <w:lang w:bidi="fa-IR"/>
        </w:rPr>
        <w:t xml:space="preserve">«و (فرستادگان </w:t>
      </w:r>
      <w:r w:rsidR="009C10AB">
        <w:rPr>
          <w:rtl/>
          <w:lang w:bidi="fa-IR"/>
        </w:rPr>
        <w:t>إ</w:t>
      </w:r>
      <w:r>
        <w:rPr>
          <w:rtl/>
          <w:lang w:bidi="fa-IR"/>
        </w:rPr>
        <w:t xml:space="preserve">لهی) </w:t>
      </w:r>
      <w:r w:rsidR="00973C6F">
        <w:rPr>
          <w:rtl/>
          <w:lang w:bidi="fa-IR"/>
        </w:rPr>
        <w:t>گ</w:t>
      </w:r>
      <w:r>
        <w:rPr>
          <w:rtl/>
          <w:lang w:bidi="fa-IR"/>
        </w:rPr>
        <w:t>فتند</w:t>
      </w:r>
      <w:r w:rsidR="005A7852">
        <w:rPr>
          <w:rtl/>
          <w:lang w:bidi="fa-IR"/>
        </w:rPr>
        <w:t>:</w:t>
      </w:r>
      <w:r>
        <w:rPr>
          <w:rtl/>
          <w:lang w:bidi="fa-IR"/>
        </w:rPr>
        <w:t xml:space="preserve"> نترس و</w:t>
      </w:r>
      <w:r w:rsidR="00D3098A">
        <w:rPr>
          <w:rtl/>
          <w:lang w:bidi="fa-IR"/>
        </w:rPr>
        <w:t xml:space="preserve"> </w:t>
      </w:r>
      <w:r w:rsidR="009C10AB">
        <w:rPr>
          <w:rtl/>
          <w:lang w:bidi="fa-IR"/>
        </w:rPr>
        <w:t>اندوه مدار</w:t>
      </w:r>
      <w:r w:rsidR="00D3098A">
        <w:rPr>
          <w:rtl/>
          <w:lang w:bidi="fa-IR"/>
        </w:rPr>
        <w:t xml:space="preserve"> </w:t>
      </w:r>
      <w:r w:rsidR="009C10AB">
        <w:rPr>
          <w:rtl/>
          <w:lang w:bidi="fa-IR"/>
        </w:rPr>
        <w:t>که همانا</w:t>
      </w:r>
      <w:r w:rsidR="00D3098A">
        <w:rPr>
          <w:rtl/>
          <w:lang w:bidi="fa-IR"/>
        </w:rPr>
        <w:t xml:space="preserve"> </w:t>
      </w:r>
      <w:r w:rsidR="009C10AB">
        <w:rPr>
          <w:rtl/>
          <w:lang w:bidi="fa-IR"/>
        </w:rPr>
        <w:t>ما نجات دهندگان توییم»</w:t>
      </w:r>
      <w:r w:rsidR="00B438A8">
        <w:rPr>
          <w:rFonts w:hint="cs"/>
          <w:rtl/>
          <w:lang w:bidi="fa-IR"/>
        </w:rPr>
        <w:t>.</w:t>
      </w:r>
      <w:r w:rsidR="009C10AB">
        <w:rPr>
          <w:rtl/>
          <w:lang w:bidi="fa-IR"/>
        </w:rPr>
        <w:t xml:space="preserve"> و</w:t>
      </w:r>
      <w:r w:rsidR="001E7595">
        <w:rPr>
          <w:rtl/>
          <w:lang w:bidi="fa-IR"/>
        </w:rPr>
        <w:t>یا به پیغمبر ا</w:t>
      </w:r>
      <w:r w:rsidR="00973C6F">
        <w:rPr>
          <w:rtl/>
          <w:lang w:bidi="fa-IR"/>
        </w:rPr>
        <w:t>ک</w:t>
      </w:r>
      <w:r w:rsidR="007E6312">
        <w:rPr>
          <w:rtl/>
          <w:lang w:bidi="fa-IR"/>
        </w:rPr>
        <w:t>رم فرموده:</w:t>
      </w:r>
      <w:r w:rsidR="00973C6F">
        <w:rPr>
          <w:rtl/>
          <w:lang w:bidi="fa-IR"/>
        </w:rPr>
        <w:t xml:space="preserve"> </w:t>
      </w:r>
      <w:r w:rsidR="00A31435">
        <w:rPr>
          <w:rFonts w:ascii="KFGQPC Uthman Taha Naskh" w:cs="KFGQPC Uthman Taha Naskh"/>
          <w:rtl/>
          <w:lang w:bidi="fa-IR"/>
        </w:rPr>
        <w:t>﴿</w:t>
      </w:r>
      <w:r w:rsidR="00CB749C" w:rsidRPr="00CB749C">
        <w:rPr>
          <w:rStyle w:val="Char5"/>
          <w:rtl/>
          <w:lang w:bidi="fa-IR"/>
        </w:rPr>
        <w:t>فَلَا يَحۡزُنكَ قَوۡلُهُمۡۘ إِنَّا نَعۡلَمُ مَا يُسِرُّونَ وَمَا يُعۡلِنُونَ ٧٦</w:t>
      </w:r>
      <w:r w:rsidR="00A31435" w:rsidRPr="00A31435">
        <w:rPr>
          <w:rFonts w:ascii="KFGQPC Uthmanic Script HAFS" w:cs="KFGQPC Uthman Taha Naskh"/>
          <w:rtl/>
          <w:lang w:bidi="fa-IR"/>
        </w:rPr>
        <w:t>﴾</w:t>
      </w:r>
      <w:r w:rsidR="00CB749C">
        <w:rPr>
          <w:rFonts w:ascii="KFGQPC Uthman Taha Naskh" w:cs="KFGQPC Uthman Taha Naskh"/>
          <w:rtl/>
          <w:lang w:bidi="fa-IR"/>
        </w:rPr>
        <w:t xml:space="preserve"> </w:t>
      </w:r>
      <w:r w:rsidR="00CB749C" w:rsidRPr="001D4896">
        <w:rPr>
          <w:rStyle w:val="Char4"/>
          <w:rtl/>
        </w:rPr>
        <w:t>[يس: ٧٦]</w:t>
      </w:r>
      <w:r w:rsidR="00386033">
        <w:rPr>
          <w:rFonts w:ascii="KFGQPC Uthman Taha Naskh" w:cs="KFGQPC Uthman Taha Naskh"/>
          <w:rtl/>
          <w:lang w:bidi="fa-IR"/>
        </w:rPr>
        <w:t xml:space="preserve"> </w:t>
      </w:r>
      <w:r w:rsidR="009C10AB">
        <w:rPr>
          <w:rtl/>
          <w:lang w:bidi="fa-IR"/>
        </w:rPr>
        <w:t>«پس گفتار</w:t>
      </w:r>
      <w:r w:rsidR="007E6312">
        <w:rPr>
          <w:rtl/>
          <w:lang w:bidi="fa-IR"/>
        </w:rPr>
        <w:t>شان تو را اندوهگین نسازد که همانا ما آن</w:t>
      </w:r>
      <w:r w:rsidR="00D3098A">
        <w:rPr>
          <w:rtl/>
          <w:lang w:bidi="fa-IR"/>
        </w:rPr>
        <w:t>‌</w:t>
      </w:r>
      <w:r w:rsidR="007E6312">
        <w:rPr>
          <w:rtl/>
          <w:lang w:bidi="fa-IR"/>
        </w:rPr>
        <w:t>چه را نهان می‌سازند و آن</w:t>
      </w:r>
      <w:r w:rsidR="00D3098A">
        <w:rPr>
          <w:rtl/>
          <w:lang w:bidi="fa-IR"/>
        </w:rPr>
        <w:t>‌</w:t>
      </w:r>
      <w:r w:rsidR="007E6312">
        <w:rPr>
          <w:rtl/>
          <w:lang w:bidi="fa-IR"/>
        </w:rPr>
        <w:t>چه را آشکار می‌نمایند، می‌دانیم»</w:t>
      </w:r>
      <w:r w:rsidR="00B438A8">
        <w:rPr>
          <w:rFonts w:hint="cs"/>
          <w:rtl/>
          <w:lang w:bidi="fa-IR"/>
        </w:rPr>
        <w:t>.</w:t>
      </w:r>
      <w:r w:rsidR="007E6312">
        <w:rPr>
          <w:rtl/>
          <w:lang w:bidi="fa-IR"/>
        </w:rPr>
        <w:t xml:space="preserve"> آیا</w:t>
      </w:r>
      <w:r w:rsidR="001969BB" w:rsidRPr="001969BB">
        <w:rPr>
          <w:rtl/>
          <w:lang w:bidi="fa-IR"/>
        </w:rPr>
        <w:t xml:space="preserve"> این‌که </w:t>
      </w:r>
      <w:r w:rsidR="007E6312">
        <w:rPr>
          <w:rtl/>
          <w:lang w:bidi="fa-IR"/>
        </w:rPr>
        <w:t>رسول خدا از</w:t>
      </w:r>
      <w:r w:rsidR="007A584B">
        <w:rPr>
          <w:rtl/>
          <w:lang w:bidi="fa-IR"/>
        </w:rPr>
        <w:t xml:space="preserve"> عداوت و مکر و نی</w:t>
      </w:r>
      <w:r w:rsidR="00D3098A">
        <w:rPr>
          <w:rtl/>
          <w:lang w:bidi="fa-IR"/>
        </w:rPr>
        <w:t>ر</w:t>
      </w:r>
      <w:r w:rsidR="007A584B">
        <w:rPr>
          <w:rtl/>
          <w:lang w:bidi="fa-IR"/>
        </w:rPr>
        <w:t>نگ کفّار و مخالفین محزون بوده، کار حرامی مرتکب شده است؟ البتّه خیر. بنابراین نهی در آی</w:t>
      </w:r>
      <w:r w:rsidR="00511465">
        <w:rPr>
          <w:rtl/>
          <w:lang w:bidi="fa-IR"/>
        </w:rPr>
        <w:t>ه‌ی</w:t>
      </w:r>
      <w:r w:rsidR="007A584B">
        <w:rPr>
          <w:rtl/>
          <w:lang w:bidi="fa-IR"/>
        </w:rPr>
        <w:t xml:space="preserve"> 40 سور</w:t>
      </w:r>
      <w:r w:rsidR="00511465">
        <w:rPr>
          <w:rtl/>
          <w:lang w:bidi="fa-IR"/>
        </w:rPr>
        <w:t>ه‌ی</w:t>
      </w:r>
      <w:r w:rsidR="007A584B">
        <w:rPr>
          <w:rtl/>
          <w:lang w:bidi="fa-IR"/>
        </w:rPr>
        <w:t xml:space="preserve"> توبه نیز، نهی تحریمی نبوده بلکه نهی دلداری است. اگر ما راست می‌گوییم که شیع</w:t>
      </w:r>
      <w:r w:rsidR="00511465">
        <w:rPr>
          <w:rtl/>
          <w:lang w:bidi="fa-IR"/>
        </w:rPr>
        <w:t>ه‌ی</w:t>
      </w:r>
      <w:r w:rsidR="007A584B">
        <w:rPr>
          <w:rtl/>
          <w:lang w:bidi="fa-IR"/>
        </w:rPr>
        <w:t xml:space="preserve">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7A584B">
        <w:rPr>
          <w:rtl/>
          <w:lang w:bidi="fa-IR"/>
        </w:rPr>
        <w:t xml:space="preserve">هستیم </w:t>
      </w:r>
      <w:r w:rsidR="009C10AB">
        <w:rPr>
          <w:rtl/>
          <w:lang w:bidi="fa-IR"/>
        </w:rPr>
        <w:t>باید انصاف و صداقت او را نیز سر</w:t>
      </w:r>
      <w:r w:rsidR="007A584B">
        <w:rPr>
          <w:rtl/>
          <w:lang w:bidi="fa-IR"/>
        </w:rPr>
        <w:t>مشق خود قرار دهیم و إلا ص</w:t>
      </w:r>
      <w:r w:rsidR="009C10AB">
        <w:rPr>
          <w:rtl/>
          <w:lang w:bidi="fa-IR"/>
        </w:rPr>
        <w:t>ِ</w:t>
      </w:r>
      <w:r w:rsidR="007A584B">
        <w:rPr>
          <w:rtl/>
          <w:lang w:bidi="fa-IR"/>
        </w:rPr>
        <w:t>رف</w:t>
      </w:r>
      <w:r w:rsidR="009C10AB">
        <w:rPr>
          <w:rtl/>
          <w:lang w:bidi="fa-IR"/>
        </w:rPr>
        <w:t>ِ</w:t>
      </w:r>
      <w:r w:rsidR="007A584B">
        <w:rPr>
          <w:rtl/>
          <w:lang w:bidi="fa-IR"/>
        </w:rPr>
        <w:t xml:space="preserve"> اد</w:t>
      </w:r>
      <w:r w:rsidR="009C10AB">
        <w:rPr>
          <w:rtl/>
          <w:lang w:bidi="fa-IR"/>
        </w:rPr>
        <w:t>ّ</w:t>
      </w:r>
      <w:r w:rsidR="007A584B">
        <w:rPr>
          <w:rtl/>
          <w:lang w:bidi="fa-IR"/>
        </w:rPr>
        <w:t>عا هیچ سودی ندارد. (فتأمّل)</w:t>
      </w:r>
      <w:r w:rsidR="00D3098A">
        <w:rPr>
          <w:rtl/>
          <w:lang w:bidi="fa-IR"/>
        </w:rPr>
        <w:t>.</w:t>
      </w:r>
    </w:p>
    <w:p w:rsidR="00CE5909" w:rsidRDefault="005B57D0" w:rsidP="00B438A8">
      <w:pPr>
        <w:ind w:firstLine="284"/>
        <w:jc w:val="both"/>
        <w:rPr>
          <w:rtl/>
          <w:lang w:bidi="fa-IR"/>
        </w:rPr>
      </w:pPr>
      <w:r>
        <w:rPr>
          <w:rtl/>
          <w:lang w:bidi="fa-IR"/>
        </w:rPr>
        <w:t>دربار</w:t>
      </w:r>
      <w:r w:rsidR="00511465">
        <w:rPr>
          <w:rtl/>
          <w:lang w:bidi="fa-IR"/>
        </w:rPr>
        <w:t>ه‌ی</w:t>
      </w:r>
      <w:r>
        <w:rPr>
          <w:rtl/>
          <w:lang w:bidi="fa-IR"/>
        </w:rPr>
        <w:t xml:space="preserve"> روز نهم ربیع الأوّل گوید: </w:t>
      </w:r>
      <w:r w:rsidRPr="00D3098A">
        <w:rPr>
          <w:rtl/>
          <w:lang w:bidi="fa-IR"/>
        </w:rPr>
        <w:t>«</w:t>
      </w:r>
      <w:r>
        <w:rPr>
          <w:rtl/>
          <w:lang w:bidi="fa-IR"/>
        </w:rPr>
        <w:t>روز عید بزرگ و روز عید «ب</w:t>
      </w:r>
      <w:r w:rsidR="00EC1408">
        <w:rPr>
          <w:rtl/>
          <w:lang w:bidi="fa-IR"/>
        </w:rPr>
        <w:t>َقر» یعنی شکاف</w:t>
      </w:r>
      <w:r>
        <w:rPr>
          <w:rtl/>
          <w:lang w:bidi="fa-IR"/>
        </w:rPr>
        <w:t>تن است و از برای آن شرح بزرگی است که در جای خود ذکر شده</w:t>
      </w:r>
      <w:r w:rsidRPr="00D3098A">
        <w:rPr>
          <w:rtl/>
          <w:lang w:bidi="fa-IR"/>
        </w:rPr>
        <w:t>»</w:t>
      </w:r>
      <w:r w:rsidR="00B438A8">
        <w:rPr>
          <w:rFonts w:hint="cs"/>
          <w:rtl/>
          <w:lang w:bidi="fa-IR"/>
        </w:rPr>
        <w:t>.</w:t>
      </w:r>
      <w:r>
        <w:rPr>
          <w:rtl/>
          <w:lang w:bidi="fa-IR"/>
        </w:rPr>
        <w:t xml:space="preserve"> ولی توضیح نداده که چرا عید است. مقصود اینان روزی است که خلیف</w:t>
      </w:r>
      <w:r w:rsidR="00511465">
        <w:rPr>
          <w:rtl/>
          <w:lang w:bidi="fa-IR"/>
        </w:rPr>
        <w:t>ه‌ی</w:t>
      </w:r>
      <w:r>
        <w:rPr>
          <w:rtl/>
          <w:lang w:bidi="fa-IR"/>
        </w:rPr>
        <w:t xml:space="preserve"> ثانی در محراب نماز، با شمشیر</w:t>
      </w:r>
      <w:r w:rsidR="0091473B">
        <w:rPr>
          <w:rtl/>
          <w:lang w:bidi="fa-IR"/>
        </w:rPr>
        <w:t xml:space="preserve"> یک کافر مجوس مجروح گردید و بر </w:t>
      </w:r>
      <w:r w:rsidR="00D3098A">
        <w:rPr>
          <w:rtl/>
          <w:lang w:bidi="fa-IR"/>
        </w:rPr>
        <w:t>ا</w:t>
      </w:r>
      <w:r w:rsidR="0091473B">
        <w:rPr>
          <w:rtl/>
          <w:lang w:bidi="fa-IR"/>
        </w:rPr>
        <w:t>ثر جراحت در گذشت</w:t>
      </w:r>
      <w:r w:rsidR="001969BB" w:rsidRPr="001969BB">
        <w:rPr>
          <w:rtl/>
          <w:lang w:bidi="fa-IR"/>
        </w:rPr>
        <w:t>.</w:t>
      </w:r>
      <w:r w:rsidR="001969BB">
        <w:rPr>
          <w:rtl/>
          <w:lang w:bidi="fa-IR"/>
        </w:rPr>
        <w:t xml:space="preserve"> امّا </w:t>
      </w:r>
      <w:r w:rsidR="0091473B">
        <w:rPr>
          <w:rtl/>
          <w:lang w:bidi="fa-IR"/>
        </w:rPr>
        <w:t>اینان به جای لعن و نفرین آن مجوس</w:t>
      </w:r>
      <w:r w:rsidR="00EC1408">
        <w:rPr>
          <w:rtl/>
          <w:lang w:bidi="fa-IR"/>
        </w:rPr>
        <w:t>ِ</w:t>
      </w:r>
      <w:r w:rsidR="0091473B">
        <w:rPr>
          <w:rtl/>
          <w:lang w:bidi="fa-IR"/>
        </w:rPr>
        <w:t xml:space="preserve"> قاتل که داماد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91473B">
        <w:rPr>
          <w:rtl/>
          <w:lang w:bidi="fa-IR"/>
        </w:rPr>
        <w:t>و پدر زن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176E8C">
        <w:rPr>
          <w:rtl/>
          <w:lang w:bidi="fa-IR"/>
        </w:rPr>
        <w:t>ر</w:t>
      </w:r>
      <w:r w:rsidR="00EC1408">
        <w:rPr>
          <w:rtl/>
          <w:lang w:bidi="fa-IR"/>
        </w:rPr>
        <w:t>ا کشته، این روز را عید</w:t>
      </w:r>
      <w:r w:rsidR="00D3098A">
        <w:rPr>
          <w:rtl/>
          <w:lang w:bidi="fa-IR"/>
        </w:rPr>
        <w:t xml:space="preserve"> </w:t>
      </w:r>
      <w:r w:rsidR="0091473B">
        <w:rPr>
          <w:rtl/>
          <w:lang w:bidi="fa-IR"/>
        </w:rPr>
        <w:t>بزرگ می‌خوانند و کسی را که امتیاز بیعت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91473B">
        <w:rPr>
          <w:rtl/>
          <w:lang w:bidi="fa-IR"/>
        </w:rPr>
        <w:t xml:space="preserve">با خود را دارا بوده، شهید محراب نمی‌شمارند و در این روز چه کارهای نامعقول و لغوی </w:t>
      </w:r>
      <w:r w:rsidR="002108CA">
        <w:rPr>
          <w:rtl/>
          <w:lang w:bidi="fa-IR"/>
        </w:rPr>
        <w:t>انجام می‌دهند! کسی‌که مدّتی را در حوزه‌های علمی</w:t>
      </w:r>
      <w:r w:rsidR="00EC1408">
        <w:rPr>
          <w:rtl/>
          <w:lang w:bidi="fa-IR"/>
        </w:rPr>
        <w:t>ّ</w:t>
      </w:r>
      <w:r w:rsidR="00511465">
        <w:rPr>
          <w:rtl/>
          <w:lang w:bidi="fa-IR"/>
        </w:rPr>
        <w:t>ه‌ی</w:t>
      </w:r>
      <w:r w:rsidR="002108CA">
        <w:rPr>
          <w:rtl/>
          <w:lang w:bidi="fa-IR"/>
        </w:rPr>
        <w:t xml:space="preserve"> شیعه گذرانده باشد می‌داند که چه می‌کنند</w:t>
      </w:r>
      <w:r w:rsidR="00175FCB">
        <w:rPr>
          <w:rtl/>
          <w:lang w:bidi="fa-IR"/>
        </w:rPr>
        <w:t>!</w:t>
      </w:r>
      <w:r w:rsidR="002108CA">
        <w:rPr>
          <w:rtl/>
          <w:lang w:bidi="fa-IR"/>
        </w:rPr>
        <w:t xml:space="preserve"> مجلسی دربار</w:t>
      </w:r>
      <w:r w:rsidR="00511465">
        <w:rPr>
          <w:rtl/>
          <w:lang w:bidi="fa-IR"/>
        </w:rPr>
        <w:t>ه‌ی</w:t>
      </w:r>
      <w:r w:rsidR="002108CA">
        <w:rPr>
          <w:rtl/>
          <w:lang w:bidi="fa-IR"/>
        </w:rPr>
        <w:t xml:space="preserve"> این روز در «زاد المعاد» (ص 404 به بعد) می‌نویسد: «و</w:t>
      </w:r>
      <w:r w:rsidR="001969BB">
        <w:rPr>
          <w:rtl/>
          <w:lang w:bidi="fa-IR"/>
        </w:rPr>
        <w:t xml:space="preserve"> امّا </w:t>
      </w:r>
      <w:r w:rsidR="002108CA">
        <w:rPr>
          <w:rtl/>
          <w:lang w:bidi="fa-IR"/>
        </w:rPr>
        <w:t>روز</w:t>
      </w:r>
      <w:r w:rsidR="00D3098A">
        <w:rPr>
          <w:rtl/>
          <w:lang w:bidi="fa-IR"/>
        </w:rPr>
        <w:t xml:space="preserve"> </w:t>
      </w:r>
      <w:r w:rsidR="002108CA">
        <w:rPr>
          <w:rtl/>
          <w:lang w:bidi="fa-IR"/>
        </w:rPr>
        <w:t xml:space="preserve">نهم این ماه بدان که میان علمای خاصّه و </w:t>
      </w:r>
      <w:r w:rsidR="00A9299B">
        <w:rPr>
          <w:rtl/>
          <w:lang w:bidi="fa-IR"/>
        </w:rPr>
        <w:t xml:space="preserve">عامّه در تاریخ قتل عمر بن الخطاب </w:t>
      </w:r>
      <w:r w:rsidR="00EC1408" w:rsidRPr="00B438A8">
        <w:rPr>
          <w:rFonts w:ascii="mylotus" w:hAnsi="mylotus" w:cs="mylotus"/>
          <w:sz w:val="24"/>
          <w:szCs w:val="24"/>
          <w:rtl/>
          <w:lang w:bidi="fa-IR"/>
        </w:rPr>
        <w:t xml:space="preserve">ـ </w:t>
      </w:r>
      <w:r w:rsidR="00A9299B" w:rsidRPr="00B438A8">
        <w:rPr>
          <w:rFonts w:ascii="mylotus" w:hAnsi="mylotus" w:cs="mylotus"/>
          <w:sz w:val="24"/>
          <w:szCs w:val="24"/>
          <w:rtl/>
          <w:lang w:bidi="fa-IR"/>
        </w:rPr>
        <w:t>ع</w:t>
      </w:r>
      <w:r w:rsidR="00EC1408" w:rsidRPr="00B438A8">
        <w:rPr>
          <w:rFonts w:ascii="mylotus" w:hAnsi="mylotus" w:cs="mylotus"/>
          <w:sz w:val="24"/>
          <w:szCs w:val="24"/>
          <w:rtl/>
          <w:lang w:bidi="fa-IR"/>
        </w:rPr>
        <w:t>َ</w:t>
      </w:r>
      <w:r w:rsidR="00A9299B" w:rsidRPr="00B438A8">
        <w:rPr>
          <w:rFonts w:ascii="mylotus" w:hAnsi="mylotus" w:cs="mylotus"/>
          <w:sz w:val="24"/>
          <w:szCs w:val="24"/>
          <w:rtl/>
          <w:lang w:bidi="fa-IR"/>
        </w:rPr>
        <w:t>ل</w:t>
      </w:r>
      <w:r w:rsidR="00EC1408" w:rsidRPr="00B438A8">
        <w:rPr>
          <w:rFonts w:ascii="mylotus" w:hAnsi="mylotus" w:cs="mylotus"/>
          <w:sz w:val="24"/>
          <w:szCs w:val="24"/>
          <w:rtl/>
          <w:lang w:bidi="fa-IR"/>
        </w:rPr>
        <w:t>َ</w:t>
      </w:r>
      <w:r w:rsidR="00D01537" w:rsidRPr="00B438A8">
        <w:rPr>
          <w:rFonts w:ascii="mylotus" w:hAnsi="mylotus" w:cs="mylotus"/>
          <w:sz w:val="24"/>
          <w:szCs w:val="24"/>
          <w:rtl/>
          <w:lang w:bidi="fa-IR"/>
        </w:rPr>
        <w:t>ي</w:t>
      </w:r>
      <w:r w:rsidR="00A9299B" w:rsidRPr="00B438A8">
        <w:rPr>
          <w:rFonts w:ascii="mylotus" w:hAnsi="mylotus" w:cs="mylotus"/>
          <w:sz w:val="24"/>
          <w:szCs w:val="24"/>
          <w:rtl/>
          <w:lang w:bidi="fa-IR"/>
        </w:rPr>
        <w:t>ه</w:t>
      </w:r>
      <w:r w:rsidR="00EC1408" w:rsidRPr="00B438A8">
        <w:rPr>
          <w:rFonts w:ascii="mylotus" w:hAnsi="mylotus" w:cs="mylotus"/>
          <w:sz w:val="24"/>
          <w:szCs w:val="24"/>
          <w:rtl/>
          <w:lang w:bidi="fa-IR"/>
        </w:rPr>
        <w:t>ِ</w:t>
      </w:r>
      <w:r w:rsidR="00A9299B" w:rsidRPr="00B438A8">
        <w:rPr>
          <w:rFonts w:ascii="mylotus" w:hAnsi="mylotus" w:cs="mylotus"/>
          <w:sz w:val="24"/>
          <w:szCs w:val="24"/>
          <w:rtl/>
          <w:lang w:bidi="fa-IR"/>
        </w:rPr>
        <w:t xml:space="preserve"> الل</w:t>
      </w:r>
      <w:r w:rsidR="00EC1408" w:rsidRPr="00B438A8">
        <w:rPr>
          <w:rFonts w:ascii="mylotus" w:hAnsi="mylotus" w:cs="mylotus"/>
          <w:sz w:val="24"/>
          <w:szCs w:val="24"/>
          <w:rtl/>
          <w:lang w:bidi="fa-IR"/>
        </w:rPr>
        <w:t>َّ</w:t>
      </w:r>
      <w:r w:rsidR="00A9299B" w:rsidRPr="00B438A8">
        <w:rPr>
          <w:rFonts w:ascii="mylotus" w:hAnsi="mylotus" w:cs="mylotus"/>
          <w:sz w:val="24"/>
          <w:szCs w:val="24"/>
          <w:rtl/>
          <w:lang w:bidi="fa-IR"/>
        </w:rPr>
        <w:t>عن</w:t>
      </w:r>
      <w:r w:rsidR="00EC1408" w:rsidRPr="00B438A8">
        <w:rPr>
          <w:rFonts w:ascii="mylotus" w:hAnsi="mylotus" w:cs="mylotus"/>
          <w:sz w:val="24"/>
          <w:szCs w:val="24"/>
          <w:rtl/>
          <w:lang w:bidi="fa-IR"/>
        </w:rPr>
        <w:t>َ</w:t>
      </w:r>
      <w:r w:rsidR="00B438A8">
        <w:rPr>
          <w:rFonts w:ascii="mylotus" w:hAnsi="mylotus" w:cs="mylotus" w:hint="cs"/>
          <w:sz w:val="24"/>
          <w:szCs w:val="24"/>
          <w:rtl/>
          <w:lang w:bidi="fa-IR"/>
        </w:rPr>
        <w:t>ة</w:t>
      </w:r>
      <w:r w:rsidR="00A9299B" w:rsidRPr="00B438A8">
        <w:rPr>
          <w:rFonts w:ascii="mylotus" w:hAnsi="mylotus" w:cs="mylotus"/>
          <w:sz w:val="24"/>
          <w:szCs w:val="24"/>
          <w:rtl/>
          <w:lang w:bidi="fa-IR"/>
        </w:rPr>
        <w:t xml:space="preserve"> و</w:t>
      </w:r>
      <w:r w:rsidR="00EC1408" w:rsidRPr="00B438A8">
        <w:rPr>
          <w:rFonts w:ascii="mylotus" w:hAnsi="mylotus" w:cs="mylotus"/>
          <w:sz w:val="24"/>
          <w:szCs w:val="24"/>
          <w:rtl/>
          <w:lang w:bidi="fa-IR"/>
        </w:rPr>
        <w:t>َ</w:t>
      </w:r>
      <w:r w:rsidR="00A9299B" w:rsidRPr="00B438A8">
        <w:rPr>
          <w:rFonts w:ascii="mylotus" w:hAnsi="mylotus" w:cs="mylotus"/>
          <w:sz w:val="24"/>
          <w:szCs w:val="24"/>
          <w:rtl/>
          <w:lang w:bidi="fa-IR"/>
        </w:rPr>
        <w:t xml:space="preserve"> الع</w:t>
      </w:r>
      <w:r w:rsidR="00EC1408" w:rsidRPr="00B438A8">
        <w:rPr>
          <w:rFonts w:ascii="mylotus" w:hAnsi="mylotus" w:cs="mylotus"/>
          <w:sz w:val="24"/>
          <w:szCs w:val="24"/>
          <w:rtl/>
          <w:lang w:bidi="fa-IR"/>
        </w:rPr>
        <w:t>َ</w:t>
      </w:r>
      <w:r w:rsidR="00A9299B" w:rsidRPr="00B438A8">
        <w:rPr>
          <w:rFonts w:ascii="mylotus" w:hAnsi="mylotus" w:cs="mylotus"/>
          <w:sz w:val="24"/>
          <w:szCs w:val="24"/>
          <w:rtl/>
          <w:lang w:bidi="fa-IR"/>
        </w:rPr>
        <w:t>ذاب</w:t>
      </w:r>
      <w:r w:rsidR="00EC1408" w:rsidRPr="00B438A8">
        <w:rPr>
          <w:rFonts w:ascii="mylotus" w:hAnsi="mylotus" w:cs="mylotus"/>
          <w:sz w:val="24"/>
          <w:szCs w:val="24"/>
          <w:rtl/>
          <w:lang w:bidi="fa-IR"/>
        </w:rPr>
        <w:t xml:space="preserve"> ـ</w:t>
      </w:r>
      <w:r w:rsidR="00A9299B">
        <w:rPr>
          <w:rtl/>
          <w:lang w:bidi="fa-IR"/>
        </w:rPr>
        <w:t xml:space="preserve"> خلاف است و مشهور میان فریقین آن است که قتل آن ملعون در روز بیست و ششم ماه ذی الحجّه واقع شد و بعضی بیست و هفتم نیز گفته‌اند و مستند</w:t>
      </w:r>
      <w:r w:rsidR="00EC1408">
        <w:rPr>
          <w:rtl/>
          <w:lang w:bidi="fa-IR"/>
        </w:rPr>
        <w:t>ِ</w:t>
      </w:r>
      <w:r w:rsidR="00A9299B">
        <w:rPr>
          <w:rtl/>
          <w:lang w:bidi="fa-IR"/>
        </w:rPr>
        <w:t xml:space="preserve"> این دو قول نقل مورّخان است و</w:t>
      </w:r>
      <w:r w:rsidR="00D01537">
        <w:rPr>
          <w:rtl/>
          <w:lang w:bidi="fa-IR"/>
        </w:rPr>
        <w:t xml:space="preserve"> </w:t>
      </w:r>
      <w:r w:rsidR="00CE5909">
        <w:rPr>
          <w:rtl/>
          <w:lang w:bidi="fa-IR"/>
        </w:rPr>
        <w:t>از کتب معتبره چنان معلوم می‌شود که چنان</w:t>
      </w:r>
      <w:r w:rsidR="00D3098A">
        <w:rPr>
          <w:rtl/>
          <w:lang w:bidi="fa-IR"/>
        </w:rPr>
        <w:t>‌</w:t>
      </w:r>
      <w:r w:rsidR="00EC1408">
        <w:rPr>
          <w:rtl/>
          <w:lang w:bidi="fa-IR"/>
        </w:rPr>
        <w:t>چ</w:t>
      </w:r>
      <w:r w:rsidR="00CE5909">
        <w:rPr>
          <w:rtl/>
          <w:lang w:bidi="fa-IR"/>
        </w:rPr>
        <w:t xml:space="preserve">ه الحال </w:t>
      </w:r>
      <w:r w:rsidR="00176E8C">
        <w:rPr>
          <w:rtl/>
          <w:lang w:bidi="fa-IR"/>
        </w:rPr>
        <w:t xml:space="preserve">میان عوام شیعه مشهور آن است که </w:t>
      </w:r>
      <w:r w:rsidR="00CE5909">
        <w:rPr>
          <w:rtl/>
          <w:lang w:bidi="fa-IR"/>
        </w:rPr>
        <w:t>ق</w:t>
      </w:r>
      <w:r w:rsidR="00176E8C">
        <w:rPr>
          <w:rtl/>
          <w:lang w:bidi="fa-IR"/>
        </w:rPr>
        <w:t>ت</w:t>
      </w:r>
      <w:r w:rsidR="00CE5909">
        <w:rPr>
          <w:rtl/>
          <w:lang w:bidi="fa-IR"/>
        </w:rPr>
        <w:t>ل او در نهم ماه ربیع الأوّل واقع شده است و سابقاً میان جمعی از م</w:t>
      </w:r>
      <w:r w:rsidR="00176E8C">
        <w:rPr>
          <w:rtl/>
          <w:lang w:bidi="fa-IR"/>
        </w:rPr>
        <w:t>ح</w:t>
      </w:r>
      <w:r w:rsidR="00CE5909">
        <w:rPr>
          <w:rtl/>
          <w:lang w:bidi="fa-IR"/>
        </w:rPr>
        <w:t>دّثین شیعه نیز چنین مشهور بوده است و سیّد بزرگوار علی</w:t>
      </w:r>
      <w:r w:rsidR="00EC1408">
        <w:rPr>
          <w:rtl/>
          <w:lang w:bidi="fa-IR"/>
        </w:rPr>
        <w:t>ّ</w:t>
      </w:r>
      <w:r w:rsidR="00CE5909">
        <w:rPr>
          <w:rtl/>
          <w:lang w:bidi="fa-IR"/>
        </w:rPr>
        <w:t xml:space="preserve"> بن طاوس در کتاب «إقبال</w:t>
      </w:r>
      <w:r w:rsidR="00176E8C">
        <w:rPr>
          <w:rtl/>
          <w:lang w:bidi="fa-IR"/>
        </w:rPr>
        <w:t xml:space="preserve"> </w:t>
      </w:r>
      <w:r w:rsidR="00BC527F">
        <w:rPr>
          <w:rtl/>
          <w:lang w:bidi="fa-IR"/>
        </w:rPr>
        <w:t>[</w:t>
      </w:r>
      <w:r w:rsidR="00CE5909">
        <w:rPr>
          <w:rtl/>
          <w:lang w:bidi="fa-IR"/>
        </w:rPr>
        <w:t>الأعمال</w:t>
      </w:r>
      <w:r w:rsidR="00BC527F">
        <w:rPr>
          <w:rtl/>
          <w:lang w:bidi="fa-IR"/>
        </w:rPr>
        <w:t>]</w:t>
      </w:r>
      <w:r w:rsidR="00CE5909">
        <w:rPr>
          <w:rtl/>
          <w:lang w:bidi="fa-IR"/>
        </w:rPr>
        <w:t xml:space="preserve">» اشاره </w:t>
      </w:r>
      <w:r w:rsidR="00EC1408">
        <w:rPr>
          <w:rtl/>
          <w:lang w:bidi="fa-IR"/>
        </w:rPr>
        <w:t>نموده است به آنکه ابن بابویه</w:t>
      </w:r>
      <w:r w:rsidR="00D3098A">
        <w:rPr>
          <w:lang w:bidi="fa-IR"/>
        </w:rPr>
        <w:sym w:font="Abo-thar" w:char="F065"/>
      </w:r>
      <w:r w:rsidR="00EC1408">
        <w:rPr>
          <w:rtl/>
          <w:lang w:bidi="fa-IR"/>
        </w:rPr>
        <w:t xml:space="preserve"> روایتی از حضرت امام جعفر صادق</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CE5909">
        <w:rPr>
          <w:rtl/>
          <w:lang w:bidi="fa-IR"/>
        </w:rPr>
        <w:t>روایت کرده است که آن ملعون در روز نهم ماه ربیع الأوّل به درک أسفل جحیم متوجّه شده است</w:t>
      </w:r>
      <w:r w:rsidR="001969BB" w:rsidRPr="001969BB">
        <w:rPr>
          <w:rtl/>
          <w:lang w:bidi="fa-IR"/>
        </w:rPr>
        <w:t>.</w:t>
      </w:r>
      <w:r w:rsidR="002B7B81">
        <w:rPr>
          <w:rtl/>
          <w:lang w:bidi="fa-IR"/>
        </w:rPr>
        <w:t>..</w:t>
      </w:r>
      <w:r w:rsidR="00CE5909">
        <w:rPr>
          <w:rtl/>
          <w:lang w:bidi="fa-IR"/>
        </w:rPr>
        <w:t>..»</w:t>
      </w:r>
      <w:r w:rsidR="001969BB" w:rsidRPr="001969BB">
        <w:rPr>
          <w:rtl/>
          <w:lang w:bidi="fa-IR"/>
        </w:rPr>
        <w:t>.</w:t>
      </w:r>
      <w:r w:rsidR="00CE5909">
        <w:rPr>
          <w:rtl/>
          <w:lang w:bidi="fa-IR"/>
        </w:rPr>
        <w:t xml:space="preserve"> </w:t>
      </w:r>
    </w:p>
    <w:p w:rsidR="00550895" w:rsidRDefault="00550895" w:rsidP="00D01537">
      <w:pPr>
        <w:ind w:firstLine="284"/>
        <w:jc w:val="both"/>
        <w:rPr>
          <w:rtl/>
          <w:lang w:bidi="fa-IR"/>
        </w:rPr>
      </w:pPr>
      <w:r>
        <w:rPr>
          <w:rtl/>
          <w:lang w:bidi="fa-IR"/>
        </w:rPr>
        <w:t>با</w:t>
      </w:r>
      <w:r w:rsidR="001969BB" w:rsidRPr="001969BB">
        <w:rPr>
          <w:rtl/>
          <w:lang w:bidi="fa-IR"/>
        </w:rPr>
        <w:t xml:space="preserve"> این‌که </w:t>
      </w:r>
      <w:r>
        <w:rPr>
          <w:rtl/>
          <w:lang w:bidi="fa-IR"/>
        </w:rPr>
        <w:t>اسلام بر وحدت و اتّحاد مسلمین تأکید شدید نموده، نمی‌دانم چرا این نویسندگان این قدر بر ایجاد تفرقه و فاصله میان مسلمین اصرار دارند؟</w:t>
      </w:r>
      <w:r w:rsidR="00175FCB">
        <w:rPr>
          <w:rtl/>
          <w:lang w:bidi="fa-IR"/>
        </w:rPr>
        <w:t>!</w:t>
      </w:r>
      <w:r>
        <w:rPr>
          <w:rtl/>
          <w:lang w:bidi="fa-IR"/>
        </w:rPr>
        <w:t xml:space="preserve"> وای به حال مسلمین </w:t>
      </w:r>
      <w:r w:rsidR="00966162">
        <w:rPr>
          <w:rtl/>
          <w:lang w:bidi="fa-IR"/>
        </w:rPr>
        <w:t xml:space="preserve">با </w:t>
      </w:r>
      <w:r>
        <w:rPr>
          <w:rtl/>
          <w:lang w:bidi="fa-IR"/>
        </w:rPr>
        <w:t>این نویسندگان</w:t>
      </w:r>
      <w:r w:rsidR="00175FCB">
        <w:rPr>
          <w:rtl/>
          <w:lang w:bidi="fa-IR"/>
        </w:rPr>
        <w:t>!</w:t>
      </w:r>
    </w:p>
    <w:p w:rsidR="009147E3" w:rsidRDefault="00550895" w:rsidP="00693322">
      <w:pPr>
        <w:ind w:firstLine="284"/>
        <w:jc w:val="both"/>
        <w:rPr>
          <w:rtl/>
          <w:lang w:bidi="fa-IR"/>
        </w:rPr>
      </w:pPr>
      <w:r>
        <w:rPr>
          <w:rtl/>
          <w:lang w:bidi="fa-IR"/>
        </w:rPr>
        <w:t>دربار</w:t>
      </w:r>
      <w:r w:rsidR="00511465">
        <w:rPr>
          <w:rtl/>
          <w:lang w:bidi="fa-IR"/>
        </w:rPr>
        <w:t>ه‌ی</w:t>
      </w:r>
      <w:r>
        <w:rPr>
          <w:rtl/>
          <w:lang w:bidi="fa-IR"/>
        </w:rPr>
        <w:t xml:space="preserve"> دعای </w:t>
      </w:r>
      <w:r w:rsidRPr="004D4F70">
        <w:rPr>
          <w:rFonts w:cs="KFGQPC Uthman Taha Naskh"/>
          <w:sz w:val="32"/>
          <w:szCs w:val="27"/>
          <w:rtl/>
        </w:rPr>
        <w:t>«ا</w:t>
      </w:r>
      <w:r w:rsidR="00693322" w:rsidRPr="004D4F70">
        <w:rPr>
          <w:rFonts w:cs="KFGQPC Uthman Taha Naskh"/>
          <w:sz w:val="32"/>
          <w:szCs w:val="27"/>
          <w:rtl/>
        </w:rPr>
        <w:t>َ</w:t>
      </w:r>
      <w:r w:rsidRPr="004D4F70">
        <w:rPr>
          <w:rFonts w:cs="KFGQPC Uthman Taha Naskh"/>
          <w:sz w:val="32"/>
          <w:szCs w:val="27"/>
          <w:rtl/>
        </w:rPr>
        <w:t>لل</w:t>
      </w:r>
      <w:r w:rsidR="00693322" w:rsidRPr="004D4F70">
        <w:rPr>
          <w:rFonts w:cs="KFGQPC Uthman Taha Naskh"/>
          <w:sz w:val="32"/>
          <w:szCs w:val="27"/>
          <w:rtl/>
        </w:rPr>
        <w:t>ّ</w:t>
      </w:r>
      <w:r w:rsidRPr="004D4F70">
        <w:rPr>
          <w:rFonts w:cs="KFGQPC Uthman Taha Naskh"/>
          <w:sz w:val="32"/>
          <w:szCs w:val="27"/>
          <w:rtl/>
        </w:rPr>
        <w:t>ه</w:t>
      </w:r>
      <w:r w:rsidR="00693322" w:rsidRPr="004D4F70">
        <w:rPr>
          <w:rFonts w:cs="KFGQPC Uthman Taha Naskh"/>
          <w:sz w:val="32"/>
          <w:szCs w:val="27"/>
          <w:rtl/>
        </w:rPr>
        <w:t>ُ</w:t>
      </w:r>
      <w:r w:rsidRPr="004D4F70">
        <w:rPr>
          <w:rFonts w:cs="KFGQPC Uthman Taha Naskh"/>
          <w:sz w:val="32"/>
          <w:szCs w:val="27"/>
          <w:rtl/>
        </w:rPr>
        <w:t>م</w:t>
      </w:r>
      <w:r w:rsidR="00693322" w:rsidRPr="004D4F70">
        <w:rPr>
          <w:rFonts w:cs="KFGQPC Uthman Taha Naskh"/>
          <w:sz w:val="32"/>
          <w:szCs w:val="27"/>
          <w:rtl/>
        </w:rPr>
        <w:t>َّ</w:t>
      </w:r>
      <w:r w:rsidRPr="004D4F70">
        <w:rPr>
          <w:rFonts w:cs="KFGQPC Uthman Taha Naskh"/>
          <w:sz w:val="32"/>
          <w:szCs w:val="27"/>
          <w:rtl/>
        </w:rPr>
        <w:t xml:space="preserve"> </w:t>
      </w:r>
      <w:r w:rsidR="00693322" w:rsidRPr="004D4F70">
        <w:rPr>
          <w:rFonts w:cs="KFGQPC Uthman Taha Naskh"/>
          <w:sz w:val="32"/>
          <w:szCs w:val="27"/>
          <w:rtl/>
        </w:rPr>
        <w:t>أ</w:t>
      </w:r>
      <w:r w:rsidRPr="004D4F70">
        <w:rPr>
          <w:rFonts w:cs="KFGQPC Uthman Taha Naskh"/>
          <w:sz w:val="32"/>
          <w:szCs w:val="27"/>
          <w:rtl/>
        </w:rPr>
        <w:t>نت</w:t>
      </w:r>
      <w:r w:rsidR="00693322" w:rsidRPr="004D4F70">
        <w:rPr>
          <w:rFonts w:cs="KFGQPC Uthman Taha Naskh"/>
          <w:sz w:val="32"/>
          <w:szCs w:val="27"/>
          <w:rtl/>
        </w:rPr>
        <w:t>َ</w:t>
      </w:r>
      <w:r w:rsidRPr="004D4F70">
        <w:rPr>
          <w:rFonts w:cs="KFGQPC Uthman Taha Naskh"/>
          <w:sz w:val="32"/>
          <w:szCs w:val="27"/>
          <w:rtl/>
        </w:rPr>
        <w:t xml:space="preserve"> ح</w:t>
      </w:r>
      <w:r w:rsidR="00693322" w:rsidRPr="004D4F70">
        <w:rPr>
          <w:rFonts w:cs="KFGQPC Uthman Taha Naskh"/>
          <w:sz w:val="32"/>
          <w:szCs w:val="27"/>
          <w:rtl/>
        </w:rPr>
        <w:t>َ</w:t>
      </w:r>
      <w:r w:rsidRPr="004D4F70">
        <w:rPr>
          <w:rFonts w:cs="KFGQPC Uthman Taha Naskh"/>
          <w:sz w:val="32"/>
          <w:szCs w:val="27"/>
          <w:rtl/>
        </w:rPr>
        <w:t>يّ</w:t>
      </w:r>
      <w:r w:rsidR="00693322" w:rsidRPr="004D4F70">
        <w:rPr>
          <w:rFonts w:cs="KFGQPC Uthman Taha Naskh"/>
          <w:sz w:val="32"/>
          <w:szCs w:val="27"/>
          <w:rtl/>
        </w:rPr>
        <w:t>ٌ لا</w:t>
      </w:r>
      <w:r w:rsidR="00B438A8">
        <w:rPr>
          <w:rFonts w:cs="KFGQPC Uthman Taha Naskh"/>
          <w:sz w:val="32"/>
          <w:szCs w:val="27"/>
          <w:rtl/>
        </w:rPr>
        <w:t xml:space="preserve"> </w:t>
      </w:r>
      <w:r w:rsidRPr="004D4F70">
        <w:rPr>
          <w:rFonts w:cs="KFGQPC Uthman Taha Naskh"/>
          <w:sz w:val="32"/>
          <w:szCs w:val="27"/>
          <w:rtl/>
        </w:rPr>
        <w:t>ت</w:t>
      </w:r>
      <w:r w:rsidR="00693322" w:rsidRPr="004D4F70">
        <w:rPr>
          <w:rFonts w:cs="KFGQPC Uthman Taha Naskh"/>
          <w:sz w:val="32"/>
          <w:szCs w:val="27"/>
          <w:rtl/>
        </w:rPr>
        <w:t>َمُوتُ</w:t>
      </w:r>
      <w:r w:rsidRPr="004D4F70">
        <w:rPr>
          <w:rFonts w:cs="KFGQPC Uthman Taha Naskh"/>
          <w:sz w:val="32"/>
          <w:szCs w:val="27"/>
          <w:rtl/>
        </w:rPr>
        <w:t>..</w:t>
      </w:r>
      <w:r w:rsidR="00693322" w:rsidRPr="004D4F70">
        <w:rPr>
          <w:rFonts w:cs="KFGQPC Uthman Taha Naskh"/>
          <w:sz w:val="32"/>
          <w:szCs w:val="27"/>
          <w:rtl/>
        </w:rPr>
        <w:t>.</w:t>
      </w:r>
      <w:r w:rsidRPr="004D4F70">
        <w:rPr>
          <w:rFonts w:cs="KFGQPC Uthman Taha Naskh"/>
          <w:sz w:val="32"/>
          <w:szCs w:val="27"/>
          <w:rtl/>
        </w:rPr>
        <w:t>.»</w:t>
      </w:r>
      <w:r>
        <w:rPr>
          <w:rtl/>
          <w:lang w:bidi="fa-IR"/>
        </w:rPr>
        <w:t xml:space="preserve"> می‌گوید</w:t>
      </w:r>
      <w:r w:rsidR="005A7852">
        <w:rPr>
          <w:rtl/>
          <w:lang w:bidi="fa-IR"/>
        </w:rPr>
        <w:t>:</w:t>
      </w:r>
      <w:r>
        <w:rPr>
          <w:rtl/>
          <w:lang w:bidi="fa-IR"/>
        </w:rPr>
        <w:t xml:space="preserve"> </w:t>
      </w:r>
      <w:r w:rsidR="00693322">
        <w:rPr>
          <w:rtl/>
          <w:lang w:bidi="fa-IR"/>
        </w:rPr>
        <w:t>«</w:t>
      </w:r>
      <w:r>
        <w:rPr>
          <w:rtl/>
          <w:lang w:bidi="fa-IR"/>
        </w:rPr>
        <w:t xml:space="preserve">چون سندش </w:t>
      </w:r>
      <w:r w:rsidR="00693322">
        <w:rPr>
          <w:rtl/>
          <w:lang w:bidi="fa-IR"/>
        </w:rPr>
        <w:t xml:space="preserve">را </w:t>
      </w:r>
      <w:r>
        <w:rPr>
          <w:rtl/>
          <w:lang w:bidi="fa-IR"/>
        </w:rPr>
        <w:t>منتهی به معصوم ندیدم</w:t>
      </w:r>
      <w:r w:rsidR="00693322">
        <w:rPr>
          <w:rtl/>
          <w:lang w:bidi="fa-IR"/>
        </w:rPr>
        <w:t xml:space="preserve"> مراعات اختصار</w:t>
      </w:r>
      <w:r w:rsidR="00966162">
        <w:rPr>
          <w:rtl/>
          <w:lang w:bidi="fa-IR"/>
        </w:rPr>
        <w:t xml:space="preserve"> </w:t>
      </w:r>
      <w:r w:rsidR="00B41D89">
        <w:rPr>
          <w:rtl/>
          <w:lang w:bidi="fa-IR"/>
        </w:rPr>
        <w:t>را أه</w:t>
      </w:r>
      <w:r w:rsidR="00693322">
        <w:rPr>
          <w:rtl/>
          <w:lang w:bidi="fa-IR"/>
        </w:rPr>
        <w:t>َ</w:t>
      </w:r>
      <w:r w:rsidR="00B41D89">
        <w:rPr>
          <w:rtl/>
          <w:lang w:bidi="fa-IR"/>
        </w:rPr>
        <w:t>مّ دیدم، هر</w:t>
      </w:r>
      <w:r>
        <w:rPr>
          <w:rtl/>
          <w:lang w:bidi="fa-IR"/>
        </w:rPr>
        <w:t>که طالب است رجوع به زاد المعاد نماید</w:t>
      </w:r>
      <w:r w:rsidR="00C162D6">
        <w:rPr>
          <w:rtl/>
          <w:lang w:bidi="fa-IR"/>
        </w:rPr>
        <w:t>!»</w:t>
      </w:r>
      <w:r w:rsidR="002460E0">
        <w:rPr>
          <w:rtl/>
          <w:lang w:bidi="fa-IR"/>
        </w:rPr>
        <w:t xml:space="preserve"> </w:t>
      </w:r>
      <w:r>
        <w:rPr>
          <w:rtl/>
          <w:lang w:bidi="fa-IR"/>
        </w:rPr>
        <w:t>باید پرسید</w:t>
      </w:r>
      <w:r w:rsidR="00D951CE">
        <w:rPr>
          <w:rFonts w:hint="cs"/>
          <w:rtl/>
          <w:lang w:bidi="fa-IR"/>
        </w:rPr>
        <w:t>:</w:t>
      </w:r>
      <w:r>
        <w:rPr>
          <w:rtl/>
          <w:lang w:bidi="fa-IR"/>
        </w:rPr>
        <w:t xml:space="preserve"> آیا سایر مطالبی که نقل کرده، سند صحیحی دارد؟</w:t>
      </w:r>
      <w:r w:rsidR="00175FCB">
        <w:rPr>
          <w:rtl/>
          <w:lang w:bidi="fa-IR"/>
        </w:rPr>
        <w:t>!</w:t>
      </w:r>
      <w:r>
        <w:rPr>
          <w:rtl/>
          <w:lang w:bidi="fa-IR"/>
        </w:rPr>
        <w:t xml:space="preserve"> البته خیر</w:t>
      </w:r>
      <w:r w:rsidR="00175FCB">
        <w:rPr>
          <w:rtl/>
          <w:lang w:bidi="fa-IR"/>
        </w:rPr>
        <w:t>!</w:t>
      </w:r>
      <w:r>
        <w:rPr>
          <w:rtl/>
          <w:lang w:bidi="fa-IR"/>
        </w:rPr>
        <w:t xml:space="preserve"> ثانیاً نقلی را که مدرک صحیح ندارد باید رها کرد نه آن</w:t>
      </w:r>
      <w:r w:rsidR="00966162">
        <w:rPr>
          <w:rtl/>
          <w:lang w:bidi="fa-IR"/>
        </w:rPr>
        <w:t>‌</w:t>
      </w:r>
      <w:r>
        <w:rPr>
          <w:rtl/>
          <w:lang w:bidi="fa-IR"/>
        </w:rPr>
        <w:t>که رجوع دهیم به کتاب</w:t>
      </w:r>
      <w:r w:rsidR="002A123F">
        <w:rPr>
          <w:rtl/>
          <w:lang w:bidi="fa-IR"/>
        </w:rPr>
        <w:t>‌</w:t>
      </w:r>
      <w:r>
        <w:rPr>
          <w:rtl/>
          <w:lang w:bidi="fa-IR"/>
        </w:rPr>
        <w:t>های دیگر</w:t>
      </w:r>
      <w:r w:rsidR="00175FCB">
        <w:rPr>
          <w:rtl/>
          <w:lang w:bidi="fa-IR"/>
        </w:rPr>
        <w:t>!</w:t>
      </w:r>
    </w:p>
    <w:p w:rsidR="00966162" w:rsidRDefault="009147E3" w:rsidP="00D951CE">
      <w:pPr>
        <w:ind w:firstLine="284"/>
        <w:jc w:val="both"/>
        <w:rPr>
          <w:rtl/>
          <w:lang w:bidi="fa-IR"/>
        </w:rPr>
      </w:pPr>
      <w:r>
        <w:rPr>
          <w:rtl/>
          <w:lang w:bidi="fa-IR"/>
        </w:rPr>
        <w:t>همچنین از قول سیّد بن طاوس خرافی می‌گوید: «من یافتم طائف</w:t>
      </w:r>
      <w:r w:rsidR="00511465">
        <w:rPr>
          <w:rtl/>
          <w:lang w:bidi="fa-IR"/>
        </w:rPr>
        <w:t>ه‌ی</w:t>
      </w:r>
      <w:r>
        <w:rPr>
          <w:rtl/>
          <w:lang w:bidi="fa-IR"/>
        </w:rPr>
        <w:t xml:space="preserve"> نصاری</w:t>
      </w:r>
      <w:r w:rsidR="002460E0">
        <w:rPr>
          <w:rtl/>
          <w:lang w:bidi="fa-IR"/>
        </w:rPr>
        <w:t xml:space="preserve"> </w:t>
      </w:r>
      <w:r w:rsidR="00511551">
        <w:rPr>
          <w:rtl/>
          <w:lang w:bidi="fa-IR"/>
        </w:rPr>
        <w:t>و جمعی از مسلمین(؟</w:t>
      </w:r>
      <w:r w:rsidR="00175FCB">
        <w:rPr>
          <w:rtl/>
          <w:lang w:bidi="fa-IR"/>
        </w:rPr>
        <w:t>!</w:t>
      </w:r>
      <w:r w:rsidR="00511551">
        <w:rPr>
          <w:rtl/>
          <w:lang w:bidi="fa-IR"/>
        </w:rPr>
        <w:t>) را که تعظیم بزرگی از روز ولادت عیسی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511551">
        <w:rPr>
          <w:rtl/>
          <w:lang w:bidi="fa-IR"/>
        </w:rPr>
        <w:t>می‌نمایند و تعجّب کردم که چگونه مسلمانان قانع شدند که روز مولود پیغمبرشان که أعظم از هم</w:t>
      </w:r>
      <w:r w:rsidR="00511465">
        <w:rPr>
          <w:rtl/>
          <w:lang w:bidi="fa-IR"/>
        </w:rPr>
        <w:t>ه‌ی</w:t>
      </w:r>
      <w:r w:rsidR="00511551">
        <w:rPr>
          <w:rtl/>
          <w:lang w:bidi="fa-IR"/>
        </w:rPr>
        <w:t xml:space="preserve"> پیغمبران است به این مرتبه از تعظیم باشد.</w:t>
      </w:r>
      <w:r w:rsidR="00693322">
        <w:rPr>
          <w:rtl/>
          <w:lang w:bidi="fa-IR"/>
        </w:rPr>
        <w:t>..</w:t>
      </w:r>
      <w:r w:rsidR="00511551">
        <w:rPr>
          <w:rtl/>
          <w:lang w:bidi="fa-IR"/>
        </w:rPr>
        <w:t>..</w:t>
      </w:r>
      <w:r w:rsidR="00511551" w:rsidRPr="00693322">
        <w:rPr>
          <w:sz w:val="24"/>
          <w:szCs w:val="24"/>
          <w:rtl/>
          <w:lang w:bidi="fa-IR"/>
        </w:rPr>
        <w:t>الخ</w:t>
      </w:r>
      <w:r w:rsidR="00511551">
        <w:rPr>
          <w:rtl/>
          <w:lang w:bidi="fa-IR"/>
        </w:rPr>
        <w:t>»</w:t>
      </w:r>
      <w:r w:rsidR="00D951CE">
        <w:rPr>
          <w:rFonts w:hint="cs"/>
          <w:rtl/>
          <w:lang w:bidi="fa-IR"/>
        </w:rPr>
        <w:t>.</w:t>
      </w:r>
      <w:r w:rsidR="00511551">
        <w:rPr>
          <w:rtl/>
          <w:lang w:bidi="fa-IR"/>
        </w:rPr>
        <w:t xml:space="preserve"> باید گفت</w:t>
      </w:r>
      <w:r w:rsidR="00D951CE">
        <w:rPr>
          <w:rFonts w:hint="cs"/>
          <w:rtl/>
          <w:lang w:bidi="fa-IR"/>
        </w:rPr>
        <w:t>:</w:t>
      </w:r>
      <w:r w:rsidR="00511551">
        <w:rPr>
          <w:rtl/>
          <w:lang w:bidi="fa-IR"/>
        </w:rPr>
        <w:t xml:space="preserve"> آیا نصاری که جشن می‌گیرند و </w:t>
      </w:r>
      <w:r w:rsidR="00D951CE">
        <w:rPr>
          <w:rFonts w:hint="cs"/>
          <w:rtl/>
          <w:lang w:bidi="fa-IR"/>
        </w:rPr>
        <w:t>ا</w:t>
      </w:r>
      <w:r w:rsidR="00511551">
        <w:rPr>
          <w:rtl/>
          <w:lang w:bidi="fa-IR"/>
        </w:rPr>
        <w:t>موال بسیار در این کار صرف می‌کنند به</w:t>
      </w:r>
      <w:r w:rsidR="00792E7B">
        <w:rPr>
          <w:rtl/>
          <w:lang w:bidi="fa-IR"/>
        </w:rPr>
        <w:t xml:space="preserve"> امر </w:t>
      </w:r>
      <w:r w:rsidR="00511551">
        <w:rPr>
          <w:rtl/>
          <w:lang w:bidi="fa-IR"/>
        </w:rPr>
        <w:t>حضرت عیسی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511551">
        <w:rPr>
          <w:rtl/>
          <w:lang w:bidi="fa-IR"/>
        </w:rPr>
        <w:t>چنین می‌کنند؟! البت</w:t>
      </w:r>
      <w:r w:rsidR="00693322">
        <w:rPr>
          <w:rtl/>
          <w:lang w:bidi="fa-IR"/>
        </w:rPr>
        <w:t>ّ</w:t>
      </w:r>
      <w:r w:rsidR="00511551">
        <w:rPr>
          <w:rtl/>
          <w:lang w:bidi="fa-IR"/>
        </w:rPr>
        <w:t xml:space="preserve">ه خیر. در اسلام نیز چنین توصیه‌ای نیست و شارع صرف کردن </w:t>
      </w:r>
      <w:r w:rsidR="00D951CE">
        <w:rPr>
          <w:rFonts w:hint="cs"/>
          <w:rtl/>
          <w:lang w:bidi="fa-IR"/>
        </w:rPr>
        <w:t>ا</w:t>
      </w:r>
      <w:r w:rsidR="00511551">
        <w:rPr>
          <w:rtl/>
          <w:lang w:bidi="fa-IR"/>
        </w:rPr>
        <w:t xml:space="preserve">موال برای </w:t>
      </w:r>
      <w:r w:rsidR="00406973">
        <w:rPr>
          <w:rtl/>
          <w:lang w:bidi="fa-IR"/>
        </w:rPr>
        <w:t>چراغانی و چاپ انواع أوراق و</w:t>
      </w:r>
      <w:r w:rsidR="001969BB" w:rsidRPr="001969BB">
        <w:rPr>
          <w:rtl/>
          <w:lang w:bidi="fa-IR"/>
        </w:rPr>
        <w:t>.</w:t>
      </w:r>
      <w:r w:rsidR="00406973">
        <w:rPr>
          <w:rtl/>
          <w:lang w:bidi="fa-IR"/>
        </w:rPr>
        <w:t>.</w:t>
      </w:r>
      <w:r w:rsidR="00693322">
        <w:rPr>
          <w:rtl/>
          <w:lang w:bidi="fa-IR"/>
        </w:rPr>
        <w:t>..</w:t>
      </w:r>
      <w:r w:rsidR="00406973">
        <w:rPr>
          <w:rtl/>
          <w:lang w:bidi="fa-IR"/>
        </w:rPr>
        <w:t>. را برای ولادت</w:t>
      </w:r>
      <w:r w:rsidR="001842D5">
        <w:rPr>
          <w:rtl/>
          <w:lang w:bidi="fa-IR"/>
        </w:rPr>
        <w:t xml:space="preserve"> انبیاء </w:t>
      </w:r>
      <w:r w:rsidR="00406973">
        <w:rPr>
          <w:rtl/>
          <w:lang w:bidi="fa-IR"/>
        </w:rPr>
        <w:t>و اولیاء نمی‌پسندد</w:t>
      </w:r>
      <w:r w:rsidR="001969BB">
        <w:rPr>
          <w:rtl/>
          <w:lang w:bidi="fa-IR"/>
        </w:rPr>
        <w:t xml:space="preserve"> در حالی‌که </w:t>
      </w:r>
      <w:r w:rsidR="00406973">
        <w:rPr>
          <w:rtl/>
          <w:lang w:bidi="fa-IR"/>
        </w:rPr>
        <w:t>این همه فقیر و بیمار و بی‌سواد در جامع</w:t>
      </w:r>
      <w:r w:rsidR="00511465">
        <w:rPr>
          <w:rtl/>
          <w:lang w:bidi="fa-IR"/>
        </w:rPr>
        <w:t>ه‌ی</w:t>
      </w:r>
      <w:r w:rsidR="00406973">
        <w:rPr>
          <w:rtl/>
          <w:lang w:bidi="fa-IR"/>
        </w:rPr>
        <w:t xml:space="preserve"> مسل</w:t>
      </w:r>
      <w:r w:rsidR="00693322">
        <w:rPr>
          <w:rtl/>
          <w:lang w:bidi="fa-IR"/>
        </w:rPr>
        <w:t>مین وجود دارد. به همین سبب أمیر</w:t>
      </w:r>
      <w:r w:rsidR="00406973">
        <w:rPr>
          <w:rtl/>
          <w:lang w:bidi="fa-IR"/>
        </w:rPr>
        <w:t>المؤمنین در دور</w:t>
      </w:r>
      <w:r w:rsidR="00511465">
        <w:rPr>
          <w:rtl/>
          <w:lang w:bidi="fa-IR"/>
        </w:rPr>
        <w:t>ه‌ی</w:t>
      </w:r>
      <w:r w:rsidR="00406973">
        <w:rPr>
          <w:rtl/>
          <w:lang w:bidi="fa-IR"/>
        </w:rPr>
        <w:t xml:space="preserve"> خلافت خود، برای سالگرد تولّد یا وفات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B41D89">
        <w:rPr>
          <w:rtl/>
          <w:lang w:bidi="fa-IR"/>
        </w:rPr>
        <w:t>یا پسران پیامبر یا حضرت زهرا</w:t>
      </w:r>
      <w:r w:rsidR="001B6FA1">
        <w:rPr>
          <w:sz w:val="24"/>
          <w:szCs w:val="24"/>
          <w:lang w:bidi="fa-IR"/>
        </w:rPr>
        <w:sym w:font="Abo-thar" w:char="F042"/>
      </w:r>
      <w:r w:rsidR="00406973">
        <w:rPr>
          <w:rtl/>
          <w:lang w:bidi="fa-IR"/>
        </w:rPr>
        <w:t>، مراسم جشن یا عزاداری نگرفت و اعلام تعطیل نکرد و به خلفای قبل از خود نیز اعتراض نفرمود که چرا برای تولّد و رحلت پیامبر</w:t>
      </w:r>
      <w:r w:rsidR="00693322">
        <w:rPr>
          <w:rtl/>
          <w:lang w:bidi="fa-IR"/>
        </w:rPr>
        <w:t xml:space="preserve"> </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693322">
        <w:rPr>
          <w:rtl/>
          <w:lang w:bidi="fa-IR"/>
        </w:rPr>
        <w:t>مراسم ج</w:t>
      </w:r>
      <w:r w:rsidR="00406973">
        <w:rPr>
          <w:rtl/>
          <w:lang w:bidi="fa-IR"/>
        </w:rPr>
        <w:t>شن یا عزاداری برپا نمی‌کنند؟! آیا شما میل دارید در ای</w:t>
      </w:r>
      <w:r w:rsidR="009F37E5">
        <w:rPr>
          <w:rtl/>
          <w:lang w:bidi="fa-IR"/>
        </w:rPr>
        <w:t xml:space="preserve">ن </w:t>
      </w:r>
      <w:r w:rsidR="009F37E5">
        <w:rPr>
          <w:rFonts w:hint="cs"/>
          <w:rtl/>
          <w:lang w:bidi="fa-IR"/>
        </w:rPr>
        <w:t>ا</w:t>
      </w:r>
      <w:r w:rsidR="00406973">
        <w:rPr>
          <w:rtl/>
          <w:lang w:bidi="fa-IR"/>
        </w:rPr>
        <w:t>مور، مسلمین مقلّد نصاری باشند؟</w:t>
      </w:r>
      <w:r w:rsidR="00175FCB">
        <w:rPr>
          <w:rtl/>
          <w:lang w:bidi="fa-IR"/>
        </w:rPr>
        <w:t>!</w:t>
      </w:r>
    </w:p>
    <w:p w:rsidR="00406973" w:rsidRDefault="00406973" w:rsidP="009F37E5">
      <w:pPr>
        <w:pStyle w:val="a0"/>
        <w:ind w:left="284" w:firstLine="0"/>
        <w:rPr>
          <w:rFonts w:hint="cs"/>
          <w:rtl/>
        </w:rPr>
      </w:pPr>
      <w:bookmarkStart w:id="128" w:name="_Toc372365433"/>
      <w:r w:rsidRPr="00406973">
        <w:rPr>
          <w:rtl/>
        </w:rPr>
        <w:t>فصل دهم</w:t>
      </w:r>
      <w:bookmarkEnd w:id="128"/>
    </w:p>
    <w:p w:rsidR="00A67B2B" w:rsidRDefault="00406973" w:rsidP="00D951CE">
      <w:pPr>
        <w:ind w:firstLine="284"/>
        <w:jc w:val="both"/>
        <w:rPr>
          <w:rtl/>
          <w:lang w:bidi="fa-IR"/>
        </w:rPr>
      </w:pPr>
      <w:r>
        <w:rPr>
          <w:rtl/>
          <w:lang w:bidi="fa-IR"/>
        </w:rPr>
        <w:t>این فصل مربوط به ماه</w:t>
      </w:r>
      <w:r w:rsidR="00966162">
        <w:rPr>
          <w:rtl/>
          <w:lang w:bidi="fa-IR"/>
        </w:rPr>
        <w:t xml:space="preserve">‌های ربیع </w:t>
      </w:r>
      <w:r>
        <w:rPr>
          <w:rtl/>
          <w:lang w:bidi="fa-IR"/>
        </w:rPr>
        <w:t>الثّانی و جمادی الأولی و ج</w:t>
      </w:r>
      <w:r w:rsidR="001707C6">
        <w:rPr>
          <w:rtl/>
          <w:lang w:bidi="fa-IR"/>
        </w:rPr>
        <w:t>م</w:t>
      </w:r>
      <w:r>
        <w:rPr>
          <w:rtl/>
          <w:lang w:bidi="fa-IR"/>
        </w:rPr>
        <w:t>ادی الآخر</w:t>
      </w:r>
      <w:r w:rsidR="00A456FE">
        <w:rPr>
          <w:rtl/>
          <w:lang w:bidi="fa-IR"/>
        </w:rPr>
        <w:t>ه</w:t>
      </w:r>
      <w:r>
        <w:rPr>
          <w:rtl/>
          <w:lang w:bidi="fa-IR"/>
        </w:rPr>
        <w:t xml:space="preserve"> است. در این</w:t>
      </w:r>
      <w:r w:rsidR="00966162">
        <w:rPr>
          <w:rtl/>
          <w:lang w:bidi="fa-IR"/>
        </w:rPr>
        <w:t>‌</w:t>
      </w:r>
      <w:r>
        <w:rPr>
          <w:rtl/>
          <w:lang w:bidi="fa-IR"/>
        </w:rPr>
        <w:t xml:space="preserve">جا نیز قول سیّد بن طاوس خرافی و سایرین را نقل کرده است. </w:t>
      </w:r>
      <w:r w:rsidR="0020655E">
        <w:rPr>
          <w:rtl/>
          <w:lang w:bidi="fa-IR"/>
        </w:rPr>
        <w:t>باید گفت چیزی که در کتاب خدا و سنت رسول الله</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20655E">
        <w:rPr>
          <w:rtl/>
          <w:lang w:bidi="fa-IR"/>
        </w:rPr>
        <w:t>نیست نه سیّد بن طاوس و نه سایرین حقّ دارند که آن را از مستحب</w:t>
      </w:r>
      <w:r w:rsidR="0048509F">
        <w:rPr>
          <w:rtl/>
          <w:lang w:bidi="fa-IR"/>
        </w:rPr>
        <w:t>ّ</w:t>
      </w:r>
      <w:r w:rsidR="0020655E">
        <w:rPr>
          <w:rtl/>
          <w:lang w:bidi="fa-IR"/>
        </w:rPr>
        <w:t>ات یا مکروهات دینی قرار دهند</w:t>
      </w:r>
      <w:r w:rsidR="0020655E" w:rsidRPr="009236A6">
        <w:rPr>
          <w:sz w:val="24"/>
          <w:vertAlign w:val="superscript"/>
          <w:rtl/>
          <w:lang w:bidi="fa-IR"/>
        </w:rPr>
        <w:t>(</w:t>
      </w:r>
      <w:r w:rsidR="0020655E" w:rsidRPr="009236A6">
        <w:rPr>
          <w:rStyle w:val="FootnoteReference"/>
          <w:sz w:val="24"/>
          <w:rtl/>
          <w:lang w:bidi="fa-IR"/>
        </w:rPr>
        <w:footnoteReference w:id="498"/>
      </w:r>
      <w:r w:rsidR="0020655E" w:rsidRPr="009236A6">
        <w:rPr>
          <w:sz w:val="24"/>
          <w:vertAlign w:val="superscript"/>
          <w:rtl/>
          <w:lang w:bidi="fa-IR"/>
        </w:rPr>
        <w:t>)</w:t>
      </w:r>
      <w:r w:rsidR="00D951CE">
        <w:rPr>
          <w:rFonts w:hint="cs"/>
          <w:rtl/>
          <w:lang w:bidi="fa-IR"/>
        </w:rPr>
        <w:t>.</w:t>
      </w:r>
      <w:r w:rsidR="001707C6">
        <w:rPr>
          <w:rtl/>
          <w:lang w:bidi="fa-IR"/>
        </w:rPr>
        <w:t xml:space="preserve"> </w:t>
      </w:r>
      <w:r w:rsidR="006C199F">
        <w:rPr>
          <w:rtl/>
          <w:lang w:bidi="fa-IR"/>
        </w:rPr>
        <w:t>در این فصل بر حضرت زهرا</w:t>
      </w:r>
      <w:r w:rsidR="00966162">
        <w:rPr>
          <w:rFonts w:ascii="Abo-thar" w:hAnsi="Abo-thar"/>
          <w:sz w:val="24"/>
          <w:szCs w:val="24"/>
          <w:lang w:bidi="fa-IR"/>
        </w:rPr>
        <w:sym w:font="Abo-thar" w:char="F042"/>
      </w:r>
      <w:r w:rsidR="009755B1" w:rsidRPr="009755B1">
        <w:rPr>
          <w:rFonts w:ascii="Abo-thar" w:hAnsi="Abo-thar"/>
          <w:sz w:val="24"/>
          <w:szCs w:val="24"/>
          <w:rtl/>
          <w:lang w:bidi="fa-IR"/>
        </w:rPr>
        <w:t xml:space="preserve"> </w:t>
      </w:r>
      <w:r w:rsidR="006C199F">
        <w:rPr>
          <w:rtl/>
          <w:lang w:bidi="fa-IR"/>
        </w:rPr>
        <w:t>دستور إقا</w:t>
      </w:r>
      <w:r w:rsidR="000445D0">
        <w:rPr>
          <w:rtl/>
          <w:lang w:bidi="fa-IR"/>
        </w:rPr>
        <w:t>م</w:t>
      </w:r>
      <w:r w:rsidR="00511465">
        <w:rPr>
          <w:rtl/>
          <w:lang w:bidi="fa-IR"/>
        </w:rPr>
        <w:t>ه‌ی</w:t>
      </w:r>
      <w:r w:rsidR="000445D0">
        <w:rPr>
          <w:rtl/>
          <w:lang w:bidi="fa-IR"/>
        </w:rPr>
        <w:t xml:space="preserve"> ماتم داده و با این توصیه‌ها </w:t>
      </w:r>
      <w:r w:rsidR="00966162">
        <w:rPr>
          <w:rtl/>
          <w:lang w:bidi="fa-IR"/>
        </w:rPr>
        <w:t>ا</w:t>
      </w:r>
      <w:r w:rsidR="006C199F">
        <w:rPr>
          <w:rtl/>
          <w:lang w:bidi="fa-IR"/>
        </w:rPr>
        <w:t>یّام فاطمیّ</w:t>
      </w:r>
      <w:r w:rsidR="00511465">
        <w:rPr>
          <w:rtl/>
          <w:lang w:bidi="fa-IR"/>
        </w:rPr>
        <w:t>ه‌ی</w:t>
      </w:r>
      <w:r w:rsidR="006C199F">
        <w:rPr>
          <w:rtl/>
          <w:lang w:bidi="fa-IR"/>
        </w:rPr>
        <w:t xml:space="preserve"> متعدّد به وجود آورده‌ان</w:t>
      </w:r>
      <w:r w:rsidR="0023551C">
        <w:rPr>
          <w:rtl/>
          <w:lang w:bidi="fa-IR"/>
        </w:rPr>
        <w:t>د که دکان پررونقی شده برای مدّاحان و</w:t>
      </w:r>
      <w:r w:rsidR="00966162">
        <w:rPr>
          <w:rtl/>
          <w:lang w:bidi="fa-IR"/>
        </w:rPr>
        <w:t xml:space="preserve"> </w:t>
      </w:r>
      <w:r w:rsidR="0023551C">
        <w:rPr>
          <w:rtl/>
          <w:lang w:bidi="fa-IR"/>
        </w:rPr>
        <w:t>روضه</w:t>
      </w:r>
      <w:r w:rsidR="00966162">
        <w:rPr>
          <w:rtl/>
          <w:lang w:bidi="fa-IR"/>
        </w:rPr>
        <w:t>‌</w:t>
      </w:r>
      <w:r w:rsidR="0023551C">
        <w:rPr>
          <w:rtl/>
          <w:lang w:bidi="fa-IR"/>
        </w:rPr>
        <w:t>خوان</w:t>
      </w:r>
      <w:r w:rsidR="00966162">
        <w:rPr>
          <w:rtl/>
          <w:lang w:bidi="fa-IR"/>
        </w:rPr>
        <w:t>‌</w:t>
      </w:r>
      <w:r w:rsidR="0023551C">
        <w:rPr>
          <w:rtl/>
          <w:lang w:bidi="fa-IR"/>
        </w:rPr>
        <w:t>ها</w:t>
      </w:r>
      <w:r w:rsidR="00966162">
        <w:rPr>
          <w:rtl/>
          <w:lang w:bidi="fa-IR"/>
        </w:rPr>
        <w:t xml:space="preserve"> </w:t>
      </w:r>
      <w:r w:rsidR="006C199F">
        <w:rPr>
          <w:rtl/>
          <w:lang w:bidi="fa-IR"/>
        </w:rPr>
        <w:t>که مکرّر در مجالس خود اشعار مدحی یا ذکر مصائب</w:t>
      </w:r>
      <w:r w:rsidR="0023551C">
        <w:rPr>
          <w:rtl/>
          <w:lang w:bidi="fa-IR"/>
        </w:rPr>
        <w:t>ِ غالباً غیر</w:t>
      </w:r>
      <w:r w:rsidR="006C199F">
        <w:rPr>
          <w:rtl/>
          <w:lang w:bidi="fa-IR"/>
        </w:rPr>
        <w:t>واقعی و عزاداری و نوحه</w:t>
      </w:r>
      <w:r w:rsidR="00D951CE">
        <w:rPr>
          <w:rFonts w:hint="cs"/>
          <w:rtl/>
          <w:lang w:bidi="fa-IR"/>
        </w:rPr>
        <w:t>‌</w:t>
      </w:r>
      <w:r w:rsidR="006C199F">
        <w:rPr>
          <w:rtl/>
          <w:lang w:bidi="fa-IR"/>
        </w:rPr>
        <w:t>خوانی وسینه</w:t>
      </w:r>
      <w:r w:rsidR="00D951CE">
        <w:rPr>
          <w:rFonts w:hint="cs"/>
          <w:rtl/>
          <w:lang w:bidi="fa-IR"/>
        </w:rPr>
        <w:t>‌</w:t>
      </w:r>
      <w:r w:rsidR="006C199F">
        <w:rPr>
          <w:rtl/>
          <w:lang w:bidi="fa-IR"/>
        </w:rPr>
        <w:t>زنی و زنجیر زنی</w:t>
      </w:r>
      <w:r w:rsidR="00AE3BA5">
        <w:rPr>
          <w:rtl/>
          <w:lang w:bidi="fa-IR"/>
        </w:rPr>
        <w:t xml:space="preserve"> و</w:t>
      </w:r>
      <w:r w:rsidR="001969BB" w:rsidRPr="001969BB">
        <w:rPr>
          <w:rtl/>
          <w:lang w:bidi="fa-IR"/>
        </w:rPr>
        <w:t>.</w:t>
      </w:r>
      <w:r w:rsidR="00AE3BA5">
        <w:rPr>
          <w:rtl/>
          <w:lang w:bidi="fa-IR"/>
        </w:rPr>
        <w:t>.... برپا می‌کنند. اموال زیادی صرف این کارها می‌شود. متأسّفانه این کارها محلّ در آمد عدّ</w:t>
      </w:r>
      <w:r w:rsidR="000445D0">
        <w:rPr>
          <w:rtl/>
          <w:lang w:bidi="fa-IR"/>
        </w:rPr>
        <w:t>ه</w:t>
      </w:r>
      <w:r w:rsidR="00AE3BA5">
        <w:rPr>
          <w:rtl/>
          <w:lang w:bidi="fa-IR"/>
        </w:rPr>
        <w:t>‌ای افراد خرافی</w:t>
      </w:r>
      <w:r w:rsidR="0023551C">
        <w:rPr>
          <w:rtl/>
          <w:lang w:bidi="fa-IR"/>
        </w:rPr>
        <w:t>ِ</w:t>
      </w:r>
      <w:r w:rsidR="00AE3BA5">
        <w:rPr>
          <w:rtl/>
          <w:lang w:bidi="fa-IR"/>
        </w:rPr>
        <w:t xml:space="preserve"> کم سواد</w:t>
      </w:r>
      <w:r w:rsidR="0023551C">
        <w:rPr>
          <w:rtl/>
          <w:lang w:bidi="fa-IR"/>
        </w:rPr>
        <w:t>ِ</w:t>
      </w:r>
      <w:r w:rsidR="00AE3BA5">
        <w:rPr>
          <w:rtl/>
          <w:lang w:bidi="fa-IR"/>
        </w:rPr>
        <w:t xml:space="preserve"> فرصت طلب شده که در</w:t>
      </w:r>
      <w:r w:rsidR="00A67B2B">
        <w:rPr>
          <w:rtl/>
          <w:lang w:bidi="fa-IR"/>
        </w:rPr>
        <w:t xml:space="preserve"> مجالس شعر می‌خوانند و نو</w:t>
      </w:r>
      <w:r w:rsidR="000445D0">
        <w:rPr>
          <w:rtl/>
          <w:lang w:bidi="fa-IR"/>
        </w:rPr>
        <w:t>ح</w:t>
      </w:r>
      <w:r w:rsidR="00A67B2B">
        <w:rPr>
          <w:rtl/>
          <w:lang w:bidi="fa-IR"/>
        </w:rPr>
        <w:t>ه</w:t>
      </w:r>
      <w:r w:rsidR="00D951CE">
        <w:rPr>
          <w:rFonts w:hint="cs"/>
          <w:rtl/>
          <w:lang w:bidi="fa-IR"/>
        </w:rPr>
        <w:t>‌</w:t>
      </w:r>
      <w:r w:rsidR="00A67B2B">
        <w:rPr>
          <w:rtl/>
          <w:lang w:bidi="fa-IR"/>
        </w:rPr>
        <w:t>خوانی می‌کنند و از مردم پول م</w:t>
      </w:r>
      <w:r w:rsidR="00A615B1">
        <w:rPr>
          <w:rtl/>
          <w:lang w:bidi="fa-IR"/>
        </w:rPr>
        <w:t>ی‌گیرند</w:t>
      </w:r>
      <w:r w:rsidR="00175FCB">
        <w:rPr>
          <w:rtl/>
          <w:lang w:bidi="fa-IR"/>
        </w:rPr>
        <w:t>!</w:t>
      </w:r>
      <w:r w:rsidR="00A615B1">
        <w:rPr>
          <w:rtl/>
          <w:lang w:bidi="fa-IR"/>
        </w:rPr>
        <w:t xml:space="preserve"> و به واسط</w:t>
      </w:r>
      <w:r w:rsidR="00511465">
        <w:rPr>
          <w:rtl/>
          <w:lang w:bidi="fa-IR"/>
        </w:rPr>
        <w:t>ه‌ی</w:t>
      </w:r>
      <w:r w:rsidR="00A615B1">
        <w:rPr>
          <w:rtl/>
          <w:lang w:bidi="fa-IR"/>
        </w:rPr>
        <w:t xml:space="preserve"> منقولات ناصحیح و نا</w:t>
      </w:r>
      <w:r w:rsidR="00A67B2B">
        <w:rPr>
          <w:rtl/>
          <w:lang w:bidi="fa-IR"/>
        </w:rPr>
        <w:t>معتبر و مجعول اینان، فاصله بلکه عداوت بین شیعه و سنّی بیشتر شده و تفرقه و تشتّت مسلمین را م</w:t>
      </w:r>
      <w:r w:rsidR="000445D0">
        <w:rPr>
          <w:rtl/>
          <w:lang w:bidi="fa-IR"/>
        </w:rPr>
        <w:t>ح</w:t>
      </w:r>
      <w:r w:rsidR="00A67B2B">
        <w:rPr>
          <w:rtl/>
          <w:lang w:bidi="fa-IR"/>
        </w:rPr>
        <w:t>کم</w:t>
      </w:r>
      <w:r w:rsidR="00966162">
        <w:rPr>
          <w:rtl/>
          <w:lang w:bidi="fa-IR"/>
        </w:rPr>
        <w:t>‌</w:t>
      </w:r>
      <w:r w:rsidR="00A67B2B">
        <w:rPr>
          <w:rtl/>
          <w:lang w:bidi="fa-IR"/>
        </w:rPr>
        <w:t>تر می‌کنند تا استعمار بهتر بتواند استفاده کند!</w:t>
      </w:r>
      <w:r w:rsidR="001969BB">
        <w:rPr>
          <w:rtl/>
          <w:lang w:bidi="fa-IR"/>
        </w:rPr>
        <w:t xml:space="preserve"> در حالی‌که </w:t>
      </w:r>
      <w:r w:rsidR="00A67B2B">
        <w:rPr>
          <w:rtl/>
          <w:lang w:bidi="fa-IR"/>
        </w:rPr>
        <w:t>در اسلام و در شریعت خاتم المرسلین</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A67B2B">
        <w:rPr>
          <w:rtl/>
          <w:lang w:bidi="fa-IR"/>
        </w:rPr>
        <w:t>جشن گرفتن برای تولّد اشخاص و یا عزاداری سالانه برای رحلت اشخاص جزء برنام</w:t>
      </w:r>
      <w:r w:rsidR="00511465">
        <w:rPr>
          <w:rtl/>
          <w:lang w:bidi="fa-IR"/>
        </w:rPr>
        <w:t>ه‌ی</w:t>
      </w:r>
      <w:r w:rsidR="00A67B2B">
        <w:rPr>
          <w:rtl/>
          <w:lang w:bidi="fa-IR"/>
        </w:rPr>
        <w:t xml:space="preserve"> دین نبوده است و چنان</w:t>
      </w:r>
      <w:r w:rsidR="00966162">
        <w:rPr>
          <w:rtl/>
          <w:lang w:bidi="fa-IR"/>
        </w:rPr>
        <w:t>‌</w:t>
      </w:r>
      <w:r w:rsidR="00A67B2B">
        <w:rPr>
          <w:rtl/>
          <w:lang w:bidi="fa-IR"/>
        </w:rPr>
        <w:t>که در آخر فصل مربوط به ماه ربیع الأوّل ملاحظه شد این کارها را مسل</w:t>
      </w:r>
      <w:r w:rsidR="000445D0">
        <w:rPr>
          <w:rtl/>
          <w:lang w:bidi="fa-IR"/>
        </w:rPr>
        <w:t>م</w:t>
      </w:r>
      <w:r w:rsidR="00A67B2B">
        <w:rPr>
          <w:rtl/>
          <w:lang w:bidi="fa-IR"/>
        </w:rPr>
        <w:t xml:space="preserve">ین از طوائف دیگر تقلید کردند. </w:t>
      </w:r>
    </w:p>
    <w:p w:rsidR="005D16CA" w:rsidRDefault="00AF3296" w:rsidP="00D951CE">
      <w:pPr>
        <w:ind w:firstLine="284"/>
        <w:jc w:val="both"/>
        <w:rPr>
          <w:rtl/>
          <w:lang w:bidi="fa-IR"/>
        </w:rPr>
      </w:pPr>
      <w:r>
        <w:rPr>
          <w:rtl/>
          <w:lang w:bidi="fa-IR"/>
        </w:rPr>
        <w:t>مدّ</w:t>
      </w:r>
      <w:r w:rsidR="000445D0">
        <w:rPr>
          <w:rtl/>
          <w:lang w:bidi="fa-IR"/>
        </w:rPr>
        <w:t>ا</w:t>
      </w:r>
      <w:r>
        <w:rPr>
          <w:rtl/>
          <w:lang w:bidi="fa-IR"/>
        </w:rPr>
        <w:t>حان و روضه</w:t>
      </w:r>
      <w:r w:rsidR="00D951CE">
        <w:rPr>
          <w:rFonts w:hint="cs"/>
          <w:rtl/>
          <w:lang w:bidi="fa-IR"/>
        </w:rPr>
        <w:t>‌</w:t>
      </w:r>
      <w:r>
        <w:rPr>
          <w:rtl/>
          <w:lang w:bidi="fa-IR"/>
        </w:rPr>
        <w:t>خوانان قضایای هزار و چهار صد سال قبل را بهانه کرده و دائم تکرار می‌کنند</w:t>
      </w:r>
      <w:r w:rsidR="001969BB">
        <w:rPr>
          <w:rtl/>
          <w:lang w:bidi="fa-IR"/>
        </w:rPr>
        <w:t xml:space="preserve"> در حالی‌که </w:t>
      </w:r>
      <w:r>
        <w:rPr>
          <w:rtl/>
          <w:lang w:bidi="fa-IR"/>
        </w:rPr>
        <w:t>خداوند فرموده</w:t>
      </w:r>
      <w:r w:rsidR="00A31435">
        <w:rPr>
          <w:rFonts w:ascii="KFGQPC Uthman Taha Naskh" w:cs="KFGQPC Uthman Taha Naskh"/>
          <w:rtl/>
          <w:lang w:bidi="fa-IR"/>
        </w:rPr>
        <w:t>﴿</w:t>
      </w:r>
      <w:r w:rsidR="00CB749C" w:rsidRPr="00CB749C">
        <w:rPr>
          <w:rStyle w:val="Char5"/>
          <w:rtl/>
          <w:lang w:bidi="fa-IR"/>
        </w:rPr>
        <w:t>تِلۡكَ أُمَّةٞ قَدۡ خَلَتۡۖ لَهَا مَا كَسَبَتۡ وَلَكُم مَّا كَسَبۡتُمۡۖ وَلَا تُسۡ‍َٔلُونَ عَمَّا كَانُواْ يَعۡمَلُونَ ١٣٤</w:t>
      </w:r>
      <w:r w:rsidR="00A31435" w:rsidRPr="00A31435">
        <w:rPr>
          <w:rFonts w:ascii="KFGQPC Uthmanic Script HAFS" w:cs="KFGQPC Uthman Taha Naskh"/>
          <w:rtl/>
          <w:lang w:bidi="fa-IR"/>
        </w:rPr>
        <w:t>﴾</w:t>
      </w:r>
      <w:r w:rsidR="00CB749C">
        <w:rPr>
          <w:rFonts w:ascii="KFGQPC Uthman Taha Naskh" w:cs="KFGQPC Uthman Taha Naskh"/>
          <w:rtl/>
          <w:lang w:bidi="fa-IR"/>
        </w:rPr>
        <w:t xml:space="preserve"> </w:t>
      </w:r>
      <w:r w:rsidR="001F4D15">
        <w:rPr>
          <w:rStyle w:val="Char4"/>
          <w:rtl/>
        </w:rPr>
        <w:t>[</w:t>
      </w:r>
      <w:r w:rsidRPr="001D4896">
        <w:rPr>
          <w:rStyle w:val="Char4"/>
          <w:rtl/>
        </w:rPr>
        <w:t>البق</w:t>
      </w:r>
      <w:r w:rsidR="00C107D0" w:rsidRPr="001D4896">
        <w:rPr>
          <w:rStyle w:val="Char4"/>
          <w:rtl/>
        </w:rPr>
        <w:t>رة</w:t>
      </w:r>
      <w:r w:rsidR="00A14640" w:rsidRPr="001D4896">
        <w:rPr>
          <w:rStyle w:val="Char4"/>
          <w:rtl/>
        </w:rPr>
        <w:t>:</w:t>
      </w:r>
      <w:r w:rsidRPr="001D4896">
        <w:rPr>
          <w:rStyle w:val="Char4"/>
          <w:rtl/>
        </w:rPr>
        <w:t>13</w:t>
      </w:r>
      <w:r w:rsidR="002F2707" w:rsidRPr="001D4896">
        <w:rPr>
          <w:rStyle w:val="Char4"/>
          <w:rtl/>
        </w:rPr>
        <w:t>4</w:t>
      </w:r>
      <w:r w:rsidRPr="001D4896">
        <w:rPr>
          <w:rStyle w:val="Char4"/>
          <w:rtl/>
        </w:rPr>
        <w:t>و141</w:t>
      </w:r>
      <w:r w:rsidR="00BC527F" w:rsidRPr="001D4896">
        <w:rPr>
          <w:rStyle w:val="Char4"/>
          <w:rtl/>
        </w:rPr>
        <w:t>]</w:t>
      </w:r>
      <w:r w:rsidR="002F2707" w:rsidRPr="001F4D15">
        <w:rPr>
          <w:rStyle w:val="Char4"/>
          <w:rtl/>
        </w:rPr>
        <w:t xml:space="preserve"> </w:t>
      </w:r>
      <w:r w:rsidR="00D6734F">
        <w:rPr>
          <w:rtl/>
          <w:lang w:bidi="fa-IR"/>
        </w:rPr>
        <w:t xml:space="preserve">«آنان </w:t>
      </w:r>
      <w:r w:rsidR="00966162">
        <w:rPr>
          <w:rtl/>
          <w:lang w:bidi="fa-IR"/>
        </w:rPr>
        <w:t>ا</w:t>
      </w:r>
      <w:r w:rsidR="00D6734F">
        <w:rPr>
          <w:rtl/>
          <w:lang w:bidi="fa-IR"/>
        </w:rPr>
        <w:t>مّتی بودند که در</w:t>
      </w:r>
      <w:r>
        <w:rPr>
          <w:rtl/>
          <w:lang w:bidi="fa-IR"/>
        </w:rPr>
        <w:t>گذشتند آنچه</w:t>
      </w:r>
      <w:r w:rsidR="002F2707">
        <w:rPr>
          <w:rtl/>
          <w:lang w:bidi="fa-IR"/>
        </w:rPr>
        <w:t xml:space="preserve"> کردند مربوط به خودشان است و دستاورد شما از آن</w:t>
      </w:r>
      <w:r w:rsidR="00D6734F">
        <w:rPr>
          <w:rtl/>
          <w:lang w:bidi="fa-IR"/>
        </w:rPr>
        <w:t>ِ</w:t>
      </w:r>
      <w:r w:rsidR="002F2707">
        <w:rPr>
          <w:rtl/>
          <w:lang w:bidi="fa-IR"/>
        </w:rPr>
        <w:t xml:space="preserve"> شماست و شما از آن</w:t>
      </w:r>
      <w:r w:rsidR="00966162">
        <w:rPr>
          <w:rtl/>
          <w:lang w:bidi="fa-IR"/>
        </w:rPr>
        <w:t>‌</w:t>
      </w:r>
      <w:r w:rsidR="002F2707">
        <w:rPr>
          <w:rtl/>
          <w:lang w:bidi="fa-IR"/>
        </w:rPr>
        <w:t>چه</w:t>
      </w:r>
      <w:r>
        <w:rPr>
          <w:rtl/>
          <w:lang w:bidi="fa-IR"/>
        </w:rPr>
        <w:t xml:space="preserve"> ایشان می‌کرده‌اند، پرسیده نمی‌شوید»</w:t>
      </w:r>
      <w:r w:rsidR="002F2707">
        <w:rPr>
          <w:rtl/>
          <w:lang w:bidi="fa-IR"/>
        </w:rPr>
        <w:t>.</w:t>
      </w:r>
      <w:r>
        <w:rPr>
          <w:rtl/>
          <w:lang w:bidi="fa-IR"/>
        </w:rPr>
        <w:t xml:space="preserve"> اگر مسلمین به این آیه توج</w:t>
      </w:r>
      <w:r w:rsidR="00D6734F">
        <w:rPr>
          <w:rtl/>
          <w:lang w:bidi="fa-IR"/>
        </w:rPr>
        <w:t>ّ</w:t>
      </w:r>
      <w:r>
        <w:rPr>
          <w:rtl/>
          <w:lang w:bidi="fa-IR"/>
        </w:rPr>
        <w:t>ه کافی کرده بودند این همه مخارج برای مجالس ع</w:t>
      </w:r>
      <w:r w:rsidR="00D6734F">
        <w:rPr>
          <w:rtl/>
          <w:lang w:bidi="fa-IR"/>
        </w:rPr>
        <w:t>ُ</w:t>
      </w:r>
      <w:r>
        <w:rPr>
          <w:rtl/>
          <w:lang w:bidi="fa-IR"/>
        </w:rPr>
        <w:t>م</w:t>
      </w:r>
      <w:r w:rsidR="00D6734F">
        <w:rPr>
          <w:rtl/>
          <w:lang w:bidi="fa-IR"/>
        </w:rPr>
        <w:t>َر</w:t>
      </w:r>
      <w:r>
        <w:rPr>
          <w:rtl/>
          <w:lang w:bidi="fa-IR"/>
        </w:rPr>
        <w:t>کشان یا عزادار</w:t>
      </w:r>
      <w:r w:rsidR="001969BB" w:rsidRPr="001969BB">
        <w:rPr>
          <w:rtl/>
          <w:lang w:bidi="fa-IR"/>
        </w:rPr>
        <w:t xml:space="preserve">ی‌هایی </w:t>
      </w:r>
      <w:r>
        <w:rPr>
          <w:rtl/>
          <w:lang w:bidi="fa-IR"/>
        </w:rPr>
        <w:t>که در آن مطالب خرافی و جعلی ب</w:t>
      </w:r>
      <w:r w:rsidR="00D6734F">
        <w:rPr>
          <w:rtl/>
          <w:lang w:bidi="fa-IR"/>
        </w:rPr>
        <w:t>یان می‌شود و در</w:t>
      </w:r>
      <w:r w:rsidR="009F7CAF">
        <w:rPr>
          <w:rtl/>
          <w:lang w:bidi="fa-IR"/>
        </w:rPr>
        <w:t xml:space="preserve"> آن‌ها </w:t>
      </w:r>
      <w:r w:rsidR="00D6734F">
        <w:rPr>
          <w:rtl/>
          <w:lang w:bidi="fa-IR"/>
        </w:rPr>
        <w:t>دربار</w:t>
      </w:r>
      <w:r w:rsidR="00511465">
        <w:rPr>
          <w:rtl/>
          <w:lang w:bidi="fa-IR"/>
        </w:rPr>
        <w:t>ه‌ی</w:t>
      </w:r>
      <w:r w:rsidR="00D6734F">
        <w:rPr>
          <w:rtl/>
          <w:lang w:bidi="fa-IR"/>
        </w:rPr>
        <w:t xml:space="preserve"> غیر</w:t>
      </w:r>
      <w:r>
        <w:rPr>
          <w:rtl/>
          <w:lang w:bidi="fa-IR"/>
        </w:rPr>
        <w:t>خدا غلوّ می‌کنند و مجالس</w:t>
      </w:r>
      <w:r w:rsidR="00086A48">
        <w:rPr>
          <w:rtl/>
          <w:lang w:bidi="fa-IR"/>
        </w:rPr>
        <w:t xml:space="preserve"> زنجیرزنی و</w:t>
      </w:r>
      <w:r w:rsidR="001969BB" w:rsidRPr="001969BB">
        <w:rPr>
          <w:rtl/>
          <w:lang w:bidi="fa-IR"/>
        </w:rPr>
        <w:t>.</w:t>
      </w:r>
      <w:r w:rsidR="00086A48">
        <w:rPr>
          <w:rtl/>
          <w:lang w:bidi="fa-IR"/>
        </w:rPr>
        <w:t>.</w:t>
      </w:r>
      <w:r w:rsidR="00D6734F">
        <w:rPr>
          <w:rtl/>
          <w:lang w:bidi="fa-IR"/>
        </w:rPr>
        <w:t>.</w:t>
      </w:r>
      <w:r w:rsidR="00086A48">
        <w:rPr>
          <w:rtl/>
          <w:lang w:bidi="fa-IR"/>
        </w:rPr>
        <w:t xml:space="preserve">.. که موجب ترویج خرافات و ایجاد فاصله بین مسلمین است، صرف نمی‌شد بلکه این </w:t>
      </w:r>
      <w:r w:rsidR="00D951CE">
        <w:rPr>
          <w:rFonts w:hint="cs"/>
          <w:rtl/>
          <w:lang w:bidi="fa-IR"/>
        </w:rPr>
        <w:t>ا</w:t>
      </w:r>
      <w:r w:rsidR="00086A48">
        <w:rPr>
          <w:rtl/>
          <w:lang w:bidi="fa-IR"/>
        </w:rPr>
        <w:t>موال را صرف ساختن مدرسه و بیمارستان و جلسات ت</w:t>
      </w:r>
      <w:r w:rsidR="002F2707">
        <w:rPr>
          <w:rtl/>
          <w:lang w:bidi="fa-IR"/>
        </w:rPr>
        <w:t>علیم قرآن و سایر</w:t>
      </w:r>
      <w:r w:rsidR="00225EA3">
        <w:rPr>
          <w:rtl/>
          <w:lang w:bidi="fa-IR"/>
        </w:rPr>
        <w:t xml:space="preserve"> امور </w:t>
      </w:r>
      <w:r w:rsidR="002F2707">
        <w:rPr>
          <w:rtl/>
          <w:lang w:bidi="fa-IR"/>
        </w:rPr>
        <w:t>عامّ المنف</w:t>
      </w:r>
      <w:r w:rsidR="00086A48">
        <w:rPr>
          <w:rtl/>
          <w:lang w:bidi="fa-IR"/>
        </w:rPr>
        <w:t>ع</w:t>
      </w:r>
      <w:r w:rsidR="00D6734F">
        <w:rPr>
          <w:rtl/>
          <w:lang w:bidi="fa-IR"/>
        </w:rPr>
        <w:t>ه</w:t>
      </w:r>
      <w:r w:rsidR="00086A48">
        <w:rPr>
          <w:rtl/>
          <w:lang w:bidi="fa-IR"/>
        </w:rPr>
        <w:t xml:space="preserve"> می‌کردن</w:t>
      </w:r>
      <w:r w:rsidR="00966162">
        <w:rPr>
          <w:rtl/>
          <w:lang w:bidi="fa-IR"/>
        </w:rPr>
        <w:t>د.</w:t>
      </w:r>
    </w:p>
    <w:p w:rsidR="005D16CA" w:rsidRDefault="005D16CA" w:rsidP="00692F04">
      <w:pPr>
        <w:pStyle w:val="a0"/>
        <w:rPr>
          <w:rtl/>
        </w:rPr>
      </w:pPr>
      <w:bookmarkStart w:id="129" w:name="_Toc372365434"/>
      <w:r>
        <w:rPr>
          <w:rtl/>
        </w:rPr>
        <w:t>فصل یازدهم</w:t>
      </w:r>
      <w:bookmarkEnd w:id="129"/>
    </w:p>
    <w:p w:rsidR="00333C2D" w:rsidRDefault="005D16CA" w:rsidP="00D951CE">
      <w:pPr>
        <w:ind w:firstLine="284"/>
        <w:jc w:val="both"/>
        <w:rPr>
          <w:rtl/>
          <w:lang w:bidi="fa-IR"/>
        </w:rPr>
      </w:pPr>
      <w:r>
        <w:rPr>
          <w:rtl/>
          <w:lang w:bidi="fa-IR"/>
        </w:rPr>
        <w:t xml:space="preserve">مختصّ </w:t>
      </w:r>
      <w:r w:rsidR="00484492">
        <w:rPr>
          <w:rtl/>
          <w:lang w:bidi="fa-IR"/>
        </w:rPr>
        <w:t>ا</w:t>
      </w:r>
      <w:r>
        <w:rPr>
          <w:rtl/>
          <w:lang w:bidi="fa-IR"/>
        </w:rPr>
        <w:t>عمال نوروز و ماه</w:t>
      </w:r>
      <w:r w:rsidR="00484492">
        <w:rPr>
          <w:rtl/>
          <w:lang w:bidi="fa-IR"/>
        </w:rPr>
        <w:t>‌</w:t>
      </w:r>
      <w:r>
        <w:rPr>
          <w:rtl/>
          <w:lang w:bidi="fa-IR"/>
        </w:rPr>
        <w:t>های رومی است</w:t>
      </w:r>
      <w:r w:rsidR="00175FCB">
        <w:rPr>
          <w:rtl/>
          <w:lang w:bidi="fa-IR"/>
        </w:rPr>
        <w:t>!</w:t>
      </w:r>
      <w:r>
        <w:rPr>
          <w:rtl/>
          <w:lang w:bidi="fa-IR"/>
        </w:rPr>
        <w:t xml:space="preserve"> چنان</w:t>
      </w:r>
      <w:r w:rsidR="00484492">
        <w:rPr>
          <w:rtl/>
          <w:lang w:bidi="fa-IR"/>
        </w:rPr>
        <w:t>‌</w:t>
      </w:r>
      <w:r>
        <w:rPr>
          <w:rtl/>
          <w:lang w:bidi="fa-IR"/>
        </w:rPr>
        <w:t>که در مقدّم</w:t>
      </w:r>
      <w:r w:rsidR="00511465">
        <w:rPr>
          <w:rtl/>
          <w:lang w:bidi="fa-IR"/>
        </w:rPr>
        <w:t>ه‌ی</w:t>
      </w:r>
      <w:r>
        <w:rPr>
          <w:rtl/>
          <w:lang w:bidi="fa-IR"/>
        </w:rPr>
        <w:t xml:space="preserve"> </w:t>
      </w:r>
      <w:r w:rsidRPr="00C12566">
        <w:rPr>
          <w:rtl/>
          <w:lang w:bidi="fa-IR"/>
        </w:rPr>
        <w:t>کتاب حاضر</w:t>
      </w:r>
      <w:r>
        <w:rPr>
          <w:rtl/>
          <w:lang w:bidi="fa-IR"/>
        </w:rPr>
        <w:t xml:space="preserve"> (ص </w:t>
      </w:r>
      <w:r w:rsidR="00C12566">
        <w:rPr>
          <w:rtl/>
          <w:lang w:bidi="fa-IR"/>
        </w:rPr>
        <w:fldChar w:fldCharType="begin"/>
      </w:r>
      <w:r w:rsidR="00C12566">
        <w:rPr>
          <w:rtl/>
          <w:lang w:bidi="fa-IR"/>
        </w:rPr>
        <w:instrText xml:space="preserve"> </w:instrText>
      </w:r>
      <w:r w:rsidR="00C12566">
        <w:rPr>
          <w:lang w:bidi="fa-IR"/>
        </w:rPr>
        <w:instrText>PAGEREF</w:instrText>
      </w:r>
      <w:r w:rsidR="00C12566">
        <w:rPr>
          <w:rtl/>
          <w:lang w:bidi="fa-IR"/>
        </w:rPr>
        <w:instrText xml:space="preserve"> _</w:instrText>
      </w:r>
      <w:r w:rsidR="00C12566">
        <w:rPr>
          <w:lang w:bidi="fa-IR"/>
        </w:rPr>
        <w:instrText>Ref346917172 \h</w:instrText>
      </w:r>
      <w:r w:rsidR="00C12566">
        <w:rPr>
          <w:rtl/>
          <w:lang w:bidi="fa-IR"/>
        </w:rPr>
        <w:instrText xml:space="preserve"> </w:instrText>
      </w:r>
      <w:r w:rsidR="00C12566">
        <w:rPr>
          <w:rtl/>
          <w:lang w:bidi="fa-IR"/>
        </w:rPr>
      </w:r>
      <w:r w:rsidR="00C12566">
        <w:rPr>
          <w:rtl/>
          <w:lang w:bidi="fa-IR"/>
        </w:rPr>
        <w:fldChar w:fldCharType="separate"/>
      </w:r>
      <w:r w:rsidR="007D3AD6">
        <w:rPr>
          <w:noProof/>
          <w:rtl/>
          <w:lang w:bidi="fa-IR"/>
        </w:rPr>
        <w:t>32</w:t>
      </w:r>
      <w:r w:rsidR="00C12566">
        <w:rPr>
          <w:rtl/>
          <w:lang w:bidi="fa-IR"/>
        </w:rPr>
        <w:fldChar w:fldCharType="end"/>
      </w:r>
      <w:r>
        <w:rPr>
          <w:rtl/>
          <w:lang w:bidi="fa-IR"/>
        </w:rPr>
        <w:t>) اشاره شد، شیخ عباس در این فصل به نقل از مجلسی روایتی بسیار عجیب آورده است</w:t>
      </w:r>
      <w:r w:rsidRPr="009236A6">
        <w:rPr>
          <w:sz w:val="24"/>
          <w:vertAlign w:val="superscript"/>
          <w:rtl/>
          <w:lang w:bidi="fa-IR"/>
        </w:rPr>
        <w:t>(</w:t>
      </w:r>
      <w:r w:rsidRPr="009236A6">
        <w:rPr>
          <w:rStyle w:val="FootnoteReference"/>
          <w:sz w:val="24"/>
          <w:rtl/>
          <w:lang w:bidi="fa-IR"/>
        </w:rPr>
        <w:footnoteReference w:id="499"/>
      </w:r>
      <w:r w:rsidRPr="009236A6">
        <w:rPr>
          <w:sz w:val="24"/>
          <w:vertAlign w:val="superscript"/>
          <w:rtl/>
          <w:lang w:bidi="fa-IR"/>
        </w:rPr>
        <w:t>)</w:t>
      </w:r>
      <w:r>
        <w:rPr>
          <w:rtl/>
          <w:lang w:bidi="fa-IR"/>
        </w:rPr>
        <w:t xml:space="preserve"> که ما اصرار می‌کنیم </w:t>
      </w:r>
      <w:r w:rsidR="00484492">
        <w:rPr>
          <w:rtl/>
          <w:lang w:bidi="fa-IR"/>
        </w:rPr>
        <w:t>ا</w:t>
      </w:r>
      <w:r>
        <w:rPr>
          <w:rtl/>
          <w:lang w:bidi="fa-IR"/>
        </w:rPr>
        <w:t>طب</w:t>
      </w:r>
      <w:r w:rsidR="00E62A4D">
        <w:rPr>
          <w:rtl/>
          <w:lang w:bidi="fa-IR"/>
        </w:rPr>
        <w:t>ّ</w:t>
      </w:r>
      <w:r>
        <w:rPr>
          <w:rtl/>
          <w:lang w:bidi="fa-IR"/>
        </w:rPr>
        <w:t>اء و دانشجویان طبّ و</w:t>
      </w:r>
      <w:r w:rsidR="005A5612">
        <w:rPr>
          <w:rtl/>
          <w:lang w:bidi="fa-IR"/>
        </w:rPr>
        <w:t xml:space="preserve"> مردم فکور و</w:t>
      </w:r>
      <w:r w:rsidR="009F7CAF">
        <w:rPr>
          <w:rtl/>
          <w:lang w:bidi="fa-IR"/>
        </w:rPr>
        <w:t xml:space="preserve"> اهل </w:t>
      </w:r>
      <w:r w:rsidR="005A5612">
        <w:rPr>
          <w:rtl/>
          <w:lang w:bidi="fa-IR"/>
        </w:rPr>
        <w:t xml:space="preserve">تحقیق این فصل را حتماً مطالعه کرده و سایرین را مطلّع کنند که </w:t>
      </w:r>
      <w:r w:rsidR="00484492">
        <w:rPr>
          <w:rtl/>
          <w:lang w:bidi="fa-IR"/>
        </w:rPr>
        <w:t>ا</w:t>
      </w:r>
      <w:r w:rsidR="005A5612">
        <w:rPr>
          <w:rtl/>
          <w:lang w:bidi="fa-IR"/>
        </w:rPr>
        <w:t xml:space="preserve">مثال مجلسی با مردم ما چه کرده‌اند؟! در این فصل خواصّی برای آب نیسان ذکر کرده که پرداختن به این </w:t>
      </w:r>
      <w:r w:rsidR="00484492">
        <w:rPr>
          <w:rtl/>
          <w:lang w:bidi="fa-IR"/>
        </w:rPr>
        <w:t>ا</w:t>
      </w:r>
      <w:r w:rsidR="005A5612">
        <w:rPr>
          <w:rtl/>
          <w:lang w:bidi="fa-IR"/>
        </w:rPr>
        <w:t xml:space="preserve">مور از </w:t>
      </w:r>
      <w:r w:rsidR="00E62A4D">
        <w:rPr>
          <w:rtl/>
          <w:lang w:bidi="fa-IR"/>
        </w:rPr>
        <w:t>وظ</w:t>
      </w:r>
      <w:r w:rsidR="005A5612">
        <w:rPr>
          <w:rtl/>
          <w:lang w:bidi="fa-IR"/>
        </w:rPr>
        <w:t>ا</w:t>
      </w:r>
      <w:r w:rsidR="00484492">
        <w:rPr>
          <w:rtl/>
          <w:lang w:bidi="fa-IR"/>
        </w:rPr>
        <w:t>ی</w:t>
      </w:r>
      <w:r w:rsidR="005A5612">
        <w:rPr>
          <w:rtl/>
          <w:lang w:bidi="fa-IR"/>
        </w:rPr>
        <w:t xml:space="preserve">ف رسولان </w:t>
      </w:r>
      <w:r w:rsidR="00D951CE">
        <w:rPr>
          <w:rFonts w:hint="cs"/>
          <w:rtl/>
          <w:lang w:bidi="fa-IR"/>
        </w:rPr>
        <w:t>إ</w:t>
      </w:r>
      <w:r w:rsidR="005A5612">
        <w:rPr>
          <w:rtl/>
          <w:lang w:bidi="fa-IR"/>
        </w:rPr>
        <w:t>لهی نبوده است چون وظیف</w:t>
      </w:r>
      <w:r w:rsidR="00511465">
        <w:rPr>
          <w:rtl/>
          <w:lang w:bidi="fa-IR"/>
        </w:rPr>
        <w:t>ه‌ی</w:t>
      </w:r>
      <w:r w:rsidR="005A5612">
        <w:rPr>
          <w:rtl/>
          <w:lang w:bidi="fa-IR"/>
        </w:rPr>
        <w:t xml:space="preserve"> آنان فقط بشارت و انذار بوده و قرآن کریم مکرّر به پیامبر</w:t>
      </w:r>
      <w:r w:rsidR="00210633" w:rsidRPr="00210633">
        <w:rPr>
          <w:rFonts w:ascii="Abo-thar" w:hAnsi="Abo-thar"/>
          <w:sz w:val="24"/>
          <w:szCs w:val="24"/>
          <w:lang w:bidi="fa-IR"/>
        </w:rPr>
        <w:t></w:t>
      </w:r>
      <w:r w:rsidR="00792E7B">
        <w:rPr>
          <w:rFonts w:ascii="Abo-thar" w:hAnsi="Abo-thar"/>
          <w:sz w:val="24"/>
          <w:szCs w:val="24"/>
          <w:rtl/>
          <w:lang w:bidi="fa-IR"/>
        </w:rPr>
        <w:t xml:space="preserve"> امر </w:t>
      </w:r>
      <w:r w:rsidR="00483616">
        <w:rPr>
          <w:rtl/>
          <w:lang w:bidi="fa-IR"/>
        </w:rPr>
        <w:t>فرموده که بگوید:</w:t>
      </w:r>
      <w:r w:rsidR="00BA5204">
        <w:rPr>
          <w:rtl/>
          <w:lang w:bidi="fa-IR"/>
        </w:rPr>
        <w:t xml:space="preserve"> </w:t>
      </w:r>
      <w:r w:rsidR="00A31435">
        <w:rPr>
          <w:rFonts w:ascii="KFGQPC Uthman Taha Naskh" w:cs="KFGQPC Uthman Taha Naskh"/>
          <w:rtl/>
          <w:lang w:bidi="fa-IR"/>
        </w:rPr>
        <w:t>﴿</w:t>
      </w:r>
      <w:r w:rsidR="00D72802" w:rsidRPr="00D72802">
        <w:rPr>
          <w:rStyle w:val="Char5"/>
          <w:rtl/>
          <w:lang w:bidi="fa-IR"/>
        </w:rPr>
        <w:t>إِنۡ أَنَا۠ إِلَّا نَذِيرٞ وَبَشِيرٞ</w:t>
      </w:r>
      <w:r w:rsidR="00A31435" w:rsidRPr="00A31435">
        <w:rPr>
          <w:rFonts w:ascii="KFGQPC Uthmanic Script HAFS" w:cs="KFGQPC Uthman Taha Naskh"/>
          <w:rtl/>
          <w:lang w:bidi="fa-IR"/>
        </w:rPr>
        <w:t>﴾</w:t>
      </w:r>
      <w:r w:rsidR="00D72802">
        <w:rPr>
          <w:rFonts w:ascii="KFGQPC Uthman Taha Naskh" w:cs="KFGQPC Uthman Taha Naskh"/>
          <w:rtl/>
          <w:lang w:bidi="fa-IR"/>
        </w:rPr>
        <w:t xml:space="preserve"> </w:t>
      </w:r>
      <w:r w:rsidR="00D72802" w:rsidRPr="001D4896">
        <w:rPr>
          <w:rStyle w:val="Char4"/>
          <w:rtl/>
        </w:rPr>
        <w:t>[</w:t>
      </w:r>
      <w:r w:rsidR="00A72484">
        <w:rPr>
          <w:rStyle w:val="Char4"/>
          <w:rtl/>
        </w:rPr>
        <w:t>الأعراف:</w:t>
      </w:r>
      <w:r w:rsidR="00D72802" w:rsidRPr="001D4896">
        <w:rPr>
          <w:rStyle w:val="Char4"/>
          <w:rtl/>
        </w:rPr>
        <w:t xml:space="preserve"> ١٨٨]</w:t>
      </w:r>
      <w:r w:rsidR="000E5E8B" w:rsidRPr="001D4896">
        <w:rPr>
          <w:rStyle w:val="Char4"/>
          <w:rtl/>
        </w:rPr>
        <w:t xml:space="preserve"> </w:t>
      </w:r>
      <w:r w:rsidR="00483616">
        <w:rPr>
          <w:rtl/>
          <w:lang w:bidi="fa-IR"/>
        </w:rPr>
        <w:t xml:space="preserve">«من جُز هشدار </w:t>
      </w:r>
      <w:r w:rsidR="00BA5204">
        <w:rPr>
          <w:rtl/>
          <w:lang w:bidi="fa-IR"/>
        </w:rPr>
        <w:t>د</w:t>
      </w:r>
      <w:r w:rsidR="00483616">
        <w:rPr>
          <w:rtl/>
          <w:lang w:bidi="fa-IR"/>
        </w:rPr>
        <w:t>هنده و نوید بخش نیستم». حال چگونه است که مردم با وجود چنین آیات روشن، بیدار نمی‌شوند و هر خراف</w:t>
      </w:r>
      <w:r w:rsidR="00484492">
        <w:rPr>
          <w:rtl/>
          <w:lang w:bidi="fa-IR"/>
        </w:rPr>
        <w:t>ا</w:t>
      </w:r>
      <w:r w:rsidR="00483616">
        <w:rPr>
          <w:rtl/>
          <w:lang w:bidi="fa-IR"/>
        </w:rPr>
        <w:t>تی را به نام دین قبول می‌کنند؟ خدا می‌داند.</w:t>
      </w:r>
    </w:p>
    <w:p w:rsidR="00222173" w:rsidRDefault="00333C2D" w:rsidP="00484492">
      <w:pPr>
        <w:ind w:firstLine="284"/>
        <w:jc w:val="both"/>
        <w:rPr>
          <w:rtl/>
          <w:lang w:bidi="fa-IR"/>
        </w:rPr>
      </w:pPr>
      <w:r>
        <w:rPr>
          <w:rtl/>
          <w:lang w:bidi="fa-IR"/>
        </w:rPr>
        <w:t>مسأل</w:t>
      </w:r>
      <w:r w:rsidR="00511465">
        <w:rPr>
          <w:rtl/>
          <w:lang w:bidi="fa-IR"/>
        </w:rPr>
        <w:t>ه‌ی</w:t>
      </w:r>
      <w:r>
        <w:rPr>
          <w:rtl/>
          <w:lang w:bidi="fa-IR"/>
        </w:rPr>
        <w:t xml:space="preserve"> دیگر آن است که شیخ عب</w:t>
      </w:r>
      <w:r w:rsidR="00E62A4D">
        <w:rPr>
          <w:rtl/>
          <w:lang w:bidi="fa-IR"/>
        </w:rPr>
        <w:t>ّ</w:t>
      </w:r>
      <w:r>
        <w:rPr>
          <w:rtl/>
          <w:lang w:bidi="fa-IR"/>
        </w:rPr>
        <w:t>اس در منتهی الآمال (ج2، ص187) از امام صادق</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حدیثی نقل کرده که آن‌حضرت فرمود: </w:t>
      </w:r>
      <w:r w:rsidR="009E6C78">
        <w:rPr>
          <w:rtl/>
          <w:lang w:bidi="fa-IR"/>
        </w:rPr>
        <w:t>«</w:t>
      </w:r>
      <w:r>
        <w:rPr>
          <w:rtl/>
          <w:lang w:bidi="fa-IR"/>
        </w:rPr>
        <w:t xml:space="preserve">من در </w:t>
      </w:r>
      <w:r w:rsidR="00484492">
        <w:rPr>
          <w:rtl/>
          <w:lang w:bidi="fa-IR"/>
        </w:rPr>
        <w:t>ا</w:t>
      </w:r>
      <w:r>
        <w:rPr>
          <w:rtl/>
          <w:lang w:bidi="fa-IR"/>
        </w:rPr>
        <w:t>خباری که از جدّم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 xml:space="preserve">وارد شده تفتیش کردم </w:t>
      </w:r>
      <w:r w:rsidR="00484492">
        <w:rPr>
          <w:rtl/>
          <w:lang w:bidi="fa-IR"/>
        </w:rPr>
        <w:t xml:space="preserve">در مورد این </w:t>
      </w:r>
      <w:r>
        <w:rPr>
          <w:rtl/>
          <w:lang w:bidi="fa-IR"/>
        </w:rPr>
        <w:t xml:space="preserve">عید چیزی نیافتم و این عید سنّتی برای فُرس </w:t>
      </w:r>
      <w:r w:rsidR="00BC527F">
        <w:rPr>
          <w:rtl/>
          <w:lang w:bidi="fa-IR"/>
        </w:rPr>
        <w:t>[</w:t>
      </w:r>
      <w:r w:rsidR="00E62A4D">
        <w:rPr>
          <w:rtl/>
          <w:lang w:bidi="fa-IR"/>
        </w:rPr>
        <w:t xml:space="preserve">= </w:t>
      </w:r>
      <w:r>
        <w:rPr>
          <w:rtl/>
          <w:lang w:bidi="fa-IR"/>
        </w:rPr>
        <w:t>پارس</w:t>
      </w:r>
      <w:r w:rsidR="00BC527F">
        <w:rPr>
          <w:rtl/>
          <w:lang w:bidi="fa-IR"/>
        </w:rPr>
        <w:t>]</w:t>
      </w:r>
      <w:r>
        <w:rPr>
          <w:rtl/>
          <w:lang w:bidi="fa-IR"/>
        </w:rPr>
        <w:t xml:space="preserve"> </w:t>
      </w:r>
      <w:r w:rsidR="00484492">
        <w:rPr>
          <w:rtl/>
          <w:lang w:bidi="fa-IR"/>
        </w:rPr>
        <w:t xml:space="preserve">بوده </w:t>
      </w:r>
      <w:r>
        <w:rPr>
          <w:rtl/>
          <w:lang w:bidi="fa-IR"/>
        </w:rPr>
        <w:t>و اسلام او را محو نموده و</w:t>
      </w:r>
      <w:r w:rsidR="00484492" w:rsidRPr="00484492">
        <w:rPr>
          <w:rtl/>
          <w:lang w:bidi="fa-IR"/>
        </w:rPr>
        <w:t xml:space="preserve"> </w:t>
      </w:r>
      <w:r w:rsidR="00484492">
        <w:rPr>
          <w:rtl/>
          <w:lang w:bidi="fa-IR"/>
        </w:rPr>
        <w:t>به خدا</w:t>
      </w:r>
      <w:r>
        <w:rPr>
          <w:rtl/>
          <w:lang w:bidi="fa-IR"/>
        </w:rPr>
        <w:t xml:space="preserve"> پناه می‌برم از آن</w:t>
      </w:r>
      <w:r w:rsidR="00484492">
        <w:rPr>
          <w:rtl/>
          <w:lang w:bidi="fa-IR"/>
        </w:rPr>
        <w:t>‌</w:t>
      </w:r>
      <w:r>
        <w:rPr>
          <w:rtl/>
          <w:lang w:bidi="fa-IR"/>
        </w:rPr>
        <w:t>که إحیاء کنم چیزی را که اسلام</w:t>
      </w:r>
      <w:r w:rsidR="00484492" w:rsidRPr="00484492">
        <w:rPr>
          <w:rtl/>
          <w:lang w:bidi="fa-IR"/>
        </w:rPr>
        <w:t xml:space="preserve"> </w:t>
      </w:r>
      <w:r w:rsidR="00484492">
        <w:rPr>
          <w:rtl/>
          <w:lang w:bidi="fa-IR"/>
        </w:rPr>
        <w:t>آن را</w:t>
      </w:r>
      <w:r>
        <w:rPr>
          <w:rtl/>
          <w:lang w:bidi="fa-IR"/>
        </w:rPr>
        <w:t xml:space="preserve"> محو کرده باشد</w:t>
      </w:r>
      <w:r w:rsidR="001969BB" w:rsidRPr="001969BB">
        <w:rPr>
          <w:rtl/>
          <w:lang w:bidi="fa-IR"/>
        </w:rPr>
        <w:t>.</w:t>
      </w:r>
      <w:r>
        <w:rPr>
          <w:rtl/>
          <w:lang w:bidi="fa-IR"/>
        </w:rPr>
        <w:t xml:space="preserve">.... </w:t>
      </w:r>
      <w:r w:rsidRPr="00E62A4D">
        <w:rPr>
          <w:sz w:val="24"/>
          <w:szCs w:val="24"/>
          <w:rtl/>
          <w:lang w:bidi="fa-IR"/>
        </w:rPr>
        <w:t>الخ</w:t>
      </w:r>
      <w:r>
        <w:rPr>
          <w:rtl/>
          <w:lang w:bidi="fa-IR"/>
        </w:rPr>
        <w:t xml:space="preserve">». </w:t>
      </w:r>
    </w:p>
    <w:p w:rsidR="00F26DC9" w:rsidRDefault="00222173" w:rsidP="002A123F">
      <w:pPr>
        <w:ind w:firstLine="284"/>
        <w:jc w:val="both"/>
        <w:rPr>
          <w:rtl/>
          <w:lang w:bidi="fa-IR"/>
        </w:rPr>
      </w:pPr>
      <w:r>
        <w:rPr>
          <w:rtl/>
          <w:lang w:bidi="fa-IR"/>
        </w:rPr>
        <w:t>مخفی نماند که</w:t>
      </w:r>
      <w:r w:rsidR="0029196B" w:rsidRPr="0029196B">
        <w:rPr>
          <w:rFonts w:ascii="Abo-thar" w:hAnsi="Abo-thar"/>
          <w:rtl/>
          <w:lang w:bidi="fa-IR"/>
        </w:rPr>
        <w:t xml:space="preserve"> اخبار </w:t>
      </w:r>
      <w:r>
        <w:rPr>
          <w:rtl/>
          <w:lang w:bidi="fa-IR"/>
        </w:rPr>
        <w:t>مربوط به عید نوروز که قبل از اسلام عید مجوس بوده،</w:t>
      </w:r>
      <w:r w:rsidR="00D951CE">
        <w:rPr>
          <w:rtl/>
          <w:lang w:bidi="fa-IR"/>
        </w:rPr>
        <w:t xml:space="preserve"> ضدّ و نقیض است یعنی تعدادی از </w:t>
      </w:r>
      <w:r w:rsidR="00D951CE">
        <w:rPr>
          <w:rFonts w:hint="cs"/>
          <w:rtl/>
          <w:lang w:bidi="fa-IR"/>
        </w:rPr>
        <w:t>ا</w:t>
      </w:r>
      <w:r>
        <w:rPr>
          <w:rtl/>
          <w:lang w:bidi="fa-IR"/>
        </w:rPr>
        <w:t>خبار، آن را اسلامی ندانسته، مانند روایت بالا و شماری بر خلاف آن</w:t>
      </w:r>
      <w:r w:rsidR="00484492">
        <w:rPr>
          <w:rtl/>
          <w:lang w:bidi="fa-IR"/>
        </w:rPr>
        <w:t>‌</w:t>
      </w:r>
      <w:r>
        <w:rPr>
          <w:rtl/>
          <w:lang w:bidi="fa-IR"/>
        </w:rPr>
        <w:t>هاست! نگارنده به روای</w:t>
      </w:r>
      <w:r w:rsidR="00E62A4D">
        <w:rPr>
          <w:rtl/>
          <w:lang w:bidi="fa-IR"/>
        </w:rPr>
        <w:t>تی معتبر که مؤیّد نوروز باشد بر</w:t>
      </w:r>
      <w:r>
        <w:rPr>
          <w:rtl/>
          <w:lang w:bidi="fa-IR"/>
        </w:rPr>
        <w:t>نخورده است و شاید روایات موافق نوروز جعل کسانی باشد که قصد ترویج این مراسم ر</w:t>
      </w:r>
      <w:r w:rsidR="00BA5204">
        <w:rPr>
          <w:rtl/>
          <w:lang w:bidi="fa-IR"/>
        </w:rPr>
        <w:t>ا درمیان مسلمین داشته‌</w:t>
      </w:r>
      <w:r>
        <w:rPr>
          <w:rtl/>
          <w:lang w:bidi="fa-IR"/>
        </w:rPr>
        <w:t>اند!</w:t>
      </w:r>
      <w:r w:rsidR="00360D10">
        <w:rPr>
          <w:rtl/>
          <w:lang w:bidi="fa-IR"/>
        </w:rPr>
        <w:t xml:space="preserve"> </w:t>
      </w:r>
      <w:r w:rsidR="00360D10" w:rsidRPr="001D7F88">
        <w:rPr>
          <w:rFonts w:cs="mylotus"/>
          <w:sz w:val="32"/>
          <w:szCs w:val="27"/>
          <w:rtl/>
          <w:lang w:bidi="fa-IR"/>
        </w:rPr>
        <w:t>والله</w:t>
      </w:r>
      <w:r w:rsidR="00E62A4D" w:rsidRPr="001D7F88">
        <w:rPr>
          <w:rFonts w:cs="mylotus"/>
          <w:sz w:val="32"/>
          <w:szCs w:val="27"/>
          <w:rtl/>
          <w:lang w:bidi="fa-IR"/>
        </w:rPr>
        <w:t>ُ</w:t>
      </w:r>
      <w:r w:rsidR="00360D10" w:rsidRPr="001D7F88">
        <w:rPr>
          <w:rFonts w:cs="mylotus"/>
          <w:sz w:val="32"/>
          <w:szCs w:val="27"/>
          <w:rtl/>
          <w:lang w:bidi="fa-IR"/>
        </w:rPr>
        <w:t xml:space="preserve"> أعل</w:t>
      </w:r>
      <w:r w:rsidR="00E62A4D" w:rsidRPr="001D7F88">
        <w:rPr>
          <w:rFonts w:cs="mylotus"/>
          <w:sz w:val="32"/>
          <w:szCs w:val="27"/>
          <w:rtl/>
          <w:lang w:bidi="fa-IR"/>
        </w:rPr>
        <w:t>َ</w:t>
      </w:r>
      <w:r w:rsidR="00360D10" w:rsidRPr="001D7F88">
        <w:rPr>
          <w:rFonts w:cs="mylotus"/>
          <w:sz w:val="32"/>
          <w:szCs w:val="27"/>
          <w:rtl/>
          <w:lang w:bidi="fa-IR"/>
        </w:rPr>
        <w:t>م</w:t>
      </w:r>
      <w:r w:rsidR="00360D10">
        <w:rPr>
          <w:rtl/>
          <w:lang w:bidi="fa-IR"/>
        </w:rPr>
        <w:t>.</w:t>
      </w:r>
    </w:p>
    <w:p w:rsidR="00F210EE" w:rsidRPr="00D05132" w:rsidRDefault="00F210EE" w:rsidP="002A123F">
      <w:pPr>
        <w:jc w:val="both"/>
        <w:rPr>
          <w:rFonts w:cs="B Lotus"/>
          <w:b/>
          <w:bCs/>
          <w:rtl/>
          <w:lang w:bidi="fa-IR"/>
        </w:rPr>
        <w:sectPr w:rsidR="00F210EE" w:rsidRPr="00D05132" w:rsidSect="00794AF8">
          <w:headerReference w:type="first" r:id="rId36"/>
          <w:footnotePr>
            <w:numRestart w:val="eachPage"/>
          </w:footnotePr>
          <w:pgSz w:w="11906" w:h="16838" w:code="9"/>
          <w:pgMar w:top="1021" w:right="2495" w:bottom="4253" w:left="2041" w:header="0" w:footer="1021" w:gutter="0"/>
          <w:cols w:space="708"/>
          <w:bidi/>
          <w:rtlGutter/>
          <w:docGrid w:linePitch="381"/>
        </w:sectPr>
      </w:pPr>
    </w:p>
    <w:p w:rsidR="00784306" w:rsidRDefault="00F26DC9" w:rsidP="00F210EE">
      <w:pPr>
        <w:pStyle w:val="a"/>
        <w:rPr>
          <w:rtl/>
        </w:rPr>
      </w:pPr>
      <w:bookmarkStart w:id="130" w:name="_Toc372365435"/>
      <w:r>
        <w:rPr>
          <w:rtl/>
        </w:rPr>
        <w:t>باب سوّم</w:t>
      </w:r>
      <w:bookmarkEnd w:id="130"/>
    </w:p>
    <w:p w:rsidR="00F26DC9" w:rsidRDefault="00F26DC9" w:rsidP="00784306">
      <w:pPr>
        <w:ind w:firstLine="284"/>
        <w:jc w:val="both"/>
        <w:rPr>
          <w:rtl/>
          <w:lang w:bidi="fa-IR"/>
        </w:rPr>
      </w:pPr>
    </w:p>
    <w:p w:rsidR="00F26DC9" w:rsidRDefault="00F26DC9" w:rsidP="00484492">
      <w:pPr>
        <w:ind w:firstLine="284"/>
        <w:jc w:val="both"/>
        <w:rPr>
          <w:rtl/>
          <w:lang w:bidi="fa-IR"/>
        </w:rPr>
      </w:pPr>
      <w:r>
        <w:rPr>
          <w:rtl/>
          <w:lang w:bidi="fa-IR"/>
        </w:rPr>
        <w:t>باب سوّم مفاتیح در زیارات است و مقدّم</w:t>
      </w:r>
      <w:r w:rsidR="00511465">
        <w:rPr>
          <w:rtl/>
          <w:lang w:bidi="fa-IR"/>
        </w:rPr>
        <w:t>ه‌ی</w:t>
      </w:r>
      <w:r>
        <w:rPr>
          <w:rtl/>
          <w:lang w:bidi="fa-IR"/>
        </w:rPr>
        <w:t xml:space="preserve"> این باب در آداب سفر است و مؤلف چند روزی را برای سفر</w:t>
      </w:r>
      <w:r w:rsidR="0032365B">
        <w:rPr>
          <w:rtl/>
          <w:lang w:bidi="fa-IR"/>
        </w:rPr>
        <w:t xml:space="preserve"> ن</w:t>
      </w:r>
      <w:r w:rsidR="00484492">
        <w:rPr>
          <w:rtl/>
          <w:lang w:bidi="fa-IR"/>
        </w:rPr>
        <w:t>ح</w:t>
      </w:r>
      <w:r w:rsidR="0032365B">
        <w:rPr>
          <w:rtl/>
          <w:lang w:bidi="fa-IR"/>
        </w:rPr>
        <w:t>س</w:t>
      </w:r>
      <w:r>
        <w:rPr>
          <w:rtl/>
          <w:lang w:bidi="fa-IR"/>
        </w:rPr>
        <w:t xml:space="preserve"> شمرده است</w:t>
      </w:r>
      <w:r w:rsidR="00175FCB">
        <w:rPr>
          <w:rtl/>
          <w:lang w:bidi="fa-IR"/>
        </w:rPr>
        <w:t>!</w:t>
      </w:r>
      <w:r w:rsidR="001969BB">
        <w:rPr>
          <w:rtl/>
          <w:lang w:bidi="fa-IR"/>
        </w:rPr>
        <w:t xml:space="preserve"> در حالی‌که </w:t>
      </w:r>
      <w:r>
        <w:rPr>
          <w:rtl/>
          <w:lang w:bidi="fa-IR"/>
        </w:rPr>
        <w:t>اگر سفر معصیت نباشد و سفر مباح و یا برای کسب علم یا کسب روزی حلال باشد، هر روزی که سفر را آغاز کند، اشکالی ندارد. کافی است که با نام و یاد خدا شروع کند و صدقه بدهد و از باب إذن عامّ شرع به دعا</w:t>
      </w:r>
      <w:r w:rsidR="00BC6A64">
        <w:rPr>
          <w:rtl/>
          <w:lang w:bidi="fa-IR"/>
        </w:rPr>
        <w:t>؛</w:t>
      </w:r>
      <w:r w:rsidR="001077AC">
        <w:rPr>
          <w:rtl/>
          <w:lang w:bidi="fa-IR"/>
        </w:rPr>
        <w:t xml:space="preserve"> </w:t>
      </w:r>
      <w:r>
        <w:rPr>
          <w:rtl/>
          <w:lang w:bidi="fa-IR"/>
        </w:rPr>
        <w:t xml:space="preserve">خواندن دو دعایی </w:t>
      </w:r>
      <w:r w:rsidR="001077AC">
        <w:rPr>
          <w:rtl/>
          <w:lang w:bidi="fa-IR"/>
        </w:rPr>
        <w:t>که در صفح</w:t>
      </w:r>
      <w:r w:rsidR="00511465">
        <w:rPr>
          <w:rtl/>
          <w:lang w:bidi="fa-IR"/>
        </w:rPr>
        <w:t>ه‌ی</w:t>
      </w:r>
      <w:r w:rsidR="001077AC">
        <w:rPr>
          <w:rtl/>
          <w:lang w:bidi="fa-IR"/>
        </w:rPr>
        <w:t xml:space="preserve"> 307 نقل کرده بلا</w:t>
      </w:r>
      <w:r>
        <w:rPr>
          <w:rtl/>
          <w:lang w:bidi="fa-IR"/>
        </w:rPr>
        <w:t>اشکال و مناسب است.</w:t>
      </w:r>
      <w:r w:rsidR="001969BB">
        <w:rPr>
          <w:rtl/>
          <w:lang w:bidi="fa-IR"/>
        </w:rPr>
        <w:t xml:space="preserve"> امّا </w:t>
      </w:r>
      <w:r>
        <w:rPr>
          <w:rtl/>
          <w:lang w:bidi="fa-IR"/>
        </w:rPr>
        <w:t>قصّه‌ای که دربار</w:t>
      </w:r>
      <w:r w:rsidR="00511465">
        <w:rPr>
          <w:rtl/>
          <w:lang w:bidi="fa-IR"/>
        </w:rPr>
        <w:t>ه‌ی</w:t>
      </w:r>
      <w:r>
        <w:rPr>
          <w:rtl/>
          <w:lang w:bidi="fa-IR"/>
        </w:rPr>
        <w:t xml:space="preserve"> انگشتر فیروزه و</w:t>
      </w:r>
      <w:r w:rsidR="00D951CE">
        <w:rPr>
          <w:rtl/>
          <w:lang w:bidi="fa-IR"/>
        </w:rPr>
        <w:t xml:space="preserve"> شیری که زبان عربی را می‌فهمیده</w:t>
      </w:r>
      <w:r>
        <w:rPr>
          <w:rtl/>
          <w:lang w:bidi="fa-IR"/>
        </w:rPr>
        <w:t>(؟</w:t>
      </w:r>
      <w:r w:rsidR="00175FCB">
        <w:rPr>
          <w:rtl/>
          <w:lang w:bidi="fa-IR"/>
        </w:rPr>
        <w:t>!</w:t>
      </w:r>
      <w:r>
        <w:rPr>
          <w:rtl/>
          <w:lang w:bidi="fa-IR"/>
        </w:rPr>
        <w:t>) آورده ساخت</w:t>
      </w:r>
      <w:r w:rsidR="00511465">
        <w:rPr>
          <w:rtl/>
          <w:lang w:bidi="fa-IR"/>
        </w:rPr>
        <w:t>ه‌ی</w:t>
      </w:r>
      <w:r>
        <w:rPr>
          <w:rtl/>
          <w:lang w:bidi="fa-IR"/>
        </w:rPr>
        <w:t xml:space="preserve"> افراد خرافی است و رب</w:t>
      </w:r>
      <w:r w:rsidR="00983B00">
        <w:rPr>
          <w:rtl/>
          <w:lang w:bidi="fa-IR"/>
        </w:rPr>
        <w:t>طی به اسلام و مسلمانی ندارد. در</w:t>
      </w:r>
      <w:r>
        <w:rPr>
          <w:rtl/>
          <w:lang w:bidi="fa-IR"/>
        </w:rPr>
        <w:t>صفح</w:t>
      </w:r>
      <w:r w:rsidR="00511465">
        <w:rPr>
          <w:rtl/>
          <w:lang w:bidi="fa-IR"/>
        </w:rPr>
        <w:t>ه‌ی</w:t>
      </w:r>
      <w:r>
        <w:rPr>
          <w:rtl/>
          <w:lang w:bidi="fa-IR"/>
        </w:rPr>
        <w:t xml:space="preserve"> </w:t>
      </w:r>
      <w:r w:rsidR="00983B00">
        <w:rPr>
          <w:rtl/>
          <w:lang w:bidi="fa-IR"/>
        </w:rPr>
        <w:t>310 حدیث بسیاری خوبی از</w:t>
      </w:r>
      <w:r w:rsidR="00484492">
        <w:rPr>
          <w:rtl/>
          <w:lang w:bidi="fa-IR"/>
        </w:rPr>
        <w:t xml:space="preserve"> </w:t>
      </w:r>
      <w:r>
        <w:rPr>
          <w:rtl/>
          <w:lang w:bidi="fa-IR"/>
        </w:rPr>
        <w:t>رسول</w:t>
      </w:r>
      <w:r w:rsidR="00484492">
        <w:rPr>
          <w:rtl/>
          <w:lang w:bidi="fa-IR"/>
        </w:rPr>
        <w:t>‌</w:t>
      </w:r>
      <w:r w:rsidR="00225EA3">
        <w:rPr>
          <w:rtl/>
          <w:lang w:bidi="fa-IR"/>
        </w:rPr>
        <w:t>اکرم</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آور</w:t>
      </w:r>
      <w:r w:rsidR="00484492">
        <w:rPr>
          <w:rtl/>
          <w:lang w:bidi="fa-IR"/>
        </w:rPr>
        <w:t>ده که بسیار مفید و آموزنده است.</w:t>
      </w:r>
    </w:p>
    <w:p w:rsidR="0082021F" w:rsidRDefault="002302D4" w:rsidP="00D951CE">
      <w:pPr>
        <w:ind w:firstLine="284"/>
        <w:jc w:val="both"/>
        <w:rPr>
          <w:rtl/>
          <w:lang w:bidi="fa-IR"/>
        </w:rPr>
      </w:pPr>
      <w:r>
        <w:rPr>
          <w:rtl/>
          <w:lang w:bidi="fa-IR"/>
        </w:rPr>
        <w:t>مؤل</w:t>
      </w:r>
      <w:r w:rsidR="00DC6E67">
        <w:rPr>
          <w:rtl/>
          <w:lang w:bidi="fa-IR"/>
        </w:rPr>
        <w:t>ّ</w:t>
      </w:r>
      <w:r>
        <w:rPr>
          <w:rtl/>
          <w:lang w:bidi="fa-IR"/>
        </w:rPr>
        <w:t>ف مفاتیح می‌گوید</w:t>
      </w:r>
      <w:r w:rsidR="005A7852">
        <w:rPr>
          <w:rtl/>
          <w:lang w:bidi="fa-IR"/>
        </w:rPr>
        <w:t>:</w:t>
      </w:r>
      <w:r>
        <w:rPr>
          <w:rtl/>
          <w:lang w:bidi="fa-IR"/>
        </w:rPr>
        <w:t xml:space="preserve"> «</w:t>
      </w:r>
      <w:r w:rsidR="00DC6E67">
        <w:rPr>
          <w:rtl/>
          <w:lang w:bidi="fa-IR"/>
        </w:rPr>
        <w:t>فصل</w:t>
      </w:r>
      <w:r w:rsidR="009755B1">
        <w:rPr>
          <w:rtl/>
          <w:lang w:bidi="fa-IR"/>
        </w:rPr>
        <w:t xml:space="preserve"> اوّل </w:t>
      </w:r>
      <w:r w:rsidR="00DC6E67">
        <w:rPr>
          <w:rtl/>
          <w:lang w:bidi="fa-IR"/>
        </w:rPr>
        <w:t>در</w:t>
      </w:r>
      <w:r>
        <w:rPr>
          <w:rtl/>
          <w:lang w:bidi="fa-IR"/>
        </w:rPr>
        <w:t>آداب زیارت است</w:t>
      </w:r>
      <w:r w:rsidR="00C162D6">
        <w:rPr>
          <w:rtl/>
          <w:lang w:bidi="fa-IR"/>
        </w:rPr>
        <w:t>!»</w:t>
      </w:r>
      <w:r>
        <w:rPr>
          <w:rtl/>
          <w:lang w:bidi="fa-IR"/>
        </w:rPr>
        <w:t xml:space="preserve"> بدان که زیارت قبور چنان</w:t>
      </w:r>
      <w:r w:rsidR="00484492">
        <w:rPr>
          <w:rtl/>
          <w:lang w:bidi="fa-IR"/>
        </w:rPr>
        <w:t>‌</w:t>
      </w:r>
      <w:r>
        <w:rPr>
          <w:rtl/>
          <w:lang w:bidi="fa-IR"/>
        </w:rPr>
        <w:t>که درمیان ما شایع و</w:t>
      </w:r>
      <w:r w:rsidR="0032365B">
        <w:rPr>
          <w:rtl/>
          <w:lang w:bidi="fa-IR"/>
        </w:rPr>
        <w:t xml:space="preserve"> </w:t>
      </w:r>
      <w:r>
        <w:rPr>
          <w:rtl/>
          <w:lang w:bidi="fa-IR"/>
        </w:rPr>
        <w:t>را</w:t>
      </w:r>
      <w:r w:rsidR="0032365B">
        <w:rPr>
          <w:rtl/>
          <w:lang w:bidi="fa-IR"/>
        </w:rPr>
        <w:t>یج است در اسلام تشریع نشده و هر</w:t>
      </w:r>
      <w:r>
        <w:rPr>
          <w:rtl/>
          <w:lang w:bidi="fa-IR"/>
        </w:rPr>
        <w:t>چه در این مورد نوشته‌اند از مجعولات مذاهب منحرف و</w:t>
      </w:r>
      <w:r w:rsidR="009F7CAF">
        <w:rPr>
          <w:rtl/>
          <w:lang w:bidi="fa-IR"/>
        </w:rPr>
        <w:t xml:space="preserve"> اهل </w:t>
      </w:r>
      <w:r>
        <w:rPr>
          <w:rtl/>
          <w:lang w:bidi="fa-IR"/>
        </w:rPr>
        <w:t xml:space="preserve">خرافات است و إلاّ </w:t>
      </w:r>
      <w:r w:rsidR="00DC6E67">
        <w:rPr>
          <w:rFonts w:cs="Times New Roman"/>
          <w:rtl/>
          <w:lang w:bidi="fa-IR"/>
        </w:rPr>
        <w:t xml:space="preserve">ـ </w:t>
      </w:r>
      <w:r w:rsidR="0032365B">
        <w:rPr>
          <w:rtl/>
          <w:lang w:bidi="fa-IR"/>
        </w:rPr>
        <w:t>چنان</w:t>
      </w:r>
      <w:r w:rsidR="00484492">
        <w:rPr>
          <w:rtl/>
          <w:lang w:bidi="fa-IR"/>
        </w:rPr>
        <w:t>‌</w:t>
      </w:r>
      <w:r w:rsidR="0032365B">
        <w:rPr>
          <w:rtl/>
          <w:lang w:bidi="fa-IR"/>
        </w:rPr>
        <w:t>که بر کسی پوشیده نیست</w:t>
      </w:r>
      <w:r w:rsidR="00DC6E67">
        <w:rPr>
          <w:rtl/>
          <w:lang w:bidi="fa-IR"/>
        </w:rPr>
        <w:t xml:space="preserve"> ـ</w:t>
      </w:r>
      <w:r w:rsidR="0032365B">
        <w:rPr>
          <w:rtl/>
          <w:lang w:bidi="fa-IR"/>
        </w:rPr>
        <w:t xml:space="preserve"> ر</w:t>
      </w:r>
      <w:r>
        <w:rPr>
          <w:rtl/>
          <w:lang w:bidi="fa-IR"/>
        </w:rPr>
        <w:t>س</w:t>
      </w:r>
      <w:r w:rsidR="0032365B">
        <w:rPr>
          <w:rtl/>
          <w:lang w:bidi="fa-IR"/>
        </w:rPr>
        <w:t>و</w:t>
      </w:r>
      <w:r>
        <w:rPr>
          <w:rtl/>
          <w:lang w:bidi="fa-IR"/>
        </w:rPr>
        <w:t>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را در خان</w:t>
      </w:r>
      <w:r w:rsidR="00511465">
        <w:rPr>
          <w:rtl/>
          <w:lang w:bidi="fa-IR"/>
        </w:rPr>
        <w:t>ه‌ی</w:t>
      </w:r>
      <w:r>
        <w:rPr>
          <w:rtl/>
          <w:lang w:bidi="fa-IR"/>
        </w:rPr>
        <w:t xml:space="preserve"> خودش و در اطاق عائشه دفن کردند و عائشه تا زمانی‌که زنده بود در آن</w:t>
      </w:r>
      <w:r w:rsidR="00484492">
        <w:rPr>
          <w:rtl/>
          <w:lang w:bidi="fa-IR"/>
        </w:rPr>
        <w:t>‌</w:t>
      </w:r>
      <w:r>
        <w:rPr>
          <w:rtl/>
          <w:lang w:bidi="fa-IR"/>
        </w:rPr>
        <w:t xml:space="preserve">جا </w:t>
      </w:r>
      <w:r w:rsidR="003C77D1">
        <w:rPr>
          <w:rtl/>
          <w:lang w:bidi="fa-IR"/>
        </w:rPr>
        <w:t xml:space="preserve">سکونت داشت و در این مدّت چهل یا سی و چند ساله </w:t>
      </w:r>
      <w:r w:rsidR="00DC6E67">
        <w:rPr>
          <w:rFonts w:cs="Times New Roman"/>
          <w:rtl/>
          <w:lang w:bidi="fa-IR"/>
        </w:rPr>
        <w:t xml:space="preserve">ـ </w:t>
      </w:r>
      <w:r w:rsidR="003C77D1">
        <w:rPr>
          <w:rtl/>
          <w:lang w:bidi="fa-IR"/>
        </w:rPr>
        <w:t>و در واقع تا سال 91 هجری</w:t>
      </w:r>
      <w:r w:rsidR="003C77D1" w:rsidRPr="009236A6">
        <w:rPr>
          <w:sz w:val="24"/>
          <w:vertAlign w:val="superscript"/>
          <w:rtl/>
          <w:lang w:bidi="fa-IR"/>
        </w:rPr>
        <w:t>(</w:t>
      </w:r>
      <w:r w:rsidR="003C77D1" w:rsidRPr="009236A6">
        <w:rPr>
          <w:rStyle w:val="FootnoteReference"/>
          <w:sz w:val="24"/>
          <w:rtl/>
          <w:lang w:bidi="fa-IR"/>
        </w:rPr>
        <w:footnoteReference w:id="500"/>
      </w:r>
      <w:r w:rsidR="003C77D1" w:rsidRPr="009236A6">
        <w:rPr>
          <w:sz w:val="24"/>
          <w:vertAlign w:val="superscript"/>
          <w:rtl/>
          <w:lang w:bidi="fa-IR"/>
        </w:rPr>
        <w:t>)</w:t>
      </w:r>
      <w:r w:rsidR="00DC6E67">
        <w:rPr>
          <w:rtl/>
          <w:lang w:bidi="fa-IR"/>
        </w:rPr>
        <w:t>ـ</w:t>
      </w:r>
      <w:r w:rsidR="0082021F">
        <w:rPr>
          <w:rtl/>
          <w:lang w:bidi="fa-IR"/>
        </w:rPr>
        <w:t xml:space="preserve"> هیچ یک از اصحاب پیامبر نیامدند به در</w:t>
      </w:r>
      <w:r w:rsidR="006A6354">
        <w:rPr>
          <w:rtl/>
          <w:lang w:bidi="fa-IR"/>
        </w:rPr>
        <w:t>ِ</w:t>
      </w:r>
      <w:r w:rsidR="0082021F">
        <w:rPr>
          <w:rtl/>
          <w:lang w:bidi="fa-IR"/>
        </w:rPr>
        <w:t xml:space="preserve"> حجر</w:t>
      </w:r>
      <w:r w:rsidR="00511465">
        <w:rPr>
          <w:rtl/>
          <w:lang w:bidi="fa-IR"/>
        </w:rPr>
        <w:t>ه‌ی</w:t>
      </w:r>
      <w:r w:rsidR="0082021F">
        <w:rPr>
          <w:rtl/>
          <w:lang w:bidi="fa-IR"/>
        </w:rPr>
        <w:t xml:space="preserve"> عائشه که ما می‌خواهیم مرقد رسول خدا را زیارت کنیم و یا </w:t>
      </w:r>
      <w:r w:rsidR="0032365B">
        <w:rPr>
          <w:rtl/>
          <w:lang w:bidi="fa-IR"/>
        </w:rPr>
        <w:t>به آن‌</w:t>
      </w:r>
      <w:r w:rsidR="0082021F">
        <w:rPr>
          <w:rtl/>
          <w:lang w:bidi="fa-IR"/>
        </w:rPr>
        <w:t>حضرت سلام بگوییم و یا او را وسیله و واسطه قرار دهیم</w:t>
      </w:r>
      <w:r w:rsidR="00175FCB">
        <w:rPr>
          <w:rtl/>
          <w:lang w:bidi="fa-IR"/>
        </w:rPr>
        <w:t>!</w:t>
      </w:r>
      <w:r w:rsidR="0082021F">
        <w:rPr>
          <w:rtl/>
          <w:lang w:bidi="fa-IR"/>
        </w:rPr>
        <w:t xml:space="preserve"> این خود دلیلی است ب</w:t>
      </w:r>
      <w:r w:rsidR="006A6354">
        <w:rPr>
          <w:rtl/>
          <w:lang w:bidi="fa-IR"/>
        </w:rPr>
        <w:t>َیِّ</w:t>
      </w:r>
      <w:r w:rsidR="0082021F">
        <w:rPr>
          <w:rtl/>
          <w:lang w:bidi="fa-IR"/>
        </w:rPr>
        <w:t>ن براین</w:t>
      </w:r>
      <w:r w:rsidR="00484492">
        <w:rPr>
          <w:rtl/>
          <w:lang w:bidi="fa-IR"/>
        </w:rPr>
        <w:t>‌</w:t>
      </w:r>
      <w:r w:rsidR="0082021F">
        <w:rPr>
          <w:rtl/>
          <w:lang w:bidi="fa-IR"/>
        </w:rPr>
        <w:t xml:space="preserve">که زیارت در اسلام تشریع نشده و مسلمین </w:t>
      </w:r>
      <w:r w:rsidR="00D85861">
        <w:rPr>
          <w:rtl/>
          <w:lang w:bidi="fa-IR"/>
        </w:rPr>
        <w:t xml:space="preserve">صدر اسلام و </w:t>
      </w:r>
      <w:r w:rsidR="00D951CE">
        <w:rPr>
          <w:rFonts w:hint="cs"/>
          <w:rtl/>
          <w:lang w:bidi="fa-IR"/>
        </w:rPr>
        <w:t>ا</w:t>
      </w:r>
      <w:r w:rsidR="00D85861">
        <w:rPr>
          <w:rtl/>
          <w:lang w:bidi="fa-IR"/>
        </w:rPr>
        <w:t>صحاب پیامبر و تابعی</w:t>
      </w:r>
      <w:r w:rsidR="0082021F">
        <w:rPr>
          <w:rtl/>
          <w:lang w:bidi="fa-IR"/>
        </w:rPr>
        <w:t>ن چیزی به نا</w:t>
      </w:r>
      <w:r w:rsidR="0032365B">
        <w:rPr>
          <w:rtl/>
          <w:lang w:bidi="fa-IR"/>
        </w:rPr>
        <w:t>م</w:t>
      </w:r>
      <w:r w:rsidR="0082021F">
        <w:rPr>
          <w:rtl/>
          <w:lang w:bidi="fa-IR"/>
        </w:rPr>
        <w:t xml:space="preserve"> «زیارت قبور بزرگان دین و واسطه قرار دادن ایشان» در شریعت اسلام نمی‌شناخته‌اند و این رسم بعدها وارد اسلام شده است!</w:t>
      </w:r>
    </w:p>
    <w:p w:rsidR="002F35FC" w:rsidRPr="0020693D" w:rsidRDefault="006E57AB" w:rsidP="00D951CE">
      <w:pPr>
        <w:ind w:firstLine="284"/>
        <w:jc w:val="both"/>
        <w:rPr>
          <w:spacing w:val="-2"/>
          <w:rtl/>
          <w:lang w:bidi="fa-IR"/>
        </w:rPr>
      </w:pPr>
      <w:r w:rsidRPr="0020693D">
        <w:rPr>
          <w:spacing w:val="-2"/>
          <w:rtl/>
          <w:lang w:bidi="fa-IR"/>
        </w:rPr>
        <w:t>از</w:t>
      </w:r>
      <w:r w:rsidR="002460E0" w:rsidRPr="0020693D">
        <w:rPr>
          <w:spacing w:val="-2"/>
          <w:rtl/>
          <w:lang w:bidi="fa-IR"/>
        </w:rPr>
        <w:t xml:space="preserve"> </w:t>
      </w:r>
      <w:r w:rsidRPr="0020693D">
        <w:rPr>
          <w:spacing w:val="-2"/>
          <w:rtl/>
          <w:lang w:bidi="fa-IR"/>
        </w:rPr>
        <w:t>وقتی</w:t>
      </w:r>
      <w:r w:rsidR="00484492" w:rsidRPr="0020693D">
        <w:rPr>
          <w:spacing w:val="-2"/>
          <w:rtl/>
          <w:lang w:bidi="fa-IR"/>
        </w:rPr>
        <w:t>‌</w:t>
      </w:r>
      <w:r w:rsidRPr="0020693D">
        <w:rPr>
          <w:spacing w:val="-2"/>
          <w:rtl/>
          <w:lang w:bidi="fa-IR"/>
        </w:rPr>
        <w:t xml:space="preserve">که مسلمین با </w:t>
      </w:r>
      <w:r w:rsidR="00D951CE">
        <w:rPr>
          <w:rFonts w:hint="cs"/>
          <w:spacing w:val="-2"/>
          <w:rtl/>
          <w:lang w:bidi="fa-IR"/>
        </w:rPr>
        <w:t>ا</w:t>
      </w:r>
      <w:r w:rsidR="00D951CE">
        <w:rPr>
          <w:spacing w:val="-2"/>
          <w:rtl/>
          <w:lang w:bidi="fa-IR"/>
        </w:rPr>
        <w:t xml:space="preserve">قوام و پیروان </w:t>
      </w:r>
      <w:r w:rsidR="00D951CE">
        <w:rPr>
          <w:rFonts w:hint="cs"/>
          <w:spacing w:val="-2"/>
          <w:rtl/>
          <w:lang w:bidi="fa-IR"/>
        </w:rPr>
        <w:t>ا</w:t>
      </w:r>
      <w:r w:rsidRPr="0020693D">
        <w:rPr>
          <w:spacing w:val="-2"/>
          <w:rtl/>
          <w:lang w:bidi="fa-IR"/>
        </w:rPr>
        <w:t xml:space="preserve">دیان دیگر </w:t>
      </w:r>
      <w:r w:rsidR="006A6354" w:rsidRPr="0020693D">
        <w:rPr>
          <w:spacing w:val="-2"/>
          <w:rtl/>
          <w:lang w:bidi="fa-IR"/>
        </w:rPr>
        <w:t>ا</w:t>
      </w:r>
      <w:r w:rsidRPr="0020693D">
        <w:rPr>
          <w:spacing w:val="-2"/>
          <w:rtl/>
          <w:lang w:bidi="fa-IR"/>
        </w:rPr>
        <w:t>ختلاط یافتند</w:t>
      </w:r>
      <w:r w:rsidR="009A226D" w:rsidRPr="0020693D">
        <w:rPr>
          <w:spacing w:val="-2"/>
          <w:rtl/>
          <w:lang w:bidi="fa-IR"/>
        </w:rPr>
        <w:t xml:space="preserve"> و</w:t>
      </w:r>
      <w:r w:rsidR="001969BB" w:rsidRPr="0020693D">
        <w:rPr>
          <w:spacing w:val="-2"/>
          <w:rtl/>
          <w:lang w:bidi="fa-IR"/>
        </w:rPr>
        <w:t xml:space="preserve"> هم‌چنین </w:t>
      </w:r>
      <w:r w:rsidR="009A226D" w:rsidRPr="0020693D">
        <w:rPr>
          <w:spacing w:val="-2"/>
          <w:rtl/>
          <w:lang w:bidi="fa-IR"/>
        </w:rPr>
        <w:t>سلاطین و حکومت</w:t>
      </w:r>
      <w:r w:rsidR="00484492" w:rsidRPr="0020693D">
        <w:rPr>
          <w:spacing w:val="-2"/>
          <w:rtl/>
          <w:lang w:bidi="fa-IR"/>
        </w:rPr>
        <w:t>‌</w:t>
      </w:r>
      <w:r w:rsidR="009A226D" w:rsidRPr="0020693D">
        <w:rPr>
          <w:spacing w:val="-2"/>
          <w:rtl/>
          <w:lang w:bidi="fa-IR"/>
        </w:rPr>
        <w:t>های جائر</w:t>
      </w:r>
      <w:r w:rsidR="006A6354" w:rsidRPr="0020693D">
        <w:rPr>
          <w:spacing w:val="-2"/>
          <w:rtl/>
          <w:lang w:bidi="fa-IR"/>
        </w:rPr>
        <w:t xml:space="preserve"> که پول نا</w:t>
      </w:r>
      <w:r w:rsidRPr="0020693D">
        <w:rPr>
          <w:spacing w:val="-2"/>
          <w:rtl/>
          <w:lang w:bidi="fa-IR"/>
        </w:rPr>
        <w:t>حقّ از مردم می‌گرفتند مسأل</w:t>
      </w:r>
      <w:r w:rsidR="00511465" w:rsidRPr="0020693D">
        <w:rPr>
          <w:spacing w:val="-2"/>
          <w:rtl/>
          <w:lang w:bidi="fa-IR"/>
        </w:rPr>
        <w:t>ه‌ی</w:t>
      </w:r>
      <w:r w:rsidRPr="0020693D">
        <w:rPr>
          <w:spacing w:val="-2"/>
          <w:rtl/>
          <w:lang w:bidi="fa-IR"/>
        </w:rPr>
        <w:t xml:space="preserve"> بزرگ</w:t>
      </w:r>
      <w:r w:rsidR="00261DD0" w:rsidRPr="0020693D">
        <w:rPr>
          <w:spacing w:val="-2"/>
          <w:rtl/>
          <w:lang w:bidi="fa-IR"/>
        </w:rPr>
        <w:t>‌</w:t>
      </w:r>
      <w:r w:rsidRPr="0020693D">
        <w:rPr>
          <w:spacing w:val="-2"/>
          <w:rtl/>
          <w:lang w:bidi="fa-IR"/>
        </w:rPr>
        <w:t>داشت و تقدیس قبور و ساختن گنبدهای زر</w:t>
      </w:r>
      <w:r w:rsidR="006A6354" w:rsidRPr="0020693D">
        <w:rPr>
          <w:spacing w:val="-2"/>
          <w:rtl/>
          <w:lang w:bidi="fa-IR"/>
        </w:rPr>
        <w:t>ّ</w:t>
      </w:r>
      <w:r w:rsidRPr="0020693D">
        <w:rPr>
          <w:spacing w:val="-2"/>
          <w:rtl/>
          <w:lang w:bidi="fa-IR"/>
        </w:rPr>
        <w:t>ین و ضریح</w:t>
      </w:r>
      <w:r w:rsidR="00261DD0" w:rsidRPr="0020693D">
        <w:rPr>
          <w:spacing w:val="-2"/>
          <w:rtl/>
          <w:lang w:bidi="fa-IR"/>
        </w:rPr>
        <w:t>‌</w:t>
      </w:r>
      <w:r w:rsidRPr="0020693D">
        <w:rPr>
          <w:spacing w:val="-2"/>
          <w:rtl/>
          <w:lang w:bidi="fa-IR"/>
        </w:rPr>
        <w:t xml:space="preserve">های </w:t>
      </w:r>
      <w:r w:rsidR="00613486" w:rsidRPr="0020693D">
        <w:rPr>
          <w:spacing w:val="-2"/>
          <w:rtl/>
          <w:lang w:bidi="fa-IR"/>
        </w:rPr>
        <w:t>سیمی</w:t>
      </w:r>
      <w:r w:rsidR="009A226D" w:rsidRPr="0020693D">
        <w:rPr>
          <w:spacing w:val="-2"/>
          <w:rtl/>
          <w:lang w:bidi="fa-IR"/>
        </w:rPr>
        <w:t>ن درمیان مسلمین رواج یافت و ح</w:t>
      </w:r>
      <w:r w:rsidR="006A6354" w:rsidRPr="0020693D">
        <w:rPr>
          <w:spacing w:val="-2"/>
          <w:rtl/>
          <w:lang w:bidi="fa-IR"/>
        </w:rPr>
        <w:t>ُ</w:t>
      </w:r>
      <w:r w:rsidR="009A226D" w:rsidRPr="0020693D">
        <w:rPr>
          <w:spacing w:val="-2"/>
          <w:rtl/>
          <w:lang w:bidi="fa-IR"/>
        </w:rPr>
        <w:t>ک</w:t>
      </w:r>
      <w:r w:rsidR="006A6354" w:rsidRPr="0020693D">
        <w:rPr>
          <w:spacing w:val="-2"/>
          <w:rtl/>
          <w:lang w:bidi="fa-IR"/>
        </w:rPr>
        <w:t>ّ</w:t>
      </w:r>
      <w:r w:rsidR="009A226D" w:rsidRPr="0020693D">
        <w:rPr>
          <w:spacing w:val="-2"/>
          <w:rtl/>
          <w:lang w:bidi="fa-IR"/>
        </w:rPr>
        <w:t>ام</w:t>
      </w:r>
      <w:r w:rsidR="006A6354" w:rsidRPr="0020693D">
        <w:rPr>
          <w:spacing w:val="-2"/>
          <w:rtl/>
          <w:lang w:bidi="fa-IR"/>
        </w:rPr>
        <w:t xml:space="preserve"> جور برای کسب و</w:t>
      </w:r>
      <w:r w:rsidR="00613486" w:rsidRPr="0020693D">
        <w:rPr>
          <w:spacing w:val="-2"/>
          <w:rtl/>
          <w:lang w:bidi="fa-IR"/>
        </w:rPr>
        <w:t>جاهت درمیان مرد</w:t>
      </w:r>
      <w:r w:rsidR="006A6354" w:rsidRPr="0020693D">
        <w:rPr>
          <w:spacing w:val="-2"/>
          <w:rtl/>
          <w:lang w:bidi="fa-IR"/>
        </w:rPr>
        <w:t>م</w:t>
      </w:r>
      <w:r w:rsidR="00613486" w:rsidRPr="0020693D">
        <w:rPr>
          <w:spacing w:val="-2"/>
          <w:rtl/>
          <w:lang w:bidi="fa-IR"/>
        </w:rPr>
        <w:t>، به ساختن مقبر</w:t>
      </w:r>
      <w:r w:rsidR="00261DD0" w:rsidRPr="0020693D">
        <w:rPr>
          <w:spacing w:val="-2"/>
          <w:rtl/>
          <w:lang w:bidi="fa-IR"/>
        </w:rPr>
        <w:t>ه‌های با</w:t>
      </w:r>
      <w:r w:rsidR="004935F1" w:rsidRPr="0020693D">
        <w:rPr>
          <w:spacing w:val="-2"/>
          <w:rtl/>
          <w:lang w:bidi="fa-IR"/>
        </w:rPr>
        <w:t>شکوه برای بزرگان و پیشوایان دین اقدام کردند و فکر مردم را از عمل به قرآن و احکام اسلام و مجاهدت برای وحدت مسلمین منص</w:t>
      </w:r>
      <w:r w:rsidR="006A6354" w:rsidRPr="0020693D">
        <w:rPr>
          <w:spacing w:val="-2"/>
          <w:rtl/>
          <w:lang w:bidi="fa-IR"/>
        </w:rPr>
        <w:t>رف ساخته و توجّه</w:t>
      </w:r>
      <w:r w:rsidR="009F7CAF" w:rsidRPr="0020693D">
        <w:rPr>
          <w:spacing w:val="-2"/>
          <w:rtl/>
          <w:lang w:bidi="fa-IR"/>
        </w:rPr>
        <w:t xml:space="preserve"> آن‌ها </w:t>
      </w:r>
      <w:r w:rsidR="006A6354" w:rsidRPr="0020693D">
        <w:rPr>
          <w:spacing w:val="-2"/>
          <w:rtl/>
          <w:lang w:bidi="fa-IR"/>
        </w:rPr>
        <w:t>را به قبرپرستی و زیارت قبور و عزا</w:t>
      </w:r>
      <w:r w:rsidR="004935F1" w:rsidRPr="0020693D">
        <w:rPr>
          <w:spacing w:val="-2"/>
          <w:rtl/>
          <w:lang w:bidi="fa-IR"/>
        </w:rPr>
        <w:t>داری و</w:t>
      </w:r>
      <w:r w:rsidR="001969BB" w:rsidRPr="0020693D">
        <w:rPr>
          <w:spacing w:val="-2"/>
          <w:rtl/>
          <w:lang w:bidi="fa-IR"/>
        </w:rPr>
        <w:t>.</w:t>
      </w:r>
      <w:r w:rsidR="006A6354" w:rsidRPr="0020693D">
        <w:rPr>
          <w:spacing w:val="-2"/>
          <w:rtl/>
          <w:lang w:bidi="fa-IR"/>
        </w:rPr>
        <w:t>.</w:t>
      </w:r>
      <w:r w:rsidR="00261DD0" w:rsidRPr="0020693D">
        <w:rPr>
          <w:spacing w:val="-2"/>
          <w:rtl/>
          <w:lang w:bidi="fa-IR"/>
        </w:rPr>
        <w:t>.... جلب کردند.</w:t>
      </w:r>
    </w:p>
    <w:p w:rsidR="00336901" w:rsidRDefault="002F35FC" w:rsidP="00336901">
      <w:pPr>
        <w:ind w:firstLine="284"/>
        <w:jc w:val="both"/>
        <w:rPr>
          <w:rtl/>
          <w:lang w:bidi="fa-IR"/>
        </w:rPr>
      </w:pPr>
      <w:r>
        <w:rPr>
          <w:rtl/>
          <w:lang w:bidi="fa-IR"/>
        </w:rPr>
        <w:t>ما اگر بخواهیم</w:t>
      </w:r>
      <w:r w:rsidR="001969BB" w:rsidRPr="001969BB">
        <w:rPr>
          <w:rtl/>
          <w:lang w:bidi="fa-IR"/>
        </w:rPr>
        <w:t xml:space="preserve"> احادیث </w:t>
      </w:r>
      <w:r>
        <w:rPr>
          <w:rtl/>
          <w:lang w:bidi="fa-IR"/>
        </w:rPr>
        <w:t>بسی</w:t>
      </w:r>
      <w:r w:rsidR="00FF5333">
        <w:rPr>
          <w:rtl/>
          <w:lang w:bidi="fa-IR"/>
        </w:rPr>
        <w:t>اری را که در مذمّت قبر</w:t>
      </w:r>
      <w:r>
        <w:rPr>
          <w:rtl/>
          <w:lang w:bidi="fa-IR"/>
        </w:rPr>
        <w:t>پرستی و ش</w:t>
      </w:r>
      <w:r w:rsidR="00FF5333">
        <w:rPr>
          <w:rtl/>
          <w:lang w:bidi="fa-IR"/>
        </w:rPr>
        <w:t>َدِّ</w:t>
      </w:r>
      <w:r>
        <w:rPr>
          <w:rtl/>
          <w:lang w:bidi="fa-IR"/>
        </w:rPr>
        <w:t xml:space="preserve"> رحال برای زیارت قبور، وارد شده در این</w:t>
      </w:r>
      <w:r w:rsidR="00261DD0">
        <w:rPr>
          <w:rtl/>
          <w:lang w:bidi="fa-IR"/>
        </w:rPr>
        <w:t>‌</w:t>
      </w:r>
      <w:r>
        <w:rPr>
          <w:rtl/>
          <w:lang w:bidi="fa-IR"/>
        </w:rPr>
        <w:t>جا بیاوریم، مثنوی هفتاد من کاغذ خواهد شد. دربار</w:t>
      </w:r>
      <w:r w:rsidR="00511465">
        <w:rPr>
          <w:rtl/>
          <w:lang w:bidi="fa-IR"/>
        </w:rPr>
        <w:t>ه‌ی</w:t>
      </w:r>
      <w:r>
        <w:rPr>
          <w:rtl/>
          <w:lang w:bidi="fa-IR"/>
        </w:rPr>
        <w:t xml:space="preserve"> موضوع «زیارت قبور» در کتاب «</w:t>
      </w:r>
      <w:r w:rsidRPr="00EB3A3B">
        <w:rPr>
          <w:rFonts w:cs="B Lotus"/>
          <w:b/>
          <w:bCs/>
          <w:sz w:val="26"/>
          <w:rtl/>
          <w:lang w:bidi="fa-IR"/>
        </w:rPr>
        <w:t>زیارت و ریارتنامه</w:t>
      </w:r>
      <w:r>
        <w:rPr>
          <w:rtl/>
          <w:lang w:bidi="fa-IR"/>
        </w:rPr>
        <w:t>» به انداز</w:t>
      </w:r>
      <w:r w:rsidR="00511465">
        <w:rPr>
          <w:rtl/>
          <w:lang w:bidi="fa-IR"/>
        </w:rPr>
        <w:t>ه‌ی</w:t>
      </w:r>
      <w:r>
        <w:rPr>
          <w:rtl/>
          <w:lang w:bidi="fa-IR"/>
        </w:rPr>
        <w:t xml:space="preserve"> لازم توضیح داده شده و باید به کتاب مذکور مراجعه شود. ما در این</w:t>
      </w:r>
      <w:r w:rsidR="00261DD0">
        <w:rPr>
          <w:rtl/>
          <w:lang w:bidi="fa-IR"/>
        </w:rPr>
        <w:t>‌</w:t>
      </w:r>
      <w:r>
        <w:rPr>
          <w:rtl/>
          <w:lang w:bidi="fa-IR"/>
        </w:rPr>
        <w:t>جا فقط به ذکر دو حدیث از کتاب کهن و معتبر «عبدالرّز</w:t>
      </w:r>
      <w:r w:rsidR="00FF5333">
        <w:rPr>
          <w:rtl/>
          <w:lang w:bidi="fa-IR"/>
        </w:rPr>
        <w:t>ّ</w:t>
      </w:r>
      <w:r>
        <w:rPr>
          <w:rtl/>
          <w:lang w:bidi="fa-IR"/>
        </w:rPr>
        <w:t>اق صنعانی» که از قدمای</w:t>
      </w:r>
      <w:r w:rsidR="00261DD0">
        <w:rPr>
          <w:rtl/>
          <w:lang w:bidi="fa-IR"/>
        </w:rPr>
        <w:t xml:space="preserve"> شیعه بوده است، اکتفاء می‌کنیم:</w:t>
      </w:r>
    </w:p>
    <w:p w:rsidR="00E53CAB" w:rsidRDefault="00336901" w:rsidP="00FF5333">
      <w:pPr>
        <w:ind w:firstLine="284"/>
        <w:jc w:val="both"/>
        <w:rPr>
          <w:rtl/>
          <w:lang w:bidi="fa-IR"/>
        </w:rPr>
      </w:pPr>
      <w:r>
        <w:rPr>
          <w:rtl/>
          <w:lang w:bidi="fa-IR"/>
        </w:rPr>
        <w:t xml:space="preserve">1- </w:t>
      </w:r>
      <w:r w:rsidR="00E53CAB" w:rsidRPr="004D4F70">
        <w:rPr>
          <w:rFonts w:cs="KFGQPC Uthman Taha Naskh"/>
          <w:sz w:val="32"/>
          <w:szCs w:val="27"/>
          <w:rtl/>
        </w:rPr>
        <w:t>«ن</w:t>
      </w:r>
      <w:r w:rsidR="009A226D" w:rsidRPr="004D4F70">
        <w:rPr>
          <w:rFonts w:cs="KFGQPC Uthman Taha Naskh"/>
          <w:sz w:val="32"/>
          <w:szCs w:val="27"/>
          <w:rtl/>
        </w:rPr>
        <w:t>َ</w:t>
      </w:r>
      <w:r w:rsidR="00E53CAB" w:rsidRPr="004D4F70">
        <w:rPr>
          <w:rFonts w:cs="KFGQPC Uthman Taha Naskh"/>
          <w:sz w:val="32"/>
          <w:szCs w:val="27"/>
          <w:rtl/>
        </w:rPr>
        <w:t>هى</w:t>
      </w:r>
      <w:r w:rsidR="00DC4D35" w:rsidRPr="004D4F70">
        <w:rPr>
          <w:rFonts w:cs="KFGQPC Uthman Taha Naskh"/>
          <w:sz w:val="32"/>
          <w:szCs w:val="27"/>
          <w:rtl/>
        </w:rPr>
        <w:t xml:space="preserve"> ر</w:t>
      </w:r>
      <w:r w:rsidR="00FF5333" w:rsidRPr="004D4F70">
        <w:rPr>
          <w:rFonts w:cs="KFGQPC Uthman Taha Naskh"/>
          <w:sz w:val="32"/>
          <w:szCs w:val="27"/>
          <w:rtl/>
        </w:rPr>
        <w:t>َ</w:t>
      </w:r>
      <w:r w:rsidR="00DC4D35" w:rsidRPr="004D4F70">
        <w:rPr>
          <w:rFonts w:cs="KFGQPC Uthman Taha Naskh"/>
          <w:sz w:val="32"/>
          <w:szCs w:val="27"/>
          <w:rtl/>
        </w:rPr>
        <w:t>سول</w:t>
      </w:r>
      <w:r w:rsidR="00FF5333" w:rsidRPr="004D4F70">
        <w:rPr>
          <w:rFonts w:cs="KFGQPC Uthman Taha Naskh"/>
          <w:sz w:val="32"/>
          <w:szCs w:val="27"/>
          <w:rtl/>
        </w:rPr>
        <w:t>ُ</w:t>
      </w:r>
      <w:r w:rsidR="00DC4D35" w:rsidRPr="004D4F70">
        <w:rPr>
          <w:rFonts w:cs="KFGQPC Uthman Taha Naskh"/>
          <w:sz w:val="32"/>
          <w:szCs w:val="27"/>
          <w:rtl/>
        </w:rPr>
        <w:t xml:space="preserve"> الله</w:t>
      </w:r>
      <w:r w:rsidR="00FF5333" w:rsidRPr="004D4F70">
        <w:rPr>
          <w:rFonts w:cs="KFGQPC Uthman Taha Naskh"/>
          <w:sz w:val="32"/>
          <w:szCs w:val="27"/>
          <w:rtl/>
        </w:rPr>
        <w:t xml:space="preserve">ِ </w:t>
      </w:r>
      <w:r w:rsidR="00210633" w:rsidRPr="00210633">
        <w:rPr>
          <w:rFonts w:ascii="Abo-thar" w:hAnsi="Abo-thar"/>
          <w:sz w:val="24"/>
          <w:szCs w:val="24"/>
          <w:lang w:bidi="fa-IR"/>
        </w:rPr>
        <w:t></w:t>
      </w:r>
      <w:r w:rsidR="00DC4D35" w:rsidRPr="004D4F70">
        <w:rPr>
          <w:rFonts w:cs="KFGQPC Uthman Taha Naskh"/>
          <w:sz w:val="32"/>
          <w:szCs w:val="27"/>
          <w:rtl/>
        </w:rPr>
        <w:t xml:space="preserve"> ع</w:t>
      </w:r>
      <w:r w:rsidR="00FF5333" w:rsidRPr="004D4F70">
        <w:rPr>
          <w:rFonts w:cs="KFGQPC Uthman Taha Naskh"/>
          <w:sz w:val="32"/>
          <w:szCs w:val="27"/>
          <w:rtl/>
        </w:rPr>
        <w:t>َ</w:t>
      </w:r>
      <w:r w:rsidR="00DC4D35" w:rsidRPr="004D4F70">
        <w:rPr>
          <w:rFonts w:cs="KFGQPC Uthman Taha Naskh"/>
          <w:sz w:val="32"/>
          <w:szCs w:val="27"/>
          <w:rtl/>
        </w:rPr>
        <w:t>ن ت</w:t>
      </w:r>
      <w:r w:rsidR="00FF5333" w:rsidRPr="004D4F70">
        <w:rPr>
          <w:rFonts w:cs="KFGQPC Uthman Taha Naskh"/>
          <w:sz w:val="32"/>
          <w:szCs w:val="27"/>
          <w:rtl/>
        </w:rPr>
        <w:t>َ</w:t>
      </w:r>
      <w:r w:rsidR="00DC4D35" w:rsidRPr="004D4F70">
        <w:rPr>
          <w:rFonts w:cs="KFGQPC Uthman Taha Naskh"/>
          <w:sz w:val="32"/>
          <w:szCs w:val="27"/>
          <w:rtl/>
        </w:rPr>
        <w:t>ج</w:t>
      </w:r>
      <w:r w:rsidR="00D951CE">
        <w:rPr>
          <w:rFonts w:cs="KFGQPC Uthman Taha Naskh"/>
          <w:sz w:val="32"/>
          <w:szCs w:val="27"/>
          <w:rtl/>
        </w:rPr>
        <w:t>ْ</w:t>
      </w:r>
      <w:r w:rsidR="00DC4D35" w:rsidRPr="004D4F70">
        <w:rPr>
          <w:rFonts w:cs="KFGQPC Uthman Taha Naskh"/>
          <w:sz w:val="32"/>
          <w:szCs w:val="27"/>
          <w:rtl/>
        </w:rPr>
        <w:t>ص</w:t>
      </w:r>
      <w:r w:rsidR="00E53CAB" w:rsidRPr="004D4F70">
        <w:rPr>
          <w:rFonts w:cs="KFGQPC Uthman Taha Naskh"/>
          <w:sz w:val="32"/>
          <w:szCs w:val="27"/>
          <w:rtl/>
        </w:rPr>
        <w:t>ي</w:t>
      </w:r>
      <w:r w:rsidR="00DC4D35" w:rsidRPr="004D4F70">
        <w:rPr>
          <w:rFonts w:cs="KFGQPC Uthman Taha Naskh"/>
          <w:sz w:val="32"/>
          <w:szCs w:val="27"/>
          <w:rtl/>
        </w:rPr>
        <w:t>ص</w:t>
      </w:r>
      <w:r w:rsidR="00FF5333" w:rsidRPr="004D4F70">
        <w:rPr>
          <w:rFonts w:cs="KFGQPC Uthman Taha Naskh"/>
          <w:sz w:val="32"/>
          <w:szCs w:val="27"/>
          <w:rtl/>
        </w:rPr>
        <w:t>ِ</w:t>
      </w:r>
      <w:r w:rsidR="00DC4D35" w:rsidRPr="004D4F70">
        <w:rPr>
          <w:rFonts w:cs="KFGQPC Uthman Taha Naskh"/>
          <w:sz w:val="32"/>
          <w:szCs w:val="27"/>
          <w:rtl/>
        </w:rPr>
        <w:t xml:space="preserve"> الق</w:t>
      </w:r>
      <w:r w:rsidR="00FF5333" w:rsidRPr="004D4F70">
        <w:rPr>
          <w:rFonts w:cs="KFGQPC Uthman Taha Naskh"/>
          <w:sz w:val="32"/>
          <w:szCs w:val="27"/>
          <w:rtl/>
        </w:rPr>
        <w:t>ُ</w:t>
      </w:r>
      <w:r w:rsidR="00DC4D35" w:rsidRPr="004D4F70">
        <w:rPr>
          <w:rFonts w:cs="KFGQPC Uthman Taha Naskh"/>
          <w:sz w:val="32"/>
          <w:szCs w:val="27"/>
          <w:rtl/>
        </w:rPr>
        <w:t>بور</w:t>
      </w:r>
      <w:r w:rsidR="00FF5333" w:rsidRPr="004D4F70">
        <w:rPr>
          <w:rFonts w:cs="KFGQPC Uthman Taha Naskh"/>
          <w:sz w:val="32"/>
          <w:szCs w:val="27"/>
          <w:rtl/>
        </w:rPr>
        <w:t>ِ</w:t>
      </w:r>
      <w:r w:rsidR="00C32DDB">
        <w:rPr>
          <w:rFonts w:cs="KFGQPC Uthman Taha Naskh"/>
          <w:sz w:val="32"/>
          <w:szCs w:val="27"/>
          <w:rtl/>
        </w:rPr>
        <w:t xml:space="preserve"> وَ</w:t>
      </w:r>
      <w:r w:rsidR="00DC4D35" w:rsidRPr="004D4F70">
        <w:rPr>
          <w:rFonts w:cs="KFGQPC Uthman Taha Naskh"/>
          <w:sz w:val="32"/>
          <w:szCs w:val="27"/>
          <w:rtl/>
        </w:rPr>
        <w:t>ت</w:t>
      </w:r>
      <w:r w:rsidR="00FF5333" w:rsidRPr="004D4F70">
        <w:rPr>
          <w:rFonts w:cs="KFGQPC Uthman Taha Naskh"/>
          <w:sz w:val="32"/>
          <w:szCs w:val="27"/>
          <w:rtl/>
        </w:rPr>
        <w:t>َ</w:t>
      </w:r>
      <w:r w:rsidR="00DC4D35" w:rsidRPr="004D4F70">
        <w:rPr>
          <w:rFonts w:cs="KFGQPC Uthman Taha Naskh"/>
          <w:sz w:val="32"/>
          <w:szCs w:val="27"/>
          <w:rtl/>
        </w:rPr>
        <w:t>ک</w:t>
      </w:r>
      <w:r w:rsidR="00D951CE">
        <w:rPr>
          <w:rFonts w:cs="KFGQPC Uthman Taha Naskh"/>
          <w:sz w:val="32"/>
          <w:szCs w:val="27"/>
          <w:rtl/>
        </w:rPr>
        <w:t>ْ</w:t>
      </w:r>
      <w:r w:rsidR="00DC4D35" w:rsidRPr="004D4F70">
        <w:rPr>
          <w:rFonts w:cs="KFGQPC Uthman Taha Naskh"/>
          <w:sz w:val="32"/>
          <w:szCs w:val="27"/>
          <w:rtl/>
        </w:rPr>
        <w:t>ل</w:t>
      </w:r>
      <w:r w:rsidR="00E53CAB" w:rsidRPr="004D4F70">
        <w:rPr>
          <w:rFonts w:cs="KFGQPC Uthman Taha Naskh"/>
          <w:sz w:val="32"/>
          <w:szCs w:val="27"/>
          <w:rtl/>
        </w:rPr>
        <w:t>ي</w:t>
      </w:r>
      <w:r w:rsidR="00DC4D35" w:rsidRPr="004D4F70">
        <w:rPr>
          <w:rFonts w:cs="KFGQPC Uthman Taha Naskh"/>
          <w:sz w:val="32"/>
          <w:szCs w:val="27"/>
          <w:rtl/>
        </w:rPr>
        <w:t>ل</w:t>
      </w:r>
      <w:r w:rsidR="00FF5333" w:rsidRPr="004D4F70">
        <w:rPr>
          <w:rFonts w:cs="KFGQPC Uthman Taha Naskh"/>
          <w:sz w:val="32"/>
          <w:szCs w:val="27"/>
          <w:rtl/>
        </w:rPr>
        <w:t>ِ</w:t>
      </w:r>
      <w:r w:rsidR="00DC4D35" w:rsidRPr="004D4F70">
        <w:rPr>
          <w:rFonts w:cs="KFGQPC Uthman Taha Naskh"/>
          <w:sz w:val="32"/>
          <w:szCs w:val="27"/>
          <w:rtl/>
        </w:rPr>
        <w:t>ها</w:t>
      </w:r>
      <w:r w:rsidR="00C32DDB">
        <w:rPr>
          <w:rFonts w:cs="KFGQPC Uthman Taha Naskh"/>
          <w:sz w:val="32"/>
          <w:szCs w:val="27"/>
          <w:rtl/>
        </w:rPr>
        <w:t xml:space="preserve"> وَ</w:t>
      </w:r>
      <w:r w:rsidR="00DC4D35" w:rsidRPr="004D4F70">
        <w:rPr>
          <w:rFonts w:cs="KFGQPC Uthman Taha Naskh"/>
          <w:sz w:val="32"/>
          <w:szCs w:val="27"/>
          <w:rtl/>
        </w:rPr>
        <w:t>الک</w:t>
      </w:r>
      <w:r w:rsidR="00FF5333" w:rsidRPr="004D4F70">
        <w:rPr>
          <w:rFonts w:cs="KFGQPC Uthman Taha Naskh"/>
          <w:sz w:val="32"/>
          <w:szCs w:val="27"/>
          <w:rtl/>
        </w:rPr>
        <w:t>ِ</w:t>
      </w:r>
      <w:r w:rsidR="00DC4D35" w:rsidRPr="004D4F70">
        <w:rPr>
          <w:rFonts w:cs="KFGQPC Uthman Taha Naskh"/>
          <w:sz w:val="32"/>
          <w:szCs w:val="27"/>
          <w:rtl/>
        </w:rPr>
        <w:t>تاب</w:t>
      </w:r>
      <w:r w:rsidR="00FF5333" w:rsidRPr="004D4F70">
        <w:rPr>
          <w:rFonts w:cs="KFGQPC Uthman Taha Naskh"/>
          <w:sz w:val="32"/>
          <w:szCs w:val="27"/>
          <w:rtl/>
        </w:rPr>
        <w:t>َ</w:t>
      </w:r>
      <w:r w:rsidR="00DC4D35" w:rsidRPr="004D4F70">
        <w:rPr>
          <w:rFonts w:cs="KFGQPC Uthman Taha Naskh"/>
          <w:sz w:val="32"/>
          <w:szCs w:val="27"/>
          <w:rtl/>
        </w:rPr>
        <w:t>ة</w:t>
      </w:r>
      <w:r w:rsidR="00FF5333" w:rsidRPr="004D4F70">
        <w:rPr>
          <w:rFonts w:cs="KFGQPC Uthman Taha Naskh"/>
          <w:sz w:val="32"/>
          <w:szCs w:val="27"/>
          <w:rtl/>
        </w:rPr>
        <w:t>ِ</w:t>
      </w:r>
      <w:r w:rsidR="00DC4D35" w:rsidRPr="004D4F70">
        <w:rPr>
          <w:rFonts w:cs="KFGQPC Uthman Taha Naskh"/>
          <w:sz w:val="32"/>
          <w:szCs w:val="27"/>
          <w:rtl/>
        </w:rPr>
        <w:t xml:space="preserve"> ع</w:t>
      </w:r>
      <w:r w:rsidR="00FF5333" w:rsidRPr="004D4F70">
        <w:rPr>
          <w:rFonts w:cs="KFGQPC Uthman Taha Naskh"/>
          <w:sz w:val="32"/>
          <w:szCs w:val="27"/>
          <w:rtl/>
        </w:rPr>
        <w:t>َ</w:t>
      </w:r>
      <w:r w:rsidR="00DC4D35" w:rsidRPr="004D4F70">
        <w:rPr>
          <w:rFonts w:cs="KFGQPC Uthman Taha Naskh"/>
          <w:sz w:val="32"/>
          <w:szCs w:val="27"/>
          <w:rtl/>
        </w:rPr>
        <w:t>ل</w:t>
      </w:r>
      <w:r w:rsidR="00FF5333" w:rsidRPr="004D4F70">
        <w:rPr>
          <w:rFonts w:cs="KFGQPC Uthman Taha Naskh"/>
          <w:sz w:val="32"/>
          <w:szCs w:val="27"/>
          <w:rtl/>
        </w:rPr>
        <w:t>َ</w:t>
      </w:r>
      <w:r w:rsidR="00E53CAB" w:rsidRPr="004D4F70">
        <w:rPr>
          <w:rFonts w:cs="KFGQPC Uthman Taha Naskh"/>
          <w:sz w:val="32"/>
          <w:szCs w:val="27"/>
          <w:rtl/>
        </w:rPr>
        <w:t>ي</w:t>
      </w:r>
      <w:r w:rsidR="00DC4D35" w:rsidRPr="004D4F70">
        <w:rPr>
          <w:rFonts w:cs="KFGQPC Uthman Taha Naskh"/>
          <w:sz w:val="32"/>
          <w:szCs w:val="27"/>
          <w:rtl/>
        </w:rPr>
        <w:t>ها»</w:t>
      </w:r>
      <w:r w:rsidR="00DC4D35">
        <w:rPr>
          <w:rtl/>
          <w:lang w:bidi="fa-IR"/>
        </w:rPr>
        <w:t xml:space="preserve">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FF5333">
        <w:rPr>
          <w:rtl/>
          <w:lang w:bidi="fa-IR"/>
        </w:rPr>
        <w:t>از</w:t>
      </w:r>
      <w:r w:rsidR="00DC4D35">
        <w:rPr>
          <w:rtl/>
          <w:lang w:bidi="fa-IR"/>
        </w:rPr>
        <w:t>گچ</w:t>
      </w:r>
      <w:r w:rsidR="00261DD0">
        <w:rPr>
          <w:rtl/>
          <w:lang w:bidi="fa-IR"/>
        </w:rPr>
        <w:t>‌</w:t>
      </w:r>
      <w:r w:rsidR="00DC4D35">
        <w:rPr>
          <w:rtl/>
          <w:lang w:bidi="fa-IR"/>
        </w:rPr>
        <w:t xml:space="preserve">کاری قبور </w:t>
      </w:r>
      <w:r w:rsidR="00FF5333">
        <w:rPr>
          <w:rtl/>
          <w:lang w:bidi="fa-IR"/>
        </w:rPr>
        <w:t>و از زینت آن و از نوشتن بر</w:t>
      </w:r>
      <w:r w:rsidR="00341046">
        <w:rPr>
          <w:rtl/>
          <w:lang w:bidi="fa-IR"/>
        </w:rPr>
        <w:t>آن نهی فرمود»</w:t>
      </w:r>
      <w:r w:rsidR="00D951CE">
        <w:rPr>
          <w:rFonts w:hint="cs"/>
          <w:rtl/>
          <w:lang w:bidi="fa-IR"/>
        </w:rPr>
        <w:t>.</w:t>
      </w:r>
      <w:r w:rsidR="00341046">
        <w:rPr>
          <w:rtl/>
          <w:lang w:bidi="fa-IR"/>
        </w:rPr>
        <w:t xml:space="preserve"> </w:t>
      </w:r>
      <w:r w:rsidR="00341046" w:rsidRPr="00FF5333">
        <w:rPr>
          <w:sz w:val="24"/>
          <w:szCs w:val="24"/>
          <w:rtl/>
          <w:lang w:bidi="fa-IR"/>
        </w:rPr>
        <w:t>(الم</w:t>
      </w:r>
      <w:r w:rsidR="00FF5333">
        <w:rPr>
          <w:sz w:val="24"/>
          <w:szCs w:val="24"/>
          <w:rtl/>
          <w:lang w:bidi="fa-IR"/>
        </w:rPr>
        <w:t>ُ</w:t>
      </w:r>
      <w:r w:rsidR="00341046" w:rsidRPr="00FF5333">
        <w:rPr>
          <w:sz w:val="24"/>
          <w:szCs w:val="24"/>
          <w:rtl/>
          <w:lang w:bidi="fa-IR"/>
        </w:rPr>
        <w:t>ص</w:t>
      </w:r>
      <w:r w:rsidR="00FF5333">
        <w:rPr>
          <w:sz w:val="24"/>
          <w:szCs w:val="24"/>
          <w:rtl/>
          <w:lang w:bidi="fa-IR"/>
        </w:rPr>
        <w:t>َ</w:t>
      </w:r>
      <w:r w:rsidR="00341046" w:rsidRPr="00FF5333">
        <w:rPr>
          <w:sz w:val="24"/>
          <w:szCs w:val="24"/>
          <w:rtl/>
          <w:lang w:bidi="fa-IR"/>
        </w:rPr>
        <w:t>نّ</w:t>
      </w:r>
      <w:r w:rsidR="00FF5333">
        <w:rPr>
          <w:sz w:val="24"/>
          <w:szCs w:val="24"/>
          <w:rtl/>
          <w:lang w:bidi="fa-IR"/>
        </w:rPr>
        <w:t>َ</w:t>
      </w:r>
      <w:r w:rsidR="00341046" w:rsidRPr="00FF5333">
        <w:rPr>
          <w:sz w:val="24"/>
          <w:szCs w:val="24"/>
          <w:rtl/>
          <w:lang w:bidi="fa-IR"/>
        </w:rPr>
        <w:t>ف، ج3، ص507)</w:t>
      </w:r>
      <w:r w:rsidR="009A226D" w:rsidRPr="00FF5333">
        <w:rPr>
          <w:sz w:val="24"/>
          <w:szCs w:val="24"/>
          <w:rtl/>
          <w:lang w:bidi="fa-IR"/>
        </w:rPr>
        <w:t>.</w:t>
      </w:r>
    </w:p>
    <w:p w:rsidR="005D34D4" w:rsidRDefault="00E53CAB" w:rsidP="00FF5333">
      <w:pPr>
        <w:ind w:firstLine="284"/>
        <w:jc w:val="both"/>
        <w:rPr>
          <w:rtl/>
          <w:lang w:bidi="fa-IR"/>
        </w:rPr>
      </w:pPr>
      <w:r>
        <w:rPr>
          <w:rtl/>
          <w:lang w:bidi="fa-IR"/>
        </w:rPr>
        <w:t>2-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 xml:space="preserve">فرمود: </w:t>
      </w:r>
      <w:r w:rsidRPr="004D4F70">
        <w:rPr>
          <w:rFonts w:cs="KFGQPC Uthman Taha Naskh"/>
          <w:sz w:val="32"/>
          <w:szCs w:val="27"/>
          <w:rtl/>
        </w:rPr>
        <w:t>«ا</w:t>
      </w:r>
      <w:r w:rsidR="00FF5333" w:rsidRPr="004D4F70">
        <w:rPr>
          <w:rFonts w:cs="KFGQPC Uthman Taha Naskh"/>
          <w:sz w:val="32"/>
          <w:szCs w:val="27"/>
          <w:rtl/>
        </w:rPr>
        <w:t>َ</w:t>
      </w:r>
      <w:r w:rsidRPr="004D4F70">
        <w:rPr>
          <w:rFonts w:cs="KFGQPC Uthman Taha Naskh"/>
          <w:sz w:val="32"/>
          <w:szCs w:val="27"/>
          <w:rtl/>
        </w:rPr>
        <w:t>لل</w:t>
      </w:r>
      <w:r w:rsidR="00FF5333" w:rsidRPr="004D4F70">
        <w:rPr>
          <w:rFonts w:cs="KFGQPC Uthman Taha Naskh"/>
          <w:sz w:val="32"/>
          <w:szCs w:val="27"/>
          <w:rtl/>
        </w:rPr>
        <w:t>ّ</w:t>
      </w:r>
      <w:r w:rsidRPr="004D4F70">
        <w:rPr>
          <w:rFonts w:cs="KFGQPC Uthman Taha Naskh"/>
          <w:sz w:val="32"/>
          <w:szCs w:val="27"/>
          <w:rtl/>
        </w:rPr>
        <w:t>هم</w:t>
      </w:r>
      <w:r w:rsidR="00FF5333" w:rsidRPr="004D4F70">
        <w:rPr>
          <w:rFonts w:cs="KFGQPC Uthman Taha Naskh"/>
          <w:sz w:val="32"/>
          <w:szCs w:val="27"/>
          <w:rtl/>
        </w:rPr>
        <w:t>َّ لا</w:t>
      </w:r>
      <w:r w:rsidRPr="004D4F70">
        <w:rPr>
          <w:rFonts w:cs="KFGQPC Uthman Taha Naskh"/>
          <w:sz w:val="32"/>
          <w:szCs w:val="27"/>
          <w:rtl/>
        </w:rPr>
        <w:t>ت</w:t>
      </w:r>
      <w:r w:rsidR="00FF5333" w:rsidRPr="004D4F70">
        <w:rPr>
          <w:rFonts w:cs="KFGQPC Uthman Taha Naskh"/>
          <w:sz w:val="32"/>
          <w:szCs w:val="27"/>
          <w:rtl/>
        </w:rPr>
        <w:t>َ</w:t>
      </w:r>
      <w:r w:rsidRPr="004D4F70">
        <w:rPr>
          <w:rFonts w:cs="KFGQPC Uthman Taha Naskh"/>
          <w:sz w:val="32"/>
          <w:szCs w:val="27"/>
          <w:rtl/>
        </w:rPr>
        <w:t>جع</w:t>
      </w:r>
      <w:r w:rsidR="00FF5333" w:rsidRPr="004D4F70">
        <w:rPr>
          <w:rFonts w:cs="KFGQPC Uthman Taha Naskh"/>
          <w:sz w:val="32"/>
          <w:szCs w:val="27"/>
          <w:rtl/>
        </w:rPr>
        <w:t>َ</w:t>
      </w:r>
      <w:r w:rsidRPr="004D4F70">
        <w:rPr>
          <w:rFonts w:cs="KFGQPC Uthman Taha Naskh"/>
          <w:sz w:val="32"/>
          <w:szCs w:val="27"/>
          <w:rtl/>
        </w:rPr>
        <w:t>ل</w:t>
      </w:r>
      <w:r w:rsidR="00D951CE">
        <w:rPr>
          <w:rFonts w:cs="KFGQPC Uthman Taha Naskh"/>
          <w:sz w:val="32"/>
          <w:szCs w:val="27"/>
          <w:rtl/>
        </w:rPr>
        <w:t>ْ</w:t>
      </w:r>
      <w:r w:rsidRPr="004D4F70">
        <w:rPr>
          <w:rFonts w:cs="KFGQPC Uthman Taha Naskh"/>
          <w:sz w:val="32"/>
          <w:szCs w:val="27"/>
          <w:rtl/>
        </w:rPr>
        <w:t xml:space="preserve"> ق</w:t>
      </w:r>
      <w:r w:rsidR="00FF5333" w:rsidRPr="004D4F70">
        <w:rPr>
          <w:rFonts w:cs="KFGQPC Uthman Taha Naskh"/>
          <w:sz w:val="32"/>
          <w:szCs w:val="27"/>
          <w:rtl/>
        </w:rPr>
        <w:t>َ</w:t>
      </w:r>
      <w:r w:rsidRPr="004D4F70">
        <w:rPr>
          <w:rFonts w:cs="KFGQPC Uthman Taha Naskh"/>
          <w:sz w:val="32"/>
          <w:szCs w:val="27"/>
          <w:rtl/>
        </w:rPr>
        <w:t>ب</w:t>
      </w:r>
      <w:r w:rsidR="00D951CE">
        <w:rPr>
          <w:rFonts w:cs="KFGQPC Uthman Taha Naskh"/>
          <w:sz w:val="32"/>
          <w:szCs w:val="27"/>
          <w:rtl/>
        </w:rPr>
        <w:t>ْ</w:t>
      </w:r>
      <w:r w:rsidRPr="004D4F70">
        <w:rPr>
          <w:rFonts w:cs="KFGQPC Uthman Taha Naskh"/>
          <w:sz w:val="32"/>
          <w:szCs w:val="27"/>
          <w:rtl/>
        </w:rPr>
        <w:t>ري و</w:t>
      </w:r>
      <w:r w:rsidR="00FF5333" w:rsidRPr="004D4F70">
        <w:rPr>
          <w:rFonts w:cs="KFGQPC Uthman Taha Naskh"/>
          <w:sz w:val="32"/>
          <w:szCs w:val="27"/>
          <w:rtl/>
        </w:rPr>
        <w:t>َ</w:t>
      </w:r>
      <w:r w:rsidRPr="004D4F70">
        <w:rPr>
          <w:rFonts w:cs="KFGQPC Uthman Taha Naskh"/>
          <w:sz w:val="32"/>
          <w:szCs w:val="27"/>
          <w:rtl/>
        </w:rPr>
        <w:t>ث</w:t>
      </w:r>
      <w:r w:rsidR="00FF5333" w:rsidRPr="004D4F70">
        <w:rPr>
          <w:rFonts w:cs="KFGQPC Uthman Taha Naskh"/>
          <w:sz w:val="32"/>
          <w:szCs w:val="27"/>
          <w:rtl/>
        </w:rPr>
        <w:t>َ</w:t>
      </w:r>
      <w:r w:rsidRPr="004D4F70">
        <w:rPr>
          <w:rFonts w:cs="KFGQPC Uthman Taha Naskh"/>
          <w:sz w:val="32"/>
          <w:szCs w:val="27"/>
          <w:rtl/>
        </w:rPr>
        <w:t>ناً يُص</w:t>
      </w:r>
      <w:r w:rsidR="00FF5333" w:rsidRPr="004D4F70">
        <w:rPr>
          <w:rFonts w:cs="KFGQPC Uthman Taha Naskh"/>
          <w:sz w:val="32"/>
          <w:szCs w:val="27"/>
          <w:rtl/>
        </w:rPr>
        <w:t>َ</w:t>
      </w:r>
      <w:r w:rsidRPr="004D4F70">
        <w:rPr>
          <w:rFonts w:cs="KFGQPC Uthman Taha Naskh"/>
          <w:sz w:val="32"/>
          <w:szCs w:val="27"/>
          <w:rtl/>
        </w:rPr>
        <w:t>لّ</w:t>
      </w:r>
      <w:r w:rsidR="00D951CE">
        <w:rPr>
          <w:rFonts w:cs="KFGQPC Uthman Taha Naskh"/>
          <w:sz w:val="32"/>
          <w:szCs w:val="27"/>
          <w:rtl/>
        </w:rPr>
        <w:t>َ</w:t>
      </w:r>
      <w:r w:rsidRPr="004D4F70">
        <w:rPr>
          <w:rFonts w:cs="KFGQPC Uthman Taha Naskh"/>
          <w:sz w:val="32"/>
          <w:szCs w:val="27"/>
          <w:rtl/>
        </w:rPr>
        <w:t>ى إل</w:t>
      </w:r>
      <w:r w:rsidR="00FF5333" w:rsidRPr="004D4F70">
        <w:rPr>
          <w:rFonts w:cs="KFGQPC Uthman Taha Naskh"/>
          <w:sz w:val="32"/>
          <w:szCs w:val="27"/>
          <w:rtl/>
        </w:rPr>
        <w:t>َ</w:t>
      </w:r>
      <w:r w:rsidRPr="004D4F70">
        <w:rPr>
          <w:rFonts w:cs="KFGQPC Uthman Taha Naskh"/>
          <w:sz w:val="32"/>
          <w:szCs w:val="27"/>
          <w:rtl/>
        </w:rPr>
        <w:t>يه</w:t>
      </w:r>
      <w:r w:rsidR="00FF5333" w:rsidRPr="004D4F70">
        <w:rPr>
          <w:rFonts w:cs="KFGQPC Uthman Taha Naskh"/>
          <w:sz w:val="32"/>
          <w:szCs w:val="27"/>
          <w:rtl/>
        </w:rPr>
        <w:t>ِ</w:t>
      </w:r>
      <w:r w:rsidRPr="004D4F70">
        <w:rPr>
          <w:rFonts w:cs="KFGQPC Uthman Taha Naskh"/>
          <w:sz w:val="32"/>
          <w:szCs w:val="27"/>
          <w:rtl/>
        </w:rPr>
        <w:t xml:space="preserve"> ف</w:t>
      </w:r>
      <w:r w:rsidR="00FF5333" w:rsidRPr="004D4F70">
        <w:rPr>
          <w:rFonts w:cs="KFGQPC Uthman Taha Naskh"/>
          <w:sz w:val="32"/>
          <w:szCs w:val="27"/>
          <w:rtl/>
        </w:rPr>
        <w:t>َإ</w:t>
      </w:r>
      <w:r w:rsidRPr="004D4F70">
        <w:rPr>
          <w:rFonts w:cs="KFGQPC Uthman Taha Naskh"/>
          <w:sz w:val="32"/>
          <w:szCs w:val="27"/>
          <w:rtl/>
        </w:rPr>
        <w:t>نّ</w:t>
      </w:r>
      <w:r w:rsidR="00FF5333" w:rsidRPr="004D4F70">
        <w:rPr>
          <w:rFonts w:cs="KFGQPC Uthman Taha Naskh"/>
          <w:sz w:val="32"/>
          <w:szCs w:val="27"/>
          <w:rtl/>
        </w:rPr>
        <w:t>َ</w:t>
      </w:r>
      <w:r w:rsidRPr="004D4F70">
        <w:rPr>
          <w:rFonts w:cs="KFGQPC Uthman Taha Naskh"/>
          <w:sz w:val="32"/>
          <w:szCs w:val="27"/>
          <w:rtl/>
        </w:rPr>
        <w:t>ه</w:t>
      </w:r>
      <w:r w:rsidR="00FF5333" w:rsidRPr="004D4F70">
        <w:rPr>
          <w:rFonts w:cs="KFGQPC Uthman Taha Naskh"/>
          <w:sz w:val="32"/>
          <w:szCs w:val="27"/>
          <w:rtl/>
        </w:rPr>
        <w:t>ُ</w:t>
      </w:r>
      <w:r w:rsidRPr="004D4F70">
        <w:rPr>
          <w:rFonts w:cs="KFGQPC Uthman Taha Naskh"/>
          <w:sz w:val="32"/>
          <w:szCs w:val="27"/>
          <w:rtl/>
        </w:rPr>
        <w:t xml:space="preserve"> اشت</w:t>
      </w:r>
      <w:r w:rsidR="00FF5333" w:rsidRPr="004D4F70">
        <w:rPr>
          <w:rFonts w:cs="KFGQPC Uthman Taha Naskh"/>
          <w:sz w:val="32"/>
          <w:szCs w:val="27"/>
          <w:rtl/>
        </w:rPr>
        <w:t>َ</w:t>
      </w:r>
      <w:r w:rsidRPr="004D4F70">
        <w:rPr>
          <w:rFonts w:cs="KFGQPC Uthman Taha Naskh"/>
          <w:sz w:val="32"/>
          <w:szCs w:val="27"/>
          <w:rtl/>
        </w:rPr>
        <w:t>دّ</w:t>
      </w:r>
      <w:r w:rsidR="00FF5333" w:rsidRPr="004D4F70">
        <w:rPr>
          <w:rFonts w:cs="KFGQPC Uthman Taha Naskh"/>
          <w:sz w:val="32"/>
          <w:szCs w:val="27"/>
          <w:rtl/>
        </w:rPr>
        <w:t>َ</w:t>
      </w:r>
      <w:r w:rsidRPr="004D4F70">
        <w:rPr>
          <w:rFonts w:cs="KFGQPC Uthman Taha Naskh"/>
          <w:sz w:val="32"/>
          <w:szCs w:val="27"/>
          <w:rtl/>
        </w:rPr>
        <w:t xml:space="preserve"> غ</w:t>
      </w:r>
      <w:r w:rsidR="00FF5333" w:rsidRPr="004D4F70">
        <w:rPr>
          <w:rFonts w:cs="KFGQPC Uthman Taha Naskh"/>
          <w:sz w:val="32"/>
          <w:szCs w:val="27"/>
          <w:rtl/>
        </w:rPr>
        <w:t>َ</w:t>
      </w:r>
      <w:r w:rsidRPr="004D4F70">
        <w:rPr>
          <w:rFonts w:cs="KFGQPC Uthman Taha Naskh"/>
          <w:sz w:val="32"/>
          <w:szCs w:val="27"/>
          <w:rtl/>
        </w:rPr>
        <w:t>ض</w:t>
      </w:r>
      <w:r w:rsidR="00FF5333" w:rsidRPr="004D4F70">
        <w:rPr>
          <w:rFonts w:cs="KFGQPC Uthman Taha Naskh"/>
          <w:sz w:val="32"/>
          <w:szCs w:val="27"/>
          <w:rtl/>
        </w:rPr>
        <w:t>َ</w:t>
      </w:r>
      <w:r w:rsidRPr="004D4F70">
        <w:rPr>
          <w:rFonts w:cs="KFGQPC Uthman Taha Naskh"/>
          <w:sz w:val="32"/>
          <w:szCs w:val="27"/>
          <w:rtl/>
        </w:rPr>
        <w:t>بُ الله</w:t>
      </w:r>
      <w:r w:rsidR="00FF5333" w:rsidRPr="004D4F70">
        <w:rPr>
          <w:rFonts w:cs="KFGQPC Uthman Taha Naskh"/>
          <w:sz w:val="32"/>
          <w:szCs w:val="27"/>
          <w:rtl/>
        </w:rPr>
        <w:t>ِ</w:t>
      </w:r>
      <w:r w:rsidRPr="004D4F70">
        <w:rPr>
          <w:rFonts w:cs="KFGQPC Uthman Taha Naskh"/>
          <w:sz w:val="32"/>
          <w:szCs w:val="27"/>
          <w:rtl/>
        </w:rPr>
        <w:t xml:space="preserve"> ع</w:t>
      </w:r>
      <w:r w:rsidR="00FF5333" w:rsidRPr="004D4F70">
        <w:rPr>
          <w:rFonts w:cs="KFGQPC Uthman Taha Naskh"/>
          <w:sz w:val="32"/>
          <w:szCs w:val="27"/>
          <w:rtl/>
        </w:rPr>
        <w:t>َ</w:t>
      </w:r>
      <w:r w:rsidRPr="004D4F70">
        <w:rPr>
          <w:rFonts w:cs="KFGQPC Uthman Taha Naskh"/>
          <w:sz w:val="32"/>
          <w:szCs w:val="27"/>
          <w:rtl/>
        </w:rPr>
        <w:t>لى ق</w:t>
      </w:r>
      <w:r w:rsidR="00FF5333" w:rsidRPr="004D4F70">
        <w:rPr>
          <w:rFonts w:cs="KFGQPC Uthman Taha Naskh"/>
          <w:sz w:val="32"/>
          <w:szCs w:val="27"/>
          <w:rtl/>
        </w:rPr>
        <w:t>َ</w:t>
      </w:r>
      <w:r w:rsidRPr="004D4F70">
        <w:rPr>
          <w:rFonts w:cs="KFGQPC Uthman Taha Naskh"/>
          <w:sz w:val="32"/>
          <w:szCs w:val="27"/>
          <w:rtl/>
        </w:rPr>
        <w:t>ومٍ اتّ</w:t>
      </w:r>
      <w:r w:rsidR="00FF5333" w:rsidRPr="004D4F70">
        <w:rPr>
          <w:rFonts w:cs="KFGQPC Uthman Taha Naskh"/>
          <w:sz w:val="32"/>
          <w:szCs w:val="27"/>
          <w:rtl/>
        </w:rPr>
        <w:t>َ</w:t>
      </w:r>
      <w:r w:rsidRPr="004D4F70">
        <w:rPr>
          <w:rFonts w:cs="KFGQPC Uthman Taha Naskh"/>
          <w:sz w:val="32"/>
          <w:szCs w:val="27"/>
          <w:rtl/>
        </w:rPr>
        <w:t>خ</w:t>
      </w:r>
      <w:r w:rsidR="00FF5333" w:rsidRPr="004D4F70">
        <w:rPr>
          <w:rFonts w:cs="KFGQPC Uthman Taha Naskh"/>
          <w:sz w:val="32"/>
          <w:szCs w:val="27"/>
          <w:rtl/>
        </w:rPr>
        <w:t>َ</w:t>
      </w:r>
      <w:r w:rsidRPr="004D4F70">
        <w:rPr>
          <w:rFonts w:cs="KFGQPC Uthman Taha Naskh"/>
          <w:sz w:val="32"/>
          <w:szCs w:val="27"/>
          <w:rtl/>
        </w:rPr>
        <w:t>ذوا قُبُور</w:t>
      </w:r>
      <w:r w:rsidR="00FF5333" w:rsidRPr="004D4F70">
        <w:rPr>
          <w:rFonts w:cs="KFGQPC Uthman Taha Naskh"/>
          <w:sz w:val="32"/>
          <w:szCs w:val="27"/>
          <w:rtl/>
        </w:rPr>
        <w:t>َ</w:t>
      </w:r>
      <w:r w:rsidRPr="004D4F70">
        <w:rPr>
          <w:rFonts w:cs="KFGQPC Uthman Taha Naskh"/>
          <w:sz w:val="32"/>
          <w:szCs w:val="27"/>
          <w:rtl/>
        </w:rPr>
        <w:t xml:space="preserve"> أنب</w:t>
      </w:r>
      <w:r w:rsidR="00FF5333" w:rsidRPr="004D4F70">
        <w:rPr>
          <w:rFonts w:cs="KFGQPC Uthman Taha Naskh"/>
          <w:sz w:val="32"/>
          <w:szCs w:val="27"/>
          <w:rtl/>
        </w:rPr>
        <w:t>ِ</w:t>
      </w:r>
      <w:r w:rsidRPr="004D4F70">
        <w:rPr>
          <w:rFonts w:cs="KFGQPC Uthman Taha Naskh"/>
          <w:sz w:val="32"/>
          <w:szCs w:val="27"/>
          <w:rtl/>
        </w:rPr>
        <w:t>يائ</w:t>
      </w:r>
      <w:r w:rsidR="00FF5333" w:rsidRPr="004D4F70">
        <w:rPr>
          <w:rFonts w:cs="KFGQPC Uthman Taha Naskh"/>
          <w:sz w:val="32"/>
          <w:szCs w:val="27"/>
          <w:rtl/>
        </w:rPr>
        <w:t>ِ</w:t>
      </w:r>
      <w:r w:rsidRPr="004D4F70">
        <w:rPr>
          <w:rFonts w:cs="KFGQPC Uthman Taha Naskh"/>
          <w:sz w:val="32"/>
          <w:szCs w:val="27"/>
          <w:rtl/>
        </w:rPr>
        <w:t>ه</w:t>
      </w:r>
      <w:r w:rsidR="00FF5333" w:rsidRPr="004D4F70">
        <w:rPr>
          <w:rFonts w:cs="KFGQPC Uthman Taha Naskh"/>
          <w:sz w:val="32"/>
          <w:szCs w:val="27"/>
          <w:rtl/>
        </w:rPr>
        <w:t>ِ</w:t>
      </w:r>
      <w:r w:rsidRPr="004D4F70">
        <w:rPr>
          <w:rFonts w:cs="KFGQPC Uthman Taha Naskh"/>
          <w:sz w:val="32"/>
          <w:szCs w:val="27"/>
          <w:rtl/>
        </w:rPr>
        <w:t>م م</w:t>
      </w:r>
      <w:r w:rsidR="00FF5333" w:rsidRPr="004D4F70">
        <w:rPr>
          <w:rFonts w:cs="KFGQPC Uthman Taha Naskh"/>
          <w:sz w:val="32"/>
          <w:szCs w:val="27"/>
          <w:rtl/>
        </w:rPr>
        <w:t>َ</w:t>
      </w:r>
      <w:r w:rsidRPr="004D4F70">
        <w:rPr>
          <w:rFonts w:cs="KFGQPC Uthman Taha Naskh"/>
          <w:sz w:val="32"/>
          <w:szCs w:val="27"/>
          <w:rtl/>
        </w:rPr>
        <w:t>ساج</w:t>
      </w:r>
      <w:r w:rsidR="00FF5333" w:rsidRPr="004D4F70">
        <w:rPr>
          <w:rFonts w:cs="KFGQPC Uthman Taha Naskh"/>
          <w:sz w:val="32"/>
          <w:szCs w:val="27"/>
          <w:rtl/>
        </w:rPr>
        <w:t>ِ</w:t>
      </w:r>
      <w:r w:rsidRPr="004D4F70">
        <w:rPr>
          <w:rFonts w:cs="KFGQPC Uthman Taha Naskh"/>
          <w:sz w:val="32"/>
          <w:szCs w:val="27"/>
          <w:rtl/>
        </w:rPr>
        <w:t>د</w:t>
      </w:r>
      <w:r w:rsidR="00FF5333" w:rsidRPr="004D4F70">
        <w:rPr>
          <w:rFonts w:cs="KFGQPC Uthman Taha Naskh"/>
          <w:sz w:val="32"/>
          <w:szCs w:val="27"/>
          <w:rtl/>
        </w:rPr>
        <w:t>َ</w:t>
      </w:r>
      <w:r w:rsidRPr="004D4F70">
        <w:rPr>
          <w:rFonts w:cs="KFGQPC Uthman Taha Naskh"/>
          <w:sz w:val="32"/>
          <w:szCs w:val="27"/>
          <w:rtl/>
        </w:rPr>
        <w:t>»</w:t>
      </w:r>
      <w:r w:rsidR="00D951CE">
        <w:rPr>
          <w:rFonts w:hint="cs"/>
          <w:rtl/>
          <w:lang w:bidi="fa-IR"/>
        </w:rPr>
        <w:t>.</w:t>
      </w:r>
      <w:r>
        <w:rPr>
          <w:rtl/>
          <w:lang w:bidi="fa-IR"/>
        </w:rPr>
        <w:t xml:space="preserve"> «</w:t>
      </w:r>
      <w:r w:rsidR="006D395A">
        <w:rPr>
          <w:rtl/>
          <w:lang w:bidi="fa-IR"/>
        </w:rPr>
        <w:t xml:space="preserve">خدایا، </w:t>
      </w:r>
      <w:r>
        <w:rPr>
          <w:rtl/>
          <w:lang w:bidi="fa-IR"/>
        </w:rPr>
        <w:t>قبر مرا بت قرار مده که به سوی آن نماز گزارد</w:t>
      </w:r>
      <w:r w:rsidR="009A226D">
        <w:rPr>
          <w:rtl/>
          <w:lang w:bidi="fa-IR"/>
        </w:rPr>
        <w:t>ه</w:t>
      </w:r>
      <w:r>
        <w:rPr>
          <w:rtl/>
          <w:lang w:bidi="fa-IR"/>
        </w:rPr>
        <w:t xml:space="preserve"> شود زیرا غضب خدا شدّت گرفت بر قومی که قبور پیامبرانشان را </w:t>
      </w:r>
      <w:r w:rsidR="005D34D4">
        <w:rPr>
          <w:rtl/>
          <w:lang w:bidi="fa-IR"/>
        </w:rPr>
        <w:t xml:space="preserve">مسجد </w:t>
      </w:r>
      <w:r w:rsidR="00BC527F">
        <w:rPr>
          <w:rtl/>
          <w:lang w:bidi="fa-IR"/>
        </w:rPr>
        <w:t>[</w:t>
      </w:r>
      <w:r w:rsidR="005D34D4">
        <w:rPr>
          <w:rtl/>
          <w:lang w:bidi="fa-IR"/>
        </w:rPr>
        <w:t>و عبادتگاه</w:t>
      </w:r>
      <w:r w:rsidR="00BC527F">
        <w:rPr>
          <w:rtl/>
          <w:lang w:bidi="fa-IR"/>
        </w:rPr>
        <w:t>]</w:t>
      </w:r>
      <w:r w:rsidR="005D34D4">
        <w:rPr>
          <w:rtl/>
          <w:lang w:bidi="fa-IR"/>
        </w:rPr>
        <w:t xml:space="preserve"> گرفتند</w:t>
      </w:r>
      <w:r w:rsidR="00261DD0">
        <w:rPr>
          <w:rtl/>
          <w:lang w:bidi="fa-IR"/>
        </w:rPr>
        <w:t>»</w:t>
      </w:r>
      <w:r w:rsidR="005D34D4">
        <w:rPr>
          <w:rtl/>
          <w:lang w:bidi="fa-IR"/>
        </w:rPr>
        <w:t xml:space="preserve"> (المصن</w:t>
      </w:r>
      <w:r w:rsidR="00FF5333">
        <w:rPr>
          <w:rtl/>
          <w:lang w:bidi="fa-IR"/>
        </w:rPr>
        <w:t>ّ</w:t>
      </w:r>
      <w:r w:rsidR="005D34D4">
        <w:rPr>
          <w:rtl/>
          <w:lang w:bidi="fa-IR"/>
        </w:rPr>
        <w:t>ف</w:t>
      </w:r>
      <w:r w:rsidR="009A226D">
        <w:rPr>
          <w:rtl/>
          <w:lang w:bidi="fa-IR"/>
        </w:rPr>
        <w:t>، ج1، ص406</w:t>
      </w:r>
      <w:r w:rsidR="005D34D4">
        <w:rPr>
          <w:rtl/>
          <w:lang w:bidi="fa-IR"/>
        </w:rPr>
        <w:t>)</w:t>
      </w:r>
      <w:r w:rsidR="009A226D">
        <w:rPr>
          <w:rtl/>
          <w:lang w:bidi="fa-IR"/>
        </w:rPr>
        <w:t>.</w:t>
      </w:r>
    </w:p>
    <w:p w:rsidR="005D34D4" w:rsidRDefault="005D34D4" w:rsidP="00261DD0">
      <w:pPr>
        <w:ind w:firstLine="284"/>
        <w:jc w:val="both"/>
        <w:rPr>
          <w:rtl/>
          <w:lang w:bidi="fa-IR"/>
        </w:rPr>
      </w:pPr>
      <w:r>
        <w:rPr>
          <w:rtl/>
          <w:lang w:bidi="fa-IR"/>
        </w:rPr>
        <w:t>صاحب مف</w:t>
      </w:r>
      <w:r w:rsidR="00822508">
        <w:rPr>
          <w:rtl/>
          <w:lang w:bidi="fa-IR"/>
        </w:rPr>
        <w:t>اتیح از صفح</w:t>
      </w:r>
      <w:r w:rsidR="00511465">
        <w:rPr>
          <w:rtl/>
          <w:lang w:bidi="fa-IR"/>
        </w:rPr>
        <w:t>ه‌ی</w:t>
      </w:r>
      <w:r w:rsidR="00822508">
        <w:rPr>
          <w:rtl/>
          <w:lang w:bidi="fa-IR"/>
        </w:rPr>
        <w:t xml:space="preserve"> 311 به بعد به زیارت و</w:t>
      </w:r>
      <w:r>
        <w:rPr>
          <w:rtl/>
          <w:lang w:bidi="fa-IR"/>
        </w:rPr>
        <w:t>آداب زیارت</w:t>
      </w:r>
      <w:r w:rsidR="00822508">
        <w:rPr>
          <w:rtl/>
          <w:lang w:bidi="fa-IR"/>
        </w:rPr>
        <w:t xml:space="preserve"> پرداخته و 28 </w:t>
      </w:r>
      <w:r w:rsidR="00261DD0">
        <w:rPr>
          <w:rtl/>
          <w:lang w:bidi="fa-IR"/>
        </w:rPr>
        <w:t>ا</w:t>
      </w:r>
      <w:r w:rsidR="00822508">
        <w:rPr>
          <w:rtl/>
          <w:lang w:bidi="fa-IR"/>
        </w:rPr>
        <w:t>دب برای زیارت بر</w:t>
      </w:r>
      <w:r>
        <w:rPr>
          <w:rtl/>
          <w:lang w:bidi="fa-IR"/>
        </w:rPr>
        <w:t>شمرده است</w:t>
      </w:r>
      <w:r w:rsidR="001969BB">
        <w:rPr>
          <w:rtl/>
          <w:lang w:bidi="fa-IR"/>
        </w:rPr>
        <w:t xml:space="preserve"> در حالی‌که </w:t>
      </w:r>
      <w:r>
        <w:rPr>
          <w:rtl/>
          <w:lang w:bidi="fa-IR"/>
        </w:rPr>
        <w:t>برای رفتن به خان</w:t>
      </w:r>
      <w:r w:rsidR="00511465">
        <w:rPr>
          <w:rtl/>
          <w:lang w:bidi="fa-IR"/>
        </w:rPr>
        <w:t>ه‌ی</w:t>
      </w:r>
      <w:r>
        <w:rPr>
          <w:rtl/>
          <w:lang w:bidi="fa-IR"/>
        </w:rPr>
        <w:t xml:space="preserve"> خدا و مسجد این همه</w:t>
      </w:r>
      <w:r w:rsidR="009A226D">
        <w:rPr>
          <w:rtl/>
          <w:lang w:bidi="fa-IR"/>
        </w:rPr>
        <w:t xml:space="preserve"> آداب ذکر نمی‌کنند! اینان از غ</w:t>
      </w:r>
      <w:r w:rsidR="00822508">
        <w:rPr>
          <w:rtl/>
          <w:lang w:bidi="fa-IR"/>
        </w:rPr>
        <w:t>ُ</w:t>
      </w:r>
      <w:r w:rsidR="009A226D">
        <w:rPr>
          <w:rtl/>
          <w:lang w:bidi="fa-IR"/>
        </w:rPr>
        <w:t>ل</w:t>
      </w:r>
      <w:r w:rsidR="00822508">
        <w:rPr>
          <w:rtl/>
          <w:lang w:bidi="fa-IR"/>
        </w:rPr>
        <w:t>ُ</w:t>
      </w:r>
      <w:r w:rsidR="009A226D">
        <w:rPr>
          <w:rtl/>
          <w:lang w:bidi="fa-IR"/>
        </w:rPr>
        <w:t>وّی که نسبت به بزرگان دارند، مناسک و</w:t>
      </w:r>
      <w:r>
        <w:rPr>
          <w:rtl/>
          <w:lang w:bidi="fa-IR"/>
        </w:rPr>
        <w:t xml:space="preserve"> آداب زیارت می‌نویسند</w:t>
      </w:r>
      <w:r w:rsidR="00175FCB">
        <w:rPr>
          <w:rtl/>
          <w:lang w:bidi="fa-IR"/>
        </w:rPr>
        <w:t>!</w:t>
      </w:r>
      <w:r>
        <w:rPr>
          <w:rtl/>
          <w:lang w:bidi="fa-IR"/>
        </w:rPr>
        <w:t xml:space="preserve"> آیا این آداب و سُن</w:t>
      </w:r>
      <w:r w:rsidR="00822508">
        <w:rPr>
          <w:rtl/>
          <w:lang w:bidi="fa-IR"/>
        </w:rPr>
        <w:t>َ</w:t>
      </w:r>
      <w:r>
        <w:rPr>
          <w:rtl/>
          <w:lang w:bidi="fa-IR"/>
        </w:rPr>
        <w:t>ن را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تعلیم فرموده است؟ آیا برای رفتن بر سر قبور</w:t>
      </w:r>
      <w:r w:rsidR="001842D5">
        <w:rPr>
          <w:rtl/>
          <w:lang w:bidi="fa-IR"/>
        </w:rPr>
        <w:t xml:space="preserve"> انبیاء </w:t>
      </w:r>
      <w:r>
        <w:rPr>
          <w:rtl/>
          <w:lang w:bidi="fa-IR"/>
        </w:rPr>
        <w:t>و صالحین،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آدابی بیان فرمود؟!</w:t>
      </w:r>
      <w:r w:rsidR="00822508" w:rsidRPr="001D7F88">
        <w:rPr>
          <w:rFonts w:cs="mylotus"/>
          <w:sz w:val="32"/>
          <w:szCs w:val="27"/>
          <w:rtl/>
          <w:lang w:bidi="fa-IR"/>
        </w:rPr>
        <w:t xml:space="preserve"> لا</w:t>
      </w:r>
      <w:r w:rsidR="00261DD0" w:rsidRPr="001D7F88">
        <w:rPr>
          <w:rFonts w:cs="mylotus"/>
          <w:sz w:val="32"/>
          <w:szCs w:val="27"/>
          <w:rtl/>
          <w:lang w:bidi="fa-IR"/>
        </w:rPr>
        <w:t xml:space="preserve"> </w:t>
      </w:r>
      <w:r w:rsidRPr="001D7F88">
        <w:rPr>
          <w:rFonts w:cs="mylotus"/>
          <w:sz w:val="32"/>
          <w:szCs w:val="27"/>
          <w:rtl/>
          <w:lang w:bidi="fa-IR"/>
        </w:rPr>
        <w:t>و</w:t>
      </w:r>
      <w:r w:rsidR="00822508" w:rsidRPr="001D7F88">
        <w:rPr>
          <w:rFonts w:cs="mylotus"/>
          <w:sz w:val="32"/>
          <w:szCs w:val="27"/>
          <w:rtl/>
          <w:lang w:bidi="fa-IR"/>
        </w:rPr>
        <w:t>َ</w:t>
      </w:r>
      <w:r w:rsidRPr="001D7F88">
        <w:rPr>
          <w:rFonts w:cs="mylotus"/>
          <w:sz w:val="32"/>
          <w:szCs w:val="27"/>
          <w:rtl/>
          <w:lang w:bidi="fa-IR"/>
        </w:rPr>
        <w:t>الله</w:t>
      </w:r>
      <w:r w:rsidR="00822508" w:rsidRPr="001D7F88">
        <w:rPr>
          <w:rFonts w:cs="mylotus"/>
          <w:sz w:val="32"/>
          <w:szCs w:val="27"/>
          <w:rtl/>
          <w:lang w:bidi="fa-IR"/>
        </w:rPr>
        <w:t>ِ</w:t>
      </w:r>
      <w:r>
        <w:rPr>
          <w:rtl/>
          <w:lang w:bidi="fa-IR"/>
        </w:rPr>
        <w:t>.</w:t>
      </w:r>
    </w:p>
    <w:p w:rsidR="0065111D" w:rsidRDefault="005D34D4" w:rsidP="00D8628B">
      <w:pPr>
        <w:ind w:firstLine="284"/>
        <w:jc w:val="both"/>
        <w:rPr>
          <w:rtl/>
          <w:lang w:bidi="fa-IR"/>
        </w:rPr>
      </w:pPr>
      <w:r>
        <w:rPr>
          <w:rtl/>
          <w:lang w:bidi="fa-IR"/>
        </w:rPr>
        <w:t>مثلاً در کتب ما در زیارت حضرت رسول</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1E0B80">
        <w:rPr>
          <w:rtl/>
          <w:lang w:bidi="fa-IR"/>
        </w:rPr>
        <w:t>نوشته‌</w:t>
      </w:r>
      <w:r w:rsidR="00276972">
        <w:rPr>
          <w:rtl/>
          <w:lang w:bidi="fa-IR"/>
        </w:rPr>
        <w:t>اند که چون خواستی در غی</w:t>
      </w:r>
      <w:r w:rsidR="001E0B80">
        <w:rPr>
          <w:rtl/>
          <w:lang w:bidi="fa-IR"/>
        </w:rPr>
        <w:t>ر</w:t>
      </w:r>
      <w:r>
        <w:rPr>
          <w:rtl/>
          <w:lang w:bidi="fa-IR"/>
        </w:rPr>
        <w:t xml:space="preserve"> مدینه آن‌حضرت را زیارت کنی، پیش روی خود شبیه آن قبر را بساز و آن را زیارت کن</w:t>
      </w:r>
      <w:r w:rsidR="00175FCB">
        <w:rPr>
          <w:rtl/>
          <w:lang w:bidi="fa-IR"/>
        </w:rPr>
        <w:t>!</w:t>
      </w:r>
      <w:r w:rsidRPr="009236A6">
        <w:rPr>
          <w:sz w:val="24"/>
          <w:vertAlign w:val="superscript"/>
          <w:rtl/>
          <w:lang w:bidi="fa-IR"/>
        </w:rPr>
        <w:t>(</w:t>
      </w:r>
      <w:r w:rsidRPr="009236A6">
        <w:rPr>
          <w:rStyle w:val="FootnoteReference"/>
          <w:rtl/>
          <w:lang w:bidi="fa-IR"/>
        </w:rPr>
        <w:footnoteReference w:id="501"/>
      </w:r>
      <w:r w:rsidRPr="009236A6">
        <w:rPr>
          <w:sz w:val="24"/>
          <w:vertAlign w:val="superscript"/>
          <w:rtl/>
          <w:lang w:bidi="fa-IR"/>
        </w:rPr>
        <w:t>)</w:t>
      </w:r>
      <w:r>
        <w:rPr>
          <w:rtl/>
          <w:lang w:bidi="fa-IR"/>
        </w:rPr>
        <w:t xml:space="preserve"> در صورتی‌که این کار عقلا</w:t>
      </w:r>
      <w:r w:rsidR="001E0B80">
        <w:rPr>
          <w:rtl/>
          <w:lang w:bidi="fa-IR"/>
        </w:rPr>
        <w:t>ن</w:t>
      </w:r>
      <w:r>
        <w:rPr>
          <w:rtl/>
          <w:lang w:bidi="fa-IR"/>
        </w:rPr>
        <w:t>ی نیست. آیا به واسط</w:t>
      </w:r>
      <w:r w:rsidR="00511465">
        <w:rPr>
          <w:rtl/>
          <w:lang w:bidi="fa-IR"/>
        </w:rPr>
        <w:t>ه‌ی</w:t>
      </w:r>
      <w:r w:rsidR="00276972">
        <w:rPr>
          <w:rtl/>
          <w:lang w:bidi="fa-IR"/>
        </w:rPr>
        <w:t xml:space="preserve"> </w:t>
      </w:r>
      <w:r>
        <w:rPr>
          <w:rtl/>
          <w:lang w:bidi="fa-IR"/>
        </w:rPr>
        <w:t>ساختن یک مقبر</w:t>
      </w:r>
      <w:r w:rsidR="00511465">
        <w:rPr>
          <w:rtl/>
          <w:lang w:bidi="fa-IR"/>
        </w:rPr>
        <w:t>ه‌ی</w:t>
      </w:r>
      <w:r>
        <w:rPr>
          <w:rtl/>
          <w:lang w:bidi="fa-IR"/>
        </w:rPr>
        <w:t xml:space="preserve"> دروغین، روح رسول</w:t>
      </w:r>
      <w:r w:rsidR="00261DD0">
        <w:rPr>
          <w:rtl/>
          <w:lang w:bidi="fa-IR"/>
        </w:rPr>
        <w:t>‌</w:t>
      </w:r>
      <w:r>
        <w:rPr>
          <w:rtl/>
          <w:lang w:bidi="fa-IR"/>
        </w:rPr>
        <w:t>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 xml:space="preserve">نزد ما حاضر می‌شود؟! </w:t>
      </w:r>
      <w:r w:rsidR="00927000" w:rsidRPr="00927000">
        <w:rPr>
          <w:rFonts w:cs="KFGQPC Uthman Taha Naskh"/>
          <w:b/>
          <w:bCs/>
          <w:szCs w:val="26"/>
          <w:rtl/>
          <w:lang w:bidi="fa-IR"/>
        </w:rPr>
        <w:t>أَفَلَا تَعْقِلُونَ</w:t>
      </w:r>
      <w:r w:rsidRPr="001D7F88">
        <w:rPr>
          <w:rFonts w:cs="mylotus"/>
          <w:sz w:val="32"/>
          <w:szCs w:val="27"/>
          <w:rtl/>
          <w:lang w:bidi="fa-IR"/>
        </w:rPr>
        <w:t>؟!</w:t>
      </w:r>
      <w:r>
        <w:rPr>
          <w:rtl/>
          <w:lang w:bidi="fa-IR"/>
        </w:rPr>
        <w:t xml:space="preserve"> تعج</w:t>
      </w:r>
      <w:r w:rsidR="006B51DE">
        <w:rPr>
          <w:rtl/>
          <w:lang w:bidi="fa-IR"/>
        </w:rPr>
        <w:t>ّ</w:t>
      </w:r>
      <w:r>
        <w:rPr>
          <w:rtl/>
          <w:lang w:bidi="fa-IR"/>
        </w:rPr>
        <w:t>ب است که در</w:t>
      </w:r>
      <w:r w:rsidR="006D1EE7">
        <w:rPr>
          <w:rtl/>
          <w:lang w:bidi="fa-IR"/>
        </w:rPr>
        <w:t xml:space="preserve"> اکثر </w:t>
      </w:r>
      <w:r>
        <w:rPr>
          <w:rtl/>
          <w:lang w:bidi="fa-IR"/>
        </w:rPr>
        <w:t xml:space="preserve">زیارات </w:t>
      </w:r>
      <w:r w:rsidR="006B51DE">
        <w:rPr>
          <w:rtl/>
          <w:lang w:bidi="fa-IR"/>
        </w:rPr>
        <w:t>اوراق بسیاری را به مدّاحی و ثنا</w:t>
      </w:r>
      <w:r>
        <w:rPr>
          <w:rtl/>
          <w:lang w:bidi="fa-IR"/>
        </w:rPr>
        <w:t xml:space="preserve">خوانی غلوّآمیز نسبت به </w:t>
      </w:r>
      <w:r w:rsidR="00261DD0">
        <w:rPr>
          <w:rtl/>
          <w:lang w:bidi="fa-IR"/>
        </w:rPr>
        <w:t>ا</w:t>
      </w:r>
      <w:r>
        <w:rPr>
          <w:rtl/>
          <w:lang w:bidi="fa-IR"/>
        </w:rPr>
        <w:t>ئمّه</w:t>
      </w:r>
      <w:r w:rsidR="006D1EE7">
        <w:rPr>
          <w:rFonts w:ascii="AGA Arabesque" w:hAnsi="AGA Arabesque"/>
          <w:sz w:val="24"/>
          <w:szCs w:val="24"/>
          <w:lang w:bidi="fa-IR"/>
        </w:rPr>
        <w:sym w:font="Abo-thar" w:char="F044"/>
      </w:r>
      <w:r w:rsidR="009755B1" w:rsidRPr="009755B1">
        <w:rPr>
          <w:rFonts w:ascii="Abo-thar" w:hAnsi="Abo-thar"/>
          <w:sz w:val="24"/>
          <w:szCs w:val="24"/>
          <w:rtl/>
          <w:lang w:bidi="fa-IR"/>
        </w:rPr>
        <w:t xml:space="preserve"> </w:t>
      </w:r>
      <w:r w:rsidR="005A0195">
        <w:rPr>
          <w:rtl/>
          <w:lang w:bidi="fa-IR"/>
        </w:rPr>
        <w:t>اختصاص داده</w:t>
      </w:r>
      <w:r w:rsidR="00261DD0">
        <w:rPr>
          <w:rtl/>
          <w:lang w:bidi="fa-IR"/>
        </w:rPr>
        <w:t>‌</w:t>
      </w:r>
      <w:r w:rsidR="00172704">
        <w:rPr>
          <w:rtl/>
          <w:lang w:bidi="fa-IR"/>
        </w:rPr>
        <w:t xml:space="preserve">اند! آیا </w:t>
      </w:r>
      <w:r w:rsidR="00261DD0">
        <w:rPr>
          <w:rtl/>
          <w:lang w:bidi="fa-IR"/>
        </w:rPr>
        <w:t>ا</w:t>
      </w:r>
      <w:r w:rsidR="00172704">
        <w:rPr>
          <w:rtl/>
          <w:lang w:bidi="fa-IR"/>
        </w:rPr>
        <w:t>ئم</w:t>
      </w:r>
      <w:r w:rsidR="00511465">
        <w:rPr>
          <w:rtl/>
          <w:lang w:bidi="fa-IR"/>
        </w:rPr>
        <w:t>ه‌ی</w:t>
      </w:r>
      <w:r w:rsidR="00172704">
        <w:rPr>
          <w:rtl/>
          <w:lang w:bidi="fa-IR"/>
        </w:rPr>
        <w:t xml:space="preserve"> خودشان دستور داده‌</w:t>
      </w:r>
      <w:r w:rsidR="005A0195">
        <w:rPr>
          <w:rtl/>
          <w:lang w:bidi="fa-IR"/>
        </w:rPr>
        <w:t>اند که برای ما طومارها از مدح‌های غلوّ آمیز بخوانید و یا در مقابل قبر ما مدّت</w:t>
      </w:r>
      <w:r w:rsidR="00261DD0">
        <w:rPr>
          <w:rtl/>
          <w:lang w:bidi="fa-IR"/>
        </w:rPr>
        <w:t>‌</w:t>
      </w:r>
      <w:r w:rsidR="005A0195">
        <w:rPr>
          <w:rtl/>
          <w:lang w:bidi="fa-IR"/>
        </w:rPr>
        <w:t>ها مدّاحی و تمجید فراوان به جای آورید تا ما از شما خشنود شویم؟! پس چرا امیر</w:t>
      </w:r>
      <w:r w:rsidR="00261DD0">
        <w:rPr>
          <w:rtl/>
          <w:lang w:bidi="fa-IR"/>
        </w:rPr>
        <w:t>‌</w:t>
      </w:r>
      <w:r w:rsidR="005A0195">
        <w:rPr>
          <w:rtl/>
          <w:lang w:bidi="fa-IR"/>
        </w:rPr>
        <w:t>ال</w:t>
      </w:r>
      <w:r w:rsidR="00175FCB">
        <w:rPr>
          <w:rtl/>
          <w:lang w:bidi="fa-IR"/>
        </w:rPr>
        <w:t>م</w:t>
      </w:r>
      <w:r w:rsidR="005A0195">
        <w:rPr>
          <w:rtl/>
          <w:lang w:bidi="fa-IR"/>
        </w:rPr>
        <w:t>ؤمنین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5A0195">
        <w:rPr>
          <w:rtl/>
          <w:lang w:bidi="fa-IR"/>
        </w:rPr>
        <w:t>چون دید کسی نسبت به او مدّاحی می‌</w:t>
      </w:r>
      <w:r w:rsidR="00E22A34">
        <w:rPr>
          <w:rtl/>
          <w:lang w:bidi="fa-IR"/>
        </w:rPr>
        <w:t>کند وی را نهی نموده و فرمود</w:t>
      </w:r>
      <w:r w:rsidR="005A7852">
        <w:rPr>
          <w:rtl/>
          <w:lang w:bidi="fa-IR"/>
        </w:rPr>
        <w:t>:</w:t>
      </w:r>
      <w:r w:rsidR="000055AD">
        <w:rPr>
          <w:rtl/>
          <w:lang w:bidi="fa-IR"/>
        </w:rPr>
        <w:t xml:space="preserve"> </w:t>
      </w:r>
      <w:r w:rsidR="00DA298C" w:rsidRPr="004D4F70">
        <w:rPr>
          <w:rFonts w:cs="KFGQPC Uthman Taha Naskh"/>
          <w:sz w:val="32"/>
          <w:szCs w:val="27"/>
          <w:rtl/>
        </w:rPr>
        <w:t>«</w:t>
      </w:r>
      <w:r w:rsidR="006D1EE7" w:rsidRPr="006D1EE7">
        <w:rPr>
          <w:rFonts w:cs="KFGQPC Uthman Taha Naskh"/>
          <w:sz w:val="32"/>
          <w:szCs w:val="27"/>
          <w:rtl/>
        </w:rPr>
        <w:t>فَلا تُثْنُوا عَلَيَّ بِجَمِيلِ ثَنَاءٍ، لإخْرَاجِي نَفْسِي إِلَى اللهِ سُ</w:t>
      </w:r>
      <w:r w:rsidR="006D1EE7">
        <w:rPr>
          <w:rFonts w:cs="KFGQPC Uthman Taha Naskh"/>
          <w:sz w:val="32"/>
          <w:szCs w:val="27"/>
          <w:rtl/>
        </w:rPr>
        <w:t>بْحَانَهُ وإِلَيْكُمْ مِنَ البَ</w:t>
      </w:r>
      <w:r w:rsidR="006D1EE7" w:rsidRPr="006D1EE7">
        <w:rPr>
          <w:rFonts w:cs="KFGQPC Uthman Taha Naskh"/>
          <w:sz w:val="32"/>
          <w:szCs w:val="27"/>
          <w:rtl/>
        </w:rPr>
        <w:t>قِيَّةِ فِي حُقُوق</w:t>
      </w:r>
      <w:r w:rsidR="00D8628B">
        <w:rPr>
          <w:rFonts w:cs="KFGQPC Uthman Taha Naskh"/>
          <w:sz w:val="32"/>
          <w:szCs w:val="27"/>
          <w:rtl/>
        </w:rPr>
        <w:t>ٍ لَمْ أَفْرُغْ مِنْ أَدَائِهَا....</w:t>
      </w:r>
      <w:r w:rsidR="006D1EE7" w:rsidRPr="006D1EE7">
        <w:rPr>
          <w:rFonts w:cs="KFGQPC Uthman Taha Naskh"/>
          <w:sz w:val="32"/>
          <w:szCs w:val="27"/>
          <w:rtl/>
        </w:rPr>
        <w:t xml:space="preserve"> فَإِنِّي لَسْتُ فِي نَفْسِي بِفَوْقِ أَنْ أُخْطِئَ ولا آمَنُ ذَلِكَ مِنْ فِعْلِي إِلا أَنْ يَكْفِيَ اللهُ مِنْ نَفْسِي مَا هُوَ أَمْلَكُ بِهِ مِنِّي؛ فَإِنَّمَا أَنَا وأَنْتُمْ عَبِيدٌ مَمْلُوكُونَ لِرَبٍّ لا رَبَّ غَيْرُهُ يَمْلِكُ مِنَّا مَا لا نَمْلِكُ مِنْ أَنْفُسِنَا</w:t>
      </w:r>
      <w:r w:rsidR="00D8628B">
        <w:rPr>
          <w:rFonts w:cs="KFGQPC Uthman Taha Naskh"/>
          <w:sz w:val="32"/>
          <w:szCs w:val="27"/>
          <w:rtl/>
        </w:rPr>
        <w:t>،</w:t>
      </w:r>
      <w:r w:rsidR="006D1EE7" w:rsidRPr="006D1EE7">
        <w:rPr>
          <w:rFonts w:cs="KFGQPC Uthman Taha Naskh"/>
          <w:sz w:val="32"/>
          <w:szCs w:val="27"/>
          <w:rtl/>
        </w:rPr>
        <w:t xml:space="preserve"> وأَخْرَجَنَا مِمَّا كُنَّا فِيهِ إِلَى مَا صَلَحْنَا عَلَيْهِ فَأَبْدَلَنَا بَعْدَ الضَّلالَةِ بِالْهُدَى وأَعْطَانَا الْبَصِيرَةَ بَعْدَ الْعَمَى</w:t>
      </w:r>
      <w:r w:rsidR="00DA298C" w:rsidRPr="004D4F70">
        <w:rPr>
          <w:rFonts w:cs="KFGQPC Uthman Taha Naskh"/>
          <w:sz w:val="32"/>
          <w:szCs w:val="27"/>
          <w:rtl/>
        </w:rPr>
        <w:t>»</w:t>
      </w:r>
      <w:r w:rsidR="000055AD">
        <w:rPr>
          <w:rtl/>
          <w:lang w:bidi="fa-IR"/>
        </w:rPr>
        <w:t xml:space="preserve"> «مرا با ثنا</w:t>
      </w:r>
      <w:r w:rsidR="00DA298C">
        <w:rPr>
          <w:rtl/>
          <w:lang w:bidi="fa-IR"/>
        </w:rPr>
        <w:t>خوانی زیبا مستایید</w:t>
      </w:r>
      <w:r w:rsidR="00172704">
        <w:rPr>
          <w:rtl/>
          <w:lang w:bidi="fa-IR"/>
        </w:rPr>
        <w:t xml:space="preserve"> </w:t>
      </w:r>
      <w:r w:rsidR="004C2BA1">
        <w:rPr>
          <w:rtl/>
          <w:lang w:bidi="fa-IR"/>
        </w:rPr>
        <w:t>برای</w:t>
      </w:r>
      <w:r w:rsidR="001969BB" w:rsidRPr="001969BB">
        <w:rPr>
          <w:rtl/>
          <w:lang w:bidi="fa-IR"/>
        </w:rPr>
        <w:t xml:space="preserve"> این‌که </w:t>
      </w:r>
      <w:r w:rsidR="004C2BA1">
        <w:rPr>
          <w:rtl/>
          <w:lang w:bidi="fa-IR"/>
        </w:rPr>
        <w:t>باید خود را مهیّا سازم تا نسبت به خدای سبحان</w:t>
      </w:r>
      <w:r w:rsidR="002460E0">
        <w:rPr>
          <w:rtl/>
          <w:lang w:bidi="fa-IR"/>
        </w:rPr>
        <w:t xml:space="preserve"> </w:t>
      </w:r>
      <w:r w:rsidR="000055AD">
        <w:rPr>
          <w:rtl/>
          <w:lang w:bidi="fa-IR"/>
        </w:rPr>
        <w:t>وشما حقوقی را که باقی مانده و</w:t>
      </w:r>
      <w:r w:rsidR="00261DD0">
        <w:rPr>
          <w:rtl/>
          <w:lang w:bidi="fa-IR"/>
        </w:rPr>
        <w:t xml:space="preserve"> </w:t>
      </w:r>
      <w:r w:rsidR="004C2BA1">
        <w:rPr>
          <w:rtl/>
          <w:lang w:bidi="fa-IR"/>
        </w:rPr>
        <w:t>از أدای</w:t>
      </w:r>
      <w:r w:rsidR="009F7CAF">
        <w:rPr>
          <w:rtl/>
          <w:lang w:bidi="fa-IR"/>
        </w:rPr>
        <w:t xml:space="preserve"> آن‌ها </w:t>
      </w:r>
      <w:r w:rsidR="004C2BA1">
        <w:rPr>
          <w:rtl/>
          <w:lang w:bidi="fa-IR"/>
        </w:rPr>
        <w:t>فارغ نشده</w:t>
      </w:r>
      <w:r w:rsidR="00172704">
        <w:rPr>
          <w:rtl/>
          <w:lang w:bidi="fa-IR"/>
        </w:rPr>
        <w:t>‌ام</w:t>
      </w:r>
      <w:r w:rsidR="004C2BA1">
        <w:rPr>
          <w:rtl/>
          <w:lang w:bidi="fa-IR"/>
        </w:rPr>
        <w:t xml:space="preserve"> </w:t>
      </w:r>
      <w:r w:rsidR="00BC527F">
        <w:rPr>
          <w:rtl/>
          <w:lang w:bidi="fa-IR"/>
        </w:rPr>
        <w:t>[</w:t>
      </w:r>
      <w:r w:rsidR="004C2BA1">
        <w:rPr>
          <w:rtl/>
          <w:lang w:bidi="fa-IR"/>
        </w:rPr>
        <w:t>به جای آورم</w:t>
      </w:r>
      <w:r w:rsidR="00BC527F">
        <w:rPr>
          <w:rtl/>
          <w:lang w:bidi="fa-IR"/>
        </w:rPr>
        <w:t>]</w:t>
      </w:r>
      <w:r w:rsidR="004C2BA1">
        <w:rPr>
          <w:rtl/>
          <w:lang w:bidi="fa-IR"/>
        </w:rPr>
        <w:t>..</w:t>
      </w:r>
      <w:r w:rsidR="000055AD">
        <w:rPr>
          <w:rtl/>
          <w:lang w:bidi="fa-IR"/>
        </w:rPr>
        <w:t>.</w:t>
      </w:r>
      <w:r w:rsidR="004C2BA1">
        <w:rPr>
          <w:rtl/>
          <w:lang w:bidi="fa-IR"/>
        </w:rPr>
        <w:t>. من خود را بالاتر از</w:t>
      </w:r>
      <w:r w:rsidR="001969BB" w:rsidRPr="001969BB">
        <w:rPr>
          <w:rtl/>
          <w:lang w:bidi="fa-IR"/>
        </w:rPr>
        <w:t xml:space="preserve"> این‌که </w:t>
      </w:r>
      <w:r w:rsidR="004C2BA1">
        <w:rPr>
          <w:rtl/>
          <w:lang w:bidi="fa-IR"/>
        </w:rPr>
        <w:t>اشتباه کنم، نمی‌دانم و درکار خویش از خطا ایمن نیستم مگر</w:t>
      </w:r>
      <w:r w:rsidR="001969BB" w:rsidRPr="001969BB">
        <w:rPr>
          <w:rtl/>
          <w:lang w:bidi="fa-IR"/>
        </w:rPr>
        <w:t xml:space="preserve"> این‌که </w:t>
      </w:r>
      <w:r w:rsidR="004C2BA1">
        <w:rPr>
          <w:rtl/>
          <w:lang w:bidi="fa-IR"/>
        </w:rPr>
        <w:t>خداوند که از من نسبت به من مالک</w:t>
      </w:r>
      <w:r w:rsidR="00261DD0">
        <w:rPr>
          <w:rtl/>
          <w:lang w:bidi="fa-IR"/>
        </w:rPr>
        <w:t>‌</w:t>
      </w:r>
      <w:r w:rsidR="004C2BA1">
        <w:rPr>
          <w:rtl/>
          <w:lang w:bidi="fa-IR"/>
        </w:rPr>
        <w:t>تر است مرا کفایت فرماید، ه</w:t>
      </w:r>
      <w:r w:rsidR="00172704">
        <w:rPr>
          <w:rtl/>
          <w:lang w:bidi="fa-IR"/>
        </w:rPr>
        <w:t>م</w:t>
      </w:r>
      <w:r w:rsidR="004C2BA1">
        <w:rPr>
          <w:rtl/>
          <w:lang w:bidi="fa-IR"/>
        </w:rPr>
        <w:t>انا من و شما مملوک و بن</w:t>
      </w:r>
      <w:r w:rsidR="00172704">
        <w:rPr>
          <w:rtl/>
          <w:lang w:bidi="fa-IR"/>
        </w:rPr>
        <w:t>د</w:t>
      </w:r>
      <w:r w:rsidR="00511465">
        <w:rPr>
          <w:rtl/>
          <w:lang w:bidi="fa-IR"/>
        </w:rPr>
        <w:t>ه‌ی</w:t>
      </w:r>
      <w:r w:rsidR="00172704">
        <w:rPr>
          <w:rtl/>
          <w:lang w:bidi="fa-IR"/>
        </w:rPr>
        <w:t xml:space="preserve"> پروردگاری می‌باشیم که ج</w:t>
      </w:r>
      <w:r w:rsidR="000055AD">
        <w:rPr>
          <w:rtl/>
          <w:lang w:bidi="fa-IR"/>
        </w:rPr>
        <w:t>ُز</w:t>
      </w:r>
      <w:r w:rsidR="00261DD0">
        <w:rPr>
          <w:rtl/>
          <w:lang w:bidi="fa-IR"/>
        </w:rPr>
        <w:t xml:space="preserve"> </w:t>
      </w:r>
      <w:r w:rsidR="000055AD">
        <w:rPr>
          <w:rtl/>
          <w:lang w:bidi="fa-IR"/>
        </w:rPr>
        <w:t xml:space="preserve">او </w:t>
      </w:r>
      <w:r w:rsidR="004C2BA1">
        <w:rPr>
          <w:rtl/>
          <w:lang w:bidi="fa-IR"/>
        </w:rPr>
        <w:t>پرورد</w:t>
      </w:r>
      <w:r w:rsidR="000055AD">
        <w:rPr>
          <w:rtl/>
          <w:lang w:bidi="fa-IR"/>
        </w:rPr>
        <w:t>گاری نیست او مالک و صاحب اختیار</w:t>
      </w:r>
      <w:r w:rsidR="00261DD0">
        <w:rPr>
          <w:rtl/>
          <w:lang w:bidi="fa-IR"/>
        </w:rPr>
        <w:t xml:space="preserve"> </w:t>
      </w:r>
      <w:r w:rsidR="004C2BA1">
        <w:rPr>
          <w:rtl/>
          <w:lang w:bidi="fa-IR"/>
        </w:rPr>
        <w:t>است</w:t>
      </w:r>
      <w:r w:rsidR="002460E0">
        <w:rPr>
          <w:rtl/>
          <w:lang w:bidi="fa-IR"/>
        </w:rPr>
        <w:t xml:space="preserve"> </w:t>
      </w:r>
      <w:r w:rsidR="004C2BA1">
        <w:rPr>
          <w:rtl/>
          <w:lang w:bidi="fa-IR"/>
        </w:rPr>
        <w:t>نسبت به ما و آن</w:t>
      </w:r>
      <w:r w:rsidR="00261DD0">
        <w:rPr>
          <w:rtl/>
          <w:lang w:bidi="fa-IR"/>
        </w:rPr>
        <w:t>‌</w:t>
      </w:r>
      <w:r w:rsidR="004C2BA1">
        <w:rPr>
          <w:rtl/>
          <w:lang w:bidi="fa-IR"/>
        </w:rPr>
        <w:t>چنان اختیاری دارد که</w:t>
      </w:r>
      <w:r w:rsidR="00C83B43">
        <w:rPr>
          <w:rtl/>
          <w:lang w:bidi="fa-IR"/>
        </w:rPr>
        <w:t xml:space="preserve"> ما دربار</w:t>
      </w:r>
      <w:r w:rsidR="00511465">
        <w:rPr>
          <w:rtl/>
          <w:lang w:bidi="fa-IR"/>
        </w:rPr>
        <w:t>ه‌ی</w:t>
      </w:r>
      <w:r w:rsidR="00C83B43">
        <w:rPr>
          <w:rtl/>
          <w:lang w:bidi="fa-IR"/>
        </w:rPr>
        <w:t xml:space="preserve"> خود نداریم. خداوندی‌که ما را از آن</w:t>
      </w:r>
      <w:r w:rsidR="00261DD0">
        <w:rPr>
          <w:rtl/>
          <w:lang w:bidi="fa-IR"/>
        </w:rPr>
        <w:t>‌</w:t>
      </w:r>
      <w:r w:rsidR="00C83B43">
        <w:rPr>
          <w:rtl/>
          <w:lang w:bidi="fa-IR"/>
        </w:rPr>
        <w:t>چه بودیم به سوی شایستگی برون آورد و گمراهی ما را به هدایت تبدیل فرمود و پس از نابینایی و کوردلی به ما بینش و بصیرت بخشید»</w:t>
      </w:r>
      <w:r w:rsidR="00D8628B">
        <w:rPr>
          <w:rFonts w:hint="cs"/>
          <w:rtl/>
          <w:lang w:bidi="fa-IR"/>
        </w:rPr>
        <w:t>.</w:t>
      </w:r>
      <w:r w:rsidR="00C83B43">
        <w:rPr>
          <w:rtl/>
          <w:lang w:bidi="fa-IR"/>
        </w:rPr>
        <w:t xml:space="preserve"> </w:t>
      </w:r>
      <w:r w:rsidR="00C83B43" w:rsidRPr="000055AD">
        <w:rPr>
          <w:sz w:val="24"/>
          <w:szCs w:val="24"/>
          <w:rtl/>
          <w:lang w:bidi="fa-IR"/>
        </w:rPr>
        <w:t>(نهج البلاغه، خطب</w:t>
      </w:r>
      <w:r w:rsidR="00511465">
        <w:rPr>
          <w:sz w:val="24"/>
          <w:szCs w:val="24"/>
          <w:rtl/>
          <w:lang w:bidi="fa-IR"/>
        </w:rPr>
        <w:t>ه‌ی</w:t>
      </w:r>
      <w:r w:rsidR="00C83B43" w:rsidRPr="000055AD">
        <w:rPr>
          <w:sz w:val="24"/>
          <w:szCs w:val="24"/>
          <w:rtl/>
          <w:lang w:bidi="fa-IR"/>
        </w:rPr>
        <w:t xml:space="preserve"> 216).</w:t>
      </w:r>
      <w:r w:rsidR="00C83B43">
        <w:rPr>
          <w:rtl/>
          <w:lang w:bidi="fa-IR"/>
        </w:rPr>
        <w:t xml:space="preserve"> حضرت امیر</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C83B43">
        <w:rPr>
          <w:rtl/>
          <w:lang w:bidi="fa-IR"/>
        </w:rPr>
        <w:t>همان کسی است که چون مردم مدائن برای تعظیم و تکریم او در مس</w:t>
      </w:r>
      <w:r w:rsidR="00172704">
        <w:rPr>
          <w:rtl/>
          <w:lang w:bidi="fa-IR"/>
        </w:rPr>
        <w:t>ی</w:t>
      </w:r>
      <w:r w:rsidR="00C83B43">
        <w:rPr>
          <w:rtl/>
          <w:lang w:bidi="fa-IR"/>
        </w:rPr>
        <w:t>رش حاضر گردیده و از اسب</w:t>
      </w:r>
      <w:r w:rsidR="00B14001">
        <w:rPr>
          <w:rtl/>
          <w:lang w:bidi="fa-IR"/>
        </w:rPr>
        <w:t>‌</w:t>
      </w:r>
      <w:r w:rsidR="00C83B43">
        <w:rPr>
          <w:rtl/>
          <w:lang w:bidi="fa-IR"/>
        </w:rPr>
        <w:t xml:space="preserve">ها پیاده شدند و برایش همچون </w:t>
      </w:r>
      <w:r w:rsidR="00D8628B">
        <w:rPr>
          <w:rFonts w:hint="cs"/>
          <w:rtl/>
          <w:lang w:bidi="fa-IR"/>
        </w:rPr>
        <w:t>ا</w:t>
      </w:r>
      <w:r w:rsidR="00C83B43">
        <w:rPr>
          <w:rtl/>
          <w:lang w:bidi="fa-IR"/>
        </w:rPr>
        <w:t xml:space="preserve">مرای سابق کرنش کردند ایشان را نهی </w:t>
      </w:r>
      <w:r w:rsidR="00172704">
        <w:rPr>
          <w:rtl/>
          <w:lang w:bidi="fa-IR"/>
        </w:rPr>
        <w:t>فرمو</w:t>
      </w:r>
      <w:r w:rsidR="002B284F">
        <w:rPr>
          <w:rtl/>
          <w:lang w:bidi="fa-IR"/>
        </w:rPr>
        <w:t>د و راضی نشد که در برابرش</w:t>
      </w:r>
      <w:r w:rsidR="00172704">
        <w:rPr>
          <w:rtl/>
          <w:lang w:bidi="fa-IR"/>
        </w:rPr>
        <w:t xml:space="preserve"> کرنش</w:t>
      </w:r>
      <w:r w:rsidR="002B284F">
        <w:rPr>
          <w:rtl/>
          <w:lang w:bidi="fa-IR"/>
        </w:rPr>
        <w:t xml:space="preserve"> کنند. حال چنین بزرگواری آیا راضی است که در زیارتنامه برایش صفات غ</w:t>
      </w:r>
      <w:r w:rsidR="000055AD">
        <w:rPr>
          <w:rtl/>
          <w:lang w:bidi="fa-IR"/>
        </w:rPr>
        <w:t>ُ</w:t>
      </w:r>
      <w:r w:rsidR="002B284F">
        <w:rPr>
          <w:rtl/>
          <w:lang w:bidi="fa-IR"/>
        </w:rPr>
        <w:t>ل</w:t>
      </w:r>
      <w:r w:rsidR="000055AD">
        <w:rPr>
          <w:rtl/>
          <w:lang w:bidi="fa-IR"/>
        </w:rPr>
        <w:t>ُ</w:t>
      </w:r>
      <w:r w:rsidR="002B284F">
        <w:rPr>
          <w:rtl/>
          <w:lang w:bidi="fa-IR"/>
        </w:rPr>
        <w:t>و</w:t>
      </w:r>
      <w:r w:rsidR="000055AD">
        <w:rPr>
          <w:rtl/>
          <w:lang w:bidi="fa-IR"/>
        </w:rPr>
        <w:t>ّ</w:t>
      </w:r>
      <w:r w:rsidR="002B284F">
        <w:rPr>
          <w:rtl/>
          <w:lang w:bidi="fa-IR"/>
        </w:rPr>
        <w:t xml:space="preserve">آمیز ذکر </w:t>
      </w:r>
      <w:r w:rsidR="004B0D4B">
        <w:rPr>
          <w:rtl/>
          <w:lang w:bidi="fa-IR"/>
        </w:rPr>
        <w:t xml:space="preserve">کنند و عتبه و بارگاهش را ببوسند و </w:t>
      </w:r>
      <w:r w:rsidR="000055AD">
        <w:rPr>
          <w:rtl/>
          <w:lang w:bidi="fa-IR"/>
        </w:rPr>
        <w:t>برایش مدّاحی کنند؟ لا</w:t>
      </w:r>
      <w:r w:rsidR="00D8628B">
        <w:rPr>
          <w:rFonts w:hint="cs"/>
          <w:rtl/>
          <w:lang w:bidi="fa-IR"/>
        </w:rPr>
        <w:t xml:space="preserve"> </w:t>
      </w:r>
      <w:r w:rsidR="004B0D4B">
        <w:rPr>
          <w:rtl/>
          <w:lang w:bidi="fa-IR"/>
        </w:rPr>
        <w:t>و</w:t>
      </w:r>
      <w:r w:rsidR="000055AD">
        <w:rPr>
          <w:rtl/>
          <w:lang w:bidi="fa-IR"/>
        </w:rPr>
        <w:t>َ</w:t>
      </w:r>
      <w:r w:rsidR="004B0D4B">
        <w:rPr>
          <w:rtl/>
          <w:lang w:bidi="fa-IR"/>
        </w:rPr>
        <w:t>الله. به نظر ما حضرتش از جاعلین و خوانندگان چنین زیار</w:t>
      </w:r>
      <w:r w:rsidR="00133D77">
        <w:rPr>
          <w:rtl/>
          <w:lang w:bidi="fa-IR"/>
        </w:rPr>
        <w:t>ت‌</w:t>
      </w:r>
      <w:r w:rsidR="004B0D4B">
        <w:rPr>
          <w:rtl/>
          <w:lang w:bidi="fa-IR"/>
        </w:rPr>
        <w:t>نامه‌هایی بیزار است. جای تعجّب است صد یک آن</w:t>
      </w:r>
      <w:r w:rsidR="00B14001">
        <w:rPr>
          <w:rtl/>
          <w:lang w:bidi="fa-IR"/>
        </w:rPr>
        <w:t>‌</w:t>
      </w:r>
      <w:r w:rsidR="004B0D4B">
        <w:rPr>
          <w:rtl/>
          <w:lang w:bidi="fa-IR"/>
        </w:rPr>
        <w:t>چه برای</w:t>
      </w:r>
      <w:r w:rsidR="001842D5">
        <w:rPr>
          <w:rtl/>
          <w:lang w:bidi="fa-IR"/>
        </w:rPr>
        <w:t xml:space="preserve"> ائمّه </w:t>
      </w:r>
      <w:r w:rsidR="004B0D4B">
        <w:rPr>
          <w:rtl/>
          <w:lang w:bidi="fa-IR"/>
        </w:rPr>
        <w:t>جعل کرده‌اند، برای رسول خدا</w:t>
      </w:r>
      <w:r w:rsidR="000055AD">
        <w:rPr>
          <w:rtl/>
          <w:lang w:bidi="fa-IR"/>
        </w:rPr>
        <w:t xml:space="preserve"> </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B14001">
        <w:rPr>
          <w:rtl/>
          <w:lang w:bidi="fa-IR"/>
        </w:rPr>
        <w:t>نگفته‌اند.</w:t>
      </w:r>
    </w:p>
    <w:p w:rsidR="0065111D" w:rsidRDefault="0065111D" w:rsidP="00B14001">
      <w:pPr>
        <w:ind w:firstLine="284"/>
        <w:jc w:val="both"/>
        <w:rPr>
          <w:rtl/>
          <w:lang w:bidi="fa-IR"/>
        </w:rPr>
      </w:pPr>
      <w:r>
        <w:rPr>
          <w:rtl/>
          <w:lang w:bidi="fa-IR"/>
        </w:rPr>
        <w:t>از عجا</w:t>
      </w:r>
      <w:r w:rsidR="00B14001">
        <w:rPr>
          <w:rtl/>
          <w:lang w:bidi="fa-IR"/>
        </w:rPr>
        <w:t>ی</w:t>
      </w:r>
      <w:r>
        <w:rPr>
          <w:rtl/>
          <w:lang w:bidi="fa-IR"/>
        </w:rPr>
        <w:t>ب آن</w:t>
      </w:r>
      <w:r w:rsidR="00B14001">
        <w:rPr>
          <w:rtl/>
          <w:lang w:bidi="fa-IR"/>
        </w:rPr>
        <w:t>‌</w:t>
      </w:r>
      <w:r>
        <w:rPr>
          <w:rtl/>
          <w:lang w:bidi="fa-IR"/>
        </w:rPr>
        <w:t>که در حاشی</w:t>
      </w:r>
      <w:r w:rsidR="00511465">
        <w:rPr>
          <w:rtl/>
          <w:lang w:bidi="fa-IR"/>
        </w:rPr>
        <w:t>ه‌ی</w:t>
      </w:r>
      <w:r>
        <w:rPr>
          <w:rtl/>
          <w:lang w:bidi="fa-IR"/>
        </w:rPr>
        <w:t xml:space="preserve"> صفح</w:t>
      </w:r>
      <w:r w:rsidR="00511465">
        <w:rPr>
          <w:rtl/>
          <w:lang w:bidi="fa-IR"/>
        </w:rPr>
        <w:t>ه‌ی</w:t>
      </w:r>
      <w:r>
        <w:rPr>
          <w:rtl/>
          <w:lang w:bidi="fa-IR"/>
        </w:rPr>
        <w:t xml:space="preserve"> 312 آمده است که زائر شایس</w:t>
      </w:r>
      <w:r w:rsidR="00B14001">
        <w:rPr>
          <w:rtl/>
          <w:lang w:bidi="fa-IR"/>
        </w:rPr>
        <w:t>ته است متمثّ</w:t>
      </w:r>
      <w:r w:rsidR="00D8628B">
        <w:rPr>
          <w:rtl/>
          <w:lang w:bidi="fa-IR"/>
        </w:rPr>
        <w:t xml:space="preserve">ل شود به این </w:t>
      </w:r>
      <w:r w:rsidR="00D8628B">
        <w:rPr>
          <w:rFonts w:hint="cs"/>
          <w:rtl/>
          <w:lang w:bidi="fa-IR"/>
        </w:rPr>
        <w:t>ا</w:t>
      </w:r>
      <w:r w:rsidR="00B14001">
        <w:rPr>
          <w:rtl/>
          <w:lang w:bidi="fa-IR"/>
        </w:rPr>
        <w:t>شعار:</w:t>
      </w:r>
    </w:p>
    <w:tbl>
      <w:tblPr>
        <w:bidiVisual/>
        <w:tblW w:w="0" w:type="auto"/>
        <w:tblLook w:val="04A0" w:firstRow="1" w:lastRow="0" w:firstColumn="1" w:lastColumn="0" w:noHBand="0" w:noVBand="1"/>
      </w:tblPr>
      <w:tblGrid>
        <w:gridCol w:w="3789"/>
        <w:gridCol w:w="3797"/>
      </w:tblGrid>
      <w:tr w:rsidR="002653EE">
        <w:tc>
          <w:tcPr>
            <w:tcW w:w="3850" w:type="dxa"/>
          </w:tcPr>
          <w:p w:rsidR="002653EE" w:rsidRDefault="002653EE" w:rsidP="004D4F70">
            <w:pPr>
              <w:jc w:val="center"/>
              <w:rPr>
                <w:rtl/>
                <w:lang w:bidi="fa-IR"/>
              </w:rPr>
            </w:pPr>
            <w:r w:rsidRPr="004D4F70">
              <w:rPr>
                <w:rFonts w:cs="KFGQPC Uthman Taha Naskh"/>
                <w:sz w:val="32"/>
                <w:szCs w:val="27"/>
                <w:rtl/>
              </w:rPr>
              <w:t xml:space="preserve">ها </w:t>
            </w:r>
            <w:r w:rsidRPr="004D4F70">
              <w:rPr>
                <w:rFonts w:cs="KFGQPC Uthman Taha Naskh"/>
                <w:sz w:val="32"/>
                <w:szCs w:val="27"/>
                <w:u w:val="single"/>
                <w:rtl/>
                <w:lang w:bidi="fa-IR"/>
              </w:rPr>
              <w:t>ع</w:t>
            </w:r>
            <w:r w:rsidR="001C2483" w:rsidRPr="004D4F70">
              <w:rPr>
                <w:rFonts w:cs="KFGQPC Uthman Taha Naskh"/>
                <w:sz w:val="32"/>
                <w:szCs w:val="27"/>
                <w:u w:val="single"/>
                <w:rtl/>
                <w:lang w:bidi="fa-IR"/>
              </w:rPr>
              <w:t>َ</w:t>
            </w:r>
            <w:r w:rsidRPr="004D4F70">
              <w:rPr>
                <w:rFonts w:cs="KFGQPC Uthman Taha Naskh"/>
                <w:sz w:val="32"/>
                <w:szCs w:val="27"/>
                <w:u w:val="single"/>
                <w:rtl/>
                <w:lang w:bidi="fa-IR"/>
              </w:rPr>
              <w:t>بد</w:t>
            </w:r>
            <w:r w:rsidR="001C2483" w:rsidRPr="004D4F70">
              <w:rPr>
                <w:rFonts w:cs="KFGQPC Uthman Taha Naskh"/>
                <w:sz w:val="32"/>
                <w:szCs w:val="27"/>
                <w:u w:val="single"/>
                <w:rtl/>
                <w:lang w:bidi="fa-IR"/>
              </w:rPr>
              <w:t>ُ</w:t>
            </w:r>
            <w:r w:rsidR="004D4F70">
              <w:rPr>
                <w:rFonts w:cs="KFGQPC Uthman Taha Naskh" w:hint="cs"/>
                <w:sz w:val="32"/>
                <w:szCs w:val="27"/>
                <w:u w:val="single"/>
                <w:rtl/>
              </w:rPr>
              <w:t>ك</w:t>
            </w:r>
            <w:r w:rsidR="001C2483" w:rsidRPr="004D4F70">
              <w:rPr>
                <w:rFonts w:cs="KFGQPC Uthman Taha Naskh"/>
                <w:sz w:val="32"/>
                <w:szCs w:val="27"/>
                <w:u w:val="single"/>
                <w:rtl/>
                <w:lang w:bidi="fa-IR"/>
              </w:rPr>
              <w:t>َ</w:t>
            </w:r>
            <w:r w:rsidR="000E5E8B" w:rsidRPr="004D4F70">
              <w:rPr>
                <w:rFonts w:cs="KFGQPC Uthman Taha Naskh"/>
                <w:sz w:val="32"/>
                <w:szCs w:val="27"/>
                <w:rtl/>
              </w:rPr>
              <w:t xml:space="preserve"> </w:t>
            </w:r>
            <w:r w:rsidRPr="004D4F70">
              <w:rPr>
                <w:rFonts w:cs="KFGQPC Uthman Taha Naskh"/>
                <w:sz w:val="32"/>
                <w:szCs w:val="27"/>
                <w:rtl/>
              </w:rPr>
              <w:t>واق</w:t>
            </w:r>
            <w:r w:rsidR="001C2483" w:rsidRPr="004D4F70">
              <w:rPr>
                <w:rFonts w:cs="KFGQPC Uthman Taha Naskh"/>
                <w:sz w:val="32"/>
                <w:szCs w:val="27"/>
                <w:rtl/>
              </w:rPr>
              <w:t>ِ</w:t>
            </w:r>
            <w:r w:rsidRPr="004D4F70">
              <w:rPr>
                <w:rFonts w:cs="KFGQPC Uthman Taha Naskh"/>
                <w:sz w:val="32"/>
                <w:szCs w:val="27"/>
                <w:rtl/>
              </w:rPr>
              <w:t>ف</w:t>
            </w:r>
            <w:r w:rsidR="001C2483" w:rsidRPr="004D4F70">
              <w:rPr>
                <w:rFonts w:cs="KFGQPC Uthman Taha Naskh"/>
                <w:sz w:val="32"/>
                <w:szCs w:val="27"/>
                <w:rtl/>
              </w:rPr>
              <w:t>ٌ</w:t>
            </w:r>
            <w:r w:rsidRPr="004D4F70">
              <w:rPr>
                <w:rFonts w:cs="KFGQPC Uthman Taha Naskh"/>
                <w:sz w:val="32"/>
                <w:szCs w:val="27"/>
                <w:rtl/>
              </w:rPr>
              <w:t xml:space="preserve"> ذ</w:t>
            </w:r>
            <w:r w:rsidR="001C2483" w:rsidRPr="004D4F70">
              <w:rPr>
                <w:rFonts w:cs="KFGQPC Uthman Taha Naskh"/>
                <w:sz w:val="32"/>
                <w:szCs w:val="27"/>
                <w:rtl/>
              </w:rPr>
              <w:t>َ</w:t>
            </w:r>
            <w:r w:rsidRPr="004D4F70">
              <w:rPr>
                <w:rFonts w:cs="KFGQPC Uthman Taha Naskh"/>
                <w:sz w:val="32"/>
                <w:szCs w:val="27"/>
                <w:rtl/>
              </w:rPr>
              <w:t>ليلٌ</w:t>
            </w:r>
          </w:p>
        </w:tc>
        <w:tc>
          <w:tcPr>
            <w:tcW w:w="3850" w:type="dxa"/>
          </w:tcPr>
          <w:p w:rsidR="002653EE" w:rsidRDefault="001C2483" w:rsidP="004D4F70">
            <w:pPr>
              <w:jc w:val="center"/>
              <w:rPr>
                <w:rtl/>
              </w:rPr>
            </w:pPr>
            <w:r w:rsidRPr="004D4F70">
              <w:rPr>
                <w:rFonts w:cs="KFGQPC Uthman Taha Naskh"/>
                <w:sz w:val="32"/>
                <w:szCs w:val="27"/>
                <w:rtl/>
              </w:rPr>
              <w:t>بِا</w:t>
            </w:r>
            <w:r w:rsidR="002653EE" w:rsidRPr="004D4F70">
              <w:rPr>
                <w:rFonts w:cs="KFGQPC Uthman Taha Naskh"/>
                <w:sz w:val="32"/>
                <w:szCs w:val="27"/>
                <w:rtl/>
              </w:rPr>
              <w:t>لباب</w:t>
            </w:r>
            <w:r w:rsidRPr="004D4F70">
              <w:rPr>
                <w:rFonts w:cs="KFGQPC Uthman Taha Naskh"/>
                <w:sz w:val="32"/>
                <w:szCs w:val="27"/>
                <w:rtl/>
              </w:rPr>
              <w:t>ِ</w:t>
            </w:r>
            <w:r w:rsidR="002653EE" w:rsidRPr="004D4F70">
              <w:rPr>
                <w:rFonts w:cs="KFGQPC Uthman Taha Naskh"/>
                <w:sz w:val="32"/>
                <w:szCs w:val="27"/>
                <w:rtl/>
              </w:rPr>
              <w:t xml:space="preserve"> </w:t>
            </w:r>
            <w:r w:rsidRPr="004D4F70">
              <w:rPr>
                <w:rFonts w:cs="KFGQPC Uthman Taha Naskh"/>
                <w:sz w:val="32"/>
                <w:szCs w:val="27"/>
                <w:rtl/>
              </w:rPr>
              <w:t>يَمُدُّ</w:t>
            </w:r>
            <w:r w:rsidR="002653EE" w:rsidRPr="004D4F70">
              <w:rPr>
                <w:rFonts w:cs="KFGQPC Uthman Taha Naskh"/>
                <w:sz w:val="32"/>
                <w:szCs w:val="27"/>
                <w:rtl/>
              </w:rPr>
              <w:t xml:space="preserve"> ك</w:t>
            </w:r>
            <w:r w:rsidRPr="004D4F70">
              <w:rPr>
                <w:rFonts w:cs="KFGQPC Uthman Taha Naskh"/>
                <w:sz w:val="32"/>
                <w:szCs w:val="27"/>
                <w:rtl/>
              </w:rPr>
              <w:t>َ</w:t>
            </w:r>
            <w:r w:rsidR="002653EE" w:rsidRPr="004D4F70">
              <w:rPr>
                <w:rFonts w:cs="KFGQPC Uthman Taha Naskh"/>
                <w:sz w:val="32"/>
                <w:szCs w:val="27"/>
                <w:rtl/>
              </w:rPr>
              <w:t>فَّ سـائل</w:t>
            </w:r>
            <w:r w:rsidRPr="004D4F70">
              <w:rPr>
                <w:rFonts w:cs="KFGQPC Uthman Taha Naskh"/>
                <w:sz w:val="32"/>
                <w:szCs w:val="27"/>
                <w:rtl/>
              </w:rPr>
              <w:t>ٍ</w:t>
            </w:r>
            <w:r w:rsidR="002653EE" w:rsidRPr="004D4F70">
              <w:rPr>
                <w:rFonts w:cs="KFGQPC Uthman Taha Naskh"/>
                <w:sz w:val="32"/>
                <w:szCs w:val="27"/>
                <w:rtl/>
              </w:rPr>
              <w:t>!</w:t>
            </w:r>
          </w:p>
        </w:tc>
      </w:tr>
      <w:tr w:rsidR="002653EE">
        <w:tc>
          <w:tcPr>
            <w:tcW w:w="3850" w:type="dxa"/>
          </w:tcPr>
          <w:p w:rsidR="002653EE" w:rsidRPr="007B2766" w:rsidRDefault="001C2483" w:rsidP="004D4F70">
            <w:pPr>
              <w:jc w:val="center"/>
              <w:rPr>
                <w:rFonts w:cs="Traditional Arabic"/>
                <w:sz w:val="32"/>
                <w:szCs w:val="32"/>
                <w:rtl/>
              </w:rPr>
            </w:pPr>
            <w:r w:rsidRPr="004D4F70">
              <w:rPr>
                <w:rFonts w:cs="KFGQPC Uthman Taha Naskh"/>
                <w:sz w:val="32"/>
                <w:szCs w:val="27"/>
                <w:rtl/>
              </w:rPr>
              <w:t>يا أكرَ</w:t>
            </w:r>
            <w:r w:rsidR="002653EE" w:rsidRPr="004D4F70">
              <w:rPr>
                <w:rFonts w:cs="KFGQPC Uthman Taha Naskh"/>
                <w:sz w:val="32"/>
                <w:szCs w:val="27"/>
                <w:rtl/>
              </w:rPr>
              <w:t>م</w:t>
            </w:r>
            <w:r w:rsidRPr="004D4F70">
              <w:rPr>
                <w:rFonts w:cs="KFGQPC Uthman Taha Naskh"/>
                <w:sz w:val="32"/>
                <w:szCs w:val="27"/>
                <w:rtl/>
              </w:rPr>
              <w:t>َ</w:t>
            </w:r>
            <w:r w:rsidR="002653EE" w:rsidRPr="004D4F70">
              <w:rPr>
                <w:rFonts w:cs="KFGQPC Uthman Taha Naskh"/>
                <w:sz w:val="32"/>
                <w:szCs w:val="27"/>
                <w:rtl/>
              </w:rPr>
              <w:t xml:space="preserve"> م</w:t>
            </w:r>
            <w:r w:rsidRPr="004D4F70">
              <w:rPr>
                <w:rFonts w:cs="KFGQPC Uthman Taha Naskh"/>
                <w:sz w:val="32"/>
                <w:szCs w:val="27"/>
                <w:rtl/>
              </w:rPr>
              <w:t>َ</w:t>
            </w:r>
            <w:r w:rsidR="002653EE" w:rsidRPr="004D4F70">
              <w:rPr>
                <w:rFonts w:cs="KFGQPC Uthman Taha Naskh"/>
                <w:sz w:val="32"/>
                <w:szCs w:val="27"/>
                <w:rtl/>
              </w:rPr>
              <w:t>ن ر</w:t>
            </w:r>
            <w:r w:rsidRPr="004D4F70">
              <w:rPr>
                <w:rFonts w:cs="KFGQPC Uthman Taha Naskh"/>
                <w:sz w:val="32"/>
                <w:szCs w:val="27"/>
                <w:rtl/>
              </w:rPr>
              <w:t>َ</w:t>
            </w:r>
            <w:r w:rsidR="002653EE" w:rsidRPr="004D4F70">
              <w:rPr>
                <w:rFonts w:cs="KFGQPC Uthman Taha Naskh"/>
                <w:sz w:val="32"/>
                <w:szCs w:val="27"/>
                <w:rtl/>
              </w:rPr>
              <w:t>جاهُ راجٍ</w:t>
            </w:r>
          </w:p>
        </w:tc>
        <w:tc>
          <w:tcPr>
            <w:tcW w:w="3850" w:type="dxa"/>
          </w:tcPr>
          <w:p w:rsidR="002653EE" w:rsidRDefault="002653EE" w:rsidP="004D4F70">
            <w:pPr>
              <w:jc w:val="center"/>
              <w:rPr>
                <w:rtl/>
                <w:lang w:bidi="fa-IR"/>
              </w:rPr>
            </w:pPr>
            <w:r w:rsidRPr="004D4F70">
              <w:rPr>
                <w:rFonts w:cs="KFGQPC Uthman Taha Naskh"/>
                <w:sz w:val="32"/>
                <w:szCs w:val="27"/>
                <w:rtl/>
              </w:rPr>
              <w:t>ع</w:t>
            </w:r>
            <w:r w:rsidR="001C2483" w:rsidRPr="004D4F70">
              <w:rPr>
                <w:rFonts w:cs="KFGQPC Uthman Taha Naskh"/>
                <w:sz w:val="32"/>
                <w:szCs w:val="27"/>
                <w:rtl/>
              </w:rPr>
              <w:t>َ</w:t>
            </w:r>
            <w:r w:rsidRPr="004D4F70">
              <w:rPr>
                <w:rFonts w:cs="KFGQPC Uthman Taha Naskh"/>
                <w:sz w:val="32"/>
                <w:szCs w:val="27"/>
                <w:rtl/>
              </w:rPr>
              <w:t>ن باب</w:t>
            </w:r>
            <w:r w:rsidR="001C2483" w:rsidRPr="004D4F70">
              <w:rPr>
                <w:rFonts w:cs="KFGQPC Uthman Taha Naskh"/>
                <w:sz w:val="32"/>
                <w:szCs w:val="27"/>
                <w:rtl/>
              </w:rPr>
              <w:t>ِ</w:t>
            </w:r>
            <w:r w:rsidRPr="004D4F70">
              <w:rPr>
                <w:rFonts w:cs="KFGQPC Uthman Taha Naskh"/>
                <w:sz w:val="32"/>
                <w:szCs w:val="27"/>
                <w:rtl/>
              </w:rPr>
              <w:t>ك</w:t>
            </w:r>
            <w:r w:rsidR="001C2483" w:rsidRPr="004D4F70">
              <w:rPr>
                <w:rFonts w:cs="KFGQPC Uthman Taha Naskh"/>
                <w:sz w:val="32"/>
                <w:szCs w:val="27"/>
                <w:rtl/>
              </w:rPr>
              <w:t>َ</w:t>
            </w:r>
            <w:r w:rsidR="000E5E8B" w:rsidRPr="004D4F70">
              <w:rPr>
                <w:rFonts w:cs="KFGQPC Uthman Taha Naskh"/>
                <w:sz w:val="32"/>
                <w:szCs w:val="27"/>
                <w:rtl/>
              </w:rPr>
              <w:t xml:space="preserve"> </w:t>
            </w:r>
            <w:r w:rsidR="001C2483" w:rsidRPr="004D4F70">
              <w:rPr>
                <w:rFonts w:cs="KFGQPC Uthman Taha Naskh"/>
                <w:sz w:val="32"/>
                <w:szCs w:val="27"/>
                <w:rtl/>
              </w:rPr>
              <w:t>لا</w:t>
            </w:r>
            <w:r w:rsidRPr="004D4F70">
              <w:rPr>
                <w:rFonts w:cs="KFGQPC Uthman Taha Naskh"/>
                <w:sz w:val="32"/>
                <w:szCs w:val="27"/>
                <w:rtl/>
              </w:rPr>
              <w:t>يُر</w:t>
            </w:r>
            <w:r w:rsidR="001C2483" w:rsidRPr="004D4F70">
              <w:rPr>
                <w:rFonts w:cs="KFGQPC Uthman Taha Naskh"/>
                <w:sz w:val="32"/>
                <w:szCs w:val="27"/>
                <w:rtl/>
              </w:rPr>
              <w:t>َ</w:t>
            </w:r>
            <w:r w:rsidRPr="004D4F70">
              <w:rPr>
                <w:rFonts w:cs="KFGQPC Uthman Taha Naskh"/>
                <w:sz w:val="32"/>
                <w:szCs w:val="27"/>
                <w:rtl/>
              </w:rPr>
              <w:t>دُّ س</w:t>
            </w:r>
            <w:r w:rsidR="00B14001" w:rsidRPr="004D4F70">
              <w:rPr>
                <w:rFonts w:cs="KFGQPC Uthman Taha Naskh"/>
                <w:sz w:val="32"/>
                <w:szCs w:val="27"/>
                <w:rtl/>
              </w:rPr>
              <w:t>ـ</w:t>
            </w:r>
            <w:r w:rsidRPr="004D4F70">
              <w:rPr>
                <w:rFonts w:cs="KFGQPC Uthman Taha Naskh"/>
                <w:sz w:val="32"/>
                <w:szCs w:val="27"/>
                <w:rtl/>
              </w:rPr>
              <w:t>ائ</w:t>
            </w:r>
            <w:r w:rsidR="001C2483" w:rsidRPr="004D4F70">
              <w:rPr>
                <w:rFonts w:cs="KFGQPC Uthman Taha Naskh"/>
                <w:sz w:val="32"/>
                <w:szCs w:val="27"/>
                <w:rtl/>
              </w:rPr>
              <w:t>ِ</w:t>
            </w:r>
            <w:r w:rsidRPr="004D4F70">
              <w:rPr>
                <w:rFonts w:cs="KFGQPC Uthman Taha Naskh"/>
                <w:sz w:val="32"/>
                <w:szCs w:val="27"/>
                <w:rtl/>
              </w:rPr>
              <w:t>لٌ</w:t>
            </w:r>
            <w:r w:rsidR="00B14001" w:rsidRPr="004D4F70">
              <w:rPr>
                <w:rFonts w:cs="KFGQPC Uthman Taha Naskh"/>
                <w:sz w:val="32"/>
                <w:szCs w:val="27"/>
                <w:rtl/>
              </w:rPr>
              <w:t>!</w:t>
            </w:r>
            <w:r w:rsidRPr="009236A6">
              <w:rPr>
                <w:rFonts w:ascii="Times New Roman Bold" w:hAnsi="Times New Roman Bold"/>
                <w:b/>
                <w:sz w:val="22"/>
                <w:vertAlign w:val="superscript"/>
                <w:rtl/>
                <w:lang w:bidi="fa-IR"/>
              </w:rPr>
              <w:t>(</w:t>
            </w:r>
            <w:r w:rsidRPr="009236A6">
              <w:rPr>
                <w:rStyle w:val="FootnoteReference"/>
                <w:rFonts w:ascii="Times New Roman Bold" w:hAnsi="Times New Roman Bold"/>
                <w:b/>
                <w:sz w:val="22"/>
                <w:rtl/>
                <w:lang w:bidi="fa-IR"/>
              </w:rPr>
              <w:footnoteReference w:id="502"/>
            </w:r>
            <w:r w:rsidRPr="009236A6">
              <w:rPr>
                <w:rFonts w:ascii="Times New Roman Bold" w:hAnsi="Times New Roman Bold"/>
                <w:b/>
                <w:sz w:val="22"/>
                <w:vertAlign w:val="superscript"/>
                <w:rtl/>
                <w:lang w:bidi="fa-IR"/>
              </w:rPr>
              <w:t>)</w:t>
            </w:r>
          </w:p>
        </w:tc>
      </w:tr>
    </w:tbl>
    <w:p w:rsidR="000C1505" w:rsidRDefault="00D95773" w:rsidP="000C1505">
      <w:pPr>
        <w:jc w:val="both"/>
        <w:rPr>
          <w:rtl/>
          <w:lang w:bidi="fa-IR"/>
        </w:rPr>
      </w:pPr>
      <w:r>
        <w:rPr>
          <w:rtl/>
          <w:lang w:bidi="fa-IR"/>
        </w:rPr>
        <w:t>و هم بگوید:</w:t>
      </w:r>
    </w:p>
    <w:tbl>
      <w:tblPr>
        <w:bidiVisual/>
        <w:tblW w:w="0" w:type="auto"/>
        <w:jc w:val="center"/>
        <w:tblLook w:val="04A0" w:firstRow="1" w:lastRow="0" w:firstColumn="1" w:lastColumn="0" w:noHBand="0" w:noVBand="1"/>
      </w:tblPr>
      <w:tblGrid>
        <w:gridCol w:w="3791"/>
        <w:gridCol w:w="3795"/>
      </w:tblGrid>
      <w:tr w:rsidR="004D6842" w:rsidTr="004D6842">
        <w:trPr>
          <w:trHeight w:val="1419"/>
          <w:jc w:val="center"/>
        </w:trPr>
        <w:tc>
          <w:tcPr>
            <w:tcW w:w="3791" w:type="dxa"/>
          </w:tcPr>
          <w:p w:rsidR="004D6842" w:rsidRPr="004D6842" w:rsidRDefault="004D6842" w:rsidP="004D6842">
            <w:pPr>
              <w:ind w:left="284" w:right="284"/>
              <w:jc w:val="lowKashida"/>
              <w:rPr>
                <w:sz w:val="2"/>
                <w:szCs w:val="2"/>
                <w:rtl/>
                <w:lang w:bidi="fa-IR"/>
              </w:rPr>
            </w:pPr>
            <w:r>
              <w:rPr>
                <w:rtl/>
                <w:lang w:bidi="fa-IR"/>
              </w:rPr>
              <w:t>شاها چه تو را ســـگی ببــایـد</w:t>
            </w:r>
            <w:r>
              <w:rPr>
                <w:rFonts w:hint="cs"/>
                <w:rtl/>
                <w:lang w:bidi="fa-IR"/>
              </w:rPr>
              <w:br/>
            </w:r>
            <w:r>
              <w:rPr>
                <w:rtl/>
                <w:lang w:bidi="fa-IR"/>
              </w:rPr>
              <w:t>هستم سگکی زِ حـبس جَـسته</w:t>
            </w:r>
            <w:r>
              <w:rPr>
                <w:rFonts w:hint="cs"/>
                <w:rtl/>
                <w:lang w:bidi="fa-IR"/>
              </w:rPr>
              <w:br/>
            </w:r>
            <w:r>
              <w:rPr>
                <w:rtl/>
                <w:lang w:bidi="fa-IR"/>
              </w:rPr>
              <w:t>افکن نظری براین سگ خویش</w:t>
            </w:r>
            <w:r>
              <w:rPr>
                <w:rFonts w:hint="cs"/>
                <w:rtl/>
                <w:lang w:bidi="fa-IR"/>
              </w:rPr>
              <w:br/>
            </w:r>
          </w:p>
        </w:tc>
        <w:tc>
          <w:tcPr>
            <w:tcW w:w="3795" w:type="dxa"/>
          </w:tcPr>
          <w:p w:rsidR="004D6842" w:rsidRPr="004D6842" w:rsidRDefault="004D6842" w:rsidP="004D6842">
            <w:pPr>
              <w:ind w:left="284" w:right="284"/>
              <w:jc w:val="lowKashida"/>
              <w:rPr>
                <w:sz w:val="2"/>
                <w:szCs w:val="2"/>
                <w:rtl/>
                <w:lang w:bidi="fa-IR"/>
              </w:rPr>
            </w:pPr>
            <w:r>
              <w:rPr>
                <w:rtl/>
                <w:lang w:bidi="fa-IR"/>
              </w:rPr>
              <w:t>گر من بُوَم آن سگِ تو شاید</w:t>
            </w:r>
            <w:r>
              <w:rPr>
                <w:rFonts w:hint="cs"/>
                <w:rtl/>
                <w:lang w:bidi="fa-IR"/>
              </w:rPr>
              <w:br/>
            </w:r>
            <w:r>
              <w:rPr>
                <w:rtl/>
                <w:lang w:bidi="fa-IR"/>
              </w:rPr>
              <w:t>بر شـاخ گُلِ هــــــوات بسته</w:t>
            </w:r>
            <w:r>
              <w:rPr>
                <w:rFonts w:hint="cs"/>
                <w:rtl/>
                <w:lang w:bidi="fa-IR"/>
              </w:rPr>
              <w:br/>
            </w:r>
            <w:r>
              <w:rPr>
                <w:rtl/>
                <w:lang w:bidi="fa-IR"/>
              </w:rPr>
              <w:t>سـنگم مزن و مـرانم از پیش</w:t>
            </w:r>
            <w:r>
              <w:rPr>
                <w:rFonts w:hint="cs"/>
                <w:rtl/>
                <w:lang w:bidi="fa-IR"/>
              </w:rPr>
              <w:br/>
            </w:r>
          </w:p>
        </w:tc>
      </w:tr>
    </w:tbl>
    <w:p w:rsidR="00DF343F" w:rsidRDefault="000C1505" w:rsidP="00BD56BE">
      <w:pPr>
        <w:ind w:firstLine="284"/>
        <w:jc w:val="both"/>
        <w:rPr>
          <w:rtl/>
          <w:lang w:bidi="fa-IR"/>
        </w:rPr>
      </w:pPr>
      <w:r>
        <w:rPr>
          <w:rtl/>
          <w:lang w:bidi="fa-IR"/>
        </w:rPr>
        <w:t>درحالی</w:t>
      </w:r>
      <w:r w:rsidR="00BD56BE">
        <w:rPr>
          <w:rtl/>
          <w:lang w:bidi="fa-IR"/>
        </w:rPr>
        <w:softHyphen/>
      </w:r>
      <w:r>
        <w:rPr>
          <w:rtl/>
          <w:lang w:bidi="fa-IR"/>
        </w:rPr>
        <w:t>که خو</w:t>
      </w:r>
      <w:r w:rsidR="00BD56BE">
        <w:rPr>
          <w:rtl/>
          <w:lang w:bidi="fa-IR"/>
        </w:rPr>
        <w:t>د</w:t>
      </w:r>
      <w:r>
        <w:rPr>
          <w:rtl/>
          <w:lang w:bidi="fa-IR"/>
        </w:rPr>
        <w:t xml:space="preserve"> را بند</w:t>
      </w:r>
      <w:r w:rsidR="00511465">
        <w:rPr>
          <w:rtl/>
          <w:lang w:bidi="fa-IR"/>
        </w:rPr>
        <w:t>ه‌ی</w:t>
      </w:r>
      <w:r>
        <w:rPr>
          <w:rtl/>
          <w:lang w:bidi="fa-IR"/>
        </w:rPr>
        <w:t xml:space="preserve"> غیر خدا شم</w:t>
      </w:r>
      <w:r w:rsidR="00BD3FAC">
        <w:rPr>
          <w:rtl/>
          <w:lang w:bidi="fa-IR"/>
        </w:rPr>
        <w:t>ر</w:t>
      </w:r>
      <w:r>
        <w:rPr>
          <w:rtl/>
          <w:lang w:bidi="fa-IR"/>
        </w:rPr>
        <w:t>دن شرک است. آیا اینان پیرو علی</w:t>
      </w:r>
      <w:r w:rsidR="00210633" w:rsidRPr="00210633">
        <w:rPr>
          <w:rFonts w:ascii="AGA Arabesque" w:hAnsi="AGA Arabesque"/>
          <w:lang w:bidi="fa-IR"/>
        </w:rPr>
        <w:t></w:t>
      </w:r>
      <w:r>
        <w:rPr>
          <w:rtl/>
          <w:lang w:bidi="fa-IR"/>
        </w:rPr>
        <w:t xml:space="preserve"> نبود</w:t>
      </w:r>
      <w:r w:rsidR="00BD56BE">
        <w:rPr>
          <w:rtl/>
          <w:lang w:bidi="fa-IR"/>
        </w:rPr>
        <w:t>ه</w:t>
      </w:r>
      <w:r w:rsidR="00BD56BE">
        <w:rPr>
          <w:rtl/>
          <w:lang w:bidi="fa-IR"/>
        </w:rPr>
        <w:softHyphen/>
      </w:r>
      <w:r>
        <w:rPr>
          <w:rtl/>
          <w:lang w:bidi="fa-IR"/>
        </w:rPr>
        <w:t xml:space="preserve">‌اند که فرموده است: </w:t>
      </w:r>
      <w:r w:rsidRPr="004D4F70">
        <w:rPr>
          <w:rFonts w:cs="KFGQPC Uthman Taha Naskh"/>
          <w:sz w:val="32"/>
          <w:szCs w:val="27"/>
          <w:rtl/>
        </w:rPr>
        <w:t>«لات</w:t>
      </w:r>
      <w:r w:rsidR="00BD56BE" w:rsidRPr="004D4F70">
        <w:rPr>
          <w:rFonts w:cs="KFGQPC Uthman Taha Naskh"/>
          <w:sz w:val="32"/>
          <w:szCs w:val="27"/>
          <w:rtl/>
        </w:rPr>
        <w:t>َ</w:t>
      </w:r>
      <w:r w:rsidRPr="004D4F70">
        <w:rPr>
          <w:rFonts w:cs="KFGQPC Uthman Taha Naskh"/>
          <w:sz w:val="32"/>
          <w:szCs w:val="27"/>
          <w:rtl/>
        </w:rPr>
        <w:t>ک</w:t>
      </w:r>
      <w:r w:rsidR="00BD56BE" w:rsidRPr="004D4F70">
        <w:rPr>
          <w:rFonts w:cs="KFGQPC Uthman Taha Naskh"/>
          <w:sz w:val="32"/>
          <w:szCs w:val="27"/>
          <w:rtl/>
        </w:rPr>
        <w:t>ُ</w:t>
      </w:r>
      <w:r w:rsidRPr="004D4F70">
        <w:rPr>
          <w:rFonts w:cs="KFGQPC Uthman Taha Naskh"/>
          <w:sz w:val="32"/>
          <w:szCs w:val="27"/>
          <w:rtl/>
        </w:rPr>
        <w:t>ن</w:t>
      </w:r>
      <w:r w:rsidR="00D8628B">
        <w:rPr>
          <w:rFonts w:cs="KFGQPC Uthman Taha Naskh"/>
          <w:sz w:val="32"/>
          <w:szCs w:val="27"/>
          <w:rtl/>
        </w:rPr>
        <w:t>ْ</w:t>
      </w:r>
      <w:r w:rsidRPr="004D4F70">
        <w:rPr>
          <w:rFonts w:cs="KFGQPC Uthman Taha Naskh"/>
          <w:sz w:val="32"/>
          <w:szCs w:val="27"/>
          <w:rtl/>
        </w:rPr>
        <w:t xml:space="preserve"> ع</w:t>
      </w:r>
      <w:r w:rsidR="00BD56BE" w:rsidRPr="004D4F70">
        <w:rPr>
          <w:rFonts w:cs="KFGQPC Uthman Taha Naskh"/>
          <w:sz w:val="32"/>
          <w:szCs w:val="27"/>
          <w:rtl/>
        </w:rPr>
        <w:t>َ</w:t>
      </w:r>
      <w:r w:rsidRPr="004D4F70">
        <w:rPr>
          <w:rFonts w:cs="KFGQPC Uthman Taha Naskh"/>
          <w:sz w:val="32"/>
          <w:szCs w:val="27"/>
          <w:rtl/>
        </w:rPr>
        <w:t>ب</w:t>
      </w:r>
      <w:r w:rsidR="00D8628B">
        <w:rPr>
          <w:rFonts w:cs="KFGQPC Uthman Taha Naskh"/>
          <w:sz w:val="32"/>
          <w:szCs w:val="27"/>
          <w:rtl/>
        </w:rPr>
        <w:t>ْ</w:t>
      </w:r>
      <w:r w:rsidRPr="004D4F70">
        <w:rPr>
          <w:rFonts w:cs="KFGQPC Uthman Taha Naskh"/>
          <w:sz w:val="32"/>
          <w:szCs w:val="27"/>
          <w:rtl/>
        </w:rPr>
        <w:t>د</w:t>
      </w:r>
      <w:r w:rsidR="00BD56BE" w:rsidRPr="004D4F70">
        <w:rPr>
          <w:rFonts w:cs="KFGQPC Uthman Taha Naskh"/>
          <w:sz w:val="32"/>
          <w:szCs w:val="27"/>
          <w:rtl/>
        </w:rPr>
        <w:t>َ</w:t>
      </w:r>
      <w:r w:rsidRPr="004D4F70">
        <w:rPr>
          <w:rFonts w:cs="KFGQPC Uthman Taha Naskh"/>
          <w:sz w:val="32"/>
          <w:szCs w:val="27"/>
          <w:rtl/>
        </w:rPr>
        <w:t xml:space="preserve"> غ</w:t>
      </w:r>
      <w:r w:rsidR="00BD56BE" w:rsidRPr="004D4F70">
        <w:rPr>
          <w:rFonts w:cs="KFGQPC Uthman Taha Naskh"/>
          <w:sz w:val="32"/>
          <w:szCs w:val="27"/>
          <w:rtl/>
        </w:rPr>
        <w:t>َ</w:t>
      </w:r>
      <w:r w:rsidRPr="004D4F70">
        <w:rPr>
          <w:rFonts w:cs="KFGQPC Uthman Taha Naskh"/>
          <w:sz w:val="32"/>
          <w:szCs w:val="27"/>
          <w:rtl/>
        </w:rPr>
        <w:t>ير</w:t>
      </w:r>
      <w:r w:rsidR="00BD56BE" w:rsidRPr="004D4F70">
        <w:rPr>
          <w:rFonts w:cs="KFGQPC Uthman Taha Naskh"/>
          <w:sz w:val="32"/>
          <w:szCs w:val="27"/>
          <w:rtl/>
        </w:rPr>
        <w:t>ِ</w:t>
      </w:r>
      <w:r w:rsidRPr="004D4F70">
        <w:rPr>
          <w:rFonts w:cs="KFGQPC Uthman Taha Naskh"/>
          <w:sz w:val="32"/>
          <w:szCs w:val="27"/>
          <w:rtl/>
        </w:rPr>
        <w:t>ك</w:t>
      </w:r>
      <w:r w:rsidR="00BD56BE" w:rsidRPr="004D4F70">
        <w:rPr>
          <w:rFonts w:cs="KFGQPC Uthman Taha Naskh"/>
          <w:sz w:val="32"/>
          <w:szCs w:val="27"/>
          <w:rtl/>
        </w:rPr>
        <w:t>َ</w:t>
      </w:r>
      <w:r w:rsidR="00C32DDB">
        <w:rPr>
          <w:rFonts w:cs="KFGQPC Uthman Taha Naskh"/>
          <w:sz w:val="32"/>
          <w:szCs w:val="27"/>
          <w:rtl/>
        </w:rPr>
        <w:t xml:space="preserve"> وَ</w:t>
      </w:r>
      <w:r w:rsidRPr="004D4F70">
        <w:rPr>
          <w:rFonts w:cs="KFGQPC Uthman Taha Naskh"/>
          <w:sz w:val="32"/>
          <w:szCs w:val="27"/>
          <w:rtl/>
        </w:rPr>
        <w:t>ق</w:t>
      </w:r>
      <w:r w:rsidR="00BD56BE" w:rsidRPr="004D4F70">
        <w:rPr>
          <w:rFonts w:cs="KFGQPC Uthman Taha Naskh"/>
          <w:sz w:val="32"/>
          <w:szCs w:val="27"/>
          <w:rtl/>
        </w:rPr>
        <w:t>َ</w:t>
      </w:r>
      <w:r w:rsidRPr="004D4F70">
        <w:rPr>
          <w:rFonts w:cs="KFGQPC Uthman Taha Naskh"/>
          <w:sz w:val="32"/>
          <w:szCs w:val="27"/>
          <w:rtl/>
        </w:rPr>
        <w:t>د ج</w:t>
      </w:r>
      <w:r w:rsidR="00BD56BE" w:rsidRPr="004D4F70">
        <w:rPr>
          <w:rFonts w:cs="KFGQPC Uthman Taha Naskh"/>
          <w:sz w:val="32"/>
          <w:szCs w:val="27"/>
          <w:rtl/>
        </w:rPr>
        <w:t>َ</w:t>
      </w:r>
      <w:r w:rsidRPr="004D4F70">
        <w:rPr>
          <w:rFonts w:cs="KFGQPC Uthman Taha Naskh"/>
          <w:sz w:val="32"/>
          <w:szCs w:val="27"/>
          <w:rtl/>
        </w:rPr>
        <w:t>ع</w:t>
      </w:r>
      <w:r w:rsidR="00BD56BE" w:rsidRPr="004D4F70">
        <w:rPr>
          <w:rFonts w:cs="KFGQPC Uthman Taha Naskh"/>
          <w:sz w:val="32"/>
          <w:szCs w:val="27"/>
          <w:rtl/>
        </w:rPr>
        <w:t>َ</w:t>
      </w:r>
      <w:r w:rsidRPr="004D4F70">
        <w:rPr>
          <w:rFonts w:cs="KFGQPC Uthman Taha Naskh"/>
          <w:sz w:val="32"/>
          <w:szCs w:val="27"/>
          <w:rtl/>
        </w:rPr>
        <w:t>ل</w:t>
      </w:r>
      <w:r w:rsidR="00BD56BE" w:rsidRPr="004D4F70">
        <w:rPr>
          <w:rFonts w:cs="KFGQPC Uthman Taha Naskh"/>
          <w:sz w:val="32"/>
          <w:szCs w:val="27"/>
          <w:rtl/>
        </w:rPr>
        <w:t>َ</w:t>
      </w:r>
      <w:r w:rsidRPr="004D4F70">
        <w:rPr>
          <w:rFonts w:cs="KFGQPC Uthman Taha Naskh"/>
          <w:sz w:val="32"/>
          <w:szCs w:val="27"/>
          <w:rtl/>
        </w:rPr>
        <w:t>ك</w:t>
      </w:r>
      <w:r w:rsidR="00BD56BE" w:rsidRPr="004D4F70">
        <w:rPr>
          <w:rFonts w:cs="KFGQPC Uthman Taha Naskh"/>
          <w:sz w:val="32"/>
          <w:szCs w:val="27"/>
          <w:rtl/>
        </w:rPr>
        <w:t>َ</w:t>
      </w:r>
      <w:r w:rsidRPr="004D4F70">
        <w:rPr>
          <w:rFonts w:cs="KFGQPC Uthman Taha Naskh"/>
          <w:sz w:val="32"/>
          <w:szCs w:val="27"/>
          <w:rtl/>
        </w:rPr>
        <w:t xml:space="preserve"> الله</w:t>
      </w:r>
      <w:r w:rsidR="00BD56BE" w:rsidRPr="004D4F70">
        <w:rPr>
          <w:rFonts w:cs="KFGQPC Uthman Taha Naskh"/>
          <w:sz w:val="32"/>
          <w:szCs w:val="27"/>
          <w:rtl/>
        </w:rPr>
        <w:t>ُ</w:t>
      </w:r>
      <w:r w:rsidRPr="004D4F70">
        <w:rPr>
          <w:rFonts w:cs="KFGQPC Uthman Taha Naskh"/>
          <w:sz w:val="32"/>
          <w:szCs w:val="27"/>
          <w:rtl/>
        </w:rPr>
        <w:t xml:space="preserve"> حُرّاً»</w:t>
      </w:r>
      <w:r>
        <w:rPr>
          <w:rtl/>
          <w:lang w:bidi="fa-IR"/>
        </w:rPr>
        <w:t xml:space="preserve"> «بند</w:t>
      </w:r>
      <w:r w:rsidR="00511465">
        <w:rPr>
          <w:rtl/>
          <w:lang w:bidi="fa-IR"/>
        </w:rPr>
        <w:t>ه‌ی</w:t>
      </w:r>
      <w:r>
        <w:rPr>
          <w:rtl/>
          <w:lang w:bidi="fa-IR"/>
        </w:rPr>
        <w:t xml:space="preserve"> دیگری مباش</w:t>
      </w:r>
      <w:r w:rsidR="001969BB">
        <w:rPr>
          <w:rtl/>
          <w:lang w:bidi="fa-IR"/>
        </w:rPr>
        <w:t xml:space="preserve"> در حالی‌که </w:t>
      </w:r>
      <w:r>
        <w:rPr>
          <w:rtl/>
          <w:lang w:bidi="fa-IR"/>
        </w:rPr>
        <w:t>خداوند تو را آزاد آفریده است»</w:t>
      </w:r>
      <w:r w:rsidR="00D8628B">
        <w:rPr>
          <w:rFonts w:hint="cs"/>
          <w:rtl/>
          <w:lang w:bidi="fa-IR"/>
        </w:rPr>
        <w:t>.</w:t>
      </w:r>
      <w:r>
        <w:rPr>
          <w:rtl/>
          <w:lang w:bidi="fa-IR"/>
        </w:rPr>
        <w:t xml:space="preserve"> (نهج البلاغه، نام</w:t>
      </w:r>
      <w:r w:rsidR="00511465">
        <w:rPr>
          <w:rtl/>
          <w:lang w:bidi="fa-IR"/>
        </w:rPr>
        <w:t>ه‌ی</w:t>
      </w:r>
      <w:r>
        <w:rPr>
          <w:rtl/>
          <w:lang w:bidi="fa-IR"/>
        </w:rPr>
        <w:t xml:space="preserve"> 31). این سخنان همه چاپلوسی </w:t>
      </w:r>
      <w:r w:rsidR="00940137">
        <w:rPr>
          <w:rtl/>
          <w:lang w:bidi="fa-IR"/>
        </w:rPr>
        <w:t>و تملّق است</w:t>
      </w:r>
      <w:r w:rsidR="001969BB">
        <w:rPr>
          <w:rtl/>
          <w:lang w:bidi="fa-IR"/>
        </w:rPr>
        <w:t xml:space="preserve"> در حالی‌که </w:t>
      </w:r>
      <w:r w:rsidR="00940137">
        <w:rPr>
          <w:rtl/>
          <w:lang w:bidi="fa-IR"/>
        </w:rPr>
        <w:t>امام داعی إل</w:t>
      </w:r>
      <w:r w:rsidR="00BD56BE">
        <w:rPr>
          <w:rtl/>
          <w:lang w:bidi="fa-IR"/>
        </w:rPr>
        <w:t>َ</w:t>
      </w:r>
      <w:r w:rsidR="00940137">
        <w:rPr>
          <w:rtl/>
          <w:lang w:bidi="fa-IR"/>
        </w:rPr>
        <w:t>ی الح</w:t>
      </w:r>
      <w:r w:rsidR="00BD56BE">
        <w:rPr>
          <w:rtl/>
          <w:lang w:bidi="fa-IR"/>
        </w:rPr>
        <w:t>َ</w:t>
      </w:r>
      <w:r w:rsidR="00940137">
        <w:rPr>
          <w:rtl/>
          <w:lang w:bidi="fa-IR"/>
        </w:rPr>
        <w:t>قّ بوده و متملّق پرور و چاپلوس پسند نبوده و از مدّاحی و تملّق بیزار است. امامی‌که از مدّاحی و ثنا گویی</w:t>
      </w:r>
      <w:r w:rsidR="00BD56BE">
        <w:rPr>
          <w:rtl/>
          <w:lang w:bidi="fa-IR"/>
        </w:rPr>
        <w:t>ِ</w:t>
      </w:r>
      <w:r w:rsidR="00940137">
        <w:rPr>
          <w:rtl/>
          <w:lang w:bidi="fa-IR"/>
        </w:rPr>
        <w:t xml:space="preserve"> خود نهی فرموده قطعاً از</w:t>
      </w:r>
      <w:r w:rsidR="001969BB" w:rsidRPr="001969BB">
        <w:rPr>
          <w:rtl/>
          <w:lang w:bidi="fa-IR"/>
        </w:rPr>
        <w:t xml:space="preserve"> این‌که </w:t>
      </w:r>
      <w:r w:rsidR="00940137">
        <w:rPr>
          <w:rtl/>
          <w:lang w:bidi="fa-IR"/>
        </w:rPr>
        <w:t xml:space="preserve">مردم خود را سگ بخوانند بیزار است. مگر امام سگ باز است که مردم خود را سگ او بخوانند؟! زمانی‌که امام به حیات دنیوی زنده بود، </w:t>
      </w:r>
      <w:r w:rsidR="002F659A">
        <w:rPr>
          <w:rtl/>
          <w:lang w:bidi="fa-IR"/>
        </w:rPr>
        <w:t>از تملّق</w:t>
      </w:r>
      <w:r w:rsidR="00DF343F">
        <w:rPr>
          <w:rtl/>
          <w:lang w:bidi="fa-IR"/>
        </w:rPr>
        <w:t xml:space="preserve"> بیزار بود و اکنون که حیات دنیوی نداشته و به سرای باقی شتافته، از دنیا و سگهای متملّق خبر ندارد</w:t>
      </w:r>
      <w:r w:rsidR="00DF343F" w:rsidRPr="009236A6">
        <w:rPr>
          <w:sz w:val="24"/>
          <w:vertAlign w:val="superscript"/>
          <w:rtl/>
          <w:lang w:bidi="fa-IR"/>
        </w:rPr>
        <w:t>(</w:t>
      </w:r>
      <w:r w:rsidR="00DF343F" w:rsidRPr="009236A6">
        <w:rPr>
          <w:rStyle w:val="FootnoteReference"/>
          <w:sz w:val="24"/>
          <w:rtl/>
          <w:lang w:bidi="fa-IR"/>
        </w:rPr>
        <w:footnoteReference w:id="503"/>
      </w:r>
      <w:r w:rsidR="00DF343F" w:rsidRPr="009236A6">
        <w:rPr>
          <w:sz w:val="24"/>
          <w:vertAlign w:val="superscript"/>
          <w:rtl/>
          <w:lang w:bidi="fa-IR"/>
        </w:rPr>
        <w:t>)</w:t>
      </w:r>
      <w:r w:rsidR="00D8628B">
        <w:rPr>
          <w:rFonts w:hint="cs"/>
          <w:rtl/>
          <w:lang w:bidi="fa-IR"/>
        </w:rPr>
        <w:t>.</w:t>
      </w:r>
    </w:p>
    <w:p w:rsidR="00256818" w:rsidRPr="009F37E5" w:rsidRDefault="00DF343F" w:rsidP="00E70A53">
      <w:pPr>
        <w:pStyle w:val="a7"/>
        <w:rPr>
          <w:spacing w:val="-5"/>
          <w:rtl/>
        </w:rPr>
      </w:pPr>
      <w:r w:rsidRPr="009F37E5">
        <w:rPr>
          <w:spacing w:val="-5"/>
          <w:rtl/>
        </w:rPr>
        <w:t>صاحب مفاتیح (ص 313) نوشته</w:t>
      </w:r>
      <w:r w:rsidR="005A7852" w:rsidRPr="009F37E5">
        <w:rPr>
          <w:spacing w:val="-5"/>
          <w:rtl/>
        </w:rPr>
        <w:t>:</w:t>
      </w:r>
      <w:r w:rsidRPr="009F37E5">
        <w:rPr>
          <w:spacing w:val="-5"/>
          <w:rtl/>
        </w:rPr>
        <w:t xml:space="preserve"> «</w:t>
      </w:r>
      <w:r w:rsidR="0042017C" w:rsidRPr="009F37E5">
        <w:rPr>
          <w:spacing w:val="-5"/>
          <w:rtl/>
        </w:rPr>
        <w:t>د</w:t>
      </w:r>
      <w:r w:rsidRPr="009F37E5">
        <w:rPr>
          <w:spacing w:val="-5"/>
          <w:rtl/>
        </w:rPr>
        <w:t>هم بوسیدن عتبه و آستان</w:t>
      </w:r>
      <w:r w:rsidR="00511465" w:rsidRPr="009F37E5">
        <w:rPr>
          <w:spacing w:val="-5"/>
          <w:rtl/>
        </w:rPr>
        <w:t>ه‌ی</w:t>
      </w:r>
      <w:r w:rsidRPr="009F37E5">
        <w:rPr>
          <w:spacing w:val="-5"/>
          <w:rtl/>
        </w:rPr>
        <w:t xml:space="preserve"> مبارکه است»</w:t>
      </w:r>
      <w:r w:rsidR="00D8628B" w:rsidRPr="009F37E5">
        <w:rPr>
          <w:rFonts w:hint="cs"/>
          <w:spacing w:val="-5"/>
          <w:rtl/>
        </w:rPr>
        <w:t>.</w:t>
      </w:r>
      <w:r w:rsidRPr="009F37E5">
        <w:rPr>
          <w:spacing w:val="-5"/>
          <w:rtl/>
        </w:rPr>
        <w:t xml:space="preserve"> گوییم</w:t>
      </w:r>
      <w:r w:rsidR="00D8628B" w:rsidRPr="009F37E5">
        <w:rPr>
          <w:rFonts w:hint="cs"/>
          <w:spacing w:val="-5"/>
          <w:rtl/>
        </w:rPr>
        <w:t>:</w:t>
      </w:r>
      <w:r w:rsidRPr="009F37E5">
        <w:rPr>
          <w:spacing w:val="-5"/>
          <w:rtl/>
        </w:rPr>
        <w:t xml:space="preserve"> چنین دستوری دلالت بر غرور و نخوت گوینده دارد و أئمّ</w:t>
      </w:r>
      <w:r w:rsidR="00511465" w:rsidRPr="009F37E5">
        <w:rPr>
          <w:spacing w:val="-5"/>
          <w:rtl/>
        </w:rPr>
        <w:t>ه‌ی</w:t>
      </w:r>
      <w:r w:rsidRPr="009F37E5">
        <w:rPr>
          <w:spacing w:val="-5"/>
          <w:rtl/>
        </w:rPr>
        <w:t xml:space="preserve"> بزرگ</w:t>
      </w:r>
      <w:r w:rsidR="0042017C" w:rsidRPr="009F37E5">
        <w:rPr>
          <w:spacing w:val="-5"/>
          <w:rtl/>
        </w:rPr>
        <w:t>وار خود</w:t>
      </w:r>
      <w:r w:rsidRPr="009F37E5">
        <w:rPr>
          <w:spacing w:val="-5"/>
          <w:rtl/>
        </w:rPr>
        <w:t>پسند و متکب</w:t>
      </w:r>
      <w:r w:rsidR="0042017C" w:rsidRPr="009F37E5">
        <w:rPr>
          <w:spacing w:val="-5"/>
          <w:rtl/>
        </w:rPr>
        <w:t>ّ</w:t>
      </w:r>
      <w:r w:rsidRPr="009F37E5">
        <w:rPr>
          <w:spacing w:val="-5"/>
          <w:rtl/>
        </w:rPr>
        <w:t>ر و از خدا</w:t>
      </w:r>
      <w:r w:rsidR="0042017C" w:rsidRPr="009F37E5">
        <w:rPr>
          <w:spacing w:val="-5"/>
          <w:rtl/>
        </w:rPr>
        <w:t xml:space="preserve"> بی</w:t>
      </w:r>
      <w:r w:rsidR="0042017C" w:rsidRPr="009F37E5">
        <w:rPr>
          <w:spacing w:val="-5"/>
          <w:rtl/>
        </w:rPr>
        <w:softHyphen/>
      </w:r>
      <w:r w:rsidRPr="009F37E5">
        <w:rPr>
          <w:spacing w:val="-5"/>
          <w:rtl/>
        </w:rPr>
        <w:t>خبر نبوده‌اند. و یا می‌نویسد: سوّم غسل برای زیارت هر امامی و خواندن دعاهای وارده</w:t>
      </w:r>
      <w:r w:rsidR="00175FCB" w:rsidRPr="009F37E5">
        <w:rPr>
          <w:spacing w:val="-5"/>
          <w:rtl/>
        </w:rPr>
        <w:t>!</w:t>
      </w:r>
      <w:r w:rsidRPr="009F37E5">
        <w:rPr>
          <w:spacing w:val="-5"/>
          <w:rtl/>
        </w:rPr>
        <w:t xml:space="preserve"> می‌پرسیم</w:t>
      </w:r>
      <w:r w:rsidR="00D8628B" w:rsidRPr="009F37E5">
        <w:rPr>
          <w:rFonts w:hint="cs"/>
          <w:spacing w:val="-5"/>
          <w:rtl/>
        </w:rPr>
        <w:t>:</w:t>
      </w:r>
      <w:r w:rsidRPr="009F37E5">
        <w:rPr>
          <w:spacing w:val="-5"/>
          <w:rtl/>
        </w:rPr>
        <w:t xml:space="preserve"> آیا رسول خدا</w:t>
      </w:r>
      <w:r w:rsidR="00210633" w:rsidRPr="009F37E5">
        <w:rPr>
          <w:rFonts w:ascii="Abo-thar" w:hAnsi="Abo-thar"/>
          <w:spacing w:val="-5"/>
        </w:rPr>
        <w:t></w:t>
      </w:r>
      <w:r w:rsidRPr="009F37E5">
        <w:rPr>
          <w:spacing w:val="-5"/>
          <w:rtl/>
        </w:rPr>
        <w:t xml:space="preserve"> فرموده بود که هرگاه کسی می‌خواهد آن‌حضرت را ملاقات و زیارت نماید باید غسل کند و دعاهای وارده را بخواند و عتبه و آستان </w:t>
      </w:r>
      <w:r w:rsidR="00256818" w:rsidRPr="009F37E5">
        <w:rPr>
          <w:spacing w:val="-5"/>
          <w:rtl/>
        </w:rPr>
        <w:t>خان</w:t>
      </w:r>
      <w:r w:rsidR="00511465" w:rsidRPr="009F37E5">
        <w:rPr>
          <w:spacing w:val="-5"/>
          <w:rtl/>
        </w:rPr>
        <w:t>ه‌ی</w:t>
      </w:r>
      <w:r w:rsidR="00256818" w:rsidRPr="009F37E5">
        <w:rPr>
          <w:spacing w:val="-5"/>
          <w:rtl/>
        </w:rPr>
        <w:t xml:space="preserve"> آن‌حضرت را ببوسد؟!</w:t>
      </w:r>
      <w:r w:rsidR="002460E0" w:rsidRPr="009F37E5">
        <w:rPr>
          <w:spacing w:val="-5"/>
          <w:rtl/>
        </w:rPr>
        <w:t xml:space="preserve"> </w:t>
      </w:r>
      <w:r w:rsidR="00256818" w:rsidRPr="009F37E5">
        <w:rPr>
          <w:spacing w:val="-5"/>
          <w:rtl/>
        </w:rPr>
        <w:t>اگر در زمان حیات پیغمبر و امام چنین دستوری نبوده، چگونه برای قبر</w:t>
      </w:r>
      <w:r w:rsidR="00B14001" w:rsidRPr="009F37E5">
        <w:rPr>
          <w:spacing w:val="-5"/>
          <w:rtl/>
        </w:rPr>
        <w:t xml:space="preserve"> </w:t>
      </w:r>
      <w:r w:rsidR="00256818" w:rsidRPr="009F37E5">
        <w:rPr>
          <w:spacing w:val="-5"/>
          <w:rtl/>
        </w:rPr>
        <w:t xml:space="preserve">ایشان چنین دستوری آمده است؟! </w:t>
      </w:r>
      <w:r w:rsidR="00E756A1" w:rsidRPr="009F37E5">
        <w:rPr>
          <w:color w:val="FFFFFF"/>
          <w:spacing w:val="-5"/>
          <w:sz w:val="2"/>
          <w:szCs w:val="2"/>
          <w:rtl/>
        </w:rPr>
        <w:fldChar w:fldCharType="begin"/>
      </w:r>
      <w:r w:rsidR="00E756A1" w:rsidRPr="009F37E5">
        <w:rPr>
          <w:color w:val="FFFFFF"/>
          <w:spacing w:val="-5"/>
          <w:sz w:val="2"/>
          <w:szCs w:val="2"/>
          <w:rtl/>
        </w:rPr>
        <w:instrText xml:space="preserve"> </w:instrText>
      </w:r>
      <w:r w:rsidR="00E756A1" w:rsidRPr="009F37E5">
        <w:rPr>
          <w:color w:val="FFFFFF"/>
          <w:spacing w:val="-5"/>
          <w:sz w:val="2"/>
          <w:szCs w:val="2"/>
        </w:rPr>
        <w:instrText>SEQ</w:instrText>
      </w:r>
      <w:r w:rsidR="00E756A1" w:rsidRPr="009F37E5">
        <w:rPr>
          <w:color w:val="FFFFFF"/>
          <w:spacing w:val="-5"/>
          <w:sz w:val="2"/>
          <w:szCs w:val="2"/>
          <w:rtl/>
        </w:rPr>
        <w:instrText xml:space="preserve"> ارجاعات \* </w:instrText>
      </w:r>
      <w:r w:rsidR="00E756A1" w:rsidRPr="009F37E5">
        <w:rPr>
          <w:color w:val="FFFFFF"/>
          <w:spacing w:val="-5"/>
          <w:sz w:val="2"/>
          <w:szCs w:val="2"/>
        </w:rPr>
        <w:instrText xml:space="preserve">ARABIC </w:instrText>
      </w:r>
      <w:r w:rsidR="00E756A1" w:rsidRPr="009F37E5">
        <w:rPr>
          <w:color w:val="FFFFFF"/>
          <w:spacing w:val="-5"/>
          <w:sz w:val="2"/>
          <w:szCs w:val="2"/>
        </w:rPr>
        <w:fldChar w:fldCharType="separate"/>
      </w:r>
      <w:r w:rsidR="007D3AD6">
        <w:rPr>
          <w:noProof/>
          <w:color w:val="FFFFFF"/>
          <w:spacing w:val="-5"/>
          <w:sz w:val="2"/>
          <w:szCs w:val="2"/>
          <w:rtl/>
        </w:rPr>
        <w:t>76</w:t>
      </w:r>
      <w:r w:rsidR="00E756A1" w:rsidRPr="009F37E5">
        <w:rPr>
          <w:color w:val="FFFFFF"/>
          <w:spacing w:val="-5"/>
          <w:sz w:val="2"/>
          <w:szCs w:val="2"/>
          <w:rtl/>
        </w:rPr>
        <w:fldChar w:fldCharType="end"/>
      </w:r>
      <w:r w:rsidR="00E756A1" w:rsidRPr="009F37E5">
        <w:rPr>
          <w:rFonts w:hint="cs"/>
          <w:spacing w:val="-5"/>
          <w:rtl/>
        </w:rPr>
        <w:t xml:space="preserve"> </w:t>
      </w:r>
      <w:r w:rsidR="00256818" w:rsidRPr="009F37E5">
        <w:rPr>
          <w:spacing w:val="-5"/>
          <w:rtl/>
        </w:rPr>
        <w:t>ثانیاً</w:t>
      </w:r>
      <w:r w:rsidR="00D8628B" w:rsidRPr="009F37E5">
        <w:rPr>
          <w:rFonts w:hint="cs"/>
          <w:spacing w:val="-5"/>
          <w:rtl/>
        </w:rPr>
        <w:t>:</w:t>
      </w:r>
      <w:r w:rsidR="00256818" w:rsidRPr="009F37E5">
        <w:rPr>
          <w:spacing w:val="-5"/>
          <w:rtl/>
        </w:rPr>
        <w:t xml:space="preserve"> قبور پیغمبر و</w:t>
      </w:r>
      <w:r w:rsidR="001842D5" w:rsidRPr="009F37E5">
        <w:rPr>
          <w:spacing w:val="-5"/>
          <w:rtl/>
        </w:rPr>
        <w:t xml:space="preserve"> ائمّه </w:t>
      </w:r>
      <w:r w:rsidR="00256818" w:rsidRPr="009F37E5">
        <w:rPr>
          <w:spacing w:val="-5"/>
          <w:rtl/>
        </w:rPr>
        <w:t>تا سال</w:t>
      </w:r>
      <w:r w:rsidR="00B14001" w:rsidRPr="009F37E5">
        <w:rPr>
          <w:spacing w:val="-5"/>
          <w:rtl/>
        </w:rPr>
        <w:t>‌</w:t>
      </w:r>
      <w:r w:rsidR="00256818" w:rsidRPr="009F37E5">
        <w:rPr>
          <w:spacing w:val="-5"/>
          <w:rtl/>
        </w:rPr>
        <w:t>ها پس از وفاتشان فاقد حرم و ض</w:t>
      </w:r>
      <w:r w:rsidR="0042017C" w:rsidRPr="009F37E5">
        <w:rPr>
          <w:spacing w:val="-5"/>
          <w:rtl/>
        </w:rPr>
        <w:t>ریح و عتبه و</w:t>
      </w:r>
      <w:r w:rsidR="001969BB" w:rsidRPr="009F37E5">
        <w:rPr>
          <w:spacing w:val="-5"/>
          <w:rtl/>
        </w:rPr>
        <w:t>.</w:t>
      </w:r>
      <w:r w:rsidR="0042017C" w:rsidRPr="009F37E5">
        <w:rPr>
          <w:spacing w:val="-5"/>
          <w:rtl/>
        </w:rPr>
        <w:t>.... بوده چنین أو</w:t>
      </w:r>
      <w:r w:rsidR="00256818" w:rsidRPr="009F37E5">
        <w:rPr>
          <w:spacing w:val="-5"/>
          <w:rtl/>
        </w:rPr>
        <w:t>امری از جانب ایشان صادر نگردیده بلکه بعدا</w:t>
      </w:r>
      <w:r w:rsidR="0042017C" w:rsidRPr="009F37E5">
        <w:rPr>
          <w:spacing w:val="-5"/>
          <w:rtl/>
        </w:rPr>
        <w:t>ً</w:t>
      </w:r>
      <w:r w:rsidR="00256818" w:rsidRPr="009F37E5">
        <w:rPr>
          <w:spacing w:val="-5"/>
          <w:rtl/>
        </w:rPr>
        <w:t xml:space="preserve"> جعل </w:t>
      </w:r>
      <w:r w:rsidR="0042017C" w:rsidRPr="009F37E5">
        <w:rPr>
          <w:spacing w:val="-5"/>
          <w:rtl/>
        </w:rPr>
        <w:t>شده است. (</w:t>
      </w:r>
      <w:r w:rsidR="00E70A53" w:rsidRPr="009F37E5">
        <w:rPr>
          <w:rFonts w:ascii="mylotus" w:hAnsi="mylotus" w:cs="mylotus"/>
          <w:spacing w:val="-5"/>
          <w:rtl/>
        </w:rPr>
        <w:t>فَلا تَتَجَاهَلْ</w:t>
      </w:r>
      <w:r w:rsidR="000826DC" w:rsidRPr="009F37E5">
        <w:rPr>
          <w:spacing w:val="-5"/>
          <w:rtl/>
        </w:rPr>
        <w:t>).</w:t>
      </w:r>
    </w:p>
    <w:p w:rsidR="0071457C" w:rsidRDefault="00256818" w:rsidP="00362481">
      <w:pPr>
        <w:ind w:firstLine="284"/>
        <w:jc w:val="both"/>
        <w:rPr>
          <w:rtl/>
          <w:lang w:bidi="fa-IR"/>
        </w:rPr>
      </w:pPr>
      <w:r>
        <w:rPr>
          <w:rtl/>
          <w:lang w:bidi="fa-IR"/>
        </w:rPr>
        <w:t>در کتب دعا و زیارت نوشته‌اند که چون به زیارت رسول خدا</w:t>
      </w:r>
      <w:r w:rsidR="00210633" w:rsidRPr="00210633">
        <w:rPr>
          <w:rFonts w:ascii="Abo-thar" w:hAnsi="Abo-thar"/>
          <w:lang w:bidi="fa-IR"/>
        </w:rPr>
        <w:t></w:t>
      </w:r>
      <w:r>
        <w:rPr>
          <w:rtl/>
          <w:lang w:bidi="fa-IR"/>
        </w:rPr>
        <w:t xml:space="preserve"> بروی</w:t>
      </w:r>
      <w:r w:rsidR="00D431FA">
        <w:rPr>
          <w:rtl/>
          <w:lang w:bidi="fa-IR"/>
        </w:rPr>
        <w:t xml:space="preserve"> منبر او را ببوس و نزد ستون</w:t>
      </w:r>
      <w:r w:rsidR="00B642D7">
        <w:rPr>
          <w:rtl/>
          <w:lang w:bidi="fa-IR"/>
        </w:rPr>
        <w:t xml:space="preserve"> </w:t>
      </w:r>
      <w:r w:rsidR="00362481">
        <w:rPr>
          <w:rtl/>
          <w:lang w:bidi="fa-IR"/>
        </w:rPr>
        <w:t xml:space="preserve">حنّانه چنین و چنان کن و چشم خویش را به ستون </w:t>
      </w:r>
      <w:r w:rsidR="00B642D7">
        <w:rPr>
          <w:rtl/>
          <w:lang w:bidi="fa-IR"/>
        </w:rPr>
        <w:t>بمال، گویا این نویسندگان خبر ندا</w:t>
      </w:r>
      <w:r w:rsidR="00D431FA">
        <w:rPr>
          <w:rtl/>
          <w:lang w:bidi="fa-IR"/>
        </w:rPr>
        <w:t>ر</w:t>
      </w:r>
      <w:r w:rsidR="00B642D7">
        <w:rPr>
          <w:rtl/>
          <w:lang w:bidi="fa-IR"/>
        </w:rPr>
        <w:t>ند که صدها سال است منبر رسول خدا</w:t>
      </w:r>
      <w:r w:rsidR="00210633" w:rsidRPr="00210633">
        <w:rPr>
          <w:rFonts w:ascii="Abo-thar" w:hAnsi="Abo-thar"/>
          <w:lang w:bidi="fa-IR"/>
        </w:rPr>
        <w:t></w:t>
      </w:r>
      <w:r w:rsidR="00B642D7">
        <w:rPr>
          <w:rtl/>
          <w:lang w:bidi="fa-IR"/>
        </w:rPr>
        <w:t xml:space="preserve"> </w:t>
      </w:r>
      <w:r w:rsidR="00D431FA">
        <w:rPr>
          <w:rtl/>
          <w:lang w:bidi="fa-IR"/>
        </w:rPr>
        <w:t>ا</w:t>
      </w:r>
      <w:r w:rsidR="00B642D7">
        <w:rPr>
          <w:rtl/>
          <w:lang w:bidi="fa-IR"/>
        </w:rPr>
        <w:t xml:space="preserve">زبین رفته و ستون حنّانه خراب شده </w:t>
      </w:r>
      <w:r w:rsidR="00362481">
        <w:rPr>
          <w:rtl/>
          <w:lang w:bidi="fa-IR"/>
        </w:rPr>
        <w:t>و تغییرات بسیاری در مسجد</w:t>
      </w:r>
      <w:r w:rsidR="00B642D7">
        <w:rPr>
          <w:rtl/>
          <w:lang w:bidi="fa-IR"/>
        </w:rPr>
        <w:t>الرّسول به وجود آمده</w:t>
      </w:r>
      <w:r w:rsidR="001969BB">
        <w:rPr>
          <w:rtl/>
          <w:lang w:bidi="fa-IR"/>
        </w:rPr>
        <w:t xml:space="preserve"> امّا </w:t>
      </w:r>
      <w:r w:rsidR="00B642D7">
        <w:rPr>
          <w:rtl/>
          <w:lang w:bidi="fa-IR"/>
        </w:rPr>
        <w:t>این</w:t>
      </w:r>
      <w:r w:rsidR="000826DC">
        <w:rPr>
          <w:rtl/>
          <w:lang w:bidi="fa-IR"/>
        </w:rPr>
        <w:t>‌</w:t>
      </w:r>
      <w:r w:rsidR="00B642D7">
        <w:rPr>
          <w:rtl/>
          <w:lang w:bidi="fa-IR"/>
        </w:rPr>
        <w:t>ها می‌پندارند در و دیوار و ستون مسجد</w:t>
      </w:r>
      <w:r w:rsidR="002460E0">
        <w:rPr>
          <w:rtl/>
          <w:lang w:bidi="fa-IR"/>
        </w:rPr>
        <w:t xml:space="preserve"> </w:t>
      </w:r>
      <w:r w:rsidR="00B642D7">
        <w:rPr>
          <w:rtl/>
          <w:lang w:bidi="fa-IR"/>
        </w:rPr>
        <w:t xml:space="preserve">همان است که در زمان </w:t>
      </w:r>
      <w:r w:rsidR="00225EA3">
        <w:rPr>
          <w:rtl/>
          <w:lang w:bidi="fa-IR"/>
        </w:rPr>
        <w:t>رسول اکرم</w:t>
      </w:r>
      <w:r w:rsidR="00210633" w:rsidRPr="00210633">
        <w:rPr>
          <w:rFonts w:ascii="Abo-thar" w:hAnsi="Abo-thar"/>
          <w:lang w:bidi="fa-IR"/>
        </w:rPr>
        <w:t></w:t>
      </w:r>
      <w:r w:rsidR="00B642D7">
        <w:rPr>
          <w:rtl/>
          <w:lang w:bidi="fa-IR"/>
        </w:rPr>
        <w:t xml:space="preserve"> بوده است</w:t>
      </w:r>
      <w:r w:rsidR="00175FCB">
        <w:rPr>
          <w:rtl/>
          <w:lang w:bidi="fa-IR"/>
        </w:rPr>
        <w:t>!</w:t>
      </w:r>
    </w:p>
    <w:p w:rsidR="006322A8" w:rsidRDefault="0071457C" w:rsidP="00D8628B">
      <w:pPr>
        <w:ind w:firstLine="284"/>
        <w:jc w:val="both"/>
        <w:rPr>
          <w:rtl/>
          <w:lang w:bidi="fa-IR"/>
        </w:rPr>
      </w:pPr>
      <w:r>
        <w:rPr>
          <w:rtl/>
          <w:lang w:bidi="fa-IR"/>
        </w:rPr>
        <w:t>در کتب دعا و زیا</w:t>
      </w:r>
      <w:r w:rsidR="00362481">
        <w:rPr>
          <w:rtl/>
          <w:lang w:bidi="fa-IR"/>
        </w:rPr>
        <w:t>رات مطالب و جملاتی است بر</w:t>
      </w:r>
      <w:r w:rsidR="009F1F09">
        <w:rPr>
          <w:rtl/>
          <w:lang w:bidi="fa-IR"/>
        </w:rPr>
        <w:t>خلاف ت</w:t>
      </w:r>
      <w:r>
        <w:rPr>
          <w:rtl/>
          <w:lang w:bidi="fa-IR"/>
        </w:rPr>
        <w:t>واریخ معتبر که</w:t>
      </w:r>
      <w:r w:rsidR="009F1F09">
        <w:rPr>
          <w:rtl/>
          <w:lang w:bidi="fa-IR"/>
        </w:rPr>
        <w:t xml:space="preserve"> از بافته‌های جاعلین جاهل است مث</w:t>
      </w:r>
      <w:r>
        <w:rPr>
          <w:rtl/>
          <w:lang w:bidi="fa-IR"/>
        </w:rPr>
        <w:t>لاً در آداب زیارت امام حسین</w:t>
      </w:r>
      <w:r w:rsidR="00210633" w:rsidRPr="00210633">
        <w:rPr>
          <w:rFonts w:ascii="AGA Arabesque" w:hAnsi="AGA Arabesque"/>
          <w:lang w:bidi="fa-IR"/>
        </w:rPr>
        <w:t></w:t>
      </w:r>
      <w:r>
        <w:rPr>
          <w:rtl/>
          <w:lang w:bidi="fa-IR"/>
        </w:rPr>
        <w:t xml:space="preserve"> در همین مفاتیح (ص 416 و 417) از قول امام صادق</w:t>
      </w:r>
      <w:r w:rsidR="00210633" w:rsidRPr="00210633">
        <w:rPr>
          <w:rFonts w:ascii="AGA Arabesque" w:hAnsi="AGA Arabesque"/>
          <w:lang w:bidi="fa-IR"/>
        </w:rPr>
        <w:t></w:t>
      </w:r>
      <w:r>
        <w:rPr>
          <w:rtl/>
          <w:lang w:bidi="fa-IR"/>
        </w:rPr>
        <w:t xml:space="preserve"> آمده است که زائر چون بخواهد داخل حرم مقدّس شود، از دری که جانب مشرق است وارد شود</w:t>
      </w:r>
      <w:r w:rsidR="00175FCB">
        <w:rPr>
          <w:rtl/>
          <w:lang w:bidi="fa-IR"/>
        </w:rPr>
        <w:t>!</w:t>
      </w:r>
      <w:r>
        <w:rPr>
          <w:rtl/>
          <w:lang w:bidi="fa-IR"/>
        </w:rPr>
        <w:t xml:space="preserve"> در صورت</w:t>
      </w:r>
      <w:r w:rsidR="00362481">
        <w:rPr>
          <w:rtl/>
          <w:lang w:bidi="fa-IR"/>
        </w:rPr>
        <w:t>ی‌که در آن دوران، قبر حضرت سیّد</w:t>
      </w:r>
      <w:r>
        <w:rPr>
          <w:rtl/>
          <w:lang w:bidi="fa-IR"/>
        </w:rPr>
        <w:t>الش</w:t>
      </w:r>
      <w:r w:rsidR="00362481">
        <w:rPr>
          <w:rtl/>
          <w:lang w:bidi="fa-IR"/>
        </w:rPr>
        <w:t>ّ</w:t>
      </w:r>
      <w:r>
        <w:rPr>
          <w:rtl/>
          <w:lang w:bidi="fa-IR"/>
        </w:rPr>
        <w:t>هداء</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9F1F09">
        <w:rPr>
          <w:rtl/>
          <w:lang w:bidi="fa-IR"/>
        </w:rPr>
        <w:t>ساختمانی نداشته تا در</w:t>
      </w:r>
      <w:r w:rsidR="00362481">
        <w:rPr>
          <w:rtl/>
          <w:lang w:bidi="fa-IR"/>
        </w:rPr>
        <w:t>ِ</w:t>
      </w:r>
      <w:r w:rsidR="009F1F09">
        <w:rPr>
          <w:rtl/>
          <w:lang w:bidi="fa-IR"/>
        </w:rPr>
        <w:t xml:space="preserve"> شرقی یا</w:t>
      </w:r>
      <w:r>
        <w:rPr>
          <w:rtl/>
          <w:lang w:bidi="fa-IR"/>
        </w:rPr>
        <w:t xml:space="preserve"> غربی داشته باشد! گویا خرافی</w:t>
      </w:r>
      <w:r w:rsidR="00362481">
        <w:rPr>
          <w:rtl/>
          <w:lang w:bidi="fa-IR"/>
        </w:rPr>
        <w:t>ّ</w:t>
      </w:r>
      <w:r>
        <w:rPr>
          <w:rtl/>
          <w:lang w:bidi="fa-IR"/>
        </w:rPr>
        <w:t>ین ب</w:t>
      </w:r>
      <w:r w:rsidR="009F1F09">
        <w:rPr>
          <w:rtl/>
          <w:lang w:bidi="fa-IR"/>
        </w:rPr>
        <w:t>ه یاد نداشته‌</w:t>
      </w:r>
      <w:r w:rsidR="00A24787">
        <w:rPr>
          <w:rtl/>
          <w:lang w:bidi="fa-IR"/>
        </w:rPr>
        <w:t xml:space="preserve">اند </w:t>
      </w:r>
      <w:r w:rsidR="00362481" w:rsidRPr="000826DC">
        <w:rPr>
          <w:rtl/>
          <w:lang w:bidi="fa-IR"/>
        </w:rPr>
        <w:t xml:space="preserve">ـ </w:t>
      </w:r>
      <w:r w:rsidR="00A24787">
        <w:rPr>
          <w:rtl/>
          <w:lang w:bidi="fa-IR"/>
        </w:rPr>
        <w:t>چنان</w:t>
      </w:r>
      <w:r w:rsidR="000826DC">
        <w:rPr>
          <w:rtl/>
          <w:lang w:bidi="fa-IR"/>
        </w:rPr>
        <w:t>‌</w:t>
      </w:r>
      <w:r w:rsidR="00A24787">
        <w:rPr>
          <w:rtl/>
          <w:lang w:bidi="fa-IR"/>
        </w:rPr>
        <w:t>که در مفاتیح نیز آمده (ص 423)</w:t>
      </w:r>
      <w:r w:rsidR="00362481">
        <w:rPr>
          <w:rtl/>
          <w:lang w:bidi="fa-IR"/>
        </w:rPr>
        <w:t>ـ</w:t>
      </w:r>
      <w:r w:rsidR="00A24787">
        <w:rPr>
          <w:rtl/>
          <w:lang w:bidi="fa-IR"/>
        </w:rPr>
        <w:t xml:space="preserve"> که امام صادق</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A24787">
        <w:rPr>
          <w:rtl/>
          <w:lang w:bidi="fa-IR"/>
        </w:rPr>
        <w:t xml:space="preserve">فرموده: «هرکه </w:t>
      </w:r>
      <w:r w:rsidR="000826DC">
        <w:rPr>
          <w:rtl/>
          <w:lang w:bidi="fa-IR"/>
        </w:rPr>
        <w:t xml:space="preserve">به سوی قبر پسرش [یعنی فرزند امام حسین] </w:t>
      </w:r>
      <w:r w:rsidR="00A24787">
        <w:rPr>
          <w:rtl/>
          <w:lang w:bidi="fa-IR"/>
        </w:rPr>
        <w:t>نظر می</w:t>
      </w:r>
      <w:r w:rsidR="000826DC">
        <w:rPr>
          <w:rtl/>
          <w:lang w:bidi="fa-IR"/>
        </w:rPr>
        <w:t>‌</w:t>
      </w:r>
      <w:r w:rsidR="00A24787">
        <w:rPr>
          <w:rtl/>
          <w:lang w:bidi="fa-IR"/>
        </w:rPr>
        <w:t>کند در پایین پای او افتاده در بیابانی که خویشی و دوستی نزد او نیست»</w:t>
      </w:r>
      <w:r w:rsidR="00D8628B">
        <w:rPr>
          <w:rFonts w:hint="cs"/>
          <w:rtl/>
          <w:lang w:bidi="fa-IR"/>
        </w:rPr>
        <w:t>.</w:t>
      </w:r>
      <w:r w:rsidR="00A24787">
        <w:rPr>
          <w:rtl/>
          <w:lang w:bidi="fa-IR"/>
        </w:rPr>
        <w:t xml:space="preserve"> و یا در صفح</w:t>
      </w:r>
      <w:r w:rsidR="00511465">
        <w:rPr>
          <w:rtl/>
          <w:lang w:bidi="fa-IR"/>
        </w:rPr>
        <w:t>ه‌ی</w:t>
      </w:r>
      <w:r w:rsidR="00A24787">
        <w:rPr>
          <w:rtl/>
          <w:lang w:bidi="fa-IR"/>
        </w:rPr>
        <w:t xml:space="preserve"> 355 مفاتیح از قول صفوان</w:t>
      </w:r>
      <w:r w:rsidR="00A24787" w:rsidRPr="009236A6">
        <w:rPr>
          <w:sz w:val="24"/>
          <w:vertAlign w:val="superscript"/>
          <w:rtl/>
          <w:lang w:bidi="fa-IR"/>
        </w:rPr>
        <w:t>(</w:t>
      </w:r>
      <w:r w:rsidR="00A24787" w:rsidRPr="009236A6">
        <w:rPr>
          <w:rStyle w:val="FootnoteReference"/>
          <w:rtl/>
          <w:lang w:bidi="fa-IR"/>
        </w:rPr>
        <w:footnoteReference w:id="504"/>
      </w:r>
      <w:r w:rsidR="00A24787" w:rsidRPr="009236A6">
        <w:rPr>
          <w:sz w:val="24"/>
          <w:vertAlign w:val="superscript"/>
          <w:rtl/>
          <w:lang w:bidi="fa-IR"/>
        </w:rPr>
        <w:t>)</w:t>
      </w:r>
      <w:r w:rsidR="00256818">
        <w:rPr>
          <w:rtl/>
          <w:lang w:bidi="fa-IR"/>
        </w:rPr>
        <w:t xml:space="preserve"> </w:t>
      </w:r>
      <w:r w:rsidR="00A24787">
        <w:rPr>
          <w:rtl/>
          <w:lang w:bidi="fa-IR"/>
        </w:rPr>
        <w:t>آ</w:t>
      </w:r>
      <w:r w:rsidR="00362481">
        <w:rPr>
          <w:rtl/>
          <w:lang w:bidi="fa-IR"/>
        </w:rPr>
        <w:t>مده است که او به زیارت قبر أمیر</w:t>
      </w:r>
      <w:r w:rsidR="00A24787">
        <w:rPr>
          <w:rtl/>
          <w:lang w:bidi="fa-IR"/>
        </w:rPr>
        <w:t>المؤمنین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A24787">
        <w:rPr>
          <w:rtl/>
          <w:lang w:bidi="fa-IR"/>
        </w:rPr>
        <w:t>رفته و رسیده به جایی‌که تلّ خاکی بوده و د</w:t>
      </w:r>
      <w:r w:rsidR="00362481">
        <w:rPr>
          <w:rtl/>
          <w:lang w:bidi="fa-IR"/>
        </w:rPr>
        <w:t>ر آن ناحیه جستجو</w:t>
      </w:r>
      <w:r w:rsidR="00A24787">
        <w:rPr>
          <w:rtl/>
          <w:lang w:bidi="fa-IR"/>
        </w:rPr>
        <w:t>کرده تا أثری از یک قبر یافته است</w:t>
      </w:r>
      <w:r w:rsidR="00175FCB">
        <w:rPr>
          <w:rtl/>
          <w:lang w:bidi="fa-IR"/>
        </w:rPr>
        <w:t>!</w:t>
      </w:r>
      <w:r w:rsidR="00A24787">
        <w:rPr>
          <w:rtl/>
          <w:lang w:bidi="fa-IR"/>
        </w:rPr>
        <w:t xml:space="preserve"> معلوم می‌شود که تا آن زمان حرمی وجود نداشته تا</w:t>
      </w:r>
      <w:r w:rsidR="001842D5">
        <w:rPr>
          <w:rtl/>
          <w:lang w:bidi="fa-IR"/>
        </w:rPr>
        <w:t xml:space="preserve"> ائمّه </w:t>
      </w:r>
      <w:r w:rsidR="00A24787">
        <w:rPr>
          <w:rtl/>
          <w:lang w:bidi="fa-IR"/>
        </w:rPr>
        <w:t xml:space="preserve">آدابی برای آن ذکر کنند و تمام آداب </w:t>
      </w:r>
      <w:r w:rsidR="00F15B08">
        <w:rPr>
          <w:rtl/>
          <w:lang w:bidi="fa-IR"/>
        </w:rPr>
        <w:t>زیارت حرم بعد از</w:t>
      </w:r>
      <w:r w:rsidR="001842D5">
        <w:rPr>
          <w:rtl/>
          <w:lang w:bidi="fa-IR"/>
        </w:rPr>
        <w:t xml:space="preserve"> ائمّه </w:t>
      </w:r>
      <w:r w:rsidR="00F15B08">
        <w:rPr>
          <w:rtl/>
          <w:lang w:bidi="fa-IR"/>
        </w:rPr>
        <w:t>جعل شده ما</w:t>
      </w:r>
      <w:r w:rsidR="00A24787">
        <w:rPr>
          <w:rtl/>
          <w:lang w:bidi="fa-IR"/>
        </w:rPr>
        <w:t>ن</w:t>
      </w:r>
      <w:r w:rsidR="00F15B08">
        <w:rPr>
          <w:rtl/>
          <w:lang w:bidi="fa-IR"/>
        </w:rPr>
        <w:t xml:space="preserve">ند إذن دخول‌ها که تماماً مجعول </w:t>
      </w:r>
      <w:r w:rsidR="00A24787">
        <w:rPr>
          <w:rtl/>
          <w:lang w:bidi="fa-IR"/>
        </w:rPr>
        <w:t>است و یا در صفح</w:t>
      </w:r>
      <w:r w:rsidR="00511465">
        <w:rPr>
          <w:rtl/>
          <w:lang w:bidi="fa-IR"/>
        </w:rPr>
        <w:t>ه‌ی</w:t>
      </w:r>
      <w:r w:rsidR="00A24787">
        <w:rPr>
          <w:rtl/>
          <w:lang w:bidi="fa-IR"/>
        </w:rPr>
        <w:t xml:space="preserve"> 342 روایتی از قول </w:t>
      </w:r>
      <w:r w:rsidR="006322A8">
        <w:rPr>
          <w:rtl/>
          <w:lang w:bidi="fa-IR"/>
        </w:rPr>
        <w:t>«محم</w:t>
      </w:r>
      <w:r w:rsidR="00362481">
        <w:rPr>
          <w:rtl/>
          <w:lang w:bidi="fa-IR"/>
        </w:rPr>
        <w:t>ّ</w:t>
      </w:r>
      <w:r w:rsidR="006322A8">
        <w:rPr>
          <w:rtl/>
          <w:lang w:bidi="fa-IR"/>
        </w:rPr>
        <w:t>د بن علی شیبانی» آورده که او در سال دویست و شصت و</w:t>
      </w:r>
      <w:r w:rsidR="00D8628B">
        <w:rPr>
          <w:rFonts w:hint="cs"/>
          <w:rtl/>
          <w:lang w:bidi="fa-IR"/>
        </w:rPr>
        <w:t xml:space="preserve"> </w:t>
      </w:r>
      <w:r w:rsidR="006322A8">
        <w:rPr>
          <w:rtl/>
          <w:lang w:bidi="fa-IR"/>
        </w:rPr>
        <w:t>اندی به همراه پدر و عمویش شبانه و پنهانی به زیارت قبر أمیرالمؤمنین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6322A8">
        <w:rPr>
          <w:rtl/>
          <w:lang w:bidi="fa-IR"/>
        </w:rPr>
        <w:t>رفته‌اند و دیده‌اند که دور قبر مطهّر آن‌حضرت «سنگ</w:t>
      </w:r>
      <w:r w:rsidR="000826DC">
        <w:rPr>
          <w:rtl/>
          <w:lang w:bidi="fa-IR"/>
        </w:rPr>
        <w:t>‌</w:t>
      </w:r>
      <w:r w:rsidR="006322A8">
        <w:rPr>
          <w:rtl/>
          <w:lang w:bidi="fa-IR"/>
        </w:rPr>
        <w:t>های سیاه گذاشته شده و بنایی ندارد» که این خبر نیز دلالت دارد لا</w:t>
      </w:r>
      <w:r w:rsidR="000826DC">
        <w:rPr>
          <w:rtl/>
          <w:lang w:bidi="fa-IR"/>
        </w:rPr>
        <w:t>ا</w:t>
      </w:r>
      <w:r w:rsidR="006322A8">
        <w:rPr>
          <w:rtl/>
          <w:lang w:bidi="fa-IR"/>
        </w:rPr>
        <w:t>قل</w:t>
      </w:r>
      <w:r w:rsidR="00362481">
        <w:rPr>
          <w:rtl/>
          <w:lang w:bidi="fa-IR"/>
        </w:rPr>
        <w:t>ّ</w:t>
      </w:r>
      <w:r w:rsidR="006322A8">
        <w:rPr>
          <w:rtl/>
          <w:lang w:bidi="fa-IR"/>
        </w:rPr>
        <w:t xml:space="preserve"> تا</w:t>
      </w:r>
      <w:r w:rsidR="000826DC">
        <w:rPr>
          <w:rtl/>
          <w:lang w:bidi="fa-IR"/>
        </w:rPr>
        <w:t xml:space="preserve"> </w:t>
      </w:r>
      <w:r w:rsidR="006322A8">
        <w:rPr>
          <w:rtl/>
          <w:lang w:bidi="fa-IR"/>
        </w:rPr>
        <w:t>زمان مذکور قبر امام بنایی نداشته و فاقد صحن و حرم و گنبد و ضریح و</w:t>
      </w:r>
      <w:r w:rsidR="001969BB" w:rsidRPr="001969BB">
        <w:rPr>
          <w:rtl/>
          <w:lang w:bidi="fa-IR"/>
        </w:rPr>
        <w:t>.</w:t>
      </w:r>
      <w:r w:rsidR="00D8628B">
        <w:rPr>
          <w:rtl/>
          <w:lang w:bidi="fa-IR"/>
        </w:rPr>
        <w:t>..</w:t>
      </w:r>
      <w:r w:rsidR="006322A8">
        <w:rPr>
          <w:rtl/>
          <w:lang w:bidi="fa-IR"/>
        </w:rPr>
        <w:t xml:space="preserve"> بوده و بعداً چنان</w:t>
      </w:r>
      <w:r w:rsidR="000826DC">
        <w:rPr>
          <w:rtl/>
          <w:lang w:bidi="fa-IR"/>
        </w:rPr>
        <w:t>‌</w:t>
      </w:r>
      <w:r w:rsidR="006322A8">
        <w:rPr>
          <w:rtl/>
          <w:lang w:bidi="fa-IR"/>
        </w:rPr>
        <w:t>که گفته شد توّسط سلاطین جبّار و قدرتمندان عوام</w:t>
      </w:r>
      <w:r w:rsidR="000826DC">
        <w:rPr>
          <w:rtl/>
          <w:lang w:bidi="fa-IR"/>
        </w:rPr>
        <w:t>‌</w:t>
      </w:r>
      <w:r w:rsidR="006322A8">
        <w:rPr>
          <w:rtl/>
          <w:lang w:bidi="fa-IR"/>
        </w:rPr>
        <w:t>فریب ساخته شده است</w:t>
      </w:r>
      <w:r w:rsidR="001969BB" w:rsidRPr="001969BB">
        <w:rPr>
          <w:rtl/>
          <w:lang w:bidi="fa-IR"/>
        </w:rPr>
        <w:t>.</w:t>
      </w:r>
    </w:p>
    <w:p w:rsidR="005406B4" w:rsidRDefault="000826DC" w:rsidP="00133D77">
      <w:pPr>
        <w:ind w:firstLine="284"/>
        <w:jc w:val="both"/>
        <w:rPr>
          <w:rtl/>
          <w:lang w:bidi="fa-IR"/>
        </w:rPr>
      </w:pPr>
      <w:r>
        <w:rPr>
          <w:rtl/>
          <w:lang w:bidi="fa-IR"/>
        </w:rPr>
        <w:t>ا</w:t>
      </w:r>
      <w:r w:rsidR="006322A8">
        <w:rPr>
          <w:rtl/>
          <w:lang w:bidi="fa-IR"/>
        </w:rPr>
        <w:t>مّا متأسّفانه مؤلّف مفاتیح</w:t>
      </w:r>
      <w:r w:rsidR="002460E0">
        <w:rPr>
          <w:rtl/>
          <w:lang w:bidi="fa-IR"/>
        </w:rPr>
        <w:t xml:space="preserve"> </w:t>
      </w:r>
      <w:r w:rsidR="006322A8">
        <w:rPr>
          <w:rtl/>
          <w:lang w:bidi="fa-IR"/>
        </w:rPr>
        <w:t>می‌نویسد</w:t>
      </w:r>
      <w:r w:rsidR="005A7852">
        <w:rPr>
          <w:rtl/>
          <w:lang w:bidi="fa-IR"/>
        </w:rPr>
        <w:t>:</w:t>
      </w:r>
      <w:r w:rsidR="006322A8">
        <w:rPr>
          <w:rtl/>
          <w:lang w:bidi="fa-IR"/>
        </w:rPr>
        <w:t xml:space="preserve"> یکی از آداب، بوسیدن عتب</w:t>
      </w:r>
      <w:r w:rsidR="00511465">
        <w:rPr>
          <w:rtl/>
          <w:lang w:bidi="fa-IR"/>
        </w:rPr>
        <w:t>ه‌ی</w:t>
      </w:r>
      <w:r w:rsidR="00F15B08">
        <w:rPr>
          <w:rtl/>
          <w:lang w:bidi="fa-IR"/>
        </w:rPr>
        <w:t xml:space="preserve"> </w:t>
      </w:r>
      <w:r w:rsidR="00B067E9">
        <w:rPr>
          <w:rtl/>
          <w:lang w:bidi="fa-IR"/>
        </w:rPr>
        <w:t xml:space="preserve">حرم است </w:t>
      </w:r>
      <w:r w:rsidR="00D97CEB">
        <w:rPr>
          <w:rtl/>
          <w:lang w:bidi="fa-IR"/>
        </w:rPr>
        <w:t>و یا در بند بیستم آداب زیارت حر</w:t>
      </w:r>
      <w:r w:rsidR="00B067E9">
        <w:rPr>
          <w:rtl/>
          <w:lang w:bidi="fa-IR"/>
        </w:rPr>
        <w:t>م امام حسین می‌نویسد زائر خود را به ضریح بچسباند و ببوسد! در</w:t>
      </w:r>
      <w:r w:rsidR="00133D77">
        <w:rPr>
          <w:rtl/>
          <w:lang w:bidi="fa-IR"/>
        </w:rPr>
        <w:t xml:space="preserve"> </w:t>
      </w:r>
      <w:r w:rsidR="00B067E9">
        <w:rPr>
          <w:rtl/>
          <w:lang w:bidi="fa-IR"/>
        </w:rPr>
        <w:t>صورتی که این ضریح</w:t>
      </w:r>
      <w:r w:rsidR="00133D77">
        <w:rPr>
          <w:rtl/>
          <w:lang w:bidi="fa-IR"/>
        </w:rPr>
        <w:t>‌</w:t>
      </w:r>
      <w:r w:rsidR="00B067E9">
        <w:rPr>
          <w:rtl/>
          <w:lang w:bidi="fa-IR"/>
        </w:rPr>
        <w:t>ها را چنان</w:t>
      </w:r>
      <w:r w:rsidR="00133D77">
        <w:rPr>
          <w:rtl/>
          <w:lang w:bidi="fa-IR"/>
        </w:rPr>
        <w:t>‌</w:t>
      </w:r>
      <w:r w:rsidR="00B067E9">
        <w:rPr>
          <w:rtl/>
          <w:lang w:bidi="fa-IR"/>
        </w:rPr>
        <w:t xml:space="preserve">که در کتاب </w:t>
      </w:r>
      <w:r w:rsidR="00B067E9" w:rsidRPr="00EB3A3B">
        <w:rPr>
          <w:rFonts w:cs="B Lotus"/>
          <w:b/>
          <w:bCs/>
          <w:sz w:val="26"/>
          <w:rtl/>
          <w:lang w:bidi="fa-IR"/>
        </w:rPr>
        <w:t>زیارت و زیار</w:t>
      </w:r>
      <w:r w:rsidR="00133D77" w:rsidRPr="00EB3A3B">
        <w:rPr>
          <w:rFonts w:cs="B Lotus"/>
          <w:b/>
          <w:bCs/>
          <w:sz w:val="26"/>
          <w:rtl/>
          <w:lang w:bidi="fa-IR"/>
        </w:rPr>
        <w:t>ت‌</w:t>
      </w:r>
      <w:r w:rsidR="00B067E9" w:rsidRPr="00EB3A3B">
        <w:rPr>
          <w:rFonts w:cs="B Lotus"/>
          <w:b/>
          <w:bCs/>
          <w:sz w:val="26"/>
          <w:rtl/>
          <w:lang w:bidi="fa-IR"/>
        </w:rPr>
        <w:t>نامه</w:t>
      </w:r>
      <w:r w:rsidR="00B067E9">
        <w:rPr>
          <w:rtl/>
          <w:lang w:bidi="fa-IR"/>
        </w:rPr>
        <w:t xml:space="preserve"> بیان گردید أمر</w:t>
      </w:r>
      <w:r w:rsidR="00F15B08">
        <w:rPr>
          <w:rtl/>
          <w:lang w:bidi="fa-IR"/>
        </w:rPr>
        <w:t>ا</w:t>
      </w:r>
      <w:r w:rsidR="00B067E9">
        <w:rPr>
          <w:rtl/>
          <w:lang w:bidi="fa-IR"/>
        </w:rPr>
        <w:t>ی جبّار و عوام</w:t>
      </w:r>
      <w:r w:rsidR="00133D77">
        <w:rPr>
          <w:rtl/>
          <w:lang w:bidi="fa-IR"/>
        </w:rPr>
        <w:t>‌</w:t>
      </w:r>
      <w:r w:rsidR="00B067E9">
        <w:rPr>
          <w:rtl/>
          <w:lang w:bidi="fa-IR"/>
        </w:rPr>
        <w:t>فریب از پول</w:t>
      </w:r>
      <w:r w:rsidR="00133D77">
        <w:rPr>
          <w:rtl/>
          <w:lang w:bidi="fa-IR"/>
        </w:rPr>
        <w:t>‌</w:t>
      </w:r>
      <w:r w:rsidR="00B067E9">
        <w:rPr>
          <w:rtl/>
          <w:lang w:bidi="fa-IR"/>
        </w:rPr>
        <w:t>های حرام و یا شبهه</w:t>
      </w:r>
      <w:r w:rsidR="00133D77">
        <w:rPr>
          <w:rtl/>
          <w:lang w:bidi="fa-IR"/>
        </w:rPr>
        <w:t>‌</w:t>
      </w:r>
      <w:r w:rsidR="00B067E9">
        <w:rPr>
          <w:rtl/>
          <w:lang w:bidi="fa-IR"/>
        </w:rPr>
        <w:t>ناک و پس از زمان</w:t>
      </w:r>
      <w:r w:rsidR="001842D5">
        <w:rPr>
          <w:rtl/>
          <w:lang w:bidi="fa-IR"/>
        </w:rPr>
        <w:t xml:space="preserve"> ائمّه </w:t>
      </w:r>
      <w:r w:rsidR="00B067E9">
        <w:rPr>
          <w:rtl/>
          <w:lang w:bidi="fa-IR"/>
        </w:rPr>
        <w:t>ساخته‌اند و کار</w:t>
      </w:r>
      <w:r w:rsidR="009F7CAF">
        <w:rPr>
          <w:rtl/>
          <w:lang w:bidi="fa-IR"/>
        </w:rPr>
        <w:t xml:space="preserve"> آن‌ها </w:t>
      </w:r>
      <w:r w:rsidR="00B067E9">
        <w:rPr>
          <w:rtl/>
          <w:lang w:bidi="fa-IR"/>
        </w:rPr>
        <w:t>ربطی به دین ندارد</w:t>
      </w:r>
      <w:r w:rsidR="001969BB" w:rsidRPr="001969BB">
        <w:rPr>
          <w:rtl/>
          <w:lang w:bidi="fa-IR"/>
        </w:rPr>
        <w:t>.</w:t>
      </w:r>
    </w:p>
    <w:p w:rsidR="007976E5" w:rsidRDefault="005406B4" w:rsidP="00217AC0">
      <w:pPr>
        <w:ind w:firstLine="284"/>
        <w:jc w:val="both"/>
        <w:rPr>
          <w:rtl/>
          <w:lang w:bidi="fa-IR"/>
        </w:rPr>
      </w:pPr>
      <w:r>
        <w:rPr>
          <w:rtl/>
          <w:lang w:bidi="fa-IR"/>
        </w:rPr>
        <w:t>مؤل</w:t>
      </w:r>
      <w:r w:rsidR="00D97CEB">
        <w:rPr>
          <w:rtl/>
          <w:lang w:bidi="fa-IR"/>
        </w:rPr>
        <w:t>ّ</w:t>
      </w:r>
      <w:r>
        <w:rPr>
          <w:rtl/>
          <w:lang w:bidi="fa-IR"/>
        </w:rPr>
        <w:t xml:space="preserve">ف مفاتیح در آداب </w:t>
      </w:r>
      <w:r w:rsidR="00D97CEB">
        <w:rPr>
          <w:rtl/>
          <w:lang w:bidi="fa-IR"/>
        </w:rPr>
        <w:t xml:space="preserve">زیارت </w:t>
      </w:r>
      <w:r>
        <w:rPr>
          <w:rtl/>
          <w:lang w:bidi="fa-IR"/>
        </w:rPr>
        <w:t>(ص 315) می‌نویسد: «بیست و پنجم انفاق کردن به قدر میسور بر خادمان آستان</w:t>
      </w:r>
      <w:r w:rsidR="00511465">
        <w:rPr>
          <w:rtl/>
          <w:lang w:bidi="fa-IR"/>
        </w:rPr>
        <w:t>ه‌ی</w:t>
      </w:r>
      <w:r>
        <w:rPr>
          <w:rtl/>
          <w:lang w:bidi="fa-IR"/>
        </w:rPr>
        <w:t xml:space="preserve"> شریفه</w:t>
      </w:r>
      <w:r w:rsidR="00C162D6">
        <w:rPr>
          <w:rtl/>
          <w:lang w:bidi="fa-IR"/>
        </w:rPr>
        <w:t>!»</w:t>
      </w:r>
      <w:r>
        <w:rPr>
          <w:rtl/>
          <w:lang w:bidi="fa-IR"/>
        </w:rPr>
        <w:t xml:space="preserve"> حال‌آن</w:t>
      </w:r>
      <w:r w:rsidR="00217AC0">
        <w:rPr>
          <w:rtl/>
          <w:lang w:bidi="fa-IR"/>
        </w:rPr>
        <w:t>‌</w:t>
      </w:r>
      <w:r>
        <w:rPr>
          <w:rtl/>
          <w:lang w:bidi="fa-IR"/>
        </w:rPr>
        <w:t>که، این گفت</w:t>
      </w:r>
      <w:r w:rsidR="00511465">
        <w:rPr>
          <w:rtl/>
          <w:lang w:bidi="fa-IR"/>
        </w:rPr>
        <w:t>ه‌ی</w:t>
      </w:r>
      <w:r>
        <w:rPr>
          <w:rtl/>
          <w:lang w:bidi="fa-IR"/>
        </w:rPr>
        <w:t xml:space="preserve"> ضدّ فرمود</w:t>
      </w:r>
      <w:r w:rsidR="00511465">
        <w:rPr>
          <w:rtl/>
          <w:lang w:bidi="fa-IR"/>
        </w:rPr>
        <w:t>ه‌ی</w:t>
      </w:r>
      <w:r>
        <w:rPr>
          <w:rtl/>
          <w:lang w:bidi="fa-IR"/>
        </w:rPr>
        <w:t xml:space="preserve"> امام است. اصولاً اگر کسی برای کعبه نذر کند چون کعبه محتاج نیست باید آن</w:t>
      </w:r>
      <w:r w:rsidR="00217AC0">
        <w:rPr>
          <w:rtl/>
          <w:lang w:bidi="fa-IR"/>
        </w:rPr>
        <w:t>‌</w:t>
      </w:r>
      <w:r>
        <w:rPr>
          <w:rtl/>
          <w:lang w:bidi="fa-IR"/>
        </w:rPr>
        <w:t>چه نذر کرده به حاجیانی بدهد که زاد و توش</w:t>
      </w:r>
      <w:r w:rsidR="00511465">
        <w:rPr>
          <w:rtl/>
          <w:lang w:bidi="fa-IR"/>
        </w:rPr>
        <w:t>ه‌ی</w:t>
      </w:r>
      <w:r>
        <w:rPr>
          <w:rtl/>
          <w:lang w:bidi="fa-IR"/>
        </w:rPr>
        <w:t xml:space="preserve"> ایشان تمام و یا سرقت شده و یا مال خود را گم کرده‌اند و یا اصلاً فقیر بوده‌اند. در وسائل الش</w:t>
      </w:r>
      <w:r w:rsidR="007B414D">
        <w:rPr>
          <w:rtl/>
          <w:lang w:bidi="fa-IR"/>
        </w:rPr>
        <w:t>ّ</w:t>
      </w:r>
      <w:r>
        <w:rPr>
          <w:rtl/>
          <w:lang w:bidi="fa-IR"/>
        </w:rPr>
        <w:t>یعه (ج9 باب 22 از احکام طواف) چندین روایت مذکور است که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7B414D">
        <w:rPr>
          <w:rtl/>
          <w:lang w:bidi="fa-IR"/>
        </w:rPr>
        <w:t>و حضرات صاد</w:t>
      </w:r>
      <w:r>
        <w:rPr>
          <w:rtl/>
          <w:lang w:bidi="fa-IR"/>
        </w:rPr>
        <w:t>ق</w:t>
      </w:r>
      <w:r w:rsidR="007B414D">
        <w:rPr>
          <w:rtl/>
          <w:lang w:bidi="fa-IR"/>
        </w:rPr>
        <w:t>َ</w:t>
      </w:r>
      <w:r>
        <w:rPr>
          <w:rtl/>
          <w:lang w:bidi="fa-IR"/>
        </w:rPr>
        <w:t>ین</w:t>
      </w:r>
      <w:r w:rsidR="00217AC0">
        <w:rPr>
          <w:sz w:val="24"/>
          <w:szCs w:val="24"/>
          <w:lang w:bidi="fa-IR"/>
        </w:rPr>
        <w:sym w:font="Abo-thar" w:char="F063"/>
      </w:r>
      <w:r w:rsidR="00217AC0">
        <w:rPr>
          <w:sz w:val="24"/>
          <w:szCs w:val="24"/>
          <w:rtl/>
          <w:lang w:bidi="fa-IR"/>
        </w:rPr>
        <w:t xml:space="preserve"> </w:t>
      </w:r>
      <w:r w:rsidR="00C04265">
        <w:rPr>
          <w:rtl/>
          <w:lang w:bidi="fa-IR"/>
        </w:rPr>
        <w:t>فرموده‌اند هرکس وصیّت و یا ن</w:t>
      </w:r>
      <w:r w:rsidR="007B414D">
        <w:rPr>
          <w:rtl/>
          <w:lang w:bidi="fa-IR"/>
        </w:rPr>
        <w:t>ذری برای کعبه نمود باید به مسجد</w:t>
      </w:r>
      <w:r w:rsidR="00C04265">
        <w:rPr>
          <w:rtl/>
          <w:lang w:bidi="fa-IR"/>
        </w:rPr>
        <w:t>الحرام برود و ز</w:t>
      </w:r>
      <w:r w:rsidR="007B414D">
        <w:rPr>
          <w:rtl/>
          <w:lang w:bidi="fa-IR"/>
        </w:rPr>
        <w:t>ُ</w:t>
      </w:r>
      <w:r w:rsidR="00C04265">
        <w:rPr>
          <w:rtl/>
          <w:lang w:bidi="fa-IR"/>
        </w:rPr>
        <w:t>وّار کعبه</w:t>
      </w:r>
      <w:r>
        <w:rPr>
          <w:rtl/>
          <w:lang w:bidi="fa-IR"/>
        </w:rPr>
        <w:t xml:space="preserve"> را ندا کند</w:t>
      </w:r>
      <w:r w:rsidR="005A7852">
        <w:rPr>
          <w:rtl/>
          <w:lang w:bidi="fa-IR"/>
        </w:rPr>
        <w:t>:</w:t>
      </w:r>
      <w:r w:rsidR="002460E0">
        <w:rPr>
          <w:rtl/>
          <w:lang w:bidi="fa-IR"/>
        </w:rPr>
        <w:t xml:space="preserve"> </w:t>
      </w:r>
      <w:r w:rsidR="007B414D">
        <w:rPr>
          <w:rtl/>
          <w:lang w:bidi="fa-IR"/>
        </w:rPr>
        <w:t>هرکس</w:t>
      </w:r>
      <w:r>
        <w:rPr>
          <w:rtl/>
          <w:lang w:bidi="fa-IR"/>
        </w:rPr>
        <w:t xml:space="preserve"> نیازی دارد بیاید و دریافت کند. و به درب</w:t>
      </w:r>
      <w:r w:rsidR="007B414D">
        <w:rPr>
          <w:rtl/>
          <w:lang w:bidi="fa-IR"/>
        </w:rPr>
        <w:t>ان و خُ</w:t>
      </w:r>
      <w:r>
        <w:rPr>
          <w:rtl/>
          <w:lang w:bidi="fa-IR"/>
        </w:rPr>
        <w:t>دّام و ح</w:t>
      </w:r>
      <w:r w:rsidR="007B414D">
        <w:rPr>
          <w:rtl/>
          <w:lang w:bidi="fa-IR"/>
        </w:rPr>
        <w:t>ُ</w:t>
      </w:r>
      <w:r>
        <w:rPr>
          <w:rtl/>
          <w:lang w:bidi="fa-IR"/>
        </w:rPr>
        <w:t>جّاب کعبه و مسجد الحرام نپردازد. حکمت این حکم آن است که عد</w:t>
      </w:r>
      <w:r w:rsidR="007B414D">
        <w:rPr>
          <w:rtl/>
          <w:lang w:bidi="fa-IR"/>
        </w:rPr>
        <w:t>ّ</w:t>
      </w:r>
      <w:r>
        <w:rPr>
          <w:rtl/>
          <w:lang w:bidi="fa-IR"/>
        </w:rPr>
        <w:t>ه‌ای مفت</w:t>
      </w:r>
      <w:r w:rsidR="00217AC0">
        <w:rPr>
          <w:rtl/>
          <w:lang w:bidi="fa-IR"/>
        </w:rPr>
        <w:t>‌</w:t>
      </w:r>
      <w:r>
        <w:rPr>
          <w:rtl/>
          <w:lang w:bidi="fa-IR"/>
        </w:rPr>
        <w:t>خور عاطل و بیکار به عنوان خُدّام و حُجاب زیاد نشوند و این کار وسیل</w:t>
      </w:r>
      <w:r w:rsidR="00511465">
        <w:rPr>
          <w:rtl/>
          <w:lang w:bidi="fa-IR"/>
        </w:rPr>
        <w:t>ه‌ی</w:t>
      </w:r>
      <w:r>
        <w:rPr>
          <w:rtl/>
          <w:lang w:bidi="fa-IR"/>
        </w:rPr>
        <w:t xml:space="preserve"> کسب در آمد زیاد نباشد و مردم به کارهای مفید‌تر بپردازند و افراد بیش از حدّ لزوم، به کار خدمت و نظافت مسجد روی نیاورند و اگر به این کار می</w:t>
      </w:r>
      <w:r w:rsidR="00C04265">
        <w:rPr>
          <w:rtl/>
          <w:lang w:bidi="fa-IR"/>
        </w:rPr>
        <w:t>‌</w:t>
      </w:r>
      <w:r>
        <w:rPr>
          <w:rtl/>
          <w:lang w:bidi="fa-IR"/>
        </w:rPr>
        <w:t>پردازند بیشتر قصد قربت داشته باشند نه قصد کسب در آمد</w:t>
      </w:r>
      <w:r w:rsidR="00217AC0">
        <w:rPr>
          <w:rtl/>
          <w:lang w:bidi="fa-IR"/>
        </w:rPr>
        <w:t>.</w:t>
      </w:r>
      <w:r>
        <w:rPr>
          <w:rtl/>
          <w:lang w:bidi="fa-IR"/>
        </w:rPr>
        <w:t xml:space="preserve"> (فتأمّل).</w:t>
      </w:r>
    </w:p>
    <w:p w:rsidR="007976E5" w:rsidRDefault="007976E5" w:rsidP="00825CC1">
      <w:pPr>
        <w:ind w:firstLine="284"/>
        <w:jc w:val="both"/>
        <w:rPr>
          <w:rtl/>
          <w:lang w:bidi="fa-IR"/>
        </w:rPr>
      </w:pPr>
      <w:r>
        <w:rPr>
          <w:rtl/>
          <w:lang w:bidi="fa-IR"/>
        </w:rPr>
        <w:t>لازم است خوانند</w:t>
      </w:r>
      <w:r w:rsidR="00511465">
        <w:rPr>
          <w:rtl/>
          <w:lang w:bidi="fa-IR"/>
        </w:rPr>
        <w:t>ه‌ی</w:t>
      </w:r>
      <w:r>
        <w:rPr>
          <w:rtl/>
          <w:lang w:bidi="fa-IR"/>
        </w:rPr>
        <w:t xml:space="preserve"> محترم توجّه داشته باشد که اداره کنندگان و خُد</w:t>
      </w:r>
      <w:r w:rsidR="007B414D">
        <w:rPr>
          <w:rtl/>
          <w:lang w:bidi="fa-IR"/>
        </w:rPr>
        <w:t>ّ</w:t>
      </w:r>
      <w:r>
        <w:rPr>
          <w:rtl/>
          <w:lang w:bidi="fa-IR"/>
        </w:rPr>
        <w:t>ام</w:t>
      </w:r>
      <w:r w:rsidR="007B414D">
        <w:rPr>
          <w:rtl/>
          <w:lang w:bidi="fa-IR"/>
        </w:rPr>
        <w:t>ِ</w:t>
      </w:r>
      <w:r>
        <w:rPr>
          <w:rtl/>
          <w:lang w:bidi="fa-IR"/>
        </w:rPr>
        <w:t xml:space="preserve"> ضرای</w:t>
      </w:r>
      <w:r w:rsidR="00825CC1">
        <w:rPr>
          <w:rFonts w:hint="cs"/>
          <w:rtl/>
          <w:lang w:bidi="fa-IR"/>
        </w:rPr>
        <w:t>ح</w:t>
      </w:r>
      <w:r>
        <w:rPr>
          <w:rtl/>
          <w:lang w:bidi="fa-IR"/>
        </w:rPr>
        <w:t xml:space="preserve"> و زیار</w:t>
      </w:r>
      <w:r w:rsidR="007B414D">
        <w:rPr>
          <w:rtl/>
          <w:lang w:bidi="fa-IR"/>
        </w:rPr>
        <w:t>تگاه</w:t>
      </w:r>
      <w:r w:rsidR="00217AC0">
        <w:rPr>
          <w:rtl/>
          <w:lang w:bidi="fa-IR"/>
        </w:rPr>
        <w:t>‌</w:t>
      </w:r>
      <w:r w:rsidR="007B414D">
        <w:rPr>
          <w:rtl/>
          <w:lang w:bidi="fa-IR"/>
        </w:rPr>
        <w:t>ها و وابستگان</w:t>
      </w:r>
      <w:r w:rsidR="009F7CAF">
        <w:rPr>
          <w:rtl/>
          <w:lang w:bidi="fa-IR"/>
        </w:rPr>
        <w:t xml:space="preserve"> آن‌ها </w:t>
      </w:r>
      <w:r w:rsidR="007B414D">
        <w:rPr>
          <w:rtl/>
          <w:lang w:bidi="fa-IR"/>
        </w:rPr>
        <w:t>از برپاک</w:t>
      </w:r>
      <w:r>
        <w:rPr>
          <w:rtl/>
          <w:lang w:bidi="fa-IR"/>
        </w:rPr>
        <w:t>ردن زیارتگاه بسیار من</w:t>
      </w:r>
      <w:r w:rsidR="007B414D">
        <w:rPr>
          <w:rtl/>
          <w:lang w:bidi="fa-IR"/>
        </w:rPr>
        <w:t>تفع می‌شوند و روی آوردن عوام نا</w:t>
      </w:r>
      <w:r>
        <w:rPr>
          <w:rtl/>
          <w:lang w:bidi="fa-IR"/>
        </w:rPr>
        <w:t>آشنا با قرآن به این مکان</w:t>
      </w:r>
      <w:r w:rsidR="00217AC0">
        <w:rPr>
          <w:rtl/>
          <w:lang w:bidi="fa-IR"/>
        </w:rPr>
        <w:t>‌</w:t>
      </w:r>
      <w:r>
        <w:rPr>
          <w:rtl/>
          <w:lang w:bidi="fa-IR"/>
        </w:rPr>
        <w:t xml:space="preserve">ها، </w:t>
      </w:r>
      <w:r w:rsidR="007B414D">
        <w:rPr>
          <w:rtl/>
          <w:lang w:bidi="fa-IR"/>
        </w:rPr>
        <w:t>باعث ساختن خانه و مغازه و مسافر</w:t>
      </w:r>
      <w:r>
        <w:rPr>
          <w:rtl/>
          <w:lang w:bidi="fa-IR"/>
        </w:rPr>
        <w:t>خانه پیرامون این مکان</w:t>
      </w:r>
      <w:r w:rsidR="00217AC0">
        <w:rPr>
          <w:rtl/>
          <w:lang w:bidi="fa-IR"/>
        </w:rPr>
        <w:t>‌</w:t>
      </w:r>
      <w:r>
        <w:rPr>
          <w:rtl/>
          <w:lang w:bidi="fa-IR"/>
        </w:rPr>
        <w:t>ها شده و خرید زمین</w:t>
      </w:r>
      <w:r w:rsidR="00217AC0">
        <w:rPr>
          <w:rtl/>
          <w:lang w:bidi="fa-IR"/>
        </w:rPr>
        <w:t>‌</w:t>
      </w:r>
      <w:r>
        <w:rPr>
          <w:rtl/>
          <w:lang w:bidi="fa-IR"/>
        </w:rPr>
        <w:t>های آن</w:t>
      </w:r>
      <w:r w:rsidR="00217AC0">
        <w:rPr>
          <w:rtl/>
          <w:lang w:bidi="fa-IR"/>
        </w:rPr>
        <w:t>‌</w:t>
      </w:r>
      <w:r>
        <w:rPr>
          <w:rtl/>
          <w:lang w:bidi="fa-IR"/>
        </w:rPr>
        <w:t>جا برای قبر، موجب ترق</w:t>
      </w:r>
      <w:r w:rsidR="007B414D">
        <w:rPr>
          <w:rtl/>
          <w:lang w:bidi="fa-IR"/>
        </w:rPr>
        <w:t>ّ</w:t>
      </w:r>
      <w:r>
        <w:rPr>
          <w:rtl/>
          <w:lang w:bidi="fa-IR"/>
        </w:rPr>
        <w:t>ی بسیار قسمت زمین</w:t>
      </w:r>
      <w:r w:rsidR="00217AC0">
        <w:rPr>
          <w:rtl/>
          <w:lang w:bidi="fa-IR"/>
        </w:rPr>
        <w:t>‌</w:t>
      </w:r>
      <w:r>
        <w:rPr>
          <w:rtl/>
          <w:lang w:bidi="fa-IR"/>
        </w:rPr>
        <w:t xml:space="preserve">های آن نواحی گردیده و علاوه بر این </w:t>
      </w:r>
      <w:r w:rsidR="00217AC0">
        <w:rPr>
          <w:rtl/>
          <w:lang w:bidi="fa-IR"/>
        </w:rPr>
        <w:t>ا</w:t>
      </w:r>
      <w:r>
        <w:rPr>
          <w:rtl/>
          <w:lang w:bidi="fa-IR"/>
        </w:rPr>
        <w:t>موالی‌که به عنوان نذر و صدقه و وقف متوجّه این مکان</w:t>
      </w:r>
      <w:r w:rsidR="00217AC0">
        <w:rPr>
          <w:rtl/>
          <w:lang w:bidi="fa-IR"/>
        </w:rPr>
        <w:t>‌</w:t>
      </w:r>
      <w:r>
        <w:rPr>
          <w:rtl/>
          <w:lang w:bidi="fa-IR"/>
        </w:rPr>
        <w:t>ها می‌شود منافع هنگفتی به جیب عدّه‌ای خاصّ سرازیر می‌کند و این منافع افراد عوام</w:t>
      </w:r>
      <w:r w:rsidR="00217AC0">
        <w:rPr>
          <w:rtl/>
          <w:lang w:bidi="fa-IR"/>
        </w:rPr>
        <w:t>‌</w:t>
      </w:r>
      <w:r>
        <w:rPr>
          <w:rtl/>
          <w:lang w:bidi="fa-IR"/>
        </w:rPr>
        <w:t>فر</w:t>
      </w:r>
      <w:r w:rsidR="00825CC1">
        <w:rPr>
          <w:rFonts w:hint="cs"/>
          <w:rtl/>
          <w:lang w:bidi="fa-IR"/>
        </w:rPr>
        <w:t>ی</w:t>
      </w:r>
      <w:r>
        <w:rPr>
          <w:rtl/>
          <w:lang w:bidi="fa-IR"/>
        </w:rPr>
        <w:t>ب را به تر</w:t>
      </w:r>
      <w:r w:rsidR="00C04265">
        <w:rPr>
          <w:rtl/>
          <w:lang w:bidi="fa-IR"/>
        </w:rPr>
        <w:t>و</w:t>
      </w:r>
      <w:r>
        <w:rPr>
          <w:rtl/>
          <w:lang w:bidi="fa-IR"/>
        </w:rPr>
        <w:t>یج زیارت قبور تحریک می‌کند</w:t>
      </w:r>
      <w:r w:rsidR="001969BB" w:rsidRPr="001969BB">
        <w:rPr>
          <w:rtl/>
          <w:lang w:bidi="fa-IR"/>
        </w:rPr>
        <w:t>!</w:t>
      </w:r>
      <w:r>
        <w:rPr>
          <w:rtl/>
          <w:lang w:bidi="fa-IR"/>
        </w:rPr>
        <w:t xml:space="preserve"> (فتأمّل جِدّاً)</w:t>
      </w:r>
      <w:r w:rsidR="001969BB" w:rsidRPr="001969BB">
        <w:rPr>
          <w:rtl/>
          <w:lang w:bidi="fa-IR"/>
        </w:rPr>
        <w:t>.</w:t>
      </w:r>
    </w:p>
    <w:p w:rsidR="00C04265" w:rsidRPr="009F37E5" w:rsidRDefault="006D007D" w:rsidP="00217AC0">
      <w:pPr>
        <w:ind w:firstLine="284"/>
        <w:jc w:val="both"/>
        <w:rPr>
          <w:spacing w:val="-1"/>
          <w:rtl/>
          <w:lang w:bidi="fa-IR"/>
        </w:rPr>
      </w:pPr>
      <w:r w:rsidRPr="009F37E5">
        <w:rPr>
          <w:spacing w:val="-1"/>
          <w:rtl/>
          <w:lang w:bidi="fa-IR"/>
        </w:rPr>
        <w:t>متأس</w:t>
      </w:r>
      <w:r w:rsidR="00496ED7" w:rsidRPr="009F37E5">
        <w:rPr>
          <w:spacing w:val="-1"/>
          <w:rtl/>
          <w:lang w:bidi="fa-IR"/>
        </w:rPr>
        <w:t>ّ</w:t>
      </w:r>
      <w:r w:rsidRPr="009F37E5">
        <w:rPr>
          <w:spacing w:val="-1"/>
          <w:rtl/>
          <w:lang w:bidi="fa-IR"/>
        </w:rPr>
        <w:t xml:space="preserve">فانه این مشکل به مردم ما اختصاص ندارد و در </w:t>
      </w:r>
      <w:r w:rsidR="00496ED7" w:rsidRPr="009F37E5">
        <w:rPr>
          <w:spacing w:val="-1"/>
          <w:rtl/>
          <w:lang w:bidi="fa-IR"/>
        </w:rPr>
        <w:t>سر</w:t>
      </w:r>
      <w:r w:rsidRPr="009F37E5">
        <w:rPr>
          <w:spacing w:val="-1"/>
          <w:rtl/>
          <w:lang w:bidi="fa-IR"/>
        </w:rPr>
        <w:t>زمین‌های دیگر</w:t>
      </w:r>
      <w:r w:rsidR="00217AC0" w:rsidRPr="009F37E5">
        <w:rPr>
          <w:spacing w:val="-1"/>
          <w:rtl/>
          <w:lang w:bidi="fa-IR"/>
        </w:rPr>
        <w:t xml:space="preserve"> </w:t>
      </w:r>
      <w:r w:rsidRPr="009F37E5">
        <w:rPr>
          <w:spacing w:val="-1"/>
          <w:rtl/>
          <w:lang w:bidi="fa-IR"/>
        </w:rPr>
        <w:t>نیز دیده می‌شود، چنان</w:t>
      </w:r>
      <w:r w:rsidR="00217AC0" w:rsidRPr="009F37E5">
        <w:rPr>
          <w:spacing w:val="-1"/>
          <w:rtl/>
          <w:lang w:bidi="fa-IR"/>
        </w:rPr>
        <w:t>‌</w:t>
      </w:r>
      <w:r w:rsidRPr="009F37E5">
        <w:rPr>
          <w:spacing w:val="-1"/>
          <w:rtl/>
          <w:lang w:bidi="fa-IR"/>
        </w:rPr>
        <w:t>که نویسند</w:t>
      </w:r>
      <w:r w:rsidR="00511465" w:rsidRPr="009F37E5">
        <w:rPr>
          <w:spacing w:val="-1"/>
          <w:rtl/>
          <w:lang w:bidi="fa-IR"/>
        </w:rPr>
        <w:t>ه‌ی</w:t>
      </w:r>
      <w:r w:rsidRPr="009F37E5">
        <w:rPr>
          <w:spacing w:val="-1"/>
          <w:rtl/>
          <w:lang w:bidi="fa-IR"/>
        </w:rPr>
        <w:t xml:space="preserve"> مشهور مصری </w:t>
      </w:r>
      <w:r w:rsidR="00496ED7" w:rsidRPr="009F37E5">
        <w:rPr>
          <w:spacing w:val="-1"/>
          <w:rtl/>
          <w:lang w:bidi="fa-IR"/>
        </w:rPr>
        <w:t>«</w:t>
      </w:r>
      <w:r w:rsidRPr="009F37E5">
        <w:rPr>
          <w:spacing w:val="-1"/>
          <w:rtl/>
          <w:lang w:bidi="fa-IR"/>
        </w:rPr>
        <w:t xml:space="preserve">مصطفی لطفی المنفلوطی» در کتاب </w:t>
      </w:r>
      <w:r w:rsidR="00496ED7" w:rsidRPr="009F37E5">
        <w:rPr>
          <w:spacing w:val="-1"/>
          <w:rtl/>
          <w:lang w:bidi="fa-IR"/>
        </w:rPr>
        <w:t>«</w:t>
      </w:r>
      <w:r w:rsidRPr="009F37E5">
        <w:rPr>
          <w:spacing w:val="-1"/>
          <w:rtl/>
          <w:lang w:bidi="fa-IR"/>
        </w:rPr>
        <w:t>نظرات» گفته، عده‌ّای عوام</w:t>
      </w:r>
      <w:r w:rsidR="00217AC0" w:rsidRPr="009F37E5">
        <w:rPr>
          <w:spacing w:val="-1"/>
          <w:rtl/>
          <w:lang w:bidi="fa-IR"/>
        </w:rPr>
        <w:t>‌</w:t>
      </w:r>
      <w:r w:rsidRPr="009F37E5">
        <w:rPr>
          <w:spacing w:val="-1"/>
          <w:rtl/>
          <w:lang w:bidi="fa-IR"/>
        </w:rPr>
        <w:t>فریب مشابه همین توصیه‌ها</w:t>
      </w:r>
      <w:r w:rsidR="00217AC0" w:rsidRPr="009F37E5">
        <w:rPr>
          <w:spacing w:val="-1"/>
          <w:rtl/>
          <w:lang w:bidi="fa-IR"/>
        </w:rPr>
        <w:t xml:space="preserve"> </w:t>
      </w:r>
      <w:r w:rsidRPr="009F37E5">
        <w:rPr>
          <w:spacing w:val="-1"/>
          <w:rtl/>
          <w:lang w:bidi="fa-IR"/>
        </w:rPr>
        <w:t>را در باب زیارت قبر «عبدالقادر گیلانی» بین عوام رواج داده</w:t>
      </w:r>
      <w:r w:rsidR="00217AC0" w:rsidRPr="009F37E5">
        <w:rPr>
          <w:spacing w:val="-1"/>
          <w:rtl/>
          <w:lang w:bidi="fa-IR"/>
        </w:rPr>
        <w:t>‌</w:t>
      </w:r>
      <w:r w:rsidRPr="009F37E5">
        <w:rPr>
          <w:spacing w:val="-1"/>
          <w:rtl/>
          <w:lang w:bidi="fa-IR"/>
        </w:rPr>
        <w:t>اند</w:t>
      </w:r>
      <w:r w:rsidR="00175FCB" w:rsidRPr="009F37E5">
        <w:rPr>
          <w:spacing w:val="-1"/>
          <w:rtl/>
          <w:lang w:bidi="fa-IR"/>
        </w:rPr>
        <w:t>!</w:t>
      </w:r>
      <w:r w:rsidR="002460E0" w:rsidRPr="009F37E5">
        <w:rPr>
          <w:spacing w:val="-1"/>
          <w:rtl/>
          <w:lang w:bidi="fa-IR"/>
        </w:rPr>
        <w:t xml:space="preserve"> </w:t>
      </w:r>
      <w:r w:rsidRPr="009F37E5">
        <w:rPr>
          <w:spacing w:val="-1"/>
          <w:rtl/>
          <w:lang w:bidi="fa-IR"/>
        </w:rPr>
        <w:t xml:space="preserve">در </w:t>
      </w:r>
      <w:r w:rsidR="00C04265" w:rsidRPr="009F37E5">
        <w:rPr>
          <w:spacing w:val="-1"/>
          <w:rtl/>
          <w:lang w:bidi="fa-IR"/>
        </w:rPr>
        <w:t>ک</w:t>
      </w:r>
      <w:r w:rsidRPr="009F37E5">
        <w:rPr>
          <w:spacing w:val="-1"/>
          <w:rtl/>
          <w:lang w:bidi="fa-IR"/>
        </w:rPr>
        <w:t>تاب «نظرا</w:t>
      </w:r>
      <w:r w:rsidR="00C04265" w:rsidRPr="009F37E5">
        <w:rPr>
          <w:spacing w:val="-1"/>
          <w:rtl/>
          <w:lang w:bidi="fa-IR"/>
        </w:rPr>
        <w:t>ت</w:t>
      </w:r>
      <w:r w:rsidRPr="009F37E5">
        <w:rPr>
          <w:spacing w:val="-1"/>
          <w:rtl/>
          <w:lang w:bidi="fa-IR"/>
        </w:rPr>
        <w:t>» آمده است که «زائر قبر عبدالقادر گیل</w:t>
      </w:r>
      <w:r w:rsidR="00C04265" w:rsidRPr="009F37E5">
        <w:rPr>
          <w:spacing w:val="-1"/>
          <w:rtl/>
          <w:lang w:bidi="fa-IR"/>
        </w:rPr>
        <w:t>ا</w:t>
      </w:r>
      <w:r w:rsidRPr="009F37E5">
        <w:rPr>
          <w:spacing w:val="-1"/>
          <w:rtl/>
          <w:lang w:bidi="fa-IR"/>
        </w:rPr>
        <w:t xml:space="preserve">نی باید وضویی شاداب </w:t>
      </w:r>
      <w:r w:rsidR="00496ED7" w:rsidRPr="009F37E5">
        <w:rPr>
          <w:spacing w:val="-1"/>
          <w:rtl/>
          <w:lang w:bidi="fa-IR"/>
        </w:rPr>
        <w:t>بگیرد و خاشعانه و با حضور</w:t>
      </w:r>
      <w:r w:rsidR="00217AC0" w:rsidRPr="009F37E5">
        <w:rPr>
          <w:spacing w:val="-1"/>
          <w:rtl/>
          <w:lang w:bidi="fa-IR"/>
        </w:rPr>
        <w:t xml:space="preserve"> </w:t>
      </w:r>
      <w:r w:rsidR="00677950" w:rsidRPr="009F37E5">
        <w:rPr>
          <w:spacing w:val="-1"/>
          <w:rtl/>
          <w:lang w:bidi="fa-IR"/>
        </w:rPr>
        <w:t>قلب د</w:t>
      </w:r>
      <w:r w:rsidR="00C04265" w:rsidRPr="009F37E5">
        <w:rPr>
          <w:spacing w:val="-1"/>
          <w:rtl/>
          <w:lang w:bidi="fa-IR"/>
        </w:rPr>
        <w:t>و رکعت نماز بخواند سپس به آن مرقد</w:t>
      </w:r>
      <w:r w:rsidR="00677950" w:rsidRPr="009F37E5">
        <w:rPr>
          <w:spacing w:val="-1"/>
          <w:rtl/>
          <w:lang w:bidi="fa-IR"/>
        </w:rPr>
        <w:t xml:space="preserve"> شریف روی آورد و پس </w:t>
      </w:r>
      <w:r w:rsidR="00C04265" w:rsidRPr="009F37E5">
        <w:rPr>
          <w:spacing w:val="-1"/>
          <w:rtl/>
          <w:lang w:bidi="fa-IR"/>
        </w:rPr>
        <w:t>ا</w:t>
      </w:r>
      <w:r w:rsidR="00677950" w:rsidRPr="009F37E5">
        <w:rPr>
          <w:spacing w:val="-1"/>
          <w:rtl/>
          <w:lang w:bidi="fa-IR"/>
        </w:rPr>
        <w:t>ز</w:t>
      </w:r>
      <w:r w:rsidR="00C04265" w:rsidRPr="009F37E5">
        <w:rPr>
          <w:spacing w:val="-1"/>
          <w:rtl/>
          <w:lang w:bidi="fa-IR"/>
        </w:rPr>
        <w:t xml:space="preserve"> </w:t>
      </w:r>
      <w:r w:rsidR="00677950" w:rsidRPr="009F37E5">
        <w:rPr>
          <w:spacing w:val="-1"/>
          <w:rtl/>
          <w:lang w:bidi="fa-IR"/>
        </w:rPr>
        <w:t>سلام بر صاحب بزرگوار آن ضریح بگوید: ای صاحب ثقلین(؟</w:t>
      </w:r>
      <w:r w:rsidR="00175FCB" w:rsidRPr="009F37E5">
        <w:rPr>
          <w:spacing w:val="-1"/>
          <w:rtl/>
          <w:lang w:bidi="fa-IR"/>
        </w:rPr>
        <w:t>!</w:t>
      </w:r>
      <w:r w:rsidR="00677950" w:rsidRPr="009F37E5">
        <w:rPr>
          <w:spacing w:val="-1"/>
          <w:rtl/>
          <w:lang w:bidi="fa-IR"/>
        </w:rPr>
        <w:t xml:space="preserve">) مرا با </w:t>
      </w:r>
      <w:r w:rsidR="00C04265" w:rsidRPr="009F37E5">
        <w:rPr>
          <w:spacing w:val="-1"/>
          <w:rtl/>
          <w:lang w:bidi="fa-IR"/>
        </w:rPr>
        <w:t>ب</w:t>
      </w:r>
      <w:r w:rsidR="00496ED7" w:rsidRPr="009F37E5">
        <w:rPr>
          <w:spacing w:val="-1"/>
          <w:rtl/>
          <w:lang w:bidi="fa-IR"/>
        </w:rPr>
        <w:t>ر</w:t>
      </w:r>
      <w:r w:rsidR="00677950" w:rsidRPr="009F37E5">
        <w:rPr>
          <w:spacing w:val="-1"/>
          <w:rtl/>
          <w:lang w:bidi="fa-IR"/>
        </w:rPr>
        <w:t>آ</w:t>
      </w:r>
      <w:r w:rsidR="00C04265" w:rsidRPr="009F37E5">
        <w:rPr>
          <w:spacing w:val="-1"/>
          <w:rtl/>
          <w:lang w:bidi="fa-IR"/>
        </w:rPr>
        <w:t>و</w:t>
      </w:r>
      <w:r w:rsidR="00677950" w:rsidRPr="009F37E5">
        <w:rPr>
          <w:spacing w:val="-1"/>
          <w:rtl/>
          <w:lang w:bidi="fa-IR"/>
        </w:rPr>
        <w:t>ردن حاجتم</w:t>
      </w:r>
      <w:r w:rsidR="002460E0" w:rsidRPr="009F37E5">
        <w:rPr>
          <w:spacing w:val="-1"/>
          <w:rtl/>
          <w:lang w:bidi="fa-IR"/>
        </w:rPr>
        <w:t xml:space="preserve"> </w:t>
      </w:r>
      <w:r w:rsidR="00496ED7" w:rsidRPr="009F37E5">
        <w:rPr>
          <w:spacing w:val="-1"/>
          <w:rtl/>
          <w:lang w:bidi="fa-IR"/>
        </w:rPr>
        <w:t>و</w:t>
      </w:r>
      <w:r w:rsidR="00677950" w:rsidRPr="009F37E5">
        <w:rPr>
          <w:spacing w:val="-1"/>
          <w:rtl/>
          <w:lang w:bidi="fa-IR"/>
        </w:rPr>
        <w:t>گشای</w:t>
      </w:r>
      <w:r w:rsidR="00C04265" w:rsidRPr="009F37E5">
        <w:rPr>
          <w:spacing w:val="-1"/>
          <w:rtl/>
          <w:lang w:bidi="fa-IR"/>
        </w:rPr>
        <w:t>ش</w:t>
      </w:r>
      <w:r w:rsidR="00677950" w:rsidRPr="009F37E5">
        <w:rPr>
          <w:spacing w:val="-1"/>
          <w:rtl/>
          <w:lang w:bidi="fa-IR"/>
        </w:rPr>
        <w:t xml:space="preserve"> مشکلم و</w:t>
      </w:r>
      <w:r w:rsidR="00496ED7" w:rsidRPr="009F37E5">
        <w:rPr>
          <w:spacing w:val="-1"/>
          <w:rtl/>
          <w:lang w:bidi="fa-IR"/>
        </w:rPr>
        <w:t xml:space="preserve"> </w:t>
      </w:r>
      <w:r w:rsidR="00677950" w:rsidRPr="009F37E5">
        <w:rPr>
          <w:spacing w:val="-1"/>
          <w:rtl/>
          <w:lang w:bidi="fa-IR"/>
        </w:rPr>
        <w:t>رفع اندوهم یاری کن و مددنما. ای محیی الد</w:t>
      </w:r>
      <w:r w:rsidR="00496ED7" w:rsidRPr="009F37E5">
        <w:rPr>
          <w:spacing w:val="-1"/>
          <w:rtl/>
          <w:lang w:bidi="fa-IR"/>
        </w:rPr>
        <w:t>ّ</w:t>
      </w:r>
      <w:r w:rsidR="00677950" w:rsidRPr="009F37E5">
        <w:rPr>
          <w:spacing w:val="-1"/>
          <w:rtl/>
          <w:lang w:bidi="fa-IR"/>
        </w:rPr>
        <w:t>ین عبد</w:t>
      </w:r>
      <w:r w:rsidR="00496ED7" w:rsidRPr="009F37E5">
        <w:rPr>
          <w:spacing w:val="-1"/>
          <w:rtl/>
          <w:lang w:bidi="fa-IR"/>
        </w:rPr>
        <w:t>القادر</w:t>
      </w:r>
      <w:r w:rsidR="00825CC1" w:rsidRPr="009F37E5">
        <w:rPr>
          <w:rFonts w:hint="cs"/>
          <w:spacing w:val="-1"/>
          <w:rtl/>
          <w:lang w:bidi="fa-IR"/>
        </w:rPr>
        <w:t>،</w:t>
      </w:r>
      <w:r w:rsidR="00496ED7" w:rsidRPr="009F37E5">
        <w:rPr>
          <w:spacing w:val="-1"/>
          <w:rtl/>
          <w:lang w:bidi="fa-IR"/>
        </w:rPr>
        <w:t xml:space="preserve"> مرا یاری کن، ای ولیّ عبد</w:t>
      </w:r>
      <w:r w:rsidR="00677950" w:rsidRPr="009F37E5">
        <w:rPr>
          <w:spacing w:val="-1"/>
          <w:rtl/>
          <w:lang w:bidi="fa-IR"/>
        </w:rPr>
        <w:t>القادر</w:t>
      </w:r>
      <w:r w:rsidR="00825CC1" w:rsidRPr="009F37E5">
        <w:rPr>
          <w:rFonts w:hint="cs"/>
          <w:spacing w:val="-1"/>
          <w:rtl/>
          <w:lang w:bidi="fa-IR"/>
        </w:rPr>
        <w:t>،</w:t>
      </w:r>
      <w:r w:rsidR="00677950" w:rsidRPr="009F37E5">
        <w:rPr>
          <w:spacing w:val="-1"/>
          <w:rtl/>
          <w:lang w:bidi="fa-IR"/>
        </w:rPr>
        <w:t xml:space="preserve"> مرا یاری کن، ای سلطان عبدالقادر</w:t>
      </w:r>
      <w:r w:rsidR="00825CC1" w:rsidRPr="009F37E5">
        <w:rPr>
          <w:rFonts w:hint="cs"/>
          <w:spacing w:val="-1"/>
          <w:rtl/>
          <w:lang w:bidi="fa-IR"/>
        </w:rPr>
        <w:t>،</w:t>
      </w:r>
      <w:r w:rsidR="00677950" w:rsidRPr="009F37E5">
        <w:rPr>
          <w:spacing w:val="-1"/>
          <w:rtl/>
          <w:lang w:bidi="fa-IR"/>
        </w:rPr>
        <w:t xml:space="preserve"> مرا یاری کن</w:t>
      </w:r>
      <w:r w:rsidR="00496ED7" w:rsidRPr="009F37E5">
        <w:rPr>
          <w:spacing w:val="-1"/>
          <w:rtl/>
          <w:lang w:bidi="fa-IR"/>
        </w:rPr>
        <w:t>، ای شاه عبدالقادر</w:t>
      </w:r>
      <w:r w:rsidR="00825CC1" w:rsidRPr="009F37E5">
        <w:rPr>
          <w:rFonts w:hint="cs"/>
          <w:spacing w:val="-1"/>
          <w:rtl/>
          <w:lang w:bidi="fa-IR"/>
        </w:rPr>
        <w:t>،</w:t>
      </w:r>
      <w:r w:rsidR="00496ED7" w:rsidRPr="009F37E5">
        <w:rPr>
          <w:spacing w:val="-1"/>
          <w:rtl/>
          <w:lang w:bidi="fa-IR"/>
        </w:rPr>
        <w:t xml:space="preserve"> مرا یاری کن، ای خواجه عبدالقادر</w:t>
      </w:r>
      <w:r w:rsidR="00825CC1" w:rsidRPr="009F37E5">
        <w:rPr>
          <w:rFonts w:hint="cs"/>
          <w:spacing w:val="-1"/>
          <w:rtl/>
          <w:lang w:bidi="fa-IR"/>
        </w:rPr>
        <w:t>،</w:t>
      </w:r>
      <w:r w:rsidR="00496ED7" w:rsidRPr="009F37E5">
        <w:rPr>
          <w:spacing w:val="-1"/>
          <w:rtl/>
          <w:lang w:bidi="fa-IR"/>
        </w:rPr>
        <w:t xml:space="preserve"> مرا یاری کن</w:t>
      </w:r>
      <w:r w:rsidR="00175FCB" w:rsidRPr="009F37E5">
        <w:rPr>
          <w:spacing w:val="-1"/>
          <w:rtl/>
          <w:lang w:bidi="fa-IR"/>
        </w:rPr>
        <w:t>!</w:t>
      </w:r>
    </w:p>
    <w:p w:rsidR="00677950" w:rsidRDefault="00C04265" w:rsidP="00DF343F">
      <w:pPr>
        <w:ind w:firstLine="284"/>
        <w:jc w:val="both"/>
        <w:rPr>
          <w:rtl/>
          <w:lang w:bidi="fa-IR"/>
        </w:rPr>
      </w:pPr>
      <w:r>
        <w:rPr>
          <w:rtl/>
          <w:lang w:bidi="fa-IR"/>
        </w:rPr>
        <w:t xml:space="preserve"> </w:t>
      </w:r>
      <w:r w:rsidR="00677950">
        <w:rPr>
          <w:rtl/>
          <w:lang w:bidi="fa-IR"/>
        </w:rPr>
        <w:t xml:space="preserve">مردم به خُدّام </w:t>
      </w:r>
      <w:r w:rsidR="002A683E">
        <w:rPr>
          <w:rtl/>
          <w:lang w:bidi="fa-IR"/>
        </w:rPr>
        <w:t>ض</w:t>
      </w:r>
      <w:r w:rsidR="00677950">
        <w:rPr>
          <w:rtl/>
          <w:lang w:bidi="fa-IR"/>
        </w:rPr>
        <w:t>ریح او پول فراوان می‌دهند و در أیّام تولّد یا وفات او خرج</w:t>
      </w:r>
      <w:r w:rsidR="00217AC0">
        <w:rPr>
          <w:rtl/>
          <w:lang w:bidi="fa-IR"/>
        </w:rPr>
        <w:t>‌</w:t>
      </w:r>
      <w:r w:rsidR="00677950">
        <w:rPr>
          <w:rtl/>
          <w:lang w:bidi="fa-IR"/>
        </w:rPr>
        <w:t xml:space="preserve">های </w:t>
      </w:r>
      <w:r w:rsidR="002A683E">
        <w:rPr>
          <w:rtl/>
          <w:lang w:bidi="fa-IR"/>
        </w:rPr>
        <w:t>فراوا</w:t>
      </w:r>
      <w:r w:rsidR="00677950">
        <w:rPr>
          <w:rtl/>
          <w:lang w:bidi="fa-IR"/>
        </w:rPr>
        <w:t>ن می‌کنند!»</w:t>
      </w:r>
      <w:r w:rsidR="002A683E">
        <w:rPr>
          <w:rtl/>
          <w:lang w:bidi="fa-IR"/>
        </w:rPr>
        <w:t>.</w:t>
      </w:r>
      <w:r w:rsidR="00677950">
        <w:rPr>
          <w:rtl/>
          <w:lang w:bidi="fa-IR"/>
        </w:rPr>
        <w:t xml:space="preserve"> (فتأمّل) </w:t>
      </w:r>
    </w:p>
    <w:p w:rsidR="0054079D" w:rsidRPr="006801F6" w:rsidRDefault="00677950" w:rsidP="00D72802">
      <w:pPr>
        <w:ind w:firstLine="284"/>
        <w:jc w:val="both"/>
        <w:rPr>
          <w:rFonts w:ascii="(normal text)" w:hAnsi="(normal text)" w:hint="cs"/>
          <w:sz w:val="24"/>
          <w:szCs w:val="24"/>
          <w:rtl/>
          <w:lang w:bidi="fa-IR"/>
        </w:rPr>
      </w:pPr>
      <w:r>
        <w:rPr>
          <w:rtl/>
          <w:lang w:bidi="fa-IR"/>
        </w:rPr>
        <w:t>متأس</w:t>
      </w:r>
      <w:r w:rsidR="008D764B">
        <w:rPr>
          <w:rtl/>
          <w:lang w:bidi="fa-IR"/>
        </w:rPr>
        <w:t>ّ</w:t>
      </w:r>
      <w:r>
        <w:rPr>
          <w:rtl/>
          <w:lang w:bidi="fa-IR"/>
        </w:rPr>
        <w:t>فانه مردم نمی‌دانند که جاعلین زیار</w:t>
      </w:r>
      <w:r w:rsidR="008D764B">
        <w:rPr>
          <w:rtl/>
          <w:lang w:bidi="fa-IR"/>
        </w:rPr>
        <w:t>ت</w:t>
      </w:r>
      <w:r>
        <w:rPr>
          <w:rtl/>
          <w:lang w:bidi="fa-IR"/>
        </w:rPr>
        <w:t xml:space="preserve">نامه‌ها </w:t>
      </w:r>
      <w:r w:rsidR="008D764B">
        <w:rPr>
          <w:rtl/>
          <w:lang w:bidi="fa-IR"/>
        </w:rPr>
        <w:t>با قرآن نا</w:t>
      </w:r>
      <w:r>
        <w:rPr>
          <w:rtl/>
          <w:lang w:bidi="fa-IR"/>
        </w:rPr>
        <w:t>آشنا بوده‌اند و غالباً به قرآن نسبت</w:t>
      </w:r>
      <w:r w:rsidR="00217AC0">
        <w:rPr>
          <w:rtl/>
          <w:lang w:bidi="fa-IR"/>
        </w:rPr>
        <w:t>‌</w:t>
      </w:r>
      <w:r>
        <w:rPr>
          <w:rtl/>
          <w:lang w:bidi="fa-IR"/>
        </w:rPr>
        <w:t>های</w:t>
      </w:r>
      <w:r w:rsidR="008D764B">
        <w:rPr>
          <w:rtl/>
          <w:lang w:bidi="fa-IR"/>
        </w:rPr>
        <w:t>ی</w:t>
      </w:r>
      <w:r>
        <w:rPr>
          <w:rtl/>
          <w:lang w:bidi="fa-IR"/>
        </w:rPr>
        <w:t xml:space="preserve"> نادرست داده‌اند </w:t>
      </w:r>
      <w:r w:rsidR="008D764B">
        <w:rPr>
          <w:rtl/>
          <w:lang w:bidi="fa-IR"/>
        </w:rPr>
        <w:t>و</w:t>
      </w:r>
      <w:r>
        <w:rPr>
          <w:rtl/>
          <w:lang w:bidi="fa-IR"/>
        </w:rPr>
        <w:t xml:space="preserve"> می‌پندارند که این زیارتنامه‌ها اعتبار شرعی دارند</w:t>
      </w:r>
      <w:r w:rsidR="001969BB" w:rsidRPr="001969BB">
        <w:rPr>
          <w:rtl/>
          <w:lang w:bidi="fa-IR"/>
        </w:rPr>
        <w:t>!</w:t>
      </w:r>
      <w:r>
        <w:rPr>
          <w:rtl/>
          <w:lang w:bidi="fa-IR"/>
        </w:rPr>
        <w:t xml:space="preserve"> مثلاً </w:t>
      </w:r>
      <w:r w:rsidR="008D764B">
        <w:rPr>
          <w:rFonts w:cs="Times New Roman"/>
          <w:rtl/>
          <w:lang w:bidi="fa-IR"/>
        </w:rPr>
        <w:t xml:space="preserve">ـ </w:t>
      </w:r>
      <w:r>
        <w:rPr>
          <w:rtl/>
          <w:lang w:bidi="fa-IR"/>
        </w:rPr>
        <w:t>چنان</w:t>
      </w:r>
      <w:r w:rsidR="00217AC0">
        <w:rPr>
          <w:rtl/>
          <w:lang w:bidi="fa-IR"/>
        </w:rPr>
        <w:t>‌</w:t>
      </w:r>
      <w:r>
        <w:rPr>
          <w:rtl/>
          <w:lang w:bidi="fa-IR"/>
        </w:rPr>
        <w:t>که در مفاتیح (ص 321) آمده</w:t>
      </w:r>
      <w:r w:rsidR="008D764B">
        <w:rPr>
          <w:rtl/>
          <w:lang w:bidi="fa-IR"/>
        </w:rPr>
        <w:t xml:space="preserve"> ـ</w:t>
      </w:r>
      <w:r w:rsidR="002460E0">
        <w:rPr>
          <w:rtl/>
          <w:lang w:bidi="fa-IR"/>
        </w:rPr>
        <w:t xml:space="preserve"> </w:t>
      </w:r>
      <w:r>
        <w:rPr>
          <w:rtl/>
          <w:lang w:bidi="fa-IR"/>
        </w:rPr>
        <w:t>در زيارت رسول خدا</w:t>
      </w:r>
      <w:r w:rsidR="008D764B">
        <w:rPr>
          <w:rtl/>
          <w:lang w:bidi="fa-IR"/>
        </w:rPr>
        <w:t xml:space="preserve"> </w:t>
      </w:r>
      <w:r w:rsidR="00210633" w:rsidRPr="00210633">
        <w:rPr>
          <w:rFonts w:ascii="Abo-thar" w:hAnsi="Abo-thar"/>
          <w:sz w:val="24"/>
          <w:szCs w:val="24"/>
          <w:lang w:bidi="fa-IR"/>
        </w:rPr>
        <w:t></w:t>
      </w:r>
      <w:r>
        <w:rPr>
          <w:rFonts w:cs="CTraditional Arabic"/>
          <w:rtl/>
          <w:lang w:bidi="fa-IR"/>
        </w:rPr>
        <w:t xml:space="preserve"> </w:t>
      </w:r>
      <w:r>
        <w:rPr>
          <w:rtl/>
          <w:lang w:bidi="fa-IR"/>
        </w:rPr>
        <w:t>گفته می‌شود</w:t>
      </w:r>
      <w:r w:rsidR="005A7852">
        <w:rPr>
          <w:rtl/>
          <w:lang w:bidi="fa-IR"/>
        </w:rPr>
        <w:t>:</w:t>
      </w:r>
      <w:r w:rsidR="0054079D">
        <w:rPr>
          <w:rtl/>
          <w:lang w:bidi="fa-IR"/>
        </w:rPr>
        <w:t xml:space="preserve"> </w:t>
      </w:r>
      <w:r w:rsidR="0054079D" w:rsidRPr="004D4F70">
        <w:rPr>
          <w:rFonts w:cs="KFGQPC Uthman Taha Naskh"/>
          <w:sz w:val="32"/>
          <w:szCs w:val="27"/>
          <w:rtl/>
        </w:rPr>
        <w:t>«ا</w:t>
      </w:r>
      <w:r w:rsidR="006801F6" w:rsidRPr="004D4F70">
        <w:rPr>
          <w:rFonts w:cs="KFGQPC Uthman Taha Naskh"/>
          <w:sz w:val="32"/>
          <w:szCs w:val="27"/>
          <w:rtl/>
        </w:rPr>
        <w:t>َ</w:t>
      </w:r>
      <w:r w:rsidR="0054079D" w:rsidRPr="004D4F70">
        <w:rPr>
          <w:rFonts w:cs="KFGQPC Uthman Taha Naskh"/>
          <w:sz w:val="32"/>
          <w:szCs w:val="27"/>
          <w:rtl/>
        </w:rPr>
        <w:t>لل</w:t>
      </w:r>
      <w:r w:rsidR="006801F6" w:rsidRPr="004D4F70">
        <w:rPr>
          <w:rFonts w:cs="KFGQPC Uthman Taha Naskh"/>
          <w:sz w:val="32"/>
          <w:szCs w:val="27"/>
          <w:rtl/>
        </w:rPr>
        <w:t>ّ</w:t>
      </w:r>
      <w:r w:rsidR="0054079D" w:rsidRPr="004D4F70">
        <w:rPr>
          <w:rFonts w:cs="KFGQPC Uthman Taha Naskh"/>
          <w:sz w:val="32"/>
          <w:szCs w:val="27"/>
          <w:rtl/>
        </w:rPr>
        <w:t>ه</w:t>
      </w:r>
      <w:r w:rsidR="006801F6" w:rsidRPr="004D4F70">
        <w:rPr>
          <w:rFonts w:cs="KFGQPC Uthman Taha Naskh"/>
          <w:sz w:val="32"/>
          <w:szCs w:val="27"/>
          <w:rtl/>
        </w:rPr>
        <w:t>ُ</w:t>
      </w:r>
      <w:r w:rsidR="0054079D" w:rsidRPr="004D4F70">
        <w:rPr>
          <w:rFonts w:cs="KFGQPC Uthman Taha Naskh"/>
          <w:sz w:val="32"/>
          <w:szCs w:val="27"/>
          <w:rtl/>
        </w:rPr>
        <w:t>م</w:t>
      </w:r>
      <w:r w:rsidR="006801F6" w:rsidRPr="004D4F70">
        <w:rPr>
          <w:rFonts w:cs="KFGQPC Uthman Taha Naskh"/>
          <w:sz w:val="32"/>
          <w:szCs w:val="27"/>
          <w:rtl/>
        </w:rPr>
        <w:t>َّ</w:t>
      </w:r>
      <w:r w:rsidR="0054079D" w:rsidRPr="004D4F70">
        <w:rPr>
          <w:rFonts w:cs="KFGQPC Uthman Taha Naskh"/>
          <w:sz w:val="32"/>
          <w:szCs w:val="27"/>
          <w:rtl/>
        </w:rPr>
        <w:t xml:space="preserve"> إن</w:t>
      </w:r>
      <w:r w:rsidR="006801F6" w:rsidRPr="004D4F70">
        <w:rPr>
          <w:rFonts w:cs="KFGQPC Uthman Taha Naskh"/>
          <w:sz w:val="32"/>
          <w:szCs w:val="27"/>
          <w:rtl/>
        </w:rPr>
        <w:t>َّ</w:t>
      </w:r>
      <w:r w:rsidR="0054079D" w:rsidRPr="004D4F70">
        <w:rPr>
          <w:rFonts w:cs="KFGQPC Uthman Taha Naskh"/>
          <w:sz w:val="32"/>
          <w:szCs w:val="27"/>
          <w:rtl/>
        </w:rPr>
        <w:t>ك</w:t>
      </w:r>
      <w:r w:rsidR="006801F6" w:rsidRPr="004D4F70">
        <w:rPr>
          <w:rFonts w:cs="KFGQPC Uthman Taha Naskh"/>
          <w:sz w:val="32"/>
          <w:szCs w:val="27"/>
          <w:rtl/>
        </w:rPr>
        <w:t>َ</w:t>
      </w:r>
      <w:r w:rsidR="0054079D" w:rsidRPr="004D4F70">
        <w:rPr>
          <w:rFonts w:cs="KFGQPC Uthman Taha Naskh"/>
          <w:sz w:val="32"/>
          <w:szCs w:val="27"/>
          <w:rtl/>
        </w:rPr>
        <w:t xml:space="preserve"> ق</w:t>
      </w:r>
      <w:r w:rsidR="006801F6" w:rsidRPr="004D4F70">
        <w:rPr>
          <w:rFonts w:cs="KFGQPC Uthman Taha Naskh"/>
          <w:sz w:val="32"/>
          <w:szCs w:val="27"/>
          <w:rtl/>
        </w:rPr>
        <w:t>ُ</w:t>
      </w:r>
      <w:r w:rsidR="0054079D" w:rsidRPr="004D4F70">
        <w:rPr>
          <w:rFonts w:cs="KFGQPC Uthman Taha Naskh"/>
          <w:sz w:val="32"/>
          <w:szCs w:val="27"/>
          <w:rtl/>
        </w:rPr>
        <w:t>لت</w:t>
      </w:r>
      <w:r w:rsidR="006801F6" w:rsidRPr="004D4F70">
        <w:rPr>
          <w:rFonts w:cs="KFGQPC Uthman Taha Naskh"/>
          <w:sz w:val="32"/>
          <w:szCs w:val="27"/>
          <w:rtl/>
        </w:rPr>
        <w:t>َ</w:t>
      </w:r>
      <w:r w:rsidR="0054079D" w:rsidRPr="004D4F70">
        <w:rPr>
          <w:rFonts w:cs="KFGQPC Uthman Taha Naskh"/>
          <w:sz w:val="32"/>
          <w:szCs w:val="27"/>
          <w:rtl/>
        </w:rPr>
        <w:t xml:space="preserve"> ل</w:t>
      </w:r>
      <w:r w:rsidR="006801F6" w:rsidRPr="004D4F70">
        <w:rPr>
          <w:rFonts w:cs="KFGQPC Uthman Taha Naskh"/>
          <w:sz w:val="32"/>
          <w:szCs w:val="27"/>
          <w:rtl/>
        </w:rPr>
        <w:t>ِ</w:t>
      </w:r>
      <w:r w:rsidR="0054079D" w:rsidRPr="004D4F70">
        <w:rPr>
          <w:rFonts w:cs="KFGQPC Uthman Taha Naskh"/>
          <w:sz w:val="32"/>
          <w:szCs w:val="27"/>
          <w:rtl/>
        </w:rPr>
        <w:t>ن</w:t>
      </w:r>
      <w:r w:rsidR="006801F6" w:rsidRPr="004D4F70">
        <w:rPr>
          <w:rFonts w:cs="KFGQPC Uthman Taha Naskh"/>
          <w:sz w:val="32"/>
          <w:szCs w:val="27"/>
          <w:rtl/>
        </w:rPr>
        <w:t>َ</w:t>
      </w:r>
      <w:r w:rsidR="0054079D" w:rsidRPr="004D4F70">
        <w:rPr>
          <w:rFonts w:cs="KFGQPC Uthman Taha Naskh"/>
          <w:sz w:val="32"/>
          <w:szCs w:val="27"/>
          <w:rtl/>
        </w:rPr>
        <w:t>ب</w:t>
      </w:r>
      <w:r w:rsidR="006801F6" w:rsidRPr="004D4F70">
        <w:rPr>
          <w:rFonts w:cs="KFGQPC Uthman Taha Naskh"/>
          <w:sz w:val="32"/>
          <w:szCs w:val="27"/>
          <w:rtl/>
        </w:rPr>
        <w:t>ِ</w:t>
      </w:r>
      <w:r w:rsidR="0054079D" w:rsidRPr="004D4F70">
        <w:rPr>
          <w:rFonts w:cs="KFGQPC Uthman Taha Naskh"/>
          <w:sz w:val="32"/>
          <w:szCs w:val="27"/>
          <w:rtl/>
        </w:rPr>
        <w:t>ي</w:t>
      </w:r>
      <w:r w:rsidR="006801F6" w:rsidRPr="004D4F70">
        <w:rPr>
          <w:rFonts w:cs="KFGQPC Uthman Taha Naskh"/>
          <w:sz w:val="32"/>
          <w:szCs w:val="27"/>
          <w:rtl/>
        </w:rPr>
        <w:t>ِّ</w:t>
      </w:r>
      <w:r w:rsidR="0054079D" w:rsidRPr="004D4F70">
        <w:rPr>
          <w:rFonts w:cs="KFGQPC Uthman Taha Naskh"/>
          <w:sz w:val="32"/>
          <w:szCs w:val="27"/>
          <w:rtl/>
        </w:rPr>
        <w:t>ك</w:t>
      </w:r>
      <w:r w:rsidR="006801F6" w:rsidRPr="004D4F70">
        <w:rPr>
          <w:rFonts w:cs="KFGQPC Uthman Taha Naskh"/>
          <w:sz w:val="32"/>
          <w:szCs w:val="27"/>
          <w:rtl/>
        </w:rPr>
        <w:t>َ</w:t>
      </w:r>
      <w:r w:rsidR="009C3826">
        <w:rPr>
          <w:rFonts w:cs="KFGQPC Uthman Taha Naskh"/>
          <w:sz w:val="32"/>
          <w:szCs w:val="27"/>
          <w:rtl/>
        </w:rPr>
        <w:t>:</w:t>
      </w:r>
      <w:r w:rsidR="006801F6">
        <w:rPr>
          <w:rFonts w:ascii="(normal text)" w:hAnsi="(normal text)"/>
          <w:rtl/>
          <w:lang w:bidi="fa-IR"/>
        </w:rPr>
        <w:t xml:space="preserve"> </w:t>
      </w:r>
      <w:r w:rsidR="009C3826">
        <w:rPr>
          <w:rFonts w:ascii="Traditional Arabic" w:hAnsi="Traditional Arabic" w:cs="Traditional Arabic"/>
          <w:rtl/>
          <w:lang w:bidi="fa-IR"/>
        </w:rPr>
        <w:t>﴿</w:t>
      </w:r>
      <w:r w:rsidR="00D72802" w:rsidRPr="00D72802">
        <w:rPr>
          <w:rStyle w:val="Char5"/>
          <w:rtl/>
          <w:lang w:bidi="fa-IR"/>
        </w:rPr>
        <w:t>وَلَوۡ أَنَّهُمۡ إِذ ظَّلَمُوٓاْ أَنفُسَهُمۡ جَآءُوكَ فَٱسۡتَغۡفَرُواْ ٱللَّهَ وَٱسۡتَغۡفَرَ لَهُمُ ٱلرَّسُولُ لَوَجَدُواْ ٱللَّهَ تَوَّابٗا رَّحِيمٗا</w:t>
      </w:r>
      <w:r w:rsidR="009C3826">
        <w:rPr>
          <w:rFonts w:ascii="Traditional Arabic" w:hAnsi="Traditional Arabic" w:cs="Traditional Arabic"/>
          <w:rtl/>
          <w:lang w:bidi="fa-IR"/>
        </w:rPr>
        <w:t>﴾</w:t>
      </w:r>
      <w:r w:rsidR="000E5E8B">
        <w:rPr>
          <w:rFonts w:ascii="KFGQPC Uthmanic Script HAFS" w:cs="KFGQPC Uthmanic Script HAFS"/>
          <w:rtl/>
          <w:lang w:bidi="fa-IR"/>
        </w:rPr>
        <w:t xml:space="preserve"> </w:t>
      </w:r>
      <w:r w:rsidR="009C3826">
        <w:rPr>
          <w:rFonts w:cs="KFGQPC Uthman Taha Naskh"/>
          <w:sz w:val="32"/>
          <w:szCs w:val="27"/>
          <w:rtl/>
        </w:rPr>
        <w:t>وَإنِّی أتَیتُكَ</w:t>
      </w:r>
      <w:r w:rsidR="006801F6" w:rsidRPr="009C3826">
        <w:rPr>
          <w:rFonts w:cs="KFGQPC Uthman Taha Naskh"/>
          <w:sz w:val="32"/>
          <w:szCs w:val="27"/>
          <w:rtl/>
        </w:rPr>
        <w:t xml:space="preserve"> مُس</w:t>
      </w:r>
      <w:r w:rsidR="009C3826">
        <w:rPr>
          <w:rFonts w:cs="KFGQPC Uthman Taha Naskh"/>
          <w:sz w:val="32"/>
          <w:szCs w:val="27"/>
          <w:rtl/>
        </w:rPr>
        <w:t>ْ</w:t>
      </w:r>
      <w:r w:rsidR="006801F6" w:rsidRPr="009C3826">
        <w:rPr>
          <w:rFonts w:cs="KFGQPC Uthman Taha Naskh"/>
          <w:sz w:val="32"/>
          <w:szCs w:val="27"/>
          <w:rtl/>
        </w:rPr>
        <w:t>تَغ</w:t>
      </w:r>
      <w:r w:rsidR="009C3826">
        <w:rPr>
          <w:rFonts w:cs="KFGQPC Uthman Taha Naskh"/>
          <w:sz w:val="32"/>
          <w:szCs w:val="27"/>
          <w:rtl/>
        </w:rPr>
        <w:t>ْ</w:t>
      </w:r>
      <w:r w:rsidR="006801F6" w:rsidRPr="009C3826">
        <w:rPr>
          <w:rFonts w:cs="KFGQPC Uthman Taha Naskh"/>
          <w:sz w:val="32"/>
          <w:szCs w:val="27"/>
          <w:rtl/>
        </w:rPr>
        <w:t>فِراً</w:t>
      </w:r>
      <w:r w:rsidR="001969BB" w:rsidRPr="00061A8C">
        <w:rPr>
          <w:sz w:val="24"/>
          <w:szCs w:val="24"/>
          <w:rtl/>
          <w:lang w:bidi="fa-IR"/>
        </w:rPr>
        <w:t>.</w:t>
      </w:r>
      <w:r w:rsidR="006801F6" w:rsidRPr="00061A8C">
        <w:rPr>
          <w:sz w:val="24"/>
          <w:szCs w:val="24"/>
          <w:rtl/>
          <w:lang w:bidi="fa-IR"/>
        </w:rPr>
        <w:t>...</w:t>
      </w:r>
      <w:r w:rsidR="0054079D" w:rsidRPr="00061A8C">
        <w:rPr>
          <w:sz w:val="24"/>
          <w:szCs w:val="24"/>
          <w:rtl/>
          <w:lang w:bidi="fa-IR"/>
        </w:rPr>
        <w:t xml:space="preserve"> </w:t>
      </w:r>
      <w:r w:rsidR="0054079D" w:rsidRPr="004D4F70">
        <w:rPr>
          <w:rFonts w:cs="KFGQPC Uthman Taha Naskh"/>
          <w:sz w:val="32"/>
          <w:szCs w:val="27"/>
          <w:rtl/>
        </w:rPr>
        <w:t>الخ</w:t>
      </w:r>
      <w:r w:rsidR="0054079D" w:rsidRPr="0054079D">
        <w:rPr>
          <w:rFonts w:ascii="(normal text)" w:hAnsi="(normal text)"/>
          <w:sz w:val="24"/>
          <w:szCs w:val="24"/>
          <w:rtl/>
          <w:lang w:bidi="fa-IR"/>
        </w:rPr>
        <w:t xml:space="preserve"> </w:t>
      </w:r>
      <w:r w:rsidR="005D6CB0">
        <w:rPr>
          <w:rtl/>
          <w:lang w:bidi="fa-IR"/>
        </w:rPr>
        <w:t xml:space="preserve">= </w:t>
      </w:r>
      <w:r w:rsidR="009A046A">
        <w:rPr>
          <w:rtl/>
          <w:lang w:bidi="fa-IR"/>
        </w:rPr>
        <w:t xml:space="preserve">پروردگارا، </w:t>
      </w:r>
      <w:r w:rsidR="00D31D35">
        <w:rPr>
          <w:rtl/>
          <w:lang w:bidi="fa-IR"/>
        </w:rPr>
        <w:t>همانا تو</w:t>
      </w:r>
      <w:r w:rsidR="0002698F">
        <w:rPr>
          <w:rtl/>
          <w:lang w:bidi="fa-IR"/>
        </w:rPr>
        <w:t xml:space="preserve"> به رسول خود فرمودی: </w:t>
      </w:r>
      <w:r w:rsidR="005D6CB0" w:rsidRPr="00EB3A3B">
        <w:rPr>
          <w:rFonts w:cs="B Lotus"/>
          <w:b/>
          <w:bCs/>
          <w:sz w:val="26"/>
          <w:rtl/>
          <w:lang w:bidi="fa-IR"/>
        </w:rPr>
        <w:t>اگر</w:t>
      </w:r>
      <w:r w:rsidR="0002698F" w:rsidRPr="00EB3A3B">
        <w:rPr>
          <w:rFonts w:cs="B Lotus"/>
          <w:b/>
          <w:bCs/>
          <w:sz w:val="26"/>
          <w:rtl/>
          <w:lang w:bidi="fa-IR"/>
        </w:rPr>
        <w:t>آنان</w:t>
      </w:r>
      <w:r w:rsidR="0002698F">
        <w:rPr>
          <w:rtl/>
          <w:lang w:bidi="fa-IR"/>
        </w:rPr>
        <w:t xml:space="preserve"> (</w:t>
      </w:r>
      <w:r w:rsidR="006801F6">
        <w:rPr>
          <w:rtl/>
          <w:lang w:bidi="fa-IR"/>
        </w:rPr>
        <w:t xml:space="preserve">= </w:t>
      </w:r>
      <w:r w:rsidR="0002698F">
        <w:rPr>
          <w:rtl/>
          <w:lang w:bidi="fa-IR"/>
        </w:rPr>
        <w:t xml:space="preserve">منافقین) </w:t>
      </w:r>
      <w:r w:rsidR="005D6CB0" w:rsidRPr="00EB3A3B">
        <w:rPr>
          <w:rFonts w:cs="B Lotus"/>
          <w:b/>
          <w:bCs/>
          <w:sz w:val="26"/>
          <w:rtl/>
          <w:lang w:bidi="fa-IR"/>
        </w:rPr>
        <w:t>هنگامی</w:t>
      </w:r>
      <w:r w:rsidR="005D6CB0" w:rsidRPr="00EB3A3B">
        <w:rPr>
          <w:rFonts w:cs="B Lotus"/>
          <w:b/>
          <w:bCs/>
          <w:sz w:val="26"/>
          <w:rtl/>
          <w:lang w:bidi="fa-IR"/>
        </w:rPr>
        <w:softHyphen/>
      </w:r>
      <w:r w:rsidR="0002698F" w:rsidRPr="00EB3A3B">
        <w:rPr>
          <w:rFonts w:cs="B Lotus"/>
          <w:b/>
          <w:bCs/>
          <w:sz w:val="26"/>
          <w:rtl/>
          <w:lang w:bidi="fa-IR"/>
        </w:rPr>
        <w:t>که به خویش ستم کردند</w:t>
      </w:r>
      <w:r w:rsidR="0002698F">
        <w:rPr>
          <w:rtl/>
          <w:lang w:bidi="fa-IR"/>
        </w:rPr>
        <w:t>(و حکمی</w:t>
      </w:r>
      <w:r w:rsidR="006801F6">
        <w:rPr>
          <w:rtl/>
          <w:lang w:bidi="fa-IR"/>
        </w:rPr>
        <w:t>ّ</w:t>
      </w:r>
      <w:r w:rsidR="0002698F">
        <w:rPr>
          <w:rtl/>
          <w:lang w:bidi="fa-IR"/>
        </w:rPr>
        <w:t xml:space="preserve">ت دیگری را بر داوری پیامبر ترجیح دادند) </w:t>
      </w:r>
      <w:r w:rsidR="0002698F" w:rsidRPr="00EB3A3B">
        <w:rPr>
          <w:rFonts w:cs="B Lotus"/>
          <w:b/>
          <w:bCs/>
          <w:sz w:val="26"/>
          <w:rtl/>
          <w:lang w:bidi="fa-IR"/>
        </w:rPr>
        <w:t>نزد تو آمده و از خداوند آمرزش خواسته و پیامبر</w:t>
      </w:r>
      <w:r w:rsidR="0002698F">
        <w:rPr>
          <w:rtl/>
          <w:lang w:bidi="fa-IR"/>
        </w:rPr>
        <w:t xml:space="preserve"> </w:t>
      </w:r>
      <w:r w:rsidR="00BC527F">
        <w:rPr>
          <w:rtl/>
          <w:lang w:bidi="fa-IR"/>
        </w:rPr>
        <w:t>[</w:t>
      </w:r>
      <w:r w:rsidR="0002698F">
        <w:rPr>
          <w:rtl/>
          <w:lang w:bidi="fa-IR"/>
        </w:rPr>
        <w:t>نیز</w:t>
      </w:r>
      <w:r w:rsidR="00BC527F" w:rsidRPr="00EB3A3B">
        <w:rPr>
          <w:rFonts w:cs="B Lotus"/>
          <w:b/>
          <w:bCs/>
          <w:sz w:val="26"/>
          <w:rtl/>
          <w:lang w:bidi="fa-IR"/>
        </w:rPr>
        <w:t>]</w:t>
      </w:r>
      <w:r w:rsidR="00572E6E" w:rsidRPr="00EB3A3B">
        <w:rPr>
          <w:rFonts w:cs="B Lotus"/>
          <w:b/>
          <w:bCs/>
          <w:sz w:val="26"/>
          <w:rtl/>
          <w:lang w:bidi="fa-IR"/>
        </w:rPr>
        <w:t xml:space="preserve"> بر</w:t>
      </w:r>
      <w:r w:rsidR="0002698F" w:rsidRPr="00EB3A3B">
        <w:rPr>
          <w:rFonts w:cs="B Lotus"/>
          <w:b/>
          <w:bCs/>
          <w:sz w:val="26"/>
          <w:rtl/>
          <w:lang w:bidi="fa-IR"/>
        </w:rPr>
        <w:t>ایشان</w:t>
      </w:r>
      <w:r w:rsidR="0002698F">
        <w:rPr>
          <w:rtl/>
          <w:lang w:bidi="fa-IR"/>
        </w:rPr>
        <w:t xml:space="preserve"> </w:t>
      </w:r>
      <w:r w:rsidR="00BC527F">
        <w:rPr>
          <w:rtl/>
          <w:lang w:bidi="fa-IR"/>
        </w:rPr>
        <w:t>[</w:t>
      </w:r>
      <w:r w:rsidR="0002698F">
        <w:rPr>
          <w:rtl/>
          <w:lang w:bidi="fa-IR"/>
        </w:rPr>
        <w:t>از خدا</w:t>
      </w:r>
      <w:r w:rsidR="00BC527F">
        <w:rPr>
          <w:rtl/>
          <w:lang w:bidi="fa-IR"/>
        </w:rPr>
        <w:t>]</w:t>
      </w:r>
      <w:r w:rsidR="0002698F">
        <w:rPr>
          <w:rtl/>
          <w:lang w:bidi="fa-IR"/>
        </w:rPr>
        <w:t xml:space="preserve"> </w:t>
      </w:r>
      <w:r w:rsidR="00572E6E" w:rsidRPr="00EB3A3B">
        <w:rPr>
          <w:rFonts w:cs="B Lotus"/>
          <w:b/>
          <w:bCs/>
          <w:sz w:val="26"/>
          <w:rtl/>
          <w:lang w:bidi="fa-IR"/>
        </w:rPr>
        <w:t>آمرزش می‌خواست هر</w:t>
      </w:r>
      <w:r w:rsidR="0002698F" w:rsidRPr="00EB3A3B">
        <w:rPr>
          <w:rFonts w:cs="B Lotus"/>
          <w:b/>
          <w:bCs/>
          <w:sz w:val="26"/>
          <w:rtl/>
          <w:lang w:bidi="fa-IR"/>
        </w:rPr>
        <w:t>آینه خداوند را توبه پذیر و مهربان یافته بودند</w:t>
      </w:r>
      <w:r w:rsidR="0002698F">
        <w:rPr>
          <w:rtl/>
          <w:lang w:bidi="fa-IR"/>
        </w:rPr>
        <w:t xml:space="preserve"> </w:t>
      </w:r>
      <w:r w:rsidR="001F4D15" w:rsidRPr="009C3826">
        <w:rPr>
          <w:rStyle w:val="Char4"/>
          <w:rtl/>
        </w:rPr>
        <w:t>[</w:t>
      </w:r>
      <w:r w:rsidR="005D6CB0" w:rsidRPr="009C3826">
        <w:rPr>
          <w:rStyle w:val="Char4"/>
          <w:rtl/>
        </w:rPr>
        <w:t>النِّساء:</w:t>
      </w:r>
      <w:r w:rsidR="009C3826">
        <w:rPr>
          <w:rStyle w:val="Char4"/>
          <w:rFonts w:hint="cs"/>
          <w:rtl/>
        </w:rPr>
        <w:t xml:space="preserve"> </w:t>
      </w:r>
      <w:r w:rsidR="005D6CB0" w:rsidRPr="009C3826">
        <w:rPr>
          <w:rStyle w:val="Char4"/>
          <w:rtl/>
        </w:rPr>
        <w:t>64]</w:t>
      </w:r>
      <w:r w:rsidR="005D6CB0">
        <w:rPr>
          <w:rtl/>
          <w:lang w:bidi="fa-IR"/>
        </w:rPr>
        <w:t xml:space="preserve"> </w:t>
      </w:r>
      <w:r w:rsidR="0002698F">
        <w:rPr>
          <w:rtl/>
          <w:lang w:bidi="fa-IR"/>
        </w:rPr>
        <w:t xml:space="preserve">و همانا من </w:t>
      </w:r>
      <w:r w:rsidR="00BC527F">
        <w:rPr>
          <w:rtl/>
          <w:lang w:bidi="fa-IR"/>
        </w:rPr>
        <w:t>[</w:t>
      </w:r>
      <w:r w:rsidR="0002698F">
        <w:rPr>
          <w:rtl/>
          <w:lang w:bidi="fa-IR"/>
        </w:rPr>
        <w:t>ای پیامبر</w:t>
      </w:r>
      <w:r w:rsidR="00572E6E">
        <w:rPr>
          <w:rtl/>
          <w:lang w:bidi="fa-IR"/>
        </w:rPr>
        <w:t>]</w:t>
      </w:r>
      <w:r w:rsidR="0002698F">
        <w:rPr>
          <w:rtl/>
          <w:lang w:bidi="fa-IR"/>
        </w:rPr>
        <w:t xml:space="preserve"> آمرزش خواهانه به نزد تو آمده‌ام</w:t>
      </w:r>
      <w:r w:rsidR="001969BB" w:rsidRPr="001969BB">
        <w:rPr>
          <w:rtl/>
          <w:lang w:bidi="fa-IR"/>
        </w:rPr>
        <w:t>.</w:t>
      </w:r>
      <w:r w:rsidR="0002698F">
        <w:rPr>
          <w:rtl/>
          <w:lang w:bidi="fa-IR"/>
        </w:rPr>
        <w:t>.</w:t>
      </w:r>
      <w:r w:rsidR="00572E6E">
        <w:rPr>
          <w:rtl/>
          <w:lang w:bidi="fa-IR"/>
        </w:rPr>
        <w:t>.</w:t>
      </w:r>
      <w:r w:rsidR="0002698F">
        <w:rPr>
          <w:rtl/>
          <w:lang w:bidi="fa-IR"/>
        </w:rPr>
        <w:t xml:space="preserve">.. </w:t>
      </w:r>
      <w:r w:rsidR="0002698F" w:rsidRPr="00572E6E">
        <w:rPr>
          <w:sz w:val="24"/>
          <w:szCs w:val="24"/>
          <w:rtl/>
          <w:lang w:bidi="fa-IR"/>
        </w:rPr>
        <w:t>الخ</w:t>
      </w:r>
      <w:r w:rsidR="0002698F" w:rsidRPr="004D4F70">
        <w:rPr>
          <w:rFonts w:cs="KFGQPC Uthman Taha Naskh"/>
          <w:sz w:val="32"/>
          <w:szCs w:val="27"/>
          <w:rtl/>
        </w:rPr>
        <w:t>»</w:t>
      </w:r>
      <w:r w:rsidR="0002698F" w:rsidRPr="009236A6">
        <w:rPr>
          <w:sz w:val="24"/>
          <w:vertAlign w:val="superscript"/>
          <w:rtl/>
          <w:lang w:bidi="fa-IR"/>
        </w:rPr>
        <w:t>(</w:t>
      </w:r>
      <w:r w:rsidR="0002698F" w:rsidRPr="009236A6">
        <w:rPr>
          <w:rStyle w:val="FootnoteReference"/>
          <w:sz w:val="24"/>
          <w:rtl/>
          <w:lang w:bidi="fa-IR"/>
        </w:rPr>
        <w:footnoteReference w:id="505"/>
      </w:r>
      <w:r w:rsidR="0002698F" w:rsidRPr="009236A6">
        <w:rPr>
          <w:sz w:val="24"/>
          <w:vertAlign w:val="superscript"/>
          <w:rtl/>
          <w:lang w:bidi="fa-IR"/>
        </w:rPr>
        <w:t>)</w:t>
      </w:r>
      <w:r w:rsidR="009C3826">
        <w:rPr>
          <w:rFonts w:ascii="(normal text)" w:hAnsi="(normal text)" w:hint="cs"/>
          <w:sz w:val="24"/>
          <w:szCs w:val="24"/>
          <w:rtl/>
          <w:lang w:bidi="fa-IR"/>
        </w:rPr>
        <w:t>.</w:t>
      </w:r>
    </w:p>
    <w:p w:rsidR="00406347" w:rsidRDefault="0054079D" w:rsidP="00D72802">
      <w:pPr>
        <w:ind w:firstLine="284"/>
        <w:jc w:val="both"/>
        <w:rPr>
          <w:rtl/>
          <w:lang w:bidi="fa-IR"/>
        </w:rPr>
      </w:pPr>
      <w:r w:rsidRPr="0054079D">
        <w:rPr>
          <w:rtl/>
          <w:lang w:bidi="fa-IR"/>
        </w:rPr>
        <w:t>ملاحظه فرمایید چگونه این زیارت</w:t>
      </w:r>
      <w:r w:rsidR="00217AC0">
        <w:rPr>
          <w:rtl/>
          <w:lang w:bidi="fa-IR"/>
        </w:rPr>
        <w:t>‌</w:t>
      </w:r>
      <w:r w:rsidRPr="0054079D">
        <w:rPr>
          <w:rtl/>
          <w:lang w:bidi="fa-IR"/>
        </w:rPr>
        <w:t>نامه</w:t>
      </w:r>
      <w:r w:rsidR="00217AC0">
        <w:rPr>
          <w:rtl/>
          <w:lang w:bidi="fa-IR"/>
        </w:rPr>
        <w:t>‌</w:t>
      </w:r>
      <w:r w:rsidRPr="0054079D">
        <w:rPr>
          <w:rtl/>
          <w:lang w:bidi="fa-IR"/>
        </w:rPr>
        <w:t>سازان از آی</w:t>
      </w:r>
      <w:r w:rsidR="00511465">
        <w:rPr>
          <w:rtl/>
          <w:lang w:bidi="fa-IR"/>
        </w:rPr>
        <w:t>ه‌ی</w:t>
      </w:r>
      <w:r w:rsidRPr="0054079D">
        <w:rPr>
          <w:rtl/>
          <w:lang w:bidi="fa-IR"/>
        </w:rPr>
        <w:t xml:space="preserve"> قرآن نتیج</w:t>
      </w:r>
      <w:r w:rsidR="00511465">
        <w:rPr>
          <w:rtl/>
          <w:lang w:bidi="fa-IR"/>
        </w:rPr>
        <w:t>ه‌ی</w:t>
      </w:r>
      <w:r w:rsidRPr="0054079D">
        <w:rPr>
          <w:rtl/>
          <w:lang w:bidi="fa-IR"/>
        </w:rPr>
        <w:t xml:space="preserve"> باطل گرفته‌اند</w:t>
      </w:r>
      <w:r w:rsidR="00175FCB">
        <w:rPr>
          <w:rtl/>
          <w:lang w:bidi="fa-IR"/>
        </w:rPr>
        <w:t>!</w:t>
      </w:r>
      <w:r w:rsidR="001969BB">
        <w:rPr>
          <w:rtl/>
          <w:lang w:bidi="fa-IR"/>
        </w:rPr>
        <w:t xml:space="preserve"> در حالی‌که </w:t>
      </w:r>
      <w:r w:rsidRPr="0054079D">
        <w:rPr>
          <w:rtl/>
          <w:lang w:bidi="fa-IR"/>
        </w:rPr>
        <w:t>آشنایان به قرآن می‌دانند که آی</w:t>
      </w:r>
      <w:r w:rsidR="00511465">
        <w:rPr>
          <w:rtl/>
          <w:lang w:bidi="fa-IR"/>
        </w:rPr>
        <w:t>ه‌ی</w:t>
      </w:r>
      <w:r w:rsidRPr="0054079D">
        <w:rPr>
          <w:rtl/>
          <w:lang w:bidi="fa-IR"/>
        </w:rPr>
        <w:t xml:space="preserve"> مذکور</w:t>
      </w:r>
      <w:r>
        <w:rPr>
          <w:rtl/>
          <w:lang w:bidi="fa-IR"/>
        </w:rPr>
        <w:t xml:space="preserve"> راجع است به منافقینی‌که در تنازع خویش به قضاوت و حکمیّت و پذیرش حکم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راضی نشدند و</w:t>
      </w:r>
      <w:r w:rsidR="00D31D35">
        <w:rPr>
          <w:rtl/>
          <w:lang w:bidi="fa-IR"/>
        </w:rPr>
        <w:t xml:space="preserve"> داوری یک یهودی را بر قضاوت آن‌ح</w:t>
      </w:r>
      <w:r w:rsidR="000B00CB">
        <w:rPr>
          <w:rtl/>
          <w:lang w:bidi="fa-IR"/>
        </w:rPr>
        <w:t>ضرت تر</w:t>
      </w:r>
      <w:r>
        <w:rPr>
          <w:rtl/>
          <w:lang w:bidi="fa-IR"/>
        </w:rPr>
        <w:t>جیح دادند که این اهانت بزرگی به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و آیین آن‌حضرت و دلیل کفر ایشان بود</w:t>
      </w:r>
      <w:r w:rsidR="000B00CB">
        <w:rPr>
          <w:rtl/>
          <w:lang w:bidi="fa-IR"/>
        </w:rPr>
        <w:t>،</w:t>
      </w:r>
      <w:r>
        <w:rPr>
          <w:rtl/>
          <w:lang w:bidi="fa-IR"/>
        </w:rPr>
        <w:t xml:space="preserve"> چنان</w:t>
      </w:r>
      <w:r w:rsidR="00217AC0">
        <w:rPr>
          <w:rtl/>
          <w:lang w:bidi="fa-IR"/>
        </w:rPr>
        <w:t>‌</w:t>
      </w:r>
      <w:r>
        <w:rPr>
          <w:rtl/>
          <w:lang w:bidi="fa-IR"/>
        </w:rPr>
        <w:t>که در آی</w:t>
      </w:r>
      <w:r w:rsidR="00511465">
        <w:rPr>
          <w:rtl/>
          <w:lang w:bidi="fa-IR"/>
        </w:rPr>
        <w:t>ه‌ی</w:t>
      </w:r>
      <w:r>
        <w:rPr>
          <w:rtl/>
          <w:lang w:bidi="fa-IR"/>
        </w:rPr>
        <w:t xml:space="preserve"> بعد می‌فرماید:</w:t>
      </w:r>
      <w:r w:rsidR="00D31D35">
        <w:rPr>
          <w:rtl/>
          <w:lang w:bidi="fa-IR"/>
        </w:rPr>
        <w:t xml:space="preserve"> </w:t>
      </w:r>
      <w:r w:rsidR="00A31435">
        <w:rPr>
          <w:rFonts w:ascii="KFGQPC Uthman Taha Naskh" w:cs="KFGQPC Uthman Taha Naskh"/>
          <w:rtl/>
          <w:lang w:bidi="fa-IR"/>
        </w:rPr>
        <w:t>﴿</w:t>
      </w:r>
      <w:r w:rsidR="00D72802" w:rsidRPr="00D72802">
        <w:rPr>
          <w:rStyle w:val="Char5"/>
          <w:rtl/>
          <w:lang w:bidi="fa-IR"/>
        </w:rPr>
        <w:t>فَلَا وَرَبِّكَ لَا يُؤۡمِنُونَ حَتَّىٰ يُحَكِّمُوكَ فِيمَا شَجَرَ بَيۡنَهُمۡ ثُمَّ لَا يَجِدُواْ فِيٓ أَنفُسِهِمۡ حَرَجٗا مِّمَّا قَضَيۡتَ</w:t>
      </w:r>
      <w:r w:rsidR="008972C4">
        <w:rPr>
          <w:rFonts w:ascii="KFGQPC Uthmanic Script HAFS" w:cs="KFGQPC Uthmanic Script HAFS"/>
          <w:rtl/>
          <w:lang w:bidi="fa-IR"/>
        </w:rPr>
        <w:t>.</w:t>
      </w:r>
      <w:r w:rsidR="00D72802">
        <w:rPr>
          <w:rFonts w:ascii="KFGQPC Uthmanic Script HAFS" w:cs="Times New Roman"/>
          <w:rtl/>
          <w:lang w:bidi="fa-IR"/>
        </w:rPr>
        <w:t>.</w:t>
      </w:r>
      <w:r w:rsidR="00D72802">
        <w:rPr>
          <w:rFonts w:ascii="KFGQPC Uthman Taha Naskh" w:cs="KFGQPC Uthman Taha Naskh"/>
          <w:rtl/>
          <w:lang w:bidi="fa-IR"/>
        </w:rPr>
        <w:t xml:space="preserve">﴾ </w:t>
      </w:r>
      <w:r w:rsidR="00D72802" w:rsidRPr="001D4896">
        <w:rPr>
          <w:rStyle w:val="Char4"/>
          <w:rtl/>
        </w:rPr>
        <w:t>[النساء</w:t>
      </w:r>
      <w:r w:rsidR="00A76146" w:rsidRPr="001D4896">
        <w:rPr>
          <w:rStyle w:val="Char4"/>
          <w:rtl/>
        </w:rPr>
        <w:t>:</w:t>
      </w:r>
      <w:r w:rsidR="00D72802" w:rsidRPr="001D4896">
        <w:rPr>
          <w:rStyle w:val="Char4"/>
          <w:rtl/>
        </w:rPr>
        <w:t xml:space="preserve"> ٦٥]</w:t>
      </w:r>
      <w:r w:rsidR="00386033">
        <w:rPr>
          <w:rFonts w:ascii="KFGQPC Uthman Taha Naskh" w:cs="KFGQPC Uthman Taha Naskh"/>
          <w:rtl/>
          <w:lang w:bidi="fa-IR"/>
        </w:rPr>
        <w:t xml:space="preserve"> </w:t>
      </w:r>
      <w:r w:rsidR="00406347">
        <w:rPr>
          <w:rtl/>
          <w:lang w:bidi="fa-IR"/>
        </w:rPr>
        <w:t>«نه، به پروردگارت سوگند که ایشان ایمان ندارند تا</w:t>
      </w:r>
      <w:r w:rsidR="001969BB" w:rsidRPr="001969BB">
        <w:rPr>
          <w:rtl/>
          <w:lang w:bidi="fa-IR"/>
        </w:rPr>
        <w:t xml:space="preserve"> این‌که </w:t>
      </w:r>
      <w:r w:rsidR="00406347">
        <w:rPr>
          <w:rtl/>
          <w:lang w:bidi="fa-IR"/>
        </w:rPr>
        <w:t>تو را در آن</w:t>
      </w:r>
      <w:r w:rsidR="00217AC0">
        <w:rPr>
          <w:rtl/>
          <w:lang w:bidi="fa-IR"/>
        </w:rPr>
        <w:t>‌</w:t>
      </w:r>
      <w:r w:rsidR="00406347">
        <w:rPr>
          <w:rtl/>
          <w:lang w:bidi="fa-IR"/>
        </w:rPr>
        <w:t xml:space="preserve">چه میانشان </w:t>
      </w:r>
      <w:r w:rsidR="00BC527F">
        <w:rPr>
          <w:rtl/>
          <w:lang w:bidi="fa-IR"/>
        </w:rPr>
        <w:t>[</w:t>
      </w:r>
      <w:r w:rsidR="00217AC0">
        <w:rPr>
          <w:rtl/>
          <w:lang w:bidi="fa-IR"/>
        </w:rPr>
        <w:t>ما</w:t>
      </w:r>
      <w:r w:rsidR="00511465">
        <w:rPr>
          <w:rtl/>
          <w:lang w:bidi="fa-IR"/>
        </w:rPr>
        <w:t>ی</w:t>
      </w:r>
      <w:r w:rsidR="00217AC0">
        <w:rPr>
          <w:rtl/>
          <w:lang w:bidi="fa-IR"/>
        </w:rPr>
        <w:t>ه‌ی</w:t>
      </w:r>
      <w:r w:rsidR="00BC527F">
        <w:rPr>
          <w:rtl/>
          <w:lang w:bidi="fa-IR"/>
        </w:rPr>
        <w:t>]</w:t>
      </w:r>
      <w:r w:rsidR="00406347">
        <w:rPr>
          <w:rtl/>
          <w:lang w:bidi="fa-IR"/>
        </w:rPr>
        <w:t xml:space="preserve"> مشاجره و اختلاف بود، داور نموده و آن</w:t>
      </w:r>
      <w:r w:rsidR="00217AC0">
        <w:rPr>
          <w:rtl/>
          <w:lang w:bidi="fa-IR"/>
        </w:rPr>
        <w:t>‌</w:t>
      </w:r>
      <w:r w:rsidR="00406347">
        <w:rPr>
          <w:rtl/>
          <w:lang w:bidi="fa-IR"/>
        </w:rPr>
        <w:t>گاه در دل</w:t>
      </w:r>
      <w:r w:rsidR="00217AC0">
        <w:rPr>
          <w:rtl/>
          <w:lang w:bidi="fa-IR"/>
        </w:rPr>
        <w:t>‌</w:t>
      </w:r>
      <w:r w:rsidR="00406347">
        <w:rPr>
          <w:rtl/>
          <w:lang w:bidi="fa-IR"/>
        </w:rPr>
        <w:t xml:space="preserve">های خویش </w:t>
      </w:r>
      <w:r w:rsidR="00BC527F">
        <w:rPr>
          <w:rtl/>
          <w:lang w:bidi="fa-IR"/>
        </w:rPr>
        <w:t>[</w:t>
      </w:r>
      <w:r w:rsidR="00406347">
        <w:rPr>
          <w:rtl/>
          <w:lang w:bidi="fa-IR"/>
        </w:rPr>
        <w:t>نیز</w:t>
      </w:r>
      <w:r w:rsidR="00BC527F">
        <w:rPr>
          <w:rtl/>
          <w:lang w:bidi="fa-IR"/>
        </w:rPr>
        <w:t>]</w:t>
      </w:r>
      <w:r w:rsidR="00406347">
        <w:rPr>
          <w:rtl/>
          <w:lang w:bidi="fa-IR"/>
        </w:rPr>
        <w:t xml:space="preserve"> از آن</w:t>
      </w:r>
      <w:r w:rsidR="00217AC0">
        <w:rPr>
          <w:rtl/>
          <w:lang w:bidi="fa-IR"/>
        </w:rPr>
        <w:t>‌</w:t>
      </w:r>
      <w:r w:rsidR="00406347">
        <w:rPr>
          <w:rtl/>
          <w:lang w:bidi="fa-IR"/>
        </w:rPr>
        <w:t>چه داوری کرده‌ای تنگی و ناخرسندی نیابند»</w:t>
      </w:r>
      <w:r w:rsidR="009C3826">
        <w:rPr>
          <w:rFonts w:hint="cs"/>
          <w:rtl/>
          <w:lang w:bidi="fa-IR"/>
        </w:rPr>
        <w:t>.</w:t>
      </w:r>
      <w:r w:rsidR="00406347">
        <w:rPr>
          <w:rtl/>
          <w:lang w:bidi="fa-IR"/>
        </w:rPr>
        <w:t xml:space="preserve"> با رجوع به قرآن کریم به وضوح معلوم می‌شود از آی</w:t>
      </w:r>
      <w:r w:rsidR="00511465">
        <w:rPr>
          <w:rtl/>
          <w:lang w:bidi="fa-IR"/>
        </w:rPr>
        <w:t>ه‌ی</w:t>
      </w:r>
      <w:r w:rsidR="00406347">
        <w:rPr>
          <w:rtl/>
          <w:lang w:bidi="fa-IR"/>
        </w:rPr>
        <w:t xml:space="preserve"> 59 تا 65 سور</w:t>
      </w:r>
      <w:r w:rsidR="00511465">
        <w:rPr>
          <w:rtl/>
          <w:lang w:bidi="fa-IR"/>
        </w:rPr>
        <w:t>ه‌ی</w:t>
      </w:r>
      <w:r w:rsidR="00406347">
        <w:rPr>
          <w:rtl/>
          <w:lang w:bidi="fa-IR"/>
        </w:rPr>
        <w:t xml:space="preserve"> شریف</w:t>
      </w:r>
      <w:r w:rsidR="00511465">
        <w:rPr>
          <w:rtl/>
          <w:lang w:bidi="fa-IR"/>
        </w:rPr>
        <w:t>ه‌ی</w:t>
      </w:r>
      <w:r w:rsidR="00406347">
        <w:rPr>
          <w:rtl/>
          <w:lang w:bidi="fa-IR"/>
        </w:rPr>
        <w:t xml:space="preserve"> نساء سخن از تنا</w:t>
      </w:r>
      <w:r w:rsidR="000B00CB">
        <w:rPr>
          <w:rtl/>
          <w:lang w:bidi="fa-IR"/>
        </w:rPr>
        <w:t>ز</w:t>
      </w:r>
      <w:r w:rsidR="00406347">
        <w:rPr>
          <w:rtl/>
          <w:lang w:bidi="fa-IR"/>
        </w:rPr>
        <w:t>ع میان مسلمین است و</w:t>
      </w:r>
      <w:r w:rsidR="001969BB" w:rsidRPr="001969BB">
        <w:rPr>
          <w:rtl/>
          <w:lang w:bidi="fa-IR"/>
        </w:rPr>
        <w:t xml:space="preserve"> این‌که </w:t>
      </w:r>
      <w:r w:rsidR="00406347">
        <w:rPr>
          <w:rtl/>
          <w:lang w:bidi="fa-IR"/>
        </w:rPr>
        <w:t xml:space="preserve">مؤمن باید به حکم خدا </w:t>
      </w:r>
      <w:r w:rsidR="000B00CB">
        <w:rPr>
          <w:rtl/>
          <w:lang w:bidi="fa-IR"/>
        </w:rPr>
        <w:t xml:space="preserve">و رسول گردن نهاده و از صمیم قلب آن را بپذیرد وعدم پذیرش حکم خدا </w:t>
      </w:r>
      <w:r w:rsidR="00406347">
        <w:rPr>
          <w:rtl/>
          <w:lang w:bidi="fa-IR"/>
        </w:rPr>
        <w:t>و ترجیح حکم دیگری بر حکم خدا و رسول دلیل بی‌ایمانی است و منافقین را ذکر می‌کند که مرتکب چنین گناهی شدند</w:t>
      </w:r>
      <w:r w:rsidR="00406347" w:rsidRPr="009236A6">
        <w:rPr>
          <w:sz w:val="24"/>
          <w:vertAlign w:val="superscript"/>
          <w:rtl/>
          <w:lang w:bidi="fa-IR"/>
        </w:rPr>
        <w:t>(</w:t>
      </w:r>
      <w:r w:rsidR="00406347" w:rsidRPr="009236A6">
        <w:rPr>
          <w:rStyle w:val="FootnoteReference"/>
          <w:sz w:val="24"/>
          <w:rtl/>
          <w:lang w:bidi="fa-IR"/>
        </w:rPr>
        <w:footnoteReference w:id="506"/>
      </w:r>
      <w:r w:rsidR="00406347" w:rsidRPr="009236A6">
        <w:rPr>
          <w:sz w:val="24"/>
          <w:vertAlign w:val="superscript"/>
          <w:rtl/>
          <w:lang w:bidi="fa-IR"/>
        </w:rPr>
        <w:t>)</w:t>
      </w:r>
      <w:r w:rsidR="009C3826">
        <w:rPr>
          <w:rFonts w:hint="cs"/>
          <w:rtl/>
          <w:lang w:bidi="fa-IR"/>
        </w:rPr>
        <w:t>.</w:t>
      </w:r>
    </w:p>
    <w:p w:rsidR="00406347" w:rsidRDefault="00F85F10" w:rsidP="00B32AFE">
      <w:pPr>
        <w:ind w:firstLine="284"/>
        <w:jc w:val="both"/>
        <w:rPr>
          <w:rtl/>
          <w:lang w:bidi="fa-IR"/>
        </w:rPr>
      </w:pPr>
      <w:r>
        <w:rPr>
          <w:rtl/>
          <w:lang w:bidi="fa-IR"/>
        </w:rPr>
        <w:t>بنابراین</w:t>
      </w:r>
      <w:r w:rsidR="009C3826">
        <w:rPr>
          <w:rFonts w:hint="cs"/>
          <w:rtl/>
          <w:lang w:bidi="fa-IR"/>
        </w:rPr>
        <w:t>،</w:t>
      </w:r>
      <w:r>
        <w:rPr>
          <w:rtl/>
          <w:lang w:bidi="fa-IR"/>
        </w:rPr>
        <w:t xml:space="preserve"> آی</w:t>
      </w:r>
      <w:r w:rsidR="00511465">
        <w:rPr>
          <w:rtl/>
          <w:lang w:bidi="fa-IR"/>
        </w:rPr>
        <w:t>ه‌ی</w:t>
      </w:r>
      <w:r>
        <w:rPr>
          <w:rtl/>
          <w:lang w:bidi="fa-IR"/>
        </w:rPr>
        <w:t xml:space="preserve"> 64 سور</w:t>
      </w:r>
      <w:r w:rsidR="00511465">
        <w:rPr>
          <w:rtl/>
          <w:lang w:bidi="fa-IR"/>
        </w:rPr>
        <w:t>ه‌ی</w:t>
      </w:r>
      <w:r>
        <w:rPr>
          <w:rtl/>
          <w:lang w:bidi="fa-IR"/>
        </w:rPr>
        <w:t xml:space="preserve"> نساء بلا</w:t>
      </w:r>
      <w:r w:rsidR="00406347">
        <w:rPr>
          <w:rtl/>
          <w:lang w:bidi="fa-IR"/>
        </w:rPr>
        <w:t>تردید راجع است به منافقین که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را آزرده بودند و</w:t>
      </w:r>
      <w:r w:rsidR="00217AC0">
        <w:rPr>
          <w:rtl/>
          <w:lang w:bidi="fa-IR"/>
        </w:rPr>
        <w:t xml:space="preserve"> </w:t>
      </w:r>
      <w:r>
        <w:rPr>
          <w:rtl/>
          <w:lang w:bidi="fa-IR"/>
        </w:rPr>
        <w:t>وظیف</w:t>
      </w:r>
      <w:r w:rsidR="00511465">
        <w:rPr>
          <w:rtl/>
          <w:lang w:bidi="fa-IR"/>
        </w:rPr>
        <w:t>ه‌ی</w:t>
      </w:r>
      <w:r>
        <w:rPr>
          <w:rtl/>
          <w:lang w:bidi="fa-IR"/>
        </w:rPr>
        <w:t xml:space="preserve"> ایشان و</w:t>
      </w:r>
      <w:r w:rsidR="00217AC0">
        <w:rPr>
          <w:rtl/>
          <w:lang w:bidi="fa-IR"/>
        </w:rPr>
        <w:t xml:space="preserve"> </w:t>
      </w:r>
      <w:r>
        <w:rPr>
          <w:rtl/>
          <w:lang w:bidi="fa-IR"/>
        </w:rPr>
        <w:t>هر</w:t>
      </w:r>
      <w:r w:rsidR="00217AC0">
        <w:rPr>
          <w:rtl/>
          <w:lang w:bidi="fa-IR"/>
        </w:rPr>
        <w:t xml:space="preserve"> </w:t>
      </w:r>
      <w:r>
        <w:rPr>
          <w:rtl/>
          <w:lang w:bidi="fa-IR"/>
        </w:rPr>
        <w:t>که پیامبر</w:t>
      </w:r>
      <w:r w:rsidR="00217AC0">
        <w:rPr>
          <w:rtl/>
          <w:lang w:bidi="fa-IR"/>
        </w:rPr>
        <w:t xml:space="preserve"> </w:t>
      </w:r>
      <w:r>
        <w:rPr>
          <w:rtl/>
          <w:lang w:bidi="fa-IR"/>
        </w:rPr>
        <w:t>را آزرده بود، این است که در</w:t>
      </w:r>
      <w:r w:rsidR="00217AC0">
        <w:rPr>
          <w:rtl/>
          <w:lang w:bidi="fa-IR"/>
        </w:rPr>
        <w:t xml:space="preserve"> </w:t>
      </w:r>
      <w:r w:rsidR="00406347">
        <w:rPr>
          <w:rtl/>
          <w:lang w:bidi="fa-IR"/>
        </w:rPr>
        <w:t>حیات دنیوی رسول</w:t>
      </w:r>
      <w:r w:rsidR="00217AC0">
        <w:rPr>
          <w:rtl/>
          <w:lang w:bidi="fa-IR"/>
        </w:rPr>
        <w:t>‌</w:t>
      </w:r>
      <w:r w:rsidR="00406347">
        <w:rPr>
          <w:rtl/>
          <w:lang w:bidi="fa-IR"/>
        </w:rPr>
        <w:t>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406347">
        <w:rPr>
          <w:rtl/>
          <w:lang w:bidi="fa-IR"/>
        </w:rPr>
        <w:t>از آن حضرت عذر خواهی نموده و حلالیّت طلب کنند و</w:t>
      </w:r>
      <w:r w:rsidR="001969BB" w:rsidRPr="001969BB">
        <w:rPr>
          <w:rtl/>
          <w:lang w:bidi="fa-IR"/>
        </w:rPr>
        <w:t xml:space="preserve"> هم‌چنین </w:t>
      </w:r>
      <w:r w:rsidR="00406347">
        <w:rPr>
          <w:rtl/>
          <w:lang w:bidi="fa-IR"/>
        </w:rPr>
        <w:t>بخواهند که ح</w:t>
      </w:r>
      <w:r w:rsidR="00B32AFE">
        <w:rPr>
          <w:rtl/>
          <w:lang w:bidi="fa-IR"/>
        </w:rPr>
        <w:t>ض</w:t>
      </w:r>
      <w:r w:rsidR="00406347">
        <w:rPr>
          <w:rtl/>
          <w:lang w:bidi="fa-IR"/>
        </w:rPr>
        <w:t>رتش از خداوند متعال نیز برای</w:t>
      </w:r>
      <w:r w:rsidR="009F7CAF">
        <w:rPr>
          <w:rtl/>
          <w:lang w:bidi="fa-IR"/>
        </w:rPr>
        <w:t xml:space="preserve"> آن‌ها </w:t>
      </w:r>
      <w:r w:rsidR="00406347">
        <w:rPr>
          <w:rtl/>
          <w:lang w:bidi="fa-IR"/>
        </w:rPr>
        <w:t xml:space="preserve">آمرزش بخواهد و آیه ربطی به سایر مؤمنین ندارد. مگر سایر مؤمنین تماماً منافق‌اند و پیامبر را </w:t>
      </w:r>
      <w:r w:rsidR="00B84696">
        <w:rPr>
          <w:rtl/>
          <w:lang w:bidi="fa-IR"/>
        </w:rPr>
        <w:t>آزرده‌اند؟</w:t>
      </w:r>
      <w:r w:rsidR="00E22AF4">
        <w:rPr>
          <w:rtl/>
          <w:lang w:bidi="fa-IR"/>
        </w:rPr>
        <w:t>! آیا مؤمنین همگی به حکمیّت غیر</w:t>
      </w:r>
      <w:r w:rsidR="00B84696">
        <w:rPr>
          <w:rtl/>
          <w:lang w:bidi="fa-IR"/>
        </w:rPr>
        <w:t>شرعی روی آورده‌</w:t>
      </w:r>
      <w:r w:rsidR="00406347">
        <w:rPr>
          <w:rtl/>
          <w:lang w:bidi="fa-IR"/>
        </w:rPr>
        <w:t>اند که بروند از صاحب</w:t>
      </w:r>
      <w:r w:rsidR="002460E0">
        <w:rPr>
          <w:rtl/>
          <w:lang w:bidi="fa-IR"/>
        </w:rPr>
        <w:t xml:space="preserve"> </w:t>
      </w:r>
      <w:r w:rsidR="00406347">
        <w:rPr>
          <w:rtl/>
          <w:lang w:bidi="fa-IR"/>
        </w:rPr>
        <w:t>شریعت عذر خواهی کنند؟</w:t>
      </w:r>
      <w:r w:rsidR="00175FCB">
        <w:rPr>
          <w:rtl/>
          <w:lang w:bidi="fa-IR"/>
        </w:rPr>
        <w:t>!</w:t>
      </w:r>
    </w:p>
    <w:p w:rsidR="00FE01FE" w:rsidRPr="008B0671" w:rsidRDefault="00217AC0" w:rsidP="009D6B7E">
      <w:pPr>
        <w:ind w:firstLine="284"/>
        <w:jc w:val="both"/>
        <w:rPr>
          <w:b/>
          <w:bCs/>
          <w:sz w:val="30"/>
          <w:szCs w:val="30"/>
          <w:rtl/>
          <w:lang w:bidi="fa-IR"/>
        </w:rPr>
      </w:pPr>
      <w:r>
        <w:rPr>
          <w:rtl/>
          <w:lang w:bidi="fa-IR"/>
        </w:rPr>
        <w:t>ا</w:t>
      </w:r>
      <w:r w:rsidR="00406347">
        <w:rPr>
          <w:rtl/>
          <w:lang w:bidi="fa-IR"/>
        </w:rPr>
        <w:t xml:space="preserve">صولاً خدا نفرموده در هر جای دنیا هرکه گناهی کرد برود </w:t>
      </w:r>
      <w:r w:rsidR="00907834">
        <w:rPr>
          <w:rtl/>
          <w:lang w:bidi="fa-IR"/>
        </w:rPr>
        <w:t>نزد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907834">
        <w:rPr>
          <w:rtl/>
          <w:lang w:bidi="fa-IR"/>
        </w:rPr>
        <w:t>و نفرموده گنه</w:t>
      </w:r>
      <w:r>
        <w:rPr>
          <w:rtl/>
          <w:lang w:bidi="fa-IR"/>
        </w:rPr>
        <w:t>‌</w:t>
      </w:r>
      <w:r w:rsidR="00907834">
        <w:rPr>
          <w:rtl/>
          <w:lang w:bidi="fa-IR"/>
        </w:rPr>
        <w:t xml:space="preserve">کاران بعد از صد سال </w:t>
      </w:r>
      <w:r>
        <w:rPr>
          <w:rtl/>
          <w:lang w:bidi="fa-IR"/>
        </w:rPr>
        <w:t>ی</w:t>
      </w:r>
      <w:r w:rsidR="00907834">
        <w:rPr>
          <w:rtl/>
          <w:lang w:bidi="fa-IR"/>
        </w:rPr>
        <w:t>ا هزار سال که از رحلت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907834">
        <w:rPr>
          <w:rtl/>
          <w:lang w:bidi="fa-IR"/>
        </w:rPr>
        <w:t>گذشته، بروند نزد رسول</w:t>
      </w:r>
      <w:r w:rsidR="00B32AFE">
        <w:rPr>
          <w:rtl/>
          <w:lang w:bidi="fa-IR"/>
        </w:rPr>
        <w:t>‌</w:t>
      </w:r>
      <w:r w:rsidR="00907834">
        <w:rPr>
          <w:rtl/>
          <w:lang w:bidi="fa-IR"/>
        </w:rPr>
        <w:t>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907834">
        <w:rPr>
          <w:rtl/>
          <w:lang w:bidi="fa-IR"/>
        </w:rPr>
        <w:t>که در دسترس نیست</w:t>
      </w:r>
      <w:r w:rsidR="00175FCB">
        <w:rPr>
          <w:rtl/>
          <w:lang w:bidi="fa-IR"/>
        </w:rPr>
        <w:t>!</w:t>
      </w:r>
      <w:r w:rsidR="00907834">
        <w:rPr>
          <w:rtl/>
          <w:lang w:bidi="fa-IR"/>
        </w:rPr>
        <w:t xml:space="preserve"> اگر به من</w:t>
      </w:r>
      <w:r w:rsidR="00544A28">
        <w:rPr>
          <w:rtl/>
          <w:lang w:bidi="fa-IR"/>
        </w:rPr>
        <w:t>ا</w:t>
      </w:r>
      <w:r w:rsidR="00907834">
        <w:rPr>
          <w:rtl/>
          <w:lang w:bidi="fa-IR"/>
        </w:rPr>
        <w:t>فقین توصیه</w:t>
      </w:r>
      <w:r w:rsidR="008B0671">
        <w:rPr>
          <w:rtl/>
          <w:lang w:bidi="fa-IR"/>
        </w:rPr>
        <w:t xml:space="preserve"> شده که نزد پیامبر بروند، منظور</w:t>
      </w:r>
      <w:r w:rsidR="00B32AFE">
        <w:rPr>
          <w:rtl/>
          <w:lang w:bidi="fa-IR"/>
        </w:rPr>
        <w:t xml:space="preserve"> </w:t>
      </w:r>
      <w:r w:rsidR="008B0671">
        <w:rPr>
          <w:rtl/>
          <w:lang w:bidi="fa-IR"/>
        </w:rPr>
        <w:t>آیه ملاقات با</w:t>
      </w:r>
      <w:r w:rsidR="00CE7E0B">
        <w:rPr>
          <w:rtl/>
          <w:lang w:bidi="fa-IR"/>
        </w:rPr>
        <w:t xml:space="preserve"> </w:t>
      </w:r>
      <w:r w:rsidR="008B0671">
        <w:rPr>
          <w:rtl/>
          <w:lang w:bidi="fa-IR"/>
        </w:rPr>
        <w:t>آن حضرت و</w:t>
      </w:r>
      <w:r w:rsidR="00CE7E0B">
        <w:rPr>
          <w:rtl/>
          <w:lang w:bidi="fa-IR"/>
        </w:rPr>
        <w:t xml:space="preserve"> </w:t>
      </w:r>
      <w:r w:rsidR="008B0671">
        <w:rPr>
          <w:rtl/>
          <w:lang w:bidi="fa-IR"/>
        </w:rPr>
        <w:t>حضور</w:t>
      </w:r>
      <w:r w:rsidR="00CE7E0B">
        <w:rPr>
          <w:rtl/>
          <w:lang w:bidi="fa-IR"/>
        </w:rPr>
        <w:t xml:space="preserve"> </w:t>
      </w:r>
      <w:r w:rsidR="008B0671">
        <w:rPr>
          <w:rtl/>
          <w:lang w:bidi="fa-IR"/>
        </w:rPr>
        <w:t>در</w:t>
      </w:r>
      <w:r w:rsidR="00CE7E0B">
        <w:rPr>
          <w:rtl/>
          <w:lang w:bidi="fa-IR"/>
        </w:rPr>
        <w:t xml:space="preserve"> </w:t>
      </w:r>
      <w:r w:rsidR="008B0671">
        <w:rPr>
          <w:rtl/>
          <w:lang w:bidi="fa-IR"/>
        </w:rPr>
        <w:t>محضر</w:t>
      </w:r>
      <w:r w:rsidR="00CE7E0B">
        <w:rPr>
          <w:rtl/>
          <w:lang w:bidi="fa-IR"/>
        </w:rPr>
        <w:t xml:space="preserve"> </w:t>
      </w:r>
      <w:r w:rsidR="008B0671">
        <w:rPr>
          <w:rtl/>
          <w:lang w:bidi="fa-IR"/>
        </w:rPr>
        <w:t>شریف آن</w:t>
      </w:r>
      <w:r w:rsidR="00CE7E0B">
        <w:rPr>
          <w:rtl/>
          <w:lang w:bidi="fa-IR"/>
        </w:rPr>
        <w:t xml:space="preserve"> </w:t>
      </w:r>
      <w:r w:rsidR="008B0671">
        <w:rPr>
          <w:rtl/>
          <w:lang w:bidi="fa-IR"/>
        </w:rPr>
        <w:softHyphen/>
        <w:t>بزرگوار</w:t>
      </w:r>
      <w:r w:rsidR="00CE7E0B">
        <w:rPr>
          <w:rtl/>
          <w:lang w:bidi="fa-IR"/>
        </w:rPr>
        <w:t xml:space="preserve"> </w:t>
      </w:r>
      <w:r w:rsidR="008B0671">
        <w:rPr>
          <w:rtl/>
          <w:lang w:bidi="fa-IR"/>
        </w:rPr>
        <w:t>و</w:t>
      </w:r>
      <w:r w:rsidR="00CE7E0B">
        <w:rPr>
          <w:rtl/>
          <w:lang w:bidi="fa-IR"/>
        </w:rPr>
        <w:t xml:space="preserve"> </w:t>
      </w:r>
      <w:r w:rsidR="008B0671">
        <w:rPr>
          <w:rtl/>
          <w:lang w:bidi="fa-IR"/>
        </w:rPr>
        <w:t>طلب پوزش از</w:t>
      </w:r>
      <w:r w:rsidR="00CE7E0B">
        <w:rPr>
          <w:rtl/>
          <w:lang w:bidi="fa-IR"/>
        </w:rPr>
        <w:t xml:space="preserve"> </w:t>
      </w:r>
      <w:r w:rsidR="00907834">
        <w:rPr>
          <w:rtl/>
          <w:lang w:bidi="fa-IR"/>
        </w:rPr>
        <w:t>فاصله‌ای متعارف است زیرا آیه صریحاً فرموده:</w:t>
      </w:r>
      <w:r w:rsidR="00907834" w:rsidRPr="004D4F70">
        <w:rPr>
          <w:rFonts w:cs="KFGQPC Uthman Taha Naskh"/>
          <w:sz w:val="32"/>
          <w:szCs w:val="27"/>
          <w:rtl/>
        </w:rPr>
        <w:t xml:space="preserve"> «</w:t>
      </w:r>
      <w:r w:rsidR="009D6B7E" w:rsidRPr="00D72802">
        <w:rPr>
          <w:rStyle w:val="Char5"/>
          <w:rtl/>
          <w:lang w:bidi="fa-IR"/>
        </w:rPr>
        <w:t>جَآءُوكَ</w:t>
      </w:r>
      <w:r w:rsidR="00907834" w:rsidRPr="004D4F70">
        <w:rPr>
          <w:rFonts w:cs="KFGQPC Uthman Taha Naskh"/>
          <w:sz w:val="32"/>
          <w:szCs w:val="27"/>
          <w:rtl/>
        </w:rPr>
        <w:t>»</w:t>
      </w:r>
      <w:r w:rsidR="00907834">
        <w:rPr>
          <w:rtl/>
          <w:lang w:bidi="fa-IR"/>
        </w:rPr>
        <w:t xml:space="preserve"> «نزد تو می‌آمدند»</w:t>
      </w:r>
      <w:r w:rsidR="009D6B7E">
        <w:rPr>
          <w:rFonts w:hint="cs"/>
          <w:rtl/>
          <w:lang w:bidi="fa-IR"/>
        </w:rPr>
        <w:t>.</w:t>
      </w:r>
      <w:r w:rsidR="00907834">
        <w:rPr>
          <w:rtl/>
          <w:lang w:bidi="fa-IR"/>
        </w:rPr>
        <w:t xml:space="preserve"> و نفرموده با فاصل</w:t>
      </w:r>
      <w:r w:rsidR="00511465">
        <w:rPr>
          <w:rtl/>
          <w:lang w:bidi="fa-IR"/>
        </w:rPr>
        <w:t>ه‌ی</w:t>
      </w:r>
      <w:r w:rsidR="00FE01FE">
        <w:rPr>
          <w:rtl/>
          <w:lang w:bidi="fa-IR"/>
        </w:rPr>
        <w:t xml:space="preserve"> چند کوچه و خیابان با حضرتش سخن می‌گفتند</w:t>
      </w:r>
      <w:r w:rsidR="00175FCB">
        <w:rPr>
          <w:rtl/>
          <w:lang w:bidi="fa-IR"/>
        </w:rPr>
        <w:t>!</w:t>
      </w:r>
      <w:r w:rsidR="00FE01FE">
        <w:rPr>
          <w:rtl/>
          <w:lang w:bidi="fa-IR"/>
        </w:rPr>
        <w:t xml:space="preserve"> بنابراین آی</w:t>
      </w:r>
      <w:r w:rsidR="00511465">
        <w:rPr>
          <w:rtl/>
          <w:lang w:bidi="fa-IR"/>
        </w:rPr>
        <w:t>ه‌ی</w:t>
      </w:r>
      <w:r w:rsidR="00FE01FE">
        <w:rPr>
          <w:rtl/>
          <w:lang w:bidi="fa-IR"/>
        </w:rPr>
        <w:t xml:space="preserve"> منظور، مربوط است به زمان حیات دنیوی پیامبر</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FE01FE">
        <w:rPr>
          <w:rtl/>
          <w:lang w:bidi="fa-IR"/>
        </w:rPr>
        <w:t>و ربطی به پس از رحلت حضرتش ندارد</w:t>
      </w:r>
      <w:r w:rsidR="001969BB">
        <w:rPr>
          <w:rtl/>
          <w:lang w:bidi="fa-IR"/>
        </w:rPr>
        <w:t xml:space="preserve"> امّا </w:t>
      </w:r>
      <w:r w:rsidR="00FE01FE">
        <w:rPr>
          <w:rtl/>
          <w:lang w:bidi="fa-IR"/>
        </w:rPr>
        <w:t xml:space="preserve">امروز مردم نزد آن‌حضرت </w:t>
      </w:r>
      <w:r w:rsidR="00B84696">
        <w:rPr>
          <w:rtl/>
          <w:lang w:bidi="fa-IR"/>
        </w:rPr>
        <w:t>ن</w:t>
      </w:r>
      <w:r w:rsidR="00FE01FE">
        <w:rPr>
          <w:rtl/>
          <w:lang w:bidi="fa-IR"/>
        </w:rPr>
        <w:t xml:space="preserve">می‌روند </w:t>
      </w:r>
      <w:r w:rsidR="00B84696">
        <w:rPr>
          <w:rtl/>
          <w:lang w:bidi="fa-IR"/>
        </w:rPr>
        <w:t xml:space="preserve">بلکه نزد </w:t>
      </w:r>
      <w:r w:rsidR="00B84696" w:rsidRPr="00B84696">
        <w:rPr>
          <w:u w:val="single"/>
          <w:rtl/>
          <w:lang w:bidi="fa-IR"/>
        </w:rPr>
        <w:t>مرقد</w:t>
      </w:r>
      <w:r w:rsidR="00B84696">
        <w:rPr>
          <w:rtl/>
          <w:lang w:bidi="fa-IR"/>
        </w:rPr>
        <w:t xml:space="preserve"> آن‌حضرت می‌روند </w:t>
      </w:r>
      <w:r w:rsidR="00FE01FE">
        <w:rPr>
          <w:rtl/>
          <w:lang w:bidi="fa-IR"/>
        </w:rPr>
        <w:t xml:space="preserve">و مرقد غیر از شخص است. </w:t>
      </w:r>
      <w:r w:rsidR="00927000" w:rsidRPr="00927000">
        <w:rPr>
          <w:rFonts w:ascii="mylotus" w:hAnsi="mylotus" w:cs="KFGQPC Uthman Taha Naskh"/>
          <w:b/>
          <w:bCs/>
          <w:sz w:val="27"/>
          <w:szCs w:val="26"/>
          <w:rtl/>
          <w:lang w:bidi="fa-IR"/>
        </w:rPr>
        <w:t>أَفَلَا تَعْقِلُونَ</w:t>
      </w:r>
      <w:r w:rsidR="00FE01FE" w:rsidRPr="00D106B4">
        <w:rPr>
          <w:rFonts w:ascii="mylotus" w:hAnsi="mylotus" w:cs="KFGQPC Uthman Taha Naskh"/>
          <w:b/>
          <w:bCs/>
          <w:sz w:val="27"/>
          <w:szCs w:val="27"/>
          <w:rtl/>
          <w:lang w:bidi="fa-IR"/>
        </w:rPr>
        <w:t>؟</w:t>
      </w:r>
    </w:p>
    <w:p w:rsidR="00CD7A8D" w:rsidRDefault="00474D43" w:rsidP="00D72802">
      <w:pPr>
        <w:ind w:firstLine="284"/>
        <w:jc w:val="both"/>
        <w:rPr>
          <w:rtl/>
          <w:lang w:bidi="fa-IR"/>
        </w:rPr>
      </w:pPr>
      <w:r>
        <w:rPr>
          <w:rtl/>
          <w:lang w:bidi="fa-IR"/>
        </w:rPr>
        <w:t>آیا شما دربار</w:t>
      </w:r>
      <w:r w:rsidR="00511465">
        <w:rPr>
          <w:rtl/>
          <w:lang w:bidi="fa-IR"/>
        </w:rPr>
        <w:t>ه‌ی</w:t>
      </w:r>
      <w:r>
        <w:rPr>
          <w:rtl/>
          <w:lang w:bidi="fa-IR"/>
        </w:rPr>
        <w:t xml:space="preserve"> </w:t>
      </w:r>
      <w:r w:rsidR="00FE01FE">
        <w:rPr>
          <w:rtl/>
          <w:lang w:bidi="fa-IR"/>
        </w:rPr>
        <w:t>آیات</w:t>
      </w:r>
      <w:r w:rsidR="005A7852">
        <w:rPr>
          <w:rtl/>
          <w:lang w:bidi="fa-IR"/>
        </w:rPr>
        <w:t>:</w:t>
      </w:r>
      <w:r w:rsidR="00B84696">
        <w:rPr>
          <w:rtl/>
          <w:lang w:bidi="fa-IR"/>
        </w:rPr>
        <w:t xml:space="preserve"> </w:t>
      </w:r>
      <w:r w:rsidR="00A31435">
        <w:rPr>
          <w:rFonts w:ascii="KFGQPC Uthman Taha Naskh" w:cs="KFGQPC Uthman Taha Naskh"/>
          <w:rtl/>
          <w:lang w:bidi="fa-IR"/>
        </w:rPr>
        <w:t>﴿</w:t>
      </w:r>
      <w:r w:rsidR="00D72802" w:rsidRPr="00D72802">
        <w:rPr>
          <w:rStyle w:val="Char5"/>
          <w:rtl/>
          <w:lang w:bidi="fa-IR"/>
        </w:rPr>
        <w:t>وَأَمَّا مَن جَآءَكَ يَسۡعَىٰ ٨ وَهُوَ يَخۡشَىٰ ٩ فَأَنتَ عَنۡهُ تَلَهَّىٰ ١٠</w:t>
      </w:r>
      <w:r w:rsidR="00A31435" w:rsidRPr="00A31435">
        <w:rPr>
          <w:rStyle w:val="Char5"/>
          <w:rFonts w:cs="KFGQPC Uthman Taha Naskh"/>
          <w:rtl/>
          <w:lang w:bidi="fa-IR"/>
        </w:rPr>
        <w:t>﴾</w:t>
      </w:r>
      <w:r w:rsidR="00D72802">
        <w:rPr>
          <w:rFonts w:ascii="KFGQPC Uthman Taha Naskh" w:cs="KFGQPC Uthman Taha Naskh"/>
          <w:rtl/>
          <w:lang w:bidi="fa-IR"/>
        </w:rPr>
        <w:t xml:space="preserve"> </w:t>
      </w:r>
      <w:r w:rsidR="00D72802" w:rsidRPr="001D4896">
        <w:rPr>
          <w:rStyle w:val="Char4"/>
          <w:rtl/>
        </w:rPr>
        <w:t>[عبس</w:t>
      </w:r>
      <w:r w:rsidR="00A76146" w:rsidRPr="001D4896">
        <w:rPr>
          <w:rStyle w:val="Char4"/>
          <w:rtl/>
        </w:rPr>
        <w:t>:</w:t>
      </w:r>
      <w:r w:rsidR="00D72802" w:rsidRPr="001D4896">
        <w:rPr>
          <w:rStyle w:val="Char4"/>
          <w:rtl/>
        </w:rPr>
        <w:t xml:space="preserve"> ٨،</w:t>
      </w:r>
      <w:r w:rsidR="000E5E8B" w:rsidRPr="001D4896">
        <w:rPr>
          <w:rStyle w:val="Char4"/>
          <w:rtl/>
        </w:rPr>
        <w:t xml:space="preserve"> </w:t>
      </w:r>
      <w:r w:rsidR="00D72802" w:rsidRPr="001D4896">
        <w:rPr>
          <w:rStyle w:val="Char4"/>
          <w:rtl/>
        </w:rPr>
        <w:t>١٠]</w:t>
      </w:r>
      <w:r w:rsidR="00386033">
        <w:rPr>
          <w:rFonts w:ascii="KFGQPC Uthman Taha Naskh" w:cs="KFGQPC Uthman Taha Naskh"/>
          <w:rtl/>
          <w:lang w:bidi="fa-IR"/>
        </w:rPr>
        <w:t xml:space="preserve"> </w:t>
      </w:r>
      <w:r w:rsidR="00FE01FE">
        <w:rPr>
          <w:rtl/>
          <w:lang w:bidi="fa-IR"/>
        </w:rPr>
        <w:t>«</w:t>
      </w:r>
      <w:r w:rsidR="00CD7A8D">
        <w:rPr>
          <w:rtl/>
          <w:lang w:bidi="fa-IR"/>
        </w:rPr>
        <w:t xml:space="preserve">و </w:t>
      </w:r>
      <w:r w:rsidR="00CE7E0B">
        <w:rPr>
          <w:rtl/>
          <w:lang w:bidi="fa-IR"/>
        </w:rPr>
        <w:t>ا</w:t>
      </w:r>
      <w:r w:rsidR="00CD7A8D">
        <w:rPr>
          <w:rtl/>
          <w:lang w:bidi="fa-IR"/>
        </w:rPr>
        <w:t xml:space="preserve">ما کسی‌که </w:t>
      </w:r>
      <w:r w:rsidR="00CD7A8D">
        <w:rPr>
          <w:u w:val="single"/>
          <w:rtl/>
          <w:lang w:bidi="fa-IR"/>
        </w:rPr>
        <w:t>نزد تو</w:t>
      </w:r>
      <w:r>
        <w:rPr>
          <w:rtl/>
          <w:lang w:bidi="fa-IR"/>
        </w:rPr>
        <w:t xml:space="preserve"> آمده و</w:t>
      </w:r>
      <w:r w:rsidR="00BC527F">
        <w:rPr>
          <w:rtl/>
          <w:lang w:bidi="fa-IR"/>
        </w:rPr>
        <w:t>[</w:t>
      </w:r>
      <w:r w:rsidR="00CD7A8D">
        <w:rPr>
          <w:rtl/>
          <w:lang w:bidi="fa-IR"/>
        </w:rPr>
        <w:t>در طلب حقّ</w:t>
      </w:r>
      <w:r w:rsidR="00BC527F">
        <w:rPr>
          <w:rtl/>
          <w:lang w:bidi="fa-IR"/>
        </w:rPr>
        <w:t>]</w:t>
      </w:r>
      <w:r w:rsidR="00CD7A8D">
        <w:rPr>
          <w:rtl/>
          <w:lang w:bidi="fa-IR"/>
        </w:rPr>
        <w:t xml:space="preserve"> می‌کوشد در</w:t>
      </w:r>
      <w:r w:rsidR="00CE7E0B">
        <w:rPr>
          <w:rtl/>
          <w:lang w:bidi="fa-IR"/>
        </w:rPr>
        <w:t xml:space="preserve"> </w:t>
      </w:r>
      <w:r w:rsidR="00CD7A8D">
        <w:rPr>
          <w:rtl/>
          <w:lang w:bidi="fa-IR"/>
        </w:rPr>
        <w:t>حالی</w:t>
      </w:r>
      <w:r>
        <w:rPr>
          <w:rtl/>
          <w:lang w:bidi="fa-IR"/>
        </w:rPr>
        <w:softHyphen/>
      </w:r>
      <w:r w:rsidR="00CD7A8D">
        <w:rPr>
          <w:rtl/>
          <w:lang w:bidi="fa-IR"/>
        </w:rPr>
        <w:t>که</w:t>
      </w:r>
      <w:r w:rsidR="00BC527F">
        <w:rPr>
          <w:rtl/>
          <w:lang w:bidi="fa-IR"/>
        </w:rPr>
        <w:t>[</w:t>
      </w:r>
      <w:r w:rsidR="00CD7A8D">
        <w:rPr>
          <w:rtl/>
          <w:lang w:bidi="fa-IR"/>
        </w:rPr>
        <w:t>از خدا</w:t>
      </w:r>
      <w:r w:rsidR="00BC527F">
        <w:rPr>
          <w:rtl/>
          <w:lang w:bidi="fa-IR"/>
        </w:rPr>
        <w:t>]</w:t>
      </w:r>
      <w:r w:rsidR="00CD7A8D">
        <w:rPr>
          <w:rtl/>
          <w:lang w:bidi="fa-IR"/>
        </w:rPr>
        <w:t xml:space="preserve"> بیمناک است پس تو از او</w:t>
      </w:r>
      <w:r w:rsidR="00B84696">
        <w:rPr>
          <w:rtl/>
          <w:lang w:bidi="fa-IR"/>
        </w:rPr>
        <w:t xml:space="preserve"> </w:t>
      </w:r>
      <w:r w:rsidR="00BC527F">
        <w:rPr>
          <w:rtl/>
          <w:lang w:bidi="fa-IR"/>
        </w:rPr>
        <w:t>[</w:t>
      </w:r>
      <w:r w:rsidR="00CD7A8D">
        <w:rPr>
          <w:rtl/>
          <w:lang w:bidi="fa-IR"/>
        </w:rPr>
        <w:t>به دیگری</w:t>
      </w:r>
      <w:r w:rsidR="00BC527F">
        <w:rPr>
          <w:rtl/>
          <w:lang w:bidi="fa-IR"/>
        </w:rPr>
        <w:t>]</w:t>
      </w:r>
      <w:r w:rsidR="00CD7A8D">
        <w:rPr>
          <w:rtl/>
          <w:lang w:bidi="fa-IR"/>
        </w:rPr>
        <w:t xml:space="preserve"> می‌پردازی؟!»</w:t>
      </w:r>
      <w:r w:rsidR="00CE7E0B" w:rsidRPr="009236A6">
        <w:rPr>
          <w:sz w:val="24"/>
          <w:vertAlign w:val="superscript"/>
          <w:rtl/>
          <w:lang w:bidi="fa-IR"/>
        </w:rPr>
        <w:t>(</w:t>
      </w:r>
      <w:r w:rsidR="00CE7E0B" w:rsidRPr="009236A6">
        <w:rPr>
          <w:rStyle w:val="FootnoteReference"/>
          <w:rtl/>
          <w:lang w:bidi="fa-IR"/>
        </w:rPr>
        <w:footnoteReference w:id="507"/>
      </w:r>
      <w:r w:rsidR="00CE7E0B" w:rsidRPr="009236A6">
        <w:rPr>
          <w:sz w:val="24"/>
          <w:vertAlign w:val="superscript"/>
          <w:rtl/>
          <w:lang w:bidi="fa-IR"/>
        </w:rPr>
        <w:t>)</w:t>
      </w:r>
      <w:r w:rsidR="00CD7A8D">
        <w:rPr>
          <w:rtl/>
          <w:lang w:bidi="fa-IR"/>
        </w:rPr>
        <w:t xml:space="preserve"> معتقد هستید که امروز</w:t>
      </w:r>
      <w:r w:rsidR="00CE7E0B">
        <w:rPr>
          <w:rtl/>
          <w:lang w:bidi="fa-IR"/>
        </w:rPr>
        <w:t xml:space="preserve"> </w:t>
      </w:r>
      <w:r w:rsidR="00CD7A8D">
        <w:rPr>
          <w:rtl/>
          <w:lang w:bidi="fa-IR"/>
        </w:rPr>
        <w:t>هم اگر کسی بر</w:t>
      </w:r>
      <w:r w:rsidR="00CE7E0B">
        <w:rPr>
          <w:rtl/>
          <w:lang w:bidi="fa-IR"/>
        </w:rPr>
        <w:t xml:space="preserve"> </w:t>
      </w:r>
      <w:r w:rsidR="00CD7A8D">
        <w:rPr>
          <w:rtl/>
          <w:lang w:bidi="fa-IR"/>
        </w:rPr>
        <w:t>سر قبر پیامبر حاضر شود پیامبر به وی توجّه نکرده و از او به دیگری می‌پردازد؟</w:t>
      </w:r>
      <w:r w:rsidR="00175FCB">
        <w:rPr>
          <w:rtl/>
          <w:lang w:bidi="fa-IR"/>
        </w:rPr>
        <w:t>!</w:t>
      </w:r>
      <w:r w:rsidR="00CD7A8D">
        <w:rPr>
          <w:rtl/>
          <w:lang w:bidi="fa-IR"/>
        </w:rPr>
        <w:t xml:space="preserve"> تردید نیست که هر عاقل منصفی این آیه را مربوط به زمان پیامبر دانسته و آن را شامل موارد دیگر نمی‌داند. بنابراین چرا آی</w:t>
      </w:r>
      <w:r w:rsidR="00511465">
        <w:rPr>
          <w:rtl/>
          <w:lang w:bidi="fa-IR"/>
        </w:rPr>
        <w:t>ه‌ی</w:t>
      </w:r>
      <w:r w:rsidR="00CD7A8D">
        <w:rPr>
          <w:rtl/>
          <w:lang w:bidi="fa-IR"/>
        </w:rPr>
        <w:t xml:space="preserve"> 64 سور</w:t>
      </w:r>
      <w:r w:rsidR="00511465">
        <w:rPr>
          <w:rtl/>
          <w:lang w:bidi="fa-IR"/>
        </w:rPr>
        <w:t>ه‌ی</w:t>
      </w:r>
      <w:r w:rsidR="00CD7A8D">
        <w:rPr>
          <w:rtl/>
          <w:lang w:bidi="fa-IR"/>
        </w:rPr>
        <w:t xml:space="preserve"> نساء را که در شأن نزولش اختلافی میان مسلمین نیست بی‌دلیل به هم</w:t>
      </w:r>
      <w:r w:rsidR="00511465">
        <w:rPr>
          <w:rtl/>
          <w:lang w:bidi="fa-IR"/>
        </w:rPr>
        <w:t>ه‌ی</w:t>
      </w:r>
      <w:r w:rsidR="00CD7A8D">
        <w:rPr>
          <w:rtl/>
          <w:lang w:bidi="fa-IR"/>
        </w:rPr>
        <w:t xml:space="preserve"> زمان</w:t>
      </w:r>
      <w:r w:rsidR="00CE7E0B">
        <w:rPr>
          <w:rtl/>
          <w:lang w:bidi="fa-IR"/>
        </w:rPr>
        <w:t>‌</w:t>
      </w:r>
      <w:r w:rsidR="00CD7A8D">
        <w:rPr>
          <w:rtl/>
          <w:lang w:bidi="fa-IR"/>
        </w:rPr>
        <w:t>ها تعمیم می‌دهید؟</w:t>
      </w:r>
      <w:r w:rsidR="00175FCB">
        <w:rPr>
          <w:rtl/>
          <w:lang w:bidi="fa-IR"/>
        </w:rPr>
        <w:t>!</w:t>
      </w:r>
    </w:p>
    <w:p w:rsidR="00D667F8" w:rsidRDefault="00DE289F" w:rsidP="00D72802">
      <w:pPr>
        <w:ind w:firstLine="284"/>
        <w:jc w:val="both"/>
        <w:rPr>
          <w:rtl/>
          <w:lang w:bidi="fa-IR"/>
        </w:rPr>
      </w:pPr>
      <w:r>
        <w:rPr>
          <w:rtl/>
          <w:lang w:bidi="fa-IR"/>
        </w:rPr>
        <w:t>به هر حال تکلیف کسی که حاجتی دارد و یا می‌خواهد توبه کند این نیست که سر قبر پیامبر یا امام برود.</w:t>
      </w:r>
      <w:r w:rsidR="001969BB">
        <w:rPr>
          <w:rtl/>
          <w:lang w:bidi="fa-IR"/>
        </w:rPr>
        <w:t xml:space="preserve"> امّا </w:t>
      </w:r>
      <w:r>
        <w:rPr>
          <w:rtl/>
          <w:lang w:bidi="fa-IR"/>
        </w:rPr>
        <w:t>ببینید که زیارت</w:t>
      </w:r>
      <w:r w:rsidR="00CE7E0B">
        <w:rPr>
          <w:rtl/>
          <w:lang w:bidi="fa-IR"/>
        </w:rPr>
        <w:t>‌</w:t>
      </w:r>
      <w:r>
        <w:rPr>
          <w:rtl/>
          <w:lang w:bidi="fa-IR"/>
        </w:rPr>
        <w:t>سازان چگونه از آی</w:t>
      </w:r>
      <w:r w:rsidR="00511465">
        <w:rPr>
          <w:rtl/>
          <w:lang w:bidi="fa-IR"/>
        </w:rPr>
        <w:t>ه‌ی</w:t>
      </w:r>
      <w:r>
        <w:rPr>
          <w:rtl/>
          <w:lang w:bidi="fa-IR"/>
        </w:rPr>
        <w:t xml:space="preserve"> شریف</w:t>
      </w:r>
      <w:r w:rsidR="00511465">
        <w:rPr>
          <w:rtl/>
          <w:lang w:bidi="fa-IR"/>
        </w:rPr>
        <w:t>ه‌ی</w:t>
      </w:r>
      <w:r>
        <w:rPr>
          <w:rtl/>
          <w:lang w:bidi="fa-IR"/>
        </w:rPr>
        <w:t xml:space="preserve"> قرآن، نتیج</w:t>
      </w:r>
      <w:r w:rsidR="00511465">
        <w:rPr>
          <w:rtl/>
          <w:lang w:bidi="fa-IR"/>
        </w:rPr>
        <w:t>ه‌ی</w:t>
      </w:r>
      <w:r>
        <w:rPr>
          <w:rtl/>
          <w:lang w:bidi="fa-IR"/>
        </w:rPr>
        <w:t xml:space="preserve"> باطلی گرفته‌اند؟! آری، کشیشان نصاری می‌گوین</w:t>
      </w:r>
      <w:r w:rsidR="009E4070">
        <w:rPr>
          <w:rtl/>
          <w:lang w:bidi="fa-IR"/>
        </w:rPr>
        <w:t xml:space="preserve">د هرکس گناهی کرده باید برود نزد </w:t>
      </w:r>
      <w:r>
        <w:rPr>
          <w:rtl/>
          <w:lang w:bidi="fa-IR"/>
        </w:rPr>
        <w:t xml:space="preserve">کشیش و برایش اعتراف کند تا خدا از او بگذرد. به نظر ما بعید نیست افرادی از یهود و نصاری و مجوس بعد از </w:t>
      </w:r>
      <w:r w:rsidR="0019274C">
        <w:rPr>
          <w:rtl/>
          <w:lang w:bidi="fa-IR"/>
        </w:rPr>
        <w:t>اظهار مسلمانی، عقا</w:t>
      </w:r>
      <w:r w:rsidR="0015486E">
        <w:rPr>
          <w:rtl/>
          <w:lang w:bidi="fa-IR"/>
        </w:rPr>
        <w:t>ی</w:t>
      </w:r>
      <w:r w:rsidR="0019274C">
        <w:rPr>
          <w:rtl/>
          <w:lang w:bidi="fa-IR"/>
        </w:rPr>
        <w:t>د خود را به شکل حدیث یا زیارت</w:t>
      </w:r>
      <w:r w:rsidR="0015486E">
        <w:rPr>
          <w:rtl/>
          <w:lang w:bidi="fa-IR"/>
        </w:rPr>
        <w:t>‌</w:t>
      </w:r>
      <w:r w:rsidR="0019274C">
        <w:rPr>
          <w:rtl/>
          <w:lang w:bidi="fa-IR"/>
        </w:rPr>
        <w:t xml:space="preserve">نامه میان مسلمین نشر داده باشند ولی قرآن کریم </w:t>
      </w:r>
      <w:r w:rsidR="00E776D6">
        <w:rPr>
          <w:rFonts w:cs="Times New Roman"/>
          <w:rtl/>
          <w:lang w:bidi="fa-IR"/>
        </w:rPr>
        <w:t xml:space="preserve">ـ </w:t>
      </w:r>
      <w:r w:rsidR="0019274C">
        <w:rPr>
          <w:rtl/>
          <w:lang w:bidi="fa-IR"/>
        </w:rPr>
        <w:t>بر خلاف قول نصاری</w:t>
      </w:r>
      <w:r w:rsidR="00E776D6">
        <w:rPr>
          <w:rtl/>
          <w:lang w:bidi="fa-IR"/>
        </w:rPr>
        <w:t xml:space="preserve"> ـ</w:t>
      </w:r>
      <w:r w:rsidR="0015486E">
        <w:rPr>
          <w:rtl/>
          <w:lang w:bidi="fa-IR"/>
        </w:rPr>
        <w:t xml:space="preserve"> فرموده خدا به همه از رگ گ</w:t>
      </w:r>
      <w:r w:rsidR="0019274C">
        <w:rPr>
          <w:rtl/>
          <w:lang w:bidi="fa-IR"/>
        </w:rPr>
        <w:t>ردن نزدیک</w:t>
      </w:r>
      <w:r w:rsidR="0015486E">
        <w:rPr>
          <w:rtl/>
          <w:lang w:bidi="fa-IR"/>
        </w:rPr>
        <w:t>‌</w:t>
      </w:r>
      <w:r w:rsidR="0019274C">
        <w:rPr>
          <w:rtl/>
          <w:lang w:bidi="fa-IR"/>
        </w:rPr>
        <w:t>تر است و هر کس باید بدون واسطه به او روی آورد و مستقیماً او را بخواند، چنان</w:t>
      </w:r>
      <w:r w:rsidR="0015486E">
        <w:rPr>
          <w:rtl/>
          <w:lang w:bidi="fa-IR"/>
        </w:rPr>
        <w:t>‌</w:t>
      </w:r>
      <w:r w:rsidR="0019274C">
        <w:rPr>
          <w:rtl/>
          <w:lang w:bidi="fa-IR"/>
        </w:rPr>
        <w:t>که می‌فرماید:</w:t>
      </w:r>
      <w:r w:rsidR="009E4070">
        <w:rPr>
          <w:rtl/>
          <w:lang w:bidi="fa-IR"/>
        </w:rPr>
        <w:t xml:space="preserve"> </w:t>
      </w:r>
      <w:r w:rsidR="00A31435">
        <w:rPr>
          <w:rFonts w:ascii="KFGQPC Uthman Taha Naskh" w:cs="KFGQPC Uthman Taha Naskh"/>
          <w:rtl/>
          <w:lang w:bidi="fa-IR"/>
        </w:rPr>
        <w:t>﴿</w:t>
      </w:r>
      <w:r w:rsidR="00D72802" w:rsidRPr="00D72802">
        <w:rPr>
          <w:rStyle w:val="Char5"/>
          <w:rtl/>
          <w:lang w:bidi="fa-IR"/>
        </w:rPr>
        <w:t>فَٱسۡتَقِيمُوٓاْ إِلَيۡهِ وَٱسۡتَغۡفِرُوهُ</w:t>
      </w:r>
      <w:r w:rsidR="00A31435" w:rsidRPr="00A31435">
        <w:rPr>
          <w:rStyle w:val="Char5"/>
          <w:rFonts w:cs="KFGQPC Uthman Taha Naskh"/>
          <w:rtl/>
          <w:lang w:bidi="fa-IR"/>
        </w:rPr>
        <w:t>﴾</w:t>
      </w:r>
      <w:r w:rsidR="00D72802">
        <w:rPr>
          <w:rFonts w:ascii="KFGQPC Uthman Taha Naskh" w:cs="KFGQPC Uthman Taha Naskh"/>
          <w:rtl/>
          <w:lang w:bidi="fa-IR"/>
        </w:rPr>
        <w:t xml:space="preserve"> </w:t>
      </w:r>
      <w:r w:rsidR="00D72802" w:rsidRPr="001D4896">
        <w:rPr>
          <w:rStyle w:val="Char4"/>
          <w:rtl/>
        </w:rPr>
        <w:t>[فصلت: ٦]</w:t>
      </w:r>
      <w:r w:rsidR="00386033" w:rsidRPr="001D4896">
        <w:rPr>
          <w:rStyle w:val="Char4"/>
          <w:rtl/>
        </w:rPr>
        <w:t xml:space="preserve"> </w:t>
      </w:r>
      <w:r w:rsidR="00657087">
        <w:rPr>
          <w:rtl/>
          <w:lang w:bidi="fa-IR"/>
        </w:rPr>
        <w:t>«مستقیماً به سوی او روی آورید و از او آمرزش بخواهید».</w:t>
      </w:r>
    </w:p>
    <w:p w:rsidR="009E4070" w:rsidRDefault="00D667F8" w:rsidP="0015486E">
      <w:pPr>
        <w:ind w:firstLine="284"/>
        <w:jc w:val="both"/>
        <w:rPr>
          <w:rtl/>
          <w:lang w:bidi="fa-IR"/>
        </w:rPr>
      </w:pPr>
      <w:r>
        <w:rPr>
          <w:rtl/>
          <w:lang w:bidi="fa-IR"/>
        </w:rPr>
        <w:t>صاحب مفاتیح می‌گوید زائر در وقت زیارت پشت به قبله و رو به قبر منو</w:t>
      </w:r>
      <w:r w:rsidR="002673FB">
        <w:rPr>
          <w:rtl/>
          <w:lang w:bidi="fa-IR"/>
        </w:rPr>
        <w:t>ّ</w:t>
      </w:r>
      <w:r w:rsidR="0015486E">
        <w:rPr>
          <w:rtl/>
          <w:lang w:bidi="fa-IR"/>
        </w:rPr>
        <w:t>ر با</w:t>
      </w:r>
      <w:r>
        <w:rPr>
          <w:rtl/>
          <w:lang w:bidi="fa-IR"/>
        </w:rPr>
        <w:t>یستد</w:t>
      </w:r>
      <w:r w:rsidR="00175FCB">
        <w:rPr>
          <w:rtl/>
          <w:lang w:bidi="fa-IR"/>
        </w:rPr>
        <w:t>!</w:t>
      </w:r>
      <w:r>
        <w:rPr>
          <w:rtl/>
          <w:lang w:bidi="fa-IR"/>
        </w:rPr>
        <w:t xml:space="preserve"> معلوم می‌شود که غُلا</w:t>
      </w:r>
      <w:r w:rsidRPr="00B16460">
        <w:rPr>
          <w:rFonts w:cs="mylotus"/>
          <w:b/>
          <w:bCs/>
          <w:szCs w:val="27"/>
          <w:rtl/>
          <w:lang w:bidi="fa-IR"/>
        </w:rPr>
        <w:t>ة</w:t>
      </w:r>
      <w:r w:rsidR="002460E0">
        <w:rPr>
          <w:rtl/>
          <w:lang w:bidi="fa-IR"/>
        </w:rPr>
        <w:t xml:space="preserve"> </w:t>
      </w:r>
      <w:r>
        <w:rPr>
          <w:rtl/>
          <w:lang w:bidi="fa-IR"/>
        </w:rPr>
        <w:t xml:space="preserve">قبر را </w:t>
      </w:r>
      <w:r w:rsidR="002673FB">
        <w:rPr>
          <w:rtl/>
          <w:lang w:bidi="fa-IR"/>
        </w:rPr>
        <w:t xml:space="preserve">بر </w:t>
      </w:r>
      <w:r>
        <w:rPr>
          <w:rtl/>
          <w:lang w:bidi="fa-IR"/>
        </w:rPr>
        <w:t>قبله ترجیح می‌دهند</w:t>
      </w:r>
      <w:r w:rsidR="00175FCB">
        <w:rPr>
          <w:rtl/>
          <w:lang w:bidi="fa-IR"/>
        </w:rPr>
        <w:t>!</w:t>
      </w:r>
      <w:r>
        <w:rPr>
          <w:rtl/>
          <w:lang w:bidi="fa-IR"/>
        </w:rPr>
        <w:t xml:space="preserve"> وی روایتی از «علی</w:t>
      </w:r>
      <w:r w:rsidR="002673FB">
        <w:rPr>
          <w:rtl/>
          <w:lang w:bidi="fa-IR"/>
        </w:rPr>
        <w:t>ّ</w:t>
      </w:r>
      <w:r>
        <w:rPr>
          <w:rtl/>
          <w:lang w:bidi="fa-IR"/>
        </w:rPr>
        <w:t xml:space="preserve"> بن بقطین» آورده که او در بقیع مدینه سوار ش</w:t>
      </w:r>
      <w:r w:rsidR="009E4070">
        <w:rPr>
          <w:rtl/>
          <w:lang w:bidi="fa-IR"/>
        </w:rPr>
        <w:t>تری شده که شبانه او را با</w:t>
      </w:r>
      <w:r w:rsidR="009D6B7E">
        <w:rPr>
          <w:rFonts w:hint="cs"/>
          <w:rtl/>
          <w:lang w:bidi="fa-IR"/>
        </w:rPr>
        <w:t xml:space="preserve"> </w:t>
      </w:r>
      <w:r w:rsidR="009E4070">
        <w:rPr>
          <w:rtl/>
          <w:lang w:bidi="fa-IR"/>
        </w:rPr>
        <w:t>طیّ الأ</w:t>
      </w:r>
      <w:r>
        <w:rPr>
          <w:rtl/>
          <w:lang w:bidi="fa-IR"/>
        </w:rPr>
        <w:t>رض به کوفه به در خان</w:t>
      </w:r>
      <w:r w:rsidR="00511465">
        <w:rPr>
          <w:rtl/>
          <w:lang w:bidi="fa-IR"/>
        </w:rPr>
        <w:t>ه‌ی</w:t>
      </w:r>
      <w:r>
        <w:rPr>
          <w:rtl/>
          <w:lang w:bidi="fa-IR"/>
        </w:rPr>
        <w:t xml:space="preserve"> ابراهیم جمّال رسانده و همان شب باز گردانید</w:t>
      </w:r>
      <w:r w:rsidR="00B32AFE">
        <w:rPr>
          <w:rtl/>
          <w:lang w:bidi="fa-IR"/>
        </w:rPr>
        <w:t>ه</w:t>
      </w:r>
      <w:r>
        <w:rPr>
          <w:rtl/>
          <w:lang w:bidi="fa-IR"/>
        </w:rPr>
        <w:t xml:space="preserve"> است</w:t>
      </w:r>
      <w:r w:rsidR="00175FCB">
        <w:rPr>
          <w:rtl/>
          <w:lang w:bidi="fa-IR"/>
        </w:rPr>
        <w:t>!</w:t>
      </w:r>
      <w:r w:rsidR="001969BB">
        <w:rPr>
          <w:rtl/>
          <w:lang w:bidi="fa-IR"/>
        </w:rPr>
        <w:t xml:space="preserve"> در حالی‌که </w:t>
      </w:r>
      <w:r>
        <w:rPr>
          <w:rtl/>
          <w:lang w:bidi="fa-IR"/>
        </w:rPr>
        <w:t xml:space="preserve">پیامبر </w:t>
      </w:r>
      <w:r w:rsidR="0015486E">
        <w:rPr>
          <w:rtl/>
          <w:lang w:bidi="fa-IR"/>
        </w:rPr>
        <w:t>ا</w:t>
      </w:r>
      <w:r>
        <w:rPr>
          <w:rtl/>
          <w:lang w:bidi="fa-IR"/>
        </w:rPr>
        <w:t>کرم</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هنگام هجرت از مکّه به</w:t>
      </w:r>
      <w:r w:rsidR="009E4070">
        <w:rPr>
          <w:rtl/>
          <w:lang w:bidi="fa-IR"/>
        </w:rPr>
        <w:t xml:space="preserve"> </w:t>
      </w:r>
      <w:r>
        <w:rPr>
          <w:rtl/>
          <w:lang w:bidi="fa-IR"/>
        </w:rPr>
        <w:t xml:space="preserve">مدینه با طیّ الأرض </w:t>
      </w:r>
      <w:r w:rsidR="002673FB">
        <w:rPr>
          <w:rtl/>
          <w:lang w:bidi="fa-IR"/>
        </w:rPr>
        <w:t>به مدینه نرسید و</w:t>
      </w:r>
      <w:r w:rsidR="0015486E">
        <w:rPr>
          <w:rtl/>
          <w:lang w:bidi="fa-IR"/>
        </w:rPr>
        <w:t xml:space="preserve"> </w:t>
      </w:r>
      <w:r w:rsidR="002673FB">
        <w:rPr>
          <w:rtl/>
          <w:lang w:bidi="fa-IR"/>
        </w:rPr>
        <w:t>چند</w:t>
      </w:r>
      <w:r w:rsidR="0015486E">
        <w:rPr>
          <w:rtl/>
          <w:lang w:bidi="fa-IR"/>
        </w:rPr>
        <w:t xml:space="preserve"> </w:t>
      </w:r>
      <w:r w:rsidR="002673FB">
        <w:rPr>
          <w:rtl/>
          <w:lang w:bidi="fa-IR"/>
        </w:rPr>
        <w:t>روز در</w:t>
      </w:r>
      <w:r w:rsidR="0015486E">
        <w:rPr>
          <w:rtl/>
          <w:lang w:bidi="fa-IR"/>
        </w:rPr>
        <w:t xml:space="preserve"> </w:t>
      </w:r>
      <w:r w:rsidR="009E4070">
        <w:rPr>
          <w:rtl/>
          <w:lang w:bidi="fa-IR"/>
        </w:rPr>
        <w:t>راه بود، چگونه علی</w:t>
      </w:r>
      <w:r w:rsidR="002673FB">
        <w:rPr>
          <w:rtl/>
          <w:lang w:bidi="fa-IR"/>
        </w:rPr>
        <w:t>ّ</w:t>
      </w:r>
      <w:r w:rsidR="009E4070">
        <w:rPr>
          <w:rtl/>
          <w:lang w:bidi="fa-IR"/>
        </w:rPr>
        <w:t xml:space="preserve"> بن یقطین با طیّ الأرض به </w:t>
      </w:r>
      <w:r w:rsidR="002673FB">
        <w:rPr>
          <w:rtl/>
          <w:lang w:bidi="fa-IR"/>
        </w:rPr>
        <w:t>کوفه می‌رود و بر</w:t>
      </w:r>
      <w:r>
        <w:rPr>
          <w:rtl/>
          <w:lang w:bidi="fa-IR"/>
        </w:rPr>
        <w:t>می‌گردد؟</w:t>
      </w:r>
      <w:r w:rsidR="00175FCB">
        <w:rPr>
          <w:rtl/>
          <w:lang w:bidi="fa-IR"/>
        </w:rPr>
        <w:t>!</w:t>
      </w:r>
      <w:r>
        <w:rPr>
          <w:rtl/>
          <w:lang w:bidi="fa-IR"/>
        </w:rPr>
        <w:t xml:space="preserve"> مخفی نماند که این قصّه از کتاب «عیون المعجزات» نقل شده که مملو</w:t>
      </w:r>
      <w:r w:rsidR="002673FB">
        <w:rPr>
          <w:rtl/>
          <w:lang w:bidi="fa-IR"/>
        </w:rPr>
        <w:t>ّ</w:t>
      </w:r>
      <w:r w:rsidR="009E4070">
        <w:rPr>
          <w:rtl/>
          <w:lang w:bidi="fa-IR"/>
        </w:rPr>
        <w:t xml:space="preserve"> </w:t>
      </w:r>
      <w:r>
        <w:rPr>
          <w:rtl/>
          <w:lang w:bidi="fa-IR"/>
        </w:rPr>
        <w:t>از</w:t>
      </w:r>
      <w:r w:rsidR="009E4070">
        <w:rPr>
          <w:rtl/>
          <w:lang w:bidi="fa-IR"/>
        </w:rPr>
        <w:t xml:space="preserve"> روایات جعلی و فاقد سند صحیح</w:t>
      </w:r>
      <w:r w:rsidR="0015486E" w:rsidRPr="0015486E">
        <w:rPr>
          <w:rtl/>
          <w:lang w:bidi="fa-IR"/>
        </w:rPr>
        <w:t xml:space="preserve"> </w:t>
      </w:r>
      <w:r w:rsidR="0015486E">
        <w:rPr>
          <w:rtl/>
          <w:lang w:bidi="fa-IR"/>
        </w:rPr>
        <w:t>است</w:t>
      </w:r>
      <w:r w:rsidR="009E4070">
        <w:rPr>
          <w:rtl/>
          <w:lang w:bidi="fa-IR"/>
        </w:rPr>
        <w:t>.</w:t>
      </w:r>
    </w:p>
    <w:bookmarkStart w:id="131" w:name="_Ref346895670"/>
    <w:p w:rsidR="00AD65E8" w:rsidRDefault="00124539" w:rsidP="009D6B7E">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77</w:t>
      </w:r>
      <w:r w:rsidRPr="00B849D2">
        <w:rPr>
          <w:color w:val="FFFFFF"/>
          <w:sz w:val="2"/>
          <w:szCs w:val="2"/>
          <w:rtl/>
          <w:lang w:bidi="fa-IR"/>
        </w:rPr>
        <w:fldChar w:fldCharType="end"/>
      </w:r>
      <w:r w:rsidR="009E4070">
        <w:rPr>
          <w:rtl/>
          <w:lang w:bidi="fa-IR"/>
        </w:rPr>
        <w:t>مؤ</w:t>
      </w:r>
      <w:r w:rsidR="00D667F8">
        <w:rPr>
          <w:rtl/>
          <w:lang w:bidi="fa-IR"/>
        </w:rPr>
        <w:t>ل</w:t>
      </w:r>
      <w:r w:rsidR="002673FB">
        <w:rPr>
          <w:rtl/>
          <w:lang w:bidi="fa-IR"/>
        </w:rPr>
        <w:t>ّ</w:t>
      </w:r>
      <w:r w:rsidR="00D667F8">
        <w:rPr>
          <w:rtl/>
          <w:lang w:bidi="fa-IR"/>
        </w:rPr>
        <w:t>ف مفاتیح به عنوان ادب نهم می‌گوید: (صاحب مزار) «می‌ب</w:t>
      </w:r>
      <w:r w:rsidR="00B32AFE">
        <w:rPr>
          <w:rtl/>
          <w:lang w:bidi="fa-IR"/>
        </w:rPr>
        <w:t>ی</w:t>
      </w:r>
      <w:r w:rsidR="00D667F8">
        <w:rPr>
          <w:rtl/>
          <w:lang w:bidi="fa-IR"/>
        </w:rPr>
        <w:t>ند</w:t>
      </w:r>
      <w:r w:rsidR="00965AAC">
        <w:rPr>
          <w:rtl/>
          <w:lang w:bidi="fa-IR"/>
        </w:rPr>
        <w:t xml:space="preserve"> ای</w:t>
      </w:r>
      <w:r w:rsidR="009E4070">
        <w:rPr>
          <w:rtl/>
          <w:lang w:bidi="fa-IR"/>
        </w:rPr>
        <w:t>س</w:t>
      </w:r>
      <w:r w:rsidR="00965AAC">
        <w:rPr>
          <w:rtl/>
          <w:lang w:bidi="fa-IR"/>
        </w:rPr>
        <w:t>تادن او (</w:t>
      </w:r>
      <w:r w:rsidR="002673FB">
        <w:rPr>
          <w:rtl/>
          <w:lang w:bidi="fa-IR"/>
        </w:rPr>
        <w:t xml:space="preserve">= </w:t>
      </w:r>
      <w:r w:rsidR="00965AAC">
        <w:rPr>
          <w:rtl/>
          <w:lang w:bidi="fa-IR"/>
        </w:rPr>
        <w:t>زائر) را و می‌شنود کلام او را و</w:t>
      </w:r>
      <w:r w:rsidR="0015486E">
        <w:rPr>
          <w:rtl/>
          <w:lang w:bidi="fa-IR"/>
        </w:rPr>
        <w:t xml:space="preserve"> </w:t>
      </w:r>
      <w:r w:rsidR="00965AAC">
        <w:rPr>
          <w:rtl/>
          <w:lang w:bidi="fa-IR"/>
        </w:rPr>
        <w:t>جو</w:t>
      </w:r>
      <w:r w:rsidR="009E4070">
        <w:rPr>
          <w:rtl/>
          <w:lang w:bidi="fa-IR"/>
        </w:rPr>
        <w:t>ا</w:t>
      </w:r>
      <w:r w:rsidR="00965AAC">
        <w:rPr>
          <w:rtl/>
          <w:lang w:bidi="fa-IR"/>
        </w:rPr>
        <w:t>ب می‌دهد سلام او را</w:t>
      </w:r>
      <w:r w:rsidR="001969BB" w:rsidRPr="001969BB">
        <w:rPr>
          <w:rtl/>
          <w:lang w:bidi="fa-IR"/>
        </w:rPr>
        <w:t>.</w:t>
      </w:r>
      <w:r w:rsidR="00965AAC">
        <w:rPr>
          <w:rtl/>
          <w:lang w:bidi="fa-IR"/>
        </w:rPr>
        <w:t>.</w:t>
      </w:r>
      <w:r w:rsidR="002673FB">
        <w:rPr>
          <w:rtl/>
          <w:lang w:bidi="fa-IR"/>
        </w:rPr>
        <w:t>.</w:t>
      </w:r>
      <w:r w:rsidR="00965AAC">
        <w:rPr>
          <w:rtl/>
          <w:lang w:bidi="fa-IR"/>
        </w:rPr>
        <w:t>.</w:t>
      </w:r>
      <w:r w:rsidR="00965AAC" w:rsidRPr="002673FB">
        <w:rPr>
          <w:sz w:val="24"/>
          <w:szCs w:val="24"/>
          <w:rtl/>
          <w:lang w:bidi="fa-IR"/>
        </w:rPr>
        <w:t>الخ</w:t>
      </w:r>
      <w:r w:rsidR="00965AAC">
        <w:rPr>
          <w:rtl/>
          <w:lang w:bidi="fa-IR"/>
        </w:rPr>
        <w:t>»</w:t>
      </w:r>
      <w:r w:rsidR="002460E0">
        <w:rPr>
          <w:rtl/>
          <w:lang w:bidi="fa-IR"/>
        </w:rPr>
        <w:t xml:space="preserve"> </w:t>
      </w:r>
      <w:r w:rsidR="00965AAC">
        <w:rPr>
          <w:rtl/>
          <w:lang w:bidi="fa-IR"/>
        </w:rPr>
        <w:t>درصورتی</w:t>
      </w:r>
      <w:r w:rsidR="009E4070">
        <w:rPr>
          <w:rtl/>
          <w:lang w:bidi="fa-IR"/>
        </w:rPr>
        <w:t>‌</w:t>
      </w:r>
      <w:r w:rsidR="00965AAC">
        <w:rPr>
          <w:rtl/>
          <w:lang w:bidi="fa-IR"/>
        </w:rPr>
        <w:t>که این ادّعا مخالف قرآن است که فرموده:</w:t>
      </w:r>
      <w:r w:rsidR="009E4070">
        <w:rPr>
          <w:rtl/>
          <w:lang w:bidi="fa-IR"/>
        </w:rPr>
        <w:t xml:space="preserve"> </w:t>
      </w:r>
      <w:r w:rsidR="00A31435">
        <w:rPr>
          <w:rFonts w:ascii="KFGQPC Uthman Taha Naskh" w:cs="KFGQPC Uthman Taha Naskh"/>
          <w:rtl/>
          <w:lang w:bidi="fa-IR"/>
        </w:rPr>
        <w:t>﴿</w:t>
      </w:r>
      <w:r w:rsidR="00DC7675" w:rsidRPr="00DC7675">
        <w:rPr>
          <w:rStyle w:val="Char5"/>
          <w:rtl/>
          <w:lang w:bidi="fa-IR"/>
        </w:rPr>
        <w:t>إِنَّكَ لَا تُسۡمِعُ ٱلۡمَوۡتَىٰ</w:t>
      </w:r>
      <w:r w:rsidR="00A31435" w:rsidRPr="00A31435">
        <w:rPr>
          <w:rFonts w:ascii="KFGQPC Uthmanic Script HAFS" w:cs="KFGQPC Uthman Taha Naskh"/>
          <w:rtl/>
          <w:lang w:bidi="fa-IR"/>
        </w:rPr>
        <w:t>﴾</w:t>
      </w:r>
      <w:r w:rsidR="00DC7675">
        <w:rPr>
          <w:rFonts w:ascii="KFGQPC Uthman Taha Naskh" w:cs="KFGQPC Uthman Taha Naskh"/>
          <w:rtl/>
          <w:lang w:bidi="fa-IR"/>
        </w:rPr>
        <w:t xml:space="preserve"> </w:t>
      </w:r>
      <w:r w:rsidR="001F4D15">
        <w:rPr>
          <w:rStyle w:val="Char4"/>
          <w:rtl/>
        </w:rPr>
        <w:t>[</w:t>
      </w:r>
      <w:r w:rsidR="00965AAC" w:rsidRPr="001D4896">
        <w:rPr>
          <w:rStyle w:val="Char4"/>
          <w:rtl/>
        </w:rPr>
        <w:t>النمل</w:t>
      </w:r>
      <w:r w:rsidR="00A14640" w:rsidRPr="001D4896">
        <w:rPr>
          <w:rStyle w:val="Char4"/>
          <w:rtl/>
        </w:rPr>
        <w:t>:</w:t>
      </w:r>
      <w:r w:rsidR="00965AAC" w:rsidRPr="001D4896">
        <w:rPr>
          <w:rStyle w:val="Char4"/>
          <w:rtl/>
        </w:rPr>
        <w:t>80</w:t>
      </w:r>
      <w:r w:rsidR="00DD0148">
        <w:rPr>
          <w:rStyle w:val="Char4"/>
          <w:rtl/>
        </w:rPr>
        <w:t xml:space="preserve"> و</w:t>
      </w:r>
      <w:r w:rsidR="00965AAC" w:rsidRPr="001D4896">
        <w:rPr>
          <w:rStyle w:val="Char4"/>
          <w:rtl/>
        </w:rPr>
        <w:t>روم</w:t>
      </w:r>
      <w:r w:rsidR="00A14640" w:rsidRPr="001D4896">
        <w:rPr>
          <w:rStyle w:val="Char4"/>
          <w:rtl/>
        </w:rPr>
        <w:t>:</w:t>
      </w:r>
      <w:r w:rsidR="00965AAC" w:rsidRPr="001D4896">
        <w:rPr>
          <w:rStyle w:val="Char4"/>
          <w:rtl/>
        </w:rPr>
        <w:t>52</w:t>
      </w:r>
      <w:r w:rsidR="00BC527F" w:rsidRPr="001D4896">
        <w:rPr>
          <w:rStyle w:val="Char4"/>
          <w:rtl/>
        </w:rPr>
        <w:t>]</w:t>
      </w:r>
      <w:r w:rsidR="00E57C96" w:rsidRPr="001F4D15">
        <w:rPr>
          <w:rStyle w:val="Char4"/>
          <w:rtl/>
        </w:rPr>
        <w:t xml:space="preserve"> </w:t>
      </w:r>
      <w:r w:rsidR="00E57C96">
        <w:rPr>
          <w:rtl/>
          <w:lang w:bidi="fa-IR"/>
        </w:rPr>
        <w:t>«</w:t>
      </w:r>
      <w:r w:rsidR="00965AAC">
        <w:rPr>
          <w:rtl/>
          <w:lang w:bidi="fa-IR"/>
        </w:rPr>
        <w:t>همانا تو</w:t>
      </w:r>
      <w:r w:rsidR="009E4070">
        <w:rPr>
          <w:rtl/>
          <w:lang w:bidi="fa-IR"/>
        </w:rPr>
        <w:t xml:space="preserve"> </w:t>
      </w:r>
      <w:r w:rsidR="002673FB">
        <w:rPr>
          <w:rtl/>
          <w:lang w:bidi="fa-IR"/>
        </w:rPr>
        <w:t>به مردگان نمی‌شنوانی»</w:t>
      </w:r>
      <w:r w:rsidR="009D6B7E">
        <w:rPr>
          <w:rFonts w:hint="cs"/>
          <w:rtl/>
          <w:lang w:bidi="fa-IR"/>
        </w:rPr>
        <w:t>.</w:t>
      </w:r>
      <w:r w:rsidR="002673FB">
        <w:rPr>
          <w:rtl/>
          <w:lang w:bidi="fa-IR"/>
        </w:rPr>
        <w:t xml:space="preserve"> و</w:t>
      </w:r>
      <w:r w:rsidR="00965AAC">
        <w:rPr>
          <w:rtl/>
          <w:lang w:bidi="fa-IR"/>
        </w:rPr>
        <w:t>فرموده:</w:t>
      </w:r>
      <w:r w:rsidR="009E4070">
        <w:rPr>
          <w:rtl/>
          <w:lang w:bidi="fa-IR"/>
        </w:rPr>
        <w:t xml:space="preserve"> </w:t>
      </w:r>
      <w:r w:rsidR="00A31435">
        <w:rPr>
          <w:rFonts w:ascii="KFGQPC Uthman Taha Naskh" w:cs="KFGQPC Uthman Taha Naskh"/>
          <w:rtl/>
          <w:lang w:bidi="fa-IR"/>
        </w:rPr>
        <w:t>﴿</w:t>
      </w:r>
      <w:r w:rsidR="00DC7675" w:rsidRPr="00DC7675">
        <w:rPr>
          <w:rStyle w:val="Char5"/>
          <w:rtl/>
          <w:lang w:bidi="fa-IR"/>
        </w:rPr>
        <w:t>وَمَآ أَنتَ بِمُسۡمِعٖ مَّن فِي ٱلۡقُبُورِ ٢٢</w:t>
      </w:r>
      <w:r w:rsidR="00A31435" w:rsidRPr="00A31435">
        <w:rPr>
          <w:rFonts w:ascii="KFGQPC Uthmanic Script HAFS" w:cs="KFGQPC Uthman Taha Naskh"/>
          <w:rtl/>
          <w:lang w:bidi="fa-IR"/>
        </w:rPr>
        <w:t>﴾</w:t>
      </w:r>
      <w:r w:rsidR="00DC7675">
        <w:rPr>
          <w:rFonts w:ascii="KFGQPC Uthman Taha Naskh" w:cs="KFGQPC Uthman Taha Naskh"/>
          <w:rtl/>
          <w:lang w:bidi="fa-IR"/>
        </w:rPr>
        <w:t xml:space="preserve"> </w:t>
      </w:r>
      <w:r w:rsidR="00DC7675" w:rsidRPr="001D4896">
        <w:rPr>
          <w:rStyle w:val="Char4"/>
          <w:rtl/>
        </w:rPr>
        <w:t>[فاطر: ٢٢]</w:t>
      </w:r>
      <w:r w:rsidR="00386033" w:rsidRPr="001D4896">
        <w:rPr>
          <w:rStyle w:val="Char4"/>
          <w:rtl/>
        </w:rPr>
        <w:t xml:space="preserve"> </w:t>
      </w:r>
      <w:r w:rsidR="00965AAC">
        <w:rPr>
          <w:rtl/>
          <w:lang w:bidi="fa-IR"/>
        </w:rPr>
        <w:t xml:space="preserve">«تو به آنان که در قبر </w:t>
      </w:r>
      <w:r w:rsidR="00BC527F">
        <w:rPr>
          <w:rtl/>
          <w:lang w:bidi="fa-IR"/>
        </w:rPr>
        <w:t>[</w:t>
      </w:r>
      <w:r w:rsidR="00965AAC">
        <w:rPr>
          <w:rtl/>
          <w:lang w:bidi="fa-IR"/>
        </w:rPr>
        <w:t>خفته‌اند</w:t>
      </w:r>
      <w:r w:rsidR="00BC527F">
        <w:rPr>
          <w:rtl/>
          <w:lang w:bidi="fa-IR"/>
        </w:rPr>
        <w:t>]</w:t>
      </w:r>
      <w:r w:rsidR="002673FB">
        <w:rPr>
          <w:rtl/>
          <w:lang w:bidi="fa-IR"/>
        </w:rPr>
        <w:t xml:space="preserve"> نمی‌شنوانی»</w:t>
      </w:r>
      <w:r w:rsidR="009D6B7E">
        <w:rPr>
          <w:rFonts w:hint="cs"/>
          <w:rtl/>
          <w:lang w:bidi="fa-IR"/>
        </w:rPr>
        <w:t>.</w:t>
      </w:r>
      <w:r w:rsidR="002673FB">
        <w:rPr>
          <w:rtl/>
          <w:lang w:bidi="fa-IR"/>
        </w:rPr>
        <w:t xml:space="preserve"> و مخالف قول امیر</w:t>
      </w:r>
      <w:r w:rsidR="00965AAC">
        <w:rPr>
          <w:rtl/>
          <w:lang w:bidi="fa-IR"/>
        </w:rPr>
        <w:t>ال</w:t>
      </w:r>
      <w:r w:rsidR="00175FCB">
        <w:rPr>
          <w:rtl/>
          <w:lang w:bidi="fa-IR"/>
        </w:rPr>
        <w:t>م</w:t>
      </w:r>
      <w:r w:rsidR="00965AAC">
        <w:rPr>
          <w:rtl/>
          <w:lang w:bidi="fa-IR"/>
        </w:rPr>
        <w:t>ؤمنین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2673FB">
        <w:rPr>
          <w:rtl/>
          <w:lang w:bidi="fa-IR"/>
        </w:rPr>
        <w:t>است که فرموده در</w:t>
      </w:r>
      <w:r w:rsidR="00965AAC">
        <w:rPr>
          <w:rtl/>
          <w:lang w:bidi="fa-IR"/>
        </w:rPr>
        <w:t>گذشتگان کسی را که برسر گورشان آید نمی‌شناس</w:t>
      </w:r>
      <w:r w:rsidR="002673FB">
        <w:rPr>
          <w:rtl/>
          <w:lang w:bidi="fa-IR"/>
        </w:rPr>
        <w:t>ن</w:t>
      </w:r>
      <w:r w:rsidR="00965AAC">
        <w:rPr>
          <w:rtl/>
          <w:lang w:bidi="fa-IR"/>
        </w:rPr>
        <w:t>د</w:t>
      </w:r>
      <w:r w:rsidR="00B32AFE">
        <w:rPr>
          <w:rtl/>
          <w:lang w:bidi="fa-IR"/>
        </w:rPr>
        <w:t xml:space="preserve"> </w:t>
      </w:r>
      <w:r w:rsidR="002673FB">
        <w:rPr>
          <w:rtl/>
          <w:lang w:bidi="fa-IR"/>
        </w:rPr>
        <w:t>وجواب او</w:t>
      </w:r>
      <w:r w:rsidR="00B32AFE">
        <w:rPr>
          <w:rtl/>
          <w:lang w:bidi="fa-IR"/>
        </w:rPr>
        <w:t xml:space="preserve"> </w:t>
      </w:r>
      <w:r w:rsidR="00965AAC">
        <w:rPr>
          <w:rtl/>
          <w:lang w:bidi="fa-IR"/>
        </w:rPr>
        <w:t xml:space="preserve">را نمی‌دهند </w:t>
      </w:r>
      <w:r w:rsidR="00965AAC" w:rsidRPr="004D4F70">
        <w:rPr>
          <w:rFonts w:cs="KFGQPC Uthman Taha Naskh"/>
          <w:sz w:val="32"/>
          <w:szCs w:val="27"/>
          <w:rtl/>
        </w:rPr>
        <w:t>«لاي</w:t>
      </w:r>
      <w:r w:rsidR="002673FB" w:rsidRPr="004D4F70">
        <w:rPr>
          <w:rFonts w:cs="KFGQPC Uthman Taha Naskh"/>
          <w:sz w:val="32"/>
          <w:szCs w:val="27"/>
          <w:rtl/>
        </w:rPr>
        <w:t>ُ</w:t>
      </w:r>
      <w:r w:rsidR="00965AAC" w:rsidRPr="004D4F70">
        <w:rPr>
          <w:rFonts w:cs="KFGQPC Uthman Taha Naskh"/>
          <w:sz w:val="32"/>
          <w:szCs w:val="27"/>
          <w:rtl/>
        </w:rPr>
        <w:t>ج</w:t>
      </w:r>
      <w:r w:rsidR="002673FB" w:rsidRPr="004D4F70">
        <w:rPr>
          <w:rFonts w:cs="KFGQPC Uthman Taha Naskh"/>
          <w:sz w:val="32"/>
          <w:szCs w:val="27"/>
          <w:rtl/>
        </w:rPr>
        <w:t>ِ</w:t>
      </w:r>
      <w:r w:rsidR="00965AAC" w:rsidRPr="004D4F70">
        <w:rPr>
          <w:rFonts w:cs="KFGQPC Uthman Taha Naskh"/>
          <w:sz w:val="32"/>
          <w:szCs w:val="27"/>
          <w:rtl/>
        </w:rPr>
        <w:t>يب</w:t>
      </w:r>
      <w:r w:rsidR="002673FB" w:rsidRPr="004D4F70">
        <w:rPr>
          <w:rFonts w:cs="KFGQPC Uthman Taha Naskh"/>
          <w:sz w:val="32"/>
          <w:szCs w:val="27"/>
          <w:rtl/>
        </w:rPr>
        <w:t>ُ</w:t>
      </w:r>
      <w:r w:rsidR="00965AAC" w:rsidRPr="004D4F70">
        <w:rPr>
          <w:rFonts w:cs="KFGQPC Uthman Taha Naskh"/>
          <w:sz w:val="32"/>
          <w:szCs w:val="27"/>
          <w:rtl/>
        </w:rPr>
        <w:t>ون</w:t>
      </w:r>
      <w:r w:rsidR="002673FB" w:rsidRPr="004D4F70">
        <w:rPr>
          <w:rFonts w:cs="KFGQPC Uthman Taha Naskh"/>
          <w:sz w:val="32"/>
          <w:szCs w:val="27"/>
          <w:rtl/>
        </w:rPr>
        <w:t>َ</w:t>
      </w:r>
      <w:r w:rsidR="00965AAC" w:rsidRPr="004D4F70">
        <w:rPr>
          <w:rFonts w:cs="KFGQPC Uthman Taha Naskh"/>
          <w:sz w:val="32"/>
          <w:szCs w:val="27"/>
          <w:rtl/>
        </w:rPr>
        <w:t xml:space="preserve"> م</w:t>
      </w:r>
      <w:r w:rsidR="002673FB" w:rsidRPr="004D4F70">
        <w:rPr>
          <w:rFonts w:cs="KFGQPC Uthman Taha Naskh"/>
          <w:sz w:val="32"/>
          <w:szCs w:val="27"/>
          <w:rtl/>
        </w:rPr>
        <w:t>َ</w:t>
      </w:r>
      <w:r w:rsidR="00965AAC" w:rsidRPr="004D4F70">
        <w:rPr>
          <w:rFonts w:cs="KFGQPC Uthman Taha Naskh"/>
          <w:sz w:val="32"/>
          <w:szCs w:val="27"/>
          <w:rtl/>
        </w:rPr>
        <w:t>ن</w:t>
      </w:r>
      <w:r w:rsidR="009D6B7E">
        <w:rPr>
          <w:rFonts w:cs="KFGQPC Uthman Taha Naskh"/>
          <w:sz w:val="32"/>
          <w:szCs w:val="27"/>
          <w:rtl/>
        </w:rPr>
        <w:t>ْ</w:t>
      </w:r>
      <w:r w:rsidR="00965AAC" w:rsidRPr="004D4F70">
        <w:rPr>
          <w:rFonts w:cs="KFGQPC Uthman Taha Naskh"/>
          <w:sz w:val="32"/>
          <w:szCs w:val="27"/>
          <w:rtl/>
        </w:rPr>
        <w:t xml:space="preserve"> د</w:t>
      </w:r>
      <w:r w:rsidR="002673FB" w:rsidRPr="004D4F70">
        <w:rPr>
          <w:rFonts w:cs="KFGQPC Uthman Taha Naskh"/>
          <w:sz w:val="32"/>
          <w:szCs w:val="27"/>
          <w:rtl/>
        </w:rPr>
        <w:t>َ</w:t>
      </w:r>
      <w:r w:rsidR="00965AAC" w:rsidRPr="004D4F70">
        <w:rPr>
          <w:rFonts w:cs="KFGQPC Uthman Taha Naskh"/>
          <w:sz w:val="32"/>
          <w:szCs w:val="27"/>
          <w:rtl/>
        </w:rPr>
        <w:t>عاه</w:t>
      </w:r>
      <w:r w:rsidR="002673FB" w:rsidRPr="004D4F70">
        <w:rPr>
          <w:rFonts w:cs="KFGQPC Uthman Taha Naskh"/>
          <w:sz w:val="32"/>
          <w:szCs w:val="27"/>
          <w:rtl/>
        </w:rPr>
        <w:t>ُ</w:t>
      </w:r>
      <w:r w:rsidR="00965AAC" w:rsidRPr="004D4F70">
        <w:rPr>
          <w:rFonts w:cs="KFGQPC Uthman Taha Naskh"/>
          <w:sz w:val="32"/>
          <w:szCs w:val="27"/>
          <w:rtl/>
        </w:rPr>
        <w:t>م</w:t>
      </w:r>
      <w:r w:rsidR="009D6B7E">
        <w:rPr>
          <w:rFonts w:cs="KFGQPC Uthman Taha Naskh"/>
          <w:sz w:val="32"/>
          <w:szCs w:val="27"/>
          <w:rtl/>
        </w:rPr>
        <w:t>ْ</w:t>
      </w:r>
      <w:r w:rsidR="00965AAC" w:rsidRPr="004D4F70">
        <w:rPr>
          <w:rFonts w:cs="KFGQPC Uthman Taha Naskh"/>
          <w:sz w:val="32"/>
          <w:szCs w:val="27"/>
          <w:rtl/>
        </w:rPr>
        <w:t>»</w:t>
      </w:r>
      <w:r w:rsidR="00965AAC">
        <w:rPr>
          <w:rtl/>
          <w:lang w:bidi="fa-IR"/>
        </w:rPr>
        <w:t xml:space="preserve"> </w:t>
      </w:r>
      <w:r w:rsidR="00965AAC" w:rsidRPr="002673FB">
        <w:rPr>
          <w:sz w:val="24"/>
          <w:szCs w:val="24"/>
          <w:rtl/>
          <w:lang w:bidi="fa-IR"/>
        </w:rPr>
        <w:t>(نهج البلاغه، خطب</w:t>
      </w:r>
      <w:r w:rsidR="00511465">
        <w:rPr>
          <w:sz w:val="24"/>
          <w:szCs w:val="24"/>
          <w:rtl/>
          <w:lang w:bidi="fa-IR"/>
        </w:rPr>
        <w:t>ه‌ی</w:t>
      </w:r>
      <w:r w:rsidR="00965AAC" w:rsidRPr="002673FB">
        <w:rPr>
          <w:sz w:val="24"/>
          <w:szCs w:val="24"/>
          <w:rtl/>
          <w:lang w:bidi="fa-IR"/>
        </w:rPr>
        <w:t xml:space="preserve"> 230)</w:t>
      </w:r>
      <w:r w:rsidR="00965AAC" w:rsidRPr="009236A6">
        <w:rPr>
          <w:sz w:val="24"/>
          <w:vertAlign w:val="superscript"/>
          <w:rtl/>
          <w:lang w:bidi="fa-IR"/>
        </w:rPr>
        <w:t>(</w:t>
      </w:r>
      <w:r w:rsidR="00965AAC" w:rsidRPr="009236A6">
        <w:rPr>
          <w:rStyle w:val="FootnoteReference"/>
          <w:sz w:val="24"/>
          <w:rtl/>
          <w:lang w:bidi="fa-IR"/>
        </w:rPr>
        <w:footnoteReference w:id="508"/>
      </w:r>
      <w:r w:rsidR="00965AAC" w:rsidRPr="009236A6">
        <w:rPr>
          <w:sz w:val="24"/>
          <w:vertAlign w:val="superscript"/>
          <w:rtl/>
          <w:lang w:bidi="fa-IR"/>
        </w:rPr>
        <w:t>)</w:t>
      </w:r>
      <w:bookmarkEnd w:id="131"/>
      <w:r w:rsidR="009D6B7E">
        <w:rPr>
          <w:rFonts w:hint="cs"/>
          <w:rtl/>
          <w:lang w:bidi="fa-IR"/>
        </w:rPr>
        <w:t>.</w:t>
      </w:r>
    </w:p>
    <w:p w:rsidR="00AD65E8" w:rsidRDefault="00AD65E8" w:rsidP="00B32AFE">
      <w:pPr>
        <w:ind w:firstLine="284"/>
        <w:jc w:val="both"/>
        <w:rPr>
          <w:rtl/>
          <w:lang w:bidi="fa-IR"/>
        </w:rPr>
      </w:pPr>
      <w:r>
        <w:rPr>
          <w:rtl/>
          <w:lang w:bidi="fa-IR"/>
        </w:rPr>
        <w:t>امّا عجیب‌تر از همه این است که مؤل</w:t>
      </w:r>
      <w:r w:rsidR="002673FB">
        <w:rPr>
          <w:rtl/>
          <w:lang w:bidi="fa-IR"/>
        </w:rPr>
        <w:t>ّ</w:t>
      </w:r>
      <w:r>
        <w:rPr>
          <w:rtl/>
          <w:lang w:bidi="fa-IR"/>
        </w:rPr>
        <w:t>ف مفاتیح به خواننده توصیه می‌کند «ترک خواندن زیارت</w:t>
      </w:r>
      <w:r w:rsidR="0015486E">
        <w:rPr>
          <w:rtl/>
          <w:lang w:bidi="fa-IR"/>
        </w:rPr>
        <w:t>‌</w:t>
      </w:r>
      <w:r w:rsidR="00B32AFE">
        <w:rPr>
          <w:rtl/>
          <w:lang w:bidi="fa-IR"/>
        </w:rPr>
        <w:t xml:space="preserve">های مخترعه» را </w:t>
      </w:r>
      <w:r>
        <w:rPr>
          <w:rtl/>
          <w:lang w:bidi="fa-IR"/>
        </w:rPr>
        <w:t>که بعض بی‌خردان از عوام</w:t>
      </w:r>
      <w:r w:rsidR="009F7CAF">
        <w:rPr>
          <w:rtl/>
          <w:lang w:bidi="fa-IR"/>
        </w:rPr>
        <w:t xml:space="preserve"> آن‌ها </w:t>
      </w:r>
      <w:r>
        <w:rPr>
          <w:rtl/>
          <w:lang w:bidi="fa-IR"/>
        </w:rPr>
        <w:t>را با بعضی</w:t>
      </w:r>
      <w:r w:rsidR="009E4070">
        <w:rPr>
          <w:rtl/>
          <w:lang w:bidi="fa-IR"/>
        </w:rPr>
        <w:t xml:space="preserve"> </w:t>
      </w:r>
      <w:r>
        <w:rPr>
          <w:rtl/>
          <w:lang w:bidi="fa-IR"/>
        </w:rPr>
        <w:t>از زیارات تلفیق کرده و نادان را به آن مشغول ساخته</w:t>
      </w:r>
      <w:r w:rsidR="0015486E">
        <w:rPr>
          <w:rtl/>
          <w:lang w:bidi="fa-IR"/>
        </w:rPr>
        <w:t>‌</w:t>
      </w:r>
      <w:r>
        <w:rPr>
          <w:rtl/>
          <w:lang w:bidi="fa-IR"/>
        </w:rPr>
        <w:t>اند</w:t>
      </w:r>
      <w:r w:rsidR="00175FCB">
        <w:rPr>
          <w:rtl/>
          <w:lang w:bidi="fa-IR"/>
        </w:rPr>
        <w:t>!</w:t>
      </w:r>
      <w:r>
        <w:rPr>
          <w:rtl/>
          <w:lang w:bidi="fa-IR"/>
        </w:rPr>
        <w:t xml:space="preserve"> آیا مگر خودش چیزی ج</w:t>
      </w:r>
      <w:r w:rsidR="002673FB">
        <w:rPr>
          <w:rtl/>
          <w:lang w:bidi="fa-IR"/>
        </w:rPr>
        <w:t>ُ</w:t>
      </w:r>
      <w:r>
        <w:rPr>
          <w:rtl/>
          <w:lang w:bidi="fa-IR"/>
        </w:rPr>
        <w:t>ز آداب و زیارت</w:t>
      </w:r>
      <w:r w:rsidR="0015486E">
        <w:rPr>
          <w:rtl/>
          <w:lang w:bidi="fa-IR"/>
        </w:rPr>
        <w:t>‌</w:t>
      </w:r>
      <w:r>
        <w:rPr>
          <w:rtl/>
          <w:lang w:bidi="fa-IR"/>
        </w:rPr>
        <w:t>نامه‌های مجعول، در کتابش آورده است؟ ما نادرستی</w:t>
      </w:r>
      <w:r w:rsidR="0042004F">
        <w:rPr>
          <w:rtl/>
          <w:lang w:bidi="fa-IR"/>
        </w:rPr>
        <w:t xml:space="preserve"> بسیاری</w:t>
      </w:r>
      <w:r>
        <w:rPr>
          <w:rtl/>
          <w:lang w:bidi="fa-IR"/>
        </w:rPr>
        <w:t xml:space="preserve"> از زیارت</w:t>
      </w:r>
      <w:r w:rsidR="0015486E">
        <w:rPr>
          <w:rtl/>
          <w:lang w:bidi="fa-IR"/>
        </w:rPr>
        <w:t>‌</w:t>
      </w:r>
      <w:r>
        <w:rPr>
          <w:rtl/>
          <w:lang w:bidi="fa-IR"/>
        </w:rPr>
        <w:t>نامه‌های</w:t>
      </w:r>
      <w:r w:rsidR="002673FB">
        <w:rPr>
          <w:rtl/>
          <w:lang w:bidi="fa-IR"/>
        </w:rPr>
        <w:t>ی ‌را که او در این</w:t>
      </w:r>
      <w:r w:rsidR="0015486E">
        <w:rPr>
          <w:rtl/>
          <w:lang w:bidi="fa-IR"/>
        </w:rPr>
        <w:t>‌</w:t>
      </w:r>
      <w:r w:rsidR="002673FB">
        <w:rPr>
          <w:rtl/>
          <w:lang w:bidi="fa-IR"/>
        </w:rPr>
        <w:t>جا گرد</w:t>
      </w:r>
      <w:r>
        <w:rPr>
          <w:rtl/>
          <w:lang w:bidi="fa-IR"/>
        </w:rPr>
        <w:t>آورده در کت</w:t>
      </w:r>
      <w:r w:rsidR="002673FB">
        <w:rPr>
          <w:rtl/>
          <w:lang w:bidi="fa-IR"/>
        </w:rPr>
        <w:t>ا</w:t>
      </w:r>
      <w:r>
        <w:rPr>
          <w:rtl/>
          <w:lang w:bidi="fa-IR"/>
        </w:rPr>
        <w:t>ب «</w:t>
      </w:r>
      <w:r w:rsidRPr="00061A8C">
        <w:rPr>
          <w:rFonts w:cs="B Lotus"/>
          <w:b/>
          <w:bCs/>
          <w:sz w:val="24"/>
          <w:rtl/>
          <w:lang w:bidi="fa-IR"/>
        </w:rPr>
        <w:t>زیارت و زیاتنامه</w:t>
      </w:r>
      <w:r>
        <w:rPr>
          <w:rtl/>
          <w:lang w:bidi="fa-IR"/>
        </w:rPr>
        <w:t xml:space="preserve">» بیان کرده‌ایم. </w:t>
      </w:r>
      <w:r w:rsidRPr="002673FB">
        <w:rPr>
          <w:sz w:val="24"/>
          <w:szCs w:val="24"/>
          <w:rtl/>
          <w:lang w:bidi="fa-IR"/>
        </w:rPr>
        <w:t>(مراجعه شود)</w:t>
      </w:r>
      <w:r w:rsidR="0015486E">
        <w:rPr>
          <w:sz w:val="24"/>
          <w:szCs w:val="24"/>
          <w:rtl/>
          <w:lang w:bidi="fa-IR"/>
        </w:rPr>
        <w:t>.</w:t>
      </w:r>
    </w:p>
    <w:p w:rsidR="007C5E6E" w:rsidRPr="009F37E5" w:rsidRDefault="00AD65E8" w:rsidP="0015486E">
      <w:pPr>
        <w:ind w:firstLine="284"/>
        <w:jc w:val="both"/>
        <w:rPr>
          <w:rtl/>
          <w:lang w:bidi="fa-IR"/>
        </w:rPr>
      </w:pPr>
      <w:r w:rsidRPr="009F37E5">
        <w:rPr>
          <w:rtl/>
          <w:lang w:bidi="fa-IR"/>
        </w:rPr>
        <w:t>شیخ عب</w:t>
      </w:r>
      <w:r w:rsidR="00452273" w:rsidRPr="009F37E5">
        <w:rPr>
          <w:rtl/>
          <w:lang w:bidi="fa-IR"/>
        </w:rPr>
        <w:t>ّ</w:t>
      </w:r>
      <w:r w:rsidRPr="009F37E5">
        <w:rPr>
          <w:rtl/>
          <w:lang w:bidi="fa-IR"/>
        </w:rPr>
        <w:t>اس به عنوان ادب 26 می‌نویسد</w:t>
      </w:r>
      <w:r w:rsidR="005A7852" w:rsidRPr="009F37E5">
        <w:rPr>
          <w:rtl/>
          <w:lang w:bidi="fa-IR"/>
        </w:rPr>
        <w:t>:</w:t>
      </w:r>
      <w:r w:rsidRPr="009F37E5">
        <w:rPr>
          <w:rtl/>
          <w:lang w:bidi="fa-IR"/>
        </w:rPr>
        <w:t xml:space="preserve"> </w:t>
      </w:r>
      <w:r w:rsidR="009E6C78" w:rsidRPr="009F37E5">
        <w:rPr>
          <w:rtl/>
          <w:lang w:bidi="fa-IR"/>
        </w:rPr>
        <w:t>«</w:t>
      </w:r>
      <w:r w:rsidRPr="009F37E5">
        <w:rPr>
          <w:rtl/>
          <w:lang w:bidi="fa-IR"/>
        </w:rPr>
        <w:t xml:space="preserve">انفاق و احسان </w:t>
      </w:r>
      <w:r w:rsidR="0042004F" w:rsidRPr="009F37E5">
        <w:rPr>
          <w:rtl/>
          <w:lang w:bidi="fa-IR"/>
        </w:rPr>
        <w:t>بر فقراء مجاورین</w:t>
      </w:r>
      <w:r w:rsidR="001969BB" w:rsidRPr="009F37E5">
        <w:rPr>
          <w:rtl/>
          <w:lang w:bidi="fa-IR"/>
        </w:rPr>
        <w:t>.</w:t>
      </w:r>
      <w:r w:rsidR="0042004F" w:rsidRPr="009F37E5">
        <w:rPr>
          <w:rtl/>
          <w:lang w:bidi="fa-IR"/>
        </w:rPr>
        <w:t>.... بلد امام</w:t>
      </w:r>
      <w:r w:rsidR="00210633" w:rsidRPr="009F37E5">
        <w:rPr>
          <w:rFonts w:ascii="AGA Arabesque" w:hAnsi="AGA Arabesque"/>
          <w:sz w:val="24"/>
          <w:szCs w:val="24"/>
          <w:lang w:bidi="fa-IR"/>
        </w:rPr>
        <w:t></w:t>
      </w:r>
      <w:r w:rsidR="008972C4" w:rsidRPr="009F37E5">
        <w:rPr>
          <w:rFonts w:ascii="Abo-thar" w:hAnsi="Abo-thar"/>
          <w:sz w:val="24"/>
          <w:szCs w:val="24"/>
          <w:rtl/>
          <w:lang w:bidi="fa-IR"/>
        </w:rPr>
        <w:t>.</w:t>
      </w:r>
      <w:r w:rsidR="0042004F" w:rsidRPr="009F37E5">
        <w:rPr>
          <w:rtl/>
          <w:lang w:bidi="fa-IR"/>
        </w:rPr>
        <w:t>.</w:t>
      </w:r>
      <w:r w:rsidR="00452273" w:rsidRPr="009F37E5">
        <w:rPr>
          <w:rtl/>
          <w:lang w:bidi="fa-IR"/>
        </w:rPr>
        <w:t>.</w:t>
      </w:r>
      <w:r w:rsidR="0042004F" w:rsidRPr="009F37E5">
        <w:rPr>
          <w:rtl/>
          <w:lang w:bidi="fa-IR"/>
        </w:rPr>
        <w:t>که همواره ع</w:t>
      </w:r>
      <w:r w:rsidR="00452273" w:rsidRPr="009F37E5">
        <w:rPr>
          <w:rtl/>
          <w:lang w:bidi="fa-IR"/>
        </w:rPr>
        <w:t>َ</w:t>
      </w:r>
      <w:r w:rsidR="0042004F" w:rsidRPr="009F37E5">
        <w:rPr>
          <w:rtl/>
          <w:lang w:bidi="fa-IR"/>
        </w:rPr>
        <w:t>ل</w:t>
      </w:r>
      <w:r w:rsidR="00452273" w:rsidRPr="009F37E5">
        <w:rPr>
          <w:rtl/>
          <w:lang w:bidi="fa-IR"/>
        </w:rPr>
        <w:t>َ</w:t>
      </w:r>
      <w:r w:rsidRPr="009F37E5">
        <w:rPr>
          <w:rtl/>
          <w:lang w:bidi="fa-IR"/>
        </w:rPr>
        <w:t>م</w:t>
      </w:r>
      <w:r w:rsidR="00452273" w:rsidRPr="009F37E5">
        <w:rPr>
          <w:rtl/>
          <w:lang w:bidi="fa-IR"/>
        </w:rPr>
        <w:t>ِ</w:t>
      </w:r>
      <w:r w:rsidR="0015486E" w:rsidRPr="009F37E5">
        <w:rPr>
          <w:rtl/>
          <w:lang w:bidi="fa-IR"/>
        </w:rPr>
        <w:t xml:space="preserve"> </w:t>
      </w:r>
      <w:r w:rsidRPr="009F37E5">
        <w:rPr>
          <w:rtl/>
          <w:lang w:bidi="fa-IR"/>
        </w:rPr>
        <w:t>ت</w:t>
      </w:r>
      <w:r w:rsidR="0015486E" w:rsidRPr="009F37E5">
        <w:rPr>
          <w:rtl/>
          <w:lang w:bidi="fa-IR"/>
        </w:rPr>
        <w:t>ن</w:t>
      </w:r>
      <w:r w:rsidRPr="009F37E5">
        <w:rPr>
          <w:rtl/>
          <w:lang w:bidi="fa-IR"/>
        </w:rPr>
        <w:t>ظیم شعائر الله را برپا نموده</w:t>
      </w:r>
      <w:r w:rsidR="001969BB" w:rsidRPr="009F37E5">
        <w:rPr>
          <w:rtl/>
          <w:lang w:bidi="fa-IR"/>
        </w:rPr>
        <w:t>.</w:t>
      </w:r>
      <w:r w:rsidRPr="009F37E5">
        <w:rPr>
          <w:rtl/>
          <w:lang w:bidi="fa-IR"/>
        </w:rPr>
        <w:t xml:space="preserve">.. </w:t>
      </w:r>
      <w:r w:rsidRPr="009F37E5">
        <w:rPr>
          <w:sz w:val="24"/>
          <w:szCs w:val="24"/>
          <w:rtl/>
          <w:lang w:bidi="fa-IR"/>
        </w:rPr>
        <w:t>الخ</w:t>
      </w:r>
      <w:r w:rsidR="000E5606" w:rsidRPr="009F37E5">
        <w:rPr>
          <w:rtl/>
          <w:lang w:bidi="fa-IR"/>
        </w:rPr>
        <w:t>»</w:t>
      </w:r>
      <w:r w:rsidR="00DF6AA5" w:rsidRPr="009F37E5">
        <w:rPr>
          <w:rFonts w:hint="cs"/>
          <w:rtl/>
          <w:lang w:bidi="fa-IR"/>
        </w:rPr>
        <w:t>.</w:t>
      </w:r>
      <w:r w:rsidR="000E5606" w:rsidRPr="009F37E5">
        <w:rPr>
          <w:rtl/>
          <w:lang w:bidi="fa-IR"/>
        </w:rPr>
        <w:t xml:space="preserve"> باید</w:t>
      </w:r>
      <w:r w:rsidRPr="009F37E5">
        <w:rPr>
          <w:rtl/>
          <w:lang w:bidi="fa-IR"/>
        </w:rPr>
        <w:t>گفت</w:t>
      </w:r>
      <w:r w:rsidR="005A7852" w:rsidRPr="009F37E5">
        <w:rPr>
          <w:rtl/>
          <w:lang w:bidi="fa-IR"/>
        </w:rPr>
        <w:t>:</w:t>
      </w:r>
      <w:r w:rsidRPr="009F37E5">
        <w:rPr>
          <w:rtl/>
          <w:lang w:bidi="fa-IR"/>
        </w:rPr>
        <w:t xml:space="preserve"> ای مرد خرافی</w:t>
      </w:r>
      <w:r w:rsidR="000E5606" w:rsidRPr="009F37E5">
        <w:rPr>
          <w:rtl/>
          <w:lang w:bidi="fa-IR"/>
        </w:rPr>
        <w:t>ِ</w:t>
      </w:r>
      <w:r w:rsidRPr="009F37E5">
        <w:rPr>
          <w:rtl/>
          <w:lang w:bidi="fa-IR"/>
        </w:rPr>
        <w:t xml:space="preserve"> بی‌خبر</w:t>
      </w:r>
      <w:r w:rsidR="000E5606" w:rsidRPr="009F37E5">
        <w:rPr>
          <w:rtl/>
          <w:lang w:bidi="fa-IR"/>
        </w:rPr>
        <w:t>،</w:t>
      </w:r>
      <w:r w:rsidRPr="009F37E5">
        <w:rPr>
          <w:rtl/>
          <w:lang w:bidi="fa-IR"/>
        </w:rPr>
        <w:t xml:space="preserve"> کارها و شعائری که در اطراف قبور بزرگان، بدعت نهاده</w:t>
      </w:r>
      <w:r w:rsidR="0015486E" w:rsidRPr="009F37E5">
        <w:rPr>
          <w:rtl/>
          <w:lang w:bidi="fa-IR"/>
        </w:rPr>
        <w:t>‌</w:t>
      </w:r>
      <w:r w:rsidRPr="009F37E5">
        <w:rPr>
          <w:rtl/>
          <w:lang w:bidi="fa-IR"/>
        </w:rPr>
        <w:t xml:space="preserve">اند </w:t>
      </w:r>
      <w:r w:rsidR="000E5606" w:rsidRPr="009F37E5">
        <w:rPr>
          <w:rtl/>
          <w:lang w:bidi="fa-IR"/>
        </w:rPr>
        <w:t>شعائر</w:t>
      </w:r>
      <w:r w:rsidR="0015486E" w:rsidRPr="009F37E5">
        <w:rPr>
          <w:rtl/>
          <w:lang w:bidi="fa-IR"/>
        </w:rPr>
        <w:t xml:space="preserve"> </w:t>
      </w:r>
      <w:r w:rsidR="000E5606" w:rsidRPr="009F37E5">
        <w:rPr>
          <w:rtl/>
          <w:lang w:bidi="fa-IR"/>
        </w:rPr>
        <w:t xml:space="preserve">الله نیست بلکه شعائرالنّاس و شعائرالخرافیّون و المُبدعین و </w:t>
      </w:r>
      <w:r w:rsidRPr="009F37E5">
        <w:rPr>
          <w:rtl/>
          <w:lang w:bidi="fa-IR"/>
        </w:rPr>
        <w:t xml:space="preserve">شعائر </w:t>
      </w:r>
      <w:r w:rsidR="000E5606" w:rsidRPr="009F37E5">
        <w:rPr>
          <w:rtl/>
          <w:lang w:bidi="fa-IR"/>
        </w:rPr>
        <w:t>د</w:t>
      </w:r>
      <w:r w:rsidRPr="009F37E5">
        <w:rPr>
          <w:rtl/>
          <w:lang w:bidi="fa-IR"/>
        </w:rPr>
        <w:t>کان</w:t>
      </w:r>
      <w:r w:rsidR="0015486E" w:rsidRPr="009F37E5">
        <w:rPr>
          <w:rtl/>
          <w:lang w:bidi="fa-IR"/>
        </w:rPr>
        <w:t>‌</w:t>
      </w:r>
      <w:r w:rsidRPr="009F37E5">
        <w:rPr>
          <w:rtl/>
          <w:lang w:bidi="fa-IR"/>
        </w:rPr>
        <w:t>داران مذهبی است و پیغم</w:t>
      </w:r>
      <w:r w:rsidR="00B32AFE" w:rsidRPr="009F37E5">
        <w:rPr>
          <w:rtl/>
          <w:lang w:bidi="fa-IR"/>
        </w:rPr>
        <w:t>بر و امام از این کارها بیزارند.</w:t>
      </w:r>
    </w:p>
    <w:p w:rsidR="007C5E6E" w:rsidRDefault="007C5E6E" w:rsidP="0042004F">
      <w:pPr>
        <w:pStyle w:val="a0"/>
        <w:rPr>
          <w:rtl/>
        </w:rPr>
      </w:pPr>
      <w:bookmarkStart w:id="132" w:name="_Toc372365436"/>
      <w:r>
        <w:rPr>
          <w:rtl/>
        </w:rPr>
        <w:t>فصل دوّم</w:t>
      </w:r>
      <w:bookmarkEnd w:id="132"/>
    </w:p>
    <w:p w:rsidR="007C5E6E" w:rsidRDefault="007C5E6E" w:rsidP="00BA1AC9">
      <w:pPr>
        <w:ind w:firstLine="284"/>
        <w:jc w:val="both"/>
        <w:rPr>
          <w:rtl/>
          <w:lang w:bidi="fa-IR"/>
        </w:rPr>
      </w:pPr>
      <w:r>
        <w:rPr>
          <w:rtl/>
          <w:lang w:bidi="fa-IR"/>
        </w:rPr>
        <w:t xml:space="preserve">این فصل مربوط است به </w:t>
      </w:r>
      <w:r w:rsidR="00BA1AC9">
        <w:rPr>
          <w:rtl/>
          <w:lang w:bidi="fa-IR"/>
        </w:rPr>
        <w:t>«</w:t>
      </w:r>
      <w:r>
        <w:rPr>
          <w:rtl/>
          <w:lang w:bidi="fa-IR"/>
        </w:rPr>
        <w:t>إذن دخول هر</w:t>
      </w:r>
      <w:r w:rsidR="00B32AFE">
        <w:rPr>
          <w:rtl/>
          <w:lang w:bidi="fa-IR"/>
        </w:rPr>
        <w:t xml:space="preserve"> </w:t>
      </w:r>
      <w:r>
        <w:rPr>
          <w:rtl/>
          <w:lang w:bidi="fa-IR"/>
        </w:rPr>
        <w:t>یک از حرم‌های شریفه»، لذا می‌پرسیم</w:t>
      </w:r>
      <w:r w:rsidR="00DF6AA5">
        <w:rPr>
          <w:rFonts w:hint="cs"/>
          <w:rtl/>
          <w:lang w:bidi="fa-IR"/>
        </w:rPr>
        <w:t>:</w:t>
      </w:r>
      <w:r>
        <w:rPr>
          <w:rtl/>
          <w:lang w:bidi="fa-IR"/>
        </w:rPr>
        <w:t xml:space="preserve"> آیا کسی‌که می‌خواهد بر سر قبری حاضر شود اذن دخول می‌خواهد و اجازه می‌گیرد؟ و اگر اجازه می</w:t>
      </w:r>
      <w:r w:rsidR="00B32AFE">
        <w:rPr>
          <w:rtl/>
          <w:lang w:bidi="fa-IR"/>
        </w:rPr>
        <w:t>‌</w:t>
      </w:r>
      <w:r>
        <w:rPr>
          <w:rtl/>
          <w:lang w:bidi="fa-IR"/>
        </w:rPr>
        <w:t>گیرد چه کسی به او اجاز</w:t>
      </w:r>
      <w:r w:rsidR="00511465">
        <w:rPr>
          <w:rtl/>
          <w:lang w:bidi="fa-IR"/>
        </w:rPr>
        <w:t>ه‌ی</w:t>
      </w:r>
      <w:r w:rsidR="0015486E">
        <w:rPr>
          <w:rtl/>
          <w:lang w:bidi="fa-IR"/>
        </w:rPr>
        <w:t xml:space="preserve"> ورود می‌</w:t>
      </w:r>
      <w:r>
        <w:rPr>
          <w:rtl/>
          <w:lang w:bidi="fa-IR"/>
        </w:rPr>
        <w:t>دهد؟</w:t>
      </w:r>
    </w:p>
    <w:p w:rsidR="00C76237" w:rsidRDefault="007C5E6E" w:rsidP="00B32AFE">
      <w:pPr>
        <w:ind w:firstLine="284"/>
        <w:jc w:val="both"/>
        <w:rPr>
          <w:rtl/>
          <w:lang w:bidi="fa-IR"/>
        </w:rPr>
      </w:pPr>
      <w:r>
        <w:rPr>
          <w:rtl/>
          <w:lang w:bidi="fa-IR"/>
        </w:rPr>
        <w:t>صاحب مفاتیح می‌گوید: «او</w:t>
      </w:r>
      <w:r w:rsidR="00BA1AC9">
        <w:rPr>
          <w:rtl/>
          <w:lang w:bidi="fa-IR"/>
        </w:rPr>
        <w:t>ّ</w:t>
      </w:r>
      <w:r>
        <w:rPr>
          <w:rtl/>
          <w:lang w:bidi="fa-IR"/>
        </w:rPr>
        <w:t>ل شیخ کفعمی فرموده چون خواستی داخل شوی به مسجد حضرت رسول</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یا در</w:t>
      </w:r>
      <w:r w:rsidR="0015486E">
        <w:rPr>
          <w:rtl/>
          <w:lang w:bidi="fa-IR"/>
        </w:rPr>
        <w:t xml:space="preserve"> </w:t>
      </w:r>
      <w:r>
        <w:rPr>
          <w:rtl/>
          <w:lang w:bidi="fa-IR"/>
        </w:rPr>
        <w:t>یکی از مشاهد مشرّف</w:t>
      </w:r>
      <w:r w:rsidR="00511465">
        <w:rPr>
          <w:rtl/>
          <w:lang w:bidi="fa-IR"/>
        </w:rPr>
        <w:t>ه‌ی</w:t>
      </w:r>
      <w:r w:rsidR="001842D5">
        <w:rPr>
          <w:rtl/>
          <w:lang w:bidi="fa-IR"/>
        </w:rPr>
        <w:t xml:space="preserve"> ائمّه</w:t>
      </w:r>
      <w:r w:rsidR="00B32AFE">
        <w:rPr>
          <w:lang w:bidi="fa-IR"/>
        </w:rPr>
        <w:sym w:font="Abo-thar" w:char="F062"/>
      </w:r>
      <w:r w:rsidR="009755B1" w:rsidRPr="009755B1">
        <w:rPr>
          <w:rFonts w:ascii="Abo-thar" w:hAnsi="Abo-thar"/>
          <w:sz w:val="24"/>
          <w:szCs w:val="24"/>
          <w:rtl/>
          <w:lang w:bidi="fa-IR"/>
        </w:rPr>
        <w:t xml:space="preserve"> </w:t>
      </w:r>
      <w:r>
        <w:rPr>
          <w:rtl/>
          <w:lang w:bidi="fa-IR"/>
        </w:rPr>
        <w:t>پس بگو:</w:t>
      </w:r>
      <w:r w:rsidRPr="004D4F70">
        <w:rPr>
          <w:rFonts w:cs="KFGQPC Uthman Taha Naskh"/>
          <w:sz w:val="32"/>
          <w:szCs w:val="27"/>
          <w:rtl/>
        </w:rPr>
        <w:t>«ا</w:t>
      </w:r>
      <w:r w:rsidR="00304371" w:rsidRPr="004D4F70">
        <w:rPr>
          <w:rFonts w:cs="KFGQPC Uthman Taha Naskh"/>
          <w:sz w:val="32"/>
          <w:szCs w:val="27"/>
          <w:rtl/>
        </w:rPr>
        <w:t>َ</w:t>
      </w:r>
      <w:r w:rsidRPr="004D4F70">
        <w:rPr>
          <w:rFonts w:cs="KFGQPC Uthman Taha Naskh"/>
          <w:sz w:val="32"/>
          <w:szCs w:val="27"/>
          <w:rtl/>
        </w:rPr>
        <w:t>لل</w:t>
      </w:r>
      <w:r w:rsidR="00304371" w:rsidRPr="004D4F70">
        <w:rPr>
          <w:rFonts w:cs="KFGQPC Uthman Taha Naskh"/>
          <w:sz w:val="32"/>
          <w:szCs w:val="27"/>
          <w:rtl/>
        </w:rPr>
        <w:t>ّ</w:t>
      </w:r>
      <w:r w:rsidRPr="004D4F70">
        <w:rPr>
          <w:rFonts w:cs="KFGQPC Uthman Taha Naskh"/>
          <w:sz w:val="32"/>
          <w:szCs w:val="27"/>
          <w:rtl/>
        </w:rPr>
        <w:t>ه</w:t>
      </w:r>
      <w:r w:rsidR="00304371" w:rsidRPr="004D4F70">
        <w:rPr>
          <w:rFonts w:cs="KFGQPC Uthman Taha Naskh"/>
          <w:sz w:val="32"/>
          <w:szCs w:val="27"/>
          <w:rtl/>
        </w:rPr>
        <w:t>ُ</w:t>
      </w:r>
      <w:r w:rsidRPr="004D4F70">
        <w:rPr>
          <w:rFonts w:cs="KFGQPC Uthman Taha Naskh"/>
          <w:sz w:val="32"/>
          <w:szCs w:val="27"/>
          <w:rtl/>
        </w:rPr>
        <w:t>م</w:t>
      </w:r>
      <w:r w:rsidR="00304371" w:rsidRPr="004D4F70">
        <w:rPr>
          <w:rFonts w:cs="KFGQPC Uthman Taha Naskh"/>
          <w:sz w:val="32"/>
          <w:szCs w:val="27"/>
          <w:rtl/>
        </w:rPr>
        <w:t>َّ</w:t>
      </w:r>
      <w:r w:rsidRPr="004D4F70">
        <w:rPr>
          <w:rFonts w:cs="KFGQPC Uthman Taha Naskh"/>
          <w:sz w:val="32"/>
          <w:szCs w:val="27"/>
          <w:rtl/>
        </w:rPr>
        <w:t xml:space="preserve"> إنّي و</w:t>
      </w:r>
      <w:r w:rsidR="00304371" w:rsidRPr="004D4F70">
        <w:rPr>
          <w:rFonts w:cs="KFGQPC Uthman Taha Naskh"/>
          <w:sz w:val="32"/>
          <w:szCs w:val="27"/>
          <w:rtl/>
        </w:rPr>
        <w:t>َ</w:t>
      </w:r>
      <w:r w:rsidRPr="004D4F70">
        <w:rPr>
          <w:rFonts w:cs="KFGQPC Uthman Taha Naskh"/>
          <w:sz w:val="32"/>
          <w:szCs w:val="27"/>
          <w:rtl/>
        </w:rPr>
        <w:t>ق</w:t>
      </w:r>
      <w:r w:rsidR="00304371" w:rsidRPr="004D4F70">
        <w:rPr>
          <w:rFonts w:cs="KFGQPC Uthman Taha Naskh"/>
          <w:sz w:val="32"/>
          <w:szCs w:val="27"/>
          <w:rtl/>
        </w:rPr>
        <w:t>َ</w:t>
      </w:r>
      <w:r w:rsidRPr="004D4F70">
        <w:rPr>
          <w:rFonts w:cs="KFGQPC Uthman Taha Naskh"/>
          <w:sz w:val="32"/>
          <w:szCs w:val="27"/>
          <w:rtl/>
        </w:rPr>
        <w:t>ف</w:t>
      </w:r>
      <w:r w:rsidR="00DF6AA5">
        <w:rPr>
          <w:rFonts w:cs="KFGQPC Uthman Taha Naskh"/>
          <w:sz w:val="32"/>
          <w:szCs w:val="27"/>
          <w:rtl/>
        </w:rPr>
        <w:t>ْ</w:t>
      </w:r>
      <w:r w:rsidRPr="004D4F70">
        <w:rPr>
          <w:rFonts w:cs="KFGQPC Uthman Taha Naskh"/>
          <w:sz w:val="32"/>
          <w:szCs w:val="27"/>
          <w:rtl/>
        </w:rPr>
        <w:t>تُ ع</w:t>
      </w:r>
      <w:r w:rsidR="00304371" w:rsidRPr="004D4F70">
        <w:rPr>
          <w:rFonts w:cs="KFGQPC Uthman Taha Naskh"/>
          <w:sz w:val="32"/>
          <w:szCs w:val="27"/>
          <w:rtl/>
        </w:rPr>
        <w:t>َ</w:t>
      </w:r>
      <w:r w:rsidRPr="004D4F70">
        <w:rPr>
          <w:rFonts w:cs="KFGQPC Uthman Taha Naskh"/>
          <w:sz w:val="32"/>
          <w:szCs w:val="27"/>
          <w:rtl/>
        </w:rPr>
        <w:t>لى بابٍ م</w:t>
      </w:r>
      <w:r w:rsidR="00304371" w:rsidRPr="004D4F70">
        <w:rPr>
          <w:rFonts w:cs="KFGQPC Uthman Taha Naskh"/>
          <w:sz w:val="32"/>
          <w:szCs w:val="27"/>
          <w:rtl/>
        </w:rPr>
        <w:t>ِ</w:t>
      </w:r>
      <w:r w:rsidRPr="004D4F70">
        <w:rPr>
          <w:rFonts w:cs="KFGQPC Uthman Taha Naskh"/>
          <w:sz w:val="32"/>
          <w:szCs w:val="27"/>
          <w:rtl/>
        </w:rPr>
        <w:t xml:space="preserve">ن </w:t>
      </w:r>
      <w:r w:rsidR="00304371" w:rsidRPr="004D4F70">
        <w:rPr>
          <w:rFonts w:cs="KFGQPC Uthman Taha Naskh"/>
          <w:sz w:val="32"/>
          <w:szCs w:val="27"/>
          <w:rtl/>
        </w:rPr>
        <w:t>أ</w:t>
      </w:r>
      <w:r w:rsidRPr="004D4F70">
        <w:rPr>
          <w:rFonts w:cs="KFGQPC Uthman Taha Naskh"/>
          <w:sz w:val="32"/>
          <w:szCs w:val="27"/>
          <w:rtl/>
        </w:rPr>
        <w:t>بواب</w:t>
      </w:r>
      <w:r w:rsidR="00304371" w:rsidRPr="004D4F70">
        <w:rPr>
          <w:rFonts w:cs="KFGQPC Uthman Taha Naskh"/>
          <w:sz w:val="32"/>
          <w:szCs w:val="27"/>
          <w:rtl/>
        </w:rPr>
        <w:t>ِ</w:t>
      </w:r>
      <w:r w:rsidRPr="004D4F70">
        <w:rPr>
          <w:rFonts w:cs="KFGQPC Uthman Taha Naskh"/>
          <w:sz w:val="32"/>
          <w:szCs w:val="27"/>
          <w:rtl/>
        </w:rPr>
        <w:t xml:space="preserve"> </w:t>
      </w:r>
      <w:r w:rsidR="0042004F" w:rsidRPr="004D4F70">
        <w:rPr>
          <w:rFonts w:cs="KFGQPC Uthman Taha Naskh"/>
          <w:sz w:val="32"/>
          <w:szCs w:val="27"/>
          <w:rtl/>
        </w:rPr>
        <w:t>ب</w:t>
      </w:r>
      <w:r w:rsidR="00304371" w:rsidRPr="004D4F70">
        <w:rPr>
          <w:rFonts w:cs="KFGQPC Uthman Taha Naskh"/>
          <w:sz w:val="32"/>
          <w:szCs w:val="27"/>
          <w:rtl/>
        </w:rPr>
        <w:t>ُ</w:t>
      </w:r>
      <w:r w:rsidRPr="004D4F70">
        <w:rPr>
          <w:rFonts w:cs="KFGQPC Uthman Taha Naskh"/>
          <w:sz w:val="32"/>
          <w:szCs w:val="27"/>
          <w:rtl/>
        </w:rPr>
        <w:t>يوت</w:t>
      </w:r>
      <w:r w:rsidR="00304371" w:rsidRPr="004D4F70">
        <w:rPr>
          <w:rFonts w:cs="KFGQPC Uthman Taha Naskh"/>
          <w:sz w:val="32"/>
          <w:szCs w:val="27"/>
          <w:rtl/>
        </w:rPr>
        <w:t>ِ</w:t>
      </w:r>
      <w:r w:rsidRPr="004D4F70">
        <w:rPr>
          <w:rFonts w:cs="KFGQPC Uthman Taha Naskh"/>
          <w:sz w:val="32"/>
          <w:szCs w:val="27"/>
          <w:rtl/>
        </w:rPr>
        <w:t xml:space="preserve"> ن</w:t>
      </w:r>
      <w:r w:rsidR="00304371" w:rsidRPr="004D4F70">
        <w:rPr>
          <w:rFonts w:cs="KFGQPC Uthman Taha Naskh"/>
          <w:sz w:val="32"/>
          <w:szCs w:val="27"/>
          <w:rtl/>
        </w:rPr>
        <w:t>َ</w:t>
      </w:r>
      <w:r w:rsidRPr="004D4F70">
        <w:rPr>
          <w:rFonts w:cs="KFGQPC Uthman Taha Naskh"/>
          <w:sz w:val="32"/>
          <w:szCs w:val="27"/>
          <w:rtl/>
        </w:rPr>
        <w:t>ب</w:t>
      </w:r>
      <w:r w:rsidR="00304371" w:rsidRPr="004D4F70">
        <w:rPr>
          <w:rFonts w:cs="KFGQPC Uthman Taha Naskh"/>
          <w:sz w:val="32"/>
          <w:szCs w:val="27"/>
          <w:rtl/>
        </w:rPr>
        <w:t>ِيِّ</w:t>
      </w:r>
      <w:r w:rsidRPr="004D4F70">
        <w:rPr>
          <w:rFonts w:cs="KFGQPC Uthman Taha Naskh"/>
          <w:sz w:val="32"/>
          <w:szCs w:val="27"/>
          <w:rtl/>
        </w:rPr>
        <w:t>ك</w:t>
      </w:r>
      <w:r w:rsidR="00304371" w:rsidRPr="004D4F70">
        <w:rPr>
          <w:rFonts w:cs="KFGQPC Uthman Taha Naskh"/>
          <w:sz w:val="32"/>
          <w:szCs w:val="27"/>
          <w:rtl/>
        </w:rPr>
        <w:t>َ</w:t>
      </w:r>
      <w:r w:rsidR="008972C4">
        <w:rPr>
          <w:rFonts w:cs="KFGQPC Uthman Taha Naskh"/>
          <w:sz w:val="32"/>
          <w:szCs w:val="27"/>
          <w:rtl/>
        </w:rPr>
        <w:t>.</w:t>
      </w:r>
      <w:r w:rsidRPr="004D4F70">
        <w:rPr>
          <w:rFonts w:cs="KFGQPC Uthman Taha Naskh"/>
          <w:sz w:val="32"/>
          <w:szCs w:val="27"/>
          <w:rtl/>
        </w:rPr>
        <w:t>.</w:t>
      </w:r>
      <w:r w:rsidR="00304371" w:rsidRPr="004D4F70">
        <w:rPr>
          <w:rFonts w:cs="KFGQPC Uthman Taha Naskh"/>
          <w:sz w:val="32"/>
          <w:szCs w:val="27"/>
          <w:rtl/>
        </w:rPr>
        <w:t>.</w:t>
      </w:r>
      <w:r w:rsidRPr="004D4F70">
        <w:rPr>
          <w:rFonts w:cs="KFGQPC Uthman Taha Naskh"/>
          <w:sz w:val="32"/>
          <w:szCs w:val="27"/>
          <w:rtl/>
        </w:rPr>
        <w:t>. أع</w:t>
      </w:r>
      <w:r w:rsidR="00DF6AA5">
        <w:rPr>
          <w:rFonts w:cs="KFGQPC Uthman Taha Naskh"/>
          <w:sz w:val="32"/>
          <w:szCs w:val="27"/>
          <w:rtl/>
        </w:rPr>
        <w:t>ْ</w:t>
      </w:r>
      <w:r w:rsidRPr="004D4F70">
        <w:rPr>
          <w:rFonts w:cs="KFGQPC Uthman Taha Naskh"/>
          <w:sz w:val="32"/>
          <w:szCs w:val="27"/>
          <w:rtl/>
        </w:rPr>
        <w:t>ل</w:t>
      </w:r>
      <w:r w:rsidR="00304371" w:rsidRPr="004D4F70">
        <w:rPr>
          <w:rFonts w:cs="KFGQPC Uthman Taha Naskh"/>
          <w:sz w:val="32"/>
          <w:szCs w:val="27"/>
          <w:rtl/>
        </w:rPr>
        <w:t>َ</w:t>
      </w:r>
      <w:r w:rsidRPr="004D4F70">
        <w:rPr>
          <w:rFonts w:cs="KFGQPC Uthman Taha Naskh"/>
          <w:sz w:val="32"/>
          <w:szCs w:val="27"/>
          <w:rtl/>
        </w:rPr>
        <w:t>م</w:t>
      </w:r>
      <w:r w:rsidR="0042004F" w:rsidRPr="004D4F70">
        <w:rPr>
          <w:rFonts w:cs="KFGQPC Uthman Taha Naskh"/>
          <w:sz w:val="32"/>
          <w:szCs w:val="27"/>
          <w:rtl/>
        </w:rPr>
        <w:t>ُ</w:t>
      </w:r>
      <w:r w:rsidRPr="004D4F70">
        <w:rPr>
          <w:rFonts w:cs="KFGQPC Uthman Taha Naskh"/>
          <w:sz w:val="32"/>
          <w:szCs w:val="27"/>
          <w:rtl/>
        </w:rPr>
        <w:t xml:space="preserve"> أنّ ر</w:t>
      </w:r>
      <w:r w:rsidR="00304371" w:rsidRPr="004D4F70">
        <w:rPr>
          <w:rFonts w:cs="KFGQPC Uthman Taha Naskh"/>
          <w:sz w:val="32"/>
          <w:szCs w:val="27"/>
          <w:rtl/>
        </w:rPr>
        <w:t>َ</w:t>
      </w:r>
      <w:r w:rsidRPr="004D4F70">
        <w:rPr>
          <w:rFonts w:cs="KFGQPC Uthman Taha Naskh"/>
          <w:sz w:val="32"/>
          <w:szCs w:val="27"/>
          <w:rtl/>
        </w:rPr>
        <w:t>سول</w:t>
      </w:r>
      <w:r w:rsidR="00304371" w:rsidRPr="004D4F70">
        <w:rPr>
          <w:rFonts w:cs="KFGQPC Uthman Taha Naskh"/>
          <w:sz w:val="32"/>
          <w:szCs w:val="27"/>
          <w:rtl/>
        </w:rPr>
        <w:t>َ</w:t>
      </w:r>
      <w:r w:rsidRPr="004D4F70">
        <w:rPr>
          <w:rFonts w:cs="KFGQPC Uthman Taha Naskh"/>
          <w:sz w:val="32"/>
          <w:szCs w:val="27"/>
          <w:rtl/>
        </w:rPr>
        <w:t>ك</w:t>
      </w:r>
      <w:r w:rsidR="00304371" w:rsidRPr="004D4F70">
        <w:rPr>
          <w:rFonts w:cs="KFGQPC Uthman Taha Naskh"/>
          <w:sz w:val="32"/>
          <w:szCs w:val="27"/>
          <w:rtl/>
        </w:rPr>
        <w:t>َ و</w:t>
      </w:r>
      <w:r w:rsidRPr="004D4F70">
        <w:rPr>
          <w:rFonts w:cs="KFGQPC Uthman Taha Naskh"/>
          <w:sz w:val="32"/>
          <w:szCs w:val="27"/>
          <w:rtl/>
        </w:rPr>
        <w:t>خ</w:t>
      </w:r>
      <w:r w:rsidR="00304371" w:rsidRPr="004D4F70">
        <w:rPr>
          <w:rFonts w:cs="KFGQPC Uthman Taha Naskh"/>
          <w:sz w:val="32"/>
          <w:szCs w:val="27"/>
          <w:rtl/>
        </w:rPr>
        <w:t>ُ</w:t>
      </w:r>
      <w:r w:rsidRPr="004D4F70">
        <w:rPr>
          <w:rFonts w:cs="KFGQPC Uthman Taha Naskh"/>
          <w:sz w:val="32"/>
          <w:szCs w:val="27"/>
          <w:rtl/>
        </w:rPr>
        <w:t>ل</w:t>
      </w:r>
      <w:r w:rsidR="00304371" w:rsidRPr="004D4F70">
        <w:rPr>
          <w:rFonts w:cs="KFGQPC Uthman Taha Naskh"/>
          <w:sz w:val="32"/>
          <w:szCs w:val="27"/>
          <w:rtl/>
        </w:rPr>
        <w:t>َ</w:t>
      </w:r>
      <w:r w:rsidR="00DF6AA5">
        <w:rPr>
          <w:rFonts w:cs="KFGQPC Uthman Taha Naskh"/>
          <w:sz w:val="32"/>
          <w:szCs w:val="27"/>
          <w:rtl/>
        </w:rPr>
        <w:t>فاءَ</w:t>
      </w:r>
      <w:r w:rsidRPr="004D4F70">
        <w:rPr>
          <w:rFonts w:cs="KFGQPC Uthman Taha Naskh"/>
          <w:sz w:val="32"/>
          <w:szCs w:val="27"/>
          <w:rtl/>
        </w:rPr>
        <w:t>ك</w:t>
      </w:r>
      <w:r w:rsidR="00304371" w:rsidRPr="004D4F70">
        <w:rPr>
          <w:rFonts w:cs="KFGQPC Uthman Taha Naskh"/>
          <w:sz w:val="32"/>
          <w:szCs w:val="27"/>
          <w:rtl/>
        </w:rPr>
        <w:t xml:space="preserve">َ </w:t>
      </w:r>
      <w:r w:rsidR="001B6FA1">
        <w:rPr>
          <w:sz w:val="24"/>
          <w:szCs w:val="24"/>
          <w:lang w:bidi="fa-IR"/>
        </w:rPr>
        <w:sym w:font="Abo-thar" w:char="F062"/>
      </w:r>
      <w:r w:rsidR="0042004F" w:rsidRPr="004D4F70">
        <w:rPr>
          <w:rFonts w:cs="KFGQPC Uthman Taha Naskh"/>
          <w:sz w:val="32"/>
          <w:szCs w:val="27"/>
          <w:rtl/>
        </w:rPr>
        <w:t xml:space="preserve"> أحياءٌ ع</w:t>
      </w:r>
      <w:r w:rsidR="00304371" w:rsidRPr="004D4F70">
        <w:rPr>
          <w:rFonts w:cs="KFGQPC Uthman Taha Naskh"/>
          <w:sz w:val="32"/>
          <w:szCs w:val="27"/>
          <w:rtl/>
        </w:rPr>
        <w:t>ِ</w:t>
      </w:r>
      <w:r w:rsidR="0042004F" w:rsidRPr="004D4F70">
        <w:rPr>
          <w:rFonts w:cs="KFGQPC Uthman Taha Naskh"/>
          <w:sz w:val="32"/>
          <w:szCs w:val="27"/>
          <w:rtl/>
        </w:rPr>
        <w:t>ند</w:t>
      </w:r>
      <w:r w:rsidR="00304371" w:rsidRPr="004D4F70">
        <w:rPr>
          <w:rFonts w:cs="KFGQPC Uthman Taha Naskh"/>
          <w:sz w:val="32"/>
          <w:szCs w:val="27"/>
          <w:rtl/>
        </w:rPr>
        <w:t>َ</w:t>
      </w:r>
      <w:r w:rsidR="0042004F" w:rsidRPr="004D4F70">
        <w:rPr>
          <w:rFonts w:cs="KFGQPC Uthman Taha Naskh"/>
          <w:sz w:val="32"/>
          <w:szCs w:val="27"/>
          <w:rtl/>
        </w:rPr>
        <w:t>ك</w:t>
      </w:r>
      <w:r w:rsidR="00304371" w:rsidRPr="004D4F70">
        <w:rPr>
          <w:rFonts w:cs="KFGQPC Uthman Taha Naskh"/>
          <w:sz w:val="32"/>
          <w:szCs w:val="27"/>
          <w:rtl/>
        </w:rPr>
        <w:t>َ</w:t>
      </w:r>
      <w:r w:rsidR="0042004F" w:rsidRPr="004D4F70">
        <w:rPr>
          <w:rFonts w:cs="KFGQPC Uthman Taha Naskh"/>
          <w:sz w:val="32"/>
          <w:szCs w:val="27"/>
          <w:rtl/>
        </w:rPr>
        <w:t xml:space="preserve"> ي</w:t>
      </w:r>
      <w:r w:rsidR="00304371" w:rsidRPr="004D4F70">
        <w:rPr>
          <w:rFonts w:cs="KFGQPC Uthman Taha Naskh"/>
          <w:sz w:val="32"/>
          <w:szCs w:val="27"/>
          <w:rtl/>
        </w:rPr>
        <w:t>ُ</w:t>
      </w:r>
      <w:r w:rsidR="0042004F" w:rsidRPr="004D4F70">
        <w:rPr>
          <w:rFonts w:cs="KFGQPC Uthman Taha Naskh"/>
          <w:sz w:val="32"/>
          <w:szCs w:val="27"/>
          <w:rtl/>
        </w:rPr>
        <w:t>ر</w:t>
      </w:r>
      <w:r w:rsidR="00DF6AA5">
        <w:rPr>
          <w:rFonts w:cs="KFGQPC Uthman Taha Naskh"/>
          <w:sz w:val="32"/>
          <w:szCs w:val="27"/>
          <w:rtl/>
        </w:rPr>
        <w:t>ْ</w:t>
      </w:r>
      <w:r w:rsidR="0042004F" w:rsidRPr="004D4F70">
        <w:rPr>
          <w:rFonts w:cs="KFGQPC Uthman Taha Naskh"/>
          <w:sz w:val="32"/>
          <w:szCs w:val="27"/>
          <w:rtl/>
        </w:rPr>
        <w:t>ز</w:t>
      </w:r>
      <w:r w:rsidR="00304371" w:rsidRPr="004D4F70">
        <w:rPr>
          <w:rFonts w:cs="KFGQPC Uthman Taha Naskh"/>
          <w:sz w:val="32"/>
          <w:szCs w:val="27"/>
          <w:rtl/>
        </w:rPr>
        <w:t>َ</w:t>
      </w:r>
      <w:r w:rsidRPr="004D4F70">
        <w:rPr>
          <w:rFonts w:cs="KFGQPC Uthman Taha Naskh"/>
          <w:sz w:val="32"/>
          <w:szCs w:val="27"/>
          <w:rtl/>
        </w:rPr>
        <w:t>قون</w:t>
      </w:r>
      <w:r w:rsidR="00304371" w:rsidRPr="004D4F70">
        <w:rPr>
          <w:rFonts w:cs="KFGQPC Uthman Taha Naskh"/>
          <w:sz w:val="32"/>
          <w:szCs w:val="27"/>
          <w:rtl/>
        </w:rPr>
        <w:t>َ</w:t>
      </w:r>
      <w:r w:rsidRPr="004D4F70">
        <w:rPr>
          <w:rFonts w:cs="KFGQPC Uthman Taha Naskh"/>
          <w:sz w:val="32"/>
          <w:szCs w:val="27"/>
          <w:rtl/>
        </w:rPr>
        <w:t xml:space="preserve"> ي</w:t>
      </w:r>
      <w:r w:rsidR="00304371" w:rsidRPr="004D4F70">
        <w:rPr>
          <w:rFonts w:cs="KFGQPC Uthman Taha Naskh"/>
          <w:sz w:val="32"/>
          <w:szCs w:val="27"/>
          <w:rtl/>
        </w:rPr>
        <w:t>َ</w:t>
      </w:r>
      <w:r w:rsidRPr="004D4F70">
        <w:rPr>
          <w:rFonts w:cs="KFGQPC Uthman Taha Naskh"/>
          <w:sz w:val="32"/>
          <w:szCs w:val="27"/>
          <w:rtl/>
        </w:rPr>
        <w:t>ر</w:t>
      </w:r>
      <w:r w:rsidR="00304371" w:rsidRPr="004D4F70">
        <w:rPr>
          <w:rFonts w:cs="KFGQPC Uthman Taha Naskh"/>
          <w:sz w:val="32"/>
          <w:szCs w:val="27"/>
          <w:rtl/>
        </w:rPr>
        <w:t>َ</w:t>
      </w:r>
      <w:r w:rsidRPr="004D4F70">
        <w:rPr>
          <w:rFonts w:cs="KFGQPC Uthman Taha Naskh"/>
          <w:sz w:val="32"/>
          <w:szCs w:val="27"/>
          <w:rtl/>
        </w:rPr>
        <w:t>ون</w:t>
      </w:r>
      <w:r w:rsidR="00304371" w:rsidRPr="004D4F70">
        <w:rPr>
          <w:rFonts w:cs="KFGQPC Uthman Taha Naskh"/>
          <w:sz w:val="32"/>
          <w:szCs w:val="27"/>
          <w:rtl/>
        </w:rPr>
        <w:t>َ</w:t>
      </w:r>
      <w:r w:rsidRPr="004D4F70">
        <w:rPr>
          <w:rFonts w:cs="KFGQPC Uthman Taha Naskh"/>
          <w:sz w:val="32"/>
          <w:szCs w:val="27"/>
          <w:rtl/>
        </w:rPr>
        <w:t xml:space="preserve"> م</w:t>
      </w:r>
      <w:r w:rsidR="00304371" w:rsidRPr="004D4F70">
        <w:rPr>
          <w:rFonts w:cs="KFGQPC Uthman Taha Naskh"/>
          <w:sz w:val="32"/>
          <w:szCs w:val="27"/>
          <w:rtl/>
        </w:rPr>
        <w:t>َ</w:t>
      </w:r>
      <w:r w:rsidRPr="004D4F70">
        <w:rPr>
          <w:rFonts w:cs="KFGQPC Uthman Taha Naskh"/>
          <w:sz w:val="32"/>
          <w:szCs w:val="27"/>
          <w:rtl/>
        </w:rPr>
        <w:t>ق</w:t>
      </w:r>
      <w:r w:rsidR="00DF6AA5">
        <w:rPr>
          <w:rFonts w:cs="KFGQPC Uthman Taha Naskh"/>
          <w:sz w:val="32"/>
          <w:szCs w:val="27"/>
          <w:rtl/>
        </w:rPr>
        <w:t>َ</w:t>
      </w:r>
      <w:r w:rsidRPr="004D4F70">
        <w:rPr>
          <w:rFonts w:cs="KFGQPC Uthman Taha Naskh"/>
          <w:sz w:val="32"/>
          <w:szCs w:val="27"/>
          <w:rtl/>
        </w:rPr>
        <w:t>ام</w:t>
      </w:r>
      <w:r w:rsidR="00DF6AA5">
        <w:rPr>
          <w:rFonts w:cs="KFGQPC Uthman Taha Naskh"/>
          <w:sz w:val="32"/>
          <w:szCs w:val="27"/>
          <w:rtl/>
        </w:rPr>
        <w:t>ِ</w:t>
      </w:r>
      <w:r w:rsidRPr="004D4F70">
        <w:rPr>
          <w:rFonts w:cs="KFGQPC Uthman Taha Naskh"/>
          <w:sz w:val="32"/>
          <w:szCs w:val="27"/>
          <w:rtl/>
        </w:rPr>
        <w:t>ي</w:t>
      </w:r>
      <w:r w:rsidR="00DF6AA5">
        <w:rPr>
          <w:rFonts w:cs="KFGQPC Uthman Taha Naskh"/>
          <w:sz w:val="32"/>
          <w:szCs w:val="27"/>
          <w:rtl/>
        </w:rPr>
        <w:t>ْ</w:t>
      </w:r>
      <w:r w:rsidR="00C32DDB">
        <w:rPr>
          <w:rFonts w:cs="KFGQPC Uthman Taha Naskh"/>
          <w:sz w:val="32"/>
          <w:szCs w:val="27"/>
          <w:rtl/>
        </w:rPr>
        <w:t xml:space="preserve"> و</w:t>
      </w:r>
      <w:r w:rsidRPr="004D4F70">
        <w:rPr>
          <w:rFonts w:cs="KFGQPC Uthman Taha Naskh"/>
          <w:sz w:val="32"/>
          <w:szCs w:val="27"/>
          <w:rtl/>
        </w:rPr>
        <w:t>ي</w:t>
      </w:r>
      <w:r w:rsidR="00304371" w:rsidRPr="004D4F70">
        <w:rPr>
          <w:rFonts w:cs="KFGQPC Uthman Taha Naskh"/>
          <w:sz w:val="32"/>
          <w:szCs w:val="27"/>
          <w:rtl/>
        </w:rPr>
        <w:t>َ</w:t>
      </w:r>
      <w:r w:rsidRPr="004D4F70">
        <w:rPr>
          <w:rFonts w:cs="KFGQPC Uthman Taha Naskh"/>
          <w:sz w:val="32"/>
          <w:szCs w:val="27"/>
          <w:rtl/>
        </w:rPr>
        <w:t>س</w:t>
      </w:r>
      <w:r w:rsidR="00DF6AA5">
        <w:rPr>
          <w:rFonts w:cs="KFGQPC Uthman Taha Naskh"/>
          <w:sz w:val="32"/>
          <w:szCs w:val="27"/>
          <w:rtl/>
        </w:rPr>
        <w:t>ْ</w:t>
      </w:r>
      <w:r w:rsidRPr="004D4F70">
        <w:rPr>
          <w:rFonts w:cs="KFGQPC Uthman Taha Naskh"/>
          <w:sz w:val="32"/>
          <w:szCs w:val="27"/>
          <w:rtl/>
        </w:rPr>
        <w:t>م</w:t>
      </w:r>
      <w:r w:rsidR="00304371" w:rsidRPr="004D4F70">
        <w:rPr>
          <w:rFonts w:cs="KFGQPC Uthman Taha Naskh"/>
          <w:sz w:val="32"/>
          <w:szCs w:val="27"/>
          <w:rtl/>
        </w:rPr>
        <w:t>َ</w:t>
      </w:r>
      <w:r w:rsidRPr="004D4F70">
        <w:rPr>
          <w:rFonts w:cs="KFGQPC Uthman Taha Naskh"/>
          <w:sz w:val="32"/>
          <w:szCs w:val="27"/>
          <w:rtl/>
        </w:rPr>
        <w:t>عون</w:t>
      </w:r>
      <w:r w:rsidR="00DF6AA5">
        <w:rPr>
          <w:rFonts w:cs="KFGQPC Uthman Taha Naskh"/>
          <w:sz w:val="32"/>
          <w:szCs w:val="27"/>
          <w:rtl/>
        </w:rPr>
        <w:t>َ</w:t>
      </w:r>
      <w:r w:rsidRPr="004D4F70">
        <w:rPr>
          <w:rFonts w:cs="KFGQPC Uthman Taha Naskh"/>
          <w:sz w:val="32"/>
          <w:szCs w:val="27"/>
          <w:rtl/>
        </w:rPr>
        <w:t xml:space="preserve"> ك</w:t>
      </w:r>
      <w:r w:rsidR="00304371" w:rsidRPr="004D4F70">
        <w:rPr>
          <w:rFonts w:cs="KFGQPC Uthman Taha Naskh"/>
          <w:sz w:val="32"/>
          <w:szCs w:val="27"/>
          <w:rtl/>
        </w:rPr>
        <w:t>َ</w:t>
      </w:r>
      <w:r w:rsidRPr="004D4F70">
        <w:rPr>
          <w:rFonts w:cs="KFGQPC Uthman Taha Naskh"/>
          <w:sz w:val="32"/>
          <w:szCs w:val="27"/>
          <w:rtl/>
        </w:rPr>
        <w:t>لام</w:t>
      </w:r>
      <w:r w:rsidR="00DF6AA5">
        <w:rPr>
          <w:rFonts w:cs="KFGQPC Uthman Taha Naskh"/>
          <w:sz w:val="32"/>
          <w:szCs w:val="27"/>
          <w:rtl/>
        </w:rPr>
        <w:t>ِ</w:t>
      </w:r>
      <w:r w:rsidRPr="004D4F70">
        <w:rPr>
          <w:rFonts w:cs="KFGQPC Uthman Taha Naskh"/>
          <w:sz w:val="32"/>
          <w:szCs w:val="27"/>
          <w:rtl/>
        </w:rPr>
        <w:t>ي</w:t>
      </w:r>
      <w:r w:rsidR="00DF6AA5">
        <w:rPr>
          <w:rFonts w:cs="KFGQPC Uthman Taha Naskh"/>
          <w:sz w:val="32"/>
          <w:szCs w:val="27"/>
          <w:rtl/>
        </w:rPr>
        <w:t>ْ</w:t>
      </w:r>
      <w:r w:rsidR="00C32DDB">
        <w:rPr>
          <w:rFonts w:cs="KFGQPC Uthman Taha Naskh"/>
          <w:sz w:val="32"/>
          <w:szCs w:val="27"/>
          <w:rtl/>
        </w:rPr>
        <w:t xml:space="preserve"> و</w:t>
      </w:r>
      <w:r w:rsidR="00304371" w:rsidRPr="004D4F70">
        <w:rPr>
          <w:rFonts w:cs="KFGQPC Uthman Taha Naskh"/>
          <w:sz w:val="32"/>
          <w:szCs w:val="27"/>
          <w:rtl/>
        </w:rPr>
        <w:t>يَرُ</w:t>
      </w:r>
      <w:r w:rsidRPr="004D4F70">
        <w:rPr>
          <w:rFonts w:cs="KFGQPC Uthman Taha Naskh"/>
          <w:sz w:val="32"/>
          <w:szCs w:val="27"/>
          <w:rtl/>
        </w:rPr>
        <w:t>د</w:t>
      </w:r>
      <w:r w:rsidR="00304371" w:rsidRPr="004D4F70">
        <w:rPr>
          <w:rFonts w:cs="KFGQPC Uthman Taha Naskh"/>
          <w:sz w:val="32"/>
          <w:szCs w:val="27"/>
          <w:rtl/>
        </w:rPr>
        <w:t>ُّ</w:t>
      </w:r>
      <w:r w:rsidRPr="004D4F70">
        <w:rPr>
          <w:rFonts w:cs="KFGQPC Uthman Taha Naskh"/>
          <w:sz w:val="32"/>
          <w:szCs w:val="27"/>
          <w:rtl/>
        </w:rPr>
        <w:t>ون</w:t>
      </w:r>
      <w:r w:rsidR="00304371" w:rsidRPr="004D4F70">
        <w:rPr>
          <w:rFonts w:cs="KFGQPC Uthman Taha Naskh"/>
          <w:sz w:val="32"/>
          <w:szCs w:val="27"/>
          <w:rtl/>
        </w:rPr>
        <w:t>َ</w:t>
      </w:r>
      <w:r w:rsidRPr="004D4F70">
        <w:rPr>
          <w:rFonts w:cs="KFGQPC Uthman Taha Naskh"/>
          <w:sz w:val="32"/>
          <w:szCs w:val="27"/>
          <w:rtl/>
        </w:rPr>
        <w:t xml:space="preserve"> س</w:t>
      </w:r>
      <w:r w:rsidR="00304371" w:rsidRPr="004D4F70">
        <w:rPr>
          <w:rFonts w:cs="KFGQPC Uthman Taha Naskh"/>
          <w:sz w:val="32"/>
          <w:szCs w:val="27"/>
          <w:rtl/>
        </w:rPr>
        <w:t>َ</w:t>
      </w:r>
      <w:r w:rsidRPr="004D4F70">
        <w:rPr>
          <w:rFonts w:cs="KFGQPC Uthman Taha Naskh"/>
          <w:sz w:val="32"/>
          <w:szCs w:val="27"/>
          <w:rtl/>
        </w:rPr>
        <w:t>لا</w:t>
      </w:r>
      <w:r w:rsidR="00DF6AA5">
        <w:rPr>
          <w:rFonts w:cs="KFGQPC Uthman Taha Naskh"/>
          <w:sz w:val="32"/>
          <w:szCs w:val="27"/>
          <w:rtl/>
        </w:rPr>
        <w:t>َ</w:t>
      </w:r>
      <w:r w:rsidRPr="004D4F70">
        <w:rPr>
          <w:rFonts w:cs="KFGQPC Uthman Taha Naskh"/>
          <w:sz w:val="32"/>
          <w:szCs w:val="27"/>
          <w:rtl/>
        </w:rPr>
        <w:t>م</w:t>
      </w:r>
      <w:r w:rsidR="00DF6AA5">
        <w:rPr>
          <w:rFonts w:cs="KFGQPC Uthman Taha Naskh"/>
          <w:sz w:val="32"/>
          <w:szCs w:val="27"/>
          <w:rtl/>
        </w:rPr>
        <w:t>ِ</w:t>
      </w:r>
      <w:r w:rsidRPr="004D4F70">
        <w:rPr>
          <w:rFonts w:cs="KFGQPC Uthman Taha Naskh"/>
          <w:sz w:val="32"/>
          <w:szCs w:val="27"/>
          <w:rtl/>
        </w:rPr>
        <w:t>ي</w:t>
      </w:r>
      <w:r w:rsidR="00DF6AA5">
        <w:rPr>
          <w:rFonts w:cs="KFGQPC Uthman Taha Naskh"/>
          <w:sz w:val="32"/>
          <w:szCs w:val="27"/>
          <w:rtl/>
        </w:rPr>
        <w:t>ْ</w:t>
      </w:r>
      <w:r w:rsidR="008972C4">
        <w:rPr>
          <w:rFonts w:cs="KFGQPC Uthman Taha Naskh"/>
          <w:sz w:val="32"/>
          <w:szCs w:val="27"/>
          <w:rtl/>
        </w:rPr>
        <w:t>.</w:t>
      </w:r>
      <w:r w:rsidRPr="004D4F70">
        <w:rPr>
          <w:rFonts w:cs="KFGQPC Uthman Taha Naskh"/>
          <w:sz w:val="32"/>
          <w:szCs w:val="27"/>
          <w:rtl/>
        </w:rPr>
        <w:t>.... الخ»</w:t>
      </w:r>
      <w:r w:rsidR="003B507F">
        <w:rPr>
          <w:rtl/>
          <w:lang w:bidi="fa-IR"/>
        </w:rPr>
        <w:t xml:space="preserve"> </w:t>
      </w:r>
      <w:r>
        <w:rPr>
          <w:rtl/>
          <w:lang w:bidi="fa-IR"/>
        </w:rPr>
        <w:t>«</w:t>
      </w:r>
      <w:r w:rsidR="006D395A">
        <w:rPr>
          <w:rtl/>
          <w:lang w:bidi="fa-IR"/>
        </w:rPr>
        <w:t xml:space="preserve">خدایا، </w:t>
      </w:r>
      <w:r w:rsidR="00C76237">
        <w:rPr>
          <w:rtl/>
          <w:lang w:bidi="fa-IR"/>
        </w:rPr>
        <w:t>من به دری از درهای خانه‌های پیامبرت ایستاده‌ام</w:t>
      </w:r>
      <w:r w:rsidR="001969BB" w:rsidRPr="001969BB">
        <w:rPr>
          <w:rtl/>
          <w:lang w:bidi="fa-IR"/>
        </w:rPr>
        <w:t>.</w:t>
      </w:r>
      <w:r w:rsidR="00C76237">
        <w:rPr>
          <w:rtl/>
          <w:lang w:bidi="fa-IR"/>
        </w:rPr>
        <w:t>.... می‌دانم که رسول تو و خلفای تو نزد تو زنده‌اند و روزی می‌خورند و ایستادنم را می‌بینند و گفتارم را می‌شنوند و سلامم را جواب می‌دهند.... الخ</w:t>
      </w:r>
      <w:r w:rsidR="00C162D6">
        <w:rPr>
          <w:rtl/>
          <w:lang w:bidi="fa-IR"/>
        </w:rPr>
        <w:t>!»</w:t>
      </w:r>
      <w:r w:rsidR="0015486E" w:rsidRPr="009236A6">
        <w:rPr>
          <w:sz w:val="24"/>
          <w:vertAlign w:val="superscript"/>
          <w:rtl/>
          <w:lang w:bidi="fa-IR"/>
        </w:rPr>
        <w:t>(</w:t>
      </w:r>
      <w:r w:rsidR="0015486E" w:rsidRPr="009236A6">
        <w:rPr>
          <w:rStyle w:val="FootnoteReference"/>
          <w:sz w:val="24"/>
          <w:rtl/>
          <w:lang w:bidi="fa-IR"/>
        </w:rPr>
        <w:footnoteReference w:id="509"/>
      </w:r>
      <w:r w:rsidR="0015486E" w:rsidRPr="009236A6">
        <w:rPr>
          <w:sz w:val="24"/>
          <w:vertAlign w:val="superscript"/>
          <w:rtl/>
          <w:lang w:bidi="fa-IR"/>
        </w:rPr>
        <w:t>)</w:t>
      </w:r>
      <w:r w:rsidR="0015486E">
        <w:rPr>
          <w:rtl/>
          <w:lang w:bidi="fa-IR"/>
        </w:rPr>
        <w:t xml:space="preserve"> </w:t>
      </w:r>
      <w:r w:rsidR="00C76237">
        <w:rPr>
          <w:rtl/>
          <w:lang w:bidi="fa-IR"/>
        </w:rPr>
        <w:t>می‌خواهد بگوید قبور امامان و امام</w:t>
      </w:r>
      <w:r w:rsidR="00B32AFE">
        <w:rPr>
          <w:rtl/>
          <w:lang w:bidi="fa-IR"/>
        </w:rPr>
        <w:t>‌</w:t>
      </w:r>
      <w:r w:rsidR="00C76237">
        <w:rPr>
          <w:rtl/>
          <w:lang w:bidi="fa-IR"/>
        </w:rPr>
        <w:t>زداگان، خانه‌های پیامبر</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42004F">
        <w:rPr>
          <w:rtl/>
          <w:lang w:bidi="fa-IR"/>
        </w:rPr>
        <w:t>است</w:t>
      </w:r>
      <w:r w:rsidR="00175FCB">
        <w:rPr>
          <w:rtl/>
          <w:lang w:bidi="fa-IR"/>
        </w:rPr>
        <w:t>!</w:t>
      </w:r>
      <w:r w:rsidR="0042004F">
        <w:rPr>
          <w:rtl/>
          <w:lang w:bidi="fa-IR"/>
        </w:rPr>
        <w:t xml:space="preserve"> آیا این دروغ نیست؟! آیا هنوز </w:t>
      </w:r>
      <w:r w:rsidR="00193DE4">
        <w:rPr>
          <w:rtl/>
          <w:lang w:bidi="fa-IR"/>
        </w:rPr>
        <w:t>خان</w:t>
      </w:r>
      <w:r w:rsidR="00511465">
        <w:rPr>
          <w:rtl/>
          <w:lang w:bidi="fa-IR"/>
        </w:rPr>
        <w:t>ه‌ی</w:t>
      </w:r>
      <w:r w:rsidR="00193DE4">
        <w:rPr>
          <w:rtl/>
          <w:lang w:bidi="fa-IR"/>
        </w:rPr>
        <w:t xml:space="preserve">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C76237">
        <w:rPr>
          <w:rtl/>
          <w:lang w:bidi="fa-IR"/>
        </w:rPr>
        <w:t xml:space="preserve">باقی است؟! آیا </w:t>
      </w:r>
      <w:r w:rsidR="0015486E">
        <w:rPr>
          <w:rtl/>
          <w:lang w:bidi="fa-IR"/>
        </w:rPr>
        <w:t>ا</w:t>
      </w:r>
      <w:r w:rsidR="00C76237">
        <w:rPr>
          <w:rtl/>
          <w:lang w:bidi="fa-IR"/>
        </w:rPr>
        <w:t>صحاب پیامبر به زیارت قبر مطهّر پیامبر می‌رفتند و إذن دخول می‌خواندند؟</w:t>
      </w:r>
      <w:r w:rsidR="00175FCB">
        <w:rPr>
          <w:rtl/>
          <w:lang w:bidi="fa-IR"/>
        </w:rPr>
        <w:t>!</w:t>
      </w:r>
    </w:p>
    <w:p w:rsidR="005F4EDA" w:rsidRDefault="00C76237" w:rsidP="00D106B4">
      <w:pPr>
        <w:ind w:firstLine="284"/>
        <w:jc w:val="both"/>
        <w:rPr>
          <w:rtl/>
          <w:lang w:bidi="fa-IR"/>
        </w:rPr>
      </w:pPr>
      <w:r>
        <w:rPr>
          <w:rtl/>
          <w:lang w:bidi="fa-IR"/>
        </w:rPr>
        <w:t>دیگر آن</w:t>
      </w:r>
      <w:r w:rsidR="0015486E">
        <w:rPr>
          <w:rtl/>
          <w:lang w:bidi="fa-IR"/>
        </w:rPr>
        <w:t>‌</w:t>
      </w:r>
      <w:r>
        <w:rPr>
          <w:rtl/>
          <w:lang w:bidi="fa-IR"/>
        </w:rPr>
        <w:t>که بزرگان دین گرچه زنده‌اند</w:t>
      </w:r>
      <w:r w:rsidR="001969BB">
        <w:rPr>
          <w:rtl/>
          <w:lang w:bidi="fa-IR"/>
        </w:rPr>
        <w:t xml:space="preserve"> امّا </w:t>
      </w:r>
      <w:r>
        <w:rPr>
          <w:rtl/>
          <w:lang w:bidi="fa-IR"/>
        </w:rPr>
        <w:t xml:space="preserve">در دنیای باقی و </w:t>
      </w:r>
      <w:r w:rsidR="00D106B4" w:rsidRPr="00DF6AA5">
        <w:rPr>
          <w:rFonts w:ascii="KFGQPC Uthmanic Script HAFS" w:cs="KFGQPC Uthmanic Script HAFS" w:hint="eastAsia"/>
          <w:color w:val="000000"/>
          <w:rtl/>
        </w:rPr>
        <w:t>عِندَ</w:t>
      </w:r>
      <w:r w:rsidR="00D106B4" w:rsidRPr="00DF6AA5">
        <w:rPr>
          <w:rFonts w:ascii="KFGQPC Uthmanic Script HAFS" w:cs="KFGQPC Uthmanic Script HAFS"/>
          <w:color w:val="000000"/>
          <w:rtl/>
        </w:rPr>
        <w:t xml:space="preserve"> </w:t>
      </w:r>
      <w:r w:rsidR="00D106B4" w:rsidRPr="00DF6AA5">
        <w:rPr>
          <w:rFonts w:ascii="KFGQPC Uthmanic Script HAFS" w:cs="KFGQPC Uthmanic Script HAFS" w:hint="eastAsia"/>
          <w:color w:val="000000"/>
          <w:rtl/>
        </w:rPr>
        <w:t>رَبِّهِم</w:t>
      </w:r>
      <w:r w:rsidR="00D106B4" w:rsidRPr="00DF6AA5">
        <w:rPr>
          <w:rFonts w:ascii="KFGQPC Uthmanic Script HAFS" w:cs="KFGQPC Uthmanic Script HAFS" w:hint="cs"/>
          <w:color w:val="000000"/>
          <w:rtl/>
        </w:rPr>
        <w:t>ۡ</w:t>
      </w:r>
      <w:r>
        <w:rPr>
          <w:rtl/>
          <w:lang w:bidi="fa-IR"/>
        </w:rPr>
        <w:t xml:space="preserve"> زنده‌اند و در دنیای فانی نیستند. یعنی </w:t>
      </w:r>
      <w:r w:rsidR="00DF6AA5">
        <w:rPr>
          <w:rFonts w:ascii="Traditional Arabic" w:hAnsi="Traditional Arabic" w:cs="Traditional Arabic"/>
          <w:sz w:val="32"/>
          <w:szCs w:val="27"/>
          <w:rtl/>
          <w:lang w:bidi="fa-IR"/>
        </w:rPr>
        <w:t>﴿</w:t>
      </w:r>
      <w:r w:rsidR="00DF6AA5" w:rsidRPr="00DF6AA5">
        <w:rPr>
          <w:rFonts w:ascii="KFGQPC Uthmanic Script HAFS" w:cs="KFGQPC Uthmanic Script HAFS" w:hint="eastAsia"/>
          <w:color w:val="000000"/>
          <w:rtl/>
        </w:rPr>
        <w:t>أَح</w:t>
      </w:r>
      <w:r w:rsidR="00DF6AA5" w:rsidRPr="00DF6AA5">
        <w:rPr>
          <w:rFonts w:ascii="KFGQPC Uthmanic Script HAFS" w:cs="KFGQPC Uthmanic Script HAFS" w:hint="cs"/>
          <w:color w:val="000000"/>
          <w:rtl/>
        </w:rPr>
        <w:t>ۡ</w:t>
      </w:r>
      <w:r w:rsidR="00DF6AA5" w:rsidRPr="00DF6AA5">
        <w:rPr>
          <w:rFonts w:ascii="KFGQPC Uthmanic Script HAFS" w:cs="KFGQPC Uthmanic Script HAFS" w:hint="eastAsia"/>
          <w:color w:val="000000"/>
          <w:rtl/>
        </w:rPr>
        <w:t>يَا</w:t>
      </w:r>
      <w:r w:rsidR="00DF6AA5" w:rsidRPr="00DF6AA5">
        <w:rPr>
          <w:rFonts w:ascii="KFGQPC Uthmanic Script HAFS" w:cs="KFGQPC Uthmanic Script HAFS" w:hint="cs"/>
          <w:color w:val="000000"/>
          <w:rtl/>
        </w:rPr>
        <w:t>ٓ</w:t>
      </w:r>
      <w:r w:rsidR="00DF6AA5" w:rsidRPr="00DF6AA5">
        <w:rPr>
          <w:rFonts w:ascii="KFGQPC Uthmanic Script HAFS" w:cs="KFGQPC Uthmanic Script HAFS" w:hint="eastAsia"/>
          <w:color w:val="000000"/>
          <w:rtl/>
        </w:rPr>
        <w:t>ءٌ</w:t>
      </w:r>
      <w:r w:rsidR="00DF6AA5" w:rsidRPr="00DF6AA5">
        <w:rPr>
          <w:rFonts w:ascii="KFGQPC Uthmanic Script HAFS" w:cs="KFGQPC Uthmanic Script HAFS"/>
          <w:color w:val="000000"/>
          <w:rtl/>
        </w:rPr>
        <w:t xml:space="preserve"> </w:t>
      </w:r>
      <w:r w:rsidR="00DF6AA5" w:rsidRPr="00DF6AA5">
        <w:rPr>
          <w:rFonts w:ascii="KFGQPC Uthmanic Script HAFS" w:cs="KFGQPC Uthmanic Script HAFS" w:hint="eastAsia"/>
          <w:color w:val="000000"/>
          <w:rtl/>
        </w:rPr>
        <w:t>عِندَ</w:t>
      </w:r>
      <w:r w:rsidR="00DF6AA5" w:rsidRPr="00DF6AA5">
        <w:rPr>
          <w:rFonts w:ascii="KFGQPC Uthmanic Script HAFS" w:cs="KFGQPC Uthmanic Script HAFS"/>
          <w:color w:val="000000"/>
          <w:rtl/>
        </w:rPr>
        <w:t xml:space="preserve"> </w:t>
      </w:r>
      <w:r w:rsidR="00DF6AA5" w:rsidRPr="00DF6AA5">
        <w:rPr>
          <w:rFonts w:ascii="KFGQPC Uthmanic Script HAFS" w:cs="KFGQPC Uthmanic Script HAFS" w:hint="eastAsia"/>
          <w:color w:val="000000"/>
          <w:rtl/>
        </w:rPr>
        <w:t>رَبِّهِم</w:t>
      </w:r>
      <w:r w:rsidR="00DF6AA5" w:rsidRPr="00DF6AA5">
        <w:rPr>
          <w:rFonts w:ascii="KFGQPC Uthmanic Script HAFS" w:cs="KFGQPC Uthmanic Script HAFS" w:hint="cs"/>
          <w:color w:val="000000"/>
          <w:rtl/>
        </w:rPr>
        <w:t>ۡ</w:t>
      </w:r>
      <w:r w:rsidR="00DF6AA5">
        <w:rPr>
          <w:rFonts w:ascii="Traditional Arabic" w:hAnsi="Traditional Arabic" w:cs="Traditional Arabic"/>
          <w:sz w:val="32"/>
          <w:szCs w:val="27"/>
          <w:rtl/>
          <w:lang w:bidi="fa-IR"/>
        </w:rPr>
        <w:t>﴾</w:t>
      </w:r>
      <w:r>
        <w:rPr>
          <w:rtl/>
          <w:lang w:bidi="fa-IR"/>
        </w:rPr>
        <w:t xml:space="preserve"> می‌باشند </w:t>
      </w:r>
      <w:r w:rsidR="00445D34">
        <w:rPr>
          <w:rtl/>
          <w:lang w:bidi="fa-IR"/>
        </w:rPr>
        <w:t>ن</w:t>
      </w:r>
      <w:r>
        <w:rPr>
          <w:rtl/>
          <w:lang w:bidi="fa-IR"/>
        </w:rPr>
        <w:t xml:space="preserve">ه </w:t>
      </w:r>
      <w:r w:rsidRPr="001D7F88">
        <w:rPr>
          <w:rFonts w:cs="mylotus"/>
          <w:sz w:val="32"/>
          <w:szCs w:val="27"/>
          <w:rtl/>
          <w:lang w:bidi="fa-IR"/>
        </w:rPr>
        <w:t>«أح</w:t>
      </w:r>
      <w:r w:rsidR="00991AC7" w:rsidRPr="001D7F88">
        <w:rPr>
          <w:rFonts w:cs="mylotus"/>
          <w:sz w:val="32"/>
          <w:szCs w:val="27"/>
          <w:rtl/>
          <w:lang w:bidi="fa-IR"/>
        </w:rPr>
        <w:t>ي</w:t>
      </w:r>
      <w:r w:rsidRPr="001D7F88">
        <w:rPr>
          <w:rFonts w:cs="mylotus"/>
          <w:sz w:val="32"/>
          <w:szCs w:val="27"/>
          <w:rtl/>
          <w:lang w:bidi="fa-IR"/>
        </w:rPr>
        <w:t>اءٌ ع</w:t>
      </w:r>
      <w:r w:rsidR="00445D34" w:rsidRPr="001D7F88">
        <w:rPr>
          <w:rFonts w:cs="mylotus"/>
          <w:sz w:val="32"/>
          <w:szCs w:val="27"/>
          <w:rtl/>
          <w:lang w:bidi="fa-IR"/>
        </w:rPr>
        <w:t>ِ</w:t>
      </w:r>
      <w:r w:rsidRPr="001D7F88">
        <w:rPr>
          <w:rFonts w:cs="mylotus"/>
          <w:sz w:val="32"/>
          <w:szCs w:val="27"/>
          <w:rtl/>
          <w:lang w:bidi="fa-IR"/>
        </w:rPr>
        <w:t>ند</w:t>
      </w:r>
      <w:r w:rsidR="00445D34" w:rsidRPr="001D7F88">
        <w:rPr>
          <w:rFonts w:cs="mylotus"/>
          <w:sz w:val="32"/>
          <w:szCs w:val="27"/>
          <w:rtl/>
          <w:lang w:bidi="fa-IR"/>
        </w:rPr>
        <w:t>َ</w:t>
      </w:r>
      <w:r w:rsidRPr="001D7F88">
        <w:rPr>
          <w:rFonts w:cs="mylotus"/>
          <w:sz w:val="32"/>
          <w:szCs w:val="27"/>
          <w:rtl/>
          <w:lang w:bidi="fa-IR"/>
        </w:rPr>
        <w:t xml:space="preserve"> خ</w:t>
      </w:r>
      <w:r w:rsidR="00445D34" w:rsidRPr="001D7F88">
        <w:rPr>
          <w:rFonts w:cs="mylotus"/>
          <w:sz w:val="32"/>
          <w:szCs w:val="27"/>
          <w:rtl/>
          <w:lang w:bidi="fa-IR"/>
        </w:rPr>
        <w:t>َ</w:t>
      </w:r>
      <w:r w:rsidRPr="001D7F88">
        <w:rPr>
          <w:rFonts w:cs="mylotus"/>
          <w:sz w:val="32"/>
          <w:szCs w:val="27"/>
          <w:rtl/>
          <w:lang w:bidi="fa-IR"/>
        </w:rPr>
        <w:t>ل</w:t>
      </w:r>
      <w:r w:rsidR="00DF6AA5">
        <w:rPr>
          <w:rFonts w:cs="mylotus" w:hint="eastAsia"/>
          <w:sz w:val="32"/>
          <w:szCs w:val="27"/>
          <w:rtl/>
          <w:lang w:bidi="fa-IR"/>
        </w:rPr>
        <w:t>ْ</w:t>
      </w:r>
      <w:r w:rsidRPr="001D7F88">
        <w:rPr>
          <w:rFonts w:cs="mylotus"/>
          <w:sz w:val="32"/>
          <w:szCs w:val="27"/>
          <w:rtl/>
          <w:lang w:bidi="fa-IR"/>
        </w:rPr>
        <w:t>ق</w:t>
      </w:r>
      <w:r w:rsidR="00445D34" w:rsidRPr="001D7F88">
        <w:rPr>
          <w:rFonts w:cs="mylotus"/>
          <w:sz w:val="32"/>
          <w:szCs w:val="27"/>
          <w:rtl/>
          <w:lang w:bidi="fa-IR"/>
        </w:rPr>
        <w:t>ِ</w:t>
      </w:r>
      <w:r w:rsidRPr="001D7F88">
        <w:rPr>
          <w:rFonts w:cs="mylotus"/>
          <w:sz w:val="32"/>
          <w:szCs w:val="27"/>
          <w:rtl/>
          <w:lang w:bidi="fa-IR"/>
        </w:rPr>
        <w:t>ه</w:t>
      </w:r>
      <w:r w:rsidR="00445D34" w:rsidRPr="001D7F88">
        <w:rPr>
          <w:rFonts w:cs="mylotus"/>
          <w:sz w:val="32"/>
          <w:szCs w:val="27"/>
          <w:rtl/>
          <w:lang w:bidi="fa-IR"/>
        </w:rPr>
        <w:t>ِ</w:t>
      </w:r>
      <w:r w:rsidR="00DD0148">
        <w:rPr>
          <w:rFonts w:cs="mylotus"/>
          <w:sz w:val="32"/>
          <w:szCs w:val="27"/>
          <w:rtl/>
          <w:lang w:bidi="fa-IR"/>
        </w:rPr>
        <w:t xml:space="preserve"> و</w:t>
      </w:r>
      <w:r w:rsidR="00445D34" w:rsidRPr="00445D34">
        <w:rPr>
          <w:rtl/>
          <w:lang w:bidi="fa-IR"/>
        </w:rPr>
        <w:t>یا</w:t>
      </w:r>
      <w:r w:rsidR="00D106B4">
        <w:rPr>
          <w:rFonts w:cs="mylotus"/>
          <w:sz w:val="32"/>
          <w:szCs w:val="27"/>
          <w:rtl/>
          <w:lang w:bidi="fa-IR"/>
        </w:rPr>
        <w:t xml:space="preserve"> عِندَ قَبرِهِ</w:t>
      </w:r>
      <w:r w:rsidR="00C162D6">
        <w:rPr>
          <w:rFonts w:cs="mylotus"/>
          <w:sz w:val="32"/>
          <w:szCs w:val="27"/>
          <w:rtl/>
          <w:lang w:bidi="fa-IR"/>
        </w:rPr>
        <w:t>!»</w:t>
      </w:r>
      <w:r w:rsidR="00D106B4">
        <w:rPr>
          <w:rFonts w:cs="mylotus" w:hint="cs"/>
          <w:sz w:val="32"/>
          <w:szCs w:val="27"/>
          <w:rtl/>
          <w:lang w:bidi="fa-IR"/>
        </w:rPr>
        <w:t xml:space="preserve"> </w:t>
      </w:r>
      <w:r>
        <w:rPr>
          <w:rtl/>
          <w:lang w:bidi="fa-IR"/>
        </w:rPr>
        <w:t>(فتأمّل)</w:t>
      </w:r>
      <w:r w:rsidR="00D106B4">
        <w:rPr>
          <w:rFonts w:hint="cs"/>
          <w:rtl/>
          <w:lang w:bidi="fa-IR"/>
        </w:rPr>
        <w:t>.</w:t>
      </w:r>
      <w:r>
        <w:rPr>
          <w:rtl/>
          <w:lang w:bidi="fa-IR"/>
        </w:rPr>
        <w:t xml:space="preserve"> رسول خدا</w:t>
      </w:r>
      <w:r w:rsidR="00210633" w:rsidRPr="00210633">
        <w:rPr>
          <w:rFonts w:ascii="Abo-thar" w:hAnsi="Abo-thar"/>
          <w:sz w:val="24"/>
          <w:szCs w:val="24"/>
          <w:lang w:bidi="fa-IR"/>
        </w:rPr>
        <w:t></w:t>
      </w:r>
      <w:r w:rsidR="00650E56">
        <w:rPr>
          <w:rFonts w:cs="CTraditional Arabic"/>
          <w:rtl/>
          <w:lang w:bidi="fa-IR"/>
        </w:rPr>
        <w:t xml:space="preserve"> </w:t>
      </w:r>
      <w:r w:rsidR="00650E56">
        <w:rPr>
          <w:rtl/>
          <w:lang w:bidi="fa-IR"/>
        </w:rPr>
        <w:t>که</w:t>
      </w:r>
      <w:r w:rsidR="00193DE4">
        <w:rPr>
          <w:rtl/>
          <w:lang w:bidi="fa-IR"/>
        </w:rPr>
        <w:t xml:space="preserve"> </w:t>
      </w:r>
      <w:r w:rsidR="00650E56">
        <w:rPr>
          <w:rtl/>
          <w:lang w:bidi="fa-IR"/>
        </w:rPr>
        <w:t xml:space="preserve">مقامش از همه بالاتر بود، زمانی‌که در دنیای فانی و بین مردم بود </w:t>
      </w:r>
      <w:r w:rsidR="00B32AFE">
        <w:rPr>
          <w:rtl/>
          <w:lang w:bidi="fa-IR"/>
        </w:rPr>
        <w:t>یعنی قبل از رحلت، از همه چیز با</w:t>
      </w:r>
      <w:r w:rsidR="00650E56">
        <w:rPr>
          <w:rtl/>
          <w:lang w:bidi="fa-IR"/>
        </w:rPr>
        <w:t>خبر نبود و همه جا را نمی‌دید و در یک آن، جواب چندین نفر را نمی‌داد و لازم ن</w:t>
      </w:r>
      <w:r w:rsidR="00193DE4">
        <w:rPr>
          <w:rtl/>
          <w:lang w:bidi="fa-IR"/>
        </w:rPr>
        <w:t xml:space="preserve">یست که پیامبر یا امام از همه جا </w:t>
      </w:r>
      <w:r w:rsidR="00650E56">
        <w:rPr>
          <w:rtl/>
          <w:lang w:bidi="fa-IR"/>
        </w:rPr>
        <w:t>و همه</w:t>
      </w:r>
      <w:r w:rsidR="00193DE4">
        <w:rPr>
          <w:rtl/>
          <w:lang w:bidi="fa-IR"/>
        </w:rPr>
        <w:t xml:space="preserve"> چیز</w:t>
      </w:r>
      <w:r w:rsidR="00650E56">
        <w:rPr>
          <w:rtl/>
          <w:lang w:bidi="fa-IR"/>
        </w:rPr>
        <w:t xml:space="preserve"> مطلّع باشد. علاوه بر</w:t>
      </w:r>
      <w:r w:rsidR="00B32AFE">
        <w:rPr>
          <w:rtl/>
          <w:lang w:bidi="fa-IR"/>
        </w:rPr>
        <w:t xml:space="preserve"> </w:t>
      </w:r>
      <w:r w:rsidR="00650E56">
        <w:rPr>
          <w:rtl/>
          <w:lang w:bidi="fa-IR"/>
        </w:rPr>
        <w:t>این</w:t>
      </w:r>
      <w:r w:rsidR="00DF6AA5">
        <w:rPr>
          <w:rFonts w:hint="cs"/>
          <w:rtl/>
          <w:lang w:bidi="fa-IR"/>
        </w:rPr>
        <w:t>،</w:t>
      </w:r>
      <w:r w:rsidR="00650E56">
        <w:rPr>
          <w:rtl/>
          <w:lang w:bidi="fa-IR"/>
        </w:rPr>
        <w:t xml:space="preserve"> خدا دربار</w:t>
      </w:r>
      <w:r w:rsidR="00511465">
        <w:rPr>
          <w:rtl/>
          <w:lang w:bidi="fa-IR"/>
        </w:rPr>
        <w:t>ه‌ی</w:t>
      </w:r>
      <w:r w:rsidR="00650E56">
        <w:rPr>
          <w:rtl/>
          <w:lang w:bidi="fa-IR"/>
        </w:rPr>
        <w:t xml:space="preserve"> ایشان فرموده:</w:t>
      </w:r>
      <w:r w:rsidR="00DF6AA5">
        <w:rPr>
          <w:rFonts w:hint="cs"/>
          <w:rtl/>
          <w:lang w:bidi="fa-IR"/>
        </w:rPr>
        <w:t xml:space="preserve"> </w:t>
      </w:r>
      <w:r w:rsidR="00DF6AA5">
        <w:rPr>
          <w:rFonts w:ascii="KFGQPC Uthman Taha Naskh" w:cs="KFGQPC Uthman Taha Naskh" w:hint="cs"/>
          <w:rtl/>
        </w:rPr>
        <w:t>﴿</w:t>
      </w:r>
      <w:r w:rsidR="00DF6AA5">
        <w:rPr>
          <w:rFonts w:ascii="KFGQPC Uthmanic Script HAFS" w:cs="KFGQPC Uthmanic Script HAFS" w:hint="eastAsia"/>
          <w:rtl/>
        </w:rPr>
        <w:t>لَا</w:t>
      </w:r>
      <w:r w:rsidR="00DF6AA5">
        <w:rPr>
          <w:rFonts w:ascii="KFGQPC Uthmanic Script HAFS" w:cs="KFGQPC Uthmanic Script HAFS"/>
          <w:rtl/>
        </w:rPr>
        <w:t xml:space="preserve"> </w:t>
      </w:r>
      <w:r w:rsidR="00DF6AA5">
        <w:rPr>
          <w:rFonts w:ascii="KFGQPC Uthmanic Script HAFS" w:cs="KFGQPC Uthmanic Script HAFS" w:hint="eastAsia"/>
          <w:rtl/>
        </w:rPr>
        <w:t>خَو</w:t>
      </w:r>
      <w:r w:rsidR="00DF6AA5">
        <w:rPr>
          <w:rFonts w:ascii="KFGQPC Uthmanic Script HAFS" w:cs="KFGQPC Uthmanic Script HAFS" w:hint="cs"/>
          <w:rtl/>
        </w:rPr>
        <w:t>ۡ</w:t>
      </w:r>
      <w:r w:rsidR="00DF6AA5">
        <w:rPr>
          <w:rFonts w:ascii="KFGQPC Uthmanic Script HAFS" w:cs="KFGQPC Uthmanic Script HAFS" w:hint="eastAsia"/>
          <w:rtl/>
        </w:rPr>
        <w:t>فٌ</w:t>
      </w:r>
      <w:r w:rsidR="00DF6AA5">
        <w:rPr>
          <w:rFonts w:ascii="KFGQPC Uthmanic Script HAFS" w:cs="KFGQPC Uthmanic Script HAFS"/>
          <w:rtl/>
        </w:rPr>
        <w:t xml:space="preserve"> </w:t>
      </w:r>
      <w:r w:rsidR="00DF6AA5">
        <w:rPr>
          <w:rFonts w:ascii="KFGQPC Uthmanic Script HAFS" w:cs="KFGQPC Uthmanic Script HAFS" w:hint="eastAsia"/>
          <w:rtl/>
        </w:rPr>
        <w:t>عَلَي</w:t>
      </w:r>
      <w:r w:rsidR="00DF6AA5">
        <w:rPr>
          <w:rFonts w:ascii="KFGQPC Uthmanic Script HAFS" w:cs="KFGQPC Uthmanic Script HAFS" w:hint="cs"/>
          <w:rtl/>
        </w:rPr>
        <w:t>ۡ</w:t>
      </w:r>
      <w:r w:rsidR="00DF6AA5">
        <w:rPr>
          <w:rFonts w:ascii="KFGQPC Uthmanic Script HAFS" w:cs="KFGQPC Uthmanic Script HAFS" w:hint="eastAsia"/>
          <w:rtl/>
        </w:rPr>
        <w:t>هِم</w:t>
      </w:r>
      <w:r w:rsidR="00DF6AA5">
        <w:rPr>
          <w:rFonts w:ascii="KFGQPC Uthmanic Script HAFS" w:cs="KFGQPC Uthmanic Script HAFS" w:hint="cs"/>
          <w:rtl/>
        </w:rPr>
        <w:t>ۡ</w:t>
      </w:r>
      <w:r w:rsidR="00DF6AA5">
        <w:rPr>
          <w:rFonts w:ascii="KFGQPC Uthmanic Script HAFS" w:cs="KFGQPC Uthmanic Script HAFS"/>
          <w:rtl/>
        </w:rPr>
        <w:t xml:space="preserve"> </w:t>
      </w:r>
      <w:r w:rsidR="00DF6AA5">
        <w:rPr>
          <w:rFonts w:ascii="KFGQPC Uthmanic Script HAFS" w:cs="KFGQPC Uthmanic Script HAFS" w:hint="eastAsia"/>
          <w:rtl/>
        </w:rPr>
        <w:t>وَلَا</w:t>
      </w:r>
      <w:r w:rsidR="00DF6AA5">
        <w:rPr>
          <w:rFonts w:ascii="KFGQPC Uthmanic Script HAFS" w:cs="KFGQPC Uthmanic Script HAFS"/>
          <w:rtl/>
        </w:rPr>
        <w:t xml:space="preserve"> </w:t>
      </w:r>
      <w:r w:rsidR="00DF6AA5">
        <w:rPr>
          <w:rFonts w:ascii="KFGQPC Uthmanic Script HAFS" w:cs="KFGQPC Uthmanic Script HAFS" w:hint="eastAsia"/>
          <w:rtl/>
        </w:rPr>
        <w:t>هُم</w:t>
      </w:r>
      <w:r w:rsidR="00DF6AA5">
        <w:rPr>
          <w:rFonts w:ascii="KFGQPC Uthmanic Script HAFS" w:cs="KFGQPC Uthmanic Script HAFS" w:hint="cs"/>
          <w:rtl/>
        </w:rPr>
        <w:t>ۡ</w:t>
      </w:r>
      <w:r w:rsidR="00DF6AA5">
        <w:rPr>
          <w:rFonts w:ascii="KFGQPC Uthmanic Script HAFS" w:cs="KFGQPC Uthmanic Script HAFS"/>
          <w:rtl/>
        </w:rPr>
        <w:t xml:space="preserve"> </w:t>
      </w:r>
      <w:r w:rsidR="00DF6AA5">
        <w:rPr>
          <w:rFonts w:ascii="KFGQPC Uthmanic Script HAFS" w:cs="KFGQPC Uthmanic Script HAFS" w:hint="eastAsia"/>
          <w:rtl/>
        </w:rPr>
        <w:t>يَح</w:t>
      </w:r>
      <w:r w:rsidR="00DF6AA5">
        <w:rPr>
          <w:rFonts w:ascii="KFGQPC Uthmanic Script HAFS" w:cs="KFGQPC Uthmanic Script HAFS" w:hint="cs"/>
          <w:rtl/>
        </w:rPr>
        <w:t>ۡ</w:t>
      </w:r>
      <w:r w:rsidR="00DF6AA5">
        <w:rPr>
          <w:rFonts w:ascii="KFGQPC Uthmanic Script HAFS" w:cs="KFGQPC Uthmanic Script HAFS" w:hint="eastAsia"/>
          <w:rtl/>
        </w:rPr>
        <w:t>زَنُونَ</w:t>
      </w:r>
      <w:r w:rsidR="00DF6AA5">
        <w:rPr>
          <w:rFonts w:ascii="KFGQPC Uthman Taha Naskh" w:cs="KFGQPC Uthman Taha Naskh" w:hint="cs"/>
          <w:rtl/>
        </w:rPr>
        <w:t>﴾</w:t>
      </w:r>
      <w:r w:rsidR="00DF6AA5">
        <w:rPr>
          <w:rFonts w:ascii="KFGQPC Uthman Taha Naskh" w:cs="KFGQPC Uthman Taha Naskh"/>
          <w:rtl/>
        </w:rPr>
        <w:t xml:space="preserve"> </w:t>
      </w:r>
      <w:r w:rsidR="00650E56">
        <w:rPr>
          <w:rtl/>
          <w:lang w:bidi="fa-IR"/>
        </w:rPr>
        <w:t>یعنی</w:t>
      </w:r>
      <w:r w:rsidR="00DF6AA5">
        <w:rPr>
          <w:rFonts w:hint="cs"/>
          <w:rtl/>
          <w:lang w:bidi="fa-IR"/>
        </w:rPr>
        <w:t>:</w:t>
      </w:r>
      <w:r w:rsidR="00650E56">
        <w:rPr>
          <w:rtl/>
          <w:lang w:bidi="fa-IR"/>
        </w:rPr>
        <w:t xml:space="preserve"> بزرگان دین در دنیای باقی نه بیمی دارند و نه اند</w:t>
      </w:r>
      <w:r w:rsidR="00150D44">
        <w:rPr>
          <w:rtl/>
          <w:lang w:bidi="fa-IR"/>
        </w:rPr>
        <w:t>و</w:t>
      </w:r>
      <w:r w:rsidR="00650E56">
        <w:rPr>
          <w:rtl/>
          <w:lang w:bidi="fa-IR"/>
        </w:rPr>
        <w:t>هی.</w:t>
      </w:r>
      <w:r w:rsidR="001969BB" w:rsidRPr="001969BB">
        <w:rPr>
          <w:rtl/>
          <w:lang w:bidi="fa-IR"/>
        </w:rPr>
        <w:t xml:space="preserve"> در حالی‌که </w:t>
      </w:r>
      <w:r w:rsidR="00DF6AA5">
        <w:rPr>
          <w:rtl/>
          <w:lang w:bidi="fa-IR"/>
        </w:rPr>
        <w:t xml:space="preserve">اگر از </w:t>
      </w:r>
      <w:r w:rsidR="00DF6AA5">
        <w:rPr>
          <w:rFonts w:hint="cs"/>
          <w:rtl/>
          <w:lang w:bidi="fa-IR"/>
        </w:rPr>
        <w:t>ا</w:t>
      </w:r>
      <w:r w:rsidR="00650E56">
        <w:rPr>
          <w:rtl/>
          <w:lang w:bidi="fa-IR"/>
        </w:rPr>
        <w:t>حوال و گفتار مردم</w:t>
      </w:r>
      <w:r w:rsidR="00445D34">
        <w:rPr>
          <w:rtl/>
          <w:lang w:bidi="fa-IR"/>
        </w:rPr>
        <w:t>ِ</w:t>
      </w:r>
      <w:r w:rsidR="00650E56">
        <w:rPr>
          <w:rtl/>
          <w:lang w:bidi="fa-IR"/>
        </w:rPr>
        <w:t xml:space="preserve"> دنیای فانی با خبر باشند همواره باید غصّه و اندوه داشته باشند.</w:t>
      </w:r>
    </w:p>
    <w:p w:rsidR="00A4011A" w:rsidRDefault="005F4EDA" w:rsidP="00643181">
      <w:pPr>
        <w:ind w:firstLine="284"/>
        <w:jc w:val="both"/>
        <w:rPr>
          <w:rtl/>
          <w:lang w:bidi="fa-IR"/>
        </w:rPr>
      </w:pPr>
      <w:r>
        <w:rPr>
          <w:rtl/>
          <w:lang w:bidi="fa-IR"/>
        </w:rPr>
        <w:t>بنابراين</w:t>
      </w:r>
      <w:r w:rsidR="00DF6AA5">
        <w:rPr>
          <w:rFonts w:hint="cs"/>
          <w:rtl/>
          <w:lang w:bidi="fa-IR"/>
        </w:rPr>
        <w:t>،</w:t>
      </w:r>
      <w:r>
        <w:rPr>
          <w:rtl/>
          <w:lang w:bidi="fa-IR"/>
        </w:rPr>
        <w:t xml:space="preserve"> معلوم می‌شود آن</w:t>
      </w:r>
      <w:r w:rsidR="0015486E">
        <w:rPr>
          <w:rtl/>
          <w:lang w:bidi="fa-IR"/>
        </w:rPr>
        <w:t>‌</w:t>
      </w:r>
      <w:r>
        <w:rPr>
          <w:rtl/>
          <w:lang w:bidi="fa-IR"/>
        </w:rPr>
        <w:t>چه</w:t>
      </w:r>
      <w:r w:rsidR="009F7CAF">
        <w:rPr>
          <w:rtl/>
          <w:lang w:bidi="fa-IR"/>
        </w:rPr>
        <w:t xml:space="preserve"> اهل </w:t>
      </w:r>
      <w:r w:rsidR="00150D44">
        <w:rPr>
          <w:rtl/>
          <w:lang w:bidi="fa-IR"/>
        </w:rPr>
        <w:t>غلوّ از قبیل کفعمی و نظایر</w:t>
      </w:r>
      <w:r>
        <w:rPr>
          <w:rtl/>
          <w:lang w:bidi="fa-IR"/>
        </w:rPr>
        <w:t xml:space="preserve"> </w:t>
      </w:r>
      <w:r w:rsidR="00150D44">
        <w:rPr>
          <w:rtl/>
          <w:lang w:bidi="fa-IR"/>
        </w:rPr>
        <w:t>ا</w:t>
      </w:r>
      <w:r>
        <w:rPr>
          <w:rtl/>
          <w:lang w:bidi="fa-IR"/>
        </w:rPr>
        <w:t>و بافته‌اند ضدّ قرآن است</w:t>
      </w:r>
      <w:r w:rsidR="00150D44">
        <w:rPr>
          <w:rtl/>
          <w:lang w:bidi="fa-IR"/>
        </w:rPr>
        <w:t>.</w:t>
      </w:r>
      <w:r>
        <w:rPr>
          <w:rtl/>
          <w:lang w:bidi="fa-IR"/>
        </w:rPr>
        <w:t xml:space="preserve"> زیرا قرآن فرموده</w:t>
      </w:r>
      <w:r w:rsidR="001842D5">
        <w:rPr>
          <w:rtl/>
          <w:lang w:bidi="fa-IR"/>
        </w:rPr>
        <w:t xml:space="preserve"> انبیاء </w:t>
      </w:r>
      <w:r>
        <w:rPr>
          <w:rtl/>
          <w:lang w:bidi="fa-IR"/>
        </w:rPr>
        <w:t>إلهی پس از رحلت از دنیا خبر ندارند و در قیامت نیز می‌گویند ما را پس از وفات</w:t>
      </w:r>
      <w:r w:rsidR="002460E0">
        <w:rPr>
          <w:rtl/>
          <w:lang w:bidi="fa-IR"/>
        </w:rPr>
        <w:t xml:space="preserve"> </w:t>
      </w:r>
      <w:r>
        <w:rPr>
          <w:rtl/>
          <w:lang w:bidi="fa-IR"/>
        </w:rPr>
        <w:t>علمی به</w:t>
      </w:r>
      <w:r w:rsidR="00C3282C">
        <w:rPr>
          <w:rtl/>
          <w:lang w:bidi="fa-IR"/>
        </w:rPr>
        <w:t xml:space="preserve"> </w:t>
      </w:r>
      <w:r w:rsidR="0015486E">
        <w:rPr>
          <w:rtl/>
          <w:lang w:bidi="fa-IR"/>
        </w:rPr>
        <w:t>ا</w:t>
      </w:r>
      <w:r w:rsidR="006D63F4">
        <w:rPr>
          <w:rtl/>
          <w:lang w:bidi="fa-IR"/>
        </w:rPr>
        <w:t xml:space="preserve">حوال </w:t>
      </w:r>
      <w:r w:rsidR="0015486E">
        <w:rPr>
          <w:rtl/>
          <w:lang w:bidi="fa-IR"/>
        </w:rPr>
        <w:t>ا</w:t>
      </w:r>
      <w:r w:rsidR="006D63F4">
        <w:rPr>
          <w:rtl/>
          <w:lang w:bidi="fa-IR"/>
        </w:rPr>
        <w:t>مّت نیست</w:t>
      </w:r>
      <w:r w:rsidR="0015486E">
        <w:rPr>
          <w:rtl/>
          <w:lang w:bidi="fa-IR"/>
        </w:rPr>
        <w:t>.</w:t>
      </w:r>
      <w:r w:rsidR="006D63F4">
        <w:rPr>
          <w:rtl/>
          <w:lang w:bidi="fa-IR"/>
        </w:rPr>
        <w:t xml:space="preserve"> </w:t>
      </w:r>
      <w:r w:rsidR="00643181">
        <w:rPr>
          <w:rStyle w:val="Char4"/>
          <w:rFonts w:hint="cs"/>
          <w:rtl/>
        </w:rPr>
        <w:t>[</w:t>
      </w:r>
      <w:r w:rsidR="00643181">
        <w:rPr>
          <w:rStyle w:val="Char4"/>
          <w:rtl/>
        </w:rPr>
        <w:t>البقر</w:t>
      </w:r>
      <w:r w:rsidR="00643181">
        <w:rPr>
          <w:rStyle w:val="Char4"/>
          <w:rFonts w:hint="cs"/>
          <w:rtl/>
        </w:rPr>
        <w:t>ة</w:t>
      </w:r>
      <w:r w:rsidR="00A14640" w:rsidRPr="00643181">
        <w:rPr>
          <w:rStyle w:val="Char4"/>
          <w:rtl/>
        </w:rPr>
        <w:t>:</w:t>
      </w:r>
      <w:r w:rsidR="00643181">
        <w:rPr>
          <w:rStyle w:val="Char4"/>
          <w:rFonts w:hint="cs"/>
          <w:rtl/>
        </w:rPr>
        <w:t xml:space="preserve"> </w:t>
      </w:r>
      <w:r w:rsidR="00643181">
        <w:rPr>
          <w:rStyle w:val="Char4"/>
          <w:rtl/>
        </w:rPr>
        <w:t>259 و المائد</w:t>
      </w:r>
      <w:r w:rsidR="00643181">
        <w:rPr>
          <w:rStyle w:val="Char4"/>
          <w:rFonts w:hint="cs"/>
          <w:rtl/>
        </w:rPr>
        <w:t>ة:</w:t>
      </w:r>
      <w:r w:rsidR="006D63F4" w:rsidRPr="00643181">
        <w:rPr>
          <w:rStyle w:val="Char4"/>
          <w:rtl/>
        </w:rPr>
        <w:t xml:space="preserve"> 109 و 117</w:t>
      </w:r>
      <w:r w:rsidR="00643181">
        <w:rPr>
          <w:rStyle w:val="Char4"/>
          <w:rFonts w:hint="cs"/>
          <w:rtl/>
        </w:rPr>
        <w:t>]</w:t>
      </w:r>
      <w:r w:rsidR="0015486E" w:rsidRPr="00643181">
        <w:rPr>
          <w:rStyle w:val="Char4"/>
          <w:rtl/>
        </w:rPr>
        <w:t>.</w:t>
      </w:r>
    </w:p>
    <w:bookmarkStart w:id="133" w:name="_Ref346895678"/>
    <w:p w:rsidR="00425632" w:rsidRDefault="00124539" w:rsidP="00643181">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78</w:t>
      </w:r>
      <w:r w:rsidRPr="00B849D2">
        <w:rPr>
          <w:color w:val="FFFFFF"/>
          <w:sz w:val="2"/>
          <w:szCs w:val="2"/>
          <w:rtl/>
          <w:lang w:bidi="fa-IR"/>
        </w:rPr>
        <w:fldChar w:fldCharType="end"/>
      </w:r>
      <w:r w:rsidR="00A4011A">
        <w:rPr>
          <w:rtl/>
          <w:lang w:bidi="fa-IR"/>
        </w:rPr>
        <w:t xml:space="preserve">سپس می‌گوید: </w:t>
      </w:r>
      <w:r w:rsidR="00A4011A" w:rsidRPr="004D4F70">
        <w:rPr>
          <w:rFonts w:cs="KFGQPC Uthman Taha Naskh"/>
          <w:sz w:val="32"/>
          <w:szCs w:val="27"/>
          <w:rtl/>
        </w:rPr>
        <w:t>«أ</w:t>
      </w:r>
      <w:r w:rsidR="0022734C" w:rsidRPr="004D4F70">
        <w:rPr>
          <w:rFonts w:cs="KFGQPC Uthman Taha Naskh"/>
          <w:sz w:val="32"/>
          <w:szCs w:val="27"/>
          <w:rtl/>
        </w:rPr>
        <w:t>َ</w:t>
      </w:r>
      <w:r w:rsidR="00A4011A" w:rsidRPr="004D4F70">
        <w:rPr>
          <w:rFonts w:cs="KFGQPC Uthman Taha Naskh"/>
          <w:sz w:val="32"/>
          <w:szCs w:val="27"/>
          <w:rtl/>
        </w:rPr>
        <w:t>أ</w:t>
      </w:r>
      <w:r w:rsidR="0022734C" w:rsidRPr="004D4F70">
        <w:rPr>
          <w:rFonts w:cs="KFGQPC Uthman Taha Naskh"/>
          <w:sz w:val="32"/>
          <w:szCs w:val="27"/>
          <w:rtl/>
        </w:rPr>
        <w:t>َ</w:t>
      </w:r>
      <w:r w:rsidR="00A4011A" w:rsidRPr="004D4F70">
        <w:rPr>
          <w:rFonts w:cs="KFGQPC Uthman Taha Naskh"/>
          <w:sz w:val="32"/>
          <w:szCs w:val="27"/>
          <w:rtl/>
        </w:rPr>
        <w:t>دخ</w:t>
      </w:r>
      <w:r w:rsidR="0022734C" w:rsidRPr="004D4F70">
        <w:rPr>
          <w:rFonts w:cs="KFGQPC Uthman Taha Naskh"/>
          <w:sz w:val="32"/>
          <w:szCs w:val="27"/>
          <w:rtl/>
        </w:rPr>
        <w:t>ُ</w:t>
      </w:r>
      <w:r w:rsidR="00A4011A" w:rsidRPr="004D4F70">
        <w:rPr>
          <w:rFonts w:cs="KFGQPC Uthman Taha Naskh"/>
          <w:sz w:val="32"/>
          <w:szCs w:val="27"/>
          <w:rtl/>
        </w:rPr>
        <w:t>ل</w:t>
      </w:r>
      <w:r w:rsidR="0022734C" w:rsidRPr="004D4F70">
        <w:rPr>
          <w:rFonts w:cs="KFGQPC Uthman Taha Naskh"/>
          <w:sz w:val="32"/>
          <w:szCs w:val="27"/>
          <w:rtl/>
        </w:rPr>
        <w:t>ُ</w:t>
      </w:r>
      <w:r w:rsidR="00A4011A" w:rsidRPr="004D4F70">
        <w:rPr>
          <w:rFonts w:cs="KFGQPC Uthman Taha Naskh"/>
          <w:sz w:val="32"/>
          <w:szCs w:val="27"/>
          <w:rtl/>
        </w:rPr>
        <w:t xml:space="preserve"> يا حُج</w:t>
      </w:r>
      <w:r w:rsidR="0022734C" w:rsidRPr="004D4F70">
        <w:rPr>
          <w:rFonts w:cs="KFGQPC Uthman Taha Naskh"/>
          <w:sz w:val="32"/>
          <w:szCs w:val="27"/>
          <w:rtl/>
        </w:rPr>
        <w:t>َّ</w:t>
      </w:r>
      <w:r w:rsidR="00A4011A" w:rsidRPr="004D4F70">
        <w:rPr>
          <w:rFonts w:cs="KFGQPC Uthman Taha Naskh"/>
          <w:sz w:val="32"/>
          <w:szCs w:val="27"/>
          <w:rtl/>
        </w:rPr>
        <w:t>ة</w:t>
      </w:r>
      <w:r w:rsidR="0022734C" w:rsidRPr="004D4F70">
        <w:rPr>
          <w:rFonts w:cs="KFGQPC Uthman Taha Naskh"/>
          <w:sz w:val="32"/>
          <w:szCs w:val="27"/>
          <w:rtl/>
        </w:rPr>
        <w:t>َ</w:t>
      </w:r>
      <w:r w:rsidR="00A4011A" w:rsidRPr="004D4F70">
        <w:rPr>
          <w:rFonts w:cs="KFGQPC Uthman Taha Naskh"/>
          <w:sz w:val="32"/>
          <w:szCs w:val="27"/>
          <w:rtl/>
        </w:rPr>
        <w:t xml:space="preserve"> الله؟»</w:t>
      </w:r>
      <w:r w:rsidR="00A4011A">
        <w:rPr>
          <w:rtl/>
          <w:lang w:bidi="fa-IR"/>
        </w:rPr>
        <w:t xml:space="preserve"> «ای حجّت خدا آیا وارد شوم؟»</w:t>
      </w:r>
      <w:r w:rsidR="001969BB" w:rsidRPr="001969BB">
        <w:rPr>
          <w:rtl/>
          <w:lang w:bidi="fa-IR"/>
        </w:rPr>
        <w:t xml:space="preserve"> در حالی‌که </w:t>
      </w:r>
      <w:r w:rsidR="00A4011A">
        <w:rPr>
          <w:rtl/>
          <w:lang w:bidi="fa-IR"/>
        </w:rPr>
        <w:t>بنا</w:t>
      </w:r>
      <w:r w:rsidR="0015486E">
        <w:rPr>
          <w:rtl/>
          <w:lang w:bidi="fa-IR"/>
        </w:rPr>
        <w:t xml:space="preserve"> </w:t>
      </w:r>
      <w:r w:rsidR="00A4011A">
        <w:rPr>
          <w:rtl/>
          <w:lang w:bidi="fa-IR"/>
        </w:rPr>
        <w:t>به فرمود</w:t>
      </w:r>
      <w:r w:rsidR="00511465">
        <w:rPr>
          <w:rtl/>
          <w:lang w:bidi="fa-IR"/>
        </w:rPr>
        <w:t>ه‌ی</w:t>
      </w:r>
      <w:r w:rsidR="00A4011A">
        <w:rPr>
          <w:rtl/>
          <w:lang w:bidi="fa-IR"/>
        </w:rPr>
        <w:t xml:space="preserve"> قرآن پس از</w:t>
      </w:r>
      <w:r w:rsidR="001842D5">
        <w:rPr>
          <w:rtl/>
          <w:lang w:bidi="fa-IR"/>
        </w:rPr>
        <w:t xml:space="preserve"> انبیاء </w:t>
      </w:r>
      <w:r w:rsidR="00A4011A">
        <w:rPr>
          <w:rtl/>
          <w:lang w:bidi="fa-IR"/>
        </w:rPr>
        <w:t>کسی از جانب خدا حجّت نیست</w:t>
      </w:r>
      <w:r w:rsidR="00643181">
        <w:rPr>
          <w:rFonts w:hint="cs"/>
          <w:rtl/>
          <w:lang w:bidi="fa-IR"/>
        </w:rPr>
        <w:t>.</w:t>
      </w:r>
      <w:r w:rsidR="00A4011A">
        <w:rPr>
          <w:rtl/>
          <w:lang w:bidi="fa-IR"/>
        </w:rPr>
        <w:t xml:space="preserve"> </w:t>
      </w:r>
      <w:r w:rsidR="00643181">
        <w:rPr>
          <w:rStyle w:val="Char4"/>
          <w:rFonts w:hint="cs"/>
          <w:rtl/>
        </w:rPr>
        <w:t>[</w:t>
      </w:r>
      <w:r w:rsidR="00A4011A" w:rsidRPr="00643181">
        <w:rPr>
          <w:rStyle w:val="Char4"/>
          <w:rtl/>
        </w:rPr>
        <w:t>الن</w:t>
      </w:r>
      <w:r w:rsidR="0022734C" w:rsidRPr="00643181">
        <w:rPr>
          <w:rStyle w:val="Char4"/>
          <w:rtl/>
        </w:rPr>
        <w:t>ِّ</w:t>
      </w:r>
      <w:r w:rsidR="00A4011A" w:rsidRPr="00643181">
        <w:rPr>
          <w:rStyle w:val="Char4"/>
          <w:rtl/>
        </w:rPr>
        <w:t>ساء</w:t>
      </w:r>
      <w:r w:rsidR="00A14640" w:rsidRPr="00643181">
        <w:rPr>
          <w:rStyle w:val="Char4"/>
          <w:rtl/>
        </w:rPr>
        <w:t>:</w:t>
      </w:r>
      <w:r w:rsidR="00643181">
        <w:rPr>
          <w:rStyle w:val="Char4"/>
          <w:rFonts w:hint="cs"/>
          <w:rtl/>
        </w:rPr>
        <w:t xml:space="preserve"> </w:t>
      </w:r>
      <w:r w:rsidR="00A4011A" w:rsidRPr="00643181">
        <w:rPr>
          <w:rStyle w:val="Char4"/>
          <w:rtl/>
        </w:rPr>
        <w:t>165</w:t>
      </w:r>
      <w:r w:rsidR="00643181">
        <w:rPr>
          <w:rStyle w:val="Char4"/>
          <w:rFonts w:hint="cs"/>
          <w:rtl/>
        </w:rPr>
        <w:t>]</w:t>
      </w:r>
      <w:r w:rsidR="00643181" w:rsidRPr="00643181">
        <w:rPr>
          <w:rStyle w:val="Char4"/>
          <w:rFonts w:hint="cs"/>
          <w:rtl/>
        </w:rPr>
        <w:t>.</w:t>
      </w:r>
      <w:r w:rsidR="00A4011A">
        <w:rPr>
          <w:rtl/>
          <w:lang w:bidi="fa-IR"/>
        </w:rPr>
        <w:t xml:space="preserve"> و أمیرال</w:t>
      </w:r>
      <w:r w:rsidR="00175FCB">
        <w:rPr>
          <w:rtl/>
          <w:lang w:bidi="fa-IR"/>
        </w:rPr>
        <w:t>م</w:t>
      </w:r>
      <w:r w:rsidR="00A4011A">
        <w:rPr>
          <w:rtl/>
          <w:lang w:bidi="fa-IR"/>
        </w:rPr>
        <w:t>ؤمنین نیز تصریح فرموده که با حضرت ختمی مرتبت</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A4011A">
        <w:rPr>
          <w:rtl/>
          <w:lang w:bidi="fa-IR"/>
        </w:rPr>
        <w:t>حج</w:t>
      </w:r>
      <w:r w:rsidR="0022734C">
        <w:rPr>
          <w:rtl/>
          <w:lang w:bidi="fa-IR"/>
        </w:rPr>
        <w:t>ّ</w:t>
      </w:r>
      <w:r w:rsidR="00A4011A">
        <w:rPr>
          <w:rtl/>
          <w:lang w:bidi="fa-IR"/>
        </w:rPr>
        <w:t xml:space="preserve">ت إلهی پایان یافته است. </w:t>
      </w:r>
      <w:r w:rsidR="00425632" w:rsidRPr="004D4F70">
        <w:rPr>
          <w:rFonts w:cs="KFGQPC Uthman Taha Naskh"/>
          <w:sz w:val="32"/>
          <w:szCs w:val="27"/>
          <w:rtl/>
        </w:rPr>
        <w:t>«ت</w:t>
      </w:r>
      <w:r w:rsidR="0022734C" w:rsidRPr="004D4F70">
        <w:rPr>
          <w:rFonts w:cs="KFGQPC Uthman Taha Naskh"/>
          <w:sz w:val="32"/>
          <w:szCs w:val="27"/>
          <w:rtl/>
        </w:rPr>
        <w:t>َ</w:t>
      </w:r>
      <w:r w:rsidR="00425632" w:rsidRPr="004D4F70">
        <w:rPr>
          <w:rFonts w:cs="KFGQPC Uthman Taha Naskh"/>
          <w:sz w:val="32"/>
          <w:szCs w:val="27"/>
          <w:rtl/>
        </w:rPr>
        <w:t>م</w:t>
      </w:r>
      <w:r w:rsidR="0022734C" w:rsidRPr="004D4F70">
        <w:rPr>
          <w:rFonts w:cs="KFGQPC Uthman Taha Naskh"/>
          <w:sz w:val="32"/>
          <w:szCs w:val="27"/>
          <w:rtl/>
        </w:rPr>
        <w:t>َّ</w:t>
      </w:r>
      <w:r w:rsidR="00425632" w:rsidRPr="004D4F70">
        <w:rPr>
          <w:rFonts w:cs="KFGQPC Uthman Taha Naskh"/>
          <w:sz w:val="32"/>
          <w:szCs w:val="27"/>
          <w:rtl/>
        </w:rPr>
        <w:t>ت ب</w:t>
      </w:r>
      <w:r w:rsidR="0022734C" w:rsidRPr="004D4F70">
        <w:rPr>
          <w:rFonts w:cs="KFGQPC Uthman Taha Naskh"/>
          <w:sz w:val="32"/>
          <w:szCs w:val="27"/>
          <w:rtl/>
        </w:rPr>
        <w:t>ِ</w:t>
      </w:r>
      <w:r w:rsidR="00425632" w:rsidRPr="004D4F70">
        <w:rPr>
          <w:rFonts w:cs="KFGQPC Uthman Taha Naskh"/>
          <w:sz w:val="32"/>
          <w:szCs w:val="27"/>
          <w:rtl/>
        </w:rPr>
        <w:t>ن</w:t>
      </w:r>
      <w:r w:rsidR="0022734C" w:rsidRPr="004D4F70">
        <w:rPr>
          <w:rFonts w:cs="KFGQPC Uthman Taha Naskh"/>
          <w:sz w:val="32"/>
          <w:szCs w:val="27"/>
          <w:rtl/>
        </w:rPr>
        <w:t>َ</w:t>
      </w:r>
      <w:r w:rsidR="00425632" w:rsidRPr="004D4F70">
        <w:rPr>
          <w:rFonts w:cs="KFGQPC Uthman Taha Naskh"/>
          <w:sz w:val="32"/>
          <w:szCs w:val="27"/>
          <w:rtl/>
        </w:rPr>
        <w:t>ب</w:t>
      </w:r>
      <w:r w:rsidR="0022734C" w:rsidRPr="004D4F70">
        <w:rPr>
          <w:rFonts w:cs="KFGQPC Uthman Taha Naskh"/>
          <w:sz w:val="32"/>
          <w:szCs w:val="27"/>
          <w:rtl/>
        </w:rPr>
        <w:t>ِ</w:t>
      </w:r>
      <w:r w:rsidR="00425632" w:rsidRPr="004D4F70">
        <w:rPr>
          <w:rFonts w:cs="KFGQPC Uthman Taha Naskh"/>
          <w:sz w:val="32"/>
          <w:szCs w:val="27"/>
          <w:rtl/>
        </w:rPr>
        <w:t>ي</w:t>
      </w:r>
      <w:r w:rsidR="0022734C" w:rsidRPr="004D4F70">
        <w:rPr>
          <w:rFonts w:cs="KFGQPC Uthman Taha Naskh"/>
          <w:sz w:val="32"/>
          <w:szCs w:val="27"/>
          <w:rtl/>
        </w:rPr>
        <w:t>ِّ</w:t>
      </w:r>
      <w:r w:rsidR="00425632" w:rsidRPr="004D4F70">
        <w:rPr>
          <w:rFonts w:cs="KFGQPC Uthman Taha Naskh"/>
          <w:sz w:val="32"/>
          <w:szCs w:val="27"/>
          <w:rtl/>
        </w:rPr>
        <w:t>نا م</w:t>
      </w:r>
      <w:r w:rsidR="0022734C" w:rsidRPr="004D4F70">
        <w:rPr>
          <w:rFonts w:cs="KFGQPC Uthman Taha Naskh"/>
          <w:sz w:val="32"/>
          <w:szCs w:val="27"/>
          <w:rtl/>
        </w:rPr>
        <w:t>ُ</w:t>
      </w:r>
      <w:r w:rsidR="00425632" w:rsidRPr="004D4F70">
        <w:rPr>
          <w:rFonts w:cs="KFGQPC Uthman Taha Naskh"/>
          <w:sz w:val="32"/>
          <w:szCs w:val="27"/>
          <w:rtl/>
        </w:rPr>
        <w:t>ح</w:t>
      </w:r>
      <w:r w:rsidR="0022734C" w:rsidRPr="004D4F70">
        <w:rPr>
          <w:rFonts w:cs="KFGQPC Uthman Taha Naskh"/>
          <w:sz w:val="32"/>
          <w:szCs w:val="27"/>
          <w:rtl/>
        </w:rPr>
        <w:t>َ</w:t>
      </w:r>
      <w:r w:rsidR="00425632" w:rsidRPr="004D4F70">
        <w:rPr>
          <w:rFonts w:cs="KFGQPC Uthman Taha Naskh"/>
          <w:sz w:val="32"/>
          <w:szCs w:val="27"/>
          <w:rtl/>
        </w:rPr>
        <w:t>م</w:t>
      </w:r>
      <w:r w:rsidR="0022734C" w:rsidRPr="004D4F70">
        <w:rPr>
          <w:rFonts w:cs="KFGQPC Uthman Taha Naskh"/>
          <w:sz w:val="32"/>
          <w:szCs w:val="27"/>
          <w:rtl/>
        </w:rPr>
        <w:t>َّ</w:t>
      </w:r>
      <w:r w:rsidR="00425632" w:rsidRPr="004D4F70">
        <w:rPr>
          <w:rFonts w:cs="KFGQPC Uthman Taha Naskh"/>
          <w:sz w:val="32"/>
          <w:szCs w:val="27"/>
          <w:rtl/>
        </w:rPr>
        <w:t>د</w:t>
      </w:r>
      <w:r w:rsidR="0022734C" w:rsidRPr="004D4F70">
        <w:rPr>
          <w:rFonts w:cs="KFGQPC Uthman Taha Naskh"/>
          <w:sz w:val="32"/>
          <w:szCs w:val="27"/>
          <w:rtl/>
        </w:rPr>
        <w:t>ٍ</w:t>
      </w:r>
      <w:r w:rsidR="00210633" w:rsidRPr="00210633">
        <w:rPr>
          <w:rFonts w:ascii="Abo-thar" w:hAnsi="Abo-thar"/>
          <w:sz w:val="24"/>
          <w:szCs w:val="24"/>
          <w:lang w:bidi="fa-IR"/>
        </w:rPr>
        <w:t></w:t>
      </w:r>
      <w:r w:rsidR="00425632" w:rsidRPr="004D4F70">
        <w:rPr>
          <w:rFonts w:cs="KFGQPC Uthman Taha Naskh"/>
          <w:sz w:val="32"/>
          <w:szCs w:val="27"/>
          <w:rtl/>
        </w:rPr>
        <w:t xml:space="preserve"> حُجّتُهُ»</w:t>
      </w:r>
      <w:r w:rsidR="00643181">
        <w:rPr>
          <w:rFonts w:cs="KFGQPC Uthman Taha Naskh"/>
          <w:sz w:val="32"/>
          <w:szCs w:val="27"/>
          <w:rtl/>
        </w:rPr>
        <w:t>.</w:t>
      </w:r>
      <w:r w:rsidR="00425632">
        <w:rPr>
          <w:rtl/>
          <w:lang w:bidi="fa-IR"/>
        </w:rPr>
        <w:t xml:space="preserve"> (نهج البلاغه، خطب</w:t>
      </w:r>
      <w:r w:rsidR="00511465">
        <w:rPr>
          <w:rtl/>
          <w:lang w:bidi="fa-IR"/>
        </w:rPr>
        <w:t>ه‌ی</w:t>
      </w:r>
      <w:r w:rsidR="00425632">
        <w:rPr>
          <w:rtl/>
          <w:lang w:bidi="fa-IR"/>
        </w:rPr>
        <w:t xml:space="preserve"> 91).</w:t>
      </w:r>
      <w:bookmarkEnd w:id="133"/>
    </w:p>
    <w:p w:rsidR="00425632" w:rsidRDefault="00425632" w:rsidP="0015486E">
      <w:pPr>
        <w:ind w:firstLine="284"/>
        <w:jc w:val="both"/>
        <w:rPr>
          <w:rtl/>
          <w:lang w:bidi="fa-IR"/>
        </w:rPr>
      </w:pPr>
      <w:r>
        <w:rPr>
          <w:rtl/>
          <w:lang w:bidi="fa-IR"/>
        </w:rPr>
        <w:t xml:space="preserve">و می‌گوید: </w:t>
      </w:r>
      <w:r w:rsidR="009E6C78">
        <w:rPr>
          <w:rtl/>
          <w:lang w:bidi="fa-IR"/>
        </w:rPr>
        <w:t>«</w:t>
      </w:r>
      <w:r w:rsidR="0015486E">
        <w:rPr>
          <w:rtl/>
          <w:lang w:bidi="fa-IR"/>
        </w:rPr>
        <w:t>پس</w:t>
      </w:r>
      <w:r w:rsidR="0015486E" w:rsidRPr="0015486E">
        <w:rPr>
          <w:rtl/>
          <w:lang w:bidi="fa-IR"/>
        </w:rPr>
        <w:t xml:space="preserve"> </w:t>
      </w:r>
      <w:r w:rsidR="0015486E">
        <w:rPr>
          <w:rtl/>
          <w:lang w:bidi="fa-IR"/>
        </w:rPr>
        <w:t>عتبه‌ی مبارک را ببوس</w:t>
      </w:r>
      <w:r w:rsidR="001E02C8">
        <w:rPr>
          <w:rtl/>
          <w:lang w:bidi="fa-IR"/>
        </w:rPr>
        <w:t>»</w:t>
      </w:r>
      <w:r w:rsidR="001969BB" w:rsidRPr="001969BB">
        <w:rPr>
          <w:rtl/>
          <w:lang w:bidi="fa-IR"/>
        </w:rPr>
        <w:t xml:space="preserve"> در حالی‌که </w:t>
      </w:r>
      <w:r>
        <w:rPr>
          <w:rtl/>
          <w:lang w:bidi="fa-IR"/>
        </w:rPr>
        <w:t xml:space="preserve">می‌دانیم در زمان </w:t>
      </w:r>
      <w:r w:rsidR="0015486E">
        <w:rPr>
          <w:rtl/>
          <w:lang w:bidi="fa-IR"/>
        </w:rPr>
        <w:t>ا</w:t>
      </w:r>
      <w:r>
        <w:rPr>
          <w:rtl/>
          <w:lang w:bidi="fa-IR"/>
        </w:rPr>
        <w:t>ئم</w:t>
      </w:r>
      <w:r w:rsidR="00511465">
        <w:rPr>
          <w:rtl/>
          <w:lang w:bidi="fa-IR"/>
        </w:rPr>
        <w:t>ه‌ی</w:t>
      </w:r>
      <w:r>
        <w:rPr>
          <w:rtl/>
          <w:lang w:bidi="fa-IR"/>
        </w:rPr>
        <w:t xml:space="preserve"> عتبه‌ای نبوده تا ایشان </w:t>
      </w:r>
      <w:r w:rsidR="0015486E">
        <w:rPr>
          <w:rtl/>
          <w:lang w:bidi="fa-IR"/>
        </w:rPr>
        <w:t>ا</w:t>
      </w:r>
      <w:r>
        <w:rPr>
          <w:rtl/>
          <w:lang w:bidi="fa-IR"/>
        </w:rPr>
        <w:t>مر به بوسیدن کنند و تمام این ضرایح و مقابر با شکوه و جلال را شاهان ستم</w:t>
      </w:r>
      <w:r w:rsidR="00C25552">
        <w:rPr>
          <w:rtl/>
          <w:lang w:bidi="fa-IR"/>
        </w:rPr>
        <w:t>‌</w:t>
      </w:r>
      <w:r>
        <w:rPr>
          <w:rtl/>
          <w:lang w:bidi="fa-IR"/>
        </w:rPr>
        <w:t>گر و وزرای غارتگر ساخته</w:t>
      </w:r>
      <w:r w:rsidR="00842A18">
        <w:rPr>
          <w:rtl/>
          <w:lang w:bidi="fa-IR"/>
        </w:rPr>
        <w:t>‌</w:t>
      </w:r>
      <w:r>
        <w:rPr>
          <w:rtl/>
          <w:lang w:bidi="fa-IR"/>
        </w:rPr>
        <w:t>اند</w:t>
      </w:r>
      <w:r w:rsidR="00175FCB">
        <w:rPr>
          <w:rtl/>
          <w:lang w:bidi="fa-IR"/>
        </w:rPr>
        <w:t>!</w:t>
      </w:r>
    </w:p>
    <w:p w:rsidR="00E343D3" w:rsidRDefault="00425632" w:rsidP="00425632">
      <w:pPr>
        <w:ind w:firstLine="284"/>
        <w:jc w:val="both"/>
        <w:rPr>
          <w:rtl/>
          <w:lang w:bidi="fa-IR"/>
        </w:rPr>
      </w:pPr>
      <w:r>
        <w:rPr>
          <w:rtl/>
          <w:lang w:bidi="fa-IR"/>
        </w:rPr>
        <w:t>گذشته از</w:t>
      </w:r>
      <w:r w:rsidR="00F606A6">
        <w:rPr>
          <w:rtl/>
          <w:lang w:bidi="fa-IR"/>
        </w:rPr>
        <w:t xml:space="preserve"> این</w:t>
      </w:r>
      <w:r w:rsidR="0015486E">
        <w:rPr>
          <w:rtl/>
          <w:lang w:bidi="fa-IR"/>
        </w:rPr>
        <w:t>‌</w:t>
      </w:r>
      <w:r w:rsidR="00F606A6">
        <w:rPr>
          <w:rtl/>
          <w:lang w:bidi="fa-IR"/>
        </w:rPr>
        <w:t>ها مدرک و سند کفعمی و نظایر</w:t>
      </w:r>
      <w:r w:rsidR="0015486E">
        <w:rPr>
          <w:rtl/>
          <w:lang w:bidi="fa-IR"/>
        </w:rPr>
        <w:t xml:space="preserve"> </w:t>
      </w:r>
      <w:r>
        <w:rPr>
          <w:rtl/>
          <w:lang w:bidi="fa-IR"/>
        </w:rPr>
        <w:t>او برای این إذن دخول</w:t>
      </w:r>
      <w:r w:rsidR="0015486E">
        <w:rPr>
          <w:rtl/>
          <w:lang w:bidi="fa-IR"/>
        </w:rPr>
        <w:t>‌</w:t>
      </w:r>
      <w:r>
        <w:rPr>
          <w:rtl/>
          <w:lang w:bidi="fa-IR"/>
        </w:rPr>
        <w:t>ها چیست؟ آیا کفعمی حقّ تشریع دارد و می‌تواند چیزی به دین اسلام بیفزاید؟! چرا کفعمی سند ادّعای خود را ذکر نکرده است؟</w:t>
      </w:r>
    </w:p>
    <w:p w:rsidR="00E343D3" w:rsidRPr="009F37E5" w:rsidRDefault="00E343D3" w:rsidP="00643181">
      <w:pPr>
        <w:ind w:firstLine="284"/>
        <w:jc w:val="both"/>
        <w:rPr>
          <w:spacing w:val="-4"/>
          <w:rtl/>
          <w:lang w:bidi="fa-IR"/>
        </w:rPr>
      </w:pPr>
      <w:r w:rsidRPr="009F37E5">
        <w:rPr>
          <w:spacing w:val="-4"/>
          <w:rtl/>
          <w:lang w:bidi="fa-IR"/>
        </w:rPr>
        <w:t>مؤل</w:t>
      </w:r>
      <w:r w:rsidR="00F606A6" w:rsidRPr="009F37E5">
        <w:rPr>
          <w:spacing w:val="-4"/>
          <w:rtl/>
          <w:lang w:bidi="fa-IR"/>
        </w:rPr>
        <w:t>ّ</w:t>
      </w:r>
      <w:r w:rsidRPr="009F37E5">
        <w:rPr>
          <w:spacing w:val="-4"/>
          <w:rtl/>
          <w:lang w:bidi="fa-IR"/>
        </w:rPr>
        <w:t>ف مفاتیح اضافه می‌کند که: «دوّم إذن دخولی است که عل</w:t>
      </w:r>
      <w:r w:rsidR="00F606A6" w:rsidRPr="009F37E5">
        <w:rPr>
          <w:spacing w:val="-4"/>
          <w:rtl/>
          <w:lang w:bidi="fa-IR"/>
        </w:rPr>
        <w:t>ّ</w:t>
      </w:r>
      <w:r w:rsidRPr="009F37E5">
        <w:rPr>
          <w:spacing w:val="-4"/>
          <w:rtl/>
          <w:lang w:bidi="fa-IR"/>
        </w:rPr>
        <w:t>ام</w:t>
      </w:r>
      <w:r w:rsidR="00511465" w:rsidRPr="009F37E5">
        <w:rPr>
          <w:spacing w:val="-4"/>
          <w:rtl/>
          <w:lang w:bidi="fa-IR"/>
        </w:rPr>
        <w:t>ه‌ی</w:t>
      </w:r>
      <w:r w:rsidRPr="009F37E5">
        <w:rPr>
          <w:spacing w:val="-4"/>
          <w:rtl/>
          <w:lang w:bidi="fa-IR"/>
        </w:rPr>
        <w:t xml:space="preserve"> مجلسی</w:t>
      </w:r>
      <w:r w:rsidR="00643181" w:rsidRPr="009F37E5">
        <w:rPr>
          <w:rFonts w:hint="cs"/>
          <w:spacing w:val="-4"/>
          <w:rtl/>
          <w:lang w:bidi="fa-IR"/>
        </w:rPr>
        <w:t xml:space="preserve"> (ره)</w:t>
      </w:r>
      <w:r w:rsidRPr="009F37E5">
        <w:rPr>
          <w:rFonts w:cs="CTraditional Arabic"/>
          <w:spacing w:val="-4"/>
          <w:rtl/>
          <w:lang w:bidi="fa-IR"/>
        </w:rPr>
        <w:t xml:space="preserve"> </w:t>
      </w:r>
      <w:r w:rsidRPr="009F37E5">
        <w:rPr>
          <w:spacing w:val="-4"/>
          <w:rtl/>
          <w:lang w:bidi="fa-IR"/>
        </w:rPr>
        <w:t>از نسخه‌ای قدیمه از مؤلّفات</w:t>
      </w:r>
      <w:r w:rsidR="00643181" w:rsidRPr="009F37E5">
        <w:rPr>
          <w:spacing w:val="-4"/>
          <w:rtl/>
          <w:lang w:bidi="fa-IR"/>
        </w:rPr>
        <w:t xml:space="preserve"> اصحاب </w:t>
      </w:r>
      <w:r w:rsidRPr="009F37E5">
        <w:rPr>
          <w:spacing w:val="-4"/>
          <w:rtl/>
          <w:lang w:bidi="fa-IR"/>
        </w:rPr>
        <w:t>برای دخول در سرداب مقدّس و بقاع منوّر</w:t>
      </w:r>
      <w:r w:rsidR="00511465" w:rsidRPr="009F37E5">
        <w:rPr>
          <w:spacing w:val="-4"/>
          <w:rtl/>
          <w:lang w:bidi="fa-IR"/>
        </w:rPr>
        <w:t>ه‌ی</w:t>
      </w:r>
      <w:r w:rsidRPr="009F37E5">
        <w:rPr>
          <w:spacing w:val="-4"/>
          <w:rtl/>
          <w:lang w:bidi="fa-IR"/>
        </w:rPr>
        <w:t xml:space="preserve"> أئم</w:t>
      </w:r>
      <w:r w:rsidR="00F606A6" w:rsidRPr="009F37E5">
        <w:rPr>
          <w:spacing w:val="-4"/>
          <w:rtl/>
          <w:lang w:bidi="fa-IR"/>
        </w:rPr>
        <w:t>ه</w:t>
      </w:r>
      <w:r w:rsidR="00C25552" w:rsidRPr="009F37E5">
        <w:rPr>
          <w:rFonts w:ascii="Abo-thar" w:hAnsi="Abo-thar"/>
          <w:spacing w:val="-4"/>
          <w:sz w:val="24"/>
          <w:szCs w:val="24"/>
          <w:lang w:bidi="fa-IR"/>
        </w:rPr>
        <w:sym w:font="Abo-thar" w:char="F062"/>
      </w:r>
      <w:r w:rsidR="009755B1" w:rsidRPr="009F37E5">
        <w:rPr>
          <w:rFonts w:ascii="Abo-thar" w:hAnsi="Abo-thar"/>
          <w:spacing w:val="-4"/>
          <w:sz w:val="24"/>
          <w:szCs w:val="24"/>
          <w:rtl/>
          <w:lang w:bidi="fa-IR"/>
        </w:rPr>
        <w:t xml:space="preserve"> </w:t>
      </w:r>
      <w:r w:rsidRPr="009F37E5">
        <w:rPr>
          <w:spacing w:val="-4"/>
          <w:rtl/>
          <w:lang w:bidi="fa-IR"/>
        </w:rPr>
        <w:t>نقل فرموده</w:t>
      </w:r>
      <w:r w:rsidR="00C162D6" w:rsidRPr="009F37E5">
        <w:rPr>
          <w:spacing w:val="-4"/>
          <w:rtl/>
          <w:lang w:bidi="fa-IR"/>
        </w:rPr>
        <w:t>!»</w:t>
      </w:r>
      <w:r w:rsidR="00F606A6" w:rsidRPr="009F37E5">
        <w:rPr>
          <w:spacing w:val="-4"/>
          <w:rtl/>
          <w:lang w:bidi="fa-IR"/>
        </w:rPr>
        <w:t xml:space="preserve"> کدام نسخ</w:t>
      </w:r>
      <w:r w:rsidR="00511465" w:rsidRPr="009F37E5">
        <w:rPr>
          <w:spacing w:val="-4"/>
          <w:rtl/>
          <w:lang w:bidi="fa-IR"/>
        </w:rPr>
        <w:t>ه‌ی</w:t>
      </w:r>
      <w:r w:rsidR="00F606A6" w:rsidRPr="009F37E5">
        <w:rPr>
          <w:spacing w:val="-4"/>
          <w:rtl/>
          <w:lang w:bidi="fa-IR"/>
        </w:rPr>
        <w:t xml:space="preserve"> قدیمه؟ چرا از مؤلّف</w:t>
      </w:r>
      <w:r w:rsidRPr="009F37E5">
        <w:rPr>
          <w:spacing w:val="-4"/>
          <w:rtl/>
          <w:lang w:bidi="fa-IR"/>
        </w:rPr>
        <w:t xml:space="preserve"> آن نامی نبرده است؟ آیا این هم شد مدرک شرعی؟! آیا ص</w:t>
      </w:r>
      <w:r w:rsidR="00F606A6" w:rsidRPr="009F37E5">
        <w:rPr>
          <w:spacing w:val="-4"/>
          <w:rtl/>
          <w:lang w:bidi="fa-IR"/>
        </w:rPr>
        <w:t>ِ</w:t>
      </w:r>
      <w:r w:rsidRPr="009F37E5">
        <w:rPr>
          <w:spacing w:val="-4"/>
          <w:rtl/>
          <w:lang w:bidi="fa-IR"/>
        </w:rPr>
        <w:t>رف قدیم و کهنه بودن</w:t>
      </w:r>
      <w:r w:rsidR="00F606A6" w:rsidRPr="009F37E5">
        <w:rPr>
          <w:spacing w:val="-4"/>
          <w:rtl/>
          <w:lang w:bidi="fa-IR"/>
        </w:rPr>
        <w:t>ِ</w:t>
      </w:r>
      <w:r w:rsidRPr="009F37E5">
        <w:rPr>
          <w:spacing w:val="-4"/>
          <w:rtl/>
          <w:lang w:bidi="fa-IR"/>
        </w:rPr>
        <w:t xml:space="preserve"> نسخه‌ای موجب حجّی</w:t>
      </w:r>
      <w:r w:rsidR="00F606A6" w:rsidRPr="009F37E5">
        <w:rPr>
          <w:spacing w:val="-4"/>
          <w:rtl/>
          <w:lang w:bidi="fa-IR"/>
        </w:rPr>
        <w:t>ّ</w:t>
      </w:r>
      <w:r w:rsidRPr="009F37E5">
        <w:rPr>
          <w:spacing w:val="-4"/>
          <w:rtl/>
          <w:lang w:bidi="fa-IR"/>
        </w:rPr>
        <w:t>ت شرعی آن می‌شود؟</w:t>
      </w:r>
      <w:r w:rsidR="00F606A6" w:rsidRPr="009F37E5">
        <w:rPr>
          <w:spacing w:val="-4"/>
          <w:rtl/>
          <w:lang w:bidi="fa-IR"/>
        </w:rPr>
        <w:t xml:space="preserve"> </w:t>
      </w:r>
      <w:r w:rsidR="00927000" w:rsidRPr="009F37E5">
        <w:rPr>
          <w:rFonts w:cs="KFGQPC Uthman Taha Naskh"/>
          <w:b/>
          <w:bCs/>
          <w:spacing w:val="-4"/>
          <w:szCs w:val="26"/>
          <w:rtl/>
          <w:lang w:bidi="fa-IR"/>
        </w:rPr>
        <w:t>أَفَلَا تَعْقِلُونَ</w:t>
      </w:r>
      <w:r w:rsidR="00CC7D6A" w:rsidRPr="009F37E5">
        <w:rPr>
          <w:rFonts w:cs="KFGQPC Uthman Taha Naskh"/>
          <w:spacing w:val="-4"/>
          <w:szCs w:val="27"/>
          <w:rtl/>
          <w:lang w:bidi="fa-IR"/>
        </w:rPr>
        <w:t>؟</w:t>
      </w:r>
    </w:p>
    <w:p w:rsidR="0015180A" w:rsidRDefault="00E343D3" w:rsidP="00292504">
      <w:pPr>
        <w:ind w:firstLine="284"/>
        <w:jc w:val="both"/>
        <w:rPr>
          <w:rtl/>
          <w:lang w:bidi="fa-IR"/>
        </w:rPr>
      </w:pPr>
      <w:r>
        <w:rPr>
          <w:rtl/>
          <w:lang w:bidi="fa-IR"/>
        </w:rPr>
        <w:t>جالب</w:t>
      </w:r>
      <w:r w:rsidR="001969BB" w:rsidRPr="001969BB">
        <w:rPr>
          <w:rtl/>
          <w:lang w:bidi="fa-IR"/>
        </w:rPr>
        <w:t xml:space="preserve"> این‌که </w:t>
      </w:r>
      <w:r>
        <w:rPr>
          <w:rtl/>
          <w:lang w:bidi="fa-IR"/>
        </w:rPr>
        <w:t xml:space="preserve">در این إذن دخول بی‌سند و </w:t>
      </w:r>
      <w:r w:rsidR="00F606A6">
        <w:rPr>
          <w:rtl/>
          <w:lang w:bidi="fa-IR"/>
        </w:rPr>
        <w:t>مدرک هرچه خواسته، خرافات به هم ب</w:t>
      </w:r>
      <w:r>
        <w:rPr>
          <w:rtl/>
          <w:lang w:bidi="fa-IR"/>
        </w:rPr>
        <w:t>افته که نه با دین موافقت دارد نه با تاریخ، از قبیل</w:t>
      </w:r>
      <w:r w:rsidR="001969BB" w:rsidRPr="001969BB">
        <w:rPr>
          <w:rtl/>
          <w:lang w:bidi="fa-IR"/>
        </w:rPr>
        <w:t xml:space="preserve"> این‌که </w:t>
      </w:r>
      <w:r>
        <w:rPr>
          <w:rtl/>
          <w:lang w:bidi="fa-IR"/>
        </w:rPr>
        <w:t xml:space="preserve">گوید: </w:t>
      </w:r>
      <w:r w:rsidR="00521E56" w:rsidRPr="00D106B4">
        <w:rPr>
          <w:rFonts w:cs="KFGQPC Uthman Taha Naskh"/>
          <w:sz w:val="32"/>
          <w:szCs w:val="27"/>
          <w:rtl/>
        </w:rPr>
        <w:t>«م</w:t>
      </w:r>
      <w:r w:rsidR="00F606A6" w:rsidRPr="00D106B4">
        <w:rPr>
          <w:rFonts w:cs="KFGQPC Uthman Taha Naskh"/>
          <w:sz w:val="32"/>
          <w:szCs w:val="27"/>
          <w:rtl/>
        </w:rPr>
        <w:t>ُ</w:t>
      </w:r>
      <w:r w:rsidR="00521E56" w:rsidRPr="00D106B4">
        <w:rPr>
          <w:rFonts w:cs="KFGQPC Uthman Taha Naskh"/>
          <w:sz w:val="32"/>
          <w:szCs w:val="27"/>
          <w:rtl/>
        </w:rPr>
        <w:t>ل</w:t>
      </w:r>
      <w:r w:rsidR="00F606A6" w:rsidRPr="00D106B4">
        <w:rPr>
          <w:rFonts w:cs="KFGQPC Uthman Taha Naskh"/>
          <w:sz w:val="32"/>
          <w:szCs w:val="27"/>
          <w:rtl/>
        </w:rPr>
        <w:t>ُ</w:t>
      </w:r>
      <w:r w:rsidR="00521E56" w:rsidRPr="00D106B4">
        <w:rPr>
          <w:rFonts w:cs="KFGQPC Uthman Taha Naskh"/>
          <w:sz w:val="32"/>
          <w:szCs w:val="27"/>
          <w:rtl/>
        </w:rPr>
        <w:t>وکنا أفضل</w:t>
      </w:r>
      <w:r w:rsidR="00F606A6" w:rsidRPr="00D106B4">
        <w:rPr>
          <w:rFonts w:cs="KFGQPC Uthman Taha Naskh"/>
          <w:sz w:val="32"/>
          <w:szCs w:val="27"/>
          <w:rtl/>
        </w:rPr>
        <w:t>ُ</w:t>
      </w:r>
      <w:r w:rsidR="00521E56" w:rsidRPr="00D106B4">
        <w:rPr>
          <w:rFonts w:cs="KFGQPC Uthman Taha Naskh"/>
          <w:sz w:val="32"/>
          <w:szCs w:val="27"/>
          <w:rtl/>
        </w:rPr>
        <w:t xml:space="preserve"> </w:t>
      </w:r>
      <w:r w:rsidRPr="00D106B4">
        <w:rPr>
          <w:rFonts w:cs="KFGQPC Uthman Taha Naskh"/>
          <w:sz w:val="32"/>
          <w:szCs w:val="27"/>
          <w:rtl/>
        </w:rPr>
        <w:t>ا</w:t>
      </w:r>
      <w:r w:rsidR="00521E56" w:rsidRPr="00D106B4">
        <w:rPr>
          <w:rFonts w:cs="KFGQPC Uthman Taha Naskh"/>
          <w:sz w:val="32"/>
          <w:szCs w:val="27"/>
          <w:rtl/>
        </w:rPr>
        <w:t>ل</w:t>
      </w:r>
      <w:r w:rsidRPr="00D106B4">
        <w:rPr>
          <w:rFonts w:cs="KFGQPC Uthman Taha Naskh"/>
          <w:sz w:val="32"/>
          <w:szCs w:val="27"/>
          <w:rtl/>
        </w:rPr>
        <w:t>م</w:t>
      </w:r>
      <w:r w:rsidR="00F606A6" w:rsidRPr="00D106B4">
        <w:rPr>
          <w:rFonts w:cs="KFGQPC Uthman Taha Naskh"/>
          <w:sz w:val="32"/>
          <w:szCs w:val="27"/>
          <w:rtl/>
        </w:rPr>
        <w:t>َ</w:t>
      </w:r>
      <w:r w:rsidRPr="00D106B4">
        <w:rPr>
          <w:rFonts w:cs="KFGQPC Uthman Taha Naskh"/>
          <w:sz w:val="32"/>
          <w:szCs w:val="27"/>
          <w:rtl/>
        </w:rPr>
        <w:t>خلوقين»</w:t>
      </w:r>
      <w:r>
        <w:rPr>
          <w:rtl/>
          <w:lang w:bidi="fa-IR"/>
        </w:rPr>
        <w:t xml:space="preserve"> که این به وض</w:t>
      </w:r>
      <w:r w:rsidR="00F606A6">
        <w:rPr>
          <w:rtl/>
          <w:lang w:bidi="fa-IR"/>
        </w:rPr>
        <w:t>و</w:t>
      </w:r>
      <w:r>
        <w:rPr>
          <w:rtl/>
          <w:lang w:bidi="fa-IR"/>
        </w:rPr>
        <w:t xml:space="preserve">ح تمام، دورغ است و کسی نیست که نداند پادشاهان ما بهترین مخلوقات نبوده‌اند! و یا گوید: </w:t>
      </w:r>
      <w:r w:rsidRPr="00D106B4">
        <w:rPr>
          <w:rFonts w:cs="KFGQPC Uthman Taha Naskh"/>
          <w:sz w:val="32"/>
          <w:szCs w:val="27"/>
          <w:rtl/>
        </w:rPr>
        <w:t>«م</w:t>
      </w:r>
      <w:r w:rsidR="00F606A6" w:rsidRPr="00D106B4">
        <w:rPr>
          <w:rFonts w:cs="KFGQPC Uthman Taha Naskh"/>
          <w:sz w:val="32"/>
          <w:szCs w:val="27"/>
          <w:rtl/>
        </w:rPr>
        <w:t>ِ</w:t>
      </w:r>
      <w:r w:rsidRPr="00D106B4">
        <w:rPr>
          <w:rFonts w:cs="KFGQPC Uthman Taha Naskh"/>
          <w:sz w:val="32"/>
          <w:szCs w:val="27"/>
          <w:rtl/>
        </w:rPr>
        <w:t>ن أئ</w:t>
      </w:r>
      <w:r w:rsidR="00F606A6" w:rsidRPr="00D106B4">
        <w:rPr>
          <w:rFonts w:cs="KFGQPC Uthman Taha Naskh"/>
          <w:sz w:val="32"/>
          <w:szCs w:val="27"/>
          <w:rtl/>
        </w:rPr>
        <w:t>ِ</w:t>
      </w:r>
      <w:r w:rsidRPr="00D106B4">
        <w:rPr>
          <w:rFonts w:cs="KFGQPC Uthman Taha Naskh"/>
          <w:sz w:val="32"/>
          <w:szCs w:val="27"/>
          <w:rtl/>
        </w:rPr>
        <w:t>م</w:t>
      </w:r>
      <w:r w:rsidR="00F606A6" w:rsidRPr="00D106B4">
        <w:rPr>
          <w:rFonts w:cs="KFGQPC Uthman Taha Naskh"/>
          <w:sz w:val="32"/>
          <w:szCs w:val="27"/>
          <w:rtl/>
        </w:rPr>
        <w:t>َّ</w:t>
      </w:r>
      <w:r w:rsidRPr="00D106B4">
        <w:rPr>
          <w:rFonts w:cs="KFGQPC Uthman Taha Naskh"/>
          <w:sz w:val="32"/>
          <w:szCs w:val="27"/>
          <w:rtl/>
        </w:rPr>
        <w:t>ة</w:t>
      </w:r>
      <w:r w:rsidR="00F606A6" w:rsidRPr="00D106B4">
        <w:rPr>
          <w:rFonts w:cs="KFGQPC Uthman Taha Naskh"/>
          <w:sz w:val="32"/>
          <w:szCs w:val="27"/>
          <w:rtl/>
        </w:rPr>
        <w:t>ٍ</w:t>
      </w:r>
      <w:r w:rsidRPr="00D106B4">
        <w:rPr>
          <w:rFonts w:cs="KFGQPC Uthman Taha Naskh"/>
          <w:sz w:val="32"/>
          <w:szCs w:val="27"/>
          <w:rtl/>
        </w:rPr>
        <w:t xml:space="preserve"> م</w:t>
      </w:r>
      <w:r w:rsidR="00F606A6" w:rsidRPr="00D106B4">
        <w:rPr>
          <w:rFonts w:cs="KFGQPC Uthman Taha Naskh"/>
          <w:sz w:val="32"/>
          <w:szCs w:val="27"/>
          <w:rtl/>
        </w:rPr>
        <w:t>َ</w:t>
      </w:r>
      <w:r w:rsidRPr="00D106B4">
        <w:rPr>
          <w:rFonts w:cs="KFGQPC Uthman Taha Naskh"/>
          <w:sz w:val="32"/>
          <w:szCs w:val="27"/>
          <w:rtl/>
        </w:rPr>
        <w:t>عصومين»</w:t>
      </w:r>
      <w:r w:rsidR="001969BB" w:rsidRPr="001969BB">
        <w:rPr>
          <w:rtl/>
          <w:lang w:bidi="fa-IR"/>
        </w:rPr>
        <w:t xml:space="preserve"> در حالی‌که </w:t>
      </w:r>
      <w:r w:rsidR="00F606A6">
        <w:rPr>
          <w:rtl/>
          <w:lang w:bidi="fa-IR"/>
        </w:rPr>
        <w:t>آنان خود</w:t>
      </w:r>
      <w:r w:rsidR="00C25552">
        <w:rPr>
          <w:rtl/>
          <w:lang w:bidi="fa-IR"/>
        </w:rPr>
        <w:t xml:space="preserve"> </w:t>
      </w:r>
      <w:r w:rsidR="00F606A6">
        <w:rPr>
          <w:rtl/>
          <w:lang w:bidi="fa-IR"/>
        </w:rPr>
        <w:t>را معصوم نخوانده‌اند! و</w:t>
      </w:r>
      <w:r>
        <w:rPr>
          <w:rtl/>
          <w:lang w:bidi="fa-IR"/>
        </w:rPr>
        <w:t>یا گوید</w:t>
      </w:r>
      <w:r w:rsidR="005A7852">
        <w:rPr>
          <w:rtl/>
          <w:lang w:bidi="fa-IR"/>
        </w:rPr>
        <w:t>:</w:t>
      </w:r>
      <w:r w:rsidR="00F606A6">
        <w:rPr>
          <w:rtl/>
          <w:lang w:bidi="fa-IR"/>
        </w:rPr>
        <w:t xml:space="preserve"> </w:t>
      </w:r>
      <w:r w:rsidRPr="00D106B4">
        <w:rPr>
          <w:rFonts w:cs="KFGQPC Uthman Taha Naskh"/>
          <w:sz w:val="32"/>
          <w:szCs w:val="27"/>
          <w:rtl/>
        </w:rPr>
        <w:t>«والله</w:t>
      </w:r>
      <w:r w:rsidR="00F606A6" w:rsidRPr="00D106B4">
        <w:rPr>
          <w:rFonts w:cs="KFGQPC Uthman Taha Naskh"/>
          <w:sz w:val="32"/>
          <w:szCs w:val="27"/>
          <w:rtl/>
        </w:rPr>
        <w:t>ُ</w:t>
      </w:r>
      <w:r w:rsidRPr="00D106B4">
        <w:rPr>
          <w:rFonts w:cs="KFGQPC Uthman Taha Naskh"/>
          <w:sz w:val="32"/>
          <w:szCs w:val="27"/>
          <w:rtl/>
        </w:rPr>
        <w:t xml:space="preserve"> أکب</w:t>
      </w:r>
      <w:r w:rsidR="00F606A6" w:rsidRPr="00D106B4">
        <w:rPr>
          <w:rFonts w:cs="KFGQPC Uthman Taha Naskh"/>
          <w:sz w:val="32"/>
          <w:szCs w:val="27"/>
          <w:rtl/>
        </w:rPr>
        <w:t>َ</w:t>
      </w:r>
      <w:r w:rsidRPr="00D106B4">
        <w:rPr>
          <w:rFonts w:cs="KFGQPC Uthman Taha Naskh"/>
          <w:sz w:val="32"/>
          <w:szCs w:val="27"/>
          <w:rtl/>
        </w:rPr>
        <w:t>ر</w:t>
      </w:r>
      <w:r w:rsidR="00F606A6" w:rsidRPr="00D106B4">
        <w:rPr>
          <w:rFonts w:cs="KFGQPC Uthman Taha Naskh"/>
          <w:sz w:val="32"/>
          <w:szCs w:val="27"/>
          <w:rtl/>
        </w:rPr>
        <w:t>ُ</w:t>
      </w:r>
      <w:r w:rsidRPr="00D106B4">
        <w:rPr>
          <w:rFonts w:cs="KFGQPC Uthman Taha Naskh"/>
          <w:sz w:val="32"/>
          <w:szCs w:val="27"/>
          <w:rtl/>
        </w:rPr>
        <w:t xml:space="preserve"> ال</w:t>
      </w:r>
      <w:r w:rsidR="00F606A6" w:rsidRPr="00D106B4">
        <w:rPr>
          <w:rFonts w:cs="KFGQPC Uthman Taha Naskh"/>
          <w:sz w:val="32"/>
          <w:szCs w:val="27"/>
          <w:rtl/>
        </w:rPr>
        <w:t>َّ</w:t>
      </w:r>
      <w:r w:rsidRPr="00D106B4">
        <w:rPr>
          <w:rFonts w:cs="KFGQPC Uthman Taha Naskh"/>
          <w:sz w:val="32"/>
          <w:szCs w:val="27"/>
          <w:rtl/>
        </w:rPr>
        <w:t>ذی أظه</w:t>
      </w:r>
      <w:r w:rsidR="00F606A6" w:rsidRPr="00D106B4">
        <w:rPr>
          <w:rFonts w:cs="KFGQPC Uthman Taha Naskh"/>
          <w:sz w:val="32"/>
          <w:szCs w:val="27"/>
          <w:rtl/>
        </w:rPr>
        <w:t>َ</w:t>
      </w:r>
      <w:r w:rsidRPr="00D106B4">
        <w:rPr>
          <w:rFonts w:cs="KFGQPC Uthman Taha Naskh"/>
          <w:sz w:val="32"/>
          <w:szCs w:val="27"/>
          <w:rtl/>
        </w:rPr>
        <w:t>ر</w:t>
      </w:r>
      <w:r w:rsidR="00F606A6" w:rsidRPr="00D106B4">
        <w:rPr>
          <w:rFonts w:cs="KFGQPC Uthman Taha Naskh"/>
          <w:sz w:val="32"/>
          <w:szCs w:val="27"/>
          <w:rtl/>
        </w:rPr>
        <w:t>َ</w:t>
      </w:r>
      <w:r w:rsidRPr="00D106B4">
        <w:rPr>
          <w:rFonts w:cs="KFGQPC Uthman Taha Naskh"/>
          <w:sz w:val="32"/>
          <w:szCs w:val="27"/>
          <w:rtl/>
        </w:rPr>
        <w:t>ه</w:t>
      </w:r>
      <w:r w:rsidR="00F606A6" w:rsidRPr="00D106B4">
        <w:rPr>
          <w:rFonts w:cs="KFGQPC Uthman Taha Naskh"/>
          <w:sz w:val="32"/>
          <w:szCs w:val="27"/>
          <w:rtl/>
        </w:rPr>
        <w:t>ُ</w:t>
      </w:r>
      <w:r w:rsidRPr="00D106B4">
        <w:rPr>
          <w:rFonts w:cs="KFGQPC Uthman Taha Naskh"/>
          <w:sz w:val="32"/>
          <w:szCs w:val="27"/>
          <w:rtl/>
        </w:rPr>
        <w:t>م ل</w:t>
      </w:r>
      <w:r w:rsidR="00F606A6" w:rsidRPr="00D106B4">
        <w:rPr>
          <w:rFonts w:cs="KFGQPC Uthman Taha Naskh"/>
          <w:sz w:val="32"/>
          <w:szCs w:val="27"/>
          <w:rtl/>
        </w:rPr>
        <w:t>َ</w:t>
      </w:r>
      <w:r w:rsidRPr="00D106B4">
        <w:rPr>
          <w:rFonts w:cs="KFGQPC Uthman Taha Naskh"/>
          <w:sz w:val="32"/>
          <w:szCs w:val="27"/>
          <w:rtl/>
        </w:rPr>
        <w:t>نا ب</w:t>
      </w:r>
      <w:r w:rsidR="00F606A6" w:rsidRPr="00D106B4">
        <w:rPr>
          <w:rFonts w:cs="KFGQPC Uthman Taha Naskh"/>
          <w:sz w:val="32"/>
          <w:szCs w:val="27"/>
          <w:rtl/>
        </w:rPr>
        <w:t>ِ</w:t>
      </w:r>
      <w:r w:rsidRPr="00D106B4">
        <w:rPr>
          <w:rFonts w:cs="KFGQPC Uthman Taha Naskh"/>
          <w:sz w:val="32"/>
          <w:szCs w:val="27"/>
          <w:rtl/>
        </w:rPr>
        <w:t>م</w:t>
      </w:r>
      <w:r w:rsidR="00F606A6" w:rsidRPr="00D106B4">
        <w:rPr>
          <w:rFonts w:cs="KFGQPC Uthman Taha Naskh"/>
          <w:sz w:val="32"/>
          <w:szCs w:val="27"/>
          <w:rtl/>
        </w:rPr>
        <w:t>ُ</w:t>
      </w:r>
      <w:r w:rsidRPr="00D106B4">
        <w:rPr>
          <w:rFonts w:cs="KFGQPC Uthman Taha Naskh"/>
          <w:sz w:val="32"/>
          <w:szCs w:val="27"/>
          <w:rtl/>
        </w:rPr>
        <w:t>عج</w:t>
      </w:r>
      <w:r w:rsidR="00F606A6" w:rsidRPr="00D106B4">
        <w:rPr>
          <w:rFonts w:cs="KFGQPC Uthman Taha Naskh"/>
          <w:sz w:val="32"/>
          <w:szCs w:val="27"/>
          <w:rtl/>
        </w:rPr>
        <w:t>ِ</w:t>
      </w:r>
      <w:r w:rsidRPr="00D106B4">
        <w:rPr>
          <w:rFonts w:cs="KFGQPC Uthman Taha Naskh"/>
          <w:sz w:val="32"/>
          <w:szCs w:val="27"/>
          <w:rtl/>
        </w:rPr>
        <w:t>زاتٍ ي</w:t>
      </w:r>
      <w:r w:rsidR="00F606A6" w:rsidRPr="00D106B4">
        <w:rPr>
          <w:rFonts w:cs="KFGQPC Uthman Taha Naskh"/>
          <w:sz w:val="32"/>
          <w:szCs w:val="27"/>
          <w:rtl/>
        </w:rPr>
        <w:t>َ</w:t>
      </w:r>
      <w:r w:rsidRPr="00D106B4">
        <w:rPr>
          <w:rFonts w:cs="KFGQPC Uthman Taha Naskh"/>
          <w:sz w:val="32"/>
          <w:szCs w:val="27"/>
          <w:rtl/>
        </w:rPr>
        <w:t>عجُز</w:t>
      </w:r>
      <w:r w:rsidR="00F606A6" w:rsidRPr="00D106B4">
        <w:rPr>
          <w:rFonts w:cs="KFGQPC Uthman Taha Naskh"/>
          <w:sz w:val="32"/>
          <w:szCs w:val="27"/>
          <w:rtl/>
        </w:rPr>
        <w:t>ُ</w:t>
      </w:r>
      <w:r w:rsidRPr="00D106B4">
        <w:rPr>
          <w:rFonts w:cs="KFGQPC Uthman Taha Naskh"/>
          <w:sz w:val="32"/>
          <w:szCs w:val="27"/>
          <w:rtl/>
        </w:rPr>
        <w:t xml:space="preserve"> ع</w:t>
      </w:r>
      <w:r w:rsidR="00F606A6" w:rsidRPr="00D106B4">
        <w:rPr>
          <w:rFonts w:cs="KFGQPC Uthman Taha Naskh"/>
          <w:sz w:val="32"/>
          <w:szCs w:val="27"/>
          <w:rtl/>
        </w:rPr>
        <w:t>َ</w:t>
      </w:r>
      <w:r w:rsidRPr="00D106B4">
        <w:rPr>
          <w:rFonts w:cs="KFGQPC Uthman Taha Naskh"/>
          <w:sz w:val="32"/>
          <w:szCs w:val="27"/>
          <w:rtl/>
        </w:rPr>
        <w:t>نه</w:t>
      </w:r>
      <w:r w:rsidR="00F606A6" w:rsidRPr="00D106B4">
        <w:rPr>
          <w:rFonts w:cs="KFGQPC Uthman Taha Naskh"/>
          <w:sz w:val="32"/>
          <w:szCs w:val="27"/>
          <w:rtl/>
        </w:rPr>
        <w:t>َ</w:t>
      </w:r>
      <w:r w:rsidRPr="00D106B4">
        <w:rPr>
          <w:rFonts w:cs="KFGQPC Uthman Taha Naskh"/>
          <w:sz w:val="32"/>
          <w:szCs w:val="27"/>
          <w:rtl/>
        </w:rPr>
        <w:t>ا الث</w:t>
      </w:r>
      <w:r w:rsidR="00F606A6" w:rsidRPr="00D106B4">
        <w:rPr>
          <w:rFonts w:cs="KFGQPC Uthman Taha Naskh"/>
          <w:sz w:val="32"/>
          <w:szCs w:val="27"/>
          <w:rtl/>
        </w:rPr>
        <w:t>َّ</w:t>
      </w:r>
      <w:r w:rsidRPr="00D106B4">
        <w:rPr>
          <w:rFonts w:cs="KFGQPC Uthman Taha Naskh"/>
          <w:sz w:val="32"/>
          <w:szCs w:val="27"/>
          <w:rtl/>
        </w:rPr>
        <w:t>ق</w:t>
      </w:r>
      <w:r w:rsidR="00F606A6" w:rsidRPr="00D106B4">
        <w:rPr>
          <w:rFonts w:cs="KFGQPC Uthman Taha Naskh"/>
          <w:sz w:val="32"/>
          <w:szCs w:val="27"/>
          <w:rtl/>
        </w:rPr>
        <w:t>َ</w:t>
      </w:r>
      <w:r w:rsidRPr="00D106B4">
        <w:rPr>
          <w:rFonts w:cs="KFGQPC Uthman Taha Naskh"/>
          <w:sz w:val="32"/>
          <w:szCs w:val="27"/>
          <w:rtl/>
        </w:rPr>
        <w:t>لان»</w:t>
      </w:r>
      <w:r>
        <w:rPr>
          <w:rtl/>
          <w:lang w:bidi="fa-IR"/>
        </w:rPr>
        <w:t xml:space="preserve"> «و خداوند بزرگی که ایشان را برای ما با معجزاتی که ثقلین از آوردنش</w:t>
      </w:r>
      <w:r w:rsidR="0015180A">
        <w:rPr>
          <w:rtl/>
          <w:lang w:bidi="fa-IR"/>
        </w:rPr>
        <w:t xml:space="preserve"> عاجزند، ظ</w:t>
      </w:r>
      <w:r w:rsidR="00261433">
        <w:rPr>
          <w:rtl/>
          <w:lang w:bidi="fa-IR"/>
        </w:rPr>
        <w:t>ا</w:t>
      </w:r>
      <w:r w:rsidR="0015180A">
        <w:rPr>
          <w:rtl/>
          <w:lang w:bidi="fa-IR"/>
        </w:rPr>
        <w:t>هر فرمود</w:t>
      </w:r>
      <w:r w:rsidR="00C162D6">
        <w:rPr>
          <w:rtl/>
          <w:lang w:bidi="fa-IR"/>
        </w:rPr>
        <w:t>!»</w:t>
      </w:r>
      <w:r w:rsidR="0015180A">
        <w:rPr>
          <w:rtl/>
          <w:lang w:bidi="fa-IR"/>
        </w:rPr>
        <w:t xml:space="preserve"> می‌پرسیم خداوند امام حس</w:t>
      </w:r>
      <w:r w:rsidR="00261433">
        <w:rPr>
          <w:rtl/>
          <w:lang w:bidi="fa-IR"/>
        </w:rPr>
        <w:t>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15180A">
        <w:rPr>
          <w:rtl/>
          <w:lang w:bidi="fa-IR"/>
        </w:rPr>
        <w:t>را با چه معجزه‌ای آشکار فرمود؟ و امام حسن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15180A">
        <w:rPr>
          <w:rtl/>
          <w:lang w:bidi="fa-IR"/>
        </w:rPr>
        <w:t xml:space="preserve">کجا فرمود </w:t>
      </w:r>
      <w:r w:rsidR="0015180A" w:rsidRPr="006E4FAA">
        <w:rPr>
          <w:rtl/>
          <w:lang w:bidi="fa-IR"/>
        </w:rPr>
        <w:t>من</w:t>
      </w:r>
      <w:r w:rsidR="0015180A" w:rsidRPr="001D7F88">
        <w:rPr>
          <w:rFonts w:cs="mylotus"/>
          <w:sz w:val="32"/>
          <w:szCs w:val="27"/>
          <w:rtl/>
          <w:lang w:bidi="fa-IR"/>
        </w:rPr>
        <w:t xml:space="preserve"> ح</w:t>
      </w:r>
      <w:r w:rsidR="006E4FAA" w:rsidRPr="001D7F88">
        <w:rPr>
          <w:rFonts w:cs="mylotus"/>
          <w:sz w:val="32"/>
          <w:szCs w:val="27"/>
          <w:rtl/>
          <w:lang w:bidi="fa-IR"/>
        </w:rPr>
        <w:t>ُ</w:t>
      </w:r>
      <w:r w:rsidR="0015180A" w:rsidRPr="001D7F88">
        <w:rPr>
          <w:rFonts w:cs="mylotus"/>
          <w:sz w:val="32"/>
          <w:szCs w:val="27"/>
          <w:rtl/>
          <w:lang w:bidi="fa-IR"/>
        </w:rPr>
        <w:t>ج</w:t>
      </w:r>
      <w:r w:rsidR="006E4FAA" w:rsidRPr="001D7F88">
        <w:rPr>
          <w:rFonts w:cs="mylotus"/>
          <w:sz w:val="32"/>
          <w:szCs w:val="27"/>
          <w:rtl/>
          <w:lang w:bidi="fa-IR"/>
        </w:rPr>
        <w:t>َّ</w:t>
      </w:r>
      <w:r w:rsidR="0015180A" w:rsidRPr="001D7F88">
        <w:rPr>
          <w:rFonts w:cs="mylotus"/>
          <w:sz w:val="32"/>
          <w:szCs w:val="27"/>
          <w:rtl/>
          <w:lang w:bidi="fa-IR"/>
        </w:rPr>
        <w:t>ة</w:t>
      </w:r>
      <w:r w:rsidR="006E4FAA" w:rsidRPr="001D7F88">
        <w:rPr>
          <w:rFonts w:cs="mylotus"/>
          <w:sz w:val="32"/>
          <w:szCs w:val="27"/>
          <w:rtl/>
          <w:lang w:bidi="fa-IR"/>
        </w:rPr>
        <w:t>ُ</w:t>
      </w:r>
      <w:r w:rsidR="0015180A" w:rsidRPr="001D7F88">
        <w:rPr>
          <w:rFonts w:cs="mylotus"/>
          <w:sz w:val="32"/>
          <w:szCs w:val="27"/>
          <w:rtl/>
          <w:lang w:bidi="fa-IR"/>
        </w:rPr>
        <w:t xml:space="preserve"> الله</w:t>
      </w:r>
      <w:r w:rsidR="0015180A">
        <w:rPr>
          <w:rtl/>
          <w:lang w:bidi="fa-IR"/>
        </w:rPr>
        <w:t xml:space="preserve"> هستم</w:t>
      </w:r>
      <w:r w:rsidR="001B6FA1">
        <w:rPr>
          <w:rtl/>
          <w:lang w:bidi="fa-IR"/>
        </w:rPr>
        <w:t>؟</w:t>
      </w:r>
      <w:r w:rsidR="00175FCB">
        <w:rPr>
          <w:rtl/>
          <w:lang w:bidi="fa-IR"/>
        </w:rPr>
        <w:t>!</w:t>
      </w:r>
    </w:p>
    <w:p w:rsidR="00C96E22" w:rsidRDefault="0015180A" w:rsidP="00E343D3">
      <w:pPr>
        <w:ind w:firstLine="284"/>
        <w:jc w:val="both"/>
        <w:rPr>
          <w:rtl/>
          <w:lang w:bidi="fa-IR"/>
        </w:rPr>
      </w:pPr>
      <w:r>
        <w:rPr>
          <w:rtl/>
          <w:lang w:bidi="fa-IR"/>
        </w:rPr>
        <w:t xml:space="preserve">عجیب </w:t>
      </w:r>
      <w:r w:rsidR="00C96E22">
        <w:rPr>
          <w:rtl/>
          <w:lang w:bidi="fa-IR"/>
        </w:rPr>
        <w:t>این است اینان إذن</w:t>
      </w:r>
      <w:r w:rsidR="000345DB">
        <w:rPr>
          <w:rtl/>
          <w:lang w:bidi="fa-IR"/>
        </w:rPr>
        <w:t>ِ</w:t>
      </w:r>
      <w:r w:rsidR="00C96E22">
        <w:rPr>
          <w:rtl/>
          <w:lang w:bidi="fa-IR"/>
        </w:rPr>
        <w:t xml:space="preserve"> دخول می‌خوانند ولی بدون آن</w:t>
      </w:r>
      <w:r w:rsidR="00292504">
        <w:rPr>
          <w:rtl/>
          <w:lang w:bidi="fa-IR"/>
        </w:rPr>
        <w:t>‌</w:t>
      </w:r>
      <w:r w:rsidR="00C96E22">
        <w:rPr>
          <w:rtl/>
          <w:lang w:bidi="fa-IR"/>
        </w:rPr>
        <w:t>که إذن داده شود، وارد می‌شوند؟</w:t>
      </w:r>
      <w:r w:rsidR="00175FCB">
        <w:rPr>
          <w:rtl/>
          <w:lang w:bidi="fa-IR"/>
        </w:rPr>
        <w:t>!</w:t>
      </w:r>
      <w:r w:rsidR="00C96E22">
        <w:rPr>
          <w:rtl/>
          <w:lang w:bidi="fa-IR"/>
        </w:rPr>
        <w:t xml:space="preserve"> </w:t>
      </w:r>
      <w:r w:rsidR="00927000" w:rsidRPr="00927000">
        <w:rPr>
          <w:rFonts w:cs="KFGQPC Uthman Taha Naskh"/>
          <w:b/>
          <w:bCs/>
          <w:szCs w:val="26"/>
          <w:rtl/>
          <w:lang w:bidi="fa-IR"/>
        </w:rPr>
        <w:t>أَفَلَا تَعْقِلُونَ</w:t>
      </w:r>
      <w:r w:rsidR="00292504" w:rsidRPr="00D106B4">
        <w:rPr>
          <w:rFonts w:cs="KFGQPC Uthman Taha Naskh"/>
          <w:szCs w:val="27"/>
          <w:rtl/>
          <w:lang w:bidi="fa-IR"/>
        </w:rPr>
        <w:t>؟</w:t>
      </w:r>
    </w:p>
    <w:p w:rsidR="0002744A" w:rsidRDefault="00A7291D" w:rsidP="00C25552">
      <w:pPr>
        <w:ind w:firstLine="284"/>
        <w:jc w:val="both"/>
        <w:rPr>
          <w:rtl/>
          <w:lang w:bidi="fa-IR"/>
        </w:rPr>
      </w:pPr>
      <w:r>
        <w:rPr>
          <w:rtl/>
          <w:lang w:bidi="fa-IR"/>
        </w:rPr>
        <w:t>در</w:t>
      </w:r>
      <w:r w:rsidR="00C96E22">
        <w:rPr>
          <w:rtl/>
          <w:lang w:bidi="fa-IR"/>
        </w:rPr>
        <w:t>صفحه 318</w:t>
      </w:r>
      <w:r w:rsidR="00E343D3">
        <w:rPr>
          <w:rtl/>
          <w:lang w:bidi="fa-IR"/>
        </w:rPr>
        <w:t xml:space="preserve"> </w:t>
      </w:r>
      <w:r w:rsidR="00C96E22">
        <w:rPr>
          <w:rtl/>
          <w:lang w:bidi="fa-IR"/>
        </w:rPr>
        <w:t xml:space="preserve">گوید: </w:t>
      </w:r>
      <w:r w:rsidR="009E6C78">
        <w:rPr>
          <w:rtl/>
          <w:lang w:bidi="fa-IR"/>
        </w:rPr>
        <w:t>«</w:t>
      </w:r>
      <w:r w:rsidR="00C96E22">
        <w:rPr>
          <w:rtl/>
          <w:lang w:bidi="fa-IR"/>
        </w:rPr>
        <w:t xml:space="preserve">بدان که مستحبّ مؤکد است در حقّ </w:t>
      </w:r>
      <w:r w:rsidR="00B57135">
        <w:rPr>
          <w:rtl/>
          <w:lang w:bidi="fa-IR"/>
        </w:rPr>
        <w:t>قا</w:t>
      </w:r>
      <w:r w:rsidR="00C96E22">
        <w:rPr>
          <w:rtl/>
          <w:lang w:bidi="fa-IR"/>
        </w:rPr>
        <w:t>طب</w:t>
      </w:r>
      <w:r w:rsidR="00511465">
        <w:rPr>
          <w:rtl/>
          <w:lang w:bidi="fa-IR"/>
        </w:rPr>
        <w:t>ه‌ی</w:t>
      </w:r>
      <w:r w:rsidR="00C96E22">
        <w:rPr>
          <w:rtl/>
          <w:lang w:bidi="fa-IR"/>
        </w:rPr>
        <w:t xml:space="preserve"> مردم خصوص حُج</w:t>
      </w:r>
      <w:r w:rsidR="00B57135">
        <w:rPr>
          <w:rtl/>
          <w:lang w:bidi="fa-IR"/>
        </w:rPr>
        <w:t>ّ</w:t>
      </w:r>
      <w:r w:rsidR="00C96E22">
        <w:rPr>
          <w:rtl/>
          <w:lang w:bidi="fa-IR"/>
        </w:rPr>
        <w:t>اج، مشرّف شدن به زیارت روض</w:t>
      </w:r>
      <w:r w:rsidR="00511465">
        <w:rPr>
          <w:rtl/>
          <w:lang w:bidi="fa-IR"/>
        </w:rPr>
        <w:t>ه‌ی</w:t>
      </w:r>
      <w:r w:rsidR="00C96E22">
        <w:rPr>
          <w:rtl/>
          <w:lang w:bidi="fa-IR"/>
        </w:rPr>
        <w:t xml:space="preserve"> مطهّره و آستان</w:t>
      </w:r>
      <w:r w:rsidR="00511465">
        <w:rPr>
          <w:rtl/>
          <w:lang w:bidi="fa-IR"/>
        </w:rPr>
        <w:t>ه‌ی</w:t>
      </w:r>
      <w:r w:rsidR="00C96E22">
        <w:rPr>
          <w:rtl/>
          <w:lang w:bidi="fa-IR"/>
        </w:rPr>
        <w:t xml:space="preserve"> منوّر</w:t>
      </w:r>
      <w:r w:rsidR="00511465">
        <w:rPr>
          <w:rtl/>
          <w:lang w:bidi="fa-IR"/>
        </w:rPr>
        <w:t>ه‌ی</w:t>
      </w:r>
      <w:r w:rsidR="00C96E22">
        <w:rPr>
          <w:rtl/>
          <w:lang w:bidi="fa-IR"/>
        </w:rPr>
        <w:t xml:space="preserve"> فخر عالمیان حضرت سیّد المرسلین محمد بن عبدالل</w:t>
      </w:r>
      <w:r w:rsidR="00C25552">
        <w:rPr>
          <w:rtl/>
          <w:lang w:bidi="fa-IR"/>
        </w:rPr>
        <w:t>ه</w:t>
      </w:r>
      <w:r w:rsidR="00210633" w:rsidRPr="00210633">
        <w:rPr>
          <w:rFonts w:ascii="Abo-thar" w:hAnsi="Abo-thar"/>
          <w:sz w:val="24"/>
          <w:szCs w:val="24"/>
          <w:lang w:bidi="fa-IR"/>
        </w:rPr>
        <w:t></w:t>
      </w:r>
      <w:r w:rsidR="00292504">
        <w:rPr>
          <w:rtl/>
          <w:lang w:bidi="fa-IR"/>
        </w:rPr>
        <w:t xml:space="preserve"> </w:t>
      </w:r>
      <w:r w:rsidR="00C96E22">
        <w:rPr>
          <w:rtl/>
          <w:lang w:bidi="fa-IR"/>
        </w:rPr>
        <w:t>و ترک زیارت آن‌حضرت باعث آن می‌شود که</w:t>
      </w:r>
      <w:r w:rsidR="00261433">
        <w:rPr>
          <w:rtl/>
          <w:lang w:bidi="fa-IR"/>
        </w:rPr>
        <w:t xml:space="preserve"> </w:t>
      </w:r>
      <w:r w:rsidR="00C96E22">
        <w:rPr>
          <w:rtl/>
          <w:lang w:bidi="fa-IR"/>
        </w:rPr>
        <w:t xml:space="preserve">در حقّ او </w:t>
      </w:r>
      <w:r w:rsidR="00C25552">
        <w:rPr>
          <w:rtl/>
          <w:lang w:bidi="fa-IR"/>
        </w:rPr>
        <w:t>جفا شود</w:t>
      </w:r>
      <w:r w:rsidR="00C96E22">
        <w:rPr>
          <w:rtl/>
          <w:lang w:bidi="fa-IR"/>
        </w:rPr>
        <w:t>(؟!) در روز قیامت</w:t>
      </w:r>
      <w:r w:rsidR="002460E0">
        <w:rPr>
          <w:rtl/>
          <w:lang w:bidi="fa-IR"/>
        </w:rPr>
        <w:t xml:space="preserve"> </w:t>
      </w:r>
      <w:r w:rsidR="00C96E22">
        <w:rPr>
          <w:rtl/>
          <w:lang w:bidi="fa-IR"/>
        </w:rPr>
        <w:t>و شیخ شهید (که از فقهای شیعه بود) فرمود که اگر مردم ترک زیارت آن‌حضرت کنند بر امام است که ایشان را مجبور کند به رفت</w:t>
      </w:r>
      <w:r w:rsidR="00261433">
        <w:rPr>
          <w:rtl/>
          <w:lang w:bidi="fa-IR"/>
        </w:rPr>
        <w:t>ن به زیارت آن‌حضرت زیرا که ترک ز</w:t>
      </w:r>
      <w:r w:rsidR="00C96E22">
        <w:rPr>
          <w:rtl/>
          <w:lang w:bidi="fa-IR"/>
        </w:rPr>
        <w:t>یارت آن‌حض</w:t>
      </w:r>
      <w:r w:rsidR="00261433">
        <w:rPr>
          <w:rtl/>
          <w:lang w:bidi="fa-IR"/>
        </w:rPr>
        <w:t>رت موجب جف</w:t>
      </w:r>
      <w:r w:rsidR="00C96E22">
        <w:rPr>
          <w:rtl/>
          <w:lang w:bidi="fa-IR"/>
        </w:rPr>
        <w:t>ای م</w:t>
      </w:r>
      <w:r>
        <w:rPr>
          <w:rtl/>
          <w:lang w:bidi="fa-IR"/>
        </w:rPr>
        <w:t>ُ</w:t>
      </w:r>
      <w:r w:rsidR="00C96E22">
        <w:rPr>
          <w:rtl/>
          <w:lang w:bidi="fa-IR"/>
        </w:rPr>
        <w:t>ح</w:t>
      </w:r>
      <w:r>
        <w:rPr>
          <w:rtl/>
          <w:lang w:bidi="fa-IR"/>
        </w:rPr>
        <w:t>َ</w:t>
      </w:r>
      <w:r w:rsidR="00C96E22">
        <w:rPr>
          <w:rtl/>
          <w:lang w:bidi="fa-IR"/>
        </w:rPr>
        <w:t>رّم است</w:t>
      </w:r>
      <w:r w:rsidR="00C162D6">
        <w:rPr>
          <w:rtl/>
          <w:lang w:bidi="fa-IR"/>
        </w:rPr>
        <w:t>!»</w:t>
      </w:r>
      <w:r w:rsidR="00C96E22">
        <w:rPr>
          <w:rtl/>
          <w:lang w:bidi="fa-IR"/>
        </w:rPr>
        <w:t xml:space="preserve"> حال اگر کسی از این بدعت</w:t>
      </w:r>
      <w:r w:rsidR="00292504">
        <w:rPr>
          <w:rtl/>
          <w:lang w:bidi="fa-IR"/>
        </w:rPr>
        <w:t>‌</w:t>
      </w:r>
      <w:r w:rsidR="00C96E22">
        <w:rPr>
          <w:rtl/>
          <w:lang w:bidi="fa-IR"/>
        </w:rPr>
        <w:t>گذاران بپرسد</w:t>
      </w:r>
      <w:r w:rsidR="00DD63F4">
        <w:rPr>
          <w:rFonts w:hint="cs"/>
          <w:rtl/>
          <w:lang w:bidi="fa-IR"/>
        </w:rPr>
        <w:t>:</w:t>
      </w:r>
      <w:r w:rsidR="00C96E22">
        <w:rPr>
          <w:rtl/>
          <w:lang w:bidi="fa-IR"/>
        </w:rPr>
        <w:t xml:space="preserve"> آیا در زمان حیات دنیوی رسول خدا</w:t>
      </w:r>
      <w:r w:rsidR="00210633" w:rsidRPr="00210633">
        <w:rPr>
          <w:rFonts w:ascii="Abo-thar" w:hAnsi="Abo-thar"/>
          <w:sz w:val="24"/>
          <w:szCs w:val="24"/>
          <w:lang w:bidi="fa-IR"/>
        </w:rPr>
        <w:t></w:t>
      </w:r>
      <w:r w:rsidR="00386D48">
        <w:rPr>
          <w:rFonts w:ascii="Abo-thar" w:hAnsi="Abo-thar"/>
          <w:sz w:val="24"/>
          <w:szCs w:val="24"/>
          <w:rtl/>
          <w:lang w:bidi="fa-IR"/>
        </w:rPr>
        <w:t xml:space="preserve"> </w:t>
      </w:r>
      <w:r w:rsidR="00C96E22">
        <w:rPr>
          <w:rtl/>
          <w:lang w:bidi="fa-IR"/>
        </w:rPr>
        <w:t>اگ</w:t>
      </w:r>
      <w:r w:rsidR="00261433">
        <w:rPr>
          <w:rtl/>
          <w:lang w:bidi="fa-IR"/>
        </w:rPr>
        <w:t>ر مؤمنی که مثلاً در قبیله‌ای دو</w:t>
      </w:r>
      <w:r w:rsidR="00C96E22">
        <w:rPr>
          <w:rtl/>
          <w:lang w:bidi="fa-IR"/>
        </w:rPr>
        <w:t>ر</w:t>
      </w:r>
      <w:r w:rsidR="00261433">
        <w:rPr>
          <w:rtl/>
          <w:lang w:bidi="fa-IR"/>
        </w:rPr>
        <w:t xml:space="preserve"> </w:t>
      </w:r>
      <w:r w:rsidR="00C96E22">
        <w:rPr>
          <w:rtl/>
          <w:lang w:bidi="fa-IR"/>
        </w:rPr>
        <w:t xml:space="preserve">از مدینه زندگی می‌کرد و به زیارت آن‌حضرت نمی‌رفت، مقصّر بود </w:t>
      </w:r>
      <w:r w:rsidR="00C25552">
        <w:rPr>
          <w:rtl/>
          <w:lang w:bidi="fa-IR"/>
        </w:rPr>
        <w:t xml:space="preserve">و </w:t>
      </w:r>
      <w:r w:rsidR="00C96E22">
        <w:rPr>
          <w:rtl/>
          <w:lang w:bidi="fa-IR"/>
        </w:rPr>
        <w:t xml:space="preserve">مرتکب جفا شده بود؟ جوابی جُز هیاهو و تهمت و </w:t>
      </w:r>
      <w:r w:rsidR="006554F9">
        <w:rPr>
          <w:rtl/>
          <w:lang w:bidi="fa-IR"/>
        </w:rPr>
        <w:t>افتراء نخواهند داشت! معلوم می‌شود که شهید از أحوال و کردار</w:t>
      </w:r>
      <w:r w:rsidR="00643181">
        <w:rPr>
          <w:rtl/>
          <w:lang w:bidi="fa-IR"/>
        </w:rPr>
        <w:t xml:space="preserve"> اصحاب </w:t>
      </w:r>
      <w:r w:rsidR="006554F9">
        <w:rPr>
          <w:rtl/>
          <w:lang w:bidi="fa-IR"/>
        </w:rPr>
        <w:t>پیغمبر پس از رحلت آن بزرگوار</w:t>
      </w:r>
      <w:r w:rsidR="006554F9" w:rsidRPr="009236A6">
        <w:rPr>
          <w:sz w:val="24"/>
          <w:vertAlign w:val="superscript"/>
          <w:rtl/>
          <w:lang w:bidi="fa-IR"/>
        </w:rPr>
        <w:t>(</w:t>
      </w:r>
      <w:r w:rsidR="006554F9" w:rsidRPr="009236A6">
        <w:rPr>
          <w:rStyle w:val="FootnoteReference"/>
          <w:sz w:val="24"/>
          <w:rtl/>
          <w:lang w:bidi="fa-IR"/>
        </w:rPr>
        <w:footnoteReference w:id="510"/>
      </w:r>
      <w:r w:rsidR="006554F9" w:rsidRPr="009236A6">
        <w:rPr>
          <w:sz w:val="24"/>
          <w:vertAlign w:val="superscript"/>
          <w:rtl/>
          <w:lang w:bidi="fa-IR"/>
        </w:rPr>
        <w:t>)</w:t>
      </w:r>
      <w:r w:rsidR="00C96E22">
        <w:rPr>
          <w:rtl/>
          <w:lang w:bidi="fa-IR"/>
        </w:rPr>
        <w:t xml:space="preserve"> </w:t>
      </w:r>
      <w:r w:rsidR="0002744A">
        <w:rPr>
          <w:rtl/>
          <w:lang w:bidi="fa-IR"/>
        </w:rPr>
        <w:t>مطلّع نبوده و یا تجاهل کرده تا خرافات خود را به کرسی بنشاند</w:t>
      </w:r>
      <w:r w:rsidR="00175FCB">
        <w:rPr>
          <w:rtl/>
          <w:lang w:bidi="fa-IR"/>
        </w:rPr>
        <w:t>!</w:t>
      </w:r>
    </w:p>
    <w:p w:rsidR="00157EC2" w:rsidRDefault="00DB51C4" w:rsidP="00292504">
      <w:pPr>
        <w:ind w:firstLine="284"/>
        <w:jc w:val="both"/>
        <w:rPr>
          <w:rtl/>
          <w:lang w:bidi="fa-IR"/>
        </w:rPr>
      </w:pPr>
      <w:r>
        <w:rPr>
          <w:rtl/>
          <w:lang w:bidi="fa-IR"/>
        </w:rPr>
        <w:t>در صفح</w:t>
      </w:r>
      <w:r w:rsidR="00511465">
        <w:rPr>
          <w:rtl/>
          <w:lang w:bidi="fa-IR"/>
        </w:rPr>
        <w:t>ه‌ی</w:t>
      </w:r>
      <w:r>
        <w:rPr>
          <w:rtl/>
          <w:lang w:bidi="fa-IR"/>
        </w:rPr>
        <w:t xml:space="preserve"> 319 حدیثی نا</w:t>
      </w:r>
      <w:r w:rsidR="006A4E7A">
        <w:rPr>
          <w:rtl/>
          <w:lang w:bidi="fa-IR"/>
        </w:rPr>
        <w:t>معتبر از «اسماعیل بن مهران</w:t>
      </w:r>
      <w:r w:rsidR="00292504">
        <w:rPr>
          <w:rtl/>
          <w:lang w:bidi="fa-IR"/>
        </w:rPr>
        <w:t>»</w:t>
      </w:r>
      <w:r w:rsidR="006A4E7A" w:rsidRPr="009236A6">
        <w:rPr>
          <w:sz w:val="24"/>
          <w:vertAlign w:val="superscript"/>
          <w:rtl/>
          <w:lang w:bidi="fa-IR"/>
        </w:rPr>
        <w:t>(</w:t>
      </w:r>
      <w:r w:rsidR="006A4E7A" w:rsidRPr="009236A6">
        <w:rPr>
          <w:rStyle w:val="FootnoteReference"/>
          <w:sz w:val="24"/>
          <w:rtl/>
          <w:lang w:bidi="fa-IR"/>
        </w:rPr>
        <w:footnoteReference w:id="511"/>
      </w:r>
      <w:r w:rsidR="006A4E7A" w:rsidRPr="009236A6">
        <w:rPr>
          <w:sz w:val="24"/>
          <w:vertAlign w:val="superscript"/>
          <w:rtl/>
          <w:lang w:bidi="fa-IR"/>
        </w:rPr>
        <w:t>)</w:t>
      </w:r>
      <w:r w:rsidR="00292504">
        <w:rPr>
          <w:sz w:val="24"/>
          <w:szCs w:val="24"/>
          <w:vertAlign w:val="superscript"/>
          <w:rtl/>
          <w:lang w:bidi="fa-IR"/>
        </w:rPr>
        <w:t xml:space="preserve"> </w:t>
      </w:r>
      <w:r w:rsidR="006A4E7A">
        <w:rPr>
          <w:rtl/>
          <w:lang w:bidi="fa-IR"/>
        </w:rPr>
        <w:t>آورده که مدّعی است امام صادق</w:t>
      </w:r>
      <w:r w:rsidR="00210633" w:rsidRPr="00210633">
        <w:rPr>
          <w:rFonts w:ascii="AGA Arabesque" w:hAnsi="AGA Arabesque"/>
          <w:sz w:val="24"/>
          <w:szCs w:val="24"/>
          <w:lang w:bidi="fa-IR"/>
        </w:rPr>
        <w:t></w:t>
      </w:r>
      <w:r w:rsidR="001B6FA1">
        <w:rPr>
          <w:sz w:val="24"/>
          <w:szCs w:val="24"/>
          <w:rtl/>
          <w:lang w:bidi="fa-IR"/>
        </w:rPr>
        <w:t xml:space="preserve"> </w:t>
      </w:r>
      <w:r w:rsidR="006A4E7A">
        <w:rPr>
          <w:rtl/>
          <w:lang w:bidi="fa-IR"/>
        </w:rPr>
        <w:t xml:space="preserve">فرموده: «هرگاه </w:t>
      </w:r>
      <w:r w:rsidR="00292504">
        <w:rPr>
          <w:rtl/>
          <w:lang w:bidi="fa-IR"/>
        </w:rPr>
        <w:t>ا</w:t>
      </w:r>
      <w:r w:rsidR="006A4E7A">
        <w:rPr>
          <w:rtl/>
          <w:lang w:bidi="fa-IR"/>
        </w:rPr>
        <w:t>حدی از شما حجّ کند باید که حج</w:t>
      </w:r>
      <w:r>
        <w:rPr>
          <w:rtl/>
          <w:lang w:bidi="fa-IR"/>
        </w:rPr>
        <w:t>ّ</w:t>
      </w:r>
      <w:r w:rsidR="006A4E7A">
        <w:rPr>
          <w:rtl/>
          <w:lang w:bidi="fa-IR"/>
        </w:rPr>
        <w:t>ش را ختم کند به زیارت ما که این از تمامی حجّ است»</w:t>
      </w:r>
      <w:r w:rsidR="00DD63F4">
        <w:rPr>
          <w:rFonts w:hint="cs"/>
          <w:rtl/>
          <w:lang w:bidi="fa-IR"/>
        </w:rPr>
        <w:t>.</w:t>
      </w:r>
      <w:r w:rsidR="006A4E7A">
        <w:rPr>
          <w:rtl/>
          <w:lang w:bidi="fa-IR"/>
        </w:rPr>
        <w:t xml:space="preserve"> (بحار الانوار، ج97، ص139) و یا از قول دو راوی ضعیف موسوم به «</w:t>
      </w:r>
      <w:r w:rsidR="006A4E7A" w:rsidRPr="00DD6794">
        <w:rPr>
          <w:rFonts w:ascii="mylotus" w:hAnsi="mylotus" w:cs="mylotus"/>
          <w:sz w:val="27"/>
          <w:szCs w:val="27"/>
          <w:rtl/>
          <w:lang w:bidi="fa-IR"/>
        </w:rPr>
        <w:t>هارون بن مسلم</w:t>
      </w:r>
      <w:r w:rsidR="006A4E7A">
        <w:rPr>
          <w:rtl/>
          <w:lang w:bidi="fa-IR"/>
        </w:rPr>
        <w:t>» و «</w:t>
      </w:r>
      <w:r w:rsidR="006A4E7A" w:rsidRPr="00DD6794">
        <w:rPr>
          <w:rFonts w:ascii="mylotus" w:hAnsi="mylotus" w:cs="mylotus"/>
          <w:sz w:val="27"/>
          <w:szCs w:val="27"/>
          <w:rtl/>
          <w:lang w:bidi="fa-IR"/>
        </w:rPr>
        <w:t>م</w:t>
      </w:r>
      <w:r w:rsidRPr="00DD6794">
        <w:rPr>
          <w:rFonts w:ascii="mylotus" w:hAnsi="mylotus" w:cs="mylotus"/>
          <w:sz w:val="27"/>
          <w:szCs w:val="27"/>
          <w:rtl/>
          <w:lang w:bidi="fa-IR"/>
        </w:rPr>
        <w:t>َ</w:t>
      </w:r>
      <w:r w:rsidR="006A4E7A" w:rsidRPr="00DD6794">
        <w:rPr>
          <w:rFonts w:ascii="mylotus" w:hAnsi="mylotus" w:cs="mylotus"/>
          <w:sz w:val="27"/>
          <w:szCs w:val="27"/>
          <w:rtl/>
          <w:lang w:bidi="fa-IR"/>
        </w:rPr>
        <w:t>سع</w:t>
      </w:r>
      <w:r w:rsidRPr="00DD6794">
        <w:rPr>
          <w:rFonts w:ascii="mylotus" w:hAnsi="mylotus" w:cs="mylotus"/>
          <w:sz w:val="27"/>
          <w:szCs w:val="27"/>
          <w:rtl/>
          <w:lang w:bidi="fa-IR"/>
        </w:rPr>
        <w:t>َ</w:t>
      </w:r>
      <w:r w:rsidR="006A4E7A" w:rsidRPr="00DD6794">
        <w:rPr>
          <w:rFonts w:ascii="mylotus" w:hAnsi="mylotus" w:cs="mylotus"/>
          <w:sz w:val="27"/>
          <w:szCs w:val="27"/>
          <w:rtl/>
          <w:lang w:bidi="fa-IR"/>
        </w:rPr>
        <w:t>دة بن صدقه</w:t>
      </w:r>
      <w:r w:rsidR="00292504">
        <w:rPr>
          <w:rtl/>
          <w:lang w:bidi="fa-IR"/>
        </w:rPr>
        <w:t>»</w:t>
      </w:r>
      <w:r w:rsidR="006A4E7A" w:rsidRPr="009236A6">
        <w:rPr>
          <w:sz w:val="24"/>
          <w:vertAlign w:val="superscript"/>
          <w:rtl/>
          <w:lang w:bidi="fa-IR"/>
        </w:rPr>
        <w:t>(</w:t>
      </w:r>
      <w:r w:rsidR="006A4E7A" w:rsidRPr="009236A6">
        <w:rPr>
          <w:rStyle w:val="FootnoteReference"/>
          <w:sz w:val="24"/>
          <w:rtl/>
          <w:lang w:bidi="fa-IR"/>
        </w:rPr>
        <w:footnoteReference w:id="512"/>
      </w:r>
      <w:r w:rsidR="006A4E7A" w:rsidRPr="009236A6">
        <w:rPr>
          <w:sz w:val="24"/>
          <w:vertAlign w:val="superscript"/>
          <w:rtl/>
          <w:lang w:bidi="fa-IR"/>
        </w:rPr>
        <w:t>)</w:t>
      </w:r>
      <w:r w:rsidR="006A4E7A">
        <w:rPr>
          <w:rtl/>
          <w:lang w:bidi="fa-IR"/>
        </w:rPr>
        <w:t xml:space="preserve"> مد</w:t>
      </w:r>
      <w:r>
        <w:rPr>
          <w:rtl/>
          <w:lang w:bidi="fa-IR"/>
        </w:rPr>
        <w:t>ّ</w:t>
      </w:r>
      <w:r w:rsidR="006A4E7A">
        <w:rPr>
          <w:rtl/>
          <w:lang w:bidi="fa-IR"/>
        </w:rPr>
        <w:t>عی است که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6A4E7A">
        <w:rPr>
          <w:rtl/>
          <w:lang w:bidi="fa-IR"/>
        </w:rPr>
        <w:t xml:space="preserve">فرموده: «هر که مرا زیارت کند در حیات من یا بعد از وفات من، </w:t>
      </w:r>
      <w:r w:rsidR="00292504">
        <w:rPr>
          <w:rtl/>
          <w:lang w:bidi="fa-IR"/>
        </w:rPr>
        <w:t xml:space="preserve">در روز قیامت </w:t>
      </w:r>
      <w:r w:rsidR="006A4E7A">
        <w:rPr>
          <w:rtl/>
          <w:lang w:bidi="fa-IR"/>
        </w:rPr>
        <w:t>شفیع او گ</w:t>
      </w:r>
      <w:r w:rsidR="00292504">
        <w:rPr>
          <w:rtl/>
          <w:lang w:bidi="fa-IR"/>
        </w:rPr>
        <w:t>ردم</w:t>
      </w:r>
      <w:r w:rsidR="006A4E7A">
        <w:rPr>
          <w:rtl/>
          <w:lang w:bidi="fa-IR"/>
        </w:rPr>
        <w:t>»</w:t>
      </w:r>
      <w:r>
        <w:rPr>
          <w:rtl/>
          <w:lang w:bidi="fa-IR"/>
        </w:rPr>
        <w:t>.</w:t>
      </w:r>
      <w:r w:rsidR="006A4E7A">
        <w:rPr>
          <w:rtl/>
          <w:lang w:bidi="fa-IR"/>
        </w:rPr>
        <w:t xml:space="preserve"> ما عیوب این روایات و س</w:t>
      </w:r>
      <w:r w:rsidR="00261433">
        <w:rPr>
          <w:rtl/>
          <w:lang w:bidi="fa-IR"/>
        </w:rPr>
        <w:t>ا</w:t>
      </w:r>
      <w:r w:rsidR="00292504">
        <w:rPr>
          <w:rtl/>
          <w:lang w:bidi="fa-IR"/>
        </w:rPr>
        <w:t>ی</w:t>
      </w:r>
      <w:r w:rsidR="006A4E7A">
        <w:rPr>
          <w:rtl/>
          <w:lang w:bidi="fa-IR"/>
        </w:rPr>
        <w:t>ر احادیثی که در این فصل آورده</w:t>
      </w:r>
      <w:r w:rsidR="006A4E7A" w:rsidRPr="00EC21B6">
        <w:rPr>
          <w:rtl/>
          <w:lang w:bidi="fa-IR"/>
        </w:rPr>
        <w:t>، در کتاب «</w:t>
      </w:r>
      <w:r w:rsidR="006A4E7A" w:rsidRPr="00EC21B6">
        <w:rPr>
          <w:rFonts w:cs="B Lotus"/>
          <w:b/>
          <w:bCs/>
          <w:sz w:val="26"/>
          <w:rtl/>
          <w:lang w:bidi="fa-IR"/>
        </w:rPr>
        <w:t>زیارت و زیارت</w:t>
      </w:r>
      <w:r w:rsidR="00292504" w:rsidRPr="00EC21B6">
        <w:rPr>
          <w:rFonts w:cs="B Lotus"/>
          <w:b/>
          <w:bCs/>
          <w:sz w:val="26"/>
          <w:rtl/>
          <w:lang w:bidi="fa-IR"/>
        </w:rPr>
        <w:t>‌</w:t>
      </w:r>
      <w:r w:rsidR="006A4E7A" w:rsidRPr="00EC21B6">
        <w:rPr>
          <w:rFonts w:cs="B Lotus"/>
          <w:b/>
          <w:bCs/>
          <w:sz w:val="26"/>
          <w:rtl/>
          <w:lang w:bidi="fa-IR"/>
        </w:rPr>
        <w:t>نامه</w:t>
      </w:r>
      <w:r w:rsidR="006A4E7A" w:rsidRPr="00EC21B6">
        <w:rPr>
          <w:rtl/>
          <w:lang w:bidi="fa-IR"/>
        </w:rPr>
        <w:t>» (ص 230 به بعد) بیان کرده</w:t>
      </w:r>
      <w:r w:rsidR="00292504" w:rsidRPr="00EC21B6">
        <w:rPr>
          <w:rtl/>
          <w:lang w:bidi="fa-IR"/>
        </w:rPr>
        <w:t>‌ایم و در این‌جا تکرار نم</w:t>
      </w:r>
      <w:r w:rsidR="00292504">
        <w:rPr>
          <w:rtl/>
          <w:lang w:bidi="fa-IR"/>
        </w:rPr>
        <w:t>ی‌کنیم.</w:t>
      </w:r>
    </w:p>
    <w:bookmarkStart w:id="134" w:name="_Ref346891057"/>
    <w:p w:rsidR="00FF297F" w:rsidRDefault="00BE00F0" w:rsidP="00191B4F">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79</w:t>
      </w:r>
      <w:r w:rsidRPr="00B849D2">
        <w:rPr>
          <w:color w:val="FFFFFF"/>
          <w:sz w:val="2"/>
          <w:szCs w:val="2"/>
          <w:rtl/>
          <w:lang w:bidi="fa-IR"/>
        </w:rPr>
        <w:fldChar w:fldCharType="end"/>
      </w:r>
      <w:r w:rsidR="00F806D6">
        <w:rPr>
          <w:rtl/>
          <w:lang w:bidi="fa-IR"/>
        </w:rPr>
        <w:t>متأس</w:t>
      </w:r>
      <w:r w:rsidR="00DB51C4">
        <w:rPr>
          <w:rtl/>
          <w:lang w:bidi="fa-IR"/>
        </w:rPr>
        <w:t>ّ</w:t>
      </w:r>
      <w:r w:rsidR="00F806D6">
        <w:rPr>
          <w:rtl/>
          <w:lang w:bidi="fa-IR"/>
        </w:rPr>
        <w:t>فانه خرافه</w:t>
      </w:r>
      <w:r w:rsidR="00292504">
        <w:rPr>
          <w:rtl/>
          <w:lang w:bidi="fa-IR"/>
        </w:rPr>
        <w:t>‌</w:t>
      </w:r>
      <w:r w:rsidR="00F806D6">
        <w:rPr>
          <w:rtl/>
          <w:lang w:bidi="fa-IR"/>
        </w:rPr>
        <w:t>فروشان دائ</w:t>
      </w:r>
      <w:r w:rsidR="00157EC2">
        <w:rPr>
          <w:rtl/>
          <w:lang w:bidi="fa-IR"/>
        </w:rPr>
        <w:t>ماً سعی دارند که مردم ندانند که انتخاب شفیع</w:t>
      </w:r>
      <w:r w:rsidR="00292504">
        <w:rPr>
          <w:rtl/>
          <w:lang w:bidi="fa-IR"/>
        </w:rPr>
        <w:t xml:space="preserve"> با مردم نیست بلکه</w:t>
      </w:r>
      <w:r w:rsidR="00157EC2">
        <w:rPr>
          <w:rtl/>
          <w:lang w:bidi="fa-IR"/>
        </w:rPr>
        <w:t xml:space="preserve"> با خداست. دیگر آن</w:t>
      </w:r>
      <w:r w:rsidR="00292504">
        <w:rPr>
          <w:rtl/>
          <w:lang w:bidi="fa-IR"/>
        </w:rPr>
        <w:t>‌</w:t>
      </w:r>
      <w:r w:rsidR="00157EC2">
        <w:rPr>
          <w:rtl/>
          <w:lang w:bidi="fa-IR"/>
        </w:rPr>
        <w:t>که</w:t>
      </w:r>
      <w:r w:rsidR="001842D5">
        <w:rPr>
          <w:rtl/>
          <w:lang w:bidi="fa-IR"/>
        </w:rPr>
        <w:t xml:space="preserve"> انبیاء </w:t>
      </w:r>
      <w:r w:rsidR="00157EC2">
        <w:rPr>
          <w:rtl/>
          <w:lang w:bidi="fa-IR"/>
        </w:rPr>
        <w:t>و اولیاء پس از رحلت به دنیای باقی، با عالم فانی ارتباط ندارند.</w:t>
      </w:r>
      <w:r w:rsidR="001969BB" w:rsidRPr="001969BB">
        <w:rPr>
          <w:rtl/>
          <w:lang w:bidi="fa-IR"/>
        </w:rPr>
        <w:t xml:space="preserve"> در حالی‌که </w:t>
      </w:r>
      <w:r w:rsidR="00157EC2">
        <w:rPr>
          <w:rtl/>
          <w:lang w:bidi="fa-IR"/>
        </w:rPr>
        <w:t>همان امامانی که خرافه</w:t>
      </w:r>
      <w:r w:rsidR="00292504">
        <w:rPr>
          <w:rtl/>
          <w:lang w:bidi="fa-IR"/>
        </w:rPr>
        <w:t>‌</w:t>
      </w:r>
      <w:r w:rsidR="00157EC2">
        <w:rPr>
          <w:rtl/>
          <w:lang w:bidi="fa-IR"/>
        </w:rPr>
        <w:t>فروشان دائم مردم را به زیارت مرق</w:t>
      </w:r>
      <w:r w:rsidR="00BD4C24">
        <w:rPr>
          <w:rtl/>
          <w:lang w:bidi="fa-IR"/>
        </w:rPr>
        <w:t>د ایشان تشویق و ترغیب می‌کند بر</w:t>
      </w:r>
      <w:r w:rsidR="00157EC2">
        <w:rPr>
          <w:rtl/>
          <w:lang w:bidi="fa-IR"/>
        </w:rPr>
        <w:t>خلاف خواست</w:t>
      </w:r>
      <w:r w:rsidR="00511465">
        <w:rPr>
          <w:rtl/>
          <w:lang w:bidi="fa-IR"/>
        </w:rPr>
        <w:t>ه‌ی</w:t>
      </w:r>
      <w:r w:rsidR="00157EC2">
        <w:rPr>
          <w:rtl/>
          <w:lang w:bidi="fa-IR"/>
        </w:rPr>
        <w:t xml:space="preserve"> ایشان فرموده‌اند</w:t>
      </w:r>
      <w:r w:rsidR="00175FCB">
        <w:rPr>
          <w:rtl/>
          <w:lang w:bidi="fa-IR"/>
        </w:rPr>
        <w:t>!</w:t>
      </w:r>
      <w:r w:rsidR="00157EC2">
        <w:rPr>
          <w:rtl/>
          <w:lang w:bidi="fa-IR"/>
        </w:rPr>
        <w:t xml:space="preserve"> از آن جمله امام باقر</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157EC2">
        <w:rPr>
          <w:rtl/>
          <w:lang w:bidi="fa-IR"/>
        </w:rPr>
        <w:t>می‌فرماید:</w:t>
      </w:r>
      <w:r w:rsidR="00157EC2" w:rsidRPr="004D4F70">
        <w:rPr>
          <w:rFonts w:cs="KFGQPC Uthman Taha Naskh"/>
          <w:sz w:val="32"/>
          <w:szCs w:val="27"/>
          <w:rtl/>
        </w:rPr>
        <w:t xml:space="preserve"> «</w:t>
      </w:r>
      <w:r w:rsidR="00DD63F4" w:rsidRPr="001B1FDE">
        <w:rPr>
          <w:rFonts w:cs="KFGQPC Uthman Taha Naskh"/>
          <w:rtl/>
        </w:rPr>
        <w:t xml:space="preserve">كَانَ رَسُولُ اللهِ </w:t>
      </w:r>
      <w:r w:rsidR="00DD63F4" w:rsidRPr="001B1FDE">
        <w:rPr>
          <w:rFonts w:cs="KFGQPC Uthman Taha Naskh"/>
          <w:sz w:val="30"/>
          <w:rtl/>
        </w:rPr>
        <w:sym w:font="Abo-thar" w:char="F04A"/>
      </w:r>
      <w:r w:rsidR="00DD63F4" w:rsidRPr="001B1FDE">
        <w:rPr>
          <w:rFonts w:cs="KFGQPC Uthman Taha Naskh"/>
          <w:rtl/>
        </w:rPr>
        <w:t xml:space="preserve"> وَالِاسْتِغْفَارُ لَكُمْ حِصْنَيْنِ حَصِينَيْنِ مِنَ الْعَذَابِ، فَمَضَى أَكْبَرُ الْحِصْنَيْنِ وَبَقِيَ الِاسْتِغْفَارُ؛ فَأَكْثِرُوا مِنْهُ فَإِنَّهُ مِمْحَاةٌ لِلذُّنُوبِ؛ قَالَ اللهُ عَزَّ وَجَلَّ:</w:t>
      </w:r>
      <w:r w:rsidR="00DD63F4">
        <w:rPr>
          <w:rFonts w:cs="KFGQPC Uthman Taha Naskh"/>
          <w:sz w:val="32"/>
          <w:szCs w:val="27"/>
          <w:rtl/>
        </w:rPr>
        <w:t xml:space="preserve"> </w:t>
      </w:r>
      <w:r w:rsidR="00A31435">
        <w:rPr>
          <w:rFonts w:ascii="KFGQPC Uthman Taha Naskh" w:cs="KFGQPC Uthman Taha Naskh"/>
          <w:rtl/>
          <w:lang w:bidi="fa-IR"/>
        </w:rPr>
        <w:t>﴿</w:t>
      </w:r>
      <w:r w:rsidR="00DC7675" w:rsidRPr="00DC7675">
        <w:rPr>
          <w:rStyle w:val="Char5"/>
          <w:rtl/>
          <w:lang w:bidi="fa-IR"/>
        </w:rPr>
        <w:t>وَمَا كَانَ ٱللَّهُ لِيُعَذِّبَهُمۡ وَأَنتَ فِيهِمۡۚ وَمَا كَانَ ٱللَّهُ مُعَذِّبَهُمۡ وَهُمۡ يَسۡتَغۡفِرُونَ ٣٣</w:t>
      </w:r>
      <w:r w:rsidR="00A31435" w:rsidRPr="00A31435">
        <w:rPr>
          <w:rFonts w:ascii="KFGQPC Uthmanic Script HAFS" w:cs="KFGQPC Uthman Taha Naskh"/>
          <w:rtl/>
          <w:lang w:bidi="fa-IR"/>
        </w:rPr>
        <w:t>﴾</w:t>
      </w:r>
      <w:r w:rsidR="00DC7675">
        <w:rPr>
          <w:rFonts w:ascii="KFGQPC Uthman Taha Naskh" w:cs="KFGQPC Uthman Taha Naskh"/>
          <w:rtl/>
          <w:lang w:bidi="fa-IR"/>
        </w:rPr>
        <w:t xml:space="preserve"> </w:t>
      </w:r>
      <w:r w:rsidR="00DC7675" w:rsidRPr="001D4896">
        <w:rPr>
          <w:rStyle w:val="Char4"/>
          <w:rtl/>
        </w:rPr>
        <w:t>[</w:t>
      </w:r>
      <w:r w:rsidR="007C5AD2">
        <w:rPr>
          <w:rStyle w:val="Char4"/>
          <w:rtl/>
        </w:rPr>
        <w:t>الأنفال:</w:t>
      </w:r>
      <w:r w:rsidR="00DC7675" w:rsidRPr="001D4896">
        <w:rPr>
          <w:rStyle w:val="Char4"/>
          <w:rtl/>
        </w:rPr>
        <w:t xml:space="preserve"> ٣٣]</w:t>
      </w:r>
      <w:r w:rsidR="00386033">
        <w:rPr>
          <w:rFonts w:ascii="KFGQPC Uthman Taha Naskh" w:cs="KFGQPC Uthman Taha Naskh"/>
          <w:rtl/>
          <w:lang w:bidi="fa-IR"/>
        </w:rPr>
        <w:t xml:space="preserve"> </w:t>
      </w:r>
      <w:r w:rsidR="00700857">
        <w:rPr>
          <w:rtl/>
          <w:lang w:bidi="fa-IR"/>
        </w:rPr>
        <w:t>«رسول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700857">
        <w:rPr>
          <w:rtl/>
          <w:lang w:bidi="fa-IR"/>
        </w:rPr>
        <w:t xml:space="preserve">و استغفار برای شما دو دژ مستحکم در برابر عذاب </w:t>
      </w:r>
      <w:r w:rsidR="00BC527F">
        <w:rPr>
          <w:rtl/>
          <w:lang w:bidi="fa-IR"/>
        </w:rPr>
        <w:t>[</w:t>
      </w:r>
      <w:r w:rsidR="00700857">
        <w:rPr>
          <w:rtl/>
          <w:lang w:bidi="fa-IR"/>
        </w:rPr>
        <w:t>إلهی</w:t>
      </w:r>
      <w:r w:rsidR="00BC527F">
        <w:rPr>
          <w:rtl/>
          <w:lang w:bidi="fa-IR"/>
        </w:rPr>
        <w:t>]</w:t>
      </w:r>
      <w:r w:rsidR="00700857">
        <w:rPr>
          <w:rtl/>
          <w:lang w:bidi="fa-IR"/>
        </w:rPr>
        <w:t xml:space="preserve"> بودند، دژ بزرگ</w:t>
      </w:r>
      <w:r w:rsidR="00292504">
        <w:rPr>
          <w:rtl/>
          <w:lang w:bidi="fa-IR"/>
        </w:rPr>
        <w:t>‌</w:t>
      </w:r>
      <w:r w:rsidR="00700857">
        <w:rPr>
          <w:rtl/>
          <w:lang w:bidi="fa-IR"/>
        </w:rPr>
        <w:t>تر</w:t>
      </w:r>
      <w:r w:rsidR="00AB4A38">
        <w:rPr>
          <w:rtl/>
          <w:lang w:bidi="fa-IR"/>
        </w:rPr>
        <w:t xml:space="preserve"> </w:t>
      </w:r>
      <w:r w:rsidR="00BC527F">
        <w:rPr>
          <w:rtl/>
          <w:lang w:bidi="fa-IR"/>
        </w:rPr>
        <w:t>[</w:t>
      </w:r>
      <w:r w:rsidR="00700857">
        <w:rPr>
          <w:rtl/>
          <w:lang w:bidi="fa-IR"/>
        </w:rPr>
        <w:t>از میان ما</w:t>
      </w:r>
      <w:r w:rsidR="00BC527F">
        <w:rPr>
          <w:rtl/>
          <w:lang w:bidi="fa-IR"/>
        </w:rPr>
        <w:t>]</w:t>
      </w:r>
      <w:r w:rsidR="00700857">
        <w:rPr>
          <w:rtl/>
          <w:lang w:bidi="fa-IR"/>
        </w:rPr>
        <w:t xml:space="preserve"> رفت و استغفار </w:t>
      </w:r>
      <w:r w:rsidR="00BC527F">
        <w:rPr>
          <w:rtl/>
          <w:lang w:bidi="fa-IR"/>
        </w:rPr>
        <w:t>[</w:t>
      </w:r>
      <w:r w:rsidR="00BD4C24">
        <w:rPr>
          <w:rtl/>
          <w:lang w:bidi="fa-IR"/>
        </w:rPr>
        <w:t>بر</w:t>
      </w:r>
      <w:r w:rsidR="00700857">
        <w:rPr>
          <w:rtl/>
          <w:lang w:bidi="fa-IR"/>
        </w:rPr>
        <w:t>ایمان</w:t>
      </w:r>
      <w:r w:rsidR="00BC527F">
        <w:rPr>
          <w:rtl/>
          <w:lang w:bidi="fa-IR"/>
        </w:rPr>
        <w:t>]</w:t>
      </w:r>
      <w:r w:rsidR="00700857">
        <w:rPr>
          <w:rtl/>
          <w:lang w:bidi="fa-IR"/>
        </w:rPr>
        <w:t xml:space="preserve"> باقی م</w:t>
      </w:r>
      <w:r w:rsidR="00BD4C24">
        <w:rPr>
          <w:rtl/>
          <w:lang w:bidi="fa-IR"/>
        </w:rPr>
        <w:t>اند. بدان بسیار بپردازید که محو</w:t>
      </w:r>
      <w:r w:rsidR="00700857">
        <w:rPr>
          <w:rtl/>
          <w:lang w:bidi="fa-IR"/>
        </w:rPr>
        <w:t>کنند</w:t>
      </w:r>
      <w:r w:rsidR="00511465">
        <w:rPr>
          <w:rtl/>
          <w:lang w:bidi="fa-IR"/>
        </w:rPr>
        <w:t>ه‌ی</w:t>
      </w:r>
      <w:r w:rsidR="00700857">
        <w:rPr>
          <w:rtl/>
          <w:lang w:bidi="fa-IR"/>
        </w:rPr>
        <w:t xml:space="preserve"> گناهان است. خداوند</w:t>
      </w:r>
      <w:r w:rsidR="00BD4C24" w:rsidRPr="00BD4C24">
        <w:rPr>
          <w:sz w:val="24"/>
          <w:szCs w:val="24"/>
          <w:rtl/>
          <w:lang w:bidi="fa-IR"/>
        </w:rPr>
        <w:t xml:space="preserve"> ـ عَزَّوَجلَّ ـ</w:t>
      </w:r>
      <w:r w:rsidR="00700857">
        <w:rPr>
          <w:rtl/>
          <w:lang w:bidi="fa-IR"/>
        </w:rPr>
        <w:t xml:space="preserve"> </w:t>
      </w:r>
      <w:r w:rsidR="007F78C3">
        <w:rPr>
          <w:rtl/>
          <w:lang w:bidi="fa-IR"/>
        </w:rPr>
        <w:t>فرموده</w:t>
      </w:r>
      <w:r w:rsidR="007F78C3" w:rsidRPr="007F78C3">
        <w:rPr>
          <w:rtl/>
          <w:lang w:bidi="fa-IR"/>
        </w:rPr>
        <w:t xml:space="preserve">: (ای پیامبر) </w:t>
      </w:r>
      <w:r w:rsidR="007F78C3" w:rsidRPr="00EB3A3B">
        <w:rPr>
          <w:rFonts w:cs="B Lotus"/>
          <w:b/>
          <w:bCs/>
          <w:sz w:val="26"/>
          <w:rtl/>
          <w:lang w:bidi="fa-IR"/>
        </w:rPr>
        <w:t>تا تو درمیان ایشانی خدا آنان را عذاب نخواهد کرد و خدا ایشان را عذاب نخواهد کر</w:t>
      </w:r>
      <w:r w:rsidR="00AB4A38" w:rsidRPr="00EB3A3B">
        <w:rPr>
          <w:rFonts w:cs="B Lotus"/>
          <w:b/>
          <w:bCs/>
          <w:sz w:val="26"/>
          <w:rtl/>
          <w:lang w:bidi="fa-IR"/>
        </w:rPr>
        <w:t>د</w:t>
      </w:r>
      <w:r w:rsidR="007F78C3" w:rsidRPr="00EB3A3B">
        <w:rPr>
          <w:rFonts w:cs="B Lotus"/>
          <w:b/>
          <w:bCs/>
          <w:sz w:val="26"/>
          <w:rtl/>
          <w:lang w:bidi="fa-IR"/>
        </w:rPr>
        <w:t xml:space="preserve"> درحالی</w:t>
      </w:r>
      <w:r w:rsidR="00BD4C24" w:rsidRPr="00EB3A3B">
        <w:rPr>
          <w:rFonts w:cs="B Lotus"/>
          <w:b/>
          <w:bCs/>
          <w:sz w:val="26"/>
          <w:rtl/>
          <w:lang w:bidi="fa-IR"/>
        </w:rPr>
        <w:softHyphen/>
      </w:r>
      <w:r w:rsidR="007F78C3" w:rsidRPr="00EB3A3B">
        <w:rPr>
          <w:rFonts w:cs="B Lotus"/>
          <w:b/>
          <w:bCs/>
          <w:sz w:val="26"/>
          <w:rtl/>
          <w:lang w:bidi="fa-IR"/>
        </w:rPr>
        <w:t>که استغفار می‌کنند</w:t>
      </w:r>
      <w:r w:rsidR="00292504" w:rsidRPr="00292504">
        <w:rPr>
          <w:rtl/>
          <w:lang w:bidi="fa-IR"/>
        </w:rPr>
        <w:t>»</w:t>
      </w:r>
      <w:r w:rsidR="007F78C3" w:rsidRPr="009236A6">
        <w:rPr>
          <w:sz w:val="24"/>
          <w:vertAlign w:val="superscript"/>
          <w:rtl/>
          <w:lang w:bidi="fa-IR"/>
        </w:rPr>
        <w:t>(</w:t>
      </w:r>
      <w:r w:rsidR="007F78C3" w:rsidRPr="009236A6">
        <w:rPr>
          <w:rStyle w:val="FootnoteReference"/>
          <w:rtl/>
          <w:lang w:bidi="fa-IR"/>
        </w:rPr>
        <w:footnoteReference w:id="513"/>
      </w:r>
      <w:r w:rsidR="007F78C3" w:rsidRPr="009236A6">
        <w:rPr>
          <w:sz w:val="24"/>
          <w:vertAlign w:val="superscript"/>
          <w:rtl/>
          <w:lang w:bidi="fa-IR"/>
        </w:rPr>
        <w:t>)</w:t>
      </w:r>
      <w:r w:rsidR="00DD63F4">
        <w:rPr>
          <w:rFonts w:hint="cs"/>
          <w:rtl/>
          <w:lang w:bidi="fa-IR"/>
        </w:rPr>
        <w:t>.</w:t>
      </w:r>
      <w:r w:rsidR="006C1EDD">
        <w:rPr>
          <w:rtl/>
          <w:lang w:bidi="fa-IR"/>
        </w:rPr>
        <w:t xml:space="preserve"> </w:t>
      </w:r>
      <w:r w:rsidR="006C1EDD" w:rsidRPr="00DD63F4">
        <w:rPr>
          <w:sz w:val="24"/>
          <w:szCs w:val="24"/>
          <w:rtl/>
          <w:lang w:bidi="fa-IR"/>
        </w:rPr>
        <w:t>(بحارالأنوار، ج90، ص279 و 281)</w:t>
      </w:r>
      <w:r w:rsidR="001969BB" w:rsidRPr="00DD63F4">
        <w:rPr>
          <w:sz w:val="24"/>
          <w:szCs w:val="24"/>
          <w:rtl/>
          <w:lang w:bidi="fa-IR"/>
        </w:rPr>
        <w:t>.</w:t>
      </w:r>
      <w:r w:rsidR="00BD4C24">
        <w:rPr>
          <w:rtl/>
          <w:lang w:bidi="fa-IR"/>
        </w:rPr>
        <w:t xml:space="preserve"> </w:t>
      </w:r>
      <w:r w:rsidR="006C1EDD">
        <w:rPr>
          <w:rtl/>
          <w:lang w:bidi="fa-IR"/>
        </w:rPr>
        <w:t>بنابراین ما امروز به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6C1EDD">
        <w:rPr>
          <w:rtl/>
          <w:lang w:bidi="fa-IR"/>
        </w:rPr>
        <w:t>دسترسی نداریم و باید استغفار کنیم،</w:t>
      </w:r>
      <w:r w:rsidR="001969BB">
        <w:rPr>
          <w:rtl/>
          <w:lang w:bidi="fa-IR"/>
        </w:rPr>
        <w:t xml:space="preserve"> امّا </w:t>
      </w:r>
      <w:r w:rsidR="006C1EDD">
        <w:rPr>
          <w:rtl/>
          <w:lang w:bidi="fa-IR"/>
        </w:rPr>
        <w:t>متأسفانه افراد خرافی از قبیل مؤل</w:t>
      </w:r>
      <w:r w:rsidR="00F01633">
        <w:rPr>
          <w:rtl/>
          <w:lang w:bidi="fa-IR"/>
        </w:rPr>
        <w:t>ّ</w:t>
      </w:r>
      <w:r w:rsidR="006C1EDD">
        <w:rPr>
          <w:rtl/>
          <w:lang w:bidi="fa-IR"/>
        </w:rPr>
        <w:t>ف مفاتیح مردم را تشویق می‌کنند که به زیارت مراقد بزرگان دین بروند از جمله حضرت فاطمه</w:t>
      </w:r>
      <w:r w:rsidR="00AB4A38">
        <w:rPr>
          <w:rtl/>
          <w:lang w:bidi="fa-IR"/>
        </w:rPr>
        <w:t xml:space="preserve"> زهرا</w:t>
      </w:r>
      <w:r w:rsidR="00DD63F4">
        <w:rPr>
          <w:rFonts w:ascii="AGA Arabesque" w:hAnsi="AGA Arabesque"/>
          <w:sz w:val="24"/>
          <w:szCs w:val="24"/>
          <w:lang w:bidi="fa-IR"/>
        </w:rPr>
        <w:sym w:font="Abo-thar" w:char="F042"/>
      </w:r>
      <w:r w:rsidR="009755B1" w:rsidRPr="009755B1">
        <w:rPr>
          <w:rFonts w:ascii="Abo-thar" w:hAnsi="Abo-thar"/>
          <w:sz w:val="24"/>
          <w:szCs w:val="24"/>
          <w:rtl/>
          <w:lang w:bidi="fa-IR"/>
        </w:rPr>
        <w:t xml:space="preserve"> </w:t>
      </w:r>
      <w:r w:rsidR="006C1EDD">
        <w:rPr>
          <w:rtl/>
          <w:lang w:bidi="fa-IR"/>
        </w:rPr>
        <w:t>که قبر حضرتش معلوم نیست و می‌گوید قبر آن‌حضرت</w:t>
      </w:r>
      <w:r w:rsidR="00F01633">
        <w:rPr>
          <w:rtl/>
          <w:lang w:bidi="fa-IR"/>
        </w:rPr>
        <w:t xml:space="preserve"> در سه مو</w:t>
      </w:r>
      <w:r w:rsidR="00AB4A38">
        <w:rPr>
          <w:rtl/>
          <w:lang w:bidi="fa-IR"/>
        </w:rPr>
        <w:t>ضع محتمل است، و در هر سه موضع مطلوب است که آن‌حضرت با جملات</w:t>
      </w:r>
      <w:r w:rsidR="006C1EDD">
        <w:rPr>
          <w:rtl/>
          <w:lang w:bidi="fa-IR"/>
        </w:rPr>
        <w:t xml:space="preserve"> رکیکه</w:t>
      </w:r>
      <w:r w:rsidR="006C1EDD" w:rsidRPr="009236A6">
        <w:rPr>
          <w:sz w:val="24"/>
          <w:vertAlign w:val="superscript"/>
          <w:rtl/>
          <w:lang w:bidi="fa-IR"/>
        </w:rPr>
        <w:t>(</w:t>
      </w:r>
      <w:r w:rsidR="006C1EDD" w:rsidRPr="009236A6">
        <w:rPr>
          <w:rStyle w:val="FootnoteReference"/>
          <w:sz w:val="24"/>
          <w:rtl/>
          <w:lang w:bidi="fa-IR"/>
        </w:rPr>
        <w:footnoteReference w:id="514"/>
      </w:r>
      <w:r w:rsidR="006C1EDD" w:rsidRPr="009236A6">
        <w:rPr>
          <w:sz w:val="24"/>
          <w:vertAlign w:val="superscript"/>
          <w:rtl/>
          <w:lang w:bidi="fa-IR"/>
        </w:rPr>
        <w:t>)</w:t>
      </w:r>
      <w:r w:rsidR="006C1EDD">
        <w:rPr>
          <w:rtl/>
          <w:lang w:bidi="fa-IR"/>
        </w:rPr>
        <w:t xml:space="preserve"> زیارت شود</w:t>
      </w:r>
      <w:r w:rsidR="00175FCB">
        <w:rPr>
          <w:rtl/>
          <w:lang w:bidi="fa-IR"/>
        </w:rPr>
        <w:t>!</w:t>
      </w:r>
      <w:r w:rsidR="006C1EDD">
        <w:rPr>
          <w:rtl/>
          <w:lang w:bidi="fa-IR"/>
        </w:rPr>
        <w:t xml:space="preserve"> در این زیارت خطاب به آن</w:t>
      </w:r>
      <w:r w:rsidR="007E502F">
        <w:rPr>
          <w:rtl/>
          <w:lang w:bidi="fa-IR"/>
        </w:rPr>
        <w:softHyphen/>
      </w:r>
      <w:r w:rsidR="006C1EDD">
        <w:rPr>
          <w:rtl/>
          <w:lang w:bidi="fa-IR"/>
        </w:rPr>
        <w:t>حضرت</w:t>
      </w:r>
      <w:r w:rsidR="00AF092E">
        <w:rPr>
          <w:rtl/>
          <w:lang w:bidi="fa-IR"/>
        </w:rPr>
        <w:t xml:space="preserve"> می‌گوید:</w:t>
      </w:r>
      <w:r w:rsidR="00AF092E" w:rsidRPr="004D4F70">
        <w:rPr>
          <w:rFonts w:cs="KFGQPC Uthman Taha Naskh"/>
          <w:sz w:val="32"/>
          <w:szCs w:val="27"/>
          <w:rtl/>
        </w:rPr>
        <w:t xml:space="preserve"> «</w:t>
      </w:r>
      <w:r w:rsidR="00DD63F4" w:rsidRPr="001B1FDE">
        <w:rPr>
          <w:rFonts w:cs="KFGQPC Uthman Taha Naskh"/>
          <w:rtl/>
        </w:rPr>
        <w:t>إِنْ كُنَّا صَدَّقْنَاكِ إلَّا أَلْحَقْتِنَا بِتَصْدَيقِنَا لَهُمَا</w:t>
      </w:r>
      <w:r w:rsidR="00AF092E" w:rsidRPr="004D4F70">
        <w:rPr>
          <w:rFonts w:cs="KFGQPC Uthman Taha Naskh"/>
          <w:sz w:val="32"/>
          <w:szCs w:val="27"/>
          <w:rtl/>
        </w:rPr>
        <w:t>»</w:t>
      </w:r>
      <w:r w:rsidR="00AF092E">
        <w:rPr>
          <w:rtl/>
          <w:lang w:bidi="fa-IR"/>
        </w:rPr>
        <w:t xml:space="preserve"> یعنی</w:t>
      </w:r>
      <w:r w:rsidR="00DD63F4">
        <w:rPr>
          <w:rFonts w:hint="cs"/>
          <w:rtl/>
          <w:lang w:bidi="fa-IR"/>
        </w:rPr>
        <w:t>:</w:t>
      </w:r>
      <w:r w:rsidR="00AF092E">
        <w:rPr>
          <w:rtl/>
          <w:lang w:bidi="fa-IR"/>
        </w:rPr>
        <w:t xml:space="preserve"> </w:t>
      </w:r>
      <w:r w:rsidR="00DD63F4">
        <w:rPr>
          <w:rFonts w:hint="cs"/>
          <w:rtl/>
          <w:lang w:bidi="fa-IR"/>
        </w:rPr>
        <w:t>«</w:t>
      </w:r>
      <w:r w:rsidR="00AF092E">
        <w:rPr>
          <w:rtl/>
          <w:lang w:bidi="fa-IR"/>
        </w:rPr>
        <w:t>اگر ما تو را تصدیق نمودیم تو ما را به پدر و شوهر خود ملحق</w:t>
      </w:r>
      <w:r w:rsidR="00416AEA">
        <w:rPr>
          <w:rtl/>
          <w:lang w:bidi="fa-IR"/>
        </w:rPr>
        <w:t xml:space="preserve"> فرما!</w:t>
      </w:r>
      <w:r w:rsidR="00DD63F4">
        <w:rPr>
          <w:rFonts w:hint="cs"/>
          <w:rtl/>
          <w:lang w:bidi="fa-IR"/>
        </w:rPr>
        <w:t>»</w:t>
      </w:r>
      <w:r w:rsidR="00416AEA">
        <w:rPr>
          <w:rtl/>
          <w:lang w:bidi="fa-IR"/>
        </w:rPr>
        <w:t xml:space="preserve"> آیا </w:t>
      </w:r>
      <w:r w:rsidR="00DC23B2">
        <w:rPr>
          <w:rtl/>
          <w:lang w:bidi="fa-IR"/>
        </w:rPr>
        <w:t>ا</w:t>
      </w:r>
      <w:r w:rsidR="00416AEA">
        <w:rPr>
          <w:rtl/>
          <w:lang w:bidi="fa-IR"/>
        </w:rPr>
        <w:t>ئم</w:t>
      </w:r>
      <w:r w:rsidR="00511465">
        <w:rPr>
          <w:rtl/>
          <w:lang w:bidi="fa-IR"/>
        </w:rPr>
        <w:t>ه‌ی</w:t>
      </w:r>
      <w:r w:rsidR="00416AEA">
        <w:rPr>
          <w:rtl/>
          <w:lang w:bidi="fa-IR"/>
        </w:rPr>
        <w:t xml:space="preserve"> مأمور ایصال مردم به مقامات مختلف آخرت هستند؟! دیگر آن</w:t>
      </w:r>
      <w:r w:rsidR="00DC23B2">
        <w:rPr>
          <w:rtl/>
          <w:lang w:bidi="fa-IR"/>
        </w:rPr>
        <w:t>‌</w:t>
      </w:r>
      <w:r w:rsidR="00416AEA">
        <w:rPr>
          <w:rtl/>
          <w:lang w:bidi="fa-IR"/>
        </w:rPr>
        <w:t>که آیا اگر کسی یک ساعت مقابل قبرشان تمل</w:t>
      </w:r>
      <w:r w:rsidR="007E502F">
        <w:rPr>
          <w:rtl/>
          <w:lang w:bidi="fa-IR"/>
        </w:rPr>
        <w:t>ّ</w:t>
      </w:r>
      <w:r w:rsidR="00416AEA">
        <w:rPr>
          <w:rtl/>
          <w:lang w:bidi="fa-IR"/>
        </w:rPr>
        <w:t xml:space="preserve">ق بگوید و چاپلوسی کند می‌پسندند؟! علاوه براین </w:t>
      </w:r>
      <w:r w:rsidR="00191B4F">
        <w:rPr>
          <w:rFonts w:hint="cs"/>
          <w:rtl/>
          <w:lang w:bidi="fa-IR"/>
        </w:rPr>
        <w:t>ا</w:t>
      </w:r>
      <w:r w:rsidR="00416AEA">
        <w:rPr>
          <w:rtl/>
          <w:lang w:bidi="fa-IR"/>
        </w:rPr>
        <w:t>موات، گوشی که با آ</w:t>
      </w:r>
      <w:r w:rsidR="007E502F">
        <w:rPr>
          <w:rtl/>
          <w:lang w:bidi="fa-IR"/>
        </w:rPr>
        <w:t>ن صداهای طبیعی این عالم را بشنون</w:t>
      </w:r>
      <w:r w:rsidR="00416AEA">
        <w:rPr>
          <w:rtl/>
          <w:lang w:bidi="fa-IR"/>
        </w:rPr>
        <w:t>د ندارند و</w:t>
      </w:r>
      <w:r w:rsidR="009F7CAF">
        <w:rPr>
          <w:rtl/>
          <w:lang w:bidi="fa-IR"/>
        </w:rPr>
        <w:t xml:space="preserve"> آن‌ها </w:t>
      </w:r>
      <w:r w:rsidR="00416AEA">
        <w:rPr>
          <w:rtl/>
          <w:lang w:bidi="fa-IR"/>
        </w:rPr>
        <w:t>بدون آلت شنوایی دنیوی، صداهای دنیای فانی را نمی‌شنوند و فقط خداست که برای شنیدن محتاج آلت شنوایی نیست چنان</w:t>
      </w:r>
      <w:r w:rsidR="00DC23B2">
        <w:rPr>
          <w:rtl/>
          <w:lang w:bidi="fa-IR"/>
        </w:rPr>
        <w:t>‌</w:t>
      </w:r>
      <w:r w:rsidR="00416AEA">
        <w:rPr>
          <w:rtl/>
          <w:lang w:bidi="fa-IR"/>
        </w:rPr>
        <w:t>که أمیرال</w:t>
      </w:r>
      <w:r w:rsidR="00175FCB">
        <w:rPr>
          <w:rtl/>
          <w:lang w:bidi="fa-IR"/>
        </w:rPr>
        <w:t>م</w:t>
      </w:r>
      <w:r w:rsidR="00416AEA">
        <w:rPr>
          <w:rtl/>
          <w:lang w:bidi="fa-IR"/>
        </w:rPr>
        <w:t>ؤمنین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416AEA">
        <w:rPr>
          <w:rtl/>
          <w:lang w:bidi="fa-IR"/>
        </w:rPr>
        <w:t xml:space="preserve">در وصف حقّ تعالی فرموده: </w:t>
      </w:r>
      <w:r w:rsidR="00416AEA" w:rsidRPr="004D4F70">
        <w:rPr>
          <w:rFonts w:cs="KFGQPC Uthman Taha Naskh"/>
          <w:sz w:val="32"/>
          <w:szCs w:val="27"/>
          <w:rtl/>
        </w:rPr>
        <w:t>«و</w:t>
      </w:r>
      <w:r w:rsidR="007E502F" w:rsidRPr="004D4F70">
        <w:rPr>
          <w:rFonts w:cs="KFGQPC Uthman Taha Naskh"/>
          <w:sz w:val="32"/>
          <w:szCs w:val="27"/>
          <w:rtl/>
        </w:rPr>
        <w:t>َالسَّمِيع</w:t>
      </w:r>
      <w:r w:rsidR="00416AEA" w:rsidRPr="004D4F70">
        <w:rPr>
          <w:rFonts w:cs="KFGQPC Uthman Taha Naskh"/>
          <w:sz w:val="32"/>
          <w:szCs w:val="27"/>
          <w:rtl/>
        </w:rPr>
        <w:t xml:space="preserve"> لاب</w:t>
      </w:r>
      <w:r w:rsidR="007E502F" w:rsidRPr="004D4F70">
        <w:rPr>
          <w:rFonts w:cs="KFGQPC Uthman Taha Naskh"/>
          <w:sz w:val="32"/>
          <w:szCs w:val="27"/>
          <w:rtl/>
        </w:rPr>
        <w:t>ِ</w:t>
      </w:r>
      <w:r w:rsidR="00416AEA" w:rsidRPr="004D4F70">
        <w:rPr>
          <w:rFonts w:cs="KFGQPC Uthman Taha Naskh"/>
          <w:sz w:val="32"/>
          <w:szCs w:val="27"/>
          <w:rtl/>
        </w:rPr>
        <w:t>أداة</w:t>
      </w:r>
      <w:r w:rsidR="007E502F" w:rsidRPr="004D4F70">
        <w:rPr>
          <w:rFonts w:cs="KFGQPC Uthman Taha Naskh"/>
          <w:sz w:val="32"/>
          <w:szCs w:val="27"/>
          <w:rtl/>
        </w:rPr>
        <w:t>ٍ</w:t>
      </w:r>
      <w:r w:rsidR="00C32DDB">
        <w:rPr>
          <w:rFonts w:cs="KFGQPC Uthman Taha Naskh"/>
          <w:sz w:val="32"/>
          <w:szCs w:val="27"/>
          <w:rtl/>
        </w:rPr>
        <w:t xml:space="preserve"> وَ</w:t>
      </w:r>
      <w:r w:rsidR="00416AEA" w:rsidRPr="004D4F70">
        <w:rPr>
          <w:rFonts w:cs="KFGQPC Uthman Taha Naskh"/>
          <w:sz w:val="32"/>
          <w:szCs w:val="27"/>
          <w:rtl/>
        </w:rPr>
        <w:t>الب</w:t>
      </w:r>
      <w:r w:rsidR="007E502F" w:rsidRPr="004D4F70">
        <w:rPr>
          <w:rFonts w:cs="KFGQPC Uthman Taha Naskh"/>
          <w:sz w:val="32"/>
          <w:szCs w:val="27"/>
          <w:rtl/>
        </w:rPr>
        <w:t>َ</w:t>
      </w:r>
      <w:r w:rsidR="00416AEA" w:rsidRPr="004D4F70">
        <w:rPr>
          <w:rFonts w:cs="KFGQPC Uthman Taha Naskh"/>
          <w:sz w:val="32"/>
          <w:szCs w:val="27"/>
          <w:rtl/>
        </w:rPr>
        <w:t>ص</w:t>
      </w:r>
      <w:r w:rsidR="007E502F" w:rsidRPr="004D4F70">
        <w:rPr>
          <w:rFonts w:cs="KFGQPC Uthman Taha Naskh"/>
          <w:sz w:val="32"/>
          <w:szCs w:val="27"/>
          <w:rtl/>
        </w:rPr>
        <w:t>ِ</w:t>
      </w:r>
      <w:r w:rsidR="00416AEA" w:rsidRPr="004D4F70">
        <w:rPr>
          <w:rFonts w:cs="KFGQPC Uthman Taha Naskh"/>
          <w:sz w:val="32"/>
          <w:szCs w:val="27"/>
          <w:rtl/>
        </w:rPr>
        <w:t>ير لاب</w:t>
      </w:r>
      <w:r w:rsidR="007E502F" w:rsidRPr="004D4F70">
        <w:rPr>
          <w:rFonts w:cs="KFGQPC Uthman Taha Naskh"/>
          <w:sz w:val="32"/>
          <w:szCs w:val="27"/>
          <w:rtl/>
        </w:rPr>
        <w:t>ِ</w:t>
      </w:r>
      <w:r w:rsidR="00416AEA" w:rsidRPr="004D4F70">
        <w:rPr>
          <w:rFonts w:cs="KFGQPC Uthman Taha Naskh"/>
          <w:sz w:val="32"/>
          <w:szCs w:val="27"/>
          <w:rtl/>
        </w:rPr>
        <w:t>ت</w:t>
      </w:r>
      <w:r w:rsidR="007E502F" w:rsidRPr="004D4F70">
        <w:rPr>
          <w:rFonts w:cs="KFGQPC Uthman Taha Naskh"/>
          <w:sz w:val="32"/>
          <w:szCs w:val="27"/>
          <w:rtl/>
        </w:rPr>
        <w:t>َ</w:t>
      </w:r>
      <w:r w:rsidR="00416AEA" w:rsidRPr="004D4F70">
        <w:rPr>
          <w:rFonts w:cs="KFGQPC Uthman Taha Naskh"/>
          <w:sz w:val="32"/>
          <w:szCs w:val="27"/>
          <w:rtl/>
        </w:rPr>
        <w:t>فريق</w:t>
      </w:r>
      <w:r w:rsidR="007E502F" w:rsidRPr="004D4F70">
        <w:rPr>
          <w:rFonts w:cs="KFGQPC Uthman Taha Naskh"/>
          <w:sz w:val="32"/>
          <w:szCs w:val="27"/>
          <w:rtl/>
        </w:rPr>
        <w:t>ِ</w:t>
      </w:r>
      <w:r w:rsidR="00416AEA" w:rsidRPr="004D4F70">
        <w:rPr>
          <w:rFonts w:cs="KFGQPC Uthman Taha Naskh"/>
          <w:sz w:val="32"/>
          <w:szCs w:val="27"/>
          <w:rtl/>
        </w:rPr>
        <w:t xml:space="preserve"> آل</w:t>
      </w:r>
      <w:r w:rsidR="007E502F" w:rsidRPr="004D4F70">
        <w:rPr>
          <w:rFonts w:cs="KFGQPC Uthman Taha Naskh"/>
          <w:sz w:val="32"/>
          <w:szCs w:val="27"/>
          <w:rtl/>
        </w:rPr>
        <w:t>َ</w:t>
      </w:r>
      <w:r w:rsidR="00416AEA" w:rsidRPr="004D4F70">
        <w:rPr>
          <w:rFonts w:cs="KFGQPC Uthman Taha Naskh"/>
          <w:sz w:val="32"/>
          <w:szCs w:val="27"/>
          <w:rtl/>
        </w:rPr>
        <w:t>ةٍ»</w:t>
      </w:r>
      <w:r w:rsidR="00416AEA">
        <w:rPr>
          <w:rtl/>
          <w:lang w:bidi="fa-IR"/>
        </w:rPr>
        <w:t xml:space="preserve"> «شنوای بدون وسیل</w:t>
      </w:r>
      <w:r w:rsidR="00511465">
        <w:rPr>
          <w:rtl/>
          <w:lang w:bidi="fa-IR"/>
        </w:rPr>
        <w:t>ه‌ی</w:t>
      </w:r>
      <w:r w:rsidR="00416AEA">
        <w:rPr>
          <w:rtl/>
          <w:lang w:bidi="fa-IR"/>
        </w:rPr>
        <w:t xml:space="preserve"> شنوایی و بینای عاری از وسیل</w:t>
      </w:r>
      <w:r w:rsidR="00511465">
        <w:rPr>
          <w:rtl/>
          <w:lang w:bidi="fa-IR"/>
        </w:rPr>
        <w:t>ه‌ی</w:t>
      </w:r>
      <w:r w:rsidR="00416AEA">
        <w:rPr>
          <w:rtl/>
          <w:lang w:bidi="fa-IR"/>
        </w:rPr>
        <w:t xml:space="preserve"> </w:t>
      </w:r>
      <w:r w:rsidR="00BC527F">
        <w:rPr>
          <w:rtl/>
          <w:lang w:bidi="fa-IR"/>
        </w:rPr>
        <w:t>[</w:t>
      </w:r>
      <w:r w:rsidR="00416AEA">
        <w:rPr>
          <w:rtl/>
          <w:lang w:bidi="fa-IR"/>
        </w:rPr>
        <w:t>بینایی</w:t>
      </w:r>
      <w:r w:rsidR="00BC527F">
        <w:rPr>
          <w:rtl/>
          <w:lang w:bidi="fa-IR"/>
        </w:rPr>
        <w:t>]</w:t>
      </w:r>
      <w:r w:rsidR="00416AEA">
        <w:rPr>
          <w:rtl/>
          <w:lang w:bidi="fa-IR"/>
        </w:rPr>
        <w:t>»</w:t>
      </w:r>
      <w:r w:rsidR="00191B4F">
        <w:rPr>
          <w:rFonts w:hint="cs"/>
          <w:rtl/>
          <w:lang w:bidi="fa-IR"/>
        </w:rPr>
        <w:t>.</w:t>
      </w:r>
      <w:r w:rsidR="00416AEA">
        <w:rPr>
          <w:rtl/>
          <w:lang w:bidi="fa-IR"/>
        </w:rPr>
        <w:t xml:space="preserve"> (نهج البلاغه، حطب</w:t>
      </w:r>
      <w:r w:rsidR="00511465">
        <w:rPr>
          <w:rtl/>
          <w:lang w:bidi="fa-IR"/>
        </w:rPr>
        <w:t>ه‌ی</w:t>
      </w:r>
      <w:r w:rsidR="00416AEA">
        <w:rPr>
          <w:rtl/>
          <w:lang w:bidi="fa-IR"/>
        </w:rPr>
        <w:t xml:space="preserve"> 152) و فرموده: </w:t>
      </w:r>
      <w:r w:rsidR="00416AEA" w:rsidRPr="004D4F70">
        <w:rPr>
          <w:rFonts w:cs="KFGQPC Uthman Taha Naskh"/>
          <w:sz w:val="32"/>
          <w:szCs w:val="27"/>
          <w:rtl/>
        </w:rPr>
        <w:t>«ب</w:t>
      </w:r>
      <w:r w:rsidR="007E502F" w:rsidRPr="004D4F70">
        <w:rPr>
          <w:rFonts w:cs="KFGQPC Uthman Taha Naskh"/>
          <w:sz w:val="32"/>
          <w:szCs w:val="27"/>
          <w:rtl/>
        </w:rPr>
        <w:t>َ</w:t>
      </w:r>
      <w:r w:rsidR="00416AEA" w:rsidRPr="004D4F70">
        <w:rPr>
          <w:rFonts w:cs="KFGQPC Uthman Taha Naskh"/>
          <w:sz w:val="32"/>
          <w:szCs w:val="27"/>
          <w:rtl/>
        </w:rPr>
        <w:t>ص</w:t>
      </w:r>
      <w:r w:rsidR="007E502F" w:rsidRPr="004D4F70">
        <w:rPr>
          <w:rFonts w:cs="KFGQPC Uthman Taha Naskh"/>
          <w:sz w:val="32"/>
          <w:szCs w:val="27"/>
          <w:rtl/>
        </w:rPr>
        <w:t>ِيرٌ لا</w:t>
      </w:r>
      <w:r w:rsidR="00416AEA" w:rsidRPr="004D4F70">
        <w:rPr>
          <w:rFonts w:cs="KFGQPC Uthman Taha Naskh"/>
          <w:sz w:val="32"/>
          <w:szCs w:val="27"/>
          <w:rtl/>
        </w:rPr>
        <w:t>ي</w:t>
      </w:r>
      <w:r w:rsidR="007E502F" w:rsidRPr="004D4F70">
        <w:rPr>
          <w:rFonts w:cs="KFGQPC Uthman Taha Naskh"/>
          <w:sz w:val="32"/>
          <w:szCs w:val="27"/>
          <w:rtl/>
        </w:rPr>
        <w:t>ُ</w:t>
      </w:r>
      <w:r w:rsidR="00416AEA" w:rsidRPr="004D4F70">
        <w:rPr>
          <w:rFonts w:cs="KFGQPC Uthman Taha Naskh"/>
          <w:sz w:val="32"/>
          <w:szCs w:val="27"/>
          <w:rtl/>
        </w:rPr>
        <w:t>وص</w:t>
      </w:r>
      <w:r w:rsidR="007E502F" w:rsidRPr="004D4F70">
        <w:rPr>
          <w:rFonts w:cs="KFGQPC Uthman Taha Naskh"/>
          <w:sz w:val="32"/>
          <w:szCs w:val="27"/>
          <w:rtl/>
        </w:rPr>
        <w:t>َ</w:t>
      </w:r>
      <w:r w:rsidR="00416AEA" w:rsidRPr="004D4F70">
        <w:rPr>
          <w:rFonts w:cs="KFGQPC Uthman Taha Naskh"/>
          <w:sz w:val="32"/>
          <w:szCs w:val="27"/>
          <w:rtl/>
        </w:rPr>
        <w:t>ف</w:t>
      </w:r>
      <w:r w:rsidR="007E502F" w:rsidRPr="004D4F70">
        <w:rPr>
          <w:rFonts w:cs="KFGQPC Uthman Taha Naskh"/>
          <w:sz w:val="32"/>
          <w:szCs w:val="27"/>
          <w:rtl/>
        </w:rPr>
        <w:t>ُ</w:t>
      </w:r>
      <w:r w:rsidR="00416AEA" w:rsidRPr="004D4F70">
        <w:rPr>
          <w:rFonts w:cs="KFGQPC Uthman Taha Naskh"/>
          <w:sz w:val="32"/>
          <w:szCs w:val="27"/>
          <w:rtl/>
        </w:rPr>
        <w:t xml:space="preserve"> ب</w:t>
      </w:r>
      <w:r w:rsidR="007E502F" w:rsidRPr="004D4F70">
        <w:rPr>
          <w:rFonts w:cs="KFGQPC Uthman Taha Naskh"/>
          <w:sz w:val="32"/>
          <w:szCs w:val="27"/>
          <w:rtl/>
        </w:rPr>
        <w:t>ِ</w:t>
      </w:r>
      <w:r w:rsidR="00416AEA" w:rsidRPr="004D4F70">
        <w:rPr>
          <w:rFonts w:cs="KFGQPC Uthman Taha Naskh"/>
          <w:sz w:val="32"/>
          <w:szCs w:val="27"/>
          <w:rtl/>
        </w:rPr>
        <w:t>الحاسّ</w:t>
      </w:r>
      <w:r w:rsidR="007E502F" w:rsidRPr="004D4F70">
        <w:rPr>
          <w:rFonts w:cs="KFGQPC Uthman Taha Naskh"/>
          <w:sz w:val="32"/>
          <w:szCs w:val="27"/>
          <w:rtl/>
        </w:rPr>
        <w:t>َ</w:t>
      </w:r>
      <w:r w:rsidR="00416AEA" w:rsidRPr="004D4F70">
        <w:rPr>
          <w:rFonts w:cs="KFGQPC Uthman Taha Naskh"/>
          <w:sz w:val="32"/>
          <w:szCs w:val="27"/>
          <w:rtl/>
        </w:rPr>
        <w:t>ة</w:t>
      </w:r>
      <w:r w:rsidR="007E502F" w:rsidRPr="004D4F70">
        <w:rPr>
          <w:rFonts w:cs="KFGQPC Uthman Taha Naskh"/>
          <w:sz w:val="32"/>
          <w:szCs w:val="27"/>
          <w:rtl/>
        </w:rPr>
        <w:t>ِ</w:t>
      </w:r>
      <w:r w:rsidR="00416AEA" w:rsidRPr="004D4F70">
        <w:rPr>
          <w:rFonts w:cs="KFGQPC Uthman Taha Naskh"/>
          <w:sz w:val="32"/>
          <w:szCs w:val="27"/>
          <w:rtl/>
        </w:rPr>
        <w:t>»</w:t>
      </w:r>
      <w:r w:rsidR="00416AEA">
        <w:rPr>
          <w:rtl/>
          <w:lang w:bidi="fa-IR"/>
        </w:rPr>
        <w:t xml:space="preserve"> یعنی</w:t>
      </w:r>
      <w:r w:rsidR="00191B4F">
        <w:rPr>
          <w:rFonts w:hint="cs"/>
          <w:rtl/>
          <w:lang w:bidi="fa-IR"/>
        </w:rPr>
        <w:t>:</w:t>
      </w:r>
      <w:r w:rsidR="00416AEA">
        <w:rPr>
          <w:rtl/>
          <w:lang w:bidi="fa-IR"/>
        </w:rPr>
        <w:t xml:space="preserve"> </w:t>
      </w:r>
      <w:r w:rsidR="00191B4F">
        <w:rPr>
          <w:rFonts w:hint="cs"/>
          <w:rtl/>
          <w:lang w:bidi="fa-IR"/>
        </w:rPr>
        <w:t>«</w:t>
      </w:r>
      <w:r w:rsidR="00416AEA">
        <w:rPr>
          <w:rtl/>
          <w:lang w:bidi="fa-IR"/>
        </w:rPr>
        <w:t xml:space="preserve">بینایی است که </w:t>
      </w:r>
      <w:r w:rsidR="00BC527F">
        <w:rPr>
          <w:rtl/>
          <w:lang w:bidi="fa-IR"/>
        </w:rPr>
        <w:t>[</w:t>
      </w:r>
      <w:r w:rsidR="00416AEA">
        <w:rPr>
          <w:rtl/>
          <w:lang w:bidi="fa-IR"/>
        </w:rPr>
        <w:t>نیاز به</w:t>
      </w:r>
      <w:r w:rsidR="00BC527F">
        <w:rPr>
          <w:rtl/>
          <w:lang w:bidi="fa-IR"/>
        </w:rPr>
        <w:t>]</w:t>
      </w:r>
      <w:r w:rsidR="00416AEA">
        <w:rPr>
          <w:rtl/>
          <w:lang w:bidi="fa-IR"/>
        </w:rPr>
        <w:t xml:space="preserve"> حسّ بینایی ندارد</w:t>
      </w:r>
      <w:r w:rsidR="00191B4F">
        <w:rPr>
          <w:rFonts w:hint="cs"/>
          <w:rtl/>
          <w:lang w:bidi="fa-IR"/>
        </w:rPr>
        <w:t>»</w:t>
      </w:r>
      <w:r w:rsidR="00416AEA">
        <w:rPr>
          <w:rtl/>
          <w:lang w:bidi="fa-IR"/>
        </w:rPr>
        <w:t xml:space="preserve"> (نهج البلاغه، خطب</w:t>
      </w:r>
      <w:r w:rsidR="00511465">
        <w:rPr>
          <w:rtl/>
          <w:lang w:bidi="fa-IR"/>
        </w:rPr>
        <w:t>ه‌ی</w:t>
      </w:r>
      <w:r w:rsidR="00416AEA">
        <w:rPr>
          <w:rtl/>
          <w:lang w:bidi="fa-IR"/>
        </w:rPr>
        <w:t xml:space="preserve"> 179)، ولی سایر موجودات برای دیدن و شنیدن و</w:t>
      </w:r>
      <w:r w:rsidR="001969BB" w:rsidRPr="001969BB">
        <w:rPr>
          <w:rtl/>
          <w:lang w:bidi="fa-IR"/>
        </w:rPr>
        <w:t>.</w:t>
      </w:r>
      <w:r w:rsidR="00416AEA">
        <w:rPr>
          <w:rtl/>
          <w:lang w:bidi="fa-IR"/>
        </w:rPr>
        <w:t>....</w:t>
      </w:r>
      <w:r w:rsidR="007E502F">
        <w:rPr>
          <w:rtl/>
          <w:lang w:bidi="fa-IR"/>
        </w:rPr>
        <w:t xml:space="preserve"> </w:t>
      </w:r>
      <w:r w:rsidR="00DC23B2">
        <w:rPr>
          <w:rtl/>
          <w:lang w:bidi="fa-IR"/>
        </w:rPr>
        <w:t>نیازمند آلت مخصوص هستند.</w:t>
      </w:r>
      <w:bookmarkEnd w:id="134"/>
    </w:p>
    <w:p w:rsidR="00487DC0" w:rsidRDefault="00416AEA" w:rsidP="007F4627">
      <w:pPr>
        <w:ind w:firstLine="284"/>
        <w:jc w:val="both"/>
        <w:rPr>
          <w:rtl/>
          <w:lang w:bidi="fa-IR"/>
        </w:rPr>
      </w:pPr>
      <w:r>
        <w:rPr>
          <w:rtl/>
          <w:lang w:bidi="fa-IR"/>
        </w:rPr>
        <w:t>البت</w:t>
      </w:r>
      <w:r w:rsidR="00AE369F">
        <w:rPr>
          <w:rtl/>
          <w:lang w:bidi="fa-IR"/>
        </w:rPr>
        <w:t>ّه</w:t>
      </w:r>
      <w:r>
        <w:rPr>
          <w:rtl/>
          <w:lang w:bidi="fa-IR"/>
        </w:rPr>
        <w:t xml:space="preserve"> گوش جاعلین</w:t>
      </w:r>
      <w:r w:rsidR="00AE369F">
        <w:rPr>
          <w:rtl/>
          <w:lang w:bidi="fa-IR"/>
        </w:rPr>
        <w:t>ِ</w:t>
      </w:r>
      <w:r>
        <w:rPr>
          <w:rtl/>
          <w:lang w:bidi="fa-IR"/>
        </w:rPr>
        <w:t xml:space="preserve"> زیارت</w:t>
      </w:r>
      <w:r w:rsidR="00DC23B2">
        <w:rPr>
          <w:rtl/>
          <w:lang w:bidi="fa-IR"/>
        </w:rPr>
        <w:t>‌</w:t>
      </w:r>
      <w:r>
        <w:rPr>
          <w:rtl/>
          <w:lang w:bidi="fa-IR"/>
        </w:rPr>
        <w:t>نامه‌ها شنوای این حقایق نیست زی</w:t>
      </w:r>
      <w:r w:rsidR="00AE369F">
        <w:rPr>
          <w:rtl/>
          <w:lang w:bidi="fa-IR"/>
        </w:rPr>
        <w:t>را غرض</w:t>
      </w:r>
      <w:r w:rsidR="009F7CAF">
        <w:rPr>
          <w:rtl/>
          <w:lang w:bidi="fa-IR"/>
        </w:rPr>
        <w:t xml:space="preserve"> آن‌ها </w:t>
      </w:r>
      <w:r w:rsidR="00AE369F">
        <w:rPr>
          <w:rtl/>
          <w:lang w:bidi="fa-IR"/>
        </w:rPr>
        <w:t>علاوه بر سود</w:t>
      </w:r>
      <w:r>
        <w:rPr>
          <w:rtl/>
          <w:lang w:bidi="fa-IR"/>
        </w:rPr>
        <w:t>جویی، ایجاد تفرقه بین مسلمین بوده تا از یکدیگر دور شده و ضعیف شوند. چنان</w:t>
      </w:r>
      <w:r w:rsidR="00DC23B2">
        <w:rPr>
          <w:rtl/>
          <w:lang w:bidi="fa-IR"/>
        </w:rPr>
        <w:t>‌</w:t>
      </w:r>
      <w:r>
        <w:rPr>
          <w:rtl/>
          <w:lang w:bidi="fa-IR"/>
        </w:rPr>
        <w:t>که در زیارت حضرت زهرا</w:t>
      </w:r>
      <w:r w:rsidR="00DC23B2">
        <w:rPr>
          <w:rFonts w:ascii="Abo-thar" w:hAnsi="Abo-thar"/>
          <w:sz w:val="24"/>
          <w:szCs w:val="24"/>
          <w:lang w:bidi="fa-IR"/>
        </w:rPr>
        <w:sym w:font="Abo-thar" w:char="F042"/>
      </w:r>
      <w:r w:rsidR="009755B1" w:rsidRPr="009755B1">
        <w:rPr>
          <w:rFonts w:ascii="Abo-thar" w:hAnsi="Abo-thar"/>
          <w:sz w:val="24"/>
          <w:szCs w:val="24"/>
          <w:rtl/>
          <w:lang w:bidi="fa-IR"/>
        </w:rPr>
        <w:t xml:space="preserve"> </w:t>
      </w:r>
      <w:r>
        <w:rPr>
          <w:rtl/>
          <w:lang w:bidi="fa-IR"/>
        </w:rPr>
        <w:t>(ص 323) پس از</w:t>
      </w:r>
      <w:r w:rsidR="001969BB" w:rsidRPr="001969BB">
        <w:rPr>
          <w:rtl/>
          <w:lang w:bidi="fa-IR"/>
        </w:rPr>
        <w:t xml:space="preserve"> این‌که </w:t>
      </w:r>
      <w:r w:rsidR="00CF0DC3">
        <w:rPr>
          <w:rtl/>
          <w:lang w:bidi="fa-IR"/>
        </w:rPr>
        <w:t xml:space="preserve">مقداری بر آن مخدّره تملّق و چاپلوسی می‌کند، می‌گوید: </w:t>
      </w:r>
      <w:r w:rsidR="0099350E" w:rsidRPr="00191B4F">
        <w:rPr>
          <w:rFonts w:cs="KFGQPC Uthman Taha Naskh"/>
          <w:sz w:val="27"/>
          <w:szCs w:val="27"/>
          <w:rtl/>
          <w:lang w:bidi="fa-IR"/>
        </w:rPr>
        <w:t>«</w:t>
      </w:r>
      <w:r w:rsidR="00191B4F" w:rsidRPr="00191B4F">
        <w:rPr>
          <w:rFonts w:cs="KFGQPC Uthman Taha Naskh"/>
          <w:sz w:val="27"/>
          <w:szCs w:val="27"/>
          <w:rtl/>
        </w:rPr>
        <w:t>وَمَنْ جَفاكِ فَقَدْ جَفا رَسُولَ اللهِ، وَمَنْ آذاكِ فَقَدْ آذى رَسُولَ اللهِ.......  أُشْهِدُ اللهَ وَرُسُلَهُ وَمَلائِكَتَهُ أَنّي رَاضٍ عَمَّنْ رَضَيتِ عَنْهُ، ساخِطٌ عَلى مَنْ سَخِطْتِ عَلَيْهِ</w:t>
      </w:r>
      <w:r w:rsidR="00CF0DC3" w:rsidRPr="00191B4F">
        <w:rPr>
          <w:rFonts w:cs="KFGQPC Uthman Taha Naskh"/>
          <w:sz w:val="27"/>
          <w:szCs w:val="27"/>
          <w:rtl/>
          <w:lang w:bidi="fa-IR"/>
        </w:rPr>
        <w:t>»</w:t>
      </w:r>
      <w:r w:rsidR="00191B4F" w:rsidRPr="00191B4F">
        <w:rPr>
          <w:rFonts w:cs="KFGQPC Uthman Taha Naskh" w:hint="cs"/>
          <w:sz w:val="27"/>
          <w:szCs w:val="27"/>
          <w:rtl/>
          <w:lang w:bidi="fa-IR"/>
        </w:rPr>
        <w:t>.</w:t>
      </w:r>
      <w:r w:rsidR="00CF0DC3">
        <w:rPr>
          <w:rtl/>
          <w:lang w:bidi="fa-IR"/>
        </w:rPr>
        <w:t xml:space="preserve"> «هرکه به تو جفا کند ب</w:t>
      </w:r>
      <w:r w:rsidR="0099350E">
        <w:rPr>
          <w:rtl/>
          <w:lang w:bidi="fa-IR"/>
        </w:rPr>
        <w:t>ه رس</w:t>
      </w:r>
      <w:r w:rsidR="00CF0DC3">
        <w:rPr>
          <w:rtl/>
          <w:lang w:bidi="fa-IR"/>
        </w:rPr>
        <w:t>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0B15A2">
        <w:rPr>
          <w:rtl/>
          <w:lang w:bidi="fa-IR"/>
        </w:rPr>
        <w:t>جفا کرده و</w:t>
      </w:r>
      <w:r w:rsidR="00DC23B2">
        <w:rPr>
          <w:rtl/>
          <w:lang w:bidi="fa-IR"/>
        </w:rPr>
        <w:t xml:space="preserve"> </w:t>
      </w:r>
      <w:r w:rsidR="00CF0DC3">
        <w:rPr>
          <w:rtl/>
          <w:lang w:bidi="fa-IR"/>
        </w:rPr>
        <w:t>هر</w:t>
      </w:r>
      <w:r w:rsidR="00DC23B2">
        <w:rPr>
          <w:rtl/>
          <w:lang w:bidi="fa-IR"/>
        </w:rPr>
        <w:t xml:space="preserve"> </w:t>
      </w:r>
      <w:r w:rsidR="00CF0DC3">
        <w:rPr>
          <w:rtl/>
          <w:lang w:bidi="fa-IR"/>
        </w:rPr>
        <w:t>که تو را ب</w:t>
      </w:r>
      <w:r w:rsidR="000B15A2">
        <w:rPr>
          <w:rtl/>
          <w:lang w:bidi="fa-IR"/>
        </w:rPr>
        <w:t>ی</w:t>
      </w:r>
      <w:r w:rsidR="00CF0DC3">
        <w:rPr>
          <w:rtl/>
          <w:lang w:bidi="fa-IR"/>
        </w:rPr>
        <w:t>ازارد،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CF0DC3">
        <w:rPr>
          <w:rtl/>
          <w:lang w:bidi="fa-IR"/>
        </w:rPr>
        <w:t>را آزرده است</w:t>
      </w:r>
      <w:r w:rsidR="001969BB" w:rsidRPr="001969BB">
        <w:rPr>
          <w:rtl/>
          <w:lang w:bidi="fa-IR"/>
        </w:rPr>
        <w:t>.</w:t>
      </w:r>
      <w:r w:rsidR="00CF0DC3">
        <w:rPr>
          <w:rtl/>
          <w:lang w:bidi="fa-IR"/>
        </w:rPr>
        <w:t>.... خدا و پیامبرا</w:t>
      </w:r>
      <w:r w:rsidR="0099350E">
        <w:rPr>
          <w:rtl/>
          <w:lang w:bidi="fa-IR"/>
        </w:rPr>
        <w:t>ن</w:t>
      </w:r>
      <w:r w:rsidR="00CF0DC3">
        <w:rPr>
          <w:rtl/>
          <w:lang w:bidi="fa-IR"/>
        </w:rPr>
        <w:t xml:space="preserve"> و فرشتگان را شاهد می‌گیرم که همانا من از کسی که تو خشنود باشی نیز خشنودم و بر هرکه غ</w:t>
      </w:r>
      <w:r w:rsidR="007F4627">
        <w:rPr>
          <w:rFonts w:hint="cs"/>
          <w:rtl/>
          <w:lang w:bidi="fa-IR"/>
        </w:rPr>
        <w:t>ض</w:t>
      </w:r>
      <w:r w:rsidR="007F4627">
        <w:rPr>
          <w:rtl/>
          <w:lang w:bidi="fa-IR"/>
        </w:rPr>
        <w:t>بناک باشی من نیز غ</w:t>
      </w:r>
      <w:r w:rsidR="007F4627">
        <w:rPr>
          <w:rFonts w:hint="cs"/>
          <w:rtl/>
          <w:lang w:bidi="fa-IR"/>
        </w:rPr>
        <w:t>ض</w:t>
      </w:r>
      <w:r w:rsidR="00CF0DC3">
        <w:rPr>
          <w:rtl/>
          <w:lang w:bidi="fa-IR"/>
        </w:rPr>
        <w:t>بناکم</w:t>
      </w:r>
      <w:r w:rsidR="00C162D6">
        <w:rPr>
          <w:rtl/>
          <w:lang w:bidi="fa-IR"/>
        </w:rPr>
        <w:t>!»</w:t>
      </w:r>
    </w:p>
    <w:p w:rsidR="00B95147" w:rsidRDefault="00487DC0" w:rsidP="007F4627">
      <w:pPr>
        <w:ind w:firstLine="284"/>
        <w:jc w:val="both"/>
        <w:rPr>
          <w:rtl/>
          <w:lang w:bidi="fa-IR"/>
        </w:rPr>
      </w:pPr>
      <w:r>
        <w:rPr>
          <w:rtl/>
          <w:lang w:bidi="fa-IR"/>
        </w:rPr>
        <w:t>می‌خواهد بگوید</w:t>
      </w:r>
      <w:r w:rsidR="00643181">
        <w:rPr>
          <w:rtl/>
          <w:lang w:bidi="fa-IR"/>
        </w:rPr>
        <w:t xml:space="preserve"> اصحاب </w:t>
      </w:r>
      <w:r>
        <w:rPr>
          <w:rtl/>
          <w:lang w:bidi="fa-IR"/>
        </w:rPr>
        <w:t>پدرت که سال</w:t>
      </w:r>
      <w:r w:rsidR="00DC23B2">
        <w:rPr>
          <w:rtl/>
          <w:lang w:bidi="fa-IR"/>
        </w:rPr>
        <w:t>‌</w:t>
      </w:r>
      <w:r>
        <w:rPr>
          <w:rtl/>
          <w:lang w:bidi="fa-IR"/>
        </w:rPr>
        <w:t xml:space="preserve">ها تحت تعلیم و تربیت آن بزرگوار بودند یعنی مهاجر و </w:t>
      </w:r>
      <w:r w:rsidR="007F4627">
        <w:rPr>
          <w:rFonts w:hint="cs"/>
          <w:rtl/>
          <w:lang w:bidi="fa-IR"/>
        </w:rPr>
        <w:t>ا</w:t>
      </w:r>
      <w:r>
        <w:rPr>
          <w:rtl/>
          <w:lang w:bidi="fa-IR"/>
        </w:rPr>
        <w:t>نصار که خدای متعال در آیات متعد</w:t>
      </w:r>
      <w:r w:rsidR="000B15A2">
        <w:rPr>
          <w:rtl/>
          <w:lang w:bidi="fa-IR"/>
        </w:rPr>
        <w:t>ّ</w:t>
      </w:r>
      <w:r>
        <w:rPr>
          <w:rtl/>
          <w:lang w:bidi="fa-IR"/>
        </w:rPr>
        <w:t>د ایشان را ستوده است به</w:t>
      </w:r>
      <w:r w:rsidR="006C7002">
        <w:rPr>
          <w:rtl/>
          <w:lang w:bidi="fa-IR"/>
        </w:rPr>
        <w:t xml:space="preserve"> تو</w:t>
      </w:r>
      <w:r>
        <w:rPr>
          <w:rtl/>
          <w:lang w:bidi="fa-IR"/>
        </w:rPr>
        <w:t xml:space="preserve"> جفا کردند و ما باید با چنین کسانی اظهار عداوت کنیم تا دشمنان اسلام خوشحال شوند</w:t>
      </w:r>
      <w:r w:rsidR="00175FCB">
        <w:rPr>
          <w:rtl/>
          <w:lang w:bidi="fa-IR"/>
        </w:rPr>
        <w:t>!</w:t>
      </w:r>
      <w:r>
        <w:rPr>
          <w:rtl/>
          <w:lang w:bidi="fa-IR"/>
        </w:rPr>
        <w:t xml:space="preserve"> حال اگر به فرض محال فاطمه</w:t>
      </w:r>
      <w:r w:rsidR="00DC23B2">
        <w:rPr>
          <w:lang w:bidi="fa-IR"/>
        </w:rPr>
        <w:sym w:font="Abo-thar" w:char="F042"/>
      </w:r>
      <w:r w:rsidR="009755B1" w:rsidRPr="009755B1">
        <w:rPr>
          <w:rFonts w:ascii="Abo-thar" w:hAnsi="Abo-thar"/>
          <w:sz w:val="24"/>
          <w:szCs w:val="24"/>
          <w:rtl/>
          <w:lang w:bidi="fa-IR"/>
        </w:rPr>
        <w:t xml:space="preserve"> </w:t>
      </w:r>
      <w:r>
        <w:rPr>
          <w:rtl/>
          <w:lang w:bidi="fa-IR"/>
        </w:rPr>
        <w:t>زنده شود و به دنیای فانی باز گردد و بگوید من کین</w:t>
      </w:r>
      <w:r w:rsidR="00511465">
        <w:rPr>
          <w:rtl/>
          <w:lang w:bidi="fa-IR"/>
        </w:rPr>
        <w:t>ه‌ی</w:t>
      </w:r>
      <w:r>
        <w:rPr>
          <w:rtl/>
          <w:lang w:bidi="fa-IR"/>
        </w:rPr>
        <w:t xml:space="preserve"> کسی را ندارم و بر کسی غ</w:t>
      </w:r>
      <w:r w:rsidR="007F4627">
        <w:rPr>
          <w:rFonts w:hint="cs"/>
          <w:rtl/>
          <w:lang w:bidi="fa-IR"/>
        </w:rPr>
        <w:t>ض</w:t>
      </w:r>
      <w:r>
        <w:rPr>
          <w:rtl/>
          <w:lang w:bidi="fa-IR"/>
        </w:rPr>
        <w:t>بناک نیستم و دست از این جنجال و غوغا بردارید و دست اتّحاد به هم داده و به فکر مشکلات اسلام و مسلمین باشید، در جواب می‌گویند: خیر! باید غضبناک باشی و اگر تو راضی باشی ما راضی نیستیم</w:t>
      </w:r>
      <w:r w:rsidR="00175FCB">
        <w:rPr>
          <w:rtl/>
          <w:lang w:bidi="fa-IR"/>
        </w:rPr>
        <w:t>!</w:t>
      </w:r>
      <w:r>
        <w:rPr>
          <w:rtl/>
          <w:lang w:bidi="fa-IR"/>
        </w:rPr>
        <w:t xml:space="preserve"> زیرا رونق دکانشان به </w:t>
      </w:r>
      <w:r w:rsidR="006C7002">
        <w:rPr>
          <w:rtl/>
          <w:lang w:bidi="fa-IR"/>
        </w:rPr>
        <w:t>همین اختلاف و کینه ورزی‌هاست</w:t>
      </w:r>
      <w:r w:rsidR="00175FCB">
        <w:rPr>
          <w:rtl/>
          <w:lang w:bidi="fa-IR"/>
        </w:rPr>
        <w:t>!</w:t>
      </w:r>
    </w:p>
    <w:p w:rsidR="00B95147" w:rsidRDefault="00B95147" w:rsidP="00DC23B2">
      <w:pPr>
        <w:ind w:firstLine="284"/>
        <w:jc w:val="both"/>
        <w:rPr>
          <w:rtl/>
          <w:lang w:bidi="fa-IR"/>
        </w:rPr>
      </w:pPr>
      <w:r>
        <w:rPr>
          <w:rtl/>
          <w:lang w:bidi="fa-IR"/>
        </w:rPr>
        <w:t>روضه خوانی در روض</w:t>
      </w:r>
      <w:r w:rsidR="00511465">
        <w:rPr>
          <w:rtl/>
          <w:lang w:bidi="fa-IR"/>
        </w:rPr>
        <w:t>ه‌ی</w:t>
      </w:r>
      <w:r>
        <w:rPr>
          <w:rtl/>
          <w:lang w:bidi="fa-IR"/>
        </w:rPr>
        <w:t xml:space="preserve"> حضرت زهرا</w:t>
      </w:r>
      <w:r w:rsidR="00DC23B2">
        <w:rPr>
          <w:rFonts w:ascii="Abo-thar" w:hAnsi="Abo-thar"/>
          <w:sz w:val="24"/>
          <w:szCs w:val="24"/>
          <w:lang w:bidi="fa-IR"/>
        </w:rPr>
        <w:sym w:font="Abo-thar" w:char="F042"/>
      </w:r>
      <w:r w:rsidR="009755B1" w:rsidRPr="009755B1">
        <w:rPr>
          <w:rFonts w:ascii="Abo-thar" w:hAnsi="Abo-thar"/>
          <w:sz w:val="24"/>
          <w:szCs w:val="24"/>
          <w:rtl/>
          <w:lang w:bidi="fa-IR"/>
        </w:rPr>
        <w:t xml:space="preserve"> </w:t>
      </w:r>
      <w:r>
        <w:rPr>
          <w:rtl/>
          <w:lang w:bidi="fa-IR"/>
        </w:rPr>
        <w:t>این بیت را می‌خواند که:</w:t>
      </w:r>
    </w:p>
    <w:tbl>
      <w:tblPr>
        <w:bidiVisual/>
        <w:tblW w:w="0" w:type="auto"/>
        <w:tblLook w:val="04A0" w:firstRow="1" w:lastRow="0" w:firstColumn="1" w:lastColumn="0" w:noHBand="0" w:noVBand="1"/>
      </w:tblPr>
      <w:tblGrid>
        <w:gridCol w:w="3792"/>
        <w:gridCol w:w="3794"/>
      </w:tblGrid>
      <w:tr w:rsidR="006C7002">
        <w:tc>
          <w:tcPr>
            <w:tcW w:w="3850" w:type="dxa"/>
          </w:tcPr>
          <w:p w:rsidR="006C7002" w:rsidRDefault="006C7002" w:rsidP="00B9351A">
            <w:pPr>
              <w:jc w:val="center"/>
              <w:rPr>
                <w:rtl/>
                <w:lang w:bidi="fa-IR"/>
              </w:rPr>
            </w:pPr>
            <w:r>
              <w:rPr>
                <w:rtl/>
                <w:lang w:bidi="fa-IR"/>
              </w:rPr>
              <w:t>ع</w:t>
            </w:r>
            <w:r w:rsidR="000B15A2">
              <w:rPr>
                <w:rtl/>
                <w:lang w:bidi="fa-IR"/>
              </w:rPr>
              <w:t>ُ</w:t>
            </w:r>
            <w:r>
              <w:rPr>
                <w:rtl/>
                <w:lang w:bidi="fa-IR"/>
              </w:rPr>
              <w:t>م</w:t>
            </w:r>
            <w:r w:rsidR="000B15A2">
              <w:rPr>
                <w:rtl/>
                <w:lang w:bidi="fa-IR"/>
              </w:rPr>
              <w:t>َ</w:t>
            </w:r>
            <w:r>
              <w:rPr>
                <w:rtl/>
                <w:lang w:bidi="fa-IR"/>
              </w:rPr>
              <w:t>ر در زد ب</w:t>
            </w:r>
            <w:r w:rsidR="000B15A2">
              <w:rPr>
                <w:rtl/>
                <w:lang w:bidi="fa-IR"/>
              </w:rPr>
              <w:t>ــ</w:t>
            </w:r>
            <w:r>
              <w:rPr>
                <w:rtl/>
                <w:lang w:bidi="fa-IR"/>
              </w:rPr>
              <w:t>ه پهلوی</w:t>
            </w:r>
            <w:r w:rsidR="000B15A2">
              <w:rPr>
                <w:rtl/>
                <w:lang w:bidi="fa-IR"/>
              </w:rPr>
              <w:t>ــ</w:t>
            </w:r>
            <w:r>
              <w:rPr>
                <w:rtl/>
                <w:lang w:bidi="fa-IR"/>
              </w:rPr>
              <w:t>ش</w:t>
            </w:r>
          </w:p>
        </w:tc>
        <w:tc>
          <w:tcPr>
            <w:tcW w:w="3850" w:type="dxa"/>
          </w:tcPr>
          <w:p w:rsidR="006C7002" w:rsidRDefault="006C7002" w:rsidP="00B9351A">
            <w:pPr>
              <w:jc w:val="center"/>
              <w:rPr>
                <w:rtl/>
                <w:lang w:bidi="fa-IR"/>
              </w:rPr>
            </w:pPr>
            <w:r>
              <w:rPr>
                <w:rtl/>
                <w:lang w:bidi="fa-IR"/>
              </w:rPr>
              <w:t>شکست از کینه بازویش</w:t>
            </w:r>
            <w:r w:rsidR="001969BB" w:rsidRPr="001969BB">
              <w:rPr>
                <w:rtl/>
                <w:lang w:bidi="fa-IR"/>
              </w:rPr>
              <w:t>.</w:t>
            </w:r>
            <w:r w:rsidR="000B15A2">
              <w:rPr>
                <w:rtl/>
                <w:lang w:bidi="fa-IR"/>
              </w:rPr>
              <w:t>.</w:t>
            </w:r>
            <w:r>
              <w:rPr>
                <w:rtl/>
                <w:lang w:bidi="fa-IR"/>
              </w:rPr>
              <w:t>..</w:t>
            </w:r>
            <w:r w:rsidR="000B15A2">
              <w:rPr>
                <w:rtl/>
                <w:lang w:bidi="fa-IR"/>
              </w:rPr>
              <w:t xml:space="preserve"> </w:t>
            </w:r>
            <w:r w:rsidRPr="000B15A2">
              <w:rPr>
                <w:sz w:val="24"/>
                <w:szCs w:val="24"/>
                <w:rtl/>
                <w:lang w:bidi="fa-IR"/>
              </w:rPr>
              <w:t>الخ</w:t>
            </w:r>
          </w:p>
        </w:tc>
      </w:tr>
    </w:tbl>
    <w:p w:rsidR="00026FE1" w:rsidRDefault="00B95147" w:rsidP="007F4627">
      <w:pPr>
        <w:ind w:firstLine="284"/>
        <w:jc w:val="both"/>
        <w:rPr>
          <w:rtl/>
          <w:lang w:bidi="fa-IR"/>
        </w:rPr>
      </w:pPr>
      <w:r>
        <w:rPr>
          <w:rtl/>
          <w:lang w:bidi="fa-IR"/>
        </w:rPr>
        <w:t>چون از منبر پایین آمد به او عرض کردم به ات</w:t>
      </w:r>
      <w:r w:rsidR="007D2E20">
        <w:rPr>
          <w:rtl/>
          <w:lang w:bidi="fa-IR"/>
        </w:rPr>
        <w:t>ّ</w:t>
      </w:r>
      <w:r>
        <w:rPr>
          <w:rtl/>
          <w:lang w:bidi="fa-IR"/>
        </w:rPr>
        <w:t>فاق مورّخین و محدّثین</w:t>
      </w:r>
      <w:r w:rsidR="007D2E20">
        <w:rPr>
          <w:rtl/>
          <w:lang w:bidi="fa-IR"/>
        </w:rPr>
        <w:t>ِ</w:t>
      </w:r>
      <w:r>
        <w:rPr>
          <w:rtl/>
          <w:lang w:bidi="fa-IR"/>
        </w:rPr>
        <w:t xml:space="preserve"> شیعه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دختر همین حضرت فاطمه</w:t>
      </w:r>
      <w:r w:rsidR="00DC23B2">
        <w:rPr>
          <w:rFonts w:ascii="Abo-thar" w:hAnsi="Abo-thar"/>
          <w:sz w:val="24"/>
          <w:szCs w:val="24"/>
          <w:lang w:bidi="fa-IR"/>
        </w:rPr>
        <w:sym w:font="Abo-thar" w:char="F042"/>
      </w:r>
      <w:r w:rsidR="009755B1" w:rsidRPr="009755B1">
        <w:rPr>
          <w:rFonts w:ascii="Abo-thar" w:hAnsi="Abo-thar"/>
          <w:sz w:val="24"/>
          <w:szCs w:val="24"/>
          <w:rtl/>
          <w:lang w:bidi="fa-IR"/>
        </w:rPr>
        <w:t xml:space="preserve"> </w:t>
      </w:r>
      <w:r>
        <w:rPr>
          <w:rtl/>
          <w:lang w:bidi="fa-IR"/>
        </w:rPr>
        <w:t>را به عقد خلیف</w:t>
      </w:r>
      <w:r w:rsidR="00511465">
        <w:rPr>
          <w:rtl/>
          <w:lang w:bidi="fa-IR"/>
        </w:rPr>
        <w:t>ه‌ی</w:t>
      </w:r>
      <w:r>
        <w:rPr>
          <w:rtl/>
          <w:lang w:bidi="fa-IR"/>
        </w:rPr>
        <w:t xml:space="preserve"> ثانی ع</w:t>
      </w:r>
      <w:r w:rsidR="007D2E20">
        <w:rPr>
          <w:rtl/>
          <w:lang w:bidi="fa-IR"/>
        </w:rPr>
        <w:t>ُ</w:t>
      </w:r>
      <w:r>
        <w:rPr>
          <w:rtl/>
          <w:lang w:bidi="fa-IR"/>
        </w:rPr>
        <w:t>م</w:t>
      </w:r>
      <w:r w:rsidR="007D2E20">
        <w:rPr>
          <w:rtl/>
          <w:lang w:bidi="fa-IR"/>
        </w:rPr>
        <w:t>َ</w:t>
      </w:r>
      <w:r>
        <w:rPr>
          <w:rtl/>
          <w:lang w:bidi="fa-IR"/>
        </w:rPr>
        <w:t>ر بن الخط</w:t>
      </w:r>
      <w:r w:rsidR="007D2E20">
        <w:rPr>
          <w:rtl/>
          <w:lang w:bidi="fa-IR"/>
        </w:rPr>
        <w:t>ّ</w:t>
      </w:r>
      <w:r>
        <w:rPr>
          <w:rtl/>
          <w:lang w:bidi="fa-IR"/>
        </w:rPr>
        <w:t xml:space="preserve">اب در آورد </w:t>
      </w:r>
      <w:r w:rsidRPr="007F4627">
        <w:rPr>
          <w:sz w:val="26"/>
          <w:szCs w:val="26"/>
          <w:rtl/>
          <w:lang w:bidi="fa-IR"/>
        </w:rPr>
        <w:t>(ک</w:t>
      </w:r>
      <w:r w:rsidR="007F4627">
        <w:rPr>
          <w:sz w:val="26"/>
          <w:szCs w:val="26"/>
          <w:rtl/>
          <w:lang w:bidi="fa-IR"/>
        </w:rPr>
        <w:t>افی، ج2 ص 311 طبع هند، تهذیب ال</w:t>
      </w:r>
      <w:r w:rsidR="007F4627">
        <w:rPr>
          <w:rFonts w:hint="cs"/>
          <w:sz w:val="26"/>
          <w:szCs w:val="26"/>
          <w:rtl/>
          <w:lang w:bidi="fa-IR"/>
        </w:rPr>
        <w:t>أ</w:t>
      </w:r>
      <w:r w:rsidRPr="007F4627">
        <w:rPr>
          <w:sz w:val="26"/>
          <w:szCs w:val="26"/>
          <w:rtl/>
          <w:lang w:bidi="fa-IR"/>
        </w:rPr>
        <w:t>حکام طوسی، ج3 ص 380 و من</w:t>
      </w:r>
      <w:r w:rsidR="009B2C6B" w:rsidRPr="007F4627">
        <w:rPr>
          <w:sz w:val="26"/>
          <w:szCs w:val="26"/>
          <w:rtl/>
          <w:lang w:bidi="fa-IR"/>
        </w:rPr>
        <w:t>ا</w:t>
      </w:r>
      <w:r w:rsidRPr="007F4627">
        <w:rPr>
          <w:sz w:val="26"/>
          <w:szCs w:val="26"/>
          <w:rtl/>
          <w:lang w:bidi="fa-IR"/>
        </w:rPr>
        <w:t>قب آل أبی‌طالب، ابن</w:t>
      </w:r>
      <w:r w:rsidR="007D2E20" w:rsidRPr="007F4627">
        <w:rPr>
          <w:sz w:val="26"/>
          <w:szCs w:val="26"/>
          <w:rtl/>
          <w:lang w:bidi="fa-IR"/>
        </w:rPr>
        <w:t xml:space="preserve"> شهر آشوب، ج3 ص 162 و مسالک الأف</w:t>
      </w:r>
      <w:r w:rsidRPr="007F4627">
        <w:rPr>
          <w:sz w:val="26"/>
          <w:szCs w:val="26"/>
          <w:rtl/>
          <w:lang w:bidi="fa-IR"/>
        </w:rPr>
        <w:t>هام، شهید ثانی، چاپ ایران، باب الن</w:t>
      </w:r>
      <w:r w:rsidR="007D2E20" w:rsidRPr="007F4627">
        <w:rPr>
          <w:sz w:val="26"/>
          <w:szCs w:val="26"/>
          <w:rtl/>
          <w:lang w:bidi="fa-IR"/>
        </w:rPr>
        <w:t>ّ</w:t>
      </w:r>
      <w:r w:rsidRPr="007F4627">
        <w:rPr>
          <w:sz w:val="26"/>
          <w:szCs w:val="26"/>
          <w:rtl/>
          <w:lang w:bidi="fa-IR"/>
        </w:rPr>
        <w:t>کاح</w:t>
      </w:r>
      <w:r w:rsidR="001E202A" w:rsidRPr="007F4627">
        <w:rPr>
          <w:sz w:val="26"/>
          <w:szCs w:val="26"/>
          <w:rtl/>
          <w:lang w:bidi="fa-IR"/>
        </w:rPr>
        <w:t xml:space="preserve"> و سایر کتب معتبر</w:t>
      </w:r>
      <w:r w:rsidR="00511465" w:rsidRPr="007F4627">
        <w:rPr>
          <w:sz w:val="26"/>
          <w:szCs w:val="26"/>
          <w:rtl/>
          <w:lang w:bidi="fa-IR"/>
        </w:rPr>
        <w:t>ه‌ی</w:t>
      </w:r>
      <w:r w:rsidR="001E202A" w:rsidRPr="007F4627">
        <w:rPr>
          <w:sz w:val="26"/>
          <w:szCs w:val="26"/>
          <w:rtl/>
          <w:lang w:bidi="fa-IR"/>
        </w:rPr>
        <w:t xml:space="preserve"> دیگر) </w:t>
      </w:r>
      <w:r w:rsidR="001E202A">
        <w:rPr>
          <w:rtl/>
          <w:lang w:bidi="fa-IR"/>
        </w:rPr>
        <w:t>و أمیر</w:t>
      </w:r>
      <w:r w:rsidR="00175FCB">
        <w:rPr>
          <w:rtl/>
          <w:lang w:bidi="fa-IR"/>
        </w:rPr>
        <w:t>المؤمنین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از عمر دو نواده داشت به نام زید الأکبر و رقیّه. سپس به روضه خوان عرض کردم اگر آن</w:t>
      </w:r>
      <w:r w:rsidR="00DC23B2">
        <w:rPr>
          <w:rtl/>
          <w:lang w:bidi="fa-IR"/>
        </w:rPr>
        <w:t>‌</w:t>
      </w:r>
      <w:r>
        <w:rPr>
          <w:rtl/>
          <w:lang w:bidi="fa-IR"/>
        </w:rPr>
        <w:t>چه تو می‌گویی راست بوده چگونه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به این عمل اقدام کرد و دختر حضرت زهرا</w:t>
      </w:r>
      <w:r w:rsidR="007F4627">
        <w:rPr>
          <w:rFonts w:ascii="AGA Arabesque" w:hAnsi="AGA Arabesque"/>
          <w:sz w:val="24"/>
          <w:szCs w:val="24"/>
          <w:lang w:bidi="fa-IR"/>
        </w:rPr>
        <w:sym w:font="Abo-thar" w:char="F042"/>
      </w:r>
      <w:r w:rsidR="009755B1" w:rsidRPr="009755B1">
        <w:rPr>
          <w:rFonts w:ascii="Abo-thar" w:hAnsi="Abo-thar"/>
          <w:sz w:val="24"/>
          <w:szCs w:val="24"/>
          <w:rtl/>
          <w:lang w:bidi="fa-IR"/>
        </w:rPr>
        <w:t xml:space="preserve"> </w:t>
      </w:r>
      <w:r>
        <w:rPr>
          <w:rtl/>
          <w:lang w:bidi="fa-IR"/>
        </w:rPr>
        <w:t>را به عقد قاتل</w:t>
      </w:r>
      <w:r w:rsidR="007F4627">
        <w:rPr>
          <w:rFonts w:hint="cs"/>
          <w:rtl/>
          <w:lang w:bidi="fa-IR"/>
        </w:rPr>
        <w:t xml:space="preserve"> او</w:t>
      </w:r>
      <w:r>
        <w:rPr>
          <w:rtl/>
          <w:lang w:bidi="fa-IR"/>
        </w:rPr>
        <w:t xml:space="preserve"> در آورد و چگونه دختر فاطمه به این عمل راضی شد و با قاتل مادرش ازدواج کرد و چگونه حضرات حسن</w:t>
      </w:r>
      <w:r w:rsidR="00DF57C3">
        <w:rPr>
          <w:rtl/>
          <w:lang w:bidi="fa-IR"/>
        </w:rPr>
        <w:t>َ</w:t>
      </w:r>
      <w:r>
        <w:rPr>
          <w:rtl/>
          <w:lang w:bidi="fa-IR"/>
        </w:rPr>
        <w:t>ین</w:t>
      </w:r>
      <w:r w:rsidR="007F4627">
        <w:rPr>
          <w:rFonts w:ascii="AGA Arabesque" w:hAnsi="AGA Arabesque"/>
          <w:sz w:val="24"/>
          <w:szCs w:val="24"/>
          <w:lang w:bidi="fa-IR"/>
        </w:rPr>
        <w:sym w:font="Abo-thar" w:char="F043"/>
      </w:r>
      <w:r w:rsidR="009755B1" w:rsidRPr="009755B1">
        <w:rPr>
          <w:rFonts w:ascii="Abo-thar" w:hAnsi="Abo-thar"/>
          <w:sz w:val="24"/>
          <w:szCs w:val="24"/>
          <w:rtl/>
          <w:lang w:bidi="fa-IR"/>
        </w:rPr>
        <w:t xml:space="preserve"> </w:t>
      </w:r>
      <w:r w:rsidR="00DF57C3">
        <w:rPr>
          <w:rtl/>
          <w:lang w:bidi="fa-IR"/>
        </w:rPr>
        <w:t>دو برادر غیر</w:t>
      </w:r>
      <w:r>
        <w:rPr>
          <w:rtl/>
          <w:lang w:bidi="fa-IR"/>
        </w:rPr>
        <w:t>تمند</w:t>
      </w:r>
      <w:r w:rsidR="00DF57C3">
        <w:rPr>
          <w:rtl/>
          <w:lang w:bidi="fa-IR"/>
        </w:rPr>
        <w:t>ِ</w:t>
      </w:r>
      <w:r>
        <w:rPr>
          <w:rtl/>
          <w:lang w:bidi="fa-IR"/>
        </w:rPr>
        <w:t xml:space="preserve"> او به این کار راضی شدند؟!</w:t>
      </w:r>
      <w:r w:rsidR="00026FE1">
        <w:rPr>
          <w:rtl/>
          <w:lang w:bidi="fa-IR"/>
        </w:rPr>
        <w:t xml:space="preserve"> در جواب گفت</w:t>
      </w:r>
      <w:r w:rsidR="005A7852">
        <w:rPr>
          <w:rtl/>
          <w:lang w:bidi="fa-IR"/>
        </w:rPr>
        <w:t>:</w:t>
      </w:r>
      <w:r w:rsidR="00026FE1">
        <w:rPr>
          <w:rtl/>
          <w:lang w:bidi="fa-IR"/>
        </w:rPr>
        <w:t xml:space="preserve"> من این موضوع را نمی‌دانستم</w:t>
      </w:r>
      <w:r w:rsidR="00175FCB">
        <w:rPr>
          <w:rtl/>
          <w:lang w:bidi="fa-IR"/>
        </w:rPr>
        <w:t>!</w:t>
      </w:r>
      <w:r w:rsidR="00386D48" w:rsidRPr="00386D48">
        <w:rPr>
          <w:rtl/>
          <w:lang w:bidi="fa-IR"/>
        </w:rPr>
        <w:t xml:space="preserve"> </w:t>
      </w:r>
      <w:r w:rsidR="00026FE1">
        <w:rPr>
          <w:rtl/>
          <w:lang w:bidi="fa-IR"/>
        </w:rPr>
        <w:t>چه کنیم با کسانی که این قدر جاهل</w:t>
      </w:r>
      <w:r w:rsidR="00DC23B2">
        <w:rPr>
          <w:rtl/>
          <w:lang w:bidi="fa-IR"/>
        </w:rPr>
        <w:t>‌</w:t>
      </w:r>
      <w:r w:rsidR="00026FE1">
        <w:rPr>
          <w:rtl/>
          <w:lang w:bidi="fa-IR"/>
        </w:rPr>
        <w:t>اند</w:t>
      </w:r>
      <w:r w:rsidR="001969BB">
        <w:rPr>
          <w:rtl/>
          <w:lang w:bidi="fa-IR"/>
        </w:rPr>
        <w:t xml:space="preserve"> امّا </w:t>
      </w:r>
      <w:r w:rsidR="00026FE1">
        <w:rPr>
          <w:rtl/>
          <w:lang w:bidi="fa-IR"/>
        </w:rPr>
        <w:t>پول می‌گیرند و روضه می‌خوانند و هر سال بین مسلمین ایجاد عداوت می‌کنند؟</w:t>
      </w:r>
      <w:r w:rsidR="00175FCB">
        <w:rPr>
          <w:rtl/>
          <w:lang w:bidi="fa-IR"/>
        </w:rPr>
        <w:t>!</w:t>
      </w:r>
    </w:p>
    <w:bookmarkStart w:id="135" w:name="_Ref346926436"/>
    <w:p w:rsidR="00462DA4" w:rsidRDefault="00597013" w:rsidP="007F4627">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80</w:t>
      </w:r>
      <w:r w:rsidRPr="00B849D2">
        <w:rPr>
          <w:color w:val="FFFFFF"/>
          <w:sz w:val="2"/>
          <w:szCs w:val="2"/>
          <w:rtl/>
          <w:lang w:bidi="fa-IR"/>
        </w:rPr>
        <w:fldChar w:fldCharType="end"/>
      </w:r>
      <w:r w:rsidR="00026FE1">
        <w:rPr>
          <w:rtl/>
          <w:lang w:bidi="fa-IR"/>
        </w:rPr>
        <w:t xml:space="preserve">در فصل زیارت </w:t>
      </w:r>
      <w:r w:rsidR="00DC23B2">
        <w:rPr>
          <w:rtl/>
          <w:lang w:bidi="fa-IR"/>
        </w:rPr>
        <w:t>ا</w:t>
      </w:r>
      <w:r w:rsidR="00026FE1">
        <w:rPr>
          <w:rtl/>
          <w:lang w:bidi="fa-IR"/>
        </w:rPr>
        <w:t>ئم</w:t>
      </w:r>
      <w:r w:rsidR="00DF57C3">
        <w:rPr>
          <w:rtl/>
          <w:lang w:bidi="fa-IR"/>
        </w:rPr>
        <w:t>ّ</w:t>
      </w:r>
      <w:r w:rsidR="00511465">
        <w:rPr>
          <w:rtl/>
          <w:lang w:bidi="fa-IR"/>
        </w:rPr>
        <w:t>ه‌ی</w:t>
      </w:r>
      <w:r w:rsidR="00026FE1">
        <w:rPr>
          <w:rtl/>
          <w:lang w:bidi="fa-IR"/>
        </w:rPr>
        <w:t xml:space="preserve"> بقیع خطاب</w:t>
      </w:r>
      <w:r w:rsidR="001842D5">
        <w:rPr>
          <w:rtl/>
          <w:lang w:bidi="fa-IR"/>
        </w:rPr>
        <w:t xml:space="preserve"> ائمّه </w:t>
      </w:r>
      <w:r w:rsidR="00026FE1">
        <w:rPr>
          <w:rtl/>
          <w:lang w:bidi="fa-IR"/>
        </w:rPr>
        <w:t xml:space="preserve">می‌گوید: </w:t>
      </w:r>
      <w:r w:rsidR="00026FE1" w:rsidRPr="004D4F70">
        <w:rPr>
          <w:rFonts w:cs="KFGQPC Uthman Taha Naskh"/>
          <w:sz w:val="32"/>
          <w:szCs w:val="27"/>
          <w:rtl/>
        </w:rPr>
        <w:t>«يا أبناء</w:t>
      </w:r>
      <w:r w:rsidR="00DF57C3" w:rsidRPr="004D4F70">
        <w:rPr>
          <w:rFonts w:cs="KFGQPC Uthman Taha Naskh"/>
          <w:sz w:val="32"/>
          <w:szCs w:val="27"/>
          <w:rtl/>
        </w:rPr>
        <w:t>َ</w:t>
      </w:r>
      <w:r w:rsidR="00026FE1" w:rsidRPr="004D4F70">
        <w:rPr>
          <w:rFonts w:cs="KFGQPC Uthman Taha Naskh"/>
          <w:sz w:val="32"/>
          <w:szCs w:val="27"/>
          <w:rtl/>
        </w:rPr>
        <w:t xml:space="preserve"> رسول</w:t>
      </w:r>
      <w:r w:rsidR="00DF57C3" w:rsidRPr="004D4F70">
        <w:rPr>
          <w:rFonts w:cs="KFGQPC Uthman Taha Naskh"/>
          <w:sz w:val="32"/>
          <w:szCs w:val="27"/>
          <w:rtl/>
        </w:rPr>
        <w:t>ِ</w:t>
      </w:r>
      <w:r w:rsidR="00026FE1" w:rsidRPr="004D4F70">
        <w:rPr>
          <w:rFonts w:cs="KFGQPC Uthman Taha Naskh"/>
          <w:sz w:val="32"/>
          <w:szCs w:val="27"/>
          <w:rtl/>
        </w:rPr>
        <w:t xml:space="preserve"> الله</w:t>
      </w:r>
      <w:r w:rsidR="00DF57C3" w:rsidRPr="004D4F70">
        <w:rPr>
          <w:rFonts w:cs="KFGQPC Uthman Taha Naskh"/>
          <w:sz w:val="32"/>
          <w:szCs w:val="27"/>
          <w:rtl/>
        </w:rPr>
        <w:t>ِ</w:t>
      </w:r>
      <w:r w:rsidR="00026FE1" w:rsidRPr="004D4F70">
        <w:rPr>
          <w:rFonts w:cs="KFGQPC Uthman Taha Naskh"/>
          <w:sz w:val="32"/>
          <w:szCs w:val="27"/>
          <w:rtl/>
        </w:rPr>
        <w:t xml:space="preserve"> ع</w:t>
      </w:r>
      <w:r w:rsidR="00DF57C3" w:rsidRPr="004D4F70">
        <w:rPr>
          <w:rFonts w:cs="KFGQPC Uthman Taha Naskh"/>
          <w:sz w:val="32"/>
          <w:szCs w:val="27"/>
          <w:rtl/>
        </w:rPr>
        <w:t>َ</w:t>
      </w:r>
      <w:r w:rsidR="00026FE1" w:rsidRPr="004D4F70">
        <w:rPr>
          <w:rFonts w:cs="KFGQPC Uthman Taha Naskh"/>
          <w:sz w:val="32"/>
          <w:szCs w:val="27"/>
          <w:rtl/>
        </w:rPr>
        <w:t>بد</w:t>
      </w:r>
      <w:r w:rsidR="00DF57C3" w:rsidRPr="004D4F70">
        <w:rPr>
          <w:rFonts w:cs="KFGQPC Uthman Taha Naskh"/>
          <w:sz w:val="32"/>
          <w:szCs w:val="27"/>
          <w:rtl/>
        </w:rPr>
        <w:t>ُ</w:t>
      </w:r>
      <w:r w:rsidR="00026FE1" w:rsidRPr="004D4F70">
        <w:rPr>
          <w:rFonts w:cs="KFGQPC Uthman Taha Naskh"/>
          <w:sz w:val="32"/>
          <w:szCs w:val="27"/>
          <w:rtl/>
        </w:rPr>
        <w:t>ک</w:t>
      </w:r>
      <w:r w:rsidR="00DF57C3" w:rsidRPr="004D4F70">
        <w:rPr>
          <w:rFonts w:cs="KFGQPC Uthman Taha Naskh"/>
          <w:sz w:val="32"/>
          <w:szCs w:val="27"/>
          <w:rtl/>
        </w:rPr>
        <w:t>ُ</w:t>
      </w:r>
      <w:r w:rsidR="00026FE1" w:rsidRPr="004D4F70">
        <w:rPr>
          <w:rFonts w:cs="KFGQPC Uthman Taha Naskh"/>
          <w:sz w:val="32"/>
          <w:szCs w:val="27"/>
          <w:rtl/>
        </w:rPr>
        <w:t>م</w:t>
      </w:r>
      <w:r w:rsidR="00C32DDB">
        <w:rPr>
          <w:rFonts w:cs="KFGQPC Uthman Taha Naskh"/>
          <w:sz w:val="32"/>
          <w:szCs w:val="27"/>
          <w:rtl/>
        </w:rPr>
        <w:t xml:space="preserve"> وَ</w:t>
      </w:r>
      <w:r w:rsidR="00026FE1" w:rsidRPr="004D4F70">
        <w:rPr>
          <w:rFonts w:cs="KFGQPC Uthman Taha Naskh"/>
          <w:sz w:val="32"/>
          <w:szCs w:val="27"/>
          <w:rtl/>
        </w:rPr>
        <w:t>ابن</w:t>
      </w:r>
      <w:r w:rsidR="00DF57C3" w:rsidRPr="004D4F70">
        <w:rPr>
          <w:rFonts w:cs="KFGQPC Uthman Taha Naskh"/>
          <w:sz w:val="32"/>
          <w:szCs w:val="27"/>
          <w:rtl/>
        </w:rPr>
        <w:t>ُ</w:t>
      </w:r>
      <w:r w:rsidR="00026FE1" w:rsidRPr="004D4F70">
        <w:rPr>
          <w:rFonts w:cs="KFGQPC Uthman Taha Naskh"/>
          <w:sz w:val="32"/>
          <w:szCs w:val="27"/>
          <w:rtl/>
        </w:rPr>
        <w:t xml:space="preserve"> أم</w:t>
      </w:r>
      <w:r w:rsidR="00DF57C3" w:rsidRPr="004D4F70">
        <w:rPr>
          <w:rFonts w:cs="KFGQPC Uthman Taha Naskh"/>
          <w:sz w:val="32"/>
          <w:szCs w:val="27"/>
          <w:rtl/>
        </w:rPr>
        <w:t>َ</w:t>
      </w:r>
      <w:r w:rsidR="00026FE1" w:rsidRPr="004D4F70">
        <w:rPr>
          <w:rFonts w:cs="KFGQPC Uthman Taha Naskh"/>
          <w:sz w:val="32"/>
          <w:szCs w:val="27"/>
          <w:rtl/>
        </w:rPr>
        <w:t>ت</w:t>
      </w:r>
      <w:r w:rsidR="00DF57C3" w:rsidRPr="004D4F70">
        <w:rPr>
          <w:rFonts w:cs="KFGQPC Uthman Taha Naskh"/>
          <w:sz w:val="32"/>
          <w:szCs w:val="27"/>
          <w:rtl/>
        </w:rPr>
        <w:t>ِ</w:t>
      </w:r>
      <w:r w:rsidR="00026FE1" w:rsidRPr="004D4F70">
        <w:rPr>
          <w:rFonts w:cs="KFGQPC Uthman Taha Naskh"/>
          <w:sz w:val="32"/>
          <w:szCs w:val="27"/>
          <w:rtl/>
        </w:rPr>
        <w:t>ک</w:t>
      </w:r>
      <w:r w:rsidR="00DF57C3" w:rsidRPr="004D4F70">
        <w:rPr>
          <w:rFonts w:cs="KFGQPC Uthman Taha Naskh"/>
          <w:sz w:val="32"/>
          <w:szCs w:val="27"/>
          <w:rtl/>
        </w:rPr>
        <w:t>ُ</w:t>
      </w:r>
      <w:r w:rsidR="00026FE1" w:rsidRPr="004D4F70">
        <w:rPr>
          <w:rFonts w:cs="KFGQPC Uthman Taha Naskh"/>
          <w:sz w:val="32"/>
          <w:szCs w:val="27"/>
          <w:rtl/>
        </w:rPr>
        <w:t>م</w:t>
      </w:r>
      <w:r w:rsidR="00DF57C3" w:rsidRPr="004D4F70">
        <w:rPr>
          <w:rFonts w:cs="KFGQPC Uthman Taha Naskh"/>
          <w:sz w:val="32"/>
          <w:szCs w:val="27"/>
          <w:rtl/>
        </w:rPr>
        <w:t>ُ</w:t>
      </w:r>
      <w:r w:rsidR="00026FE1" w:rsidRPr="004D4F70">
        <w:rPr>
          <w:rFonts w:cs="KFGQPC Uthman Taha Naskh"/>
          <w:sz w:val="32"/>
          <w:szCs w:val="27"/>
          <w:rtl/>
        </w:rPr>
        <w:t xml:space="preserve"> الذّل</w:t>
      </w:r>
      <w:r w:rsidR="00226406" w:rsidRPr="004D4F70">
        <w:rPr>
          <w:rFonts w:cs="KFGQPC Uthman Taha Naskh"/>
          <w:sz w:val="32"/>
          <w:szCs w:val="27"/>
          <w:rtl/>
        </w:rPr>
        <w:t>ي</w:t>
      </w:r>
      <w:r w:rsidR="00026FE1" w:rsidRPr="004D4F70">
        <w:rPr>
          <w:rFonts w:cs="KFGQPC Uthman Taha Naskh"/>
          <w:sz w:val="32"/>
          <w:szCs w:val="27"/>
          <w:rtl/>
        </w:rPr>
        <w:t>ل</w:t>
      </w:r>
      <w:r w:rsidR="00DF57C3" w:rsidRPr="004D4F70">
        <w:rPr>
          <w:rFonts w:cs="KFGQPC Uthman Taha Naskh"/>
          <w:sz w:val="32"/>
          <w:szCs w:val="27"/>
          <w:rtl/>
        </w:rPr>
        <w:t>ُ</w:t>
      </w:r>
      <w:r w:rsidR="00026FE1" w:rsidRPr="004D4F70">
        <w:rPr>
          <w:rFonts w:cs="KFGQPC Uthman Taha Naskh"/>
          <w:sz w:val="32"/>
          <w:szCs w:val="27"/>
          <w:rtl/>
        </w:rPr>
        <w:t xml:space="preserve"> ب</w:t>
      </w:r>
      <w:r w:rsidR="00DF57C3" w:rsidRPr="004D4F70">
        <w:rPr>
          <w:rFonts w:cs="KFGQPC Uthman Taha Naskh"/>
          <w:sz w:val="32"/>
          <w:szCs w:val="27"/>
          <w:rtl/>
        </w:rPr>
        <w:t>َ</w:t>
      </w:r>
      <w:r w:rsidR="00226406" w:rsidRPr="004D4F70">
        <w:rPr>
          <w:rFonts w:cs="KFGQPC Uthman Taha Naskh"/>
          <w:sz w:val="32"/>
          <w:szCs w:val="27"/>
          <w:rtl/>
        </w:rPr>
        <w:t>ي</w:t>
      </w:r>
      <w:r w:rsidR="00026FE1" w:rsidRPr="004D4F70">
        <w:rPr>
          <w:rFonts w:cs="KFGQPC Uthman Taha Naskh"/>
          <w:sz w:val="32"/>
          <w:szCs w:val="27"/>
          <w:rtl/>
        </w:rPr>
        <w:t>ن</w:t>
      </w:r>
      <w:r w:rsidR="00DF57C3" w:rsidRPr="004D4F70">
        <w:rPr>
          <w:rFonts w:cs="KFGQPC Uthman Taha Naskh"/>
          <w:sz w:val="32"/>
          <w:szCs w:val="27"/>
          <w:rtl/>
        </w:rPr>
        <w:t>َ</w:t>
      </w:r>
      <w:r w:rsidR="00026FE1" w:rsidRPr="004D4F70">
        <w:rPr>
          <w:rFonts w:cs="KFGQPC Uthman Taha Naskh"/>
          <w:sz w:val="32"/>
          <w:szCs w:val="27"/>
          <w:rtl/>
        </w:rPr>
        <w:t xml:space="preserve"> أ</w:t>
      </w:r>
      <w:r w:rsidR="00226406" w:rsidRPr="004D4F70">
        <w:rPr>
          <w:rFonts w:cs="KFGQPC Uthman Taha Naskh"/>
          <w:sz w:val="32"/>
          <w:szCs w:val="27"/>
          <w:rtl/>
        </w:rPr>
        <w:t>ي</w:t>
      </w:r>
      <w:r w:rsidR="00026FE1" w:rsidRPr="004D4F70">
        <w:rPr>
          <w:rFonts w:cs="KFGQPC Uthman Taha Naskh"/>
          <w:sz w:val="32"/>
          <w:szCs w:val="27"/>
          <w:rtl/>
        </w:rPr>
        <w:t>د</w:t>
      </w:r>
      <w:r w:rsidR="00226406" w:rsidRPr="004D4F70">
        <w:rPr>
          <w:rFonts w:cs="KFGQPC Uthman Taha Naskh"/>
          <w:sz w:val="32"/>
          <w:szCs w:val="27"/>
          <w:rtl/>
        </w:rPr>
        <w:t>ي</w:t>
      </w:r>
      <w:r w:rsidR="00026FE1" w:rsidRPr="004D4F70">
        <w:rPr>
          <w:rFonts w:cs="KFGQPC Uthman Taha Naskh"/>
          <w:sz w:val="32"/>
          <w:szCs w:val="27"/>
          <w:rtl/>
        </w:rPr>
        <w:t>ک</w:t>
      </w:r>
      <w:r w:rsidR="00DF57C3" w:rsidRPr="004D4F70">
        <w:rPr>
          <w:rFonts w:cs="KFGQPC Uthman Taha Naskh"/>
          <w:sz w:val="32"/>
          <w:szCs w:val="27"/>
          <w:rtl/>
        </w:rPr>
        <w:t>ُ</w:t>
      </w:r>
      <w:r w:rsidR="00026FE1" w:rsidRPr="004D4F70">
        <w:rPr>
          <w:rFonts w:cs="KFGQPC Uthman Taha Naskh"/>
          <w:sz w:val="32"/>
          <w:szCs w:val="27"/>
          <w:rtl/>
        </w:rPr>
        <w:t>م»</w:t>
      </w:r>
      <w:r w:rsidR="00026FE1">
        <w:rPr>
          <w:rtl/>
          <w:lang w:bidi="fa-IR"/>
        </w:rPr>
        <w:t xml:space="preserve"> «ای فرزندان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DF57C3">
        <w:rPr>
          <w:rtl/>
          <w:lang w:bidi="fa-IR"/>
        </w:rPr>
        <w:t>بند</w:t>
      </w:r>
      <w:r w:rsidR="00511465">
        <w:rPr>
          <w:rtl/>
          <w:lang w:bidi="fa-IR"/>
        </w:rPr>
        <w:t>ه‌ی</w:t>
      </w:r>
      <w:r w:rsidR="00DC23B2">
        <w:rPr>
          <w:rtl/>
          <w:lang w:bidi="fa-IR"/>
        </w:rPr>
        <w:t xml:space="preserve"> شما و کنی</w:t>
      </w:r>
      <w:r w:rsidR="00DF57C3">
        <w:rPr>
          <w:rtl/>
          <w:lang w:bidi="fa-IR"/>
        </w:rPr>
        <w:t>ز</w:t>
      </w:r>
      <w:r w:rsidR="00026FE1">
        <w:rPr>
          <w:rtl/>
          <w:lang w:bidi="fa-IR"/>
        </w:rPr>
        <w:t>زاد</w:t>
      </w:r>
      <w:r w:rsidR="00511465">
        <w:rPr>
          <w:rtl/>
          <w:lang w:bidi="fa-IR"/>
        </w:rPr>
        <w:t>ه‌ی</w:t>
      </w:r>
      <w:r w:rsidR="00026FE1">
        <w:rPr>
          <w:rtl/>
          <w:lang w:bidi="fa-IR"/>
        </w:rPr>
        <w:t xml:space="preserve"> ذلیل شما در برابر شماست</w:t>
      </w:r>
      <w:r w:rsidR="00C162D6">
        <w:rPr>
          <w:rtl/>
          <w:lang w:bidi="fa-IR"/>
        </w:rPr>
        <w:t>!»</w:t>
      </w:r>
      <w:r w:rsidR="00026FE1" w:rsidRPr="009236A6">
        <w:rPr>
          <w:sz w:val="24"/>
          <w:vertAlign w:val="superscript"/>
          <w:rtl/>
          <w:lang w:bidi="fa-IR"/>
        </w:rPr>
        <w:t>(</w:t>
      </w:r>
      <w:r w:rsidR="00026FE1" w:rsidRPr="009236A6">
        <w:rPr>
          <w:rStyle w:val="FootnoteReference"/>
          <w:rtl/>
          <w:lang w:bidi="fa-IR"/>
        </w:rPr>
        <w:footnoteReference w:id="515"/>
      </w:r>
      <w:r w:rsidR="00026FE1" w:rsidRPr="009236A6">
        <w:rPr>
          <w:sz w:val="24"/>
          <w:vertAlign w:val="superscript"/>
          <w:rtl/>
          <w:lang w:bidi="fa-IR"/>
        </w:rPr>
        <w:t>)</w:t>
      </w:r>
      <w:r w:rsidR="00026FE1">
        <w:rPr>
          <w:rtl/>
          <w:lang w:bidi="fa-IR"/>
        </w:rPr>
        <w:t xml:space="preserve"> آیا کسی که چنین می‌گوید</w:t>
      </w:r>
      <w:r w:rsidR="00226406">
        <w:rPr>
          <w:rtl/>
          <w:lang w:bidi="fa-IR"/>
        </w:rPr>
        <w:t xml:space="preserve">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9B2C6B">
        <w:rPr>
          <w:rtl/>
          <w:lang w:bidi="fa-IR"/>
        </w:rPr>
        <w:t>را می‌شناسد و از سیر</w:t>
      </w:r>
      <w:r w:rsidR="00511465">
        <w:rPr>
          <w:rtl/>
          <w:lang w:bidi="fa-IR"/>
        </w:rPr>
        <w:t>ه‌ی</w:t>
      </w:r>
      <w:r w:rsidR="009B2C6B">
        <w:rPr>
          <w:rtl/>
          <w:lang w:bidi="fa-IR"/>
        </w:rPr>
        <w:t xml:space="preserve"> آن‌بزرگوار اندک خبری دارد؟ لا و</w:t>
      </w:r>
      <w:r w:rsidR="00DF57C3">
        <w:rPr>
          <w:rtl/>
          <w:lang w:bidi="fa-IR"/>
        </w:rPr>
        <w:t>َ</w:t>
      </w:r>
      <w:r w:rsidR="009B2C6B">
        <w:rPr>
          <w:rtl/>
          <w:lang w:bidi="fa-IR"/>
        </w:rPr>
        <w:t>الله</w:t>
      </w:r>
      <w:r w:rsidR="00DF57C3">
        <w:rPr>
          <w:rtl/>
          <w:lang w:bidi="fa-IR"/>
        </w:rPr>
        <w:t>ِ</w:t>
      </w:r>
      <w:r w:rsidR="001969BB" w:rsidRPr="001969BB">
        <w:rPr>
          <w:rtl/>
          <w:lang w:bidi="fa-IR"/>
        </w:rPr>
        <w:t>.</w:t>
      </w:r>
      <w:r w:rsidR="009B2C6B">
        <w:rPr>
          <w:rtl/>
          <w:lang w:bidi="fa-IR"/>
        </w:rPr>
        <w:t xml:space="preserve"> آیا رسول خدا</w:t>
      </w:r>
      <w:r w:rsidR="005C51D2">
        <w:rPr>
          <w:lang w:bidi="fa-IR"/>
        </w:rPr>
        <w:t xml:space="preserve"> </w:t>
      </w:r>
      <w:r w:rsidR="00210633" w:rsidRPr="00210633">
        <w:rPr>
          <w:rFonts w:ascii="Abo-thar" w:hAnsi="Abo-thar"/>
          <w:sz w:val="24"/>
          <w:szCs w:val="24"/>
          <w:lang w:bidi="fa-IR"/>
        </w:rPr>
        <w:t></w:t>
      </w:r>
      <w:r w:rsidR="009B2C6B">
        <w:rPr>
          <w:rtl/>
          <w:lang w:bidi="fa-IR"/>
        </w:rPr>
        <w:t>اجازه می‌داد که</w:t>
      </w:r>
      <w:r w:rsidR="00226406">
        <w:rPr>
          <w:rtl/>
          <w:lang w:bidi="fa-IR"/>
        </w:rPr>
        <w:t xml:space="preserve"> </w:t>
      </w:r>
      <w:r w:rsidR="00DC23B2">
        <w:rPr>
          <w:rtl/>
          <w:lang w:bidi="fa-IR"/>
        </w:rPr>
        <w:t>ا</w:t>
      </w:r>
      <w:r w:rsidR="00226406">
        <w:rPr>
          <w:rtl/>
          <w:lang w:bidi="fa-IR"/>
        </w:rPr>
        <w:t>صحابش با او بدین صورت سخن بگویند؟ یا</w:t>
      </w:r>
      <w:r w:rsidR="001969BB" w:rsidRPr="001969BB">
        <w:rPr>
          <w:rtl/>
          <w:lang w:bidi="fa-IR"/>
        </w:rPr>
        <w:t xml:space="preserve"> این‌که </w:t>
      </w:r>
      <w:r w:rsidR="009F7CAF">
        <w:rPr>
          <w:rtl/>
          <w:lang w:bidi="fa-IR"/>
        </w:rPr>
        <w:t xml:space="preserve">آن‌ها </w:t>
      </w:r>
      <w:r w:rsidR="00226406">
        <w:rPr>
          <w:rtl/>
          <w:lang w:bidi="fa-IR"/>
        </w:rPr>
        <w:t>را نهی می‌فرمود؟ معلوم می</w:t>
      </w:r>
      <w:r w:rsidR="00DC23B2">
        <w:rPr>
          <w:rtl/>
          <w:lang w:bidi="fa-IR"/>
        </w:rPr>
        <w:t>‌</w:t>
      </w:r>
      <w:r w:rsidR="00226406">
        <w:rPr>
          <w:rtl/>
          <w:lang w:bidi="fa-IR"/>
        </w:rPr>
        <w:t>شود که این زیارت</w:t>
      </w:r>
      <w:r w:rsidR="007F4627">
        <w:rPr>
          <w:rFonts w:hint="cs"/>
          <w:rtl/>
          <w:lang w:bidi="fa-IR"/>
        </w:rPr>
        <w:t>‌</w:t>
      </w:r>
      <w:r w:rsidR="00226406">
        <w:rPr>
          <w:rtl/>
          <w:lang w:bidi="fa-IR"/>
        </w:rPr>
        <w:t>سازان هیچ اط</w:t>
      </w:r>
      <w:r w:rsidR="00DF57C3">
        <w:rPr>
          <w:rtl/>
          <w:lang w:bidi="fa-IR"/>
        </w:rPr>
        <w:t>ّلاعی از سیر</w:t>
      </w:r>
      <w:r w:rsidR="00511465">
        <w:rPr>
          <w:rtl/>
          <w:lang w:bidi="fa-IR"/>
        </w:rPr>
        <w:t>ه‌ی</w:t>
      </w:r>
      <w:r w:rsidR="00DF57C3">
        <w:rPr>
          <w:rtl/>
          <w:lang w:bidi="fa-IR"/>
        </w:rPr>
        <w:t xml:space="preserve"> پیغمبر</w:t>
      </w:r>
      <w:r w:rsidR="00226406">
        <w:rPr>
          <w:rtl/>
          <w:lang w:bidi="fa-IR"/>
        </w:rPr>
        <w:t>اسلام</w:t>
      </w:r>
      <w:r w:rsidR="007F4627" w:rsidRPr="00210633">
        <w:rPr>
          <w:rFonts w:ascii="Abo-thar" w:hAnsi="Abo-thar"/>
          <w:sz w:val="24"/>
          <w:szCs w:val="24"/>
          <w:lang w:bidi="fa-IR"/>
        </w:rPr>
        <w:t></w:t>
      </w:r>
      <w:r w:rsidR="00226406">
        <w:rPr>
          <w:rtl/>
          <w:lang w:bidi="fa-IR"/>
        </w:rPr>
        <w:t xml:space="preserve"> و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9B2C6B">
        <w:rPr>
          <w:rtl/>
          <w:lang w:bidi="fa-IR"/>
        </w:rPr>
        <w:t>نداشته‌اند و نمی‌دانسته‌</w:t>
      </w:r>
      <w:r w:rsidR="00226406">
        <w:rPr>
          <w:rtl/>
          <w:lang w:bidi="fa-IR"/>
        </w:rPr>
        <w:t>اند که حضرت أمیر فرموده</w:t>
      </w:r>
      <w:r w:rsidR="005A7852">
        <w:rPr>
          <w:rtl/>
          <w:lang w:bidi="fa-IR"/>
        </w:rPr>
        <w:t>:</w:t>
      </w:r>
      <w:r w:rsidR="00DF57C3" w:rsidRPr="004D4F70">
        <w:rPr>
          <w:rFonts w:cs="KFGQPC Uthman Taha Naskh"/>
          <w:sz w:val="32"/>
          <w:szCs w:val="27"/>
          <w:rtl/>
        </w:rPr>
        <w:t xml:space="preserve"> «لا</w:t>
      </w:r>
      <w:r w:rsidR="007F4627">
        <w:rPr>
          <w:rFonts w:cs="KFGQPC Uthman Taha Naskh"/>
          <w:sz w:val="32"/>
          <w:szCs w:val="27"/>
          <w:rtl/>
        </w:rPr>
        <w:t xml:space="preserve"> </w:t>
      </w:r>
      <w:r w:rsidR="00226406" w:rsidRPr="004D4F70">
        <w:rPr>
          <w:rFonts w:cs="KFGQPC Uthman Taha Naskh"/>
          <w:sz w:val="32"/>
          <w:szCs w:val="27"/>
          <w:rtl/>
        </w:rPr>
        <w:t>ت</w:t>
      </w:r>
      <w:r w:rsidR="00DF57C3" w:rsidRPr="004D4F70">
        <w:rPr>
          <w:rFonts w:cs="KFGQPC Uthman Taha Naskh"/>
          <w:sz w:val="32"/>
          <w:szCs w:val="27"/>
          <w:rtl/>
        </w:rPr>
        <w:t>َ</w:t>
      </w:r>
      <w:r w:rsidR="00226406" w:rsidRPr="004D4F70">
        <w:rPr>
          <w:rFonts w:cs="KFGQPC Uthman Taha Naskh"/>
          <w:sz w:val="32"/>
          <w:szCs w:val="27"/>
          <w:rtl/>
        </w:rPr>
        <w:t>ک</w:t>
      </w:r>
      <w:r w:rsidR="00DF57C3" w:rsidRPr="004D4F70">
        <w:rPr>
          <w:rFonts w:cs="KFGQPC Uthman Taha Naskh"/>
          <w:sz w:val="32"/>
          <w:szCs w:val="27"/>
          <w:rtl/>
        </w:rPr>
        <w:t>ُ</w:t>
      </w:r>
      <w:r w:rsidR="00226406" w:rsidRPr="004D4F70">
        <w:rPr>
          <w:rFonts w:cs="KFGQPC Uthman Taha Naskh"/>
          <w:sz w:val="32"/>
          <w:szCs w:val="27"/>
          <w:rtl/>
        </w:rPr>
        <w:t>ن</w:t>
      </w:r>
      <w:r w:rsidR="007F4627">
        <w:rPr>
          <w:rFonts w:cs="KFGQPC Uthman Taha Naskh"/>
          <w:sz w:val="32"/>
          <w:szCs w:val="27"/>
          <w:rtl/>
        </w:rPr>
        <w:t>ْ</w:t>
      </w:r>
      <w:r w:rsidR="00226406" w:rsidRPr="004D4F70">
        <w:rPr>
          <w:rFonts w:cs="KFGQPC Uthman Taha Naskh"/>
          <w:sz w:val="32"/>
          <w:szCs w:val="27"/>
          <w:rtl/>
        </w:rPr>
        <w:t xml:space="preserve"> ع</w:t>
      </w:r>
      <w:r w:rsidR="00DF57C3" w:rsidRPr="004D4F70">
        <w:rPr>
          <w:rFonts w:cs="KFGQPC Uthman Taha Naskh"/>
          <w:sz w:val="32"/>
          <w:szCs w:val="27"/>
          <w:rtl/>
        </w:rPr>
        <w:t>َ</w:t>
      </w:r>
      <w:r w:rsidR="00226406" w:rsidRPr="004D4F70">
        <w:rPr>
          <w:rFonts w:cs="KFGQPC Uthman Taha Naskh"/>
          <w:sz w:val="32"/>
          <w:szCs w:val="27"/>
          <w:rtl/>
        </w:rPr>
        <w:t>ب</w:t>
      </w:r>
      <w:r w:rsidR="007F4627">
        <w:rPr>
          <w:rFonts w:cs="KFGQPC Uthman Taha Naskh"/>
          <w:sz w:val="32"/>
          <w:szCs w:val="27"/>
          <w:rtl/>
        </w:rPr>
        <w:t>ْ</w:t>
      </w:r>
      <w:r w:rsidR="00226406" w:rsidRPr="004D4F70">
        <w:rPr>
          <w:rFonts w:cs="KFGQPC Uthman Taha Naskh"/>
          <w:sz w:val="32"/>
          <w:szCs w:val="27"/>
          <w:rtl/>
        </w:rPr>
        <w:t>د</w:t>
      </w:r>
      <w:r w:rsidR="00DF57C3" w:rsidRPr="004D4F70">
        <w:rPr>
          <w:rFonts w:cs="KFGQPC Uthman Taha Naskh"/>
          <w:sz w:val="32"/>
          <w:szCs w:val="27"/>
          <w:rtl/>
        </w:rPr>
        <w:t>َ</w:t>
      </w:r>
      <w:r w:rsidR="00226406" w:rsidRPr="004D4F70">
        <w:rPr>
          <w:rFonts w:cs="KFGQPC Uthman Taha Naskh"/>
          <w:sz w:val="32"/>
          <w:szCs w:val="27"/>
          <w:rtl/>
        </w:rPr>
        <w:t xml:space="preserve"> غ</w:t>
      </w:r>
      <w:r w:rsidR="00DF57C3" w:rsidRPr="004D4F70">
        <w:rPr>
          <w:rFonts w:cs="KFGQPC Uthman Taha Naskh"/>
          <w:sz w:val="32"/>
          <w:szCs w:val="27"/>
          <w:rtl/>
        </w:rPr>
        <w:t>َ</w:t>
      </w:r>
      <w:r w:rsidR="00FC122A" w:rsidRPr="004D4F70">
        <w:rPr>
          <w:rFonts w:cs="KFGQPC Uthman Taha Naskh"/>
          <w:sz w:val="32"/>
          <w:szCs w:val="27"/>
          <w:rtl/>
        </w:rPr>
        <w:t>ي</w:t>
      </w:r>
      <w:r w:rsidR="00226406" w:rsidRPr="004D4F70">
        <w:rPr>
          <w:rFonts w:cs="KFGQPC Uthman Taha Naskh"/>
          <w:sz w:val="32"/>
          <w:szCs w:val="27"/>
          <w:rtl/>
        </w:rPr>
        <w:t>ر</w:t>
      </w:r>
      <w:r w:rsidR="00DF57C3" w:rsidRPr="004D4F70">
        <w:rPr>
          <w:rFonts w:cs="KFGQPC Uthman Taha Naskh"/>
          <w:sz w:val="32"/>
          <w:szCs w:val="27"/>
          <w:rtl/>
        </w:rPr>
        <w:t>ِ</w:t>
      </w:r>
      <w:r w:rsidR="00FC122A" w:rsidRPr="004D4F70">
        <w:rPr>
          <w:rFonts w:cs="KFGQPC Uthman Taha Naskh"/>
          <w:sz w:val="32"/>
          <w:szCs w:val="27"/>
          <w:rtl/>
        </w:rPr>
        <w:t>ك</w:t>
      </w:r>
      <w:r w:rsidR="00DF57C3" w:rsidRPr="004D4F70">
        <w:rPr>
          <w:rFonts w:cs="KFGQPC Uthman Taha Naskh"/>
          <w:sz w:val="32"/>
          <w:szCs w:val="27"/>
          <w:rtl/>
        </w:rPr>
        <w:t>َ</w:t>
      </w:r>
      <w:r w:rsidR="00C32DDB">
        <w:rPr>
          <w:rFonts w:cs="KFGQPC Uthman Taha Naskh"/>
          <w:sz w:val="32"/>
          <w:szCs w:val="27"/>
          <w:rtl/>
        </w:rPr>
        <w:t xml:space="preserve"> وَ</w:t>
      </w:r>
      <w:r w:rsidR="009B2C6B" w:rsidRPr="004D4F70">
        <w:rPr>
          <w:rFonts w:cs="KFGQPC Uthman Taha Naskh"/>
          <w:sz w:val="32"/>
          <w:szCs w:val="27"/>
          <w:rtl/>
        </w:rPr>
        <w:t>ق</w:t>
      </w:r>
      <w:r w:rsidR="00DF57C3" w:rsidRPr="004D4F70">
        <w:rPr>
          <w:rFonts w:cs="KFGQPC Uthman Taha Naskh"/>
          <w:sz w:val="32"/>
          <w:szCs w:val="27"/>
          <w:rtl/>
        </w:rPr>
        <w:t>َ</w:t>
      </w:r>
      <w:r w:rsidR="009B2C6B" w:rsidRPr="004D4F70">
        <w:rPr>
          <w:rFonts w:cs="KFGQPC Uthman Taha Naskh"/>
          <w:sz w:val="32"/>
          <w:szCs w:val="27"/>
          <w:rtl/>
        </w:rPr>
        <w:t>د ج</w:t>
      </w:r>
      <w:r w:rsidR="00DF57C3" w:rsidRPr="004D4F70">
        <w:rPr>
          <w:rFonts w:cs="KFGQPC Uthman Taha Naskh"/>
          <w:sz w:val="32"/>
          <w:szCs w:val="27"/>
          <w:rtl/>
        </w:rPr>
        <w:t>َ</w:t>
      </w:r>
      <w:r w:rsidR="009B2C6B" w:rsidRPr="004D4F70">
        <w:rPr>
          <w:rFonts w:cs="KFGQPC Uthman Taha Naskh"/>
          <w:sz w:val="32"/>
          <w:szCs w:val="27"/>
          <w:rtl/>
        </w:rPr>
        <w:t>ع</w:t>
      </w:r>
      <w:r w:rsidR="00DF57C3" w:rsidRPr="004D4F70">
        <w:rPr>
          <w:rFonts w:cs="KFGQPC Uthman Taha Naskh"/>
          <w:sz w:val="32"/>
          <w:szCs w:val="27"/>
          <w:rtl/>
        </w:rPr>
        <w:t>َ</w:t>
      </w:r>
      <w:r w:rsidR="009B2C6B" w:rsidRPr="004D4F70">
        <w:rPr>
          <w:rFonts w:cs="KFGQPC Uthman Taha Naskh"/>
          <w:sz w:val="32"/>
          <w:szCs w:val="27"/>
          <w:rtl/>
        </w:rPr>
        <w:t>ل</w:t>
      </w:r>
      <w:r w:rsidR="00DF57C3" w:rsidRPr="004D4F70">
        <w:rPr>
          <w:rFonts w:cs="KFGQPC Uthman Taha Naskh"/>
          <w:sz w:val="32"/>
          <w:szCs w:val="27"/>
          <w:rtl/>
        </w:rPr>
        <w:t>َ</w:t>
      </w:r>
      <w:r w:rsidR="009B2C6B" w:rsidRPr="004D4F70">
        <w:rPr>
          <w:rFonts w:cs="KFGQPC Uthman Taha Naskh"/>
          <w:sz w:val="32"/>
          <w:szCs w:val="27"/>
          <w:rtl/>
        </w:rPr>
        <w:t>ك</w:t>
      </w:r>
      <w:r w:rsidR="00DF57C3" w:rsidRPr="004D4F70">
        <w:rPr>
          <w:rFonts w:cs="KFGQPC Uthman Taha Naskh"/>
          <w:sz w:val="32"/>
          <w:szCs w:val="27"/>
          <w:rtl/>
        </w:rPr>
        <w:t>َ</w:t>
      </w:r>
      <w:r w:rsidR="00226406" w:rsidRPr="004D4F70">
        <w:rPr>
          <w:rFonts w:cs="KFGQPC Uthman Taha Naskh"/>
          <w:sz w:val="32"/>
          <w:szCs w:val="27"/>
          <w:rtl/>
        </w:rPr>
        <w:t xml:space="preserve"> الله</w:t>
      </w:r>
      <w:r w:rsidR="00DF57C3" w:rsidRPr="004D4F70">
        <w:rPr>
          <w:rFonts w:cs="KFGQPC Uthman Taha Naskh"/>
          <w:sz w:val="32"/>
          <w:szCs w:val="27"/>
          <w:rtl/>
        </w:rPr>
        <w:t>ُ</w:t>
      </w:r>
      <w:r w:rsidR="00226406" w:rsidRPr="004D4F70">
        <w:rPr>
          <w:rFonts w:cs="KFGQPC Uthman Taha Naskh"/>
          <w:sz w:val="32"/>
          <w:szCs w:val="27"/>
          <w:rtl/>
        </w:rPr>
        <w:t xml:space="preserve"> حُرّاً»</w:t>
      </w:r>
      <w:r w:rsidR="004D4F70">
        <w:rPr>
          <w:rFonts w:cs="KFGQPC Uthman Taha Naskh"/>
          <w:sz w:val="32"/>
          <w:szCs w:val="27"/>
          <w:rtl/>
        </w:rPr>
        <w:t xml:space="preserve"> </w:t>
      </w:r>
      <w:r w:rsidR="00226406">
        <w:rPr>
          <w:rtl/>
          <w:lang w:bidi="fa-IR"/>
        </w:rPr>
        <w:t>«بند</w:t>
      </w:r>
      <w:r w:rsidR="00511465">
        <w:rPr>
          <w:rtl/>
          <w:lang w:bidi="fa-IR"/>
        </w:rPr>
        <w:t>ه‌ی</w:t>
      </w:r>
      <w:r w:rsidR="00226406">
        <w:rPr>
          <w:rtl/>
          <w:lang w:bidi="fa-IR"/>
        </w:rPr>
        <w:t xml:space="preserve"> دیگری</w:t>
      </w:r>
      <w:r w:rsidR="00E662C3">
        <w:rPr>
          <w:rtl/>
          <w:lang w:bidi="fa-IR"/>
        </w:rPr>
        <w:t xml:space="preserve"> </w:t>
      </w:r>
      <w:r w:rsidR="00FC122A">
        <w:rPr>
          <w:rtl/>
          <w:lang w:bidi="fa-IR"/>
        </w:rPr>
        <w:t>مباش که خدایت آزاد آفریده است»</w:t>
      </w:r>
      <w:r w:rsidR="007F4627">
        <w:rPr>
          <w:rFonts w:hint="cs"/>
          <w:rtl/>
          <w:lang w:bidi="fa-IR"/>
        </w:rPr>
        <w:t>.</w:t>
      </w:r>
      <w:r w:rsidR="00FC122A">
        <w:rPr>
          <w:rtl/>
          <w:lang w:bidi="fa-IR"/>
        </w:rPr>
        <w:t xml:space="preserve"> </w:t>
      </w:r>
      <w:r w:rsidR="00FC122A" w:rsidRPr="00DF57C3">
        <w:rPr>
          <w:sz w:val="26"/>
          <w:szCs w:val="26"/>
          <w:rtl/>
          <w:lang w:bidi="fa-IR"/>
        </w:rPr>
        <w:t>(نهج البلاغه، نام</w:t>
      </w:r>
      <w:r w:rsidR="00511465">
        <w:rPr>
          <w:sz w:val="26"/>
          <w:szCs w:val="26"/>
          <w:rtl/>
          <w:lang w:bidi="fa-IR"/>
        </w:rPr>
        <w:t>ه‌ی</w:t>
      </w:r>
      <w:r w:rsidR="00FC122A" w:rsidRPr="00DF57C3">
        <w:rPr>
          <w:sz w:val="26"/>
          <w:szCs w:val="26"/>
          <w:rtl/>
          <w:lang w:bidi="fa-IR"/>
        </w:rPr>
        <w:t xml:space="preserve"> 31).</w:t>
      </w:r>
      <w:r w:rsidR="00DF57C3">
        <w:rPr>
          <w:rtl/>
          <w:lang w:bidi="fa-IR"/>
        </w:rPr>
        <w:t xml:space="preserve"> نمون</w:t>
      </w:r>
      <w:r w:rsidR="00511465">
        <w:rPr>
          <w:rtl/>
          <w:lang w:bidi="fa-IR"/>
        </w:rPr>
        <w:t>ه‌ی</w:t>
      </w:r>
      <w:r w:rsidR="00DF57C3">
        <w:rPr>
          <w:rtl/>
          <w:lang w:bidi="fa-IR"/>
        </w:rPr>
        <w:t xml:space="preserve"> دیگر از</w:t>
      </w:r>
      <w:r w:rsidR="00FC122A">
        <w:rPr>
          <w:rtl/>
          <w:lang w:bidi="fa-IR"/>
        </w:rPr>
        <w:t>جهل این بدعت</w:t>
      </w:r>
      <w:r w:rsidR="007F4627">
        <w:rPr>
          <w:rFonts w:hint="cs"/>
          <w:rtl/>
          <w:lang w:bidi="fa-IR"/>
        </w:rPr>
        <w:t>‌</w:t>
      </w:r>
      <w:r w:rsidR="00FC122A">
        <w:rPr>
          <w:rtl/>
          <w:lang w:bidi="fa-IR"/>
        </w:rPr>
        <w:t>گذاران این است که می‌گویند</w:t>
      </w:r>
      <w:r w:rsidR="005A7852">
        <w:rPr>
          <w:rtl/>
          <w:lang w:bidi="fa-IR"/>
        </w:rPr>
        <w:t>:</w:t>
      </w:r>
      <w:r w:rsidR="00FC122A" w:rsidRPr="004D4F70">
        <w:rPr>
          <w:rFonts w:cs="KFGQPC Uthman Taha Naskh"/>
          <w:sz w:val="32"/>
          <w:szCs w:val="27"/>
          <w:rtl/>
        </w:rPr>
        <w:t xml:space="preserve"> </w:t>
      </w:r>
      <w:r w:rsidR="00FC122A" w:rsidRPr="007F4627">
        <w:rPr>
          <w:rFonts w:cs="KFGQPC Uthman Taha Naskh"/>
          <w:sz w:val="27"/>
          <w:szCs w:val="27"/>
          <w:rtl/>
          <w:lang w:bidi="fa-IR"/>
        </w:rPr>
        <w:t>«</w:t>
      </w:r>
      <w:r w:rsidR="007F4627" w:rsidRPr="007F4627">
        <w:rPr>
          <w:rFonts w:cs="KFGQPC Uthman Taha Naskh"/>
          <w:spacing w:val="-2"/>
          <w:sz w:val="27"/>
          <w:szCs w:val="27"/>
          <w:rtl/>
        </w:rPr>
        <w:t>وَهذا مَقامُ مَنْ أَسْرَفَ وَأَخْطَأَ وَاسْتَكانَ وَأَقَرَّ بِما جَنى، وَرَجا بِمَقامِهِ الْخَلاصَ، وَأَنْ يَسْتَنْقِذَهُ بِكُمْ مُسْتَنْقِذُ الْهَلْكَى مِنَ الرَّدَى، فَكُونُوا لي شُفَعاءَ</w:t>
      </w:r>
      <w:r w:rsidR="008972C4">
        <w:rPr>
          <w:rFonts w:cs="KFGQPC Uthman Taha Naskh"/>
          <w:sz w:val="32"/>
          <w:szCs w:val="27"/>
          <w:rtl/>
        </w:rPr>
        <w:t>.</w:t>
      </w:r>
      <w:r w:rsidR="00FC122A" w:rsidRPr="004D4F70">
        <w:rPr>
          <w:rFonts w:cs="KFGQPC Uthman Taha Naskh"/>
          <w:sz w:val="32"/>
          <w:szCs w:val="27"/>
          <w:rtl/>
        </w:rPr>
        <w:t>...»</w:t>
      </w:r>
      <w:r w:rsidR="007F4627">
        <w:rPr>
          <w:rFonts w:cs="KFGQPC Uthman Taha Naskh"/>
          <w:sz w:val="32"/>
          <w:szCs w:val="27"/>
          <w:rtl/>
        </w:rPr>
        <w:t>.</w:t>
      </w:r>
      <w:r w:rsidR="00FC122A">
        <w:rPr>
          <w:rtl/>
          <w:lang w:bidi="fa-IR"/>
        </w:rPr>
        <w:t xml:space="preserve"> «این ایستادن کسی است که زیا</w:t>
      </w:r>
      <w:r w:rsidR="00DF57C3">
        <w:rPr>
          <w:rtl/>
          <w:lang w:bidi="fa-IR"/>
        </w:rPr>
        <w:t>ده</w:t>
      </w:r>
      <w:r w:rsidR="007F4627">
        <w:rPr>
          <w:rFonts w:hint="cs"/>
          <w:rtl/>
          <w:lang w:bidi="fa-IR"/>
        </w:rPr>
        <w:t>‌</w:t>
      </w:r>
      <w:r w:rsidR="00FC122A">
        <w:rPr>
          <w:rtl/>
          <w:lang w:bidi="fa-IR"/>
        </w:rPr>
        <w:t>روی و خطا کرده و</w:t>
      </w:r>
      <w:r w:rsidR="007F4627">
        <w:rPr>
          <w:rFonts w:hint="cs"/>
          <w:rtl/>
          <w:lang w:bidi="fa-IR"/>
        </w:rPr>
        <w:t xml:space="preserve"> </w:t>
      </w:r>
      <w:r w:rsidR="00FC122A">
        <w:rPr>
          <w:rtl/>
          <w:lang w:bidi="fa-IR"/>
        </w:rPr>
        <w:t xml:space="preserve">سستی ورزیده و به آنچه جنایت کرده اقرار نموده و با این ایستادنش </w:t>
      </w:r>
      <w:r w:rsidR="00BC527F">
        <w:rPr>
          <w:rtl/>
          <w:lang w:bidi="fa-IR"/>
        </w:rPr>
        <w:t>[</w:t>
      </w:r>
      <w:r w:rsidR="00FC122A">
        <w:rPr>
          <w:rtl/>
          <w:lang w:bidi="fa-IR"/>
        </w:rPr>
        <w:t>در مقابل شما</w:t>
      </w:r>
      <w:r w:rsidR="00BC527F">
        <w:rPr>
          <w:rtl/>
          <w:lang w:bidi="fa-IR"/>
        </w:rPr>
        <w:t>]</w:t>
      </w:r>
      <w:r w:rsidR="00FC122A">
        <w:rPr>
          <w:rtl/>
          <w:lang w:bidi="fa-IR"/>
        </w:rPr>
        <w:t xml:space="preserve"> امید خلاصی دارد که خود را به وسیل</w:t>
      </w:r>
      <w:r w:rsidR="00511465">
        <w:rPr>
          <w:rtl/>
          <w:lang w:bidi="fa-IR"/>
        </w:rPr>
        <w:t>ه‌ی</w:t>
      </w:r>
      <w:r w:rsidR="00FC122A">
        <w:rPr>
          <w:rtl/>
          <w:lang w:bidi="fa-IR"/>
        </w:rPr>
        <w:t xml:space="preserve"> شما از پستی </w:t>
      </w:r>
      <w:r w:rsidR="00DF57C3">
        <w:rPr>
          <w:rtl/>
          <w:lang w:bidi="fa-IR"/>
        </w:rPr>
        <w:t>و نابودی نجات دهد، پس شما شفیعا</w:t>
      </w:r>
      <w:r w:rsidR="00FC122A">
        <w:rPr>
          <w:rtl/>
          <w:lang w:bidi="fa-IR"/>
        </w:rPr>
        <w:t>ن من باشید</w:t>
      </w:r>
      <w:r w:rsidR="001969BB" w:rsidRPr="001969BB">
        <w:rPr>
          <w:rtl/>
          <w:lang w:bidi="fa-IR"/>
        </w:rPr>
        <w:t>.</w:t>
      </w:r>
      <w:r w:rsidR="00FC122A">
        <w:rPr>
          <w:rtl/>
          <w:lang w:bidi="fa-IR"/>
        </w:rPr>
        <w:t>...</w:t>
      </w:r>
      <w:r w:rsidR="00C162D6">
        <w:rPr>
          <w:rtl/>
          <w:lang w:bidi="fa-IR"/>
        </w:rPr>
        <w:t>!»</w:t>
      </w:r>
      <w:r w:rsidR="00FC122A">
        <w:rPr>
          <w:rtl/>
          <w:lang w:bidi="fa-IR"/>
        </w:rPr>
        <w:t xml:space="preserve"> باید به این نادان خرافی گفت</w:t>
      </w:r>
      <w:r w:rsidR="007F4627">
        <w:rPr>
          <w:rFonts w:hint="cs"/>
          <w:rtl/>
          <w:lang w:bidi="fa-IR"/>
        </w:rPr>
        <w:t>:</w:t>
      </w:r>
      <w:r w:rsidR="00FC122A">
        <w:rPr>
          <w:rtl/>
          <w:lang w:bidi="fa-IR"/>
        </w:rPr>
        <w:t xml:space="preserve"> اوّلاً</w:t>
      </w:r>
      <w:r w:rsidR="007F4627">
        <w:rPr>
          <w:rFonts w:hint="cs"/>
          <w:rtl/>
          <w:lang w:bidi="fa-IR"/>
        </w:rPr>
        <w:t>:</w:t>
      </w:r>
      <w:r w:rsidR="00FC122A">
        <w:rPr>
          <w:rtl/>
          <w:lang w:bidi="fa-IR"/>
        </w:rPr>
        <w:t xml:space="preserve"> انتخاب شفیع با خداست نه با بند</w:t>
      </w:r>
      <w:r w:rsidR="00511465">
        <w:rPr>
          <w:rtl/>
          <w:lang w:bidi="fa-IR"/>
        </w:rPr>
        <w:t>ه‌ی</w:t>
      </w:r>
      <w:r w:rsidR="00FC122A">
        <w:rPr>
          <w:rtl/>
          <w:lang w:bidi="fa-IR"/>
        </w:rPr>
        <w:t xml:space="preserve"> خدا، ثانیاً</w:t>
      </w:r>
      <w:r w:rsidR="007F4627">
        <w:rPr>
          <w:rFonts w:hint="cs"/>
          <w:rtl/>
          <w:lang w:bidi="fa-IR"/>
        </w:rPr>
        <w:t>:</w:t>
      </w:r>
      <w:r w:rsidR="00FC122A">
        <w:rPr>
          <w:rtl/>
          <w:lang w:bidi="fa-IR"/>
        </w:rPr>
        <w:t xml:space="preserve"> مگر نمی‌دانی که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FC122A">
        <w:rPr>
          <w:rtl/>
          <w:lang w:bidi="fa-IR"/>
        </w:rPr>
        <w:t>و أئم</w:t>
      </w:r>
      <w:r w:rsidR="00DF57C3">
        <w:rPr>
          <w:rtl/>
          <w:lang w:bidi="fa-IR"/>
        </w:rPr>
        <w:t>ّ</w:t>
      </w:r>
      <w:r w:rsidR="00511465">
        <w:rPr>
          <w:rtl/>
          <w:lang w:bidi="fa-IR"/>
        </w:rPr>
        <w:t>ه‌ی</w:t>
      </w:r>
      <w:r w:rsidR="00FC122A">
        <w:rPr>
          <w:rtl/>
          <w:lang w:bidi="fa-IR"/>
        </w:rPr>
        <w:t xml:space="preserve"> بزرگوار اسلام در زمان حیات دنیو</w:t>
      </w:r>
      <w:r w:rsidR="00E662C3">
        <w:rPr>
          <w:rtl/>
          <w:lang w:bidi="fa-IR"/>
        </w:rPr>
        <w:t>ی خود نیز دوست نداشتند مردم خلاف</w:t>
      </w:r>
      <w:r w:rsidR="00FC122A">
        <w:rPr>
          <w:rtl/>
          <w:lang w:bidi="fa-IR"/>
        </w:rPr>
        <w:t>کار</w:t>
      </w:r>
      <w:r w:rsidR="001969BB" w:rsidRPr="001969BB">
        <w:rPr>
          <w:rtl/>
          <w:lang w:bidi="fa-IR"/>
        </w:rPr>
        <w:t xml:space="preserve">ی‌های </w:t>
      </w:r>
      <w:r w:rsidR="00FC122A">
        <w:rPr>
          <w:rtl/>
          <w:lang w:bidi="fa-IR"/>
        </w:rPr>
        <w:t xml:space="preserve">خود را به ایشان بگویند. مثلاً </w:t>
      </w:r>
      <w:r w:rsidR="0059739B">
        <w:rPr>
          <w:rtl/>
          <w:lang w:bidi="fa-IR"/>
        </w:rPr>
        <w:t xml:space="preserve">اگر </w:t>
      </w:r>
      <w:r w:rsidR="00FC122A">
        <w:rPr>
          <w:rtl/>
          <w:lang w:bidi="fa-IR"/>
        </w:rPr>
        <w:t>زنا یا دزدی یا</w:t>
      </w:r>
      <w:r w:rsidR="001969BB" w:rsidRPr="001969BB">
        <w:rPr>
          <w:rtl/>
          <w:lang w:bidi="fa-IR"/>
        </w:rPr>
        <w:t>.</w:t>
      </w:r>
      <w:r w:rsidR="0059739B">
        <w:rPr>
          <w:rtl/>
          <w:lang w:bidi="fa-IR"/>
        </w:rPr>
        <w:t>..</w:t>
      </w:r>
      <w:r w:rsidR="00FC122A">
        <w:rPr>
          <w:rtl/>
          <w:lang w:bidi="fa-IR"/>
        </w:rPr>
        <w:t xml:space="preserve">.. مرتکب شده‌اند به نزد ایشان بیایند و کار نادرست خود را </w:t>
      </w:r>
      <w:r w:rsidR="00FB3F76">
        <w:rPr>
          <w:rtl/>
          <w:lang w:bidi="fa-IR"/>
        </w:rPr>
        <w:t xml:space="preserve">به </w:t>
      </w:r>
      <w:r w:rsidR="00FC122A">
        <w:rPr>
          <w:rtl/>
          <w:lang w:bidi="fa-IR"/>
        </w:rPr>
        <w:t>آن‌حضر</w:t>
      </w:r>
      <w:r w:rsidR="00FB3F76">
        <w:rPr>
          <w:rtl/>
          <w:lang w:bidi="fa-IR"/>
        </w:rPr>
        <w:t>ا</w:t>
      </w:r>
      <w:r w:rsidR="00FC122A">
        <w:rPr>
          <w:rtl/>
          <w:lang w:bidi="fa-IR"/>
        </w:rPr>
        <w:t xml:space="preserve">ت اعلام کنند و به منظور پاک شدن از عواقب گناه و خطای خویش تقاضای بخشش و شفاعت یا تقاضای </w:t>
      </w:r>
      <w:r w:rsidR="00304F05">
        <w:rPr>
          <w:rtl/>
          <w:lang w:bidi="fa-IR"/>
        </w:rPr>
        <w:t>إقام</w:t>
      </w:r>
      <w:r w:rsidR="00511465">
        <w:rPr>
          <w:rtl/>
          <w:lang w:bidi="fa-IR"/>
        </w:rPr>
        <w:t>ه‌ی</w:t>
      </w:r>
      <w:r w:rsidR="00304F05">
        <w:rPr>
          <w:rtl/>
          <w:lang w:bidi="fa-IR"/>
        </w:rPr>
        <w:t xml:space="preserve"> حدّ کنند و اگر کسی چنین می‌کرد آن بزرگواران از</w:t>
      </w:r>
      <w:r w:rsidR="009F7CAF">
        <w:rPr>
          <w:rtl/>
          <w:lang w:bidi="fa-IR"/>
        </w:rPr>
        <w:t xml:space="preserve"> آن‌ها </w:t>
      </w:r>
      <w:r w:rsidR="00304F05">
        <w:rPr>
          <w:rtl/>
          <w:lang w:bidi="fa-IR"/>
        </w:rPr>
        <w:t>روی گردانده و به</w:t>
      </w:r>
      <w:r w:rsidR="009F7CAF">
        <w:rPr>
          <w:rtl/>
          <w:lang w:bidi="fa-IR"/>
        </w:rPr>
        <w:t xml:space="preserve"> آن‌ها </w:t>
      </w:r>
      <w:r w:rsidR="00304F05">
        <w:rPr>
          <w:rtl/>
          <w:lang w:bidi="fa-IR"/>
        </w:rPr>
        <w:t>بی‌اعتنایی می‌کردند، چنانکه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304F05">
        <w:rPr>
          <w:rtl/>
          <w:lang w:bidi="fa-IR"/>
        </w:rPr>
        <w:t xml:space="preserve">فرموده: </w:t>
      </w:r>
      <w:r w:rsidR="00FB3F76" w:rsidRPr="007F4627">
        <w:rPr>
          <w:rFonts w:cs="KFGQPC Uthman Taha Naskh"/>
          <w:sz w:val="27"/>
          <w:szCs w:val="27"/>
          <w:rtl/>
          <w:lang w:bidi="fa-IR"/>
        </w:rPr>
        <w:t>«</w:t>
      </w:r>
      <w:r w:rsidR="007F4627" w:rsidRPr="007F4627">
        <w:rPr>
          <w:rFonts w:cs="KFGQPC Uthman Taha Naskh"/>
          <w:spacing w:val="-2"/>
          <w:sz w:val="27"/>
          <w:szCs w:val="27"/>
          <w:rtl/>
        </w:rPr>
        <w:t>مَا أَقْبَحَ بِالرَّجُلِ مِنْكُمْ أَنْ يَأْتِيَ بَعْضَ هَذِهِ الْفَوَاحِشِ فَيَفْضَحَ نَفْسَهُ عَلَى رُءُوسِ الْمَلَإِ أَفَلَا تَابَ فِي بَيْتِهِ؟ فَوَاللهِ لَتَوْبَتُهُ فِيمَا بَيْنَهُ وَبَيْنَ اللهِ أَفْضَلُ مِنْ إِقَامَتِي عَلَيْهِ الْحَدَّ</w:t>
      </w:r>
      <w:r w:rsidR="00304F05" w:rsidRPr="007F4627">
        <w:rPr>
          <w:rFonts w:cs="KFGQPC Uthman Taha Naskh"/>
          <w:sz w:val="27"/>
          <w:szCs w:val="27"/>
          <w:rtl/>
          <w:lang w:bidi="fa-IR"/>
        </w:rPr>
        <w:t>»</w:t>
      </w:r>
      <w:r w:rsidR="007F4627">
        <w:rPr>
          <w:rFonts w:cs="KFGQPC Uthman Taha Naskh" w:hint="cs"/>
          <w:sz w:val="27"/>
          <w:szCs w:val="27"/>
          <w:rtl/>
          <w:lang w:bidi="fa-IR"/>
        </w:rPr>
        <w:t>.</w:t>
      </w:r>
      <w:r w:rsidR="00304F05">
        <w:rPr>
          <w:rtl/>
          <w:lang w:bidi="fa-IR"/>
        </w:rPr>
        <w:t xml:space="preserve"> «چه زشت است بر مردی از شما</w:t>
      </w:r>
      <w:r w:rsidR="008F0A5B">
        <w:rPr>
          <w:rtl/>
          <w:lang w:bidi="fa-IR"/>
        </w:rPr>
        <w:t xml:space="preserve"> </w:t>
      </w:r>
      <w:r w:rsidR="00BC527F">
        <w:rPr>
          <w:rtl/>
          <w:lang w:bidi="fa-IR"/>
        </w:rPr>
        <w:t>[</w:t>
      </w:r>
      <w:r w:rsidR="00304F05">
        <w:rPr>
          <w:rtl/>
          <w:lang w:bidi="fa-IR"/>
        </w:rPr>
        <w:t>مسلمین</w:t>
      </w:r>
      <w:r w:rsidR="00BC527F">
        <w:rPr>
          <w:rtl/>
          <w:lang w:bidi="fa-IR"/>
        </w:rPr>
        <w:t>]</w:t>
      </w:r>
      <w:r w:rsidR="00304F05">
        <w:rPr>
          <w:rtl/>
          <w:lang w:bidi="fa-IR"/>
        </w:rPr>
        <w:t xml:space="preserve"> که برخی از این کارهای</w:t>
      </w:r>
      <w:r w:rsidR="00FB3F76">
        <w:rPr>
          <w:rtl/>
          <w:lang w:bidi="fa-IR"/>
        </w:rPr>
        <w:t xml:space="preserve"> زشت و نا</w:t>
      </w:r>
      <w:r w:rsidR="00EE498D">
        <w:rPr>
          <w:rtl/>
          <w:lang w:bidi="fa-IR"/>
        </w:rPr>
        <w:t>پسند را مرتکب شود، آنگاه خود را در حضور مردم رسوا سازد!</w:t>
      </w:r>
      <w:r w:rsidR="00FB3F76">
        <w:rPr>
          <w:rtl/>
          <w:lang w:bidi="fa-IR"/>
        </w:rPr>
        <w:t xml:space="preserve"> </w:t>
      </w:r>
      <w:r w:rsidR="00462DA4">
        <w:rPr>
          <w:rtl/>
          <w:lang w:bidi="fa-IR"/>
        </w:rPr>
        <w:t>چرا در خان</w:t>
      </w:r>
      <w:r w:rsidR="00511465">
        <w:rPr>
          <w:rtl/>
          <w:lang w:bidi="fa-IR"/>
        </w:rPr>
        <w:t>ه‌ی</w:t>
      </w:r>
      <w:r w:rsidR="00462DA4">
        <w:rPr>
          <w:rtl/>
          <w:lang w:bidi="fa-IR"/>
        </w:rPr>
        <w:t xml:space="preserve"> خویش </w:t>
      </w:r>
      <w:r w:rsidR="00BC527F">
        <w:rPr>
          <w:rtl/>
          <w:lang w:bidi="fa-IR"/>
        </w:rPr>
        <w:t>[</w:t>
      </w:r>
      <w:r w:rsidR="00FB3F76">
        <w:rPr>
          <w:rtl/>
          <w:lang w:bidi="fa-IR"/>
        </w:rPr>
        <w:t>و در خلوت با خد</w:t>
      </w:r>
      <w:r w:rsidR="00462DA4">
        <w:rPr>
          <w:rtl/>
          <w:lang w:bidi="fa-IR"/>
        </w:rPr>
        <w:t>ایش</w:t>
      </w:r>
      <w:r w:rsidR="00BC527F">
        <w:rPr>
          <w:rtl/>
          <w:lang w:bidi="fa-IR"/>
        </w:rPr>
        <w:t>]</w:t>
      </w:r>
      <w:r w:rsidR="00462DA4">
        <w:rPr>
          <w:rtl/>
          <w:lang w:bidi="fa-IR"/>
        </w:rPr>
        <w:t xml:space="preserve"> توبه نمی‌کند؟! به خدا سوگند، هر آینه توب</w:t>
      </w:r>
      <w:r w:rsidR="00511465">
        <w:rPr>
          <w:rtl/>
          <w:lang w:bidi="fa-IR"/>
        </w:rPr>
        <w:t>ه‌ی</w:t>
      </w:r>
      <w:r w:rsidR="00462DA4">
        <w:rPr>
          <w:rtl/>
          <w:lang w:bidi="fa-IR"/>
        </w:rPr>
        <w:t xml:space="preserve"> </w:t>
      </w:r>
      <w:r w:rsidR="00BC527F">
        <w:rPr>
          <w:rtl/>
          <w:lang w:bidi="fa-IR"/>
        </w:rPr>
        <w:t>[</w:t>
      </w:r>
      <w:r w:rsidR="00462DA4">
        <w:rPr>
          <w:rtl/>
          <w:lang w:bidi="fa-IR"/>
        </w:rPr>
        <w:t>صادقان</w:t>
      </w:r>
      <w:r w:rsidR="006533E2">
        <w:rPr>
          <w:rtl/>
          <w:lang w:bidi="fa-IR"/>
        </w:rPr>
        <w:t>ۀ</w:t>
      </w:r>
      <w:r w:rsidR="00BC527F">
        <w:rPr>
          <w:rtl/>
          <w:lang w:bidi="fa-IR"/>
        </w:rPr>
        <w:t>]</w:t>
      </w:r>
      <w:r w:rsidR="00462DA4">
        <w:rPr>
          <w:rtl/>
          <w:lang w:bidi="fa-IR"/>
        </w:rPr>
        <w:t xml:space="preserve"> او درمیان خود و خداوند بهتر است ا</w:t>
      </w:r>
      <w:r w:rsidR="008F0A5B">
        <w:rPr>
          <w:rtl/>
          <w:lang w:bidi="fa-IR"/>
        </w:rPr>
        <w:t>ز</w:t>
      </w:r>
      <w:r w:rsidR="001969BB" w:rsidRPr="001969BB">
        <w:rPr>
          <w:rtl/>
          <w:lang w:bidi="fa-IR"/>
        </w:rPr>
        <w:t xml:space="preserve"> این‌که </w:t>
      </w:r>
      <w:r w:rsidR="008F0A5B">
        <w:rPr>
          <w:rtl/>
          <w:lang w:bidi="fa-IR"/>
        </w:rPr>
        <w:t>من حدّی بر او اقامه کنم</w:t>
      </w:r>
      <w:r w:rsidR="00462DA4">
        <w:rPr>
          <w:rtl/>
          <w:lang w:bidi="fa-IR"/>
        </w:rPr>
        <w:t>»</w:t>
      </w:r>
      <w:r w:rsidR="00C25552" w:rsidRPr="009236A6">
        <w:rPr>
          <w:sz w:val="24"/>
          <w:vertAlign w:val="superscript"/>
          <w:rtl/>
          <w:lang w:bidi="fa-IR"/>
        </w:rPr>
        <w:t>(</w:t>
      </w:r>
      <w:r w:rsidR="00C25552" w:rsidRPr="009236A6">
        <w:rPr>
          <w:rStyle w:val="FootnoteReference"/>
          <w:sz w:val="24"/>
          <w:rtl/>
          <w:lang w:bidi="fa-IR"/>
        </w:rPr>
        <w:footnoteReference w:id="516"/>
      </w:r>
      <w:r w:rsidR="00C25552" w:rsidRPr="009236A6">
        <w:rPr>
          <w:sz w:val="24"/>
          <w:vertAlign w:val="superscript"/>
          <w:rtl/>
          <w:lang w:bidi="fa-IR"/>
        </w:rPr>
        <w:t>)</w:t>
      </w:r>
      <w:r w:rsidR="007F4627">
        <w:rPr>
          <w:rFonts w:hint="cs"/>
          <w:rtl/>
          <w:lang w:bidi="fa-IR"/>
        </w:rPr>
        <w:t>.</w:t>
      </w:r>
      <w:r w:rsidR="00462DA4">
        <w:rPr>
          <w:rtl/>
          <w:lang w:bidi="fa-IR"/>
        </w:rPr>
        <w:t xml:space="preserve"> حا‌</w:t>
      </w:r>
      <w:r w:rsidR="008F0A5B">
        <w:rPr>
          <w:rtl/>
          <w:lang w:bidi="fa-IR"/>
        </w:rPr>
        <w:t xml:space="preserve">ل </w:t>
      </w:r>
      <w:r w:rsidR="00462DA4">
        <w:rPr>
          <w:rtl/>
          <w:lang w:bidi="fa-IR"/>
        </w:rPr>
        <w:t>چگونه ممکن است چنین بزرگواری راضی باشد که پس از وفاتش مسلمین از راه</w:t>
      </w:r>
      <w:r w:rsidR="007F4627">
        <w:rPr>
          <w:rFonts w:hint="cs"/>
          <w:rtl/>
          <w:lang w:bidi="fa-IR"/>
        </w:rPr>
        <w:t>‌</w:t>
      </w:r>
      <w:r w:rsidR="00462DA4">
        <w:rPr>
          <w:rtl/>
          <w:lang w:bidi="fa-IR"/>
        </w:rPr>
        <w:t>های دور بر مرقدش حاضر شده و به اسراف و خطا و ج</w:t>
      </w:r>
      <w:r w:rsidR="008F0A5B">
        <w:rPr>
          <w:rtl/>
          <w:lang w:bidi="fa-IR"/>
        </w:rPr>
        <w:t>نایت و گناه خویش اقرار کنند و نج</w:t>
      </w:r>
      <w:r w:rsidR="00462DA4">
        <w:rPr>
          <w:rtl/>
          <w:lang w:bidi="fa-IR"/>
        </w:rPr>
        <w:t>ات خود را از ایشان بخواهند؟</w:t>
      </w:r>
      <w:r w:rsidR="00175FCB">
        <w:rPr>
          <w:rtl/>
          <w:lang w:bidi="fa-IR"/>
        </w:rPr>
        <w:t>!</w:t>
      </w:r>
      <w:r w:rsidR="00462DA4">
        <w:rPr>
          <w:rtl/>
          <w:lang w:bidi="fa-IR"/>
        </w:rPr>
        <w:t xml:space="preserve"> </w:t>
      </w:r>
      <w:r w:rsidR="00927000" w:rsidRPr="00927000">
        <w:rPr>
          <w:rFonts w:ascii="mylotus" w:hAnsi="mylotus" w:cs="KFGQPC Uthman Taha Naskh"/>
          <w:b/>
          <w:bCs/>
          <w:sz w:val="27"/>
          <w:szCs w:val="26"/>
          <w:rtl/>
          <w:lang w:bidi="fa-IR"/>
        </w:rPr>
        <w:t>أَفَلَا تَعْقِلُونَ</w:t>
      </w:r>
      <w:r w:rsidR="00462DA4" w:rsidRPr="00D106B4">
        <w:rPr>
          <w:rFonts w:ascii="mylotus" w:hAnsi="mylotus" w:cs="KFGQPC Uthman Taha Naskh"/>
          <w:b/>
          <w:bCs/>
          <w:sz w:val="27"/>
          <w:szCs w:val="27"/>
          <w:rtl/>
          <w:lang w:bidi="fa-IR"/>
        </w:rPr>
        <w:t>؟</w:t>
      </w:r>
      <w:r w:rsidR="00175FCB" w:rsidRPr="00D106B4">
        <w:rPr>
          <w:rFonts w:ascii="mylotus" w:hAnsi="mylotus" w:cs="KFGQPC Uthman Taha Naskh"/>
          <w:b/>
          <w:bCs/>
          <w:sz w:val="27"/>
          <w:szCs w:val="27"/>
          <w:rtl/>
          <w:lang w:bidi="fa-IR"/>
        </w:rPr>
        <w:t>!</w:t>
      </w:r>
      <w:bookmarkEnd w:id="135"/>
    </w:p>
    <w:p w:rsidR="000929A9" w:rsidRDefault="00E5277A" w:rsidP="00DC7675">
      <w:pPr>
        <w:ind w:firstLine="284"/>
        <w:jc w:val="both"/>
        <w:rPr>
          <w:rtl/>
          <w:lang w:bidi="fa-IR"/>
        </w:rPr>
      </w:pPr>
      <w:r>
        <w:rPr>
          <w:rtl/>
          <w:lang w:bidi="fa-IR"/>
        </w:rPr>
        <w:t>به افراد راه نا</w:t>
      </w:r>
      <w:r w:rsidR="00462DA4">
        <w:rPr>
          <w:rtl/>
          <w:lang w:bidi="fa-IR"/>
        </w:rPr>
        <w:t>یافته باید گفت</w:t>
      </w:r>
      <w:r w:rsidR="007F4627">
        <w:rPr>
          <w:rFonts w:hint="cs"/>
          <w:rtl/>
          <w:lang w:bidi="fa-IR"/>
        </w:rPr>
        <w:t>:</w:t>
      </w:r>
      <w:r w:rsidR="00462DA4">
        <w:rPr>
          <w:rtl/>
          <w:lang w:bidi="fa-IR"/>
        </w:rPr>
        <w:t xml:space="preserve"> بروید صادقانه توبه کنید و برای جبران گناه،</w:t>
      </w:r>
      <w:r w:rsidR="00A80907">
        <w:rPr>
          <w:rtl/>
          <w:lang w:bidi="fa-IR"/>
        </w:rPr>
        <w:t xml:space="preserve"> اعمال </w:t>
      </w:r>
      <w:r w:rsidR="00462DA4">
        <w:rPr>
          <w:rtl/>
          <w:lang w:bidi="fa-IR"/>
        </w:rPr>
        <w:t>خیر به ج</w:t>
      </w:r>
      <w:r w:rsidR="00D1676B">
        <w:rPr>
          <w:rtl/>
          <w:lang w:bidi="fa-IR"/>
        </w:rPr>
        <w:t>ای آورید و گناه خود را برای غیرخدا بیان نکنید زیرا غیر</w:t>
      </w:r>
      <w:r w:rsidR="00462DA4">
        <w:rPr>
          <w:rtl/>
          <w:lang w:bidi="fa-IR"/>
        </w:rPr>
        <w:t>خدا نمی‌تواند شما را نجات دهد چنانکه خداوند به پیامبرش فرموده:</w:t>
      </w:r>
      <w:r w:rsidRPr="00D05132">
        <w:rPr>
          <w:rFonts w:cs="B Lotus"/>
          <w:b/>
          <w:bCs/>
          <w:rtl/>
          <w:lang w:bidi="fa-IR"/>
        </w:rPr>
        <w:t xml:space="preserve"> </w:t>
      </w:r>
      <w:r w:rsidR="00A31435">
        <w:rPr>
          <w:rFonts w:ascii="KFGQPC Uthman Taha Naskh" w:cs="KFGQPC Uthman Taha Naskh"/>
          <w:rtl/>
          <w:lang w:bidi="fa-IR"/>
        </w:rPr>
        <w:t>﴿</w:t>
      </w:r>
      <w:r w:rsidR="00DC7675" w:rsidRPr="00DC7675">
        <w:rPr>
          <w:rStyle w:val="Char5"/>
          <w:rtl/>
          <w:lang w:bidi="fa-IR"/>
        </w:rPr>
        <w:t>أَفَمَنۡ حَقَّ عَلَيۡهِ كَلِمَةُ ٱلۡعَذَابِ أَفَأَنتَ تُنقِذُ مَن فِي ٱلنَّارِ ١٩</w:t>
      </w:r>
      <w:r w:rsidR="00A31435" w:rsidRPr="00A31435">
        <w:rPr>
          <w:rFonts w:ascii="KFGQPC Uthmanic Script HAFS" w:cs="KFGQPC Uthman Taha Naskh"/>
          <w:rtl/>
          <w:lang w:bidi="fa-IR"/>
        </w:rPr>
        <w:t>﴾</w:t>
      </w:r>
      <w:r w:rsidR="00DC7675">
        <w:rPr>
          <w:rFonts w:ascii="KFGQPC Uthman Taha Naskh" w:cs="KFGQPC Uthman Taha Naskh"/>
          <w:rtl/>
          <w:lang w:bidi="fa-IR"/>
        </w:rPr>
        <w:t xml:space="preserve"> </w:t>
      </w:r>
      <w:r w:rsidR="00DC7675" w:rsidRPr="001D4896">
        <w:rPr>
          <w:rStyle w:val="Char4"/>
          <w:rtl/>
        </w:rPr>
        <w:t>[الزمر: ١٩]</w:t>
      </w:r>
      <w:r w:rsidR="00386033">
        <w:rPr>
          <w:rFonts w:ascii="KFGQPC Uthman Taha Naskh" w:cs="KFGQPC Uthman Taha Naskh"/>
          <w:rtl/>
          <w:lang w:bidi="fa-IR"/>
        </w:rPr>
        <w:t xml:space="preserve"> </w:t>
      </w:r>
      <w:r w:rsidR="00462DA4">
        <w:rPr>
          <w:rtl/>
          <w:lang w:bidi="fa-IR"/>
        </w:rPr>
        <w:t>«آیا کسی را که فرمان عذاب بر او سزا و روا گشته، پس آ</w:t>
      </w:r>
      <w:r w:rsidR="001D5F86">
        <w:rPr>
          <w:rtl/>
          <w:lang w:bidi="fa-IR"/>
        </w:rPr>
        <w:t>یا تو (ای پیامبر) کسی را که در آ</w:t>
      </w:r>
      <w:r w:rsidR="00462DA4">
        <w:rPr>
          <w:rtl/>
          <w:lang w:bidi="fa-IR"/>
        </w:rPr>
        <w:t>تش دوزخ است می‌رهانی؟!»</w:t>
      </w:r>
      <w:r w:rsidR="000929A9">
        <w:rPr>
          <w:rtl/>
          <w:lang w:bidi="fa-IR"/>
        </w:rPr>
        <w:t xml:space="preserve"> بنابراین</w:t>
      </w:r>
      <w:r w:rsidR="007F4627">
        <w:rPr>
          <w:rFonts w:hint="cs"/>
          <w:rtl/>
          <w:lang w:bidi="fa-IR"/>
        </w:rPr>
        <w:t>،</w:t>
      </w:r>
      <w:r w:rsidR="000929A9">
        <w:rPr>
          <w:rtl/>
          <w:lang w:bidi="fa-IR"/>
        </w:rPr>
        <w:t xml:space="preserve">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0929A9">
        <w:rPr>
          <w:rtl/>
          <w:lang w:bidi="fa-IR"/>
        </w:rPr>
        <w:t>نمی‌تواند کسی را از عذاب إلهی برهاند، چگونه دیگران می‌توانند؟! کسانی‌که زائرین از</w:t>
      </w:r>
      <w:r w:rsidR="009F7CAF">
        <w:rPr>
          <w:rtl/>
          <w:lang w:bidi="fa-IR"/>
        </w:rPr>
        <w:t xml:space="preserve"> آن‌ها </w:t>
      </w:r>
      <w:r w:rsidR="000929A9">
        <w:rPr>
          <w:rtl/>
          <w:lang w:bidi="fa-IR"/>
        </w:rPr>
        <w:t>نجات خویش از عذاب إلهی را م</w:t>
      </w:r>
      <w:r w:rsidR="001D5F86">
        <w:rPr>
          <w:rtl/>
          <w:lang w:bidi="fa-IR"/>
        </w:rPr>
        <w:t>ی‌خواهند، خود از عذاب إلهی خائف‌</w:t>
      </w:r>
      <w:r w:rsidR="000929A9">
        <w:rPr>
          <w:rtl/>
          <w:lang w:bidi="fa-IR"/>
        </w:rPr>
        <w:t>اند و نمی‌توانند بی‌إذن حقّ سخنی بگویند و خود با</w:t>
      </w:r>
      <w:r w:rsidR="00A80907">
        <w:rPr>
          <w:rtl/>
          <w:lang w:bidi="fa-IR"/>
        </w:rPr>
        <w:t xml:space="preserve"> اعمال </w:t>
      </w:r>
      <w:r w:rsidR="000929A9">
        <w:rPr>
          <w:rtl/>
          <w:lang w:bidi="fa-IR"/>
        </w:rPr>
        <w:t>خیر نز</w:t>
      </w:r>
      <w:r w:rsidR="00D1676B">
        <w:rPr>
          <w:rtl/>
          <w:lang w:bidi="fa-IR"/>
        </w:rPr>
        <w:t>د</w:t>
      </w:r>
      <w:r w:rsidR="000929A9">
        <w:rPr>
          <w:rtl/>
          <w:lang w:bidi="fa-IR"/>
        </w:rPr>
        <w:t xml:space="preserve"> خدا منزلت می‌جویند، بنابراین به جای تمل</w:t>
      </w:r>
      <w:r w:rsidR="00D1676B">
        <w:rPr>
          <w:rtl/>
          <w:lang w:bidi="fa-IR"/>
        </w:rPr>
        <w:t>ّ</w:t>
      </w:r>
      <w:r w:rsidR="000929A9">
        <w:rPr>
          <w:rtl/>
          <w:lang w:bidi="fa-IR"/>
        </w:rPr>
        <w:t>ق</w:t>
      </w:r>
      <w:r w:rsidR="00C25552">
        <w:rPr>
          <w:rtl/>
          <w:lang w:bidi="fa-IR"/>
        </w:rPr>
        <w:t>‌</w:t>
      </w:r>
      <w:r w:rsidR="000929A9">
        <w:rPr>
          <w:rtl/>
          <w:lang w:bidi="fa-IR"/>
        </w:rPr>
        <w:t>گویی و اظهار ذل</w:t>
      </w:r>
      <w:r w:rsidR="00D1676B">
        <w:rPr>
          <w:rtl/>
          <w:lang w:bidi="fa-IR"/>
        </w:rPr>
        <w:t>ّ</w:t>
      </w:r>
      <w:r w:rsidR="000929A9">
        <w:rPr>
          <w:rtl/>
          <w:lang w:bidi="fa-IR"/>
        </w:rPr>
        <w:t>ت بر مرقدشان، از</w:t>
      </w:r>
      <w:r w:rsidR="00A80907">
        <w:rPr>
          <w:rtl/>
          <w:lang w:bidi="fa-IR"/>
        </w:rPr>
        <w:t xml:space="preserve"> اعمال </w:t>
      </w:r>
      <w:r w:rsidR="007F4627">
        <w:rPr>
          <w:rtl/>
          <w:lang w:bidi="fa-IR"/>
        </w:rPr>
        <w:t xml:space="preserve">و </w:t>
      </w:r>
      <w:r w:rsidR="007F4627">
        <w:rPr>
          <w:rFonts w:hint="cs"/>
          <w:rtl/>
          <w:lang w:bidi="fa-IR"/>
        </w:rPr>
        <w:t>ا</w:t>
      </w:r>
      <w:r w:rsidR="00C25552">
        <w:rPr>
          <w:rtl/>
          <w:lang w:bidi="fa-IR"/>
        </w:rPr>
        <w:t>قوال ایشان پیروی کنید.</w:t>
      </w:r>
    </w:p>
    <w:p w:rsidR="003F65A3" w:rsidRDefault="000929A9" w:rsidP="00C25552">
      <w:pPr>
        <w:ind w:firstLine="284"/>
        <w:jc w:val="both"/>
        <w:rPr>
          <w:rtl/>
          <w:lang w:bidi="fa-IR"/>
        </w:rPr>
      </w:pPr>
      <w:r>
        <w:rPr>
          <w:rtl/>
          <w:lang w:bidi="fa-IR"/>
        </w:rPr>
        <w:t>در صفح</w:t>
      </w:r>
      <w:r w:rsidR="00511465">
        <w:rPr>
          <w:rtl/>
          <w:lang w:bidi="fa-IR"/>
        </w:rPr>
        <w:t>ه‌ی</w:t>
      </w:r>
      <w:r>
        <w:rPr>
          <w:rtl/>
          <w:lang w:bidi="fa-IR"/>
        </w:rPr>
        <w:t xml:space="preserve"> 337 برای ترغیب به خواندن زیارتنا</w:t>
      </w:r>
      <w:r w:rsidR="006D3075">
        <w:rPr>
          <w:rtl/>
          <w:lang w:bidi="fa-IR"/>
        </w:rPr>
        <w:t>مه برای بزرگان دین و زیارت قبور</w:t>
      </w:r>
      <w:r>
        <w:rPr>
          <w:rtl/>
          <w:lang w:bidi="fa-IR"/>
        </w:rPr>
        <w:t xml:space="preserve">شان مطالبی آورده‌ است. باید گفت: ای نادان خرافی برو </w:t>
      </w:r>
      <w:r w:rsidR="003F65A3">
        <w:rPr>
          <w:rtl/>
          <w:lang w:bidi="fa-IR"/>
        </w:rPr>
        <w:t>قرآن و</w:t>
      </w:r>
      <w:r w:rsidR="00C25552">
        <w:rPr>
          <w:rtl/>
          <w:lang w:bidi="fa-IR"/>
        </w:rPr>
        <w:t xml:space="preserve"> </w:t>
      </w:r>
      <w:r w:rsidR="003F65A3">
        <w:rPr>
          <w:rtl/>
          <w:lang w:bidi="fa-IR"/>
        </w:rPr>
        <w:t>سنّت و سیره را یاد بگیر تا بدانی کردار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3F65A3">
        <w:rPr>
          <w:rtl/>
          <w:lang w:bidi="fa-IR"/>
        </w:rPr>
        <w:t xml:space="preserve">چگونه بوده و بدان که کلمات دیگران برتو حجّت نیست. </w:t>
      </w:r>
    </w:p>
    <w:p w:rsidR="00984442" w:rsidRDefault="006D3075" w:rsidP="00BC033B">
      <w:pPr>
        <w:ind w:firstLine="284"/>
        <w:jc w:val="both"/>
        <w:rPr>
          <w:rtl/>
          <w:lang w:bidi="fa-IR"/>
        </w:rPr>
      </w:pPr>
      <w:r>
        <w:rPr>
          <w:rtl/>
          <w:lang w:bidi="fa-IR"/>
        </w:rPr>
        <w:t>زیارتی‌هم برای شهدای اُ</w:t>
      </w:r>
      <w:r w:rsidR="003F65A3">
        <w:rPr>
          <w:rtl/>
          <w:lang w:bidi="fa-IR"/>
        </w:rPr>
        <w:t>ح</w:t>
      </w:r>
      <w:r>
        <w:rPr>
          <w:rtl/>
          <w:lang w:bidi="fa-IR"/>
        </w:rPr>
        <w:t>ُ</w:t>
      </w:r>
      <w:r w:rsidR="003F65A3">
        <w:rPr>
          <w:rtl/>
          <w:lang w:bidi="fa-IR"/>
        </w:rPr>
        <w:t>د</w:t>
      </w:r>
      <w:r w:rsidR="00BC033B">
        <w:rPr>
          <w:rFonts w:hint="cs"/>
          <w:rtl/>
          <w:lang w:bidi="fa-IR"/>
        </w:rPr>
        <w:t xml:space="preserve"> </w:t>
      </w:r>
      <w:r w:rsidR="00BC033B" w:rsidRPr="00BC033B">
        <w:rPr>
          <w:rFonts w:hint="cs"/>
          <w:rtl/>
          <w:lang w:bidi="fa-IR"/>
        </w:rPr>
        <w:t>-ر</w:t>
      </w:r>
      <w:r w:rsidR="00BC033B">
        <w:rPr>
          <w:rFonts w:hint="cs"/>
          <w:rtl/>
          <w:lang w:bidi="fa-IR"/>
        </w:rPr>
        <w:t>ِ</w:t>
      </w:r>
      <w:r w:rsidR="00BC033B" w:rsidRPr="00BC033B">
        <w:rPr>
          <w:rFonts w:hint="cs"/>
          <w:rtl/>
          <w:lang w:bidi="fa-IR"/>
        </w:rPr>
        <w:t>ض</w:t>
      </w:r>
      <w:r w:rsidR="00BC033B">
        <w:rPr>
          <w:rFonts w:hint="cs"/>
          <w:rtl/>
        </w:rPr>
        <w:t>ْ</w:t>
      </w:r>
      <w:r w:rsidR="00BC033B" w:rsidRPr="00BC033B">
        <w:rPr>
          <w:rFonts w:hint="cs"/>
          <w:rtl/>
          <w:lang w:bidi="fa-IR"/>
        </w:rPr>
        <w:t>و</w:t>
      </w:r>
      <w:r w:rsidR="00BC033B">
        <w:rPr>
          <w:rFonts w:hint="cs"/>
          <w:rtl/>
          <w:lang w:bidi="fa-IR"/>
        </w:rPr>
        <w:t>َ</w:t>
      </w:r>
      <w:r w:rsidR="00BC033B" w:rsidRPr="00BC033B">
        <w:rPr>
          <w:rFonts w:hint="cs"/>
          <w:rtl/>
          <w:lang w:bidi="fa-IR"/>
        </w:rPr>
        <w:t>ان</w:t>
      </w:r>
      <w:r w:rsidR="00BC033B">
        <w:rPr>
          <w:rFonts w:hint="cs"/>
          <w:rtl/>
          <w:lang w:bidi="fa-IR"/>
        </w:rPr>
        <w:t>ُ</w:t>
      </w:r>
      <w:r w:rsidR="00BC033B" w:rsidRPr="00BC033B">
        <w:rPr>
          <w:rFonts w:hint="cs"/>
          <w:rtl/>
          <w:lang w:bidi="fa-IR"/>
        </w:rPr>
        <w:t xml:space="preserve"> الله</w:t>
      </w:r>
      <w:r w:rsidR="00BC033B">
        <w:rPr>
          <w:rFonts w:hint="cs"/>
          <w:rtl/>
          <w:lang w:bidi="fa-IR"/>
        </w:rPr>
        <w:t>ِ</w:t>
      </w:r>
      <w:r w:rsidR="00BC033B" w:rsidRPr="00BC033B">
        <w:rPr>
          <w:rFonts w:hint="cs"/>
          <w:rtl/>
          <w:lang w:bidi="fa-IR"/>
        </w:rPr>
        <w:t xml:space="preserve"> ع</w:t>
      </w:r>
      <w:r w:rsidR="00BC033B">
        <w:rPr>
          <w:rFonts w:hint="cs"/>
          <w:rtl/>
          <w:lang w:bidi="fa-IR"/>
        </w:rPr>
        <w:t>َ</w:t>
      </w:r>
      <w:r w:rsidR="00BC033B" w:rsidRPr="00BC033B">
        <w:rPr>
          <w:rFonts w:hint="cs"/>
          <w:rtl/>
          <w:lang w:bidi="fa-IR"/>
        </w:rPr>
        <w:t>ل</w:t>
      </w:r>
      <w:r w:rsidR="00BC033B">
        <w:rPr>
          <w:rFonts w:hint="cs"/>
          <w:rtl/>
          <w:lang w:bidi="fa-IR"/>
        </w:rPr>
        <w:t>َ</w:t>
      </w:r>
      <w:r w:rsidR="00BC033B" w:rsidRPr="00BC033B">
        <w:rPr>
          <w:rFonts w:hint="cs"/>
          <w:rtl/>
          <w:lang w:bidi="fa-IR"/>
        </w:rPr>
        <w:t>ی</w:t>
      </w:r>
      <w:r w:rsidR="00BC033B">
        <w:rPr>
          <w:rFonts w:hint="eastAsia"/>
          <w:rtl/>
          <w:lang w:bidi="fa-IR"/>
        </w:rPr>
        <w:t>ْ</w:t>
      </w:r>
      <w:r w:rsidR="00BC033B" w:rsidRPr="00BC033B">
        <w:rPr>
          <w:rFonts w:hint="cs"/>
          <w:rtl/>
          <w:lang w:bidi="fa-IR"/>
        </w:rPr>
        <w:t>ه</w:t>
      </w:r>
      <w:r w:rsidR="00BC033B">
        <w:rPr>
          <w:rFonts w:hint="cs"/>
          <w:rtl/>
          <w:lang w:bidi="fa-IR"/>
        </w:rPr>
        <w:t>ِ</w:t>
      </w:r>
      <w:r w:rsidR="00BC033B" w:rsidRPr="00BC033B">
        <w:rPr>
          <w:rFonts w:hint="cs"/>
          <w:rtl/>
          <w:lang w:bidi="fa-IR"/>
        </w:rPr>
        <w:t>م</w:t>
      </w:r>
      <w:r w:rsidR="00BC033B">
        <w:rPr>
          <w:rFonts w:hint="eastAsia"/>
          <w:rtl/>
          <w:lang w:bidi="fa-IR"/>
        </w:rPr>
        <w:t>ْ</w:t>
      </w:r>
      <w:r w:rsidR="00BC033B" w:rsidRPr="00BC033B">
        <w:rPr>
          <w:rFonts w:hint="cs"/>
          <w:rtl/>
          <w:lang w:bidi="fa-IR"/>
        </w:rPr>
        <w:t>-</w:t>
      </w:r>
      <w:r w:rsidR="00C25552">
        <w:rPr>
          <w:rFonts w:cs="Times New Roman"/>
          <w:sz w:val="24"/>
          <w:szCs w:val="24"/>
          <w:rtl/>
          <w:lang w:bidi="fa-IR"/>
        </w:rPr>
        <w:t xml:space="preserve"> </w:t>
      </w:r>
      <w:r>
        <w:rPr>
          <w:rtl/>
          <w:lang w:bidi="fa-IR"/>
        </w:rPr>
        <w:t>ذکر</w:t>
      </w:r>
      <w:r w:rsidR="003F65A3">
        <w:rPr>
          <w:rtl/>
          <w:lang w:bidi="fa-IR"/>
        </w:rPr>
        <w:t>کرده که مجلسی سندی برایش نیاورده است (بحار الأنوار، ج97، ص 221و 222) معلوم نی</w:t>
      </w:r>
      <w:r w:rsidR="001D5F86">
        <w:rPr>
          <w:rtl/>
          <w:lang w:bidi="fa-IR"/>
        </w:rPr>
        <w:t>ست این بافندگی</w:t>
      </w:r>
      <w:r w:rsidR="00C25552">
        <w:rPr>
          <w:rtl/>
          <w:lang w:bidi="fa-IR"/>
        </w:rPr>
        <w:t>‌</w:t>
      </w:r>
      <w:r w:rsidR="001D5F86">
        <w:rPr>
          <w:rtl/>
          <w:lang w:bidi="fa-IR"/>
        </w:rPr>
        <w:t>ها بر</w:t>
      </w:r>
      <w:r w:rsidR="00C25552">
        <w:rPr>
          <w:rtl/>
          <w:lang w:bidi="fa-IR"/>
        </w:rPr>
        <w:t xml:space="preserve"> </w:t>
      </w:r>
      <w:r w:rsidR="001D5F86">
        <w:rPr>
          <w:rtl/>
          <w:lang w:bidi="fa-IR"/>
        </w:rPr>
        <w:t>اث</w:t>
      </w:r>
      <w:r w:rsidR="003F65A3">
        <w:rPr>
          <w:rtl/>
          <w:lang w:bidi="fa-IR"/>
        </w:rPr>
        <w:t>ر بیکاری بوده یا غرض و مرض دیگری در</w:t>
      </w:r>
      <w:r w:rsidR="00283679">
        <w:rPr>
          <w:rtl/>
          <w:lang w:bidi="fa-IR"/>
        </w:rPr>
        <w:t xml:space="preserve"> </w:t>
      </w:r>
      <w:r w:rsidR="003F65A3">
        <w:rPr>
          <w:rtl/>
          <w:lang w:bidi="fa-IR"/>
        </w:rPr>
        <w:t>کار بوده است</w:t>
      </w:r>
      <w:r w:rsidR="007F4627">
        <w:rPr>
          <w:rFonts w:hint="cs"/>
          <w:rtl/>
          <w:lang w:bidi="fa-IR"/>
        </w:rPr>
        <w:t>.</w:t>
      </w:r>
      <w:r w:rsidR="003F65A3">
        <w:rPr>
          <w:rtl/>
          <w:lang w:bidi="fa-IR"/>
        </w:rPr>
        <w:t xml:space="preserve"> </w:t>
      </w:r>
      <w:r w:rsidR="003F65A3" w:rsidRPr="001D7F88">
        <w:rPr>
          <w:rFonts w:cs="mylotus"/>
          <w:sz w:val="32"/>
          <w:szCs w:val="27"/>
          <w:rtl/>
          <w:lang w:bidi="fa-IR"/>
        </w:rPr>
        <w:t>و</w:t>
      </w:r>
      <w:r w:rsidRPr="001D7F88">
        <w:rPr>
          <w:rFonts w:cs="mylotus"/>
          <w:sz w:val="32"/>
          <w:szCs w:val="27"/>
          <w:rtl/>
          <w:lang w:bidi="fa-IR"/>
        </w:rPr>
        <w:t>َ</w:t>
      </w:r>
      <w:r w:rsidR="003F65A3" w:rsidRPr="001D7F88">
        <w:rPr>
          <w:rFonts w:cs="mylotus"/>
          <w:sz w:val="32"/>
          <w:szCs w:val="27"/>
          <w:rtl/>
          <w:lang w:bidi="fa-IR"/>
        </w:rPr>
        <w:t>الله</w:t>
      </w:r>
      <w:r w:rsidRPr="001D7F88">
        <w:rPr>
          <w:rFonts w:cs="mylotus"/>
          <w:sz w:val="32"/>
          <w:szCs w:val="27"/>
          <w:rtl/>
          <w:lang w:bidi="fa-IR"/>
        </w:rPr>
        <w:t>ُ</w:t>
      </w:r>
      <w:r w:rsidR="003F65A3" w:rsidRPr="001D7F88">
        <w:rPr>
          <w:rFonts w:cs="mylotus"/>
          <w:sz w:val="32"/>
          <w:szCs w:val="27"/>
          <w:rtl/>
          <w:lang w:bidi="fa-IR"/>
        </w:rPr>
        <w:t xml:space="preserve"> أعل</w:t>
      </w:r>
      <w:r w:rsidRPr="001D7F88">
        <w:rPr>
          <w:rFonts w:cs="mylotus"/>
          <w:sz w:val="32"/>
          <w:szCs w:val="27"/>
          <w:rtl/>
          <w:lang w:bidi="fa-IR"/>
        </w:rPr>
        <w:t>َ</w:t>
      </w:r>
      <w:r w:rsidR="003F65A3" w:rsidRPr="001D7F88">
        <w:rPr>
          <w:rFonts w:cs="mylotus"/>
          <w:sz w:val="32"/>
          <w:szCs w:val="27"/>
          <w:rtl/>
          <w:lang w:bidi="fa-IR"/>
        </w:rPr>
        <w:t>م.</w:t>
      </w:r>
      <w:r w:rsidR="003F65A3">
        <w:rPr>
          <w:rtl/>
          <w:lang w:bidi="fa-IR"/>
        </w:rPr>
        <w:t xml:space="preserve"> در صفح</w:t>
      </w:r>
      <w:r w:rsidR="00511465">
        <w:rPr>
          <w:rtl/>
          <w:lang w:bidi="fa-IR"/>
        </w:rPr>
        <w:t>ه‌ی</w:t>
      </w:r>
      <w:r w:rsidR="003F65A3">
        <w:rPr>
          <w:rtl/>
          <w:lang w:bidi="fa-IR"/>
        </w:rPr>
        <w:t xml:space="preserve"> 339 از قول استادش که معتقد به تحریف قرآن بوده می‌گوید</w:t>
      </w:r>
      <w:r w:rsidR="007F4627">
        <w:rPr>
          <w:rFonts w:hint="cs"/>
          <w:rtl/>
          <w:lang w:bidi="fa-IR"/>
        </w:rPr>
        <w:t>:</w:t>
      </w:r>
      <w:r w:rsidR="003F65A3">
        <w:rPr>
          <w:rtl/>
          <w:lang w:bidi="fa-IR"/>
        </w:rPr>
        <w:t xml:space="preserve"> قبر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3F65A3">
        <w:rPr>
          <w:rtl/>
          <w:lang w:bidi="fa-IR"/>
        </w:rPr>
        <w:t>و</w:t>
      </w:r>
      <w:r w:rsidR="001842D5">
        <w:rPr>
          <w:rtl/>
          <w:lang w:bidi="fa-IR"/>
        </w:rPr>
        <w:t xml:space="preserve"> ائمّه </w:t>
      </w:r>
      <w:r w:rsidR="003F65A3">
        <w:rPr>
          <w:rtl/>
          <w:lang w:bidi="fa-IR"/>
        </w:rPr>
        <w:t>أشرف از کعب</w:t>
      </w:r>
      <w:r w:rsidR="00511465">
        <w:rPr>
          <w:rtl/>
          <w:lang w:bidi="fa-IR"/>
        </w:rPr>
        <w:t>ه‌ی</w:t>
      </w:r>
      <w:r w:rsidR="003F65A3">
        <w:rPr>
          <w:rtl/>
          <w:lang w:bidi="fa-IR"/>
        </w:rPr>
        <w:t xml:space="preserve"> معظّمه است</w:t>
      </w:r>
      <w:r w:rsidR="00175FCB">
        <w:rPr>
          <w:rtl/>
          <w:lang w:bidi="fa-IR"/>
        </w:rPr>
        <w:t>!</w:t>
      </w:r>
      <w:r w:rsidR="001969BB" w:rsidRPr="001969BB">
        <w:rPr>
          <w:rtl/>
          <w:lang w:bidi="fa-IR"/>
        </w:rPr>
        <w:t xml:space="preserve"> در حالی‌که </w:t>
      </w:r>
      <w:r>
        <w:rPr>
          <w:rtl/>
          <w:lang w:bidi="fa-IR"/>
        </w:rPr>
        <w:t>خود</w:t>
      </w:r>
      <w:r w:rsidR="00283679">
        <w:rPr>
          <w:rtl/>
          <w:lang w:bidi="fa-IR"/>
        </w:rPr>
        <w:t xml:space="preserve"> </w:t>
      </w:r>
      <w:r>
        <w:rPr>
          <w:rtl/>
          <w:lang w:bidi="fa-IR"/>
        </w:rPr>
        <w:t>پیغمبر به زیارت کعبه می‌رفت و</w:t>
      </w:r>
      <w:r w:rsidR="00283679">
        <w:rPr>
          <w:rtl/>
          <w:lang w:bidi="fa-IR"/>
        </w:rPr>
        <w:t xml:space="preserve"> </w:t>
      </w:r>
      <w:r w:rsidR="003F65A3">
        <w:rPr>
          <w:rtl/>
          <w:lang w:bidi="fa-IR"/>
        </w:rPr>
        <w:t>در برابر کعبه رکوع و سجود می‌کرد. آری</w:t>
      </w:r>
      <w:r w:rsidR="007F4627">
        <w:rPr>
          <w:rFonts w:hint="cs"/>
          <w:rtl/>
          <w:lang w:bidi="fa-IR"/>
        </w:rPr>
        <w:t>،</w:t>
      </w:r>
      <w:r w:rsidR="003F65A3">
        <w:rPr>
          <w:rtl/>
          <w:lang w:bidi="fa-IR"/>
        </w:rPr>
        <w:t xml:space="preserve"> این است معلومات این غالیان</w:t>
      </w:r>
      <w:r w:rsidR="00175FCB">
        <w:rPr>
          <w:rtl/>
          <w:lang w:bidi="fa-IR"/>
        </w:rPr>
        <w:t>!</w:t>
      </w:r>
      <w:r w:rsidR="003F65A3">
        <w:rPr>
          <w:rtl/>
          <w:lang w:bidi="fa-IR"/>
        </w:rPr>
        <w:t xml:space="preserve"> </w:t>
      </w:r>
      <w:r w:rsidR="00283679">
        <w:rPr>
          <w:rtl/>
          <w:lang w:bidi="fa-IR"/>
        </w:rPr>
        <w:t xml:space="preserve">و </w:t>
      </w:r>
      <w:r w:rsidR="003F65A3">
        <w:rPr>
          <w:rtl/>
          <w:lang w:bidi="fa-IR"/>
        </w:rPr>
        <w:t>مخفی نماند که در همین صفحه روایتی</w:t>
      </w:r>
      <w:r w:rsidR="00984442">
        <w:rPr>
          <w:rtl/>
          <w:lang w:bidi="fa-IR"/>
        </w:rPr>
        <w:t xml:space="preserve"> آورده که مدّعی است نماز در مسجد پیامبر </w:t>
      </w:r>
      <w:r w:rsidR="00225EA3">
        <w:rPr>
          <w:rtl/>
          <w:lang w:bidi="fa-IR"/>
        </w:rPr>
        <w:t>اکرم</w:t>
      </w:r>
      <w:r w:rsidR="00984442">
        <w:rPr>
          <w:rtl/>
          <w:lang w:bidi="fa-IR"/>
        </w:rPr>
        <w:t xml:space="preserve"> ده هزار برابر نماز در مکان</w:t>
      </w:r>
      <w:r w:rsidR="00283679">
        <w:rPr>
          <w:rtl/>
          <w:lang w:bidi="fa-IR"/>
        </w:rPr>
        <w:t>‌</w:t>
      </w:r>
      <w:r w:rsidR="00984442">
        <w:rPr>
          <w:rtl/>
          <w:lang w:bidi="fa-IR"/>
        </w:rPr>
        <w:t>های دیگر است و کعبه را استثنا</w:t>
      </w:r>
      <w:r w:rsidR="00283679">
        <w:rPr>
          <w:rtl/>
          <w:lang w:bidi="fa-IR"/>
        </w:rPr>
        <w:t>ء</w:t>
      </w:r>
      <w:r w:rsidR="00984442">
        <w:rPr>
          <w:rtl/>
          <w:lang w:bidi="fa-IR"/>
        </w:rPr>
        <w:t xml:space="preserve"> نکرده (بحار الأنوار، ج97، ص147 و فروع کافی، ج4، ص556)</w:t>
      </w:r>
      <w:r w:rsidR="007F4627">
        <w:rPr>
          <w:rFonts w:hint="cs"/>
          <w:rtl/>
          <w:lang w:bidi="fa-IR"/>
        </w:rPr>
        <w:t>.</w:t>
      </w:r>
      <w:r w:rsidR="00984442">
        <w:rPr>
          <w:rtl/>
          <w:lang w:bidi="fa-IR"/>
        </w:rPr>
        <w:t xml:space="preserve"> جالب است بدانیم که راوی این دروغ نیز «علی</w:t>
      </w:r>
      <w:r>
        <w:rPr>
          <w:rtl/>
          <w:lang w:bidi="fa-IR"/>
        </w:rPr>
        <w:t>ّ</w:t>
      </w:r>
      <w:r w:rsidR="00984442">
        <w:rPr>
          <w:rtl/>
          <w:lang w:bidi="fa-IR"/>
        </w:rPr>
        <w:t xml:space="preserve"> بن الحکم</w:t>
      </w:r>
      <w:r w:rsidR="00283679">
        <w:rPr>
          <w:rtl/>
          <w:lang w:bidi="fa-IR"/>
        </w:rPr>
        <w:t>»</w:t>
      </w:r>
      <w:r w:rsidR="00984442" w:rsidRPr="009236A6">
        <w:rPr>
          <w:sz w:val="24"/>
          <w:vertAlign w:val="superscript"/>
          <w:rtl/>
          <w:lang w:bidi="fa-IR"/>
        </w:rPr>
        <w:t>(</w:t>
      </w:r>
      <w:r w:rsidR="00984442" w:rsidRPr="009236A6">
        <w:rPr>
          <w:rStyle w:val="FootnoteReference"/>
          <w:sz w:val="24"/>
          <w:rtl/>
          <w:lang w:bidi="fa-IR"/>
        </w:rPr>
        <w:footnoteReference w:id="517"/>
      </w:r>
      <w:r w:rsidR="00984442" w:rsidRPr="009236A6">
        <w:rPr>
          <w:sz w:val="24"/>
          <w:vertAlign w:val="superscript"/>
          <w:rtl/>
          <w:lang w:bidi="fa-IR"/>
        </w:rPr>
        <w:t>)</w:t>
      </w:r>
      <w:r w:rsidR="00984442">
        <w:rPr>
          <w:rtl/>
          <w:lang w:bidi="fa-IR"/>
        </w:rPr>
        <w:t xml:space="preserve"> است که قائل به تحریف قرآن بود</w:t>
      </w:r>
      <w:r w:rsidR="00175FCB">
        <w:rPr>
          <w:rtl/>
          <w:lang w:bidi="fa-IR"/>
        </w:rPr>
        <w:t>!</w:t>
      </w:r>
      <w:r w:rsidR="00BD7DA9" w:rsidRPr="00BD7DA9">
        <w:rPr>
          <w:rFonts w:ascii="KFGQPC Uthmanic Script HAFS" w:hAnsi="KFGQPC Uthmanic Script HAFS" w:cs="KFGQPC Uthmanic Script HAFS"/>
          <w:rtl/>
        </w:rPr>
        <w:t xml:space="preserve"> </w:t>
      </w:r>
      <w:r w:rsidR="007F4627">
        <w:rPr>
          <w:rFonts w:ascii="Traditional Arabic" w:hAnsi="Traditional Arabic" w:cs="Traditional Arabic"/>
          <w:rtl/>
        </w:rPr>
        <w:t>﴿</w:t>
      </w:r>
      <w:r w:rsidR="00BD7DA9" w:rsidRPr="00BD7DA9">
        <w:rPr>
          <w:rFonts w:ascii="KFGQPC Uthmanic Script HAFS" w:hAnsi="KFGQPC Uthmanic Script HAFS" w:cs="KFGQPC Uthmanic Script HAFS"/>
          <w:rtl/>
        </w:rPr>
        <w:t>فَ</w:t>
      </w:r>
      <w:r w:rsidR="00BD7DA9" w:rsidRPr="00BD7DA9">
        <w:rPr>
          <w:rFonts w:ascii="KFGQPC Uthmanic Script HAFS" w:hAnsi="KFGQPC Uthmanic Script HAFS" w:cs="KFGQPC Uthmanic Script HAFS" w:hint="cs"/>
          <w:rtl/>
        </w:rPr>
        <w:t>ٱ</w:t>
      </w:r>
      <w:r w:rsidR="00BD7DA9" w:rsidRPr="00BD7DA9">
        <w:rPr>
          <w:rFonts w:ascii="KFGQPC Uthmanic Script HAFS" w:hAnsi="KFGQPC Uthmanic Script HAFS" w:cs="KFGQPC Uthmanic Script HAFS" w:hint="eastAsia"/>
          <w:rtl/>
        </w:rPr>
        <w:t>عۡتَبِرُواْ</w:t>
      </w:r>
      <w:r w:rsidR="00BD7DA9" w:rsidRPr="00BD7DA9">
        <w:rPr>
          <w:rFonts w:ascii="KFGQPC Uthmanic Script HAFS" w:hAnsi="KFGQPC Uthmanic Script HAFS" w:cs="KFGQPC Uthmanic Script HAFS"/>
          <w:rtl/>
        </w:rPr>
        <w:t xml:space="preserve"> يَٰٓأُوْلِي </w:t>
      </w:r>
      <w:r w:rsidR="00BD7DA9" w:rsidRPr="00BD7DA9">
        <w:rPr>
          <w:rFonts w:ascii="KFGQPC Uthmanic Script HAFS" w:hAnsi="KFGQPC Uthmanic Script HAFS" w:cs="KFGQPC Uthmanic Script HAFS" w:hint="cs"/>
          <w:rtl/>
        </w:rPr>
        <w:t>ٱ</w:t>
      </w:r>
      <w:r w:rsidR="00BD7DA9" w:rsidRPr="00BD7DA9">
        <w:rPr>
          <w:rFonts w:ascii="KFGQPC Uthmanic Script HAFS" w:hAnsi="KFGQPC Uthmanic Script HAFS" w:cs="KFGQPC Uthmanic Script HAFS" w:hint="eastAsia"/>
          <w:rtl/>
        </w:rPr>
        <w:t>لۡأَبۡصَٰرِ</w:t>
      </w:r>
      <w:r w:rsidR="007F4627">
        <w:rPr>
          <w:rFonts w:ascii="Traditional Arabic" w:hAnsi="Traditional Arabic" w:cs="Traditional Arabic"/>
          <w:rtl/>
        </w:rPr>
        <w:t>﴾</w:t>
      </w:r>
      <w:r w:rsidR="00BD7DA9" w:rsidRPr="00BD7DA9">
        <w:rPr>
          <w:rFonts w:ascii="KFGQPC Uthmanic Script HAFS" w:hAnsi="KFGQPC Uthmanic Script HAFS" w:hint="cs"/>
          <w:rtl/>
        </w:rPr>
        <w:t>.</w:t>
      </w:r>
    </w:p>
    <w:p w:rsidR="00984442" w:rsidRPr="00984442" w:rsidRDefault="0096137F" w:rsidP="00B97484">
      <w:pPr>
        <w:pStyle w:val="a0"/>
        <w:rPr>
          <w:rtl/>
        </w:rPr>
      </w:pPr>
      <w:bookmarkStart w:id="136" w:name="_Toc372365437"/>
      <w:r>
        <w:rPr>
          <w:rtl/>
        </w:rPr>
        <w:t>فصل چهارم در زیارت حضرت أمیر</w:t>
      </w:r>
      <w:r w:rsidR="00984442">
        <w:rPr>
          <w:rtl/>
        </w:rPr>
        <w:t>ال</w:t>
      </w:r>
      <w:r>
        <w:rPr>
          <w:rtl/>
        </w:rPr>
        <w:t>م</w:t>
      </w:r>
      <w:r w:rsidR="00984442">
        <w:rPr>
          <w:rtl/>
        </w:rPr>
        <w:t>ؤمنین</w:t>
      </w:r>
      <w:bookmarkEnd w:id="136"/>
    </w:p>
    <w:p w:rsidR="00D7577C" w:rsidRDefault="00984442" w:rsidP="007F4627">
      <w:pPr>
        <w:ind w:firstLine="284"/>
        <w:jc w:val="both"/>
        <w:rPr>
          <w:rtl/>
          <w:lang w:bidi="fa-IR"/>
        </w:rPr>
      </w:pPr>
      <w:r>
        <w:rPr>
          <w:rtl/>
          <w:lang w:bidi="fa-IR"/>
        </w:rPr>
        <w:t>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فرموده:</w:t>
      </w:r>
      <w:r w:rsidRPr="004D4F70">
        <w:rPr>
          <w:rFonts w:cs="KFGQPC Uthman Taha Naskh"/>
          <w:sz w:val="32"/>
          <w:szCs w:val="27"/>
          <w:rtl/>
        </w:rPr>
        <w:t xml:space="preserve"> «</w:t>
      </w:r>
      <w:r w:rsidR="007F4627" w:rsidRPr="007F4627">
        <w:rPr>
          <w:rFonts w:cs="KFGQPC Uthman Taha Naskh"/>
          <w:sz w:val="32"/>
          <w:szCs w:val="27"/>
          <w:rtl/>
        </w:rPr>
        <w:t>هَلَكَ فِيَّ رَجُلانِ مُحِبٌّ غَالٍ ومُبْغِضٌ قَالٍ</w:t>
      </w:r>
      <w:r w:rsidRPr="004D4F70">
        <w:rPr>
          <w:rFonts w:cs="KFGQPC Uthman Taha Naskh"/>
          <w:sz w:val="32"/>
          <w:szCs w:val="27"/>
          <w:rtl/>
        </w:rPr>
        <w:t>»</w:t>
      </w:r>
      <w:r>
        <w:rPr>
          <w:rtl/>
          <w:lang w:bidi="fa-IR"/>
        </w:rPr>
        <w:t xml:space="preserve"> «</w:t>
      </w:r>
      <w:r w:rsidR="000479F8">
        <w:rPr>
          <w:rtl/>
          <w:lang w:bidi="fa-IR"/>
        </w:rPr>
        <w:t>دو مرد دربار</w:t>
      </w:r>
      <w:r w:rsidR="00511465">
        <w:rPr>
          <w:rtl/>
          <w:lang w:bidi="fa-IR"/>
        </w:rPr>
        <w:t>ه‌ی</w:t>
      </w:r>
      <w:r w:rsidR="000479F8">
        <w:rPr>
          <w:rtl/>
          <w:lang w:bidi="fa-IR"/>
        </w:rPr>
        <w:t xml:space="preserve"> من هلاک</w:t>
      </w:r>
      <w:r w:rsidR="00283679">
        <w:rPr>
          <w:rtl/>
          <w:lang w:bidi="fa-IR"/>
        </w:rPr>
        <w:t xml:space="preserve"> شدند: دو</w:t>
      </w:r>
      <w:r w:rsidR="006124AA">
        <w:rPr>
          <w:rtl/>
          <w:lang w:bidi="fa-IR"/>
        </w:rPr>
        <w:t>ست</w:t>
      </w:r>
      <w:r w:rsidR="00283679">
        <w:rPr>
          <w:rtl/>
          <w:lang w:bidi="fa-IR"/>
        </w:rPr>
        <w:t>‌</w:t>
      </w:r>
      <w:r w:rsidR="006124AA">
        <w:rPr>
          <w:rtl/>
          <w:lang w:bidi="fa-IR"/>
        </w:rPr>
        <w:t>دار</w:t>
      </w:r>
      <w:r w:rsidR="00283679">
        <w:rPr>
          <w:rtl/>
          <w:lang w:bidi="fa-IR"/>
        </w:rPr>
        <w:t xml:space="preserve"> </w:t>
      </w:r>
      <w:r w:rsidR="006124AA">
        <w:rPr>
          <w:rtl/>
          <w:lang w:bidi="fa-IR"/>
        </w:rPr>
        <w:t>غلوّ</w:t>
      </w:r>
      <w:r w:rsidR="000479F8">
        <w:rPr>
          <w:rtl/>
          <w:lang w:bidi="fa-IR"/>
        </w:rPr>
        <w:t>کنند</w:t>
      </w:r>
      <w:r w:rsidR="006124AA">
        <w:rPr>
          <w:rtl/>
          <w:lang w:bidi="fa-IR"/>
        </w:rPr>
        <w:t>ه و</w:t>
      </w:r>
      <w:r w:rsidR="00283679">
        <w:rPr>
          <w:rtl/>
          <w:lang w:bidi="fa-IR"/>
        </w:rPr>
        <w:t xml:space="preserve"> </w:t>
      </w:r>
      <w:r w:rsidR="006124AA">
        <w:rPr>
          <w:rtl/>
          <w:lang w:bidi="fa-IR"/>
        </w:rPr>
        <w:t>دشمن بدخواه»</w:t>
      </w:r>
      <w:r w:rsidR="007F4627">
        <w:rPr>
          <w:rFonts w:hint="cs"/>
          <w:rtl/>
          <w:lang w:bidi="fa-IR"/>
        </w:rPr>
        <w:t>.</w:t>
      </w:r>
      <w:r w:rsidR="006124AA">
        <w:rPr>
          <w:rtl/>
          <w:lang w:bidi="fa-IR"/>
        </w:rPr>
        <w:t xml:space="preserve"> و</w:t>
      </w:r>
      <w:r w:rsidR="000479F8">
        <w:rPr>
          <w:rtl/>
          <w:lang w:bidi="fa-IR"/>
        </w:rPr>
        <w:t xml:space="preserve"> فرموده</w:t>
      </w:r>
      <w:r w:rsidR="005A7852">
        <w:rPr>
          <w:rtl/>
          <w:lang w:bidi="fa-IR"/>
        </w:rPr>
        <w:t>:</w:t>
      </w:r>
      <w:r w:rsidR="006124AA">
        <w:rPr>
          <w:rtl/>
          <w:lang w:bidi="fa-IR"/>
        </w:rPr>
        <w:t xml:space="preserve"> </w:t>
      </w:r>
      <w:r w:rsidR="000479F8" w:rsidRPr="004D4F70">
        <w:rPr>
          <w:rFonts w:cs="KFGQPC Uthman Taha Naskh"/>
          <w:sz w:val="32"/>
          <w:szCs w:val="27"/>
          <w:rtl/>
        </w:rPr>
        <w:t>«</w:t>
      </w:r>
      <w:r w:rsidR="007F4627" w:rsidRPr="007F4627">
        <w:rPr>
          <w:rFonts w:cs="KFGQPC Uthman Taha Naskh"/>
          <w:sz w:val="32"/>
          <w:szCs w:val="27"/>
          <w:rtl/>
        </w:rPr>
        <w:t>يَهْلِكُ فِيَّ رَجُلانِ مُحِبٌّ مُفْرِطٌ وبَاهِتٌ مُفْتَرٍ</w:t>
      </w:r>
      <w:r w:rsidR="000479F8" w:rsidRPr="004D4F70">
        <w:rPr>
          <w:rFonts w:cs="KFGQPC Uthman Taha Naskh"/>
          <w:sz w:val="32"/>
          <w:szCs w:val="27"/>
          <w:rtl/>
        </w:rPr>
        <w:t>»</w:t>
      </w:r>
      <w:r w:rsidR="000479F8">
        <w:rPr>
          <w:rtl/>
          <w:lang w:bidi="fa-IR"/>
        </w:rPr>
        <w:t xml:space="preserve"> «دو فرد دربار</w:t>
      </w:r>
      <w:r w:rsidR="00511465">
        <w:rPr>
          <w:rtl/>
          <w:lang w:bidi="fa-IR"/>
        </w:rPr>
        <w:t>ه‌ی</w:t>
      </w:r>
      <w:r w:rsidR="000479F8">
        <w:rPr>
          <w:rtl/>
          <w:lang w:bidi="fa-IR"/>
        </w:rPr>
        <w:t xml:space="preserve"> من هلا</w:t>
      </w:r>
      <w:r w:rsidR="006124AA">
        <w:rPr>
          <w:rtl/>
          <w:lang w:bidi="fa-IR"/>
        </w:rPr>
        <w:t>ک</w:t>
      </w:r>
      <w:r w:rsidR="000479F8">
        <w:rPr>
          <w:rtl/>
          <w:lang w:bidi="fa-IR"/>
        </w:rPr>
        <w:t xml:space="preserve"> شوند: دوستدار افراطی و دشمن بهتان زننده»</w:t>
      </w:r>
      <w:r w:rsidR="007F4627">
        <w:rPr>
          <w:rFonts w:hint="cs"/>
          <w:rtl/>
          <w:lang w:bidi="fa-IR"/>
        </w:rPr>
        <w:t>.</w:t>
      </w:r>
      <w:r w:rsidR="000479F8">
        <w:rPr>
          <w:rtl/>
          <w:lang w:bidi="fa-IR"/>
        </w:rPr>
        <w:t xml:space="preserve"> </w:t>
      </w:r>
      <w:r w:rsidR="000479F8" w:rsidRPr="007F4627">
        <w:rPr>
          <w:sz w:val="24"/>
          <w:szCs w:val="24"/>
          <w:rtl/>
          <w:lang w:bidi="fa-IR"/>
        </w:rPr>
        <w:t>(نهج البلاغه، حکمت 117 و 469)</w:t>
      </w:r>
      <w:r w:rsidR="000479F8">
        <w:rPr>
          <w:rtl/>
          <w:lang w:bidi="fa-IR"/>
        </w:rPr>
        <w:t xml:space="preserve"> خوشبختانه در زمان ما کسی‌که </w:t>
      </w:r>
      <w:r w:rsidR="006124AA">
        <w:rPr>
          <w:rtl/>
          <w:lang w:bidi="fa-IR"/>
        </w:rPr>
        <w:t>ارادتمند آن</w:t>
      </w:r>
      <w:r w:rsidR="006124AA">
        <w:rPr>
          <w:rtl/>
          <w:lang w:bidi="fa-IR"/>
        </w:rPr>
        <w:softHyphen/>
        <w:t>حضرت نباشد، پیدا نمی</w:t>
      </w:r>
      <w:r w:rsidR="006124AA">
        <w:rPr>
          <w:rtl/>
          <w:lang w:bidi="fa-IR"/>
        </w:rPr>
        <w:softHyphen/>
        <w:t>شود</w:t>
      </w:r>
      <w:r w:rsidR="001969BB">
        <w:rPr>
          <w:rtl/>
          <w:lang w:bidi="fa-IR"/>
        </w:rPr>
        <w:t xml:space="preserve"> امّا </w:t>
      </w:r>
      <w:r w:rsidR="006124AA">
        <w:rPr>
          <w:rtl/>
          <w:lang w:bidi="fa-IR"/>
        </w:rPr>
        <w:t xml:space="preserve">دوستان نادان که </w:t>
      </w:r>
      <w:r w:rsidR="000479F8">
        <w:rPr>
          <w:rtl/>
          <w:lang w:bidi="fa-IR"/>
        </w:rPr>
        <w:t>از دشمن بدترند، بسیارند</w:t>
      </w:r>
      <w:r w:rsidR="00175FCB">
        <w:rPr>
          <w:rtl/>
          <w:lang w:bidi="fa-IR"/>
        </w:rPr>
        <w:t>!</w:t>
      </w:r>
    </w:p>
    <w:p w:rsidR="005F1CED" w:rsidRDefault="00D7577C" w:rsidP="007F4627">
      <w:pPr>
        <w:ind w:firstLine="284"/>
        <w:jc w:val="both"/>
        <w:rPr>
          <w:rtl/>
          <w:lang w:bidi="fa-IR"/>
        </w:rPr>
      </w:pPr>
      <w:r>
        <w:rPr>
          <w:rtl/>
          <w:lang w:bidi="fa-IR"/>
        </w:rPr>
        <w:t>چون به زیارات</w:t>
      </w:r>
      <w:r w:rsidR="0047290B">
        <w:rPr>
          <w:rtl/>
          <w:lang w:bidi="fa-IR"/>
        </w:rPr>
        <w:t xml:space="preserve"> مذکور در</w:t>
      </w:r>
      <w:r>
        <w:rPr>
          <w:rtl/>
          <w:lang w:bidi="fa-IR"/>
        </w:rPr>
        <w:t xml:space="preserve">این باب، در کتاب </w:t>
      </w:r>
      <w:r w:rsidRPr="00EB3A3B">
        <w:rPr>
          <w:rFonts w:cs="B Lotus"/>
          <w:b/>
          <w:bCs/>
          <w:sz w:val="26"/>
          <w:rtl/>
          <w:lang w:bidi="fa-IR"/>
        </w:rPr>
        <w:t>زیارت و زیارت</w:t>
      </w:r>
      <w:r w:rsidR="00283679" w:rsidRPr="00EB3A3B">
        <w:rPr>
          <w:rFonts w:cs="B Lotus"/>
          <w:b/>
          <w:bCs/>
          <w:sz w:val="26"/>
          <w:rtl/>
          <w:lang w:bidi="fa-IR"/>
        </w:rPr>
        <w:t>‌</w:t>
      </w:r>
      <w:r w:rsidRPr="00EB3A3B">
        <w:rPr>
          <w:rFonts w:cs="B Lotus"/>
          <w:b/>
          <w:bCs/>
          <w:sz w:val="26"/>
          <w:rtl/>
          <w:lang w:bidi="fa-IR"/>
        </w:rPr>
        <w:t>نامه</w:t>
      </w:r>
      <w:r>
        <w:rPr>
          <w:rtl/>
          <w:lang w:bidi="fa-IR"/>
        </w:rPr>
        <w:t xml:space="preserve"> (ص 259 به بعد) پرداخته‌ایم لذا خوانندگان محترم را به کتاب مذکور ارجاع می‌دهیم و در این</w:t>
      </w:r>
      <w:r w:rsidR="00283679">
        <w:rPr>
          <w:rtl/>
          <w:lang w:bidi="fa-IR"/>
        </w:rPr>
        <w:t>‌</w:t>
      </w:r>
      <w:r>
        <w:rPr>
          <w:rtl/>
          <w:lang w:bidi="fa-IR"/>
        </w:rPr>
        <w:t>جا به اختصار مطالبی را به اطلاع شما می‌رسانیم. شیخ عب</w:t>
      </w:r>
      <w:r w:rsidR="0047290B">
        <w:rPr>
          <w:rtl/>
          <w:lang w:bidi="fa-IR"/>
        </w:rPr>
        <w:t>ّ</w:t>
      </w:r>
      <w:r>
        <w:rPr>
          <w:rtl/>
          <w:lang w:bidi="fa-IR"/>
        </w:rPr>
        <w:t>اس می‌گوید: چون به درواز</w:t>
      </w:r>
      <w:r w:rsidR="00511465">
        <w:rPr>
          <w:rtl/>
          <w:lang w:bidi="fa-IR"/>
        </w:rPr>
        <w:t>ه‌ی</w:t>
      </w:r>
      <w:r>
        <w:rPr>
          <w:rtl/>
          <w:lang w:bidi="fa-IR"/>
        </w:rPr>
        <w:t xml:space="preserve"> نجف برسی بگو</w:t>
      </w:r>
      <w:r w:rsidR="001969BB" w:rsidRPr="001969BB">
        <w:rPr>
          <w:rtl/>
          <w:lang w:bidi="fa-IR"/>
        </w:rPr>
        <w:t>.</w:t>
      </w:r>
      <w:r w:rsidR="0047290B">
        <w:rPr>
          <w:rtl/>
          <w:lang w:bidi="fa-IR"/>
        </w:rPr>
        <w:t>..</w:t>
      </w:r>
      <w:r>
        <w:rPr>
          <w:rtl/>
          <w:lang w:bidi="fa-IR"/>
        </w:rPr>
        <w:t xml:space="preserve">. </w:t>
      </w:r>
      <w:r w:rsidRPr="0047290B">
        <w:rPr>
          <w:sz w:val="24"/>
          <w:szCs w:val="24"/>
          <w:rtl/>
          <w:lang w:bidi="fa-IR"/>
        </w:rPr>
        <w:t>الخ</w:t>
      </w:r>
      <w:r>
        <w:rPr>
          <w:rtl/>
          <w:lang w:bidi="fa-IR"/>
        </w:rPr>
        <w:t>»</w:t>
      </w:r>
      <w:r w:rsidR="001969BB" w:rsidRPr="001969BB">
        <w:rPr>
          <w:rtl/>
          <w:lang w:bidi="fa-IR"/>
        </w:rPr>
        <w:t xml:space="preserve"> در حالی‌که </w:t>
      </w:r>
      <w:r>
        <w:rPr>
          <w:rtl/>
          <w:lang w:bidi="fa-IR"/>
        </w:rPr>
        <w:t xml:space="preserve">در زمان امام، نجف دروازه نداشته و هنوز قریه‌ای نبوده تا امام دستور دهد چون به دروازه رسیدی چنین و چنان بگو! معلوم می‌شود تمام این </w:t>
      </w:r>
      <w:r w:rsidR="007F4627">
        <w:rPr>
          <w:rFonts w:hint="cs"/>
          <w:rtl/>
          <w:lang w:bidi="fa-IR"/>
        </w:rPr>
        <w:t>ا</w:t>
      </w:r>
      <w:r>
        <w:rPr>
          <w:rtl/>
          <w:lang w:bidi="fa-IR"/>
        </w:rPr>
        <w:t>قوال در قرون بعدی جعل شده است</w:t>
      </w:r>
      <w:r w:rsidR="00175FCB">
        <w:rPr>
          <w:rtl/>
          <w:lang w:bidi="fa-IR"/>
        </w:rPr>
        <w:t>!</w:t>
      </w:r>
      <w:r>
        <w:rPr>
          <w:rtl/>
          <w:lang w:bidi="fa-IR"/>
        </w:rPr>
        <w:t xml:space="preserve"> و یا نقل کرده: «و</w:t>
      </w:r>
      <w:r w:rsidR="0047290B">
        <w:rPr>
          <w:rtl/>
          <w:lang w:bidi="fa-IR"/>
        </w:rPr>
        <w:t>َ</w:t>
      </w:r>
      <w:r>
        <w:rPr>
          <w:rtl/>
          <w:lang w:bidi="fa-IR"/>
        </w:rPr>
        <w:t>الله</w:t>
      </w:r>
      <w:r w:rsidR="0047290B">
        <w:rPr>
          <w:rtl/>
          <w:lang w:bidi="fa-IR"/>
        </w:rPr>
        <w:t>ِ</w:t>
      </w:r>
      <w:r>
        <w:rPr>
          <w:rtl/>
          <w:lang w:bidi="fa-IR"/>
        </w:rPr>
        <w:t xml:space="preserve"> نمی‌خورد </w:t>
      </w:r>
      <w:r w:rsidR="009D14B6">
        <w:rPr>
          <w:rtl/>
          <w:lang w:bidi="fa-IR"/>
        </w:rPr>
        <w:t>آتش جهنّم قدمی را که غب</w:t>
      </w:r>
      <w:r w:rsidR="0047290B">
        <w:rPr>
          <w:rtl/>
          <w:lang w:bidi="fa-IR"/>
        </w:rPr>
        <w:t>ار آورده شود در زیارت حضرت أمیر</w:t>
      </w:r>
      <w:r w:rsidR="009D14B6">
        <w:rPr>
          <w:rtl/>
          <w:lang w:bidi="fa-IR"/>
        </w:rPr>
        <w:t>المؤمنین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9D14B6">
        <w:rPr>
          <w:rtl/>
          <w:lang w:bidi="fa-IR"/>
        </w:rPr>
        <w:t>خواه پیاده رود، خواه س</w:t>
      </w:r>
      <w:r w:rsidR="00B97484">
        <w:rPr>
          <w:rtl/>
          <w:lang w:bidi="fa-IR"/>
        </w:rPr>
        <w:t>واره</w:t>
      </w:r>
      <w:r w:rsidR="00C162D6">
        <w:rPr>
          <w:rtl/>
          <w:lang w:bidi="fa-IR"/>
        </w:rPr>
        <w:t>!»</w:t>
      </w:r>
      <w:r w:rsidR="00B97484">
        <w:rPr>
          <w:rtl/>
          <w:lang w:bidi="fa-IR"/>
        </w:rPr>
        <w:t xml:space="preserve"> بنابراین</w:t>
      </w:r>
      <w:r w:rsidR="009F7CAF">
        <w:rPr>
          <w:rtl/>
          <w:lang w:bidi="fa-IR"/>
        </w:rPr>
        <w:t xml:space="preserve"> اهل </w:t>
      </w:r>
      <w:r w:rsidR="00B97484">
        <w:rPr>
          <w:rtl/>
          <w:lang w:bidi="fa-IR"/>
        </w:rPr>
        <w:t>عراق همگی</w:t>
      </w:r>
      <w:r w:rsidR="009F7CAF">
        <w:rPr>
          <w:rtl/>
          <w:lang w:bidi="fa-IR"/>
        </w:rPr>
        <w:t xml:space="preserve"> اهل </w:t>
      </w:r>
      <w:r w:rsidR="009A286C">
        <w:rPr>
          <w:rtl/>
          <w:lang w:bidi="fa-IR"/>
        </w:rPr>
        <w:t>بهشت هستند و د</w:t>
      </w:r>
      <w:r w:rsidR="009D14B6">
        <w:rPr>
          <w:rtl/>
          <w:lang w:bidi="fa-IR"/>
        </w:rPr>
        <w:t>وزخ را نمی‌بینند، چرا، برای</w:t>
      </w:r>
      <w:r w:rsidR="001969BB" w:rsidRPr="001969BB">
        <w:rPr>
          <w:rtl/>
          <w:lang w:bidi="fa-IR"/>
        </w:rPr>
        <w:t xml:space="preserve"> این‌که </w:t>
      </w:r>
      <w:r w:rsidR="009D14B6">
        <w:rPr>
          <w:rtl/>
          <w:lang w:bidi="fa-IR"/>
        </w:rPr>
        <w:t>مرقد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9D14B6">
        <w:rPr>
          <w:rtl/>
          <w:lang w:bidi="fa-IR"/>
        </w:rPr>
        <w:t>را زیارت می‌کنند!</w:t>
      </w:r>
      <w:r w:rsidR="001969BB" w:rsidRPr="001969BB">
        <w:rPr>
          <w:rtl/>
          <w:lang w:bidi="fa-IR"/>
        </w:rPr>
        <w:t xml:space="preserve"> در حالی‌که </w:t>
      </w:r>
      <w:r w:rsidR="00A82D1C">
        <w:rPr>
          <w:rtl/>
          <w:lang w:bidi="fa-IR"/>
        </w:rPr>
        <w:t>اگر در</w:t>
      </w:r>
      <w:r w:rsidR="009A286C">
        <w:rPr>
          <w:rtl/>
          <w:lang w:bidi="fa-IR"/>
        </w:rPr>
        <w:t xml:space="preserve"> </w:t>
      </w:r>
      <w:r w:rsidR="009D14B6">
        <w:rPr>
          <w:rtl/>
          <w:lang w:bidi="fa-IR"/>
        </w:rPr>
        <w:t>زمان حیات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9D14B6">
        <w:rPr>
          <w:rtl/>
          <w:lang w:bidi="fa-IR"/>
        </w:rPr>
        <w:t>کسی آن بزرگوار را ملاقات و زیارت می‌کرد، بهشت بر او لازم نمی‌شد</w:t>
      </w:r>
      <w:r w:rsidR="001969BB">
        <w:rPr>
          <w:rtl/>
          <w:lang w:bidi="fa-IR"/>
        </w:rPr>
        <w:t xml:space="preserve"> امّا </w:t>
      </w:r>
      <w:r w:rsidR="009D14B6">
        <w:rPr>
          <w:rtl/>
          <w:lang w:bidi="fa-IR"/>
        </w:rPr>
        <w:t>قبر او در نظر غُلا</w:t>
      </w:r>
      <w:r w:rsidR="009D14B6" w:rsidRPr="00DD6794">
        <w:rPr>
          <w:rFonts w:ascii="mylotus" w:hAnsi="mylotus" w:cs="mylotus"/>
          <w:sz w:val="26"/>
          <w:szCs w:val="26"/>
          <w:rtl/>
          <w:lang w:bidi="fa-IR"/>
        </w:rPr>
        <w:t>ة</w:t>
      </w:r>
      <w:r w:rsidR="009D14B6">
        <w:rPr>
          <w:rtl/>
          <w:lang w:bidi="fa-IR"/>
        </w:rPr>
        <w:t xml:space="preserve"> از </w:t>
      </w:r>
      <w:r w:rsidR="008A4F62">
        <w:rPr>
          <w:rtl/>
          <w:lang w:bidi="fa-IR"/>
        </w:rPr>
        <w:t>خودش مهم</w:t>
      </w:r>
      <w:r w:rsidR="009A286C">
        <w:rPr>
          <w:rtl/>
          <w:lang w:bidi="fa-IR"/>
        </w:rPr>
        <w:t>‌</w:t>
      </w:r>
      <w:r w:rsidR="008A4F62">
        <w:rPr>
          <w:rtl/>
          <w:lang w:bidi="fa-IR"/>
        </w:rPr>
        <w:t>تر است</w:t>
      </w:r>
      <w:r w:rsidR="00175FCB">
        <w:rPr>
          <w:rtl/>
          <w:lang w:bidi="fa-IR"/>
        </w:rPr>
        <w:t>!</w:t>
      </w:r>
      <w:r w:rsidR="002460E0">
        <w:rPr>
          <w:rtl/>
          <w:lang w:bidi="fa-IR"/>
        </w:rPr>
        <w:t xml:space="preserve"> </w:t>
      </w:r>
      <w:r w:rsidR="0045228E">
        <w:rPr>
          <w:rtl/>
          <w:lang w:bidi="fa-IR"/>
        </w:rPr>
        <w:t>در آخر حدیث می‌گوید: «بنویس این حدیث را به آب طلا».</w:t>
      </w:r>
      <w:r w:rsidR="007F4627">
        <w:rPr>
          <w:rFonts w:hint="cs"/>
          <w:rtl/>
          <w:lang w:bidi="fa-IR"/>
        </w:rPr>
        <w:t xml:space="preserve"> </w:t>
      </w:r>
      <w:r w:rsidR="0045228E">
        <w:rPr>
          <w:rtl/>
          <w:lang w:bidi="fa-IR"/>
        </w:rPr>
        <w:t>آری</w:t>
      </w:r>
      <w:r w:rsidR="007F4627">
        <w:rPr>
          <w:rFonts w:hint="cs"/>
          <w:rtl/>
          <w:lang w:bidi="fa-IR"/>
        </w:rPr>
        <w:t>،</w:t>
      </w:r>
      <w:r w:rsidR="0045228E">
        <w:rPr>
          <w:rtl/>
          <w:lang w:bidi="fa-IR"/>
        </w:rPr>
        <w:t xml:space="preserve"> جعلی</w:t>
      </w:r>
      <w:r w:rsidR="00A82D1C">
        <w:rPr>
          <w:rtl/>
          <w:lang w:bidi="fa-IR"/>
        </w:rPr>
        <w:t>ّ</w:t>
      </w:r>
      <w:r w:rsidR="0045228E">
        <w:rPr>
          <w:rtl/>
          <w:lang w:bidi="fa-IR"/>
        </w:rPr>
        <w:t>ات</w:t>
      </w:r>
      <w:r w:rsidR="008A4F62">
        <w:rPr>
          <w:rtl/>
          <w:lang w:bidi="fa-IR"/>
        </w:rPr>
        <w:t xml:space="preserve"> این جاهلین غالی را باید با آب طلا نوشت چون سهم مؤثّری در گمراه کردن مردم دارند و ایشان را از قرآن دور کرده و </w:t>
      </w:r>
      <w:r w:rsidR="0045228E">
        <w:rPr>
          <w:rtl/>
          <w:lang w:bidi="fa-IR"/>
        </w:rPr>
        <w:t>به خرافات مشغول ساخته و استعمار</w:t>
      </w:r>
      <w:r w:rsidR="008A4F62">
        <w:rPr>
          <w:rtl/>
          <w:lang w:bidi="fa-IR"/>
        </w:rPr>
        <w:t>گران را بسیار خرسند می‌کنند</w:t>
      </w:r>
      <w:r w:rsidR="00175FCB">
        <w:rPr>
          <w:rtl/>
          <w:lang w:bidi="fa-IR"/>
        </w:rPr>
        <w:t>!</w:t>
      </w:r>
    </w:p>
    <w:p w:rsidR="00353C34" w:rsidRDefault="005F1CED" w:rsidP="000A58D0">
      <w:pPr>
        <w:ind w:firstLine="284"/>
        <w:jc w:val="both"/>
        <w:rPr>
          <w:rtl/>
          <w:lang w:bidi="fa-IR"/>
        </w:rPr>
      </w:pPr>
      <w:r>
        <w:rPr>
          <w:rtl/>
          <w:lang w:bidi="fa-IR"/>
        </w:rPr>
        <w:t>و یا خبری بی‌اعتبار نقل کرده که «در پشت کوفه قبری هست که پناه نمی‌برد به آن قبر دردناکی، مگر آن</w:t>
      </w:r>
      <w:r w:rsidR="000A58D0">
        <w:rPr>
          <w:rtl/>
          <w:lang w:bidi="fa-IR"/>
        </w:rPr>
        <w:t>‌</w:t>
      </w:r>
      <w:r>
        <w:rPr>
          <w:rtl/>
          <w:lang w:bidi="fa-IR"/>
        </w:rPr>
        <w:t>که حقّ تعالی او را شفا کرامت فرماید</w:t>
      </w:r>
      <w:r w:rsidR="00C162D6">
        <w:rPr>
          <w:rtl/>
          <w:lang w:bidi="fa-IR"/>
        </w:rPr>
        <w:t>!»</w:t>
      </w:r>
      <w:r>
        <w:rPr>
          <w:rtl/>
          <w:lang w:bidi="fa-IR"/>
        </w:rPr>
        <w:t xml:space="preserve"> حال اگر کسی بپرسد پس چرا مراجع تقلید ساکن نجف هر وقت بیمار می‌شوند به جای رفتن بر مرقد حضرت علی به ممالک اروپا رفته و یا از آن</w:t>
      </w:r>
      <w:r w:rsidR="000A58D0">
        <w:rPr>
          <w:rtl/>
          <w:lang w:bidi="fa-IR"/>
        </w:rPr>
        <w:t>‌</w:t>
      </w:r>
      <w:r>
        <w:rPr>
          <w:rtl/>
          <w:lang w:bidi="fa-IR"/>
        </w:rPr>
        <w:t>جا برایش</w:t>
      </w:r>
      <w:r w:rsidR="00A82D1C">
        <w:rPr>
          <w:rtl/>
          <w:lang w:bidi="fa-IR"/>
        </w:rPr>
        <w:t>ان طبیب می‌آور</w:t>
      </w:r>
      <w:r>
        <w:rPr>
          <w:rtl/>
          <w:lang w:bidi="fa-IR"/>
        </w:rPr>
        <w:t>ند؟! علاوه بر</w:t>
      </w:r>
      <w:r w:rsidR="001969BB" w:rsidRPr="001969BB">
        <w:rPr>
          <w:rtl/>
          <w:lang w:bidi="fa-IR"/>
        </w:rPr>
        <w:t xml:space="preserve"> این‌که </w:t>
      </w:r>
      <w:r>
        <w:rPr>
          <w:rtl/>
          <w:lang w:bidi="fa-IR"/>
        </w:rPr>
        <w:t xml:space="preserve">خود حضرت </w:t>
      </w:r>
      <w:r w:rsidR="000A58D0">
        <w:rPr>
          <w:rtl/>
          <w:lang w:bidi="fa-IR"/>
        </w:rPr>
        <w:t>ا</w:t>
      </w:r>
      <w:r>
        <w:rPr>
          <w:rtl/>
          <w:lang w:bidi="fa-IR"/>
        </w:rPr>
        <w:t>میر</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بیمار می‌شد! پس چگونه رفتن بر مرقدش موجب شفا یافتن می‌شود؟! چه جوابی می‌دهند؟ </w:t>
      </w:r>
      <w:r w:rsidR="006D395A">
        <w:rPr>
          <w:rtl/>
          <w:lang w:bidi="fa-IR"/>
        </w:rPr>
        <w:t xml:space="preserve">خدایا، </w:t>
      </w:r>
      <w:r>
        <w:rPr>
          <w:rtl/>
          <w:lang w:bidi="fa-IR"/>
        </w:rPr>
        <w:t xml:space="preserve">زین معمّا پرده بردار. و یا می‌گوید: </w:t>
      </w:r>
      <w:r w:rsidRPr="004D4F70">
        <w:rPr>
          <w:rFonts w:cs="KFGQPC Uthman Taha Naskh"/>
          <w:sz w:val="32"/>
          <w:szCs w:val="27"/>
          <w:rtl/>
        </w:rPr>
        <w:t>«ا</w:t>
      </w:r>
      <w:r w:rsidR="00A82D1C" w:rsidRPr="004D4F70">
        <w:rPr>
          <w:rFonts w:cs="KFGQPC Uthman Taha Naskh"/>
          <w:sz w:val="32"/>
          <w:szCs w:val="27"/>
          <w:rtl/>
        </w:rPr>
        <w:t>َ</w:t>
      </w:r>
      <w:r w:rsidRPr="004D4F70">
        <w:rPr>
          <w:rFonts w:cs="KFGQPC Uthman Taha Naskh"/>
          <w:sz w:val="32"/>
          <w:szCs w:val="27"/>
          <w:rtl/>
        </w:rPr>
        <w:t>لل</w:t>
      </w:r>
      <w:r w:rsidR="00A82D1C" w:rsidRPr="004D4F70">
        <w:rPr>
          <w:rFonts w:cs="KFGQPC Uthman Taha Naskh"/>
          <w:sz w:val="32"/>
          <w:szCs w:val="27"/>
          <w:rtl/>
        </w:rPr>
        <w:t>ّ</w:t>
      </w:r>
      <w:r w:rsidRPr="004D4F70">
        <w:rPr>
          <w:rFonts w:cs="KFGQPC Uthman Taha Naskh"/>
          <w:sz w:val="32"/>
          <w:szCs w:val="27"/>
          <w:rtl/>
        </w:rPr>
        <w:t>ه</w:t>
      </w:r>
      <w:r w:rsidR="00A82D1C" w:rsidRPr="004D4F70">
        <w:rPr>
          <w:rFonts w:cs="KFGQPC Uthman Taha Naskh"/>
          <w:sz w:val="32"/>
          <w:szCs w:val="27"/>
          <w:rtl/>
        </w:rPr>
        <w:t>ُ</w:t>
      </w:r>
      <w:r w:rsidRPr="004D4F70">
        <w:rPr>
          <w:rFonts w:cs="KFGQPC Uthman Taha Naskh"/>
          <w:sz w:val="32"/>
          <w:szCs w:val="27"/>
          <w:rtl/>
        </w:rPr>
        <w:t>م</w:t>
      </w:r>
      <w:r w:rsidR="00A82D1C" w:rsidRPr="004D4F70">
        <w:rPr>
          <w:rFonts w:cs="KFGQPC Uthman Taha Naskh"/>
          <w:sz w:val="32"/>
          <w:szCs w:val="27"/>
          <w:rtl/>
        </w:rPr>
        <w:t>َّ</w:t>
      </w:r>
      <w:r w:rsidRPr="004D4F70">
        <w:rPr>
          <w:rFonts w:cs="KFGQPC Uthman Taha Naskh"/>
          <w:sz w:val="32"/>
          <w:szCs w:val="27"/>
          <w:rtl/>
        </w:rPr>
        <w:t xml:space="preserve"> إن</w:t>
      </w:r>
      <w:r w:rsidR="00A82D1C" w:rsidRPr="004D4F70">
        <w:rPr>
          <w:rFonts w:cs="KFGQPC Uthman Taha Naskh"/>
          <w:sz w:val="32"/>
          <w:szCs w:val="27"/>
          <w:rtl/>
        </w:rPr>
        <w:t>َّ</w:t>
      </w:r>
      <w:r w:rsidRPr="004D4F70">
        <w:rPr>
          <w:rFonts w:cs="KFGQPC Uthman Taha Naskh"/>
          <w:sz w:val="32"/>
          <w:szCs w:val="27"/>
          <w:rtl/>
        </w:rPr>
        <w:t xml:space="preserve"> هذ</w:t>
      </w:r>
      <w:r w:rsidR="00A82D1C" w:rsidRPr="004D4F70">
        <w:rPr>
          <w:rFonts w:cs="KFGQPC Uthman Taha Naskh"/>
          <w:sz w:val="32"/>
          <w:szCs w:val="27"/>
          <w:rtl/>
        </w:rPr>
        <w:t>َ</w:t>
      </w:r>
      <w:r w:rsidRPr="004D4F70">
        <w:rPr>
          <w:rFonts w:cs="KFGQPC Uthman Taha Naskh"/>
          <w:sz w:val="32"/>
          <w:szCs w:val="27"/>
          <w:rtl/>
        </w:rPr>
        <w:t>ا الح</w:t>
      </w:r>
      <w:r w:rsidR="00A82D1C" w:rsidRPr="004D4F70">
        <w:rPr>
          <w:rFonts w:cs="KFGQPC Uthman Taha Naskh"/>
          <w:sz w:val="32"/>
          <w:szCs w:val="27"/>
          <w:rtl/>
        </w:rPr>
        <w:t>َ</w:t>
      </w:r>
      <w:r w:rsidRPr="004D4F70">
        <w:rPr>
          <w:rFonts w:cs="KFGQPC Uthman Taha Naskh"/>
          <w:sz w:val="32"/>
          <w:szCs w:val="27"/>
          <w:rtl/>
        </w:rPr>
        <w:t>ر</w:t>
      </w:r>
      <w:r w:rsidR="00A82D1C" w:rsidRPr="004D4F70">
        <w:rPr>
          <w:rFonts w:cs="KFGQPC Uthman Taha Naskh"/>
          <w:sz w:val="32"/>
          <w:szCs w:val="27"/>
          <w:rtl/>
        </w:rPr>
        <w:t>َ</w:t>
      </w:r>
      <w:r w:rsidRPr="004D4F70">
        <w:rPr>
          <w:rFonts w:cs="KFGQPC Uthman Taha Naskh"/>
          <w:sz w:val="32"/>
          <w:szCs w:val="27"/>
          <w:rtl/>
        </w:rPr>
        <w:t>م</w:t>
      </w:r>
      <w:r w:rsidR="00A82D1C" w:rsidRPr="004D4F70">
        <w:rPr>
          <w:rFonts w:cs="KFGQPC Uthman Taha Naskh"/>
          <w:sz w:val="32"/>
          <w:szCs w:val="27"/>
          <w:rtl/>
        </w:rPr>
        <w:t>َ</w:t>
      </w:r>
      <w:r w:rsidRPr="004D4F70">
        <w:rPr>
          <w:rFonts w:cs="KFGQPC Uthman Taha Naskh"/>
          <w:sz w:val="32"/>
          <w:szCs w:val="27"/>
          <w:rtl/>
        </w:rPr>
        <w:t xml:space="preserve"> ح</w:t>
      </w:r>
      <w:r w:rsidR="00A82D1C" w:rsidRPr="004D4F70">
        <w:rPr>
          <w:rFonts w:cs="KFGQPC Uthman Taha Naskh"/>
          <w:sz w:val="32"/>
          <w:szCs w:val="27"/>
          <w:rtl/>
        </w:rPr>
        <w:t>َ</w:t>
      </w:r>
      <w:r w:rsidRPr="004D4F70">
        <w:rPr>
          <w:rFonts w:cs="KFGQPC Uthman Taha Naskh"/>
          <w:sz w:val="32"/>
          <w:szCs w:val="27"/>
          <w:rtl/>
        </w:rPr>
        <w:t>ر</w:t>
      </w:r>
      <w:r w:rsidR="00A82D1C" w:rsidRPr="004D4F70">
        <w:rPr>
          <w:rFonts w:cs="KFGQPC Uthman Taha Naskh"/>
          <w:sz w:val="32"/>
          <w:szCs w:val="27"/>
          <w:rtl/>
        </w:rPr>
        <w:t>َ</w:t>
      </w:r>
      <w:r w:rsidRPr="004D4F70">
        <w:rPr>
          <w:rFonts w:cs="KFGQPC Uthman Taha Naskh"/>
          <w:sz w:val="32"/>
          <w:szCs w:val="27"/>
          <w:rtl/>
        </w:rPr>
        <w:t>م</w:t>
      </w:r>
      <w:r w:rsidR="00A82D1C" w:rsidRPr="004D4F70">
        <w:rPr>
          <w:rFonts w:cs="KFGQPC Uthman Taha Naskh"/>
          <w:sz w:val="32"/>
          <w:szCs w:val="27"/>
          <w:rtl/>
        </w:rPr>
        <w:t>ُ</w:t>
      </w:r>
      <w:r w:rsidR="00353C34" w:rsidRPr="004D4F70">
        <w:rPr>
          <w:rFonts w:cs="KFGQPC Uthman Taha Naskh"/>
          <w:sz w:val="32"/>
          <w:szCs w:val="27"/>
          <w:rtl/>
        </w:rPr>
        <w:t>ك</w:t>
      </w:r>
      <w:r w:rsidR="00A82D1C" w:rsidRPr="004D4F70">
        <w:rPr>
          <w:rFonts w:cs="KFGQPC Uthman Taha Naskh"/>
          <w:sz w:val="32"/>
          <w:szCs w:val="27"/>
          <w:rtl/>
        </w:rPr>
        <w:t>َ</w:t>
      </w:r>
      <w:r w:rsidR="00C32DDB">
        <w:rPr>
          <w:rFonts w:cs="KFGQPC Uthman Taha Naskh"/>
          <w:sz w:val="32"/>
          <w:szCs w:val="27"/>
          <w:rtl/>
        </w:rPr>
        <w:t xml:space="preserve"> وَ</w:t>
      </w:r>
      <w:r w:rsidRPr="004D4F70">
        <w:rPr>
          <w:rFonts w:cs="KFGQPC Uthman Taha Naskh"/>
          <w:sz w:val="32"/>
          <w:szCs w:val="27"/>
          <w:rtl/>
        </w:rPr>
        <w:t>الم</w:t>
      </w:r>
      <w:r w:rsidR="00A82D1C" w:rsidRPr="004D4F70">
        <w:rPr>
          <w:rFonts w:cs="KFGQPC Uthman Taha Naskh"/>
          <w:sz w:val="32"/>
          <w:szCs w:val="27"/>
          <w:rtl/>
        </w:rPr>
        <w:t>َ</w:t>
      </w:r>
      <w:r w:rsidRPr="004D4F70">
        <w:rPr>
          <w:rFonts w:cs="KFGQPC Uthman Taha Naskh"/>
          <w:sz w:val="32"/>
          <w:szCs w:val="27"/>
          <w:rtl/>
        </w:rPr>
        <w:t>قام</w:t>
      </w:r>
      <w:r w:rsidR="00A82D1C" w:rsidRPr="004D4F70">
        <w:rPr>
          <w:rFonts w:cs="KFGQPC Uthman Taha Naskh"/>
          <w:sz w:val="32"/>
          <w:szCs w:val="27"/>
          <w:rtl/>
        </w:rPr>
        <w:t>ُ</w:t>
      </w:r>
      <w:r w:rsidRPr="004D4F70">
        <w:rPr>
          <w:rFonts w:cs="KFGQPC Uthman Taha Naskh"/>
          <w:sz w:val="32"/>
          <w:szCs w:val="27"/>
          <w:rtl/>
        </w:rPr>
        <w:t xml:space="preserve"> م</w:t>
      </w:r>
      <w:r w:rsidR="00A82D1C" w:rsidRPr="004D4F70">
        <w:rPr>
          <w:rFonts w:cs="KFGQPC Uthman Taha Naskh"/>
          <w:sz w:val="32"/>
          <w:szCs w:val="27"/>
          <w:rtl/>
        </w:rPr>
        <w:t>َ</w:t>
      </w:r>
      <w:r w:rsidRPr="004D4F70">
        <w:rPr>
          <w:rFonts w:cs="KFGQPC Uthman Taha Naskh"/>
          <w:sz w:val="32"/>
          <w:szCs w:val="27"/>
          <w:rtl/>
        </w:rPr>
        <w:t>قام</w:t>
      </w:r>
      <w:r w:rsidR="00A82D1C" w:rsidRPr="004D4F70">
        <w:rPr>
          <w:rFonts w:cs="KFGQPC Uthman Taha Naskh"/>
          <w:sz w:val="32"/>
          <w:szCs w:val="27"/>
          <w:rtl/>
        </w:rPr>
        <w:t>ُ</w:t>
      </w:r>
      <w:r w:rsidR="00353C34" w:rsidRPr="004D4F70">
        <w:rPr>
          <w:rFonts w:cs="KFGQPC Uthman Taha Naskh"/>
          <w:sz w:val="32"/>
          <w:szCs w:val="27"/>
          <w:rtl/>
        </w:rPr>
        <w:t>ك</w:t>
      </w:r>
      <w:r w:rsidR="00A82D1C" w:rsidRPr="004D4F70">
        <w:rPr>
          <w:rFonts w:cs="KFGQPC Uthman Taha Naskh"/>
          <w:sz w:val="32"/>
          <w:szCs w:val="27"/>
          <w:rtl/>
        </w:rPr>
        <w:t>َ</w:t>
      </w:r>
      <w:r w:rsidRPr="004D4F70">
        <w:rPr>
          <w:rFonts w:cs="KFGQPC Uthman Taha Naskh"/>
          <w:sz w:val="32"/>
          <w:szCs w:val="27"/>
          <w:rtl/>
        </w:rPr>
        <w:t>»</w:t>
      </w:r>
      <w:r>
        <w:rPr>
          <w:rtl/>
          <w:lang w:bidi="fa-IR"/>
        </w:rPr>
        <w:t xml:space="preserve"> «پروردگارا، این حرم </w:t>
      </w:r>
      <w:r w:rsidR="00A82D1C">
        <w:rPr>
          <w:rFonts w:cs="Times New Roman"/>
          <w:rtl/>
          <w:lang w:bidi="fa-IR"/>
        </w:rPr>
        <w:t>ـ</w:t>
      </w:r>
      <w:r w:rsidR="00353C34">
        <w:rPr>
          <w:rFonts w:cs="Times New Roman"/>
          <w:rtl/>
          <w:lang w:bidi="fa-IR"/>
        </w:rPr>
        <w:t xml:space="preserve"> </w:t>
      </w:r>
      <w:r>
        <w:rPr>
          <w:rtl/>
          <w:lang w:bidi="fa-IR"/>
        </w:rPr>
        <w:t xml:space="preserve">را که ستمگری از </w:t>
      </w:r>
      <w:r w:rsidR="000A58D0">
        <w:rPr>
          <w:rtl/>
          <w:lang w:bidi="fa-IR"/>
        </w:rPr>
        <w:t>ا</w:t>
      </w:r>
      <w:r>
        <w:rPr>
          <w:rtl/>
          <w:lang w:bidi="fa-IR"/>
        </w:rPr>
        <w:t>موال حرام یا شبهه</w:t>
      </w:r>
      <w:r w:rsidR="000A58D0">
        <w:rPr>
          <w:rtl/>
          <w:lang w:bidi="fa-IR"/>
        </w:rPr>
        <w:t>‌</w:t>
      </w:r>
      <w:r>
        <w:rPr>
          <w:rtl/>
          <w:lang w:bidi="fa-IR"/>
        </w:rPr>
        <w:t>ناک ساخته</w:t>
      </w:r>
      <w:r w:rsidR="00A82D1C">
        <w:rPr>
          <w:rtl/>
          <w:lang w:bidi="fa-IR"/>
        </w:rPr>
        <w:t xml:space="preserve"> ـ</w:t>
      </w:r>
      <w:r>
        <w:rPr>
          <w:rtl/>
          <w:lang w:bidi="fa-IR"/>
        </w:rPr>
        <w:t xml:space="preserve"> حرم توست و این جایگاه جایگاه توست</w:t>
      </w:r>
      <w:r w:rsidR="00C162D6">
        <w:rPr>
          <w:rtl/>
          <w:lang w:bidi="fa-IR"/>
        </w:rPr>
        <w:t>!»</w:t>
      </w:r>
      <w:r>
        <w:rPr>
          <w:rtl/>
          <w:lang w:bidi="fa-IR"/>
        </w:rPr>
        <w:t xml:space="preserve"> آیا</w:t>
      </w:r>
      <w:r w:rsidR="00353C34">
        <w:rPr>
          <w:rtl/>
          <w:lang w:bidi="fa-IR"/>
        </w:rPr>
        <w:t xml:space="preserve"> خود</w:t>
      </w:r>
      <w:r w:rsidR="001842D5">
        <w:rPr>
          <w:rtl/>
          <w:lang w:bidi="fa-IR"/>
        </w:rPr>
        <w:t xml:space="preserve"> ائمّه </w:t>
      </w:r>
      <w:r w:rsidR="00353C34">
        <w:rPr>
          <w:rtl/>
          <w:lang w:bidi="fa-IR"/>
        </w:rPr>
        <w:t>این جملات را به مؤمنین تعلیم داده و خود را تا این اندازه بالا برده‌اند و تا</w:t>
      </w:r>
      <w:r w:rsidR="000A58D0">
        <w:rPr>
          <w:rtl/>
          <w:lang w:bidi="fa-IR"/>
        </w:rPr>
        <w:t xml:space="preserve"> </w:t>
      </w:r>
      <w:r w:rsidR="00353C34">
        <w:rPr>
          <w:rtl/>
          <w:lang w:bidi="fa-IR"/>
        </w:rPr>
        <w:t>بدین حد</w:t>
      </w:r>
      <w:r w:rsidR="00A82D1C">
        <w:rPr>
          <w:rtl/>
          <w:lang w:bidi="fa-IR"/>
        </w:rPr>
        <w:t>ّ خود</w:t>
      </w:r>
      <w:r w:rsidR="00353C34">
        <w:rPr>
          <w:rtl/>
          <w:lang w:bidi="fa-IR"/>
        </w:rPr>
        <w:t>پسند و مغرور بوده‌اند یا جاعلین این زیارتنامه‌ها را از قول ایشان ساخته‌اند. این</w:t>
      </w:r>
      <w:r w:rsidR="000A58D0">
        <w:rPr>
          <w:rtl/>
          <w:lang w:bidi="fa-IR"/>
        </w:rPr>
        <w:t>‌</w:t>
      </w:r>
      <w:r w:rsidR="00353C34">
        <w:rPr>
          <w:rtl/>
          <w:lang w:bidi="fa-IR"/>
        </w:rPr>
        <w:t>ها نه خدا را شناخته‌اند و نه با سیر</w:t>
      </w:r>
      <w:r w:rsidR="00511465">
        <w:rPr>
          <w:rtl/>
          <w:lang w:bidi="fa-IR"/>
        </w:rPr>
        <w:t>ه‌ی</w:t>
      </w:r>
      <w:r w:rsidR="00353C34">
        <w:rPr>
          <w:rtl/>
          <w:lang w:bidi="fa-IR"/>
        </w:rPr>
        <w:t xml:space="preserve"> پیامبر و</w:t>
      </w:r>
      <w:r w:rsidR="001842D5">
        <w:rPr>
          <w:rtl/>
          <w:lang w:bidi="fa-IR"/>
        </w:rPr>
        <w:t xml:space="preserve"> ائمّه </w:t>
      </w:r>
      <w:r w:rsidR="00353C34">
        <w:rPr>
          <w:rtl/>
          <w:lang w:bidi="fa-IR"/>
        </w:rPr>
        <w:t>آشنا هستند</w:t>
      </w:r>
      <w:r w:rsidR="001969BB" w:rsidRPr="001969BB">
        <w:rPr>
          <w:rtl/>
          <w:lang w:bidi="fa-IR"/>
        </w:rPr>
        <w:t>.</w:t>
      </w:r>
    </w:p>
    <w:p w:rsidR="003F58B2" w:rsidRDefault="0045228E" w:rsidP="000A58D0">
      <w:pPr>
        <w:ind w:firstLine="284"/>
        <w:jc w:val="both"/>
        <w:rPr>
          <w:rtl/>
          <w:lang w:bidi="fa-IR"/>
        </w:rPr>
      </w:pPr>
      <w:r>
        <w:rPr>
          <w:rtl/>
          <w:lang w:bidi="fa-IR"/>
        </w:rPr>
        <w:t xml:space="preserve">در زیارت مطلقه در وصف حضرت </w:t>
      </w:r>
      <w:r w:rsidR="000A58D0">
        <w:rPr>
          <w:rtl/>
          <w:lang w:bidi="fa-IR"/>
        </w:rPr>
        <w:t>ا</w:t>
      </w:r>
      <w:r w:rsidR="00027F08">
        <w:rPr>
          <w:rtl/>
          <w:lang w:bidi="fa-IR"/>
        </w:rPr>
        <w:t>میر</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027F08">
        <w:rPr>
          <w:rtl/>
          <w:lang w:bidi="fa-IR"/>
        </w:rPr>
        <w:t>می‌گوید:</w:t>
      </w:r>
      <w:r w:rsidR="00027F08" w:rsidRPr="004D4F70">
        <w:rPr>
          <w:rFonts w:cs="KFGQPC Uthman Taha Naskh"/>
          <w:sz w:val="32"/>
          <w:szCs w:val="27"/>
          <w:rtl/>
        </w:rPr>
        <w:t xml:space="preserve"> «ا</w:t>
      </w:r>
      <w:r w:rsidR="00FB4253" w:rsidRPr="004D4F70">
        <w:rPr>
          <w:rFonts w:cs="KFGQPC Uthman Taha Naskh"/>
          <w:sz w:val="32"/>
          <w:szCs w:val="27"/>
          <w:rtl/>
        </w:rPr>
        <w:t>ِ</w:t>
      </w:r>
      <w:r w:rsidR="00027F08" w:rsidRPr="004D4F70">
        <w:rPr>
          <w:rFonts w:cs="KFGQPC Uthman Taha Naskh"/>
          <w:sz w:val="32"/>
          <w:szCs w:val="27"/>
          <w:rtl/>
        </w:rPr>
        <w:t>نت</w:t>
      </w:r>
      <w:r w:rsidR="00FB4253" w:rsidRPr="004D4F70">
        <w:rPr>
          <w:rFonts w:cs="KFGQPC Uthman Taha Naskh"/>
          <w:sz w:val="32"/>
          <w:szCs w:val="27"/>
          <w:rtl/>
        </w:rPr>
        <w:t>َ</w:t>
      </w:r>
      <w:r w:rsidR="00027F08" w:rsidRPr="004D4F70">
        <w:rPr>
          <w:rFonts w:cs="KFGQPC Uthman Taha Naskh"/>
          <w:sz w:val="32"/>
          <w:szCs w:val="27"/>
          <w:rtl/>
        </w:rPr>
        <w:t>ج</w:t>
      </w:r>
      <w:r w:rsidR="00FB4253" w:rsidRPr="004D4F70">
        <w:rPr>
          <w:rFonts w:cs="KFGQPC Uthman Taha Naskh"/>
          <w:sz w:val="32"/>
          <w:szCs w:val="27"/>
          <w:rtl/>
        </w:rPr>
        <w:t>َ</w:t>
      </w:r>
      <w:r w:rsidR="00027F08" w:rsidRPr="004D4F70">
        <w:rPr>
          <w:rFonts w:cs="KFGQPC Uthman Taha Naskh"/>
          <w:sz w:val="32"/>
          <w:szCs w:val="27"/>
          <w:rtl/>
        </w:rPr>
        <w:t>ب</w:t>
      </w:r>
      <w:r w:rsidR="0019367E">
        <w:rPr>
          <w:rFonts w:cs="KFGQPC Uthman Taha Naskh"/>
          <w:sz w:val="32"/>
          <w:szCs w:val="27"/>
          <w:rtl/>
        </w:rPr>
        <w:t>ْ</w:t>
      </w:r>
      <w:r w:rsidR="00027F08" w:rsidRPr="004D4F70">
        <w:rPr>
          <w:rFonts w:cs="KFGQPC Uthman Taha Naskh"/>
          <w:sz w:val="32"/>
          <w:szCs w:val="27"/>
          <w:rtl/>
        </w:rPr>
        <w:t>ت</w:t>
      </w:r>
      <w:r w:rsidR="00FB4253" w:rsidRPr="004D4F70">
        <w:rPr>
          <w:rFonts w:cs="KFGQPC Uthman Taha Naskh"/>
          <w:sz w:val="32"/>
          <w:szCs w:val="27"/>
          <w:rtl/>
        </w:rPr>
        <w:t>َ</w:t>
      </w:r>
      <w:r w:rsidR="00027F08" w:rsidRPr="004D4F70">
        <w:rPr>
          <w:rFonts w:cs="KFGQPC Uthman Taha Naskh"/>
          <w:sz w:val="32"/>
          <w:szCs w:val="27"/>
          <w:rtl/>
        </w:rPr>
        <w:t>ه</w:t>
      </w:r>
      <w:r w:rsidR="00FB4253" w:rsidRPr="004D4F70">
        <w:rPr>
          <w:rFonts w:cs="KFGQPC Uthman Taha Naskh"/>
          <w:sz w:val="32"/>
          <w:szCs w:val="27"/>
          <w:rtl/>
        </w:rPr>
        <w:t>ُ</w:t>
      </w:r>
      <w:r w:rsidR="00027F08" w:rsidRPr="004D4F70">
        <w:rPr>
          <w:rFonts w:cs="KFGQPC Uthman Taha Naskh"/>
          <w:sz w:val="32"/>
          <w:szCs w:val="27"/>
          <w:rtl/>
        </w:rPr>
        <w:t xml:space="preserve"> م</w:t>
      </w:r>
      <w:r w:rsidR="00FB4253" w:rsidRPr="004D4F70">
        <w:rPr>
          <w:rFonts w:cs="KFGQPC Uthman Taha Naskh"/>
          <w:sz w:val="32"/>
          <w:szCs w:val="27"/>
          <w:rtl/>
        </w:rPr>
        <w:t>ِ</w:t>
      </w:r>
      <w:r w:rsidR="00027F08" w:rsidRPr="004D4F70">
        <w:rPr>
          <w:rFonts w:cs="KFGQPC Uthman Taha Naskh"/>
          <w:sz w:val="32"/>
          <w:szCs w:val="27"/>
          <w:rtl/>
        </w:rPr>
        <w:t>ن</w:t>
      </w:r>
      <w:r w:rsidR="0019367E">
        <w:rPr>
          <w:rFonts w:cs="KFGQPC Uthman Taha Naskh"/>
          <w:sz w:val="32"/>
          <w:szCs w:val="27"/>
          <w:rtl/>
        </w:rPr>
        <w:t>ْ</w:t>
      </w:r>
      <w:r w:rsidR="00027F08" w:rsidRPr="004D4F70">
        <w:rPr>
          <w:rFonts w:cs="KFGQPC Uthman Taha Naskh"/>
          <w:sz w:val="32"/>
          <w:szCs w:val="27"/>
          <w:rtl/>
        </w:rPr>
        <w:t xml:space="preserve"> خ</w:t>
      </w:r>
      <w:r w:rsidR="00FB4253" w:rsidRPr="004D4F70">
        <w:rPr>
          <w:rFonts w:cs="KFGQPC Uthman Taha Naskh"/>
          <w:sz w:val="32"/>
          <w:szCs w:val="27"/>
          <w:rtl/>
        </w:rPr>
        <w:t>َ</w:t>
      </w:r>
      <w:r w:rsidR="00027F08" w:rsidRPr="004D4F70">
        <w:rPr>
          <w:rFonts w:cs="KFGQPC Uthman Taha Naskh"/>
          <w:sz w:val="32"/>
          <w:szCs w:val="27"/>
          <w:rtl/>
        </w:rPr>
        <w:t>ل</w:t>
      </w:r>
      <w:r w:rsidR="0019367E">
        <w:rPr>
          <w:rFonts w:cs="KFGQPC Uthman Taha Naskh"/>
          <w:sz w:val="32"/>
          <w:szCs w:val="27"/>
          <w:rtl/>
        </w:rPr>
        <w:t>ْ</w:t>
      </w:r>
      <w:r w:rsidR="00027F08" w:rsidRPr="004D4F70">
        <w:rPr>
          <w:rFonts w:cs="KFGQPC Uthman Taha Naskh"/>
          <w:sz w:val="32"/>
          <w:szCs w:val="27"/>
          <w:rtl/>
        </w:rPr>
        <w:t>ق</w:t>
      </w:r>
      <w:r w:rsidR="00FB4253" w:rsidRPr="004D4F70">
        <w:rPr>
          <w:rFonts w:cs="KFGQPC Uthman Taha Naskh"/>
          <w:sz w:val="32"/>
          <w:szCs w:val="27"/>
          <w:rtl/>
        </w:rPr>
        <w:t>ِ</w:t>
      </w:r>
      <w:r w:rsidR="00027F08" w:rsidRPr="004D4F70">
        <w:rPr>
          <w:rFonts w:cs="KFGQPC Uthman Taha Naskh"/>
          <w:sz w:val="32"/>
          <w:szCs w:val="27"/>
          <w:rtl/>
        </w:rPr>
        <w:t>ك</w:t>
      </w:r>
      <w:r w:rsidR="00FB4253" w:rsidRPr="004D4F70">
        <w:rPr>
          <w:rFonts w:cs="KFGQPC Uthman Taha Naskh"/>
          <w:sz w:val="32"/>
          <w:szCs w:val="27"/>
          <w:rtl/>
        </w:rPr>
        <w:t>َ</w:t>
      </w:r>
      <w:r w:rsidR="00C32DDB">
        <w:rPr>
          <w:rFonts w:cs="KFGQPC Uthman Taha Naskh"/>
          <w:sz w:val="32"/>
          <w:szCs w:val="27"/>
          <w:rtl/>
        </w:rPr>
        <w:t xml:space="preserve"> وَ</w:t>
      </w:r>
      <w:r w:rsidR="00027F08" w:rsidRPr="004D4F70">
        <w:rPr>
          <w:rFonts w:cs="KFGQPC Uthman Taha Naskh"/>
          <w:sz w:val="32"/>
          <w:szCs w:val="27"/>
          <w:rtl/>
        </w:rPr>
        <w:t>الد</w:t>
      </w:r>
      <w:r w:rsidR="00FB4253" w:rsidRPr="004D4F70">
        <w:rPr>
          <w:rFonts w:cs="KFGQPC Uthman Taha Naskh"/>
          <w:sz w:val="32"/>
          <w:szCs w:val="27"/>
          <w:rtl/>
        </w:rPr>
        <w:t>َّ</w:t>
      </w:r>
      <w:r w:rsidR="00027F08" w:rsidRPr="004D4F70">
        <w:rPr>
          <w:rFonts w:cs="KFGQPC Uthman Taha Naskh"/>
          <w:sz w:val="32"/>
          <w:szCs w:val="27"/>
          <w:rtl/>
        </w:rPr>
        <w:t>ليل ع</w:t>
      </w:r>
      <w:r w:rsidR="00FB4253" w:rsidRPr="004D4F70">
        <w:rPr>
          <w:rFonts w:cs="KFGQPC Uthman Taha Naskh"/>
          <w:sz w:val="32"/>
          <w:szCs w:val="27"/>
          <w:rtl/>
        </w:rPr>
        <w:t>َ</w:t>
      </w:r>
      <w:r w:rsidR="00027F08" w:rsidRPr="004D4F70">
        <w:rPr>
          <w:rFonts w:cs="KFGQPC Uthman Taha Naskh"/>
          <w:sz w:val="32"/>
          <w:szCs w:val="27"/>
          <w:rtl/>
        </w:rPr>
        <w:t>لی م</w:t>
      </w:r>
      <w:r w:rsidR="00FB4253" w:rsidRPr="004D4F70">
        <w:rPr>
          <w:rFonts w:cs="KFGQPC Uthman Taha Naskh"/>
          <w:sz w:val="32"/>
          <w:szCs w:val="27"/>
          <w:rtl/>
        </w:rPr>
        <w:t>َ</w:t>
      </w:r>
      <w:r w:rsidR="00027F08" w:rsidRPr="004D4F70">
        <w:rPr>
          <w:rFonts w:cs="KFGQPC Uthman Taha Naskh"/>
          <w:sz w:val="32"/>
          <w:szCs w:val="27"/>
          <w:rtl/>
        </w:rPr>
        <w:t>ن</w:t>
      </w:r>
      <w:r w:rsidR="0019367E">
        <w:rPr>
          <w:rFonts w:cs="KFGQPC Uthman Taha Naskh"/>
          <w:sz w:val="32"/>
          <w:szCs w:val="27"/>
          <w:rtl/>
        </w:rPr>
        <w:t>ْ</w:t>
      </w:r>
      <w:r w:rsidR="00027F08" w:rsidRPr="004D4F70">
        <w:rPr>
          <w:rFonts w:cs="KFGQPC Uthman Taha Naskh"/>
          <w:sz w:val="32"/>
          <w:szCs w:val="27"/>
          <w:rtl/>
        </w:rPr>
        <w:t xml:space="preserve"> ب</w:t>
      </w:r>
      <w:r w:rsidR="00FB4253" w:rsidRPr="004D4F70">
        <w:rPr>
          <w:rFonts w:cs="KFGQPC Uthman Taha Naskh"/>
          <w:sz w:val="32"/>
          <w:szCs w:val="27"/>
          <w:rtl/>
        </w:rPr>
        <w:t>َ</w:t>
      </w:r>
      <w:r w:rsidR="00027F08" w:rsidRPr="004D4F70">
        <w:rPr>
          <w:rFonts w:cs="KFGQPC Uthman Taha Naskh"/>
          <w:sz w:val="32"/>
          <w:szCs w:val="27"/>
          <w:rtl/>
        </w:rPr>
        <w:t>ع</w:t>
      </w:r>
      <w:r w:rsidR="00FB4253" w:rsidRPr="004D4F70">
        <w:rPr>
          <w:rFonts w:cs="KFGQPC Uthman Taha Naskh"/>
          <w:sz w:val="32"/>
          <w:szCs w:val="27"/>
          <w:rtl/>
        </w:rPr>
        <w:t>َ</w:t>
      </w:r>
      <w:r w:rsidR="00027F08" w:rsidRPr="004D4F70">
        <w:rPr>
          <w:rFonts w:cs="KFGQPC Uthman Taha Naskh"/>
          <w:sz w:val="32"/>
          <w:szCs w:val="27"/>
          <w:rtl/>
        </w:rPr>
        <w:t>ث</w:t>
      </w:r>
      <w:r w:rsidR="0019367E">
        <w:rPr>
          <w:rFonts w:cs="KFGQPC Uthman Taha Naskh"/>
          <w:sz w:val="32"/>
          <w:szCs w:val="27"/>
          <w:rtl/>
        </w:rPr>
        <w:t>ْ</w:t>
      </w:r>
      <w:r w:rsidR="00027F08" w:rsidRPr="004D4F70">
        <w:rPr>
          <w:rFonts w:cs="KFGQPC Uthman Taha Naskh"/>
          <w:sz w:val="32"/>
          <w:szCs w:val="27"/>
          <w:rtl/>
        </w:rPr>
        <w:t>ت</w:t>
      </w:r>
      <w:r w:rsidR="00FB4253" w:rsidRPr="004D4F70">
        <w:rPr>
          <w:rFonts w:cs="KFGQPC Uthman Taha Naskh"/>
          <w:sz w:val="32"/>
          <w:szCs w:val="27"/>
          <w:rtl/>
        </w:rPr>
        <w:t>َ</w:t>
      </w:r>
      <w:r w:rsidR="00027F08" w:rsidRPr="004D4F70">
        <w:rPr>
          <w:rFonts w:cs="KFGQPC Uthman Taha Naskh"/>
          <w:sz w:val="32"/>
          <w:szCs w:val="27"/>
          <w:rtl/>
        </w:rPr>
        <w:t>هُ ب</w:t>
      </w:r>
      <w:r w:rsidR="00FB4253" w:rsidRPr="004D4F70">
        <w:rPr>
          <w:rFonts w:cs="KFGQPC Uthman Taha Naskh"/>
          <w:sz w:val="32"/>
          <w:szCs w:val="27"/>
          <w:rtl/>
        </w:rPr>
        <w:t>ِ</w:t>
      </w:r>
      <w:r w:rsidR="00027F08" w:rsidRPr="004D4F70">
        <w:rPr>
          <w:rFonts w:cs="KFGQPC Uthman Taha Naskh"/>
          <w:sz w:val="32"/>
          <w:szCs w:val="27"/>
          <w:rtl/>
        </w:rPr>
        <w:t>ر</w:t>
      </w:r>
      <w:r w:rsidR="00FB4253" w:rsidRPr="004D4F70">
        <w:rPr>
          <w:rFonts w:cs="KFGQPC Uthman Taha Naskh"/>
          <w:sz w:val="32"/>
          <w:szCs w:val="27"/>
          <w:rtl/>
        </w:rPr>
        <w:t>ِ</w:t>
      </w:r>
      <w:r w:rsidR="00027F08" w:rsidRPr="004D4F70">
        <w:rPr>
          <w:rFonts w:cs="KFGQPC Uthman Taha Naskh"/>
          <w:sz w:val="32"/>
          <w:szCs w:val="27"/>
          <w:rtl/>
        </w:rPr>
        <w:t>س</w:t>
      </w:r>
      <w:r w:rsidR="0019367E">
        <w:rPr>
          <w:rFonts w:cs="KFGQPC Uthman Taha Naskh"/>
          <w:sz w:val="32"/>
          <w:szCs w:val="27"/>
          <w:rtl/>
        </w:rPr>
        <w:t>َ</w:t>
      </w:r>
      <w:r w:rsidR="00027F08" w:rsidRPr="004D4F70">
        <w:rPr>
          <w:rFonts w:cs="KFGQPC Uthman Taha Naskh"/>
          <w:sz w:val="32"/>
          <w:szCs w:val="27"/>
          <w:rtl/>
        </w:rPr>
        <w:t>الا</w:t>
      </w:r>
      <w:r w:rsidR="0019367E">
        <w:rPr>
          <w:rFonts w:cs="KFGQPC Uthman Taha Naskh"/>
          <w:sz w:val="32"/>
          <w:szCs w:val="27"/>
          <w:rtl/>
        </w:rPr>
        <w:t>َ</w:t>
      </w:r>
      <w:r w:rsidR="00027F08" w:rsidRPr="004D4F70">
        <w:rPr>
          <w:rFonts w:cs="KFGQPC Uthman Taha Naskh"/>
          <w:sz w:val="32"/>
          <w:szCs w:val="27"/>
          <w:rtl/>
        </w:rPr>
        <w:t>ت</w:t>
      </w:r>
      <w:r w:rsidR="00FB4253" w:rsidRPr="004D4F70">
        <w:rPr>
          <w:rFonts w:cs="KFGQPC Uthman Taha Naskh"/>
          <w:sz w:val="32"/>
          <w:szCs w:val="27"/>
          <w:rtl/>
        </w:rPr>
        <w:t>ِ</w:t>
      </w:r>
      <w:r w:rsidR="00027F08" w:rsidRPr="004D4F70">
        <w:rPr>
          <w:rFonts w:cs="KFGQPC Uthman Taha Naskh"/>
          <w:sz w:val="32"/>
          <w:szCs w:val="27"/>
          <w:rtl/>
        </w:rPr>
        <w:t>ك</w:t>
      </w:r>
      <w:r w:rsidR="00FB4253" w:rsidRPr="004D4F70">
        <w:rPr>
          <w:rFonts w:cs="KFGQPC Uthman Taha Naskh"/>
          <w:sz w:val="32"/>
          <w:szCs w:val="27"/>
          <w:rtl/>
        </w:rPr>
        <w:t>َ</w:t>
      </w:r>
      <w:r w:rsidR="00C32DDB">
        <w:rPr>
          <w:rFonts w:cs="KFGQPC Uthman Taha Naskh"/>
          <w:sz w:val="32"/>
          <w:szCs w:val="27"/>
          <w:rtl/>
        </w:rPr>
        <w:t xml:space="preserve"> وَ</w:t>
      </w:r>
      <w:r w:rsidR="00027F08" w:rsidRPr="004D4F70">
        <w:rPr>
          <w:rFonts w:cs="KFGQPC Uthman Taha Naskh"/>
          <w:sz w:val="32"/>
          <w:szCs w:val="27"/>
          <w:rtl/>
        </w:rPr>
        <w:t>د</w:t>
      </w:r>
      <w:r w:rsidR="00FB4253" w:rsidRPr="004D4F70">
        <w:rPr>
          <w:rFonts w:cs="KFGQPC Uthman Taha Naskh"/>
          <w:sz w:val="32"/>
          <w:szCs w:val="27"/>
          <w:rtl/>
        </w:rPr>
        <w:t>َ</w:t>
      </w:r>
      <w:r w:rsidR="00027F08" w:rsidRPr="004D4F70">
        <w:rPr>
          <w:rFonts w:cs="KFGQPC Uthman Taha Naskh"/>
          <w:sz w:val="32"/>
          <w:szCs w:val="27"/>
          <w:rtl/>
        </w:rPr>
        <w:t>يّ</w:t>
      </w:r>
      <w:r w:rsidR="0019367E">
        <w:rPr>
          <w:rFonts w:cs="KFGQPC Uthman Taha Naskh"/>
          <w:sz w:val="32"/>
          <w:szCs w:val="27"/>
          <w:rtl/>
        </w:rPr>
        <w:t>َ</w:t>
      </w:r>
      <w:r w:rsidR="00027F08" w:rsidRPr="004D4F70">
        <w:rPr>
          <w:rFonts w:cs="KFGQPC Uthman Taha Naskh"/>
          <w:sz w:val="32"/>
          <w:szCs w:val="27"/>
          <w:rtl/>
        </w:rPr>
        <w:t>ا</w:t>
      </w:r>
      <w:r w:rsidR="00FB4253" w:rsidRPr="004D4F70">
        <w:rPr>
          <w:rFonts w:cs="KFGQPC Uthman Taha Naskh"/>
          <w:sz w:val="32"/>
          <w:szCs w:val="27"/>
          <w:rtl/>
        </w:rPr>
        <w:t>ن الدِّ</w:t>
      </w:r>
      <w:r w:rsidR="00027F08" w:rsidRPr="004D4F70">
        <w:rPr>
          <w:rFonts w:cs="KFGQPC Uthman Taha Naskh"/>
          <w:sz w:val="32"/>
          <w:szCs w:val="27"/>
          <w:rtl/>
        </w:rPr>
        <w:t>ين..</w:t>
      </w:r>
      <w:r w:rsidR="00FB4253" w:rsidRPr="004D4F70">
        <w:rPr>
          <w:rFonts w:cs="KFGQPC Uthman Taha Naskh"/>
          <w:sz w:val="32"/>
          <w:szCs w:val="27"/>
          <w:rtl/>
        </w:rPr>
        <w:t>.</w:t>
      </w:r>
      <w:r w:rsidR="00027F08" w:rsidRPr="004D4F70">
        <w:rPr>
          <w:rFonts w:cs="KFGQPC Uthman Taha Naskh"/>
          <w:sz w:val="32"/>
          <w:szCs w:val="27"/>
          <w:rtl/>
        </w:rPr>
        <w:t xml:space="preserve">. </w:t>
      </w:r>
      <w:r w:rsidR="00027F08" w:rsidRPr="004D4F70">
        <w:rPr>
          <w:rFonts w:cs="KFGQPC Uthman Taha Naskh"/>
          <w:szCs w:val="27"/>
          <w:rtl/>
        </w:rPr>
        <w:t>الخ</w:t>
      </w:r>
      <w:r w:rsidR="00027F08" w:rsidRPr="004D4F70">
        <w:rPr>
          <w:rFonts w:cs="KFGQPC Uthman Taha Naskh"/>
          <w:sz w:val="32"/>
          <w:szCs w:val="27"/>
          <w:rtl/>
        </w:rPr>
        <w:t>»</w:t>
      </w:r>
      <w:r w:rsidR="00027F08">
        <w:rPr>
          <w:rtl/>
          <w:lang w:bidi="fa-IR"/>
        </w:rPr>
        <w:t xml:space="preserve"> «او را بر خلق</w:t>
      </w:r>
      <w:r w:rsidR="00FB4253">
        <w:rPr>
          <w:rtl/>
          <w:lang w:bidi="fa-IR"/>
        </w:rPr>
        <w:t>ِ خویش بر</w:t>
      </w:r>
      <w:r>
        <w:rPr>
          <w:rtl/>
          <w:lang w:bidi="fa-IR"/>
        </w:rPr>
        <w:t>گزیدی و راهنمای کسانی</w:t>
      </w:r>
      <w:r w:rsidR="00FB4253">
        <w:rPr>
          <w:rtl/>
          <w:lang w:bidi="fa-IR"/>
        </w:rPr>
        <w:softHyphen/>
      </w:r>
      <w:r>
        <w:rPr>
          <w:rtl/>
          <w:lang w:bidi="fa-IR"/>
        </w:rPr>
        <w:t>که به رسالت</w:t>
      </w:r>
      <w:r w:rsidR="00027F08">
        <w:rPr>
          <w:rtl/>
          <w:lang w:bidi="fa-IR"/>
        </w:rPr>
        <w:t>ت مبعوث فرمودی و ج</w:t>
      </w:r>
      <w:r w:rsidR="00FB4253">
        <w:rPr>
          <w:rtl/>
          <w:lang w:bidi="fa-IR"/>
        </w:rPr>
        <w:t>َ</w:t>
      </w:r>
      <w:r w:rsidR="00027F08">
        <w:rPr>
          <w:rtl/>
          <w:lang w:bidi="fa-IR"/>
        </w:rPr>
        <w:t>زا بخش</w:t>
      </w:r>
      <w:r w:rsidR="003F58B2">
        <w:rPr>
          <w:rtl/>
          <w:lang w:bidi="fa-IR"/>
        </w:rPr>
        <w:t xml:space="preserve"> </w:t>
      </w:r>
      <w:r w:rsidR="00BC527F">
        <w:rPr>
          <w:rtl/>
          <w:lang w:bidi="fa-IR"/>
        </w:rPr>
        <w:t>[</w:t>
      </w:r>
      <w:r w:rsidR="003F58B2">
        <w:rPr>
          <w:rtl/>
          <w:lang w:bidi="fa-IR"/>
        </w:rPr>
        <w:t>روز</w:t>
      </w:r>
      <w:r w:rsidR="00BC527F">
        <w:rPr>
          <w:rtl/>
          <w:lang w:bidi="fa-IR"/>
        </w:rPr>
        <w:t>]</w:t>
      </w:r>
      <w:r w:rsidR="003F58B2">
        <w:rPr>
          <w:rtl/>
          <w:lang w:bidi="fa-IR"/>
        </w:rPr>
        <w:t xml:space="preserve"> قیامت.... </w:t>
      </w:r>
      <w:r w:rsidR="003F58B2" w:rsidRPr="00FB4253">
        <w:rPr>
          <w:sz w:val="24"/>
          <w:szCs w:val="24"/>
          <w:rtl/>
          <w:lang w:bidi="fa-IR"/>
        </w:rPr>
        <w:t>الخ</w:t>
      </w:r>
      <w:r w:rsidR="003F58B2">
        <w:rPr>
          <w:rtl/>
          <w:lang w:bidi="fa-IR"/>
        </w:rPr>
        <w:t>» آیا این سخ</w:t>
      </w:r>
      <w:r w:rsidR="005750E0">
        <w:rPr>
          <w:rtl/>
          <w:lang w:bidi="fa-IR"/>
        </w:rPr>
        <w:t>نان</w:t>
      </w:r>
      <w:r w:rsidR="003F58B2">
        <w:rPr>
          <w:rtl/>
          <w:lang w:bidi="fa-IR"/>
        </w:rPr>
        <w:t xml:space="preserve"> کفر نیست؟ مخالفت با علی نیست؟ </w:t>
      </w:r>
      <w:r>
        <w:rPr>
          <w:rtl/>
          <w:lang w:bidi="fa-IR"/>
        </w:rPr>
        <w:t>اگر این</w:t>
      </w:r>
      <w:r w:rsidR="000A58D0">
        <w:rPr>
          <w:rtl/>
          <w:lang w:bidi="fa-IR"/>
        </w:rPr>
        <w:t>‌</w:t>
      </w:r>
      <w:r>
        <w:rPr>
          <w:rtl/>
          <w:lang w:bidi="fa-IR"/>
        </w:rPr>
        <w:t>ها کفر نباشد پس کفر چیست</w:t>
      </w:r>
      <w:r w:rsidR="003F58B2">
        <w:rPr>
          <w:rtl/>
          <w:lang w:bidi="fa-IR"/>
        </w:rPr>
        <w:t>؟</w:t>
      </w:r>
      <w:r>
        <w:rPr>
          <w:rtl/>
          <w:lang w:bidi="fa-IR"/>
        </w:rPr>
        <w:t>!</w:t>
      </w:r>
      <w:r w:rsidR="003F58B2">
        <w:rPr>
          <w:rtl/>
          <w:lang w:bidi="fa-IR"/>
        </w:rPr>
        <w:t xml:space="preserve"> آیا علی</w:t>
      </w:r>
      <w:r w:rsidR="00210633" w:rsidRPr="00210633">
        <w:rPr>
          <w:rFonts w:ascii="AGA Arabesque" w:hAnsi="AGA Arabesque"/>
          <w:sz w:val="24"/>
          <w:szCs w:val="24"/>
          <w:lang w:bidi="fa-IR"/>
        </w:rPr>
        <w:t></w:t>
      </w:r>
      <w:r w:rsidR="001B6FA1">
        <w:rPr>
          <w:sz w:val="24"/>
          <w:szCs w:val="24"/>
          <w:rtl/>
          <w:lang w:bidi="fa-IR"/>
        </w:rPr>
        <w:t xml:space="preserve"> </w:t>
      </w:r>
      <w:r w:rsidR="003F58B2">
        <w:rPr>
          <w:rtl/>
          <w:lang w:bidi="fa-IR"/>
        </w:rPr>
        <w:t>که فرموده: «به سنّت پیامبر اقتدا کردم» (نهج البلاغه، خطب</w:t>
      </w:r>
      <w:r w:rsidR="00511465">
        <w:rPr>
          <w:rtl/>
          <w:lang w:bidi="fa-IR"/>
        </w:rPr>
        <w:t>ه‌ی</w:t>
      </w:r>
      <w:r w:rsidR="003F58B2">
        <w:rPr>
          <w:rtl/>
          <w:lang w:bidi="fa-IR"/>
        </w:rPr>
        <w:t xml:space="preserve"> 205) پیرو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3F58B2">
        <w:rPr>
          <w:rtl/>
          <w:lang w:bidi="fa-IR"/>
        </w:rPr>
        <w:t xml:space="preserve">بوده یا راهنمای او؟ چرا خدا هدایت </w:t>
      </w:r>
      <w:r w:rsidR="000A58D0">
        <w:rPr>
          <w:rtl/>
          <w:lang w:bidi="fa-IR"/>
        </w:rPr>
        <w:t>ا</w:t>
      </w:r>
      <w:r w:rsidR="005750E0">
        <w:rPr>
          <w:rtl/>
          <w:lang w:bidi="fa-IR"/>
        </w:rPr>
        <w:t>مّت را به راهنمای</w:t>
      </w:r>
      <w:r w:rsidR="001842D5">
        <w:rPr>
          <w:rtl/>
          <w:lang w:bidi="fa-IR"/>
        </w:rPr>
        <w:t xml:space="preserve"> انبیاء </w:t>
      </w:r>
      <w:r w:rsidR="005750E0">
        <w:rPr>
          <w:rtl/>
          <w:lang w:bidi="fa-IR"/>
        </w:rPr>
        <w:t>نسپرد</w:t>
      </w:r>
      <w:r w:rsidR="003F58B2">
        <w:rPr>
          <w:rtl/>
          <w:lang w:bidi="fa-IR"/>
        </w:rPr>
        <w:t>؟</w:t>
      </w:r>
      <w:r w:rsidR="00175FCB">
        <w:rPr>
          <w:rtl/>
          <w:lang w:bidi="fa-IR"/>
        </w:rPr>
        <w:t>!</w:t>
      </w:r>
      <w:r w:rsidR="003F58B2">
        <w:rPr>
          <w:rtl/>
          <w:lang w:bidi="fa-IR"/>
        </w:rPr>
        <w:t xml:space="preserve"> </w:t>
      </w:r>
      <w:r w:rsidR="00927000" w:rsidRPr="00927000">
        <w:rPr>
          <w:rFonts w:cs="KFGQPC Uthman Taha Naskh"/>
          <w:b/>
          <w:bCs/>
          <w:sz w:val="24"/>
          <w:szCs w:val="26"/>
          <w:rtl/>
          <w:lang w:bidi="fa-IR"/>
        </w:rPr>
        <w:t>أَفَلَا تَعْقِلُونَ</w:t>
      </w:r>
      <w:r w:rsidR="003F58B2">
        <w:rPr>
          <w:rtl/>
          <w:lang w:bidi="fa-IR"/>
        </w:rPr>
        <w:t>؟</w:t>
      </w:r>
    </w:p>
    <w:p w:rsidR="006D0D82" w:rsidRDefault="003F58B2" w:rsidP="00846F2B">
      <w:pPr>
        <w:ind w:firstLine="284"/>
        <w:jc w:val="both"/>
        <w:rPr>
          <w:rtl/>
          <w:lang w:bidi="fa-IR"/>
        </w:rPr>
      </w:pPr>
      <w:r>
        <w:rPr>
          <w:rtl/>
          <w:lang w:bidi="fa-IR"/>
        </w:rPr>
        <w:t>خدا لعنت کند کسانی را که با مدّاحی و تعریف و تمجید و اظهار ارادت و</w:t>
      </w:r>
      <w:r w:rsidR="001969BB" w:rsidRPr="001969BB">
        <w:rPr>
          <w:rtl/>
          <w:lang w:bidi="fa-IR"/>
        </w:rPr>
        <w:t>.</w:t>
      </w:r>
      <w:r w:rsidR="00F33168">
        <w:rPr>
          <w:rtl/>
          <w:lang w:bidi="fa-IR"/>
        </w:rPr>
        <w:t>..</w:t>
      </w:r>
      <w:r>
        <w:rPr>
          <w:rtl/>
          <w:lang w:bidi="fa-IR"/>
        </w:rPr>
        <w:t xml:space="preserve">... هر خرافه و هر </w:t>
      </w:r>
      <w:r w:rsidR="00F33168">
        <w:rPr>
          <w:rtl/>
          <w:lang w:bidi="fa-IR"/>
        </w:rPr>
        <w:t>با</w:t>
      </w:r>
      <w:r>
        <w:rPr>
          <w:rtl/>
          <w:lang w:bidi="fa-IR"/>
        </w:rPr>
        <w:t>طلی را درمیان مسلمین و پیروان قرآن رواج دادند. باید به مردم فهمانید که اسلام دین م</w:t>
      </w:r>
      <w:r w:rsidR="00D01752">
        <w:rPr>
          <w:rtl/>
          <w:lang w:bidi="fa-IR"/>
        </w:rPr>
        <w:t>دّاحی و نوحه</w:t>
      </w:r>
      <w:r w:rsidR="000A58D0">
        <w:rPr>
          <w:rtl/>
          <w:lang w:bidi="fa-IR"/>
        </w:rPr>
        <w:t>‌</w:t>
      </w:r>
      <w:r w:rsidR="00D01752">
        <w:rPr>
          <w:rtl/>
          <w:lang w:bidi="fa-IR"/>
        </w:rPr>
        <w:t>خوانی و کارهای غیر</w:t>
      </w:r>
      <w:r>
        <w:rPr>
          <w:rtl/>
          <w:lang w:bidi="fa-IR"/>
        </w:rPr>
        <w:t>منطقی نیست و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از</w:t>
      </w:r>
      <w:r w:rsidR="001969BB" w:rsidRPr="001969BB">
        <w:rPr>
          <w:rtl/>
          <w:lang w:bidi="fa-IR"/>
        </w:rPr>
        <w:t xml:space="preserve"> این‌گونه </w:t>
      </w:r>
      <w:r>
        <w:rPr>
          <w:rtl/>
          <w:lang w:bidi="fa-IR"/>
        </w:rPr>
        <w:t>کارها نهی نموده است. چنان</w:t>
      </w:r>
      <w:r w:rsidR="000A58D0">
        <w:rPr>
          <w:rtl/>
          <w:lang w:bidi="fa-IR"/>
        </w:rPr>
        <w:t>‌</w:t>
      </w:r>
      <w:r>
        <w:rPr>
          <w:rtl/>
          <w:lang w:bidi="fa-IR"/>
        </w:rPr>
        <w:t>که فرموده:</w:t>
      </w:r>
      <w:r w:rsidR="0045228E">
        <w:rPr>
          <w:rtl/>
          <w:lang w:bidi="fa-IR"/>
        </w:rPr>
        <w:t xml:space="preserve"> </w:t>
      </w:r>
      <w:r w:rsidRPr="004D4F70">
        <w:rPr>
          <w:rFonts w:cs="KFGQPC Uthman Taha Naskh"/>
          <w:sz w:val="32"/>
          <w:szCs w:val="27"/>
          <w:rtl/>
        </w:rPr>
        <w:t>«اُح</w:t>
      </w:r>
      <w:r w:rsidR="00C8033F">
        <w:rPr>
          <w:rFonts w:cs="KFGQPC Uthman Taha Naskh"/>
          <w:sz w:val="32"/>
          <w:szCs w:val="27"/>
          <w:rtl/>
        </w:rPr>
        <w:t>ْ</w:t>
      </w:r>
      <w:r w:rsidRPr="004D4F70">
        <w:rPr>
          <w:rFonts w:cs="KFGQPC Uthman Taha Naskh"/>
          <w:sz w:val="32"/>
          <w:szCs w:val="27"/>
          <w:rtl/>
        </w:rPr>
        <w:t>ث</w:t>
      </w:r>
      <w:r w:rsidR="00D01752" w:rsidRPr="004D4F70">
        <w:rPr>
          <w:rFonts w:cs="KFGQPC Uthman Taha Naskh"/>
          <w:sz w:val="32"/>
          <w:szCs w:val="27"/>
          <w:rtl/>
        </w:rPr>
        <w:t>ُ</w:t>
      </w:r>
      <w:r w:rsidRPr="004D4F70">
        <w:rPr>
          <w:rFonts w:cs="KFGQPC Uthman Taha Naskh"/>
          <w:sz w:val="32"/>
          <w:szCs w:val="27"/>
          <w:rtl/>
        </w:rPr>
        <w:t>وا في و</w:t>
      </w:r>
      <w:r w:rsidR="00D01752" w:rsidRPr="004D4F70">
        <w:rPr>
          <w:rFonts w:cs="KFGQPC Uthman Taha Naskh"/>
          <w:sz w:val="32"/>
          <w:szCs w:val="27"/>
          <w:rtl/>
        </w:rPr>
        <w:t>ُ</w:t>
      </w:r>
      <w:r w:rsidRPr="004D4F70">
        <w:rPr>
          <w:rFonts w:cs="KFGQPC Uthman Taha Naskh"/>
          <w:sz w:val="32"/>
          <w:szCs w:val="27"/>
          <w:rtl/>
        </w:rPr>
        <w:t xml:space="preserve">جوه </w:t>
      </w:r>
      <w:r w:rsidR="00D01752" w:rsidRPr="004D4F70">
        <w:rPr>
          <w:rFonts w:cs="KFGQPC Uthman Taha Naskh"/>
          <w:sz w:val="32"/>
          <w:szCs w:val="27"/>
          <w:rtl/>
        </w:rPr>
        <w:t>المَ</w:t>
      </w:r>
      <w:r w:rsidRPr="004D4F70">
        <w:rPr>
          <w:rFonts w:cs="KFGQPC Uthman Taha Naskh"/>
          <w:sz w:val="32"/>
          <w:szCs w:val="27"/>
          <w:rtl/>
        </w:rPr>
        <w:t>د</w:t>
      </w:r>
      <w:r w:rsidR="00D01752" w:rsidRPr="004D4F70">
        <w:rPr>
          <w:rFonts w:cs="KFGQPC Uthman Taha Naskh"/>
          <w:sz w:val="32"/>
          <w:szCs w:val="27"/>
          <w:rtl/>
        </w:rPr>
        <w:t>ّ</w:t>
      </w:r>
      <w:r w:rsidRPr="004D4F70">
        <w:rPr>
          <w:rFonts w:cs="KFGQPC Uthman Taha Naskh"/>
          <w:sz w:val="32"/>
          <w:szCs w:val="27"/>
          <w:rtl/>
        </w:rPr>
        <w:t>احين</w:t>
      </w:r>
      <w:r w:rsidR="00D01752" w:rsidRPr="004D4F70">
        <w:rPr>
          <w:rFonts w:cs="KFGQPC Uthman Taha Naskh"/>
          <w:sz w:val="32"/>
          <w:szCs w:val="27"/>
          <w:rtl/>
        </w:rPr>
        <w:t>َ</w:t>
      </w:r>
      <w:r w:rsidRPr="004D4F70">
        <w:rPr>
          <w:rFonts w:cs="KFGQPC Uthman Taha Naskh"/>
          <w:sz w:val="32"/>
          <w:szCs w:val="27"/>
          <w:rtl/>
        </w:rPr>
        <w:t xml:space="preserve"> التّ</w:t>
      </w:r>
      <w:r w:rsidR="00D01752" w:rsidRPr="004D4F70">
        <w:rPr>
          <w:rFonts w:cs="KFGQPC Uthman Taha Naskh"/>
          <w:sz w:val="32"/>
          <w:szCs w:val="27"/>
          <w:rtl/>
        </w:rPr>
        <w:t>ُ</w:t>
      </w:r>
      <w:r w:rsidRPr="004D4F70">
        <w:rPr>
          <w:rFonts w:cs="KFGQPC Uthman Taha Naskh"/>
          <w:sz w:val="32"/>
          <w:szCs w:val="27"/>
          <w:rtl/>
        </w:rPr>
        <w:t>راب</w:t>
      </w:r>
      <w:r w:rsidR="000C4D6A">
        <w:rPr>
          <w:rFonts w:cs="KFGQPC Uthman Taha Naskh"/>
          <w:sz w:val="32"/>
          <w:szCs w:val="27"/>
          <w:rtl/>
        </w:rPr>
        <w:t>َ</w:t>
      </w:r>
      <w:r w:rsidRPr="004D4F70">
        <w:rPr>
          <w:rFonts w:cs="KFGQPC Uthman Taha Naskh"/>
          <w:sz w:val="32"/>
          <w:szCs w:val="27"/>
          <w:rtl/>
        </w:rPr>
        <w:t>»</w:t>
      </w:r>
      <w:r w:rsidR="0045228E" w:rsidRPr="004D4F70">
        <w:rPr>
          <w:rFonts w:cs="KFGQPC Uthman Taha Naskh"/>
          <w:sz w:val="32"/>
          <w:szCs w:val="27"/>
          <w:rtl/>
        </w:rPr>
        <w:t xml:space="preserve"> </w:t>
      </w:r>
      <w:r w:rsidR="000A7B0E">
        <w:rPr>
          <w:rtl/>
          <w:lang w:bidi="fa-IR"/>
        </w:rPr>
        <w:t>«به صو</w:t>
      </w:r>
      <w:r>
        <w:rPr>
          <w:rtl/>
          <w:lang w:bidi="fa-IR"/>
        </w:rPr>
        <w:t>رت مد</w:t>
      </w:r>
      <w:r w:rsidR="00D01752">
        <w:rPr>
          <w:rtl/>
          <w:lang w:bidi="fa-IR"/>
        </w:rPr>
        <w:t>ّ</w:t>
      </w:r>
      <w:r>
        <w:rPr>
          <w:rtl/>
          <w:lang w:bidi="fa-IR"/>
        </w:rPr>
        <w:t>احان خاک بپاشید</w:t>
      </w:r>
      <w:r w:rsidR="000A58D0">
        <w:rPr>
          <w:rtl/>
          <w:lang w:bidi="fa-IR"/>
        </w:rPr>
        <w:t>»</w:t>
      </w:r>
      <w:r w:rsidRPr="009236A6">
        <w:rPr>
          <w:sz w:val="24"/>
          <w:vertAlign w:val="superscript"/>
          <w:rtl/>
          <w:lang w:bidi="fa-IR"/>
        </w:rPr>
        <w:t>(</w:t>
      </w:r>
      <w:r w:rsidRPr="009236A6">
        <w:rPr>
          <w:rStyle w:val="FootnoteReference"/>
          <w:sz w:val="24"/>
          <w:rtl/>
          <w:lang w:bidi="fa-IR"/>
        </w:rPr>
        <w:footnoteReference w:id="518"/>
      </w:r>
      <w:r w:rsidRPr="009236A6">
        <w:rPr>
          <w:sz w:val="24"/>
          <w:vertAlign w:val="superscript"/>
          <w:rtl/>
          <w:lang w:bidi="fa-IR"/>
        </w:rPr>
        <w:t>)</w:t>
      </w:r>
      <w:r w:rsidR="000C4D6A">
        <w:rPr>
          <w:rFonts w:hint="cs"/>
          <w:rtl/>
          <w:lang w:bidi="fa-IR"/>
        </w:rPr>
        <w:t>.</w:t>
      </w:r>
      <w:r>
        <w:rPr>
          <w:rtl/>
          <w:lang w:bidi="fa-IR"/>
        </w:rPr>
        <w:t xml:space="preserve"> و دربار</w:t>
      </w:r>
      <w:r w:rsidR="00511465">
        <w:rPr>
          <w:rtl/>
          <w:lang w:bidi="fa-IR"/>
        </w:rPr>
        <w:t>ه‌ی</w:t>
      </w:r>
      <w:r>
        <w:rPr>
          <w:rtl/>
          <w:lang w:bidi="fa-IR"/>
        </w:rPr>
        <w:t xml:space="preserve"> نوحه</w:t>
      </w:r>
      <w:r w:rsidR="000A58D0">
        <w:rPr>
          <w:rtl/>
          <w:lang w:bidi="fa-IR"/>
        </w:rPr>
        <w:t>‌</w:t>
      </w:r>
      <w:r>
        <w:rPr>
          <w:rtl/>
          <w:lang w:bidi="fa-IR"/>
        </w:rPr>
        <w:t>خوانی فرموده:</w:t>
      </w:r>
      <w:r w:rsidR="000A7B0E">
        <w:rPr>
          <w:rtl/>
          <w:lang w:bidi="fa-IR"/>
        </w:rPr>
        <w:t xml:space="preserve"> </w:t>
      </w:r>
      <w:r w:rsidRPr="004D4F70">
        <w:rPr>
          <w:rFonts w:cs="KFGQPC Uthman Taha Naskh"/>
          <w:sz w:val="32"/>
          <w:szCs w:val="27"/>
          <w:rtl/>
        </w:rPr>
        <w:t>«ا</w:t>
      </w:r>
      <w:r w:rsidR="00D01752" w:rsidRPr="004D4F70">
        <w:rPr>
          <w:rFonts w:cs="KFGQPC Uthman Taha Naskh"/>
          <w:sz w:val="32"/>
          <w:szCs w:val="27"/>
          <w:rtl/>
        </w:rPr>
        <w:t>َ</w:t>
      </w:r>
      <w:r w:rsidR="000A7B0E" w:rsidRPr="004D4F70">
        <w:rPr>
          <w:rFonts w:cs="KFGQPC Uthman Taha Naskh"/>
          <w:sz w:val="32"/>
          <w:szCs w:val="27"/>
          <w:rtl/>
        </w:rPr>
        <w:t>لن</w:t>
      </w:r>
      <w:r w:rsidR="00D01752" w:rsidRPr="004D4F70">
        <w:rPr>
          <w:rFonts w:cs="KFGQPC Uthman Taha Naskh"/>
          <w:sz w:val="32"/>
          <w:szCs w:val="27"/>
          <w:rtl/>
        </w:rPr>
        <w:t>ِّ</w:t>
      </w:r>
      <w:r w:rsidRPr="004D4F70">
        <w:rPr>
          <w:rFonts w:cs="KFGQPC Uthman Taha Naskh"/>
          <w:sz w:val="32"/>
          <w:szCs w:val="27"/>
          <w:rtl/>
        </w:rPr>
        <w:t>ياح</w:t>
      </w:r>
      <w:r w:rsidR="00D01752" w:rsidRPr="004D4F70">
        <w:rPr>
          <w:rFonts w:cs="KFGQPC Uthman Taha Naskh"/>
          <w:sz w:val="32"/>
          <w:szCs w:val="27"/>
          <w:rtl/>
        </w:rPr>
        <w:t>َ</w:t>
      </w:r>
      <w:r w:rsidRPr="004D4F70">
        <w:rPr>
          <w:rFonts w:cs="KFGQPC Uthman Taha Naskh"/>
          <w:sz w:val="32"/>
          <w:szCs w:val="27"/>
          <w:rtl/>
        </w:rPr>
        <w:t>ةُ م</w:t>
      </w:r>
      <w:r w:rsidR="00D01752" w:rsidRPr="004D4F70">
        <w:rPr>
          <w:rFonts w:cs="KFGQPC Uthman Taha Naskh"/>
          <w:sz w:val="32"/>
          <w:szCs w:val="27"/>
          <w:rtl/>
        </w:rPr>
        <w:t>ِ</w:t>
      </w:r>
      <w:r w:rsidRPr="004D4F70">
        <w:rPr>
          <w:rFonts w:cs="KFGQPC Uthman Taha Naskh"/>
          <w:sz w:val="32"/>
          <w:szCs w:val="27"/>
          <w:rtl/>
        </w:rPr>
        <w:t>ن ع</w:t>
      </w:r>
      <w:r w:rsidR="00D01752" w:rsidRPr="004D4F70">
        <w:rPr>
          <w:rFonts w:cs="KFGQPC Uthman Taha Naskh"/>
          <w:sz w:val="32"/>
          <w:szCs w:val="27"/>
          <w:rtl/>
        </w:rPr>
        <w:t>َ</w:t>
      </w:r>
      <w:r w:rsidRPr="004D4F70">
        <w:rPr>
          <w:rFonts w:cs="KFGQPC Uthman Taha Naskh"/>
          <w:sz w:val="32"/>
          <w:szCs w:val="27"/>
          <w:rtl/>
        </w:rPr>
        <w:t>م</w:t>
      </w:r>
      <w:r w:rsidR="00D01752" w:rsidRPr="004D4F70">
        <w:rPr>
          <w:rFonts w:cs="KFGQPC Uthman Taha Naskh"/>
          <w:sz w:val="32"/>
          <w:szCs w:val="27"/>
          <w:rtl/>
        </w:rPr>
        <w:t>َ</w:t>
      </w:r>
      <w:r w:rsidRPr="004D4F70">
        <w:rPr>
          <w:rFonts w:cs="KFGQPC Uthman Taha Naskh"/>
          <w:sz w:val="32"/>
          <w:szCs w:val="27"/>
          <w:rtl/>
        </w:rPr>
        <w:t>ل</w:t>
      </w:r>
      <w:r w:rsidR="00D01752" w:rsidRPr="004D4F70">
        <w:rPr>
          <w:rFonts w:cs="KFGQPC Uthman Taha Naskh"/>
          <w:sz w:val="32"/>
          <w:szCs w:val="27"/>
          <w:rtl/>
        </w:rPr>
        <w:t>ِ</w:t>
      </w:r>
      <w:r w:rsidRPr="004D4F70">
        <w:rPr>
          <w:rFonts w:cs="KFGQPC Uthman Taha Naskh"/>
          <w:sz w:val="32"/>
          <w:szCs w:val="27"/>
          <w:rtl/>
        </w:rPr>
        <w:t xml:space="preserve"> الجاه</w:t>
      </w:r>
      <w:r w:rsidR="00D01752" w:rsidRPr="004D4F70">
        <w:rPr>
          <w:rFonts w:cs="KFGQPC Uthman Taha Naskh"/>
          <w:sz w:val="32"/>
          <w:szCs w:val="27"/>
          <w:rtl/>
        </w:rPr>
        <w:t>ِ</w:t>
      </w:r>
      <w:r w:rsidRPr="004D4F70">
        <w:rPr>
          <w:rFonts w:cs="KFGQPC Uthman Taha Naskh"/>
          <w:sz w:val="32"/>
          <w:szCs w:val="27"/>
          <w:rtl/>
        </w:rPr>
        <w:t>ليّة»</w:t>
      </w:r>
      <w:r>
        <w:rPr>
          <w:rtl/>
          <w:lang w:bidi="fa-IR"/>
        </w:rPr>
        <w:t xml:space="preserve"> «نوحه خوانی از کارهای </w:t>
      </w:r>
      <w:r w:rsidR="00BC527F">
        <w:rPr>
          <w:rtl/>
          <w:lang w:bidi="fa-IR"/>
        </w:rPr>
        <w:t>[</w:t>
      </w:r>
      <w:r>
        <w:rPr>
          <w:rtl/>
          <w:lang w:bidi="fa-IR"/>
        </w:rPr>
        <w:t>عهد</w:t>
      </w:r>
      <w:r w:rsidR="00D01752">
        <w:rPr>
          <w:rtl/>
          <w:lang w:bidi="fa-IR"/>
        </w:rPr>
        <w:t>]</w:t>
      </w:r>
      <w:r>
        <w:rPr>
          <w:rtl/>
          <w:lang w:bidi="fa-IR"/>
        </w:rPr>
        <w:t xml:space="preserve"> جاهلیت است</w:t>
      </w:r>
      <w:r w:rsidR="000A58D0">
        <w:rPr>
          <w:rtl/>
          <w:lang w:bidi="fa-IR"/>
        </w:rPr>
        <w:t>»</w:t>
      </w:r>
      <w:r w:rsidRPr="009236A6">
        <w:rPr>
          <w:sz w:val="24"/>
          <w:vertAlign w:val="superscript"/>
          <w:rtl/>
          <w:lang w:bidi="fa-IR"/>
        </w:rPr>
        <w:t>(</w:t>
      </w:r>
      <w:r w:rsidRPr="009236A6">
        <w:rPr>
          <w:rStyle w:val="FootnoteReference"/>
          <w:sz w:val="24"/>
          <w:rtl/>
          <w:lang w:bidi="fa-IR"/>
        </w:rPr>
        <w:footnoteReference w:id="519"/>
      </w:r>
      <w:r w:rsidRPr="009236A6">
        <w:rPr>
          <w:sz w:val="24"/>
          <w:vertAlign w:val="superscript"/>
          <w:rtl/>
          <w:lang w:bidi="fa-IR"/>
        </w:rPr>
        <w:t>)</w:t>
      </w:r>
      <w:r w:rsidR="000C4D6A">
        <w:rPr>
          <w:rFonts w:hint="cs"/>
          <w:rtl/>
          <w:lang w:bidi="fa-IR"/>
        </w:rPr>
        <w:t>.</w:t>
      </w:r>
      <w:r>
        <w:rPr>
          <w:rtl/>
          <w:lang w:bidi="fa-IR"/>
        </w:rPr>
        <w:t xml:space="preserve"> و </w:t>
      </w:r>
      <w:r w:rsidRPr="004D4F70">
        <w:rPr>
          <w:rFonts w:cs="KFGQPC Uthman Taha Naskh"/>
          <w:szCs w:val="27"/>
          <w:rtl/>
          <w:lang w:bidi="fa-IR"/>
        </w:rPr>
        <w:t>«ن</w:t>
      </w:r>
      <w:r w:rsidR="00D01752" w:rsidRPr="004D4F70">
        <w:rPr>
          <w:rFonts w:cs="KFGQPC Uthman Taha Naskh"/>
          <w:szCs w:val="27"/>
          <w:rtl/>
          <w:lang w:bidi="fa-IR"/>
        </w:rPr>
        <w:t>َ</w:t>
      </w:r>
      <w:r w:rsidRPr="004D4F70">
        <w:rPr>
          <w:rFonts w:cs="KFGQPC Uthman Taha Naskh"/>
          <w:szCs w:val="27"/>
          <w:rtl/>
          <w:lang w:bidi="fa-IR"/>
        </w:rPr>
        <w:t>ه</w:t>
      </w:r>
      <w:r w:rsidR="000C4D6A">
        <w:rPr>
          <w:rFonts w:cs="KFGQPC Uthman Taha Naskh" w:hint="cs"/>
          <w:szCs w:val="27"/>
          <w:rtl/>
          <w:lang w:bidi="fa-IR"/>
        </w:rPr>
        <w:t>ىة</w:t>
      </w:r>
      <w:r w:rsidRPr="004D4F70">
        <w:rPr>
          <w:rFonts w:cs="KFGQPC Uthman Taha Naskh"/>
          <w:szCs w:val="27"/>
          <w:rtl/>
          <w:lang w:bidi="fa-IR"/>
        </w:rPr>
        <w:t xml:space="preserve"> رس</w:t>
      </w:r>
      <w:r w:rsidR="002127A0" w:rsidRPr="004D4F70">
        <w:rPr>
          <w:rFonts w:cs="KFGQPC Uthman Taha Naskh"/>
          <w:szCs w:val="27"/>
          <w:rtl/>
          <w:lang w:bidi="fa-IR"/>
        </w:rPr>
        <w:t>و</w:t>
      </w:r>
      <w:r w:rsidRPr="004D4F70">
        <w:rPr>
          <w:rFonts w:cs="KFGQPC Uthman Taha Naskh"/>
          <w:szCs w:val="27"/>
          <w:rtl/>
          <w:lang w:bidi="fa-IR"/>
        </w:rPr>
        <w:t>ل</w:t>
      </w:r>
      <w:r w:rsidR="00D01752" w:rsidRPr="004D4F70">
        <w:rPr>
          <w:rFonts w:cs="KFGQPC Uthman Taha Naskh"/>
          <w:szCs w:val="27"/>
          <w:rtl/>
          <w:lang w:bidi="fa-IR"/>
        </w:rPr>
        <w:t>ُ</w:t>
      </w:r>
      <w:r w:rsidRPr="004D4F70">
        <w:rPr>
          <w:rFonts w:cs="KFGQPC Uthman Taha Naskh"/>
          <w:szCs w:val="27"/>
          <w:rtl/>
          <w:lang w:bidi="fa-IR"/>
        </w:rPr>
        <w:t xml:space="preserve"> الله</w:t>
      </w:r>
      <w:r w:rsidR="00D01752" w:rsidRPr="004D4F70">
        <w:rPr>
          <w:rFonts w:cs="KFGQPC Uthman Taha Naskh"/>
          <w:szCs w:val="27"/>
          <w:rtl/>
          <w:lang w:bidi="fa-IR"/>
        </w:rPr>
        <w:t xml:space="preserve"> </w:t>
      </w:r>
      <w:r w:rsidR="00210633" w:rsidRPr="00210633">
        <w:rPr>
          <w:rFonts w:ascii="Abo-thar" w:hAnsi="Abo-thar"/>
          <w:sz w:val="24"/>
          <w:szCs w:val="24"/>
          <w:lang w:bidi="fa-IR"/>
        </w:rPr>
        <w:t></w:t>
      </w:r>
      <w:r w:rsidRPr="004D4F70">
        <w:rPr>
          <w:rFonts w:cs="KFGQPC Uthman Taha Naskh"/>
          <w:szCs w:val="27"/>
          <w:rtl/>
          <w:lang w:bidi="fa-IR"/>
        </w:rPr>
        <w:t xml:space="preserve"> ع</w:t>
      </w:r>
      <w:r w:rsidR="00D01752" w:rsidRPr="004D4F70">
        <w:rPr>
          <w:rFonts w:cs="KFGQPC Uthman Taha Naskh"/>
          <w:szCs w:val="27"/>
          <w:rtl/>
          <w:lang w:bidi="fa-IR"/>
        </w:rPr>
        <w:t>َ</w:t>
      </w:r>
      <w:r w:rsidRPr="004D4F70">
        <w:rPr>
          <w:rFonts w:cs="KFGQPC Uthman Taha Naskh"/>
          <w:szCs w:val="27"/>
          <w:rtl/>
          <w:lang w:bidi="fa-IR"/>
        </w:rPr>
        <w:t>ن</w:t>
      </w:r>
      <w:r w:rsidR="00D01752" w:rsidRPr="004D4F70">
        <w:rPr>
          <w:rFonts w:cs="KFGQPC Uthman Taha Naskh"/>
          <w:szCs w:val="27"/>
          <w:rtl/>
          <w:lang w:bidi="fa-IR"/>
        </w:rPr>
        <w:t>ِ</w:t>
      </w:r>
      <w:r w:rsidRPr="004D4F70">
        <w:rPr>
          <w:rFonts w:cs="KFGQPC Uthman Taha Naskh"/>
          <w:szCs w:val="27"/>
          <w:rtl/>
          <w:lang w:bidi="fa-IR"/>
        </w:rPr>
        <w:t xml:space="preserve"> الرّ</w:t>
      </w:r>
      <w:r w:rsidR="00D01752" w:rsidRPr="004D4F70">
        <w:rPr>
          <w:rFonts w:cs="KFGQPC Uthman Taha Naskh"/>
          <w:szCs w:val="27"/>
          <w:rtl/>
          <w:lang w:bidi="fa-IR"/>
        </w:rPr>
        <w:t>َ</w:t>
      </w:r>
      <w:r w:rsidRPr="004D4F70">
        <w:rPr>
          <w:rFonts w:cs="KFGQPC Uthman Taha Naskh"/>
          <w:szCs w:val="27"/>
          <w:rtl/>
          <w:lang w:bidi="fa-IR"/>
        </w:rPr>
        <w:t>نّ</w:t>
      </w:r>
      <w:r w:rsidR="00D01752" w:rsidRPr="004D4F70">
        <w:rPr>
          <w:rFonts w:cs="KFGQPC Uthman Taha Naskh"/>
          <w:szCs w:val="27"/>
          <w:rtl/>
          <w:lang w:bidi="fa-IR"/>
        </w:rPr>
        <w:t>َ</w:t>
      </w:r>
      <w:r w:rsidRPr="004D4F70">
        <w:rPr>
          <w:rFonts w:cs="KFGQPC Uthman Taha Naskh"/>
          <w:szCs w:val="27"/>
          <w:rtl/>
          <w:lang w:bidi="fa-IR"/>
        </w:rPr>
        <w:t>ة</w:t>
      </w:r>
      <w:r w:rsidR="00D01752" w:rsidRPr="004D4F70">
        <w:rPr>
          <w:rFonts w:cs="KFGQPC Uthman Taha Naskh"/>
          <w:szCs w:val="27"/>
          <w:rtl/>
          <w:lang w:bidi="fa-IR"/>
        </w:rPr>
        <w:t>ِ</w:t>
      </w:r>
      <w:r w:rsidRPr="004D4F70">
        <w:rPr>
          <w:rFonts w:cs="KFGQPC Uthman Taha Naskh"/>
          <w:szCs w:val="27"/>
          <w:rtl/>
          <w:lang w:bidi="fa-IR"/>
        </w:rPr>
        <w:t xml:space="preserve"> ع</w:t>
      </w:r>
      <w:r w:rsidR="00D01752" w:rsidRPr="004D4F70">
        <w:rPr>
          <w:rFonts w:cs="KFGQPC Uthman Taha Naskh"/>
          <w:szCs w:val="27"/>
          <w:rtl/>
          <w:lang w:bidi="fa-IR"/>
        </w:rPr>
        <w:t>ِ</w:t>
      </w:r>
      <w:r w:rsidRPr="004D4F70">
        <w:rPr>
          <w:rFonts w:cs="KFGQPC Uthman Taha Naskh"/>
          <w:szCs w:val="27"/>
          <w:rtl/>
          <w:lang w:bidi="fa-IR"/>
        </w:rPr>
        <w:t>ند</w:t>
      </w:r>
      <w:r w:rsidR="006F64E5" w:rsidRPr="004D4F70">
        <w:rPr>
          <w:rFonts w:cs="KFGQPC Uthman Taha Naskh"/>
          <w:szCs w:val="27"/>
          <w:rtl/>
          <w:lang w:bidi="fa-IR"/>
        </w:rPr>
        <w:t>َ</w:t>
      </w:r>
      <w:r w:rsidRPr="004D4F70">
        <w:rPr>
          <w:rFonts w:cs="KFGQPC Uthman Taha Naskh"/>
          <w:szCs w:val="27"/>
          <w:rtl/>
          <w:lang w:bidi="fa-IR"/>
        </w:rPr>
        <w:t xml:space="preserve"> المص</w:t>
      </w:r>
      <w:r w:rsidR="002127A0" w:rsidRPr="004D4F70">
        <w:rPr>
          <w:rFonts w:cs="KFGQPC Uthman Taha Naskh"/>
          <w:szCs w:val="27"/>
          <w:rtl/>
          <w:lang w:bidi="fa-IR"/>
        </w:rPr>
        <w:t>ي</w:t>
      </w:r>
      <w:r w:rsidR="00D01752" w:rsidRPr="004D4F70">
        <w:rPr>
          <w:rFonts w:cs="KFGQPC Uthman Taha Naskh"/>
          <w:szCs w:val="27"/>
          <w:rtl/>
          <w:lang w:bidi="fa-IR"/>
        </w:rPr>
        <w:t>بة و</w:t>
      </w:r>
      <w:r w:rsidRPr="004D4F70">
        <w:rPr>
          <w:rFonts w:cs="KFGQPC Uthman Taha Naskh"/>
          <w:szCs w:val="27"/>
          <w:rtl/>
          <w:lang w:bidi="fa-IR"/>
        </w:rPr>
        <w:t>ن</w:t>
      </w:r>
      <w:r w:rsidR="00D01752" w:rsidRPr="004D4F70">
        <w:rPr>
          <w:rFonts w:cs="KFGQPC Uthman Taha Naskh"/>
          <w:szCs w:val="27"/>
          <w:rtl/>
          <w:lang w:bidi="fa-IR"/>
        </w:rPr>
        <w:t>َ</w:t>
      </w:r>
      <w:r w:rsidRPr="004D4F70">
        <w:rPr>
          <w:rFonts w:cs="KFGQPC Uthman Taha Naskh"/>
          <w:szCs w:val="27"/>
          <w:rtl/>
          <w:lang w:bidi="fa-IR"/>
        </w:rPr>
        <w:t>هی ع</w:t>
      </w:r>
      <w:r w:rsidR="00D01752" w:rsidRPr="004D4F70">
        <w:rPr>
          <w:rFonts w:cs="KFGQPC Uthman Taha Naskh"/>
          <w:szCs w:val="27"/>
          <w:rtl/>
          <w:lang w:bidi="fa-IR"/>
        </w:rPr>
        <w:t>َ</w:t>
      </w:r>
      <w:r w:rsidRPr="004D4F70">
        <w:rPr>
          <w:rFonts w:cs="KFGQPC Uthman Taha Naskh"/>
          <w:szCs w:val="27"/>
          <w:rtl/>
          <w:lang w:bidi="fa-IR"/>
        </w:rPr>
        <w:t>ن</w:t>
      </w:r>
      <w:r w:rsidR="00D01752" w:rsidRPr="004D4F70">
        <w:rPr>
          <w:rFonts w:cs="KFGQPC Uthman Taha Naskh"/>
          <w:szCs w:val="27"/>
          <w:rtl/>
          <w:lang w:bidi="fa-IR"/>
        </w:rPr>
        <w:t>ِ النِّ</w:t>
      </w:r>
      <w:r w:rsidR="002127A0" w:rsidRPr="004D4F70">
        <w:rPr>
          <w:rFonts w:cs="KFGQPC Uthman Taha Naskh"/>
          <w:szCs w:val="27"/>
          <w:rtl/>
          <w:lang w:bidi="fa-IR"/>
        </w:rPr>
        <w:t>ي</w:t>
      </w:r>
      <w:r w:rsidRPr="004D4F70">
        <w:rPr>
          <w:rFonts w:cs="KFGQPC Uthman Taha Naskh"/>
          <w:szCs w:val="27"/>
          <w:rtl/>
          <w:lang w:bidi="fa-IR"/>
        </w:rPr>
        <w:t>اح</w:t>
      </w:r>
      <w:r w:rsidR="00D01752" w:rsidRPr="004D4F70">
        <w:rPr>
          <w:rFonts w:cs="KFGQPC Uthman Taha Naskh"/>
          <w:szCs w:val="27"/>
          <w:rtl/>
          <w:lang w:bidi="fa-IR"/>
        </w:rPr>
        <w:t>َ</w:t>
      </w:r>
      <w:r w:rsidRPr="004D4F70">
        <w:rPr>
          <w:rFonts w:cs="KFGQPC Uthman Taha Naskh"/>
          <w:szCs w:val="27"/>
          <w:rtl/>
          <w:lang w:bidi="fa-IR"/>
        </w:rPr>
        <w:t>ة</w:t>
      </w:r>
      <w:r w:rsidR="00C32DDB">
        <w:rPr>
          <w:rFonts w:cs="KFGQPC Uthman Taha Naskh"/>
          <w:szCs w:val="27"/>
          <w:rtl/>
          <w:lang w:bidi="fa-IR"/>
        </w:rPr>
        <w:t xml:space="preserve"> وال</w:t>
      </w:r>
      <w:r w:rsidR="00C32DDB">
        <w:rPr>
          <w:rFonts w:cs="KFGQPC Uthman Taha Naskh" w:hint="cs"/>
          <w:szCs w:val="27"/>
          <w:rtl/>
          <w:lang w:bidi="fa-IR"/>
        </w:rPr>
        <w:t>ا</w:t>
      </w:r>
      <w:r w:rsidRPr="004D4F70">
        <w:rPr>
          <w:rFonts w:cs="KFGQPC Uthman Taha Naskh"/>
          <w:szCs w:val="27"/>
          <w:rtl/>
          <w:lang w:bidi="fa-IR"/>
        </w:rPr>
        <w:t>ستماع</w:t>
      </w:r>
      <w:r w:rsidR="00D01752" w:rsidRPr="004D4F70">
        <w:rPr>
          <w:rFonts w:cs="KFGQPC Uthman Taha Naskh"/>
          <w:szCs w:val="27"/>
          <w:rtl/>
          <w:lang w:bidi="fa-IR"/>
        </w:rPr>
        <w:t>ِ</w:t>
      </w:r>
      <w:r w:rsidRPr="004D4F70">
        <w:rPr>
          <w:rFonts w:cs="KFGQPC Uthman Taha Naskh"/>
          <w:szCs w:val="27"/>
          <w:rtl/>
          <w:lang w:bidi="fa-IR"/>
        </w:rPr>
        <w:t xml:space="preserve"> إل</w:t>
      </w:r>
      <w:r w:rsidR="00D01752" w:rsidRPr="004D4F70">
        <w:rPr>
          <w:rFonts w:cs="KFGQPC Uthman Taha Naskh"/>
          <w:szCs w:val="27"/>
          <w:rtl/>
          <w:lang w:bidi="fa-IR"/>
        </w:rPr>
        <w:t>َ</w:t>
      </w:r>
      <w:r w:rsidR="002127A0" w:rsidRPr="004D4F70">
        <w:rPr>
          <w:rFonts w:cs="KFGQPC Uthman Taha Naskh"/>
          <w:szCs w:val="27"/>
          <w:rtl/>
          <w:lang w:bidi="fa-IR"/>
        </w:rPr>
        <w:t>ي</w:t>
      </w:r>
      <w:r w:rsidRPr="004D4F70">
        <w:rPr>
          <w:rFonts w:cs="KFGQPC Uthman Taha Naskh"/>
          <w:szCs w:val="27"/>
          <w:rtl/>
          <w:lang w:bidi="fa-IR"/>
        </w:rPr>
        <w:t>ها»</w:t>
      </w:r>
      <w:r w:rsidR="009E6C78">
        <w:rPr>
          <w:rtl/>
          <w:lang w:bidi="fa-IR"/>
        </w:rPr>
        <w:t xml:space="preserve"> «</w:t>
      </w:r>
      <w:r>
        <w:rPr>
          <w:rtl/>
          <w:lang w:bidi="fa-IR"/>
        </w:rPr>
        <w:t>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از فریاد</w:t>
      </w:r>
      <w:r w:rsidR="000615F1">
        <w:rPr>
          <w:rtl/>
          <w:lang w:bidi="fa-IR"/>
        </w:rPr>
        <w:t xml:space="preserve"> كردن به وقت مصيبت و از نوحه</w:t>
      </w:r>
      <w:r w:rsidR="000C4D6A">
        <w:rPr>
          <w:rFonts w:hint="cs"/>
          <w:rtl/>
          <w:lang w:bidi="fa-IR"/>
        </w:rPr>
        <w:t>‌</w:t>
      </w:r>
      <w:r w:rsidR="000615F1">
        <w:rPr>
          <w:rtl/>
          <w:lang w:bidi="fa-IR"/>
        </w:rPr>
        <w:t xml:space="preserve">خواني و گوش كردن به آن نهی </w:t>
      </w:r>
      <w:r w:rsidR="006F7CF9">
        <w:rPr>
          <w:rtl/>
          <w:lang w:bidi="fa-IR"/>
        </w:rPr>
        <w:t>ف</w:t>
      </w:r>
      <w:r w:rsidR="000615F1">
        <w:rPr>
          <w:rtl/>
          <w:lang w:bidi="fa-IR"/>
        </w:rPr>
        <w:t>رمود</w:t>
      </w:r>
      <w:r w:rsidR="000A58D0">
        <w:rPr>
          <w:rtl/>
          <w:lang w:bidi="fa-IR"/>
        </w:rPr>
        <w:t>»</w:t>
      </w:r>
      <w:r w:rsidR="006F7CF9" w:rsidRPr="009236A6">
        <w:rPr>
          <w:sz w:val="24"/>
          <w:vertAlign w:val="superscript"/>
          <w:rtl/>
          <w:lang w:bidi="fa-IR"/>
        </w:rPr>
        <w:t>(</w:t>
      </w:r>
      <w:r w:rsidR="006F7CF9" w:rsidRPr="009236A6">
        <w:rPr>
          <w:rStyle w:val="FootnoteReference"/>
          <w:sz w:val="24"/>
          <w:rtl/>
          <w:lang w:bidi="fa-IR"/>
        </w:rPr>
        <w:footnoteReference w:id="520"/>
      </w:r>
      <w:r w:rsidR="006F7CF9" w:rsidRPr="009236A6">
        <w:rPr>
          <w:sz w:val="24"/>
          <w:vertAlign w:val="superscript"/>
          <w:rtl/>
          <w:lang w:bidi="fa-IR"/>
        </w:rPr>
        <w:t>)</w:t>
      </w:r>
      <w:r w:rsidR="000C4D6A">
        <w:rPr>
          <w:rFonts w:hint="cs"/>
          <w:rtl/>
          <w:lang w:bidi="fa-IR"/>
        </w:rPr>
        <w:t>.</w:t>
      </w:r>
      <w:r w:rsidR="000A7B0E">
        <w:rPr>
          <w:rtl/>
          <w:lang w:bidi="fa-IR"/>
        </w:rPr>
        <w:t xml:space="preserve"> و هنگامی‌</w:t>
      </w:r>
      <w:r w:rsidR="000615F1">
        <w:rPr>
          <w:rtl/>
          <w:lang w:bidi="fa-IR"/>
        </w:rPr>
        <w:t>که جناب جعفر بن أبی‌طالب</w:t>
      </w:r>
      <w:r w:rsidR="000A58D0">
        <w:rPr>
          <w:sz w:val="24"/>
          <w:szCs w:val="24"/>
          <w:lang w:bidi="fa-IR"/>
        </w:rPr>
        <w:sym w:font="Abo-thar" w:char="F045"/>
      </w:r>
      <w:r w:rsidR="000615F1">
        <w:rPr>
          <w:rtl/>
          <w:lang w:bidi="fa-IR"/>
        </w:rPr>
        <w:t>کشته شد به حضرت فاطمه</w:t>
      </w:r>
      <w:r w:rsidR="000C4D6A">
        <w:rPr>
          <w:rFonts w:ascii="AGA Arabesque" w:hAnsi="AGA Arabesque"/>
          <w:sz w:val="24"/>
          <w:szCs w:val="24"/>
          <w:lang w:bidi="fa-IR"/>
        </w:rPr>
        <w:sym w:font="Abo-thar" w:char="F042"/>
      </w:r>
      <w:r w:rsidR="009755B1" w:rsidRPr="009755B1">
        <w:rPr>
          <w:rFonts w:ascii="Abo-thar" w:hAnsi="Abo-thar"/>
          <w:sz w:val="24"/>
          <w:szCs w:val="24"/>
          <w:rtl/>
          <w:lang w:bidi="fa-IR"/>
        </w:rPr>
        <w:t xml:space="preserve"> </w:t>
      </w:r>
      <w:r w:rsidR="000615F1">
        <w:rPr>
          <w:rtl/>
          <w:lang w:bidi="fa-IR"/>
        </w:rPr>
        <w:t xml:space="preserve">فرمود: </w:t>
      </w:r>
      <w:r w:rsidR="00D01752" w:rsidRPr="004D4F70">
        <w:rPr>
          <w:rFonts w:cs="KFGQPC Uthman Taha Naskh"/>
          <w:sz w:val="32"/>
          <w:szCs w:val="27"/>
          <w:rtl/>
        </w:rPr>
        <w:t>«لا</w:t>
      </w:r>
      <w:r w:rsidR="000615F1" w:rsidRPr="004D4F70">
        <w:rPr>
          <w:rFonts w:cs="KFGQPC Uthman Taha Naskh"/>
          <w:sz w:val="32"/>
          <w:szCs w:val="27"/>
          <w:rtl/>
        </w:rPr>
        <w:t>ت</w:t>
      </w:r>
      <w:r w:rsidR="00D01752" w:rsidRPr="004D4F70">
        <w:rPr>
          <w:rFonts w:cs="KFGQPC Uthman Taha Naskh"/>
          <w:sz w:val="32"/>
          <w:szCs w:val="27"/>
          <w:rtl/>
        </w:rPr>
        <w:t>َ</w:t>
      </w:r>
      <w:r w:rsidR="000615F1" w:rsidRPr="004D4F70">
        <w:rPr>
          <w:rFonts w:cs="KFGQPC Uthman Taha Naskh"/>
          <w:sz w:val="32"/>
          <w:szCs w:val="27"/>
          <w:rtl/>
        </w:rPr>
        <w:t>دع</w:t>
      </w:r>
      <w:r w:rsidR="000C4D6A">
        <w:rPr>
          <w:rFonts w:cs="KFGQPC Uthman Taha Naskh"/>
          <w:sz w:val="32"/>
          <w:szCs w:val="27"/>
          <w:rtl/>
        </w:rPr>
        <w:t>ي</w:t>
      </w:r>
      <w:r w:rsidR="000615F1" w:rsidRPr="004D4F70">
        <w:rPr>
          <w:rFonts w:cs="KFGQPC Uthman Taha Naskh"/>
          <w:sz w:val="32"/>
          <w:szCs w:val="27"/>
          <w:rtl/>
        </w:rPr>
        <w:t xml:space="preserve"> ب</w:t>
      </w:r>
      <w:r w:rsidR="00D01752" w:rsidRPr="004D4F70">
        <w:rPr>
          <w:rFonts w:cs="KFGQPC Uthman Taha Naskh"/>
          <w:sz w:val="32"/>
          <w:szCs w:val="27"/>
          <w:rtl/>
        </w:rPr>
        <w:t>ِ</w:t>
      </w:r>
      <w:r w:rsidR="000615F1" w:rsidRPr="004D4F70">
        <w:rPr>
          <w:rFonts w:cs="KFGQPC Uthman Taha Naskh"/>
          <w:sz w:val="32"/>
          <w:szCs w:val="27"/>
          <w:rtl/>
        </w:rPr>
        <w:t>ذ</w:t>
      </w:r>
      <w:r w:rsidR="00D01752" w:rsidRPr="004D4F70">
        <w:rPr>
          <w:rFonts w:cs="KFGQPC Uthman Taha Naskh"/>
          <w:sz w:val="32"/>
          <w:szCs w:val="27"/>
          <w:rtl/>
        </w:rPr>
        <w:t>ُ</w:t>
      </w:r>
      <w:r w:rsidR="000615F1" w:rsidRPr="004D4F70">
        <w:rPr>
          <w:rFonts w:cs="KFGQPC Uthman Taha Naskh"/>
          <w:sz w:val="32"/>
          <w:szCs w:val="27"/>
          <w:rtl/>
        </w:rPr>
        <w:t>ل</w:t>
      </w:r>
      <w:r w:rsidR="00D01752" w:rsidRPr="004D4F70">
        <w:rPr>
          <w:rFonts w:cs="KFGQPC Uthman Taha Naskh"/>
          <w:sz w:val="32"/>
          <w:szCs w:val="27"/>
          <w:rtl/>
        </w:rPr>
        <w:t>ٍّ</w:t>
      </w:r>
      <w:r w:rsidR="00C32DDB">
        <w:rPr>
          <w:rFonts w:cs="KFGQPC Uthman Taha Naskh"/>
          <w:sz w:val="32"/>
          <w:szCs w:val="27"/>
          <w:rtl/>
        </w:rPr>
        <w:t xml:space="preserve"> و</w:t>
      </w:r>
      <w:r w:rsidR="00D01752" w:rsidRPr="004D4F70">
        <w:rPr>
          <w:rFonts w:cs="KFGQPC Uthman Taha Naskh"/>
          <w:sz w:val="32"/>
          <w:szCs w:val="27"/>
          <w:rtl/>
        </w:rPr>
        <w:t>لا</w:t>
      </w:r>
      <w:r w:rsidR="000C4D6A">
        <w:rPr>
          <w:rFonts w:cs="KFGQPC Uthman Taha Naskh"/>
          <w:sz w:val="32"/>
          <w:szCs w:val="27"/>
          <w:rtl/>
        </w:rPr>
        <w:t xml:space="preserve"> </w:t>
      </w:r>
      <w:r w:rsidR="00D01752" w:rsidRPr="004D4F70">
        <w:rPr>
          <w:rFonts w:cs="KFGQPC Uthman Taha Naskh"/>
          <w:sz w:val="32"/>
          <w:szCs w:val="27"/>
          <w:rtl/>
        </w:rPr>
        <w:t>ثُ</w:t>
      </w:r>
      <w:r w:rsidR="000615F1" w:rsidRPr="004D4F70">
        <w:rPr>
          <w:rFonts w:cs="KFGQPC Uthman Taha Naskh"/>
          <w:sz w:val="32"/>
          <w:szCs w:val="27"/>
          <w:rtl/>
        </w:rPr>
        <w:t>کل</w:t>
      </w:r>
      <w:r w:rsidR="00D01752" w:rsidRPr="004D4F70">
        <w:rPr>
          <w:rFonts w:cs="KFGQPC Uthman Taha Naskh"/>
          <w:sz w:val="32"/>
          <w:szCs w:val="27"/>
          <w:rtl/>
        </w:rPr>
        <w:t>ٍ و</w:t>
      </w:r>
      <w:r w:rsidR="000615F1" w:rsidRPr="004D4F70">
        <w:rPr>
          <w:rFonts w:cs="KFGQPC Uthman Taha Naskh"/>
          <w:sz w:val="32"/>
          <w:szCs w:val="27"/>
          <w:rtl/>
        </w:rPr>
        <w:t>لا</w:t>
      </w:r>
      <w:r w:rsidR="000C4D6A">
        <w:rPr>
          <w:rFonts w:cs="KFGQPC Uthman Taha Naskh"/>
          <w:sz w:val="32"/>
          <w:szCs w:val="27"/>
          <w:rtl/>
        </w:rPr>
        <w:t xml:space="preserve"> </w:t>
      </w:r>
      <w:r w:rsidR="000615F1" w:rsidRPr="004D4F70">
        <w:rPr>
          <w:rFonts w:cs="KFGQPC Uthman Taha Naskh"/>
          <w:sz w:val="32"/>
          <w:szCs w:val="27"/>
          <w:rtl/>
        </w:rPr>
        <w:t>ح</w:t>
      </w:r>
      <w:r w:rsidR="000C4D6A">
        <w:rPr>
          <w:rFonts w:cs="KFGQPC Uthman Taha Naskh"/>
          <w:sz w:val="32"/>
          <w:szCs w:val="27"/>
          <w:rtl/>
        </w:rPr>
        <w:t>ُ</w:t>
      </w:r>
      <w:r w:rsidR="000615F1" w:rsidRPr="004D4F70">
        <w:rPr>
          <w:rFonts w:cs="KFGQPC Uthman Taha Naskh"/>
          <w:sz w:val="32"/>
          <w:szCs w:val="27"/>
          <w:rtl/>
        </w:rPr>
        <w:t>ز</w:t>
      </w:r>
      <w:r w:rsidR="000C4D6A">
        <w:rPr>
          <w:rFonts w:cs="KFGQPC Uthman Taha Naskh"/>
          <w:sz w:val="32"/>
          <w:szCs w:val="27"/>
          <w:rtl/>
        </w:rPr>
        <w:t>ْ</w:t>
      </w:r>
      <w:r w:rsidR="000615F1" w:rsidRPr="004D4F70">
        <w:rPr>
          <w:rFonts w:cs="KFGQPC Uthman Taha Naskh"/>
          <w:sz w:val="32"/>
          <w:szCs w:val="27"/>
          <w:rtl/>
        </w:rPr>
        <w:t>ن</w:t>
      </w:r>
      <w:r w:rsidR="00D01752" w:rsidRPr="004D4F70">
        <w:rPr>
          <w:rFonts w:cs="KFGQPC Uthman Taha Naskh"/>
          <w:sz w:val="32"/>
          <w:szCs w:val="27"/>
          <w:rtl/>
        </w:rPr>
        <w:t>ٍ»</w:t>
      </w:r>
      <w:r w:rsidR="00D01752" w:rsidRPr="001D7F88">
        <w:rPr>
          <w:rFonts w:cs="mylotus"/>
          <w:sz w:val="32"/>
          <w:szCs w:val="27"/>
          <w:rtl/>
          <w:lang w:bidi="fa-IR"/>
        </w:rPr>
        <w:t xml:space="preserve"> </w:t>
      </w:r>
      <w:r w:rsidR="00D01752" w:rsidRPr="004D4F70">
        <w:rPr>
          <w:sz w:val="36"/>
          <w:rtl/>
          <w:lang w:bidi="fa-IR"/>
        </w:rPr>
        <w:t>«و</w:t>
      </w:r>
      <w:r w:rsidR="000615F1" w:rsidRPr="004D4F70">
        <w:rPr>
          <w:sz w:val="36"/>
          <w:rtl/>
          <w:lang w:bidi="fa-IR"/>
        </w:rPr>
        <w:t>اذل</w:t>
      </w:r>
      <w:r w:rsidR="00D01752" w:rsidRPr="004D4F70">
        <w:rPr>
          <w:sz w:val="36"/>
          <w:rtl/>
          <w:lang w:bidi="fa-IR"/>
        </w:rPr>
        <w:t>ّ</w:t>
      </w:r>
      <w:r w:rsidR="000615F1" w:rsidRPr="004D4F70">
        <w:rPr>
          <w:sz w:val="36"/>
          <w:rtl/>
          <w:lang w:bidi="fa-IR"/>
        </w:rPr>
        <w:t>اه و و</w:t>
      </w:r>
      <w:r w:rsidR="009D4E57" w:rsidRPr="004D4F70">
        <w:rPr>
          <w:sz w:val="36"/>
          <w:rtl/>
          <w:lang w:bidi="fa-IR"/>
        </w:rPr>
        <w:t>او</w:t>
      </w:r>
      <w:r w:rsidR="006F7CF9" w:rsidRPr="004D4F70">
        <w:rPr>
          <w:sz w:val="36"/>
          <w:rtl/>
          <w:lang w:bidi="fa-IR"/>
        </w:rPr>
        <w:t>ي</w:t>
      </w:r>
      <w:r w:rsidR="00D01752" w:rsidRPr="004D4F70">
        <w:rPr>
          <w:sz w:val="36"/>
          <w:rtl/>
          <w:lang w:bidi="fa-IR"/>
        </w:rPr>
        <w:t>لاه و و</w:t>
      </w:r>
      <w:r w:rsidR="000615F1" w:rsidRPr="004D4F70">
        <w:rPr>
          <w:sz w:val="36"/>
          <w:rtl/>
          <w:lang w:bidi="fa-IR"/>
        </w:rPr>
        <w:t>احزناه مگو»</w:t>
      </w:r>
      <w:r w:rsidR="000A58D0" w:rsidRPr="009236A6">
        <w:rPr>
          <w:vertAlign w:val="superscript"/>
          <w:rtl/>
          <w:lang w:bidi="fa-IR"/>
        </w:rPr>
        <w:t>(</w:t>
      </w:r>
      <w:r w:rsidR="000A58D0" w:rsidRPr="009236A6">
        <w:rPr>
          <w:rStyle w:val="FootnoteReference"/>
          <w:rtl/>
          <w:lang w:bidi="fa-IR"/>
        </w:rPr>
        <w:footnoteReference w:id="521"/>
      </w:r>
      <w:r w:rsidR="000A58D0" w:rsidRPr="009236A6">
        <w:rPr>
          <w:vertAlign w:val="superscript"/>
          <w:rtl/>
          <w:lang w:bidi="fa-IR"/>
        </w:rPr>
        <w:t>)</w:t>
      </w:r>
      <w:r w:rsidR="000C4D6A">
        <w:rPr>
          <w:rFonts w:hint="cs"/>
          <w:rtl/>
          <w:lang w:bidi="fa-IR"/>
        </w:rPr>
        <w:t>.</w:t>
      </w:r>
      <w:r w:rsidR="000615F1">
        <w:rPr>
          <w:rtl/>
          <w:lang w:bidi="fa-IR"/>
        </w:rPr>
        <w:t xml:space="preserve"> و </w:t>
      </w:r>
      <w:r w:rsidR="000615F1" w:rsidRPr="004D4F70">
        <w:rPr>
          <w:rFonts w:cs="KFGQPC Uthman Taha Naskh"/>
          <w:sz w:val="32"/>
          <w:szCs w:val="27"/>
          <w:rtl/>
        </w:rPr>
        <w:t>«إن</w:t>
      </w:r>
      <w:r w:rsidR="00D01752" w:rsidRPr="004D4F70">
        <w:rPr>
          <w:rFonts w:cs="KFGQPC Uthman Taha Naskh"/>
          <w:sz w:val="32"/>
          <w:szCs w:val="27"/>
          <w:rtl/>
        </w:rPr>
        <w:t>َّ</w:t>
      </w:r>
      <w:r w:rsidR="000615F1" w:rsidRPr="004D4F70">
        <w:rPr>
          <w:rFonts w:cs="KFGQPC Uthman Taha Naskh"/>
          <w:sz w:val="32"/>
          <w:szCs w:val="27"/>
          <w:rtl/>
        </w:rPr>
        <w:t xml:space="preserve"> رسول</w:t>
      </w:r>
      <w:r w:rsidR="00D01752" w:rsidRPr="004D4F70">
        <w:rPr>
          <w:rFonts w:cs="KFGQPC Uthman Taha Naskh"/>
          <w:sz w:val="32"/>
          <w:szCs w:val="27"/>
          <w:rtl/>
        </w:rPr>
        <w:t>َ</w:t>
      </w:r>
      <w:r w:rsidR="000615F1" w:rsidRPr="004D4F70">
        <w:rPr>
          <w:rFonts w:cs="KFGQPC Uthman Taha Naskh"/>
          <w:sz w:val="32"/>
          <w:szCs w:val="27"/>
          <w:rtl/>
        </w:rPr>
        <w:t xml:space="preserve"> الله</w:t>
      </w:r>
      <w:r w:rsidR="00210633" w:rsidRPr="00210633">
        <w:rPr>
          <w:rFonts w:ascii="Abo-thar" w:hAnsi="Abo-thar"/>
          <w:sz w:val="24"/>
          <w:szCs w:val="24"/>
          <w:lang w:bidi="fa-IR"/>
        </w:rPr>
        <w:t></w:t>
      </w:r>
      <w:r w:rsidR="000615F1" w:rsidRPr="004D4F70">
        <w:rPr>
          <w:rFonts w:cs="KFGQPC Uthman Taha Naskh"/>
          <w:sz w:val="32"/>
          <w:szCs w:val="27"/>
          <w:rtl/>
        </w:rPr>
        <w:t xml:space="preserve"> قال ل</w:t>
      </w:r>
      <w:r w:rsidR="00D01752" w:rsidRPr="004D4F70">
        <w:rPr>
          <w:rFonts w:cs="KFGQPC Uthman Taha Naskh"/>
          <w:sz w:val="32"/>
          <w:szCs w:val="27"/>
          <w:rtl/>
        </w:rPr>
        <w:t>ِ</w:t>
      </w:r>
      <w:r w:rsidR="000615F1" w:rsidRPr="004D4F70">
        <w:rPr>
          <w:rFonts w:cs="KFGQPC Uthman Taha Naskh"/>
          <w:sz w:val="32"/>
          <w:szCs w:val="27"/>
          <w:rtl/>
        </w:rPr>
        <w:t>فاطمة</w:t>
      </w:r>
      <w:r w:rsidR="00D01752" w:rsidRPr="004D4F70">
        <w:rPr>
          <w:rFonts w:cs="KFGQPC Uthman Taha Naskh"/>
          <w:sz w:val="32"/>
          <w:szCs w:val="27"/>
          <w:rtl/>
        </w:rPr>
        <w:t>َ</w:t>
      </w:r>
      <w:r w:rsidR="005C51D2">
        <w:rPr>
          <w:sz w:val="24"/>
          <w:szCs w:val="24"/>
          <w:lang w:bidi="fa-IR"/>
        </w:rPr>
        <w:sym w:font="Abo-thar" w:char="F042"/>
      </w:r>
      <w:r w:rsidR="000C4D6A">
        <w:rPr>
          <w:rFonts w:cs="KFGQPC Uthman Taha Naskh"/>
          <w:sz w:val="32"/>
          <w:szCs w:val="27"/>
          <w:rtl/>
        </w:rPr>
        <w:t>: إ</w:t>
      </w:r>
      <w:r w:rsidR="000615F1" w:rsidRPr="004D4F70">
        <w:rPr>
          <w:rFonts w:cs="KFGQPC Uthman Taha Naskh"/>
          <w:sz w:val="32"/>
          <w:szCs w:val="27"/>
          <w:rtl/>
        </w:rPr>
        <w:t>ذا أن</w:t>
      </w:r>
      <w:r w:rsidR="00D01752" w:rsidRPr="004D4F70">
        <w:rPr>
          <w:rFonts w:cs="KFGQPC Uthman Taha Naskh"/>
          <w:sz w:val="32"/>
          <w:szCs w:val="27"/>
          <w:rtl/>
        </w:rPr>
        <w:t>َ</w:t>
      </w:r>
      <w:r w:rsidR="000615F1" w:rsidRPr="004D4F70">
        <w:rPr>
          <w:rFonts w:cs="KFGQPC Uthman Taha Naskh"/>
          <w:sz w:val="32"/>
          <w:szCs w:val="27"/>
          <w:rtl/>
        </w:rPr>
        <w:t>ا</w:t>
      </w:r>
      <w:r w:rsidR="00D01752" w:rsidRPr="004D4F70">
        <w:rPr>
          <w:rFonts w:cs="KFGQPC Uthman Taha Naskh"/>
          <w:sz w:val="32"/>
          <w:szCs w:val="27"/>
          <w:rtl/>
        </w:rPr>
        <w:t xml:space="preserve"> </w:t>
      </w:r>
      <w:r w:rsidR="000615F1" w:rsidRPr="004D4F70">
        <w:rPr>
          <w:rFonts w:cs="KFGQPC Uthman Taha Naskh"/>
          <w:sz w:val="32"/>
          <w:szCs w:val="27"/>
          <w:rtl/>
        </w:rPr>
        <w:t>م</w:t>
      </w:r>
      <w:r w:rsidR="00D01752" w:rsidRPr="004D4F70">
        <w:rPr>
          <w:rFonts w:cs="KFGQPC Uthman Taha Naskh"/>
          <w:sz w:val="32"/>
          <w:szCs w:val="27"/>
          <w:rtl/>
        </w:rPr>
        <w:t>ِ</w:t>
      </w:r>
      <w:r w:rsidR="000615F1" w:rsidRPr="004D4F70">
        <w:rPr>
          <w:rFonts w:cs="KFGQPC Uthman Taha Naskh"/>
          <w:sz w:val="32"/>
          <w:szCs w:val="27"/>
          <w:rtl/>
        </w:rPr>
        <w:t>ت</w:t>
      </w:r>
      <w:r w:rsidR="00D01752" w:rsidRPr="004D4F70">
        <w:rPr>
          <w:rFonts w:cs="KFGQPC Uthman Taha Naskh"/>
          <w:sz w:val="32"/>
          <w:szCs w:val="27"/>
          <w:rtl/>
        </w:rPr>
        <w:t>ُّ</w:t>
      </w:r>
      <w:r w:rsidR="000615F1" w:rsidRPr="004D4F70">
        <w:rPr>
          <w:rFonts w:cs="KFGQPC Uthman Taha Naskh"/>
          <w:sz w:val="32"/>
          <w:szCs w:val="27"/>
          <w:rtl/>
        </w:rPr>
        <w:t xml:space="preserve"> ف</w:t>
      </w:r>
      <w:r w:rsidR="00D01752" w:rsidRPr="004D4F70">
        <w:rPr>
          <w:rFonts w:cs="KFGQPC Uthman Taha Naskh"/>
          <w:sz w:val="32"/>
          <w:szCs w:val="27"/>
          <w:rtl/>
        </w:rPr>
        <w:t>َلا</w:t>
      </w:r>
      <w:r w:rsidR="000C4D6A">
        <w:rPr>
          <w:rFonts w:cs="KFGQPC Uthman Taha Naskh"/>
          <w:sz w:val="32"/>
          <w:szCs w:val="27"/>
          <w:rtl/>
        </w:rPr>
        <w:t xml:space="preserve"> </w:t>
      </w:r>
      <w:r w:rsidR="000615F1" w:rsidRPr="004D4F70">
        <w:rPr>
          <w:rFonts w:cs="KFGQPC Uthman Taha Naskh"/>
          <w:sz w:val="32"/>
          <w:szCs w:val="27"/>
          <w:rtl/>
        </w:rPr>
        <w:t>ت</w:t>
      </w:r>
      <w:r w:rsidR="00D01752" w:rsidRPr="004D4F70">
        <w:rPr>
          <w:rFonts w:cs="KFGQPC Uthman Taha Naskh"/>
          <w:sz w:val="32"/>
          <w:szCs w:val="27"/>
          <w:rtl/>
        </w:rPr>
        <w:t>َ</w:t>
      </w:r>
      <w:r w:rsidR="000615F1" w:rsidRPr="004D4F70">
        <w:rPr>
          <w:rFonts w:cs="KFGQPC Uthman Taha Naskh"/>
          <w:sz w:val="32"/>
          <w:szCs w:val="27"/>
          <w:rtl/>
        </w:rPr>
        <w:t>خم</w:t>
      </w:r>
      <w:r w:rsidR="00D01752" w:rsidRPr="004D4F70">
        <w:rPr>
          <w:rFonts w:cs="KFGQPC Uthman Taha Naskh"/>
          <w:sz w:val="32"/>
          <w:szCs w:val="27"/>
          <w:rtl/>
        </w:rPr>
        <w:t>ِ</w:t>
      </w:r>
      <w:r w:rsidR="000615F1" w:rsidRPr="004D4F70">
        <w:rPr>
          <w:rFonts w:cs="KFGQPC Uthman Taha Naskh"/>
          <w:sz w:val="32"/>
          <w:szCs w:val="27"/>
          <w:rtl/>
        </w:rPr>
        <w:t>ش</w:t>
      </w:r>
      <w:r w:rsidR="000C4D6A">
        <w:rPr>
          <w:rFonts w:cs="KFGQPC Uthman Taha Naskh"/>
          <w:sz w:val="32"/>
          <w:szCs w:val="27"/>
          <w:rtl/>
        </w:rPr>
        <w:t>ي</w:t>
      </w:r>
      <w:r w:rsidR="000615F1" w:rsidRPr="004D4F70">
        <w:rPr>
          <w:rFonts w:cs="KFGQPC Uthman Taha Naskh"/>
          <w:sz w:val="32"/>
          <w:szCs w:val="27"/>
          <w:rtl/>
        </w:rPr>
        <w:t xml:space="preserve"> ع</w:t>
      </w:r>
      <w:r w:rsidR="00D01752" w:rsidRPr="004D4F70">
        <w:rPr>
          <w:rFonts w:cs="KFGQPC Uthman Taha Naskh"/>
          <w:sz w:val="32"/>
          <w:szCs w:val="27"/>
          <w:rtl/>
        </w:rPr>
        <w:t>َ</w:t>
      </w:r>
      <w:r w:rsidR="000615F1" w:rsidRPr="004D4F70">
        <w:rPr>
          <w:rFonts w:cs="KFGQPC Uthman Taha Naskh"/>
          <w:sz w:val="32"/>
          <w:szCs w:val="27"/>
          <w:rtl/>
        </w:rPr>
        <w:t>ل</w:t>
      </w:r>
      <w:r w:rsidR="000C4D6A">
        <w:rPr>
          <w:rFonts w:cs="KFGQPC Uthman Taha Naskh"/>
          <w:sz w:val="32"/>
          <w:szCs w:val="27"/>
          <w:rtl/>
        </w:rPr>
        <w:t>َيَّ</w:t>
      </w:r>
      <w:r w:rsidR="000615F1" w:rsidRPr="004D4F70">
        <w:rPr>
          <w:rFonts w:cs="KFGQPC Uthman Taha Naskh"/>
          <w:sz w:val="32"/>
          <w:szCs w:val="27"/>
          <w:rtl/>
        </w:rPr>
        <w:t xml:space="preserve"> و</w:t>
      </w:r>
      <w:r w:rsidR="00D01752" w:rsidRPr="004D4F70">
        <w:rPr>
          <w:rFonts w:cs="KFGQPC Uthman Taha Naskh"/>
          <w:sz w:val="32"/>
          <w:szCs w:val="27"/>
          <w:rtl/>
        </w:rPr>
        <w:t>َ</w:t>
      </w:r>
      <w:r w:rsidR="000615F1" w:rsidRPr="004D4F70">
        <w:rPr>
          <w:rFonts w:cs="KFGQPC Uthman Taha Naskh"/>
          <w:sz w:val="32"/>
          <w:szCs w:val="27"/>
          <w:rtl/>
        </w:rPr>
        <w:t>ج</w:t>
      </w:r>
      <w:r w:rsidR="000C4D6A">
        <w:rPr>
          <w:rFonts w:cs="KFGQPC Uthman Taha Naskh"/>
          <w:sz w:val="32"/>
          <w:szCs w:val="27"/>
          <w:rtl/>
        </w:rPr>
        <w:t>ْ</w:t>
      </w:r>
      <w:r w:rsidR="000615F1" w:rsidRPr="004D4F70">
        <w:rPr>
          <w:rFonts w:cs="KFGQPC Uthman Taha Naskh"/>
          <w:sz w:val="32"/>
          <w:szCs w:val="27"/>
          <w:rtl/>
        </w:rPr>
        <w:t>ها</w:t>
      </w:r>
      <w:r w:rsidR="00D01752" w:rsidRPr="004D4F70">
        <w:rPr>
          <w:rFonts w:cs="KFGQPC Uthman Taha Naskh"/>
          <w:sz w:val="32"/>
          <w:szCs w:val="27"/>
          <w:rtl/>
        </w:rPr>
        <w:t>ً</w:t>
      </w:r>
      <w:r w:rsidR="00C32DDB">
        <w:rPr>
          <w:rFonts w:cs="KFGQPC Uthman Taha Naskh"/>
          <w:sz w:val="32"/>
          <w:szCs w:val="27"/>
          <w:rtl/>
        </w:rPr>
        <w:t xml:space="preserve"> و</w:t>
      </w:r>
      <w:r w:rsidR="00D01752" w:rsidRPr="004D4F70">
        <w:rPr>
          <w:rFonts w:cs="KFGQPC Uthman Taha Naskh"/>
          <w:sz w:val="32"/>
          <w:szCs w:val="27"/>
          <w:rtl/>
        </w:rPr>
        <w:t>لا</w:t>
      </w:r>
      <w:r w:rsidR="000C4D6A">
        <w:rPr>
          <w:rFonts w:cs="KFGQPC Uthman Taha Naskh"/>
          <w:sz w:val="32"/>
          <w:szCs w:val="27"/>
          <w:rtl/>
        </w:rPr>
        <w:t xml:space="preserve"> </w:t>
      </w:r>
      <w:r w:rsidR="000615F1" w:rsidRPr="004D4F70">
        <w:rPr>
          <w:rFonts w:cs="KFGQPC Uthman Taha Naskh"/>
          <w:sz w:val="32"/>
          <w:szCs w:val="27"/>
          <w:rtl/>
        </w:rPr>
        <w:t>ت</w:t>
      </w:r>
      <w:r w:rsidR="00D01752" w:rsidRPr="004D4F70">
        <w:rPr>
          <w:rFonts w:cs="KFGQPC Uthman Taha Naskh"/>
          <w:sz w:val="32"/>
          <w:szCs w:val="27"/>
          <w:rtl/>
        </w:rPr>
        <w:t>َ</w:t>
      </w:r>
      <w:r w:rsidR="000615F1" w:rsidRPr="004D4F70">
        <w:rPr>
          <w:rFonts w:cs="KFGQPC Uthman Taha Naskh"/>
          <w:sz w:val="32"/>
          <w:szCs w:val="27"/>
          <w:rtl/>
        </w:rPr>
        <w:t>رخ</w:t>
      </w:r>
      <w:r w:rsidR="005A6DE0" w:rsidRPr="004D4F70">
        <w:rPr>
          <w:rFonts w:cs="KFGQPC Uthman Taha Naskh"/>
          <w:sz w:val="32"/>
          <w:szCs w:val="27"/>
          <w:rtl/>
        </w:rPr>
        <w:t>ي</w:t>
      </w:r>
      <w:r w:rsidR="000615F1" w:rsidRPr="004D4F70">
        <w:rPr>
          <w:rFonts w:cs="KFGQPC Uthman Taha Naskh"/>
          <w:sz w:val="32"/>
          <w:szCs w:val="27"/>
          <w:rtl/>
        </w:rPr>
        <w:t xml:space="preserve"> </w:t>
      </w:r>
      <w:r w:rsidR="000C4D6A" w:rsidRPr="004D4F70">
        <w:rPr>
          <w:rFonts w:cs="KFGQPC Uthman Taha Naskh"/>
          <w:sz w:val="32"/>
          <w:szCs w:val="27"/>
          <w:rtl/>
        </w:rPr>
        <w:t>عَل</w:t>
      </w:r>
      <w:r w:rsidR="000C4D6A">
        <w:rPr>
          <w:rFonts w:cs="KFGQPC Uthman Taha Naskh"/>
          <w:sz w:val="32"/>
          <w:szCs w:val="27"/>
          <w:rtl/>
        </w:rPr>
        <w:t>َيَّ</w:t>
      </w:r>
      <w:r w:rsidR="000615F1" w:rsidRPr="004D4F70">
        <w:rPr>
          <w:rFonts w:cs="KFGQPC Uthman Taha Naskh"/>
          <w:sz w:val="32"/>
          <w:szCs w:val="27"/>
          <w:rtl/>
        </w:rPr>
        <w:t xml:space="preserve"> ش</w:t>
      </w:r>
      <w:r w:rsidR="00D01752" w:rsidRPr="004D4F70">
        <w:rPr>
          <w:rFonts w:cs="KFGQPC Uthman Taha Naskh"/>
          <w:sz w:val="32"/>
          <w:szCs w:val="27"/>
          <w:rtl/>
        </w:rPr>
        <w:t>َ</w:t>
      </w:r>
      <w:r w:rsidR="000615F1" w:rsidRPr="004D4F70">
        <w:rPr>
          <w:rFonts w:cs="KFGQPC Uthman Taha Naskh"/>
          <w:sz w:val="32"/>
          <w:szCs w:val="27"/>
          <w:rtl/>
        </w:rPr>
        <w:t>ع</w:t>
      </w:r>
      <w:r w:rsidR="000C4D6A">
        <w:rPr>
          <w:rFonts w:cs="KFGQPC Uthman Taha Naskh"/>
          <w:sz w:val="32"/>
          <w:szCs w:val="27"/>
          <w:rtl/>
        </w:rPr>
        <w:t>ْ</w:t>
      </w:r>
      <w:r w:rsidR="000615F1" w:rsidRPr="004D4F70">
        <w:rPr>
          <w:rFonts w:cs="KFGQPC Uthman Taha Naskh"/>
          <w:sz w:val="32"/>
          <w:szCs w:val="27"/>
          <w:rtl/>
        </w:rPr>
        <w:t>را</w:t>
      </w:r>
      <w:r w:rsidR="00D01752" w:rsidRPr="004D4F70">
        <w:rPr>
          <w:rFonts w:cs="KFGQPC Uthman Taha Naskh"/>
          <w:sz w:val="32"/>
          <w:szCs w:val="27"/>
          <w:rtl/>
        </w:rPr>
        <w:t>ً</w:t>
      </w:r>
      <w:r w:rsidR="00C32DDB">
        <w:rPr>
          <w:rFonts w:cs="KFGQPC Uthman Taha Naskh"/>
          <w:sz w:val="32"/>
          <w:szCs w:val="27"/>
          <w:rtl/>
        </w:rPr>
        <w:t xml:space="preserve"> و</w:t>
      </w:r>
      <w:r w:rsidR="00197F33" w:rsidRPr="004D4F70">
        <w:rPr>
          <w:rFonts w:cs="KFGQPC Uthman Taha Naskh"/>
          <w:sz w:val="32"/>
          <w:szCs w:val="27"/>
          <w:rtl/>
        </w:rPr>
        <w:t>لا</w:t>
      </w:r>
      <w:r w:rsidR="000C4D6A">
        <w:rPr>
          <w:rFonts w:cs="KFGQPC Uthman Taha Naskh"/>
          <w:sz w:val="32"/>
          <w:szCs w:val="27"/>
          <w:rtl/>
        </w:rPr>
        <w:t xml:space="preserve"> </w:t>
      </w:r>
      <w:r w:rsidR="000615F1" w:rsidRPr="004D4F70">
        <w:rPr>
          <w:rFonts w:cs="KFGQPC Uthman Taha Naskh"/>
          <w:sz w:val="32"/>
          <w:szCs w:val="27"/>
          <w:rtl/>
        </w:rPr>
        <w:t>ت</w:t>
      </w:r>
      <w:r w:rsidR="00197F33" w:rsidRPr="004D4F70">
        <w:rPr>
          <w:rFonts w:cs="KFGQPC Uthman Taha Naskh"/>
          <w:sz w:val="32"/>
          <w:szCs w:val="27"/>
          <w:rtl/>
        </w:rPr>
        <w:t>ُ</w:t>
      </w:r>
      <w:r w:rsidR="000615F1" w:rsidRPr="004D4F70">
        <w:rPr>
          <w:rFonts w:cs="KFGQPC Uthman Taha Naskh"/>
          <w:sz w:val="32"/>
          <w:szCs w:val="27"/>
          <w:rtl/>
        </w:rPr>
        <w:t>ناد</w:t>
      </w:r>
      <w:r w:rsidR="00197F33" w:rsidRPr="004D4F70">
        <w:rPr>
          <w:rFonts w:cs="KFGQPC Uthman Taha Naskh"/>
          <w:sz w:val="32"/>
          <w:szCs w:val="27"/>
          <w:rtl/>
        </w:rPr>
        <w:t>ِ</w:t>
      </w:r>
      <w:r w:rsidR="005A6DE0" w:rsidRPr="004D4F70">
        <w:rPr>
          <w:rFonts w:cs="KFGQPC Uthman Taha Naskh"/>
          <w:sz w:val="32"/>
          <w:szCs w:val="27"/>
          <w:rtl/>
        </w:rPr>
        <w:t>ي</w:t>
      </w:r>
      <w:r w:rsidR="000615F1" w:rsidRPr="004D4F70">
        <w:rPr>
          <w:rFonts w:cs="KFGQPC Uthman Taha Naskh"/>
          <w:sz w:val="32"/>
          <w:szCs w:val="27"/>
          <w:rtl/>
        </w:rPr>
        <w:t xml:space="preserve"> ب</w:t>
      </w:r>
      <w:r w:rsidR="00197F33" w:rsidRPr="004D4F70">
        <w:rPr>
          <w:rFonts w:cs="KFGQPC Uthman Taha Naskh"/>
          <w:sz w:val="32"/>
          <w:szCs w:val="27"/>
          <w:rtl/>
        </w:rPr>
        <w:t>ِ</w:t>
      </w:r>
      <w:r w:rsidR="000615F1" w:rsidRPr="004D4F70">
        <w:rPr>
          <w:rFonts w:cs="KFGQPC Uthman Taha Naskh"/>
          <w:sz w:val="32"/>
          <w:szCs w:val="27"/>
          <w:rtl/>
        </w:rPr>
        <w:t>الو</w:t>
      </w:r>
      <w:r w:rsidR="00197F33" w:rsidRPr="004D4F70">
        <w:rPr>
          <w:rFonts w:cs="KFGQPC Uthman Taha Naskh"/>
          <w:sz w:val="32"/>
          <w:szCs w:val="27"/>
          <w:rtl/>
        </w:rPr>
        <w:t>َ</w:t>
      </w:r>
      <w:r w:rsidR="005A6DE0" w:rsidRPr="004D4F70">
        <w:rPr>
          <w:rFonts w:cs="KFGQPC Uthman Taha Naskh"/>
          <w:sz w:val="32"/>
          <w:szCs w:val="27"/>
          <w:rtl/>
        </w:rPr>
        <w:t>ي</w:t>
      </w:r>
      <w:r w:rsidR="00197F33" w:rsidRPr="004D4F70">
        <w:rPr>
          <w:rFonts w:cs="KFGQPC Uthman Taha Naskh"/>
          <w:sz w:val="32"/>
          <w:szCs w:val="27"/>
          <w:rtl/>
        </w:rPr>
        <w:t>ل</w:t>
      </w:r>
      <w:r w:rsidR="00C32DDB">
        <w:rPr>
          <w:rFonts w:cs="KFGQPC Uthman Taha Naskh"/>
          <w:sz w:val="32"/>
          <w:szCs w:val="27"/>
          <w:rtl/>
        </w:rPr>
        <w:t xml:space="preserve"> و</w:t>
      </w:r>
      <w:r w:rsidR="00197F33" w:rsidRPr="004D4F70">
        <w:rPr>
          <w:rFonts w:cs="KFGQPC Uthman Taha Naskh"/>
          <w:sz w:val="32"/>
          <w:szCs w:val="27"/>
          <w:rtl/>
        </w:rPr>
        <w:t>لا</w:t>
      </w:r>
      <w:r w:rsidR="000C4D6A">
        <w:rPr>
          <w:rFonts w:cs="KFGQPC Uthman Taha Naskh"/>
          <w:sz w:val="32"/>
          <w:szCs w:val="27"/>
          <w:rtl/>
        </w:rPr>
        <w:t xml:space="preserve"> </w:t>
      </w:r>
      <w:r w:rsidR="000615F1" w:rsidRPr="004D4F70">
        <w:rPr>
          <w:rFonts w:cs="KFGQPC Uthman Taha Naskh"/>
          <w:sz w:val="32"/>
          <w:szCs w:val="27"/>
          <w:rtl/>
        </w:rPr>
        <w:t>ت</w:t>
      </w:r>
      <w:r w:rsidR="00197F33" w:rsidRPr="004D4F70">
        <w:rPr>
          <w:rFonts w:cs="KFGQPC Uthman Taha Naskh"/>
          <w:sz w:val="32"/>
          <w:szCs w:val="27"/>
          <w:rtl/>
        </w:rPr>
        <w:t>ُ</w:t>
      </w:r>
      <w:r w:rsidR="000615F1" w:rsidRPr="004D4F70">
        <w:rPr>
          <w:rFonts w:cs="KFGQPC Uthman Taha Naskh"/>
          <w:sz w:val="32"/>
          <w:szCs w:val="27"/>
          <w:rtl/>
        </w:rPr>
        <w:t>ق</w:t>
      </w:r>
      <w:r w:rsidR="005A6DE0" w:rsidRPr="004D4F70">
        <w:rPr>
          <w:rFonts w:cs="KFGQPC Uthman Taha Naskh"/>
          <w:sz w:val="32"/>
          <w:szCs w:val="27"/>
          <w:rtl/>
        </w:rPr>
        <w:t>ي</w:t>
      </w:r>
      <w:r w:rsidR="000615F1" w:rsidRPr="004D4F70">
        <w:rPr>
          <w:rFonts w:cs="KFGQPC Uthman Taha Naskh"/>
          <w:sz w:val="32"/>
          <w:szCs w:val="27"/>
          <w:rtl/>
        </w:rPr>
        <w:t xml:space="preserve">منّ </w:t>
      </w:r>
      <w:r w:rsidR="000C4D6A" w:rsidRPr="004D4F70">
        <w:rPr>
          <w:rFonts w:cs="KFGQPC Uthman Taha Naskh"/>
          <w:sz w:val="32"/>
          <w:szCs w:val="27"/>
          <w:rtl/>
        </w:rPr>
        <w:t>عَل</w:t>
      </w:r>
      <w:r w:rsidR="000C4D6A">
        <w:rPr>
          <w:rFonts w:cs="KFGQPC Uthman Taha Naskh"/>
          <w:sz w:val="32"/>
          <w:szCs w:val="27"/>
          <w:rtl/>
        </w:rPr>
        <w:t>َيَّ</w:t>
      </w:r>
      <w:r w:rsidR="000615F1" w:rsidRPr="004D4F70">
        <w:rPr>
          <w:rFonts w:cs="KFGQPC Uthman Taha Naskh"/>
          <w:sz w:val="32"/>
          <w:szCs w:val="27"/>
          <w:rtl/>
        </w:rPr>
        <w:t xml:space="preserve"> نائ</w:t>
      </w:r>
      <w:r w:rsidR="00197F33" w:rsidRPr="004D4F70">
        <w:rPr>
          <w:rFonts w:cs="KFGQPC Uthman Taha Naskh"/>
          <w:sz w:val="32"/>
          <w:szCs w:val="27"/>
          <w:rtl/>
        </w:rPr>
        <w:t>ِ</w:t>
      </w:r>
      <w:r w:rsidR="000615F1" w:rsidRPr="004D4F70">
        <w:rPr>
          <w:rFonts w:cs="KFGQPC Uthman Taha Naskh"/>
          <w:sz w:val="32"/>
          <w:szCs w:val="27"/>
          <w:rtl/>
        </w:rPr>
        <w:t>ح</w:t>
      </w:r>
      <w:r w:rsidR="00197F33" w:rsidRPr="004D4F70">
        <w:rPr>
          <w:rFonts w:cs="KFGQPC Uthman Taha Naskh"/>
          <w:sz w:val="32"/>
          <w:szCs w:val="27"/>
          <w:rtl/>
        </w:rPr>
        <w:t>َ</w:t>
      </w:r>
      <w:r w:rsidR="000615F1" w:rsidRPr="004D4F70">
        <w:rPr>
          <w:rFonts w:cs="KFGQPC Uthman Taha Naskh"/>
          <w:sz w:val="32"/>
          <w:szCs w:val="27"/>
          <w:rtl/>
        </w:rPr>
        <w:t>ةً»</w:t>
      </w:r>
      <w:r w:rsidR="000C4D6A">
        <w:rPr>
          <w:rFonts w:cs="KFGQPC Uthman Taha Naskh"/>
          <w:sz w:val="32"/>
          <w:szCs w:val="27"/>
          <w:rtl/>
        </w:rPr>
        <w:t>.</w:t>
      </w:r>
      <w:r w:rsidR="000615F1">
        <w:rPr>
          <w:rtl/>
          <w:lang w:bidi="fa-IR"/>
        </w:rPr>
        <w:t xml:space="preserve">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0615F1">
        <w:rPr>
          <w:rtl/>
          <w:lang w:bidi="fa-IR"/>
        </w:rPr>
        <w:t>به حضرت فاطمه</w:t>
      </w:r>
      <w:r w:rsidR="000C4D6A">
        <w:rPr>
          <w:rFonts w:ascii="AGA Arabesque" w:hAnsi="AGA Arabesque"/>
          <w:sz w:val="24"/>
          <w:szCs w:val="24"/>
          <w:lang w:bidi="fa-IR"/>
        </w:rPr>
        <w:sym w:font="Abo-thar" w:char="F042"/>
      </w:r>
      <w:r w:rsidR="009755B1" w:rsidRPr="009755B1">
        <w:rPr>
          <w:rFonts w:ascii="Abo-thar" w:hAnsi="Abo-thar"/>
          <w:sz w:val="24"/>
          <w:szCs w:val="24"/>
          <w:rtl/>
          <w:lang w:bidi="fa-IR"/>
        </w:rPr>
        <w:t xml:space="preserve"> </w:t>
      </w:r>
      <w:r w:rsidR="000615F1">
        <w:rPr>
          <w:rtl/>
          <w:lang w:bidi="fa-IR"/>
        </w:rPr>
        <w:t>فرمود</w:t>
      </w:r>
      <w:r w:rsidR="000C4D6A">
        <w:rPr>
          <w:rFonts w:hint="cs"/>
          <w:rtl/>
          <w:lang w:bidi="fa-IR"/>
        </w:rPr>
        <w:t>:</w:t>
      </w:r>
      <w:r w:rsidR="000615F1">
        <w:rPr>
          <w:rtl/>
          <w:lang w:bidi="fa-IR"/>
        </w:rPr>
        <w:t xml:space="preserve"> چون من وفات یافتم صورت </w:t>
      </w:r>
      <w:r w:rsidR="00C460F5">
        <w:rPr>
          <w:rtl/>
          <w:lang w:bidi="fa-IR"/>
        </w:rPr>
        <w:t>مخراش و مو پریشان مکن و فریاد و</w:t>
      </w:r>
      <w:r w:rsidR="000615F1">
        <w:rPr>
          <w:rtl/>
          <w:lang w:bidi="fa-IR"/>
        </w:rPr>
        <w:t>اویلاه بر نیاور و نوحه خوانی برپا مکن</w:t>
      </w:r>
      <w:r w:rsidR="000A58D0">
        <w:rPr>
          <w:rtl/>
          <w:lang w:bidi="fa-IR"/>
        </w:rPr>
        <w:t>»</w:t>
      </w:r>
      <w:r w:rsidR="000A58D0" w:rsidRPr="009236A6">
        <w:rPr>
          <w:sz w:val="24"/>
          <w:vertAlign w:val="superscript"/>
          <w:rtl/>
          <w:lang w:bidi="fa-IR"/>
        </w:rPr>
        <w:t>(</w:t>
      </w:r>
      <w:r w:rsidR="000615F1" w:rsidRPr="009236A6">
        <w:rPr>
          <w:rStyle w:val="FootnoteReference"/>
          <w:sz w:val="24"/>
          <w:rtl/>
          <w:lang w:bidi="fa-IR"/>
        </w:rPr>
        <w:footnoteReference w:id="522"/>
      </w:r>
      <w:r w:rsidR="000A58D0" w:rsidRPr="009236A6">
        <w:rPr>
          <w:sz w:val="24"/>
          <w:vertAlign w:val="superscript"/>
          <w:rtl/>
          <w:lang w:bidi="fa-IR"/>
        </w:rPr>
        <w:t>)</w:t>
      </w:r>
      <w:r w:rsidR="000C4D6A">
        <w:rPr>
          <w:rFonts w:hint="cs"/>
          <w:rtl/>
          <w:lang w:bidi="fa-IR"/>
        </w:rPr>
        <w:t>.</w:t>
      </w:r>
      <w:r w:rsidR="000615F1">
        <w:rPr>
          <w:rtl/>
          <w:lang w:bidi="fa-IR"/>
        </w:rPr>
        <w:t xml:space="preserve"> و فرمود: </w:t>
      </w:r>
      <w:r w:rsidR="000615F1" w:rsidRPr="004D4F70">
        <w:rPr>
          <w:rFonts w:cs="KFGQPC Uthman Taha Naskh"/>
          <w:sz w:val="32"/>
          <w:szCs w:val="27"/>
          <w:rtl/>
        </w:rPr>
        <w:t>«ل</w:t>
      </w:r>
      <w:r w:rsidR="0056412D" w:rsidRPr="004D4F70">
        <w:rPr>
          <w:rFonts w:cs="KFGQPC Uthman Taha Naskh"/>
          <w:sz w:val="32"/>
          <w:szCs w:val="27"/>
          <w:rtl/>
        </w:rPr>
        <w:t>َ</w:t>
      </w:r>
      <w:r w:rsidR="000615F1" w:rsidRPr="004D4F70">
        <w:rPr>
          <w:rFonts w:cs="KFGQPC Uthman Taha Naskh"/>
          <w:sz w:val="32"/>
          <w:szCs w:val="27"/>
          <w:rtl/>
        </w:rPr>
        <w:t>ع</w:t>
      </w:r>
      <w:r w:rsidR="0056412D" w:rsidRPr="004D4F70">
        <w:rPr>
          <w:rFonts w:cs="KFGQPC Uthman Taha Naskh"/>
          <w:sz w:val="32"/>
          <w:szCs w:val="27"/>
          <w:rtl/>
        </w:rPr>
        <w:t>َ</w:t>
      </w:r>
      <w:r w:rsidR="000615F1" w:rsidRPr="004D4F70">
        <w:rPr>
          <w:rFonts w:cs="KFGQPC Uthman Taha Naskh"/>
          <w:sz w:val="32"/>
          <w:szCs w:val="27"/>
          <w:rtl/>
        </w:rPr>
        <w:t>ن</w:t>
      </w:r>
      <w:r w:rsidR="0056412D" w:rsidRPr="004D4F70">
        <w:rPr>
          <w:rFonts w:cs="KFGQPC Uthman Taha Naskh"/>
          <w:sz w:val="32"/>
          <w:szCs w:val="27"/>
          <w:rtl/>
        </w:rPr>
        <w:t>َ</w:t>
      </w:r>
      <w:r w:rsidR="000615F1" w:rsidRPr="004D4F70">
        <w:rPr>
          <w:rFonts w:cs="KFGQPC Uthman Taha Naskh"/>
          <w:sz w:val="32"/>
          <w:szCs w:val="27"/>
          <w:rtl/>
        </w:rPr>
        <w:t xml:space="preserve"> الله</w:t>
      </w:r>
      <w:r w:rsidR="0056412D" w:rsidRPr="004D4F70">
        <w:rPr>
          <w:rFonts w:cs="KFGQPC Uthman Taha Naskh"/>
          <w:sz w:val="32"/>
          <w:szCs w:val="27"/>
          <w:rtl/>
        </w:rPr>
        <w:t>ُ</w:t>
      </w:r>
      <w:r w:rsidR="000615F1" w:rsidRPr="004D4F70">
        <w:rPr>
          <w:rFonts w:cs="KFGQPC Uthman Taha Naskh"/>
          <w:sz w:val="32"/>
          <w:szCs w:val="27"/>
          <w:rtl/>
        </w:rPr>
        <w:t xml:space="preserve"> الخام</w:t>
      </w:r>
      <w:r w:rsidR="0056412D" w:rsidRPr="004D4F70">
        <w:rPr>
          <w:rFonts w:cs="KFGQPC Uthman Taha Naskh"/>
          <w:sz w:val="32"/>
          <w:szCs w:val="27"/>
          <w:rtl/>
        </w:rPr>
        <w:t>ِشَ</w:t>
      </w:r>
      <w:r w:rsidR="000615F1" w:rsidRPr="004D4F70">
        <w:rPr>
          <w:rFonts w:cs="KFGQPC Uthman Taha Naskh"/>
          <w:sz w:val="32"/>
          <w:szCs w:val="27"/>
          <w:rtl/>
        </w:rPr>
        <w:t>ة</w:t>
      </w:r>
      <w:r w:rsidR="0056412D" w:rsidRPr="004D4F70">
        <w:rPr>
          <w:rFonts w:cs="KFGQPC Uthman Taha Naskh"/>
          <w:sz w:val="32"/>
          <w:szCs w:val="27"/>
          <w:rtl/>
        </w:rPr>
        <w:t>َ</w:t>
      </w:r>
      <w:r w:rsidR="000615F1" w:rsidRPr="004D4F70">
        <w:rPr>
          <w:rFonts w:cs="KFGQPC Uthman Taha Naskh"/>
          <w:sz w:val="32"/>
          <w:szCs w:val="27"/>
          <w:rtl/>
        </w:rPr>
        <w:t xml:space="preserve"> و</w:t>
      </w:r>
      <w:r w:rsidR="0056412D" w:rsidRPr="004D4F70">
        <w:rPr>
          <w:rFonts w:cs="KFGQPC Uthman Taha Naskh"/>
          <w:sz w:val="32"/>
          <w:szCs w:val="27"/>
          <w:rtl/>
        </w:rPr>
        <w:t>َ</w:t>
      </w:r>
      <w:r w:rsidR="000615F1" w:rsidRPr="004D4F70">
        <w:rPr>
          <w:rFonts w:cs="KFGQPC Uthman Taha Naskh"/>
          <w:sz w:val="32"/>
          <w:szCs w:val="27"/>
          <w:rtl/>
        </w:rPr>
        <w:t>ج</w:t>
      </w:r>
      <w:r w:rsidR="00BC033B">
        <w:rPr>
          <w:rFonts w:cs="KFGQPC Uthman Taha Naskh"/>
          <w:sz w:val="32"/>
          <w:szCs w:val="27"/>
          <w:rtl/>
        </w:rPr>
        <w:t>ْ</w:t>
      </w:r>
      <w:r w:rsidR="000615F1" w:rsidRPr="004D4F70">
        <w:rPr>
          <w:rFonts w:cs="KFGQPC Uthman Taha Naskh"/>
          <w:sz w:val="32"/>
          <w:szCs w:val="27"/>
          <w:rtl/>
        </w:rPr>
        <w:t>ه</w:t>
      </w:r>
      <w:r w:rsidR="0056412D" w:rsidRPr="004D4F70">
        <w:rPr>
          <w:rFonts w:cs="KFGQPC Uthman Taha Naskh"/>
          <w:sz w:val="32"/>
          <w:szCs w:val="27"/>
          <w:rtl/>
        </w:rPr>
        <w:t>َ</w:t>
      </w:r>
      <w:r w:rsidR="000615F1" w:rsidRPr="004D4F70">
        <w:rPr>
          <w:rFonts w:cs="KFGQPC Uthman Taha Naskh"/>
          <w:sz w:val="32"/>
          <w:szCs w:val="27"/>
          <w:rtl/>
        </w:rPr>
        <w:t>ه</w:t>
      </w:r>
      <w:r w:rsidR="00BC033B">
        <w:rPr>
          <w:rFonts w:cs="KFGQPC Uthman Taha Naskh"/>
          <w:sz w:val="32"/>
          <w:szCs w:val="27"/>
          <w:rtl/>
        </w:rPr>
        <w:t>َ</w:t>
      </w:r>
      <w:r w:rsidR="000615F1" w:rsidRPr="004D4F70">
        <w:rPr>
          <w:rFonts w:cs="KFGQPC Uthman Taha Naskh"/>
          <w:sz w:val="32"/>
          <w:szCs w:val="27"/>
          <w:rtl/>
        </w:rPr>
        <w:t>ا</w:t>
      </w:r>
      <w:r w:rsidR="00C32DDB">
        <w:rPr>
          <w:rFonts w:cs="KFGQPC Uthman Taha Naskh"/>
          <w:sz w:val="32"/>
          <w:szCs w:val="27"/>
          <w:rtl/>
        </w:rPr>
        <w:t xml:space="preserve"> و</w:t>
      </w:r>
      <w:r w:rsidR="000615F1" w:rsidRPr="004D4F70">
        <w:rPr>
          <w:rFonts w:cs="KFGQPC Uthman Taha Naskh"/>
          <w:sz w:val="32"/>
          <w:szCs w:val="27"/>
          <w:rtl/>
        </w:rPr>
        <w:t>الشّاقّ</w:t>
      </w:r>
      <w:r w:rsidR="0056412D" w:rsidRPr="004D4F70">
        <w:rPr>
          <w:rFonts w:cs="KFGQPC Uthman Taha Naskh"/>
          <w:sz w:val="32"/>
          <w:szCs w:val="27"/>
          <w:rtl/>
        </w:rPr>
        <w:t>َ</w:t>
      </w:r>
      <w:r w:rsidR="000615F1" w:rsidRPr="004D4F70">
        <w:rPr>
          <w:rFonts w:cs="KFGQPC Uthman Taha Naskh"/>
          <w:sz w:val="32"/>
          <w:szCs w:val="27"/>
          <w:rtl/>
        </w:rPr>
        <w:t>ة</w:t>
      </w:r>
      <w:r w:rsidR="0056412D" w:rsidRPr="004D4F70">
        <w:rPr>
          <w:rFonts w:cs="KFGQPC Uthman Taha Naskh"/>
          <w:sz w:val="32"/>
          <w:szCs w:val="27"/>
          <w:rtl/>
        </w:rPr>
        <w:t>َ</w:t>
      </w:r>
      <w:r w:rsidR="000615F1" w:rsidRPr="004D4F70">
        <w:rPr>
          <w:rFonts w:cs="KFGQPC Uthman Taha Naskh"/>
          <w:sz w:val="32"/>
          <w:szCs w:val="27"/>
          <w:rtl/>
        </w:rPr>
        <w:t xml:space="preserve"> ج</w:t>
      </w:r>
      <w:r w:rsidR="0056412D" w:rsidRPr="004D4F70">
        <w:rPr>
          <w:rFonts w:cs="KFGQPC Uthman Taha Naskh"/>
          <w:sz w:val="32"/>
          <w:szCs w:val="27"/>
          <w:rtl/>
        </w:rPr>
        <w:t>َ</w:t>
      </w:r>
      <w:r w:rsidR="000615F1" w:rsidRPr="004D4F70">
        <w:rPr>
          <w:rFonts w:cs="KFGQPC Uthman Taha Naskh"/>
          <w:sz w:val="32"/>
          <w:szCs w:val="27"/>
          <w:rtl/>
        </w:rPr>
        <w:t>يب</w:t>
      </w:r>
      <w:r w:rsidR="0056412D" w:rsidRPr="004D4F70">
        <w:rPr>
          <w:rFonts w:cs="KFGQPC Uthman Taha Naskh"/>
          <w:sz w:val="32"/>
          <w:szCs w:val="27"/>
          <w:rtl/>
        </w:rPr>
        <w:t>َ</w:t>
      </w:r>
      <w:r w:rsidR="000615F1" w:rsidRPr="004D4F70">
        <w:rPr>
          <w:rFonts w:cs="KFGQPC Uthman Taha Naskh"/>
          <w:sz w:val="32"/>
          <w:szCs w:val="27"/>
          <w:rtl/>
        </w:rPr>
        <w:t>ها</w:t>
      </w:r>
      <w:r w:rsidR="00C32DDB">
        <w:rPr>
          <w:rFonts w:cs="KFGQPC Uthman Taha Naskh"/>
          <w:sz w:val="32"/>
          <w:szCs w:val="27"/>
          <w:rtl/>
        </w:rPr>
        <w:t xml:space="preserve"> وَ</w:t>
      </w:r>
      <w:r w:rsidR="000615F1" w:rsidRPr="004D4F70">
        <w:rPr>
          <w:rFonts w:cs="KFGQPC Uthman Taha Naskh"/>
          <w:sz w:val="32"/>
          <w:szCs w:val="27"/>
          <w:rtl/>
        </w:rPr>
        <w:t>الدّاع</w:t>
      </w:r>
      <w:r w:rsidR="0056412D" w:rsidRPr="004D4F70">
        <w:rPr>
          <w:rFonts w:cs="KFGQPC Uthman Taha Naskh"/>
          <w:sz w:val="32"/>
          <w:szCs w:val="27"/>
          <w:rtl/>
        </w:rPr>
        <w:t>ِ</w:t>
      </w:r>
      <w:r w:rsidR="000615F1" w:rsidRPr="004D4F70">
        <w:rPr>
          <w:rFonts w:cs="KFGQPC Uthman Taha Naskh"/>
          <w:sz w:val="32"/>
          <w:szCs w:val="27"/>
          <w:rtl/>
        </w:rPr>
        <w:t>ي</w:t>
      </w:r>
      <w:r w:rsidR="0056412D" w:rsidRPr="004D4F70">
        <w:rPr>
          <w:rFonts w:cs="KFGQPC Uthman Taha Naskh"/>
          <w:sz w:val="32"/>
          <w:szCs w:val="27"/>
          <w:rtl/>
        </w:rPr>
        <w:t>َ</w:t>
      </w:r>
      <w:r w:rsidR="000615F1" w:rsidRPr="004D4F70">
        <w:rPr>
          <w:rFonts w:cs="KFGQPC Uthman Taha Naskh"/>
          <w:sz w:val="32"/>
          <w:szCs w:val="27"/>
          <w:rtl/>
        </w:rPr>
        <w:t>ة</w:t>
      </w:r>
      <w:r w:rsidR="0056412D" w:rsidRPr="004D4F70">
        <w:rPr>
          <w:rFonts w:cs="KFGQPC Uthman Taha Naskh"/>
          <w:sz w:val="32"/>
          <w:szCs w:val="27"/>
          <w:rtl/>
        </w:rPr>
        <w:t>َ</w:t>
      </w:r>
      <w:r w:rsidR="000615F1" w:rsidRPr="004D4F70">
        <w:rPr>
          <w:rFonts w:cs="KFGQPC Uthman Taha Naskh"/>
          <w:sz w:val="32"/>
          <w:szCs w:val="27"/>
          <w:rtl/>
        </w:rPr>
        <w:t xml:space="preserve"> ب</w:t>
      </w:r>
      <w:r w:rsidR="0056412D" w:rsidRPr="004D4F70">
        <w:rPr>
          <w:rFonts w:cs="KFGQPC Uthman Taha Naskh"/>
          <w:sz w:val="32"/>
          <w:szCs w:val="27"/>
          <w:rtl/>
        </w:rPr>
        <w:t>ِ</w:t>
      </w:r>
      <w:r w:rsidR="000615F1" w:rsidRPr="004D4F70">
        <w:rPr>
          <w:rFonts w:cs="KFGQPC Uthman Taha Naskh"/>
          <w:sz w:val="32"/>
          <w:szCs w:val="27"/>
          <w:rtl/>
        </w:rPr>
        <w:t>الو</w:t>
      </w:r>
      <w:r w:rsidR="0056412D" w:rsidRPr="004D4F70">
        <w:rPr>
          <w:rFonts w:cs="KFGQPC Uthman Taha Naskh"/>
          <w:sz w:val="32"/>
          <w:szCs w:val="27"/>
          <w:rtl/>
        </w:rPr>
        <w:t>َ</w:t>
      </w:r>
      <w:r w:rsidR="000615F1" w:rsidRPr="004D4F70">
        <w:rPr>
          <w:rFonts w:cs="KFGQPC Uthman Taha Naskh"/>
          <w:sz w:val="32"/>
          <w:szCs w:val="27"/>
          <w:rtl/>
        </w:rPr>
        <w:t>يل</w:t>
      </w:r>
      <w:r w:rsidR="0056412D" w:rsidRPr="004D4F70">
        <w:rPr>
          <w:rFonts w:cs="KFGQPC Uthman Taha Naskh"/>
          <w:sz w:val="32"/>
          <w:szCs w:val="27"/>
          <w:rtl/>
        </w:rPr>
        <w:t>ِ</w:t>
      </w:r>
      <w:r w:rsidR="00C32DDB">
        <w:rPr>
          <w:rFonts w:cs="KFGQPC Uthman Taha Naskh"/>
          <w:sz w:val="32"/>
          <w:szCs w:val="27"/>
          <w:rtl/>
        </w:rPr>
        <w:t xml:space="preserve"> و</w:t>
      </w:r>
      <w:r w:rsidR="000615F1" w:rsidRPr="004D4F70">
        <w:rPr>
          <w:rFonts w:cs="KFGQPC Uthman Taha Naskh"/>
          <w:sz w:val="32"/>
          <w:szCs w:val="27"/>
          <w:rtl/>
        </w:rPr>
        <w:t>الث</w:t>
      </w:r>
      <w:r w:rsidR="0056412D" w:rsidRPr="004D4F70">
        <w:rPr>
          <w:rFonts w:cs="KFGQPC Uthman Taha Naskh"/>
          <w:sz w:val="32"/>
          <w:szCs w:val="27"/>
          <w:rtl/>
        </w:rPr>
        <w:t>ُّ</w:t>
      </w:r>
      <w:r w:rsidR="000615F1" w:rsidRPr="004D4F70">
        <w:rPr>
          <w:rFonts w:cs="KFGQPC Uthman Taha Naskh"/>
          <w:sz w:val="32"/>
          <w:szCs w:val="27"/>
          <w:rtl/>
        </w:rPr>
        <w:t>بور»</w:t>
      </w:r>
      <w:r w:rsidR="000615F1">
        <w:rPr>
          <w:rtl/>
          <w:lang w:bidi="fa-IR"/>
        </w:rPr>
        <w:t xml:space="preserve"> «خدا لعنت کند زنی را که </w:t>
      </w:r>
      <w:r w:rsidR="00BC527F">
        <w:rPr>
          <w:rtl/>
          <w:lang w:bidi="fa-IR"/>
        </w:rPr>
        <w:t>[</w:t>
      </w:r>
      <w:r w:rsidR="000615F1">
        <w:rPr>
          <w:rtl/>
          <w:lang w:bidi="fa-IR"/>
        </w:rPr>
        <w:t>به هنگام مصیبت</w:t>
      </w:r>
      <w:r w:rsidR="00BC527F">
        <w:rPr>
          <w:rtl/>
          <w:lang w:bidi="fa-IR"/>
        </w:rPr>
        <w:t>]</w:t>
      </w:r>
      <w:r w:rsidR="00957D7C">
        <w:rPr>
          <w:rtl/>
          <w:lang w:bidi="fa-IR"/>
        </w:rPr>
        <w:t xml:space="preserve"> </w:t>
      </w:r>
      <w:r w:rsidR="0056412D">
        <w:rPr>
          <w:rtl/>
          <w:lang w:bidi="fa-IR"/>
        </w:rPr>
        <w:t>چهر</w:t>
      </w:r>
      <w:r w:rsidR="00511465">
        <w:rPr>
          <w:rtl/>
          <w:lang w:bidi="fa-IR"/>
        </w:rPr>
        <w:t>ه‌ی</w:t>
      </w:r>
      <w:r w:rsidR="0056412D">
        <w:rPr>
          <w:rtl/>
          <w:lang w:bidi="fa-IR"/>
        </w:rPr>
        <w:t xml:space="preserve"> خویش بخراشد و گ</w:t>
      </w:r>
      <w:r w:rsidR="006C34C9">
        <w:rPr>
          <w:rtl/>
          <w:lang w:bidi="fa-IR"/>
        </w:rPr>
        <w:t>ریبان بدر</w:t>
      </w:r>
      <w:r w:rsidR="0056412D">
        <w:rPr>
          <w:rtl/>
          <w:lang w:bidi="fa-IR"/>
        </w:rPr>
        <w:t>َ</w:t>
      </w:r>
      <w:r w:rsidR="006C34C9">
        <w:rPr>
          <w:rtl/>
          <w:lang w:bidi="fa-IR"/>
        </w:rPr>
        <w:t>د و فریاد و فغان بر آور</w:t>
      </w:r>
      <w:r w:rsidR="0056412D">
        <w:rPr>
          <w:rtl/>
          <w:lang w:bidi="fa-IR"/>
        </w:rPr>
        <w:t>َ</w:t>
      </w:r>
      <w:r w:rsidR="00957D7C">
        <w:rPr>
          <w:rtl/>
          <w:lang w:bidi="fa-IR"/>
        </w:rPr>
        <w:t>د</w:t>
      </w:r>
      <w:r w:rsidR="000A58D0">
        <w:rPr>
          <w:rtl/>
          <w:lang w:bidi="fa-IR"/>
        </w:rPr>
        <w:t>»</w:t>
      </w:r>
      <w:r w:rsidR="006C34C9" w:rsidRPr="009236A6">
        <w:rPr>
          <w:sz w:val="24"/>
          <w:vertAlign w:val="superscript"/>
          <w:rtl/>
          <w:lang w:bidi="fa-IR"/>
        </w:rPr>
        <w:t>(</w:t>
      </w:r>
      <w:r w:rsidR="006C34C9" w:rsidRPr="009236A6">
        <w:rPr>
          <w:rStyle w:val="FootnoteReference"/>
          <w:sz w:val="24"/>
          <w:rtl/>
          <w:lang w:bidi="fa-IR"/>
        </w:rPr>
        <w:footnoteReference w:id="523"/>
      </w:r>
      <w:r w:rsidR="006C34C9" w:rsidRPr="009236A6">
        <w:rPr>
          <w:sz w:val="24"/>
          <w:vertAlign w:val="superscript"/>
          <w:rtl/>
          <w:lang w:bidi="fa-IR"/>
        </w:rPr>
        <w:t>)</w:t>
      </w:r>
      <w:r w:rsidR="00BC033B">
        <w:rPr>
          <w:rFonts w:hint="cs"/>
          <w:rtl/>
          <w:lang w:bidi="fa-IR"/>
        </w:rPr>
        <w:t>.</w:t>
      </w:r>
      <w:r w:rsidR="006C34C9">
        <w:rPr>
          <w:rtl/>
          <w:lang w:bidi="fa-IR"/>
        </w:rPr>
        <w:t xml:space="preserve"> و </w:t>
      </w:r>
      <w:r w:rsidR="006C34C9" w:rsidRPr="004D4F70">
        <w:rPr>
          <w:rFonts w:cs="KFGQPC Uthman Taha Naskh"/>
          <w:sz w:val="32"/>
          <w:szCs w:val="27"/>
          <w:rtl/>
        </w:rPr>
        <w:t>«ل</w:t>
      </w:r>
      <w:r w:rsidR="0093403D" w:rsidRPr="004D4F70">
        <w:rPr>
          <w:rFonts w:cs="KFGQPC Uthman Taha Naskh"/>
          <w:sz w:val="32"/>
          <w:szCs w:val="27"/>
          <w:rtl/>
        </w:rPr>
        <w:t>َ</w:t>
      </w:r>
      <w:r w:rsidR="00957D7C" w:rsidRPr="004D4F70">
        <w:rPr>
          <w:rFonts w:cs="KFGQPC Uthman Taha Naskh"/>
          <w:sz w:val="32"/>
          <w:szCs w:val="27"/>
          <w:rtl/>
        </w:rPr>
        <w:t>ي</w:t>
      </w:r>
      <w:r w:rsidR="006C34C9" w:rsidRPr="004D4F70">
        <w:rPr>
          <w:rFonts w:cs="KFGQPC Uthman Taha Naskh"/>
          <w:sz w:val="32"/>
          <w:szCs w:val="27"/>
          <w:rtl/>
        </w:rPr>
        <w:t>س</w:t>
      </w:r>
      <w:r w:rsidR="0093403D" w:rsidRPr="004D4F70">
        <w:rPr>
          <w:rFonts w:cs="KFGQPC Uthman Taha Naskh"/>
          <w:sz w:val="32"/>
          <w:szCs w:val="27"/>
          <w:rtl/>
        </w:rPr>
        <w:t>َ</w:t>
      </w:r>
      <w:r w:rsidR="006C34C9" w:rsidRPr="004D4F70">
        <w:rPr>
          <w:rFonts w:cs="KFGQPC Uthman Taha Naskh"/>
          <w:sz w:val="32"/>
          <w:szCs w:val="27"/>
          <w:rtl/>
        </w:rPr>
        <w:t xml:space="preserve"> م</w:t>
      </w:r>
      <w:r w:rsidR="0093403D" w:rsidRPr="004D4F70">
        <w:rPr>
          <w:rFonts w:cs="KFGQPC Uthman Taha Naskh"/>
          <w:sz w:val="32"/>
          <w:szCs w:val="27"/>
          <w:rtl/>
        </w:rPr>
        <w:t>ِ</w:t>
      </w:r>
      <w:r w:rsidR="006C34C9" w:rsidRPr="004D4F70">
        <w:rPr>
          <w:rFonts w:cs="KFGQPC Uthman Taha Naskh"/>
          <w:sz w:val="32"/>
          <w:szCs w:val="27"/>
          <w:rtl/>
        </w:rPr>
        <w:t>نّا م</w:t>
      </w:r>
      <w:r w:rsidR="0093403D" w:rsidRPr="004D4F70">
        <w:rPr>
          <w:rFonts w:cs="KFGQPC Uthman Taha Naskh"/>
          <w:sz w:val="32"/>
          <w:szCs w:val="27"/>
          <w:rtl/>
        </w:rPr>
        <w:t>َن</w:t>
      </w:r>
      <w:r w:rsidR="00BC033B">
        <w:rPr>
          <w:rFonts w:cs="KFGQPC Uthman Taha Naskh"/>
          <w:sz w:val="32"/>
          <w:szCs w:val="27"/>
          <w:rtl/>
        </w:rPr>
        <w:t>ْ</w:t>
      </w:r>
      <w:r w:rsidR="0093403D" w:rsidRPr="004D4F70">
        <w:rPr>
          <w:rFonts w:cs="KFGQPC Uthman Taha Naskh"/>
          <w:sz w:val="32"/>
          <w:szCs w:val="27"/>
          <w:rtl/>
        </w:rPr>
        <w:t xml:space="preserve"> حَ</w:t>
      </w:r>
      <w:r w:rsidR="006C34C9" w:rsidRPr="004D4F70">
        <w:rPr>
          <w:rFonts w:cs="KFGQPC Uthman Taha Naskh"/>
          <w:sz w:val="32"/>
          <w:szCs w:val="27"/>
          <w:rtl/>
        </w:rPr>
        <w:t>ل</w:t>
      </w:r>
      <w:r w:rsidR="0093403D" w:rsidRPr="004D4F70">
        <w:rPr>
          <w:rFonts w:cs="KFGQPC Uthman Taha Naskh"/>
          <w:sz w:val="32"/>
          <w:szCs w:val="27"/>
          <w:rtl/>
        </w:rPr>
        <w:t>َ</w:t>
      </w:r>
      <w:r w:rsidR="006C34C9" w:rsidRPr="004D4F70">
        <w:rPr>
          <w:rFonts w:cs="KFGQPC Uthman Taha Naskh"/>
          <w:sz w:val="32"/>
          <w:szCs w:val="27"/>
          <w:rtl/>
        </w:rPr>
        <w:t>ق</w:t>
      </w:r>
      <w:r w:rsidR="0093403D" w:rsidRPr="004D4F70">
        <w:rPr>
          <w:rFonts w:cs="KFGQPC Uthman Taha Naskh"/>
          <w:sz w:val="32"/>
          <w:szCs w:val="27"/>
          <w:rtl/>
        </w:rPr>
        <w:t>َ</w:t>
      </w:r>
      <w:r w:rsidR="00C32DDB">
        <w:rPr>
          <w:rFonts w:cs="KFGQPC Uthman Taha Naskh"/>
          <w:sz w:val="32"/>
          <w:szCs w:val="27"/>
          <w:rtl/>
        </w:rPr>
        <w:t xml:space="preserve"> و</w:t>
      </w:r>
      <w:r w:rsidR="006C34C9" w:rsidRPr="004D4F70">
        <w:rPr>
          <w:rFonts w:cs="KFGQPC Uthman Taha Naskh"/>
          <w:sz w:val="32"/>
          <w:szCs w:val="27"/>
          <w:rtl/>
        </w:rPr>
        <w:t>لا م</w:t>
      </w:r>
      <w:r w:rsidR="0093403D" w:rsidRPr="004D4F70">
        <w:rPr>
          <w:rFonts w:cs="KFGQPC Uthman Taha Naskh"/>
          <w:sz w:val="32"/>
          <w:szCs w:val="27"/>
          <w:rtl/>
        </w:rPr>
        <w:t>َ</w:t>
      </w:r>
      <w:r w:rsidR="006C34C9" w:rsidRPr="004D4F70">
        <w:rPr>
          <w:rFonts w:cs="KFGQPC Uthman Taha Naskh"/>
          <w:sz w:val="32"/>
          <w:szCs w:val="27"/>
          <w:rtl/>
        </w:rPr>
        <w:t>ن</w:t>
      </w:r>
      <w:r w:rsidR="00BC033B">
        <w:rPr>
          <w:rFonts w:cs="KFGQPC Uthman Taha Naskh"/>
          <w:sz w:val="32"/>
          <w:szCs w:val="27"/>
          <w:rtl/>
        </w:rPr>
        <w:t>ْ</w:t>
      </w:r>
      <w:r w:rsidR="006C34C9" w:rsidRPr="004D4F70">
        <w:rPr>
          <w:rFonts w:cs="KFGQPC Uthman Taha Naskh"/>
          <w:sz w:val="32"/>
          <w:szCs w:val="27"/>
          <w:rtl/>
        </w:rPr>
        <w:t xml:space="preserve"> س</w:t>
      </w:r>
      <w:r w:rsidR="0093403D" w:rsidRPr="004D4F70">
        <w:rPr>
          <w:rFonts w:cs="KFGQPC Uthman Taha Naskh"/>
          <w:sz w:val="32"/>
          <w:szCs w:val="27"/>
          <w:rtl/>
        </w:rPr>
        <w:t>َ</w:t>
      </w:r>
      <w:r w:rsidR="006C34C9" w:rsidRPr="004D4F70">
        <w:rPr>
          <w:rFonts w:cs="KFGQPC Uthman Taha Naskh"/>
          <w:sz w:val="32"/>
          <w:szCs w:val="27"/>
          <w:rtl/>
        </w:rPr>
        <w:t>ل</w:t>
      </w:r>
      <w:r w:rsidR="0093403D" w:rsidRPr="004D4F70">
        <w:rPr>
          <w:rFonts w:cs="KFGQPC Uthman Taha Naskh"/>
          <w:sz w:val="32"/>
          <w:szCs w:val="27"/>
          <w:rtl/>
        </w:rPr>
        <w:t>َ</w:t>
      </w:r>
      <w:r w:rsidR="006C34C9" w:rsidRPr="004D4F70">
        <w:rPr>
          <w:rFonts w:cs="KFGQPC Uthman Taha Naskh"/>
          <w:sz w:val="32"/>
          <w:szCs w:val="27"/>
          <w:rtl/>
        </w:rPr>
        <w:t>ق</w:t>
      </w:r>
      <w:r w:rsidR="0093403D" w:rsidRPr="004D4F70">
        <w:rPr>
          <w:rFonts w:cs="KFGQPC Uthman Taha Naskh"/>
          <w:sz w:val="32"/>
          <w:szCs w:val="27"/>
          <w:rtl/>
        </w:rPr>
        <w:t>َ</w:t>
      </w:r>
      <w:r w:rsidR="00C32DDB">
        <w:rPr>
          <w:rFonts w:cs="KFGQPC Uthman Taha Naskh"/>
          <w:sz w:val="32"/>
          <w:szCs w:val="27"/>
          <w:rtl/>
        </w:rPr>
        <w:t xml:space="preserve"> و</w:t>
      </w:r>
      <w:r w:rsidR="006C34C9" w:rsidRPr="004D4F70">
        <w:rPr>
          <w:rFonts w:cs="KFGQPC Uthman Taha Naskh"/>
          <w:sz w:val="32"/>
          <w:szCs w:val="27"/>
          <w:rtl/>
        </w:rPr>
        <w:t>لا م</w:t>
      </w:r>
      <w:r w:rsidR="0093403D" w:rsidRPr="004D4F70">
        <w:rPr>
          <w:rFonts w:cs="KFGQPC Uthman Taha Naskh"/>
          <w:sz w:val="32"/>
          <w:szCs w:val="27"/>
          <w:rtl/>
        </w:rPr>
        <w:t>َ</w:t>
      </w:r>
      <w:r w:rsidR="006C34C9" w:rsidRPr="004D4F70">
        <w:rPr>
          <w:rFonts w:cs="KFGQPC Uthman Taha Naskh"/>
          <w:sz w:val="32"/>
          <w:szCs w:val="27"/>
          <w:rtl/>
        </w:rPr>
        <w:t>ن</w:t>
      </w:r>
      <w:r w:rsidR="00BC033B">
        <w:rPr>
          <w:rFonts w:cs="KFGQPC Uthman Taha Naskh"/>
          <w:sz w:val="32"/>
          <w:szCs w:val="27"/>
          <w:rtl/>
        </w:rPr>
        <w:t>ْ</w:t>
      </w:r>
      <w:r w:rsidR="006C34C9" w:rsidRPr="004D4F70">
        <w:rPr>
          <w:rFonts w:cs="KFGQPC Uthman Taha Naskh"/>
          <w:sz w:val="32"/>
          <w:szCs w:val="27"/>
          <w:rtl/>
        </w:rPr>
        <w:t xml:space="preserve"> خ</w:t>
      </w:r>
      <w:r w:rsidR="0093403D" w:rsidRPr="004D4F70">
        <w:rPr>
          <w:rFonts w:cs="KFGQPC Uthman Taha Naskh"/>
          <w:sz w:val="32"/>
          <w:szCs w:val="27"/>
          <w:rtl/>
        </w:rPr>
        <w:t>َ</w:t>
      </w:r>
      <w:r w:rsidR="006C34C9" w:rsidRPr="004D4F70">
        <w:rPr>
          <w:rFonts w:cs="KFGQPC Uthman Taha Naskh"/>
          <w:sz w:val="32"/>
          <w:szCs w:val="27"/>
          <w:rtl/>
        </w:rPr>
        <w:t>ر</w:t>
      </w:r>
      <w:r w:rsidR="0093403D" w:rsidRPr="004D4F70">
        <w:rPr>
          <w:rFonts w:cs="KFGQPC Uthman Taha Naskh"/>
          <w:sz w:val="32"/>
          <w:szCs w:val="27"/>
          <w:rtl/>
        </w:rPr>
        <w:t>َ</w:t>
      </w:r>
      <w:r w:rsidR="006C34C9" w:rsidRPr="004D4F70">
        <w:rPr>
          <w:rFonts w:cs="KFGQPC Uthman Taha Naskh"/>
          <w:sz w:val="32"/>
          <w:szCs w:val="27"/>
          <w:rtl/>
        </w:rPr>
        <w:t>ق</w:t>
      </w:r>
      <w:r w:rsidR="0093403D" w:rsidRPr="004D4F70">
        <w:rPr>
          <w:rFonts w:cs="KFGQPC Uthman Taha Naskh"/>
          <w:sz w:val="32"/>
          <w:szCs w:val="27"/>
          <w:rtl/>
        </w:rPr>
        <w:t>َ</w:t>
      </w:r>
      <w:r w:rsidR="00C32DDB">
        <w:rPr>
          <w:rFonts w:cs="KFGQPC Uthman Taha Naskh"/>
          <w:sz w:val="32"/>
          <w:szCs w:val="27"/>
          <w:rtl/>
        </w:rPr>
        <w:t xml:space="preserve"> و</w:t>
      </w:r>
      <w:r w:rsidR="006C34C9" w:rsidRPr="004D4F70">
        <w:rPr>
          <w:rFonts w:cs="KFGQPC Uthman Taha Naskh"/>
          <w:sz w:val="32"/>
          <w:szCs w:val="27"/>
          <w:rtl/>
        </w:rPr>
        <w:t>لا م</w:t>
      </w:r>
      <w:r w:rsidR="0093403D" w:rsidRPr="004D4F70">
        <w:rPr>
          <w:rFonts w:cs="KFGQPC Uthman Taha Naskh"/>
          <w:sz w:val="32"/>
          <w:szCs w:val="27"/>
          <w:rtl/>
        </w:rPr>
        <w:t>َ</w:t>
      </w:r>
      <w:r w:rsidR="006C34C9" w:rsidRPr="004D4F70">
        <w:rPr>
          <w:rFonts w:cs="KFGQPC Uthman Taha Naskh"/>
          <w:sz w:val="32"/>
          <w:szCs w:val="27"/>
          <w:rtl/>
        </w:rPr>
        <w:t>ن</w:t>
      </w:r>
      <w:r w:rsidR="00BC033B">
        <w:rPr>
          <w:rFonts w:cs="KFGQPC Uthman Taha Naskh"/>
          <w:sz w:val="32"/>
          <w:szCs w:val="27"/>
          <w:rtl/>
        </w:rPr>
        <w:t>ْ</w:t>
      </w:r>
      <w:r w:rsidR="006C34C9" w:rsidRPr="004D4F70">
        <w:rPr>
          <w:rFonts w:cs="KFGQPC Uthman Taha Naskh"/>
          <w:sz w:val="32"/>
          <w:szCs w:val="27"/>
          <w:rtl/>
        </w:rPr>
        <w:t xml:space="preserve"> دعا ب</w:t>
      </w:r>
      <w:r w:rsidR="0093403D" w:rsidRPr="004D4F70">
        <w:rPr>
          <w:rFonts w:cs="KFGQPC Uthman Taha Naskh"/>
          <w:sz w:val="32"/>
          <w:szCs w:val="27"/>
          <w:rtl/>
        </w:rPr>
        <w:t>ِ</w:t>
      </w:r>
      <w:r w:rsidR="006C34C9" w:rsidRPr="004D4F70">
        <w:rPr>
          <w:rFonts w:cs="KFGQPC Uthman Taha Naskh"/>
          <w:sz w:val="32"/>
          <w:szCs w:val="27"/>
          <w:rtl/>
        </w:rPr>
        <w:t>الو</w:t>
      </w:r>
      <w:r w:rsidR="0093403D" w:rsidRPr="004D4F70">
        <w:rPr>
          <w:rFonts w:cs="KFGQPC Uthman Taha Naskh"/>
          <w:sz w:val="32"/>
          <w:szCs w:val="27"/>
          <w:rtl/>
        </w:rPr>
        <w:t>َ</w:t>
      </w:r>
      <w:r w:rsidR="00957D7C" w:rsidRPr="004D4F70">
        <w:rPr>
          <w:rFonts w:cs="KFGQPC Uthman Taha Naskh"/>
          <w:sz w:val="32"/>
          <w:szCs w:val="27"/>
          <w:rtl/>
        </w:rPr>
        <w:t>ي</w:t>
      </w:r>
      <w:r w:rsidR="006C34C9" w:rsidRPr="004D4F70">
        <w:rPr>
          <w:rFonts w:cs="KFGQPC Uthman Taha Naskh"/>
          <w:sz w:val="32"/>
          <w:szCs w:val="27"/>
          <w:rtl/>
        </w:rPr>
        <w:t>ل</w:t>
      </w:r>
      <w:r w:rsidR="0093403D" w:rsidRPr="004D4F70">
        <w:rPr>
          <w:rFonts w:cs="KFGQPC Uthman Taha Naskh"/>
          <w:sz w:val="32"/>
          <w:szCs w:val="27"/>
          <w:rtl/>
        </w:rPr>
        <w:t>ِ</w:t>
      </w:r>
      <w:r w:rsidR="00C32DDB">
        <w:rPr>
          <w:rFonts w:cs="KFGQPC Uthman Taha Naskh"/>
          <w:sz w:val="32"/>
          <w:szCs w:val="27"/>
          <w:rtl/>
        </w:rPr>
        <w:t xml:space="preserve"> و</w:t>
      </w:r>
      <w:r w:rsidR="006C34C9" w:rsidRPr="004D4F70">
        <w:rPr>
          <w:rFonts w:cs="KFGQPC Uthman Taha Naskh"/>
          <w:sz w:val="32"/>
          <w:szCs w:val="27"/>
          <w:rtl/>
        </w:rPr>
        <w:t>الث</w:t>
      </w:r>
      <w:r w:rsidR="0093403D" w:rsidRPr="004D4F70">
        <w:rPr>
          <w:rFonts w:cs="KFGQPC Uthman Taha Naskh"/>
          <w:sz w:val="32"/>
          <w:szCs w:val="27"/>
          <w:rtl/>
        </w:rPr>
        <w:t>ُّ</w:t>
      </w:r>
      <w:r w:rsidR="006C34C9" w:rsidRPr="004D4F70">
        <w:rPr>
          <w:rFonts w:cs="KFGQPC Uthman Taha Naskh"/>
          <w:sz w:val="32"/>
          <w:szCs w:val="27"/>
          <w:rtl/>
        </w:rPr>
        <w:t>بور»</w:t>
      </w:r>
      <w:r w:rsidR="006C34C9">
        <w:rPr>
          <w:rtl/>
          <w:lang w:bidi="fa-IR"/>
        </w:rPr>
        <w:t xml:space="preserve"> «از ما نیست آن‌که موی خویش بکند (یا بتراشد) و صدای خود را بلند کند و گریبان بدر</w:t>
      </w:r>
      <w:r w:rsidR="0093403D">
        <w:rPr>
          <w:rtl/>
          <w:lang w:bidi="fa-IR"/>
        </w:rPr>
        <w:t>َ</w:t>
      </w:r>
      <w:r w:rsidR="006C34C9">
        <w:rPr>
          <w:rtl/>
          <w:lang w:bidi="fa-IR"/>
        </w:rPr>
        <w:t>د و فریاد وفغان</w:t>
      </w:r>
      <w:r w:rsidR="0093403D">
        <w:rPr>
          <w:rtl/>
          <w:lang w:bidi="fa-IR"/>
        </w:rPr>
        <w:t>ِ و</w:t>
      </w:r>
      <w:r w:rsidR="006C34C9">
        <w:rPr>
          <w:rtl/>
          <w:lang w:bidi="fa-IR"/>
        </w:rPr>
        <w:t xml:space="preserve">اویلاه و </w:t>
      </w:r>
      <w:r w:rsidR="0093403D">
        <w:rPr>
          <w:rtl/>
          <w:lang w:bidi="fa-IR"/>
        </w:rPr>
        <w:t>و</w:t>
      </w:r>
      <w:r w:rsidR="006C34C9">
        <w:rPr>
          <w:rtl/>
          <w:lang w:bidi="fa-IR"/>
        </w:rPr>
        <w:t>اثبور</w:t>
      </w:r>
      <w:r w:rsidR="0093403D">
        <w:rPr>
          <w:rtl/>
          <w:lang w:bidi="fa-IR"/>
        </w:rPr>
        <w:t>ا</w:t>
      </w:r>
      <w:r w:rsidR="002460E0">
        <w:rPr>
          <w:rtl/>
          <w:lang w:bidi="fa-IR"/>
        </w:rPr>
        <w:t xml:space="preserve"> </w:t>
      </w:r>
      <w:r w:rsidR="0093403D">
        <w:rPr>
          <w:rtl/>
          <w:lang w:bidi="fa-IR"/>
        </w:rPr>
        <w:t>بر</w:t>
      </w:r>
      <w:r w:rsidR="006C34C9">
        <w:rPr>
          <w:rtl/>
          <w:lang w:bidi="fa-IR"/>
        </w:rPr>
        <w:t>آورد</w:t>
      </w:r>
      <w:r w:rsidR="00BC033B">
        <w:rPr>
          <w:rtl/>
          <w:lang w:bidi="fa-IR"/>
        </w:rPr>
        <w:t>»</w:t>
      </w:r>
      <w:r w:rsidR="006C34C9" w:rsidRPr="009236A6">
        <w:rPr>
          <w:sz w:val="24"/>
          <w:vertAlign w:val="superscript"/>
          <w:rtl/>
          <w:lang w:bidi="fa-IR"/>
        </w:rPr>
        <w:t>(</w:t>
      </w:r>
      <w:r w:rsidR="006C34C9" w:rsidRPr="009236A6">
        <w:rPr>
          <w:rStyle w:val="FootnoteReference"/>
          <w:rtl/>
          <w:lang w:bidi="fa-IR"/>
        </w:rPr>
        <w:footnoteReference w:id="524"/>
      </w:r>
      <w:r w:rsidR="006C34C9" w:rsidRPr="009236A6">
        <w:rPr>
          <w:sz w:val="24"/>
          <w:vertAlign w:val="superscript"/>
          <w:rtl/>
          <w:lang w:bidi="fa-IR"/>
        </w:rPr>
        <w:t>)</w:t>
      </w:r>
      <w:r w:rsidR="00BC033B">
        <w:rPr>
          <w:rFonts w:hint="cs"/>
          <w:rtl/>
          <w:lang w:bidi="fa-IR"/>
        </w:rPr>
        <w:t>.</w:t>
      </w:r>
      <w:r w:rsidR="00043911">
        <w:rPr>
          <w:rtl/>
          <w:lang w:bidi="fa-IR"/>
        </w:rPr>
        <w:t xml:space="preserve"> و فرمود </w:t>
      </w:r>
      <w:r w:rsidR="00043911" w:rsidRPr="004D4F70">
        <w:rPr>
          <w:rFonts w:cs="KFGQPC Uthman Taha Naskh"/>
          <w:sz w:val="32"/>
          <w:szCs w:val="27"/>
          <w:rtl/>
        </w:rPr>
        <w:t>«ا</w:t>
      </w:r>
      <w:r w:rsidR="00F317AE" w:rsidRPr="004D4F70">
        <w:rPr>
          <w:rFonts w:cs="KFGQPC Uthman Taha Naskh"/>
          <w:sz w:val="32"/>
          <w:szCs w:val="27"/>
          <w:rtl/>
        </w:rPr>
        <w:t>ِ</w:t>
      </w:r>
      <w:r w:rsidR="00043911" w:rsidRPr="004D4F70">
        <w:rPr>
          <w:rFonts w:cs="KFGQPC Uthman Taha Naskh"/>
          <w:sz w:val="32"/>
          <w:szCs w:val="27"/>
          <w:rtl/>
        </w:rPr>
        <w:t>نّما نُه</w:t>
      </w:r>
      <w:r w:rsidR="00F317AE" w:rsidRPr="004D4F70">
        <w:rPr>
          <w:rFonts w:cs="KFGQPC Uthman Taha Naskh"/>
          <w:sz w:val="32"/>
          <w:szCs w:val="27"/>
          <w:rtl/>
        </w:rPr>
        <w:t>ِ</w:t>
      </w:r>
      <w:r w:rsidR="00043911" w:rsidRPr="004D4F70">
        <w:rPr>
          <w:rFonts w:cs="KFGQPC Uthman Taha Naskh"/>
          <w:sz w:val="32"/>
          <w:szCs w:val="27"/>
          <w:rtl/>
        </w:rPr>
        <w:t>يت</w:t>
      </w:r>
      <w:r w:rsidR="00F317AE" w:rsidRPr="004D4F70">
        <w:rPr>
          <w:rFonts w:cs="KFGQPC Uthman Taha Naskh"/>
          <w:sz w:val="32"/>
          <w:szCs w:val="27"/>
          <w:rtl/>
        </w:rPr>
        <w:t>ُ</w:t>
      </w:r>
      <w:r w:rsidR="00043911" w:rsidRPr="004D4F70">
        <w:rPr>
          <w:rFonts w:cs="KFGQPC Uthman Taha Naskh"/>
          <w:sz w:val="32"/>
          <w:szCs w:val="27"/>
          <w:rtl/>
        </w:rPr>
        <w:t xml:space="preserve"> ع</w:t>
      </w:r>
      <w:r w:rsidR="00F317AE" w:rsidRPr="004D4F70">
        <w:rPr>
          <w:rFonts w:cs="KFGQPC Uthman Taha Naskh"/>
          <w:sz w:val="32"/>
          <w:szCs w:val="27"/>
          <w:rtl/>
        </w:rPr>
        <w:t>َ</w:t>
      </w:r>
      <w:r w:rsidR="00043911" w:rsidRPr="004D4F70">
        <w:rPr>
          <w:rFonts w:cs="KFGQPC Uthman Taha Naskh"/>
          <w:sz w:val="32"/>
          <w:szCs w:val="27"/>
          <w:rtl/>
        </w:rPr>
        <w:t>ن</w:t>
      </w:r>
      <w:r w:rsidR="00F317AE" w:rsidRPr="004D4F70">
        <w:rPr>
          <w:rFonts w:cs="KFGQPC Uthman Taha Naskh"/>
          <w:sz w:val="32"/>
          <w:szCs w:val="27"/>
          <w:rtl/>
        </w:rPr>
        <w:t>ِ</w:t>
      </w:r>
      <w:r w:rsidR="00043911" w:rsidRPr="004D4F70">
        <w:rPr>
          <w:rFonts w:cs="KFGQPC Uthman Taha Naskh"/>
          <w:sz w:val="32"/>
          <w:szCs w:val="27"/>
          <w:rtl/>
        </w:rPr>
        <w:t xml:space="preserve"> النّ</w:t>
      </w:r>
      <w:r w:rsidR="00F317AE" w:rsidRPr="004D4F70">
        <w:rPr>
          <w:rFonts w:cs="KFGQPC Uthman Taha Naskh"/>
          <w:sz w:val="32"/>
          <w:szCs w:val="27"/>
          <w:rtl/>
        </w:rPr>
        <w:t>َ</w:t>
      </w:r>
      <w:r w:rsidR="00043911" w:rsidRPr="004D4F70">
        <w:rPr>
          <w:rFonts w:cs="KFGQPC Uthman Taha Naskh"/>
          <w:sz w:val="32"/>
          <w:szCs w:val="27"/>
          <w:rtl/>
        </w:rPr>
        <w:t>وح</w:t>
      </w:r>
      <w:r w:rsidR="00F317AE" w:rsidRPr="004D4F70">
        <w:rPr>
          <w:rFonts w:cs="KFGQPC Uthman Taha Naskh"/>
          <w:sz w:val="32"/>
          <w:szCs w:val="27"/>
          <w:rtl/>
        </w:rPr>
        <w:t>ِ</w:t>
      </w:r>
      <w:r w:rsidR="00043911" w:rsidRPr="004D4F70">
        <w:rPr>
          <w:rFonts w:cs="KFGQPC Uthman Taha Naskh"/>
          <w:sz w:val="32"/>
          <w:szCs w:val="27"/>
          <w:rtl/>
        </w:rPr>
        <w:t xml:space="preserve"> ع</w:t>
      </w:r>
      <w:r w:rsidR="00F317AE" w:rsidRPr="004D4F70">
        <w:rPr>
          <w:rFonts w:cs="KFGQPC Uthman Taha Naskh"/>
          <w:sz w:val="32"/>
          <w:szCs w:val="27"/>
          <w:rtl/>
        </w:rPr>
        <w:t>َ</w:t>
      </w:r>
      <w:r w:rsidR="00043911" w:rsidRPr="004D4F70">
        <w:rPr>
          <w:rFonts w:cs="KFGQPC Uthman Taha Naskh"/>
          <w:sz w:val="32"/>
          <w:szCs w:val="27"/>
          <w:rtl/>
        </w:rPr>
        <w:t>ن ص</w:t>
      </w:r>
      <w:r w:rsidR="00F317AE" w:rsidRPr="004D4F70">
        <w:rPr>
          <w:rFonts w:cs="KFGQPC Uthman Taha Naskh"/>
          <w:sz w:val="32"/>
          <w:szCs w:val="27"/>
          <w:rtl/>
        </w:rPr>
        <w:t>َ</w:t>
      </w:r>
      <w:r w:rsidR="00043911" w:rsidRPr="004D4F70">
        <w:rPr>
          <w:rFonts w:cs="KFGQPC Uthman Taha Naskh"/>
          <w:sz w:val="32"/>
          <w:szCs w:val="27"/>
          <w:rtl/>
        </w:rPr>
        <w:t>وت</w:t>
      </w:r>
      <w:r w:rsidR="00F317AE" w:rsidRPr="004D4F70">
        <w:rPr>
          <w:rFonts w:cs="KFGQPC Uthman Taha Naskh"/>
          <w:sz w:val="32"/>
          <w:szCs w:val="27"/>
          <w:rtl/>
        </w:rPr>
        <w:t>َ</w:t>
      </w:r>
      <w:r w:rsidR="00043911" w:rsidRPr="004D4F70">
        <w:rPr>
          <w:rFonts w:cs="KFGQPC Uthman Taha Naskh"/>
          <w:sz w:val="32"/>
          <w:szCs w:val="27"/>
          <w:rtl/>
        </w:rPr>
        <w:t>ين</w:t>
      </w:r>
      <w:r w:rsidR="00F317AE" w:rsidRPr="004D4F70">
        <w:rPr>
          <w:rFonts w:cs="KFGQPC Uthman Taha Naskh"/>
          <w:sz w:val="32"/>
          <w:szCs w:val="27"/>
          <w:rtl/>
        </w:rPr>
        <w:t>ِ</w:t>
      </w:r>
      <w:r w:rsidR="00043911" w:rsidRPr="004D4F70">
        <w:rPr>
          <w:rFonts w:cs="KFGQPC Uthman Taha Naskh"/>
          <w:sz w:val="32"/>
          <w:szCs w:val="27"/>
          <w:rtl/>
        </w:rPr>
        <w:t xml:space="preserve"> أحم</w:t>
      </w:r>
      <w:r w:rsidR="00F317AE" w:rsidRPr="004D4F70">
        <w:rPr>
          <w:rFonts w:cs="KFGQPC Uthman Taha Naskh"/>
          <w:sz w:val="32"/>
          <w:szCs w:val="27"/>
          <w:rtl/>
        </w:rPr>
        <w:t>َ</w:t>
      </w:r>
      <w:r w:rsidR="00043911" w:rsidRPr="004D4F70">
        <w:rPr>
          <w:rFonts w:cs="KFGQPC Uthman Taha Naskh"/>
          <w:sz w:val="32"/>
          <w:szCs w:val="27"/>
          <w:rtl/>
        </w:rPr>
        <w:t>ق</w:t>
      </w:r>
      <w:r w:rsidR="00F317AE" w:rsidRPr="004D4F70">
        <w:rPr>
          <w:rFonts w:cs="KFGQPC Uthman Taha Naskh"/>
          <w:sz w:val="32"/>
          <w:szCs w:val="27"/>
          <w:rtl/>
        </w:rPr>
        <w:t>َ</w:t>
      </w:r>
      <w:r w:rsidR="00043911" w:rsidRPr="004D4F70">
        <w:rPr>
          <w:rFonts w:cs="KFGQPC Uthman Taha Naskh"/>
          <w:sz w:val="32"/>
          <w:szCs w:val="27"/>
          <w:rtl/>
        </w:rPr>
        <w:t>ين</w:t>
      </w:r>
      <w:r w:rsidR="00F317AE" w:rsidRPr="004D4F70">
        <w:rPr>
          <w:rFonts w:cs="KFGQPC Uthman Taha Naskh"/>
          <w:sz w:val="32"/>
          <w:szCs w:val="27"/>
          <w:rtl/>
        </w:rPr>
        <w:t>ِ</w:t>
      </w:r>
      <w:r w:rsidR="00043911" w:rsidRPr="004D4F70">
        <w:rPr>
          <w:rFonts w:cs="KFGQPC Uthman Taha Naskh"/>
          <w:sz w:val="32"/>
          <w:szCs w:val="27"/>
          <w:rtl/>
        </w:rPr>
        <w:t xml:space="preserve"> فاج</w:t>
      </w:r>
      <w:r w:rsidR="00F317AE" w:rsidRPr="004D4F70">
        <w:rPr>
          <w:rFonts w:cs="KFGQPC Uthman Taha Naskh"/>
          <w:sz w:val="32"/>
          <w:szCs w:val="27"/>
          <w:rtl/>
        </w:rPr>
        <w:t>ِ</w:t>
      </w:r>
      <w:r w:rsidR="00043911" w:rsidRPr="004D4F70">
        <w:rPr>
          <w:rFonts w:cs="KFGQPC Uthman Taha Naskh"/>
          <w:sz w:val="32"/>
          <w:szCs w:val="27"/>
          <w:rtl/>
        </w:rPr>
        <w:t>ر</w:t>
      </w:r>
      <w:r w:rsidR="00F317AE" w:rsidRPr="004D4F70">
        <w:rPr>
          <w:rFonts w:cs="KFGQPC Uthman Taha Naskh"/>
          <w:sz w:val="32"/>
          <w:szCs w:val="27"/>
          <w:rtl/>
        </w:rPr>
        <w:t>َ</w:t>
      </w:r>
      <w:r w:rsidR="00043911" w:rsidRPr="004D4F70">
        <w:rPr>
          <w:rFonts w:cs="KFGQPC Uthman Taha Naskh"/>
          <w:sz w:val="32"/>
          <w:szCs w:val="27"/>
          <w:rtl/>
        </w:rPr>
        <w:t>ين ص</w:t>
      </w:r>
      <w:r w:rsidR="00F317AE" w:rsidRPr="004D4F70">
        <w:rPr>
          <w:rFonts w:cs="KFGQPC Uthman Taha Naskh"/>
          <w:sz w:val="32"/>
          <w:szCs w:val="27"/>
          <w:rtl/>
        </w:rPr>
        <w:t>َ</w:t>
      </w:r>
      <w:r w:rsidR="00043911" w:rsidRPr="004D4F70">
        <w:rPr>
          <w:rFonts w:cs="KFGQPC Uthman Taha Naskh"/>
          <w:sz w:val="32"/>
          <w:szCs w:val="27"/>
          <w:rtl/>
        </w:rPr>
        <w:t>وتٍ ع</w:t>
      </w:r>
      <w:r w:rsidR="00F317AE" w:rsidRPr="004D4F70">
        <w:rPr>
          <w:rFonts w:cs="KFGQPC Uthman Taha Naskh"/>
          <w:sz w:val="32"/>
          <w:szCs w:val="27"/>
          <w:rtl/>
        </w:rPr>
        <w:t>ِ</w:t>
      </w:r>
      <w:r w:rsidR="00043911" w:rsidRPr="004D4F70">
        <w:rPr>
          <w:rFonts w:cs="KFGQPC Uthman Taha Naskh"/>
          <w:sz w:val="32"/>
          <w:szCs w:val="27"/>
          <w:rtl/>
        </w:rPr>
        <w:t>ند</w:t>
      </w:r>
      <w:r w:rsidR="00F317AE" w:rsidRPr="004D4F70">
        <w:rPr>
          <w:rFonts w:cs="KFGQPC Uthman Taha Naskh"/>
          <w:sz w:val="32"/>
          <w:szCs w:val="27"/>
          <w:rtl/>
        </w:rPr>
        <w:t>َ</w:t>
      </w:r>
      <w:r w:rsidR="00043911" w:rsidRPr="004D4F70">
        <w:rPr>
          <w:rFonts w:cs="KFGQPC Uthman Taha Naskh"/>
          <w:sz w:val="32"/>
          <w:szCs w:val="27"/>
          <w:rtl/>
        </w:rPr>
        <w:t xml:space="preserve"> نغم ل</w:t>
      </w:r>
      <w:r w:rsidR="00F317AE" w:rsidRPr="004D4F70">
        <w:rPr>
          <w:rFonts w:cs="KFGQPC Uthman Taha Naskh"/>
          <w:sz w:val="32"/>
          <w:szCs w:val="27"/>
          <w:rtl/>
        </w:rPr>
        <w:t>َ</w:t>
      </w:r>
      <w:r w:rsidR="00043911" w:rsidRPr="004D4F70">
        <w:rPr>
          <w:rFonts w:cs="KFGQPC Uthman Taha Naskh"/>
          <w:sz w:val="32"/>
          <w:szCs w:val="27"/>
          <w:rtl/>
        </w:rPr>
        <w:t>ع</w:t>
      </w:r>
      <w:r w:rsidR="00F317AE" w:rsidRPr="004D4F70">
        <w:rPr>
          <w:rFonts w:cs="KFGQPC Uthman Taha Naskh"/>
          <w:sz w:val="32"/>
          <w:szCs w:val="27"/>
          <w:rtl/>
        </w:rPr>
        <w:t>ِ</w:t>
      </w:r>
      <w:r w:rsidR="00043911" w:rsidRPr="004D4F70">
        <w:rPr>
          <w:rFonts w:cs="KFGQPC Uthman Taha Naskh"/>
          <w:sz w:val="32"/>
          <w:szCs w:val="27"/>
          <w:rtl/>
        </w:rPr>
        <w:t>ب</w:t>
      </w:r>
      <w:r w:rsidR="00F317AE" w:rsidRPr="004D4F70">
        <w:rPr>
          <w:rFonts w:cs="KFGQPC Uthman Taha Naskh"/>
          <w:sz w:val="32"/>
          <w:szCs w:val="27"/>
          <w:rtl/>
        </w:rPr>
        <w:t>ٍ</w:t>
      </w:r>
      <w:r w:rsidR="00C32DDB">
        <w:rPr>
          <w:rFonts w:cs="KFGQPC Uthman Taha Naskh"/>
          <w:sz w:val="32"/>
          <w:szCs w:val="27"/>
          <w:rtl/>
        </w:rPr>
        <w:t xml:space="preserve"> و</w:t>
      </w:r>
      <w:r w:rsidR="00043911" w:rsidRPr="004D4F70">
        <w:rPr>
          <w:rFonts w:cs="KFGQPC Uthman Taha Naskh"/>
          <w:sz w:val="32"/>
          <w:szCs w:val="27"/>
          <w:rtl/>
        </w:rPr>
        <w:t>ل</w:t>
      </w:r>
      <w:r w:rsidR="00F317AE" w:rsidRPr="004D4F70">
        <w:rPr>
          <w:rFonts w:cs="KFGQPC Uthman Taha Naskh"/>
          <w:sz w:val="32"/>
          <w:szCs w:val="27"/>
          <w:rtl/>
        </w:rPr>
        <w:t>َ</w:t>
      </w:r>
      <w:r w:rsidR="00043911" w:rsidRPr="004D4F70">
        <w:rPr>
          <w:rFonts w:cs="KFGQPC Uthman Taha Naskh"/>
          <w:sz w:val="32"/>
          <w:szCs w:val="27"/>
          <w:rtl/>
        </w:rPr>
        <w:t>هو</w:t>
      </w:r>
      <w:r w:rsidR="00F317AE" w:rsidRPr="004D4F70">
        <w:rPr>
          <w:rFonts w:cs="KFGQPC Uthman Taha Naskh"/>
          <w:sz w:val="32"/>
          <w:szCs w:val="27"/>
          <w:rtl/>
        </w:rPr>
        <w:t>ٍ</w:t>
      </w:r>
      <w:r w:rsidR="00C32DDB">
        <w:rPr>
          <w:rFonts w:cs="KFGQPC Uthman Taha Naskh"/>
          <w:sz w:val="32"/>
          <w:szCs w:val="27"/>
          <w:rtl/>
        </w:rPr>
        <w:t xml:space="preserve"> و</w:t>
      </w:r>
      <w:r w:rsidR="00043911" w:rsidRPr="004D4F70">
        <w:rPr>
          <w:rFonts w:cs="KFGQPC Uthman Taha Naskh"/>
          <w:sz w:val="32"/>
          <w:szCs w:val="27"/>
          <w:rtl/>
        </w:rPr>
        <w:t>م</w:t>
      </w:r>
      <w:r w:rsidR="00F317AE" w:rsidRPr="004D4F70">
        <w:rPr>
          <w:rFonts w:cs="KFGQPC Uthman Taha Naskh"/>
          <w:sz w:val="32"/>
          <w:szCs w:val="27"/>
          <w:rtl/>
        </w:rPr>
        <w:t>َزا</w:t>
      </w:r>
      <w:r w:rsidR="00043911" w:rsidRPr="004D4F70">
        <w:rPr>
          <w:rFonts w:cs="KFGQPC Uthman Taha Naskh"/>
          <w:sz w:val="32"/>
          <w:szCs w:val="27"/>
          <w:rtl/>
        </w:rPr>
        <w:t>مير شيطان</w:t>
      </w:r>
      <w:r w:rsidR="00F317AE" w:rsidRPr="004D4F70">
        <w:rPr>
          <w:rFonts w:cs="KFGQPC Uthman Taha Naskh"/>
          <w:sz w:val="32"/>
          <w:szCs w:val="27"/>
          <w:rtl/>
        </w:rPr>
        <w:t>ٍ</w:t>
      </w:r>
      <w:r w:rsidR="00C32DDB">
        <w:rPr>
          <w:rFonts w:cs="KFGQPC Uthman Taha Naskh"/>
          <w:sz w:val="32"/>
          <w:szCs w:val="27"/>
          <w:rtl/>
        </w:rPr>
        <w:t xml:space="preserve"> و</w:t>
      </w:r>
      <w:r w:rsidR="00043911" w:rsidRPr="004D4F70">
        <w:rPr>
          <w:rFonts w:cs="KFGQPC Uthman Taha Naskh"/>
          <w:sz w:val="32"/>
          <w:szCs w:val="27"/>
          <w:rtl/>
        </w:rPr>
        <w:t>ص</w:t>
      </w:r>
      <w:r w:rsidR="00F317AE" w:rsidRPr="004D4F70">
        <w:rPr>
          <w:rFonts w:cs="KFGQPC Uthman Taha Naskh"/>
          <w:sz w:val="32"/>
          <w:szCs w:val="27"/>
          <w:rtl/>
        </w:rPr>
        <w:t>َ</w:t>
      </w:r>
      <w:r w:rsidR="00043911" w:rsidRPr="004D4F70">
        <w:rPr>
          <w:rFonts w:cs="KFGQPC Uthman Taha Naskh"/>
          <w:sz w:val="32"/>
          <w:szCs w:val="27"/>
          <w:rtl/>
        </w:rPr>
        <w:t>وتٍ ع</w:t>
      </w:r>
      <w:r w:rsidR="00F317AE" w:rsidRPr="004D4F70">
        <w:rPr>
          <w:rFonts w:cs="KFGQPC Uthman Taha Naskh"/>
          <w:sz w:val="32"/>
          <w:szCs w:val="27"/>
          <w:rtl/>
        </w:rPr>
        <w:t>ِ</w:t>
      </w:r>
      <w:r w:rsidR="00043911" w:rsidRPr="004D4F70">
        <w:rPr>
          <w:rFonts w:cs="KFGQPC Uthman Taha Naskh"/>
          <w:sz w:val="32"/>
          <w:szCs w:val="27"/>
          <w:rtl/>
        </w:rPr>
        <w:t>ند</w:t>
      </w:r>
      <w:r w:rsidR="00F317AE" w:rsidRPr="004D4F70">
        <w:rPr>
          <w:rFonts w:cs="KFGQPC Uthman Taha Naskh"/>
          <w:sz w:val="32"/>
          <w:szCs w:val="27"/>
          <w:rtl/>
        </w:rPr>
        <w:t>َ</w:t>
      </w:r>
      <w:r w:rsidR="00043911" w:rsidRPr="004D4F70">
        <w:rPr>
          <w:rFonts w:cs="KFGQPC Uthman Taha Naskh"/>
          <w:sz w:val="32"/>
          <w:szCs w:val="27"/>
          <w:rtl/>
        </w:rPr>
        <w:t xml:space="preserve"> مُصيب</w:t>
      </w:r>
      <w:r w:rsidR="00F317AE" w:rsidRPr="004D4F70">
        <w:rPr>
          <w:rFonts w:cs="KFGQPC Uthman Taha Naskh"/>
          <w:sz w:val="32"/>
          <w:szCs w:val="27"/>
          <w:rtl/>
        </w:rPr>
        <w:t>َ</w:t>
      </w:r>
      <w:r w:rsidR="00043911" w:rsidRPr="004D4F70">
        <w:rPr>
          <w:rFonts w:cs="KFGQPC Uthman Taha Naskh"/>
          <w:sz w:val="32"/>
          <w:szCs w:val="27"/>
          <w:rtl/>
        </w:rPr>
        <w:t>ةٍ خ</w:t>
      </w:r>
      <w:r w:rsidR="00F317AE" w:rsidRPr="004D4F70">
        <w:rPr>
          <w:rFonts w:cs="KFGQPC Uthman Taha Naskh"/>
          <w:sz w:val="32"/>
          <w:szCs w:val="27"/>
          <w:rtl/>
        </w:rPr>
        <w:t>َمشِ</w:t>
      </w:r>
      <w:r w:rsidR="00043911" w:rsidRPr="004D4F70">
        <w:rPr>
          <w:rFonts w:cs="KFGQPC Uthman Taha Naskh"/>
          <w:sz w:val="32"/>
          <w:szCs w:val="27"/>
          <w:rtl/>
        </w:rPr>
        <w:t xml:space="preserve"> و</w:t>
      </w:r>
      <w:r w:rsidR="00F317AE" w:rsidRPr="004D4F70">
        <w:rPr>
          <w:rFonts w:cs="KFGQPC Uthman Taha Naskh"/>
          <w:sz w:val="32"/>
          <w:szCs w:val="27"/>
          <w:rtl/>
        </w:rPr>
        <w:t>ُ</w:t>
      </w:r>
      <w:r w:rsidR="00043911" w:rsidRPr="004D4F70">
        <w:rPr>
          <w:rFonts w:cs="KFGQPC Uthman Taha Naskh"/>
          <w:sz w:val="32"/>
          <w:szCs w:val="27"/>
          <w:rtl/>
        </w:rPr>
        <w:t>جوه</w:t>
      </w:r>
      <w:r w:rsidR="00F317AE" w:rsidRPr="004D4F70">
        <w:rPr>
          <w:rFonts w:cs="KFGQPC Uthman Taha Naskh"/>
          <w:sz w:val="32"/>
          <w:szCs w:val="27"/>
          <w:rtl/>
        </w:rPr>
        <w:t>ٍ</w:t>
      </w:r>
      <w:r w:rsidR="00C32DDB">
        <w:rPr>
          <w:rFonts w:cs="KFGQPC Uthman Taha Naskh"/>
          <w:sz w:val="32"/>
          <w:szCs w:val="27"/>
          <w:rtl/>
        </w:rPr>
        <w:t xml:space="preserve"> وَ</w:t>
      </w:r>
      <w:r w:rsidR="00043911" w:rsidRPr="004D4F70">
        <w:rPr>
          <w:rFonts w:cs="KFGQPC Uthman Taha Naskh"/>
          <w:sz w:val="32"/>
          <w:szCs w:val="27"/>
          <w:rtl/>
        </w:rPr>
        <w:t>ش</w:t>
      </w:r>
      <w:r w:rsidR="00F317AE" w:rsidRPr="004D4F70">
        <w:rPr>
          <w:rFonts w:cs="KFGQPC Uthman Taha Naskh"/>
          <w:sz w:val="32"/>
          <w:szCs w:val="27"/>
          <w:rtl/>
        </w:rPr>
        <w:t>َ</w:t>
      </w:r>
      <w:r w:rsidR="00043911" w:rsidRPr="004D4F70">
        <w:rPr>
          <w:rFonts w:cs="KFGQPC Uthman Taha Naskh"/>
          <w:sz w:val="32"/>
          <w:szCs w:val="27"/>
          <w:rtl/>
        </w:rPr>
        <w:t>ق</w:t>
      </w:r>
      <w:r w:rsidR="00F317AE" w:rsidRPr="004D4F70">
        <w:rPr>
          <w:rFonts w:cs="KFGQPC Uthman Taha Naskh"/>
          <w:sz w:val="32"/>
          <w:szCs w:val="27"/>
          <w:rtl/>
        </w:rPr>
        <w:t>ِّ</w:t>
      </w:r>
      <w:r w:rsidR="00043911" w:rsidRPr="004D4F70">
        <w:rPr>
          <w:rFonts w:cs="KFGQPC Uthman Taha Naskh"/>
          <w:sz w:val="32"/>
          <w:szCs w:val="27"/>
          <w:rtl/>
        </w:rPr>
        <w:t xml:space="preserve"> حُيُوبٍ</w:t>
      </w:r>
      <w:r w:rsidR="00C32DDB">
        <w:rPr>
          <w:rFonts w:cs="KFGQPC Uthman Taha Naskh"/>
          <w:sz w:val="32"/>
          <w:szCs w:val="27"/>
          <w:rtl/>
        </w:rPr>
        <w:t xml:space="preserve"> و</w:t>
      </w:r>
      <w:r w:rsidR="00043911" w:rsidRPr="004D4F70">
        <w:rPr>
          <w:rFonts w:cs="KFGQPC Uthman Taha Naskh"/>
          <w:sz w:val="32"/>
          <w:szCs w:val="27"/>
          <w:rtl/>
        </w:rPr>
        <w:t>ر</w:t>
      </w:r>
      <w:r w:rsidR="00F317AE" w:rsidRPr="004D4F70">
        <w:rPr>
          <w:rFonts w:cs="KFGQPC Uthman Taha Naskh"/>
          <w:sz w:val="32"/>
          <w:szCs w:val="27"/>
          <w:rtl/>
        </w:rPr>
        <w:t>َ</w:t>
      </w:r>
      <w:r w:rsidR="00043911" w:rsidRPr="004D4F70">
        <w:rPr>
          <w:rFonts w:cs="KFGQPC Uthman Taha Naskh"/>
          <w:sz w:val="32"/>
          <w:szCs w:val="27"/>
          <w:rtl/>
        </w:rPr>
        <w:t>نّ</w:t>
      </w:r>
      <w:r w:rsidR="00F317AE" w:rsidRPr="004D4F70">
        <w:rPr>
          <w:rFonts w:cs="KFGQPC Uthman Taha Naskh"/>
          <w:sz w:val="32"/>
          <w:szCs w:val="27"/>
          <w:rtl/>
        </w:rPr>
        <w:t>َ</w:t>
      </w:r>
      <w:r w:rsidR="00043911" w:rsidRPr="004D4F70">
        <w:rPr>
          <w:rFonts w:cs="KFGQPC Uthman Taha Naskh"/>
          <w:sz w:val="32"/>
          <w:szCs w:val="27"/>
          <w:rtl/>
        </w:rPr>
        <w:t>ة</w:t>
      </w:r>
      <w:r w:rsidR="00F317AE" w:rsidRPr="004D4F70">
        <w:rPr>
          <w:rFonts w:cs="KFGQPC Uthman Taha Naskh"/>
          <w:sz w:val="32"/>
          <w:szCs w:val="27"/>
          <w:rtl/>
        </w:rPr>
        <w:t>ِ</w:t>
      </w:r>
      <w:r w:rsidR="00043911" w:rsidRPr="004D4F70">
        <w:rPr>
          <w:rFonts w:cs="KFGQPC Uthman Taha Naskh"/>
          <w:sz w:val="32"/>
          <w:szCs w:val="27"/>
          <w:rtl/>
        </w:rPr>
        <w:t xml:space="preserve"> شيطانٍ»</w:t>
      </w:r>
      <w:r w:rsidR="00043911">
        <w:rPr>
          <w:rtl/>
          <w:lang w:bidi="fa-IR"/>
        </w:rPr>
        <w:t xml:space="preserve"> </w:t>
      </w:r>
      <w:r w:rsidR="00F317AE">
        <w:rPr>
          <w:rtl/>
          <w:lang w:bidi="fa-IR"/>
        </w:rPr>
        <w:t>«</w:t>
      </w:r>
      <w:r w:rsidR="00043911">
        <w:rPr>
          <w:rtl/>
          <w:lang w:bidi="fa-IR"/>
        </w:rPr>
        <w:t>همانا نهی شدم از نوحه خوانی، از دوصد ای دو</w:t>
      </w:r>
      <w:r w:rsidR="004D498A" w:rsidRPr="004D498A">
        <w:rPr>
          <w:rFonts w:ascii="Abo-thar" w:hAnsi="Abo-thar"/>
          <w:rtl/>
          <w:lang w:bidi="fa-IR"/>
        </w:rPr>
        <w:t xml:space="preserve"> احمق </w:t>
      </w:r>
      <w:r w:rsidR="00043911">
        <w:rPr>
          <w:rtl/>
          <w:lang w:bidi="fa-IR"/>
        </w:rPr>
        <w:t>فاجر یکی صدای به وقت ل</w:t>
      </w:r>
      <w:r w:rsidR="00F317AE">
        <w:rPr>
          <w:rtl/>
          <w:lang w:bidi="fa-IR"/>
        </w:rPr>
        <w:t>َ</w:t>
      </w:r>
      <w:r w:rsidR="00043911">
        <w:rPr>
          <w:rtl/>
          <w:lang w:bidi="fa-IR"/>
        </w:rPr>
        <w:t>هو و لعب و مزمارهای شیطانی و دیگر صدایی به وقت مصیبت که</w:t>
      </w:r>
      <w:r w:rsidR="00E84FB5">
        <w:rPr>
          <w:rtl/>
          <w:lang w:bidi="fa-IR"/>
        </w:rPr>
        <w:t xml:space="preserve"> خراشیدن صورت</w:t>
      </w:r>
      <w:r w:rsidR="004D6B21">
        <w:rPr>
          <w:rtl/>
          <w:lang w:bidi="fa-IR"/>
        </w:rPr>
        <w:t>‌</w:t>
      </w:r>
      <w:r w:rsidR="00E84FB5">
        <w:rPr>
          <w:rtl/>
          <w:lang w:bidi="fa-IR"/>
        </w:rPr>
        <w:t>ها و دریدن گریب</w:t>
      </w:r>
      <w:r w:rsidR="00F317AE">
        <w:rPr>
          <w:rtl/>
          <w:lang w:bidi="fa-IR"/>
        </w:rPr>
        <w:t>ا</w:t>
      </w:r>
      <w:r w:rsidR="00E84FB5">
        <w:rPr>
          <w:rtl/>
          <w:lang w:bidi="fa-IR"/>
        </w:rPr>
        <w:t>ن</w:t>
      </w:r>
      <w:r w:rsidR="004D6B21">
        <w:rPr>
          <w:rtl/>
          <w:lang w:bidi="fa-IR"/>
        </w:rPr>
        <w:t>‌</w:t>
      </w:r>
      <w:r w:rsidR="00E84FB5">
        <w:rPr>
          <w:rtl/>
          <w:lang w:bidi="fa-IR"/>
        </w:rPr>
        <w:t>ها و فریاد‌</w:t>
      </w:r>
      <w:r w:rsidR="004B5A1D">
        <w:rPr>
          <w:rtl/>
          <w:lang w:bidi="fa-IR"/>
        </w:rPr>
        <w:t>های شیطانی است</w:t>
      </w:r>
      <w:r w:rsidR="004D6B21">
        <w:rPr>
          <w:rtl/>
          <w:lang w:bidi="fa-IR"/>
        </w:rPr>
        <w:t>»</w:t>
      </w:r>
      <w:r w:rsidR="00E84FB5" w:rsidRPr="009236A6">
        <w:rPr>
          <w:sz w:val="24"/>
          <w:vertAlign w:val="superscript"/>
          <w:rtl/>
          <w:lang w:bidi="fa-IR"/>
        </w:rPr>
        <w:t>(</w:t>
      </w:r>
      <w:r w:rsidR="00E84FB5" w:rsidRPr="009236A6">
        <w:rPr>
          <w:rStyle w:val="FootnoteReference"/>
          <w:sz w:val="24"/>
          <w:rtl/>
          <w:lang w:bidi="fa-IR"/>
        </w:rPr>
        <w:footnoteReference w:id="525"/>
      </w:r>
      <w:r w:rsidR="00E84FB5" w:rsidRPr="009236A6">
        <w:rPr>
          <w:sz w:val="24"/>
          <w:vertAlign w:val="superscript"/>
          <w:rtl/>
          <w:lang w:bidi="fa-IR"/>
        </w:rPr>
        <w:t>)</w:t>
      </w:r>
      <w:r w:rsidR="00BC033B">
        <w:rPr>
          <w:rFonts w:hint="cs"/>
          <w:rtl/>
          <w:lang w:bidi="fa-IR"/>
        </w:rPr>
        <w:t>.</w:t>
      </w:r>
      <w:r w:rsidR="00F317AE">
        <w:rPr>
          <w:rtl/>
          <w:lang w:bidi="fa-IR"/>
        </w:rPr>
        <w:t xml:space="preserve"> و فرمود</w:t>
      </w:r>
      <w:r w:rsidR="005A7852">
        <w:rPr>
          <w:rtl/>
          <w:lang w:bidi="fa-IR"/>
        </w:rPr>
        <w:t>:</w:t>
      </w:r>
      <w:r w:rsidR="00BC033B">
        <w:rPr>
          <w:rFonts w:cs="KFGQPC Uthman Taha Naskh"/>
          <w:sz w:val="32"/>
          <w:szCs w:val="27"/>
          <w:rtl/>
        </w:rPr>
        <w:t xml:space="preserve"> </w:t>
      </w:r>
      <w:r w:rsidR="00E84FB5" w:rsidRPr="004D4F70">
        <w:rPr>
          <w:rFonts w:cs="KFGQPC Uthman Taha Naskh"/>
          <w:sz w:val="32"/>
          <w:szCs w:val="27"/>
          <w:rtl/>
        </w:rPr>
        <w:t>«أرب</w:t>
      </w:r>
      <w:r w:rsidR="00F317AE" w:rsidRPr="004D4F70">
        <w:rPr>
          <w:rFonts w:cs="KFGQPC Uthman Taha Naskh"/>
          <w:sz w:val="32"/>
          <w:szCs w:val="27"/>
          <w:rtl/>
        </w:rPr>
        <w:t>َ</w:t>
      </w:r>
      <w:r w:rsidR="00E84FB5" w:rsidRPr="004D4F70">
        <w:rPr>
          <w:rFonts w:cs="KFGQPC Uthman Taha Naskh"/>
          <w:sz w:val="32"/>
          <w:szCs w:val="27"/>
          <w:rtl/>
        </w:rPr>
        <w:t>ع</w:t>
      </w:r>
      <w:r w:rsidR="00F317AE" w:rsidRPr="004D4F70">
        <w:rPr>
          <w:rFonts w:cs="KFGQPC Uthman Taha Naskh"/>
          <w:sz w:val="32"/>
          <w:szCs w:val="27"/>
          <w:rtl/>
        </w:rPr>
        <w:t>ٌ</w:t>
      </w:r>
      <w:r w:rsidR="00E84FB5" w:rsidRPr="004D4F70">
        <w:rPr>
          <w:rFonts w:cs="KFGQPC Uthman Taha Naskh"/>
          <w:sz w:val="32"/>
          <w:szCs w:val="27"/>
          <w:rtl/>
        </w:rPr>
        <w:t xml:space="preserve"> ف</w:t>
      </w:r>
      <w:r w:rsidR="00BC033B">
        <w:rPr>
          <w:rFonts w:cs="KFGQPC Uthman Taha Naskh"/>
          <w:sz w:val="32"/>
          <w:szCs w:val="27"/>
          <w:rtl/>
        </w:rPr>
        <w:t>ي</w:t>
      </w:r>
      <w:r w:rsidR="00E84FB5" w:rsidRPr="004D4F70">
        <w:rPr>
          <w:rFonts w:cs="KFGQPC Uthman Taha Naskh"/>
          <w:sz w:val="32"/>
          <w:szCs w:val="27"/>
          <w:rtl/>
        </w:rPr>
        <w:t xml:space="preserve"> أم</w:t>
      </w:r>
      <w:r w:rsidR="00F317AE" w:rsidRPr="004D4F70">
        <w:rPr>
          <w:rFonts w:cs="KFGQPC Uthman Taha Naskh"/>
          <w:sz w:val="32"/>
          <w:szCs w:val="27"/>
          <w:rtl/>
        </w:rPr>
        <w:t>َّت</w:t>
      </w:r>
      <w:r w:rsidR="00BC033B">
        <w:rPr>
          <w:rFonts w:cs="KFGQPC Uthman Taha Naskh"/>
          <w:sz w:val="32"/>
          <w:szCs w:val="27"/>
          <w:rtl/>
        </w:rPr>
        <w:t>ي</w:t>
      </w:r>
      <w:r w:rsidR="00E84FB5" w:rsidRPr="004D4F70">
        <w:rPr>
          <w:rFonts w:cs="KFGQPC Uthman Taha Naskh"/>
          <w:sz w:val="32"/>
          <w:szCs w:val="27"/>
          <w:rtl/>
        </w:rPr>
        <w:t xml:space="preserve"> م</w:t>
      </w:r>
      <w:r w:rsidR="00F317AE" w:rsidRPr="004D4F70">
        <w:rPr>
          <w:rFonts w:cs="KFGQPC Uthman Taha Naskh"/>
          <w:sz w:val="32"/>
          <w:szCs w:val="27"/>
          <w:rtl/>
        </w:rPr>
        <w:t>ِ</w:t>
      </w:r>
      <w:r w:rsidR="00E84FB5" w:rsidRPr="004D4F70">
        <w:rPr>
          <w:rFonts w:cs="KFGQPC Uthman Taha Naskh"/>
          <w:sz w:val="32"/>
          <w:szCs w:val="27"/>
          <w:rtl/>
        </w:rPr>
        <w:t>ن أمر</w:t>
      </w:r>
      <w:r w:rsidR="00F317AE" w:rsidRPr="004D4F70">
        <w:rPr>
          <w:rFonts w:cs="KFGQPC Uthman Taha Naskh"/>
          <w:sz w:val="32"/>
          <w:szCs w:val="27"/>
          <w:rtl/>
        </w:rPr>
        <w:t>ِ</w:t>
      </w:r>
      <w:r w:rsidR="00E84FB5" w:rsidRPr="004D4F70">
        <w:rPr>
          <w:rFonts w:cs="KFGQPC Uthman Taha Naskh"/>
          <w:sz w:val="32"/>
          <w:szCs w:val="27"/>
          <w:rtl/>
        </w:rPr>
        <w:t xml:space="preserve"> الجاهل</w:t>
      </w:r>
      <w:r w:rsidR="004B5A1D" w:rsidRPr="004D4F70">
        <w:rPr>
          <w:rFonts w:cs="KFGQPC Uthman Taha Naskh"/>
          <w:sz w:val="32"/>
          <w:szCs w:val="27"/>
          <w:rtl/>
        </w:rPr>
        <w:t>ي</w:t>
      </w:r>
      <w:r w:rsidR="00F317AE" w:rsidRPr="004D4F70">
        <w:rPr>
          <w:rFonts w:cs="KFGQPC Uthman Taha Naskh"/>
          <w:sz w:val="32"/>
          <w:szCs w:val="27"/>
          <w:rtl/>
        </w:rPr>
        <w:t>ّة لا</w:t>
      </w:r>
      <w:r w:rsidR="004B5A1D" w:rsidRPr="004D4F70">
        <w:rPr>
          <w:rFonts w:cs="KFGQPC Uthman Taha Naskh"/>
          <w:sz w:val="32"/>
          <w:szCs w:val="27"/>
          <w:rtl/>
        </w:rPr>
        <w:t>ي</w:t>
      </w:r>
      <w:r w:rsidR="00F317AE" w:rsidRPr="004D4F70">
        <w:rPr>
          <w:rFonts w:cs="KFGQPC Uthman Taha Naskh"/>
          <w:sz w:val="32"/>
          <w:szCs w:val="27"/>
          <w:rtl/>
        </w:rPr>
        <w:t>َ</w:t>
      </w:r>
      <w:r w:rsidR="00E84FB5" w:rsidRPr="004D4F70">
        <w:rPr>
          <w:rFonts w:cs="KFGQPC Uthman Taha Naskh"/>
          <w:sz w:val="32"/>
          <w:szCs w:val="27"/>
          <w:rtl/>
        </w:rPr>
        <w:t>تر</w:t>
      </w:r>
      <w:r w:rsidR="00F317AE" w:rsidRPr="004D4F70">
        <w:rPr>
          <w:rFonts w:cs="KFGQPC Uthman Taha Naskh"/>
          <w:sz w:val="32"/>
          <w:szCs w:val="27"/>
          <w:rtl/>
        </w:rPr>
        <w:t>ُکونَ</w:t>
      </w:r>
      <w:r w:rsidR="00E84FB5" w:rsidRPr="004D4F70">
        <w:rPr>
          <w:rFonts w:cs="KFGQPC Uthman Taha Naskh"/>
          <w:sz w:val="32"/>
          <w:szCs w:val="27"/>
          <w:rtl/>
        </w:rPr>
        <w:t>ه</w:t>
      </w:r>
      <w:r w:rsidR="00F317AE" w:rsidRPr="004D4F70">
        <w:rPr>
          <w:rFonts w:cs="KFGQPC Uthman Taha Naskh"/>
          <w:sz w:val="32"/>
          <w:szCs w:val="27"/>
          <w:rtl/>
        </w:rPr>
        <w:t>ُ</w:t>
      </w:r>
      <w:r w:rsidR="00E84FB5" w:rsidRPr="004D4F70">
        <w:rPr>
          <w:rFonts w:cs="KFGQPC Uthman Taha Naskh"/>
          <w:sz w:val="32"/>
          <w:szCs w:val="27"/>
          <w:rtl/>
        </w:rPr>
        <w:t>نَّ</w:t>
      </w:r>
      <w:r w:rsidR="005A7852" w:rsidRPr="004D4F70">
        <w:rPr>
          <w:rFonts w:cs="KFGQPC Uthman Taha Naskh"/>
          <w:sz w:val="32"/>
          <w:szCs w:val="27"/>
          <w:rtl/>
        </w:rPr>
        <w:t>:</w:t>
      </w:r>
      <w:r w:rsidR="004B5A1D" w:rsidRPr="004D4F70">
        <w:rPr>
          <w:rFonts w:cs="KFGQPC Uthman Taha Naskh"/>
          <w:sz w:val="32"/>
          <w:szCs w:val="27"/>
          <w:rtl/>
        </w:rPr>
        <w:t xml:space="preserve"> الف</w:t>
      </w:r>
      <w:r w:rsidR="00F317AE" w:rsidRPr="004D4F70">
        <w:rPr>
          <w:rFonts w:cs="KFGQPC Uthman Taha Naskh"/>
          <w:sz w:val="32"/>
          <w:szCs w:val="27"/>
          <w:rtl/>
        </w:rPr>
        <w:t>َخ</w:t>
      </w:r>
      <w:r w:rsidR="004B5A1D" w:rsidRPr="004D4F70">
        <w:rPr>
          <w:rFonts w:cs="KFGQPC Uthman Taha Naskh"/>
          <w:sz w:val="32"/>
          <w:szCs w:val="27"/>
          <w:rtl/>
        </w:rPr>
        <w:t>رُ ف</w:t>
      </w:r>
      <w:r w:rsidR="00BC033B">
        <w:rPr>
          <w:rFonts w:cs="KFGQPC Uthman Taha Naskh"/>
          <w:sz w:val="32"/>
          <w:szCs w:val="27"/>
          <w:rtl/>
        </w:rPr>
        <w:t>ي</w:t>
      </w:r>
      <w:r w:rsidR="004B5A1D" w:rsidRPr="004D4F70">
        <w:rPr>
          <w:rFonts w:cs="KFGQPC Uthman Taha Naskh"/>
          <w:sz w:val="32"/>
          <w:szCs w:val="27"/>
          <w:rtl/>
        </w:rPr>
        <w:t xml:space="preserve"> الأحساب</w:t>
      </w:r>
      <w:r w:rsidR="00F317AE" w:rsidRPr="004D4F70">
        <w:rPr>
          <w:rFonts w:cs="KFGQPC Uthman Taha Naskh"/>
          <w:sz w:val="32"/>
          <w:szCs w:val="27"/>
          <w:rtl/>
        </w:rPr>
        <w:t>ِ</w:t>
      </w:r>
      <w:r w:rsidR="00C32DDB">
        <w:rPr>
          <w:rFonts w:cs="KFGQPC Uthman Taha Naskh"/>
          <w:sz w:val="32"/>
          <w:szCs w:val="27"/>
          <w:rtl/>
        </w:rPr>
        <w:t xml:space="preserve"> و</w:t>
      </w:r>
      <w:r w:rsidR="004B5A1D" w:rsidRPr="004D4F70">
        <w:rPr>
          <w:rFonts w:cs="KFGQPC Uthman Taha Naskh"/>
          <w:sz w:val="32"/>
          <w:szCs w:val="27"/>
          <w:rtl/>
        </w:rPr>
        <w:t>الط</w:t>
      </w:r>
      <w:r w:rsidR="00F317AE" w:rsidRPr="004D4F70">
        <w:rPr>
          <w:rFonts w:cs="KFGQPC Uthman Taha Naskh"/>
          <w:sz w:val="32"/>
          <w:szCs w:val="27"/>
          <w:rtl/>
        </w:rPr>
        <w:t>َّ</w:t>
      </w:r>
      <w:r w:rsidR="004B5A1D" w:rsidRPr="004D4F70">
        <w:rPr>
          <w:rFonts w:cs="KFGQPC Uthman Taha Naskh"/>
          <w:sz w:val="32"/>
          <w:szCs w:val="27"/>
          <w:rtl/>
        </w:rPr>
        <w:t>عن</w:t>
      </w:r>
      <w:r w:rsidR="00F317AE" w:rsidRPr="004D4F70">
        <w:rPr>
          <w:rFonts w:cs="KFGQPC Uthman Taha Naskh"/>
          <w:sz w:val="32"/>
          <w:szCs w:val="27"/>
          <w:rtl/>
        </w:rPr>
        <w:t>ُ ف</w:t>
      </w:r>
      <w:r w:rsidR="00BC033B">
        <w:rPr>
          <w:rFonts w:cs="KFGQPC Uthman Taha Naskh"/>
          <w:sz w:val="32"/>
          <w:szCs w:val="27"/>
          <w:rtl/>
        </w:rPr>
        <w:t>ي</w:t>
      </w:r>
      <w:r w:rsidR="00F317AE" w:rsidRPr="004D4F70">
        <w:rPr>
          <w:rFonts w:cs="KFGQPC Uthman Taha Naskh"/>
          <w:sz w:val="32"/>
          <w:szCs w:val="27"/>
          <w:rtl/>
        </w:rPr>
        <w:t xml:space="preserve"> الأنساب</w:t>
      </w:r>
      <w:r w:rsidR="00C32DDB">
        <w:rPr>
          <w:rFonts w:cs="KFGQPC Uthman Taha Naskh"/>
          <w:sz w:val="32"/>
          <w:szCs w:val="27"/>
          <w:rtl/>
        </w:rPr>
        <w:t xml:space="preserve"> والا</w:t>
      </w:r>
      <w:r w:rsidR="004B5A1D" w:rsidRPr="004D4F70">
        <w:rPr>
          <w:rFonts w:cs="KFGQPC Uthman Taha Naskh"/>
          <w:sz w:val="32"/>
          <w:szCs w:val="27"/>
          <w:rtl/>
        </w:rPr>
        <w:t>ستسقاءُ ب</w:t>
      </w:r>
      <w:r w:rsidR="00F317AE" w:rsidRPr="004D4F70">
        <w:rPr>
          <w:rFonts w:cs="KFGQPC Uthman Taha Naskh"/>
          <w:sz w:val="32"/>
          <w:szCs w:val="27"/>
          <w:rtl/>
        </w:rPr>
        <w:t>ِالنّجوم</w:t>
      </w:r>
      <w:r w:rsidR="00C32DDB">
        <w:rPr>
          <w:rFonts w:cs="KFGQPC Uthman Taha Naskh"/>
          <w:sz w:val="32"/>
          <w:szCs w:val="27"/>
          <w:rtl/>
        </w:rPr>
        <w:t xml:space="preserve"> و</w:t>
      </w:r>
      <w:r w:rsidR="00F317AE" w:rsidRPr="004D4F70">
        <w:rPr>
          <w:rFonts w:cs="KFGQPC Uthman Taha Naskh"/>
          <w:sz w:val="32"/>
          <w:szCs w:val="27"/>
          <w:rtl/>
        </w:rPr>
        <w:t>النِّ</w:t>
      </w:r>
      <w:r w:rsidR="004B5A1D" w:rsidRPr="004D4F70">
        <w:rPr>
          <w:rFonts w:cs="KFGQPC Uthman Taha Naskh"/>
          <w:sz w:val="32"/>
          <w:szCs w:val="27"/>
          <w:rtl/>
        </w:rPr>
        <w:t>ياح</w:t>
      </w:r>
      <w:r w:rsidR="00F317AE" w:rsidRPr="004D4F70">
        <w:rPr>
          <w:rFonts w:cs="KFGQPC Uthman Taha Naskh"/>
          <w:sz w:val="32"/>
          <w:szCs w:val="27"/>
          <w:rtl/>
        </w:rPr>
        <w:t>َ</w:t>
      </w:r>
      <w:r w:rsidR="004B5A1D" w:rsidRPr="004D4F70">
        <w:rPr>
          <w:rFonts w:cs="KFGQPC Uthman Taha Naskh"/>
          <w:sz w:val="32"/>
          <w:szCs w:val="27"/>
          <w:rtl/>
        </w:rPr>
        <w:t>ةُ»</w:t>
      </w:r>
      <w:r w:rsidR="004B5A1D">
        <w:rPr>
          <w:rtl/>
          <w:lang w:bidi="fa-IR"/>
        </w:rPr>
        <w:t xml:space="preserve"> «چهار چیز در </w:t>
      </w:r>
      <w:r w:rsidR="004D6B21">
        <w:rPr>
          <w:rtl/>
          <w:lang w:bidi="fa-IR"/>
        </w:rPr>
        <w:t>ا</w:t>
      </w:r>
      <w:r w:rsidR="004B5A1D">
        <w:rPr>
          <w:rtl/>
          <w:lang w:bidi="fa-IR"/>
        </w:rPr>
        <w:t xml:space="preserve">مّتم از </w:t>
      </w:r>
      <w:r w:rsidR="00F317AE">
        <w:rPr>
          <w:rtl/>
          <w:lang w:bidi="fa-IR"/>
        </w:rPr>
        <w:t>ا</w:t>
      </w:r>
      <w:r w:rsidR="004B5A1D">
        <w:rPr>
          <w:rtl/>
          <w:lang w:bidi="fa-IR"/>
        </w:rPr>
        <w:t>مور جاهلی</w:t>
      </w:r>
      <w:r w:rsidR="006A2F6F">
        <w:rPr>
          <w:rtl/>
          <w:lang w:bidi="fa-IR"/>
        </w:rPr>
        <w:t>ّ</w:t>
      </w:r>
      <w:r w:rsidR="004B5A1D">
        <w:rPr>
          <w:rtl/>
          <w:lang w:bidi="fa-IR"/>
        </w:rPr>
        <w:t>ت است که</w:t>
      </w:r>
      <w:r w:rsidR="009F7CAF">
        <w:rPr>
          <w:rtl/>
          <w:lang w:bidi="fa-IR"/>
        </w:rPr>
        <w:t xml:space="preserve"> آن‌ها </w:t>
      </w:r>
      <w:r w:rsidR="004B5A1D">
        <w:rPr>
          <w:rtl/>
          <w:lang w:bidi="fa-IR"/>
        </w:rPr>
        <w:t>را ترک نمی‌کنند: فخر فروشی به بستگان، طعنه زدن در نسب</w:t>
      </w:r>
      <w:r w:rsidR="004D6B21">
        <w:rPr>
          <w:rtl/>
          <w:lang w:bidi="fa-IR"/>
        </w:rPr>
        <w:t>‌</w:t>
      </w:r>
      <w:r w:rsidR="004B5A1D">
        <w:rPr>
          <w:rtl/>
          <w:lang w:bidi="fa-IR"/>
        </w:rPr>
        <w:t>ها و به ستارگان باران خواستن و نوحه سرایی</w:t>
      </w:r>
      <w:r w:rsidR="004D6B21">
        <w:rPr>
          <w:rtl/>
          <w:lang w:bidi="fa-IR"/>
        </w:rPr>
        <w:t>»</w:t>
      </w:r>
      <w:r w:rsidR="004B5A1D" w:rsidRPr="009236A6">
        <w:rPr>
          <w:sz w:val="24"/>
          <w:vertAlign w:val="superscript"/>
          <w:rtl/>
          <w:lang w:bidi="fa-IR"/>
        </w:rPr>
        <w:t>(</w:t>
      </w:r>
      <w:r w:rsidR="004B5A1D" w:rsidRPr="009236A6">
        <w:rPr>
          <w:rStyle w:val="FootnoteReference"/>
          <w:sz w:val="24"/>
          <w:rtl/>
          <w:lang w:bidi="fa-IR"/>
        </w:rPr>
        <w:footnoteReference w:id="526"/>
      </w:r>
      <w:r w:rsidR="004B5A1D" w:rsidRPr="009236A6">
        <w:rPr>
          <w:sz w:val="24"/>
          <w:vertAlign w:val="superscript"/>
          <w:rtl/>
          <w:lang w:bidi="fa-IR"/>
        </w:rPr>
        <w:t>)</w:t>
      </w:r>
      <w:r w:rsidR="00BC033B">
        <w:rPr>
          <w:rFonts w:hint="cs"/>
          <w:rtl/>
          <w:lang w:bidi="fa-IR"/>
        </w:rPr>
        <w:t>.</w:t>
      </w:r>
      <w:r w:rsidR="004B5A1D">
        <w:rPr>
          <w:rtl/>
          <w:lang w:bidi="fa-IR"/>
        </w:rPr>
        <w:t xml:space="preserve"> پیامبر</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4B5A1D">
        <w:rPr>
          <w:rtl/>
          <w:lang w:bidi="fa-IR"/>
        </w:rPr>
        <w:t>در هنگام شهادت عمویش جناب حمزه</w:t>
      </w:r>
      <w:r w:rsidR="00BC033B">
        <w:rPr>
          <w:rFonts w:hint="cs"/>
          <w:rtl/>
          <w:lang w:bidi="fa-IR"/>
        </w:rPr>
        <w:t xml:space="preserve"> </w:t>
      </w:r>
      <w:r w:rsidR="00BC033B" w:rsidRPr="00BC033B">
        <w:rPr>
          <w:rFonts w:ascii="mylotus" w:hAnsi="mylotus" w:cs="mylotus"/>
          <w:sz w:val="26"/>
          <w:szCs w:val="26"/>
          <w:rtl/>
          <w:lang w:bidi="fa-IR"/>
        </w:rPr>
        <w:t>-رِض</w:t>
      </w:r>
      <w:r w:rsidR="00BC033B" w:rsidRPr="00BC033B">
        <w:rPr>
          <w:rFonts w:ascii="mylotus" w:hAnsi="mylotus" w:cs="mylotus"/>
          <w:sz w:val="26"/>
          <w:szCs w:val="26"/>
          <w:rtl/>
        </w:rPr>
        <w:t>ْ</w:t>
      </w:r>
      <w:r w:rsidR="00BC033B" w:rsidRPr="00BC033B">
        <w:rPr>
          <w:rFonts w:ascii="mylotus" w:hAnsi="mylotus" w:cs="mylotus"/>
          <w:sz w:val="26"/>
          <w:szCs w:val="26"/>
          <w:rtl/>
          <w:lang w:bidi="fa-IR"/>
        </w:rPr>
        <w:t>وَانُ اللهِ عَلَیْهِ-</w:t>
      </w:r>
      <w:r w:rsidR="009755B1" w:rsidRPr="00BC033B">
        <w:rPr>
          <w:rFonts w:ascii="Abo-thar" w:hAnsi="Abo-thar"/>
          <w:sz w:val="22"/>
          <w:szCs w:val="22"/>
          <w:rtl/>
          <w:lang w:bidi="fa-IR"/>
        </w:rPr>
        <w:t xml:space="preserve"> </w:t>
      </w:r>
      <w:r w:rsidR="004B5A1D">
        <w:rPr>
          <w:rtl/>
          <w:lang w:bidi="fa-IR"/>
        </w:rPr>
        <w:t>مردم را از نوحه خوانی نهی فرمود</w:t>
      </w:r>
      <w:r w:rsidR="004D6B21">
        <w:rPr>
          <w:rtl/>
          <w:lang w:bidi="fa-IR"/>
        </w:rPr>
        <w:t>»</w:t>
      </w:r>
      <w:r w:rsidR="004B5A1D" w:rsidRPr="009236A6">
        <w:rPr>
          <w:sz w:val="24"/>
          <w:vertAlign w:val="superscript"/>
          <w:rtl/>
          <w:lang w:bidi="fa-IR"/>
        </w:rPr>
        <w:t>(</w:t>
      </w:r>
      <w:r w:rsidR="004B5A1D" w:rsidRPr="009236A6">
        <w:rPr>
          <w:rStyle w:val="FootnoteReference"/>
          <w:sz w:val="24"/>
          <w:rtl/>
          <w:lang w:bidi="fa-IR"/>
        </w:rPr>
        <w:footnoteReference w:id="527"/>
      </w:r>
      <w:r w:rsidR="004B5A1D" w:rsidRPr="009236A6">
        <w:rPr>
          <w:sz w:val="24"/>
          <w:vertAlign w:val="superscript"/>
          <w:rtl/>
          <w:lang w:bidi="fa-IR"/>
        </w:rPr>
        <w:t>)</w:t>
      </w:r>
      <w:r w:rsidR="00BC033B">
        <w:rPr>
          <w:rFonts w:hint="cs"/>
          <w:rtl/>
          <w:lang w:bidi="fa-IR"/>
        </w:rPr>
        <w:t>.</w:t>
      </w:r>
      <w:r w:rsidR="004B5A1D">
        <w:rPr>
          <w:rtl/>
          <w:lang w:bidi="fa-IR"/>
        </w:rPr>
        <w:t xml:space="preserve"> و فرمود:</w:t>
      </w:r>
      <w:r w:rsidR="000628D3">
        <w:rPr>
          <w:rtl/>
          <w:lang w:bidi="fa-IR"/>
        </w:rPr>
        <w:t xml:space="preserve"> </w:t>
      </w:r>
      <w:r w:rsidR="004B5A1D" w:rsidRPr="004D4F70">
        <w:rPr>
          <w:rFonts w:cs="KFGQPC Uthman Taha Naskh"/>
          <w:sz w:val="32"/>
          <w:szCs w:val="27"/>
          <w:rtl/>
        </w:rPr>
        <w:t>«</w:t>
      </w:r>
      <w:r w:rsidR="00846F2B" w:rsidRPr="00846F2B">
        <w:rPr>
          <w:rFonts w:cs="KFGQPC Uthman Taha Naskh"/>
          <w:sz w:val="32"/>
          <w:szCs w:val="27"/>
          <w:rtl/>
        </w:rPr>
        <w:t>صَوْتَانِ مَلْعُونَانِ يُبْغِضُهُمَا اللهُ إِعْوَالٌ عِنْدَ مُصِيبَةٍ وَصَوْتٌ عِنْدَ نَغْمَةٍ يَعْنِي النَّوحَ وَالْغِنَاءَ</w:t>
      </w:r>
      <w:r w:rsidR="004B5A1D" w:rsidRPr="004D4F70">
        <w:rPr>
          <w:rFonts w:cs="KFGQPC Uthman Taha Naskh"/>
          <w:sz w:val="32"/>
          <w:szCs w:val="27"/>
          <w:rtl/>
        </w:rPr>
        <w:t>»</w:t>
      </w:r>
      <w:r w:rsidR="00BD5151" w:rsidRPr="004D4F70">
        <w:rPr>
          <w:rFonts w:cs="KFGQPC Uthman Taha Naskh"/>
          <w:sz w:val="32"/>
          <w:szCs w:val="27"/>
          <w:rtl/>
        </w:rPr>
        <w:t xml:space="preserve"> </w:t>
      </w:r>
      <w:r w:rsidR="004B5A1D">
        <w:rPr>
          <w:rtl/>
          <w:lang w:bidi="fa-IR"/>
        </w:rPr>
        <w:t>«دو صدا مورد لعن است که خدا</w:t>
      </w:r>
      <w:r w:rsidR="009F7CAF">
        <w:rPr>
          <w:rtl/>
          <w:lang w:bidi="fa-IR"/>
        </w:rPr>
        <w:t xml:space="preserve"> آن‌ها </w:t>
      </w:r>
      <w:r w:rsidR="004B5A1D">
        <w:rPr>
          <w:rtl/>
          <w:lang w:bidi="fa-IR"/>
        </w:rPr>
        <w:t>را دوست نمی‌دارد، ناله‌های وقت مصیبت و صدای وقت</w:t>
      </w:r>
      <w:r w:rsidR="00C76229">
        <w:rPr>
          <w:rtl/>
          <w:lang w:bidi="fa-IR"/>
        </w:rPr>
        <w:t xml:space="preserve"> نغمه یعنی نوحه خوانی و آواز غنا</w:t>
      </w:r>
      <w:r w:rsidR="004D6B21">
        <w:rPr>
          <w:rtl/>
          <w:lang w:bidi="fa-IR"/>
        </w:rPr>
        <w:t>ی</w:t>
      </w:r>
      <w:r w:rsidR="00C76229">
        <w:rPr>
          <w:rtl/>
          <w:lang w:bidi="fa-IR"/>
        </w:rPr>
        <w:t>ی</w:t>
      </w:r>
      <w:r w:rsidR="004D6B21">
        <w:rPr>
          <w:rtl/>
          <w:lang w:bidi="fa-IR"/>
        </w:rPr>
        <w:t>»</w:t>
      </w:r>
      <w:r w:rsidR="007F279D" w:rsidRPr="009236A6">
        <w:rPr>
          <w:sz w:val="24"/>
          <w:vertAlign w:val="superscript"/>
          <w:rtl/>
          <w:lang w:bidi="fa-IR"/>
        </w:rPr>
        <w:t>(</w:t>
      </w:r>
      <w:r w:rsidR="007F279D" w:rsidRPr="009236A6">
        <w:rPr>
          <w:rStyle w:val="FootnoteReference"/>
          <w:sz w:val="24"/>
          <w:rtl/>
          <w:lang w:bidi="fa-IR"/>
        </w:rPr>
        <w:footnoteReference w:id="528"/>
      </w:r>
      <w:r w:rsidR="007F279D" w:rsidRPr="009236A6">
        <w:rPr>
          <w:sz w:val="24"/>
          <w:vertAlign w:val="superscript"/>
          <w:rtl/>
          <w:lang w:bidi="fa-IR"/>
        </w:rPr>
        <w:t>)</w:t>
      </w:r>
      <w:r w:rsidR="00846F2B">
        <w:rPr>
          <w:rFonts w:hint="cs"/>
          <w:rtl/>
          <w:lang w:bidi="fa-IR"/>
        </w:rPr>
        <w:t>.</w:t>
      </w:r>
      <w:r w:rsidR="00C76229">
        <w:rPr>
          <w:rtl/>
          <w:lang w:bidi="fa-IR"/>
        </w:rPr>
        <w:t xml:space="preserve"> و</w:t>
      </w:r>
      <w:r w:rsidR="001969BB" w:rsidRPr="001969BB">
        <w:rPr>
          <w:rtl/>
          <w:lang w:bidi="fa-IR"/>
        </w:rPr>
        <w:t xml:space="preserve"> هم‌چنین </w:t>
      </w:r>
      <w:r w:rsidR="00C76229">
        <w:rPr>
          <w:rtl/>
          <w:lang w:bidi="fa-IR"/>
        </w:rPr>
        <w:t>فرمود:</w:t>
      </w:r>
      <w:r w:rsidR="00240D39">
        <w:rPr>
          <w:rtl/>
          <w:lang w:bidi="fa-IR"/>
        </w:rPr>
        <w:t xml:space="preserve"> </w:t>
      </w:r>
      <w:r w:rsidR="00C76229" w:rsidRPr="004D4F70">
        <w:rPr>
          <w:rFonts w:cs="KFGQPC Uthman Taha Naskh"/>
          <w:sz w:val="32"/>
          <w:szCs w:val="27"/>
          <w:rtl/>
        </w:rPr>
        <w:t>«</w:t>
      </w:r>
      <w:r w:rsidR="00846F2B" w:rsidRPr="00846F2B">
        <w:rPr>
          <w:rFonts w:cs="KFGQPC Uthman Taha Naskh"/>
          <w:sz w:val="32"/>
          <w:szCs w:val="27"/>
          <w:rtl/>
        </w:rPr>
        <w:t>ضَرْبُ الْمُسْلِمِ يَدَهُ عَلَى فَخِذِهِ عِنْدَ الْمُصِيبَةِ إِحْبَاطٌ لِأَجْرِهِ</w:t>
      </w:r>
      <w:r w:rsidR="00C76229" w:rsidRPr="004D4F70">
        <w:rPr>
          <w:rFonts w:cs="KFGQPC Uthman Taha Naskh"/>
          <w:sz w:val="32"/>
          <w:szCs w:val="27"/>
          <w:rtl/>
        </w:rPr>
        <w:t>»</w:t>
      </w:r>
      <w:r w:rsidR="00240D39" w:rsidRPr="004D4F70">
        <w:rPr>
          <w:rFonts w:cs="KFGQPC Uthman Taha Naskh"/>
          <w:sz w:val="32"/>
          <w:szCs w:val="27"/>
          <w:rtl/>
        </w:rPr>
        <w:t xml:space="preserve"> </w:t>
      </w:r>
      <w:r w:rsidR="00C76229">
        <w:rPr>
          <w:rtl/>
          <w:lang w:bidi="fa-IR"/>
        </w:rPr>
        <w:t>«هنگام مصیبت مسلمانی که با دست بر</w:t>
      </w:r>
      <w:r w:rsidR="00B926EB">
        <w:rPr>
          <w:rtl/>
          <w:lang w:bidi="fa-IR"/>
        </w:rPr>
        <w:t xml:space="preserve"> </w:t>
      </w:r>
      <w:r w:rsidR="00C76229">
        <w:rPr>
          <w:rtl/>
          <w:lang w:bidi="fa-IR"/>
        </w:rPr>
        <w:t>ران</w:t>
      </w:r>
      <w:r w:rsidR="00B926EB">
        <w:rPr>
          <w:rtl/>
          <w:lang w:bidi="fa-IR"/>
        </w:rPr>
        <w:t>ِ</w:t>
      </w:r>
      <w:r w:rsidR="00C76229">
        <w:rPr>
          <w:rtl/>
          <w:lang w:bidi="fa-IR"/>
        </w:rPr>
        <w:t xml:space="preserve"> خویش می‌کوبد، </w:t>
      </w:r>
      <w:r w:rsidR="00846F2B">
        <w:rPr>
          <w:rFonts w:hint="cs"/>
          <w:rtl/>
          <w:lang w:bidi="fa-IR"/>
        </w:rPr>
        <w:t>ا</w:t>
      </w:r>
      <w:r w:rsidR="00C76229">
        <w:rPr>
          <w:rtl/>
          <w:lang w:bidi="fa-IR"/>
        </w:rPr>
        <w:t>جرش از بین می‌رود</w:t>
      </w:r>
      <w:r w:rsidR="004D6B21">
        <w:rPr>
          <w:rtl/>
          <w:lang w:bidi="fa-IR"/>
        </w:rPr>
        <w:t>»</w:t>
      </w:r>
      <w:r w:rsidR="00C76229" w:rsidRPr="009236A6">
        <w:rPr>
          <w:sz w:val="24"/>
          <w:vertAlign w:val="superscript"/>
          <w:rtl/>
          <w:lang w:bidi="fa-IR"/>
        </w:rPr>
        <w:t>(</w:t>
      </w:r>
      <w:r w:rsidR="00C76229" w:rsidRPr="009236A6">
        <w:rPr>
          <w:rStyle w:val="FootnoteReference"/>
          <w:sz w:val="24"/>
          <w:rtl/>
          <w:lang w:bidi="fa-IR"/>
        </w:rPr>
        <w:footnoteReference w:id="529"/>
      </w:r>
      <w:r w:rsidR="00C76229" w:rsidRPr="009236A6">
        <w:rPr>
          <w:sz w:val="24"/>
          <w:vertAlign w:val="superscript"/>
          <w:rtl/>
          <w:lang w:bidi="fa-IR"/>
        </w:rPr>
        <w:t>)</w:t>
      </w:r>
      <w:r w:rsidR="00846F2B">
        <w:rPr>
          <w:rFonts w:hint="cs"/>
          <w:rtl/>
          <w:lang w:bidi="fa-IR"/>
        </w:rPr>
        <w:t>.</w:t>
      </w:r>
      <w:r w:rsidR="00240D39">
        <w:rPr>
          <w:rtl/>
          <w:lang w:bidi="fa-IR"/>
        </w:rPr>
        <w:t xml:space="preserve"> چ</w:t>
      </w:r>
      <w:r w:rsidR="005638F1">
        <w:rPr>
          <w:rtl/>
          <w:lang w:bidi="fa-IR"/>
        </w:rPr>
        <w:t>نان</w:t>
      </w:r>
      <w:r w:rsidR="004D6B21">
        <w:rPr>
          <w:rtl/>
          <w:lang w:bidi="fa-IR"/>
        </w:rPr>
        <w:t>‌</w:t>
      </w:r>
      <w:r w:rsidR="005638F1">
        <w:rPr>
          <w:rtl/>
          <w:lang w:bidi="fa-IR"/>
        </w:rPr>
        <w:t>كه حضرت باقر</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5638F1">
        <w:rPr>
          <w:rtl/>
          <w:lang w:bidi="fa-IR"/>
        </w:rPr>
        <w:t xml:space="preserve">نیز فرموده: </w:t>
      </w:r>
      <w:r w:rsidR="005638F1" w:rsidRPr="004D4F70">
        <w:rPr>
          <w:rFonts w:cs="KFGQPC Uthman Taha Naskh"/>
          <w:sz w:val="32"/>
          <w:szCs w:val="27"/>
          <w:rtl/>
        </w:rPr>
        <w:t>«</w:t>
      </w:r>
      <w:r w:rsidR="00846F2B" w:rsidRPr="00846F2B">
        <w:rPr>
          <w:rFonts w:cs="KFGQPC Uthman Taha Naskh"/>
          <w:sz w:val="32"/>
          <w:szCs w:val="27"/>
          <w:rtl/>
        </w:rPr>
        <w:t>أَشَدُّ الْجَزَعِ الصُّرَاخُ بِالْوَيْلِ وَالْعَوِيلِ وَلَطْمُ الْوَجْهِ وَالصَّدْرِ وَجَزُّ الشَّعْرِ مِنَ النَّوَاصِي</w:t>
      </w:r>
      <w:r w:rsidR="00846F2B">
        <w:rPr>
          <w:rFonts w:cs="KFGQPC Uthman Taha Naskh"/>
          <w:sz w:val="32"/>
          <w:szCs w:val="27"/>
          <w:rtl/>
        </w:rPr>
        <w:t>،</w:t>
      </w:r>
      <w:r w:rsidR="00846F2B" w:rsidRPr="00846F2B">
        <w:rPr>
          <w:rFonts w:cs="KFGQPC Uthman Taha Naskh"/>
          <w:sz w:val="32"/>
          <w:szCs w:val="27"/>
          <w:rtl/>
        </w:rPr>
        <w:t xml:space="preserve"> وَمَنْ أَقَامَ النُّوَاحَةَ فَقَدْ تَرَكَ الصَّبْرَ وَأَخَذَ فِي غَيْرِ طَرِيقِهِ</w:t>
      </w:r>
      <w:r w:rsidR="005638F1" w:rsidRPr="004D4F70">
        <w:rPr>
          <w:rFonts w:cs="KFGQPC Uthman Taha Naskh"/>
          <w:sz w:val="32"/>
          <w:szCs w:val="27"/>
          <w:rtl/>
        </w:rPr>
        <w:t>»</w:t>
      </w:r>
      <w:r w:rsidR="005638F1">
        <w:rPr>
          <w:rtl/>
          <w:lang w:bidi="fa-IR"/>
        </w:rPr>
        <w:t xml:space="preserve"> «هنگام مصیبت شدیدترین شکل</w:t>
      </w:r>
      <w:r w:rsidR="00B926EB">
        <w:rPr>
          <w:rtl/>
          <w:lang w:bidi="fa-IR"/>
        </w:rPr>
        <w:t>ِ</w:t>
      </w:r>
      <w:r w:rsidR="005638F1">
        <w:rPr>
          <w:rtl/>
          <w:lang w:bidi="fa-IR"/>
        </w:rPr>
        <w:t xml:space="preserve"> بی‌تابی و بی‌صبری فریاد و</w:t>
      </w:r>
      <w:r w:rsidR="00B926EB">
        <w:rPr>
          <w:rtl/>
          <w:lang w:bidi="fa-IR"/>
        </w:rPr>
        <w:t>اویلاه بر</w:t>
      </w:r>
      <w:r w:rsidR="00240D39">
        <w:rPr>
          <w:rtl/>
          <w:lang w:bidi="fa-IR"/>
        </w:rPr>
        <w:t>آ</w:t>
      </w:r>
      <w:r w:rsidR="005638F1">
        <w:rPr>
          <w:rtl/>
          <w:lang w:bidi="fa-IR"/>
        </w:rPr>
        <w:t>وردن و به صورت و س</w:t>
      </w:r>
      <w:r w:rsidR="00B926EB">
        <w:rPr>
          <w:rtl/>
          <w:lang w:bidi="fa-IR"/>
        </w:rPr>
        <w:t>ی</w:t>
      </w:r>
      <w:r w:rsidR="005638F1">
        <w:rPr>
          <w:rtl/>
          <w:lang w:bidi="fa-IR"/>
        </w:rPr>
        <w:t>نه زدن و زدن موی جلوی سر</w:t>
      </w:r>
      <w:r w:rsidR="004D6B21">
        <w:rPr>
          <w:rtl/>
          <w:lang w:bidi="fa-IR"/>
        </w:rPr>
        <w:t xml:space="preserve"> </w:t>
      </w:r>
      <w:r w:rsidR="005638F1">
        <w:rPr>
          <w:rtl/>
          <w:lang w:bidi="fa-IR"/>
        </w:rPr>
        <w:t>است و کسی که نوحه</w:t>
      </w:r>
      <w:r w:rsidR="004D6B21">
        <w:rPr>
          <w:rtl/>
          <w:lang w:bidi="fa-IR"/>
        </w:rPr>
        <w:t>‌</w:t>
      </w:r>
      <w:r w:rsidR="005638F1">
        <w:rPr>
          <w:rtl/>
          <w:lang w:bidi="fa-IR"/>
        </w:rPr>
        <w:t>خوانی برپا دارد. ه</w:t>
      </w:r>
      <w:r w:rsidR="00B926EB">
        <w:rPr>
          <w:rtl/>
          <w:lang w:bidi="fa-IR"/>
        </w:rPr>
        <w:t>رآینه صبر و برد</w:t>
      </w:r>
      <w:r w:rsidR="005638F1">
        <w:rPr>
          <w:rtl/>
          <w:lang w:bidi="fa-IR"/>
        </w:rPr>
        <w:t>باری را ترک نموده و راهی جُز راه صبر را در پیش گرفته است</w:t>
      </w:r>
      <w:r w:rsidR="004D6B21">
        <w:rPr>
          <w:rtl/>
          <w:lang w:bidi="fa-IR"/>
        </w:rPr>
        <w:t>»</w:t>
      </w:r>
      <w:r w:rsidR="005638F1" w:rsidRPr="009236A6">
        <w:rPr>
          <w:sz w:val="24"/>
          <w:vertAlign w:val="superscript"/>
          <w:rtl/>
          <w:lang w:bidi="fa-IR"/>
        </w:rPr>
        <w:t>(</w:t>
      </w:r>
      <w:r w:rsidR="005638F1" w:rsidRPr="009236A6">
        <w:rPr>
          <w:rStyle w:val="FootnoteReference"/>
          <w:sz w:val="24"/>
          <w:rtl/>
          <w:lang w:bidi="fa-IR"/>
        </w:rPr>
        <w:footnoteReference w:id="530"/>
      </w:r>
      <w:r w:rsidR="005638F1" w:rsidRPr="009236A6">
        <w:rPr>
          <w:sz w:val="24"/>
          <w:vertAlign w:val="superscript"/>
          <w:rtl/>
          <w:lang w:bidi="fa-IR"/>
        </w:rPr>
        <w:t>)</w:t>
      </w:r>
      <w:r w:rsidR="00846F2B">
        <w:rPr>
          <w:rFonts w:hint="cs"/>
          <w:rtl/>
          <w:lang w:bidi="fa-IR"/>
        </w:rPr>
        <w:t>.</w:t>
      </w:r>
    </w:p>
    <w:p w:rsidR="006A4E7A" w:rsidRPr="00422FEE" w:rsidRDefault="002460E0" w:rsidP="005A7512">
      <w:pPr>
        <w:jc w:val="center"/>
        <w:rPr>
          <w:rFonts w:cs="B Lotus"/>
          <w:b/>
          <w:bCs/>
          <w:rtl/>
          <w:lang w:bidi="fa-IR"/>
        </w:rPr>
      </w:pPr>
      <w:r w:rsidRPr="00422FEE">
        <w:rPr>
          <w:rFonts w:cs="B Lotus"/>
          <w:b/>
          <w:bCs/>
          <w:rtl/>
          <w:lang w:bidi="fa-IR"/>
        </w:rPr>
        <w:t>***</w:t>
      </w:r>
    </w:p>
    <w:p w:rsidR="000F0633" w:rsidRDefault="006D0D82" w:rsidP="00846F2B">
      <w:pPr>
        <w:ind w:firstLine="284"/>
        <w:jc w:val="both"/>
        <w:rPr>
          <w:rtl/>
          <w:lang w:bidi="fa-IR"/>
        </w:rPr>
      </w:pPr>
      <w:r>
        <w:rPr>
          <w:rtl/>
          <w:lang w:bidi="fa-IR"/>
        </w:rPr>
        <w:t>ساير</w:t>
      </w:r>
      <w:r w:rsidR="002460E0">
        <w:rPr>
          <w:rtl/>
          <w:lang w:bidi="fa-IR"/>
        </w:rPr>
        <w:t xml:space="preserve"> </w:t>
      </w:r>
      <w:r>
        <w:rPr>
          <w:rtl/>
          <w:lang w:bidi="fa-IR"/>
        </w:rPr>
        <w:t>زیارتی که برای حضرت أمیر</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در مفاتیح آمده </w:t>
      </w:r>
      <w:r w:rsidR="00770387">
        <w:rPr>
          <w:rFonts w:cs="Times New Roman"/>
          <w:rtl/>
          <w:lang w:bidi="fa-IR"/>
        </w:rPr>
        <w:t>ـ</w:t>
      </w:r>
      <w:r>
        <w:rPr>
          <w:rtl/>
          <w:lang w:bidi="fa-IR"/>
        </w:rPr>
        <w:t xml:space="preserve"> و ما در کتاب </w:t>
      </w:r>
      <w:r w:rsidRPr="00EB3A3B">
        <w:rPr>
          <w:rFonts w:cs="B Lotus"/>
          <w:b/>
          <w:bCs/>
          <w:sz w:val="26"/>
          <w:rtl/>
          <w:lang w:bidi="fa-IR"/>
        </w:rPr>
        <w:t>زیارت و زیارت</w:t>
      </w:r>
      <w:r w:rsidR="00D23399" w:rsidRPr="00EB3A3B">
        <w:rPr>
          <w:rFonts w:cs="B Lotus"/>
          <w:b/>
          <w:bCs/>
          <w:sz w:val="26"/>
          <w:rtl/>
          <w:lang w:bidi="fa-IR"/>
        </w:rPr>
        <w:t>‌</w:t>
      </w:r>
      <w:r w:rsidRPr="00EB3A3B">
        <w:rPr>
          <w:rFonts w:cs="B Lotus"/>
          <w:b/>
          <w:bCs/>
          <w:sz w:val="26"/>
          <w:rtl/>
          <w:lang w:bidi="fa-IR"/>
        </w:rPr>
        <w:t>نامه</w:t>
      </w:r>
      <w:r>
        <w:rPr>
          <w:rtl/>
          <w:lang w:bidi="fa-IR"/>
        </w:rPr>
        <w:t xml:space="preserve"> به اختصار به</w:t>
      </w:r>
      <w:r w:rsidR="009F7CAF">
        <w:rPr>
          <w:rtl/>
          <w:lang w:bidi="fa-IR"/>
        </w:rPr>
        <w:t xml:space="preserve"> آن‌ها </w:t>
      </w:r>
      <w:r>
        <w:rPr>
          <w:rtl/>
          <w:lang w:bidi="fa-IR"/>
        </w:rPr>
        <w:t>پرداخته‌ایم</w:t>
      </w:r>
      <w:r w:rsidR="00770387">
        <w:rPr>
          <w:rtl/>
          <w:lang w:bidi="fa-IR"/>
        </w:rPr>
        <w:t xml:space="preserve"> ـ</w:t>
      </w:r>
      <w:r>
        <w:rPr>
          <w:rtl/>
          <w:lang w:bidi="fa-IR"/>
        </w:rPr>
        <w:t xml:space="preserve"> نیز معیوب</w:t>
      </w:r>
      <w:r w:rsidR="00D23399">
        <w:rPr>
          <w:rtl/>
          <w:lang w:bidi="fa-IR"/>
        </w:rPr>
        <w:t>‌</w:t>
      </w:r>
      <w:r>
        <w:rPr>
          <w:rtl/>
          <w:lang w:bidi="fa-IR"/>
        </w:rPr>
        <w:t>اند</w:t>
      </w:r>
      <w:r w:rsidR="00D23399">
        <w:rPr>
          <w:rtl/>
          <w:lang w:bidi="fa-IR"/>
        </w:rPr>
        <w:t>،</w:t>
      </w:r>
      <w:r w:rsidR="00770387">
        <w:rPr>
          <w:rtl/>
          <w:lang w:bidi="fa-IR"/>
        </w:rPr>
        <w:t xml:space="preserve"> </w:t>
      </w:r>
      <w:r w:rsidR="00240D39">
        <w:rPr>
          <w:rtl/>
          <w:lang w:bidi="fa-IR"/>
        </w:rPr>
        <w:t>خصوصاً زیارت ششم که هر</w:t>
      </w:r>
      <w:r w:rsidR="009E6FCC">
        <w:rPr>
          <w:rtl/>
          <w:lang w:bidi="fa-IR"/>
        </w:rPr>
        <w:t>چه کفری</w:t>
      </w:r>
      <w:r w:rsidR="00770387">
        <w:rPr>
          <w:rtl/>
          <w:lang w:bidi="fa-IR"/>
        </w:rPr>
        <w:t>ّ</w:t>
      </w:r>
      <w:r w:rsidR="009E6FCC">
        <w:rPr>
          <w:rtl/>
          <w:lang w:bidi="fa-IR"/>
        </w:rPr>
        <w:t>ات و خرافات بوده جمع</w:t>
      </w:r>
      <w:r w:rsidR="00846F2B">
        <w:rPr>
          <w:rFonts w:hint="cs"/>
          <w:rtl/>
          <w:lang w:bidi="fa-IR"/>
        </w:rPr>
        <w:t>‌</w:t>
      </w:r>
      <w:r w:rsidR="009E6FCC">
        <w:rPr>
          <w:rtl/>
          <w:lang w:bidi="fa-IR"/>
        </w:rPr>
        <w:t>آوری کرده است</w:t>
      </w:r>
      <w:r w:rsidR="00175FCB">
        <w:rPr>
          <w:rtl/>
          <w:lang w:bidi="fa-IR"/>
        </w:rPr>
        <w:t>!</w:t>
      </w:r>
      <w:r w:rsidR="009E6FCC">
        <w:rPr>
          <w:rtl/>
          <w:lang w:bidi="fa-IR"/>
        </w:rPr>
        <w:t xml:space="preserve"> یکی از ر</w:t>
      </w:r>
      <w:r w:rsidR="00770387">
        <w:rPr>
          <w:rtl/>
          <w:lang w:bidi="fa-IR"/>
        </w:rPr>
        <w:t>ُ</w:t>
      </w:r>
      <w:r w:rsidR="009E6FCC">
        <w:rPr>
          <w:rtl/>
          <w:lang w:bidi="fa-IR"/>
        </w:rPr>
        <w:t xml:space="preserve">وات این </w:t>
      </w:r>
      <w:r w:rsidR="00770387">
        <w:rPr>
          <w:rtl/>
          <w:lang w:bidi="fa-IR"/>
        </w:rPr>
        <w:t>زیارت «سیف بن عمیره» است که مور</w:t>
      </w:r>
      <w:r w:rsidR="009E6FCC">
        <w:rPr>
          <w:rtl/>
          <w:lang w:bidi="fa-IR"/>
        </w:rPr>
        <w:t>د لعن</w:t>
      </w:r>
      <w:r w:rsidR="001842D5">
        <w:rPr>
          <w:rtl/>
          <w:lang w:bidi="fa-IR"/>
        </w:rPr>
        <w:t xml:space="preserve"> ائمّه </w:t>
      </w:r>
      <w:r w:rsidR="009E6FCC">
        <w:rPr>
          <w:rtl/>
          <w:lang w:bidi="fa-IR"/>
        </w:rPr>
        <w:t>بوده است</w:t>
      </w:r>
      <w:r w:rsidR="009E6FCC" w:rsidRPr="009236A6">
        <w:rPr>
          <w:sz w:val="24"/>
          <w:vertAlign w:val="superscript"/>
          <w:rtl/>
          <w:lang w:bidi="fa-IR"/>
        </w:rPr>
        <w:t>(</w:t>
      </w:r>
      <w:r w:rsidR="009E6FCC" w:rsidRPr="009236A6">
        <w:rPr>
          <w:rStyle w:val="FootnoteReference"/>
          <w:sz w:val="24"/>
          <w:rtl/>
          <w:lang w:bidi="fa-IR"/>
        </w:rPr>
        <w:footnoteReference w:id="531"/>
      </w:r>
      <w:r w:rsidR="009E6FCC" w:rsidRPr="009236A6">
        <w:rPr>
          <w:sz w:val="24"/>
          <w:vertAlign w:val="superscript"/>
          <w:rtl/>
          <w:lang w:bidi="fa-IR"/>
        </w:rPr>
        <w:t>)</w:t>
      </w:r>
      <w:r w:rsidR="00846F2B">
        <w:rPr>
          <w:rFonts w:hint="cs"/>
          <w:rtl/>
          <w:lang w:bidi="fa-IR"/>
        </w:rPr>
        <w:t>.</w:t>
      </w:r>
      <w:r w:rsidR="009E6FCC">
        <w:rPr>
          <w:rtl/>
          <w:lang w:bidi="fa-IR"/>
        </w:rPr>
        <w:t xml:space="preserve"> در این زیارت حضرت علی را </w:t>
      </w:r>
      <w:r w:rsidR="009E6FCC" w:rsidRPr="00D106B4">
        <w:rPr>
          <w:rFonts w:cs="KFGQPC Uthman Taha Naskh"/>
          <w:sz w:val="32"/>
          <w:szCs w:val="27"/>
          <w:rtl/>
        </w:rPr>
        <w:t xml:space="preserve">«بابُ الله» </w:t>
      </w:r>
      <w:r w:rsidR="009E6FCC" w:rsidRPr="00B1618D">
        <w:rPr>
          <w:rtl/>
          <w:lang w:bidi="fa-IR"/>
        </w:rPr>
        <w:t>و</w:t>
      </w:r>
      <w:r w:rsidR="009E6FCC" w:rsidRPr="00D106B4">
        <w:rPr>
          <w:rFonts w:cs="KFGQPC Uthman Taha Naskh"/>
          <w:sz w:val="32"/>
          <w:szCs w:val="27"/>
          <w:rtl/>
        </w:rPr>
        <w:t xml:space="preserve"> «ع</w:t>
      </w:r>
      <w:r w:rsidR="00770387" w:rsidRPr="00D106B4">
        <w:rPr>
          <w:rFonts w:cs="KFGQPC Uthman Taha Naskh"/>
          <w:sz w:val="32"/>
          <w:szCs w:val="27"/>
          <w:rtl/>
        </w:rPr>
        <w:t>َ</w:t>
      </w:r>
      <w:r w:rsidR="00B1618D" w:rsidRPr="00D106B4">
        <w:rPr>
          <w:rFonts w:cs="KFGQPC Uthman Taha Naskh"/>
          <w:sz w:val="32"/>
          <w:szCs w:val="27"/>
          <w:rtl/>
        </w:rPr>
        <w:t>ي</w:t>
      </w:r>
      <w:r w:rsidR="009E6FCC" w:rsidRPr="00D106B4">
        <w:rPr>
          <w:rFonts w:cs="KFGQPC Uthman Taha Naskh"/>
          <w:sz w:val="32"/>
          <w:szCs w:val="27"/>
          <w:rtl/>
        </w:rPr>
        <w:t>نُ الله»</w:t>
      </w:r>
      <w:r w:rsidR="009E6FCC">
        <w:rPr>
          <w:rtl/>
          <w:lang w:bidi="fa-IR"/>
        </w:rPr>
        <w:t xml:space="preserve"> و </w:t>
      </w:r>
      <w:r w:rsidR="009E6FCC" w:rsidRPr="00D106B4">
        <w:rPr>
          <w:rFonts w:cs="KFGQPC Uthman Taha Naskh"/>
          <w:sz w:val="32"/>
          <w:szCs w:val="27"/>
          <w:rtl/>
        </w:rPr>
        <w:t>«ج</w:t>
      </w:r>
      <w:r w:rsidR="00770387" w:rsidRPr="00D106B4">
        <w:rPr>
          <w:rFonts w:cs="KFGQPC Uthman Taha Naskh"/>
          <w:sz w:val="32"/>
          <w:szCs w:val="27"/>
          <w:rtl/>
        </w:rPr>
        <w:t>َ</w:t>
      </w:r>
      <w:r w:rsidR="009E6FCC" w:rsidRPr="00D106B4">
        <w:rPr>
          <w:rFonts w:cs="KFGQPC Uthman Taha Naskh"/>
          <w:sz w:val="32"/>
          <w:szCs w:val="27"/>
          <w:rtl/>
        </w:rPr>
        <w:t>نب</w:t>
      </w:r>
      <w:r w:rsidR="00770387" w:rsidRPr="00D106B4">
        <w:rPr>
          <w:rFonts w:cs="KFGQPC Uthman Taha Naskh"/>
          <w:sz w:val="32"/>
          <w:szCs w:val="27"/>
          <w:rtl/>
        </w:rPr>
        <w:t>ُ</w:t>
      </w:r>
      <w:r w:rsidR="009E6FCC" w:rsidRPr="00D106B4">
        <w:rPr>
          <w:rFonts w:cs="KFGQPC Uthman Taha Naskh"/>
          <w:sz w:val="32"/>
          <w:szCs w:val="27"/>
          <w:rtl/>
        </w:rPr>
        <w:t xml:space="preserve"> الله»</w:t>
      </w:r>
      <w:r w:rsidR="009E6FCC">
        <w:rPr>
          <w:rtl/>
          <w:lang w:bidi="fa-IR"/>
        </w:rPr>
        <w:t xml:space="preserve"> و </w:t>
      </w:r>
      <w:r w:rsidR="009E6FCC" w:rsidRPr="00D106B4">
        <w:rPr>
          <w:rFonts w:cs="KFGQPC Uthman Taha Naskh"/>
          <w:sz w:val="32"/>
          <w:szCs w:val="27"/>
          <w:rtl/>
        </w:rPr>
        <w:t>«و</w:t>
      </w:r>
      <w:r w:rsidR="00770387" w:rsidRPr="00D106B4">
        <w:rPr>
          <w:rFonts w:cs="KFGQPC Uthman Taha Naskh"/>
          <w:sz w:val="32"/>
          <w:szCs w:val="27"/>
          <w:rtl/>
        </w:rPr>
        <w:t>َ</w:t>
      </w:r>
      <w:r w:rsidR="009E6FCC" w:rsidRPr="00D106B4">
        <w:rPr>
          <w:rFonts w:cs="KFGQPC Uthman Taha Naskh"/>
          <w:sz w:val="32"/>
          <w:szCs w:val="27"/>
          <w:rtl/>
        </w:rPr>
        <w:t>جه</w:t>
      </w:r>
      <w:r w:rsidR="00770387" w:rsidRPr="00D106B4">
        <w:rPr>
          <w:rFonts w:cs="KFGQPC Uthman Taha Naskh"/>
          <w:sz w:val="32"/>
          <w:szCs w:val="27"/>
          <w:rtl/>
        </w:rPr>
        <w:t>ُ</w:t>
      </w:r>
      <w:r w:rsidR="009E6FCC" w:rsidRPr="00D106B4">
        <w:rPr>
          <w:rFonts w:cs="KFGQPC Uthman Taha Naskh"/>
          <w:sz w:val="32"/>
          <w:szCs w:val="27"/>
          <w:rtl/>
        </w:rPr>
        <w:t xml:space="preserve"> الله»</w:t>
      </w:r>
      <w:r w:rsidR="009E6FCC">
        <w:rPr>
          <w:rtl/>
          <w:lang w:bidi="fa-IR"/>
        </w:rPr>
        <w:t xml:space="preserve"> و </w:t>
      </w:r>
      <w:r w:rsidR="009E6FCC" w:rsidRPr="00D106B4">
        <w:rPr>
          <w:rFonts w:cs="KFGQPC Uthman Taha Naskh"/>
          <w:sz w:val="32"/>
          <w:szCs w:val="27"/>
          <w:rtl/>
        </w:rPr>
        <w:t>«ق</w:t>
      </w:r>
      <w:r w:rsidR="00770387" w:rsidRPr="00D106B4">
        <w:rPr>
          <w:rFonts w:cs="KFGQPC Uthman Taha Naskh"/>
          <w:sz w:val="32"/>
          <w:szCs w:val="27"/>
          <w:rtl/>
        </w:rPr>
        <w:t>َس</w:t>
      </w:r>
      <w:r w:rsidR="00B1618D" w:rsidRPr="00D106B4">
        <w:rPr>
          <w:rFonts w:cs="KFGQPC Uthman Taha Naskh"/>
          <w:sz w:val="32"/>
          <w:szCs w:val="27"/>
          <w:rtl/>
        </w:rPr>
        <w:t>ي</w:t>
      </w:r>
      <w:r w:rsidR="009E6FCC" w:rsidRPr="00D106B4">
        <w:rPr>
          <w:rFonts w:cs="KFGQPC Uthman Taha Naskh"/>
          <w:sz w:val="32"/>
          <w:szCs w:val="27"/>
          <w:rtl/>
        </w:rPr>
        <w:t>م</w:t>
      </w:r>
      <w:r w:rsidR="00770387" w:rsidRPr="00D106B4">
        <w:rPr>
          <w:rFonts w:cs="KFGQPC Uthman Taha Naskh"/>
          <w:sz w:val="32"/>
          <w:szCs w:val="27"/>
          <w:rtl/>
        </w:rPr>
        <w:t>ُ</w:t>
      </w:r>
      <w:r w:rsidR="009E6FCC" w:rsidRPr="00D106B4">
        <w:rPr>
          <w:rFonts w:cs="KFGQPC Uthman Taha Naskh"/>
          <w:sz w:val="32"/>
          <w:szCs w:val="27"/>
          <w:rtl/>
        </w:rPr>
        <w:t xml:space="preserve"> الج</w:t>
      </w:r>
      <w:r w:rsidR="00770387" w:rsidRPr="00D106B4">
        <w:rPr>
          <w:rFonts w:cs="KFGQPC Uthman Taha Naskh"/>
          <w:sz w:val="32"/>
          <w:szCs w:val="27"/>
          <w:rtl/>
        </w:rPr>
        <w:t>َ</w:t>
      </w:r>
      <w:r w:rsidR="009E6FCC" w:rsidRPr="00D106B4">
        <w:rPr>
          <w:rFonts w:cs="KFGQPC Uthman Taha Naskh"/>
          <w:sz w:val="32"/>
          <w:szCs w:val="27"/>
          <w:rtl/>
        </w:rPr>
        <w:t>نّ</w:t>
      </w:r>
      <w:r w:rsidR="00770387" w:rsidRPr="00D106B4">
        <w:rPr>
          <w:rFonts w:cs="KFGQPC Uthman Taha Naskh"/>
          <w:sz w:val="32"/>
          <w:szCs w:val="27"/>
          <w:rtl/>
        </w:rPr>
        <w:t>َ</w:t>
      </w:r>
      <w:r w:rsidR="009E6FCC" w:rsidRPr="00D106B4">
        <w:rPr>
          <w:rFonts w:cs="KFGQPC Uthman Taha Naskh"/>
          <w:sz w:val="32"/>
          <w:szCs w:val="27"/>
          <w:rtl/>
        </w:rPr>
        <w:t>ة</w:t>
      </w:r>
      <w:r w:rsidR="00770387" w:rsidRPr="00D106B4">
        <w:rPr>
          <w:rFonts w:cs="KFGQPC Uthman Taha Naskh"/>
          <w:sz w:val="32"/>
          <w:szCs w:val="27"/>
          <w:rtl/>
        </w:rPr>
        <w:t>ِ</w:t>
      </w:r>
      <w:r w:rsidR="00E2357B" w:rsidRPr="00D106B4">
        <w:rPr>
          <w:rFonts w:cs="KFGQPC Uthman Taha Naskh"/>
          <w:sz w:val="32"/>
          <w:szCs w:val="27"/>
          <w:rtl/>
        </w:rPr>
        <w:t xml:space="preserve"> وَ</w:t>
      </w:r>
      <w:r w:rsidR="009E6FCC" w:rsidRPr="00D106B4">
        <w:rPr>
          <w:rFonts w:cs="KFGQPC Uthman Taha Naskh"/>
          <w:sz w:val="32"/>
          <w:szCs w:val="27"/>
          <w:rtl/>
        </w:rPr>
        <w:t>النّار»</w:t>
      </w:r>
      <w:r w:rsidR="009E6FCC">
        <w:rPr>
          <w:rtl/>
          <w:lang w:bidi="fa-IR"/>
        </w:rPr>
        <w:t xml:space="preserve"> و</w:t>
      </w:r>
      <w:r w:rsidR="001969BB" w:rsidRPr="001969BB">
        <w:rPr>
          <w:rtl/>
          <w:lang w:bidi="fa-IR"/>
        </w:rPr>
        <w:t>.</w:t>
      </w:r>
      <w:r w:rsidR="009E6FCC">
        <w:rPr>
          <w:rtl/>
          <w:lang w:bidi="fa-IR"/>
        </w:rPr>
        <w:t xml:space="preserve">... خوانده است، سپس آن‌حضرت را </w:t>
      </w:r>
      <w:r w:rsidR="009E6FCC" w:rsidRPr="00D106B4">
        <w:rPr>
          <w:rFonts w:cs="KFGQPC Uthman Taha Naskh"/>
          <w:sz w:val="32"/>
          <w:szCs w:val="27"/>
          <w:rtl/>
        </w:rPr>
        <w:t>«نور الأنوار»</w:t>
      </w:r>
      <w:r w:rsidR="009E6FCC">
        <w:rPr>
          <w:rtl/>
          <w:lang w:bidi="fa-IR"/>
        </w:rPr>
        <w:t xml:space="preserve"> شمرده که معلوم است بافند</w:t>
      </w:r>
      <w:r w:rsidR="00511465">
        <w:rPr>
          <w:rtl/>
          <w:lang w:bidi="fa-IR"/>
        </w:rPr>
        <w:t>ه‌ی</w:t>
      </w:r>
      <w:r w:rsidR="009E6FCC">
        <w:rPr>
          <w:rtl/>
          <w:lang w:bidi="fa-IR"/>
        </w:rPr>
        <w:t xml:space="preserve"> این زیارت تحت تأثیر عقاید فلاسف</w:t>
      </w:r>
      <w:r w:rsidR="00511465">
        <w:rPr>
          <w:rtl/>
          <w:lang w:bidi="fa-IR"/>
        </w:rPr>
        <w:t>ه‌ی</w:t>
      </w:r>
      <w:r w:rsidR="009E6FCC">
        <w:rPr>
          <w:rtl/>
          <w:lang w:bidi="fa-IR"/>
        </w:rPr>
        <w:t xml:space="preserve"> یونان بوده </w:t>
      </w:r>
      <w:r w:rsidR="00056947">
        <w:rPr>
          <w:rtl/>
          <w:lang w:bidi="fa-IR"/>
        </w:rPr>
        <w:t>که می‌گفتند خدا عقل</w:t>
      </w:r>
      <w:r w:rsidR="009755B1">
        <w:rPr>
          <w:rtl/>
          <w:lang w:bidi="fa-IR"/>
        </w:rPr>
        <w:t xml:space="preserve"> اوّل </w:t>
      </w:r>
      <w:r w:rsidR="00056947">
        <w:rPr>
          <w:rtl/>
          <w:lang w:bidi="fa-IR"/>
        </w:rPr>
        <w:t>یا نور</w:t>
      </w:r>
      <w:r w:rsidR="009E6FCC">
        <w:rPr>
          <w:rtl/>
          <w:lang w:bidi="fa-IR"/>
        </w:rPr>
        <w:t>الأنو</w:t>
      </w:r>
      <w:r w:rsidR="00240D39">
        <w:rPr>
          <w:rtl/>
          <w:lang w:bidi="fa-IR"/>
        </w:rPr>
        <w:t>ار</w:t>
      </w:r>
      <w:r w:rsidR="009E6FCC">
        <w:rPr>
          <w:rtl/>
          <w:lang w:bidi="fa-IR"/>
        </w:rPr>
        <w:t xml:space="preserve"> را خلق کرد و آن</w:t>
      </w:r>
      <w:r w:rsidR="00D23399">
        <w:rPr>
          <w:rtl/>
          <w:lang w:bidi="fa-IR"/>
        </w:rPr>
        <w:t>‌</w:t>
      </w:r>
      <w:r w:rsidR="009E6FCC">
        <w:rPr>
          <w:rtl/>
          <w:lang w:bidi="fa-IR"/>
        </w:rPr>
        <w:t>گاه همه چیز را عقل</w:t>
      </w:r>
      <w:r w:rsidR="009755B1">
        <w:rPr>
          <w:rtl/>
          <w:lang w:bidi="fa-IR"/>
        </w:rPr>
        <w:t xml:space="preserve"> اوّل </w:t>
      </w:r>
      <w:r w:rsidR="00056947">
        <w:rPr>
          <w:rtl/>
          <w:lang w:bidi="fa-IR"/>
        </w:rPr>
        <w:t>و یا از نور</w:t>
      </w:r>
      <w:r w:rsidR="009E6FCC">
        <w:rPr>
          <w:rtl/>
          <w:lang w:bidi="fa-IR"/>
        </w:rPr>
        <w:t>الأنوار خلق نمود</w:t>
      </w:r>
      <w:r w:rsidR="00175FCB">
        <w:rPr>
          <w:rtl/>
          <w:lang w:bidi="fa-IR"/>
        </w:rPr>
        <w:t>!</w:t>
      </w:r>
      <w:r w:rsidR="001969BB" w:rsidRPr="001969BB">
        <w:rPr>
          <w:rtl/>
          <w:lang w:bidi="fa-IR"/>
        </w:rPr>
        <w:t xml:space="preserve"> هم‌چنین </w:t>
      </w:r>
      <w:r w:rsidR="009E6FCC">
        <w:rPr>
          <w:rtl/>
          <w:lang w:bidi="fa-IR"/>
        </w:rPr>
        <w:t xml:space="preserve">علی را </w:t>
      </w:r>
      <w:r w:rsidR="009E6FCC" w:rsidRPr="00D106B4">
        <w:rPr>
          <w:rFonts w:cs="KFGQPC Uthman Taha Naskh"/>
          <w:sz w:val="32"/>
          <w:szCs w:val="27"/>
          <w:rtl/>
        </w:rPr>
        <w:t>«ح</w:t>
      </w:r>
      <w:r w:rsidR="00056947" w:rsidRPr="00D106B4">
        <w:rPr>
          <w:rFonts w:cs="KFGQPC Uthman Taha Naskh"/>
          <w:sz w:val="32"/>
          <w:szCs w:val="27"/>
          <w:rtl/>
        </w:rPr>
        <w:t>َ</w:t>
      </w:r>
      <w:r w:rsidR="009E6FCC" w:rsidRPr="00D106B4">
        <w:rPr>
          <w:rFonts w:cs="KFGQPC Uthman Taha Naskh"/>
          <w:sz w:val="32"/>
          <w:szCs w:val="27"/>
          <w:rtl/>
        </w:rPr>
        <w:t>بل</w:t>
      </w:r>
      <w:r w:rsidR="00056947" w:rsidRPr="00D106B4">
        <w:rPr>
          <w:rFonts w:cs="KFGQPC Uthman Taha Naskh"/>
          <w:sz w:val="32"/>
          <w:szCs w:val="27"/>
          <w:rtl/>
        </w:rPr>
        <w:t>ُ</w:t>
      </w:r>
      <w:r w:rsidR="009E6FCC" w:rsidRPr="00D106B4">
        <w:rPr>
          <w:rFonts w:cs="KFGQPC Uthman Taha Naskh"/>
          <w:sz w:val="32"/>
          <w:szCs w:val="27"/>
          <w:rtl/>
        </w:rPr>
        <w:t xml:space="preserve"> الله</w:t>
      </w:r>
      <w:r w:rsidR="00056947" w:rsidRPr="00D106B4">
        <w:rPr>
          <w:rFonts w:cs="KFGQPC Uthman Taha Naskh"/>
          <w:sz w:val="32"/>
          <w:szCs w:val="27"/>
          <w:rtl/>
        </w:rPr>
        <w:t>ِ</w:t>
      </w:r>
      <w:r w:rsidR="009E6FCC" w:rsidRPr="00D106B4">
        <w:rPr>
          <w:rFonts w:cs="KFGQPC Uthman Taha Naskh"/>
          <w:sz w:val="32"/>
          <w:szCs w:val="27"/>
          <w:rtl/>
        </w:rPr>
        <w:t xml:space="preserve"> الم</w:t>
      </w:r>
      <w:r w:rsidR="00056947" w:rsidRPr="00D106B4">
        <w:rPr>
          <w:rFonts w:cs="KFGQPC Uthman Taha Naskh"/>
          <w:sz w:val="32"/>
          <w:szCs w:val="27"/>
          <w:rtl/>
        </w:rPr>
        <w:t>َ</w:t>
      </w:r>
      <w:r w:rsidR="009E6FCC" w:rsidRPr="00D106B4">
        <w:rPr>
          <w:rFonts w:cs="KFGQPC Uthman Taha Naskh"/>
          <w:sz w:val="32"/>
          <w:szCs w:val="27"/>
          <w:rtl/>
        </w:rPr>
        <w:t>ت</w:t>
      </w:r>
      <w:r w:rsidR="00B1618D" w:rsidRPr="00D106B4">
        <w:rPr>
          <w:rFonts w:cs="KFGQPC Uthman Taha Naskh"/>
          <w:sz w:val="32"/>
          <w:szCs w:val="27"/>
          <w:rtl/>
        </w:rPr>
        <w:t>ي</w:t>
      </w:r>
      <w:r w:rsidR="009E6FCC" w:rsidRPr="00D106B4">
        <w:rPr>
          <w:rFonts w:cs="KFGQPC Uthman Taha Naskh"/>
          <w:sz w:val="32"/>
          <w:szCs w:val="27"/>
          <w:rtl/>
        </w:rPr>
        <w:t>ن»</w:t>
      </w:r>
      <w:r w:rsidR="009E6FCC">
        <w:rPr>
          <w:rtl/>
          <w:lang w:bidi="fa-IR"/>
        </w:rPr>
        <w:t xml:space="preserve"> خوانده</w:t>
      </w:r>
      <w:r w:rsidR="001969BB" w:rsidRPr="001969BB">
        <w:rPr>
          <w:rtl/>
          <w:lang w:bidi="fa-IR"/>
        </w:rPr>
        <w:t xml:space="preserve"> در حالی‌که </w:t>
      </w:r>
      <w:r w:rsidR="009E6FCC">
        <w:rPr>
          <w:rtl/>
          <w:lang w:bidi="fa-IR"/>
        </w:rPr>
        <w:t>حضرت أمیر</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9E6FCC">
        <w:rPr>
          <w:rtl/>
          <w:lang w:bidi="fa-IR"/>
        </w:rPr>
        <w:t>قرآن را حبل محکم إله</w:t>
      </w:r>
      <w:r w:rsidR="00240D39">
        <w:rPr>
          <w:rtl/>
          <w:lang w:bidi="fa-IR"/>
        </w:rPr>
        <w:t xml:space="preserve">ی شمرده است </w:t>
      </w:r>
      <w:r w:rsidR="00240D39" w:rsidRPr="00056947">
        <w:rPr>
          <w:sz w:val="26"/>
          <w:szCs w:val="26"/>
          <w:rtl/>
          <w:lang w:bidi="fa-IR"/>
        </w:rPr>
        <w:t>(نهج البلاغه، خطب</w:t>
      </w:r>
      <w:r w:rsidR="00511465">
        <w:rPr>
          <w:sz w:val="26"/>
          <w:szCs w:val="26"/>
          <w:rtl/>
          <w:lang w:bidi="fa-IR"/>
        </w:rPr>
        <w:t>ه‌ی</w:t>
      </w:r>
      <w:r w:rsidR="009E6FCC" w:rsidRPr="00056947">
        <w:rPr>
          <w:sz w:val="26"/>
          <w:szCs w:val="26"/>
          <w:rtl/>
          <w:lang w:bidi="fa-IR"/>
        </w:rPr>
        <w:t xml:space="preserve"> 156 و 176 و 190)</w:t>
      </w:r>
      <w:r w:rsidR="009E6FCC">
        <w:rPr>
          <w:rtl/>
          <w:lang w:bidi="fa-IR"/>
        </w:rPr>
        <w:t xml:space="preserve"> در این زیارت می‌گوید</w:t>
      </w:r>
      <w:r w:rsidR="00056947">
        <w:rPr>
          <w:rtl/>
          <w:lang w:bidi="fa-IR"/>
        </w:rPr>
        <w:t xml:space="preserve">: </w:t>
      </w:r>
      <w:r w:rsidR="009E6FCC" w:rsidRPr="00D106B4">
        <w:rPr>
          <w:rFonts w:cs="KFGQPC Uthman Taha Naskh"/>
          <w:sz w:val="32"/>
          <w:szCs w:val="27"/>
          <w:rtl/>
        </w:rPr>
        <w:t>«ا</w:t>
      </w:r>
      <w:r w:rsidR="00056947" w:rsidRPr="00D106B4">
        <w:rPr>
          <w:rFonts w:cs="KFGQPC Uthman Taha Naskh"/>
          <w:sz w:val="32"/>
          <w:szCs w:val="27"/>
          <w:rtl/>
        </w:rPr>
        <w:t>َ</w:t>
      </w:r>
      <w:r w:rsidR="00B1618D" w:rsidRPr="00D106B4">
        <w:rPr>
          <w:rFonts w:cs="KFGQPC Uthman Taha Naskh"/>
          <w:sz w:val="32"/>
          <w:szCs w:val="27"/>
          <w:rtl/>
        </w:rPr>
        <w:t>ل</w:t>
      </w:r>
      <w:r w:rsidR="009E6FCC" w:rsidRPr="00D106B4">
        <w:rPr>
          <w:rFonts w:cs="KFGQPC Uthman Taha Naskh"/>
          <w:sz w:val="32"/>
          <w:szCs w:val="27"/>
          <w:rtl/>
        </w:rPr>
        <w:t>س</w:t>
      </w:r>
      <w:r w:rsidR="00056947" w:rsidRPr="00D106B4">
        <w:rPr>
          <w:rFonts w:cs="KFGQPC Uthman Taha Naskh"/>
          <w:sz w:val="32"/>
          <w:szCs w:val="27"/>
          <w:rtl/>
        </w:rPr>
        <w:t>َّ</w:t>
      </w:r>
      <w:r w:rsidR="009E6FCC" w:rsidRPr="00D106B4">
        <w:rPr>
          <w:rFonts w:cs="KFGQPC Uthman Taha Naskh"/>
          <w:sz w:val="32"/>
          <w:szCs w:val="27"/>
          <w:rtl/>
        </w:rPr>
        <w:t>لام</w:t>
      </w:r>
      <w:r w:rsidR="00056947" w:rsidRPr="00D106B4">
        <w:rPr>
          <w:rFonts w:cs="KFGQPC Uthman Taha Naskh"/>
          <w:sz w:val="32"/>
          <w:szCs w:val="27"/>
          <w:rtl/>
        </w:rPr>
        <w:t>ُ</w:t>
      </w:r>
      <w:r w:rsidR="009E6FCC" w:rsidRPr="00D106B4">
        <w:rPr>
          <w:rFonts w:cs="KFGQPC Uthman Taha Naskh"/>
          <w:sz w:val="32"/>
          <w:szCs w:val="27"/>
          <w:rtl/>
        </w:rPr>
        <w:t xml:space="preserve"> ع</w:t>
      </w:r>
      <w:r w:rsidR="00056947" w:rsidRPr="00D106B4">
        <w:rPr>
          <w:rFonts w:cs="KFGQPC Uthman Taha Naskh"/>
          <w:sz w:val="32"/>
          <w:szCs w:val="27"/>
          <w:rtl/>
        </w:rPr>
        <w:t>َ</w:t>
      </w:r>
      <w:r w:rsidR="009E6FCC" w:rsidRPr="00D106B4">
        <w:rPr>
          <w:rFonts w:cs="KFGQPC Uthman Taha Naskh"/>
          <w:sz w:val="32"/>
          <w:szCs w:val="27"/>
          <w:rtl/>
        </w:rPr>
        <w:t>ل</w:t>
      </w:r>
      <w:r w:rsidR="00056947" w:rsidRPr="00D106B4">
        <w:rPr>
          <w:rFonts w:cs="KFGQPC Uthman Taha Naskh"/>
          <w:sz w:val="32"/>
          <w:szCs w:val="27"/>
          <w:rtl/>
        </w:rPr>
        <w:t>َ</w:t>
      </w:r>
      <w:r w:rsidR="009E6FCC" w:rsidRPr="00D106B4">
        <w:rPr>
          <w:rFonts w:cs="KFGQPC Uthman Taha Naskh"/>
          <w:sz w:val="32"/>
          <w:szCs w:val="27"/>
          <w:rtl/>
        </w:rPr>
        <w:t>ی الأصل</w:t>
      </w:r>
      <w:r w:rsidR="00056947" w:rsidRPr="00D106B4">
        <w:rPr>
          <w:rFonts w:cs="KFGQPC Uthman Taha Naskh"/>
          <w:sz w:val="32"/>
          <w:szCs w:val="27"/>
          <w:rtl/>
        </w:rPr>
        <w:t>ِ</w:t>
      </w:r>
      <w:r w:rsidR="009E6FCC" w:rsidRPr="00D106B4">
        <w:rPr>
          <w:rFonts w:cs="KFGQPC Uthman Taha Naskh"/>
          <w:sz w:val="32"/>
          <w:szCs w:val="27"/>
          <w:rtl/>
        </w:rPr>
        <w:t xml:space="preserve"> الق</w:t>
      </w:r>
      <w:r w:rsidR="00056947" w:rsidRPr="00D106B4">
        <w:rPr>
          <w:rFonts w:cs="KFGQPC Uthman Taha Naskh"/>
          <w:sz w:val="32"/>
          <w:szCs w:val="27"/>
          <w:rtl/>
        </w:rPr>
        <w:t>َ</w:t>
      </w:r>
      <w:r w:rsidR="009E6FCC" w:rsidRPr="00D106B4">
        <w:rPr>
          <w:rFonts w:cs="KFGQPC Uthman Taha Naskh"/>
          <w:sz w:val="32"/>
          <w:szCs w:val="27"/>
          <w:rtl/>
        </w:rPr>
        <w:t>د</w:t>
      </w:r>
      <w:r w:rsidR="00B1618D" w:rsidRPr="00D106B4">
        <w:rPr>
          <w:rFonts w:cs="KFGQPC Uthman Taha Naskh"/>
          <w:sz w:val="32"/>
          <w:szCs w:val="27"/>
          <w:rtl/>
        </w:rPr>
        <w:t>ي</w:t>
      </w:r>
      <w:r w:rsidR="009E6FCC" w:rsidRPr="00D106B4">
        <w:rPr>
          <w:rFonts w:cs="KFGQPC Uthman Taha Naskh"/>
          <w:sz w:val="32"/>
          <w:szCs w:val="27"/>
          <w:rtl/>
        </w:rPr>
        <w:t>م</w:t>
      </w:r>
      <w:r w:rsidR="00056947" w:rsidRPr="00D106B4">
        <w:rPr>
          <w:rFonts w:cs="KFGQPC Uthman Taha Naskh"/>
          <w:sz w:val="32"/>
          <w:szCs w:val="27"/>
          <w:rtl/>
        </w:rPr>
        <w:t>ِ</w:t>
      </w:r>
      <w:r w:rsidR="00E2357B" w:rsidRPr="00D106B4">
        <w:rPr>
          <w:rFonts w:cs="KFGQPC Uthman Taha Naskh"/>
          <w:sz w:val="32"/>
          <w:szCs w:val="27"/>
          <w:rtl/>
        </w:rPr>
        <w:t xml:space="preserve"> وَ</w:t>
      </w:r>
      <w:r w:rsidR="009E6FCC" w:rsidRPr="00D106B4">
        <w:rPr>
          <w:rFonts w:cs="KFGQPC Uthman Taha Naskh"/>
          <w:sz w:val="32"/>
          <w:szCs w:val="27"/>
          <w:rtl/>
        </w:rPr>
        <w:t>الف</w:t>
      </w:r>
      <w:r w:rsidR="00056947" w:rsidRPr="00D106B4">
        <w:rPr>
          <w:rFonts w:cs="KFGQPC Uthman Taha Naskh"/>
          <w:sz w:val="32"/>
          <w:szCs w:val="27"/>
          <w:rtl/>
        </w:rPr>
        <w:t>َ</w:t>
      </w:r>
      <w:r w:rsidR="009E6FCC" w:rsidRPr="00D106B4">
        <w:rPr>
          <w:rFonts w:cs="KFGQPC Uthman Taha Naskh"/>
          <w:sz w:val="32"/>
          <w:szCs w:val="27"/>
          <w:rtl/>
        </w:rPr>
        <w:t>رع</w:t>
      </w:r>
      <w:r w:rsidR="00056947" w:rsidRPr="00D106B4">
        <w:rPr>
          <w:rFonts w:cs="KFGQPC Uthman Taha Naskh"/>
          <w:sz w:val="32"/>
          <w:szCs w:val="27"/>
          <w:rtl/>
        </w:rPr>
        <w:t>ِ</w:t>
      </w:r>
      <w:r w:rsidR="009E6FCC" w:rsidRPr="00D106B4">
        <w:rPr>
          <w:rFonts w:cs="KFGQPC Uthman Taha Naskh"/>
          <w:sz w:val="32"/>
          <w:szCs w:val="27"/>
          <w:rtl/>
        </w:rPr>
        <w:t xml:space="preserve"> الک</w:t>
      </w:r>
      <w:r w:rsidR="00056947" w:rsidRPr="00D106B4">
        <w:rPr>
          <w:rFonts w:cs="KFGQPC Uthman Taha Naskh"/>
          <w:sz w:val="32"/>
          <w:szCs w:val="27"/>
          <w:rtl/>
        </w:rPr>
        <w:t>َ</w:t>
      </w:r>
      <w:r w:rsidR="009E6FCC" w:rsidRPr="00D106B4">
        <w:rPr>
          <w:rFonts w:cs="KFGQPC Uthman Taha Naskh"/>
          <w:sz w:val="32"/>
          <w:szCs w:val="27"/>
          <w:rtl/>
        </w:rPr>
        <w:t>ر</w:t>
      </w:r>
      <w:r w:rsidR="00B1618D" w:rsidRPr="00D106B4">
        <w:rPr>
          <w:rFonts w:cs="KFGQPC Uthman Taha Naskh"/>
          <w:sz w:val="32"/>
          <w:szCs w:val="27"/>
          <w:rtl/>
        </w:rPr>
        <w:t>ي</w:t>
      </w:r>
      <w:r w:rsidR="009E6FCC" w:rsidRPr="00D106B4">
        <w:rPr>
          <w:rFonts w:cs="KFGQPC Uthman Taha Naskh"/>
          <w:sz w:val="32"/>
          <w:szCs w:val="27"/>
          <w:rtl/>
        </w:rPr>
        <w:t>م ا</w:t>
      </w:r>
      <w:r w:rsidR="00056947" w:rsidRPr="00D106B4">
        <w:rPr>
          <w:rFonts w:cs="KFGQPC Uthman Taha Naskh"/>
          <w:sz w:val="32"/>
          <w:szCs w:val="27"/>
          <w:rtl/>
        </w:rPr>
        <w:t>َ</w:t>
      </w:r>
      <w:r w:rsidR="00B1618D" w:rsidRPr="00D106B4">
        <w:rPr>
          <w:rFonts w:cs="KFGQPC Uthman Taha Naskh"/>
          <w:sz w:val="32"/>
          <w:szCs w:val="27"/>
          <w:rtl/>
        </w:rPr>
        <w:t>ل</w:t>
      </w:r>
      <w:r w:rsidR="009E6FCC" w:rsidRPr="00D106B4">
        <w:rPr>
          <w:rFonts w:cs="KFGQPC Uthman Taha Naskh"/>
          <w:sz w:val="32"/>
          <w:szCs w:val="27"/>
          <w:rtl/>
        </w:rPr>
        <w:t>س</w:t>
      </w:r>
      <w:r w:rsidR="00056947" w:rsidRPr="00D106B4">
        <w:rPr>
          <w:rFonts w:cs="KFGQPC Uthman Taha Naskh"/>
          <w:sz w:val="32"/>
          <w:szCs w:val="27"/>
          <w:rtl/>
        </w:rPr>
        <w:t>َّ</w:t>
      </w:r>
      <w:r w:rsidR="009E6FCC" w:rsidRPr="00D106B4">
        <w:rPr>
          <w:rFonts w:cs="KFGQPC Uthman Taha Naskh"/>
          <w:sz w:val="32"/>
          <w:szCs w:val="27"/>
          <w:rtl/>
        </w:rPr>
        <w:t>لام</w:t>
      </w:r>
      <w:r w:rsidR="00056947" w:rsidRPr="00D106B4">
        <w:rPr>
          <w:rFonts w:cs="KFGQPC Uthman Taha Naskh"/>
          <w:sz w:val="32"/>
          <w:szCs w:val="27"/>
          <w:rtl/>
        </w:rPr>
        <w:t>ُ</w:t>
      </w:r>
      <w:r w:rsidR="009E6FCC" w:rsidRPr="00D106B4">
        <w:rPr>
          <w:rFonts w:cs="KFGQPC Uthman Taha Naskh"/>
          <w:sz w:val="32"/>
          <w:szCs w:val="27"/>
          <w:rtl/>
        </w:rPr>
        <w:t xml:space="preserve"> ع</w:t>
      </w:r>
      <w:r w:rsidR="00056947" w:rsidRPr="00D106B4">
        <w:rPr>
          <w:rFonts w:cs="KFGQPC Uthman Taha Naskh"/>
          <w:sz w:val="32"/>
          <w:szCs w:val="27"/>
          <w:rtl/>
        </w:rPr>
        <w:t>َ</w:t>
      </w:r>
      <w:r w:rsidR="009E6FCC" w:rsidRPr="00D106B4">
        <w:rPr>
          <w:rFonts w:cs="KFGQPC Uthman Taha Naskh"/>
          <w:sz w:val="32"/>
          <w:szCs w:val="27"/>
          <w:rtl/>
        </w:rPr>
        <w:t>ل</w:t>
      </w:r>
      <w:r w:rsidR="00056947" w:rsidRPr="00D106B4">
        <w:rPr>
          <w:rFonts w:cs="KFGQPC Uthman Taha Naskh"/>
          <w:sz w:val="32"/>
          <w:szCs w:val="27"/>
          <w:rtl/>
        </w:rPr>
        <w:t>َ</w:t>
      </w:r>
      <w:r w:rsidR="00B1618D" w:rsidRPr="00D106B4">
        <w:rPr>
          <w:rFonts w:cs="KFGQPC Uthman Taha Naskh"/>
          <w:sz w:val="32"/>
          <w:szCs w:val="27"/>
          <w:rtl/>
        </w:rPr>
        <w:t>ى</w:t>
      </w:r>
      <w:r w:rsidR="009E6FCC" w:rsidRPr="00D106B4">
        <w:rPr>
          <w:rFonts w:cs="KFGQPC Uthman Taha Naskh"/>
          <w:sz w:val="32"/>
          <w:szCs w:val="27"/>
          <w:rtl/>
        </w:rPr>
        <w:t xml:space="preserve"> الث</w:t>
      </w:r>
      <w:r w:rsidR="00056947" w:rsidRPr="00D106B4">
        <w:rPr>
          <w:rFonts w:cs="KFGQPC Uthman Taha Naskh"/>
          <w:sz w:val="32"/>
          <w:szCs w:val="27"/>
          <w:rtl/>
        </w:rPr>
        <w:t>َّ</w:t>
      </w:r>
      <w:r w:rsidR="009E6FCC" w:rsidRPr="00D106B4">
        <w:rPr>
          <w:rFonts w:cs="KFGQPC Uthman Taha Naskh"/>
          <w:sz w:val="32"/>
          <w:szCs w:val="27"/>
          <w:rtl/>
        </w:rPr>
        <w:t>م</w:t>
      </w:r>
      <w:r w:rsidR="00056947" w:rsidRPr="00D106B4">
        <w:rPr>
          <w:rFonts w:cs="KFGQPC Uthman Taha Naskh"/>
          <w:sz w:val="32"/>
          <w:szCs w:val="27"/>
          <w:rtl/>
        </w:rPr>
        <w:t>َ</w:t>
      </w:r>
      <w:r w:rsidR="009E6FCC" w:rsidRPr="00D106B4">
        <w:rPr>
          <w:rFonts w:cs="KFGQPC Uthman Taha Naskh"/>
          <w:sz w:val="32"/>
          <w:szCs w:val="27"/>
          <w:rtl/>
        </w:rPr>
        <w:t>ر</w:t>
      </w:r>
      <w:r w:rsidR="00056947" w:rsidRPr="00D106B4">
        <w:rPr>
          <w:rFonts w:cs="KFGQPC Uthman Taha Naskh"/>
          <w:sz w:val="32"/>
          <w:szCs w:val="27"/>
          <w:rtl/>
        </w:rPr>
        <w:t>ِ</w:t>
      </w:r>
      <w:r w:rsidR="009E6FCC" w:rsidRPr="00D106B4">
        <w:rPr>
          <w:rFonts w:cs="KFGQPC Uthman Taha Naskh"/>
          <w:sz w:val="32"/>
          <w:szCs w:val="27"/>
          <w:rtl/>
        </w:rPr>
        <w:t xml:space="preserve"> الج</w:t>
      </w:r>
      <w:r w:rsidR="00056947" w:rsidRPr="00D106B4">
        <w:rPr>
          <w:rFonts w:cs="KFGQPC Uthman Taha Naskh"/>
          <w:sz w:val="32"/>
          <w:szCs w:val="27"/>
          <w:rtl/>
        </w:rPr>
        <w:t>َ</w:t>
      </w:r>
      <w:r w:rsidR="009E6FCC" w:rsidRPr="00D106B4">
        <w:rPr>
          <w:rFonts w:cs="KFGQPC Uthman Taha Naskh"/>
          <w:sz w:val="32"/>
          <w:szCs w:val="27"/>
          <w:rtl/>
        </w:rPr>
        <w:t>ن</w:t>
      </w:r>
      <w:r w:rsidR="00056947" w:rsidRPr="00D106B4">
        <w:rPr>
          <w:rFonts w:cs="KFGQPC Uthman Taha Naskh"/>
          <w:sz w:val="32"/>
          <w:szCs w:val="27"/>
          <w:rtl/>
        </w:rPr>
        <w:t>ِ</w:t>
      </w:r>
      <w:r w:rsidR="00B1618D" w:rsidRPr="00D106B4">
        <w:rPr>
          <w:rFonts w:cs="KFGQPC Uthman Taha Naskh"/>
          <w:sz w:val="32"/>
          <w:szCs w:val="27"/>
          <w:rtl/>
        </w:rPr>
        <w:t>ي</w:t>
      </w:r>
      <w:r w:rsidR="00056947" w:rsidRPr="00D106B4">
        <w:rPr>
          <w:rFonts w:cs="KFGQPC Uthman Taha Naskh"/>
          <w:sz w:val="32"/>
          <w:szCs w:val="27"/>
          <w:rtl/>
        </w:rPr>
        <w:t>ِّ</w:t>
      </w:r>
      <w:r w:rsidR="009E6FCC" w:rsidRPr="00D106B4">
        <w:rPr>
          <w:rFonts w:cs="KFGQPC Uthman Taha Naskh"/>
          <w:sz w:val="32"/>
          <w:szCs w:val="27"/>
          <w:rtl/>
        </w:rPr>
        <w:t>»</w:t>
      </w:r>
      <w:r w:rsidR="009E6FCC">
        <w:rPr>
          <w:rtl/>
          <w:lang w:bidi="fa-IR"/>
        </w:rPr>
        <w:t xml:space="preserve"> که معلوم می‌شود جاعل آن را متأث</w:t>
      </w:r>
      <w:r w:rsidR="00056947">
        <w:rPr>
          <w:rtl/>
          <w:lang w:bidi="fa-IR"/>
        </w:rPr>
        <w:t>ّ</w:t>
      </w:r>
      <w:r w:rsidR="009E6FCC">
        <w:rPr>
          <w:rtl/>
          <w:lang w:bidi="fa-IR"/>
        </w:rPr>
        <w:t>ر از نصاری</w:t>
      </w:r>
      <w:r w:rsidR="000F0633">
        <w:rPr>
          <w:rtl/>
          <w:lang w:bidi="fa-IR"/>
        </w:rPr>
        <w:t xml:space="preserve"> بوده و</w:t>
      </w:r>
      <w:r w:rsidR="00846F2B">
        <w:rPr>
          <w:rFonts w:hint="cs"/>
          <w:rtl/>
          <w:lang w:bidi="fa-IR"/>
        </w:rPr>
        <w:t xml:space="preserve"> </w:t>
      </w:r>
      <w:r w:rsidR="000F0633">
        <w:rPr>
          <w:rtl/>
          <w:lang w:bidi="fa-IR"/>
        </w:rPr>
        <w:t>مضمون تثلیث را در</w:t>
      </w:r>
      <w:r w:rsidR="00056947">
        <w:rPr>
          <w:rtl/>
          <w:lang w:bidi="fa-IR"/>
        </w:rPr>
        <w:t xml:space="preserve"> زیارت و</w:t>
      </w:r>
      <w:r w:rsidR="000F0633">
        <w:rPr>
          <w:rtl/>
          <w:lang w:bidi="fa-IR"/>
        </w:rPr>
        <w:t>ارد کرده و خوانند</w:t>
      </w:r>
      <w:r w:rsidR="00511465">
        <w:rPr>
          <w:rtl/>
          <w:lang w:bidi="fa-IR"/>
        </w:rPr>
        <w:t>ه‌ی</w:t>
      </w:r>
      <w:r w:rsidR="000F0633">
        <w:rPr>
          <w:rtl/>
          <w:lang w:bidi="fa-IR"/>
        </w:rPr>
        <w:t xml:space="preserve"> غافل، زیارت مذکور را که مضمونی شرک آلوده دارد به قصد تقرّب می‌خواند</w:t>
      </w:r>
      <w:r w:rsidR="00175FCB">
        <w:rPr>
          <w:rtl/>
          <w:lang w:bidi="fa-IR"/>
        </w:rPr>
        <w:t>!</w:t>
      </w:r>
      <w:r w:rsidR="000F0633">
        <w:rPr>
          <w:rtl/>
          <w:lang w:bidi="fa-IR"/>
        </w:rPr>
        <w:t xml:space="preserve"> ما رأی شیخ محمّد حسن نجفی صاحب</w:t>
      </w:r>
      <w:r w:rsidR="00056947">
        <w:rPr>
          <w:rtl/>
          <w:lang w:bidi="fa-IR"/>
        </w:rPr>
        <w:t xml:space="preserve"> «جواهر» را دربار</w:t>
      </w:r>
      <w:r w:rsidR="00511465">
        <w:rPr>
          <w:rtl/>
          <w:lang w:bidi="fa-IR"/>
        </w:rPr>
        <w:t>ه‌ی</w:t>
      </w:r>
      <w:r w:rsidR="00056947">
        <w:rPr>
          <w:rtl/>
          <w:lang w:bidi="fa-IR"/>
        </w:rPr>
        <w:t xml:space="preserve"> این زیارت در</w:t>
      </w:r>
      <w:r w:rsidR="000F0633">
        <w:rPr>
          <w:rtl/>
          <w:lang w:bidi="fa-IR"/>
        </w:rPr>
        <w:t xml:space="preserve">کتاب </w:t>
      </w:r>
      <w:r w:rsidR="000F0633" w:rsidRPr="00EB3A3B">
        <w:rPr>
          <w:rFonts w:cs="B Lotus"/>
          <w:b/>
          <w:bCs/>
          <w:sz w:val="26"/>
          <w:rtl/>
          <w:lang w:bidi="fa-IR"/>
        </w:rPr>
        <w:t>زیارت و زیارتنامه</w:t>
      </w:r>
      <w:r w:rsidR="000F0633">
        <w:rPr>
          <w:rtl/>
          <w:lang w:bidi="fa-IR"/>
        </w:rPr>
        <w:t xml:space="preserve"> (ص 272) آورد‌ایم</w:t>
      </w:r>
      <w:r w:rsidR="00056947">
        <w:rPr>
          <w:rtl/>
          <w:lang w:bidi="fa-IR"/>
        </w:rPr>
        <w:t>.</w:t>
      </w:r>
      <w:r w:rsidR="000F0633">
        <w:rPr>
          <w:rtl/>
          <w:lang w:bidi="fa-IR"/>
        </w:rPr>
        <w:t xml:space="preserve"> دربار</w:t>
      </w:r>
      <w:r w:rsidR="00511465">
        <w:rPr>
          <w:rtl/>
          <w:lang w:bidi="fa-IR"/>
        </w:rPr>
        <w:t>ه‌ی</w:t>
      </w:r>
      <w:r w:rsidR="000F0633">
        <w:rPr>
          <w:rtl/>
          <w:lang w:bidi="fa-IR"/>
        </w:rPr>
        <w:t xml:space="preserve"> این زیارت و زیارت هفتم مطالع</w:t>
      </w:r>
      <w:r w:rsidR="00511465">
        <w:rPr>
          <w:rtl/>
          <w:lang w:bidi="fa-IR"/>
        </w:rPr>
        <w:t>ه‌ی</w:t>
      </w:r>
      <w:r w:rsidR="000F0633">
        <w:rPr>
          <w:rtl/>
          <w:lang w:bidi="fa-IR"/>
        </w:rPr>
        <w:t xml:space="preserve"> کتاب مذک</w:t>
      </w:r>
      <w:r w:rsidR="00056947">
        <w:rPr>
          <w:rtl/>
          <w:lang w:bidi="fa-IR"/>
        </w:rPr>
        <w:t>و</w:t>
      </w:r>
      <w:r w:rsidR="000F0633">
        <w:rPr>
          <w:rtl/>
          <w:lang w:bidi="fa-IR"/>
        </w:rPr>
        <w:t>ر ضروری است</w:t>
      </w:r>
      <w:r w:rsidR="001969BB" w:rsidRPr="001969BB">
        <w:rPr>
          <w:rtl/>
          <w:lang w:bidi="fa-IR"/>
        </w:rPr>
        <w:t>.</w:t>
      </w:r>
    </w:p>
    <w:p w:rsidR="000F0633" w:rsidRDefault="000F0633" w:rsidP="00D23399">
      <w:pPr>
        <w:ind w:firstLine="284"/>
        <w:jc w:val="both"/>
        <w:rPr>
          <w:rtl/>
          <w:lang w:bidi="fa-IR"/>
        </w:rPr>
      </w:pPr>
      <w:r>
        <w:rPr>
          <w:rtl/>
          <w:lang w:bidi="fa-IR"/>
        </w:rPr>
        <w:t>در صفح</w:t>
      </w:r>
      <w:r w:rsidR="00511465">
        <w:rPr>
          <w:rtl/>
          <w:lang w:bidi="fa-IR"/>
        </w:rPr>
        <w:t>ه‌ی</w:t>
      </w:r>
      <w:r>
        <w:rPr>
          <w:rtl/>
          <w:lang w:bidi="fa-IR"/>
        </w:rPr>
        <w:t xml:space="preserve"> 365 می‌گوید: «چون خواستی وداع کنی آن‌حضرت را، </w:t>
      </w:r>
      <w:r w:rsidR="00D23399">
        <w:rPr>
          <w:rtl/>
          <w:lang w:bidi="fa-IR"/>
        </w:rPr>
        <w:t xml:space="preserve">این وداع را </w:t>
      </w:r>
      <w:r>
        <w:rPr>
          <w:rtl/>
          <w:lang w:bidi="fa-IR"/>
        </w:rPr>
        <w:t>بخوان</w:t>
      </w:r>
      <w:r w:rsidR="00C162D6">
        <w:rPr>
          <w:rtl/>
          <w:lang w:bidi="fa-IR"/>
        </w:rPr>
        <w:t>!»</w:t>
      </w:r>
      <w:r w:rsidR="004B1836">
        <w:rPr>
          <w:rtl/>
          <w:lang w:bidi="fa-IR"/>
        </w:rPr>
        <w:t xml:space="preserve"> جای تعجّب است که خرافیّین از ی</w:t>
      </w:r>
      <w:r>
        <w:rPr>
          <w:rtl/>
          <w:lang w:bidi="fa-IR"/>
        </w:rPr>
        <w:t>ک سو علی را همه</w:t>
      </w:r>
      <w:r w:rsidR="00D23399">
        <w:rPr>
          <w:rtl/>
          <w:lang w:bidi="fa-IR"/>
        </w:rPr>
        <w:t>‌</w:t>
      </w:r>
      <w:r>
        <w:rPr>
          <w:rtl/>
          <w:lang w:bidi="fa-IR"/>
        </w:rPr>
        <w:t>‌جا حاضر و ناظر می‌دانند و در همه</w:t>
      </w:r>
      <w:r w:rsidR="00D23399">
        <w:rPr>
          <w:rtl/>
          <w:lang w:bidi="fa-IR"/>
        </w:rPr>
        <w:t>‌</w:t>
      </w:r>
      <w:r>
        <w:rPr>
          <w:rtl/>
          <w:lang w:bidi="fa-IR"/>
        </w:rPr>
        <w:t>حال او را می‌خوانند و «یا ع</w:t>
      </w:r>
      <w:r w:rsidR="00DD5AA8">
        <w:rPr>
          <w:rtl/>
          <w:lang w:bidi="fa-IR"/>
        </w:rPr>
        <w:t>َ</w:t>
      </w:r>
      <w:r>
        <w:rPr>
          <w:rtl/>
          <w:lang w:bidi="fa-IR"/>
        </w:rPr>
        <w:t>لی م</w:t>
      </w:r>
      <w:r w:rsidR="00DD5AA8">
        <w:rPr>
          <w:rtl/>
          <w:lang w:bidi="fa-IR"/>
        </w:rPr>
        <w:t>َ</w:t>
      </w:r>
      <w:r>
        <w:rPr>
          <w:rtl/>
          <w:lang w:bidi="fa-IR"/>
        </w:rPr>
        <w:t>د</w:t>
      </w:r>
      <w:r w:rsidR="00DD5AA8">
        <w:rPr>
          <w:rtl/>
          <w:lang w:bidi="fa-IR"/>
        </w:rPr>
        <w:t>َ</w:t>
      </w:r>
      <w:r>
        <w:rPr>
          <w:rtl/>
          <w:lang w:bidi="fa-IR"/>
        </w:rPr>
        <w:t>د» می‌گویند</w:t>
      </w:r>
      <w:r w:rsidR="00D23399">
        <w:rPr>
          <w:rtl/>
          <w:lang w:bidi="fa-IR"/>
        </w:rPr>
        <w:t xml:space="preserve"> </w:t>
      </w:r>
      <w:r>
        <w:rPr>
          <w:rtl/>
          <w:lang w:bidi="fa-IR"/>
        </w:rPr>
        <w:t>و از سوی دیگر او را فقط در حرمش می‌دانند و با او وداع و خد</w:t>
      </w:r>
      <w:r w:rsidR="00D23399">
        <w:rPr>
          <w:rtl/>
          <w:lang w:bidi="fa-IR"/>
        </w:rPr>
        <w:t>ا</w:t>
      </w:r>
      <w:r w:rsidR="004B1836">
        <w:rPr>
          <w:rtl/>
          <w:lang w:bidi="fa-IR"/>
        </w:rPr>
        <w:t>حافظی می‌کنند</w:t>
      </w:r>
      <w:r w:rsidR="00175FCB">
        <w:rPr>
          <w:rtl/>
          <w:lang w:bidi="fa-IR"/>
        </w:rPr>
        <w:t>!</w:t>
      </w:r>
      <w:r w:rsidR="004B1836">
        <w:rPr>
          <w:rtl/>
          <w:lang w:bidi="fa-IR"/>
        </w:rPr>
        <w:t xml:space="preserve"> اگرچه هر دو </w:t>
      </w:r>
      <w:r>
        <w:rPr>
          <w:rtl/>
          <w:lang w:bidi="fa-IR"/>
        </w:rPr>
        <w:t>غلط است زیرا آن‌حضرت پس از شهادت، دنیای مادّی و فانی</w:t>
      </w:r>
      <w:r w:rsidR="00DD5AA8">
        <w:rPr>
          <w:rtl/>
          <w:lang w:bidi="fa-IR"/>
        </w:rPr>
        <w:t>ِ</w:t>
      </w:r>
      <w:r>
        <w:rPr>
          <w:rtl/>
          <w:lang w:bidi="fa-IR"/>
        </w:rPr>
        <w:t xml:space="preserve"> ما را ترک کرده و به عالم باقی رحلت فرموده و ارتباطی با دنیای مادّی ما ندارد</w:t>
      </w:r>
      <w:r w:rsidR="002460E0">
        <w:rPr>
          <w:rtl/>
          <w:lang w:bidi="fa-IR"/>
        </w:rPr>
        <w:t xml:space="preserve"> </w:t>
      </w:r>
      <w:r>
        <w:rPr>
          <w:rtl/>
          <w:lang w:bidi="fa-IR"/>
        </w:rPr>
        <w:t>و مت</w:t>
      </w:r>
      <w:r w:rsidR="00DD5AA8">
        <w:rPr>
          <w:rtl/>
          <w:lang w:bidi="fa-IR"/>
        </w:rPr>
        <w:t>ن</w:t>
      </w:r>
      <w:r w:rsidR="00D23399">
        <w:rPr>
          <w:rtl/>
          <w:lang w:bidi="fa-IR"/>
        </w:rPr>
        <w:t>عّم به نعمت‌های پروردگار است.</w:t>
      </w:r>
    </w:p>
    <w:p w:rsidR="006645C8" w:rsidRDefault="000F0633" w:rsidP="004E4813">
      <w:pPr>
        <w:ind w:firstLine="284"/>
        <w:jc w:val="both"/>
        <w:rPr>
          <w:rtl/>
          <w:lang w:bidi="fa-IR"/>
        </w:rPr>
      </w:pPr>
      <w:r>
        <w:rPr>
          <w:rtl/>
          <w:lang w:bidi="fa-IR"/>
        </w:rPr>
        <w:t xml:space="preserve">در </w:t>
      </w:r>
      <w:r w:rsidRPr="00EB3A3B">
        <w:rPr>
          <w:rFonts w:cs="B Lotus"/>
          <w:b/>
          <w:bCs/>
          <w:sz w:val="26"/>
          <w:rtl/>
          <w:lang w:bidi="fa-IR"/>
        </w:rPr>
        <w:t>مقصد دوّم</w:t>
      </w:r>
      <w:r w:rsidR="00DD5AA8">
        <w:rPr>
          <w:rtl/>
          <w:lang w:bidi="fa-IR"/>
        </w:rPr>
        <w:t xml:space="preserve"> از زیارات مربوط به أمیر</w:t>
      </w:r>
      <w:r>
        <w:rPr>
          <w:rtl/>
          <w:lang w:bidi="fa-IR"/>
        </w:rPr>
        <w:t>المؤمنین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ز</w:t>
      </w:r>
      <w:r w:rsidR="00D23399">
        <w:rPr>
          <w:rtl/>
          <w:lang w:bidi="fa-IR"/>
        </w:rPr>
        <w:t>ی</w:t>
      </w:r>
      <w:r>
        <w:rPr>
          <w:rtl/>
          <w:lang w:bidi="fa-IR"/>
        </w:rPr>
        <w:t>ارتی آورده</w:t>
      </w:r>
      <w:r w:rsidR="00DD5AA8">
        <w:rPr>
          <w:rtl/>
          <w:lang w:bidi="fa-IR"/>
        </w:rPr>
        <w:t xml:space="preserve"> که مخصوص روز عید غدیر</w:t>
      </w:r>
      <w:r w:rsidR="00D23399">
        <w:rPr>
          <w:rtl/>
          <w:lang w:bidi="fa-IR"/>
        </w:rPr>
        <w:t xml:space="preserve"> </w:t>
      </w:r>
      <w:r>
        <w:rPr>
          <w:rtl/>
          <w:lang w:bidi="fa-IR"/>
        </w:rPr>
        <w:t>است و برای آن ثواب</w:t>
      </w:r>
      <w:r w:rsidR="00D23399">
        <w:rPr>
          <w:rtl/>
          <w:lang w:bidi="fa-IR"/>
        </w:rPr>
        <w:t>‌</w:t>
      </w:r>
      <w:r>
        <w:rPr>
          <w:rtl/>
          <w:lang w:bidi="fa-IR"/>
        </w:rPr>
        <w:t>های عجیب و غریب ذکر کرده</w:t>
      </w:r>
      <w:r w:rsidR="004B1836">
        <w:rPr>
          <w:rtl/>
          <w:lang w:bidi="fa-IR"/>
        </w:rPr>
        <w:t>‌</w:t>
      </w:r>
      <w:r>
        <w:rPr>
          <w:rtl/>
          <w:lang w:bidi="fa-IR"/>
        </w:rPr>
        <w:t>اند و ناقل این ثواب</w:t>
      </w:r>
      <w:r w:rsidR="00D23399">
        <w:rPr>
          <w:rtl/>
          <w:lang w:bidi="fa-IR"/>
        </w:rPr>
        <w:t>‌</w:t>
      </w:r>
      <w:r>
        <w:rPr>
          <w:rtl/>
          <w:lang w:bidi="fa-IR"/>
        </w:rPr>
        <w:t>ها راوی بی‌اعتباری است</w:t>
      </w:r>
      <w:r w:rsidR="002460E0">
        <w:rPr>
          <w:rtl/>
          <w:lang w:bidi="fa-IR"/>
        </w:rPr>
        <w:t xml:space="preserve"> </w:t>
      </w:r>
      <w:r>
        <w:rPr>
          <w:rtl/>
          <w:lang w:bidi="fa-IR"/>
        </w:rPr>
        <w:t>موسوم به «</w:t>
      </w:r>
      <w:r w:rsidRPr="004E4813">
        <w:rPr>
          <w:rtl/>
          <w:lang w:bidi="fa-IR"/>
        </w:rPr>
        <w:t>ابن ابی‌نصر</w:t>
      </w:r>
      <w:r w:rsidR="00D23399" w:rsidRPr="004E4813">
        <w:rPr>
          <w:rtl/>
          <w:lang w:bidi="fa-IR"/>
        </w:rPr>
        <w:t>»</w:t>
      </w:r>
      <w:r w:rsidRPr="004E4813">
        <w:rPr>
          <w:sz w:val="24"/>
          <w:vertAlign w:val="superscript"/>
          <w:rtl/>
          <w:lang w:bidi="fa-IR"/>
        </w:rPr>
        <w:t>(</w:t>
      </w:r>
      <w:r w:rsidRPr="004E4813">
        <w:rPr>
          <w:rStyle w:val="FootnoteReference"/>
          <w:sz w:val="24"/>
          <w:rtl/>
          <w:lang w:bidi="fa-IR"/>
        </w:rPr>
        <w:footnoteReference w:id="532"/>
      </w:r>
      <w:r w:rsidRPr="004E4813">
        <w:rPr>
          <w:sz w:val="24"/>
          <w:vertAlign w:val="superscript"/>
          <w:rtl/>
          <w:lang w:bidi="fa-IR"/>
        </w:rPr>
        <w:t>)</w:t>
      </w:r>
      <w:r w:rsidR="006645C8" w:rsidRPr="004E4813">
        <w:rPr>
          <w:rtl/>
          <w:lang w:bidi="fa-IR"/>
        </w:rPr>
        <w:t xml:space="preserve"> ما در کتاب </w:t>
      </w:r>
      <w:r w:rsidR="004B1836" w:rsidRPr="004E4813">
        <w:rPr>
          <w:rtl/>
          <w:lang w:bidi="fa-IR"/>
        </w:rPr>
        <w:t xml:space="preserve">حاضر (ص </w:t>
      </w:r>
      <w:r w:rsidR="004E4813" w:rsidRPr="004E4813">
        <w:rPr>
          <w:rtl/>
          <w:lang w:bidi="fa-IR"/>
        </w:rPr>
        <w:fldChar w:fldCharType="begin"/>
      </w:r>
      <w:r w:rsidR="004E4813" w:rsidRPr="004E4813">
        <w:rPr>
          <w:rtl/>
          <w:lang w:bidi="fa-IR"/>
        </w:rPr>
        <w:instrText xml:space="preserve"> </w:instrText>
      </w:r>
      <w:r w:rsidR="004E4813" w:rsidRPr="004E4813">
        <w:rPr>
          <w:lang w:bidi="fa-IR"/>
        </w:rPr>
        <w:instrText>PAGEREF</w:instrText>
      </w:r>
      <w:r w:rsidR="004E4813" w:rsidRPr="004E4813">
        <w:rPr>
          <w:rtl/>
          <w:lang w:bidi="fa-IR"/>
        </w:rPr>
        <w:instrText xml:space="preserve"> _</w:instrText>
      </w:r>
      <w:r w:rsidR="004E4813" w:rsidRPr="004E4813">
        <w:rPr>
          <w:lang w:bidi="fa-IR"/>
        </w:rPr>
        <w:instrText>Ref372329206 \h</w:instrText>
      </w:r>
      <w:r w:rsidR="004E4813" w:rsidRPr="004E4813">
        <w:rPr>
          <w:rtl/>
          <w:lang w:bidi="fa-IR"/>
        </w:rPr>
        <w:instrText xml:space="preserve"> </w:instrText>
      </w:r>
      <w:r w:rsidR="004E4813" w:rsidRPr="004E4813">
        <w:rPr>
          <w:rtl/>
          <w:lang w:bidi="fa-IR"/>
        </w:rPr>
      </w:r>
      <w:r w:rsidR="004E4813" w:rsidRPr="004E4813">
        <w:rPr>
          <w:rtl/>
          <w:lang w:bidi="fa-IR"/>
        </w:rPr>
        <w:fldChar w:fldCharType="separate"/>
      </w:r>
      <w:r w:rsidR="007D3AD6">
        <w:rPr>
          <w:noProof/>
          <w:rtl/>
          <w:lang w:bidi="fa-IR"/>
        </w:rPr>
        <w:t>367</w:t>
      </w:r>
      <w:r w:rsidR="004E4813" w:rsidRPr="004E4813">
        <w:rPr>
          <w:rtl/>
          <w:lang w:bidi="fa-IR"/>
        </w:rPr>
        <w:fldChar w:fldCharType="end"/>
      </w:r>
      <w:r w:rsidR="004B1836" w:rsidRPr="004E4813">
        <w:rPr>
          <w:rtl/>
          <w:lang w:bidi="fa-IR"/>
        </w:rPr>
        <w:t xml:space="preserve"> به بعد) دربار</w:t>
      </w:r>
      <w:r w:rsidR="00511465" w:rsidRPr="004E4813">
        <w:rPr>
          <w:rtl/>
          <w:lang w:bidi="fa-IR"/>
        </w:rPr>
        <w:t>ه‌ی</w:t>
      </w:r>
      <w:r w:rsidR="004B1836" w:rsidRPr="004E4813">
        <w:rPr>
          <w:rtl/>
          <w:lang w:bidi="fa-IR"/>
        </w:rPr>
        <w:t xml:space="preserve"> عید غ</w:t>
      </w:r>
      <w:r w:rsidR="006645C8" w:rsidRPr="004E4813">
        <w:rPr>
          <w:rtl/>
          <w:lang w:bidi="fa-IR"/>
        </w:rPr>
        <w:t>دیر و مسائل مربوط به آن تا</w:t>
      </w:r>
      <w:r w:rsidR="004B1836" w:rsidRPr="004E4813">
        <w:rPr>
          <w:rtl/>
          <w:lang w:bidi="fa-IR"/>
        </w:rPr>
        <w:t xml:space="preserve"> حدودی سخن گفته‌ایم و در این</w:t>
      </w:r>
      <w:r w:rsidR="00D23399" w:rsidRPr="004E4813">
        <w:rPr>
          <w:rtl/>
          <w:lang w:bidi="fa-IR"/>
        </w:rPr>
        <w:t>‌</w:t>
      </w:r>
      <w:r w:rsidR="004B1836" w:rsidRPr="004E4813">
        <w:rPr>
          <w:rtl/>
          <w:lang w:bidi="fa-IR"/>
        </w:rPr>
        <w:t>جا ت</w:t>
      </w:r>
      <w:r w:rsidR="006645C8" w:rsidRPr="004E4813">
        <w:rPr>
          <w:rtl/>
          <w:lang w:bidi="fa-IR"/>
        </w:rPr>
        <w:t>کرار</w:t>
      </w:r>
      <w:r w:rsidR="006645C8">
        <w:rPr>
          <w:rtl/>
          <w:lang w:bidi="fa-IR"/>
        </w:rPr>
        <w:t xml:space="preserve"> نمی‌کنیم و علاوه بر مطالب مذکور، خوانندگان محترم را به کتاب شریف «</w:t>
      </w:r>
      <w:r w:rsidR="006645C8" w:rsidRPr="00EB3A3B">
        <w:rPr>
          <w:rFonts w:cs="B Lotus"/>
          <w:b/>
          <w:bCs/>
          <w:sz w:val="26"/>
          <w:rtl/>
          <w:lang w:bidi="fa-IR"/>
        </w:rPr>
        <w:t>شاهراه ات</w:t>
      </w:r>
      <w:r w:rsidR="00B26835" w:rsidRPr="00EB3A3B">
        <w:rPr>
          <w:rFonts w:cs="B Lotus"/>
          <w:b/>
          <w:bCs/>
          <w:sz w:val="26"/>
          <w:rtl/>
          <w:lang w:bidi="fa-IR"/>
        </w:rPr>
        <w:t>ّ</w:t>
      </w:r>
      <w:r w:rsidR="006645C8" w:rsidRPr="00EB3A3B">
        <w:rPr>
          <w:rFonts w:cs="B Lotus"/>
          <w:b/>
          <w:bCs/>
          <w:sz w:val="26"/>
          <w:rtl/>
          <w:lang w:bidi="fa-IR"/>
        </w:rPr>
        <w:t>حاد</w:t>
      </w:r>
      <w:r w:rsidR="006645C8">
        <w:rPr>
          <w:rtl/>
          <w:lang w:bidi="fa-IR"/>
        </w:rPr>
        <w:t>» ارجاع می‌دهیم که ا</w:t>
      </w:r>
      <w:r w:rsidR="004B1836">
        <w:rPr>
          <w:rtl/>
          <w:lang w:bidi="fa-IR"/>
        </w:rPr>
        <w:t>مید است از مطالع</w:t>
      </w:r>
      <w:r w:rsidR="00511465">
        <w:rPr>
          <w:rtl/>
          <w:lang w:bidi="fa-IR"/>
        </w:rPr>
        <w:t>ه‌ی</w:t>
      </w:r>
      <w:r w:rsidR="004B1836">
        <w:rPr>
          <w:rtl/>
          <w:lang w:bidi="fa-IR"/>
        </w:rPr>
        <w:t xml:space="preserve"> آن غفلت نکنند.</w:t>
      </w:r>
    </w:p>
    <w:p w:rsidR="00575EF5" w:rsidRDefault="006645C8" w:rsidP="00961E53">
      <w:pPr>
        <w:ind w:firstLine="284"/>
        <w:jc w:val="both"/>
        <w:rPr>
          <w:rtl/>
          <w:lang w:bidi="fa-IR"/>
        </w:rPr>
      </w:pPr>
      <w:r>
        <w:rPr>
          <w:rtl/>
          <w:lang w:bidi="fa-IR"/>
        </w:rPr>
        <w:t>متأس</w:t>
      </w:r>
      <w:r w:rsidR="00B26835">
        <w:rPr>
          <w:rtl/>
          <w:lang w:bidi="fa-IR"/>
        </w:rPr>
        <w:t>ّ</w:t>
      </w:r>
      <w:r>
        <w:rPr>
          <w:rtl/>
          <w:lang w:bidi="fa-IR"/>
        </w:rPr>
        <w:t xml:space="preserve">فانه </w:t>
      </w:r>
      <w:r w:rsidR="000D5992">
        <w:rPr>
          <w:rtl/>
          <w:lang w:bidi="fa-IR"/>
        </w:rPr>
        <w:t>تأکید و اصرار بر مسأل</w:t>
      </w:r>
      <w:r w:rsidR="00511465">
        <w:rPr>
          <w:rtl/>
          <w:lang w:bidi="fa-IR"/>
        </w:rPr>
        <w:t>ه‌ی</w:t>
      </w:r>
      <w:r w:rsidR="000D5992">
        <w:rPr>
          <w:rtl/>
          <w:lang w:bidi="fa-IR"/>
        </w:rPr>
        <w:t xml:space="preserve"> غدیر، صد</w:t>
      </w:r>
      <w:r>
        <w:rPr>
          <w:rtl/>
          <w:lang w:bidi="fa-IR"/>
        </w:rPr>
        <w:t xml:space="preserve">ها سال پس از دوران خلفای راشدین، هیچ نفعی برای مسلمین زمان ما ندارد و در این زمانه که بین مسلمین تفرقه ایجاد شده و پیروان هر مذهب با پیروان مذاهب </w:t>
      </w:r>
      <w:r w:rsidR="000D5992">
        <w:rPr>
          <w:rtl/>
          <w:lang w:bidi="fa-IR"/>
        </w:rPr>
        <w:t xml:space="preserve">دیگر عداوت دارند و مسلمانان در </w:t>
      </w:r>
      <w:r>
        <w:rPr>
          <w:rtl/>
          <w:lang w:bidi="fa-IR"/>
        </w:rPr>
        <w:t>ک</w:t>
      </w:r>
      <w:r w:rsidR="000D5992">
        <w:rPr>
          <w:rtl/>
          <w:lang w:bidi="fa-IR"/>
        </w:rPr>
        <w:t>مال ضعف</w:t>
      </w:r>
      <w:r>
        <w:rPr>
          <w:rtl/>
          <w:lang w:bidi="fa-IR"/>
        </w:rPr>
        <w:t xml:space="preserve"> بسر می‌برند و از ملل دیگر عقب مانده‌اند اصرار بر اثبات خلافت زید یا ع</w:t>
      </w:r>
      <w:r w:rsidR="003006DC">
        <w:rPr>
          <w:rtl/>
          <w:lang w:bidi="fa-IR"/>
        </w:rPr>
        <w:t>َ</w:t>
      </w:r>
      <w:r>
        <w:rPr>
          <w:rtl/>
          <w:lang w:bidi="fa-IR"/>
        </w:rPr>
        <w:t>مر</w:t>
      </w:r>
      <w:r w:rsidR="003006DC">
        <w:rPr>
          <w:rtl/>
          <w:lang w:bidi="fa-IR"/>
        </w:rPr>
        <w:t>و</w:t>
      </w:r>
      <w:r>
        <w:rPr>
          <w:rtl/>
          <w:lang w:bidi="fa-IR"/>
        </w:rPr>
        <w:t xml:space="preserve"> به چه کار می‌آید؟! شاید اگر بلافاصله پس از رحلت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زمام خلافت را به دست می‌گرفت بهتر بود</w:t>
      </w:r>
      <w:r w:rsidR="001969BB">
        <w:rPr>
          <w:rtl/>
          <w:lang w:bidi="fa-IR"/>
        </w:rPr>
        <w:t xml:space="preserve"> امّا</w:t>
      </w:r>
      <w:r w:rsidR="001969BB" w:rsidRPr="001969BB">
        <w:rPr>
          <w:rtl/>
          <w:lang w:bidi="fa-IR"/>
        </w:rPr>
        <w:t xml:space="preserve"> این‌که </w:t>
      </w:r>
      <w:r>
        <w:rPr>
          <w:rtl/>
          <w:lang w:bidi="fa-IR"/>
        </w:rPr>
        <w:t xml:space="preserve">در آن زمان چه کسی خلیفه باشد به ما در زمان حاضر مربوط نیست و از قدرت ما خارج بوده و ما نمی‌توانیم ابوبکر را خلع </w:t>
      </w:r>
      <w:r w:rsidR="000D5992">
        <w:rPr>
          <w:rtl/>
          <w:lang w:bidi="fa-IR"/>
        </w:rPr>
        <w:t>و علی را به خلافت برسانیم. بی‌سب</w:t>
      </w:r>
      <w:r>
        <w:rPr>
          <w:rtl/>
          <w:lang w:bidi="fa-IR"/>
        </w:rPr>
        <w:t>ب نیست که قرآن دربار</w:t>
      </w:r>
      <w:r w:rsidR="00511465">
        <w:rPr>
          <w:rtl/>
          <w:lang w:bidi="fa-IR"/>
        </w:rPr>
        <w:t>ه‌ی</w:t>
      </w:r>
      <w:r>
        <w:rPr>
          <w:rtl/>
          <w:lang w:bidi="fa-IR"/>
        </w:rPr>
        <w:t xml:space="preserve"> گذشتگان</w:t>
      </w:r>
      <w:r w:rsidR="00C37548">
        <w:rPr>
          <w:rtl/>
          <w:lang w:bidi="fa-IR"/>
        </w:rPr>
        <w:t xml:space="preserve"> به ما تعلیم فرموده که</w:t>
      </w:r>
      <w:r w:rsidR="005A7852">
        <w:rPr>
          <w:rtl/>
          <w:lang w:bidi="fa-IR"/>
        </w:rPr>
        <w:t>:</w:t>
      </w:r>
      <w:r w:rsidR="000D5992">
        <w:rPr>
          <w:rtl/>
          <w:lang w:bidi="fa-IR"/>
        </w:rPr>
        <w:t xml:space="preserve"> </w:t>
      </w:r>
      <w:r w:rsidR="00A31435">
        <w:rPr>
          <w:rFonts w:ascii="KFGQPC Uthman Taha Naskh" w:cs="KFGQPC Uthman Taha Naskh"/>
          <w:rtl/>
          <w:lang w:bidi="fa-IR"/>
        </w:rPr>
        <w:t>﴿</w:t>
      </w:r>
      <w:r w:rsidR="00DC7675" w:rsidRPr="00DC7675">
        <w:rPr>
          <w:rStyle w:val="Char5"/>
          <w:rtl/>
          <w:lang w:bidi="fa-IR"/>
        </w:rPr>
        <w:t>تِلۡكَ أُمَّةٞ قَدۡ خَلَتۡۖ لَهَا مَا كَسَبَتۡ وَلَكُم مَّا كَسَبۡتُمۡۖ وَلَا تُسۡ‍َٔلُونَ عَمَّا كَانُواْ يَعۡمَلُونَ ١٣٤</w:t>
      </w:r>
      <w:r w:rsidR="00A31435" w:rsidRPr="00A31435">
        <w:rPr>
          <w:rStyle w:val="Char5"/>
          <w:rFonts w:cs="KFGQPC Uthman Taha Naskh"/>
          <w:rtl/>
          <w:lang w:bidi="fa-IR"/>
        </w:rPr>
        <w:t>﴾</w:t>
      </w:r>
      <w:r w:rsidR="00DC7675">
        <w:rPr>
          <w:rFonts w:ascii="KFGQPC Uthman Taha Naskh" w:cs="KFGQPC Uthman Taha Naskh"/>
          <w:rtl/>
          <w:lang w:bidi="fa-IR"/>
        </w:rPr>
        <w:t xml:space="preserve"> </w:t>
      </w:r>
      <w:r w:rsidR="001F4D15">
        <w:rPr>
          <w:rStyle w:val="Char4"/>
          <w:rtl/>
        </w:rPr>
        <w:t>[</w:t>
      </w:r>
      <w:r w:rsidR="00C37548" w:rsidRPr="001D4896">
        <w:rPr>
          <w:rStyle w:val="Char4"/>
          <w:rtl/>
        </w:rPr>
        <w:t>البقرة</w:t>
      </w:r>
      <w:r w:rsidR="00A14640" w:rsidRPr="001D4896">
        <w:rPr>
          <w:rStyle w:val="Char4"/>
          <w:rtl/>
        </w:rPr>
        <w:t>:</w:t>
      </w:r>
      <w:r w:rsidR="00C37548" w:rsidRPr="001D4896">
        <w:rPr>
          <w:rStyle w:val="Char4"/>
          <w:rtl/>
        </w:rPr>
        <w:t>134 و141</w:t>
      </w:r>
      <w:r w:rsidR="00BC527F" w:rsidRPr="001D4896">
        <w:rPr>
          <w:rStyle w:val="Char4"/>
          <w:rtl/>
        </w:rPr>
        <w:t>]</w:t>
      </w:r>
      <w:r w:rsidR="000D5992" w:rsidRPr="001F4D15">
        <w:rPr>
          <w:rStyle w:val="Char4"/>
          <w:rtl/>
        </w:rPr>
        <w:t xml:space="preserve"> </w:t>
      </w:r>
      <w:r w:rsidR="00C37548">
        <w:rPr>
          <w:rtl/>
          <w:lang w:bidi="fa-IR"/>
        </w:rPr>
        <w:t xml:space="preserve">«آنان </w:t>
      </w:r>
      <w:r w:rsidR="00961E53">
        <w:rPr>
          <w:rFonts w:hint="cs"/>
          <w:rtl/>
          <w:lang w:bidi="fa-IR"/>
        </w:rPr>
        <w:t>ا</w:t>
      </w:r>
      <w:r w:rsidR="00C37548">
        <w:rPr>
          <w:rtl/>
          <w:lang w:bidi="fa-IR"/>
        </w:rPr>
        <w:t>مّتی بودند که گذشتند آن</w:t>
      </w:r>
      <w:r w:rsidR="00D23399">
        <w:rPr>
          <w:rtl/>
          <w:lang w:bidi="fa-IR"/>
        </w:rPr>
        <w:t>‌</w:t>
      </w:r>
      <w:r w:rsidR="00C37548">
        <w:rPr>
          <w:rtl/>
          <w:lang w:bidi="fa-IR"/>
        </w:rPr>
        <w:t xml:space="preserve">چه </w:t>
      </w:r>
      <w:r w:rsidR="00BC527F">
        <w:rPr>
          <w:rtl/>
          <w:lang w:bidi="fa-IR"/>
        </w:rPr>
        <w:t>[</w:t>
      </w:r>
      <w:r w:rsidR="00C37548">
        <w:rPr>
          <w:rtl/>
          <w:lang w:bidi="fa-IR"/>
        </w:rPr>
        <w:t>از اعمال نیک</w:t>
      </w:r>
      <w:r w:rsidR="00BC527F">
        <w:rPr>
          <w:rtl/>
          <w:lang w:bidi="fa-IR"/>
        </w:rPr>
        <w:t>]</w:t>
      </w:r>
      <w:r w:rsidR="00C37548">
        <w:rPr>
          <w:rtl/>
          <w:lang w:bidi="fa-IR"/>
        </w:rPr>
        <w:t xml:space="preserve"> کسب کردند به نفع خودشان و آن</w:t>
      </w:r>
      <w:r w:rsidR="00D23399">
        <w:rPr>
          <w:rtl/>
          <w:lang w:bidi="fa-IR"/>
        </w:rPr>
        <w:t>‌</w:t>
      </w:r>
      <w:r w:rsidR="00C37548">
        <w:rPr>
          <w:rtl/>
          <w:lang w:bidi="fa-IR"/>
        </w:rPr>
        <w:t xml:space="preserve">چه </w:t>
      </w:r>
      <w:r w:rsidR="00BC527F">
        <w:rPr>
          <w:rtl/>
          <w:lang w:bidi="fa-IR"/>
        </w:rPr>
        <w:t>[</w:t>
      </w:r>
      <w:r w:rsidR="003006DC">
        <w:rPr>
          <w:rtl/>
          <w:lang w:bidi="fa-IR"/>
        </w:rPr>
        <w:t>از اعمال نا</w:t>
      </w:r>
      <w:r w:rsidR="00C37548">
        <w:rPr>
          <w:rtl/>
          <w:lang w:bidi="fa-IR"/>
        </w:rPr>
        <w:t>پسند</w:t>
      </w:r>
      <w:r w:rsidR="00BC527F">
        <w:rPr>
          <w:rtl/>
          <w:lang w:bidi="fa-IR"/>
        </w:rPr>
        <w:t>]</w:t>
      </w:r>
      <w:r w:rsidR="00C37548">
        <w:rPr>
          <w:rtl/>
          <w:lang w:bidi="fa-IR"/>
        </w:rPr>
        <w:t xml:space="preserve"> کسب کردند به زیان خودشان است و دستاورد شما </w:t>
      </w:r>
      <w:r w:rsidR="00BC527F">
        <w:rPr>
          <w:rtl/>
          <w:lang w:bidi="fa-IR"/>
        </w:rPr>
        <w:t>[</w:t>
      </w:r>
      <w:r w:rsidR="00C37548">
        <w:rPr>
          <w:rtl/>
          <w:lang w:bidi="fa-IR"/>
        </w:rPr>
        <w:t>نیز چه خوب وچه بد</w:t>
      </w:r>
      <w:r w:rsidR="00BC527F">
        <w:rPr>
          <w:rtl/>
          <w:lang w:bidi="fa-IR"/>
        </w:rPr>
        <w:t>]</w:t>
      </w:r>
      <w:r w:rsidR="00C37548">
        <w:rPr>
          <w:rtl/>
          <w:lang w:bidi="fa-IR"/>
        </w:rPr>
        <w:t xml:space="preserve"> از آن</w:t>
      </w:r>
      <w:r w:rsidR="003006DC">
        <w:rPr>
          <w:rtl/>
          <w:lang w:bidi="fa-IR"/>
        </w:rPr>
        <w:t>ِ</w:t>
      </w:r>
      <w:r w:rsidR="00C37548">
        <w:rPr>
          <w:rtl/>
          <w:lang w:bidi="fa-IR"/>
        </w:rPr>
        <w:t xml:space="preserve"> شما است و دربار</w:t>
      </w:r>
      <w:r w:rsidR="00511465">
        <w:rPr>
          <w:rtl/>
          <w:lang w:bidi="fa-IR"/>
        </w:rPr>
        <w:t>ه‌ی</w:t>
      </w:r>
      <w:r w:rsidR="00C37548">
        <w:rPr>
          <w:rtl/>
          <w:lang w:bidi="fa-IR"/>
        </w:rPr>
        <w:t xml:space="preserve"> آن</w:t>
      </w:r>
      <w:r w:rsidR="00D23399">
        <w:rPr>
          <w:rtl/>
          <w:lang w:bidi="fa-IR"/>
        </w:rPr>
        <w:t>‌</w:t>
      </w:r>
      <w:r w:rsidR="00C37548">
        <w:rPr>
          <w:rtl/>
          <w:lang w:bidi="fa-IR"/>
        </w:rPr>
        <w:t>چه ایشان می‌کردند از شما سؤال نخواهد شد».</w:t>
      </w:r>
    </w:p>
    <w:p w:rsidR="00044BE9" w:rsidRDefault="00575EF5" w:rsidP="00575EF5">
      <w:pPr>
        <w:ind w:firstLine="284"/>
        <w:jc w:val="both"/>
        <w:rPr>
          <w:rtl/>
          <w:lang w:bidi="fa-IR"/>
        </w:rPr>
      </w:pPr>
      <w:r>
        <w:rPr>
          <w:rtl/>
          <w:lang w:bidi="fa-IR"/>
        </w:rPr>
        <w:t xml:space="preserve">حال شما شیعیان که این همه </w:t>
      </w:r>
      <w:r w:rsidR="00044BE9">
        <w:rPr>
          <w:rtl/>
          <w:lang w:bidi="fa-IR"/>
        </w:rPr>
        <w:t>شب و روز و پنهان و آشکار ب</w:t>
      </w:r>
      <w:r w:rsidR="000D5992">
        <w:rPr>
          <w:rtl/>
          <w:lang w:bidi="fa-IR"/>
        </w:rPr>
        <w:t xml:space="preserve">ه فکر </w:t>
      </w:r>
      <w:r w:rsidR="00A866DC">
        <w:rPr>
          <w:rtl/>
          <w:lang w:bidi="fa-IR"/>
        </w:rPr>
        <w:t>زما</w:t>
      </w:r>
      <w:r w:rsidR="000D5992">
        <w:rPr>
          <w:rtl/>
          <w:lang w:bidi="fa-IR"/>
        </w:rPr>
        <w:t>مدار م</w:t>
      </w:r>
      <w:r w:rsidR="00A866DC">
        <w:rPr>
          <w:rtl/>
          <w:lang w:bidi="fa-IR"/>
        </w:rPr>
        <w:t>ُ</w:t>
      </w:r>
      <w:r w:rsidR="000D5992">
        <w:rPr>
          <w:rtl/>
          <w:lang w:bidi="fa-IR"/>
        </w:rPr>
        <w:t>ح</w:t>
      </w:r>
      <w:r w:rsidR="00A866DC">
        <w:rPr>
          <w:rtl/>
          <w:lang w:bidi="fa-IR"/>
        </w:rPr>
        <w:t>ِ</w:t>
      </w:r>
      <w:r w:rsidR="000D5992">
        <w:rPr>
          <w:rtl/>
          <w:lang w:bidi="fa-IR"/>
        </w:rPr>
        <w:t>ق</w:t>
      </w:r>
      <w:r w:rsidR="00A866DC">
        <w:rPr>
          <w:rtl/>
          <w:lang w:bidi="fa-IR"/>
        </w:rPr>
        <w:t>ّ یا نا</w:t>
      </w:r>
      <w:r w:rsidR="000D5992">
        <w:rPr>
          <w:rtl/>
          <w:lang w:bidi="fa-IR"/>
        </w:rPr>
        <w:t>م</w:t>
      </w:r>
      <w:r w:rsidR="00A866DC">
        <w:rPr>
          <w:rtl/>
          <w:lang w:bidi="fa-IR"/>
        </w:rPr>
        <w:t>ُ</w:t>
      </w:r>
      <w:r w:rsidR="000D5992">
        <w:rPr>
          <w:rtl/>
          <w:lang w:bidi="fa-IR"/>
        </w:rPr>
        <w:t>ح</w:t>
      </w:r>
      <w:r w:rsidR="00A866DC">
        <w:rPr>
          <w:rtl/>
          <w:lang w:bidi="fa-IR"/>
        </w:rPr>
        <w:t>ِ</w:t>
      </w:r>
      <w:r w:rsidR="000D5992">
        <w:rPr>
          <w:rtl/>
          <w:lang w:bidi="fa-IR"/>
        </w:rPr>
        <w:t>ق</w:t>
      </w:r>
      <w:r w:rsidR="00A866DC">
        <w:rPr>
          <w:rtl/>
          <w:lang w:bidi="fa-IR"/>
        </w:rPr>
        <w:t>ّ</w:t>
      </w:r>
      <w:r w:rsidR="000D5992">
        <w:rPr>
          <w:rtl/>
          <w:lang w:bidi="fa-IR"/>
        </w:rPr>
        <w:t xml:space="preserve"> در ه</w:t>
      </w:r>
      <w:r w:rsidR="00A866DC">
        <w:rPr>
          <w:rtl/>
          <w:lang w:bidi="fa-IR"/>
        </w:rPr>
        <w:t>زار سال قبل هستید، الآن زما</w:t>
      </w:r>
      <w:r w:rsidR="00044BE9">
        <w:rPr>
          <w:rtl/>
          <w:lang w:bidi="fa-IR"/>
        </w:rPr>
        <w:t>مداران شما به مر</w:t>
      </w:r>
      <w:r w:rsidR="000D5992">
        <w:rPr>
          <w:rtl/>
          <w:lang w:bidi="fa-IR"/>
        </w:rPr>
        <w:t>اتب از زمامداران صدر اسلام بدتر</w:t>
      </w:r>
      <w:r w:rsidR="00044BE9">
        <w:rPr>
          <w:rtl/>
          <w:lang w:bidi="fa-IR"/>
        </w:rPr>
        <w:t>اند، چرا به فکر امروز خود نیستید تا حقوق خود را استیفاء کنید</w:t>
      </w:r>
      <w:r w:rsidR="001B6FA1">
        <w:rPr>
          <w:rtl/>
          <w:lang w:bidi="fa-IR"/>
        </w:rPr>
        <w:t>؟</w:t>
      </w:r>
      <w:r w:rsidR="00044BE9">
        <w:rPr>
          <w:rtl/>
          <w:lang w:bidi="fa-IR"/>
        </w:rPr>
        <w:t>!</w:t>
      </w:r>
    </w:p>
    <w:p w:rsidR="00044BE9" w:rsidRDefault="00044BE9" w:rsidP="00D23399">
      <w:pPr>
        <w:ind w:firstLine="284"/>
        <w:jc w:val="both"/>
        <w:rPr>
          <w:rtl/>
          <w:lang w:bidi="fa-IR"/>
        </w:rPr>
      </w:pPr>
      <w:r>
        <w:rPr>
          <w:rtl/>
          <w:lang w:bidi="fa-IR"/>
        </w:rPr>
        <w:t>باری، در زیارات «مقصد دوّم» برای فریب عوام الن</w:t>
      </w:r>
      <w:r w:rsidR="00A866DC">
        <w:rPr>
          <w:rtl/>
          <w:lang w:bidi="fa-IR"/>
        </w:rPr>
        <w:t>ّ</w:t>
      </w:r>
      <w:r>
        <w:rPr>
          <w:rtl/>
          <w:lang w:bidi="fa-IR"/>
        </w:rPr>
        <w:t>اس، حقّ و باطل را مخلوط کرده و به بهان</w:t>
      </w:r>
      <w:r w:rsidR="00511465">
        <w:rPr>
          <w:rtl/>
          <w:lang w:bidi="fa-IR"/>
        </w:rPr>
        <w:t>ه‌ی</w:t>
      </w:r>
      <w:r>
        <w:rPr>
          <w:rtl/>
          <w:lang w:bidi="fa-IR"/>
        </w:rPr>
        <w:t xml:space="preserve"> اظهار</w:t>
      </w:r>
      <w:r w:rsidR="00AC64A0">
        <w:rPr>
          <w:rtl/>
          <w:lang w:bidi="fa-IR"/>
        </w:rPr>
        <w:t xml:space="preserve"> </w:t>
      </w:r>
      <w:r>
        <w:rPr>
          <w:rtl/>
          <w:lang w:bidi="fa-IR"/>
        </w:rPr>
        <w:t>ا</w:t>
      </w:r>
      <w:r w:rsidR="00A866DC">
        <w:rPr>
          <w:rtl/>
          <w:lang w:bidi="fa-IR"/>
        </w:rPr>
        <w:t>رادت به أمیر</w:t>
      </w:r>
      <w:r w:rsidR="00AC64A0">
        <w:rPr>
          <w:rtl/>
          <w:lang w:bidi="fa-IR"/>
        </w:rPr>
        <w:t>المؤ</w:t>
      </w:r>
      <w:r>
        <w:rPr>
          <w:rtl/>
          <w:lang w:bidi="fa-IR"/>
        </w:rPr>
        <w:t>منین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A866DC">
        <w:rPr>
          <w:rtl/>
          <w:lang w:bidi="fa-IR"/>
        </w:rPr>
        <w:t>می‌گویدکه تو ایمان داشتی و</w:t>
      </w:r>
      <w:r w:rsidR="00D23399">
        <w:rPr>
          <w:rtl/>
          <w:lang w:bidi="fa-IR"/>
        </w:rPr>
        <w:t xml:space="preserve"> </w:t>
      </w:r>
      <w:r>
        <w:rPr>
          <w:rtl/>
          <w:lang w:bidi="fa-IR"/>
        </w:rPr>
        <w:t>دیگران مشرک بودند و</w:t>
      </w:r>
      <w:r w:rsidR="00D23399">
        <w:rPr>
          <w:rtl/>
          <w:lang w:bidi="fa-IR"/>
        </w:rPr>
        <w:t xml:space="preserve"> </w:t>
      </w:r>
      <w:r>
        <w:rPr>
          <w:rtl/>
          <w:lang w:bidi="fa-IR"/>
        </w:rPr>
        <w:t>تو تصدیق کردی و دیگران تکذیب کردن</w:t>
      </w:r>
      <w:r w:rsidR="00A866DC">
        <w:rPr>
          <w:rtl/>
          <w:lang w:bidi="fa-IR"/>
        </w:rPr>
        <w:t>د و</w:t>
      </w:r>
      <w:r w:rsidR="00961E53">
        <w:rPr>
          <w:rFonts w:hint="cs"/>
          <w:rtl/>
          <w:lang w:bidi="fa-IR"/>
        </w:rPr>
        <w:t xml:space="preserve"> </w:t>
      </w:r>
      <w:r>
        <w:rPr>
          <w:rtl/>
          <w:lang w:bidi="fa-IR"/>
        </w:rPr>
        <w:t>تو جهاد کردی و دیگران نکردند. باید گفت</w:t>
      </w:r>
      <w:r w:rsidR="00961E53">
        <w:rPr>
          <w:rFonts w:hint="cs"/>
          <w:rtl/>
          <w:lang w:bidi="fa-IR"/>
        </w:rPr>
        <w:t>:</w:t>
      </w:r>
      <w:r>
        <w:rPr>
          <w:rtl/>
          <w:lang w:bidi="fa-IR"/>
        </w:rPr>
        <w:t xml:space="preserve"> یکی از این افراد بی‌ایمان</w:t>
      </w:r>
      <w:r w:rsidR="00D23399">
        <w:rPr>
          <w:rtl/>
          <w:lang w:bidi="fa-IR"/>
        </w:rPr>
        <w:t>،</w:t>
      </w:r>
      <w:r>
        <w:rPr>
          <w:rtl/>
          <w:lang w:bidi="fa-IR"/>
        </w:rPr>
        <w:t xml:space="preserve"> جاعل این زیارت است و خواسته فتنه</w:t>
      </w:r>
      <w:r w:rsidR="00D23399">
        <w:rPr>
          <w:rtl/>
          <w:lang w:bidi="fa-IR"/>
        </w:rPr>
        <w:t>‌</w:t>
      </w:r>
      <w:r>
        <w:rPr>
          <w:rtl/>
          <w:lang w:bidi="fa-IR"/>
        </w:rPr>
        <w:t>گری کند وگرنه پس از چند قرن، بدگویی از گذشتگان و مذّمت ایشان چه فا</w:t>
      </w:r>
      <w:r w:rsidR="00D23399">
        <w:rPr>
          <w:rtl/>
          <w:lang w:bidi="fa-IR"/>
        </w:rPr>
        <w:t>ی</w:t>
      </w:r>
      <w:r>
        <w:rPr>
          <w:rtl/>
          <w:lang w:bidi="fa-IR"/>
        </w:rPr>
        <w:t>ده‌ای برای ما دارد. آری، معلوم است که ابتداء</w:t>
      </w:r>
      <w:r w:rsidR="00643181">
        <w:rPr>
          <w:rtl/>
          <w:lang w:bidi="fa-IR"/>
        </w:rPr>
        <w:t xml:space="preserve"> اصحاب </w:t>
      </w:r>
      <w:r>
        <w:rPr>
          <w:rtl/>
          <w:lang w:bidi="fa-IR"/>
        </w:rPr>
        <w:t>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A866DC">
        <w:rPr>
          <w:rtl/>
          <w:lang w:bidi="fa-IR"/>
        </w:rPr>
        <w:t>مشرک وکافر و</w:t>
      </w:r>
      <w:r w:rsidR="009F7CAF">
        <w:rPr>
          <w:rtl/>
          <w:lang w:bidi="fa-IR"/>
        </w:rPr>
        <w:t xml:space="preserve"> اهل </w:t>
      </w:r>
      <w:r>
        <w:rPr>
          <w:rtl/>
          <w:lang w:bidi="fa-IR"/>
        </w:rPr>
        <w:t xml:space="preserve">تکذیب بودند ولی به تدریج ایمان آوردند و خداوند منّان </w:t>
      </w:r>
      <w:r w:rsidR="00FD7542">
        <w:rPr>
          <w:rtl/>
          <w:lang w:bidi="fa-IR"/>
        </w:rPr>
        <w:t>نیز پذیرفت و حت</w:t>
      </w:r>
      <w:r w:rsidR="00A866DC">
        <w:rPr>
          <w:rtl/>
          <w:lang w:bidi="fa-IR"/>
        </w:rPr>
        <w:t>ّ</w:t>
      </w:r>
      <w:r w:rsidR="00FD7542">
        <w:rPr>
          <w:rtl/>
          <w:lang w:bidi="fa-IR"/>
        </w:rPr>
        <w:t>ی گروهی از ای</w:t>
      </w:r>
      <w:r w:rsidR="00AC64A0">
        <w:rPr>
          <w:rtl/>
          <w:lang w:bidi="fa-IR"/>
        </w:rPr>
        <w:t>شان را در کتابش مورد تمجید قرار</w:t>
      </w:r>
      <w:r w:rsidR="00FD7542">
        <w:rPr>
          <w:rtl/>
          <w:lang w:bidi="fa-IR"/>
        </w:rPr>
        <w:t>داد. حال به شما چه مربوط است که آنان چگونه</w:t>
      </w:r>
      <w:r w:rsidR="00A866DC">
        <w:rPr>
          <w:rtl/>
          <w:lang w:bidi="fa-IR"/>
        </w:rPr>
        <w:t xml:space="preserve"> بوده‌اند</w:t>
      </w:r>
      <w:r w:rsidR="001B6FA1">
        <w:rPr>
          <w:rtl/>
          <w:lang w:bidi="fa-IR"/>
        </w:rPr>
        <w:t>؟</w:t>
      </w:r>
      <w:r w:rsidR="00A866DC">
        <w:rPr>
          <w:rtl/>
          <w:lang w:bidi="fa-IR"/>
        </w:rPr>
        <w:t xml:space="preserve"> خصوصاً کسانی که أمیر</w:t>
      </w:r>
      <w:r w:rsidR="00FD7542">
        <w:rPr>
          <w:rtl/>
          <w:lang w:bidi="fa-IR"/>
        </w:rPr>
        <w:t>المؤمنین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FD7542">
        <w:rPr>
          <w:rtl/>
          <w:lang w:bidi="fa-IR"/>
        </w:rPr>
        <w:t>نیز از ایشان به نیکی یاد کرده است</w:t>
      </w:r>
      <w:r w:rsidR="001969BB" w:rsidRPr="001969BB">
        <w:rPr>
          <w:rtl/>
          <w:lang w:bidi="fa-IR"/>
        </w:rPr>
        <w:t>.</w:t>
      </w:r>
    </w:p>
    <w:p w:rsidR="00FD7542" w:rsidRDefault="00D23399" w:rsidP="00A866DC">
      <w:pPr>
        <w:ind w:firstLine="284"/>
        <w:jc w:val="both"/>
        <w:rPr>
          <w:rtl/>
          <w:lang w:bidi="fa-IR"/>
        </w:rPr>
      </w:pPr>
      <w:r>
        <w:rPr>
          <w:rtl/>
          <w:lang w:bidi="fa-IR"/>
        </w:rPr>
        <w:t>ا</w:t>
      </w:r>
      <w:r w:rsidR="00FD7542">
        <w:rPr>
          <w:rtl/>
          <w:lang w:bidi="fa-IR"/>
        </w:rPr>
        <w:t>م</w:t>
      </w:r>
      <w:r w:rsidR="00A866DC">
        <w:rPr>
          <w:rtl/>
          <w:lang w:bidi="fa-IR"/>
        </w:rPr>
        <w:t>ّ</w:t>
      </w:r>
      <w:r w:rsidR="00FD7542">
        <w:rPr>
          <w:rtl/>
          <w:lang w:bidi="fa-IR"/>
        </w:rPr>
        <w:t xml:space="preserve">ا این جاعل برای وصول به مقصود خود </w:t>
      </w:r>
      <w:r w:rsidR="00A866DC">
        <w:rPr>
          <w:rFonts w:cs="Times New Roman"/>
          <w:rtl/>
          <w:lang w:bidi="fa-IR"/>
        </w:rPr>
        <w:t>ـ</w:t>
      </w:r>
      <w:r w:rsidR="00FD7542">
        <w:rPr>
          <w:rtl/>
          <w:lang w:bidi="fa-IR"/>
        </w:rPr>
        <w:t xml:space="preserve"> که قطعاً خیر نبوده است</w:t>
      </w:r>
      <w:r w:rsidR="00A866DC">
        <w:rPr>
          <w:rtl/>
          <w:lang w:bidi="fa-IR"/>
        </w:rPr>
        <w:t xml:space="preserve"> ـ به چاپلوسی پرداخته که ای سیّدالوصیّین، ای سیّد</w:t>
      </w:r>
      <w:r w:rsidR="00FD7542">
        <w:rPr>
          <w:rtl/>
          <w:lang w:bidi="fa-IR"/>
        </w:rPr>
        <w:t>الم</w:t>
      </w:r>
      <w:r w:rsidR="00AC64A0">
        <w:rPr>
          <w:rtl/>
          <w:lang w:bidi="fa-IR"/>
        </w:rPr>
        <w:t>س</w:t>
      </w:r>
      <w:r w:rsidR="00FD7542">
        <w:rPr>
          <w:rtl/>
          <w:lang w:bidi="fa-IR"/>
        </w:rPr>
        <w:t>لمین، ای م</w:t>
      </w:r>
      <w:r w:rsidR="00A866DC">
        <w:rPr>
          <w:rtl/>
          <w:lang w:bidi="fa-IR"/>
        </w:rPr>
        <w:t>َ</w:t>
      </w:r>
      <w:r w:rsidR="00FD7542">
        <w:rPr>
          <w:rtl/>
          <w:lang w:bidi="fa-IR"/>
        </w:rPr>
        <w:t>ول</w:t>
      </w:r>
      <w:r w:rsidR="00A866DC">
        <w:rPr>
          <w:rtl/>
          <w:lang w:bidi="fa-IR"/>
        </w:rPr>
        <w:t>َ</w:t>
      </w:r>
      <w:r w:rsidR="00FD7542">
        <w:rPr>
          <w:rtl/>
          <w:lang w:bidi="fa-IR"/>
        </w:rPr>
        <w:t>ی المؤمنین</w:t>
      </w:r>
      <w:r w:rsidR="00A866DC">
        <w:rPr>
          <w:rtl/>
          <w:lang w:bidi="fa-IR"/>
        </w:rPr>
        <w:t>،</w:t>
      </w:r>
      <w:r w:rsidR="00FD7542">
        <w:rPr>
          <w:rtl/>
          <w:lang w:bidi="fa-IR"/>
        </w:rPr>
        <w:t xml:space="preserve"> ای امام المت</w:t>
      </w:r>
      <w:r w:rsidR="00A866DC">
        <w:rPr>
          <w:rtl/>
          <w:lang w:bidi="fa-IR"/>
        </w:rPr>
        <w:t>ّ</w:t>
      </w:r>
      <w:r w:rsidR="00FD7542">
        <w:rPr>
          <w:rtl/>
          <w:lang w:bidi="fa-IR"/>
        </w:rPr>
        <w:t>قین</w:t>
      </w:r>
      <w:r w:rsidR="00A866DC">
        <w:rPr>
          <w:rtl/>
          <w:lang w:bidi="fa-IR"/>
        </w:rPr>
        <w:t>، ای سیّد</w:t>
      </w:r>
      <w:r w:rsidR="00AC64A0">
        <w:rPr>
          <w:rtl/>
          <w:lang w:bidi="fa-IR"/>
        </w:rPr>
        <w:t>الأوصیاء</w:t>
      </w:r>
      <w:r w:rsidR="00A866DC">
        <w:rPr>
          <w:rtl/>
          <w:lang w:bidi="fa-IR"/>
        </w:rPr>
        <w:t>،</w:t>
      </w:r>
      <w:r w:rsidR="00AC64A0">
        <w:rPr>
          <w:rtl/>
          <w:lang w:bidi="fa-IR"/>
        </w:rPr>
        <w:t xml:space="preserve"> ای «وارث عل</w:t>
      </w:r>
      <w:r w:rsidR="00FD7542">
        <w:rPr>
          <w:rtl/>
          <w:lang w:bidi="fa-IR"/>
        </w:rPr>
        <w:t>م النّبیّین» (درحالی</w:t>
      </w:r>
      <w:r>
        <w:rPr>
          <w:rtl/>
          <w:lang w:bidi="fa-IR"/>
        </w:rPr>
        <w:t>‌</w:t>
      </w:r>
      <w:r w:rsidR="00FD7542">
        <w:rPr>
          <w:rtl/>
          <w:lang w:bidi="fa-IR"/>
        </w:rPr>
        <w:t>که علم ارثی نمی‌شود) من شهادت می‌دهم که ت</w:t>
      </w:r>
      <w:r w:rsidR="00311322">
        <w:rPr>
          <w:rtl/>
          <w:lang w:bidi="fa-IR"/>
        </w:rPr>
        <w:t>و چنین و چنانی</w:t>
      </w:r>
      <w:r w:rsidR="001969BB" w:rsidRPr="001969BB">
        <w:rPr>
          <w:rtl/>
          <w:lang w:bidi="fa-IR"/>
        </w:rPr>
        <w:t>.</w:t>
      </w:r>
      <w:r w:rsidR="00311322">
        <w:rPr>
          <w:rtl/>
          <w:lang w:bidi="fa-IR"/>
        </w:rPr>
        <w:t>.</w:t>
      </w:r>
      <w:r w:rsidR="00A866DC">
        <w:rPr>
          <w:rtl/>
          <w:lang w:bidi="fa-IR"/>
        </w:rPr>
        <w:t>.</w:t>
      </w:r>
      <w:r w:rsidR="00311322">
        <w:rPr>
          <w:rtl/>
          <w:lang w:bidi="fa-IR"/>
        </w:rPr>
        <w:t>..</w:t>
      </w:r>
      <w:r w:rsidR="00311322" w:rsidRPr="00A866DC">
        <w:rPr>
          <w:sz w:val="24"/>
          <w:szCs w:val="24"/>
          <w:rtl/>
          <w:lang w:bidi="fa-IR"/>
        </w:rPr>
        <w:t>الخ</w:t>
      </w:r>
      <w:r w:rsidR="00311322">
        <w:rPr>
          <w:rtl/>
          <w:lang w:bidi="fa-IR"/>
        </w:rPr>
        <w:t>.</w:t>
      </w:r>
    </w:p>
    <w:p w:rsidR="001748E6" w:rsidRDefault="00311322" w:rsidP="004A641C">
      <w:pPr>
        <w:ind w:firstLine="284"/>
        <w:jc w:val="both"/>
        <w:rPr>
          <w:rtl/>
          <w:lang w:bidi="fa-IR"/>
        </w:rPr>
      </w:pPr>
      <w:r>
        <w:rPr>
          <w:rtl/>
          <w:lang w:bidi="fa-IR"/>
        </w:rPr>
        <w:t>باید گفت</w:t>
      </w:r>
      <w:r w:rsidR="004A641C">
        <w:rPr>
          <w:rFonts w:hint="cs"/>
          <w:rtl/>
          <w:lang w:bidi="fa-IR"/>
        </w:rPr>
        <w:t>:</w:t>
      </w:r>
      <w:r>
        <w:rPr>
          <w:rtl/>
          <w:lang w:bidi="fa-IR"/>
        </w:rPr>
        <w:t xml:space="preserve"> أمیر المؤمنین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هر فضیلتی داشته به تو مربوط نیست. حضرت أمیر</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بیش از همه در راه وحدت و</w:t>
      </w:r>
      <w:r w:rsidR="004A641C">
        <w:rPr>
          <w:rFonts w:hint="cs"/>
          <w:rtl/>
          <w:lang w:bidi="fa-IR"/>
        </w:rPr>
        <w:t xml:space="preserve"> </w:t>
      </w:r>
      <w:r>
        <w:rPr>
          <w:rtl/>
          <w:lang w:bidi="fa-IR"/>
        </w:rPr>
        <w:t>ات</w:t>
      </w:r>
      <w:r w:rsidR="00A866DC">
        <w:rPr>
          <w:rtl/>
          <w:lang w:bidi="fa-IR"/>
        </w:rPr>
        <w:t>ّ</w:t>
      </w:r>
      <w:r>
        <w:rPr>
          <w:rtl/>
          <w:lang w:bidi="fa-IR"/>
        </w:rPr>
        <w:t>حاد مسلمین می‌کوشید و فداکاری می‌کرد</w:t>
      </w:r>
      <w:r w:rsidR="001969BB">
        <w:rPr>
          <w:rtl/>
          <w:lang w:bidi="fa-IR"/>
        </w:rPr>
        <w:t xml:space="preserve"> امّا </w:t>
      </w:r>
      <w:r>
        <w:rPr>
          <w:rtl/>
          <w:lang w:bidi="fa-IR"/>
        </w:rPr>
        <w:t>ت</w:t>
      </w:r>
      <w:r w:rsidR="00A866DC">
        <w:rPr>
          <w:rtl/>
          <w:lang w:bidi="fa-IR"/>
        </w:rPr>
        <w:t>و جُز در راه تفرقه نمی‌کوشی، تو</w:t>
      </w:r>
      <w:r w:rsidR="00D23399">
        <w:rPr>
          <w:rtl/>
          <w:lang w:bidi="fa-IR"/>
        </w:rPr>
        <w:t xml:space="preserve"> </w:t>
      </w:r>
      <w:r>
        <w:rPr>
          <w:rtl/>
          <w:lang w:bidi="fa-IR"/>
        </w:rPr>
        <w:t>را به او چه کار؟!</w:t>
      </w:r>
      <w:r w:rsidR="002460E0">
        <w:rPr>
          <w:rtl/>
          <w:lang w:bidi="fa-IR"/>
        </w:rPr>
        <w:t xml:space="preserve"> </w:t>
      </w:r>
      <w:r>
        <w:rPr>
          <w:rtl/>
          <w:lang w:bidi="fa-IR"/>
        </w:rPr>
        <w:t>باری این تفرقه</w:t>
      </w:r>
      <w:r w:rsidR="004A641C">
        <w:rPr>
          <w:rFonts w:hint="cs"/>
          <w:rtl/>
          <w:lang w:bidi="fa-IR"/>
        </w:rPr>
        <w:t>‌</w:t>
      </w:r>
      <w:r w:rsidR="00246D68">
        <w:rPr>
          <w:rtl/>
          <w:lang w:bidi="fa-IR"/>
        </w:rPr>
        <w:t>‌اند</w:t>
      </w:r>
      <w:r>
        <w:rPr>
          <w:rtl/>
          <w:lang w:bidi="fa-IR"/>
        </w:rPr>
        <w:t>از آمده آیاتی از قرآن را مختصّ</w:t>
      </w:r>
      <w:r w:rsidR="002460E0">
        <w:rPr>
          <w:rtl/>
          <w:lang w:bidi="fa-IR"/>
        </w:rPr>
        <w:t xml:space="preserve"> </w:t>
      </w:r>
      <w:r w:rsidR="00246D68">
        <w:rPr>
          <w:rtl/>
          <w:lang w:bidi="fa-IR"/>
        </w:rPr>
        <w:t>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شمرده و شهادت داده </w:t>
      </w:r>
      <w:r w:rsidRPr="00A866DC">
        <w:rPr>
          <w:rtl/>
          <w:lang w:bidi="fa-IR"/>
        </w:rPr>
        <w:t>«</w:t>
      </w:r>
      <w:r w:rsidRPr="00D106B4">
        <w:rPr>
          <w:rFonts w:cs="KFGQPC Uthman Taha Naskh"/>
          <w:sz w:val="32"/>
          <w:szCs w:val="27"/>
          <w:rtl/>
        </w:rPr>
        <w:t>ا</w:t>
      </w:r>
      <w:r w:rsidR="00A866DC" w:rsidRPr="00D106B4">
        <w:rPr>
          <w:rFonts w:cs="KFGQPC Uthman Taha Naskh"/>
          <w:sz w:val="32"/>
          <w:szCs w:val="27"/>
          <w:rtl/>
        </w:rPr>
        <w:t>َ</w:t>
      </w:r>
      <w:r w:rsidRPr="00D106B4">
        <w:rPr>
          <w:rFonts w:cs="KFGQPC Uthman Taha Naskh"/>
          <w:sz w:val="32"/>
          <w:szCs w:val="27"/>
          <w:rtl/>
        </w:rPr>
        <w:t>لش</w:t>
      </w:r>
      <w:r w:rsidR="00A866DC" w:rsidRPr="00D106B4">
        <w:rPr>
          <w:rFonts w:cs="KFGQPC Uthman Taha Naskh"/>
          <w:sz w:val="32"/>
          <w:szCs w:val="27"/>
          <w:rtl/>
        </w:rPr>
        <w:t>ّ</w:t>
      </w:r>
      <w:r w:rsidR="004A641C" w:rsidRPr="00D106B4">
        <w:rPr>
          <w:rFonts w:cs="KFGQPC Uthman Taha Naskh"/>
          <w:sz w:val="32"/>
          <w:szCs w:val="27"/>
          <w:rtl/>
        </w:rPr>
        <w:t>اكّ</w:t>
      </w:r>
      <w:r w:rsidRPr="00D106B4">
        <w:rPr>
          <w:rFonts w:cs="KFGQPC Uthman Taha Naskh"/>
          <w:sz w:val="32"/>
          <w:szCs w:val="27"/>
          <w:rtl/>
        </w:rPr>
        <w:t xml:space="preserve"> فيك</w:t>
      </w:r>
      <w:r w:rsidR="00A866DC" w:rsidRPr="00D106B4">
        <w:rPr>
          <w:rFonts w:cs="KFGQPC Uthman Taha Naskh"/>
          <w:sz w:val="32"/>
          <w:szCs w:val="27"/>
          <w:rtl/>
        </w:rPr>
        <w:t>َ ما</w:t>
      </w:r>
      <w:r w:rsidRPr="00D106B4">
        <w:rPr>
          <w:rFonts w:cs="KFGQPC Uthman Taha Naskh"/>
          <w:sz w:val="32"/>
          <w:szCs w:val="27"/>
          <w:rtl/>
        </w:rPr>
        <w:t>آم</w:t>
      </w:r>
      <w:r w:rsidR="00A866DC" w:rsidRPr="00D106B4">
        <w:rPr>
          <w:rFonts w:cs="KFGQPC Uthman Taha Naskh"/>
          <w:sz w:val="32"/>
          <w:szCs w:val="27"/>
          <w:rtl/>
        </w:rPr>
        <w:t>َ</w:t>
      </w:r>
      <w:r w:rsidRPr="00D106B4">
        <w:rPr>
          <w:rFonts w:cs="KFGQPC Uthman Taha Naskh"/>
          <w:sz w:val="32"/>
          <w:szCs w:val="27"/>
          <w:rtl/>
        </w:rPr>
        <w:t>ن</w:t>
      </w:r>
      <w:r w:rsidR="00A866DC" w:rsidRPr="00D106B4">
        <w:rPr>
          <w:rFonts w:cs="KFGQPC Uthman Taha Naskh"/>
          <w:sz w:val="32"/>
          <w:szCs w:val="27"/>
          <w:rtl/>
        </w:rPr>
        <w:t>َ</w:t>
      </w:r>
      <w:r w:rsidRPr="00D106B4">
        <w:rPr>
          <w:rFonts w:cs="KFGQPC Uthman Taha Naskh"/>
          <w:sz w:val="32"/>
          <w:szCs w:val="27"/>
          <w:rtl/>
        </w:rPr>
        <w:t xml:space="preserve"> ب</w:t>
      </w:r>
      <w:r w:rsidR="00A866DC" w:rsidRPr="00D106B4">
        <w:rPr>
          <w:rFonts w:cs="KFGQPC Uthman Taha Naskh"/>
          <w:sz w:val="32"/>
          <w:szCs w:val="27"/>
          <w:rtl/>
        </w:rPr>
        <w:t>ِ</w:t>
      </w:r>
      <w:r w:rsidRPr="00D106B4">
        <w:rPr>
          <w:rFonts w:cs="KFGQPC Uthman Taha Naskh"/>
          <w:sz w:val="32"/>
          <w:szCs w:val="27"/>
          <w:rtl/>
        </w:rPr>
        <w:t>الر</w:t>
      </w:r>
      <w:r w:rsidR="00A866DC" w:rsidRPr="00D106B4">
        <w:rPr>
          <w:rFonts w:cs="KFGQPC Uthman Taha Naskh"/>
          <w:sz w:val="32"/>
          <w:szCs w:val="27"/>
          <w:rtl/>
        </w:rPr>
        <w:t>َّ</w:t>
      </w:r>
      <w:r w:rsidRPr="00D106B4">
        <w:rPr>
          <w:rFonts w:cs="KFGQPC Uthman Taha Naskh"/>
          <w:sz w:val="32"/>
          <w:szCs w:val="27"/>
          <w:rtl/>
        </w:rPr>
        <w:t>سول الأمين</w:t>
      </w:r>
      <w:r w:rsidR="00A866DC" w:rsidRPr="00D106B4">
        <w:rPr>
          <w:rFonts w:cs="KFGQPC Uthman Taha Naskh"/>
          <w:sz w:val="32"/>
          <w:szCs w:val="27"/>
          <w:rtl/>
        </w:rPr>
        <w:t xml:space="preserve"> =</w:t>
      </w:r>
      <w:r>
        <w:rPr>
          <w:rtl/>
          <w:lang w:bidi="fa-IR"/>
        </w:rPr>
        <w:t xml:space="preserve"> شکّ کننده دربار</w:t>
      </w:r>
      <w:r w:rsidR="00511465">
        <w:rPr>
          <w:rtl/>
          <w:lang w:bidi="fa-IR"/>
        </w:rPr>
        <w:t>ه‌ی</w:t>
      </w:r>
      <w:r>
        <w:rPr>
          <w:rtl/>
          <w:lang w:bidi="fa-IR"/>
        </w:rPr>
        <w:t xml:space="preserve"> تو به پیامبر </w:t>
      </w:r>
      <w:r w:rsidR="00D23399">
        <w:rPr>
          <w:rtl/>
          <w:lang w:bidi="fa-IR"/>
        </w:rPr>
        <w:t>ا</w:t>
      </w:r>
      <w:r>
        <w:rPr>
          <w:rtl/>
          <w:lang w:bidi="fa-IR"/>
        </w:rPr>
        <w:t>مین</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ایمان نیاورده است</w:t>
      </w:r>
      <w:r w:rsidR="00C162D6">
        <w:rPr>
          <w:rtl/>
          <w:lang w:bidi="fa-IR"/>
        </w:rPr>
        <w:t>!»</w:t>
      </w:r>
      <w:r>
        <w:rPr>
          <w:rtl/>
          <w:lang w:bidi="fa-IR"/>
        </w:rPr>
        <w:t xml:space="preserve"> و می‌خواهد علی را از</w:t>
      </w:r>
      <w:r w:rsidR="004A641C">
        <w:rPr>
          <w:rtl/>
          <w:lang w:bidi="fa-IR"/>
        </w:rPr>
        <w:t xml:space="preserve"> اصول </w:t>
      </w:r>
      <w:r>
        <w:rPr>
          <w:rtl/>
          <w:lang w:bidi="fa-IR"/>
        </w:rPr>
        <w:t>دین قلمداد کند زیرا ایمان به هم</w:t>
      </w:r>
      <w:r w:rsidR="00511465">
        <w:rPr>
          <w:rtl/>
          <w:lang w:bidi="fa-IR"/>
        </w:rPr>
        <w:t>ه‌ی</w:t>
      </w:r>
      <w:r>
        <w:rPr>
          <w:rtl/>
          <w:lang w:bidi="fa-IR"/>
        </w:rPr>
        <w:t xml:space="preserve"> أصول دین، واجب است.</w:t>
      </w:r>
      <w:r w:rsidR="001969BB" w:rsidRPr="001969BB">
        <w:rPr>
          <w:rtl/>
          <w:lang w:bidi="fa-IR"/>
        </w:rPr>
        <w:t xml:space="preserve"> در حالی‌که </w:t>
      </w:r>
      <w:r>
        <w:rPr>
          <w:rtl/>
          <w:lang w:bidi="fa-IR"/>
        </w:rPr>
        <w:t>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خود را تابع دین می‌شمارد و خود را نه از اصول دین می‌داند</w:t>
      </w:r>
      <w:r w:rsidR="00D23399">
        <w:rPr>
          <w:rtl/>
          <w:lang w:bidi="fa-IR"/>
        </w:rPr>
        <w:t xml:space="preserve"> و</w:t>
      </w:r>
      <w:r>
        <w:rPr>
          <w:rtl/>
          <w:lang w:bidi="fa-IR"/>
        </w:rPr>
        <w:t xml:space="preserve"> نه از فروع آن. سپس می‌گوید خدا دین را به ولایت تو کامل فرمود</w:t>
      </w:r>
      <w:r w:rsidR="003B039C">
        <w:rPr>
          <w:rtl/>
          <w:lang w:bidi="fa-IR"/>
        </w:rPr>
        <w:t xml:space="preserve"> </w:t>
      </w:r>
      <w:r w:rsidR="003B039C" w:rsidRPr="00D106B4">
        <w:rPr>
          <w:rFonts w:cs="KFGQPC Uthman Taha Naskh"/>
          <w:sz w:val="32"/>
          <w:szCs w:val="27"/>
          <w:rtl/>
        </w:rPr>
        <w:t>(أکم</w:t>
      </w:r>
      <w:r w:rsidR="00666F48" w:rsidRPr="00D106B4">
        <w:rPr>
          <w:rFonts w:cs="KFGQPC Uthman Taha Naskh"/>
          <w:sz w:val="32"/>
          <w:szCs w:val="27"/>
          <w:rtl/>
        </w:rPr>
        <w:t>َ</w:t>
      </w:r>
      <w:r w:rsidR="003B039C" w:rsidRPr="00D106B4">
        <w:rPr>
          <w:rFonts w:cs="KFGQPC Uthman Taha Naskh"/>
          <w:sz w:val="32"/>
          <w:szCs w:val="27"/>
          <w:rtl/>
        </w:rPr>
        <w:t>ل</w:t>
      </w:r>
      <w:r w:rsidR="00666F48" w:rsidRPr="00D106B4">
        <w:rPr>
          <w:rFonts w:cs="KFGQPC Uthman Taha Naskh"/>
          <w:sz w:val="32"/>
          <w:szCs w:val="27"/>
          <w:rtl/>
        </w:rPr>
        <w:t>َ</w:t>
      </w:r>
      <w:r w:rsidR="003B039C" w:rsidRPr="00D106B4">
        <w:rPr>
          <w:rFonts w:cs="KFGQPC Uthman Taha Naskh"/>
          <w:sz w:val="32"/>
          <w:szCs w:val="27"/>
          <w:rtl/>
        </w:rPr>
        <w:t>هُ ب</w:t>
      </w:r>
      <w:r w:rsidR="00666F48" w:rsidRPr="00D106B4">
        <w:rPr>
          <w:rFonts w:cs="KFGQPC Uthman Taha Naskh"/>
          <w:sz w:val="32"/>
          <w:szCs w:val="27"/>
          <w:rtl/>
        </w:rPr>
        <w:t>ِ</w:t>
      </w:r>
      <w:r w:rsidR="003B039C" w:rsidRPr="00D106B4">
        <w:rPr>
          <w:rFonts w:cs="KFGQPC Uthman Taha Naskh"/>
          <w:sz w:val="32"/>
          <w:szCs w:val="27"/>
          <w:rtl/>
        </w:rPr>
        <w:t>و</w:t>
      </w:r>
      <w:r w:rsidR="00666F48" w:rsidRPr="00D106B4">
        <w:rPr>
          <w:rFonts w:cs="KFGQPC Uthman Taha Naskh"/>
          <w:sz w:val="32"/>
          <w:szCs w:val="27"/>
          <w:rtl/>
        </w:rPr>
        <w:t>ِ</w:t>
      </w:r>
      <w:r w:rsidR="003B039C" w:rsidRPr="00D106B4">
        <w:rPr>
          <w:rFonts w:cs="KFGQPC Uthman Taha Naskh"/>
          <w:sz w:val="32"/>
          <w:szCs w:val="27"/>
          <w:rtl/>
        </w:rPr>
        <w:t>لاي</w:t>
      </w:r>
      <w:r w:rsidR="00666F48" w:rsidRPr="00D106B4">
        <w:rPr>
          <w:rFonts w:cs="KFGQPC Uthman Taha Naskh"/>
          <w:sz w:val="32"/>
          <w:szCs w:val="27"/>
          <w:rtl/>
        </w:rPr>
        <w:t>َ</w:t>
      </w:r>
      <w:r w:rsidR="003B039C" w:rsidRPr="00D106B4">
        <w:rPr>
          <w:rFonts w:cs="KFGQPC Uthman Taha Naskh"/>
          <w:sz w:val="32"/>
          <w:szCs w:val="27"/>
          <w:rtl/>
        </w:rPr>
        <w:t>ت</w:t>
      </w:r>
      <w:r w:rsidR="00666F48" w:rsidRPr="00D106B4">
        <w:rPr>
          <w:rFonts w:cs="KFGQPC Uthman Taha Naskh"/>
          <w:sz w:val="32"/>
          <w:szCs w:val="27"/>
          <w:rtl/>
        </w:rPr>
        <w:t>ِ</w:t>
      </w:r>
      <w:r w:rsidR="004A641C" w:rsidRPr="00D106B4">
        <w:rPr>
          <w:rFonts w:cs="KFGQPC Uthman Taha Naskh"/>
          <w:sz w:val="32"/>
          <w:szCs w:val="27"/>
          <w:rtl/>
        </w:rPr>
        <w:t>كَ</w:t>
      </w:r>
      <w:r w:rsidR="003B039C" w:rsidRPr="00D106B4">
        <w:rPr>
          <w:rFonts w:cs="KFGQPC Uthman Taha Naskh"/>
          <w:sz w:val="32"/>
          <w:szCs w:val="27"/>
          <w:rtl/>
        </w:rPr>
        <w:t>)</w:t>
      </w:r>
      <w:r w:rsidR="003B039C">
        <w:rPr>
          <w:rtl/>
          <w:lang w:bidi="fa-IR"/>
        </w:rPr>
        <w:t xml:space="preserve"> و این تهمت به خداست که فرموده:</w:t>
      </w:r>
      <w:r w:rsidR="000D5992">
        <w:rPr>
          <w:rtl/>
          <w:lang w:bidi="fa-IR"/>
        </w:rPr>
        <w:t xml:space="preserve"> </w:t>
      </w:r>
      <w:r w:rsidR="00A31435">
        <w:rPr>
          <w:rFonts w:ascii="KFGQPC Uthman Taha Naskh" w:cs="KFGQPC Uthman Taha Naskh"/>
          <w:rtl/>
          <w:lang w:bidi="fa-IR"/>
        </w:rPr>
        <w:t>﴿</w:t>
      </w:r>
      <w:r w:rsidR="003C4A2F" w:rsidRPr="003C4A2F">
        <w:rPr>
          <w:rStyle w:val="Char5"/>
          <w:rtl/>
          <w:lang w:bidi="fa-IR"/>
        </w:rPr>
        <w:t>فَمَنۡ أَظۡلَمُ مِمَّنِ ٱفۡتَرَىٰ عَلَى ٱللَّهِ كَذِبٗا لِّيُضِلَّ ٱلنَّاسَ بِغَيۡرِ عِلۡمٍۚ إِنَّ ٱللَّهَ لَا يَهۡدِي ٱلۡقَوۡمَ ٱلظَّٰلِمِينَ ١٤٤</w:t>
      </w:r>
      <w:r w:rsidR="00A31435" w:rsidRPr="00A31435">
        <w:rPr>
          <w:rFonts w:ascii="KFGQPC Uthmanic Script HAFS" w:cs="KFGQPC Uthman Taha Naskh"/>
          <w:rtl/>
          <w:lang w:bidi="fa-IR"/>
        </w:rPr>
        <w:t>﴾</w:t>
      </w:r>
      <w:r w:rsidR="003C4A2F">
        <w:rPr>
          <w:rFonts w:ascii="KFGQPC Uthman Taha Naskh" w:cs="KFGQPC Uthman Taha Naskh"/>
          <w:rtl/>
          <w:lang w:bidi="fa-IR"/>
        </w:rPr>
        <w:t xml:space="preserve"> </w:t>
      </w:r>
      <w:r w:rsidR="003C4A2F" w:rsidRPr="001D4896">
        <w:rPr>
          <w:rStyle w:val="Char4"/>
          <w:rtl/>
        </w:rPr>
        <w:t>[</w:t>
      </w:r>
      <w:r w:rsidR="008E62EC">
        <w:rPr>
          <w:rStyle w:val="Char4"/>
          <w:rtl/>
        </w:rPr>
        <w:t>الأنعام:</w:t>
      </w:r>
      <w:r w:rsidR="003C4A2F" w:rsidRPr="001D4896">
        <w:rPr>
          <w:rStyle w:val="Char4"/>
          <w:rtl/>
        </w:rPr>
        <w:t xml:space="preserve"> ١٤٤]</w:t>
      </w:r>
      <w:r w:rsidR="00386033" w:rsidRPr="001D4896">
        <w:rPr>
          <w:rStyle w:val="Char4"/>
          <w:rtl/>
        </w:rPr>
        <w:t xml:space="preserve"> </w:t>
      </w:r>
      <w:r w:rsidR="00D77DE5">
        <w:rPr>
          <w:rtl/>
          <w:lang w:bidi="fa-IR"/>
        </w:rPr>
        <w:t>«پس کیست ستمکارتر از کسی که بر خدا به دروغ افترا بندد تا مردم را از روی نادانی گمراه سازد همانا خداوند گروه ستمکاران را هدایت و رهن</w:t>
      </w:r>
      <w:r w:rsidR="00D23399">
        <w:rPr>
          <w:rtl/>
          <w:lang w:bidi="fa-IR"/>
        </w:rPr>
        <w:t>م</w:t>
      </w:r>
      <w:r w:rsidR="00D77DE5">
        <w:rPr>
          <w:rtl/>
          <w:lang w:bidi="fa-IR"/>
        </w:rPr>
        <w:t>ایی ننماید»</w:t>
      </w:r>
      <w:r w:rsidR="004A641C">
        <w:rPr>
          <w:rFonts w:hint="cs"/>
          <w:rtl/>
          <w:lang w:bidi="fa-IR"/>
        </w:rPr>
        <w:t>.</w:t>
      </w:r>
      <w:r w:rsidR="00D77DE5">
        <w:rPr>
          <w:rtl/>
          <w:lang w:bidi="fa-IR"/>
        </w:rPr>
        <w:t xml:space="preserve"> زیرا خدا أصول دین را در قرآن به وضوح تبیین فرموده و در آن ذکری از ولایت نیست</w:t>
      </w:r>
      <w:r w:rsidR="00D77DE5" w:rsidRPr="009236A6">
        <w:rPr>
          <w:sz w:val="24"/>
          <w:vertAlign w:val="superscript"/>
          <w:rtl/>
          <w:lang w:bidi="fa-IR"/>
        </w:rPr>
        <w:t>(</w:t>
      </w:r>
      <w:r w:rsidR="00D77DE5" w:rsidRPr="009236A6">
        <w:rPr>
          <w:rStyle w:val="FootnoteReference"/>
          <w:sz w:val="24"/>
          <w:rtl/>
          <w:lang w:bidi="fa-IR"/>
        </w:rPr>
        <w:footnoteReference w:id="533"/>
      </w:r>
      <w:r w:rsidR="00D77DE5" w:rsidRPr="009236A6">
        <w:rPr>
          <w:sz w:val="24"/>
          <w:vertAlign w:val="superscript"/>
          <w:rtl/>
          <w:lang w:bidi="fa-IR"/>
        </w:rPr>
        <w:t>)</w:t>
      </w:r>
      <w:r w:rsidR="004A641C" w:rsidRPr="004A641C">
        <w:rPr>
          <w:rFonts w:hint="cs"/>
          <w:sz w:val="24"/>
          <w:szCs w:val="24"/>
          <w:rtl/>
          <w:lang w:bidi="fa-IR"/>
        </w:rPr>
        <w:t>.</w:t>
      </w:r>
      <w:r w:rsidR="00D23399">
        <w:rPr>
          <w:sz w:val="24"/>
          <w:szCs w:val="24"/>
          <w:vertAlign w:val="superscript"/>
          <w:rtl/>
          <w:lang w:bidi="fa-IR"/>
        </w:rPr>
        <w:t xml:space="preserve"> </w:t>
      </w:r>
      <w:r w:rsidR="00D77DE5">
        <w:rPr>
          <w:rtl/>
          <w:lang w:bidi="fa-IR"/>
        </w:rPr>
        <w:t>(ف</w:t>
      </w:r>
      <w:r w:rsidR="00506548">
        <w:rPr>
          <w:rtl/>
          <w:lang w:bidi="fa-IR"/>
        </w:rPr>
        <w:t>ت</w:t>
      </w:r>
      <w:r w:rsidR="00D77DE5">
        <w:rPr>
          <w:rtl/>
          <w:lang w:bidi="fa-IR"/>
        </w:rPr>
        <w:t>أمّل جدّاً)</w:t>
      </w:r>
      <w:r w:rsidR="00D23399">
        <w:rPr>
          <w:rtl/>
          <w:lang w:bidi="fa-IR"/>
        </w:rPr>
        <w:t>.</w:t>
      </w:r>
    </w:p>
    <w:bookmarkStart w:id="137" w:name="_Ref346924234"/>
    <w:p w:rsidR="00A04523" w:rsidRDefault="008C608D" w:rsidP="008C608D">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81</w:t>
      </w:r>
      <w:r w:rsidRPr="00B849D2">
        <w:rPr>
          <w:color w:val="FFFFFF"/>
          <w:sz w:val="2"/>
          <w:szCs w:val="2"/>
          <w:rtl/>
          <w:lang w:bidi="fa-IR"/>
        </w:rPr>
        <w:fldChar w:fldCharType="end"/>
      </w:r>
      <w:r w:rsidR="00A865C0">
        <w:rPr>
          <w:rtl/>
          <w:lang w:bidi="fa-IR"/>
        </w:rPr>
        <w:t>سپس می‌گوید: شهادت</w:t>
      </w:r>
      <w:r w:rsidR="00D23399">
        <w:rPr>
          <w:rtl/>
          <w:lang w:bidi="fa-IR"/>
        </w:rPr>
        <w:t xml:space="preserve"> </w:t>
      </w:r>
      <w:r w:rsidR="00A865C0">
        <w:rPr>
          <w:rtl/>
          <w:lang w:bidi="fa-IR"/>
        </w:rPr>
        <w:t>می‌دهم</w:t>
      </w:r>
      <w:r w:rsidR="00A865C0">
        <w:rPr>
          <w:rtl/>
          <w:lang w:bidi="fa-IR"/>
        </w:rPr>
        <w:softHyphen/>
      </w:r>
      <w:r w:rsidR="003957B6">
        <w:rPr>
          <w:rtl/>
          <w:lang w:bidi="fa-IR"/>
        </w:rPr>
        <w:t>که تو صراط مستقی</w:t>
      </w:r>
      <w:r w:rsidR="00A865C0">
        <w:rPr>
          <w:rtl/>
          <w:lang w:bidi="fa-IR"/>
        </w:rPr>
        <w:t>می</w:t>
      </w:r>
      <w:r w:rsidR="00175FCB">
        <w:rPr>
          <w:rtl/>
          <w:lang w:bidi="fa-IR"/>
        </w:rPr>
        <w:t>!</w:t>
      </w:r>
      <w:r w:rsidR="00A865C0">
        <w:rPr>
          <w:rtl/>
          <w:lang w:bidi="fa-IR"/>
        </w:rPr>
        <w:t xml:space="preserve"> به</w:t>
      </w:r>
      <w:r w:rsidR="00A865C0">
        <w:rPr>
          <w:rtl/>
          <w:lang w:bidi="fa-IR"/>
        </w:rPr>
        <w:softHyphen/>
        <w:t>عبارت دیگر</w:t>
      </w:r>
      <w:r w:rsidR="00D23399">
        <w:rPr>
          <w:rtl/>
          <w:lang w:bidi="fa-IR"/>
        </w:rPr>
        <w:t xml:space="preserve"> </w:t>
      </w:r>
      <w:r w:rsidR="003957B6">
        <w:rPr>
          <w:rtl/>
          <w:lang w:bidi="fa-IR"/>
        </w:rPr>
        <w:t xml:space="preserve">آیا </w:t>
      </w:r>
      <w:r w:rsidR="00A865C0">
        <w:rPr>
          <w:rtl/>
          <w:lang w:bidi="fa-IR"/>
        </w:rPr>
        <w:t>به</w:t>
      </w:r>
      <w:r w:rsidR="00D23399">
        <w:rPr>
          <w:rtl/>
          <w:lang w:bidi="fa-IR"/>
        </w:rPr>
        <w:t xml:space="preserve"> </w:t>
      </w:r>
      <w:r w:rsidR="00A865C0">
        <w:rPr>
          <w:rtl/>
          <w:lang w:bidi="fa-IR"/>
        </w:rPr>
        <w:softHyphen/>
        <w:t>نظر</w:t>
      </w:r>
      <w:r w:rsidR="00D23399">
        <w:rPr>
          <w:rtl/>
          <w:lang w:bidi="fa-IR"/>
        </w:rPr>
        <w:t xml:space="preserve"> </w:t>
      </w:r>
      <w:r w:rsidR="00A865C0">
        <w:rPr>
          <w:rtl/>
          <w:lang w:bidi="fa-IR"/>
        </w:rPr>
        <w:t>این</w:t>
      </w:r>
      <w:r w:rsidR="00D23399">
        <w:rPr>
          <w:rtl/>
          <w:lang w:bidi="fa-IR"/>
        </w:rPr>
        <w:t xml:space="preserve"> </w:t>
      </w:r>
      <w:r w:rsidR="00A865C0">
        <w:rPr>
          <w:rtl/>
          <w:lang w:bidi="fa-IR"/>
        </w:rPr>
        <w:t>جاعل، حضرت علی</w:t>
      </w:r>
      <w:r w:rsidR="00210633" w:rsidRPr="00210633">
        <w:rPr>
          <w:rFonts w:ascii="AGA Arabesque" w:hAnsi="AGA Arabesque"/>
          <w:sz w:val="24"/>
          <w:szCs w:val="24"/>
          <w:lang w:bidi="fa-IR"/>
        </w:rPr>
        <w:t></w:t>
      </w:r>
      <w:r w:rsidR="001B6FA1">
        <w:rPr>
          <w:sz w:val="24"/>
          <w:szCs w:val="24"/>
          <w:rtl/>
          <w:lang w:bidi="fa-IR"/>
        </w:rPr>
        <w:t xml:space="preserve"> </w:t>
      </w:r>
      <w:r w:rsidR="00A865C0">
        <w:rPr>
          <w:rtl/>
          <w:lang w:bidi="fa-IR"/>
        </w:rPr>
        <w:t>که هر</w:t>
      </w:r>
      <w:r w:rsidR="003957B6">
        <w:rPr>
          <w:rtl/>
          <w:lang w:bidi="fa-IR"/>
        </w:rPr>
        <w:t xml:space="preserve">روز در نماز‌هایش بارها عرض می‌کرده: </w:t>
      </w:r>
      <w:r w:rsidR="00A31435">
        <w:rPr>
          <w:rFonts w:ascii="KFGQPC Uthman Taha Naskh" w:cs="KFGQPC Uthman Taha Naskh"/>
          <w:rtl/>
          <w:lang w:bidi="fa-IR"/>
        </w:rPr>
        <w:t>﴿</w:t>
      </w:r>
      <w:r w:rsidR="003C4A2F" w:rsidRPr="003C4A2F">
        <w:rPr>
          <w:rStyle w:val="Char5"/>
          <w:rtl/>
          <w:lang w:bidi="fa-IR"/>
        </w:rPr>
        <w:t>ٱهۡدِنَا ٱلصِّرَٰطَ ٱلۡمُسۡتَقِيمَ ٦</w:t>
      </w:r>
      <w:r w:rsidR="00A31435" w:rsidRPr="00A31435">
        <w:rPr>
          <w:rStyle w:val="Char5"/>
          <w:rFonts w:cs="KFGQPC Uthman Taha Naskh"/>
          <w:rtl/>
          <w:lang w:bidi="fa-IR"/>
        </w:rPr>
        <w:t>﴾</w:t>
      </w:r>
      <w:r w:rsidR="003C4A2F">
        <w:rPr>
          <w:rFonts w:ascii="KFGQPC Uthman Taha Naskh" w:cs="KFGQPC Uthman Taha Naskh"/>
          <w:rtl/>
          <w:lang w:bidi="fa-IR"/>
        </w:rPr>
        <w:t xml:space="preserve"> </w:t>
      </w:r>
      <w:r w:rsidR="003C4A2F" w:rsidRPr="001D4896">
        <w:rPr>
          <w:rStyle w:val="Char4"/>
          <w:rtl/>
        </w:rPr>
        <w:t>[الفاتحة: ٦]</w:t>
      </w:r>
      <w:r w:rsidR="000E5E8B" w:rsidRPr="001D4896">
        <w:rPr>
          <w:rStyle w:val="Char4"/>
          <w:rtl/>
        </w:rPr>
        <w:t xml:space="preserve"> </w:t>
      </w:r>
      <w:r w:rsidR="003957B6">
        <w:rPr>
          <w:rtl/>
          <w:lang w:bidi="fa-IR"/>
        </w:rPr>
        <w:t xml:space="preserve">«(پروردگارا) ما را به راه راست و درست رهبری فرما» شوخی می‌کرده و خودش صراط مستقیم بوده است؟! و یا منظورش این بوده که </w:t>
      </w:r>
      <w:r w:rsidR="006D395A">
        <w:rPr>
          <w:rtl/>
          <w:lang w:bidi="fa-IR"/>
        </w:rPr>
        <w:t xml:space="preserve">خدایا، </w:t>
      </w:r>
      <w:r w:rsidR="003957B6">
        <w:rPr>
          <w:rtl/>
          <w:lang w:bidi="fa-IR"/>
        </w:rPr>
        <w:t>ما را به خودم رهبری فرما؟! معلوم است که جاعل با قرآن کریم آشنا نبوده که می‌ف</w:t>
      </w:r>
      <w:r w:rsidR="00A04523">
        <w:rPr>
          <w:rtl/>
          <w:lang w:bidi="fa-IR"/>
        </w:rPr>
        <w:t>رماید:</w:t>
      </w:r>
      <w:r w:rsidR="000D5992">
        <w:rPr>
          <w:rtl/>
          <w:lang w:bidi="fa-IR"/>
        </w:rPr>
        <w:t xml:space="preserve"> </w:t>
      </w:r>
      <w:r w:rsidR="00A31435">
        <w:rPr>
          <w:rFonts w:ascii="KFGQPC Uthman Taha Naskh" w:cs="KFGQPC Uthman Taha Naskh"/>
          <w:rtl/>
          <w:lang w:bidi="fa-IR"/>
        </w:rPr>
        <w:t>﴿</w:t>
      </w:r>
      <w:r w:rsidR="003C4A2F" w:rsidRPr="003C4A2F">
        <w:rPr>
          <w:rStyle w:val="Char5"/>
          <w:rtl/>
          <w:lang w:bidi="fa-IR"/>
        </w:rPr>
        <w:t>قُلۡ إِنَّنِي هَدَىٰنِي رَبِّيٓ إِلَىٰ صِرَٰطٖ مُّسۡتَقِيمٖ دِينٗا قِيَمٗا مِّلَّةَ إِبۡرَٰهِيمَ حَنِيفٗا</w:t>
      </w:r>
      <w:r w:rsidR="00A31435" w:rsidRPr="00A31435">
        <w:rPr>
          <w:rStyle w:val="Char5"/>
          <w:rFonts w:cs="KFGQPC Uthman Taha Naskh"/>
          <w:rtl/>
          <w:lang w:bidi="fa-IR"/>
        </w:rPr>
        <w:t>﴾</w:t>
      </w:r>
      <w:r w:rsidR="003C4A2F">
        <w:rPr>
          <w:rFonts w:ascii="KFGQPC Uthman Taha Naskh" w:cs="KFGQPC Uthman Taha Naskh"/>
          <w:rtl/>
          <w:lang w:bidi="fa-IR"/>
        </w:rPr>
        <w:t xml:space="preserve"> </w:t>
      </w:r>
      <w:r w:rsidR="003C4A2F" w:rsidRPr="001D4896">
        <w:rPr>
          <w:rStyle w:val="Char4"/>
          <w:rtl/>
        </w:rPr>
        <w:t>[</w:t>
      </w:r>
      <w:r w:rsidR="008E62EC">
        <w:rPr>
          <w:rStyle w:val="Char4"/>
          <w:rtl/>
        </w:rPr>
        <w:t>الأنعام:</w:t>
      </w:r>
      <w:r w:rsidR="003C4A2F" w:rsidRPr="001D4896">
        <w:rPr>
          <w:rStyle w:val="Char4"/>
          <w:rtl/>
        </w:rPr>
        <w:t xml:space="preserve"> ١٦١]</w:t>
      </w:r>
      <w:r w:rsidR="000E5E8B">
        <w:rPr>
          <w:rFonts w:ascii="KFGQPC Uthman Taha Naskh" w:cs="KFGQPC Uthman Taha Naskh"/>
          <w:rtl/>
          <w:lang w:bidi="fa-IR"/>
        </w:rPr>
        <w:t xml:space="preserve"> </w:t>
      </w:r>
      <w:r w:rsidR="00216AA1">
        <w:rPr>
          <w:rtl/>
          <w:lang w:bidi="fa-IR"/>
        </w:rPr>
        <w:t>«(ای پیامبر) بگو</w:t>
      </w:r>
      <w:r w:rsidR="004A641C">
        <w:rPr>
          <w:rFonts w:hint="cs"/>
          <w:rtl/>
          <w:lang w:bidi="fa-IR"/>
        </w:rPr>
        <w:t>:</w:t>
      </w:r>
      <w:r w:rsidR="00216AA1">
        <w:rPr>
          <w:rtl/>
          <w:lang w:bidi="fa-IR"/>
        </w:rPr>
        <w:t xml:space="preserve"> همانا پروردگارم مرا به راهی راست و درست هدایت فرمود، دینی پایدار و</w:t>
      </w:r>
      <w:r w:rsidR="00B468D8">
        <w:rPr>
          <w:rtl/>
          <w:lang w:bidi="fa-IR"/>
        </w:rPr>
        <w:t xml:space="preserve"> </w:t>
      </w:r>
      <w:r w:rsidR="00216AA1">
        <w:rPr>
          <w:rtl/>
          <w:lang w:bidi="fa-IR"/>
        </w:rPr>
        <w:t>استوار، کیش ابراهیم حقّ گرای»</w:t>
      </w:r>
      <w:r w:rsidR="004A641C">
        <w:rPr>
          <w:rFonts w:hint="cs"/>
          <w:rtl/>
          <w:lang w:bidi="fa-IR"/>
        </w:rPr>
        <w:t>.</w:t>
      </w:r>
      <w:r w:rsidR="00216AA1">
        <w:rPr>
          <w:rtl/>
          <w:lang w:bidi="fa-IR"/>
        </w:rPr>
        <w:t xml:space="preserve"> بنابراین</w:t>
      </w:r>
      <w:r w:rsidR="004A641C">
        <w:rPr>
          <w:rFonts w:hint="cs"/>
          <w:rtl/>
          <w:lang w:bidi="fa-IR"/>
        </w:rPr>
        <w:t>،</w:t>
      </w:r>
      <w:r w:rsidR="00216AA1">
        <w:rPr>
          <w:rtl/>
          <w:lang w:bidi="fa-IR"/>
        </w:rPr>
        <w:t xml:space="preserve"> بنا</w:t>
      </w:r>
      <w:r w:rsidR="00D23399">
        <w:rPr>
          <w:rtl/>
          <w:lang w:bidi="fa-IR"/>
        </w:rPr>
        <w:t xml:space="preserve"> </w:t>
      </w:r>
      <w:r w:rsidR="00216AA1">
        <w:rPr>
          <w:rtl/>
          <w:lang w:bidi="fa-IR"/>
        </w:rPr>
        <w:t>به فرمود</w:t>
      </w:r>
      <w:r w:rsidR="00511465">
        <w:rPr>
          <w:rtl/>
          <w:lang w:bidi="fa-IR"/>
        </w:rPr>
        <w:t>ه‌ی</w:t>
      </w:r>
      <w:r w:rsidR="00216AA1">
        <w:rPr>
          <w:rtl/>
          <w:lang w:bidi="fa-IR"/>
        </w:rPr>
        <w:t xml:space="preserve"> قرآن پیغمبر یا حضرت علیّ صراط مستقیم نیستند بلکه به صراط مستقیم هدایت شده‌اند و</w:t>
      </w:r>
      <w:r w:rsidR="004A641C">
        <w:rPr>
          <w:rFonts w:hint="cs"/>
          <w:rtl/>
          <w:lang w:bidi="fa-IR"/>
        </w:rPr>
        <w:t xml:space="preserve"> </w:t>
      </w:r>
      <w:r w:rsidR="004A641C">
        <w:rPr>
          <w:rtl/>
          <w:lang w:bidi="fa-IR"/>
        </w:rPr>
        <w:t>مردم را به صراط مستقیم دعو</w:t>
      </w:r>
      <w:r w:rsidR="00D23399">
        <w:rPr>
          <w:rtl/>
          <w:lang w:bidi="fa-IR"/>
        </w:rPr>
        <w:t>ت می‌کنند.</w:t>
      </w:r>
      <w:bookmarkEnd w:id="137"/>
    </w:p>
    <w:p w:rsidR="00A04523" w:rsidRDefault="00A04523" w:rsidP="004A641C">
      <w:pPr>
        <w:ind w:firstLine="284"/>
        <w:jc w:val="both"/>
        <w:rPr>
          <w:rtl/>
          <w:lang w:bidi="fa-IR"/>
        </w:rPr>
      </w:pPr>
      <w:r>
        <w:rPr>
          <w:rtl/>
          <w:lang w:bidi="fa-IR"/>
        </w:rPr>
        <w:t>اگر جاعل</w:t>
      </w:r>
      <w:r w:rsidR="006A5337">
        <w:rPr>
          <w:rtl/>
          <w:lang w:bidi="fa-IR"/>
        </w:rPr>
        <w:t>ِ این زیارت با قرآن آشنا بود، در</w:t>
      </w:r>
      <w:r w:rsidR="00D23399">
        <w:rPr>
          <w:rtl/>
          <w:lang w:bidi="fa-IR"/>
        </w:rPr>
        <w:t xml:space="preserve"> </w:t>
      </w:r>
      <w:r>
        <w:rPr>
          <w:rtl/>
          <w:lang w:bidi="fa-IR"/>
        </w:rPr>
        <w:t>می‌یافت که به صلاح نیست که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را صراط مستقیم قلمداد کنیم زیرا کتاب خدا فرموده:</w:t>
      </w:r>
      <w:r w:rsidR="000D5992">
        <w:rPr>
          <w:rtl/>
          <w:lang w:bidi="fa-IR"/>
        </w:rPr>
        <w:t xml:space="preserve"> </w:t>
      </w:r>
      <w:r w:rsidRPr="006A5337">
        <w:rPr>
          <w:b/>
          <w:bCs/>
          <w:sz w:val="24"/>
          <w:szCs w:val="24"/>
          <w:lang w:bidi="fa-IR"/>
        </w:rPr>
        <w:sym w:font="HQPB5" w:char="F074"/>
      </w:r>
      <w:r w:rsidR="00A31435">
        <w:rPr>
          <w:rFonts w:ascii="KFGQPC Uthman Taha Naskh" w:cs="KFGQPC Uthman Taha Naskh"/>
          <w:rtl/>
          <w:lang w:bidi="fa-IR"/>
        </w:rPr>
        <w:t>﴿</w:t>
      </w:r>
      <w:r w:rsidR="003C4A2F" w:rsidRPr="003C4A2F">
        <w:rPr>
          <w:rStyle w:val="Char5"/>
          <w:rtl/>
          <w:lang w:bidi="fa-IR"/>
        </w:rPr>
        <w:t>قَالَ فَبِمَآ أَغۡوَيۡتَنِي لَأَقۡعُدَنَّ لَهُمۡ صِرَٰطَكَ ٱلۡمُسۡتَقِيمَ ١٦</w:t>
      </w:r>
      <w:r w:rsidR="00A31435" w:rsidRPr="00A31435">
        <w:rPr>
          <w:rStyle w:val="Char5"/>
          <w:rFonts w:cs="KFGQPC Uthman Taha Naskh"/>
          <w:rtl/>
          <w:lang w:bidi="fa-IR"/>
        </w:rPr>
        <w:t>﴾</w:t>
      </w:r>
      <w:r w:rsidR="003C4A2F">
        <w:rPr>
          <w:rFonts w:ascii="KFGQPC Uthman Taha Naskh" w:cs="KFGQPC Uthman Taha Naskh"/>
          <w:rtl/>
          <w:lang w:bidi="fa-IR"/>
        </w:rPr>
        <w:t xml:space="preserve"> </w:t>
      </w:r>
      <w:r w:rsidR="003C4A2F" w:rsidRPr="001D4896">
        <w:rPr>
          <w:rStyle w:val="Char4"/>
          <w:rtl/>
        </w:rPr>
        <w:t>[</w:t>
      </w:r>
      <w:r w:rsidR="00A72484">
        <w:rPr>
          <w:rStyle w:val="Char4"/>
          <w:rtl/>
        </w:rPr>
        <w:t>الأعراف:</w:t>
      </w:r>
      <w:r w:rsidR="003C4A2F" w:rsidRPr="001D4896">
        <w:rPr>
          <w:rStyle w:val="Char4"/>
          <w:rtl/>
        </w:rPr>
        <w:t xml:space="preserve"> ١٦]</w:t>
      </w:r>
      <w:r w:rsidR="00386033">
        <w:rPr>
          <w:rFonts w:ascii="KFGQPC Uthman Taha Naskh" w:cs="KFGQPC Uthman Taha Naskh"/>
          <w:rtl/>
          <w:lang w:bidi="fa-IR"/>
        </w:rPr>
        <w:t xml:space="preserve"> </w:t>
      </w:r>
      <w:r>
        <w:rPr>
          <w:rtl/>
          <w:lang w:bidi="fa-IR"/>
        </w:rPr>
        <w:t xml:space="preserve">«(شیطان) گفت: پس از آن روکه </w:t>
      </w:r>
      <w:r w:rsidR="006A5337">
        <w:rPr>
          <w:rtl/>
          <w:lang w:bidi="fa-IR"/>
        </w:rPr>
        <w:t>مرا به بیراهه افکندی، من هم هر</w:t>
      </w:r>
      <w:r>
        <w:rPr>
          <w:rtl/>
          <w:lang w:bidi="fa-IR"/>
        </w:rPr>
        <w:t>آینه البت</w:t>
      </w:r>
      <w:r w:rsidR="006A5337">
        <w:rPr>
          <w:rtl/>
          <w:lang w:bidi="fa-IR"/>
        </w:rPr>
        <w:t>ّه</w:t>
      </w:r>
      <w:r>
        <w:rPr>
          <w:rtl/>
          <w:lang w:bidi="fa-IR"/>
        </w:rPr>
        <w:t xml:space="preserve"> </w:t>
      </w:r>
      <w:r w:rsidR="00BC527F">
        <w:rPr>
          <w:rtl/>
          <w:lang w:bidi="fa-IR"/>
        </w:rPr>
        <w:t>[</w:t>
      </w:r>
      <w:r>
        <w:rPr>
          <w:rtl/>
          <w:lang w:bidi="fa-IR"/>
        </w:rPr>
        <w:t>برای فری</w:t>
      </w:r>
      <w:r w:rsidR="004A641C">
        <w:rPr>
          <w:rFonts w:hint="cs"/>
          <w:rtl/>
          <w:lang w:bidi="fa-IR"/>
        </w:rPr>
        <w:t>ف</w:t>
      </w:r>
      <w:r>
        <w:rPr>
          <w:rtl/>
          <w:lang w:bidi="fa-IR"/>
        </w:rPr>
        <w:t>تن ایشان</w:t>
      </w:r>
      <w:r w:rsidR="00BC527F">
        <w:rPr>
          <w:rtl/>
          <w:lang w:bidi="fa-IR"/>
        </w:rPr>
        <w:t>]</w:t>
      </w:r>
      <w:r w:rsidR="004A641C">
        <w:rPr>
          <w:rtl/>
          <w:lang w:bidi="fa-IR"/>
        </w:rPr>
        <w:t xml:space="preserve"> بر</w:t>
      </w:r>
      <w:r w:rsidR="004A641C">
        <w:rPr>
          <w:rFonts w:hint="cs"/>
          <w:rtl/>
          <w:lang w:bidi="fa-IR"/>
        </w:rPr>
        <w:t xml:space="preserve"> </w:t>
      </w:r>
      <w:r>
        <w:rPr>
          <w:rtl/>
          <w:lang w:bidi="fa-IR"/>
        </w:rPr>
        <w:t>راه راست تو</w:t>
      </w:r>
      <w:r w:rsidR="00B468D8">
        <w:rPr>
          <w:rtl/>
          <w:lang w:bidi="fa-IR"/>
        </w:rPr>
        <w:t xml:space="preserve"> می‌نشینم»</w:t>
      </w:r>
      <w:r w:rsidR="004A641C">
        <w:rPr>
          <w:rFonts w:hint="cs"/>
          <w:rtl/>
          <w:lang w:bidi="fa-IR"/>
        </w:rPr>
        <w:t>.</w:t>
      </w:r>
      <w:r w:rsidR="00B468D8">
        <w:rPr>
          <w:rtl/>
          <w:lang w:bidi="fa-IR"/>
        </w:rPr>
        <w:t xml:space="preserve"> آیا می‌توان گفت که </w:t>
      </w:r>
      <w:r w:rsidR="006A5337">
        <w:rPr>
          <w:rtl/>
          <w:lang w:bidi="fa-IR"/>
        </w:rPr>
        <w:t xml:space="preserve">شیطان فقط بر سر راه علی </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6A5337">
        <w:rPr>
          <w:rtl/>
          <w:lang w:bidi="fa-IR"/>
        </w:rPr>
        <w:t>می</w:t>
      </w:r>
      <w:r w:rsidR="006A5337">
        <w:rPr>
          <w:rtl/>
          <w:lang w:bidi="fa-IR"/>
        </w:rPr>
        <w:softHyphen/>
        <w:t>نشیند</w:t>
      </w:r>
      <w:r w:rsidR="001B6FA1">
        <w:rPr>
          <w:rtl/>
          <w:lang w:bidi="fa-IR"/>
        </w:rPr>
        <w:t>؟</w:t>
      </w:r>
      <w:r w:rsidR="006A5337">
        <w:rPr>
          <w:rtl/>
          <w:lang w:bidi="fa-IR"/>
        </w:rPr>
        <w:t>!</w:t>
      </w:r>
      <w:r w:rsidR="002460E0">
        <w:rPr>
          <w:rtl/>
          <w:lang w:bidi="fa-IR"/>
        </w:rPr>
        <w:t xml:space="preserve"> </w:t>
      </w:r>
      <w:r>
        <w:rPr>
          <w:rtl/>
          <w:lang w:bidi="fa-IR"/>
        </w:rPr>
        <w:t xml:space="preserve">حال خواننده ملاحظه کند که این جاعل زیارت ساز چه خیانتی به قرآن کریم کرده و آیات إلهی را تفسیر به رأی کرده و مکرّراً می‌گوید هرکسی این بافته‌ها را نپذیرفته </w:t>
      </w:r>
      <w:r w:rsidR="006A5337">
        <w:rPr>
          <w:rtl/>
          <w:lang w:bidi="fa-IR"/>
        </w:rPr>
        <w:t>گمراه است و</w:t>
      </w:r>
      <w:r w:rsidR="007E65CA">
        <w:rPr>
          <w:rtl/>
          <w:lang w:bidi="fa-IR"/>
        </w:rPr>
        <w:t xml:space="preserve"> </w:t>
      </w:r>
      <w:r w:rsidR="006A5337">
        <w:rPr>
          <w:rtl/>
          <w:lang w:bidi="fa-IR"/>
        </w:rPr>
        <w:t>از</w:t>
      </w:r>
      <w:r w:rsidR="004A641C">
        <w:rPr>
          <w:rFonts w:hint="cs"/>
          <w:rtl/>
          <w:lang w:bidi="fa-IR"/>
        </w:rPr>
        <w:t xml:space="preserve"> </w:t>
      </w:r>
      <w:r w:rsidR="006A5337">
        <w:rPr>
          <w:rtl/>
          <w:lang w:bidi="fa-IR"/>
        </w:rPr>
        <w:t>حقّ عدول کرده و</w:t>
      </w:r>
      <w:r w:rsidR="007E65CA">
        <w:rPr>
          <w:rtl/>
          <w:lang w:bidi="fa-IR"/>
        </w:rPr>
        <w:t xml:space="preserve"> </w:t>
      </w:r>
      <w:r w:rsidR="00B468D8">
        <w:rPr>
          <w:rtl/>
          <w:lang w:bidi="fa-IR"/>
        </w:rPr>
        <w:t>با حقّ عناد دارد</w:t>
      </w:r>
      <w:r w:rsidR="007E65CA">
        <w:rPr>
          <w:rtl/>
          <w:lang w:bidi="fa-IR"/>
        </w:rPr>
        <w:t xml:space="preserve"> در</w:t>
      </w:r>
      <w:r w:rsidR="001969BB" w:rsidRPr="001969BB">
        <w:rPr>
          <w:rtl/>
          <w:lang w:bidi="fa-IR"/>
        </w:rPr>
        <w:t xml:space="preserve">حالی‌که </w:t>
      </w:r>
      <w:r w:rsidR="00B468D8">
        <w:rPr>
          <w:rtl/>
          <w:lang w:bidi="fa-IR"/>
        </w:rPr>
        <w:t>خود بافنده، به خدا و کتابش</w:t>
      </w:r>
      <w:r>
        <w:rPr>
          <w:rtl/>
          <w:lang w:bidi="fa-IR"/>
        </w:rPr>
        <w:t xml:space="preserve"> ایمان نداشته وگرنه چندین صفحه </w:t>
      </w:r>
      <w:r w:rsidR="006A5337">
        <w:rPr>
          <w:rtl/>
          <w:lang w:bidi="fa-IR"/>
        </w:rPr>
        <w:t xml:space="preserve">مطالب </w:t>
      </w:r>
      <w:r>
        <w:rPr>
          <w:rtl/>
          <w:lang w:bidi="fa-IR"/>
        </w:rPr>
        <w:t>دینی جعل نمی‌کر</w:t>
      </w:r>
      <w:r w:rsidR="009C3740">
        <w:rPr>
          <w:rtl/>
          <w:lang w:bidi="fa-IR"/>
        </w:rPr>
        <w:t>د و به بزرگان دین نسبت نمی‌داد.</w:t>
      </w:r>
    </w:p>
    <w:p w:rsidR="007E3C8E" w:rsidRDefault="00A04523" w:rsidP="00A9068F">
      <w:pPr>
        <w:ind w:firstLine="284"/>
        <w:jc w:val="both"/>
        <w:rPr>
          <w:rFonts w:hint="cs"/>
          <w:rtl/>
          <w:lang w:bidi="fa-IR"/>
        </w:rPr>
      </w:pPr>
      <w:r>
        <w:rPr>
          <w:rtl/>
          <w:lang w:bidi="fa-IR"/>
        </w:rPr>
        <w:t>در این زیارت ب</w:t>
      </w:r>
      <w:r w:rsidR="009A1BD3">
        <w:rPr>
          <w:rtl/>
          <w:lang w:bidi="fa-IR"/>
        </w:rPr>
        <w:t>ا ب</w:t>
      </w:r>
      <w:r>
        <w:rPr>
          <w:rtl/>
          <w:lang w:bidi="fa-IR"/>
        </w:rPr>
        <w:t>سیاری از آیات قرآن بازی کرده که از آن جمله آی</w:t>
      </w:r>
      <w:r w:rsidR="00511465">
        <w:rPr>
          <w:rtl/>
          <w:lang w:bidi="fa-IR"/>
        </w:rPr>
        <w:t>ه‌ی</w:t>
      </w:r>
      <w:r>
        <w:rPr>
          <w:rtl/>
          <w:lang w:bidi="fa-IR"/>
        </w:rPr>
        <w:t xml:space="preserve"> 153 سور</w:t>
      </w:r>
      <w:r w:rsidR="00511465">
        <w:rPr>
          <w:rtl/>
          <w:lang w:bidi="fa-IR"/>
        </w:rPr>
        <w:t>ه‌ی</w:t>
      </w:r>
      <w:r>
        <w:rPr>
          <w:rtl/>
          <w:lang w:bidi="fa-IR"/>
        </w:rPr>
        <w:t xml:space="preserve"> مکّی أنعام</w:t>
      </w:r>
      <w:r w:rsidR="007E65CA" w:rsidRPr="007E65CA">
        <w:rPr>
          <w:rtl/>
          <w:lang w:bidi="fa-IR"/>
        </w:rPr>
        <w:t xml:space="preserve"> </w:t>
      </w:r>
      <w:r w:rsidR="007E65CA">
        <w:rPr>
          <w:rtl/>
          <w:lang w:bidi="fa-IR"/>
        </w:rPr>
        <w:t>است</w:t>
      </w:r>
      <w:r>
        <w:rPr>
          <w:rtl/>
          <w:lang w:bidi="fa-IR"/>
        </w:rPr>
        <w:t>. اگر خوانند</w:t>
      </w:r>
      <w:r w:rsidR="00511465">
        <w:rPr>
          <w:rtl/>
          <w:lang w:bidi="fa-IR"/>
        </w:rPr>
        <w:t>ه‌ی</w:t>
      </w:r>
      <w:r>
        <w:rPr>
          <w:rtl/>
          <w:lang w:bidi="fa-IR"/>
        </w:rPr>
        <w:t xml:space="preserve"> محترم به قرآن کریم مراجعه کند ملاحظه خواهد کرد که خدا در</w:t>
      </w:r>
      <w:r w:rsidR="007E65CA">
        <w:rPr>
          <w:rtl/>
          <w:lang w:bidi="fa-IR"/>
        </w:rPr>
        <w:t xml:space="preserve"> </w:t>
      </w:r>
      <w:r>
        <w:rPr>
          <w:rtl/>
          <w:lang w:bidi="fa-IR"/>
        </w:rPr>
        <w:t>د</w:t>
      </w:r>
      <w:r w:rsidR="009A1BD3">
        <w:rPr>
          <w:rtl/>
          <w:lang w:bidi="fa-IR"/>
        </w:rPr>
        <w:t>و</w:t>
      </w:r>
      <w:r>
        <w:rPr>
          <w:rtl/>
          <w:lang w:bidi="fa-IR"/>
        </w:rPr>
        <w:t xml:space="preserve"> آی</w:t>
      </w:r>
      <w:r w:rsidR="00511465">
        <w:rPr>
          <w:rtl/>
          <w:lang w:bidi="fa-IR"/>
        </w:rPr>
        <w:t>ه‌ی</w:t>
      </w:r>
      <w:r>
        <w:rPr>
          <w:rtl/>
          <w:lang w:bidi="fa-IR"/>
        </w:rPr>
        <w:t xml:space="preserve"> قبل فرموده:</w:t>
      </w:r>
      <w:r w:rsidR="00A9068F">
        <w:rPr>
          <w:rFonts w:hint="cs"/>
          <w:rtl/>
          <w:lang w:bidi="fa-IR"/>
        </w:rPr>
        <w:t xml:space="preserve"> </w:t>
      </w:r>
      <w:r w:rsidR="00A9068F">
        <w:rPr>
          <w:rFonts w:ascii="KFGQPC Uthman Taha Naskh" w:cs="KFGQPC Uthman Taha Naskh" w:hint="cs"/>
          <w:rtl/>
        </w:rPr>
        <w:t>﴿</w:t>
      </w:r>
      <w:r w:rsidR="00A9068F">
        <w:rPr>
          <w:rFonts w:ascii="KFGQPC Uthmanic Script HAFS" w:cs="KFGQPC Uthmanic Script HAFS" w:hint="eastAsia"/>
          <w:rtl/>
        </w:rPr>
        <w:t>قُل</w:t>
      </w:r>
      <w:r w:rsidR="00A9068F">
        <w:rPr>
          <w:rFonts w:ascii="KFGQPC Uthmanic Script HAFS" w:cs="KFGQPC Uthmanic Script HAFS" w:hint="cs"/>
          <w:rtl/>
        </w:rPr>
        <w:t>ۡ</w:t>
      </w:r>
      <w:r w:rsidR="00A9068F">
        <w:rPr>
          <w:rFonts w:ascii="KFGQPC Uthmanic Script HAFS" w:cs="KFGQPC Uthmanic Script HAFS"/>
          <w:rtl/>
        </w:rPr>
        <w:t xml:space="preserve"> </w:t>
      </w:r>
      <w:r w:rsidR="00A9068F">
        <w:rPr>
          <w:rFonts w:ascii="KFGQPC Uthmanic Script HAFS" w:cs="KFGQPC Uthmanic Script HAFS" w:hint="eastAsia"/>
          <w:rtl/>
        </w:rPr>
        <w:t>تَعَالَو</w:t>
      </w:r>
      <w:r w:rsidR="00A9068F">
        <w:rPr>
          <w:rFonts w:ascii="KFGQPC Uthmanic Script HAFS" w:cs="KFGQPC Uthmanic Script HAFS" w:hint="cs"/>
          <w:rtl/>
        </w:rPr>
        <w:t>ۡ</w:t>
      </w:r>
      <w:r w:rsidR="00A9068F">
        <w:rPr>
          <w:rFonts w:ascii="KFGQPC Uthmanic Script HAFS" w:cs="KFGQPC Uthmanic Script HAFS" w:hint="eastAsia"/>
          <w:rtl/>
        </w:rPr>
        <w:t>اْ</w:t>
      </w:r>
      <w:r w:rsidR="00A9068F">
        <w:rPr>
          <w:rFonts w:ascii="KFGQPC Uthmanic Script HAFS" w:cs="KFGQPC Uthmanic Script HAFS"/>
          <w:rtl/>
        </w:rPr>
        <w:t xml:space="preserve"> </w:t>
      </w:r>
      <w:r w:rsidR="00A9068F">
        <w:rPr>
          <w:rFonts w:ascii="KFGQPC Uthmanic Script HAFS" w:cs="KFGQPC Uthmanic Script HAFS" w:hint="eastAsia"/>
          <w:rtl/>
        </w:rPr>
        <w:t>أَت</w:t>
      </w:r>
      <w:r w:rsidR="00A9068F">
        <w:rPr>
          <w:rFonts w:ascii="KFGQPC Uthmanic Script HAFS" w:cs="KFGQPC Uthmanic Script HAFS" w:hint="cs"/>
          <w:rtl/>
        </w:rPr>
        <w:t>ۡ</w:t>
      </w:r>
      <w:r w:rsidR="00A9068F">
        <w:rPr>
          <w:rFonts w:ascii="KFGQPC Uthmanic Script HAFS" w:cs="KFGQPC Uthmanic Script HAFS" w:hint="eastAsia"/>
          <w:rtl/>
        </w:rPr>
        <w:t>لُ</w:t>
      </w:r>
      <w:r w:rsidR="00A9068F">
        <w:rPr>
          <w:rFonts w:ascii="KFGQPC Uthmanic Script HAFS" w:cs="KFGQPC Uthmanic Script HAFS"/>
          <w:rtl/>
        </w:rPr>
        <w:t xml:space="preserve"> </w:t>
      </w:r>
      <w:r w:rsidR="00A9068F">
        <w:rPr>
          <w:rFonts w:ascii="KFGQPC Uthmanic Script HAFS" w:cs="KFGQPC Uthmanic Script HAFS" w:hint="eastAsia"/>
          <w:rtl/>
        </w:rPr>
        <w:t>مَا</w:t>
      </w:r>
      <w:r w:rsidR="00A9068F">
        <w:rPr>
          <w:rFonts w:ascii="KFGQPC Uthmanic Script HAFS" w:cs="KFGQPC Uthmanic Script HAFS"/>
          <w:rtl/>
        </w:rPr>
        <w:t xml:space="preserve"> </w:t>
      </w:r>
      <w:r w:rsidR="00A9068F">
        <w:rPr>
          <w:rFonts w:ascii="KFGQPC Uthmanic Script HAFS" w:cs="KFGQPC Uthmanic Script HAFS" w:hint="eastAsia"/>
          <w:rtl/>
        </w:rPr>
        <w:t>حَرَّمَ</w:t>
      </w:r>
      <w:r w:rsidR="00A9068F">
        <w:rPr>
          <w:rFonts w:ascii="KFGQPC Uthmanic Script HAFS" w:cs="KFGQPC Uthmanic Script HAFS"/>
          <w:rtl/>
        </w:rPr>
        <w:t xml:space="preserve"> </w:t>
      </w:r>
      <w:r w:rsidR="00A9068F">
        <w:rPr>
          <w:rFonts w:ascii="KFGQPC Uthmanic Script HAFS" w:cs="KFGQPC Uthmanic Script HAFS" w:hint="eastAsia"/>
          <w:rtl/>
        </w:rPr>
        <w:t>رَبُّكُم</w:t>
      </w:r>
      <w:r w:rsidR="00A9068F">
        <w:rPr>
          <w:rFonts w:ascii="KFGQPC Uthmanic Script HAFS" w:cs="KFGQPC Uthmanic Script HAFS" w:hint="cs"/>
          <w:rtl/>
        </w:rPr>
        <w:t>ۡ</w:t>
      </w:r>
      <w:r w:rsidR="00A9068F">
        <w:rPr>
          <w:rFonts w:ascii="KFGQPC Uthmanic Script HAFS" w:cs="KFGQPC Uthmanic Script HAFS"/>
          <w:rtl/>
        </w:rPr>
        <w:t xml:space="preserve"> </w:t>
      </w:r>
      <w:r w:rsidR="00A9068F">
        <w:rPr>
          <w:rFonts w:ascii="KFGQPC Uthmanic Script HAFS" w:cs="KFGQPC Uthmanic Script HAFS" w:hint="eastAsia"/>
          <w:rtl/>
        </w:rPr>
        <w:t>عَلَي</w:t>
      </w:r>
      <w:r w:rsidR="00A9068F">
        <w:rPr>
          <w:rFonts w:ascii="KFGQPC Uthmanic Script HAFS" w:cs="KFGQPC Uthmanic Script HAFS" w:hint="cs"/>
          <w:rtl/>
        </w:rPr>
        <w:t>ۡ</w:t>
      </w:r>
      <w:r w:rsidR="00A9068F">
        <w:rPr>
          <w:rFonts w:ascii="KFGQPC Uthmanic Script HAFS" w:cs="KFGQPC Uthmanic Script HAFS" w:hint="eastAsia"/>
          <w:rtl/>
        </w:rPr>
        <w:t>كُم</w:t>
      </w:r>
      <w:r w:rsidR="00A9068F">
        <w:rPr>
          <w:rFonts w:ascii="KFGQPC Uthmanic Script HAFS" w:cs="KFGQPC Uthmanic Script HAFS" w:hint="cs"/>
          <w:rtl/>
        </w:rPr>
        <w:t>ۡۖ</w:t>
      </w:r>
      <w:r w:rsidR="00A9068F">
        <w:rPr>
          <w:rFonts w:ascii="KFGQPC Uthmanic Script HAFS" w:cs="KFGQPC Uthmanic Script HAFS"/>
          <w:rtl/>
        </w:rPr>
        <w:t xml:space="preserve"> </w:t>
      </w:r>
      <w:r w:rsidR="00A9068F">
        <w:rPr>
          <w:rFonts w:ascii="KFGQPC Uthmanic Script HAFS" w:cs="KFGQPC Uthmanic Script HAFS" w:hint="eastAsia"/>
          <w:rtl/>
        </w:rPr>
        <w:t>أَلَّا</w:t>
      </w:r>
      <w:r w:rsidR="00A9068F">
        <w:rPr>
          <w:rFonts w:ascii="KFGQPC Uthmanic Script HAFS" w:cs="KFGQPC Uthmanic Script HAFS"/>
          <w:rtl/>
        </w:rPr>
        <w:t xml:space="preserve"> </w:t>
      </w:r>
      <w:r w:rsidR="00A9068F">
        <w:rPr>
          <w:rFonts w:ascii="KFGQPC Uthmanic Script HAFS" w:cs="KFGQPC Uthmanic Script HAFS" w:hint="eastAsia"/>
          <w:rtl/>
        </w:rPr>
        <w:t>تُش</w:t>
      </w:r>
      <w:r w:rsidR="00A9068F">
        <w:rPr>
          <w:rFonts w:ascii="KFGQPC Uthmanic Script HAFS" w:cs="KFGQPC Uthmanic Script HAFS" w:hint="cs"/>
          <w:rtl/>
        </w:rPr>
        <w:t>ۡ</w:t>
      </w:r>
      <w:r w:rsidR="00A9068F">
        <w:rPr>
          <w:rFonts w:ascii="KFGQPC Uthmanic Script HAFS" w:cs="KFGQPC Uthmanic Script HAFS" w:hint="eastAsia"/>
          <w:rtl/>
        </w:rPr>
        <w:t>رِكُواْ</w:t>
      </w:r>
      <w:r w:rsidR="00A9068F">
        <w:rPr>
          <w:rFonts w:ascii="KFGQPC Uthmanic Script HAFS" w:cs="KFGQPC Uthmanic Script HAFS"/>
          <w:rtl/>
        </w:rPr>
        <w:t xml:space="preserve"> </w:t>
      </w:r>
      <w:r w:rsidR="00A9068F">
        <w:rPr>
          <w:rFonts w:ascii="KFGQPC Uthmanic Script HAFS" w:cs="KFGQPC Uthmanic Script HAFS" w:hint="eastAsia"/>
          <w:rtl/>
        </w:rPr>
        <w:t>بِهِ</w:t>
      </w:r>
      <w:r w:rsidR="00A9068F">
        <w:rPr>
          <w:rFonts w:ascii="KFGQPC Uthmanic Script HAFS" w:cs="KFGQPC Uthmanic Script HAFS" w:hint="cs"/>
          <w:rtl/>
        </w:rPr>
        <w:t>ۦ</w:t>
      </w:r>
      <w:r w:rsidR="00A9068F">
        <w:rPr>
          <w:rFonts w:ascii="KFGQPC Uthmanic Script HAFS" w:cs="KFGQPC Uthmanic Script HAFS"/>
          <w:rtl/>
        </w:rPr>
        <w:t xml:space="preserve"> </w:t>
      </w:r>
      <w:r w:rsidR="00A9068F">
        <w:rPr>
          <w:rFonts w:ascii="KFGQPC Uthmanic Script HAFS" w:cs="KFGQPC Uthmanic Script HAFS" w:hint="eastAsia"/>
          <w:rtl/>
        </w:rPr>
        <w:t>شَي</w:t>
      </w:r>
      <w:r w:rsidR="00A9068F">
        <w:rPr>
          <w:rFonts w:ascii="KFGQPC Uthmanic Script HAFS" w:cs="KFGQPC Uthmanic Script HAFS" w:hint="cs"/>
          <w:rtl/>
        </w:rPr>
        <w:t>ۡ</w:t>
      </w:r>
      <w:r w:rsidR="00A9068F">
        <w:rPr>
          <w:rFonts w:ascii="KFGQPC Uthmanic Script HAFS" w:cs="KFGQPC Uthmanic Script HAFS" w:hint="eastAsia"/>
          <w:rtl/>
        </w:rPr>
        <w:t>‍</w:t>
      </w:r>
      <w:r w:rsidR="00A9068F">
        <w:rPr>
          <w:rFonts w:ascii="KFGQPC Uthmanic Script HAFS" w:cs="KFGQPC Uthmanic Script HAFS" w:hint="cs"/>
          <w:rtl/>
        </w:rPr>
        <w:t>ٔٗ</w:t>
      </w:r>
      <w:r w:rsidR="00A9068F">
        <w:rPr>
          <w:rFonts w:ascii="KFGQPC Uthmanic Script HAFS" w:cs="KFGQPC Uthmanic Script HAFS" w:hint="eastAsia"/>
          <w:rtl/>
        </w:rPr>
        <w:t>ا</w:t>
      </w:r>
      <w:r w:rsidR="00A9068F">
        <w:rPr>
          <w:rFonts w:ascii="KFGQPC Uthmanic Script HAFS" w:cs="KFGQPC Uthmanic Script HAFS" w:hint="cs"/>
          <w:rtl/>
        </w:rPr>
        <w:t>ۖ</w:t>
      </w:r>
      <w:r w:rsidR="00A9068F">
        <w:rPr>
          <w:rFonts w:ascii="KFGQPC Uthmanic Script HAFS" w:cs="KFGQPC Uthmanic Script HAFS"/>
          <w:rtl/>
        </w:rPr>
        <w:t xml:space="preserve"> </w:t>
      </w:r>
      <w:r w:rsidR="00A9068F">
        <w:rPr>
          <w:rFonts w:ascii="KFGQPC Uthmanic Script HAFS" w:cs="KFGQPC Uthmanic Script HAFS" w:hint="eastAsia"/>
          <w:rtl/>
        </w:rPr>
        <w:t>وَبِ</w:t>
      </w:r>
      <w:r w:rsidR="00A9068F">
        <w:rPr>
          <w:rFonts w:ascii="KFGQPC Uthmanic Script HAFS" w:cs="KFGQPC Uthmanic Script HAFS" w:hint="cs"/>
          <w:rtl/>
        </w:rPr>
        <w:t>ٱ</w:t>
      </w:r>
      <w:r w:rsidR="00A9068F">
        <w:rPr>
          <w:rFonts w:ascii="KFGQPC Uthmanic Script HAFS" w:cs="KFGQPC Uthmanic Script HAFS" w:hint="eastAsia"/>
          <w:rtl/>
        </w:rPr>
        <w:t>ل</w:t>
      </w:r>
      <w:r w:rsidR="00A9068F">
        <w:rPr>
          <w:rFonts w:ascii="KFGQPC Uthmanic Script HAFS" w:cs="KFGQPC Uthmanic Script HAFS" w:hint="cs"/>
          <w:rtl/>
        </w:rPr>
        <w:t>ۡ</w:t>
      </w:r>
      <w:r w:rsidR="00A9068F">
        <w:rPr>
          <w:rFonts w:ascii="KFGQPC Uthmanic Script HAFS" w:cs="KFGQPC Uthmanic Script HAFS" w:hint="eastAsia"/>
          <w:rtl/>
        </w:rPr>
        <w:t>وَ</w:t>
      </w:r>
      <w:r w:rsidR="00A9068F">
        <w:rPr>
          <w:rFonts w:ascii="KFGQPC Uthmanic Script HAFS" w:cs="KFGQPC Uthmanic Script HAFS" w:hint="cs"/>
          <w:rtl/>
        </w:rPr>
        <w:t>ٰ</w:t>
      </w:r>
      <w:r w:rsidR="00A9068F">
        <w:rPr>
          <w:rFonts w:ascii="KFGQPC Uthmanic Script HAFS" w:cs="KFGQPC Uthmanic Script HAFS" w:hint="eastAsia"/>
          <w:rtl/>
        </w:rPr>
        <w:t>لِدَي</w:t>
      </w:r>
      <w:r w:rsidR="00A9068F">
        <w:rPr>
          <w:rFonts w:ascii="KFGQPC Uthmanic Script HAFS" w:cs="KFGQPC Uthmanic Script HAFS" w:hint="cs"/>
          <w:rtl/>
        </w:rPr>
        <w:t>ۡ</w:t>
      </w:r>
      <w:r w:rsidR="00A9068F">
        <w:rPr>
          <w:rFonts w:ascii="KFGQPC Uthmanic Script HAFS" w:cs="KFGQPC Uthmanic Script HAFS" w:hint="eastAsia"/>
          <w:rtl/>
        </w:rPr>
        <w:t>نِ</w:t>
      </w:r>
      <w:r w:rsidR="00A9068F">
        <w:rPr>
          <w:rFonts w:ascii="KFGQPC Uthmanic Script HAFS" w:cs="KFGQPC Uthmanic Script HAFS"/>
          <w:rtl/>
        </w:rPr>
        <w:t xml:space="preserve"> </w:t>
      </w:r>
      <w:r w:rsidR="00A9068F">
        <w:rPr>
          <w:rFonts w:ascii="KFGQPC Uthmanic Script HAFS" w:cs="KFGQPC Uthmanic Script HAFS" w:hint="eastAsia"/>
          <w:rtl/>
        </w:rPr>
        <w:t>إِح</w:t>
      </w:r>
      <w:r w:rsidR="00A9068F">
        <w:rPr>
          <w:rFonts w:ascii="KFGQPC Uthmanic Script HAFS" w:cs="KFGQPC Uthmanic Script HAFS" w:hint="cs"/>
          <w:rtl/>
        </w:rPr>
        <w:t>ۡ</w:t>
      </w:r>
      <w:r w:rsidR="00A9068F">
        <w:rPr>
          <w:rFonts w:ascii="KFGQPC Uthmanic Script HAFS" w:cs="KFGQPC Uthmanic Script HAFS" w:hint="eastAsia"/>
          <w:rtl/>
        </w:rPr>
        <w:t>سَ</w:t>
      </w:r>
      <w:r w:rsidR="00A9068F">
        <w:rPr>
          <w:rFonts w:ascii="KFGQPC Uthmanic Script HAFS" w:cs="KFGQPC Uthmanic Script HAFS" w:hint="cs"/>
          <w:rtl/>
        </w:rPr>
        <w:t>ٰ</w:t>
      </w:r>
      <w:r w:rsidR="00A9068F">
        <w:rPr>
          <w:rFonts w:ascii="KFGQPC Uthmanic Script HAFS" w:cs="KFGQPC Uthmanic Script HAFS" w:hint="eastAsia"/>
          <w:rtl/>
        </w:rPr>
        <w:t>ن</w:t>
      </w:r>
      <w:r w:rsidR="00A9068F">
        <w:rPr>
          <w:rFonts w:ascii="KFGQPC Uthmanic Script HAFS" w:cs="KFGQPC Uthmanic Script HAFS" w:hint="cs"/>
          <w:rtl/>
        </w:rPr>
        <w:t>ٗ</w:t>
      </w:r>
      <w:r w:rsidR="00A9068F">
        <w:rPr>
          <w:rFonts w:ascii="KFGQPC Uthmanic Script HAFS" w:cs="KFGQPC Uthmanic Script HAFS" w:hint="eastAsia"/>
          <w:rtl/>
        </w:rPr>
        <w:t>ا</w:t>
      </w:r>
      <w:r w:rsidR="00A9068F">
        <w:rPr>
          <w:rFonts w:ascii="KFGQPC Uthmanic Script HAFS" w:cs="KFGQPC Uthmanic Script HAFS" w:hint="cs"/>
          <w:rtl/>
        </w:rPr>
        <w:t>ۖ</w:t>
      </w:r>
      <w:r w:rsidR="00A9068F">
        <w:rPr>
          <w:rFonts w:ascii="KFGQPC Uthmanic Script HAFS" w:cs="KFGQPC Uthmanic Script HAFS"/>
          <w:rtl/>
        </w:rPr>
        <w:t xml:space="preserve"> </w:t>
      </w:r>
      <w:r w:rsidR="00A9068F">
        <w:rPr>
          <w:rFonts w:ascii="KFGQPC Uthmanic Script HAFS" w:cs="KFGQPC Uthmanic Script HAFS" w:hint="eastAsia"/>
          <w:rtl/>
        </w:rPr>
        <w:t>وَلَا</w:t>
      </w:r>
      <w:r w:rsidR="00A9068F">
        <w:rPr>
          <w:rFonts w:ascii="KFGQPC Uthmanic Script HAFS" w:cs="KFGQPC Uthmanic Script HAFS"/>
          <w:rtl/>
        </w:rPr>
        <w:t xml:space="preserve"> </w:t>
      </w:r>
      <w:r w:rsidR="00A9068F">
        <w:rPr>
          <w:rFonts w:ascii="KFGQPC Uthmanic Script HAFS" w:cs="KFGQPC Uthmanic Script HAFS" w:hint="eastAsia"/>
          <w:rtl/>
        </w:rPr>
        <w:t>تَق</w:t>
      </w:r>
      <w:r w:rsidR="00A9068F">
        <w:rPr>
          <w:rFonts w:ascii="KFGQPC Uthmanic Script HAFS" w:cs="KFGQPC Uthmanic Script HAFS" w:hint="cs"/>
          <w:rtl/>
        </w:rPr>
        <w:t>ۡ</w:t>
      </w:r>
      <w:r w:rsidR="00A9068F">
        <w:rPr>
          <w:rFonts w:ascii="KFGQPC Uthmanic Script HAFS" w:cs="KFGQPC Uthmanic Script HAFS" w:hint="eastAsia"/>
          <w:rtl/>
        </w:rPr>
        <w:t>تُلُو</w:t>
      </w:r>
      <w:r w:rsidR="00A9068F">
        <w:rPr>
          <w:rFonts w:ascii="KFGQPC Uthmanic Script HAFS" w:cs="KFGQPC Uthmanic Script HAFS" w:hint="cs"/>
          <w:rtl/>
        </w:rPr>
        <w:t>ٓ</w:t>
      </w:r>
      <w:r w:rsidR="00A9068F">
        <w:rPr>
          <w:rFonts w:ascii="KFGQPC Uthmanic Script HAFS" w:cs="KFGQPC Uthmanic Script HAFS" w:hint="eastAsia"/>
          <w:rtl/>
        </w:rPr>
        <w:t>اْ</w:t>
      </w:r>
      <w:r w:rsidR="00A9068F">
        <w:rPr>
          <w:rFonts w:ascii="KFGQPC Uthmanic Script HAFS" w:cs="KFGQPC Uthmanic Script HAFS"/>
          <w:rtl/>
        </w:rPr>
        <w:t xml:space="preserve"> </w:t>
      </w:r>
      <w:r w:rsidR="00A9068F">
        <w:rPr>
          <w:rFonts w:ascii="KFGQPC Uthmanic Script HAFS" w:cs="KFGQPC Uthmanic Script HAFS" w:hint="eastAsia"/>
          <w:rtl/>
        </w:rPr>
        <w:t>أَو</w:t>
      </w:r>
      <w:r w:rsidR="00A9068F">
        <w:rPr>
          <w:rFonts w:ascii="KFGQPC Uthmanic Script HAFS" w:cs="KFGQPC Uthmanic Script HAFS" w:hint="cs"/>
          <w:rtl/>
        </w:rPr>
        <w:t>ۡ</w:t>
      </w:r>
      <w:r w:rsidR="00A9068F">
        <w:rPr>
          <w:rFonts w:ascii="KFGQPC Uthmanic Script HAFS" w:cs="KFGQPC Uthmanic Script HAFS" w:hint="eastAsia"/>
          <w:rtl/>
        </w:rPr>
        <w:t>لَ</w:t>
      </w:r>
      <w:r w:rsidR="00A9068F">
        <w:rPr>
          <w:rFonts w:ascii="KFGQPC Uthmanic Script HAFS" w:cs="KFGQPC Uthmanic Script HAFS" w:hint="cs"/>
          <w:rtl/>
        </w:rPr>
        <w:t>ٰ</w:t>
      </w:r>
      <w:r w:rsidR="00A9068F">
        <w:rPr>
          <w:rFonts w:ascii="KFGQPC Uthmanic Script HAFS" w:cs="KFGQPC Uthmanic Script HAFS" w:hint="eastAsia"/>
          <w:rtl/>
        </w:rPr>
        <w:t>دَكُم</w:t>
      </w:r>
      <w:r w:rsidR="00A9068F">
        <w:rPr>
          <w:rFonts w:ascii="KFGQPC Uthmanic Script HAFS" w:cs="KFGQPC Uthmanic Script HAFS"/>
          <w:rtl/>
        </w:rPr>
        <w:t xml:space="preserve"> </w:t>
      </w:r>
      <w:r w:rsidR="00A9068F">
        <w:rPr>
          <w:rFonts w:ascii="KFGQPC Uthmanic Script HAFS" w:cs="KFGQPC Uthmanic Script HAFS" w:hint="eastAsia"/>
          <w:rtl/>
        </w:rPr>
        <w:t>مِّن</w:t>
      </w:r>
      <w:r w:rsidR="00A9068F">
        <w:rPr>
          <w:rFonts w:ascii="KFGQPC Uthmanic Script HAFS" w:cs="KFGQPC Uthmanic Script HAFS" w:hint="cs"/>
          <w:rtl/>
        </w:rPr>
        <w:t>ۡ</w:t>
      </w:r>
      <w:r w:rsidR="00A9068F">
        <w:rPr>
          <w:rFonts w:ascii="KFGQPC Uthmanic Script HAFS" w:cs="KFGQPC Uthmanic Script HAFS"/>
          <w:rtl/>
        </w:rPr>
        <w:t xml:space="preserve"> </w:t>
      </w:r>
      <w:r w:rsidR="00A9068F">
        <w:rPr>
          <w:rFonts w:ascii="KFGQPC Uthmanic Script HAFS" w:cs="KFGQPC Uthmanic Script HAFS" w:hint="eastAsia"/>
          <w:rtl/>
        </w:rPr>
        <w:t>إِم</w:t>
      </w:r>
      <w:r w:rsidR="00A9068F">
        <w:rPr>
          <w:rFonts w:ascii="KFGQPC Uthmanic Script HAFS" w:cs="KFGQPC Uthmanic Script HAFS" w:hint="cs"/>
          <w:rtl/>
        </w:rPr>
        <w:t>ۡ</w:t>
      </w:r>
      <w:r w:rsidR="00A9068F">
        <w:rPr>
          <w:rFonts w:ascii="KFGQPC Uthmanic Script HAFS" w:cs="KFGQPC Uthmanic Script HAFS" w:hint="eastAsia"/>
          <w:rtl/>
        </w:rPr>
        <w:t>لَ</w:t>
      </w:r>
      <w:r w:rsidR="00A9068F">
        <w:rPr>
          <w:rFonts w:ascii="KFGQPC Uthmanic Script HAFS" w:cs="KFGQPC Uthmanic Script HAFS" w:hint="cs"/>
          <w:rtl/>
        </w:rPr>
        <w:t>ٰ</w:t>
      </w:r>
      <w:r w:rsidR="00A9068F">
        <w:rPr>
          <w:rFonts w:ascii="KFGQPC Uthmanic Script HAFS" w:cs="KFGQPC Uthmanic Script HAFS" w:hint="eastAsia"/>
          <w:rtl/>
        </w:rPr>
        <w:t>ق</w:t>
      </w:r>
      <w:r w:rsidR="00A9068F">
        <w:rPr>
          <w:rFonts w:ascii="KFGQPC Uthmanic Script HAFS" w:cs="KFGQPC Uthmanic Script HAFS" w:hint="cs"/>
          <w:rtl/>
        </w:rPr>
        <w:t>ٖ</w:t>
      </w:r>
      <w:r w:rsidR="00A9068F">
        <w:rPr>
          <w:rFonts w:ascii="KFGQPC Uthmanic Script HAFS" w:cs="KFGQPC Uthmanic Script HAFS"/>
          <w:rtl/>
        </w:rPr>
        <w:t xml:space="preserve"> </w:t>
      </w:r>
      <w:r w:rsidR="00A9068F">
        <w:rPr>
          <w:rFonts w:ascii="KFGQPC Uthmanic Script HAFS" w:cs="KFGQPC Uthmanic Script HAFS" w:hint="eastAsia"/>
          <w:rtl/>
        </w:rPr>
        <w:t>نَّح</w:t>
      </w:r>
      <w:r w:rsidR="00A9068F">
        <w:rPr>
          <w:rFonts w:ascii="KFGQPC Uthmanic Script HAFS" w:cs="KFGQPC Uthmanic Script HAFS" w:hint="cs"/>
          <w:rtl/>
        </w:rPr>
        <w:t>ۡ</w:t>
      </w:r>
      <w:r w:rsidR="00A9068F">
        <w:rPr>
          <w:rFonts w:ascii="KFGQPC Uthmanic Script HAFS" w:cs="KFGQPC Uthmanic Script HAFS" w:hint="eastAsia"/>
          <w:rtl/>
        </w:rPr>
        <w:t>نُ</w:t>
      </w:r>
      <w:r w:rsidR="00A9068F">
        <w:rPr>
          <w:rFonts w:ascii="KFGQPC Uthmanic Script HAFS" w:cs="KFGQPC Uthmanic Script HAFS"/>
          <w:rtl/>
        </w:rPr>
        <w:t xml:space="preserve"> </w:t>
      </w:r>
      <w:r w:rsidR="00A9068F">
        <w:rPr>
          <w:rFonts w:ascii="KFGQPC Uthmanic Script HAFS" w:cs="KFGQPC Uthmanic Script HAFS" w:hint="eastAsia"/>
          <w:rtl/>
        </w:rPr>
        <w:t>نَر</w:t>
      </w:r>
      <w:r w:rsidR="00A9068F">
        <w:rPr>
          <w:rFonts w:ascii="KFGQPC Uthmanic Script HAFS" w:cs="KFGQPC Uthmanic Script HAFS" w:hint="cs"/>
          <w:rtl/>
        </w:rPr>
        <w:t>ۡ</w:t>
      </w:r>
      <w:r w:rsidR="00A9068F">
        <w:rPr>
          <w:rFonts w:ascii="KFGQPC Uthmanic Script HAFS" w:cs="KFGQPC Uthmanic Script HAFS" w:hint="eastAsia"/>
          <w:rtl/>
        </w:rPr>
        <w:t>زُقُكُم</w:t>
      </w:r>
      <w:r w:rsidR="00A9068F">
        <w:rPr>
          <w:rFonts w:ascii="KFGQPC Uthmanic Script HAFS" w:cs="KFGQPC Uthmanic Script HAFS" w:hint="cs"/>
          <w:rtl/>
        </w:rPr>
        <w:t>ۡ</w:t>
      </w:r>
      <w:r w:rsidR="00A9068F">
        <w:rPr>
          <w:rFonts w:ascii="KFGQPC Uthmanic Script HAFS" w:cs="KFGQPC Uthmanic Script HAFS"/>
          <w:rtl/>
        </w:rPr>
        <w:t xml:space="preserve"> </w:t>
      </w:r>
      <w:r w:rsidR="00A9068F">
        <w:rPr>
          <w:rFonts w:ascii="KFGQPC Uthmanic Script HAFS" w:cs="KFGQPC Uthmanic Script HAFS" w:hint="eastAsia"/>
          <w:rtl/>
        </w:rPr>
        <w:t>وَإِيَّاهُم</w:t>
      </w:r>
      <w:r w:rsidR="00A9068F">
        <w:rPr>
          <w:rFonts w:ascii="KFGQPC Uthmanic Script HAFS" w:cs="KFGQPC Uthmanic Script HAFS" w:hint="cs"/>
          <w:rtl/>
        </w:rPr>
        <w:t>ۡۖ</w:t>
      </w:r>
      <w:r w:rsidR="00A9068F">
        <w:rPr>
          <w:rFonts w:ascii="KFGQPC Uthmanic Script HAFS" w:cs="KFGQPC Uthmanic Script HAFS"/>
          <w:rtl/>
        </w:rPr>
        <w:t xml:space="preserve"> </w:t>
      </w:r>
      <w:r w:rsidR="00A9068F">
        <w:rPr>
          <w:rFonts w:ascii="KFGQPC Uthmanic Script HAFS" w:cs="KFGQPC Uthmanic Script HAFS" w:hint="eastAsia"/>
          <w:rtl/>
        </w:rPr>
        <w:t>وَلَا</w:t>
      </w:r>
      <w:r w:rsidR="00A9068F">
        <w:rPr>
          <w:rFonts w:ascii="KFGQPC Uthmanic Script HAFS" w:cs="KFGQPC Uthmanic Script HAFS"/>
          <w:rtl/>
        </w:rPr>
        <w:t xml:space="preserve"> </w:t>
      </w:r>
      <w:r w:rsidR="00A9068F">
        <w:rPr>
          <w:rFonts w:ascii="KFGQPC Uthmanic Script HAFS" w:cs="KFGQPC Uthmanic Script HAFS" w:hint="eastAsia"/>
          <w:rtl/>
        </w:rPr>
        <w:t>تَق</w:t>
      </w:r>
      <w:r w:rsidR="00A9068F">
        <w:rPr>
          <w:rFonts w:ascii="KFGQPC Uthmanic Script HAFS" w:cs="KFGQPC Uthmanic Script HAFS" w:hint="cs"/>
          <w:rtl/>
        </w:rPr>
        <w:t>ۡ</w:t>
      </w:r>
      <w:r w:rsidR="00A9068F">
        <w:rPr>
          <w:rFonts w:ascii="KFGQPC Uthmanic Script HAFS" w:cs="KFGQPC Uthmanic Script HAFS" w:hint="eastAsia"/>
          <w:rtl/>
        </w:rPr>
        <w:t>رَبُواْ</w:t>
      </w:r>
      <w:r w:rsidR="00A9068F">
        <w:rPr>
          <w:rFonts w:ascii="KFGQPC Uthmanic Script HAFS" w:cs="KFGQPC Uthmanic Script HAFS"/>
          <w:rtl/>
        </w:rPr>
        <w:t xml:space="preserve"> </w:t>
      </w:r>
      <w:r w:rsidR="00A9068F">
        <w:rPr>
          <w:rFonts w:ascii="KFGQPC Uthmanic Script HAFS" w:cs="KFGQPC Uthmanic Script HAFS" w:hint="cs"/>
          <w:rtl/>
        </w:rPr>
        <w:t>ٱ</w:t>
      </w:r>
      <w:r w:rsidR="00A9068F">
        <w:rPr>
          <w:rFonts w:ascii="KFGQPC Uthmanic Script HAFS" w:cs="KFGQPC Uthmanic Script HAFS" w:hint="eastAsia"/>
          <w:rtl/>
        </w:rPr>
        <w:t>ل</w:t>
      </w:r>
      <w:r w:rsidR="00A9068F">
        <w:rPr>
          <w:rFonts w:ascii="KFGQPC Uthmanic Script HAFS" w:cs="KFGQPC Uthmanic Script HAFS" w:hint="cs"/>
          <w:rtl/>
        </w:rPr>
        <w:t>ۡ</w:t>
      </w:r>
      <w:r w:rsidR="00A9068F">
        <w:rPr>
          <w:rFonts w:ascii="KFGQPC Uthmanic Script HAFS" w:cs="KFGQPC Uthmanic Script HAFS" w:hint="eastAsia"/>
          <w:rtl/>
        </w:rPr>
        <w:t>فَوَ</w:t>
      </w:r>
      <w:r w:rsidR="00A9068F">
        <w:rPr>
          <w:rFonts w:ascii="KFGQPC Uthmanic Script HAFS" w:cs="KFGQPC Uthmanic Script HAFS" w:hint="cs"/>
          <w:rtl/>
        </w:rPr>
        <w:t>ٰ</w:t>
      </w:r>
      <w:r w:rsidR="00A9068F">
        <w:rPr>
          <w:rFonts w:ascii="KFGQPC Uthmanic Script HAFS" w:cs="KFGQPC Uthmanic Script HAFS" w:hint="eastAsia"/>
          <w:rtl/>
        </w:rPr>
        <w:t>حِشَ</w:t>
      </w:r>
      <w:r w:rsidR="00A9068F">
        <w:rPr>
          <w:rFonts w:ascii="KFGQPC Uthmanic Script HAFS" w:cs="KFGQPC Uthmanic Script HAFS"/>
          <w:rtl/>
        </w:rPr>
        <w:t xml:space="preserve"> </w:t>
      </w:r>
      <w:r w:rsidR="00A9068F">
        <w:rPr>
          <w:rFonts w:ascii="KFGQPC Uthmanic Script HAFS" w:cs="KFGQPC Uthmanic Script HAFS" w:hint="eastAsia"/>
          <w:rtl/>
        </w:rPr>
        <w:t>مَا</w:t>
      </w:r>
      <w:r w:rsidR="00A9068F">
        <w:rPr>
          <w:rFonts w:ascii="KFGQPC Uthmanic Script HAFS" w:cs="KFGQPC Uthmanic Script HAFS"/>
          <w:rtl/>
        </w:rPr>
        <w:t xml:space="preserve"> </w:t>
      </w:r>
      <w:r w:rsidR="00A9068F">
        <w:rPr>
          <w:rFonts w:ascii="KFGQPC Uthmanic Script HAFS" w:cs="KFGQPC Uthmanic Script HAFS" w:hint="eastAsia"/>
          <w:rtl/>
        </w:rPr>
        <w:t>ظَهَرَ</w:t>
      </w:r>
      <w:r w:rsidR="00A9068F">
        <w:rPr>
          <w:rFonts w:ascii="KFGQPC Uthmanic Script HAFS" w:cs="KFGQPC Uthmanic Script HAFS"/>
          <w:rtl/>
        </w:rPr>
        <w:t xml:space="preserve"> </w:t>
      </w:r>
      <w:r w:rsidR="00A9068F">
        <w:rPr>
          <w:rFonts w:ascii="KFGQPC Uthmanic Script HAFS" w:cs="KFGQPC Uthmanic Script HAFS" w:hint="eastAsia"/>
          <w:rtl/>
        </w:rPr>
        <w:t>مِن</w:t>
      </w:r>
      <w:r w:rsidR="00A9068F">
        <w:rPr>
          <w:rFonts w:ascii="KFGQPC Uthmanic Script HAFS" w:cs="KFGQPC Uthmanic Script HAFS" w:hint="cs"/>
          <w:rtl/>
        </w:rPr>
        <w:t>ۡ</w:t>
      </w:r>
      <w:r w:rsidR="00A9068F">
        <w:rPr>
          <w:rFonts w:ascii="KFGQPC Uthmanic Script HAFS" w:cs="KFGQPC Uthmanic Script HAFS" w:hint="eastAsia"/>
          <w:rtl/>
        </w:rPr>
        <w:t>هَا</w:t>
      </w:r>
      <w:r w:rsidR="00A9068F">
        <w:rPr>
          <w:rFonts w:ascii="KFGQPC Uthmanic Script HAFS" w:cs="KFGQPC Uthmanic Script HAFS"/>
          <w:rtl/>
        </w:rPr>
        <w:t xml:space="preserve"> </w:t>
      </w:r>
      <w:r w:rsidR="00A9068F">
        <w:rPr>
          <w:rFonts w:ascii="KFGQPC Uthmanic Script HAFS" w:cs="KFGQPC Uthmanic Script HAFS" w:hint="eastAsia"/>
          <w:rtl/>
        </w:rPr>
        <w:t>وَمَا</w:t>
      </w:r>
      <w:r w:rsidR="00A9068F">
        <w:rPr>
          <w:rFonts w:ascii="KFGQPC Uthmanic Script HAFS" w:cs="KFGQPC Uthmanic Script HAFS"/>
          <w:rtl/>
        </w:rPr>
        <w:t xml:space="preserve"> </w:t>
      </w:r>
      <w:r w:rsidR="00A9068F">
        <w:rPr>
          <w:rFonts w:ascii="KFGQPC Uthmanic Script HAFS" w:cs="KFGQPC Uthmanic Script HAFS" w:hint="eastAsia"/>
          <w:rtl/>
        </w:rPr>
        <w:t>بَطَنَ</w:t>
      </w:r>
      <w:r w:rsidR="00A9068F">
        <w:rPr>
          <w:rFonts w:ascii="KFGQPC Uthmanic Script HAFS" w:cs="KFGQPC Uthmanic Script HAFS" w:hint="cs"/>
          <w:rtl/>
        </w:rPr>
        <w:t>ۖ</w:t>
      </w:r>
      <w:r w:rsidR="00A9068F">
        <w:rPr>
          <w:rFonts w:ascii="KFGQPC Uthmanic Script HAFS" w:cs="KFGQPC Uthmanic Script HAFS"/>
          <w:rtl/>
        </w:rPr>
        <w:t xml:space="preserve"> </w:t>
      </w:r>
      <w:r w:rsidR="00A9068F">
        <w:rPr>
          <w:rFonts w:ascii="KFGQPC Uthmanic Script HAFS" w:cs="KFGQPC Uthmanic Script HAFS" w:hint="eastAsia"/>
          <w:rtl/>
        </w:rPr>
        <w:t>وَلَا</w:t>
      </w:r>
      <w:r w:rsidR="00A9068F">
        <w:rPr>
          <w:rFonts w:ascii="KFGQPC Uthmanic Script HAFS" w:cs="KFGQPC Uthmanic Script HAFS"/>
          <w:rtl/>
        </w:rPr>
        <w:t xml:space="preserve"> </w:t>
      </w:r>
      <w:r w:rsidR="00A9068F">
        <w:rPr>
          <w:rFonts w:ascii="KFGQPC Uthmanic Script HAFS" w:cs="KFGQPC Uthmanic Script HAFS" w:hint="eastAsia"/>
          <w:rtl/>
        </w:rPr>
        <w:t>تَق</w:t>
      </w:r>
      <w:r w:rsidR="00A9068F">
        <w:rPr>
          <w:rFonts w:ascii="KFGQPC Uthmanic Script HAFS" w:cs="KFGQPC Uthmanic Script HAFS" w:hint="cs"/>
          <w:rtl/>
        </w:rPr>
        <w:t>ۡ</w:t>
      </w:r>
      <w:r w:rsidR="00A9068F">
        <w:rPr>
          <w:rFonts w:ascii="KFGQPC Uthmanic Script HAFS" w:cs="KFGQPC Uthmanic Script HAFS" w:hint="eastAsia"/>
          <w:rtl/>
        </w:rPr>
        <w:t>تُلُواْ</w:t>
      </w:r>
      <w:r w:rsidR="00A9068F">
        <w:rPr>
          <w:rFonts w:ascii="KFGQPC Uthmanic Script HAFS" w:cs="KFGQPC Uthmanic Script HAFS"/>
          <w:rtl/>
        </w:rPr>
        <w:t xml:space="preserve"> </w:t>
      </w:r>
      <w:r w:rsidR="00A9068F">
        <w:rPr>
          <w:rFonts w:ascii="KFGQPC Uthmanic Script HAFS" w:cs="KFGQPC Uthmanic Script HAFS" w:hint="cs"/>
          <w:rtl/>
        </w:rPr>
        <w:t>ٱ</w:t>
      </w:r>
      <w:r w:rsidR="00A9068F">
        <w:rPr>
          <w:rFonts w:ascii="KFGQPC Uthmanic Script HAFS" w:cs="KFGQPC Uthmanic Script HAFS" w:hint="eastAsia"/>
          <w:rtl/>
        </w:rPr>
        <w:t>لنَّف</w:t>
      </w:r>
      <w:r w:rsidR="00A9068F">
        <w:rPr>
          <w:rFonts w:ascii="KFGQPC Uthmanic Script HAFS" w:cs="KFGQPC Uthmanic Script HAFS" w:hint="cs"/>
          <w:rtl/>
        </w:rPr>
        <w:t>ۡ</w:t>
      </w:r>
      <w:r w:rsidR="00A9068F">
        <w:rPr>
          <w:rFonts w:ascii="KFGQPC Uthmanic Script HAFS" w:cs="KFGQPC Uthmanic Script HAFS" w:hint="eastAsia"/>
          <w:rtl/>
        </w:rPr>
        <w:t>سَ</w:t>
      </w:r>
      <w:r w:rsidR="00A9068F">
        <w:rPr>
          <w:rFonts w:ascii="KFGQPC Uthmanic Script HAFS" w:cs="KFGQPC Uthmanic Script HAFS"/>
          <w:rtl/>
        </w:rPr>
        <w:t xml:space="preserve"> </w:t>
      </w:r>
      <w:r w:rsidR="00A9068F">
        <w:rPr>
          <w:rFonts w:ascii="KFGQPC Uthmanic Script HAFS" w:cs="KFGQPC Uthmanic Script HAFS" w:hint="cs"/>
          <w:rtl/>
        </w:rPr>
        <w:t>ٱ</w:t>
      </w:r>
      <w:r w:rsidR="00A9068F">
        <w:rPr>
          <w:rFonts w:ascii="KFGQPC Uthmanic Script HAFS" w:cs="KFGQPC Uthmanic Script HAFS" w:hint="eastAsia"/>
          <w:rtl/>
        </w:rPr>
        <w:t>لَّتِي</w:t>
      </w:r>
      <w:r w:rsidR="00A9068F">
        <w:rPr>
          <w:rFonts w:ascii="KFGQPC Uthmanic Script HAFS" w:cs="KFGQPC Uthmanic Script HAFS"/>
          <w:rtl/>
        </w:rPr>
        <w:t xml:space="preserve"> </w:t>
      </w:r>
      <w:r w:rsidR="00A9068F">
        <w:rPr>
          <w:rFonts w:ascii="KFGQPC Uthmanic Script HAFS" w:cs="KFGQPC Uthmanic Script HAFS" w:hint="eastAsia"/>
          <w:rtl/>
        </w:rPr>
        <w:t>حَرَّمَ</w:t>
      </w:r>
      <w:r w:rsidR="00A9068F">
        <w:rPr>
          <w:rFonts w:ascii="KFGQPC Uthmanic Script HAFS" w:cs="KFGQPC Uthmanic Script HAFS"/>
          <w:rtl/>
        </w:rPr>
        <w:t xml:space="preserve"> </w:t>
      </w:r>
      <w:r w:rsidR="00A9068F">
        <w:rPr>
          <w:rFonts w:ascii="KFGQPC Uthmanic Script HAFS" w:cs="KFGQPC Uthmanic Script HAFS" w:hint="cs"/>
          <w:rtl/>
        </w:rPr>
        <w:t>ٱ</w:t>
      </w:r>
      <w:r w:rsidR="00A9068F">
        <w:rPr>
          <w:rFonts w:ascii="KFGQPC Uthmanic Script HAFS" w:cs="KFGQPC Uthmanic Script HAFS" w:hint="eastAsia"/>
          <w:rtl/>
        </w:rPr>
        <w:t>للَّهُ</w:t>
      </w:r>
      <w:r w:rsidR="00A9068F">
        <w:rPr>
          <w:rFonts w:ascii="KFGQPC Uthmanic Script HAFS" w:cs="KFGQPC Uthmanic Script HAFS"/>
          <w:rtl/>
        </w:rPr>
        <w:t xml:space="preserve"> </w:t>
      </w:r>
      <w:r w:rsidR="00A9068F">
        <w:rPr>
          <w:rFonts w:ascii="KFGQPC Uthmanic Script HAFS" w:cs="KFGQPC Uthmanic Script HAFS" w:hint="eastAsia"/>
          <w:rtl/>
        </w:rPr>
        <w:t>إِلَّا</w:t>
      </w:r>
      <w:r w:rsidR="00A9068F">
        <w:rPr>
          <w:rFonts w:ascii="KFGQPC Uthmanic Script HAFS" w:cs="KFGQPC Uthmanic Script HAFS"/>
          <w:rtl/>
        </w:rPr>
        <w:t xml:space="preserve"> </w:t>
      </w:r>
      <w:r w:rsidR="00A9068F">
        <w:rPr>
          <w:rFonts w:ascii="KFGQPC Uthmanic Script HAFS" w:cs="KFGQPC Uthmanic Script HAFS" w:hint="eastAsia"/>
          <w:rtl/>
        </w:rPr>
        <w:t>بِ</w:t>
      </w:r>
      <w:r w:rsidR="00A9068F">
        <w:rPr>
          <w:rFonts w:ascii="KFGQPC Uthmanic Script HAFS" w:cs="KFGQPC Uthmanic Script HAFS" w:hint="cs"/>
          <w:rtl/>
        </w:rPr>
        <w:t>ٱ</w:t>
      </w:r>
      <w:r w:rsidR="00A9068F">
        <w:rPr>
          <w:rFonts w:ascii="KFGQPC Uthmanic Script HAFS" w:cs="KFGQPC Uthmanic Script HAFS" w:hint="eastAsia"/>
          <w:rtl/>
        </w:rPr>
        <w:t>ل</w:t>
      </w:r>
      <w:r w:rsidR="00A9068F">
        <w:rPr>
          <w:rFonts w:ascii="KFGQPC Uthmanic Script HAFS" w:cs="KFGQPC Uthmanic Script HAFS" w:hint="cs"/>
          <w:rtl/>
        </w:rPr>
        <w:t>ۡ</w:t>
      </w:r>
      <w:r w:rsidR="00A9068F">
        <w:rPr>
          <w:rFonts w:ascii="KFGQPC Uthmanic Script HAFS" w:cs="KFGQPC Uthmanic Script HAFS" w:hint="eastAsia"/>
          <w:rtl/>
        </w:rPr>
        <w:t>حَقِّ</w:t>
      </w:r>
      <w:r w:rsidR="00A9068F">
        <w:rPr>
          <w:rFonts w:ascii="KFGQPC Uthmanic Script HAFS" w:cs="KFGQPC Uthmanic Script HAFS" w:hint="cs"/>
          <w:rtl/>
        </w:rPr>
        <w:t>ۚ</w:t>
      </w:r>
      <w:r w:rsidR="00A9068F">
        <w:rPr>
          <w:rFonts w:ascii="KFGQPC Uthmanic Script HAFS" w:cs="KFGQPC Uthmanic Script HAFS"/>
          <w:rtl/>
        </w:rPr>
        <w:t xml:space="preserve"> </w:t>
      </w:r>
      <w:r w:rsidR="00A9068F">
        <w:rPr>
          <w:rFonts w:ascii="KFGQPC Uthmanic Script HAFS" w:cs="KFGQPC Uthmanic Script HAFS" w:hint="eastAsia"/>
          <w:rtl/>
        </w:rPr>
        <w:t>ذَ</w:t>
      </w:r>
      <w:r w:rsidR="00A9068F">
        <w:rPr>
          <w:rFonts w:ascii="KFGQPC Uthmanic Script HAFS" w:cs="KFGQPC Uthmanic Script HAFS" w:hint="cs"/>
          <w:rtl/>
        </w:rPr>
        <w:t>ٰ</w:t>
      </w:r>
      <w:r w:rsidR="00A9068F">
        <w:rPr>
          <w:rFonts w:ascii="KFGQPC Uthmanic Script HAFS" w:cs="KFGQPC Uthmanic Script HAFS" w:hint="eastAsia"/>
          <w:rtl/>
        </w:rPr>
        <w:t>لِكُم</w:t>
      </w:r>
      <w:r w:rsidR="00A9068F">
        <w:rPr>
          <w:rFonts w:ascii="KFGQPC Uthmanic Script HAFS" w:cs="KFGQPC Uthmanic Script HAFS" w:hint="cs"/>
          <w:rtl/>
        </w:rPr>
        <w:t>ۡ</w:t>
      </w:r>
      <w:r w:rsidR="00A9068F">
        <w:rPr>
          <w:rFonts w:ascii="KFGQPC Uthmanic Script HAFS" w:cs="KFGQPC Uthmanic Script HAFS"/>
          <w:rtl/>
        </w:rPr>
        <w:t xml:space="preserve"> </w:t>
      </w:r>
      <w:r w:rsidR="00A9068F">
        <w:rPr>
          <w:rFonts w:ascii="KFGQPC Uthmanic Script HAFS" w:cs="KFGQPC Uthmanic Script HAFS" w:hint="eastAsia"/>
          <w:rtl/>
        </w:rPr>
        <w:t>وَصَّى</w:t>
      </w:r>
      <w:r w:rsidR="00A9068F">
        <w:rPr>
          <w:rFonts w:ascii="KFGQPC Uthmanic Script HAFS" w:cs="KFGQPC Uthmanic Script HAFS" w:hint="cs"/>
          <w:rtl/>
        </w:rPr>
        <w:t>ٰ</w:t>
      </w:r>
      <w:r w:rsidR="00A9068F">
        <w:rPr>
          <w:rFonts w:ascii="KFGQPC Uthmanic Script HAFS" w:cs="KFGQPC Uthmanic Script HAFS" w:hint="eastAsia"/>
          <w:rtl/>
        </w:rPr>
        <w:t>كُم</w:t>
      </w:r>
      <w:r w:rsidR="00A9068F">
        <w:rPr>
          <w:rFonts w:ascii="KFGQPC Uthmanic Script HAFS" w:cs="KFGQPC Uthmanic Script HAFS"/>
          <w:rtl/>
        </w:rPr>
        <w:t xml:space="preserve"> </w:t>
      </w:r>
      <w:r w:rsidR="00A9068F">
        <w:rPr>
          <w:rFonts w:ascii="KFGQPC Uthmanic Script HAFS" w:cs="KFGQPC Uthmanic Script HAFS" w:hint="eastAsia"/>
          <w:rtl/>
        </w:rPr>
        <w:t>بِهِ</w:t>
      </w:r>
      <w:r w:rsidR="00A9068F">
        <w:rPr>
          <w:rFonts w:ascii="KFGQPC Uthmanic Script HAFS" w:cs="KFGQPC Uthmanic Script HAFS" w:hint="cs"/>
          <w:rtl/>
        </w:rPr>
        <w:t>ۦ</w:t>
      </w:r>
      <w:r w:rsidR="00A9068F">
        <w:rPr>
          <w:rFonts w:ascii="KFGQPC Uthmanic Script HAFS" w:cs="KFGQPC Uthmanic Script HAFS"/>
          <w:rtl/>
        </w:rPr>
        <w:t xml:space="preserve"> </w:t>
      </w:r>
      <w:r w:rsidR="00A9068F">
        <w:rPr>
          <w:rFonts w:ascii="KFGQPC Uthmanic Script HAFS" w:cs="KFGQPC Uthmanic Script HAFS" w:hint="eastAsia"/>
          <w:rtl/>
        </w:rPr>
        <w:t>لَعَلَّكُم</w:t>
      </w:r>
      <w:r w:rsidR="00A9068F">
        <w:rPr>
          <w:rFonts w:ascii="KFGQPC Uthmanic Script HAFS" w:cs="KFGQPC Uthmanic Script HAFS" w:hint="cs"/>
          <w:rtl/>
        </w:rPr>
        <w:t>ۡ</w:t>
      </w:r>
      <w:r w:rsidR="00A9068F">
        <w:rPr>
          <w:rFonts w:ascii="KFGQPC Uthmanic Script HAFS" w:cs="KFGQPC Uthmanic Script HAFS"/>
          <w:rtl/>
        </w:rPr>
        <w:t xml:space="preserve"> </w:t>
      </w:r>
      <w:r w:rsidR="00A9068F">
        <w:rPr>
          <w:rFonts w:ascii="KFGQPC Uthmanic Script HAFS" w:cs="KFGQPC Uthmanic Script HAFS" w:hint="eastAsia"/>
          <w:rtl/>
        </w:rPr>
        <w:t>تَع</w:t>
      </w:r>
      <w:r w:rsidR="00A9068F">
        <w:rPr>
          <w:rFonts w:ascii="KFGQPC Uthmanic Script HAFS" w:cs="KFGQPC Uthmanic Script HAFS" w:hint="cs"/>
          <w:rtl/>
        </w:rPr>
        <w:t>ۡ</w:t>
      </w:r>
      <w:r w:rsidR="00A9068F">
        <w:rPr>
          <w:rFonts w:ascii="KFGQPC Uthmanic Script HAFS" w:cs="KFGQPC Uthmanic Script HAFS" w:hint="eastAsia"/>
          <w:rtl/>
        </w:rPr>
        <w:t>قِلُونَ</w:t>
      </w:r>
      <w:r w:rsidR="00A9068F">
        <w:rPr>
          <w:rFonts w:ascii="KFGQPC Uthmanic Script HAFS" w:cs="KFGQPC Uthmanic Script HAFS"/>
          <w:rtl/>
        </w:rPr>
        <w:t xml:space="preserve"> </w:t>
      </w:r>
      <w:r w:rsidR="00A9068F">
        <w:rPr>
          <w:rFonts w:ascii="KFGQPC Uthmanic Script HAFS" w:cs="KFGQPC Uthmanic Script HAFS" w:hint="cs"/>
          <w:rtl/>
        </w:rPr>
        <w:t>١٥١</w:t>
      </w:r>
      <w:r w:rsidR="00A9068F">
        <w:rPr>
          <w:rFonts w:ascii="KFGQPC Uthmanic Script HAFS" w:cs="KFGQPC Uthmanic Script HAFS"/>
          <w:rtl/>
        </w:rPr>
        <w:t xml:space="preserve"> </w:t>
      </w:r>
      <w:r w:rsidR="00A9068F">
        <w:rPr>
          <w:rFonts w:ascii="KFGQPC Uthmanic Script HAFS" w:cs="KFGQPC Uthmanic Script HAFS" w:hint="eastAsia"/>
          <w:rtl/>
        </w:rPr>
        <w:t>وَلَا</w:t>
      </w:r>
      <w:r w:rsidR="00A9068F">
        <w:rPr>
          <w:rFonts w:ascii="KFGQPC Uthmanic Script HAFS" w:cs="KFGQPC Uthmanic Script HAFS"/>
          <w:rtl/>
        </w:rPr>
        <w:t xml:space="preserve"> </w:t>
      </w:r>
      <w:r w:rsidR="00A9068F">
        <w:rPr>
          <w:rFonts w:ascii="KFGQPC Uthmanic Script HAFS" w:cs="KFGQPC Uthmanic Script HAFS" w:hint="eastAsia"/>
          <w:rtl/>
        </w:rPr>
        <w:t>تَق</w:t>
      </w:r>
      <w:r w:rsidR="00A9068F">
        <w:rPr>
          <w:rFonts w:ascii="KFGQPC Uthmanic Script HAFS" w:cs="KFGQPC Uthmanic Script HAFS" w:hint="cs"/>
          <w:rtl/>
        </w:rPr>
        <w:t>ۡ</w:t>
      </w:r>
      <w:r w:rsidR="00A9068F">
        <w:rPr>
          <w:rFonts w:ascii="KFGQPC Uthmanic Script HAFS" w:cs="KFGQPC Uthmanic Script HAFS" w:hint="eastAsia"/>
          <w:rtl/>
        </w:rPr>
        <w:t>رَبُواْ</w:t>
      </w:r>
      <w:r w:rsidR="00A9068F">
        <w:rPr>
          <w:rFonts w:ascii="KFGQPC Uthmanic Script HAFS" w:cs="KFGQPC Uthmanic Script HAFS"/>
          <w:rtl/>
        </w:rPr>
        <w:t xml:space="preserve"> </w:t>
      </w:r>
      <w:r w:rsidR="00A9068F">
        <w:rPr>
          <w:rFonts w:ascii="KFGQPC Uthmanic Script HAFS" w:cs="KFGQPC Uthmanic Script HAFS" w:hint="eastAsia"/>
          <w:rtl/>
        </w:rPr>
        <w:t>مَالَ</w:t>
      </w:r>
      <w:r w:rsidR="00A9068F">
        <w:rPr>
          <w:rFonts w:ascii="KFGQPC Uthmanic Script HAFS" w:cs="KFGQPC Uthmanic Script HAFS"/>
          <w:rtl/>
        </w:rPr>
        <w:t xml:space="preserve"> </w:t>
      </w:r>
      <w:r w:rsidR="00A9068F">
        <w:rPr>
          <w:rFonts w:ascii="KFGQPC Uthmanic Script HAFS" w:cs="KFGQPC Uthmanic Script HAFS" w:hint="cs"/>
          <w:rtl/>
        </w:rPr>
        <w:t>ٱ</w:t>
      </w:r>
      <w:r w:rsidR="00A9068F">
        <w:rPr>
          <w:rFonts w:ascii="KFGQPC Uthmanic Script HAFS" w:cs="KFGQPC Uthmanic Script HAFS" w:hint="eastAsia"/>
          <w:rtl/>
        </w:rPr>
        <w:t>ل</w:t>
      </w:r>
      <w:r w:rsidR="00A9068F">
        <w:rPr>
          <w:rFonts w:ascii="KFGQPC Uthmanic Script HAFS" w:cs="KFGQPC Uthmanic Script HAFS" w:hint="cs"/>
          <w:rtl/>
        </w:rPr>
        <w:t>ۡ</w:t>
      </w:r>
      <w:r w:rsidR="00A9068F">
        <w:rPr>
          <w:rFonts w:ascii="KFGQPC Uthmanic Script HAFS" w:cs="KFGQPC Uthmanic Script HAFS" w:hint="eastAsia"/>
          <w:rtl/>
        </w:rPr>
        <w:t>يَتِيمِ</w:t>
      </w:r>
      <w:r w:rsidR="00A9068F">
        <w:rPr>
          <w:rFonts w:ascii="KFGQPC Uthmanic Script HAFS" w:cs="KFGQPC Uthmanic Script HAFS"/>
          <w:rtl/>
        </w:rPr>
        <w:t xml:space="preserve"> </w:t>
      </w:r>
      <w:r w:rsidR="00A9068F">
        <w:rPr>
          <w:rFonts w:ascii="KFGQPC Uthmanic Script HAFS" w:cs="KFGQPC Uthmanic Script HAFS" w:hint="eastAsia"/>
          <w:rtl/>
        </w:rPr>
        <w:t>إِلَّا</w:t>
      </w:r>
      <w:r w:rsidR="00A9068F">
        <w:rPr>
          <w:rFonts w:ascii="KFGQPC Uthmanic Script HAFS" w:cs="KFGQPC Uthmanic Script HAFS"/>
          <w:rtl/>
        </w:rPr>
        <w:t xml:space="preserve"> </w:t>
      </w:r>
      <w:r w:rsidR="00A9068F">
        <w:rPr>
          <w:rFonts w:ascii="KFGQPC Uthmanic Script HAFS" w:cs="KFGQPC Uthmanic Script HAFS" w:hint="eastAsia"/>
          <w:rtl/>
        </w:rPr>
        <w:t>بِ</w:t>
      </w:r>
      <w:r w:rsidR="00A9068F">
        <w:rPr>
          <w:rFonts w:ascii="KFGQPC Uthmanic Script HAFS" w:cs="KFGQPC Uthmanic Script HAFS" w:hint="cs"/>
          <w:rtl/>
        </w:rPr>
        <w:t>ٱ</w:t>
      </w:r>
      <w:r w:rsidR="00A9068F">
        <w:rPr>
          <w:rFonts w:ascii="KFGQPC Uthmanic Script HAFS" w:cs="KFGQPC Uthmanic Script HAFS" w:hint="eastAsia"/>
          <w:rtl/>
        </w:rPr>
        <w:t>لَّتِي</w:t>
      </w:r>
      <w:r w:rsidR="00A9068F">
        <w:rPr>
          <w:rFonts w:ascii="KFGQPC Uthmanic Script HAFS" w:cs="KFGQPC Uthmanic Script HAFS"/>
          <w:rtl/>
        </w:rPr>
        <w:t xml:space="preserve"> </w:t>
      </w:r>
      <w:r w:rsidR="00A9068F">
        <w:rPr>
          <w:rFonts w:ascii="KFGQPC Uthmanic Script HAFS" w:cs="KFGQPC Uthmanic Script HAFS" w:hint="eastAsia"/>
          <w:rtl/>
        </w:rPr>
        <w:t>هِيَ</w:t>
      </w:r>
      <w:r w:rsidR="00A9068F">
        <w:rPr>
          <w:rFonts w:ascii="KFGQPC Uthmanic Script HAFS" w:cs="KFGQPC Uthmanic Script HAFS"/>
          <w:rtl/>
        </w:rPr>
        <w:t xml:space="preserve"> </w:t>
      </w:r>
      <w:r w:rsidR="00A9068F">
        <w:rPr>
          <w:rFonts w:ascii="KFGQPC Uthmanic Script HAFS" w:cs="KFGQPC Uthmanic Script HAFS" w:hint="eastAsia"/>
          <w:rtl/>
        </w:rPr>
        <w:t>أَح</w:t>
      </w:r>
      <w:r w:rsidR="00A9068F">
        <w:rPr>
          <w:rFonts w:ascii="KFGQPC Uthmanic Script HAFS" w:cs="KFGQPC Uthmanic Script HAFS" w:hint="cs"/>
          <w:rtl/>
        </w:rPr>
        <w:t>ۡ</w:t>
      </w:r>
      <w:r w:rsidR="00A9068F">
        <w:rPr>
          <w:rFonts w:ascii="KFGQPC Uthmanic Script HAFS" w:cs="KFGQPC Uthmanic Script HAFS" w:hint="eastAsia"/>
          <w:rtl/>
        </w:rPr>
        <w:t>سَنُ</w:t>
      </w:r>
      <w:r w:rsidR="00A9068F">
        <w:rPr>
          <w:rFonts w:ascii="KFGQPC Uthmanic Script HAFS" w:cs="KFGQPC Uthmanic Script HAFS"/>
          <w:rtl/>
        </w:rPr>
        <w:t xml:space="preserve"> </w:t>
      </w:r>
      <w:r w:rsidR="00A9068F">
        <w:rPr>
          <w:rFonts w:ascii="KFGQPC Uthmanic Script HAFS" w:cs="KFGQPC Uthmanic Script HAFS" w:hint="eastAsia"/>
          <w:rtl/>
        </w:rPr>
        <w:t>حَتَّى</w:t>
      </w:r>
      <w:r w:rsidR="00A9068F">
        <w:rPr>
          <w:rFonts w:ascii="KFGQPC Uthmanic Script HAFS" w:cs="KFGQPC Uthmanic Script HAFS" w:hint="cs"/>
          <w:rtl/>
        </w:rPr>
        <w:t>ٰ</w:t>
      </w:r>
      <w:r w:rsidR="00A9068F">
        <w:rPr>
          <w:rFonts w:ascii="KFGQPC Uthmanic Script HAFS" w:cs="KFGQPC Uthmanic Script HAFS"/>
          <w:rtl/>
        </w:rPr>
        <w:t xml:space="preserve"> </w:t>
      </w:r>
      <w:r w:rsidR="00A9068F">
        <w:rPr>
          <w:rFonts w:ascii="KFGQPC Uthmanic Script HAFS" w:cs="KFGQPC Uthmanic Script HAFS" w:hint="eastAsia"/>
          <w:rtl/>
        </w:rPr>
        <w:t>يَب</w:t>
      </w:r>
      <w:r w:rsidR="00A9068F">
        <w:rPr>
          <w:rFonts w:ascii="KFGQPC Uthmanic Script HAFS" w:cs="KFGQPC Uthmanic Script HAFS" w:hint="cs"/>
          <w:rtl/>
        </w:rPr>
        <w:t>ۡ</w:t>
      </w:r>
      <w:r w:rsidR="00A9068F">
        <w:rPr>
          <w:rFonts w:ascii="KFGQPC Uthmanic Script HAFS" w:cs="KFGQPC Uthmanic Script HAFS" w:hint="eastAsia"/>
          <w:rtl/>
        </w:rPr>
        <w:t>لُغَ</w:t>
      </w:r>
      <w:r w:rsidR="00A9068F">
        <w:rPr>
          <w:rFonts w:ascii="KFGQPC Uthmanic Script HAFS" w:cs="KFGQPC Uthmanic Script HAFS"/>
          <w:rtl/>
        </w:rPr>
        <w:t xml:space="preserve"> </w:t>
      </w:r>
      <w:r w:rsidR="00A9068F">
        <w:rPr>
          <w:rFonts w:ascii="KFGQPC Uthmanic Script HAFS" w:cs="KFGQPC Uthmanic Script HAFS" w:hint="eastAsia"/>
          <w:rtl/>
        </w:rPr>
        <w:t>أَشُدَّهُ</w:t>
      </w:r>
      <w:r w:rsidR="00A9068F">
        <w:rPr>
          <w:rFonts w:ascii="KFGQPC Uthmanic Script HAFS" w:cs="KFGQPC Uthmanic Script HAFS" w:hint="cs"/>
          <w:rtl/>
        </w:rPr>
        <w:t>ۥۚ</w:t>
      </w:r>
      <w:r w:rsidR="00A9068F">
        <w:rPr>
          <w:rFonts w:ascii="KFGQPC Uthmanic Script HAFS" w:cs="KFGQPC Uthmanic Script HAFS"/>
          <w:rtl/>
        </w:rPr>
        <w:t xml:space="preserve"> </w:t>
      </w:r>
      <w:r w:rsidR="00A9068F">
        <w:rPr>
          <w:rFonts w:ascii="KFGQPC Uthmanic Script HAFS" w:cs="KFGQPC Uthmanic Script HAFS" w:hint="eastAsia"/>
          <w:rtl/>
        </w:rPr>
        <w:t>وَأَو</w:t>
      </w:r>
      <w:r w:rsidR="00A9068F">
        <w:rPr>
          <w:rFonts w:ascii="KFGQPC Uthmanic Script HAFS" w:cs="KFGQPC Uthmanic Script HAFS" w:hint="cs"/>
          <w:rtl/>
        </w:rPr>
        <w:t>ۡ</w:t>
      </w:r>
      <w:r w:rsidR="00A9068F">
        <w:rPr>
          <w:rFonts w:ascii="KFGQPC Uthmanic Script HAFS" w:cs="KFGQPC Uthmanic Script HAFS" w:hint="eastAsia"/>
          <w:rtl/>
        </w:rPr>
        <w:t>فُواْ</w:t>
      </w:r>
      <w:r w:rsidR="00A9068F">
        <w:rPr>
          <w:rFonts w:ascii="KFGQPC Uthmanic Script HAFS" w:cs="KFGQPC Uthmanic Script HAFS"/>
          <w:rtl/>
        </w:rPr>
        <w:t xml:space="preserve"> </w:t>
      </w:r>
      <w:r w:rsidR="00A9068F">
        <w:rPr>
          <w:rFonts w:ascii="KFGQPC Uthmanic Script HAFS" w:cs="KFGQPC Uthmanic Script HAFS" w:hint="cs"/>
          <w:rtl/>
        </w:rPr>
        <w:t>ٱ</w:t>
      </w:r>
      <w:r w:rsidR="00A9068F">
        <w:rPr>
          <w:rFonts w:ascii="KFGQPC Uthmanic Script HAFS" w:cs="KFGQPC Uthmanic Script HAFS" w:hint="eastAsia"/>
          <w:rtl/>
        </w:rPr>
        <w:t>ل</w:t>
      </w:r>
      <w:r w:rsidR="00A9068F">
        <w:rPr>
          <w:rFonts w:ascii="KFGQPC Uthmanic Script HAFS" w:cs="KFGQPC Uthmanic Script HAFS" w:hint="cs"/>
          <w:rtl/>
        </w:rPr>
        <w:t>ۡ</w:t>
      </w:r>
      <w:r w:rsidR="00A9068F">
        <w:rPr>
          <w:rFonts w:ascii="KFGQPC Uthmanic Script HAFS" w:cs="KFGQPC Uthmanic Script HAFS" w:hint="eastAsia"/>
          <w:rtl/>
        </w:rPr>
        <w:t>كَي</w:t>
      </w:r>
      <w:r w:rsidR="00A9068F">
        <w:rPr>
          <w:rFonts w:ascii="KFGQPC Uthmanic Script HAFS" w:cs="KFGQPC Uthmanic Script HAFS" w:hint="cs"/>
          <w:rtl/>
        </w:rPr>
        <w:t>ۡ</w:t>
      </w:r>
      <w:r w:rsidR="00A9068F">
        <w:rPr>
          <w:rFonts w:ascii="KFGQPC Uthmanic Script HAFS" w:cs="KFGQPC Uthmanic Script HAFS" w:hint="eastAsia"/>
          <w:rtl/>
        </w:rPr>
        <w:t>لَ</w:t>
      </w:r>
      <w:r w:rsidR="00A9068F">
        <w:rPr>
          <w:rFonts w:ascii="KFGQPC Uthmanic Script HAFS" w:cs="KFGQPC Uthmanic Script HAFS"/>
          <w:rtl/>
        </w:rPr>
        <w:t xml:space="preserve"> </w:t>
      </w:r>
      <w:r w:rsidR="00A9068F">
        <w:rPr>
          <w:rFonts w:ascii="KFGQPC Uthmanic Script HAFS" w:cs="KFGQPC Uthmanic Script HAFS" w:hint="eastAsia"/>
          <w:rtl/>
        </w:rPr>
        <w:t>وَ</w:t>
      </w:r>
      <w:r w:rsidR="00A9068F">
        <w:rPr>
          <w:rFonts w:ascii="KFGQPC Uthmanic Script HAFS" w:cs="KFGQPC Uthmanic Script HAFS" w:hint="cs"/>
          <w:rtl/>
        </w:rPr>
        <w:t>ٱ</w:t>
      </w:r>
      <w:r w:rsidR="00A9068F">
        <w:rPr>
          <w:rFonts w:ascii="KFGQPC Uthmanic Script HAFS" w:cs="KFGQPC Uthmanic Script HAFS" w:hint="eastAsia"/>
          <w:rtl/>
        </w:rPr>
        <w:t>ل</w:t>
      </w:r>
      <w:r w:rsidR="00A9068F">
        <w:rPr>
          <w:rFonts w:ascii="KFGQPC Uthmanic Script HAFS" w:cs="KFGQPC Uthmanic Script HAFS" w:hint="cs"/>
          <w:rtl/>
        </w:rPr>
        <w:t>ۡ</w:t>
      </w:r>
      <w:r w:rsidR="00A9068F">
        <w:rPr>
          <w:rFonts w:ascii="KFGQPC Uthmanic Script HAFS" w:cs="KFGQPC Uthmanic Script HAFS" w:hint="eastAsia"/>
          <w:rtl/>
        </w:rPr>
        <w:t>مِيزَانَ</w:t>
      </w:r>
      <w:r w:rsidR="00A9068F">
        <w:rPr>
          <w:rFonts w:ascii="KFGQPC Uthmanic Script HAFS" w:cs="KFGQPC Uthmanic Script HAFS"/>
          <w:rtl/>
        </w:rPr>
        <w:t xml:space="preserve"> </w:t>
      </w:r>
      <w:r w:rsidR="00A9068F">
        <w:rPr>
          <w:rFonts w:ascii="KFGQPC Uthmanic Script HAFS" w:cs="KFGQPC Uthmanic Script HAFS" w:hint="eastAsia"/>
          <w:rtl/>
        </w:rPr>
        <w:t>بِ</w:t>
      </w:r>
      <w:r w:rsidR="00A9068F">
        <w:rPr>
          <w:rFonts w:ascii="KFGQPC Uthmanic Script HAFS" w:cs="KFGQPC Uthmanic Script HAFS" w:hint="cs"/>
          <w:rtl/>
        </w:rPr>
        <w:t>ٱ</w:t>
      </w:r>
      <w:r w:rsidR="00A9068F">
        <w:rPr>
          <w:rFonts w:ascii="KFGQPC Uthmanic Script HAFS" w:cs="KFGQPC Uthmanic Script HAFS" w:hint="eastAsia"/>
          <w:rtl/>
        </w:rPr>
        <w:t>ل</w:t>
      </w:r>
      <w:r w:rsidR="00A9068F">
        <w:rPr>
          <w:rFonts w:ascii="KFGQPC Uthmanic Script HAFS" w:cs="KFGQPC Uthmanic Script HAFS" w:hint="cs"/>
          <w:rtl/>
        </w:rPr>
        <w:t>ۡ</w:t>
      </w:r>
      <w:r w:rsidR="00A9068F">
        <w:rPr>
          <w:rFonts w:ascii="KFGQPC Uthmanic Script HAFS" w:cs="KFGQPC Uthmanic Script HAFS" w:hint="eastAsia"/>
          <w:rtl/>
        </w:rPr>
        <w:t>قِس</w:t>
      </w:r>
      <w:r w:rsidR="00A9068F">
        <w:rPr>
          <w:rFonts w:ascii="KFGQPC Uthmanic Script HAFS" w:cs="KFGQPC Uthmanic Script HAFS" w:hint="cs"/>
          <w:rtl/>
        </w:rPr>
        <w:t>ۡ</w:t>
      </w:r>
      <w:r w:rsidR="00A9068F">
        <w:rPr>
          <w:rFonts w:ascii="KFGQPC Uthmanic Script HAFS" w:cs="KFGQPC Uthmanic Script HAFS" w:hint="eastAsia"/>
          <w:rtl/>
        </w:rPr>
        <w:t>طِ</w:t>
      </w:r>
      <w:r w:rsidR="00A9068F">
        <w:rPr>
          <w:rFonts w:ascii="KFGQPC Uthmanic Script HAFS" w:cs="KFGQPC Uthmanic Script HAFS" w:hint="cs"/>
          <w:rtl/>
        </w:rPr>
        <w:t>ۖ</w:t>
      </w:r>
      <w:r w:rsidR="00A9068F">
        <w:rPr>
          <w:rFonts w:ascii="KFGQPC Uthmanic Script HAFS" w:cs="KFGQPC Uthmanic Script HAFS"/>
          <w:rtl/>
        </w:rPr>
        <w:t xml:space="preserve"> </w:t>
      </w:r>
      <w:r w:rsidR="00A9068F">
        <w:rPr>
          <w:rFonts w:ascii="KFGQPC Uthmanic Script HAFS" w:cs="KFGQPC Uthmanic Script HAFS" w:hint="eastAsia"/>
          <w:rtl/>
        </w:rPr>
        <w:t>لَا</w:t>
      </w:r>
      <w:r w:rsidR="00A9068F">
        <w:rPr>
          <w:rFonts w:ascii="KFGQPC Uthmanic Script HAFS" w:cs="KFGQPC Uthmanic Script HAFS"/>
          <w:rtl/>
        </w:rPr>
        <w:t xml:space="preserve"> </w:t>
      </w:r>
      <w:r w:rsidR="00A9068F">
        <w:rPr>
          <w:rFonts w:ascii="KFGQPC Uthmanic Script HAFS" w:cs="KFGQPC Uthmanic Script HAFS" w:hint="eastAsia"/>
          <w:rtl/>
        </w:rPr>
        <w:t>نُكَلِّفُ</w:t>
      </w:r>
      <w:r w:rsidR="00A9068F">
        <w:rPr>
          <w:rFonts w:ascii="KFGQPC Uthmanic Script HAFS" w:cs="KFGQPC Uthmanic Script HAFS"/>
          <w:rtl/>
        </w:rPr>
        <w:t xml:space="preserve"> </w:t>
      </w:r>
      <w:r w:rsidR="00A9068F">
        <w:rPr>
          <w:rFonts w:ascii="KFGQPC Uthmanic Script HAFS" w:cs="KFGQPC Uthmanic Script HAFS" w:hint="eastAsia"/>
          <w:rtl/>
        </w:rPr>
        <w:t>نَف</w:t>
      </w:r>
      <w:r w:rsidR="00A9068F">
        <w:rPr>
          <w:rFonts w:ascii="KFGQPC Uthmanic Script HAFS" w:cs="KFGQPC Uthmanic Script HAFS" w:hint="cs"/>
          <w:rtl/>
        </w:rPr>
        <w:t>ۡ</w:t>
      </w:r>
      <w:r w:rsidR="00A9068F">
        <w:rPr>
          <w:rFonts w:ascii="KFGQPC Uthmanic Script HAFS" w:cs="KFGQPC Uthmanic Script HAFS" w:hint="eastAsia"/>
          <w:rtl/>
        </w:rPr>
        <w:t>سًا</w:t>
      </w:r>
      <w:r w:rsidR="00A9068F">
        <w:rPr>
          <w:rFonts w:ascii="KFGQPC Uthmanic Script HAFS" w:cs="KFGQPC Uthmanic Script HAFS"/>
          <w:rtl/>
        </w:rPr>
        <w:t xml:space="preserve"> </w:t>
      </w:r>
      <w:r w:rsidR="00A9068F">
        <w:rPr>
          <w:rFonts w:ascii="KFGQPC Uthmanic Script HAFS" w:cs="KFGQPC Uthmanic Script HAFS" w:hint="eastAsia"/>
          <w:rtl/>
        </w:rPr>
        <w:t>إِلَّا</w:t>
      </w:r>
      <w:r w:rsidR="00A9068F">
        <w:rPr>
          <w:rFonts w:ascii="KFGQPC Uthmanic Script HAFS" w:cs="KFGQPC Uthmanic Script HAFS"/>
          <w:rtl/>
        </w:rPr>
        <w:t xml:space="preserve"> </w:t>
      </w:r>
      <w:r w:rsidR="00A9068F">
        <w:rPr>
          <w:rFonts w:ascii="KFGQPC Uthmanic Script HAFS" w:cs="KFGQPC Uthmanic Script HAFS" w:hint="eastAsia"/>
          <w:rtl/>
        </w:rPr>
        <w:t>وُس</w:t>
      </w:r>
      <w:r w:rsidR="00A9068F">
        <w:rPr>
          <w:rFonts w:ascii="KFGQPC Uthmanic Script HAFS" w:cs="KFGQPC Uthmanic Script HAFS" w:hint="cs"/>
          <w:rtl/>
        </w:rPr>
        <w:t>ۡ</w:t>
      </w:r>
      <w:r w:rsidR="00A9068F">
        <w:rPr>
          <w:rFonts w:ascii="KFGQPC Uthmanic Script HAFS" w:cs="KFGQPC Uthmanic Script HAFS" w:hint="eastAsia"/>
          <w:rtl/>
        </w:rPr>
        <w:t>عَهَا</w:t>
      </w:r>
      <w:r w:rsidR="00A9068F">
        <w:rPr>
          <w:rFonts w:ascii="KFGQPC Uthmanic Script HAFS" w:cs="KFGQPC Uthmanic Script HAFS" w:hint="cs"/>
          <w:rtl/>
        </w:rPr>
        <w:t>ۖ</w:t>
      </w:r>
      <w:r w:rsidR="00A9068F">
        <w:rPr>
          <w:rFonts w:ascii="KFGQPC Uthmanic Script HAFS" w:cs="KFGQPC Uthmanic Script HAFS"/>
          <w:rtl/>
        </w:rPr>
        <w:t xml:space="preserve"> </w:t>
      </w:r>
      <w:r w:rsidR="00A9068F">
        <w:rPr>
          <w:rFonts w:ascii="KFGQPC Uthmanic Script HAFS" w:cs="KFGQPC Uthmanic Script HAFS" w:hint="eastAsia"/>
          <w:rtl/>
        </w:rPr>
        <w:t>وَإِذَا</w:t>
      </w:r>
      <w:r w:rsidR="00A9068F">
        <w:rPr>
          <w:rFonts w:ascii="KFGQPC Uthmanic Script HAFS" w:cs="KFGQPC Uthmanic Script HAFS"/>
          <w:rtl/>
        </w:rPr>
        <w:t xml:space="preserve"> </w:t>
      </w:r>
      <w:r w:rsidR="00A9068F">
        <w:rPr>
          <w:rFonts w:ascii="KFGQPC Uthmanic Script HAFS" w:cs="KFGQPC Uthmanic Script HAFS" w:hint="eastAsia"/>
          <w:rtl/>
        </w:rPr>
        <w:t>قُل</w:t>
      </w:r>
      <w:r w:rsidR="00A9068F">
        <w:rPr>
          <w:rFonts w:ascii="KFGQPC Uthmanic Script HAFS" w:cs="KFGQPC Uthmanic Script HAFS" w:hint="cs"/>
          <w:rtl/>
        </w:rPr>
        <w:t>ۡ</w:t>
      </w:r>
      <w:r w:rsidR="00A9068F">
        <w:rPr>
          <w:rFonts w:ascii="KFGQPC Uthmanic Script HAFS" w:cs="KFGQPC Uthmanic Script HAFS" w:hint="eastAsia"/>
          <w:rtl/>
        </w:rPr>
        <w:t>تُم</w:t>
      </w:r>
      <w:r w:rsidR="00A9068F">
        <w:rPr>
          <w:rFonts w:ascii="KFGQPC Uthmanic Script HAFS" w:cs="KFGQPC Uthmanic Script HAFS" w:hint="cs"/>
          <w:rtl/>
        </w:rPr>
        <w:t>ۡ</w:t>
      </w:r>
      <w:r w:rsidR="00A9068F">
        <w:rPr>
          <w:rFonts w:ascii="KFGQPC Uthmanic Script HAFS" w:cs="KFGQPC Uthmanic Script HAFS"/>
          <w:rtl/>
        </w:rPr>
        <w:t xml:space="preserve"> </w:t>
      </w:r>
      <w:r w:rsidR="00A9068F">
        <w:rPr>
          <w:rFonts w:ascii="KFGQPC Uthmanic Script HAFS" w:cs="KFGQPC Uthmanic Script HAFS" w:hint="eastAsia"/>
          <w:rtl/>
        </w:rPr>
        <w:t>فَ</w:t>
      </w:r>
      <w:r w:rsidR="00A9068F">
        <w:rPr>
          <w:rFonts w:ascii="KFGQPC Uthmanic Script HAFS" w:cs="KFGQPC Uthmanic Script HAFS" w:hint="cs"/>
          <w:rtl/>
        </w:rPr>
        <w:t>ٱ</w:t>
      </w:r>
      <w:r w:rsidR="00A9068F">
        <w:rPr>
          <w:rFonts w:ascii="KFGQPC Uthmanic Script HAFS" w:cs="KFGQPC Uthmanic Script HAFS" w:hint="eastAsia"/>
          <w:rtl/>
        </w:rPr>
        <w:t>ع</w:t>
      </w:r>
      <w:r w:rsidR="00A9068F">
        <w:rPr>
          <w:rFonts w:ascii="KFGQPC Uthmanic Script HAFS" w:cs="KFGQPC Uthmanic Script HAFS" w:hint="cs"/>
          <w:rtl/>
        </w:rPr>
        <w:t>ۡ</w:t>
      </w:r>
      <w:r w:rsidR="00A9068F">
        <w:rPr>
          <w:rFonts w:ascii="KFGQPC Uthmanic Script HAFS" w:cs="KFGQPC Uthmanic Script HAFS" w:hint="eastAsia"/>
          <w:rtl/>
        </w:rPr>
        <w:t>دِلُواْ</w:t>
      </w:r>
      <w:r w:rsidR="00A9068F">
        <w:rPr>
          <w:rFonts w:ascii="KFGQPC Uthmanic Script HAFS" w:cs="KFGQPC Uthmanic Script HAFS"/>
          <w:rtl/>
        </w:rPr>
        <w:t xml:space="preserve"> </w:t>
      </w:r>
      <w:r w:rsidR="00A9068F">
        <w:rPr>
          <w:rFonts w:ascii="KFGQPC Uthmanic Script HAFS" w:cs="KFGQPC Uthmanic Script HAFS" w:hint="eastAsia"/>
          <w:rtl/>
        </w:rPr>
        <w:t>وَلَو</w:t>
      </w:r>
      <w:r w:rsidR="00A9068F">
        <w:rPr>
          <w:rFonts w:ascii="KFGQPC Uthmanic Script HAFS" w:cs="KFGQPC Uthmanic Script HAFS" w:hint="cs"/>
          <w:rtl/>
        </w:rPr>
        <w:t>ۡ</w:t>
      </w:r>
      <w:r w:rsidR="00A9068F">
        <w:rPr>
          <w:rFonts w:ascii="KFGQPC Uthmanic Script HAFS" w:cs="KFGQPC Uthmanic Script HAFS"/>
          <w:rtl/>
        </w:rPr>
        <w:t xml:space="preserve"> </w:t>
      </w:r>
      <w:r w:rsidR="00A9068F">
        <w:rPr>
          <w:rFonts w:ascii="KFGQPC Uthmanic Script HAFS" w:cs="KFGQPC Uthmanic Script HAFS" w:hint="eastAsia"/>
          <w:rtl/>
        </w:rPr>
        <w:t>كَانَ</w:t>
      </w:r>
      <w:r w:rsidR="00A9068F">
        <w:rPr>
          <w:rFonts w:ascii="KFGQPC Uthmanic Script HAFS" w:cs="KFGQPC Uthmanic Script HAFS"/>
          <w:rtl/>
        </w:rPr>
        <w:t xml:space="preserve"> </w:t>
      </w:r>
      <w:r w:rsidR="00A9068F">
        <w:rPr>
          <w:rFonts w:ascii="KFGQPC Uthmanic Script HAFS" w:cs="KFGQPC Uthmanic Script HAFS" w:hint="eastAsia"/>
          <w:rtl/>
        </w:rPr>
        <w:t>ذَا</w:t>
      </w:r>
      <w:r w:rsidR="00A9068F">
        <w:rPr>
          <w:rFonts w:ascii="KFGQPC Uthmanic Script HAFS" w:cs="KFGQPC Uthmanic Script HAFS"/>
          <w:rtl/>
        </w:rPr>
        <w:t xml:space="preserve"> </w:t>
      </w:r>
      <w:r w:rsidR="00A9068F">
        <w:rPr>
          <w:rFonts w:ascii="KFGQPC Uthmanic Script HAFS" w:cs="KFGQPC Uthmanic Script HAFS" w:hint="eastAsia"/>
          <w:rtl/>
        </w:rPr>
        <w:t>قُر</w:t>
      </w:r>
      <w:r w:rsidR="00A9068F">
        <w:rPr>
          <w:rFonts w:ascii="KFGQPC Uthmanic Script HAFS" w:cs="KFGQPC Uthmanic Script HAFS" w:hint="cs"/>
          <w:rtl/>
        </w:rPr>
        <w:t>ۡ</w:t>
      </w:r>
      <w:r w:rsidR="00A9068F">
        <w:rPr>
          <w:rFonts w:ascii="KFGQPC Uthmanic Script HAFS" w:cs="KFGQPC Uthmanic Script HAFS" w:hint="eastAsia"/>
          <w:rtl/>
        </w:rPr>
        <w:t>بَى</w:t>
      </w:r>
      <w:r w:rsidR="00A9068F">
        <w:rPr>
          <w:rFonts w:ascii="KFGQPC Uthmanic Script HAFS" w:cs="KFGQPC Uthmanic Script HAFS" w:hint="cs"/>
          <w:rtl/>
        </w:rPr>
        <w:t>ٰۖ</w:t>
      </w:r>
      <w:r w:rsidR="00A9068F">
        <w:rPr>
          <w:rFonts w:ascii="KFGQPC Uthmanic Script HAFS" w:cs="KFGQPC Uthmanic Script HAFS"/>
          <w:rtl/>
        </w:rPr>
        <w:t xml:space="preserve"> </w:t>
      </w:r>
      <w:r w:rsidR="00A9068F">
        <w:rPr>
          <w:rFonts w:ascii="KFGQPC Uthmanic Script HAFS" w:cs="KFGQPC Uthmanic Script HAFS" w:hint="eastAsia"/>
          <w:rtl/>
        </w:rPr>
        <w:t>وَبِعَه</w:t>
      </w:r>
      <w:r w:rsidR="00A9068F">
        <w:rPr>
          <w:rFonts w:ascii="KFGQPC Uthmanic Script HAFS" w:cs="KFGQPC Uthmanic Script HAFS" w:hint="cs"/>
          <w:rtl/>
        </w:rPr>
        <w:t>ۡ</w:t>
      </w:r>
      <w:r w:rsidR="00A9068F">
        <w:rPr>
          <w:rFonts w:ascii="KFGQPC Uthmanic Script HAFS" w:cs="KFGQPC Uthmanic Script HAFS" w:hint="eastAsia"/>
          <w:rtl/>
        </w:rPr>
        <w:t>دِ</w:t>
      </w:r>
      <w:r w:rsidR="00A9068F">
        <w:rPr>
          <w:rFonts w:ascii="KFGQPC Uthmanic Script HAFS" w:cs="KFGQPC Uthmanic Script HAFS"/>
          <w:rtl/>
        </w:rPr>
        <w:t xml:space="preserve"> </w:t>
      </w:r>
      <w:r w:rsidR="00A9068F">
        <w:rPr>
          <w:rFonts w:ascii="KFGQPC Uthmanic Script HAFS" w:cs="KFGQPC Uthmanic Script HAFS" w:hint="cs"/>
          <w:rtl/>
        </w:rPr>
        <w:t>ٱ</w:t>
      </w:r>
      <w:r w:rsidR="00A9068F">
        <w:rPr>
          <w:rFonts w:ascii="KFGQPC Uthmanic Script HAFS" w:cs="KFGQPC Uthmanic Script HAFS" w:hint="eastAsia"/>
          <w:rtl/>
        </w:rPr>
        <w:t>للَّهِ</w:t>
      </w:r>
      <w:r w:rsidR="00A9068F">
        <w:rPr>
          <w:rFonts w:ascii="KFGQPC Uthmanic Script HAFS" w:cs="KFGQPC Uthmanic Script HAFS"/>
          <w:rtl/>
        </w:rPr>
        <w:t xml:space="preserve"> </w:t>
      </w:r>
      <w:r w:rsidR="00A9068F">
        <w:rPr>
          <w:rFonts w:ascii="KFGQPC Uthmanic Script HAFS" w:cs="KFGQPC Uthmanic Script HAFS" w:hint="eastAsia"/>
          <w:rtl/>
        </w:rPr>
        <w:t>أَو</w:t>
      </w:r>
      <w:r w:rsidR="00A9068F">
        <w:rPr>
          <w:rFonts w:ascii="KFGQPC Uthmanic Script HAFS" w:cs="KFGQPC Uthmanic Script HAFS" w:hint="cs"/>
          <w:rtl/>
        </w:rPr>
        <w:t>ۡ</w:t>
      </w:r>
      <w:r w:rsidR="00A9068F">
        <w:rPr>
          <w:rFonts w:ascii="KFGQPC Uthmanic Script HAFS" w:cs="KFGQPC Uthmanic Script HAFS" w:hint="eastAsia"/>
          <w:rtl/>
        </w:rPr>
        <w:t>فُواْ</w:t>
      </w:r>
      <w:r w:rsidR="00A9068F">
        <w:rPr>
          <w:rFonts w:ascii="KFGQPC Uthmanic Script HAFS" w:cs="KFGQPC Uthmanic Script HAFS" w:hint="cs"/>
          <w:rtl/>
        </w:rPr>
        <w:t>ۚ</w:t>
      </w:r>
      <w:r w:rsidR="00A9068F">
        <w:rPr>
          <w:rFonts w:ascii="KFGQPC Uthmanic Script HAFS" w:cs="KFGQPC Uthmanic Script HAFS"/>
          <w:rtl/>
        </w:rPr>
        <w:t xml:space="preserve"> </w:t>
      </w:r>
      <w:r w:rsidR="00A9068F">
        <w:rPr>
          <w:rFonts w:ascii="KFGQPC Uthmanic Script HAFS" w:cs="KFGQPC Uthmanic Script HAFS" w:hint="eastAsia"/>
          <w:rtl/>
        </w:rPr>
        <w:t>ذَ</w:t>
      </w:r>
      <w:r w:rsidR="00A9068F">
        <w:rPr>
          <w:rFonts w:ascii="KFGQPC Uthmanic Script HAFS" w:cs="KFGQPC Uthmanic Script HAFS" w:hint="cs"/>
          <w:rtl/>
        </w:rPr>
        <w:t>ٰ</w:t>
      </w:r>
      <w:r w:rsidR="00A9068F">
        <w:rPr>
          <w:rFonts w:ascii="KFGQPC Uthmanic Script HAFS" w:cs="KFGQPC Uthmanic Script HAFS" w:hint="eastAsia"/>
          <w:rtl/>
        </w:rPr>
        <w:t>لِكُم</w:t>
      </w:r>
      <w:r w:rsidR="00A9068F">
        <w:rPr>
          <w:rFonts w:ascii="KFGQPC Uthmanic Script HAFS" w:cs="KFGQPC Uthmanic Script HAFS" w:hint="cs"/>
          <w:rtl/>
        </w:rPr>
        <w:t>ۡ</w:t>
      </w:r>
      <w:r w:rsidR="00A9068F">
        <w:rPr>
          <w:rFonts w:ascii="KFGQPC Uthmanic Script HAFS" w:cs="KFGQPC Uthmanic Script HAFS"/>
          <w:rtl/>
        </w:rPr>
        <w:t xml:space="preserve"> </w:t>
      </w:r>
      <w:r w:rsidR="00A9068F">
        <w:rPr>
          <w:rFonts w:ascii="KFGQPC Uthmanic Script HAFS" w:cs="KFGQPC Uthmanic Script HAFS" w:hint="eastAsia"/>
          <w:rtl/>
        </w:rPr>
        <w:t>وَصَّى</w:t>
      </w:r>
      <w:r w:rsidR="00A9068F">
        <w:rPr>
          <w:rFonts w:ascii="KFGQPC Uthmanic Script HAFS" w:cs="KFGQPC Uthmanic Script HAFS" w:hint="cs"/>
          <w:rtl/>
        </w:rPr>
        <w:t>ٰ</w:t>
      </w:r>
      <w:r w:rsidR="00A9068F">
        <w:rPr>
          <w:rFonts w:ascii="KFGQPC Uthmanic Script HAFS" w:cs="KFGQPC Uthmanic Script HAFS" w:hint="eastAsia"/>
          <w:rtl/>
        </w:rPr>
        <w:t>كُم</w:t>
      </w:r>
      <w:r w:rsidR="00A9068F">
        <w:rPr>
          <w:rFonts w:ascii="KFGQPC Uthmanic Script HAFS" w:cs="KFGQPC Uthmanic Script HAFS"/>
          <w:rtl/>
        </w:rPr>
        <w:t xml:space="preserve"> </w:t>
      </w:r>
      <w:r w:rsidR="00A9068F">
        <w:rPr>
          <w:rFonts w:ascii="KFGQPC Uthmanic Script HAFS" w:cs="KFGQPC Uthmanic Script HAFS" w:hint="eastAsia"/>
          <w:rtl/>
        </w:rPr>
        <w:t>بِهِ</w:t>
      </w:r>
      <w:r w:rsidR="00A9068F">
        <w:rPr>
          <w:rFonts w:ascii="KFGQPC Uthmanic Script HAFS" w:cs="KFGQPC Uthmanic Script HAFS" w:hint="cs"/>
          <w:rtl/>
        </w:rPr>
        <w:t>ۦ</w:t>
      </w:r>
      <w:r w:rsidR="00A9068F">
        <w:rPr>
          <w:rFonts w:ascii="KFGQPC Uthmanic Script HAFS" w:cs="KFGQPC Uthmanic Script HAFS"/>
          <w:rtl/>
        </w:rPr>
        <w:t xml:space="preserve"> </w:t>
      </w:r>
      <w:r w:rsidR="00A9068F">
        <w:rPr>
          <w:rFonts w:ascii="KFGQPC Uthmanic Script HAFS" w:cs="KFGQPC Uthmanic Script HAFS" w:hint="eastAsia"/>
          <w:rtl/>
        </w:rPr>
        <w:t>لَعَلَّكُم</w:t>
      </w:r>
      <w:r w:rsidR="00A9068F">
        <w:rPr>
          <w:rFonts w:ascii="KFGQPC Uthmanic Script HAFS" w:cs="KFGQPC Uthmanic Script HAFS" w:hint="cs"/>
          <w:rtl/>
        </w:rPr>
        <w:t>ۡ</w:t>
      </w:r>
      <w:r w:rsidR="00A9068F">
        <w:rPr>
          <w:rFonts w:ascii="KFGQPC Uthmanic Script HAFS" w:cs="KFGQPC Uthmanic Script HAFS"/>
          <w:rtl/>
        </w:rPr>
        <w:t xml:space="preserve"> </w:t>
      </w:r>
      <w:r w:rsidR="00A9068F">
        <w:rPr>
          <w:rFonts w:ascii="KFGQPC Uthmanic Script HAFS" w:cs="KFGQPC Uthmanic Script HAFS" w:hint="eastAsia"/>
          <w:rtl/>
        </w:rPr>
        <w:t>تَذَكَّرُونَ</w:t>
      </w:r>
      <w:r w:rsidR="00A9068F">
        <w:rPr>
          <w:rFonts w:ascii="KFGQPC Uthmanic Script HAFS" w:cs="KFGQPC Uthmanic Script HAFS"/>
          <w:rtl/>
        </w:rPr>
        <w:t xml:space="preserve"> </w:t>
      </w:r>
      <w:r w:rsidR="00A9068F">
        <w:rPr>
          <w:rFonts w:ascii="KFGQPC Uthmanic Script HAFS" w:cs="KFGQPC Uthmanic Script HAFS" w:hint="cs"/>
          <w:rtl/>
        </w:rPr>
        <w:t>١٥٢</w:t>
      </w:r>
      <w:r w:rsidR="00A9068F">
        <w:rPr>
          <w:rFonts w:ascii="KFGQPC Uthman Taha Naskh" w:cs="KFGQPC Uthman Taha Naskh" w:hint="cs"/>
          <w:rtl/>
        </w:rPr>
        <w:t>﴾</w:t>
      </w:r>
      <w:r w:rsidR="00A9068F">
        <w:rPr>
          <w:rFonts w:ascii="KFGQPC Uthman Taha Naskh" w:cs="KFGQPC Uthman Taha Naskh"/>
          <w:rtl/>
        </w:rPr>
        <w:t xml:space="preserve"> </w:t>
      </w:r>
      <w:r w:rsidR="00A9068F" w:rsidRPr="00A9068F">
        <w:rPr>
          <w:rStyle w:val="Char4"/>
          <w:rtl/>
        </w:rPr>
        <w:t>[</w:t>
      </w:r>
      <w:r w:rsidR="00A9068F">
        <w:rPr>
          <w:rStyle w:val="Char4"/>
          <w:rFonts w:hint="eastAsia"/>
          <w:rtl/>
        </w:rPr>
        <w:t>ال</w:t>
      </w:r>
      <w:r w:rsidR="00A9068F">
        <w:rPr>
          <w:rStyle w:val="Char4"/>
          <w:rFonts w:hint="cs"/>
          <w:rtl/>
        </w:rPr>
        <w:t>أ</w:t>
      </w:r>
      <w:r w:rsidR="00A9068F" w:rsidRPr="00A9068F">
        <w:rPr>
          <w:rStyle w:val="Char4"/>
          <w:rFonts w:hint="eastAsia"/>
          <w:rtl/>
        </w:rPr>
        <w:t>نعام</w:t>
      </w:r>
      <w:r w:rsidR="00A9068F" w:rsidRPr="00A9068F">
        <w:rPr>
          <w:rStyle w:val="Char4"/>
          <w:rtl/>
        </w:rPr>
        <w:t xml:space="preserve">: </w:t>
      </w:r>
      <w:r w:rsidR="00A9068F" w:rsidRPr="00A9068F">
        <w:rPr>
          <w:rStyle w:val="Char4"/>
          <w:rFonts w:hint="cs"/>
          <w:rtl/>
        </w:rPr>
        <w:t>١٥١</w:t>
      </w:r>
      <w:r w:rsidR="00A9068F" w:rsidRPr="00A9068F">
        <w:rPr>
          <w:rStyle w:val="Char4"/>
          <w:rFonts w:hint="eastAsia"/>
          <w:rtl/>
        </w:rPr>
        <w:t>،</w:t>
      </w:r>
      <w:r w:rsidR="00A9068F" w:rsidRPr="00A9068F">
        <w:rPr>
          <w:rStyle w:val="Char4"/>
          <w:rtl/>
        </w:rPr>
        <w:t xml:space="preserve">  </w:t>
      </w:r>
      <w:r w:rsidR="00A9068F" w:rsidRPr="00A9068F">
        <w:rPr>
          <w:rStyle w:val="Char4"/>
          <w:rFonts w:hint="cs"/>
          <w:rtl/>
        </w:rPr>
        <w:t>١٥٢</w:t>
      </w:r>
      <w:r w:rsidR="00A9068F" w:rsidRPr="00A9068F">
        <w:rPr>
          <w:rStyle w:val="Char4"/>
          <w:rtl/>
        </w:rPr>
        <w:t>]</w:t>
      </w:r>
      <w:r w:rsidR="00A9068F">
        <w:rPr>
          <w:rFonts w:ascii="KFGQPC Uthman Taha Naskh" w:cs="KFGQPC Uthman Taha Naskh"/>
          <w:rtl/>
        </w:rPr>
        <w:t xml:space="preserve"> </w:t>
      </w:r>
      <w:r>
        <w:rPr>
          <w:rtl/>
          <w:lang w:bidi="fa-IR"/>
        </w:rPr>
        <w:t>«(ای پیامبر)</w:t>
      </w:r>
      <w:r w:rsidR="00A9068F">
        <w:rPr>
          <w:rFonts w:hint="cs"/>
          <w:rtl/>
          <w:lang w:bidi="fa-IR"/>
        </w:rPr>
        <w:t>،</w:t>
      </w:r>
      <w:r>
        <w:rPr>
          <w:rtl/>
          <w:lang w:bidi="fa-IR"/>
        </w:rPr>
        <w:t xml:space="preserve"> بگو</w:t>
      </w:r>
      <w:r w:rsidR="00A9068F">
        <w:rPr>
          <w:rFonts w:hint="cs"/>
          <w:rtl/>
          <w:lang w:bidi="fa-IR"/>
        </w:rPr>
        <w:t>:</w:t>
      </w:r>
      <w:r>
        <w:rPr>
          <w:rtl/>
          <w:lang w:bidi="fa-IR"/>
        </w:rPr>
        <w:t xml:space="preserve"> بیایید تا آن</w:t>
      </w:r>
      <w:r w:rsidR="007E65CA">
        <w:rPr>
          <w:rtl/>
          <w:lang w:bidi="fa-IR"/>
        </w:rPr>
        <w:t>‌</w:t>
      </w:r>
      <w:r>
        <w:rPr>
          <w:rtl/>
          <w:lang w:bidi="fa-IR"/>
        </w:rPr>
        <w:t xml:space="preserve">چه را که پروردگارتان بر شما حرام فرموده، </w:t>
      </w:r>
      <w:r w:rsidR="00BC527F">
        <w:rPr>
          <w:rtl/>
          <w:lang w:bidi="fa-IR"/>
        </w:rPr>
        <w:t>[</w:t>
      </w:r>
      <w:r>
        <w:rPr>
          <w:rtl/>
          <w:lang w:bidi="fa-IR"/>
        </w:rPr>
        <w:t>بر شما</w:t>
      </w:r>
      <w:r w:rsidR="00BC527F">
        <w:rPr>
          <w:rtl/>
          <w:lang w:bidi="fa-IR"/>
        </w:rPr>
        <w:t>]</w:t>
      </w:r>
      <w:r>
        <w:rPr>
          <w:rtl/>
          <w:lang w:bidi="fa-IR"/>
        </w:rPr>
        <w:t xml:space="preserve"> بخوانم،</w:t>
      </w:r>
      <w:r w:rsidR="001969BB" w:rsidRPr="001969BB">
        <w:rPr>
          <w:rtl/>
          <w:lang w:bidi="fa-IR"/>
        </w:rPr>
        <w:t xml:space="preserve"> این‌که </w:t>
      </w:r>
      <w:r>
        <w:rPr>
          <w:rtl/>
          <w:lang w:bidi="fa-IR"/>
        </w:rPr>
        <w:t>چیزی را با او شریک نپندارید و به پدر و مادر نیکویی کنید و از بیم تنگدس</w:t>
      </w:r>
      <w:r w:rsidR="00056F39">
        <w:rPr>
          <w:rtl/>
          <w:lang w:bidi="fa-IR"/>
        </w:rPr>
        <w:t>ت</w:t>
      </w:r>
      <w:r>
        <w:rPr>
          <w:rtl/>
          <w:lang w:bidi="fa-IR"/>
        </w:rPr>
        <w:t>ی</w:t>
      </w:r>
      <w:r w:rsidR="00056F39">
        <w:rPr>
          <w:rtl/>
          <w:lang w:bidi="fa-IR"/>
        </w:rPr>
        <w:t xml:space="preserve"> فرزندان خویش را نکشید ما شما را با ایشان روزی</w:t>
      </w:r>
      <w:r w:rsidR="009A1BD3">
        <w:rPr>
          <w:rtl/>
          <w:lang w:bidi="fa-IR"/>
        </w:rPr>
        <w:t xml:space="preserve"> می‌رسانیم و به کارهای زشت و نا</w:t>
      </w:r>
      <w:r w:rsidR="00056F39">
        <w:rPr>
          <w:rtl/>
          <w:lang w:bidi="fa-IR"/>
        </w:rPr>
        <w:t>پسند، خواه‌ آشکار و خواه نهان، نزدیک نشوید و نفسی را که خداوند حرام فرموده جُز به حقّ مکُشید، این</w:t>
      </w:r>
      <w:r w:rsidR="007E65CA">
        <w:rPr>
          <w:rtl/>
          <w:lang w:bidi="fa-IR"/>
        </w:rPr>
        <w:t>‌</w:t>
      </w:r>
      <w:r w:rsidR="00056F39">
        <w:rPr>
          <w:rtl/>
          <w:lang w:bidi="fa-IR"/>
        </w:rPr>
        <w:t>هاست که خدا شما را بدان</w:t>
      </w:r>
      <w:r w:rsidR="007E65CA">
        <w:rPr>
          <w:rtl/>
          <w:lang w:bidi="fa-IR"/>
        </w:rPr>
        <w:t>‌</w:t>
      </w:r>
      <w:r w:rsidR="00056F39">
        <w:rPr>
          <w:rtl/>
          <w:lang w:bidi="fa-IR"/>
        </w:rPr>
        <w:t>ها سفارش فرموده</w:t>
      </w:r>
      <w:r w:rsidR="007E65CA">
        <w:rPr>
          <w:rtl/>
          <w:lang w:bidi="fa-IR"/>
        </w:rPr>
        <w:t>؛ باشد که بیند</w:t>
      </w:r>
      <w:r w:rsidR="00056F39">
        <w:rPr>
          <w:rtl/>
          <w:lang w:bidi="fa-IR"/>
        </w:rPr>
        <w:t>یشید و به مال یتیم، جُز به نیکوترین صورت، نزدیک مشوید تا به حدّ رشد خویش برسد و پیمانه و ترازو را به دادگری</w:t>
      </w:r>
      <w:r w:rsidR="007F5B01">
        <w:rPr>
          <w:rtl/>
          <w:lang w:bidi="fa-IR"/>
        </w:rPr>
        <w:t xml:space="preserve"> بپیمایید. ما هیچ کس را جُز قدر</w:t>
      </w:r>
      <w:r w:rsidR="007E65CA">
        <w:rPr>
          <w:rtl/>
          <w:lang w:bidi="fa-IR"/>
        </w:rPr>
        <w:t xml:space="preserve"> </w:t>
      </w:r>
      <w:r w:rsidR="00056F39">
        <w:rPr>
          <w:rtl/>
          <w:lang w:bidi="fa-IR"/>
        </w:rPr>
        <w:t xml:space="preserve">طاقتش تکلیف نمی‌کنیم و چون </w:t>
      </w:r>
      <w:r w:rsidR="00BC527F">
        <w:rPr>
          <w:rtl/>
          <w:lang w:bidi="fa-IR"/>
        </w:rPr>
        <w:t>[</w:t>
      </w:r>
      <w:r w:rsidR="00056F39">
        <w:rPr>
          <w:rtl/>
          <w:lang w:bidi="fa-IR"/>
        </w:rPr>
        <w:t>به وقت گواهی</w:t>
      </w:r>
      <w:r w:rsidR="00BC527F">
        <w:rPr>
          <w:rtl/>
          <w:lang w:bidi="fa-IR"/>
        </w:rPr>
        <w:t>]</w:t>
      </w:r>
      <w:r w:rsidR="00056F39">
        <w:rPr>
          <w:rtl/>
          <w:lang w:bidi="fa-IR"/>
        </w:rPr>
        <w:t xml:space="preserve"> سخن گویید انصاف و عدل پیشه کنید گرچه </w:t>
      </w:r>
      <w:r w:rsidR="00BC527F">
        <w:rPr>
          <w:rtl/>
          <w:lang w:bidi="fa-IR"/>
        </w:rPr>
        <w:t>[</w:t>
      </w:r>
      <w:r w:rsidR="00056F39">
        <w:rPr>
          <w:rtl/>
          <w:lang w:bidi="fa-IR"/>
        </w:rPr>
        <w:t>دربار</w:t>
      </w:r>
      <w:r w:rsidR="00511465">
        <w:rPr>
          <w:rtl/>
          <w:lang w:bidi="fa-IR"/>
        </w:rPr>
        <w:t>ه‌ی</w:t>
      </w:r>
      <w:r w:rsidR="00BC527F">
        <w:rPr>
          <w:rtl/>
          <w:lang w:bidi="fa-IR"/>
        </w:rPr>
        <w:t>]</w:t>
      </w:r>
      <w:r w:rsidR="00056F39">
        <w:rPr>
          <w:rtl/>
          <w:lang w:bidi="fa-IR"/>
        </w:rPr>
        <w:t xml:space="preserve"> خویشاوند </w:t>
      </w:r>
      <w:r w:rsidR="00BC527F">
        <w:rPr>
          <w:rtl/>
          <w:lang w:bidi="fa-IR"/>
        </w:rPr>
        <w:t>[</w:t>
      </w:r>
      <w:r w:rsidR="00056F39">
        <w:rPr>
          <w:rtl/>
          <w:lang w:bidi="fa-IR"/>
        </w:rPr>
        <w:t>شما</w:t>
      </w:r>
      <w:r w:rsidR="00BC527F">
        <w:rPr>
          <w:rtl/>
          <w:lang w:bidi="fa-IR"/>
        </w:rPr>
        <w:t>]</w:t>
      </w:r>
      <w:r w:rsidR="00056F39">
        <w:rPr>
          <w:rtl/>
          <w:lang w:bidi="fa-IR"/>
        </w:rPr>
        <w:t xml:space="preserve"> باشد و به پیمان إلهی وفا کنید، این</w:t>
      </w:r>
      <w:r w:rsidR="007E65CA">
        <w:rPr>
          <w:rtl/>
          <w:lang w:bidi="fa-IR"/>
        </w:rPr>
        <w:t>‌</w:t>
      </w:r>
      <w:r w:rsidR="00056F39">
        <w:rPr>
          <w:rtl/>
          <w:lang w:bidi="fa-IR"/>
        </w:rPr>
        <w:t>هاست که خدا شما را بدان</w:t>
      </w:r>
      <w:r w:rsidR="007E65CA">
        <w:rPr>
          <w:rtl/>
          <w:lang w:bidi="fa-IR"/>
        </w:rPr>
        <w:t>‌</w:t>
      </w:r>
      <w:r w:rsidR="00056F39">
        <w:rPr>
          <w:rtl/>
          <w:lang w:bidi="fa-IR"/>
        </w:rPr>
        <w:t>ها سفارش فرموده، باشد که</w:t>
      </w:r>
      <w:r w:rsidR="002460E0">
        <w:rPr>
          <w:rtl/>
          <w:lang w:bidi="fa-IR"/>
        </w:rPr>
        <w:t xml:space="preserve"> </w:t>
      </w:r>
      <w:r w:rsidR="00056F39">
        <w:rPr>
          <w:rtl/>
          <w:lang w:bidi="fa-IR"/>
        </w:rPr>
        <w:t>به یاد آرید»</w:t>
      </w:r>
      <w:r w:rsidR="00A9068F">
        <w:rPr>
          <w:rFonts w:hint="cs"/>
          <w:rtl/>
          <w:lang w:bidi="fa-IR"/>
        </w:rPr>
        <w:t>.</w:t>
      </w:r>
      <w:r w:rsidR="00056F39">
        <w:rPr>
          <w:rtl/>
          <w:lang w:bidi="fa-IR"/>
        </w:rPr>
        <w:t xml:space="preserve"> سپس فرموده</w:t>
      </w:r>
      <w:r w:rsidR="00B12095">
        <w:rPr>
          <w:rtl/>
          <w:lang w:bidi="fa-IR"/>
        </w:rPr>
        <w:t>:</w:t>
      </w:r>
      <w:r w:rsidR="000D5992">
        <w:rPr>
          <w:rtl/>
          <w:lang w:bidi="fa-IR"/>
        </w:rPr>
        <w:t xml:space="preserve"> </w:t>
      </w:r>
      <w:r w:rsidR="00A31435">
        <w:rPr>
          <w:rFonts w:ascii="KFGQPC Uthman Taha Naskh" w:cs="KFGQPC Uthman Taha Naskh"/>
          <w:rtl/>
          <w:lang w:bidi="fa-IR"/>
        </w:rPr>
        <w:t>﴿</w:t>
      </w:r>
      <w:r w:rsidR="003C4A2F" w:rsidRPr="003C4A2F">
        <w:rPr>
          <w:rStyle w:val="Char5"/>
          <w:rtl/>
          <w:lang w:bidi="fa-IR"/>
        </w:rPr>
        <w:t>وَأَنَّ هَٰذَا صِرَٰطِي مُسۡتَقِيمٗا فَٱتَّبِعُوهُ</w:t>
      </w:r>
      <w:r w:rsidR="00A31435" w:rsidRPr="00A31435">
        <w:rPr>
          <w:rStyle w:val="Char5"/>
          <w:rFonts w:cs="KFGQPC Uthman Taha Naskh"/>
          <w:rtl/>
          <w:lang w:bidi="fa-IR"/>
        </w:rPr>
        <w:t>﴾</w:t>
      </w:r>
      <w:r w:rsidR="003C4A2F">
        <w:rPr>
          <w:rFonts w:ascii="KFGQPC Uthman Taha Naskh" w:cs="KFGQPC Uthman Taha Naskh"/>
          <w:rtl/>
          <w:lang w:bidi="fa-IR"/>
        </w:rPr>
        <w:t xml:space="preserve"> </w:t>
      </w:r>
      <w:r w:rsidR="003C4A2F" w:rsidRPr="001D4896">
        <w:rPr>
          <w:rStyle w:val="Char4"/>
          <w:rtl/>
        </w:rPr>
        <w:t>[</w:t>
      </w:r>
      <w:r w:rsidR="008E62EC">
        <w:rPr>
          <w:rStyle w:val="Char4"/>
          <w:rtl/>
        </w:rPr>
        <w:t>الأنعام:</w:t>
      </w:r>
      <w:r w:rsidR="003C4A2F" w:rsidRPr="001D4896">
        <w:rPr>
          <w:rStyle w:val="Char4"/>
          <w:rtl/>
        </w:rPr>
        <w:t xml:space="preserve"> ١٥٣]</w:t>
      </w:r>
      <w:r w:rsidR="000E5E8B" w:rsidRPr="001D4896">
        <w:rPr>
          <w:rStyle w:val="Char4"/>
          <w:rtl/>
        </w:rPr>
        <w:t xml:space="preserve"> </w:t>
      </w:r>
      <w:r w:rsidR="00056F39">
        <w:rPr>
          <w:rtl/>
          <w:lang w:bidi="fa-IR"/>
        </w:rPr>
        <w:t>«و همانا این است راه راست من، پس آن را پیروی کنید»</w:t>
      </w:r>
      <w:r w:rsidR="00A9068F">
        <w:rPr>
          <w:rFonts w:hint="cs"/>
          <w:rtl/>
          <w:lang w:bidi="fa-IR"/>
        </w:rPr>
        <w:t>.</w:t>
      </w:r>
      <w:r w:rsidR="00732727">
        <w:rPr>
          <w:rtl/>
          <w:lang w:bidi="fa-IR"/>
        </w:rPr>
        <w:t xml:space="preserve"> أو</w:t>
      </w:r>
      <w:r w:rsidR="000F18FC">
        <w:rPr>
          <w:rtl/>
          <w:lang w:bidi="fa-IR"/>
        </w:rPr>
        <w:t>ّ</w:t>
      </w:r>
      <w:r w:rsidR="00732727">
        <w:rPr>
          <w:rtl/>
          <w:lang w:bidi="fa-IR"/>
        </w:rPr>
        <w:t>لاً این سور</w:t>
      </w:r>
      <w:r w:rsidR="00511465">
        <w:rPr>
          <w:rtl/>
          <w:lang w:bidi="fa-IR"/>
        </w:rPr>
        <w:t>ه‌ی</w:t>
      </w:r>
      <w:r w:rsidR="00732727">
        <w:rPr>
          <w:rtl/>
          <w:lang w:bidi="fa-IR"/>
        </w:rPr>
        <w:t xml:space="preserve"> مکّی است و</w:t>
      </w:r>
      <w:r w:rsidR="007F5B01">
        <w:rPr>
          <w:rtl/>
          <w:lang w:bidi="fa-IR"/>
        </w:rPr>
        <w:t xml:space="preserve"> در</w:t>
      </w:r>
      <w:r w:rsidR="00732727">
        <w:rPr>
          <w:rtl/>
          <w:lang w:bidi="fa-IR"/>
        </w:rPr>
        <w:t xml:space="preserve"> دوران مکّه مسأل</w:t>
      </w:r>
      <w:r w:rsidR="00511465">
        <w:rPr>
          <w:rtl/>
          <w:lang w:bidi="fa-IR"/>
        </w:rPr>
        <w:t>ه‌ی</w:t>
      </w:r>
      <w:r w:rsidR="00732727">
        <w:rPr>
          <w:rtl/>
          <w:lang w:bidi="fa-IR"/>
        </w:rPr>
        <w:t xml:space="preserve"> ولایت و خلافت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732727">
        <w:rPr>
          <w:rtl/>
          <w:lang w:bidi="fa-IR"/>
        </w:rPr>
        <w:t>اصلاً مطرح نبوده، ثانیاً: چنانکه ملاحظه می‌کنید آیات فوق هیچ ربطی به حضرت أمیر</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732727">
        <w:rPr>
          <w:rtl/>
          <w:lang w:bidi="fa-IR"/>
        </w:rPr>
        <w:t>ندارد ولی جاعل زیارت می‌گوید:</w:t>
      </w:r>
      <w:r w:rsidR="000D5992">
        <w:rPr>
          <w:rtl/>
          <w:lang w:bidi="fa-IR"/>
        </w:rPr>
        <w:t xml:space="preserve"> </w:t>
      </w:r>
      <w:r w:rsidR="003A6DF1" w:rsidRPr="00A9068F">
        <w:rPr>
          <w:rFonts w:cs="KFGQPC Uthman Taha Naskh"/>
          <w:sz w:val="32"/>
          <w:szCs w:val="27"/>
          <w:rtl/>
        </w:rPr>
        <w:t>«</w:t>
      </w:r>
      <w:r w:rsidR="00732727" w:rsidRPr="00A9068F">
        <w:rPr>
          <w:rFonts w:cs="KFGQPC Uthman Taha Naskh"/>
          <w:sz w:val="32"/>
          <w:szCs w:val="27"/>
          <w:rtl/>
        </w:rPr>
        <w:t>و</w:t>
      </w:r>
      <w:r w:rsidR="000F18FC" w:rsidRPr="00A9068F">
        <w:rPr>
          <w:rFonts w:cs="KFGQPC Uthman Taha Naskh"/>
          <w:sz w:val="32"/>
          <w:szCs w:val="27"/>
          <w:rtl/>
        </w:rPr>
        <w:t>َ</w:t>
      </w:r>
      <w:r w:rsidR="00732727" w:rsidRPr="00A9068F">
        <w:rPr>
          <w:rFonts w:cs="KFGQPC Uthman Taha Naskh"/>
          <w:sz w:val="32"/>
          <w:szCs w:val="27"/>
          <w:rtl/>
        </w:rPr>
        <w:t>أشه</w:t>
      </w:r>
      <w:r w:rsidR="000F18FC" w:rsidRPr="00A9068F">
        <w:rPr>
          <w:rFonts w:cs="KFGQPC Uthman Taha Naskh"/>
          <w:sz w:val="32"/>
          <w:szCs w:val="27"/>
          <w:rtl/>
        </w:rPr>
        <w:t>َ</w:t>
      </w:r>
      <w:r w:rsidR="00732727" w:rsidRPr="00A9068F">
        <w:rPr>
          <w:rFonts w:cs="KFGQPC Uthman Taha Naskh"/>
          <w:sz w:val="32"/>
          <w:szCs w:val="27"/>
          <w:rtl/>
        </w:rPr>
        <w:t>د</w:t>
      </w:r>
      <w:r w:rsidR="000F18FC" w:rsidRPr="00A9068F">
        <w:rPr>
          <w:rFonts w:cs="KFGQPC Uthman Taha Naskh"/>
          <w:sz w:val="32"/>
          <w:szCs w:val="27"/>
          <w:rtl/>
        </w:rPr>
        <w:t>ُ</w:t>
      </w:r>
      <w:r w:rsidR="00732727" w:rsidRPr="00A9068F">
        <w:rPr>
          <w:rFonts w:cs="KFGQPC Uthman Taha Naskh"/>
          <w:sz w:val="32"/>
          <w:szCs w:val="27"/>
          <w:rtl/>
        </w:rPr>
        <w:t xml:space="preserve"> أن</w:t>
      </w:r>
      <w:r w:rsidR="000F18FC" w:rsidRPr="00A9068F">
        <w:rPr>
          <w:rFonts w:cs="KFGQPC Uthman Taha Naskh"/>
          <w:sz w:val="32"/>
          <w:szCs w:val="27"/>
          <w:rtl/>
        </w:rPr>
        <w:t>َّ</w:t>
      </w:r>
      <w:r w:rsidR="00732727" w:rsidRPr="00A9068F">
        <w:rPr>
          <w:rFonts w:cs="KFGQPC Uthman Taha Naskh"/>
          <w:sz w:val="32"/>
          <w:szCs w:val="27"/>
          <w:rtl/>
        </w:rPr>
        <w:t>ك</w:t>
      </w:r>
      <w:r w:rsidR="000F18FC" w:rsidRPr="00A9068F">
        <w:rPr>
          <w:rFonts w:cs="KFGQPC Uthman Taha Naskh"/>
          <w:sz w:val="32"/>
          <w:szCs w:val="27"/>
          <w:rtl/>
        </w:rPr>
        <w:t>َ</w:t>
      </w:r>
      <w:r w:rsidR="00732727" w:rsidRPr="00A9068F">
        <w:rPr>
          <w:rFonts w:cs="KFGQPC Uthman Taha Naskh"/>
          <w:sz w:val="32"/>
          <w:szCs w:val="27"/>
          <w:rtl/>
        </w:rPr>
        <w:t xml:space="preserve"> الم</w:t>
      </w:r>
      <w:r w:rsidR="000F18FC" w:rsidRPr="00A9068F">
        <w:rPr>
          <w:rFonts w:cs="KFGQPC Uthman Taha Naskh"/>
          <w:sz w:val="32"/>
          <w:szCs w:val="27"/>
          <w:rtl/>
        </w:rPr>
        <w:t>َ</w:t>
      </w:r>
      <w:r w:rsidR="00732727" w:rsidRPr="00A9068F">
        <w:rPr>
          <w:rFonts w:cs="KFGQPC Uthman Taha Naskh"/>
          <w:sz w:val="32"/>
          <w:szCs w:val="27"/>
          <w:rtl/>
        </w:rPr>
        <w:t>عن</w:t>
      </w:r>
      <w:r w:rsidR="000F18FC" w:rsidRPr="00A9068F">
        <w:rPr>
          <w:rFonts w:cs="KFGQPC Uthman Taha Naskh"/>
          <w:sz w:val="32"/>
          <w:szCs w:val="27"/>
          <w:rtl/>
        </w:rPr>
        <w:t>ِ</w:t>
      </w:r>
      <w:r w:rsidR="00732727" w:rsidRPr="00A9068F">
        <w:rPr>
          <w:rFonts w:cs="KFGQPC Uthman Taha Naskh"/>
          <w:sz w:val="32"/>
          <w:szCs w:val="27"/>
          <w:rtl/>
        </w:rPr>
        <w:t>ي</w:t>
      </w:r>
      <w:r w:rsidR="000F18FC" w:rsidRPr="00A9068F">
        <w:rPr>
          <w:rFonts w:cs="KFGQPC Uthman Taha Naskh"/>
          <w:sz w:val="32"/>
          <w:szCs w:val="27"/>
          <w:rtl/>
        </w:rPr>
        <w:t>ُّ</w:t>
      </w:r>
      <w:r w:rsidR="00732727" w:rsidRPr="00A9068F">
        <w:rPr>
          <w:rFonts w:cs="KFGQPC Uthman Taha Naskh"/>
          <w:sz w:val="32"/>
          <w:szCs w:val="27"/>
          <w:rtl/>
        </w:rPr>
        <w:t xml:space="preserve"> ب</w:t>
      </w:r>
      <w:r w:rsidR="000F18FC" w:rsidRPr="00A9068F">
        <w:rPr>
          <w:rFonts w:cs="KFGQPC Uthman Taha Naskh"/>
          <w:sz w:val="32"/>
          <w:szCs w:val="27"/>
          <w:rtl/>
        </w:rPr>
        <w:t>ِ</w:t>
      </w:r>
      <w:r w:rsidR="00732727" w:rsidRPr="00A9068F">
        <w:rPr>
          <w:rFonts w:cs="KFGQPC Uthman Taha Naskh"/>
          <w:sz w:val="32"/>
          <w:szCs w:val="27"/>
          <w:rtl/>
        </w:rPr>
        <w:t>ق</w:t>
      </w:r>
      <w:r w:rsidR="000F18FC" w:rsidRPr="00A9068F">
        <w:rPr>
          <w:rFonts w:cs="KFGQPC Uthman Taha Naskh"/>
          <w:sz w:val="32"/>
          <w:szCs w:val="27"/>
          <w:rtl/>
        </w:rPr>
        <w:t>َ</w:t>
      </w:r>
      <w:r w:rsidR="00732727" w:rsidRPr="00A9068F">
        <w:rPr>
          <w:rFonts w:cs="KFGQPC Uthman Taha Naskh"/>
          <w:sz w:val="32"/>
          <w:szCs w:val="27"/>
          <w:rtl/>
        </w:rPr>
        <w:t>ول</w:t>
      </w:r>
      <w:r w:rsidR="000F18FC" w:rsidRPr="00A9068F">
        <w:rPr>
          <w:rFonts w:cs="KFGQPC Uthman Taha Naskh"/>
          <w:sz w:val="32"/>
          <w:szCs w:val="27"/>
          <w:rtl/>
        </w:rPr>
        <w:t>ِ</w:t>
      </w:r>
      <w:r w:rsidR="00732727" w:rsidRPr="00A9068F">
        <w:rPr>
          <w:rFonts w:cs="KFGQPC Uthman Taha Naskh"/>
          <w:sz w:val="32"/>
          <w:szCs w:val="27"/>
          <w:rtl/>
        </w:rPr>
        <w:t xml:space="preserve"> الع</w:t>
      </w:r>
      <w:r w:rsidR="000F18FC" w:rsidRPr="00A9068F">
        <w:rPr>
          <w:rFonts w:cs="KFGQPC Uthman Taha Naskh"/>
          <w:sz w:val="32"/>
          <w:szCs w:val="27"/>
          <w:rtl/>
        </w:rPr>
        <w:t>َ</w:t>
      </w:r>
      <w:r w:rsidR="00732727" w:rsidRPr="00A9068F">
        <w:rPr>
          <w:rFonts w:cs="KFGQPC Uthman Taha Naskh"/>
          <w:sz w:val="32"/>
          <w:szCs w:val="27"/>
          <w:rtl/>
        </w:rPr>
        <w:t>زيز</w:t>
      </w:r>
      <w:r w:rsidR="000F18FC" w:rsidRPr="00A9068F">
        <w:rPr>
          <w:rFonts w:cs="KFGQPC Uthman Taha Naskh"/>
          <w:sz w:val="32"/>
          <w:szCs w:val="27"/>
          <w:rtl/>
        </w:rPr>
        <w:t>ِ</w:t>
      </w:r>
      <w:r w:rsidR="00732727" w:rsidRPr="00A9068F">
        <w:rPr>
          <w:rFonts w:cs="KFGQPC Uthman Taha Naskh"/>
          <w:sz w:val="32"/>
          <w:szCs w:val="27"/>
          <w:rtl/>
        </w:rPr>
        <w:t xml:space="preserve"> الرّ</w:t>
      </w:r>
      <w:r w:rsidR="000F18FC" w:rsidRPr="00A9068F">
        <w:rPr>
          <w:rFonts w:cs="KFGQPC Uthman Taha Naskh"/>
          <w:sz w:val="32"/>
          <w:szCs w:val="27"/>
          <w:rtl/>
        </w:rPr>
        <w:t>َح</w:t>
      </w:r>
      <w:r w:rsidR="00732727" w:rsidRPr="00A9068F">
        <w:rPr>
          <w:rFonts w:cs="KFGQPC Uthman Taha Naskh"/>
          <w:sz w:val="32"/>
          <w:szCs w:val="27"/>
          <w:rtl/>
        </w:rPr>
        <w:t>يم</w:t>
      </w:r>
      <w:r w:rsidR="000F18FC" w:rsidRPr="00A9068F">
        <w:rPr>
          <w:rFonts w:cs="KFGQPC Uthman Taha Naskh"/>
          <w:sz w:val="32"/>
          <w:szCs w:val="27"/>
          <w:rtl/>
        </w:rPr>
        <w:t>ِ</w:t>
      </w:r>
      <w:r w:rsidR="00A9068F" w:rsidRPr="00A9068F">
        <w:rPr>
          <w:rFonts w:cs="KFGQPC Uthman Taha Naskh"/>
          <w:sz w:val="32"/>
          <w:szCs w:val="27"/>
          <w:rtl/>
        </w:rPr>
        <w:t>:</w:t>
      </w:r>
      <w:r w:rsidR="00E2357B" w:rsidRPr="00A9068F">
        <w:rPr>
          <w:rFonts w:cs="KFGQPC Uthman Taha Naskh"/>
          <w:sz w:val="32"/>
          <w:szCs w:val="27"/>
          <w:rtl/>
        </w:rPr>
        <w:t xml:space="preserve"> </w:t>
      </w:r>
      <w:r w:rsidR="00A9068F">
        <w:rPr>
          <w:rFonts w:ascii="KFGQPC Uthman Taha Naskh" w:cs="KFGQPC Uthman Taha Naskh"/>
          <w:rtl/>
          <w:lang w:bidi="fa-IR"/>
        </w:rPr>
        <w:t>﴿</w:t>
      </w:r>
      <w:r w:rsidR="00A9068F" w:rsidRPr="003C4A2F">
        <w:rPr>
          <w:rStyle w:val="Char5"/>
          <w:rtl/>
          <w:lang w:bidi="fa-IR"/>
        </w:rPr>
        <w:t>وَأَنَّ هَٰذَا صِرَٰطِي مُسۡتَقِيمٗا فَٱتَّبِعُوهُ</w:t>
      </w:r>
      <w:r w:rsidR="00A9068F" w:rsidRPr="00A31435">
        <w:rPr>
          <w:rStyle w:val="Char5"/>
          <w:rFonts w:cs="KFGQPC Uthman Taha Naskh"/>
          <w:rtl/>
          <w:lang w:bidi="fa-IR"/>
        </w:rPr>
        <w:t>﴾</w:t>
      </w:r>
      <w:r w:rsidR="008972C4">
        <w:rPr>
          <w:rFonts w:cs="mylotus"/>
          <w:sz w:val="32"/>
          <w:szCs w:val="27"/>
          <w:rtl/>
          <w:lang w:bidi="fa-IR"/>
        </w:rPr>
        <w:t>.</w:t>
      </w:r>
      <w:r w:rsidR="000F18FC" w:rsidRPr="001D7F88">
        <w:rPr>
          <w:rFonts w:cs="mylotus"/>
          <w:sz w:val="32"/>
          <w:szCs w:val="27"/>
          <w:rtl/>
          <w:lang w:bidi="fa-IR"/>
        </w:rPr>
        <w:t>....</w:t>
      </w:r>
      <w:r w:rsidR="00732727" w:rsidRPr="001D7F88">
        <w:rPr>
          <w:rFonts w:cs="mylotus"/>
          <w:sz w:val="32"/>
          <w:szCs w:val="27"/>
          <w:rtl/>
          <w:lang w:bidi="fa-IR"/>
        </w:rPr>
        <w:t>»</w:t>
      </w:r>
      <w:r w:rsidR="00732727">
        <w:rPr>
          <w:rtl/>
          <w:lang w:bidi="fa-IR"/>
        </w:rPr>
        <w:t xml:space="preserve"> «و</w:t>
      </w:r>
      <w:r w:rsidR="007E65CA">
        <w:rPr>
          <w:rtl/>
          <w:lang w:bidi="fa-IR"/>
        </w:rPr>
        <w:t xml:space="preserve"> </w:t>
      </w:r>
      <w:r w:rsidR="00732727">
        <w:rPr>
          <w:rtl/>
          <w:lang w:bidi="fa-IR"/>
        </w:rPr>
        <w:t>شهادت می‌دهم که در گفته خداوند</w:t>
      </w:r>
      <w:r w:rsidR="000F18FC">
        <w:rPr>
          <w:rtl/>
          <w:lang w:bidi="fa-IR"/>
        </w:rPr>
        <w:t xml:space="preserve"> پیروز</w:t>
      </w:r>
      <w:r w:rsidR="00732727">
        <w:rPr>
          <w:rtl/>
          <w:lang w:bidi="fa-IR"/>
        </w:rPr>
        <w:t xml:space="preserve">مند مهربان </w:t>
      </w:r>
      <w:r w:rsidR="00BC527F">
        <w:rPr>
          <w:rtl/>
          <w:lang w:bidi="fa-IR"/>
        </w:rPr>
        <w:t>[</w:t>
      </w:r>
      <w:r w:rsidR="00732727">
        <w:rPr>
          <w:rtl/>
          <w:lang w:bidi="fa-IR"/>
        </w:rPr>
        <w:t>که فرموده</w:t>
      </w:r>
      <w:r w:rsidR="00BC527F">
        <w:rPr>
          <w:rtl/>
          <w:lang w:bidi="fa-IR"/>
        </w:rPr>
        <w:t>]</w:t>
      </w:r>
      <w:r w:rsidR="00732727">
        <w:rPr>
          <w:rtl/>
          <w:lang w:bidi="fa-IR"/>
        </w:rPr>
        <w:t xml:space="preserve"> </w:t>
      </w:r>
      <w:r w:rsidR="00732727" w:rsidRPr="00EB3A3B">
        <w:rPr>
          <w:rFonts w:cs="B Lotus"/>
          <w:b/>
          <w:bCs/>
          <w:sz w:val="26"/>
          <w:rtl/>
          <w:lang w:bidi="fa-IR"/>
        </w:rPr>
        <w:t>و همانا این است راه راست من پس آن را پیروی کنید</w:t>
      </w:r>
      <w:r w:rsidR="00732727">
        <w:rPr>
          <w:rtl/>
          <w:lang w:bidi="fa-IR"/>
        </w:rPr>
        <w:t>، تو مورد نظر بوده‌ای</w:t>
      </w:r>
      <w:r w:rsidR="00C162D6">
        <w:rPr>
          <w:rtl/>
          <w:lang w:bidi="fa-IR"/>
        </w:rPr>
        <w:t>!»</w:t>
      </w:r>
      <w:r w:rsidR="00732727">
        <w:rPr>
          <w:rtl/>
          <w:lang w:bidi="fa-IR"/>
        </w:rPr>
        <w:t xml:space="preserve"> و در واقع با آیات قرآن بازی کرده است. ولی هرکه اندکی با قرآن مأنوس باشد می‌داند که پیغمبر و امام، «صراط مستقیم» نیستند بلکه سالک صراط مستقیم و هادی سایرین به «صراط مستقیم» می‌باشند. چنان</w:t>
      </w:r>
      <w:r w:rsidR="007E65CA">
        <w:rPr>
          <w:rtl/>
          <w:lang w:bidi="fa-IR"/>
        </w:rPr>
        <w:t>‌</w:t>
      </w:r>
      <w:r w:rsidR="00732727">
        <w:rPr>
          <w:rtl/>
          <w:lang w:bidi="fa-IR"/>
        </w:rPr>
        <w:t>که قرآن به پیامبر فرموده:</w:t>
      </w:r>
      <w:r w:rsidR="000D5992">
        <w:rPr>
          <w:rtl/>
          <w:lang w:bidi="fa-IR"/>
        </w:rPr>
        <w:t xml:space="preserve"> </w:t>
      </w:r>
      <w:r w:rsidR="00A31435">
        <w:rPr>
          <w:rFonts w:ascii="KFGQPC Uthman Taha Naskh" w:cs="KFGQPC Uthman Taha Naskh"/>
          <w:rtl/>
          <w:lang w:bidi="fa-IR"/>
        </w:rPr>
        <w:t>﴿</w:t>
      </w:r>
      <w:r w:rsidR="003C4A2F" w:rsidRPr="003C4A2F">
        <w:rPr>
          <w:rStyle w:val="Char5"/>
          <w:rtl/>
          <w:lang w:bidi="fa-IR"/>
        </w:rPr>
        <w:t>وَإِنَّكَ لَتَهۡدِيٓ إِلَىٰ صِرَٰطٖ مُّسۡتَقِيمٖ ٥٢ صِرَٰطِ ٱللَّهِ</w:t>
      </w:r>
      <w:r w:rsidR="00A31435" w:rsidRPr="00A31435">
        <w:rPr>
          <w:rFonts w:ascii="KFGQPC Uthmanic Script HAFS" w:cs="KFGQPC Uthman Taha Naskh"/>
          <w:rtl/>
          <w:lang w:bidi="fa-IR"/>
        </w:rPr>
        <w:t>﴾</w:t>
      </w:r>
      <w:r w:rsidR="003C4A2F">
        <w:rPr>
          <w:rFonts w:ascii="KFGQPC Uthman Taha Naskh" w:cs="KFGQPC Uthman Taha Naskh"/>
          <w:rtl/>
          <w:lang w:bidi="fa-IR"/>
        </w:rPr>
        <w:t xml:space="preserve"> </w:t>
      </w:r>
      <w:r w:rsidR="003C4A2F" w:rsidRPr="001D4896">
        <w:rPr>
          <w:rStyle w:val="Char4"/>
          <w:rtl/>
        </w:rPr>
        <w:t>[الشورى: ٥٢،</w:t>
      </w:r>
      <w:r w:rsidR="000E5E8B" w:rsidRPr="001D4896">
        <w:rPr>
          <w:rStyle w:val="Char4"/>
          <w:rtl/>
        </w:rPr>
        <w:t xml:space="preserve"> </w:t>
      </w:r>
      <w:r w:rsidR="003C4A2F" w:rsidRPr="001D4896">
        <w:rPr>
          <w:rStyle w:val="Char4"/>
          <w:rtl/>
        </w:rPr>
        <w:t>٥٣]</w:t>
      </w:r>
      <w:r w:rsidR="00386033">
        <w:rPr>
          <w:rFonts w:ascii="KFGQPC Uthman Taha Naskh" w:cs="KFGQPC Uthman Taha Naskh"/>
          <w:rtl/>
          <w:lang w:bidi="fa-IR"/>
        </w:rPr>
        <w:t xml:space="preserve"> </w:t>
      </w:r>
      <w:r w:rsidR="00732727">
        <w:rPr>
          <w:rtl/>
          <w:lang w:bidi="fa-IR"/>
        </w:rPr>
        <w:t>«(ای پیامبر) همانا تو به راهی راست هدایت می‌کنی، راه خداوند</w:t>
      </w:r>
      <w:r w:rsidR="000F18FC">
        <w:rPr>
          <w:rtl/>
          <w:lang w:bidi="fa-IR"/>
        </w:rPr>
        <w:t>»</w:t>
      </w:r>
      <w:r w:rsidR="00A9068F">
        <w:rPr>
          <w:rFonts w:hint="cs"/>
          <w:rtl/>
          <w:lang w:bidi="fa-IR"/>
        </w:rPr>
        <w:t>.</w:t>
      </w:r>
      <w:r w:rsidR="000F18FC">
        <w:rPr>
          <w:rtl/>
          <w:lang w:bidi="fa-IR"/>
        </w:rPr>
        <w:t xml:space="preserve"> و نفرموده تو همان صراط</w:t>
      </w:r>
      <w:r w:rsidR="007E65CA">
        <w:rPr>
          <w:rtl/>
          <w:lang w:bidi="fa-IR"/>
        </w:rPr>
        <w:t xml:space="preserve"> هستی</w:t>
      </w:r>
      <w:r w:rsidR="000F18FC">
        <w:rPr>
          <w:rtl/>
          <w:lang w:bidi="fa-IR"/>
        </w:rPr>
        <w:t xml:space="preserve">. </w:t>
      </w:r>
      <w:r w:rsidR="000F18FC" w:rsidRPr="00A9068F">
        <w:rPr>
          <w:rFonts w:ascii="mylotus" w:hAnsi="mylotus" w:cs="mylotus"/>
          <w:rtl/>
          <w:lang w:bidi="fa-IR"/>
        </w:rPr>
        <w:t>(</w:t>
      </w:r>
      <w:r w:rsidR="0096269D" w:rsidRPr="0096269D">
        <w:rPr>
          <w:rFonts w:ascii="mylotus" w:hAnsi="mylotus" w:cs="mylotus"/>
          <w:rtl/>
          <w:lang w:bidi="fa-IR"/>
        </w:rPr>
        <w:t>فَلا تَتَجَاهَلْ</w:t>
      </w:r>
      <w:r w:rsidR="00732727" w:rsidRPr="00A9068F">
        <w:rPr>
          <w:rFonts w:ascii="mylotus" w:hAnsi="mylotus" w:cs="mylotus"/>
          <w:rtl/>
          <w:lang w:bidi="fa-IR"/>
        </w:rPr>
        <w:t>)</w:t>
      </w:r>
      <w:r w:rsidR="007E65CA" w:rsidRPr="00A9068F">
        <w:rPr>
          <w:rFonts w:ascii="mylotus" w:hAnsi="mylotus" w:cs="mylotus"/>
          <w:rtl/>
          <w:lang w:bidi="fa-IR"/>
        </w:rPr>
        <w:t>.</w:t>
      </w:r>
    </w:p>
    <w:p w:rsidR="008074BA" w:rsidRDefault="007E3C8E" w:rsidP="00537379">
      <w:pPr>
        <w:ind w:firstLine="284"/>
        <w:jc w:val="both"/>
        <w:rPr>
          <w:rtl/>
          <w:lang w:bidi="fa-IR"/>
        </w:rPr>
      </w:pPr>
      <w:r>
        <w:rPr>
          <w:rtl/>
          <w:lang w:bidi="fa-IR"/>
        </w:rPr>
        <w:t>دیگر آن</w:t>
      </w:r>
      <w:r w:rsidR="007E65CA">
        <w:rPr>
          <w:rtl/>
          <w:lang w:bidi="fa-IR"/>
        </w:rPr>
        <w:t>‌</w:t>
      </w:r>
      <w:r>
        <w:rPr>
          <w:rtl/>
          <w:lang w:bidi="fa-IR"/>
        </w:rPr>
        <w:t>که می‌گوید:</w:t>
      </w:r>
      <w:r w:rsidR="00537379">
        <w:rPr>
          <w:rFonts w:hint="cs"/>
          <w:rtl/>
          <w:lang w:bidi="fa-IR"/>
        </w:rPr>
        <w:t xml:space="preserve"> </w:t>
      </w:r>
      <w:r w:rsidRPr="00537379">
        <w:rPr>
          <w:rFonts w:cs="KFGQPC Uthman Taha Naskh"/>
          <w:sz w:val="32"/>
          <w:szCs w:val="27"/>
          <w:rtl/>
        </w:rPr>
        <w:t>«ل</w:t>
      </w:r>
      <w:r w:rsidR="00EF6CC1" w:rsidRPr="00537379">
        <w:rPr>
          <w:rFonts w:cs="KFGQPC Uthman Taha Naskh"/>
          <w:sz w:val="32"/>
          <w:szCs w:val="27"/>
          <w:rtl/>
        </w:rPr>
        <w:t>َ</w:t>
      </w:r>
      <w:r w:rsidRPr="00537379">
        <w:rPr>
          <w:rFonts w:cs="KFGQPC Uthman Taha Naskh"/>
          <w:sz w:val="32"/>
          <w:szCs w:val="27"/>
          <w:rtl/>
        </w:rPr>
        <w:t>ع</w:t>
      </w:r>
      <w:r w:rsidR="00EF6CC1" w:rsidRPr="00537379">
        <w:rPr>
          <w:rFonts w:cs="KFGQPC Uthman Taha Naskh"/>
          <w:sz w:val="32"/>
          <w:szCs w:val="27"/>
          <w:rtl/>
        </w:rPr>
        <w:t>َ</w:t>
      </w:r>
      <w:r w:rsidRPr="00537379">
        <w:rPr>
          <w:rFonts w:cs="KFGQPC Uthman Taha Naskh"/>
          <w:sz w:val="32"/>
          <w:szCs w:val="27"/>
          <w:rtl/>
        </w:rPr>
        <w:t>ن</w:t>
      </w:r>
      <w:r w:rsidR="00EF6CC1" w:rsidRPr="00537379">
        <w:rPr>
          <w:rFonts w:cs="KFGQPC Uthman Taha Naskh"/>
          <w:sz w:val="32"/>
          <w:szCs w:val="27"/>
          <w:rtl/>
        </w:rPr>
        <w:t>َ</w:t>
      </w:r>
      <w:r w:rsidRPr="00537379">
        <w:rPr>
          <w:rFonts w:cs="KFGQPC Uthman Taha Naskh"/>
          <w:sz w:val="32"/>
          <w:szCs w:val="27"/>
          <w:rtl/>
        </w:rPr>
        <w:t xml:space="preserve"> الله</w:t>
      </w:r>
      <w:r w:rsidR="00EF6CC1" w:rsidRPr="00537379">
        <w:rPr>
          <w:rFonts w:cs="KFGQPC Uthman Taha Naskh"/>
          <w:sz w:val="32"/>
          <w:szCs w:val="27"/>
          <w:rtl/>
        </w:rPr>
        <w:t>ُ</w:t>
      </w:r>
      <w:r w:rsidRPr="00537379">
        <w:rPr>
          <w:rFonts w:cs="KFGQPC Uthman Taha Naskh"/>
          <w:sz w:val="32"/>
          <w:szCs w:val="27"/>
          <w:rtl/>
        </w:rPr>
        <w:t xml:space="preserve"> م</w:t>
      </w:r>
      <w:r w:rsidR="00EF6CC1" w:rsidRPr="00537379">
        <w:rPr>
          <w:rFonts w:cs="KFGQPC Uthman Taha Naskh"/>
          <w:sz w:val="32"/>
          <w:szCs w:val="27"/>
          <w:rtl/>
        </w:rPr>
        <w:t>َ</w:t>
      </w:r>
      <w:r w:rsidRPr="00537379">
        <w:rPr>
          <w:rFonts w:cs="KFGQPC Uthman Taha Naskh"/>
          <w:sz w:val="32"/>
          <w:szCs w:val="27"/>
          <w:rtl/>
        </w:rPr>
        <w:t>ن ساواك</w:t>
      </w:r>
      <w:r w:rsidR="00EF6CC1" w:rsidRPr="00537379">
        <w:rPr>
          <w:rFonts w:cs="KFGQPC Uthman Taha Naskh"/>
          <w:sz w:val="32"/>
          <w:szCs w:val="27"/>
          <w:rtl/>
        </w:rPr>
        <w:t>َ</w:t>
      </w:r>
      <w:r w:rsidRPr="00537379">
        <w:rPr>
          <w:rFonts w:cs="KFGQPC Uthman Taha Naskh"/>
          <w:sz w:val="32"/>
          <w:szCs w:val="27"/>
          <w:rtl/>
        </w:rPr>
        <w:t xml:space="preserve"> ب</w:t>
      </w:r>
      <w:r w:rsidR="00EF6CC1" w:rsidRPr="00537379">
        <w:rPr>
          <w:rFonts w:cs="KFGQPC Uthman Taha Naskh"/>
          <w:sz w:val="32"/>
          <w:szCs w:val="27"/>
          <w:rtl/>
        </w:rPr>
        <w:t>ِ</w:t>
      </w:r>
      <w:r w:rsidRPr="00537379">
        <w:rPr>
          <w:rFonts w:cs="KFGQPC Uthman Taha Naskh"/>
          <w:sz w:val="32"/>
          <w:szCs w:val="27"/>
          <w:rtl/>
        </w:rPr>
        <w:t>م</w:t>
      </w:r>
      <w:r w:rsidR="00EF6CC1" w:rsidRPr="00537379">
        <w:rPr>
          <w:rFonts w:cs="KFGQPC Uthman Taha Naskh"/>
          <w:sz w:val="32"/>
          <w:szCs w:val="27"/>
          <w:rtl/>
        </w:rPr>
        <w:t>َ</w:t>
      </w:r>
      <w:r w:rsidRPr="00537379">
        <w:rPr>
          <w:rFonts w:cs="KFGQPC Uthman Taha Naskh"/>
          <w:sz w:val="32"/>
          <w:szCs w:val="27"/>
          <w:rtl/>
        </w:rPr>
        <w:t>ن ناواك</w:t>
      </w:r>
      <w:r w:rsidR="00EF6CC1" w:rsidRPr="00537379">
        <w:rPr>
          <w:rFonts w:cs="KFGQPC Uthman Taha Naskh"/>
          <w:sz w:val="32"/>
          <w:szCs w:val="27"/>
          <w:rtl/>
        </w:rPr>
        <w:t>َ</w:t>
      </w:r>
      <w:r w:rsidRPr="00537379">
        <w:rPr>
          <w:rFonts w:cs="KFGQPC Uthman Taha Naskh"/>
          <w:sz w:val="32"/>
          <w:szCs w:val="27"/>
          <w:rtl/>
        </w:rPr>
        <w:t>»</w:t>
      </w:r>
      <w:r>
        <w:rPr>
          <w:rtl/>
          <w:lang w:bidi="fa-IR"/>
        </w:rPr>
        <w:t xml:space="preserve"> «خدا لعن</w:t>
      </w:r>
      <w:r w:rsidR="007F5B01">
        <w:rPr>
          <w:rtl/>
          <w:lang w:bidi="fa-IR"/>
        </w:rPr>
        <w:t>ت</w:t>
      </w:r>
      <w:r>
        <w:rPr>
          <w:rtl/>
          <w:lang w:bidi="fa-IR"/>
        </w:rPr>
        <w:t xml:space="preserve"> کنید کسی که تو را با رقیبت برابر شمرد</w:t>
      </w:r>
      <w:r w:rsidR="00D0391D">
        <w:rPr>
          <w:rtl/>
          <w:lang w:bidi="fa-IR"/>
        </w:rPr>
        <w:t>ه است»</w:t>
      </w:r>
      <w:r w:rsidR="00537379">
        <w:rPr>
          <w:rFonts w:hint="cs"/>
          <w:rtl/>
          <w:lang w:bidi="fa-IR"/>
        </w:rPr>
        <w:t>.</w:t>
      </w:r>
      <w:r w:rsidR="00D0391D">
        <w:rPr>
          <w:rtl/>
          <w:lang w:bidi="fa-IR"/>
        </w:rPr>
        <w:t xml:space="preserve"> و این مخالفت با خود أمیر</w:t>
      </w:r>
      <w:r w:rsidR="00175FCB">
        <w:rPr>
          <w:rtl/>
          <w:lang w:bidi="fa-IR"/>
        </w:rPr>
        <w:t>المؤمنین</w:t>
      </w:r>
      <w:r>
        <w:rPr>
          <w:rtl/>
          <w:lang w:bidi="fa-IR"/>
        </w:rPr>
        <w:t xml:space="preserve"> است که در خطب</w:t>
      </w:r>
      <w:r w:rsidR="00511465">
        <w:rPr>
          <w:rtl/>
          <w:lang w:bidi="fa-IR"/>
        </w:rPr>
        <w:t>ه‌ی</w:t>
      </w:r>
      <w:r>
        <w:rPr>
          <w:rtl/>
          <w:lang w:bidi="fa-IR"/>
        </w:rPr>
        <w:t xml:space="preserve"> 16</w:t>
      </w:r>
      <w:r w:rsidR="007F5B01">
        <w:rPr>
          <w:rtl/>
          <w:lang w:bidi="fa-IR"/>
        </w:rPr>
        <w:t>4</w:t>
      </w:r>
      <w:r>
        <w:rPr>
          <w:rtl/>
          <w:lang w:bidi="fa-IR"/>
        </w:rPr>
        <w:t xml:space="preserve"> نهج</w:t>
      </w:r>
      <w:r w:rsidR="007E65CA">
        <w:rPr>
          <w:rtl/>
          <w:lang w:bidi="fa-IR"/>
        </w:rPr>
        <w:t>‌</w:t>
      </w:r>
      <w:r>
        <w:rPr>
          <w:rtl/>
          <w:lang w:bidi="fa-IR"/>
        </w:rPr>
        <w:t>البلاغه به عثمان می‌فرماید:</w:t>
      </w:r>
      <w:r w:rsidR="007F5B01">
        <w:rPr>
          <w:rtl/>
          <w:lang w:bidi="fa-IR"/>
        </w:rPr>
        <w:t xml:space="preserve"> </w:t>
      </w:r>
      <w:r>
        <w:rPr>
          <w:rtl/>
          <w:lang w:bidi="fa-IR"/>
        </w:rPr>
        <w:t xml:space="preserve">«به خدا سوگند نمی‌دانم تو را چه بگویم! چیزی نمی‌شناسم که تو ندانی و نتوانم تو را به </w:t>
      </w:r>
      <w:r w:rsidR="00537379">
        <w:rPr>
          <w:rFonts w:hint="cs"/>
          <w:rtl/>
          <w:lang w:bidi="fa-IR"/>
        </w:rPr>
        <w:t>ا</w:t>
      </w:r>
      <w:r>
        <w:rPr>
          <w:rtl/>
          <w:lang w:bidi="fa-IR"/>
        </w:rPr>
        <w:t>مری رهنمون شوم</w:t>
      </w:r>
      <w:r w:rsidR="002460E0">
        <w:rPr>
          <w:rtl/>
          <w:lang w:bidi="fa-IR"/>
        </w:rPr>
        <w:t xml:space="preserve"> </w:t>
      </w:r>
      <w:r>
        <w:rPr>
          <w:rtl/>
          <w:lang w:bidi="fa-IR"/>
        </w:rPr>
        <w:t>که ندانی، هما</w:t>
      </w:r>
      <w:r w:rsidR="00D0391D">
        <w:rPr>
          <w:rtl/>
          <w:lang w:bidi="fa-IR"/>
        </w:rPr>
        <w:t>نا تو هر آینه آن</w:t>
      </w:r>
      <w:r w:rsidR="007E65CA">
        <w:rPr>
          <w:rtl/>
          <w:lang w:bidi="fa-IR"/>
        </w:rPr>
        <w:t>‌</w:t>
      </w:r>
      <w:r w:rsidR="00D0391D">
        <w:rPr>
          <w:rtl/>
          <w:lang w:bidi="fa-IR"/>
        </w:rPr>
        <w:t>چه را که می‌دانی</w:t>
      </w:r>
      <w:r>
        <w:rPr>
          <w:rtl/>
          <w:lang w:bidi="fa-IR"/>
        </w:rPr>
        <w:t>م، می‌د</w:t>
      </w:r>
      <w:r w:rsidR="00D0391D">
        <w:rPr>
          <w:rtl/>
          <w:lang w:bidi="fa-IR"/>
        </w:rPr>
        <w:t>انی و در چیزی بر</w:t>
      </w:r>
      <w:r w:rsidR="007E65CA">
        <w:rPr>
          <w:rtl/>
          <w:lang w:bidi="fa-IR"/>
        </w:rPr>
        <w:t xml:space="preserve"> </w:t>
      </w:r>
      <w:r w:rsidR="00D0391D">
        <w:rPr>
          <w:rtl/>
          <w:lang w:bidi="fa-IR"/>
        </w:rPr>
        <w:t>تو پیشی نجسته‌ای</w:t>
      </w:r>
      <w:r>
        <w:rPr>
          <w:rtl/>
          <w:lang w:bidi="fa-IR"/>
        </w:rPr>
        <w:t xml:space="preserve">م که </w:t>
      </w:r>
      <w:r w:rsidR="00BC527F">
        <w:rPr>
          <w:rtl/>
          <w:lang w:bidi="fa-IR"/>
        </w:rPr>
        <w:t>[</w:t>
      </w:r>
      <w:r>
        <w:rPr>
          <w:rtl/>
          <w:lang w:bidi="fa-IR"/>
        </w:rPr>
        <w:t>اینک</w:t>
      </w:r>
      <w:r w:rsidR="00BC527F">
        <w:rPr>
          <w:rtl/>
          <w:lang w:bidi="fa-IR"/>
        </w:rPr>
        <w:t>]</w:t>
      </w:r>
      <w:r>
        <w:rPr>
          <w:rtl/>
          <w:lang w:bidi="fa-IR"/>
        </w:rPr>
        <w:t xml:space="preserve"> تو را </w:t>
      </w:r>
      <w:r w:rsidR="00CE2694">
        <w:rPr>
          <w:rtl/>
          <w:lang w:bidi="fa-IR"/>
        </w:rPr>
        <w:t xml:space="preserve">از ان آگاه سازیم و چیزی را در خفا در نیافته‌ایم </w:t>
      </w:r>
      <w:r w:rsidR="00D0391D">
        <w:rPr>
          <w:rtl/>
          <w:lang w:bidi="fa-IR"/>
        </w:rPr>
        <w:t xml:space="preserve">تا </w:t>
      </w:r>
      <w:r w:rsidR="00BC527F">
        <w:rPr>
          <w:rtl/>
          <w:lang w:bidi="fa-IR"/>
        </w:rPr>
        <w:t>[</w:t>
      </w:r>
      <w:r w:rsidR="00CE2694">
        <w:rPr>
          <w:rtl/>
          <w:lang w:bidi="fa-IR"/>
        </w:rPr>
        <w:t>اینک</w:t>
      </w:r>
      <w:r w:rsidR="00BC527F">
        <w:rPr>
          <w:rtl/>
          <w:lang w:bidi="fa-IR"/>
        </w:rPr>
        <w:t>]</w:t>
      </w:r>
      <w:r w:rsidR="002460E0">
        <w:rPr>
          <w:rtl/>
          <w:lang w:bidi="fa-IR"/>
        </w:rPr>
        <w:t xml:space="preserve"> </w:t>
      </w:r>
      <w:r w:rsidR="00CE2694">
        <w:rPr>
          <w:rtl/>
          <w:lang w:bidi="fa-IR"/>
        </w:rPr>
        <w:t>به تو برسانیم، و ب</w:t>
      </w:r>
      <w:r w:rsidR="007E65CA">
        <w:rPr>
          <w:rtl/>
          <w:lang w:bidi="fa-IR"/>
        </w:rPr>
        <w:t xml:space="preserve">ه </w:t>
      </w:r>
      <w:r w:rsidR="00CE2694">
        <w:rPr>
          <w:rtl/>
          <w:lang w:bidi="fa-IR"/>
        </w:rPr>
        <w:t xml:space="preserve">راستی‌که </w:t>
      </w:r>
      <w:r w:rsidR="00BC527F">
        <w:rPr>
          <w:rtl/>
          <w:lang w:bidi="fa-IR"/>
        </w:rPr>
        <w:t>[</w:t>
      </w:r>
      <w:r w:rsidR="00CE2694">
        <w:rPr>
          <w:rtl/>
          <w:lang w:bidi="fa-IR"/>
        </w:rPr>
        <w:t>امور را</w:t>
      </w:r>
      <w:r w:rsidR="00BC527F">
        <w:rPr>
          <w:rtl/>
          <w:lang w:bidi="fa-IR"/>
        </w:rPr>
        <w:t>]</w:t>
      </w:r>
      <w:r w:rsidR="00CE2694">
        <w:rPr>
          <w:rtl/>
          <w:lang w:bidi="fa-IR"/>
        </w:rPr>
        <w:t xml:space="preserve"> دیده‌ای هم</w:t>
      </w:r>
      <w:r w:rsidR="007E65CA">
        <w:rPr>
          <w:rtl/>
          <w:lang w:bidi="fa-IR"/>
        </w:rPr>
        <w:t>‌</w:t>
      </w:r>
      <w:r w:rsidR="00CE2694">
        <w:rPr>
          <w:rtl/>
          <w:lang w:bidi="fa-IR"/>
        </w:rPr>
        <w:t>چنان</w:t>
      </w:r>
      <w:r w:rsidR="007E65CA">
        <w:rPr>
          <w:rtl/>
          <w:lang w:bidi="fa-IR"/>
        </w:rPr>
        <w:t>‌</w:t>
      </w:r>
      <w:r w:rsidR="00CE2694">
        <w:rPr>
          <w:rtl/>
          <w:lang w:bidi="fa-IR"/>
        </w:rPr>
        <w:t>که ما دیدیم و شنیدی هم</w:t>
      </w:r>
      <w:r w:rsidR="007E65CA">
        <w:rPr>
          <w:rtl/>
          <w:lang w:bidi="fa-IR"/>
        </w:rPr>
        <w:t>‌</w:t>
      </w:r>
      <w:r w:rsidR="00CE2694">
        <w:rPr>
          <w:rtl/>
          <w:lang w:bidi="fa-IR"/>
        </w:rPr>
        <w:t>چنان</w:t>
      </w:r>
      <w:r w:rsidR="007E65CA">
        <w:rPr>
          <w:rtl/>
          <w:lang w:bidi="fa-IR"/>
        </w:rPr>
        <w:t>‌</w:t>
      </w:r>
      <w:r w:rsidR="00CE2694">
        <w:rPr>
          <w:rtl/>
          <w:lang w:bidi="fa-IR"/>
        </w:rPr>
        <w:t>که ما</w:t>
      </w:r>
      <w:r w:rsidR="007E65CA">
        <w:rPr>
          <w:rtl/>
          <w:lang w:bidi="fa-IR"/>
        </w:rPr>
        <w:t xml:space="preserve"> </w:t>
      </w:r>
      <w:r w:rsidR="00CE2694">
        <w:rPr>
          <w:rtl/>
          <w:lang w:bidi="fa-IR"/>
        </w:rPr>
        <w:t>شنیدیم و با رسول خدا</w:t>
      </w:r>
      <w:r w:rsidR="00D0391D">
        <w:rPr>
          <w:rtl/>
          <w:lang w:bidi="fa-IR"/>
        </w:rPr>
        <w:t xml:space="preserve"> </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CE2694">
        <w:rPr>
          <w:rtl/>
          <w:lang w:bidi="fa-IR"/>
        </w:rPr>
        <w:t>هم</w:t>
      </w:r>
      <w:r w:rsidR="007E65CA">
        <w:rPr>
          <w:rtl/>
          <w:lang w:bidi="fa-IR"/>
        </w:rPr>
        <w:t>‌</w:t>
      </w:r>
      <w:r w:rsidR="00CE2694">
        <w:rPr>
          <w:rtl/>
          <w:lang w:bidi="fa-IR"/>
        </w:rPr>
        <w:t>نشینی کردی هم</w:t>
      </w:r>
      <w:r w:rsidR="00017CFD">
        <w:rPr>
          <w:rtl/>
          <w:lang w:bidi="fa-IR"/>
        </w:rPr>
        <w:t>‌</w:t>
      </w:r>
      <w:r w:rsidR="00CE2694">
        <w:rPr>
          <w:rtl/>
          <w:lang w:bidi="fa-IR"/>
        </w:rPr>
        <w:t>چنان</w:t>
      </w:r>
      <w:r w:rsidR="00017CFD">
        <w:rPr>
          <w:rtl/>
          <w:lang w:bidi="fa-IR"/>
        </w:rPr>
        <w:t>‌</w:t>
      </w:r>
      <w:r w:rsidR="00CE2694">
        <w:rPr>
          <w:rtl/>
          <w:lang w:bidi="fa-IR"/>
        </w:rPr>
        <w:t>که م</w:t>
      </w:r>
      <w:r w:rsidR="001B3BA8">
        <w:rPr>
          <w:rtl/>
          <w:lang w:bidi="fa-IR"/>
        </w:rPr>
        <w:t>ا هم</w:t>
      </w:r>
      <w:r w:rsidR="00017CFD">
        <w:rPr>
          <w:rtl/>
          <w:lang w:bidi="fa-IR"/>
        </w:rPr>
        <w:t>‌</w:t>
      </w:r>
      <w:r w:rsidR="001B3BA8">
        <w:rPr>
          <w:rtl/>
          <w:lang w:bidi="fa-IR"/>
        </w:rPr>
        <w:t>نشینی کردیم و فرزند أبی‌ق</w:t>
      </w:r>
      <w:r w:rsidR="00D0391D">
        <w:rPr>
          <w:rtl/>
          <w:lang w:bidi="fa-IR"/>
        </w:rPr>
        <w:t>ُ</w:t>
      </w:r>
      <w:r w:rsidR="001B3BA8">
        <w:rPr>
          <w:rtl/>
          <w:lang w:bidi="fa-IR"/>
        </w:rPr>
        <w:t>حاف</w:t>
      </w:r>
      <w:r w:rsidR="00D0391D">
        <w:rPr>
          <w:rtl/>
          <w:lang w:bidi="fa-IR"/>
        </w:rPr>
        <w:t>َ</w:t>
      </w:r>
      <w:r w:rsidR="00CE2694">
        <w:rPr>
          <w:rtl/>
          <w:lang w:bidi="fa-IR"/>
        </w:rPr>
        <w:t>ه</w:t>
      </w:r>
      <w:r w:rsidR="001B3BA8">
        <w:rPr>
          <w:rtl/>
          <w:lang w:bidi="fa-IR"/>
        </w:rPr>
        <w:t xml:space="preserve"> </w:t>
      </w:r>
      <w:r w:rsidR="00CE2694">
        <w:rPr>
          <w:rtl/>
          <w:lang w:bidi="fa-IR"/>
        </w:rPr>
        <w:t>(</w:t>
      </w:r>
      <w:r w:rsidR="00D0391D">
        <w:rPr>
          <w:rtl/>
          <w:lang w:bidi="fa-IR"/>
        </w:rPr>
        <w:t xml:space="preserve">= </w:t>
      </w:r>
      <w:r w:rsidR="00CE2694">
        <w:rPr>
          <w:rtl/>
          <w:lang w:bidi="fa-IR"/>
        </w:rPr>
        <w:t>ابوبکر) و فرزند خ</w:t>
      </w:r>
      <w:r w:rsidR="00D0391D">
        <w:rPr>
          <w:rtl/>
          <w:lang w:bidi="fa-IR"/>
        </w:rPr>
        <w:t>َ</w:t>
      </w:r>
      <w:r w:rsidR="00CE2694">
        <w:rPr>
          <w:rtl/>
          <w:lang w:bidi="fa-IR"/>
        </w:rPr>
        <w:t>طاّب (</w:t>
      </w:r>
      <w:r w:rsidR="00D0391D">
        <w:rPr>
          <w:rtl/>
          <w:lang w:bidi="fa-IR"/>
        </w:rPr>
        <w:t xml:space="preserve">= </w:t>
      </w:r>
      <w:r w:rsidR="00CE2694">
        <w:rPr>
          <w:rtl/>
          <w:lang w:bidi="fa-IR"/>
        </w:rPr>
        <w:t>ع</w:t>
      </w:r>
      <w:r w:rsidR="00D0391D">
        <w:rPr>
          <w:rtl/>
          <w:lang w:bidi="fa-IR"/>
        </w:rPr>
        <w:t>ُ</w:t>
      </w:r>
      <w:r w:rsidR="00CE2694">
        <w:rPr>
          <w:rtl/>
          <w:lang w:bidi="fa-IR"/>
        </w:rPr>
        <w:t>م</w:t>
      </w:r>
      <w:r w:rsidR="00D0391D">
        <w:rPr>
          <w:rtl/>
          <w:lang w:bidi="fa-IR"/>
        </w:rPr>
        <w:t>َر) به انجام کردار نیک از تو سزا</w:t>
      </w:r>
      <w:r w:rsidR="00CE2694">
        <w:rPr>
          <w:rtl/>
          <w:lang w:bidi="fa-IR"/>
        </w:rPr>
        <w:t>وارتر نبودند و تو به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CE2694">
        <w:rPr>
          <w:rtl/>
          <w:lang w:bidi="fa-IR"/>
        </w:rPr>
        <w:t>به ل</w:t>
      </w:r>
      <w:r w:rsidR="001B3BA8">
        <w:rPr>
          <w:rtl/>
          <w:lang w:bidi="fa-IR"/>
        </w:rPr>
        <w:t>حاظ پیوند خویشاوندی از آن دو نز</w:t>
      </w:r>
      <w:r w:rsidR="00CE2694">
        <w:rPr>
          <w:rtl/>
          <w:lang w:bidi="fa-IR"/>
        </w:rPr>
        <w:t>دیکتری و از نظر دامادی پیامبر</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CE2694">
        <w:rPr>
          <w:rtl/>
          <w:lang w:bidi="fa-IR"/>
        </w:rPr>
        <w:t>به امتیازی نائل شده‌ای که آن دو بدان نرسیدند</w:t>
      </w:r>
      <w:r w:rsidR="001969BB" w:rsidRPr="001969BB">
        <w:rPr>
          <w:rtl/>
          <w:lang w:bidi="fa-IR"/>
        </w:rPr>
        <w:t>.</w:t>
      </w:r>
      <w:r w:rsidR="00CE2694">
        <w:rPr>
          <w:rtl/>
          <w:lang w:bidi="fa-IR"/>
        </w:rPr>
        <w:t>.</w:t>
      </w:r>
      <w:r w:rsidR="00D0391D">
        <w:rPr>
          <w:rtl/>
          <w:lang w:bidi="fa-IR"/>
        </w:rPr>
        <w:t>.</w:t>
      </w:r>
      <w:r w:rsidR="00CE2694">
        <w:rPr>
          <w:rtl/>
          <w:lang w:bidi="fa-IR"/>
        </w:rPr>
        <w:t xml:space="preserve">.. </w:t>
      </w:r>
      <w:r w:rsidR="00CE2694" w:rsidRPr="00D0391D">
        <w:rPr>
          <w:sz w:val="24"/>
          <w:szCs w:val="24"/>
          <w:rtl/>
          <w:lang w:bidi="fa-IR"/>
        </w:rPr>
        <w:t>الخ</w:t>
      </w:r>
      <w:r w:rsidR="00CE2694">
        <w:rPr>
          <w:rtl/>
          <w:lang w:bidi="fa-IR"/>
        </w:rPr>
        <w:t xml:space="preserve">». </w:t>
      </w:r>
    </w:p>
    <w:p w:rsidR="00C02383" w:rsidRDefault="008074BA" w:rsidP="00537379">
      <w:pPr>
        <w:ind w:firstLine="284"/>
        <w:jc w:val="both"/>
        <w:rPr>
          <w:rtl/>
          <w:lang w:bidi="fa-IR"/>
        </w:rPr>
      </w:pPr>
      <w:r>
        <w:rPr>
          <w:rtl/>
          <w:lang w:bidi="fa-IR"/>
        </w:rPr>
        <w:t>به هرحال آیاتی که در این زیارتنامه آورده یا عمومیّت داشته</w:t>
      </w:r>
      <w:r w:rsidR="001B3BA8">
        <w:rPr>
          <w:rtl/>
          <w:lang w:bidi="fa-IR"/>
        </w:rPr>
        <w:t xml:space="preserve"> </w:t>
      </w:r>
      <w:r w:rsidR="00D0391D">
        <w:rPr>
          <w:rFonts w:cs="Times New Roman"/>
          <w:rtl/>
          <w:lang w:bidi="fa-IR"/>
        </w:rPr>
        <w:t xml:space="preserve">ـ </w:t>
      </w:r>
      <w:r w:rsidR="001B3BA8">
        <w:rPr>
          <w:rtl/>
          <w:lang w:bidi="fa-IR"/>
        </w:rPr>
        <w:t>و هر چند که حضرت علی از بهترین مصادیق آیات مذکور باشد</w:t>
      </w:r>
      <w:r w:rsidR="00D0391D">
        <w:rPr>
          <w:rtl/>
          <w:lang w:bidi="fa-IR"/>
        </w:rPr>
        <w:t xml:space="preserve"> ـ</w:t>
      </w:r>
      <w:r w:rsidR="002460E0">
        <w:rPr>
          <w:rtl/>
          <w:lang w:bidi="fa-IR"/>
        </w:rPr>
        <w:t xml:space="preserve"> </w:t>
      </w:r>
      <w:r w:rsidR="001B3BA8">
        <w:rPr>
          <w:rtl/>
          <w:lang w:bidi="fa-IR"/>
        </w:rPr>
        <w:t>ولی اختصاص</w:t>
      </w:r>
      <w:r>
        <w:rPr>
          <w:rtl/>
          <w:lang w:bidi="fa-IR"/>
        </w:rPr>
        <w:t xml:space="preserve"> به آن حضرت ندارد (ف</w:t>
      </w:r>
      <w:r w:rsidR="00D0391D">
        <w:rPr>
          <w:rtl/>
          <w:lang w:bidi="fa-IR"/>
        </w:rPr>
        <w:t>َ</w:t>
      </w:r>
      <w:r>
        <w:rPr>
          <w:rtl/>
          <w:lang w:bidi="fa-IR"/>
        </w:rPr>
        <w:t>ت</w:t>
      </w:r>
      <w:r w:rsidR="00D0391D">
        <w:rPr>
          <w:rtl/>
          <w:lang w:bidi="fa-IR"/>
        </w:rPr>
        <w:t>َ</w:t>
      </w:r>
      <w:r>
        <w:rPr>
          <w:rtl/>
          <w:lang w:bidi="fa-IR"/>
        </w:rPr>
        <w:t>أمّل) و یا</w:t>
      </w:r>
      <w:r w:rsidR="001969BB" w:rsidRPr="001969BB">
        <w:rPr>
          <w:rtl/>
          <w:lang w:bidi="fa-IR"/>
        </w:rPr>
        <w:t xml:space="preserve"> این‌که </w:t>
      </w:r>
      <w:r>
        <w:rPr>
          <w:rtl/>
          <w:lang w:bidi="fa-IR"/>
        </w:rPr>
        <w:t>اصلاً مربوط به آن حضرت نیست. مثلاً می‌گوید:</w:t>
      </w:r>
      <w:r w:rsidR="00537379">
        <w:rPr>
          <w:rFonts w:cs="mylotus" w:hint="cs"/>
          <w:sz w:val="32"/>
          <w:szCs w:val="27"/>
          <w:rtl/>
          <w:lang w:bidi="fa-IR"/>
        </w:rPr>
        <w:t xml:space="preserve"> </w:t>
      </w:r>
      <w:r w:rsidR="00C02383" w:rsidRPr="00537379">
        <w:rPr>
          <w:rFonts w:cs="KFGQPC Uthman Taha Naskh"/>
          <w:sz w:val="32"/>
          <w:szCs w:val="27"/>
          <w:rtl/>
        </w:rPr>
        <w:t>«و</w:t>
      </w:r>
      <w:r w:rsidR="00D0391D" w:rsidRPr="00537379">
        <w:rPr>
          <w:rFonts w:cs="KFGQPC Uthman Taha Naskh"/>
          <w:sz w:val="32"/>
          <w:szCs w:val="27"/>
          <w:rtl/>
        </w:rPr>
        <w:t>َ</w:t>
      </w:r>
      <w:r w:rsidR="00C02383" w:rsidRPr="00537379">
        <w:rPr>
          <w:rFonts w:cs="KFGQPC Uthman Taha Naskh"/>
          <w:sz w:val="32"/>
          <w:szCs w:val="27"/>
          <w:rtl/>
        </w:rPr>
        <w:t xml:space="preserve"> ل</w:t>
      </w:r>
      <w:r w:rsidR="00D0391D" w:rsidRPr="00537379">
        <w:rPr>
          <w:rFonts w:cs="KFGQPC Uthman Taha Naskh"/>
          <w:sz w:val="32"/>
          <w:szCs w:val="27"/>
          <w:rtl/>
        </w:rPr>
        <w:t>َ</w:t>
      </w:r>
      <w:r w:rsidR="00C02383" w:rsidRPr="00537379">
        <w:rPr>
          <w:rFonts w:cs="KFGQPC Uthman Taha Naskh"/>
          <w:sz w:val="32"/>
          <w:szCs w:val="27"/>
          <w:rtl/>
        </w:rPr>
        <w:t>ق</w:t>
      </w:r>
      <w:r w:rsidR="00D0391D" w:rsidRPr="00537379">
        <w:rPr>
          <w:rFonts w:cs="KFGQPC Uthman Taha Naskh"/>
          <w:sz w:val="32"/>
          <w:szCs w:val="27"/>
          <w:rtl/>
        </w:rPr>
        <w:t>َ</w:t>
      </w:r>
      <w:r w:rsidR="00C02383" w:rsidRPr="00537379">
        <w:rPr>
          <w:rFonts w:cs="KFGQPC Uthman Taha Naskh"/>
          <w:sz w:val="32"/>
          <w:szCs w:val="27"/>
          <w:rtl/>
        </w:rPr>
        <w:t xml:space="preserve">د </w:t>
      </w:r>
      <w:r w:rsidR="00D0391D" w:rsidRPr="00537379">
        <w:rPr>
          <w:rFonts w:cs="KFGQPC Uthman Taha Naskh"/>
          <w:sz w:val="32"/>
          <w:szCs w:val="27"/>
          <w:rtl/>
        </w:rPr>
        <w:t>أ</w:t>
      </w:r>
      <w:r w:rsidR="00C02383" w:rsidRPr="00537379">
        <w:rPr>
          <w:rFonts w:cs="KFGQPC Uthman Taha Naskh"/>
          <w:sz w:val="32"/>
          <w:szCs w:val="27"/>
          <w:rtl/>
        </w:rPr>
        <w:t>نز</w:t>
      </w:r>
      <w:r w:rsidR="00D0391D" w:rsidRPr="00537379">
        <w:rPr>
          <w:rFonts w:cs="KFGQPC Uthman Taha Naskh"/>
          <w:sz w:val="32"/>
          <w:szCs w:val="27"/>
          <w:rtl/>
        </w:rPr>
        <w:t>َ</w:t>
      </w:r>
      <w:r w:rsidR="00C02383" w:rsidRPr="00537379">
        <w:rPr>
          <w:rFonts w:cs="KFGQPC Uthman Taha Naskh"/>
          <w:sz w:val="32"/>
          <w:szCs w:val="27"/>
          <w:rtl/>
        </w:rPr>
        <w:t>ل</w:t>
      </w:r>
      <w:r w:rsidR="00D0391D" w:rsidRPr="00537379">
        <w:rPr>
          <w:rFonts w:cs="KFGQPC Uthman Taha Naskh"/>
          <w:sz w:val="32"/>
          <w:szCs w:val="27"/>
          <w:rtl/>
        </w:rPr>
        <w:t>َ</w:t>
      </w:r>
      <w:r w:rsidR="00C02383" w:rsidRPr="00537379">
        <w:rPr>
          <w:rFonts w:cs="KFGQPC Uthman Taha Naskh"/>
          <w:sz w:val="32"/>
          <w:szCs w:val="27"/>
          <w:rtl/>
        </w:rPr>
        <w:t xml:space="preserve"> الله ت</w:t>
      </w:r>
      <w:r w:rsidR="00D0391D" w:rsidRPr="00537379">
        <w:rPr>
          <w:rFonts w:cs="KFGQPC Uthman Taha Naskh"/>
          <w:sz w:val="32"/>
          <w:szCs w:val="27"/>
          <w:rtl/>
        </w:rPr>
        <w:t>َ</w:t>
      </w:r>
      <w:r w:rsidR="00C02383" w:rsidRPr="00537379">
        <w:rPr>
          <w:rFonts w:cs="KFGQPC Uthman Taha Naskh"/>
          <w:sz w:val="32"/>
          <w:szCs w:val="27"/>
          <w:rtl/>
        </w:rPr>
        <w:t>عالی فيك</w:t>
      </w:r>
      <w:r w:rsidR="00D0391D" w:rsidRPr="00537379">
        <w:rPr>
          <w:rFonts w:cs="KFGQPC Uthman Taha Naskh"/>
          <w:sz w:val="32"/>
          <w:szCs w:val="27"/>
          <w:rtl/>
        </w:rPr>
        <w:t>َ</w:t>
      </w:r>
      <w:r w:rsidR="00C02383" w:rsidRPr="00537379">
        <w:rPr>
          <w:rFonts w:cs="KFGQPC Uthman Taha Naskh"/>
          <w:sz w:val="32"/>
          <w:szCs w:val="27"/>
          <w:rtl/>
        </w:rPr>
        <w:t xml:space="preserve"> م</w:t>
      </w:r>
      <w:r w:rsidR="00D0391D" w:rsidRPr="00537379">
        <w:rPr>
          <w:rFonts w:cs="KFGQPC Uthman Taha Naskh"/>
          <w:sz w:val="32"/>
          <w:szCs w:val="27"/>
          <w:rtl/>
        </w:rPr>
        <w:t>ِ</w:t>
      </w:r>
      <w:r w:rsidR="00C02383" w:rsidRPr="00537379">
        <w:rPr>
          <w:rFonts w:cs="KFGQPC Uthman Taha Naskh"/>
          <w:sz w:val="32"/>
          <w:szCs w:val="27"/>
          <w:rtl/>
        </w:rPr>
        <w:t>ن ق</w:t>
      </w:r>
      <w:r w:rsidR="00D0391D" w:rsidRPr="00537379">
        <w:rPr>
          <w:rFonts w:cs="KFGQPC Uthman Taha Naskh"/>
          <w:sz w:val="32"/>
          <w:szCs w:val="27"/>
          <w:rtl/>
        </w:rPr>
        <w:t>َ</w:t>
      </w:r>
      <w:r w:rsidR="00C02383" w:rsidRPr="00537379">
        <w:rPr>
          <w:rFonts w:cs="KFGQPC Uthman Taha Naskh"/>
          <w:sz w:val="32"/>
          <w:szCs w:val="27"/>
          <w:rtl/>
        </w:rPr>
        <w:t>بل</w:t>
      </w:r>
      <w:r w:rsidR="00D0391D" w:rsidRPr="00537379">
        <w:rPr>
          <w:rFonts w:cs="KFGQPC Uthman Taha Naskh"/>
          <w:sz w:val="32"/>
          <w:szCs w:val="27"/>
          <w:rtl/>
        </w:rPr>
        <w:t>ُ</w:t>
      </w:r>
      <w:r w:rsidR="00E2357B" w:rsidRPr="00537379">
        <w:rPr>
          <w:rFonts w:cs="KFGQPC Uthman Taha Naskh"/>
          <w:sz w:val="32"/>
          <w:szCs w:val="27"/>
          <w:rtl/>
        </w:rPr>
        <w:t xml:space="preserve"> وَ</w:t>
      </w:r>
      <w:r w:rsidR="00C02383" w:rsidRPr="00537379">
        <w:rPr>
          <w:rFonts w:cs="KFGQPC Uthman Taha Naskh"/>
          <w:sz w:val="32"/>
          <w:szCs w:val="27"/>
          <w:rtl/>
        </w:rPr>
        <w:t>ه</w:t>
      </w:r>
      <w:r w:rsidR="00D0391D" w:rsidRPr="00537379">
        <w:rPr>
          <w:rFonts w:cs="KFGQPC Uthman Taha Naskh"/>
          <w:sz w:val="32"/>
          <w:szCs w:val="27"/>
          <w:rtl/>
        </w:rPr>
        <w:t>ُ</w:t>
      </w:r>
      <w:r w:rsidR="00C02383" w:rsidRPr="00537379">
        <w:rPr>
          <w:rFonts w:cs="KFGQPC Uthman Taha Naskh"/>
          <w:sz w:val="32"/>
          <w:szCs w:val="27"/>
          <w:rtl/>
        </w:rPr>
        <w:t>م</w:t>
      </w:r>
      <w:r w:rsidR="00537379">
        <w:rPr>
          <w:rFonts w:cs="KFGQPC Uthman Taha Naskh"/>
          <w:sz w:val="32"/>
          <w:szCs w:val="27"/>
          <w:rtl/>
        </w:rPr>
        <w:t>ْ</w:t>
      </w:r>
      <w:r w:rsidR="00C02383" w:rsidRPr="00537379">
        <w:rPr>
          <w:rFonts w:cs="KFGQPC Uthman Taha Naskh"/>
          <w:sz w:val="32"/>
          <w:szCs w:val="27"/>
          <w:rtl/>
        </w:rPr>
        <w:t xml:space="preserve"> كار</w:t>
      </w:r>
      <w:r w:rsidR="00D0391D" w:rsidRPr="00537379">
        <w:rPr>
          <w:rFonts w:cs="KFGQPC Uthman Taha Naskh"/>
          <w:sz w:val="32"/>
          <w:szCs w:val="27"/>
          <w:rtl/>
        </w:rPr>
        <w:t>ِ</w:t>
      </w:r>
      <w:r w:rsidR="00C02383" w:rsidRPr="00537379">
        <w:rPr>
          <w:rFonts w:cs="KFGQPC Uthman Taha Naskh"/>
          <w:sz w:val="32"/>
          <w:szCs w:val="27"/>
          <w:rtl/>
        </w:rPr>
        <w:t>هون»</w:t>
      </w:r>
      <w:r w:rsidR="00C02383">
        <w:rPr>
          <w:rtl/>
          <w:lang w:bidi="fa-IR"/>
        </w:rPr>
        <w:t xml:space="preserve"> </w:t>
      </w:r>
      <w:r w:rsidR="009E6C78">
        <w:rPr>
          <w:rtl/>
          <w:lang w:bidi="fa-IR"/>
        </w:rPr>
        <w:t>«</w:t>
      </w:r>
      <w:r>
        <w:rPr>
          <w:rtl/>
          <w:lang w:bidi="fa-IR"/>
        </w:rPr>
        <w:t>و هر آینه خداوند متعال دربار</w:t>
      </w:r>
      <w:r w:rsidR="00511465">
        <w:rPr>
          <w:rtl/>
          <w:lang w:bidi="fa-IR"/>
        </w:rPr>
        <w:t>ه‌ی</w:t>
      </w:r>
      <w:r>
        <w:rPr>
          <w:rtl/>
          <w:lang w:bidi="fa-IR"/>
        </w:rPr>
        <w:t xml:space="preserve"> تو از قبل </w:t>
      </w:r>
      <w:r w:rsidR="00BC527F">
        <w:rPr>
          <w:rtl/>
          <w:lang w:bidi="fa-IR"/>
        </w:rPr>
        <w:t>[</w:t>
      </w:r>
      <w:r>
        <w:rPr>
          <w:rtl/>
          <w:lang w:bidi="fa-IR"/>
        </w:rPr>
        <w:t>آیه‌ای</w:t>
      </w:r>
      <w:r w:rsidR="00BC527F">
        <w:rPr>
          <w:rtl/>
          <w:lang w:bidi="fa-IR"/>
        </w:rPr>
        <w:t>]</w:t>
      </w:r>
      <w:r>
        <w:rPr>
          <w:rtl/>
          <w:lang w:bidi="fa-IR"/>
        </w:rPr>
        <w:t xml:space="preserve"> نازل فرمود</w:t>
      </w:r>
      <w:r w:rsidR="001969BB" w:rsidRPr="001969BB">
        <w:rPr>
          <w:rtl/>
          <w:lang w:bidi="fa-IR"/>
        </w:rPr>
        <w:t xml:space="preserve"> در حالی‌که </w:t>
      </w:r>
      <w:r>
        <w:rPr>
          <w:rtl/>
          <w:lang w:bidi="fa-IR"/>
        </w:rPr>
        <w:t>ایشان خوش نداشتند»</w:t>
      </w:r>
      <w:r w:rsidR="00537379">
        <w:rPr>
          <w:rFonts w:hint="cs"/>
          <w:rtl/>
          <w:lang w:bidi="fa-IR"/>
        </w:rPr>
        <w:t>.</w:t>
      </w:r>
      <w:r>
        <w:rPr>
          <w:rtl/>
          <w:lang w:bidi="fa-IR"/>
        </w:rPr>
        <w:t xml:space="preserve"> سپس آی</w:t>
      </w:r>
      <w:r w:rsidR="00511465">
        <w:rPr>
          <w:rtl/>
          <w:lang w:bidi="fa-IR"/>
        </w:rPr>
        <w:t>ه‌ی</w:t>
      </w:r>
      <w:r>
        <w:rPr>
          <w:rtl/>
          <w:lang w:bidi="fa-IR"/>
        </w:rPr>
        <w:t>54</w:t>
      </w:r>
      <w:r w:rsidR="00017CFD">
        <w:rPr>
          <w:rtl/>
          <w:lang w:bidi="fa-IR"/>
        </w:rPr>
        <w:t xml:space="preserve"> </w:t>
      </w:r>
      <w:r>
        <w:rPr>
          <w:rtl/>
          <w:lang w:bidi="fa-IR"/>
        </w:rPr>
        <w:t>تا 56 سور</w:t>
      </w:r>
      <w:r w:rsidR="00511465">
        <w:rPr>
          <w:rtl/>
          <w:lang w:bidi="fa-IR"/>
        </w:rPr>
        <w:t>ه‌ی</w:t>
      </w:r>
      <w:r>
        <w:rPr>
          <w:rtl/>
          <w:lang w:bidi="fa-IR"/>
        </w:rPr>
        <w:t xml:space="preserve"> مائد</w:t>
      </w:r>
      <w:r w:rsidR="00D0391D">
        <w:rPr>
          <w:rtl/>
          <w:lang w:bidi="fa-IR"/>
        </w:rPr>
        <w:t>ه را</w:t>
      </w:r>
      <w:r>
        <w:rPr>
          <w:rtl/>
          <w:lang w:bidi="fa-IR"/>
        </w:rPr>
        <w:t>که مربوط به</w:t>
      </w:r>
      <w:r w:rsidR="001B3BA8">
        <w:rPr>
          <w:rtl/>
          <w:lang w:bidi="fa-IR"/>
        </w:rPr>
        <w:t xml:space="preserve"> </w:t>
      </w:r>
      <w:r>
        <w:rPr>
          <w:rtl/>
          <w:lang w:bidi="fa-IR"/>
        </w:rPr>
        <w:t>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نیست</w:t>
      </w:r>
      <w:r w:rsidR="00C02383">
        <w:rPr>
          <w:rtl/>
          <w:lang w:bidi="fa-IR"/>
        </w:rPr>
        <w:t xml:space="preserve"> می‌آورد. آیات مذکور</w:t>
      </w:r>
      <w:r w:rsidR="00F475C7">
        <w:rPr>
          <w:rtl/>
          <w:lang w:bidi="fa-IR"/>
        </w:rPr>
        <w:t xml:space="preserve"> می‌فرماید:</w:t>
      </w:r>
      <w:r w:rsidR="00537379">
        <w:rPr>
          <w:rFonts w:hint="cs"/>
          <w:rtl/>
          <w:lang w:bidi="fa-IR"/>
        </w:rPr>
        <w:t xml:space="preserve"> </w:t>
      </w:r>
      <w:r w:rsidR="00537379">
        <w:rPr>
          <w:rFonts w:ascii="KFGQPC Uthman Taha Naskh" w:cs="KFGQPC Uthman Taha Naskh" w:hint="cs"/>
          <w:rtl/>
        </w:rPr>
        <w:t>﴿</w:t>
      </w:r>
      <w:r w:rsidR="00537379">
        <w:rPr>
          <w:rFonts w:ascii="KFGQPC Uthmanic Script HAFS" w:cs="KFGQPC Uthmanic Script HAFS" w:hint="eastAsia"/>
          <w:rtl/>
        </w:rPr>
        <w:t>يَ</w:t>
      </w:r>
      <w:r w:rsidR="00537379">
        <w:rPr>
          <w:rFonts w:ascii="KFGQPC Uthmanic Script HAFS" w:cs="KFGQPC Uthmanic Script HAFS" w:hint="cs"/>
          <w:rtl/>
        </w:rPr>
        <w:t>ٰٓ</w:t>
      </w:r>
      <w:r w:rsidR="00537379">
        <w:rPr>
          <w:rFonts w:ascii="KFGQPC Uthmanic Script HAFS" w:cs="KFGQPC Uthmanic Script HAFS" w:hint="eastAsia"/>
          <w:rtl/>
        </w:rPr>
        <w:t>أَيُّهَا</w:t>
      </w:r>
      <w:r w:rsidR="00537379">
        <w:rPr>
          <w:rFonts w:ascii="KFGQPC Uthmanic Script HAFS" w:cs="KFGQPC Uthmanic Script HAFS"/>
          <w:rtl/>
        </w:rPr>
        <w:t xml:space="preserve"> </w:t>
      </w:r>
      <w:r w:rsidR="00537379">
        <w:rPr>
          <w:rFonts w:ascii="KFGQPC Uthmanic Script HAFS" w:cs="KFGQPC Uthmanic Script HAFS" w:hint="cs"/>
          <w:rtl/>
        </w:rPr>
        <w:t>ٱ</w:t>
      </w:r>
      <w:r w:rsidR="00537379">
        <w:rPr>
          <w:rFonts w:ascii="KFGQPC Uthmanic Script HAFS" w:cs="KFGQPC Uthmanic Script HAFS" w:hint="eastAsia"/>
          <w:rtl/>
        </w:rPr>
        <w:t>لَّذِينَ</w:t>
      </w:r>
      <w:r w:rsidR="00537379">
        <w:rPr>
          <w:rFonts w:ascii="KFGQPC Uthmanic Script HAFS" w:cs="KFGQPC Uthmanic Script HAFS"/>
          <w:rtl/>
        </w:rPr>
        <w:t xml:space="preserve"> </w:t>
      </w:r>
      <w:r w:rsidR="00537379">
        <w:rPr>
          <w:rFonts w:ascii="KFGQPC Uthmanic Script HAFS" w:cs="KFGQPC Uthmanic Script HAFS" w:hint="eastAsia"/>
          <w:rtl/>
        </w:rPr>
        <w:t>ءَامَنُواْ</w:t>
      </w:r>
      <w:r w:rsidR="00537379">
        <w:rPr>
          <w:rFonts w:ascii="KFGQPC Uthmanic Script HAFS" w:cs="KFGQPC Uthmanic Script HAFS"/>
          <w:rtl/>
        </w:rPr>
        <w:t xml:space="preserve"> </w:t>
      </w:r>
      <w:r w:rsidR="00537379">
        <w:rPr>
          <w:rFonts w:ascii="KFGQPC Uthmanic Script HAFS" w:cs="KFGQPC Uthmanic Script HAFS" w:hint="eastAsia"/>
          <w:rtl/>
        </w:rPr>
        <w:t>مَن</w:t>
      </w:r>
      <w:r w:rsidR="00537379">
        <w:rPr>
          <w:rFonts w:ascii="KFGQPC Uthmanic Script HAFS" w:cs="KFGQPC Uthmanic Script HAFS"/>
          <w:rtl/>
        </w:rPr>
        <w:t xml:space="preserve"> </w:t>
      </w:r>
      <w:r w:rsidR="00537379">
        <w:rPr>
          <w:rFonts w:ascii="KFGQPC Uthmanic Script HAFS" w:cs="KFGQPC Uthmanic Script HAFS" w:hint="eastAsia"/>
          <w:rtl/>
        </w:rPr>
        <w:t>يَر</w:t>
      </w:r>
      <w:r w:rsidR="00537379">
        <w:rPr>
          <w:rFonts w:ascii="KFGQPC Uthmanic Script HAFS" w:cs="KFGQPC Uthmanic Script HAFS" w:hint="cs"/>
          <w:rtl/>
        </w:rPr>
        <w:t>ۡ</w:t>
      </w:r>
      <w:r w:rsidR="00537379">
        <w:rPr>
          <w:rFonts w:ascii="KFGQPC Uthmanic Script HAFS" w:cs="KFGQPC Uthmanic Script HAFS" w:hint="eastAsia"/>
          <w:rtl/>
        </w:rPr>
        <w:t>تَدَّ</w:t>
      </w:r>
      <w:r w:rsidR="00537379">
        <w:rPr>
          <w:rFonts w:ascii="KFGQPC Uthmanic Script HAFS" w:cs="KFGQPC Uthmanic Script HAFS"/>
          <w:rtl/>
        </w:rPr>
        <w:t xml:space="preserve"> </w:t>
      </w:r>
      <w:r w:rsidR="00537379">
        <w:rPr>
          <w:rFonts w:ascii="KFGQPC Uthmanic Script HAFS" w:cs="KFGQPC Uthmanic Script HAFS" w:hint="eastAsia"/>
          <w:rtl/>
        </w:rPr>
        <w:t>مِنكُم</w:t>
      </w:r>
      <w:r w:rsidR="00537379">
        <w:rPr>
          <w:rFonts w:ascii="KFGQPC Uthmanic Script HAFS" w:cs="KFGQPC Uthmanic Script HAFS" w:hint="cs"/>
          <w:rtl/>
        </w:rPr>
        <w:t>ۡ</w:t>
      </w:r>
      <w:r w:rsidR="00537379">
        <w:rPr>
          <w:rFonts w:ascii="KFGQPC Uthmanic Script HAFS" w:cs="KFGQPC Uthmanic Script HAFS"/>
          <w:rtl/>
        </w:rPr>
        <w:t xml:space="preserve"> </w:t>
      </w:r>
      <w:r w:rsidR="00537379">
        <w:rPr>
          <w:rFonts w:ascii="KFGQPC Uthmanic Script HAFS" w:cs="KFGQPC Uthmanic Script HAFS" w:hint="eastAsia"/>
          <w:rtl/>
        </w:rPr>
        <w:t>عَن</w:t>
      </w:r>
      <w:r w:rsidR="00537379">
        <w:rPr>
          <w:rFonts w:ascii="KFGQPC Uthmanic Script HAFS" w:cs="KFGQPC Uthmanic Script HAFS"/>
          <w:rtl/>
        </w:rPr>
        <w:t xml:space="preserve"> </w:t>
      </w:r>
      <w:r w:rsidR="00537379">
        <w:rPr>
          <w:rFonts w:ascii="KFGQPC Uthmanic Script HAFS" w:cs="KFGQPC Uthmanic Script HAFS" w:hint="eastAsia"/>
          <w:rtl/>
        </w:rPr>
        <w:t>دِينِهِ</w:t>
      </w:r>
      <w:r w:rsidR="00537379">
        <w:rPr>
          <w:rFonts w:ascii="KFGQPC Uthmanic Script HAFS" w:cs="KFGQPC Uthmanic Script HAFS" w:hint="cs"/>
          <w:rtl/>
        </w:rPr>
        <w:t>ۦ</w:t>
      </w:r>
      <w:r w:rsidR="00537379">
        <w:rPr>
          <w:rFonts w:ascii="KFGQPC Uthmanic Script HAFS" w:cs="KFGQPC Uthmanic Script HAFS"/>
          <w:rtl/>
        </w:rPr>
        <w:t xml:space="preserve"> </w:t>
      </w:r>
      <w:r w:rsidR="00537379">
        <w:rPr>
          <w:rFonts w:ascii="KFGQPC Uthmanic Script HAFS" w:cs="KFGQPC Uthmanic Script HAFS" w:hint="eastAsia"/>
          <w:rtl/>
        </w:rPr>
        <w:t>فَسَو</w:t>
      </w:r>
      <w:r w:rsidR="00537379">
        <w:rPr>
          <w:rFonts w:ascii="KFGQPC Uthmanic Script HAFS" w:cs="KFGQPC Uthmanic Script HAFS" w:hint="cs"/>
          <w:rtl/>
        </w:rPr>
        <w:t>ۡ</w:t>
      </w:r>
      <w:r w:rsidR="00537379">
        <w:rPr>
          <w:rFonts w:ascii="KFGQPC Uthmanic Script HAFS" w:cs="KFGQPC Uthmanic Script HAFS" w:hint="eastAsia"/>
          <w:rtl/>
        </w:rPr>
        <w:t>فَ</w:t>
      </w:r>
      <w:r w:rsidR="00537379">
        <w:rPr>
          <w:rFonts w:ascii="KFGQPC Uthmanic Script HAFS" w:cs="KFGQPC Uthmanic Script HAFS"/>
          <w:rtl/>
        </w:rPr>
        <w:t xml:space="preserve"> </w:t>
      </w:r>
      <w:r w:rsidR="00537379">
        <w:rPr>
          <w:rFonts w:ascii="KFGQPC Uthmanic Script HAFS" w:cs="KFGQPC Uthmanic Script HAFS" w:hint="eastAsia"/>
          <w:rtl/>
        </w:rPr>
        <w:t>يَأ</w:t>
      </w:r>
      <w:r w:rsidR="00537379">
        <w:rPr>
          <w:rFonts w:ascii="KFGQPC Uthmanic Script HAFS" w:cs="KFGQPC Uthmanic Script HAFS" w:hint="cs"/>
          <w:rtl/>
        </w:rPr>
        <w:t>ۡ</w:t>
      </w:r>
      <w:r w:rsidR="00537379">
        <w:rPr>
          <w:rFonts w:ascii="KFGQPC Uthmanic Script HAFS" w:cs="KFGQPC Uthmanic Script HAFS" w:hint="eastAsia"/>
          <w:rtl/>
        </w:rPr>
        <w:t>تِي</w:t>
      </w:r>
      <w:r w:rsidR="00537379">
        <w:rPr>
          <w:rFonts w:ascii="KFGQPC Uthmanic Script HAFS" w:cs="KFGQPC Uthmanic Script HAFS"/>
          <w:rtl/>
        </w:rPr>
        <w:t xml:space="preserve"> </w:t>
      </w:r>
      <w:r w:rsidR="00537379">
        <w:rPr>
          <w:rFonts w:ascii="KFGQPC Uthmanic Script HAFS" w:cs="KFGQPC Uthmanic Script HAFS" w:hint="cs"/>
          <w:rtl/>
        </w:rPr>
        <w:t>ٱ</w:t>
      </w:r>
      <w:r w:rsidR="00537379">
        <w:rPr>
          <w:rFonts w:ascii="KFGQPC Uthmanic Script HAFS" w:cs="KFGQPC Uthmanic Script HAFS" w:hint="eastAsia"/>
          <w:rtl/>
        </w:rPr>
        <w:t>للَّهُ</w:t>
      </w:r>
      <w:r w:rsidR="00537379">
        <w:rPr>
          <w:rFonts w:ascii="KFGQPC Uthmanic Script HAFS" w:cs="KFGQPC Uthmanic Script HAFS"/>
          <w:rtl/>
        </w:rPr>
        <w:t xml:space="preserve"> </w:t>
      </w:r>
      <w:r w:rsidR="00537379">
        <w:rPr>
          <w:rFonts w:ascii="KFGQPC Uthmanic Script HAFS" w:cs="KFGQPC Uthmanic Script HAFS" w:hint="eastAsia"/>
          <w:rtl/>
        </w:rPr>
        <w:t>بِقَو</w:t>
      </w:r>
      <w:r w:rsidR="00537379">
        <w:rPr>
          <w:rFonts w:ascii="KFGQPC Uthmanic Script HAFS" w:cs="KFGQPC Uthmanic Script HAFS" w:hint="cs"/>
          <w:rtl/>
        </w:rPr>
        <w:t>ۡ</w:t>
      </w:r>
      <w:r w:rsidR="00537379">
        <w:rPr>
          <w:rFonts w:ascii="KFGQPC Uthmanic Script HAFS" w:cs="KFGQPC Uthmanic Script HAFS" w:hint="eastAsia"/>
          <w:rtl/>
        </w:rPr>
        <w:t>م</w:t>
      </w:r>
      <w:r w:rsidR="00537379">
        <w:rPr>
          <w:rFonts w:ascii="KFGQPC Uthmanic Script HAFS" w:cs="KFGQPC Uthmanic Script HAFS" w:hint="cs"/>
          <w:rtl/>
        </w:rPr>
        <w:t>ٖ</w:t>
      </w:r>
      <w:r w:rsidR="00537379">
        <w:rPr>
          <w:rFonts w:ascii="KFGQPC Uthmanic Script HAFS" w:cs="KFGQPC Uthmanic Script HAFS"/>
          <w:rtl/>
        </w:rPr>
        <w:t xml:space="preserve"> </w:t>
      </w:r>
      <w:r w:rsidR="00537379">
        <w:rPr>
          <w:rFonts w:ascii="KFGQPC Uthmanic Script HAFS" w:cs="KFGQPC Uthmanic Script HAFS" w:hint="eastAsia"/>
          <w:rtl/>
        </w:rPr>
        <w:t>يُحِبُّهُم</w:t>
      </w:r>
      <w:r w:rsidR="00537379">
        <w:rPr>
          <w:rFonts w:ascii="KFGQPC Uthmanic Script HAFS" w:cs="KFGQPC Uthmanic Script HAFS" w:hint="cs"/>
          <w:rtl/>
        </w:rPr>
        <w:t>ۡ</w:t>
      </w:r>
      <w:r w:rsidR="00537379">
        <w:rPr>
          <w:rFonts w:ascii="KFGQPC Uthmanic Script HAFS" w:cs="KFGQPC Uthmanic Script HAFS"/>
          <w:rtl/>
        </w:rPr>
        <w:t xml:space="preserve"> </w:t>
      </w:r>
      <w:r w:rsidR="00537379">
        <w:rPr>
          <w:rFonts w:ascii="KFGQPC Uthmanic Script HAFS" w:cs="KFGQPC Uthmanic Script HAFS" w:hint="eastAsia"/>
          <w:rtl/>
        </w:rPr>
        <w:t>وَيُحِبُّونَهُ</w:t>
      </w:r>
      <w:r w:rsidR="00537379">
        <w:rPr>
          <w:rFonts w:ascii="KFGQPC Uthmanic Script HAFS" w:cs="KFGQPC Uthmanic Script HAFS" w:hint="cs"/>
          <w:rtl/>
        </w:rPr>
        <w:t>ۥٓ</w:t>
      </w:r>
      <w:r w:rsidR="00537379">
        <w:rPr>
          <w:rFonts w:ascii="KFGQPC Uthmanic Script HAFS" w:cs="KFGQPC Uthmanic Script HAFS"/>
          <w:rtl/>
        </w:rPr>
        <w:t xml:space="preserve"> </w:t>
      </w:r>
      <w:r w:rsidR="00537379">
        <w:rPr>
          <w:rFonts w:ascii="KFGQPC Uthmanic Script HAFS" w:cs="KFGQPC Uthmanic Script HAFS" w:hint="eastAsia"/>
          <w:rtl/>
        </w:rPr>
        <w:t>أَذِلَّةٍ</w:t>
      </w:r>
      <w:r w:rsidR="00537379">
        <w:rPr>
          <w:rFonts w:ascii="KFGQPC Uthmanic Script HAFS" w:cs="KFGQPC Uthmanic Script HAFS"/>
          <w:rtl/>
        </w:rPr>
        <w:t xml:space="preserve"> </w:t>
      </w:r>
      <w:r w:rsidR="00537379">
        <w:rPr>
          <w:rFonts w:ascii="KFGQPC Uthmanic Script HAFS" w:cs="KFGQPC Uthmanic Script HAFS" w:hint="eastAsia"/>
          <w:rtl/>
        </w:rPr>
        <w:t>عَلَى</w:t>
      </w:r>
      <w:r w:rsidR="00537379">
        <w:rPr>
          <w:rFonts w:ascii="KFGQPC Uthmanic Script HAFS" w:cs="KFGQPC Uthmanic Script HAFS"/>
          <w:rtl/>
        </w:rPr>
        <w:t xml:space="preserve"> </w:t>
      </w:r>
      <w:r w:rsidR="00537379">
        <w:rPr>
          <w:rFonts w:ascii="KFGQPC Uthmanic Script HAFS" w:cs="KFGQPC Uthmanic Script HAFS" w:hint="cs"/>
          <w:rtl/>
        </w:rPr>
        <w:t>ٱ</w:t>
      </w:r>
      <w:r w:rsidR="00537379">
        <w:rPr>
          <w:rFonts w:ascii="KFGQPC Uthmanic Script HAFS" w:cs="KFGQPC Uthmanic Script HAFS" w:hint="eastAsia"/>
          <w:rtl/>
        </w:rPr>
        <w:t>ل</w:t>
      </w:r>
      <w:r w:rsidR="00537379">
        <w:rPr>
          <w:rFonts w:ascii="KFGQPC Uthmanic Script HAFS" w:cs="KFGQPC Uthmanic Script HAFS" w:hint="cs"/>
          <w:rtl/>
        </w:rPr>
        <w:t>ۡ</w:t>
      </w:r>
      <w:r w:rsidR="00537379">
        <w:rPr>
          <w:rFonts w:ascii="KFGQPC Uthmanic Script HAFS" w:cs="KFGQPC Uthmanic Script HAFS" w:hint="eastAsia"/>
          <w:rtl/>
        </w:rPr>
        <w:t>مُؤ</w:t>
      </w:r>
      <w:r w:rsidR="00537379">
        <w:rPr>
          <w:rFonts w:ascii="KFGQPC Uthmanic Script HAFS" w:cs="KFGQPC Uthmanic Script HAFS" w:hint="cs"/>
          <w:rtl/>
        </w:rPr>
        <w:t>ۡ</w:t>
      </w:r>
      <w:r w:rsidR="00537379">
        <w:rPr>
          <w:rFonts w:ascii="KFGQPC Uthmanic Script HAFS" w:cs="KFGQPC Uthmanic Script HAFS" w:hint="eastAsia"/>
          <w:rtl/>
        </w:rPr>
        <w:t>مِنِينَ</w:t>
      </w:r>
      <w:r w:rsidR="00537379">
        <w:rPr>
          <w:rFonts w:ascii="KFGQPC Uthmanic Script HAFS" w:cs="KFGQPC Uthmanic Script HAFS"/>
          <w:rtl/>
        </w:rPr>
        <w:t xml:space="preserve"> </w:t>
      </w:r>
      <w:r w:rsidR="00537379">
        <w:rPr>
          <w:rFonts w:ascii="KFGQPC Uthmanic Script HAFS" w:cs="KFGQPC Uthmanic Script HAFS" w:hint="eastAsia"/>
          <w:rtl/>
        </w:rPr>
        <w:t>أَعِزَّةٍ</w:t>
      </w:r>
      <w:r w:rsidR="00537379">
        <w:rPr>
          <w:rFonts w:ascii="KFGQPC Uthmanic Script HAFS" w:cs="KFGQPC Uthmanic Script HAFS"/>
          <w:rtl/>
        </w:rPr>
        <w:t xml:space="preserve"> </w:t>
      </w:r>
      <w:r w:rsidR="00537379">
        <w:rPr>
          <w:rFonts w:ascii="KFGQPC Uthmanic Script HAFS" w:cs="KFGQPC Uthmanic Script HAFS" w:hint="eastAsia"/>
          <w:rtl/>
        </w:rPr>
        <w:t>عَلَى</w:t>
      </w:r>
      <w:r w:rsidR="00537379">
        <w:rPr>
          <w:rFonts w:ascii="KFGQPC Uthmanic Script HAFS" w:cs="KFGQPC Uthmanic Script HAFS"/>
          <w:rtl/>
        </w:rPr>
        <w:t xml:space="preserve"> </w:t>
      </w:r>
      <w:r w:rsidR="00537379">
        <w:rPr>
          <w:rFonts w:ascii="KFGQPC Uthmanic Script HAFS" w:cs="KFGQPC Uthmanic Script HAFS" w:hint="cs"/>
          <w:rtl/>
        </w:rPr>
        <w:t>ٱ</w:t>
      </w:r>
      <w:r w:rsidR="00537379">
        <w:rPr>
          <w:rFonts w:ascii="KFGQPC Uthmanic Script HAFS" w:cs="KFGQPC Uthmanic Script HAFS" w:hint="eastAsia"/>
          <w:rtl/>
        </w:rPr>
        <w:t>ل</w:t>
      </w:r>
      <w:r w:rsidR="00537379">
        <w:rPr>
          <w:rFonts w:ascii="KFGQPC Uthmanic Script HAFS" w:cs="KFGQPC Uthmanic Script HAFS" w:hint="cs"/>
          <w:rtl/>
        </w:rPr>
        <w:t>ۡ</w:t>
      </w:r>
      <w:r w:rsidR="00537379">
        <w:rPr>
          <w:rFonts w:ascii="KFGQPC Uthmanic Script HAFS" w:cs="KFGQPC Uthmanic Script HAFS" w:hint="eastAsia"/>
          <w:rtl/>
        </w:rPr>
        <w:t>كَ</w:t>
      </w:r>
      <w:r w:rsidR="00537379">
        <w:rPr>
          <w:rFonts w:ascii="KFGQPC Uthmanic Script HAFS" w:cs="KFGQPC Uthmanic Script HAFS" w:hint="cs"/>
          <w:rtl/>
        </w:rPr>
        <w:t>ٰ</w:t>
      </w:r>
      <w:r w:rsidR="00537379">
        <w:rPr>
          <w:rFonts w:ascii="KFGQPC Uthmanic Script HAFS" w:cs="KFGQPC Uthmanic Script HAFS" w:hint="eastAsia"/>
          <w:rtl/>
        </w:rPr>
        <w:t>فِرِينَ</w:t>
      </w:r>
      <w:r w:rsidR="00537379">
        <w:rPr>
          <w:rFonts w:ascii="KFGQPC Uthmanic Script HAFS" w:cs="KFGQPC Uthmanic Script HAFS"/>
          <w:rtl/>
        </w:rPr>
        <w:t xml:space="preserve"> </w:t>
      </w:r>
      <w:r w:rsidR="00537379">
        <w:rPr>
          <w:rFonts w:ascii="KFGQPC Uthmanic Script HAFS" w:cs="KFGQPC Uthmanic Script HAFS" w:hint="eastAsia"/>
          <w:rtl/>
        </w:rPr>
        <w:t>يُجَ</w:t>
      </w:r>
      <w:r w:rsidR="00537379">
        <w:rPr>
          <w:rFonts w:ascii="KFGQPC Uthmanic Script HAFS" w:cs="KFGQPC Uthmanic Script HAFS" w:hint="cs"/>
          <w:rtl/>
        </w:rPr>
        <w:t>ٰ</w:t>
      </w:r>
      <w:r w:rsidR="00537379">
        <w:rPr>
          <w:rFonts w:ascii="KFGQPC Uthmanic Script HAFS" w:cs="KFGQPC Uthmanic Script HAFS" w:hint="eastAsia"/>
          <w:rtl/>
        </w:rPr>
        <w:t>هِدُونَ</w:t>
      </w:r>
      <w:r w:rsidR="00537379">
        <w:rPr>
          <w:rFonts w:ascii="KFGQPC Uthmanic Script HAFS" w:cs="KFGQPC Uthmanic Script HAFS"/>
          <w:rtl/>
        </w:rPr>
        <w:t xml:space="preserve"> </w:t>
      </w:r>
      <w:r w:rsidR="00537379">
        <w:rPr>
          <w:rFonts w:ascii="KFGQPC Uthmanic Script HAFS" w:cs="KFGQPC Uthmanic Script HAFS" w:hint="eastAsia"/>
          <w:rtl/>
        </w:rPr>
        <w:t>فِي</w:t>
      </w:r>
      <w:r w:rsidR="00537379">
        <w:rPr>
          <w:rFonts w:ascii="KFGQPC Uthmanic Script HAFS" w:cs="KFGQPC Uthmanic Script HAFS"/>
          <w:rtl/>
        </w:rPr>
        <w:t xml:space="preserve"> </w:t>
      </w:r>
      <w:r w:rsidR="00537379">
        <w:rPr>
          <w:rFonts w:ascii="KFGQPC Uthmanic Script HAFS" w:cs="KFGQPC Uthmanic Script HAFS" w:hint="eastAsia"/>
          <w:rtl/>
        </w:rPr>
        <w:t>سَبِيلِ</w:t>
      </w:r>
      <w:r w:rsidR="00537379">
        <w:rPr>
          <w:rFonts w:ascii="KFGQPC Uthmanic Script HAFS" w:cs="KFGQPC Uthmanic Script HAFS"/>
          <w:rtl/>
        </w:rPr>
        <w:t xml:space="preserve"> </w:t>
      </w:r>
      <w:r w:rsidR="00537379">
        <w:rPr>
          <w:rFonts w:ascii="KFGQPC Uthmanic Script HAFS" w:cs="KFGQPC Uthmanic Script HAFS" w:hint="cs"/>
          <w:rtl/>
        </w:rPr>
        <w:t>ٱ</w:t>
      </w:r>
      <w:r w:rsidR="00537379">
        <w:rPr>
          <w:rFonts w:ascii="KFGQPC Uthmanic Script HAFS" w:cs="KFGQPC Uthmanic Script HAFS" w:hint="eastAsia"/>
          <w:rtl/>
        </w:rPr>
        <w:t>للَّهِ</w:t>
      </w:r>
      <w:r w:rsidR="00537379">
        <w:rPr>
          <w:rFonts w:ascii="KFGQPC Uthmanic Script HAFS" w:cs="KFGQPC Uthmanic Script HAFS"/>
          <w:rtl/>
        </w:rPr>
        <w:t xml:space="preserve"> </w:t>
      </w:r>
      <w:r w:rsidR="00537379">
        <w:rPr>
          <w:rFonts w:ascii="KFGQPC Uthmanic Script HAFS" w:cs="KFGQPC Uthmanic Script HAFS" w:hint="eastAsia"/>
          <w:rtl/>
        </w:rPr>
        <w:t>وَلَا</w:t>
      </w:r>
      <w:r w:rsidR="00537379">
        <w:rPr>
          <w:rFonts w:ascii="KFGQPC Uthmanic Script HAFS" w:cs="KFGQPC Uthmanic Script HAFS"/>
          <w:rtl/>
        </w:rPr>
        <w:t xml:space="preserve"> </w:t>
      </w:r>
      <w:r w:rsidR="00537379">
        <w:rPr>
          <w:rFonts w:ascii="KFGQPC Uthmanic Script HAFS" w:cs="KFGQPC Uthmanic Script HAFS" w:hint="eastAsia"/>
          <w:rtl/>
        </w:rPr>
        <w:t>يَخَافُونَ</w:t>
      </w:r>
      <w:r w:rsidR="00537379">
        <w:rPr>
          <w:rFonts w:ascii="KFGQPC Uthmanic Script HAFS" w:cs="KFGQPC Uthmanic Script HAFS"/>
          <w:rtl/>
        </w:rPr>
        <w:t xml:space="preserve"> </w:t>
      </w:r>
      <w:r w:rsidR="00537379">
        <w:rPr>
          <w:rFonts w:ascii="KFGQPC Uthmanic Script HAFS" w:cs="KFGQPC Uthmanic Script HAFS" w:hint="eastAsia"/>
          <w:rtl/>
        </w:rPr>
        <w:t>لَو</w:t>
      </w:r>
      <w:r w:rsidR="00537379">
        <w:rPr>
          <w:rFonts w:ascii="KFGQPC Uthmanic Script HAFS" w:cs="KFGQPC Uthmanic Script HAFS" w:hint="cs"/>
          <w:rtl/>
        </w:rPr>
        <w:t>ۡ</w:t>
      </w:r>
      <w:r w:rsidR="00537379">
        <w:rPr>
          <w:rFonts w:ascii="KFGQPC Uthmanic Script HAFS" w:cs="KFGQPC Uthmanic Script HAFS" w:hint="eastAsia"/>
          <w:rtl/>
        </w:rPr>
        <w:t>مَةَ</w:t>
      </w:r>
      <w:r w:rsidR="00537379">
        <w:rPr>
          <w:rFonts w:ascii="KFGQPC Uthmanic Script HAFS" w:cs="KFGQPC Uthmanic Script HAFS"/>
          <w:rtl/>
        </w:rPr>
        <w:t xml:space="preserve"> </w:t>
      </w:r>
      <w:r w:rsidR="00537379">
        <w:rPr>
          <w:rFonts w:ascii="KFGQPC Uthmanic Script HAFS" w:cs="KFGQPC Uthmanic Script HAFS" w:hint="eastAsia"/>
          <w:rtl/>
        </w:rPr>
        <w:t>لَا</w:t>
      </w:r>
      <w:r w:rsidR="00537379">
        <w:rPr>
          <w:rFonts w:ascii="KFGQPC Uthmanic Script HAFS" w:cs="KFGQPC Uthmanic Script HAFS" w:hint="cs"/>
          <w:rtl/>
        </w:rPr>
        <w:t>ٓ</w:t>
      </w:r>
      <w:r w:rsidR="00537379">
        <w:rPr>
          <w:rFonts w:ascii="KFGQPC Uthmanic Script HAFS" w:cs="KFGQPC Uthmanic Script HAFS" w:hint="eastAsia"/>
          <w:rtl/>
        </w:rPr>
        <w:t>ئِم</w:t>
      </w:r>
      <w:r w:rsidR="00537379">
        <w:rPr>
          <w:rFonts w:ascii="KFGQPC Uthmanic Script HAFS" w:cs="KFGQPC Uthmanic Script HAFS" w:hint="cs"/>
          <w:rtl/>
        </w:rPr>
        <w:t>ٖۚ</w:t>
      </w:r>
      <w:r w:rsidR="00537379">
        <w:rPr>
          <w:rFonts w:ascii="KFGQPC Uthmanic Script HAFS" w:cs="KFGQPC Uthmanic Script HAFS"/>
          <w:rtl/>
        </w:rPr>
        <w:t xml:space="preserve"> </w:t>
      </w:r>
      <w:r w:rsidR="00537379">
        <w:rPr>
          <w:rFonts w:ascii="KFGQPC Uthmanic Script HAFS" w:cs="KFGQPC Uthmanic Script HAFS" w:hint="eastAsia"/>
          <w:rtl/>
        </w:rPr>
        <w:t>ذَ</w:t>
      </w:r>
      <w:r w:rsidR="00537379">
        <w:rPr>
          <w:rFonts w:ascii="KFGQPC Uthmanic Script HAFS" w:cs="KFGQPC Uthmanic Script HAFS" w:hint="cs"/>
          <w:rtl/>
        </w:rPr>
        <w:t>ٰ</w:t>
      </w:r>
      <w:r w:rsidR="00537379">
        <w:rPr>
          <w:rFonts w:ascii="KFGQPC Uthmanic Script HAFS" w:cs="KFGQPC Uthmanic Script HAFS" w:hint="eastAsia"/>
          <w:rtl/>
        </w:rPr>
        <w:t>لِكَ</w:t>
      </w:r>
      <w:r w:rsidR="00537379">
        <w:rPr>
          <w:rFonts w:ascii="KFGQPC Uthmanic Script HAFS" w:cs="KFGQPC Uthmanic Script HAFS"/>
          <w:rtl/>
        </w:rPr>
        <w:t xml:space="preserve"> </w:t>
      </w:r>
      <w:r w:rsidR="00537379">
        <w:rPr>
          <w:rFonts w:ascii="KFGQPC Uthmanic Script HAFS" w:cs="KFGQPC Uthmanic Script HAFS" w:hint="eastAsia"/>
          <w:rtl/>
        </w:rPr>
        <w:t>فَض</w:t>
      </w:r>
      <w:r w:rsidR="00537379">
        <w:rPr>
          <w:rFonts w:ascii="KFGQPC Uthmanic Script HAFS" w:cs="KFGQPC Uthmanic Script HAFS" w:hint="cs"/>
          <w:rtl/>
        </w:rPr>
        <w:t>ۡ</w:t>
      </w:r>
      <w:r w:rsidR="00537379">
        <w:rPr>
          <w:rFonts w:ascii="KFGQPC Uthmanic Script HAFS" w:cs="KFGQPC Uthmanic Script HAFS" w:hint="eastAsia"/>
          <w:rtl/>
        </w:rPr>
        <w:t>لُ</w:t>
      </w:r>
      <w:r w:rsidR="00537379">
        <w:rPr>
          <w:rFonts w:ascii="KFGQPC Uthmanic Script HAFS" w:cs="KFGQPC Uthmanic Script HAFS"/>
          <w:rtl/>
        </w:rPr>
        <w:t xml:space="preserve"> </w:t>
      </w:r>
      <w:r w:rsidR="00537379">
        <w:rPr>
          <w:rFonts w:ascii="KFGQPC Uthmanic Script HAFS" w:cs="KFGQPC Uthmanic Script HAFS" w:hint="cs"/>
          <w:rtl/>
        </w:rPr>
        <w:t>ٱ</w:t>
      </w:r>
      <w:r w:rsidR="00537379">
        <w:rPr>
          <w:rFonts w:ascii="KFGQPC Uthmanic Script HAFS" w:cs="KFGQPC Uthmanic Script HAFS" w:hint="eastAsia"/>
          <w:rtl/>
        </w:rPr>
        <w:t>للَّهِ</w:t>
      </w:r>
      <w:r w:rsidR="00537379">
        <w:rPr>
          <w:rFonts w:ascii="KFGQPC Uthmanic Script HAFS" w:cs="KFGQPC Uthmanic Script HAFS"/>
          <w:rtl/>
        </w:rPr>
        <w:t xml:space="preserve"> </w:t>
      </w:r>
      <w:r w:rsidR="00537379">
        <w:rPr>
          <w:rFonts w:ascii="KFGQPC Uthmanic Script HAFS" w:cs="KFGQPC Uthmanic Script HAFS" w:hint="eastAsia"/>
          <w:rtl/>
        </w:rPr>
        <w:t>يُؤ</w:t>
      </w:r>
      <w:r w:rsidR="00537379">
        <w:rPr>
          <w:rFonts w:ascii="KFGQPC Uthmanic Script HAFS" w:cs="KFGQPC Uthmanic Script HAFS" w:hint="cs"/>
          <w:rtl/>
        </w:rPr>
        <w:t>ۡ</w:t>
      </w:r>
      <w:r w:rsidR="00537379">
        <w:rPr>
          <w:rFonts w:ascii="KFGQPC Uthmanic Script HAFS" w:cs="KFGQPC Uthmanic Script HAFS" w:hint="eastAsia"/>
          <w:rtl/>
        </w:rPr>
        <w:t>تِيهِ</w:t>
      </w:r>
      <w:r w:rsidR="00537379">
        <w:rPr>
          <w:rFonts w:ascii="KFGQPC Uthmanic Script HAFS" w:cs="KFGQPC Uthmanic Script HAFS"/>
          <w:rtl/>
        </w:rPr>
        <w:t xml:space="preserve"> </w:t>
      </w:r>
      <w:r w:rsidR="00537379">
        <w:rPr>
          <w:rFonts w:ascii="KFGQPC Uthmanic Script HAFS" w:cs="KFGQPC Uthmanic Script HAFS" w:hint="eastAsia"/>
          <w:rtl/>
        </w:rPr>
        <w:t>مَن</w:t>
      </w:r>
      <w:r w:rsidR="00537379">
        <w:rPr>
          <w:rFonts w:ascii="KFGQPC Uthmanic Script HAFS" w:cs="KFGQPC Uthmanic Script HAFS"/>
          <w:rtl/>
        </w:rPr>
        <w:t xml:space="preserve"> </w:t>
      </w:r>
      <w:r w:rsidR="00537379">
        <w:rPr>
          <w:rFonts w:ascii="KFGQPC Uthmanic Script HAFS" w:cs="KFGQPC Uthmanic Script HAFS" w:hint="eastAsia"/>
          <w:rtl/>
        </w:rPr>
        <w:t>يَشَا</w:t>
      </w:r>
      <w:r w:rsidR="00537379">
        <w:rPr>
          <w:rFonts w:ascii="KFGQPC Uthmanic Script HAFS" w:cs="KFGQPC Uthmanic Script HAFS" w:hint="cs"/>
          <w:rtl/>
        </w:rPr>
        <w:t>ٓ</w:t>
      </w:r>
      <w:r w:rsidR="00537379">
        <w:rPr>
          <w:rFonts w:ascii="KFGQPC Uthmanic Script HAFS" w:cs="KFGQPC Uthmanic Script HAFS" w:hint="eastAsia"/>
          <w:rtl/>
        </w:rPr>
        <w:t>ءُ</w:t>
      </w:r>
      <w:r w:rsidR="00537379">
        <w:rPr>
          <w:rFonts w:ascii="KFGQPC Uthmanic Script HAFS" w:cs="KFGQPC Uthmanic Script HAFS" w:hint="cs"/>
          <w:rtl/>
        </w:rPr>
        <w:t>ۚ</w:t>
      </w:r>
      <w:r w:rsidR="00537379">
        <w:rPr>
          <w:rFonts w:ascii="KFGQPC Uthmanic Script HAFS" w:cs="KFGQPC Uthmanic Script HAFS"/>
          <w:rtl/>
        </w:rPr>
        <w:t xml:space="preserve"> </w:t>
      </w:r>
      <w:r w:rsidR="00537379">
        <w:rPr>
          <w:rFonts w:ascii="KFGQPC Uthmanic Script HAFS" w:cs="KFGQPC Uthmanic Script HAFS" w:hint="eastAsia"/>
          <w:rtl/>
        </w:rPr>
        <w:t>وَ</w:t>
      </w:r>
      <w:r w:rsidR="00537379">
        <w:rPr>
          <w:rFonts w:ascii="KFGQPC Uthmanic Script HAFS" w:cs="KFGQPC Uthmanic Script HAFS" w:hint="cs"/>
          <w:rtl/>
        </w:rPr>
        <w:t>ٱ</w:t>
      </w:r>
      <w:r w:rsidR="00537379">
        <w:rPr>
          <w:rFonts w:ascii="KFGQPC Uthmanic Script HAFS" w:cs="KFGQPC Uthmanic Script HAFS" w:hint="eastAsia"/>
          <w:rtl/>
        </w:rPr>
        <w:t>للَّهُ</w:t>
      </w:r>
      <w:r w:rsidR="00537379">
        <w:rPr>
          <w:rFonts w:ascii="KFGQPC Uthmanic Script HAFS" w:cs="KFGQPC Uthmanic Script HAFS"/>
          <w:rtl/>
        </w:rPr>
        <w:t xml:space="preserve"> </w:t>
      </w:r>
      <w:r w:rsidR="00537379">
        <w:rPr>
          <w:rFonts w:ascii="KFGQPC Uthmanic Script HAFS" w:cs="KFGQPC Uthmanic Script HAFS" w:hint="eastAsia"/>
          <w:rtl/>
        </w:rPr>
        <w:t>وَ</w:t>
      </w:r>
      <w:r w:rsidR="00537379">
        <w:rPr>
          <w:rFonts w:ascii="KFGQPC Uthmanic Script HAFS" w:cs="KFGQPC Uthmanic Script HAFS" w:hint="cs"/>
          <w:rtl/>
        </w:rPr>
        <w:t>ٰ</w:t>
      </w:r>
      <w:r w:rsidR="00537379">
        <w:rPr>
          <w:rFonts w:ascii="KFGQPC Uthmanic Script HAFS" w:cs="KFGQPC Uthmanic Script HAFS" w:hint="eastAsia"/>
          <w:rtl/>
        </w:rPr>
        <w:t>سِعٌ</w:t>
      </w:r>
      <w:r w:rsidR="00537379">
        <w:rPr>
          <w:rFonts w:ascii="KFGQPC Uthmanic Script HAFS" w:cs="KFGQPC Uthmanic Script HAFS"/>
          <w:rtl/>
        </w:rPr>
        <w:t xml:space="preserve"> </w:t>
      </w:r>
      <w:r w:rsidR="00537379">
        <w:rPr>
          <w:rFonts w:ascii="KFGQPC Uthmanic Script HAFS" w:cs="KFGQPC Uthmanic Script HAFS" w:hint="eastAsia"/>
          <w:rtl/>
        </w:rPr>
        <w:t>عَلِيمٌ</w:t>
      </w:r>
      <w:r w:rsidR="00537379">
        <w:rPr>
          <w:rFonts w:ascii="KFGQPC Uthmanic Script HAFS" w:cs="KFGQPC Uthmanic Script HAFS"/>
          <w:rtl/>
        </w:rPr>
        <w:t xml:space="preserve"> </w:t>
      </w:r>
      <w:r w:rsidR="00537379">
        <w:rPr>
          <w:rFonts w:ascii="KFGQPC Uthmanic Script HAFS" w:cs="KFGQPC Uthmanic Script HAFS" w:hint="cs"/>
          <w:rtl/>
        </w:rPr>
        <w:t>٥٤</w:t>
      </w:r>
      <w:r w:rsidR="00537379">
        <w:rPr>
          <w:rFonts w:ascii="KFGQPC Uthmanic Script HAFS" w:cs="KFGQPC Uthmanic Script HAFS"/>
          <w:rtl/>
        </w:rPr>
        <w:t xml:space="preserve"> </w:t>
      </w:r>
      <w:r w:rsidR="00537379">
        <w:rPr>
          <w:rFonts w:ascii="KFGQPC Uthmanic Script HAFS" w:cs="KFGQPC Uthmanic Script HAFS" w:hint="eastAsia"/>
          <w:rtl/>
        </w:rPr>
        <w:t>إِنَّمَا</w:t>
      </w:r>
      <w:r w:rsidR="00537379">
        <w:rPr>
          <w:rFonts w:ascii="KFGQPC Uthmanic Script HAFS" w:cs="KFGQPC Uthmanic Script HAFS"/>
          <w:rtl/>
        </w:rPr>
        <w:t xml:space="preserve"> </w:t>
      </w:r>
      <w:r w:rsidR="00537379">
        <w:rPr>
          <w:rFonts w:ascii="KFGQPC Uthmanic Script HAFS" w:cs="KFGQPC Uthmanic Script HAFS" w:hint="eastAsia"/>
          <w:rtl/>
        </w:rPr>
        <w:t>وَلِيُّكُمُ</w:t>
      </w:r>
      <w:r w:rsidR="00537379">
        <w:rPr>
          <w:rFonts w:ascii="KFGQPC Uthmanic Script HAFS" w:cs="KFGQPC Uthmanic Script HAFS"/>
          <w:rtl/>
        </w:rPr>
        <w:t xml:space="preserve"> </w:t>
      </w:r>
      <w:r w:rsidR="00537379">
        <w:rPr>
          <w:rFonts w:ascii="KFGQPC Uthmanic Script HAFS" w:cs="KFGQPC Uthmanic Script HAFS" w:hint="cs"/>
          <w:rtl/>
        </w:rPr>
        <w:t>ٱ</w:t>
      </w:r>
      <w:r w:rsidR="00537379">
        <w:rPr>
          <w:rFonts w:ascii="KFGQPC Uthmanic Script HAFS" w:cs="KFGQPC Uthmanic Script HAFS" w:hint="eastAsia"/>
          <w:rtl/>
        </w:rPr>
        <w:t>للَّهُ</w:t>
      </w:r>
      <w:r w:rsidR="00537379">
        <w:rPr>
          <w:rFonts w:ascii="KFGQPC Uthmanic Script HAFS" w:cs="KFGQPC Uthmanic Script HAFS"/>
          <w:rtl/>
        </w:rPr>
        <w:t xml:space="preserve"> </w:t>
      </w:r>
      <w:r w:rsidR="00537379">
        <w:rPr>
          <w:rFonts w:ascii="KFGQPC Uthmanic Script HAFS" w:cs="KFGQPC Uthmanic Script HAFS" w:hint="eastAsia"/>
          <w:rtl/>
        </w:rPr>
        <w:t>وَرَسُولُهُ</w:t>
      </w:r>
      <w:r w:rsidR="00537379">
        <w:rPr>
          <w:rFonts w:ascii="KFGQPC Uthmanic Script HAFS" w:cs="KFGQPC Uthmanic Script HAFS" w:hint="cs"/>
          <w:rtl/>
        </w:rPr>
        <w:t>ۥ</w:t>
      </w:r>
      <w:r w:rsidR="00537379">
        <w:rPr>
          <w:rFonts w:ascii="KFGQPC Uthmanic Script HAFS" w:cs="KFGQPC Uthmanic Script HAFS"/>
          <w:rtl/>
        </w:rPr>
        <w:t xml:space="preserve"> </w:t>
      </w:r>
      <w:r w:rsidR="00537379">
        <w:rPr>
          <w:rFonts w:ascii="KFGQPC Uthmanic Script HAFS" w:cs="KFGQPC Uthmanic Script HAFS" w:hint="eastAsia"/>
          <w:rtl/>
        </w:rPr>
        <w:t>وَ</w:t>
      </w:r>
      <w:r w:rsidR="00537379">
        <w:rPr>
          <w:rFonts w:ascii="KFGQPC Uthmanic Script HAFS" w:cs="KFGQPC Uthmanic Script HAFS" w:hint="cs"/>
          <w:rtl/>
        </w:rPr>
        <w:t>ٱ</w:t>
      </w:r>
      <w:r w:rsidR="00537379">
        <w:rPr>
          <w:rFonts w:ascii="KFGQPC Uthmanic Script HAFS" w:cs="KFGQPC Uthmanic Script HAFS" w:hint="eastAsia"/>
          <w:rtl/>
        </w:rPr>
        <w:t>لَّذِينَ</w:t>
      </w:r>
      <w:r w:rsidR="00537379">
        <w:rPr>
          <w:rFonts w:ascii="KFGQPC Uthmanic Script HAFS" w:cs="KFGQPC Uthmanic Script HAFS"/>
          <w:rtl/>
        </w:rPr>
        <w:t xml:space="preserve"> </w:t>
      </w:r>
      <w:r w:rsidR="00537379">
        <w:rPr>
          <w:rFonts w:ascii="KFGQPC Uthmanic Script HAFS" w:cs="KFGQPC Uthmanic Script HAFS" w:hint="eastAsia"/>
          <w:rtl/>
        </w:rPr>
        <w:t>ءَامَنُواْ</w:t>
      </w:r>
      <w:r w:rsidR="00537379">
        <w:rPr>
          <w:rFonts w:ascii="KFGQPC Uthmanic Script HAFS" w:cs="KFGQPC Uthmanic Script HAFS"/>
          <w:rtl/>
        </w:rPr>
        <w:t xml:space="preserve"> </w:t>
      </w:r>
      <w:r w:rsidR="00537379">
        <w:rPr>
          <w:rFonts w:ascii="KFGQPC Uthmanic Script HAFS" w:cs="KFGQPC Uthmanic Script HAFS" w:hint="cs"/>
          <w:rtl/>
        </w:rPr>
        <w:t>ٱ</w:t>
      </w:r>
      <w:r w:rsidR="00537379">
        <w:rPr>
          <w:rFonts w:ascii="KFGQPC Uthmanic Script HAFS" w:cs="KFGQPC Uthmanic Script HAFS" w:hint="eastAsia"/>
          <w:rtl/>
        </w:rPr>
        <w:t>لَّذِينَ</w:t>
      </w:r>
      <w:r w:rsidR="00537379">
        <w:rPr>
          <w:rFonts w:ascii="KFGQPC Uthmanic Script HAFS" w:cs="KFGQPC Uthmanic Script HAFS"/>
          <w:rtl/>
        </w:rPr>
        <w:t xml:space="preserve"> </w:t>
      </w:r>
      <w:r w:rsidR="00537379">
        <w:rPr>
          <w:rFonts w:ascii="KFGQPC Uthmanic Script HAFS" w:cs="KFGQPC Uthmanic Script HAFS" w:hint="eastAsia"/>
          <w:rtl/>
        </w:rPr>
        <w:t>يُقِيمُونَ</w:t>
      </w:r>
      <w:r w:rsidR="00537379">
        <w:rPr>
          <w:rFonts w:ascii="KFGQPC Uthmanic Script HAFS" w:cs="KFGQPC Uthmanic Script HAFS"/>
          <w:rtl/>
        </w:rPr>
        <w:t xml:space="preserve"> </w:t>
      </w:r>
      <w:r w:rsidR="00537379">
        <w:rPr>
          <w:rFonts w:ascii="KFGQPC Uthmanic Script HAFS" w:cs="KFGQPC Uthmanic Script HAFS" w:hint="cs"/>
          <w:rtl/>
        </w:rPr>
        <w:t>ٱ</w:t>
      </w:r>
      <w:r w:rsidR="00537379">
        <w:rPr>
          <w:rFonts w:ascii="KFGQPC Uthmanic Script HAFS" w:cs="KFGQPC Uthmanic Script HAFS" w:hint="eastAsia"/>
          <w:rtl/>
        </w:rPr>
        <w:t>لصَّلَو</w:t>
      </w:r>
      <w:r w:rsidR="00537379">
        <w:rPr>
          <w:rFonts w:ascii="KFGQPC Uthmanic Script HAFS" w:cs="KFGQPC Uthmanic Script HAFS" w:hint="cs"/>
          <w:rtl/>
        </w:rPr>
        <w:t>ٰ</w:t>
      </w:r>
      <w:r w:rsidR="00537379">
        <w:rPr>
          <w:rFonts w:ascii="KFGQPC Uthmanic Script HAFS" w:cs="KFGQPC Uthmanic Script HAFS" w:hint="eastAsia"/>
          <w:rtl/>
        </w:rPr>
        <w:t>ةَ</w:t>
      </w:r>
      <w:r w:rsidR="00537379">
        <w:rPr>
          <w:rFonts w:ascii="KFGQPC Uthmanic Script HAFS" w:cs="KFGQPC Uthmanic Script HAFS"/>
          <w:rtl/>
        </w:rPr>
        <w:t xml:space="preserve"> </w:t>
      </w:r>
      <w:r w:rsidR="00537379">
        <w:rPr>
          <w:rFonts w:ascii="KFGQPC Uthmanic Script HAFS" w:cs="KFGQPC Uthmanic Script HAFS" w:hint="eastAsia"/>
          <w:rtl/>
        </w:rPr>
        <w:t>وَيُؤ</w:t>
      </w:r>
      <w:r w:rsidR="00537379">
        <w:rPr>
          <w:rFonts w:ascii="KFGQPC Uthmanic Script HAFS" w:cs="KFGQPC Uthmanic Script HAFS" w:hint="cs"/>
          <w:rtl/>
        </w:rPr>
        <w:t>ۡ</w:t>
      </w:r>
      <w:r w:rsidR="00537379">
        <w:rPr>
          <w:rFonts w:ascii="KFGQPC Uthmanic Script HAFS" w:cs="KFGQPC Uthmanic Script HAFS" w:hint="eastAsia"/>
          <w:rtl/>
        </w:rPr>
        <w:t>تُونَ</w:t>
      </w:r>
      <w:r w:rsidR="00537379">
        <w:rPr>
          <w:rFonts w:ascii="KFGQPC Uthmanic Script HAFS" w:cs="KFGQPC Uthmanic Script HAFS"/>
          <w:rtl/>
        </w:rPr>
        <w:t xml:space="preserve"> </w:t>
      </w:r>
      <w:r w:rsidR="00537379">
        <w:rPr>
          <w:rFonts w:ascii="KFGQPC Uthmanic Script HAFS" w:cs="KFGQPC Uthmanic Script HAFS" w:hint="cs"/>
          <w:rtl/>
        </w:rPr>
        <w:t>ٱ</w:t>
      </w:r>
      <w:r w:rsidR="00537379">
        <w:rPr>
          <w:rFonts w:ascii="KFGQPC Uthmanic Script HAFS" w:cs="KFGQPC Uthmanic Script HAFS" w:hint="eastAsia"/>
          <w:rtl/>
        </w:rPr>
        <w:t>لزَّكَو</w:t>
      </w:r>
      <w:r w:rsidR="00537379">
        <w:rPr>
          <w:rFonts w:ascii="KFGQPC Uthmanic Script HAFS" w:cs="KFGQPC Uthmanic Script HAFS" w:hint="cs"/>
          <w:rtl/>
        </w:rPr>
        <w:t>ٰ</w:t>
      </w:r>
      <w:r w:rsidR="00537379">
        <w:rPr>
          <w:rFonts w:ascii="KFGQPC Uthmanic Script HAFS" w:cs="KFGQPC Uthmanic Script HAFS" w:hint="eastAsia"/>
          <w:rtl/>
        </w:rPr>
        <w:t>ةَ</w:t>
      </w:r>
      <w:r w:rsidR="00537379">
        <w:rPr>
          <w:rFonts w:ascii="KFGQPC Uthmanic Script HAFS" w:cs="KFGQPC Uthmanic Script HAFS"/>
          <w:rtl/>
        </w:rPr>
        <w:t xml:space="preserve"> </w:t>
      </w:r>
      <w:r w:rsidR="00537379">
        <w:rPr>
          <w:rFonts w:ascii="KFGQPC Uthmanic Script HAFS" w:cs="KFGQPC Uthmanic Script HAFS" w:hint="eastAsia"/>
          <w:rtl/>
        </w:rPr>
        <w:t>وَهُم</w:t>
      </w:r>
      <w:r w:rsidR="00537379">
        <w:rPr>
          <w:rFonts w:ascii="KFGQPC Uthmanic Script HAFS" w:cs="KFGQPC Uthmanic Script HAFS" w:hint="cs"/>
          <w:rtl/>
        </w:rPr>
        <w:t>ۡ</w:t>
      </w:r>
      <w:r w:rsidR="00537379">
        <w:rPr>
          <w:rFonts w:ascii="KFGQPC Uthmanic Script HAFS" w:cs="KFGQPC Uthmanic Script HAFS"/>
          <w:rtl/>
        </w:rPr>
        <w:t xml:space="preserve"> </w:t>
      </w:r>
      <w:r w:rsidR="00537379">
        <w:rPr>
          <w:rFonts w:ascii="KFGQPC Uthmanic Script HAFS" w:cs="KFGQPC Uthmanic Script HAFS" w:hint="eastAsia"/>
          <w:rtl/>
        </w:rPr>
        <w:t>رَ</w:t>
      </w:r>
      <w:r w:rsidR="00537379">
        <w:rPr>
          <w:rFonts w:ascii="KFGQPC Uthmanic Script HAFS" w:cs="KFGQPC Uthmanic Script HAFS" w:hint="cs"/>
          <w:rtl/>
        </w:rPr>
        <w:t>ٰ</w:t>
      </w:r>
      <w:r w:rsidR="00537379">
        <w:rPr>
          <w:rFonts w:ascii="KFGQPC Uthmanic Script HAFS" w:cs="KFGQPC Uthmanic Script HAFS" w:hint="eastAsia"/>
          <w:rtl/>
        </w:rPr>
        <w:t>كِعُونَ</w:t>
      </w:r>
      <w:r w:rsidR="00537379">
        <w:rPr>
          <w:rFonts w:ascii="KFGQPC Uthmanic Script HAFS" w:cs="KFGQPC Uthmanic Script HAFS"/>
          <w:rtl/>
        </w:rPr>
        <w:t xml:space="preserve"> </w:t>
      </w:r>
      <w:r w:rsidR="00537379">
        <w:rPr>
          <w:rFonts w:ascii="KFGQPC Uthmanic Script HAFS" w:cs="KFGQPC Uthmanic Script HAFS" w:hint="cs"/>
          <w:rtl/>
        </w:rPr>
        <w:t>٥٥</w:t>
      </w:r>
      <w:r w:rsidR="00537379">
        <w:rPr>
          <w:rFonts w:ascii="KFGQPC Uthman Taha Naskh" w:cs="KFGQPC Uthman Taha Naskh" w:hint="cs"/>
          <w:rtl/>
        </w:rPr>
        <w:t>﴾</w:t>
      </w:r>
      <w:r w:rsidR="00537379">
        <w:rPr>
          <w:rFonts w:ascii="KFGQPC Uthman Taha Naskh" w:cs="KFGQPC Uthman Taha Naskh"/>
          <w:rtl/>
        </w:rPr>
        <w:t xml:space="preserve"> </w:t>
      </w:r>
      <w:r w:rsidR="00537379" w:rsidRPr="00537379">
        <w:rPr>
          <w:rStyle w:val="Char4"/>
          <w:rtl/>
        </w:rPr>
        <w:t>[</w:t>
      </w:r>
      <w:r w:rsidR="00537379" w:rsidRPr="00537379">
        <w:rPr>
          <w:rStyle w:val="Char4"/>
          <w:rFonts w:hint="eastAsia"/>
          <w:rtl/>
        </w:rPr>
        <w:t>المائ‍دة</w:t>
      </w:r>
      <w:r w:rsidR="00537379" w:rsidRPr="00537379">
        <w:rPr>
          <w:rStyle w:val="Char4"/>
          <w:rtl/>
        </w:rPr>
        <w:t xml:space="preserve">: </w:t>
      </w:r>
      <w:r w:rsidR="00537379" w:rsidRPr="00537379">
        <w:rPr>
          <w:rStyle w:val="Char4"/>
          <w:rFonts w:hint="cs"/>
          <w:rtl/>
        </w:rPr>
        <w:t>٥٤</w:t>
      </w:r>
      <w:r w:rsidR="00537379" w:rsidRPr="00537379">
        <w:rPr>
          <w:rStyle w:val="Char4"/>
          <w:rFonts w:hint="eastAsia"/>
          <w:rtl/>
        </w:rPr>
        <w:t>،</w:t>
      </w:r>
      <w:r w:rsidR="00537379" w:rsidRPr="00537379">
        <w:rPr>
          <w:rStyle w:val="Char4"/>
          <w:rtl/>
        </w:rPr>
        <w:t xml:space="preserve">  </w:t>
      </w:r>
      <w:r w:rsidR="00537379" w:rsidRPr="00537379">
        <w:rPr>
          <w:rStyle w:val="Char4"/>
          <w:rFonts w:hint="cs"/>
          <w:rtl/>
        </w:rPr>
        <w:t>٥٥</w:t>
      </w:r>
      <w:r w:rsidR="00537379" w:rsidRPr="00537379">
        <w:rPr>
          <w:rStyle w:val="Char4"/>
          <w:rtl/>
        </w:rPr>
        <w:t xml:space="preserve">] </w:t>
      </w:r>
      <w:r w:rsidR="00537379">
        <w:rPr>
          <w:rFonts w:ascii="KFGQPC Uthman Taha Naskh" w:cs="KFGQPC Uthman Taha Naskh"/>
          <w:rtl/>
        </w:rPr>
        <w:t xml:space="preserve"> </w:t>
      </w:r>
      <w:r w:rsidR="00F475C7">
        <w:rPr>
          <w:rtl/>
          <w:lang w:bidi="fa-IR"/>
        </w:rPr>
        <w:t>«ای کسانی‌که ایمان آ</w:t>
      </w:r>
      <w:r w:rsidR="00D0391D">
        <w:rPr>
          <w:rtl/>
          <w:lang w:bidi="fa-IR"/>
        </w:rPr>
        <w:t>ورده‌اید</w:t>
      </w:r>
      <w:r w:rsidR="00537379">
        <w:rPr>
          <w:rFonts w:hint="cs"/>
          <w:rtl/>
          <w:lang w:bidi="fa-IR"/>
        </w:rPr>
        <w:t>،</w:t>
      </w:r>
      <w:r w:rsidR="00D0391D">
        <w:rPr>
          <w:rtl/>
          <w:lang w:bidi="fa-IR"/>
        </w:rPr>
        <w:t xml:space="preserve"> هر</w:t>
      </w:r>
      <w:r w:rsidR="00C02383">
        <w:rPr>
          <w:rtl/>
          <w:lang w:bidi="fa-IR"/>
        </w:rPr>
        <w:t xml:space="preserve">که از شما از دین خویش باز گردد به زودی خدا </w:t>
      </w:r>
      <w:r w:rsidR="00C02383" w:rsidRPr="00EB3A3B">
        <w:rPr>
          <w:rFonts w:cs="B Lotus"/>
          <w:b/>
          <w:bCs/>
          <w:sz w:val="26"/>
          <w:rtl/>
          <w:lang w:bidi="fa-IR"/>
        </w:rPr>
        <w:t>گروهی</w:t>
      </w:r>
      <w:r w:rsidR="00C02383">
        <w:rPr>
          <w:rtl/>
          <w:lang w:bidi="fa-IR"/>
        </w:rPr>
        <w:t xml:space="preserve"> </w:t>
      </w:r>
      <w:r w:rsidR="00BC527F">
        <w:rPr>
          <w:rtl/>
          <w:lang w:bidi="fa-IR"/>
        </w:rPr>
        <w:t>[</w:t>
      </w:r>
      <w:r w:rsidR="00C02383">
        <w:rPr>
          <w:rtl/>
          <w:lang w:bidi="fa-IR"/>
        </w:rPr>
        <w:t>دیگر</w:t>
      </w:r>
      <w:r w:rsidR="00BC527F">
        <w:rPr>
          <w:rtl/>
          <w:lang w:bidi="fa-IR"/>
        </w:rPr>
        <w:t>]</w:t>
      </w:r>
      <w:r w:rsidR="00C02383">
        <w:rPr>
          <w:rtl/>
          <w:lang w:bidi="fa-IR"/>
        </w:rPr>
        <w:t xml:space="preserve"> را می</w:t>
      </w:r>
      <w:r w:rsidR="00386D48">
        <w:rPr>
          <w:rtl/>
          <w:lang w:bidi="fa-IR"/>
        </w:rPr>
        <w:t>‌</w:t>
      </w:r>
      <w:r w:rsidR="00C02383">
        <w:rPr>
          <w:rtl/>
          <w:lang w:bidi="fa-IR"/>
        </w:rPr>
        <w:t xml:space="preserve">آورد که </w:t>
      </w:r>
      <w:r w:rsidR="00C02383" w:rsidRPr="00EB3A3B">
        <w:rPr>
          <w:rFonts w:cs="B Lotus"/>
          <w:b/>
          <w:bCs/>
          <w:sz w:val="26"/>
          <w:rtl/>
          <w:lang w:bidi="fa-IR"/>
        </w:rPr>
        <w:t>آنان</w:t>
      </w:r>
      <w:r w:rsidR="00C02383">
        <w:rPr>
          <w:rtl/>
          <w:lang w:bidi="fa-IR"/>
        </w:rPr>
        <w:t xml:space="preserve"> را دو</w:t>
      </w:r>
      <w:r w:rsidR="00F475C7">
        <w:rPr>
          <w:rtl/>
          <w:lang w:bidi="fa-IR"/>
        </w:rPr>
        <w:t>س</w:t>
      </w:r>
      <w:r w:rsidR="00C02383">
        <w:rPr>
          <w:rtl/>
          <w:lang w:bidi="fa-IR"/>
        </w:rPr>
        <w:t xml:space="preserve">ت می‌دارد و </w:t>
      </w:r>
      <w:r w:rsidR="00C02383" w:rsidRPr="00EB3A3B">
        <w:rPr>
          <w:rFonts w:cs="B Lotus"/>
          <w:b/>
          <w:bCs/>
          <w:sz w:val="26"/>
          <w:rtl/>
          <w:lang w:bidi="fa-IR"/>
        </w:rPr>
        <w:t>آنان</w:t>
      </w:r>
      <w:r w:rsidR="00C02383">
        <w:rPr>
          <w:rtl/>
          <w:lang w:bidi="fa-IR"/>
        </w:rPr>
        <w:t xml:space="preserve"> </w:t>
      </w:r>
      <w:r w:rsidR="00BC527F">
        <w:rPr>
          <w:rtl/>
          <w:lang w:bidi="fa-IR"/>
        </w:rPr>
        <w:t>[</w:t>
      </w:r>
      <w:r w:rsidR="00C02383">
        <w:rPr>
          <w:rtl/>
          <w:lang w:bidi="fa-IR"/>
        </w:rPr>
        <w:t>نیز</w:t>
      </w:r>
      <w:r w:rsidR="00BC527F">
        <w:rPr>
          <w:rtl/>
          <w:lang w:bidi="fa-IR"/>
        </w:rPr>
        <w:t>]</w:t>
      </w:r>
      <w:r w:rsidR="00C02383">
        <w:rPr>
          <w:rtl/>
          <w:lang w:bidi="fa-IR"/>
        </w:rPr>
        <w:t xml:space="preserve"> او را دوست می‌دارند. </w:t>
      </w:r>
      <w:r w:rsidR="00BC527F">
        <w:rPr>
          <w:rtl/>
          <w:lang w:bidi="fa-IR"/>
        </w:rPr>
        <w:t>[</w:t>
      </w:r>
      <w:r w:rsidR="00C02383">
        <w:rPr>
          <w:rtl/>
          <w:lang w:bidi="fa-IR"/>
        </w:rPr>
        <w:t>آنان</w:t>
      </w:r>
      <w:r w:rsidR="00BC527F">
        <w:rPr>
          <w:rtl/>
          <w:lang w:bidi="fa-IR"/>
        </w:rPr>
        <w:t>]</w:t>
      </w:r>
      <w:r w:rsidR="00F475C7">
        <w:rPr>
          <w:rtl/>
          <w:lang w:bidi="fa-IR"/>
        </w:rPr>
        <w:t xml:space="preserve"> با مؤمنان فروتن و با کافران سر</w:t>
      </w:r>
      <w:r w:rsidR="00C02383">
        <w:rPr>
          <w:rtl/>
          <w:lang w:bidi="fa-IR"/>
        </w:rPr>
        <w:t>فراز</w:t>
      </w:r>
      <w:r w:rsidR="00F475C7">
        <w:rPr>
          <w:rtl/>
          <w:lang w:bidi="fa-IR"/>
        </w:rPr>
        <w:t>ا</w:t>
      </w:r>
      <w:r w:rsidR="00C02383">
        <w:rPr>
          <w:rtl/>
          <w:lang w:bidi="fa-IR"/>
        </w:rPr>
        <w:t xml:space="preserve">ند. در راه خدا جهاد </w:t>
      </w:r>
      <w:r w:rsidR="00C02383" w:rsidRPr="00EB3A3B">
        <w:rPr>
          <w:rFonts w:cs="B Lotus"/>
          <w:b/>
          <w:bCs/>
          <w:sz w:val="26"/>
          <w:rtl/>
          <w:lang w:bidi="fa-IR"/>
        </w:rPr>
        <w:t>می‌کنند</w:t>
      </w:r>
      <w:r w:rsidR="00C02383">
        <w:rPr>
          <w:rtl/>
          <w:lang w:bidi="fa-IR"/>
        </w:rPr>
        <w:t xml:space="preserve"> و از سرزنش هیچ ملامت</w:t>
      </w:r>
      <w:r w:rsidR="00017CFD">
        <w:rPr>
          <w:rtl/>
          <w:lang w:bidi="fa-IR"/>
        </w:rPr>
        <w:t>‌</w:t>
      </w:r>
      <w:r w:rsidR="00C02383">
        <w:rPr>
          <w:rtl/>
          <w:lang w:bidi="fa-IR"/>
        </w:rPr>
        <w:t xml:space="preserve">گری بیم </w:t>
      </w:r>
      <w:r w:rsidR="00C02383" w:rsidRPr="00EB3A3B">
        <w:rPr>
          <w:rFonts w:cs="B Lotus"/>
          <w:b/>
          <w:bCs/>
          <w:sz w:val="26"/>
          <w:rtl/>
          <w:lang w:bidi="fa-IR"/>
        </w:rPr>
        <w:t>ندارند</w:t>
      </w:r>
      <w:r w:rsidR="00C02383">
        <w:rPr>
          <w:rtl/>
          <w:lang w:bidi="fa-IR"/>
        </w:rPr>
        <w:t>. این فضل و رحمت خداست که آن را به هرکه بخواهد عطا فرماید و خدا گشایش دهند</w:t>
      </w:r>
      <w:r w:rsidR="00511465">
        <w:rPr>
          <w:rtl/>
          <w:lang w:bidi="fa-IR"/>
        </w:rPr>
        <w:t>ه‌ی</w:t>
      </w:r>
      <w:r w:rsidR="00C02383">
        <w:rPr>
          <w:rtl/>
          <w:lang w:bidi="fa-IR"/>
        </w:rPr>
        <w:t xml:space="preserve"> داناست. همانا ولیّ و دوست شما خداست و پیامبرش و کسانی‌که ایمان آوردند،</w:t>
      </w:r>
      <w:r w:rsidR="0066252E">
        <w:rPr>
          <w:rtl/>
          <w:lang w:bidi="fa-IR"/>
        </w:rPr>
        <w:t xml:space="preserve"> همانان که نماز به پا داشته و خاضعانه زکات می‌پردازند</w:t>
      </w:r>
      <w:r w:rsidR="0066252E" w:rsidRPr="009236A6">
        <w:rPr>
          <w:sz w:val="24"/>
          <w:vertAlign w:val="superscript"/>
          <w:rtl/>
          <w:lang w:bidi="fa-IR"/>
        </w:rPr>
        <w:t>(</w:t>
      </w:r>
      <w:r w:rsidR="0066252E" w:rsidRPr="009236A6">
        <w:rPr>
          <w:rStyle w:val="FootnoteReference"/>
          <w:sz w:val="24"/>
          <w:rtl/>
          <w:lang w:bidi="fa-IR"/>
        </w:rPr>
        <w:footnoteReference w:id="534"/>
      </w:r>
      <w:r w:rsidR="0066252E" w:rsidRPr="009236A6">
        <w:rPr>
          <w:sz w:val="24"/>
          <w:vertAlign w:val="superscript"/>
          <w:rtl/>
          <w:lang w:bidi="fa-IR"/>
        </w:rPr>
        <w:t>)</w:t>
      </w:r>
      <w:r w:rsidR="0066252E">
        <w:rPr>
          <w:rtl/>
          <w:lang w:bidi="fa-IR"/>
        </w:rPr>
        <w:t xml:space="preserve"> وهر</w:t>
      </w:r>
      <w:r w:rsidR="00D0391D">
        <w:rPr>
          <w:rtl/>
          <w:lang w:bidi="fa-IR"/>
        </w:rPr>
        <w:t>که</w:t>
      </w:r>
      <w:r w:rsidR="0066252E">
        <w:rPr>
          <w:rtl/>
          <w:lang w:bidi="fa-IR"/>
        </w:rPr>
        <w:t xml:space="preserve"> </w:t>
      </w:r>
      <w:r w:rsidR="00C02383">
        <w:rPr>
          <w:rtl/>
          <w:lang w:bidi="fa-IR"/>
        </w:rPr>
        <w:t xml:space="preserve">خدا و پیامبرش و کسانی را که ایمان آورده‌اند، ولیّ و دوست خود بگیرد </w:t>
      </w:r>
      <w:r w:rsidR="00BC527F">
        <w:rPr>
          <w:rtl/>
          <w:lang w:bidi="fa-IR"/>
        </w:rPr>
        <w:t>[</w:t>
      </w:r>
      <w:r w:rsidR="00D0391D">
        <w:rPr>
          <w:rtl/>
          <w:lang w:bidi="fa-IR"/>
        </w:rPr>
        <w:t>بداند که</w:t>
      </w:r>
      <w:r w:rsidR="00017CFD">
        <w:rPr>
          <w:rtl/>
          <w:lang w:bidi="fa-IR"/>
        </w:rPr>
        <w:t>]</w:t>
      </w:r>
      <w:r w:rsidR="00D0391D">
        <w:rPr>
          <w:rtl/>
          <w:lang w:bidi="fa-IR"/>
        </w:rPr>
        <w:t xml:space="preserve"> </w:t>
      </w:r>
      <w:r w:rsidR="002F5D2E">
        <w:rPr>
          <w:rtl/>
          <w:lang w:bidi="fa-IR"/>
        </w:rPr>
        <w:t>ح</w:t>
      </w:r>
      <w:r w:rsidR="00D0391D">
        <w:rPr>
          <w:rtl/>
          <w:lang w:bidi="fa-IR"/>
        </w:rPr>
        <w:t>زب خدا همان پیروز</w:t>
      </w:r>
      <w:r w:rsidR="00017CFD">
        <w:rPr>
          <w:rtl/>
          <w:lang w:bidi="fa-IR"/>
        </w:rPr>
        <w:t>مندان هست</w:t>
      </w:r>
      <w:r w:rsidR="00C02383">
        <w:rPr>
          <w:rtl/>
          <w:lang w:bidi="fa-IR"/>
        </w:rPr>
        <w:t>ند».</w:t>
      </w:r>
    </w:p>
    <w:p w:rsidR="00501B10" w:rsidRDefault="005D053C" w:rsidP="0096269D">
      <w:pPr>
        <w:ind w:firstLine="284"/>
        <w:jc w:val="both"/>
        <w:rPr>
          <w:rtl/>
          <w:lang w:bidi="fa-IR"/>
        </w:rPr>
      </w:pPr>
      <w:r>
        <w:rPr>
          <w:rtl/>
          <w:lang w:bidi="fa-IR"/>
        </w:rPr>
        <w:t>دربار</w:t>
      </w:r>
      <w:r w:rsidR="00511465">
        <w:rPr>
          <w:rtl/>
          <w:lang w:bidi="fa-IR"/>
        </w:rPr>
        <w:t>ه‌ی</w:t>
      </w:r>
      <w:r>
        <w:rPr>
          <w:rtl/>
          <w:lang w:bidi="fa-IR"/>
        </w:rPr>
        <w:t xml:space="preserve"> آی</w:t>
      </w:r>
      <w:r w:rsidR="00511465">
        <w:rPr>
          <w:rtl/>
          <w:lang w:bidi="fa-IR"/>
        </w:rPr>
        <w:t>ه‌ی</w:t>
      </w:r>
      <w:r>
        <w:rPr>
          <w:rtl/>
          <w:lang w:bidi="fa-IR"/>
        </w:rPr>
        <w:t xml:space="preserve"> 54 سور</w:t>
      </w:r>
      <w:r w:rsidR="00511465">
        <w:rPr>
          <w:rtl/>
          <w:lang w:bidi="fa-IR"/>
        </w:rPr>
        <w:t>ه‌ی</w:t>
      </w:r>
      <w:r>
        <w:rPr>
          <w:rtl/>
          <w:lang w:bidi="fa-IR"/>
        </w:rPr>
        <w:t xml:space="preserve"> مائد</w:t>
      </w:r>
      <w:r w:rsidR="002F5D2E">
        <w:rPr>
          <w:rtl/>
          <w:lang w:bidi="fa-IR"/>
        </w:rPr>
        <w:t xml:space="preserve">ه </w:t>
      </w:r>
      <w:r>
        <w:rPr>
          <w:rtl/>
          <w:lang w:bidi="fa-IR"/>
        </w:rPr>
        <w:t>باید توجّه داشت که این زیارتنامه</w:t>
      </w:r>
      <w:r w:rsidR="00017CFD">
        <w:rPr>
          <w:rtl/>
          <w:lang w:bidi="fa-IR"/>
        </w:rPr>
        <w:t>‌</w:t>
      </w:r>
      <w:r>
        <w:rPr>
          <w:rtl/>
          <w:lang w:bidi="fa-IR"/>
        </w:rPr>
        <w:t>ساز کاملاً جاهل (و یا جدّاً معاند) بوده و حت</w:t>
      </w:r>
      <w:r w:rsidR="002F5D2E">
        <w:rPr>
          <w:rtl/>
          <w:lang w:bidi="fa-IR"/>
        </w:rPr>
        <w:t>ّ</w:t>
      </w:r>
      <w:r>
        <w:rPr>
          <w:rtl/>
          <w:lang w:bidi="fa-IR"/>
        </w:rPr>
        <w:t>ی از تفاسیر شیعه اط</w:t>
      </w:r>
      <w:r w:rsidR="002F5D2E">
        <w:rPr>
          <w:rtl/>
          <w:lang w:bidi="fa-IR"/>
        </w:rPr>
        <w:t>ّ</w:t>
      </w:r>
      <w:r>
        <w:rPr>
          <w:rtl/>
          <w:lang w:bidi="fa-IR"/>
        </w:rPr>
        <w:t xml:space="preserve">لاع نداشته و إلاّ می‌دانست که 13 طائفه </w:t>
      </w:r>
      <w:r w:rsidR="002F5D2E">
        <w:rPr>
          <w:rFonts w:cs="Times New Roman"/>
          <w:rtl/>
          <w:lang w:bidi="fa-IR"/>
        </w:rPr>
        <w:t xml:space="preserve">ـ </w:t>
      </w:r>
      <w:r>
        <w:rPr>
          <w:rtl/>
          <w:lang w:bidi="fa-IR"/>
        </w:rPr>
        <w:t>سه گروه</w:t>
      </w:r>
      <w:r w:rsidR="002460E0">
        <w:rPr>
          <w:rtl/>
          <w:lang w:bidi="fa-IR"/>
        </w:rPr>
        <w:t xml:space="preserve"> </w:t>
      </w:r>
      <w:r>
        <w:rPr>
          <w:rtl/>
          <w:lang w:bidi="fa-IR"/>
        </w:rPr>
        <w:t>در سال آخر حیات پر برکت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2F5D2E">
        <w:rPr>
          <w:rtl/>
          <w:lang w:bidi="fa-IR"/>
        </w:rPr>
        <w:t>و بقیّه در خلافت ابوبکر</w:t>
      </w:r>
      <w:r w:rsidR="002F5D2E">
        <w:rPr>
          <w:rFonts w:cs="Times New Roman"/>
          <w:rtl/>
          <w:lang w:bidi="fa-IR"/>
        </w:rPr>
        <w:t>ـ</w:t>
      </w:r>
      <w:r w:rsidR="00501B10">
        <w:rPr>
          <w:rFonts w:cs="Times New Roman"/>
          <w:rtl/>
          <w:lang w:bidi="fa-IR"/>
        </w:rPr>
        <w:t xml:space="preserve"> </w:t>
      </w:r>
      <w:r>
        <w:rPr>
          <w:rtl/>
          <w:lang w:bidi="fa-IR"/>
        </w:rPr>
        <w:t>مرتدّ شدند که از آن جمله أسود عنسی کاهن در یمن و مسیلم</w:t>
      </w:r>
      <w:r w:rsidR="00511465">
        <w:rPr>
          <w:rtl/>
          <w:lang w:bidi="fa-IR"/>
        </w:rPr>
        <w:t>ه‌ی</w:t>
      </w:r>
      <w:r>
        <w:rPr>
          <w:rtl/>
          <w:lang w:bidi="fa-IR"/>
        </w:rPr>
        <w:t xml:space="preserve"> کذ</w:t>
      </w:r>
      <w:r w:rsidR="002F5D2E">
        <w:rPr>
          <w:rtl/>
          <w:lang w:bidi="fa-IR"/>
        </w:rPr>
        <w:t>ّ</w:t>
      </w:r>
      <w:r>
        <w:rPr>
          <w:rtl/>
          <w:lang w:bidi="fa-IR"/>
        </w:rPr>
        <w:t>اب در</w:t>
      </w:r>
      <w:r w:rsidR="00017CFD">
        <w:rPr>
          <w:rtl/>
          <w:lang w:bidi="fa-IR"/>
        </w:rPr>
        <w:t xml:space="preserve"> </w:t>
      </w:r>
      <w:r>
        <w:rPr>
          <w:rtl/>
          <w:lang w:bidi="fa-IR"/>
        </w:rPr>
        <w:t xml:space="preserve">یمامه و طلیحه </w:t>
      </w:r>
      <w:r w:rsidR="002F5D2E">
        <w:rPr>
          <w:rtl/>
          <w:lang w:bidi="fa-IR"/>
        </w:rPr>
        <w:t xml:space="preserve">بن </w:t>
      </w:r>
      <w:r>
        <w:rPr>
          <w:rtl/>
          <w:lang w:bidi="fa-IR"/>
        </w:rPr>
        <w:t>خویلد از بنی أسد و</w:t>
      </w:r>
      <w:r w:rsidR="001969BB" w:rsidRPr="001969BB">
        <w:rPr>
          <w:rtl/>
          <w:lang w:bidi="fa-IR"/>
        </w:rPr>
        <w:t>.</w:t>
      </w:r>
      <w:r>
        <w:rPr>
          <w:rtl/>
          <w:lang w:bidi="fa-IR"/>
        </w:rPr>
        <w:t>.</w:t>
      </w:r>
      <w:r w:rsidR="002F5D2E">
        <w:rPr>
          <w:rtl/>
          <w:lang w:bidi="fa-IR"/>
        </w:rPr>
        <w:t>.</w:t>
      </w:r>
      <w:r>
        <w:rPr>
          <w:rtl/>
          <w:lang w:bidi="fa-IR"/>
        </w:rPr>
        <w:t>..</w:t>
      </w:r>
      <w:r w:rsidR="002F5D2E">
        <w:rPr>
          <w:rtl/>
          <w:lang w:bidi="fa-IR"/>
        </w:rPr>
        <w:t xml:space="preserve"> ـ</w:t>
      </w:r>
      <w:r>
        <w:rPr>
          <w:rtl/>
          <w:lang w:bidi="fa-IR"/>
        </w:rPr>
        <w:t xml:space="preserve"> که در کتب مفصّل تفسیر و تاریخ مذکور</w:t>
      </w:r>
      <w:r w:rsidR="00017CFD">
        <w:rPr>
          <w:rtl/>
          <w:lang w:bidi="fa-IR"/>
        </w:rPr>
        <w:t xml:space="preserve"> هست</w:t>
      </w:r>
      <w:r>
        <w:rPr>
          <w:rtl/>
          <w:lang w:bidi="fa-IR"/>
        </w:rPr>
        <w:t>ند</w:t>
      </w:r>
      <w:r w:rsidR="002F5D2E">
        <w:rPr>
          <w:rtl/>
          <w:lang w:bidi="fa-IR"/>
        </w:rPr>
        <w:t xml:space="preserve"> ـ</w:t>
      </w:r>
      <w:r>
        <w:rPr>
          <w:rtl/>
          <w:lang w:bidi="fa-IR"/>
        </w:rPr>
        <w:t xml:space="preserve"> و در زمان خلافت ابوبکر، مسلمین با</w:t>
      </w:r>
      <w:r w:rsidR="009F7CAF">
        <w:rPr>
          <w:rtl/>
          <w:lang w:bidi="fa-IR"/>
        </w:rPr>
        <w:t xml:space="preserve"> آن‌ها </w:t>
      </w:r>
      <w:r>
        <w:rPr>
          <w:rtl/>
          <w:lang w:bidi="fa-IR"/>
        </w:rPr>
        <w:t xml:space="preserve">جهاد کرده و همگی به فضل و نصرت إلهی سرکوب شدند و اسلام پیروز </w:t>
      </w:r>
      <w:r w:rsidR="00501B10">
        <w:rPr>
          <w:rtl/>
          <w:lang w:bidi="fa-IR"/>
        </w:rPr>
        <w:t>گردید. باید توج</w:t>
      </w:r>
      <w:r w:rsidR="00FC30C5">
        <w:rPr>
          <w:rtl/>
          <w:lang w:bidi="fa-IR"/>
        </w:rPr>
        <w:t>ّ</w:t>
      </w:r>
      <w:r w:rsidR="00501B10">
        <w:rPr>
          <w:rtl/>
          <w:lang w:bidi="fa-IR"/>
        </w:rPr>
        <w:t>ه داشت که فعل آی</w:t>
      </w:r>
      <w:r w:rsidR="00511465">
        <w:rPr>
          <w:rtl/>
          <w:lang w:bidi="fa-IR"/>
        </w:rPr>
        <w:t>ه‌ی</w:t>
      </w:r>
      <w:r w:rsidR="00501B10">
        <w:rPr>
          <w:rtl/>
          <w:lang w:bidi="fa-IR"/>
        </w:rPr>
        <w:t xml:space="preserve"> 54 </w:t>
      </w:r>
      <w:r w:rsidR="00FC30C5">
        <w:rPr>
          <w:rtl/>
          <w:lang w:bidi="fa-IR"/>
        </w:rPr>
        <w:t>سور</w:t>
      </w:r>
      <w:r w:rsidR="00017CFD">
        <w:rPr>
          <w:rtl/>
          <w:lang w:bidi="fa-IR"/>
        </w:rPr>
        <w:t>ه‌ی</w:t>
      </w:r>
      <w:r w:rsidR="00FC30C5">
        <w:rPr>
          <w:rtl/>
          <w:lang w:bidi="fa-IR"/>
        </w:rPr>
        <w:t xml:space="preserve"> </w:t>
      </w:r>
      <w:r w:rsidR="00501B10">
        <w:rPr>
          <w:rtl/>
          <w:lang w:bidi="fa-IR"/>
        </w:rPr>
        <w:t xml:space="preserve">مائده مستقبل است </w:t>
      </w:r>
      <w:r w:rsidR="00501B10" w:rsidRPr="001D7F88">
        <w:rPr>
          <w:rFonts w:cs="mylotus"/>
          <w:sz w:val="32"/>
          <w:szCs w:val="27"/>
          <w:rtl/>
          <w:lang w:bidi="fa-IR"/>
        </w:rPr>
        <w:t>(</w:t>
      </w:r>
      <w:r w:rsidR="0096269D">
        <w:rPr>
          <w:rFonts w:ascii="KFGQPC Uthmanic Script HAFS" w:cs="KFGQPC Uthmanic Script HAFS" w:hint="eastAsia"/>
          <w:rtl/>
        </w:rPr>
        <w:t>فَسَو</w:t>
      </w:r>
      <w:r w:rsidR="0096269D">
        <w:rPr>
          <w:rFonts w:ascii="KFGQPC Uthmanic Script HAFS" w:cs="KFGQPC Uthmanic Script HAFS" w:hint="cs"/>
          <w:rtl/>
        </w:rPr>
        <w:t>ۡ</w:t>
      </w:r>
      <w:r w:rsidR="0096269D">
        <w:rPr>
          <w:rFonts w:ascii="KFGQPC Uthmanic Script HAFS" w:cs="KFGQPC Uthmanic Script HAFS" w:hint="eastAsia"/>
          <w:rtl/>
        </w:rPr>
        <w:t>فَ</w:t>
      </w:r>
      <w:r w:rsidR="0096269D">
        <w:rPr>
          <w:rFonts w:ascii="KFGQPC Uthmanic Script HAFS" w:cs="KFGQPC Uthmanic Script HAFS"/>
          <w:rtl/>
        </w:rPr>
        <w:t xml:space="preserve"> </w:t>
      </w:r>
      <w:r w:rsidR="0096269D">
        <w:rPr>
          <w:rFonts w:ascii="KFGQPC Uthmanic Script HAFS" w:cs="KFGQPC Uthmanic Script HAFS" w:hint="eastAsia"/>
          <w:rtl/>
        </w:rPr>
        <w:t>يَأ</w:t>
      </w:r>
      <w:r w:rsidR="0096269D">
        <w:rPr>
          <w:rFonts w:ascii="KFGQPC Uthmanic Script HAFS" w:cs="KFGQPC Uthmanic Script HAFS" w:hint="cs"/>
          <w:rtl/>
        </w:rPr>
        <w:t>ۡ</w:t>
      </w:r>
      <w:r w:rsidR="0096269D">
        <w:rPr>
          <w:rFonts w:ascii="KFGQPC Uthmanic Script HAFS" w:cs="KFGQPC Uthmanic Script HAFS" w:hint="eastAsia"/>
          <w:rtl/>
        </w:rPr>
        <w:t>تِي</w:t>
      </w:r>
      <w:r w:rsidR="001969BB" w:rsidRPr="001969BB">
        <w:rPr>
          <w:rtl/>
          <w:lang w:bidi="fa-IR"/>
        </w:rPr>
        <w:t>.</w:t>
      </w:r>
      <w:r w:rsidR="00FC30C5">
        <w:rPr>
          <w:rtl/>
          <w:lang w:bidi="fa-IR"/>
        </w:rPr>
        <w:t>..</w:t>
      </w:r>
      <w:r w:rsidR="00501B10" w:rsidRPr="00FC30C5">
        <w:rPr>
          <w:b/>
          <w:bCs/>
          <w:sz w:val="24"/>
          <w:szCs w:val="24"/>
          <w:rtl/>
          <w:lang w:bidi="fa-IR"/>
        </w:rPr>
        <w:t>=</w:t>
      </w:r>
      <w:r w:rsidR="00501B10">
        <w:rPr>
          <w:rtl/>
          <w:lang w:bidi="fa-IR"/>
        </w:rPr>
        <w:t xml:space="preserve"> خواهد آورد) و چون سور</w:t>
      </w:r>
      <w:r w:rsidR="00511465">
        <w:rPr>
          <w:rtl/>
          <w:lang w:bidi="fa-IR"/>
        </w:rPr>
        <w:t>ه‌ی</w:t>
      </w:r>
      <w:r w:rsidR="00501B10">
        <w:rPr>
          <w:rtl/>
          <w:lang w:bidi="fa-IR"/>
        </w:rPr>
        <w:t xml:space="preserve"> مائده آخرین سور</w:t>
      </w:r>
      <w:r w:rsidR="00511465">
        <w:rPr>
          <w:rtl/>
          <w:lang w:bidi="fa-IR"/>
        </w:rPr>
        <w:t>ه‌ی</w:t>
      </w:r>
      <w:r w:rsidR="00501B10">
        <w:rPr>
          <w:rtl/>
          <w:lang w:bidi="fa-IR"/>
        </w:rPr>
        <w:t xml:space="preserve"> بلندی است که نازل شده، در</w:t>
      </w:r>
      <w:r w:rsidR="00FC30C5">
        <w:rPr>
          <w:rtl/>
          <w:lang w:bidi="fa-IR"/>
        </w:rPr>
        <w:t xml:space="preserve"> این آیه از قبل، خبر داده که عدّه</w:t>
      </w:r>
      <w:r w:rsidR="00017CFD">
        <w:rPr>
          <w:rtl/>
          <w:lang w:bidi="fa-IR"/>
        </w:rPr>
        <w:t>‌</w:t>
      </w:r>
      <w:r w:rsidR="00501B10">
        <w:rPr>
          <w:rtl/>
          <w:lang w:bidi="fa-IR"/>
        </w:rPr>
        <w:t>‌ای مرتدّ می‌شوند و</w:t>
      </w:r>
      <w:r w:rsidR="00FC30C5">
        <w:rPr>
          <w:rtl/>
          <w:lang w:bidi="fa-IR"/>
        </w:rPr>
        <w:t xml:space="preserve"> این خبر قرآن، تحقّ</w:t>
      </w:r>
      <w:r w:rsidR="00501B10">
        <w:rPr>
          <w:rtl/>
          <w:lang w:bidi="fa-IR"/>
        </w:rPr>
        <w:t>ق یافت و عدّه‌ای در سال آخر حیات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017CFD">
        <w:rPr>
          <w:rtl/>
          <w:lang w:bidi="fa-IR"/>
        </w:rPr>
        <w:t xml:space="preserve">و گروهی نیز پس از رحلت پیامبر </w:t>
      </w:r>
      <w:r w:rsidR="00501B10">
        <w:rPr>
          <w:rtl/>
          <w:lang w:bidi="fa-IR"/>
        </w:rPr>
        <w:t xml:space="preserve">مرتدّ شدند. </w:t>
      </w:r>
    </w:p>
    <w:p w:rsidR="0066252E" w:rsidRDefault="00501B10" w:rsidP="0096269D">
      <w:pPr>
        <w:ind w:firstLine="284"/>
        <w:jc w:val="both"/>
        <w:rPr>
          <w:rtl/>
          <w:lang w:bidi="fa-IR"/>
        </w:rPr>
      </w:pPr>
      <w:r>
        <w:rPr>
          <w:rtl/>
          <w:lang w:bidi="fa-IR"/>
        </w:rPr>
        <w:t>بنابراین واضح</w:t>
      </w:r>
      <w:r w:rsidR="00017CFD">
        <w:rPr>
          <w:rtl/>
          <w:lang w:bidi="fa-IR"/>
        </w:rPr>
        <w:t>‌</w:t>
      </w:r>
      <w:r>
        <w:rPr>
          <w:rtl/>
          <w:lang w:bidi="fa-IR"/>
        </w:rPr>
        <w:t xml:space="preserve">ترین مصداق </w:t>
      </w:r>
      <w:r w:rsidRPr="004D4F70">
        <w:rPr>
          <w:rFonts w:cs="KFGQPC Uthman Taha Naskh"/>
          <w:sz w:val="32"/>
          <w:szCs w:val="27"/>
          <w:rtl/>
        </w:rPr>
        <w:t>«</w:t>
      </w:r>
      <w:r w:rsidR="0096269D">
        <w:rPr>
          <w:rFonts w:ascii="KFGQPC Uthmanic Script HAFS" w:cs="KFGQPC Uthmanic Script HAFS" w:hint="eastAsia"/>
          <w:rtl/>
        </w:rPr>
        <w:t>يُحِبُّهُم</w:t>
      </w:r>
      <w:r w:rsidR="0096269D">
        <w:rPr>
          <w:rFonts w:ascii="KFGQPC Uthmanic Script HAFS" w:cs="KFGQPC Uthmanic Script HAFS" w:hint="cs"/>
          <w:rtl/>
        </w:rPr>
        <w:t>ۡ</w:t>
      </w:r>
      <w:r w:rsidR="0096269D">
        <w:rPr>
          <w:rFonts w:ascii="KFGQPC Uthmanic Script HAFS" w:cs="KFGQPC Uthmanic Script HAFS"/>
          <w:rtl/>
        </w:rPr>
        <w:t xml:space="preserve"> </w:t>
      </w:r>
      <w:r w:rsidR="0096269D">
        <w:rPr>
          <w:rFonts w:ascii="KFGQPC Uthmanic Script HAFS" w:cs="KFGQPC Uthmanic Script HAFS" w:hint="eastAsia"/>
          <w:rtl/>
        </w:rPr>
        <w:t>وَيُحِبُّونَهُ</w:t>
      </w:r>
      <w:r w:rsidR="0096269D">
        <w:rPr>
          <w:rFonts w:ascii="KFGQPC Uthmanic Script HAFS" w:cs="KFGQPC Uthmanic Script HAFS" w:hint="cs"/>
          <w:rtl/>
        </w:rPr>
        <w:t>ۥٓ</w:t>
      </w:r>
      <w:r w:rsidRPr="004D4F70">
        <w:rPr>
          <w:rFonts w:cs="KFGQPC Uthman Taha Naskh"/>
          <w:sz w:val="32"/>
          <w:szCs w:val="27"/>
          <w:rtl/>
        </w:rPr>
        <w:t>»</w:t>
      </w:r>
      <w:r>
        <w:rPr>
          <w:rtl/>
          <w:lang w:bidi="fa-IR"/>
        </w:rPr>
        <w:t xml:space="preserve"> «گروهی که خدای</w:t>
      </w:r>
      <w:r w:rsidR="00F475C7">
        <w:rPr>
          <w:rtl/>
          <w:lang w:bidi="fa-IR"/>
        </w:rPr>
        <w:t>ش</w:t>
      </w:r>
      <w:r>
        <w:rPr>
          <w:rtl/>
          <w:lang w:bidi="fa-IR"/>
        </w:rPr>
        <w:t>ان دوست می‌دارد و آنان نیز خ</w:t>
      </w:r>
      <w:r w:rsidR="00FC30C5">
        <w:rPr>
          <w:rtl/>
          <w:lang w:bidi="fa-IR"/>
        </w:rPr>
        <w:t>دای را دوست می‌دارند» همان مجاه</w:t>
      </w:r>
      <w:r>
        <w:rPr>
          <w:rtl/>
          <w:lang w:bidi="fa-IR"/>
        </w:rPr>
        <w:t>دین اسلام در زمان ابوبکر است</w:t>
      </w:r>
      <w:r w:rsidR="00FC30C5">
        <w:rPr>
          <w:rtl/>
          <w:lang w:bidi="fa-IR"/>
        </w:rPr>
        <w:t xml:space="preserve"> که با مرتدّین جهاد کردند. (</w:t>
      </w:r>
      <w:r w:rsidR="0096269D" w:rsidRPr="0096269D">
        <w:rPr>
          <w:rFonts w:cs="mylotus"/>
          <w:rtl/>
          <w:lang w:bidi="fa-IR"/>
        </w:rPr>
        <w:t>فَلا تَتَجَاهَلْ</w:t>
      </w:r>
      <w:r>
        <w:rPr>
          <w:rtl/>
          <w:lang w:bidi="fa-IR"/>
        </w:rPr>
        <w:t>) گرچه آی</w:t>
      </w:r>
      <w:r w:rsidR="00511465">
        <w:rPr>
          <w:rtl/>
          <w:lang w:bidi="fa-IR"/>
        </w:rPr>
        <w:t>ه‌ی</w:t>
      </w:r>
      <w:r>
        <w:rPr>
          <w:rtl/>
          <w:lang w:bidi="fa-IR"/>
        </w:rPr>
        <w:t xml:space="preserve"> مذکور منحصر به حضرت علی</w:t>
      </w:r>
      <w:r w:rsidR="00210633" w:rsidRPr="00210633">
        <w:rPr>
          <w:rFonts w:ascii="AGA Arabesque" w:hAnsi="AGA Arabesque"/>
          <w:sz w:val="24"/>
          <w:szCs w:val="24"/>
          <w:lang w:bidi="fa-IR"/>
        </w:rPr>
        <w:t></w:t>
      </w:r>
      <w:r w:rsidR="001B6FA1">
        <w:rPr>
          <w:sz w:val="24"/>
          <w:szCs w:val="24"/>
          <w:rtl/>
          <w:lang w:bidi="fa-IR"/>
        </w:rPr>
        <w:t xml:space="preserve"> </w:t>
      </w:r>
      <w:r>
        <w:rPr>
          <w:rtl/>
          <w:lang w:bidi="fa-IR"/>
        </w:rPr>
        <w:t>نی</w:t>
      </w:r>
      <w:r w:rsidR="00FC30C5">
        <w:rPr>
          <w:rtl/>
          <w:lang w:bidi="fa-IR"/>
        </w:rPr>
        <w:t>ست</w:t>
      </w:r>
      <w:r w:rsidR="001969BB">
        <w:rPr>
          <w:rtl/>
          <w:lang w:bidi="fa-IR"/>
        </w:rPr>
        <w:t xml:space="preserve"> امّا </w:t>
      </w:r>
      <w:r w:rsidR="00FC30C5">
        <w:rPr>
          <w:rtl/>
          <w:lang w:bidi="fa-IR"/>
        </w:rPr>
        <w:t>این موضوع منافات ندارد ب</w:t>
      </w:r>
      <w:r>
        <w:rPr>
          <w:rtl/>
          <w:lang w:bidi="fa-IR"/>
        </w:rPr>
        <w:t>ا</w:t>
      </w:r>
      <w:r w:rsidR="001969BB" w:rsidRPr="001969BB">
        <w:rPr>
          <w:rtl/>
          <w:lang w:bidi="fa-IR"/>
        </w:rPr>
        <w:t xml:space="preserve"> این‌که </w:t>
      </w:r>
      <w:r>
        <w:rPr>
          <w:rtl/>
          <w:lang w:bidi="fa-IR"/>
        </w:rPr>
        <w:t>آن‌حضرت، به سبب همدلی و همکاری جدّی با ابوبکر در جنگ</w:t>
      </w:r>
      <w:r w:rsidR="00017CFD">
        <w:rPr>
          <w:rtl/>
          <w:lang w:bidi="fa-IR"/>
        </w:rPr>
        <w:t>‌</w:t>
      </w:r>
      <w:r>
        <w:rPr>
          <w:rtl/>
          <w:lang w:bidi="fa-IR"/>
        </w:rPr>
        <w:t>های</w:t>
      </w:r>
      <w:r w:rsidR="0066252E">
        <w:rPr>
          <w:rtl/>
          <w:lang w:bidi="fa-IR"/>
        </w:rPr>
        <w:t xml:space="preserve"> مذکور، در صدر </w:t>
      </w:r>
      <w:r w:rsidR="00017CFD">
        <w:rPr>
          <w:rtl/>
          <w:lang w:bidi="fa-IR"/>
        </w:rPr>
        <w:t>مصادیق این آیه قرار داشته باشد.</w:t>
      </w:r>
    </w:p>
    <w:bookmarkStart w:id="138" w:name="_Ref346924886"/>
    <w:p w:rsidR="0066252E" w:rsidRDefault="00CB62EE" w:rsidP="00B50F1E">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82</w:t>
      </w:r>
      <w:r w:rsidRPr="00B849D2">
        <w:rPr>
          <w:color w:val="FFFFFF"/>
          <w:sz w:val="2"/>
          <w:szCs w:val="2"/>
          <w:rtl/>
          <w:lang w:bidi="fa-IR"/>
        </w:rPr>
        <w:fldChar w:fldCharType="end"/>
      </w:r>
      <w:r w:rsidR="0066252E">
        <w:rPr>
          <w:rtl/>
          <w:lang w:bidi="fa-IR"/>
        </w:rPr>
        <w:t>امّا قول</w:t>
      </w:r>
      <w:r w:rsidR="00876D13">
        <w:rPr>
          <w:rtl/>
          <w:lang w:bidi="fa-IR"/>
        </w:rPr>
        <w:t xml:space="preserve"> آن دسته</w:t>
      </w:r>
      <w:r w:rsidR="0066252E">
        <w:rPr>
          <w:rtl/>
          <w:lang w:bidi="fa-IR"/>
        </w:rPr>
        <w:t xml:space="preserve"> از علمای شیعه که می‌گویند مصداق آی</w:t>
      </w:r>
      <w:r w:rsidR="00511465">
        <w:rPr>
          <w:rtl/>
          <w:lang w:bidi="fa-IR"/>
        </w:rPr>
        <w:t>ه‌ی</w:t>
      </w:r>
      <w:r w:rsidR="0066252E">
        <w:rPr>
          <w:rtl/>
          <w:lang w:bidi="fa-IR"/>
        </w:rPr>
        <w:t xml:space="preserve"> مذکور،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66252E">
        <w:rPr>
          <w:rtl/>
          <w:lang w:bidi="fa-IR"/>
        </w:rPr>
        <w:t>است که با</w:t>
      </w:r>
      <w:r w:rsidR="009F7CAF">
        <w:rPr>
          <w:rtl/>
          <w:lang w:bidi="fa-IR"/>
        </w:rPr>
        <w:t xml:space="preserve"> اهل </w:t>
      </w:r>
      <w:r w:rsidR="0066252E">
        <w:rPr>
          <w:rtl/>
          <w:lang w:bidi="fa-IR"/>
        </w:rPr>
        <w:t>بصره و</w:t>
      </w:r>
      <w:r w:rsidR="00FC30C5">
        <w:rPr>
          <w:rtl/>
          <w:lang w:bidi="fa-IR"/>
        </w:rPr>
        <w:t xml:space="preserve"> شام جنگید، درست نیست، زیرا اگر</w:t>
      </w:r>
      <w:r w:rsidR="0066252E">
        <w:rPr>
          <w:rtl/>
          <w:lang w:bidi="fa-IR"/>
        </w:rPr>
        <w:t>چه حضرت أمیر</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66252E">
        <w:rPr>
          <w:rtl/>
          <w:lang w:bidi="fa-IR"/>
        </w:rPr>
        <w:t>با مخالفین خود بسیار جنگی</w:t>
      </w:r>
      <w:r w:rsidR="00FC30C5">
        <w:rPr>
          <w:rtl/>
          <w:lang w:bidi="fa-IR"/>
        </w:rPr>
        <w:t>د ولی</w:t>
      </w:r>
      <w:r w:rsidR="009F7CAF">
        <w:rPr>
          <w:rtl/>
          <w:lang w:bidi="fa-IR"/>
        </w:rPr>
        <w:t xml:space="preserve"> آن‌ها </w:t>
      </w:r>
      <w:r w:rsidR="00FC30C5">
        <w:rPr>
          <w:rtl/>
          <w:lang w:bidi="fa-IR"/>
        </w:rPr>
        <w:t>را مرتدّ ننامید (</w:t>
      </w:r>
      <w:r w:rsidR="0096269D" w:rsidRPr="0096269D">
        <w:rPr>
          <w:rFonts w:cs="mylotus"/>
          <w:rtl/>
          <w:lang w:bidi="fa-IR"/>
        </w:rPr>
        <w:t>فَلا تَتَجَاهَلْ</w:t>
      </w:r>
      <w:r w:rsidR="0066252E">
        <w:rPr>
          <w:rtl/>
          <w:lang w:bidi="fa-IR"/>
        </w:rPr>
        <w:t>) و</w:t>
      </w:r>
      <w:r w:rsidR="009F7CAF">
        <w:rPr>
          <w:rtl/>
          <w:lang w:bidi="fa-IR"/>
        </w:rPr>
        <w:t xml:space="preserve"> آن‌ها </w:t>
      </w:r>
      <w:r w:rsidR="0066252E">
        <w:rPr>
          <w:rtl/>
          <w:lang w:bidi="fa-IR"/>
        </w:rPr>
        <w:t>را ریشه‌کن نکرد و با</w:t>
      </w:r>
      <w:r w:rsidR="009F7CAF">
        <w:rPr>
          <w:rtl/>
          <w:lang w:bidi="fa-IR"/>
        </w:rPr>
        <w:t xml:space="preserve"> آن‌ها </w:t>
      </w:r>
      <w:r w:rsidR="0066252E">
        <w:rPr>
          <w:rtl/>
          <w:lang w:bidi="fa-IR"/>
        </w:rPr>
        <w:t>به عنوان مسلمان</w:t>
      </w:r>
      <w:r w:rsidR="00FC30C5">
        <w:rPr>
          <w:rtl/>
          <w:lang w:bidi="fa-IR"/>
        </w:rPr>
        <w:t>ِ</w:t>
      </w:r>
      <w:r w:rsidR="0066252E">
        <w:rPr>
          <w:rtl/>
          <w:lang w:bidi="fa-IR"/>
        </w:rPr>
        <w:t xml:space="preserve"> باغی رفتار نمود و</w:t>
      </w:r>
      <w:r w:rsidR="009F7CAF">
        <w:rPr>
          <w:rtl/>
          <w:lang w:bidi="fa-IR"/>
        </w:rPr>
        <w:t xml:space="preserve"> آن‌ها </w:t>
      </w:r>
      <w:r w:rsidR="0066252E">
        <w:rPr>
          <w:rtl/>
          <w:lang w:bidi="fa-IR"/>
        </w:rPr>
        <w:t>را کافر و مرتد</w:t>
      </w:r>
      <w:r w:rsidR="00FC30C5">
        <w:rPr>
          <w:rtl/>
          <w:lang w:bidi="fa-IR"/>
        </w:rPr>
        <w:t>ّ</w:t>
      </w:r>
      <w:r w:rsidR="0066252E">
        <w:rPr>
          <w:rtl/>
          <w:lang w:bidi="fa-IR"/>
        </w:rPr>
        <w:t xml:space="preserve"> نشمرد</w:t>
      </w:r>
      <w:r w:rsidR="0066252E" w:rsidRPr="009236A6">
        <w:rPr>
          <w:sz w:val="24"/>
          <w:vertAlign w:val="superscript"/>
          <w:rtl/>
          <w:lang w:bidi="fa-IR"/>
        </w:rPr>
        <w:t>(</w:t>
      </w:r>
      <w:r w:rsidR="0066252E" w:rsidRPr="009236A6">
        <w:rPr>
          <w:rStyle w:val="FootnoteReference"/>
          <w:sz w:val="24"/>
          <w:rtl/>
          <w:lang w:bidi="fa-IR"/>
        </w:rPr>
        <w:footnoteReference w:id="535"/>
      </w:r>
      <w:r w:rsidR="0066252E" w:rsidRPr="009236A6">
        <w:rPr>
          <w:sz w:val="24"/>
          <w:vertAlign w:val="superscript"/>
          <w:rtl/>
          <w:lang w:bidi="fa-IR"/>
        </w:rPr>
        <w:t>)</w:t>
      </w:r>
      <w:r w:rsidR="00B50F1E">
        <w:rPr>
          <w:rFonts w:hint="cs"/>
          <w:rtl/>
          <w:lang w:bidi="fa-IR"/>
        </w:rPr>
        <w:t>،</w:t>
      </w:r>
      <w:r w:rsidR="00017CFD">
        <w:rPr>
          <w:rtl/>
          <w:lang w:bidi="fa-IR"/>
        </w:rPr>
        <w:t xml:space="preserve"> </w:t>
      </w:r>
      <w:r w:rsidR="001969BB" w:rsidRPr="001969BB">
        <w:rPr>
          <w:rtl/>
          <w:lang w:bidi="fa-IR"/>
        </w:rPr>
        <w:t xml:space="preserve">در حالی‌که </w:t>
      </w:r>
      <w:r w:rsidR="0066252E">
        <w:rPr>
          <w:rtl/>
          <w:lang w:bidi="fa-IR"/>
        </w:rPr>
        <w:t>آی</w:t>
      </w:r>
      <w:r w:rsidR="00511465">
        <w:rPr>
          <w:rtl/>
          <w:lang w:bidi="fa-IR"/>
        </w:rPr>
        <w:t>ه‌ی</w:t>
      </w:r>
      <w:r w:rsidR="0066252E">
        <w:rPr>
          <w:rtl/>
          <w:lang w:bidi="fa-IR"/>
        </w:rPr>
        <w:t xml:space="preserve"> منظور، دربار</w:t>
      </w:r>
      <w:r w:rsidR="00511465">
        <w:rPr>
          <w:rtl/>
          <w:lang w:bidi="fa-IR"/>
        </w:rPr>
        <w:t>ه‌ی</w:t>
      </w:r>
      <w:r w:rsidR="0066252E">
        <w:rPr>
          <w:rtl/>
          <w:lang w:bidi="fa-IR"/>
        </w:rPr>
        <w:t xml:space="preserve"> مرتد</w:t>
      </w:r>
      <w:r w:rsidR="00FC30C5">
        <w:rPr>
          <w:rtl/>
          <w:lang w:bidi="fa-IR"/>
        </w:rPr>
        <w:t>ّ</w:t>
      </w:r>
      <w:r w:rsidR="0066252E">
        <w:rPr>
          <w:rtl/>
          <w:lang w:bidi="fa-IR"/>
        </w:rPr>
        <w:t>ین است و به همین سبب جنگ</w:t>
      </w:r>
      <w:r w:rsidR="00017CFD">
        <w:rPr>
          <w:rtl/>
          <w:lang w:bidi="fa-IR"/>
        </w:rPr>
        <w:t>‌</w:t>
      </w:r>
      <w:r w:rsidR="0066252E">
        <w:rPr>
          <w:rtl/>
          <w:lang w:bidi="fa-IR"/>
        </w:rPr>
        <w:t xml:space="preserve">های أبوبکر در تاریخ به </w:t>
      </w:r>
      <w:r w:rsidR="0066252E" w:rsidRPr="001D7F88">
        <w:rPr>
          <w:rFonts w:cs="mylotus"/>
          <w:sz w:val="32"/>
          <w:szCs w:val="27"/>
          <w:rtl/>
          <w:lang w:bidi="fa-IR"/>
        </w:rPr>
        <w:t>«حروب الرّدّ</w:t>
      </w:r>
      <w:r w:rsidR="00B50F1E">
        <w:rPr>
          <w:rFonts w:cs="mylotus" w:hint="cs"/>
          <w:sz w:val="32"/>
          <w:szCs w:val="27"/>
          <w:rtl/>
          <w:lang w:bidi="fa-IR"/>
        </w:rPr>
        <w:t>ة</w:t>
      </w:r>
      <w:r w:rsidR="0066252E" w:rsidRPr="001D7F88">
        <w:rPr>
          <w:rFonts w:cs="mylotus"/>
          <w:sz w:val="32"/>
          <w:szCs w:val="27"/>
          <w:rtl/>
          <w:lang w:bidi="fa-IR"/>
        </w:rPr>
        <w:t>»</w:t>
      </w:r>
      <w:r w:rsidR="0066252E">
        <w:rPr>
          <w:rtl/>
          <w:lang w:bidi="fa-IR"/>
        </w:rPr>
        <w:t xml:space="preserve"> (</w:t>
      </w:r>
      <w:r w:rsidR="00675414">
        <w:rPr>
          <w:rtl/>
          <w:lang w:bidi="fa-IR"/>
        </w:rPr>
        <w:t xml:space="preserve">= </w:t>
      </w:r>
      <w:r w:rsidR="0066252E">
        <w:rPr>
          <w:rtl/>
          <w:lang w:bidi="fa-IR"/>
        </w:rPr>
        <w:t>جنگ</w:t>
      </w:r>
      <w:r w:rsidR="00017CFD">
        <w:rPr>
          <w:rtl/>
          <w:lang w:bidi="fa-IR"/>
        </w:rPr>
        <w:t>‌</w:t>
      </w:r>
      <w:r w:rsidR="0066252E">
        <w:rPr>
          <w:rtl/>
          <w:lang w:bidi="fa-IR"/>
        </w:rPr>
        <w:t>های ارتداد) معروف گشته است و جنگ</w:t>
      </w:r>
      <w:r w:rsidR="00017CFD">
        <w:rPr>
          <w:rtl/>
          <w:lang w:bidi="fa-IR"/>
        </w:rPr>
        <w:t>‌</w:t>
      </w:r>
      <w:r w:rsidR="0066252E">
        <w:rPr>
          <w:rtl/>
          <w:lang w:bidi="fa-IR"/>
        </w:rPr>
        <w:t xml:space="preserve">های حضرت علی را جنگ با قاسطین و ناکثین و مارقین می‌نامند. </w:t>
      </w:r>
      <w:r w:rsidR="0066252E" w:rsidRPr="00AA4F6B">
        <w:rPr>
          <w:rFonts w:ascii="mylotus" w:hAnsi="mylotus" w:cs="mylotus"/>
          <w:sz w:val="26"/>
          <w:szCs w:val="26"/>
          <w:rtl/>
          <w:lang w:bidi="fa-IR"/>
        </w:rPr>
        <w:t>ن</w:t>
      </w:r>
      <w:r w:rsidR="00675414" w:rsidRPr="00AA4F6B">
        <w:rPr>
          <w:rFonts w:ascii="mylotus" w:hAnsi="mylotus" w:cs="mylotus"/>
          <w:sz w:val="26"/>
          <w:szCs w:val="26"/>
          <w:rtl/>
          <w:lang w:bidi="fa-IR"/>
        </w:rPr>
        <w:t>َ</w:t>
      </w:r>
      <w:r w:rsidR="0066252E" w:rsidRPr="00AA4F6B">
        <w:rPr>
          <w:rFonts w:ascii="mylotus" w:hAnsi="mylotus" w:cs="mylotus"/>
          <w:sz w:val="26"/>
          <w:szCs w:val="26"/>
          <w:rtl/>
          <w:lang w:bidi="fa-IR"/>
        </w:rPr>
        <w:t>عوذ</w:t>
      </w:r>
      <w:r w:rsidR="00675414" w:rsidRPr="00AA4F6B">
        <w:rPr>
          <w:rFonts w:ascii="mylotus" w:hAnsi="mylotus" w:cs="mylotus"/>
          <w:sz w:val="26"/>
          <w:szCs w:val="26"/>
          <w:rtl/>
          <w:lang w:bidi="fa-IR"/>
        </w:rPr>
        <w:t>ُ</w:t>
      </w:r>
      <w:r w:rsidR="0066252E" w:rsidRPr="00AA4F6B">
        <w:rPr>
          <w:rFonts w:ascii="mylotus" w:hAnsi="mylotus" w:cs="mylotus"/>
          <w:sz w:val="26"/>
          <w:szCs w:val="26"/>
          <w:rtl/>
          <w:lang w:bidi="fa-IR"/>
        </w:rPr>
        <w:t xml:space="preserve"> ب</w:t>
      </w:r>
      <w:r w:rsidR="00675414" w:rsidRPr="00AA4F6B">
        <w:rPr>
          <w:rFonts w:ascii="mylotus" w:hAnsi="mylotus" w:cs="mylotus"/>
          <w:sz w:val="26"/>
          <w:szCs w:val="26"/>
          <w:rtl/>
          <w:lang w:bidi="fa-IR"/>
        </w:rPr>
        <w:t xml:space="preserve">ِاللهِ </w:t>
      </w:r>
      <w:r w:rsidR="0066252E" w:rsidRPr="00AA4F6B">
        <w:rPr>
          <w:rFonts w:ascii="mylotus" w:hAnsi="mylotus" w:cs="mylotus"/>
          <w:sz w:val="26"/>
          <w:szCs w:val="26"/>
          <w:rtl/>
          <w:lang w:bidi="fa-IR"/>
        </w:rPr>
        <w:t>ت</w:t>
      </w:r>
      <w:r w:rsidR="00675414" w:rsidRPr="00AA4F6B">
        <w:rPr>
          <w:rFonts w:ascii="mylotus" w:hAnsi="mylotus" w:cs="mylotus"/>
          <w:sz w:val="26"/>
          <w:szCs w:val="26"/>
          <w:rtl/>
          <w:lang w:bidi="fa-IR"/>
        </w:rPr>
        <w:t>َ</w:t>
      </w:r>
      <w:r w:rsidR="0066252E" w:rsidRPr="00AA4F6B">
        <w:rPr>
          <w:rFonts w:ascii="mylotus" w:hAnsi="mylotus" w:cs="mylotus"/>
          <w:sz w:val="26"/>
          <w:szCs w:val="26"/>
          <w:rtl/>
          <w:lang w:bidi="fa-IR"/>
        </w:rPr>
        <w:t>عالی م</w:t>
      </w:r>
      <w:r w:rsidR="00675414" w:rsidRPr="00AA4F6B">
        <w:rPr>
          <w:rFonts w:ascii="mylotus" w:hAnsi="mylotus" w:cs="mylotus"/>
          <w:sz w:val="26"/>
          <w:szCs w:val="26"/>
          <w:rtl/>
          <w:lang w:bidi="fa-IR"/>
        </w:rPr>
        <w:t>ِ</w:t>
      </w:r>
      <w:r w:rsidR="0066252E" w:rsidRPr="00AA4F6B">
        <w:rPr>
          <w:rFonts w:ascii="mylotus" w:hAnsi="mylotus" w:cs="mylotus"/>
          <w:sz w:val="26"/>
          <w:szCs w:val="26"/>
          <w:rtl/>
          <w:lang w:bidi="fa-IR"/>
        </w:rPr>
        <w:t>ن</w:t>
      </w:r>
      <w:r w:rsidR="00675414" w:rsidRPr="00AA4F6B">
        <w:rPr>
          <w:rFonts w:ascii="mylotus" w:hAnsi="mylotus" w:cs="mylotus"/>
          <w:sz w:val="26"/>
          <w:szCs w:val="26"/>
          <w:rtl/>
          <w:lang w:bidi="fa-IR"/>
        </w:rPr>
        <w:t>َ العَصَبیّ</w:t>
      </w:r>
      <w:r w:rsidR="00B50F1E">
        <w:rPr>
          <w:rFonts w:ascii="mylotus" w:hAnsi="mylotus" w:cs="mylotus" w:hint="cs"/>
          <w:sz w:val="26"/>
          <w:szCs w:val="26"/>
          <w:rtl/>
          <w:lang w:bidi="fa-IR"/>
        </w:rPr>
        <w:t>ة</w:t>
      </w:r>
      <w:r w:rsidR="001969BB" w:rsidRPr="001969BB">
        <w:rPr>
          <w:rtl/>
          <w:lang w:bidi="fa-IR"/>
        </w:rPr>
        <w:t>.</w:t>
      </w:r>
      <w:bookmarkEnd w:id="138"/>
    </w:p>
    <w:p w:rsidR="00E00DDC" w:rsidRDefault="009505B0" w:rsidP="00F22497">
      <w:pPr>
        <w:ind w:firstLine="284"/>
        <w:jc w:val="both"/>
        <w:rPr>
          <w:rtl/>
          <w:lang w:bidi="fa-IR"/>
        </w:rPr>
      </w:pPr>
      <w:r>
        <w:rPr>
          <w:rtl/>
          <w:lang w:bidi="fa-IR"/>
        </w:rPr>
        <w:t>در زیارت مخصوص</w:t>
      </w:r>
      <w:r w:rsidR="00511465">
        <w:rPr>
          <w:rtl/>
          <w:lang w:bidi="fa-IR"/>
        </w:rPr>
        <w:t>ه‌ی</w:t>
      </w:r>
      <w:r>
        <w:rPr>
          <w:rtl/>
          <w:lang w:bidi="fa-IR"/>
        </w:rPr>
        <w:t xml:space="preserve"> دوم</w:t>
      </w:r>
      <w:r w:rsidR="002C452F">
        <w:rPr>
          <w:rtl/>
          <w:lang w:bidi="fa-IR"/>
        </w:rPr>
        <w:t xml:space="preserve"> نیز قرا</w:t>
      </w:r>
      <w:r w:rsidR="00A107CD">
        <w:rPr>
          <w:rtl/>
          <w:lang w:bidi="fa-IR"/>
        </w:rPr>
        <w:t>ئن کذب بسیار</w:t>
      </w:r>
      <w:r w:rsidR="002A32D4">
        <w:rPr>
          <w:rtl/>
          <w:lang w:bidi="fa-IR"/>
        </w:rPr>
        <w:t xml:space="preserve"> </w:t>
      </w:r>
      <w:r w:rsidR="00A107CD">
        <w:rPr>
          <w:rtl/>
          <w:lang w:bidi="fa-IR"/>
        </w:rPr>
        <w:t>است از آن‌</w:t>
      </w:r>
      <w:r>
        <w:rPr>
          <w:rtl/>
          <w:lang w:bidi="fa-IR"/>
        </w:rPr>
        <w:t>جمله در این زیارت أوصافی ذکر کرده‌اند که حضرت أمیر</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از</w:t>
      </w:r>
      <w:r w:rsidR="009F7CAF">
        <w:rPr>
          <w:rtl/>
          <w:lang w:bidi="fa-IR"/>
        </w:rPr>
        <w:t xml:space="preserve"> آن‌ها </w:t>
      </w:r>
      <w:r>
        <w:rPr>
          <w:rtl/>
          <w:lang w:bidi="fa-IR"/>
        </w:rPr>
        <w:t xml:space="preserve">بیزار است، مثلاً می‌گوید یا </w:t>
      </w:r>
      <w:r w:rsidRPr="00DD6794">
        <w:rPr>
          <w:rFonts w:ascii="mylotus" w:hAnsi="mylotus" w:cs="mylotus"/>
          <w:b/>
          <w:bCs/>
          <w:sz w:val="26"/>
          <w:szCs w:val="26"/>
          <w:rtl/>
          <w:lang w:bidi="fa-IR"/>
        </w:rPr>
        <w:t>ع</w:t>
      </w:r>
      <w:r w:rsidR="002A32D4" w:rsidRPr="00DD6794">
        <w:rPr>
          <w:rFonts w:ascii="mylotus" w:hAnsi="mylotus" w:cs="mylotus"/>
          <w:b/>
          <w:bCs/>
          <w:sz w:val="26"/>
          <w:szCs w:val="26"/>
          <w:rtl/>
          <w:lang w:bidi="fa-IR"/>
        </w:rPr>
        <w:t>ِ</w:t>
      </w:r>
      <w:r w:rsidRPr="00DD6794">
        <w:rPr>
          <w:rFonts w:ascii="mylotus" w:hAnsi="mylotus" w:cs="mylotus"/>
          <w:b/>
          <w:bCs/>
          <w:sz w:val="26"/>
          <w:szCs w:val="26"/>
          <w:rtl/>
          <w:lang w:bidi="fa-IR"/>
        </w:rPr>
        <w:t>صم</w:t>
      </w:r>
      <w:r w:rsidR="002A32D4" w:rsidRPr="00DD6794">
        <w:rPr>
          <w:rFonts w:ascii="mylotus" w:hAnsi="mylotus" w:cs="mylotus"/>
          <w:b/>
          <w:bCs/>
          <w:sz w:val="26"/>
          <w:szCs w:val="26"/>
          <w:rtl/>
          <w:lang w:bidi="fa-IR"/>
        </w:rPr>
        <w:t>َ</w:t>
      </w:r>
      <w:r w:rsidRPr="00DD6794">
        <w:rPr>
          <w:rFonts w:ascii="mylotus" w:hAnsi="mylotus" w:cs="mylotus"/>
          <w:b/>
          <w:bCs/>
          <w:sz w:val="26"/>
          <w:szCs w:val="26"/>
          <w:rtl/>
          <w:lang w:bidi="fa-IR"/>
        </w:rPr>
        <w:t>ة</w:t>
      </w:r>
      <w:r w:rsidR="002A32D4" w:rsidRPr="00DD6794">
        <w:rPr>
          <w:rFonts w:ascii="mylotus" w:hAnsi="mylotus" w:cs="mylotus"/>
          <w:b/>
          <w:bCs/>
          <w:sz w:val="26"/>
          <w:szCs w:val="26"/>
          <w:rtl/>
          <w:lang w:bidi="fa-IR"/>
        </w:rPr>
        <w:t>َ</w:t>
      </w:r>
      <w:r w:rsidRPr="00D05132">
        <w:rPr>
          <w:rFonts w:cs="B Lotus"/>
          <w:b/>
          <w:bCs/>
          <w:rtl/>
          <w:lang w:bidi="fa-IR"/>
        </w:rPr>
        <w:t xml:space="preserve"> </w:t>
      </w:r>
      <w:r w:rsidRPr="00DD6794">
        <w:rPr>
          <w:rFonts w:ascii="mylotus" w:hAnsi="mylotus" w:cs="mylotus"/>
          <w:sz w:val="26"/>
          <w:szCs w:val="26"/>
          <w:rtl/>
          <w:lang w:bidi="fa-IR"/>
        </w:rPr>
        <w:t>الأولیاء</w:t>
      </w:r>
      <w:r w:rsidR="002A32D4" w:rsidRPr="00DD6794">
        <w:rPr>
          <w:rFonts w:ascii="mylotus" w:hAnsi="mylotus" w:cs="mylotus"/>
          <w:sz w:val="26"/>
          <w:szCs w:val="26"/>
          <w:rtl/>
          <w:lang w:bidi="fa-IR"/>
        </w:rPr>
        <w:t>ِ</w:t>
      </w:r>
      <w:r>
        <w:rPr>
          <w:rtl/>
          <w:lang w:bidi="fa-IR"/>
        </w:rPr>
        <w:t xml:space="preserve"> یا </w:t>
      </w:r>
      <w:r w:rsidRPr="00DD6794">
        <w:rPr>
          <w:rFonts w:ascii="mylotus" w:hAnsi="mylotus" w:cs="mylotus"/>
          <w:sz w:val="26"/>
          <w:szCs w:val="26"/>
          <w:rtl/>
          <w:lang w:bidi="fa-IR"/>
        </w:rPr>
        <w:t>خال</w:t>
      </w:r>
      <w:r w:rsidR="002A32D4" w:rsidRPr="00DD6794">
        <w:rPr>
          <w:rFonts w:ascii="mylotus" w:hAnsi="mylotus" w:cs="mylotus"/>
          <w:sz w:val="26"/>
          <w:szCs w:val="26"/>
          <w:rtl/>
          <w:lang w:bidi="fa-IR"/>
        </w:rPr>
        <w:t>ِ</w:t>
      </w:r>
      <w:r w:rsidRPr="00DD6794">
        <w:rPr>
          <w:rFonts w:ascii="mylotus" w:hAnsi="mylotus" w:cs="mylotus"/>
          <w:sz w:val="26"/>
          <w:szCs w:val="26"/>
          <w:rtl/>
          <w:lang w:bidi="fa-IR"/>
        </w:rPr>
        <w:t>ص</w:t>
      </w:r>
      <w:r w:rsidR="002A32D4" w:rsidRPr="00DD6794">
        <w:rPr>
          <w:rFonts w:ascii="mylotus" w:hAnsi="mylotus" w:cs="mylotus"/>
          <w:sz w:val="26"/>
          <w:szCs w:val="26"/>
          <w:rtl/>
          <w:lang w:bidi="fa-IR"/>
        </w:rPr>
        <w:t>َ</w:t>
      </w:r>
      <w:r>
        <w:rPr>
          <w:rtl/>
          <w:lang w:bidi="fa-IR"/>
        </w:rPr>
        <w:t xml:space="preserve"> </w:t>
      </w:r>
      <w:r w:rsidRPr="00DD6794">
        <w:rPr>
          <w:rFonts w:ascii="mylotus" w:hAnsi="mylotus" w:cs="mylotus"/>
          <w:sz w:val="26"/>
          <w:szCs w:val="26"/>
          <w:rtl/>
          <w:lang w:bidi="fa-IR"/>
        </w:rPr>
        <w:t>الأخ</w:t>
      </w:r>
      <w:r w:rsidR="002A32D4" w:rsidRPr="00DD6794">
        <w:rPr>
          <w:rFonts w:ascii="mylotus" w:hAnsi="mylotus" w:cs="mylotus"/>
          <w:sz w:val="26"/>
          <w:szCs w:val="26"/>
          <w:rtl/>
          <w:lang w:bidi="fa-IR"/>
        </w:rPr>
        <w:t>ِ</w:t>
      </w:r>
      <w:r w:rsidRPr="00DD6794">
        <w:rPr>
          <w:rFonts w:ascii="mylotus" w:hAnsi="mylotus" w:cs="mylotus"/>
          <w:sz w:val="26"/>
          <w:szCs w:val="26"/>
          <w:rtl/>
          <w:lang w:bidi="fa-IR"/>
        </w:rPr>
        <w:t>لاّء</w:t>
      </w:r>
      <w:r>
        <w:rPr>
          <w:rtl/>
          <w:lang w:bidi="fa-IR"/>
        </w:rPr>
        <w:t xml:space="preserve"> که باید خود سازنده بیاید و مقصود خود را توضیح دهد و یا گوید:</w:t>
      </w:r>
      <w:r w:rsidR="00B50F1E">
        <w:rPr>
          <w:rFonts w:cs="mylotus" w:hint="cs"/>
          <w:sz w:val="32"/>
          <w:szCs w:val="27"/>
          <w:rtl/>
          <w:lang w:bidi="fa-IR"/>
        </w:rPr>
        <w:t xml:space="preserve"> </w:t>
      </w:r>
      <w:r w:rsidRPr="00B50F1E">
        <w:rPr>
          <w:rFonts w:cs="KFGQPC Uthman Taha Naskh"/>
          <w:sz w:val="32"/>
          <w:szCs w:val="27"/>
          <w:rtl/>
        </w:rPr>
        <w:t>«</w:t>
      </w:r>
      <w:r w:rsidR="00B50F1E" w:rsidRPr="00B50F1E">
        <w:rPr>
          <w:rFonts w:cs="KFGQPC Uthman Taha Naskh"/>
          <w:sz w:val="32"/>
          <w:szCs w:val="27"/>
          <w:rtl/>
        </w:rPr>
        <w:t>السَّلَامُ عَلَيْكَ يَا قَسِيمَ الْجَنَّةِ وَلَظَى. السَّلَامُ عَلَيْكَ يَا مَنْ شَرُفَتْ بِهِ مَكَّةُ وَمِنًى</w:t>
      </w:r>
      <w:r w:rsidRPr="001D7F88">
        <w:rPr>
          <w:rFonts w:cs="mylotus"/>
          <w:sz w:val="32"/>
          <w:szCs w:val="27"/>
          <w:rtl/>
          <w:lang w:bidi="fa-IR"/>
        </w:rPr>
        <w:t>»</w:t>
      </w:r>
      <w:r w:rsidR="00A107CD">
        <w:rPr>
          <w:rtl/>
          <w:lang w:bidi="fa-IR"/>
        </w:rPr>
        <w:t xml:space="preserve"> «</w:t>
      </w:r>
      <w:r>
        <w:rPr>
          <w:rtl/>
          <w:lang w:bidi="fa-IR"/>
        </w:rPr>
        <w:t>سلام بر تو ای قسمت</w:t>
      </w:r>
      <w:r w:rsidR="00B50F1E">
        <w:rPr>
          <w:rFonts w:hint="cs"/>
          <w:rtl/>
          <w:lang w:bidi="fa-IR"/>
        </w:rPr>
        <w:t>‌</w:t>
      </w:r>
      <w:r>
        <w:rPr>
          <w:rtl/>
          <w:lang w:bidi="fa-IR"/>
        </w:rPr>
        <w:t>کنند</w:t>
      </w:r>
      <w:r w:rsidR="00511465">
        <w:rPr>
          <w:rtl/>
          <w:lang w:bidi="fa-IR"/>
        </w:rPr>
        <w:t>ه‌ی</w:t>
      </w:r>
      <w:r>
        <w:rPr>
          <w:rtl/>
          <w:lang w:bidi="fa-IR"/>
        </w:rPr>
        <w:t xml:space="preserve"> بهشت و دوزخ</w:t>
      </w:r>
      <w:r w:rsidR="002F490D">
        <w:rPr>
          <w:rtl/>
          <w:lang w:bidi="fa-IR"/>
        </w:rPr>
        <w:t>(؟</w:t>
      </w:r>
      <w:r w:rsidR="00175FCB">
        <w:rPr>
          <w:rtl/>
          <w:lang w:bidi="fa-IR"/>
        </w:rPr>
        <w:t>!</w:t>
      </w:r>
      <w:r w:rsidR="002F490D">
        <w:rPr>
          <w:rtl/>
          <w:lang w:bidi="fa-IR"/>
        </w:rPr>
        <w:t>) سلام بر تو ای کسی که به او مک</w:t>
      </w:r>
      <w:r w:rsidR="002A32D4">
        <w:rPr>
          <w:rtl/>
          <w:lang w:bidi="fa-IR"/>
        </w:rPr>
        <w:t>ّ</w:t>
      </w:r>
      <w:r w:rsidR="002F490D">
        <w:rPr>
          <w:rtl/>
          <w:lang w:bidi="fa-IR"/>
        </w:rPr>
        <w:t>ه و م</w:t>
      </w:r>
      <w:r w:rsidR="002A32D4">
        <w:rPr>
          <w:rtl/>
          <w:lang w:bidi="fa-IR"/>
        </w:rPr>
        <w:t>ِ</w:t>
      </w:r>
      <w:r w:rsidR="00A107CD">
        <w:rPr>
          <w:rtl/>
          <w:lang w:bidi="fa-IR"/>
        </w:rPr>
        <w:t>نی شرافت یافت(؟</w:t>
      </w:r>
      <w:r w:rsidR="00175FCB">
        <w:rPr>
          <w:rtl/>
          <w:lang w:bidi="fa-IR"/>
        </w:rPr>
        <w:t>!</w:t>
      </w:r>
      <w:r w:rsidR="00A107CD">
        <w:rPr>
          <w:rtl/>
          <w:lang w:bidi="fa-IR"/>
        </w:rPr>
        <w:t>)»</w:t>
      </w:r>
      <w:r w:rsidR="001969BB" w:rsidRPr="001969BB">
        <w:rPr>
          <w:rtl/>
          <w:lang w:bidi="fa-IR"/>
        </w:rPr>
        <w:t xml:space="preserve"> در حالی‌که </w:t>
      </w:r>
      <w:r w:rsidR="00A107CD">
        <w:rPr>
          <w:rtl/>
          <w:lang w:bidi="fa-IR"/>
        </w:rPr>
        <w:t>آن‌</w:t>
      </w:r>
      <w:r w:rsidR="002F490D">
        <w:rPr>
          <w:rtl/>
          <w:lang w:bidi="fa-IR"/>
        </w:rPr>
        <w:t>حضرت هیچ</w:t>
      </w:r>
      <w:r w:rsidR="00B1632A">
        <w:rPr>
          <w:rtl/>
          <w:lang w:bidi="fa-IR"/>
        </w:rPr>
        <w:t>‌</w:t>
      </w:r>
      <w:r w:rsidR="002F490D">
        <w:rPr>
          <w:rtl/>
          <w:lang w:bidi="fa-IR"/>
        </w:rPr>
        <w:t>گاه خود را بدین اوصاف نخوانده و خود را به تعظیم و زیارت مکّه و م</w:t>
      </w:r>
      <w:r w:rsidR="002A32D4">
        <w:rPr>
          <w:rtl/>
          <w:lang w:bidi="fa-IR"/>
        </w:rPr>
        <w:t>ِ</w:t>
      </w:r>
      <w:r w:rsidR="002F490D">
        <w:rPr>
          <w:rtl/>
          <w:lang w:bidi="fa-IR"/>
        </w:rPr>
        <w:t>نی مکلّف و مُثاب می‌دانسته و خود به قصد کسب أجر و ثواب حجّ می‌کرد. چنان</w:t>
      </w:r>
      <w:r w:rsidR="00B1632A">
        <w:rPr>
          <w:rtl/>
          <w:lang w:bidi="fa-IR"/>
        </w:rPr>
        <w:t>‌</w:t>
      </w:r>
      <w:r w:rsidR="002F490D">
        <w:rPr>
          <w:rtl/>
          <w:lang w:bidi="fa-IR"/>
        </w:rPr>
        <w:t xml:space="preserve">که عرض می‌کند: </w:t>
      </w:r>
      <w:r w:rsidR="002F490D" w:rsidRPr="00F7016C">
        <w:rPr>
          <w:rFonts w:cs="KFGQPC Uthman Taha Naskh"/>
          <w:sz w:val="32"/>
          <w:szCs w:val="27"/>
          <w:rtl/>
        </w:rPr>
        <w:t>«أن ت</w:t>
      </w:r>
      <w:r w:rsidR="002A32D4" w:rsidRPr="00F7016C">
        <w:rPr>
          <w:rFonts w:cs="KFGQPC Uthman Taha Naskh"/>
          <w:sz w:val="32"/>
          <w:szCs w:val="27"/>
          <w:rtl/>
        </w:rPr>
        <w:t>َ</w:t>
      </w:r>
      <w:r w:rsidR="002F490D" w:rsidRPr="00F7016C">
        <w:rPr>
          <w:rFonts w:cs="KFGQPC Uthman Taha Naskh"/>
          <w:sz w:val="32"/>
          <w:szCs w:val="27"/>
          <w:rtl/>
        </w:rPr>
        <w:t>ک</w:t>
      </w:r>
      <w:r w:rsidR="00F913E0">
        <w:rPr>
          <w:rFonts w:cs="KFGQPC Uthman Taha Naskh"/>
          <w:sz w:val="32"/>
          <w:szCs w:val="27"/>
          <w:rtl/>
        </w:rPr>
        <w:t>ْ</w:t>
      </w:r>
      <w:r w:rsidR="002F490D" w:rsidRPr="00F7016C">
        <w:rPr>
          <w:rFonts w:cs="KFGQPC Uthman Taha Naskh"/>
          <w:sz w:val="32"/>
          <w:szCs w:val="27"/>
          <w:rtl/>
        </w:rPr>
        <w:t>تُب</w:t>
      </w:r>
      <w:r w:rsidR="002A32D4" w:rsidRPr="00F7016C">
        <w:rPr>
          <w:rFonts w:cs="KFGQPC Uthman Taha Naskh"/>
          <w:sz w:val="32"/>
          <w:szCs w:val="27"/>
          <w:rtl/>
        </w:rPr>
        <w:t>َ</w:t>
      </w:r>
      <w:r w:rsidR="00F7016C">
        <w:rPr>
          <w:rFonts w:cs="KFGQPC Uthman Taha Naskh"/>
          <w:sz w:val="32"/>
          <w:szCs w:val="27"/>
          <w:rtl/>
        </w:rPr>
        <w:t>ن</w:t>
      </w:r>
      <w:r w:rsidR="00F913E0">
        <w:rPr>
          <w:rFonts w:cs="KFGQPC Uthman Taha Naskh"/>
          <w:sz w:val="32"/>
          <w:szCs w:val="27"/>
          <w:rtl/>
        </w:rPr>
        <w:t>ِ</w:t>
      </w:r>
      <w:r w:rsidR="00F7016C">
        <w:rPr>
          <w:rFonts w:cs="KFGQPC Uthman Taha Naskh"/>
          <w:sz w:val="32"/>
          <w:szCs w:val="27"/>
          <w:rtl/>
        </w:rPr>
        <w:t>ي</w:t>
      </w:r>
      <w:r w:rsidR="00F913E0">
        <w:rPr>
          <w:rFonts w:cs="KFGQPC Uthman Taha Naskh"/>
          <w:sz w:val="32"/>
          <w:szCs w:val="27"/>
          <w:rtl/>
        </w:rPr>
        <w:t>ْ</w:t>
      </w:r>
      <w:r w:rsidR="002F490D" w:rsidRPr="00F7016C">
        <w:rPr>
          <w:rFonts w:cs="KFGQPC Uthman Taha Naskh"/>
          <w:sz w:val="32"/>
          <w:szCs w:val="27"/>
          <w:rtl/>
        </w:rPr>
        <w:t xml:space="preserve"> م</w:t>
      </w:r>
      <w:r w:rsidR="002A32D4" w:rsidRPr="00F7016C">
        <w:rPr>
          <w:rFonts w:cs="KFGQPC Uthman Taha Naskh"/>
          <w:sz w:val="32"/>
          <w:szCs w:val="27"/>
          <w:rtl/>
        </w:rPr>
        <w:t>ِن حُ</w:t>
      </w:r>
      <w:r w:rsidR="002F490D" w:rsidRPr="00F7016C">
        <w:rPr>
          <w:rFonts w:cs="KFGQPC Uthman Taha Naskh"/>
          <w:sz w:val="32"/>
          <w:szCs w:val="27"/>
          <w:rtl/>
        </w:rPr>
        <w:t>ج</w:t>
      </w:r>
      <w:r w:rsidR="002A32D4" w:rsidRPr="00F7016C">
        <w:rPr>
          <w:rFonts w:cs="KFGQPC Uthman Taha Naskh"/>
          <w:sz w:val="32"/>
          <w:szCs w:val="27"/>
          <w:rtl/>
        </w:rPr>
        <w:t>ّ</w:t>
      </w:r>
      <w:r w:rsidR="004F5423">
        <w:rPr>
          <w:rFonts w:cs="KFGQPC Uthman Taha Naskh"/>
          <w:sz w:val="32"/>
          <w:szCs w:val="27"/>
          <w:rtl/>
        </w:rPr>
        <w:t>َ</w:t>
      </w:r>
      <w:r w:rsidR="002F490D" w:rsidRPr="00F7016C">
        <w:rPr>
          <w:rFonts w:cs="KFGQPC Uthman Taha Naskh"/>
          <w:sz w:val="32"/>
          <w:szCs w:val="27"/>
          <w:rtl/>
        </w:rPr>
        <w:t>اج</w:t>
      </w:r>
      <w:r w:rsidR="002A32D4" w:rsidRPr="00F7016C">
        <w:rPr>
          <w:rFonts w:cs="KFGQPC Uthman Taha Naskh"/>
          <w:sz w:val="32"/>
          <w:szCs w:val="27"/>
          <w:rtl/>
        </w:rPr>
        <w:t>ِ</w:t>
      </w:r>
      <w:r w:rsidR="002F490D" w:rsidRPr="00F7016C">
        <w:rPr>
          <w:rFonts w:cs="KFGQPC Uthman Taha Naskh"/>
          <w:sz w:val="32"/>
          <w:szCs w:val="27"/>
          <w:rtl/>
        </w:rPr>
        <w:t xml:space="preserve"> ب</w:t>
      </w:r>
      <w:r w:rsidR="002A32D4" w:rsidRPr="00F7016C">
        <w:rPr>
          <w:rFonts w:cs="KFGQPC Uthman Taha Naskh"/>
          <w:sz w:val="32"/>
          <w:szCs w:val="27"/>
          <w:rtl/>
        </w:rPr>
        <w:t>َ</w:t>
      </w:r>
      <w:r w:rsidR="002F490D" w:rsidRPr="00F7016C">
        <w:rPr>
          <w:rFonts w:cs="KFGQPC Uthman Taha Naskh"/>
          <w:sz w:val="32"/>
          <w:szCs w:val="27"/>
          <w:rtl/>
        </w:rPr>
        <w:t>يت</w:t>
      </w:r>
      <w:r w:rsidR="002A32D4" w:rsidRPr="00F7016C">
        <w:rPr>
          <w:rFonts w:cs="KFGQPC Uthman Taha Naskh"/>
          <w:sz w:val="32"/>
          <w:szCs w:val="27"/>
          <w:rtl/>
        </w:rPr>
        <w:t>ِ</w:t>
      </w:r>
      <w:r w:rsidR="00F7016C">
        <w:rPr>
          <w:rFonts w:cs="KFGQPC Uthman Taha Naskh"/>
          <w:sz w:val="32"/>
          <w:szCs w:val="27"/>
          <w:rtl/>
        </w:rPr>
        <w:t>كَ</w:t>
      </w:r>
      <w:r w:rsidR="002F490D" w:rsidRPr="00F7016C">
        <w:rPr>
          <w:rFonts w:cs="KFGQPC Uthman Taha Naskh"/>
          <w:sz w:val="32"/>
          <w:szCs w:val="27"/>
          <w:rtl/>
        </w:rPr>
        <w:t xml:space="preserve"> الح</w:t>
      </w:r>
      <w:r w:rsidR="002A32D4" w:rsidRPr="00F7016C">
        <w:rPr>
          <w:rFonts w:cs="KFGQPC Uthman Taha Naskh"/>
          <w:sz w:val="32"/>
          <w:szCs w:val="27"/>
          <w:rtl/>
        </w:rPr>
        <w:t>َ</w:t>
      </w:r>
      <w:r w:rsidR="002F490D" w:rsidRPr="00F7016C">
        <w:rPr>
          <w:rFonts w:cs="KFGQPC Uthman Taha Naskh"/>
          <w:sz w:val="32"/>
          <w:szCs w:val="27"/>
          <w:rtl/>
        </w:rPr>
        <w:t>رام</w:t>
      </w:r>
      <w:r w:rsidR="002A32D4" w:rsidRPr="00F7016C">
        <w:rPr>
          <w:rFonts w:cs="KFGQPC Uthman Taha Naskh"/>
          <w:sz w:val="32"/>
          <w:szCs w:val="27"/>
          <w:rtl/>
        </w:rPr>
        <w:t>ِ</w:t>
      </w:r>
      <w:r w:rsidR="002F490D" w:rsidRPr="00F7016C">
        <w:rPr>
          <w:rFonts w:cs="KFGQPC Uthman Taha Naskh"/>
          <w:sz w:val="32"/>
          <w:szCs w:val="27"/>
          <w:rtl/>
        </w:rPr>
        <w:t xml:space="preserve"> الم</w:t>
      </w:r>
      <w:r w:rsidR="002A32D4" w:rsidRPr="00F7016C">
        <w:rPr>
          <w:rFonts w:cs="KFGQPC Uthman Taha Naskh"/>
          <w:sz w:val="32"/>
          <w:szCs w:val="27"/>
          <w:rtl/>
        </w:rPr>
        <w:t>َ</w:t>
      </w:r>
      <w:r w:rsidR="002F490D" w:rsidRPr="00F7016C">
        <w:rPr>
          <w:rFonts w:cs="KFGQPC Uthman Taha Naskh"/>
          <w:sz w:val="32"/>
          <w:szCs w:val="27"/>
          <w:rtl/>
        </w:rPr>
        <w:t>برور</w:t>
      </w:r>
      <w:r w:rsidR="002A32D4" w:rsidRPr="00F7016C">
        <w:rPr>
          <w:rFonts w:cs="KFGQPC Uthman Taha Naskh"/>
          <w:sz w:val="32"/>
          <w:szCs w:val="27"/>
          <w:rtl/>
        </w:rPr>
        <w:t>ِ</w:t>
      </w:r>
      <w:r w:rsidR="002F490D" w:rsidRPr="00F7016C">
        <w:rPr>
          <w:rFonts w:cs="KFGQPC Uthman Taha Naskh"/>
          <w:sz w:val="32"/>
          <w:szCs w:val="27"/>
          <w:rtl/>
        </w:rPr>
        <w:t xml:space="preserve"> ح</w:t>
      </w:r>
      <w:r w:rsidR="002A32D4" w:rsidRPr="00F7016C">
        <w:rPr>
          <w:rFonts w:cs="KFGQPC Uthman Taha Naskh"/>
          <w:sz w:val="32"/>
          <w:szCs w:val="27"/>
          <w:rtl/>
        </w:rPr>
        <w:t>َ</w:t>
      </w:r>
      <w:r w:rsidR="002F490D" w:rsidRPr="00F7016C">
        <w:rPr>
          <w:rFonts w:cs="KFGQPC Uthman Taha Naskh"/>
          <w:sz w:val="32"/>
          <w:szCs w:val="27"/>
          <w:rtl/>
        </w:rPr>
        <w:t>جُّه</w:t>
      </w:r>
      <w:r w:rsidR="00BE5013" w:rsidRPr="00F7016C">
        <w:rPr>
          <w:rFonts w:cs="KFGQPC Uthman Taha Naskh"/>
          <w:sz w:val="32"/>
          <w:szCs w:val="27"/>
          <w:rtl/>
        </w:rPr>
        <w:t>ُ</w:t>
      </w:r>
      <w:r w:rsidR="002F490D" w:rsidRPr="00F7016C">
        <w:rPr>
          <w:rFonts w:cs="KFGQPC Uthman Taha Naskh"/>
          <w:sz w:val="32"/>
          <w:szCs w:val="27"/>
          <w:rtl/>
        </w:rPr>
        <w:t>م»</w:t>
      </w:r>
      <w:r w:rsidR="00B1632A">
        <w:rPr>
          <w:rtl/>
          <w:lang w:bidi="fa-IR"/>
        </w:rPr>
        <w:t xml:space="preserve"> «(</w:t>
      </w:r>
      <w:r w:rsidR="009A046A">
        <w:rPr>
          <w:rtl/>
          <w:lang w:bidi="fa-IR"/>
        </w:rPr>
        <w:t xml:space="preserve">پروردگارا، </w:t>
      </w:r>
      <w:r w:rsidR="002F490D">
        <w:rPr>
          <w:rtl/>
          <w:lang w:bidi="fa-IR"/>
        </w:rPr>
        <w:t>از تو می‌خواهم) که مرا در شمار حاجیانی که</w:t>
      </w:r>
      <w:r w:rsidR="00BE5013">
        <w:rPr>
          <w:rtl/>
          <w:lang w:bidi="fa-IR"/>
        </w:rPr>
        <w:t xml:space="preserve"> حجّی نیکو و مقبول به جای آورده‌</w:t>
      </w:r>
      <w:r w:rsidR="002F490D">
        <w:rPr>
          <w:rtl/>
          <w:lang w:bidi="fa-IR"/>
        </w:rPr>
        <w:t>اند، بنویسی»</w:t>
      </w:r>
      <w:r w:rsidR="00B1632A" w:rsidRPr="009236A6">
        <w:rPr>
          <w:sz w:val="24"/>
          <w:vertAlign w:val="superscript"/>
          <w:rtl/>
          <w:lang w:bidi="fa-IR"/>
        </w:rPr>
        <w:t>(</w:t>
      </w:r>
      <w:r w:rsidR="00B1632A" w:rsidRPr="009236A6">
        <w:rPr>
          <w:rStyle w:val="FootnoteReference"/>
          <w:sz w:val="24"/>
          <w:rtl/>
          <w:lang w:bidi="fa-IR"/>
        </w:rPr>
        <w:footnoteReference w:id="536"/>
      </w:r>
      <w:r w:rsidR="00B1632A" w:rsidRPr="009236A6">
        <w:rPr>
          <w:sz w:val="24"/>
          <w:vertAlign w:val="superscript"/>
          <w:rtl/>
          <w:lang w:bidi="fa-IR"/>
        </w:rPr>
        <w:t>)</w:t>
      </w:r>
      <w:r w:rsidR="00F7016C">
        <w:rPr>
          <w:rFonts w:hint="cs"/>
          <w:rtl/>
          <w:lang w:bidi="fa-IR"/>
        </w:rPr>
        <w:t>.</w:t>
      </w:r>
      <w:r w:rsidR="002F490D">
        <w:rPr>
          <w:rtl/>
          <w:lang w:bidi="fa-IR"/>
        </w:rPr>
        <w:t xml:space="preserve"> پس ذکر این جملات مُس</w:t>
      </w:r>
      <w:r w:rsidR="002A32D4">
        <w:rPr>
          <w:rtl/>
          <w:lang w:bidi="fa-IR"/>
        </w:rPr>
        <w:t>َ</w:t>
      </w:r>
      <w:r w:rsidR="002F490D">
        <w:rPr>
          <w:rtl/>
          <w:lang w:bidi="fa-IR"/>
        </w:rPr>
        <w:t>جّ</w:t>
      </w:r>
      <w:r w:rsidR="002A32D4">
        <w:rPr>
          <w:rtl/>
          <w:lang w:bidi="fa-IR"/>
        </w:rPr>
        <w:t>َ</w:t>
      </w:r>
      <w:r w:rsidR="002F490D">
        <w:rPr>
          <w:rtl/>
          <w:lang w:bidi="fa-IR"/>
        </w:rPr>
        <w:t>ع جُز غ</w:t>
      </w:r>
      <w:r w:rsidR="002A32D4">
        <w:rPr>
          <w:rtl/>
          <w:lang w:bidi="fa-IR"/>
        </w:rPr>
        <w:t>ُ</w:t>
      </w:r>
      <w:r w:rsidR="002F490D">
        <w:rPr>
          <w:rtl/>
          <w:lang w:bidi="fa-IR"/>
        </w:rPr>
        <w:t>ل</w:t>
      </w:r>
      <w:r w:rsidR="002A32D4">
        <w:rPr>
          <w:rtl/>
          <w:lang w:bidi="fa-IR"/>
        </w:rPr>
        <w:t>ُ</w:t>
      </w:r>
      <w:r w:rsidR="002F490D">
        <w:rPr>
          <w:rtl/>
          <w:lang w:bidi="fa-IR"/>
        </w:rPr>
        <w:t>وّ</w:t>
      </w:r>
      <w:r w:rsidR="00040DC5">
        <w:rPr>
          <w:rtl/>
          <w:lang w:bidi="fa-IR"/>
        </w:rPr>
        <w:t xml:space="preserve"> </w:t>
      </w:r>
      <w:r w:rsidR="002A32D4">
        <w:rPr>
          <w:rFonts w:cs="Times New Roman"/>
          <w:rtl/>
          <w:lang w:bidi="fa-IR"/>
        </w:rPr>
        <w:t xml:space="preserve">ـ </w:t>
      </w:r>
      <w:r w:rsidR="00040DC5">
        <w:rPr>
          <w:rtl/>
          <w:lang w:bidi="fa-IR"/>
        </w:rPr>
        <w:t xml:space="preserve">که مورد نهی اسلام است </w:t>
      </w:r>
      <w:r w:rsidR="00C17C06">
        <w:rPr>
          <w:rStyle w:val="Char4"/>
          <w:rFonts w:hint="cs"/>
          <w:rtl/>
        </w:rPr>
        <w:t>[</w:t>
      </w:r>
      <w:r w:rsidR="00040DC5" w:rsidRPr="00C17C06">
        <w:rPr>
          <w:rStyle w:val="Char4"/>
          <w:rtl/>
        </w:rPr>
        <w:t>الن</w:t>
      </w:r>
      <w:r w:rsidR="002A32D4" w:rsidRPr="00C17C06">
        <w:rPr>
          <w:rStyle w:val="Char4"/>
          <w:rtl/>
        </w:rPr>
        <w:t>ّ</w:t>
      </w:r>
      <w:r w:rsidR="00040DC5" w:rsidRPr="00C17C06">
        <w:rPr>
          <w:rStyle w:val="Char4"/>
          <w:rtl/>
        </w:rPr>
        <w:t>ساء</w:t>
      </w:r>
      <w:r w:rsidR="00A14640" w:rsidRPr="00C17C06">
        <w:rPr>
          <w:rStyle w:val="Char4"/>
          <w:rtl/>
        </w:rPr>
        <w:t>:</w:t>
      </w:r>
      <w:r w:rsidR="00040DC5" w:rsidRPr="00C17C06">
        <w:rPr>
          <w:rStyle w:val="Char4"/>
          <w:rtl/>
        </w:rPr>
        <w:t>171</w:t>
      </w:r>
      <w:r w:rsidR="00C17C06">
        <w:rPr>
          <w:rStyle w:val="Char4"/>
          <w:rFonts w:hint="cs"/>
          <w:rtl/>
        </w:rPr>
        <w:t>]</w:t>
      </w:r>
      <w:r w:rsidR="00BE5013">
        <w:rPr>
          <w:rtl/>
          <w:lang w:bidi="fa-IR"/>
        </w:rPr>
        <w:t xml:space="preserve"> </w:t>
      </w:r>
      <w:r w:rsidR="002A32D4">
        <w:rPr>
          <w:rtl/>
          <w:lang w:bidi="fa-IR"/>
        </w:rPr>
        <w:t>ـ</w:t>
      </w:r>
      <w:r w:rsidR="002460E0">
        <w:rPr>
          <w:rtl/>
          <w:lang w:bidi="fa-IR"/>
        </w:rPr>
        <w:t xml:space="preserve"> </w:t>
      </w:r>
      <w:r w:rsidR="00040DC5">
        <w:rPr>
          <w:rtl/>
          <w:lang w:bidi="fa-IR"/>
        </w:rPr>
        <w:t xml:space="preserve">چیزی نیست و همه می‌دانند که آن‌حضرت از مدّاحی بیزار بود. آیا ممکن است که آن‌حضرت خوش داشته باشد کسی </w:t>
      </w:r>
      <w:r w:rsidR="002A32D4">
        <w:rPr>
          <w:rtl/>
          <w:lang w:bidi="fa-IR"/>
        </w:rPr>
        <w:t>مقابل قبرش این همه تملّق گوید و</w:t>
      </w:r>
      <w:r w:rsidR="00F22497">
        <w:rPr>
          <w:rFonts w:hint="cs"/>
          <w:rtl/>
          <w:lang w:bidi="fa-IR"/>
        </w:rPr>
        <w:t xml:space="preserve"> </w:t>
      </w:r>
      <w:r w:rsidR="00040DC5">
        <w:rPr>
          <w:rtl/>
          <w:lang w:bidi="fa-IR"/>
        </w:rPr>
        <w:t>چاپلوسی کند؟ لا و</w:t>
      </w:r>
      <w:r w:rsidR="002A32D4">
        <w:rPr>
          <w:rtl/>
          <w:lang w:bidi="fa-IR"/>
        </w:rPr>
        <w:t>َ</w:t>
      </w:r>
      <w:r w:rsidR="00040DC5">
        <w:rPr>
          <w:rtl/>
          <w:lang w:bidi="fa-IR"/>
        </w:rPr>
        <w:t>الله</w:t>
      </w:r>
      <w:r w:rsidR="002A32D4">
        <w:rPr>
          <w:rtl/>
          <w:lang w:bidi="fa-IR"/>
        </w:rPr>
        <w:t>ِ</w:t>
      </w:r>
      <w:r w:rsidR="00F22497">
        <w:rPr>
          <w:rFonts w:hint="cs"/>
          <w:rtl/>
          <w:lang w:bidi="fa-IR"/>
        </w:rPr>
        <w:t>،</w:t>
      </w:r>
      <w:r w:rsidR="002460E0">
        <w:rPr>
          <w:rtl/>
          <w:lang w:bidi="fa-IR"/>
        </w:rPr>
        <w:t xml:space="preserve"> </w:t>
      </w:r>
      <w:r w:rsidR="00040DC5">
        <w:rPr>
          <w:rtl/>
          <w:lang w:bidi="fa-IR"/>
        </w:rPr>
        <w:t xml:space="preserve">بلکه </w:t>
      </w:r>
      <w:r w:rsidR="00E00DDC">
        <w:rPr>
          <w:rtl/>
          <w:lang w:bidi="fa-IR"/>
        </w:rPr>
        <w:t>با خوانند</w:t>
      </w:r>
      <w:r w:rsidR="00511465">
        <w:rPr>
          <w:rtl/>
          <w:lang w:bidi="fa-IR"/>
        </w:rPr>
        <w:t>ه‌ی</w:t>
      </w:r>
      <w:r w:rsidR="00E00DDC">
        <w:rPr>
          <w:rtl/>
          <w:lang w:bidi="fa-IR"/>
        </w:rPr>
        <w:t xml:space="preserve"> این زیارتنامه روز قیامت مخاصمه خواهد کرد. چنان</w:t>
      </w:r>
      <w:r w:rsidR="00B1632A">
        <w:rPr>
          <w:rtl/>
          <w:lang w:bidi="fa-IR"/>
        </w:rPr>
        <w:t>‌</w:t>
      </w:r>
      <w:r w:rsidR="00E00DDC">
        <w:rPr>
          <w:rtl/>
          <w:lang w:bidi="fa-IR"/>
        </w:rPr>
        <w:t>که خدای تعالی فرموده:</w:t>
      </w:r>
      <w:r w:rsidR="00D166DC">
        <w:rPr>
          <w:rtl/>
          <w:lang w:bidi="fa-IR"/>
        </w:rPr>
        <w:t xml:space="preserve"> </w:t>
      </w:r>
      <w:r w:rsidR="003C4A2F" w:rsidRPr="003F2CA8">
        <w:rPr>
          <w:rFonts w:ascii="KFGQPC Uthman Taha Naskh" w:cs="KFGQPC Uthman Taha Naskh"/>
          <w:b/>
          <w:rtl/>
          <w:lang w:bidi="fa-IR"/>
        </w:rPr>
        <w:t>﴿</w:t>
      </w:r>
      <w:r w:rsidR="003C4A2F" w:rsidRPr="003C4A2F">
        <w:rPr>
          <w:rStyle w:val="Char5"/>
          <w:rtl/>
          <w:lang w:bidi="fa-IR"/>
        </w:rPr>
        <w:t>وَمَنۡ أَضَلُّ مِمَّن يَدۡعُواْ مِن دُونِ ٱللَّهِ مَن لَّا يَسۡتَجِيبُ لَهُۥٓ إِلَىٰ يَوۡمِ ٱلۡقِيَٰمَةِ وَهُمۡ عَن دُعَآئِهِمۡ غَٰفِلُونَ ٥ وَإِذَا حُشِرَ ٱلنَّاسُ كَانُواْ لَهُمۡ أَعۡدَآءٗ وَكَانُواْ بِعِبَادَتِهِمۡ كَٰفِرِينَ ٦</w:t>
      </w:r>
      <w:r w:rsidR="00A31435" w:rsidRPr="00A31435">
        <w:rPr>
          <w:rFonts w:ascii="KFGQPC Uthmanic Script HAFS" w:cs="KFGQPC Uthman Taha Naskh"/>
          <w:rtl/>
          <w:lang w:bidi="fa-IR"/>
        </w:rPr>
        <w:t>﴾</w:t>
      </w:r>
      <w:r w:rsidR="003C4A2F">
        <w:rPr>
          <w:rFonts w:ascii="KFGQPC Uthman Taha Naskh" w:cs="KFGQPC Uthman Taha Naskh"/>
          <w:rtl/>
          <w:lang w:bidi="fa-IR"/>
        </w:rPr>
        <w:t xml:space="preserve"> </w:t>
      </w:r>
      <w:r w:rsidR="003C4A2F" w:rsidRPr="001D4896">
        <w:rPr>
          <w:rStyle w:val="Char4"/>
          <w:rtl/>
        </w:rPr>
        <w:t>[</w:t>
      </w:r>
      <w:r w:rsidR="002A1115">
        <w:rPr>
          <w:rStyle w:val="Char4"/>
          <w:rtl/>
        </w:rPr>
        <w:t>الأحقاف:</w:t>
      </w:r>
      <w:r w:rsidR="003C4A2F" w:rsidRPr="001D4896">
        <w:rPr>
          <w:rStyle w:val="Char4"/>
          <w:rtl/>
        </w:rPr>
        <w:t xml:space="preserve"> ٥،</w:t>
      </w:r>
      <w:r w:rsidR="000E5E8B" w:rsidRPr="001D4896">
        <w:rPr>
          <w:rStyle w:val="Char4"/>
          <w:rtl/>
        </w:rPr>
        <w:t xml:space="preserve"> </w:t>
      </w:r>
      <w:r w:rsidR="003C4A2F" w:rsidRPr="001D4896">
        <w:rPr>
          <w:rStyle w:val="Char4"/>
          <w:rtl/>
        </w:rPr>
        <w:t>٦]</w:t>
      </w:r>
      <w:r w:rsidR="00386033" w:rsidRPr="001D4896">
        <w:rPr>
          <w:rStyle w:val="Char4"/>
          <w:rtl/>
        </w:rPr>
        <w:t xml:space="preserve"> </w:t>
      </w:r>
      <w:r w:rsidR="00E00DDC">
        <w:rPr>
          <w:rtl/>
          <w:lang w:bidi="fa-IR"/>
        </w:rPr>
        <w:t>«و کیست گمراه‌تر از آن ک</w:t>
      </w:r>
      <w:r w:rsidR="00D166DC">
        <w:rPr>
          <w:rtl/>
          <w:lang w:bidi="fa-IR"/>
        </w:rPr>
        <w:t>ه</w:t>
      </w:r>
      <w:r w:rsidR="00E00DDC">
        <w:rPr>
          <w:rtl/>
          <w:lang w:bidi="fa-IR"/>
        </w:rPr>
        <w:t xml:space="preserve"> به جای</w:t>
      </w:r>
      <w:r w:rsidR="00D166DC">
        <w:rPr>
          <w:rtl/>
          <w:lang w:bidi="fa-IR"/>
        </w:rPr>
        <w:t xml:space="preserve"> خدا</w:t>
      </w:r>
      <w:r w:rsidR="00E00DDC">
        <w:rPr>
          <w:rtl/>
          <w:lang w:bidi="fa-IR"/>
        </w:rPr>
        <w:t xml:space="preserve"> کسی را می‌خواند که تا روز رستاخیز او را پاسخ ندهد و آنان</w:t>
      </w:r>
      <w:r w:rsidR="00D166DC">
        <w:rPr>
          <w:rtl/>
          <w:lang w:bidi="fa-IR"/>
        </w:rPr>
        <w:t xml:space="preserve"> </w:t>
      </w:r>
      <w:r w:rsidR="00E00DDC">
        <w:rPr>
          <w:rtl/>
          <w:lang w:bidi="fa-IR"/>
        </w:rPr>
        <w:t>(</w:t>
      </w:r>
      <w:r w:rsidR="002A32D4">
        <w:rPr>
          <w:rtl/>
          <w:lang w:bidi="fa-IR"/>
        </w:rPr>
        <w:t xml:space="preserve">= </w:t>
      </w:r>
      <w:r w:rsidR="00E00DDC">
        <w:rPr>
          <w:rtl/>
          <w:lang w:bidi="fa-IR"/>
        </w:rPr>
        <w:t>م</w:t>
      </w:r>
      <w:r w:rsidR="002A32D4">
        <w:rPr>
          <w:rtl/>
          <w:lang w:bidi="fa-IR"/>
        </w:rPr>
        <w:t>َ</w:t>
      </w:r>
      <w:r w:rsidR="00E00DDC">
        <w:rPr>
          <w:rtl/>
          <w:lang w:bidi="fa-IR"/>
        </w:rPr>
        <w:t>دع</w:t>
      </w:r>
      <w:r w:rsidR="002A32D4">
        <w:rPr>
          <w:rtl/>
          <w:lang w:bidi="fa-IR"/>
        </w:rPr>
        <w:t>ُ</w:t>
      </w:r>
      <w:r w:rsidR="00E00DDC">
        <w:rPr>
          <w:rtl/>
          <w:lang w:bidi="fa-IR"/>
        </w:rPr>
        <w:t>و</w:t>
      </w:r>
      <w:r w:rsidR="002A32D4">
        <w:rPr>
          <w:rtl/>
          <w:lang w:bidi="fa-IR"/>
        </w:rPr>
        <w:t>ّی</w:t>
      </w:r>
      <w:r w:rsidR="00E00DDC">
        <w:rPr>
          <w:rtl/>
          <w:lang w:bidi="fa-IR"/>
        </w:rPr>
        <w:t>ن) از دعای ایشان (</w:t>
      </w:r>
      <w:r w:rsidR="002A32D4">
        <w:rPr>
          <w:rtl/>
          <w:lang w:bidi="fa-IR"/>
        </w:rPr>
        <w:t xml:space="preserve">= </w:t>
      </w:r>
      <w:r w:rsidR="00E00DDC">
        <w:rPr>
          <w:rtl/>
          <w:lang w:bidi="fa-IR"/>
        </w:rPr>
        <w:t>خوانندگان) غافل و بی‌خبر</w:t>
      </w:r>
      <w:r w:rsidR="00B1632A">
        <w:rPr>
          <w:rtl/>
          <w:lang w:bidi="fa-IR"/>
        </w:rPr>
        <w:t xml:space="preserve"> هست</w:t>
      </w:r>
      <w:r w:rsidR="00E00DDC">
        <w:rPr>
          <w:rtl/>
          <w:lang w:bidi="fa-IR"/>
        </w:rPr>
        <w:t xml:space="preserve">ند و چون </w:t>
      </w:r>
      <w:r w:rsidR="00BC527F">
        <w:rPr>
          <w:rtl/>
          <w:lang w:bidi="fa-IR"/>
        </w:rPr>
        <w:t>[</w:t>
      </w:r>
      <w:r w:rsidR="00E00DDC">
        <w:rPr>
          <w:rtl/>
          <w:lang w:bidi="fa-IR"/>
        </w:rPr>
        <w:t>در روز قیامت</w:t>
      </w:r>
      <w:r w:rsidR="00BC527F">
        <w:rPr>
          <w:rtl/>
          <w:lang w:bidi="fa-IR"/>
        </w:rPr>
        <w:t>]</w:t>
      </w:r>
      <w:r w:rsidR="00D166DC">
        <w:rPr>
          <w:rtl/>
          <w:lang w:bidi="fa-IR"/>
        </w:rPr>
        <w:t xml:space="preserve"> مردم محش</w:t>
      </w:r>
      <w:r w:rsidR="00E00DDC">
        <w:rPr>
          <w:rtl/>
          <w:lang w:bidi="fa-IR"/>
        </w:rPr>
        <w:t xml:space="preserve">ور شوند، </w:t>
      </w:r>
      <w:r w:rsidR="00BC527F">
        <w:rPr>
          <w:rtl/>
          <w:lang w:bidi="fa-IR"/>
        </w:rPr>
        <w:t>[</w:t>
      </w:r>
      <w:r w:rsidR="00E00DDC">
        <w:rPr>
          <w:rtl/>
          <w:lang w:bidi="fa-IR"/>
        </w:rPr>
        <w:t>خوانده</w:t>
      </w:r>
      <w:r w:rsidR="00B1632A">
        <w:rPr>
          <w:rtl/>
          <w:lang w:bidi="fa-IR"/>
        </w:rPr>
        <w:t>‌</w:t>
      </w:r>
      <w:r w:rsidR="00E00DDC">
        <w:rPr>
          <w:rtl/>
          <w:lang w:bidi="fa-IR"/>
        </w:rPr>
        <w:t>شدگان</w:t>
      </w:r>
      <w:r w:rsidR="00BC527F">
        <w:rPr>
          <w:rtl/>
          <w:lang w:bidi="fa-IR"/>
        </w:rPr>
        <w:t>]</w:t>
      </w:r>
      <w:r w:rsidR="00E00DDC">
        <w:rPr>
          <w:rtl/>
          <w:lang w:bidi="fa-IR"/>
        </w:rPr>
        <w:t xml:space="preserve"> دشمنان ایشان باشند و به عبادت ایشان </w:t>
      </w:r>
      <w:r w:rsidR="00B1632A">
        <w:rPr>
          <w:rtl/>
          <w:lang w:bidi="fa-IR"/>
        </w:rPr>
        <w:t>ا</w:t>
      </w:r>
      <w:r w:rsidR="00E00DDC">
        <w:rPr>
          <w:rtl/>
          <w:lang w:bidi="fa-IR"/>
        </w:rPr>
        <w:t>نکار و مخالفت ورزند».</w:t>
      </w:r>
    </w:p>
    <w:p w:rsidR="00B17D90" w:rsidRDefault="006D372C" w:rsidP="002C5F66">
      <w:pPr>
        <w:ind w:firstLine="284"/>
        <w:jc w:val="both"/>
        <w:rPr>
          <w:rtl/>
          <w:lang w:bidi="fa-IR"/>
        </w:rPr>
      </w:pPr>
      <w:r>
        <w:rPr>
          <w:rtl/>
          <w:lang w:bidi="fa-IR"/>
        </w:rPr>
        <w:t>اگر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روز قیامت به ایشان بگوید آیا در قرآن خوانده بودید که باید حتیّ پس از وفاتم مرا بخوانید و یا از راه</w:t>
      </w:r>
      <w:r w:rsidR="00B1632A">
        <w:rPr>
          <w:rtl/>
          <w:lang w:bidi="fa-IR"/>
        </w:rPr>
        <w:t>‌</w:t>
      </w:r>
      <w:r>
        <w:rPr>
          <w:rtl/>
          <w:lang w:bidi="fa-IR"/>
        </w:rPr>
        <w:t>های دور بر مرقدم حاضر شوید و حوائج خود را بگویید و مدح و ثنا برایم بخوانید؟! چرا و به دستور که این غلوّها و تملّق‌</w:t>
      </w:r>
      <w:r w:rsidR="00B17D90">
        <w:rPr>
          <w:rtl/>
          <w:lang w:bidi="fa-IR"/>
        </w:rPr>
        <w:t>ها را برایم ساختید؟! چرا مرا ابزار دست خود کردید و تا زنده بودم مرا آزار دادید و پس از وفات</w:t>
      </w:r>
      <w:r w:rsidR="002460E0">
        <w:rPr>
          <w:rtl/>
          <w:lang w:bidi="fa-IR"/>
        </w:rPr>
        <w:t xml:space="preserve"> </w:t>
      </w:r>
      <w:r w:rsidR="00B17D90">
        <w:rPr>
          <w:rtl/>
          <w:lang w:bidi="fa-IR"/>
        </w:rPr>
        <w:t>نیز دست برنداشتید و به نام من و به بهان</w:t>
      </w:r>
      <w:r w:rsidR="00511465">
        <w:rPr>
          <w:rtl/>
          <w:lang w:bidi="fa-IR"/>
        </w:rPr>
        <w:t>ه‌ی</w:t>
      </w:r>
      <w:r w:rsidR="00B17D90">
        <w:rPr>
          <w:rtl/>
          <w:lang w:bidi="fa-IR"/>
        </w:rPr>
        <w:t xml:space="preserve"> طرفداری از من آن</w:t>
      </w:r>
      <w:r w:rsidR="00B1632A">
        <w:rPr>
          <w:rtl/>
          <w:lang w:bidi="fa-IR"/>
        </w:rPr>
        <w:t>‌</w:t>
      </w:r>
      <w:r w:rsidR="00B17D90">
        <w:rPr>
          <w:rtl/>
          <w:lang w:bidi="fa-IR"/>
        </w:rPr>
        <w:t>همه غوغا برپا کردید و دشمن یکدیگر شدید و آن</w:t>
      </w:r>
      <w:r w:rsidR="00B1632A">
        <w:rPr>
          <w:rtl/>
          <w:lang w:bidi="fa-IR"/>
        </w:rPr>
        <w:t>‌</w:t>
      </w:r>
      <w:r w:rsidR="00B17D90">
        <w:rPr>
          <w:rtl/>
          <w:lang w:bidi="fa-IR"/>
        </w:rPr>
        <w:t>همه خونریزی به بار آمد</w:t>
      </w:r>
      <w:r w:rsidR="00175FCB">
        <w:rPr>
          <w:rtl/>
          <w:lang w:bidi="fa-IR"/>
        </w:rPr>
        <w:t>!</w:t>
      </w:r>
    </w:p>
    <w:p w:rsidR="000A3579" w:rsidRDefault="00B17D90" w:rsidP="007619C2">
      <w:pPr>
        <w:ind w:firstLine="284"/>
        <w:jc w:val="both"/>
        <w:rPr>
          <w:rtl/>
          <w:lang w:bidi="fa-IR"/>
        </w:rPr>
      </w:pPr>
      <w:r>
        <w:rPr>
          <w:rtl/>
          <w:lang w:bidi="fa-IR"/>
        </w:rPr>
        <w:t>اصلاً خدا از ما مدّاحی گذشتگان را</w:t>
      </w:r>
      <w:r w:rsidR="00B1632A">
        <w:rPr>
          <w:rtl/>
          <w:lang w:bidi="fa-IR"/>
        </w:rPr>
        <w:t xml:space="preserve"> </w:t>
      </w:r>
      <w:r>
        <w:rPr>
          <w:rtl/>
          <w:lang w:bidi="fa-IR"/>
        </w:rPr>
        <w:t>نخواسته و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و بزرگان اسلام علاقمند به این تملّقات ومدایح و</w:t>
      </w:r>
      <w:r w:rsidR="00815C36">
        <w:rPr>
          <w:rFonts w:hint="cs"/>
          <w:rtl/>
          <w:lang w:bidi="fa-IR"/>
        </w:rPr>
        <w:t xml:space="preserve"> </w:t>
      </w:r>
      <w:r>
        <w:rPr>
          <w:rtl/>
          <w:lang w:bidi="fa-IR"/>
        </w:rPr>
        <w:t>مراثی نیستند. در عوض این کارها باید کتاب خدا را خواند و فهمید و عمل کرد. خدا و رسولش این کار را از ما خواسته‌اند.</w:t>
      </w:r>
      <w:r w:rsidR="001842D5">
        <w:rPr>
          <w:rtl/>
          <w:lang w:bidi="fa-IR"/>
        </w:rPr>
        <w:t xml:space="preserve"> ائمّه </w:t>
      </w:r>
      <w:r>
        <w:rPr>
          <w:rtl/>
          <w:lang w:bidi="fa-IR"/>
        </w:rPr>
        <w:t xml:space="preserve">زمانی که در </w:t>
      </w:r>
      <w:r w:rsidR="00BF3B05">
        <w:rPr>
          <w:rtl/>
          <w:lang w:bidi="fa-IR"/>
        </w:rPr>
        <w:t>دنیای فان</w:t>
      </w:r>
      <w:r>
        <w:rPr>
          <w:rtl/>
          <w:lang w:bidi="fa-IR"/>
        </w:rPr>
        <w:t>ی‌ ما زنده بودند به مردم توصیه نکردند</w:t>
      </w:r>
      <w:r w:rsidR="00BF3B05">
        <w:rPr>
          <w:rtl/>
          <w:lang w:bidi="fa-IR"/>
        </w:rPr>
        <w:t xml:space="preserve"> که بیایید در </w:t>
      </w:r>
      <w:r w:rsidR="007619C2">
        <w:rPr>
          <w:rtl/>
          <w:lang w:bidi="fa-IR"/>
        </w:rPr>
        <w:t>حضور</w:t>
      </w:r>
      <w:r w:rsidR="00BF3B05">
        <w:rPr>
          <w:rtl/>
          <w:lang w:bidi="fa-IR"/>
        </w:rPr>
        <w:t xml:space="preserve"> ما تملّق و مد</w:t>
      </w:r>
      <w:r w:rsidR="007619C2">
        <w:rPr>
          <w:rtl/>
          <w:lang w:bidi="fa-IR"/>
        </w:rPr>
        <w:t>ّ</w:t>
      </w:r>
      <w:r w:rsidR="00BF3B05">
        <w:rPr>
          <w:rtl/>
          <w:lang w:bidi="fa-IR"/>
        </w:rPr>
        <w:t>احی کنید، حتّی از مدّاحی نهی می‌کردند</w:t>
      </w:r>
      <w:r>
        <w:rPr>
          <w:rtl/>
          <w:lang w:bidi="fa-IR"/>
        </w:rPr>
        <w:t>، حال که به دنیای باقی ر</w:t>
      </w:r>
      <w:r w:rsidR="007619C2">
        <w:rPr>
          <w:rtl/>
          <w:lang w:bidi="fa-IR"/>
        </w:rPr>
        <w:t>فته‌اند و از مدّاحی ما خبر ندار</w:t>
      </w:r>
      <w:r>
        <w:rPr>
          <w:rtl/>
          <w:lang w:bidi="fa-IR"/>
        </w:rPr>
        <w:t>ند، کار ما چه فایده‌ای دارد؟! کسی که در زمان حیات دنیوی به شنیدن مدّاحی راضی نیست چه طور می‌توان گفت توصیه کرده پس از ممات، ده</w:t>
      </w:r>
      <w:r w:rsidR="00B1632A">
        <w:rPr>
          <w:rtl/>
          <w:lang w:bidi="fa-IR"/>
        </w:rPr>
        <w:t>‌</w:t>
      </w:r>
      <w:r>
        <w:rPr>
          <w:rtl/>
          <w:lang w:bidi="fa-IR"/>
        </w:rPr>
        <w:t>ها صفحه برایش مدّاحی کنند؟! ولی چه می‌توان کرد که این حقائق را نمی‌توان به عوام فهماند! شاعر چه نیکو گفته است:</w:t>
      </w:r>
    </w:p>
    <w:tbl>
      <w:tblPr>
        <w:bidiVisual/>
        <w:tblW w:w="5000" w:type="pct"/>
        <w:jc w:val="center"/>
        <w:tblLook w:val="04A0" w:firstRow="1" w:lastRow="0" w:firstColumn="1" w:lastColumn="0" w:noHBand="0" w:noVBand="1"/>
      </w:tblPr>
      <w:tblGrid>
        <w:gridCol w:w="3791"/>
        <w:gridCol w:w="3795"/>
      </w:tblGrid>
      <w:tr w:rsidR="00AA4F6B" w:rsidTr="00AA4F6B">
        <w:trPr>
          <w:trHeight w:val="1895"/>
          <w:jc w:val="center"/>
        </w:trPr>
        <w:tc>
          <w:tcPr>
            <w:tcW w:w="2499" w:type="pct"/>
          </w:tcPr>
          <w:p w:rsidR="00AA4F6B" w:rsidRPr="00AA4F6B" w:rsidRDefault="00AA4F6B" w:rsidP="00AA4F6B">
            <w:pPr>
              <w:ind w:left="284" w:right="284"/>
              <w:jc w:val="both"/>
              <w:rPr>
                <w:sz w:val="2"/>
                <w:szCs w:val="2"/>
                <w:rtl/>
                <w:lang w:bidi="fa-IR"/>
              </w:rPr>
            </w:pPr>
            <w:r>
              <w:rPr>
                <w:rtl/>
                <w:lang w:bidi="fa-IR"/>
              </w:rPr>
              <w:t xml:space="preserve"> در حیرتم از مرام این مردم پست</w:t>
            </w:r>
            <w:r>
              <w:rPr>
                <w:rFonts w:hint="cs"/>
                <w:rtl/>
                <w:lang w:bidi="fa-IR"/>
              </w:rPr>
              <w:br/>
            </w:r>
            <w:r>
              <w:rPr>
                <w:rtl/>
                <w:lang w:bidi="fa-IR"/>
              </w:rPr>
              <w:t xml:space="preserve"> تا هست به ذلّت بِکُشَندَش به جفا</w:t>
            </w:r>
            <w:r>
              <w:rPr>
                <w:rFonts w:hint="cs"/>
                <w:rtl/>
                <w:lang w:bidi="fa-IR"/>
              </w:rPr>
              <w:br/>
            </w:r>
            <w:r>
              <w:rPr>
                <w:rtl/>
                <w:lang w:bidi="fa-IR"/>
              </w:rPr>
              <w:t xml:space="preserve"> تــا که بودیــم نبودیــــم کـسی</w:t>
            </w:r>
            <w:r>
              <w:rPr>
                <w:rFonts w:hint="cs"/>
                <w:rtl/>
                <w:lang w:bidi="fa-IR"/>
              </w:rPr>
              <w:br/>
            </w:r>
            <w:r>
              <w:rPr>
                <w:rtl/>
                <w:lang w:bidi="fa-IR"/>
              </w:rPr>
              <w:t xml:space="preserve"> تا که رفتیم، همه یــــار شدنـــد</w:t>
            </w:r>
            <w:r>
              <w:rPr>
                <w:rFonts w:hint="cs"/>
                <w:rtl/>
                <w:lang w:bidi="fa-IR"/>
              </w:rPr>
              <w:br/>
            </w:r>
          </w:p>
        </w:tc>
        <w:tc>
          <w:tcPr>
            <w:tcW w:w="2501" w:type="pct"/>
          </w:tcPr>
          <w:p w:rsidR="00AA4F6B" w:rsidRPr="00AA4F6B" w:rsidRDefault="00AA4F6B" w:rsidP="00AA4F6B">
            <w:pPr>
              <w:ind w:left="284" w:right="284"/>
              <w:jc w:val="both"/>
              <w:rPr>
                <w:sz w:val="2"/>
                <w:szCs w:val="2"/>
                <w:rtl/>
                <w:lang w:bidi="fa-IR"/>
              </w:rPr>
            </w:pPr>
            <w:r>
              <w:rPr>
                <w:rtl/>
                <w:lang w:bidi="fa-IR"/>
              </w:rPr>
              <w:t>این طایفه‌ی زنده کُشِ مُرده پرسـت!</w:t>
            </w:r>
            <w:r>
              <w:rPr>
                <w:rFonts w:hint="cs"/>
                <w:rtl/>
                <w:lang w:bidi="fa-IR"/>
              </w:rPr>
              <w:br/>
            </w:r>
            <w:r>
              <w:rPr>
                <w:rtl/>
                <w:lang w:bidi="fa-IR"/>
              </w:rPr>
              <w:t>تا مرد به عزّت ببرندش سرِ دســـت!</w:t>
            </w:r>
            <w:r>
              <w:rPr>
                <w:rFonts w:hint="cs"/>
                <w:rtl/>
                <w:lang w:bidi="fa-IR"/>
              </w:rPr>
              <w:br/>
            </w:r>
            <w:r>
              <w:rPr>
                <w:rtl/>
                <w:lang w:bidi="fa-IR"/>
              </w:rPr>
              <w:t>کُشت مــــا را غــــــم بی‌هم‌نفـسی!</w:t>
            </w:r>
            <w:r>
              <w:rPr>
                <w:rFonts w:hint="cs"/>
                <w:rtl/>
                <w:lang w:bidi="fa-IR"/>
              </w:rPr>
              <w:br/>
            </w:r>
            <w:r>
              <w:rPr>
                <w:rtl/>
                <w:lang w:bidi="fa-IR"/>
              </w:rPr>
              <w:t>خُفته‌ایـــم و همه بیــدار شدنــــــد!</w:t>
            </w:r>
            <w:r>
              <w:rPr>
                <w:rFonts w:hint="cs"/>
                <w:rtl/>
                <w:lang w:bidi="fa-IR"/>
              </w:rPr>
              <w:br/>
            </w:r>
          </w:p>
        </w:tc>
      </w:tr>
    </w:tbl>
    <w:p w:rsidR="00B600C5" w:rsidRDefault="00B17D90" w:rsidP="00B1632A">
      <w:pPr>
        <w:ind w:firstLine="284"/>
        <w:jc w:val="both"/>
        <w:rPr>
          <w:rtl/>
          <w:lang w:bidi="fa-IR"/>
        </w:rPr>
      </w:pPr>
      <w:r>
        <w:rPr>
          <w:rtl/>
          <w:lang w:bidi="fa-IR"/>
        </w:rPr>
        <w:t xml:space="preserve"> </w:t>
      </w:r>
      <w:r w:rsidR="004975EB">
        <w:rPr>
          <w:rtl/>
          <w:lang w:bidi="fa-IR"/>
        </w:rPr>
        <w:t>دربار</w:t>
      </w:r>
      <w:r w:rsidR="00511465">
        <w:rPr>
          <w:rtl/>
          <w:lang w:bidi="fa-IR"/>
        </w:rPr>
        <w:t>ه‌ی</w:t>
      </w:r>
      <w:r w:rsidR="004975EB">
        <w:rPr>
          <w:rtl/>
          <w:lang w:bidi="fa-IR"/>
        </w:rPr>
        <w:t xml:space="preserve"> زیارت شب و روز مبعث </w:t>
      </w:r>
      <w:r w:rsidR="006B25AD">
        <w:rPr>
          <w:rtl/>
          <w:lang w:bidi="fa-IR"/>
        </w:rPr>
        <w:t>سه زیارت نقل کرده که هیچ کدام از خدا و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6B25AD">
        <w:rPr>
          <w:rtl/>
          <w:lang w:bidi="fa-IR"/>
        </w:rPr>
        <w:t xml:space="preserve">نیست بلکه </w:t>
      </w:r>
      <w:r w:rsidR="00F121DE">
        <w:rPr>
          <w:rtl/>
          <w:lang w:bidi="fa-IR"/>
        </w:rPr>
        <w:t>زیارت</w:t>
      </w:r>
      <w:r w:rsidR="009755B1">
        <w:rPr>
          <w:rtl/>
          <w:lang w:bidi="fa-IR"/>
        </w:rPr>
        <w:t xml:space="preserve"> اوّل </w:t>
      </w:r>
      <w:r w:rsidR="006B25AD">
        <w:rPr>
          <w:rtl/>
          <w:lang w:bidi="fa-IR"/>
        </w:rPr>
        <w:t>از صاحب مزار و شیخ محم</w:t>
      </w:r>
      <w:r w:rsidR="00F121DE">
        <w:rPr>
          <w:rtl/>
          <w:lang w:bidi="fa-IR"/>
        </w:rPr>
        <w:t>ّ</w:t>
      </w:r>
      <w:r w:rsidR="006B25AD">
        <w:rPr>
          <w:rtl/>
          <w:lang w:bidi="fa-IR"/>
        </w:rPr>
        <w:t>د بن المشهدی و زیارت دوّم از صاحب مزا</w:t>
      </w:r>
      <w:r w:rsidR="00F121DE">
        <w:rPr>
          <w:rtl/>
          <w:lang w:bidi="fa-IR"/>
        </w:rPr>
        <w:t>ر قدیم و سوّم از شیخ مفید و سیّد</w:t>
      </w:r>
      <w:r w:rsidR="006B25AD">
        <w:rPr>
          <w:rtl/>
          <w:lang w:bidi="fa-IR"/>
        </w:rPr>
        <w:t xml:space="preserve"> بن طاووس و امثال ایشان است! حال باید پرسید</w:t>
      </w:r>
      <w:r w:rsidR="00815C36">
        <w:rPr>
          <w:rFonts w:hint="cs"/>
          <w:rtl/>
          <w:lang w:bidi="fa-IR"/>
        </w:rPr>
        <w:t>:</w:t>
      </w:r>
      <w:r w:rsidR="006B25AD">
        <w:rPr>
          <w:rtl/>
          <w:lang w:bidi="fa-IR"/>
        </w:rPr>
        <w:t xml:space="preserve"> شیخ «محم</w:t>
      </w:r>
      <w:r w:rsidR="00F121DE">
        <w:rPr>
          <w:rtl/>
          <w:lang w:bidi="fa-IR"/>
        </w:rPr>
        <w:t>ّ</w:t>
      </w:r>
      <w:r w:rsidR="006B25AD">
        <w:rPr>
          <w:rtl/>
          <w:lang w:bidi="fa-IR"/>
        </w:rPr>
        <w:t>د بن المشهدی» یا صاحب مزار در دین چه کاره</w:t>
      </w:r>
      <w:r w:rsidR="00B1632A">
        <w:rPr>
          <w:rtl/>
          <w:lang w:bidi="fa-IR"/>
        </w:rPr>
        <w:t xml:space="preserve"> هست</w:t>
      </w:r>
      <w:r w:rsidR="006B25AD">
        <w:rPr>
          <w:rtl/>
          <w:lang w:bidi="fa-IR"/>
        </w:rPr>
        <w:t>ند که زیارت به مردم عرضه می‌کنند؟ آیا اعمال دینی را خدا و رسول باید تعلیم بدهند یا فلان شیخ و ب</w:t>
      </w:r>
      <w:r w:rsidR="00B1632A">
        <w:rPr>
          <w:rtl/>
          <w:lang w:bidi="fa-IR"/>
        </w:rPr>
        <w:t>ه</w:t>
      </w:r>
      <w:r w:rsidR="006B25AD">
        <w:rPr>
          <w:rtl/>
          <w:lang w:bidi="fa-IR"/>
        </w:rPr>
        <w:t>مان مقدّس مآب؟</w:t>
      </w:r>
      <w:r w:rsidR="00175FCB">
        <w:rPr>
          <w:rtl/>
          <w:lang w:bidi="fa-IR"/>
        </w:rPr>
        <w:t>!</w:t>
      </w:r>
    </w:p>
    <w:p w:rsidR="00B600C5" w:rsidRDefault="00B600C5" w:rsidP="00815C36">
      <w:pPr>
        <w:ind w:firstLine="284"/>
        <w:jc w:val="both"/>
        <w:rPr>
          <w:rtl/>
          <w:lang w:bidi="fa-IR"/>
        </w:rPr>
      </w:pPr>
      <w:r>
        <w:rPr>
          <w:rtl/>
          <w:lang w:bidi="fa-IR"/>
        </w:rPr>
        <w:t>دربار</w:t>
      </w:r>
      <w:r w:rsidR="00511465">
        <w:rPr>
          <w:rtl/>
          <w:lang w:bidi="fa-IR"/>
        </w:rPr>
        <w:t>ه‌ی</w:t>
      </w:r>
      <w:r>
        <w:rPr>
          <w:rtl/>
          <w:lang w:bidi="fa-IR"/>
        </w:rPr>
        <w:t xml:space="preserve"> این زیار</w:t>
      </w:r>
      <w:r w:rsidR="00B90C0A">
        <w:rPr>
          <w:rtl/>
          <w:lang w:bidi="fa-IR"/>
        </w:rPr>
        <w:t>ا</w:t>
      </w:r>
      <w:r>
        <w:rPr>
          <w:rtl/>
          <w:lang w:bidi="fa-IR"/>
        </w:rPr>
        <w:t>ت یاد</w:t>
      </w:r>
      <w:r w:rsidR="00B1632A">
        <w:rPr>
          <w:rtl/>
          <w:lang w:bidi="fa-IR"/>
        </w:rPr>
        <w:t>‌</w:t>
      </w:r>
      <w:r>
        <w:rPr>
          <w:rtl/>
          <w:lang w:bidi="fa-IR"/>
        </w:rPr>
        <w:t xml:space="preserve">آور </w:t>
      </w:r>
      <w:r w:rsidRPr="00DC2613">
        <w:rPr>
          <w:rtl/>
          <w:lang w:bidi="fa-IR"/>
        </w:rPr>
        <w:t xml:space="preserve">می‌شویم که مبعث را 27 رجب گفته‌اند که قبلاً گفته‌ایم (ص </w:t>
      </w:r>
      <w:r w:rsidR="00DC2613" w:rsidRPr="00DC2613">
        <w:rPr>
          <w:rtl/>
          <w:lang w:bidi="fa-IR"/>
        </w:rPr>
        <w:fldChar w:fldCharType="begin"/>
      </w:r>
      <w:r w:rsidR="00DC2613" w:rsidRPr="00DC2613">
        <w:rPr>
          <w:rtl/>
          <w:lang w:bidi="fa-IR"/>
        </w:rPr>
        <w:instrText xml:space="preserve"> </w:instrText>
      </w:r>
      <w:r w:rsidR="00DC2613" w:rsidRPr="00DC2613">
        <w:rPr>
          <w:lang w:bidi="fa-IR"/>
        </w:rPr>
        <w:instrText>PAGEREF</w:instrText>
      </w:r>
      <w:r w:rsidR="00DC2613" w:rsidRPr="00DC2613">
        <w:rPr>
          <w:rtl/>
          <w:lang w:bidi="fa-IR"/>
        </w:rPr>
        <w:instrText xml:space="preserve"> _</w:instrText>
      </w:r>
      <w:r w:rsidR="00DC2613" w:rsidRPr="00DC2613">
        <w:rPr>
          <w:lang w:bidi="fa-IR"/>
        </w:rPr>
        <w:instrText>Ref372329480 \h</w:instrText>
      </w:r>
      <w:r w:rsidR="00DC2613" w:rsidRPr="00DC2613">
        <w:rPr>
          <w:rtl/>
          <w:lang w:bidi="fa-IR"/>
        </w:rPr>
        <w:instrText xml:space="preserve"> </w:instrText>
      </w:r>
      <w:r w:rsidR="00DC2613" w:rsidRPr="00DC2613">
        <w:rPr>
          <w:rtl/>
          <w:lang w:bidi="fa-IR"/>
        </w:rPr>
      </w:r>
      <w:r w:rsidR="00DC2613" w:rsidRPr="00DC2613">
        <w:rPr>
          <w:rtl/>
          <w:lang w:bidi="fa-IR"/>
        </w:rPr>
        <w:fldChar w:fldCharType="separate"/>
      </w:r>
      <w:r w:rsidR="007D3AD6">
        <w:rPr>
          <w:noProof/>
          <w:rtl/>
          <w:lang w:bidi="fa-IR"/>
        </w:rPr>
        <w:t>257</w:t>
      </w:r>
      <w:r w:rsidR="00DC2613" w:rsidRPr="00DC2613">
        <w:rPr>
          <w:rtl/>
          <w:lang w:bidi="fa-IR"/>
        </w:rPr>
        <w:fldChar w:fldCharType="end"/>
      </w:r>
      <w:r w:rsidR="00DC2613">
        <w:rPr>
          <w:rFonts w:hint="cs"/>
          <w:rtl/>
          <w:lang w:bidi="fa-IR"/>
        </w:rPr>
        <w:t xml:space="preserve"> </w:t>
      </w:r>
      <w:r w:rsidRPr="00DC2613">
        <w:rPr>
          <w:rtl/>
          <w:lang w:bidi="fa-IR"/>
        </w:rPr>
        <w:t>به بعد) این قول جدّاً م</w:t>
      </w:r>
      <w:r w:rsidR="00270C43" w:rsidRPr="00DC2613">
        <w:rPr>
          <w:rtl/>
          <w:lang w:bidi="fa-IR"/>
        </w:rPr>
        <w:t>ح</w:t>
      </w:r>
      <w:r w:rsidRPr="00DC2613">
        <w:rPr>
          <w:rtl/>
          <w:lang w:bidi="fa-IR"/>
        </w:rPr>
        <w:t>لّ تأمّل است و تحقیق</w:t>
      </w:r>
      <w:r>
        <w:rPr>
          <w:rtl/>
          <w:lang w:bidi="fa-IR"/>
        </w:rPr>
        <w:t xml:space="preserve"> خلاف آن را می‌رساند و قول أقوی و أرج</w:t>
      </w:r>
      <w:r w:rsidR="00815C36">
        <w:rPr>
          <w:rFonts w:hint="cs"/>
          <w:rtl/>
          <w:lang w:bidi="fa-IR"/>
        </w:rPr>
        <w:t>ح</w:t>
      </w:r>
      <w:r>
        <w:rPr>
          <w:rtl/>
          <w:lang w:bidi="fa-IR"/>
        </w:rPr>
        <w:t xml:space="preserve"> آن است که</w:t>
      </w:r>
      <w:r w:rsidR="00270C43">
        <w:rPr>
          <w:rtl/>
          <w:lang w:bidi="fa-IR"/>
        </w:rPr>
        <w:t xml:space="preserve"> </w:t>
      </w:r>
      <w:r>
        <w:rPr>
          <w:rtl/>
          <w:lang w:bidi="fa-IR"/>
        </w:rPr>
        <w:t>مبعث در ماه رمضان بوده است</w:t>
      </w:r>
      <w:r w:rsidR="001969BB" w:rsidRPr="001969BB">
        <w:rPr>
          <w:rtl/>
          <w:lang w:bidi="fa-IR"/>
        </w:rPr>
        <w:t>.</w:t>
      </w:r>
    </w:p>
    <w:p w:rsidR="00203133" w:rsidRDefault="008112DE" w:rsidP="00B1632A">
      <w:pPr>
        <w:ind w:firstLine="284"/>
        <w:jc w:val="both"/>
        <w:rPr>
          <w:rtl/>
          <w:lang w:bidi="fa-IR"/>
        </w:rPr>
      </w:pPr>
      <w:r>
        <w:rPr>
          <w:rtl/>
          <w:lang w:bidi="fa-IR"/>
        </w:rPr>
        <w:t>در این زیار</w:t>
      </w:r>
      <w:r w:rsidR="00B90C0A">
        <w:rPr>
          <w:rtl/>
          <w:lang w:bidi="fa-IR"/>
        </w:rPr>
        <w:t>ا</w:t>
      </w:r>
      <w:r>
        <w:rPr>
          <w:rtl/>
          <w:lang w:bidi="fa-IR"/>
        </w:rPr>
        <w:t>ت نیز کل</w:t>
      </w:r>
      <w:r w:rsidR="00B90C0A">
        <w:rPr>
          <w:rtl/>
          <w:lang w:bidi="fa-IR"/>
        </w:rPr>
        <w:t>ّ</w:t>
      </w:r>
      <w:r>
        <w:rPr>
          <w:rtl/>
          <w:lang w:bidi="fa-IR"/>
        </w:rPr>
        <w:t>ی تمل</w:t>
      </w:r>
      <w:r w:rsidR="00B90C0A">
        <w:rPr>
          <w:rtl/>
          <w:lang w:bidi="fa-IR"/>
        </w:rPr>
        <w:t>ّ</w:t>
      </w:r>
      <w:r>
        <w:rPr>
          <w:rtl/>
          <w:lang w:bidi="fa-IR"/>
        </w:rPr>
        <w:t>ق و چاپلوسی و غلوّ کرده که نه مورد قبول حضرت أمیر است و نه س</w:t>
      </w:r>
      <w:r w:rsidR="00F47D70">
        <w:rPr>
          <w:rtl/>
          <w:lang w:bidi="fa-IR"/>
        </w:rPr>
        <w:t>ودی برای خواننده دارد. علاوه بر</w:t>
      </w:r>
      <w:r>
        <w:rPr>
          <w:rtl/>
          <w:lang w:bidi="fa-IR"/>
        </w:rPr>
        <w:t>این فضا</w:t>
      </w:r>
      <w:r w:rsidR="00B1632A">
        <w:rPr>
          <w:rtl/>
          <w:lang w:bidi="fa-IR"/>
        </w:rPr>
        <w:t>ی</w:t>
      </w:r>
      <w:r>
        <w:rPr>
          <w:rtl/>
          <w:lang w:bidi="fa-IR"/>
        </w:rPr>
        <w:t>لی که ردیف کرده، مربوط به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B90C0A">
        <w:rPr>
          <w:rtl/>
          <w:lang w:bidi="fa-IR"/>
        </w:rPr>
        <w:t>است که بسیار عالم و</w:t>
      </w:r>
      <w:r w:rsidR="00815C36">
        <w:rPr>
          <w:rFonts w:hint="cs"/>
          <w:rtl/>
          <w:lang w:bidi="fa-IR"/>
        </w:rPr>
        <w:t xml:space="preserve"> </w:t>
      </w:r>
      <w:r w:rsidR="00B90C0A">
        <w:rPr>
          <w:rtl/>
          <w:lang w:bidi="fa-IR"/>
        </w:rPr>
        <w:t xml:space="preserve">عابد و </w:t>
      </w:r>
      <w:r>
        <w:rPr>
          <w:rtl/>
          <w:lang w:bidi="fa-IR"/>
        </w:rPr>
        <w:t xml:space="preserve">زاهد و عامل به أوامر الهی بوده و بسیار جهاد کرده </w:t>
      </w:r>
      <w:r w:rsidR="00B90C0A">
        <w:rPr>
          <w:rtl/>
          <w:lang w:bidi="fa-IR"/>
        </w:rPr>
        <w:t>است طبعاً أجر و</w:t>
      </w:r>
      <w:r w:rsidR="00815C36">
        <w:rPr>
          <w:rFonts w:hint="cs"/>
          <w:rtl/>
          <w:lang w:bidi="fa-IR"/>
        </w:rPr>
        <w:t xml:space="preserve"> </w:t>
      </w:r>
      <w:r>
        <w:rPr>
          <w:rtl/>
          <w:lang w:bidi="fa-IR"/>
        </w:rPr>
        <w:t xml:space="preserve">ثواب أعمالش متعلّق </w:t>
      </w:r>
      <w:r w:rsidR="00B90C0A">
        <w:rPr>
          <w:rtl/>
          <w:lang w:bidi="fa-IR"/>
        </w:rPr>
        <w:t>به خود اوست و ثواب أعمالش را به دیگران نمی‌دهند</w:t>
      </w:r>
      <w:r>
        <w:rPr>
          <w:rtl/>
          <w:lang w:bidi="fa-IR"/>
        </w:rPr>
        <w:t xml:space="preserve">. </w:t>
      </w:r>
    </w:p>
    <w:p w:rsidR="00763DC7" w:rsidRDefault="00203133" w:rsidP="00815C36">
      <w:pPr>
        <w:ind w:firstLine="284"/>
        <w:jc w:val="both"/>
        <w:rPr>
          <w:rtl/>
          <w:lang w:bidi="fa-IR"/>
        </w:rPr>
      </w:pPr>
      <w:r>
        <w:rPr>
          <w:rtl/>
          <w:lang w:bidi="fa-IR"/>
        </w:rPr>
        <w:t>البت</w:t>
      </w:r>
      <w:r w:rsidR="00F6408E">
        <w:rPr>
          <w:rtl/>
          <w:lang w:bidi="fa-IR"/>
        </w:rPr>
        <w:t>ّ</w:t>
      </w:r>
      <w:r>
        <w:rPr>
          <w:rtl/>
          <w:lang w:bidi="fa-IR"/>
        </w:rPr>
        <w:t xml:space="preserve">ه تعدادی از </w:t>
      </w:r>
      <w:r w:rsidR="006E3C3B">
        <w:rPr>
          <w:rtl/>
          <w:lang w:bidi="fa-IR"/>
        </w:rPr>
        <w:t>تعابیری که در این زیارت آمده نا</w:t>
      </w:r>
      <w:r>
        <w:rPr>
          <w:rtl/>
          <w:lang w:bidi="fa-IR"/>
        </w:rPr>
        <w:t>بجا و غ</w:t>
      </w:r>
      <w:r w:rsidR="006E3C3B">
        <w:rPr>
          <w:rtl/>
          <w:lang w:bidi="fa-IR"/>
        </w:rPr>
        <w:t>ُ</w:t>
      </w:r>
      <w:r>
        <w:rPr>
          <w:rtl/>
          <w:lang w:bidi="fa-IR"/>
        </w:rPr>
        <w:t>ل</w:t>
      </w:r>
      <w:r w:rsidR="006E3C3B">
        <w:rPr>
          <w:rtl/>
          <w:lang w:bidi="fa-IR"/>
        </w:rPr>
        <w:t>ُ</w:t>
      </w:r>
      <w:r>
        <w:rPr>
          <w:rtl/>
          <w:lang w:bidi="fa-IR"/>
        </w:rPr>
        <w:t>وّ است مانند «</w:t>
      </w:r>
      <w:r w:rsidRPr="00815C36">
        <w:rPr>
          <w:rFonts w:ascii="mylotus" w:hAnsi="mylotus" w:cs="mylotus"/>
          <w:rtl/>
          <w:lang w:bidi="fa-IR"/>
        </w:rPr>
        <w:t>م</w:t>
      </w:r>
      <w:r w:rsidR="006E3C3B" w:rsidRPr="00815C36">
        <w:rPr>
          <w:rFonts w:ascii="mylotus" w:hAnsi="mylotus" w:cs="mylotus"/>
          <w:rtl/>
          <w:lang w:bidi="fa-IR"/>
        </w:rPr>
        <w:t>َ</w:t>
      </w:r>
      <w:r w:rsidRPr="00815C36">
        <w:rPr>
          <w:rFonts w:ascii="mylotus" w:hAnsi="mylotus" w:cs="mylotus"/>
          <w:rtl/>
          <w:lang w:bidi="fa-IR"/>
        </w:rPr>
        <w:t>عد</w:t>
      </w:r>
      <w:r w:rsidR="006E3C3B" w:rsidRPr="00815C36">
        <w:rPr>
          <w:rFonts w:ascii="mylotus" w:hAnsi="mylotus" w:cs="mylotus"/>
          <w:rtl/>
          <w:lang w:bidi="fa-IR"/>
        </w:rPr>
        <w:t>َ</w:t>
      </w:r>
      <w:r w:rsidRPr="00815C36">
        <w:rPr>
          <w:rFonts w:ascii="mylotus" w:hAnsi="mylotus" w:cs="mylotus"/>
          <w:rtl/>
          <w:lang w:bidi="fa-IR"/>
        </w:rPr>
        <w:t>ن الن</w:t>
      </w:r>
      <w:r w:rsidR="006E3C3B" w:rsidRPr="00815C36">
        <w:rPr>
          <w:rFonts w:ascii="mylotus" w:hAnsi="mylotus" w:cs="mylotus"/>
          <w:rtl/>
          <w:lang w:bidi="fa-IR"/>
        </w:rPr>
        <w:t>ّ</w:t>
      </w:r>
      <w:r w:rsidRPr="00815C36">
        <w:rPr>
          <w:rFonts w:ascii="mylotus" w:hAnsi="mylotus" w:cs="mylotus"/>
          <w:rtl/>
          <w:lang w:bidi="fa-IR"/>
        </w:rPr>
        <w:t>بوّ</w:t>
      </w:r>
      <w:r w:rsidR="00815C36" w:rsidRPr="00815C36">
        <w:rPr>
          <w:rFonts w:ascii="mylotus" w:hAnsi="mylotus" w:cs="mylotus"/>
          <w:rtl/>
          <w:lang w:bidi="fa-IR"/>
        </w:rPr>
        <w:t>ة</w:t>
      </w:r>
      <w:r>
        <w:rPr>
          <w:rtl/>
          <w:lang w:bidi="fa-IR"/>
        </w:rPr>
        <w:t>» که باید پرسید</w:t>
      </w:r>
      <w:r w:rsidR="00815C36">
        <w:rPr>
          <w:rFonts w:hint="cs"/>
          <w:rtl/>
          <w:lang w:bidi="fa-IR"/>
        </w:rPr>
        <w:t>:</w:t>
      </w:r>
      <w:r>
        <w:rPr>
          <w:rtl/>
          <w:lang w:bidi="fa-IR"/>
        </w:rPr>
        <w:t xml:space="preserve">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چگونه معدن نبو</w:t>
      </w:r>
      <w:r w:rsidR="006E3C3B">
        <w:rPr>
          <w:rtl/>
          <w:lang w:bidi="fa-IR"/>
        </w:rPr>
        <w:t>ّ</w:t>
      </w:r>
      <w:r>
        <w:rPr>
          <w:rtl/>
          <w:lang w:bidi="fa-IR"/>
        </w:rPr>
        <w:t>ت بوده است؟! ایراد دیگر آن است که تعص</w:t>
      </w:r>
      <w:r w:rsidR="006E3C3B">
        <w:rPr>
          <w:rtl/>
          <w:lang w:bidi="fa-IR"/>
        </w:rPr>
        <w:t>ّ</w:t>
      </w:r>
      <w:r>
        <w:rPr>
          <w:rtl/>
          <w:lang w:bidi="fa-IR"/>
        </w:rPr>
        <w:t>بات جاه</w:t>
      </w:r>
      <w:r w:rsidR="00F47D70">
        <w:rPr>
          <w:rtl/>
          <w:lang w:bidi="fa-IR"/>
        </w:rPr>
        <w:t>لان</w:t>
      </w:r>
      <w:r w:rsidR="00511465">
        <w:rPr>
          <w:rtl/>
          <w:lang w:bidi="fa-IR"/>
        </w:rPr>
        <w:t>ه‌ی</w:t>
      </w:r>
      <w:r w:rsidR="00F47D70">
        <w:rPr>
          <w:rtl/>
          <w:lang w:bidi="fa-IR"/>
        </w:rPr>
        <w:t xml:space="preserve"> خود را وارد کرده تا فت</w:t>
      </w:r>
      <w:r w:rsidR="006E3C3B">
        <w:rPr>
          <w:rtl/>
          <w:lang w:bidi="fa-IR"/>
        </w:rPr>
        <w:t>ن</w:t>
      </w:r>
      <w:r w:rsidR="00F47D70">
        <w:rPr>
          <w:rtl/>
          <w:lang w:bidi="fa-IR"/>
        </w:rPr>
        <w:t>ه</w:t>
      </w:r>
      <w:r w:rsidR="00B1632A">
        <w:rPr>
          <w:rtl/>
          <w:lang w:bidi="fa-IR"/>
        </w:rPr>
        <w:t>‌</w:t>
      </w:r>
      <w:r>
        <w:rPr>
          <w:rtl/>
          <w:lang w:bidi="fa-IR"/>
        </w:rPr>
        <w:t>گری و ایجاد اختلاف کند، از این رو خطاب به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می‌گوید: </w:t>
      </w:r>
      <w:r w:rsidRPr="004D4F70">
        <w:rPr>
          <w:rFonts w:cs="KFGQPC Uthman Taha Naskh"/>
          <w:sz w:val="32"/>
          <w:szCs w:val="27"/>
          <w:rtl/>
        </w:rPr>
        <w:t>«ا</w:t>
      </w:r>
      <w:r w:rsidR="006E3C3B" w:rsidRPr="004D4F70">
        <w:rPr>
          <w:rFonts w:cs="KFGQPC Uthman Taha Naskh"/>
          <w:sz w:val="32"/>
          <w:szCs w:val="27"/>
          <w:rtl/>
        </w:rPr>
        <w:t>َ</w:t>
      </w:r>
      <w:r w:rsidRPr="004D4F70">
        <w:rPr>
          <w:rFonts w:cs="KFGQPC Uthman Taha Naskh"/>
          <w:sz w:val="32"/>
          <w:szCs w:val="27"/>
          <w:rtl/>
        </w:rPr>
        <w:t>لس</w:t>
      </w:r>
      <w:r w:rsidR="006E3C3B" w:rsidRPr="004D4F70">
        <w:rPr>
          <w:rFonts w:cs="KFGQPC Uthman Taha Naskh"/>
          <w:sz w:val="32"/>
          <w:szCs w:val="27"/>
          <w:rtl/>
        </w:rPr>
        <w:t>َّ</w:t>
      </w:r>
      <w:r w:rsidRPr="004D4F70">
        <w:rPr>
          <w:rFonts w:cs="KFGQPC Uthman Taha Naskh"/>
          <w:sz w:val="32"/>
          <w:szCs w:val="27"/>
          <w:rtl/>
        </w:rPr>
        <w:t>لام</w:t>
      </w:r>
      <w:r w:rsidR="006E3C3B" w:rsidRPr="004D4F70">
        <w:rPr>
          <w:rFonts w:cs="KFGQPC Uthman Taha Naskh"/>
          <w:sz w:val="32"/>
          <w:szCs w:val="27"/>
          <w:rtl/>
        </w:rPr>
        <w:t>ُ</w:t>
      </w:r>
      <w:r w:rsidRPr="004D4F70">
        <w:rPr>
          <w:rFonts w:cs="KFGQPC Uthman Taha Naskh"/>
          <w:sz w:val="32"/>
          <w:szCs w:val="27"/>
          <w:rtl/>
        </w:rPr>
        <w:t xml:space="preserve"> ع</w:t>
      </w:r>
      <w:r w:rsidR="006E3C3B" w:rsidRPr="004D4F70">
        <w:rPr>
          <w:rFonts w:cs="KFGQPC Uthman Taha Naskh"/>
          <w:sz w:val="32"/>
          <w:szCs w:val="27"/>
          <w:rtl/>
        </w:rPr>
        <w:t>َ</w:t>
      </w:r>
      <w:r w:rsidRPr="004D4F70">
        <w:rPr>
          <w:rFonts w:cs="KFGQPC Uthman Taha Naskh"/>
          <w:sz w:val="32"/>
          <w:szCs w:val="27"/>
          <w:rtl/>
        </w:rPr>
        <w:t>ل</w:t>
      </w:r>
      <w:r w:rsidR="006E3C3B" w:rsidRPr="004D4F70">
        <w:rPr>
          <w:rFonts w:cs="KFGQPC Uthman Taha Naskh"/>
          <w:sz w:val="32"/>
          <w:szCs w:val="27"/>
          <w:rtl/>
        </w:rPr>
        <w:t>َ</w:t>
      </w:r>
      <w:r w:rsidR="00763DC7" w:rsidRPr="004D4F70">
        <w:rPr>
          <w:rFonts w:cs="KFGQPC Uthman Taha Naskh"/>
          <w:sz w:val="32"/>
          <w:szCs w:val="27"/>
          <w:rtl/>
        </w:rPr>
        <w:t>ي</w:t>
      </w:r>
      <w:r w:rsidR="00F47D70" w:rsidRPr="004D4F70">
        <w:rPr>
          <w:rFonts w:cs="KFGQPC Uthman Taha Naskh"/>
          <w:sz w:val="32"/>
          <w:szCs w:val="27"/>
          <w:rtl/>
        </w:rPr>
        <w:t>ك</w:t>
      </w:r>
      <w:r w:rsidR="006E3C3B" w:rsidRPr="004D4F70">
        <w:rPr>
          <w:rFonts w:cs="KFGQPC Uthman Taha Naskh"/>
          <w:sz w:val="32"/>
          <w:szCs w:val="27"/>
          <w:rtl/>
        </w:rPr>
        <w:t>َ</w:t>
      </w:r>
      <w:r w:rsidRPr="004D4F70">
        <w:rPr>
          <w:rFonts w:cs="KFGQPC Uthman Taha Naskh"/>
          <w:sz w:val="32"/>
          <w:szCs w:val="27"/>
          <w:rtl/>
        </w:rPr>
        <w:t xml:space="preserve"> أ</w:t>
      </w:r>
      <w:r w:rsidR="00763DC7" w:rsidRPr="004D4F70">
        <w:rPr>
          <w:rFonts w:cs="KFGQPC Uthman Taha Naskh"/>
          <w:sz w:val="32"/>
          <w:szCs w:val="27"/>
          <w:rtl/>
        </w:rPr>
        <w:t>ي</w:t>
      </w:r>
      <w:r w:rsidR="006E3C3B" w:rsidRPr="004D4F70">
        <w:rPr>
          <w:rFonts w:cs="KFGQPC Uthman Taha Naskh"/>
          <w:sz w:val="32"/>
          <w:szCs w:val="27"/>
          <w:rtl/>
        </w:rPr>
        <w:t>ُّ</w:t>
      </w:r>
      <w:r w:rsidRPr="004D4F70">
        <w:rPr>
          <w:rFonts w:cs="KFGQPC Uthman Taha Naskh"/>
          <w:sz w:val="32"/>
          <w:szCs w:val="27"/>
          <w:rtl/>
        </w:rPr>
        <w:t>ه</w:t>
      </w:r>
      <w:r w:rsidR="006E3C3B" w:rsidRPr="004D4F70">
        <w:rPr>
          <w:rFonts w:cs="KFGQPC Uthman Taha Naskh"/>
          <w:sz w:val="32"/>
          <w:szCs w:val="27"/>
          <w:rtl/>
        </w:rPr>
        <w:t>َ</w:t>
      </w:r>
      <w:r w:rsidRPr="004D4F70">
        <w:rPr>
          <w:rFonts w:cs="KFGQPC Uthman Taha Naskh"/>
          <w:sz w:val="32"/>
          <w:szCs w:val="27"/>
          <w:rtl/>
        </w:rPr>
        <w:t>ا الص</w:t>
      </w:r>
      <w:r w:rsidR="006E3C3B" w:rsidRPr="004D4F70">
        <w:rPr>
          <w:rFonts w:cs="KFGQPC Uthman Taha Naskh"/>
          <w:sz w:val="32"/>
          <w:szCs w:val="27"/>
          <w:rtl/>
        </w:rPr>
        <w:t>ِّ</w:t>
      </w:r>
      <w:r w:rsidRPr="004D4F70">
        <w:rPr>
          <w:rFonts w:cs="KFGQPC Uthman Taha Naskh"/>
          <w:sz w:val="32"/>
          <w:szCs w:val="27"/>
          <w:rtl/>
        </w:rPr>
        <w:t>د</w:t>
      </w:r>
      <w:r w:rsidR="00763DC7" w:rsidRPr="004D4F70">
        <w:rPr>
          <w:rFonts w:cs="KFGQPC Uthman Taha Naskh"/>
          <w:sz w:val="32"/>
          <w:szCs w:val="27"/>
          <w:rtl/>
        </w:rPr>
        <w:t>ي</w:t>
      </w:r>
      <w:r w:rsidRPr="004D4F70">
        <w:rPr>
          <w:rFonts w:cs="KFGQPC Uthman Taha Naskh"/>
          <w:sz w:val="32"/>
          <w:szCs w:val="27"/>
          <w:rtl/>
        </w:rPr>
        <w:t>ق</w:t>
      </w:r>
      <w:r w:rsidR="006E3C3B" w:rsidRPr="004D4F70">
        <w:rPr>
          <w:rFonts w:cs="KFGQPC Uthman Taha Naskh"/>
          <w:sz w:val="32"/>
          <w:szCs w:val="27"/>
          <w:rtl/>
        </w:rPr>
        <w:t>ُ</w:t>
      </w:r>
      <w:r w:rsidRPr="004D4F70">
        <w:rPr>
          <w:rFonts w:cs="KFGQPC Uthman Taha Naskh"/>
          <w:sz w:val="32"/>
          <w:szCs w:val="27"/>
          <w:rtl/>
        </w:rPr>
        <w:t xml:space="preserve"> الأک</w:t>
      </w:r>
      <w:r w:rsidR="00815C36">
        <w:rPr>
          <w:rFonts w:cs="KFGQPC Uthman Taha Naskh"/>
          <w:sz w:val="32"/>
          <w:szCs w:val="27"/>
          <w:rtl/>
        </w:rPr>
        <w:t>ْ</w:t>
      </w:r>
      <w:r w:rsidRPr="004D4F70">
        <w:rPr>
          <w:rFonts w:cs="KFGQPC Uthman Taha Naskh"/>
          <w:sz w:val="32"/>
          <w:szCs w:val="27"/>
          <w:rtl/>
        </w:rPr>
        <w:t>ب</w:t>
      </w:r>
      <w:r w:rsidR="006E3C3B" w:rsidRPr="004D4F70">
        <w:rPr>
          <w:rFonts w:cs="KFGQPC Uthman Taha Naskh"/>
          <w:sz w:val="32"/>
          <w:szCs w:val="27"/>
          <w:rtl/>
        </w:rPr>
        <w:t>َ</w:t>
      </w:r>
      <w:r w:rsidRPr="004D4F70">
        <w:rPr>
          <w:rFonts w:cs="KFGQPC Uthman Taha Naskh"/>
          <w:sz w:val="32"/>
          <w:szCs w:val="27"/>
          <w:rtl/>
        </w:rPr>
        <w:t>ر</w:t>
      </w:r>
      <w:r w:rsidR="006E3C3B" w:rsidRPr="004D4F70">
        <w:rPr>
          <w:rFonts w:cs="KFGQPC Uthman Taha Naskh"/>
          <w:sz w:val="32"/>
          <w:szCs w:val="27"/>
          <w:rtl/>
        </w:rPr>
        <w:t>ُ</w:t>
      </w:r>
      <w:r w:rsidRPr="004D4F70">
        <w:rPr>
          <w:rFonts w:cs="KFGQPC Uthman Taha Naskh"/>
          <w:sz w:val="32"/>
          <w:szCs w:val="27"/>
          <w:rtl/>
        </w:rPr>
        <w:t>، ا</w:t>
      </w:r>
      <w:r w:rsidR="006E3C3B" w:rsidRPr="004D4F70">
        <w:rPr>
          <w:rFonts w:cs="KFGQPC Uthman Taha Naskh"/>
          <w:sz w:val="32"/>
          <w:szCs w:val="27"/>
          <w:rtl/>
        </w:rPr>
        <w:t>َ</w:t>
      </w:r>
      <w:r w:rsidRPr="004D4F70">
        <w:rPr>
          <w:rFonts w:cs="KFGQPC Uthman Taha Naskh"/>
          <w:sz w:val="32"/>
          <w:szCs w:val="27"/>
          <w:rtl/>
        </w:rPr>
        <w:t>لس</w:t>
      </w:r>
      <w:r w:rsidR="006E3C3B" w:rsidRPr="004D4F70">
        <w:rPr>
          <w:rFonts w:cs="KFGQPC Uthman Taha Naskh"/>
          <w:sz w:val="32"/>
          <w:szCs w:val="27"/>
          <w:rtl/>
        </w:rPr>
        <w:t>َّ</w:t>
      </w:r>
      <w:r w:rsidRPr="004D4F70">
        <w:rPr>
          <w:rFonts w:cs="KFGQPC Uthman Taha Naskh"/>
          <w:sz w:val="32"/>
          <w:szCs w:val="27"/>
          <w:rtl/>
        </w:rPr>
        <w:t>لام</w:t>
      </w:r>
      <w:r w:rsidR="006E3C3B" w:rsidRPr="004D4F70">
        <w:rPr>
          <w:rFonts w:cs="KFGQPC Uthman Taha Naskh"/>
          <w:sz w:val="32"/>
          <w:szCs w:val="27"/>
          <w:rtl/>
        </w:rPr>
        <w:t>ُ</w:t>
      </w:r>
      <w:r w:rsidRPr="004D4F70">
        <w:rPr>
          <w:rFonts w:cs="KFGQPC Uthman Taha Naskh"/>
          <w:sz w:val="32"/>
          <w:szCs w:val="27"/>
          <w:rtl/>
        </w:rPr>
        <w:t xml:space="preserve"> ع</w:t>
      </w:r>
      <w:r w:rsidR="006E3C3B" w:rsidRPr="004D4F70">
        <w:rPr>
          <w:rFonts w:cs="KFGQPC Uthman Taha Naskh"/>
          <w:sz w:val="32"/>
          <w:szCs w:val="27"/>
          <w:rtl/>
        </w:rPr>
        <w:t>َ</w:t>
      </w:r>
      <w:r w:rsidRPr="004D4F70">
        <w:rPr>
          <w:rFonts w:cs="KFGQPC Uthman Taha Naskh"/>
          <w:sz w:val="32"/>
          <w:szCs w:val="27"/>
          <w:rtl/>
        </w:rPr>
        <w:t>ل</w:t>
      </w:r>
      <w:r w:rsidR="006E3C3B" w:rsidRPr="004D4F70">
        <w:rPr>
          <w:rFonts w:cs="KFGQPC Uthman Taha Naskh"/>
          <w:sz w:val="32"/>
          <w:szCs w:val="27"/>
          <w:rtl/>
        </w:rPr>
        <w:t>َ</w:t>
      </w:r>
      <w:r w:rsidR="00763DC7" w:rsidRPr="004D4F70">
        <w:rPr>
          <w:rFonts w:cs="KFGQPC Uthman Taha Naskh"/>
          <w:sz w:val="32"/>
          <w:szCs w:val="27"/>
          <w:rtl/>
        </w:rPr>
        <w:t>ي</w:t>
      </w:r>
      <w:r w:rsidR="00F47D70" w:rsidRPr="004D4F70">
        <w:rPr>
          <w:rFonts w:cs="KFGQPC Uthman Taha Naskh"/>
          <w:sz w:val="32"/>
          <w:szCs w:val="27"/>
          <w:rtl/>
        </w:rPr>
        <w:t>ك</w:t>
      </w:r>
      <w:r w:rsidR="006E3C3B" w:rsidRPr="004D4F70">
        <w:rPr>
          <w:rFonts w:cs="KFGQPC Uthman Taha Naskh"/>
          <w:sz w:val="32"/>
          <w:szCs w:val="27"/>
          <w:rtl/>
        </w:rPr>
        <w:t>َ</w:t>
      </w:r>
      <w:r w:rsidRPr="004D4F70">
        <w:rPr>
          <w:rFonts w:cs="KFGQPC Uthman Taha Naskh"/>
          <w:sz w:val="32"/>
          <w:szCs w:val="27"/>
          <w:rtl/>
        </w:rPr>
        <w:t xml:space="preserve"> أ</w:t>
      </w:r>
      <w:r w:rsidR="00763DC7" w:rsidRPr="004D4F70">
        <w:rPr>
          <w:rFonts w:cs="KFGQPC Uthman Taha Naskh"/>
          <w:sz w:val="32"/>
          <w:szCs w:val="27"/>
          <w:rtl/>
        </w:rPr>
        <w:t>ي</w:t>
      </w:r>
      <w:r w:rsidR="006E3C3B" w:rsidRPr="004D4F70">
        <w:rPr>
          <w:rFonts w:cs="KFGQPC Uthman Taha Naskh"/>
          <w:sz w:val="32"/>
          <w:szCs w:val="27"/>
          <w:rtl/>
        </w:rPr>
        <w:t>ُّ</w:t>
      </w:r>
      <w:r w:rsidRPr="004D4F70">
        <w:rPr>
          <w:rFonts w:cs="KFGQPC Uthman Taha Naskh"/>
          <w:sz w:val="32"/>
          <w:szCs w:val="27"/>
          <w:rtl/>
        </w:rPr>
        <w:t>ه</w:t>
      </w:r>
      <w:r w:rsidR="006E3C3B" w:rsidRPr="004D4F70">
        <w:rPr>
          <w:rFonts w:cs="KFGQPC Uthman Taha Naskh"/>
          <w:sz w:val="32"/>
          <w:szCs w:val="27"/>
          <w:rtl/>
        </w:rPr>
        <w:t>َ</w:t>
      </w:r>
      <w:r w:rsidRPr="004D4F70">
        <w:rPr>
          <w:rFonts w:cs="KFGQPC Uthman Taha Naskh"/>
          <w:sz w:val="32"/>
          <w:szCs w:val="27"/>
          <w:rtl/>
        </w:rPr>
        <w:t>ا الفار</w:t>
      </w:r>
      <w:r w:rsidR="006E3C3B" w:rsidRPr="004D4F70">
        <w:rPr>
          <w:rFonts w:cs="KFGQPC Uthman Taha Naskh"/>
          <w:sz w:val="32"/>
          <w:szCs w:val="27"/>
          <w:rtl/>
        </w:rPr>
        <w:t>ُ</w:t>
      </w:r>
      <w:r w:rsidRPr="004D4F70">
        <w:rPr>
          <w:rFonts w:cs="KFGQPC Uthman Taha Naskh"/>
          <w:sz w:val="32"/>
          <w:szCs w:val="27"/>
          <w:rtl/>
        </w:rPr>
        <w:t>وق</w:t>
      </w:r>
      <w:r w:rsidR="006E3C3B" w:rsidRPr="004D4F70">
        <w:rPr>
          <w:rFonts w:cs="KFGQPC Uthman Taha Naskh"/>
          <w:sz w:val="32"/>
          <w:szCs w:val="27"/>
          <w:rtl/>
        </w:rPr>
        <w:t>ُ</w:t>
      </w:r>
      <w:r w:rsidRPr="004D4F70">
        <w:rPr>
          <w:rFonts w:cs="KFGQPC Uthman Taha Naskh"/>
          <w:sz w:val="32"/>
          <w:szCs w:val="27"/>
          <w:rtl/>
        </w:rPr>
        <w:t xml:space="preserve"> الأع</w:t>
      </w:r>
      <w:r w:rsidR="00815C36">
        <w:rPr>
          <w:rFonts w:cs="KFGQPC Uthman Taha Naskh"/>
          <w:sz w:val="32"/>
          <w:szCs w:val="27"/>
          <w:rtl/>
        </w:rPr>
        <w:t>ْ</w:t>
      </w:r>
      <w:r w:rsidRPr="004D4F70">
        <w:rPr>
          <w:rFonts w:cs="KFGQPC Uthman Taha Naskh"/>
          <w:sz w:val="32"/>
          <w:szCs w:val="27"/>
          <w:rtl/>
        </w:rPr>
        <w:t>ظ</w:t>
      </w:r>
      <w:r w:rsidR="006E3C3B" w:rsidRPr="004D4F70">
        <w:rPr>
          <w:rFonts w:cs="KFGQPC Uthman Taha Naskh"/>
          <w:sz w:val="32"/>
          <w:szCs w:val="27"/>
          <w:rtl/>
        </w:rPr>
        <w:t>َ</w:t>
      </w:r>
      <w:r w:rsidRPr="004D4F70">
        <w:rPr>
          <w:rFonts w:cs="KFGQPC Uthman Taha Naskh"/>
          <w:sz w:val="32"/>
          <w:szCs w:val="27"/>
          <w:rtl/>
        </w:rPr>
        <w:t>مُ»</w:t>
      </w:r>
      <w:r>
        <w:rPr>
          <w:rtl/>
          <w:lang w:bidi="fa-IR"/>
        </w:rPr>
        <w:t xml:space="preserve"> چون می‌دانسته که</w:t>
      </w:r>
      <w:r w:rsidR="009F7CAF">
        <w:rPr>
          <w:rtl/>
          <w:lang w:bidi="fa-IR"/>
        </w:rPr>
        <w:t xml:space="preserve"> اهل </w:t>
      </w:r>
      <w:r>
        <w:rPr>
          <w:rtl/>
          <w:lang w:bidi="fa-IR"/>
        </w:rPr>
        <w:t>تاریخ و سیره به ابوبکر «صد</w:t>
      </w:r>
      <w:r w:rsidR="006E3C3B">
        <w:rPr>
          <w:rtl/>
          <w:lang w:bidi="fa-IR"/>
        </w:rPr>
        <w:t>ّ</w:t>
      </w:r>
      <w:r>
        <w:rPr>
          <w:rtl/>
          <w:lang w:bidi="fa-IR"/>
        </w:rPr>
        <w:t xml:space="preserve">یق» گفته‌اند </w:t>
      </w:r>
      <w:r w:rsidR="00F47D70">
        <w:rPr>
          <w:rtl/>
          <w:lang w:bidi="fa-IR"/>
        </w:rPr>
        <w:t>و خلیف</w:t>
      </w:r>
      <w:r w:rsidR="00511465">
        <w:rPr>
          <w:rtl/>
          <w:lang w:bidi="fa-IR"/>
        </w:rPr>
        <w:t>ه‌ی</w:t>
      </w:r>
      <w:r w:rsidR="00F47D70">
        <w:rPr>
          <w:rtl/>
          <w:lang w:bidi="fa-IR"/>
        </w:rPr>
        <w:t xml:space="preserve"> ثانی را «فاروق» خوانده‌‌</w:t>
      </w:r>
      <w:r>
        <w:rPr>
          <w:rtl/>
          <w:lang w:bidi="fa-IR"/>
        </w:rPr>
        <w:t>اند، این زیات</w:t>
      </w:r>
      <w:r w:rsidR="00B1632A">
        <w:rPr>
          <w:rtl/>
          <w:lang w:bidi="fa-IR"/>
        </w:rPr>
        <w:t>‌</w:t>
      </w:r>
      <w:r>
        <w:rPr>
          <w:rtl/>
          <w:lang w:bidi="fa-IR"/>
        </w:rPr>
        <w:t>نامه</w:t>
      </w:r>
      <w:r w:rsidR="00B1632A">
        <w:rPr>
          <w:rtl/>
          <w:lang w:bidi="fa-IR"/>
        </w:rPr>
        <w:t>‌</w:t>
      </w:r>
      <w:r>
        <w:rPr>
          <w:rtl/>
          <w:lang w:bidi="fa-IR"/>
        </w:rPr>
        <w:t>ساز خواسته تفاخر کند که ما صدّیق أکب</w:t>
      </w:r>
      <w:r w:rsidR="00CD0A10">
        <w:rPr>
          <w:rtl/>
          <w:lang w:bidi="fa-IR"/>
        </w:rPr>
        <w:t>َ</w:t>
      </w:r>
      <w:r>
        <w:rPr>
          <w:rtl/>
          <w:lang w:bidi="fa-IR"/>
        </w:rPr>
        <w:t>ر و فاروق أعظ</w:t>
      </w:r>
      <w:r w:rsidR="00CD0A10">
        <w:rPr>
          <w:rtl/>
          <w:lang w:bidi="fa-IR"/>
        </w:rPr>
        <w:t>َ</w:t>
      </w:r>
      <w:r>
        <w:rPr>
          <w:rtl/>
          <w:lang w:bidi="fa-IR"/>
        </w:rPr>
        <w:t>م داری</w:t>
      </w:r>
      <w:r w:rsidR="00CD0A10">
        <w:rPr>
          <w:rtl/>
          <w:lang w:bidi="fa-IR"/>
        </w:rPr>
        <w:t>م! به نظر ما اگر کسی واقعاً خیر</w:t>
      </w:r>
      <w:r>
        <w:rPr>
          <w:rtl/>
          <w:lang w:bidi="fa-IR"/>
        </w:rPr>
        <w:t>خواه مسلمین و خواهان وحدت</w:t>
      </w:r>
      <w:r w:rsidR="009F7CAF">
        <w:rPr>
          <w:rtl/>
          <w:lang w:bidi="fa-IR"/>
        </w:rPr>
        <w:t xml:space="preserve"> آن‌ها </w:t>
      </w:r>
      <w:r>
        <w:rPr>
          <w:rtl/>
          <w:lang w:bidi="fa-IR"/>
        </w:rPr>
        <w:t>باشد چنین کاری نمی‌کند و إلا گمان ندارم مسلمانی باشد که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را صدّیق نداند. (فتأمل)</w:t>
      </w:r>
      <w:r w:rsidR="00FA23B4">
        <w:rPr>
          <w:rtl/>
          <w:lang w:bidi="fa-IR"/>
        </w:rPr>
        <w:t>.</w:t>
      </w:r>
    </w:p>
    <w:p w:rsidR="002E3F29" w:rsidRDefault="002E3F29" w:rsidP="00815C36">
      <w:pPr>
        <w:ind w:firstLine="284"/>
        <w:jc w:val="both"/>
        <w:rPr>
          <w:rtl/>
          <w:lang w:bidi="fa-IR"/>
        </w:rPr>
      </w:pPr>
      <w:r>
        <w:rPr>
          <w:rtl/>
          <w:lang w:bidi="fa-IR"/>
        </w:rPr>
        <w:t>در قسمتی از این زیارت می‌</w:t>
      </w:r>
      <w:r w:rsidR="006E67AD">
        <w:rPr>
          <w:rtl/>
          <w:lang w:bidi="fa-IR"/>
        </w:rPr>
        <w:t>گوید:</w:t>
      </w:r>
      <w:r w:rsidR="00F47D70">
        <w:rPr>
          <w:rtl/>
          <w:lang w:bidi="fa-IR"/>
        </w:rPr>
        <w:t xml:space="preserve"> </w:t>
      </w:r>
      <w:r w:rsidRPr="00815C36">
        <w:rPr>
          <w:rFonts w:cs="KFGQPC Uthman Taha Naskh"/>
          <w:sz w:val="32"/>
          <w:szCs w:val="27"/>
          <w:rtl/>
        </w:rPr>
        <w:t>«و</w:t>
      </w:r>
      <w:r w:rsidR="00CD0A10" w:rsidRPr="00815C36">
        <w:rPr>
          <w:rFonts w:cs="KFGQPC Uthman Taha Naskh"/>
          <w:sz w:val="32"/>
          <w:szCs w:val="27"/>
          <w:rtl/>
        </w:rPr>
        <w:t>َ</w:t>
      </w:r>
      <w:r w:rsidRPr="00815C36">
        <w:rPr>
          <w:rFonts w:cs="KFGQPC Uthman Taha Naskh"/>
          <w:sz w:val="32"/>
          <w:szCs w:val="27"/>
          <w:rtl/>
        </w:rPr>
        <w:t>ل</w:t>
      </w:r>
      <w:r w:rsidR="00CD0A10" w:rsidRPr="00815C36">
        <w:rPr>
          <w:rFonts w:cs="KFGQPC Uthman Taha Naskh"/>
          <w:sz w:val="32"/>
          <w:szCs w:val="27"/>
          <w:rtl/>
        </w:rPr>
        <w:t>َ</w:t>
      </w:r>
      <w:r w:rsidRPr="00815C36">
        <w:rPr>
          <w:rFonts w:cs="KFGQPC Uthman Taha Naskh"/>
          <w:sz w:val="32"/>
          <w:szCs w:val="27"/>
          <w:rtl/>
        </w:rPr>
        <w:t>ك</w:t>
      </w:r>
      <w:r w:rsidR="00CD0A10" w:rsidRPr="00815C36">
        <w:rPr>
          <w:rFonts w:cs="KFGQPC Uthman Taha Naskh"/>
          <w:sz w:val="32"/>
          <w:szCs w:val="27"/>
          <w:rtl/>
        </w:rPr>
        <w:t>َ</w:t>
      </w:r>
      <w:r w:rsidRPr="00815C36">
        <w:rPr>
          <w:rFonts w:cs="KFGQPC Uthman Taha Naskh"/>
          <w:sz w:val="32"/>
          <w:szCs w:val="27"/>
          <w:rtl/>
        </w:rPr>
        <w:t xml:space="preserve"> ع</w:t>
      </w:r>
      <w:r w:rsidR="00CD0A10" w:rsidRPr="00815C36">
        <w:rPr>
          <w:rFonts w:cs="KFGQPC Uthman Taha Naskh"/>
          <w:sz w:val="32"/>
          <w:szCs w:val="27"/>
          <w:rtl/>
        </w:rPr>
        <w:t>ِ</w:t>
      </w:r>
      <w:r w:rsidRPr="00815C36">
        <w:rPr>
          <w:rFonts w:cs="KFGQPC Uthman Taha Naskh"/>
          <w:sz w:val="32"/>
          <w:szCs w:val="27"/>
          <w:rtl/>
        </w:rPr>
        <w:t>ند</w:t>
      </w:r>
      <w:r w:rsidR="00CD0A10" w:rsidRPr="00815C36">
        <w:rPr>
          <w:rFonts w:cs="KFGQPC Uthman Taha Naskh"/>
          <w:sz w:val="32"/>
          <w:szCs w:val="27"/>
          <w:rtl/>
        </w:rPr>
        <w:t>َ</w:t>
      </w:r>
      <w:r w:rsidRPr="00815C36">
        <w:rPr>
          <w:rFonts w:cs="KFGQPC Uthman Taha Naskh"/>
          <w:sz w:val="32"/>
          <w:szCs w:val="27"/>
          <w:rtl/>
        </w:rPr>
        <w:t>الله</w:t>
      </w:r>
      <w:r w:rsidR="00CD0A10" w:rsidRPr="00815C36">
        <w:rPr>
          <w:rFonts w:cs="KFGQPC Uthman Taha Naskh"/>
          <w:sz w:val="32"/>
          <w:szCs w:val="27"/>
          <w:rtl/>
        </w:rPr>
        <w:t>ِ</w:t>
      </w:r>
      <w:r w:rsidR="008972C4" w:rsidRPr="00815C36">
        <w:rPr>
          <w:rFonts w:cs="KFGQPC Uthman Taha Naskh"/>
          <w:sz w:val="32"/>
          <w:szCs w:val="27"/>
          <w:rtl/>
        </w:rPr>
        <w:t>.</w:t>
      </w:r>
      <w:r w:rsidRPr="00815C36">
        <w:rPr>
          <w:rFonts w:cs="KFGQPC Uthman Taha Naskh"/>
          <w:sz w:val="32"/>
          <w:szCs w:val="27"/>
          <w:rtl/>
        </w:rPr>
        <w:t>... الش</w:t>
      </w:r>
      <w:r w:rsidR="00CD0A10" w:rsidRPr="00815C36">
        <w:rPr>
          <w:rFonts w:cs="KFGQPC Uthman Taha Naskh"/>
          <w:sz w:val="32"/>
          <w:szCs w:val="27"/>
          <w:rtl/>
        </w:rPr>
        <w:t>َّ</w:t>
      </w:r>
      <w:r w:rsidRPr="00815C36">
        <w:rPr>
          <w:rFonts w:cs="KFGQPC Uthman Taha Naskh"/>
          <w:sz w:val="32"/>
          <w:szCs w:val="27"/>
          <w:rtl/>
        </w:rPr>
        <w:t>فاع</w:t>
      </w:r>
      <w:r w:rsidR="00CD0A10" w:rsidRPr="00815C36">
        <w:rPr>
          <w:rFonts w:cs="KFGQPC Uthman Taha Naskh"/>
          <w:sz w:val="32"/>
          <w:szCs w:val="27"/>
          <w:rtl/>
        </w:rPr>
        <w:t>َ</w:t>
      </w:r>
      <w:r w:rsidRPr="00815C36">
        <w:rPr>
          <w:rFonts w:cs="KFGQPC Uthman Taha Naskh"/>
          <w:sz w:val="32"/>
          <w:szCs w:val="27"/>
          <w:rtl/>
        </w:rPr>
        <w:t>ة</w:t>
      </w:r>
      <w:r w:rsidR="00CD0A10" w:rsidRPr="00815C36">
        <w:rPr>
          <w:rFonts w:cs="KFGQPC Uthman Taha Naskh"/>
          <w:sz w:val="32"/>
          <w:szCs w:val="27"/>
          <w:rtl/>
        </w:rPr>
        <w:t>ُ</w:t>
      </w:r>
      <w:r w:rsidRPr="00815C36">
        <w:rPr>
          <w:rFonts w:cs="KFGQPC Uthman Taha Naskh"/>
          <w:sz w:val="32"/>
          <w:szCs w:val="27"/>
          <w:rtl/>
        </w:rPr>
        <w:t xml:space="preserve"> الم</w:t>
      </w:r>
      <w:r w:rsidR="00CD0A10" w:rsidRPr="00815C36">
        <w:rPr>
          <w:rFonts w:cs="KFGQPC Uthman Taha Naskh"/>
          <w:sz w:val="32"/>
          <w:szCs w:val="27"/>
          <w:rtl/>
        </w:rPr>
        <w:t>َ</w:t>
      </w:r>
      <w:r w:rsidRPr="00815C36">
        <w:rPr>
          <w:rFonts w:cs="KFGQPC Uthman Taha Naskh"/>
          <w:sz w:val="32"/>
          <w:szCs w:val="27"/>
          <w:rtl/>
        </w:rPr>
        <w:t>قب</w:t>
      </w:r>
      <w:r w:rsidR="00CD0A10" w:rsidRPr="00815C36">
        <w:rPr>
          <w:rFonts w:cs="KFGQPC Uthman Taha Naskh"/>
          <w:sz w:val="32"/>
          <w:szCs w:val="27"/>
          <w:rtl/>
        </w:rPr>
        <w:t>ُ</w:t>
      </w:r>
      <w:r w:rsidRPr="00815C36">
        <w:rPr>
          <w:rFonts w:cs="KFGQPC Uthman Taha Naskh"/>
          <w:sz w:val="32"/>
          <w:szCs w:val="27"/>
          <w:rtl/>
        </w:rPr>
        <w:t>ول</w:t>
      </w:r>
      <w:r w:rsidR="00CD0A10" w:rsidRPr="00815C36">
        <w:rPr>
          <w:rFonts w:cs="KFGQPC Uthman Taha Naskh"/>
          <w:sz w:val="32"/>
          <w:szCs w:val="27"/>
          <w:rtl/>
        </w:rPr>
        <w:t>َ</w:t>
      </w:r>
      <w:r w:rsidRPr="00815C36">
        <w:rPr>
          <w:rFonts w:cs="KFGQPC Uthman Taha Naskh"/>
          <w:sz w:val="32"/>
          <w:szCs w:val="27"/>
          <w:rtl/>
        </w:rPr>
        <w:t>ة</w:t>
      </w:r>
      <w:r w:rsidR="00CD0A10" w:rsidRPr="00815C36">
        <w:rPr>
          <w:rFonts w:cs="KFGQPC Uthman Taha Naskh"/>
          <w:sz w:val="32"/>
          <w:szCs w:val="27"/>
          <w:rtl/>
        </w:rPr>
        <w:t>ُ</w:t>
      </w:r>
      <w:r w:rsidRPr="00815C36">
        <w:rPr>
          <w:rFonts w:cs="KFGQPC Uthman Taha Naskh"/>
          <w:sz w:val="32"/>
          <w:szCs w:val="27"/>
          <w:rtl/>
        </w:rPr>
        <w:t>»</w:t>
      </w:r>
      <w:r>
        <w:rPr>
          <w:rtl/>
          <w:lang w:bidi="fa-IR"/>
        </w:rPr>
        <w:t xml:space="preserve"> «(ای أمیر المؤمنین) تو نزد خدا..... شفاعت مقبوله داری»</w:t>
      </w:r>
      <w:r w:rsidR="00815C36">
        <w:rPr>
          <w:rFonts w:hint="cs"/>
          <w:rtl/>
          <w:lang w:bidi="fa-IR"/>
        </w:rPr>
        <w:t>.</w:t>
      </w:r>
      <w:r w:rsidR="002460E0">
        <w:rPr>
          <w:rtl/>
          <w:lang w:bidi="fa-IR"/>
        </w:rPr>
        <w:t xml:space="preserve"> </w:t>
      </w:r>
      <w:r w:rsidR="001969BB" w:rsidRPr="001969BB">
        <w:rPr>
          <w:rtl/>
          <w:lang w:bidi="fa-IR"/>
        </w:rPr>
        <w:t xml:space="preserve">در حالی‌که </w:t>
      </w:r>
      <w:r>
        <w:rPr>
          <w:rtl/>
          <w:lang w:bidi="fa-IR"/>
        </w:rPr>
        <w:t>نمی‌دانست و یا تجاهل کرده که حت</w:t>
      </w:r>
      <w:r w:rsidR="00CD0A10">
        <w:rPr>
          <w:rtl/>
          <w:lang w:bidi="fa-IR"/>
        </w:rPr>
        <w:t>ّ</w:t>
      </w:r>
      <w:r>
        <w:rPr>
          <w:rtl/>
          <w:lang w:bidi="fa-IR"/>
        </w:rPr>
        <w:t>ی پیامبران تا قبل از إذن إلهی «شفاعت مقبول</w:t>
      </w:r>
      <w:r w:rsidR="00511465">
        <w:rPr>
          <w:rtl/>
          <w:lang w:bidi="fa-IR"/>
        </w:rPr>
        <w:t>ه‌ی</w:t>
      </w:r>
      <w:r>
        <w:rPr>
          <w:rtl/>
          <w:lang w:bidi="fa-IR"/>
        </w:rPr>
        <w:t xml:space="preserve"> مطلقه» ندارند </w:t>
      </w:r>
      <w:r w:rsidR="00815C36">
        <w:rPr>
          <w:rStyle w:val="Char4"/>
          <w:rFonts w:hint="cs"/>
          <w:rtl/>
        </w:rPr>
        <w:t>[</w:t>
      </w:r>
      <w:r w:rsidRPr="00815C36">
        <w:rPr>
          <w:rStyle w:val="Char4"/>
          <w:rtl/>
        </w:rPr>
        <w:t>طه</w:t>
      </w:r>
      <w:r w:rsidR="00A14640" w:rsidRPr="00815C36">
        <w:rPr>
          <w:rStyle w:val="Char4"/>
          <w:rtl/>
        </w:rPr>
        <w:t>:</w:t>
      </w:r>
      <w:r w:rsidR="00815C36">
        <w:rPr>
          <w:rStyle w:val="Char4"/>
          <w:rFonts w:hint="cs"/>
          <w:rtl/>
        </w:rPr>
        <w:t xml:space="preserve"> </w:t>
      </w:r>
      <w:r w:rsidRPr="00815C36">
        <w:rPr>
          <w:rStyle w:val="Char4"/>
          <w:rtl/>
        </w:rPr>
        <w:t>109، هود</w:t>
      </w:r>
      <w:r w:rsidR="00A14640" w:rsidRPr="00815C36">
        <w:rPr>
          <w:rStyle w:val="Char4"/>
          <w:rtl/>
        </w:rPr>
        <w:t>:</w:t>
      </w:r>
      <w:r w:rsidR="00815C36">
        <w:rPr>
          <w:rStyle w:val="Char4"/>
          <w:rFonts w:hint="cs"/>
          <w:rtl/>
        </w:rPr>
        <w:t xml:space="preserve"> </w:t>
      </w:r>
      <w:r w:rsidRPr="00815C36">
        <w:rPr>
          <w:rStyle w:val="Char4"/>
          <w:rtl/>
        </w:rPr>
        <w:t>45 و 74 و 76، الت</w:t>
      </w:r>
      <w:r w:rsidR="00CD0A10" w:rsidRPr="00815C36">
        <w:rPr>
          <w:rStyle w:val="Char4"/>
          <w:rtl/>
        </w:rPr>
        <w:t>ّ</w:t>
      </w:r>
      <w:r w:rsidRPr="00815C36">
        <w:rPr>
          <w:rStyle w:val="Char4"/>
          <w:rtl/>
        </w:rPr>
        <w:t>وب</w:t>
      </w:r>
      <w:r w:rsidR="00815C36">
        <w:rPr>
          <w:rStyle w:val="Char4"/>
          <w:rFonts w:hint="cs"/>
          <w:rtl/>
        </w:rPr>
        <w:t>ة</w:t>
      </w:r>
      <w:r w:rsidR="00A14640" w:rsidRPr="00815C36">
        <w:rPr>
          <w:rStyle w:val="Char4"/>
          <w:rtl/>
        </w:rPr>
        <w:t>:</w:t>
      </w:r>
      <w:r w:rsidR="00815C36">
        <w:rPr>
          <w:rStyle w:val="Char4"/>
          <w:rFonts w:hint="cs"/>
          <w:rtl/>
        </w:rPr>
        <w:t xml:space="preserve"> </w:t>
      </w:r>
      <w:r w:rsidRPr="00815C36">
        <w:rPr>
          <w:rStyle w:val="Char4"/>
          <w:rtl/>
        </w:rPr>
        <w:t>80</w:t>
      </w:r>
      <w:r w:rsidR="00815C36">
        <w:rPr>
          <w:rStyle w:val="Char4"/>
          <w:rFonts w:hint="cs"/>
          <w:rtl/>
        </w:rPr>
        <w:t>]</w:t>
      </w:r>
      <w:r>
        <w:rPr>
          <w:rtl/>
          <w:lang w:bidi="fa-IR"/>
        </w:rPr>
        <w:t xml:space="preserve"> و یا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را «تاج</w:t>
      </w:r>
      <w:r w:rsidR="00F076B7">
        <w:rPr>
          <w:rtl/>
          <w:lang w:bidi="fa-IR"/>
        </w:rPr>
        <w:t>ِ س</w:t>
      </w:r>
      <w:r>
        <w:rPr>
          <w:rtl/>
          <w:lang w:bidi="fa-IR"/>
        </w:rPr>
        <w:t>ر</w:t>
      </w:r>
      <w:r w:rsidR="00F076B7">
        <w:rPr>
          <w:rtl/>
          <w:lang w:bidi="fa-IR"/>
        </w:rPr>
        <w:t>ِ</w:t>
      </w:r>
      <w:r>
        <w:rPr>
          <w:rtl/>
          <w:lang w:bidi="fa-IR"/>
        </w:rPr>
        <w:t>»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دانسته، آیا کسی‌که چنین تعبیری دربار</w:t>
      </w:r>
      <w:r w:rsidR="00511465">
        <w:rPr>
          <w:rtl/>
          <w:lang w:bidi="fa-IR"/>
        </w:rPr>
        <w:t>ه‌ی</w:t>
      </w:r>
      <w:r>
        <w:rPr>
          <w:rtl/>
          <w:lang w:bidi="fa-IR"/>
        </w:rPr>
        <w:t xml:space="preserve"> حضرت أمیر‌</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F076B7">
        <w:rPr>
          <w:rtl/>
          <w:lang w:bidi="fa-IR"/>
        </w:rPr>
        <w:t>به کار</w:t>
      </w:r>
      <w:r>
        <w:rPr>
          <w:rtl/>
          <w:lang w:bidi="fa-IR"/>
        </w:rPr>
        <w:t>می‌بر</w:t>
      </w:r>
      <w:r w:rsidR="00F076B7">
        <w:rPr>
          <w:rtl/>
          <w:lang w:bidi="fa-IR"/>
        </w:rPr>
        <w:t>د واقعاً مرید و</w:t>
      </w:r>
      <w:r w:rsidR="00815C36">
        <w:rPr>
          <w:rFonts w:hint="cs"/>
          <w:rtl/>
          <w:lang w:bidi="fa-IR"/>
        </w:rPr>
        <w:t xml:space="preserve"> </w:t>
      </w:r>
      <w:r w:rsidR="00F076B7">
        <w:rPr>
          <w:rtl/>
          <w:lang w:bidi="fa-IR"/>
        </w:rPr>
        <w:t>تابع و</w:t>
      </w:r>
      <w:r w:rsidR="00FA23B4">
        <w:rPr>
          <w:rtl/>
          <w:lang w:bidi="fa-IR"/>
        </w:rPr>
        <w:t xml:space="preserve"> </w:t>
      </w:r>
      <w:r w:rsidR="00F47D70">
        <w:rPr>
          <w:rtl/>
          <w:lang w:bidi="fa-IR"/>
        </w:rPr>
        <w:t>پیرو آن‌ح</w:t>
      </w:r>
      <w:r>
        <w:rPr>
          <w:rtl/>
          <w:lang w:bidi="fa-IR"/>
        </w:rPr>
        <w:t>ضرت است؟! (</w:t>
      </w:r>
      <w:r w:rsidR="0096269D" w:rsidRPr="0096269D">
        <w:rPr>
          <w:rFonts w:cs="mylotus"/>
          <w:rtl/>
          <w:lang w:bidi="fa-IR"/>
        </w:rPr>
        <w:t>فَلا تَتَجَاهَلْ</w:t>
      </w:r>
      <w:r>
        <w:rPr>
          <w:rtl/>
          <w:lang w:bidi="fa-IR"/>
        </w:rPr>
        <w:t>)</w:t>
      </w:r>
      <w:r w:rsidR="00F47D70">
        <w:rPr>
          <w:rtl/>
          <w:lang w:bidi="fa-IR"/>
        </w:rPr>
        <w:t>.</w:t>
      </w:r>
    </w:p>
    <w:p w:rsidR="00F47D70" w:rsidRDefault="002E3F29" w:rsidP="00815C36">
      <w:pPr>
        <w:ind w:firstLine="284"/>
        <w:jc w:val="both"/>
        <w:rPr>
          <w:rtl/>
          <w:lang w:bidi="fa-IR"/>
        </w:rPr>
      </w:pPr>
      <w:r>
        <w:rPr>
          <w:rtl/>
          <w:lang w:bidi="fa-IR"/>
        </w:rPr>
        <w:t>حال باید</w:t>
      </w:r>
      <w:r w:rsidR="006E67AD">
        <w:rPr>
          <w:rtl/>
          <w:lang w:bidi="fa-IR"/>
        </w:rPr>
        <w:t xml:space="preserve"> از این مدّاحان و متملّقین پرسید</w:t>
      </w:r>
      <w:r w:rsidR="00815C36">
        <w:rPr>
          <w:rFonts w:hint="cs"/>
          <w:rtl/>
          <w:lang w:bidi="fa-IR"/>
        </w:rPr>
        <w:t>:</w:t>
      </w:r>
      <w:r w:rsidR="006E67AD">
        <w:rPr>
          <w:rtl/>
          <w:lang w:bidi="fa-IR"/>
        </w:rPr>
        <w:t xml:space="preserve"> این بافندگی‌ها که مخالف تعالیم أئمّه</w:t>
      </w:r>
      <w:r w:rsidR="00815C36">
        <w:rPr>
          <w:lang w:bidi="fa-IR"/>
        </w:rPr>
        <w:sym w:font="Abo-thar" w:char="F044"/>
      </w:r>
      <w:r w:rsidR="009755B1" w:rsidRPr="009755B1">
        <w:rPr>
          <w:rFonts w:ascii="Abo-thar" w:hAnsi="Abo-thar"/>
          <w:sz w:val="24"/>
          <w:szCs w:val="24"/>
          <w:rtl/>
          <w:lang w:bidi="fa-IR"/>
        </w:rPr>
        <w:t xml:space="preserve"> </w:t>
      </w:r>
      <w:r w:rsidR="006E67AD">
        <w:rPr>
          <w:rtl/>
          <w:lang w:bidi="fa-IR"/>
        </w:rPr>
        <w:t>است، چه نتیجه دارد جُز جری و مغرور نمودن عوام</w:t>
      </w:r>
      <w:r w:rsidR="00F076B7">
        <w:rPr>
          <w:rtl/>
          <w:lang w:bidi="fa-IR"/>
        </w:rPr>
        <w:t>ِ شیعه؟! چنان</w:t>
      </w:r>
      <w:r w:rsidR="00FA23B4">
        <w:rPr>
          <w:rtl/>
          <w:lang w:bidi="fa-IR"/>
        </w:rPr>
        <w:t>‌</w:t>
      </w:r>
      <w:r w:rsidR="00F076B7">
        <w:rPr>
          <w:rtl/>
          <w:lang w:bidi="fa-IR"/>
        </w:rPr>
        <w:t>که شاعر</w:t>
      </w:r>
      <w:r w:rsidR="002460E0">
        <w:rPr>
          <w:rtl/>
          <w:lang w:bidi="fa-IR"/>
        </w:rPr>
        <w:t>شان می‌گوید:</w:t>
      </w:r>
    </w:p>
    <w:tbl>
      <w:tblPr>
        <w:bidiVisual/>
        <w:tblW w:w="0" w:type="auto"/>
        <w:tblLook w:val="04A0" w:firstRow="1" w:lastRow="0" w:firstColumn="1" w:lastColumn="0" w:noHBand="0" w:noVBand="1"/>
      </w:tblPr>
      <w:tblGrid>
        <w:gridCol w:w="3796"/>
        <w:gridCol w:w="3790"/>
      </w:tblGrid>
      <w:tr w:rsidR="00F47D70">
        <w:tc>
          <w:tcPr>
            <w:tcW w:w="3850" w:type="dxa"/>
          </w:tcPr>
          <w:p w:rsidR="00F47D70" w:rsidRDefault="00F47D70" w:rsidP="004D4F70">
            <w:pPr>
              <w:jc w:val="center"/>
              <w:rPr>
                <w:rtl/>
                <w:lang w:bidi="fa-IR"/>
              </w:rPr>
            </w:pPr>
            <w:r>
              <w:rPr>
                <w:rtl/>
                <w:lang w:bidi="fa-IR"/>
              </w:rPr>
              <w:t>در مذهب عــــــارفان آگـــــاه</w:t>
            </w:r>
          </w:p>
        </w:tc>
        <w:tc>
          <w:tcPr>
            <w:tcW w:w="3850" w:type="dxa"/>
          </w:tcPr>
          <w:p w:rsidR="00F47D70" w:rsidRDefault="00F47D70" w:rsidP="004D4F70">
            <w:pPr>
              <w:jc w:val="center"/>
              <w:rPr>
                <w:rtl/>
                <w:lang w:bidi="fa-IR"/>
              </w:rPr>
            </w:pPr>
            <w:r>
              <w:rPr>
                <w:rtl/>
                <w:lang w:bidi="fa-IR"/>
              </w:rPr>
              <w:t>ا</w:t>
            </w:r>
            <w:r w:rsidR="00F076B7">
              <w:rPr>
                <w:rtl/>
                <w:lang w:bidi="fa-IR"/>
              </w:rPr>
              <w:t>َلله علـ</w:t>
            </w:r>
            <w:r>
              <w:rPr>
                <w:rtl/>
                <w:lang w:bidi="fa-IR"/>
              </w:rPr>
              <w:t>ی است</w:t>
            </w:r>
            <w:r w:rsidR="000E5E8B">
              <w:rPr>
                <w:rtl/>
                <w:lang w:bidi="fa-IR"/>
              </w:rPr>
              <w:t xml:space="preserve"> </w:t>
            </w:r>
            <w:r w:rsidR="00F076B7">
              <w:rPr>
                <w:rtl/>
                <w:lang w:bidi="fa-IR"/>
              </w:rPr>
              <w:t>علـ</w:t>
            </w:r>
            <w:r>
              <w:rPr>
                <w:rtl/>
                <w:lang w:bidi="fa-IR"/>
              </w:rPr>
              <w:t>ی است ا</w:t>
            </w:r>
            <w:r w:rsidR="00F076B7">
              <w:rPr>
                <w:rtl/>
                <w:lang w:bidi="fa-IR"/>
              </w:rPr>
              <w:t>َ</w:t>
            </w:r>
            <w:r>
              <w:rPr>
                <w:rtl/>
                <w:lang w:bidi="fa-IR"/>
              </w:rPr>
              <w:t>لله</w:t>
            </w:r>
            <w:r w:rsidRPr="009236A6">
              <w:rPr>
                <w:sz w:val="24"/>
                <w:vertAlign w:val="superscript"/>
                <w:rtl/>
                <w:lang w:bidi="fa-IR"/>
              </w:rPr>
              <w:t>(</w:t>
            </w:r>
            <w:r w:rsidRPr="009236A6">
              <w:rPr>
                <w:rStyle w:val="FootnoteReference"/>
                <w:rtl/>
                <w:lang w:bidi="fa-IR"/>
              </w:rPr>
              <w:footnoteReference w:id="537"/>
            </w:r>
            <w:r w:rsidRPr="009236A6">
              <w:rPr>
                <w:sz w:val="24"/>
                <w:vertAlign w:val="superscript"/>
                <w:rtl/>
                <w:lang w:bidi="fa-IR"/>
              </w:rPr>
              <w:t>)</w:t>
            </w:r>
            <w:r w:rsidR="00175FCB">
              <w:rPr>
                <w:rtl/>
                <w:lang w:bidi="fa-IR"/>
              </w:rPr>
              <w:t>!</w:t>
            </w:r>
          </w:p>
        </w:tc>
      </w:tr>
    </w:tbl>
    <w:p w:rsidR="006E67AD" w:rsidRDefault="006E67AD" w:rsidP="006E67AD">
      <w:pPr>
        <w:jc w:val="both"/>
        <w:rPr>
          <w:rtl/>
          <w:lang w:bidi="fa-IR"/>
        </w:rPr>
      </w:pPr>
      <w:r>
        <w:rPr>
          <w:rtl/>
          <w:lang w:bidi="fa-IR"/>
        </w:rPr>
        <w:t>و</w:t>
      </w:r>
      <w:r w:rsidR="00FA23B4">
        <w:rPr>
          <w:rtl/>
          <w:lang w:bidi="fa-IR"/>
        </w:rPr>
        <w:t xml:space="preserve"> </w:t>
      </w:r>
      <w:r>
        <w:rPr>
          <w:rtl/>
          <w:lang w:bidi="fa-IR"/>
        </w:rPr>
        <w:t>یا می‌گوید:</w:t>
      </w:r>
    </w:p>
    <w:tbl>
      <w:tblPr>
        <w:bidiVisual/>
        <w:tblW w:w="0" w:type="auto"/>
        <w:tblLook w:val="04A0" w:firstRow="1" w:lastRow="0" w:firstColumn="1" w:lastColumn="0" w:noHBand="0" w:noVBand="1"/>
      </w:tblPr>
      <w:tblGrid>
        <w:gridCol w:w="3796"/>
        <w:gridCol w:w="3790"/>
      </w:tblGrid>
      <w:tr w:rsidR="00F47D70">
        <w:tc>
          <w:tcPr>
            <w:tcW w:w="3850" w:type="dxa"/>
          </w:tcPr>
          <w:p w:rsidR="00F47D70" w:rsidRDefault="00F076B7" w:rsidP="004D4F70">
            <w:pPr>
              <w:jc w:val="center"/>
              <w:rPr>
                <w:rtl/>
                <w:lang w:bidi="fa-IR"/>
              </w:rPr>
            </w:pPr>
            <w:r>
              <w:rPr>
                <w:rtl/>
                <w:lang w:bidi="fa-IR"/>
              </w:rPr>
              <w:t>از گرمی روز</w:t>
            </w:r>
            <w:r w:rsidR="00F47D70">
              <w:rPr>
                <w:rtl/>
                <w:lang w:bidi="fa-IR"/>
              </w:rPr>
              <w:t>محشرم غم نیست</w:t>
            </w:r>
          </w:p>
        </w:tc>
        <w:tc>
          <w:tcPr>
            <w:tcW w:w="3850" w:type="dxa"/>
          </w:tcPr>
          <w:p w:rsidR="00F47D70" w:rsidRPr="00F076B7" w:rsidRDefault="00F47D70" w:rsidP="004D4F70">
            <w:pPr>
              <w:jc w:val="center"/>
              <w:rPr>
                <w:sz w:val="26"/>
                <w:szCs w:val="26"/>
                <w:rtl/>
                <w:lang w:bidi="fa-IR"/>
              </w:rPr>
            </w:pPr>
            <w:r w:rsidRPr="00F076B7">
              <w:rPr>
                <w:sz w:val="26"/>
                <w:szCs w:val="26"/>
                <w:rtl/>
                <w:lang w:bidi="fa-IR"/>
              </w:rPr>
              <w:t>تا سای</w:t>
            </w:r>
            <w:r w:rsidR="00511465">
              <w:rPr>
                <w:sz w:val="26"/>
                <w:szCs w:val="26"/>
                <w:rtl/>
                <w:lang w:bidi="fa-IR"/>
              </w:rPr>
              <w:t>ه‌ی</w:t>
            </w:r>
            <w:r w:rsidRPr="00F076B7">
              <w:rPr>
                <w:sz w:val="26"/>
                <w:szCs w:val="26"/>
                <w:rtl/>
                <w:lang w:bidi="fa-IR"/>
              </w:rPr>
              <w:t xml:space="preserve"> مرتضی علی بر سر</w:t>
            </w:r>
            <w:r w:rsidR="00F076B7" w:rsidRPr="00F076B7">
              <w:rPr>
                <w:sz w:val="26"/>
                <w:szCs w:val="26"/>
                <w:rtl/>
                <w:lang w:bidi="fa-IR"/>
              </w:rPr>
              <w:t>ِ</w:t>
            </w:r>
            <w:r w:rsidRPr="00F076B7">
              <w:rPr>
                <w:sz w:val="26"/>
                <w:szCs w:val="26"/>
                <w:rtl/>
                <w:lang w:bidi="fa-IR"/>
              </w:rPr>
              <w:t xml:space="preserve"> ماست</w:t>
            </w:r>
            <w:r w:rsidR="00175FCB">
              <w:rPr>
                <w:sz w:val="26"/>
                <w:szCs w:val="26"/>
                <w:rtl/>
                <w:lang w:bidi="fa-IR"/>
              </w:rPr>
              <w:t>!</w:t>
            </w:r>
          </w:p>
        </w:tc>
      </w:tr>
    </w:tbl>
    <w:p w:rsidR="006E67AD" w:rsidRDefault="006E67AD" w:rsidP="006E67AD">
      <w:pPr>
        <w:jc w:val="both"/>
        <w:rPr>
          <w:rtl/>
          <w:lang w:bidi="fa-IR"/>
        </w:rPr>
      </w:pPr>
      <w:r>
        <w:rPr>
          <w:rtl/>
          <w:lang w:bidi="fa-IR"/>
        </w:rPr>
        <w:t>و دیگری گفته است:</w:t>
      </w:r>
    </w:p>
    <w:tbl>
      <w:tblPr>
        <w:bidiVisual/>
        <w:tblW w:w="0" w:type="auto"/>
        <w:tblLook w:val="04A0" w:firstRow="1" w:lastRow="0" w:firstColumn="1" w:lastColumn="0" w:noHBand="0" w:noVBand="1"/>
      </w:tblPr>
      <w:tblGrid>
        <w:gridCol w:w="3790"/>
        <w:gridCol w:w="3796"/>
      </w:tblGrid>
      <w:tr w:rsidR="00F47D70">
        <w:tc>
          <w:tcPr>
            <w:tcW w:w="3850" w:type="dxa"/>
          </w:tcPr>
          <w:p w:rsidR="00F47D70" w:rsidRPr="00A429B8" w:rsidRDefault="00F47D70" w:rsidP="004D4F70">
            <w:pPr>
              <w:jc w:val="center"/>
              <w:rPr>
                <w:rFonts w:cs="Traditional Arabic"/>
                <w:sz w:val="32"/>
                <w:szCs w:val="32"/>
                <w:rtl/>
              </w:rPr>
            </w:pPr>
            <w:r w:rsidRPr="004D4F70">
              <w:rPr>
                <w:rFonts w:cs="KFGQPC Uthman Taha Naskh"/>
                <w:sz w:val="32"/>
                <w:szCs w:val="27"/>
                <w:rtl/>
              </w:rPr>
              <w:t>ل</w:t>
            </w:r>
            <w:r w:rsidR="003A3AC8" w:rsidRPr="004D4F70">
              <w:rPr>
                <w:rFonts w:cs="KFGQPC Uthman Taha Naskh"/>
                <w:sz w:val="32"/>
                <w:szCs w:val="27"/>
                <w:rtl/>
              </w:rPr>
              <w:t>ِ</w:t>
            </w:r>
            <w:r w:rsidRPr="004D4F70">
              <w:rPr>
                <w:rFonts w:cs="KFGQPC Uthman Taha Naskh"/>
                <w:sz w:val="32"/>
                <w:szCs w:val="27"/>
                <w:rtl/>
              </w:rPr>
              <w:t>ي خ</w:t>
            </w:r>
            <w:r w:rsidR="003A3AC8" w:rsidRPr="004D4F70">
              <w:rPr>
                <w:rFonts w:cs="KFGQPC Uthman Taha Naskh"/>
                <w:sz w:val="32"/>
                <w:szCs w:val="27"/>
                <w:rtl/>
              </w:rPr>
              <w:t>َ</w:t>
            </w:r>
            <w:r w:rsidRPr="004D4F70">
              <w:rPr>
                <w:rFonts w:cs="KFGQPC Uthman Taha Naskh"/>
                <w:sz w:val="32"/>
                <w:szCs w:val="27"/>
                <w:rtl/>
              </w:rPr>
              <w:t>مس</w:t>
            </w:r>
            <w:r w:rsidR="003A3AC8" w:rsidRPr="004D4F70">
              <w:rPr>
                <w:rFonts w:cs="KFGQPC Uthman Taha Naskh"/>
                <w:sz w:val="32"/>
                <w:szCs w:val="27"/>
                <w:rtl/>
              </w:rPr>
              <w:t>َ</w:t>
            </w:r>
            <w:r w:rsidRPr="004D4F70">
              <w:rPr>
                <w:rFonts w:cs="KFGQPC Uthman Taha Naskh"/>
                <w:sz w:val="32"/>
                <w:szCs w:val="27"/>
                <w:rtl/>
              </w:rPr>
              <w:t>ة</w:t>
            </w:r>
            <w:r w:rsidR="003A3AC8" w:rsidRPr="004D4F70">
              <w:rPr>
                <w:rFonts w:cs="KFGQPC Uthman Taha Naskh"/>
                <w:sz w:val="32"/>
                <w:szCs w:val="27"/>
                <w:rtl/>
              </w:rPr>
              <w:t>ٌ</w:t>
            </w:r>
            <w:r w:rsidRPr="004D4F70">
              <w:rPr>
                <w:rFonts w:cs="KFGQPC Uthman Taha Naskh"/>
                <w:sz w:val="32"/>
                <w:szCs w:val="27"/>
                <w:rtl/>
              </w:rPr>
              <w:t xml:space="preserve"> أ</w:t>
            </w:r>
            <w:r w:rsidR="003A3AC8" w:rsidRPr="004D4F70">
              <w:rPr>
                <w:rFonts w:cs="KFGQPC Uthman Taha Naskh"/>
                <w:sz w:val="32"/>
                <w:szCs w:val="27"/>
                <w:rtl/>
              </w:rPr>
              <w:t>ُ</w:t>
            </w:r>
            <w:r w:rsidRPr="004D4F70">
              <w:rPr>
                <w:rFonts w:cs="KFGQPC Uthman Taha Naskh"/>
                <w:sz w:val="32"/>
                <w:szCs w:val="27"/>
                <w:rtl/>
              </w:rPr>
              <w:t>طف</w:t>
            </w:r>
            <w:r w:rsidR="003A3AC8" w:rsidRPr="004D4F70">
              <w:rPr>
                <w:rFonts w:cs="KFGQPC Uthman Taha Naskh"/>
                <w:sz w:val="32"/>
                <w:szCs w:val="27"/>
                <w:rtl/>
              </w:rPr>
              <w:t>ِ</w:t>
            </w:r>
            <w:r w:rsidRPr="004D4F70">
              <w:rPr>
                <w:rFonts w:cs="KFGQPC Uthman Taha Naskh"/>
                <w:sz w:val="32"/>
                <w:szCs w:val="27"/>
                <w:rtl/>
              </w:rPr>
              <w:t>ي ب</w:t>
            </w:r>
            <w:r w:rsidR="003A3AC8" w:rsidRPr="004D4F70">
              <w:rPr>
                <w:rFonts w:cs="KFGQPC Uthman Taha Naskh"/>
                <w:sz w:val="32"/>
                <w:szCs w:val="27"/>
                <w:rtl/>
              </w:rPr>
              <w:t>ِ</w:t>
            </w:r>
            <w:r w:rsidRPr="004D4F70">
              <w:rPr>
                <w:rFonts w:cs="KFGQPC Uthman Taha Naskh"/>
                <w:sz w:val="32"/>
                <w:szCs w:val="27"/>
                <w:rtl/>
              </w:rPr>
              <w:t>ه</w:t>
            </w:r>
            <w:r w:rsidR="003A3AC8" w:rsidRPr="004D4F70">
              <w:rPr>
                <w:rFonts w:cs="KFGQPC Uthman Taha Naskh"/>
                <w:sz w:val="32"/>
                <w:szCs w:val="27"/>
                <w:rtl/>
              </w:rPr>
              <w:t>ِ</w:t>
            </w:r>
            <w:r w:rsidRPr="004D4F70">
              <w:rPr>
                <w:rFonts w:cs="KFGQPC Uthman Taha Naskh"/>
                <w:sz w:val="32"/>
                <w:szCs w:val="27"/>
                <w:rtl/>
              </w:rPr>
              <w:t>م نار</w:t>
            </w:r>
            <w:r w:rsidR="003A3AC8" w:rsidRPr="004D4F70">
              <w:rPr>
                <w:rFonts w:cs="KFGQPC Uthman Taha Naskh"/>
                <w:sz w:val="32"/>
                <w:szCs w:val="27"/>
                <w:rtl/>
              </w:rPr>
              <w:t>َ</w:t>
            </w:r>
            <w:r w:rsidRPr="004D4F70">
              <w:rPr>
                <w:rFonts w:cs="KFGQPC Uthman Taha Naskh"/>
                <w:sz w:val="32"/>
                <w:szCs w:val="27"/>
                <w:rtl/>
              </w:rPr>
              <w:t>الج</w:t>
            </w:r>
            <w:r w:rsidR="003A3AC8" w:rsidRPr="004D4F70">
              <w:rPr>
                <w:rFonts w:cs="KFGQPC Uthman Taha Naskh"/>
                <w:sz w:val="32"/>
                <w:szCs w:val="27"/>
                <w:rtl/>
              </w:rPr>
              <w:t>َ</w:t>
            </w:r>
            <w:r w:rsidRPr="004D4F70">
              <w:rPr>
                <w:rFonts w:cs="KFGQPC Uthman Taha Naskh"/>
                <w:sz w:val="32"/>
                <w:szCs w:val="27"/>
                <w:rtl/>
              </w:rPr>
              <w:t>ح</w:t>
            </w:r>
            <w:r w:rsidR="003A3AC8" w:rsidRPr="004D4F70">
              <w:rPr>
                <w:rFonts w:cs="KFGQPC Uthman Taha Naskh"/>
                <w:sz w:val="32"/>
                <w:szCs w:val="27"/>
                <w:rtl/>
              </w:rPr>
              <w:t>ِ</w:t>
            </w:r>
            <w:r w:rsidRPr="004D4F70">
              <w:rPr>
                <w:rFonts w:cs="KFGQPC Uthman Taha Naskh"/>
                <w:sz w:val="32"/>
                <w:szCs w:val="27"/>
                <w:rtl/>
              </w:rPr>
              <w:t>يم</w:t>
            </w:r>
            <w:r w:rsidR="003A3AC8" w:rsidRPr="004D4F70">
              <w:rPr>
                <w:rFonts w:cs="KFGQPC Uthman Taha Naskh"/>
                <w:sz w:val="32"/>
                <w:szCs w:val="27"/>
                <w:rtl/>
              </w:rPr>
              <w:t>ِ</w:t>
            </w:r>
            <w:r w:rsidRPr="004D4F70">
              <w:rPr>
                <w:rFonts w:cs="KFGQPC Uthman Taha Naskh"/>
                <w:sz w:val="32"/>
                <w:szCs w:val="27"/>
                <w:rtl/>
              </w:rPr>
              <w:t xml:space="preserve"> اله</w:t>
            </w:r>
            <w:r w:rsidR="003A3AC8" w:rsidRPr="004D4F70">
              <w:rPr>
                <w:rFonts w:cs="KFGQPC Uthman Taha Naskh"/>
                <w:sz w:val="32"/>
                <w:szCs w:val="27"/>
                <w:rtl/>
              </w:rPr>
              <w:t>ا</w:t>
            </w:r>
            <w:r w:rsidRPr="004D4F70">
              <w:rPr>
                <w:rFonts w:cs="KFGQPC Uthman Taha Naskh"/>
                <w:sz w:val="32"/>
                <w:szCs w:val="27"/>
                <w:rtl/>
              </w:rPr>
              <w:t>و</w:t>
            </w:r>
            <w:r w:rsidR="001F40DA" w:rsidRPr="004D4F70">
              <w:rPr>
                <w:rFonts w:cs="KFGQPC Uthman Taha Naskh"/>
                <w:sz w:val="32"/>
                <w:szCs w:val="27"/>
                <w:rtl/>
              </w:rPr>
              <w:t>ِ</w:t>
            </w:r>
            <w:r w:rsidRPr="004D4F70">
              <w:rPr>
                <w:rFonts w:cs="KFGQPC Uthman Taha Naskh"/>
                <w:sz w:val="32"/>
                <w:szCs w:val="27"/>
                <w:rtl/>
              </w:rPr>
              <w:t>ي</w:t>
            </w:r>
            <w:r w:rsidR="001F40DA" w:rsidRPr="004D4F70">
              <w:rPr>
                <w:rFonts w:cs="KFGQPC Uthman Taha Naskh"/>
                <w:sz w:val="32"/>
                <w:szCs w:val="27"/>
                <w:rtl/>
              </w:rPr>
              <w:t>َ</w:t>
            </w:r>
            <w:r w:rsidRPr="004D4F70">
              <w:rPr>
                <w:rFonts w:cs="KFGQPC Uthman Taha Naskh"/>
                <w:sz w:val="32"/>
                <w:szCs w:val="27"/>
                <w:rtl/>
              </w:rPr>
              <w:t>ة</w:t>
            </w:r>
          </w:p>
        </w:tc>
        <w:tc>
          <w:tcPr>
            <w:tcW w:w="3850" w:type="dxa"/>
          </w:tcPr>
          <w:p w:rsidR="00F47D70" w:rsidRDefault="00F47D70" w:rsidP="004D4F70">
            <w:pPr>
              <w:jc w:val="center"/>
              <w:rPr>
                <w:rtl/>
                <w:lang w:bidi="fa-IR"/>
              </w:rPr>
            </w:pPr>
            <w:r w:rsidRPr="004D4F70">
              <w:rPr>
                <w:rFonts w:cs="KFGQPC Uthman Taha Naskh"/>
                <w:sz w:val="32"/>
                <w:szCs w:val="27"/>
                <w:rtl/>
              </w:rPr>
              <w:t>ا</w:t>
            </w:r>
            <w:r w:rsidR="003A3AC8" w:rsidRPr="004D4F70">
              <w:rPr>
                <w:rFonts w:cs="KFGQPC Uthman Taha Naskh"/>
                <w:sz w:val="32"/>
                <w:szCs w:val="27"/>
                <w:rtl/>
              </w:rPr>
              <w:t>َ</w:t>
            </w:r>
            <w:r w:rsidRPr="004D4F70">
              <w:rPr>
                <w:rFonts w:cs="KFGQPC Uthman Taha Naskh"/>
                <w:sz w:val="32"/>
                <w:szCs w:val="27"/>
                <w:rtl/>
              </w:rPr>
              <w:t>ل</w:t>
            </w:r>
            <w:r w:rsidR="00815C36">
              <w:rPr>
                <w:rFonts w:cs="KFGQPC Uthman Taha Naskh"/>
                <w:sz w:val="32"/>
                <w:szCs w:val="27"/>
                <w:rtl/>
              </w:rPr>
              <w:t>ْ</w:t>
            </w:r>
            <w:r w:rsidRPr="004D4F70">
              <w:rPr>
                <w:rFonts w:cs="KFGQPC Uthman Taha Naskh"/>
                <w:sz w:val="32"/>
                <w:szCs w:val="27"/>
                <w:rtl/>
              </w:rPr>
              <w:t>م</w:t>
            </w:r>
            <w:r w:rsidR="003A3AC8" w:rsidRPr="004D4F70">
              <w:rPr>
                <w:rFonts w:cs="KFGQPC Uthman Taha Naskh"/>
                <w:sz w:val="32"/>
                <w:szCs w:val="27"/>
                <w:rtl/>
              </w:rPr>
              <w:t>ُ</w:t>
            </w:r>
            <w:r w:rsidRPr="004D4F70">
              <w:rPr>
                <w:rFonts w:cs="KFGQPC Uthman Taha Naskh"/>
                <w:sz w:val="32"/>
                <w:szCs w:val="27"/>
                <w:rtl/>
              </w:rPr>
              <w:t>صط</w:t>
            </w:r>
            <w:r w:rsidR="003A3AC8" w:rsidRPr="004D4F70">
              <w:rPr>
                <w:rFonts w:cs="KFGQPC Uthman Taha Naskh"/>
                <w:sz w:val="32"/>
                <w:szCs w:val="27"/>
                <w:rtl/>
              </w:rPr>
              <w:t>َ</w:t>
            </w:r>
            <w:r w:rsidRPr="004D4F70">
              <w:rPr>
                <w:rFonts w:cs="KFGQPC Uthman Taha Naskh"/>
                <w:sz w:val="32"/>
                <w:szCs w:val="27"/>
                <w:rtl/>
              </w:rPr>
              <w:t>فى و</w:t>
            </w:r>
            <w:r w:rsidR="003A3AC8" w:rsidRPr="004D4F70">
              <w:rPr>
                <w:rFonts w:cs="KFGQPC Uthman Taha Naskh"/>
                <w:sz w:val="32"/>
                <w:szCs w:val="27"/>
                <w:rtl/>
              </w:rPr>
              <w:t>َ</w:t>
            </w:r>
            <w:r w:rsidRPr="004D4F70">
              <w:rPr>
                <w:rFonts w:cs="KFGQPC Uthman Taha Naskh"/>
                <w:sz w:val="32"/>
                <w:szCs w:val="27"/>
                <w:rtl/>
              </w:rPr>
              <w:t>الم</w:t>
            </w:r>
            <w:r w:rsidR="003A3AC8" w:rsidRPr="004D4F70">
              <w:rPr>
                <w:rFonts w:cs="KFGQPC Uthman Taha Naskh"/>
                <w:sz w:val="32"/>
                <w:szCs w:val="27"/>
                <w:rtl/>
              </w:rPr>
              <w:t>ُ</w:t>
            </w:r>
            <w:r w:rsidRPr="004D4F70">
              <w:rPr>
                <w:rFonts w:cs="KFGQPC Uthman Taha Naskh"/>
                <w:sz w:val="32"/>
                <w:szCs w:val="27"/>
                <w:rtl/>
              </w:rPr>
              <w:t>رت</w:t>
            </w:r>
            <w:r w:rsidR="003A3AC8" w:rsidRPr="004D4F70">
              <w:rPr>
                <w:rFonts w:cs="KFGQPC Uthman Taha Naskh"/>
                <w:sz w:val="32"/>
                <w:szCs w:val="27"/>
                <w:rtl/>
              </w:rPr>
              <w:t>َضى وَ</w:t>
            </w:r>
            <w:r w:rsidRPr="004D4F70">
              <w:rPr>
                <w:rFonts w:cs="KFGQPC Uthman Taha Naskh"/>
                <w:sz w:val="32"/>
                <w:szCs w:val="27"/>
                <w:rtl/>
              </w:rPr>
              <w:t>ابناه</w:t>
            </w:r>
            <w:r w:rsidR="003A3AC8" w:rsidRPr="004D4F70">
              <w:rPr>
                <w:rFonts w:cs="KFGQPC Uthman Taha Naskh"/>
                <w:sz w:val="32"/>
                <w:szCs w:val="27"/>
                <w:rtl/>
              </w:rPr>
              <w:t>ُما و</w:t>
            </w:r>
            <w:r w:rsidRPr="004D4F70">
              <w:rPr>
                <w:rFonts w:cs="KFGQPC Uthman Taha Naskh"/>
                <w:sz w:val="32"/>
                <w:szCs w:val="27"/>
                <w:rtl/>
              </w:rPr>
              <w:t>الفاط</w:t>
            </w:r>
            <w:r w:rsidR="003A3AC8" w:rsidRPr="004D4F70">
              <w:rPr>
                <w:rFonts w:cs="KFGQPC Uthman Taha Naskh"/>
                <w:sz w:val="32"/>
                <w:szCs w:val="27"/>
                <w:rtl/>
              </w:rPr>
              <w:t>ِ</w:t>
            </w:r>
            <w:r w:rsidRPr="004D4F70">
              <w:rPr>
                <w:rFonts w:cs="KFGQPC Uthman Taha Naskh"/>
                <w:sz w:val="32"/>
                <w:szCs w:val="27"/>
                <w:rtl/>
              </w:rPr>
              <w:t>م</w:t>
            </w:r>
            <w:r w:rsidR="003A3AC8" w:rsidRPr="004D4F70">
              <w:rPr>
                <w:rFonts w:cs="KFGQPC Uthman Taha Naskh"/>
                <w:sz w:val="32"/>
                <w:szCs w:val="27"/>
                <w:rtl/>
              </w:rPr>
              <w:t>َ</w:t>
            </w:r>
            <w:r w:rsidRPr="004D4F70">
              <w:rPr>
                <w:rFonts w:cs="KFGQPC Uthman Taha Naskh"/>
                <w:sz w:val="32"/>
                <w:szCs w:val="27"/>
                <w:rtl/>
              </w:rPr>
              <w:t>ة</w:t>
            </w:r>
            <w:r w:rsidR="00175FCB">
              <w:rPr>
                <w:rtl/>
                <w:lang w:bidi="fa-IR"/>
              </w:rPr>
              <w:t>!</w:t>
            </w:r>
            <w:r w:rsidR="00FA23B4" w:rsidRPr="009236A6">
              <w:rPr>
                <w:sz w:val="24"/>
                <w:vertAlign w:val="superscript"/>
                <w:rtl/>
                <w:lang w:bidi="fa-IR"/>
              </w:rPr>
              <w:t>(</w:t>
            </w:r>
            <w:r w:rsidR="00FA23B4" w:rsidRPr="009236A6">
              <w:rPr>
                <w:rStyle w:val="FootnoteReference"/>
                <w:sz w:val="24"/>
                <w:rtl/>
                <w:lang w:bidi="fa-IR"/>
              </w:rPr>
              <w:footnoteReference w:id="538"/>
            </w:r>
            <w:r w:rsidR="00FA23B4" w:rsidRPr="009236A6">
              <w:rPr>
                <w:sz w:val="24"/>
                <w:vertAlign w:val="superscript"/>
                <w:rtl/>
                <w:lang w:bidi="fa-IR"/>
              </w:rPr>
              <w:t>)</w:t>
            </w:r>
          </w:p>
        </w:tc>
      </w:tr>
    </w:tbl>
    <w:p w:rsidR="00663A64" w:rsidRDefault="006E67AD" w:rsidP="00663A64">
      <w:pPr>
        <w:jc w:val="both"/>
        <w:rPr>
          <w:rtl/>
          <w:lang w:bidi="fa-IR"/>
        </w:rPr>
      </w:pPr>
      <w:r>
        <w:rPr>
          <w:rtl/>
          <w:lang w:bidi="fa-IR"/>
        </w:rPr>
        <w:t>و یا می‌گویند: علی دارم چه غم دارم</w:t>
      </w:r>
      <w:r w:rsidR="001B6FA1">
        <w:rPr>
          <w:rtl/>
          <w:lang w:bidi="fa-IR"/>
        </w:rPr>
        <w:t>؟</w:t>
      </w:r>
      <w:r w:rsidR="00175FCB">
        <w:rPr>
          <w:rtl/>
          <w:lang w:bidi="fa-IR"/>
        </w:rPr>
        <w:t>!</w:t>
      </w:r>
    </w:p>
    <w:p w:rsidR="001A4432" w:rsidRDefault="00663A64" w:rsidP="00FA23B4">
      <w:pPr>
        <w:ind w:firstLine="284"/>
        <w:jc w:val="both"/>
        <w:rPr>
          <w:rtl/>
          <w:lang w:bidi="fa-IR"/>
        </w:rPr>
      </w:pPr>
      <w:r>
        <w:rPr>
          <w:rtl/>
          <w:lang w:bidi="fa-IR"/>
        </w:rPr>
        <w:t>آری ثمر</w:t>
      </w:r>
      <w:r w:rsidR="00511465">
        <w:rPr>
          <w:rtl/>
          <w:lang w:bidi="fa-IR"/>
        </w:rPr>
        <w:t>ه‌ی</w:t>
      </w:r>
      <w:r>
        <w:rPr>
          <w:rtl/>
          <w:lang w:bidi="fa-IR"/>
        </w:rPr>
        <w:t xml:space="preserve"> جعل چنین غلوها و تملّق‌هایی این کفریّات و خرافات است</w:t>
      </w:r>
      <w:r w:rsidR="005A6CED">
        <w:rPr>
          <w:rtl/>
          <w:lang w:bidi="fa-IR"/>
        </w:rPr>
        <w:t>! چنان</w:t>
      </w:r>
      <w:r w:rsidR="00FA23B4">
        <w:rPr>
          <w:rtl/>
          <w:lang w:bidi="fa-IR"/>
        </w:rPr>
        <w:t>‌</w:t>
      </w:r>
      <w:r w:rsidR="005A6CED">
        <w:rPr>
          <w:rtl/>
          <w:lang w:bidi="fa-IR"/>
        </w:rPr>
        <w:t>که زیارت نامه</w:t>
      </w:r>
      <w:r w:rsidR="00FA23B4">
        <w:rPr>
          <w:rtl/>
          <w:lang w:bidi="fa-IR"/>
        </w:rPr>
        <w:t>‌</w:t>
      </w:r>
      <w:r w:rsidR="005A6CED">
        <w:rPr>
          <w:rtl/>
          <w:lang w:bidi="fa-IR"/>
        </w:rPr>
        <w:t xml:space="preserve">ساز </w:t>
      </w:r>
      <w:r w:rsidR="00C81D45">
        <w:rPr>
          <w:rtl/>
          <w:lang w:bidi="fa-IR"/>
        </w:rPr>
        <w:t>خبیث</w:t>
      </w:r>
      <w:r w:rsidR="005A6CED">
        <w:rPr>
          <w:rtl/>
          <w:lang w:bidi="fa-IR"/>
        </w:rPr>
        <w:t xml:space="preserve"> در</w:t>
      </w:r>
      <w:r>
        <w:rPr>
          <w:rtl/>
          <w:lang w:bidi="fa-IR"/>
        </w:rPr>
        <w:t>آخر زیارت</w:t>
      </w:r>
      <w:r w:rsidR="00FA23B4">
        <w:rPr>
          <w:rtl/>
          <w:lang w:bidi="fa-IR"/>
        </w:rPr>
        <w:t>‌</w:t>
      </w:r>
      <w:r>
        <w:rPr>
          <w:rtl/>
          <w:lang w:bidi="fa-IR"/>
        </w:rPr>
        <w:t xml:space="preserve">نامه می‌گوید: </w:t>
      </w:r>
      <w:r w:rsidRPr="00815C36">
        <w:rPr>
          <w:rFonts w:cs="KFGQPC Uthman Taha Naskh"/>
          <w:sz w:val="32"/>
          <w:szCs w:val="27"/>
          <w:rtl/>
        </w:rPr>
        <w:t>«م</w:t>
      </w:r>
      <w:r w:rsidR="005A6CED" w:rsidRPr="00815C36">
        <w:rPr>
          <w:rFonts w:cs="KFGQPC Uthman Taha Naskh"/>
          <w:sz w:val="32"/>
          <w:szCs w:val="27"/>
          <w:rtl/>
        </w:rPr>
        <w:t>ُ</w:t>
      </w:r>
      <w:r w:rsidRPr="00815C36">
        <w:rPr>
          <w:rFonts w:cs="KFGQPC Uthman Taha Naskh"/>
          <w:sz w:val="32"/>
          <w:szCs w:val="27"/>
          <w:rtl/>
        </w:rPr>
        <w:t>ت</w:t>
      </w:r>
      <w:r w:rsidR="005A6CED" w:rsidRPr="00815C36">
        <w:rPr>
          <w:rFonts w:cs="KFGQPC Uthman Taha Naskh"/>
          <w:sz w:val="32"/>
          <w:szCs w:val="27"/>
          <w:rtl/>
        </w:rPr>
        <w:t>َ</w:t>
      </w:r>
      <w:r w:rsidRPr="00815C36">
        <w:rPr>
          <w:rFonts w:cs="KFGQPC Uthman Taha Naskh"/>
          <w:sz w:val="32"/>
          <w:szCs w:val="27"/>
          <w:rtl/>
        </w:rPr>
        <w:t>ع</w:t>
      </w:r>
      <w:r w:rsidR="005A6CED" w:rsidRPr="00815C36">
        <w:rPr>
          <w:rFonts w:cs="KFGQPC Uthman Taha Naskh"/>
          <w:sz w:val="32"/>
          <w:szCs w:val="27"/>
          <w:rtl/>
        </w:rPr>
        <w:t>َ</w:t>
      </w:r>
      <w:r w:rsidRPr="00815C36">
        <w:rPr>
          <w:rFonts w:cs="KFGQPC Uthman Taha Naskh"/>
          <w:sz w:val="32"/>
          <w:szCs w:val="27"/>
          <w:rtl/>
        </w:rPr>
        <w:t>و</w:t>
      </w:r>
      <w:r w:rsidR="005A6CED" w:rsidRPr="00815C36">
        <w:rPr>
          <w:rFonts w:cs="KFGQPC Uthman Taha Naskh"/>
          <w:sz w:val="32"/>
          <w:szCs w:val="27"/>
          <w:rtl/>
        </w:rPr>
        <w:t>ِّ</w:t>
      </w:r>
      <w:r w:rsidRPr="00815C36">
        <w:rPr>
          <w:rFonts w:cs="KFGQPC Uthman Taha Naskh"/>
          <w:sz w:val="32"/>
          <w:szCs w:val="27"/>
          <w:rtl/>
        </w:rPr>
        <w:t>ذاً ب</w:t>
      </w:r>
      <w:r w:rsidR="005A6CED" w:rsidRPr="00815C36">
        <w:rPr>
          <w:rFonts w:cs="KFGQPC Uthman Taha Naskh"/>
          <w:sz w:val="32"/>
          <w:szCs w:val="27"/>
          <w:rtl/>
        </w:rPr>
        <w:t>ِ</w:t>
      </w:r>
      <w:r w:rsidRPr="00815C36">
        <w:rPr>
          <w:rFonts w:cs="KFGQPC Uthman Taha Naskh"/>
          <w:sz w:val="32"/>
          <w:szCs w:val="27"/>
          <w:rtl/>
        </w:rPr>
        <w:t>ك</w:t>
      </w:r>
      <w:r w:rsidR="005A6CED" w:rsidRPr="00815C36">
        <w:rPr>
          <w:rFonts w:cs="KFGQPC Uthman Taha Naskh"/>
          <w:sz w:val="32"/>
          <w:szCs w:val="27"/>
          <w:rtl/>
        </w:rPr>
        <w:t>َ</w:t>
      </w:r>
      <w:r w:rsidRPr="00815C36">
        <w:rPr>
          <w:rFonts w:cs="KFGQPC Uthman Taha Naskh"/>
          <w:sz w:val="32"/>
          <w:szCs w:val="27"/>
          <w:rtl/>
        </w:rPr>
        <w:t xml:space="preserve"> م</w:t>
      </w:r>
      <w:r w:rsidR="005A6CED" w:rsidRPr="00815C36">
        <w:rPr>
          <w:rFonts w:cs="KFGQPC Uthman Taha Naskh"/>
          <w:sz w:val="32"/>
          <w:szCs w:val="27"/>
          <w:rtl/>
        </w:rPr>
        <w:t>ِ</w:t>
      </w:r>
      <w:r w:rsidRPr="00815C36">
        <w:rPr>
          <w:rFonts w:cs="KFGQPC Uthman Taha Naskh"/>
          <w:sz w:val="32"/>
          <w:szCs w:val="27"/>
          <w:rtl/>
        </w:rPr>
        <w:t>ن</w:t>
      </w:r>
      <w:r w:rsidR="005A6CED" w:rsidRPr="00815C36">
        <w:rPr>
          <w:rFonts w:cs="KFGQPC Uthman Taha Naskh"/>
          <w:sz w:val="32"/>
          <w:szCs w:val="27"/>
          <w:rtl/>
        </w:rPr>
        <w:t>َ</w:t>
      </w:r>
      <w:r w:rsidRPr="00815C36">
        <w:rPr>
          <w:rFonts w:cs="KFGQPC Uthman Taha Naskh"/>
          <w:sz w:val="32"/>
          <w:szCs w:val="27"/>
          <w:rtl/>
        </w:rPr>
        <w:t xml:space="preserve"> الن</w:t>
      </w:r>
      <w:r w:rsidR="005A6CED" w:rsidRPr="00815C36">
        <w:rPr>
          <w:rFonts w:cs="KFGQPC Uthman Taha Naskh"/>
          <w:sz w:val="32"/>
          <w:szCs w:val="27"/>
          <w:rtl/>
        </w:rPr>
        <w:t>ّ</w:t>
      </w:r>
      <w:r w:rsidRPr="00815C36">
        <w:rPr>
          <w:rFonts w:cs="KFGQPC Uthman Taha Naskh"/>
          <w:sz w:val="32"/>
          <w:szCs w:val="27"/>
          <w:rtl/>
        </w:rPr>
        <w:t>ار</w:t>
      </w:r>
      <w:r w:rsidR="005A6CED" w:rsidRPr="00815C36">
        <w:rPr>
          <w:rFonts w:cs="KFGQPC Uthman Taha Naskh"/>
          <w:sz w:val="32"/>
          <w:szCs w:val="27"/>
          <w:rtl/>
        </w:rPr>
        <w:t>ِ</w:t>
      </w:r>
      <w:r w:rsidRPr="00815C36">
        <w:rPr>
          <w:rFonts w:cs="KFGQPC Uthman Taha Naskh"/>
          <w:sz w:val="32"/>
          <w:szCs w:val="27"/>
          <w:rtl/>
        </w:rPr>
        <w:t xml:space="preserve"> هار</w:t>
      </w:r>
      <w:r w:rsidR="005A6CED" w:rsidRPr="00815C36">
        <w:rPr>
          <w:rFonts w:cs="KFGQPC Uthman Taha Naskh"/>
          <w:sz w:val="32"/>
          <w:szCs w:val="27"/>
          <w:rtl/>
        </w:rPr>
        <w:t>ِ</w:t>
      </w:r>
      <w:r w:rsidRPr="00815C36">
        <w:rPr>
          <w:rFonts w:cs="KFGQPC Uthman Taha Naskh"/>
          <w:sz w:val="32"/>
          <w:szCs w:val="27"/>
          <w:rtl/>
        </w:rPr>
        <w:t>باً م</w:t>
      </w:r>
      <w:r w:rsidR="005A6CED" w:rsidRPr="00815C36">
        <w:rPr>
          <w:rFonts w:cs="KFGQPC Uthman Taha Naskh"/>
          <w:sz w:val="32"/>
          <w:szCs w:val="27"/>
          <w:rtl/>
        </w:rPr>
        <w:t>ِ</w:t>
      </w:r>
      <w:r w:rsidRPr="00815C36">
        <w:rPr>
          <w:rFonts w:cs="KFGQPC Uthman Taha Naskh"/>
          <w:sz w:val="32"/>
          <w:szCs w:val="27"/>
          <w:rtl/>
        </w:rPr>
        <w:t>ن ذ</w:t>
      </w:r>
      <w:r w:rsidR="005A6CED" w:rsidRPr="00815C36">
        <w:rPr>
          <w:rFonts w:cs="KFGQPC Uthman Taha Naskh"/>
          <w:sz w:val="32"/>
          <w:szCs w:val="27"/>
          <w:rtl/>
        </w:rPr>
        <w:t>ُ</w:t>
      </w:r>
      <w:r w:rsidRPr="00815C36">
        <w:rPr>
          <w:rFonts w:cs="KFGQPC Uthman Taha Naskh"/>
          <w:sz w:val="32"/>
          <w:szCs w:val="27"/>
          <w:rtl/>
        </w:rPr>
        <w:t>نوبي الّ</w:t>
      </w:r>
      <w:r w:rsidR="005A6CED" w:rsidRPr="00815C36">
        <w:rPr>
          <w:rFonts w:cs="KFGQPC Uthman Taha Naskh"/>
          <w:sz w:val="32"/>
          <w:szCs w:val="27"/>
          <w:rtl/>
        </w:rPr>
        <w:t>َ</w:t>
      </w:r>
      <w:r w:rsidRPr="00815C36">
        <w:rPr>
          <w:rFonts w:cs="KFGQPC Uthman Taha Naskh"/>
          <w:sz w:val="32"/>
          <w:szCs w:val="27"/>
          <w:rtl/>
        </w:rPr>
        <w:t>تي احت</w:t>
      </w:r>
      <w:r w:rsidR="005A6CED" w:rsidRPr="00815C36">
        <w:rPr>
          <w:rFonts w:cs="KFGQPC Uthman Taha Naskh"/>
          <w:sz w:val="32"/>
          <w:szCs w:val="27"/>
          <w:rtl/>
        </w:rPr>
        <w:t>َ</w:t>
      </w:r>
      <w:r w:rsidRPr="00815C36">
        <w:rPr>
          <w:rFonts w:cs="KFGQPC Uthman Taha Naskh"/>
          <w:sz w:val="32"/>
          <w:szCs w:val="27"/>
          <w:rtl/>
        </w:rPr>
        <w:t>ط</w:t>
      </w:r>
      <w:r w:rsidR="005A6CED" w:rsidRPr="00815C36">
        <w:rPr>
          <w:rFonts w:cs="KFGQPC Uthman Taha Naskh"/>
          <w:sz w:val="32"/>
          <w:szCs w:val="27"/>
          <w:rtl/>
        </w:rPr>
        <w:t>َ</w:t>
      </w:r>
      <w:r w:rsidRPr="00815C36">
        <w:rPr>
          <w:rFonts w:cs="KFGQPC Uthman Taha Naskh"/>
          <w:sz w:val="32"/>
          <w:szCs w:val="27"/>
          <w:rtl/>
        </w:rPr>
        <w:t>بت</w:t>
      </w:r>
      <w:r w:rsidR="005A6CED" w:rsidRPr="00815C36">
        <w:rPr>
          <w:rFonts w:cs="KFGQPC Uthman Taha Naskh"/>
          <w:sz w:val="32"/>
          <w:szCs w:val="27"/>
          <w:rtl/>
        </w:rPr>
        <w:t>ُ</w:t>
      </w:r>
      <w:r w:rsidRPr="00815C36">
        <w:rPr>
          <w:rFonts w:cs="KFGQPC Uthman Taha Naskh"/>
          <w:sz w:val="32"/>
          <w:szCs w:val="27"/>
          <w:rtl/>
        </w:rPr>
        <w:t>ها ع</w:t>
      </w:r>
      <w:r w:rsidR="005A6CED" w:rsidRPr="00815C36">
        <w:rPr>
          <w:rFonts w:cs="KFGQPC Uthman Taha Naskh"/>
          <w:sz w:val="32"/>
          <w:szCs w:val="27"/>
          <w:rtl/>
        </w:rPr>
        <w:t>َ</w:t>
      </w:r>
      <w:r w:rsidRPr="00815C36">
        <w:rPr>
          <w:rFonts w:cs="KFGQPC Uthman Taha Naskh"/>
          <w:sz w:val="32"/>
          <w:szCs w:val="27"/>
          <w:rtl/>
        </w:rPr>
        <w:t>لى ظ</w:t>
      </w:r>
      <w:r w:rsidR="005A6CED" w:rsidRPr="00815C36">
        <w:rPr>
          <w:rFonts w:cs="KFGQPC Uthman Taha Naskh"/>
          <w:sz w:val="32"/>
          <w:szCs w:val="27"/>
          <w:rtl/>
        </w:rPr>
        <w:t>َ</w:t>
      </w:r>
      <w:r w:rsidRPr="00815C36">
        <w:rPr>
          <w:rFonts w:cs="KFGQPC Uthman Taha Naskh"/>
          <w:sz w:val="32"/>
          <w:szCs w:val="27"/>
          <w:rtl/>
        </w:rPr>
        <w:t>هري»</w:t>
      </w:r>
      <w:r>
        <w:rPr>
          <w:rtl/>
          <w:lang w:bidi="fa-IR"/>
        </w:rPr>
        <w:t xml:space="preserve"> «از آتش د</w:t>
      </w:r>
      <w:r w:rsidR="005A6CED">
        <w:rPr>
          <w:rtl/>
          <w:lang w:bidi="fa-IR"/>
        </w:rPr>
        <w:t>وزخ به تو پناه آورده‌ام از گناه</w:t>
      </w:r>
      <w:r>
        <w:rPr>
          <w:rtl/>
          <w:lang w:bidi="fa-IR"/>
        </w:rPr>
        <w:t>انی که بر پشت خود بار کرده‌ام، گریخته‌ام</w:t>
      </w:r>
      <w:r w:rsidR="00C162D6">
        <w:rPr>
          <w:rtl/>
          <w:lang w:bidi="fa-IR"/>
        </w:rPr>
        <w:t>!»</w:t>
      </w:r>
      <w:r w:rsidR="001969BB" w:rsidRPr="001969BB">
        <w:rPr>
          <w:rtl/>
          <w:lang w:bidi="fa-IR"/>
        </w:rPr>
        <w:t xml:space="preserve"> در حالی‌که </w:t>
      </w:r>
      <w:r>
        <w:rPr>
          <w:rtl/>
          <w:lang w:bidi="fa-IR"/>
        </w:rPr>
        <w:t>به این غالی</w:t>
      </w:r>
      <w:r w:rsidR="005A6CED">
        <w:rPr>
          <w:rtl/>
          <w:lang w:bidi="fa-IR"/>
        </w:rPr>
        <w:t>ِ</w:t>
      </w:r>
      <w:r>
        <w:rPr>
          <w:rtl/>
          <w:lang w:bidi="fa-IR"/>
        </w:rPr>
        <w:t xml:space="preserve"> گمراه باید گفت برو از گناهانت صادقانه توبه کن و علی</w:t>
      </w:r>
      <w:r w:rsidR="005A6CED">
        <w:rPr>
          <w:rtl/>
          <w:lang w:bidi="fa-IR"/>
        </w:rPr>
        <w:t>ِ</w:t>
      </w:r>
      <w:r>
        <w:rPr>
          <w:rtl/>
          <w:lang w:bidi="fa-IR"/>
        </w:rPr>
        <w:t xml:space="preserve"> خیالی خود را کنار بگذار و ببین علی حقیقی چه می‌گوید. آن امام راستین و اما</w:t>
      </w:r>
      <w:r w:rsidR="005A6CED">
        <w:rPr>
          <w:rtl/>
          <w:lang w:bidi="fa-IR"/>
        </w:rPr>
        <w:t>م متّقین می‌گوید غیر</w:t>
      </w:r>
      <w:r w:rsidR="00A45E23">
        <w:rPr>
          <w:rtl/>
          <w:lang w:bidi="fa-IR"/>
        </w:rPr>
        <w:t>از خدا پنا</w:t>
      </w:r>
      <w:r>
        <w:rPr>
          <w:rtl/>
          <w:lang w:bidi="fa-IR"/>
        </w:rPr>
        <w:t>هی</w:t>
      </w:r>
      <w:r w:rsidRPr="009236A6">
        <w:rPr>
          <w:sz w:val="24"/>
          <w:vertAlign w:val="superscript"/>
          <w:rtl/>
          <w:lang w:bidi="fa-IR"/>
        </w:rPr>
        <w:t>(</w:t>
      </w:r>
      <w:r w:rsidRPr="009236A6">
        <w:rPr>
          <w:rStyle w:val="FootnoteReference"/>
          <w:sz w:val="24"/>
          <w:rtl/>
          <w:lang w:bidi="fa-IR"/>
        </w:rPr>
        <w:footnoteReference w:id="539"/>
      </w:r>
      <w:r w:rsidRPr="009236A6">
        <w:rPr>
          <w:sz w:val="24"/>
          <w:vertAlign w:val="superscript"/>
          <w:rtl/>
          <w:lang w:bidi="fa-IR"/>
        </w:rPr>
        <w:t>)</w:t>
      </w:r>
      <w:r>
        <w:rPr>
          <w:rtl/>
          <w:lang w:bidi="fa-IR"/>
        </w:rPr>
        <w:t xml:space="preserve"> نیست و با این زیارت</w:t>
      </w:r>
      <w:r w:rsidR="00FA23B4">
        <w:rPr>
          <w:rtl/>
          <w:lang w:bidi="fa-IR"/>
        </w:rPr>
        <w:t>‌</w:t>
      </w:r>
      <w:r>
        <w:rPr>
          <w:rtl/>
          <w:lang w:bidi="fa-IR"/>
        </w:rPr>
        <w:t>نامه‌های جعلی مردم را فریب مده و مغرور نکن.</w:t>
      </w:r>
    </w:p>
    <w:p w:rsidR="00605B7D" w:rsidRDefault="001A4432" w:rsidP="00815C36">
      <w:pPr>
        <w:spacing w:line="235" w:lineRule="auto"/>
        <w:ind w:firstLine="284"/>
        <w:jc w:val="both"/>
        <w:rPr>
          <w:rtl/>
          <w:lang w:bidi="fa-IR"/>
        </w:rPr>
      </w:pPr>
      <w:r>
        <w:rPr>
          <w:rtl/>
          <w:lang w:bidi="fa-IR"/>
        </w:rPr>
        <w:t xml:space="preserve">بالأخره در آخر می‌گوید: </w:t>
      </w:r>
      <w:r w:rsidR="00FA67AA">
        <w:rPr>
          <w:rtl/>
          <w:lang w:bidi="fa-IR"/>
        </w:rPr>
        <w:t>«</w:t>
      </w:r>
      <w:r>
        <w:rPr>
          <w:rtl/>
          <w:lang w:bidi="fa-IR"/>
        </w:rPr>
        <w:t>حضرت خضر</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در روز شهادت أمیر المؤمنین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815C36">
        <w:rPr>
          <w:rtl/>
          <w:lang w:bidi="fa-IR"/>
        </w:rPr>
        <w:t>گریه</w:t>
      </w:r>
      <w:r w:rsidR="00815C36">
        <w:rPr>
          <w:rFonts w:hint="cs"/>
          <w:rtl/>
          <w:lang w:bidi="fa-IR"/>
        </w:rPr>
        <w:t>‌</w:t>
      </w:r>
      <w:r w:rsidR="00A45E23">
        <w:rPr>
          <w:rtl/>
          <w:lang w:bidi="fa-IR"/>
        </w:rPr>
        <w:t>کنان و استر</w:t>
      </w:r>
      <w:r>
        <w:rPr>
          <w:rtl/>
          <w:lang w:bidi="fa-IR"/>
        </w:rPr>
        <w:t>جاع</w:t>
      </w:r>
      <w:r w:rsidR="00815C36">
        <w:rPr>
          <w:rFonts w:hint="cs"/>
          <w:rtl/>
          <w:lang w:bidi="fa-IR"/>
        </w:rPr>
        <w:t>‌</w:t>
      </w:r>
      <w:r>
        <w:rPr>
          <w:rtl/>
          <w:lang w:bidi="fa-IR"/>
        </w:rPr>
        <w:t>گویان به سرعت آمد و ایستاد بر در</w:t>
      </w:r>
      <w:r w:rsidR="00FA67AA">
        <w:rPr>
          <w:rtl/>
          <w:lang w:bidi="fa-IR"/>
        </w:rPr>
        <w:t>ِ خان</w:t>
      </w:r>
      <w:r w:rsidR="00511465">
        <w:rPr>
          <w:rtl/>
          <w:lang w:bidi="fa-IR"/>
        </w:rPr>
        <w:t>ه‌ی</w:t>
      </w:r>
      <w:r w:rsidR="00FA67AA">
        <w:rPr>
          <w:rtl/>
          <w:lang w:bidi="fa-IR"/>
        </w:rPr>
        <w:t xml:space="preserve"> أمیر</w:t>
      </w:r>
      <w:r>
        <w:rPr>
          <w:rtl/>
          <w:lang w:bidi="fa-IR"/>
        </w:rPr>
        <w:t>ال</w:t>
      </w:r>
      <w:r w:rsidR="00FA67AA">
        <w:rPr>
          <w:rtl/>
          <w:lang w:bidi="fa-IR"/>
        </w:rPr>
        <w:t>م</w:t>
      </w:r>
      <w:r>
        <w:rPr>
          <w:rtl/>
          <w:lang w:bidi="fa-IR"/>
        </w:rPr>
        <w:t>ؤمنین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پس گفت</w:t>
      </w:r>
      <w:r w:rsidR="001969BB" w:rsidRPr="001969BB">
        <w:rPr>
          <w:rtl/>
          <w:lang w:bidi="fa-IR"/>
        </w:rPr>
        <w:t>.</w:t>
      </w:r>
      <w:r w:rsidR="00FA67AA">
        <w:rPr>
          <w:rtl/>
          <w:lang w:bidi="fa-IR"/>
        </w:rPr>
        <w:t>.</w:t>
      </w:r>
      <w:r>
        <w:rPr>
          <w:rtl/>
          <w:lang w:bidi="fa-IR"/>
        </w:rPr>
        <w:t>.. قریب به همین عباراتی که در همین زیارت مذکور است». باید گفت</w:t>
      </w:r>
      <w:r w:rsidR="00815C36">
        <w:rPr>
          <w:rFonts w:hint="cs"/>
          <w:rtl/>
          <w:lang w:bidi="fa-IR"/>
        </w:rPr>
        <w:t>:</w:t>
      </w:r>
      <w:r>
        <w:rPr>
          <w:rtl/>
          <w:lang w:bidi="fa-IR"/>
        </w:rPr>
        <w:t xml:space="preserve"> </w:t>
      </w:r>
      <w:r w:rsidR="00FA23B4">
        <w:rPr>
          <w:rtl/>
          <w:lang w:bidi="fa-IR"/>
        </w:rPr>
        <w:t>ا</w:t>
      </w:r>
      <w:r>
        <w:rPr>
          <w:rtl/>
          <w:lang w:bidi="fa-IR"/>
        </w:rPr>
        <w:t>و</w:t>
      </w:r>
      <w:r w:rsidR="00FA67AA">
        <w:rPr>
          <w:rtl/>
          <w:lang w:bidi="fa-IR"/>
        </w:rPr>
        <w:t>ّ</w:t>
      </w:r>
      <w:r>
        <w:rPr>
          <w:rtl/>
          <w:lang w:bidi="fa-IR"/>
        </w:rPr>
        <w:t xml:space="preserve">لاً </w:t>
      </w:r>
      <w:r w:rsidR="00FA23B4">
        <w:rPr>
          <w:rtl/>
          <w:lang w:bidi="fa-IR"/>
        </w:rPr>
        <w:t>خ</w:t>
      </w:r>
      <w:r>
        <w:rPr>
          <w:rtl/>
          <w:lang w:bidi="fa-IR"/>
        </w:rPr>
        <w:t>ضر موهوم شما</w:t>
      </w:r>
      <w:r w:rsidR="00A45E23">
        <w:rPr>
          <w:rtl/>
          <w:lang w:bidi="fa-IR"/>
        </w:rPr>
        <w:t xml:space="preserve"> که</w:t>
      </w:r>
      <w:r>
        <w:rPr>
          <w:rtl/>
          <w:lang w:bidi="fa-IR"/>
        </w:rPr>
        <w:t xml:space="preserve"> هنوز زنده‌ است فاقد مدرک شرعی است و خدا فرموده</w:t>
      </w:r>
      <w:r w:rsidR="00A45E23">
        <w:rPr>
          <w:rtl/>
          <w:lang w:bidi="fa-IR"/>
        </w:rPr>
        <w:t xml:space="preserve">: </w:t>
      </w:r>
      <w:r w:rsidR="00A31435">
        <w:rPr>
          <w:rFonts w:ascii="KFGQPC Uthman Taha Naskh" w:cs="KFGQPC Uthman Taha Naskh"/>
          <w:rtl/>
          <w:lang w:bidi="fa-IR"/>
        </w:rPr>
        <w:t>﴿</w:t>
      </w:r>
      <w:r w:rsidR="003C4A2F" w:rsidRPr="003C4A2F">
        <w:rPr>
          <w:rStyle w:val="Char5"/>
          <w:rtl/>
          <w:lang w:bidi="fa-IR"/>
        </w:rPr>
        <w:t>وَمَا جَعَلۡنَا لِبَشَرٖ مِّن قَبۡلِكَ ٱلۡخُلۡدَۖ أَفَإِيْن مِّتَّ فَهُمُ ٱلۡخَٰلِدُونَ ٣٤ كُلُّ نَفۡسٖ ذَآئِقَةُ ٱلۡمَوۡتِ</w:t>
      </w:r>
      <w:r w:rsidR="00A31435" w:rsidRPr="00A31435">
        <w:rPr>
          <w:rStyle w:val="Char5"/>
          <w:rFonts w:cs="KFGQPC Uthman Taha Naskh"/>
          <w:rtl/>
          <w:lang w:bidi="fa-IR"/>
        </w:rPr>
        <w:t>﴾</w:t>
      </w:r>
      <w:r w:rsidR="003C4A2F">
        <w:rPr>
          <w:rFonts w:ascii="KFGQPC Uthman Taha Naskh" w:cs="KFGQPC Uthman Taha Naskh"/>
          <w:rtl/>
          <w:lang w:bidi="fa-IR"/>
        </w:rPr>
        <w:t xml:space="preserve"> </w:t>
      </w:r>
      <w:r w:rsidR="003C4A2F" w:rsidRPr="001D4896">
        <w:rPr>
          <w:rStyle w:val="Char4"/>
          <w:rtl/>
        </w:rPr>
        <w:t>[</w:t>
      </w:r>
      <w:r w:rsidR="00C32DDB">
        <w:rPr>
          <w:rStyle w:val="Char4"/>
          <w:rtl/>
        </w:rPr>
        <w:t>الأنبياء:</w:t>
      </w:r>
      <w:r w:rsidR="003C4A2F" w:rsidRPr="001D4896">
        <w:rPr>
          <w:rStyle w:val="Char4"/>
          <w:rtl/>
        </w:rPr>
        <w:t xml:space="preserve"> ٣٤،</w:t>
      </w:r>
      <w:r w:rsidR="000E5E8B" w:rsidRPr="001D4896">
        <w:rPr>
          <w:rStyle w:val="Char4"/>
          <w:rtl/>
        </w:rPr>
        <w:t xml:space="preserve"> </w:t>
      </w:r>
      <w:r w:rsidR="003C4A2F" w:rsidRPr="001D4896">
        <w:rPr>
          <w:rStyle w:val="Char4"/>
          <w:rtl/>
        </w:rPr>
        <w:t>٣٥]</w:t>
      </w:r>
      <w:r w:rsidR="00386033">
        <w:rPr>
          <w:rFonts w:ascii="KFGQPC Uthman Taha Naskh" w:cs="KFGQPC Uthman Taha Naskh"/>
          <w:rtl/>
          <w:lang w:bidi="fa-IR"/>
        </w:rPr>
        <w:t xml:space="preserve"> </w:t>
      </w:r>
      <w:r>
        <w:rPr>
          <w:rtl/>
          <w:lang w:bidi="fa-IR"/>
        </w:rPr>
        <w:t>«ما پیش از تو برای هیچ بشری جاویدانی را قرار نداده‌ایم. آ</w:t>
      </w:r>
      <w:r w:rsidR="00FA67AA">
        <w:rPr>
          <w:rtl/>
          <w:lang w:bidi="fa-IR"/>
        </w:rPr>
        <w:t>یا اگر تو بمیری، ایشان جاو</w:t>
      </w:r>
      <w:r w:rsidR="00A45E23">
        <w:rPr>
          <w:rtl/>
          <w:lang w:bidi="fa-IR"/>
        </w:rPr>
        <w:t>دانه‌</w:t>
      </w:r>
      <w:r>
        <w:rPr>
          <w:rtl/>
          <w:lang w:bidi="fa-IR"/>
        </w:rPr>
        <w:t>اند؟!</w:t>
      </w:r>
      <w:r w:rsidR="00FA67AA">
        <w:rPr>
          <w:rtl/>
          <w:lang w:bidi="fa-IR"/>
        </w:rPr>
        <w:t xml:space="preserve"> هر</w:t>
      </w:r>
      <w:r w:rsidR="006A467E">
        <w:rPr>
          <w:rtl/>
          <w:lang w:bidi="fa-IR"/>
        </w:rPr>
        <w:t>نفسی چشند</w:t>
      </w:r>
      <w:r w:rsidR="00511465">
        <w:rPr>
          <w:rtl/>
          <w:lang w:bidi="fa-IR"/>
        </w:rPr>
        <w:t>ه‌ی</w:t>
      </w:r>
      <w:r w:rsidR="006A467E">
        <w:rPr>
          <w:rtl/>
          <w:lang w:bidi="fa-IR"/>
        </w:rPr>
        <w:t xml:space="preserve"> مرگ است». ثانیاً</w:t>
      </w:r>
      <w:r w:rsidR="00815C36">
        <w:rPr>
          <w:rFonts w:hint="cs"/>
          <w:rtl/>
          <w:lang w:bidi="fa-IR"/>
        </w:rPr>
        <w:t>:</w:t>
      </w:r>
      <w:r w:rsidR="006A467E">
        <w:rPr>
          <w:rtl/>
          <w:lang w:bidi="fa-IR"/>
        </w:rPr>
        <w:t xml:space="preserve"> بسیاری از تعابیر این زیارت</w:t>
      </w:r>
      <w:r w:rsidR="00FA23B4">
        <w:rPr>
          <w:rtl/>
          <w:lang w:bidi="fa-IR"/>
        </w:rPr>
        <w:t>‌</w:t>
      </w:r>
      <w:r w:rsidR="006A467E">
        <w:rPr>
          <w:rtl/>
          <w:lang w:bidi="fa-IR"/>
        </w:rPr>
        <w:t>نامه معیوب است و جناب خضر عبارات معیوب نمی‌خواند. اینان خیال می‌کنند که أولیاء</w:t>
      </w:r>
      <w:r w:rsidR="00FA67AA">
        <w:rPr>
          <w:rtl/>
          <w:lang w:bidi="fa-IR"/>
        </w:rPr>
        <w:t>ِ</w:t>
      </w:r>
      <w:r w:rsidR="006A467E">
        <w:rPr>
          <w:rtl/>
          <w:lang w:bidi="fa-IR"/>
        </w:rPr>
        <w:t xml:space="preserve"> خدا مانند ایشان تملّق</w:t>
      </w:r>
      <w:r w:rsidR="00FA23B4">
        <w:rPr>
          <w:rtl/>
          <w:lang w:bidi="fa-IR"/>
        </w:rPr>
        <w:t>‌</w:t>
      </w:r>
      <w:r w:rsidR="006A467E">
        <w:rPr>
          <w:rtl/>
          <w:lang w:bidi="fa-IR"/>
        </w:rPr>
        <w:t>گویی و مدّاحی را دوست دارند</w:t>
      </w:r>
      <w:r w:rsidR="00175FCB">
        <w:rPr>
          <w:rtl/>
          <w:lang w:bidi="fa-IR"/>
        </w:rPr>
        <w:t>!</w:t>
      </w:r>
    </w:p>
    <w:p w:rsidR="00B144BD" w:rsidRDefault="00B144BD" w:rsidP="00B9351A">
      <w:pPr>
        <w:pStyle w:val="a0"/>
        <w:spacing w:line="235" w:lineRule="auto"/>
        <w:ind w:left="284" w:firstLine="0"/>
        <w:rPr>
          <w:rtl/>
        </w:rPr>
      </w:pPr>
      <w:bookmarkStart w:id="139" w:name="_Toc372365438"/>
      <w:r>
        <w:rPr>
          <w:rtl/>
        </w:rPr>
        <w:t>فصل پنجم</w:t>
      </w:r>
      <w:bookmarkEnd w:id="139"/>
    </w:p>
    <w:p w:rsidR="00605B7D" w:rsidRDefault="00605B7D" w:rsidP="0020693D">
      <w:pPr>
        <w:spacing w:line="235" w:lineRule="auto"/>
        <w:ind w:firstLine="284"/>
        <w:jc w:val="both"/>
        <w:rPr>
          <w:rtl/>
          <w:lang w:bidi="fa-IR"/>
        </w:rPr>
      </w:pPr>
      <w:r>
        <w:rPr>
          <w:rtl/>
          <w:lang w:bidi="fa-IR"/>
        </w:rPr>
        <w:t xml:space="preserve">در </w:t>
      </w:r>
      <w:r w:rsidRPr="00B144BD">
        <w:rPr>
          <w:rtl/>
          <w:lang w:bidi="fa-IR"/>
        </w:rPr>
        <w:t>فصل پنجم</w:t>
      </w:r>
      <w:r w:rsidR="0027034B">
        <w:rPr>
          <w:rtl/>
          <w:lang w:bidi="fa-IR"/>
        </w:rPr>
        <w:t xml:space="preserve"> به فضیلت کوفه و </w:t>
      </w:r>
      <w:r w:rsidR="0027034B" w:rsidRPr="00203B1F">
        <w:rPr>
          <w:rtl/>
          <w:lang w:bidi="fa-IR"/>
        </w:rPr>
        <w:t>مسجد</w:t>
      </w:r>
      <w:r w:rsidR="00815C36">
        <w:rPr>
          <w:rFonts w:hint="cs"/>
          <w:rtl/>
          <w:lang w:bidi="fa-IR"/>
        </w:rPr>
        <w:t xml:space="preserve"> </w:t>
      </w:r>
      <w:r w:rsidRPr="00203B1F">
        <w:rPr>
          <w:rtl/>
          <w:lang w:bidi="fa-IR"/>
        </w:rPr>
        <w:t>آن پرداخته که ما قبلاً دربار</w:t>
      </w:r>
      <w:r w:rsidR="00511465" w:rsidRPr="00203B1F">
        <w:rPr>
          <w:rtl/>
          <w:lang w:bidi="fa-IR"/>
        </w:rPr>
        <w:t>ه‌ی</w:t>
      </w:r>
      <w:r w:rsidRPr="00203B1F">
        <w:rPr>
          <w:rtl/>
          <w:lang w:bidi="fa-IR"/>
        </w:rPr>
        <w:t xml:space="preserve"> این فصل توضیحاتی آورده‌ایم</w:t>
      </w:r>
      <w:r w:rsidR="000C4B55" w:rsidRPr="00203B1F">
        <w:rPr>
          <w:rtl/>
          <w:lang w:bidi="fa-IR"/>
        </w:rPr>
        <w:t xml:space="preserve"> </w:t>
      </w:r>
      <w:r w:rsidRPr="00203B1F">
        <w:rPr>
          <w:rtl/>
          <w:lang w:bidi="fa-IR"/>
        </w:rPr>
        <w:t xml:space="preserve">(ص </w:t>
      </w:r>
      <w:r w:rsidR="00203B1F" w:rsidRPr="00203B1F">
        <w:rPr>
          <w:rtl/>
          <w:lang w:bidi="fa-IR"/>
        </w:rPr>
        <w:fldChar w:fldCharType="begin"/>
      </w:r>
      <w:r w:rsidR="00203B1F" w:rsidRPr="00203B1F">
        <w:rPr>
          <w:rtl/>
          <w:lang w:bidi="fa-IR"/>
        </w:rPr>
        <w:instrText xml:space="preserve"> </w:instrText>
      </w:r>
      <w:r w:rsidR="00203B1F" w:rsidRPr="00203B1F">
        <w:rPr>
          <w:lang w:bidi="fa-IR"/>
        </w:rPr>
        <w:instrText>PAGEREF</w:instrText>
      </w:r>
      <w:r w:rsidR="00203B1F" w:rsidRPr="00203B1F">
        <w:rPr>
          <w:rtl/>
          <w:lang w:bidi="fa-IR"/>
        </w:rPr>
        <w:instrText xml:space="preserve"> _</w:instrText>
      </w:r>
      <w:r w:rsidR="00203B1F" w:rsidRPr="00203B1F">
        <w:rPr>
          <w:lang w:bidi="fa-IR"/>
        </w:rPr>
        <w:instrText>Ref346877721 \h</w:instrText>
      </w:r>
      <w:r w:rsidR="00203B1F" w:rsidRPr="00203B1F">
        <w:rPr>
          <w:rtl/>
          <w:lang w:bidi="fa-IR"/>
        </w:rPr>
        <w:instrText xml:space="preserve"> </w:instrText>
      </w:r>
      <w:r w:rsidR="00203B1F" w:rsidRPr="00203B1F">
        <w:rPr>
          <w:rtl/>
          <w:lang w:bidi="fa-IR"/>
        </w:rPr>
      </w:r>
      <w:r w:rsidR="00203B1F" w:rsidRPr="00203B1F">
        <w:rPr>
          <w:rtl/>
          <w:lang w:bidi="fa-IR"/>
        </w:rPr>
        <w:fldChar w:fldCharType="separate"/>
      </w:r>
      <w:r w:rsidR="007D3AD6">
        <w:rPr>
          <w:noProof/>
          <w:rtl/>
          <w:lang w:bidi="fa-IR"/>
        </w:rPr>
        <w:t>30</w:t>
      </w:r>
      <w:r w:rsidR="00203B1F" w:rsidRPr="00203B1F">
        <w:rPr>
          <w:rtl/>
          <w:lang w:bidi="fa-IR"/>
        </w:rPr>
        <w:fldChar w:fldCharType="end"/>
      </w:r>
      <w:r w:rsidRPr="00203B1F">
        <w:rPr>
          <w:rtl/>
          <w:lang w:bidi="fa-IR"/>
        </w:rPr>
        <w:t>) و در اینجا تکرار نمی‌کنیم. در این</w:t>
      </w:r>
      <w:r w:rsidR="009531D8" w:rsidRPr="00203B1F">
        <w:rPr>
          <w:rtl/>
          <w:lang w:bidi="fa-IR"/>
        </w:rPr>
        <w:t xml:space="preserve"> فصل مطالبی</w:t>
      </w:r>
      <w:r w:rsidR="009531D8">
        <w:rPr>
          <w:rtl/>
          <w:lang w:bidi="fa-IR"/>
        </w:rPr>
        <w:t xml:space="preserve"> از «مصباح الزّائر» س</w:t>
      </w:r>
      <w:r>
        <w:rPr>
          <w:rtl/>
          <w:lang w:bidi="fa-IR"/>
        </w:rPr>
        <w:t>یّد بن طاوس خرافی نقل کرده که در کوفه و مسجد آن چنین و چنان بگو. آیا هر چه در «مصباح الزّائر» آمده از طرف خداست؟!</w:t>
      </w:r>
      <w:r w:rsidR="002460E0">
        <w:rPr>
          <w:rtl/>
          <w:lang w:bidi="fa-IR"/>
        </w:rPr>
        <w:t xml:space="preserve"> </w:t>
      </w:r>
      <w:r>
        <w:rPr>
          <w:rtl/>
          <w:lang w:bidi="fa-IR"/>
        </w:rPr>
        <w:t>و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0C4B55">
        <w:rPr>
          <w:rtl/>
          <w:lang w:bidi="fa-IR"/>
        </w:rPr>
        <w:t>آن را به مسل</w:t>
      </w:r>
      <w:r w:rsidR="00E54CB7">
        <w:rPr>
          <w:rtl/>
          <w:lang w:bidi="fa-IR"/>
        </w:rPr>
        <w:t>مین تعلیم فرموده است؟!</w:t>
      </w:r>
    </w:p>
    <w:p w:rsidR="005A258B" w:rsidRDefault="00605B7D" w:rsidP="00F44EF1">
      <w:pPr>
        <w:spacing w:line="235" w:lineRule="auto"/>
        <w:ind w:firstLine="284"/>
        <w:jc w:val="both"/>
        <w:rPr>
          <w:rtl/>
          <w:lang w:bidi="fa-IR"/>
        </w:rPr>
      </w:pPr>
      <w:r>
        <w:rPr>
          <w:rtl/>
          <w:lang w:bidi="fa-IR"/>
        </w:rPr>
        <w:t>باز</w:t>
      </w:r>
      <w:r w:rsidR="00E54CB7">
        <w:rPr>
          <w:rtl/>
          <w:lang w:bidi="fa-IR"/>
        </w:rPr>
        <w:t xml:space="preserve"> در مسجد کوفه نیز به زی</w:t>
      </w:r>
      <w:r>
        <w:rPr>
          <w:rtl/>
          <w:lang w:bidi="fa-IR"/>
        </w:rPr>
        <w:t>ارت</w:t>
      </w:r>
      <w:r w:rsidR="002D4FB7">
        <w:rPr>
          <w:rtl/>
          <w:lang w:bidi="fa-IR"/>
        </w:rPr>
        <w:t>‌</w:t>
      </w:r>
      <w:r>
        <w:rPr>
          <w:rtl/>
          <w:lang w:bidi="fa-IR"/>
        </w:rPr>
        <w:t>نامه</w:t>
      </w:r>
      <w:r w:rsidR="002D4FB7">
        <w:rPr>
          <w:rtl/>
          <w:lang w:bidi="fa-IR"/>
        </w:rPr>
        <w:t>‌</w:t>
      </w:r>
      <w:r>
        <w:rPr>
          <w:rtl/>
          <w:lang w:bidi="fa-IR"/>
        </w:rPr>
        <w:t>خوانی برای أمیر المؤمنین</w:t>
      </w:r>
      <w:r w:rsidR="00210633" w:rsidRPr="00210633">
        <w:rPr>
          <w:rFonts w:ascii="AGA Arabesque" w:hAnsi="AGA Arabesque"/>
          <w:sz w:val="24"/>
          <w:szCs w:val="24"/>
          <w:lang w:bidi="fa-IR"/>
        </w:rPr>
        <w:t></w:t>
      </w:r>
      <w:r w:rsidR="002D4FB7">
        <w:rPr>
          <w:rFonts w:ascii="Abo-thar" w:hAnsi="Abo-thar"/>
          <w:sz w:val="24"/>
          <w:szCs w:val="24"/>
          <w:rtl/>
          <w:lang w:bidi="fa-IR"/>
        </w:rPr>
        <w:t xml:space="preserve"> </w:t>
      </w:r>
      <w:r w:rsidR="002D4FB7">
        <w:rPr>
          <w:rtl/>
          <w:lang w:bidi="fa-IR"/>
        </w:rPr>
        <w:t>بنا کرده است</w:t>
      </w:r>
      <w:r w:rsidR="001969BB" w:rsidRPr="001969BB">
        <w:rPr>
          <w:rFonts w:ascii="Abo-thar" w:hAnsi="Abo-thar"/>
          <w:sz w:val="24"/>
          <w:szCs w:val="24"/>
          <w:rtl/>
          <w:lang w:bidi="fa-IR"/>
        </w:rPr>
        <w:t>.</w:t>
      </w:r>
      <w:r w:rsidR="0033622F">
        <w:rPr>
          <w:rtl/>
          <w:lang w:bidi="fa-IR"/>
        </w:rPr>
        <w:t xml:space="preserve"> مگر مسجد کوفه، </w:t>
      </w:r>
      <w:r w:rsidR="000C4B55">
        <w:rPr>
          <w:rtl/>
          <w:lang w:bidi="fa-IR"/>
        </w:rPr>
        <w:t xml:space="preserve">مسجد </w:t>
      </w:r>
      <w:r w:rsidR="00E54CB7">
        <w:rPr>
          <w:rtl/>
          <w:lang w:bidi="fa-IR"/>
        </w:rPr>
        <w:t>خدا نیست؟! آیا مسجد کوفه بر</w:t>
      </w:r>
      <w:r w:rsidR="002D4FB7">
        <w:rPr>
          <w:rtl/>
          <w:lang w:bidi="fa-IR"/>
        </w:rPr>
        <w:t xml:space="preserve"> </w:t>
      </w:r>
      <w:r w:rsidR="0033622F">
        <w:rPr>
          <w:rtl/>
          <w:lang w:bidi="fa-IR"/>
        </w:rPr>
        <w:t>خلاف مساجد دیگر است؟! آیا در مسجد هم</w:t>
      </w:r>
      <w:r w:rsidR="00E54CB7">
        <w:rPr>
          <w:rtl/>
          <w:lang w:bidi="fa-IR"/>
        </w:rPr>
        <w:t xml:space="preserve"> باید غیر</w:t>
      </w:r>
      <w:r w:rsidR="0033622F">
        <w:rPr>
          <w:rtl/>
          <w:lang w:bidi="fa-IR"/>
        </w:rPr>
        <w:t>خدا را بخوانیم و برایش مدّاحی و</w:t>
      </w:r>
      <w:r w:rsidR="008D2D82">
        <w:rPr>
          <w:rtl/>
          <w:lang w:bidi="fa-IR"/>
        </w:rPr>
        <w:t xml:space="preserve"> چاپلوسی کنیم؟</w:t>
      </w:r>
      <w:r w:rsidR="00175FCB">
        <w:rPr>
          <w:rtl/>
          <w:lang w:bidi="fa-IR"/>
        </w:rPr>
        <w:t>!</w:t>
      </w:r>
      <w:r w:rsidR="008D2D82">
        <w:rPr>
          <w:rtl/>
          <w:lang w:bidi="fa-IR"/>
        </w:rPr>
        <w:t xml:space="preserve"> آن</w:t>
      </w:r>
      <w:r w:rsidR="002D4FB7">
        <w:rPr>
          <w:rtl/>
          <w:lang w:bidi="fa-IR"/>
        </w:rPr>
        <w:t>‌</w:t>
      </w:r>
      <w:r w:rsidR="008D2D82">
        <w:rPr>
          <w:rtl/>
          <w:lang w:bidi="fa-IR"/>
        </w:rPr>
        <w:t>هم با عبارتی که یکی از آن جملات را خود حضرت دربار</w:t>
      </w:r>
      <w:r w:rsidR="00511465">
        <w:rPr>
          <w:rtl/>
          <w:lang w:bidi="fa-IR"/>
        </w:rPr>
        <w:t>ه‌ی</w:t>
      </w:r>
      <w:r w:rsidR="008D2D82">
        <w:rPr>
          <w:rtl/>
          <w:lang w:bidi="fa-IR"/>
        </w:rPr>
        <w:t xml:space="preserve"> خود یا فرزندانش نفرموده است</w:t>
      </w:r>
      <w:r w:rsidR="00175FCB">
        <w:rPr>
          <w:rtl/>
          <w:lang w:bidi="fa-IR"/>
        </w:rPr>
        <w:t>!</w:t>
      </w:r>
      <w:r w:rsidR="008D2D82">
        <w:rPr>
          <w:rtl/>
          <w:lang w:bidi="fa-IR"/>
        </w:rPr>
        <w:t xml:space="preserve"> آیا علی هم در مسجد حضور دارد و هم در مرقدش و گفت</w:t>
      </w:r>
      <w:r w:rsidR="002D4FB7">
        <w:rPr>
          <w:rtl/>
          <w:lang w:bidi="fa-IR"/>
        </w:rPr>
        <w:t>ه‌ی</w:t>
      </w:r>
      <w:r w:rsidR="008D2D82">
        <w:rPr>
          <w:rtl/>
          <w:lang w:bidi="fa-IR"/>
        </w:rPr>
        <w:t xml:space="preserve"> شما را می‌شنود؟! در این زیارت مشابه به قول مشرکین </w:t>
      </w:r>
      <w:r w:rsidR="00F44EF1">
        <w:rPr>
          <w:rStyle w:val="Char4"/>
          <w:rFonts w:hint="cs"/>
          <w:rtl/>
        </w:rPr>
        <w:t>[</w:t>
      </w:r>
      <w:r w:rsidR="00D9247A" w:rsidRPr="00F44EF1">
        <w:rPr>
          <w:rStyle w:val="Char4"/>
          <w:rtl/>
        </w:rPr>
        <w:t>ا</w:t>
      </w:r>
      <w:r w:rsidR="000C4B55" w:rsidRPr="00F44EF1">
        <w:rPr>
          <w:rStyle w:val="Char4"/>
          <w:rtl/>
        </w:rPr>
        <w:t>ل</w:t>
      </w:r>
      <w:r w:rsidR="00D9247A" w:rsidRPr="00F44EF1">
        <w:rPr>
          <w:rStyle w:val="Char4"/>
          <w:rtl/>
        </w:rPr>
        <w:t>ز</w:t>
      </w:r>
      <w:r w:rsidR="00E54CB7" w:rsidRPr="00F44EF1">
        <w:rPr>
          <w:rStyle w:val="Char4"/>
          <w:rtl/>
        </w:rPr>
        <w:t>ُّ</w:t>
      </w:r>
      <w:r w:rsidR="00D9247A" w:rsidRPr="00F44EF1">
        <w:rPr>
          <w:rStyle w:val="Char4"/>
          <w:rtl/>
        </w:rPr>
        <w:t>م</w:t>
      </w:r>
      <w:r w:rsidR="00E54CB7" w:rsidRPr="00F44EF1">
        <w:rPr>
          <w:rStyle w:val="Char4"/>
          <w:rtl/>
        </w:rPr>
        <w:t>َ</w:t>
      </w:r>
      <w:r w:rsidR="00D9247A" w:rsidRPr="00F44EF1">
        <w:rPr>
          <w:rStyle w:val="Char4"/>
          <w:rtl/>
        </w:rPr>
        <w:t>ر</w:t>
      </w:r>
      <w:r w:rsidR="005A7852" w:rsidRPr="00F44EF1">
        <w:rPr>
          <w:rStyle w:val="Char4"/>
          <w:rtl/>
        </w:rPr>
        <w:t>:</w:t>
      </w:r>
      <w:r w:rsidR="00F44EF1">
        <w:rPr>
          <w:rStyle w:val="Char4"/>
          <w:rFonts w:hint="cs"/>
          <w:rtl/>
        </w:rPr>
        <w:t xml:space="preserve"> </w:t>
      </w:r>
      <w:r w:rsidR="00E54CB7" w:rsidRPr="00F44EF1">
        <w:rPr>
          <w:rStyle w:val="Char4"/>
          <w:rtl/>
        </w:rPr>
        <w:t xml:space="preserve"> </w:t>
      </w:r>
      <w:r w:rsidR="00D9247A" w:rsidRPr="00F44EF1">
        <w:rPr>
          <w:rStyle w:val="Char4"/>
          <w:rtl/>
        </w:rPr>
        <w:t>3</w:t>
      </w:r>
      <w:r w:rsidR="00F44EF1">
        <w:rPr>
          <w:rStyle w:val="Char4"/>
          <w:rFonts w:hint="cs"/>
          <w:rtl/>
        </w:rPr>
        <w:t>]</w:t>
      </w:r>
      <w:r w:rsidR="00D9247A">
        <w:rPr>
          <w:rtl/>
          <w:lang w:bidi="fa-IR"/>
        </w:rPr>
        <w:t xml:space="preserve"> می‌گوید</w:t>
      </w:r>
      <w:r w:rsidR="005A7852">
        <w:rPr>
          <w:rtl/>
          <w:lang w:bidi="fa-IR"/>
        </w:rPr>
        <w:t>:</w:t>
      </w:r>
      <w:r w:rsidR="00D9247A">
        <w:rPr>
          <w:rtl/>
          <w:lang w:bidi="fa-IR"/>
        </w:rPr>
        <w:t xml:space="preserve"> </w:t>
      </w:r>
      <w:r w:rsidR="00D9247A" w:rsidRPr="00F44EF1">
        <w:rPr>
          <w:rFonts w:cs="KFGQPC Uthman Taha Naskh"/>
          <w:sz w:val="32"/>
          <w:szCs w:val="27"/>
          <w:rtl/>
        </w:rPr>
        <w:t>«</w:t>
      </w:r>
      <w:r w:rsidR="00F44EF1" w:rsidRPr="00F44EF1">
        <w:rPr>
          <w:rFonts w:cs="KFGQPC Uthman Taha Naskh"/>
          <w:sz w:val="32"/>
          <w:szCs w:val="27"/>
          <w:rtl/>
        </w:rPr>
        <w:t>يَا أَمِيرَ الْمُؤْمِنِينَ</w:t>
      </w:r>
      <w:r w:rsidR="00F44EF1">
        <w:rPr>
          <w:rFonts w:cs="KFGQPC Uthman Taha Naskh"/>
          <w:sz w:val="32"/>
          <w:szCs w:val="27"/>
          <w:rtl/>
        </w:rPr>
        <w:t>!</w:t>
      </w:r>
      <w:r w:rsidR="00F44EF1" w:rsidRPr="00F44EF1">
        <w:rPr>
          <w:rFonts w:cs="KFGQPC Uthman Taha Naskh"/>
          <w:sz w:val="32"/>
          <w:szCs w:val="27"/>
          <w:rtl/>
        </w:rPr>
        <w:t xml:space="preserve"> بِكَ أَتَقَرَّبُ إِلَى اللهِ زُلْفَى، أَنْتَ وَلِيِّي وَسَيِّدِي وَوَسِيلَتِي فِي الدُّنْيَا وَالْآخِرَةِ</w:t>
      </w:r>
      <w:r w:rsidR="00D9247A" w:rsidRPr="00F44EF1">
        <w:rPr>
          <w:rFonts w:cs="KFGQPC Uthman Taha Naskh"/>
          <w:sz w:val="32"/>
          <w:szCs w:val="27"/>
          <w:rtl/>
        </w:rPr>
        <w:t>»</w:t>
      </w:r>
      <w:r w:rsidR="009E6C78">
        <w:rPr>
          <w:rtl/>
          <w:lang w:bidi="fa-IR"/>
        </w:rPr>
        <w:t xml:space="preserve"> «</w:t>
      </w:r>
      <w:r w:rsidR="00D9247A">
        <w:rPr>
          <w:rtl/>
          <w:lang w:bidi="fa-IR"/>
        </w:rPr>
        <w:t>ای أمیر مؤمنان</w:t>
      </w:r>
      <w:r w:rsidR="00F44EF1">
        <w:rPr>
          <w:rFonts w:hint="cs"/>
          <w:rtl/>
          <w:lang w:bidi="fa-IR"/>
        </w:rPr>
        <w:t>،</w:t>
      </w:r>
      <w:r w:rsidR="00D9247A">
        <w:rPr>
          <w:rtl/>
          <w:lang w:bidi="fa-IR"/>
        </w:rPr>
        <w:t xml:space="preserve"> با تو به سوی خدا نزدیکی و تقرّب می‌جویم تو ولیّ و</w:t>
      </w:r>
      <w:r w:rsidR="00F44EF1">
        <w:rPr>
          <w:rFonts w:hint="cs"/>
          <w:rtl/>
          <w:lang w:bidi="fa-IR"/>
        </w:rPr>
        <w:t xml:space="preserve"> </w:t>
      </w:r>
      <w:r w:rsidR="00D9247A">
        <w:rPr>
          <w:rtl/>
          <w:lang w:bidi="fa-IR"/>
        </w:rPr>
        <w:t>سرور و</w:t>
      </w:r>
      <w:r w:rsidR="00E54CB7">
        <w:rPr>
          <w:rtl/>
          <w:lang w:bidi="fa-IR"/>
        </w:rPr>
        <w:t xml:space="preserve"> </w:t>
      </w:r>
      <w:r w:rsidR="00D9247A" w:rsidRPr="00EB3A3B">
        <w:rPr>
          <w:rFonts w:cs="B Lotus"/>
          <w:b/>
          <w:bCs/>
          <w:sz w:val="26"/>
          <w:rtl/>
          <w:lang w:bidi="fa-IR"/>
        </w:rPr>
        <w:t>وسیل</w:t>
      </w:r>
      <w:r w:rsidR="00511465" w:rsidRPr="00EB3A3B">
        <w:rPr>
          <w:rFonts w:cs="B Lotus"/>
          <w:b/>
          <w:bCs/>
          <w:sz w:val="26"/>
          <w:rtl/>
          <w:lang w:bidi="fa-IR"/>
        </w:rPr>
        <w:t>ه‌ی</w:t>
      </w:r>
      <w:r w:rsidR="00D9247A">
        <w:rPr>
          <w:rtl/>
          <w:lang w:bidi="fa-IR"/>
        </w:rPr>
        <w:t xml:space="preserve"> من در دنیا و آخرت</w:t>
      </w:r>
      <w:r w:rsidR="002D4FB7">
        <w:rPr>
          <w:rtl/>
          <w:lang w:bidi="fa-IR"/>
        </w:rPr>
        <w:t xml:space="preserve"> هستی</w:t>
      </w:r>
      <w:r w:rsidR="00D9247A">
        <w:rPr>
          <w:rtl/>
          <w:lang w:bidi="fa-IR"/>
        </w:rPr>
        <w:t>»</w:t>
      </w:r>
      <w:r w:rsidR="00F44EF1">
        <w:rPr>
          <w:rFonts w:hint="cs"/>
          <w:rtl/>
          <w:lang w:bidi="fa-IR"/>
        </w:rPr>
        <w:t>.</w:t>
      </w:r>
      <w:r w:rsidR="00D9247A">
        <w:rPr>
          <w:rtl/>
          <w:lang w:bidi="fa-IR"/>
        </w:rPr>
        <w:t xml:space="preserve"> آیا اگر آن‌حضرت در دنیای فانی ما زنده بود و می‌گفت: من به این مدّاح</w:t>
      </w:r>
      <w:r w:rsidR="00E54CB7">
        <w:rPr>
          <w:rtl/>
          <w:lang w:bidi="fa-IR"/>
        </w:rPr>
        <w:t>ی‌ها راضی ن</w:t>
      </w:r>
      <w:r w:rsidR="00D9247A">
        <w:rPr>
          <w:rtl/>
          <w:lang w:bidi="fa-IR"/>
        </w:rPr>
        <w:t xml:space="preserve">یستم و </w:t>
      </w:r>
      <w:r w:rsidR="00D9247A" w:rsidRPr="00EB3A3B">
        <w:rPr>
          <w:rFonts w:cs="B Lotus"/>
          <w:b/>
          <w:bCs/>
          <w:sz w:val="26"/>
          <w:rtl/>
          <w:lang w:bidi="fa-IR"/>
        </w:rPr>
        <w:t>وسیل</w:t>
      </w:r>
      <w:r w:rsidR="00511465" w:rsidRPr="00EB3A3B">
        <w:rPr>
          <w:rFonts w:cs="B Lotus"/>
          <w:b/>
          <w:bCs/>
          <w:sz w:val="26"/>
          <w:rtl/>
          <w:lang w:bidi="fa-IR"/>
        </w:rPr>
        <w:t>ه‌ی</w:t>
      </w:r>
      <w:r w:rsidR="00D9247A">
        <w:rPr>
          <w:rtl/>
          <w:lang w:bidi="fa-IR"/>
        </w:rPr>
        <w:t xml:space="preserve"> شما نمی‌</w:t>
      </w:r>
      <w:r w:rsidR="005A258B">
        <w:rPr>
          <w:rtl/>
          <w:lang w:bidi="fa-IR"/>
        </w:rPr>
        <w:t>شوم</w:t>
      </w:r>
      <w:r w:rsidR="00D9247A" w:rsidRPr="009236A6">
        <w:rPr>
          <w:sz w:val="24"/>
          <w:vertAlign w:val="superscript"/>
          <w:rtl/>
          <w:lang w:bidi="fa-IR"/>
        </w:rPr>
        <w:t>(</w:t>
      </w:r>
      <w:r w:rsidR="00D9247A" w:rsidRPr="009236A6">
        <w:rPr>
          <w:rStyle w:val="FootnoteReference"/>
          <w:sz w:val="24"/>
          <w:rtl/>
          <w:lang w:bidi="fa-IR"/>
        </w:rPr>
        <w:footnoteReference w:id="540"/>
      </w:r>
      <w:r w:rsidR="00D9247A" w:rsidRPr="009236A6">
        <w:rPr>
          <w:sz w:val="24"/>
          <w:vertAlign w:val="superscript"/>
          <w:rtl/>
          <w:lang w:bidi="fa-IR"/>
        </w:rPr>
        <w:t>)</w:t>
      </w:r>
      <w:r w:rsidR="00D9247A">
        <w:rPr>
          <w:rtl/>
          <w:lang w:bidi="fa-IR"/>
        </w:rPr>
        <w:t xml:space="preserve"> مگر گفته‌های مرا در «نهج البلاغه» (خطب</w:t>
      </w:r>
      <w:r w:rsidR="00511465">
        <w:rPr>
          <w:rtl/>
          <w:lang w:bidi="fa-IR"/>
        </w:rPr>
        <w:t>ه‌ی</w:t>
      </w:r>
      <w:r w:rsidR="00D9247A">
        <w:rPr>
          <w:rtl/>
          <w:lang w:bidi="fa-IR"/>
        </w:rPr>
        <w:t xml:space="preserve"> 110) که </w:t>
      </w:r>
      <w:r w:rsidR="00D9247A" w:rsidRPr="00EB3A3B">
        <w:rPr>
          <w:rFonts w:cs="B Lotus"/>
          <w:b/>
          <w:bCs/>
          <w:sz w:val="26"/>
          <w:rtl/>
          <w:lang w:bidi="fa-IR"/>
        </w:rPr>
        <w:t>وس</w:t>
      </w:r>
      <w:r w:rsidR="00E54CB7" w:rsidRPr="00EB3A3B">
        <w:rPr>
          <w:rFonts w:cs="B Lotus"/>
          <w:b/>
          <w:bCs/>
          <w:sz w:val="26"/>
          <w:rtl/>
          <w:lang w:bidi="fa-IR"/>
        </w:rPr>
        <w:t>ی</w:t>
      </w:r>
      <w:r w:rsidR="00D9247A" w:rsidRPr="00EB3A3B">
        <w:rPr>
          <w:rFonts w:cs="B Lotus"/>
          <w:b/>
          <w:bCs/>
          <w:sz w:val="26"/>
          <w:rtl/>
          <w:lang w:bidi="fa-IR"/>
        </w:rPr>
        <w:t>له</w:t>
      </w:r>
      <w:r w:rsidR="00D9247A">
        <w:rPr>
          <w:rtl/>
          <w:lang w:bidi="fa-IR"/>
        </w:rPr>
        <w:t xml:space="preserve"> ایمان و عمل است، نه اشخاص، نخوانده‌ای؟</w:t>
      </w:r>
      <w:r w:rsidR="00175FCB">
        <w:rPr>
          <w:rtl/>
          <w:lang w:bidi="fa-IR"/>
        </w:rPr>
        <w:t>!</w:t>
      </w:r>
    </w:p>
    <w:p w:rsidR="00565805" w:rsidRDefault="007D6723" w:rsidP="00F44EF1">
      <w:pPr>
        <w:spacing w:line="235" w:lineRule="auto"/>
        <w:ind w:firstLine="284"/>
        <w:jc w:val="both"/>
        <w:rPr>
          <w:rtl/>
          <w:lang w:bidi="fa-IR"/>
        </w:rPr>
      </w:pPr>
      <w:r>
        <w:rPr>
          <w:rtl/>
          <w:lang w:bidi="fa-IR"/>
        </w:rPr>
        <w:t>مگر قول نو</w:t>
      </w:r>
      <w:r w:rsidR="002F518D">
        <w:rPr>
          <w:rtl/>
          <w:lang w:bidi="fa-IR"/>
        </w:rPr>
        <w:t xml:space="preserve">اده‌ام را نخوانده‌ای که گفته </w:t>
      </w:r>
      <w:r w:rsidR="00565805">
        <w:rPr>
          <w:rtl/>
          <w:lang w:bidi="fa-IR"/>
        </w:rPr>
        <w:t>است:</w:t>
      </w:r>
      <w:r>
        <w:rPr>
          <w:rtl/>
          <w:lang w:bidi="fa-IR"/>
        </w:rPr>
        <w:t xml:space="preserve"> </w:t>
      </w:r>
      <w:r w:rsidR="002F518D" w:rsidRPr="004D4F70">
        <w:rPr>
          <w:rFonts w:cs="KFGQPC Uthman Taha Naskh"/>
          <w:sz w:val="32"/>
          <w:szCs w:val="27"/>
          <w:rtl/>
        </w:rPr>
        <w:t>«</w:t>
      </w:r>
      <w:r w:rsidR="00F44EF1" w:rsidRPr="00F44EF1">
        <w:rPr>
          <w:rtl/>
        </w:rPr>
        <w:t xml:space="preserve"> </w:t>
      </w:r>
      <w:r w:rsidR="00F44EF1" w:rsidRPr="00F44EF1">
        <w:rPr>
          <w:rFonts w:cs="KFGQPC Uthman Taha Naskh"/>
          <w:sz w:val="32"/>
          <w:szCs w:val="27"/>
          <w:rtl/>
        </w:rPr>
        <w:t>مَنْ تَوَجَّهَ بِحَاجَتِهِ إِلَى أَحَدٍ مِنْ خَلْقِكَ أَوْ جَعَلَهُ سَبَبَ نُجْحِهَا دُونَكَ فَقَدْ تَعَرَّضَ لِلْحِرْمَانِ، وَاسْتَحَقَّ مِنْ عِنْدِكَ فَوْتَ الْإِحْسَان</w:t>
      </w:r>
      <w:r w:rsidR="002F518D" w:rsidRPr="004D4F70">
        <w:rPr>
          <w:rFonts w:cs="KFGQPC Uthman Taha Naskh"/>
          <w:sz w:val="32"/>
          <w:szCs w:val="27"/>
          <w:rtl/>
        </w:rPr>
        <w:t>»</w:t>
      </w:r>
      <w:r w:rsidR="0020693D">
        <w:rPr>
          <w:rFonts w:cs="KFGQPC Uthman Taha Naskh"/>
          <w:sz w:val="32"/>
          <w:szCs w:val="27"/>
          <w:rtl/>
        </w:rPr>
        <w:br/>
      </w:r>
      <w:r w:rsidR="0020693D" w:rsidRPr="0020693D">
        <w:rPr>
          <w:rFonts w:cs="KFGQPC Uthman Taha Naskh"/>
          <w:sz w:val="2"/>
          <w:szCs w:val="2"/>
          <w:rtl/>
          <w:lang w:bidi="fa-IR"/>
        </w:rPr>
        <w:br/>
      </w:r>
      <w:r>
        <w:rPr>
          <w:rtl/>
          <w:lang w:bidi="fa-IR"/>
        </w:rPr>
        <w:t xml:space="preserve"> «</w:t>
      </w:r>
      <w:r w:rsidR="00EB57A7">
        <w:rPr>
          <w:rtl/>
          <w:lang w:bidi="fa-IR"/>
        </w:rPr>
        <w:t>(خدایا)</w:t>
      </w:r>
      <w:r w:rsidR="002460E0">
        <w:rPr>
          <w:rtl/>
          <w:lang w:bidi="fa-IR"/>
        </w:rPr>
        <w:t xml:space="preserve"> </w:t>
      </w:r>
      <w:r w:rsidR="00EB57A7">
        <w:rPr>
          <w:rtl/>
          <w:lang w:bidi="fa-IR"/>
        </w:rPr>
        <w:t>هر</w:t>
      </w:r>
      <w:r w:rsidR="002F518D">
        <w:rPr>
          <w:rtl/>
          <w:lang w:bidi="fa-IR"/>
        </w:rPr>
        <w:t>ک</w:t>
      </w:r>
      <w:r w:rsidR="00EB57A7">
        <w:rPr>
          <w:rtl/>
          <w:lang w:bidi="fa-IR"/>
        </w:rPr>
        <w:t>س</w:t>
      </w:r>
      <w:r w:rsidR="002F518D">
        <w:rPr>
          <w:rtl/>
          <w:lang w:bidi="fa-IR"/>
        </w:rPr>
        <w:t xml:space="preserve"> برای حاج</w:t>
      </w:r>
      <w:r w:rsidR="00EB57A7">
        <w:rPr>
          <w:rtl/>
          <w:lang w:bidi="fa-IR"/>
        </w:rPr>
        <w:t>ت خویش به یکی از آفرید</w:t>
      </w:r>
      <w:r w:rsidR="002F518D">
        <w:rPr>
          <w:rtl/>
          <w:lang w:bidi="fa-IR"/>
        </w:rPr>
        <w:t>گانت روی آور</w:t>
      </w:r>
      <w:r w:rsidR="00EB57A7">
        <w:rPr>
          <w:rtl/>
          <w:lang w:bidi="fa-IR"/>
        </w:rPr>
        <w:t>َ</w:t>
      </w:r>
      <w:r w:rsidR="002F518D">
        <w:rPr>
          <w:rtl/>
          <w:lang w:bidi="fa-IR"/>
        </w:rPr>
        <w:t xml:space="preserve">د یا جزُ تو را </w:t>
      </w:r>
      <w:r w:rsidR="00BC527F">
        <w:rPr>
          <w:rtl/>
          <w:lang w:bidi="fa-IR"/>
        </w:rPr>
        <w:t>[</w:t>
      </w:r>
      <w:r w:rsidR="002F518D">
        <w:rPr>
          <w:rtl/>
          <w:lang w:bidi="fa-IR"/>
        </w:rPr>
        <w:t>وسیله و</w:t>
      </w:r>
      <w:r w:rsidR="00BC527F">
        <w:rPr>
          <w:rtl/>
          <w:lang w:bidi="fa-IR"/>
        </w:rPr>
        <w:t>]</w:t>
      </w:r>
      <w:r w:rsidR="002F518D">
        <w:rPr>
          <w:rtl/>
          <w:lang w:bidi="fa-IR"/>
        </w:rPr>
        <w:t xml:space="preserve"> سبب (وصول به مقصود یا) رفع حاجت خود قرار دهد قطعاً در معرض محرومیّ</w:t>
      </w:r>
      <w:r w:rsidR="00FF319C">
        <w:rPr>
          <w:rtl/>
          <w:lang w:bidi="fa-IR"/>
        </w:rPr>
        <w:t xml:space="preserve">ت قرار گرفته و سزاوار آن است </w:t>
      </w:r>
      <w:r w:rsidR="00946B49">
        <w:rPr>
          <w:rtl/>
          <w:lang w:bidi="fa-IR"/>
        </w:rPr>
        <w:t xml:space="preserve">که </w:t>
      </w:r>
      <w:r w:rsidR="00FF319C">
        <w:rPr>
          <w:rtl/>
          <w:lang w:bidi="fa-IR"/>
        </w:rPr>
        <w:t>از جانب تو احسان و نیکویی نیابد</w:t>
      </w:r>
      <w:r w:rsidR="00F44EF1">
        <w:rPr>
          <w:rtl/>
          <w:lang w:bidi="fa-IR"/>
        </w:rPr>
        <w:t>»</w:t>
      </w:r>
      <w:r w:rsidR="00FF319C" w:rsidRPr="009236A6">
        <w:rPr>
          <w:sz w:val="24"/>
          <w:vertAlign w:val="superscript"/>
          <w:rtl/>
          <w:lang w:bidi="fa-IR"/>
        </w:rPr>
        <w:t>(</w:t>
      </w:r>
      <w:r w:rsidR="00FF319C" w:rsidRPr="009236A6">
        <w:rPr>
          <w:rStyle w:val="FootnoteReference"/>
          <w:sz w:val="24"/>
          <w:rtl/>
          <w:lang w:bidi="fa-IR"/>
        </w:rPr>
        <w:footnoteReference w:id="541"/>
      </w:r>
      <w:r w:rsidR="00FF319C" w:rsidRPr="009236A6">
        <w:rPr>
          <w:sz w:val="24"/>
          <w:vertAlign w:val="superscript"/>
          <w:rtl/>
          <w:lang w:bidi="fa-IR"/>
        </w:rPr>
        <w:t>)</w:t>
      </w:r>
      <w:r w:rsidR="00F44EF1">
        <w:rPr>
          <w:rFonts w:hint="cs"/>
          <w:rtl/>
          <w:lang w:bidi="fa-IR"/>
        </w:rPr>
        <w:t xml:space="preserve">. </w:t>
      </w:r>
    </w:p>
    <w:p w:rsidR="00565805" w:rsidRDefault="00565805" w:rsidP="00F44EF1">
      <w:pPr>
        <w:ind w:firstLine="284"/>
        <w:jc w:val="both"/>
        <w:rPr>
          <w:rtl/>
          <w:lang w:bidi="fa-IR"/>
        </w:rPr>
      </w:pPr>
      <w:r>
        <w:rPr>
          <w:rtl/>
          <w:lang w:bidi="fa-IR"/>
        </w:rPr>
        <w:t>این موهومات چیست که دربار</w:t>
      </w:r>
      <w:r w:rsidR="00511465">
        <w:rPr>
          <w:rtl/>
          <w:lang w:bidi="fa-IR"/>
        </w:rPr>
        <w:t>ه‌ی</w:t>
      </w:r>
      <w:r>
        <w:rPr>
          <w:rtl/>
          <w:lang w:bidi="fa-IR"/>
        </w:rPr>
        <w:t xml:space="preserve"> من گفته‌ای؟ من </w:t>
      </w:r>
      <w:r w:rsidR="002D4FB7">
        <w:rPr>
          <w:rtl/>
          <w:lang w:bidi="fa-IR"/>
        </w:rPr>
        <w:t>کجا</w:t>
      </w:r>
      <w:r>
        <w:rPr>
          <w:rtl/>
          <w:lang w:bidi="fa-IR"/>
        </w:rPr>
        <w:t xml:space="preserve"> خود را صدّیق أکبر و فاروق</w:t>
      </w:r>
      <w:r w:rsidR="00497FD5">
        <w:rPr>
          <w:rtl/>
          <w:lang w:bidi="fa-IR"/>
        </w:rPr>
        <w:t>ِ</w:t>
      </w:r>
      <w:r w:rsidR="002D4FB7">
        <w:rPr>
          <w:rtl/>
          <w:lang w:bidi="fa-IR"/>
        </w:rPr>
        <w:t xml:space="preserve"> مُبین خوانده‌ام؟ من کجا</w:t>
      </w:r>
      <w:r>
        <w:rPr>
          <w:rtl/>
          <w:lang w:bidi="fa-IR"/>
        </w:rPr>
        <w:t xml:space="preserve"> خود را </w:t>
      </w:r>
      <w:r w:rsidRPr="00F44EF1">
        <w:rPr>
          <w:rFonts w:cs="KFGQPC Uthman Taha Naskh"/>
          <w:sz w:val="32"/>
          <w:szCs w:val="27"/>
          <w:rtl/>
        </w:rPr>
        <w:t>«</w:t>
      </w:r>
      <w:r w:rsidR="00F44EF1" w:rsidRPr="001B1FDE">
        <w:rPr>
          <w:rFonts w:cs="KFGQPC Uthman Taha Naskh"/>
          <w:rtl/>
        </w:rPr>
        <w:t>الْحَبْلَ الْمَوْصُولَ بَيْنَهُ وَبَيْنَ عِبَادِه</w:t>
      </w:r>
      <w:r w:rsidR="00F44EF1" w:rsidRPr="004B58AA">
        <w:rPr>
          <w:rtl/>
        </w:rPr>
        <w:t>‏</w:t>
      </w:r>
      <w:r w:rsidRPr="00F44EF1">
        <w:rPr>
          <w:rFonts w:cs="KFGQPC Uthman Taha Naskh"/>
          <w:sz w:val="32"/>
          <w:szCs w:val="27"/>
          <w:rtl/>
        </w:rPr>
        <w:t>»</w:t>
      </w:r>
      <w:r>
        <w:rPr>
          <w:rtl/>
          <w:lang w:bidi="fa-IR"/>
        </w:rPr>
        <w:t xml:space="preserve"> «ریسمان متّصل میان خدا وبندگانش» خوانده‌ام؟ </w:t>
      </w:r>
      <w:r w:rsidRPr="00F44EF1">
        <w:rPr>
          <w:rFonts w:cs="KFGQPC Uthman Taha Naskh"/>
          <w:sz w:val="32"/>
          <w:szCs w:val="27"/>
          <w:rtl/>
        </w:rPr>
        <w:t>«</w:t>
      </w:r>
      <w:r w:rsidR="00F44EF1" w:rsidRPr="00F44EF1">
        <w:rPr>
          <w:rFonts w:cs="KFGQPC Uthman Taha Naskh"/>
          <w:sz w:val="32"/>
          <w:szCs w:val="27"/>
          <w:rtl/>
        </w:rPr>
        <w:t>خَاصَّةُ نَفْسِ الْمُنْتَجَبِي</w:t>
      </w:r>
      <w:r w:rsidR="00F44EF1">
        <w:rPr>
          <w:rFonts w:cs="KFGQPC Uthman Taha Naskh"/>
          <w:sz w:val="32"/>
          <w:szCs w:val="27"/>
          <w:rtl/>
        </w:rPr>
        <w:t>ن</w:t>
      </w:r>
      <w:r w:rsidRPr="00F44EF1">
        <w:rPr>
          <w:rFonts w:cs="KFGQPC Uthman Taha Naskh"/>
          <w:sz w:val="32"/>
          <w:szCs w:val="27"/>
          <w:rtl/>
        </w:rPr>
        <w:t>»</w:t>
      </w:r>
      <w:r>
        <w:rPr>
          <w:rtl/>
          <w:lang w:bidi="fa-IR"/>
        </w:rPr>
        <w:t xml:space="preserve"> که دربار</w:t>
      </w:r>
      <w:r w:rsidR="00511465">
        <w:rPr>
          <w:rtl/>
          <w:lang w:bidi="fa-IR"/>
        </w:rPr>
        <w:t>ه‌ی</w:t>
      </w:r>
      <w:r>
        <w:rPr>
          <w:rtl/>
          <w:lang w:bidi="fa-IR"/>
        </w:rPr>
        <w:t xml:space="preserve"> من گفته‌ای یعنی چه؟ چرا پریشان گویی کرده‌ای که: </w:t>
      </w:r>
      <w:r w:rsidRPr="00F44EF1">
        <w:rPr>
          <w:rFonts w:cs="KFGQPC Uthman Taha Naskh"/>
          <w:sz w:val="32"/>
          <w:szCs w:val="27"/>
          <w:rtl/>
        </w:rPr>
        <w:t>«</w:t>
      </w:r>
      <w:r w:rsidR="00F44EF1" w:rsidRPr="00F44EF1">
        <w:rPr>
          <w:rFonts w:cs="KFGQPC Uthman Taha Naskh"/>
          <w:sz w:val="32"/>
          <w:szCs w:val="27"/>
          <w:rtl/>
        </w:rPr>
        <w:t>أَنْتُمْ نُورُ اللهِ مِنْ بَيْنِ أَيْدِينَا وَمِنْ خَلْفِنَا أَنْتُمْ سُنَّةُ اللهِ</w:t>
      </w:r>
      <w:r w:rsidRPr="00F44EF1">
        <w:rPr>
          <w:rFonts w:cs="KFGQPC Uthman Taha Naskh"/>
          <w:sz w:val="32"/>
          <w:szCs w:val="27"/>
          <w:rtl/>
        </w:rPr>
        <w:t>»</w:t>
      </w:r>
      <w:r w:rsidR="007D6723">
        <w:rPr>
          <w:rtl/>
          <w:lang w:bidi="fa-IR"/>
        </w:rPr>
        <w:t xml:space="preserve"> «شما نور خدا</w:t>
      </w:r>
      <w:r>
        <w:rPr>
          <w:rtl/>
          <w:lang w:bidi="fa-IR"/>
        </w:rPr>
        <w:t>یید از پیش و پس ما و شما سُنت خدایید</w:t>
      </w:r>
      <w:r w:rsidR="00C162D6">
        <w:rPr>
          <w:rtl/>
          <w:lang w:bidi="fa-IR"/>
        </w:rPr>
        <w:t>!»</w:t>
      </w:r>
      <w:r>
        <w:rPr>
          <w:rtl/>
          <w:lang w:bidi="fa-IR"/>
        </w:rPr>
        <w:t xml:space="preserve"> آیا علی تابع س</w:t>
      </w:r>
      <w:r w:rsidR="006B3EC3">
        <w:rPr>
          <w:rtl/>
          <w:lang w:bidi="fa-IR"/>
        </w:rPr>
        <w:t>ُ</w:t>
      </w:r>
      <w:r>
        <w:rPr>
          <w:rtl/>
          <w:lang w:bidi="fa-IR"/>
        </w:rPr>
        <w:t>نّت خداست یا خود سُنّت؟ هر</w:t>
      </w:r>
      <w:r w:rsidR="002D4FB7">
        <w:rPr>
          <w:rtl/>
          <w:lang w:bidi="fa-IR"/>
        </w:rPr>
        <w:t xml:space="preserve"> </w:t>
      </w:r>
      <w:r>
        <w:rPr>
          <w:rtl/>
          <w:lang w:bidi="fa-IR"/>
        </w:rPr>
        <w:t>نادانی می‌داند که این جملات موهومات است،</w:t>
      </w:r>
      <w:r w:rsidR="007D6723">
        <w:rPr>
          <w:rtl/>
          <w:lang w:bidi="fa-IR"/>
        </w:rPr>
        <w:t xml:space="preserve"> چگونه نویسندگان دعاها ندانسته‌‌</w:t>
      </w:r>
      <w:r>
        <w:rPr>
          <w:rtl/>
          <w:lang w:bidi="fa-IR"/>
        </w:rPr>
        <w:t>اند؟</w:t>
      </w:r>
      <w:r w:rsidR="00175FCB">
        <w:rPr>
          <w:rtl/>
          <w:lang w:bidi="fa-IR"/>
        </w:rPr>
        <w:t>!</w:t>
      </w:r>
    </w:p>
    <w:p w:rsidR="00E724C6" w:rsidRDefault="00565805" w:rsidP="006D33EC">
      <w:pPr>
        <w:ind w:firstLine="284"/>
        <w:jc w:val="both"/>
        <w:rPr>
          <w:rtl/>
          <w:lang w:bidi="fa-IR"/>
        </w:rPr>
      </w:pPr>
      <w:r>
        <w:rPr>
          <w:rtl/>
          <w:lang w:bidi="fa-IR"/>
        </w:rPr>
        <w:t>بعد افسانه‌ای دربار</w:t>
      </w:r>
      <w:r w:rsidR="00511465">
        <w:rPr>
          <w:rtl/>
          <w:lang w:bidi="fa-IR"/>
        </w:rPr>
        <w:t>ه‌ی</w:t>
      </w:r>
      <w:r>
        <w:rPr>
          <w:rtl/>
          <w:lang w:bidi="fa-IR"/>
        </w:rPr>
        <w:t xml:space="preserve"> حضرت أمیر</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به عنوان معجز</w:t>
      </w:r>
      <w:r w:rsidR="00511465">
        <w:rPr>
          <w:rtl/>
          <w:lang w:bidi="fa-IR"/>
        </w:rPr>
        <w:t>ه‌ی</w:t>
      </w:r>
      <w:r w:rsidRPr="009236A6">
        <w:rPr>
          <w:sz w:val="24"/>
          <w:vertAlign w:val="superscript"/>
          <w:rtl/>
          <w:lang w:bidi="fa-IR"/>
        </w:rPr>
        <w:t>(</w:t>
      </w:r>
      <w:r w:rsidRPr="009236A6">
        <w:rPr>
          <w:rStyle w:val="FootnoteReference"/>
          <w:sz w:val="24"/>
          <w:rtl/>
          <w:lang w:bidi="fa-IR"/>
        </w:rPr>
        <w:footnoteReference w:id="542"/>
      </w:r>
      <w:r w:rsidRPr="009236A6">
        <w:rPr>
          <w:sz w:val="24"/>
          <w:vertAlign w:val="superscript"/>
          <w:rtl/>
          <w:lang w:bidi="fa-IR"/>
        </w:rPr>
        <w:t>)</w:t>
      </w:r>
      <w:r>
        <w:rPr>
          <w:rtl/>
          <w:lang w:bidi="fa-IR"/>
        </w:rPr>
        <w:t>(؟</w:t>
      </w:r>
      <w:r w:rsidR="00175FCB">
        <w:rPr>
          <w:rtl/>
          <w:lang w:bidi="fa-IR"/>
        </w:rPr>
        <w:t>!</w:t>
      </w:r>
      <w:r>
        <w:rPr>
          <w:rtl/>
          <w:lang w:bidi="fa-IR"/>
        </w:rPr>
        <w:t>) آن‌حضرت نقل کرده است</w:t>
      </w:r>
      <w:r w:rsidR="001969BB" w:rsidRPr="001969BB">
        <w:rPr>
          <w:rtl/>
          <w:lang w:bidi="fa-IR"/>
        </w:rPr>
        <w:t>!</w:t>
      </w:r>
      <w:r w:rsidR="002460E0">
        <w:rPr>
          <w:rtl/>
          <w:lang w:bidi="fa-IR"/>
        </w:rPr>
        <w:t xml:space="preserve"> </w:t>
      </w:r>
      <w:r>
        <w:rPr>
          <w:rtl/>
          <w:lang w:bidi="fa-IR"/>
        </w:rPr>
        <w:t>و در این افسانه می‌گوید زالویی‌که در شکم دختری رفته بود</w:t>
      </w:r>
      <w:r w:rsidR="00E724C6">
        <w:rPr>
          <w:rtl/>
          <w:lang w:bidi="fa-IR"/>
        </w:rPr>
        <w:t>(؟!)</w:t>
      </w:r>
      <w:r w:rsidR="002460E0">
        <w:rPr>
          <w:rtl/>
          <w:lang w:bidi="fa-IR"/>
        </w:rPr>
        <w:t xml:space="preserve"> </w:t>
      </w:r>
      <w:r w:rsidR="00E724C6">
        <w:rPr>
          <w:rtl/>
          <w:lang w:bidi="fa-IR"/>
        </w:rPr>
        <w:t>و از خون وی مکیده بود چنان بزرگ شد که شکم آن دختر را نیز بزرگ کرده بود</w:t>
      </w:r>
      <w:r w:rsidR="00175FCB">
        <w:rPr>
          <w:rtl/>
          <w:lang w:bidi="fa-IR"/>
        </w:rPr>
        <w:t>!</w:t>
      </w:r>
      <w:r w:rsidR="001969BB" w:rsidRPr="001969BB">
        <w:rPr>
          <w:rtl/>
          <w:lang w:bidi="fa-IR"/>
        </w:rPr>
        <w:t xml:space="preserve"> در حالی‌که </w:t>
      </w:r>
      <w:r w:rsidR="006D33EC">
        <w:rPr>
          <w:rtl/>
          <w:lang w:bidi="fa-IR"/>
        </w:rPr>
        <w:t>زالو هر</w:t>
      </w:r>
      <w:r w:rsidR="00E724C6">
        <w:rPr>
          <w:rtl/>
          <w:lang w:bidi="fa-IR"/>
        </w:rPr>
        <w:t>چقدر بزرگ شود چنان نیست که شکم را بزرگ کند. دیگر آن</w:t>
      </w:r>
      <w:r w:rsidR="002D4FB7">
        <w:rPr>
          <w:rtl/>
          <w:lang w:bidi="fa-IR"/>
        </w:rPr>
        <w:t>‌</w:t>
      </w:r>
      <w:r w:rsidR="00E724C6">
        <w:rPr>
          <w:rtl/>
          <w:lang w:bidi="fa-IR"/>
        </w:rPr>
        <w:t>که بنا</w:t>
      </w:r>
      <w:r w:rsidR="002D4FB7">
        <w:rPr>
          <w:rtl/>
          <w:lang w:bidi="fa-IR"/>
        </w:rPr>
        <w:t xml:space="preserve"> </w:t>
      </w:r>
      <w:r w:rsidR="00E724C6">
        <w:rPr>
          <w:rtl/>
          <w:lang w:bidi="fa-IR"/>
        </w:rPr>
        <w:t>به این افسانه،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E724C6">
        <w:rPr>
          <w:rtl/>
          <w:lang w:bidi="fa-IR"/>
        </w:rPr>
        <w:t>قابله‌ای ماهر را دعوت نکرد و إلاّ یک قابل</w:t>
      </w:r>
      <w:r w:rsidR="00511465">
        <w:rPr>
          <w:rtl/>
          <w:lang w:bidi="fa-IR"/>
        </w:rPr>
        <w:t>ه‌ی</w:t>
      </w:r>
      <w:r w:rsidR="00E724C6">
        <w:rPr>
          <w:rtl/>
          <w:lang w:bidi="fa-IR"/>
        </w:rPr>
        <w:t xml:space="preserve"> ماهر به سادگی می‌فهمد که زن حامله است یا</w:t>
      </w:r>
      <w:r w:rsidR="002D4FB7">
        <w:rPr>
          <w:rtl/>
          <w:lang w:bidi="fa-IR"/>
        </w:rPr>
        <w:t xml:space="preserve"> </w:t>
      </w:r>
      <w:r w:rsidR="00E724C6">
        <w:rPr>
          <w:rtl/>
          <w:lang w:bidi="fa-IR"/>
        </w:rPr>
        <w:t>نه. سوّم آن</w:t>
      </w:r>
      <w:r w:rsidR="002D4FB7">
        <w:rPr>
          <w:rtl/>
          <w:lang w:bidi="fa-IR"/>
        </w:rPr>
        <w:t>‌</w:t>
      </w:r>
      <w:r w:rsidR="00E724C6">
        <w:rPr>
          <w:rtl/>
          <w:lang w:bidi="fa-IR"/>
        </w:rPr>
        <w:t xml:space="preserve">که می‌گوید بنابه بعضی روایات حضرت از کوفه «دست دراز کرد از </w:t>
      </w:r>
      <w:r w:rsidR="006D33EC">
        <w:rPr>
          <w:rtl/>
          <w:lang w:bidi="fa-IR"/>
        </w:rPr>
        <w:t>کوه</w:t>
      </w:r>
      <w:r w:rsidR="00F44EF1">
        <w:rPr>
          <w:rFonts w:hint="cs"/>
          <w:rtl/>
          <w:lang w:bidi="fa-IR"/>
        </w:rPr>
        <w:t>‌</w:t>
      </w:r>
      <w:r w:rsidR="006D33EC">
        <w:rPr>
          <w:rtl/>
          <w:lang w:bidi="fa-IR"/>
        </w:rPr>
        <w:t>های شام قطعه برفی آورد و نزدی</w:t>
      </w:r>
      <w:r w:rsidR="00E724C6">
        <w:rPr>
          <w:rtl/>
          <w:lang w:bidi="fa-IR"/>
        </w:rPr>
        <w:t>ک آن طشت نهاد</w:t>
      </w:r>
      <w:r w:rsidR="00C162D6">
        <w:rPr>
          <w:rtl/>
          <w:lang w:bidi="fa-IR"/>
        </w:rPr>
        <w:t>!»</w:t>
      </w:r>
      <w:r w:rsidR="00E724C6">
        <w:rPr>
          <w:rtl/>
          <w:lang w:bidi="fa-IR"/>
        </w:rPr>
        <w:t xml:space="preserve"> </w:t>
      </w:r>
      <w:r w:rsidR="00927000" w:rsidRPr="00927000">
        <w:rPr>
          <w:rFonts w:cs="KFGQPC Uthman Taha Naskh"/>
          <w:b/>
          <w:bCs/>
          <w:szCs w:val="26"/>
          <w:rtl/>
          <w:lang w:bidi="fa-IR"/>
        </w:rPr>
        <w:t>أَفَلَا تَعْقِلُونَ</w:t>
      </w:r>
      <w:r w:rsidR="00E724C6" w:rsidRPr="00D106B4">
        <w:rPr>
          <w:rFonts w:cs="KFGQPC Uthman Taha Naskh"/>
          <w:b/>
          <w:bCs/>
          <w:szCs w:val="27"/>
          <w:rtl/>
          <w:lang w:bidi="fa-IR"/>
        </w:rPr>
        <w:t>؟</w:t>
      </w:r>
    </w:p>
    <w:p w:rsidR="00320324" w:rsidRDefault="00E724C6" w:rsidP="00F44EF1">
      <w:pPr>
        <w:ind w:firstLine="284"/>
        <w:jc w:val="both"/>
        <w:rPr>
          <w:rtl/>
          <w:lang w:bidi="fa-IR"/>
        </w:rPr>
      </w:pPr>
      <w:r>
        <w:rPr>
          <w:rtl/>
          <w:lang w:bidi="fa-IR"/>
        </w:rPr>
        <w:t>مؤلّف مفاتیح باب الفرج مسجد کوفه را معروف به مقام نوح</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می‌داند</w:t>
      </w:r>
      <w:r w:rsidR="001969BB" w:rsidRPr="001969BB">
        <w:rPr>
          <w:rtl/>
          <w:lang w:bidi="fa-IR"/>
        </w:rPr>
        <w:t xml:space="preserve"> در حالی‌که </w:t>
      </w:r>
      <w:r>
        <w:rPr>
          <w:rtl/>
          <w:lang w:bidi="fa-IR"/>
        </w:rPr>
        <w:t>شهر کوفه در زمان خلیف</w:t>
      </w:r>
      <w:r w:rsidR="00511465">
        <w:rPr>
          <w:rtl/>
          <w:lang w:bidi="fa-IR"/>
        </w:rPr>
        <w:t>ه‌ی</w:t>
      </w:r>
      <w:r>
        <w:rPr>
          <w:rtl/>
          <w:lang w:bidi="fa-IR"/>
        </w:rPr>
        <w:t xml:space="preserve"> ثانی بنا گردید و قبلاً در این</w:t>
      </w:r>
      <w:r w:rsidR="002D4FB7">
        <w:rPr>
          <w:rtl/>
          <w:lang w:bidi="fa-IR"/>
        </w:rPr>
        <w:t>‌</w:t>
      </w:r>
      <w:r>
        <w:rPr>
          <w:rtl/>
          <w:lang w:bidi="fa-IR"/>
        </w:rPr>
        <w:t>جا شهری</w:t>
      </w:r>
      <w:r w:rsidR="007D6723">
        <w:rPr>
          <w:rtl/>
          <w:lang w:bidi="fa-IR"/>
        </w:rPr>
        <w:t xml:space="preserve"> </w:t>
      </w:r>
      <w:r w:rsidR="00115062">
        <w:rPr>
          <w:rtl/>
          <w:lang w:bidi="fa-IR"/>
        </w:rPr>
        <w:t>ن</w:t>
      </w:r>
      <w:r w:rsidR="007D6723">
        <w:rPr>
          <w:rtl/>
          <w:lang w:bidi="fa-IR"/>
        </w:rPr>
        <w:t>بوده،</w:t>
      </w:r>
      <w:r w:rsidR="00115062">
        <w:rPr>
          <w:rtl/>
          <w:lang w:bidi="fa-IR"/>
        </w:rPr>
        <w:t xml:space="preserve"> حال این شهر و مسجد آن چه ربطی به حضرت نوح</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115062">
        <w:rPr>
          <w:rtl/>
          <w:lang w:bidi="fa-IR"/>
        </w:rPr>
        <w:t>دارد</w:t>
      </w:r>
      <w:r w:rsidR="00F44EF1">
        <w:rPr>
          <w:rFonts w:hint="cs"/>
          <w:rtl/>
          <w:lang w:bidi="fa-IR"/>
        </w:rPr>
        <w:t>؟!</w:t>
      </w:r>
      <w:r w:rsidR="00115062">
        <w:rPr>
          <w:rtl/>
          <w:lang w:bidi="fa-IR"/>
        </w:rPr>
        <w:t xml:space="preserve"> والله</w:t>
      </w:r>
      <w:r w:rsidR="006D33EC">
        <w:rPr>
          <w:rtl/>
          <w:lang w:bidi="fa-IR"/>
        </w:rPr>
        <w:t>ُ</w:t>
      </w:r>
      <w:r w:rsidR="00115062">
        <w:rPr>
          <w:rtl/>
          <w:lang w:bidi="fa-IR"/>
        </w:rPr>
        <w:t xml:space="preserve"> أعل</w:t>
      </w:r>
      <w:r w:rsidR="006D33EC">
        <w:rPr>
          <w:rtl/>
          <w:lang w:bidi="fa-IR"/>
        </w:rPr>
        <w:t>َ</w:t>
      </w:r>
      <w:r w:rsidR="00115062">
        <w:rPr>
          <w:rtl/>
          <w:lang w:bidi="fa-IR"/>
        </w:rPr>
        <w:t>م.</w:t>
      </w:r>
    </w:p>
    <w:p w:rsidR="005F4F58" w:rsidRDefault="00320324" w:rsidP="00F44EF1">
      <w:pPr>
        <w:ind w:firstLine="284"/>
        <w:jc w:val="both"/>
        <w:rPr>
          <w:rtl/>
          <w:lang w:bidi="fa-IR"/>
        </w:rPr>
      </w:pPr>
      <w:r>
        <w:rPr>
          <w:rtl/>
          <w:lang w:bidi="fa-IR"/>
        </w:rPr>
        <w:t>آیا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1316AD">
        <w:rPr>
          <w:rtl/>
          <w:lang w:bidi="fa-IR"/>
        </w:rPr>
        <w:t>این کار</w:t>
      </w:r>
      <w:r>
        <w:rPr>
          <w:rtl/>
          <w:lang w:bidi="fa-IR"/>
        </w:rPr>
        <w:t>ها را کرده و این کلمات عجیب و غریب نامأنوس را ادا کرده است، مثلاً می‌گوید:</w:t>
      </w:r>
      <w:r w:rsidR="001316AD">
        <w:rPr>
          <w:rtl/>
          <w:lang w:bidi="fa-IR"/>
        </w:rPr>
        <w:t xml:space="preserve"> </w:t>
      </w:r>
      <w:r w:rsidR="006D33EC" w:rsidRPr="001D7F88">
        <w:rPr>
          <w:rFonts w:cs="mylotus"/>
          <w:sz w:val="32"/>
          <w:szCs w:val="27"/>
          <w:rtl/>
          <w:lang w:bidi="fa-IR"/>
        </w:rPr>
        <w:t>«</w:t>
      </w:r>
      <w:r w:rsidR="00F44EF1" w:rsidRPr="00F44EF1">
        <w:rPr>
          <w:rFonts w:cs="KFGQPC Uthman Taha Naskh"/>
          <w:sz w:val="27"/>
          <w:szCs w:val="27"/>
          <w:rtl/>
        </w:rPr>
        <w:t>لَا تَجْعَلْ هَذِهِ الشِّدَّةَ وَلَا هَذِهِ الْمِحْنَةَ مُتَّصِلَةً بِاسْتِيصَالِ الشَّأْفَة</w:t>
      </w:r>
      <w:r w:rsidRPr="001D7F88">
        <w:rPr>
          <w:rFonts w:cs="mylotus"/>
          <w:sz w:val="32"/>
          <w:szCs w:val="27"/>
          <w:rtl/>
          <w:lang w:bidi="fa-IR"/>
        </w:rPr>
        <w:t>»</w:t>
      </w:r>
      <w:r>
        <w:rPr>
          <w:rtl/>
          <w:lang w:bidi="fa-IR"/>
        </w:rPr>
        <w:t xml:space="preserve"> «(پروردگارا) این سختی را و این </w:t>
      </w:r>
      <w:r w:rsidR="002D4FB7">
        <w:rPr>
          <w:rtl/>
          <w:lang w:bidi="fa-IR"/>
        </w:rPr>
        <w:t>ر</w:t>
      </w:r>
      <w:r>
        <w:rPr>
          <w:rtl/>
          <w:lang w:bidi="fa-IR"/>
        </w:rPr>
        <w:t>نج و منت را پیوسته و مت</w:t>
      </w:r>
      <w:r w:rsidR="006D33EC">
        <w:rPr>
          <w:rtl/>
          <w:lang w:bidi="fa-IR"/>
        </w:rPr>
        <w:t>ّ</w:t>
      </w:r>
      <w:r>
        <w:rPr>
          <w:rtl/>
          <w:lang w:bidi="fa-IR"/>
        </w:rPr>
        <w:t>صل به ریشه</w:t>
      </w:r>
      <w:r w:rsidR="002D4FB7">
        <w:rPr>
          <w:rtl/>
          <w:lang w:bidi="fa-IR"/>
        </w:rPr>
        <w:t>‌</w:t>
      </w:r>
      <w:r>
        <w:rPr>
          <w:rtl/>
          <w:lang w:bidi="fa-IR"/>
        </w:rPr>
        <w:t>کنی قرار مده»؟</w:t>
      </w:r>
      <w:r w:rsidR="00175FCB">
        <w:rPr>
          <w:rtl/>
          <w:lang w:bidi="fa-IR"/>
        </w:rPr>
        <w:t>!</w:t>
      </w:r>
      <w:r>
        <w:rPr>
          <w:rtl/>
          <w:lang w:bidi="fa-IR"/>
        </w:rPr>
        <w:t xml:space="preserve"> کدام یک از بزرگان دین چنین</w:t>
      </w:r>
      <w:r w:rsidR="006D33EC">
        <w:rPr>
          <w:rtl/>
          <w:lang w:bidi="fa-IR"/>
        </w:rPr>
        <w:t xml:space="preserve"> عبارات نخرا</w:t>
      </w:r>
      <w:r w:rsidR="000B2A47">
        <w:rPr>
          <w:rtl/>
          <w:lang w:bidi="fa-IR"/>
        </w:rPr>
        <w:t>شیده و نتراشیده‌ای را</w:t>
      </w:r>
      <w:r w:rsidR="006D33EC">
        <w:rPr>
          <w:rtl/>
          <w:lang w:bidi="fa-IR"/>
        </w:rPr>
        <w:t xml:space="preserve"> </w:t>
      </w:r>
      <w:r w:rsidR="000B2A47">
        <w:rPr>
          <w:rtl/>
          <w:lang w:bidi="fa-IR"/>
        </w:rPr>
        <w:t>بر زبان آورده است؟!</w:t>
      </w:r>
      <w:r w:rsidR="002460E0">
        <w:rPr>
          <w:rtl/>
          <w:lang w:bidi="fa-IR"/>
        </w:rPr>
        <w:t xml:space="preserve"> </w:t>
      </w:r>
      <w:r w:rsidR="000B2A47">
        <w:rPr>
          <w:rtl/>
          <w:lang w:bidi="fa-IR"/>
        </w:rPr>
        <w:t>شما این تعابیر را با دعاهای معتبری که از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0B2A47">
        <w:rPr>
          <w:rtl/>
          <w:lang w:bidi="fa-IR"/>
        </w:rPr>
        <w:t>نقل شده مقایسه کنید تا بدانید تفاوت راه از کجا</w:t>
      </w:r>
      <w:r w:rsidR="006D33EC">
        <w:rPr>
          <w:rtl/>
          <w:lang w:bidi="fa-IR"/>
        </w:rPr>
        <w:t xml:space="preserve"> تا به کجا</w:t>
      </w:r>
      <w:r w:rsidR="002D4FB7">
        <w:rPr>
          <w:rtl/>
          <w:lang w:bidi="fa-IR"/>
        </w:rPr>
        <w:t>ست</w:t>
      </w:r>
      <w:r w:rsidR="00175FCB">
        <w:rPr>
          <w:rtl/>
          <w:lang w:bidi="fa-IR"/>
        </w:rPr>
        <w:t>!</w:t>
      </w:r>
    </w:p>
    <w:p w:rsidR="00B144BD" w:rsidRDefault="00B144BD" w:rsidP="00B9351A">
      <w:pPr>
        <w:pStyle w:val="a0"/>
        <w:ind w:left="284" w:firstLine="0"/>
        <w:rPr>
          <w:rtl/>
        </w:rPr>
      </w:pPr>
      <w:bookmarkStart w:id="140" w:name="_Toc372365439"/>
      <w:r>
        <w:rPr>
          <w:rtl/>
        </w:rPr>
        <w:t>فصل ششم</w:t>
      </w:r>
      <w:r w:rsidR="00DA151B">
        <w:rPr>
          <w:rtl/>
        </w:rPr>
        <w:t xml:space="preserve"> و هفتم</w:t>
      </w:r>
      <w:bookmarkEnd w:id="140"/>
    </w:p>
    <w:p w:rsidR="00F82581" w:rsidRDefault="005F4F58" w:rsidP="00D106B4">
      <w:pPr>
        <w:ind w:firstLine="284"/>
        <w:jc w:val="both"/>
        <w:rPr>
          <w:rtl/>
          <w:lang w:bidi="fa-IR"/>
        </w:rPr>
      </w:pPr>
      <w:r>
        <w:rPr>
          <w:rtl/>
          <w:lang w:bidi="fa-IR"/>
        </w:rPr>
        <w:t>در ابتدای فصل ششم (ص 404) از قول راوی بی‌</w:t>
      </w:r>
      <w:r w:rsidR="0039232B">
        <w:rPr>
          <w:rtl/>
          <w:lang w:bidi="fa-IR"/>
        </w:rPr>
        <w:t>اعتباری موسوم به «محمد ابن جمهور</w:t>
      </w:r>
      <w:r w:rsidR="002D4FB7">
        <w:rPr>
          <w:rtl/>
          <w:lang w:bidi="fa-IR"/>
        </w:rPr>
        <w:t>»</w:t>
      </w:r>
      <w:r w:rsidRPr="009236A6">
        <w:rPr>
          <w:sz w:val="24"/>
          <w:vertAlign w:val="superscript"/>
          <w:rtl/>
          <w:lang w:bidi="fa-IR"/>
        </w:rPr>
        <w:t>(</w:t>
      </w:r>
      <w:r w:rsidRPr="009236A6">
        <w:rPr>
          <w:rStyle w:val="FootnoteReference"/>
          <w:sz w:val="24"/>
          <w:rtl/>
          <w:lang w:bidi="fa-IR"/>
        </w:rPr>
        <w:footnoteReference w:id="543"/>
      </w:r>
      <w:r w:rsidRPr="009236A6">
        <w:rPr>
          <w:sz w:val="24"/>
          <w:vertAlign w:val="superscript"/>
          <w:rtl/>
          <w:lang w:bidi="fa-IR"/>
        </w:rPr>
        <w:t>)</w:t>
      </w:r>
      <w:r w:rsidRPr="002D4FB7">
        <w:rPr>
          <w:rtl/>
          <w:lang w:bidi="fa-IR"/>
        </w:rPr>
        <w:t xml:space="preserve"> </w:t>
      </w:r>
      <w:r>
        <w:rPr>
          <w:rtl/>
          <w:lang w:bidi="fa-IR"/>
        </w:rPr>
        <w:t>روایتی را به امام صادق</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نسبت داده که متن آن گواه دروغ بودن آن است. در مقصد سوّم از </w:t>
      </w:r>
      <w:r w:rsidR="00214CA5">
        <w:rPr>
          <w:rtl/>
          <w:lang w:bidi="fa-IR"/>
        </w:rPr>
        <w:t>فصل هفتم از همین باب</w:t>
      </w:r>
      <w:r w:rsidR="002460E0">
        <w:rPr>
          <w:rtl/>
          <w:lang w:bidi="fa-IR"/>
        </w:rPr>
        <w:t xml:space="preserve"> </w:t>
      </w:r>
      <w:r>
        <w:rPr>
          <w:rtl/>
          <w:lang w:bidi="fa-IR"/>
        </w:rPr>
        <w:t xml:space="preserve">سه زیارت </w:t>
      </w:r>
      <w:r w:rsidR="00EE3653">
        <w:rPr>
          <w:rtl/>
          <w:lang w:bidi="fa-IR"/>
        </w:rPr>
        <w:t>آورده که زیارت</w:t>
      </w:r>
      <w:r w:rsidR="009755B1">
        <w:rPr>
          <w:rtl/>
          <w:lang w:bidi="fa-IR"/>
        </w:rPr>
        <w:t xml:space="preserve"> اوّل </w:t>
      </w:r>
      <w:r w:rsidR="00EE3653">
        <w:rPr>
          <w:rtl/>
          <w:lang w:bidi="fa-IR"/>
        </w:rPr>
        <w:t>را کلینی از</w:t>
      </w:r>
      <w:r w:rsidR="002D4FB7">
        <w:rPr>
          <w:rtl/>
          <w:lang w:bidi="fa-IR"/>
        </w:rPr>
        <w:t xml:space="preserve"> </w:t>
      </w:r>
      <w:r>
        <w:rPr>
          <w:rtl/>
          <w:lang w:bidi="fa-IR"/>
        </w:rPr>
        <w:t>«حس</w:t>
      </w:r>
      <w:r w:rsidR="00456393">
        <w:rPr>
          <w:rFonts w:hint="cs"/>
          <w:rtl/>
          <w:lang w:bidi="fa-IR"/>
        </w:rPr>
        <w:t>ی</w:t>
      </w:r>
      <w:r>
        <w:rPr>
          <w:rtl/>
          <w:lang w:bidi="fa-IR"/>
        </w:rPr>
        <w:t>ن بن ث</w:t>
      </w:r>
      <w:r w:rsidR="0039232B">
        <w:rPr>
          <w:rtl/>
          <w:lang w:bidi="fa-IR"/>
        </w:rPr>
        <w:t>ُ</w:t>
      </w:r>
      <w:r>
        <w:rPr>
          <w:rtl/>
          <w:lang w:bidi="fa-IR"/>
        </w:rPr>
        <w:t>و</w:t>
      </w:r>
      <w:r w:rsidR="0039232B">
        <w:rPr>
          <w:rtl/>
          <w:lang w:bidi="fa-IR"/>
        </w:rPr>
        <w:t>َ</w:t>
      </w:r>
      <w:r>
        <w:rPr>
          <w:rtl/>
          <w:lang w:bidi="fa-IR"/>
        </w:rPr>
        <w:t xml:space="preserve">یر» که توثیق </w:t>
      </w:r>
      <w:r w:rsidR="00456393">
        <w:rPr>
          <w:rFonts w:hint="cs"/>
          <w:rtl/>
          <w:lang w:bidi="fa-IR"/>
        </w:rPr>
        <w:t>ن</w:t>
      </w:r>
      <w:r>
        <w:rPr>
          <w:rtl/>
          <w:lang w:bidi="fa-IR"/>
        </w:rPr>
        <w:t>شده و حالش معلوم نیست و او از</w:t>
      </w:r>
      <w:r w:rsidR="00456393">
        <w:rPr>
          <w:rFonts w:hint="cs"/>
          <w:rtl/>
          <w:lang w:bidi="fa-IR"/>
        </w:rPr>
        <w:t xml:space="preserve"> </w:t>
      </w:r>
      <w:r>
        <w:rPr>
          <w:rtl/>
          <w:lang w:bidi="fa-IR"/>
        </w:rPr>
        <w:t>«یونس بن ظ</w:t>
      </w:r>
      <w:r w:rsidR="0039232B">
        <w:rPr>
          <w:rtl/>
          <w:lang w:bidi="fa-IR"/>
        </w:rPr>
        <w:t>َ</w:t>
      </w:r>
      <w:r>
        <w:rPr>
          <w:rtl/>
          <w:lang w:bidi="fa-IR"/>
        </w:rPr>
        <w:t>بیان</w:t>
      </w:r>
      <w:r w:rsidR="0039232B">
        <w:rPr>
          <w:rtl/>
          <w:lang w:bidi="fa-IR"/>
        </w:rPr>
        <w:t>ِ</w:t>
      </w:r>
      <w:r>
        <w:rPr>
          <w:rtl/>
          <w:lang w:bidi="fa-IR"/>
        </w:rPr>
        <w:t>» خبیث ملعون که حضرت رضا</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هزار بار او را لعنت کرد زیرا او ادّعا می‌کرد که </w:t>
      </w:r>
      <w:r w:rsidR="0039232B">
        <w:rPr>
          <w:rtl/>
          <w:lang w:bidi="fa-IR"/>
        </w:rPr>
        <w:t xml:space="preserve">به </w:t>
      </w:r>
      <w:r>
        <w:rPr>
          <w:rtl/>
          <w:lang w:bidi="fa-IR"/>
        </w:rPr>
        <w:t>وی وحی می‌شود و گفته بود: مشغول طواف بودم که از بالای سرم ندایی شنیدم که می‌گوید: ای یونس</w:t>
      </w:r>
      <w:r w:rsidR="00456393">
        <w:rPr>
          <w:rFonts w:hint="cs"/>
          <w:rtl/>
          <w:lang w:bidi="fa-IR"/>
        </w:rPr>
        <w:t>،</w:t>
      </w:r>
      <w:r w:rsidR="000E5E8B">
        <w:rPr>
          <w:rtl/>
          <w:lang w:bidi="fa-IR"/>
        </w:rPr>
        <w:t xml:space="preserve"> </w:t>
      </w:r>
      <w:r w:rsidR="00A31435">
        <w:rPr>
          <w:rFonts w:ascii="KFGQPC Uthman Taha Naskh" w:cs="KFGQPC Uthman Taha Naskh"/>
          <w:rtl/>
          <w:lang w:bidi="fa-IR"/>
        </w:rPr>
        <w:t>﴿</w:t>
      </w:r>
      <w:r w:rsidR="003C4A2F" w:rsidRPr="003C4A2F">
        <w:rPr>
          <w:rStyle w:val="Char5"/>
          <w:rtl/>
          <w:lang w:bidi="fa-IR"/>
        </w:rPr>
        <w:t>إِنَّنِيٓ أَنَا ٱللَّهُ لَآ إِلَٰهَ إِلَّآ أَنَا۠ فَٱعۡبُدۡنِي وَأَقِمِ ٱلصَّلَوٰةَ لِذِكۡرِيٓ ١٤</w:t>
      </w:r>
      <w:r w:rsidR="00A31435" w:rsidRPr="00A31435">
        <w:rPr>
          <w:rFonts w:ascii="KFGQPC Uthmanic Script HAFS" w:cs="KFGQPC Uthman Taha Naskh"/>
          <w:rtl/>
          <w:lang w:bidi="fa-IR"/>
        </w:rPr>
        <w:t>﴾</w:t>
      </w:r>
      <w:r w:rsidR="003C4A2F" w:rsidRPr="001D4896">
        <w:rPr>
          <w:rStyle w:val="Char4"/>
          <w:rtl/>
        </w:rPr>
        <w:t xml:space="preserve"> [طه: ١٤]</w:t>
      </w:r>
      <w:r w:rsidR="000E5E8B" w:rsidRPr="001D4896">
        <w:rPr>
          <w:rStyle w:val="Char4"/>
          <w:rtl/>
        </w:rPr>
        <w:t xml:space="preserve"> </w:t>
      </w:r>
      <w:r>
        <w:rPr>
          <w:rtl/>
          <w:lang w:bidi="fa-IR"/>
        </w:rPr>
        <w:t>چون سر</w:t>
      </w:r>
      <w:r w:rsidR="0039232B">
        <w:rPr>
          <w:rtl/>
          <w:lang w:bidi="fa-IR"/>
        </w:rPr>
        <w:t>م را بالا گرفتم به سرعت رفت و</w:t>
      </w:r>
      <w:r w:rsidR="00456393">
        <w:rPr>
          <w:rFonts w:hint="cs"/>
          <w:rtl/>
          <w:lang w:bidi="fa-IR"/>
        </w:rPr>
        <w:t xml:space="preserve"> </w:t>
      </w:r>
      <w:r w:rsidR="0039232B">
        <w:rPr>
          <w:rtl/>
          <w:lang w:bidi="fa-IR"/>
        </w:rPr>
        <w:t>نا</w:t>
      </w:r>
      <w:r>
        <w:rPr>
          <w:rtl/>
          <w:lang w:bidi="fa-IR"/>
        </w:rPr>
        <w:t>پدید شد</w:t>
      </w:r>
      <w:r w:rsidR="00175FCB">
        <w:rPr>
          <w:rtl/>
          <w:lang w:bidi="fa-IR"/>
        </w:rPr>
        <w:t>!</w:t>
      </w:r>
      <w:r w:rsidR="00456393">
        <w:rPr>
          <w:rFonts w:hint="cs"/>
          <w:rtl/>
          <w:lang w:bidi="fa-IR"/>
        </w:rPr>
        <w:t>!</w:t>
      </w:r>
      <w:r>
        <w:rPr>
          <w:rtl/>
          <w:lang w:bidi="fa-IR"/>
        </w:rPr>
        <w:t>»</w:t>
      </w:r>
      <w:r w:rsidRPr="009236A6">
        <w:rPr>
          <w:sz w:val="24"/>
          <w:vertAlign w:val="superscript"/>
          <w:rtl/>
          <w:lang w:bidi="fa-IR"/>
        </w:rPr>
        <w:t>(</w:t>
      </w:r>
      <w:r w:rsidRPr="009236A6">
        <w:rPr>
          <w:rStyle w:val="FootnoteReference"/>
          <w:sz w:val="24"/>
          <w:rtl/>
          <w:lang w:bidi="fa-IR"/>
        </w:rPr>
        <w:footnoteReference w:id="544"/>
      </w:r>
      <w:r w:rsidRPr="009236A6">
        <w:rPr>
          <w:sz w:val="24"/>
          <w:vertAlign w:val="superscript"/>
          <w:rtl/>
          <w:lang w:bidi="fa-IR"/>
        </w:rPr>
        <w:t>)</w:t>
      </w:r>
      <w:r w:rsidR="0039232B">
        <w:rPr>
          <w:rtl/>
          <w:lang w:bidi="fa-IR"/>
        </w:rPr>
        <w:t xml:space="preserve"> را</w:t>
      </w:r>
      <w:r>
        <w:rPr>
          <w:rtl/>
          <w:lang w:bidi="fa-IR"/>
        </w:rPr>
        <w:t>وی دیگر</w:t>
      </w:r>
      <w:r w:rsidR="00B50FBD">
        <w:rPr>
          <w:rtl/>
          <w:lang w:bidi="fa-IR"/>
        </w:rPr>
        <w:t xml:space="preserve"> «م</w:t>
      </w:r>
      <w:r w:rsidR="0039232B">
        <w:rPr>
          <w:rtl/>
          <w:lang w:bidi="fa-IR"/>
        </w:rPr>
        <w:t>ُ</w:t>
      </w:r>
      <w:r w:rsidR="00B50FBD">
        <w:rPr>
          <w:rtl/>
          <w:lang w:bidi="fa-IR"/>
        </w:rPr>
        <w:t>ف</w:t>
      </w:r>
      <w:r w:rsidR="0039232B">
        <w:rPr>
          <w:rtl/>
          <w:lang w:bidi="fa-IR"/>
        </w:rPr>
        <w:t>َ</w:t>
      </w:r>
      <w:r w:rsidR="00B50FBD">
        <w:rPr>
          <w:rtl/>
          <w:lang w:bidi="fa-IR"/>
        </w:rPr>
        <w:t>ضّ</w:t>
      </w:r>
      <w:r w:rsidR="0039232B">
        <w:rPr>
          <w:rtl/>
          <w:lang w:bidi="fa-IR"/>
        </w:rPr>
        <w:t>َ</w:t>
      </w:r>
      <w:r w:rsidR="00B50FBD">
        <w:rPr>
          <w:rtl/>
          <w:lang w:bidi="fa-IR"/>
        </w:rPr>
        <w:t>ل بن ع</w:t>
      </w:r>
      <w:r w:rsidR="0039232B">
        <w:rPr>
          <w:rtl/>
          <w:lang w:bidi="fa-IR"/>
        </w:rPr>
        <w:t>ُ</w:t>
      </w:r>
      <w:r w:rsidR="00B50FBD">
        <w:rPr>
          <w:rtl/>
          <w:lang w:bidi="fa-IR"/>
        </w:rPr>
        <w:t>م</w:t>
      </w:r>
      <w:r w:rsidR="0039232B">
        <w:rPr>
          <w:rtl/>
          <w:lang w:bidi="fa-IR"/>
        </w:rPr>
        <w:t>َ</w:t>
      </w:r>
      <w:r w:rsidR="00B50FBD">
        <w:rPr>
          <w:rtl/>
          <w:lang w:bidi="fa-IR"/>
        </w:rPr>
        <w:t>ر» نام دارد که بسیار ضعیف است</w:t>
      </w:r>
      <w:r w:rsidR="00B50FBD" w:rsidRPr="009236A6">
        <w:rPr>
          <w:sz w:val="24"/>
          <w:vertAlign w:val="superscript"/>
          <w:rtl/>
          <w:lang w:bidi="fa-IR"/>
        </w:rPr>
        <w:t>(</w:t>
      </w:r>
      <w:r w:rsidR="00B50FBD" w:rsidRPr="009236A6">
        <w:rPr>
          <w:rStyle w:val="FootnoteReference"/>
          <w:sz w:val="24"/>
          <w:rtl/>
          <w:lang w:bidi="fa-IR"/>
        </w:rPr>
        <w:footnoteReference w:id="545"/>
      </w:r>
      <w:r w:rsidR="00B50FBD" w:rsidRPr="009236A6">
        <w:rPr>
          <w:sz w:val="24"/>
          <w:vertAlign w:val="superscript"/>
          <w:rtl/>
          <w:lang w:bidi="fa-IR"/>
        </w:rPr>
        <w:t>)</w:t>
      </w:r>
      <w:r w:rsidR="00456393">
        <w:rPr>
          <w:rFonts w:hint="cs"/>
          <w:rtl/>
          <w:lang w:bidi="fa-IR"/>
        </w:rPr>
        <w:t>.</w:t>
      </w:r>
      <w:r w:rsidR="00B50FBD">
        <w:rPr>
          <w:rtl/>
          <w:lang w:bidi="fa-IR"/>
        </w:rPr>
        <w:t xml:space="preserve"> متن زیارت نیز درو</w:t>
      </w:r>
      <w:r w:rsidR="00456393">
        <w:rPr>
          <w:rFonts w:hint="cs"/>
          <w:rtl/>
          <w:lang w:bidi="fa-IR"/>
        </w:rPr>
        <w:t>غ</w:t>
      </w:r>
      <w:r w:rsidR="00B50FBD">
        <w:rPr>
          <w:rtl/>
          <w:lang w:bidi="fa-IR"/>
        </w:rPr>
        <w:t xml:space="preserve"> واضح فاضح است زیرا می‌گوید: </w:t>
      </w:r>
      <w:r w:rsidR="00B50FBD" w:rsidRPr="00D106B4">
        <w:rPr>
          <w:rFonts w:cs="KFGQPC Uthman Taha Naskh"/>
          <w:sz w:val="32"/>
          <w:szCs w:val="27"/>
          <w:rtl/>
        </w:rPr>
        <w:t>«</w:t>
      </w:r>
      <w:r w:rsidR="00D106B4" w:rsidRPr="00D106B4">
        <w:rPr>
          <w:rFonts w:cs="KFGQPC Uthman Taha Naskh"/>
          <w:szCs w:val="26"/>
          <w:rtl/>
        </w:rPr>
        <w:t>بَكَى لَهُ جَمِيعُ الْخَلَائِقِ وَبَكَتْ لَهُ السَّمَاوَاتُ السَّبْعُ وَالْأَرَضُونَ السَّبْعُ وَمَا فِيهِنَّ وَمَا بَيْنَهُنَّ وَمَنْ يَتَقَلَّبُ فِي الْجَنَّةِ وَالنَّارِ مِنْ خَلْقِ رَبِّنَا وَمَا يُرَى وَمَا لَا يُرَى</w:t>
      </w:r>
      <w:r w:rsidR="00075022" w:rsidRPr="00456393">
        <w:rPr>
          <w:rFonts w:cs="KFGQPC Uthman Taha Naskh"/>
          <w:sz w:val="32"/>
          <w:szCs w:val="27"/>
          <w:rtl/>
        </w:rPr>
        <w:t>»</w:t>
      </w:r>
      <w:r w:rsidR="00075022">
        <w:rPr>
          <w:rtl/>
          <w:lang w:bidi="fa-IR"/>
        </w:rPr>
        <w:t xml:space="preserve"> «برای او (</w:t>
      </w:r>
      <w:r w:rsidR="00EE3653">
        <w:rPr>
          <w:rtl/>
          <w:lang w:bidi="fa-IR"/>
        </w:rPr>
        <w:t xml:space="preserve">= </w:t>
      </w:r>
      <w:r w:rsidR="00075022">
        <w:rPr>
          <w:rtl/>
          <w:lang w:bidi="fa-IR"/>
        </w:rPr>
        <w:t>حضرت سی</w:t>
      </w:r>
      <w:r w:rsidR="00EE3653">
        <w:rPr>
          <w:rtl/>
          <w:lang w:bidi="fa-IR"/>
        </w:rPr>
        <w:t>ّد</w:t>
      </w:r>
      <w:r w:rsidR="00075022">
        <w:rPr>
          <w:rtl/>
          <w:lang w:bidi="fa-IR"/>
        </w:rPr>
        <w:t>الش</w:t>
      </w:r>
      <w:r w:rsidR="00EE3653">
        <w:rPr>
          <w:rtl/>
          <w:lang w:bidi="fa-IR"/>
        </w:rPr>
        <w:t>ّ</w:t>
      </w:r>
      <w:r w:rsidR="00075022">
        <w:rPr>
          <w:rtl/>
          <w:lang w:bidi="fa-IR"/>
        </w:rPr>
        <w:t>هداء) هم</w:t>
      </w:r>
      <w:r w:rsidR="00511465">
        <w:rPr>
          <w:rtl/>
          <w:lang w:bidi="fa-IR"/>
        </w:rPr>
        <w:t>ه‌ی</w:t>
      </w:r>
      <w:r w:rsidR="00075022">
        <w:rPr>
          <w:rtl/>
          <w:lang w:bidi="fa-IR"/>
        </w:rPr>
        <w:t xml:space="preserve"> خلائق گریستند و آسمان</w:t>
      </w:r>
      <w:r w:rsidR="002D4FB7">
        <w:rPr>
          <w:rtl/>
          <w:lang w:bidi="fa-IR"/>
        </w:rPr>
        <w:t>‌</w:t>
      </w:r>
      <w:r w:rsidR="00075022">
        <w:rPr>
          <w:rtl/>
          <w:lang w:bidi="fa-IR"/>
        </w:rPr>
        <w:t>های هفت</w:t>
      </w:r>
      <w:r w:rsidR="002D4FB7">
        <w:rPr>
          <w:rtl/>
          <w:lang w:bidi="fa-IR"/>
        </w:rPr>
        <w:t>‌</w:t>
      </w:r>
      <w:r w:rsidR="00075022">
        <w:rPr>
          <w:rtl/>
          <w:lang w:bidi="fa-IR"/>
        </w:rPr>
        <w:t>گانه و زمین</w:t>
      </w:r>
      <w:r w:rsidR="002D4FB7">
        <w:rPr>
          <w:rtl/>
          <w:lang w:bidi="fa-IR"/>
        </w:rPr>
        <w:t>‌</w:t>
      </w:r>
      <w:r w:rsidR="00075022">
        <w:rPr>
          <w:rtl/>
          <w:lang w:bidi="fa-IR"/>
        </w:rPr>
        <w:t>های هفت</w:t>
      </w:r>
      <w:r w:rsidR="002D4FB7">
        <w:rPr>
          <w:rtl/>
          <w:lang w:bidi="fa-IR"/>
        </w:rPr>
        <w:t>‌</w:t>
      </w:r>
      <w:r w:rsidR="00075022">
        <w:rPr>
          <w:rtl/>
          <w:lang w:bidi="fa-IR"/>
        </w:rPr>
        <w:t>گانه و آن</w:t>
      </w:r>
      <w:r w:rsidR="002D4FB7">
        <w:rPr>
          <w:rtl/>
          <w:lang w:bidi="fa-IR"/>
        </w:rPr>
        <w:t>‌</w:t>
      </w:r>
      <w:r w:rsidR="00075022">
        <w:rPr>
          <w:rtl/>
          <w:lang w:bidi="fa-IR"/>
        </w:rPr>
        <w:t>چه در</w:t>
      </w:r>
      <w:r w:rsidR="009F7CAF">
        <w:rPr>
          <w:rtl/>
          <w:lang w:bidi="fa-IR"/>
        </w:rPr>
        <w:t xml:space="preserve"> آن‌ها</w:t>
      </w:r>
      <w:r w:rsidR="002460E0">
        <w:rPr>
          <w:rtl/>
          <w:lang w:bidi="fa-IR"/>
        </w:rPr>
        <w:t xml:space="preserve"> </w:t>
      </w:r>
      <w:r w:rsidR="00075022">
        <w:rPr>
          <w:rtl/>
          <w:lang w:bidi="fa-IR"/>
        </w:rPr>
        <w:t>و درمیان</w:t>
      </w:r>
      <w:r w:rsidR="009F7CAF">
        <w:rPr>
          <w:rtl/>
          <w:lang w:bidi="fa-IR"/>
        </w:rPr>
        <w:t xml:space="preserve"> آن‌ها </w:t>
      </w:r>
      <w:r w:rsidR="00075022">
        <w:rPr>
          <w:rtl/>
          <w:lang w:bidi="fa-IR"/>
        </w:rPr>
        <w:t>و کسانی‌که در بهشت و دوزخ آمد و شد می‌کردند و آن</w:t>
      </w:r>
      <w:r w:rsidR="002D4FB7">
        <w:rPr>
          <w:rtl/>
          <w:lang w:bidi="fa-IR"/>
        </w:rPr>
        <w:t>‌</w:t>
      </w:r>
      <w:r w:rsidR="00075022">
        <w:rPr>
          <w:rtl/>
          <w:lang w:bidi="fa-IR"/>
        </w:rPr>
        <w:t>چه دیده می‌شود و آن</w:t>
      </w:r>
      <w:r w:rsidR="002D4FB7">
        <w:rPr>
          <w:rtl/>
          <w:lang w:bidi="fa-IR"/>
        </w:rPr>
        <w:t>‌</w:t>
      </w:r>
      <w:r w:rsidR="00075022">
        <w:rPr>
          <w:rtl/>
          <w:lang w:bidi="fa-IR"/>
        </w:rPr>
        <w:t>چه دیده نمی‌شوند نیز گریستند</w:t>
      </w:r>
      <w:r w:rsidR="00C162D6">
        <w:rPr>
          <w:rtl/>
          <w:lang w:bidi="fa-IR"/>
        </w:rPr>
        <w:t>!»</w:t>
      </w:r>
      <w:r w:rsidR="00F82581">
        <w:rPr>
          <w:rtl/>
          <w:lang w:bidi="fa-IR"/>
        </w:rPr>
        <w:t xml:space="preserve"> از این جاهل جاعل باید پرسید</w:t>
      </w:r>
      <w:r w:rsidR="00456393">
        <w:rPr>
          <w:rFonts w:hint="cs"/>
          <w:rtl/>
          <w:lang w:bidi="fa-IR"/>
        </w:rPr>
        <w:t>:</w:t>
      </w:r>
      <w:r w:rsidR="00F82581">
        <w:rPr>
          <w:rtl/>
          <w:lang w:bidi="fa-IR"/>
        </w:rPr>
        <w:t xml:space="preserve"> آیا بنی‌أمیّه که ساکن زمین بودند گریه کردند؟! آیا ک</w:t>
      </w:r>
      <w:r w:rsidR="00EE3653">
        <w:rPr>
          <w:rtl/>
          <w:lang w:bidi="fa-IR"/>
        </w:rPr>
        <w:t>ُ</w:t>
      </w:r>
      <w:r w:rsidR="00F82581">
        <w:rPr>
          <w:rtl/>
          <w:lang w:bidi="fa-IR"/>
        </w:rPr>
        <w:t>فّار و منافق</w:t>
      </w:r>
      <w:r w:rsidR="001316AD">
        <w:rPr>
          <w:rtl/>
          <w:lang w:bidi="fa-IR"/>
        </w:rPr>
        <w:t>ین</w:t>
      </w:r>
      <w:r w:rsidR="00EE3653">
        <w:rPr>
          <w:rtl/>
          <w:lang w:bidi="fa-IR"/>
        </w:rPr>
        <w:t>ی</w:t>
      </w:r>
      <w:r w:rsidR="001316AD">
        <w:rPr>
          <w:rtl/>
          <w:lang w:bidi="fa-IR"/>
        </w:rPr>
        <w:t xml:space="preserve"> که اسلام را نمی‌خواستند، گری</w:t>
      </w:r>
      <w:r w:rsidR="00F82581">
        <w:rPr>
          <w:rtl/>
          <w:lang w:bidi="fa-IR"/>
        </w:rPr>
        <w:t>ه کردند؟! چگونه</w:t>
      </w:r>
      <w:r w:rsidR="009F7CAF">
        <w:rPr>
          <w:rtl/>
          <w:lang w:bidi="fa-IR"/>
        </w:rPr>
        <w:t xml:space="preserve"> اهل </w:t>
      </w:r>
      <w:r w:rsidR="00F82581">
        <w:rPr>
          <w:rtl/>
          <w:lang w:bidi="fa-IR"/>
        </w:rPr>
        <w:t xml:space="preserve">بهشت </w:t>
      </w:r>
      <w:r w:rsidR="00EE3653">
        <w:rPr>
          <w:rFonts w:cs="Times New Roman"/>
          <w:rtl/>
          <w:lang w:bidi="fa-IR"/>
        </w:rPr>
        <w:t xml:space="preserve">ـ </w:t>
      </w:r>
      <w:r w:rsidR="00F82581">
        <w:rPr>
          <w:rtl/>
          <w:lang w:bidi="fa-IR"/>
        </w:rPr>
        <w:t>یعنی سرایی‌که در آن حزن راه ندارد</w:t>
      </w:r>
      <w:r w:rsidR="00EE3653">
        <w:rPr>
          <w:rtl/>
          <w:lang w:bidi="fa-IR"/>
        </w:rPr>
        <w:t xml:space="preserve"> ـ</w:t>
      </w:r>
      <w:r w:rsidR="00F82581">
        <w:rPr>
          <w:rtl/>
          <w:lang w:bidi="fa-IR"/>
        </w:rPr>
        <w:t xml:space="preserve"> گریه کردند؟! </w:t>
      </w:r>
      <w:r w:rsidR="00927000" w:rsidRPr="00927000">
        <w:rPr>
          <w:rFonts w:ascii="mylotus" w:hAnsi="mylotus" w:cs="KFGQPC Uthman Taha Naskh"/>
          <w:b/>
          <w:bCs/>
          <w:sz w:val="27"/>
          <w:szCs w:val="26"/>
          <w:rtl/>
          <w:lang w:bidi="fa-IR"/>
        </w:rPr>
        <w:t>أَفَلَا تَعْقِلُونَ</w:t>
      </w:r>
      <w:r w:rsidR="00F82581" w:rsidRPr="001D7F88">
        <w:rPr>
          <w:rFonts w:ascii="mylotus" w:hAnsi="mylotus" w:cs="mylotus"/>
          <w:b/>
          <w:bCs/>
          <w:sz w:val="27"/>
          <w:szCs w:val="27"/>
          <w:rtl/>
          <w:lang w:bidi="fa-IR"/>
        </w:rPr>
        <w:t>؟</w:t>
      </w:r>
    </w:p>
    <w:p w:rsidR="00F97856" w:rsidRDefault="00F82581" w:rsidP="002D4FB7">
      <w:pPr>
        <w:ind w:firstLine="284"/>
        <w:jc w:val="both"/>
        <w:rPr>
          <w:rtl/>
          <w:lang w:bidi="fa-IR"/>
        </w:rPr>
      </w:pPr>
      <w:r>
        <w:rPr>
          <w:rtl/>
          <w:lang w:bidi="fa-IR"/>
        </w:rPr>
        <w:t>زیارت دوّم مرویّ است از «</w:t>
      </w:r>
      <w:r w:rsidRPr="001D7F88">
        <w:rPr>
          <w:rFonts w:ascii="mylotus" w:hAnsi="mylotus" w:cs="mylotus"/>
          <w:sz w:val="27"/>
          <w:szCs w:val="27"/>
          <w:rtl/>
          <w:lang w:bidi="fa-IR"/>
        </w:rPr>
        <w:t>س</w:t>
      </w:r>
      <w:r w:rsidR="005E5F93" w:rsidRPr="001D7F88">
        <w:rPr>
          <w:rFonts w:ascii="mylotus" w:hAnsi="mylotus" w:cs="mylotus"/>
          <w:sz w:val="27"/>
          <w:szCs w:val="27"/>
          <w:rtl/>
          <w:lang w:bidi="fa-IR"/>
        </w:rPr>
        <w:t>َ</w:t>
      </w:r>
      <w:r w:rsidRPr="001D7F88">
        <w:rPr>
          <w:rFonts w:ascii="mylotus" w:hAnsi="mylotus" w:cs="mylotus"/>
          <w:sz w:val="27"/>
          <w:szCs w:val="27"/>
          <w:rtl/>
          <w:lang w:bidi="fa-IR"/>
        </w:rPr>
        <w:t>ل</w:t>
      </w:r>
      <w:r w:rsidR="005E5F93" w:rsidRPr="001D7F88">
        <w:rPr>
          <w:rFonts w:ascii="mylotus" w:hAnsi="mylotus" w:cs="mylotus"/>
          <w:sz w:val="27"/>
          <w:szCs w:val="27"/>
          <w:rtl/>
          <w:lang w:bidi="fa-IR"/>
        </w:rPr>
        <w:t>َ</w:t>
      </w:r>
      <w:r w:rsidRPr="001D7F88">
        <w:rPr>
          <w:rFonts w:ascii="mylotus" w:hAnsi="mylotus" w:cs="mylotus"/>
          <w:sz w:val="27"/>
          <w:szCs w:val="27"/>
          <w:rtl/>
          <w:lang w:bidi="fa-IR"/>
        </w:rPr>
        <w:t>م</w:t>
      </w:r>
      <w:r w:rsidR="005E5F93" w:rsidRPr="001D7F88">
        <w:rPr>
          <w:rFonts w:ascii="mylotus" w:hAnsi="mylotus" w:cs="mylotus"/>
          <w:sz w:val="27"/>
          <w:szCs w:val="27"/>
          <w:rtl/>
          <w:lang w:bidi="fa-IR"/>
        </w:rPr>
        <w:t>َ</w:t>
      </w:r>
      <w:r w:rsidRPr="001D7F88">
        <w:rPr>
          <w:rFonts w:ascii="mylotus" w:hAnsi="mylotus" w:cs="mylotus"/>
          <w:sz w:val="27"/>
          <w:szCs w:val="27"/>
          <w:rtl/>
          <w:lang w:bidi="fa-IR"/>
        </w:rPr>
        <w:t>ة</w:t>
      </w:r>
      <w:r w:rsidR="005E5F93" w:rsidRPr="001D7F88">
        <w:rPr>
          <w:rFonts w:ascii="mylotus" w:hAnsi="mylotus" w:cs="mylotus"/>
          <w:sz w:val="27"/>
          <w:szCs w:val="27"/>
          <w:rtl/>
          <w:lang w:bidi="fa-IR"/>
        </w:rPr>
        <w:t>ِ</w:t>
      </w:r>
      <w:r w:rsidRPr="001D7F88">
        <w:rPr>
          <w:rFonts w:ascii="mylotus" w:hAnsi="mylotus" w:cs="mylotus"/>
          <w:sz w:val="27"/>
          <w:szCs w:val="27"/>
          <w:rtl/>
          <w:lang w:bidi="fa-IR"/>
        </w:rPr>
        <w:t xml:space="preserve"> بن الخ</w:t>
      </w:r>
      <w:r w:rsidR="005E5F93" w:rsidRPr="001D7F88">
        <w:rPr>
          <w:rFonts w:ascii="mylotus" w:hAnsi="mylotus" w:cs="mylotus"/>
          <w:sz w:val="27"/>
          <w:szCs w:val="27"/>
          <w:rtl/>
          <w:lang w:bidi="fa-IR"/>
        </w:rPr>
        <w:t>َ</w:t>
      </w:r>
      <w:r w:rsidRPr="001D7F88">
        <w:rPr>
          <w:rFonts w:ascii="mylotus" w:hAnsi="mylotus" w:cs="mylotus"/>
          <w:sz w:val="27"/>
          <w:szCs w:val="27"/>
          <w:rtl/>
          <w:lang w:bidi="fa-IR"/>
        </w:rPr>
        <w:t>ط</w:t>
      </w:r>
      <w:r w:rsidR="005E5F93" w:rsidRPr="001D7F88">
        <w:rPr>
          <w:rFonts w:ascii="mylotus" w:hAnsi="mylotus" w:cs="mylotus"/>
          <w:sz w:val="27"/>
          <w:szCs w:val="27"/>
          <w:rtl/>
          <w:lang w:bidi="fa-IR"/>
        </w:rPr>
        <w:t>ّ</w:t>
      </w:r>
      <w:r w:rsidRPr="001D7F88">
        <w:rPr>
          <w:rFonts w:ascii="mylotus" w:hAnsi="mylotus" w:cs="mylotus"/>
          <w:sz w:val="27"/>
          <w:szCs w:val="27"/>
          <w:rtl/>
          <w:lang w:bidi="fa-IR"/>
        </w:rPr>
        <w:t>اب الب</w:t>
      </w:r>
      <w:r w:rsidR="005E5F93" w:rsidRPr="001D7F88">
        <w:rPr>
          <w:rFonts w:ascii="mylotus" w:hAnsi="mylotus" w:cs="mylotus"/>
          <w:sz w:val="27"/>
          <w:szCs w:val="27"/>
          <w:rtl/>
          <w:lang w:bidi="fa-IR"/>
        </w:rPr>
        <w:t>َ</w:t>
      </w:r>
      <w:r w:rsidRPr="001D7F88">
        <w:rPr>
          <w:rFonts w:ascii="mylotus" w:hAnsi="mylotus" w:cs="mylotus"/>
          <w:sz w:val="27"/>
          <w:szCs w:val="27"/>
          <w:rtl/>
          <w:lang w:bidi="fa-IR"/>
        </w:rPr>
        <w:t>راو</w:t>
      </w:r>
      <w:r w:rsidR="005E5F93" w:rsidRPr="001D7F88">
        <w:rPr>
          <w:rFonts w:ascii="mylotus" w:hAnsi="mylotus" w:cs="mylotus"/>
          <w:sz w:val="27"/>
          <w:szCs w:val="27"/>
          <w:rtl/>
          <w:lang w:bidi="fa-IR"/>
        </w:rPr>
        <w:t>َ</w:t>
      </w:r>
      <w:r w:rsidRPr="001D7F88">
        <w:rPr>
          <w:rFonts w:ascii="mylotus" w:hAnsi="mylotus" w:cs="mylotus"/>
          <w:sz w:val="27"/>
          <w:szCs w:val="27"/>
          <w:rtl/>
          <w:lang w:bidi="fa-IR"/>
        </w:rPr>
        <w:t>ستانی</w:t>
      </w:r>
      <w:r>
        <w:rPr>
          <w:rtl/>
          <w:lang w:bidi="fa-IR"/>
        </w:rPr>
        <w:t>» که از ضعفاست</w:t>
      </w:r>
      <w:r w:rsidRPr="009236A6">
        <w:rPr>
          <w:sz w:val="24"/>
          <w:vertAlign w:val="superscript"/>
          <w:rtl/>
          <w:lang w:bidi="fa-IR"/>
        </w:rPr>
        <w:t>(</w:t>
      </w:r>
      <w:r w:rsidRPr="009236A6">
        <w:rPr>
          <w:rStyle w:val="FootnoteReference"/>
          <w:sz w:val="24"/>
          <w:rtl/>
          <w:lang w:bidi="fa-IR"/>
        </w:rPr>
        <w:footnoteReference w:id="546"/>
      </w:r>
      <w:r w:rsidRPr="009236A6">
        <w:rPr>
          <w:sz w:val="24"/>
          <w:vertAlign w:val="superscript"/>
          <w:rtl/>
          <w:lang w:bidi="fa-IR"/>
        </w:rPr>
        <w:t>)</w:t>
      </w:r>
      <w:r w:rsidR="00456393">
        <w:rPr>
          <w:rFonts w:hint="cs"/>
          <w:rtl/>
          <w:lang w:bidi="fa-IR"/>
        </w:rPr>
        <w:t>.</w:t>
      </w:r>
      <w:r>
        <w:rPr>
          <w:rtl/>
          <w:lang w:bidi="fa-IR"/>
        </w:rPr>
        <w:t xml:space="preserve"> (بحار</w:t>
      </w:r>
      <w:r w:rsidR="002D4FB7">
        <w:rPr>
          <w:rtl/>
          <w:lang w:bidi="fa-IR"/>
        </w:rPr>
        <w:t>‌</w:t>
      </w:r>
      <w:r>
        <w:rPr>
          <w:rtl/>
          <w:lang w:bidi="fa-IR"/>
        </w:rPr>
        <w:t>الأنوار، ج98، ص172). زیارت سوّم نیز مرویّ از عدّه‌ای از غُلا</w:t>
      </w:r>
      <w:r w:rsidRPr="00B16460">
        <w:rPr>
          <w:rFonts w:cs="mylotus"/>
          <w:szCs w:val="27"/>
          <w:rtl/>
          <w:lang w:bidi="fa-IR"/>
        </w:rPr>
        <w:t>ة</w:t>
      </w:r>
      <w:r w:rsidR="002460E0">
        <w:rPr>
          <w:rtl/>
          <w:lang w:bidi="fa-IR"/>
        </w:rPr>
        <w:t xml:space="preserve"> </w:t>
      </w:r>
      <w:r>
        <w:rPr>
          <w:rtl/>
          <w:lang w:bidi="fa-IR"/>
        </w:rPr>
        <w:t>و ضعفاء که یکی از</w:t>
      </w:r>
      <w:r w:rsidR="009F7CAF">
        <w:rPr>
          <w:rtl/>
          <w:lang w:bidi="fa-IR"/>
        </w:rPr>
        <w:t xml:space="preserve"> آن‌ها </w:t>
      </w:r>
      <w:r>
        <w:rPr>
          <w:rtl/>
          <w:lang w:bidi="fa-IR"/>
        </w:rPr>
        <w:t>«م</w:t>
      </w:r>
      <w:r w:rsidR="003F4D6D">
        <w:rPr>
          <w:rtl/>
          <w:lang w:bidi="fa-IR"/>
        </w:rPr>
        <w:t>ُ</w:t>
      </w:r>
      <w:r>
        <w:rPr>
          <w:rtl/>
          <w:lang w:bidi="fa-IR"/>
        </w:rPr>
        <w:t>ف</w:t>
      </w:r>
      <w:r w:rsidR="003F4D6D">
        <w:rPr>
          <w:rtl/>
          <w:lang w:bidi="fa-IR"/>
        </w:rPr>
        <w:t>َ</w:t>
      </w:r>
      <w:r>
        <w:rPr>
          <w:rtl/>
          <w:lang w:bidi="fa-IR"/>
        </w:rPr>
        <w:t>ضّل بن عمر» (راوی زیارت اوّل) است</w:t>
      </w:r>
      <w:r w:rsidR="00175FCB">
        <w:rPr>
          <w:rtl/>
          <w:lang w:bidi="fa-IR"/>
        </w:rPr>
        <w:t>!</w:t>
      </w:r>
      <w:r>
        <w:rPr>
          <w:rtl/>
          <w:lang w:bidi="fa-IR"/>
        </w:rPr>
        <w:t xml:space="preserve"> سایر زیارت نیز وضع بهتری از سه </w:t>
      </w:r>
      <w:r w:rsidR="003F4D6D">
        <w:rPr>
          <w:rtl/>
          <w:lang w:bidi="fa-IR"/>
        </w:rPr>
        <w:t>زیارتی که اشاره کردیم، ندارند و</w:t>
      </w:r>
      <w:r>
        <w:rPr>
          <w:rtl/>
          <w:lang w:bidi="fa-IR"/>
        </w:rPr>
        <w:t xml:space="preserve">ما خوانندگان را به کتاب </w:t>
      </w:r>
      <w:r w:rsidRPr="00EB3A3B">
        <w:rPr>
          <w:rFonts w:cs="B Lotus"/>
          <w:b/>
          <w:bCs/>
          <w:sz w:val="26"/>
          <w:rtl/>
          <w:lang w:bidi="fa-IR"/>
        </w:rPr>
        <w:t>زیارت و زیارت</w:t>
      </w:r>
      <w:r w:rsidR="002D4FB7" w:rsidRPr="00EB3A3B">
        <w:rPr>
          <w:rFonts w:cs="B Lotus"/>
          <w:b/>
          <w:bCs/>
          <w:sz w:val="26"/>
          <w:rtl/>
          <w:lang w:bidi="fa-IR"/>
        </w:rPr>
        <w:t>‌</w:t>
      </w:r>
      <w:r w:rsidRPr="00EB3A3B">
        <w:rPr>
          <w:rFonts w:cs="B Lotus"/>
          <w:b/>
          <w:bCs/>
          <w:sz w:val="26"/>
          <w:rtl/>
          <w:lang w:bidi="fa-IR"/>
        </w:rPr>
        <w:t>نامه</w:t>
      </w:r>
      <w:r>
        <w:rPr>
          <w:rtl/>
          <w:lang w:bidi="fa-IR"/>
        </w:rPr>
        <w:t xml:space="preserve"> (ص 318 به بعد) ارجاع می‌دهیم. زیارت هفتم که مشهور است به </w:t>
      </w:r>
      <w:r w:rsidRPr="00EB3A3B">
        <w:rPr>
          <w:rFonts w:cs="B Lotus"/>
          <w:b/>
          <w:bCs/>
          <w:sz w:val="26"/>
          <w:rtl/>
          <w:lang w:bidi="fa-IR"/>
        </w:rPr>
        <w:t>زیارت وارث</w:t>
      </w:r>
      <w:r>
        <w:rPr>
          <w:rtl/>
          <w:lang w:bidi="fa-IR"/>
        </w:rPr>
        <w:t xml:space="preserve"> حال رُوات آن معلوم نیست. این زیارت مجموعه‌ای است از جعل و دروغ و مطالب خلاف عقل و شرع که عیوب روایات قبلی را با</w:t>
      </w:r>
      <w:r w:rsidR="002D4FB7">
        <w:rPr>
          <w:rtl/>
          <w:lang w:bidi="fa-IR"/>
        </w:rPr>
        <w:t xml:space="preserve"> </w:t>
      </w:r>
      <w:r>
        <w:rPr>
          <w:rtl/>
          <w:lang w:bidi="fa-IR"/>
        </w:rPr>
        <w:t>هم جمع کرده، مثلاً می‌گوید: «هرکه زیارت کند</w:t>
      </w:r>
      <w:r w:rsidR="001316AD">
        <w:rPr>
          <w:rtl/>
          <w:lang w:bidi="fa-IR"/>
        </w:rPr>
        <w:t xml:space="preserve"> </w:t>
      </w:r>
      <w:r w:rsidR="00BC527F">
        <w:rPr>
          <w:rtl/>
          <w:lang w:bidi="fa-IR"/>
        </w:rPr>
        <w:t>[</w:t>
      </w:r>
      <w:r>
        <w:rPr>
          <w:rtl/>
          <w:lang w:bidi="fa-IR"/>
        </w:rPr>
        <w:t>قبر امام حسین</w:t>
      </w:r>
      <w:r w:rsidR="00210633" w:rsidRPr="00210633">
        <w:rPr>
          <w:rFonts w:ascii="AGA Arabesque" w:hAnsi="AGA Arabesque"/>
          <w:sz w:val="24"/>
          <w:szCs w:val="24"/>
          <w:lang w:bidi="fa-IR"/>
        </w:rPr>
        <w:t></w:t>
      </w:r>
      <w:r w:rsidR="00BC527F">
        <w:rPr>
          <w:rtl/>
          <w:lang w:bidi="fa-IR"/>
        </w:rPr>
        <w:t>]</w:t>
      </w:r>
      <w:r>
        <w:rPr>
          <w:rtl/>
          <w:lang w:bidi="fa-IR"/>
        </w:rPr>
        <w:t xml:space="preserve"> را و غسل کند از فرات بریزد از گناهان او مانند روزی که مادر او را متولّد کرده</w:t>
      </w:r>
      <w:r w:rsidR="002D4FB7">
        <w:rPr>
          <w:rtl/>
          <w:lang w:bidi="fa-IR"/>
        </w:rPr>
        <w:t xml:space="preserve"> است</w:t>
      </w:r>
      <w:r w:rsidR="00C162D6">
        <w:rPr>
          <w:rtl/>
          <w:lang w:bidi="fa-IR"/>
        </w:rPr>
        <w:t>!»</w:t>
      </w:r>
      <w:r>
        <w:rPr>
          <w:rtl/>
          <w:lang w:bidi="fa-IR"/>
        </w:rPr>
        <w:t xml:space="preserve"> این ادّعا به وضوح صحیح نیست بلکه گناه</w:t>
      </w:r>
      <w:r w:rsidR="002D4FB7">
        <w:rPr>
          <w:rtl/>
          <w:lang w:bidi="fa-IR"/>
        </w:rPr>
        <w:t>‌</w:t>
      </w:r>
      <w:r>
        <w:rPr>
          <w:rtl/>
          <w:lang w:bidi="fa-IR"/>
        </w:rPr>
        <w:t>کار باید توبه کند، اگر حقّی از مردم بر</w:t>
      </w:r>
      <w:r w:rsidR="002D4FB7">
        <w:rPr>
          <w:rtl/>
          <w:lang w:bidi="fa-IR"/>
        </w:rPr>
        <w:t xml:space="preserve"> </w:t>
      </w:r>
      <w:r>
        <w:rPr>
          <w:rtl/>
          <w:lang w:bidi="fa-IR"/>
        </w:rPr>
        <w:t>ذمّه اوست، ادا کند و اگر به کسی ظلم کرده از مظلوم عفو</w:t>
      </w:r>
      <w:r w:rsidR="00F97856">
        <w:rPr>
          <w:rtl/>
          <w:lang w:bidi="fa-IR"/>
        </w:rPr>
        <w:t xml:space="preserve"> و رضایت بخواهد و ا</w:t>
      </w:r>
      <w:r w:rsidR="003F4D6D">
        <w:rPr>
          <w:rtl/>
          <w:lang w:bidi="fa-IR"/>
        </w:rPr>
        <w:t>گر مردم را گمراه کرد و مطالب نا</w:t>
      </w:r>
      <w:r w:rsidR="00F97856">
        <w:rPr>
          <w:rtl/>
          <w:lang w:bidi="fa-IR"/>
        </w:rPr>
        <w:t>درست به</w:t>
      </w:r>
      <w:r w:rsidR="009F7CAF">
        <w:rPr>
          <w:rtl/>
          <w:lang w:bidi="fa-IR"/>
        </w:rPr>
        <w:t xml:space="preserve"> آن‌ها </w:t>
      </w:r>
      <w:r w:rsidR="00F97856">
        <w:rPr>
          <w:rtl/>
          <w:lang w:bidi="fa-IR"/>
        </w:rPr>
        <w:t>گفته و حقا</w:t>
      </w:r>
      <w:r w:rsidR="002D4FB7">
        <w:rPr>
          <w:rtl/>
          <w:lang w:bidi="fa-IR"/>
        </w:rPr>
        <w:t>ی</w:t>
      </w:r>
      <w:r w:rsidR="00F97856">
        <w:rPr>
          <w:rtl/>
          <w:lang w:bidi="fa-IR"/>
        </w:rPr>
        <w:t>قی را کتمان کرده، بیان نماید و هک</w:t>
      </w:r>
      <w:r w:rsidR="003F4D6D">
        <w:rPr>
          <w:rtl/>
          <w:lang w:bidi="fa-IR"/>
        </w:rPr>
        <w:t>َ</w:t>
      </w:r>
      <w:r w:rsidR="00F97856">
        <w:rPr>
          <w:rtl/>
          <w:lang w:bidi="fa-IR"/>
        </w:rPr>
        <w:t>ذا</w:t>
      </w:r>
      <w:r w:rsidR="001969BB" w:rsidRPr="001969BB">
        <w:rPr>
          <w:rtl/>
          <w:lang w:bidi="fa-IR"/>
        </w:rPr>
        <w:t>.</w:t>
      </w:r>
      <w:r w:rsidR="00F97856">
        <w:rPr>
          <w:rtl/>
          <w:lang w:bidi="fa-IR"/>
        </w:rPr>
        <w:t>.</w:t>
      </w:r>
      <w:r w:rsidR="003F4D6D">
        <w:rPr>
          <w:rtl/>
          <w:lang w:bidi="fa-IR"/>
        </w:rPr>
        <w:t>.</w:t>
      </w:r>
      <w:r w:rsidR="00F97856">
        <w:rPr>
          <w:rtl/>
          <w:lang w:bidi="fa-IR"/>
        </w:rPr>
        <w:t>.. تا شایست</w:t>
      </w:r>
      <w:r w:rsidR="00511465">
        <w:rPr>
          <w:rtl/>
          <w:lang w:bidi="fa-IR"/>
        </w:rPr>
        <w:t>ه‌ی</w:t>
      </w:r>
      <w:r w:rsidR="00F97856">
        <w:rPr>
          <w:rtl/>
          <w:lang w:bidi="fa-IR"/>
        </w:rPr>
        <w:t xml:space="preserve"> رحمت و فضل و کرم خدای ت</w:t>
      </w:r>
      <w:r w:rsidR="003F4D6D">
        <w:rPr>
          <w:rtl/>
          <w:lang w:bidi="fa-IR"/>
        </w:rPr>
        <w:t>َ</w:t>
      </w:r>
      <w:r w:rsidR="002D4FB7">
        <w:rPr>
          <w:rtl/>
          <w:lang w:bidi="fa-IR"/>
        </w:rPr>
        <w:t>عالی قرار گیرد.</w:t>
      </w:r>
    </w:p>
    <w:p w:rsidR="00351A5C" w:rsidRDefault="00F97856" w:rsidP="00DF62B8">
      <w:pPr>
        <w:ind w:firstLine="284"/>
        <w:jc w:val="both"/>
        <w:rPr>
          <w:rtl/>
          <w:lang w:bidi="fa-IR"/>
        </w:rPr>
      </w:pPr>
      <w:r>
        <w:rPr>
          <w:rtl/>
          <w:lang w:bidi="fa-IR"/>
        </w:rPr>
        <w:t>ثانیاً: می‌گوید که چون به در</w:t>
      </w:r>
      <w:r w:rsidR="003F4D6D">
        <w:rPr>
          <w:rtl/>
          <w:lang w:bidi="fa-IR"/>
        </w:rPr>
        <w:t>ِ</w:t>
      </w:r>
      <w:r>
        <w:rPr>
          <w:rtl/>
          <w:lang w:bidi="fa-IR"/>
        </w:rPr>
        <w:t xml:space="preserve"> حائر برسی بایست و چنین و چنان بگو و یا می‌گوید إذن دخول بخوان و یا «بیرون بیا از دری که پایین پای </w:t>
      </w:r>
      <w:r w:rsidRPr="00E756A1">
        <w:rPr>
          <w:rtl/>
          <w:lang w:bidi="fa-IR"/>
        </w:rPr>
        <w:t>علیّ بن الحسین</w:t>
      </w:r>
      <w:r w:rsidR="00210633" w:rsidRPr="00E756A1">
        <w:rPr>
          <w:rFonts w:ascii="AGA Arabesque" w:hAnsi="AGA Arabesque"/>
          <w:sz w:val="24"/>
          <w:szCs w:val="24"/>
          <w:lang w:bidi="fa-IR"/>
        </w:rPr>
        <w:t></w:t>
      </w:r>
      <w:r w:rsidR="009755B1" w:rsidRPr="00E756A1">
        <w:rPr>
          <w:rFonts w:ascii="Abo-thar" w:hAnsi="Abo-thar"/>
          <w:sz w:val="24"/>
          <w:szCs w:val="24"/>
          <w:rtl/>
          <w:lang w:bidi="fa-IR"/>
        </w:rPr>
        <w:t xml:space="preserve"> </w:t>
      </w:r>
      <w:r w:rsidRPr="00E756A1">
        <w:rPr>
          <w:rtl/>
          <w:lang w:bidi="fa-IR"/>
        </w:rPr>
        <w:t>است»</w:t>
      </w:r>
      <w:r w:rsidR="00456393">
        <w:rPr>
          <w:rFonts w:hint="cs"/>
          <w:rtl/>
          <w:lang w:bidi="fa-IR"/>
        </w:rPr>
        <w:t>.</w:t>
      </w:r>
      <w:r w:rsidRPr="00E756A1">
        <w:rPr>
          <w:rtl/>
          <w:lang w:bidi="fa-IR"/>
        </w:rPr>
        <w:t xml:space="preserve"> و</w:t>
      </w:r>
      <w:r w:rsidR="001969BB" w:rsidRPr="00E756A1">
        <w:rPr>
          <w:rtl/>
          <w:lang w:bidi="fa-IR"/>
        </w:rPr>
        <w:t xml:space="preserve"> امّا </w:t>
      </w:r>
      <w:r w:rsidRPr="00E756A1">
        <w:rPr>
          <w:rtl/>
          <w:lang w:bidi="fa-IR"/>
        </w:rPr>
        <w:t>چنان</w:t>
      </w:r>
      <w:r w:rsidR="00B85A3B" w:rsidRPr="00E756A1">
        <w:rPr>
          <w:rtl/>
          <w:lang w:bidi="fa-IR"/>
        </w:rPr>
        <w:t>‌</w:t>
      </w:r>
      <w:r w:rsidRPr="00E756A1">
        <w:rPr>
          <w:rtl/>
          <w:lang w:bidi="fa-IR"/>
        </w:rPr>
        <w:t>که قبلاً</w:t>
      </w:r>
      <w:r w:rsidR="00CE24DD" w:rsidRPr="00E756A1">
        <w:rPr>
          <w:rtl/>
          <w:lang w:bidi="fa-IR"/>
        </w:rPr>
        <w:t xml:space="preserve"> نیز گفته شد (ص </w:t>
      </w:r>
      <w:r w:rsidR="00E756A1" w:rsidRPr="00E756A1">
        <w:rPr>
          <w:rtl/>
          <w:lang w:bidi="fa-IR"/>
        </w:rPr>
        <w:fldChar w:fldCharType="begin"/>
      </w:r>
      <w:r w:rsidR="00E756A1" w:rsidRPr="00E756A1">
        <w:rPr>
          <w:rtl/>
          <w:lang w:bidi="fa-IR"/>
        </w:rPr>
        <w:instrText xml:space="preserve"> </w:instrText>
      </w:r>
      <w:r w:rsidR="00E756A1" w:rsidRPr="00E756A1">
        <w:rPr>
          <w:lang w:bidi="fa-IR"/>
        </w:rPr>
        <w:instrText>PAGEREF</w:instrText>
      </w:r>
      <w:r w:rsidR="00E756A1" w:rsidRPr="00E756A1">
        <w:rPr>
          <w:rtl/>
          <w:lang w:bidi="fa-IR"/>
        </w:rPr>
        <w:instrText xml:space="preserve"> _</w:instrText>
      </w:r>
      <w:r w:rsidR="00E756A1" w:rsidRPr="00E756A1">
        <w:rPr>
          <w:lang w:bidi="fa-IR"/>
        </w:rPr>
        <w:instrText>Ref346926314 \h</w:instrText>
      </w:r>
      <w:r w:rsidR="00E756A1" w:rsidRPr="00E756A1">
        <w:rPr>
          <w:rtl/>
          <w:lang w:bidi="fa-IR"/>
        </w:rPr>
        <w:instrText xml:space="preserve"> </w:instrText>
      </w:r>
      <w:r w:rsidR="00E756A1" w:rsidRPr="00E756A1">
        <w:rPr>
          <w:rtl/>
          <w:lang w:bidi="fa-IR"/>
        </w:rPr>
      </w:r>
      <w:r w:rsidR="00E756A1" w:rsidRPr="00E756A1">
        <w:rPr>
          <w:rtl/>
          <w:lang w:bidi="fa-IR"/>
        </w:rPr>
        <w:fldChar w:fldCharType="separate"/>
      </w:r>
      <w:r w:rsidR="007D3AD6">
        <w:rPr>
          <w:noProof/>
          <w:rtl/>
          <w:lang w:bidi="fa-IR"/>
        </w:rPr>
        <w:t>478</w:t>
      </w:r>
      <w:r w:rsidR="00E756A1" w:rsidRPr="00E756A1">
        <w:rPr>
          <w:rtl/>
          <w:lang w:bidi="fa-IR"/>
        </w:rPr>
        <w:fldChar w:fldCharType="end"/>
      </w:r>
      <w:r w:rsidR="00CE24DD" w:rsidRPr="00E756A1">
        <w:rPr>
          <w:rtl/>
          <w:lang w:bidi="fa-IR"/>
        </w:rPr>
        <w:t>) در زمان حضرت صادق</w:t>
      </w:r>
      <w:r w:rsidR="00210633" w:rsidRPr="00E756A1">
        <w:rPr>
          <w:rFonts w:ascii="AGA Arabesque" w:hAnsi="AGA Arabesque"/>
          <w:sz w:val="24"/>
          <w:szCs w:val="24"/>
          <w:lang w:bidi="fa-IR"/>
        </w:rPr>
        <w:t></w:t>
      </w:r>
      <w:r w:rsidR="009755B1" w:rsidRPr="00E756A1">
        <w:rPr>
          <w:rFonts w:ascii="Abo-thar" w:hAnsi="Abo-thar"/>
          <w:sz w:val="24"/>
          <w:szCs w:val="24"/>
          <w:rtl/>
          <w:lang w:bidi="fa-IR"/>
        </w:rPr>
        <w:t xml:space="preserve"> </w:t>
      </w:r>
      <w:r w:rsidR="00CE24DD" w:rsidRPr="00E756A1">
        <w:rPr>
          <w:rtl/>
          <w:lang w:bidi="fa-IR"/>
        </w:rPr>
        <w:t>مرقد امام حسین</w:t>
      </w:r>
      <w:r w:rsidR="00210633" w:rsidRPr="00E756A1">
        <w:rPr>
          <w:rFonts w:ascii="AGA Arabesque" w:hAnsi="AGA Arabesque"/>
          <w:sz w:val="24"/>
          <w:szCs w:val="24"/>
          <w:lang w:bidi="fa-IR"/>
        </w:rPr>
        <w:t></w:t>
      </w:r>
      <w:r w:rsidR="009755B1" w:rsidRPr="00E756A1">
        <w:rPr>
          <w:rFonts w:ascii="Abo-thar" w:hAnsi="Abo-thar"/>
          <w:sz w:val="24"/>
          <w:szCs w:val="24"/>
          <w:rtl/>
          <w:lang w:bidi="fa-IR"/>
        </w:rPr>
        <w:t xml:space="preserve"> </w:t>
      </w:r>
      <w:r w:rsidR="00CE24DD" w:rsidRPr="00E756A1">
        <w:rPr>
          <w:rtl/>
          <w:lang w:bidi="fa-IR"/>
        </w:rPr>
        <w:t>بنایی نداشته تا درب و</w:t>
      </w:r>
      <w:r w:rsidR="003F4D6D" w:rsidRPr="00E756A1">
        <w:rPr>
          <w:rtl/>
          <w:lang w:bidi="fa-IR"/>
        </w:rPr>
        <w:t xml:space="preserve"> </w:t>
      </w:r>
      <w:r w:rsidR="00CE24DD" w:rsidRPr="00E756A1">
        <w:rPr>
          <w:rtl/>
          <w:lang w:bidi="fa-IR"/>
        </w:rPr>
        <w:t>قُبّه و</w:t>
      </w:r>
      <w:r w:rsidR="001969BB" w:rsidRPr="00E756A1">
        <w:rPr>
          <w:rtl/>
          <w:lang w:bidi="fa-IR"/>
        </w:rPr>
        <w:t>.</w:t>
      </w:r>
      <w:r w:rsidR="00CE24DD" w:rsidRPr="00E756A1">
        <w:rPr>
          <w:rtl/>
          <w:lang w:bidi="fa-IR"/>
        </w:rPr>
        <w:t>....</w:t>
      </w:r>
      <w:r w:rsidR="003F4D6D" w:rsidRPr="00E756A1">
        <w:rPr>
          <w:rtl/>
          <w:lang w:bidi="fa-IR"/>
        </w:rPr>
        <w:t xml:space="preserve"> </w:t>
      </w:r>
      <w:r w:rsidR="00DF62B8">
        <w:rPr>
          <w:rtl/>
          <w:lang w:bidi="fa-IR"/>
        </w:rPr>
        <w:t>داشته باشد. ثا</w:t>
      </w:r>
      <w:r w:rsidR="00DF62B8">
        <w:rPr>
          <w:rFonts w:hint="cs"/>
          <w:rtl/>
          <w:lang w:bidi="fa-IR"/>
        </w:rPr>
        <w:t>لث</w:t>
      </w:r>
      <w:r w:rsidR="00CE24DD" w:rsidRPr="00E756A1">
        <w:rPr>
          <w:rtl/>
          <w:lang w:bidi="fa-IR"/>
        </w:rPr>
        <w:t>اً</w:t>
      </w:r>
      <w:r w:rsidR="00DF62B8">
        <w:rPr>
          <w:rFonts w:hint="cs"/>
          <w:rtl/>
          <w:lang w:bidi="fa-IR"/>
        </w:rPr>
        <w:t>:</w:t>
      </w:r>
      <w:r w:rsidR="00CE24DD" w:rsidRPr="00E756A1">
        <w:rPr>
          <w:rtl/>
          <w:lang w:bidi="fa-IR"/>
        </w:rPr>
        <w:t xml:space="preserve"> می‌گوید:</w:t>
      </w:r>
      <w:r w:rsidR="001316AD" w:rsidRPr="00E756A1">
        <w:rPr>
          <w:rtl/>
          <w:lang w:bidi="fa-IR"/>
        </w:rPr>
        <w:t xml:space="preserve"> </w:t>
      </w:r>
      <w:r w:rsidR="00CE24DD" w:rsidRPr="00D106B4">
        <w:rPr>
          <w:rFonts w:cs="KFGQPC Uthman Taha Naskh"/>
          <w:sz w:val="32"/>
          <w:szCs w:val="27"/>
          <w:rtl/>
        </w:rPr>
        <w:t>«</w:t>
      </w:r>
      <w:r w:rsidR="00E76F3A" w:rsidRPr="00E76F3A">
        <w:rPr>
          <w:rFonts w:cs="KFGQPC Uthman Taha Naskh"/>
          <w:sz w:val="32"/>
          <w:szCs w:val="27"/>
          <w:rtl/>
        </w:rPr>
        <w:t>السَّلَامُ عَلَيْكَ يَا ابْنَ أَمِيرِ الْمُؤْمِنِينَ عَبْدُكَ وَابْنُ عَبْدِكَ وَابْنُ أَمَتِكَ الْمُقِرُّ بِالرِّق</w:t>
      </w:r>
      <w:r w:rsidR="00CE24DD" w:rsidRPr="00D106B4">
        <w:rPr>
          <w:rFonts w:cs="KFGQPC Uthman Taha Naskh"/>
          <w:sz w:val="32"/>
          <w:szCs w:val="27"/>
          <w:rtl/>
        </w:rPr>
        <w:t>»</w:t>
      </w:r>
      <w:r w:rsidR="003F4D6D">
        <w:rPr>
          <w:rtl/>
          <w:lang w:bidi="fa-IR"/>
        </w:rPr>
        <w:t xml:space="preserve"> «سلام بر تو ای فرزند امیر</w:t>
      </w:r>
      <w:r w:rsidR="00CE24DD">
        <w:rPr>
          <w:rtl/>
          <w:lang w:bidi="fa-IR"/>
        </w:rPr>
        <w:t>المؤمنین بنده</w:t>
      </w:r>
      <w:r w:rsidR="001316AD">
        <w:rPr>
          <w:rtl/>
          <w:lang w:bidi="fa-IR"/>
        </w:rPr>
        <w:t xml:space="preserve"> </w:t>
      </w:r>
      <w:r w:rsidR="00CE24DD">
        <w:rPr>
          <w:rtl/>
          <w:lang w:bidi="fa-IR"/>
        </w:rPr>
        <w:t>(غلام) تو و پسر بنده</w:t>
      </w:r>
      <w:r w:rsidR="001316AD">
        <w:rPr>
          <w:rtl/>
          <w:lang w:bidi="fa-IR"/>
        </w:rPr>
        <w:t xml:space="preserve"> </w:t>
      </w:r>
      <w:r w:rsidR="00CE24DD">
        <w:rPr>
          <w:rtl/>
          <w:lang w:bidi="fa-IR"/>
        </w:rPr>
        <w:t>(غلام) تو و پسر کنیز تو که به رقّیّت خود اقرار می‌کند</w:t>
      </w:r>
      <w:r w:rsidR="00C162D6">
        <w:rPr>
          <w:rtl/>
          <w:lang w:bidi="fa-IR"/>
        </w:rPr>
        <w:t>!»</w:t>
      </w:r>
      <w:r w:rsidR="00CE24DD">
        <w:rPr>
          <w:rtl/>
          <w:lang w:bidi="fa-IR"/>
        </w:rPr>
        <w:t xml:space="preserve"> </w:t>
      </w:r>
      <w:r w:rsidR="00CE24DD" w:rsidRPr="00E756A1">
        <w:rPr>
          <w:rtl/>
          <w:lang w:bidi="fa-IR"/>
        </w:rPr>
        <w:t>که معلوم می‌شود چنان</w:t>
      </w:r>
      <w:r w:rsidR="00B85A3B" w:rsidRPr="00E756A1">
        <w:rPr>
          <w:rtl/>
          <w:lang w:bidi="fa-IR"/>
        </w:rPr>
        <w:t>‌</w:t>
      </w:r>
      <w:r w:rsidR="00CE24DD" w:rsidRPr="00E756A1">
        <w:rPr>
          <w:rtl/>
          <w:lang w:bidi="fa-IR"/>
        </w:rPr>
        <w:t>که قبلاً نیز گفته‌ایم</w:t>
      </w:r>
      <w:r w:rsidR="001316AD" w:rsidRPr="00E756A1">
        <w:rPr>
          <w:rtl/>
          <w:lang w:bidi="fa-IR"/>
        </w:rPr>
        <w:t xml:space="preserve"> </w:t>
      </w:r>
      <w:r w:rsidR="00CE24DD" w:rsidRPr="00E756A1">
        <w:rPr>
          <w:rtl/>
          <w:lang w:bidi="fa-IR"/>
        </w:rPr>
        <w:t xml:space="preserve">(ص </w:t>
      </w:r>
      <w:r w:rsidR="00E756A1" w:rsidRPr="00E756A1">
        <w:rPr>
          <w:rtl/>
          <w:lang w:bidi="fa-IR"/>
        </w:rPr>
        <w:fldChar w:fldCharType="begin"/>
      </w:r>
      <w:r w:rsidR="00E756A1" w:rsidRPr="00E756A1">
        <w:rPr>
          <w:rtl/>
          <w:lang w:bidi="fa-IR"/>
        </w:rPr>
        <w:instrText xml:space="preserve"> </w:instrText>
      </w:r>
      <w:r w:rsidR="00E756A1" w:rsidRPr="00E756A1">
        <w:rPr>
          <w:lang w:bidi="fa-IR"/>
        </w:rPr>
        <w:instrText>PAGEREF</w:instrText>
      </w:r>
      <w:r w:rsidR="00E756A1" w:rsidRPr="00E756A1">
        <w:rPr>
          <w:rtl/>
          <w:lang w:bidi="fa-IR"/>
        </w:rPr>
        <w:instrText xml:space="preserve"> _</w:instrText>
      </w:r>
      <w:r w:rsidR="00E756A1" w:rsidRPr="00E756A1">
        <w:rPr>
          <w:lang w:bidi="fa-IR"/>
        </w:rPr>
        <w:instrText>Ref346926436 \h</w:instrText>
      </w:r>
      <w:r w:rsidR="00E756A1" w:rsidRPr="00E756A1">
        <w:rPr>
          <w:rtl/>
          <w:lang w:bidi="fa-IR"/>
        </w:rPr>
        <w:instrText xml:space="preserve"> </w:instrText>
      </w:r>
      <w:r w:rsidR="00E756A1" w:rsidRPr="00E756A1">
        <w:rPr>
          <w:rtl/>
          <w:lang w:bidi="fa-IR"/>
        </w:rPr>
      </w:r>
      <w:r w:rsidR="00E756A1" w:rsidRPr="00E756A1">
        <w:rPr>
          <w:rtl/>
          <w:lang w:bidi="fa-IR"/>
        </w:rPr>
        <w:fldChar w:fldCharType="separate"/>
      </w:r>
      <w:r w:rsidR="007D3AD6">
        <w:rPr>
          <w:noProof/>
          <w:rtl/>
          <w:lang w:bidi="fa-IR"/>
        </w:rPr>
        <w:t>429</w:t>
      </w:r>
      <w:r w:rsidR="00E756A1" w:rsidRPr="00E756A1">
        <w:rPr>
          <w:rtl/>
          <w:lang w:bidi="fa-IR"/>
        </w:rPr>
        <w:fldChar w:fldCharType="end"/>
      </w:r>
      <w:r w:rsidR="00CE24DD" w:rsidRPr="00E756A1">
        <w:rPr>
          <w:rtl/>
          <w:lang w:bidi="fa-IR"/>
        </w:rPr>
        <w:t>) زیارت</w:t>
      </w:r>
      <w:r w:rsidR="00B85A3B" w:rsidRPr="00E756A1">
        <w:rPr>
          <w:rtl/>
          <w:lang w:bidi="fa-IR"/>
        </w:rPr>
        <w:t>‌</w:t>
      </w:r>
      <w:r w:rsidR="00CE24DD" w:rsidRPr="00E756A1">
        <w:rPr>
          <w:rtl/>
          <w:lang w:bidi="fa-IR"/>
        </w:rPr>
        <w:t>نامه</w:t>
      </w:r>
      <w:r w:rsidR="00B85A3B" w:rsidRPr="00E756A1">
        <w:rPr>
          <w:rtl/>
          <w:lang w:bidi="fa-IR"/>
        </w:rPr>
        <w:t>‌</w:t>
      </w:r>
      <w:r w:rsidR="00CE24DD" w:rsidRPr="00E756A1">
        <w:rPr>
          <w:rtl/>
          <w:lang w:bidi="fa-IR"/>
        </w:rPr>
        <w:t>ساز با سُ</w:t>
      </w:r>
      <w:r w:rsidR="003F4D6D" w:rsidRPr="00E756A1">
        <w:rPr>
          <w:rtl/>
          <w:lang w:bidi="fa-IR"/>
        </w:rPr>
        <w:t>نَ</w:t>
      </w:r>
      <w:r w:rsidR="00CE24DD" w:rsidRPr="00E756A1">
        <w:rPr>
          <w:rtl/>
          <w:lang w:bidi="fa-IR"/>
        </w:rPr>
        <w:t>ن و سیر</w:t>
      </w:r>
      <w:r w:rsidR="00511465" w:rsidRPr="00E756A1">
        <w:rPr>
          <w:rtl/>
          <w:lang w:bidi="fa-IR"/>
        </w:rPr>
        <w:t>ه‌ی</w:t>
      </w:r>
      <w:r w:rsidR="00CE24DD" w:rsidRPr="00E756A1">
        <w:rPr>
          <w:rtl/>
          <w:lang w:bidi="fa-IR"/>
        </w:rPr>
        <w:t xml:space="preserve"> رسو</w:t>
      </w:r>
      <w:r w:rsidR="00CE24DD">
        <w:rPr>
          <w:rtl/>
          <w:lang w:bidi="fa-IR"/>
        </w:rPr>
        <w:t>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CE24DD">
        <w:rPr>
          <w:rtl/>
          <w:lang w:bidi="fa-IR"/>
        </w:rPr>
        <w:t>و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CE24DD">
        <w:rPr>
          <w:rtl/>
          <w:lang w:bidi="fa-IR"/>
        </w:rPr>
        <w:t>آشنا نبوده است. رابعاً:</w:t>
      </w:r>
      <w:r w:rsidR="00351A5C">
        <w:rPr>
          <w:rtl/>
          <w:lang w:bidi="fa-IR"/>
        </w:rPr>
        <w:t xml:space="preserve"> می‌گوید: «اگر دلت خاضع و دیده‌ات گریان شد پس آن علامت رخصت است</w:t>
      </w:r>
      <w:r w:rsidR="00C162D6">
        <w:rPr>
          <w:rtl/>
          <w:lang w:bidi="fa-IR"/>
        </w:rPr>
        <w:t>!»</w:t>
      </w:r>
      <w:r w:rsidR="00351A5C">
        <w:rPr>
          <w:rtl/>
          <w:lang w:bidi="fa-IR"/>
        </w:rPr>
        <w:t xml:space="preserve"> حال اگر چشم زائر گریان نشد رخصت و إذن دخول صاد</w:t>
      </w:r>
      <w:r w:rsidR="003E478B">
        <w:rPr>
          <w:rtl/>
          <w:lang w:bidi="fa-IR"/>
        </w:rPr>
        <w:t>ر نشده و نباید افراد غیر</w:t>
      </w:r>
      <w:r w:rsidR="00351A5C">
        <w:rPr>
          <w:rtl/>
          <w:lang w:bidi="fa-IR"/>
        </w:rPr>
        <w:t>گریان داخل شون</w:t>
      </w:r>
      <w:r w:rsidR="003E478B">
        <w:rPr>
          <w:rtl/>
          <w:lang w:bidi="fa-IR"/>
        </w:rPr>
        <w:t>د! پس چرا شما از ورود افراد غیر</w:t>
      </w:r>
      <w:r w:rsidR="00351A5C">
        <w:rPr>
          <w:rtl/>
          <w:lang w:bidi="fa-IR"/>
        </w:rPr>
        <w:t>گریان منع نمی‌کنید؟ عاقلی نبوده بگوید این جملات چه معنی دارد؟ یا اگر کسی بپرسد مقصود از جمل</w:t>
      </w:r>
      <w:r w:rsidR="00511465">
        <w:rPr>
          <w:rtl/>
          <w:lang w:bidi="fa-IR"/>
        </w:rPr>
        <w:t>ه‌ی</w:t>
      </w:r>
      <w:r w:rsidR="00351A5C">
        <w:rPr>
          <w:rtl/>
          <w:lang w:bidi="fa-IR"/>
        </w:rPr>
        <w:t xml:space="preserve"> </w:t>
      </w:r>
      <w:r w:rsidR="00351A5C" w:rsidRPr="00D106B4">
        <w:rPr>
          <w:rFonts w:cs="KFGQPC Uthman Taha Naskh"/>
          <w:sz w:val="32"/>
          <w:szCs w:val="27"/>
          <w:rtl/>
        </w:rPr>
        <w:t>«</w:t>
      </w:r>
      <w:r w:rsidR="00DF62B8" w:rsidRPr="00DF62B8">
        <w:rPr>
          <w:rFonts w:cs="KFGQPC Uthman Taha Naskh"/>
          <w:sz w:val="32"/>
          <w:szCs w:val="27"/>
          <w:rtl/>
        </w:rPr>
        <w:t>بِإِيَابِكُمْ مُوقِنٌ بِشَرَائِعِ دِينِي وَخَوَاتِيمِ عَمَلِي</w:t>
      </w:r>
      <w:r w:rsidR="00351A5C" w:rsidRPr="00D106B4">
        <w:rPr>
          <w:rFonts w:cs="KFGQPC Uthman Taha Naskh"/>
          <w:sz w:val="32"/>
          <w:szCs w:val="27"/>
          <w:rtl/>
        </w:rPr>
        <w:t>»</w:t>
      </w:r>
      <w:r w:rsidR="00351A5C">
        <w:rPr>
          <w:rtl/>
          <w:lang w:bidi="fa-IR"/>
        </w:rPr>
        <w:t xml:space="preserve"> چیست، بافنده چه جوابی دارد؟</w:t>
      </w:r>
    </w:p>
    <w:p w:rsidR="00351A5C" w:rsidRDefault="00990587" w:rsidP="003E478B">
      <w:pPr>
        <w:ind w:firstLine="284"/>
        <w:jc w:val="both"/>
        <w:rPr>
          <w:rtl/>
          <w:lang w:bidi="fa-IR"/>
        </w:rPr>
      </w:pPr>
      <w:r>
        <w:rPr>
          <w:rtl/>
          <w:lang w:bidi="fa-IR"/>
        </w:rPr>
        <w:t>مطالبی‌</w:t>
      </w:r>
      <w:r w:rsidR="00351A5C">
        <w:rPr>
          <w:rtl/>
          <w:lang w:bidi="fa-IR"/>
        </w:rPr>
        <w:t>که مؤلّف دربار</w:t>
      </w:r>
      <w:r w:rsidR="00511465">
        <w:rPr>
          <w:rtl/>
          <w:lang w:bidi="fa-IR"/>
        </w:rPr>
        <w:t>ه‌ی</w:t>
      </w:r>
      <w:r w:rsidR="003E478B">
        <w:rPr>
          <w:rtl/>
          <w:lang w:bidi="fa-IR"/>
        </w:rPr>
        <w:t xml:space="preserve"> ترب</w:t>
      </w:r>
      <w:r w:rsidR="00351A5C">
        <w:rPr>
          <w:rtl/>
          <w:lang w:bidi="fa-IR"/>
        </w:rPr>
        <w:t>ت امام حسین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351A5C">
        <w:rPr>
          <w:rtl/>
          <w:lang w:bidi="fa-IR"/>
        </w:rPr>
        <w:t>آورده نیز نیازی به توضیحات ما ندارد و خوانندگان خود قضاوت می‌کنند فقط به همین نمونه اکتفا می‌کنیم که روایتی از «حسن بن محبوب» (بحار الأنوار، ج98، ص133) آورده که مدّعی است که تسبیحی که از تربت امام حسین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351A5C">
        <w:rPr>
          <w:rtl/>
          <w:lang w:bidi="fa-IR"/>
        </w:rPr>
        <w:t>ساخته شود در دست آدمی تسبیح خدا می‌گوید بی‌آن</w:t>
      </w:r>
      <w:r w:rsidR="00B85A3B">
        <w:rPr>
          <w:rtl/>
          <w:lang w:bidi="fa-IR"/>
        </w:rPr>
        <w:t>‌</w:t>
      </w:r>
      <w:r w:rsidR="00351A5C">
        <w:rPr>
          <w:rtl/>
          <w:lang w:bidi="fa-IR"/>
        </w:rPr>
        <w:t>که صاحبش تسبیح بگوید</w:t>
      </w:r>
      <w:r w:rsidR="00175FCB">
        <w:rPr>
          <w:rtl/>
          <w:lang w:bidi="fa-IR"/>
        </w:rPr>
        <w:t>!</w:t>
      </w:r>
    </w:p>
    <w:p w:rsidR="003746B7" w:rsidRDefault="00CE20F0" w:rsidP="00B85A3B">
      <w:pPr>
        <w:ind w:firstLine="284"/>
        <w:jc w:val="both"/>
        <w:rPr>
          <w:rtl/>
          <w:lang w:bidi="fa-IR"/>
        </w:rPr>
      </w:pPr>
      <w:r>
        <w:rPr>
          <w:rtl/>
          <w:lang w:bidi="fa-IR"/>
        </w:rPr>
        <w:t xml:space="preserve">زیارت دیگری که درمیان مردم ما رواج بسیار دارد، زیارتی معروف به </w:t>
      </w:r>
      <w:r w:rsidRPr="00EB3A3B">
        <w:rPr>
          <w:rFonts w:cs="B Lotus"/>
          <w:b/>
          <w:bCs/>
          <w:sz w:val="26"/>
          <w:rtl/>
          <w:lang w:bidi="fa-IR"/>
        </w:rPr>
        <w:t>زیارت</w:t>
      </w:r>
      <w:r>
        <w:rPr>
          <w:rtl/>
          <w:lang w:bidi="fa-IR"/>
        </w:rPr>
        <w:t xml:space="preserve"> </w:t>
      </w:r>
      <w:r w:rsidRPr="00EB3A3B">
        <w:rPr>
          <w:rFonts w:cs="B Lotus"/>
          <w:b/>
          <w:bCs/>
          <w:sz w:val="26"/>
          <w:rtl/>
          <w:lang w:bidi="fa-IR"/>
        </w:rPr>
        <w:t>عاشورا</w:t>
      </w:r>
      <w:r w:rsidR="00B85A3B" w:rsidRPr="00EB3A3B">
        <w:rPr>
          <w:rFonts w:cs="B Lotus"/>
          <w:b/>
          <w:bCs/>
          <w:sz w:val="26"/>
          <w:rtl/>
          <w:lang w:bidi="fa-IR"/>
        </w:rPr>
        <w:t xml:space="preserve"> </w:t>
      </w:r>
      <w:r w:rsidR="00B85A3B">
        <w:rPr>
          <w:rtl/>
          <w:lang w:bidi="fa-IR"/>
        </w:rPr>
        <w:t>است</w:t>
      </w:r>
      <w:r>
        <w:rPr>
          <w:rtl/>
          <w:lang w:bidi="fa-IR"/>
        </w:rPr>
        <w:t>. مؤلّف مفاتیح د</w:t>
      </w:r>
      <w:r w:rsidR="003E478B">
        <w:rPr>
          <w:rtl/>
          <w:lang w:bidi="fa-IR"/>
        </w:rPr>
        <w:t>و</w:t>
      </w:r>
      <w:r>
        <w:rPr>
          <w:rtl/>
          <w:lang w:bidi="fa-IR"/>
        </w:rPr>
        <w:t xml:space="preserve"> زیارت برای عاشورا نقل کرده که </w:t>
      </w:r>
      <w:r w:rsidR="00B85A3B">
        <w:rPr>
          <w:rtl/>
          <w:lang w:bidi="fa-IR"/>
        </w:rPr>
        <w:t>ا</w:t>
      </w:r>
      <w:r>
        <w:rPr>
          <w:rtl/>
          <w:lang w:bidi="fa-IR"/>
        </w:rPr>
        <w:t>وّلی منقول است از یکی از رُوات بد نام که ع</w:t>
      </w:r>
      <w:r w:rsidR="00990587">
        <w:rPr>
          <w:rtl/>
          <w:lang w:bidi="fa-IR"/>
        </w:rPr>
        <w:t>لمای رجال همگی او را تضعیف کرده‌</w:t>
      </w:r>
      <w:r>
        <w:rPr>
          <w:rtl/>
          <w:lang w:bidi="fa-IR"/>
        </w:rPr>
        <w:t>اند از آن جمله «علاّم</w:t>
      </w:r>
      <w:r w:rsidR="00511465">
        <w:rPr>
          <w:rtl/>
          <w:lang w:bidi="fa-IR"/>
        </w:rPr>
        <w:t>ه‌ی</w:t>
      </w:r>
      <w:r>
        <w:rPr>
          <w:rtl/>
          <w:lang w:bidi="fa-IR"/>
        </w:rPr>
        <w:t xml:space="preserve"> حلّی» دربار</w:t>
      </w:r>
      <w:r w:rsidR="00511465">
        <w:rPr>
          <w:rtl/>
          <w:lang w:bidi="fa-IR"/>
        </w:rPr>
        <w:t>ه‌ی</w:t>
      </w:r>
      <w:r>
        <w:rPr>
          <w:rtl/>
          <w:lang w:bidi="fa-IR"/>
        </w:rPr>
        <w:t xml:space="preserve"> او فرموده: </w:t>
      </w:r>
      <w:r w:rsidRPr="001D7F88">
        <w:rPr>
          <w:rFonts w:cs="mylotus"/>
          <w:sz w:val="32"/>
          <w:szCs w:val="27"/>
          <w:rtl/>
          <w:lang w:bidi="fa-IR"/>
        </w:rPr>
        <w:t>«</w:t>
      </w:r>
      <w:r w:rsidRPr="001D7F88">
        <w:rPr>
          <w:rFonts w:ascii="mylotus" w:hAnsi="mylotus" w:cs="mylotus"/>
          <w:b/>
          <w:bCs/>
          <w:sz w:val="27"/>
          <w:szCs w:val="27"/>
          <w:rtl/>
          <w:lang w:bidi="fa-IR"/>
        </w:rPr>
        <w:t>صال</w:t>
      </w:r>
      <w:r w:rsidR="003E478B" w:rsidRPr="001D7F88">
        <w:rPr>
          <w:rFonts w:ascii="mylotus" w:hAnsi="mylotus" w:cs="mylotus"/>
          <w:b/>
          <w:bCs/>
          <w:sz w:val="27"/>
          <w:szCs w:val="27"/>
          <w:rtl/>
          <w:lang w:bidi="fa-IR"/>
        </w:rPr>
        <w:t>ِ</w:t>
      </w:r>
      <w:r w:rsidRPr="001D7F88">
        <w:rPr>
          <w:rFonts w:ascii="mylotus" w:hAnsi="mylotus" w:cs="mylotus"/>
          <w:b/>
          <w:bCs/>
          <w:sz w:val="27"/>
          <w:szCs w:val="27"/>
          <w:rtl/>
          <w:lang w:bidi="fa-IR"/>
        </w:rPr>
        <w:t>ح بن ع</w:t>
      </w:r>
      <w:r w:rsidR="003E478B" w:rsidRPr="001D7F88">
        <w:rPr>
          <w:rFonts w:ascii="mylotus" w:hAnsi="mylotus" w:cs="mylotus"/>
          <w:b/>
          <w:bCs/>
          <w:sz w:val="27"/>
          <w:szCs w:val="27"/>
          <w:rtl/>
          <w:lang w:bidi="fa-IR"/>
        </w:rPr>
        <w:t>ُ</w:t>
      </w:r>
      <w:r w:rsidRPr="001D7F88">
        <w:rPr>
          <w:rFonts w:ascii="mylotus" w:hAnsi="mylotus" w:cs="mylotus"/>
          <w:b/>
          <w:bCs/>
          <w:sz w:val="27"/>
          <w:szCs w:val="27"/>
          <w:rtl/>
          <w:lang w:bidi="fa-IR"/>
        </w:rPr>
        <w:t>قب</w:t>
      </w:r>
      <w:r w:rsidR="003E478B" w:rsidRPr="001D7F88">
        <w:rPr>
          <w:rFonts w:ascii="mylotus" w:hAnsi="mylotus" w:cs="mylotus"/>
          <w:b/>
          <w:bCs/>
          <w:sz w:val="27"/>
          <w:szCs w:val="27"/>
          <w:rtl/>
          <w:lang w:bidi="fa-IR"/>
        </w:rPr>
        <w:t>َ</w:t>
      </w:r>
      <w:r w:rsidRPr="001D7F88">
        <w:rPr>
          <w:rFonts w:ascii="mylotus" w:hAnsi="mylotus" w:cs="mylotus"/>
          <w:b/>
          <w:bCs/>
          <w:sz w:val="27"/>
          <w:szCs w:val="27"/>
          <w:rtl/>
          <w:lang w:bidi="fa-IR"/>
        </w:rPr>
        <w:t>ة</w:t>
      </w:r>
      <w:r w:rsidRPr="001D7F88">
        <w:rPr>
          <w:rFonts w:ascii="mylotus" w:hAnsi="mylotus" w:cs="mylotus"/>
          <w:sz w:val="27"/>
          <w:szCs w:val="27"/>
          <w:rtl/>
          <w:lang w:bidi="fa-IR"/>
        </w:rPr>
        <w:t xml:space="preserve"> </w:t>
      </w:r>
      <w:r w:rsidRPr="008C70B4">
        <w:rPr>
          <w:rFonts w:ascii="mylotus" w:hAnsi="mylotus" w:cs="mylotus"/>
          <w:b/>
          <w:bCs/>
          <w:sz w:val="27"/>
          <w:szCs w:val="27"/>
          <w:rtl/>
          <w:lang w:bidi="fa-IR"/>
        </w:rPr>
        <w:t>بن ق</w:t>
      </w:r>
      <w:r w:rsidR="003E478B" w:rsidRPr="008C70B4">
        <w:rPr>
          <w:rFonts w:ascii="mylotus" w:hAnsi="mylotus" w:cs="mylotus"/>
          <w:b/>
          <w:bCs/>
          <w:sz w:val="27"/>
          <w:szCs w:val="27"/>
          <w:rtl/>
          <w:lang w:bidi="fa-IR"/>
        </w:rPr>
        <w:t>َ</w:t>
      </w:r>
      <w:r w:rsidR="00664FE1" w:rsidRPr="008C70B4">
        <w:rPr>
          <w:rFonts w:ascii="mylotus" w:hAnsi="mylotus" w:cs="mylotus"/>
          <w:b/>
          <w:bCs/>
          <w:sz w:val="27"/>
          <w:szCs w:val="27"/>
          <w:rtl/>
          <w:lang w:bidi="fa-IR"/>
        </w:rPr>
        <w:t>ي</w:t>
      </w:r>
      <w:r w:rsidRPr="008C70B4">
        <w:rPr>
          <w:rFonts w:ascii="mylotus" w:hAnsi="mylotus" w:cs="mylotus"/>
          <w:b/>
          <w:bCs/>
          <w:sz w:val="27"/>
          <w:szCs w:val="27"/>
          <w:rtl/>
          <w:lang w:bidi="fa-IR"/>
        </w:rPr>
        <w:t>س</w:t>
      </w:r>
      <w:r w:rsidRPr="001D7F88">
        <w:rPr>
          <w:rFonts w:ascii="mylotus" w:hAnsi="mylotus" w:cs="mylotus"/>
          <w:sz w:val="27"/>
          <w:szCs w:val="27"/>
          <w:rtl/>
          <w:lang w:bidi="fa-IR"/>
        </w:rPr>
        <w:t xml:space="preserve">.... </w:t>
      </w:r>
      <w:r w:rsidRPr="001D7F88">
        <w:rPr>
          <w:rFonts w:ascii="mylotus" w:hAnsi="mylotus" w:cs="mylotus"/>
          <w:b/>
          <w:bCs/>
          <w:sz w:val="27"/>
          <w:szCs w:val="27"/>
          <w:rtl/>
          <w:lang w:bidi="fa-IR"/>
        </w:rPr>
        <w:t>کذّاب</w:t>
      </w:r>
      <w:r w:rsidR="003E478B">
        <w:rPr>
          <w:rtl/>
          <w:lang w:bidi="fa-IR"/>
        </w:rPr>
        <w:t xml:space="preserve"> و غالی است و</w:t>
      </w:r>
      <w:r>
        <w:rPr>
          <w:rtl/>
          <w:lang w:bidi="fa-IR"/>
        </w:rPr>
        <w:t>به او اعتناء نمی‌شود».</w:t>
      </w:r>
      <w:r w:rsidR="003E478B">
        <w:rPr>
          <w:rtl/>
          <w:lang w:bidi="fa-IR"/>
        </w:rPr>
        <w:t xml:space="preserve"> بسیاری از</w:t>
      </w:r>
      <w:r w:rsidR="001969BB" w:rsidRPr="001969BB">
        <w:rPr>
          <w:rtl/>
          <w:lang w:bidi="fa-IR"/>
        </w:rPr>
        <w:t xml:space="preserve"> احادیث </w:t>
      </w:r>
      <w:r w:rsidR="003E478B">
        <w:rPr>
          <w:rtl/>
          <w:lang w:bidi="fa-IR"/>
        </w:rPr>
        <w:t>عجیب و نا</w:t>
      </w:r>
      <w:r w:rsidR="003746B7">
        <w:rPr>
          <w:rtl/>
          <w:lang w:bidi="fa-IR"/>
        </w:rPr>
        <w:t>معقول دربار</w:t>
      </w:r>
      <w:r w:rsidR="00511465">
        <w:rPr>
          <w:rtl/>
          <w:lang w:bidi="fa-IR"/>
        </w:rPr>
        <w:t>ه‌ی</w:t>
      </w:r>
      <w:r w:rsidR="003746B7">
        <w:rPr>
          <w:rtl/>
          <w:lang w:bidi="fa-IR"/>
        </w:rPr>
        <w:t xml:space="preserve"> امام حسین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3746B7">
        <w:rPr>
          <w:rtl/>
          <w:lang w:bidi="fa-IR"/>
        </w:rPr>
        <w:t>از اوست. از آن‌جمله می‌گوید: کسی که در عزای حسین به قدر بال پشه‌ای اشک از چشمش خارج شود ثوابش بر عهد</w:t>
      </w:r>
      <w:r w:rsidR="00511465">
        <w:rPr>
          <w:rtl/>
          <w:lang w:bidi="fa-IR"/>
        </w:rPr>
        <w:t>ه‌ی</w:t>
      </w:r>
      <w:r w:rsidR="003746B7">
        <w:rPr>
          <w:rtl/>
          <w:lang w:bidi="fa-IR"/>
        </w:rPr>
        <w:t xml:space="preserve"> خداوند است و خدا برایش جُز به بهشت راضی نمی‌شود</w:t>
      </w:r>
      <w:r w:rsidR="00B85A3B">
        <w:rPr>
          <w:rtl/>
          <w:lang w:bidi="fa-IR"/>
        </w:rPr>
        <w:t>!</w:t>
      </w:r>
      <w:r w:rsidR="003746B7" w:rsidRPr="009236A6">
        <w:rPr>
          <w:sz w:val="24"/>
          <w:vertAlign w:val="superscript"/>
          <w:rtl/>
          <w:lang w:bidi="fa-IR"/>
        </w:rPr>
        <w:t>(</w:t>
      </w:r>
      <w:r w:rsidR="003746B7" w:rsidRPr="009236A6">
        <w:rPr>
          <w:rStyle w:val="FootnoteReference"/>
          <w:sz w:val="24"/>
          <w:rtl/>
          <w:lang w:bidi="fa-IR"/>
        </w:rPr>
        <w:footnoteReference w:id="547"/>
      </w:r>
      <w:r w:rsidR="003746B7" w:rsidRPr="009236A6">
        <w:rPr>
          <w:sz w:val="24"/>
          <w:vertAlign w:val="superscript"/>
          <w:rtl/>
          <w:lang w:bidi="fa-IR"/>
        </w:rPr>
        <w:t>)</w:t>
      </w:r>
      <w:r w:rsidR="003746B7">
        <w:rPr>
          <w:rtl/>
          <w:lang w:bidi="fa-IR"/>
        </w:rPr>
        <w:t xml:space="preserve"> پدرش «</w:t>
      </w:r>
      <w:r w:rsidR="003746B7" w:rsidRPr="00B16460">
        <w:rPr>
          <w:rFonts w:ascii="mylotus" w:hAnsi="mylotus" w:cs="mylotus"/>
          <w:sz w:val="27"/>
          <w:szCs w:val="27"/>
          <w:rtl/>
          <w:lang w:bidi="fa-IR"/>
        </w:rPr>
        <w:t>عقبة بن قیس</w:t>
      </w:r>
      <w:r w:rsidR="003746B7">
        <w:rPr>
          <w:rtl/>
          <w:lang w:bidi="fa-IR"/>
        </w:rPr>
        <w:t>» نیز مجهول الحال است.</w:t>
      </w:r>
    </w:p>
    <w:p w:rsidR="004671DA" w:rsidRDefault="004671DA" w:rsidP="00B85A3B">
      <w:pPr>
        <w:ind w:firstLine="284"/>
        <w:jc w:val="both"/>
        <w:rPr>
          <w:rtl/>
          <w:lang w:bidi="fa-IR"/>
        </w:rPr>
      </w:pPr>
      <w:r>
        <w:rPr>
          <w:rtl/>
          <w:lang w:bidi="fa-IR"/>
        </w:rPr>
        <w:t xml:space="preserve">راوی بی‌اعتبار دیگر </w:t>
      </w:r>
      <w:r w:rsidRPr="001D7F88">
        <w:rPr>
          <w:rFonts w:cs="mylotus"/>
          <w:sz w:val="32"/>
          <w:szCs w:val="27"/>
          <w:rtl/>
          <w:lang w:bidi="fa-IR"/>
        </w:rPr>
        <w:t>«س</w:t>
      </w:r>
      <w:r w:rsidR="003E478B" w:rsidRPr="001D7F88">
        <w:rPr>
          <w:rFonts w:cs="mylotus"/>
          <w:sz w:val="32"/>
          <w:szCs w:val="27"/>
          <w:rtl/>
          <w:lang w:bidi="fa-IR"/>
        </w:rPr>
        <w:t>َ</w:t>
      </w:r>
      <w:r w:rsidR="00DA2BBE" w:rsidRPr="001D7F88">
        <w:rPr>
          <w:rFonts w:cs="mylotus"/>
          <w:sz w:val="32"/>
          <w:szCs w:val="27"/>
          <w:rtl/>
          <w:lang w:bidi="fa-IR"/>
        </w:rPr>
        <w:t>ي</w:t>
      </w:r>
      <w:r w:rsidRPr="001D7F88">
        <w:rPr>
          <w:rFonts w:cs="mylotus"/>
          <w:sz w:val="32"/>
          <w:szCs w:val="27"/>
          <w:rtl/>
          <w:lang w:bidi="fa-IR"/>
        </w:rPr>
        <w:t>ف بن ع</w:t>
      </w:r>
      <w:r w:rsidR="003E478B" w:rsidRPr="001D7F88">
        <w:rPr>
          <w:rFonts w:cs="mylotus"/>
          <w:sz w:val="32"/>
          <w:szCs w:val="27"/>
          <w:rtl/>
          <w:lang w:bidi="fa-IR"/>
        </w:rPr>
        <w:t>َ</w:t>
      </w:r>
      <w:r w:rsidRPr="001D7F88">
        <w:rPr>
          <w:rFonts w:cs="mylotus"/>
          <w:sz w:val="32"/>
          <w:szCs w:val="27"/>
          <w:rtl/>
          <w:lang w:bidi="fa-IR"/>
        </w:rPr>
        <w:t>م</w:t>
      </w:r>
      <w:r w:rsidR="00DA2BBE" w:rsidRPr="001D7F88">
        <w:rPr>
          <w:rFonts w:cs="mylotus"/>
          <w:sz w:val="32"/>
          <w:szCs w:val="27"/>
          <w:rtl/>
          <w:lang w:bidi="fa-IR"/>
        </w:rPr>
        <w:t>ي</w:t>
      </w:r>
      <w:r w:rsidRPr="001D7F88">
        <w:rPr>
          <w:rFonts w:cs="mylotus"/>
          <w:sz w:val="32"/>
          <w:szCs w:val="27"/>
          <w:rtl/>
          <w:lang w:bidi="fa-IR"/>
        </w:rPr>
        <w:t>ر</w:t>
      </w:r>
      <w:r w:rsidR="003E478B" w:rsidRPr="001D7F88">
        <w:rPr>
          <w:rFonts w:cs="mylotus"/>
          <w:sz w:val="32"/>
          <w:szCs w:val="27"/>
          <w:rtl/>
          <w:lang w:bidi="fa-IR"/>
        </w:rPr>
        <w:t>َ</w:t>
      </w:r>
      <w:r w:rsidRPr="001D7F88">
        <w:rPr>
          <w:rFonts w:cs="mylotus"/>
          <w:sz w:val="32"/>
          <w:szCs w:val="27"/>
          <w:rtl/>
          <w:lang w:bidi="fa-IR"/>
        </w:rPr>
        <w:t>ه»</w:t>
      </w:r>
      <w:r>
        <w:rPr>
          <w:rtl/>
          <w:lang w:bidi="fa-IR"/>
        </w:rPr>
        <w:t xml:space="preserve"> است</w:t>
      </w:r>
      <w:r w:rsidRPr="009236A6">
        <w:rPr>
          <w:sz w:val="24"/>
          <w:vertAlign w:val="superscript"/>
          <w:rtl/>
          <w:lang w:bidi="fa-IR"/>
        </w:rPr>
        <w:t>(</w:t>
      </w:r>
      <w:r w:rsidRPr="009236A6">
        <w:rPr>
          <w:rStyle w:val="FootnoteReference"/>
          <w:sz w:val="24"/>
          <w:rtl/>
          <w:lang w:bidi="fa-IR"/>
        </w:rPr>
        <w:footnoteReference w:id="548"/>
      </w:r>
      <w:r w:rsidRPr="009236A6">
        <w:rPr>
          <w:sz w:val="24"/>
          <w:vertAlign w:val="superscript"/>
          <w:rtl/>
          <w:lang w:bidi="fa-IR"/>
        </w:rPr>
        <w:t>)</w:t>
      </w:r>
      <w:r w:rsidR="00DF62B8">
        <w:rPr>
          <w:rFonts w:hint="cs"/>
          <w:rtl/>
          <w:lang w:bidi="fa-IR"/>
        </w:rPr>
        <w:t>.</w:t>
      </w:r>
      <w:r>
        <w:rPr>
          <w:rtl/>
          <w:lang w:bidi="fa-IR"/>
        </w:rPr>
        <w:t xml:space="preserve"> و</w:t>
      </w:r>
      <w:r w:rsidR="001969BB">
        <w:rPr>
          <w:rtl/>
          <w:lang w:bidi="fa-IR"/>
        </w:rPr>
        <w:t xml:space="preserve"> امّا </w:t>
      </w:r>
      <w:r>
        <w:rPr>
          <w:rtl/>
          <w:lang w:bidi="fa-IR"/>
        </w:rPr>
        <w:t xml:space="preserve">راوی زیارت دوّم فرد مجهولی است به نام </w:t>
      </w:r>
      <w:r w:rsidRPr="001D7F88">
        <w:rPr>
          <w:rFonts w:cs="mylotus"/>
          <w:sz w:val="32"/>
          <w:szCs w:val="27"/>
          <w:rtl/>
          <w:lang w:bidi="fa-IR"/>
        </w:rPr>
        <w:t>«ع</w:t>
      </w:r>
      <w:r w:rsidR="003E478B" w:rsidRPr="001D7F88">
        <w:rPr>
          <w:rFonts w:cs="mylotus"/>
          <w:sz w:val="32"/>
          <w:szCs w:val="27"/>
          <w:rtl/>
          <w:lang w:bidi="fa-IR"/>
        </w:rPr>
        <w:t>َ</w:t>
      </w:r>
      <w:r w:rsidRPr="001D7F88">
        <w:rPr>
          <w:rFonts w:cs="mylotus"/>
          <w:sz w:val="32"/>
          <w:szCs w:val="27"/>
          <w:rtl/>
          <w:lang w:bidi="fa-IR"/>
        </w:rPr>
        <w:t>لق</w:t>
      </w:r>
      <w:r w:rsidR="003E478B" w:rsidRPr="001D7F88">
        <w:rPr>
          <w:rFonts w:cs="mylotus"/>
          <w:sz w:val="32"/>
          <w:szCs w:val="27"/>
          <w:rtl/>
          <w:lang w:bidi="fa-IR"/>
        </w:rPr>
        <w:t>َ</w:t>
      </w:r>
      <w:r w:rsidRPr="001D7F88">
        <w:rPr>
          <w:rFonts w:cs="mylotus"/>
          <w:sz w:val="32"/>
          <w:szCs w:val="27"/>
          <w:rtl/>
          <w:lang w:bidi="fa-IR"/>
        </w:rPr>
        <w:t>م</w:t>
      </w:r>
      <w:r w:rsidR="003E478B" w:rsidRPr="001D7F88">
        <w:rPr>
          <w:rFonts w:cs="mylotus"/>
          <w:sz w:val="32"/>
          <w:szCs w:val="27"/>
          <w:rtl/>
          <w:lang w:bidi="fa-IR"/>
        </w:rPr>
        <w:t>َ</w:t>
      </w:r>
      <w:r w:rsidRPr="001D7F88">
        <w:rPr>
          <w:rFonts w:cs="mylotus"/>
          <w:sz w:val="32"/>
          <w:szCs w:val="27"/>
          <w:rtl/>
          <w:lang w:bidi="fa-IR"/>
        </w:rPr>
        <w:t>ة بن محم</w:t>
      </w:r>
      <w:r w:rsidR="003E478B" w:rsidRPr="001D7F88">
        <w:rPr>
          <w:rFonts w:cs="mylotus"/>
          <w:sz w:val="32"/>
          <w:szCs w:val="27"/>
          <w:rtl/>
          <w:lang w:bidi="fa-IR"/>
        </w:rPr>
        <w:t>ّ</w:t>
      </w:r>
      <w:r w:rsidRPr="001D7F88">
        <w:rPr>
          <w:rFonts w:cs="mylotus"/>
          <w:sz w:val="32"/>
          <w:szCs w:val="27"/>
          <w:rtl/>
          <w:lang w:bidi="fa-IR"/>
        </w:rPr>
        <w:t>د الح</w:t>
      </w:r>
      <w:r w:rsidR="003E478B" w:rsidRPr="001D7F88">
        <w:rPr>
          <w:rFonts w:cs="mylotus"/>
          <w:sz w:val="32"/>
          <w:szCs w:val="27"/>
          <w:rtl/>
          <w:lang w:bidi="fa-IR"/>
        </w:rPr>
        <w:t>َ</w:t>
      </w:r>
      <w:r w:rsidRPr="001D7F88">
        <w:rPr>
          <w:rFonts w:cs="mylotus"/>
          <w:sz w:val="32"/>
          <w:szCs w:val="27"/>
          <w:rtl/>
          <w:lang w:bidi="fa-IR"/>
        </w:rPr>
        <w:t>ضر</w:t>
      </w:r>
      <w:r w:rsidR="003E478B" w:rsidRPr="001D7F88">
        <w:rPr>
          <w:rFonts w:cs="mylotus"/>
          <w:sz w:val="32"/>
          <w:szCs w:val="27"/>
          <w:rtl/>
          <w:lang w:bidi="fa-IR"/>
        </w:rPr>
        <w:t>َ</w:t>
      </w:r>
      <w:r w:rsidRPr="001D7F88">
        <w:rPr>
          <w:rFonts w:cs="mylotus"/>
          <w:sz w:val="32"/>
          <w:szCs w:val="27"/>
          <w:rtl/>
          <w:lang w:bidi="fa-IR"/>
        </w:rPr>
        <w:t>م</w:t>
      </w:r>
      <w:r w:rsidR="003E478B" w:rsidRPr="001D7F88">
        <w:rPr>
          <w:rFonts w:cs="mylotus"/>
          <w:sz w:val="32"/>
          <w:szCs w:val="27"/>
          <w:rtl/>
          <w:lang w:bidi="fa-IR"/>
        </w:rPr>
        <w:t>ِ</w:t>
      </w:r>
      <w:r w:rsidR="00DA2BBE" w:rsidRPr="001D7F88">
        <w:rPr>
          <w:rFonts w:cs="mylotus"/>
          <w:sz w:val="32"/>
          <w:szCs w:val="27"/>
          <w:rtl/>
          <w:lang w:bidi="fa-IR"/>
        </w:rPr>
        <w:t>ي</w:t>
      </w:r>
      <w:r w:rsidRPr="001D7F88">
        <w:rPr>
          <w:rFonts w:cs="mylotus"/>
          <w:sz w:val="32"/>
          <w:szCs w:val="27"/>
          <w:rtl/>
          <w:lang w:bidi="fa-IR"/>
        </w:rPr>
        <w:t>ّ</w:t>
      </w:r>
      <w:r w:rsidR="00C162D6">
        <w:rPr>
          <w:rFonts w:cs="mylotus"/>
          <w:sz w:val="32"/>
          <w:szCs w:val="27"/>
          <w:rtl/>
          <w:lang w:bidi="fa-IR"/>
        </w:rPr>
        <w:t>!»</w:t>
      </w:r>
    </w:p>
    <w:p w:rsidR="00690315" w:rsidRPr="0020693D" w:rsidRDefault="004671DA" w:rsidP="00B85A3B">
      <w:pPr>
        <w:ind w:firstLine="284"/>
        <w:jc w:val="both"/>
        <w:rPr>
          <w:spacing w:val="-2"/>
          <w:rtl/>
          <w:lang w:bidi="fa-IR"/>
        </w:rPr>
      </w:pPr>
      <w:r w:rsidRPr="0020693D">
        <w:rPr>
          <w:spacing w:val="-2"/>
          <w:rtl/>
          <w:lang w:bidi="fa-IR"/>
        </w:rPr>
        <w:t>در این زیارت می‌گوید:</w:t>
      </w:r>
      <w:r w:rsidR="00DF62B8">
        <w:rPr>
          <w:rFonts w:hint="cs"/>
          <w:spacing w:val="-2"/>
          <w:rtl/>
          <w:lang w:bidi="fa-IR"/>
        </w:rPr>
        <w:t xml:space="preserve"> </w:t>
      </w:r>
      <w:r w:rsidRPr="00D106B4">
        <w:rPr>
          <w:rFonts w:cs="KFGQPC Uthman Taha Naskh"/>
          <w:spacing w:val="-2"/>
          <w:sz w:val="32"/>
          <w:szCs w:val="27"/>
          <w:rtl/>
        </w:rPr>
        <w:t>«إنّي ح</w:t>
      </w:r>
      <w:r w:rsidR="00B4194C" w:rsidRPr="00D106B4">
        <w:rPr>
          <w:rFonts w:cs="KFGQPC Uthman Taha Naskh"/>
          <w:spacing w:val="-2"/>
          <w:sz w:val="32"/>
          <w:szCs w:val="27"/>
          <w:rtl/>
        </w:rPr>
        <w:t>َ</w:t>
      </w:r>
      <w:r w:rsidRPr="00D106B4">
        <w:rPr>
          <w:rFonts w:cs="KFGQPC Uthman Taha Naskh"/>
          <w:spacing w:val="-2"/>
          <w:sz w:val="32"/>
          <w:szCs w:val="27"/>
          <w:rtl/>
        </w:rPr>
        <w:t>ربٌ ل</w:t>
      </w:r>
      <w:r w:rsidR="00B4194C" w:rsidRPr="00D106B4">
        <w:rPr>
          <w:rFonts w:cs="KFGQPC Uthman Taha Naskh"/>
          <w:spacing w:val="-2"/>
          <w:sz w:val="32"/>
          <w:szCs w:val="27"/>
          <w:rtl/>
        </w:rPr>
        <w:t>ِ</w:t>
      </w:r>
      <w:r w:rsidRPr="00D106B4">
        <w:rPr>
          <w:rFonts w:cs="KFGQPC Uthman Taha Naskh"/>
          <w:spacing w:val="-2"/>
          <w:sz w:val="32"/>
          <w:szCs w:val="27"/>
          <w:rtl/>
        </w:rPr>
        <w:t>م</w:t>
      </w:r>
      <w:r w:rsidR="00B4194C" w:rsidRPr="00D106B4">
        <w:rPr>
          <w:rFonts w:cs="KFGQPC Uthman Taha Naskh"/>
          <w:spacing w:val="-2"/>
          <w:sz w:val="32"/>
          <w:szCs w:val="27"/>
          <w:rtl/>
        </w:rPr>
        <w:t>َ</w:t>
      </w:r>
      <w:r w:rsidRPr="00D106B4">
        <w:rPr>
          <w:rFonts w:cs="KFGQPC Uthman Taha Naskh"/>
          <w:spacing w:val="-2"/>
          <w:sz w:val="32"/>
          <w:szCs w:val="27"/>
          <w:rtl/>
        </w:rPr>
        <w:t>ن حار</w:t>
      </w:r>
      <w:r w:rsidR="00B4194C" w:rsidRPr="00D106B4">
        <w:rPr>
          <w:rFonts w:cs="KFGQPC Uthman Taha Naskh"/>
          <w:spacing w:val="-2"/>
          <w:sz w:val="32"/>
          <w:szCs w:val="27"/>
          <w:rtl/>
        </w:rPr>
        <w:t>َ</w:t>
      </w:r>
      <w:r w:rsidRPr="00D106B4">
        <w:rPr>
          <w:rFonts w:cs="KFGQPC Uthman Taha Naskh"/>
          <w:spacing w:val="-2"/>
          <w:sz w:val="32"/>
          <w:szCs w:val="27"/>
          <w:rtl/>
        </w:rPr>
        <w:t>ب</w:t>
      </w:r>
      <w:r w:rsidR="00B4194C" w:rsidRPr="00D106B4">
        <w:rPr>
          <w:rFonts w:cs="KFGQPC Uthman Taha Naskh"/>
          <w:spacing w:val="-2"/>
          <w:sz w:val="32"/>
          <w:szCs w:val="27"/>
          <w:rtl/>
        </w:rPr>
        <w:t>َ</w:t>
      </w:r>
      <w:r w:rsidRPr="00D106B4">
        <w:rPr>
          <w:rFonts w:cs="KFGQPC Uthman Taha Naskh"/>
          <w:spacing w:val="-2"/>
          <w:sz w:val="32"/>
          <w:szCs w:val="27"/>
          <w:rtl/>
        </w:rPr>
        <w:t>ك</w:t>
      </w:r>
      <w:r w:rsidR="00B4194C" w:rsidRPr="00D106B4">
        <w:rPr>
          <w:rFonts w:cs="KFGQPC Uthman Taha Naskh"/>
          <w:spacing w:val="-2"/>
          <w:sz w:val="32"/>
          <w:szCs w:val="27"/>
          <w:rtl/>
        </w:rPr>
        <w:t>ُ</w:t>
      </w:r>
      <w:r w:rsidRPr="00D106B4">
        <w:rPr>
          <w:rFonts w:cs="KFGQPC Uthman Taha Naskh"/>
          <w:spacing w:val="-2"/>
          <w:sz w:val="32"/>
          <w:szCs w:val="27"/>
          <w:rtl/>
        </w:rPr>
        <w:t>م»</w:t>
      </w:r>
      <w:r w:rsidRPr="0020693D">
        <w:rPr>
          <w:spacing w:val="-2"/>
          <w:rtl/>
          <w:lang w:bidi="fa-IR"/>
        </w:rPr>
        <w:t xml:space="preserve"> «من در جنگ‌ام با هرکه</w:t>
      </w:r>
      <w:r w:rsidR="00690315" w:rsidRPr="0020693D">
        <w:rPr>
          <w:spacing w:val="-2"/>
          <w:rtl/>
          <w:lang w:bidi="fa-IR"/>
        </w:rPr>
        <w:t xml:space="preserve"> با شما جنگیده است</w:t>
      </w:r>
      <w:r w:rsidR="00C162D6">
        <w:rPr>
          <w:spacing w:val="-2"/>
          <w:rtl/>
          <w:lang w:bidi="fa-IR"/>
        </w:rPr>
        <w:t>!»</w:t>
      </w:r>
      <w:r w:rsidR="00690315" w:rsidRPr="0020693D">
        <w:rPr>
          <w:spacing w:val="-2"/>
          <w:rtl/>
          <w:lang w:bidi="fa-IR"/>
        </w:rPr>
        <w:t xml:space="preserve"> جاعل مدّعی ا</w:t>
      </w:r>
      <w:r w:rsidR="00557B7E" w:rsidRPr="0020693D">
        <w:rPr>
          <w:spacing w:val="-2"/>
          <w:rtl/>
          <w:lang w:bidi="fa-IR"/>
        </w:rPr>
        <w:t>ست که خواهد با محاربین با حضرت س</w:t>
      </w:r>
      <w:r w:rsidR="00690315" w:rsidRPr="0020693D">
        <w:rPr>
          <w:spacing w:val="-2"/>
          <w:rtl/>
          <w:lang w:bidi="fa-IR"/>
        </w:rPr>
        <w:t>یّد الشّهداء</w:t>
      </w:r>
      <w:r w:rsidR="00210633" w:rsidRPr="0020693D">
        <w:rPr>
          <w:rFonts w:ascii="AGA Arabesque" w:hAnsi="AGA Arabesque"/>
          <w:spacing w:val="-2"/>
          <w:sz w:val="24"/>
          <w:szCs w:val="24"/>
          <w:lang w:bidi="fa-IR"/>
        </w:rPr>
        <w:t></w:t>
      </w:r>
      <w:r w:rsidR="009755B1" w:rsidRPr="0020693D">
        <w:rPr>
          <w:rFonts w:ascii="Abo-thar" w:hAnsi="Abo-thar"/>
          <w:spacing w:val="-2"/>
          <w:sz w:val="24"/>
          <w:szCs w:val="24"/>
          <w:rtl/>
          <w:lang w:bidi="fa-IR"/>
        </w:rPr>
        <w:t xml:space="preserve"> </w:t>
      </w:r>
      <w:r w:rsidR="00690315" w:rsidRPr="0020693D">
        <w:rPr>
          <w:spacing w:val="-2"/>
          <w:rtl/>
          <w:lang w:bidi="fa-IR"/>
        </w:rPr>
        <w:t>که صدها سال است نابود شده‌اند، محاربه کند</w:t>
      </w:r>
      <w:r w:rsidR="00175FCB" w:rsidRPr="0020693D">
        <w:rPr>
          <w:spacing w:val="-2"/>
          <w:rtl/>
          <w:lang w:bidi="fa-IR"/>
        </w:rPr>
        <w:t>!</w:t>
      </w:r>
      <w:r w:rsidR="00690315" w:rsidRPr="0020693D">
        <w:rPr>
          <w:spacing w:val="-2"/>
          <w:rtl/>
          <w:lang w:bidi="fa-IR"/>
        </w:rPr>
        <w:t xml:space="preserve"> اگر راست می‌گوید چرا دین خدا را و کتاب خدا را یاری نمی‌کند و سعی نمی‌کند در مسیر وحدت و ات</w:t>
      </w:r>
      <w:r w:rsidR="00557B7E" w:rsidRPr="0020693D">
        <w:rPr>
          <w:spacing w:val="-2"/>
          <w:rtl/>
          <w:lang w:bidi="fa-IR"/>
        </w:rPr>
        <w:t>ّ</w:t>
      </w:r>
      <w:r w:rsidR="00690315" w:rsidRPr="0020693D">
        <w:rPr>
          <w:spacing w:val="-2"/>
          <w:rtl/>
          <w:lang w:bidi="fa-IR"/>
        </w:rPr>
        <w:t>حاد مسلمین مجاهدت کند، چرا با</w:t>
      </w:r>
      <w:r w:rsidR="00557B7E" w:rsidRPr="0020693D">
        <w:rPr>
          <w:spacing w:val="-2"/>
          <w:rtl/>
          <w:lang w:bidi="fa-IR"/>
        </w:rPr>
        <w:t xml:space="preserve"> </w:t>
      </w:r>
      <w:r w:rsidR="00690315" w:rsidRPr="0020693D">
        <w:rPr>
          <w:spacing w:val="-2"/>
          <w:rtl/>
          <w:lang w:bidi="fa-IR"/>
        </w:rPr>
        <w:t xml:space="preserve">کسانی‌که به نام دین نان می‌خورند و برای مسلمین مذهب آورده‌اند و </w:t>
      </w:r>
      <w:r w:rsidR="00557B7E" w:rsidRPr="0020693D">
        <w:rPr>
          <w:spacing w:val="-2"/>
          <w:rtl/>
          <w:lang w:bidi="fa-IR"/>
        </w:rPr>
        <w:t>موجب جدایی</w:t>
      </w:r>
      <w:r w:rsidR="009F7CAF" w:rsidRPr="0020693D">
        <w:rPr>
          <w:spacing w:val="-2"/>
          <w:rtl/>
          <w:lang w:bidi="fa-IR"/>
        </w:rPr>
        <w:t xml:space="preserve"> آن‌ها </w:t>
      </w:r>
      <w:r w:rsidR="00557B7E" w:rsidRPr="0020693D">
        <w:rPr>
          <w:spacing w:val="-2"/>
          <w:rtl/>
          <w:lang w:bidi="fa-IR"/>
        </w:rPr>
        <w:t xml:space="preserve">از </w:t>
      </w:r>
      <w:r w:rsidR="00690315" w:rsidRPr="0020693D">
        <w:rPr>
          <w:spacing w:val="-2"/>
          <w:rtl/>
          <w:lang w:bidi="fa-IR"/>
        </w:rPr>
        <w:t>یک</w:t>
      </w:r>
      <w:r w:rsidR="00B85A3B" w:rsidRPr="0020693D">
        <w:rPr>
          <w:spacing w:val="-2"/>
          <w:rtl/>
          <w:lang w:bidi="fa-IR"/>
        </w:rPr>
        <w:t>‌</w:t>
      </w:r>
      <w:r w:rsidR="00690315" w:rsidRPr="0020693D">
        <w:rPr>
          <w:spacing w:val="-2"/>
          <w:rtl/>
          <w:lang w:bidi="fa-IR"/>
        </w:rPr>
        <w:t>دیگر شده‌اند، مبارزه نمی‌کند و چرا خود به نام دین، زیارت</w:t>
      </w:r>
      <w:r w:rsidR="00B85A3B" w:rsidRPr="0020693D">
        <w:rPr>
          <w:spacing w:val="-2"/>
          <w:rtl/>
          <w:lang w:bidi="fa-IR"/>
        </w:rPr>
        <w:t>‌</w:t>
      </w:r>
      <w:r w:rsidR="00690315" w:rsidRPr="0020693D">
        <w:rPr>
          <w:spacing w:val="-2"/>
          <w:rtl/>
          <w:lang w:bidi="fa-IR"/>
        </w:rPr>
        <w:t>نامه می‌سازد؟! و با کسانی‌که برای یک زیارتنام</w:t>
      </w:r>
      <w:r w:rsidR="00511465" w:rsidRPr="0020693D">
        <w:rPr>
          <w:spacing w:val="-2"/>
          <w:rtl/>
          <w:lang w:bidi="fa-IR"/>
        </w:rPr>
        <w:t>ه‌ی</w:t>
      </w:r>
      <w:r w:rsidR="00690315" w:rsidRPr="0020693D">
        <w:rPr>
          <w:spacing w:val="-2"/>
          <w:rtl/>
          <w:lang w:bidi="fa-IR"/>
        </w:rPr>
        <w:t xml:space="preserve"> چند سطری یا چند صفح</w:t>
      </w:r>
      <w:r w:rsidR="00557B7E" w:rsidRPr="0020693D">
        <w:rPr>
          <w:spacing w:val="-2"/>
          <w:rtl/>
          <w:lang w:bidi="fa-IR"/>
        </w:rPr>
        <w:t>ه</w:t>
      </w:r>
      <w:r w:rsidR="00B85A3B" w:rsidRPr="0020693D">
        <w:rPr>
          <w:spacing w:val="-2"/>
          <w:rtl/>
          <w:lang w:bidi="fa-IR"/>
        </w:rPr>
        <w:t>‌</w:t>
      </w:r>
      <w:r w:rsidR="00690315" w:rsidRPr="0020693D">
        <w:rPr>
          <w:spacing w:val="-2"/>
          <w:rtl/>
          <w:lang w:bidi="fa-IR"/>
        </w:rPr>
        <w:t>‌ای، ثواب</w:t>
      </w:r>
      <w:r w:rsidR="00B85A3B" w:rsidRPr="0020693D">
        <w:rPr>
          <w:spacing w:val="-2"/>
          <w:rtl/>
          <w:lang w:bidi="fa-IR"/>
        </w:rPr>
        <w:t>‌</w:t>
      </w:r>
      <w:r w:rsidR="00690315" w:rsidRPr="0020693D">
        <w:rPr>
          <w:spacing w:val="-2"/>
          <w:rtl/>
          <w:lang w:bidi="fa-IR"/>
        </w:rPr>
        <w:t xml:space="preserve">های عجیب و غریب </w:t>
      </w:r>
      <w:r w:rsidR="00557B7E" w:rsidRPr="0020693D">
        <w:rPr>
          <w:rFonts w:cs="Times New Roman"/>
          <w:spacing w:val="-2"/>
          <w:rtl/>
          <w:lang w:bidi="fa-IR"/>
        </w:rPr>
        <w:t xml:space="preserve">ـ </w:t>
      </w:r>
      <w:r w:rsidR="00690315" w:rsidRPr="0020693D">
        <w:rPr>
          <w:spacing w:val="-2"/>
          <w:rtl/>
          <w:lang w:bidi="fa-IR"/>
        </w:rPr>
        <w:t>که با عمل مذکور هیچ تناسب ندارد</w:t>
      </w:r>
      <w:r w:rsidR="00557B7E" w:rsidRPr="0020693D">
        <w:rPr>
          <w:spacing w:val="-2"/>
          <w:rtl/>
          <w:lang w:bidi="fa-IR"/>
        </w:rPr>
        <w:t xml:space="preserve"> ـ</w:t>
      </w:r>
      <w:r w:rsidR="00690315" w:rsidRPr="0020693D">
        <w:rPr>
          <w:spacing w:val="-2"/>
          <w:rtl/>
          <w:lang w:bidi="fa-IR"/>
        </w:rPr>
        <w:t xml:space="preserve"> می‌تراشند</w:t>
      </w:r>
      <w:r w:rsidR="00557B7E" w:rsidRPr="0020693D">
        <w:rPr>
          <w:spacing w:val="-2"/>
          <w:rtl/>
          <w:lang w:bidi="fa-IR"/>
        </w:rPr>
        <w:t>؛</w:t>
      </w:r>
      <w:r w:rsidR="00690315" w:rsidRPr="0020693D">
        <w:rPr>
          <w:spacing w:val="-2"/>
          <w:rtl/>
          <w:lang w:bidi="fa-IR"/>
        </w:rPr>
        <w:t xml:space="preserve"> مبارزه نمی‌کند تا عوام فریب این دروغ</w:t>
      </w:r>
      <w:r w:rsidR="00B85A3B" w:rsidRPr="0020693D">
        <w:rPr>
          <w:spacing w:val="-2"/>
          <w:rtl/>
          <w:lang w:bidi="fa-IR"/>
        </w:rPr>
        <w:t>‌</w:t>
      </w:r>
      <w:r w:rsidR="00690315" w:rsidRPr="0020693D">
        <w:rPr>
          <w:spacing w:val="-2"/>
          <w:rtl/>
          <w:lang w:bidi="fa-IR"/>
        </w:rPr>
        <w:t>ها را نخورند؟</w:t>
      </w:r>
      <w:r w:rsidR="00175FCB" w:rsidRPr="0020693D">
        <w:rPr>
          <w:spacing w:val="-2"/>
          <w:rtl/>
          <w:lang w:bidi="fa-IR"/>
        </w:rPr>
        <w:t>!</w:t>
      </w:r>
    </w:p>
    <w:p w:rsidR="007F26A1" w:rsidRDefault="00067326" w:rsidP="00005D91">
      <w:pPr>
        <w:ind w:firstLine="284"/>
        <w:jc w:val="both"/>
        <w:rPr>
          <w:rtl/>
          <w:lang w:bidi="fa-IR"/>
        </w:rPr>
      </w:pPr>
      <w:r>
        <w:rPr>
          <w:rtl/>
          <w:lang w:bidi="fa-IR"/>
        </w:rPr>
        <w:t>در ا</w:t>
      </w:r>
      <w:r w:rsidR="001B41AE">
        <w:rPr>
          <w:rtl/>
          <w:lang w:bidi="fa-IR"/>
        </w:rPr>
        <w:t>ی</w:t>
      </w:r>
      <w:r>
        <w:rPr>
          <w:rtl/>
          <w:lang w:bidi="fa-IR"/>
        </w:rPr>
        <w:t>ن زیارتنامه مکرّراً از ظالمین بیزاری جُسته و</w:t>
      </w:r>
      <w:r w:rsidR="009F7CAF">
        <w:rPr>
          <w:rtl/>
          <w:lang w:bidi="fa-IR"/>
        </w:rPr>
        <w:t xml:space="preserve"> آن‌ها </w:t>
      </w:r>
      <w:r>
        <w:rPr>
          <w:rtl/>
          <w:lang w:bidi="fa-IR"/>
        </w:rPr>
        <w:t>را لعن کرده است</w:t>
      </w:r>
      <w:r w:rsidR="001969BB">
        <w:rPr>
          <w:rtl/>
          <w:lang w:bidi="fa-IR"/>
        </w:rPr>
        <w:t xml:space="preserve"> امّا </w:t>
      </w:r>
      <w:r>
        <w:rPr>
          <w:rtl/>
          <w:lang w:bidi="fa-IR"/>
        </w:rPr>
        <w:t>دربار</w:t>
      </w:r>
      <w:r w:rsidR="00511465">
        <w:rPr>
          <w:rtl/>
          <w:lang w:bidi="fa-IR"/>
        </w:rPr>
        <w:t>ه‌ی</w:t>
      </w:r>
      <w:r>
        <w:rPr>
          <w:rtl/>
          <w:lang w:bidi="fa-IR"/>
        </w:rPr>
        <w:t xml:space="preserve"> علمای شیع</w:t>
      </w:r>
      <w:r w:rsidR="001B41AE">
        <w:rPr>
          <w:rtl/>
          <w:lang w:bidi="fa-IR"/>
        </w:rPr>
        <w:t>ه مانند علاّم</w:t>
      </w:r>
      <w:r w:rsidR="00511465">
        <w:rPr>
          <w:rtl/>
          <w:lang w:bidi="fa-IR"/>
        </w:rPr>
        <w:t>ه‌ی</w:t>
      </w:r>
      <w:r w:rsidR="001B41AE">
        <w:rPr>
          <w:rtl/>
          <w:lang w:bidi="fa-IR"/>
        </w:rPr>
        <w:t xml:space="preserve"> حلّی وخواجه نصیر</w:t>
      </w:r>
      <w:r>
        <w:rPr>
          <w:rtl/>
          <w:lang w:bidi="fa-IR"/>
        </w:rPr>
        <w:t>الد</w:t>
      </w:r>
      <w:r w:rsidR="001B41AE">
        <w:rPr>
          <w:rtl/>
          <w:lang w:bidi="fa-IR"/>
        </w:rPr>
        <w:t>ّ</w:t>
      </w:r>
      <w:r>
        <w:rPr>
          <w:rtl/>
          <w:lang w:bidi="fa-IR"/>
        </w:rPr>
        <w:t>ین طو</w:t>
      </w:r>
      <w:r w:rsidR="00990587">
        <w:rPr>
          <w:rtl/>
          <w:lang w:bidi="fa-IR"/>
        </w:rPr>
        <w:t>سی که از ندماء و وزرای سلاطین</w:t>
      </w:r>
      <w:r w:rsidR="001B41AE">
        <w:rPr>
          <w:rtl/>
          <w:lang w:bidi="fa-IR"/>
        </w:rPr>
        <w:t>ِ</w:t>
      </w:r>
      <w:r w:rsidR="00990587">
        <w:rPr>
          <w:rtl/>
          <w:lang w:bidi="fa-IR"/>
        </w:rPr>
        <w:t xml:space="preserve"> وح</w:t>
      </w:r>
      <w:r>
        <w:rPr>
          <w:rtl/>
          <w:lang w:bidi="fa-IR"/>
        </w:rPr>
        <w:t>شی و ستم</w:t>
      </w:r>
      <w:r w:rsidR="00B85A3B">
        <w:rPr>
          <w:rtl/>
          <w:lang w:bidi="fa-IR"/>
        </w:rPr>
        <w:t>‌</w:t>
      </w:r>
      <w:r>
        <w:rPr>
          <w:rtl/>
          <w:lang w:bidi="fa-IR"/>
        </w:rPr>
        <w:t>گر</w:t>
      </w:r>
      <w:r w:rsidR="001B41AE">
        <w:rPr>
          <w:rtl/>
          <w:lang w:bidi="fa-IR"/>
        </w:rPr>
        <w:t>ِ</w:t>
      </w:r>
      <w:r>
        <w:rPr>
          <w:rtl/>
          <w:lang w:bidi="fa-IR"/>
        </w:rPr>
        <w:t xml:space="preserve"> مغول بوده‌اند</w:t>
      </w:r>
      <w:r w:rsidR="00A03AAE">
        <w:rPr>
          <w:rtl/>
          <w:lang w:bidi="fa-IR"/>
        </w:rPr>
        <w:t xml:space="preserve"> و یا شیخ بها</w:t>
      </w:r>
      <w:r w:rsidR="00B85A3B">
        <w:rPr>
          <w:rtl/>
          <w:lang w:bidi="fa-IR"/>
        </w:rPr>
        <w:t>ی</w:t>
      </w:r>
      <w:r w:rsidR="00A03AAE">
        <w:rPr>
          <w:rtl/>
          <w:lang w:bidi="fa-IR"/>
        </w:rPr>
        <w:t>ی و میر داماد و مجلسی و خصوصاً محقّق</w:t>
      </w:r>
      <w:r w:rsidR="001B41AE">
        <w:rPr>
          <w:rtl/>
          <w:lang w:bidi="fa-IR"/>
        </w:rPr>
        <w:t>ِ</w:t>
      </w:r>
      <w:r w:rsidR="00A03AAE">
        <w:rPr>
          <w:rtl/>
          <w:lang w:bidi="fa-IR"/>
        </w:rPr>
        <w:t xml:space="preserve"> ک</w:t>
      </w:r>
      <w:r w:rsidR="001B41AE">
        <w:rPr>
          <w:rtl/>
          <w:lang w:bidi="fa-IR"/>
        </w:rPr>
        <w:t>َ</w:t>
      </w:r>
      <w:r w:rsidR="00A03AAE">
        <w:rPr>
          <w:rtl/>
          <w:lang w:bidi="fa-IR"/>
        </w:rPr>
        <w:t>ر</w:t>
      </w:r>
      <w:r w:rsidR="001B41AE">
        <w:rPr>
          <w:rtl/>
          <w:lang w:bidi="fa-IR"/>
        </w:rPr>
        <w:t>َ</w:t>
      </w:r>
      <w:r w:rsidR="00A03AAE">
        <w:rPr>
          <w:rtl/>
          <w:lang w:bidi="fa-IR"/>
        </w:rPr>
        <w:t>کی که از مؤی</w:t>
      </w:r>
      <w:r w:rsidR="001B41AE">
        <w:rPr>
          <w:rtl/>
          <w:lang w:bidi="fa-IR"/>
        </w:rPr>
        <w:t>ِّدی</w:t>
      </w:r>
      <w:r w:rsidR="00A03AAE">
        <w:rPr>
          <w:rtl/>
          <w:lang w:bidi="fa-IR"/>
        </w:rPr>
        <w:t>ن سلاطین آدم</w:t>
      </w:r>
      <w:r w:rsidR="00B85A3B">
        <w:rPr>
          <w:rtl/>
          <w:lang w:bidi="fa-IR"/>
        </w:rPr>
        <w:t>‌</w:t>
      </w:r>
      <w:r w:rsidR="00A03AAE">
        <w:rPr>
          <w:rtl/>
          <w:lang w:bidi="fa-IR"/>
        </w:rPr>
        <w:t>خوار و فاسق و ستمگر صفوی بوده‌اند و از</w:t>
      </w:r>
      <w:r w:rsidR="009F7CAF">
        <w:rPr>
          <w:rtl/>
          <w:lang w:bidi="fa-IR"/>
        </w:rPr>
        <w:t xml:space="preserve"> آن‌ها </w:t>
      </w:r>
      <w:r w:rsidR="00A03AAE">
        <w:rPr>
          <w:rtl/>
          <w:lang w:bidi="fa-IR"/>
        </w:rPr>
        <w:t xml:space="preserve">تعریف و تمجید می‌کردند، چیزی </w:t>
      </w:r>
      <w:r w:rsidR="00F8750E">
        <w:rPr>
          <w:rtl/>
          <w:lang w:bidi="fa-IR"/>
        </w:rPr>
        <w:t>نمی‌گویند ولی برای حضرت سید الشُهداء</w:t>
      </w:r>
      <w:r w:rsidR="00F8750E" w:rsidRPr="001B41AE">
        <w:rPr>
          <w:rtl/>
          <w:lang w:bidi="fa-IR"/>
        </w:rPr>
        <w:t xml:space="preserve"> </w:t>
      </w:r>
      <w:r w:rsidR="00F8750E" w:rsidRPr="001D7F88">
        <w:rPr>
          <w:rFonts w:cs="Times New Roman"/>
          <w:b/>
          <w:bCs/>
          <w:sz w:val="24"/>
          <w:szCs w:val="24"/>
          <w:rtl/>
          <w:lang w:bidi="fa-IR"/>
        </w:rPr>
        <w:t>–</w:t>
      </w:r>
      <w:r w:rsidR="001B41AE" w:rsidRPr="001D7F88">
        <w:rPr>
          <w:rFonts w:ascii="mylotus" w:hAnsi="mylotus" w:cs="mylotus"/>
          <w:b/>
          <w:bCs/>
          <w:sz w:val="24"/>
          <w:szCs w:val="24"/>
          <w:rtl/>
          <w:lang w:bidi="fa-IR"/>
        </w:rPr>
        <w:t xml:space="preserve"> </w:t>
      </w:r>
      <w:r w:rsidR="00F8750E" w:rsidRPr="001D7F88">
        <w:rPr>
          <w:rFonts w:ascii="mylotus" w:hAnsi="mylotus" w:cs="mylotus"/>
          <w:b/>
          <w:bCs/>
          <w:sz w:val="24"/>
          <w:szCs w:val="24"/>
          <w:rtl/>
          <w:lang w:bidi="fa-IR"/>
        </w:rPr>
        <w:t>ع</w:t>
      </w:r>
      <w:r w:rsidR="001B41AE" w:rsidRPr="001D7F88">
        <w:rPr>
          <w:rFonts w:ascii="mylotus" w:hAnsi="mylotus" w:cs="mylotus"/>
          <w:b/>
          <w:bCs/>
          <w:sz w:val="24"/>
          <w:szCs w:val="24"/>
          <w:rtl/>
          <w:lang w:bidi="fa-IR"/>
        </w:rPr>
        <w:t>َ</w:t>
      </w:r>
      <w:r w:rsidR="00F8750E" w:rsidRPr="001D7F88">
        <w:rPr>
          <w:rFonts w:ascii="mylotus" w:hAnsi="mylotus" w:cs="mylotus"/>
          <w:b/>
          <w:bCs/>
          <w:sz w:val="24"/>
          <w:szCs w:val="24"/>
          <w:rtl/>
          <w:lang w:bidi="fa-IR"/>
        </w:rPr>
        <w:t>ل</w:t>
      </w:r>
      <w:r w:rsidR="001B41AE" w:rsidRPr="001D7F88">
        <w:rPr>
          <w:rFonts w:ascii="mylotus" w:hAnsi="mylotus" w:cs="mylotus"/>
          <w:b/>
          <w:bCs/>
          <w:sz w:val="24"/>
          <w:szCs w:val="24"/>
          <w:rtl/>
          <w:lang w:bidi="fa-IR"/>
        </w:rPr>
        <w:t>َ</w:t>
      </w:r>
      <w:r w:rsidR="00DC1B59" w:rsidRPr="001D7F88">
        <w:rPr>
          <w:rFonts w:ascii="mylotus" w:hAnsi="mylotus" w:cs="mylotus"/>
          <w:b/>
          <w:bCs/>
          <w:sz w:val="24"/>
          <w:szCs w:val="24"/>
          <w:rtl/>
          <w:lang w:bidi="fa-IR"/>
        </w:rPr>
        <w:t>ي</w:t>
      </w:r>
      <w:r w:rsidR="00F8750E" w:rsidRPr="001D7F88">
        <w:rPr>
          <w:rFonts w:ascii="mylotus" w:hAnsi="mylotus" w:cs="mylotus"/>
          <w:b/>
          <w:bCs/>
          <w:sz w:val="24"/>
          <w:szCs w:val="24"/>
          <w:rtl/>
          <w:lang w:bidi="fa-IR"/>
        </w:rPr>
        <w:t>ه</w:t>
      </w:r>
      <w:r w:rsidR="001B41AE" w:rsidRPr="001D7F88">
        <w:rPr>
          <w:rFonts w:ascii="mylotus" w:hAnsi="mylotus" w:cs="mylotus"/>
          <w:b/>
          <w:bCs/>
          <w:sz w:val="24"/>
          <w:szCs w:val="24"/>
          <w:rtl/>
          <w:lang w:bidi="fa-IR"/>
        </w:rPr>
        <w:t>ِ</w:t>
      </w:r>
      <w:r w:rsidR="00F8750E" w:rsidRPr="001D7F88">
        <w:rPr>
          <w:rFonts w:ascii="mylotus" w:hAnsi="mylotus" w:cs="mylotus"/>
          <w:b/>
          <w:bCs/>
          <w:sz w:val="24"/>
          <w:szCs w:val="24"/>
          <w:rtl/>
          <w:lang w:bidi="fa-IR"/>
        </w:rPr>
        <w:t xml:space="preserve"> آلاف</w:t>
      </w:r>
      <w:r w:rsidR="001B41AE" w:rsidRPr="001D7F88">
        <w:rPr>
          <w:rFonts w:ascii="mylotus" w:hAnsi="mylotus" w:cs="mylotus"/>
          <w:b/>
          <w:bCs/>
          <w:sz w:val="24"/>
          <w:szCs w:val="24"/>
          <w:rtl/>
          <w:lang w:bidi="fa-IR"/>
        </w:rPr>
        <w:t>ُ</w:t>
      </w:r>
      <w:r w:rsidR="00F8750E" w:rsidRPr="001D7F88">
        <w:rPr>
          <w:rFonts w:ascii="mylotus" w:hAnsi="mylotus" w:cs="mylotus"/>
          <w:b/>
          <w:bCs/>
          <w:sz w:val="24"/>
          <w:szCs w:val="24"/>
          <w:rtl/>
          <w:lang w:bidi="fa-IR"/>
        </w:rPr>
        <w:t xml:space="preserve"> التّح</w:t>
      </w:r>
      <w:r w:rsidR="00DC1B59" w:rsidRPr="001D7F88">
        <w:rPr>
          <w:rFonts w:ascii="mylotus" w:hAnsi="mylotus" w:cs="mylotus"/>
          <w:b/>
          <w:bCs/>
          <w:sz w:val="24"/>
          <w:szCs w:val="24"/>
          <w:rtl/>
          <w:lang w:bidi="fa-IR"/>
        </w:rPr>
        <w:t>ي</w:t>
      </w:r>
      <w:r w:rsidR="001B41AE" w:rsidRPr="001D7F88">
        <w:rPr>
          <w:rFonts w:ascii="mylotus" w:hAnsi="mylotus" w:cs="mylotus"/>
          <w:b/>
          <w:bCs/>
          <w:sz w:val="24"/>
          <w:szCs w:val="24"/>
          <w:rtl/>
          <w:lang w:bidi="fa-IR"/>
        </w:rPr>
        <w:t>ّ</w:t>
      </w:r>
      <w:r w:rsidR="00F8750E" w:rsidRPr="001D7F88">
        <w:rPr>
          <w:rFonts w:ascii="mylotus" w:hAnsi="mylotus" w:cs="mylotus"/>
          <w:b/>
          <w:bCs/>
          <w:sz w:val="24"/>
          <w:szCs w:val="24"/>
          <w:rtl/>
          <w:lang w:bidi="fa-IR"/>
        </w:rPr>
        <w:t>ة</w:t>
      </w:r>
      <w:r w:rsidR="00DD0148">
        <w:rPr>
          <w:rFonts w:ascii="mylotus" w:hAnsi="mylotus" w:cs="mylotus"/>
          <w:b/>
          <w:bCs/>
          <w:sz w:val="24"/>
          <w:szCs w:val="24"/>
          <w:rtl/>
          <w:lang w:bidi="fa-IR"/>
        </w:rPr>
        <w:t xml:space="preserve"> و</w:t>
      </w:r>
      <w:r w:rsidR="00F8750E" w:rsidRPr="001D7F88">
        <w:rPr>
          <w:rFonts w:ascii="mylotus" w:hAnsi="mylotus" w:cs="mylotus"/>
          <w:b/>
          <w:bCs/>
          <w:sz w:val="24"/>
          <w:szCs w:val="24"/>
          <w:rtl/>
          <w:lang w:bidi="fa-IR"/>
        </w:rPr>
        <w:t>الثّناء</w:t>
      </w:r>
      <w:r w:rsidR="00F8750E" w:rsidRPr="00061A8C">
        <w:rPr>
          <w:rtl/>
          <w:lang w:bidi="fa-IR"/>
        </w:rPr>
        <w:t>-</w:t>
      </w:r>
      <w:r w:rsidR="00F8750E">
        <w:rPr>
          <w:rtl/>
          <w:lang w:bidi="fa-IR"/>
        </w:rPr>
        <w:t xml:space="preserve"> که به هیچ وجه</w:t>
      </w:r>
      <w:r w:rsidR="009F7CAF">
        <w:rPr>
          <w:rtl/>
          <w:lang w:bidi="fa-IR"/>
        </w:rPr>
        <w:t xml:space="preserve"> اهل </w:t>
      </w:r>
      <w:r w:rsidR="00005D91">
        <w:rPr>
          <w:rtl/>
          <w:lang w:bidi="fa-IR"/>
        </w:rPr>
        <w:t>مما</w:t>
      </w:r>
      <w:r w:rsidR="00F8750E">
        <w:rPr>
          <w:rtl/>
          <w:lang w:bidi="fa-IR"/>
        </w:rPr>
        <w:t>شا</w:t>
      </w:r>
      <w:r w:rsidR="00005D91">
        <w:rPr>
          <w:rtl/>
          <w:lang w:bidi="fa-IR"/>
        </w:rPr>
        <w:t>ت</w:t>
      </w:r>
      <w:r w:rsidR="00990587">
        <w:rPr>
          <w:rtl/>
          <w:lang w:bidi="fa-IR"/>
        </w:rPr>
        <w:t xml:space="preserve"> با ظل</w:t>
      </w:r>
      <w:r w:rsidR="001B41AE">
        <w:rPr>
          <w:rtl/>
          <w:lang w:bidi="fa-IR"/>
        </w:rPr>
        <w:t>مه نبود، عزا</w:t>
      </w:r>
      <w:r w:rsidR="00990587">
        <w:rPr>
          <w:rtl/>
          <w:lang w:bidi="fa-IR"/>
        </w:rPr>
        <w:t>داری و اظها</w:t>
      </w:r>
      <w:r w:rsidR="001B41AE">
        <w:rPr>
          <w:rtl/>
          <w:lang w:bidi="fa-IR"/>
        </w:rPr>
        <w:t>ر</w:t>
      </w:r>
      <w:r w:rsidR="00F8750E">
        <w:rPr>
          <w:rtl/>
          <w:lang w:bidi="fa-IR"/>
        </w:rPr>
        <w:t xml:space="preserve"> ارادت می‌کنند</w:t>
      </w:r>
      <w:r w:rsidR="00175FCB">
        <w:rPr>
          <w:rtl/>
          <w:lang w:bidi="fa-IR"/>
        </w:rPr>
        <w:t>!</w:t>
      </w:r>
      <w:r w:rsidR="007F26A1">
        <w:rPr>
          <w:rtl/>
          <w:lang w:bidi="fa-IR"/>
        </w:rPr>
        <w:t xml:space="preserve"> ولی باید بدانند که با آن بزرگوار هیچ نسبتی ندارند! باید بدانند با زیارت</w:t>
      </w:r>
      <w:r w:rsidR="00005D91">
        <w:rPr>
          <w:rtl/>
          <w:lang w:bidi="fa-IR"/>
        </w:rPr>
        <w:t>‌</w:t>
      </w:r>
      <w:r w:rsidR="007F26A1">
        <w:rPr>
          <w:rtl/>
          <w:lang w:bidi="fa-IR"/>
        </w:rPr>
        <w:t>نامه خواندن کاری صورت نمی‌گیرد و اثری ندارد بلکه باید از سیر</w:t>
      </w:r>
      <w:r w:rsidR="00511465">
        <w:rPr>
          <w:rtl/>
          <w:lang w:bidi="fa-IR"/>
        </w:rPr>
        <w:t>ه‌ی</w:t>
      </w:r>
      <w:r w:rsidR="007F26A1">
        <w:rPr>
          <w:rtl/>
          <w:lang w:bidi="fa-IR"/>
        </w:rPr>
        <w:t xml:space="preserve"> آن‌بزرگواران عملاً پیروی کنیم. به عمل کار</w:t>
      </w:r>
      <w:r w:rsidR="001B41AE">
        <w:rPr>
          <w:rtl/>
          <w:lang w:bidi="fa-IR"/>
        </w:rPr>
        <w:t xml:space="preserve"> بر</w:t>
      </w:r>
      <w:r w:rsidR="00005D91">
        <w:rPr>
          <w:rtl/>
          <w:lang w:bidi="fa-IR"/>
        </w:rPr>
        <w:t>آید به سخنرانی نیست.</w:t>
      </w:r>
    </w:p>
    <w:p w:rsidR="0079768D" w:rsidRDefault="00C622AB" w:rsidP="00DF62B8">
      <w:pPr>
        <w:ind w:firstLine="284"/>
        <w:jc w:val="both"/>
        <w:rPr>
          <w:rtl/>
          <w:lang w:bidi="fa-IR"/>
        </w:rPr>
      </w:pPr>
      <w:r>
        <w:rPr>
          <w:rtl/>
          <w:lang w:bidi="fa-IR"/>
        </w:rPr>
        <w:t>در دعای پس از نماز زیارت، راوی تا توانسته عقا</w:t>
      </w:r>
      <w:r w:rsidR="00005D91">
        <w:rPr>
          <w:rtl/>
          <w:lang w:bidi="fa-IR"/>
        </w:rPr>
        <w:t>ی</w:t>
      </w:r>
      <w:r>
        <w:rPr>
          <w:rtl/>
          <w:lang w:bidi="fa-IR"/>
        </w:rPr>
        <w:t>د خرافی خود را ب</w:t>
      </w:r>
      <w:r w:rsidR="00DF62B8">
        <w:rPr>
          <w:rtl/>
          <w:lang w:bidi="fa-IR"/>
        </w:rPr>
        <w:t>ه نام دعا و زیارت به خواننده ت</w:t>
      </w:r>
      <w:r w:rsidR="00DF62B8">
        <w:rPr>
          <w:rFonts w:hint="cs"/>
          <w:rtl/>
          <w:lang w:bidi="fa-IR"/>
        </w:rPr>
        <w:t>زر</w:t>
      </w:r>
      <w:r>
        <w:rPr>
          <w:rtl/>
          <w:lang w:bidi="fa-IR"/>
        </w:rPr>
        <w:t>یق کرده است، از آن جمله می‌گوید:</w:t>
      </w:r>
      <w:r w:rsidR="00E21E94">
        <w:rPr>
          <w:rtl/>
          <w:lang w:bidi="fa-IR"/>
        </w:rPr>
        <w:t xml:space="preserve"> </w:t>
      </w:r>
      <w:r w:rsidRPr="00D106B4">
        <w:rPr>
          <w:rFonts w:cs="KFGQPC Uthman Taha Naskh"/>
          <w:sz w:val="32"/>
          <w:szCs w:val="27"/>
          <w:rtl/>
        </w:rPr>
        <w:t>«</w:t>
      </w:r>
      <w:r w:rsidR="00DF62B8" w:rsidRPr="00DF62B8">
        <w:rPr>
          <w:rFonts w:cs="KFGQPC Uthman Taha Naskh"/>
          <w:sz w:val="32"/>
          <w:szCs w:val="27"/>
          <w:rtl/>
        </w:rPr>
        <w:t>بِاسْمِكَ الَّذِي جَعَلْتَهُ عِنْدَهُمْ وَبِهِ خَصَصْتَهُمْ دُونَ الْعَالَمِينَ وَبِهِ أَبَنْتَهُمْ وَأَبَنْتَ فَضْلَهُمْ مِنْ فَضْلِ الْعَالَمِينَ حَتَّى فَاقَ فَضْلُهُمْ فَضْلَ الْعَالَمِين‏َ جَمِيعَاً</w:t>
      </w:r>
      <w:r w:rsidRPr="00D106B4">
        <w:rPr>
          <w:rFonts w:cs="KFGQPC Uthman Taha Naskh"/>
          <w:sz w:val="32"/>
          <w:szCs w:val="27"/>
          <w:rtl/>
        </w:rPr>
        <w:t>»</w:t>
      </w:r>
      <w:r>
        <w:rPr>
          <w:rtl/>
          <w:lang w:bidi="fa-IR"/>
        </w:rPr>
        <w:t xml:space="preserve"> «و به آن اسمت که نزد ایشان نهادی و تنها آنان را از جهانیان به آن </w:t>
      </w:r>
      <w:r w:rsidR="00BC527F">
        <w:rPr>
          <w:rtl/>
          <w:lang w:bidi="fa-IR"/>
        </w:rPr>
        <w:t>[</w:t>
      </w:r>
      <w:r>
        <w:rPr>
          <w:rtl/>
          <w:lang w:bidi="fa-IR"/>
        </w:rPr>
        <w:t>اسم</w:t>
      </w:r>
      <w:r w:rsidR="00BC527F">
        <w:rPr>
          <w:rtl/>
          <w:lang w:bidi="fa-IR"/>
        </w:rPr>
        <w:t>]</w:t>
      </w:r>
      <w:r w:rsidR="00E21E94">
        <w:rPr>
          <w:rtl/>
          <w:lang w:bidi="fa-IR"/>
        </w:rPr>
        <w:t xml:space="preserve"> </w:t>
      </w:r>
      <w:r w:rsidR="00C00BBF">
        <w:rPr>
          <w:rtl/>
          <w:lang w:bidi="fa-IR"/>
        </w:rPr>
        <w:t xml:space="preserve">مخصوص داشتی و با آن ایشان را آشکار ساخته </w:t>
      </w:r>
      <w:r w:rsidR="00BC527F">
        <w:rPr>
          <w:rtl/>
          <w:lang w:bidi="fa-IR"/>
        </w:rPr>
        <w:t>[</w:t>
      </w:r>
      <w:r w:rsidR="00C00BBF">
        <w:rPr>
          <w:rtl/>
          <w:lang w:bidi="fa-IR"/>
        </w:rPr>
        <w:t>و مقامشان را بیان کردی</w:t>
      </w:r>
      <w:r w:rsidR="00BC527F">
        <w:rPr>
          <w:rtl/>
          <w:lang w:bidi="fa-IR"/>
        </w:rPr>
        <w:t>]</w:t>
      </w:r>
      <w:r w:rsidR="00C00BBF">
        <w:rPr>
          <w:rtl/>
          <w:lang w:bidi="fa-IR"/>
        </w:rPr>
        <w:t xml:space="preserve"> و</w:t>
      </w:r>
      <w:r w:rsidR="00005D91">
        <w:rPr>
          <w:rtl/>
          <w:lang w:bidi="fa-IR"/>
        </w:rPr>
        <w:t xml:space="preserve"> </w:t>
      </w:r>
      <w:r w:rsidR="00C00BBF">
        <w:rPr>
          <w:rtl/>
          <w:lang w:bidi="fa-IR"/>
        </w:rPr>
        <w:t>برتری ایشان را بر جهانیان بیان فرمودی و ظاهر ساختی تا</w:t>
      </w:r>
      <w:r w:rsidR="001969BB" w:rsidRPr="001969BB">
        <w:rPr>
          <w:rtl/>
          <w:lang w:bidi="fa-IR"/>
        </w:rPr>
        <w:t xml:space="preserve"> این‌که </w:t>
      </w:r>
      <w:r w:rsidR="00C00BBF">
        <w:rPr>
          <w:rtl/>
          <w:lang w:bidi="fa-IR"/>
        </w:rPr>
        <w:t>فضیلت و برتری ایشان بر فضیلت هم</w:t>
      </w:r>
      <w:r w:rsidR="00511465">
        <w:rPr>
          <w:rtl/>
          <w:lang w:bidi="fa-IR"/>
        </w:rPr>
        <w:t>ه‌ی</w:t>
      </w:r>
      <w:r w:rsidR="00C00BBF">
        <w:rPr>
          <w:rtl/>
          <w:lang w:bidi="fa-IR"/>
        </w:rPr>
        <w:t xml:space="preserve"> جهانیان فائق و برتر آمد</w:t>
      </w:r>
      <w:r w:rsidR="001B41AE">
        <w:rPr>
          <w:rtl/>
          <w:lang w:bidi="fa-IR"/>
        </w:rPr>
        <w:t>»</w:t>
      </w:r>
      <w:r w:rsidR="00DF62B8">
        <w:rPr>
          <w:rFonts w:hint="cs"/>
          <w:rtl/>
          <w:lang w:bidi="fa-IR"/>
        </w:rPr>
        <w:t>.</w:t>
      </w:r>
      <w:r w:rsidR="001B41AE">
        <w:rPr>
          <w:rtl/>
          <w:lang w:bidi="fa-IR"/>
        </w:rPr>
        <w:t xml:space="preserve"> </w:t>
      </w:r>
      <w:r w:rsidR="00DF62B8">
        <w:rPr>
          <w:rtl/>
          <w:lang w:bidi="fa-IR"/>
        </w:rPr>
        <w:t>این جملات د</w:t>
      </w:r>
      <w:r w:rsidR="00DF62B8">
        <w:rPr>
          <w:rFonts w:hint="cs"/>
          <w:rtl/>
          <w:lang w:bidi="fa-IR"/>
        </w:rPr>
        <w:t>رو</w:t>
      </w:r>
      <w:r w:rsidR="00C00BBF">
        <w:rPr>
          <w:rtl/>
          <w:lang w:bidi="fa-IR"/>
        </w:rPr>
        <w:t>غ است. جاعل از کجا دانسته که نزد</w:t>
      </w:r>
      <w:r w:rsidR="009F7CAF">
        <w:rPr>
          <w:rtl/>
          <w:lang w:bidi="fa-IR"/>
        </w:rPr>
        <w:t xml:space="preserve"> آن‌ها </w:t>
      </w:r>
      <w:r w:rsidR="00C00BBF">
        <w:rPr>
          <w:rtl/>
          <w:lang w:bidi="fa-IR"/>
        </w:rPr>
        <w:t>اسمی است که مخصوص آن</w:t>
      </w:r>
      <w:r w:rsidR="00005D91">
        <w:rPr>
          <w:rtl/>
          <w:lang w:bidi="fa-IR"/>
        </w:rPr>
        <w:t>‌</w:t>
      </w:r>
      <w:r w:rsidR="00C00BBF">
        <w:rPr>
          <w:rtl/>
          <w:lang w:bidi="fa-IR"/>
        </w:rPr>
        <w:t>هاست؟</w:t>
      </w:r>
      <w:r w:rsidR="00E21E94">
        <w:rPr>
          <w:rtl/>
          <w:lang w:bidi="fa-IR"/>
        </w:rPr>
        <w:t>!</w:t>
      </w:r>
      <w:r w:rsidR="001842D5">
        <w:rPr>
          <w:rtl/>
          <w:lang w:bidi="fa-IR"/>
        </w:rPr>
        <w:t xml:space="preserve"> ائمّه </w:t>
      </w:r>
      <w:r w:rsidR="00E21E94">
        <w:rPr>
          <w:rtl/>
          <w:lang w:bidi="fa-IR"/>
        </w:rPr>
        <w:t>مکرّراً فرموده‌اند هرکس</w:t>
      </w:r>
      <w:r w:rsidR="00C00BBF">
        <w:rPr>
          <w:rtl/>
          <w:lang w:bidi="fa-IR"/>
        </w:rPr>
        <w:t xml:space="preserve"> به فضل و مقامی می‌رسد به عم</w:t>
      </w:r>
      <w:r w:rsidR="001B41AE">
        <w:rPr>
          <w:rtl/>
          <w:lang w:bidi="fa-IR"/>
        </w:rPr>
        <w:t>ل</w:t>
      </w:r>
      <w:r w:rsidR="00C00BBF">
        <w:rPr>
          <w:rtl/>
          <w:lang w:bidi="fa-IR"/>
        </w:rPr>
        <w:t xml:space="preserve"> و مجاهدت و تقوی و طاعت است نه به اسمی که خداوند نزد کسی گذاشته‌ باشد. آن‌ هم اسمی‌که خدا به افراد خاصّی دهد. </w:t>
      </w:r>
      <w:r w:rsidR="00005D91">
        <w:rPr>
          <w:rtl/>
          <w:lang w:bidi="fa-IR"/>
        </w:rPr>
        <w:t>ا</w:t>
      </w:r>
      <w:r w:rsidR="00C00BBF">
        <w:rPr>
          <w:rtl/>
          <w:lang w:bidi="fa-IR"/>
        </w:rPr>
        <w:t>سماء إلهی و معارف اسلام را خدا برای هم</w:t>
      </w:r>
      <w:r w:rsidR="00511465">
        <w:rPr>
          <w:rtl/>
          <w:lang w:bidi="fa-IR"/>
        </w:rPr>
        <w:t>ه‌ی</w:t>
      </w:r>
      <w:r w:rsidR="00C00BBF">
        <w:rPr>
          <w:rtl/>
          <w:lang w:bidi="fa-IR"/>
        </w:rPr>
        <w:t xml:space="preserve"> </w:t>
      </w:r>
      <w:r w:rsidR="0079768D">
        <w:rPr>
          <w:rtl/>
          <w:lang w:bidi="fa-IR"/>
        </w:rPr>
        <w:t>بندگانش نازل فرموده و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1B41AE">
        <w:rPr>
          <w:rtl/>
          <w:lang w:bidi="fa-IR"/>
        </w:rPr>
        <w:t>بدون پنهان</w:t>
      </w:r>
      <w:r w:rsidR="001B41AE">
        <w:rPr>
          <w:rtl/>
          <w:lang w:bidi="fa-IR"/>
        </w:rPr>
        <w:softHyphen/>
      </w:r>
      <w:r w:rsidR="0079768D">
        <w:rPr>
          <w:rtl/>
          <w:lang w:bidi="fa-IR"/>
        </w:rPr>
        <w:t>کاری به همه اعلام فرموده</w:t>
      </w:r>
      <w:r w:rsidR="00005D91">
        <w:rPr>
          <w:rtl/>
          <w:lang w:bidi="fa-IR"/>
        </w:rPr>
        <w:t xml:space="preserve"> است</w:t>
      </w:r>
      <w:r w:rsidR="0079768D">
        <w:rPr>
          <w:rtl/>
          <w:lang w:bidi="fa-IR"/>
        </w:rPr>
        <w:t xml:space="preserve"> </w:t>
      </w:r>
      <w:r w:rsidR="00DF62B8">
        <w:rPr>
          <w:rStyle w:val="Char4"/>
          <w:rFonts w:hint="cs"/>
          <w:rtl/>
        </w:rPr>
        <w:t>[</w:t>
      </w:r>
      <w:r w:rsidR="0079768D" w:rsidRPr="00DF62B8">
        <w:rPr>
          <w:rStyle w:val="Char4"/>
          <w:rtl/>
        </w:rPr>
        <w:t>الأنبیاء</w:t>
      </w:r>
      <w:r w:rsidR="00A14640" w:rsidRPr="00DF62B8">
        <w:rPr>
          <w:rStyle w:val="Char4"/>
          <w:rtl/>
        </w:rPr>
        <w:t>:</w:t>
      </w:r>
      <w:r w:rsidR="0079768D" w:rsidRPr="00DF62B8">
        <w:rPr>
          <w:rStyle w:val="Char4"/>
          <w:rtl/>
        </w:rPr>
        <w:t>109</w:t>
      </w:r>
      <w:r w:rsidR="00DF62B8">
        <w:rPr>
          <w:rStyle w:val="Char4"/>
          <w:rFonts w:hint="cs"/>
          <w:rtl/>
        </w:rPr>
        <w:t>]</w:t>
      </w:r>
      <w:r w:rsidR="0079768D">
        <w:rPr>
          <w:rtl/>
          <w:lang w:bidi="fa-IR"/>
        </w:rPr>
        <w:t xml:space="preserve"> و همه باید سعی کنند که</w:t>
      </w:r>
      <w:r w:rsidR="009F7CAF">
        <w:rPr>
          <w:rtl/>
          <w:lang w:bidi="fa-IR"/>
        </w:rPr>
        <w:t xml:space="preserve"> آن‌ها </w:t>
      </w:r>
      <w:r w:rsidR="0079768D">
        <w:rPr>
          <w:rtl/>
          <w:lang w:bidi="fa-IR"/>
        </w:rPr>
        <w:t>را فراگیرند. آری دعایی‌که مرد مجهولی مانند «محم</w:t>
      </w:r>
      <w:r w:rsidR="001B41AE">
        <w:rPr>
          <w:rtl/>
          <w:lang w:bidi="fa-IR"/>
        </w:rPr>
        <w:t>ّ</w:t>
      </w:r>
      <w:r w:rsidR="0079768D">
        <w:rPr>
          <w:rtl/>
          <w:lang w:bidi="fa-IR"/>
        </w:rPr>
        <w:t>د بن خالد ط</w:t>
      </w:r>
      <w:r w:rsidR="001B41AE">
        <w:rPr>
          <w:rtl/>
          <w:lang w:bidi="fa-IR"/>
        </w:rPr>
        <w:t>َ</w:t>
      </w:r>
      <w:r w:rsidR="0079768D">
        <w:rPr>
          <w:rtl/>
          <w:lang w:bidi="fa-IR"/>
        </w:rPr>
        <w:t>یال</w:t>
      </w:r>
      <w:r w:rsidR="001B41AE">
        <w:rPr>
          <w:rtl/>
          <w:lang w:bidi="fa-IR"/>
        </w:rPr>
        <w:t>ِ</w:t>
      </w:r>
      <w:r w:rsidR="0079768D">
        <w:rPr>
          <w:rtl/>
          <w:lang w:bidi="fa-IR"/>
        </w:rPr>
        <w:t>سی» یا ضعیفی از قبیل «س</w:t>
      </w:r>
      <w:r w:rsidR="001B41AE">
        <w:rPr>
          <w:rtl/>
          <w:lang w:bidi="fa-IR"/>
        </w:rPr>
        <w:t>َ</w:t>
      </w:r>
      <w:r w:rsidR="0079768D">
        <w:rPr>
          <w:rtl/>
          <w:lang w:bidi="fa-IR"/>
        </w:rPr>
        <w:t>یف بن ع</w:t>
      </w:r>
      <w:r w:rsidR="001B41AE">
        <w:rPr>
          <w:rtl/>
          <w:lang w:bidi="fa-IR"/>
        </w:rPr>
        <w:t>َ</w:t>
      </w:r>
      <w:r w:rsidR="0079768D">
        <w:rPr>
          <w:rtl/>
          <w:lang w:bidi="fa-IR"/>
        </w:rPr>
        <w:t>م</w:t>
      </w:r>
      <w:r w:rsidR="001B41AE">
        <w:rPr>
          <w:rtl/>
          <w:lang w:bidi="fa-IR"/>
        </w:rPr>
        <w:t>ِ</w:t>
      </w:r>
      <w:r w:rsidR="0079768D">
        <w:rPr>
          <w:rtl/>
          <w:lang w:bidi="fa-IR"/>
        </w:rPr>
        <w:t>یر</w:t>
      </w:r>
      <w:r w:rsidR="001B41AE">
        <w:rPr>
          <w:rtl/>
          <w:lang w:bidi="fa-IR"/>
        </w:rPr>
        <w:t>َ</w:t>
      </w:r>
      <w:r w:rsidR="0079768D">
        <w:rPr>
          <w:rtl/>
          <w:lang w:bidi="fa-IR"/>
        </w:rPr>
        <w:t xml:space="preserve">ه» نقل کنند، بهتر از این نمی‌شود. </w:t>
      </w:r>
    </w:p>
    <w:p w:rsidR="00DD7AEE" w:rsidRDefault="0079768D" w:rsidP="00E57EF1">
      <w:pPr>
        <w:ind w:firstLine="284"/>
        <w:jc w:val="both"/>
        <w:rPr>
          <w:rtl/>
          <w:lang w:bidi="fa-IR"/>
        </w:rPr>
      </w:pPr>
      <w:r>
        <w:rPr>
          <w:rtl/>
          <w:lang w:bidi="fa-IR"/>
        </w:rPr>
        <w:t>عجیب‌تر</w:t>
      </w:r>
      <w:r w:rsidR="001969BB" w:rsidRPr="001969BB">
        <w:rPr>
          <w:rtl/>
          <w:lang w:bidi="fa-IR"/>
        </w:rPr>
        <w:t xml:space="preserve"> این‌که </w:t>
      </w:r>
      <w:r>
        <w:rPr>
          <w:rtl/>
          <w:lang w:bidi="fa-IR"/>
        </w:rPr>
        <w:t>پس از این دعا از قول امام صادق</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 xml:space="preserve">گفته: </w:t>
      </w:r>
      <w:r w:rsidR="009E6C78">
        <w:rPr>
          <w:rtl/>
          <w:lang w:bidi="fa-IR"/>
        </w:rPr>
        <w:t>«</w:t>
      </w:r>
      <w:r>
        <w:rPr>
          <w:rtl/>
          <w:lang w:bidi="fa-IR"/>
        </w:rPr>
        <w:t>به درستی‌که من ضامنم بر خدا برای هرکه زیارت کند به این زیارت</w:t>
      </w:r>
      <w:r w:rsidR="001969BB" w:rsidRPr="001969BB">
        <w:rPr>
          <w:rtl/>
          <w:lang w:bidi="fa-IR"/>
        </w:rPr>
        <w:t>.</w:t>
      </w:r>
      <w:r>
        <w:rPr>
          <w:rtl/>
          <w:lang w:bidi="fa-IR"/>
        </w:rPr>
        <w:t>.</w:t>
      </w:r>
      <w:r w:rsidR="00870360">
        <w:rPr>
          <w:rtl/>
          <w:lang w:bidi="fa-IR"/>
        </w:rPr>
        <w:t>..</w:t>
      </w:r>
      <w:r>
        <w:rPr>
          <w:rtl/>
          <w:lang w:bidi="fa-IR"/>
        </w:rPr>
        <w:t>. زیارتش</w:t>
      </w:r>
      <w:r w:rsidR="004564B7">
        <w:rPr>
          <w:rtl/>
          <w:lang w:bidi="fa-IR"/>
        </w:rPr>
        <w:t xml:space="preserve"> مقبول شود..... و حاجت او قضا شود از جانب خدای تعالی به هر مرتبه که خواهد برسد(؟!)</w:t>
      </w:r>
      <w:r w:rsidR="001969BB" w:rsidRPr="001969BB">
        <w:rPr>
          <w:rtl/>
          <w:lang w:bidi="fa-IR"/>
        </w:rPr>
        <w:t>.</w:t>
      </w:r>
      <w:r w:rsidR="004564B7">
        <w:rPr>
          <w:rtl/>
          <w:lang w:bidi="fa-IR"/>
        </w:rPr>
        <w:t>..</w:t>
      </w:r>
      <w:r w:rsidR="00870360">
        <w:rPr>
          <w:rtl/>
          <w:lang w:bidi="fa-IR"/>
        </w:rPr>
        <w:t>.</w:t>
      </w:r>
      <w:r w:rsidR="004564B7">
        <w:rPr>
          <w:rtl/>
          <w:lang w:bidi="fa-IR"/>
        </w:rPr>
        <w:t>.. و به تحقیق که خداوند</w:t>
      </w:r>
      <w:r w:rsidR="00870360">
        <w:rPr>
          <w:rtl/>
          <w:lang w:bidi="fa-IR"/>
        </w:rPr>
        <w:t xml:space="preserve"> </w:t>
      </w:r>
      <w:r w:rsidR="00870360" w:rsidRPr="00870360">
        <w:rPr>
          <w:sz w:val="24"/>
          <w:szCs w:val="24"/>
          <w:rtl/>
          <w:lang w:bidi="fa-IR"/>
        </w:rPr>
        <w:t>ـ عَزَّوَجَلّ ـ</w:t>
      </w:r>
      <w:r w:rsidR="004564B7">
        <w:rPr>
          <w:rtl/>
          <w:lang w:bidi="fa-IR"/>
        </w:rPr>
        <w:t xml:space="preserve"> قسم خورده به ذات مقدّس خود که</w:t>
      </w:r>
      <w:r w:rsidR="001969BB" w:rsidRPr="001969BB">
        <w:rPr>
          <w:rtl/>
          <w:lang w:bidi="fa-IR"/>
        </w:rPr>
        <w:t>.</w:t>
      </w:r>
      <w:r w:rsidR="00870360">
        <w:rPr>
          <w:rtl/>
          <w:lang w:bidi="fa-IR"/>
        </w:rPr>
        <w:t>..</w:t>
      </w:r>
      <w:r w:rsidR="004564B7">
        <w:rPr>
          <w:rtl/>
          <w:lang w:bidi="fa-IR"/>
        </w:rPr>
        <w:t>... قبول می‌کنم از او زیارت او را</w:t>
      </w:r>
      <w:r w:rsidR="002460E0">
        <w:rPr>
          <w:rtl/>
          <w:lang w:bidi="fa-IR"/>
        </w:rPr>
        <w:t xml:space="preserve"> </w:t>
      </w:r>
      <w:r w:rsidR="004564B7">
        <w:rPr>
          <w:rtl/>
          <w:lang w:bidi="fa-IR"/>
        </w:rPr>
        <w:t>و می‌پذیرم از او خواهش او را به هر قدر که باشد و می‌دهم مسألتش را</w:t>
      </w:r>
      <w:r w:rsidR="001969BB" w:rsidRPr="001969BB">
        <w:rPr>
          <w:rtl/>
          <w:lang w:bidi="fa-IR"/>
        </w:rPr>
        <w:t>.</w:t>
      </w:r>
      <w:r w:rsidR="004564B7">
        <w:rPr>
          <w:rtl/>
          <w:lang w:bidi="fa-IR"/>
        </w:rPr>
        <w:t>.</w:t>
      </w:r>
      <w:r w:rsidR="00870360">
        <w:rPr>
          <w:rtl/>
          <w:lang w:bidi="fa-IR"/>
        </w:rPr>
        <w:t>.</w:t>
      </w:r>
      <w:r w:rsidR="004564B7">
        <w:rPr>
          <w:rtl/>
          <w:lang w:bidi="fa-IR"/>
        </w:rPr>
        <w:t>... و بازش گردانم با چشم روشن به بر آوردن حاجت و فوز به جنّت و آزادی از دوزخ و قبول کنم شفاعت او را در حقّ هرکسی که شفاعت کند.....</w:t>
      </w:r>
      <w:r w:rsidR="00C162D6">
        <w:rPr>
          <w:rtl/>
          <w:lang w:bidi="fa-IR"/>
        </w:rPr>
        <w:t>!»</w:t>
      </w:r>
      <w:r w:rsidR="004564B7">
        <w:rPr>
          <w:rtl/>
          <w:lang w:bidi="fa-IR"/>
        </w:rPr>
        <w:t xml:space="preserve"> حال باید پرسید</w:t>
      </w:r>
      <w:r w:rsidR="00E57EF1">
        <w:rPr>
          <w:rFonts w:hint="cs"/>
          <w:rtl/>
          <w:lang w:bidi="fa-IR"/>
        </w:rPr>
        <w:t>:</w:t>
      </w:r>
      <w:r w:rsidR="004564B7">
        <w:rPr>
          <w:rtl/>
          <w:lang w:bidi="fa-IR"/>
        </w:rPr>
        <w:t xml:space="preserve"> خدای تعالی این ضمانت</w:t>
      </w:r>
      <w:r w:rsidR="00DD7AEE">
        <w:rPr>
          <w:rtl/>
          <w:lang w:bidi="fa-IR"/>
        </w:rPr>
        <w:t xml:space="preserve"> را در کجا بیان فرموده که جُز افراد مجهول یا ضعیف از آن خبر ندارند؟!</w:t>
      </w:r>
      <w:r w:rsidR="00E21E94">
        <w:rPr>
          <w:rtl/>
          <w:lang w:bidi="fa-IR"/>
        </w:rPr>
        <w:t xml:space="preserve"> </w:t>
      </w:r>
      <w:r w:rsidR="00DD7AEE">
        <w:rPr>
          <w:rtl/>
          <w:lang w:bidi="fa-IR"/>
        </w:rPr>
        <w:t>پیامبری که</w:t>
      </w:r>
      <w:r w:rsidR="00E57EF1">
        <w:rPr>
          <w:rFonts w:hint="cs"/>
          <w:rtl/>
          <w:lang w:bidi="fa-IR"/>
        </w:rPr>
        <w:t xml:space="preserve"> [به امر خدا]</w:t>
      </w:r>
      <w:r w:rsidR="00DD7AEE">
        <w:rPr>
          <w:rtl/>
          <w:lang w:bidi="fa-IR"/>
        </w:rPr>
        <w:t xml:space="preserve"> فرموده</w:t>
      </w:r>
      <w:r w:rsidR="005A7852">
        <w:rPr>
          <w:rtl/>
          <w:lang w:bidi="fa-IR"/>
        </w:rPr>
        <w:t>:</w:t>
      </w:r>
      <w:r w:rsidR="00E57EF1" w:rsidRPr="00E57EF1">
        <w:rPr>
          <w:rFonts w:ascii="KFGQPC Uthman Taha Naskh" w:cs="KFGQPC Uthman Taha Naskh" w:hint="cs"/>
          <w:rtl/>
        </w:rPr>
        <w:t xml:space="preserve"> </w:t>
      </w:r>
      <w:r w:rsidR="00E57EF1">
        <w:rPr>
          <w:rFonts w:ascii="KFGQPC Uthman Taha Naskh" w:cs="KFGQPC Uthman Taha Naskh" w:hint="cs"/>
          <w:rtl/>
        </w:rPr>
        <w:t>﴿</w:t>
      </w:r>
      <w:r w:rsidR="00E57EF1">
        <w:rPr>
          <w:rFonts w:ascii="KFGQPC Uthmanic Script HAFS" w:cs="KFGQPC Uthmanic Script HAFS" w:hint="eastAsia"/>
          <w:rtl/>
        </w:rPr>
        <w:t>وَمَا</w:t>
      </w:r>
      <w:r w:rsidR="00E57EF1">
        <w:rPr>
          <w:rFonts w:ascii="KFGQPC Uthmanic Script HAFS" w:cs="KFGQPC Uthmanic Script HAFS" w:hint="cs"/>
          <w:rtl/>
        </w:rPr>
        <w:t>ٓ</w:t>
      </w:r>
      <w:r w:rsidR="00E57EF1">
        <w:rPr>
          <w:rFonts w:ascii="KFGQPC Uthmanic Script HAFS" w:cs="KFGQPC Uthmanic Script HAFS"/>
          <w:rtl/>
        </w:rPr>
        <w:t xml:space="preserve"> </w:t>
      </w:r>
      <w:r w:rsidR="00E57EF1">
        <w:rPr>
          <w:rFonts w:ascii="KFGQPC Uthmanic Script HAFS" w:cs="KFGQPC Uthmanic Script HAFS" w:hint="eastAsia"/>
          <w:rtl/>
        </w:rPr>
        <w:t>أَد</w:t>
      </w:r>
      <w:r w:rsidR="00E57EF1">
        <w:rPr>
          <w:rFonts w:ascii="KFGQPC Uthmanic Script HAFS" w:cs="KFGQPC Uthmanic Script HAFS" w:hint="cs"/>
          <w:rtl/>
        </w:rPr>
        <w:t>ۡ</w:t>
      </w:r>
      <w:r w:rsidR="00E57EF1">
        <w:rPr>
          <w:rFonts w:ascii="KFGQPC Uthmanic Script HAFS" w:cs="KFGQPC Uthmanic Script HAFS" w:hint="eastAsia"/>
          <w:rtl/>
        </w:rPr>
        <w:t>رِي</w:t>
      </w:r>
      <w:r w:rsidR="00E57EF1">
        <w:rPr>
          <w:rFonts w:ascii="KFGQPC Uthmanic Script HAFS" w:cs="KFGQPC Uthmanic Script HAFS"/>
          <w:rtl/>
        </w:rPr>
        <w:t xml:space="preserve"> </w:t>
      </w:r>
      <w:r w:rsidR="00E57EF1">
        <w:rPr>
          <w:rFonts w:ascii="KFGQPC Uthmanic Script HAFS" w:cs="KFGQPC Uthmanic Script HAFS" w:hint="eastAsia"/>
          <w:rtl/>
        </w:rPr>
        <w:t>مَا</w:t>
      </w:r>
      <w:r w:rsidR="00E57EF1">
        <w:rPr>
          <w:rFonts w:ascii="KFGQPC Uthmanic Script HAFS" w:cs="KFGQPC Uthmanic Script HAFS"/>
          <w:rtl/>
        </w:rPr>
        <w:t xml:space="preserve"> </w:t>
      </w:r>
      <w:r w:rsidR="00E57EF1">
        <w:rPr>
          <w:rFonts w:ascii="KFGQPC Uthmanic Script HAFS" w:cs="KFGQPC Uthmanic Script HAFS" w:hint="eastAsia"/>
          <w:rtl/>
        </w:rPr>
        <w:t>يُف</w:t>
      </w:r>
      <w:r w:rsidR="00E57EF1">
        <w:rPr>
          <w:rFonts w:ascii="KFGQPC Uthmanic Script HAFS" w:cs="KFGQPC Uthmanic Script HAFS" w:hint="cs"/>
          <w:rtl/>
        </w:rPr>
        <w:t>ۡ</w:t>
      </w:r>
      <w:r w:rsidR="00E57EF1">
        <w:rPr>
          <w:rFonts w:ascii="KFGQPC Uthmanic Script HAFS" w:cs="KFGQPC Uthmanic Script HAFS" w:hint="eastAsia"/>
          <w:rtl/>
        </w:rPr>
        <w:t>عَلُ</w:t>
      </w:r>
      <w:r w:rsidR="00E57EF1">
        <w:rPr>
          <w:rFonts w:ascii="KFGQPC Uthmanic Script HAFS" w:cs="KFGQPC Uthmanic Script HAFS"/>
          <w:rtl/>
        </w:rPr>
        <w:t xml:space="preserve"> </w:t>
      </w:r>
      <w:r w:rsidR="00E57EF1">
        <w:rPr>
          <w:rFonts w:ascii="KFGQPC Uthmanic Script HAFS" w:cs="KFGQPC Uthmanic Script HAFS" w:hint="eastAsia"/>
          <w:rtl/>
        </w:rPr>
        <w:t>بِي</w:t>
      </w:r>
      <w:r w:rsidR="00E57EF1">
        <w:rPr>
          <w:rFonts w:ascii="KFGQPC Uthmanic Script HAFS" w:cs="KFGQPC Uthmanic Script HAFS"/>
          <w:rtl/>
        </w:rPr>
        <w:t xml:space="preserve"> </w:t>
      </w:r>
      <w:r w:rsidR="00E57EF1">
        <w:rPr>
          <w:rFonts w:ascii="KFGQPC Uthmanic Script HAFS" w:cs="KFGQPC Uthmanic Script HAFS" w:hint="eastAsia"/>
          <w:rtl/>
        </w:rPr>
        <w:t>وَلَا</w:t>
      </w:r>
      <w:r w:rsidR="00E57EF1">
        <w:rPr>
          <w:rFonts w:ascii="KFGQPC Uthmanic Script HAFS" w:cs="KFGQPC Uthmanic Script HAFS"/>
          <w:rtl/>
        </w:rPr>
        <w:t xml:space="preserve"> </w:t>
      </w:r>
      <w:r w:rsidR="00E57EF1">
        <w:rPr>
          <w:rFonts w:ascii="KFGQPC Uthmanic Script HAFS" w:cs="KFGQPC Uthmanic Script HAFS" w:hint="eastAsia"/>
          <w:rtl/>
        </w:rPr>
        <w:t>بِكُم</w:t>
      </w:r>
      <w:r w:rsidR="00E57EF1">
        <w:rPr>
          <w:rFonts w:ascii="KFGQPC Uthmanic Script HAFS" w:cs="KFGQPC Uthmanic Script HAFS" w:hint="cs"/>
          <w:rtl/>
        </w:rPr>
        <w:t>ۡ</w:t>
      </w:r>
      <w:r w:rsidR="00E57EF1">
        <w:rPr>
          <w:rFonts w:ascii="KFGQPC Uthman Taha Naskh" w:cs="KFGQPC Uthman Taha Naskh" w:hint="cs"/>
          <w:rtl/>
        </w:rPr>
        <w:t>﴾</w:t>
      </w:r>
      <w:r w:rsidR="00E57EF1">
        <w:rPr>
          <w:rFonts w:ascii="KFGQPC Uthman Taha Naskh" w:cs="KFGQPC Uthman Taha Naskh"/>
          <w:rtl/>
        </w:rPr>
        <w:t xml:space="preserve"> </w:t>
      </w:r>
      <w:r w:rsidR="001F4D15">
        <w:rPr>
          <w:rStyle w:val="Char4"/>
          <w:rtl/>
        </w:rPr>
        <w:t>[</w:t>
      </w:r>
      <w:r w:rsidR="002A1115" w:rsidRPr="001F4D15">
        <w:rPr>
          <w:rStyle w:val="Char4"/>
          <w:rtl/>
        </w:rPr>
        <w:t>الأحقاف:</w:t>
      </w:r>
      <w:r w:rsidR="00DD7AEE" w:rsidRPr="001F4D15">
        <w:rPr>
          <w:rStyle w:val="Char4"/>
          <w:rtl/>
        </w:rPr>
        <w:t>9</w:t>
      </w:r>
      <w:r w:rsidR="00BC527F" w:rsidRPr="001F4D15">
        <w:rPr>
          <w:rStyle w:val="Char4"/>
          <w:rtl/>
        </w:rPr>
        <w:t>]</w:t>
      </w:r>
      <w:r w:rsidR="00733327" w:rsidRPr="001F4D15">
        <w:rPr>
          <w:rStyle w:val="Char4"/>
          <w:rtl/>
        </w:rPr>
        <w:t xml:space="preserve"> </w:t>
      </w:r>
      <w:r w:rsidR="009E6C78">
        <w:rPr>
          <w:rtl/>
          <w:lang w:bidi="fa-IR"/>
        </w:rPr>
        <w:t>«</w:t>
      </w:r>
      <w:r w:rsidR="00DD7AEE">
        <w:rPr>
          <w:rtl/>
          <w:lang w:bidi="fa-IR"/>
        </w:rPr>
        <w:t>نمی‌دانم که با من و شما چه خواهند کرد» چگونه نواده‌اش ضامن دیگران می‌شود؟</w:t>
      </w:r>
      <w:r w:rsidR="00175FCB">
        <w:rPr>
          <w:rtl/>
          <w:lang w:bidi="fa-IR"/>
        </w:rPr>
        <w:t>!</w:t>
      </w:r>
    </w:p>
    <w:p w:rsidR="00170DD3" w:rsidRDefault="00DD7AEE" w:rsidP="00E57EF1">
      <w:pPr>
        <w:ind w:firstLine="284"/>
        <w:jc w:val="both"/>
        <w:rPr>
          <w:rtl/>
          <w:lang w:bidi="fa-IR"/>
        </w:rPr>
      </w:pPr>
      <w:r>
        <w:rPr>
          <w:rtl/>
          <w:lang w:bidi="fa-IR"/>
        </w:rPr>
        <w:t>جالب است که در این زیارت بر ضّد سایر زیار</w:t>
      </w:r>
      <w:r w:rsidR="004A7D36">
        <w:rPr>
          <w:rtl/>
          <w:lang w:bidi="fa-IR"/>
        </w:rPr>
        <w:t>ا</w:t>
      </w:r>
      <w:r>
        <w:rPr>
          <w:rtl/>
          <w:lang w:bidi="fa-IR"/>
        </w:rPr>
        <w:t>ت خطاب به خدا می‌گوید:</w:t>
      </w:r>
      <w:r w:rsidR="00733327">
        <w:rPr>
          <w:rtl/>
          <w:lang w:bidi="fa-IR"/>
        </w:rPr>
        <w:t xml:space="preserve"> </w:t>
      </w:r>
      <w:r w:rsidR="00737F3B" w:rsidRPr="00D106B4">
        <w:rPr>
          <w:rFonts w:cs="KFGQPC Uthman Taha Naskh"/>
          <w:sz w:val="32"/>
          <w:szCs w:val="27"/>
          <w:rtl/>
        </w:rPr>
        <w:t>«</w:t>
      </w:r>
      <w:r w:rsidR="00E57EF1" w:rsidRPr="00E57EF1">
        <w:rPr>
          <w:rFonts w:cs="KFGQPC Uthman Taha Naskh"/>
          <w:sz w:val="32"/>
          <w:szCs w:val="27"/>
          <w:rtl/>
        </w:rPr>
        <w:t>اكْفِنِي يَا كَافِيَ مَا لَا يَكْفِي سِوَاكَ</w:t>
      </w:r>
      <w:r w:rsidR="00E57EF1">
        <w:rPr>
          <w:rFonts w:cs="KFGQPC Uthman Taha Naskh"/>
          <w:sz w:val="32"/>
          <w:szCs w:val="27"/>
          <w:rtl/>
        </w:rPr>
        <w:t>،</w:t>
      </w:r>
      <w:r w:rsidR="00E57EF1" w:rsidRPr="00E57EF1">
        <w:rPr>
          <w:rFonts w:cs="KFGQPC Uthman Taha Naskh"/>
          <w:sz w:val="32"/>
          <w:szCs w:val="27"/>
          <w:rtl/>
        </w:rPr>
        <w:t xml:space="preserve"> فَإِنَّكَ الْكَافِي لَا كَافِيَ سِوَاكَ</w:t>
      </w:r>
      <w:r w:rsidR="00E57EF1">
        <w:rPr>
          <w:rFonts w:cs="KFGQPC Uthman Taha Naskh"/>
          <w:sz w:val="32"/>
          <w:szCs w:val="27"/>
          <w:rtl/>
        </w:rPr>
        <w:t>،</w:t>
      </w:r>
      <w:r w:rsidR="00E57EF1" w:rsidRPr="00E57EF1">
        <w:rPr>
          <w:rFonts w:cs="KFGQPC Uthman Taha Naskh"/>
          <w:sz w:val="32"/>
          <w:szCs w:val="27"/>
          <w:rtl/>
        </w:rPr>
        <w:t xml:space="preserve"> وَمُفَرِّجٌ لَا مُفَرِّجَ سِوَاكَ وَمُغِيثٌ لَا مُغِيثَ سِوَاكَ وَجَارٌ لَا جَارَ سِوَاكَ</w:t>
      </w:r>
      <w:r w:rsidR="00E57EF1">
        <w:rPr>
          <w:rFonts w:cs="KFGQPC Uthman Taha Naskh"/>
          <w:sz w:val="32"/>
          <w:szCs w:val="27"/>
          <w:rtl/>
        </w:rPr>
        <w:t>،</w:t>
      </w:r>
      <w:r w:rsidR="00E57EF1" w:rsidRPr="00E57EF1">
        <w:rPr>
          <w:rFonts w:cs="KFGQPC Uthman Taha Naskh"/>
          <w:sz w:val="32"/>
          <w:szCs w:val="27"/>
          <w:rtl/>
        </w:rPr>
        <w:t xml:space="preserve"> خَابَ مَنْ كَانَ جَارُهُ سِوَاكَ وَمُغِيثُهُ سِوَاكَ وَمَفْزَعُهُ إِلَى سِوَاكَ وَمَهْرَبُهُ إِلَى سِوَاكَ وَمَلْجَأَهُ إِلَى غَيْرِكَ (سِوَاكَ) وَمَنْجَاهُ مِنْ مَخْلُوقٍ غَيْرِك</w:t>
      </w:r>
      <w:r w:rsidR="00737F3B" w:rsidRPr="00D106B4">
        <w:rPr>
          <w:rFonts w:cs="KFGQPC Uthman Taha Naskh"/>
          <w:sz w:val="32"/>
          <w:szCs w:val="27"/>
          <w:rtl/>
        </w:rPr>
        <w:t>.....»</w:t>
      </w:r>
      <w:r w:rsidR="007A39A8" w:rsidRPr="00D106B4">
        <w:rPr>
          <w:rFonts w:cs="KFGQPC Uthman Taha Naskh"/>
          <w:sz w:val="32"/>
          <w:szCs w:val="27"/>
          <w:rtl/>
        </w:rPr>
        <w:t xml:space="preserve"> </w:t>
      </w:r>
      <w:r w:rsidR="00213A36">
        <w:rPr>
          <w:rtl/>
          <w:lang w:bidi="fa-IR"/>
        </w:rPr>
        <w:t>«(پرور</w:t>
      </w:r>
      <w:r w:rsidR="00737F3B">
        <w:rPr>
          <w:rtl/>
          <w:lang w:bidi="fa-IR"/>
        </w:rPr>
        <w:t>دگارا) مرا کفایت فرما ای کافی که غیر تو أحدی</w:t>
      </w:r>
      <w:r w:rsidR="00733327">
        <w:rPr>
          <w:rtl/>
          <w:lang w:bidi="fa-IR"/>
        </w:rPr>
        <w:t xml:space="preserve"> </w:t>
      </w:r>
      <w:r w:rsidR="00BC527F">
        <w:rPr>
          <w:rtl/>
          <w:lang w:bidi="fa-IR"/>
        </w:rPr>
        <w:t>[</w:t>
      </w:r>
      <w:r w:rsidR="00737F3B">
        <w:rPr>
          <w:rtl/>
          <w:lang w:bidi="fa-IR"/>
        </w:rPr>
        <w:t>مرا</w:t>
      </w:r>
      <w:r w:rsidR="00BC527F">
        <w:rPr>
          <w:rtl/>
          <w:lang w:bidi="fa-IR"/>
        </w:rPr>
        <w:t>]</w:t>
      </w:r>
      <w:r w:rsidR="00737F3B">
        <w:rPr>
          <w:rtl/>
          <w:lang w:bidi="fa-IR"/>
        </w:rPr>
        <w:t xml:space="preserve"> کفایت نتواند کرد، زیرا تو </w:t>
      </w:r>
      <w:r w:rsidR="00BC527F">
        <w:rPr>
          <w:rtl/>
          <w:lang w:bidi="fa-IR"/>
        </w:rPr>
        <w:t>[</w:t>
      </w:r>
      <w:r w:rsidR="00737F3B">
        <w:rPr>
          <w:rtl/>
          <w:lang w:bidi="fa-IR"/>
        </w:rPr>
        <w:t>فقط</w:t>
      </w:r>
      <w:r w:rsidR="00BC527F">
        <w:rPr>
          <w:rtl/>
          <w:lang w:bidi="fa-IR"/>
        </w:rPr>
        <w:t>]</w:t>
      </w:r>
      <w:r w:rsidR="00737F3B">
        <w:rPr>
          <w:rtl/>
          <w:lang w:bidi="fa-IR"/>
        </w:rPr>
        <w:t xml:space="preserve"> کفایت کننده‌ای و جُز تو کافی و کفایت کنند‌ه‌ای نیست و گشایش ده</w:t>
      </w:r>
      <w:r w:rsidR="00213A36">
        <w:rPr>
          <w:rtl/>
          <w:lang w:bidi="fa-IR"/>
        </w:rPr>
        <w:t xml:space="preserve">نده‌ای که غیر </w:t>
      </w:r>
      <w:r w:rsidR="00733327">
        <w:rPr>
          <w:rtl/>
          <w:lang w:bidi="fa-IR"/>
        </w:rPr>
        <w:t>تو گشایش ب</w:t>
      </w:r>
      <w:r w:rsidR="00213A36">
        <w:rPr>
          <w:rtl/>
          <w:lang w:bidi="fa-IR"/>
        </w:rPr>
        <w:t>خشی نیست و فریاد</w:t>
      </w:r>
      <w:r w:rsidR="00737F3B">
        <w:rPr>
          <w:rtl/>
          <w:lang w:bidi="fa-IR"/>
        </w:rPr>
        <w:t>رسی که جُز تو فری</w:t>
      </w:r>
      <w:r w:rsidR="00213A36">
        <w:rPr>
          <w:rtl/>
          <w:lang w:bidi="fa-IR"/>
        </w:rPr>
        <w:t>اد</w:t>
      </w:r>
      <w:r w:rsidR="00737F3B">
        <w:rPr>
          <w:rtl/>
          <w:lang w:bidi="fa-IR"/>
        </w:rPr>
        <w:t>رسی نیست و پناه دهنده‌ای که جُز تو پناه دهنده‌ای نیست، نومید شد هرک</w:t>
      </w:r>
      <w:r w:rsidR="00213A36">
        <w:rPr>
          <w:rtl/>
          <w:lang w:bidi="fa-IR"/>
        </w:rPr>
        <w:t>ه پناهش غیر تو باشد و فریاد</w:t>
      </w:r>
      <w:r w:rsidR="00733327">
        <w:rPr>
          <w:rtl/>
          <w:lang w:bidi="fa-IR"/>
        </w:rPr>
        <w:t>رس</w:t>
      </w:r>
      <w:r w:rsidR="00213A36">
        <w:rPr>
          <w:rtl/>
          <w:lang w:bidi="fa-IR"/>
        </w:rPr>
        <w:t>ش غیر</w:t>
      </w:r>
      <w:r w:rsidR="004A7D36">
        <w:rPr>
          <w:rtl/>
          <w:lang w:bidi="fa-IR"/>
        </w:rPr>
        <w:t xml:space="preserve"> </w:t>
      </w:r>
      <w:r w:rsidR="00737F3B">
        <w:rPr>
          <w:rtl/>
          <w:lang w:bidi="fa-IR"/>
        </w:rPr>
        <w:t>تو باشد و پناه</w:t>
      </w:r>
      <w:r w:rsidR="004A7D36">
        <w:rPr>
          <w:rtl/>
          <w:lang w:bidi="fa-IR"/>
        </w:rPr>
        <w:t>‌</w:t>
      </w:r>
      <w:r w:rsidR="00733327">
        <w:rPr>
          <w:rtl/>
          <w:lang w:bidi="fa-IR"/>
        </w:rPr>
        <w:t>گاه</w:t>
      </w:r>
      <w:r w:rsidR="00737F3B">
        <w:rPr>
          <w:rtl/>
          <w:lang w:bidi="fa-IR"/>
        </w:rPr>
        <w:t>ش جُز به سوی تو و گریزگاهش جُز به سوی تو و پناه</w:t>
      </w:r>
      <w:r w:rsidR="004A7D36">
        <w:rPr>
          <w:rtl/>
          <w:lang w:bidi="fa-IR"/>
        </w:rPr>
        <w:t>‌گ</w:t>
      </w:r>
      <w:r w:rsidR="00737F3B">
        <w:rPr>
          <w:rtl/>
          <w:lang w:bidi="fa-IR"/>
        </w:rPr>
        <w:t>ا</w:t>
      </w:r>
      <w:r w:rsidR="004A7D36">
        <w:rPr>
          <w:rtl/>
          <w:lang w:bidi="fa-IR"/>
        </w:rPr>
        <w:t>ه</w:t>
      </w:r>
      <w:r w:rsidR="00737F3B">
        <w:rPr>
          <w:rtl/>
          <w:lang w:bidi="fa-IR"/>
        </w:rPr>
        <w:t>ش به سوی غیر تو و نجات خویش را غیر از تو از مخلوقی بخواهد</w:t>
      </w:r>
      <w:r w:rsidR="001969BB" w:rsidRPr="001969BB">
        <w:rPr>
          <w:rtl/>
          <w:lang w:bidi="fa-IR"/>
        </w:rPr>
        <w:t>.</w:t>
      </w:r>
      <w:r w:rsidR="00213A36">
        <w:rPr>
          <w:rtl/>
          <w:lang w:bidi="fa-IR"/>
        </w:rPr>
        <w:t>.</w:t>
      </w:r>
      <w:r w:rsidR="00737F3B">
        <w:rPr>
          <w:rtl/>
          <w:lang w:bidi="fa-IR"/>
        </w:rPr>
        <w:t>..»</w:t>
      </w:r>
      <w:r w:rsidR="00733327">
        <w:rPr>
          <w:rtl/>
          <w:lang w:bidi="fa-IR"/>
        </w:rPr>
        <w:t>.</w:t>
      </w:r>
      <w:r w:rsidR="001969BB">
        <w:rPr>
          <w:rtl/>
          <w:lang w:bidi="fa-IR"/>
        </w:rPr>
        <w:t xml:space="preserve"> امّا </w:t>
      </w:r>
      <w:r w:rsidR="007A39A8">
        <w:rPr>
          <w:rtl/>
          <w:lang w:bidi="fa-IR"/>
        </w:rPr>
        <w:t>در زیارات و دعاهای دیگر پیغمبر و امام را</w:t>
      </w:r>
      <w:r w:rsidR="004A7D36">
        <w:rPr>
          <w:rtl/>
          <w:lang w:bidi="fa-IR"/>
        </w:rPr>
        <w:t xml:space="preserve"> </w:t>
      </w:r>
      <w:r w:rsidR="00C80DE7">
        <w:rPr>
          <w:rtl/>
          <w:lang w:bidi="fa-IR"/>
        </w:rPr>
        <w:t>هم کافی و فریاد</w:t>
      </w:r>
      <w:r w:rsidR="007A39A8">
        <w:rPr>
          <w:rtl/>
          <w:lang w:bidi="fa-IR"/>
        </w:rPr>
        <w:t>رس شمرده‌اند</w:t>
      </w:r>
      <w:r w:rsidR="004A7D36">
        <w:rPr>
          <w:rtl/>
          <w:lang w:bidi="fa-IR"/>
        </w:rPr>
        <w:t>!</w:t>
      </w:r>
      <w:r w:rsidR="00D1242F" w:rsidRPr="009236A6">
        <w:rPr>
          <w:sz w:val="24"/>
          <w:vertAlign w:val="superscript"/>
          <w:rtl/>
          <w:lang w:bidi="fa-IR"/>
        </w:rPr>
        <w:t>(</w:t>
      </w:r>
      <w:r w:rsidR="00D1242F" w:rsidRPr="009236A6">
        <w:rPr>
          <w:rStyle w:val="FootnoteReference"/>
          <w:sz w:val="24"/>
          <w:rtl/>
          <w:lang w:bidi="fa-IR"/>
        </w:rPr>
        <w:footnoteReference w:id="549"/>
      </w:r>
      <w:r w:rsidR="00D1242F" w:rsidRPr="009236A6">
        <w:rPr>
          <w:sz w:val="24"/>
          <w:vertAlign w:val="superscript"/>
          <w:rtl/>
          <w:lang w:bidi="fa-IR"/>
        </w:rPr>
        <w:t>)</w:t>
      </w:r>
      <w:r w:rsidR="007A39A8">
        <w:rPr>
          <w:rtl/>
          <w:lang w:bidi="fa-IR"/>
        </w:rPr>
        <w:t xml:space="preserve"> معلوم می‌شود کسانی‌که این ادعیه و زیارات</w:t>
      </w:r>
      <w:r w:rsidR="00737F3B">
        <w:rPr>
          <w:rtl/>
          <w:lang w:bidi="fa-IR"/>
        </w:rPr>
        <w:t xml:space="preserve"> </w:t>
      </w:r>
      <w:r w:rsidR="00170DD3">
        <w:rPr>
          <w:rtl/>
          <w:lang w:bidi="fa-IR"/>
        </w:rPr>
        <w:t>را جمع کرده‌اند متوجه ضدّ و</w:t>
      </w:r>
      <w:r w:rsidR="00E57EF1">
        <w:rPr>
          <w:rFonts w:hint="cs"/>
          <w:rtl/>
          <w:lang w:bidi="fa-IR"/>
        </w:rPr>
        <w:t xml:space="preserve"> </w:t>
      </w:r>
      <w:r w:rsidR="00170DD3">
        <w:rPr>
          <w:rtl/>
          <w:lang w:bidi="fa-IR"/>
        </w:rPr>
        <w:t>نقیض بودن</w:t>
      </w:r>
      <w:r w:rsidR="009F7CAF">
        <w:rPr>
          <w:rtl/>
          <w:lang w:bidi="fa-IR"/>
        </w:rPr>
        <w:t xml:space="preserve"> آن‌ها </w:t>
      </w:r>
      <w:r w:rsidR="00170DD3">
        <w:rPr>
          <w:rtl/>
          <w:lang w:bidi="fa-IR"/>
        </w:rPr>
        <w:t>نبوده‌اند</w:t>
      </w:r>
      <w:r w:rsidR="00175FCB">
        <w:rPr>
          <w:rtl/>
          <w:lang w:bidi="fa-IR"/>
        </w:rPr>
        <w:t>!</w:t>
      </w:r>
      <w:r w:rsidR="00733327">
        <w:rPr>
          <w:rtl/>
          <w:lang w:bidi="fa-IR"/>
        </w:rPr>
        <w:t xml:space="preserve"> </w:t>
      </w:r>
      <w:r w:rsidR="00170DD3">
        <w:rPr>
          <w:rtl/>
          <w:lang w:bidi="fa-IR"/>
        </w:rPr>
        <w:t>(فتأمّل)</w:t>
      </w:r>
      <w:r w:rsidR="00733327">
        <w:rPr>
          <w:rtl/>
          <w:lang w:bidi="fa-IR"/>
        </w:rPr>
        <w:t>.</w:t>
      </w:r>
    </w:p>
    <w:p w:rsidR="00B32679" w:rsidRDefault="00170DD3" w:rsidP="00A412C9">
      <w:pPr>
        <w:ind w:firstLine="284"/>
        <w:jc w:val="both"/>
        <w:rPr>
          <w:rtl/>
          <w:lang w:bidi="fa-IR"/>
        </w:rPr>
      </w:pPr>
      <w:r>
        <w:rPr>
          <w:rtl/>
          <w:lang w:bidi="fa-IR"/>
        </w:rPr>
        <w:t>در صفح</w:t>
      </w:r>
      <w:r w:rsidR="00511465">
        <w:rPr>
          <w:rtl/>
          <w:lang w:bidi="fa-IR"/>
        </w:rPr>
        <w:t>ه‌ی</w:t>
      </w:r>
      <w:r>
        <w:rPr>
          <w:rtl/>
          <w:lang w:bidi="fa-IR"/>
        </w:rPr>
        <w:t xml:space="preserve"> 471 از قول عد</w:t>
      </w:r>
      <w:r w:rsidR="00310F5E">
        <w:rPr>
          <w:rtl/>
          <w:lang w:bidi="fa-IR"/>
        </w:rPr>
        <w:t>ّ</w:t>
      </w:r>
      <w:r>
        <w:rPr>
          <w:rtl/>
          <w:lang w:bidi="fa-IR"/>
        </w:rPr>
        <w:t>ه‌ای از ضعفاء که یکی از ایشان «یونس بن عبد الرّحمان</w:t>
      </w:r>
      <w:r w:rsidR="004A7D36">
        <w:rPr>
          <w:rtl/>
          <w:lang w:bidi="fa-IR"/>
        </w:rPr>
        <w:t>»</w:t>
      </w:r>
      <w:r w:rsidR="009C27EB" w:rsidRPr="009236A6">
        <w:rPr>
          <w:sz w:val="24"/>
          <w:vertAlign w:val="superscript"/>
          <w:rtl/>
          <w:lang w:bidi="fa-IR"/>
        </w:rPr>
        <w:t>(</w:t>
      </w:r>
      <w:r w:rsidR="009C27EB" w:rsidRPr="009236A6">
        <w:rPr>
          <w:rStyle w:val="FootnoteReference"/>
          <w:sz w:val="24"/>
          <w:rtl/>
          <w:lang w:bidi="fa-IR"/>
        </w:rPr>
        <w:footnoteReference w:id="550"/>
      </w:r>
      <w:r w:rsidR="009C27EB" w:rsidRPr="009236A6">
        <w:rPr>
          <w:sz w:val="24"/>
          <w:vertAlign w:val="superscript"/>
          <w:rtl/>
          <w:lang w:bidi="fa-IR"/>
        </w:rPr>
        <w:t>)</w:t>
      </w:r>
      <w:r>
        <w:rPr>
          <w:rtl/>
          <w:lang w:bidi="fa-IR"/>
        </w:rPr>
        <w:t xml:space="preserve"> است (بحار الأنوار، ج98، ص 365) می‌گوید: امام صادق</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به س</w:t>
      </w:r>
      <w:r w:rsidR="00310F5E">
        <w:rPr>
          <w:rtl/>
          <w:lang w:bidi="fa-IR"/>
        </w:rPr>
        <w:t>َ</w:t>
      </w:r>
      <w:r>
        <w:rPr>
          <w:rtl/>
          <w:lang w:bidi="fa-IR"/>
        </w:rPr>
        <w:t>د</w:t>
      </w:r>
      <w:r w:rsidR="00310F5E">
        <w:rPr>
          <w:rtl/>
          <w:lang w:bidi="fa-IR"/>
        </w:rPr>
        <w:t>ِ</w:t>
      </w:r>
      <w:r>
        <w:rPr>
          <w:rtl/>
          <w:lang w:bidi="fa-IR"/>
        </w:rPr>
        <w:t xml:space="preserve">یر فرمود: </w:t>
      </w:r>
      <w:r w:rsidR="00733327">
        <w:rPr>
          <w:rtl/>
          <w:lang w:bidi="fa-IR"/>
        </w:rPr>
        <w:t>«</w:t>
      </w:r>
      <w:r>
        <w:rPr>
          <w:rtl/>
          <w:lang w:bidi="fa-IR"/>
        </w:rPr>
        <w:t xml:space="preserve">چه می‌شود برای تو که زیارت کنی قبر </w:t>
      </w:r>
      <w:r w:rsidR="004A7D36">
        <w:rPr>
          <w:rtl/>
          <w:lang w:bidi="fa-IR"/>
        </w:rPr>
        <w:t>ح</w:t>
      </w:r>
      <w:r>
        <w:rPr>
          <w:rtl/>
          <w:lang w:bidi="fa-IR"/>
        </w:rPr>
        <w:t>سین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310F5E">
        <w:rPr>
          <w:rtl/>
          <w:lang w:bidi="fa-IR"/>
        </w:rPr>
        <w:t>را در هر</w:t>
      </w:r>
      <w:r w:rsidR="004A7D36">
        <w:rPr>
          <w:rtl/>
          <w:lang w:bidi="fa-IR"/>
        </w:rPr>
        <w:t xml:space="preserve"> </w:t>
      </w:r>
      <w:r w:rsidR="00310F5E">
        <w:rPr>
          <w:rtl/>
          <w:lang w:bidi="fa-IR"/>
        </w:rPr>
        <w:t>جمعه پنج مرتبه و در هر</w:t>
      </w:r>
      <w:r w:rsidR="004A7D36">
        <w:rPr>
          <w:rtl/>
          <w:lang w:bidi="fa-IR"/>
        </w:rPr>
        <w:t xml:space="preserve"> </w:t>
      </w:r>
      <w:r>
        <w:rPr>
          <w:rtl/>
          <w:lang w:bidi="fa-IR"/>
        </w:rPr>
        <w:t>روزی یک مرتبه»</w:t>
      </w:r>
      <w:r w:rsidR="00A412C9">
        <w:rPr>
          <w:rFonts w:hint="cs"/>
          <w:rtl/>
          <w:lang w:bidi="fa-IR"/>
        </w:rPr>
        <w:t>.</w:t>
      </w:r>
      <w:r>
        <w:rPr>
          <w:rtl/>
          <w:lang w:bidi="fa-IR"/>
        </w:rPr>
        <w:t xml:space="preserve"> و سپس یک جمل</w:t>
      </w:r>
      <w:r w:rsidR="00511465">
        <w:rPr>
          <w:rtl/>
          <w:lang w:bidi="fa-IR"/>
        </w:rPr>
        <w:t>ه‌ی</w:t>
      </w:r>
      <w:r>
        <w:rPr>
          <w:rtl/>
          <w:lang w:bidi="fa-IR"/>
        </w:rPr>
        <w:t xml:space="preserve"> یک سطری به او تعلیم داده که ثواب یک حجّ و عمره دارد</w:t>
      </w:r>
      <w:r w:rsidR="00175FCB">
        <w:rPr>
          <w:rtl/>
          <w:lang w:bidi="fa-IR"/>
        </w:rPr>
        <w:t>!</w:t>
      </w:r>
      <w:r>
        <w:rPr>
          <w:rtl/>
          <w:lang w:bidi="fa-IR"/>
        </w:rPr>
        <w:t xml:space="preserve"> سپس چندین صفحه</w:t>
      </w:r>
      <w:r w:rsidR="00A412C9">
        <w:rPr>
          <w:rFonts w:hint="cs"/>
          <w:rtl/>
          <w:lang w:bidi="fa-IR"/>
        </w:rPr>
        <w:t xml:space="preserve"> </w:t>
      </w:r>
      <w:r w:rsidR="00A412C9">
        <w:rPr>
          <w:rtl/>
          <w:lang w:bidi="fa-IR"/>
        </w:rPr>
        <w:t>از فضیلت تربت امام حسین</w:t>
      </w:r>
      <w:r w:rsidR="00A412C9" w:rsidRPr="00210633">
        <w:rPr>
          <w:rFonts w:ascii="AGA Arabesque" w:hAnsi="AGA Arabesque"/>
          <w:sz w:val="24"/>
          <w:szCs w:val="24"/>
          <w:lang w:bidi="fa-IR"/>
        </w:rPr>
        <w:t></w:t>
      </w:r>
      <w:r w:rsidR="00A412C9">
        <w:rPr>
          <w:rtl/>
          <w:lang w:bidi="fa-IR"/>
        </w:rPr>
        <w:t xml:space="preserve"> </w:t>
      </w:r>
      <w:r>
        <w:rPr>
          <w:rtl/>
          <w:lang w:bidi="fa-IR"/>
        </w:rPr>
        <w:t xml:space="preserve">سیاه کرده </w:t>
      </w:r>
      <w:r w:rsidR="004A7D36" w:rsidRPr="004A7D36">
        <w:rPr>
          <w:rtl/>
          <w:lang w:bidi="fa-IR"/>
        </w:rPr>
        <w:t>است</w:t>
      </w:r>
      <w:r w:rsidR="00310F5E">
        <w:rPr>
          <w:rtl/>
          <w:lang w:bidi="fa-IR"/>
        </w:rPr>
        <w:t>.</w:t>
      </w:r>
      <w:r w:rsidR="001969BB" w:rsidRPr="001969BB">
        <w:rPr>
          <w:rtl/>
          <w:lang w:bidi="fa-IR"/>
        </w:rPr>
        <w:t xml:space="preserve"> در حالی‌که </w:t>
      </w:r>
      <w:r w:rsidR="00B32679">
        <w:rPr>
          <w:rtl/>
          <w:lang w:bidi="fa-IR"/>
        </w:rPr>
        <w:t>حرم امام حسین با سنگ مرمر فرش شده و کسی نمی‌تواند مثقالی خاک از آن</w:t>
      </w:r>
      <w:r w:rsidR="004A7D36">
        <w:rPr>
          <w:rtl/>
          <w:lang w:bidi="fa-IR"/>
        </w:rPr>
        <w:t>‌</w:t>
      </w:r>
      <w:r w:rsidR="00B32679">
        <w:rPr>
          <w:rtl/>
          <w:lang w:bidi="fa-IR"/>
        </w:rPr>
        <w:t>جا بردارد.</w:t>
      </w:r>
      <w:r w:rsidR="001969BB">
        <w:rPr>
          <w:rtl/>
          <w:lang w:bidi="fa-IR"/>
        </w:rPr>
        <w:t xml:space="preserve"> امّا </w:t>
      </w:r>
      <w:r w:rsidR="00B32679">
        <w:rPr>
          <w:rtl/>
          <w:lang w:bidi="fa-IR"/>
        </w:rPr>
        <w:t>متأسفانه در زمان ما در قم و مشهد و کاظمین و نجف و کربلاء و</w:t>
      </w:r>
      <w:r w:rsidR="001969BB" w:rsidRPr="001969BB">
        <w:rPr>
          <w:rtl/>
          <w:lang w:bidi="fa-IR"/>
        </w:rPr>
        <w:t>.</w:t>
      </w:r>
      <w:r w:rsidR="00B32679">
        <w:rPr>
          <w:rtl/>
          <w:lang w:bidi="fa-IR"/>
        </w:rPr>
        <w:t>.... صدها دکان</w:t>
      </w:r>
      <w:r w:rsidR="002460E0">
        <w:rPr>
          <w:rtl/>
          <w:lang w:bidi="fa-IR"/>
        </w:rPr>
        <w:t xml:space="preserve"> </w:t>
      </w:r>
      <w:r w:rsidR="00B32679">
        <w:rPr>
          <w:rtl/>
          <w:lang w:bidi="fa-IR"/>
        </w:rPr>
        <w:t>م</w:t>
      </w:r>
      <w:r w:rsidR="00310F5E">
        <w:rPr>
          <w:rtl/>
          <w:lang w:bidi="fa-IR"/>
        </w:rPr>
        <w:t>ُهر و تربت فروشی هست که ترب</w:t>
      </w:r>
      <w:r w:rsidR="00B32679">
        <w:rPr>
          <w:rtl/>
          <w:lang w:bidi="fa-IR"/>
        </w:rPr>
        <w:t>ت و خاک قبر می‌فروشند و</w:t>
      </w:r>
      <w:r w:rsidR="00A412C9">
        <w:rPr>
          <w:rFonts w:hint="cs"/>
          <w:rtl/>
          <w:lang w:bidi="fa-IR"/>
        </w:rPr>
        <w:t xml:space="preserve"> </w:t>
      </w:r>
      <w:r w:rsidR="00B32679">
        <w:rPr>
          <w:rtl/>
          <w:lang w:bidi="fa-IR"/>
        </w:rPr>
        <w:t>مثلاً روی مهر مشهد می‌نویسند</w:t>
      </w:r>
      <w:r w:rsidR="005A7852">
        <w:rPr>
          <w:rtl/>
          <w:lang w:bidi="fa-IR"/>
        </w:rPr>
        <w:t>:</w:t>
      </w:r>
    </w:p>
    <w:p w:rsidR="001F45EA" w:rsidRDefault="001F45EA" w:rsidP="00DC1B59">
      <w:pPr>
        <w:ind w:firstLine="284"/>
        <w:jc w:val="both"/>
        <w:rPr>
          <w:rtl/>
          <w:lang w:bidi="fa-IR"/>
        </w:rPr>
      </w:pPr>
      <w:r>
        <w:rPr>
          <w:rtl/>
          <w:lang w:bidi="fa-IR"/>
        </w:rPr>
        <w:tab/>
      </w:r>
      <w:r>
        <w:rPr>
          <w:rtl/>
          <w:lang w:bidi="fa-IR"/>
        </w:rPr>
        <w:tab/>
        <w:t xml:space="preserve">تربت أقدس </w:t>
      </w:r>
      <w:r>
        <w:rPr>
          <w:rtl/>
          <w:lang w:bidi="fa-IR"/>
        </w:rPr>
        <w:tab/>
      </w:r>
      <w:r>
        <w:rPr>
          <w:rtl/>
          <w:lang w:bidi="fa-IR"/>
        </w:rPr>
        <w:tab/>
        <w:t>مشهد مقدّس</w:t>
      </w:r>
    </w:p>
    <w:p w:rsidR="001F45EA" w:rsidRDefault="001F45EA" w:rsidP="001D5A12">
      <w:pPr>
        <w:jc w:val="both"/>
        <w:rPr>
          <w:rtl/>
          <w:lang w:bidi="fa-IR"/>
        </w:rPr>
      </w:pPr>
      <w:r>
        <w:rPr>
          <w:rtl/>
          <w:lang w:bidi="fa-IR"/>
        </w:rPr>
        <w:t xml:space="preserve">و روی تربت کربلاء می‌نویسند: </w:t>
      </w:r>
    </w:p>
    <w:p w:rsidR="001F45EA" w:rsidRDefault="001F45EA" w:rsidP="00DC1B59">
      <w:pPr>
        <w:ind w:firstLine="284"/>
        <w:jc w:val="both"/>
        <w:rPr>
          <w:rtl/>
          <w:lang w:bidi="fa-IR"/>
        </w:rPr>
      </w:pPr>
      <w:r>
        <w:rPr>
          <w:rtl/>
          <w:lang w:bidi="fa-IR"/>
        </w:rPr>
        <w:tab/>
      </w:r>
      <w:r>
        <w:rPr>
          <w:rtl/>
          <w:lang w:bidi="fa-IR"/>
        </w:rPr>
        <w:tab/>
        <w:t xml:space="preserve">تربت أعلی </w:t>
      </w:r>
      <w:r>
        <w:rPr>
          <w:rtl/>
          <w:lang w:bidi="fa-IR"/>
        </w:rPr>
        <w:tab/>
      </w:r>
      <w:r>
        <w:rPr>
          <w:rtl/>
          <w:lang w:bidi="fa-IR"/>
        </w:rPr>
        <w:tab/>
        <w:t>مال کربلا</w:t>
      </w:r>
    </w:p>
    <w:p w:rsidR="00E55357" w:rsidRPr="0020693D" w:rsidRDefault="001F45EA" w:rsidP="00A412C9">
      <w:pPr>
        <w:ind w:firstLine="284"/>
        <w:jc w:val="both"/>
        <w:rPr>
          <w:rFonts w:cs="Traditional Arabic"/>
          <w:spacing w:val="-2"/>
          <w:sz w:val="24"/>
          <w:szCs w:val="24"/>
          <w:rtl/>
          <w:lang w:bidi="fa-IR"/>
        </w:rPr>
      </w:pPr>
      <w:r w:rsidRPr="0020693D">
        <w:rPr>
          <w:spacing w:val="-2"/>
          <w:rtl/>
          <w:lang w:bidi="fa-IR"/>
        </w:rPr>
        <w:t>صاحب مفاتیح از قول ابن المشهدی خرافی (ا</w:t>
      </w:r>
      <w:r w:rsidR="00310F5E" w:rsidRPr="0020693D">
        <w:rPr>
          <w:spacing w:val="-2"/>
          <w:rtl/>
          <w:lang w:bidi="fa-IR"/>
        </w:rPr>
        <w:t>َ</w:t>
      </w:r>
      <w:r w:rsidRPr="0020693D">
        <w:rPr>
          <w:spacing w:val="-2"/>
          <w:rtl/>
          <w:lang w:bidi="fa-IR"/>
        </w:rPr>
        <w:t>لم</w:t>
      </w:r>
      <w:r w:rsidR="00310F5E" w:rsidRPr="0020693D">
        <w:rPr>
          <w:spacing w:val="-2"/>
          <w:rtl/>
          <w:lang w:bidi="fa-IR"/>
        </w:rPr>
        <w:t>َ</w:t>
      </w:r>
      <w:r w:rsidRPr="0020693D">
        <w:rPr>
          <w:spacing w:val="-2"/>
          <w:rtl/>
          <w:lang w:bidi="fa-IR"/>
        </w:rPr>
        <w:t>زا</w:t>
      </w:r>
      <w:r w:rsidR="00A412C9">
        <w:rPr>
          <w:rFonts w:hint="cs"/>
          <w:spacing w:val="-2"/>
          <w:rtl/>
          <w:lang w:bidi="fa-IR"/>
        </w:rPr>
        <w:t>ر</w:t>
      </w:r>
      <w:r w:rsidRPr="0020693D">
        <w:rPr>
          <w:spacing w:val="-2"/>
          <w:rtl/>
          <w:lang w:bidi="fa-IR"/>
        </w:rPr>
        <w:t xml:space="preserve"> الکبیر، ص 119) نقل کرده که فرشتگان بهشتی چون یکی از ملائکه را می‌بینند که برای کاری به زمین می‌رود از او التماس می‌کنند که برایشان تسبیح و تربت امام حسین</w:t>
      </w:r>
      <w:r w:rsidR="00210633" w:rsidRPr="0020693D">
        <w:rPr>
          <w:rFonts w:ascii="AGA Arabesque" w:hAnsi="AGA Arabesque"/>
          <w:spacing w:val="-2"/>
          <w:sz w:val="24"/>
          <w:szCs w:val="24"/>
          <w:lang w:bidi="fa-IR"/>
        </w:rPr>
        <w:t></w:t>
      </w:r>
      <w:r w:rsidR="009755B1" w:rsidRPr="0020693D">
        <w:rPr>
          <w:rFonts w:ascii="Abo-thar" w:hAnsi="Abo-thar"/>
          <w:spacing w:val="-2"/>
          <w:sz w:val="24"/>
          <w:szCs w:val="24"/>
          <w:rtl/>
          <w:lang w:bidi="fa-IR"/>
        </w:rPr>
        <w:t xml:space="preserve"> </w:t>
      </w:r>
      <w:r w:rsidR="00E55357" w:rsidRPr="0020693D">
        <w:rPr>
          <w:spacing w:val="-2"/>
          <w:rtl/>
          <w:lang w:bidi="fa-IR"/>
        </w:rPr>
        <w:t>را بیاورد</w:t>
      </w:r>
      <w:r w:rsidR="00175FCB" w:rsidRPr="0020693D">
        <w:rPr>
          <w:spacing w:val="-2"/>
          <w:rtl/>
          <w:lang w:bidi="fa-IR"/>
        </w:rPr>
        <w:t>!</w:t>
      </w:r>
      <w:r w:rsidR="00E55357" w:rsidRPr="0020693D">
        <w:rPr>
          <w:spacing w:val="-2"/>
          <w:rtl/>
          <w:lang w:bidi="fa-IR"/>
        </w:rPr>
        <w:t xml:space="preserve"> معلوم می‌شود از نظر غ</w:t>
      </w:r>
      <w:r w:rsidR="00310F5E" w:rsidRPr="0020693D">
        <w:rPr>
          <w:spacing w:val="-2"/>
          <w:rtl/>
          <w:lang w:bidi="fa-IR"/>
        </w:rPr>
        <w:t>ُ</w:t>
      </w:r>
      <w:r w:rsidR="00E55357" w:rsidRPr="0020693D">
        <w:rPr>
          <w:spacing w:val="-2"/>
          <w:rtl/>
          <w:lang w:bidi="fa-IR"/>
        </w:rPr>
        <w:t>لا</w:t>
      </w:r>
      <w:r w:rsidR="00E55357" w:rsidRPr="0020693D">
        <w:rPr>
          <w:rFonts w:ascii="mylotus" w:hAnsi="mylotus" w:cs="mylotus"/>
          <w:spacing w:val="-2"/>
          <w:sz w:val="26"/>
          <w:szCs w:val="26"/>
          <w:rtl/>
          <w:lang w:bidi="fa-IR"/>
        </w:rPr>
        <w:t>ة</w:t>
      </w:r>
      <w:r w:rsidR="00E55357" w:rsidRPr="0020693D">
        <w:rPr>
          <w:spacing w:val="-2"/>
          <w:rtl/>
          <w:lang w:bidi="fa-IR"/>
        </w:rPr>
        <w:t xml:space="preserve"> در بهشتی که خدا فرموده</w:t>
      </w:r>
      <w:r w:rsidR="005A7852" w:rsidRPr="0020693D">
        <w:rPr>
          <w:spacing w:val="-2"/>
          <w:rtl/>
          <w:lang w:bidi="fa-IR"/>
        </w:rPr>
        <w:t>:</w:t>
      </w:r>
      <w:r w:rsidR="00B919A8" w:rsidRPr="0020693D">
        <w:rPr>
          <w:spacing w:val="-2"/>
          <w:rtl/>
          <w:lang w:bidi="fa-IR"/>
        </w:rPr>
        <w:t xml:space="preserve"> </w:t>
      </w:r>
      <w:r w:rsidR="00A31435" w:rsidRPr="0020693D">
        <w:rPr>
          <w:rFonts w:ascii="KFGQPC Uthman Taha Naskh" w:cs="KFGQPC Uthman Taha Naskh"/>
          <w:spacing w:val="-2"/>
          <w:rtl/>
          <w:lang w:bidi="fa-IR"/>
        </w:rPr>
        <w:t>﴿</w:t>
      </w:r>
      <w:r w:rsidR="003C4A2F" w:rsidRPr="0020693D">
        <w:rPr>
          <w:rStyle w:val="Char5"/>
          <w:spacing w:val="-2"/>
          <w:rtl/>
          <w:lang w:bidi="fa-IR"/>
        </w:rPr>
        <w:t>وَهُمۡ فِي مَا ٱشۡتَهَتۡ أَنفُسُهُمۡ خَٰلِدُونَ ١٠٢</w:t>
      </w:r>
      <w:r w:rsidR="00A31435" w:rsidRPr="0020693D">
        <w:rPr>
          <w:rFonts w:ascii="KFGQPC Uthmanic Script HAFS" w:cs="KFGQPC Uthman Taha Naskh"/>
          <w:spacing w:val="-2"/>
          <w:rtl/>
          <w:lang w:bidi="fa-IR"/>
        </w:rPr>
        <w:t>﴾</w:t>
      </w:r>
      <w:r w:rsidR="003C4A2F" w:rsidRPr="0020693D">
        <w:rPr>
          <w:rFonts w:ascii="KFGQPC Uthman Taha Naskh" w:cs="KFGQPC Uthman Taha Naskh"/>
          <w:spacing w:val="-2"/>
          <w:rtl/>
          <w:lang w:bidi="fa-IR"/>
        </w:rPr>
        <w:t xml:space="preserve"> </w:t>
      </w:r>
      <w:r w:rsidR="003C4A2F" w:rsidRPr="00221346">
        <w:rPr>
          <w:rStyle w:val="Char4"/>
          <w:rtl/>
        </w:rPr>
        <w:t>[</w:t>
      </w:r>
      <w:r w:rsidR="00C32DDB" w:rsidRPr="00221346">
        <w:rPr>
          <w:rStyle w:val="Char4"/>
          <w:rtl/>
        </w:rPr>
        <w:t>الأنبياء:</w:t>
      </w:r>
      <w:r w:rsidR="003C4A2F" w:rsidRPr="00221346">
        <w:rPr>
          <w:rStyle w:val="Char4"/>
          <w:rtl/>
        </w:rPr>
        <w:t xml:space="preserve"> ١٠٢]</w:t>
      </w:r>
      <w:r w:rsidR="000E5E8B" w:rsidRPr="0020693D">
        <w:rPr>
          <w:rFonts w:ascii="KFGQPC Uthman Taha Naskh" w:cs="KFGQPC Uthman Taha Naskh"/>
          <w:spacing w:val="-2"/>
          <w:rtl/>
          <w:lang w:bidi="fa-IR"/>
        </w:rPr>
        <w:t xml:space="preserve"> </w:t>
      </w:r>
      <w:r w:rsidR="00E55357" w:rsidRPr="0020693D">
        <w:rPr>
          <w:spacing w:val="-2"/>
          <w:rtl/>
          <w:lang w:bidi="fa-IR"/>
        </w:rPr>
        <w:t>«و ایشان در آن</w:t>
      </w:r>
      <w:r w:rsidR="004A7D36" w:rsidRPr="0020693D">
        <w:rPr>
          <w:spacing w:val="-2"/>
          <w:rtl/>
          <w:lang w:bidi="fa-IR"/>
        </w:rPr>
        <w:t>‌</w:t>
      </w:r>
      <w:r w:rsidR="00E55357" w:rsidRPr="0020693D">
        <w:rPr>
          <w:spacing w:val="-2"/>
          <w:rtl/>
          <w:lang w:bidi="fa-IR"/>
        </w:rPr>
        <w:t>چه دل و جانشان بخواهد جاویدان‌اند»</w:t>
      </w:r>
      <w:r w:rsidR="00A412C9">
        <w:rPr>
          <w:rFonts w:hint="cs"/>
          <w:spacing w:val="-2"/>
          <w:rtl/>
          <w:lang w:bidi="fa-IR"/>
        </w:rPr>
        <w:t>.</w:t>
      </w:r>
      <w:r w:rsidR="00E55357" w:rsidRPr="0020693D">
        <w:rPr>
          <w:spacing w:val="-2"/>
          <w:rtl/>
          <w:lang w:bidi="fa-IR"/>
        </w:rPr>
        <w:t xml:space="preserve"> و فرموده:</w:t>
      </w:r>
      <w:r w:rsidR="00B919A8" w:rsidRPr="0020693D">
        <w:rPr>
          <w:spacing w:val="-2"/>
          <w:rtl/>
          <w:lang w:bidi="fa-IR"/>
        </w:rPr>
        <w:t xml:space="preserve"> </w:t>
      </w:r>
      <w:r w:rsidR="00A31435" w:rsidRPr="0020693D">
        <w:rPr>
          <w:rFonts w:ascii="KFGQPC Uthman Taha Naskh" w:cs="KFGQPC Uthman Taha Naskh"/>
          <w:spacing w:val="-2"/>
          <w:rtl/>
          <w:lang w:bidi="fa-IR"/>
        </w:rPr>
        <w:t>﴿</w:t>
      </w:r>
      <w:r w:rsidR="003C4A2F" w:rsidRPr="0020693D">
        <w:rPr>
          <w:rStyle w:val="Char5"/>
          <w:spacing w:val="-2"/>
          <w:rtl/>
          <w:lang w:bidi="fa-IR"/>
        </w:rPr>
        <w:t>وَلَكُمۡ فِيهَا مَا تَشۡتَهِيٓ أَنفُسُكُمۡ وَلَكُمۡ فِيهَا مَا تَدَّعُونَ ٣١</w:t>
      </w:r>
      <w:r w:rsidR="00A31435" w:rsidRPr="0020693D">
        <w:rPr>
          <w:rStyle w:val="Char5"/>
          <w:rFonts w:cs="KFGQPC Uthman Taha Naskh"/>
          <w:spacing w:val="-2"/>
          <w:rtl/>
          <w:lang w:bidi="fa-IR"/>
        </w:rPr>
        <w:t>﴾</w:t>
      </w:r>
      <w:r w:rsidR="003C4A2F" w:rsidRPr="0020693D">
        <w:rPr>
          <w:rFonts w:ascii="KFGQPC Uthman Taha Naskh" w:cs="KFGQPC Uthman Taha Naskh"/>
          <w:spacing w:val="-2"/>
          <w:rtl/>
          <w:lang w:bidi="fa-IR"/>
        </w:rPr>
        <w:t xml:space="preserve"> </w:t>
      </w:r>
      <w:r w:rsidR="003C4A2F" w:rsidRPr="00221346">
        <w:rPr>
          <w:rStyle w:val="Char4"/>
          <w:rtl/>
        </w:rPr>
        <w:t>[فصلت: ٣١]</w:t>
      </w:r>
      <w:r w:rsidR="00386033" w:rsidRPr="00221346">
        <w:rPr>
          <w:rStyle w:val="Char4"/>
          <w:rtl/>
        </w:rPr>
        <w:t xml:space="preserve"> </w:t>
      </w:r>
      <w:r w:rsidR="00E55357" w:rsidRPr="0020693D">
        <w:rPr>
          <w:spacing w:val="-2"/>
          <w:rtl/>
          <w:lang w:bidi="fa-IR"/>
        </w:rPr>
        <w:t>«و شما در آن آن</w:t>
      </w:r>
      <w:r w:rsidR="00116098" w:rsidRPr="0020693D">
        <w:rPr>
          <w:spacing w:val="-2"/>
          <w:rtl/>
          <w:lang w:bidi="fa-IR"/>
        </w:rPr>
        <w:t>‌</w:t>
      </w:r>
      <w:r w:rsidR="00E55357" w:rsidRPr="0020693D">
        <w:rPr>
          <w:spacing w:val="-2"/>
          <w:rtl/>
          <w:lang w:bidi="fa-IR"/>
        </w:rPr>
        <w:t>چه دل و جانتان بخواهد و آن</w:t>
      </w:r>
      <w:r w:rsidR="00116098" w:rsidRPr="0020693D">
        <w:rPr>
          <w:spacing w:val="-2"/>
          <w:rtl/>
          <w:lang w:bidi="fa-IR"/>
        </w:rPr>
        <w:t>‌</w:t>
      </w:r>
      <w:r w:rsidR="00E55357" w:rsidRPr="0020693D">
        <w:rPr>
          <w:spacing w:val="-2"/>
          <w:rtl/>
          <w:lang w:bidi="fa-IR"/>
        </w:rPr>
        <w:t xml:space="preserve">چه درخواست کنید، دارید» کمبودهایی هست، از آن جمله </w:t>
      </w:r>
      <w:r w:rsidR="003F407E" w:rsidRPr="0020693D">
        <w:rPr>
          <w:spacing w:val="-2"/>
          <w:rtl/>
          <w:lang w:bidi="fa-IR"/>
        </w:rPr>
        <w:t xml:space="preserve">خاک </w:t>
      </w:r>
      <w:r w:rsidR="00E55357" w:rsidRPr="0020693D">
        <w:rPr>
          <w:spacing w:val="-2"/>
          <w:rtl/>
          <w:lang w:bidi="fa-IR"/>
        </w:rPr>
        <w:t>قبر امام حسین</w:t>
      </w:r>
      <w:r w:rsidR="00210633" w:rsidRPr="0020693D">
        <w:rPr>
          <w:rFonts w:ascii="AGA Arabesque" w:hAnsi="AGA Arabesque"/>
          <w:spacing w:val="-2"/>
          <w:sz w:val="24"/>
          <w:szCs w:val="24"/>
          <w:lang w:bidi="fa-IR"/>
        </w:rPr>
        <w:t></w:t>
      </w:r>
      <w:r w:rsidR="00E55357" w:rsidRPr="0020693D">
        <w:rPr>
          <w:spacing w:val="-2"/>
          <w:rtl/>
          <w:lang w:bidi="fa-IR"/>
        </w:rPr>
        <w:t>؟</w:t>
      </w:r>
      <w:r w:rsidR="00175FCB" w:rsidRPr="0020693D">
        <w:rPr>
          <w:spacing w:val="-2"/>
          <w:rtl/>
          <w:lang w:bidi="fa-IR"/>
        </w:rPr>
        <w:t>!</w:t>
      </w:r>
      <w:r w:rsidR="00E55357" w:rsidRPr="0020693D">
        <w:rPr>
          <w:spacing w:val="-2"/>
          <w:rtl/>
          <w:lang w:bidi="fa-IR"/>
        </w:rPr>
        <w:t xml:space="preserve"> در همین جا می‌گوید خاک امام حسین دوای تمام دردها و شفای تمام مرض</w:t>
      </w:r>
      <w:r w:rsidR="00116098" w:rsidRPr="0020693D">
        <w:rPr>
          <w:spacing w:val="-2"/>
          <w:rtl/>
          <w:lang w:bidi="fa-IR"/>
        </w:rPr>
        <w:t>‌</w:t>
      </w:r>
      <w:r w:rsidR="00E55357" w:rsidRPr="0020693D">
        <w:rPr>
          <w:spacing w:val="-2"/>
          <w:rtl/>
          <w:lang w:bidi="fa-IR"/>
        </w:rPr>
        <w:t>هاست</w:t>
      </w:r>
      <w:r w:rsidR="00175FCB" w:rsidRPr="0020693D">
        <w:rPr>
          <w:spacing w:val="-2"/>
          <w:rtl/>
          <w:lang w:bidi="fa-IR"/>
        </w:rPr>
        <w:t>!</w:t>
      </w:r>
      <w:r w:rsidR="00E55357" w:rsidRPr="0020693D">
        <w:rPr>
          <w:spacing w:val="-2"/>
          <w:rtl/>
          <w:lang w:bidi="fa-IR"/>
        </w:rPr>
        <w:t xml:space="preserve"> حال اگر کسی خاک آلوده را خورد و حالش بهبود نیافت می‌گویند عقید</w:t>
      </w:r>
      <w:r w:rsidR="00511465" w:rsidRPr="0020693D">
        <w:rPr>
          <w:spacing w:val="-2"/>
          <w:rtl/>
          <w:lang w:bidi="fa-IR"/>
        </w:rPr>
        <w:t>ه‌ی</w:t>
      </w:r>
      <w:r w:rsidR="00E55357" w:rsidRPr="0020693D">
        <w:rPr>
          <w:spacing w:val="-2"/>
          <w:rtl/>
          <w:lang w:bidi="fa-IR"/>
        </w:rPr>
        <w:t xml:space="preserve"> او خراب و پالانش کج شده و البت</w:t>
      </w:r>
      <w:r w:rsidR="003F407E" w:rsidRPr="0020693D">
        <w:rPr>
          <w:spacing w:val="-2"/>
          <w:rtl/>
          <w:lang w:bidi="fa-IR"/>
        </w:rPr>
        <w:t>ّ</w:t>
      </w:r>
      <w:r w:rsidR="00E55357" w:rsidRPr="0020693D">
        <w:rPr>
          <w:spacing w:val="-2"/>
          <w:rtl/>
          <w:lang w:bidi="fa-IR"/>
        </w:rPr>
        <w:t>ه معنای حقیقی این کلام آن است که دیگر نمی‌شود سوار او شد</w:t>
      </w:r>
      <w:r w:rsidR="00175FCB" w:rsidRPr="0020693D">
        <w:rPr>
          <w:spacing w:val="-2"/>
          <w:rtl/>
          <w:lang w:bidi="fa-IR"/>
        </w:rPr>
        <w:t>!</w:t>
      </w:r>
      <w:r w:rsidR="00E55357" w:rsidRPr="0020693D">
        <w:rPr>
          <w:spacing w:val="-2"/>
          <w:rtl/>
          <w:lang w:bidi="fa-IR"/>
        </w:rPr>
        <w:t xml:space="preserve"> به عبارت دیگر او با حقا</w:t>
      </w:r>
      <w:r w:rsidR="00116098" w:rsidRPr="0020693D">
        <w:rPr>
          <w:spacing w:val="-2"/>
          <w:rtl/>
          <w:lang w:bidi="fa-IR"/>
        </w:rPr>
        <w:t>ی</w:t>
      </w:r>
      <w:r w:rsidR="00E55357" w:rsidRPr="0020693D">
        <w:rPr>
          <w:spacing w:val="-2"/>
          <w:rtl/>
          <w:lang w:bidi="fa-IR"/>
        </w:rPr>
        <w:t>ق</w:t>
      </w:r>
      <w:r w:rsidR="00B919A8" w:rsidRPr="0020693D">
        <w:rPr>
          <w:spacing w:val="-2"/>
          <w:rtl/>
          <w:lang w:bidi="fa-IR"/>
        </w:rPr>
        <w:t xml:space="preserve"> </w:t>
      </w:r>
      <w:r w:rsidR="00E55357" w:rsidRPr="0020693D">
        <w:rPr>
          <w:spacing w:val="-2"/>
          <w:rtl/>
          <w:lang w:bidi="fa-IR"/>
        </w:rPr>
        <w:t>دین و قرآن آشنا شده و فریب خرافات ما را نمی‌خورد.</w:t>
      </w:r>
    </w:p>
    <w:p w:rsidR="00D00FA1" w:rsidRDefault="00E55357" w:rsidP="00116098">
      <w:pPr>
        <w:ind w:firstLine="284"/>
        <w:jc w:val="both"/>
        <w:rPr>
          <w:rtl/>
          <w:lang w:bidi="fa-IR"/>
        </w:rPr>
      </w:pPr>
      <w:r>
        <w:rPr>
          <w:rtl/>
          <w:lang w:bidi="fa-IR"/>
        </w:rPr>
        <w:t>باری، تربت</w:t>
      </w:r>
      <w:r w:rsidR="00116098">
        <w:rPr>
          <w:rtl/>
          <w:lang w:bidi="fa-IR"/>
        </w:rPr>
        <w:t>‌</w:t>
      </w:r>
      <w:r w:rsidR="00A412C9">
        <w:rPr>
          <w:rtl/>
          <w:lang w:bidi="fa-IR"/>
        </w:rPr>
        <w:t>فروشی دکاّنی است برای کسب در</w:t>
      </w:r>
      <w:r>
        <w:rPr>
          <w:rtl/>
          <w:lang w:bidi="fa-IR"/>
        </w:rPr>
        <w:t>آمد</w:t>
      </w:r>
      <w:r w:rsidR="001969BB" w:rsidRPr="001969BB">
        <w:rPr>
          <w:rtl/>
          <w:lang w:bidi="fa-IR"/>
        </w:rPr>
        <w:t xml:space="preserve"> در حالی‌که </w:t>
      </w:r>
      <w:r>
        <w:rPr>
          <w:rtl/>
          <w:lang w:bidi="fa-IR"/>
        </w:rPr>
        <w:t>مؤل</w:t>
      </w:r>
      <w:r w:rsidR="004F7E23">
        <w:rPr>
          <w:rtl/>
          <w:lang w:bidi="fa-IR"/>
        </w:rPr>
        <w:t>ّ</w:t>
      </w:r>
      <w:r>
        <w:rPr>
          <w:rtl/>
          <w:lang w:bidi="fa-IR"/>
        </w:rPr>
        <w:t>ف مفاتیح</w:t>
      </w:r>
      <w:r w:rsidR="00D00FA1">
        <w:rPr>
          <w:rtl/>
          <w:lang w:bidi="fa-IR"/>
        </w:rPr>
        <w:t xml:space="preserve"> در صفح</w:t>
      </w:r>
      <w:r w:rsidR="00511465">
        <w:rPr>
          <w:rtl/>
          <w:lang w:bidi="fa-IR"/>
        </w:rPr>
        <w:t>ه‌ی</w:t>
      </w:r>
      <w:r w:rsidR="00D00FA1">
        <w:rPr>
          <w:rtl/>
          <w:lang w:bidi="fa-IR"/>
        </w:rPr>
        <w:t xml:space="preserve"> 475 می‌نویسد: </w:t>
      </w:r>
      <w:r w:rsidR="00A412C9">
        <w:rPr>
          <w:rFonts w:hint="cs"/>
          <w:rtl/>
          <w:lang w:bidi="fa-IR"/>
        </w:rPr>
        <w:t>«</w:t>
      </w:r>
      <w:r w:rsidR="00D00FA1">
        <w:rPr>
          <w:rtl/>
          <w:lang w:bidi="fa-IR"/>
        </w:rPr>
        <w:t>هرکه خاک قبر امام حسین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4F7E23">
        <w:rPr>
          <w:rtl/>
          <w:lang w:bidi="fa-IR"/>
        </w:rPr>
        <w:t>را بفرو</w:t>
      </w:r>
      <w:r w:rsidR="00D00FA1">
        <w:rPr>
          <w:rtl/>
          <w:lang w:bidi="fa-IR"/>
        </w:rPr>
        <w:t>شد چنان است که گوشت آن‌حضرت را فروخته و خریده باشد»</w:t>
      </w:r>
      <w:r w:rsidR="00B919A8">
        <w:rPr>
          <w:rtl/>
          <w:lang w:bidi="fa-IR"/>
        </w:rPr>
        <w:t xml:space="preserve">. </w:t>
      </w:r>
      <w:r w:rsidR="00D00FA1">
        <w:rPr>
          <w:rtl/>
          <w:lang w:bidi="fa-IR"/>
        </w:rPr>
        <w:t>(فتأمّل)</w:t>
      </w:r>
      <w:r w:rsidR="00B919A8">
        <w:rPr>
          <w:rtl/>
          <w:lang w:bidi="fa-IR"/>
        </w:rPr>
        <w:t>.</w:t>
      </w:r>
    </w:p>
    <w:p w:rsidR="004E3EB5" w:rsidRDefault="00D00FA1" w:rsidP="007C419A">
      <w:pPr>
        <w:ind w:firstLine="284"/>
        <w:jc w:val="both"/>
        <w:rPr>
          <w:rtl/>
          <w:lang w:bidi="fa-IR"/>
        </w:rPr>
      </w:pPr>
      <w:r>
        <w:rPr>
          <w:rtl/>
          <w:lang w:bidi="fa-IR"/>
        </w:rPr>
        <w:t>از این</w:t>
      </w:r>
      <w:r w:rsidR="00116098">
        <w:rPr>
          <w:rtl/>
          <w:lang w:bidi="fa-IR"/>
        </w:rPr>
        <w:t>‌</w:t>
      </w:r>
      <w:r>
        <w:rPr>
          <w:rtl/>
          <w:lang w:bidi="fa-IR"/>
        </w:rPr>
        <w:t xml:space="preserve">ها عجیب‌تر </w:t>
      </w:r>
      <w:r w:rsidR="004F7E23">
        <w:rPr>
          <w:rFonts w:cs="Times New Roman"/>
          <w:rtl/>
          <w:lang w:bidi="fa-IR"/>
        </w:rPr>
        <w:t xml:space="preserve">ـ </w:t>
      </w:r>
      <w:r>
        <w:rPr>
          <w:rtl/>
          <w:lang w:bidi="fa-IR"/>
        </w:rPr>
        <w:t>چنان</w:t>
      </w:r>
      <w:r w:rsidR="00116098">
        <w:rPr>
          <w:rtl/>
          <w:lang w:bidi="fa-IR"/>
        </w:rPr>
        <w:t>‌</w:t>
      </w:r>
      <w:r>
        <w:rPr>
          <w:rtl/>
          <w:lang w:bidi="fa-IR"/>
        </w:rPr>
        <w:t xml:space="preserve">که </w:t>
      </w:r>
      <w:r w:rsidRPr="00EF701D">
        <w:rPr>
          <w:rtl/>
          <w:lang w:bidi="fa-IR"/>
        </w:rPr>
        <w:t xml:space="preserve">قبلاً نیز گفته‌ایم (ص </w:t>
      </w:r>
      <w:r w:rsidR="00EF701D" w:rsidRPr="00EF701D">
        <w:rPr>
          <w:rtl/>
          <w:lang w:bidi="fa-IR"/>
        </w:rPr>
        <w:fldChar w:fldCharType="begin"/>
      </w:r>
      <w:r w:rsidR="00EF701D" w:rsidRPr="00EF701D">
        <w:rPr>
          <w:rtl/>
          <w:lang w:bidi="fa-IR"/>
        </w:rPr>
        <w:instrText xml:space="preserve"> </w:instrText>
      </w:r>
      <w:r w:rsidR="00EF701D" w:rsidRPr="00EF701D">
        <w:rPr>
          <w:lang w:bidi="fa-IR"/>
        </w:rPr>
        <w:instrText>PAGEREF</w:instrText>
      </w:r>
      <w:r w:rsidR="00EF701D" w:rsidRPr="00EF701D">
        <w:rPr>
          <w:rtl/>
          <w:lang w:bidi="fa-IR"/>
        </w:rPr>
        <w:instrText xml:space="preserve"> _</w:instrText>
      </w:r>
      <w:r w:rsidR="00EF701D" w:rsidRPr="00EF701D">
        <w:rPr>
          <w:lang w:bidi="fa-IR"/>
        </w:rPr>
        <w:instrText>Ref346901225 \h</w:instrText>
      </w:r>
      <w:r w:rsidR="00EF701D" w:rsidRPr="00EF701D">
        <w:rPr>
          <w:rtl/>
          <w:lang w:bidi="fa-IR"/>
        </w:rPr>
        <w:instrText xml:space="preserve"> </w:instrText>
      </w:r>
      <w:r w:rsidR="00EF701D" w:rsidRPr="00EF701D">
        <w:rPr>
          <w:rtl/>
          <w:lang w:bidi="fa-IR"/>
        </w:rPr>
      </w:r>
      <w:r w:rsidR="00EF701D" w:rsidRPr="00EF701D">
        <w:rPr>
          <w:rtl/>
          <w:lang w:bidi="fa-IR"/>
        </w:rPr>
        <w:fldChar w:fldCharType="separate"/>
      </w:r>
      <w:r w:rsidR="007D3AD6">
        <w:rPr>
          <w:noProof/>
          <w:rtl/>
          <w:lang w:bidi="fa-IR"/>
        </w:rPr>
        <w:t>155</w:t>
      </w:r>
      <w:r w:rsidR="00EF701D" w:rsidRPr="00EF701D">
        <w:rPr>
          <w:rtl/>
          <w:lang w:bidi="fa-IR"/>
        </w:rPr>
        <w:fldChar w:fldCharType="end"/>
      </w:r>
      <w:r w:rsidRPr="00EF701D">
        <w:rPr>
          <w:rtl/>
          <w:lang w:bidi="fa-IR"/>
        </w:rPr>
        <w:t>به بعد)</w:t>
      </w:r>
      <w:r w:rsidR="004F7E23" w:rsidRPr="00EF701D">
        <w:rPr>
          <w:rtl/>
          <w:lang w:bidi="fa-IR"/>
        </w:rPr>
        <w:t>ـ</w:t>
      </w:r>
      <w:r w:rsidRPr="00EF701D">
        <w:rPr>
          <w:rtl/>
          <w:lang w:bidi="fa-IR"/>
        </w:rPr>
        <w:t xml:space="preserve"> مسأل</w:t>
      </w:r>
      <w:r w:rsidR="00511465" w:rsidRPr="00EF701D">
        <w:rPr>
          <w:rtl/>
          <w:lang w:bidi="fa-IR"/>
        </w:rPr>
        <w:t>ه‌ی</w:t>
      </w:r>
      <w:r w:rsidRPr="00EF701D">
        <w:rPr>
          <w:rtl/>
          <w:lang w:bidi="fa-IR"/>
        </w:rPr>
        <w:t xml:space="preserve"> زیارت نُوّاب</w:t>
      </w:r>
      <w:r w:rsidR="004F7E23" w:rsidRPr="00EF701D">
        <w:rPr>
          <w:rtl/>
          <w:lang w:bidi="fa-IR"/>
        </w:rPr>
        <w:t>ِ</w:t>
      </w:r>
      <w:r w:rsidRPr="00EF701D">
        <w:rPr>
          <w:rtl/>
          <w:lang w:bidi="fa-IR"/>
        </w:rPr>
        <w:t xml:space="preserve"> أرب</w:t>
      </w:r>
      <w:r w:rsidR="004F7E23" w:rsidRPr="00EF701D">
        <w:rPr>
          <w:rtl/>
          <w:lang w:bidi="fa-IR"/>
        </w:rPr>
        <w:t>َ</w:t>
      </w:r>
      <w:r w:rsidRPr="00EF701D">
        <w:rPr>
          <w:rtl/>
          <w:lang w:bidi="fa-IR"/>
        </w:rPr>
        <w:t>عه است</w:t>
      </w:r>
      <w:r w:rsidR="001969BB" w:rsidRPr="00EF701D">
        <w:rPr>
          <w:rtl/>
          <w:lang w:bidi="fa-IR"/>
        </w:rPr>
        <w:t>!</w:t>
      </w:r>
      <w:r w:rsidRPr="00EF701D">
        <w:rPr>
          <w:rtl/>
          <w:lang w:bidi="fa-IR"/>
        </w:rPr>
        <w:t xml:space="preserve"> می‌پرسیم</w:t>
      </w:r>
      <w:r w:rsidR="007C419A">
        <w:rPr>
          <w:rFonts w:hint="cs"/>
          <w:rtl/>
          <w:lang w:bidi="fa-IR"/>
        </w:rPr>
        <w:t>:</w:t>
      </w:r>
      <w:r w:rsidRPr="00EF701D">
        <w:rPr>
          <w:rtl/>
          <w:lang w:bidi="fa-IR"/>
        </w:rPr>
        <w:t xml:space="preserve"> آیا نُوّاب</w:t>
      </w:r>
      <w:r w:rsidR="004F7E23" w:rsidRPr="00EF701D">
        <w:rPr>
          <w:rtl/>
          <w:lang w:bidi="fa-IR"/>
        </w:rPr>
        <w:t>ِ</w:t>
      </w:r>
      <w:r w:rsidRPr="00EF701D">
        <w:rPr>
          <w:rtl/>
          <w:lang w:bidi="fa-IR"/>
        </w:rPr>
        <w:t xml:space="preserve"> أربعه</w:t>
      </w:r>
      <w:r>
        <w:rPr>
          <w:rtl/>
          <w:lang w:bidi="fa-IR"/>
        </w:rPr>
        <w:t xml:space="preserve"> أعلم هم</w:t>
      </w:r>
      <w:r w:rsidR="00511465">
        <w:rPr>
          <w:rtl/>
          <w:lang w:bidi="fa-IR"/>
        </w:rPr>
        <w:t>ه‌ی</w:t>
      </w:r>
      <w:r>
        <w:rPr>
          <w:rtl/>
          <w:lang w:bidi="fa-IR"/>
        </w:rPr>
        <w:t xml:space="preserve"> مردم زمان خود بودند؟ آیا منصبی از طرف خدا داشته‌اند؟! آیا زیارت قبر ایشان از </w:t>
      </w:r>
      <w:r w:rsidR="00225EA3">
        <w:rPr>
          <w:rtl/>
          <w:lang w:bidi="fa-IR"/>
        </w:rPr>
        <w:t>احکام</w:t>
      </w:r>
      <w:r>
        <w:rPr>
          <w:rtl/>
          <w:lang w:bidi="fa-IR"/>
        </w:rPr>
        <w:t xml:space="preserve"> إلهی و سُنّت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است؟ این افراد حدّ</w:t>
      </w:r>
      <w:r w:rsidR="006D1EE7">
        <w:rPr>
          <w:rtl/>
          <w:lang w:bidi="fa-IR"/>
        </w:rPr>
        <w:t xml:space="preserve"> اکثر </w:t>
      </w:r>
      <w:r>
        <w:rPr>
          <w:rtl/>
          <w:lang w:bidi="fa-IR"/>
        </w:rPr>
        <w:t>کسانی بوده‌اند که وجوهات را از مردم می‌گرفتند و به قول خودشان(؟!) به ناحیه می‌رسانیدند. حال می‌پرسیم</w:t>
      </w:r>
      <w:r w:rsidR="007C419A">
        <w:rPr>
          <w:rFonts w:hint="cs"/>
          <w:rtl/>
          <w:lang w:bidi="fa-IR"/>
        </w:rPr>
        <w:t>:</w:t>
      </w:r>
      <w:r>
        <w:rPr>
          <w:rtl/>
          <w:lang w:bidi="fa-IR"/>
        </w:rPr>
        <w:t xml:space="preserve"> آیا اگر امامی به</w:t>
      </w:r>
      <w:r w:rsidR="00792E7B">
        <w:rPr>
          <w:rtl/>
          <w:lang w:bidi="fa-IR"/>
        </w:rPr>
        <w:t xml:space="preserve"> امر </w:t>
      </w:r>
      <w:r>
        <w:rPr>
          <w:rtl/>
          <w:lang w:bidi="fa-IR"/>
        </w:rPr>
        <w:t>خدا غایب گردید احتیاج به مال و أموال دارد؟! صاحب مفاتیح می‌گوید: اینان منصب وساطت و سفارت داشته‌اند. می‌گوییم</w:t>
      </w:r>
      <w:r w:rsidR="007C419A">
        <w:rPr>
          <w:rFonts w:hint="cs"/>
          <w:rtl/>
          <w:lang w:bidi="fa-IR"/>
        </w:rPr>
        <w:t>:</w:t>
      </w:r>
      <w:r>
        <w:rPr>
          <w:rtl/>
          <w:lang w:bidi="fa-IR"/>
        </w:rPr>
        <w:t xml:space="preserve"> به گواهی تاریخ بسیاری از و</w:t>
      </w:r>
      <w:r w:rsidR="004F7E23">
        <w:rPr>
          <w:rtl/>
          <w:lang w:bidi="fa-IR"/>
        </w:rPr>
        <w:t>ُ</w:t>
      </w:r>
      <w:r>
        <w:rPr>
          <w:rtl/>
          <w:lang w:bidi="fa-IR"/>
        </w:rPr>
        <w:t>ک</w:t>
      </w:r>
      <w:r w:rsidR="004F7E23">
        <w:rPr>
          <w:rtl/>
          <w:lang w:bidi="fa-IR"/>
        </w:rPr>
        <w:t>َ</w:t>
      </w:r>
      <w:r>
        <w:rPr>
          <w:rtl/>
          <w:lang w:bidi="fa-IR"/>
        </w:rPr>
        <w:t>لاء</w:t>
      </w:r>
      <w:r w:rsidR="004F7E23">
        <w:rPr>
          <w:rtl/>
          <w:lang w:bidi="fa-IR"/>
        </w:rPr>
        <w:t xml:space="preserve"> و</w:t>
      </w:r>
      <w:r w:rsidR="00A93A32">
        <w:rPr>
          <w:rtl/>
          <w:lang w:bidi="fa-IR"/>
        </w:rPr>
        <w:t xml:space="preserve"> نُوّاب و نمایندگان </w:t>
      </w:r>
      <w:r w:rsidR="00116098">
        <w:rPr>
          <w:rtl/>
          <w:lang w:bidi="fa-IR"/>
        </w:rPr>
        <w:t>ا</w:t>
      </w:r>
      <w:r w:rsidR="00A93A32">
        <w:rPr>
          <w:rtl/>
          <w:lang w:bidi="fa-IR"/>
        </w:rPr>
        <w:t>ئم</w:t>
      </w:r>
      <w:r w:rsidR="004F7E23">
        <w:rPr>
          <w:rtl/>
          <w:lang w:bidi="fa-IR"/>
        </w:rPr>
        <w:t>ه</w:t>
      </w:r>
      <w:r w:rsidR="007C419A">
        <w:rPr>
          <w:rFonts w:ascii="AGA Arabesque" w:hAnsi="AGA Arabesque"/>
          <w:sz w:val="24"/>
          <w:szCs w:val="24"/>
          <w:lang w:bidi="fa-IR"/>
        </w:rPr>
        <w:sym w:font="Abo-thar" w:char="F044"/>
      </w:r>
      <w:r w:rsidR="009755B1" w:rsidRPr="009755B1">
        <w:rPr>
          <w:rFonts w:ascii="Abo-thar" w:hAnsi="Abo-thar"/>
          <w:sz w:val="24"/>
          <w:szCs w:val="24"/>
          <w:rtl/>
          <w:lang w:bidi="fa-IR"/>
        </w:rPr>
        <w:t xml:space="preserve"> </w:t>
      </w:r>
      <w:r w:rsidR="004F7E23">
        <w:rPr>
          <w:rtl/>
          <w:lang w:bidi="fa-IR"/>
        </w:rPr>
        <w:t>غیر</w:t>
      </w:r>
      <w:r w:rsidR="00A93A32">
        <w:rPr>
          <w:rtl/>
          <w:lang w:bidi="fa-IR"/>
        </w:rPr>
        <w:t>عادل و خائن و عوامفریب از کار در آمدند. مانند برخی از منصوبین</w:t>
      </w:r>
      <w:r w:rsidR="004F7E23">
        <w:rPr>
          <w:rtl/>
          <w:lang w:bidi="fa-IR"/>
        </w:rPr>
        <w:t>ِ حضرت أمیر</w:t>
      </w:r>
      <w:r w:rsidR="00A93A32">
        <w:rPr>
          <w:rtl/>
          <w:lang w:bidi="fa-IR"/>
        </w:rPr>
        <w:t>المؤمنین</w:t>
      </w:r>
      <w:r w:rsidR="00210633" w:rsidRPr="00210633">
        <w:rPr>
          <w:rFonts w:ascii="AGA Arabesque" w:hAnsi="AGA Arabesque"/>
          <w:sz w:val="24"/>
          <w:szCs w:val="24"/>
          <w:lang w:bidi="fa-IR"/>
        </w:rPr>
        <w:t></w:t>
      </w:r>
      <w:r w:rsidR="00A93A32" w:rsidRPr="009236A6">
        <w:rPr>
          <w:sz w:val="24"/>
          <w:vertAlign w:val="superscript"/>
          <w:rtl/>
          <w:lang w:bidi="fa-IR"/>
        </w:rPr>
        <w:t>(</w:t>
      </w:r>
      <w:r w:rsidR="00A93A32" w:rsidRPr="009236A6">
        <w:rPr>
          <w:rStyle w:val="FootnoteReference"/>
          <w:sz w:val="24"/>
          <w:rtl/>
          <w:lang w:bidi="fa-IR"/>
        </w:rPr>
        <w:footnoteReference w:id="551"/>
      </w:r>
      <w:r w:rsidR="00A93A32" w:rsidRPr="009236A6">
        <w:rPr>
          <w:sz w:val="24"/>
          <w:vertAlign w:val="superscript"/>
          <w:rtl/>
          <w:lang w:bidi="fa-IR"/>
        </w:rPr>
        <w:t>)</w:t>
      </w:r>
      <w:r w:rsidR="00A93A32">
        <w:rPr>
          <w:rtl/>
          <w:lang w:bidi="fa-IR"/>
        </w:rPr>
        <w:t xml:space="preserve"> ویا وکلا </w:t>
      </w:r>
      <w:r>
        <w:rPr>
          <w:rtl/>
          <w:lang w:bidi="fa-IR"/>
        </w:rPr>
        <w:t xml:space="preserve">و </w:t>
      </w:r>
      <w:r w:rsidR="00035629">
        <w:rPr>
          <w:rtl/>
          <w:lang w:bidi="fa-IR"/>
        </w:rPr>
        <w:t>نُو</w:t>
      </w:r>
      <w:r w:rsidR="004F7E23">
        <w:rPr>
          <w:rtl/>
          <w:lang w:bidi="fa-IR"/>
        </w:rPr>
        <w:t>ّ</w:t>
      </w:r>
      <w:r w:rsidR="00035629">
        <w:rPr>
          <w:rtl/>
          <w:lang w:bidi="fa-IR"/>
        </w:rPr>
        <w:t>اب</w:t>
      </w:r>
      <w:r w:rsidR="004F7E23">
        <w:rPr>
          <w:rtl/>
          <w:lang w:bidi="fa-IR"/>
        </w:rPr>
        <w:t>ِ</w:t>
      </w:r>
      <w:r w:rsidR="00035629">
        <w:rPr>
          <w:rtl/>
          <w:lang w:bidi="fa-IR"/>
        </w:rPr>
        <w:t xml:space="preserve"> حضرت کاظم</w:t>
      </w:r>
      <w:r w:rsidR="00035629" w:rsidRPr="009236A6">
        <w:rPr>
          <w:sz w:val="24"/>
          <w:vertAlign w:val="superscript"/>
          <w:rtl/>
          <w:lang w:bidi="fa-IR"/>
        </w:rPr>
        <w:t>(</w:t>
      </w:r>
      <w:r w:rsidR="00035629" w:rsidRPr="009236A6">
        <w:rPr>
          <w:rStyle w:val="FootnoteReference"/>
          <w:sz w:val="24"/>
          <w:rtl/>
          <w:lang w:bidi="fa-IR"/>
        </w:rPr>
        <w:footnoteReference w:id="552"/>
      </w:r>
      <w:r w:rsidR="00035629" w:rsidRPr="009236A6">
        <w:rPr>
          <w:sz w:val="24"/>
          <w:vertAlign w:val="superscript"/>
          <w:rtl/>
          <w:lang w:bidi="fa-IR"/>
        </w:rPr>
        <w:t>)</w:t>
      </w:r>
      <w:r w:rsidR="00035629">
        <w:rPr>
          <w:rtl/>
          <w:lang w:bidi="fa-IR"/>
        </w:rPr>
        <w:t xml:space="preserve"> که پس از وفات وی مذهب واقفیّه را ایجاد کرده و موجب تفرقه میان أمّت اسلام و گمراهی گروهی از مسلمین شدند! و یا و</w:t>
      </w:r>
      <w:r w:rsidR="004F7E23">
        <w:rPr>
          <w:rtl/>
          <w:lang w:bidi="fa-IR"/>
        </w:rPr>
        <w:t>ُ</w:t>
      </w:r>
      <w:r w:rsidR="00035629">
        <w:rPr>
          <w:rtl/>
          <w:lang w:bidi="fa-IR"/>
        </w:rPr>
        <w:t>ک</w:t>
      </w:r>
      <w:r w:rsidR="004F7E23">
        <w:rPr>
          <w:rtl/>
          <w:lang w:bidi="fa-IR"/>
        </w:rPr>
        <w:t>َ</w:t>
      </w:r>
      <w:r w:rsidR="00035629">
        <w:rPr>
          <w:rtl/>
          <w:lang w:bidi="fa-IR"/>
        </w:rPr>
        <w:t>لای سایر أئم</w:t>
      </w:r>
      <w:r w:rsidR="00467F6B">
        <w:rPr>
          <w:rtl/>
          <w:lang w:bidi="fa-IR"/>
        </w:rPr>
        <w:t>ّ</w:t>
      </w:r>
      <w:r w:rsidR="00035629">
        <w:rPr>
          <w:rtl/>
          <w:lang w:bidi="fa-IR"/>
        </w:rPr>
        <w:t>ه</w:t>
      </w:r>
      <w:r w:rsidR="00035629" w:rsidRPr="009236A6">
        <w:rPr>
          <w:sz w:val="24"/>
          <w:vertAlign w:val="superscript"/>
          <w:rtl/>
          <w:lang w:bidi="fa-IR"/>
        </w:rPr>
        <w:t>(</w:t>
      </w:r>
      <w:r w:rsidR="00035629" w:rsidRPr="009236A6">
        <w:rPr>
          <w:rStyle w:val="FootnoteReference"/>
          <w:sz w:val="24"/>
          <w:rtl/>
          <w:lang w:bidi="fa-IR"/>
        </w:rPr>
        <w:footnoteReference w:id="553"/>
      </w:r>
      <w:r w:rsidR="00035629" w:rsidRPr="009236A6">
        <w:rPr>
          <w:sz w:val="24"/>
          <w:vertAlign w:val="superscript"/>
          <w:rtl/>
          <w:lang w:bidi="fa-IR"/>
        </w:rPr>
        <w:t>)</w:t>
      </w:r>
      <w:r w:rsidR="00B919A8">
        <w:rPr>
          <w:rtl/>
          <w:lang w:bidi="fa-IR"/>
        </w:rPr>
        <w:t xml:space="preserve"> که وضع خوبی نداشته‌</w:t>
      </w:r>
      <w:r w:rsidR="00035629">
        <w:rPr>
          <w:rtl/>
          <w:lang w:bidi="fa-IR"/>
        </w:rPr>
        <w:t>اند.</w:t>
      </w:r>
      <w:r w:rsidR="00B919A8">
        <w:rPr>
          <w:rtl/>
          <w:lang w:bidi="fa-IR"/>
        </w:rPr>
        <w:t xml:space="preserve"> </w:t>
      </w:r>
      <w:r w:rsidR="00035629">
        <w:rPr>
          <w:rtl/>
          <w:lang w:bidi="fa-IR"/>
        </w:rPr>
        <w:t>(فتأمّل)</w:t>
      </w:r>
      <w:r w:rsidR="00116098">
        <w:rPr>
          <w:rtl/>
          <w:lang w:bidi="fa-IR"/>
        </w:rPr>
        <w:t>.</w:t>
      </w:r>
    </w:p>
    <w:p w:rsidR="005443E2" w:rsidRDefault="00F362A9" w:rsidP="00116098">
      <w:pPr>
        <w:ind w:firstLine="284"/>
        <w:jc w:val="both"/>
        <w:rPr>
          <w:rtl/>
          <w:lang w:bidi="fa-IR"/>
        </w:rPr>
      </w:pPr>
      <w:r>
        <w:rPr>
          <w:rtl/>
          <w:lang w:bidi="fa-IR"/>
        </w:rPr>
        <w:t>در زیارت ایشان (ص493) می‌گوید</w:t>
      </w:r>
      <w:r w:rsidR="00AE75F7">
        <w:rPr>
          <w:rFonts w:hint="cs"/>
          <w:rtl/>
          <w:lang w:bidi="fa-IR"/>
        </w:rPr>
        <w:t>:</w:t>
      </w:r>
      <w:r>
        <w:rPr>
          <w:rtl/>
          <w:lang w:bidi="fa-IR"/>
        </w:rPr>
        <w:t xml:space="preserve"> خطاب </w:t>
      </w:r>
      <w:r w:rsidR="008A4BFE">
        <w:rPr>
          <w:rtl/>
          <w:lang w:bidi="fa-IR"/>
        </w:rPr>
        <w:t xml:space="preserve">به </w:t>
      </w:r>
      <w:r>
        <w:rPr>
          <w:rtl/>
          <w:lang w:bidi="fa-IR"/>
        </w:rPr>
        <w:t>نُوّاب بگو:</w:t>
      </w:r>
      <w:r w:rsidRPr="00D106B4">
        <w:rPr>
          <w:rFonts w:cs="KFGQPC Uthman Taha Naskh"/>
          <w:sz w:val="32"/>
          <w:szCs w:val="27"/>
          <w:rtl/>
        </w:rPr>
        <w:t xml:space="preserve"> «أشه</w:t>
      </w:r>
      <w:r w:rsidR="008A4BFE" w:rsidRPr="00D106B4">
        <w:rPr>
          <w:rFonts w:cs="KFGQPC Uthman Taha Naskh"/>
          <w:sz w:val="32"/>
          <w:szCs w:val="27"/>
          <w:rtl/>
        </w:rPr>
        <w:t>َ</w:t>
      </w:r>
      <w:r w:rsidRPr="00D106B4">
        <w:rPr>
          <w:rFonts w:cs="KFGQPC Uthman Taha Naskh"/>
          <w:sz w:val="32"/>
          <w:szCs w:val="27"/>
          <w:rtl/>
        </w:rPr>
        <w:t>د</w:t>
      </w:r>
      <w:r w:rsidR="008A4BFE" w:rsidRPr="00D106B4">
        <w:rPr>
          <w:rFonts w:cs="KFGQPC Uthman Taha Naskh"/>
          <w:sz w:val="32"/>
          <w:szCs w:val="27"/>
          <w:rtl/>
        </w:rPr>
        <w:t>ُ</w:t>
      </w:r>
      <w:r w:rsidR="008972C4" w:rsidRPr="00D106B4">
        <w:rPr>
          <w:rFonts w:cs="KFGQPC Uthman Taha Naskh"/>
          <w:sz w:val="32"/>
          <w:szCs w:val="27"/>
          <w:rtl/>
        </w:rPr>
        <w:t>.</w:t>
      </w:r>
      <w:r w:rsidRPr="00D106B4">
        <w:rPr>
          <w:rFonts w:cs="KFGQPC Uthman Taha Naskh"/>
          <w:sz w:val="32"/>
          <w:szCs w:val="27"/>
          <w:rtl/>
        </w:rPr>
        <w:t>... أن</w:t>
      </w:r>
      <w:r w:rsidR="008A4BFE" w:rsidRPr="00D106B4">
        <w:rPr>
          <w:rFonts w:cs="KFGQPC Uthman Taha Naskh"/>
          <w:sz w:val="32"/>
          <w:szCs w:val="27"/>
          <w:rtl/>
        </w:rPr>
        <w:t>َّ</w:t>
      </w:r>
      <w:r w:rsidR="00D106B4">
        <w:rPr>
          <w:rFonts w:cs="KFGQPC Uthman Taha Naskh"/>
          <w:sz w:val="32"/>
          <w:szCs w:val="27"/>
          <w:rtl/>
        </w:rPr>
        <w:t>كَ</w:t>
      </w:r>
      <w:r w:rsidR="008A4BFE" w:rsidRPr="00D106B4">
        <w:rPr>
          <w:rFonts w:cs="KFGQPC Uthman Taha Naskh"/>
          <w:sz w:val="32"/>
          <w:szCs w:val="27"/>
          <w:rtl/>
        </w:rPr>
        <w:t xml:space="preserve"> ما</w:t>
      </w:r>
      <w:r w:rsidRPr="00D106B4">
        <w:rPr>
          <w:rFonts w:cs="KFGQPC Uthman Taha Naskh"/>
          <w:sz w:val="32"/>
          <w:szCs w:val="27"/>
          <w:rtl/>
        </w:rPr>
        <w:t>خُن</w:t>
      </w:r>
      <w:r w:rsidR="00D106B4">
        <w:rPr>
          <w:rFonts w:cs="KFGQPC Uthman Taha Naskh"/>
          <w:sz w:val="32"/>
          <w:szCs w:val="27"/>
          <w:rtl/>
        </w:rPr>
        <w:t>ْ</w:t>
      </w:r>
      <w:r w:rsidRPr="00D106B4">
        <w:rPr>
          <w:rFonts w:cs="KFGQPC Uthman Taha Naskh"/>
          <w:sz w:val="32"/>
          <w:szCs w:val="27"/>
          <w:rtl/>
        </w:rPr>
        <w:t>ت</w:t>
      </w:r>
      <w:r w:rsidR="008A4BFE" w:rsidRPr="00D106B4">
        <w:rPr>
          <w:rFonts w:cs="KFGQPC Uthman Taha Naskh"/>
          <w:sz w:val="32"/>
          <w:szCs w:val="27"/>
          <w:rtl/>
        </w:rPr>
        <w:t>َ</w:t>
      </w:r>
      <w:r w:rsidRPr="00D106B4">
        <w:rPr>
          <w:rFonts w:cs="KFGQPC Uthman Taha Naskh"/>
          <w:sz w:val="32"/>
          <w:szCs w:val="27"/>
          <w:rtl/>
        </w:rPr>
        <w:t xml:space="preserve"> ف</w:t>
      </w:r>
      <w:r w:rsidR="008A4BFE" w:rsidRPr="00D106B4">
        <w:rPr>
          <w:rFonts w:cs="KFGQPC Uthman Taha Naskh"/>
          <w:sz w:val="32"/>
          <w:szCs w:val="27"/>
          <w:rtl/>
        </w:rPr>
        <w:t>ِ</w:t>
      </w:r>
      <w:r w:rsidRPr="00D106B4">
        <w:rPr>
          <w:rFonts w:cs="KFGQPC Uthman Taha Naskh"/>
          <w:sz w:val="32"/>
          <w:szCs w:val="27"/>
          <w:rtl/>
        </w:rPr>
        <w:t>ي التّ</w:t>
      </w:r>
      <w:r w:rsidR="008A4BFE" w:rsidRPr="00D106B4">
        <w:rPr>
          <w:rFonts w:cs="KFGQPC Uthman Taha Naskh"/>
          <w:sz w:val="32"/>
          <w:szCs w:val="27"/>
          <w:rtl/>
        </w:rPr>
        <w:t>َأ</w:t>
      </w:r>
      <w:r w:rsidRPr="00D106B4">
        <w:rPr>
          <w:rFonts w:cs="KFGQPC Uthman Taha Naskh"/>
          <w:sz w:val="32"/>
          <w:szCs w:val="27"/>
          <w:rtl/>
        </w:rPr>
        <w:t>د</w:t>
      </w:r>
      <w:r w:rsidR="008A4BFE" w:rsidRPr="00D106B4">
        <w:rPr>
          <w:rFonts w:cs="KFGQPC Uthman Taha Naskh"/>
          <w:sz w:val="32"/>
          <w:szCs w:val="27"/>
          <w:rtl/>
        </w:rPr>
        <w:t>ِ</w:t>
      </w:r>
      <w:r w:rsidRPr="00D106B4">
        <w:rPr>
          <w:rFonts w:cs="KFGQPC Uthman Taha Naskh"/>
          <w:sz w:val="32"/>
          <w:szCs w:val="27"/>
          <w:rtl/>
        </w:rPr>
        <w:t>ي</w:t>
      </w:r>
      <w:r w:rsidR="008A4BFE" w:rsidRPr="00D106B4">
        <w:rPr>
          <w:rFonts w:cs="KFGQPC Uthman Taha Naskh"/>
          <w:sz w:val="32"/>
          <w:szCs w:val="27"/>
          <w:rtl/>
        </w:rPr>
        <w:t>َ</w:t>
      </w:r>
      <w:r w:rsidRPr="00D106B4">
        <w:rPr>
          <w:rFonts w:cs="KFGQPC Uthman Taha Naskh"/>
          <w:sz w:val="32"/>
          <w:szCs w:val="27"/>
          <w:rtl/>
        </w:rPr>
        <w:t>ة</w:t>
      </w:r>
      <w:r w:rsidR="008A4BFE" w:rsidRPr="00D106B4">
        <w:rPr>
          <w:rFonts w:cs="KFGQPC Uthman Taha Naskh"/>
          <w:sz w:val="32"/>
          <w:szCs w:val="27"/>
          <w:rtl/>
        </w:rPr>
        <w:t>ِ</w:t>
      </w:r>
      <w:r w:rsidR="00DD0148" w:rsidRPr="00D106B4">
        <w:rPr>
          <w:rFonts w:cs="KFGQPC Uthman Taha Naskh"/>
          <w:sz w:val="32"/>
          <w:szCs w:val="27"/>
          <w:rtl/>
        </w:rPr>
        <w:t xml:space="preserve"> و</w:t>
      </w:r>
      <w:r w:rsidRPr="00D106B4">
        <w:rPr>
          <w:rFonts w:cs="KFGQPC Uthman Taha Naskh"/>
          <w:sz w:val="32"/>
          <w:szCs w:val="27"/>
          <w:rtl/>
        </w:rPr>
        <w:t>السّفار</w:t>
      </w:r>
      <w:r w:rsidR="008A4BFE" w:rsidRPr="00D106B4">
        <w:rPr>
          <w:rFonts w:cs="KFGQPC Uthman Taha Naskh"/>
          <w:sz w:val="32"/>
          <w:szCs w:val="27"/>
          <w:rtl/>
        </w:rPr>
        <w:t>َ</w:t>
      </w:r>
      <w:r w:rsidRPr="00D106B4">
        <w:rPr>
          <w:rFonts w:cs="KFGQPC Uthman Taha Naskh"/>
          <w:sz w:val="32"/>
          <w:szCs w:val="27"/>
          <w:rtl/>
        </w:rPr>
        <w:t>ة»</w:t>
      </w:r>
      <w:r>
        <w:rPr>
          <w:rtl/>
          <w:lang w:bidi="fa-IR"/>
        </w:rPr>
        <w:t xml:space="preserve"> «شهادت می‌دهم که همانا تو در انجام وظیفه و أدای أمانت و سفارت، خیانت نکردی</w:t>
      </w:r>
      <w:r w:rsidR="00C162D6">
        <w:rPr>
          <w:rtl/>
          <w:lang w:bidi="fa-IR"/>
        </w:rPr>
        <w:t>!»</w:t>
      </w:r>
      <w:r w:rsidR="001969BB" w:rsidRPr="001969BB">
        <w:rPr>
          <w:rtl/>
          <w:lang w:bidi="fa-IR"/>
        </w:rPr>
        <w:t xml:space="preserve"> در حالی‌که </w:t>
      </w:r>
      <w:r>
        <w:rPr>
          <w:rtl/>
          <w:lang w:bidi="fa-IR"/>
        </w:rPr>
        <w:t xml:space="preserve">زائر، آن نائب را نمی‌شناسد و به </w:t>
      </w:r>
      <w:r w:rsidR="00116098">
        <w:rPr>
          <w:rtl/>
          <w:lang w:bidi="fa-IR"/>
        </w:rPr>
        <w:t>ا</w:t>
      </w:r>
      <w:r>
        <w:rPr>
          <w:rtl/>
          <w:lang w:bidi="fa-IR"/>
        </w:rPr>
        <w:t>حوال او علم ندارد و جزُ ادّعا چیزی درمان نیست.</w:t>
      </w:r>
      <w:r w:rsidR="00211D35">
        <w:rPr>
          <w:rtl/>
          <w:lang w:bidi="fa-IR"/>
        </w:rPr>
        <w:t xml:space="preserve"> </w:t>
      </w:r>
      <w:r w:rsidR="005443E2">
        <w:rPr>
          <w:rtl/>
          <w:lang w:bidi="fa-IR"/>
        </w:rPr>
        <w:t>فی المثل «</w:t>
      </w:r>
      <w:r w:rsidR="008A4BFE">
        <w:rPr>
          <w:rtl/>
          <w:lang w:bidi="fa-IR"/>
        </w:rPr>
        <w:t>أ</w:t>
      </w:r>
      <w:r w:rsidR="005443E2">
        <w:rPr>
          <w:rtl/>
          <w:lang w:bidi="fa-IR"/>
        </w:rPr>
        <w:t>ب</w:t>
      </w:r>
      <w:r w:rsidR="008A4BFE">
        <w:rPr>
          <w:rtl/>
          <w:lang w:bidi="fa-IR"/>
        </w:rPr>
        <w:t>ُو</w:t>
      </w:r>
      <w:r w:rsidR="005443E2">
        <w:rPr>
          <w:rtl/>
          <w:lang w:bidi="fa-IR"/>
        </w:rPr>
        <w:t>ع</w:t>
      </w:r>
      <w:r w:rsidR="008A4BFE">
        <w:rPr>
          <w:rtl/>
          <w:lang w:bidi="fa-IR"/>
        </w:rPr>
        <w:t>َمر</w:t>
      </w:r>
      <w:r w:rsidR="005443E2">
        <w:rPr>
          <w:rtl/>
          <w:lang w:bidi="fa-IR"/>
        </w:rPr>
        <w:t>و ع</w:t>
      </w:r>
      <w:r w:rsidR="008A4BFE">
        <w:rPr>
          <w:rtl/>
          <w:lang w:bidi="fa-IR"/>
        </w:rPr>
        <w:t>ُ</w:t>
      </w:r>
      <w:r w:rsidR="005443E2">
        <w:rPr>
          <w:rtl/>
          <w:lang w:bidi="fa-IR"/>
        </w:rPr>
        <w:t>ثمان بن س</w:t>
      </w:r>
      <w:r w:rsidR="008A4BFE">
        <w:rPr>
          <w:rtl/>
          <w:lang w:bidi="fa-IR"/>
        </w:rPr>
        <w:t>َ</w:t>
      </w:r>
      <w:r w:rsidR="005443E2">
        <w:rPr>
          <w:rtl/>
          <w:lang w:bidi="fa-IR"/>
        </w:rPr>
        <w:t>ع</w:t>
      </w:r>
      <w:r w:rsidR="008A4BFE">
        <w:rPr>
          <w:rtl/>
          <w:lang w:bidi="fa-IR"/>
        </w:rPr>
        <w:t>ی</w:t>
      </w:r>
      <w:r w:rsidR="005443E2">
        <w:rPr>
          <w:rtl/>
          <w:lang w:bidi="fa-IR"/>
        </w:rPr>
        <w:t>د الع</w:t>
      </w:r>
      <w:r w:rsidR="008A4BFE">
        <w:rPr>
          <w:rtl/>
          <w:lang w:bidi="fa-IR"/>
        </w:rPr>
        <w:t>َ</w:t>
      </w:r>
      <w:r w:rsidR="005443E2">
        <w:rPr>
          <w:rtl/>
          <w:lang w:bidi="fa-IR"/>
        </w:rPr>
        <w:t xml:space="preserve">مری» که </w:t>
      </w:r>
      <w:r w:rsidR="00116098">
        <w:rPr>
          <w:rtl/>
          <w:lang w:bidi="fa-IR"/>
        </w:rPr>
        <w:t>ا</w:t>
      </w:r>
      <w:r w:rsidR="005443E2">
        <w:rPr>
          <w:rtl/>
          <w:lang w:bidi="fa-IR"/>
        </w:rPr>
        <w:t>و</w:t>
      </w:r>
      <w:r w:rsidR="008A4BFE">
        <w:rPr>
          <w:rtl/>
          <w:lang w:bidi="fa-IR"/>
        </w:rPr>
        <w:t>ّ</w:t>
      </w:r>
      <w:r w:rsidR="005443E2">
        <w:rPr>
          <w:rtl/>
          <w:lang w:bidi="fa-IR"/>
        </w:rPr>
        <w:t>لین مدّعی وکالت و نیابت امام زمان است و با همین عنوان از مردم پول می‌گرفته جُز إد</w:t>
      </w:r>
      <w:r w:rsidR="008A4BFE">
        <w:rPr>
          <w:rtl/>
          <w:lang w:bidi="fa-IR"/>
        </w:rPr>
        <w:t>ّ</w:t>
      </w:r>
      <w:r w:rsidR="005443E2">
        <w:rPr>
          <w:rtl/>
          <w:lang w:bidi="fa-IR"/>
        </w:rPr>
        <w:t xml:space="preserve">عای خودش، دلیلی بر صدق کلام او در </w:t>
      </w:r>
      <w:r w:rsidR="00C802E8">
        <w:rPr>
          <w:rtl/>
          <w:lang w:bidi="fa-IR"/>
        </w:rPr>
        <w:t>د</w:t>
      </w:r>
      <w:r w:rsidR="005443E2">
        <w:rPr>
          <w:rtl/>
          <w:lang w:bidi="fa-IR"/>
        </w:rPr>
        <w:t>ست نیست</w:t>
      </w:r>
      <w:r w:rsidR="00175FCB">
        <w:rPr>
          <w:rtl/>
          <w:lang w:bidi="fa-IR"/>
        </w:rPr>
        <w:t>!</w:t>
      </w:r>
      <w:r w:rsidR="005443E2">
        <w:rPr>
          <w:rtl/>
          <w:lang w:bidi="fa-IR"/>
        </w:rPr>
        <w:t xml:space="preserve"> و پر</w:t>
      </w:r>
      <w:r w:rsidR="00AE75F7">
        <w:rPr>
          <w:rFonts w:hint="cs"/>
          <w:rtl/>
          <w:lang w:bidi="fa-IR"/>
        </w:rPr>
        <w:t xml:space="preserve"> </w:t>
      </w:r>
      <w:r w:rsidR="005443E2">
        <w:rPr>
          <w:rtl/>
          <w:lang w:bidi="fa-IR"/>
        </w:rPr>
        <w:t>واضح است که شهادت مدّعی به نفع خودش، مسموع نی</w:t>
      </w:r>
      <w:r w:rsidR="008A4BFE">
        <w:rPr>
          <w:rtl/>
          <w:lang w:bidi="fa-IR"/>
        </w:rPr>
        <w:t>ست. مضافاً بر</w:t>
      </w:r>
      <w:r w:rsidR="00116098">
        <w:rPr>
          <w:rtl/>
          <w:lang w:bidi="fa-IR"/>
        </w:rPr>
        <w:t xml:space="preserve"> </w:t>
      </w:r>
      <w:r w:rsidR="008A4BFE">
        <w:rPr>
          <w:rtl/>
          <w:lang w:bidi="fa-IR"/>
        </w:rPr>
        <w:t>این</w:t>
      </w:r>
      <w:r w:rsidR="00116098">
        <w:rPr>
          <w:rtl/>
          <w:lang w:bidi="fa-IR"/>
        </w:rPr>
        <w:t>‌</w:t>
      </w:r>
      <w:r w:rsidR="008A4BFE">
        <w:rPr>
          <w:rtl/>
          <w:lang w:bidi="fa-IR"/>
        </w:rPr>
        <w:t>که در وجود مُوکِّ</w:t>
      </w:r>
      <w:r w:rsidR="005443E2">
        <w:rPr>
          <w:rtl/>
          <w:lang w:bidi="fa-IR"/>
        </w:rPr>
        <w:t>ل</w:t>
      </w:r>
      <w:r w:rsidR="008A4BFE">
        <w:rPr>
          <w:rtl/>
          <w:lang w:bidi="fa-IR"/>
        </w:rPr>
        <w:t>ِ</w:t>
      </w:r>
      <w:r w:rsidR="005443E2">
        <w:rPr>
          <w:rtl/>
          <w:lang w:bidi="fa-IR"/>
        </w:rPr>
        <w:t xml:space="preserve"> او تردید هست تا چه رسد وکیل و نائبش. (فتأمّل) خصوصاً که در اسلام شهادت باید با علم باشد </w:t>
      </w:r>
      <w:r w:rsidR="00116098">
        <w:rPr>
          <w:rtl/>
          <w:lang w:bidi="fa-IR"/>
        </w:rPr>
        <w:t>و شهادت زور و ندانسته حرام است.</w:t>
      </w:r>
    </w:p>
    <w:p w:rsidR="00BE5104" w:rsidRPr="00905C43" w:rsidRDefault="005443E2" w:rsidP="00116098">
      <w:pPr>
        <w:ind w:firstLine="284"/>
        <w:jc w:val="both"/>
        <w:rPr>
          <w:rtl/>
          <w:lang w:bidi="fa-IR"/>
        </w:rPr>
      </w:pPr>
      <w:r w:rsidRPr="00905C43">
        <w:rPr>
          <w:rtl/>
          <w:lang w:bidi="fa-IR"/>
        </w:rPr>
        <w:t>بنابراین ص</w:t>
      </w:r>
      <w:r w:rsidR="008A4BFE" w:rsidRPr="00905C43">
        <w:rPr>
          <w:rtl/>
          <w:lang w:bidi="fa-IR"/>
        </w:rPr>
        <w:t>ِ</w:t>
      </w:r>
      <w:r w:rsidRPr="00905C43">
        <w:rPr>
          <w:rtl/>
          <w:lang w:bidi="fa-IR"/>
        </w:rPr>
        <w:t>رف داشتن</w:t>
      </w:r>
      <w:r w:rsidR="008A4BFE" w:rsidRPr="00905C43">
        <w:rPr>
          <w:rtl/>
          <w:lang w:bidi="fa-IR"/>
        </w:rPr>
        <w:t>ِ</w:t>
      </w:r>
      <w:r w:rsidRPr="00905C43">
        <w:rPr>
          <w:rtl/>
          <w:lang w:bidi="fa-IR"/>
        </w:rPr>
        <w:t xml:space="preserve"> عنوان وکالت یا سفارت و نمایندگی کافی نیست و</w:t>
      </w:r>
      <w:r w:rsidR="008A4BFE" w:rsidRPr="00905C43">
        <w:rPr>
          <w:rtl/>
          <w:lang w:bidi="fa-IR"/>
        </w:rPr>
        <w:t xml:space="preserve"> دلیل بر </w:t>
      </w:r>
      <w:r w:rsidR="00116098" w:rsidRPr="00905C43">
        <w:rPr>
          <w:rtl/>
          <w:lang w:bidi="fa-IR"/>
        </w:rPr>
        <w:t>ا</w:t>
      </w:r>
      <w:r w:rsidR="008A4BFE" w:rsidRPr="00905C43">
        <w:rPr>
          <w:rtl/>
          <w:lang w:bidi="fa-IR"/>
        </w:rPr>
        <w:t>علمیّت یا عدالت و بر</w:t>
      </w:r>
      <w:r w:rsidR="00BE5104" w:rsidRPr="00905C43">
        <w:rPr>
          <w:rtl/>
          <w:lang w:bidi="fa-IR"/>
        </w:rPr>
        <w:t>خورداری از تأیید إلهی نیست و نمی‌توان بدون د</w:t>
      </w:r>
      <w:r w:rsidR="008A4BFE" w:rsidRPr="00905C43">
        <w:rPr>
          <w:rtl/>
          <w:lang w:bidi="fa-IR"/>
        </w:rPr>
        <w:t>لیل متقن شرعی پس از وفاتشان، بر</w:t>
      </w:r>
      <w:r w:rsidR="00BE5104" w:rsidRPr="00905C43">
        <w:rPr>
          <w:rtl/>
          <w:lang w:bidi="fa-IR"/>
        </w:rPr>
        <w:t>ایشان زیارتنامه تراشید و به مدّاحی پرداخت.</w:t>
      </w:r>
    </w:p>
    <w:p w:rsidR="00C62377" w:rsidRPr="000D3CC0" w:rsidRDefault="00C62377" w:rsidP="00116098">
      <w:pPr>
        <w:ind w:firstLine="284"/>
        <w:jc w:val="both"/>
        <w:rPr>
          <w:rtl/>
          <w:lang w:bidi="fa-IR"/>
        </w:rPr>
      </w:pPr>
      <w:r w:rsidRPr="00905C43">
        <w:rPr>
          <w:rtl/>
          <w:lang w:bidi="fa-IR"/>
        </w:rPr>
        <w:t>مؤل</w:t>
      </w:r>
      <w:r w:rsidR="008A4BFE" w:rsidRPr="00905C43">
        <w:rPr>
          <w:rtl/>
          <w:lang w:bidi="fa-IR"/>
        </w:rPr>
        <w:t>ّ</w:t>
      </w:r>
      <w:r w:rsidRPr="00905C43">
        <w:rPr>
          <w:rtl/>
          <w:lang w:bidi="fa-IR"/>
        </w:rPr>
        <w:t>ف مفاتیح (ص 477) قصّه‌ای از یک زن بغدادی و مردی حنبلی مذهب به نقل از تاریخ بغداد آورده که رُوات آن معلوم نیستند</w:t>
      </w:r>
      <w:r w:rsidR="00175FCB" w:rsidRPr="00905C43">
        <w:rPr>
          <w:rtl/>
          <w:lang w:bidi="fa-IR"/>
        </w:rPr>
        <w:t>!</w:t>
      </w:r>
      <w:r w:rsidRPr="00905C43">
        <w:rPr>
          <w:rtl/>
          <w:lang w:bidi="fa-IR"/>
        </w:rPr>
        <w:t xml:space="preserve"> و یا در صفح</w:t>
      </w:r>
      <w:r w:rsidR="00511465" w:rsidRPr="00905C43">
        <w:rPr>
          <w:rtl/>
          <w:lang w:bidi="fa-IR"/>
        </w:rPr>
        <w:t>ه‌ی</w:t>
      </w:r>
      <w:r w:rsidRPr="00905C43">
        <w:rPr>
          <w:rtl/>
          <w:lang w:bidi="fa-IR"/>
        </w:rPr>
        <w:t xml:space="preserve"> 493 می‌نویسد: </w:t>
      </w:r>
      <w:r w:rsidR="00B419C7">
        <w:rPr>
          <w:rFonts w:hint="cs"/>
          <w:rtl/>
          <w:lang w:bidi="fa-IR"/>
        </w:rPr>
        <w:t>«</w:t>
      </w:r>
      <w:r w:rsidRPr="00905C43">
        <w:rPr>
          <w:rtl/>
          <w:lang w:bidi="fa-IR"/>
        </w:rPr>
        <w:t>سزاوار</w:t>
      </w:r>
      <w:r>
        <w:rPr>
          <w:rtl/>
          <w:lang w:bidi="fa-IR"/>
        </w:rPr>
        <w:t xml:space="preserve"> است نیز آن</w:t>
      </w:r>
      <w:r w:rsidR="00116098">
        <w:rPr>
          <w:rtl/>
          <w:lang w:bidi="fa-IR"/>
        </w:rPr>
        <w:t>‌</w:t>
      </w:r>
      <w:r>
        <w:rPr>
          <w:rtl/>
          <w:lang w:bidi="fa-IR"/>
        </w:rPr>
        <w:t xml:space="preserve">که زیارت شود در بغداد </w:t>
      </w:r>
      <w:r w:rsidRPr="00DD6794">
        <w:rPr>
          <w:rFonts w:ascii="mylotus" w:hAnsi="mylotus" w:cs="mylotus"/>
          <w:sz w:val="26"/>
          <w:szCs w:val="26"/>
          <w:rtl/>
          <w:lang w:bidi="fa-IR"/>
        </w:rPr>
        <w:t>شیخ أجلّ عالی</w:t>
      </w:r>
      <w:r w:rsidRPr="00DD6794">
        <w:rPr>
          <w:rFonts w:cs="Times New Roman" w:hint="cs"/>
          <w:sz w:val="26"/>
          <w:szCs w:val="26"/>
          <w:rtl/>
          <w:lang w:bidi="fa-IR"/>
        </w:rPr>
        <w:t>‌</w:t>
      </w:r>
      <w:r w:rsidRPr="00DD6794">
        <w:rPr>
          <w:rFonts w:ascii="mylotus" w:hAnsi="mylotus" w:cs="mylotus" w:hint="cs"/>
          <w:sz w:val="26"/>
          <w:szCs w:val="26"/>
          <w:rtl/>
          <w:lang w:bidi="fa-IR"/>
        </w:rPr>
        <w:t>مقام</w:t>
      </w:r>
      <w:r w:rsidRPr="00DD6794">
        <w:rPr>
          <w:rFonts w:ascii="mylotus" w:hAnsi="mylotus" w:cs="mylotus"/>
          <w:sz w:val="26"/>
          <w:szCs w:val="26"/>
          <w:rtl/>
          <w:lang w:bidi="fa-IR"/>
        </w:rPr>
        <w:t xml:space="preserve"> </w:t>
      </w:r>
      <w:r w:rsidRPr="00DD6794">
        <w:rPr>
          <w:rFonts w:ascii="mylotus" w:hAnsi="mylotus" w:cs="mylotus"/>
          <w:b/>
          <w:bCs/>
          <w:sz w:val="26"/>
          <w:szCs w:val="26"/>
          <w:rtl/>
          <w:lang w:bidi="fa-IR"/>
        </w:rPr>
        <w:t>ثقة</w:t>
      </w:r>
      <w:r w:rsidRPr="00DD6794">
        <w:rPr>
          <w:rFonts w:ascii="mylotus" w:hAnsi="mylotus" w:cs="mylotus"/>
          <w:sz w:val="26"/>
          <w:szCs w:val="26"/>
          <w:rtl/>
          <w:lang w:bidi="fa-IR"/>
        </w:rPr>
        <w:t xml:space="preserve"> الاسلام محم</w:t>
      </w:r>
      <w:r w:rsidR="008A4BFE" w:rsidRPr="00DD6794">
        <w:rPr>
          <w:rFonts w:ascii="mylotus" w:hAnsi="mylotus" w:cs="mylotus"/>
          <w:sz w:val="26"/>
          <w:szCs w:val="26"/>
          <w:rtl/>
          <w:lang w:bidi="fa-IR"/>
        </w:rPr>
        <w:t>ّ</w:t>
      </w:r>
      <w:r w:rsidRPr="00DD6794">
        <w:rPr>
          <w:rFonts w:ascii="mylotus" w:hAnsi="mylotus" w:cs="mylotus"/>
          <w:sz w:val="26"/>
          <w:szCs w:val="26"/>
          <w:rtl/>
          <w:lang w:bidi="fa-IR"/>
        </w:rPr>
        <w:t xml:space="preserve">د بن یعقوب کلینی </w:t>
      </w:r>
      <w:r w:rsidR="008A4BFE" w:rsidRPr="00DD6794">
        <w:rPr>
          <w:rFonts w:ascii="mylotus" w:hAnsi="mylotus" w:cs="mylotus"/>
          <w:sz w:val="26"/>
          <w:szCs w:val="26"/>
          <w:rtl/>
          <w:lang w:bidi="fa-IR"/>
        </w:rPr>
        <w:t>ـ</w:t>
      </w:r>
      <w:r w:rsidR="00DD6794">
        <w:rPr>
          <w:rFonts w:ascii="mylotus" w:hAnsi="mylotus" w:cs="mylotus" w:hint="cs"/>
          <w:sz w:val="26"/>
          <w:szCs w:val="26"/>
          <w:rtl/>
          <w:lang w:bidi="fa-IR"/>
        </w:rPr>
        <w:t xml:space="preserve"> </w:t>
      </w:r>
      <w:r w:rsidRPr="00DD6794">
        <w:rPr>
          <w:rFonts w:ascii="mylotus" w:hAnsi="mylotus" w:cs="mylotus"/>
          <w:sz w:val="26"/>
          <w:szCs w:val="26"/>
          <w:rtl/>
          <w:lang w:bidi="fa-IR"/>
        </w:rPr>
        <w:t>ع</w:t>
      </w:r>
      <w:r w:rsidR="008A4BFE" w:rsidRPr="00DD6794">
        <w:rPr>
          <w:rFonts w:ascii="mylotus" w:hAnsi="mylotus" w:cs="mylotus"/>
          <w:sz w:val="26"/>
          <w:szCs w:val="26"/>
          <w:rtl/>
          <w:lang w:bidi="fa-IR"/>
        </w:rPr>
        <w:t>َ</w:t>
      </w:r>
      <w:r w:rsidRPr="00DD6794">
        <w:rPr>
          <w:rFonts w:ascii="mylotus" w:hAnsi="mylotus" w:cs="mylotus"/>
          <w:sz w:val="26"/>
          <w:szCs w:val="26"/>
          <w:rtl/>
          <w:lang w:bidi="fa-IR"/>
        </w:rPr>
        <w:t>طّ</w:t>
      </w:r>
      <w:r w:rsidR="008A4BFE" w:rsidRPr="00DD6794">
        <w:rPr>
          <w:rFonts w:ascii="mylotus" w:hAnsi="mylotus" w:cs="mylotus"/>
          <w:sz w:val="26"/>
          <w:szCs w:val="26"/>
          <w:rtl/>
          <w:lang w:bidi="fa-IR"/>
        </w:rPr>
        <w:t>َ</w:t>
      </w:r>
      <w:r w:rsidRPr="00DD6794">
        <w:rPr>
          <w:rFonts w:ascii="mylotus" w:hAnsi="mylotus" w:cs="mylotus"/>
          <w:sz w:val="26"/>
          <w:szCs w:val="26"/>
          <w:rtl/>
          <w:lang w:bidi="fa-IR"/>
        </w:rPr>
        <w:t>ر</w:t>
      </w:r>
      <w:r w:rsidR="008A4BFE" w:rsidRPr="00DD6794">
        <w:rPr>
          <w:rFonts w:ascii="mylotus" w:hAnsi="mylotus" w:cs="mylotus"/>
          <w:sz w:val="26"/>
          <w:szCs w:val="26"/>
          <w:rtl/>
          <w:lang w:bidi="fa-IR"/>
        </w:rPr>
        <w:t>َ</w:t>
      </w:r>
      <w:r w:rsidRPr="00DD6794">
        <w:rPr>
          <w:rFonts w:ascii="mylotus" w:hAnsi="mylotus" w:cs="mylotus"/>
          <w:sz w:val="26"/>
          <w:szCs w:val="26"/>
          <w:rtl/>
          <w:lang w:bidi="fa-IR"/>
        </w:rPr>
        <w:t xml:space="preserve"> الله</w:t>
      </w:r>
      <w:r w:rsidR="008A4BFE" w:rsidRPr="00DD6794">
        <w:rPr>
          <w:rFonts w:ascii="mylotus" w:hAnsi="mylotus" w:cs="mylotus"/>
          <w:sz w:val="26"/>
          <w:szCs w:val="26"/>
          <w:rtl/>
          <w:lang w:bidi="fa-IR"/>
        </w:rPr>
        <w:t>ُ</w:t>
      </w:r>
      <w:r w:rsidRPr="00DD6794">
        <w:rPr>
          <w:rFonts w:ascii="mylotus" w:hAnsi="mylotus" w:cs="mylotus"/>
          <w:sz w:val="26"/>
          <w:szCs w:val="26"/>
          <w:rtl/>
          <w:lang w:bidi="fa-IR"/>
        </w:rPr>
        <w:t xml:space="preserve"> م</w:t>
      </w:r>
      <w:r w:rsidR="008A4BFE" w:rsidRPr="00DD6794">
        <w:rPr>
          <w:rFonts w:ascii="mylotus" w:hAnsi="mylotus" w:cs="mylotus"/>
          <w:sz w:val="26"/>
          <w:szCs w:val="26"/>
          <w:rtl/>
          <w:lang w:bidi="fa-IR"/>
        </w:rPr>
        <w:t>َ</w:t>
      </w:r>
      <w:r w:rsidRPr="00DD6794">
        <w:rPr>
          <w:rFonts w:ascii="mylotus" w:hAnsi="mylotus" w:cs="mylotus"/>
          <w:sz w:val="26"/>
          <w:szCs w:val="26"/>
          <w:rtl/>
          <w:lang w:bidi="fa-IR"/>
        </w:rPr>
        <w:t>رق</w:t>
      </w:r>
      <w:r w:rsidR="008A4BFE" w:rsidRPr="00DD6794">
        <w:rPr>
          <w:rFonts w:ascii="mylotus" w:hAnsi="mylotus" w:cs="mylotus"/>
          <w:sz w:val="26"/>
          <w:szCs w:val="26"/>
          <w:rtl/>
          <w:lang w:bidi="fa-IR"/>
        </w:rPr>
        <w:t>َ</w:t>
      </w:r>
      <w:r w:rsidRPr="00DD6794">
        <w:rPr>
          <w:rFonts w:ascii="mylotus" w:hAnsi="mylotus" w:cs="mylotus"/>
          <w:sz w:val="26"/>
          <w:szCs w:val="26"/>
          <w:rtl/>
          <w:lang w:bidi="fa-IR"/>
        </w:rPr>
        <w:t>د</w:t>
      </w:r>
      <w:r w:rsidR="008A4BFE" w:rsidRPr="00DD6794">
        <w:rPr>
          <w:rFonts w:ascii="mylotus" w:hAnsi="mylotus" w:cs="mylotus"/>
          <w:sz w:val="26"/>
          <w:szCs w:val="26"/>
          <w:rtl/>
          <w:lang w:bidi="fa-IR"/>
        </w:rPr>
        <w:t>َ</w:t>
      </w:r>
      <w:r w:rsidRPr="00DD6794">
        <w:rPr>
          <w:rFonts w:ascii="mylotus" w:hAnsi="mylotus" w:cs="mylotus"/>
          <w:sz w:val="26"/>
          <w:szCs w:val="26"/>
          <w:rtl/>
          <w:lang w:bidi="fa-IR"/>
        </w:rPr>
        <w:t>هُ</w:t>
      </w:r>
      <w:r w:rsidR="008A4BFE" w:rsidRPr="00DD6794">
        <w:rPr>
          <w:rFonts w:ascii="mylotus" w:hAnsi="mylotus" w:cs="mylotus"/>
          <w:sz w:val="26"/>
          <w:szCs w:val="26"/>
          <w:rtl/>
          <w:lang w:bidi="fa-IR"/>
        </w:rPr>
        <w:t xml:space="preserve"> ـ</w:t>
      </w:r>
      <w:r w:rsidRPr="000D3CC0">
        <w:rPr>
          <w:rtl/>
          <w:lang w:bidi="fa-IR"/>
        </w:rPr>
        <w:t xml:space="preserve"> که شیخ و رئیس شیعه و أوثق و أثبت ایشان بود در حدیث و کتاب شریف کافی را که روشنی چشم شیعه است در مدّت بیست سال تألیف نمود و ا</w:t>
      </w:r>
      <w:r w:rsidR="008A4BFE" w:rsidRPr="000D3CC0">
        <w:rPr>
          <w:rtl/>
          <w:lang w:bidi="fa-IR"/>
        </w:rPr>
        <w:t>َ</w:t>
      </w:r>
      <w:r w:rsidRPr="000D3CC0">
        <w:rPr>
          <w:rtl/>
          <w:lang w:bidi="fa-IR"/>
        </w:rPr>
        <w:t>لح</w:t>
      </w:r>
      <w:r w:rsidR="008A4BFE" w:rsidRPr="000D3CC0">
        <w:rPr>
          <w:rtl/>
          <w:lang w:bidi="fa-IR"/>
        </w:rPr>
        <w:t>َ</w:t>
      </w:r>
      <w:r w:rsidRPr="000D3CC0">
        <w:rPr>
          <w:rtl/>
          <w:lang w:bidi="fa-IR"/>
        </w:rPr>
        <w:t>قّ منّت</w:t>
      </w:r>
      <w:r w:rsidR="008A4BFE" w:rsidRPr="000D3CC0">
        <w:rPr>
          <w:rtl/>
          <w:lang w:bidi="fa-IR"/>
        </w:rPr>
        <w:t>ِ</w:t>
      </w:r>
      <w:r w:rsidRPr="000D3CC0">
        <w:rPr>
          <w:rtl/>
          <w:lang w:bidi="fa-IR"/>
        </w:rPr>
        <w:t xml:space="preserve"> عظیم بر شیعه خصوص بر</w:t>
      </w:r>
      <w:r w:rsidR="009F7CAF" w:rsidRPr="000D3CC0">
        <w:rPr>
          <w:rtl/>
          <w:lang w:bidi="fa-IR"/>
        </w:rPr>
        <w:t xml:space="preserve"> اهل </w:t>
      </w:r>
      <w:r w:rsidRPr="000D3CC0">
        <w:rPr>
          <w:rtl/>
          <w:lang w:bidi="fa-IR"/>
        </w:rPr>
        <w:t>علم نهاد و به جهت جلالت و عظمت شأن آن معظّم، ا</w:t>
      </w:r>
      <w:r w:rsidR="008A4BFE" w:rsidRPr="000D3CC0">
        <w:rPr>
          <w:rtl/>
          <w:lang w:bidi="fa-IR"/>
        </w:rPr>
        <w:t>ِ</w:t>
      </w:r>
      <w:r w:rsidRPr="000D3CC0">
        <w:rPr>
          <w:rtl/>
          <w:lang w:bidi="fa-IR"/>
        </w:rPr>
        <w:t>بن أث</w:t>
      </w:r>
      <w:r w:rsidR="008A4BFE" w:rsidRPr="000D3CC0">
        <w:rPr>
          <w:rtl/>
          <w:lang w:bidi="fa-IR"/>
        </w:rPr>
        <w:t>ِیر او را مُجدِّ</w:t>
      </w:r>
      <w:r w:rsidRPr="000D3CC0">
        <w:rPr>
          <w:rtl/>
          <w:lang w:bidi="fa-IR"/>
        </w:rPr>
        <w:t>د</w:t>
      </w:r>
      <w:r w:rsidR="008A4BFE" w:rsidRPr="000D3CC0">
        <w:rPr>
          <w:rtl/>
          <w:lang w:bidi="fa-IR"/>
        </w:rPr>
        <w:t>ِ</w:t>
      </w:r>
      <w:r w:rsidRPr="000D3CC0">
        <w:rPr>
          <w:rtl/>
          <w:lang w:bidi="fa-IR"/>
        </w:rPr>
        <w:t xml:space="preserve"> مذهب إمامیّه در رأس مائ</w:t>
      </w:r>
      <w:r w:rsidR="00511465" w:rsidRPr="000D3CC0">
        <w:rPr>
          <w:rtl/>
          <w:lang w:bidi="fa-IR"/>
        </w:rPr>
        <w:t>ه‌ی</w:t>
      </w:r>
      <w:r w:rsidRPr="000D3CC0">
        <w:rPr>
          <w:rtl/>
          <w:lang w:bidi="fa-IR"/>
        </w:rPr>
        <w:t xml:space="preserve"> ثالثه شمرده</w:t>
      </w:r>
      <w:r w:rsidR="001969BB" w:rsidRPr="000D3CC0">
        <w:rPr>
          <w:rtl/>
          <w:lang w:bidi="fa-IR"/>
        </w:rPr>
        <w:t>.</w:t>
      </w:r>
      <w:r w:rsidRPr="000D3CC0">
        <w:rPr>
          <w:rtl/>
          <w:lang w:bidi="fa-IR"/>
        </w:rPr>
        <w:t>.</w:t>
      </w:r>
      <w:r w:rsidR="008A4BFE" w:rsidRPr="000D3CC0">
        <w:rPr>
          <w:rtl/>
          <w:lang w:bidi="fa-IR"/>
        </w:rPr>
        <w:t>..</w:t>
      </w:r>
      <w:r w:rsidRPr="000D3CC0">
        <w:rPr>
          <w:rtl/>
          <w:lang w:bidi="fa-IR"/>
        </w:rPr>
        <w:t xml:space="preserve">. </w:t>
      </w:r>
      <w:r w:rsidRPr="000D3CC0">
        <w:rPr>
          <w:sz w:val="24"/>
          <w:szCs w:val="24"/>
          <w:rtl/>
          <w:lang w:bidi="fa-IR"/>
        </w:rPr>
        <w:t>الخ</w:t>
      </w:r>
      <w:r w:rsidRPr="000D3CC0">
        <w:rPr>
          <w:rtl/>
          <w:lang w:bidi="fa-IR"/>
        </w:rPr>
        <w:t>»</w:t>
      </w:r>
      <w:r w:rsidR="00C802E8" w:rsidRPr="000D3CC0">
        <w:rPr>
          <w:rtl/>
          <w:lang w:bidi="fa-IR"/>
        </w:rPr>
        <w:t>.</w:t>
      </w:r>
    </w:p>
    <w:p w:rsidR="00444615" w:rsidRPr="000D3CC0" w:rsidRDefault="00C62377" w:rsidP="00B419C7">
      <w:pPr>
        <w:ind w:firstLine="284"/>
        <w:jc w:val="both"/>
        <w:rPr>
          <w:rtl/>
          <w:lang w:bidi="fa-IR"/>
        </w:rPr>
      </w:pPr>
      <w:r w:rsidRPr="000D3CC0">
        <w:rPr>
          <w:rtl/>
          <w:lang w:bidi="fa-IR"/>
        </w:rPr>
        <w:t>مفید است که خوانند</w:t>
      </w:r>
      <w:r w:rsidR="00511465" w:rsidRPr="000D3CC0">
        <w:rPr>
          <w:rtl/>
          <w:lang w:bidi="fa-IR"/>
        </w:rPr>
        <w:t>ه‌ی</w:t>
      </w:r>
      <w:r w:rsidRPr="000D3CC0">
        <w:rPr>
          <w:rtl/>
          <w:lang w:bidi="fa-IR"/>
        </w:rPr>
        <w:t xml:space="preserve"> </w:t>
      </w:r>
      <w:r w:rsidR="00496685" w:rsidRPr="000D3CC0">
        <w:rPr>
          <w:rtl/>
          <w:lang w:bidi="fa-IR"/>
        </w:rPr>
        <w:t>محترم بداند که ما در مدّت یک ماه کتابی نوشتیم به نام «</w:t>
      </w:r>
      <w:r w:rsidR="00496685" w:rsidRPr="00EB3A3B">
        <w:rPr>
          <w:rFonts w:cs="B Lotus"/>
          <w:b/>
          <w:bCs/>
          <w:sz w:val="26"/>
          <w:rtl/>
          <w:lang w:bidi="fa-IR"/>
        </w:rPr>
        <w:t xml:space="preserve">عرض أخبار </w:t>
      </w:r>
      <w:r w:rsidR="008A4BFE" w:rsidRPr="00EB3A3B">
        <w:rPr>
          <w:rFonts w:cs="B Lotus"/>
          <w:b/>
          <w:bCs/>
          <w:sz w:val="26"/>
          <w:rtl/>
          <w:lang w:bidi="fa-IR"/>
        </w:rPr>
        <w:t xml:space="preserve">اصول </w:t>
      </w:r>
      <w:r w:rsidR="00496685" w:rsidRPr="00EB3A3B">
        <w:rPr>
          <w:rFonts w:cs="B Lotus"/>
          <w:b/>
          <w:bCs/>
          <w:sz w:val="26"/>
          <w:rtl/>
          <w:lang w:bidi="fa-IR"/>
        </w:rPr>
        <w:t>بر قرآن و عقول</w:t>
      </w:r>
      <w:r w:rsidR="00496685" w:rsidRPr="000D3CC0">
        <w:rPr>
          <w:rtl/>
          <w:lang w:bidi="fa-IR"/>
        </w:rPr>
        <w:t>» که البت</w:t>
      </w:r>
      <w:r w:rsidR="008A4BFE" w:rsidRPr="000D3CC0">
        <w:rPr>
          <w:rtl/>
          <w:lang w:bidi="fa-IR"/>
        </w:rPr>
        <w:t>ّ</w:t>
      </w:r>
      <w:r w:rsidR="00496685" w:rsidRPr="000D3CC0">
        <w:rPr>
          <w:rtl/>
          <w:lang w:bidi="fa-IR"/>
        </w:rPr>
        <w:t>ه خالی از اشکال نبود و پس از خروج از زندان چهارم آن را تهذیب و اصلاح نموده و «تحریر دوّم» نامیدیم. در این کتاب جلد</w:t>
      </w:r>
      <w:r w:rsidR="009755B1" w:rsidRPr="000D3CC0">
        <w:rPr>
          <w:rtl/>
          <w:lang w:bidi="fa-IR"/>
        </w:rPr>
        <w:t xml:space="preserve"> اوّل </w:t>
      </w:r>
      <w:r w:rsidR="00496685" w:rsidRPr="000D3CC0">
        <w:rPr>
          <w:rtl/>
          <w:lang w:bidi="fa-IR"/>
        </w:rPr>
        <w:t>أصول کافی را س</w:t>
      </w:r>
      <w:r w:rsidR="0083776F" w:rsidRPr="000D3CC0">
        <w:rPr>
          <w:rtl/>
          <w:lang w:bidi="fa-IR"/>
        </w:rPr>
        <w:t>َ</w:t>
      </w:r>
      <w:r w:rsidR="00496685" w:rsidRPr="000D3CC0">
        <w:rPr>
          <w:rtl/>
          <w:lang w:bidi="fa-IR"/>
        </w:rPr>
        <w:t>ن</w:t>
      </w:r>
      <w:r w:rsidR="0083776F" w:rsidRPr="000D3CC0">
        <w:rPr>
          <w:rtl/>
          <w:lang w:bidi="fa-IR"/>
        </w:rPr>
        <w:t>َ</w:t>
      </w:r>
      <w:r w:rsidR="00496685" w:rsidRPr="000D3CC0">
        <w:rPr>
          <w:rtl/>
          <w:lang w:bidi="fa-IR"/>
        </w:rPr>
        <w:t>داً و متناً مورد بررسی قرار داده‌ایم و با دلایل روشن معلوم کرده‌ایم که</w:t>
      </w:r>
      <w:r w:rsidR="006D1EE7">
        <w:rPr>
          <w:rtl/>
          <w:lang w:bidi="fa-IR"/>
        </w:rPr>
        <w:t xml:space="preserve"> اکثر </w:t>
      </w:r>
      <w:r w:rsidR="0029196B" w:rsidRPr="000D3CC0">
        <w:rPr>
          <w:rFonts w:ascii="Abo-thar" w:hAnsi="Abo-thar"/>
          <w:rtl/>
          <w:lang w:bidi="fa-IR"/>
        </w:rPr>
        <w:t xml:space="preserve">اخبار </w:t>
      </w:r>
      <w:r w:rsidR="00496685" w:rsidRPr="000D3CC0">
        <w:rPr>
          <w:rtl/>
          <w:lang w:bidi="fa-IR"/>
        </w:rPr>
        <w:t>آن ضدّ قرآن یا ضدّ عقل و یا ضدّ تاریخ است</w:t>
      </w:r>
      <w:r w:rsidR="00175FCB" w:rsidRPr="000D3CC0">
        <w:rPr>
          <w:rtl/>
          <w:lang w:bidi="fa-IR"/>
        </w:rPr>
        <w:t>!</w:t>
      </w:r>
      <w:r w:rsidR="00116098" w:rsidRPr="000D3CC0">
        <w:rPr>
          <w:rtl/>
          <w:lang w:bidi="fa-IR"/>
        </w:rPr>
        <w:t xml:space="preserve"> با مطالعه این کتاب حدّا</w:t>
      </w:r>
      <w:r w:rsidR="00496685" w:rsidRPr="000D3CC0">
        <w:rPr>
          <w:rtl/>
          <w:lang w:bidi="fa-IR"/>
        </w:rPr>
        <w:t>قل معلوم می‌شود که او فردی مطلع و قرآن شناس نبوده و</w:t>
      </w:r>
      <w:r w:rsidR="0029196B" w:rsidRPr="000D3CC0">
        <w:rPr>
          <w:rFonts w:ascii="Abo-thar" w:hAnsi="Abo-thar"/>
          <w:rtl/>
          <w:lang w:bidi="fa-IR"/>
        </w:rPr>
        <w:t xml:space="preserve"> اخبار </w:t>
      </w:r>
      <w:r w:rsidR="00496685" w:rsidRPr="000D3CC0">
        <w:rPr>
          <w:rtl/>
          <w:lang w:bidi="fa-IR"/>
        </w:rPr>
        <w:t>خرافی را از</w:t>
      </w:r>
      <w:r w:rsidR="0029196B" w:rsidRPr="000D3CC0">
        <w:rPr>
          <w:rFonts w:ascii="Abo-thar" w:hAnsi="Abo-thar"/>
          <w:rtl/>
          <w:lang w:bidi="fa-IR"/>
        </w:rPr>
        <w:t xml:space="preserve"> اخبار </w:t>
      </w:r>
      <w:r w:rsidR="00496685" w:rsidRPr="000D3CC0">
        <w:rPr>
          <w:rtl/>
          <w:lang w:bidi="fa-IR"/>
        </w:rPr>
        <w:t>صحیح، تمییز نمی‌داده</w:t>
      </w:r>
      <w:r w:rsidR="00116098" w:rsidRPr="000D3CC0">
        <w:rPr>
          <w:rtl/>
          <w:lang w:bidi="fa-IR"/>
        </w:rPr>
        <w:t xml:space="preserve"> است،</w:t>
      </w:r>
      <w:r w:rsidR="00496685" w:rsidRPr="000D3CC0">
        <w:rPr>
          <w:rtl/>
          <w:lang w:bidi="fa-IR"/>
        </w:rPr>
        <w:t xml:space="preserve"> ما گمان داریم که او مغرض نبوده و بر </w:t>
      </w:r>
      <w:r w:rsidR="00116098" w:rsidRPr="000D3CC0">
        <w:rPr>
          <w:rtl/>
          <w:lang w:bidi="fa-IR"/>
        </w:rPr>
        <w:t>ا</w:t>
      </w:r>
      <w:r w:rsidR="00496685" w:rsidRPr="000D3CC0">
        <w:rPr>
          <w:rtl/>
          <w:lang w:bidi="fa-IR"/>
        </w:rPr>
        <w:t>ثر قلّت اط</w:t>
      </w:r>
      <w:r w:rsidR="0083776F" w:rsidRPr="000D3CC0">
        <w:rPr>
          <w:rtl/>
          <w:lang w:bidi="fa-IR"/>
        </w:rPr>
        <w:t>ّ</w:t>
      </w:r>
      <w:r w:rsidR="00496685" w:rsidRPr="000D3CC0">
        <w:rPr>
          <w:rtl/>
          <w:lang w:bidi="fa-IR"/>
        </w:rPr>
        <w:t xml:space="preserve">لاع این خرافات </w:t>
      </w:r>
      <w:r w:rsidR="006C12DC" w:rsidRPr="000D3CC0">
        <w:rPr>
          <w:rtl/>
          <w:lang w:bidi="fa-IR"/>
        </w:rPr>
        <w:t>عجیب را جمع</w:t>
      </w:r>
      <w:r w:rsidR="00B419C7">
        <w:rPr>
          <w:rFonts w:hint="cs"/>
          <w:rtl/>
          <w:lang w:bidi="fa-IR"/>
        </w:rPr>
        <w:t>‌</w:t>
      </w:r>
      <w:r w:rsidR="006C12DC" w:rsidRPr="000D3CC0">
        <w:rPr>
          <w:rtl/>
          <w:lang w:bidi="fa-IR"/>
        </w:rPr>
        <w:t>آوری کرده است و إلا اگر کلینی عالماً و عامداً این خرافات را جمع و</w:t>
      </w:r>
      <w:r w:rsidR="00116098" w:rsidRPr="000D3CC0">
        <w:rPr>
          <w:rtl/>
          <w:lang w:bidi="fa-IR"/>
        </w:rPr>
        <w:t xml:space="preserve"> </w:t>
      </w:r>
      <w:r w:rsidR="006C12DC" w:rsidRPr="000D3CC0">
        <w:rPr>
          <w:rtl/>
          <w:lang w:bidi="fa-IR"/>
        </w:rPr>
        <w:t>تدوین کرده باشد، قطعاً به اسلام و قرآن خیانت نموده است</w:t>
      </w:r>
      <w:r w:rsidR="00B419C7">
        <w:rPr>
          <w:rFonts w:hint="cs"/>
          <w:rtl/>
          <w:lang w:bidi="fa-IR"/>
        </w:rPr>
        <w:t>.</w:t>
      </w:r>
      <w:r w:rsidR="006C12DC" w:rsidRPr="000D3CC0">
        <w:rPr>
          <w:rtl/>
          <w:lang w:bidi="fa-IR"/>
        </w:rPr>
        <w:t xml:space="preserve"> ع</w:t>
      </w:r>
      <w:r w:rsidR="0083776F" w:rsidRPr="000D3CC0">
        <w:rPr>
          <w:rtl/>
          <w:lang w:bidi="fa-IR"/>
        </w:rPr>
        <w:t>َلی أیِّ</w:t>
      </w:r>
      <w:r w:rsidR="0083776F" w:rsidRPr="000D3CC0">
        <w:rPr>
          <w:rtl/>
          <w:lang w:bidi="fa-IR"/>
        </w:rPr>
        <w:softHyphen/>
      </w:r>
      <w:r w:rsidR="006C12DC" w:rsidRPr="000D3CC0">
        <w:rPr>
          <w:rtl/>
          <w:lang w:bidi="fa-IR"/>
        </w:rPr>
        <w:t>حال چه جای آن است که برای قبر او یا شیخ صدوق ضریح بسازند و زیارت</w:t>
      </w:r>
      <w:r w:rsidR="00116098" w:rsidRPr="000D3CC0">
        <w:rPr>
          <w:rtl/>
          <w:lang w:bidi="fa-IR"/>
        </w:rPr>
        <w:t>‌</w:t>
      </w:r>
      <w:r w:rsidR="006C12DC" w:rsidRPr="000D3CC0">
        <w:rPr>
          <w:rtl/>
          <w:lang w:bidi="fa-IR"/>
        </w:rPr>
        <w:t>نامه انشاء کرده و وقت مردم را با خواندن آن تلف کنند؟</w:t>
      </w:r>
      <w:r w:rsidR="00175FCB" w:rsidRPr="000D3CC0">
        <w:rPr>
          <w:rtl/>
          <w:lang w:bidi="fa-IR"/>
        </w:rPr>
        <w:t>!</w:t>
      </w:r>
    </w:p>
    <w:p w:rsidR="00A62D9D" w:rsidRPr="000D3CC0" w:rsidRDefault="00444615" w:rsidP="007B0AF4">
      <w:pPr>
        <w:ind w:firstLine="284"/>
        <w:jc w:val="both"/>
        <w:rPr>
          <w:b/>
          <w:bCs/>
          <w:sz w:val="30"/>
          <w:szCs w:val="30"/>
          <w:rtl/>
          <w:lang w:bidi="fa-IR"/>
        </w:rPr>
      </w:pPr>
      <w:r w:rsidRPr="000D3CC0">
        <w:rPr>
          <w:rtl/>
          <w:lang w:bidi="fa-IR"/>
        </w:rPr>
        <w:t>نگارنده روزی به مسجد جمکران که در یک فرسخی قم واقع است رفتم. در این مسجد چاه کوچکی هست</w:t>
      </w:r>
      <w:r w:rsidR="007B0AF4" w:rsidRPr="000D3CC0">
        <w:rPr>
          <w:rtl/>
          <w:lang w:bidi="fa-IR"/>
        </w:rPr>
        <w:t xml:space="preserve"> </w:t>
      </w:r>
      <w:r w:rsidRPr="000D3CC0">
        <w:rPr>
          <w:rtl/>
          <w:lang w:bidi="fa-IR"/>
        </w:rPr>
        <w:t>که عوام به امام زمان</w:t>
      </w:r>
      <w:r w:rsidR="007B0AF4" w:rsidRPr="000D3CC0">
        <w:rPr>
          <w:rtl/>
          <w:lang w:bidi="fa-IR"/>
        </w:rPr>
        <w:t>‌</w:t>
      </w:r>
      <w:r w:rsidRPr="000D3CC0">
        <w:rPr>
          <w:rtl/>
          <w:lang w:bidi="fa-IR"/>
        </w:rPr>
        <w:t>نامه می‌نویسند و حوائج خود را در نامه ذکر می‌کنند و نام</w:t>
      </w:r>
      <w:r w:rsidR="00511465" w:rsidRPr="000D3CC0">
        <w:rPr>
          <w:rtl/>
          <w:lang w:bidi="fa-IR"/>
        </w:rPr>
        <w:t>ه‌ی</w:t>
      </w:r>
      <w:r w:rsidRPr="000D3CC0">
        <w:rPr>
          <w:rtl/>
          <w:lang w:bidi="fa-IR"/>
        </w:rPr>
        <w:t xml:space="preserve"> خود را در آن چاه می</w:t>
      </w:r>
      <w:r w:rsidR="00386D48" w:rsidRPr="000D3CC0">
        <w:rPr>
          <w:rtl/>
          <w:lang w:bidi="fa-IR"/>
        </w:rPr>
        <w:t>‌</w:t>
      </w:r>
      <w:r w:rsidRPr="000D3CC0">
        <w:rPr>
          <w:rtl/>
          <w:lang w:bidi="fa-IR"/>
        </w:rPr>
        <w:t>اندازند</w:t>
      </w:r>
      <w:r w:rsidR="00175FCB" w:rsidRPr="000D3CC0">
        <w:rPr>
          <w:rtl/>
          <w:lang w:bidi="fa-IR"/>
        </w:rPr>
        <w:t>!</w:t>
      </w:r>
      <w:r w:rsidRPr="000D3CC0">
        <w:rPr>
          <w:rtl/>
          <w:lang w:bidi="fa-IR"/>
        </w:rPr>
        <w:t xml:space="preserve"> نزدیک</w:t>
      </w:r>
      <w:r w:rsidR="00A51F44" w:rsidRPr="000D3CC0">
        <w:rPr>
          <w:rtl/>
          <w:lang w:bidi="fa-IR"/>
        </w:rPr>
        <w:t>ِ</w:t>
      </w:r>
      <w:r w:rsidRPr="000D3CC0">
        <w:rPr>
          <w:rtl/>
          <w:lang w:bidi="fa-IR"/>
        </w:rPr>
        <w:t xml:space="preserve"> در</w:t>
      </w:r>
      <w:r w:rsidR="00A51F44" w:rsidRPr="000D3CC0">
        <w:rPr>
          <w:rtl/>
          <w:lang w:bidi="fa-IR"/>
        </w:rPr>
        <w:t>ِ</w:t>
      </w:r>
      <w:r w:rsidRPr="000D3CC0">
        <w:rPr>
          <w:rtl/>
          <w:lang w:bidi="fa-IR"/>
        </w:rPr>
        <w:t xml:space="preserve"> مسجد میزی گذاشته بودند که روی میز اوراق چاپی قرار داشت و هر ورق بیست ریال قیمت داشت و هرکه می‌خواست به امام زمان نامه بنویسد یکی از آن اوراق را می‌خرید، حقیر نگاه کردم دیدم رو</w:t>
      </w:r>
      <w:r w:rsidR="00A51F44" w:rsidRPr="000D3CC0">
        <w:rPr>
          <w:rtl/>
          <w:lang w:bidi="fa-IR"/>
        </w:rPr>
        <w:t>ی آن اوراق مطالبی چاپ کرده و در</w:t>
      </w:r>
      <w:r w:rsidR="007B0AF4" w:rsidRPr="000D3CC0">
        <w:rPr>
          <w:rtl/>
          <w:lang w:bidi="fa-IR"/>
        </w:rPr>
        <w:t xml:space="preserve"> </w:t>
      </w:r>
      <w:r w:rsidR="00A51F44" w:rsidRPr="000D3CC0">
        <w:rPr>
          <w:rtl/>
          <w:lang w:bidi="fa-IR"/>
        </w:rPr>
        <w:t>آخر</w:t>
      </w:r>
      <w:r w:rsidR="007B0AF4" w:rsidRPr="000D3CC0">
        <w:rPr>
          <w:rtl/>
          <w:lang w:bidi="fa-IR"/>
        </w:rPr>
        <w:t xml:space="preserve"> </w:t>
      </w:r>
      <w:r w:rsidRPr="000D3CC0">
        <w:rPr>
          <w:rtl/>
          <w:lang w:bidi="fa-IR"/>
        </w:rPr>
        <w:t>آن چند سط</w:t>
      </w:r>
      <w:r w:rsidR="00A51F44" w:rsidRPr="000D3CC0">
        <w:rPr>
          <w:rtl/>
          <w:lang w:bidi="fa-IR"/>
        </w:rPr>
        <w:t>ر</w:t>
      </w:r>
      <w:r w:rsidR="007B0AF4" w:rsidRPr="000D3CC0">
        <w:rPr>
          <w:rtl/>
          <w:lang w:bidi="fa-IR"/>
        </w:rPr>
        <w:t xml:space="preserve"> </w:t>
      </w:r>
      <w:r w:rsidRPr="000D3CC0">
        <w:rPr>
          <w:rtl/>
          <w:lang w:bidi="fa-IR"/>
        </w:rPr>
        <w:t>سفید گذاشته بودند که خریدار، حاجت</w:t>
      </w:r>
      <w:r w:rsidR="00A62D9D" w:rsidRPr="000D3CC0">
        <w:rPr>
          <w:rtl/>
          <w:lang w:bidi="fa-IR"/>
        </w:rPr>
        <w:t xml:space="preserve"> خود را در محل</w:t>
      </w:r>
      <w:r w:rsidR="00A51F44" w:rsidRPr="000D3CC0">
        <w:rPr>
          <w:rtl/>
          <w:lang w:bidi="fa-IR"/>
        </w:rPr>
        <w:t>ِّ خالی بنویسد و</w:t>
      </w:r>
      <w:r w:rsidR="00B419C7">
        <w:rPr>
          <w:rFonts w:hint="cs"/>
          <w:rtl/>
          <w:lang w:bidi="fa-IR"/>
        </w:rPr>
        <w:t xml:space="preserve"> </w:t>
      </w:r>
      <w:r w:rsidR="00A62D9D" w:rsidRPr="000D3CC0">
        <w:rPr>
          <w:rtl/>
          <w:lang w:bidi="fa-IR"/>
        </w:rPr>
        <w:t>پس</w:t>
      </w:r>
      <w:r w:rsidR="00A51F44" w:rsidRPr="000D3CC0">
        <w:rPr>
          <w:rtl/>
          <w:lang w:bidi="fa-IR"/>
        </w:rPr>
        <w:t xml:space="preserve"> از</w:t>
      </w:r>
      <w:r w:rsidR="007B0AF4" w:rsidRPr="000D3CC0">
        <w:rPr>
          <w:rtl/>
          <w:lang w:bidi="fa-IR"/>
        </w:rPr>
        <w:t xml:space="preserve"> </w:t>
      </w:r>
      <w:r w:rsidR="00F035C8" w:rsidRPr="000D3CC0">
        <w:rPr>
          <w:rtl/>
          <w:lang w:bidi="fa-IR"/>
        </w:rPr>
        <w:t>محلّ خالی مجدّداً</w:t>
      </w:r>
      <w:r w:rsidR="002460E0" w:rsidRPr="000D3CC0">
        <w:rPr>
          <w:rtl/>
          <w:lang w:bidi="fa-IR"/>
        </w:rPr>
        <w:t xml:space="preserve"> </w:t>
      </w:r>
      <w:r w:rsidR="00A51F44" w:rsidRPr="000D3CC0">
        <w:rPr>
          <w:rtl/>
          <w:lang w:bidi="fa-IR"/>
        </w:rPr>
        <w:t>به طور</w:t>
      </w:r>
      <w:r w:rsidR="007B0AF4" w:rsidRPr="000D3CC0">
        <w:rPr>
          <w:rtl/>
          <w:lang w:bidi="fa-IR"/>
        </w:rPr>
        <w:t xml:space="preserve"> </w:t>
      </w:r>
      <w:r w:rsidR="00F035C8" w:rsidRPr="000D3CC0">
        <w:rPr>
          <w:rtl/>
          <w:lang w:bidi="fa-IR"/>
        </w:rPr>
        <w:t>چا</w:t>
      </w:r>
      <w:r w:rsidR="00A51F44" w:rsidRPr="000D3CC0">
        <w:rPr>
          <w:rtl/>
          <w:lang w:bidi="fa-IR"/>
        </w:rPr>
        <w:t>پی نوشته بودند</w:t>
      </w:r>
      <w:r w:rsidR="00A62D9D" w:rsidRPr="000D3CC0">
        <w:rPr>
          <w:rtl/>
          <w:lang w:bidi="fa-IR"/>
        </w:rPr>
        <w:t>که ای حسین بن روح (که یکی از ن</w:t>
      </w:r>
      <w:r w:rsidR="00A51F44" w:rsidRPr="000D3CC0">
        <w:rPr>
          <w:rtl/>
          <w:lang w:bidi="fa-IR"/>
        </w:rPr>
        <w:t>ُ</w:t>
      </w:r>
      <w:r w:rsidR="00A62D9D" w:rsidRPr="000D3CC0">
        <w:rPr>
          <w:rtl/>
          <w:lang w:bidi="fa-IR"/>
        </w:rPr>
        <w:t>و</w:t>
      </w:r>
      <w:r w:rsidR="00A51F44" w:rsidRPr="000D3CC0">
        <w:rPr>
          <w:rtl/>
          <w:lang w:bidi="fa-IR"/>
        </w:rPr>
        <w:t>ّ</w:t>
      </w:r>
      <w:r w:rsidR="00A62D9D" w:rsidRPr="000D3CC0">
        <w:rPr>
          <w:rtl/>
          <w:lang w:bidi="fa-IR"/>
        </w:rPr>
        <w:t>اب أربعه است) این نامه را خدمت امام زمان برسان</w:t>
      </w:r>
      <w:r w:rsidR="00175FCB" w:rsidRPr="000D3CC0">
        <w:rPr>
          <w:rtl/>
          <w:lang w:bidi="fa-IR"/>
        </w:rPr>
        <w:t>!</w:t>
      </w:r>
      <w:r w:rsidR="00A62D9D" w:rsidRPr="000D3CC0">
        <w:rPr>
          <w:rtl/>
          <w:lang w:bidi="fa-IR"/>
        </w:rPr>
        <w:t xml:space="preserve"> خریدار ورق</w:t>
      </w:r>
      <w:r w:rsidR="00511465" w:rsidRPr="000D3CC0">
        <w:rPr>
          <w:rtl/>
          <w:lang w:bidi="fa-IR"/>
        </w:rPr>
        <w:t>ه‌ی</w:t>
      </w:r>
      <w:r w:rsidR="00A62D9D" w:rsidRPr="000D3CC0">
        <w:rPr>
          <w:rtl/>
          <w:lang w:bidi="fa-IR"/>
        </w:rPr>
        <w:t xml:space="preserve"> مذکور پس از نوشتن حاجت خود در آن ورقه، آن را داخل چاه می‌انداخت. حقیر از کسی که پشت میز نش</w:t>
      </w:r>
      <w:r w:rsidR="00A51F44" w:rsidRPr="000D3CC0">
        <w:rPr>
          <w:rtl/>
          <w:lang w:bidi="fa-IR"/>
        </w:rPr>
        <w:t>س</w:t>
      </w:r>
      <w:r w:rsidR="00A62D9D" w:rsidRPr="000D3CC0">
        <w:rPr>
          <w:rtl/>
          <w:lang w:bidi="fa-IR"/>
        </w:rPr>
        <w:t>ته و فروشند</w:t>
      </w:r>
      <w:r w:rsidR="00511465" w:rsidRPr="000D3CC0">
        <w:rPr>
          <w:rtl/>
          <w:lang w:bidi="fa-IR"/>
        </w:rPr>
        <w:t>ه‌ی</w:t>
      </w:r>
      <w:r w:rsidR="00A62D9D" w:rsidRPr="000D3CC0">
        <w:rPr>
          <w:rtl/>
          <w:lang w:bidi="fa-IR"/>
        </w:rPr>
        <w:t xml:space="preserve"> اوراق بود، پرسیدم که این نائب هزار</w:t>
      </w:r>
      <w:r w:rsidR="00B419C7">
        <w:rPr>
          <w:rFonts w:hint="cs"/>
          <w:rtl/>
          <w:lang w:bidi="fa-IR"/>
        </w:rPr>
        <w:t xml:space="preserve"> و</w:t>
      </w:r>
      <w:r w:rsidR="00A62D9D" w:rsidRPr="000D3CC0">
        <w:rPr>
          <w:rtl/>
          <w:lang w:bidi="fa-IR"/>
        </w:rPr>
        <w:t xml:space="preserve"> دویست سال است که وفات کرده، چگونه کسی که وفات کرده نامه را می‌گیرد و خدمت امام زنده می‌رساند؟</w:t>
      </w:r>
      <w:r w:rsidR="00175FCB" w:rsidRPr="000D3CC0">
        <w:rPr>
          <w:rtl/>
          <w:lang w:bidi="fa-IR"/>
        </w:rPr>
        <w:t>!</w:t>
      </w:r>
      <w:r w:rsidR="00A62D9D" w:rsidRPr="000D3CC0">
        <w:rPr>
          <w:rtl/>
          <w:lang w:bidi="fa-IR"/>
        </w:rPr>
        <w:t xml:space="preserve"> </w:t>
      </w:r>
      <w:r w:rsidR="00A62D9D" w:rsidRPr="00B419C7">
        <w:rPr>
          <w:rFonts w:ascii="mylotus" w:hAnsi="mylotus" w:cs="KFGQPC Uthman Taha Naskh"/>
          <w:sz w:val="27"/>
          <w:szCs w:val="27"/>
          <w:rtl/>
          <w:lang w:bidi="fa-IR"/>
        </w:rPr>
        <w:t>إن</w:t>
      </w:r>
      <w:r w:rsidR="00F649C1" w:rsidRPr="00B419C7">
        <w:rPr>
          <w:rFonts w:ascii="mylotus" w:hAnsi="mylotus" w:cs="KFGQPC Uthman Taha Naskh"/>
          <w:sz w:val="27"/>
          <w:szCs w:val="27"/>
          <w:rtl/>
          <w:lang w:bidi="fa-IR"/>
        </w:rPr>
        <w:t>َّ</w:t>
      </w:r>
      <w:r w:rsidR="00A62D9D" w:rsidRPr="00B419C7">
        <w:rPr>
          <w:rFonts w:ascii="mylotus" w:hAnsi="mylotus" w:cs="KFGQPC Uthman Taha Naskh"/>
          <w:sz w:val="27"/>
          <w:szCs w:val="27"/>
          <w:rtl/>
          <w:lang w:bidi="fa-IR"/>
        </w:rPr>
        <w:t xml:space="preserve"> هذا ل</w:t>
      </w:r>
      <w:r w:rsidR="00F649C1" w:rsidRPr="00B419C7">
        <w:rPr>
          <w:rFonts w:ascii="mylotus" w:hAnsi="mylotus" w:cs="KFGQPC Uthman Taha Naskh"/>
          <w:sz w:val="27"/>
          <w:szCs w:val="27"/>
          <w:rtl/>
          <w:lang w:bidi="fa-IR"/>
        </w:rPr>
        <w:t>َ</w:t>
      </w:r>
      <w:r w:rsidR="00A62D9D" w:rsidRPr="00B419C7">
        <w:rPr>
          <w:rFonts w:ascii="mylotus" w:hAnsi="mylotus" w:cs="KFGQPC Uthman Taha Naskh"/>
          <w:sz w:val="27"/>
          <w:szCs w:val="27"/>
          <w:rtl/>
          <w:lang w:bidi="fa-IR"/>
        </w:rPr>
        <w:t>ش</w:t>
      </w:r>
      <w:r w:rsidR="00F649C1" w:rsidRPr="00B419C7">
        <w:rPr>
          <w:rFonts w:ascii="mylotus" w:hAnsi="mylotus" w:cs="KFGQPC Uthman Taha Naskh"/>
          <w:sz w:val="27"/>
          <w:szCs w:val="27"/>
          <w:rtl/>
          <w:lang w:bidi="fa-IR"/>
        </w:rPr>
        <w:t>َ</w:t>
      </w:r>
      <w:r w:rsidR="00B419C7" w:rsidRPr="00B419C7">
        <w:rPr>
          <w:rFonts w:ascii="mylotus" w:hAnsi="mylotus" w:cs="KFGQPC Uthman Taha Naskh" w:hint="cs"/>
          <w:sz w:val="27"/>
          <w:szCs w:val="27"/>
          <w:rtl/>
          <w:lang w:bidi="fa-IR"/>
        </w:rPr>
        <w:t>ی</w:t>
      </w:r>
      <w:r w:rsidR="00B419C7" w:rsidRPr="00B419C7">
        <w:rPr>
          <w:rFonts w:ascii="mylotus" w:hAnsi="mylotus" w:cs="KFGQPC Uthman Taha Naskh" w:hint="eastAsia"/>
          <w:sz w:val="27"/>
          <w:szCs w:val="27"/>
          <w:rtl/>
          <w:lang w:bidi="fa-IR"/>
        </w:rPr>
        <w:t>ْ</w:t>
      </w:r>
      <w:r w:rsidR="00B419C7" w:rsidRPr="00B419C7">
        <w:rPr>
          <w:rFonts w:ascii="mylotus" w:hAnsi="mylotus" w:cs="KFGQPC Uthman Taha Naskh" w:hint="cs"/>
          <w:sz w:val="27"/>
          <w:szCs w:val="27"/>
          <w:rtl/>
          <w:lang w:bidi="fa-IR"/>
        </w:rPr>
        <w:t>ء</w:t>
      </w:r>
      <w:r w:rsidR="00B419C7" w:rsidRPr="00B419C7">
        <w:rPr>
          <w:rFonts w:ascii="mylotus" w:hAnsi="mylotus" w:cs="KFGQPC Uthman Taha Naskh" w:hint="cs"/>
          <w:sz w:val="27"/>
          <w:szCs w:val="27"/>
          <w:rtl/>
        </w:rPr>
        <w:t>ٌ</w:t>
      </w:r>
      <w:r w:rsidR="00A62D9D" w:rsidRPr="00B419C7">
        <w:rPr>
          <w:rFonts w:ascii="mylotus" w:hAnsi="mylotus" w:cs="KFGQPC Uthman Taha Naskh"/>
          <w:sz w:val="27"/>
          <w:szCs w:val="27"/>
          <w:rtl/>
          <w:lang w:bidi="fa-IR"/>
        </w:rPr>
        <w:t xml:space="preserve"> عُج</w:t>
      </w:r>
      <w:r w:rsidR="00B419C7" w:rsidRPr="00B419C7">
        <w:rPr>
          <w:rFonts w:ascii="mylotus" w:hAnsi="mylotus" w:cs="KFGQPC Uthman Taha Naskh" w:hint="cs"/>
          <w:sz w:val="27"/>
          <w:szCs w:val="27"/>
          <w:rtl/>
          <w:lang w:bidi="fa-IR"/>
        </w:rPr>
        <w:t>َ</w:t>
      </w:r>
      <w:r w:rsidR="00A62D9D" w:rsidRPr="00B419C7">
        <w:rPr>
          <w:rFonts w:ascii="mylotus" w:hAnsi="mylotus" w:cs="KFGQPC Uthman Taha Naskh"/>
          <w:sz w:val="27"/>
          <w:szCs w:val="27"/>
          <w:rtl/>
          <w:lang w:bidi="fa-IR"/>
        </w:rPr>
        <w:t>اب.</w:t>
      </w:r>
    </w:p>
    <w:p w:rsidR="00935B64" w:rsidRDefault="00A62D9D" w:rsidP="00B419C7">
      <w:pPr>
        <w:ind w:firstLine="284"/>
        <w:jc w:val="both"/>
        <w:rPr>
          <w:rtl/>
          <w:lang w:bidi="fa-IR"/>
        </w:rPr>
      </w:pPr>
      <w:r w:rsidRPr="000D3CC0">
        <w:rPr>
          <w:rtl/>
          <w:lang w:bidi="fa-IR"/>
        </w:rPr>
        <w:t>شخصی‌که پشت میز بود گفت</w:t>
      </w:r>
      <w:r w:rsidR="00B419C7">
        <w:rPr>
          <w:rFonts w:hint="cs"/>
          <w:rtl/>
          <w:lang w:bidi="fa-IR"/>
        </w:rPr>
        <w:t>:</w:t>
      </w:r>
      <w:r w:rsidRPr="000D3CC0">
        <w:rPr>
          <w:rtl/>
          <w:lang w:bidi="fa-IR"/>
        </w:rPr>
        <w:t xml:space="preserve"> این</w:t>
      </w:r>
      <w:r w:rsidR="007B0AF4" w:rsidRPr="000D3CC0">
        <w:rPr>
          <w:rtl/>
          <w:lang w:bidi="fa-IR"/>
        </w:rPr>
        <w:t>‌</w:t>
      </w:r>
      <w:r w:rsidRPr="000D3CC0">
        <w:rPr>
          <w:rtl/>
          <w:lang w:bidi="fa-IR"/>
        </w:rPr>
        <w:t>جا حوز</w:t>
      </w:r>
      <w:r w:rsidR="00511465" w:rsidRPr="000D3CC0">
        <w:rPr>
          <w:rtl/>
          <w:lang w:bidi="fa-IR"/>
        </w:rPr>
        <w:t>ه‌ی</w:t>
      </w:r>
      <w:r w:rsidRPr="000D3CC0">
        <w:rPr>
          <w:rtl/>
          <w:lang w:bidi="fa-IR"/>
        </w:rPr>
        <w:t xml:space="preserve"> علمیّه است و اگر این کار اشکالی داشت مراجع و علمای قم اعتراض می‌کردند؟! حقیر چاره‌ای جُز سکوت ندیدم زیرا متأسّفانه نه تنها علما و نویسندگان با این خرافه مخالف</w:t>
      </w:r>
      <w:r w:rsidR="00F649C1" w:rsidRPr="000D3CC0">
        <w:rPr>
          <w:rtl/>
          <w:lang w:bidi="fa-IR"/>
        </w:rPr>
        <w:t>ت</w:t>
      </w:r>
      <w:r w:rsidRPr="000D3CC0">
        <w:rPr>
          <w:rtl/>
          <w:lang w:bidi="fa-IR"/>
        </w:rPr>
        <w:t xml:space="preserve"> نمی‌کنند بلکه در کتب ایشان از جمله مفاتیح (ص 493) مذکور است که</w:t>
      </w:r>
      <w:r w:rsidR="005A7852" w:rsidRPr="000D3CC0">
        <w:rPr>
          <w:rtl/>
          <w:lang w:bidi="fa-IR"/>
        </w:rPr>
        <w:t>:</w:t>
      </w:r>
      <w:r w:rsidRPr="000D3CC0">
        <w:rPr>
          <w:rtl/>
          <w:lang w:bidi="fa-IR"/>
        </w:rPr>
        <w:t xml:space="preserve"> </w:t>
      </w:r>
      <w:r w:rsidR="009E6C78" w:rsidRPr="000D3CC0">
        <w:rPr>
          <w:rtl/>
          <w:lang w:bidi="fa-IR"/>
        </w:rPr>
        <w:t>«</w:t>
      </w:r>
      <w:r w:rsidRPr="000D3CC0">
        <w:rPr>
          <w:rtl/>
          <w:lang w:bidi="fa-IR"/>
        </w:rPr>
        <w:t>و مخفی نیست که هم</w:t>
      </w:r>
      <w:r w:rsidR="00800E64" w:rsidRPr="000D3CC0">
        <w:rPr>
          <w:rtl/>
          <w:lang w:bidi="fa-IR"/>
        </w:rPr>
        <w:t>‌</w:t>
      </w:r>
      <w:r w:rsidRPr="000D3CC0">
        <w:rPr>
          <w:rtl/>
          <w:lang w:bidi="fa-IR"/>
        </w:rPr>
        <w:t>چنا</w:t>
      </w:r>
      <w:r w:rsidR="00800E64" w:rsidRPr="000D3CC0">
        <w:rPr>
          <w:rtl/>
          <w:lang w:bidi="fa-IR"/>
        </w:rPr>
        <w:t>ن‌ک</w:t>
      </w:r>
      <w:r w:rsidRPr="000D3CC0">
        <w:rPr>
          <w:rtl/>
          <w:lang w:bidi="fa-IR"/>
        </w:rPr>
        <w:t>ه این بزرگواران در حیات خود واسطه بودند میان ولیّ عصر</w:t>
      </w:r>
      <w:r w:rsidR="00F649C1" w:rsidRPr="000D3CC0">
        <w:rPr>
          <w:rtl/>
          <w:lang w:bidi="fa-IR"/>
        </w:rPr>
        <w:t xml:space="preserve"> </w:t>
      </w:r>
      <w:r w:rsidR="00F649C1" w:rsidRPr="000D3CC0">
        <w:rPr>
          <w:sz w:val="24"/>
          <w:szCs w:val="24"/>
          <w:rtl/>
          <w:lang w:bidi="fa-IR"/>
        </w:rPr>
        <w:t xml:space="preserve">ـ </w:t>
      </w:r>
      <w:r w:rsidRPr="000D3CC0">
        <w:rPr>
          <w:sz w:val="24"/>
          <w:szCs w:val="24"/>
          <w:rtl/>
          <w:lang w:bidi="fa-IR"/>
        </w:rPr>
        <w:t>ص</w:t>
      </w:r>
      <w:r w:rsidR="00F649C1" w:rsidRPr="000D3CC0">
        <w:rPr>
          <w:sz w:val="24"/>
          <w:szCs w:val="24"/>
          <w:rtl/>
          <w:lang w:bidi="fa-IR"/>
        </w:rPr>
        <w:t>َ</w:t>
      </w:r>
      <w:r w:rsidRPr="000D3CC0">
        <w:rPr>
          <w:sz w:val="24"/>
          <w:szCs w:val="24"/>
          <w:rtl/>
          <w:lang w:bidi="fa-IR"/>
        </w:rPr>
        <w:t>ل</w:t>
      </w:r>
      <w:r w:rsidR="00F649C1" w:rsidRPr="000D3CC0">
        <w:rPr>
          <w:sz w:val="24"/>
          <w:szCs w:val="24"/>
          <w:rtl/>
          <w:lang w:bidi="fa-IR"/>
        </w:rPr>
        <w:t>َ</w:t>
      </w:r>
      <w:r w:rsidRPr="000D3CC0">
        <w:rPr>
          <w:sz w:val="24"/>
          <w:szCs w:val="24"/>
          <w:rtl/>
          <w:lang w:bidi="fa-IR"/>
        </w:rPr>
        <w:t>وات</w:t>
      </w:r>
      <w:r w:rsidR="00F649C1" w:rsidRPr="000D3CC0">
        <w:rPr>
          <w:sz w:val="24"/>
          <w:szCs w:val="24"/>
          <w:rtl/>
          <w:lang w:bidi="fa-IR"/>
        </w:rPr>
        <w:t>ُ</w:t>
      </w:r>
      <w:r w:rsidRPr="000D3CC0">
        <w:rPr>
          <w:sz w:val="24"/>
          <w:szCs w:val="24"/>
          <w:rtl/>
          <w:lang w:bidi="fa-IR"/>
        </w:rPr>
        <w:t xml:space="preserve"> الله</w:t>
      </w:r>
      <w:r w:rsidR="00F649C1" w:rsidRPr="000D3CC0">
        <w:rPr>
          <w:sz w:val="24"/>
          <w:szCs w:val="24"/>
          <w:rtl/>
          <w:lang w:bidi="fa-IR"/>
        </w:rPr>
        <w:t>ِ</w:t>
      </w:r>
      <w:r w:rsidRPr="000D3CC0">
        <w:rPr>
          <w:sz w:val="24"/>
          <w:szCs w:val="24"/>
          <w:rtl/>
          <w:lang w:bidi="fa-IR"/>
        </w:rPr>
        <w:t xml:space="preserve"> ع</w:t>
      </w:r>
      <w:r w:rsidR="00F649C1" w:rsidRPr="000D3CC0">
        <w:rPr>
          <w:sz w:val="24"/>
          <w:szCs w:val="24"/>
          <w:rtl/>
          <w:lang w:bidi="fa-IR"/>
        </w:rPr>
        <w:t>َ</w:t>
      </w:r>
      <w:r w:rsidRPr="000D3CC0">
        <w:rPr>
          <w:sz w:val="24"/>
          <w:szCs w:val="24"/>
          <w:rtl/>
          <w:lang w:bidi="fa-IR"/>
        </w:rPr>
        <w:t>ل</w:t>
      </w:r>
      <w:r w:rsidR="00F649C1" w:rsidRPr="000D3CC0">
        <w:rPr>
          <w:sz w:val="24"/>
          <w:szCs w:val="24"/>
          <w:rtl/>
          <w:lang w:bidi="fa-IR"/>
        </w:rPr>
        <w:t>َ</w:t>
      </w:r>
      <w:r w:rsidR="00F13CFD" w:rsidRPr="000D3CC0">
        <w:rPr>
          <w:sz w:val="24"/>
          <w:szCs w:val="24"/>
          <w:rtl/>
          <w:lang w:bidi="fa-IR"/>
        </w:rPr>
        <w:t>ي</w:t>
      </w:r>
      <w:r w:rsidRPr="000D3CC0">
        <w:rPr>
          <w:sz w:val="24"/>
          <w:szCs w:val="24"/>
          <w:rtl/>
          <w:lang w:bidi="fa-IR"/>
        </w:rPr>
        <w:t>ه</w:t>
      </w:r>
      <w:r w:rsidR="00F649C1" w:rsidRPr="000D3CC0">
        <w:rPr>
          <w:sz w:val="24"/>
          <w:szCs w:val="24"/>
          <w:rtl/>
          <w:lang w:bidi="fa-IR"/>
        </w:rPr>
        <w:t xml:space="preserve"> ـ</w:t>
      </w:r>
      <w:r w:rsidR="002460E0" w:rsidRPr="000D3CC0">
        <w:rPr>
          <w:sz w:val="24"/>
          <w:szCs w:val="24"/>
          <w:rtl/>
          <w:lang w:bidi="fa-IR"/>
        </w:rPr>
        <w:t xml:space="preserve"> </w:t>
      </w:r>
      <w:r w:rsidRPr="000D3CC0">
        <w:rPr>
          <w:rtl/>
          <w:lang w:bidi="fa-IR"/>
        </w:rPr>
        <w:t>و رعیّت</w:t>
      </w:r>
      <w:r w:rsidR="002460E0" w:rsidRPr="000D3CC0">
        <w:rPr>
          <w:rtl/>
          <w:lang w:bidi="fa-IR"/>
        </w:rPr>
        <w:t xml:space="preserve"> </w:t>
      </w:r>
      <w:r w:rsidRPr="000D3CC0">
        <w:rPr>
          <w:rtl/>
          <w:lang w:bidi="fa-IR"/>
        </w:rPr>
        <w:t>و از جمل</w:t>
      </w:r>
      <w:r w:rsidR="00511465" w:rsidRPr="000D3CC0">
        <w:rPr>
          <w:rtl/>
          <w:lang w:bidi="fa-IR"/>
        </w:rPr>
        <w:t>ه‌ی</w:t>
      </w:r>
      <w:r w:rsidRPr="000D3CC0">
        <w:rPr>
          <w:rtl/>
          <w:lang w:bidi="fa-IR"/>
        </w:rPr>
        <w:t xml:space="preserve"> مناصب ایشان</w:t>
      </w:r>
      <w:r w:rsidR="00C32194" w:rsidRPr="000D3CC0">
        <w:rPr>
          <w:rtl/>
          <w:lang w:bidi="fa-IR"/>
        </w:rPr>
        <w:t xml:space="preserve"> </w:t>
      </w:r>
      <w:r w:rsidR="00F13CFD" w:rsidRPr="000D3CC0">
        <w:rPr>
          <w:rtl/>
          <w:lang w:bidi="fa-IR"/>
        </w:rPr>
        <w:t>رسانیدن عرایض و رقع</w:t>
      </w:r>
      <w:r w:rsidR="00C32194" w:rsidRPr="000D3CC0">
        <w:rPr>
          <w:rtl/>
          <w:lang w:bidi="fa-IR"/>
        </w:rPr>
        <w:t xml:space="preserve">ه‌های حاجت خلق </w:t>
      </w:r>
      <w:r w:rsidR="00800E64" w:rsidRPr="000D3CC0">
        <w:rPr>
          <w:rtl/>
          <w:lang w:bidi="fa-IR"/>
        </w:rPr>
        <w:t xml:space="preserve">به آن‌حضرت </w:t>
      </w:r>
      <w:r w:rsidR="00C32194" w:rsidRPr="000D3CC0">
        <w:rPr>
          <w:rtl/>
          <w:lang w:bidi="fa-IR"/>
        </w:rPr>
        <w:t xml:space="preserve">بود </w:t>
      </w:r>
      <w:r w:rsidR="00F13CFD" w:rsidRPr="000D3CC0">
        <w:rPr>
          <w:rtl/>
          <w:lang w:bidi="fa-IR"/>
        </w:rPr>
        <w:t>حال نیز به همان منصب شریف مفتخرند و باید رقاع حاجت که در شدائد و سختی</w:t>
      </w:r>
      <w:r w:rsidR="00800E64" w:rsidRPr="000D3CC0">
        <w:rPr>
          <w:rtl/>
          <w:lang w:bidi="fa-IR"/>
        </w:rPr>
        <w:t>‌</w:t>
      </w:r>
      <w:r w:rsidR="00F13CFD" w:rsidRPr="000D3CC0">
        <w:rPr>
          <w:rtl/>
          <w:lang w:bidi="fa-IR"/>
        </w:rPr>
        <w:t xml:space="preserve">ها نوشته </w:t>
      </w:r>
      <w:r w:rsidR="008E041A" w:rsidRPr="000D3CC0">
        <w:rPr>
          <w:rtl/>
          <w:lang w:bidi="fa-IR"/>
        </w:rPr>
        <w:t>می‌شود به توسّط ایشان به آن‌ح</w:t>
      </w:r>
      <w:r w:rsidR="00935B64" w:rsidRPr="000D3CC0">
        <w:rPr>
          <w:rtl/>
          <w:lang w:bidi="fa-IR"/>
        </w:rPr>
        <w:t>ضرت</w:t>
      </w:r>
      <w:r w:rsidR="00935B64">
        <w:rPr>
          <w:rtl/>
          <w:lang w:bidi="fa-IR"/>
        </w:rPr>
        <w:t xml:space="preserve"> برسد»؟! باید گفت</w:t>
      </w:r>
      <w:r w:rsidR="00B419C7">
        <w:rPr>
          <w:rFonts w:hint="cs"/>
          <w:rtl/>
          <w:lang w:bidi="fa-IR"/>
        </w:rPr>
        <w:t>:</w:t>
      </w:r>
      <w:r w:rsidR="00935B64">
        <w:rPr>
          <w:rtl/>
          <w:lang w:bidi="fa-IR"/>
        </w:rPr>
        <w:t xml:space="preserve"> این است معلومات این علما و محدّثین و نویسندگان که مردم ما را مج</w:t>
      </w:r>
      <w:r w:rsidR="00C32194">
        <w:rPr>
          <w:rtl/>
          <w:lang w:bidi="fa-IR"/>
        </w:rPr>
        <w:t>ذوب خود کرده و به انحراف کشانده‌</w:t>
      </w:r>
      <w:r w:rsidR="00935B64">
        <w:rPr>
          <w:rtl/>
          <w:lang w:bidi="fa-IR"/>
        </w:rPr>
        <w:t>اند. هیچ کس از ایشان نمی‌پرسد چگونه مرده‌ای نام</w:t>
      </w:r>
      <w:r w:rsidR="00511465">
        <w:rPr>
          <w:rtl/>
          <w:lang w:bidi="fa-IR"/>
        </w:rPr>
        <w:t>ه‌ی</w:t>
      </w:r>
      <w:r w:rsidR="00935B64">
        <w:rPr>
          <w:rtl/>
          <w:lang w:bidi="fa-IR"/>
        </w:rPr>
        <w:t xml:space="preserve"> مردم را به امام زنده می‌رساند؟! گویی ایشان قبول ندارند که قرآن کریم فرموده</w:t>
      </w:r>
      <w:r w:rsidR="00C32194">
        <w:rPr>
          <w:rtl/>
          <w:lang w:bidi="fa-IR"/>
        </w:rPr>
        <w:t>:</w:t>
      </w:r>
      <w:r w:rsidR="00935B64">
        <w:rPr>
          <w:rtl/>
          <w:lang w:bidi="fa-IR"/>
        </w:rPr>
        <w:t xml:space="preserve"> مرده و زنده یکسان نیستند </w:t>
      </w:r>
      <w:r w:rsidR="00B419C7">
        <w:rPr>
          <w:rStyle w:val="Char4"/>
          <w:rFonts w:hint="cs"/>
          <w:rtl/>
        </w:rPr>
        <w:t>[</w:t>
      </w:r>
      <w:r w:rsidR="00935B64" w:rsidRPr="00B419C7">
        <w:rPr>
          <w:rStyle w:val="Char4"/>
          <w:rtl/>
        </w:rPr>
        <w:t>فاطر</w:t>
      </w:r>
      <w:r w:rsidR="00A14640" w:rsidRPr="00B419C7">
        <w:rPr>
          <w:rStyle w:val="Char4"/>
          <w:rtl/>
        </w:rPr>
        <w:t>:</w:t>
      </w:r>
      <w:r w:rsidR="00935B64" w:rsidRPr="00B419C7">
        <w:rPr>
          <w:rStyle w:val="Char4"/>
          <w:rtl/>
        </w:rPr>
        <w:t>22</w:t>
      </w:r>
      <w:r w:rsidR="00B419C7">
        <w:rPr>
          <w:rStyle w:val="Char4"/>
          <w:rFonts w:hint="cs"/>
          <w:rtl/>
        </w:rPr>
        <w:t>]</w:t>
      </w:r>
      <w:r w:rsidR="001B6FA1" w:rsidRPr="00B419C7">
        <w:rPr>
          <w:rStyle w:val="Char4"/>
          <w:rtl/>
        </w:rPr>
        <w:t>.</w:t>
      </w:r>
      <w:r w:rsidR="00493CCA">
        <w:rPr>
          <w:rFonts w:cs="CTraditional Arabic"/>
          <w:sz w:val="24"/>
          <w:szCs w:val="24"/>
          <w:rtl/>
          <w:lang w:bidi="fa-IR"/>
        </w:rPr>
        <w:t xml:space="preserve"> </w:t>
      </w:r>
      <w:r w:rsidR="00B419C7">
        <w:rPr>
          <w:rStyle w:val="Char5"/>
          <w:rFonts w:ascii="Traditional Arabic" w:hAnsi="Traditional Arabic" w:cs="Traditional Arabic"/>
          <w:rtl/>
          <w:lang w:bidi="fa-IR"/>
        </w:rPr>
        <w:t>﴿</w:t>
      </w:r>
      <w:r w:rsidR="000D3CC0" w:rsidRPr="000D3CC0">
        <w:rPr>
          <w:rStyle w:val="Char5"/>
          <w:rtl/>
          <w:lang w:bidi="fa-IR"/>
        </w:rPr>
        <w:t>فَمَالِ هَٰٓؤُلَآءِ ٱلۡقَوۡمِ لَا يَكَادُونَ يَفۡقَهُونَ حَدِيثٗا</w:t>
      </w:r>
      <w:r w:rsidR="00B419C7">
        <w:rPr>
          <w:rFonts w:ascii="Traditional Arabic" w:hAnsi="Traditional Arabic" w:cs="Traditional Arabic"/>
          <w:sz w:val="24"/>
          <w:szCs w:val="24"/>
          <w:rtl/>
          <w:lang w:bidi="fa-IR"/>
        </w:rPr>
        <w:t>﴾</w:t>
      </w:r>
      <w:r w:rsidR="00432653">
        <w:rPr>
          <w:rFonts w:ascii="(normal text)" w:hAnsi="(normal text)"/>
          <w:sz w:val="24"/>
          <w:szCs w:val="24"/>
          <w:rtl/>
          <w:lang w:bidi="fa-IR"/>
        </w:rPr>
        <w:t>.</w:t>
      </w:r>
    </w:p>
    <w:p w:rsidR="009B2406" w:rsidRDefault="00935B64" w:rsidP="00B419C7">
      <w:pPr>
        <w:ind w:firstLine="284"/>
        <w:jc w:val="both"/>
        <w:rPr>
          <w:rtl/>
          <w:lang w:bidi="fa-IR"/>
        </w:rPr>
      </w:pPr>
      <w:r>
        <w:rPr>
          <w:rtl/>
          <w:lang w:bidi="fa-IR"/>
        </w:rPr>
        <w:t>در صفح</w:t>
      </w:r>
      <w:r w:rsidR="00511465">
        <w:rPr>
          <w:rtl/>
          <w:lang w:bidi="fa-IR"/>
        </w:rPr>
        <w:t>ه‌ی</w:t>
      </w:r>
      <w:r>
        <w:rPr>
          <w:rtl/>
          <w:lang w:bidi="fa-IR"/>
        </w:rPr>
        <w:t xml:space="preserve"> 510 می‌گوید: </w:t>
      </w:r>
      <w:r w:rsidR="00B419C7">
        <w:rPr>
          <w:rFonts w:hint="cs"/>
          <w:rtl/>
          <w:lang w:bidi="fa-IR"/>
        </w:rPr>
        <w:t>«</w:t>
      </w:r>
      <w:r>
        <w:rPr>
          <w:rtl/>
          <w:lang w:bidi="fa-IR"/>
        </w:rPr>
        <w:t>در بیست و پنجم ذی‌الحج</w:t>
      </w:r>
      <w:r w:rsidR="00511465">
        <w:rPr>
          <w:rtl/>
          <w:lang w:bidi="fa-IR"/>
        </w:rPr>
        <w:t>ه‌ی</w:t>
      </w:r>
      <w:r>
        <w:rPr>
          <w:rtl/>
          <w:lang w:bidi="fa-IR"/>
        </w:rPr>
        <w:t xml:space="preserve"> سن</w:t>
      </w:r>
      <w:r w:rsidR="00511465">
        <w:rPr>
          <w:rtl/>
          <w:lang w:bidi="fa-IR"/>
        </w:rPr>
        <w:t>ه‌ی</w:t>
      </w:r>
      <w:r>
        <w:rPr>
          <w:rtl/>
          <w:lang w:bidi="fa-IR"/>
        </w:rPr>
        <w:t xml:space="preserve"> هزار و شش شاه عبّاس</w:t>
      </w:r>
      <w:r w:rsidR="009755B1">
        <w:rPr>
          <w:rtl/>
          <w:lang w:bidi="fa-IR"/>
        </w:rPr>
        <w:t xml:space="preserve"> اوّل </w:t>
      </w:r>
      <w:r>
        <w:rPr>
          <w:rtl/>
          <w:lang w:bidi="fa-IR"/>
        </w:rPr>
        <w:t>وارد مشهد مقد</w:t>
      </w:r>
      <w:r w:rsidR="00493CCA">
        <w:rPr>
          <w:rtl/>
          <w:lang w:bidi="fa-IR"/>
        </w:rPr>
        <w:t>ّ</w:t>
      </w:r>
      <w:r>
        <w:rPr>
          <w:rtl/>
          <w:lang w:bidi="fa-IR"/>
        </w:rPr>
        <w:t>س گردید</w:t>
      </w:r>
      <w:r w:rsidR="001969BB" w:rsidRPr="001969BB">
        <w:rPr>
          <w:rtl/>
          <w:lang w:bidi="fa-IR"/>
        </w:rPr>
        <w:t>.</w:t>
      </w:r>
      <w:r w:rsidR="00361F3F">
        <w:rPr>
          <w:rtl/>
          <w:lang w:bidi="fa-IR"/>
        </w:rPr>
        <w:t>.</w:t>
      </w:r>
      <w:r w:rsidR="00493CCA">
        <w:rPr>
          <w:rtl/>
          <w:lang w:bidi="fa-IR"/>
        </w:rPr>
        <w:t>..</w:t>
      </w:r>
      <w:r w:rsidR="00361F3F">
        <w:rPr>
          <w:rtl/>
          <w:lang w:bidi="fa-IR"/>
        </w:rPr>
        <w:t xml:space="preserve">. </w:t>
      </w:r>
      <w:r w:rsidR="00361F3F" w:rsidRPr="00493CCA">
        <w:rPr>
          <w:sz w:val="24"/>
          <w:szCs w:val="24"/>
          <w:rtl/>
          <w:lang w:bidi="fa-IR"/>
        </w:rPr>
        <w:t>الخ</w:t>
      </w:r>
      <w:r w:rsidR="00361F3F">
        <w:rPr>
          <w:rtl/>
          <w:lang w:bidi="fa-IR"/>
        </w:rPr>
        <w:t>»</w:t>
      </w:r>
      <w:r w:rsidR="00B419C7">
        <w:rPr>
          <w:rFonts w:hint="cs"/>
          <w:rtl/>
          <w:lang w:bidi="fa-IR"/>
        </w:rPr>
        <w:t>.</w:t>
      </w:r>
      <w:r w:rsidR="00361F3F">
        <w:rPr>
          <w:rtl/>
          <w:lang w:bidi="fa-IR"/>
        </w:rPr>
        <w:t xml:space="preserve"> ولی به نظر ما یکی از جهالت‌ها و بدبختی‌های ملّت ما همین است که در زمانی</w:t>
      </w:r>
      <w:r w:rsidR="00493CCA">
        <w:rPr>
          <w:rtl/>
          <w:lang w:bidi="fa-IR"/>
        </w:rPr>
        <w:softHyphen/>
      </w:r>
      <w:r w:rsidR="00361F3F">
        <w:rPr>
          <w:rtl/>
          <w:lang w:bidi="fa-IR"/>
        </w:rPr>
        <w:t>که اروپا از خواب خرگوشی قرون</w:t>
      </w:r>
      <w:r w:rsidR="00493CCA">
        <w:rPr>
          <w:rtl/>
          <w:lang w:bidi="fa-IR"/>
        </w:rPr>
        <w:t>ِ</w:t>
      </w:r>
      <w:r w:rsidR="00361F3F">
        <w:rPr>
          <w:rtl/>
          <w:lang w:bidi="fa-IR"/>
        </w:rPr>
        <w:t xml:space="preserve"> و</w:t>
      </w:r>
      <w:r w:rsidR="00493CCA">
        <w:rPr>
          <w:rtl/>
          <w:lang w:bidi="fa-IR"/>
        </w:rPr>
        <w:t>ُ</w:t>
      </w:r>
      <w:r w:rsidR="00361F3F">
        <w:rPr>
          <w:rtl/>
          <w:lang w:bidi="fa-IR"/>
        </w:rPr>
        <w:t>سطی بیدار شدند و پس از استفاده از فرهنگ اسلامی که از طریق اسپانیا به ار</w:t>
      </w:r>
      <w:r w:rsidR="00800E64">
        <w:rPr>
          <w:rtl/>
          <w:lang w:bidi="fa-IR"/>
        </w:rPr>
        <w:t>و</w:t>
      </w:r>
      <w:r w:rsidR="00361F3F">
        <w:rPr>
          <w:rtl/>
          <w:lang w:bidi="fa-IR"/>
        </w:rPr>
        <w:t>پا رفته</w:t>
      </w:r>
      <w:r w:rsidR="00800E64">
        <w:rPr>
          <w:rtl/>
          <w:lang w:bidi="fa-IR"/>
        </w:rPr>
        <w:t xml:space="preserve"> </w:t>
      </w:r>
      <w:r w:rsidR="00361F3F">
        <w:rPr>
          <w:rtl/>
          <w:lang w:bidi="fa-IR"/>
        </w:rPr>
        <w:t xml:space="preserve">‌بود به صنایع و </w:t>
      </w:r>
      <w:r w:rsidR="00493CCA">
        <w:rPr>
          <w:rtl/>
          <w:lang w:bidi="fa-IR"/>
        </w:rPr>
        <w:t>پیشرفت علوم و فنون و جهانگردی و</w:t>
      </w:r>
      <w:r w:rsidR="00361F3F">
        <w:rPr>
          <w:rtl/>
          <w:lang w:bidi="fa-IR"/>
        </w:rPr>
        <w:t>آشنایی با</w:t>
      </w:r>
      <w:r w:rsidR="00800E64">
        <w:rPr>
          <w:rtl/>
          <w:lang w:bidi="fa-IR"/>
        </w:rPr>
        <w:t xml:space="preserve"> </w:t>
      </w:r>
      <w:r w:rsidR="00361F3F">
        <w:rPr>
          <w:rtl/>
          <w:lang w:bidi="fa-IR"/>
        </w:rPr>
        <w:t>نقاط مختلف دنی</w:t>
      </w:r>
      <w:r w:rsidR="00493CCA">
        <w:rPr>
          <w:rtl/>
          <w:lang w:bidi="fa-IR"/>
        </w:rPr>
        <w:t>ا پرداختند سلاطین جهان اسلام من</w:t>
      </w:r>
      <w:r w:rsidR="00493CCA">
        <w:rPr>
          <w:rtl/>
          <w:lang w:bidi="fa-IR"/>
        </w:rPr>
        <w:softHyphen/>
      </w:r>
      <w:r w:rsidR="00361F3F">
        <w:rPr>
          <w:rtl/>
          <w:lang w:bidi="fa-IR"/>
        </w:rPr>
        <w:t>جمله ص</w:t>
      </w:r>
      <w:r w:rsidR="00493CCA">
        <w:rPr>
          <w:rtl/>
          <w:lang w:bidi="fa-IR"/>
        </w:rPr>
        <w:t>َ</w:t>
      </w:r>
      <w:r w:rsidR="00361F3F">
        <w:rPr>
          <w:rtl/>
          <w:lang w:bidi="fa-IR"/>
        </w:rPr>
        <w:t>ف</w:t>
      </w:r>
      <w:r w:rsidR="00493CCA">
        <w:rPr>
          <w:rtl/>
          <w:lang w:bidi="fa-IR"/>
        </w:rPr>
        <w:t>َ</w:t>
      </w:r>
      <w:r w:rsidR="00361F3F">
        <w:rPr>
          <w:rtl/>
          <w:lang w:bidi="fa-IR"/>
        </w:rPr>
        <w:t>ویّه به لهو ولعب و عوام</w:t>
      </w:r>
      <w:r w:rsidR="00800E64">
        <w:rPr>
          <w:rtl/>
          <w:lang w:bidi="fa-IR"/>
        </w:rPr>
        <w:t>‌</w:t>
      </w:r>
      <w:r w:rsidR="00361F3F">
        <w:rPr>
          <w:rtl/>
          <w:lang w:bidi="fa-IR"/>
        </w:rPr>
        <w:t>فریبی و کارهای بی</w:t>
      </w:r>
      <w:r w:rsidR="00493CCA">
        <w:rPr>
          <w:rtl/>
          <w:lang w:bidi="fa-IR"/>
        </w:rPr>
        <w:t>‌ف</w:t>
      </w:r>
      <w:r w:rsidR="00361F3F">
        <w:rPr>
          <w:rtl/>
          <w:lang w:bidi="fa-IR"/>
        </w:rPr>
        <w:t>ا</w:t>
      </w:r>
      <w:r w:rsidR="00800E64">
        <w:rPr>
          <w:rtl/>
          <w:lang w:bidi="fa-IR"/>
        </w:rPr>
        <w:t>ی</w:t>
      </w:r>
      <w:r w:rsidR="00361F3F">
        <w:rPr>
          <w:rtl/>
          <w:lang w:bidi="fa-IR"/>
        </w:rPr>
        <w:t>ده از قبیل پیاده رفتن به مشهد مشغول بوده‌اند! شاه عبّاس که نماز نمی‌خوانده و شراب</w:t>
      </w:r>
      <w:r w:rsidR="00800E64">
        <w:rPr>
          <w:rtl/>
          <w:lang w:bidi="fa-IR"/>
        </w:rPr>
        <w:t>‌</w:t>
      </w:r>
      <w:r w:rsidR="00361F3F">
        <w:rPr>
          <w:rtl/>
          <w:lang w:bidi="fa-IR"/>
        </w:rPr>
        <w:t>خوار و جانی بوده و یکی از پسران خو</w:t>
      </w:r>
      <w:r w:rsidR="00C32194">
        <w:rPr>
          <w:rtl/>
          <w:lang w:bidi="fa-IR"/>
        </w:rPr>
        <w:t>د را کشت و دو پسر دیگرش را کور ک</w:t>
      </w:r>
      <w:r w:rsidR="00361F3F">
        <w:rPr>
          <w:rtl/>
          <w:lang w:bidi="fa-IR"/>
        </w:rPr>
        <w:t>رد و جنای</w:t>
      </w:r>
      <w:r w:rsidR="00493CCA">
        <w:rPr>
          <w:rtl/>
          <w:lang w:bidi="fa-IR"/>
        </w:rPr>
        <w:t>ا</w:t>
      </w:r>
      <w:r w:rsidR="00361F3F">
        <w:rPr>
          <w:rtl/>
          <w:lang w:bidi="fa-IR"/>
        </w:rPr>
        <w:t>ت بسیار دیگر</w:t>
      </w:r>
      <w:r w:rsidR="00493CCA">
        <w:rPr>
          <w:rtl/>
          <w:lang w:bidi="fa-IR"/>
        </w:rPr>
        <w:t>،</w:t>
      </w:r>
      <w:r w:rsidR="00361F3F">
        <w:rPr>
          <w:rtl/>
          <w:lang w:bidi="fa-IR"/>
        </w:rPr>
        <w:t xml:space="preserve"> به منظور فریب عوام شش ماه چندین هزار نفر از قشون خود را </w:t>
      </w:r>
      <w:r w:rsidR="006A3E9A">
        <w:rPr>
          <w:rtl/>
          <w:lang w:bidi="fa-IR"/>
        </w:rPr>
        <w:t>برای حرکت دادن کبکبه و دبدبه‌اش به منظور رفتن به مشهد</w:t>
      </w:r>
      <w:r w:rsidR="00C32194">
        <w:rPr>
          <w:rtl/>
          <w:lang w:bidi="fa-IR"/>
        </w:rPr>
        <w:t xml:space="preserve"> و</w:t>
      </w:r>
      <w:r w:rsidR="006A3E9A">
        <w:rPr>
          <w:rtl/>
          <w:lang w:bidi="fa-IR"/>
        </w:rPr>
        <w:t xml:space="preserve"> برگشتن</w:t>
      </w:r>
      <w:r w:rsidR="00800E64" w:rsidRPr="00800E64">
        <w:rPr>
          <w:rtl/>
          <w:lang w:bidi="fa-IR"/>
        </w:rPr>
        <w:t xml:space="preserve"> </w:t>
      </w:r>
      <w:r w:rsidR="00800E64">
        <w:rPr>
          <w:rtl/>
          <w:lang w:bidi="fa-IR"/>
        </w:rPr>
        <w:t>معطّل کرده است</w:t>
      </w:r>
      <w:r w:rsidR="00175FCB">
        <w:rPr>
          <w:rtl/>
          <w:lang w:bidi="fa-IR"/>
        </w:rPr>
        <w:t>!</w:t>
      </w:r>
      <w:r w:rsidR="001969BB" w:rsidRPr="001969BB">
        <w:rPr>
          <w:rtl/>
          <w:lang w:bidi="fa-IR"/>
        </w:rPr>
        <w:t xml:space="preserve"> در حالی‌که </w:t>
      </w:r>
      <w:r w:rsidR="006A3E9A">
        <w:rPr>
          <w:rtl/>
          <w:lang w:bidi="fa-IR"/>
        </w:rPr>
        <w:t>ملّت تحت</w:t>
      </w:r>
      <w:r w:rsidR="00792E7B">
        <w:rPr>
          <w:rtl/>
          <w:lang w:bidi="fa-IR"/>
        </w:rPr>
        <w:t xml:space="preserve"> امر </w:t>
      </w:r>
      <w:r w:rsidR="006A3E9A">
        <w:rPr>
          <w:rtl/>
          <w:lang w:bidi="fa-IR"/>
        </w:rPr>
        <w:t xml:space="preserve">او برای یک گلوله محتاج </w:t>
      </w:r>
      <w:r w:rsidR="00C32194">
        <w:rPr>
          <w:rtl/>
          <w:lang w:bidi="fa-IR"/>
        </w:rPr>
        <w:t>ا</w:t>
      </w:r>
      <w:r w:rsidR="006A3E9A">
        <w:rPr>
          <w:rtl/>
          <w:lang w:bidi="fa-IR"/>
        </w:rPr>
        <w:t>ر</w:t>
      </w:r>
      <w:r w:rsidR="00800E64">
        <w:rPr>
          <w:rtl/>
          <w:lang w:bidi="fa-IR"/>
        </w:rPr>
        <w:t>و</w:t>
      </w:r>
      <w:r w:rsidR="006A3E9A">
        <w:rPr>
          <w:rtl/>
          <w:lang w:bidi="fa-IR"/>
        </w:rPr>
        <w:t>پا بودند و یک سوزن برای خیّاطی خود نداشتند و می‌بایست از خارج تهیّه کنند! شاه</w:t>
      </w:r>
      <w:r w:rsidR="00493CCA">
        <w:rPr>
          <w:rtl/>
          <w:lang w:bidi="fa-IR"/>
        </w:rPr>
        <w:t>ِ</w:t>
      </w:r>
      <w:r w:rsidR="006A3E9A">
        <w:rPr>
          <w:rtl/>
          <w:lang w:bidi="fa-IR"/>
        </w:rPr>
        <w:t xml:space="preserve"> ملّتی که از جهت صنعت و علوم و فنون از ملل اروپا عقب</w:t>
      </w:r>
      <w:r w:rsidR="00800E64">
        <w:rPr>
          <w:rtl/>
          <w:lang w:bidi="fa-IR"/>
        </w:rPr>
        <w:t>‌</w:t>
      </w:r>
      <w:r w:rsidR="006A3E9A">
        <w:rPr>
          <w:rtl/>
          <w:lang w:bidi="fa-IR"/>
        </w:rPr>
        <w:t>تر</w:t>
      </w:r>
      <w:r w:rsidR="00800E64">
        <w:rPr>
          <w:rtl/>
          <w:lang w:bidi="fa-IR"/>
        </w:rPr>
        <w:t xml:space="preserve"> هست</w:t>
      </w:r>
      <w:r w:rsidR="006A3E9A">
        <w:rPr>
          <w:rtl/>
          <w:lang w:bidi="fa-IR"/>
        </w:rPr>
        <w:t>ند به جای آن</w:t>
      </w:r>
      <w:r w:rsidR="00800E64">
        <w:rPr>
          <w:rtl/>
          <w:lang w:bidi="fa-IR"/>
        </w:rPr>
        <w:t>‌</w:t>
      </w:r>
      <w:r w:rsidR="006A3E9A">
        <w:rPr>
          <w:rtl/>
          <w:lang w:bidi="fa-IR"/>
        </w:rPr>
        <w:t>که</w:t>
      </w:r>
      <w:r w:rsidR="009F7CAF">
        <w:rPr>
          <w:rtl/>
          <w:lang w:bidi="fa-IR"/>
        </w:rPr>
        <w:t xml:space="preserve"> آن‌ها </w:t>
      </w:r>
      <w:r w:rsidR="006A3E9A">
        <w:rPr>
          <w:rtl/>
          <w:lang w:bidi="fa-IR"/>
        </w:rPr>
        <w:t>را به صنعت و علوم روز و به صنعت چاپ و</w:t>
      </w:r>
      <w:r w:rsidR="001969BB" w:rsidRPr="001969BB">
        <w:rPr>
          <w:rtl/>
          <w:lang w:bidi="fa-IR"/>
        </w:rPr>
        <w:t>.</w:t>
      </w:r>
      <w:r w:rsidR="006A3E9A">
        <w:rPr>
          <w:rtl/>
          <w:lang w:bidi="fa-IR"/>
        </w:rPr>
        <w:t>.</w:t>
      </w:r>
      <w:r w:rsidR="00493CCA">
        <w:rPr>
          <w:rtl/>
          <w:lang w:bidi="fa-IR"/>
        </w:rPr>
        <w:t>..</w:t>
      </w:r>
      <w:r w:rsidR="006A3E9A">
        <w:rPr>
          <w:rtl/>
          <w:lang w:bidi="fa-IR"/>
        </w:rPr>
        <w:t>. ترغیب کند و در راه آبادانی مملکت و اتّحاد مسلمین بکوشد، به پیاده</w:t>
      </w:r>
      <w:r w:rsidR="00B419C7">
        <w:rPr>
          <w:rFonts w:hint="cs"/>
          <w:rtl/>
          <w:lang w:bidi="fa-IR"/>
        </w:rPr>
        <w:t>‌</w:t>
      </w:r>
      <w:r w:rsidR="006A3E9A">
        <w:rPr>
          <w:rtl/>
          <w:lang w:bidi="fa-IR"/>
        </w:rPr>
        <w:t>روی مشهد و صرف هزینه‌های بسیار برای بزرگ کردن قبور و ساختن گنبد و گلدست</w:t>
      </w:r>
      <w:r w:rsidR="00511465">
        <w:rPr>
          <w:rtl/>
          <w:lang w:bidi="fa-IR"/>
        </w:rPr>
        <w:t>ه‌ی</w:t>
      </w:r>
      <w:r w:rsidR="006A3E9A">
        <w:rPr>
          <w:rtl/>
          <w:lang w:bidi="fa-IR"/>
        </w:rPr>
        <w:t xml:space="preserve"> زرّین و</w:t>
      </w:r>
      <w:r w:rsidR="00493CCA">
        <w:rPr>
          <w:rtl/>
          <w:lang w:bidi="fa-IR"/>
        </w:rPr>
        <w:t xml:space="preserve"> سیمین</w:t>
      </w:r>
      <w:r w:rsidR="00800E64" w:rsidRPr="00800E64">
        <w:rPr>
          <w:rtl/>
          <w:lang w:bidi="fa-IR"/>
        </w:rPr>
        <w:t xml:space="preserve"> </w:t>
      </w:r>
      <w:r w:rsidR="00800E64">
        <w:rPr>
          <w:rtl/>
          <w:lang w:bidi="fa-IR"/>
        </w:rPr>
        <w:t>پرداخته</w:t>
      </w:r>
      <w:r w:rsidR="00493CCA">
        <w:rPr>
          <w:rtl/>
          <w:lang w:bidi="fa-IR"/>
        </w:rPr>
        <w:t xml:space="preserve"> تا مردم را به مرقد و قبر</w:t>
      </w:r>
      <w:r w:rsidR="006A3E9A">
        <w:rPr>
          <w:rtl/>
          <w:lang w:bidi="fa-IR"/>
        </w:rPr>
        <w:t xml:space="preserve">پرستی </w:t>
      </w:r>
      <w:r w:rsidR="009B2406">
        <w:rPr>
          <w:rtl/>
          <w:lang w:bidi="fa-IR"/>
        </w:rPr>
        <w:t>توجّه داده</w:t>
      </w:r>
      <w:r w:rsidR="00493CCA">
        <w:rPr>
          <w:rtl/>
          <w:lang w:bidi="fa-IR"/>
        </w:rPr>
        <w:t xml:space="preserve"> </w:t>
      </w:r>
      <w:r w:rsidR="009B2406">
        <w:rPr>
          <w:rtl/>
          <w:lang w:bidi="fa-IR"/>
        </w:rPr>
        <w:t>و به</w:t>
      </w:r>
      <w:r w:rsidR="00C32194">
        <w:rPr>
          <w:rtl/>
          <w:lang w:bidi="fa-IR"/>
        </w:rPr>
        <w:t xml:space="preserve"> </w:t>
      </w:r>
      <w:r w:rsidR="009B2406">
        <w:rPr>
          <w:rtl/>
          <w:lang w:bidi="fa-IR"/>
        </w:rPr>
        <w:t>قول خودشان کعب</w:t>
      </w:r>
      <w:r w:rsidR="00511465">
        <w:rPr>
          <w:rtl/>
          <w:lang w:bidi="fa-IR"/>
        </w:rPr>
        <w:t>ه‌ی</w:t>
      </w:r>
      <w:r w:rsidR="009B2406">
        <w:rPr>
          <w:rtl/>
          <w:lang w:bidi="fa-IR"/>
        </w:rPr>
        <w:t xml:space="preserve"> حوائج برای فقراء درست کند</w:t>
      </w:r>
      <w:r w:rsidR="00175FCB">
        <w:rPr>
          <w:rtl/>
          <w:lang w:bidi="fa-IR"/>
        </w:rPr>
        <w:t>!</w:t>
      </w:r>
    </w:p>
    <w:p w:rsidR="00774CB5" w:rsidRDefault="009B2406" w:rsidP="001401E9">
      <w:pPr>
        <w:ind w:firstLine="284"/>
        <w:jc w:val="both"/>
        <w:rPr>
          <w:rtl/>
          <w:lang w:bidi="fa-IR"/>
        </w:rPr>
      </w:pPr>
      <w:r>
        <w:rPr>
          <w:rtl/>
          <w:lang w:bidi="fa-IR"/>
        </w:rPr>
        <w:t>آیا شیخ بها</w:t>
      </w:r>
      <w:r w:rsidR="001401E9">
        <w:rPr>
          <w:rtl/>
          <w:lang w:bidi="fa-IR"/>
        </w:rPr>
        <w:t>ی</w:t>
      </w:r>
      <w:r>
        <w:rPr>
          <w:rtl/>
          <w:lang w:bidi="fa-IR"/>
        </w:rPr>
        <w:t>ی که مرام شاه عبّاس و اجداد او را خوب می‌شناخته</w:t>
      </w:r>
      <w:r w:rsidRPr="009236A6">
        <w:rPr>
          <w:sz w:val="24"/>
          <w:vertAlign w:val="superscript"/>
          <w:rtl/>
          <w:lang w:bidi="fa-IR"/>
        </w:rPr>
        <w:t>(</w:t>
      </w:r>
      <w:r w:rsidRPr="009236A6">
        <w:rPr>
          <w:rStyle w:val="FootnoteReference"/>
          <w:sz w:val="24"/>
          <w:rtl/>
          <w:lang w:bidi="fa-IR"/>
        </w:rPr>
        <w:footnoteReference w:id="554"/>
      </w:r>
      <w:r w:rsidRPr="009236A6">
        <w:rPr>
          <w:sz w:val="24"/>
          <w:vertAlign w:val="superscript"/>
          <w:rtl/>
          <w:lang w:bidi="fa-IR"/>
        </w:rPr>
        <w:t>)</w:t>
      </w:r>
      <w:r>
        <w:rPr>
          <w:rtl/>
          <w:lang w:bidi="fa-IR"/>
        </w:rPr>
        <w:t xml:space="preserve"> و می‌دانسته او چگونه آدمی است، به سبب تقوایش خطاب به شاه گفته</w:t>
      </w:r>
      <w:r w:rsidR="005A7852">
        <w:rPr>
          <w:rtl/>
          <w:lang w:bidi="fa-IR"/>
        </w:rPr>
        <w:t>:</w:t>
      </w:r>
    </w:p>
    <w:tbl>
      <w:tblPr>
        <w:bidiVisual/>
        <w:tblW w:w="0" w:type="auto"/>
        <w:jc w:val="center"/>
        <w:tblLook w:val="04A0" w:firstRow="1" w:lastRow="0" w:firstColumn="1" w:lastColumn="0" w:noHBand="0" w:noVBand="1"/>
      </w:tblPr>
      <w:tblGrid>
        <w:gridCol w:w="3794"/>
        <w:gridCol w:w="3792"/>
      </w:tblGrid>
      <w:tr w:rsidR="00F2575F" w:rsidTr="00CC0C94">
        <w:trPr>
          <w:jc w:val="center"/>
        </w:trPr>
        <w:tc>
          <w:tcPr>
            <w:tcW w:w="3850" w:type="dxa"/>
          </w:tcPr>
          <w:p w:rsidR="00F2575F" w:rsidRDefault="00F2575F" w:rsidP="00CC0C94">
            <w:pPr>
              <w:jc w:val="center"/>
              <w:rPr>
                <w:rtl/>
                <w:lang w:bidi="fa-IR"/>
              </w:rPr>
            </w:pPr>
            <w:r>
              <w:rPr>
                <w:rtl/>
                <w:lang w:bidi="fa-IR"/>
              </w:rPr>
              <w:t>مقراض به احتیاط زن ای خادم</w:t>
            </w:r>
          </w:p>
        </w:tc>
        <w:tc>
          <w:tcPr>
            <w:tcW w:w="3850" w:type="dxa"/>
          </w:tcPr>
          <w:p w:rsidR="00F2575F" w:rsidRDefault="00F2575F" w:rsidP="00CC0C94">
            <w:pPr>
              <w:jc w:val="center"/>
              <w:rPr>
                <w:rtl/>
                <w:lang w:bidi="fa-IR"/>
              </w:rPr>
            </w:pPr>
            <w:r>
              <w:rPr>
                <w:rtl/>
                <w:lang w:bidi="fa-IR"/>
              </w:rPr>
              <w:t>ترسم ببُری شهپر جبریل أمین</w:t>
            </w:r>
          </w:p>
        </w:tc>
      </w:tr>
    </w:tbl>
    <w:p w:rsidR="004C502C" w:rsidRDefault="00774CB5" w:rsidP="001401E9">
      <w:pPr>
        <w:ind w:firstLine="284"/>
        <w:jc w:val="both"/>
        <w:rPr>
          <w:rtl/>
          <w:lang w:bidi="fa-IR"/>
        </w:rPr>
      </w:pPr>
      <w:r>
        <w:rPr>
          <w:rtl/>
          <w:lang w:bidi="fa-IR"/>
        </w:rPr>
        <w:t>آیا</w:t>
      </w:r>
      <w:r w:rsidR="001969BB" w:rsidRPr="001969BB">
        <w:rPr>
          <w:rtl/>
          <w:lang w:bidi="fa-IR"/>
        </w:rPr>
        <w:t xml:space="preserve"> این‌که </w:t>
      </w:r>
      <w:r>
        <w:rPr>
          <w:rtl/>
          <w:lang w:bidi="fa-IR"/>
        </w:rPr>
        <w:t>جبرئیل عظیم الش</w:t>
      </w:r>
      <w:r w:rsidR="00492EF9">
        <w:rPr>
          <w:rtl/>
          <w:lang w:bidi="fa-IR"/>
        </w:rPr>
        <w:t>ّ</w:t>
      </w:r>
      <w:r>
        <w:rPr>
          <w:rtl/>
          <w:lang w:bidi="fa-IR"/>
        </w:rPr>
        <w:t>أن را پروان</w:t>
      </w:r>
      <w:r w:rsidR="00511465">
        <w:rPr>
          <w:rtl/>
          <w:lang w:bidi="fa-IR"/>
        </w:rPr>
        <w:t>ه‌ی</w:t>
      </w:r>
      <w:r>
        <w:rPr>
          <w:rtl/>
          <w:lang w:bidi="fa-IR"/>
        </w:rPr>
        <w:t xml:space="preserve"> شمع حرمی که از </w:t>
      </w:r>
      <w:r w:rsidR="00492EF9">
        <w:rPr>
          <w:rtl/>
          <w:lang w:bidi="fa-IR"/>
        </w:rPr>
        <w:t>أموال غارتی هرات ساخته شد، قرار</w:t>
      </w:r>
      <w:r w:rsidR="001401E9">
        <w:rPr>
          <w:rtl/>
          <w:lang w:bidi="fa-IR"/>
        </w:rPr>
        <w:t xml:space="preserve"> </w:t>
      </w:r>
      <w:r w:rsidR="00492EF9">
        <w:rPr>
          <w:rtl/>
          <w:lang w:bidi="fa-IR"/>
        </w:rPr>
        <w:t>دهیم، توهین و</w:t>
      </w:r>
      <w:r w:rsidR="001401E9">
        <w:rPr>
          <w:rtl/>
          <w:lang w:bidi="fa-IR"/>
        </w:rPr>
        <w:t xml:space="preserve"> </w:t>
      </w:r>
      <w:r w:rsidR="00492EF9">
        <w:rPr>
          <w:rtl/>
          <w:lang w:bidi="fa-IR"/>
        </w:rPr>
        <w:t>تحقیر</w:t>
      </w:r>
      <w:r w:rsidR="001401E9">
        <w:rPr>
          <w:rtl/>
          <w:lang w:bidi="fa-IR"/>
        </w:rPr>
        <w:t xml:space="preserve"> </w:t>
      </w:r>
      <w:r w:rsidR="00492EF9">
        <w:rPr>
          <w:rtl/>
          <w:lang w:bidi="fa-IR"/>
        </w:rPr>
        <w:t>دین نیست؟! آیا معلِّ</w:t>
      </w:r>
      <w:r>
        <w:rPr>
          <w:rtl/>
          <w:lang w:bidi="fa-IR"/>
        </w:rPr>
        <w:t>م</w:t>
      </w:r>
      <w:r w:rsidR="00492EF9">
        <w:rPr>
          <w:rtl/>
          <w:lang w:bidi="fa-IR"/>
        </w:rPr>
        <w:t>ِ</w:t>
      </w:r>
      <w:r>
        <w:rPr>
          <w:rtl/>
          <w:lang w:bidi="fa-IR"/>
        </w:rPr>
        <w:t xml:space="preserve"> </w:t>
      </w:r>
      <w:r w:rsidR="00492EF9">
        <w:rPr>
          <w:rtl/>
          <w:lang w:bidi="fa-IR"/>
        </w:rPr>
        <w:t>رسول</w:t>
      </w:r>
      <w:r w:rsidR="00492EF9">
        <w:rPr>
          <w:rtl/>
          <w:lang w:bidi="fa-IR"/>
        </w:rPr>
        <w:softHyphen/>
      </w:r>
      <w:r w:rsidR="00092F06">
        <w:rPr>
          <w:rtl/>
          <w:lang w:bidi="fa-IR"/>
        </w:rPr>
        <w:t>خدا</w:t>
      </w:r>
      <w:r w:rsidR="005C51D2">
        <w:rPr>
          <w:lang w:bidi="fa-IR"/>
        </w:rPr>
        <w:t xml:space="preserve"> </w:t>
      </w:r>
      <w:r w:rsidR="00210633" w:rsidRPr="00210633">
        <w:rPr>
          <w:rFonts w:ascii="Abo-thar" w:hAnsi="Abo-thar"/>
          <w:sz w:val="24"/>
          <w:szCs w:val="24"/>
          <w:lang w:bidi="fa-IR"/>
        </w:rPr>
        <w:t></w:t>
      </w:r>
      <w:r w:rsidR="00492EF9">
        <w:rPr>
          <w:rtl/>
          <w:lang w:bidi="fa-IR"/>
        </w:rPr>
        <w:t>یعنی جبرئیل</w:t>
      </w:r>
      <w:r w:rsidR="00492EF9">
        <w:rPr>
          <w:rtl/>
          <w:lang w:bidi="fa-IR"/>
        </w:rPr>
        <w:softHyphen/>
      </w:r>
      <w:r w:rsidR="00092F06">
        <w:rPr>
          <w:rtl/>
          <w:lang w:bidi="fa-IR"/>
        </w:rPr>
        <w:t>را کوچک کردن، جایز است؟! آیا از کثرت تقوای شیخ بها</w:t>
      </w:r>
      <w:r w:rsidR="001401E9">
        <w:rPr>
          <w:rtl/>
          <w:lang w:bidi="fa-IR"/>
        </w:rPr>
        <w:t>ی</w:t>
      </w:r>
      <w:r w:rsidR="00092F06">
        <w:rPr>
          <w:rtl/>
          <w:lang w:bidi="fa-IR"/>
        </w:rPr>
        <w:t>ی بوده که خود را مد</w:t>
      </w:r>
      <w:r w:rsidR="00492EF9">
        <w:rPr>
          <w:rtl/>
          <w:lang w:bidi="fa-IR"/>
        </w:rPr>
        <w:t>ّ</w:t>
      </w:r>
      <w:r w:rsidR="00092F06">
        <w:rPr>
          <w:rtl/>
          <w:lang w:bidi="fa-IR"/>
        </w:rPr>
        <w:t>اح شاه عب</w:t>
      </w:r>
      <w:r w:rsidR="00492EF9">
        <w:rPr>
          <w:rtl/>
          <w:lang w:bidi="fa-IR"/>
        </w:rPr>
        <w:t>ّ</w:t>
      </w:r>
      <w:r w:rsidR="00092F06">
        <w:rPr>
          <w:rtl/>
          <w:lang w:bidi="fa-IR"/>
        </w:rPr>
        <w:t>اس خونریز نم</w:t>
      </w:r>
      <w:r w:rsidR="00492EF9">
        <w:rPr>
          <w:rtl/>
          <w:lang w:bidi="fa-IR"/>
        </w:rPr>
        <w:t>وده است؟! و آیا اگر به فرض أمیر</w:t>
      </w:r>
      <w:r w:rsidR="00092F06">
        <w:rPr>
          <w:rtl/>
          <w:lang w:bidi="fa-IR"/>
        </w:rPr>
        <w:t>المؤمنین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1401E9">
        <w:rPr>
          <w:rtl/>
          <w:lang w:bidi="fa-IR"/>
        </w:rPr>
        <w:t>از این کارها با</w:t>
      </w:r>
      <w:r w:rsidR="00092F06">
        <w:rPr>
          <w:rtl/>
          <w:lang w:bidi="fa-IR"/>
        </w:rPr>
        <w:t xml:space="preserve">خبر شود از چنین </w:t>
      </w:r>
      <w:r w:rsidR="00492EF9">
        <w:rPr>
          <w:rtl/>
          <w:lang w:bidi="fa-IR"/>
        </w:rPr>
        <w:t>غ</w:t>
      </w:r>
      <w:r w:rsidR="00092F06">
        <w:rPr>
          <w:rtl/>
          <w:lang w:bidi="fa-IR"/>
        </w:rPr>
        <w:t xml:space="preserve">لام شاه مردان و کلب آستان علی، راضی و خشنود می‌باشد؟! آیا در شرع اسلام </w:t>
      </w:r>
      <w:r w:rsidR="004C502C">
        <w:rPr>
          <w:rtl/>
          <w:lang w:bidi="fa-IR"/>
        </w:rPr>
        <w:t>تذهیب</w:t>
      </w:r>
      <w:r w:rsidR="00342F85">
        <w:rPr>
          <w:rtl/>
          <w:lang w:bidi="fa-IR"/>
        </w:rPr>
        <w:t xml:space="preserve"> گ</w:t>
      </w:r>
      <w:r w:rsidR="00492EF9">
        <w:rPr>
          <w:rtl/>
          <w:lang w:bidi="fa-IR"/>
        </w:rPr>
        <w:t>نبد و طلا</w:t>
      </w:r>
      <w:r w:rsidR="004C502C">
        <w:rPr>
          <w:rtl/>
          <w:lang w:bidi="fa-IR"/>
        </w:rPr>
        <w:t>کاری قبور و صرف بیت المال در این</w:t>
      </w:r>
      <w:r w:rsidR="001401E9">
        <w:rPr>
          <w:rtl/>
          <w:lang w:bidi="fa-IR"/>
        </w:rPr>
        <w:t>‌</w:t>
      </w:r>
      <w:r w:rsidR="004C502C">
        <w:rPr>
          <w:rtl/>
          <w:lang w:bidi="fa-IR"/>
        </w:rPr>
        <w:t>گونه کارها جایز است؟! به فرض</w:t>
      </w:r>
      <w:r w:rsidR="001969BB" w:rsidRPr="001969BB">
        <w:rPr>
          <w:rtl/>
          <w:lang w:bidi="fa-IR"/>
        </w:rPr>
        <w:t xml:space="preserve"> این‌که </w:t>
      </w:r>
      <w:r w:rsidR="004C502C">
        <w:rPr>
          <w:rtl/>
          <w:lang w:bidi="fa-IR"/>
        </w:rPr>
        <w:t>از پول حلال باشد؟</w:t>
      </w:r>
      <w:r w:rsidR="00175FCB">
        <w:rPr>
          <w:rtl/>
          <w:lang w:bidi="fa-IR"/>
        </w:rPr>
        <w:t>!</w:t>
      </w:r>
      <w:r w:rsidR="001401E9">
        <w:rPr>
          <w:rtl/>
          <w:lang w:bidi="fa-IR"/>
        </w:rPr>
        <w:t xml:space="preserve"> (فتأمّل جدّاً).</w:t>
      </w:r>
    </w:p>
    <w:p w:rsidR="001270AE" w:rsidRDefault="00632069" w:rsidP="000C2636">
      <w:pPr>
        <w:ind w:firstLine="284"/>
        <w:jc w:val="both"/>
        <w:rPr>
          <w:rtl/>
          <w:lang w:bidi="fa-IR"/>
        </w:rPr>
      </w:pPr>
      <w:r>
        <w:rPr>
          <w:rtl/>
          <w:lang w:bidi="fa-IR"/>
        </w:rPr>
        <w:t>در صفح</w:t>
      </w:r>
      <w:r w:rsidR="00511465">
        <w:rPr>
          <w:rtl/>
          <w:lang w:bidi="fa-IR"/>
        </w:rPr>
        <w:t>ه‌ی</w:t>
      </w:r>
      <w:r>
        <w:rPr>
          <w:rtl/>
          <w:lang w:bidi="fa-IR"/>
        </w:rPr>
        <w:t xml:space="preserve"> 511 دربار</w:t>
      </w:r>
      <w:r w:rsidR="00511465">
        <w:rPr>
          <w:rtl/>
          <w:lang w:bidi="fa-IR"/>
        </w:rPr>
        <w:t>ه‌ی</w:t>
      </w:r>
      <w:r>
        <w:rPr>
          <w:rtl/>
          <w:lang w:bidi="fa-IR"/>
        </w:rPr>
        <w:t xml:space="preserve"> معجزات و </w:t>
      </w:r>
      <w:r w:rsidRPr="001E3681">
        <w:rPr>
          <w:rtl/>
          <w:lang w:bidi="fa-IR"/>
        </w:rPr>
        <w:t xml:space="preserve">کراماتی که در مشهد به وقوع پیوسته سخن گفته که ما قبلاً در همین کتاب توضیحات لازم را بیان کرده‌ایم (ص </w:t>
      </w:r>
      <w:r w:rsidR="001E3681" w:rsidRPr="001E3681">
        <w:rPr>
          <w:rtl/>
          <w:lang w:bidi="fa-IR"/>
        </w:rPr>
        <w:fldChar w:fldCharType="begin"/>
      </w:r>
      <w:r w:rsidR="001E3681" w:rsidRPr="001E3681">
        <w:rPr>
          <w:rtl/>
          <w:lang w:bidi="fa-IR"/>
        </w:rPr>
        <w:instrText xml:space="preserve"> </w:instrText>
      </w:r>
      <w:r w:rsidR="001E3681" w:rsidRPr="001E3681">
        <w:rPr>
          <w:lang w:bidi="fa-IR"/>
        </w:rPr>
        <w:instrText>PAGEREF</w:instrText>
      </w:r>
      <w:r w:rsidR="001E3681" w:rsidRPr="001E3681">
        <w:rPr>
          <w:rtl/>
          <w:lang w:bidi="fa-IR"/>
        </w:rPr>
        <w:instrText xml:space="preserve"> _</w:instrText>
      </w:r>
      <w:r w:rsidR="001E3681" w:rsidRPr="001E3681">
        <w:rPr>
          <w:lang w:bidi="fa-IR"/>
        </w:rPr>
        <w:instrText>Ref346922359 \h</w:instrText>
      </w:r>
      <w:r w:rsidR="001E3681" w:rsidRPr="001E3681">
        <w:rPr>
          <w:rtl/>
          <w:lang w:bidi="fa-IR"/>
        </w:rPr>
        <w:instrText xml:space="preserve"> </w:instrText>
      </w:r>
      <w:r w:rsidR="001E3681" w:rsidRPr="001E3681">
        <w:rPr>
          <w:rtl/>
          <w:lang w:bidi="fa-IR"/>
        </w:rPr>
      </w:r>
      <w:r w:rsidR="001E3681" w:rsidRPr="001E3681">
        <w:rPr>
          <w:rtl/>
          <w:lang w:bidi="fa-IR"/>
        </w:rPr>
        <w:fldChar w:fldCharType="separate"/>
      </w:r>
      <w:r w:rsidR="007D3AD6">
        <w:rPr>
          <w:noProof/>
          <w:rtl/>
          <w:lang w:bidi="fa-IR"/>
        </w:rPr>
        <w:t>263</w:t>
      </w:r>
      <w:r w:rsidR="001E3681" w:rsidRPr="001E3681">
        <w:rPr>
          <w:rtl/>
          <w:lang w:bidi="fa-IR"/>
        </w:rPr>
        <w:fldChar w:fldCharType="end"/>
      </w:r>
      <w:r w:rsidR="001E3681" w:rsidRPr="001E3681">
        <w:rPr>
          <w:rtl/>
          <w:lang w:bidi="fa-IR"/>
        </w:rPr>
        <w:t xml:space="preserve"> </w:t>
      </w:r>
      <w:r w:rsidR="00DC63BC" w:rsidRPr="001E3681">
        <w:rPr>
          <w:rtl/>
          <w:lang w:bidi="fa-IR"/>
        </w:rPr>
        <w:t xml:space="preserve">تا </w:t>
      </w:r>
      <w:r w:rsidR="001E3681" w:rsidRPr="001E3681">
        <w:rPr>
          <w:rtl/>
          <w:lang w:bidi="fa-IR"/>
        </w:rPr>
        <w:fldChar w:fldCharType="begin"/>
      </w:r>
      <w:r w:rsidR="001E3681" w:rsidRPr="001E3681">
        <w:rPr>
          <w:rtl/>
          <w:lang w:bidi="fa-IR"/>
        </w:rPr>
        <w:instrText xml:space="preserve"> </w:instrText>
      </w:r>
      <w:r w:rsidR="001E3681" w:rsidRPr="001E3681">
        <w:rPr>
          <w:lang w:bidi="fa-IR"/>
        </w:rPr>
        <w:instrText>PAGEREF</w:instrText>
      </w:r>
      <w:r w:rsidR="001E3681" w:rsidRPr="001E3681">
        <w:rPr>
          <w:rtl/>
          <w:lang w:bidi="fa-IR"/>
        </w:rPr>
        <w:instrText xml:space="preserve"> _</w:instrText>
      </w:r>
      <w:r w:rsidR="001E3681" w:rsidRPr="001E3681">
        <w:rPr>
          <w:lang w:bidi="fa-IR"/>
        </w:rPr>
        <w:instrText>Ref346922376 \h</w:instrText>
      </w:r>
      <w:r w:rsidR="001E3681" w:rsidRPr="001E3681">
        <w:rPr>
          <w:rtl/>
          <w:lang w:bidi="fa-IR"/>
        </w:rPr>
        <w:instrText xml:space="preserve"> </w:instrText>
      </w:r>
      <w:r w:rsidR="001E3681" w:rsidRPr="001E3681">
        <w:rPr>
          <w:rtl/>
          <w:lang w:bidi="fa-IR"/>
        </w:rPr>
      </w:r>
      <w:r w:rsidR="001E3681" w:rsidRPr="001E3681">
        <w:rPr>
          <w:rtl/>
          <w:lang w:bidi="fa-IR"/>
        </w:rPr>
        <w:fldChar w:fldCharType="separate"/>
      </w:r>
      <w:r w:rsidR="007D3AD6">
        <w:rPr>
          <w:noProof/>
          <w:rtl/>
          <w:lang w:bidi="fa-IR"/>
        </w:rPr>
        <w:t>277</w:t>
      </w:r>
      <w:r w:rsidR="001E3681" w:rsidRPr="001E3681">
        <w:rPr>
          <w:rtl/>
          <w:lang w:bidi="fa-IR"/>
        </w:rPr>
        <w:fldChar w:fldCharType="end"/>
      </w:r>
      <w:r w:rsidRPr="001E3681">
        <w:rPr>
          <w:rtl/>
          <w:lang w:bidi="fa-IR"/>
        </w:rPr>
        <w:t>) و در این</w:t>
      </w:r>
      <w:r w:rsidR="001401E9" w:rsidRPr="001E3681">
        <w:rPr>
          <w:rtl/>
          <w:lang w:bidi="fa-IR"/>
        </w:rPr>
        <w:t>‌</w:t>
      </w:r>
      <w:r w:rsidRPr="001E3681">
        <w:rPr>
          <w:rtl/>
          <w:lang w:bidi="fa-IR"/>
        </w:rPr>
        <w:t>جا تکرار نمی‌کنیم</w:t>
      </w:r>
      <w:r w:rsidRPr="009236A6">
        <w:rPr>
          <w:sz w:val="24"/>
          <w:vertAlign w:val="superscript"/>
          <w:rtl/>
          <w:lang w:bidi="fa-IR"/>
        </w:rPr>
        <w:t>(</w:t>
      </w:r>
      <w:r w:rsidRPr="009236A6">
        <w:rPr>
          <w:rStyle w:val="FootnoteReference"/>
          <w:sz w:val="24"/>
          <w:rtl/>
          <w:lang w:bidi="fa-IR"/>
        </w:rPr>
        <w:footnoteReference w:id="555"/>
      </w:r>
      <w:r w:rsidRPr="009236A6">
        <w:rPr>
          <w:sz w:val="24"/>
          <w:vertAlign w:val="superscript"/>
          <w:rtl/>
          <w:lang w:bidi="fa-IR"/>
        </w:rPr>
        <w:t>)</w:t>
      </w:r>
      <w:r w:rsidR="000C2636">
        <w:rPr>
          <w:rFonts w:hint="cs"/>
          <w:rtl/>
          <w:lang w:bidi="fa-IR"/>
        </w:rPr>
        <w:t>.</w:t>
      </w:r>
      <w:r w:rsidRPr="001E3681">
        <w:rPr>
          <w:rtl/>
          <w:lang w:bidi="fa-IR"/>
        </w:rPr>
        <w:t xml:space="preserve"> متأسفان</w:t>
      </w:r>
      <w:r w:rsidR="00511465" w:rsidRPr="001E3681">
        <w:rPr>
          <w:rtl/>
          <w:lang w:bidi="fa-IR"/>
        </w:rPr>
        <w:t>ه‌</w:t>
      </w:r>
      <w:r w:rsidRPr="001E3681">
        <w:rPr>
          <w:rtl/>
          <w:lang w:bidi="fa-IR"/>
        </w:rPr>
        <w:t xml:space="preserve"> در کشور ما کار خرافات</w:t>
      </w:r>
      <w:r>
        <w:rPr>
          <w:rtl/>
          <w:lang w:bidi="fa-IR"/>
        </w:rPr>
        <w:t xml:space="preserve"> به جایی رسیده که شهر‌های ما پر است از مجالس توسّل به رقیّه</w:t>
      </w:r>
      <w:r w:rsidR="001969BB" w:rsidRPr="001969BB">
        <w:rPr>
          <w:rtl/>
          <w:lang w:bidi="fa-IR"/>
        </w:rPr>
        <w:t xml:space="preserve"> در حالی‌که </w:t>
      </w:r>
      <w:r>
        <w:rPr>
          <w:rtl/>
          <w:lang w:bidi="fa-IR"/>
        </w:rPr>
        <w:t>حضرت سیّد الشُهدا</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دختری به نام رقیّه نداشته است</w:t>
      </w:r>
      <w:r w:rsidR="00175FCB">
        <w:rPr>
          <w:rtl/>
          <w:lang w:bidi="fa-IR"/>
        </w:rPr>
        <w:t>!</w:t>
      </w:r>
      <w:r>
        <w:rPr>
          <w:rtl/>
          <w:lang w:bidi="fa-IR"/>
        </w:rPr>
        <w:t xml:space="preserve"> آیا مدّ</w:t>
      </w:r>
      <w:r w:rsidR="000F664B">
        <w:rPr>
          <w:rtl/>
          <w:lang w:bidi="fa-IR"/>
        </w:rPr>
        <w:t>ا</w:t>
      </w:r>
      <w:r>
        <w:rPr>
          <w:rtl/>
          <w:lang w:bidi="fa-IR"/>
        </w:rPr>
        <w:t>حان و روضه</w:t>
      </w:r>
      <w:r w:rsidR="000C2636">
        <w:rPr>
          <w:rFonts w:hint="cs"/>
          <w:rtl/>
          <w:lang w:bidi="fa-IR"/>
        </w:rPr>
        <w:t>‌</w:t>
      </w:r>
      <w:r>
        <w:rPr>
          <w:rtl/>
          <w:lang w:bidi="fa-IR"/>
        </w:rPr>
        <w:t>خوانان از این موضوع بی‌اط</w:t>
      </w:r>
      <w:r w:rsidR="000F664B">
        <w:rPr>
          <w:rtl/>
          <w:lang w:bidi="fa-IR"/>
        </w:rPr>
        <w:t>ّ</w:t>
      </w:r>
      <w:r>
        <w:rPr>
          <w:rtl/>
          <w:lang w:bidi="fa-IR"/>
        </w:rPr>
        <w:t>لاع</w:t>
      </w:r>
      <w:r w:rsidR="001401E9">
        <w:rPr>
          <w:rtl/>
          <w:lang w:bidi="fa-IR"/>
        </w:rPr>
        <w:t>‌</w:t>
      </w:r>
      <w:r>
        <w:rPr>
          <w:rtl/>
          <w:lang w:bidi="fa-IR"/>
        </w:rPr>
        <w:t>اند یا تجاهل می‌کنند تا نانی به کف آرند و به غفلت بخورند؟</w:t>
      </w:r>
      <w:r w:rsidR="00175FCB">
        <w:rPr>
          <w:rtl/>
          <w:lang w:bidi="fa-IR"/>
        </w:rPr>
        <w:t>!</w:t>
      </w:r>
    </w:p>
    <w:p w:rsidR="001270AE" w:rsidRDefault="001270AE" w:rsidP="001401E9">
      <w:pPr>
        <w:ind w:firstLine="284"/>
        <w:jc w:val="both"/>
        <w:rPr>
          <w:rtl/>
          <w:lang w:bidi="fa-IR"/>
        </w:rPr>
      </w:pPr>
      <w:r>
        <w:rPr>
          <w:rtl/>
          <w:lang w:bidi="fa-IR"/>
        </w:rPr>
        <w:t>در آداب</w:t>
      </w:r>
      <w:r w:rsidR="00342F85">
        <w:rPr>
          <w:rtl/>
          <w:lang w:bidi="fa-IR"/>
        </w:rPr>
        <w:t xml:space="preserve"> سرداب</w:t>
      </w:r>
      <w:r>
        <w:rPr>
          <w:rtl/>
          <w:lang w:bidi="fa-IR"/>
        </w:rPr>
        <w:t xml:space="preserve"> نیز مطالبی نوشته که مای</w:t>
      </w:r>
      <w:r w:rsidR="00511465">
        <w:rPr>
          <w:rtl/>
          <w:lang w:bidi="fa-IR"/>
        </w:rPr>
        <w:t>ه‌ی</w:t>
      </w:r>
      <w:r>
        <w:rPr>
          <w:rtl/>
          <w:lang w:bidi="fa-IR"/>
        </w:rPr>
        <w:t xml:space="preserve"> تأس</w:t>
      </w:r>
      <w:r w:rsidR="00BC3074">
        <w:rPr>
          <w:rtl/>
          <w:lang w:bidi="fa-IR"/>
        </w:rPr>
        <w:t>ّ</w:t>
      </w:r>
      <w:r>
        <w:rPr>
          <w:rtl/>
          <w:lang w:bidi="fa-IR"/>
        </w:rPr>
        <w:t>ف است. اینان برای سردابی که هزار و دویست سال قبل در خان</w:t>
      </w:r>
      <w:r w:rsidR="00511465">
        <w:rPr>
          <w:rtl/>
          <w:lang w:bidi="fa-IR"/>
        </w:rPr>
        <w:t>ه‌ی</w:t>
      </w:r>
      <w:r>
        <w:rPr>
          <w:rtl/>
          <w:lang w:bidi="fa-IR"/>
        </w:rPr>
        <w:t xml:space="preserve"> حضرت عسکری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بوده و مکرّر خراب شده و باز تجد</w:t>
      </w:r>
      <w:r w:rsidR="00D91AA3">
        <w:rPr>
          <w:rtl/>
          <w:lang w:bidi="fa-IR"/>
        </w:rPr>
        <w:t>ید بنا شده إذن دخول و آداب و أدعیه تراشیده‌</w:t>
      </w:r>
      <w:r>
        <w:rPr>
          <w:rtl/>
          <w:lang w:bidi="fa-IR"/>
        </w:rPr>
        <w:t>اند؟</w:t>
      </w:r>
      <w:r w:rsidR="00175FCB">
        <w:rPr>
          <w:rtl/>
          <w:lang w:bidi="fa-IR"/>
        </w:rPr>
        <w:t>!</w:t>
      </w:r>
      <w:r>
        <w:rPr>
          <w:rtl/>
          <w:lang w:bidi="fa-IR"/>
        </w:rPr>
        <w:t xml:space="preserve"> آیا این</w:t>
      </w:r>
      <w:r w:rsidR="001401E9">
        <w:rPr>
          <w:rtl/>
          <w:lang w:bidi="fa-IR"/>
        </w:rPr>
        <w:t>‌</w:t>
      </w:r>
      <w:r>
        <w:rPr>
          <w:rtl/>
          <w:lang w:bidi="fa-IR"/>
        </w:rPr>
        <w:t>ها از بی‌فکری است یا از بیکاری؟ اگر می‌گویند در و دیوار سرداب به واسط</w:t>
      </w:r>
      <w:r w:rsidR="00511465">
        <w:rPr>
          <w:rtl/>
          <w:lang w:bidi="fa-IR"/>
        </w:rPr>
        <w:t>ه‌ی</w:t>
      </w:r>
      <w:r>
        <w:rPr>
          <w:rtl/>
          <w:lang w:bidi="fa-IR"/>
        </w:rPr>
        <w:t xml:space="preserve"> تماس با بدن امام متبر</w:t>
      </w:r>
      <w:r w:rsidR="00BC3074">
        <w:rPr>
          <w:rtl/>
          <w:lang w:bidi="fa-IR"/>
        </w:rPr>
        <w:t>ّ</w:t>
      </w:r>
      <w:r>
        <w:rPr>
          <w:rtl/>
          <w:lang w:bidi="fa-IR"/>
        </w:rPr>
        <w:t xml:space="preserve">ک شده باید به ایشان فهمانید که آن در </w:t>
      </w:r>
      <w:r w:rsidR="00B421F8">
        <w:rPr>
          <w:rtl/>
          <w:lang w:bidi="fa-IR"/>
        </w:rPr>
        <w:t xml:space="preserve">و </w:t>
      </w:r>
      <w:r>
        <w:rPr>
          <w:rtl/>
          <w:lang w:bidi="fa-IR"/>
        </w:rPr>
        <w:t>دیوار</w:t>
      </w:r>
      <w:r w:rsidR="00B421F8">
        <w:rPr>
          <w:rtl/>
          <w:lang w:bidi="fa-IR"/>
        </w:rPr>
        <w:t>ِ</w:t>
      </w:r>
      <w:r>
        <w:rPr>
          <w:rtl/>
          <w:lang w:bidi="fa-IR"/>
        </w:rPr>
        <w:t xml:space="preserve"> به قول شما متبرّک، از بین رفته</w:t>
      </w:r>
      <w:r w:rsidR="001969BB">
        <w:rPr>
          <w:rtl/>
          <w:lang w:bidi="fa-IR"/>
        </w:rPr>
        <w:t xml:space="preserve"> امّا </w:t>
      </w:r>
      <w:r>
        <w:rPr>
          <w:rtl/>
          <w:lang w:bidi="fa-IR"/>
        </w:rPr>
        <w:t>مهم</w:t>
      </w:r>
      <w:r w:rsidR="001401E9">
        <w:rPr>
          <w:rtl/>
          <w:lang w:bidi="fa-IR"/>
        </w:rPr>
        <w:t>‌</w:t>
      </w:r>
      <w:r>
        <w:rPr>
          <w:rtl/>
          <w:lang w:bidi="fa-IR"/>
        </w:rPr>
        <w:t>تر</w:t>
      </w:r>
      <w:r w:rsidR="001969BB" w:rsidRPr="001969BB">
        <w:rPr>
          <w:rtl/>
          <w:lang w:bidi="fa-IR"/>
        </w:rPr>
        <w:t xml:space="preserve"> این‌که </w:t>
      </w:r>
      <w:r>
        <w:rPr>
          <w:rtl/>
          <w:lang w:bidi="fa-IR"/>
        </w:rPr>
        <w:t>می‌پرسیم</w:t>
      </w:r>
      <w:r w:rsidR="000C2636">
        <w:rPr>
          <w:rFonts w:hint="cs"/>
          <w:rtl/>
          <w:lang w:bidi="fa-IR"/>
        </w:rPr>
        <w:t>:</w:t>
      </w:r>
      <w:r>
        <w:rPr>
          <w:rtl/>
          <w:lang w:bidi="fa-IR"/>
        </w:rPr>
        <w:t xml:space="preserve"> آیا رسول خدا</w:t>
      </w:r>
      <w:r w:rsidR="001401E9">
        <w:rPr>
          <w:rtl/>
          <w:lang w:bidi="fa-IR"/>
        </w:rPr>
        <w:t>‌</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که جدّ بزرگوار هم</w:t>
      </w:r>
      <w:r w:rsidR="00511465">
        <w:rPr>
          <w:rtl/>
          <w:lang w:bidi="fa-IR"/>
        </w:rPr>
        <w:t>ه‌ی</w:t>
      </w:r>
      <w:r w:rsidR="001842D5">
        <w:rPr>
          <w:rtl/>
          <w:lang w:bidi="fa-IR"/>
        </w:rPr>
        <w:t xml:space="preserve"> ائمّه </w:t>
      </w:r>
      <w:r>
        <w:rPr>
          <w:rtl/>
          <w:lang w:bidi="fa-IR"/>
        </w:rPr>
        <w:t>است برای در و دیوار خان</w:t>
      </w:r>
      <w:r w:rsidR="00511465">
        <w:rPr>
          <w:rtl/>
          <w:lang w:bidi="fa-IR"/>
        </w:rPr>
        <w:t>ه‌ی</w:t>
      </w:r>
      <w:r>
        <w:rPr>
          <w:rtl/>
          <w:lang w:bidi="fa-IR"/>
        </w:rPr>
        <w:t xml:space="preserve"> خود از طرف خدا آداب و أدعیه‌ای آورده بود که </w:t>
      </w:r>
      <w:r w:rsidR="001401E9">
        <w:rPr>
          <w:rtl/>
          <w:lang w:bidi="fa-IR"/>
        </w:rPr>
        <w:t>ا</w:t>
      </w:r>
      <w:r>
        <w:rPr>
          <w:rtl/>
          <w:lang w:bidi="fa-IR"/>
        </w:rPr>
        <w:t>صحابش به آن عمل کنند؟</w:t>
      </w:r>
      <w:r w:rsidR="00175FCB">
        <w:rPr>
          <w:rtl/>
          <w:lang w:bidi="fa-IR"/>
        </w:rPr>
        <w:t>!</w:t>
      </w:r>
      <w:r>
        <w:rPr>
          <w:rtl/>
          <w:lang w:bidi="fa-IR"/>
        </w:rPr>
        <w:t xml:space="preserve"> اگر چنین نبوده پس این آقایان برای چه این آداب را به دین او افزوده</w:t>
      </w:r>
      <w:r w:rsidR="001401E9">
        <w:rPr>
          <w:rtl/>
          <w:lang w:bidi="fa-IR"/>
        </w:rPr>
        <w:t>‌</w:t>
      </w:r>
      <w:r>
        <w:rPr>
          <w:rtl/>
          <w:lang w:bidi="fa-IR"/>
        </w:rPr>
        <w:t xml:space="preserve">اند؟! این در و دیوار بوسیدن و </w:t>
      </w:r>
      <w:r w:rsidR="001401E9">
        <w:rPr>
          <w:rtl/>
          <w:lang w:bidi="fa-IR"/>
        </w:rPr>
        <w:t>ا</w:t>
      </w:r>
      <w:r>
        <w:rPr>
          <w:rtl/>
          <w:lang w:bidi="fa-IR"/>
        </w:rPr>
        <w:t>دعیه خواندن آیا علّتی ج</w:t>
      </w:r>
      <w:r w:rsidR="00B421F8">
        <w:rPr>
          <w:rtl/>
          <w:lang w:bidi="fa-IR"/>
        </w:rPr>
        <w:t>ُ</w:t>
      </w:r>
      <w:r>
        <w:rPr>
          <w:rtl/>
          <w:lang w:bidi="fa-IR"/>
        </w:rPr>
        <w:t>ز تملّق و چاپلوسی که محبوب سلاطین و جبابره است، دارد؟ زهی خیالات واهی.</w:t>
      </w:r>
    </w:p>
    <w:p w:rsidR="00791890" w:rsidRDefault="00791890" w:rsidP="000C2636">
      <w:pPr>
        <w:ind w:firstLine="284"/>
        <w:jc w:val="both"/>
        <w:rPr>
          <w:rtl/>
          <w:lang w:bidi="fa-IR"/>
        </w:rPr>
      </w:pPr>
      <w:r>
        <w:rPr>
          <w:rtl/>
          <w:lang w:bidi="fa-IR"/>
        </w:rPr>
        <w:t>اگر بخواهیم آدابی که خرافیّین و غُلا</w:t>
      </w:r>
      <w:r w:rsidRPr="00DD6794">
        <w:rPr>
          <w:rFonts w:ascii="mylotus" w:hAnsi="mylotus" w:cs="mylotus"/>
          <w:sz w:val="26"/>
          <w:szCs w:val="26"/>
          <w:rtl/>
          <w:lang w:bidi="fa-IR"/>
        </w:rPr>
        <w:t>ة</w:t>
      </w:r>
      <w:r>
        <w:rPr>
          <w:rtl/>
          <w:lang w:bidi="fa-IR"/>
        </w:rPr>
        <w:t xml:space="preserve"> ساخته‌اند، جمله به جمله بررسی کنیم، مثنوی هفتاد من کاغذ شود! لذا چند جمله را به عنوان نمونه می‌آوریم تا خواننده به جهل یا میزان دانش جاعلین این آداب پی‌برد. می‌گوید: «شیخ جلیل أحمد </w:t>
      </w:r>
      <w:r w:rsidR="0070143A">
        <w:rPr>
          <w:rtl/>
          <w:lang w:bidi="fa-IR"/>
        </w:rPr>
        <w:t xml:space="preserve">بن </w:t>
      </w:r>
      <w:r>
        <w:rPr>
          <w:rtl/>
          <w:lang w:bidi="fa-IR"/>
        </w:rPr>
        <w:t>أبی‌طالب طبرسی</w:t>
      </w:r>
      <w:r w:rsidR="000C2636">
        <w:rPr>
          <w:rFonts w:hint="cs"/>
          <w:rtl/>
          <w:lang w:bidi="fa-IR"/>
        </w:rPr>
        <w:t xml:space="preserve"> (ره)</w:t>
      </w:r>
      <w:r w:rsidR="001401E9">
        <w:rPr>
          <w:sz w:val="24"/>
          <w:szCs w:val="24"/>
          <w:rtl/>
          <w:lang w:bidi="fa-IR"/>
        </w:rPr>
        <w:t xml:space="preserve"> </w:t>
      </w:r>
      <w:r>
        <w:rPr>
          <w:rtl/>
          <w:lang w:bidi="fa-IR"/>
        </w:rPr>
        <w:t>در کتاب شریف احتجاج روایت کرده که از ناحی</w:t>
      </w:r>
      <w:r w:rsidR="00511465">
        <w:rPr>
          <w:rtl/>
          <w:lang w:bidi="fa-IR"/>
        </w:rPr>
        <w:t>ه‌ی</w:t>
      </w:r>
      <w:r>
        <w:rPr>
          <w:rtl/>
          <w:lang w:bidi="fa-IR"/>
        </w:rPr>
        <w:t xml:space="preserve"> مقدّسه</w:t>
      </w:r>
      <w:r w:rsidR="00D91AA3">
        <w:rPr>
          <w:rtl/>
          <w:lang w:bidi="fa-IR"/>
        </w:rPr>
        <w:t xml:space="preserve"> بیرون آمد به سوی محم</w:t>
      </w:r>
      <w:r w:rsidR="00533BC8">
        <w:rPr>
          <w:rtl/>
          <w:lang w:bidi="fa-IR"/>
        </w:rPr>
        <w:t>ّ</w:t>
      </w:r>
      <w:r w:rsidR="00D91AA3">
        <w:rPr>
          <w:rtl/>
          <w:lang w:bidi="fa-IR"/>
        </w:rPr>
        <w:t>د ح</w:t>
      </w:r>
      <w:r w:rsidR="00533BC8">
        <w:rPr>
          <w:rtl/>
          <w:lang w:bidi="fa-IR"/>
        </w:rPr>
        <w:t>ِ</w:t>
      </w:r>
      <w:r w:rsidR="00D91AA3">
        <w:rPr>
          <w:rtl/>
          <w:lang w:bidi="fa-IR"/>
        </w:rPr>
        <w:t>می</w:t>
      </w:r>
      <w:r w:rsidR="00533BC8">
        <w:rPr>
          <w:rtl/>
          <w:lang w:bidi="fa-IR"/>
        </w:rPr>
        <w:t>َ</w:t>
      </w:r>
      <w:r w:rsidR="00D91AA3">
        <w:rPr>
          <w:rtl/>
          <w:lang w:bidi="fa-IR"/>
        </w:rPr>
        <w:t xml:space="preserve">ری.... </w:t>
      </w:r>
      <w:r w:rsidR="00D91AA3" w:rsidRPr="00533BC8">
        <w:rPr>
          <w:sz w:val="24"/>
          <w:szCs w:val="24"/>
          <w:rtl/>
          <w:lang w:bidi="fa-IR"/>
        </w:rPr>
        <w:t>الخ</w:t>
      </w:r>
      <w:r w:rsidR="00D91AA3">
        <w:rPr>
          <w:rtl/>
          <w:lang w:bidi="fa-IR"/>
        </w:rPr>
        <w:t>» می‌گوییم</w:t>
      </w:r>
      <w:r w:rsidR="000C2636">
        <w:rPr>
          <w:rFonts w:hint="cs"/>
          <w:rtl/>
          <w:lang w:bidi="fa-IR"/>
        </w:rPr>
        <w:t>:</w:t>
      </w:r>
      <w:r w:rsidR="00D91AA3">
        <w:rPr>
          <w:rtl/>
          <w:lang w:bidi="fa-IR"/>
        </w:rPr>
        <w:t xml:space="preserve"> </w:t>
      </w:r>
      <w:r w:rsidR="001401E9">
        <w:rPr>
          <w:rtl/>
          <w:lang w:bidi="fa-IR"/>
        </w:rPr>
        <w:t>ا</w:t>
      </w:r>
      <w:r w:rsidR="00D91AA3">
        <w:rPr>
          <w:rtl/>
          <w:lang w:bidi="fa-IR"/>
        </w:rPr>
        <w:t>و</w:t>
      </w:r>
      <w:r w:rsidR="00533BC8">
        <w:rPr>
          <w:rtl/>
          <w:lang w:bidi="fa-IR"/>
        </w:rPr>
        <w:t>ّ</w:t>
      </w:r>
      <w:r w:rsidR="00D91AA3">
        <w:rPr>
          <w:rtl/>
          <w:lang w:bidi="fa-IR"/>
        </w:rPr>
        <w:t>لاً</w:t>
      </w:r>
      <w:r w:rsidR="000C2636">
        <w:rPr>
          <w:rFonts w:hint="cs"/>
          <w:rtl/>
          <w:lang w:bidi="fa-IR"/>
        </w:rPr>
        <w:t>:</w:t>
      </w:r>
      <w:r w:rsidR="00D91AA3">
        <w:rPr>
          <w:rtl/>
          <w:lang w:bidi="fa-IR"/>
        </w:rPr>
        <w:t xml:space="preserve"> ناحی</w:t>
      </w:r>
      <w:r w:rsidR="00511465">
        <w:rPr>
          <w:rtl/>
          <w:lang w:bidi="fa-IR"/>
        </w:rPr>
        <w:t>ه‌ی</w:t>
      </w:r>
      <w:r w:rsidR="00D91AA3">
        <w:rPr>
          <w:rtl/>
          <w:lang w:bidi="fa-IR"/>
        </w:rPr>
        <w:t xml:space="preserve"> مقد</w:t>
      </w:r>
      <w:r w:rsidR="00533BC8">
        <w:rPr>
          <w:rtl/>
          <w:lang w:bidi="fa-IR"/>
        </w:rPr>
        <w:t>ّ</w:t>
      </w:r>
      <w:r w:rsidR="00D91AA3">
        <w:rPr>
          <w:rtl/>
          <w:lang w:bidi="fa-IR"/>
        </w:rPr>
        <w:t>سه</w:t>
      </w:r>
      <w:r>
        <w:rPr>
          <w:rtl/>
          <w:lang w:bidi="fa-IR"/>
        </w:rPr>
        <w:t xml:space="preserve"> که کسی ساکن آن را ندیده و خطّ نویسنده را رؤیت نکرده، از کجا بدانیم که راست و درست است؟!</w:t>
      </w:r>
      <w:r w:rsidR="000E5E8B">
        <w:rPr>
          <w:rtl/>
          <w:lang w:bidi="fa-IR"/>
        </w:rPr>
        <w:t xml:space="preserve"> </w:t>
      </w:r>
      <w:r w:rsidR="00927000" w:rsidRPr="00927000">
        <w:rPr>
          <w:rFonts w:cs="KFGQPC Uthman Taha Naskh"/>
          <w:b/>
          <w:bCs/>
          <w:szCs w:val="26"/>
          <w:rtl/>
          <w:lang w:bidi="fa-IR"/>
        </w:rPr>
        <w:t>أَفَلَا تَعْقِلُونَ</w:t>
      </w:r>
      <w:r w:rsidRPr="001D7F88">
        <w:rPr>
          <w:rFonts w:cs="mylotus"/>
          <w:b/>
          <w:bCs/>
          <w:szCs w:val="27"/>
          <w:rtl/>
          <w:lang w:bidi="fa-IR"/>
        </w:rPr>
        <w:t>؟</w:t>
      </w:r>
    </w:p>
    <w:p w:rsidR="00104EFD" w:rsidRDefault="00104EFD" w:rsidP="00935B64">
      <w:pPr>
        <w:ind w:firstLine="284"/>
        <w:jc w:val="both"/>
        <w:rPr>
          <w:rtl/>
          <w:lang w:bidi="fa-IR"/>
        </w:rPr>
      </w:pPr>
      <w:r>
        <w:rPr>
          <w:rtl/>
          <w:lang w:bidi="fa-IR"/>
        </w:rPr>
        <w:t>ثانیا</w:t>
      </w:r>
      <w:r w:rsidR="000C2636">
        <w:rPr>
          <w:rFonts w:hint="cs"/>
          <w:rtl/>
          <w:lang w:bidi="fa-IR"/>
        </w:rPr>
        <w:t>ً</w:t>
      </w:r>
      <w:r>
        <w:rPr>
          <w:rtl/>
          <w:lang w:bidi="fa-IR"/>
        </w:rPr>
        <w:t>: محم</w:t>
      </w:r>
      <w:r w:rsidR="00D00B63">
        <w:rPr>
          <w:rtl/>
          <w:lang w:bidi="fa-IR"/>
        </w:rPr>
        <w:t>ّ</w:t>
      </w:r>
      <w:r>
        <w:rPr>
          <w:rtl/>
          <w:lang w:bidi="fa-IR"/>
        </w:rPr>
        <w:t>د ح</w:t>
      </w:r>
      <w:r w:rsidR="00D00B63">
        <w:rPr>
          <w:rtl/>
          <w:lang w:bidi="fa-IR"/>
        </w:rPr>
        <w:t>ِ</w:t>
      </w:r>
      <w:r>
        <w:rPr>
          <w:rtl/>
          <w:lang w:bidi="fa-IR"/>
        </w:rPr>
        <w:t>می</w:t>
      </w:r>
      <w:r w:rsidR="00D00B63">
        <w:rPr>
          <w:rtl/>
          <w:lang w:bidi="fa-IR"/>
        </w:rPr>
        <w:t>َ</w:t>
      </w:r>
      <w:r>
        <w:rPr>
          <w:rtl/>
          <w:lang w:bidi="fa-IR"/>
        </w:rPr>
        <w:t>ری از نُوّاب</w:t>
      </w:r>
      <w:r w:rsidR="00D00B63">
        <w:rPr>
          <w:rtl/>
          <w:lang w:bidi="fa-IR"/>
        </w:rPr>
        <w:t>ِ</w:t>
      </w:r>
      <w:r>
        <w:rPr>
          <w:rtl/>
          <w:lang w:bidi="fa-IR"/>
        </w:rPr>
        <w:t xml:space="preserve"> أربعه نیست و طبعاً توس</w:t>
      </w:r>
      <w:r w:rsidR="00D00B63">
        <w:rPr>
          <w:rtl/>
          <w:lang w:bidi="fa-IR"/>
        </w:rPr>
        <w:t>ّ</w:t>
      </w:r>
      <w:r>
        <w:rPr>
          <w:rtl/>
          <w:lang w:bidi="fa-IR"/>
        </w:rPr>
        <w:t>ط او نباید چیزی از ناحی</w:t>
      </w:r>
      <w:r w:rsidR="00511465">
        <w:rPr>
          <w:rtl/>
          <w:lang w:bidi="fa-IR"/>
        </w:rPr>
        <w:t>ه‌ی</w:t>
      </w:r>
      <w:r>
        <w:rPr>
          <w:rtl/>
          <w:lang w:bidi="fa-IR"/>
        </w:rPr>
        <w:t xml:space="preserve"> امام زمان به</w:t>
      </w:r>
      <w:r w:rsidR="002460E0">
        <w:rPr>
          <w:rtl/>
          <w:lang w:bidi="fa-IR"/>
        </w:rPr>
        <w:t xml:space="preserve"> </w:t>
      </w:r>
      <w:r>
        <w:rPr>
          <w:rtl/>
          <w:lang w:bidi="fa-IR"/>
        </w:rPr>
        <w:t>مردم برسد؟</w:t>
      </w:r>
      <w:r w:rsidR="00175FCB">
        <w:rPr>
          <w:rtl/>
          <w:lang w:bidi="fa-IR"/>
        </w:rPr>
        <w:t>!</w:t>
      </w:r>
    </w:p>
    <w:p w:rsidR="00C0299E" w:rsidRDefault="00104EFD" w:rsidP="00935B64">
      <w:pPr>
        <w:ind w:firstLine="284"/>
        <w:jc w:val="both"/>
        <w:rPr>
          <w:rtl/>
          <w:lang w:bidi="fa-IR"/>
        </w:rPr>
      </w:pPr>
      <w:r>
        <w:rPr>
          <w:rtl/>
          <w:lang w:bidi="fa-IR"/>
        </w:rPr>
        <w:t>ثالثاً</w:t>
      </w:r>
      <w:r w:rsidR="005A7852">
        <w:rPr>
          <w:rtl/>
          <w:lang w:bidi="fa-IR"/>
        </w:rPr>
        <w:t>:</w:t>
      </w:r>
      <w:r>
        <w:rPr>
          <w:rtl/>
          <w:lang w:bidi="fa-IR"/>
        </w:rPr>
        <w:t xml:space="preserve"> </w:t>
      </w:r>
      <w:r w:rsidR="00D00B63">
        <w:rPr>
          <w:rtl/>
          <w:lang w:bidi="fa-IR"/>
        </w:rPr>
        <w:t>ز</w:t>
      </w:r>
      <w:r>
        <w:rPr>
          <w:rtl/>
          <w:lang w:bidi="fa-IR"/>
        </w:rPr>
        <w:t>مان احمد بن ابی‌طالب طبرسی پنج قرن بعد از ح</w:t>
      </w:r>
      <w:r w:rsidR="00D00B63">
        <w:rPr>
          <w:rtl/>
          <w:lang w:bidi="fa-IR"/>
        </w:rPr>
        <w:t>ِ</w:t>
      </w:r>
      <w:r>
        <w:rPr>
          <w:rtl/>
          <w:lang w:bidi="fa-IR"/>
        </w:rPr>
        <w:t>می</w:t>
      </w:r>
      <w:r w:rsidR="00D00B63">
        <w:rPr>
          <w:rtl/>
          <w:lang w:bidi="fa-IR"/>
        </w:rPr>
        <w:t>َ</w:t>
      </w:r>
      <w:r>
        <w:rPr>
          <w:rtl/>
          <w:lang w:bidi="fa-IR"/>
        </w:rPr>
        <w:t>ری بوده معلوم نیست که راویان واسطه چه کسانی هستند</w:t>
      </w:r>
      <w:r w:rsidR="00175FCB">
        <w:rPr>
          <w:rtl/>
          <w:lang w:bidi="fa-IR"/>
        </w:rPr>
        <w:t>!</w:t>
      </w:r>
    </w:p>
    <w:p w:rsidR="00342454" w:rsidRDefault="00C0299E" w:rsidP="00935B64">
      <w:pPr>
        <w:ind w:firstLine="284"/>
        <w:jc w:val="both"/>
        <w:rPr>
          <w:rtl/>
          <w:lang w:bidi="fa-IR"/>
        </w:rPr>
      </w:pPr>
      <w:r>
        <w:rPr>
          <w:rtl/>
          <w:lang w:bidi="fa-IR"/>
        </w:rPr>
        <w:t>رابعاً</w:t>
      </w:r>
      <w:r w:rsidR="005A7852">
        <w:rPr>
          <w:rtl/>
          <w:lang w:bidi="fa-IR"/>
        </w:rPr>
        <w:t>:</w:t>
      </w:r>
      <w:r>
        <w:rPr>
          <w:rtl/>
          <w:lang w:bidi="fa-IR"/>
        </w:rPr>
        <w:t xml:space="preserve"> از همه این</w:t>
      </w:r>
      <w:r w:rsidR="00EF3A03">
        <w:rPr>
          <w:rtl/>
          <w:lang w:bidi="fa-IR"/>
        </w:rPr>
        <w:t>‌</w:t>
      </w:r>
      <w:r>
        <w:rPr>
          <w:rtl/>
          <w:lang w:bidi="fa-IR"/>
        </w:rPr>
        <w:t>ها مهم</w:t>
      </w:r>
      <w:r w:rsidR="00EF3A03">
        <w:rPr>
          <w:rtl/>
          <w:lang w:bidi="fa-IR"/>
        </w:rPr>
        <w:t>‌</w:t>
      </w:r>
      <w:r>
        <w:rPr>
          <w:rtl/>
          <w:lang w:bidi="fa-IR"/>
        </w:rPr>
        <w:t>تر</w:t>
      </w:r>
      <w:r w:rsidR="001969BB" w:rsidRPr="001969BB">
        <w:rPr>
          <w:rtl/>
          <w:lang w:bidi="fa-IR"/>
        </w:rPr>
        <w:t xml:space="preserve"> این‌که </w:t>
      </w:r>
      <w:r>
        <w:rPr>
          <w:rtl/>
          <w:lang w:bidi="fa-IR"/>
        </w:rPr>
        <w:t>باید در متن این مطلب که به قول شما از ناحی</w:t>
      </w:r>
      <w:r w:rsidR="00511465">
        <w:rPr>
          <w:rtl/>
          <w:lang w:bidi="fa-IR"/>
        </w:rPr>
        <w:t>ه‌ی</w:t>
      </w:r>
      <w:r>
        <w:rPr>
          <w:rtl/>
          <w:lang w:bidi="fa-IR"/>
        </w:rPr>
        <w:t xml:space="preserve"> مقدّسه</w:t>
      </w:r>
      <w:r w:rsidR="00D91AA3">
        <w:rPr>
          <w:rtl/>
          <w:lang w:bidi="fa-IR"/>
        </w:rPr>
        <w:t xml:space="preserve"> بیرون</w:t>
      </w:r>
      <w:r>
        <w:rPr>
          <w:rtl/>
          <w:lang w:bidi="fa-IR"/>
        </w:rPr>
        <w:t xml:space="preserve"> آمده تأمّل کنیم که آیا با عقل و قرآن</w:t>
      </w:r>
      <w:r w:rsidR="002460E0">
        <w:rPr>
          <w:rtl/>
          <w:lang w:bidi="fa-IR"/>
        </w:rPr>
        <w:t xml:space="preserve"> </w:t>
      </w:r>
      <w:r>
        <w:rPr>
          <w:rtl/>
          <w:lang w:bidi="fa-IR"/>
        </w:rPr>
        <w:t>موافق</w:t>
      </w:r>
      <w:r w:rsidR="00342454">
        <w:rPr>
          <w:rtl/>
          <w:lang w:bidi="fa-IR"/>
        </w:rPr>
        <w:t xml:space="preserve"> است یا خیر؟</w:t>
      </w:r>
    </w:p>
    <w:p w:rsidR="00361BC4" w:rsidRDefault="00361BC4" w:rsidP="000C2636">
      <w:pPr>
        <w:ind w:firstLine="284"/>
        <w:jc w:val="both"/>
        <w:rPr>
          <w:rtl/>
          <w:lang w:bidi="fa-IR"/>
        </w:rPr>
      </w:pPr>
      <w:r>
        <w:rPr>
          <w:rtl/>
          <w:lang w:bidi="fa-IR"/>
        </w:rPr>
        <w:t>در این نامه می‌گوید</w:t>
      </w:r>
      <w:r w:rsidR="005A7852">
        <w:rPr>
          <w:rtl/>
          <w:lang w:bidi="fa-IR"/>
        </w:rPr>
        <w:t>:</w:t>
      </w:r>
      <w:r w:rsidR="00D00B63">
        <w:rPr>
          <w:rtl/>
          <w:lang w:bidi="fa-IR"/>
        </w:rPr>
        <w:t xml:space="preserve"> </w:t>
      </w:r>
      <w:r>
        <w:rPr>
          <w:rtl/>
          <w:lang w:bidi="fa-IR"/>
        </w:rPr>
        <w:t>«</w:t>
      </w:r>
      <w:r w:rsidR="001969BB" w:rsidRPr="001969BB">
        <w:rPr>
          <w:rtl/>
          <w:lang w:bidi="fa-IR"/>
        </w:rPr>
        <w:t>.</w:t>
      </w:r>
      <w:r>
        <w:rPr>
          <w:rtl/>
          <w:lang w:bidi="fa-IR"/>
        </w:rPr>
        <w:t>.... هرگاه خواستید توجّه کنید به وسیل</w:t>
      </w:r>
      <w:r w:rsidR="00511465">
        <w:rPr>
          <w:rtl/>
          <w:lang w:bidi="fa-IR"/>
        </w:rPr>
        <w:t>ه‌ی</w:t>
      </w:r>
      <w:r>
        <w:rPr>
          <w:rtl/>
          <w:lang w:bidi="fa-IR"/>
        </w:rPr>
        <w:t xml:space="preserve"> ما به سوی خداوند تبارک و تعالی و به سوی ما</w:t>
      </w:r>
      <w:r w:rsidR="00D00B63">
        <w:rPr>
          <w:rtl/>
          <w:lang w:bidi="fa-IR"/>
        </w:rPr>
        <w:t>(؟!) پس بگویید چنان</w:t>
      </w:r>
      <w:r w:rsidR="00EF3A03">
        <w:rPr>
          <w:rtl/>
          <w:lang w:bidi="fa-IR"/>
        </w:rPr>
        <w:t>‌</w:t>
      </w:r>
      <w:r w:rsidR="00D00B63">
        <w:rPr>
          <w:rtl/>
          <w:lang w:bidi="fa-IR"/>
        </w:rPr>
        <w:t>که خدا</w:t>
      </w:r>
      <w:r>
        <w:rPr>
          <w:rtl/>
          <w:lang w:bidi="fa-IR"/>
        </w:rPr>
        <w:t>ی</w:t>
      </w:r>
      <w:r w:rsidR="00EF3A03">
        <w:rPr>
          <w:rtl/>
          <w:lang w:bidi="fa-IR"/>
        </w:rPr>
        <w:t>‌</w:t>
      </w:r>
      <w:r>
        <w:rPr>
          <w:rtl/>
          <w:lang w:bidi="fa-IR"/>
        </w:rPr>
        <w:t>تعالی فرموده</w:t>
      </w:r>
      <w:r w:rsidR="005A7852">
        <w:rPr>
          <w:rtl/>
          <w:lang w:bidi="fa-IR"/>
        </w:rPr>
        <w:t>:</w:t>
      </w:r>
      <w:r w:rsidR="000C2636">
        <w:rPr>
          <w:rFonts w:cs="KFGQPC Uthman Taha Naskh"/>
          <w:sz w:val="32"/>
          <w:szCs w:val="27"/>
          <w:rtl/>
        </w:rPr>
        <w:t xml:space="preserve"> </w:t>
      </w:r>
      <w:r w:rsidRPr="004D4F70">
        <w:rPr>
          <w:rFonts w:cs="KFGQPC Uthman Taha Naskh"/>
          <w:sz w:val="32"/>
          <w:szCs w:val="27"/>
          <w:rtl/>
        </w:rPr>
        <w:t>سلامٌ ع</w:t>
      </w:r>
      <w:r w:rsidR="00D00B63" w:rsidRPr="004D4F70">
        <w:rPr>
          <w:rFonts w:cs="KFGQPC Uthman Taha Naskh"/>
          <w:sz w:val="32"/>
          <w:szCs w:val="27"/>
          <w:rtl/>
        </w:rPr>
        <w:t>َ</w:t>
      </w:r>
      <w:r w:rsidRPr="004D4F70">
        <w:rPr>
          <w:rFonts w:cs="KFGQPC Uthman Taha Naskh"/>
          <w:sz w:val="32"/>
          <w:szCs w:val="27"/>
          <w:rtl/>
        </w:rPr>
        <w:t>لی آل</w:t>
      </w:r>
      <w:r w:rsidR="00D00B63" w:rsidRPr="004D4F70">
        <w:rPr>
          <w:rFonts w:cs="KFGQPC Uthman Taha Naskh"/>
          <w:sz w:val="32"/>
          <w:szCs w:val="27"/>
          <w:rtl/>
        </w:rPr>
        <w:t>ِ</w:t>
      </w:r>
      <w:r w:rsidRPr="004D4F70">
        <w:rPr>
          <w:rFonts w:cs="KFGQPC Uthman Taha Naskh"/>
          <w:sz w:val="32"/>
          <w:szCs w:val="27"/>
          <w:rtl/>
        </w:rPr>
        <w:t xml:space="preserve"> </w:t>
      </w:r>
      <w:r w:rsidR="00517FA2" w:rsidRPr="004D4F70">
        <w:rPr>
          <w:rFonts w:cs="KFGQPC Uthman Taha Naskh"/>
          <w:sz w:val="32"/>
          <w:szCs w:val="27"/>
          <w:rtl/>
        </w:rPr>
        <w:t>ي</w:t>
      </w:r>
      <w:r w:rsidR="00D00B63" w:rsidRPr="004D4F70">
        <w:rPr>
          <w:rFonts w:cs="KFGQPC Uthman Taha Naskh"/>
          <w:sz w:val="32"/>
          <w:szCs w:val="27"/>
          <w:rtl/>
        </w:rPr>
        <w:t>س....</w:t>
      </w:r>
      <w:r w:rsidRPr="004D4F70">
        <w:rPr>
          <w:rFonts w:cs="KFGQPC Uthman Taha Naskh"/>
          <w:sz w:val="32"/>
          <w:szCs w:val="27"/>
          <w:rtl/>
        </w:rPr>
        <w:t>.</w:t>
      </w:r>
      <w:r w:rsidRPr="00EF3A03">
        <w:rPr>
          <w:rtl/>
          <w:lang w:bidi="fa-IR"/>
        </w:rPr>
        <w:t>»</w:t>
      </w:r>
      <w:r w:rsidR="00EF3A03" w:rsidRPr="004D4F70">
        <w:rPr>
          <w:rFonts w:cs="KFGQPC Uthman Taha Naskh"/>
          <w:sz w:val="32"/>
          <w:szCs w:val="27"/>
          <w:rtl/>
        </w:rPr>
        <w:t>.</w:t>
      </w:r>
    </w:p>
    <w:p w:rsidR="005732F0" w:rsidRDefault="00361BC4" w:rsidP="00935B64">
      <w:pPr>
        <w:ind w:firstLine="284"/>
        <w:jc w:val="both"/>
        <w:rPr>
          <w:rtl/>
          <w:lang w:bidi="fa-IR"/>
        </w:rPr>
      </w:pPr>
      <w:r>
        <w:rPr>
          <w:rtl/>
          <w:lang w:bidi="fa-IR"/>
        </w:rPr>
        <w:t>باید دانست چنان</w:t>
      </w:r>
      <w:r w:rsidR="00EF3A03">
        <w:rPr>
          <w:rtl/>
          <w:lang w:bidi="fa-IR"/>
        </w:rPr>
        <w:t>‌</w:t>
      </w:r>
      <w:r>
        <w:rPr>
          <w:rtl/>
          <w:lang w:bidi="fa-IR"/>
        </w:rPr>
        <w:t xml:space="preserve">که بارها و بارها گفته‌ام کسی که به خدا توجّه می‌کند، </w:t>
      </w:r>
      <w:r w:rsidR="005732F0">
        <w:rPr>
          <w:rtl/>
          <w:lang w:bidi="fa-IR"/>
        </w:rPr>
        <w:t>واسطه و وسیله‌ای</w:t>
      </w:r>
      <w:r w:rsidR="005732F0" w:rsidRPr="009236A6">
        <w:rPr>
          <w:sz w:val="24"/>
          <w:vertAlign w:val="superscript"/>
          <w:rtl/>
          <w:lang w:bidi="fa-IR"/>
        </w:rPr>
        <w:t>(</w:t>
      </w:r>
      <w:r w:rsidR="005732F0" w:rsidRPr="009236A6">
        <w:rPr>
          <w:rStyle w:val="FootnoteReference"/>
          <w:sz w:val="24"/>
          <w:rtl/>
          <w:lang w:bidi="fa-IR"/>
        </w:rPr>
        <w:footnoteReference w:id="556"/>
      </w:r>
      <w:r w:rsidR="005732F0" w:rsidRPr="009236A6">
        <w:rPr>
          <w:sz w:val="24"/>
          <w:vertAlign w:val="superscript"/>
          <w:rtl/>
          <w:lang w:bidi="fa-IR"/>
        </w:rPr>
        <w:t>)</w:t>
      </w:r>
      <w:r w:rsidR="00C0299E">
        <w:rPr>
          <w:rtl/>
          <w:lang w:bidi="fa-IR"/>
        </w:rPr>
        <w:t xml:space="preserve"> </w:t>
      </w:r>
      <w:r w:rsidR="005732F0">
        <w:rPr>
          <w:rtl/>
          <w:lang w:bidi="fa-IR"/>
        </w:rPr>
        <w:t>که او را</w:t>
      </w:r>
      <w:r w:rsidR="00667112">
        <w:rPr>
          <w:rtl/>
          <w:lang w:bidi="fa-IR"/>
        </w:rPr>
        <w:t xml:space="preserve"> به</w:t>
      </w:r>
      <w:r w:rsidR="005732F0">
        <w:rPr>
          <w:rtl/>
          <w:lang w:bidi="fa-IR"/>
        </w:rPr>
        <w:t xml:space="preserve"> خدا برساند، به هیچ وجه لزومی ندارد زیرا خدا دور نیست و شنوا</w:t>
      </w:r>
      <w:r w:rsidR="00667112">
        <w:rPr>
          <w:rtl/>
          <w:lang w:bidi="fa-IR"/>
        </w:rPr>
        <w:t xml:space="preserve"> و عال</w:t>
      </w:r>
      <w:r w:rsidR="00BC16AF">
        <w:rPr>
          <w:rtl/>
          <w:lang w:bidi="fa-IR"/>
        </w:rPr>
        <w:t>ِ</w:t>
      </w:r>
      <w:r w:rsidR="00667112">
        <w:rPr>
          <w:rtl/>
          <w:lang w:bidi="fa-IR"/>
        </w:rPr>
        <w:t>م به ج</w:t>
      </w:r>
      <w:r w:rsidR="005732F0">
        <w:rPr>
          <w:rtl/>
          <w:lang w:bidi="fa-IR"/>
        </w:rPr>
        <w:t>میع موجودات و بصیر و خبیر</w:t>
      </w:r>
      <w:r w:rsidR="00EF3A03">
        <w:rPr>
          <w:rtl/>
          <w:lang w:bidi="fa-IR"/>
        </w:rPr>
        <w:t xml:space="preserve"> </w:t>
      </w:r>
      <w:r w:rsidR="005732F0">
        <w:rPr>
          <w:rtl/>
          <w:lang w:bidi="fa-IR"/>
        </w:rPr>
        <w:t>است و از خود بنده به أحوال او آگاه</w:t>
      </w:r>
      <w:r w:rsidR="00EF3A03">
        <w:rPr>
          <w:rtl/>
          <w:lang w:bidi="fa-IR"/>
        </w:rPr>
        <w:t>‌</w:t>
      </w:r>
      <w:r w:rsidR="005732F0">
        <w:rPr>
          <w:rtl/>
          <w:lang w:bidi="fa-IR"/>
        </w:rPr>
        <w:t>تر و از رگ گردن به او نزدیک</w:t>
      </w:r>
      <w:r w:rsidR="00EF3A03">
        <w:rPr>
          <w:rtl/>
          <w:lang w:bidi="fa-IR"/>
        </w:rPr>
        <w:t>‌</w:t>
      </w:r>
      <w:r w:rsidR="005732F0">
        <w:rPr>
          <w:rtl/>
          <w:lang w:bidi="fa-IR"/>
        </w:rPr>
        <w:t>تر است</w:t>
      </w:r>
      <w:r w:rsidR="001969BB" w:rsidRPr="001969BB">
        <w:rPr>
          <w:rtl/>
          <w:lang w:bidi="fa-IR"/>
        </w:rPr>
        <w:t>.</w:t>
      </w:r>
    </w:p>
    <w:p w:rsidR="005732F0" w:rsidRDefault="005732F0" w:rsidP="009E6C78">
      <w:pPr>
        <w:ind w:firstLine="284"/>
        <w:jc w:val="both"/>
        <w:rPr>
          <w:rtl/>
          <w:lang w:bidi="fa-IR"/>
        </w:rPr>
      </w:pPr>
      <w:r>
        <w:rPr>
          <w:rtl/>
          <w:lang w:bidi="fa-IR"/>
        </w:rPr>
        <w:t xml:space="preserve">ثانیاً: این عبارتی مهمل است که کسی بگوید </w:t>
      </w:r>
      <w:r w:rsidR="009E6C78">
        <w:rPr>
          <w:rtl/>
          <w:lang w:bidi="fa-IR"/>
        </w:rPr>
        <w:t>«</w:t>
      </w:r>
      <w:r>
        <w:rPr>
          <w:rtl/>
          <w:lang w:bidi="fa-IR"/>
        </w:rPr>
        <w:t>هرگاه خواستید توجّه کنید به وسیل</w:t>
      </w:r>
      <w:r w:rsidR="00511465">
        <w:rPr>
          <w:rtl/>
          <w:lang w:bidi="fa-IR"/>
        </w:rPr>
        <w:t>ه‌ی</w:t>
      </w:r>
      <w:r>
        <w:rPr>
          <w:rtl/>
          <w:lang w:bidi="fa-IR"/>
        </w:rPr>
        <w:t xml:space="preserve"> ما به سوی خداوند </w:t>
      </w:r>
      <w:r>
        <w:rPr>
          <w:u w:val="single"/>
          <w:rtl/>
          <w:lang w:bidi="fa-IR"/>
        </w:rPr>
        <w:t>و به سوی ما</w:t>
      </w:r>
      <w:r w:rsidR="00581ADC">
        <w:rPr>
          <w:rtl/>
          <w:lang w:bidi="fa-IR"/>
        </w:rPr>
        <w:t xml:space="preserve">» </w:t>
      </w:r>
      <w:r w:rsidR="00667112">
        <w:rPr>
          <w:rtl/>
          <w:lang w:bidi="fa-IR"/>
        </w:rPr>
        <w:t>و کلمات «به سوی ما» در این</w:t>
      </w:r>
      <w:r w:rsidR="00EF3A03">
        <w:rPr>
          <w:rtl/>
          <w:lang w:bidi="fa-IR"/>
        </w:rPr>
        <w:t>‌</w:t>
      </w:r>
      <w:r>
        <w:rPr>
          <w:rtl/>
          <w:lang w:bidi="fa-IR"/>
        </w:rPr>
        <w:t>جا لغو و زائد است. زیرا وقتی کسی را وسیل</w:t>
      </w:r>
      <w:r w:rsidR="00667112">
        <w:rPr>
          <w:rtl/>
          <w:lang w:bidi="fa-IR"/>
        </w:rPr>
        <w:t>ه قرار دادیم طبعاً به او توجّه ک</w:t>
      </w:r>
      <w:r>
        <w:rPr>
          <w:rtl/>
          <w:lang w:bidi="fa-IR"/>
        </w:rPr>
        <w:t>رده‌ایم. آیا امام</w:t>
      </w:r>
      <w:r w:rsidR="001969BB" w:rsidRPr="001969BB">
        <w:rPr>
          <w:rtl/>
          <w:lang w:bidi="fa-IR"/>
        </w:rPr>
        <w:t xml:space="preserve"> این‌گونه </w:t>
      </w:r>
      <w:r>
        <w:rPr>
          <w:rtl/>
          <w:lang w:bidi="fa-IR"/>
        </w:rPr>
        <w:t>سخن می‌گوید؟</w:t>
      </w:r>
      <w:r w:rsidR="00175FCB">
        <w:rPr>
          <w:rtl/>
          <w:lang w:bidi="fa-IR"/>
        </w:rPr>
        <w:t>!</w:t>
      </w:r>
    </w:p>
    <w:p w:rsidR="00C07E19" w:rsidRDefault="00667112" w:rsidP="00F51BB9">
      <w:pPr>
        <w:ind w:firstLine="284"/>
        <w:jc w:val="both"/>
        <w:rPr>
          <w:rtl/>
          <w:lang w:bidi="fa-IR"/>
        </w:rPr>
      </w:pPr>
      <w:r>
        <w:rPr>
          <w:rtl/>
          <w:lang w:bidi="fa-IR"/>
        </w:rPr>
        <w:t>ثالث</w:t>
      </w:r>
      <w:r w:rsidR="00F51BB9">
        <w:rPr>
          <w:rtl/>
          <w:lang w:bidi="fa-IR"/>
        </w:rPr>
        <w:t>اً: می‌گوید چنان</w:t>
      </w:r>
      <w:r w:rsidR="00EF3A03">
        <w:rPr>
          <w:rtl/>
          <w:lang w:bidi="fa-IR"/>
        </w:rPr>
        <w:t>‌</w:t>
      </w:r>
      <w:r w:rsidR="00F51BB9">
        <w:rPr>
          <w:rtl/>
          <w:lang w:bidi="fa-IR"/>
        </w:rPr>
        <w:t>که خدای تعالی فرموده</w:t>
      </w:r>
      <w:r w:rsidR="005A7852">
        <w:rPr>
          <w:rtl/>
          <w:lang w:bidi="fa-IR"/>
        </w:rPr>
        <w:t>:</w:t>
      </w:r>
      <w:r w:rsidR="00F51BB9">
        <w:rPr>
          <w:rtl/>
          <w:lang w:bidi="fa-IR"/>
        </w:rPr>
        <w:t xml:space="preserve"> </w:t>
      </w:r>
      <w:r w:rsidR="00F51BB9" w:rsidRPr="004D4F70">
        <w:rPr>
          <w:rFonts w:cs="KFGQPC Uthman Taha Naskh"/>
          <w:sz w:val="32"/>
          <w:szCs w:val="27"/>
          <w:rtl/>
        </w:rPr>
        <w:t>سلامٌ ع</w:t>
      </w:r>
      <w:r w:rsidR="006F1D10" w:rsidRPr="004D4F70">
        <w:rPr>
          <w:rFonts w:cs="KFGQPC Uthman Taha Naskh"/>
          <w:sz w:val="32"/>
          <w:szCs w:val="27"/>
          <w:rtl/>
        </w:rPr>
        <w:t>َ</w:t>
      </w:r>
      <w:r w:rsidR="00F51BB9" w:rsidRPr="004D4F70">
        <w:rPr>
          <w:rFonts w:cs="KFGQPC Uthman Taha Naskh"/>
          <w:sz w:val="32"/>
          <w:szCs w:val="27"/>
          <w:rtl/>
        </w:rPr>
        <w:t>لی آل</w:t>
      </w:r>
      <w:r w:rsidR="006F1D10" w:rsidRPr="004D4F70">
        <w:rPr>
          <w:rFonts w:cs="KFGQPC Uthman Taha Naskh"/>
          <w:sz w:val="32"/>
          <w:szCs w:val="27"/>
          <w:rtl/>
        </w:rPr>
        <w:t>ِ</w:t>
      </w:r>
      <w:r w:rsidR="00F51BB9" w:rsidRPr="004D4F70">
        <w:rPr>
          <w:rFonts w:cs="KFGQPC Uthman Taha Naskh"/>
          <w:sz w:val="32"/>
          <w:szCs w:val="27"/>
          <w:rtl/>
        </w:rPr>
        <w:t xml:space="preserve"> يــس</w:t>
      </w:r>
      <w:r w:rsidR="008972C4">
        <w:rPr>
          <w:rFonts w:cs="KFGQPC Uthman Taha Naskh"/>
          <w:sz w:val="32"/>
          <w:szCs w:val="27"/>
          <w:rtl/>
        </w:rPr>
        <w:t>.</w:t>
      </w:r>
      <w:r w:rsidR="00F51BB9">
        <w:rPr>
          <w:rtl/>
          <w:lang w:bidi="fa-IR"/>
        </w:rPr>
        <w:t xml:space="preserve">... یعنی </w:t>
      </w:r>
      <w:r w:rsidR="006F1D10">
        <w:rPr>
          <w:rtl/>
          <w:lang w:bidi="fa-IR"/>
        </w:rPr>
        <w:t xml:space="preserve">سلام </w:t>
      </w:r>
      <w:r w:rsidR="00F51BB9">
        <w:rPr>
          <w:rtl/>
          <w:lang w:bidi="fa-IR"/>
        </w:rPr>
        <w:t>بر آل و اولاد</w:t>
      </w:r>
      <w:r w:rsidR="006F1D10">
        <w:rPr>
          <w:rtl/>
          <w:lang w:bidi="fa-IR"/>
        </w:rPr>
        <w:t>ِ یـــس یعنی رسول خدا که ما</w:t>
      </w:r>
      <w:r w:rsidR="00F51BB9">
        <w:rPr>
          <w:rtl/>
          <w:lang w:bidi="fa-IR"/>
        </w:rPr>
        <w:t>ییم</w:t>
      </w:r>
      <w:r w:rsidR="00175FCB">
        <w:rPr>
          <w:rtl/>
          <w:lang w:bidi="fa-IR"/>
        </w:rPr>
        <w:t>!</w:t>
      </w:r>
    </w:p>
    <w:p w:rsidR="00792377" w:rsidRDefault="00C07E19" w:rsidP="000D3CC0">
      <w:pPr>
        <w:ind w:firstLine="284"/>
        <w:jc w:val="both"/>
        <w:rPr>
          <w:rtl/>
          <w:lang w:bidi="fa-IR"/>
        </w:rPr>
      </w:pPr>
      <w:r>
        <w:rPr>
          <w:rtl/>
          <w:lang w:bidi="fa-IR"/>
        </w:rPr>
        <w:t>این دروغ و افترا بر خداوند متعال است. همان خدایی که فرموده</w:t>
      </w:r>
      <w:r w:rsidR="005A7852">
        <w:rPr>
          <w:rtl/>
          <w:lang w:bidi="fa-IR"/>
        </w:rPr>
        <w:t>:</w:t>
      </w:r>
      <w:r w:rsidR="00092448" w:rsidRPr="00092448">
        <w:rPr>
          <w:rFonts w:ascii="(normal text)" w:hAnsi="(normal text)"/>
          <w:sz w:val="24"/>
          <w:szCs w:val="24"/>
          <w:rtl/>
          <w:lang w:bidi="fa-IR"/>
        </w:rPr>
        <w:t xml:space="preserve"> </w:t>
      </w:r>
      <w:r w:rsidR="00A31435">
        <w:rPr>
          <w:rFonts w:ascii="KFGQPC Uthman Taha Naskh" w:cs="KFGQPC Uthman Taha Naskh"/>
          <w:rtl/>
          <w:lang w:bidi="fa-IR"/>
        </w:rPr>
        <w:t>﴿</w:t>
      </w:r>
      <w:r w:rsidR="000D3CC0" w:rsidRPr="000D3CC0">
        <w:rPr>
          <w:rStyle w:val="Char5"/>
          <w:rtl/>
          <w:lang w:bidi="fa-IR"/>
        </w:rPr>
        <w:t>فَمَنۡ أَظۡلَمُ مِمَّنِ ٱفۡتَرَىٰ عَلَى ٱللَّهِ كَذِبٗا لِّيُضِلَّ ٱلنَّاسَ بِغَيۡرِ عِلۡمٍ</w:t>
      </w:r>
      <w:r w:rsidR="00A31435" w:rsidRPr="00A31435">
        <w:rPr>
          <w:rStyle w:val="Char5"/>
          <w:rFonts w:cs="KFGQPC Uthman Taha Naskh"/>
          <w:rtl/>
          <w:lang w:bidi="fa-IR"/>
        </w:rPr>
        <w:t>﴾</w:t>
      </w:r>
      <w:r w:rsidR="000D3CC0">
        <w:rPr>
          <w:rFonts w:ascii="KFGQPC Uthman Taha Naskh" w:cs="KFGQPC Uthman Taha Naskh"/>
          <w:rtl/>
          <w:lang w:bidi="fa-IR"/>
        </w:rPr>
        <w:t xml:space="preserve"> </w:t>
      </w:r>
      <w:r w:rsidR="000D3CC0" w:rsidRPr="001D4896">
        <w:rPr>
          <w:rStyle w:val="Char4"/>
          <w:rtl/>
        </w:rPr>
        <w:t>[</w:t>
      </w:r>
      <w:r w:rsidR="008E62EC">
        <w:rPr>
          <w:rStyle w:val="Char4"/>
          <w:rtl/>
        </w:rPr>
        <w:t>الأنعام:</w:t>
      </w:r>
      <w:r w:rsidR="000D3CC0" w:rsidRPr="001D4896">
        <w:rPr>
          <w:rStyle w:val="Char4"/>
          <w:rtl/>
        </w:rPr>
        <w:t xml:space="preserve"> ١٤٤]</w:t>
      </w:r>
      <w:r w:rsidR="00386033">
        <w:rPr>
          <w:rFonts w:ascii="KFGQPC Uthman Taha Naskh" w:cs="KFGQPC Uthman Taha Naskh"/>
          <w:rtl/>
          <w:lang w:bidi="fa-IR"/>
        </w:rPr>
        <w:t xml:space="preserve"> </w:t>
      </w:r>
      <w:r w:rsidR="006F1D10">
        <w:rPr>
          <w:rtl/>
          <w:lang w:bidi="fa-IR"/>
        </w:rPr>
        <w:t>«کیست ستمکارتر</w:t>
      </w:r>
      <w:r w:rsidR="00432653">
        <w:rPr>
          <w:rtl/>
          <w:lang w:bidi="fa-IR"/>
        </w:rPr>
        <w:t xml:space="preserve"> </w:t>
      </w:r>
      <w:r w:rsidR="006F1D10">
        <w:rPr>
          <w:rtl/>
          <w:lang w:bidi="fa-IR"/>
        </w:rPr>
        <w:t>از</w:t>
      </w:r>
      <w:r w:rsidR="00432653">
        <w:rPr>
          <w:rtl/>
          <w:lang w:bidi="fa-IR"/>
        </w:rPr>
        <w:t xml:space="preserve"> </w:t>
      </w:r>
      <w:r w:rsidR="006F1D10">
        <w:rPr>
          <w:rtl/>
          <w:lang w:bidi="fa-IR"/>
        </w:rPr>
        <w:t>آن</w:t>
      </w:r>
      <w:r w:rsidR="00432653">
        <w:rPr>
          <w:rtl/>
          <w:lang w:bidi="fa-IR"/>
        </w:rPr>
        <w:t>‌</w:t>
      </w:r>
      <w:r w:rsidR="006F1D10">
        <w:rPr>
          <w:rtl/>
          <w:lang w:bidi="fa-IR"/>
        </w:rPr>
        <w:t>که بر خدا دروغ بندد تا</w:t>
      </w:r>
      <w:r>
        <w:rPr>
          <w:rtl/>
          <w:lang w:bidi="fa-IR"/>
        </w:rPr>
        <w:t>مردم را با بی‌دانشی</w:t>
      </w:r>
      <w:r w:rsidR="00667112">
        <w:rPr>
          <w:rtl/>
          <w:lang w:bidi="fa-IR"/>
        </w:rPr>
        <w:t xml:space="preserve"> </w:t>
      </w:r>
      <w:r w:rsidR="00BC527F">
        <w:rPr>
          <w:rtl/>
          <w:lang w:bidi="fa-IR"/>
        </w:rPr>
        <w:t>[</w:t>
      </w:r>
      <w:r>
        <w:rPr>
          <w:rtl/>
          <w:lang w:bidi="fa-IR"/>
        </w:rPr>
        <w:t>خویش</w:t>
      </w:r>
      <w:r w:rsidR="00BC527F">
        <w:rPr>
          <w:rtl/>
          <w:lang w:bidi="fa-IR"/>
        </w:rPr>
        <w:t>]</w:t>
      </w:r>
      <w:r>
        <w:rPr>
          <w:rtl/>
          <w:lang w:bidi="fa-IR"/>
        </w:rPr>
        <w:t xml:space="preserve"> گمراه سازد؟». آری، خ</w:t>
      </w:r>
      <w:r w:rsidR="006F1D10">
        <w:rPr>
          <w:rtl/>
          <w:lang w:bidi="fa-IR"/>
        </w:rPr>
        <w:t>دای تعالی در قرآن پس از سلام بر</w:t>
      </w:r>
      <w:r w:rsidR="00AA494C">
        <w:rPr>
          <w:rtl/>
          <w:lang w:bidi="fa-IR"/>
        </w:rPr>
        <w:t xml:space="preserve"> </w:t>
      </w:r>
      <w:r w:rsidR="006F1D10">
        <w:rPr>
          <w:rtl/>
          <w:lang w:bidi="fa-IR"/>
        </w:rPr>
        <w:t>موسی و</w:t>
      </w:r>
      <w:r w:rsidR="00AA494C">
        <w:rPr>
          <w:rtl/>
          <w:lang w:bidi="fa-IR"/>
        </w:rPr>
        <w:t xml:space="preserve"> </w:t>
      </w:r>
      <w:r>
        <w:rPr>
          <w:rtl/>
          <w:lang w:bidi="fa-IR"/>
        </w:rPr>
        <w:t>هارون فرموده:</w:t>
      </w:r>
      <w:r w:rsidR="00667112">
        <w:rPr>
          <w:rtl/>
          <w:lang w:bidi="fa-IR"/>
        </w:rPr>
        <w:t xml:space="preserve"> </w:t>
      </w:r>
      <w:r w:rsidR="00A31435" w:rsidRPr="003F2CA8">
        <w:rPr>
          <w:rFonts w:ascii="KFGQPC Uthman Taha Naskh" w:cs="KFGQPC Uthman Taha Naskh"/>
          <w:b/>
          <w:rtl/>
          <w:lang w:bidi="fa-IR"/>
        </w:rPr>
        <w:t>﴿</w:t>
      </w:r>
      <w:r w:rsidR="000D3CC0" w:rsidRPr="000D3CC0">
        <w:rPr>
          <w:rStyle w:val="Char5"/>
          <w:rtl/>
          <w:lang w:bidi="fa-IR"/>
        </w:rPr>
        <w:t>سَلَٰمٌ عَلَىٰٓ إِلۡ يَاسِينَ ١٣٠ إِنَّا كَذَٰلِكَ نَجۡزِي ٱلۡمُحۡسِنِينَ ١٣١ إِنَّهُۥ مِنۡ عِبَادِنَا ٱلۡمُؤۡمِنِينَ ١٣٢</w:t>
      </w:r>
      <w:r w:rsidR="00A31435" w:rsidRPr="00A31435">
        <w:rPr>
          <w:rFonts w:ascii="KFGQPC Uthmanic Script HAFS" w:cs="KFGQPC Uthman Taha Naskh"/>
          <w:rtl/>
          <w:lang w:bidi="fa-IR"/>
        </w:rPr>
        <w:t>﴾</w:t>
      </w:r>
      <w:r w:rsidR="000D3CC0">
        <w:rPr>
          <w:rFonts w:ascii="KFGQPC Uthman Taha Naskh" w:cs="KFGQPC Uthman Taha Naskh"/>
          <w:rtl/>
          <w:lang w:bidi="fa-IR"/>
        </w:rPr>
        <w:t xml:space="preserve"> </w:t>
      </w:r>
      <w:r w:rsidR="000D3CC0" w:rsidRPr="001D4896">
        <w:rPr>
          <w:rStyle w:val="Char4"/>
          <w:rtl/>
        </w:rPr>
        <w:t>[الصافات</w:t>
      </w:r>
      <w:r w:rsidR="00A76146" w:rsidRPr="001D4896">
        <w:rPr>
          <w:rStyle w:val="Char4"/>
          <w:rtl/>
        </w:rPr>
        <w:t>:</w:t>
      </w:r>
      <w:r w:rsidR="000D3CC0" w:rsidRPr="001D4896">
        <w:rPr>
          <w:rStyle w:val="Char4"/>
          <w:rtl/>
        </w:rPr>
        <w:t xml:space="preserve"> ١٣٠،</w:t>
      </w:r>
      <w:r w:rsidR="000E5E8B" w:rsidRPr="001D4896">
        <w:rPr>
          <w:rStyle w:val="Char4"/>
          <w:rtl/>
        </w:rPr>
        <w:t xml:space="preserve"> </w:t>
      </w:r>
      <w:r w:rsidR="000D3CC0" w:rsidRPr="001D4896">
        <w:rPr>
          <w:rStyle w:val="Char4"/>
          <w:rtl/>
        </w:rPr>
        <w:t>١٣٢]</w:t>
      </w:r>
      <w:r w:rsidRPr="009236A6">
        <w:rPr>
          <w:rFonts w:ascii="Times New Roman Bold" w:hAnsi="Times New Roman Bold"/>
          <w:sz w:val="24"/>
          <w:vertAlign w:val="superscript"/>
          <w:rtl/>
          <w:lang w:bidi="fa-IR"/>
        </w:rPr>
        <w:t>(</w:t>
      </w:r>
      <w:r w:rsidRPr="009236A6">
        <w:rPr>
          <w:rStyle w:val="FootnoteReference"/>
          <w:rFonts w:ascii="Times New Roman Bold" w:hAnsi="Times New Roman Bold"/>
          <w:sz w:val="24"/>
          <w:rtl/>
          <w:lang w:bidi="fa-IR"/>
        </w:rPr>
        <w:footnoteReference w:id="557"/>
      </w:r>
      <w:r w:rsidRPr="009236A6">
        <w:rPr>
          <w:rFonts w:ascii="Times New Roman Bold" w:hAnsi="Times New Roman Bold"/>
          <w:sz w:val="24"/>
          <w:vertAlign w:val="superscript"/>
          <w:rtl/>
          <w:lang w:bidi="fa-IR"/>
        </w:rPr>
        <w:t>)</w:t>
      </w:r>
      <w:r w:rsidR="00092448" w:rsidRPr="001F4D15">
        <w:rPr>
          <w:rStyle w:val="Char4"/>
          <w:rtl/>
        </w:rPr>
        <w:t xml:space="preserve"> </w:t>
      </w:r>
      <w:r w:rsidR="00092448" w:rsidRPr="00092448">
        <w:rPr>
          <w:sz w:val="24"/>
          <w:szCs w:val="24"/>
          <w:rtl/>
          <w:lang w:bidi="fa-IR"/>
        </w:rPr>
        <w:t>«</w:t>
      </w:r>
      <w:r>
        <w:rPr>
          <w:rtl/>
          <w:lang w:bidi="fa-IR"/>
        </w:rPr>
        <w:t>درود بر الیاس هما</w:t>
      </w:r>
      <w:r w:rsidR="00667112">
        <w:rPr>
          <w:rtl/>
          <w:lang w:bidi="fa-IR"/>
        </w:rPr>
        <w:t>نا ما این</w:t>
      </w:r>
      <w:r w:rsidR="00AA494C">
        <w:rPr>
          <w:rtl/>
          <w:lang w:bidi="fa-IR"/>
        </w:rPr>
        <w:t>‌</w:t>
      </w:r>
      <w:r w:rsidR="00667112">
        <w:rPr>
          <w:rtl/>
          <w:lang w:bidi="fa-IR"/>
        </w:rPr>
        <w:t>چنین نیکوکاران را پادا</w:t>
      </w:r>
      <w:r>
        <w:rPr>
          <w:rtl/>
          <w:lang w:bidi="fa-IR"/>
        </w:rPr>
        <w:t>ش می‌دهیم همانا او از بندگان مؤمن ما بود»</w:t>
      </w:r>
      <w:r w:rsidR="00667112">
        <w:rPr>
          <w:rtl/>
          <w:lang w:bidi="fa-IR"/>
        </w:rPr>
        <w:t>.</w:t>
      </w:r>
      <w:r w:rsidR="001969BB">
        <w:rPr>
          <w:rtl/>
          <w:lang w:bidi="fa-IR"/>
        </w:rPr>
        <w:t xml:space="preserve"> امّا </w:t>
      </w:r>
      <w:r w:rsidR="006F1D10">
        <w:rPr>
          <w:rtl/>
          <w:lang w:bidi="fa-IR"/>
        </w:rPr>
        <w:t>این جاعل «الف و</w:t>
      </w:r>
      <w:r w:rsidR="00667112">
        <w:rPr>
          <w:rtl/>
          <w:lang w:bidi="fa-IR"/>
        </w:rPr>
        <w:t>لام» ابتدای «إل</w:t>
      </w:r>
      <w:r w:rsidR="008E63B1">
        <w:rPr>
          <w:rtl/>
          <w:lang w:bidi="fa-IR"/>
        </w:rPr>
        <w:t>یاسین» را جدا حساب کرده و به الف آن مدّ اضافه کرده تا کلم</w:t>
      </w:r>
      <w:r w:rsidR="00511465">
        <w:rPr>
          <w:rtl/>
          <w:lang w:bidi="fa-IR"/>
        </w:rPr>
        <w:t>ه‌ی</w:t>
      </w:r>
      <w:r w:rsidR="008E63B1">
        <w:rPr>
          <w:rtl/>
          <w:lang w:bidi="fa-IR"/>
        </w:rPr>
        <w:t xml:space="preserve"> «آل» به دست آورد</w:t>
      </w:r>
      <w:r w:rsidR="001969BB" w:rsidRPr="001969BB">
        <w:rPr>
          <w:rtl/>
          <w:lang w:bidi="fa-IR"/>
        </w:rPr>
        <w:t xml:space="preserve"> در حالی‌که </w:t>
      </w:r>
      <w:r w:rsidR="008E63B1">
        <w:rPr>
          <w:rtl/>
          <w:lang w:bidi="fa-IR"/>
        </w:rPr>
        <w:t>«الف» در کلم</w:t>
      </w:r>
      <w:r w:rsidR="00511465">
        <w:rPr>
          <w:rtl/>
          <w:lang w:bidi="fa-IR"/>
        </w:rPr>
        <w:t>ه‌ی</w:t>
      </w:r>
      <w:r w:rsidR="008E63B1">
        <w:rPr>
          <w:rtl/>
          <w:lang w:bidi="fa-IR"/>
        </w:rPr>
        <w:t xml:space="preserve"> «إ</w:t>
      </w:r>
      <w:r w:rsidR="006F1D10">
        <w:rPr>
          <w:rtl/>
          <w:lang w:bidi="fa-IR"/>
        </w:rPr>
        <w:t>ِ</w:t>
      </w:r>
      <w:r w:rsidR="008E63B1">
        <w:rPr>
          <w:rtl/>
          <w:lang w:bidi="fa-IR"/>
        </w:rPr>
        <w:t>لیاسین» مکسور و «لام» نیز ساکن است ولی جاعل</w:t>
      </w:r>
      <w:r w:rsidR="006F1D10">
        <w:rPr>
          <w:rtl/>
          <w:lang w:bidi="fa-IR"/>
        </w:rPr>
        <w:t xml:space="preserve"> جاهل</w:t>
      </w:r>
      <w:r w:rsidR="008E63B1">
        <w:rPr>
          <w:rtl/>
          <w:lang w:bidi="fa-IR"/>
        </w:rPr>
        <w:t xml:space="preserve">، آن را مکسور </w:t>
      </w:r>
      <w:r w:rsidR="00FC6ADF">
        <w:rPr>
          <w:rtl/>
          <w:lang w:bidi="fa-IR"/>
        </w:rPr>
        <w:t>(</w:t>
      </w:r>
      <w:r w:rsidR="006F1D10">
        <w:rPr>
          <w:rtl/>
          <w:lang w:bidi="fa-IR"/>
        </w:rPr>
        <w:t xml:space="preserve">= </w:t>
      </w:r>
      <w:r w:rsidR="00FC6ADF">
        <w:rPr>
          <w:rtl/>
          <w:lang w:bidi="fa-IR"/>
        </w:rPr>
        <w:t>علامت جرّ) قرار داده و با کمال وقاحت با آی</w:t>
      </w:r>
      <w:r w:rsidR="00511465">
        <w:rPr>
          <w:rtl/>
          <w:lang w:bidi="fa-IR"/>
        </w:rPr>
        <w:t>ه‌ی</w:t>
      </w:r>
      <w:r w:rsidR="00FC6ADF">
        <w:rPr>
          <w:rtl/>
          <w:lang w:bidi="fa-IR"/>
        </w:rPr>
        <w:t xml:space="preserve"> قرآن بازی کرده است</w:t>
      </w:r>
      <w:r w:rsidR="00175FCB">
        <w:rPr>
          <w:rtl/>
          <w:lang w:bidi="fa-IR"/>
        </w:rPr>
        <w:t>!</w:t>
      </w:r>
      <w:r w:rsidR="001969BB">
        <w:rPr>
          <w:rtl/>
          <w:lang w:bidi="fa-IR"/>
        </w:rPr>
        <w:t xml:space="preserve"> امّا </w:t>
      </w:r>
      <w:r w:rsidR="00FC6ADF">
        <w:rPr>
          <w:rtl/>
          <w:lang w:bidi="fa-IR"/>
        </w:rPr>
        <w:t>غافل بوده که در آی</w:t>
      </w:r>
      <w:r w:rsidR="00511465">
        <w:rPr>
          <w:rtl/>
          <w:lang w:bidi="fa-IR"/>
        </w:rPr>
        <w:t>ه‌ی</w:t>
      </w:r>
      <w:r w:rsidR="00FC6ADF">
        <w:rPr>
          <w:rtl/>
          <w:lang w:bidi="fa-IR"/>
        </w:rPr>
        <w:t xml:space="preserve"> بعدی خدا فرموده «همانا </w:t>
      </w:r>
      <w:r w:rsidR="00FC6ADF" w:rsidRPr="00D05132">
        <w:rPr>
          <w:rFonts w:cs="B Lotus"/>
          <w:b/>
          <w:bCs/>
          <w:rtl/>
          <w:lang w:bidi="fa-IR"/>
        </w:rPr>
        <w:t>او</w:t>
      </w:r>
      <w:r w:rsidR="00FC6ADF">
        <w:rPr>
          <w:rtl/>
          <w:lang w:bidi="fa-IR"/>
        </w:rPr>
        <w:t xml:space="preserve"> ا</w:t>
      </w:r>
      <w:r w:rsidR="006F1D10">
        <w:rPr>
          <w:rtl/>
          <w:lang w:bidi="fa-IR"/>
        </w:rPr>
        <w:t>ز بندگان مؤمن ما بود» یعنی ضمیر</w:t>
      </w:r>
      <w:r w:rsidR="00AA494C">
        <w:rPr>
          <w:rtl/>
          <w:lang w:bidi="fa-IR"/>
        </w:rPr>
        <w:t xml:space="preserve"> </w:t>
      </w:r>
      <w:r w:rsidR="00FC6ADF">
        <w:rPr>
          <w:rtl/>
          <w:lang w:bidi="fa-IR"/>
        </w:rPr>
        <w:t>را مفرد آورده</w:t>
      </w:r>
      <w:r w:rsidR="001969BB" w:rsidRPr="001969BB">
        <w:rPr>
          <w:rtl/>
          <w:lang w:bidi="fa-IR"/>
        </w:rPr>
        <w:t xml:space="preserve"> در حالی‌که </w:t>
      </w:r>
      <w:r w:rsidR="00FC6ADF">
        <w:rPr>
          <w:rtl/>
          <w:lang w:bidi="fa-IR"/>
        </w:rPr>
        <w:t>اگر در آی</w:t>
      </w:r>
      <w:r w:rsidR="00511465">
        <w:rPr>
          <w:rtl/>
          <w:lang w:bidi="fa-IR"/>
        </w:rPr>
        <w:t>ه‌ی</w:t>
      </w:r>
      <w:r w:rsidR="00FC6ADF">
        <w:rPr>
          <w:rtl/>
          <w:lang w:bidi="fa-IR"/>
        </w:rPr>
        <w:t xml:space="preserve"> 130 سخن از «</w:t>
      </w:r>
      <w:r w:rsidR="00FC6ADF" w:rsidRPr="00EB3A3B">
        <w:rPr>
          <w:rFonts w:cs="B Lotus"/>
          <w:b/>
          <w:bCs/>
          <w:sz w:val="26"/>
          <w:rtl/>
          <w:lang w:bidi="fa-IR"/>
        </w:rPr>
        <w:t>آل</w:t>
      </w:r>
      <w:r w:rsidR="00FC6ADF">
        <w:rPr>
          <w:rtl/>
          <w:lang w:bidi="fa-IR"/>
        </w:rPr>
        <w:t>» رفته بود خداوند ضمیر را جمع ذکر می‌کرد یعنی می‌فرمود</w:t>
      </w:r>
      <w:r w:rsidR="005A7852">
        <w:rPr>
          <w:rtl/>
          <w:lang w:bidi="fa-IR"/>
        </w:rPr>
        <w:t>:</w:t>
      </w:r>
      <w:r w:rsidR="009E6C78">
        <w:rPr>
          <w:rtl/>
          <w:lang w:bidi="fa-IR"/>
        </w:rPr>
        <w:t xml:space="preserve"> «</w:t>
      </w:r>
      <w:r w:rsidR="006F1D10" w:rsidRPr="00CC0C94">
        <w:rPr>
          <w:rFonts w:ascii="mylotus" w:hAnsi="mylotus" w:cs="mylotus"/>
          <w:b/>
          <w:bCs/>
          <w:sz w:val="26"/>
          <w:szCs w:val="26"/>
          <w:rtl/>
          <w:lang w:bidi="fa-IR"/>
        </w:rPr>
        <w:t>إنَّهُم مِن عِبادِنا</w:t>
      </w:r>
      <w:r w:rsidR="006F1D10">
        <w:rPr>
          <w:rtl/>
          <w:lang w:bidi="fa-IR"/>
        </w:rPr>
        <w:t>» چنان</w:t>
      </w:r>
      <w:r w:rsidR="00AA494C">
        <w:rPr>
          <w:rtl/>
          <w:lang w:bidi="fa-IR"/>
        </w:rPr>
        <w:t>‌</w:t>
      </w:r>
      <w:r w:rsidR="006F1D10">
        <w:rPr>
          <w:rtl/>
          <w:lang w:bidi="fa-IR"/>
        </w:rPr>
        <w:t>که فِی المَثَل هرجا</w:t>
      </w:r>
      <w:r w:rsidR="002460E0">
        <w:rPr>
          <w:rtl/>
          <w:lang w:bidi="fa-IR"/>
        </w:rPr>
        <w:t xml:space="preserve"> </w:t>
      </w:r>
      <w:r w:rsidR="006F1D10">
        <w:rPr>
          <w:rtl/>
          <w:lang w:bidi="fa-IR"/>
        </w:rPr>
        <w:t xml:space="preserve">در </w:t>
      </w:r>
      <w:r w:rsidR="00FC6ADF">
        <w:rPr>
          <w:rtl/>
          <w:lang w:bidi="fa-IR"/>
        </w:rPr>
        <w:t>قرآن دربار</w:t>
      </w:r>
      <w:r w:rsidR="00511465">
        <w:rPr>
          <w:rtl/>
          <w:lang w:bidi="fa-IR"/>
        </w:rPr>
        <w:t>ه‌ی</w:t>
      </w:r>
      <w:r w:rsidR="00FC6ADF">
        <w:rPr>
          <w:rtl/>
          <w:lang w:bidi="fa-IR"/>
        </w:rPr>
        <w:t xml:space="preserve"> «آل</w:t>
      </w:r>
      <w:r w:rsidR="006F1D10">
        <w:rPr>
          <w:rtl/>
          <w:lang w:bidi="fa-IR"/>
        </w:rPr>
        <w:t>ِ</w:t>
      </w:r>
      <w:r w:rsidR="00FC6ADF">
        <w:rPr>
          <w:rtl/>
          <w:lang w:bidi="fa-IR"/>
        </w:rPr>
        <w:t xml:space="preserve"> لوط» یا «آل‌</w:t>
      </w:r>
      <w:r w:rsidR="006F1D10">
        <w:rPr>
          <w:rtl/>
          <w:lang w:bidi="fa-IR"/>
        </w:rPr>
        <w:t>ِ</w:t>
      </w:r>
      <w:r w:rsidR="00FC6ADF">
        <w:rPr>
          <w:rtl/>
          <w:lang w:bidi="fa-IR"/>
        </w:rPr>
        <w:t xml:space="preserve"> فرعون» سخن گفته</w:t>
      </w:r>
      <w:r w:rsidR="003E4BC0">
        <w:rPr>
          <w:rtl/>
          <w:lang w:bidi="fa-IR"/>
        </w:rPr>
        <w:t xml:space="preserve"> </w:t>
      </w:r>
      <w:r w:rsidR="00792377">
        <w:rPr>
          <w:rtl/>
          <w:lang w:bidi="fa-IR"/>
        </w:rPr>
        <w:t>دربار</w:t>
      </w:r>
      <w:r w:rsidR="00511465">
        <w:rPr>
          <w:rtl/>
          <w:lang w:bidi="fa-IR"/>
        </w:rPr>
        <w:t>ه‌ی</w:t>
      </w:r>
      <w:r w:rsidR="009F7CAF">
        <w:rPr>
          <w:rtl/>
          <w:lang w:bidi="fa-IR"/>
        </w:rPr>
        <w:t xml:space="preserve"> آن‌ها </w:t>
      </w:r>
      <w:r w:rsidR="00792377">
        <w:rPr>
          <w:rtl/>
          <w:lang w:bidi="fa-IR"/>
        </w:rPr>
        <w:t>ضمیر</w:t>
      </w:r>
      <w:r w:rsidR="006F1D10">
        <w:rPr>
          <w:rtl/>
          <w:lang w:bidi="fa-IR"/>
        </w:rPr>
        <w:t xml:space="preserve"> جمع یا فعل جمع آورده است. (</w:t>
      </w:r>
      <w:r w:rsidR="0096269D" w:rsidRPr="0096269D">
        <w:rPr>
          <w:rFonts w:cs="mylotus"/>
          <w:rtl/>
          <w:lang w:bidi="fa-IR"/>
        </w:rPr>
        <w:t>فَلا تَتَجَاهَلْ</w:t>
      </w:r>
      <w:r w:rsidR="00792377">
        <w:rPr>
          <w:rtl/>
          <w:lang w:bidi="fa-IR"/>
        </w:rPr>
        <w:t>) آیا</w:t>
      </w:r>
      <w:r w:rsidR="00AA494C">
        <w:rPr>
          <w:rtl/>
          <w:lang w:bidi="fa-IR"/>
        </w:rPr>
        <w:t xml:space="preserve"> </w:t>
      </w:r>
      <w:r w:rsidR="00792377">
        <w:rPr>
          <w:rtl/>
          <w:lang w:bidi="fa-IR"/>
        </w:rPr>
        <w:t>جاعلین بازی کردن</w:t>
      </w:r>
      <w:r w:rsidR="006F1D10">
        <w:rPr>
          <w:rtl/>
          <w:lang w:bidi="fa-IR"/>
        </w:rPr>
        <w:t>ِ</w:t>
      </w:r>
      <w:r w:rsidR="00792377">
        <w:rPr>
          <w:rtl/>
          <w:lang w:bidi="fa-IR"/>
        </w:rPr>
        <w:t xml:space="preserve"> </w:t>
      </w:r>
      <w:r w:rsidR="00AA494C">
        <w:rPr>
          <w:rtl/>
          <w:lang w:bidi="fa-IR"/>
        </w:rPr>
        <w:t>با آیات قرآن را جایز می‌دانند؟!</w:t>
      </w:r>
    </w:p>
    <w:p w:rsidR="003D5D92" w:rsidRDefault="00792377" w:rsidP="00AF0CBE">
      <w:pPr>
        <w:ind w:firstLine="284"/>
        <w:jc w:val="both"/>
        <w:rPr>
          <w:rFonts w:hint="cs"/>
          <w:rtl/>
          <w:lang w:bidi="fa-IR"/>
        </w:rPr>
      </w:pPr>
      <w:r>
        <w:rPr>
          <w:rtl/>
          <w:lang w:bidi="fa-IR"/>
        </w:rPr>
        <w:t xml:space="preserve">سپس می‌گوید </w:t>
      </w:r>
      <w:r w:rsidRPr="00D106B4">
        <w:rPr>
          <w:rFonts w:cs="KFGQPC Uthman Taha Naskh"/>
          <w:sz w:val="32"/>
          <w:szCs w:val="27"/>
          <w:rtl/>
        </w:rPr>
        <w:t>«ا</w:t>
      </w:r>
      <w:r w:rsidR="00F64610" w:rsidRPr="00D106B4">
        <w:rPr>
          <w:rFonts w:cs="KFGQPC Uthman Taha Naskh"/>
          <w:sz w:val="32"/>
          <w:szCs w:val="27"/>
          <w:rtl/>
        </w:rPr>
        <w:t>َ</w:t>
      </w:r>
      <w:r w:rsidRPr="00D106B4">
        <w:rPr>
          <w:rFonts w:cs="KFGQPC Uthman Taha Naskh"/>
          <w:sz w:val="32"/>
          <w:szCs w:val="27"/>
          <w:rtl/>
        </w:rPr>
        <w:t>لس</w:t>
      </w:r>
      <w:r w:rsidR="00F64610" w:rsidRPr="00D106B4">
        <w:rPr>
          <w:rFonts w:cs="KFGQPC Uthman Taha Naskh"/>
          <w:sz w:val="32"/>
          <w:szCs w:val="27"/>
          <w:rtl/>
        </w:rPr>
        <w:t>َّ</w:t>
      </w:r>
      <w:r w:rsidRPr="00D106B4">
        <w:rPr>
          <w:rFonts w:cs="KFGQPC Uthman Taha Naskh"/>
          <w:sz w:val="32"/>
          <w:szCs w:val="27"/>
          <w:rtl/>
        </w:rPr>
        <w:t>لام</w:t>
      </w:r>
      <w:r w:rsidR="00F64610" w:rsidRPr="00D106B4">
        <w:rPr>
          <w:rFonts w:cs="KFGQPC Uthman Taha Naskh"/>
          <w:sz w:val="32"/>
          <w:szCs w:val="27"/>
          <w:rtl/>
        </w:rPr>
        <w:t>ُ</w:t>
      </w:r>
      <w:r w:rsidRPr="00D106B4">
        <w:rPr>
          <w:rFonts w:cs="KFGQPC Uthman Taha Naskh"/>
          <w:sz w:val="32"/>
          <w:szCs w:val="27"/>
          <w:rtl/>
        </w:rPr>
        <w:t xml:space="preserve"> ع</w:t>
      </w:r>
      <w:r w:rsidR="00F64610" w:rsidRPr="00D106B4">
        <w:rPr>
          <w:rFonts w:cs="KFGQPC Uthman Taha Naskh"/>
          <w:sz w:val="32"/>
          <w:szCs w:val="27"/>
          <w:rtl/>
        </w:rPr>
        <w:t>َ</w:t>
      </w:r>
      <w:r w:rsidRPr="00D106B4">
        <w:rPr>
          <w:rFonts w:cs="KFGQPC Uthman Taha Naskh"/>
          <w:sz w:val="32"/>
          <w:szCs w:val="27"/>
          <w:rtl/>
        </w:rPr>
        <w:t>ل</w:t>
      </w:r>
      <w:r w:rsidR="00F64610" w:rsidRPr="00D106B4">
        <w:rPr>
          <w:rFonts w:cs="KFGQPC Uthman Taha Naskh"/>
          <w:sz w:val="32"/>
          <w:szCs w:val="27"/>
          <w:rtl/>
        </w:rPr>
        <w:t>َ</w:t>
      </w:r>
      <w:r w:rsidR="002B7B8A" w:rsidRPr="00D106B4">
        <w:rPr>
          <w:rFonts w:cs="KFGQPC Uthman Taha Naskh"/>
          <w:sz w:val="32"/>
          <w:szCs w:val="27"/>
          <w:rtl/>
        </w:rPr>
        <w:t>يك</w:t>
      </w:r>
      <w:r w:rsidR="00F64610" w:rsidRPr="00D106B4">
        <w:rPr>
          <w:rFonts w:cs="KFGQPC Uthman Taha Naskh"/>
          <w:sz w:val="32"/>
          <w:szCs w:val="27"/>
          <w:rtl/>
        </w:rPr>
        <w:t>َ</w:t>
      </w:r>
      <w:r w:rsidRPr="00D106B4">
        <w:rPr>
          <w:rFonts w:cs="KFGQPC Uthman Taha Naskh"/>
          <w:sz w:val="32"/>
          <w:szCs w:val="27"/>
          <w:rtl/>
        </w:rPr>
        <w:t xml:space="preserve"> </w:t>
      </w:r>
      <w:r w:rsidR="002B7B8A" w:rsidRPr="00D106B4">
        <w:rPr>
          <w:rFonts w:cs="KFGQPC Uthman Taha Naskh"/>
          <w:sz w:val="32"/>
          <w:szCs w:val="27"/>
          <w:rtl/>
        </w:rPr>
        <w:t>ي</w:t>
      </w:r>
      <w:r w:rsidRPr="00D106B4">
        <w:rPr>
          <w:rFonts w:cs="KFGQPC Uthman Taha Naskh"/>
          <w:sz w:val="32"/>
          <w:szCs w:val="27"/>
          <w:rtl/>
        </w:rPr>
        <w:t>ا داع</w:t>
      </w:r>
      <w:r w:rsidR="00F64610" w:rsidRPr="00D106B4">
        <w:rPr>
          <w:rFonts w:cs="KFGQPC Uthman Taha Naskh"/>
          <w:sz w:val="32"/>
          <w:szCs w:val="27"/>
          <w:rtl/>
        </w:rPr>
        <w:t>ِ</w:t>
      </w:r>
      <w:r w:rsidR="002B7B8A" w:rsidRPr="00D106B4">
        <w:rPr>
          <w:rFonts w:cs="KFGQPC Uthman Taha Naskh"/>
          <w:sz w:val="32"/>
          <w:szCs w:val="27"/>
          <w:rtl/>
        </w:rPr>
        <w:t>ي</w:t>
      </w:r>
      <w:r w:rsidR="00F64610" w:rsidRPr="00D106B4">
        <w:rPr>
          <w:rFonts w:cs="KFGQPC Uthman Taha Naskh"/>
          <w:sz w:val="32"/>
          <w:szCs w:val="27"/>
          <w:rtl/>
        </w:rPr>
        <w:t>َ</w:t>
      </w:r>
      <w:r w:rsidRPr="00D106B4">
        <w:rPr>
          <w:rFonts w:cs="KFGQPC Uthman Taha Naskh"/>
          <w:sz w:val="32"/>
          <w:szCs w:val="27"/>
          <w:rtl/>
        </w:rPr>
        <w:t xml:space="preserve"> الله»</w:t>
      </w:r>
      <w:r>
        <w:rPr>
          <w:rtl/>
          <w:lang w:bidi="fa-IR"/>
        </w:rPr>
        <w:t xml:space="preserve"> که این در</w:t>
      </w:r>
      <w:r w:rsidR="00AA494C">
        <w:rPr>
          <w:rtl/>
          <w:lang w:bidi="fa-IR"/>
        </w:rPr>
        <w:t>و</w:t>
      </w:r>
      <w:r>
        <w:rPr>
          <w:rtl/>
          <w:lang w:bidi="fa-IR"/>
        </w:rPr>
        <w:t>غی دیگر است.</w:t>
      </w:r>
      <w:r w:rsidR="00E94D88">
        <w:rPr>
          <w:rtl/>
          <w:lang w:bidi="fa-IR"/>
        </w:rPr>
        <w:t xml:space="preserve"> زیرا اگر مقصود داعی مخصوص باشد که خدا تعیین و نصب فرموده، در این</w:t>
      </w:r>
      <w:r>
        <w:rPr>
          <w:rtl/>
          <w:lang w:bidi="fa-IR"/>
        </w:rPr>
        <w:t xml:space="preserve"> صورت فقط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مشمول این عنوان است و نه دیگری، چنان</w:t>
      </w:r>
      <w:r w:rsidR="00AA494C">
        <w:rPr>
          <w:rtl/>
          <w:lang w:bidi="fa-IR"/>
        </w:rPr>
        <w:t>‌</w:t>
      </w:r>
      <w:r>
        <w:rPr>
          <w:rtl/>
          <w:lang w:bidi="fa-IR"/>
        </w:rPr>
        <w:t>که قرآن کریم فرموده:</w:t>
      </w:r>
      <w:r w:rsidR="00E94D88">
        <w:rPr>
          <w:rtl/>
          <w:lang w:bidi="fa-IR"/>
        </w:rPr>
        <w:t xml:space="preserve"> </w:t>
      </w:r>
      <w:r w:rsidR="00A31435">
        <w:rPr>
          <w:rFonts w:ascii="KFGQPC Uthman Taha Naskh" w:cs="KFGQPC Uthman Taha Naskh"/>
          <w:rtl/>
          <w:lang w:bidi="fa-IR"/>
        </w:rPr>
        <w:t>﴿</w:t>
      </w:r>
      <w:r w:rsidR="000D3CC0" w:rsidRPr="000D3CC0">
        <w:rPr>
          <w:rStyle w:val="Char5"/>
          <w:rtl/>
          <w:lang w:bidi="fa-IR"/>
        </w:rPr>
        <w:t>يَٰٓأَيُّهَا ٱلنَّبِيُّ إِنَّآ أَرۡسَلۡنَٰكَ شَٰهِدٗا وَمُبَشِّرٗا وَنَذِيرٗا ٤٥ وَدَاعِيًا إِلَى ٱللَّهِ بِإِذۡنِهِۦ</w:t>
      </w:r>
      <w:r w:rsidR="00A31435" w:rsidRPr="00A31435">
        <w:rPr>
          <w:rFonts w:ascii="KFGQPC Uthmanic Script HAFS" w:cs="KFGQPC Uthman Taha Naskh"/>
          <w:rtl/>
          <w:lang w:bidi="fa-IR"/>
        </w:rPr>
        <w:t>﴾</w:t>
      </w:r>
      <w:r w:rsidR="000D3CC0">
        <w:rPr>
          <w:rFonts w:ascii="KFGQPC Uthman Taha Naskh" w:cs="KFGQPC Uthman Taha Naskh"/>
          <w:rtl/>
          <w:lang w:bidi="fa-IR"/>
        </w:rPr>
        <w:t xml:space="preserve"> </w:t>
      </w:r>
      <w:r w:rsidR="000D3CC0" w:rsidRPr="001D4896">
        <w:rPr>
          <w:rStyle w:val="Char4"/>
          <w:rtl/>
        </w:rPr>
        <w:t>[</w:t>
      </w:r>
      <w:r w:rsidR="005675B9">
        <w:rPr>
          <w:rStyle w:val="Char4"/>
          <w:rtl/>
        </w:rPr>
        <w:t>الأحزاب:</w:t>
      </w:r>
      <w:r w:rsidR="000D3CC0" w:rsidRPr="001D4896">
        <w:rPr>
          <w:rStyle w:val="Char4"/>
          <w:rtl/>
        </w:rPr>
        <w:t xml:space="preserve"> ٤٥،</w:t>
      </w:r>
      <w:r w:rsidR="000E5E8B" w:rsidRPr="001D4896">
        <w:rPr>
          <w:rStyle w:val="Char4"/>
          <w:rtl/>
        </w:rPr>
        <w:t xml:space="preserve"> </w:t>
      </w:r>
      <w:r w:rsidR="000D3CC0" w:rsidRPr="001D4896">
        <w:rPr>
          <w:rStyle w:val="Char4"/>
          <w:rtl/>
        </w:rPr>
        <w:t>٤٦]</w:t>
      </w:r>
      <w:r w:rsidR="00386033">
        <w:rPr>
          <w:rFonts w:ascii="KFGQPC Uthman Taha Naskh" w:cs="KFGQPC Uthman Taha Naskh"/>
          <w:rtl/>
          <w:lang w:bidi="fa-IR"/>
        </w:rPr>
        <w:t xml:space="preserve"> </w:t>
      </w:r>
      <w:r>
        <w:rPr>
          <w:rtl/>
          <w:lang w:bidi="fa-IR"/>
        </w:rPr>
        <w:t>«ای پیامبر</w:t>
      </w:r>
      <w:r w:rsidR="000C2636">
        <w:rPr>
          <w:rFonts w:hint="cs"/>
          <w:rtl/>
          <w:lang w:bidi="fa-IR"/>
        </w:rPr>
        <w:t>،</w:t>
      </w:r>
      <w:r>
        <w:rPr>
          <w:rtl/>
          <w:lang w:bidi="fa-IR"/>
        </w:rPr>
        <w:t xml:space="preserve"> همانا م</w:t>
      </w:r>
      <w:r w:rsidR="00F64610">
        <w:rPr>
          <w:rtl/>
          <w:lang w:bidi="fa-IR"/>
        </w:rPr>
        <w:t>ا تو را گواه و نوید بخش و هشدار</w:t>
      </w:r>
      <w:r>
        <w:rPr>
          <w:rtl/>
          <w:lang w:bidi="fa-IR"/>
        </w:rPr>
        <w:t>دهند</w:t>
      </w:r>
      <w:r w:rsidR="00F64610">
        <w:rPr>
          <w:rtl/>
          <w:lang w:bidi="fa-IR"/>
        </w:rPr>
        <w:t>ه</w:t>
      </w:r>
      <w:r>
        <w:rPr>
          <w:rtl/>
          <w:lang w:bidi="fa-IR"/>
        </w:rPr>
        <w:t xml:space="preserve"> فرستادیم و خوانند</w:t>
      </w:r>
      <w:r w:rsidR="00511465">
        <w:rPr>
          <w:rtl/>
          <w:lang w:bidi="fa-IR"/>
        </w:rPr>
        <w:t>ه‌ی</w:t>
      </w:r>
      <w:r>
        <w:rPr>
          <w:rtl/>
          <w:lang w:bidi="fa-IR"/>
        </w:rPr>
        <w:t xml:space="preserve"> به سوی خدا به رخصت او»</w:t>
      </w:r>
      <w:r w:rsidR="000C2636">
        <w:rPr>
          <w:rFonts w:hint="cs"/>
          <w:rtl/>
          <w:lang w:bidi="fa-IR"/>
        </w:rPr>
        <w:t>.</w:t>
      </w:r>
      <w:r>
        <w:rPr>
          <w:rtl/>
          <w:lang w:bidi="fa-IR"/>
        </w:rPr>
        <w:t xml:space="preserve"> و در سور</w:t>
      </w:r>
      <w:r w:rsidR="00511465">
        <w:rPr>
          <w:rtl/>
          <w:lang w:bidi="fa-IR"/>
        </w:rPr>
        <w:t>ه‌ی</w:t>
      </w:r>
      <w:r>
        <w:rPr>
          <w:rtl/>
          <w:lang w:bidi="fa-IR"/>
        </w:rPr>
        <w:t xml:space="preserve"> </w:t>
      </w:r>
      <w:r w:rsidR="00AA494C">
        <w:rPr>
          <w:rtl/>
          <w:lang w:bidi="fa-IR"/>
        </w:rPr>
        <w:t>ا</w:t>
      </w:r>
      <w:r>
        <w:rPr>
          <w:rtl/>
          <w:lang w:bidi="fa-IR"/>
        </w:rPr>
        <w:t>حقاف آیات 31 و 32 نیز به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6476A7">
        <w:rPr>
          <w:rtl/>
          <w:lang w:bidi="fa-IR"/>
        </w:rPr>
        <w:t>«داع</w:t>
      </w:r>
      <w:r w:rsidR="00F64610">
        <w:rPr>
          <w:rtl/>
          <w:lang w:bidi="fa-IR"/>
        </w:rPr>
        <w:t>ِ</w:t>
      </w:r>
      <w:r w:rsidR="006476A7">
        <w:rPr>
          <w:rtl/>
          <w:lang w:bidi="fa-IR"/>
        </w:rPr>
        <w:t>ی</w:t>
      </w:r>
      <w:r w:rsidR="00F64610">
        <w:rPr>
          <w:rtl/>
          <w:lang w:bidi="fa-IR"/>
        </w:rPr>
        <w:t>َ</w:t>
      </w:r>
      <w:r w:rsidR="006476A7">
        <w:rPr>
          <w:rtl/>
          <w:lang w:bidi="fa-IR"/>
        </w:rPr>
        <w:t xml:space="preserve"> الله» گفته شده است.</w:t>
      </w:r>
      <w:r w:rsidR="001969BB">
        <w:rPr>
          <w:rtl/>
          <w:lang w:bidi="fa-IR"/>
        </w:rPr>
        <w:t xml:space="preserve"> امّا </w:t>
      </w:r>
      <w:r w:rsidR="006476A7">
        <w:rPr>
          <w:rtl/>
          <w:lang w:bidi="fa-IR"/>
        </w:rPr>
        <w:t>اگر داعی منصوب م</w:t>
      </w:r>
      <w:r w:rsidR="00F64610">
        <w:rPr>
          <w:rtl/>
          <w:lang w:bidi="fa-IR"/>
        </w:rPr>
        <w:t>ِ</w:t>
      </w:r>
      <w:r w:rsidR="006476A7">
        <w:rPr>
          <w:rtl/>
          <w:lang w:bidi="fa-IR"/>
        </w:rPr>
        <w:t>ن ع</w:t>
      </w:r>
      <w:r w:rsidR="00F64610">
        <w:rPr>
          <w:rtl/>
          <w:lang w:bidi="fa-IR"/>
        </w:rPr>
        <w:t>ِ</w:t>
      </w:r>
      <w:r w:rsidR="006476A7">
        <w:rPr>
          <w:rtl/>
          <w:lang w:bidi="fa-IR"/>
        </w:rPr>
        <w:t>ند</w:t>
      </w:r>
      <w:r w:rsidR="00F64610">
        <w:rPr>
          <w:rtl/>
          <w:lang w:bidi="fa-IR"/>
        </w:rPr>
        <w:t>ِ</w:t>
      </w:r>
      <w:r w:rsidR="006476A7">
        <w:rPr>
          <w:rtl/>
          <w:lang w:bidi="fa-IR"/>
        </w:rPr>
        <w:t>الله مقصود نباشد پس تمام مؤمنین باید به دستور قرآن داع</w:t>
      </w:r>
      <w:r w:rsidR="00F64610">
        <w:rPr>
          <w:rtl/>
          <w:lang w:bidi="fa-IR"/>
        </w:rPr>
        <w:t>ِ</w:t>
      </w:r>
      <w:r w:rsidR="006476A7">
        <w:rPr>
          <w:rtl/>
          <w:lang w:bidi="fa-IR"/>
        </w:rPr>
        <w:t>ی ا</w:t>
      </w:r>
      <w:r w:rsidR="00F64610">
        <w:rPr>
          <w:rtl/>
          <w:lang w:bidi="fa-IR"/>
        </w:rPr>
        <w:t>ِ</w:t>
      </w:r>
      <w:r w:rsidR="006476A7">
        <w:rPr>
          <w:rtl/>
          <w:lang w:bidi="fa-IR"/>
        </w:rPr>
        <w:t>ل</w:t>
      </w:r>
      <w:r w:rsidR="00F64610">
        <w:rPr>
          <w:rtl/>
          <w:lang w:bidi="fa-IR"/>
        </w:rPr>
        <w:t>َ</w:t>
      </w:r>
      <w:r w:rsidR="006476A7">
        <w:rPr>
          <w:rtl/>
          <w:lang w:bidi="fa-IR"/>
        </w:rPr>
        <w:t>ی الله باشند واین معنی مختصّ فردی خاصّ نیست چنان</w:t>
      </w:r>
      <w:r w:rsidR="00AA494C">
        <w:rPr>
          <w:rtl/>
          <w:lang w:bidi="fa-IR"/>
        </w:rPr>
        <w:t>‌</w:t>
      </w:r>
      <w:r w:rsidR="006476A7">
        <w:rPr>
          <w:rtl/>
          <w:lang w:bidi="fa-IR"/>
        </w:rPr>
        <w:t>که فرموده:</w:t>
      </w:r>
      <w:r w:rsidR="00E94D88">
        <w:rPr>
          <w:rtl/>
          <w:lang w:bidi="fa-IR"/>
        </w:rPr>
        <w:t xml:space="preserve"> </w:t>
      </w:r>
      <w:r w:rsidR="00A31435">
        <w:rPr>
          <w:rFonts w:ascii="KFGQPC Uthman Taha Naskh" w:cs="KFGQPC Uthman Taha Naskh"/>
          <w:rtl/>
          <w:lang w:bidi="fa-IR"/>
        </w:rPr>
        <w:t>﴿</w:t>
      </w:r>
      <w:r w:rsidR="000D3CC0" w:rsidRPr="000D3CC0">
        <w:rPr>
          <w:rStyle w:val="Char5"/>
          <w:rtl/>
          <w:lang w:bidi="fa-IR"/>
        </w:rPr>
        <w:t>وَلۡتَكُن مِّنكُمۡ أُمَّةٞ يَدۡعُونَ إِلَى ٱلۡخَيۡرِ وَيَأۡمُرُونَ بِٱلۡمَعۡرُوفِ وَيَنۡهَوۡنَ عَنِ ٱلۡمُنكَرِۚ وَأُوْلَٰٓئِكَ هُمُ ٱلۡمُفۡلِحُونَ ١٠٤</w:t>
      </w:r>
      <w:r w:rsidR="00A31435" w:rsidRPr="00A31435">
        <w:rPr>
          <w:rFonts w:ascii="KFGQPC Uthmanic Script HAFS" w:cs="KFGQPC Uthman Taha Naskh"/>
          <w:rtl/>
          <w:lang w:bidi="fa-IR"/>
        </w:rPr>
        <w:t>﴾</w:t>
      </w:r>
      <w:r w:rsidR="000D3CC0">
        <w:rPr>
          <w:rFonts w:ascii="KFGQPC Uthman Taha Naskh" w:cs="KFGQPC Uthman Taha Naskh"/>
          <w:rtl/>
          <w:lang w:bidi="fa-IR"/>
        </w:rPr>
        <w:t xml:space="preserve"> </w:t>
      </w:r>
      <w:r w:rsidR="000D3CC0" w:rsidRPr="001D4896">
        <w:rPr>
          <w:rStyle w:val="Char4"/>
          <w:rtl/>
        </w:rPr>
        <w:t>[</w:t>
      </w:r>
      <w:r w:rsidR="00A80907">
        <w:rPr>
          <w:rStyle w:val="Char4"/>
          <w:rtl/>
        </w:rPr>
        <w:t>آل</w:t>
      </w:r>
      <w:r w:rsidR="00A80907">
        <w:rPr>
          <w:rStyle w:val="Char4"/>
          <w:rFonts w:ascii="Times New Roman" w:hAnsi="Times New Roman" w:cs="Times New Roman" w:hint="cs"/>
          <w:rtl/>
        </w:rPr>
        <w:t>‌</w:t>
      </w:r>
      <w:r w:rsidR="00A80907">
        <w:rPr>
          <w:rStyle w:val="Char4"/>
          <w:rFonts w:hint="cs"/>
          <w:rtl/>
        </w:rPr>
        <w:t>عمران</w:t>
      </w:r>
      <w:r w:rsidR="00A80907">
        <w:rPr>
          <w:rStyle w:val="Char4"/>
          <w:rtl/>
        </w:rPr>
        <w:t>:</w:t>
      </w:r>
      <w:r w:rsidR="000D3CC0" w:rsidRPr="001D4896">
        <w:rPr>
          <w:rStyle w:val="Char4"/>
          <w:rtl/>
        </w:rPr>
        <w:t xml:space="preserve"> ١٠٤]</w:t>
      </w:r>
      <w:r w:rsidR="00386033">
        <w:rPr>
          <w:rFonts w:ascii="KFGQPC Uthman Taha Naskh" w:cs="KFGQPC Uthman Taha Naskh"/>
          <w:rtl/>
          <w:lang w:bidi="fa-IR"/>
        </w:rPr>
        <w:t xml:space="preserve"> </w:t>
      </w:r>
      <w:r w:rsidR="006476A7">
        <w:rPr>
          <w:rtl/>
          <w:lang w:bidi="fa-IR"/>
        </w:rPr>
        <w:t xml:space="preserve">«و باید شما </w:t>
      </w:r>
      <w:r w:rsidR="00AA494C">
        <w:rPr>
          <w:rtl/>
          <w:lang w:bidi="fa-IR"/>
        </w:rPr>
        <w:t>ا</w:t>
      </w:r>
      <w:r w:rsidR="006476A7">
        <w:rPr>
          <w:rtl/>
          <w:lang w:bidi="fa-IR"/>
        </w:rPr>
        <w:t>مّتی باشید که به نیکی فرا</w:t>
      </w:r>
      <w:r w:rsidR="00AA494C">
        <w:rPr>
          <w:rtl/>
          <w:lang w:bidi="fa-IR"/>
        </w:rPr>
        <w:t xml:space="preserve"> </w:t>
      </w:r>
      <w:r w:rsidR="006476A7">
        <w:rPr>
          <w:rtl/>
          <w:lang w:bidi="fa-IR"/>
        </w:rPr>
        <w:t>خوانند و به کردار پس</w:t>
      </w:r>
      <w:r w:rsidR="00F64610">
        <w:rPr>
          <w:rtl/>
          <w:lang w:bidi="fa-IR"/>
        </w:rPr>
        <w:t>ندیده فرمان دهند و از کارهای نا</w:t>
      </w:r>
      <w:r w:rsidR="006476A7">
        <w:rPr>
          <w:rtl/>
          <w:lang w:bidi="fa-IR"/>
        </w:rPr>
        <w:t>پسند باز دارند که آنان همان رستگاران اند</w:t>
      </w:r>
      <w:r w:rsidR="000C2636">
        <w:rPr>
          <w:rtl/>
          <w:lang w:bidi="fa-IR"/>
        </w:rPr>
        <w:t>»</w:t>
      </w:r>
      <w:r w:rsidR="006476A7" w:rsidRPr="009236A6">
        <w:rPr>
          <w:sz w:val="24"/>
          <w:vertAlign w:val="superscript"/>
          <w:rtl/>
          <w:lang w:bidi="fa-IR"/>
        </w:rPr>
        <w:t>(</w:t>
      </w:r>
      <w:r w:rsidR="006476A7" w:rsidRPr="009236A6">
        <w:rPr>
          <w:rStyle w:val="FootnoteReference"/>
          <w:sz w:val="24"/>
          <w:rtl/>
          <w:lang w:bidi="fa-IR"/>
        </w:rPr>
        <w:footnoteReference w:id="558"/>
      </w:r>
      <w:r w:rsidR="006476A7" w:rsidRPr="009236A6">
        <w:rPr>
          <w:sz w:val="24"/>
          <w:vertAlign w:val="superscript"/>
          <w:rtl/>
          <w:lang w:bidi="fa-IR"/>
        </w:rPr>
        <w:t>)</w:t>
      </w:r>
      <w:r w:rsidR="000C2636">
        <w:rPr>
          <w:rFonts w:hint="cs"/>
          <w:rtl/>
          <w:lang w:bidi="fa-IR"/>
        </w:rPr>
        <w:t>.</w:t>
      </w:r>
    </w:p>
    <w:p w:rsidR="000621FA" w:rsidRDefault="003D5D92" w:rsidP="000F78AE">
      <w:pPr>
        <w:ind w:firstLine="284"/>
        <w:jc w:val="both"/>
        <w:rPr>
          <w:rtl/>
          <w:lang w:bidi="fa-IR"/>
        </w:rPr>
      </w:pPr>
      <w:r>
        <w:rPr>
          <w:rtl/>
          <w:lang w:bidi="fa-IR"/>
        </w:rPr>
        <w:t>بعد می‌گوید:</w:t>
      </w:r>
      <w:r w:rsidR="00C17C7B">
        <w:rPr>
          <w:rtl/>
          <w:lang w:bidi="fa-IR"/>
        </w:rPr>
        <w:t xml:space="preserve"> </w:t>
      </w:r>
      <w:r w:rsidRPr="00D106B4">
        <w:rPr>
          <w:rFonts w:cs="KFGQPC Uthman Taha Naskh"/>
          <w:sz w:val="32"/>
          <w:szCs w:val="27"/>
          <w:rtl/>
        </w:rPr>
        <w:t>«ا</w:t>
      </w:r>
      <w:r w:rsidR="00B77AFB" w:rsidRPr="00D106B4">
        <w:rPr>
          <w:rFonts w:cs="KFGQPC Uthman Taha Naskh"/>
          <w:sz w:val="32"/>
          <w:szCs w:val="27"/>
          <w:rtl/>
        </w:rPr>
        <w:t>َ</w:t>
      </w:r>
      <w:r w:rsidRPr="00D106B4">
        <w:rPr>
          <w:rFonts w:cs="KFGQPC Uthman Taha Naskh"/>
          <w:sz w:val="32"/>
          <w:szCs w:val="27"/>
          <w:rtl/>
        </w:rPr>
        <w:t>لسّ</w:t>
      </w:r>
      <w:r w:rsidR="00B77AFB" w:rsidRPr="00D106B4">
        <w:rPr>
          <w:rFonts w:cs="KFGQPC Uthman Taha Naskh"/>
          <w:sz w:val="32"/>
          <w:szCs w:val="27"/>
          <w:rtl/>
        </w:rPr>
        <w:t>َ</w:t>
      </w:r>
      <w:r w:rsidRPr="00D106B4">
        <w:rPr>
          <w:rFonts w:cs="KFGQPC Uthman Taha Naskh"/>
          <w:sz w:val="32"/>
          <w:szCs w:val="27"/>
          <w:rtl/>
        </w:rPr>
        <w:t>لامُ ع</w:t>
      </w:r>
      <w:r w:rsidR="00B77AFB" w:rsidRPr="00D106B4">
        <w:rPr>
          <w:rFonts w:cs="KFGQPC Uthman Taha Naskh"/>
          <w:sz w:val="32"/>
          <w:szCs w:val="27"/>
          <w:rtl/>
        </w:rPr>
        <w:t>َ</w:t>
      </w:r>
      <w:r w:rsidRPr="00D106B4">
        <w:rPr>
          <w:rFonts w:cs="KFGQPC Uthman Taha Naskh"/>
          <w:sz w:val="32"/>
          <w:szCs w:val="27"/>
          <w:rtl/>
        </w:rPr>
        <w:t>ل</w:t>
      </w:r>
      <w:r w:rsidR="00B77AFB" w:rsidRPr="00D106B4">
        <w:rPr>
          <w:rFonts w:cs="KFGQPC Uthman Taha Naskh"/>
          <w:sz w:val="32"/>
          <w:szCs w:val="27"/>
          <w:rtl/>
        </w:rPr>
        <w:t>َ</w:t>
      </w:r>
      <w:r w:rsidRPr="00D106B4">
        <w:rPr>
          <w:rFonts w:cs="KFGQPC Uthman Taha Naskh"/>
          <w:sz w:val="32"/>
          <w:szCs w:val="27"/>
          <w:rtl/>
        </w:rPr>
        <w:t>يك</w:t>
      </w:r>
      <w:r w:rsidR="00B77AFB" w:rsidRPr="00D106B4">
        <w:rPr>
          <w:rFonts w:cs="KFGQPC Uthman Taha Naskh"/>
          <w:sz w:val="32"/>
          <w:szCs w:val="27"/>
          <w:rtl/>
        </w:rPr>
        <w:t>َ</w:t>
      </w:r>
      <w:r w:rsidRPr="00D106B4">
        <w:rPr>
          <w:rFonts w:cs="KFGQPC Uthman Taha Naskh"/>
          <w:sz w:val="32"/>
          <w:szCs w:val="27"/>
          <w:rtl/>
        </w:rPr>
        <w:t xml:space="preserve"> يا باب</w:t>
      </w:r>
      <w:r w:rsidR="00B77AFB" w:rsidRPr="00D106B4">
        <w:rPr>
          <w:rFonts w:cs="KFGQPC Uthman Taha Naskh"/>
          <w:sz w:val="32"/>
          <w:szCs w:val="27"/>
          <w:rtl/>
        </w:rPr>
        <w:t>َ</w:t>
      </w:r>
      <w:r w:rsidRPr="00D106B4">
        <w:rPr>
          <w:rFonts w:cs="KFGQPC Uthman Taha Naskh"/>
          <w:sz w:val="32"/>
          <w:szCs w:val="27"/>
          <w:rtl/>
        </w:rPr>
        <w:t xml:space="preserve"> الله</w:t>
      </w:r>
      <w:r w:rsidR="00B77AFB" w:rsidRPr="00D106B4">
        <w:rPr>
          <w:rFonts w:cs="KFGQPC Uthman Taha Naskh"/>
          <w:sz w:val="32"/>
          <w:szCs w:val="27"/>
          <w:rtl/>
        </w:rPr>
        <w:t>ِ</w:t>
      </w:r>
      <w:r w:rsidR="00E2357B" w:rsidRPr="00D106B4">
        <w:rPr>
          <w:rFonts w:cs="KFGQPC Uthman Taha Naskh"/>
          <w:sz w:val="32"/>
          <w:szCs w:val="27"/>
          <w:rtl/>
        </w:rPr>
        <w:t xml:space="preserve"> وَ</w:t>
      </w:r>
      <w:r w:rsidRPr="00D106B4">
        <w:rPr>
          <w:rFonts w:cs="KFGQPC Uthman Taha Naskh"/>
          <w:sz w:val="32"/>
          <w:szCs w:val="27"/>
          <w:rtl/>
        </w:rPr>
        <w:t>د</w:t>
      </w:r>
      <w:r w:rsidR="00B77AFB" w:rsidRPr="00D106B4">
        <w:rPr>
          <w:rFonts w:cs="KFGQPC Uthman Taha Naskh"/>
          <w:sz w:val="32"/>
          <w:szCs w:val="27"/>
          <w:rtl/>
        </w:rPr>
        <w:t>َ</w:t>
      </w:r>
      <w:r w:rsidRPr="00D106B4">
        <w:rPr>
          <w:rFonts w:cs="KFGQPC Uthman Taha Naskh"/>
          <w:sz w:val="32"/>
          <w:szCs w:val="27"/>
          <w:rtl/>
        </w:rPr>
        <w:t>ي</w:t>
      </w:r>
      <w:r w:rsidR="00B77AFB" w:rsidRPr="00D106B4">
        <w:rPr>
          <w:rFonts w:cs="KFGQPC Uthman Taha Naskh"/>
          <w:sz w:val="32"/>
          <w:szCs w:val="27"/>
          <w:rtl/>
        </w:rPr>
        <w:t>ّ</w:t>
      </w:r>
      <w:r w:rsidRPr="00D106B4">
        <w:rPr>
          <w:rFonts w:cs="KFGQPC Uthman Taha Naskh"/>
          <w:sz w:val="32"/>
          <w:szCs w:val="27"/>
          <w:rtl/>
        </w:rPr>
        <w:t>ان</w:t>
      </w:r>
      <w:r w:rsidR="00B77AFB" w:rsidRPr="00D106B4">
        <w:rPr>
          <w:rFonts w:cs="KFGQPC Uthman Taha Naskh"/>
          <w:sz w:val="32"/>
          <w:szCs w:val="27"/>
          <w:rtl/>
        </w:rPr>
        <w:t>َ</w:t>
      </w:r>
      <w:r w:rsidRPr="00D106B4">
        <w:rPr>
          <w:rFonts w:cs="KFGQPC Uthman Taha Naskh"/>
          <w:sz w:val="32"/>
          <w:szCs w:val="27"/>
          <w:rtl/>
        </w:rPr>
        <w:t xml:space="preserve"> د</w:t>
      </w:r>
      <w:r w:rsidR="00B77AFB" w:rsidRPr="00D106B4">
        <w:rPr>
          <w:rFonts w:cs="KFGQPC Uthman Taha Naskh"/>
          <w:sz w:val="32"/>
          <w:szCs w:val="27"/>
          <w:rtl/>
        </w:rPr>
        <w:t>ِ</w:t>
      </w:r>
      <w:r w:rsidRPr="00D106B4">
        <w:rPr>
          <w:rFonts w:cs="KFGQPC Uthman Taha Naskh"/>
          <w:sz w:val="32"/>
          <w:szCs w:val="27"/>
          <w:rtl/>
        </w:rPr>
        <w:t>ين</w:t>
      </w:r>
      <w:r w:rsidR="00B77AFB" w:rsidRPr="00D106B4">
        <w:rPr>
          <w:rFonts w:cs="KFGQPC Uthman Taha Naskh"/>
          <w:sz w:val="32"/>
          <w:szCs w:val="27"/>
          <w:rtl/>
        </w:rPr>
        <w:t>ِ</w:t>
      </w:r>
      <w:r w:rsidRPr="00D106B4">
        <w:rPr>
          <w:rFonts w:cs="KFGQPC Uthman Taha Naskh"/>
          <w:sz w:val="32"/>
          <w:szCs w:val="27"/>
          <w:rtl/>
        </w:rPr>
        <w:t>ه</w:t>
      </w:r>
      <w:r w:rsidR="00B77AFB" w:rsidRPr="00D106B4">
        <w:rPr>
          <w:rFonts w:cs="KFGQPC Uthman Taha Naskh"/>
          <w:sz w:val="32"/>
          <w:szCs w:val="27"/>
          <w:rtl/>
        </w:rPr>
        <w:t>ِ</w:t>
      </w:r>
      <w:r w:rsidRPr="00D106B4">
        <w:rPr>
          <w:rFonts w:cs="KFGQPC Uthman Taha Naskh"/>
          <w:sz w:val="32"/>
          <w:szCs w:val="27"/>
          <w:rtl/>
        </w:rPr>
        <w:t>»</w:t>
      </w:r>
      <w:r>
        <w:rPr>
          <w:rtl/>
          <w:lang w:bidi="fa-IR"/>
        </w:rPr>
        <w:t xml:space="preserve"> که این نیز در</w:t>
      </w:r>
      <w:r w:rsidR="00B32C10">
        <w:rPr>
          <w:rtl/>
          <w:lang w:bidi="fa-IR"/>
        </w:rPr>
        <w:t>وغ دیگری است، زیرا</w:t>
      </w:r>
      <w:r>
        <w:rPr>
          <w:rtl/>
          <w:lang w:bidi="fa-IR"/>
        </w:rPr>
        <w:t xml:space="preserve"> خد</w:t>
      </w:r>
      <w:r w:rsidR="000621FA">
        <w:rPr>
          <w:rtl/>
          <w:lang w:bidi="fa-IR"/>
        </w:rPr>
        <w:t>ا باب ندارد</w:t>
      </w:r>
      <w:r w:rsidRPr="009236A6">
        <w:rPr>
          <w:sz w:val="24"/>
          <w:vertAlign w:val="superscript"/>
          <w:rtl/>
          <w:lang w:bidi="fa-IR"/>
        </w:rPr>
        <w:t>(</w:t>
      </w:r>
      <w:r w:rsidRPr="009236A6">
        <w:rPr>
          <w:rStyle w:val="FootnoteReference"/>
          <w:sz w:val="24"/>
          <w:rtl/>
          <w:lang w:bidi="fa-IR"/>
        </w:rPr>
        <w:footnoteReference w:id="559"/>
      </w:r>
      <w:r w:rsidRPr="009236A6">
        <w:rPr>
          <w:sz w:val="24"/>
          <w:vertAlign w:val="superscript"/>
          <w:rtl/>
          <w:lang w:bidi="fa-IR"/>
        </w:rPr>
        <w:t>)</w:t>
      </w:r>
      <w:r w:rsidR="00B32C10">
        <w:rPr>
          <w:rtl/>
          <w:lang w:bidi="fa-IR"/>
        </w:rPr>
        <w:t xml:space="preserve"> و</w:t>
      </w:r>
      <w:r>
        <w:rPr>
          <w:rtl/>
          <w:lang w:bidi="fa-IR"/>
        </w:rPr>
        <w:t xml:space="preserve"> دیّان دین فقط خدا است که مال</w:t>
      </w:r>
      <w:r w:rsidR="003A3F8B">
        <w:rPr>
          <w:rtl/>
          <w:lang w:bidi="fa-IR"/>
        </w:rPr>
        <w:t>ِ</w:t>
      </w:r>
      <w:r>
        <w:rPr>
          <w:rtl/>
          <w:lang w:bidi="fa-IR"/>
        </w:rPr>
        <w:t>ک</w:t>
      </w:r>
      <w:r w:rsidR="003A3F8B">
        <w:rPr>
          <w:rtl/>
          <w:lang w:bidi="fa-IR"/>
        </w:rPr>
        <w:t>ِ</w:t>
      </w:r>
      <w:r>
        <w:rPr>
          <w:rtl/>
          <w:lang w:bidi="fa-IR"/>
        </w:rPr>
        <w:t xml:space="preserve"> ی</w:t>
      </w:r>
      <w:r w:rsidR="003A3F8B">
        <w:rPr>
          <w:rtl/>
          <w:lang w:bidi="fa-IR"/>
        </w:rPr>
        <w:t>َ</w:t>
      </w:r>
      <w:r>
        <w:rPr>
          <w:rtl/>
          <w:lang w:bidi="fa-IR"/>
        </w:rPr>
        <w:t>وم</w:t>
      </w:r>
      <w:r w:rsidR="003A3F8B">
        <w:rPr>
          <w:rtl/>
          <w:lang w:bidi="fa-IR"/>
        </w:rPr>
        <w:t>ِ</w:t>
      </w:r>
      <w:r>
        <w:rPr>
          <w:rtl/>
          <w:lang w:bidi="fa-IR"/>
        </w:rPr>
        <w:t xml:space="preserve"> الد</w:t>
      </w:r>
      <w:r w:rsidR="003A3F8B">
        <w:rPr>
          <w:rtl/>
          <w:lang w:bidi="fa-IR"/>
        </w:rPr>
        <w:t>ِّ</w:t>
      </w:r>
      <w:r>
        <w:rPr>
          <w:rtl/>
          <w:lang w:bidi="fa-IR"/>
        </w:rPr>
        <w:t>ین است و جزای هر امام و مأمو</w:t>
      </w:r>
      <w:r w:rsidR="003A3F8B">
        <w:rPr>
          <w:rtl/>
          <w:lang w:bidi="fa-IR"/>
        </w:rPr>
        <w:t>م</w:t>
      </w:r>
      <w:r>
        <w:rPr>
          <w:rtl/>
          <w:lang w:bidi="fa-IR"/>
        </w:rPr>
        <w:t>ی را او معیّن می‌کند.</w:t>
      </w:r>
      <w:r w:rsidR="001969BB" w:rsidRPr="001969BB">
        <w:rPr>
          <w:rtl/>
          <w:lang w:bidi="fa-IR"/>
        </w:rPr>
        <w:t xml:space="preserve"> هم‌چنین </w:t>
      </w:r>
      <w:r>
        <w:rPr>
          <w:rtl/>
          <w:lang w:bidi="fa-IR"/>
        </w:rPr>
        <w:t xml:space="preserve">می‌گوید: </w:t>
      </w:r>
      <w:r w:rsidRPr="00D106B4">
        <w:rPr>
          <w:rFonts w:cs="KFGQPC Uthman Taha Naskh"/>
          <w:sz w:val="32"/>
          <w:szCs w:val="27"/>
          <w:rtl/>
        </w:rPr>
        <w:t>«ا</w:t>
      </w:r>
      <w:r w:rsidR="003A3F8B" w:rsidRPr="00D106B4">
        <w:rPr>
          <w:rFonts w:cs="KFGQPC Uthman Taha Naskh"/>
          <w:sz w:val="32"/>
          <w:szCs w:val="27"/>
          <w:rtl/>
        </w:rPr>
        <w:t>َ</w:t>
      </w:r>
      <w:r w:rsidRPr="00D106B4">
        <w:rPr>
          <w:rFonts w:cs="KFGQPC Uthman Taha Naskh"/>
          <w:sz w:val="32"/>
          <w:szCs w:val="27"/>
          <w:rtl/>
        </w:rPr>
        <w:t>لس</w:t>
      </w:r>
      <w:r w:rsidR="003A3F8B" w:rsidRPr="00D106B4">
        <w:rPr>
          <w:rFonts w:cs="KFGQPC Uthman Taha Naskh"/>
          <w:sz w:val="32"/>
          <w:szCs w:val="27"/>
          <w:rtl/>
        </w:rPr>
        <w:t>َّ</w:t>
      </w:r>
      <w:r w:rsidRPr="00D106B4">
        <w:rPr>
          <w:rFonts w:cs="KFGQPC Uthman Taha Naskh"/>
          <w:sz w:val="32"/>
          <w:szCs w:val="27"/>
          <w:rtl/>
        </w:rPr>
        <w:t>لا</w:t>
      </w:r>
      <w:r w:rsidR="00B32C10" w:rsidRPr="00D106B4">
        <w:rPr>
          <w:rFonts w:cs="KFGQPC Uthman Taha Naskh"/>
          <w:sz w:val="32"/>
          <w:szCs w:val="27"/>
          <w:rtl/>
        </w:rPr>
        <w:t>م</w:t>
      </w:r>
      <w:r w:rsidR="003A3F8B" w:rsidRPr="00D106B4">
        <w:rPr>
          <w:rFonts w:cs="KFGQPC Uthman Taha Naskh"/>
          <w:sz w:val="32"/>
          <w:szCs w:val="27"/>
          <w:rtl/>
        </w:rPr>
        <w:t>ُ</w:t>
      </w:r>
      <w:r w:rsidRPr="00D106B4">
        <w:rPr>
          <w:rFonts w:cs="KFGQPC Uthman Taha Naskh"/>
          <w:sz w:val="32"/>
          <w:szCs w:val="27"/>
          <w:rtl/>
        </w:rPr>
        <w:t xml:space="preserve"> ع</w:t>
      </w:r>
      <w:r w:rsidR="003A3F8B" w:rsidRPr="00D106B4">
        <w:rPr>
          <w:rFonts w:cs="KFGQPC Uthman Taha Naskh"/>
          <w:sz w:val="32"/>
          <w:szCs w:val="27"/>
          <w:rtl/>
        </w:rPr>
        <w:t>َ</w:t>
      </w:r>
      <w:r w:rsidRPr="00D106B4">
        <w:rPr>
          <w:rFonts w:cs="KFGQPC Uthman Taha Naskh"/>
          <w:sz w:val="32"/>
          <w:szCs w:val="27"/>
          <w:rtl/>
        </w:rPr>
        <w:t>ل</w:t>
      </w:r>
      <w:r w:rsidR="003A3F8B" w:rsidRPr="00D106B4">
        <w:rPr>
          <w:rFonts w:cs="KFGQPC Uthman Taha Naskh"/>
          <w:sz w:val="32"/>
          <w:szCs w:val="27"/>
          <w:rtl/>
        </w:rPr>
        <w:t>َ</w:t>
      </w:r>
      <w:r w:rsidRPr="00D106B4">
        <w:rPr>
          <w:rFonts w:cs="KFGQPC Uthman Taha Naskh"/>
          <w:sz w:val="32"/>
          <w:szCs w:val="27"/>
          <w:rtl/>
        </w:rPr>
        <w:t>يك</w:t>
      </w:r>
      <w:r w:rsidR="003A3F8B" w:rsidRPr="00D106B4">
        <w:rPr>
          <w:rFonts w:cs="KFGQPC Uthman Taha Naskh"/>
          <w:sz w:val="32"/>
          <w:szCs w:val="27"/>
          <w:rtl/>
        </w:rPr>
        <w:t>َ</w:t>
      </w:r>
      <w:r w:rsidRPr="00D106B4">
        <w:rPr>
          <w:rFonts w:cs="KFGQPC Uthman Taha Naskh"/>
          <w:sz w:val="32"/>
          <w:szCs w:val="27"/>
          <w:rtl/>
        </w:rPr>
        <w:t xml:space="preserve"> يا حُجّ</w:t>
      </w:r>
      <w:r w:rsidR="003A3F8B" w:rsidRPr="00D106B4">
        <w:rPr>
          <w:rFonts w:cs="KFGQPC Uthman Taha Naskh"/>
          <w:sz w:val="32"/>
          <w:szCs w:val="27"/>
          <w:rtl/>
        </w:rPr>
        <w:t>َ</w:t>
      </w:r>
      <w:r w:rsidRPr="00D106B4">
        <w:rPr>
          <w:rFonts w:cs="KFGQPC Uthman Taha Naskh"/>
          <w:sz w:val="32"/>
          <w:szCs w:val="27"/>
          <w:rtl/>
        </w:rPr>
        <w:t>ة</w:t>
      </w:r>
      <w:r w:rsidR="003A3F8B" w:rsidRPr="00D106B4">
        <w:rPr>
          <w:rFonts w:cs="KFGQPC Uthman Taha Naskh"/>
          <w:sz w:val="32"/>
          <w:szCs w:val="27"/>
          <w:rtl/>
        </w:rPr>
        <w:t>َ</w:t>
      </w:r>
      <w:r w:rsidRPr="00D106B4">
        <w:rPr>
          <w:rFonts w:cs="KFGQPC Uthman Taha Naskh"/>
          <w:sz w:val="32"/>
          <w:szCs w:val="27"/>
          <w:rtl/>
        </w:rPr>
        <w:t xml:space="preserve"> الله</w:t>
      </w:r>
      <w:r w:rsidR="003A3F8B" w:rsidRPr="00D106B4">
        <w:rPr>
          <w:rFonts w:cs="KFGQPC Uthman Taha Naskh"/>
          <w:sz w:val="32"/>
          <w:szCs w:val="27"/>
          <w:rtl/>
        </w:rPr>
        <w:t>ِ</w:t>
      </w:r>
      <w:r w:rsidR="00E2357B" w:rsidRPr="00D106B4">
        <w:rPr>
          <w:rFonts w:cs="KFGQPC Uthman Taha Naskh"/>
          <w:sz w:val="32"/>
          <w:szCs w:val="27"/>
          <w:rtl/>
        </w:rPr>
        <w:t xml:space="preserve"> وَ</w:t>
      </w:r>
      <w:r w:rsidRPr="00D106B4">
        <w:rPr>
          <w:rFonts w:cs="KFGQPC Uthman Taha Naskh"/>
          <w:sz w:val="32"/>
          <w:szCs w:val="27"/>
          <w:rtl/>
        </w:rPr>
        <w:t>د</w:t>
      </w:r>
      <w:r w:rsidR="003A3F8B" w:rsidRPr="00D106B4">
        <w:rPr>
          <w:rFonts w:cs="KFGQPC Uthman Taha Naskh"/>
          <w:sz w:val="32"/>
          <w:szCs w:val="27"/>
          <w:rtl/>
        </w:rPr>
        <w:t>َ</w:t>
      </w:r>
      <w:r w:rsidRPr="00D106B4">
        <w:rPr>
          <w:rFonts w:cs="KFGQPC Uthman Taha Naskh"/>
          <w:sz w:val="32"/>
          <w:szCs w:val="27"/>
          <w:rtl/>
        </w:rPr>
        <w:t>ليل</w:t>
      </w:r>
      <w:r w:rsidR="003A3F8B" w:rsidRPr="00D106B4">
        <w:rPr>
          <w:rFonts w:cs="KFGQPC Uthman Taha Naskh"/>
          <w:sz w:val="32"/>
          <w:szCs w:val="27"/>
          <w:rtl/>
        </w:rPr>
        <w:t>َ</w:t>
      </w:r>
      <w:r w:rsidRPr="00D106B4">
        <w:rPr>
          <w:rFonts w:cs="KFGQPC Uthman Taha Naskh"/>
          <w:sz w:val="32"/>
          <w:szCs w:val="27"/>
          <w:rtl/>
        </w:rPr>
        <w:t xml:space="preserve"> </w:t>
      </w:r>
      <w:r w:rsidR="000F78AE">
        <w:rPr>
          <w:rFonts w:cs="KFGQPC Uthman Taha Naskh"/>
          <w:sz w:val="32"/>
          <w:szCs w:val="27"/>
          <w:rtl/>
        </w:rPr>
        <w:t>إِ</w:t>
      </w:r>
      <w:r w:rsidRPr="00D106B4">
        <w:rPr>
          <w:rFonts w:cs="KFGQPC Uthman Taha Naskh"/>
          <w:sz w:val="32"/>
          <w:szCs w:val="27"/>
          <w:rtl/>
        </w:rPr>
        <w:t>ر</w:t>
      </w:r>
      <w:r w:rsidR="000F78AE">
        <w:rPr>
          <w:rFonts w:cs="KFGQPC Uthman Taha Naskh"/>
          <w:sz w:val="32"/>
          <w:szCs w:val="27"/>
          <w:rtl/>
        </w:rPr>
        <w:t>َ</w:t>
      </w:r>
      <w:r w:rsidRPr="00D106B4">
        <w:rPr>
          <w:rFonts w:cs="KFGQPC Uthman Taha Naskh"/>
          <w:sz w:val="32"/>
          <w:szCs w:val="27"/>
          <w:rtl/>
        </w:rPr>
        <w:t>اد</w:t>
      </w:r>
      <w:r w:rsidR="003A3F8B" w:rsidRPr="00D106B4">
        <w:rPr>
          <w:rFonts w:cs="KFGQPC Uthman Taha Naskh"/>
          <w:sz w:val="32"/>
          <w:szCs w:val="27"/>
          <w:rtl/>
        </w:rPr>
        <w:t>َ</w:t>
      </w:r>
      <w:r w:rsidRPr="00D106B4">
        <w:rPr>
          <w:rFonts w:cs="KFGQPC Uthman Taha Naskh"/>
          <w:sz w:val="32"/>
          <w:szCs w:val="27"/>
          <w:rtl/>
        </w:rPr>
        <w:t>ت</w:t>
      </w:r>
      <w:r w:rsidR="003A3F8B" w:rsidRPr="00D106B4">
        <w:rPr>
          <w:rFonts w:cs="KFGQPC Uthman Taha Naskh"/>
          <w:sz w:val="32"/>
          <w:szCs w:val="27"/>
          <w:rtl/>
        </w:rPr>
        <w:t>ِ</w:t>
      </w:r>
      <w:r w:rsidRPr="00D106B4">
        <w:rPr>
          <w:rFonts w:cs="KFGQPC Uthman Taha Naskh"/>
          <w:sz w:val="32"/>
          <w:szCs w:val="27"/>
          <w:rtl/>
        </w:rPr>
        <w:t>ه</w:t>
      </w:r>
      <w:r w:rsidR="003A3F8B" w:rsidRPr="00D106B4">
        <w:rPr>
          <w:rFonts w:cs="KFGQPC Uthman Taha Naskh"/>
          <w:sz w:val="32"/>
          <w:szCs w:val="27"/>
          <w:rtl/>
        </w:rPr>
        <w:t>ِ</w:t>
      </w:r>
      <w:r w:rsidRPr="00D106B4">
        <w:rPr>
          <w:rFonts w:cs="KFGQPC Uthman Taha Naskh"/>
          <w:sz w:val="32"/>
          <w:szCs w:val="27"/>
          <w:rtl/>
        </w:rPr>
        <w:t>»</w:t>
      </w:r>
      <w:r>
        <w:rPr>
          <w:rtl/>
          <w:lang w:bidi="fa-IR"/>
        </w:rPr>
        <w:t xml:space="preserve"> باید پرسید</w:t>
      </w:r>
      <w:r w:rsidR="000F78AE">
        <w:rPr>
          <w:rFonts w:hint="cs"/>
          <w:rtl/>
          <w:lang w:bidi="fa-IR"/>
        </w:rPr>
        <w:t>:</w:t>
      </w:r>
      <w:r>
        <w:rPr>
          <w:rtl/>
          <w:lang w:bidi="fa-IR"/>
        </w:rPr>
        <w:t xml:space="preserve"> خدا کجای کتابش این امام</w:t>
      </w:r>
      <w:r w:rsidR="00B32C10">
        <w:rPr>
          <w:rtl/>
          <w:lang w:bidi="fa-IR"/>
        </w:rPr>
        <w:t xml:space="preserve"> را</w:t>
      </w:r>
      <w:r>
        <w:rPr>
          <w:rtl/>
          <w:lang w:bidi="fa-IR"/>
        </w:rPr>
        <w:t xml:space="preserve"> حجّت قرار داده و آیا مگر به امام وحی می‌شود و خدا او </w:t>
      </w:r>
      <w:r w:rsidR="00D73E9D">
        <w:rPr>
          <w:rtl/>
          <w:lang w:bidi="fa-IR"/>
        </w:rPr>
        <w:t>را از اراد</w:t>
      </w:r>
      <w:r w:rsidR="00511465">
        <w:rPr>
          <w:rtl/>
          <w:lang w:bidi="fa-IR"/>
        </w:rPr>
        <w:t>ه‌ی</w:t>
      </w:r>
      <w:r w:rsidR="00B32C10">
        <w:rPr>
          <w:rtl/>
          <w:lang w:bidi="fa-IR"/>
        </w:rPr>
        <w:t xml:space="preserve"> خود مطلّع می‌ساز</w:t>
      </w:r>
      <w:r>
        <w:rPr>
          <w:rtl/>
          <w:lang w:bidi="fa-IR"/>
        </w:rPr>
        <w:t>د که او دلیل اراد</w:t>
      </w:r>
      <w:r w:rsidR="00511465">
        <w:rPr>
          <w:rtl/>
          <w:lang w:bidi="fa-IR"/>
        </w:rPr>
        <w:t>ه‌ی</w:t>
      </w:r>
      <w:r>
        <w:rPr>
          <w:rtl/>
          <w:lang w:bidi="fa-IR"/>
        </w:rPr>
        <w:t xml:space="preserve"> خدا باشد؟! چون شیعیان</w:t>
      </w:r>
      <w:r w:rsidR="00B32C10">
        <w:rPr>
          <w:rtl/>
          <w:lang w:bidi="fa-IR"/>
        </w:rPr>
        <w:t xml:space="preserve"> کورکورا</w:t>
      </w:r>
      <w:r>
        <w:rPr>
          <w:rtl/>
          <w:lang w:bidi="fa-IR"/>
        </w:rPr>
        <w:t xml:space="preserve">نه هرچه </w:t>
      </w:r>
      <w:r w:rsidR="00B32C10">
        <w:rPr>
          <w:rtl/>
          <w:lang w:bidi="fa-IR"/>
        </w:rPr>
        <w:t xml:space="preserve">این گویندگان بافته‌اند، پذیرفته‌اند ایشان نیز </w:t>
      </w:r>
      <w:r w:rsidR="00D73E9D">
        <w:rPr>
          <w:rtl/>
          <w:lang w:bidi="fa-IR"/>
        </w:rPr>
        <w:t xml:space="preserve">تا </w:t>
      </w:r>
      <w:r w:rsidR="00B32C10">
        <w:rPr>
          <w:rtl/>
          <w:lang w:bidi="fa-IR"/>
        </w:rPr>
        <w:t>توانسته‌</w:t>
      </w:r>
      <w:r>
        <w:rPr>
          <w:rtl/>
          <w:lang w:bidi="fa-IR"/>
        </w:rPr>
        <w:t>اند خرافات به هم بافته و درمیان مردم رواج داده</w:t>
      </w:r>
      <w:r w:rsidR="00C17C7B">
        <w:rPr>
          <w:rtl/>
          <w:lang w:bidi="fa-IR"/>
        </w:rPr>
        <w:t>‌</w:t>
      </w:r>
      <w:r>
        <w:rPr>
          <w:rtl/>
          <w:lang w:bidi="fa-IR"/>
        </w:rPr>
        <w:t>اند</w:t>
      </w:r>
      <w:r w:rsidR="00175FCB">
        <w:rPr>
          <w:rtl/>
          <w:lang w:bidi="fa-IR"/>
        </w:rPr>
        <w:t>!</w:t>
      </w:r>
    </w:p>
    <w:p w:rsidR="00D94BA0" w:rsidRDefault="000621FA" w:rsidP="000F78AE">
      <w:pPr>
        <w:ind w:firstLine="284"/>
        <w:jc w:val="both"/>
        <w:rPr>
          <w:rFonts w:hint="cs"/>
          <w:rtl/>
          <w:lang w:bidi="fa-IR"/>
        </w:rPr>
      </w:pPr>
      <w:r>
        <w:rPr>
          <w:rtl/>
          <w:lang w:bidi="fa-IR"/>
        </w:rPr>
        <w:t>مؤل</w:t>
      </w:r>
      <w:r w:rsidR="00D73E9D">
        <w:rPr>
          <w:rtl/>
          <w:lang w:bidi="fa-IR"/>
        </w:rPr>
        <w:t>ّ</w:t>
      </w:r>
      <w:r>
        <w:rPr>
          <w:rtl/>
          <w:lang w:bidi="fa-IR"/>
        </w:rPr>
        <w:t>ف مفاتیح در باب «ذکر صلوات بر آن‌حضرت» (</w:t>
      </w:r>
      <w:r w:rsidR="00D73E9D">
        <w:rPr>
          <w:rtl/>
          <w:lang w:bidi="fa-IR"/>
        </w:rPr>
        <w:t>مقصود امام زمان است) (ص 533) دعا</w:t>
      </w:r>
      <w:r>
        <w:rPr>
          <w:rtl/>
          <w:lang w:bidi="fa-IR"/>
        </w:rPr>
        <w:t>یی را به نقل از امام زمان آورده</w:t>
      </w:r>
      <w:r w:rsidR="00DA7335">
        <w:rPr>
          <w:rtl/>
          <w:lang w:bidi="fa-IR"/>
        </w:rPr>
        <w:t xml:space="preserve"> که با جمل</w:t>
      </w:r>
      <w:r w:rsidR="00511465">
        <w:rPr>
          <w:rtl/>
          <w:lang w:bidi="fa-IR"/>
        </w:rPr>
        <w:t>ه‌ی</w:t>
      </w:r>
      <w:r w:rsidR="00DA7335">
        <w:rPr>
          <w:rtl/>
          <w:lang w:bidi="fa-IR"/>
        </w:rPr>
        <w:t xml:space="preserve"> </w:t>
      </w:r>
      <w:r w:rsidR="00DA7335" w:rsidRPr="00D106B4">
        <w:rPr>
          <w:rFonts w:cs="KFGQPC Uthman Taha Naskh"/>
          <w:sz w:val="32"/>
          <w:szCs w:val="27"/>
          <w:rtl/>
        </w:rPr>
        <w:t>«ا</w:t>
      </w:r>
      <w:r w:rsidR="00D73E9D" w:rsidRPr="00D106B4">
        <w:rPr>
          <w:rFonts w:cs="KFGQPC Uthman Taha Naskh"/>
          <w:sz w:val="32"/>
          <w:szCs w:val="27"/>
          <w:rtl/>
        </w:rPr>
        <w:t>َ</w:t>
      </w:r>
      <w:r w:rsidR="00DA7335" w:rsidRPr="00D106B4">
        <w:rPr>
          <w:rFonts w:cs="KFGQPC Uthman Taha Naskh"/>
          <w:sz w:val="32"/>
          <w:szCs w:val="27"/>
          <w:rtl/>
        </w:rPr>
        <w:t>لل</w:t>
      </w:r>
      <w:r w:rsidR="00D73E9D" w:rsidRPr="00D106B4">
        <w:rPr>
          <w:rFonts w:cs="KFGQPC Uthman Taha Naskh"/>
          <w:sz w:val="32"/>
          <w:szCs w:val="27"/>
          <w:rtl/>
        </w:rPr>
        <w:t>ّ</w:t>
      </w:r>
      <w:r w:rsidR="00DA7335" w:rsidRPr="00D106B4">
        <w:rPr>
          <w:rFonts w:cs="KFGQPC Uthman Taha Naskh"/>
          <w:sz w:val="32"/>
          <w:szCs w:val="27"/>
          <w:rtl/>
        </w:rPr>
        <w:t>ه</w:t>
      </w:r>
      <w:r w:rsidR="00D73E9D" w:rsidRPr="00D106B4">
        <w:rPr>
          <w:rFonts w:cs="KFGQPC Uthman Taha Naskh"/>
          <w:sz w:val="32"/>
          <w:szCs w:val="27"/>
          <w:rtl/>
        </w:rPr>
        <w:t>ُ</w:t>
      </w:r>
      <w:r w:rsidR="00DA7335" w:rsidRPr="00D106B4">
        <w:rPr>
          <w:rFonts w:cs="KFGQPC Uthman Taha Naskh"/>
          <w:sz w:val="32"/>
          <w:szCs w:val="27"/>
          <w:rtl/>
        </w:rPr>
        <w:t>م</w:t>
      </w:r>
      <w:r w:rsidR="00D73E9D" w:rsidRPr="00D106B4">
        <w:rPr>
          <w:rFonts w:cs="KFGQPC Uthman Taha Naskh"/>
          <w:sz w:val="32"/>
          <w:szCs w:val="27"/>
          <w:rtl/>
        </w:rPr>
        <w:t>َّ</w:t>
      </w:r>
      <w:r w:rsidR="00DA7335" w:rsidRPr="00D106B4">
        <w:rPr>
          <w:rFonts w:cs="KFGQPC Uthman Taha Naskh"/>
          <w:sz w:val="32"/>
          <w:szCs w:val="27"/>
          <w:rtl/>
        </w:rPr>
        <w:t xml:space="preserve"> عَظُم</w:t>
      </w:r>
      <w:r w:rsidR="00D73E9D" w:rsidRPr="00D106B4">
        <w:rPr>
          <w:rFonts w:cs="KFGQPC Uthman Taha Naskh"/>
          <w:sz w:val="32"/>
          <w:szCs w:val="27"/>
          <w:rtl/>
        </w:rPr>
        <w:t>َ</w:t>
      </w:r>
      <w:r w:rsidR="00DA7335" w:rsidRPr="00D106B4">
        <w:rPr>
          <w:rFonts w:cs="KFGQPC Uthman Taha Naskh"/>
          <w:sz w:val="32"/>
          <w:szCs w:val="27"/>
          <w:rtl/>
        </w:rPr>
        <w:t xml:space="preserve"> البَلاءُ</w:t>
      </w:r>
      <w:r w:rsidR="00DD0148" w:rsidRPr="00D106B4">
        <w:rPr>
          <w:rFonts w:cs="KFGQPC Uthman Taha Naskh"/>
          <w:sz w:val="32"/>
          <w:szCs w:val="27"/>
          <w:rtl/>
        </w:rPr>
        <w:t xml:space="preserve"> و</w:t>
      </w:r>
      <w:r w:rsidR="00DA7335" w:rsidRPr="00D106B4">
        <w:rPr>
          <w:rFonts w:cs="KFGQPC Uthman Taha Naskh"/>
          <w:sz w:val="32"/>
          <w:szCs w:val="27"/>
          <w:rtl/>
        </w:rPr>
        <w:t>ب</w:t>
      </w:r>
      <w:r w:rsidR="00D73E9D" w:rsidRPr="00D106B4">
        <w:rPr>
          <w:rFonts w:cs="KFGQPC Uthman Taha Naskh"/>
          <w:sz w:val="32"/>
          <w:szCs w:val="27"/>
          <w:rtl/>
        </w:rPr>
        <w:t>َ</w:t>
      </w:r>
      <w:r w:rsidR="00DA7335" w:rsidRPr="00D106B4">
        <w:rPr>
          <w:rFonts w:cs="KFGQPC Uthman Taha Naskh"/>
          <w:sz w:val="32"/>
          <w:szCs w:val="27"/>
          <w:rtl/>
        </w:rPr>
        <w:t>ر</w:t>
      </w:r>
      <w:r w:rsidR="00D73E9D" w:rsidRPr="00D106B4">
        <w:rPr>
          <w:rFonts w:cs="KFGQPC Uthman Taha Naskh"/>
          <w:sz w:val="32"/>
          <w:szCs w:val="27"/>
          <w:rtl/>
        </w:rPr>
        <w:t>ِ</w:t>
      </w:r>
      <w:r w:rsidR="00DA7335" w:rsidRPr="00D106B4">
        <w:rPr>
          <w:rFonts w:cs="KFGQPC Uthman Taha Naskh"/>
          <w:sz w:val="32"/>
          <w:szCs w:val="27"/>
          <w:rtl/>
        </w:rPr>
        <w:t>ح</w:t>
      </w:r>
      <w:r w:rsidR="00D73E9D" w:rsidRPr="00D106B4">
        <w:rPr>
          <w:rFonts w:cs="KFGQPC Uthman Taha Naskh"/>
          <w:sz w:val="32"/>
          <w:szCs w:val="27"/>
          <w:rtl/>
        </w:rPr>
        <w:t>َ</w:t>
      </w:r>
      <w:r w:rsidR="00DA7335" w:rsidRPr="00D106B4">
        <w:rPr>
          <w:rFonts w:cs="KFGQPC Uthman Taha Naskh"/>
          <w:sz w:val="32"/>
          <w:szCs w:val="27"/>
          <w:rtl/>
        </w:rPr>
        <w:t xml:space="preserve"> الخ</w:t>
      </w:r>
      <w:r w:rsidR="00D73E9D" w:rsidRPr="00D106B4">
        <w:rPr>
          <w:rFonts w:cs="KFGQPC Uthman Taha Naskh"/>
          <w:sz w:val="32"/>
          <w:szCs w:val="27"/>
          <w:rtl/>
        </w:rPr>
        <w:t>َ</w:t>
      </w:r>
      <w:r w:rsidR="00DA7335" w:rsidRPr="00D106B4">
        <w:rPr>
          <w:rFonts w:cs="KFGQPC Uthman Taha Naskh"/>
          <w:sz w:val="32"/>
          <w:szCs w:val="27"/>
          <w:rtl/>
        </w:rPr>
        <w:t>فاءُ»</w:t>
      </w:r>
      <w:r w:rsidR="00DA7335">
        <w:rPr>
          <w:rtl/>
          <w:lang w:bidi="fa-IR"/>
        </w:rPr>
        <w:t xml:space="preserve"> شروع </w:t>
      </w:r>
      <w:r w:rsidR="00DA7335" w:rsidRPr="00EF701D">
        <w:rPr>
          <w:rtl/>
          <w:lang w:bidi="fa-IR"/>
        </w:rPr>
        <w:t>می‌شود که مضمون</w:t>
      </w:r>
      <w:r w:rsidRPr="00EF701D">
        <w:rPr>
          <w:rtl/>
          <w:lang w:bidi="fa-IR"/>
        </w:rPr>
        <w:t xml:space="preserve"> آن چنان</w:t>
      </w:r>
      <w:r w:rsidR="00C17C7B" w:rsidRPr="00EF701D">
        <w:rPr>
          <w:rtl/>
          <w:lang w:bidi="fa-IR"/>
        </w:rPr>
        <w:t>‌</w:t>
      </w:r>
      <w:r w:rsidRPr="00EF701D">
        <w:rPr>
          <w:rtl/>
          <w:lang w:bidi="fa-IR"/>
        </w:rPr>
        <w:t>که قبلا گفته‌ایم</w:t>
      </w:r>
      <w:r w:rsidRPr="00EF701D">
        <w:rPr>
          <w:sz w:val="32"/>
          <w:szCs w:val="27"/>
          <w:rtl/>
          <w:lang w:bidi="fa-IR"/>
        </w:rPr>
        <w:t xml:space="preserve"> </w:t>
      </w:r>
      <w:r w:rsidR="0053263C" w:rsidRPr="00EF701D">
        <w:rPr>
          <w:rtl/>
          <w:lang w:bidi="fa-IR"/>
        </w:rPr>
        <w:t xml:space="preserve">(ص </w:t>
      </w:r>
      <w:r w:rsidR="00EF701D" w:rsidRPr="00EF701D">
        <w:rPr>
          <w:rtl/>
          <w:lang w:bidi="fa-IR"/>
        </w:rPr>
        <w:fldChar w:fldCharType="begin"/>
      </w:r>
      <w:r w:rsidR="00EF701D" w:rsidRPr="00EF701D">
        <w:rPr>
          <w:rtl/>
          <w:lang w:bidi="fa-IR"/>
        </w:rPr>
        <w:instrText xml:space="preserve"> </w:instrText>
      </w:r>
      <w:r w:rsidR="00EF701D" w:rsidRPr="00EF701D">
        <w:rPr>
          <w:lang w:bidi="fa-IR"/>
        </w:rPr>
        <w:instrText>PAGEREF</w:instrText>
      </w:r>
      <w:r w:rsidR="00EF701D" w:rsidRPr="00EF701D">
        <w:rPr>
          <w:rtl/>
          <w:lang w:bidi="fa-IR"/>
        </w:rPr>
        <w:instrText xml:space="preserve"> _</w:instrText>
      </w:r>
      <w:r w:rsidR="00EF701D" w:rsidRPr="00EF701D">
        <w:rPr>
          <w:lang w:bidi="fa-IR"/>
        </w:rPr>
        <w:instrText>Ref372358441 \h</w:instrText>
      </w:r>
      <w:r w:rsidR="00EF701D" w:rsidRPr="00EF701D">
        <w:rPr>
          <w:rtl/>
          <w:lang w:bidi="fa-IR"/>
        </w:rPr>
        <w:instrText xml:space="preserve"> </w:instrText>
      </w:r>
      <w:r w:rsidR="00EF701D" w:rsidRPr="00EF701D">
        <w:rPr>
          <w:rtl/>
          <w:lang w:bidi="fa-IR"/>
        </w:rPr>
      </w:r>
      <w:r w:rsidR="00EF701D" w:rsidRPr="00EF701D">
        <w:rPr>
          <w:rtl/>
          <w:lang w:bidi="fa-IR"/>
        </w:rPr>
        <w:fldChar w:fldCharType="separate"/>
      </w:r>
      <w:r w:rsidR="007D3AD6">
        <w:rPr>
          <w:noProof/>
          <w:rtl/>
          <w:lang w:bidi="fa-IR"/>
        </w:rPr>
        <w:t>53</w:t>
      </w:r>
      <w:r w:rsidR="00EF701D" w:rsidRPr="00EF701D">
        <w:rPr>
          <w:rtl/>
          <w:lang w:bidi="fa-IR"/>
        </w:rPr>
        <w:fldChar w:fldCharType="end"/>
      </w:r>
      <w:r w:rsidR="00EF701D" w:rsidRPr="00EF701D">
        <w:rPr>
          <w:rFonts w:hint="cs"/>
          <w:rtl/>
          <w:lang w:bidi="fa-IR"/>
        </w:rPr>
        <w:t xml:space="preserve"> </w:t>
      </w:r>
      <w:r w:rsidR="0053263C" w:rsidRPr="00EF701D">
        <w:rPr>
          <w:rtl/>
          <w:lang w:bidi="fa-IR"/>
        </w:rPr>
        <w:t xml:space="preserve">و </w:t>
      </w:r>
      <w:r w:rsidR="00EF701D" w:rsidRPr="00EF701D">
        <w:rPr>
          <w:rtl/>
          <w:lang w:bidi="fa-IR"/>
        </w:rPr>
        <w:fldChar w:fldCharType="begin"/>
      </w:r>
      <w:r w:rsidR="00EF701D" w:rsidRPr="00EF701D">
        <w:rPr>
          <w:rtl/>
          <w:lang w:bidi="fa-IR"/>
        </w:rPr>
        <w:instrText xml:space="preserve"> </w:instrText>
      </w:r>
      <w:r w:rsidR="00EF701D" w:rsidRPr="00EF701D">
        <w:rPr>
          <w:lang w:bidi="fa-IR"/>
        </w:rPr>
        <w:instrText>PAGEREF</w:instrText>
      </w:r>
      <w:r w:rsidR="00EF701D" w:rsidRPr="00EF701D">
        <w:rPr>
          <w:rtl/>
          <w:lang w:bidi="fa-IR"/>
        </w:rPr>
        <w:instrText xml:space="preserve"> _</w:instrText>
      </w:r>
      <w:r w:rsidR="00EF701D" w:rsidRPr="00EF701D">
        <w:rPr>
          <w:lang w:bidi="fa-IR"/>
        </w:rPr>
        <w:instrText>Ref346921828 \h</w:instrText>
      </w:r>
      <w:r w:rsidR="00EF701D" w:rsidRPr="00EF701D">
        <w:rPr>
          <w:rtl/>
          <w:lang w:bidi="fa-IR"/>
        </w:rPr>
        <w:instrText xml:space="preserve"> </w:instrText>
      </w:r>
      <w:r w:rsidR="00EF701D" w:rsidRPr="00EF701D">
        <w:rPr>
          <w:rtl/>
          <w:lang w:bidi="fa-IR"/>
        </w:rPr>
      </w:r>
      <w:r w:rsidR="00EF701D" w:rsidRPr="00EF701D">
        <w:rPr>
          <w:rtl/>
          <w:lang w:bidi="fa-IR"/>
        </w:rPr>
        <w:fldChar w:fldCharType="separate"/>
      </w:r>
      <w:r w:rsidR="007D3AD6">
        <w:rPr>
          <w:noProof/>
          <w:rtl/>
          <w:lang w:bidi="fa-IR"/>
        </w:rPr>
        <w:t>55</w:t>
      </w:r>
      <w:r w:rsidR="00EF701D" w:rsidRPr="00EF701D">
        <w:rPr>
          <w:rtl/>
          <w:lang w:bidi="fa-IR"/>
        </w:rPr>
        <w:fldChar w:fldCharType="end"/>
      </w:r>
      <w:r w:rsidR="001156A5" w:rsidRPr="00EF701D">
        <w:rPr>
          <w:rtl/>
          <w:lang w:bidi="fa-IR"/>
        </w:rPr>
        <w:t>) کفر و شرک و بر</w:t>
      </w:r>
      <w:r w:rsidR="0053263C" w:rsidRPr="00EF701D">
        <w:rPr>
          <w:rtl/>
          <w:lang w:bidi="fa-IR"/>
        </w:rPr>
        <w:t>خلاف آیا</w:t>
      </w:r>
      <w:r w:rsidR="00934999" w:rsidRPr="00EF701D">
        <w:rPr>
          <w:rtl/>
          <w:lang w:bidi="fa-IR"/>
        </w:rPr>
        <w:t>ت</w:t>
      </w:r>
      <w:r w:rsidR="0053263C" w:rsidRPr="00EF701D">
        <w:rPr>
          <w:rtl/>
          <w:lang w:bidi="fa-IR"/>
        </w:rPr>
        <w:t xml:space="preserve"> إلهی است</w:t>
      </w:r>
      <w:r w:rsidR="0053263C">
        <w:rPr>
          <w:rtl/>
          <w:lang w:bidi="fa-IR"/>
        </w:rPr>
        <w:t>. ولی شیخ عب</w:t>
      </w:r>
      <w:r w:rsidR="001156A5">
        <w:rPr>
          <w:rtl/>
          <w:lang w:bidi="fa-IR"/>
        </w:rPr>
        <w:t>ّ</w:t>
      </w:r>
      <w:r w:rsidR="0053263C">
        <w:rPr>
          <w:rtl/>
          <w:lang w:bidi="fa-IR"/>
        </w:rPr>
        <w:t>اس قمی دربار</w:t>
      </w:r>
      <w:r w:rsidR="00511465">
        <w:rPr>
          <w:rtl/>
          <w:lang w:bidi="fa-IR"/>
        </w:rPr>
        <w:t>ه‌ی</w:t>
      </w:r>
      <w:r w:rsidR="0053263C">
        <w:rPr>
          <w:rtl/>
          <w:lang w:bidi="fa-IR"/>
        </w:rPr>
        <w:t xml:space="preserve"> چنین دعای شرک</w:t>
      </w:r>
      <w:r w:rsidR="000F78AE">
        <w:rPr>
          <w:rFonts w:hint="cs"/>
          <w:rtl/>
          <w:lang w:bidi="fa-IR"/>
        </w:rPr>
        <w:t>‌</w:t>
      </w:r>
      <w:r w:rsidR="0053263C">
        <w:rPr>
          <w:rtl/>
          <w:lang w:bidi="fa-IR"/>
        </w:rPr>
        <w:t xml:space="preserve">آمیزی می‌گوید: </w:t>
      </w:r>
      <w:r w:rsidR="009E6C78">
        <w:rPr>
          <w:rtl/>
          <w:lang w:bidi="fa-IR"/>
        </w:rPr>
        <w:t>«</w:t>
      </w:r>
      <w:r w:rsidR="001156A5">
        <w:rPr>
          <w:rtl/>
          <w:lang w:bidi="fa-IR"/>
        </w:rPr>
        <w:t>دعای شریفی است و</w:t>
      </w:r>
      <w:r w:rsidR="00C17C7B">
        <w:rPr>
          <w:rtl/>
          <w:lang w:bidi="fa-IR"/>
        </w:rPr>
        <w:t xml:space="preserve"> </w:t>
      </w:r>
      <w:r w:rsidR="001156A5">
        <w:rPr>
          <w:rtl/>
          <w:lang w:bidi="fa-IR"/>
        </w:rPr>
        <w:t>سزاوار</w:t>
      </w:r>
      <w:r w:rsidR="00C17C7B">
        <w:rPr>
          <w:rtl/>
          <w:lang w:bidi="fa-IR"/>
        </w:rPr>
        <w:t xml:space="preserve"> </w:t>
      </w:r>
      <w:r w:rsidR="001156A5">
        <w:rPr>
          <w:rtl/>
          <w:lang w:bidi="fa-IR"/>
        </w:rPr>
        <w:t>است خواندن آن در</w:t>
      </w:r>
      <w:r w:rsidR="00C17C7B">
        <w:rPr>
          <w:rtl/>
          <w:lang w:bidi="fa-IR"/>
        </w:rPr>
        <w:t xml:space="preserve"> </w:t>
      </w:r>
      <w:r w:rsidR="0053263C">
        <w:rPr>
          <w:rtl/>
          <w:lang w:bidi="fa-IR"/>
        </w:rPr>
        <w:t>آن</w:t>
      </w:r>
      <w:r w:rsidR="00C17C7B">
        <w:rPr>
          <w:rtl/>
          <w:lang w:bidi="fa-IR"/>
        </w:rPr>
        <w:t>‌</w:t>
      </w:r>
      <w:r w:rsidR="0053263C">
        <w:rPr>
          <w:rtl/>
          <w:lang w:bidi="fa-IR"/>
        </w:rPr>
        <w:t>جا مکرّر و</w:t>
      </w:r>
      <w:r w:rsidR="00C17C7B">
        <w:rPr>
          <w:rtl/>
          <w:lang w:bidi="fa-IR"/>
        </w:rPr>
        <w:t xml:space="preserve"> </w:t>
      </w:r>
      <w:r w:rsidR="001156A5">
        <w:rPr>
          <w:rtl/>
          <w:lang w:bidi="fa-IR"/>
        </w:rPr>
        <w:t>در</w:t>
      </w:r>
      <w:r w:rsidR="00C17C7B">
        <w:rPr>
          <w:rtl/>
          <w:lang w:bidi="fa-IR"/>
        </w:rPr>
        <w:t xml:space="preserve"> </w:t>
      </w:r>
      <w:r w:rsidR="001156A5">
        <w:rPr>
          <w:rtl/>
          <w:lang w:bidi="fa-IR"/>
        </w:rPr>
        <w:t>غیر</w:t>
      </w:r>
      <w:r w:rsidR="00C17C7B">
        <w:rPr>
          <w:rtl/>
          <w:lang w:bidi="fa-IR"/>
        </w:rPr>
        <w:t xml:space="preserve"> </w:t>
      </w:r>
      <w:r w:rsidR="0053263C">
        <w:rPr>
          <w:rtl/>
          <w:lang w:bidi="fa-IR"/>
        </w:rPr>
        <w:t>آن مکان</w:t>
      </w:r>
      <w:r w:rsidR="00C162D6">
        <w:rPr>
          <w:rtl/>
          <w:lang w:bidi="fa-IR"/>
        </w:rPr>
        <w:t>!»</w:t>
      </w:r>
      <w:r w:rsidR="0053263C">
        <w:rPr>
          <w:rtl/>
          <w:lang w:bidi="fa-IR"/>
        </w:rPr>
        <w:t xml:space="preserve"> </w:t>
      </w:r>
      <w:r w:rsidR="0053263C" w:rsidRPr="000F78AE">
        <w:rPr>
          <w:rFonts w:ascii="mylotus" w:hAnsi="mylotus" w:cs="mylotus"/>
          <w:sz w:val="32"/>
          <w:szCs w:val="27"/>
          <w:rtl/>
          <w:lang w:bidi="fa-IR"/>
        </w:rPr>
        <w:t>ن</w:t>
      </w:r>
      <w:r w:rsidR="001156A5" w:rsidRPr="000F78AE">
        <w:rPr>
          <w:rFonts w:ascii="mylotus" w:hAnsi="mylotus" w:cs="mylotus"/>
          <w:sz w:val="32"/>
          <w:szCs w:val="27"/>
          <w:rtl/>
          <w:lang w:bidi="fa-IR"/>
        </w:rPr>
        <w:t>َ</w:t>
      </w:r>
      <w:r w:rsidR="0053263C" w:rsidRPr="000F78AE">
        <w:rPr>
          <w:rFonts w:ascii="mylotus" w:hAnsi="mylotus" w:cs="mylotus"/>
          <w:sz w:val="32"/>
          <w:szCs w:val="27"/>
          <w:rtl/>
          <w:lang w:bidi="fa-IR"/>
        </w:rPr>
        <w:t>ع</w:t>
      </w:r>
      <w:r w:rsidR="001156A5" w:rsidRPr="000F78AE">
        <w:rPr>
          <w:rFonts w:ascii="mylotus" w:hAnsi="mylotus" w:cs="mylotus"/>
          <w:sz w:val="32"/>
          <w:szCs w:val="27"/>
          <w:rtl/>
          <w:lang w:bidi="fa-IR"/>
        </w:rPr>
        <w:t>ُ</w:t>
      </w:r>
      <w:r w:rsidR="0053263C" w:rsidRPr="000F78AE">
        <w:rPr>
          <w:rFonts w:ascii="mylotus" w:hAnsi="mylotus" w:cs="mylotus"/>
          <w:sz w:val="32"/>
          <w:szCs w:val="27"/>
          <w:rtl/>
          <w:lang w:bidi="fa-IR"/>
        </w:rPr>
        <w:t>وذ</w:t>
      </w:r>
      <w:r w:rsidR="001156A5" w:rsidRPr="000F78AE">
        <w:rPr>
          <w:rFonts w:ascii="mylotus" w:hAnsi="mylotus" w:cs="mylotus"/>
          <w:sz w:val="32"/>
          <w:szCs w:val="27"/>
          <w:rtl/>
          <w:lang w:bidi="fa-IR"/>
        </w:rPr>
        <w:t>ُ</w:t>
      </w:r>
      <w:r w:rsidR="000F78AE" w:rsidRPr="000F78AE">
        <w:rPr>
          <w:rFonts w:ascii="mylotus" w:hAnsi="mylotus" w:cs="mylotus"/>
          <w:sz w:val="32"/>
          <w:szCs w:val="27"/>
          <w:rtl/>
          <w:lang w:bidi="fa-IR"/>
        </w:rPr>
        <w:t xml:space="preserve"> </w:t>
      </w:r>
      <w:r w:rsidR="0053263C" w:rsidRPr="000F78AE">
        <w:rPr>
          <w:rFonts w:ascii="mylotus" w:hAnsi="mylotus" w:cs="mylotus"/>
          <w:sz w:val="32"/>
          <w:szCs w:val="27"/>
          <w:rtl/>
          <w:lang w:bidi="fa-IR"/>
        </w:rPr>
        <w:t>ب</w:t>
      </w:r>
      <w:r w:rsidR="001156A5" w:rsidRPr="000F78AE">
        <w:rPr>
          <w:rFonts w:ascii="mylotus" w:hAnsi="mylotus" w:cs="mylotus"/>
          <w:sz w:val="32"/>
          <w:szCs w:val="27"/>
          <w:rtl/>
          <w:lang w:bidi="fa-IR"/>
        </w:rPr>
        <w:t>ِ</w:t>
      </w:r>
      <w:r w:rsidR="0053263C" w:rsidRPr="000F78AE">
        <w:rPr>
          <w:rFonts w:ascii="mylotus" w:hAnsi="mylotus" w:cs="mylotus"/>
          <w:sz w:val="32"/>
          <w:szCs w:val="27"/>
          <w:rtl/>
          <w:lang w:bidi="fa-IR"/>
        </w:rPr>
        <w:t>الله</w:t>
      </w:r>
      <w:r w:rsidR="001156A5" w:rsidRPr="000F78AE">
        <w:rPr>
          <w:rFonts w:ascii="mylotus" w:hAnsi="mylotus" w:cs="mylotus"/>
          <w:sz w:val="32"/>
          <w:szCs w:val="27"/>
          <w:rtl/>
          <w:lang w:bidi="fa-IR"/>
        </w:rPr>
        <w:t>ِ</w:t>
      </w:r>
      <w:r w:rsidR="0053263C" w:rsidRPr="000F78AE">
        <w:rPr>
          <w:rFonts w:ascii="mylotus" w:hAnsi="mylotus" w:cs="mylotus"/>
          <w:sz w:val="32"/>
          <w:szCs w:val="27"/>
          <w:rtl/>
          <w:lang w:bidi="fa-IR"/>
        </w:rPr>
        <w:t xml:space="preserve"> ت</w:t>
      </w:r>
      <w:r w:rsidR="001156A5" w:rsidRPr="000F78AE">
        <w:rPr>
          <w:rFonts w:ascii="mylotus" w:hAnsi="mylotus" w:cs="mylotus"/>
          <w:sz w:val="32"/>
          <w:szCs w:val="27"/>
          <w:rtl/>
          <w:lang w:bidi="fa-IR"/>
        </w:rPr>
        <w:t>َ</w:t>
      </w:r>
      <w:r w:rsidR="0053263C" w:rsidRPr="000F78AE">
        <w:rPr>
          <w:rFonts w:ascii="mylotus" w:hAnsi="mylotus" w:cs="mylotus"/>
          <w:sz w:val="32"/>
          <w:szCs w:val="27"/>
          <w:rtl/>
          <w:lang w:bidi="fa-IR"/>
        </w:rPr>
        <w:t>عالی م</w:t>
      </w:r>
      <w:r w:rsidR="001156A5" w:rsidRPr="000F78AE">
        <w:rPr>
          <w:rFonts w:ascii="mylotus" w:hAnsi="mylotus" w:cs="mylotus"/>
          <w:sz w:val="32"/>
          <w:szCs w:val="27"/>
          <w:rtl/>
          <w:lang w:bidi="fa-IR"/>
        </w:rPr>
        <w:t>ِ</w:t>
      </w:r>
      <w:r w:rsidR="0053263C" w:rsidRPr="000F78AE">
        <w:rPr>
          <w:rFonts w:ascii="mylotus" w:hAnsi="mylotus" w:cs="mylotus"/>
          <w:sz w:val="32"/>
          <w:szCs w:val="27"/>
          <w:rtl/>
          <w:lang w:bidi="fa-IR"/>
        </w:rPr>
        <w:t>ن</w:t>
      </w:r>
      <w:r w:rsidR="001156A5" w:rsidRPr="000F78AE">
        <w:rPr>
          <w:rFonts w:ascii="mylotus" w:hAnsi="mylotus" w:cs="mylotus"/>
          <w:sz w:val="32"/>
          <w:szCs w:val="27"/>
          <w:rtl/>
          <w:lang w:bidi="fa-IR"/>
        </w:rPr>
        <w:t>َ</w:t>
      </w:r>
      <w:r w:rsidR="0053263C" w:rsidRPr="000F78AE">
        <w:rPr>
          <w:rFonts w:ascii="mylotus" w:hAnsi="mylotus" w:cs="mylotus"/>
          <w:sz w:val="32"/>
          <w:szCs w:val="27"/>
          <w:rtl/>
          <w:lang w:bidi="fa-IR"/>
        </w:rPr>
        <w:t xml:space="preserve"> الضّ</w:t>
      </w:r>
      <w:r w:rsidR="001156A5" w:rsidRPr="000F78AE">
        <w:rPr>
          <w:rFonts w:ascii="mylotus" w:hAnsi="mylotus" w:cs="mylotus"/>
          <w:sz w:val="32"/>
          <w:szCs w:val="27"/>
          <w:rtl/>
          <w:lang w:bidi="fa-IR"/>
        </w:rPr>
        <w:t>َ</w:t>
      </w:r>
      <w:r w:rsidR="0053263C" w:rsidRPr="000F78AE">
        <w:rPr>
          <w:rFonts w:ascii="mylotus" w:hAnsi="mylotus" w:cs="mylotus"/>
          <w:sz w:val="32"/>
          <w:szCs w:val="27"/>
          <w:rtl/>
          <w:lang w:bidi="fa-IR"/>
        </w:rPr>
        <w:t>لال</w:t>
      </w:r>
      <w:r w:rsidR="001156A5" w:rsidRPr="000F78AE">
        <w:rPr>
          <w:rFonts w:ascii="mylotus" w:hAnsi="mylotus" w:cs="mylotus"/>
          <w:sz w:val="32"/>
          <w:szCs w:val="27"/>
          <w:rtl/>
          <w:lang w:bidi="fa-IR"/>
        </w:rPr>
        <w:t>َ</w:t>
      </w:r>
      <w:r w:rsidR="0053263C" w:rsidRPr="000F78AE">
        <w:rPr>
          <w:rFonts w:ascii="mylotus" w:hAnsi="mylotus" w:cs="mylotus"/>
          <w:sz w:val="32"/>
          <w:szCs w:val="27"/>
          <w:rtl/>
          <w:lang w:bidi="fa-IR"/>
        </w:rPr>
        <w:t>ة</w:t>
      </w:r>
      <w:r w:rsidR="001156A5" w:rsidRPr="000F78AE">
        <w:rPr>
          <w:rFonts w:ascii="mylotus" w:hAnsi="mylotus" w:cs="mylotus"/>
          <w:sz w:val="32"/>
          <w:szCs w:val="27"/>
          <w:rtl/>
          <w:lang w:bidi="fa-IR"/>
        </w:rPr>
        <w:t>ِ</w:t>
      </w:r>
      <w:r w:rsidR="0053263C" w:rsidRPr="000F78AE">
        <w:rPr>
          <w:rFonts w:ascii="mylotus" w:hAnsi="mylotus" w:cs="mylotus"/>
          <w:sz w:val="32"/>
          <w:szCs w:val="27"/>
          <w:rtl/>
          <w:lang w:bidi="fa-IR"/>
        </w:rPr>
        <w:t>.</w:t>
      </w:r>
      <w:r w:rsidR="0053263C">
        <w:rPr>
          <w:rtl/>
          <w:lang w:bidi="fa-IR"/>
        </w:rPr>
        <w:t xml:space="preserve"> دربار</w:t>
      </w:r>
      <w:r w:rsidR="00511465">
        <w:rPr>
          <w:rtl/>
          <w:lang w:bidi="fa-IR"/>
        </w:rPr>
        <w:t>ه‌ی</w:t>
      </w:r>
      <w:r w:rsidR="0053263C">
        <w:rPr>
          <w:rtl/>
          <w:lang w:bidi="fa-IR"/>
        </w:rPr>
        <w:t xml:space="preserve"> زیارات همین‌ اندازه اکتفا می‌کنیم و می‌پردازیم به «دعای ند</w:t>
      </w:r>
      <w:r w:rsidR="00934999">
        <w:rPr>
          <w:rtl/>
          <w:lang w:bidi="fa-IR"/>
        </w:rPr>
        <w:t>‌</w:t>
      </w:r>
      <w:r w:rsidR="00C17C7B">
        <w:rPr>
          <w:rtl/>
          <w:lang w:bidi="fa-IR"/>
        </w:rPr>
        <w:t>به»</w:t>
      </w:r>
      <w:r w:rsidR="00B9351A">
        <w:rPr>
          <w:rFonts w:hint="cs"/>
          <w:rtl/>
          <w:lang w:bidi="fa-IR"/>
        </w:rPr>
        <w:t>.</w:t>
      </w:r>
    </w:p>
    <w:p w:rsidR="00B9351A" w:rsidRDefault="00B9351A" w:rsidP="000F78AE">
      <w:pPr>
        <w:ind w:firstLine="284"/>
        <w:jc w:val="both"/>
        <w:rPr>
          <w:rFonts w:hint="cs"/>
          <w:rtl/>
          <w:lang w:bidi="fa-IR"/>
        </w:rPr>
      </w:pPr>
    </w:p>
    <w:p w:rsidR="00B9351A" w:rsidRDefault="00B9351A" w:rsidP="000F78AE">
      <w:pPr>
        <w:ind w:firstLine="284"/>
        <w:jc w:val="both"/>
        <w:rPr>
          <w:rFonts w:hint="cs"/>
          <w:rtl/>
          <w:lang w:bidi="fa-IR"/>
        </w:rPr>
      </w:pPr>
    </w:p>
    <w:p w:rsidR="00B9351A" w:rsidRDefault="00B9351A" w:rsidP="000F78AE">
      <w:pPr>
        <w:ind w:firstLine="284"/>
        <w:jc w:val="both"/>
        <w:rPr>
          <w:rtl/>
          <w:lang w:bidi="fa-IR"/>
        </w:rPr>
      </w:pPr>
    </w:p>
    <w:p w:rsidR="00B63FD3" w:rsidRPr="00CC0C94" w:rsidRDefault="00B63FD3" w:rsidP="00CC0C94">
      <w:pPr>
        <w:pStyle w:val="a1"/>
        <w:rPr>
          <w:rFonts w:hint="cs"/>
          <w:rtl/>
        </w:rPr>
      </w:pPr>
      <w:bookmarkStart w:id="141" w:name="_Toc372365440"/>
      <w:r w:rsidRPr="00CC0C94">
        <w:rPr>
          <w:rtl/>
        </w:rPr>
        <w:t>دعای ندبه</w:t>
      </w:r>
      <w:bookmarkEnd w:id="141"/>
      <w:r w:rsidRPr="00CC0C94">
        <w:rPr>
          <w:rtl/>
        </w:rPr>
        <w:t xml:space="preserve"> </w:t>
      </w:r>
    </w:p>
    <w:bookmarkStart w:id="142" w:name="_Ref346877319"/>
    <w:p w:rsidR="00A01992" w:rsidRDefault="00E01C54" w:rsidP="000F78AE">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83</w:t>
      </w:r>
      <w:r w:rsidRPr="00B849D2">
        <w:rPr>
          <w:color w:val="FFFFFF"/>
          <w:sz w:val="2"/>
          <w:szCs w:val="2"/>
          <w:rtl/>
          <w:lang w:bidi="fa-IR"/>
        </w:rPr>
        <w:fldChar w:fldCharType="end"/>
      </w:r>
      <w:r w:rsidR="007730D6">
        <w:rPr>
          <w:rtl/>
          <w:lang w:bidi="fa-IR"/>
        </w:rPr>
        <w:t>بدان‌که رسول</w:t>
      </w:r>
      <w:r w:rsidR="007730D6">
        <w:rPr>
          <w:rtl/>
          <w:lang w:bidi="fa-IR"/>
        </w:rPr>
        <w:softHyphen/>
      </w:r>
      <w:r w:rsidR="00B63FD3">
        <w:rPr>
          <w:rtl/>
          <w:lang w:bidi="fa-IR"/>
        </w:rPr>
        <w:t>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B63FD3">
        <w:rPr>
          <w:rtl/>
          <w:lang w:bidi="fa-IR"/>
        </w:rPr>
        <w:t>فرموده:</w:t>
      </w:r>
      <w:r w:rsidR="00695EDA">
        <w:rPr>
          <w:rtl/>
          <w:lang w:bidi="fa-IR"/>
        </w:rPr>
        <w:t xml:space="preserve"> </w:t>
      </w:r>
      <w:r w:rsidR="007730D6" w:rsidRPr="004D4F70">
        <w:rPr>
          <w:rFonts w:cs="KFGQPC Uthman Taha Naskh"/>
          <w:sz w:val="32"/>
          <w:szCs w:val="27"/>
          <w:rtl/>
        </w:rPr>
        <w:t>«</w:t>
      </w:r>
      <w:r w:rsidR="000F78AE" w:rsidRPr="000F78AE">
        <w:rPr>
          <w:rFonts w:cs="KFGQPC Uthman Taha Naskh"/>
          <w:sz w:val="32"/>
          <w:szCs w:val="27"/>
          <w:rtl/>
        </w:rPr>
        <w:t>مَا مِنْ شَيْءٍ [لَيْسَ شَيْءٌ] أَكْرَمَ عَلَى الله تَعَالَى مِنَ الدُّعاءِ</w:t>
      </w:r>
      <w:r w:rsidR="00B63FD3" w:rsidRPr="004D4F70">
        <w:rPr>
          <w:rFonts w:cs="KFGQPC Uthman Taha Naskh"/>
          <w:sz w:val="32"/>
          <w:szCs w:val="27"/>
          <w:rtl/>
        </w:rPr>
        <w:t>»</w:t>
      </w:r>
      <w:r w:rsidR="00B63FD3">
        <w:rPr>
          <w:rtl/>
          <w:lang w:bidi="fa-IR"/>
        </w:rPr>
        <w:t xml:space="preserve"> «هیچ چیز برای خدا از دعا گرامی‌تر نیست</w:t>
      </w:r>
      <w:r w:rsidR="00C17C7B">
        <w:rPr>
          <w:rtl/>
          <w:lang w:bidi="fa-IR"/>
        </w:rPr>
        <w:t>»</w:t>
      </w:r>
      <w:r w:rsidR="00B63FD3" w:rsidRPr="009236A6">
        <w:rPr>
          <w:sz w:val="24"/>
          <w:vertAlign w:val="superscript"/>
          <w:rtl/>
          <w:lang w:bidi="fa-IR"/>
        </w:rPr>
        <w:t>(</w:t>
      </w:r>
      <w:r w:rsidR="00B63FD3" w:rsidRPr="009236A6">
        <w:rPr>
          <w:rStyle w:val="FootnoteReference"/>
          <w:sz w:val="24"/>
          <w:rtl/>
          <w:lang w:bidi="fa-IR"/>
        </w:rPr>
        <w:footnoteReference w:id="560"/>
      </w:r>
      <w:r w:rsidR="00B63FD3" w:rsidRPr="009236A6">
        <w:rPr>
          <w:sz w:val="24"/>
          <w:vertAlign w:val="superscript"/>
          <w:rtl/>
          <w:lang w:bidi="fa-IR"/>
        </w:rPr>
        <w:t>)</w:t>
      </w:r>
      <w:r w:rsidR="000F78AE">
        <w:rPr>
          <w:rFonts w:hint="cs"/>
          <w:rtl/>
          <w:lang w:bidi="fa-IR"/>
        </w:rPr>
        <w:t>.</w:t>
      </w:r>
      <w:r w:rsidR="001969BB">
        <w:rPr>
          <w:rtl/>
          <w:lang w:bidi="fa-IR"/>
        </w:rPr>
        <w:t xml:space="preserve"> امّا </w:t>
      </w:r>
      <w:r w:rsidR="00B63FD3">
        <w:rPr>
          <w:rtl/>
          <w:lang w:bidi="fa-IR"/>
        </w:rPr>
        <w:t>درعین حال نباید غافل شویم (یا تغافل کنی</w:t>
      </w:r>
      <w:r w:rsidR="00695EDA">
        <w:rPr>
          <w:rtl/>
          <w:lang w:bidi="fa-IR"/>
        </w:rPr>
        <w:t>م) از</w:t>
      </w:r>
      <w:r w:rsidR="001969BB" w:rsidRPr="001969BB">
        <w:rPr>
          <w:rtl/>
          <w:lang w:bidi="fa-IR"/>
        </w:rPr>
        <w:t xml:space="preserve"> این‌که </w:t>
      </w:r>
      <w:r w:rsidR="00695EDA">
        <w:rPr>
          <w:rtl/>
          <w:lang w:bidi="fa-IR"/>
        </w:rPr>
        <w:t>از</w:t>
      </w:r>
      <w:r w:rsidR="001842D5">
        <w:rPr>
          <w:rtl/>
          <w:lang w:bidi="fa-IR"/>
        </w:rPr>
        <w:t xml:space="preserve"> ائمّه </w:t>
      </w:r>
      <w:r w:rsidR="00695EDA">
        <w:rPr>
          <w:rtl/>
          <w:lang w:bidi="fa-IR"/>
        </w:rPr>
        <w:t>منقول است که</w:t>
      </w:r>
      <w:r w:rsidR="00B63FD3">
        <w:rPr>
          <w:rtl/>
          <w:lang w:bidi="fa-IR"/>
        </w:rPr>
        <w:t xml:space="preserve"> </w:t>
      </w:r>
      <w:r w:rsidR="00B63FD3" w:rsidRPr="004D4F70">
        <w:rPr>
          <w:rFonts w:cs="KFGQPC Uthman Taha Naskh"/>
          <w:sz w:val="32"/>
          <w:szCs w:val="27"/>
          <w:rtl/>
        </w:rPr>
        <w:t>«</w:t>
      </w:r>
      <w:r w:rsidR="000F78AE" w:rsidRPr="000F78AE">
        <w:rPr>
          <w:rFonts w:cs="KFGQPC Uthman Taha Naskh"/>
          <w:sz w:val="32"/>
          <w:szCs w:val="27"/>
          <w:rtl/>
        </w:rPr>
        <w:t>خُذُوا مَا رَوَوْا وذَرُوا مَا رَأَوْا</w:t>
      </w:r>
      <w:r w:rsidR="00B63FD3" w:rsidRPr="004D4F70">
        <w:rPr>
          <w:rFonts w:cs="KFGQPC Uthman Taha Naskh"/>
          <w:sz w:val="32"/>
          <w:szCs w:val="27"/>
          <w:rtl/>
        </w:rPr>
        <w:t>»</w:t>
      </w:r>
      <w:r w:rsidR="00695EDA" w:rsidRPr="004D4F70">
        <w:rPr>
          <w:rFonts w:cs="KFGQPC Uthman Taha Naskh"/>
          <w:sz w:val="32"/>
          <w:szCs w:val="27"/>
          <w:rtl/>
        </w:rPr>
        <w:t xml:space="preserve"> </w:t>
      </w:r>
      <w:r w:rsidR="00B63FD3">
        <w:rPr>
          <w:rtl/>
          <w:lang w:bidi="fa-IR"/>
        </w:rPr>
        <w:t>«آن</w:t>
      </w:r>
      <w:r w:rsidR="00C17C7B">
        <w:rPr>
          <w:rtl/>
          <w:lang w:bidi="fa-IR"/>
        </w:rPr>
        <w:t>‌</w:t>
      </w:r>
      <w:r w:rsidR="00B63FD3">
        <w:rPr>
          <w:rtl/>
          <w:lang w:bidi="fa-IR"/>
        </w:rPr>
        <w:t xml:space="preserve">چه را که </w:t>
      </w:r>
      <w:r w:rsidR="00BC527F">
        <w:rPr>
          <w:rtl/>
          <w:lang w:bidi="fa-IR"/>
        </w:rPr>
        <w:t>[</w:t>
      </w:r>
      <w:r w:rsidR="00B63FD3">
        <w:rPr>
          <w:rtl/>
          <w:lang w:bidi="fa-IR"/>
        </w:rPr>
        <w:t>مسنداً از ما</w:t>
      </w:r>
      <w:r w:rsidR="00BC527F">
        <w:rPr>
          <w:rtl/>
          <w:lang w:bidi="fa-IR"/>
        </w:rPr>
        <w:t>]</w:t>
      </w:r>
      <w:r w:rsidR="00B63FD3">
        <w:rPr>
          <w:rtl/>
          <w:lang w:bidi="fa-IR"/>
        </w:rPr>
        <w:t xml:space="preserve"> نقل و روایت</w:t>
      </w:r>
      <w:r w:rsidR="00695EDA">
        <w:rPr>
          <w:rtl/>
          <w:lang w:bidi="fa-IR"/>
        </w:rPr>
        <w:t xml:space="preserve"> ک</w:t>
      </w:r>
      <w:r w:rsidR="00DF4B25">
        <w:rPr>
          <w:rtl/>
          <w:lang w:bidi="fa-IR"/>
        </w:rPr>
        <w:t>رده‌اند بگیرید و آن</w:t>
      </w:r>
      <w:r w:rsidR="00C17C7B">
        <w:rPr>
          <w:rtl/>
          <w:lang w:bidi="fa-IR"/>
        </w:rPr>
        <w:t>‌</w:t>
      </w:r>
      <w:r w:rsidR="00DF4B25">
        <w:rPr>
          <w:rtl/>
          <w:lang w:bidi="fa-IR"/>
        </w:rPr>
        <w:t xml:space="preserve">چه را </w:t>
      </w:r>
      <w:r w:rsidR="00BC527F">
        <w:rPr>
          <w:rtl/>
          <w:lang w:bidi="fa-IR"/>
        </w:rPr>
        <w:t>[</w:t>
      </w:r>
      <w:r w:rsidR="00DF4B25">
        <w:rPr>
          <w:rtl/>
          <w:lang w:bidi="fa-IR"/>
        </w:rPr>
        <w:t>بنا</w:t>
      </w:r>
      <w:r w:rsidR="00C17C7B">
        <w:rPr>
          <w:rtl/>
          <w:lang w:bidi="fa-IR"/>
        </w:rPr>
        <w:t xml:space="preserve"> </w:t>
      </w:r>
      <w:r w:rsidR="00DF4B25">
        <w:rPr>
          <w:rtl/>
          <w:lang w:bidi="fa-IR"/>
        </w:rPr>
        <w:t>به رأی شخصی</w:t>
      </w:r>
      <w:r w:rsidR="00BC527F">
        <w:rPr>
          <w:rtl/>
          <w:lang w:bidi="fa-IR"/>
        </w:rPr>
        <w:t>]</w:t>
      </w:r>
      <w:r w:rsidR="00695EDA">
        <w:rPr>
          <w:rtl/>
          <w:lang w:bidi="fa-IR"/>
        </w:rPr>
        <w:t xml:space="preserve"> اظهار کرده‌</w:t>
      </w:r>
      <w:r w:rsidR="00C17C7B">
        <w:rPr>
          <w:rtl/>
          <w:lang w:bidi="fa-IR"/>
        </w:rPr>
        <w:t>اند ر</w:t>
      </w:r>
      <w:r w:rsidR="00DF4B25">
        <w:rPr>
          <w:rtl/>
          <w:lang w:bidi="fa-IR"/>
        </w:rPr>
        <w:t xml:space="preserve">ها کنید»، لذا مسلمان </w:t>
      </w:r>
      <w:r w:rsidR="007730D6">
        <w:rPr>
          <w:rtl/>
          <w:lang w:bidi="fa-IR"/>
        </w:rPr>
        <w:t xml:space="preserve">باید در </w:t>
      </w:r>
      <w:r w:rsidR="00C17C7B">
        <w:rPr>
          <w:rtl/>
          <w:lang w:bidi="fa-IR"/>
        </w:rPr>
        <w:t>ا</w:t>
      </w:r>
      <w:r w:rsidR="007730D6">
        <w:rPr>
          <w:rtl/>
          <w:lang w:bidi="fa-IR"/>
        </w:rPr>
        <w:t>خذ مطالب شرعی جدّیّت و</w:t>
      </w:r>
      <w:r w:rsidR="00C17C7B">
        <w:rPr>
          <w:rtl/>
          <w:lang w:bidi="fa-IR"/>
        </w:rPr>
        <w:t xml:space="preserve"> </w:t>
      </w:r>
      <w:r w:rsidR="00DF4B25">
        <w:rPr>
          <w:rtl/>
          <w:lang w:bidi="fa-IR"/>
        </w:rPr>
        <w:t>دق</w:t>
      </w:r>
      <w:r w:rsidR="007730D6">
        <w:rPr>
          <w:rtl/>
          <w:lang w:bidi="fa-IR"/>
        </w:rPr>
        <w:t>ّ</w:t>
      </w:r>
      <w:r w:rsidR="00DF4B25">
        <w:rPr>
          <w:rtl/>
          <w:lang w:bidi="fa-IR"/>
        </w:rPr>
        <w:t xml:space="preserve">ت بسیار مبذول دارد و </w:t>
      </w:r>
      <w:r w:rsidR="00DF4B25" w:rsidRPr="00EB3A3B">
        <w:rPr>
          <w:rFonts w:cs="B Lotus"/>
          <w:b/>
          <w:bCs/>
          <w:sz w:val="26"/>
          <w:rtl/>
          <w:lang w:bidi="fa-IR"/>
        </w:rPr>
        <w:t>متسامح</w:t>
      </w:r>
      <w:r w:rsidR="00DF4B25">
        <w:rPr>
          <w:rtl/>
          <w:lang w:bidi="fa-IR"/>
        </w:rPr>
        <w:t xml:space="preserve"> نباشد و هر چیزی را بدون تأمّل و توجّه به مدارک آن نپذیرد و خصوصاً توجّه داشته باشد که مطالب مذ</w:t>
      </w:r>
      <w:r w:rsidR="00695EDA">
        <w:rPr>
          <w:rtl/>
          <w:lang w:bidi="fa-IR"/>
        </w:rPr>
        <w:t>کور موافق کتاب خدا باشد.</w:t>
      </w:r>
      <w:r w:rsidR="001969BB" w:rsidRPr="001969BB">
        <w:rPr>
          <w:rtl/>
          <w:lang w:bidi="fa-IR"/>
        </w:rPr>
        <w:t xml:space="preserve"> در حالی‌که </w:t>
      </w:r>
      <w:r w:rsidR="00DF4B25">
        <w:rPr>
          <w:rtl/>
          <w:lang w:bidi="fa-IR"/>
        </w:rPr>
        <w:t>ما می‌بینیم در کتب أدعیه، بسیاری از علما و نویسندگان، دعایی که فلان عال</w:t>
      </w:r>
      <w:r w:rsidR="004100AF">
        <w:rPr>
          <w:rtl/>
          <w:lang w:bidi="fa-IR"/>
        </w:rPr>
        <w:t>ِ</w:t>
      </w:r>
      <w:r w:rsidR="00DF4B25">
        <w:rPr>
          <w:rtl/>
          <w:lang w:bidi="fa-IR"/>
        </w:rPr>
        <w:t xml:space="preserve">م یا فلان زاهد در جایی خوانده و پسندیده، در تألیفات خود </w:t>
      </w:r>
      <w:r w:rsidR="0059799C">
        <w:rPr>
          <w:rtl/>
          <w:lang w:bidi="fa-IR"/>
        </w:rPr>
        <w:t>آورده</w:t>
      </w:r>
      <w:r w:rsidR="002A0CFB">
        <w:rPr>
          <w:rtl/>
          <w:lang w:bidi="fa-IR"/>
        </w:rPr>
        <w:t>‌اند و با آن چنان رفتار کرده‌اند که همانند است با دعایی که دارای سند درست بوده و مطالب آن موافق قرآن کریم است</w:t>
      </w:r>
      <w:r w:rsidR="00175FCB">
        <w:rPr>
          <w:rtl/>
          <w:lang w:bidi="fa-IR"/>
        </w:rPr>
        <w:t>!</w:t>
      </w:r>
      <w:r w:rsidR="002A0CFB">
        <w:rPr>
          <w:rtl/>
          <w:lang w:bidi="fa-IR"/>
        </w:rPr>
        <w:t xml:space="preserve"> حال آن</w:t>
      </w:r>
      <w:r w:rsidR="00C17C7B">
        <w:rPr>
          <w:rtl/>
          <w:lang w:bidi="fa-IR"/>
        </w:rPr>
        <w:t>‌</w:t>
      </w:r>
      <w:r w:rsidR="002A0CFB">
        <w:rPr>
          <w:rtl/>
          <w:lang w:bidi="fa-IR"/>
        </w:rPr>
        <w:t>که چنین نبوده و عال</w:t>
      </w:r>
      <w:r w:rsidR="002E7F8C">
        <w:rPr>
          <w:rtl/>
          <w:lang w:bidi="fa-IR"/>
        </w:rPr>
        <w:t>ِ</w:t>
      </w:r>
      <w:r w:rsidR="002A0CFB">
        <w:rPr>
          <w:rtl/>
          <w:lang w:bidi="fa-IR"/>
        </w:rPr>
        <w:t>م منظور، آن دعا را مناسب دیده و در واقع تحت عنوان عمل به عمومیّت إذن شرع به دعا، مضامین آن را خود ساخته و آن را مسجّع نموده و خواسته به خیال خود اظها</w:t>
      </w:r>
      <w:r w:rsidR="009E5C88">
        <w:rPr>
          <w:rtl/>
          <w:lang w:bidi="fa-IR"/>
        </w:rPr>
        <w:t>ر ارادتی کرده باشد و از حُسن ات</w:t>
      </w:r>
      <w:r w:rsidR="002E7F8C">
        <w:rPr>
          <w:rtl/>
          <w:lang w:bidi="fa-IR"/>
        </w:rPr>
        <w:t>ّ</w:t>
      </w:r>
      <w:r w:rsidR="009E5C88">
        <w:rPr>
          <w:rtl/>
          <w:lang w:bidi="fa-IR"/>
        </w:rPr>
        <w:t xml:space="preserve">فاق به پیغمبر یا امامی هم نسبت نداده است ولی محدّثین ساده لوح بعدی چنان رفتار کرده‌اند که گویی مطلب مذکور بی‌واسطه یا با واسطه </w:t>
      </w:r>
      <w:r w:rsidR="00695EDA">
        <w:rPr>
          <w:rtl/>
          <w:lang w:bidi="fa-IR"/>
        </w:rPr>
        <w:t>از امامی نقل شده است</w:t>
      </w:r>
      <w:r w:rsidR="00175FCB">
        <w:rPr>
          <w:rtl/>
          <w:lang w:bidi="fa-IR"/>
        </w:rPr>
        <w:t>!</w:t>
      </w:r>
      <w:r w:rsidR="00695EDA">
        <w:rPr>
          <w:rtl/>
          <w:lang w:bidi="fa-IR"/>
        </w:rPr>
        <w:t xml:space="preserve"> و دیگر دق</w:t>
      </w:r>
      <w:r w:rsidR="009E5C88">
        <w:rPr>
          <w:rtl/>
          <w:lang w:bidi="fa-IR"/>
        </w:rPr>
        <w:t>ّت نکرده‌اند که ذکر نشدن راوی یا رُوات و عدم انتساب به امام، خود دلیل واضح است که ناقل اوّل، آن ر</w:t>
      </w:r>
      <w:r w:rsidR="00C17C7B">
        <w:rPr>
          <w:rtl/>
          <w:lang w:bidi="fa-IR"/>
        </w:rPr>
        <w:t>ا به امام منسوب نمی‌دانسته است.</w:t>
      </w:r>
      <w:bookmarkEnd w:id="142"/>
    </w:p>
    <w:p w:rsidR="00D94BA0" w:rsidRDefault="00695EDA" w:rsidP="00C17C7B">
      <w:pPr>
        <w:ind w:firstLine="284"/>
        <w:jc w:val="both"/>
        <w:rPr>
          <w:rtl/>
          <w:lang w:bidi="fa-IR"/>
        </w:rPr>
      </w:pPr>
      <w:r>
        <w:rPr>
          <w:rtl/>
          <w:lang w:bidi="fa-IR"/>
        </w:rPr>
        <w:t>به هر</w:t>
      </w:r>
      <w:r w:rsidR="00A01992">
        <w:rPr>
          <w:rtl/>
          <w:lang w:bidi="fa-IR"/>
        </w:rPr>
        <w:t>حال بسیاری از دعاها و زیارتنامه‌ها و إذن دخول</w:t>
      </w:r>
      <w:r w:rsidR="00C17C7B">
        <w:rPr>
          <w:rtl/>
          <w:lang w:bidi="fa-IR"/>
        </w:rPr>
        <w:t>‌</w:t>
      </w:r>
      <w:r w:rsidR="00A01992">
        <w:rPr>
          <w:rtl/>
          <w:lang w:bidi="fa-IR"/>
        </w:rPr>
        <w:t>ها که در کتب ذکر شده و ما تحقیق کرده‌ایم چنین است که یا سند آن به پیغمبر و امام نمی‌رسد و از مُنش</w:t>
      </w:r>
      <w:r w:rsidR="00C17C7B">
        <w:rPr>
          <w:rtl/>
          <w:lang w:bidi="fa-IR"/>
        </w:rPr>
        <w:t>آ</w:t>
      </w:r>
      <w:r w:rsidR="00A01992">
        <w:rPr>
          <w:rtl/>
          <w:lang w:bidi="fa-IR"/>
        </w:rPr>
        <w:t xml:space="preserve">ت سایرین است و مأثور و مروی از امام نیست مانند بسیاری از مطالبی که در مفاتیح و کتب مشابه آمده است، </w:t>
      </w:r>
      <w:r w:rsidR="002E7F8C">
        <w:rPr>
          <w:rtl/>
          <w:lang w:bidi="fa-IR"/>
        </w:rPr>
        <w:t>تعدادی از دعاها نیز سند‌شان غیر</w:t>
      </w:r>
      <w:r w:rsidR="00A01992">
        <w:rPr>
          <w:rtl/>
          <w:lang w:bidi="fa-IR"/>
        </w:rPr>
        <w:t>قابل ا</w:t>
      </w:r>
      <w:r>
        <w:rPr>
          <w:rtl/>
          <w:lang w:bidi="fa-IR"/>
        </w:rPr>
        <w:t>عتماد و مخدوش است. یکی از مشهور</w:t>
      </w:r>
      <w:r w:rsidR="00A01992">
        <w:rPr>
          <w:rtl/>
          <w:lang w:bidi="fa-IR"/>
        </w:rPr>
        <w:t>ترین این دعاها و رایج</w:t>
      </w:r>
      <w:r w:rsidR="00C17C7B">
        <w:rPr>
          <w:rtl/>
          <w:lang w:bidi="fa-IR"/>
        </w:rPr>
        <w:t>‌</w:t>
      </w:r>
      <w:r w:rsidR="00A01992">
        <w:rPr>
          <w:rtl/>
          <w:lang w:bidi="fa-IR"/>
        </w:rPr>
        <w:t>تری</w:t>
      </w:r>
      <w:r>
        <w:rPr>
          <w:rtl/>
          <w:lang w:bidi="fa-IR"/>
        </w:rPr>
        <w:t>ن</w:t>
      </w:r>
      <w:r w:rsidR="00A01992">
        <w:rPr>
          <w:rtl/>
          <w:lang w:bidi="fa-IR"/>
        </w:rPr>
        <w:t xml:space="preserve">شان </w:t>
      </w:r>
      <w:r w:rsidR="00A01992" w:rsidRPr="00EB3A3B">
        <w:rPr>
          <w:rFonts w:cs="B Lotus"/>
          <w:b/>
          <w:bCs/>
          <w:sz w:val="26"/>
          <w:rtl/>
          <w:lang w:bidi="fa-IR"/>
        </w:rPr>
        <w:t>دعای ندبه</w:t>
      </w:r>
      <w:r w:rsidR="002E7F8C">
        <w:rPr>
          <w:rtl/>
          <w:lang w:bidi="fa-IR"/>
        </w:rPr>
        <w:t xml:space="preserve"> است. این دعا ماجرایی داردکه برای ثبت در</w:t>
      </w:r>
      <w:r w:rsidR="00A01992">
        <w:rPr>
          <w:rtl/>
          <w:lang w:bidi="fa-IR"/>
        </w:rPr>
        <w:t>تاریخ، آن را در</w:t>
      </w:r>
      <w:r w:rsidR="00C17C7B">
        <w:rPr>
          <w:rtl/>
          <w:lang w:bidi="fa-IR"/>
        </w:rPr>
        <w:t xml:space="preserve"> </w:t>
      </w:r>
      <w:r w:rsidR="00D94BA0">
        <w:rPr>
          <w:rtl/>
          <w:lang w:bidi="fa-IR"/>
        </w:rPr>
        <w:t>این</w:t>
      </w:r>
      <w:r w:rsidR="00C17C7B">
        <w:rPr>
          <w:rtl/>
          <w:lang w:bidi="fa-IR"/>
        </w:rPr>
        <w:t>‌</w:t>
      </w:r>
      <w:r w:rsidR="00D94BA0">
        <w:rPr>
          <w:rtl/>
          <w:lang w:bidi="fa-IR"/>
        </w:rPr>
        <w:t>جا می‌نگارم تا آیندگان از آن بی‌خبر نباشد و ه</w:t>
      </w:r>
      <w:r w:rsidR="00220D01">
        <w:rPr>
          <w:rtl/>
          <w:lang w:bidi="fa-IR"/>
        </w:rPr>
        <w:t>و</w:t>
      </w:r>
      <w:r w:rsidR="00D94BA0">
        <w:rPr>
          <w:rtl/>
          <w:lang w:bidi="fa-IR"/>
        </w:rPr>
        <w:t>شیار شوند و إلا از مردم زمان</w:t>
      </w:r>
      <w:r w:rsidR="00511465">
        <w:rPr>
          <w:rtl/>
          <w:lang w:bidi="fa-IR"/>
        </w:rPr>
        <w:t>ه‌ی</w:t>
      </w:r>
      <w:r w:rsidR="00D94BA0">
        <w:rPr>
          <w:rtl/>
          <w:lang w:bidi="fa-IR"/>
        </w:rPr>
        <w:t xml:space="preserve"> خود مأیوس‌ام.</w:t>
      </w:r>
    </w:p>
    <w:p w:rsidR="00E011E1" w:rsidRDefault="00D94BA0" w:rsidP="00667DAC">
      <w:pPr>
        <w:ind w:firstLine="284"/>
        <w:jc w:val="both"/>
        <w:rPr>
          <w:rtl/>
          <w:lang w:bidi="fa-IR"/>
        </w:rPr>
      </w:pPr>
      <w:r>
        <w:rPr>
          <w:rtl/>
          <w:lang w:bidi="fa-IR"/>
        </w:rPr>
        <w:t>سال</w:t>
      </w:r>
      <w:r w:rsidR="00220D01">
        <w:rPr>
          <w:rtl/>
          <w:lang w:bidi="fa-IR"/>
        </w:rPr>
        <w:t>‌</w:t>
      </w:r>
      <w:r>
        <w:rPr>
          <w:rtl/>
          <w:lang w:bidi="fa-IR"/>
        </w:rPr>
        <w:t xml:space="preserve">ها قبل یکی از دوستان نگارنده به نام </w:t>
      </w:r>
      <w:r w:rsidRPr="00DD6794">
        <w:rPr>
          <w:rtl/>
          <w:lang w:bidi="fa-IR"/>
        </w:rPr>
        <w:t>حج</w:t>
      </w:r>
      <w:r w:rsidR="002E7F8C" w:rsidRPr="00DD6794">
        <w:rPr>
          <w:rtl/>
          <w:lang w:bidi="fa-IR"/>
        </w:rPr>
        <w:t>ّ</w:t>
      </w:r>
      <w:r w:rsidR="00DD6794" w:rsidRPr="00DD6794">
        <w:rPr>
          <w:rFonts w:hint="cs"/>
          <w:rtl/>
          <w:lang w:bidi="fa-IR"/>
        </w:rPr>
        <w:t>ت</w:t>
      </w:r>
      <w:r w:rsidRPr="00BB064E">
        <w:rPr>
          <w:sz w:val="26"/>
          <w:szCs w:val="26"/>
          <w:rtl/>
          <w:lang w:bidi="fa-IR"/>
        </w:rPr>
        <w:t xml:space="preserve"> </w:t>
      </w:r>
      <w:r>
        <w:rPr>
          <w:rtl/>
          <w:lang w:bidi="fa-IR"/>
        </w:rPr>
        <w:t>الإسلام «علی أحمد موسوی» تقریر این</w:t>
      </w:r>
      <w:r w:rsidR="00220D01">
        <w:rPr>
          <w:rtl/>
          <w:lang w:bidi="fa-IR"/>
        </w:rPr>
        <w:t>‌</w:t>
      </w:r>
      <w:r>
        <w:rPr>
          <w:rtl/>
          <w:lang w:bidi="fa-IR"/>
        </w:rPr>
        <w:t>جانب دربار</w:t>
      </w:r>
      <w:r w:rsidR="00511465">
        <w:rPr>
          <w:rtl/>
          <w:lang w:bidi="fa-IR"/>
        </w:rPr>
        <w:t>ه‌ی</w:t>
      </w:r>
      <w:r>
        <w:rPr>
          <w:rtl/>
          <w:lang w:bidi="fa-IR"/>
        </w:rPr>
        <w:t xml:space="preserve"> «دعای ندبه» را تحریر کرد و به نام «</w:t>
      </w:r>
      <w:r w:rsidRPr="00EB3A3B">
        <w:rPr>
          <w:rFonts w:cs="B Lotus"/>
          <w:b/>
          <w:bCs/>
          <w:sz w:val="26"/>
          <w:rtl/>
          <w:lang w:bidi="fa-IR"/>
        </w:rPr>
        <w:t>بررسی دعای ندبه</w:t>
      </w:r>
      <w:r>
        <w:rPr>
          <w:rtl/>
          <w:lang w:bidi="fa-IR"/>
        </w:rPr>
        <w:t>» در 24 صفحه با قطع جیبی منتشر ساخت که موجب هیاهوی آخوندهای خرافه</w:t>
      </w:r>
      <w:r w:rsidR="00220D01">
        <w:rPr>
          <w:rtl/>
          <w:lang w:bidi="fa-IR"/>
        </w:rPr>
        <w:t>‌</w:t>
      </w:r>
      <w:r>
        <w:rPr>
          <w:rtl/>
          <w:lang w:bidi="fa-IR"/>
        </w:rPr>
        <w:t>فروش گردید! وی در صفح</w:t>
      </w:r>
      <w:r w:rsidR="00511465">
        <w:rPr>
          <w:rtl/>
          <w:lang w:bidi="fa-IR"/>
        </w:rPr>
        <w:t>ه‌ی</w:t>
      </w:r>
      <w:r>
        <w:rPr>
          <w:rtl/>
          <w:lang w:bidi="fa-IR"/>
        </w:rPr>
        <w:t xml:space="preserve"> شش جزو</w:t>
      </w:r>
      <w:r w:rsidR="00511465">
        <w:rPr>
          <w:rtl/>
          <w:lang w:bidi="fa-IR"/>
        </w:rPr>
        <w:t>ه‌ی</w:t>
      </w:r>
      <w:r>
        <w:rPr>
          <w:rtl/>
          <w:lang w:bidi="fa-IR"/>
        </w:rPr>
        <w:t xml:space="preserve"> مذکور متعه</w:t>
      </w:r>
      <w:r w:rsidR="00E11D7E">
        <w:rPr>
          <w:rtl/>
          <w:lang w:bidi="fa-IR"/>
        </w:rPr>
        <w:t>ّ</w:t>
      </w:r>
      <w:r>
        <w:rPr>
          <w:rtl/>
          <w:lang w:bidi="fa-IR"/>
        </w:rPr>
        <w:t>د شد که</w:t>
      </w:r>
      <w:r w:rsidR="005A7852">
        <w:rPr>
          <w:rtl/>
          <w:lang w:bidi="fa-IR"/>
        </w:rPr>
        <w:t>:</w:t>
      </w:r>
      <w:r w:rsidR="00E11D7E">
        <w:rPr>
          <w:rtl/>
          <w:lang w:bidi="fa-IR"/>
        </w:rPr>
        <w:t xml:space="preserve"> </w:t>
      </w:r>
      <w:r>
        <w:rPr>
          <w:rtl/>
          <w:lang w:bidi="fa-IR"/>
        </w:rPr>
        <w:t xml:space="preserve">«حال اگر </w:t>
      </w:r>
      <w:r w:rsidR="00587A55">
        <w:rPr>
          <w:rtl/>
          <w:lang w:bidi="fa-IR"/>
        </w:rPr>
        <w:t>کسی ق</w:t>
      </w:r>
      <w:r w:rsidR="00E11D7E">
        <w:rPr>
          <w:rtl/>
          <w:lang w:bidi="fa-IR"/>
        </w:rPr>
        <w:t>ول ما را نمی‌پذیرد برود تحقیق و</w:t>
      </w:r>
      <w:r w:rsidR="00667DAC">
        <w:rPr>
          <w:rFonts w:hint="cs"/>
          <w:rtl/>
          <w:lang w:bidi="fa-IR"/>
        </w:rPr>
        <w:t xml:space="preserve"> </w:t>
      </w:r>
      <w:r w:rsidR="00587A55">
        <w:rPr>
          <w:rtl/>
          <w:lang w:bidi="fa-IR"/>
        </w:rPr>
        <w:t>تجسّس کند و اگر مدرکی آورد، نشان دهد، ما ده هزار تومان به او حقّ الزّحمه می‌دهیم و اگر مدرکی ندید به بدگویی و هو و جنجال و افتراء نپردازد».</w:t>
      </w:r>
      <w:r w:rsidR="001969BB">
        <w:rPr>
          <w:rtl/>
          <w:lang w:bidi="fa-IR"/>
        </w:rPr>
        <w:t xml:space="preserve"> امّا </w:t>
      </w:r>
      <w:r w:rsidR="00587A55">
        <w:rPr>
          <w:rtl/>
          <w:lang w:bidi="fa-IR"/>
        </w:rPr>
        <w:t>آخوندها طبق معمول بدون</w:t>
      </w:r>
      <w:r w:rsidR="001969BB" w:rsidRPr="001969BB">
        <w:rPr>
          <w:rtl/>
          <w:lang w:bidi="fa-IR"/>
        </w:rPr>
        <w:t xml:space="preserve"> این‌که </w:t>
      </w:r>
      <w:r w:rsidR="006D13F4">
        <w:rPr>
          <w:rtl/>
          <w:lang w:bidi="fa-IR"/>
        </w:rPr>
        <w:t>سندی درست و متقن برای آن ارائه کنند، به مخالفت پرداختند لذا این</w:t>
      </w:r>
      <w:r w:rsidR="00220D01">
        <w:rPr>
          <w:rtl/>
          <w:lang w:bidi="fa-IR"/>
        </w:rPr>
        <w:t>‌</w:t>
      </w:r>
      <w:r w:rsidR="006D13F4">
        <w:rPr>
          <w:rtl/>
          <w:lang w:bidi="fa-IR"/>
        </w:rPr>
        <w:t>جانب شخصاً دربار</w:t>
      </w:r>
      <w:r w:rsidR="00511465">
        <w:rPr>
          <w:rtl/>
          <w:lang w:bidi="fa-IR"/>
        </w:rPr>
        <w:t>ه‌ی</w:t>
      </w:r>
      <w:r w:rsidR="006D13F4">
        <w:rPr>
          <w:rtl/>
          <w:lang w:bidi="fa-IR"/>
        </w:rPr>
        <w:t xml:space="preserve"> این دعا مطالب</w:t>
      </w:r>
      <w:r w:rsidR="00695EDA">
        <w:rPr>
          <w:rtl/>
          <w:lang w:bidi="fa-IR"/>
        </w:rPr>
        <w:t>ی</w:t>
      </w:r>
      <w:r w:rsidR="00E11D7E">
        <w:rPr>
          <w:rtl/>
          <w:lang w:bidi="fa-IR"/>
        </w:rPr>
        <w:t xml:space="preserve"> را تقریر</w:t>
      </w:r>
      <w:r w:rsidR="006D13F4">
        <w:rPr>
          <w:rtl/>
          <w:lang w:bidi="fa-IR"/>
        </w:rPr>
        <w:t>کردم البتّه بسیار مایل بودم که قول نگارنده در مجلّ</w:t>
      </w:r>
      <w:r w:rsidR="00511465">
        <w:rPr>
          <w:rtl/>
          <w:lang w:bidi="fa-IR"/>
        </w:rPr>
        <w:t>ه‌ی</w:t>
      </w:r>
      <w:r w:rsidR="006D13F4">
        <w:rPr>
          <w:rtl/>
          <w:lang w:bidi="fa-IR"/>
        </w:rPr>
        <w:t xml:space="preserve"> «</w:t>
      </w:r>
      <w:r w:rsidR="006D13F4" w:rsidRPr="00EB3A3B">
        <w:rPr>
          <w:rFonts w:cs="B Lotus"/>
          <w:b/>
          <w:bCs/>
          <w:sz w:val="26"/>
          <w:rtl/>
          <w:lang w:bidi="fa-IR"/>
        </w:rPr>
        <w:t>مکتب اسلام</w:t>
      </w:r>
      <w:r w:rsidR="006D13F4">
        <w:rPr>
          <w:rtl/>
          <w:lang w:bidi="fa-IR"/>
        </w:rPr>
        <w:t xml:space="preserve">» چاپ شود تا خوانندگان آن از این مطالب بی‌خبر نباشند ولی چون می‌دانستم که </w:t>
      </w:r>
      <w:r w:rsidR="00220D01">
        <w:rPr>
          <w:rtl/>
          <w:lang w:bidi="fa-IR"/>
        </w:rPr>
        <w:t>مسؤولین</w:t>
      </w:r>
      <w:r w:rsidR="006D13F4">
        <w:rPr>
          <w:rtl/>
          <w:lang w:bidi="fa-IR"/>
        </w:rPr>
        <w:t xml:space="preserve"> خرافی و متعص</w:t>
      </w:r>
      <w:r w:rsidR="00E11D7E">
        <w:rPr>
          <w:rtl/>
          <w:lang w:bidi="fa-IR"/>
        </w:rPr>
        <w:t>ّ</w:t>
      </w:r>
      <w:r w:rsidR="006D13F4">
        <w:rPr>
          <w:rtl/>
          <w:lang w:bidi="fa-IR"/>
        </w:rPr>
        <w:t>ب مجلّ</w:t>
      </w:r>
      <w:r w:rsidR="00511465">
        <w:rPr>
          <w:rtl/>
          <w:lang w:bidi="fa-IR"/>
        </w:rPr>
        <w:t>ه‌ی</w:t>
      </w:r>
      <w:r w:rsidR="006D13F4">
        <w:rPr>
          <w:rtl/>
          <w:lang w:bidi="fa-IR"/>
        </w:rPr>
        <w:t xml:space="preserve"> مذکور، قول این</w:t>
      </w:r>
      <w:r w:rsidR="00220D01">
        <w:rPr>
          <w:rtl/>
          <w:lang w:bidi="fa-IR"/>
        </w:rPr>
        <w:t>‌</w:t>
      </w:r>
      <w:r w:rsidR="006D13F4">
        <w:rPr>
          <w:rtl/>
          <w:lang w:bidi="fa-IR"/>
        </w:rPr>
        <w:t>جانب را چاپ نمی‌کن</w:t>
      </w:r>
      <w:r w:rsidR="00E11D7E">
        <w:rPr>
          <w:rtl/>
          <w:lang w:bidi="fa-IR"/>
        </w:rPr>
        <w:t>ند لذا آن</w:t>
      </w:r>
      <w:r w:rsidR="00E11D7E">
        <w:rPr>
          <w:rtl/>
          <w:lang w:bidi="fa-IR"/>
        </w:rPr>
        <w:softHyphen/>
        <w:t>را در</w:t>
      </w:r>
      <w:r w:rsidR="00695EDA">
        <w:rPr>
          <w:rtl/>
          <w:lang w:bidi="fa-IR"/>
        </w:rPr>
        <w:t>مجل</w:t>
      </w:r>
      <w:r w:rsidR="00511465">
        <w:rPr>
          <w:rtl/>
          <w:lang w:bidi="fa-IR"/>
        </w:rPr>
        <w:t>ه‌ی</w:t>
      </w:r>
      <w:r w:rsidR="00695EDA">
        <w:rPr>
          <w:rtl/>
          <w:lang w:bidi="fa-IR"/>
        </w:rPr>
        <w:t xml:space="preserve"> «</w:t>
      </w:r>
      <w:r w:rsidR="00695EDA" w:rsidRPr="00EB3A3B">
        <w:rPr>
          <w:rFonts w:cs="B Lotus"/>
          <w:b/>
          <w:bCs/>
          <w:sz w:val="26"/>
          <w:rtl/>
          <w:lang w:bidi="fa-IR"/>
        </w:rPr>
        <w:t>رنگین کمان</w:t>
      </w:r>
      <w:r w:rsidR="006D13F4">
        <w:rPr>
          <w:rtl/>
          <w:lang w:bidi="fa-IR"/>
        </w:rPr>
        <w:t>» چاپ و منتشر کردم. مطالب این</w:t>
      </w:r>
      <w:r w:rsidR="00220D01">
        <w:rPr>
          <w:rtl/>
          <w:lang w:bidi="fa-IR"/>
        </w:rPr>
        <w:t>‌</w:t>
      </w:r>
      <w:r w:rsidR="006D13F4">
        <w:rPr>
          <w:rtl/>
          <w:lang w:bidi="fa-IR"/>
        </w:rPr>
        <w:t>جانب در هشت صفح</w:t>
      </w:r>
      <w:r w:rsidR="00511465">
        <w:rPr>
          <w:rtl/>
          <w:lang w:bidi="fa-IR"/>
        </w:rPr>
        <w:t>ه‌ی</w:t>
      </w:r>
      <w:r w:rsidR="006D13F4">
        <w:rPr>
          <w:rtl/>
          <w:lang w:bidi="fa-IR"/>
        </w:rPr>
        <w:t xml:space="preserve"> قطع جیبی نیز به عنوان ضمیم</w:t>
      </w:r>
      <w:r w:rsidR="00511465">
        <w:rPr>
          <w:rtl/>
          <w:lang w:bidi="fa-IR"/>
        </w:rPr>
        <w:t>ه‌ی</w:t>
      </w:r>
      <w:r w:rsidR="006D13F4">
        <w:rPr>
          <w:rtl/>
          <w:lang w:bidi="fa-IR"/>
        </w:rPr>
        <w:t xml:space="preserve"> مجلّه منتشر گردید</w:t>
      </w:r>
      <w:r w:rsidR="006D13F4" w:rsidRPr="009236A6">
        <w:rPr>
          <w:sz w:val="24"/>
          <w:vertAlign w:val="superscript"/>
          <w:rtl/>
          <w:lang w:bidi="fa-IR"/>
        </w:rPr>
        <w:t>(</w:t>
      </w:r>
      <w:r w:rsidR="006D13F4" w:rsidRPr="009236A6">
        <w:rPr>
          <w:rStyle w:val="FootnoteReference"/>
          <w:sz w:val="24"/>
          <w:rtl/>
          <w:lang w:bidi="fa-IR"/>
        </w:rPr>
        <w:footnoteReference w:id="561"/>
      </w:r>
      <w:r w:rsidR="006D13F4" w:rsidRPr="009236A6">
        <w:rPr>
          <w:sz w:val="24"/>
          <w:vertAlign w:val="superscript"/>
          <w:rtl/>
          <w:lang w:bidi="fa-IR"/>
        </w:rPr>
        <w:t>)</w:t>
      </w:r>
      <w:r w:rsidR="00667DAC">
        <w:rPr>
          <w:rFonts w:hint="cs"/>
          <w:rtl/>
          <w:lang w:bidi="fa-IR"/>
        </w:rPr>
        <w:t>.</w:t>
      </w:r>
      <w:r w:rsidR="006D13F4">
        <w:rPr>
          <w:rtl/>
          <w:lang w:bidi="fa-IR"/>
        </w:rPr>
        <w:t xml:space="preserve"> در آن</w:t>
      </w:r>
      <w:r w:rsidR="00220D01">
        <w:rPr>
          <w:rtl/>
          <w:lang w:bidi="fa-IR"/>
        </w:rPr>
        <w:t>‌</w:t>
      </w:r>
      <w:r w:rsidR="006D13F4">
        <w:rPr>
          <w:rtl/>
          <w:lang w:bidi="fa-IR"/>
        </w:rPr>
        <w:t>جا گفتم</w:t>
      </w:r>
      <w:r w:rsidR="005A7852">
        <w:rPr>
          <w:rtl/>
          <w:lang w:bidi="fa-IR"/>
        </w:rPr>
        <w:t>:</w:t>
      </w:r>
      <w:r w:rsidR="00DF3FEA">
        <w:rPr>
          <w:rtl/>
          <w:lang w:bidi="fa-IR"/>
        </w:rPr>
        <w:t xml:space="preserve"> </w:t>
      </w:r>
      <w:r w:rsidR="00220D01" w:rsidRPr="00220D01">
        <w:rPr>
          <w:rtl/>
          <w:lang w:bidi="fa-IR"/>
        </w:rPr>
        <w:t>«</w:t>
      </w:r>
      <w:r w:rsidR="006D13F4">
        <w:rPr>
          <w:rtl/>
          <w:lang w:bidi="fa-IR"/>
        </w:rPr>
        <w:t>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6D13F4">
        <w:rPr>
          <w:rtl/>
          <w:lang w:bidi="fa-IR"/>
        </w:rPr>
        <w:t>فرموده</w:t>
      </w:r>
      <w:r w:rsidR="005A7852">
        <w:rPr>
          <w:rtl/>
          <w:lang w:bidi="fa-IR"/>
        </w:rPr>
        <w:t>:</w:t>
      </w:r>
      <w:r w:rsidR="00DF3FEA">
        <w:rPr>
          <w:rtl/>
          <w:lang w:bidi="fa-IR"/>
        </w:rPr>
        <w:t xml:space="preserve"> </w:t>
      </w:r>
      <w:r w:rsidR="00DF3FEA" w:rsidRPr="00790F31">
        <w:rPr>
          <w:rtl/>
          <w:lang w:bidi="fa-IR"/>
        </w:rPr>
        <w:t>«</w:t>
      </w:r>
      <w:r w:rsidR="00667DAC" w:rsidRPr="00667DAC">
        <w:rPr>
          <w:rFonts w:cs="KFGQPC Uthman Taha Naskh"/>
          <w:sz w:val="32"/>
          <w:szCs w:val="27"/>
          <w:rtl/>
        </w:rPr>
        <w:t>إِذَا</w:t>
      </w:r>
      <w:r w:rsidR="00667DAC">
        <w:rPr>
          <w:rFonts w:cs="KFGQPC Uthman Taha Naskh"/>
          <w:sz w:val="32"/>
          <w:szCs w:val="27"/>
          <w:rtl/>
        </w:rPr>
        <w:t xml:space="preserve"> ظَهَرَتِ الْبِدَعُ في أُمَّتِي فَعَلَى</w:t>
      </w:r>
      <w:r w:rsidR="00667DAC" w:rsidRPr="00667DAC">
        <w:rPr>
          <w:rFonts w:cs="KFGQPC Uthman Taha Naskh"/>
          <w:sz w:val="32"/>
          <w:szCs w:val="27"/>
          <w:rtl/>
        </w:rPr>
        <w:t xml:space="preserve"> الْعَالِمُ</w:t>
      </w:r>
      <w:r w:rsidR="00667DAC">
        <w:rPr>
          <w:rFonts w:cs="KFGQPC Uthman Taha Naskh"/>
          <w:sz w:val="32"/>
          <w:szCs w:val="27"/>
          <w:rtl/>
        </w:rPr>
        <w:t xml:space="preserve"> أن یُظْهِرَ</w:t>
      </w:r>
      <w:r w:rsidR="00667DAC" w:rsidRPr="00667DAC">
        <w:rPr>
          <w:rFonts w:cs="KFGQPC Uthman Taha Naskh"/>
          <w:sz w:val="32"/>
          <w:szCs w:val="27"/>
          <w:rtl/>
        </w:rPr>
        <w:t xml:space="preserve"> عِلمَهُ</w:t>
      </w:r>
      <w:r w:rsidR="00667DAC">
        <w:rPr>
          <w:rFonts w:cs="KFGQPC Uthman Taha Naskh"/>
          <w:sz w:val="32"/>
          <w:szCs w:val="27"/>
          <w:rtl/>
        </w:rPr>
        <w:t>،</w:t>
      </w:r>
      <w:r w:rsidR="00667DAC" w:rsidRPr="00667DAC">
        <w:rPr>
          <w:rFonts w:cs="KFGQPC Uthman Taha Naskh"/>
          <w:sz w:val="32"/>
          <w:szCs w:val="27"/>
          <w:rtl/>
        </w:rPr>
        <w:t xml:space="preserve"> </w:t>
      </w:r>
      <w:r w:rsidR="00C32DDB">
        <w:rPr>
          <w:rFonts w:cs="KFGQPC Uthman Taha Naskh"/>
          <w:sz w:val="32"/>
          <w:szCs w:val="27"/>
          <w:rtl/>
        </w:rPr>
        <w:t>وَ</w:t>
      </w:r>
      <w:r w:rsidR="006D13F4" w:rsidRPr="004D4F70">
        <w:rPr>
          <w:rFonts w:cs="KFGQPC Uthman Taha Naskh"/>
          <w:sz w:val="32"/>
          <w:szCs w:val="27"/>
          <w:rtl/>
        </w:rPr>
        <w:t>إل</w:t>
      </w:r>
      <w:r w:rsidR="00E11D7E" w:rsidRPr="004D4F70">
        <w:rPr>
          <w:rFonts w:cs="KFGQPC Uthman Taha Naskh"/>
          <w:sz w:val="32"/>
          <w:szCs w:val="27"/>
          <w:rtl/>
        </w:rPr>
        <w:t>ّ</w:t>
      </w:r>
      <w:r w:rsidR="006D13F4" w:rsidRPr="004D4F70">
        <w:rPr>
          <w:rFonts w:cs="KFGQPC Uthman Taha Naskh"/>
          <w:sz w:val="32"/>
          <w:szCs w:val="27"/>
          <w:rtl/>
        </w:rPr>
        <w:t>ا ف</w:t>
      </w:r>
      <w:r w:rsidR="00E11D7E" w:rsidRPr="004D4F70">
        <w:rPr>
          <w:rFonts w:cs="KFGQPC Uthman Taha Naskh"/>
          <w:sz w:val="32"/>
          <w:szCs w:val="27"/>
          <w:rtl/>
        </w:rPr>
        <w:t>َ</w:t>
      </w:r>
      <w:r w:rsidR="006D13F4" w:rsidRPr="004D4F70">
        <w:rPr>
          <w:rFonts w:cs="KFGQPC Uthman Taha Naskh"/>
          <w:sz w:val="32"/>
          <w:szCs w:val="27"/>
          <w:rtl/>
        </w:rPr>
        <w:t>ع</w:t>
      </w:r>
      <w:r w:rsidR="00E11D7E" w:rsidRPr="004D4F70">
        <w:rPr>
          <w:rFonts w:cs="KFGQPC Uthman Taha Naskh"/>
          <w:sz w:val="32"/>
          <w:szCs w:val="27"/>
          <w:rtl/>
        </w:rPr>
        <w:t>َ</w:t>
      </w:r>
      <w:r w:rsidR="006D13F4" w:rsidRPr="004D4F70">
        <w:rPr>
          <w:rFonts w:cs="KFGQPC Uthman Taha Naskh"/>
          <w:sz w:val="32"/>
          <w:szCs w:val="27"/>
          <w:rtl/>
        </w:rPr>
        <w:t>ل</w:t>
      </w:r>
      <w:r w:rsidR="00E11D7E" w:rsidRPr="004D4F70">
        <w:rPr>
          <w:rFonts w:cs="KFGQPC Uthman Taha Naskh"/>
          <w:sz w:val="32"/>
          <w:szCs w:val="27"/>
          <w:rtl/>
        </w:rPr>
        <w:t>َ</w:t>
      </w:r>
      <w:r w:rsidR="006D13F4" w:rsidRPr="004D4F70">
        <w:rPr>
          <w:rFonts w:cs="KFGQPC Uthman Taha Naskh"/>
          <w:sz w:val="32"/>
          <w:szCs w:val="27"/>
          <w:rtl/>
        </w:rPr>
        <w:t>يه</w:t>
      </w:r>
      <w:r w:rsidR="00E11D7E" w:rsidRPr="004D4F70">
        <w:rPr>
          <w:rFonts w:cs="KFGQPC Uthman Taha Naskh"/>
          <w:sz w:val="32"/>
          <w:szCs w:val="27"/>
          <w:rtl/>
        </w:rPr>
        <w:t>ِ</w:t>
      </w:r>
      <w:r w:rsidR="006D13F4" w:rsidRPr="004D4F70">
        <w:rPr>
          <w:rFonts w:cs="KFGQPC Uthman Taha Naskh"/>
          <w:sz w:val="32"/>
          <w:szCs w:val="27"/>
          <w:rtl/>
        </w:rPr>
        <w:t xml:space="preserve"> ل</w:t>
      </w:r>
      <w:r w:rsidR="00E11D7E" w:rsidRPr="004D4F70">
        <w:rPr>
          <w:rFonts w:cs="KFGQPC Uthman Taha Naskh"/>
          <w:sz w:val="32"/>
          <w:szCs w:val="27"/>
          <w:rtl/>
        </w:rPr>
        <w:t>َ</w:t>
      </w:r>
      <w:r w:rsidR="006D13F4" w:rsidRPr="004D4F70">
        <w:rPr>
          <w:rFonts w:cs="KFGQPC Uthman Taha Naskh"/>
          <w:sz w:val="32"/>
          <w:szCs w:val="27"/>
          <w:rtl/>
        </w:rPr>
        <w:t>ع</w:t>
      </w:r>
      <w:r w:rsidR="00E011E1" w:rsidRPr="004D4F70">
        <w:rPr>
          <w:rFonts w:cs="KFGQPC Uthman Taha Naskh"/>
          <w:sz w:val="32"/>
          <w:szCs w:val="27"/>
          <w:rtl/>
        </w:rPr>
        <w:t>ن</w:t>
      </w:r>
      <w:r w:rsidR="00E11D7E" w:rsidRPr="004D4F70">
        <w:rPr>
          <w:rFonts w:cs="KFGQPC Uthman Taha Naskh"/>
          <w:sz w:val="32"/>
          <w:szCs w:val="27"/>
          <w:rtl/>
        </w:rPr>
        <w:t>َ</w:t>
      </w:r>
      <w:r w:rsidR="00E011E1" w:rsidRPr="004D4F70">
        <w:rPr>
          <w:rFonts w:cs="KFGQPC Uthman Taha Naskh"/>
          <w:sz w:val="32"/>
          <w:szCs w:val="27"/>
          <w:rtl/>
        </w:rPr>
        <w:t>ةُ الله</w:t>
      </w:r>
      <w:r w:rsidR="00E11D7E" w:rsidRPr="004D4F70">
        <w:rPr>
          <w:rFonts w:cs="KFGQPC Uthman Taha Naskh"/>
          <w:sz w:val="32"/>
          <w:szCs w:val="27"/>
          <w:rtl/>
        </w:rPr>
        <w:t>ِ</w:t>
      </w:r>
      <w:r w:rsidR="00C32DDB">
        <w:rPr>
          <w:rFonts w:cs="KFGQPC Uthman Taha Naskh"/>
          <w:sz w:val="32"/>
          <w:szCs w:val="27"/>
          <w:rtl/>
        </w:rPr>
        <w:t xml:space="preserve"> وَ</w:t>
      </w:r>
      <w:r w:rsidR="00E011E1" w:rsidRPr="004D4F70">
        <w:rPr>
          <w:rFonts w:cs="KFGQPC Uthman Taha Naskh"/>
          <w:sz w:val="32"/>
          <w:szCs w:val="27"/>
          <w:rtl/>
        </w:rPr>
        <w:t>الم</w:t>
      </w:r>
      <w:r w:rsidR="00E11D7E" w:rsidRPr="004D4F70">
        <w:rPr>
          <w:rFonts w:cs="KFGQPC Uthman Taha Naskh"/>
          <w:sz w:val="32"/>
          <w:szCs w:val="27"/>
          <w:rtl/>
        </w:rPr>
        <w:t>َ</w:t>
      </w:r>
      <w:r w:rsidR="00E011E1" w:rsidRPr="004D4F70">
        <w:rPr>
          <w:rFonts w:cs="KFGQPC Uthman Taha Naskh"/>
          <w:sz w:val="32"/>
          <w:szCs w:val="27"/>
          <w:rtl/>
        </w:rPr>
        <w:t>لائ</w:t>
      </w:r>
      <w:r w:rsidR="00E11D7E" w:rsidRPr="004D4F70">
        <w:rPr>
          <w:rFonts w:cs="KFGQPC Uthman Taha Naskh"/>
          <w:sz w:val="32"/>
          <w:szCs w:val="27"/>
          <w:rtl/>
        </w:rPr>
        <w:t>ِ</w:t>
      </w:r>
      <w:r w:rsidR="00E011E1" w:rsidRPr="004D4F70">
        <w:rPr>
          <w:rFonts w:cs="KFGQPC Uthman Taha Naskh"/>
          <w:sz w:val="32"/>
          <w:szCs w:val="27"/>
          <w:rtl/>
        </w:rPr>
        <w:t>ك</w:t>
      </w:r>
      <w:r w:rsidR="00E11D7E" w:rsidRPr="004D4F70">
        <w:rPr>
          <w:rFonts w:cs="KFGQPC Uthman Taha Naskh"/>
          <w:sz w:val="32"/>
          <w:szCs w:val="27"/>
          <w:rtl/>
        </w:rPr>
        <w:t>َ</w:t>
      </w:r>
      <w:r w:rsidR="00E011E1" w:rsidRPr="004D4F70">
        <w:rPr>
          <w:rFonts w:cs="KFGQPC Uthman Taha Naskh"/>
          <w:sz w:val="32"/>
          <w:szCs w:val="27"/>
          <w:rtl/>
        </w:rPr>
        <w:t>ةِ</w:t>
      </w:r>
      <w:r w:rsidR="00C32DDB">
        <w:rPr>
          <w:rFonts w:cs="KFGQPC Uthman Taha Naskh"/>
          <w:sz w:val="32"/>
          <w:szCs w:val="27"/>
          <w:rtl/>
        </w:rPr>
        <w:t xml:space="preserve"> وَ</w:t>
      </w:r>
      <w:r w:rsidR="00E011E1" w:rsidRPr="004D4F70">
        <w:rPr>
          <w:rFonts w:cs="KFGQPC Uthman Taha Naskh"/>
          <w:sz w:val="32"/>
          <w:szCs w:val="27"/>
          <w:rtl/>
        </w:rPr>
        <w:t>النّاسِ أ</w:t>
      </w:r>
      <w:r w:rsidR="006D13F4" w:rsidRPr="004D4F70">
        <w:rPr>
          <w:rFonts w:cs="KFGQPC Uthman Taha Naskh"/>
          <w:sz w:val="32"/>
          <w:szCs w:val="27"/>
          <w:rtl/>
        </w:rPr>
        <w:t>جم</w:t>
      </w:r>
      <w:r w:rsidR="00E11D7E" w:rsidRPr="004D4F70">
        <w:rPr>
          <w:rFonts w:cs="KFGQPC Uthman Taha Naskh"/>
          <w:sz w:val="32"/>
          <w:szCs w:val="27"/>
          <w:rtl/>
        </w:rPr>
        <w:t>َ</w:t>
      </w:r>
      <w:r w:rsidR="006D13F4" w:rsidRPr="004D4F70">
        <w:rPr>
          <w:rFonts w:cs="KFGQPC Uthman Taha Naskh"/>
          <w:sz w:val="32"/>
          <w:szCs w:val="27"/>
          <w:rtl/>
        </w:rPr>
        <w:t>ع</w:t>
      </w:r>
      <w:r w:rsidR="00E11D7E" w:rsidRPr="004D4F70">
        <w:rPr>
          <w:rFonts w:cs="KFGQPC Uthman Taha Naskh"/>
          <w:sz w:val="32"/>
          <w:szCs w:val="27"/>
          <w:rtl/>
        </w:rPr>
        <w:t>ِ</w:t>
      </w:r>
      <w:r w:rsidR="006D13F4" w:rsidRPr="004D4F70">
        <w:rPr>
          <w:rFonts w:cs="KFGQPC Uthman Taha Naskh"/>
          <w:sz w:val="32"/>
          <w:szCs w:val="27"/>
          <w:rtl/>
        </w:rPr>
        <w:t>ينَ</w:t>
      </w:r>
      <w:r w:rsidR="00667DAC">
        <w:rPr>
          <w:rFonts w:cs="KFGQPC Uthman Taha Naskh"/>
          <w:sz w:val="32"/>
          <w:szCs w:val="27"/>
          <w:rtl/>
        </w:rPr>
        <w:t>»</w:t>
      </w:r>
      <w:r w:rsidR="00790F31" w:rsidRPr="004D4F70">
        <w:rPr>
          <w:rFonts w:cs="KFGQPC Uthman Taha Naskh"/>
          <w:sz w:val="32"/>
          <w:szCs w:val="27"/>
          <w:rtl/>
        </w:rPr>
        <w:t xml:space="preserve">. </w:t>
      </w:r>
      <w:r w:rsidR="006D13F4">
        <w:rPr>
          <w:rtl/>
          <w:lang w:bidi="fa-IR"/>
        </w:rPr>
        <w:t>یعنی</w:t>
      </w:r>
      <w:r w:rsidR="00667DAC">
        <w:rPr>
          <w:rFonts w:hint="cs"/>
          <w:rtl/>
          <w:lang w:bidi="fa-IR"/>
        </w:rPr>
        <w:t>:</w:t>
      </w:r>
      <w:r w:rsidR="006D13F4">
        <w:rPr>
          <w:rtl/>
          <w:lang w:bidi="fa-IR"/>
        </w:rPr>
        <w:t xml:space="preserve"> </w:t>
      </w:r>
      <w:r w:rsidR="00667DAC">
        <w:rPr>
          <w:rFonts w:hint="cs"/>
          <w:rtl/>
          <w:lang w:bidi="fa-IR"/>
        </w:rPr>
        <w:t>«</w:t>
      </w:r>
      <w:r w:rsidR="006D13F4">
        <w:rPr>
          <w:rtl/>
          <w:lang w:bidi="fa-IR"/>
        </w:rPr>
        <w:t>چون بدعت</w:t>
      </w:r>
      <w:r w:rsidR="00220D01">
        <w:rPr>
          <w:rtl/>
          <w:lang w:bidi="fa-IR"/>
        </w:rPr>
        <w:t>‌</w:t>
      </w:r>
      <w:r w:rsidR="006D13F4">
        <w:rPr>
          <w:rtl/>
          <w:lang w:bidi="fa-IR"/>
        </w:rPr>
        <w:t xml:space="preserve">ها درمیان </w:t>
      </w:r>
      <w:r w:rsidR="00220D01">
        <w:rPr>
          <w:rtl/>
          <w:lang w:bidi="fa-IR"/>
        </w:rPr>
        <w:t>ا</w:t>
      </w:r>
      <w:r w:rsidR="006D13F4">
        <w:rPr>
          <w:rtl/>
          <w:lang w:bidi="fa-IR"/>
        </w:rPr>
        <w:t>م</w:t>
      </w:r>
      <w:r w:rsidR="00790F31">
        <w:rPr>
          <w:rtl/>
          <w:lang w:bidi="fa-IR"/>
        </w:rPr>
        <w:t>ّ</w:t>
      </w:r>
      <w:r w:rsidR="006D13F4">
        <w:rPr>
          <w:rtl/>
          <w:lang w:bidi="fa-IR"/>
        </w:rPr>
        <w:t>ت من پیدا شد بر عالم است که علم خود را برای از بین بردن آن ظاهر کند وگرنه خدا و فرشتگان و هم</w:t>
      </w:r>
      <w:r w:rsidR="00511465">
        <w:rPr>
          <w:rtl/>
          <w:lang w:bidi="fa-IR"/>
        </w:rPr>
        <w:t>ه‌ی</w:t>
      </w:r>
      <w:r w:rsidR="006D13F4">
        <w:rPr>
          <w:rtl/>
          <w:lang w:bidi="fa-IR"/>
        </w:rPr>
        <w:t xml:space="preserve"> مردم او را لعنت می‌کنند».</w:t>
      </w:r>
    </w:p>
    <w:p w:rsidR="007A5934" w:rsidRDefault="007A5934" w:rsidP="00220D01">
      <w:pPr>
        <w:ind w:firstLine="284"/>
        <w:jc w:val="both"/>
        <w:rPr>
          <w:rtl/>
          <w:lang w:bidi="fa-IR"/>
        </w:rPr>
      </w:pPr>
      <w:r>
        <w:rPr>
          <w:rtl/>
          <w:lang w:bidi="fa-IR"/>
        </w:rPr>
        <w:t>عد</w:t>
      </w:r>
      <w:r w:rsidR="00790F31">
        <w:rPr>
          <w:rtl/>
          <w:lang w:bidi="fa-IR"/>
        </w:rPr>
        <w:t>ّ</w:t>
      </w:r>
      <w:r>
        <w:rPr>
          <w:rtl/>
          <w:lang w:bidi="fa-IR"/>
        </w:rPr>
        <w:t xml:space="preserve">ه‌ای از ترس کسادی بازار </w:t>
      </w:r>
      <w:r w:rsidR="00790F31">
        <w:rPr>
          <w:rtl/>
          <w:lang w:bidi="fa-IR"/>
        </w:rPr>
        <w:t>و</w:t>
      </w:r>
      <w:r w:rsidR="00220D01">
        <w:rPr>
          <w:rtl/>
          <w:lang w:bidi="fa-IR"/>
        </w:rPr>
        <w:t xml:space="preserve"> </w:t>
      </w:r>
      <w:r>
        <w:rPr>
          <w:rtl/>
          <w:lang w:bidi="fa-IR"/>
        </w:rPr>
        <w:t>کم</w:t>
      </w:r>
      <w:r w:rsidR="00220D01">
        <w:rPr>
          <w:rtl/>
          <w:lang w:bidi="fa-IR"/>
        </w:rPr>
        <w:t>‌</w:t>
      </w:r>
      <w:r>
        <w:rPr>
          <w:rtl/>
          <w:lang w:bidi="fa-IR"/>
        </w:rPr>
        <w:t>شدن مری</w:t>
      </w:r>
      <w:r w:rsidR="00E011E1">
        <w:rPr>
          <w:rtl/>
          <w:lang w:bidi="fa-IR"/>
        </w:rPr>
        <w:t>د در مقابل بدعت</w:t>
      </w:r>
      <w:r w:rsidR="00220D01">
        <w:rPr>
          <w:rtl/>
          <w:lang w:bidi="fa-IR"/>
        </w:rPr>
        <w:t>‌</w:t>
      </w:r>
      <w:r w:rsidR="00E011E1">
        <w:rPr>
          <w:rtl/>
          <w:lang w:bidi="fa-IR"/>
        </w:rPr>
        <w:t>ها و خرافات ساکت‌</w:t>
      </w:r>
      <w:r>
        <w:rPr>
          <w:rtl/>
          <w:lang w:bidi="fa-IR"/>
        </w:rPr>
        <w:t>اند و عد</w:t>
      </w:r>
      <w:r w:rsidR="00511465">
        <w:rPr>
          <w:rtl/>
          <w:lang w:bidi="fa-IR"/>
        </w:rPr>
        <w:t>ه‌ی</w:t>
      </w:r>
      <w:r>
        <w:rPr>
          <w:rtl/>
          <w:lang w:bidi="fa-IR"/>
        </w:rPr>
        <w:t xml:space="preserve"> دیگر برای آن</w:t>
      </w:r>
      <w:r w:rsidR="00220D01">
        <w:rPr>
          <w:rtl/>
          <w:lang w:bidi="fa-IR"/>
        </w:rPr>
        <w:t>‌</w:t>
      </w:r>
      <w:r>
        <w:rPr>
          <w:rtl/>
          <w:lang w:bidi="fa-IR"/>
        </w:rPr>
        <w:t>که خود را به مرجعیّت برسانند و طرف توجّه ملّت شوند بدعت</w:t>
      </w:r>
      <w:r w:rsidR="00220D01">
        <w:rPr>
          <w:rtl/>
          <w:lang w:bidi="fa-IR"/>
        </w:rPr>
        <w:t>‌</w:t>
      </w:r>
      <w:r>
        <w:rPr>
          <w:rtl/>
          <w:lang w:bidi="fa-IR"/>
        </w:rPr>
        <w:t>ها را امضاء و تصویب می‌کنند و</w:t>
      </w:r>
      <w:r w:rsidR="00790F31">
        <w:rPr>
          <w:rtl/>
          <w:lang w:bidi="fa-IR"/>
        </w:rPr>
        <w:t xml:space="preserve">لی باید دانست بدعت موقعی آشکار </w:t>
      </w:r>
      <w:r>
        <w:rPr>
          <w:rtl/>
          <w:lang w:bidi="fa-IR"/>
        </w:rPr>
        <w:t>می‌شود و طرفدار پیدا می‌کند که قرآن کنار رود و طرفدار او کم و</w:t>
      </w:r>
      <w:r w:rsidR="00220D01">
        <w:rPr>
          <w:rtl/>
          <w:lang w:bidi="fa-IR"/>
        </w:rPr>
        <w:t xml:space="preserve"> </w:t>
      </w:r>
      <w:r>
        <w:rPr>
          <w:rtl/>
          <w:lang w:bidi="fa-IR"/>
        </w:rPr>
        <w:t>بی‌اعتبار شود تا جایی‌که یک دعا و یا یک فتوی و یا خبر مجعول را</w:t>
      </w:r>
      <w:r w:rsidR="00E011E1">
        <w:rPr>
          <w:rtl/>
          <w:lang w:bidi="fa-IR"/>
        </w:rPr>
        <w:t xml:space="preserve"> </w:t>
      </w:r>
      <w:r>
        <w:rPr>
          <w:rtl/>
          <w:lang w:bidi="fa-IR"/>
        </w:rPr>
        <w:t>بر قرآن ترجیح می‌دهند! در این روزها سر وصدایی بلند شده راجع به دعای ندبه و صحّت و بطلان آن؟ تعج</w:t>
      </w:r>
      <w:r w:rsidR="00790F31">
        <w:rPr>
          <w:rtl/>
          <w:lang w:bidi="fa-IR"/>
        </w:rPr>
        <w:t>ّ</w:t>
      </w:r>
      <w:r>
        <w:rPr>
          <w:rtl/>
          <w:lang w:bidi="fa-IR"/>
        </w:rPr>
        <w:t>ب و تأسّف ما این است که چگونه طرفداران این دعا قرآن را ک</w:t>
      </w:r>
      <w:r w:rsidR="00790F31">
        <w:rPr>
          <w:rtl/>
          <w:lang w:bidi="fa-IR"/>
        </w:rPr>
        <w:t>َ</w:t>
      </w:r>
      <w:r>
        <w:rPr>
          <w:rtl/>
          <w:lang w:bidi="fa-IR"/>
        </w:rPr>
        <w:t>أن ل</w:t>
      </w:r>
      <w:r w:rsidR="00790F31">
        <w:rPr>
          <w:rtl/>
          <w:lang w:bidi="fa-IR"/>
        </w:rPr>
        <w:t>َ</w:t>
      </w:r>
      <w:r>
        <w:rPr>
          <w:rtl/>
          <w:lang w:bidi="fa-IR"/>
        </w:rPr>
        <w:t>م ی</w:t>
      </w:r>
      <w:r w:rsidR="00790F31">
        <w:rPr>
          <w:rtl/>
          <w:lang w:bidi="fa-IR"/>
        </w:rPr>
        <w:t>َ</w:t>
      </w:r>
      <w:r>
        <w:rPr>
          <w:rtl/>
          <w:lang w:bidi="fa-IR"/>
        </w:rPr>
        <w:t>ک</w:t>
      </w:r>
      <w:r w:rsidR="00790F31">
        <w:rPr>
          <w:rtl/>
          <w:lang w:bidi="fa-IR"/>
        </w:rPr>
        <w:t>ُ</w:t>
      </w:r>
      <w:r>
        <w:rPr>
          <w:rtl/>
          <w:lang w:bidi="fa-IR"/>
        </w:rPr>
        <w:t>ن پنداشته و آن را از اعتبار انداخته و توج</w:t>
      </w:r>
      <w:r w:rsidR="00790F31">
        <w:rPr>
          <w:rtl/>
          <w:lang w:bidi="fa-IR"/>
        </w:rPr>
        <w:t>ّ</w:t>
      </w:r>
      <w:r>
        <w:rPr>
          <w:rtl/>
          <w:lang w:bidi="fa-IR"/>
        </w:rPr>
        <w:t>هی ندارند! جملات بسیاری در این دعا به چشم می‌خورد که قبول</w:t>
      </w:r>
      <w:r w:rsidR="009F7CAF">
        <w:rPr>
          <w:rtl/>
          <w:lang w:bidi="fa-IR"/>
        </w:rPr>
        <w:t xml:space="preserve"> آن‌ها </w:t>
      </w:r>
      <w:r>
        <w:rPr>
          <w:rtl/>
          <w:lang w:bidi="fa-IR"/>
        </w:rPr>
        <w:t>موجب بی‌اعتباری قرآن است. ما به بیان بعضی از آن جملات پرداخته و فقط برای خش</w:t>
      </w:r>
      <w:r w:rsidR="00E011E1">
        <w:rPr>
          <w:rtl/>
          <w:lang w:bidi="fa-IR"/>
        </w:rPr>
        <w:t>نودی خدا پرده از آن بر می‌داریم</w:t>
      </w:r>
      <w:r w:rsidR="00220D01" w:rsidRPr="00220D01">
        <w:rPr>
          <w:rtl/>
          <w:lang w:bidi="fa-IR"/>
        </w:rPr>
        <w:t>»</w:t>
      </w:r>
      <w:r w:rsidR="00220D01">
        <w:rPr>
          <w:b/>
          <w:bCs/>
          <w:sz w:val="20"/>
          <w:szCs w:val="20"/>
          <w:rtl/>
          <w:lang w:bidi="fa-IR"/>
        </w:rPr>
        <w:t>.</w:t>
      </w:r>
    </w:p>
    <w:p w:rsidR="00154AB4" w:rsidRDefault="005A166A" w:rsidP="00AB1184">
      <w:pPr>
        <w:ind w:firstLine="284"/>
        <w:jc w:val="both"/>
        <w:rPr>
          <w:rtl/>
          <w:lang w:bidi="fa-IR"/>
        </w:rPr>
      </w:pPr>
      <w:r>
        <w:rPr>
          <w:rtl/>
          <w:lang w:bidi="fa-IR"/>
        </w:rPr>
        <w:t>ه</w:t>
      </w:r>
      <w:r w:rsidR="00432653">
        <w:rPr>
          <w:rtl/>
          <w:lang w:bidi="fa-IR"/>
        </w:rPr>
        <w:t>م</w:t>
      </w:r>
      <w:r w:rsidR="003C71FB">
        <w:rPr>
          <w:rtl/>
          <w:lang w:bidi="fa-IR"/>
        </w:rPr>
        <w:t>‌</w:t>
      </w:r>
      <w:r>
        <w:rPr>
          <w:rtl/>
          <w:lang w:bidi="fa-IR"/>
        </w:rPr>
        <w:t>چنین در جزو</w:t>
      </w:r>
      <w:r w:rsidR="00511465">
        <w:rPr>
          <w:rtl/>
          <w:lang w:bidi="fa-IR"/>
        </w:rPr>
        <w:t>ه‌ی</w:t>
      </w:r>
      <w:r>
        <w:rPr>
          <w:rtl/>
          <w:lang w:bidi="fa-IR"/>
        </w:rPr>
        <w:t xml:space="preserve"> مذکور گفتیم که: این</w:t>
      </w:r>
      <w:r w:rsidR="003C71FB">
        <w:rPr>
          <w:rtl/>
          <w:lang w:bidi="fa-IR"/>
        </w:rPr>
        <w:t>‌</w:t>
      </w:r>
      <w:r>
        <w:rPr>
          <w:rtl/>
          <w:lang w:bidi="fa-IR"/>
        </w:rPr>
        <w:t>جانب چون «مکتب اسلام» را خواندم تعج</w:t>
      </w:r>
      <w:r w:rsidR="00881655">
        <w:rPr>
          <w:rtl/>
          <w:lang w:bidi="fa-IR"/>
        </w:rPr>
        <w:t>ّ</w:t>
      </w:r>
      <w:r>
        <w:rPr>
          <w:rtl/>
          <w:lang w:bidi="fa-IR"/>
        </w:rPr>
        <w:t>ب بسیار کردم زیرا از نویسندگان فاضل آن توقّع نداشتم که یک جا بنویسند دعای ندبه منبع إلهام بخشی است برای مبارزات اجتماعی و بر ضد</w:t>
      </w:r>
      <w:r w:rsidR="00881655">
        <w:rPr>
          <w:rtl/>
          <w:lang w:bidi="fa-IR"/>
        </w:rPr>
        <w:t>ّ</w:t>
      </w:r>
      <w:r>
        <w:rPr>
          <w:rtl/>
          <w:lang w:bidi="fa-IR"/>
        </w:rPr>
        <w:t xml:space="preserve"> ظلم، در صورتی‌که دعای ندبه منبع إلهام بخشی است برای قبول ظلم و ستم و برای سکوت</w:t>
      </w:r>
      <w:r w:rsidR="00855AE5">
        <w:rPr>
          <w:rtl/>
          <w:lang w:bidi="fa-IR"/>
        </w:rPr>
        <w:t xml:space="preserve"> تا</w:t>
      </w:r>
      <w:r w:rsidR="001969BB" w:rsidRPr="001969BB">
        <w:rPr>
          <w:rtl/>
          <w:lang w:bidi="fa-IR"/>
        </w:rPr>
        <w:t xml:space="preserve"> این‌که </w:t>
      </w:r>
      <w:r w:rsidR="00855AE5">
        <w:rPr>
          <w:rtl/>
          <w:lang w:bidi="fa-IR"/>
        </w:rPr>
        <w:t xml:space="preserve">امام زمان بیاید و خودش اصلاح کند زیرا دعای ندبه می‌گوید: </w:t>
      </w:r>
      <w:r w:rsidR="00855AE5" w:rsidRPr="00D106B4">
        <w:rPr>
          <w:rFonts w:cs="KFGQPC Uthman Taha Naskh"/>
          <w:sz w:val="32"/>
          <w:szCs w:val="27"/>
          <w:rtl/>
        </w:rPr>
        <w:t>«</w:t>
      </w:r>
      <w:r w:rsidR="00620B61" w:rsidRPr="00D106B4">
        <w:rPr>
          <w:rFonts w:cs="KFGQPC Uthman Taha Naskh"/>
          <w:sz w:val="32"/>
          <w:szCs w:val="27"/>
          <w:rtl/>
        </w:rPr>
        <w:t>أ</w:t>
      </w:r>
      <w:r w:rsidR="00AA624C" w:rsidRPr="00D106B4">
        <w:rPr>
          <w:rFonts w:cs="KFGQPC Uthman Taha Naskh"/>
          <w:sz w:val="32"/>
          <w:szCs w:val="27"/>
          <w:rtl/>
        </w:rPr>
        <w:t>ين</w:t>
      </w:r>
      <w:r w:rsidR="00881655" w:rsidRPr="00D106B4">
        <w:rPr>
          <w:rFonts w:cs="KFGQPC Uthman Taha Naskh"/>
          <w:sz w:val="32"/>
          <w:szCs w:val="27"/>
          <w:rtl/>
        </w:rPr>
        <w:t>َ</w:t>
      </w:r>
      <w:r w:rsidR="00AA624C" w:rsidRPr="00D106B4">
        <w:rPr>
          <w:rFonts w:cs="KFGQPC Uthman Taha Naskh"/>
          <w:sz w:val="32"/>
          <w:szCs w:val="27"/>
          <w:rtl/>
        </w:rPr>
        <w:t xml:space="preserve"> المُع</w:t>
      </w:r>
      <w:r w:rsidR="00881655" w:rsidRPr="00D106B4">
        <w:rPr>
          <w:rFonts w:cs="KFGQPC Uthman Taha Naskh"/>
          <w:sz w:val="32"/>
          <w:szCs w:val="27"/>
          <w:rtl/>
        </w:rPr>
        <w:t>َ</w:t>
      </w:r>
      <w:r w:rsidR="00AA624C" w:rsidRPr="00D106B4">
        <w:rPr>
          <w:rFonts w:cs="KFGQPC Uthman Taha Naskh"/>
          <w:sz w:val="32"/>
          <w:szCs w:val="27"/>
          <w:rtl/>
        </w:rPr>
        <w:t>دّ ل</w:t>
      </w:r>
      <w:r w:rsidR="00881655" w:rsidRPr="00D106B4">
        <w:rPr>
          <w:rFonts w:cs="KFGQPC Uthman Taha Naskh"/>
          <w:sz w:val="32"/>
          <w:szCs w:val="27"/>
          <w:rtl/>
        </w:rPr>
        <w:t>ِ</w:t>
      </w:r>
      <w:r w:rsidR="00AA624C" w:rsidRPr="00D106B4">
        <w:rPr>
          <w:rFonts w:cs="KFGQPC Uthman Taha Naskh"/>
          <w:sz w:val="32"/>
          <w:szCs w:val="27"/>
          <w:rtl/>
        </w:rPr>
        <w:t>ق</w:t>
      </w:r>
      <w:r w:rsidR="00881655" w:rsidRPr="00D106B4">
        <w:rPr>
          <w:rFonts w:cs="KFGQPC Uthman Taha Naskh"/>
          <w:sz w:val="32"/>
          <w:szCs w:val="27"/>
          <w:rtl/>
        </w:rPr>
        <w:t>َ</w:t>
      </w:r>
      <w:r w:rsidR="00AA624C" w:rsidRPr="00D106B4">
        <w:rPr>
          <w:rFonts w:cs="KFGQPC Uthman Taha Naskh"/>
          <w:sz w:val="32"/>
          <w:szCs w:val="27"/>
          <w:rtl/>
        </w:rPr>
        <w:t>ط</w:t>
      </w:r>
      <w:r w:rsidR="00667DAC">
        <w:rPr>
          <w:rFonts w:cs="KFGQPC Uthman Taha Naskh"/>
          <w:sz w:val="32"/>
          <w:szCs w:val="27"/>
          <w:rtl/>
        </w:rPr>
        <w:t>ْ</w:t>
      </w:r>
      <w:r w:rsidR="00AA624C" w:rsidRPr="00D106B4">
        <w:rPr>
          <w:rFonts w:cs="KFGQPC Uthman Taha Naskh"/>
          <w:sz w:val="32"/>
          <w:szCs w:val="27"/>
          <w:rtl/>
        </w:rPr>
        <w:t>ع</w:t>
      </w:r>
      <w:r w:rsidR="00881655" w:rsidRPr="00D106B4">
        <w:rPr>
          <w:rFonts w:cs="KFGQPC Uthman Taha Naskh"/>
          <w:sz w:val="32"/>
          <w:szCs w:val="27"/>
          <w:rtl/>
        </w:rPr>
        <w:t>ِ</w:t>
      </w:r>
      <w:r w:rsidR="00AA624C" w:rsidRPr="00D106B4">
        <w:rPr>
          <w:rFonts w:cs="KFGQPC Uthman Taha Naskh"/>
          <w:sz w:val="32"/>
          <w:szCs w:val="27"/>
          <w:rtl/>
        </w:rPr>
        <w:t xml:space="preserve"> د</w:t>
      </w:r>
      <w:r w:rsidR="00620B61" w:rsidRPr="00D106B4">
        <w:rPr>
          <w:rFonts w:cs="KFGQPC Uthman Taha Naskh"/>
          <w:sz w:val="32"/>
          <w:szCs w:val="27"/>
          <w:rtl/>
        </w:rPr>
        <w:t>اب</w:t>
      </w:r>
      <w:r w:rsidR="00881655" w:rsidRPr="00D106B4">
        <w:rPr>
          <w:rFonts w:cs="KFGQPC Uthman Taha Naskh"/>
          <w:sz w:val="32"/>
          <w:szCs w:val="27"/>
          <w:rtl/>
        </w:rPr>
        <w:t>ِ</w:t>
      </w:r>
      <w:r w:rsidR="00620B61" w:rsidRPr="00D106B4">
        <w:rPr>
          <w:rFonts w:cs="KFGQPC Uthman Taha Naskh"/>
          <w:sz w:val="32"/>
          <w:szCs w:val="27"/>
          <w:rtl/>
        </w:rPr>
        <w:t>ر</w:t>
      </w:r>
      <w:r w:rsidR="00881655" w:rsidRPr="00D106B4">
        <w:rPr>
          <w:rFonts w:cs="KFGQPC Uthman Taha Naskh"/>
          <w:sz w:val="32"/>
          <w:szCs w:val="27"/>
          <w:rtl/>
        </w:rPr>
        <w:t>ِ</w:t>
      </w:r>
      <w:r w:rsidR="00620B61" w:rsidRPr="00D106B4">
        <w:rPr>
          <w:rFonts w:cs="KFGQPC Uthman Taha Naskh"/>
          <w:sz w:val="32"/>
          <w:szCs w:val="27"/>
          <w:rtl/>
        </w:rPr>
        <w:t xml:space="preserve"> الظ</w:t>
      </w:r>
      <w:r w:rsidR="00881655" w:rsidRPr="00D106B4">
        <w:rPr>
          <w:rFonts w:cs="KFGQPC Uthman Taha Naskh"/>
          <w:sz w:val="32"/>
          <w:szCs w:val="27"/>
          <w:rtl/>
        </w:rPr>
        <w:t>َّلَ</w:t>
      </w:r>
      <w:r w:rsidR="00620B61" w:rsidRPr="00D106B4">
        <w:rPr>
          <w:rFonts w:cs="KFGQPC Uthman Taha Naskh"/>
          <w:sz w:val="32"/>
          <w:szCs w:val="27"/>
          <w:rtl/>
        </w:rPr>
        <w:t>م</w:t>
      </w:r>
      <w:r w:rsidR="00881655" w:rsidRPr="00D106B4">
        <w:rPr>
          <w:rFonts w:cs="KFGQPC Uthman Taha Naskh"/>
          <w:sz w:val="32"/>
          <w:szCs w:val="27"/>
          <w:rtl/>
        </w:rPr>
        <w:t>َ</w:t>
      </w:r>
      <w:r w:rsidR="00620B61" w:rsidRPr="00D106B4">
        <w:rPr>
          <w:rFonts w:cs="KFGQPC Uthman Taha Naskh"/>
          <w:sz w:val="32"/>
          <w:szCs w:val="27"/>
          <w:rtl/>
        </w:rPr>
        <w:t>ة</w:t>
      </w:r>
      <w:r w:rsidR="00881655" w:rsidRPr="00D106B4">
        <w:rPr>
          <w:rFonts w:cs="KFGQPC Uthman Taha Naskh"/>
          <w:sz w:val="32"/>
          <w:szCs w:val="27"/>
          <w:rtl/>
        </w:rPr>
        <w:t>ِ</w:t>
      </w:r>
      <w:r w:rsidR="00AA624C" w:rsidRPr="00D106B4">
        <w:rPr>
          <w:rFonts w:cs="KFGQPC Uthman Taha Naskh"/>
          <w:sz w:val="32"/>
          <w:szCs w:val="27"/>
          <w:rtl/>
        </w:rPr>
        <w:t>، أين</w:t>
      </w:r>
      <w:r w:rsidR="00881655" w:rsidRPr="00D106B4">
        <w:rPr>
          <w:rFonts w:cs="KFGQPC Uthman Taha Naskh"/>
          <w:sz w:val="32"/>
          <w:szCs w:val="27"/>
          <w:rtl/>
        </w:rPr>
        <w:t>َ</w:t>
      </w:r>
      <w:r w:rsidR="00AA624C" w:rsidRPr="00D106B4">
        <w:rPr>
          <w:rFonts w:cs="KFGQPC Uthman Taha Naskh"/>
          <w:sz w:val="32"/>
          <w:szCs w:val="27"/>
          <w:rtl/>
        </w:rPr>
        <w:t xml:space="preserve"> الم</w:t>
      </w:r>
      <w:r w:rsidR="00881655" w:rsidRPr="00D106B4">
        <w:rPr>
          <w:rFonts w:cs="KFGQPC Uthman Taha Naskh"/>
          <w:sz w:val="32"/>
          <w:szCs w:val="27"/>
          <w:rtl/>
        </w:rPr>
        <w:t>ُ</w:t>
      </w:r>
      <w:r w:rsidR="00AA624C" w:rsidRPr="00D106B4">
        <w:rPr>
          <w:rFonts w:cs="KFGQPC Uthman Taha Naskh"/>
          <w:sz w:val="32"/>
          <w:szCs w:val="27"/>
          <w:rtl/>
        </w:rPr>
        <w:t>نت</w:t>
      </w:r>
      <w:r w:rsidR="00881655" w:rsidRPr="00D106B4">
        <w:rPr>
          <w:rFonts w:cs="KFGQPC Uthman Taha Naskh"/>
          <w:sz w:val="32"/>
          <w:szCs w:val="27"/>
          <w:rtl/>
        </w:rPr>
        <w:t>َ</w:t>
      </w:r>
      <w:r w:rsidR="00AA624C" w:rsidRPr="00D106B4">
        <w:rPr>
          <w:rFonts w:cs="KFGQPC Uthman Taha Naskh"/>
          <w:sz w:val="32"/>
          <w:szCs w:val="27"/>
          <w:rtl/>
        </w:rPr>
        <w:t>ظ</w:t>
      </w:r>
      <w:r w:rsidR="00881655" w:rsidRPr="00D106B4">
        <w:rPr>
          <w:rFonts w:cs="KFGQPC Uthman Taha Naskh"/>
          <w:sz w:val="32"/>
          <w:szCs w:val="27"/>
          <w:rtl/>
        </w:rPr>
        <w:t>َ</w:t>
      </w:r>
      <w:r w:rsidR="00AA624C" w:rsidRPr="00D106B4">
        <w:rPr>
          <w:rFonts w:cs="KFGQPC Uthman Taha Naskh"/>
          <w:sz w:val="32"/>
          <w:szCs w:val="27"/>
          <w:rtl/>
        </w:rPr>
        <w:t>رُ ل</w:t>
      </w:r>
      <w:r w:rsidR="00881655" w:rsidRPr="00D106B4">
        <w:rPr>
          <w:rFonts w:cs="KFGQPC Uthman Taha Naskh"/>
          <w:sz w:val="32"/>
          <w:szCs w:val="27"/>
          <w:rtl/>
        </w:rPr>
        <w:t>ِ</w:t>
      </w:r>
      <w:r w:rsidR="00AA624C" w:rsidRPr="00D106B4">
        <w:rPr>
          <w:rFonts w:cs="KFGQPC Uthman Taha Naskh"/>
          <w:sz w:val="32"/>
          <w:szCs w:val="27"/>
          <w:rtl/>
        </w:rPr>
        <w:t>إقام</w:t>
      </w:r>
      <w:r w:rsidR="00881655" w:rsidRPr="00D106B4">
        <w:rPr>
          <w:rFonts w:cs="KFGQPC Uthman Taha Naskh"/>
          <w:sz w:val="32"/>
          <w:szCs w:val="27"/>
          <w:rtl/>
        </w:rPr>
        <w:t>َ</w:t>
      </w:r>
      <w:r w:rsidR="00AA624C" w:rsidRPr="00D106B4">
        <w:rPr>
          <w:rFonts w:cs="KFGQPC Uthman Taha Naskh"/>
          <w:sz w:val="32"/>
          <w:szCs w:val="27"/>
          <w:rtl/>
        </w:rPr>
        <w:t>ةِ الأ</w:t>
      </w:r>
      <w:r w:rsidR="00620B61" w:rsidRPr="00D106B4">
        <w:rPr>
          <w:rFonts w:cs="KFGQPC Uthman Taha Naskh"/>
          <w:sz w:val="32"/>
          <w:szCs w:val="27"/>
          <w:rtl/>
        </w:rPr>
        <w:t>مت</w:t>
      </w:r>
      <w:r w:rsidR="00881655" w:rsidRPr="00D106B4">
        <w:rPr>
          <w:rFonts w:cs="KFGQPC Uthman Taha Naskh"/>
          <w:sz w:val="32"/>
          <w:szCs w:val="27"/>
          <w:rtl/>
        </w:rPr>
        <w:t>ِ</w:t>
      </w:r>
      <w:r w:rsidR="00E2357B" w:rsidRPr="00D106B4">
        <w:rPr>
          <w:rFonts w:cs="KFGQPC Uthman Taha Naskh"/>
          <w:sz w:val="32"/>
          <w:szCs w:val="27"/>
          <w:rtl/>
        </w:rPr>
        <w:t xml:space="preserve"> وَ</w:t>
      </w:r>
      <w:r w:rsidR="00620B61" w:rsidRPr="00D106B4">
        <w:rPr>
          <w:rFonts w:cs="KFGQPC Uthman Taha Naskh"/>
          <w:sz w:val="32"/>
          <w:szCs w:val="27"/>
          <w:rtl/>
        </w:rPr>
        <w:t>الع</w:t>
      </w:r>
      <w:r w:rsidR="00881655" w:rsidRPr="00D106B4">
        <w:rPr>
          <w:rFonts w:cs="KFGQPC Uthman Taha Naskh"/>
          <w:sz w:val="32"/>
          <w:szCs w:val="27"/>
          <w:rtl/>
        </w:rPr>
        <w:t>ِ</w:t>
      </w:r>
      <w:r w:rsidR="00620B61" w:rsidRPr="00D106B4">
        <w:rPr>
          <w:rFonts w:cs="KFGQPC Uthman Taha Naskh"/>
          <w:sz w:val="32"/>
          <w:szCs w:val="27"/>
          <w:rtl/>
        </w:rPr>
        <w:t>و</w:t>
      </w:r>
      <w:r w:rsidR="00881655" w:rsidRPr="00D106B4">
        <w:rPr>
          <w:rFonts w:cs="KFGQPC Uthman Taha Naskh"/>
          <w:sz w:val="32"/>
          <w:szCs w:val="27"/>
          <w:rtl/>
        </w:rPr>
        <w:t>َ</w:t>
      </w:r>
      <w:r w:rsidR="00620B61" w:rsidRPr="00D106B4">
        <w:rPr>
          <w:rFonts w:cs="KFGQPC Uthman Taha Naskh"/>
          <w:sz w:val="32"/>
          <w:szCs w:val="27"/>
          <w:rtl/>
        </w:rPr>
        <w:t>ج</w:t>
      </w:r>
      <w:r w:rsidR="00881655" w:rsidRPr="00D106B4">
        <w:rPr>
          <w:rFonts w:cs="KFGQPC Uthman Taha Naskh"/>
          <w:sz w:val="32"/>
          <w:szCs w:val="27"/>
          <w:rtl/>
        </w:rPr>
        <w:t>ِ</w:t>
      </w:r>
      <w:r w:rsidR="00620B61" w:rsidRPr="00D106B4">
        <w:rPr>
          <w:rFonts w:cs="KFGQPC Uthman Taha Naskh"/>
          <w:sz w:val="32"/>
          <w:szCs w:val="27"/>
          <w:rtl/>
        </w:rPr>
        <w:t xml:space="preserve">، </w:t>
      </w:r>
      <w:r w:rsidR="00855AE5" w:rsidRPr="00D106B4">
        <w:rPr>
          <w:rFonts w:cs="KFGQPC Uthman Taha Naskh"/>
          <w:sz w:val="32"/>
          <w:szCs w:val="27"/>
          <w:rtl/>
        </w:rPr>
        <w:t>أين</w:t>
      </w:r>
      <w:r w:rsidR="00881655" w:rsidRPr="00D106B4">
        <w:rPr>
          <w:rFonts w:cs="KFGQPC Uthman Taha Naskh"/>
          <w:sz w:val="32"/>
          <w:szCs w:val="27"/>
          <w:rtl/>
        </w:rPr>
        <w:t>َ</w:t>
      </w:r>
      <w:r w:rsidR="00855AE5" w:rsidRPr="00D106B4">
        <w:rPr>
          <w:rFonts w:cs="KFGQPC Uthman Taha Naskh"/>
          <w:sz w:val="32"/>
          <w:szCs w:val="27"/>
          <w:rtl/>
        </w:rPr>
        <w:t xml:space="preserve"> الم</w:t>
      </w:r>
      <w:r w:rsidR="00881655" w:rsidRPr="00D106B4">
        <w:rPr>
          <w:rFonts w:cs="KFGQPC Uthman Taha Naskh"/>
          <w:sz w:val="32"/>
          <w:szCs w:val="27"/>
          <w:rtl/>
        </w:rPr>
        <w:t>ُ</w:t>
      </w:r>
      <w:r w:rsidR="00855AE5" w:rsidRPr="00D106B4">
        <w:rPr>
          <w:rFonts w:cs="KFGQPC Uthman Taha Naskh"/>
          <w:sz w:val="32"/>
          <w:szCs w:val="27"/>
          <w:rtl/>
        </w:rPr>
        <w:t>ر</w:t>
      </w:r>
      <w:r w:rsidR="00667DAC">
        <w:rPr>
          <w:rFonts w:cs="KFGQPC Uthman Taha Naskh"/>
          <w:sz w:val="32"/>
          <w:szCs w:val="27"/>
          <w:rtl/>
        </w:rPr>
        <w:t>ْ</w:t>
      </w:r>
      <w:r w:rsidR="00855AE5" w:rsidRPr="00D106B4">
        <w:rPr>
          <w:rFonts w:cs="KFGQPC Uthman Taha Naskh"/>
          <w:sz w:val="32"/>
          <w:szCs w:val="27"/>
          <w:rtl/>
        </w:rPr>
        <w:t>ت</w:t>
      </w:r>
      <w:r w:rsidR="00881655" w:rsidRPr="00D106B4">
        <w:rPr>
          <w:rFonts w:cs="KFGQPC Uthman Taha Naskh"/>
          <w:sz w:val="32"/>
          <w:szCs w:val="27"/>
          <w:rtl/>
        </w:rPr>
        <w:t>َ</w:t>
      </w:r>
      <w:r w:rsidR="00855AE5" w:rsidRPr="00D106B4">
        <w:rPr>
          <w:rFonts w:cs="KFGQPC Uthman Taha Naskh"/>
          <w:sz w:val="32"/>
          <w:szCs w:val="27"/>
          <w:rtl/>
        </w:rPr>
        <w:t>جى ل</w:t>
      </w:r>
      <w:r w:rsidR="00881655" w:rsidRPr="00D106B4">
        <w:rPr>
          <w:rFonts w:cs="KFGQPC Uthman Taha Naskh"/>
          <w:sz w:val="32"/>
          <w:szCs w:val="27"/>
          <w:rtl/>
        </w:rPr>
        <w:t>ِ</w:t>
      </w:r>
      <w:r w:rsidR="00855AE5" w:rsidRPr="00D106B4">
        <w:rPr>
          <w:rFonts w:cs="KFGQPC Uthman Taha Naskh"/>
          <w:sz w:val="32"/>
          <w:szCs w:val="27"/>
          <w:rtl/>
        </w:rPr>
        <w:t>إ</w:t>
      </w:r>
      <w:r w:rsidR="00881655" w:rsidRPr="00D106B4">
        <w:rPr>
          <w:rFonts w:cs="KFGQPC Uthman Taha Naskh"/>
          <w:sz w:val="32"/>
          <w:szCs w:val="27"/>
          <w:rtl/>
        </w:rPr>
        <w:t>ِ</w:t>
      </w:r>
      <w:r w:rsidR="00855AE5" w:rsidRPr="00D106B4">
        <w:rPr>
          <w:rFonts w:cs="KFGQPC Uthman Taha Naskh"/>
          <w:sz w:val="32"/>
          <w:szCs w:val="27"/>
          <w:rtl/>
        </w:rPr>
        <w:t>زال</w:t>
      </w:r>
      <w:r w:rsidR="00881655" w:rsidRPr="00D106B4">
        <w:rPr>
          <w:rFonts w:cs="KFGQPC Uthman Taha Naskh"/>
          <w:sz w:val="32"/>
          <w:szCs w:val="27"/>
          <w:rtl/>
        </w:rPr>
        <w:t>َ</w:t>
      </w:r>
      <w:r w:rsidR="00855AE5" w:rsidRPr="00D106B4">
        <w:rPr>
          <w:rFonts w:cs="KFGQPC Uthman Taha Naskh"/>
          <w:sz w:val="32"/>
          <w:szCs w:val="27"/>
          <w:rtl/>
        </w:rPr>
        <w:t>ة</w:t>
      </w:r>
      <w:r w:rsidR="00881655" w:rsidRPr="00D106B4">
        <w:rPr>
          <w:rFonts w:cs="KFGQPC Uthman Taha Naskh"/>
          <w:sz w:val="32"/>
          <w:szCs w:val="27"/>
          <w:rtl/>
        </w:rPr>
        <w:t>ِ</w:t>
      </w:r>
      <w:r w:rsidR="00855AE5" w:rsidRPr="00D106B4">
        <w:rPr>
          <w:rFonts w:cs="KFGQPC Uthman Taha Naskh"/>
          <w:sz w:val="32"/>
          <w:szCs w:val="27"/>
          <w:rtl/>
        </w:rPr>
        <w:t xml:space="preserve"> الج</w:t>
      </w:r>
      <w:r w:rsidR="00881655" w:rsidRPr="00D106B4">
        <w:rPr>
          <w:rFonts w:cs="KFGQPC Uthman Taha Naskh"/>
          <w:sz w:val="32"/>
          <w:szCs w:val="27"/>
          <w:rtl/>
        </w:rPr>
        <w:t>َ</w:t>
      </w:r>
      <w:r w:rsidR="00855AE5" w:rsidRPr="00D106B4">
        <w:rPr>
          <w:rFonts w:cs="KFGQPC Uthman Taha Naskh"/>
          <w:sz w:val="32"/>
          <w:szCs w:val="27"/>
          <w:rtl/>
        </w:rPr>
        <w:t>ور</w:t>
      </w:r>
      <w:r w:rsidR="00881655" w:rsidRPr="00D106B4">
        <w:rPr>
          <w:rFonts w:cs="KFGQPC Uthman Taha Naskh"/>
          <w:sz w:val="32"/>
          <w:szCs w:val="27"/>
          <w:rtl/>
        </w:rPr>
        <w:t>ِ</w:t>
      </w:r>
      <w:r w:rsidR="00E2357B" w:rsidRPr="00D106B4">
        <w:rPr>
          <w:rFonts w:cs="KFGQPC Uthman Taha Naskh"/>
          <w:sz w:val="32"/>
          <w:szCs w:val="27"/>
          <w:rtl/>
        </w:rPr>
        <w:t xml:space="preserve"> وَ</w:t>
      </w:r>
      <w:r w:rsidR="00855AE5" w:rsidRPr="00D106B4">
        <w:rPr>
          <w:rFonts w:cs="KFGQPC Uthman Taha Naskh"/>
          <w:sz w:val="32"/>
          <w:szCs w:val="27"/>
          <w:rtl/>
        </w:rPr>
        <w:t>العُدوان</w:t>
      </w:r>
      <w:r w:rsidR="00881655" w:rsidRPr="00D106B4">
        <w:rPr>
          <w:rFonts w:cs="KFGQPC Uthman Taha Naskh"/>
          <w:sz w:val="32"/>
          <w:szCs w:val="27"/>
          <w:rtl/>
        </w:rPr>
        <w:t>ِ</w:t>
      </w:r>
      <w:r w:rsidR="00855AE5" w:rsidRPr="00D106B4">
        <w:rPr>
          <w:rFonts w:cs="KFGQPC Uthman Taha Naskh"/>
          <w:sz w:val="32"/>
          <w:szCs w:val="27"/>
          <w:rtl/>
        </w:rPr>
        <w:t>....؟»</w:t>
      </w:r>
      <w:r w:rsidR="00855AE5">
        <w:rPr>
          <w:rtl/>
          <w:lang w:bidi="fa-IR"/>
        </w:rPr>
        <w:t xml:space="preserve"> یعنی</w:t>
      </w:r>
      <w:r w:rsidR="00370F03">
        <w:rPr>
          <w:rtl/>
          <w:lang w:bidi="fa-IR"/>
        </w:rPr>
        <w:t xml:space="preserve"> کج</w:t>
      </w:r>
      <w:r w:rsidR="00AA624C">
        <w:rPr>
          <w:rtl/>
          <w:lang w:bidi="fa-IR"/>
        </w:rPr>
        <w:t xml:space="preserve">ا </w:t>
      </w:r>
      <w:r w:rsidR="00370F03">
        <w:rPr>
          <w:rtl/>
          <w:lang w:bidi="fa-IR"/>
        </w:rPr>
        <w:t>است آن</w:t>
      </w:r>
      <w:r w:rsidR="00AB1184">
        <w:rPr>
          <w:rtl/>
          <w:lang w:bidi="fa-IR"/>
        </w:rPr>
        <w:t>‌</w:t>
      </w:r>
      <w:r w:rsidR="00370F03">
        <w:rPr>
          <w:rtl/>
          <w:lang w:bidi="fa-IR"/>
        </w:rPr>
        <w:t>که مهی</w:t>
      </w:r>
      <w:r w:rsidR="00881655">
        <w:rPr>
          <w:rtl/>
          <w:lang w:bidi="fa-IR"/>
        </w:rPr>
        <w:t>ّ</w:t>
      </w:r>
      <w:r w:rsidR="00370F03">
        <w:rPr>
          <w:rtl/>
          <w:lang w:bidi="fa-IR"/>
        </w:rPr>
        <w:t>ا شده برای</w:t>
      </w:r>
      <w:r w:rsidR="00AA624C">
        <w:rPr>
          <w:rtl/>
          <w:lang w:bidi="fa-IR"/>
        </w:rPr>
        <w:t xml:space="preserve"> قطع دنبال</w:t>
      </w:r>
      <w:r w:rsidR="00511465">
        <w:rPr>
          <w:rtl/>
          <w:lang w:bidi="fa-IR"/>
        </w:rPr>
        <w:t>ه‌ی</w:t>
      </w:r>
      <w:r w:rsidR="00AA624C">
        <w:rPr>
          <w:rtl/>
          <w:lang w:bidi="fa-IR"/>
        </w:rPr>
        <w:t xml:space="preserve"> ستمگران، کجاست آن</w:t>
      </w:r>
      <w:r w:rsidR="00AB1184">
        <w:rPr>
          <w:rtl/>
          <w:lang w:bidi="fa-IR"/>
        </w:rPr>
        <w:t>‌</w:t>
      </w:r>
      <w:r w:rsidR="00AA624C">
        <w:rPr>
          <w:rtl/>
          <w:lang w:bidi="fa-IR"/>
        </w:rPr>
        <w:t>که ب</w:t>
      </w:r>
      <w:r w:rsidR="00370F03">
        <w:rPr>
          <w:rtl/>
          <w:lang w:bidi="fa-IR"/>
        </w:rPr>
        <w:t xml:space="preserve">یاید </w:t>
      </w:r>
      <w:r w:rsidR="00AB1184">
        <w:rPr>
          <w:rtl/>
          <w:lang w:bidi="fa-IR"/>
        </w:rPr>
        <w:t xml:space="preserve">و </w:t>
      </w:r>
      <w:r w:rsidR="00370F03">
        <w:rPr>
          <w:rtl/>
          <w:lang w:bidi="fa-IR"/>
        </w:rPr>
        <w:t>کجی‌ها</w:t>
      </w:r>
      <w:r w:rsidR="00AA624C">
        <w:rPr>
          <w:rtl/>
          <w:lang w:bidi="fa-IR"/>
        </w:rPr>
        <w:t xml:space="preserve"> </w:t>
      </w:r>
      <w:r w:rsidR="00154AB4">
        <w:rPr>
          <w:rtl/>
          <w:lang w:bidi="fa-IR"/>
        </w:rPr>
        <w:t>را راست کند، کجاست آن که به او ام</w:t>
      </w:r>
      <w:r w:rsidR="00AA624C">
        <w:rPr>
          <w:rtl/>
          <w:lang w:bidi="fa-IR"/>
        </w:rPr>
        <w:t>ید</w:t>
      </w:r>
      <w:r w:rsidR="00154AB4">
        <w:rPr>
          <w:rtl/>
          <w:lang w:bidi="fa-IR"/>
        </w:rPr>
        <w:t>واریم دفع جور و</w:t>
      </w:r>
      <w:r w:rsidR="00AB1184">
        <w:rPr>
          <w:rtl/>
          <w:lang w:bidi="fa-IR"/>
        </w:rPr>
        <w:t xml:space="preserve"> </w:t>
      </w:r>
      <w:r w:rsidR="00154AB4">
        <w:rPr>
          <w:rtl/>
          <w:lang w:bidi="fa-IR"/>
        </w:rPr>
        <w:t>ستم کند؟! معنی این جملات این است که ملّت باید منتظر او باشد و دست از پا خطا نکند گویا ملّت مکل</w:t>
      </w:r>
      <w:r w:rsidR="00881655">
        <w:rPr>
          <w:rtl/>
          <w:lang w:bidi="fa-IR"/>
        </w:rPr>
        <w:t>ّ</w:t>
      </w:r>
      <w:r w:rsidR="00154AB4">
        <w:rPr>
          <w:rtl/>
          <w:lang w:bidi="fa-IR"/>
        </w:rPr>
        <w:t>ف نیست جُز برای ندبه و زاری و ننه من غریبم کردن، تا به همین چیزها دل خود را خوش و حرارت خود را خاموش و ستمگران‌هم بر خر مراد سوار باشند تا امام بیاید! استعمار چقدر خرسند</w:t>
      </w:r>
      <w:r w:rsidR="00AA624C">
        <w:rPr>
          <w:rtl/>
          <w:lang w:bidi="fa-IR"/>
        </w:rPr>
        <w:t xml:space="preserve"> است که ده‌ها هزار نفر</w:t>
      </w:r>
      <w:r w:rsidR="00881655">
        <w:rPr>
          <w:rtl/>
          <w:lang w:bidi="fa-IR"/>
        </w:rPr>
        <w:t xml:space="preserve"> </w:t>
      </w:r>
      <w:r w:rsidR="00AA624C">
        <w:rPr>
          <w:rtl/>
          <w:lang w:bidi="fa-IR"/>
        </w:rPr>
        <w:t>به ندبه و</w:t>
      </w:r>
      <w:r w:rsidR="00AB1184">
        <w:rPr>
          <w:rtl/>
          <w:lang w:bidi="fa-IR"/>
        </w:rPr>
        <w:t xml:space="preserve"> </w:t>
      </w:r>
      <w:r w:rsidR="00154AB4">
        <w:rPr>
          <w:rtl/>
          <w:lang w:bidi="fa-IR"/>
        </w:rPr>
        <w:t>زاری مشغول باشند و به کار او کاری نداشته باشند! شما اگر از هریک از خوانندگان دعای ندبه بپرسی آقا در مقابل این همه کفر و جور و ستم چه باید کرد؟ در جواب می‌گوید</w:t>
      </w:r>
      <w:r w:rsidR="00667DAC">
        <w:rPr>
          <w:rFonts w:hint="cs"/>
          <w:rtl/>
          <w:lang w:bidi="fa-IR"/>
        </w:rPr>
        <w:t>:</w:t>
      </w:r>
      <w:r w:rsidR="00154AB4">
        <w:rPr>
          <w:rtl/>
          <w:lang w:bidi="fa-IR"/>
        </w:rPr>
        <w:t xml:space="preserve"> امام زمان باید بیاید خودش اصلاح کند</w:t>
      </w:r>
      <w:r w:rsidR="00175FCB">
        <w:rPr>
          <w:rtl/>
          <w:lang w:bidi="fa-IR"/>
        </w:rPr>
        <w:t>!</w:t>
      </w:r>
      <w:r w:rsidR="00154AB4">
        <w:rPr>
          <w:rtl/>
          <w:lang w:bidi="fa-IR"/>
        </w:rPr>
        <w:t xml:space="preserve"> </w:t>
      </w:r>
    </w:p>
    <w:p w:rsidR="009660C7" w:rsidRDefault="00154AB4" w:rsidP="00AB1184">
      <w:pPr>
        <w:ind w:firstLine="284"/>
        <w:jc w:val="both"/>
        <w:rPr>
          <w:rtl/>
          <w:lang w:bidi="fa-IR"/>
        </w:rPr>
      </w:pPr>
      <w:r>
        <w:rPr>
          <w:rtl/>
          <w:lang w:bidi="fa-IR"/>
        </w:rPr>
        <w:t xml:space="preserve">آیا سزاوار نبود «مکتب </w:t>
      </w:r>
      <w:r w:rsidR="009660C7">
        <w:rPr>
          <w:rtl/>
          <w:lang w:bidi="fa-IR"/>
        </w:rPr>
        <w:t>ا</w:t>
      </w:r>
      <w:r>
        <w:rPr>
          <w:rtl/>
          <w:lang w:bidi="fa-IR"/>
        </w:rPr>
        <w:t>سلام» مطلب</w:t>
      </w:r>
      <w:r w:rsidR="002460E0">
        <w:rPr>
          <w:rtl/>
          <w:lang w:bidi="fa-IR"/>
        </w:rPr>
        <w:t xml:space="preserve"> </w:t>
      </w:r>
      <w:r w:rsidR="00881655">
        <w:rPr>
          <w:rtl/>
          <w:lang w:bidi="fa-IR"/>
        </w:rPr>
        <w:t>به این روشنی را بیان کند و لا</w:t>
      </w:r>
      <w:r w:rsidR="00AB1184">
        <w:rPr>
          <w:rtl/>
          <w:lang w:bidi="fa-IR"/>
        </w:rPr>
        <w:t>ا</w:t>
      </w:r>
      <w:r>
        <w:rPr>
          <w:rtl/>
          <w:lang w:bidi="fa-IR"/>
        </w:rPr>
        <w:t>قل</w:t>
      </w:r>
      <w:r w:rsidR="00881655">
        <w:rPr>
          <w:rtl/>
          <w:lang w:bidi="fa-IR"/>
        </w:rPr>
        <w:t>ّ</w:t>
      </w:r>
      <w:r>
        <w:rPr>
          <w:rtl/>
          <w:lang w:bidi="fa-IR"/>
        </w:rPr>
        <w:t xml:space="preserve"> ضدّ آن را نگوید و به خوانندگان خود بگوید که فعلاً دولت و ملّت باید </w:t>
      </w:r>
      <w:r w:rsidR="00881655">
        <w:rPr>
          <w:rtl/>
          <w:lang w:bidi="fa-IR"/>
        </w:rPr>
        <w:t>برای اصلاح بکوشند ومتّح</w:t>
      </w:r>
      <w:r w:rsidR="0060749F">
        <w:rPr>
          <w:rtl/>
          <w:lang w:bidi="fa-IR"/>
        </w:rPr>
        <w:t>د شوند نه</w:t>
      </w:r>
      <w:r w:rsidR="001969BB" w:rsidRPr="001969BB">
        <w:rPr>
          <w:rtl/>
          <w:lang w:bidi="fa-IR"/>
        </w:rPr>
        <w:t xml:space="preserve"> این‌که </w:t>
      </w:r>
      <w:r w:rsidR="0060749F">
        <w:rPr>
          <w:rtl/>
          <w:lang w:bidi="fa-IR"/>
        </w:rPr>
        <w:t>تنبلی را شعار و</w:t>
      </w:r>
      <w:r w:rsidR="00667DAC">
        <w:rPr>
          <w:rFonts w:hint="cs"/>
          <w:rtl/>
          <w:lang w:bidi="fa-IR"/>
        </w:rPr>
        <w:t xml:space="preserve"> </w:t>
      </w:r>
      <w:r w:rsidR="0060749F">
        <w:rPr>
          <w:rtl/>
          <w:lang w:bidi="fa-IR"/>
        </w:rPr>
        <w:t>ندبه</w:t>
      </w:r>
      <w:r w:rsidR="009660C7">
        <w:rPr>
          <w:rtl/>
          <w:lang w:bidi="fa-IR"/>
        </w:rPr>
        <w:t xml:space="preserve"> و زاری را مدار </w:t>
      </w:r>
      <w:r w:rsidR="0060749F">
        <w:rPr>
          <w:rtl/>
          <w:lang w:bidi="fa-IR"/>
        </w:rPr>
        <w:t>کار</w:t>
      </w:r>
      <w:r w:rsidR="00881655">
        <w:rPr>
          <w:rtl/>
          <w:lang w:bidi="fa-IR"/>
        </w:rPr>
        <w:t xml:space="preserve"> خود</w:t>
      </w:r>
      <w:r w:rsidR="002460E0">
        <w:rPr>
          <w:rtl/>
          <w:lang w:bidi="fa-IR"/>
        </w:rPr>
        <w:t xml:space="preserve"> </w:t>
      </w:r>
      <w:r w:rsidR="0060749F">
        <w:rPr>
          <w:rtl/>
          <w:lang w:bidi="fa-IR"/>
        </w:rPr>
        <w:t>قرار دهند</w:t>
      </w:r>
      <w:r w:rsidR="001969BB" w:rsidRPr="001969BB">
        <w:rPr>
          <w:rtl/>
          <w:lang w:bidi="fa-IR"/>
        </w:rPr>
        <w:t>.</w:t>
      </w:r>
    </w:p>
    <w:p w:rsidR="00E80AE5" w:rsidRDefault="0060749F" w:rsidP="00667DAC">
      <w:pPr>
        <w:ind w:firstLine="284"/>
        <w:jc w:val="both"/>
        <w:rPr>
          <w:rtl/>
          <w:lang w:bidi="fa-IR"/>
        </w:rPr>
      </w:pPr>
      <w:r>
        <w:rPr>
          <w:rtl/>
          <w:lang w:bidi="fa-IR"/>
        </w:rPr>
        <w:t xml:space="preserve"> </w:t>
      </w:r>
      <w:r w:rsidR="008D0BBD">
        <w:rPr>
          <w:rtl/>
          <w:lang w:bidi="fa-IR"/>
        </w:rPr>
        <w:t>ش</w:t>
      </w:r>
      <w:r w:rsidR="009660C7">
        <w:rPr>
          <w:rtl/>
          <w:lang w:bidi="fa-IR"/>
        </w:rPr>
        <w:t>خ</w:t>
      </w:r>
      <w:r w:rsidR="008D0BBD">
        <w:rPr>
          <w:rtl/>
          <w:lang w:bidi="fa-IR"/>
        </w:rPr>
        <w:t xml:space="preserve">ص نادانی از «مکتب </w:t>
      </w:r>
      <w:r w:rsidR="00751A62">
        <w:rPr>
          <w:rtl/>
          <w:lang w:bidi="fa-IR"/>
        </w:rPr>
        <w:t>ا</w:t>
      </w:r>
      <w:r w:rsidR="008D0BBD">
        <w:rPr>
          <w:rtl/>
          <w:lang w:bidi="fa-IR"/>
        </w:rPr>
        <w:t>سلام» در شمار</w:t>
      </w:r>
      <w:r w:rsidR="00511465">
        <w:rPr>
          <w:rtl/>
          <w:lang w:bidi="fa-IR"/>
        </w:rPr>
        <w:t>ه‌ی</w:t>
      </w:r>
      <w:r w:rsidR="008D0BBD">
        <w:rPr>
          <w:rtl/>
          <w:lang w:bidi="fa-IR"/>
        </w:rPr>
        <w:t xml:space="preserve"> 6 سال 13 سؤالی کرده راجع به دعای ندبه و گوید </w:t>
      </w:r>
      <w:r w:rsidR="008D0BBD">
        <w:rPr>
          <w:u w:val="single"/>
          <w:rtl/>
          <w:lang w:bidi="fa-IR"/>
        </w:rPr>
        <w:t>امام همه جا حاضر و ناظر است و این ما هستیم که او را تشخیص نمی‌دهیم</w:t>
      </w:r>
      <w:r w:rsidR="00175FCB">
        <w:rPr>
          <w:rtl/>
          <w:lang w:bidi="fa-IR"/>
        </w:rPr>
        <w:t>!</w:t>
      </w:r>
      <w:r w:rsidR="008D0BBD">
        <w:rPr>
          <w:rtl/>
          <w:lang w:bidi="fa-IR"/>
        </w:rPr>
        <w:t xml:space="preserve"> این مجلّه جواب این جملات شرک</w:t>
      </w:r>
      <w:r w:rsidR="00667DAC">
        <w:rPr>
          <w:rFonts w:hint="cs"/>
          <w:rtl/>
          <w:lang w:bidi="fa-IR"/>
        </w:rPr>
        <w:t>‌</w:t>
      </w:r>
      <w:r w:rsidR="008D0BBD">
        <w:rPr>
          <w:rtl/>
          <w:lang w:bidi="fa-IR"/>
        </w:rPr>
        <w:t>آمیز را نداده که صفت</w:t>
      </w:r>
      <w:r w:rsidR="00881655">
        <w:rPr>
          <w:rtl/>
          <w:lang w:bidi="fa-IR"/>
        </w:rPr>
        <w:t>ِ</w:t>
      </w:r>
      <w:r w:rsidR="008D0BBD">
        <w:rPr>
          <w:rtl/>
          <w:lang w:bidi="fa-IR"/>
        </w:rPr>
        <w:t xml:space="preserve"> لامکانی و حضور درهمه جا </w:t>
      </w:r>
      <w:r w:rsidR="00E80AE5">
        <w:rPr>
          <w:rtl/>
          <w:lang w:bidi="fa-IR"/>
        </w:rPr>
        <w:t>مخصوص خدای تعالی است که جسم و جوهر و محدود نیست و این شرک به خداست که امام</w:t>
      </w:r>
      <w:r w:rsidR="00751A62">
        <w:rPr>
          <w:rtl/>
          <w:lang w:bidi="fa-IR"/>
        </w:rPr>
        <w:t xml:space="preserve"> را متصف به صفات خدایی بدانی</w:t>
      </w:r>
      <w:r w:rsidR="001969BB" w:rsidRPr="001969BB">
        <w:rPr>
          <w:rtl/>
          <w:lang w:bidi="fa-IR"/>
        </w:rPr>
        <w:t>.</w:t>
      </w:r>
      <w:r w:rsidR="00E80AE5">
        <w:rPr>
          <w:rtl/>
          <w:lang w:bidi="fa-IR"/>
        </w:rPr>
        <w:t>... مدرک حضور امام در همه جا، چه می</w:t>
      </w:r>
      <w:r w:rsidR="00386D48">
        <w:rPr>
          <w:rtl/>
          <w:lang w:bidi="fa-IR"/>
        </w:rPr>
        <w:t>‌</w:t>
      </w:r>
      <w:r w:rsidR="00E80AE5">
        <w:rPr>
          <w:rtl/>
          <w:lang w:bidi="fa-IR"/>
        </w:rPr>
        <w:t>باشد؟ کد</w:t>
      </w:r>
      <w:r w:rsidR="006F064E">
        <w:rPr>
          <w:rtl/>
          <w:lang w:bidi="fa-IR"/>
        </w:rPr>
        <w:t>ام دلیل عقلی و شرعی این شرک را ت</w:t>
      </w:r>
      <w:r w:rsidR="00E80AE5">
        <w:rPr>
          <w:rtl/>
          <w:lang w:bidi="fa-IR"/>
        </w:rPr>
        <w:t>صویب کرده</w:t>
      </w:r>
      <w:r w:rsidR="00AB1184">
        <w:rPr>
          <w:rtl/>
          <w:lang w:bidi="fa-IR"/>
        </w:rPr>
        <w:t xml:space="preserve"> است؟!</w:t>
      </w:r>
      <w:r w:rsidR="00E80AE5" w:rsidRPr="009236A6">
        <w:rPr>
          <w:sz w:val="24"/>
          <w:vertAlign w:val="superscript"/>
          <w:rtl/>
          <w:lang w:bidi="fa-IR"/>
        </w:rPr>
        <w:t>(</w:t>
      </w:r>
      <w:r w:rsidR="00E80AE5" w:rsidRPr="009236A6">
        <w:rPr>
          <w:rStyle w:val="FootnoteReference"/>
          <w:sz w:val="24"/>
          <w:rtl/>
          <w:lang w:bidi="fa-IR"/>
        </w:rPr>
        <w:footnoteReference w:id="562"/>
      </w:r>
      <w:r w:rsidR="00E80AE5" w:rsidRPr="009236A6">
        <w:rPr>
          <w:sz w:val="24"/>
          <w:vertAlign w:val="superscript"/>
          <w:rtl/>
          <w:lang w:bidi="fa-IR"/>
        </w:rPr>
        <w:t>)</w:t>
      </w:r>
    </w:p>
    <w:p w:rsidR="005042A6" w:rsidRDefault="006907A3" w:rsidP="00437A87">
      <w:pPr>
        <w:ind w:firstLine="284"/>
        <w:jc w:val="both"/>
        <w:rPr>
          <w:rtl/>
          <w:lang w:bidi="fa-IR"/>
        </w:rPr>
      </w:pPr>
      <w:r>
        <w:rPr>
          <w:rtl/>
          <w:lang w:bidi="fa-IR"/>
        </w:rPr>
        <w:t xml:space="preserve">سزاوار بود «مکتب </w:t>
      </w:r>
      <w:r w:rsidR="005123D0">
        <w:rPr>
          <w:rtl/>
          <w:lang w:bidi="fa-IR"/>
        </w:rPr>
        <w:t>ا</w:t>
      </w:r>
      <w:r w:rsidR="00AB1184">
        <w:rPr>
          <w:rtl/>
          <w:lang w:bidi="fa-IR"/>
        </w:rPr>
        <w:t>سلام» او را ارشاد کند نه این‌</w:t>
      </w:r>
      <w:r>
        <w:rPr>
          <w:rtl/>
          <w:lang w:bidi="fa-IR"/>
        </w:rPr>
        <w:t xml:space="preserve">که </w:t>
      </w:r>
      <w:r w:rsidR="00437A87">
        <w:rPr>
          <w:rtl/>
          <w:lang w:bidi="fa-IR"/>
        </w:rPr>
        <w:t>آ</w:t>
      </w:r>
      <w:r>
        <w:rPr>
          <w:rtl/>
          <w:lang w:bidi="fa-IR"/>
        </w:rPr>
        <w:t>ن</w:t>
      </w:r>
      <w:r w:rsidR="00AB1184">
        <w:rPr>
          <w:rtl/>
          <w:lang w:bidi="fa-IR"/>
        </w:rPr>
        <w:t>‌</w:t>
      </w:r>
      <w:r>
        <w:rPr>
          <w:rtl/>
          <w:lang w:bidi="fa-IR"/>
        </w:rPr>
        <w:t>جا سکوت کند فقط برای تثبیت دعای ندبه قلم</w:t>
      </w:r>
      <w:r w:rsidR="00AB1184">
        <w:rPr>
          <w:rtl/>
          <w:lang w:bidi="fa-IR"/>
        </w:rPr>
        <w:t>‌</w:t>
      </w:r>
      <w:r>
        <w:rPr>
          <w:rtl/>
          <w:lang w:bidi="fa-IR"/>
        </w:rPr>
        <w:t>فرسایی کند</w:t>
      </w:r>
      <w:r w:rsidR="00175FCB">
        <w:rPr>
          <w:rtl/>
          <w:lang w:bidi="fa-IR"/>
        </w:rPr>
        <w:t>!</w:t>
      </w:r>
      <w:r>
        <w:rPr>
          <w:rtl/>
          <w:lang w:bidi="fa-IR"/>
        </w:rPr>
        <w:t xml:space="preserve"> آیا نفی شرک بهتر است یا اثبات یک دعا که طرفداران، آن را مستحبّ می‌دانند؟! تعجّب است که این دعا بیشتر از توحید طرفدار دارد</w:t>
      </w:r>
      <w:r w:rsidR="00175FCB">
        <w:rPr>
          <w:rtl/>
          <w:lang w:bidi="fa-IR"/>
        </w:rPr>
        <w:t>!</w:t>
      </w:r>
      <w:r>
        <w:rPr>
          <w:rtl/>
          <w:lang w:bidi="fa-IR"/>
        </w:rPr>
        <w:t>.... خدای تعالی در صد آیه از قرآن فرموده</w:t>
      </w:r>
      <w:r w:rsidR="005A7852">
        <w:rPr>
          <w:rtl/>
          <w:lang w:bidi="fa-IR"/>
        </w:rPr>
        <w:t>:</w:t>
      </w:r>
      <w:r>
        <w:rPr>
          <w:rtl/>
          <w:lang w:bidi="fa-IR"/>
        </w:rPr>
        <w:t xml:space="preserve"> غیر مرا نخو</w:t>
      </w:r>
      <w:r w:rsidR="005123D0">
        <w:rPr>
          <w:rtl/>
          <w:lang w:bidi="fa-IR"/>
        </w:rPr>
        <w:t>ا</w:t>
      </w:r>
      <w:r w:rsidR="00437A87">
        <w:rPr>
          <w:rtl/>
          <w:lang w:bidi="fa-IR"/>
        </w:rPr>
        <w:t>نید و غیر</w:t>
      </w:r>
      <w:r>
        <w:rPr>
          <w:rtl/>
          <w:lang w:bidi="fa-IR"/>
        </w:rPr>
        <w:t>مرا قاضی الحاجات ندانید، آیا خواندن امام و رسول مدرکی دارد؟ آیا دعای ندبه</w:t>
      </w:r>
      <w:r w:rsidR="002460E0">
        <w:rPr>
          <w:rtl/>
          <w:lang w:bidi="fa-IR"/>
        </w:rPr>
        <w:t xml:space="preserve"> </w:t>
      </w:r>
      <w:r w:rsidR="00437A87">
        <w:rPr>
          <w:rtl/>
          <w:lang w:bidi="fa-IR"/>
        </w:rPr>
        <w:t>خواندنِ غیر</w:t>
      </w:r>
      <w:r>
        <w:rPr>
          <w:rtl/>
          <w:lang w:bidi="fa-IR"/>
        </w:rPr>
        <w:t xml:space="preserve">خدا نیست؟ آیا پرهیز از شرک لازم نیست؟ آنان که مسیح یا بودا را می‌خوانند چرا </w:t>
      </w:r>
      <w:r w:rsidR="005042A6">
        <w:rPr>
          <w:rtl/>
          <w:lang w:bidi="fa-IR"/>
        </w:rPr>
        <w:t>مشرک می‌دانید؟</w:t>
      </w:r>
    </w:p>
    <w:p w:rsidR="00FC4F18" w:rsidRDefault="005042A6" w:rsidP="000D3CC0">
      <w:pPr>
        <w:ind w:firstLine="284"/>
        <w:jc w:val="both"/>
        <w:rPr>
          <w:rtl/>
          <w:lang w:bidi="fa-IR"/>
        </w:rPr>
      </w:pPr>
      <w:r>
        <w:rPr>
          <w:rtl/>
          <w:lang w:bidi="fa-IR"/>
        </w:rPr>
        <w:t xml:space="preserve">با این حال آقای </w:t>
      </w:r>
      <w:r w:rsidR="00FA27C8">
        <w:rPr>
          <w:rtl/>
          <w:lang w:bidi="fa-IR"/>
        </w:rPr>
        <w:t>رشاد زنجانی نشریّه داده و تمام آ</w:t>
      </w:r>
      <w:r w:rsidR="008C7362">
        <w:rPr>
          <w:rtl/>
          <w:lang w:bidi="fa-IR"/>
        </w:rPr>
        <w:t>یاتی‌که می‌گوید غیر</w:t>
      </w:r>
      <w:r>
        <w:rPr>
          <w:rtl/>
          <w:lang w:bidi="fa-IR"/>
        </w:rPr>
        <w:t>خدا را نخوانید به میل خود تفسیر به رأی</w:t>
      </w:r>
      <w:r w:rsidR="008C7362">
        <w:rPr>
          <w:rtl/>
          <w:lang w:bidi="fa-IR"/>
        </w:rPr>
        <w:t xml:space="preserve"> کرده و می‌گوید مقصود از خواندن غیر</w:t>
      </w:r>
      <w:r>
        <w:rPr>
          <w:rtl/>
          <w:lang w:bidi="fa-IR"/>
        </w:rPr>
        <w:t>خدا به عنوان پرستش است نه به عنوان واسطه</w:t>
      </w:r>
      <w:r w:rsidR="00AB1184">
        <w:rPr>
          <w:rtl/>
          <w:lang w:bidi="fa-IR"/>
        </w:rPr>
        <w:t>!</w:t>
      </w:r>
      <w:r w:rsidRPr="009236A6">
        <w:rPr>
          <w:sz w:val="24"/>
          <w:vertAlign w:val="superscript"/>
          <w:rtl/>
          <w:lang w:bidi="fa-IR"/>
        </w:rPr>
        <w:t>(</w:t>
      </w:r>
      <w:r w:rsidRPr="009236A6">
        <w:rPr>
          <w:rStyle w:val="FootnoteReference"/>
          <w:rtl/>
          <w:lang w:bidi="fa-IR"/>
        </w:rPr>
        <w:footnoteReference w:id="563"/>
      </w:r>
      <w:r w:rsidRPr="009236A6">
        <w:rPr>
          <w:sz w:val="24"/>
          <w:vertAlign w:val="superscript"/>
          <w:rtl/>
          <w:lang w:bidi="fa-IR"/>
        </w:rPr>
        <w:t>)</w:t>
      </w:r>
      <w:r>
        <w:rPr>
          <w:rtl/>
          <w:lang w:bidi="fa-IR"/>
        </w:rPr>
        <w:t xml:space="preserve"> او خیال کرده </w:t>
      </w:r>
      <w:r w:rsidR="00DD056E">
        <w:rPr>
          <w:rtl/>
          <w:lang w:bidi="fa-IR"/>
        </w:rPr>
        <w:t>بین خالق و مخلوق دوری و بُعدی و بلکه واسطه‌ای می‌باشد و یا خدا بی‌خبر</w:t>
      </w:r>
      <w:r w:rsidR="00FC4F18">
        <w:rPr>
          <w:rtl/>
          <w:lang w:bidi="fa-IR"/>
        </w:rPr>
        <w:t xml:space="preserve"> از دعای بندگان و یا کر</w:t>
      </w:r>
      <w:r w:rsidR="00FA27C8">
        <w:rPr>
          <w:rtl/>
          <w:lang w:bidi="fa-IR"/>
        </w:rPr>
        <w:t xml:space="preserve"> </w:t>
      </w:r>
      <w:r w:rsidR="000A5466">
        <w:rPr>
          <w:rtl/>
          <w:lang w:bidi="fa-IR"/>
        </w:rPr>
        <w:t>است و یا غیر</w:t>
      </w:r>
      <w:r w:rsidR="00FC4F18">
        <w:rPr>
          <w:rtl/>
          <w:lang w:bidi="fa-IR"/>
        </w:rPr>
        <w:t>خدا را مهربانتر از خدا می‌داند</w:t>
      </w:r>
      <w:r w:rsidR="00175FCB">
        <w:rPr>
          <w:rtl/>
          <w:lang w:bidi="fa-IR"/>
        </w:rPr>
        <w:t>!</w:t>
      </w:r>
      <w:r w:rsidR="00FC4F18">
        <w:rPr>
          <w:rtl/>
          <w:lang w:bidi="fa-IR"/>
        </w:rPr>
        <w:t xml:space="preserve"> </w:t>
      </w:r>
      <w:r w:rsidR="00A31435">
        <w:rPr>
          <w:rFonts w:ascii="KFGQPC Uthman Taha Naskh" w:cs="KFGQPC Uthman Taha Naskh"/>
          <w:rtl/>
          <w:lang w:bidi="fa-IR"/>
        </w:rPr>
        <w:t>﴿</w:t>
      </w:r>
      <w:r w:rsidR="000D3CC0" w:rsidRPr="000D3CC0">
        <w:rPr>
          <w:rStyle w:val="Char5"/>
          <w:rtl/>
          <w:lang w:bidi="fa-IR"/>
        </w:rPr>
        <w:t>ٱدۡعُونِيٓ أَسۡتَجِبۡ لَكُمۡ</w:t>
      </w:r>
      <w:r w:rsidR="00A31435" w:rsidRPr="00A31435">
        <w:rPr>
          <w:rStyle w:val="Char5"/>
          <w:rFonts w:cs="KFGQPC Uthman Taha Naskh"/>
          <w:rtl/>
          <w:lang w:bidi="fa-IR"/>
        </w:rPr>
        <w:t>﴾</w:t>
      </w:r>
      <w:r w:rsidR="000D3CC0">
        <w:rPr>
          <w:rFonts w:ascii="KFGQPC Uthman Taha Naskh" w:cs="KFGQPC Uthman Taha Naskh"/>
          <w:rtl/>
          <w:lang w:bidi="fa-IR"/>
        </w:rPr>
        <w:t xml:space="preserve"> </w:t>
      </w:r>
      <w:r w:rsidR="000D3CC0" w:rsidRPr="001D4896">
        <w:rPr>
          <w:rStyle w:val="Char4"/>
          <w:rtl/>
        </w:rPr>
        <w:t>[غافر: ٦٠]</w:t>
      </w:r>
      <w:r w:rsidR="000E5E8B">
        <w:rPr>
          <w:rFonts w:ascii="KFGQPC Uthman Taha Naskh" w:cs="KFGQPC Uthman Taha Naskh"/>
          <w:rtl/>
          <w:lang w:bidi="fa-IR"/>
        </w:rPr>
        <w:t xml:space="preserve"> </w:t>
      </w:r>
      <w:r w:rsidR="00FC4F18">
        <w:rPr>
          <w:rtl/>
          <w:lang w:bidi="fa-IR"/>
        </w:rPr>
        <w:t xml:space="preserve">را تفسير كرده به </w:t>
      </w:r>
      <w:r w:rsidR="00FC4F18" w:rsidRPr="004D4F70">
        <w:rPr>
          <w:sz w:val="36"/>
          <w:rtl/>
          <w:lang w:bidi="fa-IR"/>
        </w:rPr>
        <w:t>«ا</w:t>
      </w:r>
      <w:r w:rsidR="000A5466" w:rsidRPr="004D4F70">
        <w:rPr>
          <w:sz w:val="36"/>
          <w:rtl/>
          <w:lang w:bidi="fa-IR"/>
        </w:rPr>
        <w:t>ُ</w:t>
      </w:r>
      <w:r w:rsidR="00FC4F18" w:rsidRPr="004D4F70">
        <w:rPr>
          <w:sz w:val="36"/>
          <w:rtl/>
          <w:lang w:bidi="fa-IR"/>
        </w:rPr>
        <w:t>دع</w:t>
      </w:r>
      <w:r w:rsidR="000A5466" w:rsidRPr="004D4F70">
        <w:rPr>
          <w:sz w:val="36"/>
          <w:rtl/>
          <w:lang w:bidi="fa-IR"/>
        </w:rPr>
        <w:t>ُ</w:t>
      </w:r>
      <w:r w:rsidR="00FC4F18" w:rsidRPr="004D4F70">
        <w:rPr>
          <w:sz w:val="36"/>
          <w:rtl/>
          <w:lang w:bidi="fa-IR"/>
        </w:rPr>
        <w:t>وا مُق</w:t>
      </w:r>
      <w:r w:rsidR="000A5466" w:rsidRPr="004D4F70">
        <w:rPr>
          <w:sz w:val="36"/>
          <w:rtl/>
          <w:lang w:bidi="fa-IR"/>
        </w:rPr>
        <w:t>َ</w:t>
      </w:r>
      <w:r w:rsidR="00FC4F18" w:rsidRPr="004D4F70">
        <w:rPr>
          <w:sz w:val="36"/>
          <w:rtl/>
          <w:lang w:bidi="fa-IR"/>
        </w:rPr>
        <w:t>ر</w:t>
      </w:r>
      <w:r w:rsidR="00FA27C8" w:rsidRPr="004D4F70">
        <w:rPr>
          <w:sz w:val="36"/>
          <w:rtl/>
          <w:lang w:bidi="fa-IR"/>
        </w:rPr>
        <w:t>ّ</w:t>
      </w:r>
      <w:r w:rsidR="000A5466" w:rsidRPr="004D4F70">
        <w:rPr>
          <w:sz w:val="36"/>
          <w:rtl/>
          <w:lang w:bidi="fa-IR"/>
        </w:rPr>
        <w:t>َ</w:t>
      </w:r>
      <w:r w:rsidR="00FC4F18" w:rsidRPr="004D4F70">
        <w:rPr>
          <w:sz w:val="36"/>
          <w:rtl/>
          <w:lang w:bidi="fa-IR"/>
        </w:rPr>
        <w:t>ب درگاهم</w:t>
      </w:r>
      <w:r w:rsidR="00C162D6">
        <w:rPr>
          <w:sz w:val="36"/>
          <w:rtl/>
          <w:lang w:bidi="fa-IR"/>
        </w:rPr>
        <w:t>!»</w:t>
      </w:r>
      <w:r w:rsidR="00FC4F18">
        <w:rPr>
          <w:rtl/>
          <w:lang w:bidi="fa-IR"/>
        </w:rPr>
        <w:t xml:space="preserve"> و تازه خود به دیگران اعتراض دارد ک</w:t>
      </w:r>
      <w:r w:rsidR="00FA27C8">
        <w:rPr>
          <w:rtl/>
          <w:lang w:bidi="fa-IR"/>
        </w:rPr>
        <w:t>ه چرا قرآن را تفسیر به رأی کرده‌</w:t>
      </w:r>
      <w:r w:rsidR="00FC4F18">
        <w:rPr>
          <w:rtl/>
          <w:lang w:bidi="fa-IR"/>
        </w:rPr>
        <w:t>اند. قواعد عرف عرب تفسیر کرده، مردود می‌دانید ولی خودتان بر خلاف قواعد مرتکب تفسیرهای به رأی شده‌اید و شرک را به جای توحید آورده</w:t>
      </w:r>
      <w:r w:rsidR="00AB1184">
        <w:rPr>
          <w:rtl/>
          <w:lang w:bidi="fa-IR"/>
        </w:rPr>
        <w:t>‌</w:t>
      </w:r>
      <w:r w:rsidR="00FC4F18">
        <w:rPr>
          <w:rtl/>
          <w:lang w:bidi="fa-IR"/>
        </w:rPr>
        <w:t>اید</w:t>
      </w:r>
      <w:r w:rsidR="00175FCB">
        <w:rPr>
          <w:rtl/>
          <w:lang w:bidi="fa-IR"/>
        </w:rPr>
        <w:t>!</w:t>
      </w:r>
    </w:p>
    <w:bookmarkStart w:id="143" w:name="_Ref346924010"/>
    <w:p w:rsidR="00336D04" w:rsidRPr="00B9351A" w:rsidRDefault="008C608D" w:rsidP="003C46FA">
      <w:pPr>
        <w:ind w:firstLine="284"/>
        <w:jc w:val="both"/>
        <w:rPr>
          <w:rtl/>
          <w:lang w:bidi="fa-IR"/>
        </w:rPr>
      </w:pPr>
      <w:r w:rsidRPr="00B9351A">
        <w:rPr>
          <w:color w:val="FFFFFF"/>
          <w:sz w:val="2"/>
          <w:szCs w:val="2"/>
          <w:rtl/>
          <w:lang w:bidi="fa-IR"/>
        </w:rPr>
        <w:fldChar w:fldCharType="begin"/>
      </w:r>
      <w:r w:rsidRPr="00B9351A">
        <w:rPr>
          <w:color w:val="FFFFFF"/>
          <w:sz w:val="2"/>
          <w:szCs w:val="2"/>
          <w:rtl/>
          <w:lang w:bidi="fa-IR"/>
        </w:rPr>
        <w:instrText xml:space="preserve"> </w:instrText>
      </w:r>
      <w:r w:rsidRPr="00B9351A">
        <w:rPr>
          <w:color w:val="FFFFFF"/>
          <w:sz w:val="2"/>
          <w:szCs w:val="2"/>
          <w:lang w:bidi="fa-IR"/>
        </w:rPr>
        <w:instrText>SEQ</w:instrText>
      </w:r>
      <w:r w:rsidRPr="00B9351A">
        <w:rPr>
          <w:color w:val="FFFFFF"/>
          <w:sz w:val="2"/>
          <w:szCs w:val="2"/>
          <w:rtl/>
          <w:lang w:bidi="fa-IR"/>
        </w:rPr>
        <w:instrText xml:space="preserve"> ارجاعات \* </w:instrText>
      </w:r>
      <w:r w:rsidRPr="00B9351A">
        <w:rPr>
          <w:color w:val="FFFFFF"/>
          <w:sz w:val="2"/>
          <w:szCs w:val="2"/>
          <w:lang w:bidi="fa-IR"/>
        </w:rPr>
        <w:instrText xml:space="preserve">ARABIC </w:instrText>
      </w:r>
      <w:r w:rsidRPr="00B9351A">
        <w:rPr>
          <w:color w:val="FFFFFF"/>
          <w:sz w:val="2"/>
          <w:szCs w:val="2"/>
          <w:lang w:bidi="fa-IR"/>
        </w:rPr>
        <w:fldChar w:fldCharType="separate"/>
      </w:r>
      <w:r w:rsidR="007D3AD6">
        <w:rPr>
          <w:noProof/>
          <w:color w:val="FFFFFF"/>
          <w:sz w:val="2"/>
          <w:szCs w:val="2"/>
          <w:rtl/>
          <w:lang w:bidi="fa-IR"/>
        </w:rPr>
        <w:t>84</w:t>
      </w:r>
      <w:r w:rsidRPr="00B9351A">
        <w:rPr>
          <w:color w:val="FFFFFF"/>
          <w:sz w:val="2"/>
          <w:szCs w:val="2"/>
          <w:rtl/>
          <w:lang w:bidi="fa-IR"/>
        </w:rPr>
        <w:fldChar w:fldCharType="end"/>
      </w:r>
      <w:r w:rsidR="00FC4F18" w:rsidRPr="00B9351A">
        <w:rPr>
          <w:rtl/>
          <w:lang w:bidi="fa-IR"/>
        </w:rPr>
        <w:t>اینان خیال می‌کنند که فتوای بی‌مدرک و یا کتاب دعای فلان مقدّس قدیمی</w:t>
      </w:r>
      <w:r w:rsidR="009F7CAF" w:rsidRPr="00B9351A">
        <w:rPr>
          <w:rtl/>
          <w:lang w:bidi="fa-IR"/>
        </w:rPr>
        <w:t xml:space="preserve"> اهل </w:t>
      </w:r>
      <w:r w:rsidR="00FC4F18" w:rsidRPr="00B9351A">
        <w:rPr>
          <w:rtl/>
          <w:lang w:bidi="fa-IR"/>
        </w:rPr>
        <w:t>غلّو برای تثبیت بدعت</w:t>
      </w:r>
      <w:r w:rsidR="00AB1184" w:rsidRPr="00B9351A">
        <w:rPr>
          <w:rtl/>
          <w:lang w:bidi="fa-IR"/>
        </w:rPr>
        <w:t>‌</w:t>
      </w:r>
      <w:r w:rsidR="00FC4F18" w:rsidRPr="00B9351A">
        <w:rPr>
          <w:rtl/>
          <w:lang w:bidi="fa-IR"/>
        </w:rPr>
        <w:t>ها مدرک و دلیل می‌</w:t>
      </w:r>
      <w:r w:rsidR="00700DB4" w:rsidRPr="00B9351A">
        <w:rPr>
          <w:rtl/>
          <w:lang w:bidi="fa-IR"/>
        </w:rPr>
        <w:t>شود! در دعای ن</w:t>
      </w:r>
      <w:r w:rsidR="00FC4F18" w:rsidRPr="00B9351A">
        <w:rPr>
          <w:rtl/>
          <w:lang w:bidi="fa-IR"/>
        </w:rPr>
        <w:t>دبه</w:t>
      </w:r>
      <w:r w:rsidR="006C7986" w:rsidRPr="00B9351A">
        <w:rPr>
          <w:rtl/>
          <w:lang w:bidi="fa-IR"/>
        </w:rPr>
        <w:t xml:space="preserve"> جسارت کرده به خدا می‌</w:t>
      </w:r>
      <w:r w:rsidR="009D371B" w:rsidRPr="00B9351A">
        <w:rPr>
          <w:rtl/>
          <w:lang w:bidi="fa-IR"/>
        </w:rPr>
        <w:t>گوید</w:t>
      </w:r>
      <w:r w:rsidR="005A7852" w:rsidRPr="00B9351A">
        <w:rPr>
          <w:rtl/>
          <w:lang w:bidi="fa-IR"/>
        </w:rPr>
        <w:t>:</w:t>
      </w:r>
      <w:r w:rsidR="00C74109" w:rsidRPr="00B9351A">
        <w:rPr>
          <w:rtl/>
          <w:lang w:bidi="fa-IR"/>
        </w:rPr>
        <w:t xml:space="preserve"> </w:t>
      </w:r>
      <w:r w:rsidR="009D371B" w:rsidRPr="00B9351A">
        <w:rPr>
          <w:rFonts w:cs="KFGQPC Uthman Taha Naskh"/>
          <w:sz w:val="27"/>
          <w:szCs w:val="27"/>
          <w:rtl/>
          <w:lang w:bidi="fa-IR"/>
        </w:rPr>
        <w:t>«</w:t>
      </w:r>
      <w:r w:rsidR="006C7986" w:rsidRPr="00B9351A">
        <w:rPr>
          <w:rFonts w:cs="KFGQPC Uthman Taha Naskh"/>
          <w:sz w:val="27"/>
          <w:szCs w:val="27"/>
          <w:rtl/>
          <w:lang w:bidi="fa-IR"/>
        </w:rPr>
        <w:t>و</w:t>
      </w:r>
      <w:r w:rsidR="00D774D2" w:rsidRPr="00B9351A">
        <w:rPr>
          <w:rFonts w:cs="KFGQPC Uthman Taha Naskh"/>
          <w:sz w:val="27"/>
          <w:szCs w:val="27"/>
          <w:rtl/>
          <w:lang w:bidi="fa-IR"/>
        </w:rPr>
        <w:t>َ</w:t>
      </w:r>
      <w:r w:rsidR="006C7986" w:rsidRPr="00B9351A">
        <w:rPr>
          <w:rFonts w:cs="KFGQPC Uthman Taha Naskh"/>
          <w:sz w:val="27"/>
          <w:szCs w:val="27"/>
          <w:rtl/>
          <w:lang w:bidi="fa-IR"/>
        </w:rPr>
        <w:t>ق</w:t>
      </w:r>
      <w:r w:rsidR="00D774D2" w:rsidRPr="00B9351A">
        <w:rPr>
          <w:rFonts w:cs="KFGQPC Uthman Taha Naskh"/>
          <w:sz w:val="27"/>
          <w:szCs w:val="27"/>
          <w:rtl/>
          <w:lang w:bidi="fa-IR"/>
        </w:rPr>
        <w:t>ُ</w:t>
      </w:r>
      <w:r w:rsidR="006C7986" w:rsidRPr="00B9351A">
        <w:rPr>
          <w:rFonts w:cs="KFGQPC Uthman Taha Naskh"/>
          <w:sz w:val="27"/>
          <w:szCs w:val="27"/>
          <w:rtl/>
          <w:lang w:bidi="fa-IR"/>
        </w:rPr>
        <w:t>ل</w:t>
      </w:r>
      <w:r w:rsidR="003C46FA" w:rsidRPr="00B9351A">
        <w:rPr>
          <w:rFonts w:cs="KFGQPC Uthman Taha Naskh" w:hint="cs"/>
          <w:sz w:val="27"/>
          <w:szCs w:val="27"/>
          <w:rtl/>
          <w:lang w:bidi="fa-IR"/>
        </w:rPr>
        <w:t>ْ</w:t>
      </w:r>
      <w:r w:rsidR="006C7986" w:rsidRPr="00B9351A">
        <w:rPr>
          <w:rFonts w:cs="KFGQPC Uthman Taha Naskh"/>
          <w:sz w:val="27"/>
          <w:szCs w:val="27"/>
          <w:rtl/>
          <w:lang w:bidi="fa-IR"/>
        </w:rPr>
        <w:t>ت</w:t>
      </w:r>
      <w:r w:rsidR="00D774D2" w:rsidRPr="00B9351A">
        <w:rPr>
          <w:rFonts w:cs="KFGQPC Uthman Taha Naskh"/>
          <w:sz w:val="27"/>
          <w:szCs w:val="27"/>
          <w:rtl/>
          <w:lang w:bidi="fa-IR"/>
        </w:rPr>
        <w:t>َ</w:t>
      </w:r>
      <w:r w:rsidR="003C46FA" w:rsidRPr="00B9351A">
        <w:rPr>
          <w:rFonts w:cs="KFGQPC Uthman Taha Naskh" w:hint="cs"/>
          <w:sz w:val="27"/>
          <w:szCs w:val="27"/>
          <w:rtl/>
          <w:lang w:bidi="fa-IR"/>
        </w:rPr>
        <w:t>:</w:t>
      </w:r>
      <w:r w:rsidR="006C7986" w:rsidRPr="00B9351A">
        <w:rPr>
          <w:rFonts w:cs="KFGQPC Uthman Taha Naskh"/>
          <w:sz w:val="27"/>
          <w:szCs w:val="27"/>
          <w:rtl/>
          <w:lang w:bidi="fa-IR"/>
        </w:rPr>
        <w:t xml:space="preserve"> </w:t>
      </w:r>
      <w:r w:rsidR="003C46FA" w:rsidRPr="00B9351A">
        <w:rPr>
          <w:rFonts w:ascii="KFGQPC Uthmanic Script HAFS" w:cs="KFGQPC Uthmanic Script HAFS" w:hint="eastAsia"/>
          <w:sz w:val="27"/>
          <w:szCs w:val="27"/>
          <w:rtl/>
        </w:rPr>
        <w:t>مَا</w:t>
      </w:r>
      <w:r w:rsidR="003C46FA" w:rsidRPr="00B9351A">
        <w:rPr>
          <w:rFonts w:ascii="KFGQPC Uthmanic Script HAFS" w:cs="KFGQPC Uthmanic Script HAFS"/>
          <w:sz w:val="27"/>
          <w:szCs w:val="27"/>
          <w:rtl/>
        </w:rPr>
        <w:t xml:space="preserve"> </w:t>
      </w:r>
      <w:r w:rsidR="003C46FA" w:rsidRPr="00B9351A">
        <w:rPr>
          <w:rFonts w:ascii="KFGQPC Uthmanic Script HAFS" w:cs="KFGQPC Uthmanic Script HAFS" w:hint="eastAsia"/>
          <w:sz w:val="27"/>
          <w:szCs w:val="27"/>
          <w:rtl/>
        </w:rPr>
        <w:t>سَأَل</w:t>
      </w:r>
      <w:r w:rsidR="003C46FA" w:rsidRPr="00B9351A">
        <w:rPr>
          <w:rFonts w:ascii="KFGQPC Uthmanic Script HAFS" w:cs="KFGQPC Uthmanic Script HAFS" w:hint="cs"/>
          <w:sz w:val="27"/>
          <w:szCs w:val="27"/>
          <w:rtl/>
        </w:rPr>
        <w:t>ۡ</w:t>
      </w:r>
      <w:r w:rsidR="003C46FA" w:rsidRPr="00B9351A">
        <w:rPr>
          <w:rFonts w:ascii="KFGQPC Uthmanic Script HAFS" w:cs="KFGQPC Uthmanic Script HAFS" w:hint="eastAsia"/>
          <w:sz w:val="27"/>
          <w:szCs w:val="27"/>
          <w:rtl/>
        </w:rPr>
        <w:t>تُكُم</w:t>
      </w:r>
      <w:r w:rsidR="003C46FA" w:rsidRPr="00B9351A">
        <w:rPr>
          <w:rFonts w:ascii="KFGQPC Uthmanic Script HAFS" w:cs="KFGQPC Uthmanic Script HAFS"/>
          <w:sz w:val="27"/>
          <w:szCs w:val="27"/>
          <w:rtl/>
        </w:rPr>
        <w:t xml:space="preserve"> </w:t>
      </w:r>
      <w:r w:rsidR="003C46FA" w:rsidRPr="00B9351A">
        <w:rPr>
          <w:rFonts w:ascii="KFGQPC Uthmanic Script HAFS" w:cs="KFGQPC Uthmanic Script HAFS" w:hint="eastAsia"/>
          <w:sz w:val="27"/>
          <w:szCs w:val="27"/>
          <w:rtl/>
        </w:rPr>
        <w:t>مِّن</w:t>
      </w:r>
      <w:r w:rsidR="003C46FA" w:rsidRPr="00B9351A">
        <w:rPr>
          <w:rFonts w:ascii="KFGQPC Uthmanic Script HAFS" w:cs="KFGQPC Uthmanic Script HAFS" w:hint="cs"/>
          <w:sz w:val="27"/>
          <w:szCs w:val="27"/>
          <w:rtl/>
        </w:rPr>
        <w:t>ۡ</w:t>
      </w:r>
      <w:r w:rsidR="003C46FA" w:rsidRPr="00B9351A">
        <w:rPr>
          <w:rFonts w:ascii="KFGQPC Uthmanic Script HAFS" w:cs="KFGQPC Uthmanic Script HAFS"/>
          <w:sz w:val="27"/>
          <w:szCs w:val="27"/>
          <w:rtl/>
        </w:rPr>
        <w:t xml:space="preserve"> </w:t>
      </w:r>
      <w:r w:rsidR="003C46FA" w:rsidRPr="00B9351A">
        <w:rPr>
          <w:rFonts w:ascii="KFGQPC Uthmanic Script HAFS" w:cs="KFGQPC Uthmanic Script HAFS" w:hint="eastAsia"/>
          <w:sz w:val="27"/>
          <w:szCs w:val="27"/>
          <w:rtl/>
        </w:rPr>
        <w:t>أَج</w:t>
      </w:r>
      <w:r w:rsidR="003C46FA" w:rsidRPr="00B9351A">
        <w:rPr>
          <w:rFonts w:ascii="KFGQPC Uthmanic Script HAFS" w:cs="KFGQPC Uthmanic Script HAFS" w:hint="cs"/>
          <w:sz w:val="27"/>
          <w:szCs w:val="27"/>
          <w:rtl/>
        </w:rPr>
        <w:t>ۡ</w:t>
      </w:r>
      <w:r w:rsidR="003C46FA" w:rsidRPr="00B9351A">
        <w:rPr>
          <w:rFonts w:ascii="KFGQPC Uthmanic Script HAFS" w:cs="KFGQPC Uthmanic Script HAFS" w:hint="eastAsia"/>
          <w:sz w:val="27"/>
          <w:szCs w:val="27"/>
          <w:rtl/>
        </w:rPr>
        <w:t>ر</w:t>
      </w:r>
      <w:r w:rsidR="003C46FA" w:rsidRPr="00B9351A">
        <w:rPr>
          <w:rFonts w:ascii="KFGQPC Uthmanic Script HAFS" w:cs="KFGQPC Uthmanic Script HAFS" w:hint="cs"/>
          <w:sz w:val="27"/>
          <w:szCs w:val="27"/>
          <w:rtl/>
        </w:rPr>
        <w:t>ٖ</w:t>
      </w:r>
      <w:r w:rsidR="003C46FA" w:rsidRPr="00B9351A">
        <w:rPr>
          <w:rFonts w:ascii="KFGQPC Uthmanic Script HAFS" w:cs="KFGQPC Uthmanic Script HAFS"/>
          <w:sz w:val="27"/>
          <w:szCs w:val="27"/>
          <w:rtl/>
        </w:rPr>
        <w:t xml:space="preserve"> </w:t>
      </w:r>
      <w:r w:rsidR="003C46FA" w:rsidRPr="00B9351A">
        <w:rPr>
          <w:rFonts w:ascii="KFGQPC Uthmanic Script HAFS" w:cs="KFGQPC Uthmanic Script HAFS" w:hint="eastAsia"/>
          <w:sz w:val="27"/>
          <w:szCs w:val="27"/>
          <w:rtl/>
        </w:rPr>
        <w:t>فَهُوَ</w:t>
      </w:r>
      <w:r w:rsidR="003C46FA" w:rsidRPr="00B9351A">
        <w:rPr>
          <w:rFonts w:ascii="KFGQPC Uthmanic Script HAFS" w:cs="KFGQPC Uthmanic Script HAFS"/>
          <w:sz w:val="27"/>
          <w:szCs w:val="27"/>
          <w:rtl/>
        </w:rPr>
        <w:t xml:space="preserve"> </w:t>
      </w:r>
      <w:r w:rsidR="003C46FA" w:rsidRPr="00B9351A">
        <w:rPr>
          <w:rFonts w:ascii="KFGQPC Uthmanic Script HAFS" w:cs="KFGQPC Uthmanic Script HAFS" w:hint="eastAsia"/>
          <w:sz w:val="27"/>
          <w:szCs w:val="27"/>
          <w:rtl/>
        </w:rPr>
        <w:t>لَكُم</w:t>
      </w:r>
      <w:r w:rsidR="003C46FA" w:rsidRPr="00B9351A">
        <w:rPr>
          <w:rFonts w:ascii="KFGQPC Uthmanic Script HAFS" w:cs="KFGQPC Uthmanic Script HAFS" w:hint="cs"/>
          <w:sz w:val="27"/>
          <w:szCs w:val="27"/>
          <w:rtl/>
        </w:rPr>
        <w:t>ۡ</w:t>
      </w:r>
      <w:r w:rsidR="006C7986" w:rsidRPr="00B9351A">
        <w:rPr>
          <w:rFonts w:cs="KFGQPC Uthman Taha Naskh"/>
          <w:sz w:val="27"/>
          <w:szCs w:val="27"/>
          <w:rtl/>
          <w:lang w:bidi="fa-IR"/>
        </w:rPr>
        <w:t>»</w:t>
      </w:r>
      <w:r w:rsidR="006C7986" w:rsidRPr="00B9351A">
        <w:rPr>
          <w:rtl/>
          <w:lang w:bidi="fa-IR"/>
        </w:rPr>
        <w:t xml:space="preserve"> یعنی «</w:t>
      </w:r>
      <w:r w:rsidR="006D395A" w:rsidRPr="00B9351A">
        <w:rPr>
          <w:rtl/>
          <w:lang w:bidi="fa-IR"/>
        </w:rPr>
        <w:t xml:space="preserve">خدایا، </w:t>
      </w:r>
      <w:r w:rsidR="006C7986" w:rsidRPr="00B9351A">
        <w:rPr>
          <w:rtl/>
          <w:lang w:bidi="fa-IR"/>
        </w:rPr>
        <w:t>تو گفتی</w:t>
      </w:r>
      <w:r w:rsidR="003C46FA" w:rsidRPr="00B9351A">
        <w:rPr>
          <w:rFonts w:hint="cs"/>
          <w:rtl/>
          <w:lang w:bidi="fa-IR"/>
        </w:rPr>
        <w:t>:</w:t>
      </w:r>
      <w:r w:rsidR="006C7986" w:rsidRPr="00B9351A">
        <w:rPr>
          <w:rtl/>
          <w:lang w:bidi="fa-IR"/>
        </w:rPr>
        <w:t xml:space="preserve"> </w:t>
      </w:r>
      <w:r w:rsidR="003C46FA" w:rsidRPr="00B9351A">
        <w:rPr>
          <w:rFonts w:hint="cs"/>
          <w:rtl/>
          <w:lang w:bidi="fa-IR"/>
        </w:rPr>
        <w:t>ا</w:t>
      </w:r>
      <w:r w:rsidR="006C7986" w:rsidRPr="00B9351A">
        <w:rPr>
          <w:rtl/>
          <w:lang w:bidi="fa-IR"/>
        </w:rPr>
        <w:t xml:space="preserve">جری که </w:t>
      </w:r>
      <w:r w:rsidR="00C74109" w:rsidRPr="00B9351A">
        <w:rPr>
          <w:rtl/>
          <w:lang w:bidi="fa-IR"/>
        </w:rPr>
        <w:t>سؤال کردم به سود شماست»</w:t>
      </w:r>
      <w:r w:rsidR="003C46FA" w:rsidRPr="00B9351A">
        <w:rPr>
          <w:rFonts w:hint="cs"/>
          <w:rtl/>
          <w:lang w:bidi="fa-IR"/>
        </w:rPr>
        <w:t>.</w:t>
      </w:r>
      <w:r w:rsidR="00C74109" w:rsidRPr="00B9351A">
        <w:rPr>
          <w:rtl/>
          <w:lang w:bidi="fa-IR"/>
        </w:rPr>
        <w:t xml:space="preserve"> درصورتی‌که</w:t>
      </w:r>
      <w:r w:rsidR="006C7986" w:rsidRPr="00B9351A">
        <w:rPr>
          <w:rtl/>
          <w:lang w:bidi="fa-IR"/>
        </w:rPr>
        <w:t xml:space="preserve"> خدا از کسی سؤال أجر نکرده بلکه به </w:t>
      </w:r>
      <w:r w:rsidR="00AB1184" w:rsidRPr="00B9351A">
        <w:rPr>
          <w:rtl/>
          <w:lang w:bidi="fa-IR"/>
        </w:rPr>
        <w:t>ر</w:t>
      </w:r>
      <w:r w:rsidR="006C7986" w:rsidRPr="00B9351A">
        <w:rPr>
          <w:rtl/>
          <w:lang w:bidi="fa-IR"/>
        </w:rPr>
        <w:t>سول خود فرموده تو چنین بگو:</w:t>
      </w:r>
      <w:r w:rsidR="00C74109" w:rsidRPr="00B9351A">
        <w:rPr>
          <w:rtl/>
          <w:lang w:bidi="fa-IR"/>
        </w:rPr>
        <w:t xml:space="preserve"> </w:t>
      </w:r>
      <w:r w:rsidR="003C46FA" w:rsidRPr="00B9351A">
        <w:rPr>
          <w:rFonts w:ascii="Traditional Arabic" w:hAnsi="Traditional Arabic" w:cs="Traditional Arabic"/>
          <w:sz w:val="36"/>
          <w:rtl/>
          <w:lang w:bidi="fa-IR"/>
        </w:rPr>
        <w:t>﴿</w:t>
      </w:r>
      <w:r w:rsidR="004A03EE" w:rsidRPr="00B9351A">
        <w:rPr>
          <w:rStyle w:val="Char5"/>
          <w:rtl/>
          <w:lang w:bidi="fa-IR"/>
        </w:rPr>
        <w:t>قُلۡ مَا سَأَلۡتُكُم مِّنۡ أَجۡرٖ</w:t>
      </w:r>
      <w:r w:rsidR="003C46FA" w:rsidRPr="00B9351A">
        <w:rPr>
          <w:rStyle w:val="Char5"/>
          <w:rFonts w:ascii="Traditional Arabic" w:hAnsi="Traditional Arabic" w:cs="Traditional Arabic"/>
          <w:sz w:val="32"/>
          <w:szCs w:val="28"/>
          <w:rtl/>
          <w:lang w:bidi="fa-IR"/>
        </w:rPr>
        <w:t>﴾</w:t>
      </w:r>
      <w:r w:rsidR="009D371B" w:rsidRPr="00B9351A">
        <w:rPr>
          <w:rtl/>
          <w:lang w:bidi="fa-IR"/>
        </w:rPr>
        <w:t xml:space="preserve"> و متوج</w:t>
      </w:r>
      <w:r w:rsidR="00D774D2" w:rsidRPr="00B9351A">
        <w:rPr>
          <w:rtl/>
          <w:lang w:bidi="fa-IR"/>
        </w:rPr>
        <w:t>ّ</w:t>
      </w:r>
      <w:r w:rsidR="009D371B" w:rsidRPr="00B9351A">
        <w:rPr>
          <w:rtl/>
          <w:lang w:bidi="fa-IR"/>
        </w:rPr>
        <w:t>ه نشده که این آی</w:t>
      </w:r>
      <w:r w:rsidR="00511465" w:rsidRPr="00B9351A">
        <w:rPr>
          <w:rtl/>
          <w:lang w:bidi="fa-IR"/>
        </w:rPr>
        <w:t>ه‌ی</w:t>
      </w:r>
      <w:r w:rsidR="009D371B" w:rsidRPr="00B9351A">
        <w:rPr>
          <w:rtl/>
          <w:lang w:bidi="fa-IR"/>
        </w:rPr>
        <w:t xml:space="preserve"> قرآن کلم</w:t>
      </w:r>
      <w:r w:rsidR="00511465" w:rsidRPr="00B9351A">
        <w:rPr>
          <w:rtl/>
          <w:lang w:bidi="fa-IR"/>
        </w:rPr>
        <w:t>ه‌ی</w:t>
      </w:r>
      <w:r w:rsidR="009D371B" w:rsidRPr="00B9351A">
        <w:rPr>
          <w:rtl/>
          <w:lang w:bidi="fa-IR"/>
        </w:rPr>
        <w:t xml:space="preserve"> </w:t>
      </w:r>
      <w:r w:rsidR="009D371B" w:rsidRPr="00B9351A">
        <w:rPr>
          <w:rFonts w:cs="mylotus"/>
          <w:sz w:val="32"/>
          <w:szCs w:val="27"/>
          <w:rtl/>
          <w:lang w:bidi="fa-IR"/>
        </w:rPr>
        <w:t>«</w:t>
      </w:r>
      <w:r w:rsidR="009D371B" w:rsidRPr="00B9351A">
        <w:rPr>
          <w:rFonts w:cs="mylotus"/>
          <w:b/>
          <w:bCs/>
          <w:sz w:val="32"/>
          <w:szCs w:val="27"/>
          <w:rtl/>
          <w:lang w:bidi="fa-IR"/>
        </w:rPr>
        <w:t>ق</w:t>
      </w:r>
      <w:r w:rsidR="00D774D2" w:rsidRPr="00B9351A">
        <w:rPr>
          <w:rFonts w:cs="mylotus"/>
          <w:b/>
          <w:bCs/>
          <w:sz w:val="32"/>
          <w:szCs w:val="27"/>
          <w:rtl/>
          <w:lang w:bidi="fa-IR"/>
        </w:rPr>
        <w:t>ُ</w:t>
      </w:r>
      <w:r w:rsidR="009D371B" w:rsidRPr="00B9351A">
        <w:rPr>
          <w:rFonts w:cs="mylotus"/>
          <w:b/>
          <w:bCs/>
          <w:sz w:val="32"/>
          <w:szCs w:val="27"/>
          <w:rtl/>
          <w:lang w:bidi="fa-IR"/>
        </w:rPr>
        <w:t>ل</w:t>
      </w:r>
      <w:r w:rsidR="00D106B4" w:rsidRPr="00B9351A">
        <w:rPr>
          <w:rFonts w:cs="mylotus" w:hint="cs"/>
          <w:b/>
          <w:bCs/>
          <w:sz w:val="32"/>
          <w:szCs w:val="27"/>
          <w:rtl/>
          <w:lang w:bidi="fa-IR"/>
        </w:rPr>
        <w:t>ْ</w:t>
      </w:r>
      <w:r w:rsidR="009D371B" w:rsidRPr="00B9351A">
        <w:rPr>
          <w:rFonts w:cs="mylotus"/>
          <w:sz w:val="32"/>
          <w:szCs w:val="27"/>
          <w:rtl/>
          <w:lang w:bidi="fa-IR"/>
        </w:rPr>
        <w:t>»</w:t>
      </w:r>
      <w:r w:rsidR="009D371B" w:rsidRPr="00B9351A">
        <w:rPr>
          <w:rtl/>
          <w:lang w:bidi="fa-IR"/>
        </w:rPr>
        <w:t xml:space="preserve"> دارد و نباید قرآن را کم و زیاد کند! خوانند</w:t>
      </w:r>
      <w:r w:rsidR="00511465" w:rsidRPr="00B9351A">
        <w:rPr>
          <w:rtl/>
          <w:lang w:bidi="fa-IR"/>
        </w:rPr>
        <w:t>ه‌ی</w:t>
      </w:r>
      <w:r w:rsidR="009D371B" w:rsidRPr="00B9351A">
        <w:rPr>
          <w:rtl/>
          <w:lang w:bidi="fa-IR"/>
        </w:rPr>
        <w:t xml:space="preserve"> عزیز رجوع کن به سور</w:t>
      </w:r>
      <w:r w:rsidR="00511465" w:rsidRPr="00B9351A">
        <w:rPr>
          <w:rtl/>
          <w:lang w:bidi="fa-IR"/>
        </w:rPr>
        <w:t>ه‌ی</w:t>
      </w:r>
      <w:r w:rsidR="009D371B" w:rsidRPr="00B9351A">
        <w:rPr>
          <w:rtl/>
          <w:lang w:bidi="fa-IR"/>
        </w:rPr>
        <w:t xml:space="preserve"> سبا آی</w:t>
      </w:r>
      <w:r w:rsidR="00511465" w:rsidRPr="00B9351A">
        <w:rPr>
          <w:rtl/>
          <w:lang w:bidi="fa-IR"/>
        </w:rPr>
        <w:t>ه‌ی</w:t>
      </w:r>
      <w:r w:rsidR="009D371B" w:rsidRPr="00B9351A">
        <w:rPr>
          <w:rtl/>
          <w:lang w:bidi="fa-IR"/>
        </w:rPr>
        <w:t xml:space="preserve"> 47، تا حقیقت را دریابی.</w:t>
      </w:r>
      <w:bookmarkEnd w:id="143"/>
    </w:p>
    <w:p w:rsidR="00BF3D38" w:rsidRDefault="00D774D2" w:rsidP="0023477C">
      <w:pPr>
        <w:ind w:firstLine="284"/>
        <w:jc w:val="both"/>
        <w:rPr>
          <w:rtl/>
          <w:lang w:bidi="fa-IR"/>
        </w:rPr>
      </w:pPr>
      <w:r>
        <w:rPr>
          <w:rtl/>
          <w:lang w:bidi="fa-IR"/>
        </w:rPr>
        <w:t>مختصر</w:t>
      </w:r>
      <w:r w:rsidR="00432653">
        <w:rPr>
          <w:rtl/>
          <w:lang w:bidi="fa-IR"/>
        </w:rPr>
        <w:t xml:space="preserve"> </w:t>
      </w:r>
      <w:r w:rsidR="00336D04">
        <w:rPr>
          <w:rtl/>
          <w:lang w:bidi="fa-IR"/>
        </w:rPr>
        <w:t>اینکه نویسند</w:t>
      </w:r>
      <w:r w:rsidR="00511465">
        <w:rPr>
          <w:rtl/>
          <w:lang w:bidi="fa-IR"/>
        </w:rPr>
        <w:t>ه‌ی</w:t>
      </w:r>
      <w:r w:rsidR="00336D04">
        <w:rPr>
          <w:rtl/>
          <w:lang w:bidi="fa-IR"/>
        </w:rPr>
        <w:t xml:space="preserve"> فاضل متدیّن نباید طبق میل عوام چیز بنویسد و مانند سایر مجلات</w:t>
      </w:r>
      <w:r>
        <w:rPr>
          <w:rtl/>
          <w:lang w:bidi="fa-IR"/>
        </w:rPr>
        <w:t>ِ</w:t>
      </w:r>
      <w:r w:rsidR="00336D04">
        <w:rPr>
          <w:rtl/>
          <w:lang w:bidi="fa-IR"/>
        </w:rPr>
        <w:t xml:space="preserve"> روز، عرضه را طبق تقاضا بیاورد! «مکت</w:t>
      </w:r>
      <w:r w:rsidR="003C46FA">
        <w:rPr>
          <w:rFonts w:hint="cs"/>
          <w:rtl/>
          <w:lang w:bidi="fa-IR"/>
        </w:rPr>
        <w:t>ب</w:t>
      </w:r>
      <w:r w:rsidR="00336D04">
        <w:rPr>
          <w:rtl/>
          <w:lang w:bidi="fa-IR"/>
        </w:rPr>
        <w:t xml:space="preserve"> اسلا</w:t>
      </w:r>
      <w:r w:rsidR="00C74109">
        <w:rPr>
          <w:rtl/>
          <w:lang w:bidi="fa-IR"/>
        </w:rPr>
        <w:t>م</w:t>
      </w:r>
      <w:r w:rsidR="00336D04">
        <w:rPr>
          <w:rtl/>
          <w:lang w:bidi="fa-IR"/>
        </w:rPr>
        <w:t>» در شمار</w:t>
      </w:r>
      <w:r w:rsidR="00511465">
        <w:rPr>
          <w:rtl/>
          <w:lang w:bidi="fa-IR"/>
        </w:rPr>
        <w:t>ه‌ی</w:t>
      </w:r>
      <w:r w:rsidR="00336D04">
        <w:rPr>
          <w:rtl/>
          <w:lang w:bidi="fa-IR"/>
        </w:rPr>
        <w:t xml:space="preserve"> 7 همین سال برای تصحیح سند دعای ندبه قول چند نفر آ</w:t>
      </w:r>
      <w:r w:rsidR="00C74109">
        <w:rPr>
          <w:rtl/>
          <w:lang w:bidi="fa-IR"/>
        </w:rPr>
        <w:t>خوند قدیمی</w:t>
      </w:r>
      <w:r w:rsidR="009F7CAF">
        <w:rPr>
          <w:rtl/>
          <w:lang w:bidi="fa-IR"/>
        </w:rPr>
        <w:t xml:space="preserve"> اهل </w:t>
      </w:r>
      <w:r w:rsidR="00336D04">
        <w:rPr>
          <w:rtl/>
          <w:lang w:bidi="fa-IR"/>
        </w:rPr>
        <w:t>غلوّ را که</w:t>
      </w:r>
      <w:r w:rsidR="009F7CAF">
        <w:rPr>
          <w:rtl/>
          <w:lang w:bidi="fa-IR"/>
        </w:rPr>
        <w:t xml:space="preserve"> اهل </w:t>
      </w:r>
      <w:r w:rsidR="00C74109">
        <w:rPr>
          <w:rtl/>
          <w:lang w:bidi="fa-IR"/>
        </w:rPr>
        <w:t>رجال ایشان را به تقدّس شناخته‌</w:t>
      </w:r>
      <w:r w:rsidR="00336D04">
        <w:rPr>
          <w:rtl/>
          <w:lang w:bidi="fa-IR"/>
        </w:rPr>
        <w:t>اند، ذکر کرده ما نمی‌د</w:t>
      </w:r>
      <w:r w:rsidR="00C74109">
        <w:rPr>
          <w:rtl/>
          <w:lang w:bidi="fa-IR"/>
        </w:rPr>
        <w:t>انیم چگونه مقدّسین نهروان مردود</w:t>
      </w:r>
      <w:r w:rsidR="00AB1184">
        <w:rPr>
          <w:rtl/>
          <w:lang w:bidi="fa-IR"/>
        </w:rPr>
        <w:t xml:space="preserve"> هست</w:t>
      </w:r>
      <w:r w:rsidR="00336D04">
        <w:rPr>
          <w:rtl/>
          <w:lang w:bidi="fa-IR"/>
        </w:rPr>
        <w:t>ند</w:t>
      </w:r>
      <w:r w:rsidR="001969BB">
        <w:rPr>
          <w:rtl/>
          <w:lang w:bidi="fa-IR"/>
        </w:rPr>
        <w:t xml:space="preserve"> امّا </w:t>
      </w:r>
      <w:r w:rsidR="00336D04">
        <w:rPr>
          <w:rtl/>
          <w:lang w:bidi="fa-IR"/>
        </w:rPr>
        <w:t>مقدّسین</w:t>
      </w:r>
      <w:r w:rsidR="009F7CAF">
        <w:rPr>
          <w:rtl/>
          <w:lang w:bidi="fa-IR"/>
        </w:rPr>
        <w:t xml:space="preserve"> اهل </w:t>
      </w:r>
      <w:r w:rsidR="00AB1184">
        <w:rPr>
          <w:rtl/>
          <w:lang w:bidi="fa-IR"/>
        </w:rPr>
        <w:t>غلوّ مقبول هست</w:t>
      </w:r>
      <w:r w:rsidR="00336D04">
        <w:rPr>
          <w:rtl/>
          <w:lang w:bidi="fa-IR"/>
        </w:rPr>
        <w:t>ند! البت</w:t>
      </w:r>
      <w:r>
        <w:rPr>
          <w:rtl/>
          <w:lang w:bidi="fa-IR"/>
        </w:rPr>
        <w:t>ّه</w:t>
      </w:r>
      <w:r w:rsidR="00336D04">
        <w:rPr>
          <w:rtl/>
          <w:lang w:bidi="fa-IR"/>
        </w:rPr>
        <w:t xml:space="preserve"> قول هیچ کدام سند و مدرک نمی‌شود و قول اینان حجّت نیست. ولی </w:t>
      </w:r>
      <w:r>
        <w:rPr>
          <w:rtl/>
          <w:lang w:bidi="fa-IR"/>
        </w:rPr>
        <w:t>«مکتب اسلام» در این</w:t>
      </w:r>
      <w:r w:rsidR="00AB1184">
        <w:rPr>
          <w:rtl/>
          <w:lang w:bidi="fa-IR"/>
        </w:rPr>
        <w:t>‌</w:t>
      </w:r>
      <w:r>
        <w:rPr>
          <w:rtl/>
          <w:lang w:bidi="fa-IR"/>
        </w:rPr>
        <w:t>جا چند اشتبا</w:t>
      </w:r>
      <w:r w:rsidR="00336D04">
        <w:rPr>
          <w:rtl/>
          <w:lang w:bidi="fa-IR"/>
        </w:rPr>
        <w:t>ه کرده</w:t>
      </w:r>
      <w:r w:rsidR="00AB1184">
        <w:rPr>
          <w:rtl/>
          <w:lang w:bidi="fa-IR"/>
        </w:rPr>
        <w:t xml:space="preserve"> است</w:t>
      </w:r>
      <w:r w:rsidR="00336D04">
        <w:rPr>
          <w:rtl/>
          <w:lang w:bidi="fa-IR"/>
        </w:rPr>
        <w:t>: یکی</w:t>
      </w:r>
      <w:r w:rsidR="001969BB" w:rsidRPr="001969BB">
        <w:rPr>
          <w:rtl/>
          <w:lang w:bidi="fa-IR"/>
        </w:rPr>
        <w:t xml:space="preserve"> این‌که </w:t>
      </w:r>
      <w:r w:rsidR="00336D04">
        <w:rPr>
          <w:rtl/>
          <w:lang w:bidi="fa-IR"/>
        </w:rPr>
        <w:t xml:space="preserve">می‌گوید </w:t>
      </w:r>
      <w:r w:rsidR="00E24360">
        <w:rPr>
          <w:rtl/>
          <w:lang w:bidi="fa-IR"/>
        </w:rPr>
        <w:t>«بزوفری» سازند</w:t>
      </w:r>
      <w:r w:rsidR="00511465">
        <w:rPr>
          <w:rtl/>
          <w:lang w:bidi="fa-IR"/>
        </w:rPr>
        <w:t>ه‌ی</w:t>
      </w:r>
      <w:r w:rsidR="00E24360">
        <w:rPr>
          <w:rtl/>
          <w:lang w:bidi="fa-IR"/>
        </w:rPr>
        <w:t xml:space="preserve"> دعای ندبه، ثقه و استاد شیخ مفید و در زمان غیبت صغری بوده و </w:t>
      </w:r>
      <w:r w:rsidR="00E24360" w:rsidRPr="00E24360">
        <w:rPr>
          <w:u w:val="single"/>
          <w:rtl/>
          <w:lang w:bidi="fa-IR"/>
        </w:rPr>
        <w:t>شاید</w:t>
      </w:r>
      <w:r w:rsidR="00326474" w:rsidRPr="009236A6">
        <w:rPr>
          <w:sz w:val="24"/>
          <w:vertAlign w:val="superscript"/>
          <w:rtl/>
          <w:lang w:bidi="fa-IR"/>
        </w:rPr>
        <w:t>(</w:t>
      </w:r>
      <w:r w:rsidR="00326474" w:rsidRPr="009236A6">
        <w:rPr>
          <w:rStyle w:val="FootnoteReference"/>
          <w:sz w:val="24"/>
          <w:rtl/>
          <w:lang w:bidi="fa-IR"/>
        </w:rPr>
        <w:footnoteReference w:id="564"/>
      </w:r>
      <w:r w:rsidR="00326474" w:rsidRPr="009236A6">
        <w:rPr>
          <w:sz w:val="24"/>
          <w:vertAlign w:val="superscript"/>
          <w:rtl/>
          <w:lang w:bidi="fa-IR"/>
        </w:rPr>
        <w:t>)</w:t>
      </w:r>
      <w:r w:rsidR="00326474">
        <w:rPr>
          <w:rtl/>
          <w:lang w:bidi="fa-IR"/>
        </w:rPr>
        <w:t xml:space="preserve"> </w:t>
      </w:r>
      <w:r w:rsidR="00E24360">
        <w:rPr>
          <w:rtl/>
          <w:lang w:bidi="fa-IR"/>
        </w:rPr>
        <w:t>این دعا را از امام گرفته! ما از غفلت این فضلا تعجّب</w:t>
      </w:r>
      <w:r w:rsidR="0006673E">
        <w:rPr>
          <w:rtl/>
          <w:lang w:bidi="fa-IR"/>
        </w:rPr>
        <w:t xml:space="preserve"> </w:t>
      </w:r>
      <w:r w:rsidR="00187920">
        <w:rPr>
          <w:rtl/>
          <w:lang w:bidi="fa-IR"/>
        </w:rPr>
        <w:t xml:space="preserve">داریم، أولاً: </w:t>
      </w:r>
      <w:r>
        <w:rPr>
          <w:rtl/>
          <w:lang w:bidi="fa-IR"/>
        </w:rPr>
        <w:t>«</w:t>
      </w:r>
      <w:r w:rsidR="00187920">
        <w:rPr>
          <w:rtl/>
          <w:lang w:bidi="fa-IR"/>
        </w:rPr>
        <w:t>بزوفری» که ثقه و استاد شی</w:t>
      </w:r>
      <w:r>
        <w:rPr>
          <w:rtl/>
          <w:lang w:bidi="fa-IR"/>
        </w:rPr>
        <w:t>خ مفید است نامش «حسین بن علیّ بن سفیان» است ولی</w:t>
      </w:r>
      <w:r w:rsidR="00187920">
        <w:rPr>
          <w:rtl/>
          <w:lang w:bidi="fa-IR"/>
        </w:rPr>
        <w:t xml:space="preserve"> مؤلّف دعای ندبه نامش «محمد </w:t>
      </w:r>
      <w:r w:rsidR="00BF3D38">
        <w:rPr>
          <w:rtl/>
          <w:lang w:bidi="fa-IR"/>
        </w:rPr>
        <w:t>بن حسین» و مجهول الحال است. ثانیاً: هیچ کدام نه پدر و نه فرزند در غیبت صغری نبوده‌اند. ثالثاً: ایشان از وُکلای</w:t>
      </w:r>
      <w:r w:rsidR="002460E0">
        <w:rPr>
          <w:rtl/>
          <w:lang w:bidi="fa-IR"/>
        </w:rPr>
        <w:t xml:space="preserve"> </w:t>
      </w:r>
      <w:r w:rsidR="00BF3D38">
        <w:rPr>
          <w:rtl/>
          <w:lang w:bidi="fa-IR"/>
        </w:rPr>
        <w:t>ناحی</w:t>
      </w:r>
      <w:r w:rsidR="00511465">
        <w:rPr>
          <w:rtl/>
          <w:lang w:bidi="fa-IR"/>
        </w:rPr>
        <w:t>ه‌ی</w:t>
      </w:r>
      <w:r w:rsidR="00BF3D38">
        <w:rPr>
          <w:rtl/>
          <w:lang w:bidi="fa-IR"/>
        </w:rPr>
        <w:t xml:space="preserve"> مقدسه نبوده‌اند تا این دعا را از امام بگیرند</w:t>
      </w:r>
      <w:r w:rsidR="00BF3D38" w:rsidRPr="009236A6">
        <w:rPr>
          <w:sz w:val="24"/>
          <w:vertAlign w:val="superscript"/>
          <w:rtl/>
          <w:lang w:bidi="fa-IR"/>
        </w:rPr>
        <w:t>(</w:t>
      </w:r>
      <w:r w:rsidR="00BF3D38" w:rsidRPr="009236A6">
        <w:rPr>
          <w:rStyle w:val="FootnoteReference"/>
          <w:sz w:val="24"/>
          <w:rtl/>
          <w:lang w:bidi="fa-IR"/>
        </w:rPr>
        <w:footnoteReference w:id="565"/>
      </w:r>
      <w:r w:rsidR="00BF3D38" w:rsidRPr="009236A6">
        <w:rPr>
          <w:sz w:val="24"/>
          <w:vertAlign w:val="superscript"/>
          <w:rtl/>
          <w:lang w:bidi="fa-IR"/>
        </w:rPr>
        <w:t>)</w:t>
      </w:r>
      <w:r w:rsidR="0023477C">
        <w:rPr>
          <w:rFonts w:hint="cs"/>
          <w:rtl/>
          <w:lang w:bidi="fa-IR"/>
        </w:rPr>
        <w:t>.</w:t>
      </w:r>
    </w:p>
    <w:p w:rsidR="000C015E" w:rsidRPr="00940CAC" w:rsidRDefault="007B3376" w:rsidP="00100D22">
      <w:pPr>
        <w:ind w:firstLine="284"/>
        <w:jc w:val="both"/>
        <w:rPr>
          <w:spacing w:val="-4"/>
          <w:rtl/>
          <w:lang w:bidi="fa-IR"/>
        </w:rPr>
      </w:pPr>
      <w:r w:rsidRPr="00940CAC">
        <w:rPr>
          <w:spacing w:val="-4"/>
          <w:rtl/>
          <w:lang w:bidi="fa-IR"/>
        </w:rPr>
        <w:t xml:space="preserve">الحمدلله پس از این </w:t>
      </w:r>
      <w:r w:rsidR="00286F0C" w:rsidRPr="00940CAC">
        <w:rPr>
          <w:spacing w:val="-4"/>
          <w:rtl/>
          <w:lang w:bidi="fa-IR"/>
        </w:rPr>
        <w:t>همه گفتگوهای طرفین، ثابت و محقّ</w:t>
      </w:r>
      <w:r w:rsidR="004163E0" w:rsidRPr="00940CAC">
        <w:rPr>
          <w:spacing w:val="-4"/>
          <w:rtl/>
          <w:lang w:bidi="fa-IR"/>
        </w:rPr>
        <w:t>َ</w:t>
      </w:r>
      <w:r w:rsidR="00286F0C" w:rsidRPr="00940CAC">
        <w:rPr>
          <w:spacing w:val="-4"/>
          <w:rtl/>
          <w:lang w:bidi="fa-IR"/>
        </w:rPr>
        <w:t>ق</w:t>
      </w:r>
      <w:r w:rsidRPr="00940CAC">
        <w:rPr>
          <w:spacing w:val="-4"/>
          <w:rtl/>
          <w:lang w:bidi="fa-IR"/>
        </w:rPr>
        <w:t xml:space="preserve"> شد که دعای ندبه سند و مدرکی نداشته و مردی پیدا نشد که ده هزار تومان جائز</w:t>
      </w:r>
      <w:r w:rsidR="00511465" w:rsidRPr="00940CAC">
        <w:rPr>
          <w:spacing w:val="-4"/>
          <w:rtl/>
          <w:lang w:bidi="fa-IR"/>
        </w:rPr>
        <w:t>ه‌ی</w:t>
      </w:r>
      <w:r w:rsidRPr="00940CAC">
        <w:rPr>
          <w:spacing w:val="-4"/>
          <w:rtl/>
          <w:lang w:bidi="fa-IR"/>
        </w:rPr>
        <w:t xml:space="preserve"> حلال را از نویسند</w:t>
      </w:r>
      <w:r w:rsidR="00511465" w:rsidRPr="00940CAC">
        <w:rPr>
          <w:spacing w:val="-4"/>
          <w:rtl/>
          <w:lang w:bidi="fa-IR"/>
        </w:rPr>
        <w:t>ه‌ی</w:t>
      </w:r>
      <w:r w:rsidRPr="00940CAC">
        <w:rPr>
          <w:spacing w:val="-4"/>
          <w:rtl/>
          <w:lang w:bidi="fa-IR"/>
        </w:rPr>
        <w:t xml:space="preserve"> «بررسی دعای ندبه» یعنی حضرت حجّ</w:t>
      </w:r>
      <w:r w:rsidR="004163E0" w:rsidRPr="00940CAC">
        <w:rPr>
          <w:spacing w:val="-4"/>
          <w:rtl/>
          <w:lang w:bidi="fa-IR"/>
        </w:rPr>
        <w:t>ت</w:t>
      </w:r>
      <w:r w:rsidR="004163E0" w:rsidRPr="00940CAC">
        <w:rPr>
          <w:spacing w:val="-4"/>
          <w:rtl/>
          <w:lang w:bidi="fa-IR"/>
        </w:rPr>
        <w:softHyphen/>
        <w:t>الإسلام والمسلمین سیّدمجاهد آقای حاج سیّد«علی</w:t>
      </w:r>
      <w:r w:rsidR="00100D22" w:rsidRPr="00940CAC">
        <w:rPr>
          <w:spacing w:val="-4"/>
          <w:rtl/>
          <w:lang w:bidi="fa-IR"/>
        </w:rPr>
        <w:t xml:space="preserve"> </w:t>
      </w:r>
      <w:r w:rsidR="004163E0" w:rsidRPr="00940CAC">
        <w:rPr>
          <w:spacing w:val="-4"/>
          <w:rtl/>
          <w:lang w:bidi="fa-IR"/>
        </w:rPr>
        <w:softHyphen/>
      </w:r>
      <w:r w:rsidR="00100D22" w:rsidRPr="00940CAC">
        <w:rPr>
          <w:spacing w:val="-4"/>
          <w:rtl/>
          <w:lang w:bidi="fa-IR"/>
        </w:rPr>
        <w:t>ا</w:t>
      </w:r>
      <w:r w:rsidRPr="00940CAC">
        <w:rPr>
          <w:spacing w:val="-4"/>
          <w:rtl/>
          <w:lang w:bidi="fa-IR"/>
        </w:rPr>
        <w:t>حمد م</w:t>
      </w:r>
      <w:r w:rsidR="004163E0" w:rsidRPr="00940CAC">
        <w:rPr>
          <w:spacing w:val="-4"/>
          <w:rtl/>
          <w:lang w:bidi="fa-IR"/>
        </w:rPr>
        <w:t>وسوی» ـ د</w:t>
      </w:r>
      <w:r w:rsidRPr="00940CAC">
        <w:rPr>
          <w:spacing w:val="-4"/>
          <w:rtl/>
          <w:lang w:bidi="fa-IR"/>
        </w:rPr>
        <w:t>امت فیوضاته</w:t>
      </w:r>
      <w:r w:rsidR="00DB47CE" w:rsidRPr="00940CAC">
        <w:rPr>
          <w:spacing w:val="-4"/>
          <w:rtl/>
          <w:lang w:bidi="fa-IR"/>
        </w:rPr>
        <w:t xml:space="preserve"> ـ</w:t>
      </w:r>
      <w:r w:rsidRPr="00940CAC">
        <w:rPr>
          <w:spacing w:val="-4"/>
          <w:rtl/>
          <w:lang w:bidi="fa-IR"/>
        </w:rPr>
        <w:t xml:space="preserve"> دریافت کند! به هر حال ما بیداری و توفیق همه را خواستاریم، والس</w:t>
      </w:r>
      <w:r w:rsidR="004163E0" w:rsidRPr="00940CAC">
        <w:rPr>
          <w:spacing w:val="-4"/>
          <w:rtl/>
          <w:lang w:bidi="fa-IR"/>
        </w:rPr>
        <w:t>ّ</w:t>
      </w:r>
      <w:r w:rsidRPr="00940CAC">
        <w:rPr>
          <w:spacing w:val="-4"/>
          <w:rtl/>
          <w:lang w:bidi="fa-IR"/>
        </w:rPr>
        <w:t>لام</w:t>
      </w:r>
      <w:r w:rsidR="00100D22" w:rsidRPr="00940CAC">
        <w:rPr>
          <w:spacing w:val="-4"/>
          <w:rtl/>
          <w:lang w:bidi="fa-IR"/>
        </w:rPr>
        <w:t>»</w:t>
      </w:r>
      <w:r w:rsidRPr="00940CAC">
        <w:rPr>
          <w:spacing w:val="-4"/>
          <w:rtl/>
          <w:lang w:bidi="fa-IR"/>
        </w:rPr>
        <w:t>.</w:t>
      </w:r>
    </w:p>
    <w:p w:rsidR="000C015E" w:rsidRPr="00940CAC" w:rsidRDefault="000C015E" w:rsidP="00187920">
      <w:pPr>
        <w:ind w:firstLine="284"/>
        <w:jc w:val="both"/>
        <w:rPr>
          <w:spacing w:val="-2"/>
          <w:rtl/>
          <w:lang w:bidi="fa-IR"/>
        </w:rPr>
      </w:pPr>
      <w:r w:rsidRPr="00940CAC">
        <w:rPr>
          <w:spacing w:val="-2"/>
          <w:rtl/>
          <w:lang w:bidi="fa-IR"/>
        </w:rPr>
        <w:t>لازم است بدانیم حتّی «حسین بن علیّ بن سفیان البزوفری» که از او تعریف و تمجید کرده‌اند راوی همان روایتی است که می‌خواسته دوازده مهدی برای مردم بتراشد</w:t>
      </w:r>
      <w:r w:rsidR="00175FCB" w:rsidRPr="00940CAC">
        <w:rPr>
          <w:spacing w:val="-2"/>
          <w:rtl/>
          <w:lang w:bidi="fa-IR"/>
        </w:rPr>
        <w:t>!</w:t>
      </w:r>
      <w:r w:rsidRPr="00940CAC">
        <w:rPr>
          <w:spacing w:val="-2"/>
          <w:rtl/>
          <w:lang w:bidi="fa-IR"/>
        </w:rPr>
        <w:t xml:space="preserve"> برای اطّلاع از حدیث مذکور ضرور است مراجعه کنید به کتاب شریف «</w:t>
      </w:r>
      <w:r w:rsidRPr="00940CAC">
        <w:rPr>
          <w:rFonts w:cs="B Lotus"/>
          <w:b/>
          <w:bCs/>
          <w:spacing w:val="-2"/>
          <w:sz w:val="26"/>
          <w:rtl/>
          <w:lang w:bidi="fa-IR"/>
        </w:rPr>
        <w:t>شاهراه اتّحاد</w:t>
      </w:r>
      <w:r w:rsidRPr="00940CAC">
        <w:rPr>
          <w:spacing w:val="-2"/>
          <w:rtl/>
          <w:lang w:bidi="fa-IR"/>
        </w:rPr>
        <w:t>»</w:t>
      </w:r>
      <w:r w:rsidR="001B6FA1" w:rsidRPr="00940CAC">
        <w:rPr>
          <w:spacing w:val="-2"/>
          <w:rtl/>
          <w:lang w:bidi="fa-IR"/>
        </w:rPr>
        <w:t>،</w:t>
      </w:r>
      <w:r w:rsidR="00C3337D" w:rsidRPr="00940CAC">
        <w:rPr>
          <w:spacing w:val="-2"/>
          <w:rtl/>
          <w:lang w:bidi="fa-IR"/>
        </w:rPr>
        <w:t xml:space="preserve"> </w:t>
      </w:r>
      <w:r w:rsidRPr="00940CAC">
        <w:rPr>
          <w:spacing w:val="-2"/>
          <w:rtl/>
          <w:lang w:bidi="fa-IR"/>
        </w:rPr>
        <w:t>بررسی حدیث نهم تا بدانید که این جناب</w:t>
      </w:r>
      <w:r w:rsidR="00C3337D" w:rsidRPr="00940CAC">
        <w:rPr>
          <w:spacing w:val="-2"/>
          <w:rtl/>
          <w:lang w:bidi="fa-IR"/>
        </w:rPr>
        <w:t>ِ</w:t>
      </w:r>
      <w:r w:rsidRPr="00940CAC">
        <w:rPr>
          <w:spacing w:val="-2"/>
          <w:rtl/>
          <w:lang w:bidi="fa-IR"/>
        </w:rPr>
        <w:t xml:space="preserve"> «حسین بزوفری» از چه کسانی أخذ حدیث می‌کرده است</w:t>
      </w:r>
      <w:r w:rsidR="00175FCB" w:rsidRPr="00940CAC">
        <w:rPr>
          <w:spacing w:val="-2"/>
          <w:rtl/>
          <w:lang w:bidi="fa-IR"/>
        </w:rPr>
        <w:t>!</w:t>
      </w:r>
    </w:p>
    <w:p w:rsidR="007B3376" w:rsidRDefault="007F01CF" w:rsidP="002E1C37">
      <w:pPr>
        <w:ind w:firstLine="284"/>
        <w:jc w:val="both"/>
        <w:rPr>
          <w:rtl/>
          <w:lang w:bidi="fa-IR"/>
        </w:rPr>
      </w:pPr>
      <w:r>
        <w:rPr>
          <w:rtl/>
          <w:lang w:bidi="fa-IR"/>
        </w:rPr>
        <w:t>م</w:t>
      </w:r>
      <w:r w:rsidR="001D44F5">
        <w:rPr>
          <w:rtl/>
          <w:lang w:bidi="fa-IR"/>
        </w:rPr>
        <w:t>خفی نماند که دکتر</w:t>
      </w:r>
      <w:r w:rsidR="002460E0">
        <w:rPr>
          <w:rtl/>
          <w:lang w:bidi="fa-IR"/>
        </w:rPr>
        <w:t xml:space="preserve"> </w:t>
      </w:r>
      <w:r w:rsidR="001D44F5">
        <w:rPr>
          <w:rtl/>
          <w:lang w:bidi="fa-IR"/>
        </w:rPr>
        <w:t>علی شریعتی</w:t>
      </w:r>
      <w:r w:rsidR="002E1C37">
        <w:rPr>
          <w:rFonts w:hint="cs"/>
          <w:rtl/>
          <w:lang w:bidi="fa-IR"/>
        </w:rPr>
        <w:t xml:space="preserve"> (ره)</w:t>
      </w:r>
      <w:r w:rsidR="00100D22">
        <w:rPr>
          <w:sz w:val="24"/>
          <w:szCs w:val="24"/>
          <w:rtl/>
          <w:lang w:bidi="fa-IR"/>
        </w:rPr>
        <w:t xml:space="preserve"> </w:t>
      </w:r>
      <w:r w:rsidR="001D44F5">
        <w:rPr>
          <w:rtl/>
          <w:lang w:bidi="fa-IR"/>
        </w:rPr>
        <w:t>نیز دربار</w:t>
      </w:r>
      <w:r w:rsidR="00511465">
        <w:rPr>
          <w:rtl/>
          <w:lang w:bidi="fa-IR"/>
        </w:rPr>
        <w:t>ه‌ی</w:t>
      </w:r>
      <w:r w:rsidR="001D44F5">
        <w:rPr>
          <w:rtl/>
          <w:lang w:bidi="fa-IR"/>
        </w:rPr>
        <w:t xml:space="preserve"> دعای‌ ندبه مطالبی نوشت که حاج شیخ «محم</w:t>
      </w:r>
      <w:r w:rsidR="00C3337D">
        <w:rPr>
          <w:rtl/>
          <w:lang w:bidi="fa-IR"/>
        </w:rPr>
        <w:t>ّ</w:t>
      </w:r>
      <w:r w:rsidR="001D44F5">
        <w:rPr>
          <w:rtl/>
          <w:lang w:bidi="fa-IR"/>
        </w:rPr>
        <w:t>د تقی شیخ شوشتری» به مطالب او پاسخ داد. ما برای اط</w:t>
      </w:r>
      <w:r w:rsidR="00C3337D">
        <w:rPr>
          <w:rtl/>
          <w:lang w:bidi="fa-IR"/>
        </w:rPr>
        <w:t>ّ</w:t>
      </w:r>
      <w:r w:rsidR="001D44F5">
        <w:rPr>
          <w:rtl/>
          <w:lang w:bidi="fa-IR"/>
        </w:rPr>
        <w:t>لاع خوانندگان محترم نوشت</w:t>
      </w:r>
      <w:r w:rsidR="00511465">
        <w:rPr>
          <w:rtl/>
          <w:lang w:bidi="fa-IR"/>
        </w:rPr>
        <w:t>ه‌ی</w:t>
      </w:r>
      <w:r w:rsidR="001D44F5">
        <w:rPr>
          <w:rtl/>
          <w:lang w:bidi="fa-IR"/>
        </w:rPr>
        <w:t xml:space="preserve"> آن مرحوم و سپس قسمت</w:t>
      </w:r>
      <w:r w:rsidR="001969BB" w:rsidRPr="001969BB">
        <w:rPr>
          <w:rtl/>
          <w:lang w:bidi="fa-IR"/>
        </w:rPr>
        <w:t xml:space="preserve">‌هایی </w:t>
      </w:r>
      <w:r w:rsidR="001D44F5">
        <w:rPr>
          <w:rtl/>
          <w:lang w:bidi="fa-IR"/>
        </w:rPr>
        <w:t>از جواب علاّم</w:t>
      </w:r>
      <w:r w:rsidR="00511465">
        <w:rPr>
          <w:rtl/>
          <w:lang w:bidi="fa-IR"/>
        </w:rPr>
        <w:t>ه‌ی</w:t>
      </w:r>
      <w:r w:rsidR="001D44F5">
        <w:rPr>
          <w:rtl/>
          <w:lang w:bidi="fa-IR"/>
        </w:rPr>
        <w:t xml:space="preserve"> شوشتری را نیز در این</w:t>
      </w:r>
      <w:r w:rsidR="00100D22">
        <w:rPr>
          <w:rtl/>
          <w:lang w:bidi="fa-IR"/>
        </w:rPr>
        <w:t>‌</w:t>
      </w:r>
      <w:r w:rsidR="001D44F5">
        <w:rPr>
          <w:rtl/>
          <w:lang w:bidi="fa-IR"/>
        </w:rPr>
        <w:t>جا، می‌آوریم</w:t>
      </w:r>
      <w:r w:rsidR="001D44F5" w:rsidRPr="009236A6">
        <w:rPr>
          <w:sz w:val="24"/>
          <w:vertAlign w:val="superscript"/>
          <w:rtl/>
          <w:lang w:bidi="fa-IR"/>
        </w:rPr>
        <w:t>(</w:t>
      </w:r>
      <w:r w:rsidR="001D44F5" w:rsidRPr="009236A6">
        <w:rPr>
          <w:rStyle w:val="FootnoteReference"/>
          <w:sz w:val="24"/>
          <w:rtl/>
          <w:lang w:bidi="fa-IR"/>
        </w:rPr>
        <w:footnoteReference w:id="566"/>
      </w:r>
      <w:r w:rsidR="001D44F5" w:rsidRPr="009236A6">
        <w:rPr>
          <w:sz w:val="24"/>
          <w:vertAlign w:val="superscript"/>
          <w:rtl/>
          <w:lang w:bidi="fa-IR"/>
        </w:rPr>
        <w:t>)</w:t>
      </w:r>
      <w:r w:rsidR="002E1C37">
        <w:rPr>
          <w:rFonts w:hint="cs"/>
          <w:rtl/>
          <w:lang w:bidi="fa-IR"/>
        </w:rPr>
        <w:t>.</w:t>
      </w:r>
      <w:r w:rsidR="001D44F5">
        <w:rPr>
          <w:rtl/>
          <w:lang w:bidi="fa-IR"/>
        </w:rPr>
        <w:t xml:space="preserve"> ام</w:t>
      </w:r>
      <w:r w:rsidR="009C1613">
        <w:rPr>
          <w:rtl/>
          <w:lang w:bidi="fa-IR"/>
        </w:rPr>
        <w:t>ی</w:t>
      </w:r>
      <w:r w:rsidR="001D44F5">
        <w:rPr>
          <w:rtl/>
          <w:lang w:bidi="fa-IR"/>
        </w:rPr>
        <w:t>د است که مورد تأمّل خوانند</w:t>
      </w:r>
      <w:r w:rsidR="00511465">
        <w:rPr>
          <w:rtl/>
          <w:lang w:bidi="fa-IR"/>
        </w:rPr>
        <w:t>ه‌ی</w:t>
      </w:r>
      <w:r w:rsidR="001D44F5">
        <w:rPr>
          <w:rtl/>
          <w:lang w:bidi="fa-IR"/>
        </w:rPr>
        <w:t xml:space="preserve"> گرامی قرار گیرد. </w:t>
      </w:r>
    </w:p>
    <w:p w:rsidR="00F00DC5" w:rsidRDefault="00100D22" w:rsidP="002E1C37">
      <w:pPr>
        <w:ind w:firstLine="284"/>
        <w:jc w:val="both"/>
        <w:rPr>
          <w:rtl/>
          <w:lang w:bidi="fa-IR"/>
        </w:rPr>
      </w:pPr>
      <w:r w:rsidRPr="00100D22">
        <w:rPr>
          <w:rtl/>
          <w:lang w:bidi="fa-IR"/>
        </w:rPr>
        <w:t>«</w:t>
      </w:r>
      <w:r w:rsidR="00D32F62">
        <w:rPr>
          <w:rtl/>
          <w:lang w:bidi="fa-IR"/>
        </w:rPr>
        <w:t>در دعای ندبه به این مسأل</w:t>
      </w:r>
      <w:r w:rsidR="00511465">
        <w:rPr>
          <w:rtl/>
          <w:lang w:bidi="fa-IR"/>
        </w:rPr>
        <w:t>ه</w:t>
      </w:r>
      <w:r w:rsidR="00D32F62">
        <w:rPr>
          <w:rtl/>
          <w:lang w:bidi="fa-IR"/>
        </w:rPr>
        <w:t xml:space="preserve"> اشاره شد</w:t>
      </w:r>
      <w:r w:rsidR="00C3337D">
        <w:rPr>
          <w:rtl/>
          <w:lang w:bidi="fa-IR"/>
        </w:rPr>
        <w:t>ه که می‌پرسد: (نم</w:t>
      </w:r>
      <w:r w:rsidR="009C1613">
        <w:rPr>
          <w:rtl/>
          <w:lang w:bidi="fa-IR"/>
        </w:rPr>
        <w:t>ی‌دانم کدام سر</w:t>
      </w:r>
      <w:r w:rsidR="00C3337D">
        <w:rPr>
          <w:rtl/>
          <w:lang w:bidi="fa-IR"/>
        </w:rPr>
        <w:t>زمین تو را در</w:t>
      </w:r>
      <w:r>
        <w:rPr>
          <w:rtl/>
          <w:lang w:bidi="fa-IR"/>
        </w:rPr>
        <w:t xml:space="preserve"> </w:t>
      </w:r>
      <w:r w:rsidR="00D32F62">
        <w:rPr>
          <w:rtl/>
          <w:lang w:bidi="fa-IR"/>
        </w:rPr>
        <w:t xml:space="preserve">بر </w:t>
      </w:r>
      <w:r w:rsidR="00C3337D">
        <w:rPr>
          <w:rtl/>
          <w:lang w:bidi="fa-IR"/>
        </w:rPr>
        <w:t>گرفته است؟ قرار</w:t>
      </w:r>
      <w:r w:rsidR="00D32F62">
        <w:rPr>
          <w:rtl/>
          <w:lang w:bidi="fa-IR"/>
        </w:rPr>
        <w:t>گاهت کجاست؟ در کوه ر</w:t>
      </w:r>
      <w:r w:rsidR="00C3337D">
        <w:rPr>
          <w:rtl/>
          <w:lang w:bidi="fa-IR"/>
        </w:rPr>
        <w:t>َ</w:t>
      </w:r>
      <w:r w:rsidR="00D32F62">
        <w:rPr>
          <w:rtl/>
          <w:lang w:bidi="fa-IR"/>
        </w:rPr>
        <w:t>ضوی یا ذ</w:t>
      </w:r>
      <w:r w:rsidR="00C3337D">
        <w:rPr>
          <w:rtl/>
          <w:lang w:bidi="fa-IR"/>
        </w:rPr>
        <w:t>ِ</w:t>
      </w:r>
      <w:r w:rsidR="00D32F62">
        <w:rPr>
          <w:rtl/>
          <w:lang w:bidi="fa-IR"/>
        </w:rPr>
        <w:t xml:space="preserve">ی </w:t>
      </w:r>
      <w:r w:rsidR="00C3337D">
        <w:rPr>
          <w:rtl/>
          <w:lang w:bidi="fa-IR"/>
        </w:rPr>
        <w:t>طُ</w:t>
      </w:r>
      <w:r w:rsidR="00D32F62">
        <w:rPr>
          <w:rtl/>
          <w:lang w:bidi="fa-IR"/>
        </w:rPr>
        <w:t>وی....؟)</w:t>
      </w:r>
      <w:r w:rsidR="009C1613">
        <w:rPr>
          <w:rtl/>
          <w:lang w:bidi="fa-IR"/>
        </w:rPr>
        <w:t>.</w:t>
      </w:r>
      <w:r w:rsidR="00D32F62">
        <w:rPr>
          <w:rtl/>
          <w:lang w:bidi="fa-IR"/>
        </w:rPr>
        <w:t xml:space="preserve"> و من نمی‌دانم این دعا که امروز آن را در بسیاری از محافل </w:t>
      </w:r>
      <w:r w:rsidR="00C76875">
        <w:rPr>
          <w:rtl/>
          <w:lang w:bidi="fa-IR"/>
        </w:rPr>
        <w:t>مذهبی خطاب به امام زمان ما می</w:t>
      </w:r>
      <w:r w:rsidR="00C76875">
        <w:rPr>
          <w:rtl/>
          <w:lang w:bidi="fa-IR"/>
        </w:rPr>
        <w:softHyphen/>
        <w:t>خوانند ـ و در سال</w:t>
      </w:r>
      <w:r>
        <w:rPr>
          <w:rtl/>
          <w:lang w:bidi="fa-IR"/>
        </w:rPr>
        <w:t>‌</w:t>
      </w:r>
      <w:r w:rsidR="00C76875">
        <w:rPr>
          <w:rtl/>
          <w:lang w:bidi="fa-IR"/>
        </w:rPr>
        <w:t xml:space="preserve">های </w:t>
      </w:r>
      <w:r w:rsidR="002E1C37">
        <w:rPr>
          <w:rFonts w:hint="cs"/>
          <w:rtl/>
          <w:lang w:bidi="fa-IR"/>
        </w:rPr>
        <w:t>ا</w:t>
      </w:r>
      <w:r w:rsidR="00C76875">
        <w:rPr>
          <w:rtl/>
          <w:lang w:bidi="fa-IR"/>
        </w:rPr>
        <w:t xml:space="preserve">خیر سخت رواج </w:t>
      </w:r>
      <w:r w:rsidR="00D32F62">
        <w:rPr>
          <w:rtl/>
          <w:lang w:bidi="fa-IR"/>
        </w:rPr>
        <w:t>یافته و گروه</w:t>
      </w:r>
      <w:r>
        <w:rPr>
          <w:rtl/>
          <w:lang w:bidi="fa-IR"/>
        </w:rPr>
        <w:t>‌</w:t>
      </w:r>
      <w:r w:rsidR="00D32F62">
        <w:rPr>
          <w:rtl/>
          <w:lang w:bidi="fa-IR"/>
        </w:rPr>
        <w:t>های خاصّی برای این کار تشکیل شده است</w:t>
      </w:r>
      <w:r w:rsidR="00C76875">
        <w:rPr>
          <w:rtl/>
          <w:lang w:bidi="fa-IR"/>
        </w:rPr>
        <w:t xml:space="preserve"> ـ</w:t>
      </w:r>
      <w:r w:rsidR="00D32F62">
        <w:rPr>
          <w:rtl/>
          <w:lang w:bidi="fa-IR"/>
        </w:rPr>
        <w:t xml:space="preserve"> چرا سر</w:t>
      </w:r>
      <w:r>
        <w:rPr>
          <w:rtl/>
          <w:lang w:bidi="fa-IR"/>
        </w:rPr>
        <w:t>ا</w:t>
      </w:r>
      <w:r w:rsidR="00D32F62">
        <w:rPr>
          <w:rtl/>
          <w:lang w:bidi="fa-IR"/>
        </w:rPr>
        <w:t>غ حضرت مهدی را در ذ</w:t>
      </w:r>
      <w:r w:rsidR="00C76875">
        <w:rPr>
          <w:rtl/>
          <w:lang w:bidi="fa-IR"/>
        </w:rPr>
        <w:t>ِ</w:t>
      </w:r>
      <w:r w:rsidR="00D32F62">
        <w:rPr>
          <w:rtl/>
          <w:lang w:bidi="fa-IR"/>
        </w:rPr>
        <w:t>ی‌ط</w:t>
      </w:r>
      <w:r w:rsidR="00C76875">
        <w:rPr>
          <w:rtl/>
          <w:lang w:bidi="fa-IR"/>
        </w:rPr>
        <w:t>ُ</w:t>
      </w:r>
      <w:r w:rsidR="00D32F62">
        <w:rPr>
          <w:rtl/>
          <w:lang w:bidi="fa-IR"/>
        </w:rPr>
        <w:t>وی و کوه ر</w:t>
      </w:r>
      <w:r w:rsidR="00C76875">
        <w:rPr>
          <w:rtl/>
          <w:lang w:bidi="fa-IR"/>
        </w:rPr>
        <w:t>َ</w:t>
      </w:r>
      <w:r w:rsidR="00D32F62">
        <w:rPr>
          <w:rtl/>
          <w:lang w:bidi="fa-IR"/>
        </w:rPr>
        <w:t>ضوی می‌گیرند که جایگاه «محم</w:t>
      </w:r>
      <w:r w:rsidR="00C76875">
        <w:rPr>
          <w:rtl/>
          <w:lang w:bidi="fa-IR"/>
        </w:rPr>
        <w:t>ّ</w:t>
      </w:r>
      <w:r w:rsidR="00D32F62">
        <w:rPr>
          <w:rtl/>
          <w:lang w:bidi="fa-IR"/>
        </w:rPr>
        <w:t>د حنفیّه»، امام زمان فرق</w:t>
      </w:r>
      <w:r w:rsidR="00511465">
        <w:rPr>
          <w:rtl/>
          <w:lang w:bidi="fa-IR"/>
        </w:rPr>
        <w:t>ه‌ی</w:t>
      </w:r>
      <w:r>
        <w:rPr>
          <w:rtl/>
          <w:lang w:bidi="fa-IR"/>
        </w:rPr>
        <w:t xml:space="preserve"> کیسانیّه است که معتقد</w:t>
      </w:r>
      <w:r w:rsidR="00D32F62">
        <w:rPr>
          <w:rtl/>
          <w:lang w:bidi="fa-IR"/>
        </w:rPr>
        <w:t xml:space="preserve">ند در این کوه از </w:t>
      </w:r>
      <w:r>
        <w:rPr>
          <w:rtl/>
          <w:lang w:bidi="fa-IR"/>
        </w:rPr>
        <w:t>ا</w:t>
      </w:r>
      <w:r w:rsidR="00D32F62">
        <w:rPr>
          <w:rtl/>
          <w:lang w:bidi="fa-IR"/>
        </w:rPr>
        <w:t>نظار مخفی شده</w:t>
      </w:r>
      <w:r w:rsidR="007409C7">
        <w:rPr>
          <w:rtl/>
          <w:lang w:bidi="fa-IR"/>
        </w:rPr>
        <w:t xml:space="preserve"> و از آن</w:t>
      </w:r>
      <w:r>
        <w:rPr>
          <w:rtl/>
          <w:lang w:bidi="fa-IR"/>
        </w:rPr>
        <w:t>‌</w:t>
      </w:r>
      <w:r w:rsidR="007409C7">
        <w:rPr>
          <w:rtl/>
          <w:lang w:bidi="fa-IR"/>
        </w:rPr>
        <w:t>جا ظهور</w:t>
      </w:r>
      <w:r w:rsidR="009C1613">
        <w:rPr>
          <w:rtl/>
          <w:lang w:bidi="fa-IR"/>
        </w:rPr>
        <w:t xml:space="preserve"> خواهد نمود و پیروانش با ند</w:t>
      </w:r>
      <w:r w:rsidR="00C76875">
        <w:rPr>
          <w:rtl/>
          <w:lang w:bidi="fa-IR"/>
        </w:rPr>
        <w:t>ب</w:t>
      </w:r>
      <w:r w:rsidR="009C1613">
        <w:rPr>
          <w:rtl/>
          <w:lang w:bidi="fa-IR"/>
        </w:rPr>
        <w:t>ه و</w:t>
      </w:r>
      <w:r>
        <w:rPr>
          <w:rtl/>
          <w:lang w:bidi="fa-IR"/>
        </w:rPr>
        <w:t xml:space="preserve"> </w:t>
      </w:r>
      <w:r w:rsidR="007409C7">
        <w:rPr>
          <w:rtl/>
          <w:lang w:bidi="fa-IR"/>
        </w:rPr>
        <w:t>زاری در</w:t>
      </w:r>
      <w:r>
        <w:rPr>
          <w:rtl/>
          <w:lang w:bidi="fa-IR"/>
        </w:rPr>
        <w:t xml:space="preserve"> </w:t>
      </w:r>
      <w:r w:rsidR="007409C7">
        <w:rPr>
          <w:rtl/>
          <w:lang w:bidi="fa-IR"/>
        </w:rPr>
        <w:t>پای این کوه و یا از دور، رو</w:t>
      </w:r>
      <w:r w:rsidR="009C1613">
        <w:rPr>
          <w:rtl/>
          <w:lang w:bidi="fa-IR"/>
        </w:rPr>
        <w:t xml:space="preserve"> </w:t>
      </w:r>
      <w:r w:rsidR="007409C7">
        <w:rPr>
          <w:rtl/>
          <w:lang w:bidi="fa-IR"/>
        </w:rPr>
        <w:t>به این کوه دعا می‌کردند که خارج شود و قیام نماید. گذشته از</w:t>
      </w:r>
      <w:r w:rsidR="001969BB" w:rsidRPr="001969BB">
        <w:rPr>
          <w:rtl/>
          <w:lang w:bidi="fa-IR"/>
        </w:rPr>
        <w:t xml:space="preserve"> این‌که </w:t>
      </w:r>
      <w:r w:rsidR="007409C7">
        <w:rPr>
          <w:u w:val="single"/>
          <w:rtl/>
          <w:lang w:bidi="fa-IR"/>
        </w:rPr>
        <w:t>سرنوشت حضرت مهدی، نه در زندگی و نه در غیبت صغری و نه در غیبت کبری و نه پس از ظهور، هیچ رابطه‌ای با این کوه ندارد.</w:t>
      </w:r>
      <w:r w:rsidR="007409C7">
        <w:rPr>
          <w:rtl/>
          <w:lang w:bidi="fa-IR"/>
        </w:rPr>
        <w:t xml:space="preserve"> اساساً غیبت او بدین صورت نیست که در جای مخصوصی پناه گرفته باشد بلکه </w:t>
      </w:r>
      <w:r w:rsidR="00F00DC5">
        <w:rPr>
          <w:rtl/>
          <w:lang w:bidi="fa-IR"/>
        </w:rPr>
        <w:t xml:space="preserve">همه جا حاضر و ناظر </w:t>
      </w:r>
      <w:r w:rsidR="00C76875">
        <w:rPr>
          <w:rtl/>
          <w:lang w:bidi="fa-IR"/>
        </w:rPr>
        <w:t xml:space="preserve">است </w:t>
      </w:r>
      <w:r w:rsidR="00F00DC5">
        <w:rPr>
          <w:rtl/>
          <w:lang w:bidi="fa-IR"/>
        </w:rPr>
        <w:t>و این م</w:t>
      </w:r>
      <w:r w:rsidR="009C1613">
        <w:rPr>
          <w:rtl/>
          <w:lang w:bidi="fa-IR"/>
        </w:rPr>
        <w:t>ا هستیم که او را تشخیص نمی‌دهیم</w:t>
      </w:r>
      <w:r>
        <w:rPr>
          <w:rtl/>
          <w:lang w:bidi="fa-IR"/>
        </w:rPr>
        <w:t>».</w:t>
      </w:r>
    </w:p>
    <w:p w:rsidR="001A3DE9" w:rsidRDefault="002D180A" w:rsidP="001969BB">
      <w:pPr>
        <w:ind w:firstLine="284"/>
        <w:jc w:val="both"/>
        <w:rPr>
          <w:rtl/>
          <w:lang w:bidi="fa-IR"/>
        </w:rPr>
      </w:pPr>
      <w:r>
        <w:rPr>
          <w:rtl/>
          <w:lang w:bidi="fa-IR"/>
        </w:rPr>
        <w:t>قبل از ذکر بقیّ</w:t>
      </w:r>
      <w:r w:rsidR="00511465">
        <w:rPr>
          <w:rtl/>
          <w:lang w:bidi="fa-IR"/>
        </w:rPr>
        <w:t>ه‌ی</w:t>
      </w:r>
      <w:r>
        <w:rPr>
          <w:rtl/>
          <w:lang w:bidi="fa-IR"/>
        </w:rPr>
        <w:t xml:space="preserve"> مطالب مرح</w:t>
      </w:r>
      <w:r w:rsidR="00F00DC5">
        <w:rPr>
          <w:rtl/>
          <w:lang w:bidi="fa-IR"/>
        </w:rPr>
        <w:t>وم شریعت</w:t>
      </w:r>
      <w:r>
        <w:rPr>
          <w:rtl/>
          <w:lang w:bidi="fa-IR"/>
        </w:rPr>
        <w:t xml:space="preserve">ی لازم است توجّه شما را به این نکته </w:t>
      </w:r>
      <w:r w:rsidR="00F00DC5">
        <w:rPr>
          <w:rtl/>
          <w:lang w:bidi="fa-IR"/>
        </w:rPr>
        <w:t>جلب</w:t>
      </w:r>
      <w:r>
        <w:rPr>
          <w:rtl/>
          <w:lang w:bidi="fa-IR"/>
        </w:rPr>
        <w:t xml:space="preserve"> کنیم</w:t>
      </w:r>
      <w:r w:rsidR="00BA5DF2">
        <w:rPr>
          <w:rtl/>
          <w:lang w:bidi="fa-IR"/>
        </w:rPr>
        <w:t xml:space="preserve"> که بر</w:t>
      </w:r>
      <w:r w:rsidR="00F00DC5">
        <w:rPr>
          <w:rtl/>
          <w:lang w:bidi="fa-IR"/>
        </w:rPr>
        <w:t xml:space="preserve">خلاف </w:t>
      </w:r>
      <w:r w:rsidR="00220D01">
        <w:rPr>
          <w:rtl/>
          <w:lang w:bidi="fa-IR"/>
        </w:rPr>
        <w:t>مسؤولین</w:t>
      </w:r>
      <w:r w:rsidR="00F00DC5">
        <w:rPr>
          <w:rtl/>
          <w:lang w:bidi="fa-IR"/>
        </w:rPr>
        <w:t xml:space="preserve"> «مکتب اسلا</w:t>
      </w:r>
      <w:r>
        <w:rPr>
          <w:rtl/>
          <w:lang w:bidi="fa-IR"/>
        </w:rPr>
        <w:t>م</w:t>
      </w:r>
      <w:r w:rsidR="00BA5DF2">
        <w:rPr>
          <w:rtl/>
          <w:lang w:bidi="fa-IR"/>
        </w:rPr>
        <w:t>» که در</w:t>
      </w:r>
      <w:r w:rsidR="00F00DC5">
        <w:rPr>
          <w:rtl/>
          <w:lang w:bidi="fa-IR"/>
        </w:rPr>
        <w:t>مورد حضور همه جایی اما</w:t>
      </w:r>
      <w:r w:rsidR="008E36AA">
        <w:rPr>
          <w:rtl/>
          <w:lang w:bidi="fa-IR"/>
        </w:rPr>
        <w:t>م</w:t>
      </w:r>
      <w:r w:rsidR="00F00DC5">
        <w:rPr>
          <w:rtl/>
          <w:lang w:bidi="fa-IR"/>
        </w:rPr>
        <w:t>، سکوت کردند علاّم</w:t>
      </w:r>
      <w:r w:rsidR="00511465">
        <w:rPr>
          <w:rtl/>
          <w:lang w:bidi="fa-IR"/>
        </w:rPr>
        <w:t>ه‌ی</w:t>
      </w:r>
      <w:r w:rsidR="00F00DC5">
        <w:rPr>
          <w:rtl/>
          <w:lang w:bidi="fa-IR"/>
        </w:rPr>
        <w:t xml:space="preserve"> شوشتری در جوابیّه‌اش نوشت</w:t>
      </w:r>
      <w:r w:rsidR="005A7852">
        <w:rPr>
          <w:rtl/>
          <w:lang w:bidi="fa-IR"/>
        </w:rPr>
        <w:t>:</w:t>
      </w:r>
      <w:r w:rsidR="00F00DC5">
        <w:rPr>
          <w:rtl/>
          <w:lang w:bidi="fa-IR"/>
        </w:rPr>
        <w:t xml:space="preserve"> </w:t>
      </w:r>
      <w:r w:rsidR="00BA5DF2">
        <w:rPr>
          <w:rtl/>
          <w:lang w:bidi="fa-IR"/>
        </w:rPr>
        <w:t>«</w:t>
      </w:r>
      <w:r w:rsidR="00F00DC5" w:rsidRPr="00EB3A3B">
        <w:rPr>
          <w:rFonts w:cs="B Lotus"/>
          <w:b/>
          <w:bCs/>
          <w:sz w:val="26"/>
          <w:rtl/>
          <w:lang w:bidi="fa-IR"/>
        </w:rPr>
        <w:t>حضرت مهدی</w:t>
      </w:r>
      <w:r w:rsidR="00210633" w:rsidRPr="00210633">
        <w:rPr>
          <w:rFonts w:ascii="AGA Arabesque" w:hAnsi="AGA Arabesque"/>
          <w:bCs/>
          <w:sz w:val="22"/>
          <w:szCs w:val="22"/>
          <w:lang w:bidi="fa-IR"/>
        </w:rPr>
        <w:t></w:t>
      </w:r>
      <w:r w:rsidR="009755B1" w:rsidRPr="009755B1">
        <w:rPr>
          <w:rFonts w:ascii="Abo-thar" w:hAnsi="Abo-thar"/>
          <w:b/>
          <w:bCs/>
          <w:sz w:val="22"/>
          <w:szCs w:val="22"/>
          <w:rtl/>
          <w:lang w:bidi="fa-IR"/>
        </w:rPr>
        <w:t xml:space="preserve"> </w:t>
      </w:r>
      <w:r w:rsidR="00015D09" w:rsidRPr="00EB3A3B">
        <w:rPr>
          <w:rFonts w:cs="B Lotus"/>
          <w:b/>
          <w:bCs/>
          <w:sz w:val="26"/>
          <w:rtl/>
          <w:lang w:bidi="fa-IR"/>
        </w:rPr>
        <w:t>چون انسان اس</w:t>
      </w:r>
      <w:r w:rsidR="00BA5DF2" w:rsidRPr="00EB3A3B">
        <w:rPr>
          <w:rFonts w:cs="B Lotus"/>
          <w:b/>
          <w:bCs/>
          <w:sz w:val="26"/>
          <w:rtl/>
          <w:lang w:bidi="fa-IR"/>
        </w:rPr>
        <w:t>ت هم مستقرّی دارد و هم سیری و هر</w:t>
      </w:r>
      <w:r w:rsidR="00015D09" w:rsidRPr="00EB3A3B">
        <w:rPr>
          <w:rFonts w:cs="B Lotus"/>
          <w:b/>
          <w:bCs/>
          <w:sz w:val="26"/>
          <w:rtl/>
          <w:lang w:bidi="fa-IR"/>
        </w:rPr>
        <w:t>کدام در وقتی جداگانه وگرنه کسی‌که همیشه در همه جا بوده و مکان نداشته باشد، ذات مقدّس حضرت أحدیّت</w:t>
      </w:r>
      <w:r w:rsidR="00BA5DF2" w:rsidRPr="00BA5DF2">
        <w:rPr>
          <w:rFonts w:cs="Traditional Arabic"/>
          <w:b/>
          <w:bCs/>
          <w:sz w:val="26"/>
          <w:szCs w:val="26"/>
          <w:rtl/>
          <w:lang w:bidi="fa-IR"/>
        </w:rPr>
        <w:t xml:space="preserve"> </w:t>
      </w:r>
      <w:r w:rsidR="00BA5DF2" w:rsidRPr="00061A8C">
        <w:rPr>
          <w:rFonts w:cs="B Lotus"/>
          <w:b/>
          <w:bCs/>
          <w:sz w:val="24"/>
          <w:rtl/>
          <w:lang w:bidi="fa-IR"/>
        </w:rPr>
        <w:t xml:space="preserve">ـ </w:t>
      </w:r>
      <w:r w:rsidR="00015D09" w:rsidRPr="00061A8C">
        <w:rPr>
          <w:rFonts w:cs="B Lotus"/>
          <w:b/>
          <w:bCs/>
          <w:sz w:val="24"/>
          <w:rtl/>
          <w:lang w:bidi="fa-IR"/>
        </w:rPr>
        <w:t>ج</w:t>
      </w:r>
      <w:r w:rsidR="00BA5DF2" w:rsidRPr="00061A8C">
        <w:rPr>
          <w:rFonts w:cs="B Lotus"/>
          <w:b/>
          <w:bCs/>
          <w:sz w:val="24"/>
          <w:rtl/>
          <w:lang w:bidi="fa-IR"/>
        </w:rPr>
        <w:t>َ</w:t>
      </w:r>
      <w:r w:rsidR="00015D09" w:rsidRPr="00061A8C">
        <w:rPr>
          <w:rFonts w:cs="B Lotus"/>
          <w:b/>
          <w:bCs/>
          <w:sz w:val="24"/>
          <w:rtl/>
          <w:lang w:bidi="fa-IR"/>
        </w:rPr>
        <w:t>لّ</w:t>
      </w:r>
      <w:r w:rsidR="00BA5DF2" w:rsidRPr="00061A8C">
        <w:rPr>
          <w:rFonts w:cs="B Lotus"/>
          <w:b/>
          <w:bCs/>
          <w:sz w:val="24"/>
          <w:rtl/>
          <w:lang w:bidi="fa-IR"/>
        </w:rPr>
        <w:t>َ</w:t>
      </w:r>
      <w:r w:rsidR="00015D09" w:rsidRPr="00061A8C">
        <w:rPr>
          <w:rFonts w:cs="B Lotus"/>
          <w:b/>
          <w:bCs/>
          <w:sz w:val="24"/>
          <w:rtl/>
          <w:lang w:bidi="fa-IR"/>
        </w:rPr>
        <w:t xml:space="preserve"> و</w:t>
      </w:r>
      <w:r w:rsidR="00BA5DF2" w:rsidRPr="00061A8C">
        <w:rPr>
          <w:rFonts w:cs="B Lotus"/>
          <w:b/>
          <w:bCs/>
          <w:sz w:val="24"/>
          <w:rtl/>
          <w:lang w:bidi="fa-IR"/>
        </w:rPr>
        <w:t>َ</w:t>
      </w:r>
      <w:r w:rsidR="00015D09" w:rsidRPr="00061A8C">
        <w:rPr>
          <w:rFonts w:cs="B Lotus"/>
          <w:b/>
          <w:bCs/>
          <w:sz w:val="24"/>
          <w:rtl/>
          <w:lang w:bidi="fa-IR"/>
        </w:rPr>
        <w:t xml:space="preserve"> ع</w:t>
      </w:r>
      <w:r w:rsidR="00BA5DF2" w:rsidRPr="00061A8C">
        <w:rPr>
          <w:rFonts w:cs="B Lotus"/>
          <w:b/>
          <w:bCs/>
          <w:sz w:val="24"/>
          <w:rtl/>
          <w:lang w:bidi="fa-IR"/>
        </w:rPr>
        <w:t>َ</w:t>
      </w:r>
      <w:r w:rsidR="00015D09" w:rsidRPr="00061A8C">
        <w:rPr>
          <w:rFonts w:cs="B Lotus"/>
          <w:b/>
          <w:bCs/>
          <w:sz w:val="24"/>
          <w:rtl/>
          <w:lang w:bidi="fa-IR"/>
        </w:rPr>
        <w:t>لا</w:t>
      </w:r>
      <w:r w:rsidR="00BA5DF2" w:rsidRPr="00061A8C">
        <w:rPr>
          <w:rFonts w:cs="B Lotus"/>
          <w:b/>
          <w:bCs/>
          <w:sz w:val="24"/>
          <w:rtl/>
          <w:lang w:bidi="fa-IR"/>
        </w:rPr>
        <w:t>ـ</w:t>
      </w:r>
      <w:r w:rsidR="00BA5DF2" w:rsidRPr="00EB3A3B">
        <w:rPr>
          <w:rFonts w:cs="B Lotus"/>
          <w:b/>
          <w:bCs/>
          <w:sz w:val="26"/>
          <w:rtl/>
          <w:lang w:bidi="fa-IR"/>
        </w:rPr>
        <w:t xml:space="preserve"> </w:t>
      </w:r>
      <w:r w:rsidR="00100D22" w:rsidRPr="00EB3A3B">
        <w:rPr>
          <w:rFonts w:cs="B Lotus"/>
          <w:b/>
          <w:bCs/>
          <w:sz w:val="26"/>
          <w:rtl/>
          <w:lang w:bidi="fa-IR"/>
        </w:rPr>
        <w:t>ا</w:t>
      </w:r>
      <w:r w:rsidR="00015D09" w:rsidRPr="00EB3A3B">
        <w:rPr>
          <w:rFonts w:cs="B Lotus"/>
          <w:b/>
          <w:bCs/>
          <w:sz w:val="26"/>
          <w:rtl/>
          <w:lang w:bidi="fa-IR"/>
        </w:rPr>
        <w:t>ست</w:t>
      </w:r>
      <w:r w:rsidR="00015D09">
        <w:rPr>
          <w:rtl/>
          <w:lang w:bidi="fa-IR"/>
        </w:rPr>
        <w:t xml:space="preserve">». </w:t>
      </w:r>
      <w:r w:rsidR="00015D09" w:rsidRPr="001D7F88">
        <w:rPr>
          <w:rFonts w:cs="mylotus"/>
          <w:sz w:val="32"/>
          <w:szCs w:val="27"/>
          <w:rtl/>
          <w:lang w:bidi="fa-IR"/>
        </w:rPr>
        <w:t>(ف</w:t>
      </w:r>
      <w:r w:rsidR="00BA5DF2" w:rsidRPr="001D7F88">
        <w:rPr>
          <w:rFonts w:cs="mylotus"/>
          <w:sz w:val="32"/>
          <w:szCs w:val="27"/>
          <w:rtl/>
          <w:lang w:bidi="fa-IR"/>
        </w:rPr>
        <w:t>َ</w:t>
      </w:r>
      <w:r w:rsidR="00015D09" w:rsidRPr="001D7F88">
        <w:rPr>
          <w:rFonts w:cs="mylotus"/>
          <w:sz w:val="32"/>
          <w:szCs w:val="27"/>
          <w:rtl/>
          <w:lang w:bidi="fa-IR"/>
        </w:rPr>
        <w:t>ت</w:t>
      </w:r>
      <w:r w:rsidR="00BA5DF2" w:rsidRPr="001D7F88">
        <w:rPr>
          <w:rFonts w:cs="mylotus"/>
          <w:sz w:val="32"/>
          <w:szCs w:val="27"/>
          <w:rtl/>
          <w:lang w:bidi="fa-IR"/>
        </w:rPr>
        <w:t>َ</w:t>
      </w:r>
      <w:r w:rsidR="00015D09" w:rsidRPr="001D7F88">
        <w:rPr>
          <w:rFonts w:cs="mylotus"/>
          <w:sz w:val="32"/>
          <w:szCs w:val="27"/>
          <w:rtl/>
          <w:lang w:bidi="fa-IR"/>
        </w:rPr>
        <w:t>أمّ</w:t>
      </w:r>
      <w:r w:rsidR="00BA5DF2" w:rsidRPr="001D7F88">
        <w:rPr>
          <w:rFonts w:cs="mylotus"/>
          <w:sz w:val="32"/>
          <w:szCs w:val="27"/>
          <w:rtl/>
          <w:lang w:bidi="fa-IR"/>
        </w:rPr>
        <w:t>َ</w:t>
      </w:r>
      <w:r w:rsidR="00015D09" w:rsidRPr="001D7F88">
        <w:rPr>
          <w:rFonts w:cs="mylotus"/>
          <w:sz w:val="32"/>
          <w:szCs w:val="27"/>
          <w:rtl/>
          <w:lang w:bidi="fa-IR"/>
        </w:rPr>
        <w:t>ل ج</w:t>
      </w:r>
      <w:r w:rsidR="00BA5DF2" w:rsidRPr="001D7F88">
        <w:rPr>
          <w:rFonts w:cs="mylotus"/>
          <w:sz w:val="32"/>
          <w:szCs w:val="27"/>
          <w:rtl/>
          <w:lang w:bidi="fa-IR"/>
        </w:rPr>
        <w:t>ِ</w:t>
      </w:r>
      <w:r w:rsidR="00015D09" w:rsidRPr="001D7F88">
        <w:rPr>
          <w:rFonts w:cs="mylotus"/>
          <w:sz w:val="32"/>
          <w:szCs w:val="27"/>
          <w:rtl/>
          <w:lang w:bidi="fa-IR"/>
        </w:rPr>
        <w:t xml:space="preserve">دّاً </w:t>
      </w:r>
      <w:r w:rsidR="0096269D" w:rsidRPr="0096269D">
        <w:rPr>
          <w:rFonts w:cs="mylotus"/>
          <w:sz w:val="32"/>
          <w:szCs w:val="27"/>
          <w:rtl/>
          <w:lang w:bidi="fa-IR"/>
        </w:rPr>
        <w:t>فَلا تَتَجَاهَلْ</w:t>
      </w:r>
      <w:r w:rsidR="00015D09" w:rsidRPr="001D7F88">
        <w:rPr>
          <w:rFonts w:cs="mylotus"/>
          <w:sz w:val="32"/>
          <w:szCs w:val="27"/>
          <w:rtl/>
          <w:lang w:bidi="fa-IR"/>
        </w:rPr>
        <w:t>)</w:t>
      </w:r>
      <w:r w:rsidR="00BA5DF2" w:rsidRPr="001D7F88">
        <w:rPr>
          <w:rFonts w:cs="mylotus"/>
          <w:sz w:val="32"/>
          <w:szCs w:val="27"/>
          <w:rtl/>
          <w:lang w:bidi="fa-IR"/>
        </w:rPr>
        <w:t>.</w:t>
      </w:r>
      <w:r w:rsidR="00015D09">
        <w:rPr>
          <w:rtl/>
          <w:lang w:bidi="fa-IR"/>
        </w:rPr>
        <w:t xml:space="preserve"> اینک ادام</w:t>
      </w:r>
      <w:r w:rsidR="00511465">
        <w:rPr>
          <w:rtl/>
          <w:lang w:bidi="fa-IR"/>
        </w:rPr>
        <w:t>ه‌ی</w:t>
      </w:r>
      <w:r w:rsidR="00015D09">
        <w:rPr>
          <w:rtl/>
          <w:lang w:bidi="fa-IR"/>
        </w:rPr>
        <w:t xml:space="preserve"> نام</w:t>
      </w:r>
      <w:r w:rsidR="00511465">
        <w:rPr>
          <w:rtl/>
          <w:lang w:bidi="fa-IR"/>
        </w:rPr>
        <w:t>ه‌ی</w:t>
      </w:r>
      <w:r w:rsidR="00015D09">
        <w:rPr>
          <w:rtl/>
          <w:lang w:bidi="fa-IR"/>
        </w:rPr>
        <w:t xml:space="preserve"> مرحوم شریعتی</w:t>
      </w:r>
      <w:r w:rsidR="005A7852">
        <w:rPr>
          <w:rtl/>
          <w:lang w:bidi="fa-IR"/>
        </w:rPr>
        <w:t>:</w:t>
      </w:r>
    </w:p>
    <w:p w:rsidR="006904CB" w:rsidRDefault="00100D22" w:rsidP="00100D22">
      <w:pPr>
        <w:ind w:firstLine="284"/>
        <w:jc w:val="both"/>
        <w:rPr>
          <w:rtl/>
          <w:lang w:bidi="fa-IR"/>
        </w:rPr>
      </w:pPr>
      <w:r w:rsidRPr="00100D22">
        <w:rPr>
          <w:rtl/>
          <w:lang w:bidi="fa-IR"/>
        </w:rPr>
        <w:t>«</w:t>
      </w:r>
      <w:r w:rsidR="0010563C">
        <w:rPr>
          <w:rtl/>
          <w:lang w:bidi="fa-IR"/>
        </w:rPr>
        <w:t>ب</w:t>
      </w:r>
      <w:r w:rsidR="00C13B16">
        <w:rPr>
          <w:rtl/>
          <w:lang w:bidi="fa-IR"/>
        </w:rPr>
        <w:t>نابراین سؤال از</w:t>
      </w:r>
      <w:r w:rsidR="001969BB" w:rsidRPr="001969BB">
        <w:rPr>
          <w:rtl/>
          <w:lang w:bidi="fa-IR"/>
        </w:rPr>
        <w:t xml:space="preserve"> این‌که </w:t>
      </w:r>
      <w:r w:rsidR="00E266CF">
        <w:rPr>
          <w:rtl/>
          <w:lang w:bidi="fa-IR"/>
        </w:rPr>
        <w:t>«تو در کدام جایگاه مخفی ب</w:t>
      </w:r>
      <w:r>
        <w:rPr>
          <w:rtl/>
          <w:lang w:bidi="fa-IR"/>
        </w:rPr>
        <w:t xml:space="preserve">ه </w:t>
      </w:r>
      <w:r w:rsidR="00E266CF">
        <w:rPr>
          <w:rtl/>
          <w:lang w:bidi="fa-IR"/>
        </w:rPr>
        <w:t>سر می‌ب</w:t>
      </w:r>
      <w:r w:rsidR="00C13B16">
        <w:rPr>
          <w:rtl/>
          <w:lang w:bidi="fa-IR"/>
        </w:rPr>
        <w:t>ری؟» ظاهراً با نوع غیبت حضرت مهدی</w:t>
      </w:r>
      <w:r w:rsidR="0010563C">
        <w:rPr>
          <w:rtl/>
          <w:lang w:bidi="fa-IR"/>
        </w:rPr>
        <w:t>ِ</w:t>
      </w:r>
      <w:r w:rsidR="00C13B16">
        <w:rPr>
          <w:rtl/>
          <w:lang w:bidi="fa-IR"/>
        </w:rPr>
        <w:t xml:space="preserve"> موعود شیع</w:t>
      </w:r>
      <w:r w:rsidR="00511465">
        <w:rPr>
          <w:rtl/>
          <w:lang w:bidi="fa-IR"/>
        </w:rPr>
        <w:t>ه‌ی</w:t>
      </w:r>
      <w:r w:rsidR="00C13B16">
        <w:rPr>
          <w:rtl/>
          <w:lang w:bidi="fa-IR"/>
        </w:rPr>
        <w:t xml:space="preserve"> امامی سازگار نیست. مطالع</w:t>
      </w:r>
      <w:r w:rsidR="00511465">
        <w:rPr>
          <w:rtl/>
          <w:lang w:bidi="fa-IR"/>
        </w:rPr>
        <w:t>ه‌ی</w:t>
      </w:r>
      <w:r w:rsidR="00C13B16">
        <w:rPr>
          <w:rtl/>
          <w:lang w:bidi="fa-IR"/>
        </w:rPr>
        <w:t xml:space="preserve"> </w:t>
      </w:r>
      <w:r w:rsidR="00543796">
        <w:rPr>
          <w:rtl/>
          <w:lang w:bidi="fa-IR"/>
        </w:rPr>
        <w:t xml:space="preserve">دقیق متن دعای ندبه که از </w:t>
      </w:r>
      <w:r>
        <w:rPr>
          <w:rtl/>
          <w:lang w:bidi="fa-IR"/>
        </w:rPr>
        <w:t>ا</w:t>
      </w:r>
      <w:r w:rsidR="00543796">
        <w:rPr>
          <w:rtl/>
          <w:lang w:bidi="fa-IR"/>
        </w:rPr>
        <w:t>ئمّ</w:t>
      </w:r>
      <w:r w:rsidR="00511465">
        <w:rPr>
          <w:rtl/>
          <w:lang w:bidi="fa-IR"/>
        </w:rPr>
        <w:t>ه‌ی</w:t>
      </w:r>
      <w:r w:rsidR="00543796">
        <w:rPr>
          <w:rtl/>
          <w:lang w:bidi="fa-IR"/>
        </w:rPr>
        <w:t xml:space="preserve"> ما به تصریح و</w:t>
      </w:r>
      <w:r>
        <w:rPr>
          <w:rtl/>
          <w:lang w:bidi="fa-IR"/>
        </w:rPr>
        <w:t xml:space="preserve"> </w:t>
      </w:r>
      <w:r w:rsidR="00543796">
        <w:rPr>
          <w:rtl/>
          <w:lang w:bidi="fa-IR"/>
        </w:rPr>
        <w:t>ترتیب</w:t>
      </w:r>
      <w:r w:rsidR="0010563C">
        <w:rPr>
          <w:rtl/>
          <w:lang w:bidi="fa-IR"/>
        </w:rPr>
        <w:t xml:space="preserve"> نام نـمی‌‌برد و پس از حضرت أمیر</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10563C">
        <w:rPr>
          <w:sz w:val="24"/>
          <w:szCs w:val="24"/>
          <w:rtl/>
          <w:lang w:bidi="fa-IR"/>
        </w:rPr>
        <w:t xml:space="preserve">ـ </w:t>
      </w:r>
      <w:r w:rsidR="00543796">
        <w:rPr>
          <w:rtl/>
          <w:lang w:bidi="fa-IR"/>
        </w:rPr>
        <w:t xml:space="preserve">که به </w:t>
      </w:r>
      <w:r w:rsidR="0010563C">
        <w:rPr>
          <w:rtl/>
          <w:lang w:bidi="fa-IR"/>
        </w:rPr>
        <w:t>تفص</w:t>
      </w:r>
      <w:r w:rsidR="00543796">
        <w:rPr>
          <w:rtl/>
          <w:lang w:bidi="fa-IR"/>
        </w:rPr>
        <w:t>یل از مناقب و فضائل وی سخن می‌گوید</w:t>
      </w:r>
      <w:r w:rsidR="0010563C">
        <w:rPr>
          <w:rtl/>
          <w:lang w:bidi="fa-IR"/>
        </w:rPr>
        <w:t xml:space="preserve"> ـ</w:t>
      </w:r>
      <w:r w:rsidR="002460E0">
        <w:rPr>
          <w:rtl/>
          <w:lang w:bidi="fa-IR"/>
        </w:rPr>
        <w:t xml:space="preserve"> </w:t>
      </w:r>
      <w:r w:rsidR="00543796">
        <w:rPr>
          <w:rtl/>
          <w:lang w:bidi="fa-IR"/>
        </w:rPr>
        <w:t>ناگهان و بی‌واسطه به امام غائب خطاب می‌کند</w:t>
      </w:r>
      <w:r w:rsidR="00D5597B">
        <w:rPr>
          <w:rtl/>
          <w:lang w:bidi="fa-IR"/>
        </w:rPr>
        <w:t>؛</w:t>
      </w:r>
      <w:r w:rsidR="00543796">
        <w:rPr>
          <w:rtl/>
          <w:lang w:bidi="fa-IR"/>
        </w:rPr>
        <w:t xml:space="preserve"> باز این س</w:t>
      </w:r>
      <w:r>
        <w:rPr>
          <w:rtl/>
          <w:lang w:bidi="fa-IR"/>
        </w:rPr>
        <w:t>ؤال را بیشتر در ذهن طرح می‌کند.</w:t>
      </w:r>
    </w:p>
    <w:p w:rsidR="006904CB" w:rsidRDefault="006904CB" w:rsidP="00D5597B">
      <w:pPr>
        <w:ind w:firstLine="284"/>
        <w:jc w:val="both"/>
        <w:rPr>
          <w:rtl/>
          <w:lang w:bidi="fa-IR"/>
        </w:rPr>
      </w:pPr>
      <w:r>
        <w:rPr>
          <w:rtl/>
          <w:lang w:bidi="fa-IR"/>
        </w:rPr>
        <w:t>به هر حال من این مطلب را فقط به عنوان یک سؤال علمی مطرح می‌کنم نه یک قضاوت قطعی</w:t>
      </w:r>
      <w:r w:rsidR="00D5597B">
        <w:rPr>
          <w:rtl/>
          <w:lang w:bidi="fa-IR"/>
        </w:rPr>
        <w:t>؛</w:t>
      </w:r>
      <w:r>
        <w:rPr>
          <w:rtl/>
          <w:lang w:bidi="fa-IR"/>
        </w:rPr>
        <w:t xml:space="preserve"> </w:t>
      </w:r>
      <w:r>
        <w:rPr>
          <w:u w:val="single"/>
          <w:rtl/>
          <w:lang w:bidi="fa-IR"/>
        </w:rPr>
        <w:t>به این امید که به جای دشنام و اتهام، پاسخ معقول منطقی بشنوم</w:t>
      </w:r>
      <w:r>
        <w:rPr>
          <w:rtl/>
          <w:lang w:bidi="fa-IR"/>
        </w:rPr>
        <w:t xml:space="preserve"> و این ابهام در ذهنم رفع شود و اگر کسی که در این مورد مطالعه دارد این مسأل</w:t>
      </w:r>
      <w:r w:rsidR="00D5597B">
        <w:rPr>
          <w:rtl/>
          <w:lang w:bidi="fa-IR"/>
        </w:rPr>
        <w:t>ه</w:t>
      </w:r>
      <w:r>
        <w:rPr>
          <w:rtl/>
          <w:lang w:bidi="fa-IR"/>
        </w:rPr>
        <w:t xml:space="preserve"> را </w:t>
      </w:r>
      <w:r w:rsidR="00571253">
        <w:rPr>
          <w:rtl/>
          <w:lang w:bidi="fa-IR"/>
        </w:rPr>
        <w:t>روشن کند، منّتی بر من نهاده است</w:t>
      </w:r>
      <w:r w:rsidR="00100D22">
        <w:rPr>
          <w:rtl/>
          <w:lang w:bidi="fa-IR"/>
        </w:rPr>
        <w:t>»</w:t>
      </w:r>
      <w:r w:rsidR="001969BB" w:rsidRPr="001969BB">
        <w:rPr>
          <w:rtl/>
          <w:lang w:bidi="fa-IR"/>
        </w:rPr>
        <w:t>.</w:t>
      </w:r>
    </w:p>
    <w:bookmarkStart w:id="144" w:name="_Ref346923874"/>
    <w:p w:rsidR="006A0A70" w:rsidRPr="0020693D" w:rsidRDefault="008C608D" w:rsidP="002E1C37">
      <w:pPr>
        <w:ind w:firstLine="284"/>
        <w:jc w:val="both"/>
        <w:rPr>
          <w:spacing w:val="-2"/>
          <w:rtl/>
          <w:lang w:bidi="fa-IR"/>
        </w:rPr>
      </w:pPr>
      <w:r w:rsidRPr="0020693D">
        <w:rPr>
          <w:color w:val="FFFFFF"/>
          <w:spacing w:val="-2"/>
          <w:sz w:val="2"/>
          <w:szCs w:val="2"/>
          <w:rtl/>
          <w:lang w:bidi="fa-IR"/>
        </w:rPr>
        <w:fldChar w:fldCharType="begin"/>
      </w:r>
      <w:r w:rsidRPr="0020693D">
        <w:rPr>
          <w:color w:val="FFFFFF"/>
          <w:spacing w:val="-2"/>
          <w:sz w:val="2"/>
          <w:szCs w:val="2"/>
          <w:rtl/>
          <w:lang w:bidi="fa-IR"/>
        </w:rPr>
        <w:instrText xml:space="preserve"> </w:instrText>
      </w:r>
      <w:r w:rsidRPr="0020693D">
        <w:rPr>
          <w:color w:val="FFFFFF"/>
          <w:spacing w:val="-2"/>
          <w:sz w:val="2"/>
          <w:szCs w:val="2"/>
          <w:lang w:bidi="fa-IR"/>
        </w:rPr>
        <w:instrText>SEQ</w:instrText>
      </w:r>
      <w:r w:rsidRPr="0020693D">
        <w:rPr>
          <w:color w:val="FFFFFF"/>
          <w:spacing w:val="-2"/>
          <w:sz w:val="2"/>
          <w:szCs w:val="2"/>
          <w:rtl/>
          <w:lang w:bidi="fa-IR"/>
        </w:rPr>
        <w:instrText xml:space="preserve"> ارجاعات \* </w:instrText>
      </w:r>
      <w:r w:rsidRPr="0020693D">
        <w:rPr>
          <w:color w:val="FFFFFF"/>
          <w:spacing w:val="-2"/>
          <w:sz w:val="2"/>
          <w:szCs w:val="2"/>
          <w:lang w:bidi="fa-IR"/>
        </w:rPr>
        <w:instrText xml:space="preserve">ARABIC </w:instrText>
      </w:r>
      <w:r w:rsidRPr="0020693D">
        <w:rPr>
          <w:color w:val="FFFFFF"/>
          <w:spacing w:val="-2"/>
          <w:sz w:val="2"/>
          <w:szCs w:val="2"/>
          <w:lang w:bidi="fa-IR"/>
        </w:rPr>
        <w:fldChar w:fldCharType="separate"/>
      </w:r>
      <w:r w:rsidR="007D3AD6">
        <w:rPr>
          <w:noProof/>
          <w:color w:val="FFFFFF"/>
          <w:spacing w:val="-2"/>
          <w:sz w:val="2"/>
          <w:szCs w:val="2"/>
          <w:rtl/>
          <w:lang w:bidi="fa-IR"/>
        </w:rPr>
        <w:t>85</w:t>
      </w:r>
      <w:r w:rsidRPr="0020693D">
        <w:rPr>
          <w:color w:val="FFFFFF"/>
          <w:spacing w:val="-2"/>
          <w:sz w:val="2"/>
          <w:szCs w:val="2"/>
          <w:rtl/>
          <w:lang w:bidi="fa-IR"/>
        </w:rPr>
        <w:fldChar w:fldCharType="end"/>
      </w:r>
      <w:r w:rsidR="00634ECD" w:rsidRPr="0020693D">
        <w:rPr>
          <w:spacing w:val="-2"/>
          <w:rtl/>
          <w:lang w:bidi="fa-IR"/>
        </w:rPr>
        <w:t>علام</w:t>
      </w:r>
      <w:r w:rsidR="00511465" w:rsidRPr="0020693D">
        <w:rPr>
          <w:spacing w:val="-2"/>
          <w:rtl/>
          <w:lang w:bidi="fa-IR"/>
        </w:rPr>
        <w:t>ه‌ی</w:t>
      </w:r>
      <w:r w:rsidR="00634ECD" w:rsidRPr="0020693D">
        <w:rPr>
          <w:spacing w:val="-2"/>
          <w:rtl/>
          <w:lang w:bidi="fa-IR"/>
        </w:rPr>
        <w:t xml:space="preserve"> شوشتری دربار</w:t>
      </w:r>
      <w:r w:rsidR="00511465" w:rsidRPr="0020693D">
        <w:rPr>
          <w:spacing w:val="-2"/>
          <w:rtl/>
          <w:lang w:bidi="fa-IR"/>
        </w:rPr>
        <w:t>ه‌ی</w:t>
      </w:r>
      <w:r w:rsidR="00634ECD" w:rsidRPr="0020693D">
        <w:rPr>
          <w:spacing w:val="-2"/>
          <w:rtl/>
          <w:lang w:bidi="fa-IR"/>
        </w:rPr>
        <w:t xml:space="preserve"> سند</w:t>
      </w:r>
      <w:r w:rsidR="00100D22" w:rsidRPr="0020693D">
        <w:rPr>
          <w:spacing w:val="-2"/>
          <w:rtl/>
          <w:lang w:bidi="fa-IR"/>
        </w:rPr>
        <w:t xml:space="preserve"> </w:t>
      </w:r>
      <w:r w:rsidR="00165EA4" w:rsidRPr="0020693D">
        <w:rPr>
          <w:spacing w:val="-2"/>
          <w:rtl/>
          <w:lang w:bidi="fa-IR"/>
        </w:rPr>
        <w:t xml:space="preserve">این دعا خطاب به مرحوم شریعتی نوشت: </w:t>
      </w:r>
      <w:r w:rsidR="00100D22" w:rsidRPr="0020693D">
        <w:rPr>
          <w:spacing w:val="-2"/>
          <w:rtl/>
          <w:lang w:bidi="fa-IR"/>
        </w:rPr>
        <w:t>«</w:t>
      </w:r>
      <w:r w:rsidR="00634ECD" w:rsidRPr="0020693D">
        <w:rPr>
          <w:spacing w:val="-2"/>
          <w:rtl/>
          <w:lang w:bidi="fa-IR"/>
        </w:rPr>
        <w:t>و</w:t>
      </w:r>
      <w:r w:rsidR="00100D22" w:rsidRPr="0020693D">
        <w:rPr>
          <w:spacing w:val="-2"/>
          <w:rtl/>
          <w:lang w:bidi="fa-IR"/>
        </w:rPr>
        <w:t xml:space="preserve"> ا</w:t>
      </w:r>
      <w:r w:rsidR="00165EA4" w:rsidRPr="0020693D">
        <w:rPr>
          <w:spacing w:val="-2"/>
          <w:rtl/>
          <w:lang w:bidi="fa-IR"/>
        </w:rPr>
        <w:t>مّا در مور</w:t>
      </w:r>
      <w:r w:rsidR="00634ECD" w:rsidRPr="0020693D">
        <w:rPr>
          <w:spacing w:val="-2"/>
          <w:rtl/>
          <w:lang w:bidi="fa-IR"/>
        </w:rPr>
        <w:t>د سند دعای ندبه، کتاب «بحار» از</w:t>
      </w:r>
      <w:r w:rsidR="002E1C37">
        <w:rPr>
          <w:rFonts w:hint="cs"/>
          <w:spacing w:val="-2"/>
          <w:rtl/>
          <w:lang w:bidi="fa-IR"/>
        </w:rPr>
        <w:t xml:space="preserve"> </w:t>
      </w:r>
      <w:r w:rsidR="00165EA4" w:rsidRPr="0020693D">
        <w:rPr>
          <w:spacing w:val="-2"/>
          <w:rtl/>
          <w:lang w:bidi="fa-IR"/>
        </w:rPr>
        <w:t>کتاب مزار علیّ بن طاوس نقل می‌کند که</w:t>
      </w:r>
      <w:r w:rsidR="005A7852" w:rsidRPr="0020693D">
        <w:rPr>
          <w:spacing w:val="-2"/>
          <w:rtl/>
          <w:lang w:bidi="fa-IR"/>
        </w:rPr>
        <w:t>:</w:t>
      </w:r>
      <w:r w:rsidR="00165EA4" w:rsidRPr="0020693D">
        <w:rPr>
          <w:spacing w:val="-2"/>
          <w:rtl/>
          <w:lang w:bidi="fa-IR"/>
        </w:rPr>
        <w:t xml:space="preserve"> </w:t>
      </w:r>
      <w:r w:rsidR="00165EA4" w:rsidRPr="0020693D">
        <w:rPr>
          <w:rFonts w:cs="KFGQPC Uthman Taha Naskh"/>
          <w:spacing w:val="-2"/>
          <w:sz w:val="32"/>
          <w:szCs w:val="27"/>
          <w:rtl/>
        </w:rPr>
        <w:t>«ذ</w:t>
      </w:r>
      <w:r w:rsidR="00634ECD" w:rsidRPr="0020693D">
        <w:rPr>
          <w:rFonts w:cs="KFGQPC Uthman Taha Naskh"/>
          <w:spacing w:val="-2"/>
          <w:sz w:val="32"/>
          <w:szCs w:val="27"/>
          <w:rtl/>
        </w:rPr>
        <w:t>َ</w:t>
      </w:r>
      <w:r w:rsidR="00165EA4" w:rsidRPr="0020693D">
        <w:rPr>
          <w:rFonts w:cs="KFGQPC Uthman Taha Naskh"/>
          <w:spacing w:val="-2"/>
          <w:sz w:val="32"/>
          <w:szCs w:val="27"/>
          <w:rtl/>
        </w:rPr>
        <w:t>ک</w:t>
      </w:r>
      <w:r w:rsidR="00634ECD" w:rsidRPr="0020693D">
        <w:rPr>
          <w:rFonts w:cs="KFGQPC Uthman Taha Naskh"/>
          <w:spacing w:val="-2"/>
          <w:sz w:val="32"/>
          <w:szCs w:val="27"/>
          <w:rtl/>
        </w:rPr>
        <w:t>َ</w:t>
      </w:r>
      <w:r w:rsidR="00165EA4" w:rsidRPr="0020693D">
        <w:rPr>
          <w:rFonts w:cs="KFGQPC Uthman Taha Naskh"/>
          <w:spacing w:val="-2"/>
          <w:sz w:val="32"/>
          <w:szCs w:val="27"/>
          <w:rtl/>
        </w:rPr>
        <w:t>ر</w:t>
      </w:r>
      <w:r w:rsidR="00634ECD" w:rsidRPr="0020693D">
        <w:rPr>
          <w:rFonts w:cs="KFGQPC Uthman Taha Naskh"/>
          <w:spacing w:val="-2"/>
          <w:sz w:val="32"/>
          <w:szCs w:val="27"/>
          <w:rtl/>
        </w:rPr>
        <w:t>َ</w:t>
      </w:r>
      <w:r w:rsidR="00165EA4" w:rsidRPr="0020693D">
        <w:rPr>
          <w:rFonts w:cs="KFGQPC Uthman Taha Naskh"/>
          <w:spacing w:val="-2"/>
          <w:sz w:val="32"/>
          <w:szCs w:val="27"/>
          <w:rtl/>
        </w:rPr>
        <w:t xml:space="preserve"> ب</w:t>
      </w:r>
      <w:r w:rsidR="00634ECD" w:rsidRPr="0020693D">
        <w:rPr>
          <w:rFonts w:cs="KFGQPC Uthman Taha Naskh"/>
          <w:spacing w:val="-2"/>
          <w:sz w:val="32"/>
          <w:szCs w:val="27"/>
          <w:rtl/>
        </w:rPr>
        <w:t>َ</w:t>
      </w:r>
      <w:r w:rsidR="00165EA4" w:rsidRPr="0020693D">
        <w:rPr>
          <w:rFonts w:cs="KFGQPC Uthman Taha Naskh"/>
          <w:spacing w:val="-2"/>
          <w:sz w:val="32"/>
          <w:szCs w:val="27"/>
          <w:rtl/>
        </w:rPr>
        <w:t>عض</w:t>
      </w:r>
      <w:r w:rsidR="00634ECD" w:rsidRPr="0020693D">
        <w:rPr>
          <w:rFonts w:cs="KFGQPC Uthman Taha Naskh"/>
          <w:spacing w:val="-2"/>
          <w:sz w:val="32"/>
          <w:szCs w:val="27"/>
          <w:rtl/>
        </w:rPr>
        <w:t>ُ</w:t>
      </w:r>
      <w:r w:rsidR="00165EA4" w:rsidRPr="0020693D">
        <w:rPr>
          <w:rFonts w:cs="KFGQPC Uthman Taha Naskh"/>
          <w:spacing w:val="-2"/>
          <w:sz w:val="32"/>
          <w:szCs w:val="27"/>
          <w:rtl/>
        </w:rPr>
        <w:t xml:space="preserve"> أصحاب</w:t>
      </w:r>
      <w:r w:rsidR="00634ECD" w:rsidRPr="0020693D">
        <w:rPr>
          <w:rFonts w:cs="KFGQPC Uthman Taha Naskh"/>
          <w:spacing w:val="-2"/>
          <w:sz w:val="32"/>
          <w:szCs w:val="27"/>
          <w:rtl/>
        </w:rPr>
        <w:t>ِ</w:t>
      </w:r>
      <w:r w:rsidR="00165EA4" w:rsidRPr="0020693D">
        <w:rPr>
          <w:rFonts w:cs="KFGQPC Uthman Taha Naskh"/>
          <w:spacing w:val="-2"/>
          <w:sz w:val="32"/>
          <w:szCs w:val="27"/>
          <w:rtl/>
        </w:rPr>
        <w:t>نا قال</w:t>
      </w:r>
      <w:r w:rsidR="00634ECD" w:rsidRPr="0020693D">
        <w:rPr>
          <w:rFonts w:cs="KFGQPC Uthman Taha Naskh"/>
          <w:spacing w:val="-2"/>
          <w:sz w:val="32"/>
          <w:szCs w:val="27"/>
          <w:rtl/>
        </w:rPr>
        <w:t>َ</w:t>
      </w:r>
      <w:r w:rsidR="00165EA4" w:rsidRPr="0020693D">
        <w:rPr>
          <w:rFonts w:cs="KFGQPC Uthman Taha Naskh"/>
          <w:spacing w:val="-2"/>
          <w:sz w:val="32"/>
          <w:szCs w:val="27"/>
          <w:rtl/>
        </w:rPr>
        <w:t xml:space="preserve"> م</w:t>
      </w:r>
      <w:r w:rsidR="00634ECD" w:rsidRPr="0020693D">
        <w:rPr>
          <w:rFonts w:cs="KFGQPC Uthman Taha Naskh"/>
          <w:spacing w:val="-2"/>
          <w:sz w:val="32"/>
          <w:szCs w:val="27"/>
          <w:rtl/>
        </w:rPr>
        <w:t>ُ</w:t>
      </w:r>
      <w:r w:rsidR="00165EA4" w:rsidRPr="0020693D">
        <w:rPr>
          <w:rFonts w:cs="KFGQPC Uthman Taha Naskh"/>
          <w:spacing w:val="-2"/>
          <w:sz w:val="32"/>
          <w:szCs w:val="27"/>
          <w:rtl/>
        </w:rPr>
        <w:t>حم</w:t>
      </w:r>
      <w:r w:rsidR="00634ECD" w:rsidRPr="0020693D">
        <w:rPr>
          <w:rFonts w:cs="KFGQPC Uthman Taha Naskh"/>
          <w:spacing w:val="-2"/>
          <w:sz w:val="32"/>
          <w:szCs w:val="27"/>
          <w:rtl/>
        </w:rPr>
        <w:t>َّ</w:t>
      </w:r>
      <w:r w:rsidR="00165EA4" w:rsidRPr="0020693D">
        <w:rPr>
          <w:rFonts w:cs="KFGQPC Uthman Taha Naskh"/>
          <w:spacing w:val="-2"/>
          <w:sz w:val="32"/>
          <w:szCs w:val="27"/>
          <w:rtl/>
        </w:rPr>
        <w:t>د</w:t>
      </w:r>
      <w:r w:rsidR="00634ECD" w:rsidRPr="0020693D">
        <w:rPr>
          <w:rFonts w:cs="KFGQPC Uthman Taha Naskh"/>
          <w:spacing w:val="-2"/>
          <w:sz w:val="32"/>
          <w:szCs w:val="27"/>
          <w:rtl/>
        </w:rPr>
        <w:t>ُ</w:t>
      </w:r>
      <w:r w:rsidR="00165EA4" w:rsidRPr="0020693D">
        <w:rPr>
          <w:rFonts w:cs="KFGQPC Uthman Taha Naskh"/>
          <w:spacing w:val="-2"/>
          <w:sz w:val="32"/>
          <w:szCs w:val="27"/>
          <w:rtl/>
        </w:rPr>
        <w:t xml:space="preserve"> بن</w:t>
      </w:r>
      <w:r w:rsidR="00634ECD" w:rsidRPr="0020693D">
        <w:rPr>
          <w:rFonts w:cs="KFGQPC Uthman Taha Naskh"/>
          <w:spacing w:val="-2"/>
          <w:sz w:val="32"/>
          <w:szCs w:val="27"/>
          <w:rtl/>
        </w:rPr>
        <w:t>ُ</w:t>
      </w:r>
      <w:r w:rsidR="00165EA4" w:rsidRPr="0020693D">
        <w:rPr>
          <w:rFonts w:cs="KFGQPC Uthman Taha Naskh"/>
          <w:spacing w:val="-2"/>
          <w:sz w:val="32"/>
          <w:szCs w:val="27"/>
          <w:rtl/>
        </w:rPr>
        <w:t xml:space="preserve"> عل</w:t>
      </w:r>
      <w:r w:rsidR="00E25178" w:rsidRPr="0020693D">
        <w:rPr>
          <w:rFonts w:cs="KFGQPC Uthman Taha Naskh"/>
          <w:spacing w:val="-2"/>
          <w:sz w:val="32"/>
          <w:szCs w:val="27"/>
          <w:rtl/>
        </w:rPr>
        <w:t>ي</w:t>
      </w:r>
      <w:r w:rsidR="00634ECD" w:rsidRPr="0020693D">
        <w:rPr>
          <w:rFonts w:cs="KFGQPC Uthman Taha Naskh"/>
          <w:spacing w:val="-2"/>
          <w:sz w:val="32"/>
          <w:szCs w:val="27"/>
          <w:rtl/>
        </w:rPr>
        <w:t>ّ</w:t>
      </w:r>
      <w:r w:rsidR="00165EA4" w:rsidRPr="0020693D">
        <w:rPr>
          <w:rFonts w:cs="KFGQPC Uthman Taha Naskh"/>
          <w:spacing w:val="-2"/>
          <w:sz w:val="32"/>
          <w:szCs w:val="27"/>
          <w:rtl/>
        </w:rPr>
        <w:t xml:space="preserve"> بن قرّة</w:t>
      </w:r>
      <w:r w:rsidR="002E1C37">
        <w:rPr>
          <w:rFonts w:cs="KFGQPC Uthman Taha Naskh"/>
          <w:spacing w:val="-2"/>
          <w:sz w:val="32"/>
          <w:szCs w:val="27"/>
          <w:rtl/>
        </w:rPr>
        <w:t>:</w:t>
      </w:r>
      <w:r w:rsidR="00165EA4" w:rsidRPr="0020693D">
        <w:rPr>
          <w:rFonts w:cs="KFGQPC Uthman Taha Naskh"/>
          <w:spacing w:val="-2"/>
          <w:sz w:val="32"/>
          <w:szCs w:val="27"/>
          <w:rtl/>
        </w:rPr>
        <w:t xml:space="preserve"> ن</w:t>
      </w:r>
      <w:r w:rsidR="00634ECD" w:rsidRPr="0020693D">
        <w:rPr>
          <w:rFonts w:cs="KFGQPC Uthman Taha Naskh"/>
          <w:spacing w:val="-2"/>
          <w:sz w:val="32"/>
          <w:szCs w:val="27"/>
          <w:rtl/>
        </w:rPr>
        <w:t>َ</w:t>
      </w:r>
      <w:r w:rsidR="00165EA4" w:rsidRPr="0020693D">
        <w:rPr>
          <w:rFonts w:cs="KFGQPC Uthman Taha Naskh"/>
          <w:spacing w:val="-2"/>
          <w:sz w:val="32"/>
          <w:szCs w:val="27"/>
          <w:rtl/>
        </w:rPr>
        <w:t>ق</w:t>
      </w:r>
      <w:r w:rsidR="00634ECD" w:rsidRPr="0020693D">
        <w:rPr>
          <w:rFonts w:cs="KFGQPC Uthman Taha Naskh"/>
          <w:spacing w:val="-2"/>
          <w:sz w:val="32"/>
          <w:szCs w:val="27"/>
          <w:rtl/>
        </w:rPr>
        <w:t>َ</w:t>
      </w:r>
      <w:r w:rsidR="00165EA4" w:rsidRPr="0020693D">
        <w:rPr>
          <w:rFonts w:cs="KFGQPC Uthman Taha Naskh"/>
          <w:spacing w:val="-2"/>
          <w:sz w:val="32"/>
          <w:szCs w:val="27"/>
          <w:rtl/>
        </w:rPr>
        <w:t>لتُ م</w:t>
      </w:r>
      <w:r w:rsidR="00634ECD" w:rsidRPr="0020693D">
        <w:rPr>
          <w:rFonts w:cs="KFGQPC Uthman Taha Naskh"/>
          <w:spacing w:val="-2"/>
          <w:sz w:val="32"/>
          <w:szCs w:val="27"/>
          <w:rtl/>
        </w:rPr>
        <w:t>ِ</w:t>
      </w:r>
      <w:r w:rsidR="00165EA4" w:rsidRPr="0020693D">
        <w:rPr>
          <w:rFonts w:cs="KFGQPC Uthman Taha Naskh"/>
          <w:spacing w:val="-2"/>
          <w:sz w:val="32"/>
          <w:szCs w:val="27"/>
          <w:rtl/>
        </w:rPr>
        <w:t>ن ک</w:t>
      </w:r>
      <w:r w:rsidR="00634ECD" w:rsidRPr="0020693D">
        <w:rPr>
          <w:rFonts w:cs="KFGQPC Uthman Taha Naskh"/>
          <w:spacing w:val="-2"/>
          <w:sz w:val="32"/>
          <w:szCs w:val="27"/>
          <w:rtl/>
        </w:rPr>
        <w:t>ِ</w:t>
      </w:r>
      <w:r w:rsidR="00165EA4" w:rsidRPr="0020693D">
        <w:rPr>
          <w:rFonts w:cs="KFGQPC Uthman Taha Naskh"/>
          <w:spacing w:val="-2"/>
          <w:sz w:val="32"/>
          <w:szCs w:val="27"/>
          <w:rtl/>
        </w:rPr>
        <w:t>تاب</w:t>
      </w:r>
      <w:r w:rsidR="00634ECD" w:rsidRPr="0020693D">
        <w:rPr>
          <w:rFonts w:cs="KFGQPC Uthman Taha Naskh"/>
          <w:spacing w:val="-2"/>
          <w:sz w:val="32"/>
          <w:szCs w:val="27"/>
          <w:rtl/>
        </w:rPr>
        <w:t>ِ</w:t>
      </w:r>
      <w:r w:rsidR="00165EA4" w:rsidRPr="0020693D">
        <w:rPr>
          <w:rFonts w:cs="KFGQPC Uthman Taha Naskh"/>
          <w:spacing w:val="-2"/>
          <w:sz w:val="32"/>
          <w:szCs w:val="27"/>
          <w:rtl/>
        </w:rPr>
        <w:t xml:space="preserve"> محم</w:t>
      </w:r>
      <w:r w:rsidR="00634ECD" w:rsidRPr="0020693D">
        <w:rPr>
          <w:rFonts w:cs="KFGQPC Uthman Taha Naskh"/>
          <w:spacing w:val="-2"/>
          <w:sz w:val="32"/>
          <w:szCs w:val="27"/>
          <w:rtl/>
        </w:rPr>
        <w:t>ّ</w:t>
      </w:r>
      <w:r w:rsidR="00165EA4" w:rsidRPr="0020693D">
        <w:rPr>
          <w:rFonts w:cs="KFGQPC Uthman Taha Naskh"/>
          <w:spacing w:val="-2"/>
          <w:sz w:val="32"/>
          <w:szCs w:val="27"/>
          <w:rtl/>
        </w:rPr>
        <w:t>د بن الحس</w:t>
      </w:r>
      <w:r w:rsidR="00E25178" w:rsidRPr="0020693D">
        <w:rPr>
          <w:rFonts w:cs="KFGQPC Uthman Taha Naskh"/>
          <w:spacing w:val="-2"/>
          <w:sz w:val="32"/>
          <w:szCs w:val="27"/>
          <w:rtl/>
        </w:rPr>
        <w:t>ي</w:t>
      </w:r>
      <w:r w:rsidR="00165EA4" w:rsidRPr="0020693D">
        <w:rPr>
          <w:rFonts w:cs="KFGQPC Uthman Taha Naskh"/>
          <w:spacing w:val="-2"/>
          <w:sz w:val="32"/>
          <w:szCs w:val="27"/>
          <w:rtl/>
        </w:rPr>
        <w:t>ن بن سف</w:t>
      </w:r>
      <w:r w:rsidR="00E25178" w:rsidRPr="0020693D">
        <w:rPr>
          <w:rFonts w:cs="KFGQPC Uthman Taha Naskh"/>
          <w:spacing w:val="-2"/>
          <w:sz w:val="32"/>
          <w:szCs w:val="27"/>
          <w:rtl/>
        </w:rPr>
        <w:t>ي</w:t>
      </w:r>
      <w:r w:rsidR="00165EA4" w:rsidRPr="0020693D">
        <w:rPr>
          <w:rFonts w:cs="KFGQPC Uthman Taha Naskh"/>
          <w:spacing w:val="-2"/>
          <w:sz w:val="32"/>
          <w:szCs w:val="27"/>
          <w:rtl/>
        </w:rPr>
        <w:t>ان البزوفر</w:t>
      </w:r>
      <w:r w:rsidR="00E25178" w:rsidRPr="0020693D">
        <w:rPr>
          <w:rFonts w:cs="KFGQPC Uthman Taha Naskh"/>
          <w:spacing w:val="-2"/>
          <w:sz w:val="32"/>
          <w:szCs w:val="27"/>
          <w:rtl/>
        </w:rPr>
        <w:t>ي</w:t>
      </w:r>
      <w:r w:rsidR="00634ECD" w:rsidRPr="0020693D">
        <w:rPr>
          <w:spacing w:val="-2"/>
          <w:sz w:val="24"/>
          <w:szCs w:val="24"/>
          <w:rtl/>
          <w:lang w:bidi="fa-IR"/>
        </w:rPr>
        <w:t>(رض)</w:t>
      </w:r>
      <w:r w:rsidR="00C32DDB">
        <w:rPr>
          <w:rFonts w:cs="KFGQPC Uthman Taha Naskh"/>
          <w:spacing w:val="-2"/>
          <w:sz w:val="32"/>
          <w:szCs w:val="27"/>
          <w:rtl/>
        </w:rPr>
        <w:t xml:space="preserve"> وَ</w:t>
      </w:r>
      <w:r w:rsidR="00165EA4" w:rsidRPr="0020693D">
        <w:rPr>
          <w:rFonts w:cs="KFGQPC Uthman Taha Naskh"/>
          <w:spacing w:val="-2"/>
          <w:sz w:val="32"/>
          <w:szCs w:val="27"/>
          <w:rtl/>
        </w:rPr>
        <w:t>ذ</w:t>
      </w:r>
      <w:r w:rsidR="00634ECD" w:rsidRPr="0020693D">
        <w:rPr>
          <w:rFonts w:cs="KFGQPC Uthman Taha Naskh"/>
          <w:spacing w:val="-2"/>
          <w:sz w:val="32"/>
          <w:szCs w:val="27"/>
          <w:rtl/>
        </w:rPr>
        <w:t>َ</w:t>
      </w:r>
      <w:r w:rsidR="00165EA4" w:rsidRPr="0020693D">
        <w:rPr>
          <w:rFonts w:cs="KFGQPC Uthman Taha Naskh"/>
          <w:spacing w:val="-2"/>
          <w:sz w:val="32"/>
          <w:szCs w:val="27"/>
          <w:rtl/>
        </w:rPr>
        <w:t>کر أنّهُ الد</w:t>
      </w:r>
      <w:r w:rsidR="00634ECD" w:rsidRPr="0020693D">
        <w:rPr>
          <w:rFonts w:cs="KFGQPC Uthman Taha Naskh"/>
          <w:spacing w:val="-2"/>
          <w:sz w:val="32"/>
          <w:szCs w:val="27"/>
          <w:rtl/>
        </w:rPr>
        <w:t>ّ</w:t>
      </w:r>
      <w:r w:rsidR="00165EA4" w:rsidRPr="0020693D">
        <w:rPr>
          <w:rFonts w:cs="KFGQPC Uthman Taha Naskh"/>
          <w:spacing w:val="-2"/>
          <w:sz w:val="32"/>
          <w:szCs w:val="27"/>
          <w:rtl/>
        </w:rPr>
        <w:t xml:space="preserve">عاء لصاحب </w:t>
      </w:r>
      <w:r w:rsidR="00E73223" w:rsidRPr="0020693D">
        <w:rPr>
          <w:rFonts w:cs="KFGQPC Uthman Taha Naskh"/>
          <w:spacing w:val="-2"/>
          <w:sz w:val="32"/>
          <w:szCs w:val="27"/>
          <w:rtl/>
        </w:rPr>
        <w:t>الز</w:t>
      </w:r>
      <w:r w:rsidR="00634ECD" w:rsidRPr="0020693D">
        <w:rPr>
          <w:rFonts w:cs="KFGQPC Uthman Taha Naskh"/>
          <w:spacing w:val="-2"/>
          <w:sz w:val="32"/>
          <w:szCs w:val="27"/>
          <w:rtl/>
        </w:rPr>
        <w:t>ّ</w:t>
      </w:r>
      <w:r w:rsidR="00E73223" w:rsidRPr="0020693D">
        <w:rPr>
          <w:rFonts w:cs="KFGQPC Uthman Taha Naskh"/>
          <w:spacing w:val="-2"/>
          <w:sz w:val="32"/>
          <w:szCs w:val="27"/>
          <w:rtl/>
        </w:rPr>
        <w:t>ما</w:t>
      </w:r>
      <w:r w:rsidR="00525123" w:rsidRPr="0020693D">
        <w:rPr>
          <w:rFonts w:cs="KFGQPC Uthman Taha Naskh"/>
          <w:spacing w:val="-2"/>
          <w:sz w:val="32"/>
          <w:szCs w:val="27"/>
          <w:rtl/>
        </w:rPr>
        <w:t>ن</w:t>
      </w:r>
      <w:r w:rsidR="00210633" w:rsidRPr="0020693D">
        <w:rPr>
          <w:rFonts w:ascii="AGA Arabesque" w:hAnsi="AGA Arabesque"/>
          <w:spacing w:val="-2"/>
          <w:sz w:val="24"/>
          <w:szCs w:val="24"/>
          <w:lang w:bidi="fa-IR"/>
        </w:rPr>
        <w:t></w:t>
      </w:r>
      <w:r w:rsidR="00634ECD" w:rsidRPr="0020693D">
        <w:rPr>
          <w:rFonts w:cs="KFGQPC Uthman Taha Naskh"/>
          <w:spacing w:val="-2"/>
          <w:sz w:val="32"/>
          <w:szCs w:val="27"/>
          <w:rtl/>
        </w:rPr>
        <w:t xml:space="preserve"> و</w:t>
      </w:r>
      <w:r w:rsidR="00E73223" w:rsidRPr="0020693D">
        <w:rPr>
          <w:rFonts w:cs="KFGQPC Uthman Taha Naskh"/>
          <w:spacing w:val="-2"/>
          <w:sz w:val="32"/>
          <w:szCs w:val="27"/>
          <w:rtl/>
        </w:rPr>
        <w:t>يُست</w:t>
      </w:r>
      <w:r w:rsidR="00634ECD" w:rsidRPr="0020693D">
        <w:rPr>
          <w:rFonts w:cs="KFGQPC Uthman Taha Naskh"/>
          <w:spacing w:val="-2"/>
          <w:sz w:val="32"/>
          <w:szCs w:val="27"/>
          <w:rtl/>
        </w:rPr>
        <w:t>َ</w:t>
      </w:r>
      <w:r w:rsidR="00E73223" w:rsidRPr="0020693D">
        <w:rPr>
          <w:rFonts w:cs="KFGQPC Uthman Taha Naskh"/>
          <w:spacing w:val="-2"/>
          <w:sz w:val="32"/>
          <w:szCs w:val="27"/>
          <w:rtl/>
        </w:rPr>
        <w:t>ح</w:t>
      </w:r>
      <w:r w:rsidR="00634ECD" w:rsidRPr="0020693D">
        <w:rPr>
          <w:rFonts w:cs="KFGQPC Uthman Taha Naskh"/>
          <w:spacing w:val="-2"/>
          <w:sz w:val="32"/>
          <w:szCs w:val="27"/>
          <w:rtl/>
        </w:rPr>
        <w:t>َبُّ</w:t>
      </w:r>
      <w:r w:rsidR="00E73223" w:rsidRPr="0020693D">
        <w:rPr>
          <w:rFonts w:cs="KFGQPC Uthman Taha Naskh"/>
          <w:spacing w:val="-2"/>
          <w:sz w:val="32"/>
          <w:szCs w:val="27"/>
          <w:rtl/>
        </w:rPr>
        <w:t xml:space="preserve"> أن ي</w:t>
      </w:r>
      <w:r w:rsidR="00634ECD" w:rsidRPr="0020693D">
        <w:rPr>
          <w:rFonts w:cs="KFGQPC Uthman Taha Naskh"/>
          <w:spacing w:val="-2"/>
          <w:sz w:val="32"/>
          <w:szCs w:val="27"/>
          <w:rtl/>
        </w:rPr>
        <w:t>ُ</w:t>
      </w:r>
      <w:r w:rsidR="00E73223" w:rsidRPr="0020693D">
        <w:rPr>
          <w:rFonts w:cs="KFGQPC Uthman Taha Naskh"/>
          <w:spacing w:val="-2"/>
          <w:sz w:val="32"/>
          <w:szCs w:val="27"/>
          <w:rtl/>
        </w:rPr>
        <w:t>دعى ب</w:t>
      </w:r>
      <w:r w:rsidR="00634ECD" w:rsidRPr="0020693D">
        <w:rPr>
          <w:rFonts w:cs="KFGQPC Uthman Taha Naskh"/>
          <w:spacing w:val="-2"/>
          <w:sz w:val="32"/>
          <w:szCs w:val="27"/>
          <w:rtl/>
        </w:rPr>
        <w:t>ِ</w:t>
      </w:r>
      <w:r w:rsidR="00E73223" w:rsidRPr="0020693D">
        <w:rPr>
          <w:rFonts w:cs="KFGQPC Uthman Taha Naskh"/>
          <w:spacing w:val="-2"/>
          <w:sz w:val="32"/>
          <w:szCs w:val="27"/>
          <w:rtl/>
        </w:rPr>
        <w:t>ه</w:t>
      </w:r>
      <w:r w:rsidR="00634ECD" w:rsidRPr="0020693D">
        <w:rPr>
          <w:rFonts w:cs="KFGQPC Uthman Taha Naskh"/>
          <w:spacing w:val="-2"/>
          <w:sz w:val="32"/>
          <w:szCs w:val="27"/>
          <w:rtl/>
        </w:rPr>
        <w:t>ِ</w:t>
      </w:r>
      <w:r w:rsidR="00E73223" w:rsidRPr="0020693D">
        <w:rPr>
          <w:rFonts w:cs="KFGQPC Uthman Taha Naskh"/>
          <w:spacing w:val="-2"/>
          <w:sz w:val="32"/>
          <w:szCs w:val="27"/>
          <w:rtl/>
        </w:rPr>
        <w:t xml:space="preserve"> ف</w:t>
      </w:r>
      <w:r w:rsidR="00634ECD" w:rsidRPr="0020693D">
        <w:rPr>
          <w:rFonts w:cs="KFGQPC Uthman Taha Naskh"/>
          <w:spacing w:val="-2"/>
          <w:sz w:val="32"/>
          <w:szCs w:val="27"/>
          <w:rtl/>
        </w:rPr>
        <w:t>ِ</w:t>
      </w:r>
      <w:r w:rsidR="00E73223" w:rsidRPr="0020693D">
        <w:rPr>
          <w:rFonts w:cs="KFGQPC Uthman Taha Naskh"/>
          <w:spacing w:val="-2"/>
          <w:sz w:val="32"/>
          <w:szCs w:val="27"/>
          <w:rtl/>
        </w:rPr>
        <w:t>ي الأعي</w:t>
      </w:r>
      <w:r w:rsidR="00525123" w:rsidRPr="0020693D">
        <w:rPr>
          <w:rFonts w:cs="KFGQPC Uthman Taha Naskh"/>
          <w:spacing w:val="-2"/>
          <w:sz w:val="32"/>
          <w:szCs w:val="27"/>
          <w:rtl/>
        </w:rPr>
        <w:t>ا</w:t>
      </w:r>
      <w:r w:rsidR="00E73223" w:rsidRPr="0020693D">
        <w:rPr>
          <w:rFonts w:cs="KFGQPC Uthman Taha Naskh"/>
          <w:spacing w:val="-2"/>
          <w:sz w:val="32"/>
          <w:szCs w:val="27"/>
          <w:rtl/>
        </w:rPr>
        <w:t>د</w:t>
      </w:r>
      <w:r w:rsidR="00634ECD" w:rsidRPr="0020693D">
        <w:rPr>
          <w:rFonts w:cs="KFGQPC Uthman Taha Naskh"/>
          <w:spacing w:val="-2"/>
          <w:sz w:val="32"/>
          <w:szCs w:val="27"/>
          <w:rtl/>
        </w:rPr>
        <w:t>ِ</w:t>
      </w:r>
      <w:r w:rsidR="00E73223" w:rsidRPr="0020693D">
        <w:rPr>
          <w:rFonts w:cs="KFGQPC Uthman Taha Naskh"/>
          <w:spacing w:val="-2"/>
          <w:sz w:val="32"/>
          <w:szCs w:val="27"/>
          <w:rtl/>
        </w:rPr>
        <w:t xml:space="preserve"> الأرب</w:t>
      </w:r>
      <w:r w:rsidR="00634ECD" w:rsidRPr="0020693D">
        <w:rPr>
          <w:rFonts w:cs="KFGQPC Uthman Taha Naskh"/>
          <w:spacing w:val="-2"/>
          <w:sz w:val="32"/>
          <w:szCs w:val="27"/>
          <w:rtl/>
        </w:rPr>
        <w:t>َ</w:t>
      </w:r>
      <w:r w:rsidR="00E73223" w:rsidRPr="0020693D">
        <w:rPr>
          <w:rFonts w:cs="KFGQPC Uthman Taha Naskh"/>
          <w:spacing w:val="-2"/>
          <w:sz w:val="32"/>
          <w:szCs w:val="27"/>
          <w:rtl/>
        </w:rPr>
        <w:t>ع</w:t>
      </w:r>
      <w:r w:rsidR="00634ECD" w:rsidRPr="0020693D">
        <w:rPr>
          <w:rFonts w:cs="KFGQPC Uthman Taha Naskh"/>
          <w:spacing w:val="-2"/>
          <w:sz w:val="32"/>
          <w:szCs w:val="27"/>
          <w:rtl/>
        </w:rPr>
        <w:t>َ</w:t>
      </w:r>
      <w:r w:rsidR="00E73223" w:rsidRPr="0020693D">
        <w:rPr>
          <w:rFonts w:cs="KFGQPC Uthman Taha Naskh"/>
          <w:spacing w:val="-2"/>
          <w:sz w:val="32"/>
          <w:szCs w:val="27"/>
          <w:rtl/>
        </w:rPr>
        <w:t>ة</w:t>
      </w:r>
      <w:r w:rsidR="00634ECD" w:rsidRPr="0020693D">
        <w:rPr>
          <w:rFonts w:cs="KFGQPC Uthman Taha Naskh"/>
          <w:spacing w:val="-2"/>
          <w:sz w:val="32"/>
          <w:szCs w:val="27"/>
          <w:rtl/>
        </w:rPr>
        <w:t>ِ</w:t>
      </w:r>
      <w:r w:rsidR="00C32DDB">
        <w:rPr>
          <w:rFonts w:cs="KFGQPC Uthman Taha Naskh"/>
          <w:spacing w:val="-2"/>
          <w:sz w:val="32"/>
          <w:szCs w:val="27"/>
          <w:rtl/>
        </w:rPr>
        <w:t xml:space="preserve"> وَ</w:t>
      </w:r>
      <w:r w:rsidR="00E73223" w:rsidRPr="0020693D">
        <w:rPr>
          <w:rFonts w:cs="KFGQPC Uthman Taha Naskh"/>
          <w:spacing w:val="-2"/>
          <w:sz w:val="32"/>
          <w:szCs w:val="27"/>
          <w:rtl/>
        </w:rPr>
        <w:t>ه</w:t>
      </w:r>
      <w:r w:rsidR="00634ECD" w:rsidRPr="0020693D">
        <w:rPr>
          <w:rFonts w:cs="KFGQPC Uthman Taha Naskh"/>
          <w:spacing w:val="-2"/>
          <w:sz w:val="32"/>
          <w:szCs w:val="27"/>
          <w:rtl/>
        </w:rPr>
        <w:t>ُ</w:t>
      </w:r>
      <w:r w:rsidR="00E73223" w:rsidRPr="0020693D">
        <w:rPr>
          <w:rFonts w:cs="KFGQPC Uthman Taha Naskh"/>
          <w:spacing w:val="-2"/>
          <w:sz w:val="32"/>
          <w:szCs w:val="27"/>
          <w:rtl/>
        </w:rPr>
        <w:t>و</w:t>
      </w:r>
      <w:r w:rsidR="00634ECD" w:rsidRPr="0020693D">
        <w:rPr>
          <w:rFonts w:cs="KFGQPC Uthman Taha Naskh"/>
          <w:spacing w:val="-2"/>
          <w:sz w:val="32"/>
          <w:szCs w:val="27"/>
          <w:rtl/>
        </w:rPr>
        <w:t>َ</w:t>
      </w:r>
      <w:r w:rsidR="005A7852" w:rsidRPr="0020693D">
        <w:rPr>
          <w:rFonts w:cs="KFGQPC Uthman Taha Naskh"/>
          <w:spacing w:val="-2"/>
          <w:sz w:val="32"/>
          <w:szCs w:val="27"/>
          <w:rtl/>
        </w:rPr>
        <w:t>:</w:t>
      </w:r>
      <w:r w:rsidR="00E73223" w:rsidRPr="0020693D">
        <w:rPr>
          <w:rFonts w:cs="KFGQPC Uthman Taha Naskh"/>
          <w:spacing w:val="-2"/>
          <w:sz w:val="32"/>
          <w:szCs w:val="27"/>
          <w:rtl/>
        </w:rPr>
        <w:t xml:space="preserve"> ا</w:t>
      </w:r>
      <w:r w:rsidR="00634ECD" w:rsidRPr="0020693D">
        <w:rPr>
          <w:rFonts w:cs="KFGQPC Uthman Taha Naskh"/>
          <w:spacing w:val="-2"/>
          <w:sz w:val="32"/>
          <w:szCs w:val="27"/>
          <w:rtl/>
        </w:rPr>
        <w:t>َ</w:t>
      </w:r>
      <w:r w:rsidR="00E73223" w:rsidRPr="0020693D">
        <w:rPr>
          <w:rFonts w:cs="KFGQPC Uthman Taha Naskh"/>
          <w:spacing w:val="-2"/>
          <w:sz w:val="32"/>
          <w:szCs w:val="27"/>
          <w:rtl/>
        </w:rPr>
        <w:t>لح</w:t>
      </w:r>
      <w:r w:rsidR="00634ECD" w:rsidRPr="0020693D">
        <w:rPr>
          <w:rFonts w:cs="KFGQPC Uthman Taha Naskh"/>
          <w:spacing w:val="-2"/>
          <w:sz w:val="32"/>
          <w:szCs w:val="27"/>
          <w:rtl/>
        </w:rPr>
        <w:t>َ</w:t>
      </w:r>
      <w:r w:rsidR="00E73223" w:rsidRPr="0020693D">
        <w:rPr>
          <w:rFonts w:cs="KFGQPC Uthman Taha Naskh"/>
          <w:spacing w:val="-2"/>
          <w:sz w:val="32"/>
          <w:szCs w:val="27"/>
          <w:rtl/>
        </w:rPr>
        <w:t>مد</w:t>
      </w:r>
      <w:r w:rsidR="00634ECD" w:rsidRPr="0020693D">
        <w:rPr>
          <w:rFonts w:cs="KFGQPC Uthman Taha Naskh"/>
          <w:spacing w:val="-2"/>
          <w:sz w:val="32"/>
          <w:szCs w:val="27"/>
          <w:rtl/>
        </w:rPr>
        <w:t xml:space="preserve">ُ </w:t>
      </w:r>
      <w:r w:rsidR="00E73223" w:rsidRPr="0020693D">
        <w:rPr>
          <w:rFonts w:cs="KFGQPC Uthman Taha Naskh"/>
          <w:spacing w:val="-2"/>
          <w:sz w:val="32"/>
          <w:szCs w:val="27"/>
          <w:rtl/>
        </w:rPr>
        <w:t>ل</w:t>
      </w:r>
      <w:r w:rsidR="00634ECD" w:rsidRPr="0020693D">
        <w:rPr>
          <w:rFonts w:cs="KFGQPC Uthman Taha Naskh"/>
          <w:spacing w:val="-2"/>
          <w:sz w:val="32"/>
          <w:szCs w:val="27"/>
          <w:rtl/>
        </w:rPr>
        <w:t>ِ</w:t>
      </w:r>
      <w:r w:rsidR="00E73223" w:rsidRPr="0020693D">
        <w:rPr>
          <w:rFonts w:cs="KFGQPC Uthman Taha Naskh"/>
          <w:spacing w:val="-2"/>
          <w:sz w:val="32"/>
          <w:szCs w:val="27"/>
          <w:rtl/>
        </w:rPr>
        <w:t>ل</w:t>
      </w:r>
      <w:r w:rsidR="00634ECD" w:rsidRPr="0020693D">
        <w:rPr>
          <w:rFonts w:cs="KFGQPC Uthman Taha Naskh"/>
          <w:spacing w:val="-2"/>
          <w:sz w:val="32"/>
          <w:szCs w:val="27"/>
          <w:rtl/>
        </w:rPr>
        <w:t>ّ</w:t>
      </w:r>
      <w:r w:rsidR="00E73223" w:rsidRPr="0020693D">
        <w:rPr>
          <w:rFonts w:cs="KFGQPC Uthman Taha Naskh"/>
          <w:spacing w:val="-2"/>
          <w:sz w:val="32"/>
          <w:szCs w:val="27"/>
          <w:rtl/>
        </w:rPr>
        <w:t>ه</w:t>
      </w:r>
      <w:r w:rsidR="00634ECD" w:rsidRPr="0020693D">
        <w:rPr>
          <w:rFonts w:cs="KFGQPC Uthman Taha Naskh"/>
          <w:spacing w:val="-2"/>
          <w:sz w:val="32"/>
          <w:szCs w:val="27"/>
          <w:rtl/>
        </w:rPr>
        <w:t>ِ</w:t>
      </w:r>
      <w:r w:rsidR="00E73223" w:rsidRPr="0020693D">
        <w:rPr>
          <w:rFonts w:cs="KFGQPC Uthman Taha Naskh"/>
          <w:spacing w:val="-2"/>
          <w:sz w:val="32"/>
          <w:szCs w:val="27"/>
          <w:rtl/>
        </w:rPr>
        <w:t xml:space="preserve"> ر</w:t>
      </w:r>
      <w:r w:rsidR="00634ECD" w:rsidRPr="0020693D">
        <w:rPr>
          <w:rFonts w:cs="KFGQPC Uthman Taha Naskh"/>
          <w:spacing w:val="-2"/>
          <w:sz w:val="32"/>
          <w:szCs w:val="27"/>
          <w:rtl/>
        </w:rPr>
        <w:t>َبِّ</w:t>
      </w:r>
      <w:r w:rsidR="00E73223" w:rsidRPr="0020693D">
        <w:rPr>
          <w:rFonts w:cs="KFGQPC Uthman Taha Naskh"/>
          <w:spacing w:val="-2"/>
          <w:sz w:val="32"/>
          <w:szCs w:val="27"/>
          <w:rtl/>
        </w:rPr>
        <w:t xml:space="preserve"> الع</w:t>
      </w:r>
      <w:r w:rsidR="00634ECD" w:rsidRPr="0020693D">
        <w:rPr>
          <w:rFonts w:cs="KFGQPC Uthman Taha Naskh"/>
          <w:spacing w:val="-2"/>
          <w:sz w:val="32"/>
          <w:szCs w:val="27"/>
          <w:rtl/>
        </w:rPr>
        <w:t>ا</w:t>
      </w:r>
      <w:r w:rsidR="00E73223" w:rsidRPr="0020693D">
        <w:rPr>
          <w:rFonts w:cs="KFGQPC Uthman Taha Naskh"/>
          <w:spacing w:val="-2"/>
          <w:sz w:val="32"/>
          <w:szCs w:val="27"/>
          <w:rtl/>
        </w:rPr>
        <w:t>ل</w:t>
      </w:r>
      <w:r w:rsidR="00634ECD" w:rsidRPr="0020693D">
        <w:rPr>
          <w:rFonts w:cs="KFGQPC Uthman Taha Naskh"/>
          <w:spacing w:val="-2"/>
          <w:sz w:val="32"/>
          <w:szCs w:val="27"/>
          <w:rtl/>
        </w:rPr>
        <w:t>َ</w:t>
      </w:r>
      <w:r w:rsidR="00E73223" w:rsidRPr="0020693D">
        <w:rPr>
          <w:rFonts w:cs="KFGQPC Uthman Taha Naskh"/>
          <w:spacing w:val="-2"/>
          <w:sz w:val="32"/>
          <w:szCs w:val="27"/>
          <w:rtl/>
        </w:rPr>
        <w:t>م</w:t>
      </w:r>
      <w:r w:rsidR="00634ECD" w:rsidRPr="0020693D">
        <w:rPr>
          <w:rFonts w:cs="KFGQPC Uthman Taha Naskh"/>
          <w:spacing w:val="-2"/>
          <w:sz w:val="32"/>
          <w:szCs w:val="27"/>
          <w:rtl/>
        </w:rPr>
        <w:t>ِ</w:t>
      </w:r>
      <w:r w:rsidR="00E73223" w:rsidRPr="0020693D">
        <w:rPr>
          <w:rFonts w:cs="KFGQPC Uthman Taha Naskh"/>
          <w:spacing w:val="-2"/>
          <w:sz w:val="32"/>
          <w:szCs w:val="27"/>
          <w:rtl/>
        </w:rPr>
        <w:t>ين</w:t>
      </w:r>
      <w:r w:rsidR="00634ECD" w:rsidRPr="0020693D">
        <w:rPr>
          <w:rFonts w:cs="KFGQPC Uthman Taha Naskh"/>
          <w:spacing w:val="-2"/>
          <w:sz w:val="32"/>
          <w:szCs w:val="27"/>
          <w:rtl/>
        </w:rPr>
        <w:t>َ</w:t>
      </w:r>
      <w:r w:rsidR="00C32DDB">
        <w:rPr>
          <w:rFonts w:cs="KFGQPC Uthman Taha Naskh"/>
          <w:spacing w:val="-2"/>
          <w:sz w:val="32"/>
          <w:szCs w:val="27"/>
          <w:rtl/>
        </w:rPr>
        <w:t xml:space="preserve"> وَ</w:t>
      </w:r>
      <w:r w:rsidR="00E73223" w:rsidRPr="0020693D">
        <w:rPr>
          <w:rFonts w:cs="KFGQPC Uthman Taha Naskh"/>
          <w:spacing w:val="-2"/>
          <w:sz w:val="32"/>
          <w:szCs w:val="27"/>
          <w:rtl/>
        </w:rPr>
        <w:t>ص</w:t>
      </w:r>
      <w:r w:rsidR="00634ECD" w:rsidRPr="0020693D">
        <w:rPr>
          <w:rFonts w:cs="KFGQPC Uthman Taha Naskh"/>
          <w:spacing w:val="-2"/>
          <w:sz w:val="32"/>
          <w:szCs w:val="27"/>
          <w:rtl/>
        </w:rPr>
        <w:t>َلَّى</w:t>
      </w:r>
      <w:r w:rsidR="00E73223" w:rsidRPr="0020693D">
        <w:rPr>
          <w:rFonts w:cs="KFGQPC Uthman Taha Naskh"/>
          <w:spacing w:val="-2"/>
          <w:sz w:val="32"/>
          <w:szCs w:val="27"/>
          <w:rtl/>
        </w:rPr>
        <w:t xml:space="preserve"> الله</w:t>
      </w:r>
      <w:r w:rsidR="00634ECD" w:rsidRPr="0020693D">
        <w:rPr>
          <w:rFonts w:cs="KFGQPC Uthman Taha Naskh"/>
          <w:spacing w:val="-2"/>
          <w:sz w:val="32"/>
          <w:szCs w:val="27"/>
          <w:rtl/>
        </w:rPr>
        <w:t>ُ</w:t>
      </w:r>
      <w:r w:rsidR="00E73223" w:rsidRPr="0020693D">
        <w:rPr>
          <w:rFonts w:cs="KFGQPC Uthman Taha Naskh"/>
          <w:spacing w:val="-2"/>
          <w:sz w:val="32"/>
          <w:szCs w:val="27"/>
          <w:rtl/>
        </w:rPr>
        <w:t xml:space="preserve"> ع</w:t>
      </w:r>
      <w:r w:rsidR="00634ECD" w:rsidRPr="0020693D">
        <w:rPr>
          <w:rFonts w:cs="KFGQPC Uthman Taha Naskh"/>
          <w:spacing w:val="-2"/>
          <w:sz w:val="32"/>
          <w:szCs w:val="27"/>
          <w:rtl/>
        </w:rPr>
        <w:t>َ</w:t>
      </w:r>
      <w:r w:rsidR="00E73223" w:rsidRPr="0020693D">
        <w:rPr>
          <w:rFonts w:cs="KFGQPC Uthman Taha Naskh"/>
          <w:spacing w:val="-2"/>
          <w:sz w:val="32"/>
          <w:szCs w:val="27"/>
          <w:rtl/>
        </w:rPr>
        <w:t>لى س</w:t>
      </w:r>
      <w:r w:rsidR="00634ECD" w:rsidRPr="0020693D">
        <w:rPr>
          <w:rFonts w:cs="KFGQPC Uthman Taha Naskh"/>
          <w:spacing w:val="-2"/>
          <w:sz w:val="32"/>
          <w:szCs w:val="27"/>
          <w:rtl/>
        </w:rPr>
        <w:t>َ</w:t>
      </w:r>
      <w:r w:rsidR="00E73223" w:rsidRPr="0020693D">
        <w:rPr>
          <w:rFonts w:cs="KFGQPC Uthman Taha Naskh"/>
          <w:spacing w:val="-2"/>
          <w:sz w:val="32"/>
          <w:szCs w:val="27"/>
          <w:rtl/>
        </w:rPr>
        <w:t>ي</w:t>
      </w:r>
      <w:r w:rsidR="00634ECD" w:rsidRPr="0020693D">
        <w:rPr>
          <w:rFonts w:cs="KFGQPC Uthman Taha Naskh"/>
          <w:spacing w:val="-2"/>
          <w:sz w:val="32"/>
          <w:szCs w:val="27"/>
          <w:rtl/>
        </w:rPr>
        <w:t>ِّ</w:t>
      </w:r>
      <w:r w:rsidR="00E73223" w:rsidRPr="0020693D">
        <w:rPr>
          <w:rFonts w:cs="KFGQPC Uthman Taha Naskh"/>
          <w:spacing w:val="-2"/>
          <w:sz w:val="32"/>
          <w:szCs w:val="27"/>
          <w:rtl/>
        </w:rPr>
        <w:t>د</w:t>
      </w:r>
      <w:r w:rsidR="00634ECD" w:rsidRPr="0020693D">
        <w:rPr>
          <w:rFonts w:cs="KFGQPC Uthman Taha Naskh"/>
          <w:spacing w:val="-2"/>
          <w:sz w:val="32"/>
          <w:szCs w:val="27"/>
          <w:rtl/>
        </w:rPr>
        <w:t>ِ</w:t>
      </w:r>
      <w:r w:rsidR="00E73223" w:rsidRPr="0020693D">
        <w:rPr>
          <w:rFonts w:cs="KFGQPC Uthman Taha Naskh"/>
          <w:spacing w:val="-2"/>
          <w:sz w:val="32"/>
          <w:szCs w:val="27"/>
          <w:rtl/>
        </w:rPr>
        <w:t>نا م</w:t>
      </w:r>
      <w:r w:rsidR="00634ECD" w:rsidRPr="0020693D">
        <w:rPr>
          <w:rFonts w:cs="KFGQPC Uthman Taha Naskh"/>
          <w:spacing w:val="-2"/>
          <w:sz w:val="32"/>
          <w:szCs w:val="27"/>
          <w:rtl/>
        </w:rPr>
        <w:t>ُ</w:t>
      </w:r>
      <w:r w:rsidR="00E73223" w:rsidRPr="0020693D">
        <w:rPr>
          <w:rFonts w:cs="KFGQPC Uthman Taha Naskh"/>
          <w:spacing w:val="-2"/>
          <w:sz w:val="32"/>
          <w:szCs w:val="27"/>
          <w:rtl/>
        </w:rPr>
        <w:t>ح</w:t>
      </w:r>
      <w:r w:rsidR="00634ECD" w:rsidRPr="0020693D">
        <w:rPr>
          <w:rFonts w:cs="KFGQPC Uthman Taha Naskh"/>
          <w:spacing w:val="-2"/>
          <w:sz w:val="32"/>
          <w:szCs w:val="27"/>
          <w:rtl/>
        </w:rPr>
        <w:t>َ</w:t>
      </w:r>
      <w:r w:rsidR="00E73223" w:rsidRPr="0020693D">
        <w:rPr>
          <w:rFonts w:cs="KFGQPC Uthman Taha Naskh"/>
          <w:spacing w:val="-2"/>
          <w:sz w:val="32"/>
          <w:szCs w:val="27"/>
          <w:rtl/>
        </w:rPr>
        <w:t>م</w:t>
      </w:r>
      <w:r w:rsidR="00634ECD" w:rsidRPr="0020693D">
        <w:rPr>
          <w:rFonts w:cs="KFGQPC Uthman Taha Naskh"/>
          <w:spacing w:val="-2"/>
          <w:sz w:val="32"/>
          <w:szCs w:val="27"/>
          <w:rtl/>
        </w:rPr>
        <w:t>َّ</w:t>
      </w:r>
      <w:r w:rsidR="00E73223" w:rsidRPr="0020693D">
        <w:rPr>
          <w:rFonts w:cs="KFGQPC Uthman Taha Naskh"/>
          <w:spacing w:val="-2"/>
          <w:sz w:val="32"/>
          <w:szCs w:val="27"/>
          <w:rtl/>
        </w:rPr>
        <w:t>دٍ ن</w:t>
      </w:r>
      <w:r w:rsidR="00634ECD" w:rsidRPr="0020693D">
        <w:rPr>
          <w:rFonts w:cs="KFGQPC Uthman Taha Naskh"/>
          <w:spacing w:val="-2"/>
          <w:sz w:val="32"/>
          <w:szCs w:val="27"/>
          <w:rtl/>
        </w:rPr>
        <w:t>َ</w:t>
      </w:r>
      <w:r w:rsidR="00E73223" w:rsidRPr="0020693D">
        <w:rPr>
          <w:rFonts w:cs="KFGQPC Uthman Taha Naskh"/>
          <w:spacing w:val="-2"/>
          <w:sz w:val="32"/>
          <w:szCs w:val="27"/>
          <w:rtl/>
        </w:rPr>
        <w:t>ب</w:t>
      </w:r>
      <w:r w:rsidR="00634ECD" w:rsidRPr="0020693D">
        <w:rPr>
          <w:rFonts w:cs="KFGQPC Uthman Taha Naskh"/>
          <w:spacing w:val="-2"/>
          <w:sz w:val="32"/>
          <w:szCs w:val="27"/>
          <w:rtl/>
        </w:rPr>
        <w:t>ِيِّ</w:t>
      </w:r>
      <w:r w:rsidR="00E73223" w:rsidRPr="0020693D">
        <w:rPr>
          <w:rFonts w:cs="KFGQPC Uthman Taha Naskh"/>
          <w:spacing w:val="-2"/>
          <w:sz w:val="32"/>
          <w:szCs w:val="27"/>
          <w:rtl/>
        </w:rPr>
        <w:t>ه</w:t>
      </w:r>
      <w:r w:rsidR="00634ECD" w:rsidRPr="0020693D">
        <w:rPr>
          <w:rFonts w:cs="KFGQPC Uthman Taha Naskh"/>
          <w:spacing w:val="-2"/>
          <w:sz w:val="32"/>
          <w:szCs w:val="27"/>
          <w:rtl/>
        </w:rPr>
        <w:t>ِ</w:t>
      </w:r>
      <w:r w:rsidR="00C32DDB">
        <w:rPr>
          <w:rFonts w:cs="KFGQPC Uthman Taha Naskh"/>
          <w:spacing w:val="-2"/>
          <w:sz w:val="32"/>
          <w:szCs w:val="27"/>
          <w:rtl/>
        </w:rPr>
        <w:t xml:space="preserve"> وَ</w:t>
      </w:r>
      <w:r w:rsidR="00E73223" w:rsidRPr="0020693D">
        <w:rPr>
          <w:rFonts w:cs="KFGQPC Uthman Taha Naskh"/>
          <w:spacing w:val="-2"/>
          <w:sz w:val="32"/>
          <w:szCs w:val="27"/>
          <w:rtl/>
        </w:rPr>
        <w:t>آل</w:t>
      </w:r>
      <w:r w:rsidR="00634ECD" w:rsidRPr="0020693D">
        <w:rPr>
          <w:rFonts w:cs="KFGQPC Uthman Taha Naskh"/>
          <w:spacing w:val="-2"/>
          <w:sz w:val="32"/>
          <w:szCs w:val="27"/>
          <w:rtl/>
        </w:rPr>
        <w:t>ِ</w:t>
      </w:r>
      <w:r w:rsidR="00E73223" w:rsidRPr="0020693D">
        <w:rPr>
          <w:rFonts w:cs="KFGQPC Uthman Taha Naskh"/>
          <w:spacing w:val="-2"/>
          <w:sz w:val="32"/>
          <w:szCs w:val="27"/>
          <w:rtl/>
        </w:rPr>
        <w:t>ه</w:t>
      </w:r>
      <w:r w:rsidR="00634ECD" w:rsidRPr="0020693D">
        <w:rPr>
          <w:rFonts w:cs="KFGQPC Uthman Taha Naskh"/>
          <w:spacing w:val="-2"/>
          <w:sz w:val="32"/>
          <w:szCs w:val="27"/>
          <w:rtl/>
        </w:rPr>
        <w:t>ِ</w:t>
      </w:r>
      <w:r w:rsidR="00E73223" w:rsidRPr="0020693D">
        <w:rPr>
          <w:rFonts w:cs="KFGQPC Uthman Taha Naskh"/>
          <w:spacing w:val="-2"/>
          <w:sz w:val="32"/>
          <w:szCs w:val="27"/>
          <w:rtl/>
        </w:rPr>
        <w:t xml:space="preserve"> و</w:t>
      </w:r>
      <w:r w:rsidR="00634ECD" w:rsidRPr="0020693D">
        <w:rPr>
          <w:rFonts w:cs="KFGQPC Uthman Taha Naskh"/>
          <w:spacing w:val="-2"/>
          <w:sz w:val="32"/>
          <w:szCs w:val="27"/>
          <w:rtl/>
        </w:rPr>
        <w:t>َ</w:t>
      </w:r>
      <w:r w:rsidR="00E73223" w:rsidRPr="0020693D">
        <w:rPr>
          <w:rFonts w:cs="KFGQPC Uthman Taha Naskh"/>
          <w:spacing w:val="-2"/>
          <w:sz w:val="32"/>
          <w:szCs w:val="27"/>
          <w:rtl/>
        </w:rPr>
        <w:t>س</w:t>
      </w:r>
      <w:r w:rsidR="00634ECD" w:rsidRPr="0020693D">
        <w:rPr>
          <w:rFonts w:cs="KFGQPC Uthman Taha Naskh"/>
          <w:spacing w:val="-2"/>
          <w:sz w:val="32"/>
          <w:szCs w:val="27"/>
          <w:rtl/>
        </w:rPr>
        <w:t>َ</w:t>
      </w:r>
      <w:r w:rsidR="00E73223" w:rsidRPr="0020693D">
        <w:rPr>
          <w:rFonts w:cs="KFGQPC Uthman Taha Naskh"/>
          <w:spacing w:val="-2"/>
          <w:sz w:val="32"/>
          <w:szCs w:val="27"/>
          <w:rtl/>
        </w:rPr>
        <w:t>ل</w:t>
      </w:r>
      <w:r w:rsidR="00634ECD" w:rsidRPr="0020693D">
        <w:rPr>
          <w:rFonts w:cs="KFGQPC Uthman Taha Naskh"/>
          <w:spacing w:val="-2"/>
          <w:sz w:val="32"/>
          <w:szCs w:val="27"/>
          <w:rtl/>
        </w:rPr>
        <w:t>َّ</w:t>
      </w:r>
      <w:r w:rsidR="00E73223" w:rsidRPr="0020693D">
        <w:rPr>
          <w:rFonts w:cs="KFGQPC Uthman Taha Naskh"/>
          <w:spacing w:val="-2"/>
          <w:sz w:val="32"/>
          <w:szCs w:val="27"/>
          <w:rtl/>
        </w:rPr>
        <w:t>م</w:t>
      </w:r>
      <w:r w:rsidR="00634ECD" w:rsidRPr="0020693D">
        <w:rPr>
          <w:rFonts w:cs="KFGQPC Uthman Taha Naskh"/>
          <w:spacing w:val="-2"/>
          <w:sz w:val="32"/>
          <w:szCs w:val="27"/>
          <w:rtl/>
        </w:rPr>
        <w:t>َ</w:t>
      </w:r>
      <w:r w:rsidR="00E73223" w:rsidRPr="0020693D">
        <w:rPr>
          <w:rFonts w:cs="KFGQPC Uthman Taha Naskh"/>
          <w:spacing w:val="-2"/>
          <w:sz w:val="32"/>
          <w:szCs w:val="27"/>
          <w:rtl/>
        </w:rPr>
        <w:t xml:space="preserve"> ت</w:t>
      </w:r>
      <w:r w:rsidR="00634ECD" w:rsidRPr="0020693D">
        <w:rPr>
          <w:rFonts w:cs="KFGQPC Uthman Taha Naskh"/>
          <w:spacing w:val="-2"/>
          <w:sz w:val="32"/>
          <w:szCs w:val="27"/>
          <w:rtl/>
        </w:rPr>
        <w:t>َ</w:t>
      </w:r>
      <w:r w:rsidR="00E73223" w:rsidRPr="0020693D">
        <w:rPr>
          <w:rFonts w:cs="KFGQPC Uthman Taha Naskh"/>
          <w:spacing w:val="-2"/>
          <w:sz w:val="32"/>
          <w:szCs w:val="27"/>
          <w:rtl/>
        </w:rPr>
        <w:t>سل</w:t>
      </w:r>
      <w:r w:rsidR="00634ECD" w:rsidRPr="0020693D">
        <w:rPr>
          <w:rFonts w:cs="KFGQPC Uthman Taha Naskh"/>
          <w:spacing w:val="-2"/>
          <w:sz w:val="32"/>
          <w:szCs w:val="27"/>
          <w:rtl/>
        </w:rPr>
        <w:t>ِ</w:t>
      </w:r>
      <w:r w:rsidR="00E73223" w:rsidRPr="0020693D">
        <w:rPr>
          <w:rFonts w:cs="KFGQPC Uthman Taha Naskh"/>
          <w:spacing w:val="-2"/>
          <w:sz w:val="32"/>
          <w:szCs w:val="27"/>
          <w:rtl/>
        </w:rPr>
        <w:t>يماً، ا</w:t>
      </w:r>
      <w:r w:rsidR="00634ECD" w:rsidRPr="0020693D">
        <w:rPr>
          <w:rFonts w:cs="KFGQPC Uthman Taha Naskh"/>
          <w:spacing w:val="-2"/>
          <w:sz w:val="32"/>
          <w:szCs w:val="27"/>
          <w:rtl/>
        </w:rPr>
        <w:t>َ</w:t>
      </w:r>
      <w:r w:rsidR="00E73223" w:rsidRPr="0020693D">
        <w:rPr>
          <w:rFonts w:cs="KFGQPC Uthman Taha Naskh"/>
          <w:spacing w:val="-2"/>
          <w:sz w:val="32"/>
          <w:szCs w:val="27"/>
          <w:rtl/>
        </w:rPr>
        <w:t>لل</w:t>
      </w:r>
      <w:r w:rsidR="00634ECD" w:rsidRPr="0020693D">
        <w:rPr>
          <w:rFonts w:cs="KFGQPC Uthman Taha Naskh"/>
          <w:spacing w:val="-2"/>
          <w:sz w:val="32"/>
          <w:szCs w:val="27"/>
          <w:rtl/>
        </w:rPr>
        <w:t>ّ</w:t>
      </w:r>
      <w:r w:rsidR="00E73223" w:rsidRPr="0020693D">
        <w:rPr>
          <w:rFonts w:cs="KFGQPC Uthman Taha Naskh"/>
          <w:spacing w:val="-2"/>
          <w:sz w:val="32"/>
          <w:szCs w:val="27"/>
          <w:rtl/>
        </w:rPr>
        <w:t>ه</w:t>
      </w:r>
      <w:r w:rsidR="00634ECD" w:rsidRPr="0020693D">
        <w:rPr>
          <w:rFonts w:cs="KFGQPC Uthman Taha Naskh"/>
          <w:spacing w:val="-2"/>
          <w:sz w:val="32"/>
          <w:szCs w:val="27"/>
          <w:rtl/>
        </w:rPr>
        <w:t>ُ</w:t>
      </w:r>
      <w:r w:rsidR="00E73223" w:rsidRPr="0020693D">
        <w:rPr>
          <w:rFonts w:cs="KFGQPC Uthman Taha Naskh"/>
          <w:spacing w:val="-2"/>
          <w:sz w:val="32"/>
          <w:szCs w:val="27"/>
          <w:rtl/>
        </w:rPr>
        <w:t>مَّ ل</w:t>
      </w:r>
      <w:r w:rsidR="00634ECD" w:rsidRPr="0020693D">
        <w:rPr>
          <w:rFonts w:cs="KFGQPC Uthman Taha Naskh"/>
          <w:spacing w:val="-2"/>
          <w:sz w:val="32"/>
          <w:szCs w:val="27"/>
          <w:rtl/>
        </w:rPr>
        <w:t>َ</w:t>
      </w:r>
      <w:r w:rsidR="00E73223" w:rsidRPr="0020693D">
        <w:rPr>
          <w:rFonts w:cs="KFGQPC Uthman Taha Naskh"/>
          <w:spacing w:val="-2"/>
          <w:sz w:val="32"/>
          <w:szCs w:val="27"/>
          <w:rtl/>
        </w:rPr>
        <w:t>ك</w:t>
      </w:r>
      <w:r w:rsidR="00634ECD" w:rsidRPr="0020693D">
        <w:rPr>
          <w:rFonts w:cs="KFGQPC Uthman Taha Naskh"/>
          <w:spacing w:val="-2"/>
          <w:sz w:val="32"/>
          <w:szCs w:val="27"/>
          <w:rtl/>
        </w:rPr>
        <w:t>َ</w:t>
      </w:r>
      <w:r w:rsidR="00E73223" w:rsidRPr="0020693D">
        <w:rPr>
          <w:rFonts w:cs="KFGQPC Uthman Taha Naskh"/>
          <w:spacing w:val="-2"/>
          <w:sz w:val="32"/>
          <w:szCs w:val="27"/>
          <w:rtl/>
        </w:rPr>
        <w:t xml:space="preserve"> الح</w:t>
      </w:r>
      <w:r w:rsidR="00634ECD" w:rsidRPr="0020693D">
        <w:rPr>
          <w:rFonts w:cs="KFGQPC Uthman Taha Naskh"/>
          <w:spacing w:val="-2"/>
          <w:sz w:val="32"/>
          <w:szCs w:val="27"/>
          <w:rtl/>
        </w:rPr>
        <w:t>َ</w:t>
      </w:r>
      <w:r w:rsidR="00E73223" w:rsidRPr="0020693D">
        <w:rPr>
          <w:rFonts w:cs="KFGQPC Uthman Taha Naskh"/>
          <w:spacing w:val="-2"/>
          <w:sz w:val="32"/>
          <w:szCs w:val="27"/>
          <w:rtl/>
        </w:rPr>
        <w:t>مدُ ع</w:t>
      </w:r>
      <w:r w:rsidR="00634ECD" w:rsidRPr="0020693D">
        <w:rPr>
          <w:rFonts w:cs="KFGQPC Uthman Taha Naskh"/>
          <w:spacing w:val="-2"/>
          <w:sz w:val="32"/>
          <w:szCs w:val="27"/>
          <w:rtl/>
        </w:rPr>
        <w:t>َ</w:t>
      </w:r>
      <w:r w:rsidR="00E73223" w:rsidRPr="0020693D">
        <w:rPr>
          <w:rFonts w:cs="KFGQPC Uthman Taha Naskh"/>
          <w:spacing w:val="-2"/>
          <w:sz w:val="32"/>
          <w:szCs w:val="27"/>
          <w:rtl/>
        </w:rPr>
        <w:t>لى ما ج</w:t>
      </w:r>
      <w:r w:rsidR="00634ECD" w:rsidRPr="0020693D">
        <w:rPr>
          <w:rFonts w:cs="KFGQPC Uthman Taha Naskh"/>
          <w:spacing w:val="-2"/>
          <w:sz w:val="32"/>
          <w:szCs w:val="27"/>
          <w:rtl/>
        </w:rPr>
        <w:t>َ</w:t>
      </w:r>
      <w:r w:rsidR="00E73223" w:rsidRPr="0020693D">
        <w:rPr>
          <w:rFonts w:cs="KFGQPC Uthman Taha Naskh"/>
          <w:spacing w:val="-2"/>
          <w:sz w:val="32"/>
          <w:szCs w:val="27"/>
          <w:rtl/>
        </w:rPr>
        <w:t>ر</w:t>
      </w:r>
      <w:r w:rsidR="00634ECD" w:rsidRPr="0020693D">
        <w:rPr>
          <w:rFonts w:cs="KFGQPC Uthman Taha Naskh"/>
          <w:spacing w:val="-2"/>
          <w:sz w:val="32"/>
          <w:szCs w:val="27"/>
          <w:rtl/>
        </w:rPr>
        <w:t>َ</w:t>
      </w:r>
      <w:r w:rsidR="00E73223" w:rsidRPr="0020693D">
        <w:rPr>
          <w:rFonts w:cs="KFGQPC Uthman Taha Naskh"/>
          <w:spacing w:val="-2"/>
          <w:sz w:val="32"/>
          <w:szCs w:val="27"/>
          <w:rtl/>
        </w:rPr>
        <w:t>ى ب</w:t>
      </w:r>
      <w:r w:rsidR="00634ECD" w:rsidRPr="0020693D">
        <w:rPr>
          <w:rFonts w:cs="KFGQPC Uthman Taha Naskh"/>
          <w:spacing w:val="-2"/>
          <w:sz w:val="32"/>
          <w:szCs w:val="27"/>
          <w:rtl/>
        </w:rPr>
        <w:t>ِ</w:t>
      </w:r>
      <w:r w:rsidR="00E73223" w:rsidRPr="0020693D">
        <w:rPr>
          <w:rFonts w:cs="KFGQPC Uthman Taha Naskh"/>
          <w:spacing w:val="-2"/>
          <w:sz w:val="32"/>
          <w:szCs w:val="27"/>
          <w:rtl/>
        </w:rPr>
        <w:t>ه</w:t>
      </w:r>
      <w:r w:rsidR="00634ECD" w:rsidRPr="0020693D">
        <w:rPr>
          <w:rFonts w:cs="KFGQPC Uthman Taha Naskh"/>
          <w:spacing w:val="-2"/>
          <w:sz w:val="32"/>
          <w:szCs w:val="27"/>
          <w:rtl/>
        </w:rPr>
        <w:t>ِ</w:t>
      </w:r>
      <w:r w:rsidR="00E73223" w:rsidRPr="0020693D">
        <w:rPr>
          <w:rFonts w:cs="KFGQPC Uthman Taha Naskh"/>
          <w:spacing w:val="-2"/>
          <w:sz w:val="32"/>
          <w:szCs w:val="27"/>
          <w:rtl/>
        </w:rPr>
        <w:t xml:space="preserve"> ق</w:t>
      </w:r>
      <w:r w:rsidR="00634ECD" w:rsidRPr="0020693D">
        <w:rPr>
          <w:rFonts w:cs="KFGQPC Uthman Taha Naskh"/>
          <w:spacing w:val="-2"/>
          <w:sz w:val="32"/>
          <w:szCs w:val="27"/>
          <w:rtl/>
        </w:rPr>
        <w:t>َ</w:t>
      </w:r>
      <w:r w:rsidR="00E73223" w:rsidRPr="0020693D">
        <w:rPr>
          <w:rFonts w:cs="KFGQPC Uthman Taha Naskh"/>
          <w:spacing w:val="-2"/>
          <w:sz w:val="32"/>
          <w:szCs w:val="27"/>
          <w:rtl/>
        </w:rPr>
        <w:t>ضاؤ</w:t>
      </w:r>
      <w:r w:rsidR="00634ECD" w:rsidRPr="0020693D">
        <w:rPr>
          <w:rFonts w:cs="KFGQPC Uthman Taha Naskh"/>
          <w:spacing w:val="-2"/>
          <w:sz w:val="32"/>
          <w:szCs w:val="27"/>
          <w:rtl/>
        </w:rPr>
        <w:t>ُ</w:t>
      </w:r>
      <w:r w:rsidR="00E73223" w:rsidRPr="0020693D">
        <w:rPr>
          <w:rFonts w:cs="KFGQPC Uthman Taha Naskh"/>
          <w:spacing w:val="-2"/>
          <w:sz w:val="32"/>
          <w:szCs w:val="27"/>
          <w:rtl/>
        </w:rPr>
        <w:t>ك</w:t>
      </w:r>
      <w:r w:rsidR="00634ECD" w:rsidRPr="0020693D">
        <w:rPr>
          <w:rFonts w:cs="KFGQPC Uthman Taha Naskh"/>
          <w:spacing w:val="-2"/>
          <w:sz w:val="32"/>
          <w:szCs w:val="27"/>
          <w:rtl/>
        </w:rPr>
        <w:t>َ</w:t>
      </w:r>
      <w:r w:rsidR="00E73223" w:rsidRPr="0020693D">
        <w:rPr>
          <w:rFonts w:cs="KFGQPC Uthman Taha Naskh"/>
          <w:spacing w:val="-2"/>
          <w:sz w:val="32"/>
          <w:szCs w:val="27"/>
          <w:rtl/>
        </w:rPr>
        <w:t xml:space="preserve"> في</w:t>
      </w:r>
      <w:r w:rsidR="002E1C37">
        <w:rPr>
          <w:rFonts w:cs="KFGQPC Uthman Taha Naskh"/>
          <w:spacing w:val="-2"/>
          <w:sz w:val="32"/>
          <w:szCs w:val="27"/>
          <w:rtl/>
        </w:rPr>
        <w:t xml:space="preserve"> أ</w:t>
      </w:r>
      <w:r w:rsidR="00E73223" w:rsidRPr="0020693D">
        <w:rPr>
          <w:rFonts w:cs="KFGQPC Uthman Taha Naskh"/>
          <w:spacing w:val="-2"/>
          <w:sz w:val="32"/>
          <w:szCs w:val="27"/>
          <w:rtl/>
        </w:rPr>
        <w:t>ول</w:t>
      </w:r>
      <w:r w:rsidR="00634ECD" w:rsidRPr="0020693D">
        <w:rPr>
          <w:rFonts w:cs="KFGQPC Uthman Taha Naskh"/>
          <w:spacing w:val="-2"/>
          <w:sz w:val="32"/>
          <w:szCs w:val="27"/>
          <w:rtl/>
        </w:rPr>
        <w:t>ِ</w:t>
      </w:r>
      <w:r w:rsidR="00E73223" w:rsidRPr="0020693D">
        <w:rPr>
          <w:rFonts w:cs="KFGQPC Uthman Taha Naskh"/>
          <w:spacing w:val="-2"/>
          <w:sz w:val="32"/>
          <w:szCs w:val="27"/>
          <w:rtl/>
        </w:rPr>
        <w:t>يائ</w:t>
      </w:r>
      <w:r w:rsidR="00634ECD" w:rsidRPr="0020693D">
        <w:rPr>
          <w:rFonts w:cs="KFGQPC Uthman Taha Naskh"/>
          <w:spacing w:val="-2"/>
          <w:sz w:val="32"/>
          <w:szCs w:val="27"/>
          <w:rtl/>
        </w:rPr>
        <w:t>ِ</w:t>
      </w:r>
      <w:r w:rsidR="00E73223" w:rsidRPr="0020693D">
        <w:rPr>
          <w:rFonts w:cs="KFGQPC Uthman Taha Naskh"/>
          <w:spacing w:val="-2"/>
          <w:sz w:val="32"/>
          <w:szCs w:val="27"/>
          <w:rtl/>
        </w:rPr>
        <w:t>ك</w:t>
      </w:r>
      <w:r w:rsidR="00634ECD" w:rsidRPr="0020693D">
        <w:rPr>
          <w:rFonts w:cs="KFGQPC Uthman Taha Naskh"/>
          <w:spacing w:val="-2"/>
          <w:sz w:val="32"/>
          <w:szCs w:val="27"/>
          <w:rtl/>
        </w:rPr>
        <w:t>َ</w:t>
      </w:r>
      <w:r w:rsidR="00E73223" w:rsidRPr="0020693D">
        <w:rPr>
          <w:rFonts w:cs="KFGQPC Uthman Taha Naskh"/>
          <w:spacing w:val="-2"/>
          <w:sz w:val="32"/>
          <w:szCs w:val="27"/>
          <w:rtl/>
        </w:rPr>
        <w:t>.....»</w:t>
      </w:r>
      <w:r w:rsidR="00E73223" w:rsidRPr="0020693D">
        <w:rPr>
          <w:spacing w:val="-2"/>
          <w:rtl/>
          <w:lang w:bidi="fa-IR"/>
        </w:rPr>
        <w:t xml:space="preserve"> و دعا را تا آخر نقل می‌کند و بعد از آن می‌گوید</w:t>
      </w:r>
      <w:r w:rsidR="005A7852" w:rsidRPr="0020693D">
        <w:rPr>
          <w:spacing w:val="-2"/>
          <w:rtl/>
          <w:lang w:bidi="fa-IR"/>
        </w:rPr>
        <w:t>:</w:t>
      </w:r>
      <w:r w:rsidR="00525123" w:rsidRPr="0020693D">
        <w:rPr>
          <w:spacing w:val="-2"/>
          <w:rtl/>
          <w:lang w:bidi="fa-IR"/>
        </w:rPr>
        <w:t xml:space="preserve"> </w:t>
      </w:r>
      <w:r w:rsidR="00E73223" w:rsidRPr="0020693D">
        <w:rPr>
          <w:rFonts w:cs="KFGQPC Uthman Taha Naskh"/>
          <w:spacing w:val="-2"/>
          <w:sz w:val="32"/>
          <w:szCs w:val="27"/>
          <w:rtl/>
        </w:rPr>
        <w:t>«قال</w:t>
      </w:r>
      <w:r w:rsidR="00034A1E" w:rsidRPr="0020693D">
        <w:rPr>
          <w:rFonts w:cs="KFGQPC Uthman Taha Naskh"/>
          <w:spacing w:val="-2"/>
          <w:sz w:val="32"/>
          <w:szCs w:val="27"/>
          <w:rtl/>
        </w:rPr>
        <w:t>َ</w:t>
      </w:r>
      <w:r w:rsidR="00E73223" w:rsidRPr="0020693D">
        <w:rPr>
          <w:rFonts w:cs="KFGQPC Uthman Taha Naskh"/>
          <w:spacing w:val="-2"/>
          <w:sz w:val="32"/>
          <w:szCs w:val="27"/>
          <w:rtl/>
        </w:rPr>
        <w:t xml:space="preserve"> م</w:t>
      </w:r>
      <w:r w:rsidR="00034A1E" w:rsidRPr="0020693D">
        <w:rPr>
          <w:rFonts w:cs="KFGQPC Uthman Taha Naskh"/>
          <w:spacing w:val="-2"/>
          <w:sz w:val="32"/>
          <w:szCs w:val="27"/>
          <w:rtl/>
        </w:rPr>
        <w:t>ُ</w:t>
      </w:r>
      <w:r w:rsidR="00E73223" w:rsidRPr="0020693D">
        <w:rPr>
          <w:rFonts w:cs="KFGQPC Uthman Taha Naskh"/>
          <w:spacing w:val="-2"/>
          <w:sz w:val="32"/>
          <w:szCs w:val="27"/>
          <w:rtl/>
        </w:rPr>
        <w:t>ح</w:t>
      </w:r>
      <w:r w:rsidR="00034A1E" w:rsidRPr="0020693D">
        <w:rPr>
          <w:rFonts w:cs="KFGQPC Uthman Taha Naskh"/>
          <w:spacing w:val="-2"/>
          <w:sz w:val="32"/>
          <w:szCs w:val="27"/>
          <w:rtl/>
        </w:rPr>
        <w:t>َ</w:t>
      </w:r>
      <w:r w:rsidR="00E73223" w:rsidRPr="0020693D">
        <w:rPr>
          <w:rFonts w:cs="KFGQPC Uthman Taha Naskh"/>
          <w:spacing w:val="-2"/>
          <w:sz w:val="32"/>
          <w:szCs w:val="27"/>
          <w:rtl/>
        </w:rPr>
        <w:t>م</w:t>
      </w:r>
      <w:r w:rsidR="00034A1E" w:rsidRPr="0020693D">
        <w:rPr>
          <w:rFonts w:cs="KFGQPC Uthman Taha Naskh"/>
          <w:spacing w:val="-2"/>
          <w:sz w:val="32"/>
          <w:szCs w:val="27"/>
          <w:rtl/>
        </w:rPr>
        <w:t>َّ</w:t>
      </w:r>
      <w:r w:rsidR="00E73223" w:rsidRPr="0020693D">
        <w:rPr>
          <w:rFonts w:cs="KFGQPC Uthman Taha Naskh"/>
          <w:spacing w:val="-2"/>
          <w:sz w:val="32"/>
          <w:szCs w:val="27"/>
          <w:rtl/>
        </w:rPr>
        <w:t>د</w:t>
      </w:r>
      <w:r w:rsidR="00034A1E" w:rsidRPr="0020693D">
        <w:rPr>
          <w:rFonts w:cs="KFGQPC Uthman Taha Naskh"/>
          <w:spacing w:val="-2"/>
          <w:sz w:val="32"/>
          <w:szCs w:val="27"/>
          <w:rtl/>
        </w:rPr>
        <w:t xml:space="preserve"> بن</w:t>
      </w:r>
      <w:r w:rsidR="00E73223" w:rsidRPr="0020693D">
        <w:rPr>
          <w:rFonts w:cs="KFGQPC Uthman Taha Naskh"/>
          <w:spacing w:val="-2"/>
          <w:sz w:val="32"/>
          <w:szCs w:val="27"/>
          <w:rtl/>
        </w:rPr>
        <w:t xml:space="preserve"> الم</w:t>
      </w:r>
      <w:r w:rsidR="00034A1E" w:rsidRPr="0020693D">
        <w:rPr>
          <w:rFonts w:cs="KFGQPC Uthman Taha Naskh"/>
          <w:spacing w:val="-2"/>
          <w:sz w:val="32"/>
          <w:szCs w:val="27"/>
          <w:rtl/>
        </w:rPr>
        <w:t>َ</w:t>
      </w:r>
      <w:r w:rsidR="00E73223" w:rsidRPr="0020693D">
        <w:rPr>
          <w:rFonts w:cs="KFGQPC Uthman Taha Naskh"/>
          <w:spacing w:val="-2"/>
          <w:sz w:val="32"/>
          <w:szCs w:val="27"/>
          <w:rtl/>
        </w:rPr>
        <w:t>شه</w:t>
      </w:r>
      <w:r w:rsidR="00034A1E" w:rsidRPr="0020693D">
        <w:rPr>
          <w:rFonts w:cs="KFGQPC Uthman Taha Naskh"/>
          <w:spacing w:val="-2"/>
          <w:sz w:val="32"/>
          <w:szCs w:val="27"/>
          <w:rtl/>
        </w:rPr>
        <w:t>َ</w:t>
      </w:r>
      <w:r w:rsidR="00E73223" w:rsidRPr="0020693D">
        <w:rPr>
          <w:rFonts w:cs="KFGQPC Uthman Taha Naskh"/>
          <w:spacing w:val="-2"/>
          <w:sz w:val="32"/>
          <w:szCs w:val="27"/>
          <w:rtl/>
        </w:rPr>
        <w:t>دیّ ف</w:t>
      </w:r>
      <w:r w:rsidR="00034A1E" w:rsidRPr="0020693D">
        <w:rPr>
          <w:rFonts w:cs="KFGQPC Uthman Taha Naskh"/>
          <w:spacing w:val="-2"/>
          <w:sz w:val="32"/>
          <w:szCs w:val="27"/>
          <w:rtl/>
        </w:rPr>
        <w:t>ِ</w:t>
      </w:r>
      <w:r w:rsidR="00E73223" w:rsidRPr="0020693D">
        <w:rPr>
          <w:rFonts w:cs="KFGQPC Uthman Taha Naskh"/>
          <w:spacing w:val="-2"/>
          <w:sz w:val="32"/>
          <w:szCs w:val="27"/>
          <w:rtl/>
        </w:rPr>
        <w:t>ي الم</w:t>
      </w:r>
      <w:r w:rsidR="00034A1E" w:rsidRPr="0020693D">
        <w:rPr>
          <w:rFonts w:cs="KFGQPC Uthman Taha Naskh"/>
          <w:spacing w:val="-2"/>
          <w:sz w:val="32"/>
          <w:szCs w:val="27"/>
          <w:rtl/>
        </w:rPr>
        <w:t>َ</w:t>
      </w:r>
      <w:r w:rsidR="00E73223" w:rsidRPr="0020693D">
        <w:rPr>
          <w:rFonts w:cs="KFGQPC Uthman Taha Naskh"/>
          <w:spacing w:val="-2"/>
          <w:sz w:val="32"/>
          <w:szCs w:val="27"/>
          <w:rtl/>
        </w:rPr>
        <w:t>زار</w:t>
      </w:r>
      <w:r w:rsidR="00034A1E" w:rsidRPr="0020693D">
        <w:rPr>
          <w:rFonts w:cs="KFGQPC Uthman Taha Naskh"/>
          <w:spacing w:val="-2"/>
          <w:sz w:val="32"/>
          <w:szCs w:val="27"/>
          <w:rtl/>
        </w:rPr>
        <w:t>ِ</w:t>
      </w:r>
      <w:r w:rsidR="00E73223" w:rsidRPr="0020693D">
        <w:rPr>
          <w:rFonts w:cs="KFGQPC Uthman Taha Naskh"/>
          <w:spacing w:val="-2"/>
          <w:sz w:val="32"/>
          <w:szCs w:val="27"/>
          <w:rtl/>
        </w:rPr>
        <w:t xml:space="preserve"> ال</w:t>
      </w:r>
      <w:r w:rsidR="00820159" w:rsidRPr="0020693D">
        <w:rPr>
          <w:rFonts w:cs="KFGQPC Uthman Taha Naskh"/>
          <w:spacing w:val="-2"/>
          <w:sz w:val="32"/>
          <w:szCs w:val="27"/>
          <w:rtl/>
        </w:rPr>
        <w:t>ک</w:t>
      </w:r>
      <w:r w:rsidR="00034A1E" w:rsidRPr="0020693D">
        <w:rPr>
          <w:rFonts w:cs="KFGQPC Uthman Taha Naskh"/>
          <w:spacing w:val="-2"/>
          <w:sz w:val="32"/>
          <w:szCs w:val="27"/>
          <w:rtl/>
        </w:rPr>
        <w:t>َ</w:t>
      </w:r>
      <w:r w:rsidR="00820159" w:rsidRPr="0020693D">
        <w:rPr>
          <w:rFonts w:cs="KFGQPC Uthman Taha Naskh"/>
          <w:spacing w:val="-2"/>
          <w:sz w:val="32"/>
          <w:szCs w:val="27"/>
          <w:rtl/>
        </w:rPr>
        <w:t>ب</w:t>
      </w:r>
      <w:r w:rsidR="00034A1E" w:rsidRPr="0020693D">
        <w:rPr>
          <w:rFonts w:cs="KFGQPC Uthman Taha Naskh"/>
          <w:spacing w:val="-2"/>
          <w:sz w:val="32"/>
          <w:szCs w:val="27"/>
          <w:rtl/>
        </w:rPr>
        <w:t>ِ</w:t>
      </w:r>
      <w:r w:rsidR="00820159" w:rsidRPr="0020693D">
        <w:rPr>
          <w:rFonts w:cs="KFGQPC Uthman Taha Naskh"/>
          <w:spacing w:val="-2"/>
          <w:sz w:val="32"/>
          <w:szCs w:val="27"/>
          <w:rtl/>
        </w:rPr>
        <w:t>ير</w:t>
      </w:r>
      <w:r w:rsidR="00034A1E" w:rsidRPr="0020693D">
        <w:rPr>
          <w:rFonts w:cs="KFGQPC Uthman Taha Naskh"/>
          <w:spacing w:val="-2"/>
          <w:sz w:val="32"/>
          <w:szCs w:val="27"/>
          <w:rtl/>
        </w:rPr>
        <w:t>ِ</w:t>
      </w:r>
      <w:r w:rsidR="002E1C37">
        <w:rPr>
          <w:rFonts w:cs="KFGQPC Uthman Taha Naskh"/>
          <w:spacing w:val="-2"/>
          <w:sz w:val="32"/>
          <w:szCs w:val="27"/>
          <w:rtl/>
        </w:rPr>
        <w:t>:</w:t>
      </w:r>
      <w:r w:rsidR="003F13FD" w:rsidRPr="0020693D">
        <w:rPr>
          <w:rFonts w:cs="KFGQPC Uthman Taha Naskh"/>
          <w:spacing w:val="-2"/>
          <w:sz w:val="32"/>
          <w:szCs w:val="27"/>
          <w:rtl/>
        </w:rPr>
        <w:t xml:space="preserve"> قال</w:t>
      </w:r>
      <w:r w:rsidR="00034A1E" w:rsidRPr="0020693D">
        <w:rPr>
          <w:rFonts w:cs="KFGQPC Uthman Taha Naskh"/>
          <w:spacing w:val="-2"/>
          <w:sz w:val="32"/>
          <w:szCs w:val="27"/>
          <w:rtl/>
        </w:rPr>
        <w:t>َ</w:t>
      </w:r>
      <w:r w:rsidR="003F13FD" w:rsidRPr="0020693D">
        <w:rPr>
          <w:rFonts w:cs="KFGQPC Uthman Taha Naskh"/>
          <w:spacing w:val="-2"/>
          <w:sz w:val="32"/>
          <w:szCs w:val="27"/>
          <w:rtl/>
        </w:rPr>
        <w:t xml:space="preserve"> محم</w:t>
      </w:r>
      <w:r w:rsidR="00034A1E" w:rsidRPr="0020693D">
        <w:rPr>
          <w:rFonts w:cs="KFGQPC Uthman Taha Naskh"/>
          <w:spacing w:val="-2"/>
          <w:sz w:val="32"/>
          <w:szCs w:val="27"/>
          <w:rtl/>
        </w:rPr>
        <w:t>ّ</w:t>
      </w:r>
      <w:r w:rsidR="003F13FD" w:rsidRPr="0020693D">
        <w:rPr>
          <w:rFonts w:cs="KFGQPC Uthman Taha Naskh"/>
          <w:spacing w:val="-2"/>
          <w:sz w:val="32"/>
          <w:szCs w:val="27"/>
          <w:rtl/>
        </w:rPr>
        <w:t>د بن</w:t>
      </w:r>
      <w:r w:rsidR="00034A1E" w:rsidRPr="0020693D">
        <w:rPr>
          <w:rFonts w:cs="KFGQPC Uthman Taha Naskh"/>
          <w:spacing w:val="-2"/>
          <w:sz w:val="32"/>
          <w:szCs w:val="27"/>
          <w:rtl/>
        </w:rPr>
        <w:t>ُ</w:t>
      </w:r>
      <w:r w:rsidR="003F13FD" w:rsidRPr="0020693D">
        <w:rPr>
          <w:rFonts w:cs="KFGQPC Uthman Taha Naskh"/>
          <w:spacing w:val="-2"/>
          <w:sz w:val="32"/>
          <w:szCs w:val="27"/>
          <w:rtl/>
        </w:rPr>
        <w:t xml:space="preserve"> عليّ بن قُر</w:t>
      </w:r>
      <w:r w:rsidR="00034A1E" w:rsidRPr="0020693D">
        <w:rPr>
          <w:rFonts w:cs="KFGQPC Uthman Taha Naskh"/>
          <w:spacing w:val="-2"/>
          <w:sz w:val="32"/>
          <w:szCs w:val="27"/>
          <w:rtl/>
        </w:rPr>
        <w:t>ّ</w:t>
      </w:r>
      <w:r w:rsidR="003F13FD" w:rsidRPr="0020693D">
        <w:rPr>
          <w:rFonts w:cs="KFGQPC Uthman Taha Naskh"/>
          <w:spacing w:val="-2"/>
          <w:sz w:val="32"/>
          <w:szCs w:val="27"/>
          <w:rtl/>
        </w:rPr>
        <w:t>ة</w:t>
      </w:r>
      <w:r w:rsidR="002E1C37">
        <w:rPr>
          <w:rFonts w:cs="KFGQPC Uthman Taha Naskh"/>
          <w:spacing w:val="-2"/>
          <w:sz w:val="32"/>
          <w:szCs w:val="27"/>
          <w:rtl/>
        </w:rPr>
        <w:t>:</w:t>
      </w:r>
      <w:r w:rsidR="003F13FD" w:rsidRPr="0020693D">
        <w:rPr>
          <w:rFonts w:cs="KFGQPC Uthman Taha Naskh"/>
          <w:spacing w:val="-2"/>
          <w:sz w:val="32"/>
          <w:szCs w:val="27"/>
          <w:rtl/>
        </w:rPr>
        <w:t xml:space="preserve"> ن</w:t>
      </w:r>
      <w:r w:rsidR="00034A1E" w:rsidRPr="0020693D">
        <w:rPr>
          <w:rFonts w:cs="KFGQPC Uthman Taha Naskh"/>
          <w:spacing w:val="-2"/>
          <w:sz w:val="32"/>
          <w:szCs w:val="27"/>
          <w:rtl/>
        </w:rPr>
        <w:t>َ</w:t>
      </w:r>
      <w:r w:rsidR="003F13FD" w:rsidRPr="0020693D">
        <w:rPr>
          <w:rFonts w:cs="KFGQPC Uthman Taha Naskh"/>
          <w:spacing w:val="-2"/>
          <w:sz w:val="32"/>
          <w:szCs w:val="27"/>
          <w:rtl/>
        </w:rPr>
        <w:t>ق</w:t>
      </w:r>
      <w:r w:rsidR="00034A1E" w:rsidRPr="0020693D">
        <w:rPr>
          <w:rFonts w:cs="KFGQPC Uthman Taha Naskh"/>
          <w:spacing w:val="-2"/>
          <w:sz w:val="32"/>
          <w:szCs w:val="27"/>
          <w:rtl/>
        </w:rPr>
        <w:t>َ</w:t>
      </w:r>
      <w:r w:rsidR="003F13FD" w:rsidRPr="0020693D">
        <w:rPr>
          <w:rFonts w:cs="KFGQPC Uthman Taha Naskh"/>
          <w:spacing w:val="-2"/>
          <w:sz w:val="32"/>
          <w:szCs w:val="27"/>
          <w:rtl/>
        </w:rPr>
        <w:t>لت</w:t>
      </w:r>
      <w:r w:rsidR="00034A1E" w:rsidRPr="0020693D">
        <w:rPr>
          <w:rFonts w:cs="KFGQPC Uthman Taha Naskh"/>
          <w:spacing w:val="-2"/>
          <w:sz w:val="32"/>
          <w:szCs w:val="27"/>
          <w:rtl/>
        </w:rPr>
        <w:t>ُ</w:t>
      </w:r>
      <w:r w:rsidR="003F13FD" w:rsidRPr="0020693D">
        <w:rPr>
          <w:rFonts w:cs="KFGQPC Uthman Taha Naskh"/>
          <w:spacing w:val="-2"/>
          <w:sz w:val="32"/>
          <w:szCs w:val="27"/>
          <w:rtl/>
        </w:rPr>
        <w:t xml:space="preserve"> م</w:t>
      </w:r>
      <w:r w:rsidR="00034A1E" w:rsidRPr="0020693D">
        <w:rPr>
          <w:rFonts w:cs="KFGQPC Uthman Taha Naskh"/>
          <w:spacing w:val="-2"/>
          <w:sz w:val="32"/>
          <w:szCs w:val="27"/>
          <w:rtl/>
        </w:rPr>
        <w:t>ِ</w:t>
      </w:r>
      <w:r w:rsidR="003F13FD" w:rsidRPr="0020693D">
        <w:rPr>
          <w:rFonts w:cs="KFGQPC Uthman Taha Naskh"/>
          <w:spacing w:val="-2"/>
          <w:sz w:val="32"/>
          <w:szCs w:val="27"/>
          <w:rtl/>
        </w:rPr>
        <w:t>ن ك</w:t>
      </w:r>
      <w:r w:rsidR="00034A1E" w:rsidRPr="0020693D">
        <w:rPr>
          <w:rFonts w:cs="KFGQPC Uthman Taha Naskh"/>
          <w:spacing w:val="-2"/>
          <w:sz w:val="32"/>
          <w:szCs w:val="27"/>
          <w:rtl/>
        </w:rPr>
        <w:t>ِ</w:t>
      </w:r>
      <w:r w:rsidR="003F13FD" w:rsidRPr="0020693D">
        <w:rPr>
          <w:rFonts w:cs="KFGQPC Uthman Taha Naskh"/>
          <w:spacing w:val="-2"/>
          <w:sz w:val="32"/>
          <w:szCs w:val="27"/>
          <w:rtl/>
        </w:rPr>
        <w:t>تاب</w:t>
      </w:r>
      <w:r w:rsidR="00034A1E" w:rsidRPr="0020693D">
        <w:rPr>
          <w:rFonts w:cs="KFGQPC Uthman Taha Naskh"/>
          <w:spacing w:val="-2"/>
          <w:sz w:val="32"/>
          <w:szCs w:val="27"/>
          <w:rtl/>
        </w:rPr>
        <w:t>ِ</w:t>
      </w:r>
      <w:r w:rsidR="003F13FD" w:rsidRPr="0020693D">
        <w:rPr>
          <w:rFonts w:cs="KFGQPC Uthman Taha Naskh"/>
          <w:spacing w:val="-2"/>
          <w:sz w:val="32"/>
          <w:szCs w:val="27"/>
          <w:rtl/>
        </w:rPr>
        <w:t xml:space="preserve"> أبي</w:t>
      </w:r>
      <w:r w:rsidR="003F13FD" w:rsidRPr="0020693D">
        <w:rPr>
          <w:rFonts w:cs="Times New Roman"/>
          <w:spacing w:val="-2"/>
          <w:sz w:val="32"/>
          <w:szCs w:val="27"/>
          <w:rtl/>
          <w:lang w:bidi="fa-IR"/>
        </w:rPr>
        <w:t>‌</w:t>
      </w:r>
      <w:r w:rsidR="003F13FD" w:rsidRPr="0020693D">
        <w:rPr>
          <w:rFonts w:ascii="mylotus" w:hAnsi="mylotus" w:cs="KFGQPC Uthman Taha Naskh"/>
          <w:spacing w:val="-2"/>
          <w:sz w:val="32"/>
          <w:szCs w:val="27"/>
          <w:rtl/>
          <w:lang w:bidi="fa-IR"/>
        </w:rPr>
        <w:t>جع</w:t>
      </w:r>
      <w:r w:rsidR="00525123" w:rsidRPr="0020693D">
        <w:rPr>
          <w:rFonts w:cs="KFGQPC Uthman Taha Naskh"/>
          <w:spacing w:val="-2"/>
          <w:sz w:val="32"/>
          <w:szCs w:val="27"/>
          <w:rtl/>
        </w:rPr>
        <w:t>فر محم</w:t>
      </w:r>
      <w:r w:rsidR="00034A1E" w:rsidRPr="0020693D">
        <w:rPr>
          <w:rFonts w:cs="KFGQPC Uthman Taha Naskh"/>
          <w:spacing w:val="-2"/>
          <w:sz w:val="32"/>
          <w:szCs w:val="27"/>
          <w:rtl/>
        </w:rPr>
        <w:t>ّد</w:t>
      </w:r>
      <w:r w:rsidR="00525123" w:rsidRPr="0020693D">
        <w:rPr>
          <w:rFonts w:cs="KFGQPC Uthman Taha Naskh"/>
          <w:spacing w:val="-2"/>
          <w:sz w:val="32"/>
          <w:szCs w:val="27"/>
          <w:rtl/>
        </w:rPr>
        <w:t>بن الحسين بن سفيان البزو</w:t>
      </w:r>
      <w:r w:rsidR="003F13FD" w:rsidRPr="0020693D">
        <w:rPr>
          <w:rFonts w:cs="KFGQPC Uthman Taha Naskh"/>
          <w:spacing w:val="-2"/>
          <w:sz w:val="32"/>
          <w:szCs w:val="27"/>
          <w:rtl/>
        </w:rPr>
        <w:t>فريّ إلى آخ</w:t>
      </w:r>
      <w:r w:rsidR="00034A1E" w:rsidRPr="0020693D">
        <w:rPr>
          <w:rFonts w:cs="KFGQPC Uthman Taha Naskh"/>
          <w:spacing w:val="-2"/>
          <w:sz w:val="32"/>
          <w:szCs w:val="27"/>
          <w:rtl/>
        </w:rPr>
        <w:t>ِ</w:t>
      </w:r>
      <w:r w:rsidR="003F13FD" w:rsidRPr="0020693D">
        <w:rPr>
          <w:rFonts w:cs="KFGQPC Uthman Taha Naskh"/>
          <w:spacing w:val="-2"/>
          <w:sz w:val="32"/>
          <w:szCs w:val="27"/>
          <w:rtl/>
        </w:rPr>
        <w:t>ر</w:t>
      </w:r>
      <w:r w:rsidR="00034A1E" w:rsidRPr="0020693D">
        <w:rPr>
          <w:rFonts w:cs="KFGQPC Uthman Taha Naskh"/>
          <w:spacing w:val="-2"/>
          <w:sz w:val="32"/>
          <w:szCs w:val="27"/>
          <w:rtl/>
        </w:rPr>
        <w:t>ِ</w:t>
      </w:r>
      <w:r w:rsidR="003F13FD" w:rsidRPr="0020693D">
        <w:rPr>
          <w:rFonts w:cs="KFGQPC Uthman Taha Naskh"/>
          <w:spacing w:val="-2"/>
          <w:sz w:val="32"/>
          <w:szCs w:val="27"/>
          <w:rtl/>
        </w:rPr>
        <w:t>ه</w:t>
      </w:r>
      <w:r w:rsidR="00034A1E" w:rsidRPr="0020693D">
        <w:rPr>
          <w:rFonts w:cs="KFGQPC Uthman Taha Naskh"/>
          <w:spacing w:val="-2"/>
          <w:sz w:val="32"/>
          <w:szCs w:val="27"/>
          <w:rtl/>
        </w:rPr>
        <w:t>ِ</w:t>
      </w:r>
      <w:r w:rsidR="003F13FD" w:rsidRPr="0020693D">
        <w:rPr>
          <w:rFonts w:cs="KFGQPC Uthman Taha Naskh"/>
          <w:spacing w:val="-2"/>
          <w:sz w:val="32"/>
          <w:szCs w:val="27"/>
          <w:rtl/>
        </w:rPr>
        <w:t xml:space="preserve"> مثل سيّد»</w:t>
      </w:r>
      <w:r w:rsidR="007409C7" w:rsidRPr="0020693D">
        <w:rPr>
          <w:spacing w:val="-2"/>
          <w:rtl/>
          <w:lang w:bidi="fa-IR"/>
        </w:rPr>
        <w:t xml:space="preserve"> </w:t>
      </w:r>
      <w:r w:rsidR="003F13FD" w:rsidRPr="0020693D">
        <w:rPr>
          <w:spacing w:val="-2"/>
          <w:rtl/>
          <w:lang w:bidi="fa-IR"/>
        </w:rPr>
        <w:t xml:space="preserve">و ظاهراً مفهوم این فقره از خبر مذکور </w:t>
      </w:r>
      <w:r w:rsidR="003F13FD" w:rsidRPr="0020693D">
        <w:rPr>
          <w:rFonts w:cs="KFGQPC Uthman Taha Naskh"/>
          <w:spacing w:val="-2"/>
          <w:sz w:val="32"/>
          <w:szCs w:val="27"/>
          <w:rtl/>
        </w:rPr>
        <w:t>«و</w:t>
      </w:r>
      <w:r w:rsidR="00034A1E" w:rsidRPr="0020693D">
        <w:rPr>
          <w:rFonts w:cs="KFGQPC Uthman Taha Naskh"/>
          <w:spacing w:val="-2"/>
          <w:sz w:val="32"/>
          <w:szCs w:val="27"/>
          <w:rtl/>
        </w:rPr>
        <w:t>َ</w:t>
      </w:r>
      <w:r w:rsidR="003F13FD" w:rsidRPr="0020693D">
        <w:rPr>
          <w:rFonts w:cs="KFGQPC Uthman Taha Naskh"/>
          <w:spacing w:val="-2"/>
          <w:sz w:val="32"/>
          <w:szCs w:val="27"/>
          <w:rtl/>
        </w:rPr>
        <w:t>ذ</w:t>
      </w:r>
      <w:r w:rsidR="00034A1E" w:rsidRPr="0020693D">
        <w:rPr>
          <w:rFonts w:cs="KFGQPC Uthman Taha Naskh"/>
          <w:spacing w:val="-2"/>
          <w:sz w:val="32"/>
          <w:szCs w:val="27"/>
          <w:rtl/>
        </w:rPr>
        <w:t>َ</w:t>
      </w:r>
      <w:r w:rsidR="003F13FD" w:rsidRPr="0020693D">
        <w:rPr>
          <w:rFonts w:cs="KFGQPC Uthman Taha Naskh"/>
          <w:spacing w:val="-2"/>
          <w:sz w:val="32"/>
          <w:szCs w:val="27"/>
          <w:rtl/>
        </w:rPr>
        <w:t>ک</w:t>
      </w:r>
      <w:r w:rsidR="00034A1E" w:rsidRPr="0020693D">
        <w:rPr>
          <w:rFonts w:cs="KFGQPC Uthman Taha Naskh"/>
          <w:spacing w:val="-2"/>
          <w:sz w:val="32"/>
          <w:szCs w:val="27"/>
          <w:rtl/>
        </w:rPr>
        <w:t>َ</w:t>
      </w:r>
      <w:r w:rsidR="003F13FD" w:rsidRPr="0020693D">
        <w:rPr>
          <w:rFonts w:cs="KFGQPC Uthman Taha Naskh"/>
          <w:spacing w:val="-2"/>
          <w:sz w:val="32"/>
          <w:szCs w:val="27"/>
          <w:rtl/>
        </w:rPr>
        <w:t>ر</w:t>
      </w:r>
      <w:r w:rsidR="00034A1E" w:rsidRPr="0020693D">
        <w:rPr>
          <w:rFonts w:cs="KFGQPC Uthman Taha Naskh"/>
          <w:spacing w:val="-2"/>
          <w:sz w:val="32"/>
          <w:szCs w:val="27"/>
          <w:rtl/>
        </w:rPr>
        <w:t>َ</w:t>
      </w:r>
      <w:r w:rsidR="003F13FD" w:rsidRPr="0020693D">
        <w:rPr>
          <w:rFonts w:cs="KFGQPC Uthman Taha Naskh"/>
          <w:spacing w:val="-2"/>
          <w:sz w:val="32"/>
          <w:szCs w:val="27"/>
          <w:rtl/>
        </w:rPr>
        <w:t xml:space="preserve"> أن</w:t>
      </w:r>
      <w:r w:rsidR="00034A1E" w:rsidRPr="0020693D">
        <w:rPr>
          <w:rFonts w:cs="KFGQPC Uthman Taha Naskh"/>
          <w:spacing w:val="-2"/>
          <w:sz w:val="32"/>
          <w:szCs w:val="27"/>
          <w:rtl/>
        </w:rPr>
        <w:t>َّ</w:t>
      </w:r>
      <w:r w:rsidR="003F13FD" w:rsidRPr="0020693D">
        <w:rPr>
          <w:rFonts w:cs="KFGQPC Uthman Taha Naskh"/>
          <w:spacing w:val="-2"/>
          <w:sz w:val="32"/>
          <w:szCs w:val="27"/>
          <w:rtl/>
        </w:rPr>
        <w:t>ه</w:t>
      </w:r>
      <w:r w:rsidR="00034A1E" w:rsidRPr="0020693D">
        <w:rPr>
          <w:rFonts w:cs="KFGQPC Uthman Taha Naskh"/>
          <w:spacing w:val="-2"/>
          <w:sz w:val="32"/>
          <w:szCs w:val="27"/>
          <w:rtl/>
        </w:rPr>
        <w:t>ُ</w:t>
      </w:r>
      <w:r w:rsidR="003F13FD" w:rsidRPr="0020693D">
        <w:rPr>
          <w:rFonts w:cs="KFGQPC Uthman Taha Naskh"/>
          <w:spacing w:val="-2"/>
          <w:sz w:val="32"/>
          <w:szCs w:val="27"/>
          <w:rtl/>
        </w:rPr>
        <w:t xml:space="preserve"> ا</w:t>
      </w:r>
      <w:r w:rsidR="00525123" w:rsidRPr="0020693D">
        <w:rPr>
          <w:rFonts w:cs="KFGQPC Uthman Taha Naskh"/>
          <w:spacing w:val="-2"/>
          <w:sz w:val="32"/>
          <w:szCs w:val="27"/>
          <w:rtl/>
        </w:rPr>
        <w:t>ل</w:t>
      </w:r>
      <w:r w:rsidR="003F13FD" w:rsidRPr="0020693D">
        <w:rPr>
          <w:rFonts w:cs="KFGQPC Uthman Taha Naskh"/>
          <w:spacing w:val="-2"/>
          <w:sz w:val="32"/>
          <w:szCs w:val="27"/>
          <w:rtl/>
        </w:rPr>
        <w:t>د</w:t>
      </w:r>
      <w:r w:rsidR="00034A1E" w:rsidRPr="0020693D">
        <w:rPr>
          <w:rFonts w:cs="KFGQPC Uthman Taha Naskh"/>
          <w:spacing w:val="-2"/>
          <w:sz w:val="32"/>
          <w:szCs w:val="27"/>
          <w:rtl/>
        </w:rPr>
        <w:t>ُّ</w:t>
      </w:r>
      <w:r w:rsidR="003F13FD" w:rsidRPr="0020693D">
        <w:rPr>
          <w:rFonts w:cs="KFGQPC Uthman Taha Naskh"/>
          <w:spacing w:val="-2"/>
          <w:sz w:val="32"/>
          <w:szCs w:val="27"/>
          <w:rtl/>
        </w:rPr>
        <w:t>عاء</w:t>
      </w:r>
      <w:r w:rsidR="00034A1E" w:rsidRPr="0020693D">
        <w:rPr>
          <w:rFonts w:cs="KFGQPC Uthman Taha Naskh"/>
          <w:spacing w:val="-2"/>
          <w:sz w:val="32"/>
          <w:szCs w:val="27"/>
          <w:rtl/>
        </w:rPr>
        <w:t>ُ</w:t>
      </w:r>
      <w:r w:rsidR="003F13FD" w:rsidRPr="0020693D">
        <w:rPr>
          <w:rFonts w:cs="KFGQPC Uthman Taha Naskh"/>
          <w:spacing w:val="-2"/>
          <w:sz w:val="32"/>
          <w:szCs w:val="27"/>
          <w:rtl/>
        </w:rPr>
        <w:t xml:space="preserve"> ل</w:t>
      </w:r>
      <w:r w:rsidR="00034A1E" w:rsidRPr="0020693D">
        <w:rPr>
          <w:rFonts w:cs="KFGQPC Uthman Taha Naskh"/>
          <w:spacing w:val="-2"/>
          <w:sz w:val="32"/>
          <w:szCs w:val="27"/>
          <w:rtl/>
        </w:rPr>
        <w:t>ِ</w:t>
      </w:r>
      <w:r w:rsidR="003F13FD" w:rsidRPr="0020693D">
        <w:rPr>
          <w:rFonts w:cs="KFGQPC Uthman Taha Naskh"/>
          <w:spacing w:val="-2"/>
          <w:sz w:val="32"/>
          <w:szCs w:val="27"/>
          <w:rtl/>
        </w:rPr>
        <w:t>صاح</w:t>
      </w:r>
      <w:r w:rsidR="00034A1E" w:rsidRPr="0020693D">
        <w:rPr>
          <w:rFonts w:cs="KFGQPC Uthman Taha Naskh"/>
          <w:spacing w:val="-2"/>
          <w:sz w:val="32"/>
          <w:szCs w:val="27"/>
          <w:rtl/>
        </w:rPr>
        <w:t>ِ</w:t>
      </w:r>
      <w:r w:rsidR="003F13FD" w:rsidRPr="0020693D">
        <w:rPr>
          <w:rFonts w:cs="KFGQPC Uthman Taha Naskh"/>
          <w:spacing w:val="-2"/>
          <w:sz w:val="32"/>
          <w:szCs w:val="27"/>
          <w:rtl/>
        </w:rPr>
        <w:t>ب</w:t>
      </w:r>
      <w:r w:rsidR="00034A1E" w:rsidRPr="0020693D">
        <w:rPr>
          <w:rFonts w:cs="KFGQPC Uthman Taha Naskh"/>
          <w:spacing w:val="-2"/>
          <w:sz w:val="32"/>
          <w:szCs w:val="27"/>
          <w:rtl/>
        </w:rPr>
        <w:t>ِ</w:t>
      </w:r>
      <w:r w:rsidR="003F13FD" w:rsidRPr="0020693D">
        <w:rPr>
          <w:rFonts w:cs="KFGQPC Uthman Taha Naskh"/>
          <w:spacing w:val="-2"/>
          <w:sz w:val="32"/>
          <w:szCs w:val="27"/>
          <w:rtl/>
        </w:rPr>
        <w:t xml:space="preserve"> الزّمان</w:t>
      </w:r>
      <w:r w:rsidR="00034A1E" w:rsidRPr="0020693D">
        <w:rPr>
          <w:rFonts w:cs="KFGQPC Uthman Taha Naskh"/>
          <w:spacing w:val="-2"/>
          <w:sz w:val="32"/>
          <w:szCs w:val="27"/>
          <w:rtl/>
        </w:rPr>
        <w:t>ِ</w:t>
      </w:r>
      <w:r w:rsidR="00210633" w:rsidRPr="0020693D">
        <w:rPr>
          <w:rFonts w:ascii="AGA Arabesque" w:hAnsi="AGA Arabesque"/>
          <w:spacing w:val="-2"/>
          <w:sz w:val="24"/>
          <w:szCs w:val="24"/>
          <w:lang w:bidi="fa-IR"/>
        </w:rPr>
        <w:t></w:t>
      </w:r>
      <w:r w:rsidR="003F13FD" w:rsidRPr="0020693D">
        <w:rPr>
          <w:rFonts w:cs="KFGQPC Uthman Taha Naskh"/>
          <w:spacing w:val="-2"/>
          <w:sz w:val="32"/>
          <w:szCs w:val="27"/>
          <w:rtl/>
        </w:rPr>
        <w:t>»</w:t>
      </w:r>
      <w:r w:rsidR="003F13FD" w:rsidRPr="0020693D">
        <w:rPr>
          <w:spacing w:val="-2"/>
          <w:rtl/>
          <w:lang w:bidi="fa-IR"/>
        </w:rPr>
        <w:t xml:space="preserve"> این است که «بزوفری» آن را از امام الزّمان </w:t>
      </w:r>
      <w:r w:rsidR="00525123" w:rsidRPr="0020693D">
        <w:rPr>
          <w:spacing w:val="-2"/>
          <w:rtl/>
          <w:lang w:bidi="fa-IR"/>
        </w:rPr>
        <w:t>روایت کرده که بنابراین دعای ندب</w:t>
      </w:r>
      <w:r w:rsidR="003F13FD" w:rsidRPr="0020693D">
        <w:rPr>
          <w:spacing w:val="-2"/>
          <w:rtl/>
          <w:lang w:bidi="fa-IR"/>
        </w:rPr>
        <w:t>ه انشای خود آن‌</w:t>
      </w:r>
      <w:r w:rsidR="00946F71" w:rsidRPr="0020693D">
        <w:rPr>
          <w:spacing w:val="-2"/>
          <w:rtl/>
          <w:lang w:bidi="fa-IR"/>
        </w:rPr>
        <w:t>حضرت است</w:t>
      </w:r>
      <w:r w:rsidR="003F13FD" w:rsidRPr="0020693D">
        <w:rPr>
          <w:spacing w:val="-2"/>
          <w:sz w:val="24"/>
          <w:vertAlign w:val="superscript"/>
          <w:rtl/>
          <w:lang w:bidi="fa-IR"/>
        </w:rPr>
        <w:t>(</w:t>
      </w:r>
      <w:r w:rsidR="003F13FD" w:rsidRPr="0020693D">
        <w:rPr>
          <w:rStyle w:val="FootnoteReference"/>
          <w:spacing w:val="-2"/>
          <w:sz w:val="24"/>
          <w:rtl/>
          <w:lang w:bidi="fa-IR"/>
        </w:rPr>
        <w:footnoteReference w:id="567"/>
      </w:r>
      <w:r w:rsidR="003F13FD" w:rsidRPr="0020693D">
        <w:rPr>
          <w:spacing w:val="-2"/>
          <w:sz w:val="24"/>
          <w:vertAlign w:val="superscript"/>
          <w:rtl/>
          <w:lang w:bidi="fa-IR"/>
        </w:rPr>
        <w:t>)</w:t>
      </w:r>
      <w:r w:rsidR="00946F71" w:rsidRPr="0020693D">
        <w:rPr>
          <w:spacing w:val="-2"/>
          <w:rtl/>
          <w:lang w:bidi="fa-IR"/>
        </w:rPr>
        <w:t xml:space="preserve"> مثل دعای افت</w:t>
      </w:r>
      <w:r w:rsidR="00525123" w:rsidRPr="0020693D">
        <w:rPr>
          <w:spacing w:val="-2"/>
          <w:rtl/>
          <w:lang w:bidi="fa-IR"/>
        </w:rPr>
        <w:t>ت</w:t>
      </w:r>
      <w:r w:rsidR="00946F71" w:rsidRPr="0020693D">
        <w:rPr>
          <w:spacing w:val="-2"/>
          <w:rtl/>
          <w:lang w:bidi="fa-IR"/>
        </w:rPr>
        <w:t>اح</w:t>
      </w:r>
      <w:r w:rsidR="003F13FD" w:rsidRPr="0020693D">
        <w:rPr>
          <w:spacing w:val="-2"/>
          <w:sz w:val="24"/>
          <w:vertAlign w:val="superscript"/>
          <w:rtl/>
          <w:lang w:bidi="fa-IR"/>
        </w:rPr>
        <w:t>(</w:t>
      </w:r>
      <w:r w:rsidR="003F13FD" w:rsidRPr="0020693D">
        <w:rPr>
          <w:rStyle w:val="FootnoteReference"/>
          <w:spacing w:val="-2"/>
          <w:sz w:val="24"/>
          <w:rtl/>
          <w:lang w:bidi="fa-IR"/>
        </w:rPr>
        <w:footnoteReference w:id="568"/>
      </w:r>
      <w:r w:rsidR="003F13FD" w:rsidRPr="0020693D">
        <w:rPr>
          <w:spacing w:val="-2"/>
          <w:sz w:val="24"/>
          <w:vertAlign w:val="superscript"/>
          <w:rtl/>
          <w:lang w:bidi="fa-IR"/>
        </w:rPr>
        <w:t>)</w:t>
      </w:r>
      <w:r w:rsidR="003F13FD" w:rsidRPr="0020693D">
        <w:rPr>
          <w:spacing w:val="-2"/>
          <w:rtl/>
          <w:lang w:bidi="fa-IR"/>
        </w:rPr>
        <w:t xml:space="preserve"> و نیز احتمال</w:t>
      </w:r>
      <w:r w:rsidR="00525123" w:rsidRPr="0020693D">
        <w:rPr>
          <w:spacing w:val="-2"/>
          <w:rtl/>
          <w:lang w:bidi="fa-IR"/>
        </w:rPr>
        <w:t xml:space="preserve"> می‌رود که دعای ندبه انشای «بزو</w:t>
      </w:r>
      <w:r w:rsidR="003F13FD" w:rsidRPr="0020693D">
        <w:rPr>
          <w:spacing w:val="-2"/>
          <w:rtl/>
          <w:lang w:bidi="fa-IR"/>
        </w:rPr>
        <w:t>فری» باشد زیرا ممکن است مفهوم فقر</w:t>
      </w:r>
      <w:r w:rsidR="00511465" w:rsidRPr="0020693D">
        <w:rPr>
          <w:spacing w:val="-2"/>
          <w:rtl/>
          <w:lang w:bidi="fa-IR"/>
        </w:rPr>
        <w:t>ه‌ی</w:t>
      </w:r>
      <w:r w:rsidR="003F13FD" w:rsidRPr="0020693D">
        <w:rPr>
          <w:spacing w:val="-2"/>
          <w:rtl/>
          <w:lang w:bidi="fa-IR"/>
        </w:rPr>
        <w:t xml:space="preserve"> مذکور این باشد که دعای ندبه باید برای آن‌حضرت یعنی برای فرج و گشایش و ظهور وی خوانده شود، به هرحال </w:t>
      </w:r>
      <w:r w:rsidR="00100D22" w:rsidRPr="0020693D">
        <w:rPr>
          <w:spacing w:val="-2"/>
          <w:rtl/>
          <w:lang w:bidi="fa-IR"/>
        </w:rPr>
        <w:t>ا</w:t>
      </w:r>
      <w:r w:rsidR="003F13FD" w:rsidRPr="0020693D">
        <w:rPr>
          <w:spacing w:val="-2"/>
          <w:rtl/>
          <w:lang w:bidi="fa-IR"/>
        </w:rPr>
        <w:t>صل سند همین است که در «بحار» گفته شده است و</w:t>
      </w:r>
      <w:r w:rsidR="001969BB" w:rsidRPr="0020693D">
        <w:rPr>
          <w:spacing w:val="-2"/>
          <w:rtl/>
          <w:lang w:bidi="fa-IR"/>
        </w:rPr>
        <w:t xml:space="preserve"> امّا </w:t>
      </w:r>
      <w:r w:rsidR="003F13FD" w:rsidRPr="0020693D">
        <w:rPr>
          <w:spacing w:val="-2"/>
          <w:rtl/>
          <w:lang w:bidi="fa-IR"/>
        </w:rPr>
        <w:t>آن</w:t>
      </w:r>
      <w:r w:rsidR="00100D22" w:rsidRPr="0020693D">
        <w:rPr>
          <w:spacing w:val="-2"/>
          <w:rtl/>
          <w:lang w:bidi="fa-IR"/>
        </w:rPr>
        <w:t>‌</w:t>
      </w:r>
      <w:r w:rsidR="003F13FD" w:rsidRPr="0020693D">
        <w:rPr>
          <w:spacing w:val="-2"/>
          <w:rtl/>
          <w:lang w:bidi="fa-IR"/>
        </w:rPr>
        <w:t xml:space="preserve">که </w:t>
      </w:r>
      <w:r w:rsidR="00881B45" w:rsidRPr="0020693D">
        <w:rPr>
          <w:spacing w:val="-2"/>
          <w:rtl/>
          <w:lang w:bidi="fa-IR"/>
        </w:rPr>
        <w:t>در «زاد</w:t>
      </w:r>
      <w:r w:rsidR="003F13FD" w:rsidRPr="0020693D">
        <w:rPr>
          <w:spacing w:val="-2"/>
          <w:rtl/>
          <w:lang w:bidi="fa-IR"/>
        </w:rPr>
        <w:t>المعاد» گفته شده</w:t>
      </w:r>
      <w:r w:rsidR="005A7852" w:rsidRPr="0020693D">
        <w:rPr>
          <w:spacing w:val="-2"/>
          <w:rtl/>
          <w:lang w:bidi="fa-IR"/>
        </w:rPr>
        <w:t>:</w:t>
      </w:r>
      <w:r w:rsidR="003F13FD" w:rsidRPr="0020693D">
        <w:rPr>
          <w:spacing w:val="-2"/>
          <w:rtl/>
          <w:lang w:bidi="fa-IR"/>
        </w:rPr>
        <w:t xml:space="preserve"> </w:t>
      </w:r>
      <w:r w:rsidR="00AC37D4" w:rsidRPr="0020693D">
        <w:rPr>
          <w:spacing w:val="-2"/>
          <w:rtl/>
          <w:lang w:bidi="fa-IR"/>
        </w:rPr>
        <w:t>«</w:t>
      </w:r>
      <w:r w:rsidR="003F13FD" w:rsidRPr="0020693D">
        <w:rPr>
          <w:spacing w:val="-2"/>
          <w:rtl/>
          <w:lang w:bidi="fa-IR"/>
        </w:rPr>
        <w:t>دعای</w:t>
      </w:r>
      <w:r w:rsidR="002460E0" w:rsidRPr="0020693D">
        <w:rPr>
          <w:spacing w:val="-2"/>
          <w:rtl/>
          <w:lang w:bidi="fa-IR"/>
        </w:rPr>
        <w:t xml:space="preserve"> </w:t>
      </w:r>
      <w:r w:rsidR="003F13FD" w:rsidRPr="0020693D">
        <w:rPr>
          <w:spacing w:val="-2"/>
          <w:rtl/>
          <w:lang w:bidi="fa-IR"/>
        </w:rPr>
        <w:t>ندبه به سند معتبر از حضرت صادق</w:t>
      </w:r>
      <w:r w:rsidR="00210633" w:rsidRPr="0020693D">
        <w:rPr>
          <w:rFonts w:ascii="AGA Arabesque" w:hAnsi="AGA Arabesque"/>
          <w:spacing w:val="-2"/>
          <w:sz w:val="24"/>
          <w:szCs w:val="24"/>
          <w:lang w:bidi="fa-IR"/>
        </w:rPr>
        <w:t></w:t>
      </w:r>
      <w:r w:rsidR="009755B1" w:rsidRPr="0020693D">
        <w:rPr>
          <w:rFonts w:ascii="Abo-thar" w:hAnsi="Abo-thar"/>
          <w:spacing w:val="-2"/>
          <w:sz w:val="24"/>
          <w:szCs w:val="24"/>
          <w:rtl/>
          <w:lang w:bidi="fa-IR"/>
        </w:rPr>
        <w:t xml:space="preserve"> </w:t>
      </w:r>
      <w:r w:rsidR="00881B45" w:rsidRPr="0020693D">
        <w:rPr>
          <w:spacing w:val="-2"/>
          <w:rtl/>
          <w:lang w:bidi="fa-IR"/>
        </w:rPr>
        <w:t>منق</w:t>
      </w:r>
      <w:r w:rsidR="003F13FD" w:rsidRPr="0020693D">
        <w:rPr>
          <w:spacing w:val="-2"/>
          <w:rtl/>
          <w:lang w:bidi="fa-IR"/>
        </w:rPr>
        <w:t>ول است که این دعا را در چهار عید بخوانند</w:t>
      </w:r>
      <w:r w:rsidR="00AC37D4" w:rsidRPr="0020693D">
        <w:rPr>
          <w:spacing w:val="-2"/>
          <w:rtl/>
          <w:lang w:bidi="fa-IR"/>
        </w:rPr>
        <w:t xml:space="preserve"> یعنی روز جمعه، </w:t>
      </w:r>
      <w:r w:rsidR="007B6688" w:rsidRPr="0020693D">
        <w:rPr>
          <w:spacing w:val="-2"/>
          <w:rtl/>
          <w:lang w:bidi="fa-IR"/>
        </w:rPr>
        <w:t>عید فطر، عید قربان، عید غدیر</w:t>
      </w:r>
      <w:r w:rsidR="00AC37D4" w:rsidRPr="0020693D">
        <w:rPr>
          <w:spacing w:val="-2"/>
          <w:rtl/>
          <w:lang w:bidi="fa-IR"/>
        </w:rPr>
        <w:t>»</w:t>
      </w:r>
      <w:r w:rsidR="007B6688" w:rsidRPr="0020693D">
        <w:rPr>
          <w:spacing w:val="-2"/>
          <w:rtl/>
          <w:lang w:bidi="fa-IR"/>
        </w:rPr>
        <w:t xml:space="preserve"> ظاهراً مؤلف، مراجعه به مدارک نکرده بلکه از خارج نقل کرده و اشتباه نموده است، چه اگر از حضرت صادق</w:t>
      </w:r>
      <w:r w:rsidR="00210633" w:rsidRPr="0020693D">
        <w:rPr>
          <w:rFonts w:ascii="AGA Arabesque" w:hAnsi="AGA Arabesque"/>
          <w:spacing w:val="-2"/>
          <w:sz w:val="24"/>
          <w:szCs w:val="24"/>
          <w:lang w:bidi="fa-IR"/>
        </w:rPr>
        <w:t></w:t>
      </w:r>
      <w:r w:rsidR="009755B1" w:rsidRPr="0020693D">
        <w:rPr>
          <w:rFonts w:ascii="Abo-thar" w:hAnsi="Abo-thar"/>
          <w:spacing w:val="-2"/>
          <w:sz w:val="24"/>
          <w:szCs w:val="24"/>
          <w:rtl/>
          <w:lang w:bidi="fa-IR"/>
        </w:rPr>
        <w:t xml:space="preserve"> </w:t>
      </w:r>
      <w:r w:rsidR="002E1C37">
        <w:rPr>
          <w:rFonts w:hint="cs"/>
          <w:spacing w:val="-2"/>
          <w:rtl/>
          <w:lang w:bidi="fa-IR"/>
        </w:rPr>
        <w:t>ر</w:t>
      </w:r>
      <w:r w:rsidR="007B6688" w:rsidRPr="0020693D">
        <w:rPr>
          <w:spacing w:val="-2"/>
          <w:rtl/>
          <w:lang w:bidi="fa-IR"/>
        </w:rPr>
        <w:t>و</w:t>
      </w:r>
      <w:r w:rsidR="002E1C37">
        <w:rPr>
          <w:rFonts w:hint="cs"/>
          <w:spacing w:val="-2"/>
          <w:rtl/>
          <w:lang w:bidi="fa-IR"/>
        </w:rPr>
        <w:t>ا</w:t>
      </w:r>
      <w:r w:rsidR="007B6688" w:rsidRPr="0020693D">
        <w:rPr>
          <w:spacing w:val="-2"/>
          <w:rtl/>
          <w:lang w:bidi="fa-IR"/>
        </w:rPr>
        <w:t xml:space="preserve">یت شده بود، در «بحار» که موضوعش ذکر </w:t>
      </w:r>
      <w:r w:rsidR="00100D22" w:rsidRPr="0020693D">
        <w:rPr>
          <w:spacing w:val="-2"/>
          <w:rtl/>
          <w:lang w:bidi="fa-IR"/>
        </w:rPr>
        <w:t>ا</w:t>
      </w:r>
      <w:r w:rsidR="007B6688" w:rsidRPr="0020693D">
        <w:rPr>
          <w:spacing w:val="-2"/>
          <w:rtl/>
          <w:lang w:bidi="fa-IR"/>
        </w:rPr>
        <w:t>سانید ومستندات است، نقل می‌شد</w:t>
      </w:r>
      <w:r w:rsidR="00100D22" w:rsidRPr="0020693D">
        <w:rPr>
          <w:spacing w:val="-2"/>
          <w:rtl/>
          <w:lang w:bidi="fa-IR"/>
        </w:rPr>
        <w:t>».</w:t>
      </w:r>
      <w:r w:rsidR="007B6688" w:rsidRPr="0020693D">
        <w:rPr>
          <w:spacing w:val="-2"/>
          <w:rtl/>
          <w:lang w:bidi="fa-IR"/>
        </w:rPr>
        <w:t xml:space="preserve"> خوانند</w:t>
      </w:r>
      <w:r w:rsidR="00511465" w:rsidRPr="0020693D">
        <w:rPr>
          <w:spacing w:val="-2"/>
          <w:rtl/>
          <w:lang w:bidi="fa-IR"/>
        </w:rPr>
        <w:t>ه‌ی</w:t>
      </w:r>
      <w:r w:rsidR="007B6688" w:rsidRPr="0020693D">
        <w:rPr>
          <w:spacing w:val="-2"/>
          <w:rtl/>
          <w:lang w:bidi="fa-IR"/>
        </w:rPr>
        <w:t xml:space="preserve"> محترم این قول علاّم</w:t>
      </w:r>
      <w:r w:rsidR="00511465" w:rsidRPr="0020693D">
        <w:rPr>
          <w:spacing w:val="-2"/>
          <w:rtl/>
          <w:lang w:bidi="fa-IR"/>
        </w:rPr>
        <w:t>ه‌ی</w:t>
      </w:r>
      <w:r w:rsidR="007B6688" w:rsidRPr="0020693D">
        <w:rPr>
          <w:spacing w:val="-2"/>
          <w:rtl/>
          <w:lang w:bidi="fa-IR"/>
        </w:rPr>
        <w:t xml:space="preserve"> شوشتری را مقایسه کن با آن</w:t>
      </w:r>
      <w:r w:rsidR="00100D22" w:rsidRPr="0020693D">
        <w:rPr>
          <w:spacing w:val="-2"/>
          <w:rtl/>
          <w:lang w:bidi="fa-IR"/>
        </w:rPr>
        <w:t>‌</w:t>
      </w:r>
      <w:r w:rsidR="007B6688" w:rsidRPr="0020693D">
        <w:rPr>
          <w:spacing w:val="-2"/>
          <w:rtl/>
          <w:lang w:bidi="fa-IR"/>
        </w:rPr>
        <w:t>چه در کتاب حاضر (حاشی</w:t>
      </w:r>
      <w:r w:rsidR="00511465" w:rsidRPr="0020693D">
        <w:rPr>
          <w:spacing w:val="-2"/>
          <w:rtl/>
          <w:lang w:bidi="fa-IR"/>
        </w:rPr>
        <w:t>ه‌ی</w:t>
      </w:r>
      <w:r w:rsidR="007B6688" w:rsidRPr="0020693D">
        <w:rPr>
          <w:spacing w:val="-2"/>
          <w:rtl/>
          <w:lang w:bidi="fa-IR"/>
        </w:rPr>
        <w:t xml:space="preserve"> صفح</w:t>
      </w:r>
      <w:r w:rsidR="00511465" w:rsidRPr="0020693D">
        <w:rPr>
          <w:spacing w:val="-2"/>
          <w:rtl/>
          <w:lang w:bidi="fa-IR"/>
        </w:rPr>
        <w:t>ه‌ی</w:t>
      </w:r>
      <w:r w:rsidR="007B6688" w:rsidRPr="0020693D">
        <w:rPr>
          <w:spacing w:val="-2"/>
          <w:rtl/>
          <w:lang w:bidi="fa-IR"/>
        </w:rPr>
        <w:t xml:space="preserve"> </w:t>
      </w:r>
      <w:r w:rsidRPr="0020693D">
        <w:rPr>
          <w:spacing w:val="-2"/>
          <w:rtl/>
          <w:lang w:bidi="fa-IR"/>
        </w:rPr>
        <w:fldChar w:fldCharType="begin"/>
      </w:r>
      <w:r w:rsidRPr="0020693D">
        <w:rPr>
          <w:spacing w:val="-2"/>
          <w:rtl/>
          <w:lang w:bidi="fa-IR"/>
        </w:rPr>
        <w:instrText xml:space="preserve"> </w:instrText>
      </w:r>
      <w:r w:rsidRPr="0020693D">
        <w:rPr>
          <w:spacing w:val="-2"/>
          <w:lang w:bidi="fa-IR"/>
        </w:rPr>
        <w:instrText>PAGEREF</w:instrText>
      </w:r>
      <w:r w:rsidRPr="0020693D">
        <w:rPr>
          <w:spacing w:val="-2"/>
          <w:rtl/>
          <w:lang w:bidi="fa-IR"/>
        </w:rPr>
        <w:instrText xml:space="preserve"> _</w:instrText>
      </w:r>
      <w:r w:rsidRPr="0020693D">
        <w:rPr>
          <w:spacing w:val="-2"/>
          <w:lang w:bidi="fa-IR"/>
        </w:rPr>
        <w:instrText>Ref346923874 \h</w:instrText>
      </w:r>
      <w:r w:rsidRPr="0020693D">
        <w:rPr>
          <w:spacing w:val="-2"/>
          <w:rtl/>
          <w:lang w:bidi="fa-IR"/>
        </w:rPr>
        <w:instrText xml:space="preserve"> </w:instrText>
      </w:r>
      <w:r w:rsidRPr="0020693D">
        <w:rPr>
          <w:spacing w:val="-2"/>
          <w:rtl/>
          <w:lang w:bidi="fa-IR"/>
        </w:rPr>
      </w:r>
      <w:r w:rsidRPr="0020693D">
        <w:rPr>
          <w:spacing w:val="-2"/>
          <w:rtl/>
          <w:lang w:bidi="fa-IR"/>
        </w:rPr>
        <w:fldChar w:fldCharType="separate"/>
      </w:r>
      <w:r w:rsidR="007D3AD6">
        <w:rPr>
          <w:noProof/>
          <w:spacing w:val="-2"/>
          <w:rtl/>
          <w:lang w:bidi="fa-IR"/>
        </w:rPr>
        <w:t>473</w:t>
      </w:r>
      <w:r w:rsidRPr="0020693D">
        <w:rPr>
          <w:spacing w:val="-2"/>
          <w:rtl/>
          <w:lang w:bidi="fa-IR"/>
        </w:rPr>
        <w:fldChar w:fldCharType="end"/>
      </w:r>
      <w:r w:rsidR="007B6688" w:rsidRPr="0020693D">
        <w:rPr>
          <w:spacing w:val="-2"/>
          <w:rtl/>
          <w:lang w:bidi="fa-IR"/>
        </w:rPr>
        <w:t>) به نقل از صفح</w:t>
      </w:r>
      <w:r w:rsidR="00511465" w:rsidRPr="0020693D">
        <w:rPr>
          <w:spacing w:val="-2"/>
          <w:rtl/>
          <w:lang w:bidi="fa-IR"/>
        </w:rPr>
        <w:t>ه‌ی</w:t>
      </w:r>
      <w:r w:rsidR="007B6688" w:rsidRPr="0020693D">
        <w:rPr>
          <w:spacing w:val="-2"/>
          <w:rtl/>
          <w:lang w:bidi="fa-IR"/>
        </w:rPr>
        <w:t xml:space="preserve"> 4 جزو</w:t>
      </w:r>
      <w:r w:rsidR="00511465" w:rsidRPr="0020693D">
        <w:rPr>
          <w:spacing w:val="-2"/>
          <w:rtl/>
          <w:lang w:bidi="fa-IR"/>
        </w:rPr>
        <w:t>ه‌ی</w:t>
      </w:r>
      <w:r w:rsidR="007B6688" w:rsidRPr="0020693D">
        <w:rPr>
          <w:spacing w:val="-2"/>
          <w:rtl/>
          <w:lang w:bidi="fa-IR"/>
        </w:rPr>
        <w:t xml:space="preserve"> «</w:t>
      </w:r>
      <w:r w:rsidR="007B6688" w:rsidRPr="0020693D">
        <w:rPr>
          <w:rFonts w:cs="B Lotus"/>
          <w:b/>
          <w:bCs/>
          <w:spacing w:val="-2"/>
          <w:sz w:val="26"/>
          <w:rtl/>
          <w:lang w:bidi="fa-IR"/>
        </w:rPr>
        <w:t>بررسی دعای ندبه</w:t>
      </w:r>
      <w:r w:rsidR="007B6688" w:rsidRPr="0020693D">
        <w:rPr>
          <w:spacing w:val="-2"/>
          <w:rtl/>
          <w:lang w:bidi="fa-IR"/>
        </w:rPr>
        <w:t>» آورده‌ایم.</w:t>
      </w:r>
      <w:bookmarkEnd w:id="144"/>
    </w:p>
    <w:p w:rsidR="007320EC" w:rsidRPr="007320EC" w:rsidRDefault="006A0A70" w:rsidP="002E1C37">
      <w:pPr>
        <w:ind w:firstLine="284"/>
        <w:jc w:val="both"/>
        <w:rPr>
          <w:rtl/>
          <w:lang w:bidi="fa-IR"/>
        </w:rPr>
      </w:pPr>
      <w:r>
        <w:rPr>
          <w:rtl/>
          <w:lang w:bidi="fa-IR"/>
        </w:rPr>
        <w:t>دیگر آن</w:t>
      </w:r>
      <w:r w:rsidR="00100D22">
        <w:rPr>
          <w:rtl/>
          <w:lang w:bidi="fa-IR"/>
        </w:rPr>
        <w:t>‌</w:t>
      </w:r>
      <w:r>
        <w:rPr>
          <w:rtl/>
          <w:lang w:bidi="fa-IR"/>
        </w:rPr>
        <w:t>که علام</w:t>
      </w:r>
      <w:r w:rsidR="00511465">
        <w:rPr>
          <w:rtl/>
          <w:lang w:bidi="fa-IR"/>
        </w:rPr>
        <w:t>ه‌ی</w:t>
      </w:r>
      <w:r>
        <w:rPr>
          <w:rtl/>
          <w:lang w:bidi="fa-IR"/>
        </w:rPr>
        <w:t xml:space="preserve"> شوشتری نوشته است: «آری در نصوص معتبره</w:t>
      </w:r>
      <w:r w:rsidRPr="009236A6">
        <w:rPr>
          <w:sz w:val="24"/>
          <w:vertAlign w:val="superscript"/>
          <w:rtl/>
          <w:lang w:bidi="fa-IR"/>
        </w:rPr>
        <w:t>(</w:t>
      </w:r>
      <w:r w:rsidRPr="009236A6">
        <w:rPr>
          <w:rStyle w:val="FootnoteReference"/>
          <w:rtl/>
          <w:lang w:bidi="fa-IR"/>
        </w:rPr>
        <w:footnoteReference w:id="569"/>
      </w:r>
      <w:r w:rsidRPr="009236A6">
        <w:rPr>
          <w:sz w:val="24"/>
          <w:vertAlign w:val="superscript"/>
          <w:rtl/>
          <w:lang w:bidi="fa-IR"/>
        </w:rPr>
        <w:t>)</w:t>
      </w:r>
      <w:r>
        <w:rPr>
          <w:rtl/>
          <w:lang w:bidi="fa-IR"/>
        </w:rPr>
        <w:t>(؟!) که از طرف أئم</w:t>
      </w:r>
      <w:r w:rsidR="00511465">
        <w:rPr>
          <w:rtl/>
          <w:lang w:bidi="fa-IR"/>
        </w:rPr>
        <w:t>ه‌ی</w:t>
      </w:r>
      <w:r>
        <w:rPr>
          <w:rtl/>
          <w:lang w:bidi="fa-IR"/>
        </w:rPr>
        <w:t xml:space="preserve"> أطهار</w:t>
      </w:r>
      <w:r w:rsidR="002E1C37">
        <w:rPr>
          <w:rFonts w:hint="cs"/>
          <w:rtl/>
          <w:lang w:bidi="fa-IR"/>
        </w:rPr>
        <w:t xml:space="preserve"> (ع)</w:t>
      </w:r>
      <w:r w:rsidR="009755B1" w:rsidRPr="009755B1">
        <w:rPr>
          <w:rFonts w:ascii="Abo-thar" w:hAnsi="Abo-thar"/>
          <w:sz w:val="24"/>
          <w:szCs w:val="24"/>
          <w:rtl/>
          <w:lang w:bidi="fa-IR"/>
        </w:rPr>
        <w:t xml:space="preserve"> </w:t>
      </w:r>
      <w:r w:rsidR="00EE0624">
        <w:rPr>
          <w:rtl/>
          <w:lang w:bidi="fa-IR"/>
        </w:rPr>
        <w:t>و</w:t>
      </w:r>
      <w:r>
        <w:rPr>
          <w:rtl/>
          <w:lang w:bidi="fa-IR"/>
        </w:rPr>
        <w:t>اصل شده، آمده است که جایگاه حضرت مهدی هم در دوران غیبت صغری و هم در دوران غیبت کبری کوه ر</w:t>
      </w:r>
      <w:r w:rsidR="00EE0624">
        <w:rPr>
          <w:rtl/>
          <w:lang w:bidi="fa-IR"/>
        </w:rPr>
        <w:t>َ</w:t>
      </w:r>
      <w:r>
        <w:rPr>
          <w:rtl/>
          <w:lang w:bidi="fa-IR"/>
        </w:rPr>
        <w:t>ضوی است</w:t>
      </w:r>
      <w:r w:rsidR="00C162D6">
        <w:rPr>
          <w:rtl/>
          <w:lang w:bidi="fa-IR"/>
        </w:rPr>
        <w:t>!»</w:t>
      </w:r>
      <w:r>
        <w:rPr>
          <w:rtl/>
          <w:lang w:bidi="fa-IR"/>
        </w:rPr>
        <w:t xml:space="preserve"> و سپس روایتی از «محم</w:t>
      </w:r>
      <w:r w:rsidR="00EE0624">
        <w:rPr>
          <w:rtl/>
          <w:lang w:bidi="fa-IR"/>
        </w:rPr>
        <w:t>ّ</w:t>
      </w:r>
      <w:r>
        <w:rPr>
          <w:rtl/>
          <w:lang w:bidi="fa-IR"/>
        </w:rPr>
        <w:t xml:space="preserve">د بن حسن صفّار» نقل کرده که در أخذ حدیث بسیار متساهل </w:t>
      </w:r>
      <w:r w:rsidR="00EE0624">
        <w:rPr>
          <w:rtl/>
          <w:lang w:bidi="fa-IR"/>
        </w:rPr>
        <w:t xml:space="preserve">بود </w:t>
      </w:r>
      <w:r>
        <w:rPr>
          <w:rtl/>
          <w:lang w:bidi="fa-IR"/>
        </w:rPr>
        <w:t>و نیز حدیثی از کتاب «الغیب</w:t>
      </w:r>
      <w:r w:rsidR="00EE0624">
        <w:rPr>
          <w:rtl/>
          <w:lang w:bidi="fa-IR"/>
        </w:rPr>
        <w:t>ه</w:t>
      </w:r>
      <w:r>
        <w:rPr>
          <w:rtl/>
          <w:lang w:bidi="fa-IR"/>
        </w:rPr>
        <w:t>» ابو‌عبدالله نعمانی آورده که وی نیز هرچه به دستش می‌رسید، در کتابش جمع کرده و</w:t>
      </w:r>
      <w:r w:rsidR="0029196B" w:rsidRPr="0029196B">
        <w:rPr>
          <w:rFonts w:ascii="Abo-thar" w:hAnsi="Abo-thar"/>
          <w:rtl/>
          <w:lang w:bidi="fa-IR"/>
        </w:rPr>
        <w:t xml:space="preserve"> اخبار </w:t>
      </w:r>
      <w:r>
        <w:rPr>
          <w:rtl/>
          <w:lang w:bidi="fa-IR"/>
        </w:rPr>
        <w:t>کتابش قابل اعتماد نیست و پرواضح است که ص</w:t>
      </w:r>
      <w:r w:rsidR="00EE0624">
        <w:rPr>
          <w:rtl/>
          <w:lang w:bidi="fa-IR"/>
        </w:rPr>
        <w:t>ِ</w:t>
      </w:r>
      <w:r>
        <w:rPr>
          <w:rtl/>
          <w:lang w:bidi="fa-IR"/>
        </w:rPr>
        <w:t>رف نقل</w:t>
      </w:r>
      <w:r w:rsidR="001969BB" w:rsidRPr="001969BB">
        <w:rPr>
          <w:rtl/>
          <w:lang w:bidi="fa-IR"/>
        </w:rPr>
        <w:t xml:space="preserve"> این‌گونه </w:t>
      </w:r>
      <w:r>
        <w:rPr>
          <w:rtl/>
          <w:lang w:bidi="fa-IR"/>
        </w:rPr>
        <w:t>افراد، موجب</w:t>
      </w:r>
      <w:r w:rsidRPr="007320EC">
        <w:rPr>
          <w:sz w:val="32"/>
          <w:szCs w:val="32"/>
          <w:rtl/>
          <w:lang w:bidi="fa-IR"/>
        </w:rPr>
        <w:t xml:space="preserve"> </w:t>
      </w:r>
      <w:r w:rsidR="007320EC" w:rsidRPr="007320EC">
        <w:rPr>
          <w:rtl/>
          <w:lang w:bidi="fa-IR"/>
        </w:rPr>
        <w:t>اعتبار حدیث نمی‌شود، چنان</w:t>
      </w:r>
      <w:r w:rsidR="00100D22">
        <w:rPr>
          <w:rtl/>
          <w:lang w:bidi="fa-IR"/>
        </w:rPr>
        <w:t>‌</w:t>
      </w:r>
      <w:r w:rsidR="007320EC" w:rsidRPr="007320EC">
        <w:rPr>
          <w:rtl/>
          <w:lang w:bidi="fa-IR"/>
        </w:rPr>
        <w:t>که یکی از ر</w:t>
      </w:r>
      <w:r w:rsidR="00FC685E">
        <w:rPr>
          <w:rtl/>
          <w:lang w:bidi="fa-IR"/>
        </w:rPr>
        <w:t>ُ</w:t>
      </w:r>
      <w:r w:rsidR="007320EC" w:rsidRPr="007320EC">
        <w:rPr>
          <w:rtl/>
          <w:lang w:bidi="fa-IR"/>
        </w:rPr>
        <w:t>وات حدیثی که علام</w:t>
      </w:r>
      <w:r w:rsidR="00511465">
        <w:rPr>
          <w:rtl/>
          <w:lang w:bidi="fa-IR"/>
        </w:rPr>
        <w:t>ه‌ی</w:t>
      </w:r>
      <w:r w:rsidR="007320EC" w:rsidRPr="007320EC">
        <w:rPr>
          <w:rtl/>
          <w:lang w:bidi="fa-IR"/>
        </w:rPr>
        <w:t xml:space="preserve"> شوشتری از غیبت نعمانی آورده، منصور بن یونس است که در رجال کشّی (ص 39</w:t>
      </w:r>
      <w:r w:rsidR="00191BC3">
        <w:rPr>
          <w:rtl/>
          <w:lang w:bidi="fa-IR"/>
        </w:rPr>
        <w:t>8</w:t>
      </w:r>
      <w:r w:rsidR="007320EC" w:rsidRPr="007320EC">
        <w:rPr>
          <w:rtl/>
          <w:lang w:bidi="fa-IR"/>
        </w:rPr>
        <w:t>) تضعیف شده است.</w:t>
      </w:r>
    </w:p>
    <w:p w:rsidR="007320EC" w:rsidRDefault="007320EC" w:rsidP="00100D22">
      <w:pPr>
        <w:ind w:firstLine="284"/>
        <w:jc w:val="both"/>
        <w:rPr>
          <w:rtl/>
          <w:lang w:bidi="fa-IR"/>
        </w:rPr>
      </w:pPr>
      <w:r w:rsidRPr="007320EC">
        <w:rPr>
          <w:rtl/>
          <w:lang w:bidi="fa-IR"/>
        </w:rPr>
        <w:t>بنابراین علاّم</w:t>
      </w:r>
      <w:r w:rsidR="00511465">
        <w:rPr>
          <w:rtl/>
          <w:lang w:bidi="fa-IR"/>
        </w:rPr>
        <w:t>ه‌</w:t>
      </w:r>
      <w:r w:rsidRPr="007320EC">
        <w:rPr>
          <w:rtl/>
          <w:lang w:bidi="fa-IR"/>
        </w:rPr>
        <w:t xml:space="preserve"> شوشتری صرف نظر از ادّعا، «</w:t>
      </w:r>
      <w:r w:rsidRPr="007320EC">
        <w:rPr>
          <w:u w:val="single"/>
          <w:rtl/>
          <w:lang w:bidi="fa-IR"/>
        </w:rPr>
        <w:t>نصوص معتبره‌ای</w:t>
      </w:r>
      <w:r w:rsidRPr="007320EC">
        <w:rPr>
          <w:rtl/>
          <w:lang w:bidi="fa-IR"/>
        </w:rPr>
        <w:t>» عرضه نکرده است</w:t>
      </w:r>
      <w:r w:rsidR="001969BB" w:rsidRPr="001969BB">
        <w:rPr>
          <w:rtl/>
          <w:lang w:bidi="fa-IR"/>
        </w:rPr>
        <w:t xml:space="preserve"> در حالی‌که </w:t>
      </w:r>
      <w:r w:rsidRPr="007320EC">
        <w:rPr>
          <w:rtl/>
          <w:lang w:bidi="fa-IR"/>
        </w:rPr>
        <w:t>لازم بود که</w:t>
      </w:r>
      <w:r>
        <w:rPr>
          <w:rtl/>
          <w:lang w:bidi="fa-IR"/>
        </w:rPr>
        <w:t xml:space="preserve"> ایشان حد</w:t>
      </w:r>
      <w:r w:rsidR="00FC685E">
        <w:rPr>
          <w:rtl/>
          <w:lang w:bidi="fa-IR"/>
        </w:rPr>
        <w:t>ّ</w:t>
      </w:r>
      <w:r w:rsidR="00100D22">
        <w:rPr>
          <w:rtl/>
          <w:lang w:bidi="fa-IR"/>
        </w:rPr>
        <w:t>ا</w:t>
      </w:r>
      <w:r>
        <w:rPr>
          <w:rtl/>
          <w:lang w:bidi="fa-IR"/>
        </w:rPr>
        <w:t>قل</w:t>
      </w:r>
      <w:r w:rsidR="00FC685E">
        <w:rPr>
          <w:rtl/>
          <w:lang w:bidi="fa-IR"/>
        </w:rPr>
        <w:t xml:space="preserve"> یک</w:t>
      </w:r>
      <w:r>
        <w:rPr>
          <w:rtl/>
          <w:lang w:bidi="fa-IR"/>
        </w:rPr>
        <w:t xml:space="preserve"> نمونه از آن «</w:t>
      </w:r>
      <w:r>
        <w:rPr>
          <w:u w:val="single"/>
          <w:rtl/>
          <w:lang w:bidi="fa-IR"/>
        </w:rPr>
        <w:t>نصوص معتبره</w:t>
      </w:r>
      <w:r>
        <w:rPr>
          <w:rtl/>
          <w:lang w:bidi="fa-IR"/>
        </w:rPr>
        <w:t>» را ارائ</w:t>
      </w:r>
      <w:r w:rsidR="00100D22">
        <w:rPr>
          <w:rtl/>
          <w:lang w:bidi="fa-IR"/>
        </w:rPr>
        <w:t>ه می‌فرمود.</w:t>
      </w:r>
    </w:p>
    <w:p w:rsidR="00E349FE" w:rsidRDefault="007320EC" w:rsidP="007320EC">
      <w:pPr>
        <w:ind w:firstLine="284"/>
        <w:jc w:val="both"/>
        <w:rPr>
          <w:rtl/>
          <w:lang w:bidi="fa-IR"/>
        </w:rPr>
      </w:pPr>
      <w:r>
        <w:rPr>
          <w:rtl/>
          <w:lang w:bidi="fa-IR"/>
        </w:rPr>
        <w:t>ثانیاً</w:t>
      </w:r>
      <w:r w:rsidR="005A7852">
        <w:rPr>
          <w:rtl/>
          <w:lang w:bidi="fa-IR"/>
        </w:rPr>
        <w:t>:</w:t>
      </w:r>
      <w:r>
        <w:rPr>
          <w:rtl/>
          <w:lang w:bidi="fa-IR"/>
        </w:rPr>
        <w:t xml:space="preserve"> این اد</w:t>
      </w:r>
      <w:r w:rsidR="000E0985">
        <w:rPr>
          <w:rtl/>
          <w:lang w:bidi="fa-IR"/>
        </w:rPr>
        <w:t>ّ</w:t>
      </w:r>
      <w:r>
        <w:rPr>
          <w:rtl/>
          <w:lang w:bidi="fa-IR"/>
        </w:rPr>
        <w:t>عا که م</w:t>
      </w:r>
      <w:r w:rsidR="0091287D">
        <w:rPr>
          <w:rtl/>
          <w:lang w:bidi="fa-IR"/>
        </w:rPr>
        <w:t>ح</w:t>
      </w:r>
      <w:r>
        <w:rPr>
          <w:rtl/>
          <w:lang w:bidi="fa-IR"/>
        </w:rPr>
        <w:t>لّ اختفای مهدی در غیبت صغری، کوه رضوی می‌باشد بر خلاف آن ادّعاست که مهدی به منظور عدم دسترسی دشمنان به او و خلاصی از شرّ ایشان، غیبت کرده</w:t>
      </w:r>
      <w:r w:rsidR="00DD7B3B">
        <w:rPr>
          <w:rtl/>
          <w:lang w:bidi="fa-IR"/>
        </w:rPr>
        <w:t xml:space="preserve"> است</w:t>
      </w:r>
      <w:r>
        <w:rPr>
          <w:rtl/>
          <w:lang w:bidi="fa-IR"/>
        </w:rPr>
        <w:t>! اگر جایگاه او در غیبت صغری مع</w:t>
      </w:r>
      <w:r w:rsidR="00AB6072">
        <w:rPr>
          <w:rtl/>
          <w:lang w:bidi="fa-IR"/>
        </w:rPr>
        <w:t>لوم باشد که دشم</w:t>
      </w:r>
      <w:r>
        <w:rPr>
          <w:rtl/>
          <w:lang w:bidi="fa-IR"/>
        </w:rPr>
        <w:t>نان به او دسترسی می‌یافتند.</w:t>
      </w:r>
    </w:p>
    <w:p w:rsidR="000236D7" w:rsidRDefault="000236D7" w:rsidP="00827BA0">
      <w:pPr>
        <w:ind w:firstLine="284"/>
        <w:jc w:val="both"/>
        <w:rPr>
          <w:rtl/>
          <w:lang w:bidi="fa-IR"/>
        </w:rPr>
      </w:pPr>
      <w:r>
        <w:rPr>
          <w:rtl/>
          <w:lang w:bidi="fa-IR"/>
        </w:rPr>
        <w:t>ثالثاً</w:t>
      </w:r>
      <w:r w:rsidR="005A7852">
        <w:rPr>
          <w:rtl/>
          <w:lang w:bidi="fa-IR"/>
        </w:rPr>
        <w:t>:</w:t>
      </w:r>
      <w:r>
        <w:rPr>
          <w:rtl/>
          <w:lang w:bidi="fa-IR"/>
        </w:rPr>
        <w:t xml:space="preserve"> چنان</w:t>
      </w:r>
      <w:r w:rsidR="00DD7B3B">
        <w:rPr>
          <w:rtl/>
          <w:lang w:bidi="fa-IR"/>
        </w:rPr>
        <w:t>‌</w:t>
      </w:r>
      <w:r>
        <w:rPr>
          <w:rtl/>
          <w:lang w:bidi="fa-IR"/>
        </w:rPr>
        <w:t>که در کتاب شریف «</w:t>
      </w:r>
      <w:r w:rsidRPr="00EB3A3B">
        <w:rPr>
          <w:rFonts w:cs="B Lotus"/>
          <w:b/>
          <w:bCs/>
          <w:sz w:val="26"/>
          <w:rtl/>
          <w:lang w:bidi="fa-IR"/>
        </w:rPr>
        <w:t>شاهراه ات</w:t>
      </w:r>
      <w:r w:rsidR="00BF1C95" w:rsidRPr="00EB3A3B">
        <w:rPr>
          <w:rFonts w:cs="B Lotus"/>
          <w:b/>
          <w:bCs/>
          <w:sz w:val="26"/>
          <w:rtl/>
          <w:lang w:bidi="fa-IR"/>
        </w:rPr>
        <w:t>ّ</w:t>
      </w:r>
      <w:r w:rsidRPr="00EB3A3B">
        <w:rPr>
          <w:rFonts w:cs="B Lotus"/>
          <w:b/>
          <w:bCs/>
          <w:sz w:val="26"/>
          <w:rtl/>
          <w:lang w:bidi="fa-IR"/>
        </w:rPr>
        <w:t>حاد</w:t>
      </w:r>
      <w:r>
        <w:rPr>
          <w:rtl/>
          <w:lang w:bidi="fa-IR"/>
        </w:rPr>
        <w:t>» (ص 237</w:t>
      </w:r>
      <w:r w:rsidR="00BF1C95">
        <w:rPr>
          <w:rtl/>
          <w:lang w:bidi="fa-IR"/>
        </w:rPr>
        <w:t xml:space="preserve"> تا </w:t>
      </w:r>
      <w:r>
        <w:rPr>
          <w:rtl/>
          <w:lang w:bidi="fa-IR"/>
        </w:rPr>
        <w:t>265) اثبات گردیده «</w:t>
      </w:r>
      <w:r>
        <w:rPr>
          <w:u w:val="single"/>
          <w:rtl/>
          <w:lang w:bidi="fa-IR"/>
        </w:rPr>
        <w:t>نصوص معتبره</w:t>
      </w:r>
      <w:r w:rsidR="00827BA0">
        <w:rPr>
          <w:rtl/>
          <w:lang w:bidi="fa-IR"/>
        </w:rPr>
        <w:t>»</w:t>
      </w:r>
      <w:r>
        <w:rPr>
          <w:rtl/>
          <w:lang w:bidi="fa-IR"/>
        </w:rPr>
        <w:t>(؟!) که امروزه در کتاب</w:t>
      </w:r>
      <w:r w:rsidR="00DD7B3B">
        <w:rPr>
          <w:rtl/>
          <w:lang w:bidi="fa-IR"/>
        </w:rPr>
        <w:t>‌</w:t>
      </w:r>
      <w:r>
        <w:rPr>
          <w:rtl/>
          <w:lang w:bidi="fa-IR"/>
        </w:rPr>
        <w:t>ها دربار</w:t>
      </w:r>
      <w:r w:rsidR="00511465">
        <w:rPr>
          <w:rtl/>
          <w:lang w:bidi="fa-IR"/>
        </w:rPr>
        <w:t>ه‌ی</w:t>
      </w:r>
      <w:r>
        <w:rPr>
          <w:rtl/>
          <w:lang w:bidi="fa-IR"/>
        </w:rPr>
        <w:t xml:space="preserve"> </w:t>
      </w:r>
      <w:r w:rsidR="00DD7B3B">
        <w:rPr>
          <w:rtl/>
          <w:lang w:bidi="fa-IR"/>
        </w:rPr>
        <w:t>ا</w:t>
      </w:r>
      <w:r>
        <w:rPr>
          <w:rtl/>
          <w:lang w:bidi="fa-IR"/>
        </w:rPr>
        <w:t>ئم</w:t>
      </w:r>
      <w:r w:rsidR="00BF1C95">
        <w:rPr>
          <w:rtl/>
          <w:lang w:bidi="fa-IR"/>
        </w:rPr>
        <w:t>ّ</w:t>
      </w:r>
      <w:r w:rsidR="00511465">
        <w:rPr>
          <w:rtl/>
          <w:lang w:bidi="fa-IR"/>
        </w:rPr>
        <w:t>ه‌ی</w:t>
      </w:r>
      <w:r>
        <w:rPr>
          <w:rtl/>
          <w:lang w:bidi="fa-IR"/>
        </w:rPr>
        <w:t xml:space="preserve"> </w:t>
      </w:r>
      <w:r w:rsidR="00827BA0">
        <w:rPr>
          <w:rFonts w:hint="cs"/>
          <w:rtl/>
          <w:lang w:bidi="fa-IR"/>
        </w:rPr>
        <w:t>ا</w:t>
      </w:r>
      <w:r>
        <w:rPr>
          <w:rtl/>
          <w:lang w:bidi="fa-IR"/>
        </w:rPr>
        <w:t>ثنی عشر می‌بینیم، بعداً جعل گردی</w:t>
      </w:r>
      <w:r w:rsidR="00D956CE">
        <w:rPr>
          <w:rtl/>
          <w:lang w:bidi="fa-IR"/>
        </w:rPr>
        <w:t>د</w:t>
      </w:r>
      <w:r>
        <w:rPr>
          <w:rtl/>
          <w:lang w:bidi="fa-IR"/>
        </w:rPr>
        <w:t xml:space="preserve">ه و بر خلاف </w:t>
      </w:r>
      <w:r w:rsidR="00DD7B3B">
        <w:rPr>
          <w:rtl/>
          <w:lang w:bidi="fa-IR"/>
        </w:rPr>
        <w:t>ا</w:t>
      </w:r>
      <w:r>
        <w:rPr>
          <w:rtl/>
          <w:lang w:bidi="fa-IR"/>
        </w:rPr>
        <w:t>د</w:t>
      </w:r>
      <w:r w:rsidR="00BF1C95">
        <w:rPr>
          <w:rtl/>
          <w:lang w:bidi="fa-IR"/>
        </w:rPr>
        <w:t>ّ</w:t>
      </w:r>
      <w:r>
        <w:rPr>
          <w:rtl/>
          <w:lang w:bidi="fa-IR"/>
        </w:rPr>
        <w:t>عا،</w:t>
      </w:r>
      <w:r w:rsidR="002460E0">
        <w:rPr>
          <w:rtl/>
          <w:lang w:bidi="fa-IR"/>
        </w:rPr>
        <w:t xml:space="preserve"> </w:t>
      </w:r>
      <w:r>
        <w:rPr>
          <w:rtl/>
          <w:lang w:bidi="fa-IR"/>
        </w:rPr>
        <w:t>ب</w:t>
      </w:r>
      <w:r w:rsidR="00DD7B3B">
        <w:rPr>
          <w:rtl/>
          <w:lang w:bidi="fa-IR"/>
        </w:rPr>
        <w:t>ه هیچ وجه معتبر نیستند.</w:t>
      </w:r>
    </w:p>
    <w:p w:rsidR="00D3232E" w:rsidRPr="00940CAC" w:rsidRDefault="000236D7" w:rsidP="00827BA0">
      <w:pPr>
        <w:ind w:firstLine="284"/>
        <w:jc w:val="both"/>
        <w:rPr>
          <w:spacing w:val="-6"/>
          <w:rtl/>
          <w:lang w:bidi="fa-IR"/>
        </w:rPr>
      </w:pPr>
      <w:r w:rsidRPr="00940CAC">
        <w:rPr>
          <w:spacing w:val="-6"/>
          <w:rtl/>
          <w:lang w:bidi="fa-IR"/>
        </w:rPr>
        <w:t xml:space="preserve">درحالی‌که در زمان هریک از </w:t>
      </w:r>
      <w:r w:rsidR="00DD7B3B" w:rsidRPr="00940CAC">
        <w:rPr>
          <w:spacing w:val="-6"/>
          <w:rtl/>
          <w:lang w:bidi="fa-IR"/>
        </w:rPr>
        <w:t>ا</w:t>
      </w:r>
      <w:r w:rsidRPr="00940CAC">
        <w:rPr>
          <w:spacing w:val="-6"/>
          <w:rtl/>
          <w:lang w:bidi="fa-IR"/>
        </w:rPr>
        <w:t>ئم</w:t>
      </w:r>
      <w:r w:rsidR="00BF1C95" w:rsidRPr="00940CAC">
        <w:rPr>
          <w:spacing w:val="-6"/>
          <w:rtl/>
          <w:lang w:bidi="fa-IR"/>
        </w:rPr>
        <w:t>ّه</w:t>
      </w:r>
      <w:r w:rsidRPr="00940CAC">
        <w:rPr>
          <w:spacing w:val="-6"/>
          <w:rtl/>
          <w:lang w:bidi="fa-IR"/>
        </w:rPr>
        <w:t xml:space="preserve">، </w:t>
      </w:r>
      <w:r w:rsidR="00BF1C95" w:rsidRPr="00940CAC">
        <w:rPr>
          <w:spacing w:val="-6"/>
          <w:rtl/>
          <w:lang w:bidi="fa-IR"/>
        </w:rPr>
        <w:t>امام بعدی برای مردم معلوم نبود چگونه ممکن است که</w:t>
      </w:r>
      <w:r w:rsidR="001842D5" w:rsidRPr="00940CAC">
        <w:rPr>
          <w:spacing w:val="-6"/>
          <w:rtl/>
          <w:lang w:bidi="fa-IR"/>
        </w:rPr>
        <w:t xml:space="preserve"> ائمّه </w:t>
      </w:r>
      <w:r w:rsidRPr="00940CAC">
        <w:rPr>
          <w:spacing w:val="-6"/>
          <w:rtl/>
          <w:lang w:bidi="fa-IR"/>
        </w:rPr>
        <w:t xml:space="preserve">از جمله امام باقر </w:t>
      </w:r>
      <w:r w:rsidR="00BF1C95" w:rsidRPr="00940CAC">
        <w:rPr>
          <w:spacing w:val="-6"/>
          <w:rtl/>
          <w:lang w:bidi="fa-IR"/>
        </w:rPr>
        <w:t>و</w:t>
      </w:r>
      <w:r w:rsidR="00827BA0">
        <w:rPr>
          <w:rFonts w:hint="cs"/>
          <w:spacing w:val="-6"/>
          <w:rtl/>
          <w:lang w:bidi="fa-IR"/>
        </w:rPr>
        <w:t xml:space="preserve"> </w:t>
      </w:r>
      <w:r w:rsidRPr="00940CAC">
        <w:rPr>
          <w:spacing w:val="-6"/>
          <w:rtl/>
          <w:lang w:bidi="fa-IR"/>
        </w:rPr>
        <w:t>صادق</w:t>
      </w:r>
      <w:r w:rsidR="00DD7B3B" w:rsidRPr="00940CAC">
        <w:rPr>
          <w:rFonts w:cs="CTraditional Arabic"/>
          <w:spacing w:val="-6"/>
          <w:lang w:bidi="fa-IR"/>
        </w:rPr>
        <w:sym w:font="Abo-thar" w:char="F042"/>
      </w:r>
      <w:r w:rsidR="00DD7B3B" w:rsidRPr="00940CAC">
        <w:rPr>
          <w:rFonts w:cs="CTraditional Arabic"/>
          <w:spacing w:val="-6"/>
          <w:rtl/>
          <w:lang w:bidi="fa-IR"/>
        </w:rPr>
        <w:t xml:space="preserve"> </w:t>
      </w:r>
      <w:r w:rsidRPr="00940CAC">
        <w:rPr>
          <w:spacing w:val="-6"/>
          <w:rtl/>
          <w:lang w:bidi="fa-IR"/>
        </w:rPr>
        <w:t>هم دربار</w:t>
      </w:r>
      <w:r w:rsidR="00511465" w:rsidRPr="00940CAC">
        <w:rPr>
          <w:spacing w:val="-6"/>
          <w:rtl/>
          <w:lang w:bidi="fa-IR"/>
        </w:rPr>
        <w:t>ه‌ی</w:t>
      </w:r>
      <w:r w:rsidRPr="00940CAC">
        <w:rPr>
          <w:spacing w:val="-6"/>
          <w:rtl/>
          <w:lang w:bidi="fa-IR"/>
        </w:rPr>
        <w:t xml:space="preserve"> غیبت و هم دربار</w:t>
      </w:r>
      <w:r w:rsidR="00511465" w:rsidRPr="00940CAC">
        <w:rPr>
          <w:spacing w:val="-6"/>
          <w:rtl/>
          <w:lang w:bidi="fa-IR"/>
        </w:rPr>
        <w:t>ه‌ی</w:t>
      </w:r>
      <w:r w:rsidRPr="00940CAC">
        <w:rPr>
          <w:spacing w:val="-6"/>
          <w:rtl/>
          <w:lang w:bidi="fa-IR"/>
        </w:rPr>
        <w:t xml:space="preserve"> دفعات غیبت و هم دربار</w:t>
      </w:r>
      <w:r w:rsidR="00511465" w:rsidRPr="00940CAC">
        <w:rPr>
          <w:spacing w:val="-6"/>
          <w:rtl/>
          <w:lang w:bidi="fa-IR"/>
        </w:rPr>
        <w:t>ه‌ی</w:t>
      </w:r>
      <w:r w:rsidRPr="00940CAC">
        <w:rPr>
          <w:spacing w:val="-6"/>
          <w:rtl/>
          <w:lang w:bidi="fa-IR"/>
        </w:rPr>
        <w:t xml:space="preserve"> مکان</w:t>
      </w:r>
      <w:r w:rsidR="00DD7B3B" w:rsidRPr="00940CAC">
        <w:rPr>
          <w:spacing w:val="-6"/>
          <w:rtl/>
          <w:lang w:bidi="fa-IR"/>
        </w:rPr>
        <w:t>‌</w:t>
      </w:r>
      <w:r w:rsidRPr="00940CAC">
        <w:rPr>
          <w:spacing w:val="-6"/>
          <w:rtl/>
          <w:lang w:bidi="fa-IR"/>
        </w:rPr>
        <w:t>های اختفای امام دوازدهم و</w:t>
      </w:r>
      <w:r w:rsidR="001969BB" w:rsidRPr="00940CAC">
        <w:rPr>
          <w:spacing w:val="-6"/>
          <w:rtl/>
          <w:lang w:bidi="fa-IR"/>
        </w:rPr>
        <w:t>.</w:t>
      </w:r>
      <w:r w:rsidRPr="00940CAC">
        <w:rPr>
          <w:spacing w:val="-6"/>
          <w:rtl/>
          <w:lang w:bidi="fa-IR"/>
        </w:rPr>
        <w:t>....</w:t>
      </w:r>
      <w:r w:rsidR="00BF1C95" w:rsidRPr="00940CAC">
        <w:rPr>
          <w:spacing w:val="-6"/>
          <w:rtl/>
          <w:lang w:bidi="fa-IR"/>
        </w:rPr>
        <w:t xml:space="preserve"> «</w:t>
      </w:r>
      <w:r w:rsidRPr="00940CAC">
        <w:rPr>
          <w:spacing w:val="-6"/>
          <w:rtl/>
          <w:lang w:bidi="fa-IR"/>
        </w:rPr>
        <w:t>نصوص معتبره»(؟!) به مردم عرضه کرده باشند؟</w:t>
      </w:r>
      <w:r w:rsidR="00175FCB" w:rsidRPr="00940CAC">
        <w:rPr>
          <w:spacing w:val="-6"/>
          <w:rtl/>
          <w:lang w:bidi="fa-IR"/>
        </w:rPr>
        <w:t>!</w:t>
      </w:r>
    </w:p>
    <w:p w:rsidR="00A6643B" w:rsidRDefault="00D3232E" w:rsidP="00940CAC">
      <w:pPr>
        <w:ind w:firstLine="284"/>
        <w:jc w:val="both"/>
        <w:rPr>
          <w:rtl/>
          <w:lang w:bidi="fa-IR"/>
        </w:rPr>
      </w:pPr>
      <w:r>
        <w:rPr>
          <w:rtl/>
          <w:lang w:bidi="fa-IR"/>
        </w:rPr>
        <w:t xml:space="preserve">استاد «محمد باقر بهبودی» نوشته است: </w:t>
      </w:r>
      <w:r w:rsidR="00DD7B3B" w:rsidRPr="00DD7B3B">
        <w:rPr>
          <w:rtl/>
          <w:lang w:bidi="fa-IR"/>
        </w:rPr>
        <w:t>«</w:t>
      </w:r>
      <w:r w:rsidR="001969BB" w:rsidRPr="00DD7B3B">
        <w:rPr>
          <w:rtl/>
          <w:lang w:bidi="fa-IR"/>
        </w:rPr>
        <w:t xml:space="preserve">این‌که </w:t>
      </w:r>
      <w:r w:rsidR="00BC527F">
        <w:rPr>
          <w:rtl/>
          <w:lang w:bidi="fa-IR"/>
        </w:rPr>
        <w:t>[</w:t>
      </w:r>
      <w:r w:rsidR="008833FA">
        <w:rPr>
          <w:rtl/>
          <w:lang w:bidi="fa-IR"/>
        </w:rPr>
        <w:t>علمای ما دربار</w:t>
      </w:r>
      <w:r w:rsidR="00511465">
        <w:rPr>
          <w:rtl/>
          <w:lang w:bidi="fa-IR"/>
        </w:rPr>
        <w:t>ه‌ی</w:t>
      </w:r>
      <w:r w:rsidR="008833FA">
        <w:rPr>
          <w:rtl/>
          <w:lang w:bidi="fa-IR"/>
        </w:rPr>
        <w:t xml:space="preserve"> ک</w:t>
      </w:r>
      <w:r>
        <w:rPr>
          <w:rtl/>
          <w:lang w:bidi="fa-IR"/>
        </w:rPr>
        <w:t>سی</w:t>
      </w:r>
      <w:r w:rsidR="00BC527F">
        <w:rPr>
          <w:rtl/>
          <w:lang w:bidi="fa-IR"/>
        </w:rPr>
        <w:t>]</w:t>
      </w:r>
      <w:r>
        <w:rPr>
          <w:rtl/>
          <w:lang w:bidi="fa-IR"/>
        </w:rPr>
        <w:t xml:space="preserve"> می‌گویند: «فلانی کیسانیّ است» و معتقد بود محم</w:t>
      </w:r>
      <w:r w:rsidR="00BF1C95">
        <w:rPr>
          <w:rtl/>
          <w:lang w:bidi="fa-IR"/>
        </w:rPr>
        <w:t>ّ</w:t>
      </w:r>
      <w:r>
        <w:rPr>
          <w:rtl/>
          <w:lang w:bidi="fa-IR"/>
        </w:rPr>
        <w:t>د بن علی فرزند حنفیّه، امام چهارم است و همانا او وفات نیافته بلکه در کوه رضوی غیبت کرده و در آینده خروج خواهد کرد و پ</w:t>
      </w:r>
      <w:r w:rsidR="008833FA">
        <w:rPr>
          <w:rtl/>
          <w:lang w:bidi="fa-IR"/>
        </w:rPr>
        <w:t>س از</w:t>
      </w:r>
      <w:r w:rsidR="001969BB" w:rsidRPr="001969BB">
        <w:rPr>
          <w:rtl/>
          <w:lang w:bidi="fa-IR"/>
        </w:rPr>
        <w:t xml:space="preserve"> این‌که </w:t>
      </w:r>
      <w:r w:rsidR="008833FA">
        <w:rPr>
          <w:rtl/>
          <w:lang w:bidi="fa-IR"/>
        </w:rPr>
        <w:t>زمین از ظلم و جور پر</w:t>
      </w:r>
      <w:r>
        <w:rPr>
          <w:rtl/>
          <w:lang w:bidi="fa-IR"/>
        </w:rPr>
        <w:t>شد آن را از عدالت و دادگری سرشار خواهد ساخت</w:t>
      </w:r>
      <w:r w:rsidR="00175FCB">
        <w:rPr>
          <w:rtl/>
          <w:lang w:bidi="fa-IR"/>
        </w:rPr>
        <w:t>!</w:t>
      </w:r>
      <w:r w:rsidR="00D11CDE">
        <w:rPr>
          <w:rtl/>
          <w:lang w:bidi="fa-IR"/>
        </w:rPr>
        <w:t>.</w:t>
      </w:r>
      <w:r>
        <w:rPr>
          <w:rtl/>
          <w:lang w:bidi="fa-IR"/>
        </w:rPr>
        <w:t>...</w:t>
      </w:r>
      <w:r w:rsidR="008833FA">
        <w:rPr>
          <w:rtl/>
          <w:lang w:bidi="fa-IR"/>
        </w:rPr>
        <w:t xml:space="preserve"> </w:t>
      </w:r>
      <w:r w:rsidR="00BC527F">
        <w:rPr>
          <w:rtl/>
          <w:lang w:bidi="fa-IR"/>
        </w:rPr>
        <w:t>[</w:t>
      </w:r>
      <w:r>
        <w:rPr>
          <w:rtl/>
          <w:lang w:bidi="fa-IR"/>
        </w:rPr>
        <w:t>و یا می‌گویند:</w:t>
      </w:r>
      <w:r w:rsidR="00BC527F">
        <w:rPr>
          <w:rtl/>
          <w:lang w:bidi="fa-IR"/>
        </w:rPr>
        <w:t>]</w:t>
      </w:r>
      <w:r w:rsidR="00DD7B3B">
        <w:rPr>
          <w:rtl/>
          <w:lang w:bidi="fa-IR"/>
        </w:rPr>
        <w:t xml:space="preserve"> «فلانی نا</w:t>
      </w:r>
      <w:r w:rsidR="008833FA">
        <w:rPr>
          <w:rtl/>
          <w:lang w:bidi="fa-IR"/>
        </w:rPr>
        <w:t xml:space="preserve">ووسیّ </w:t>
      </w:r>
      <w:r>
        <w:rPr>
          <w:rtl/>
          <w:lang w:bidi="fa-IR"/>
        </w:rPr>
        <w:t>است» و معتقد بود جعفر بن محم</w:t>
      </w:r>
      <w:r w:rsidR="00D11CDE">
        <w:rPr>
          <w:rtl/>
          <w:lang w:bidi="fa-IR"/>
        </w:rPr>
        <w:t>ّ</w:t>
      </w:r>
      <w:r>
        <w:rPr>
          <w:rtl/>
          <w:lang w:bidi="fa-IR"/>
        </w:rPr>
        <w:t xml:space="preserve">د همان مهدی است که در آینده </w:t>
      </w:r>
      <w:r w:rsidR="001C2860">
        <w:rPr>
          <w:rtl/>
          <w:lang w:bidi="fa-IR"/>
        </w:rPr>
        <w:t>قیام نموده و زمین را از عدل و داد پر می‌کند</w:t>
      </w:r>
      <w:r w:rsidR="001969BB" w:rsidRPr="001969BB">
        <w:rPr>
          <w:rtl/>
          <w:lang w:bidi="fa-IR"/>
        </w:rPr>
        <w:t>.</w:t>
      </w:r>
      <w:r w:rsidR="00D11CDE">
        <w:rPr>
          <w:rtl/>
          <w:lang w:bidi="fa-IR"/>
        </w:rPr>
        <w:t>..</w:t>
      </w:r>
      <w:r w:rsidR="001C2860">
        <w:rPr>
          <w:rtl/>
          <w:lang w:bidi="fa-IR"/>
        </w:rPr>
        <w:t>..</w:t>
      </w:r>
      <w:r w:rsidR="008833FA">
        <w:rPr>
          <w:rtl/>
          <w:lang w:bidi="fa-IR"/>
        </w:rPr>
        <w:t xml:space="preserve"> </w:t>
      </w:r>
      <w:r w:rsidR="00BC527F">
        <w:rPr>
          <w:rtl/>
          <w:lang w:bidi="fa-IR"/>
        </w:rPr>
        <w:t>[</w:t>
      </w:r>
      <w:r w:rsidR="001C2860">
        <w:rPr>
          <w:rtl/>
          <w:lang w:bidi="fa-IR"/>
        </w:rPr>
        <w:t>و یا می‌گویند:</w:t>
      </w:r>
      <w:r w:rsidR="00BC527F">
        <w:rPr>
          <w:rtl/>
          <w:lang w:bidi="fa-IR"/>
        </w:rPr>
        <w:t>]</w:t>
      </w:r>
      <w:r w:rsidR="001C2860">
        <w:rPr>
          <w:rtl/>
          <w:lang w:bidi="fa-IR"/>
        </w:rPr>
        <w:t xml:space="preserve"> «فلانی واقفیّ است» و معتقد بود موسی بن جعفر وفات نیافته بلکه در کوه رضوی غا</w:t>
      </w:r>
      <w:r w:rsidR="00DD7B3B">
        <w:rPr>
          <w:rtl/>
          <w:lang w:bidi="fa-IR"/>
        </w:rPr>
        <w:t>ی</w:t>
      </w:r>
      <w:r w:rsidR="001C2860">
        <w:rPr>
          <w:rtl/>
          <w:lang w:bidi="fa-IR"/>
        </w:rPr>
        <w:t>ب گردیده و در آینده خروج خواهد نمود و زمین را از</w:t>
      </w:r>
      <w:r w:rsidR="008833FA">
        <w:rPr>
          <w:rtl/>
          <w:lang w:bidi="fa-IR"/>
        </w:rPr>
        <w:t xml:space="preserve"> عدل و داد سرشار خواهد ساخت! قد</w:t>
      </w:r>
      <w:r w:rsidR="001C2860">
        <w:rPr>
          <w:rtl/>
          <w:lang w:bidi="fa-IR"/>
        </w:rPr>
        <w:t>مای</w:t>
      </w:r>
      <w:r w:rsidR="00643181">
        <w:rPr>
          <w:rtl/>
          <w:lang w:bidi="fa-IR"/>
        </w:rPr>
        <w:t xml:space="preserve"> اصحاب </w:t>
      </w:r>
      <w:r w:rsidR="001C2860">
        <w:rPr>
          <w:rtl/>
          <w:lang w:bidi="fa-IR"/>
        </w:rPr>
        <w:t xml:space="preserve">ما </w:t>
      </w:r>
      <w:r w:rsidR="00BC527F">
        <w:rPr>
          <w:rtl/>
          <w:lang w:bidi="fa-IR"/>
        </w:rPr>
        <w:t>[</w:t>
      </w:r>
      <w:r w:rsidR="001C2860">
        <w:rPr>
          <w:rtl/>
          <w:lang w:bidi="fa-IR"/>
        </w:rPr>
        <w:t>شیعیان</w:t>
      </w:r>
      <w:r w:rsidR="00BC527F">
        <w:rPr>
          <w:rtl/>
          <w:lang w:bidi="fa-IR"/>
        </w:rPr>
        <w:t>]</w:t>
      </w:r>
      <w:r w:rsidR="001C2860">
        <w:rPr>
          <w:rtl/>
          <w:lang w:bidi="fa-IR"/>
        </w:rPr>
        <w:t xml:space="preserve"> در غیبت ص</w:t>
      </w:r>
      <w:r w:rsidR="00DD7B3B">
        <w:rPr>
          <w:rtl/>
          <w:lang w:bidi="fa-IR"/>
        </w:rPr>
        <w:t>غ</w:t>
      </w:r>
      <w:r w:rsidR="001C2860">
        <w:rPr>
          <w:rtl/>
          <w:lang w:bidi="fa-IR"/>
        </w:rPr>
        <w:t>ری و پس از آن</w:t>
      </w:r>
      <w:r w:rsidR="001969BB" w:rsidRPr="001969BB">
        <w:rPr>
          <w:rtl/>
          <w:lang w:bidi="fa-IR"/>
        </w:rPr>
        <w:t xml:space="preserve"> این‌گونه </w:t>
      </w:r>
      <w:r w:rsidR="001C2860">
        <w:rPr>
          <w:rtl/>
          <w:lang w:bidi="fa-IR"/>
        </w:rPr>
        <w:t>اعتقادات را موجب طع</w:t>
      </w:r>
      <w:r w:rsidR="00D11CDE">
        <w:rPr>
          <w:rtl/>
          <w:lang w:bidi="fa-IR"/>
        </w:rPr>
        <w:t>ن راوی دانسته و بنابه روش معهود</w:t>
      </w:r>
      <w:r w:rsidR="001C2860">
        <w:rPr>
          <w:rtl/>
          <w:lang w:bidi="fa-IR"/>
        </w:rPr>
        <w:t>شان دربار</w:t>
      </w:r>
      <w:r w:rsidR="00511465">
        <w:rPr>
          <w:rtl/>
          <w:lang w:bidi="fa-IR"/>
        </w:rPr>
        <w:t>ه‌ی</w:t>
      </w:r>
      <w:r w:rsidR="001C2860">
        <w:rPr>
          <w:rtl/>
          <w:lang w:bidi="fa-IR"/>
        </w:rPr>
        <w:t xml:space="preserve"> ضعفاء، به آن</w:t>
      </w:r>
      <w:r w:rsidR="00DD7B3B">
        <w:rPr>
          <w:rtl/>
          <w:lang w:bidi="fa-IR"/>
        </w:rPr>
        <w:t>‌</w:t>
      </w:r>
      <w:r w:rsidR="001C2860">
        <w:rPr>
          <w:rtl/>
          <w:lang w:bidi="fa-IR"/>
        </w:rPr>
        <w:t>چه که فقط از معتقدین به این ف</w:t>
      </w:r>
      <w:r w:rsidR="00D11CDE">
        <w:rPr>
          <w:rtl/>
          <w:lang w:bidi="fa-IR"/>
        </w:rPr>
        <w:t>ِ</w:t>
      </w:r>
      <w:r w:rsidR="001C2860">
        <w:rPr>
          <w:rtl/>
          <w:lang w:bidi="fa-IR"/>
        </w:rPr>
        <w:t>ر</w:t>
      </w:r>
      <w:r w:rsidR="00D11CDE">
        <w:rPr>
          <w:rtl/>
          <w:lang w:bidi="fa-IR"/>
        </w:rPr>
        <w:t>َ</w:t>
      </w:r>
      <w:r w:rsidR="001C2860">
        <w:rPr>
          <w:rtl/>
          <w:lang w:bidi="fa-IR"/>
        </w:rPr>
        <w:t>ق، روایت شده بود عمل نمی‌کردند</w:t>
      </w:r>
      <w:r w:rsidR="001969BB">
        <w:rPr>
          <w:rtl/>
          <w:lang w:bidi="fa-IR"/>
        </w:rPr>
        <w:t xml:space="preserve"> امّا </w:t>
      </w:r>
      <w:r w:rsidR="001C2860">
        <w:rPr>
          <w:rtl/>
          <w:lang w:bidi="fa-IR"/>
        </w:rPr>
        <w:t>متأخ</w:t>
      </w:r>
      <w:r w:rsidR="00D11CDE">
        <w:rPr>
          <w:rtl/>
          <w:lang w:bidi="fa-IR"/>
        </w:rPr>
        <w:t>ّ</w:t>
      </w:r>
      <w:r w:rsidR="001C2860">
        <w:rPr>
          <w:rtl/>
          <w:lang w:bidi="fa-IR"/>
        </w:rPr>
        <w:t xml:space="preserve">رین </w:t>
      </w:r>
      <w:r w:rsidR="00BC527F">
        <w:rPr>
          <w:rtl/>
          <w:lang w:bidi="fa-IR"/>
        </w:rPr>
        <w:t>[</w:t>
      </w:r>
      <w:r w:rsidR="001C2860">
        <w:rPr>
          <w:rtl/>
          <w:lang w:bidi="fa-IR"/>
        </w:rPr>
        <w:t>از علمای ما</w:t>
      </w:r>
      <w:r w:rsidR="00BC527F">
        <w:rPr>
          <w:rtl/>
          <w:lang w:bidi="fa-IR"/>
        </w:rPr>
        <w:t>]</w:t>
      </w:r>
      <w:r w:rsidR="001969BB" w:rsidRPr="001969BB">
        <w:rPr>
          <w:rtl/>
          <w:lang w:bidi="fa-IR"/>
        </w:rPr>
        <w:t xml:space="preserve"> احادیث </w:t>
      </w:r>
      <w:r w:rsidR="00A6643B">
        <w:rPr>
          <w:rtl/>
          <w:lang w:bidi="fa-IR"/>
        </w:rPr>
        <w:t xml:space="preserve">ایشان را در </w:t>
      </w:r>
      <w:r w:rsidR="00DD7B3B">
        <w:rPr>
          <w:rtl/>
          <w:lang w:bidi="fa-IR"/>
        </w:rPr>
        <w:t>ا</w:t>
      </w:r>
      <w:r w:rsidR="00A6643B">
        <w:rPr>
          <w:rtl/>
          <w:lang w:bidi="fa-IR"/>
        </w:rPr>
        <w:t>بواب فقه می</w:t>
      </w:r>
      <w:r w:rsidR="00940CAC">
        <w:rPr>
          <w:rFonts w:hint="cs"/>
          <w:rtl/>
          <w:lang w:bidi="fa-IR"/>
        </w:rPr>
        <w:t>‌</w:t>
      </w:r>
      <w:r w:rsidR="00D11CDE">
        <w:rPr>
          <w:rtl/>
          <w:lang w:bidi="fa-IR"/>
        </w:rPr>
        <w:t>آ</w:t>
      </w:r>
      <w:r w:rsidR="00A6643B">
        <w:rPr>
          <w:rtl/>
          <w:lang w:bidi="fa-IR"/>
        </w:rPr>
        <w:t>ورند و اگر روایت موافق رأیشان باشد دربار</w:t>
      </w:r>
      <w:r w:rsidR="00511465">
        <w:rPr>
          <w:rtl/>
          <w:lang w:bidi="fa-IR"/>
        </w:rPr>
        <w:t>ه‌ی</w:t>
      </w:r>
      <w:r w:rsidR="00A6643B">
        <w:rPr>
          <w:rtl/>
          <w:lang w:bidi="fa-IR"/>
        </w:rPr>
        <w:t xml:space="preserve"> طعن و جرح راوی سکوت کرده </w:t>
      </w:r>
      <w:r w:rsidR="00BC527F">
        <w:rPr>
          <w:rtl/>
          <w:lang w:bidi="fa-IR"/>
        </w:rPr>
        <w:t>[</w:t>
      </w:r>
      <w:r w:rsidR="00A6643B">
        <w:rPr>
          <w:rtl/>
          <w:lang w:bidi="fa-IR"/>
        </w:rPr>
        <w:t>و چیزی نمی‌گویند</w:t>
      </w:r>
      <w:r w:rsidR="00BC527F">
        <w:rPr>
          <w:rtl/>
          <w:lang w:bidi="fa-IR"/>
        </w:rPr>
        <w:t>]</w:t>
      </w:r>
      <w:r w:rsidR="00A6643B">
        <w:rPr>
          <w:rtl/>
          <w:lang w:bidi="fa-IR"/>
        </w:rPr>
        <w:t xml:space="preserve"> و هرگاه روایت مخالف رأیشان باشد بنا</w:t>
      </w:r>
      <w:r w:rsidR="00DD7B3B">
        <w:rPr>
          <w:rtl/>
          <w:lang w:bidi="fa-IR"/>
        </w:rPr>
        <w:t xml:space="preserve"> </w:t>
      </w:r>
      <w:r w:rsidR="00A6643B">
        <w:rPr>
          <w:rtl/>
          <w:lang w:bidi="fa-IR"/>
        </w:rPr>
        <w:t xml:space="preserve">به روشی‌که </w:t>
      </w:r>
      <w:r w:rsidR="00BC527F">
        <w:rPr>
          <w:rtl/>
          <w:lang w:bidi="fa-IR"/>
        </w:rPr>
        <w:t>[</w:t>
      </w:r>
      <w:r w:rsidR="00A6643B">
        <w:rPr>
          <w:rtl/>
          <w:lang w:bidi="fa-IR"/>
        </w:rPr>
        <w:t>شیخ الطاّئفه</w:t>
      </w:r>
      <w:r w:rsidR="00BC527F">
        <w:rPr>
          <w:rtl/>
          <w:lang w:bidi="fa-IR"/>
        </w:rPr>
        <w:t>]</w:t>
      </w:r>
      <w:r w:rsidR="00A6643B">
        <w:rPr>
          <w:rtl/>
          <w:lang w:bidi="fa-IR"/>
        </w:rPr>
        <w:t xml:space="preserve"> ابو‌جعفر طوسی در کتابش «تهذیب الأخبار» (یا تهذیب الأحام) ابداع کرده</w:t>
      </w:r>
      <w:r w:rsidR="001969BB" w:rsidRPr="001969BB">
        <w:rPr>
          <w:rtl/>
          <w:lang w:bidi="fa-IR"/>
        </w:rPr>
        <w:t xml:space="preserve"> احادیث </w:t>
      </w:r>
      <w:r w:rsidR="009F7CAF">
        <w:rPr>
          <w:rtl/>
          <w:lang w:bidi="fa-IR"/>
        </w:rPr>
        <w:t xml:space="preserve">آن‌ها </w:t>
      </w:r>
      <w:r w:rsidR="00A6643B">
        <w:rPr>
          <w:rtl/>
          <w:lang w:bidi="fa-IR"/>
        </w:rPr>
        <w:t>را مورد طعن و جرح قرار می‌دهند</w:t>
      </w:r>
      <w:r w:rsidR="00175FCB">
        <w:rPr>
          <w:rtl/>
          <w:lang w:bidi="fa-IR"/>
        </w:rPr>
        <w:t>!</w:t>
      </w:r>
    </w:p>
    <w:p w:rsidR="00811652" w:rsidRDefault="00A6643B" w:rsidP="007E42A8">
      <w:pPr>
        <w:ind w:firstLine="284"/>
        <w:jc w:val="both"/>
        <w:rPr>
          <w:rtl/>
          <w:lang w:bidi="fa-IR"/>
        </w:rPr>
      </w:pPr>
      <w:r>
        <w:rPr>
          <w:rtl/>
          <w:lang w:bidi="fa-IR"/>
        </w:rPr>
        <w:t xml:space="preserve">همانا ترتیب امامت </w:t>
      </w:r>
      <w:r w:rsidR="00DD7B3B">
        <w:rPr>
          <w:rtl/>
          <w:lang w:bidi="fa-IR"/>
        </w:rPr>
        <w:t>ا</w:t>
      </w:r>
      <w:r>
        <w:rPr>
          <w:rtl/>
          <w:lang w:bidi="fa-IR"/>
        </w:rPr>
        <w:t>ئمّ</w:t>
      </w:r>
      <w:r w:rsidR="00511465">
        <w:rPr>
          <w:rtl/>
          <w:lang w:bidi="fa-IR"/>
        </w:rPr>
        <w:t>ه‌ی</w:t>
      </w:r>
      <w:r>
        <w:rPr>
          <w:rtl/>
          <w:lang w:bidi="fa-IR"/>
        </w:rPr>
        <w:t xml:space="preserve"> </w:t>
      </w:r>
      <w:r w:rsidR="00827BA0">
        <w:rPr>
          <w:rFonts w:hint="cs"/>
          <w:rtl/>
          <w:lang w:bidi="fa-IR"/>
        </w:rPr>
        <w:t>ا</w:t>
      </w:r>
      <w:r>
        <w:rPr>
          <w:rtl/>
          <w:lang w:bidi="fa-IR"/>
        </w:rPr>
        <w:t>ثنی ع</w:t>
      </w:r>
      <w:r w:rsidR="00D11CDE">
        <w:rPr>
          <w:rtl/>
          <w:lang w:bidi="fa-IR"/>
        </w:rPr>
        <w:t>َ</w:t>
      </w:r>
      <w:r>
        <w:rPr>
          <w:rtl/>
          <w:lang w:bidi="fa-IR"/>
        </w:rPr>
        <w:t>ش</w:t>
      </w:r>
      <w:r w:rsidR="00D11CDE">
        <w:rPr>
          <w:rtl/>
          <w:lang w:bidi="fa-IR"/>
        </w:rPr>
        <w:t>َ</w:t>
      </w:r>
      <w:r>
        <w:rPr>
          <w:rtl/>
          <w:lang w:bidi="fa-IR"/>
        </w:rPr>
        <w:t xml:space="preserve">ر به عنوان </w:t>
      </w:r>
      <w:r w:rsidR="00DD7B3B">
        <w:rPr>
          <w:rtl/>
          <w:lang w:bidi="fa-IR"/>
        </w:rPr>
        <w:t>ا</w:t>
      </w:r>
      <w:r>
        <w:rPr>
          <w:rtl/>
          <w:lang w:bidi="fa-IR"/>
        </w:rPr>
        <w:t>شخاص معیّن و معلوم و مشّخص</w:t>
      </w:r>
      <w:r w:rsidR="00D11CDE">
        <w:rPr>
          <w:rtl/>
          <w:lang w:bidi="fa-IR"/>
        </w:rPr>
        <w:t xml:space="preserve"> ـ</w:t>
      </w:r>
      <w:r>
        <w:rPr>
          <w:rtl/>
          <w:lang w:bidi="fa-IR"/>
        </w:rPr>
        <w:t xml:space="preserve"> چنان</w:t>
      </w:r>
      <w:r w:rsidR="00DD7B3B">
        <w:rPr>
          <w:rtl/>
          <w:lang w:bidi="fa-IR"/>
        </w:rPr>
        <w:t>‌</w:t>
      </w:r>
      <w:r>
        <w:rPr>
          <w:rtl/>
          <w:lang w:bidi="fa-IR"/>
        </w:rPr>
        <w:t>که امروز ما</w:t>
      </w:r>
      <w:r w:rsidR="009F7CAF">
        <w:rPr>
          <w:rtl/>
          <w:lang w:bidi="fa-IR"/>
        </w:rPr>
        <w:t xml:space="preserve"> آن‌ها </w:t>
      </w:r>
      <w:r>
        <w:rPr>
          <w:rtl/>
          <w:lang w:bidi="fa-IR"/>
        </w:rPr>
        <w:t>را می‌شناسیم</w:t>
      </w:r>
      <w:r w:rsidR="00D11CDE">
        <w:rPr>
          <w:rtl/>
          <w:lang w:bidi="fa-IR"/>
        </w:rPr>
        <w:t xml:space="preserve"> ـ</w:t>
      </w:r>
      <w:r w:rsidR="002460E0">
        <w:rPr>
          <w:rtl/>
          <w:lang w:bidi="fa-IR"/>
        </w:rPr>
        <w:t xml:space="preserve"> </w:t>
      </w:r>
      <w:r>
        <w:rPr>
          <w:rtl/>
          <w:lang w:bidi="fa-IR"/>
        </w:rPr>
        <w:t>از آغاز محقّق</w:t>
      </w:r>
      <w:r w:rsidR="002460E0">
        <w:rPr>
          <w:rtl/>
          <w:lang w:bidi="fa-IR"/>
        </w:rPr>
        <w:t xml:space="preserve"> </w:t>
      </w:r>
      <w:r w:rsidR="00BC527F">
        <w:rPr>
          <w:rtl/>
          <w:lang w:bidi="fa-IR"/>
        </w:rPr>
        <w:t>[</w:t>
      </w:r>
      <w:r>
        <w:rPr>
          <w:rtl/>
          <w:lang w:bidi="fa-IR"/>
        </w:rPr>
        <w:t>و آشکار</w:t>
      </w:r>
      <w:r w:rsidR="00BC527F">
        <w:rPr>
          <w:rtl/>
          <w:lang w:bidi="fa-IR"/>
        </w:rPr>
        <w:t>]</w:t>
      </w:r>
      <w:r>
        <w:rPr>
          <w:rtl/>
          <w:lang w:bidi="fa-IR"/>
        </w:rPr>
        <w:t xml:space="preserve"> نبود بلکه دوره به دوره و زمانی پس </w:t>
      </w:r>
      <w:r w:rsidR="00D11CDE">
        <w:rPr>
          <w:rtl/>
          <w:lang w:bidi="fa-IR"/>
        </w:rPr>
        <w:t>از زمان دیگر، تحقّ</w:t>
      </w:r>
      <w:r>
        <w:rPr>
          <w:rtl/>
          <w:lang w:bidi="fa-IR"/>
        </w:rPr>
        <w:t>ق یافت.</w:t>
      </w:r>
      <w:r w:rsidR="00D11CDE">
        <w:rPr>
          <w:rtl/>
          <w:lang w:bidi="fa-IR"/>
        </w:rPr>
        <w:t>.</w:t>
      </w:r>
      <w:r>
        <w:rPr>
          <w:rtl/>
          <w:lang w:bidi="fa-IR"/>
        </w:rPr>
        <w:t>...</w:t>
      </w:r>
      <w:r w:rsidR="00D11CDE">
        <w:rPr>
          <w:rtl/>
          <w:lang w:bidi="fa-IR"/>
        </w:rPr>
        <w:t xml:space="preserve"> </w:t>
      </w:r>
      <w:r>
        <w:rPr>
          <w:rtl/>
          <w:lang w:bidi="fa-IR"/>
        </w:rPr>
        <w:t xml:space="preserve">و بدین سبب است که می‌بینیم خواصّ </w:t>
      </w:r>
      <w:r w:rsidR="00BC527F">
        <w:rPr>
          <w:rtl/>
          <w:lang w:bidi="fa-IR"/>
        </w:rPr>
        <w:t>[</w:t>
      </w:r>
      <w:r w:rsidR="00DD7B3B">
        <w:rPr>
          <w:rtl/>
          <w:lang w:bidi="fa-IR"/>
        </w:rPr>
        <w:t>ا</w:t>
      </w:r>
      <w:r w:rsidR="00613D10">
        <w:rPr>
          <w:rtl/>
          <w:lang w:bidi="fa-IR"/>
        </w:rPr>
        <w:t>صحاب أئ</w:t>
      </w:r>
      <w:r>
        <w:rPr>
          <w:rtl/>
          <w:lang w:bidi="fa-IR"/>
        </w:rPr>
        <w:t>م</w:t>
      </w:r>
      <w:r w:rsidR="00D11CDE">
        <w:rPr>
          <w:rtl/>
          <w:lang w:bidi="fa-IR"/>
        </w:rPr>
        <w:t>ّه</w:t>
      </w:r>
      <w:r w:rsidR="00BC527F">
        <w:rPr>
          <w:rtl/>
          <w:lang w:bidi="fa-IR"/>
        </w:rPr>
        <w:t>]</w:t>
      </w:r>
      <w:r w:rsidR="00D11CDE">
        <w:rPr>
          <w:rtl/>
          <w:lang w:bidi="fa-IR"/>
        </w:rPr>
        <w:t xml:space="preserve"> کس</w:t>
      </w:r>
      <w:r>
        <w:rPr>
          <w:rtl/>
          <w:lang w:bidi="fa-IR"/>
        </w:rPr>
        <w:t>انی را نزد امام</w:t>
      </w:r>
      <w:r w:rsidR="00D11CDE">
        <w:rPr>
          <w:rtl/>
          <w:lang w:bidi="fa-IR"/>
        </w:rPr>
        <w:t>ِ</w:t>
      </w:r>
      <w:r>
        <w:rPr>
          <w:rtl/>
          <w:lang w:bidi="fa-IR"/>
        </w:rPr>
        <w:t xml:space="preserve"> حاضر اعزام کرده و از او درخواست می‌کردند که قائم به</w:t>
      </w:r>
      <w:r w:rsidR="00792E7B">
        <w:rPr>
          <w:rtl/>
          <w:lang w:bidi="fa-IR"/>
        </w:rPr>
        <w:t xml:space="preserve"> امر </w:t>
      </w:r>
      <w:r>
        <w:rPr>
          <w:rtl/>
          <w:lang w:bidi="fa-IR"/>
        </w:rPr>
        <w:t>امامت</w:t>
      </w:r>
      <w:r w:rsidR="00D11CDE">
        <w:rPr>
          <w:rtl/>
          <w:lang w:bidi="fa-IR"/>
        </w:rPr>
        <w:t>ِ</w:t>
      </w:r>
      <w:r>
        <w:rPr>
          <w:rtl/>
          <w:lang w:bidi="fa-IR"/>
        </w:rPr>
        <w:t xml:space="preserve"> پس از خود </w:t>
      </w:r>
      <w:r w:rsidR="004B3FC4">
        <w:rPr>
          <w:rtl/>
          <w:lang w:bidi="fa-IR"/>
        </w:rPr>
        <w:t>را معرّفی کند و آنان نیز پاسخ</w:t>
      </w:r>
      <w:r w:rsidR="009F7CAF">
        <w:rPr>
          <w:rtl/>
          <w:lang w:bidi="fa-IR"/>
        </w:rPr>
        <w:t xml:space="preserve"> آن‌ها </w:t>
      </w:r>
      <w:r w:rsidR="004B3FC4">
        <w:rPr>
          <w:rtl/>
          <w:lang w:bidi="fa-IR"/>
        </w:rPr>
        <w:t>را جُز در صورت تنگی وقت و در صورت ایمن بودن از شرّ دشمنان نمی‌دادند</w:t>
      </w:r>
      <w:r w:rsidR="001969BB" w:rsidRPr="001969BB">
        <w:rPr>
          <w:rtl/>
          <w:lang w:bidi="fa-IR"/>
        </w:rPr>
        <w:t>.</w:t>
      </w:r>
      <w:r w:rsidR="00D11CDE">
        <w:rPr>
          <w:rtl/>
          <w:lang w:bidi="fa-IR"/>
        </w:rPr>
        <w:t>.... بدین سبب نصوص کم بود و</w:t>
      </w:r>
      <w:r w:rsidR="007E42A8">
        <w:rPr>
          <w:rFonts w:hint="cs"/>
          <w:rtl/>
          <w:lang w:bidi="fa-IR"/>
        </w:rPr>
        <w:t xml:space="preserve"> </w:t>
      </w:r>
      <w:r w:rsidR="004B3FC4">
        <w:rPr>
          <w:rtl/>
          <w:lang w:bidi="fa-IR"/>
        </w:rPr>
        <w:t>أخبار بر آنان پوشیده و نادی</w:t>
      </w:r>
      <w:r w:rsidR="00613D10">
        <w:rPr>
          <w:rtl/>
          <w:lang w:bidi="fa-IR"/>
        </w:rPr>
        <w:t>د</w:t>
      </w:r>
      <w:r w:rsidR="004B3FC4">
        <w:rPr>
          <w:rtl/>
          <w:lang w:bidi="fa-IR"/>
        </w:rPr>
        <w:t xml:space="preserve">ه می‌ماند و شبهات و شکوک ظلمانی </w:t>
      </w:r>
      <w:r w:rsidR="002771B5">
        <w:rPr>
          <w:rtl/>
          <w:lang w:bidi="fa-IR"/>
        </w:rPr>
        <w:t>در س</w:t>
      </w:r>
      <w:r w:rsidR="00613D10">
        <w:rPr>
          <w:rtl/>
          <w:lang w:bidi="fa-IR"/>
        </w:rPr>
        <w:t>ی</w:t>
      </w:r>
      <w:r w:rsidR="002771B5">
        <w:rPr>
          <w:rtl/>
          <w:lang w:bidi="fa-IR"/>
        </w:rPr>
        <w:t>نه‌هایشان راه می‌یافت و هر امام</w:t>
      </w:r>
      <w:r w:rsidR="00D11CDE">
        <w:rPr>
          <w:rtl/>
          <w:lang w:bidi="fa-IR"/>
        </w:rPr>
        <w:t xml:space="preserve">ی </w:t>
      </w:r>
      <w:r w:rsidR="002771B5">
        <w:rPr>
          <w:rtl/>
          <w:lang w:bidi="fa-IR"/>
        </w:rPr>
        <w:t xml:space="preserve">‌که از </w:t>
      </w:r>
      <w:r w:rsidR="00DD7B3B">
        <w:rPr>
          <w:rtl/>
          <w:lang w:bidi="fa-IR"/>
        </w:rPr>
        <w:t>ا</w:t>
      </w:r>
      <w:r w:rsidR="002771B5">
        <w:rPr>
          <w:rtl/>
          <w:lang w:bidi="fa-IR"/>
        </w:rPr>
        <w:t>ئم</w:t>
      </w:r>
      <w:r w:rsidR="00D11CDE">
        <w:rPr>
          <w:rtl/>
          <w:lang w:bidi="fa-IR"/>
        </w:rPr>
        <w:t>ّ</w:t>
      </w:r>
      <w:r w:rsidR="00511465">
        <w:rPr>
          <w:rtl/>
          <w:lang w:bidi="fa-IR"/>
        </w:rPr>
        <w:t>ه‌ی</w:t>
      </w:r>
      <w:r w:rsidR="002771B5">
        <w:rPr>
          <w:rtl/>
          <w:lang w:bidi="fa-IR"/>
        </w:rPr>
        <w:t xml:space="preserve"> عترت طاهره در</w:t>
      </w:r>
      <w:r w:rsidR="00DD7B3B">
        <w:rPr>
          <w:rtl/>
          <w:lang w:bidi="fa-IR"/>
        </w:rPr>
        <w:t xml:space="preserve"> </w:t>
      </w:r>
      <w:r w:rsidR="002771B5">
        <w:rPr>
          <w:rtl/>
          <w:lang w:bidi="fa-IR"/>
        </w:rPr>
        <w:t>می</w:t>
      </w:r>
      <w:r w:rsidR="00613D10">
        <w:rPr>
          <w:rtl/>
          <w:lang w:bidi="fa-IR"/>
        </w:rPr>
        <w:t>‌</w:t>
      </w:r>
      <w:r w:rsidR="002771B5">
        <w:rPr>
          <w:rtl/>
          <w:lang w:bidi="fa-IR"/>
        </w:rPr>
        <w:t>گذشت شیعیان با</w:t>
      </w:r>
      <w:r w:rsidR="001969BB" w:rsidRPr="001969BB">
        <w:rPr>
          <w:rtl/>
          <w:lang w:bidi="fa-IR"/>
        </w:rPr>
        <w:t xml:space="preserve"> این‌که </w:t>
      </w:r>
      <w:r w:rsidR="002771B5">
        <w:rPr>
          <w:rtl/>
          <w:lang w:bidi="fa-IR"/>
        </w:rPr>
        <w:t>درمیانشان فقها و متکل</w:t>
      </w:r>
      <w:r w:rsidR="00D11CDE">
        <w:rPr>
          <w:rtl/>
          <w:lang w:bidi="fa-IR"/>
        </w:rPr>
        <w:t>ّ</w:t>
      </w:r>
      <w:r w:rsidR="002771B5">
        <w:rPr>
          <w:rtl/>
          <w:lang w:bidi="fa-IR"/>
        </w:rPr>
        <w:t xml:space="preserve">مین بزرگ و حفّاظ حدیث و </w:t>
      </w:r>
      <w:r w:rsidR="007E42A8">
        <w:rPr>
          <w:rFonts w:hint="cs"/>
          <w:rtl/>
          <w:lang w:bidi="fa-IR"/>
        </w:rPr>
        <w:t>ا</w:t>
      </w:r>
      <w:r w:rsidR="002771B5">
        <w:rPr>
          <w:rtl/>
          <w:lang w:bidi="fa-IR"/>
        </w:rPr>
        <w:t xml:space="preserve">منای دین وجود داشتند، </w:t>
      </w:r>
      <w:r w:rsidR="00BC527F">
        <w:rPr>
          <w:rtl/>
          <w:lang w:bidi="fa-IR"/>
        </w:rPr>
        <w:t>[</w:t>
      </w:r>
      <w:r w:rsidR="00AD22B9">
        <w:rPr>
          <w:rtl/>
          <w:lang w:bidi="fa-IR"/>
        </w:rPr>
        <w:t>امّا با این حال</w:t>
      </w:r>
      <w:r w:rsidR="00BC527F">
        <w:rPr>
          <w:rtl/>
          <w:lang w:bidi="fa-IR"/>
        </w:rPr>
        <w:t>]</w:t>
      </w:r>
      <w:r w:rsidR="00AD22B9">
        <w:rPr>
          <w:rtl/>
          <w:lang w:bidi="fa-IR"/>
        </w:rPr>
        <w:t xml:space="preserve"> در امام قائم پس از او (</w:t>
      </w:r>
      <w:r w:rsidR="00D11CDE">
        <w:rPr>
          <w:rtl/>
          <w:lang w:bidi="fa-IR"/>
        </w:rPr>
        <w:t xml:space="preserve">= </w:t>
      </w:r>
      <w:r w:rsidR="00AD22B9">
        <w:rPr>
          <w:rtl/>
          <w:lang w:bidi="fa-IR"/>
        </w:rPr>
        <w:t>امام</w:t>
      </w:r>
      <w:r w:rsidR="00D11CDE">
        <w:rPr>
          <w:rtl/>
          <w:lang w:bidi="fa-IR"/>
        </w:rPr>
        <w:t>ِ</w:t>
      </w:r>
      <w:r w:rsidR="00AD22B9">
        <w:rPr>
          <w:rtl/>
          <w:lang w:bidi="fa-IR"/>
        </w:rPr>
        <w:t xml:space="preserve"> متوفّی) اختلاف کرده و نمی‌دانستند امامت که را بپذیرند و </w:t>
      </w:r>
      <w:r w:rsidR="00D0073B">
        <w:rPr>
          <w:rtl/>
          <w:lang w:bidi="fa-IR"/>
        </w:rPr>
        <w:t>به چه مرجعی مراجع</w:t>
      </w:r>
      <w:r w:rsidR="00D11CDE">
        <w:rPr>
          <w:rtl/>
          <w:lang w:bidi="fa-IR"/>
        </w:rPr>
        <w:t>ه</w:t>
      </w:r>
      <w:r w:rsidR="00D0073B">
        <w:rPr>
          <w:rtl/>
          <w:lang w:bidi="fa-IR"/>
        </w:rPr>
        <w:t xml:space="preserve"> کنند</w:t>
      </w:r>
      <w:r w:rsidR="00175FCB">
        <w:rPr>
          <w:rtl/>
          <w:lang w:bidi="fa-IR"/>
        </w:rPr>
        <w:t>!</w:t>
      </w:r>
      <w:r w:rsidR="001969BB" w:rsidRPr="001969BB">
        <w:rPr>
          <w:rtl/>
          <w:lang w:bidi="fa-IR"/>
        </w:rPr>
        <w:t xml:space="preserve"> در حالی‌که </w:t>
      </w:r>
      <w:r w:rsidR="00D0073B">
        <w:rPr>
          <w:rtl/>
          <w:lang w:bidi="fa-IR"/>
        </w:rPr>
        <w:t>اگر این نصوص</w:t>
      </w:r>
      <w:r w:rsidR="003F0310">
        <w:rPr>
          <w:rtl/>
          <w:lang w:bidi="fa-IR"/>
        </w:rPr>
        <w:t>ِ</w:t>
      </w:r>
      <w:r w:rsidR="00D0073B">
        <w:rPr>
          <w:rtl/>
          <w:lang w:bidi="fa-IR"/>
        </w:rPr>
        <w:t xml:space="preserve"> فراوان که برای ما روایت می‌شود، در زمان غیبت صغری و یا اندکی قبل از آن، در دسترسشان می‌بود کارشان به این تفرق</w:t>
      </w:r>
      <w:r w:rsidR="00511465">
        <w:rPr>
          <w:rtl/>
          <w:lang w:bidi="fa-IR"/>
        </w:rPr>
        <w:t>ه‌ی</w:t>
      </w:r>
      <w:r w:rsidR="00D0073B">
        <w:rPr>
          <w:rtl/>
          <w:lang w:bidi="fa-IR"/>
        </w:rPr>
        <w:t xml:space="preserve"> فاضح و اظهار </w:t>
      </w:r>
      <w:r w:rsidR="00DD7B3B">
        <w:rPr>
          <w:rtl/>
          <w:lang w:bidi="fa-IR"/>
        </w:rPr>
        <w:t>ا</w:t>
      </w:r>
      <w:r w:rsidR="00D0073B">
        <w:rPr>
          <w:rtl/>
          <w:lang w:bidi="fa-IR"/>
        </w:rPr>
        <w:t>قوال باطل نمی‌انجامید</w:t>
      </w:r>
      <w:r w:rsidR="001969BB" w:rsidRPr="001969BB">
        <w:rPr>
          <w:rtl/>
          <w:lang w:bidi="fa-IR"/>
        </w:rPr>
        <w:t>.</w:t>
      </w:r>
      <w:r w:rsidR="003F0310">
        <w:rPr>
          <w:rtl/>
          <w:lang w:bidi="fa-IR"/>
        </w:rPr>
        <w:t>.</w:t>
      </w:r>
      <w:r w:rsidR="00D0073B">
        <w:rPr>
          <w:rtl/>
          <w:lang w:bidi="fa-IR"/>
        </w:rPr>
        <w:t>.. و چندین سال برای اساطین و بزرگان مذهب تردید و حیرت رخ نمی</w:t>
      </w:r>
      <w:r w:rsidR="00DD7B3B">
        <w:rPr>
          <w:rtl/>
          <w:lang w:bidi="fa-IR"/>
        </w:rPr>
        <w:t>‌</w:t>
      </w:r>
      <w:r w:rsidR="00D0073B">
        <w:rPr>
          <w:rtl/>
          <w:lang w:bidi="fa-IR"/>
        </w:rPr>
        <w:t xml:space="preserve">داد و </w:t>
      </w:r>
      <w:r w:rsidR="00C00512">
        <w:rPr>
          <w:rtl/>
          <w:lang w:bidi="fa-IR"/>
        </w:rPr>
        <w:t>نیازی نمی‌دی</w:t>
      </w:r>
      <w:r w:rsidR="003F0310">
        <w:rPr>
          <w:rtl/>
          <w:lang w:bidi="fa-IR"/>
        </w:rPr>
        <w:t>د</w:t>
      </w:r>
      <w:r w:rsidR="00C00512">
        <w:rPr>
          <w:rtl/>
          <w:lang w:bidi="fa-IR"/>
        </w:rPr>
        <w:t>ند که برای زدودن</w:t>
      </w:r>
      <w:r w:rsidR="003F0310">
        <w:rPr>
          <w:rtl/>
          <w:lang w:bidi="fa-IR"/>
        </w:rPr>
        <w:t>ِ سر</w:t>
      </w:r>
      <w:r w:rsidR="00C00512">
        <w:rPr>
          <w:rtl/>
          <w:lang w:bidi="fa-IR"/>
        </w:rPr>
        <w:t>گردانی و حیرت و اثبات مسأل</w:t>
      </w:r>
      <w:r w:rsidR="00511465">
        <w:rPr>
          <w:rtl/>
          <w:lang w:bidi="fa-IR"/>
        </w:rPr>
        <w:t>ه‌ی</w:t>
      </w:r>
      <w:r w:rsidR="00C00512">
        <w:rPr>
          <w:rtl/>
          <w:lang w:bidi="fa-IR"/>
        </w:rPr>
        <w:t xml:space="preserve"> غیبت، بدین کثرت </w:t>
      </w:r>
      <w:r w:rsidR="00BC527F">
        <w:rPr>
          <w:rtl/>
          <w:lang w:bidi="fa-IR"/>
        </w:rPr>
        <w:t>[</w:t>
      </w:r>
      <w:r w:rsidR="00C00512">
        <w:rPr>
          <w:rtl/>
          <w:lang w:bidi="fa-IR"/>
        </w:rPr>
        <w:t>که می‌بینیم</w:t>
      </w:r>
      <w:r w:rsidR="00BC527F">
        <w:rPr>
          <w:rtl/>
          <w:lang w:bidi="fa-IR"/>
        </w:rPr>
        <w:t>]</w:t>
      </w:r>
      <w:r w:rsidR="00C00512">
        <w:rPr>
          <w:rtl/>
          <w:lang w:bidi="fa-IR"/>
        </w:rPr>
        <w:t xml:space="preserve"> به تألیف کتب</w:t>
      </w:r>
      <w:r w:rsidR="00613D10">
        <w:rPr>
          <w:rtl/>
          <w:lang w:bidi="fa-IR"/>
        </w:rPr>
        <w:t xml:space="preserve"> شتاب</w:t>
      </w:r>
      <w:r w:rsidR="00C00512">
        <w:rPr>
          <w:rtl/>
          <w:lang w:bidi="fa-IR"/>
        </w:rPr>
        <w:t xml:space="preserve"> و اهتمام ورزن</w:t>
      </w:r>
      <w:r w:rsidR="000E55F7">
        <w:rPr>
          <w:rtl/>
          <w:lang w:bidi="fa-IR"/>
        </w:rPr>
        <w:t>د</w:t>
      </w:r>
      <w:r w:rsidR="00DD7B3B">
        <w:rPr>
          <w:rtl/>
          <w:lang w:bidi="fa-IR"/>
        </w:rPr>
        <w:t>»</w:t>
      </w:r>
      <w:r w:rsidR="00C00512" w:rsidRPr="009236A6">
        <w:rPr>
          <w:sz w:val="24"/>
          <w:vertAlign w:val="superscript"/>
          <w:rtl/>
          <w:lang w:bidi="fa-IR"/>
        </w:rPr>
        <w:t>(</w:t>
      </w:r>
      <w:r w:rsidR="00C00512" w:rsidRPr="009236A6">
        <w:rPr>
          <w:rStyle w:val="FootnoteReference"/>
          <w:sz w:val="24"/>
          <w:rtl/>
          <w:lang w:bidi="fa-IR"/>
        </w:rPr>
        <w:footnoteReference w:id="570"/>
      </w:r>
      <w:r w:rsidR="00C00512" w:rsidRPr="009236A6">
        <w:rPr>
          <w:sz w:val="24"/>
          <w:vertAlign w:val="superscript"/>
          <w:rtl/>
          <w:lang w:bidi="fa-IR"/>
        </w:rPr>
        <w:t>)</w:t>
      </w:r>
      <w:r w:rsidR="007E42A8">
        <w:rPr>
          <w:rFonts w:hint="cs"/>
          <w:rtl/>
          <w:lang w:bidi="fa-IR"/>
        </w:rPr>
        <w:t>.</w:t>
      </w:r>
    </w:p>
    <w:p w:rsidR="00DA7F44" w:rsidRDefault="00811652" w:rsidP="007320EC">
      <w:pPr>
        <w:ind w:firstLine="284"/>
        <w:jc w:val="both"/>
        <w:rPr>
          <w:rtl/>
          <w:lang w:bidi="fa-IR"/>
        </w:rPr>
      </w:pPr>
      <w:r>
        <w:rPr>
          <w:rtl/>
          <w:lang w:bidi="fa-IR"/>
        </w:rPr>
        <w:t>بنابراين عل</w:t>
      </w:r>
      <w:r w:rsidR="00DA7F44">
        <w:rPr>
          <w:rtl/>
          <w:lang w:bidi="fa-IR"/>
        </w:rPr>
        <w:t>اّم</w:t>
      </w:r>
      <w:r w:rsidR="00511465">
        <w:rPr>
          <w:rtl/>
          <w:lang w:bidi="fa-IR"/>
        </w:rPr>
        <w:t>ه‌ی</w:t>
      </w:r>
      <w:r w:rsidR="00DA7F44">
        <w:rPr>
          <w:rtl/>
          <w:lang w:bidi="fa-IR"/>
        </w:rPr>
        <w:t xml:space="preserve"> شوشتری دلیلی بر اد</w:t>
      </w:r>
      <w:r w:rsidR="000F672F">
        <w:rPr>
          <w:rtl/>
          <w:lang w:bidi="fa-IR"/>
        </w:rPr>
        <w:t>ّ</w:t>
      </w:r>
      <w:r w:rsidR="00DA7F44">
        <w:rPr>
          <w:rtl/>
          <w:lang w:bidi="fa-IR"/>
        </w:rPr>
        <w:t>عای خود نیاورده و چه بسا که دقیقاً بر خلاف ادّعای ایشان، جاعلین</w:t>
      </w:r>
      <w:r w:rsidR="001969BB" w:rsidRPr="001969BB">
        <w:rPr>
          <w:rtl/>
          <w:lang w:bidi="fa-IR"/>
        </w:rPr>
        <w:t xml:space="preserve"> احادیث </w:t>
      </w:r>
      <w:r w:rsidR="00DA7F44">
        <w:rPr>
          <w:rtl/>
          <w:lang w:bidi="fa-IR"/>
        </w:rPr>
        <w:t>و أدعیه، برای رقابت با ف</w:t>
      </w:r>
      <w:r w:rsidR="000F672F">
        <w:rPr>
          <w:rtl/>
          <w:lang w:bidi="fa-IR"/>
        </w:rPr>
        <w:t>ِ</w:t>
      </w:r>
      <w:r w:rsidR="00DA7F44">
        <w:rPr>
          <w:rtl/>
          <w:lang w:bidi="fa-IR"/>
        </w:rPr>
        <w:t>ر</w:t>
      </w:r>
      <w:r w:rsidR="000F672F">
        <w:rPr>
          <w:rtl/>
          <w:lang w:bidi="fa-IR"/>
        </w:rPr>
        <w:t>َ</w:t>
      </w:r>
      <w:r w:rsidR="00DA7F44">
        <w:rPr>
          <w:rtl/>
          <w:lang w:bidi="fa-IR"/>
        </w:rPr>
        <w:t>ق متنازع و از میدان به در کردن ایشان، کوه ر</w:t>
      </w:r>
      <w:r w:rsidR="000F672F">
        <w:rPr>
          <w:rtl/>
          <w:lang w:bidi="fa-IR"/>
        </w:rPr>
        <w:t>َ</w:t>
      </w:r>
      <w:r w:rsidR="00DA7F44">
        <w:rPr>
          <w:rtl/>
          <w:lang w:bidi="fa-IR"/>
        </w:rPr>
        <w:t>ضوی و ذ</w:t>
      </w:r>
      <w:r w:rsidR="000F672F">
        <w:rPr>
          <w:rtl/>
          <w:lang w:bidi="fa-IR"/>
        </w:rPr>
        <w:t>ِ</w:t>
      </w:r>
      <w:r w:rsidR="00DA7F44">
        <w:rPr>
          <w:rtl/>
          <w:lang w:bidi="fa-IR"/>
        </w:rPr>
        <w:t>ی‌ط</w:t>
      </w:r>
      <w:r w:rsidR="000F672F">
        <w:rPr>
          <w:rtl/>
          <w:lang w:bidi="fa-IR"/>
        </w:rPr>
        <w:t>ُ</w:t>
      </w:r>
      <w:r w:rsidR="00DA7F44">
        <w:rPr>
          <w:rtl/>
          <w:lang w:bidi="fa-IR"/>
        </w:rPr>
        <w:t>وی را از فرق</w:t>
      </w:r>
      <w:r w:rsidR="00511465">
        <w:rPr>
          <w:rtl/>
          <w:lang w:bidi="fa-IR"/>
        </w:rPr>
        <w:t>ه‌ی</w:t>
      </w:r>
      <w:r w:rsidR="00DA7F44">
        <w:rPr>
          <w:rtl/>
          <w:lang w:bidi="fa-IR"/>
        </w:rPr>
        <w:t xml:space="preserve"> کیسانیّه یا وافقیّ</w:t>
      </w:r>
      <w:r w:rsidR="00511465">
        <w:rPr>
          <w:rtl/>
          <w:lang w:bidi="fa-IR"/>
        </w:rPr>
        <w:t>ه‌ی</w:t>
      </w:r>
      <w:r w:rsidR="00DA7F44">
        <w:rPr>
          <w:rtl/>
          <w:lang w:bidi="fa-IR"/>
        </w:rPr>
        <w:t xml:space="preserve"> یا</w:t>
      </w:r>
      <w:r w:rsidR="001969BB" w:rsidRPr="001969BB">
        <w:rPr>
          <w:rtl/>
          <w:lang w:bidi="fa-IR"/>
        </w:rPr>
        <w:t>.</w:t>
      </w:r>
      <w:r w:rsidR="00DA7F44">
        <w:rPr>
          <w:rtl/>
          <w:lang w:bidi="fa-IR"/>
        </w:rPr>
        <w:t>.... که به لحاظ زمانی متقدّم بر مدّعیان غیبت</w:t>
      </w:r>
      <w:r w:rsidR="000F672F">
        <w:rPr>
          <w:rtl/>
          <w:lang w:bidi="fa-IR"/>
        </w:rPr>
        <w:t>ِ</w:t>
      </w:r>
      <w:r w:rsidR="00DA7F44">
        <w:rPr>
          <w:rtl/>
          <w:lang w:bidi="fa-IR"/>
        </w:rPr>
        <w:t xml:space="preserve"> پسر حضرت عسکری بود</w:t>
      </w:r>
      <w:r w:rsidR="00DD7B3B">
        <w:rPr>
          <w:rtl/>
          <w:lang w:bidi="fa-IR"/>
        </w:rPr>
        <w:t>ه‌اند، گرفته باشند و نه بالعکس.</w:t>
      </w:r>
    </w:p>
    <w:p w:rsidR="00972734" w:rsidRDefault="00DA7F44" w:rsidP="0011185E">
      <w:pPr>
        <w:ind w:firstLine="284"/>
        <w:jc w:val="both"/>
        <w:rPr>
          <w:rtl/>
          <w:lang w:bidi="fa-IR"/>
        </w:rPr>
      </w:pPr>
      <w:r>
        <w:rPr>
          <w:rtl/>
          <w:lang w:bidi="fa-IR"/>
        </w:rPr>
        <w:t>عقلا</w:t>
      </w:r>
      <w:r w:rsidR="00E9154E">
        <w:rPr>
          <w:rtl/>
          <w:lang w:bidi="fa-IR"/>
        </w:rPr>
        <w:t>ً</w:t>
      </w:r>
      <w:r>
        <w:rPr>
          <w:rtl/>
          <w:lang w:bidi="fa-IR"/>
        </w:rPr>
        <w:t xml:space="preserve"> نیز موجّه نیست که دعای ندبه منسوب به یکی از</w:t>
      </w:r>
      <w:r w:rsidR="001842D5">
        <w:rPr>
          <w:rtl/>
          <w:lang w:bidi="fa-IR"/>
        </w:rPr>
        <w:t xml:space="preserve"> ائمّه </w:t>
      </w:r>
      <w:r>
        <w:rPr>
          <w:rtl/>
          <w:lang w:bidi="fa-IR"/>
        </w:rPr>
        <w:t>باشد زیرا امام</w:t>
      </w:r>
      <w:r w:rsidR="009755B1">
        <w:rPr>
          <w:rtl/>
          <w:lang w:bidi="fa-IR"/>
        </w:rPr>
        <w:t xml:space="preserve"> اوّل </w:t>
      </w:r>
      <w:r>
        <w:rPr>
          <w:rtl/>
          <w:lang w:bidi="fa-IR"/>
        </w:rPr>
        <w:t xml:space="preserve">تا یازدهم همگی عاقل و کامل بودند و می‌دانستند که امام </w:t>
      </w:r>
      <w:r w:rsidR="00794BB9">
        <w:rPr>
          <w:rtl/>
          <w:lang w:bidi="fa-IR"/>
        </w:rPr>
        <w:t>دوازهم به دنیا نیامده و غائب نشده و کسی‌که به دنیا نیامده چگونه در این دعا به او می‌گویند</w:t>
      </w:r>
      <w:r w:rsidR="005A7852">
        <w:rPr>
          <w:rtl/>
          <w:lang w:bidi="fa-IR"/>
        </w:rPr>
        <w:t>:</w:t>
      </w:r>
      <w:r w:rsidR="007E7396">
        <w:rPr>
          <w:rtl/>
          <w:lang w:bidi="fa-IR"/>
        </w:rPr>
        <w:t xml:space="preserve"> </w:t>
      </w:r>
      <w:r w:rsidR="00794BB9" w:rsidRPr="00E9154E">
        <w:rPr>
          <w:rtl/>
          <w:lang w:bidi="fa-IR"/>
        </w:rPr>
        <w:t>«</w:t>
      </w:r>
      <w:r w:rsidR="0011185E" w:rsidRPr="0011185E">
        <w:rPr>
          <w:rFonts w:cs="KFGQPC Uthman Taha Naskh"/>
          <w:sz w:val="32"/>
          <w:szCs w:val="27"/>
          <w:rtl/>
        </w:rPr>
        <w:t>لَيْتَ شِعْرِي أَيْنَ اسْتَقَرَّتْ بِكَ النَّوَى بَلْ أَيُّ أَرْضٍ تُقِلُّكَ أَوْ ثَرَى أَ بِرَضْوَى أَمْ غَيْرِهَا أَمْ ذِي طُوًى‏...... بِنَفْسِي أَنْتَ مِنْ مُغَيَّبٍ لَمْ يَخْلُ مِنَّا</w:t>
      </w:r>
      <w:r w:rsidR="00794BB9" w:rsidRPr="004D4F70">
        <w:rPr>
          <w:rFonts w:cs="KFGQPC Uthman Taha Naskh"/>
          <w:sz w:val="32"/>
          <w:szCs w:val="27"/>
          <w:rtl/>
        </w:rPr>
        <w:t>.....</w:t>
      </w:r>
      <w:r w:rsidR="00E9154E" w:rsidRPr="004D4F70">
        <w:rPr>
          <w:rFonts w:cs="KFGQPC Uthman Taha Naskh"/>
          <w:sz w:val="32"/>
          <w:szCs w:val="27"/>
          <w:rtl/>
        </w:rPr>
        <w:t xml:space="preserve"> </w:t>
      </w:r>
      <w:r w:rsidR="00E9154E" w:rsidRPr="004D4F70">
        <w:rPr>
          <w:rFonts w:cs="KFGQPC Uthman Taha Naskh"/>
          <w:b/>
          <w:bCs/>
          <w:sz w:val="32"/>
          <w:szCs w:val="27"/>
          <w:rtl/>
          <w:lang w:bidi="fa-IR"/>
        </w:rPr>
        <w:t>=</w:t>
      </w:r>
      <w:r w:rsidR="00E9154E">
        <w:rPr>
          <w:rtl/>
          <w:lang w:bidi="fa-IR"/>
        </w:rPr>
        <w:t xml:space="preserve"> </w:t>
      </w:r>
      <w:r w:rsidR="00794BB9">
        <w:rPr>
          <w:rtl/>
          <w:lang w:bidi="fa-IR"/>
        </w:rPr>
        <w:t>ای کاش می‌دانستم محلّ نزول تو کجاست و یا</w:t>
      </w:r>
      <w:r w:rsidR="007E7396">
        <w:rPr>
          <w:rtl/>
          <w:lang w:bidi="fa-IR"/>
        </w:rPr>
        <w:t xml:space="preserve"> </w:t>
      </w:r>
      <w:r w:rsidR="00E9154E">
        <w:rPr>
          <w:rtl/>
          <w:lang w:bidi="fa-IR"/>
        </w:rPr>
        <w:t>کدام زمین و یا خاک تو را دربر</w:t>
      </w:r>
      <w:r w:rsidR="000D7ECB">
        <w:rPr>
          <w:rtl/>
          <w:lang w:bidi="fa-IR"/>
        </w:rPr>
        <w:t xml:space="preserve">گرفته آیا </w:t>
      </w:r>
      <w:r w:rsidR="00BC527F">
        <w:rPr>
          <w:rtl/>
          <w:lang w:bidi="fa-IR"/>
        </w:rPr>
        <w:t>[</w:t>
      </w:r>
      <w:r w:rsidR="007E7396">
        <w:rPr>
          <w:rtl/>
          <w:lang w:bidi="fa-IR"/>
        </w:rPr>
        <w:t>برك</w:t>
      </w:r>
      <w:r w:rsidR="000D7ECB">
        <w:rPr>
          <w:rtl/>
          <w:lang w:bidi="fa-IR"/>
        </w:rPr>
        <w:t>وه</w:t>
      </w:r>
      <w:r w:rsidR="00BC527F">
        <w:rPr>
          <w:rtl/>
          <w:lang w:bidi="fa-IR"/>
        </w:rPr>
        <w:t>]</w:t>
      </w:r>
      <w:r w:rsidR="000D7ECB">
        <w:rPr>
          <w:rtl/>
          <w:lang w:bidi="fa-IR"/>
        </w:rPr>
        <w:t xml:space="preserve"> ر</w:t>
      </w:r>
      <w:r w:rsidR="00E9154E">
        <w:rPr>
          <w:rtl/>
          <w:lang w:bidi="fa-IR"/>
        </w:rPr>
        <w:t>َضوی هستی یا غیر</w:t>
      </w:r>
      <w:r w:rsidR="000D7ECB">
        <w:rPr>
          <w:rtl/>
          <w:lang w:bidi="fa-IR"/>
        </w:rPr>
        <w:t xml:space="preserve">از آن، </w:t>
      </w:r>
      <w:r w:rsidR="00E9154E">
        <w:rPr>
          <w:rtl/>
          <w:lang w:bidi="fa-IR"/>
        </w:rPr>
        <w:t xml:space="preserve">یا </w:t>
      </w:r>
      <w:r w:rsidR="00BC527F">
        <w:rPr>
          <w:rtl/>
          <w:lang w:bidi="fa-IR"/>
        </w:rPr>
        <w:t>[</w:t>
      </w:r>
      <w:r w:rsidR="000D7ECB">
        <w:rPr>
          <w:rtl/>
          <w:lang w:bidi="fa-IR"/>
        </w:rPr>
        <w:t>بر</w:t>
      </w:r>
      <w:r w:rsidR="00E9154E">
        <w:rPr>
          <w:rtl/>
          <w:lang w:bidi="fa-IR"/>
        </w:rPr>
        <w:t xml:space="preserve"> </w:t>
      </w:r>
      <w:r w:rsidR="000D7ECB">
        <w:rPr>
          <w:rtl/>
          <w:lang w:bidi="fa-IR"/>
        </w:rPr>
        <w:t>کوه</w:t>
      </w:r>
      <w:r w:rsidR="00BC527F">
        <w:rPr>
          <w:rtl/>
          <w:lang w:bidi="fa-IR"/>
        </w:rPr>
        <w:t>]</w:t>
      </w:r>
      <w:r w:rsidR="000D7ECB">
        <w:rPr>
          <w:rtl/>
          <w:lang w:bidi="fa-IR"/>
        </w:rPr>
        <w:t xml:space="preserve"> ذ</w:t>
      </w:r>
      <w:r w:rsidR="00E9154E">
        <w:rPr>
          <w:rtl/>
          <w:lang w:bidi="fa-IR"/>
        </w:rPr>
        <w:t>ُ</w:t>
      </w:r>
      <w:r w:rsidR="000D7ECB">
        <w:rPr>
          <w:rtl/>
          <w:lang w:bidi="fa-IR"/>
        </w:rPr>
        <w:t>ی‌ط</w:t>
      </w:r>
      <w:r w:rsidR="00E9154E">
        <w:rPr>
          <w:rtl/>
          <w:lang w:bidi="fa-IR"/>
        </w:rPr>
        <w:t>ُ</w:t>
      </w:r>
      <w:r w:rsidR="000D7ECB">
        <w:rPr>
          <w:rtl/>
          <w:lang w:bidi="fa-IR"/>
        </w:rPr>
        <w:t>وی قرار داری</w:t>
      </w:r>
      <w:r w:rsidR="001969BB" w:rsidRPr="001969BB">
        <w:rPr>
          <w:rtl/>
          <w:lang w:bidi="fa-IR"/>
        </w:rPr>
        <w:t>.</w:t>
      </w:r>
      <w:r w:rsidR="000D7ECB">
        <w:rPr>
          <w:rtl/>
          <w:lang w:bidi="fa-IR"/>
        </w:rPr>
        <w:t xml:space="preserve">.... به جان خودم سوگند تو غائبی </w:t>
      </w:r>
      <w:r w:rsidR="00972734">
        <w:rPr>
          <w:rtl/>
          <w:lang w:bidi="fa-IR"/>
        </w:rPr>
        <w:t>هستی که ازمیان ما بیرون نیستی.....».</w:t>
      </w:r>
    </w:p>
    <w:p w:rsidR="00E826E7" w:rsidRDefault="00972734" w:rsidP="007320EC">
      <w:pPr>
        <w:ind w:firstLine="284"/>
        <w:jc w:val="both"/>
        <w:rPr>
          <w:rtl/>
          <w:lang w:bidi="fa-IR"/>
        </w:rPr>
      </w:pPr>
      <w:r>
        <w:rPr>
          <w:rtl/>
          <w:lang w:bidi="fa-IR"/>
        </w:rPr>
        <w:t>آیا درست است که امام صادق یا امام جواد یا</w:t>
      </w:r>
      <w:r w:rsidR="001969BB" w:rsidRPr="001969BB">
        <w:rPr>
          <w:rtl/>
          <w:lang w:bidi="fa-IR"/>
        </w:rPr>
        <w:t>.</w:t>
      </w:r>
      <w:r>
        <w:rPr>
          <w:rtl/>
          <w:lang w:bidi="fa-IR"/>
        </w:rPr>
        <w:t>.... به نواد</w:t>
      </w:r>
      <w:r w:rsidR="00511465">
        <w:rPr>
          <w:rtl/>
          <w:lang w:bidi="fa-IR"/>
        </w:rPr>
        <w:t>ه‌ی</w:t>
      </w:r>
      <w:r>
        <w:rPr>
          <w:rtl/>
          <w:lang w:bidi="fa-IR"/>
        </w:rPr>
        <w:t xml:space="preserve"> خود که به دنیا نیامده و غائب نشده، بگوید تو کجایی من می‌خواهم تو را ببینم که در کدام کوه منزل گزیده‌ای؟</w:t>
      </w:r>
      <w:r w:rsidR="00175FCB">
        <w:rPr>
          <w:rtl/>
          <w:lang w:bidi="fa-IR"/>
        </w:rPr>
        <w:t>!</w:t>
      </w:r>
      <w:r>
        <w:rPr>
          <w:rtl/>
          <w:lang w:bidi="fa-IR"/>
        </w:rPr>
        <w:t xml:space="preserve"> آیا</w:t>
      </w:r>
      <w:r w:rsidR="001842D5">
        <w:rPr>
          <w:rtl/>
          <w:lang w:bidi="fa-IR"/>
        </w:rPr>
        <w:t xml:space="preserve"> ائمّه </w:t>
      </w:r>
      <w:r>
        <w:rPr>
          <w:rtl/>
          <w:lang w:bidi="fa-IR"/>
        </w:rPr>
        <w:t xml:space="preserve">نمی‌دانستند که او </w:t>
      </w:r>
      <w:r w:rsidR="00E91EF0">
        <w:rPr>
          <w:rtl/>
          <w:lang w:bidi="fa-IR"/>
        </w:rPr>
        <w:t>به دنیا نیامده و هنوز کوه نشین نشده؟! شاید می‌گویند امام دوازدهم خود این دعا را برای خودش خوانده و از فراق خود ندبه و ناله می‌کند</w:t>
      </w:r>
      <w:r w:rsidR="00175FCB">
        <w:rPr>
          <w:rtl/>
          <w:lang w:bidi="fa-IR"/>
        </w:rPr>
        <w:t>!</w:t>
      </w:r>
      <w:r w:rsidR="00E91EF0">
        <w:rPr>
          <w:rtl/>
          <w:lang w:bidi="fa-IR"/>
        </w:rPr>
        <w:t xml:space="preserve"> آیا ممکن است امام جای خودش را نداند و بگوید کاش می‌دانستم تو </w:t>
      </w:r>
      <w:r w:rsidR="000E05B8">
        <w:rPr>
          <w:rtl/>
          <w:lang w:bidi="fa-IR"/>
        </w:rPr>
        <w:t>(یعنی خود</w:t>
      </w:r>
      <w:r w:rsidR="00E9154E">
        <w:rPr>
          <w:rtl/>
          <w:lang w:bidi="fa-IR"/>
        </w:rPr>
        <w:t xml:space="preserve">م </w:t>
      </w:r>
      <w:r w:rsidR="000E05B8">
        <w:rPr>
          <w:rtl/>
          <w:lang w:bidi="fa-IR"/>
        </w:rPr>
        <w:t xml:space="preserve">) </w:t>
      </w:r>
      <w:r w:rsidR="00E826E7">
        <w:rPr>
          <w:rtl/>
          <w:lang w:bidi="fa-IR"/>
        </w:rPr>
        <w:t>کجایی و کدام زمین تو را (یعنی خودم را) در</w:t>
      </w:r>
      <w:r w:rsidR="00DD7B3B">
        <w:rPr>
          <w:rtl/>
          <w:lang w:bidi="fa-IR"/>
        </w:rPr>
        <w:t xml:space="preserve"> </w:t>
      </w:r>
      <w:r w:rsidR="00E826E7">
        <w:rPr>
          <w:rtl/>
          <w:lang w:bidi="fa-IR"/>
        </w:rPr>
        <w:t>بر گرفته</w:t>
      </w:r>
      <w:r w:rsidR="00DD7B3B">
        <w:rPr>
          <w:rtl/>
          <w:lang w:bidi="fa-IR"/>
        </w:rPr>
        <w:t xml:space="preserve"> است</w:t>
      </w:r>
      <w:r w:rsidR="001B6FA1">
        <w:rPr>
          <w:rtl/>
          <w:lang w:bidi="fa-IR"/>
        </w:rPr>
        <w:t>؟</w:t>
      </w:r>
      <w:r w:rsidR="00175FCB">
        <w:rPr>
          <w:rtl/>
          <w:lang w:bidi="fa-IR"/>
        </w:rPr>
        <w:t>!</w:t>
      </w:r>
      <w:r w:rsidR="00E826E7">
        <w:rPr>
          <w:rtl/>
          <w:lang w:bidi="fa-IR"/>
        </w:rPr>
        <w:t xml:space="preserve"> آیا کسانی که این دعا را به امام نسبت می‌دهند، حیا نمی‌کنند؟</w:t>
      </w:r>
      <w:r w:rsidR="00175FCB">
        <w:rPr>
          <w:rtl/>
          <w:lang w:bidi="fa-IR"/>
        </w:rPr>
        <w:t>!</w:t>
      </w:r>
    </w:p>
    <w:p w:rsidR="00E21FDE" w:rsidRDefault="00E826E7" w:rsidP="004A03EE">
      <w:pPr>
        <w:ind w:firstLine="284"/>
        <w:jc w:val="both"/>
        <w:rPr>
          <w:rtl/>
          <w:lang w:bidi="fa-IR"/>
        </w:rPr>
      </w:pPr>
      <w:r>
        <w:rPr>
          <w:rtl/>
          <w:lang w:bidi="fa-IR"/>
        </w:rPr>
        <w:t>اشکال دیگر ما به علاّم</w:t>
      </w:r>
      <w:r w:rsidR="00511465">
        <w:rPr>
          <w:rtl/>
          <w:lang w:bidi="fa-IR"/>
        </w:rPr>
        <w:t>ه‌ی</w:t>
      </w:r>
      <w:r>
        <w:rPr>
          <w:rtl/>
          <w:lang w:bidi="fa-IR"/>
        </w:rPr>
        <w:t xml:space="preserve"> شوشتری این است که ایشان اصلاً مضامین معیوب این دعا را به روی خود نیاورده</w:t>
      </w:r>
      <w:r w:rsidR="00DD7B3B">
        <w:rPr>
          <w:rtl/>
          <w:lang w:bidi="fa-IR"/>
        </w:rPr>
        <w:t xml:space="preserve"> است</w:t>
      </w:r>
      <w:r w:rsidR="00175FCB">
        <w:rPr>
          <w:rtl/>
          <w:lang w:bidi="fa-IR"/>
        </w:rPr>
        <w:t>!</w:t>
      </w:r>
      <w:r w:rsidR="001969BB" w:rsidRPr="001969BB">
        <w:rPr>
          <w:rtl/>
          <w:lang w:bidi="fa-IR"/>
        </w:rPr>
        <w:t xml:space="preserve"> در حالی‌که </w:t>
      </w:r>
      <w:r>
        <w:rPr>
          <w:rtl/>
          <w:lang w:bidi="fa-IR"/>
        </w:rPr>
        <w:t xml:space="preserve">لازم بود برای </w:t>
      </w:r>
      <w:r w:rsidR="00B0184F">
        <w:rPr>
          <w:rtl/>
          <w:lang w:bidi="fa-IR"/>
        </w:rPr>
        <w:t>بیداری مردم، عیوب این دعا را بیان کند. جای تعجّب بسیار است که به جای تبیین عیوب این دعا، در خاتم</w:t>
      </w:r>
      <w:r w:rsidR="00511465">
        <w:rPr>
          <w:rtl/>
          <w:lang w:bidi="fa-IR"/>
        </w:rPr>
        <w:t>ه‌ی</w:t>
      </w:r>
      <w:r w:rsidR="00B0184F">
        <w:rPr>
          <w:rtl/>
          <w:lang w:bidi="fa-IR"/>
        </w:rPr>
        <w:t xml:space="preserve"> نام</w:t>
      </w:r>
      <w:r w:rsidR="00511465">
        <w:rPr>
          <w:rtl/>
          <w:lang w:bidi="fa-IR"/>
        </w:rPr>
        <w:t>ه‌ی</w:t>
      </w:r>
      <w:r w:rsidR="00B0184F">
        <w:rPr>
          <w:rtl/>
          <w:lang w:bidi="fa-IR"/>
        </w:rPr>
        <w:t xml:space="preserve"> خود نوشته است: «البت</w:t>
      </w:r>
      <w:r w:rsidR="00D032EE">
        <w:rPr>
          <w:rtl/>
          <w:lang w:bidi="fa-IR"/>
        </w:rPr>
        <w:t>ّ</w:t>
      </w:r>
      <w:r w:rsidR="00B0184F">
        <w:rPr>
          <w:rtl/>
          <w:lang w:bidi="fa-IR"/>
        </w:rPr>
        <w:t>ه چه بهتر که کارهای خوب</w:t>
      </w:r>
      <w:r w:rsidR="00B0184F" w:rsidRPr="009236A6">
        <w:rPr>
          <w:sz w:val="24"/>
          <w:vertAlign w:val="superscript"/>
          <w:rtl/>
          <w:lang w:bidi="fa-IR"/>
        </w:rPr>
        <w:t>(</w:t>
      </w:r>
      <w:r w:rsidR="00B0184F" w:rsidRPr="009236A6">
        <w:rPr>
          <w:rStyle w:val="FootnoteReference"/>
          <w:rtl/>
          <w:lang w:bidi="fa-IR"/>
        </w:rPr>
        <w:footnoteReference w:id="571"/>
      </w:r>
      <w:r w:rsidR="00B0184F" w:rsidRPr="009236A6">
        <w:rPr>
          <w:sz w:val="24"/>
          <w:vertAlign w:val="superscript"/>
          <w:rtl/>
          <w:lang w:bidi="fa-IR"/>
        </w:rPr>
        <w:t>)</w:t>
      </w:r>
      <w:r w:rsidR="00794BB9">
        <w:rPr>
          <w:rtl/>
          <w:lang w:bidi="fa-IR"/>
        </w:rPr>
        <w:t xml:space="preserve"> </w:t>
      </w:r>
      <w:r w:rsidR="00B0184F">
        <w:rPr>
          <w:rtl/>
          <w:lang w:bidi="fa-IR"/>
        </w:rPr>
        <w:t xml:space="preserve">زیاد شوند و شاید به امید گشایش و فرج به </w:t>
      </w:r>
      <w:r w:rsidR="00F00E78">
        <w:rPr>
          <w:rtl/>
          <w:lang w:bidi="fa-IR"/>
        </w:rPr>
        <w:t>این دعا متوسل می‌شوند، چ</w:t>
      </w:r>
      <w:r w:rsidR="009E6C78">
        <w:rPr>
          <w:rtl/>
          <w:lang w:bidi="fa-IR"/>
        </w:rPr>
        <w:t>ون</w:t>
      </w:r>
      <w:r w:rsidR="00F00E78">
        <w:rPr>
          <w:rtl/>
          <w:lang w:bidi="fa-IR"/>
        </w:rPr>
        <w:t xml:space="preserve"> خداوند فرموده:</w:t>
      </w:r>
      <w:r w:rsidR="007E7396">
        <w:rPr>
          <w:rtl/>
          <w:lang w:bidi="fa-IR"/>
        </w:rPr>
        <w:t xml:space="preserve"> </w:t>
      </w:r>
      <w:r w:rsidR="00A31435">
        <w:rPr>
          <w:rFonts w:ascii="KFGQPC Uthman Taha Naskh" w:cs="KFGQPC Uthman Taha Naskh"/>
          <w:rtl/>
          <w:lang w:bidi="fa-IR"/>
        </w:rPr>
        <w:t>﴿</w:t>
      </w:r>
      <w:r w:rsidR="004A03EE" w:rsidRPr="004A03EE">
        <w:rPr>
          <w:rStyle w:val="Char5"/>
          <w:rtl/>
          <w:lang w:bidi="fa-IR"/>
        </w:rPr>
        <w:t>ٱدۡعُونِيٓ أَسۡتَجِبۡ لَكُمۡ</w:t>
      </w:r>
      <w:r w:rsidR="00A31435" w:rsidRPr="00A31435">
        <w:rPr>
          <w:rStyle w:val="Char5"/>
          <w:rFonts w:cs="KFGQPC Uthman Taha Naskh"/>
          <w:rtl/>
          <w:lang w:bidi="fa-IR"/>
        </w:rPr>
        <w:t>﴾</w:t>
      </w:r>
      <w:r w:rsidR="004A03EE">
        <w:rPr>
          <w:rFonts w:ascii="KFGQPC Uthman Taha Naskh" w:cs="KFGQPC Uthman Taha Naskh"/>
          <w:rtl/>
          <w:lang w:bidi="fa-IR"/>
        </w:rPr>
        <w:t xml:space="preserve"> </w:t>
      </w:r>
      <w:r w:rsidR="004A03EE" w:rsidRPr="001D4896">
        <w:rPr>
          <w:rStyle w:val="Char4"/>
          <w:rtl/>
        </w:rPr>
        <w:t>[غافر: ٦٠]</w:t>
      </w:r>
      <w:r w:rsidR="000E5E8B">
        <w:rPr>
          <w:rFonts w:ascii="KFGQPC Uthman Taha Naskh" w:cs="KFGQPC Uthman Taha Naskh"/>
          <w:rtl/>
          <w:lang w:bidi="fa-IR"/>
        </w:rPr>
        <w:t xml:space="preserve"> </w:t>
      </w:r>
      <w:r w:rsidR="00387648">
        <w:rPr>
          <w:rtl/>
          <w:lang w:bidi="fa-IR"/>
        </w:rPr>
        <w:t xml:space="preserve">می‌گوییم خداوند فرموده: </w:t>
      </w:r>
      <w:r w:rsidR="00387648" w:rsidRPr="00D032EE">
        <w:rPr>
          <w:sz w:val="30"/>
          <w:szCs w:val="30"/>
          <w:u w:val="single"/>
          <w:rtl/>
          <w:lang w:bidi="fa-IR"/>
        </w:rPr>
        <w:t>مرا</w:t>
      </w:r>
      <w:r w:rsidR="00387648">
        <w:rPr>
          <w:rtl/>
          <w:lang w:bidi="fa-IR"/>
        </w:rPr>
        <w:t xml:space="preserve"> بخوانید،</w:t>
      </w:r>
      <w:r w:rsidR="007E7396">
        <w:rPr>
          <w:rtl/>
          <w:lang w:bidi="fa-IR"/>
        </w:rPr>
        <w:t xml:space="preserve"> تا شما را اجابت کنم» و نفرموده مخلوقات و مقر</w:t>
      </w:r>
      <w:r w:rsidR="00D032EE">
        <w:rPr>
          <w:rtl/>
          <w:lang w:bidi="fa-IR"/>
        </w:rPr>
        <w:t>َّ</w:t>
      </w:r>
      <w:r w:rsidR="007E7396">
        <w:rPr>
          <w:rtl/>
          <w:lang w:bidi="fa-IR"/>
        </w:rPr>
        <w:t>بین</w:t>
      </w:r>
      <w:r w:rsidR="00D032EE">
        <w:rPr>
          <w:rtl/>
          <w:lang w:bidi="fa-IR"/>
        </w:rPr>
        <w:t>ِ</w:t>
      </w:r>
      <w:r w:rsidR="007E7396">
        <w:rPr>
          <w:rtl/>
          <w:lang w:bidi="fa-IR"/>
        </w:rPr>
        <w:t xml:space="preserve"> مرا بخوانید،</w:t>
      </w:r>
      <w:r w:rsidR="001969BB" w:rsidRPr="001969BB">
        <w:rPr>
          <w:rtl/>
          <w:lang w:bidi="fa-IR"/>
        </w:rPr>
        <w:t xml:space="preserve"> در حالی‌که </w:t>
      </w:r>
      <w:r w:rsidR="00D032EE">
        <w:rPr>
          <w:rtl/>
          <w:lang w:bidi="fa-IR"/>
        </w:rPr>
        <w:t>مردم دعای پر از عیب ندب</w:t>
      </w:r>
      <w:r w:rsidR="00387648">
        <w:rPr>
          <w:rtl/>
          <w:lang w:bidi="fa-IR"/>
        </w:rPr>
        <w:t>ه و نظایر آن را در همه جا و همه وقت می‌خوانند و امامی را که به قول شما «هم مستقرّی دارد و هم سیری و هر کدام در وقتی جداگانه</w:t>
      </w:r>
      <w:r w:rsidR="001969BB" w:rsidRPr="001969BB">
        <w:rPr>
          <w:rtl/>
          <w:lang w:bidi="fa-IR"/>
        </w:rPr>
        <w:t>.</w:t>
      </w:r>
      <w:r w:rsidR="00387648">
        <w:rPr>
          <w:rtl/>
          <w:lang w:bidi="fa-IR"/>
        </w:rPr>
        <w:t>....</w:t>
      </w:r>
      <w:r w:rsidR="00387648" w:rsidRPr="00DD7B3B">
        <w:rPr>
          <w:rtl/>
          <w:lang w:bidi="fa-IR"/>
        </w:rPr>
        <w:t>الخ</w:t>
      </w:r>
      <w:r w:rsidR="00387648">
        <w:rPr>
          <w:rtl/>
          <w:lang w:bidi="fa-IR"/>
        </w:rPr>
        <w:t>» در همه جا حاضر و ناظر و</w:t>
      </w:r>
      <w:r w:rsidR="00DD7B3B">
        <w:rPr>
          <w:rtl/>
          <w:lang w:bidi="fa-IR"/>
        </w:rPr>
        <w:t xml:space="preserve"> </w:t>
      </w:r>
      <w:r w:rsidR="00387648">
        <w:rPr>
          <w:rtl/>
          <w:lang w:bidi="fa-IR"/>
        </w:rPr>
        <w:t>شنوای دعای خود می‌دانند</w:t>
      </w:r>
      <w:r w:rsidR="00175FCB">
        <w:rPr>
          <w:rtl/>
          <w:lang w:bidi="fa-IR"/>
        </w:rPr>
        <w:t>!</w:t>
      </w:r>
      <w:r w:rsidR="00387648">
        <w:rPr>
          <w:rtl/>
          <w:lang w:bidi="fa-IR"/>
        </w:rPr>
        <w:t xml:space="preserve"> بنابراین خواندن</w:t>
      </w:r>
      <w:r w:rsidR="00D032EE">
        <w:rPr>
          <w:rtl/>
          <w:lang w:bidi="fa-IR"/>
        </w:rPr>
        <w:t>ِ</w:t>
      </w:r>
      <w:r w:rsidR="00387648">
        <w:rPr>
          <w:rtl/>
          <w:lang w:bidi="fa-IR"/>
        </w:rPr>
        <w:t xml:space="preserve"> دعا</w:t>
      </w:r>
      <w:r w:rsidR="001969BB" w:rsidRPr="001969BB">
        <w:rPr>
          <w:rtl/>
          <w:lang w:bidi="fa-IR"/>
        </w:rPr>
        <w:t xml:space="preserve">‌هایی </w:t>
      </w:r>
      <w:r w:rsidR="00387648">
        <w:rPr>
          <w:rtl/>
          <w:lang w:bidi="fa-IR"/>
        </w:rPr>
        <w:t>از قبیل دعای ندبه هیچ ارتباطی به خواندن خدا ندارد و البت</w:t>
      </w:r>
      <w:r w:rsidR="00D032EE">
        <w:rPr>
          <w:rtl/>
          <w:lang w:bidi="fa-IR"/>
        </w:rPr>
        <w:t>ّه</w:t>
      </w:r>
      <w:r w:rsidR="00387648">
        <w:rPr>
          <w:rtl/>
          <w:lang w:bidi="fa-IR"/>
        </w:rPr>
        <w:t xml:space="preserve"> </w:t>
      </w:r>
      <w:r w:rsidR="00E21FDE">
        <w:rPr>
          <w:rtl/>
          <w:lang w:bidi="fa-IR"/>
        </w:rPr>
        <w:t xml:space="preserve">این موضوعی نیست که </w:t>
      </w:r>
      <w:r w:rsidR="00D032EE">
        <w:rPr>
          <w:rtl/>
          <w:lang w:bidi="fa-IR"/>
        </w:rPr>
        <w:t xml:space="preserve">بر </w:t>
      </w:r>
      <w:r w:rsidR="00E21FDE">
        <w:rPr>
          <w:rtl/>
          <w:lang w:bidi="fa-IR"/>
        </w:rPr>
        <w:t>علام</w:t>
      </w:r>
      <w:r w:rsidR="00511465">
        <w:rPr>
          <w:rtl/>
          <w:lang w:bidi="fa-IR"/>
        </w:rPr>
        <w:t>ه‌ی</w:t>
      </w:r>
      <w:r w:rsidR="00E21FDE">
        <w:rPr>
          <w:rtl/>
          <w:lang w:bidi="fa-IR"/>
        </w:rPr>
        <w:t xml:space="preserve"> شوشتری پوشیده باشد</w:t>
      </w:r>
      <w:r w:rsidR="00175FCB">
        <w:rPr>
          <w:rtl/>
          <w:lang w:bidi="fa-IR"/>
        </w:rPr>
        <w:t>!</w:t>
      </w:r>
      <w:r w:rsidR="00E21FDE">
        <w:rPr>
          <w:rtl/>
          <w:lang w:bidi="fa-IR"/>
        </w:rPr>
        <w:t xml:space="preserve"> (فتأمّل)</w:t>
      </w:r>
      <w:r w:rsidR="00DD7B3B">
        <w:rPr>
          <w:rtl/>
          <w:lang w:bidi="fa-IR"/>
        </w:rPr>
        <w:t>.</w:t>
      </w:r>
      <w:r w:rsidR="00E21FDE">
        <w:rPr>
          <w:rtl/>
          <w:lang w:bidi="fa-IR"/>
        </w:rPr>
        <w:t xml:space="preserve"> </w:t>
      </w:r>
    </w:p>
    <w:p w:rsidR="00D02AC7" w:rsidRDefault="00E21FDE" w:rsidP="0011185E">
      <w:pPr>
        <w:ind w:firstLine="284"/>
        <w:jc w:val="both"/>
        <w:rPr>
          <w:rtl/>
          <w:lang w:bidi="fa-IR"/>
        </w:rPr>
      </w:pPr>
      <w:bookmarkStart w:id="145" w:name="_Ref346926314"/>
      <w:r>
        <w:rPr>
          <w:rtl/>
          <w:lang w:bidi="fa-IR"/>
        </w:rPr>
        <w:t>متأسّفانه امّت اسلامی امروز از سنّت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فاصله</w:t>
      </w:r>
      <w:r w:rsidR="00251689">
        <w:rPr>
          <w:rtl/>
          <w:lang w:bidi="fa-IR"/>
        </w:rPr>
        <w:t xml:space="preserve"> گرفته</w:t>
      </w:r>
      <w:r>
        <w:rPr>
          <w:rtl/>
          <w:lang w:bidi="fa-IR"/>
        </w:rPr>
        <w:t xml:space="preserve"> و به بدعت</w:t>
      </w:r>
      <w:r w:rsidR="00DD7B3B">
        <w:rPr>
          <w:rtl/>
          <w:lang w:bidi="fa-IR"/>
        </w:rPr>
        <w:t>‌</w:t>
      </w:r>
      <w:r>
        <w:rPr>
          <w:rtl/>
          <w:lang w:bidi="fa-IR"/>
        </w:rPr>
        <w:t>ها آلوده شده و مردم کار</w:t>
      </w:r>
      <w:r w:rsidR="001969BB" w:rsidRPr="001969BB">
        <w:rPr>
          <w:rtl/>
          <w:lang w:bidi="fa-IR"/>
        </w:rPr>
        <w:t xml:space="preserve">‌هایی </w:t>
      </w:r>
      <w:r>
        <w:rPr>
          <w:rtl/>
          <w:lang w:bidi="fa-IR"/>
        </w:rPr>
        <w:t>را به نام دین خدا انجام می‌دهند که در صدر اسلام نبوده و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انجام نداده است که یکی از این بدعت</w:t>
      </w:r>
      <w:r w:rsidR="00DD7B3B">
        <w:rPr>
          <w:rtl/>
          <w:lang w:bidi="fa-IR"/>
        </w:rPr>
        <w:t>‌</w:t>
      </w:r>
      <w:r>
        <w:rPr>
          <w:rtl/>
          <w:lang w:bidi="fa-IR"/>
        </w:rPr>
        <w:t>ها خواندن دعای ندبه است. حال اگر کسی بخواهد این مطلب را به مردم بفهماند دک</w:t>
      </w:r>
      <w:r w:rsidR="00915902">
        <w:rPr>
          <w:rtl/>
          <w:lang w:bidi="fa-IR"/>
        </w:rPr>
        <w:t>ّ</w:t>
      </w:r>
      <w:r>
        <w:rPr>
          <w:rtl/>
          <w:lang w:bidi="fa-IR"/>
        </w:rPr>
        <w:t>اندارانی که سال</w:t>
      </w:r>
      <w:r w:rsidR="00DD7B3B">
        <w:rPr>
          <w:rtl/>
          <w:lang w:bidi="fa-IR"/>
        </w:rPr>
        <w:t>‌</w:t>
      </w:r>
      <w:r>
        <w:rPr>
          <w:rtl/>
          <w:lang w:bidi="fa-IR"/>
        </w:rPr>
        <w:t>ها به نام دین این کارها را انجام</w:t>
      </w:r>
      <w:r w:rsidR="0034319D">
        <w:rPr>
          <w:rtl/>
          <w:lang w:bidi="fa-IR"/>
        </w:rPr>
        <w:t xml:space="preserve"> داده</w:t>
      </w:r>
      <w:r w:rsidR="00DD7B3B">
        <w:rPr>
          <w:rtl/>
          <w:lang w:bidi="fa-IR"/>
        </w:rPr>
        <w:t>‌</w:t>
      </w:r>
      <w:r w:rsidR="00915902">
        <w:rPr>
          <w:rtl/>
          <w:lang w:bidi="fa-IR"/>
        </w:rPr>
        <w:t>اند</w:t>
      </w:r>
      <w:r w:rsidR="0034319D">
        <w:rPr>
          <w:rtl/>
          <w:lang w:bidi="fa-IR"/>
        </w:rPr>
        <w:t xml:space="preserve"> و ب</w:t>
      </w:r>
      <w:r w:rsidR="00251689">
        <w:rPr>
          <w:rtl/>
          <w:lang w:bidi="fa-IR"/>
        </w:rPr>
        <w:t>ه جاه</w:t>
      </w:r>
      <w:r w:rsidR="0011185E">
        <w:rPr>
          <w:rFonts w:hint="cs"/>
          <w:rtl/>
          <w:lang w:bidi="fa-IR"/>
        </w:rPr>
        <w:t xml:space="preserve"> و</w:t>
      </w:r>
      <w:r w:rsidR="00251689">
        <w:rPr>
          <w:rtl/>
          <w:lang w:bidi="fa-IR"/>
        </w:rPr>
        <w:t xml:space="preserve"> مال رسیده‌</w:t>
      </w:r>
      <w:r w:rsidR="00915902">
        <w:rPr>
          <w:rtl/>
          <w:lang w:bidi="fa-IR"/>
        </w:rPr>
        <w:t>اند، مانع می‌شوند و به فرد خیر</w:t>
      </w:r>
      <w:r w:rsidR="0034319D">
        <w:rPr>
          <w:rtl/>
          <w:lang w:bidi="fa-IR"/>
        </w:rPr>
        <w:t xml:space="preserve">خواهی که بخواهد مردم را آگاه ساخته و از بدعت برهاند، هزاران تهمت و افتراء می‌زنند و چنان هیاهو می‌کنند که دیگر کسی </w:t>
      </w:r>
      <w:r w:rsidR="00915902">
        <w:rPr>
          <w:rtl/>
          <w:lang w:bidi="fa-IR"/>
        </w:rPr>
        <w:t xml:space="preserve">به </w:t>
      </w:r>
      <w:r w:rsidR="0034319D">
        <w:rPr>
          <w:rtl/>
          <w:lang w:bidi="fa-IR"/>
        </w:rPr>
        <w:t>سخن او توجّه نکند و از وی کناره بگیرند. البت</w:t>
      </w:r>
      <w:r w:rsidR="00915902">
        <w:rPr>
          <w:rtl/>
          <w:lang w:bidi="fa-IR"/>
        </w:rPr>
        <w:t>ّه مردم نیز مقصّر</w:t>
      </w:r>
      <w:r w:rsidR="0034319D">
        <w:rPr>
          <w:rtl/>
          <w:lang w:bidi="fa-IR"/>
        </w:rPr>
        <w:t>اند که حاضر نیستند در مسائل دینی تأمّل و تفکّر کنند و شاید فهمیدن مطالب دینی را وظیف</w:t>
      </w:r>
      <w:r w:rsidR="00511465">
        <w:rPr>
          <w:rtl/>
          <w:lang w:bidi="fa-IR"/>
        </w:rPr>
        <w:t>ه‌ی</w:t>
      </w:r>
      <w:r w:rsidR="0034319D">
        <w:rPr>
          <w:rtl/>
          <w:lang w:bidi="fa-IR"/>
        </w:rPr>
        <w:t xml:space="preserve"> خود نمی‌دانند</w:t>
      </w:r>
      <w:r w:rsidR="00175FCB">
        <w:rPr>
          <w:rtl/>
          <w:lang w:bidi="fa-IR"/>
        </w:rPr>
        <w:t>!</w:t>
      </w:r>
      <w:r w:rsidR="0034319D">
        <w:rPr>
          <w:rtl/>
          <w:lang w:bidi="fa-IR"/>
        </w:rPr>
        <w:t xml:space="preserve"> و این صفت مردم موجب رواج بدعت</w:t>
      </w:r>
      <w:r w:rsidR="00DD7B3B">
        <w:rPr>
          <w:rtl/>
          <w:lang w:bidi="fa-IR"/>
        </w:rPr>
        <w:t>‌</w:t>
      </w:r>
      <w:r w:rsidR="0034319D">
        <w:rPr>
          <w:rtl/>
          <w:lang w:bidi="fa-IR"/>
        </w:rPr>
        <w:t>ها شده است. البته مروّجین بدعت نیز بدعت</w:t>
      </w:r>
      <w:r w:rsidR="00DD7B3B">
        <w:rPr>
          <w:rtl/>
          <w:lang w:bidi="fa-IR"/>
        </w:rPr>
        <w:t>‌</w:t>
      </w:r>
      <w:r w:rsidR="0034319D">
        <w:rPr>
          <w:rtl/>
          <w:lang w:bidi="fa-IR"/>
        </w:rPr>
        <w:t>های خود را به دین خدا و رسول و امام نسبت می‌دهند و مردم نیز دربار</w:t>
      </w:r>
      <w:r w:rsidR="00511465">
        <w:rPr>
          <w:rtl/>
          <w:lang w:bidi="fa-IR"/>
        </w:rPr>
        <w:t>ه‌ی</w:t>
      </w:r>
      <w:r w:rsidR="0034319D">
        <w:rPr>
          <w:rtl/>
          <w:lang w:bidi="fa-IR"/>
        </w:rPr>
        <w:t xml:space="preserve"> صحّت و سُقم این نسبت</w:t>
      </w:r>
      <w:r w:rsidR="00DD7B3B">
        <w:rPr>
          <w:rtl/>
          <w:lang w:bidi="fa-IR"/>
        </w:rPr>
        <w:t>‌</w:t>
      </w:r>
      <w:r w:rsidR="0034319D">
        <w:rPr>
          <w:rtl/>
          <w:lang w:bidi="fa-IR"/>
        </w:rPr>
        <w:t>ها دقّت نمی‌کنند</w:t>
      </w:r>
      <w:r w:rsidR="0011185E">
        <w:rPr>
          <w:rFonts w:hint="cs"/>
          <w:rtl/>
          <w:lang w:bidi="fa-IR"/>
        </w:rPr>
        <w:t>.</w:t>
      </w:r>
      <w:r w:rsidR="0011185E">
        <w:rPr>
          <w:rtl/>
          <w:lang w:bidi="fa-IR"/>
        </w:rPr>
        <w:t xml:space="preserve"> </w:t>
      </w:r>
      <w:r w:rsidR="0034319D">
        <w:rPr>
          <w:rtl/>
          <w:lang w:bidi="fa-IR"/>
        </w:rPr>
        <w:t xml:space="preserve">وضع امروز ما کاملاً مطابق حدیثی است که </w:t>
      </w:r>
      <w:r w:rsidR="00915902">
        <w:rPr>
          <w:rtl/>
          <w:lang w:bidi="fa-IR"/>
        </w:rPr>
        <w:t xml:space="preserve">حضرت </w:t>
      </w:r>
      <w:r w:rsidR="0034319D">
        <w:rPr>
          <w:rtl/>
          <w:lang w:bidi="fa-IR"/>
        </w:rPr>
        <w:t>عسکری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34319D">
        <w:rPr>
          <w:rtl/>
          <w:lang w:bidi="fa-IR"/>
        </w:rPr>
        <w:t xml:space="preserve">فرموده که: </w:t>
      </w:r>
      <w:r w:rsidR="0034319D" w:rsidRPr="004D4F70">
        <w:rPr>
          <w:rFonts w:cs="KFGQPC Uthman Taha Naskh"/>
          <w:sz w:val="32"/>
          <w:szCs w:val="27"/>
          <w:rtl/>
        </w:rPr>
        <w:t>«</w:t>
      </w:r>
      <w:r w:rsidR="0011185E" w:rsidRPr="0011185E">
        <w:rPr>
          <w:rFonts w:cs="KFGQPC Uthman Taha Naskh"/>
          <w:sz w:val="32"/>
          <w:szCs w:val="27"/>
          <w:rtl/>
        </w:rPr>
        <w:t>سَيَأْتِي زَمَانٌ عَلَى النَّاسِ... السُّنَّةُ فِيهِمْ بِدْعَةٌ وَالْبِدْعَةُ فِيهِمْ سُنَّةٌ،... كُلُّ جَاهِلٍ عِنْدَهُمْ خَبِيرٌ... لَا يُمَيِّزُونَ بَيْنَ الْمُخْلِصِ وَالْمُرْتَابِ لَا يَعْرِفُونَ الضَّأْنَ مِنَ الذِّئَابِ عُلَمَاؤُهُمْ شِرَارُ خَلْقِ اللهِ عَلَى وَجْهِ الْأَرْضِ لِأَنَّهُمْ يَمِيلُونَ إِلَى الْفَلْسَفَةِ</w:t>
      </w:r>
      <w:r w:rsidR="00383435" w:rsidRPr="009236A6">
        <w:rPr>
          <w:sz w:val="24"/>
          <w:vertAlign w:val="superscript"/>
          <w:rtl/>
          <w:lang w:bidi="fa-IR"/>
        </w:rPr>
        <w:t>(</w:t>
      </w:r>
      <w:r w:rsidR="00383435" w:rsidRPr="009236A6">
        <w:rPr>
          <w:rStyle w:val="FootnoteReference"/>
          <w:sz w:val="24"/>
          <w:rtl/>
          <w:lang w:bidi="fa-IR"/>
        </w:rPr>
        <w:footnoteReference w:id="572"/>
      </w:r>
      <w:r w:rsidR="00383435" w:rsidRPr="009236A6">
        <w:rPr>
          <w:sz w:val="24"/>
          <w:vertAlign w:val="superscript"/>
          <w:rtl/>
          <w:lang w:bidi="fa-IR"/>
        </w:rPr>
        <w:t>)</w:t>
      </w:r>
      <w:r w:rsidR="0034319D" w:rsidRPr="004D4F70">
        <w:rPr>
          <w:rFonts w:cs="KFGQPC Uthman Taha Naskh"/>
          <w:sz w:val="32"/>
          <w:szCs w:val="27"/>
          <w:rtl/>
        </w:rPr>
        <w:t>و</w:t>
      </w:r>
      <w:r w:rsidR="00141D78" w:rsidRPr="004D4F70">
        <w:rPr>
          <w:rFonts w:cs="KFGQPC Uthman Taha Naskh"/>
          <w:sz w:val="32"/>
          <w:szCs w:val="27"/>
          <w:rtl/>
        </w:rPr>
        <w:t>َ</w:t>
      </w:r>
      <w:r w:rsidR="0034319D" w:rsidRPr="004D4F70">
        <w:rPr>
          <w:rFonts w:cs="KFGQPC Uthman Taha Naskh"/>
          <w:sz w:val="32"/>
          <w:szCs w:val="27"/>
          <w:rtl/>
        </w:rPr>
        <w:t xml:space="preserve"> الت</w:t>
      </w:r>
      <w:r w:rsidR="00141D78" w:rsidRPr="004D4F70">
        <w:rPr>
          <w:rFonts w:cs="KFGQPC Uthman Taha Naskh"/>
          <w:sz w:val="32"/>
          <w:szCs w:val="27"/>
          <w:rtl/>
        </w:rPr>
        <w:t>َّ</w:t>
      </w:r>
      <w:r w:rsidR="0034319D" w:rsidRPr="004D4F70">
        <w:rPr>
          <w:rFonts w:cs="KFGQPC Uthman Taha Naskh"/>
          <w:sz w:val="32"/>
          <w:szCs w:val="27"/>
          <w:rtl/>
        </w:rPr>
        <w:t>ص</w:t>
      </w:r>
      <w:r w:rsidR="00141D78" w:rsidRPr="004D4F70">
        <w:rPr>
          <w:rFonts w:cs="KFGQPC Uthman Taha Naskh"/>
          <w:sz w:val="32"/>
          <w:szCs w:val="27"/>
          <w:rtl/>
        </w:rPr>
        <w:t>َوُّ</w:t>
      </w:r>
      <w:r w:rsidR="0034319D" w:rsidRPr="004D4F70">
        <w:rPr>
          <w:rFonts w:cs="KFGQPC Uthman Taha Naskh"/>
          <w:sz w:val="32"/>
          <w:szCs w:val="27"/>
          <w:rtl/>
        </w:rPr>
        <w:t>فِ.....</w:t>
      </w:r>
      <w:r w:rsidR="00141D78" w:rsidRPr="004D4F70">
        <w:rPr>
          <w:rFonts w:cs="KFGQPC Uthman Taha Naskh"/>
          <w:sz w:val="32"/>
          <w:szCs w:val="27"/>
          <w:rtl/>
        </w:rPr>
        <w:t xml:space="preserve"> </w:t>
      </w:r>
      <w:r w:rsidR="0011185E">
        <w:rPr>
          <w:rFonts w:cs="KFGQPC Uthman Taha Naskh"/>
          <w:sz w:val="32"/>
          <w:szCs w:val="27"/>
          <w:rtl/>
        </w:rPr>
        <w:t>إ</w:t>
      </w:r>
      <w:r w:rsidR="0034319D" w:rsidRPr="004D4F70">
        <w:rPr>
          <w:rFonts w:cs="KFGQPC Uthman Taha Naskh"/>
          <w:sz w:val="32"/>
          <w:szCs w:val="27"/>
          <w:rtl/>
        </w:rPr>
        <w:t>لخ»</w:t>
      </w:r>
      <w:r w:rsidR="00141D78">
        <w:rPr>
          <w:rtl/>
          <w:lang w:bidi="fa-IR"/>
        </w:rPr>
        <w:t xml:space="preserve"> </w:t>
      </w:r>
      <w:r w:rsidR="004C77C3">
        <w:rPr>
          <w:rtl/>
          <w:lang w:bidi="fa-IR"/>
        </w:rPr>
        <w:t xml:space="preserve">«به زودی زمانی </w:t>
      </w:r>
      <w:r w:rsidR="00141D78">
        <w:rPr>
          <w:rtl/>
          <w:lang w:bidi="fa-IR"/>
        </w:rPr>
        <w:t xml:space="preserve">برمردم </w:t>
      </w:r>
      <w:r w:rsidR="004C77C3">
        <w:rPr>
          <w:rtl/>
          <w:lang w:bidi="fa-IR"/>
        </w:rPr>
        <w:t>بیاید که سُن</w:t>
      </w:r>
      <w:r w:rsidR="00141D78">
        <w:rPr>
          <w:rtl/>
          <w:lang w:bidi="fa-IR"/>
        </w:rPr>
        <w:t>ّ</w:t>
      </w:r>
      <w:r w:rsidR="004C77C3">
        <w:rPr>
          <w:rtl/>
          <w:lang w:bidi="fa-IR"/>
        </w:rPr>
        <w:t xml:space="preserve">ت و روش اسلام درمیان ایشان بدعت </w:t>
      </w:r>
      <w:r w:rsidR="00BC527F">
        <w:rPr>
          <w:rtl/>
          <w:lang w:bidi="fa-IR"/>
        </w:rPr>
        <w:t>[</w:t>
      </w:r>
      <w:r w:rsidR="004C77C3">
        <w:rPr>
          <w:rtl/>
          <w:lang w:bidi="fa-IR"/>
        </w:rPr>
        <w:t>پنداشته</w:t>
      </w:r>
      <w:r w:rsidR="00BC527F">
        <w:rPr>
          <w:rtl/>
          <w:lang w:bidi="fa-IR"/>
        </w:rPr>
        <w:t>]</w:t>
      </w:r>
      <w:r w:rsidR="004C77C3">
        <w:rPr>
          <w:rtl/>
          <w:lang w:bidi="fa-IR"/>
        </w:rPr>
        <w:t xml:space="preserve"> شود و بدعت درمیان ایشان سُنّت </w:t>
      </w:r>
      <w:r w:rsidR="00BC527F">
        <w:rPr>
          <w:rtl/>
          <w:lang w:bidi="fa-IR"/>
        </w:rPr>
        <w:t>[</w:t>
      </w:r>
      <w:r w:rsidR="004C77C3">
        <w:rPr>
          <w:rtl/>
          <w:lang w:bidi="fa-IR"/>
        </w:rPr>
        <w:t>محسوب</w:t>
      </w:r>
      <w:r w:rsidR="00BC527F">
        <w:rPr>
          <w:rtl/>
          <w:lang w:bidi="fa-IR"/>
        </w:rPr>
        <w:t>]</w:t>
      </w:r>
      <w:r w:rsidR="004C77C3">
        <w:rPr>
          <w:rtl/>
          <w:lang w:bidi="fa-IR"/>
        </w:rPr>
        <w:t xml:space="preserve"> می‌شود هر جاهلی نزد ایشان آگاه و خبیر است</w:t>
      </w:r>
      <w:r w:rsidR="00175FCB">
        <w:rPr>
          <w:rtl/>
          <w:lang w:bidi="fa-IR"/>
        </w:rPr>
        <w:t>!</w:t>
      </w:r>
      <w:r w:rsidR="004C77C3">
        <w:rPr>
          <w:rtl/>
          <w:lang w:bidi="fa-IR"/>
        </w:rPr>
        <w:t xml:space="preserve"> مخلص </w:t>
      </w:r>
      <w:r w:rsidR="00BC527F">
        <w:rPr>
          <w:rtl/>
          <w:lang w:bidi="fa-IR"/>
        </w:rPr>
        <w:t>[</w:t>
      </w:r>
      <w:r w:rsidR="004C77C3">
        <w:rPr>
          <w:rtl/>
          <w:lang w:bidi="fa-IR"/>
        </w:rPr>
        <w:t>خیر خواه</w:t>
      </w:r>
      <w:r w:rsidR="00BC527F">
        <w:rPr>
          <w:rtl/>
          <w:lang w:bidi="fa-IR"/>
        </w:rPr>
        <w:t>]</w:t>
      </w:r>
      <w:r w:rsidR="004C77C3">
        <w:rPr>
          <w:rtl/>
          <w:lang w:bidi="fa-IR"/>
        </w:rPr>
        <w:t xml:space="preserve"> را از شکّاک تمیز نمی‌دهند و میش را از گرگ</w:t>
      </w:r>
      <w:r w:rsidR="00DD7B3B">
        <w:rPr>
          <w:rtl/>
          <w:lang w:bidi="fa-IR"/>
        </w:rPr>
        <w:t>‌</w:t>
      </w:r>
      <w:r w:rsidR="004C77C3">
        <w:rPr>
          <w:rtl/>
          <w:lang w:bidi="fa-IR"/>
        </w:rPr>
        <w:t xml:space="preserve">ها باز نمی‌شناسند! علمای ایشان بدترین </w:t>
      </w:r>
      <w:r w:rsidR="007E4B2C">
        <w:rPr>
          <w:rtl/>
          <w:lang w:bidi="fa-IR"/>
        </w:rPr>
        <w:t xml:space="preserve">خلق خدا بر روی زمین </w:t>
      </w:r>
      <w:r w:rsidR="00DD7B3B">
        <w:rPr>
          <w:rtl/>
          <w:lang w:bidi="fa-IR"/>
        </w:rPr>
        <w:t>هست</w:t>
      </w:r>
      <w:r w:rsidR="007E4B2C">
        <w:rPr>
          <w:rtl/>
          <w:lang w:bidi="fa-IR"/>
        </w:rPr>
        <w:t>ند زیرا به فلسفه و عرفا</w:t>
      </w:r>
      <w:r w:rsidR="00141D78">
        <w:rPr>
          <w:rtl/>
          <w:lang w:bidi="fa-IR"/>
        </w:rPr>
        <w:t>ن</w:t>
      </w:r>
      <w:r w:rsidR="00DD7B3B">
        <w:rPr>
          <w:rtl/>
          <w:lang w:bidi="fa-IR"/>
        </w:rPr>
        <w:t>‌</w:t>
      </w:r>
      <w:r w:rsidR="00141D78">
        <w:rPr>
          <w:rtl/>
          <w:lang w:bidi="fa-IR"/>
        </w:rPr>
        <w:t>باف</w:t>
      </w:r>
      <w:r w:rsidR="007E4B2C">
        <w:rPr>
          <w:rtl/>
          <w:lang w:bidi="fa-IR"/>
        </w:rPr>
        <w:t xml:space="preserve">ی مایل </w:t>
      </w:r>
      <w:r w:rsidR="00DD7B3B">
        <w:rPr>
          <w:rtl/>
          <w:lang w:bidi="fa-IR"/>
        </w:rPr>
        <w:t>هست</w:t>
      </w:r>
      <w:r w:rsidR="007E4B2C">
        <w:rPr>
          <w:rtl/>
          <w:lang w:bidi="fa-IR"/>
        </w:rPr>
        <w:t>ند.....»</w:t>
      </w:r>
      <w:r w:rsidR="00251689">
        <w:rPr>
          <w:rtl/>
          <w:lang w:bidi="fa-IR"/>
        </w:rPr>
        <w:t>.</w:t>
      </w:r>
      <w:r w:rsidR="007E4B2C">
        <w:rPr>
          <w:rtl/>
          <w:lang w:bidi="fa-IR"/>
        </w:rPr>
        <w:t xml:space="preserve"> (</w:t>
      </w:r>
      <w:r w:rsidR="007E4B2C" w:rsidRPr="0011185E">
        <w:rPr>
          <w:rFonts w:ascii="mylotus" w:hAnsi="mylotus" w:cs="mylotus"/>
          <w:rtl/>
          <w:lang w:bidi="fa-IR"/>
        </w:rPr>
        <w:t>سفین</w:t>
      </w:r>
      <w:r w:rsidR="0011185E" w:rsidRPr="0011185E">
        <w:rPr>
          <w:rFonts w:ascii="mylotus" w:hAnsi="mylotus" w:cs="mylotus"/>
          <w:rtl/>
          <w:lang w:bidi="fa-IR"/>
        </w:rPr>
        <w:t>ة</w:t>
      </w:r>
      <w:r w:rsidR="007E4B2C" w:rsidRPr="0011185E">
        <w:rPr>
          <w:rFonts w:ascii="mylotus" w:hAnsi="mylotus" w:cs="mylotus"/>
          <w:rtl/>
          <w:lang w:bidi="fa-IR"/>
        </w:rPr>
        <w:t xml:space="preserve"> البحار</w:t>
      </w:r>
      <w:r w:rsidR="007E4B2C">
        <w:rPr>
          <w:rtl/>
          <w:lang w:bidi="fa-IR"/>
        </w:rPr>
        <w:t xml:space="preserve">، ج2، ص57) در این </w:t>
      </w:r>
      <w:r w:rsidR="00DD7B3B">
        <w:rPr>
          <w:rtl/>
          <w:lang w:bidi="fa-IR"/>
        </w:rPr>
        <w:t>ا</w:t>
      </w:r>
      <w:r w:rsidR="007E4B2C">
        <w:rPr>
          <w:rtl/>
          <w:lang w:bidi="fa-IR"/>
        </w:rPr>
        <w:t xml:space="preserve">حوال است که آشنایان به قرآن و </w:t>
      </w:r>
      <w:r w:rsidR="00A53512">
        <w:rPr>
          <w:rtl/>
          <w:lang w:bidi="fa-IR"/>
        </w:rPr>
        <w:t>مسائل اسلام باید برای بیداری مسلمین با</w:t>
      </w:r>
      <w:r w:rsidR="00E2186E">
        <w:rPr>
          <w:rtl/>
          <w:lang w:bidi="fa-IR"/>
        </w:rPr>
        <w:t xml:space="preserve"> </w:t>
      </w:r>
      <w:r w:rsidR="00A53512">
        <w:rPr>
          <w:rtl/>
          <w:lang w:bidi="fa-IR"/>
        </w:rPr>
        <w:t>رنج و زحمت و مرارت بکوشند تا م</w:t>
      </w:r>
      <w:r w:rsidR="00E2186E">
        <w:rPr>
          <w:rtl/>
          <w:lang w:bidi="fa-IR"/>
        </w:rPr>
        <w:t>سؤولیّت إلهی را از گردن خویش بر</w:t>
      </w:r>
      <w:r w:rsidR="00A53512">
        <w:rPr>
          <w:rtl/>
          <w:lang w:bidi="fa-IR"/>
        </w:rPr>
        <w:t>دارند و به أجر جزیل پروردگار نائل شوند.</w:t>
      </w:r>
      <w:bookmarkEnd w:id="145"/>
      <w:r w:rsidR="00A53512">
        <w:rPr>
          <w:rtl/>
          <w:lang w:bidi="fa-IR"/>
        </w:rPr>
        <w:t xml:space="preserve"> </w:t>
      </w:r>
    </w:p>
    <w:p w:rsidR="00A229DE" w:rsidRDefault="00D02AC7" w:rsidP="006422B1">
      <w:pPr>
        <w:ind w:firstLine="284"/>
        <w:jc w:val="both"/>
        <w:rPr>
          <w:rtl/>
          <w:lang w:bidi="fa-IR"/>
        </w:rPr>
      </w:pPr>
      <w:r>
        <w:rPr>
          <w:rtl/>
          <w:lang w:bidi="fa-IR"/>
        </w:rPr>
        <w:t xml:space="preserve">به هر حال یکی از کارهای بی‌مدرکی که به نام دین انجام می‌شود خواندن دعای ندبه است که بسیاری از عبارات و جملات آن بر خلاف کتاب </w:t>
      </w:r>
      <w:r w:rsidR="002F4EF0">
        <w:rPr>
          <w:rtl/>
          <w:lang w:bidi="fa-IR"/>
        </w:rPr>
        <w:t>خدا و عقل و تاریخ است و ما به زبان ساده پاره‌ای از</w:t>
      </w:r>
      <w:r w:rsidR="009F7CAF">
        <w:rPr>
          <w:rtl/>
          <w:lang w:bidi="fa-IR"/>
        </w:rPr>
        <w:t xml:space="preserve"> آن‌ها </w:t>
      </w:r>
      <w:r w:rsidR="002F4EF0">
        <w:rPr>
          <w:rtl/>
          <w:lang w:bidi="fa-IR"/>
        </w:rPr>
        <w:t>را به عنوان نمونه و به منظور ادای وظیفه، ذکر می‌کنیم</w:t>
      </w:r>
      <w:r w:rsidR="005A7852">
        <w:rPr>
          <w:rtl/>
          <w:lang w:bidi="fa-IR"/>
        </w:rPr>
        <w:t>:</w:t>
      </w:r>
      <w:r w:rsidR="002F4EF0">
        <w:rPr>
          <w:rtl/>
          <w:lang w:bidi="fa-IR"/>
        </w:rPr>
        <w:t xml:space="preserve"> </w:t>
      </w:r>
    </w:p>
    <w:p w:rsidR="00292C90" w:rsidRDefault="00A229DE" w:rsidP="006422B1">
      <w:pPr>
        <w:ind w:firstLine="284"/>
        <w:jc w:val="both"/>
        <w:rPr>
          <w:rtl/>
          <w:lang w:bidi="fa-IR"/>
        </w:rPr>
      </w:pPr>
      <w:r>
        <w:rPr>
          <w:rtl/>
          <w:lang w:bidi="fa-IR"/>
        </w:rPr>
        <w:t>1-</w:t>
      </w:r>
      <w:r w:rsidR="002460E0">
        <w:rPr>
          <w:rtl/>
          <w:lang w:bidi="fa-IR"/>
        </w:rPr>
        <w:t xml:space="preserve"> </w:t>
      </w:r>
      <w:r>
        <w:rPr>
          <w:rtl/>
          <w:lang w:bidi="fa-IR"/>
        </w:rPr>
        <w:t>خطایی‌که دربار</w:t>
      </w:r>
      <w:r w:rsidR="00511465">
        <w:rPr>
          <w:rtl/>
          <w:lang w:bidi="fa-IR"/>
        </w:rPr>
        <w:t>ه‌ی</w:t>
      </w:r>
      <w:r>
        <w:rPr>
          <w:rtl/>
          <w:lang w:bidi="fa-IR"/>
        </w:rPr>
        <w:t xml:space="preserve"> آی</w:t>
      </w:r>
      <w:r w:rsidR="00511465">
        <w:rPr>
          <w:rtl/>
          <w:lang w:bidi="fa-IR"/>
        </w:rPr>
        <w:t>ه‌ی</w:t>
      </w:r>
      <w:r>
        <w:rPr>
          <w:rtl/>
          <w:lang w:bidi="fa-IR"/>
        </w:rPr>
        <w:t xml:space="preserve"> 47 سور</w:t>
      </w:r>
      <w:r w:rsidR="00511465">
        <w:rPr>
          <w:rtl/>
          <w:lang w:bidi="fa-IR"/>
        </w:rPr>
        <w:t>ه‌ی</w:t>
      </w:r>
      <w:r>
        <w:rPr>
          <w:rtl/>
          <w:lang w:bidi="fa-IR"/>
        </w:rPr>
        <w:t xml:space="preserve"> «سبا» مرتکب شده</w:t>
      </w:r>
      <w:r w:rsidR="00DD7B3B">
        <w:rPr>
          <w:rtl/>
          <w:lang w:bidi="fa-IR"/>
        </w:rPr>
        <w:t xml:space="preserve"> است.</w:t>
      </w:r>
      <w:r w:rsidRPr="009236A6">
        <w:rPr>
          <w:sz w:val="24"/>
          <w:vertAlign w:val="superscript"/>
          <w:rtl/>
          <w:lang w:bidi="fa-IR"/>
        </w:rPr>
        <w:t>(</w:t>
      </w:r>
      <w:r w:rsidRPr="009236A6">
        <w:rPr>
          <w:rStyle w:val="FootnoteReference"/>
          <w:sz w:val="24"/>
          <w:rtl/>
          <w:lang w:bidi="fa-IR"/>
        </w:rPr>
        <w:footnoteReference w:id="573"/>
      </w:r>
      <w:r w:rsidRPr="009236A6">
        <w:rPr>
          <w:sz w:val="24"/>
          <w:vertAlign w:val="superscript"/>
          <w:rtl/>
          <w:lang w:bidi="fa-IR"/>
        </w:rPr>
        <w:t>)</w:t>
      </w:r>
    </w:p>
    <w:p w:rsidR="002B7841" w:rsidRPr="00940CAC" w:rsidRDefault="00292C90" w:rsidP="008C608D">
      <w:pPr>
        <w:ind w:firstLine="284"/>
        <w:jc w:val="both"/>
        <w:rPr>
          <w:spacing w:val="-2"/>
          <w:rtl/>
          <w:lang w:bidi="fa-IR"/>
        </w:rPr>
      </w:pPr>
      <w:r w:rsidRPr="00940CAC">
        <w:rPr>
          <w:spacing w:val="-2"/>
          <w:rtl/>
          <w:lang w:bidi="fa-IR"/>
        </w:rPr>
        <w:t xml:space="preserve">2- می‌گوید: </w:t>
      </w:r>
      <w:r w:rsidRPr="00D106B4">
        <w:rPr>
          <w:rFonts w:cs="KFGQPC Uthman Taha Naskh"/>
          <w:spacing w:val="-2"/>
          <w:sz w:val="32"/>
          <w:szCs w:val="27"/>
          <w:rtl/>
        </w:rPr>
        <w:t>«ي</w:t>
      </w:r>
      <w:r w:rsidR="009246FE" w:rsidRPr="00D106B4">
        <w:rPr>
          <w:rFonts w:cs="KFGQPC Uthman Taha Naskh"/>
          <w:spacing w:val="-2"/>
          <w:sz w:val="32"/>
          <w:szCs w:val="27"/>
          <w:rtl/>
        </w:rPr>
        <w:t>َا</w:t>
      </w:r>
      <w:r w:rsidRPr="00D106B4">
        <w:rPr>
          <w:rFonts w:cs="KFGQPC Uthman Taha Naskh"/>
          <w:spacing w:val="-2"/>
          <w:sz w:val="32"/>
          <w:szCs w:val="27"/>
          <w:rtl/>
        </w:rPr>
        <w:t>بنَ النّ</w:t>
      </w:r>
      <w:r w:rsidR="009246FE" w:rsidRPr="00D106B4">
        <w:rPr>
          <w:rFonts w:cs="KFGQPC Uthman Taha Naskh"/>
          <w:spacing w:val="-2"/>
          <w:sz w:val="32"/>
          <w:szCs w:val="27"/>
          <w:rtl/>
        </w:rPr>
        <w:t>َ</w:t>
      </w:r>
      <w:r w:rsidRPr="00D106B4">
        <w:rPr>
          <w:rFonts w:cs="KFGQPC Uthman Taha Naskh"/>
          <w:spacing w:val="-2"/>
          <w:sz w:val="32"/>
          <w:szCs w:val="27"/>
          <w:rtl/>
        </w:rPr>
        <w:t>ب</w:t>
      </w:r>
      <w:r w:rsidR="009246FE" w:rsidRPr="00D106B4">
        <w:rPr>
          <w:rFonts w:cs="KFGQPC Uthman Taha Naskh"/>
          <w:spacing w:val="-2"/>
          <w:sz w:val="32"/>
          <w:szCs w:val="27"/>
          <w:rtl/>
        </w:rPr>
        <w:t>َ</w:t>
      </w:r>
      <w:r w:rsidRPr="00D106B4">
        <w:rPr>
          <w:rFonts w:cs="KFGQPC Uthman Taha Naskh"/>
          <w:spacing w:val="-2"/>
          <w:sz w:val="32"/>
          <w:szCs w:val="27"/>
          <w:rtl/>
        </w:rPr>
        <w:t>أ</w:t>
      </w:r>
      <w:r w:rsidR="009246FE" w:rsidRPr="00D106B4">
        <w:rPr>
          <w:rFonts w:cs="KFGQPC Uthman Taha Naskh"/>
          <w:spacing w:val="-2"/>
          <w:sz w:val="32"/>
          <w:szCs w:val="27"/>
          <w:rtl/>
        </w:rPr>
        <w:t>ِ</w:t>
      </w:r>
      <w:r w:rsidRPr="00D106B4">
        <w:rPr>
          <w:rFonts w:cs="KFGQPC Uthman Taha Naskh"/>
          <w:spacing w:val="-2"/>
          <w:sz w:val="32"/>
          <w:szCs w:val="27"/>
          <w:rtl/>
        </w:rPr>
        <w:t xml:space="preserve"> الع</w:t>
      </w:r>
      <w:r w:rsidR="009246FE" w:rsidRPr="00D106B4">
        <w:rPr>
          <w:rFonts w:cs="KFGQPC Uthman Taha Naskh"/>
          <w:spacing w:val="-2"/>
          <w:sz w:val="32"/>
          <w:szCs w:val="27"/>
          <w:rtl/>
        </w:rPr>
        <w:t>َ</w:t>
      </w:r>
      <w:r w:rsidRPr="00D106B4">
        <w:rPr>
          <w:rFonts w:cs="KFGQPC Uthman Taha Naskh"/>
          <w:spacing w:val="-2"/>
          <w:sz w:val="32"/>
          <w:szCs w:val="27"/>
          <w:rtl/>
        </w:rPr>
        <w:t>ظيم»</w:t>
      </w:r>
      <w:r w:rsidRPr="00940CAC">
        <w:rPr>
          <w:spacing w:val="-2"/>
          <w:rtl/>
          <w:lang w:bidi="fa-IR"/>
        </w:rPr>
        <w:t xml:space="preserve"> «ای پس</w:t>
      </w:r>
      <w:r w:rsidR="004D4F70" w:rsidRPr="00940CAC">
        <w:rPr>
          <w:rFonts w:hint="cs"/>
          <w:spacing w:val="-2"/>
          <w:rtl/>
          <w:lang w:bidi="fa-IR"/>
        </w:rPr>
        <w:t>ر</w:t>
      </w:r>
      <w:r w:rsidRPr="00940CAC">
        <w:rPr>
          <w:spacing w:val="-2"/>
          <w:rtl/>
          <w:lang w:bidi="fa-IR"/>
        </w:rPr>
        <w:t xml:space="preserve"> نبأ عظیم» معلوم می‌شود</w:t>
      </w:r>
      <w:r w:rsidR="002B7841" w:rsidRPr="00940CAC">
        <w:rPr>
          <w:spacing w:val="-2"/>
          <w:rtl/>
          <w:lang w:bidi="fa-IR"/>
        </w:rPr>
        <w:t xml:space="preserve"> تحت تأثیر</w:t>
      </w:r>
      <w:r w:rsidR="0029196B" w:rsidRPr="00940CAC">
        <w:rPr>
          <w:rFonts w:ascii="Abo-thar" w:hAnsi="Abo-thar"/>
          <w:spacing w:val="-2"/>
          <w:rtl/>
          <w:lang w:bidi="fa-IR"/>
        </w:rPr>
        <w:t xml:space="preserve"> اخبار </w:t>
      </w:r>
      <w:r w:rsidR="002B7841" w:rsidRPr="00940CAC">
        <w:rPr>
          <w:spacing w:val="-2"/>
          <w:rtl/>
          <w:lang w:bidi="fa-IR"/>
        </w:rPr>
        <w:t>مجعوله که گفته</w:t>
      </w:r>
      <w:r w:rsidR="00DD7B3B" w:rsidRPr="00940CAC">
        <w:rPr>
          <w:spacing w:val="-2"/>
          <w:rtl/>
          <w:lang w:bidi="fa-IR"/>
        </w:rPr>
        <w:t>‌</w:t>
      </w:r>
      <w:r w:rsidR="002B7841" w:rsidRPr="00940CAC">
        <w:rPr>
          <w:spacing w:val="-2"/>
          <w:rtl/>
          <w:lang w:bidi="fa-IR"/>
        </w:rPr>
        <w:t>اند مقصود از «ن</w:t>
      </w:r>
      <w:r w:rsidR="009246FE" w:rsidRPr="00940CAC">
        <w:rPr>
          <w:spacing w:val="-2"/>
          <w:rtl/>
          <w:lang w:bidi="fa-IR"/>
        </w:rPr>
        <w:t>َ</w:t>
      </w:r>
      <w:r w:rsidR="002B7841" w:rsidRPr="00940CAC">
        <w:rPr>
          <w:spacing w:val="-2"/>
          <w:rtl/>
          <w:lang w:bidi="fa-IR"/>
        </w:rPr>
        <w:t>ب</w:t>
      </w:r>
      <w:r w:rsidR="009246FE" w:rsidRPr="00940CAC">
        <w:rPr>
          <w:spacing w:val="-2"/>
          <w:rtl/>
          <w:lang w:bidi="fa-IR"/>
        </w:rPr>
        <w:t>َ</w:t>
      </w:r>
      <w:r w:rsidR="002B7841" w:rsidRPr="00940CAC">
        <w:rPr>
          <w:spacing w:val="-2"/>
          <w:rtl/>
          <w:lang w:bidi="fa-IR"/>
        </w:rPr>
        <w:t>أ</w:t>
      </w:r>
      <w:r w:rsidR="009246FE" w:rsidRPr="00940CAC">
        <w:rPr>
          <w:spacing w:val="-2"/>
          <w:rtl/>
          <w:lang w:bidi="fa-IR"/>
        </w:rPr>
        <w:t>ِ</w:t>
      </w:r>
      <w:r w:rsidR="002B7841" w:rsidRPr="00940CAC">
        <w:rPr>
          <w:spacing w:val="-2"/>
          <w:rtl/>
          <w:lang w:bidi="fa-IR"/>
        </w:rPr>
        <w:t xml:space="preserve"> عظیم» حضرت علی</w:t>
      </w:r>
      <w:r w:rsidR="00210633" w:rsidRPr="00940CAC">
        <w:rPr>
          <w:rFonts w:ascii="AGA Arabesque" w:hAnsi="AGA Arabesque"/>
          <w:spacing w:val="-2"/>
          <w:sz w:val="24"/>
          <w:szCs w:val="24"/>
          <w:lang w:bidi="fa-IR"/>
        </w:rPr>
        <w:t></w:t>
      </w:r>
      <w:r w:rsidR="009755B1" w:rsidRPr="00940CAC">
        <w:rPr>
          <w:rFonts w:ascii="Abo-thar" w:hAnsi="Abo-thar"/>
          <w:spacing w:val="-2"/>
          <w:sz w:val="24"/>
          <w:szCs w:val="24"/>
          <w:rtl/>
          <w:lang w:bidi="fa-IR"/>
        </w:rPr>
        <w:t xml:space="preserve"> </w:t>
      </w:r>
      <w:r w:rsidR="002B7841" w:rsidRPr="00940CAC">
        <w:rPr>
          <w:spacing w:val="-2"/>
          <w:rtl/>
          <w:lang w:bidi="fa-IR"/>
        </w:rPr>
        <w:t>است می‌خواهد بگوید امام زمان فرزند علی</w:t>
      </w:r>
      <w:r w:rsidR="00210633" w:rsidRPr="00940CAC">
        <w:rPr>
          <w:rFonts w:ascii="AGA Arabesque" w:hAnsi="AGA Arabesque"/>
          <w:spacing w:val="-2"/>
          <w:sz w:val="24"/>
          <w:szCs w:val="24"/>
          <w:lang w:bidi="fa-IR"/>
        </w:rPr>
        <w:t></w:t>
      </w:r>
      <w:r w:rsidR="009755B1" w:rsidRPr="00940CAC">
        <w:rPr>
          <w:rFonts w:ascii="Abo-thar" w:hAnsi="Abo-thar"/>
          <w:spacing w:val="-2"/>
          <w:sz w:val="24"/>
          <w:szCs w:val="24"/>
          <w:rtl/>
          <w:lang w:bidi="fa-IR"/>
        </w:rPr>
        <w:t xml:space="preserve"> </w:t>
      </w:r>
      <w:r w:rsidR="009246FE" w:rsidRPr="00940CAC">
        <w:rPr>
          <w:spacing w:val="-2"/>
          <w:rtl/>
          <w:lang w:bidi="fa-IR"/>
        </w:rPr>
        <w:t>است که همان نبأ</w:t>
      </w:r>
      <w:r w:rsidR="00DD7B3B" w:rsidRPr="00940CAC">
        <w:rPr>
          <w:spacing w:val="-2"/>
          <w:rtl/>
          <w:lang w:bidi="fa-IR"/>
        </w:rPr>
        <w:t xml:space="preserve"> </w:t>
      </w:r>
      <w:r w:rsidR="009246FE" w:rsidRPr="00940CAC">
        <w:rPr>
          <w:spacing w:val="-2"/>
          <w:rtl/>
          <w:lang w:bidi="fa-IR"/>
        </w:rPr>
        <w:t>عظی</w:t>
      </w:r>
      <w:r w:rsidR="002B7841" w:rsidRPr="00940CAC">
        <w:rPr>
          <w:spacing w:val="-2"/>
          <w:rtl/>
          <w:lang w:bidi="fa-IR"/>
        </w:rPr>
        <w:t>م است!</w:t>
      </w:r>
      <w:r w:rsidR="001969BB" w:rsidRPr="00940CAC">
        <w:rPr>
          <w:spacing w:val="-2"/>
          <w:rtl/>
          <w:lang w:bidi="fa-IR"/>
        </w:rPr>
        <w:t xml:space="preserve"> در حالی‌که </w:t>
      </w:r>
      <w:r w:rsidR="002B7841" w:rsidRPr="00940CAC">
        <w:rPr>
          <w:spacing w:val="-2"/>
          <w:rtl/>
          <w:lang w:bidi="fa-IR"/>
        </w:rPr>
        <w:t>سور</w:t>
      </w:r>
      <w:r w:rsidR="00511465" w:rsidRPr="00940CAC">
        <w:rPr>
          <w:spacing w:val="-2"/>
          <w:rtl/>
          <w:lang w:bidi="fa-IR"/>
        </w:rPr>
        <w:t>ه‌ی</w:t>
      </w:r>
      <w:r w:rsidR="002B7841" w:rsidRPr="00940CAC">
        <w:rPr>
          <w:spacing w:val="-2"/>
          <w:rtl/>
          <w:lang w:bidi="fa-IR"/>
        </w:rPr>
        <w:t xml:space="preserve"> صاد (آیات 67 و 68) و هم سور</w:t>
      </w:r>
      <w:r w:rsidR="00511465" w:rsidRPr="00940CAC">
        <w:rPr>
          <w:spacing w:val="-2"/>
          <w:rtl/>
          <w:lang w:bidi="fa-IR"/>
        </w:rPr>
        <w:t>ه‌ی</w:t>
      </w:r>
      <w:r w:rsidR="002B7841" w:rsidRPr="00940CAC">
        <w:rPr>
          <w:spacing w:val="-2"/>
          <w:rtl/>
          <w:lang w:bidi="fa-IR"/>
        </w:rPr>
        <w:t xml:space="preserve"> نبأ هر دو در مکّه نازل شده‌اند و در آن زمان کسی دربار</w:t>
      </w:r>
      <w:r w:rsidR="00511465" w:rsidRPr="00940CAC">
        <w:rPr>
          <w:spacing w:val="-2"/>
          <w:rtl/>
          <w:lang w:bidi="fa-IR"/>
        </w:rPr>
        <w:t>ه‌ی</w:t>
      </w:r>
      <w:r w:rsidR="002B7841" w:rsidRPr="00940CAC">
        <w:rPr>
          <w:spacing w:val="-2"/>
          <w:rtl/>
          <w:lang w:bidi="fa-IR"/>
        </w:rPr>
        <w:t xml:space="preserve"> پسر عموی پیغمبر با آن‌حضرت اختلاف نداشت تا خدا آیه نازل کند </w:t>
      </w:r>
      <w:r w:rsidR="009246FE" w:rsidRPr="00940CAC">
        <w:rPr>
          <w:spacing w:val="-2"/>
          <w:rtl/>
          <w:lang w:bidi="fa-IR"/>
        </w:rPr>
        <w:t xml:space="preserve">بلکه </w:t>
      </w:r>
      <w:r w:rsidR="002B7841" w:rsidRPr="00940CAC">
        <w:rPr>
          <w:spacing w:val="-2"/>
          <w:rtl/>
          <w:lang w:bidi="fa-IR"/>
        </w:rPr>
        <w:t>مک</w:t>
      </w:r>
      <w:r w:rsidR="009246FE" w:rsidRPr="00940CAC">
        <w:rPr>
          <w:spacing w:val="-2"/>
          <w:rtl/>
          <w:lang w:bidi="fa-IR"/>
        </w:rPr>
        <w:t>ّ</w:t>
      </w:r>
      <w:r w:rsidR="002B7841" w:rsidRPr="00940CAC">
        <w:rPr>
          <w:spacing w:val="-2"/>
          <w:rtl/>
          <w:lang w:bidi="fa-IR"/>
        </w:rPr>
        <w:t>یان دربار</w:t>
      </w:r>
      <w:r w:rsidR="00511465" w:rsidRPr="00940CAC">
        <w:rPr>
          <w:spacing w:val="-2"/>
          <w:rtl/>
          <w:lang w:bidi="fa-IR"/>
        </w:rPr>
        <w:t>ه‌ی</w:t>
      </w:r>
      <w:r w:rsidR="002B7841" w:rsidRPr="00940CAC">
        <w:rPr>
          <w:spacing w:val="-2"/>
          <w:rtl/>
          <w:lang w:bidi="fa-IR"/>
        </w:rPr>
        <w:t xml:space="preserve"> قیامت با پیامبر اختلاف داشتند. دربار</w:t>
      </w:r>
      <w:r w:rsidR="00511465" w:rsidRPr="00940CAC">
        <w:rPr>
          <w:spacing w:val="-2"/>
          <w:rtl/>
          <w:lang w:bidi="fa-IR"/>
        </w:rPr>
        <w:t>ه‌ی</w:t>
      </w:r>
      <w:r w:rsidR="002B7841" w:rsidRPr="00940CAC">
        <w:rPr>
          <w:spacing w:val="-2"/>
          <w:rtl/>
          <w:lang w:bidi="fa-IR"/>
        </w:rPr>
        <w:t xml:space="preserve"> «نبأ</w:t>
      </w:r>
      <w:r w:rsidR="00DD7B3B" w:rsidRPr="00940CAC">
        <w:rPr>
          <w:spacing w:val="-2"/>
          <w:rtl/>
          <w:lang w:bidi="fa-IR"/>
        </w:rPr>
        <w:t xml:space="preserve"> </w:t>
      </w:r>
      <w:r w:rsidR="002B7841" w:rsidRPr="00940CAC">
        <w:rPr>
          <w:spacing w:val="-2"/>
          <w:rtl/>
          <w:lang w:bidi="fa-IR"/>
        </w:rPr>
        <w:t xml:space="preserve">عظیم» در کتاب حاضر به قدر لازم گفته‌ایم، مراجعه شود. (ص </w:t>
      </w:r>
      <w:r w:rsidR="008C608D" w:rsidRPr="00940CAC">
        <w:rPr>
          <w:spacing w:val="-2"/>
          <w:rtl/>
          <w:lang w:bidi="fa-IR"/>
        </w:rPr>
        <w:fldChar w:fldCharType="begin"/>
      </w:r>
      <w:r w:rsidR="008C608D" w:rsidRPr="00940CAC">
        <w:rPr>
          <w:spacing w:val="-2"/>
          <w:rtl/>
          <w:lang w:bidi="fa-IR"/>
        </w:rPr>
        <w:instrText xml:space="preserve"> </w:instrText>
      </w:r>
      <w:r w:rsidR="008C608D" w:rsidRPr="00940CAC">
        <w:rPr>
          <w:spacing w:val="-2"/>
          <w:lang w:bidi="fa-IR"/>
        </w:rPr>
        <w:instrText>PAGEREF</w:instrText>
      </w:r>
      <w:r w:rsidR="008C608D" w:rsidRPr="00940CAC">
        <w:rPr>
          <w:spacing w:val="-2"/>
          <w:rtl/>
          <w:lang w:bidi="fa-IR"/>
        </w:rPr>
        <w:instrText xml:space="preserve"> _</w:instrText>
      </w:r>
      <w:r w:rsidR="008C608D" w:rsidRPr="00940CAC">
        <w:rPr>
          <w:spacing w:val="-2"/>
          <w:lang w:bidi="fa-IR"/>
        </w:rPr>
        <w:instrText>Ref346839894 \h</w:instrText>
      </w:r>
      <w:r w:rsidR="008C608D" w:rsidRPr="00940CAC">
        <w:rPr>
          <w:spacing w:val="-2"/>
          <w:rtl/>
          <w:lang w:bidi="fa-IR"/>
        </w:rPr>
        <w:instrText xml:space="preserve"> </w:instrText>
      </w:r>
      <w:r w:rsidR="008C608D" w:rsidRPr="00940CAC">
        <w:rPr>
          <w:spacing w:val="-2"/>
          <w:rtl/>
          <w:lang w:bidi="fa-IR"/>
        </w:rPr>
      </w:r>
      <w:r w:rsidR="008C608D" w:rsidRPr="00940CAC">
        <w:rPr>
          <w:spacing w:val="-2"/>
          <w:rtl/>
          <w:lang w:bidi="fa-IR"/>
        </w:rPr>
        <w:fldChar w:fldCharType="separate"/>
      </w:r>
      <w:r w:rsidR="007D3AD6">
        <w:rPr>
          <w:noProof/>
          <w:spacing w:val="-2"/>
          <w:rtl/>
          <w:lang w:bidi="fa-IR"/>
        </w:rPr>
        <w:t>40</w:t>
      </w:r>
      <w:r w:rsidR="008C608D" w:rsidRPr="00940CAC">
        <w:rPr>
          <w:spacing w:val="-2"/>
          <w:rtl/>
          <w:lang w:bidi="fa-IR"/>
        </w:rPr>
        <w:fldChar w:fldCharType="end"/>
      </w:r>
      <w:r w:rsidR="002B7841" w:rsidRPr="00940CAC">
        <w:rPr>
          <w:spacing w:val="-2"/>
          <w:rtl/>
          <w:lang w:bidi="fa-IR"/>
        </w:rPr>
        <w:t>)</w:t>
      </w:r>
      <w:r w:rsidR="006544EA" w:rsidRPr="00940CAC">
        <w:rPr>
          <w:spacing w:val="-2"/>
          <w:rtl/>
          <w:lang w:bidi="fa-IR"/>
        </w:rPr>
        <w:t>.</w:t>
      </w:r>
    </w:p>
    <w:p w:rsidR="00A35E94" w:rsidRDefault="002B7841" w:rsidP="004A03EE">
      <w:pPr>
        <w:ind w:firstLine="284"/>
        <w:jc w:val="both"/>
        <w:rPr>
          <w:rtl/>
          <w:lang w:bidi="fa-IR"/>
        </w:rPr>
      </w:pPr>
      <w:r>
        <w:rPr>
          <w:rtl/>
          <w:lang w:bidi="fa-IR"/>
        </w:rPr>
        <w:t>3- می‌گوید</w:t>
      </w:r>
      <w:r w:rsidR="005A7852">
        <w:rPr>
          <w:rtl/>
          <w:lang w:bidi="fa-IR"/>
        </w:rPr>
        <w:t>:</w:t>
      </w:r>
      <w:r>
        <w:rPr>
          <w:rtl/>
          <w:lang w:bidi="fa-IR"/>
        </w:rPr>
        <w:t xml:space="preserve"> </w:t>
      </w:r>
      <w:r w:rsidRPr="003760E2">
        <w:rPr>
          <w:rtl/>
          <w:lang w:bidi="fa-IR"/>
        </w:rPr>
        <w:t>«</w:t>
      </w:r>
      <w:r w:rsidRPr="004D4F70">
        <w:rPr>
          <w:rFonts w:cs="KFGQPC Uthman Taha Naskh"/>
          <w:sz w:val="32"/>
          <w:szCs w:val="27"/>
          <w:rtl/>
        </w:rPr>
        <w:t>ج</w:t>
      </w:r>
      <w:r w:rsidR="003760E2" w:rsidRPr="004D4F70">
        <w:rPr>
          <w:rFonts w:cs="KFGQPC Uthman Taha Naskh"/>
          <w:sz w:val="32"/>
          <w:szCs w:val="27"/>
          <w:rtl/>
        </w:rPr>
        <w:t>َ</w:t>
      </w:r>
      <w:r w:rsidRPr="004D4F70">
        <w:rPr>
          <w:rFonts w:cs="KFGQPC Uthman Taha Naskh"/>
          <w:sz w:val="32"/>
          <w:szCs w:val="27"/>
          <w:rtl/>
        </w:rPr>
        <w:t>ع</w:t>
      </w:r>
      <w:r w:rsidR="003760E2" w:rsidRPr="004D4F70">
        <w:rPr>
          <w:rFonts w:cs="KFGQPC Uthman Taha Naskh"/>
          <w:sz w:val="32"/>
          <w:szCs w:val="27"/>
          <w:rtl/>
        </w:rPr>
        <w:t>َ</w:t>
      </w:r>
      <w:r w:rsidRPr="004D4F70">
        <w:rPr>
          <w:rFonts w:cs="KFGQPC Uthman Taha Naskh"/>
          <w:sz w:val="32"/>
          <w:szCs w:val="27"/>
          <w:rtl/>
        </w:rPr>
        <w:t>لت</w:t>
      </w:r>
      <w:r w:rsidR="003760E2" w:rsidRPr="004D4F70">
        <w:rPr>
          <w:rFonts w:cs="KFGQPC Uthman Taha Naskh"/>
          <w:sz w:val="32"/>
          <w:szCs w:val="27"/>
          <w:rtl/>
        </w:rPr>
        <w:t>َ</w:t>
      </w:r>
      <w:r w:rsidRPr="004D4F70">
        <w:rPr>
          <w:rFonts w:cs="KFGQPC Uthman Taha Naskh"/>
          <w:sz w:val="32"/>
          <w:szCs w:val="27"/>
          <w:rtl/>
        </w:rPr>
        <w:t xml:space="preserve"> أجر</w:t>
      </w:r>
      <w:r w:rsidR="003760E2" w:rsidRPr="004D4F70">
        <w:rPr>
          <w:rFonts w:cs="KFGQPC Uthman Taha Naskh"/>
          <w:sz w:val="32"/>
          <w:szCs w:val="27"/>
          <w:rtl/>
        </w:rPr>
        <w:t>َ</w:t>
      </w:r>
      <w:r w:rsidRPr="004D4F70">
        <w:rPr>
          <w:rFonts w:cs="KFGQPC Uthman Taha Naskh"/>
          <w:sz w:val="32"/>
          <w:szCs w:val="27"/>
          <w:rtl/>
        </w:rPr>
        <w:t xml:space="preserve"> م</w:t>
      </w:r>
      <w:r w:rsidR="003760E2" w:rsidRPr="004D4F70">
        <w:rPr>
          <w:rFonts w:cs="KFGQPC Uthman Taha Naskh"/>
          <w:sz w:val="32"/>
          <w:szCs w:val="27"/>
          <w:rtl/>
        </w:rPr>
        <w:t>ُ</w:t>
      </w:r>
      <w:r w:rsidRPr="004D4F70">
        <w:rPr>
          <w:rFonts w:cs="KFGQPC Uthman Taha Naskh"/>
          <w:sz w:val="32"/>
          <w:szCs w:val="27"/>
          <w:rtl/>
        </w:rPr>
        <w:t>ح</w:t>
      </w:r>
      <w:r w:rsidR="003760E2" w:rsidRPr="004D4F70">
        <w:rPr>
          <w:rFonts w:cs="KFGQPC Uthman Taha Naskh"/>
          <w:sz w:val="32"/>
          <w:szCs w:val="27"/>
          <w:rtl/>
        </w:rPr>
        <w:t>َ</w:t>
      </w:r>
      <w:r w:rsidRPr="004D4F70">
        <w:rPr>
          <w:rFonts w:cs="KFGQPC Uthman Taha Naskh"/>
          <w:sz w:val="32"/>
          <w:szCs w:val="27"/>
          <w:rtl/>
        </w:rPr>
        <w:t>م</w:t>
      </w:r>
      <w:r w:rsidR="003760E2" w:rsidRPr="004D4F70">
        <w:rPr>
          <w:rFonts w:cs="KFGQPC Uthman Taha Naskh"/>
          <w:sz w:val="32"/>
          <w:szCs w:val="27"/>
          <w:rtl/>
        </w:rPr>
        <w:t>َّ</w:t>
      </w:r>
      <w:r w:rsidRPr="004D4F70">
        <w:rPr>
          <w:rFonts w:cs="KFGQPC Uthman Taha Naskh"/>
          <w:sz w:val="32"/>
          <w:szCs w:val="27"/>
          <w:rtl/>
        </w:rPr>
        <w:t xml:space="preserve">دٍ </w:t>
      </w:r>
      <w:r w:rsidR="003760E2" w:rsidRPr="004D4F70">
        <w:rPr>
          <w:rFonts w:cs="KFGQPC Uthman Taha Naskh"/>
          <w:sz w:val="32"/>
          <w:szCs w:val="27"/>
          <w:rtl/>
        </w:rPr>
        <w:t xml:space="preserve">- </w:t>
      </w:r>
      <w:r w:rsidRPr="004D4F70">
        <w:rPr>
          <w:rFonts w:cs="KFGQPC Uthman Taha Naskh"/>
          <w:sz w:val="32"/>
          <w:szCs w:val="27"/>
          <w:rtl/>
        </w:rPr>
        <w:t>ص</w:t>
      </w:r>
      <w:r w:rsidR="003760E2" w:rsidRPr="004D4F70">
        <w:rPr>
          <w:rFonts w:cs="KFGQPC Uthman Taha Naskh"/>
          <w:sz w:val="32"/>
          <w:szCs w:val="27"/>
          <w:rtl/>
        </w:rPr>
        <w:t>َ</w:t>
      </w:r>
      <w:r w:rsidRPr="004D4F70">
        <w:rPr>
          <w:rFonts w:cs="KFGQPC Uthman Taha Naskh"/>
          <w:sz w:val="32"/>
          <w:szCs w:val="27"/>
          <w:rtl/>
        </w:rPr>
        <w:t>ل</w:t>
      </w:r>
      <w:r w:rsidR="003760E2" w:rsidRPr="004D4F70">
        <w:rPr>
          <w:rFonts w:cs="KFGQPC Uthman Taha Naskh"/>
          <w:sz w:val="32"/>
          <w:szCs w:val="27"/>
          <w:rtl/>
        </w:rPr>
        <w:t>َ</w:t>
      </w:r>
      <w:r w:rsidRPr="004D4F70">
        <w:rPr>
          <w:rFonts w:cs="KFGQPC Uthman Taha Naskh"/>
          <w:sz w:val="32"/>
          <w:szCs w:val="27"/>
          <w:rtl/>
        </w:rPr>
        <w:t>وات</w:t>
      </w:r>
      <w:r w:rsidR="003760E2" w:rsidRPr="004D4F70">
        <w:rPr>
          <w:rFonts w:cs="KFGQPC Uthman Taha Naskh"/>
          <w:sz w:val="32"/>
          <w:szCs w:val="27"/>
          <w:rtl/>
        </w:rPr>
        <w:t>ُ</w:t>
      </w:r>
      <w:r w:rsidR="008F2016" w:rsidRPr="004D4F70">
        <w:rPr>
          <w:rFonts w:cs="KFGQPC Uthman Taha Naskh"/>
          <w:sz w:val="32"/>
          <w:szCs w:val="27"/>
          <w:rtl/>
        </w:rPr>
        <w:t>ك</w:t>
      </w:r>
      <w:r w:rsidR="003760E2" w:rsidRPr="004D4F70">
        <w:rPr>
          <w:rFonts w:cs="KFGQPC Uthman Taha Naskh"/>
          <w:sz w:val="32"/>
          <w:szCs w:val="27"/>
          <w:rtl/>
        </w:rPr>
        <w:t>َ</w:t>
      </w:r>
      <w:r w:rsidRPr="004D4F70">
        <w:rPr>
          <w:rFonts w:cs="KFGQPC Uthman Taha Naskh"/>
          <w:sz w:val="32"/>
          <w:szCs w:val="27"/>
          <w:rtl/>
        </w:rPr>
        <w:t xml:space="preserve"> ع</w:t>
      </w:r>
      <w:r w:rsidR="003760E2" w:rsidRPr="004D4F70">
        <w:rPr>
          <w:rFonts w:cs="KFGQPC Uthman Taha Naskh"/>
          <w:sz w:val="32"/>
          <w:szCs w:val="27"/>
          <w:rtl/>
        </w:rPr>
        <w:t>َ</w:t>
      </w:r>
      <w:r w:rsidRPr="004D4F70">
        <w:rPr>
          <w:rFonts w:cs="KFGQPC Uthman Taha Naskh"/>
          <w:sz w:val="32"/>
          <w:szCs w:val="27"/>
          <w:rtl/>
        </w:rPr>
        <w:t>ل</w:t>
      </w:r>
      <w:r w:rsidR="003760E2" w:rsidRPr="004D4F70">
        <w:rPr>
          <w:rFonts w:cs="KFGQPC Uthman Taha Naskh"/>
          <w:sz w:val="32"/>
          <w:szCs w:val="27"/>
          <w:rtl/>
        </w:rPr>
        <w:t>َ</w:t>
      </w:r>
      <w:r w:rsidRPr="004D4F70">
        <w:rPr>
          <w:rFonts w:cs="KFGQPC Uthman Taha Naskh"/>
          <w:sz w:val="32"/>
          <w:szCs w:val="27"/>
          <w:rtl/>
        </w:rPr>
        <w:t>يه</w:t>
      </w:r>
      <w:r w:rsidR="003760E2" w:rsidRPr="004D4F70">
        <w:rPr>
          <w:rFonts w:cs="KFGQPC Uthman Taha Naskh"/>
          <w:sz w:val="32"/>
          <w:szCs w:val="27"/>
          <w:rtl/>
        </w:rPr>
        <w:t>ِ</w:t>
      </w:r>
      <w:r w:rsidR="00C32DDB">
        <w:rPr>
          <w:rFonts w:cs="KFGQPC Uthman Taha Naskh"/>
          <w:sz w:val="32"/>
          <w:szCs w:val="27"/>
          <w:rtl/>
        </w:rPr>
        <w:t xml:space="preserve"> و</w:t>
      </w:r>
      <w:r w:rsidRPr="004D4F70">
        <w:rPr>
          <w:rFonts w:cs="KFGQPC Uthman Taha Naskh"/>
          <w:sz w:val="32"/>
          <w:szCs w:val="27"/>
          <w:rtl/>
        </w:rPr>
        <w:t>آل</w:t>
      </w:r>
      <w:r w:rsidR="003760E2" w:rsidRPr="004D4F70">
        <w:rPr>
          <w:rFonts w:cs="KFGQPC Uthman Taha Naskh"/>
          <w:sz w:val="32"/>
          <w:szCs w:val="27"/>
          <w:rtl/>
        </w:rPr>
        <w:t>ِ</w:t>
      </w:r>
      <w:r w:rsidRPr="004D4F70">
        <w:rPr>
          <w:rFonts w:cs="KFGQPC Uthman Taha Naskh"/>
          <w:sz w:val="32"/>
          <w:szCs w:val="27"/>
          <w:rtl/>
        </w:rPr>
        <w:t>ه</w:t>
      </w:r>
      <w:r w:rsidR="003760E2" w:rsidRPr="004D4F70">
        <w:rPr>
          <w:rFonts w:cs="KFGQPC Uthman Taha Naskh"/>
          <w:sz w:val="32"/>
          <w:szCs w:val="27"/>
          <w:rtl/>
        </w:rPr>
        <w:t>ِ</w:t>
      </w:r>
      <w:r w:rsidRPr="004D4F70">
        <w:rPr>
          <w:rFonts w:cs="KFGQPC Uthman Taha Naskh"/>
          <w:sz w:val="32"/>
          <w:szCs w:val="27"/>
          <w:rtl/>
        </w:rPr>
        <w:t>- م</w:t>
      </w:r>
      <w:r w:rsidR="003760E2" w:rsidRPr="004D4F70">
        <w:rPr>
          <w:rFonts w:cs="KFGQPC Uthman Taha Naskh"/>
          <w:sz w:val="32"/>
          <w:szCs w:val="27"/>
          <w:rtl/>
        </w:rPr>
        <w:t>َوَ</w:t>
      </w:r>
      <w:r w:rsidRPr="004D4F70">
        <w:rPr>
          <w:rFonts w:cs="KFGQPC Uthman Taha Naskh"/>
          <w:sz w:val="32"/>
          <w:szCs w:val="27"/>
          <w:rtl/>
        </w:rPr>
        <w:t>د</w:t>
      </w:r>
      <w:r w:rsidR="003760E2" w:rsidRPr="004D4F70">
        <w:rPr>
          <w:rFonts w:cs="KFGQPC Uthman Taha Naskh"/>
          <w:sz w:val="32"/>
          <w:szCs w:val="27"/>
          <w:rtl/>
        </w:rPr>
        <w:t>َّ</w:t>
      </w:r>
      <w:r w:rsidRPr="004D4F70">
        <w:rPr>
          <w:rFonts w:cs="KFGQPC Uthman Taha Naskh"/>
          <w:sz w:val="32"/>
          <w:szCs w:val="27"/>
          <w:rtl/>
        </w:rPr>
        <w:t>ت</w:t>
      </w:r>
      <w:r w:rsidR="003760E2" w:rsidRPr="004D4F70">
        <w:rPr>
          <w:rFonts w:cs="KFGQPC Uthman Taha Naskh"/>
          <w:sz w:val="32"/>
          <w:szCs w:val="27"/>
          <w:rtl/>
        </w:rPr>
        <w:t>َ</w:t>
      </w:r>
      <w:r w:rsidRPr="004D4F70">
        <w:rPr>
          <w:rFonts w:cs="KFGQPC Uthman Taha Naskh"/>
          <w:sz w:val="32"/>
          <w:szCs w:val="27"/>
          <w:rtl/>
        </w:rPr>
        <w:t>ه</w:t>
      </w:r>
      <w:r w:rsidR="003760E2" w:rsidRPr="004D4F70">
        <w:rPr>
          <w:rFonts w:cs="KFGQPC Uthman Taha Naskh"/>
          <w:sz w:val="32"/>
          <w:szCs w:val="27"/>
          <w:rtl/>
        </w:rPr>
        <w:t>ُ</w:t>
      </w:r>
      <w:r w:rsidRPr="004D4F70">
        <w:rPr>
          <w:rFonts w:cs="KFGQPC Uthman Taha Naskh"/>
          <w:sz w:val="32"/>
          <w:szCs w:val="27"/>
          <w:rtl/>
        </w:rPr>
        <w:t>م في ك</w:t>
      </w:r>
      <w:r w:rsidR="003760E2" w:rsidRPr="004D4F70">
        <w:rPr>
          <w:rFonts w:cs="KFGQPC Uthman Taha Naskh"/>
          <w:sz w:val="32"/>
          <w:szCs w:val="27"/>
          <w:rtl/>
        </w:rPr>
        <w:t>ِ</w:t>
      </w:r>
      <w:r w:rsidRPr="004D4F70">
        <w:rPr>
          <w:rFonts w:cs="KFGQPC Uthman Taha Naskh"/>
          <w:sz w:val="32"/>
          <w:szCs w:val="27"/>
          <w:rtl/>
        </w:rPr>
        <w:t>تاب</w:t>
      </w:r>
      <w:r w:rsidR="003760E2" w:rsidRPr="004D4F70">
        <w:rPr>
          <w:rFonts w:cs="KFGQPC Uthman Taha Naskh"/>
          <w:sz w:val="32"/>
          <w:szCs w:val="27"/>
          <w:rtl/>
        </w:rPr>
        <w:t>ِ</w:t>
      </w:r>
      <w:r w:rsidRPr="004D4F70">
        <w:rPr>
          <w:rFonts w:cs="KFGQPC Uthman Taha Naskh"/>
          <w:sz w:val="32"/>
          <w:szCs w:val="27"/>
          <w:rtl/>
        </w:rPr>
        <w:t>ك</w:t>
      </w:r>
      <w:r w:rsidR="003760E2" w:rsidRPr="004D4F70">
        <w:rPr>
          <w:rFonts w:cs="KFGQPC Uthman Taha Naskh"/>
          <w:sz w:val="32"/>
          <w:szCs w:val="27"/>
          <w:rtl/>
        </w:rPr>
        <w:t>َ</w:t>
      </w:r>
      <w:r w:rsidRPr="004D4F70">
        <w:rPr>
          <w:rFonts w:cs="KFGQPC Uthman Taha Naskh"/>
          <w:sz w:val="32"/>
          <w:szCs w:val="27"/>
          <w:rtl/>
        </w:rPr>
        <w:t xml:space="preserve"> ف</w:t>
      </w:r>
      <w:r w:rsidR="003760E2" w:rsidRPr="004D4F70">
        <w:rPr>
          <w:rFonts w:cs="KFGQPC Uthman Taha Naskh"/>
          <w:sz w:val="32"/>
          <w:szCs w:val="27"/>
          <w:rtl/>
        </w:rPr>
        <w:t>َ</w:t>
      </w:r>
      <w:r w:rsidRPr="004D4F70">
        <w:rPr>
          <w:rFonts w:cs="KFGQPC Uthman Taha Naskh"/>
          <w:sz w:val="32"/>
          <w:szCs w:val="27"/>
          <w:rtl/>
        </w:rPr>
        <w:t>ق</w:t>
      </w:r>
      <w:r w:rsidR="003760E2" w:rsidRPr="004D4F70">
        <w:rPr>
          <w:rFonts w:cs="KFGQPC Uthman Taha Naskh"/>
          <w:sz w:val="32"/>
          <w:szCs w:val="27"/>
          <w:rtl/>
        </w:rPr>
        <w:t>ُ</w:t>
      </w:r>
      <w:r w:rsidRPr="004D4F70">
        <w:rPr>
          <w:rFonts w:cs="KFGQPC Uthman Taha Naskh"/>
          <w:sz w:val="32"/>
          <w:szCs w:val="27"/>
          <w:rtl/>
        </w:rPr>
        <w:t>لت</w:t>
      </w:r>
      <w:r w:rsidR="003760E2" w:rsidRPr="004D4F70">
        <w:rPr>
          <w:rFonts w:cs="KFGQPC Uthman Taha Naskh"/>
          <w:sz w:val="32"/>
          <w:szCs w:val="27"/>
          <w:rtl/>
        </w:rPr>
        <w:t>َ</w:t>
      </w:r>
      <w:r w:rsidR="005A7852" w:rsidRPr="004D4F70">
        <w:rPr>
          <w:rFonts w:cs="KFGQPC Uthman Taha Naskh"/>
          <w:sz w:val="32"/>
          <w:szCs w:val="27"/>
          <w:rtl/>
        </w:rPr>
        <w:t>:</w:t>
      </w:r>
      <w:r w:rsidR="003760E2" w:rsidRPr="004D4F70">
        <w:rPr>
          <w:rFonts w:cs="KFGQPC Uthman Taha Naskh"/>
          <w:sz w:val="32"/>
          <w:szCs w:val="27"/>
          <w:rtl/>
        </w:rPr>
        <w:t xml:space="preserve"> </w:t>
      </w:r>
      <w:r w:rsidR="0011185E">
        <w:rPr>
          <w:rStyle w:val="Char5"/>
          <w:rFonts w:ascii="Traditional Arabic" w:hAnsi="Traditional Arabic" w:cs="Traditional Arabic"/>
          <w:rtl/>
          <w:lang w:bidi="fa-IR"/>
        </w:rPr>
        <w:t>﴿</w:t>
      </w:r>
      <w:r w:rsidR="004A03EE" w:rsidRPr="004A03EE">
        <w:rPr>
          <w:rStyle w:val="Char5"/>
          <w:rtl/>
          <w:lang w:bidi="fa-IR"/>
        </w:rPr>
        <w:t>قُل لَّآ أَسۡ‍َٔلُكُمۡ عَلَيۡهِ أَجۡرًا إِلَّا ٱلۡمَوَدَّةَ فِي ٱلۡقُرۡبَىٰ</w:t>
      </w:r>
      <w:r w:rsidR="0011185E">
        <w:rPr>
          <w:rStyle w:val="Char5"/>
          <w:rFonts w:ascii="Traditional Arabic" w:hAnsi="Traditional Arabic" w:cs="Traditional Arabic"/>
          <w:rtl/>
          <w:lang w:bidi="fa-IR"/>
        </w:rPr>
        <w:t>﴾</w:t>
      </w:r>
      <w:r w:rsidR="003760E2">
        <w:rPr>
          <w:rFonts w:ascii="(normal text)" w:hAnsi="(normal text)"/>
          <w:rtl/>
          <w:lang w:bidi="fa-IR"/>
        </w:rPr>
        <w:t>»</w:t>
      </w:r>
      <w:r w:rsidR="003760E2" w:rsidRPr="004D4F70">
        <w:rPr>
          <w:rFonts w:cs="KFGQPC Uthman Taha Naskh"/>
          <w:sz w:val="32"/>
          <w:szCs w:val="27"/>
          <w:rtl/>
        </w:rPr>
        <w:t xml:space="preserve"> </w:t>
      </w:r>
      <w:r>
        <w:rPr>
          <w:rtl/>
          <w:lang w:bidi="fa-IR"/>
        </w:rPr>
        <w:t>«(پروردگارا)</w:t>
      </w:r>
      <w:r w:rsidR="003760E2">
        <w:rPr>
          <w:rtl/>
          <w:lang w:bidi="fa-IR"/>
        </w:rPr>
        <w:t xml:space="preserve"> پاداش </w:t>
      </w:r>
      <w:r w:rsidR="006C4F6B">
        <w:rPr>
          <w:rtl/>
          <w:lang w:bidi="fa-IR"/>
        </w:rPr>
        <w:t>محم</w:t>
      </w:r>
      <w:r w:rsidR="003760E2">
        <w:rPr>
          <w:rtl/>
          <w:lang w:bidi="fa-IR"/>
        </w:rPr>
        <w:t>ّ</w:t>
      </w:r>
      <w:r w:rsidR="006C4F6B">
        <w:rPr>
          <w:rtl/>
          <w:lang w:bidi="fa-IR"/>
        </w:rPr>
        <w:t xml:space="preserve">د </w:t>
      </w:r>
      <w:r w:rsidR="003760E2">
        <w:rPr>
          <w:rFonts w:cs="Times New Roman"/>
          <w:rtl/>
          <w:lang w:bidi="fa-IR"/>
        </w:rPr>
        <w:t xml:space="preserve">ـ </w:t>
      </w:r>
      <w:r w:rsidR="006C4F6B">
        <w:rPr>
          <w:rtl/>
          <w:lang w:bidi="fa-IR"/>
        </w:rPr>
        <w:t>درود تو بر او و خاندانش باد</w:t>
      </w:r>
      <w:r w:rsidR="003760E2">
        <w:rPr>
          <w:rtl/>
          <w:lang w:bidi="fa-IR"/>
        </w:rPr>
        <w:t xml:space="preserve"> ـ</w:t>
      </w:r>
      <w:r w:rsidR="002460E0">
        <w:rPr>
          <w:rtl/>
          <w:lang w:bidi="fa-IR"/>
        </w:rPr>
        <w:t xml:space="preserve"> </w:t>
      </w:r>
      <w:r w:rsidR="006C4F6B">
        <w:rPr>
          <w:rtl/>
          <w:lang w:bidi="fa-IR"/>
        </w:rPr>
        <w:t>را در کتابت، دوستی ایشان (</w:t>
      </w:r>
      <w:r w:rsidR="003760E2">
        <w:rPr>
          <w:rtl/>
          <w:lang w:bidi="fa-IR"/>
        </w:rPr>
        <w:t xml:space="preserve">= </w:t>
      </w:r>
      <w:r w:rsidR="006C4F6B">
        <w:rPr>
          <w:rtl/>
          <w:lang w:bidi="fa-IR"/>
        </w:rPr>
        <w:t>آل الب</w:t>
      </w:r>
      <w:r w:rsidR="007F53EF">
        <w:rPr>
          <w:rtl/>
          <w:lang w:bidi="fa-IR"/>
        </w:rPr>
        <w:t>ی</w:t>
      </w:r>
      <w:r w:rsidR="006C4F6B">
        <w:rPr>
          <w:rtl/>
          <w:lang w:bidi="fa-IR"/>
        </w:rPr>
        <w:t xml:space="preserve">ت) قرار دادی و فرمودی: بگو من مزد </w:t>
      </w:r>
      <w:r w:rsidR="00BC527F">
        <w:rPr>
          <w:rtl/>
          <w:lang w:bidi="fa-IR"/>
        </w:rPr>
        <w:t>[</w:t>
      </w:r>
      <w:r w:rsidR="006C4F6B">
        <w:rPr>
          <w:rtl/>
          <w:lang w:bidi="fa-IR"/>
        </w:rPr>
        <w:t>رسالت</w:t>
      </w:r>
      <w:r w:rsidR="00BC527F">
        <w:rPr>
          <w:rtl/>
          <w:lang w:bidi="fa-IR"/>
        </w:rPr>
        <w:t>]</w:t>
      </w:r>
      <w:r w:rsidR="006C4F6B">
        <w:rPr>
          <w:rtl/>
          <w:lang w:bidi="fa-IR"/>
        </w:rPr>
        <w:t xml:space="preserve"> از شما نمی‌‌خواهم مگر دوستی در </w:t>
      </w:r>
      <w:r w:rsidR="00DD7B3B">
        <w:rPr>
          <w:rtl/>
          <w:lang w:bidi="fa-IR"/>
        </w:rPr>
        <w:t>ا</w:t>
      </w:r>
      <w:r w:rsidR="006C4F6B">
        <w:rPr>
          <w:rtl/>
          <w:lang w:bidi="fa-IR"/>
        </w:rPr>
        <w:t>مر خویشاوندی را</w:t>
      </w:r>
      <w:r w:rsidR="00C162D6">
        <w:rPr>
          <w:rtl/>
          <w:lang w:bidi="fa-IR"/>
        </w:rPr>
        <w:t>!»</w:t>
      </w:r>
    </w:p>
    <w:p w:rsidR="00DB160D" w:rsidRDefault="00A35E94" w:rsidP="0011185E">
      <w:pPr>
        <w:ind w:firstLine="284"/>
        <w:jc w:val="both"/>
        <w:rPr>
          <w:rtl/>
          <w:lang w:bidi="fa-IR"/>
        </w:rPr>
      </w:pPr>
      <w:r>
        <w:rPr>
          <w:rtl/>
          <w:lang w:bidi="fa-IR"/>
        </w:rPr>
        <w:t>بافند</w:t>
      </w:r>
      <w:r w:rsidR="00511465">
        <w:rPr>
          <w:rtl/>
          <w:lang w:bidi="fa-IR"/>
        </w:rPr>
        <w:t>ه‌ی</w:t>
      </w:r>
      <w:r>
        <w:rPr>
          <w:rtl/>
          <w:lang w:bidi="fa-IR"/>
        </w:rPr>
        <w:t xml:space="preserve"> دعای ندبه مانند سایر خرافیّین مدّعی است که دوستی با</w:t>
      </w:r>
      <w:r w:rsidR="009F7CAF">
        <w:rPr>
          <w:rtl/>
          <w:lang w:bidi="fa-IR"/>
        </w:rPr>
        <w:t xml:space="preserve"> اهل </w:t>
      </w:r>
      <w:r>
        <w:rPr>
          <w:rtl/>
          <w:lang w:bidi="fa-IR"/>
        </w:rPr>
        <w:t>بیت رسول خدا</w:t>
      </w:r>
      <w:r w:rsidR="0011185E">
        <w:rPr>
          <w:rFonts w:ascii="AGA Arabesque" w:hAnsi="AGA Arabesque" w:cs="CTraditional Arabic" w:hint="cs"/>
          <w:sz w:val="24"/>
          <w:szCs w:val="24"/>
          <w:rtl/>
          <w:lang w:bidi="fa-IR"/>
        </w:rPr>
        <w:t>ص</w:t>
      </w:r>
      <w:r w:rsidR="009755B1" w:rsidRPr="009755B1">
        <w:rPr>
          <w:rFonts w:ascii="Abo-thar" w:hAnsi="Abo-thar"/>
          <w:sz w:val="24"/>
          <w:szCs w:val="24"/>
          <w:rtl/>
          <w:lang w:bidi="fa-IR"/>
        </w:rPr>
        <w:t xml:space="preserve"> </w:t>
      </w:r>
      <w:r>
        <w:rPr>
          <w:rtl/>
          <w:lang w:bidi="fa-IR"/>
        </w:rPr>
        <w:t>مزد رسالت اوست و این ادّعا با قرآن و عقل و تاریخ مخالف است</w:t>
      </w:r>
      <w:r w:rsidRPr="009236A6">
        <w:rPr>
          <w:sz w:val="24"/>
          <w:vertAlign w:val="superscript"/>
          <w:rtl/>
          <w:lang w:bidi="fa-IR"/>
        </w:rPr>
        <w:t>(</w:t>
      </w:r>
      <w:r w:rsidRPr="009236A6">
        <w:rPr>
          <w:rStyle w:val="FootnoteReference"/>
          <w:sz w:val="24"/>
          <w:rtl/>
          <w:lang w:bidi="fa-IR"/>
        </w:rPr>
        <w:footnoteReference w:id="574"/>
      </w:r>
      <w:r w:rsidRPr="009236A6">
        <w:rPr>
          <w:sz w:val="24"/>
          <w:vertAlign w:val="superscript"/>
          <w:rtl/>
          <w:lang w:bidi="fa-IR"/>
        </w:rPr>
        <w:t>)</w:t>
      </w:r>
      <w:r w:rsidR="0011185E" w:rsidRPr="0011185E">
        <w:rPr>
          <w:rFonts w:hint="cs"/>
          <w:sz w:val="24"/>
          <w:rtl/>
          <w:lang w:bidi="fa-IR"/>
        </w:rPr>
        <w:t>.</w:t>
      </w:r>
      <w:r>
        <w:rPr>
          <w:rtl/>
          <w:lang w:bidi="fa-IR"/>
        </w:rPr>
        <w:t xml:space="preserve"> </w:t>
      </w:r>
      <w:r w:rsidRPr="00AC33BC">
        <w:rPr>
          <w:rtl/>
          <w:lang w:bidi="fa-IR"/>
        </w:rPr>
        <w:t>ما دربار</w:t>
      </w:r>
      <w:r w:rsidR="00511465" w:rsidRPr="00AC33BC">
        <w:rPr>
          <w:rtl/>
          <w:lang w:bidi="fa-IR"/>
        </w:rPr>
        <w:t>ه‌ی</w:t>
      </w:r>
      <w:r w:rsidRPr="00AC33BC">
        <w:rPr>
          <w:rtl/>
          <w:lang w:bidi="fa-IR"/>
        </w:rPr>
        <w:t xml:space="preserve"> این </w:t>
      </w:r>
      <w:r w:rsidR="003760E2" w:rsidRPr="00AC33BC">
        <w:rPr>
          <w:rtl/>
          <w:lang w:bidi="fa-IR"/>
        </w:rPr>
        <w:t>آ</w:t>
      </w:r>
      <w:r w:rsidRPr="00AC33BC">
        <w:rPr>
          <w:rtl/>
          <w:lang w:bidi="fa-IR"/>
        </w:rPr>
        <w:t>ی</w:t>
      </w:r>
      <w:r w:rsidR="00511465" w:rsidRPr="00AC33BC">
        <w:rPr>
          <w:rtl/>
          <w:lang w:bidi="fa-IR"/>
        </w:rPr>
        <w:t>ه‌ی</w:t>
      </w:r>
      <w:r w:rsidRPr="00AC33BC">
        <w:rPr>
          <w:rtl/>
          <w:lang w:bidi="fa-IR"/>
        </w:rPr>
        <w:t xml:space="preserve"> شریفه در کت</w:t>
      </w:r>
      <w:r w:rsidR="007F53EF" w:rsidRPr="00AC33BC">
        <w:rPr>
          <w:rtl/>
          <w:lang w:bidi="fa-IR"/>
        </w:rPr>
        <w:t>اب «</w:t>
      </w:r>
      <w:r w:rsidR="007F53EF" w:rsidRPr="00AC33BC">
        <w:rPr>
          <w:rFonts w:cs="B Lotus"/>
          <w:b/>
          <w:bCs/>
          <w:sz w:val="26"/>
          <w:rtl/>
          <w:lang w:bidi="fa-IR"/>
        </w:rPr>
        <w:t>عرض أخبار أصول با قرآن و عقول</w:t>
      </w:r>
      <w:r w:rsidR="007F53EF" w:rsidRPr="00AC33BC">
        <w:rPr>
          <w:rtl/>
          <w:lang w:bidi="fa-IR"/>
        </w:rPr>
        <w:t xml:space="preserve">» (ص </w:t>
      </w:r>
      <w:r w:rsidR="00AC33BC" w:rsidRPr="00AC33BC">
        <w:rPr>
          <w:rFonts w:hint="cs"/>
          <w:rtl/>
          <w:lang w:bidi="fa-IR"/>
        </w:rPr>
        <w:t>675</w:t>
      </w:r>
      <w:r w:rsidR="003760E2" w:rsidRPr="00AC33BC">
        <w:rPr>
          <w:rtl/>
          <w:lang w:bidi="fa-IR"/>
        </w:rPr>
        <w:t xml:space="preserve"> تا</w:t>
      </w:r>
      <w:r w:rsidR="007F53EF" w:rsidRPr="00AC33BC">
        <w:rPr>
          <w:rtl/>
          <w:lang w:bidi="fa-IR"/>
        </w:rPr>
        <w:t xml:space="preserve"> </w:t>
      </w:r>
      <w:r w:rsidR="00AC33BC" w:rsidRPr="00AC33BC">
        <w:rPr>
          <w:rFonts w:hint="cs"/>
          <w:rtl/>
          <w:lang w:bidi="fa-IR"/>
        </w:rPr>
        <w:t>679</w:t>
      </w:r>
      <w:r w:rsidR="007F53EF" w:rsidRPr="00AC33BC">
        <w:rPr>
          <w:rtl/>
          <w:lang w:bidi="fa-IR"/>
        </w:rPr>
        <w:t xml:space="preserve"> </w:t>
      </w:r>
      <w:r w:rsidRPr="00AC33BC">
        <w:rPr>
          <w:rtl/>
          <w:lang w:bidi="fa-IR"/>
        </w:rPr>
        <w:t xml:space="preserve">و </w:t>
      </w:r>
      <w:r w:rsidR="00AC33BC" w:rsidRPr="00AC33BC">
        <w:rPr>
          <w:rFonts w:hint="cs"/>
          <w:rtl/>
          <w:lang w:bidi="fa-IR"/>
        </w:rPr>
        <w:t>822</w:t>
      </w:r>
      <w:r w:rsidRPr="00AC33BC">
        <w:rPr>
          <w:rtl/>
          <w:lang w:bidi="fa-IR"/>
        </w:rPr>
        <w:t xml:space="preserve">) </w:t>
      </w:r>
      <w:r>
        <w:rPr>
          <w:rtl/>
          <w:lang w:bidi="fa-IR"/>
        </w:rPr>
        <w:t>به قدر لازم سخن گفته‌ایم و در این</w:t>
      </w:r>
      <w:r w:rsidR="00DD7B3B">
        <w:rPr>
          <w:rtl/>
          <w:lang w:bidi="fa-IR"/>
        </w:rPr>
        <w:t>‌</w:t>
      </w:r>
      <w:r>
        <w:rPr>
          <w:rtl/>
          <w:lang w:bidi="fa-IR"/>
        </w:rPr>
        <w:t xml:space="preserve">جا </w:t>
      </w:r>
      <w:r w:rsidR="008C59CC">
        <w:rPr>
          <w:rtl/>
          <w:lang w:bidi="fa-IR"/>
        </w:rPr>
        <w:t>تکرار نمی‌کنیم فقط در این</w:t>
      </w:r>
      <w:r w:rsidR="00DD7B3B">
        <w:rPr>
          <w:rtl/>
          <w:lang w:bidi="fa-IR"/>
        </w:rPr>
        <w:t>‌</w:t>
      </w:r>
      <w:r w:rsidR="008C59CC">
        <w:rPr>
          <w:rtl/>
          <w:lang w:bidi="fa-IR"/>
        </w:rPr>
        <w:t>جا یا</w:t>
      </w:r>
      <w:r w:rsidR="003760E2">
        <w:rPr>
          <w:rtl/>
          <w:lang w:bidi="fa-IR"/>
        </w:rPr>
        <w:t>د</w:t>
      </w:r>
      <w:r w:rsidR="008C59CC">
        <w:rPr>
          <w:rtl/>
          <w:lang w:bidi="fa-IR"/>
        </w:rPr>
        <w:t>آور می‌شویم چنان</w:t>
      </w:r>
      <w:r w:rsidR="00DD7B3B">
        <w:rPr>
          <w:rtl/>
          <w:lang w:bidi="fa-IR"/>
        </w:rPr>
        <w:t>‌</w:t>
      </w:r>
      <w:r w:rsidR="008C59CC">
        <w:rPr>
          <w:rtl/>
          <w:lang w:bidi="fa-IR"/>
        </w:rPr>
        <w:t>که در آیات 21 و 22 و 24 سور</w:t>
      </w:r>
      <w:r w:rsidR="00511465">
        <w:rPr>
          <w:rtl/>
          <w:lang w:bidi="fa-IR"/>
        </w:rPr>
        <w:t>ه‌ی</w:t>
      </w:r>
      <w:r w:rsidR="008C59CC">
        <w:rPr>
          <w:rtl/>
          <w:lang w:bidi="fa-IR"/>
        </w:rPr>
        <w:t xml:space="preserve"> مکّی شوری ملاحظه می‌شود، خطاب آیات فوق به مشرکین مکّه است که پیغمبر را قبول نداشتند تا</w:t>
      </w:r>
      <w:r w:rsidR="001969BB" w:rsidRPr="001969BB">
        <w:rPr>
          <w:rtl/>
          <w:lang w:bidi="fa-IR"/>
        </w:rPr>
        <w:t xml:space="preserve"> این‌که </w:t>
      </w:r>
      <w:r w:rsidR="008C59CC">
        <w:rPr>
          <w:rtl/>
          <w:lang w:bidi="fa-IR"/>
        </w:rPr>
        <w:t>أجر رسالت او (یعنی به قول شما دوستی</w:t>
      </w:r>
      <w:r w:rsidR="009F7CAF">
        <w:rPr>
          <w:rtl/>
          <w:lang w:bidi="fa-IR"/>
        </w:rPr>
        <w:t xml:space="preserve"> اهل </w:t>
      </w:r>
      <w:r w:rsidR="008C59CC">
        <w:rPr>
          <w:rtl/>
          <w:lang w:bidi="fa-IR"/>
        </w:rPr>
        <w:t>بیت) را بپذیرند بنابراین پیامبر از مردمی که او را قبول ندارند و با او مخالفت و مبارزه می‌کردند چگونه أجر رسالتش (به قول</w:t>
      </w:r>
      <w:r w:rsidR="00655561">
        <w:rPr>
          <w:rtl/>
          <w:lang w:bidi="fa-IR"/>
        </w:rPr>
        <w:t xml:space="preserve"> شما دوس</w:t>
      </w:r>
      <w:r w:rsidR="003760E2">
        <w:rPr>
          <w:rtl/>
          <w:lang w:bidi="fa-IR"/>
        </w:rPr>
        <w:t>تی</w:t>
      </w:r>
      <w:r w:rsidR="009F7CAF">
        <w:rPr>
          <w:rtl/>
          <w:lang w:bidi="fa-IR"/>
        </w:rPr>
        <w:t xml:space="preserve"> اهل </w:t>
      </w:r>
      <w:r w:rsidR="003760E2">
        <w:rPr>
          <w:rtl/>
          <w:lang w:bidi="fa-IR"/>
        </w:rPr>
        <w:t xml:space="preserve">بیتش) را می‌خواهد؟! </w:t>
      </w:r>
      <w:r w:rsidR="00927000" w:rsidRPr="00927000">
        <w:rPr>
          <w:rFonts w:cs="KFGQPC Uthman Taha Naskh"/>
          <w:b/>
          <w:bCs/>
          <w:sz w:val="24"/>
          <w:szCs w:val="26"/>
          <w:rtl/>
          <w:lang w:bidi="fa-IR"/>
        </w:rPr>
        <w:t>أَفَلَا تَعْقِلُونَ</w:t>
      </w:r>
      <w:r w:rsidR="00655561">
        <w:rPr>
          <w:rtl/>
          <w:lang w:bidi="fa-IR"/>
        </w:rPr>
        <w:t>؟ ثانیاً</w:t>
      </w:r>
      <w:r w:rsidR="005A7852">
        <w:rPr>
          <w:rtl/>
          <w:lang w:bidi="fa-IR"/>
        </w:rPr>
        <w:t>:</w:t>
      </w:r>
      <w:r w:rsidR="007F53EF">
        <w:rPr>
          <w:rtl/>
          <w:lang w:bidi="fa-IR"/>
        </w:rPr>
        <w:t xml:space="preserve"> در مکّه هنوز امام حسن و امام ح</w:t>
      </w:r>
      <w:r w:rsidR="00655561">
        <w:rPr>
          <w:rtl/>
          <w:lang w:bidi="fa-IR"/>
        </w:rPr>
        <w:t>سین</w:t>
      </w:r>
      <w:r w:rsidR="00DD7B3B">
        <w:rPr>
          <w:sz w:val="24"/>
          <w:szCs w:val="24"/>
          <w:lang w:bidi="fa-IR"/>
        </w:rPr>
        <w:sym w:font="Abo-thar" w:char="F063"/>
      </w:r>
      <w:r w:rsidR="00DD7B3B">
        <w:rPr>
          <w:sz w:val="24"/>
          <w:szCs w:val="24"/>
          <w:rtl/>
          <w:lang w:bidi="fa-IR"/>
        </w:rPr>
        <w:t xml:space="preserve"> </w:t>
      </w:r>
      <w:r w:rsidR="00655561">
        <w:rPr>
          <w:rtl/>
          <w:lang w:bidi="fa-IR"/>
        </w:rPr>
        <w:t>ولادت نیافته بودند تا پیامبر به مشرکین بگوید مزد</w:t>
      </w:r>
      <w:r w:rsidR="00A203B5">
        <w:rPr>
          <w:rtl/>
          <w:lang w:bidi="fa-IR"/>
        </w:rPr>
        <w:t xml:space="preserve"> ر</w:t>
      </w:r>
      <w:r w:rsidR="00655561">
        <w:rPr>
          <w:rtl/>
          <w:lang w:bidi="fa-IR"/>
        </w:rPr>
        <w:t>سالتم دوست داشتن</w:t>
      </w:r>
      <w:r w:rsidR="00DD7B3B">
        <w:rPr>
          <w:rtl/>
          <w:lang w:bidi="fa-IR"/>
        </w:rPr>
        <w:t xml:space="preserve"> آن‌ها</w:t>
      </w:r>
      <w:r w:rsidR="00655561">
        <w:rPr>
          <w:rtl/>
          <w:lang w:bidi="fa-IR"/>
        </w:rPr>
        <w:t>ست</w:t>
      </w:r>
      <w:r w:rsidR="00175FCB">
        <w:rPr>
          <w:rtl/>
          <w:lang w:bidi="fa-IR"/>
        </w:rPr>
        <w:t>!</w:t>
      </w:r>
      <w:r w:rsidR="002460E0">
        <w:rPr>
          <w:rtl/>
          <w:lang w:bidi="fa-IR"/>
        </w:rPr>
        <w:t xml:space="preserve"> </w:t>
      </w:r>
      <w:r w:rsidR="00655561">
        <w:rPr>
          <w:rtl/>
          <w:lang w:bidi="fa-IR"/>
        </w:rPr>
        <w:t>ثالثاً</w:t>
      </w:r>
      <w:r w:rsidR="005A7852">
        <w:rPr>
          <w:rtl/>
          <w:lang w:bidi="fa-IR"/>
        </w:rPr>
        <w:t>:</w:t>
      </w:r>
      <w:r w:rsidR="00655561">
        <w:rPr>
          <w:rtl/>
          <w:lang w:bidi="fa-IR"/>
        </w:rPr>
        <w:t xml:space="preserve"> اگر لفظ </w:t>
      </w:r>
      <w:r w:rsidR="00655561" w:rsidRPr="00D106B4">
        <w:rPr>
          <w:rFonts w:cs="KFGQPC Uthman Taha Naskh"/>
          <w:sz w:val="32"/>
          <w:szCs w:val="27"/>
          <w:rtl/>
        </w:rPr>
        <w:t>«</w:t>
      </w:r>
      <w:r w:rsidR="00D106B4">
        <w:rPr>
          <w:rFonts w:ascii="mylotus" w:hAnsi="mylotus" w:cs="KFGQPC Uthman Taha Naskh"/>
          <w:sz w:val="27"/>
          <w:szCs w:val="27"/>
          <w:rtl/>
        </w:rPr>
        <w:t>ا</w:t>
      </w:r>
      <w:r w:rsidR="00D106B4">
        <w:rPr>
          <w:rFonts w:ascii="mylotus" w:hAnsi="mylotus" w:cs="KFGQPC Uthman Taha Naskh" w:hint="cs"/>
          <w:sz w:val="27"/>
          <w:szCs w:val="27"/>
          <w:rtl/>
        </w:rPr>
        <w:t>َ</w:t>
      </w:r>
      <w:r w:rsidR="00D106B4">
        <w:rPr>
          <w:rFonts w:ascii="mylotus" w:hAnsi="mylotus" w:cs="KFGQPC Uthman Taha Naskh"/>
          <w:sz w:val="27"/>
          <w:szCs w:val="27"/>
          <w:rtl/>
        </w:rPr>
        <w:t>ل</w:t>
      </w:r>
      <w:r w:rsidR="00D106B4">
        <w:rPr>
          <w:rFonts w:ascii="mylotus" w:hAnsi="mylotus" w:cs="KFGQPC Uthman Taha Naskh" w:hint="cs"/>
          <w:sz w:val="27"/>
          <w:szCs w:val="27"/>
          <w:rtl/>
        </w:rPr>
        <w:t>ْ</w:t>
      </w:r>
      <w:r w:rsidR="00D106B4">
        <w:rPr>
          <w:rFonts w:ascii="mylotus" w:hAnsi="mylotus" w:cs="KFGQPC Uthman Taha Naskh"/>
          <w:sz w:val="27"/>
          <w:szCs w:val="27"/>
          <w:rtl/>
        </w:rPr>
        <w:t>ق</w:t>
      </w:r>
      <w:r w:rsidR="00D106B4">
        <w:rPr>
          <w:rFonts w:ascii="mylotus" w:hAnsi="mylotus" w:cs="KFGQPC Uthman Taha Naskh" w:hint="cs"/>
          <w:sz w:val="27"/>
          <w:szCs w:val="27"/>
          <w:rtl/>
        </w:rPr>
        <w:t>ُ</w:t>
      </w:r>
      <w:r w:rsidR="00D106B4">
        <w:rPr>
          <w:rFonts w:ascii="mylotus" w:hAnsi="mylotus" w:cs="KFGQPC Uthman Taha Naskh"/>
          <w:sz w:val="27"/>
          <w:szCs w:val="27"/>
          <w:rtl/>
        </w:rPr>
        <w:t>ر</w:t>
      </w:r>
      <w:r w:rsidR="00D106B4">
        <w:rPr>
          <w:rFonts w:ascii="mylotus" w:hAnsi="mylotus" w:cs="KFGQPC Uthman Taha Naskh" w:hint="cs"/>
          <w:sz w:val="27"/>
          <w:szCs w:val="27"/>
          <w:rtl/>
        </w:rPr>
        <w:t>ْ</w:t>
      </w:r>
      <w:r w:rsidR="00D106B4">
        <w:rPr>
          <w:rFonts w:ascii="mylotus" w:hAnsi="mylotus" w:cs="KFGQPC Uthman Taha Naskh"/>
          <w:sz w:val="27"/>
          <w:szCs w:val="27"/>
          <w:rtl/>
        </w:rPr>
        <w:t>بى</w:t>
      </w:r>
      <w:r w:rsidR="00655561" w:rsidRPr="00D106B4">
        <w:rPr>
          <w:rFonts w:cs="KFGQPC Uthman Taha Naskh"/>
          <w:sz w:val="32"/>
          <w:szCs w:val="27"/>
          <w:rtl/>
        </w:rPr>
        <w:t>»</w:t>
      </w:r>
      <w:r w:rsidR="00655561">
        <w:rPr>
          <w:rtl/>
          <w:lang w:bidi="fa-IR"/>
        </w:rPr>
        <w:t xml:space="preserve"> را به معنای مورد پسند </w:t>
      </w:r>
      <w:r w:rsidR="00A203B5">
        <w:rPr>
          <w:rtl/>
          <w:lang w:bidi="fa-IR"/>
        </w:rPr>
        <w:t>شما بگ</w:t>
      </w:r>
      <w:r w:rsidR="00655561">
        <w:rPr>
          <w:rtl/>
          <w:lang w:bidi="fa-IR"/>
        </w:rPr>
        <w:t>یریم معنای آن بسیار و</w:t>
      </w:r>
      <w:r w:rsidR="009B17EE">
        <w:rPr>
          <w:rtl/>
          <w:lang w:bidi="fa-IR"/>
        </w:rPr>
        <w:t>سیع</w:t>
      </w:r>
      <w:r w:rsidR="00DD7B3B">
        <w:rPr>
          <w:rtl/>
          <w:lang w:bidi="fa-IR"/>
        </w:rPr>
        <w:t>‌</w:t>
      </w:r>
      <w:r w:rsidR="009B17EE">
        <w:rPr>
          <w:rtl/>
          <w:lang w:bidi="fa-IR"/>
        </w:rPr>
        <w:t>تر از «اهل بیت</w:t>
      </w:r>
      <w:r w:rsidR="003760E2">
        <w:rPr>
          <w:rtl/>
          <w:lang w:bidi="fa-IR"/>
        </w:rPr>
        <w:t>ِ</w:t>
      </w:r>
      <w:r w:rsidR="009B17EE">
        <w:rPr>
          <w:rtl/>
          <w:lang w:bidi="fa-IR"/>
        </w:rPr>
        <w:t>» اد</w:t>
      </w:r>
      <w:r w:rsidR="003760E2">
        <w:rPr>
          <w:rtl/>
          <w:lang w:bidi="fa-IR"/>
        </w:rPr>
        <w:t>ّ</w:t>
      </w:r>
      <w:r w:rsidR="009B17EE">
        <w:rPr>
          <w:rtl/>
          <w:lang w:bidi="fa-IR"/>
        </w:rPr>
        <w:t>ع</w:t>
      </w:r>
      <w:r w:rsidR="003760E2">
        <w:rPr>
          <w:rtl/>
          <w:lang w:bidi="fa-IR"/>
        </w:rPr>
        <w:t>ا</w:t>
      </w:r>
      <w:r w:rsidR="009B17EE">
        <w:rPr>
          <w:rtl/>
          <w:lang w:bidi="fa-IR"/>
        </w:rPr>
        <w:t>یی شما خواهد بود. به چه دلیل شما آن را به معنای «أهل بیت» و</w:t>
      </w:r>
      <w:r w:rsidR="009F7CAF">
        <w:rPr>
          <w:rtl/>
          <w:lang w:bidi="fa-IR"/>
        </w:rPr>
        <w:t xml:space="preserve"> اهل </w:t>
      </w:r>
      <w:r w:rsidR="009B17EE">
        <w:rPr>
          <w:rtl/>
          <w:lang w:bidi="fa-IR"/>
        </w:rPr>
        <w:t>بیت را</w:t>
      </w:r>
      <w:r w:rsidR="00DD7B3B">
        <w:rPr>
          <w:rtl/>
          <w:lang w:bidi="fa-IR"/>
        </w:rPr>
        <w:t xml:space="preserve"> </w:t>
      </w:r>
      <w:r w:rsidR="009B17EE">
        <w:rPr>
          <w:rtl/>
          <w:lang w:bidi="fa-IR"/>
        </w:rPr>
        <w:t>هم به معنای مورد پسند خودتان محدود می‌کنید؟</w:t>
      </w:r>
      <w:r w:rsidR="00175FCB">
        <w:rPr>
          <w:rtl/>
          <w:lang w:bidi="fa-IR"/>
        </w:rPr>
        <w:t>!</w:t>
      </w:r>
    </w:p>
    <w:p w:rsidR="00982AEB" w:rsidRDefault="009B17EE" w:rsidP="005C21D0">
      <w:pPr>
        <w:ind w:firstLine="284"/>
        <w:jc w:val="both"/>
        <w:rPr>
          <w:rtl/>
          <w:lang w:bidi="fa-IR"/>
        </w:rPr>
      </w:pPr>
      <w:r>
        <w:rPr>
          <w:rtl/>
          <w:lang w:bidi="fa-IR"/>
        </w:rPr>
        <w:t>با توجّه به اشکالات متعد</w:t>
      </w:r>
      <w:r w:rsidR="005C21D0">
        <w:rPr>
          <w:rtl/>
          <w:lang w:bidi="fa-IR"/>
        </w:rPr>
        <w:t>ّ</w:t>
      </w:r>
      <w:r>
        <w:rPr>
          <w:rtl/>
          <w:lang w:bidi="fa-IR"/>
        </w:rPr>
        <w:t>د</w:t>
      </w:r>
      <w:r w:rsidR="005C21D0">
        <w:rPr>
          <w:rtl/>
          <w:lang w:bidi="fa-IR"/>
        </w:rPr>
        <w:t>ِ</w:t>
      </w:r>
      <w:r>
        <w:rPr>
          <w:rtl/>
          <w:lang w:bidi="fa-IR"/>
        </w:rPr>
        <w:t xml:space="preserve"> نظر شما، کسانی‌که از تاریخ و سیر</w:t>
      </w:r>
      <w:r w:rsidR="00511465">
        <w:rPr>
          <w:rtl/>
          <w:lang w:bidi="fa-IR"/>
        </w:rPr>
        <w:t>ه‌ی</w:t>
      </w:r>
      <w:r>
        <w:rPr>
          <w:rtl/>
          <w:lang w:bidi="fa-IR"/>
        </w:rPr>
        <w:t xml:space="preserve"> پیامبر</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اط</w:t>
      </w:r>
      <w:r w:rsidR="005C21D0">
        <w:rPr>
          <w:rtl/>
          <w:lang w:bidi="fa-IR"/>
        </w:rPr>
        <w:t>ّ</w:t>
      </w:r>
      <w:r>
        <w:rPr>
          <w:rtl/>
          <w:lang w:bidi="fa-IR"/>
        </w:rPr>
        <w:t xml:space="preserve">لاع کافی دارند به خوبی می‌دانند که پیامبر </w:t>
      </w:r>
      <w:r w:rsidR="00225EA3">
        <w:rPr>
          <w:rtl/>
          <w:lang w:bidi="fa-IR"/>
        </w:rPr>
        <w:t>اکرم</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علاوه بر عُلق</w:t>
      </w:r>
      <w:r w:rsidR="00511465">
        <w:rPr>
          <w:rtl/>
          <w:lang w:bidi="fa-IR"/>
        </w:rPr>
        <w:t>ه‌ی</w:t>
      </w:r>
      <w:r>
        <w:rPr>
          <w:rtl/>
          <w:lang w:bidi="fa-IR"/>
        </w:rPr>
        <w:t xml:space="preserve"> قبیله‌ای و عشیره‌ای با بسیاری از</w:t>
      </w:r>
      <w:r w:rsidR="009F7CAF">
        <w:rPr>
          <w:rtl/>
          <w:lang w:bidi="fa-IR"/>
        </w:rPr>
        <w:t xml:space="preserve"> اهل </w:t>
      </w:r>
      <w:r>
        <w:rPr>
          <w:rtl/>
          <w:lang w:bidi="fa-IR"/>
        </w:rPr>
        <w:t>مکّه رابط</w:t>
      </w:r>
      <w:r w:rsidR="00511465">
        <w:rPr>
          <w:rtl/>
          <w:lang w:bidi="fa-IR"/>
        </w:rPr>
        <w:t>ه‌ی</w:t>
      </w:r>
      <w:r>
        <w:rPr>
          <w:rtl/>
          <w:lang w:bidi="fa-IR"/>
        </w:rPr>
        <w:t xml:space="preserve"> خویشاوندی داشت لذا خدا به آن‌حضرت می‌فرما</w:t>
      </w:r>
      <w:r w:rsidR="00982AEB">
        <w:rPr>
          <w:rtl/>
          <w:lang w:bidi="fa-IR"/>
        </w:rPr>
        <w:t>ید به</w:t>
      </w:r>
      <w:r w:rsidR="009F7CAF">
        <w:rPr>
          <w:rtl/>
          <w:lang w:bidi="fa-IR"/>
        </w:rPr>
        <w:t xml:space="preserve"> اهل </w:t>
      </w:r>
      <w:r w:rsidR="00982AEB">
        <w:rPr>
          <w:rtl/>
          <w:lang w:bidi="fa-IR"/>
        </w:rPr>
        <w:t>مکّه بگو من در برابر ر</w:t>
      </w:r>
      <w:r w:rsidR="005C21D0">
        <w:rPr>
          <w:rtl/>
          <w:lang w:bidi="fa-IR"/>
        </w:rPr>
        <w:t>نج</w:t>
      </w:r>
      <w:r w:rsidR="00DD7B3B">
        <w:rPr>
          <w:rtl/>
          <w:lang w:bidi="fa-IR"/>
        </w:rPr>
        <w:t>‌</w:t>
      </w:r>
      <w:r w:rsidR="005C21D0">
        <w:rPr>
          <w:rtl/>
          <w:lang w:bidi="fa-IR"/>
        </w:rPr>
        <w:t>ها و</w:t>
      </w:r>
      <w:r w:rsidR="00DD7B3B">
        <w:rPr>
          <w:rtl/>
          <w:lang w:bidi="fa-IR"/>
        </w:rPr>
        <w:t xml:space="preserve"> </w:t>
      </w:r>
      <w:r>
        <w:rPr>
          <w:rtl/>
          <w:lang w:bidi="fa-IR"/>
        </w:rPr>
        <w:t>زحماتی که برای دعوت شما به دین و آیین إلهی و توحید پروردگار می‌کشم هیچ مزدی نمی‌طلبم ولی توق</w:t>
      </w:r>
      <w:r w:rsidR="005C21D0">
        <w:rPr>
          <w:rtl/>
          <w:lang w:bidi="fa-IR"/>
        </w:rPr>
        <w:t>ّ</w:t>
      </w:r>
      <w:r>
        <w:rPr>
          <w:rtl/>
          <w:lang w:bidi="fa-IR"/>
        </w:rPr>
        <w:t>ع دارم أصل دوستی و عدم دشمنی به سبب قرابت و خویشاوندی را که ربطی به اختلاف ما ندارد و مورد قبول شما نیز هست</w:t>
      </w:r>
      <w:r w:rsidR="005C21D0">
        <w:rPr>
          <w:rtl/>
          <w:lang w:bidi="fa-IR"/>
        </w:rPr>
        <w:t>، رعایت کنید و با من درست و غیر</w:t>
      </w:r>
      <w:r>
        <w:rPr>
          <w:rtl/>
          <w:lang w:bidi="fa-IR"/>
        </w:rPr>
        <w:t>خص</w:t>
      </w:r>
      <w:r w:rsidR="00982AEB">
        <w:rPr>
          <w:rtl/>
          <w:lang w:bidi="fa-IR"/>
        </w:rPr>
        <w:t>مانه رفتار کنید زیرا دشمنی و تو</w:t>
      </w:r>
      <w:r>
        <w:rPr>
          <w:rtl/>
          <w:lang w:bidi="fa-IR"/>
        </w:rPr>
        <w:t>طئه ع</w:t>
      </w:r>
      <w:r w:rsidR="005C21D0">
        <w:rPr>
          <w:rtl/>
          <w:lang w:bidi="fa-IR"/>
        </w:rPr>
        <w:t>َ</w:t>
      </w:r>
      <w:r>
        <w:rPr>
          <w:rtl/>
          <w:lang w:bidi="fa-IR"/>
        </w:rPr>
        <w:t>ل</w:t>
      </w:r>
      <w:r w:rsidR="005C21D0">
        <w:rPr>
          <w:rtl/>
          <w:lang w:bidi="fa-IR"/>
        </w:rPr>
        <w:t>َ</w:t>
      </w:r>
      <w:r>
        <w:rPr>
          <w:rtl/>
          <w:lang w:bidi="fa-IR"/>
        </w:rPr>
        <w:t>یه</w:t>
      </w:r>
      <w:r w:rsidR="005C21D0">
        <w:rPr>
          <w:rtl/>
          <w:lang w:bidi="fa-IR"/>
        </w:rPr>
        <w:t>ِ</w:t>
      </w:r>
      <w:r>
        <w:rPr>
          <w:rtl/>
          <w:lang w:bidi="fa-IR"/>
        </w:rPr>
        <w:t xml:space="preserve"> من، بر خلاف مقتضای قرابت و خویشاوندی است.</w:t>
      </w:r>
    </w:p>
    <w:p w:rsidR="005F6800" w:rsidRDefault="009B17EE" w:rsidP="003A1945">
      <w:pPr>
        <w:ind w:firstLine="284"/>
        <w:jc w:val="both"/>
        <w:rPr>
          <w:rtl/>
          <w:lang w:bidi="fa-IR"/>
        </w:rPr>
      </w:pPr>
      <w:r>
        <w:rPr>
          <w:rtl/>
          <w:lang w:bidi="fa-IR"/>
        </w:rPr>
        <w:t xml:space="preserve">حال ملاحظه کنید کسی‌که </w:t>
      </w:r>
      <w:r w:rsidRPr="003A1945">
        <w:rPr>
          <w:rFonts w:ascii="mylotus" w:hAnsi="mylotus" w:cs="mylotus"/>
          <w:rtl/>
          <w:lang w:bidi="fa-IR"/>
        </w:rPr>
        <w:t>«ذ</w:t>
      </w:r>
      <w:r w:rsidR="00B83988" w:rsidRPr="003A1945">
        <w:rPr>
          <w:rFonts w:ascii="mylotus" w:hAnsi="mylotus" w:cs="mylotus"/>
          <w:rtl/>
          <w:lang w:bidi="fa-IR"/>
        </w:rPr>
        <w:t>ِ</w:t>
      </w:r>
      <w:r w:rsidR="003A1945">
        <w:rPr>
          <w:rFonts w:ascii="mylotus" w:hAnsi="mylotus" w:cs="mylotus" w:hint="cs"/>
          <w:rtl/>
          <w:lang w:bidi="fa-IR"/>
        </w:rPr>
        <w:t>ي</w:t>
      </w:r>
      <w:r w:rsidRPr="003A1945">
        <w:rPr>
          <w:rFonts w:cs="Times New Roman" w:hint="cs"/>
          <w:rtl/>
          <w:lang w:bidi="fa-IR"/>
        </w:rPr>
        <w:t>‌</w:t>
      </w:r>
      <w:r w:rsidRPr="003A1945">
        <w:rPr>
          <w:rFonts w:ascii="mylotus" w:hAnsi="mylotus" w:cs="mylotus" w:hint="cs"/>
          <w:rtl/>
          <w:lang w:bidi="fa-IR"/>
        </w:rPr>
        <w:t>ال</w:t>
      </w:r>
      <w:r w:rsidRPr="003A1945">
        <w:rPr>
          <w:rFonts w:ascii="mylotus" w:hAnsi="mylotus" w:cs="mylotus"/>
          <w:rtl/>
          <w:lang w:bidi="fa-IR"/>
        </w:rPr>
        <w:t>ق</w:t>
      </w:r>
      <w:r w:rsidR="00B83988" w:rsidRPr="003A1945">
        <w:rPr>
          <w:rFonts w:ascii="mylotus" w:hAnsi="mylotus" w:cs="mylotus"/>
          <w:rtl/>
          <w:lang w:bidi="fa-IR"/>
        </w:rPr>
        <w:t>ُ</w:t>
      </w:r>
      <w:r w:rsidRPr="003A1945">
        <w:rPr>
          <w:rFonts w:ascii="mylotus" w:hAnsi="mylotus" w:cs="mylotus"/>
          <w:rtl/>
          <w:lang w:bidi="fa-IR"/>
        </w:rPr>
        <w:t>ربی»</w:t>
      </w:r>
      <w:r>
        <w:rPr>
          <w:rtl/>
          <w:lang w:bidi="fa-IR"/>
        </w:rPr>
        <w:t xml:space="preserve"> و </w:t>
      </w:r>
      <w:r w:rsidRPr="003A1945">
        <w:rPr>
          <w:rFonts w:ascii="mylotus" w:hAnsi="mylotus" w:cs="mylotus"/>
          <w:rtl/>
          <w:lang w:bidi="fa-IR"/>
        </w:rPr>
        <w:t>«ذ</w:t>
      </w:r>
      <w:r w:rsidR="00B83988" w:rsidRPr="003A1945">
        <w:rPr>
          <w:rFonts w:ascii="mylotus" w:hAnsi="mylotus" w:cs="mylotus"/>
          <w:rtl/>
          <w:lang w:bidi="fa-IR"/>
        </w:rPr>
        <w:t>َوِ</w:t>
      </w:r>
      <w:r w:rsidR="003A1945">
        <w:rPr>
          <w:rFonts w:ascii="mylotus" w:hAnsi="mylotus" w:cs="mylotus" w:hint="cs"/>
          <w:rtl/>
          <w:lang w:bidi="fa-IR"/>
        </w:rPr>
        <w:t>ي</w:t>
      </w:r>
      <w:r w:rsidRPr="003A1945">
        <w:rPr>
          <w:rFonts w:ascii="mylotus" w:hAnsi="mylotus" w:cs="mylotus"/>
          <w:rtl/>
          <w:lang w:bidi="fa-IR"/>
        </w:rPr>
        <w:t xml:space="preserve"> الق</w:t>
      </w:r>
      <w:r w:rsidR="00B83988" w:rsidRPr="003A1945">
        <w:rPr>
          <w:rFonts w:ascii="mylotus" w:hAnsi="mylotus" w:cs="mylotus"/>
          <w:rtl/>
          <w:lang w:bidi="fa-IR"/>
        </w:rPr>
        <w:t>ُ</w:t>
      </w:r>
      <w:r w:rsidRPr="003A1945">
        <w:rPr>
          <w:rFonts w:ascii="mylotus" w:hAnsi="mylotus" w:cs="mylotus"/>
          <w:rtl/>
          <w:lang w:bidi="fa-IR"/>
        </w:rPr>
        <w:t>ربی»</w:t>
      </w:r>
      <w:r>
        <w:rPr>
          <w:rtl/>
          <w:lang w:bidi="fa-IR"/>
        </w:rPr>
        <w:t xml:space="preserve"> را از </w:t>
      </w:r>
      <w:r w:rsidRPr="003A1945">
        <w:rPr>
          <w:rFonts w:ascii="mylotus" w:hAnsi="mylotus" w:cs="mylotus"/>
          <w:rtl/>
          <w:lang w:bidi="fa-IR"/>
        </w:rPr>
        <w:t>«ف</w:t>
      </w:r>
      <w:r w:rsidR="00B83988" w:rsidRPr="003A1945">
        <w:rPr>
          <w:rFonts w:ascii="mylotus" w:hAnsi="mylotus" w:cs="mylotus"/>
          <w:rtl/>
          <w:lang w:bidi="fa-IR"/>
        </w:rPr>
        <w:t>ِ</w:t>
      </w:r>
      <w:r w:rsidR="003A1945">
        <w:rPr>
          <w:rFonts w:ascii="mylotus" w:hAnsi="mylotus" w:cs="mylotus" w:hint="cs"/>
          <w:rtl/>
          <w:lang w:bidi="fa-IR"/>
        </w:rPr>
        <w:t>ي</w:t>
      </w:r>
      <w:r w:rsidRPr="003A1945">
        <w:rPr>
          <w:rFonts w:ascii="mylotus" w:hAnsi="mylotus" w:cs="mylotus"/>
          <w:rtl/>
          <w:lang w:bidi="fa-IR"/>
        </w:rPr>
        <w:t xml:space="preserve"> الق</w:t>
      </w:r>
      <w:r w:rsidR="00B83988" w:rsidRPr="003A1945">
        <w:rPr>
          <w:rFonts w:ascii="mylotus" w:hAnsi="mylotus" w:cs="mylotus"/>
          <w:rtl/>
          <w:lang w:bidi="fa-IR"/>
        </w:rPr>
        <w:t>ُ</w:t>
      </w:r>
      <w:r w:rsidRPr="003A1945">
        <w:rPr>
          <w:rFonts w:ascii="mylotus" w:hAnsi="mylotus" w:cs="mylotus"/>
          <w:rtl/>
          <w:lang w:bidi="fa-IR"/>
        </w:rPr>
        <w:t>ربی»</w:t>
      </w:r>
      <w:r>
        <w:rPr>
          <w:rtl/>
          <w:lang w:bidi="fa-IR"/>
        </w:rPr>
        <w:t xml:space="preserve"> تمییز نداده، از خود دعایی بافته و با آیات قرآن بازی کرده است! و بی‌پروا به خدا نسبت داده که خداوند</w:t>
      </w:r>
      <w:r w:rsidR="00B83988">
        <w:rPr>
          <w:rtl/>
          <w:lang w:bidi="fa-IR"/>
        </w:rPr>
        <w:t>ا</w:t>
      </w:r>
      <w:r>
        <w:rPr>
          <w:rtl/>
          <w:lang w:bidi="fa-IR"/>
        </w:rPr>
        <w:t xml:space="preserve"> تو </w:t>
      </w:r>
      <w:r w:rsidR="00DD7B3B">
        <w:rPr>
          <w:rtl/>
          <w:lang w:bidi="fa-IR"/>
        </w:rPr>
        <w:t>ا</w:t>
      </w:r>
      <w:r>
        <w:rPr>
          <w:rtl/>
          <w:lang w:bidi="fa-IR"/>
        </w:rPr>
        <w:t>جر رسالت پیامبر را دوستی خویشاوندان او قرار داده‌ای</w:t>
      </w:r>
      <w:r w:rsidR="00175FCB">
        <w:rPr>
          <w:rtl/>
          <w:lang w:bidi="fa-IR"/>
        </w:rPr>
        <w:t>!</w:t>
      </w:r>
      <w:r>
        <w:rPr>
          <w:rtl/>
          <w:lang w:bidi="fa-IR"/>
        </w:rPr>
        <w:t xml:space="preserve"> و در واقع از شیطان پیروی کرده و کار </w:t>
      </w:r>
      <w:r w:rsidR="00DB160D">
        <w:rPr>
          <w:rtl/>
          <w:lang w:bidi="fa-IR"/>
        </w:rPr>
        <w:t>حرامی مرتکب شده و غافل بوده که قرآن فرموده</w:t>
      </w:r>
      <w:r w:rsidR="005F6800">
        <w:rPr>
          <w:rtl/>
          <w:lang w:bidi="fa-IR"/>
        </w:rPr>
        <w:t>:</w:t>
      </w:r>
      <w:r w:rsidR="00982AEB">
        <w:rPr>
          <w:rtl/>
          <w:lang w:bidi="fa-IR"/>
        </w:rPr>
        <w:t xml:space="preserve"> </w:t>
      </w:r>
      <w:r w:rsidR="00A31435">
        <w:rPr>
          <w:rFonts w:ascii="KFGQPC Uthman Taha Naskh" w:cs="KFGQPC Uthman Taha Naskh"/>
          <w:rtl/>
          <w:lang w:bidi="fa-IR"/>
        </w:rPr>
        <w:t>﴿</w:t>
      </w:r>
      <w:r w:rsidR="004A03EE" w:rsidRPr="004A03EE">
        <w:rPr>
          <w:rStyle w:val="Char5"/>
          <w:rtl/>
          <w:lang w:bidi="fa-IR"/>
        </w:rPr>
        <w:t>قُلۡ إِنَّمَا حَرَّمَ رَبِّيَ</w:t>
      </w:r>
      <w:r w:rsidR="003A1945">
        <w:rPr>
          <w:rStyle w:val="Char5"/>
          <w:rFonts w:cs="Times New Roman" w:hint="cs"/>
          <w:rtl/>
          <w:lang w:bidi="fa-IR"/>
        </w:rPr>
        <w:t>...</w:t>
      </w:r>
      <w:r w:rsidR="004A03EE" w:rsidRPr="004A03EE">
        <w:rPr>
          <w:rStyle w:val="Char5"/>
          <w:rtl/>
          <w:lang w:bidi="fa-IR"/>
        </w:rPr>
        <w:t xml:space="preserve"> وَأَن تَقُولُواْ عَلَى ٱللَّهِ مَا لَا تَعۡلَمُونَ ٣٣</w:t>
      </w:r>
      <w:r w:rsidR="00A31435" w:rsidRPr="00A31435">
        <w:rPr>
          <w:rFonts w:ascii="KFGQPC Uthmanic Script HAFS" w:cs="KFGQPC Uthman Taha Naskh"/>
          <w:rtl/>
          <w:lang w:bidi="fa-IR"/>
        </w:rPr>
        <w:t>﴾</w:t>
      </w:r>
      <w:r w:rsidR="004A03EE">
        <w:rPr>
          <w:rFonts w:ascii="KFGQPC Uthman Taha Naskh" w:cs="KFGQPC Uthman Taha Naskh"/>
          <w:rtl/>
          <w:lang w:bidi="fa-IR"/>
        </w:rPr>
        <w:t xml:space="preserve"> </w:t>
      </w:r>
      <w:r w:rsidR="004A03EE" w:rsidRPr="003A1945">
        <w:rPr>
          <w:rStyle w:val="Char4"/>
          <w:rtl/>
        </w:rPr>
        <w:t>[</w:t>
      </w:r>
      <w:r w:rsidR="00A72484" w:rsidRPr="003A1945">
        <w:rPr>
          <w:rStyle w:val="Char4"/>
          <w:rtl/>
        </w:rPr>
        <w:t>الأعراف:</w:t>
      </w:r>
      <w:r w:rsidR="004A03EE" w:rsidRPr="003A1945">
        <w:rPr>
          <w:rStyle w:val="Char4"/>
          <w:rtl/>
        </w:rPr>
        <w:t xml:space="preserve"> ٣٣]</w:t>
      </w:r>
      <w:r w:rsidR="00386033">
        <w:rPr>
          <w:rFonts w:ascii="KFGQPC Uthman Taha Naskh" w:cs="KFGQPC Uthman Taha Naskh"/>
          <w:rtl/>
          <w:lang w:bidi="fa-IR"/>
        </w:rPr>
        <w:t xml:space="preserve"> </w:t>
      </w:r>
      <w:r w:rsidR="005F6800">
        <w:rPr>
          <w:rtl/>
          <w:lang w:bidi="fa-IR"/>
        </w:rPr>
        <w:t>«همانا پروردگارم حرام فرموده</w:t>
      </w:r>
      <w:r w:rsidR="001969BB" w:rsidRPr="001969BB">
        <w:rPr>
          <w:rtl/>
          <w:lang w:bidi="fa-IR"/>
        </w:rPr>
        <w:t>.</w:t>
      </w:r>
      <w:r w:rsidR="005F6800">
        <w:rPr>
          <w:rtl/>
          <w:lang w:bidi="fa-IR"/>
        </w:rPr>
        <w:t>.... که بر خدا آنچه را که نمی‌دانید، بگویید»</w:t>
      </w:r>
      <w:r w:rsidR="003A1945">
        <w:rPr>
          <w:rFonts w:hint="cs"/>
          <w:rtl/>
          <w:lang w:bidi="fa-IR"/>
        </w:rPr>
        <w:t>.</w:t>
      </w:r>
      <w:r w:rsidR="005F6800">
        <w:rPr>
          <w:rtl/>
          <w:lang w:bidi="fa-IR"/>
        </w:rPr>
        <w:t xml:space="preserve"> و فرموده:</w:t>
      </w:r>
      <w:r w:rsidR="00982AEB">
        <w:rPr>
          <w:rtl/>
          <w:lang w:bidi="fa-IR"/>
        </w:rPr>
        <w:t xml:space="preserve"> </w:t>
      </w:r>
      <w:r w:rsidR="004A03EE">
        <w:rPr>
          <w:rFonts w:ascii="KFGQPC Uthman Taha Naskh" w:cs="KFGQPC Uthman Taha Naskh"/>
          <w:rtl/>
          <w:lang w:bidi="fa-IR"/>
        </w:rPr>
        <w:t>﴿</w:t>
      </w:r>
      <w:r w:rsidR="004A03EE" w:rsidRPr="004A03EE">
        <w:rPr>
          <w:rStyle w:val="Char5"/>
          <w:rtl/>
          <w:lang w:bidi="fa-IR"/>
        </w:rPr>
        <w:t>لَا تَتَّبِعُواْ خُطُوَٰتِ ٱلشَّيۡطَٰنِۚ إِنَّهُۥ لَكُمۡ عَدُوّٞ مُّبِينٌ ١٦٨ إِنَّمَا يَأۡمُرُكُم</w:t>
      </w:r>
      <w:r w:rsidR="003A1945">
        <w:rPr>
          <w:rStyle w:val="Char5"/>
          <w:rFonts w:cs="Times New Roman" w:hint="cs"/>
          <w:rtl/>
          <w:lang w:bidi="fa-IR"/>
        </w:rPr>
        <w:t>...</w:t>
      </w:r>
      <w:r w:rsidR="003A1945">
        <w:rPr>
          <w:rStyle w:val="Char5"/>
          <w:rFonts w:hint="cs"/>
          <w:rtl/>
          <w:lang w:bidi="fa-IR"/>
        </w:rPr>
        <w:t xml:space="preserve"> </w:t>
      </w:r>
      <w:r w:rsidR="004A03EE" w:rsidRPr="004A03EE">
        <w:rPr>
          <w:rStyle w:val="Char5"/>
          <w:rtl/>
          <w:lang w:bidi="fa-IR"/>
        </w:rPr>
        <w:t>وَأَن تَقُولُواْ عَلَى ٱللَّهِ مَا لَا تَعۡلَمُونَ ١٦٩</w:t>
      </w:r>
      <w:r w:rsidR="00A31435" w:rsidRPr="00A31435">
        <w:rPr>
          <w:rFonts w:ascii="KFGQPC Uthmanic Script HAFS" w:cs="KFGQPC Uthman Taha Naskh"/>
          <w:rtl/>
          <w:lang w:bidi="fa-IR"/>
        </w:rPr>
        <w:t>﴾</w:t>
      </w:r>
      <w:r w:rsidR="004A03EE">
        <w:rPr>
          <w:rFonts w:ascii="KFGQPC Uthman Taha Naskh" w:cs="KFGQPC Uthman Taha Naskh"/>
          <w:rtl/>
          <w:lang w:bidi="fa-IR"/>
        </w:rPr>
        <w:t xml:space="preserve"> </w:t>
      </w:r>
      <w:r w:rsidR="004A03EE" w:rsidRPr="001D4896">
        <w:rPr>
          <w:rStyle w:val="Char4"/>
          <w:rtl/>
        </w:rPr>
        <w:t>[البقرة: ١٦٨،</w:t>
      </w:r>
      <w:r w:rsidR="000E5E8B" w:rsidRPr="001D4896">
        <w:rPr>
          <w:rStyle w:val="Char4"/>
          <w:rtl/>
        </w:rPr>
        <w:t xml:space="preserve"> </w:t>
      </w:r>
      <w:r w:rsidR="004A03EE" w:rsidRPr="001D4896">
        <w:rPr>
          <w:rStyle w:val="Char4"/>
          <w:rtl/>
        </w:rPr>
        <w:t>١٦٩]</w:t>
      </w:r>
      <w:r w:rsidR="000E5E8B" w:rsidRPr="001D4896">
        <w:rPr>
          <w:rStyle w:val="Char4"/>
          <w:rtl/>
        </w:rPr>
        <w:t xml:space="preserve"> </w:t>
      </w:r>
      <w:r w:rsidR="005F6800">
        <w:rPr>
          <w:rtl/>
          <w:lang w:bidi="fa-IR"/>
        </w:rPr>
        <w:t>«گام</w:t>
      </w:r>
      <w:r w:rsidR="00DD7B3B">
        <w:rPr>
          <w:rtl/>
          <w:lang w:bidi="fa-IR"/>
        </w:rPr>
        <w:t>‌</w:t>
      </w:r>
      <w:r w:rsidR="005F6800">
        <w:rPr>
          <w:rtl/>
          <w:lang w:bidi="fa-IR"/>
        </w:rPr>
        <w:t>های شیطان را پی</w:t>
      </w:r>
      <w:r w:rsidR="009B7E69">
        <w:rPr>
          <w:rtl/>
          <w:lang w:bidi="fa-IR"/>
        </w:rPr>
        <w:t>روی مکنید که دشمن آشکار شماست و</w:t>
      </w:r>
      <w:r w:rsidR="00DD7B3B">
        <w:rPr>
          <w:rtl/>
          <w:lang w:bidi="fa-IR"/>
        </w:rPr>
        <w:t xml:space="preserve"> </w:t>
      </w:r>
      <w:r w:rsidR="005F6800">
        <w:rPr>
          <w:rtl/>
          <w:lang w:bidi="fa-IR"/>
        </w:rPr>
        <w:t>همانا شما را فرمان می‌دهد</w:t>
      </w:r>
      <w:r w:rsidR="001969BB" w:rsidRPr="001969BB">
        <w:rPr>
          <w:rtl/>
          <w:lang w:bidi="fa-IR"/>
        </w:rPr>
        <w:t>.</w:t>
      </w:r>
      <w:r w:rsidR="005F6800">
        <w:rPr>
          <w:rtl/>
          <w:lang w:bidi="fa-IR"/>
        </w:rPr>
        <w:t>.... که بر خدا آن</w:t>
      </w:r>
      <w:r w:rsidR="00DD7B3B">
        <w:rPr>
          <w:rtl/>
          <w:lang w:bidi="fa-IR"/>
        </w:rPr>
        <w:t>‌</w:t>
      </w:r>
      <w:r w:rsidR="005F6800">
        <w:rPr>
          <w:rtl/>
          <w:lang w:bidi="fa-IR"/>
        </w:rPr>
        <w:t xml:space="preserve">چه </w:t>
      </w:r>
      <w:r w:rsidR="009B7E69">
        <w:rPr>
          <w:rtl/>
          <w:lang w:bidi="fa-IR"/>
        </w:rPr>
        <w:t xml:space="preserve">را </w:t>
      </w:r>
      <w:r w:rsidR="005F6800">
        <w:rPr>
          <w:rtl/>
          <w:lang w:bidi="fa-IR"/>
        </w:rPr>
        <w:t>که نمی‌دانید بگویید».</w:t>
      </w:r>
    </w:p>
    <w:p w:rsidR="0028204D" w:rsidRPr="00940CAC" w:rsidRDefault="005F6800" w:rsidP="00D11F2A">
      <w:pPr>
        <w:spacing w:line="235" w:lineRule="auto"/>
        <w:ind w:firstLine="284"/>
        <w:jc w:val="both"/>
        <w:rPr>
          <w:spacing w:val="-2"/>
          <w:sz w:val="32"/>
          <w:szCs w:val="27"/>
          <w:rtl/>
          <w:lang w:bidi="fa-IR"/>
        </w:rPr>
      </w:pPr>
      <w:r w:rsidRPr="00940CAC">
        <w:rPr>
          <w:spacing w:val="-2"/>
          <w:rtl/>
          <w:lang w:bidi="fa-IR"/>
        </w:rPr>
        <w:t>4- می‌‌گوید:</w:t>
      </w:r>
      <w:r w:rsidRPr="00D106B4">
        <w:rPr>
          <w:rFonts w:cs="KFGQPC Uthman Taha Naskh"/>
          <w:spacing w:val="-2"/>
          <w:sz w:val="32"/>
          <w:szCs w:val="27"/>
          <w:rtl/>
        </w:rPr>
        <w:t xml:space="preserve"> «</w:t>
      </w:r>
      <w:r w:rsidR="009B7E69" w:rsidRPr="00D106B4">
        <w:rPr>
          <w:rFonts w:cs="KFGQPC Uthman Taha Naskh"/>
          <w:spacing w:val="-2"/>
          <w:sz w:val="32"/>
          <w:szCs w:val="27"/>
          <w:rtl/>
        </w:rPr>
        <w:t>ي</w:t>
      </w:r>
      <w:r w:rsidR="00D02CD9" w:rsidRPr="00D106B4">
        <w:rPr>
          <w:rFonts w:cs="KFGQPC Uthman Taha Naskh"/>
          <w:spacing w:val="-2"/>
          <w:sz w:val="32"/>
          <w:szCs w:val="27"/>
          <w:rtl/>
        </w:rPr>
        <w:t>َ</w:t>
      </w:r>
      <w:r w:rsidR="009B7E69" w:rsidRPr="00D106B4">
        <w:rPr>
          <w:rFonts w:cs="KFGQPC Uthman Taha Naskh"/>
          <w:spacing w:val="-2"/>
          <w:sz w:val="32"/>
          <w:szCs w:val="27"/>
          <w:rtl/>
        </w:rPr>
        <w:t>ا</w:t>
      </w:r>
      <w:r w:rsidR="00982AEB" w:rsidRPr="00D106B4">
        <w:rPr>
          <w:rFonts w:cs="KFGQPC Uthman Taha Naskh"/>
          <w:spacing w:val="-2"/>
          <w:sz w:val="32"/>
          <w:szCs w:val="27"/>
          <w:rtl/>
        </w:rPr>
        <w:t>ب</w:t>
      </w:r>
      <w:r w:rsidR="00D11F2A">
        <w:rPr>
          <w:rFonts w:cs="KFGQPC Uthman Taha Naskh"/>
          <w:spacing w:val="-2"/>
          <w:sz w:val="32"/>
          <w:szCs w:val="27"/>
          <w:rtl/>
        </w:rPr>
        <w:t>ْ</w:t>
      </w:r>
      <w:r w:rsidR="00982AEB" w:rsidRPr="00D106B4">
        <w:rPr>
          <w:rFonts w:cs="KFGQPC Uthman Taha Naskh"/>
          <w:spacing w:val="-2"/>
          <w:sz w:val="32"/>
          <w:szCs w:val="27"/>
          <w:rtl/>
        </w:rPr>
        <w:t>ن</w:t>
      </w:r>
      <w:r w:rsidR="00D02CD9" w:rsidRPr="00D106B4">
        <w:rPr>
          <w:rFonts w:cs="KFGQPC Uthman Taha Naskh"/>
          <w:spacing w:val="-2"/>
          <w:sz w:val="32"/>
          <w:szCs w:val="27"/>
          <w:rtl/>
        </w:rPr>
        <w:t>َ</w:t>
      </w:r>
      <w:r w:rsidR="00982AEB" w:rsidRPr="00D106B4">
        <w:rPr>
          <w:rFonts w:cs="KFGQPC Uthman Taha Naskh"/>
          <w:spacing w:val="-2"/>
          <w:sz w:val="32"/>
          <w:szCs w:val="27"/>
          <w:rtl/>
        </w:rPr>
        <w:t xml:space="preserve"> م</w:t>
      </w:r>
      <w:r w:rsidR="00D02CD9" w:rsidRPr="00D106B4">
        <w:rPr>
          <w:rFonts w:cs="KFGQPC Uthman Taha Naskh"/>
          <w:spacing w:val="-2"/>
          <w:sz w:val="32"/>
          <w:szCs w:val="27"/>
          <w:rtl/>
        </w:rPr>
        <w:t>َ</w:t>
      </w:r>
      <w:r w:rsidR="00982AEB" w:rsidRPr="00D106B4">
        <w:rPr>
          <w:rFonts w:cs="KFGQPC Uthman Taha Naskh"/>
          <w:spacing w:val="-2"/>
          <w:sz w:val="32"/>
          <w:szCs w:val="27"/>
          <w:rtl/>
        </w:rPr>
        <w:t>ن</w:t>
      </w:r>
      <w:r w:rsidR="00D11F2A">
        <w:rPr>
          <w:rFonts w:cs="KFGQPC Uthman Taha Naskh"/>
          <w:spacing w:val="-2"/>
          <w:sz w:val="32"/>
          <w:szCs w:val="27"/>
          <w:rtl/>
        </w:rPr>
        <w:t>ْ</w:t>
      </w:r>
      <w:r w:rsidR="00982AEB" w:rsidRPr="00D106B4">
        <w:rPr>
          <w:rFonts w:cs="KFGQPC Uthman Taha Naskh"/>
          <w:spacing w:val="-2"/>
          <w:sz w:val="32"/>
          <w:szCs w:val="27"/>
          <w:rtl/>
        </w:rPr>
        <w:t xml:space="preserve"> </w:t>
      </w:r>
      <w:r w:rsidR="00D11F2A">
        <w:rPr>
          <w:rFonts w:ascii="Traditional Arabic" w:hAnsi="Traditional Arabic" w:cs="Traditional Arabic"/>
          <w:b/>
          <w:bCs/>
          <w:spacing w:val="-2"/>
          <w:sz w:val="26"/>
          <w:szCs w:val="26"/>
          <w:rtl/>
          <w:lang w:bidi="fa-IR"/>
        </w:rPr>
        <w:t>﴿</w:t>
      </w:r>
      <w:r w:rsidR="004D4F70" w:rsidRPr="00940CAC">
        <w:rPr>
          <w:rFonts w:cs="KFGQPC Uthmanic Script HAFS"/>
          <w:b/>
          <w:bCs/>
          <w:spacing w:val="-2"/>
          <w:sz w:val="26"/>
          <w:szCs w:val="26"/>
          <w:rtl/>
          <w:lang w:bidi="fa-IR"/>
        </w:rPr>
        <w:t>ثُمَّ دَنَا فَتَدَلَّى</w:t>
      </w:r>
      <w:r w:rsidR="00B76556" w:rsidRPr="00940CAC">
        <w:rPr>
          <w:rFonts w:cs="KFGQPC Uthmanic Script HAFS"/>
          <w:b/>
          <w:bCs/>
          <w:spacing w:val="-2"/>
          <w:sz w:val="26"/>
          <w:szCs w:val="26"/>
          <w:rtl/>
          <w:lang w:bidi="fa-IR"/>
        </w:rPr>
        <w:t>. فَكَانَ قَابَ قَوْسَيْنِ أَوْ أَدْنَىٰ</w:t>
      </w:r>
      <w:r w:rsidR="00D11F2A">
        <w:rPr>
          <w:rFonts w:ascii="Traditional Arabic" w:hAnsi="Traditional Arabic" w:cs="Traditional Arabic"/>
          <w:b/>
          <w:bCs/>
          <w:spacing w:val="-2"/>
          <w:sz w:val="26"/>
          <w:szCs w:val="26"/>
          <w:rtl/>
          <w:lang w:bidi="fa-IR"/>
        </w:rPr>
        <w:t>﴾</w:t>
      </w:r>
      <w:r w:rsidR="00B76556" w:rsidRPr="00940CAC">
        <w:rPr>
          <w:b/>
          <w:bCs/>
          <w:spacing w:val="-2"/>
          <w:sz w:val="26"/>
          <w:szCs w:val="26"/>
          <w:rtl/>
          <w:lang w:bidi="fa-IR"/>
        </w:rPr>
        <w:t xml:space="preserve"> </w:t>
      </w:r>
      <w:r w:rsidR="00D02CD9" w:rsidRPr="00D106B4">
        <w:rPr>
          <w:rFonts w:cs="KFGQPC Uthman Taha Naskh"/>
          <w:spacing w:val="-2"/>
          <w:sz w:val="32"/>
          <w:szCs w:val="27"/>
          <w:rtl/>
        </w:rPr>
        <w:t>دُنُ</w:t>
      </w:r>
      <w:r w:rsidRPr="00D106B4">
        <w:rPr>
          <w:rFonts w:cs="KFGQPC Uthman Taha Naskh"/>
          <w:spacing w:val="-2"/>
          <w:sz w:val="32"/>
          <w:szCs w:val="27"/>
          <w:rtl/>
        </w:rPr>
        <w:t>وّاً</w:t>
      </w:r>
      <w:r w:rsidR="00E2357B" w:rsidRPr="00D106B4">
        <w:rPr>
          <w:rFonts w:cs="KFGQPC Uthman Taha Naskh"/>
          <w:spacing w:val="-2"/>
          <w:sz w:val="32"/>
          <w:szCs w:val="27"/>
          <w:rtl/>
        </w:rPr>
        <w:t xml:space="preserve"> </w:t>
      </w:r>
      <w:r w:rsidR="00D11F2A" w:rsidRPr="00D11F2A">
        <w:rPr>
          <w:rFonts w:cs="KFGQPC Uthman Taha Naskh"/>
          <w:spacing w:val="-2"/>
          <w:sz w:val="32"/>
          <w:szCs w:val="27"/>
          <w:rtl/>
        </w:rPr>
        <w:t>وَاقْتِرَاباً مِنَ الْعَلِيِّ الْأَعْلَى</w:t>
      </w:r>
      <w:r w:rsidRPr="00D106B4">
        <w:rPr>
          <w:rFonts w:cs="KFGQPC Uthman Taha Naskh"/>
          <w:spacing w:val="-2"/>
          <w:sz w:val="32"/>
          <w:szCs w:val="27"/>
          <w:rtl/>
        </w:rPr>
        <w:t>»</w:t>
      </w:r>
      <w:r w:rsidRPr="00940CAC">
        <w:rPr>
          <w:spacing w:val="-2"/>
          <w:rtl/>
          <w:lang w:bidi="fa-IR"/>
        </w:rPr>
        <w:t xml:space="preserve"> «ای فرزند کسی‌که </w:t>
      </w:r>
      <w:r w:rsidR="00BC527F" w:rsidRPr="00940CAC">
        <w:rPr>
          <w:spacing w:val="-2"/>
          <w:rtl/>
          <w:lang w:bidi="fa-IR"/>
        </w:rPr>
        <w:t>[</w:t>
      </w:r>
      <w:r w:rsidRPr="00940CAC">
        <w:rPr>
          <w:spacing w:val="-2"/>
          <w:rtl/>
          <w:lang w:bidi="fa-IR"/>
        </w:rPr>
        <w:t>در شب معراج</w:t>
      </w:r>
      <w:r w:rsidR="00BC527F" w:rsidRPr="00940CAC">
        <w:rPr>
          <w:spacing w:val="-2"/>
          <w:rtl/>
          <w:lang w:bidi="fa-IR"/>
        </w:rPr>
        <w:t>]</w:t>
      </w:r>
      <w:r w:rsidRPr="00940CAC">
        <w:rPr>
          <w:spacing w:val="-2"/>
          <w:rtl/>
          <w:lang w:bidi="fa-IR"/>
        </w:rPr>
        <w:t xml:space="preserve"> به قدر</w:t>
      </w:r>
      <w:r w:rsidR="00D02CD9" w:rsidRPr="00940CAC">
        <w:rPr>
          <w:spacing w:val="-2"/>
          <w:rtl/>
          <w:lang w:bidi="fa-IR"/>
        </w:rPr>
        <w:t xml:space="preserve"> دو کمان یا کمتر نزدیک شد و نزد</w:t>
      </w:r>
      <w:r w:rsidRPr="00940CAC">
        <w:rPr>
          <w:spacing w:val="-2"/>
          <w:rtl/>
          <w:lang w:bidi="fa-IR"/>
        </w:rPr>
        <w:t>یک</w:t>
      </w:r>
      <w:r w:rsidR="00DD7B3B" w:rsidRPr="00940CAC">
        <w:rPr>
          <w:spacing w:val="-2"/>
          <w:rtl/>
          <w:lang w:bidi="fa-IR"/>
        </w:rPr>
        <w:t>‌</w:t>
      </w:r>
      <w:r w:rsidRPr="00940CAC">
        <w:rPr>
          <w:spacing w:val="-2"/>
          <w:rtl/>
          <w:lang w:bidi="fa-IR"/>
        </w:rPr>
        <w:t>تر آمد در نزدیکی و قرب به خداوند و</w:t>
      </w:r>
      <w:r w:rsidR="00D11F2A">
        <w:rPr>
          <w:rFonts w:hint="cs"/>
          <w:spacing w:val="-2"/>
          <w:rtl/>
          <w:lang w:bidi="fa-IR"/>
        </w:rPr>
        <w:t>ا</w:t>
      </w:r>
      <w:r w:rsidRPr="00940CAC">
        <w:rPr>
          <w:spacing w:val="-2"/>
          <w:rtl/>
          <w:lang w:bidi="fa-IR"/>
        </w:rPr>
        <w:t>لای أعلی</w:t>
      </w:r>
      <w:r w:rsidR="00C162D6">
        <w:rPr>
          <w:spacing w:val="-2"/>
          <w:rtl/>
          <w:lang w:bidi="fa-IR"/>
        </w:rPr>
        <w:t>!»</w:t>
      </w:r>
      <w:r w:rsidRPr="00940CAC">
        <w:rPr>
          <w:spacing w:val="-2"/>
          <w:rtl/>
          <w:lang w:bidi="fa-IR"/>
        </w:rPr>
        <w:t xml:space="preserve"> واضح است که این جملات اشاره است به قرآن کریم که </w:t>
      </w:r>
      <w:r w:rsidR="00585B24" w:rsidRPr="00940CAC">
        <w:rPr>
          <w:spacing w:val="-2"/>
          <w:rtl/>
          <w:lang w:bidi="fa-IR"/>
        </w:rPr>
        <w:t>فرموده:</w:t>
      </w:r>
      <w:r w:rsidR="00982AEB" w:rsidRPr="00940CAC">
        <w:rPr>
          <w:spacing w:val="-2"/>
          <w:rtl/>
          <w:lang w:bidi="fa-IR"/>
        </w:rPr>
        <w:t xml:space="preserve"> </w:t>
      </w:r>
      <w:r w:rsidR="00A31435" w:rsidRPr="00940CAC">
        <w:rPr>
          <w:rFonts w:ascii="KFGQPC Uthman Taha Naskh" w:cs="KFGQPC Uthman Taha Naskh"/>
          <w:spacing w:val="-2"/>
          <w:rtl/>
          <w:lang w:bidi="fa-IR"/>
        </w:rPr>
        <w:t>﴿</w:t>
      </w:r>
      <w:r w:rsidR="004A03EE" w:rsidRPr="00940CAC">
        <w:rPr>
          <w:rStyle w:val="Char5"/>
          <w:spacing w:val="-2"/>
          <w:rtl/>
          <w:lang w:bidi="fa-IR"/>
        </w:rPr>
        <w:t>إِنۡ هُوَ إِلَّا وَحۡيٞ يُوحَىٰ ٤ عَلَّمَهُۥ شَدِيدُ ٱلۡقُوَىٰ ٥ ذُو مِرَّةٖ فَٱسۡتَوَىٰ ٦ وَهُوَ بِٱلۡأُفُقِ ٱلۡأَعۡلَىٰ ٧ ثُمَّ دَنَا فَتَدَلَّىٰ ٨ فَكَانَ قَابَ قَوۡسَيۡنِ أَوۡ أَدۡنَىٰ ٩ فَأَوۡحَىٰٓ إِلَىٰ عَبۡدِهِۦ مَآ أَوۡحَىٰ ١٠</w:t>
      </w:r>
      <w:r w:rsidR="00A31435" w:rsidRPr="00940CAC">
        <w:rPr>
          <w:rStyle w:val="Char5"/>
          <w:rFonts w:cs="KFGQPC Uthman Taha Naskh"/>
          <w:spacing w:val="-2"/>
          <w:rtl/>
          <w:lang w:bidi="fa-IR"/>
        </w:rPr>
        <w:t>﴾</w:t>
      </w:r>
      <w:r w:rsidR="004A03EE" w:rsidRPr="00940CAC">
        <w:rPr>
          <w:rFonts w:ascii="KFGQPC Uthman Taha Naskh" w:cs="KFGQPC Uthman Taha Naskh"/>
          <w:spacing w:val="-2"/>
          <w:rtl/>
          <w:lang w:bidi="fa-IR"/>
        </w:rPr>
        <w:t xml:space="preserve"> </w:t>
      </w:r>
      <w:r w:rsidR="004A03EE" w:rsidRPr="00221346">
        <w:rPr>
          <w:rStyle w:val="Char4"/>
          <w:rtl/>
        </w:rPr>
        <w:t>[النجم</w:t>
      </w:r>
      <w:r w:rsidR="00A76146" w:rsidRPr="00221346">
        <w:rPr>
          <w:rStyle w:val="Char4"/>
          <w:rtl/>
        </w:rPr>
        <w:t>:</w:t>
      </w:r>
      <w:r w:rsidR="004A03EE" w:rsidRPr="00221346">
        <w:rPr>
          <w:rStyle w:val="Char4"/>
          <w:rtl/>
        </w:rPr>
        <w:t xml:space="preserve"> ٤-١٠]</w:t>
      </w:r>
      <w:r w:rsidR="00386033" w:rsidRPr="00940CAC">
        <w:rPr>
          <w:rFonts w:ascii="KFGQPC Uthman Taha Naskh" w:cs="KFGQPC Uthman Taha Naskh"/>
          <w:spacing w:val="-2"/>
          <w:rtl/>
          <w:lang w:bidi="fa-IR"/>
        </w:rPr>
        <w:t xml:space="preserve"> </w:t>
      </w:r>
      <w:r w:rsidR="00585B24" w:rsidRPr="00940CAC">
        <w:rPr>
          <w:spacing w:val="-2"/>
          <w:rtl/>
          <w:lang w:bidi="fa-IR"/>
        </w:rPr>
        <w:t>«</w:t>
      </w:r>
      <w:r w:rsidR="0028204D" w:rsidRPr="00940CAC">
        <w:rPr>
          <w:spacing w:val="-2"/>
          <w:rtl/>
          <w:lang w:bidi="fa-IR"/>
        </w:rPr>
        <w:t xml:space="preserve">این </w:t>
      </w:r>
      <w:r w:rsidR="00BC527F" w:rsidRPr="00940CAC">
        <w:rPr>
          <w:spacing w:val="-2"/>
          <w:rtl/>
          <w:lang w:bidi="fa-IR"/>
        </w:rPr>
        <w:t>[</w:t>
      </w:r>
      <w:r w:rsidR="0028204D" w:rsidRPr="00940CAC">
        <w:rPr>
          <w:spacing w:val="-2"/>
          <w:rtl/>
          <w:lang w:bidi="fa-IR"/>
        </w:rPr>
        <w:t>قرآن</w:t>
      </w:r>
      <w:r w:rsidR="00BC527F" w:rsidRPr="00940CAC">
        <w:rPr>
          <w:spacing w:val="-2"/>
          <w:rtl/>
          <w:lang w:bidi="fa-IR"/>
        </w:rPr>
        <w:t>]</w:t>
      </w:r>
      <w:r w:rsidR="00CA3F05" w:rsidRPr="00940CAC">
        <w:rPr>
          <w:spacing w:val="-2"/>
          <w:rtl/>
          <w:lang w:bidi="fa-IR"/>
        </w:rPr>
        <w:t xml:space="preserve"> جزُ وحی نیست که بد</w:t>
      </w:r>
      <w:r w:rsidR="0028204D" w:rsidRPr="00940CAC">
        <w:rPr>
          <w:spacing w:val="-2"/>
          <w:rtl/>
          <w:lang w:bidi="fa-IR"/>
        </w:rPr>
        <w:t>و فرستاده می‌</w:t>
      </w:r>
      <w:r w:rsidR="00CA3F05" w:rsidRPr="00940CAC">
        <w:rPr>
          <w:spacing w:val="-2"/>
          <w:rtl/>
          <w:lang w:bidi="fa-IR"/>
        </w:rPr>
        <w:t>شود که آن را سروش بس نیرومند ب</w:t>
      </w:r>
      <w:r w:rsidR="008119CB" w:rsidRPr="00940CAC">
        <w:rPr>
          <w:spacing w:val="-2"/>
          <w:rtl/>
          <w:lang w:bidi="fa-IR"/>
        </w:rPr>
        <w:t>ه ا</w:t>
      </w:r>
      <w:r w:rsidR="0028204D" w:rsidRPr="00940CAC">
        <w:rPr>
          <w:spacing w:val="-2"/>
          <w:rtl/>
          <w:lang w:bidi="fa-IR"/>
        </w:rPr>
        <w:t>و آموخته است</w:t>
      </w:r>
      <w:r w:rsidR="00D11F2A">
        <w:rPr>
          <w:rFonts w:hint="cs"/>
          <w:spacing w:val="-2"/>
          <w:rtl/>
          <w:lang w:bidi="fa-IR"/>
        </w:rPr>
        <w:t>.</w:t>
      </w:r>
      <w:r w:rsidR="0028204D" w:rsidRPr="00940CAC">
        <w:rPr>
          <w:spacing w:val="-2"/>
          <w:rtl/>
          <w:lang w:bidi="fa-IR"/>
        </w:rPr>
        <w:t xml:space="preserve"> سروش نیرومند </w:t>
      </w:r>
      <w:r w:rsidR="00BC527F" w:rsidRPr="00940CAC">
        <w:rPr>
          <w:spacing w:val="-2"/>
          <w:rtl/>
          <w:lang w:bidi="fa-IR"/>
        </w:rPr>
        <w:t>[</w:t>
      </w:r>
      <w:r w:rsidR="0028204D" w:rsidRPr="00940CAC">
        <w:rPr>
          <w:spacing w:val="-2"/>
          <w:rtl/>
          <w:lang w:bidi="fa-IR"/>
        </w:rPr>
        <w:t>مسلّط</w:t>
      </w:r>
      <w:r w:rsidR="00BC527F" w:rsidRPr="00940CAC">
        <w:rPr>
          <w:spacing w:val="-2"/>
          <w:rtl/>
          <w:lang w:bidi="fa-IR"/>
        </w:rPr>
        <w:t>]</w:t>
      </w:r>
      <w:r w:rsidR="0028204D" w:rsidRPr="00940CAC">
        <w:rPr>
          <w:spacing w:val="-2"/>
          <w:rtl/>
          <w:lang w:bidi="fa-IR"/>
        </w:rPr>
        <w:t xml:space="preserve"> ایستاد</w:t>
      </w:r>
      <w:r w:rsidR="001969BB" w:rsidRPr="00940CAC">
        <w:rPr>
          <w:spacing w:val="-2"/>
          <w:rtl/>
          <w:lang w:bidi="fa-IR"/>
        </w:rPr>
        <w:t xml:space="preserve"> در حالی‌که </w:t>
      </w:r>
      <w:r w:rsidR="0028204D" w:rsidRPr="00940CAC">
        <w:rPr>
          <w:spacing w:val="-2"/>
          <w:rtl/>
          <w:lang w:bidi="fa-IR"/>
        </w:rPr>
        <w:t>در افق برین بود آن</w:t>
      </w:r>
      <w:r w:rsidR="008119CB" w:rsidRPr="00940CAC">
        <w:rPr>
          <w:spacing w:val="-2"/>
          <w:rtl/>
          <w:lang w:bidi="fa-IR"/>
        </w:rPr>
        <w:t>‌</w:t>
      </w:r>
      <w:r w:rsidR="0028204D" w:rsidRPr="00940CAC">
        <w:rPr>
          <w:spacing w:val="-2"/>
          <w:rtl/>
          <w:lang w:bidi="fa-IR"/>
        </w:rPr>
        <w:t>گاه نزدیک شد و نزدیک</w:t>
      </w:r>
      <w:r w:rsidR="008119CB" w:rsidRPr="00940CAC">
        <w:rPr>
          <w:spacing w:val="-2"/>
          <w:rtl/>
          <w:lang w:bidi="fa-IR"/>
        </w:rPr>
        <w:t>‌</w:t>
      </w:r>
      <w:r w:rsidR="0028204D" w:rsidRPr="00940CAC">
        <w:rPr>
          <w:spacing w:val="-2"/>
          <w:rtl/>
          <w:lang w:bidi="fa-IR"/>
        </w:rPr>
        <w:t xml:space="preserve">تر آمد </w:t>
      </w:r>
      <w:r w:rsidR="00BC527F" w:rsidRPr="00940CAC">
        <w:rPr>
          <w:spacing w:val="-2"/>
          <w:rtl/>
          <w:lang w:bidi="fa-IR"/>
        </w:rPr>
        <w:t>[</w:t>
      </w:r>
      <w:r w:rsidR="0028204D" w:rsidRPr="00940CAC">
        <w:rPr>
          <w:spacing w:val="-2"/>
          <w:rtl/>
          <w:lang w:bidi="fa-IR"/>
        </w:rPr>
        <w:t>تا بدان</w:t>
      </w:r>
      <w:r w:rsidR="008119CB" w:rsidRPr="00940CAC">
        <w:rPr>
          <w:spacing w:val="-2"/>
          <w:rtl/>
          <w:lang w:bidi="fa-IR"/>
        </w:rPr>
        <w:t>‌</w:t>
      </w:r>
      <w:r w:rsidR="0028204D" w:rsidRPr="00940CAC">
        <w:rPr>
          <w:spacing w:val="-2"/>
          <w:rtl/>
          <w:lang w:bidi="fa-IR"/>
        </w:rPr>
        <w:t>جا که فاصله‌اش به قدر</w:t>
      </w:r>
      <w:r w:rsidR="00D02CD9" w:rsidRPr="00940CAC">
        <w:rPr>
          <w:spacing w:val="-2"/>
          <w:rtl/>
          <w:lang w:bidi="fa-IR"/>
        </w:rPr>
        <w:t>ِ</w:t>
      </w:r>
      <w:r w:rsidR="00BC527F" w:rsidRPr="00940CAC">
        <w:rPr>
          <w:spacing w:val="-2"/>
          <w:rtl/>
          <w:lang w:bidi="fa-IR"/>
        </w:rPr>
        <w:t>]</w:t>
      </w:r>
      <w:r w:rsidR="0028204D" w:rsidRPr="00940CAC">
        <w:rPr>
          <w:spacing w:val="-2"/>
          <w:rtl/>
          <w:lang w:bidi="fa-IR"/>
        </w:rPr>
        <w:t xml:space="preserve"> دو کمان یا نزدیک</w:t>
      </w:r>
      <w:r w:rsidR="008119CB" w:rsidRPr="00940CAC">
        <w:rPr>
          <w:spacing w:val="-2"/>
          <w:rtl/>
          <w:lang w:bidi="fa-IR"/>
        </w:rPr>
        <w:t>‌</w:t>
      </w:r>
      <w:r w:rsidR="0028204D" w:rsidRPr="00940CAC">
        <w:rPr>
          <w:spacing w:val="-2"/>
          <w:rtl/>
          <w:lang w:bidi="fa-IR"/>
        </w:rPr>
        <w:t>تر بود، آن</w:t>
      </w:r>
      <w:r w:rsidR="008119CB" w:rsidRPr="00940CAC">
        <w:rPr>
          <w:spacing w:val="-2"/>
          <w:rtl/>
          <w:lang w:bidi="fa-IR"/>
        </w:rPr>
        <w:t>‌</w:t>
      </w:r>
      <w:r w:rsidR="0028204D" w:rsidRPr="00940CAC">
        <w:rPr>
          <w:spacing w:val="-2"/>
          <w:rtl/>
          <w:lang w:bidi="fa-IR"/>
        </w:rPr>
        <w:t>گاه به بند</w:t>
      </w:r>
      <w:r w:rsidR="00511465" w:rsidRPr="00940CAC">
        <w:rPr>
          <w:spacing w:val="-2"/>
          <w:rtl/>
          <w:lang w:bidi="fa-IR"/>
        </w:rPr>
        <w:t>ه‌ی</w:t>
      </w:r>
      <w:r w:rsidR="0028204D" w:rsidRPr="00940CAC">
        <w:rPr>
          <w:spacing w:val="-2"/>
          <w:rtl/>
          <w:lang w:bidi="fa-IR"/>
        </w:rPr>
        <w:t xml:space="preserve"> او </w:t>
      </w:r>
      <w:r w:rsidR="00BC527F" w:rsidRPr="00940CAC">
        <w:rPr>
          <w:spacing w:val="-2"/>
          <w:rtl/>
          <w:lang w:bidi="fa-IR"/>
        </w:rPr>
        <w:t>[</w:t>
      </w:r>
      <w:r w:rsidR="0028204D" w:rsidRPr="00940CAC">
        <w:rPr>
          <w:spacing w:val="-2"/>
          <w:rtl/>
          <w:lang w:bidi="fa-IR"/>
        </w:rPr>
        <w:t>بند</w:t>
      </w:r>
      <w:r w:rsidR="00511465" w:rsidRPr="00940CAC">
        <w:rPr>
          <w:spacing w:val="-2"/>
          <w:rtl/>
          <w:lang w:bidi="fa-IR"/>
        </w:rPr>
        <w:t>ه‌ی</w:t>
      </w:r>
      <w:r w:rsidR="0028204D" w:rsidRPr="00940CAC">
        <w:rPr>
          <w:spacing w:val="-2"/>
          <w:rtl/>
          <w:lang w:bidi="fa-IR"/>
        </w:rPr>
        <w:t xml:space="preserve"> خدا</w:t>
      </w:r>
      <w:r w:rsidR="00BC527F" w:rsidRPr="00940CAC">
        <w:rPr>
          <w:spacing w:val="-2"/>
          <w:rtl/>
          <w:lang w:bidi="fa-IR"/>
        </w:rPr>
        <w:t>]</w:t>
      </w:r>
      <w:r w:rsidR="0028204D" w:rsidRPr="00940CAC">
        <w:rPr>
          <w:spacing w:val="-2"/>
          <w:rtl/>
          <w:lang w:bidi="fa-IR"/>
        </w:rPr>
        <w:t xml:space="preserve"> وحی کرد آن</w:t>
      </w:r>
      <w:r w:rsidR="008119CB" w:rsidRPr="00940CAC">
        <w:rPr>
          <w:spacing w:val="-2"/>
          <w:rtl/>
          <w:lang w:bidi="fa-IR"/>
        </w:rPr>
        <w:t>‌</w:t>
      </w:r>
      <w:r w:rsidR="0028204D" w:rsidRPr="00940CAC">
        <w:rPr>
          <w:spacing w:val="-2"/>
          <w:rtl/>
          <w:lang w:bidi="fa-IR"/>
        </w:rPr>
        <w:t>چه را که وحی کرد».</w:t>
      </w:r>
    </w:p>
    <w:p w:rsidR="006D602A" w:rsidRDefault="0037577D" w:rsidP="00D11F2A">
      <w:pPr>
        <w:spacing w:line="235" w:lineRule="auto"/>
        <w:ind w:firstLine="284"/>
        <w:jc w:val="both"/>
        <w:rPr>
          <w:rtl/>
          <w:lang w:bidi="fa-IR"/>
        </w:rPr>
      </w:pPr>
      <w:r>
        <w:rPr>
          <w:rtl/>
          <w:lang w:bidi="fa-IR"/>
        </w:rPr>
        <w:t xml:space="preserve">در این آیات شریفه، خدا </w:t>
      </w:r>
      <w:r w:rsidR="00D11F2A">
        <w:rPr>
          <w:rFonts w:hint="cs"/>
          <w:rtl/>
          <w:lang w:bidi="fa-IR"/>
        </w:rPr>
        <w:t>ا</w:t>
      </w:r>
      <w:r>
        <w:rPr>
          <w:rtl/>
          <w:lang w:bidi="fa-IR"/>
        </w:rPr>
        <w:t xml:space="preserve">وصاف جبرئیل </w:t>
      </w:r>
      <w:r w:rsidR="00D11F2A">
        <w:rPr>
          <w:rFonts w:hint="cs"/>
          <w:rtl/>
          <w:lang w:bidi="fa-IR"/>
        </w:rPr>
        <w:t>ا</w:t>
      </w:r>
      <w:r>
        <w:rPr>
          <w:rtl/>
          <w:lang w:bidi="fa-IR"/>
        </w:rPr>
        <w:t>مین را بیان فرموده که چگونه بر رسول خدا حضرت محم</w:t>
      </w:r>
      <w:r w:rsidR="00D02CD9">
        <w:rPr>
          <w:rtl/>
          <w:lang w:bidi="fa-IR"/>
        </w:rPr>
        <w:t>ّ</w:t>
      </w:r>
      <w:r>
        <w:rPr>
          <w:rtl/>
          <w:lang w:bidi="fa-IR"/>
        </w:rPr>
        <w:t>د</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آشکار و به او نزدیک شده و آیات إلهی را به او وحی نموده است.</w:t>
      </w:r>
      <w:r w:rsidR="001969BB">
        <w:rPr>
          <w:rtl/>
          <w:lang w:bidi="fa-IR"/>
        </w:rPr>
        <w:t xml:space="preserve"> امّا </w:t>
      </w:r>
      <w:r>
        <w:rPr>
          <w:rtl/>
          <w:lang w:bidi="fa-IR"/>
        </w:rPr>
        <w:t>بافند</w:t>
      </w:r>
      <w:r w:rsidR="00511465">
        <w:rPr>
          <w:rtl/>
          <w:lang w:bidi="fa-IR"/>
        </w:rPr>
        <w:t>ه‌ی</w:t>
      </w:r>
      <w:r>
        <w:rPr>
          <w:rtl/>
          <w:lang w:bidi="fa-IR"/>
        </w:rPr>
        <w:t xml:space="preserve"> دعا خیال کرده آیا</w:t>
      </w:r>
      <w:r w:rsidR="00CA3F05">
        <w:rPr>
          <w:rtl/>
          <w:lang w:bidi="fa-IR"/>
        </w:rPr>
        <w:t>ت</w:t>
      </w:r>
      <w:r>
        <w:rPr>
          <w:rtl/>
          <w:lang w:bidi="fa-IR"/>
        </w:rPr>
        <w:t xml:space="preserve"> فوق </w:t>
      </w:r>
      <w:r w:rsidR="00D11F2A">
        <w:rPr>
          <w:rFonts w:hint="cs"/>
          <w:rtl/>
          <w:lang w:bidi="fa-IR"/>
        </w:rPr>
        <w:t>ا</w:t>
      </w:r>
      <w:r>
        <w:rPr>
          <w:rtl/>
          <w:lang w:bidi="fa-IR"/>
        </w:rPr>
        <w:t>وصاف پیامبر</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است لذا امام زمان را فرزند رسول خدا</w:t>
      </w:r>
      <w:r w:rsidR="00210633" w:rsidRPr="00210633">
        <w:rPr>
          <w:rFonts w:ascii="Abo-thar" w:hAnsi="Abo-thar"/>
          <w:sz w:val="24"/>
          <w:szCs w:val="24"/>
          <w:lang w:bidi="fa-IR"/>
        </w:rPr>
        <w:t></w:t>
      </w:r>
      <w:r w:rsidR="005C51D2" w:rsidRPr="005C51D2">
        <w:rPr>
          <w:rFonts w:ascii="Abo-thar" w:hAnsi="Abo-thar"/>
          <w:sz w:val="24"/>
          <w:szCs w:val="24"/>
          <w:rtl/>
          <w:lang w:bidi="fa-IR"/>
        </w:rPr>
        <w:t xml:space="preserve"> </w:t>
      </w:r>
      <w:r w:rsidR="00CA3F05">
        <w:rPr>
          <w:rtl/>
          <w:lang w:bidi="fa-IR"/>
        </w:rPr>
        <w:t>که به خیال او چنین ا</w:t>
      </w:r>
      <w:r>
        <w:rPr>
          <w:rtl/>
          <w:lang w:bidi="fa-IR"/>
        </w:rPr>
        <w:t>وصافی داشته قرار داده است و لذا خطاب</w:t>
      </w:r>
      <w:r w:rsidR="00D02CD9">
        <w:rPr>
          <w:rtl/>
          <w:lang w:bidi="fa-IR"/>
        </w:rPr>
        <w:t>ِ</w:t>
      </w:r>
      <w:r>
        <w:rPr>
          <w:rtl/>
          <w:lang w:bidi="fa-IR"/>
        </w:rPr>
        <w:t xml:space="preserve"> «ای فرزند کسی‌که نزدیک شد و نزدیک</w:t>
      </w:r>
      <w:r w:rsidR="008119CB">
        <w:rPr>
          <w:rtl/>
          <w:lang w:bidi="fa-IR"/>
        </w:rPr>
        <w:t>‌</w:t>
      </w:r>
      <w:r>
        <w:rPr>
          <w:rtl/>
          <w:lang w:bidi="fa-IR"/>
        </w:rPr>
        <w:t>تر شد»</w:t>
      </w:r>
      <w:r w:rsidR="002460E0">
        <w:rPr>
          <w:rtl/>
          <w:lang w:bidi="fa-IR"/>
        </w:rPr>
        <w:t xml:space="preserve"> </w:t>
      </w:r>
      <w:r>
        <w:rPr>
          <w:rtl/>
          <w:lang w:bidi="fa-IR"/>
        </w:rPr>
        <w:t>را به او گفته است</w:t>
      </w:r>
      <w:r w:rsidR="00175FCB">
        <w:rPr>
          <w:rtl/>
          <w:lang w:bidi="fa-IR"/>
        </w:rPr>
        <w:t>!</w:t>
      </w:r>
      <w:r w:rsidR="002460E0">
        <w:rPr>
          <w:rtl/>
          <w:lang w:bidi="fa-IR"/>
        </w:rPr>
        <w:t xml:space="preserve"> </w:t>
      </w:r>
      <w:r w:rsidR="00D02CD9">
        <w:rPr>
          <w:rtl/>
          <w:lang w:bidi="fa-IR"/>
        </w:rPr>
        <w:t xml:space="preserve">پس از </w:t>
      </w:r>
      <w:r>
        <w:rPr>
          <w:rtl/>
          <w:lang w:bidi="fa-IR"/>
        </w:rPr>
        <w:t>آن</w:t>
      </w:r>
      <w:r w:rsidR="002460E0">
        <w:rPr>
          <w:rtl/>
          <w:lang w:bidi="fa-IR"/>
        </w:rPr>
        <w:t xml:space="preserve"> </w:t>
      </w:r>
      <w:r w:rsidR="00D02CD9">
        <w:rPr>
          <w:rtl/>
          <w:lang w:bidi="fa-IR"/>
        </w:rPr>
        <w:t xml:space="preserve">از </w:t>
      </w:r>
      <w:r>
        <w:rPr>
          <w:rtl/>
          <w:lang w:bidi="fa-IR"/>
        </w:rPr>
        <w:t>خو</w:t>
      </w:r>
      <w:r w:rsidR="00CA3F05">
        <w:rPr>
          <w:rtl/>
          <w:lang w:bidi="fa-IR"/>
        </w:rPr>
        <w:t>د چیزی افزوده که موجب کفر است زی</w:t>
      </w:r>
      <w:r>
        <w:rPr>
          <w:rtl/>
          <w:lang w:bidi="fa-IR"/>
        </w:rPr>
        <w:t>را گفته</w:t>
      </w:r>
      <w:r w:rsidR="00D11F2A">
        <w:rPr>
          <w:rFonts w:hint="cs"/>
          <w:rtl/>
          <w:lang w:bidi="fa-IR"/>
        </w:rPr>
        <w:t>:</w:t>
      </w:r>
      <w:r>
        <w:rPr>
          <w:rtl/>
          <w:lang w:bidi="fa-IR"/>
        </w:rPr>
        <w:t xml:space="preserve"> </w:t>
      </w:r>
      <w:r w:rsidRPr="00D106B4">
        <w:rPr>
          <w:rFonts w:cs="KFGQPC Uthman Taha Naskh"/>
          <w:sz w:val="32"/>
          <w:szCs w:val="27"/>
          <w:rtl/>
        </w:rPr>
        <w:t>«</w:t>
      </w:r>
      <w:r w:rsidR="00D11F2A" w:rsidRPr="00D106B4">
        <w:rPr>
          <w:rFonts w:cs="KFGQPC Uthman Taha Naskh"/>
          <w:spacing w:val="-2"/>
          <w:sz w:val="32"/>
          <w:szCs w:val="27"/>
          <w:rtl/>
        </w:rPr>
        <w:t xml:space="preserve">دُنُوّاً </w:t>
      </w:r>
      <w:r w:rsidR="00D11F2A" w:rsidRPr="00D11F2A">
        <w:rPr>
          <w:rFonts w:cs="KFGQPC Uthman Taha Naskh"/>
          <w:spacing w:val="-2"/>
          <w:sz w:val="32"/>
          <w:szCs w:val="27"/>
          <w:rtl/>
        </w:rPr>
        <w:t>وَاقْتِرَاباً مِنَ الْعَلِيِّ الْأَعْلَى</w:t>
      </w:r>
      <w:r w:rsidRPr="00D106B4">
        <w:rPr>
          <w:rFonts w:cs="KFGQPC Uthman Taha Naskh"/>
          <w:sz w:val="32"/>
          <w:szCs w:val="27"/>
          <w:rtl/>
        </w:rPr>
        <w:t>»</w:t>
      </w:r>
      <w:r>
        <w:rPr>
          <w:rtl/>
          <w:lang w:bidi="fa-IR"/>
        </w:rPr>
        <w:t xml:space="preserve"> که در این جمله می</w:t>
      </w:r>
      <w:r w:rsidR="00386033">
        <w:rPr>
          <w:rtl/>
          <w:lang w:bidi="fa-IR"/>
        </w:rPr>
        <w:t>‌خواهد بگوید جدّ امام به خدای و</w:t>
      </w:r>
      <w:r>
        <w:rPr>
          <w:rtl/>
          <w:lang w:bidi="fa-IR"/>
        </w:rPr>
        <w:t>الای أعلی نزدیک شد</w:t>
      </w:r>
      <w:r w:rsidR="00175FCB">
        <w:rPr>
          <w:rtl/>
          <w:lang w:bidi="fa-IR"/>
        </w:rPr>
        <w:t>!</w:t>
      </w:r>
      <w:r w:rsidR="001969BB" w:rsidRPr="001969BB">
        <w:rPr>
          <w:rtl/>
          <w:lang w:bidi="fa-IR"/>
        </w:rPr>
        <w:t xml:space="preserve"> در حالی‌که </w:t>
      </w:r>
      <w:r w:rsidR="00D02CD9" w:rsidRPr="00D106B4">
        <w:rPr>
          <w:rFonts w:cs="KFGQPC Uthman Taha Naskh"/>
          <w:sz w:val="32"/>
          <w:szCs w:val="27"/>
          <w:rtl/>
        </w:rPr>
        <w:t>«دُ</w:t>
      </w:r>
      <w:r w:rsidRPr="00D106B4">
        <w:rPr>
          <w:rFonts w:cs="KFGQPC Uthman Taha Naskh"/>
          <w:sz w:val="32"/>
          <w:szCs w:val="27"/>
          <w:rtl/>
        </w:rPr>
        <w:t>نُوّ»</w:t>
      </w:r>
      <w:r>
        <w:rPr>
          <w:rtl/>
          <w:lang w:bidi="fa-IR"/>
        </w:rPr>
        <w:t xml:space="preserve"> قرب مکانی است و</w:t>
      </w:r>
      <w:r w:rsidR="00D02CD9">
        <w:rPr>
          <w:rtl/>
          <w:lang w:bidi="fa-IR"/>
        </w:rPr>
        <w:t xml:space="preserve"> به همین سبب در قرآن از مقیاس کم</w:t>
      </w:r>
      <w:r>
        <w:rPr>
          <w:rtl/>
          <w:lang w:bidi="fa-IR"/>
        </w:rPr>
        <w:t>ان</w:t>
      </w:r>
      <w:r w:rsidR="00C333CC">
        <w:rPr>
          <w:rtl/>
          <w:lang w:bidi="fa-IR"/>
        </w:rPr>
        <w:t xml:space="preserve"> برای بیان فاصله استفاده شده، بنابراین جاعل </w:t>
      </w:r>
      <w:r w:rsidR="006D602A">
        <w:rPr>
          <w:rtl/>
          <w:lang w:bidi="fa-IR"/>
        </w:rPr>
        <w:t>دعای ندبه برای خدای متعال مکان قائل شده است</w:t>
      </w:r>
      <w:r w:rsidR="00175FCB">
        <w:rPr>
          <w:rtl/>
          <w:lang w:bidi="fa-IR"/>
        </w:rPr>
        <w:t>!</w:t>
      </w:r>
      <w:r w:rsidR="006D602A">
        <w:rPr>
          <w:rtl/>
          <w:lang w:bidi="fa-IR"/>
        </w:rPr>
        <w:t xml:space="preserve"> به هرحال بافندگان وقتی قافیه جور شود، هرچه بخواهند می‌گویند</w:t>
      </w:r>
      <w:r w:rsidR="00175FCB">
        <w:rPr>
          <w:rtl/>
          <w:lang w:bidi="fa-IR"/>
        </w:rPr>
        <w:t>!</w:t>
      </w:r>
      <w:r w:rsidR="00FD1F76" w:rsidRPr="001D7F88">
        <w:rPr>
          <w:rFonts w:cs="mylotus"/>
          <w:sz w:val="32"/>
          <w:szCs w:val="27"/>
          <w:rtl/>
          <w:lang w:bidi="fa-IR"/>
        </w:rPr>
        <w:t xml:space="preserve"> نَع</w:t>
      </w:r>
      <w:r w:rsidR="006D602A" w:rsidRPr="001D7F88">
        <w:rPr>
          <w:rFonts w:cs="mylotus"/>
          <w:sz w:val="32"/>
          <w:szCs w:val="27"/>
          <w:rtl/>
          <w:lang w:bidi="fa-IR"/>
        </w:rPr>
        <w:t>وذ</w:t>
      </w:r>
      <w:r w:rsidR="00FD1F76" w:rsidRPr="001D7F88">
        <w:rPr>
          <w:rFonts w:cs="mylotus"/>
          <w:sz w:val="32"/>
          <w:szCs w:val="27"/>
          <w:rtl/>
          <w:lang w:bidi="fa-IR"/>
        </w:rPr>
        <w:t xml:space="preserve">ُ </w:t>
      </w:r>
      <w:r w:rsidR="006D602A" w:rsidRPr="001D7F88">
        <w:rPr>
          <w:rFonts w:cs="mylotus"/>
          <w:sz w:val="32"/>
          <w:szCs w:val="27"/>
          <w:rtl/>
          <w:lang w:bidi="fa-IR"/>
        </w:rPr>
        <w:t>ب</w:t>
      </w:r>
      <w:r w:rsidR="00FD1F76" w:rsidRPr="001D7F88">
        <w:rPr>
          <w:rFonts w:cs="mylotus"/>
          <w:sz w:val="32"/>
          <w:szCs w:val="27"/>
          <w:rtl/>
          <w:lang w:bidi="fa-IR"/>
        </w:rPr>
        <w:t>ِ</w:t>
      </w:r>
      <w:r w:rsidR="006D602A" w:rsidRPr="001D7F88">
        <w:rPr>
          <w:rFonts w:cs="mylotus"/>
          <w:sz w:val="32"/>
          <w:szCs w:val="27"/>
          <w:rtl/>
          <w:lang w:bidi="fa-IR"/>
        </w:rPr>
        <w:t>الله</w:t>
      </w:r>
      <w:r w:rsidR="00FD1F76" w:rsidRPr="001D7F88">
        <w:rPr>
          <w:rFonts w:cs="mylotus"/>
          <w:sz w:val="32"/>
          <w:szCs w:val="27"/>
          <w:rtl/>
          <w:lang w:bidi="fa-IR"/>
        </w:rPr>
        <w:t>ِ</w:t>
      </w:r>
      <w:r w:rsidR="006D602A" w:rsidRPr="001D7F88">
        <w:rPr>
          <w:rFonts w:cs="mylotus"/>
          <w:sz w:val="32"/>
          <w:szCs w:val="27"/>
          <w:rtl/>
          <w:lang w:bidi="fa-IR"/>
        </w:rPr>
        <w:t xml:space="preserve"> م</w:t>
      </w:r>
      <w:r w:rsidR="00FD1F76" w:rsidRPr="001D7F88">
        <w:rPr>
          <w:rFonts w:cs="mylotus"/>
          <w:sz w:val="32"/>
          <w:szCs w:val="27"/>
          <w:rtl/>
          <w:lang w:bidi="fa-IR"/>
        </w:rPr>
        <w:t>ِ</w:t>
      </w:r>
      <w:r w:rsidR="006D602A" w:rsidRPr="001D7F88">
        <w:rPr>
          <w:rFonts w:cs="mylotus"/>
          <w:sz w:val="32"/>
          <w:szCs w:val="27"/>
          <w:rtl/>
          <w:lang w:bidi="fa-IR"/>
        </w:rPr>
        <w:t>ن</w:t>
      </w:r>
      <w:r w:rsidR="00FD1F76" w:rsidRPr="001D7F88">
        <w:rPr>
          <w:rFonts w:cs="mylotus"/>
          <w:sz w:val="32"/>
          <w:szCs w:val="27"/>
          <w:rtl/>
          <w:lang w:bidi="fa-IR"/>
        </w:rPr>
        <w:t>َ</w:t>
      </w:r>
      <w:r w:rsidR="006D602A" w:rsidRPr="001D7F88">
        <w:rPr>
          <w:rFonts w:cs="mylotus"/>
          <w:sz w:val="32"/>
          <w:szCs w:val="27"/>
          <w:rtl/>
          <w:lang w:bidi="fa-IR"/>
        </w:rPr>
        <w:t xml:space="preserve"> الض</w:t>
      </w:r>
      <w:r w:rsidR="00FD1F76" w:rsidRPr="001D7F88">
        <w:rPr>
          <w:rFonts w:cs="mylotus"/>
          <w:sz w:val="32"/>
          <w:szCs w:val="27"/>
          <w:rtl/>
          <w:lang w:bidi="fa-IR"/>
        </w:rPr>
        <w:t>َّ</w:t>
      </w:r>
      <w:r w:rsidR="006D602A" w:rsidRPr="001D7F88">
        <w:rPr>
          <w:rFonts w:cs="mylotus"/>
          <w:sz w:val="32"/>
          <w:szCs w:val="27"/>
          <w:rtl/>
          <w:lang w:bidi="fa-IR"/>
        </w:rPr>
        <w:t>لال</w:t>
      </w:r>
      <w:r w:rsidR="00FD1F76" w:rsidRPr="001D7F88">
        <w:rPr>
          <w:rFonts w:cs="mylotus"/>
          <w:sz w:val="32"/>
          <w:szCs w:val="27"/>
          <w:rtl/>
          <w:lang w:bidi="fa-IR"/>
        </w:rPr>
        <w:t>َ</w:t>
      </w:r>
      <w:r w:rsidR="006D602A" w:rsidRPr="001D7F88">
        <w:rPr>
          <w:rFonts w:cs="mylotus"/>
          <w:sz w:val="32"/>
          <w:szCs w:val="27"/>
          <w:rtl/>
          <w:lang w:bidi="fa-IR"/>
        </w:rPr>
        <w:t>ة</w:t>
      </w:r>
      <w:r w:rsidR="006D602A">
        <w:rPr>
          <w:rtl/>
          <w:lang w:bidi="fa-IR"/>
        </w:rPr>
        <w:t>.</w:t>
      </w:r>
    </w:p>
    <w:p w:rsidR="006D602A" w:rsidRDefault="006D602A" w:rsidP="00D11F2A">
      <w:pPr>
        <w:spacing w:line="235" w:lineRule="auto"/>
        <w:ind w:firstLine="284"/>
        <w:jc w:val="both"/>
        <w:rPr>
          <w:rtl/>
          <w:lang w:bidi="fa-IR"/>
        </w:rPr>
      </w:pPr>
      <w:r>
        <w:rPr>
          <w:rtl/>
          <w:lang w:bidi="fa-IR"/>
        </w:rPr>
        <w:t>5- در مورد آی</w:t>
      </w:r>
      <w:r w:rsidR="00511465">
        <w:rPr>
          <w:rtl/>
          <w:lang w:bidi="fa-IR"/>
        </w:rPr>
        <w:t>ه‌ی</w:t>
      </w:r>
      <w:r>
        <w:rPr>
          <w:rtl/>
          <w:lang w:bidi="fa-IR"/>
        </w:rPr>
        <w:t xml:space="preserve"> تطهیر </w:t>
      </w:r>
      <w:r w:rsidR="00D11F2A">
        <w:rPr>
          <w:rStyle w:val="Char4"/>
          <w:rFonts w:hint="cs"/>
          <w:rtl/>
        </w:rPr>
        <w:t>[</w:t>
      </w:r>
      <w:r w:rsidR="005675B9" w:rsidRPr="00D11F2A">
        <w:rPr>
          <w:rStyle w:val="Char4"/>
          <w:rtl/>
        </w:rPr>
        <w:t>الأحزاب:</w:t>
      </w:r>
      <w:r w:rsidR="00D11F2A">
        <w:rPr>
          <w:rStyle w:val="Char4"/>
          <w:rFonts w:hint="cs"/>
          <w:rtl/>
        </w:rPr>
        <w:t xml:space="preserve"> </w:t>
      </w:r>
      <w:r w:rsidRPr="00D11F2A">
        <w:rPr>
          <w:rStyle w:val="Char4"/>
          <w:rtl/>
        </w:rPr>
        <w:t>33</w:t>
      </w:r>
      <w:r w:rsidR="00D11F2A">
        <w:rPr>
          <w:rStyle w:val="Char4"/>
          <w:rFonts w:hint="cs"/>
          <w:rtl/>
        </w:rPr>
        <w:t>]</w:t>
      </w:r>
      <w:r w:rsidRPr="00D11F2A">
        <w:rPr>
          <w:rStyle w:val="Char4"/>
          <w:rtl/>
        </w:rPr>
        <w:t xml:space="preserve"> </w:t>
      </w:r>
      <w:r>
        <w:rPr>
          <w:rtl/>
          <w:lang w:bidi="fa-IR"/>
        </w:rPr>
        <w:t>و دربار</w:t>
      </w:r>
      <w:r w:rsidR="00511465">
        <w:rPr>
          <w:rtl/>
          <w:lang w:bidi="fa-IR"/>
        </w:rPr>
        <w:t>ه‌ی</w:t>
      </w:r>
      <w:r>
        <w:rPr>
          <w:rtl/>
          <w:lang w:bidi="fa-IR"/>
        </w:rPr>
        <w:t xml:space="preserve"> «وسیله» که در این دعا ذکر گردیده </w:t>
      </w:r>
      <w:r w:rsidRPr="00AC33BC">
        <w:rPr>
          <w:rtl/>
          <w:lang w:bidi="fa-IR"/>
        </w:rPr>
        <w:t xml:space="preserve">نیز رجوع کنید به </w:t>
      </w:r>
      <w:r w:rsidRPr="00AC33BC">
        <w:rPr>
          <w:rFonts w:cs="B Lotus"/>
          <w:b/>
          <w:bCs/>
          <w:sz w:val="26"/>
          <w:rtl/>
          <w:lang w:bidi="fa-IR"/>
        </w:rPr>
        <w:t>عرض أخبار أصول بر قرآن</w:t>
      </w:r>
      <w:r w:rsidRPr="00AC33BC">
        <w:rPr>
          <w:rtl/>
          <w:lang w:bidi="fa-IR"/>
        </w:rPr>
        <w:t xml:space="preserve"> </w:t>
      </w:r>
      <w:r w:rsidRPr="00AC33BC">
        <w:rPr>
          <w:rFonts w:cs="B Lotus"/>
          <w:b/>
          <w:bCs/>
          <w:sz w:val="26"/>
          <w:rtl/>
          <w:lang w:bidi="fa-IR"/>
        </w:rPr>
        <w:t>و عقول</w:t>
      </w:r>
      <w:r w:rsidRPr="00AC33BC">
        <w:rPr>
          <w:rtl/>
          <w:lang w:bidi="fa-IR"/>
        </w:rPr>
        <w:t xml:space="preserve"> (</w:t>
      </w:r>
      <w:r w:rsidR="00AC33BC" w:rsidRPr="00AC33BC">
        <w:rPr>
          <w:rFonts w:hint="cs"/>
          <w:rtl/>
          <w:lang w:bidi="fa-IR"/>
        </w:rPr>
        <w:t>654</w:t>
      </w:r>
      <w:r w:rsidR="00396856" w:rsidRPr="00AC33BC">
        <w:rPr>
          <w:rtl/>
          <w:lang w:bidi="fa-IR"/>
        </w:rPr>
        <w:t xml:space="preserve"> تا</w:t>
      </w:r>
      <w:r w:rsidRPr="00AC33BC">
        <w:rPr>
          <w:rtl/>
          <w:lang w:bidi="fa-IR"/>
        </w:rPr>
        <w:t xml:space="preserve"> </w:t>
      </w:r>
      <w:r w:rsidR="00AC33BC" w:rsidRPr="00AC33BC">
        <w:rPr>
          <w:rFonts w:hint="cs"/>
          <w:sz w:val="26"/>
          <w:rtl/>
          <w:lang w:bidi="fa-IR"/>
        </w:rPr>
        <w:t>663</w:t>
      </w:r>
      <w:r w:rsidRPr="00AC33BC">
        <w:rPr>
          <w:sz w:val="26"/>
          <w:rtl/>
          <w:lang w:bidi="fa-IR"/>
        </w:rPr>
        <w:t>)</w:t>
      </w:r>
      <w:r w:rsidRPr="00AC33BC">
        <w:rPr>
          <w:rFonts w:cs="B Lotus"/>
          <w:b/>
          <w:bCs/>
          <w:sz w:val="26"/>
          <w:rtl/>
          <w:lang w:bidi="fa-IR"/>
        </w:rPr>
        <w:t xml:space="preserve"> </w:t>
      </w:r>
      <w:r w:rsidRPr="008C608D">
        <w:rPr>
          <w:rFonts w:cs="B Lotus"/>
          <w:b/>
          <w:bCs/>
          <w:sz w:val="26"/>
          <w:rtl/>
          <w:lang w:bidi="fa-IR"/>
        </w:rPr>
        <w:t>و کتاب حاضر</w:t>
      </w:r>
      <w:r>
        <w:rPr>
          <w:rtl/>
          <w:lang w:bidi="fa-IR"/>
        </w:rPr>
        <w:t xml:space="preserve"> (صفح</w:t>
      </w:r>
      <w:r w:rsidR="00511465">
        <w:rPr>
          <w:rtl/>
          <w:lang w:bidi="fa-IR"/>
        </w:rPr>
        <w:t>ه‌ی</w:t>
      </w:r>
      <w:r>
        <w:rPr>
          <w:rtl/>
          <w:lang w:bidi="fa-IR"/>
        </w:rPr>
        <w:t xml:space="preserve"> </w:t>
      </w:r>
      <w:r w:rsidR="008C608D">
        <w:rPr>
          <w:rtl/>
          <w:lang w:bidi="fa-IR"/>
        </w:rPr>
        <w:fldChar w:fldCharType="begin"/>
      </w:r>
      <w:r w:rsidR="008C608D">
        <w:rPr>
          <w:rtl/>
          <w:lang w:bidi="fa-IR"/>
        </w:rPr>
        <w:instrText xml:space="preserve"> </w:instrText>
      </w:r>
      <w:r w:rsidR="008C608D">
        <w:rPr>
          <w:lang w:bidi="fa-IR"/>
        </w:rPr>
        <w:instrText>PAGEREF</w:instrText>
      </w:r>
      <w:r w:rsidR="008C608D">
        <w:rPr>
          <w:rtl/>
          <w:lang w:bidi="fa-IR"/>
        </w:rPr>
        <w:instrText xml:space="preserve"> _</w:instrText>
      </w:r>
      <w:r w:rsidR="008C608D">
        <w:rPr>
          <w:lang w:bidi="fa-IR"/>
        </w:rPr>
        <w:instrText>Ref346878939 \h</w:instrText>
      </w:r>
      <w:r w:rsidR="008C608D">
        <w:rPr>
          <w:rtl/>
          <w:lang w:bidi="fa-IR"/>
        </w:rPr>
        <w:instrText xml:space="preserve"> </w:instrText>
      </w:r>
      <w:r w:rsidR="008C608D">
        <w:rPr>
          <w:rtl/>
          <w:lang w:bidi="fa-IR"/>
        </w:rPr>
      </w:r>
      <w:r w:rsidR="008C608D">
        <w:rPr>
          <w:rtl/>
          <w:lang w:bidi="fa-IR"/>
        </w:rPr>
        <w:fldChar w:fldCharType="separate"/>
      </w:r>
      <w:r w:rsidR="007D3AD6">
        <w:rPr>
          <w:noProof/>
          <w:rtl/>
          <w:lang w:bidi="fa-IR"/>
        </w:rPr>
        <w:t>220</w:t>
      </w:r>
      <w:r w:rsidR="008C608D">
        <w:rPr>
          <w:rtl/>
          <w:lang w:bidi="fa-IR"/>
        </w:rPr>
        <w:fldChar w:fldCharType="end"/>
      </w:r>
      <w:r w:rsidR="00AC33BC">
        <w:rPr>
          <w:rFonts w:hint="cs"/>
          <w:rtl/>
          <w:lang w:bidi="fa-IR"/>
        </w:rPr>
        <w:t xml:space="preserve"> </w:t>
      </w:r>
      <w:r>
        <w:rPr>
          <w:rtl/>
          <w:lang w:bidi="fa-IR"/>
        </w:rPr>
        <w:t>به بعد).</w:t>
      </w:r>
    </w:p>
    <w:p w:rsidR="00B15D0E" w:rsidRPr="00940CAC" w:rsidRDefault="00F52E6F" w:rsidP="00D11F2A">
      <w:pPr>
        <w:spacing w:line="235" w:lineRule="auto"/>
        <w:ind w:firstLine="284"/>
        <w:jc w:val="both"/>
        <w:rPr>
          <w:spacing w:val="-2"/>
          <w:rtl/>
          <w:lang w:bidi="fa-IR"/>
        </w:rPr>
      </w:pPr>
      <w:r w:rsidRPr="00940CAC">
        <w:rPr>
          <w:spacing w:val="-2"/>
          <w:rtl/>
          <w:lang w:bidi="fa-IR"/>
        </w:rPr>
        <w:t xml:space="preserve">6- می‌گوید: </w:t>
      </w:r>
      <w:r w:rsidRPr="00D106B4">
        <w:rPr>
          <w:rFonts w:cs="KFGQPC Uthman Taha Naskh"/>
          <w:spacing w:val="-2"/>
          <w:sz w:val="32"/>
          <w:szCs w:val="27"/>
          <w:rtl/>
        </w:rPr>
        <w:t>«ف</w:t>
      </w:r>
      <w:r w:rsidR="00693689" w:rsidRPr="00D106B4">
        <w:rPr>
          <w:rFonts w:cs="KFGQPC Uthman Taha Naskh"/>
          <w:spacing w:val="-2"/>
          <w:sz w:val="32"/>
          <w:szCs w:val="27"/>
          <w:rtl/>
        </w:rPr>
        <w:t>َ</w:t>
      </w:r>
      <w:r w:rsidRPr="00D106B4">
        <w:rPr>
          <w:rFonts w:cs="KFGQPC Uthman Taha Naskh"/>
          <w:spacing w:val="-2"/>
          <w:sz w:val="32"/>
          <w:szCs w:val="27"/>
          <w:rtl/>
        </w:rPr>
        <w:t>کان</w:t>
      </w:r>
      <w:r w:rsidR="00693689" w:rsidRPr="00D106B4">
        <w:rPr>
          <w:rFonts w:cs="KFGQPC Uthman Taha Naskh"/>
          <w:spacing w:val="-2"/>
          <w:sz w:val="32"/>
          <w:szCs w:val="27"/>
          <w:rtl/>
        </w:rPr>
        <w:t>ُ</w:t>
      </w:r>
      <w:r w:rsidRPr="00D106B4">
        <w:rPr>
          <w:rFonts w:cs="KFGQPC Uthman Taha Naskh"/>
          <w:spacing w:val="-2"/>
          <w:sz w:val="32"/>
          <w:szCs w:val="27"/>
          <w:rtl/>
        </w:rPr>
        <w:t>وا ه</w:t>
      </w:r>
      <w:r w:rsidR="00693689" w:rsidRPr="00D106B4">
        <w:rPr>
          <w:rFonts w:cs="KFGQPC Uthman Taha Naskh"/>
          <w:spacing w:val="-2"/>
          <w:sz w:val="32"/>
          <w:szCs w:val="27"/>
          <w:rtl/>
        </w:rPr>
        <w:t>ُ</w:t>
      </w:r>
      <w:r w:rsidRPr="00D106B4">
        <w:rPr>
          <w:rFonts w:cs="KFGQPC Uthman Taha Naskh"/>
          <w:spacing w:val="-2"/>
          <w:sz w:val="32"/>
          <w:szCs w:val="27"/>
          <w:rtl/>
        </w:rPr>
        <w:t>م</w:t>
      </w:r>
      <w:r w:rsidR="00693689" w:rsidRPr="00D106B4">
        <w:rPr>
          <w:rFonts w:cs="KFGQPC Uthman Taha Naskh"/>
          <w:spacing w:val="-2"/>
          <w:sz w:val="32"/>
          <w:szCs w:val="27"/>
          <w:rtl/>
        </w:rPr>
        <w:t>ُ</w:t>
      </w:r>
      <w:r w:rsidRPr="00D106B4">
        <w:rPr>
          <w:rFonts w:cs="KFGQPC Uthman Taha Naskh"/>
          <w:spacing w:val="-2"/>
          <w:sz w:val="32"/>
          <w:szCs w:val="27"/>
          <w:rtl/>
        </w:rPr>
        <w:t xml:space="preserve"> السّ</w:t>
      </w:r>
      <w:r w:rsidR="00693689" w:rsidRPr="00D106B4">
        <w:rPr>
          <w:rFonts w:cs="KFGQPC Uthman Taha Naskh"/>
          <w:spacing w:val="-2"/>
          <w:sz w:val="32"/>
          <w:szCs w:val="27"/>
          <w:rtl/>
        </w:rPr>
        <w:t>َ</w:t>
      </w:r>
      <w:r w:rsidRPr="00D106B4">
        <w:rPr>
          <w:rFonts w:cs="KFGQPC Uthman Taha Naskh"/>
          <w:spacing w:val="-2"/>
          <w:sz w:val="32"/>
          <w:szCs w:val="27"/>
          <w:rtl/>
        </w:rPr>
        <w:t>ب</w:t>
      </w:r>
      <w:r w:rsidR="00693689" w:rsidRPr="00D106B4">
        <w:rPr>
          <w:rFonts w:cs="KFGQPC Uthman Taha Naskh"/>
          <w:spacing w:val="-2"/>
          <w:sz w:val="32"/>
          <w:szCs w:val="27"/>
          <w:rtl/>
        </w:rPr>
        <w:t>ِ</w:t>
      </w:r>
      <w:r w:rsidRPr="00D106B4">
        <w:rPr>
          <w:rFonts w:cs="KFGQPC Uthman Taha Naskh"/>
          <w:spacing w:val="-2"/>
          <w:sz w:val="32"/>
          <w:szCs w:val="27"/>
          <w:rtl/>
        </w:rPr>
        <w:t>يل</w:t>
      </w:r>
      <w:r w:rsidR="00693689" w:rsidRPr="00D106B4">
        <w:rPr>
          <w:rFonts w:cs="KFGQPC Uthman Taha Naskh"/>
          <w:spacing w:val="-2"/>
          <w:sz w:val="32"/>
          <w:szCs w:val="27"/>
          <w:rtl/>
        </w:rPr>
        <w:t>َ</w:t>
      </w:r>
      <w:r w:rsidRPr="00D106B4">
        <w:rPr>
          <w:rFonts w:cs="KFGQPC Uthman Taha Naskh"/>
          <w:spacing w:val="-2"/>
          <w:sz w:val="32"/>
          <w:szCs w:val="27"/>
          <w:rtl/>
        </w:rPr>
        <w:t xml:space="preserve"> إل</w:t>
      </w:r>
      <w:r w:rsidR="00693689" w:rsidRPr="00D106B4">
        <w:rPr>
          <w:rFonts w:cs="KFGQPC Uthman Taha Naskh"/>
          <w:spacing w:val="-2"/>
          <w:sz w:val="32"/>
          <w:szCs w:val="27"/>
          <w:rtl/>
        </w:rPr>
        <w:t>َ</w:t>
      </w:r>
      <w:r w:rsidRPr="00D106B4">
        <w:rPr>
          <w:rFonts w:cs="KFGQPC Uthman Taha Naskh"/>
          <w:spacing w:val="-2"/>
          <w:sz w:val="32"/>
          <w:szCs w:val="27"/>
          <w:rtl/>
        </w:rPr>
        <w:t>يك</w:t>
      </w:r>
      <w:r w:rsidR="00693689" w:rsidRPr="00D106B4">
        <w:rPr>
          <w:rFonts w:cs="KFGQPC Uthman Taha Naskh"/>
          <w:spacing w:val="-2"/>
          <w:sz w:val="32"/>
          <w:szCs w:val="27"/>
          <w:rtl/>
        </w:rPr>
        <w:t>َ</w:t>
      </w:r>
      <w:r w:rsidRPr="00D106B4">
        <w:rPr>
          <w:rFonts w:cs="KFGQPC Uthman Taha Naskh"/>
          <w:spacing w:val="-2"/>
          <w:sz w:val="32"/>
          <w:szCs w:val="27"/>
          <w:rtl/>
        </w:rPr>
        <w:t>»</w:t>
      </w:r>
      <w:r w:rsidRPr="00940CAC">
        <w:rPr>
          <w:spacing w:val="-2"/>
          <w:rtl/>
          <w:lang w:bidi="fa-IR"/>
        </w:rPr>
        <w:t xml:space="preserve"> </w:t>
      </w:r>
      <w:r w:rsidR="00693689" w:rsidRPr="00940CAC">
        <w:rPr>
          <w:spacing w:val="-2"/>
          <w:rtl/>
          <w:lang w:bidi="fa-IR"/>
        </w:rPr>
        <w:t>«</w:t>
      </w:r>
      <w:r w:rsidRPr="00940CAC">
        <w:rPr>
          <w:spacing w:val="-2"/>
          <w:rtl/>
          <w:lang w:bidi="fa-IR"/>
        </w:rPr>
        <w:t>ايشان (</w:t>
      </w:r>
      <w:r w:rsidR="00693689" w:rsidRPr="00940CAC">
        <w:rPr>
          <w:spacing w:val="-2"/>
          <w:rtl/>
          <w:lang w:bidi="fa-IR"/>
        </w:rPr>
        <w:t>=</w:t>
      </w:r>
      <w:r w:rsidR="008119CB" w:rsidRPr="00940CAC">
        <w:rPr>
          <w:spacing w:val="-2"/>
          <w:rtl/>
          <w:lang w:bidi="fa-IR"/>
        </w:rPr>
        <w:t xml:space="preserve"> ا</w:t>
      </w:r>
      <w:r w:rsidRPr="00940CAC">
        <w:rPr>
          <w:spacing w:val="-2"/>
          <w:rtl/>
          <w:lang w:bidi="fa-IR"/>
        </w:rPr>
        <w:t>ئم</w:t>
      </w:r>
      <w:r w:rsidR="00693689" w:rsidRPr="00940CAC">
        <w:rPr>
          <w:spacing w:val="-2"/>
          <w:rtl/>
          <w:lang w:bidi="fa-IR"/>
        </w:rPr>
        <w:t>ه</w:t>
      </w:r>
      <w:r w:rsidRPr="00940CAC">
        <w:rPr>
          <w:spacing w:val="-2"/>
          <w:rtl/>
          <w:lang w:bidi="fa-IR"/>
        </w:rPr>
        <w:t>) را</w:t>
      </w:r>
      <w:r w:rsidR="00693689" w:rsidRPr="00940CAC">
        <w:rPr>
          <w:spacing w:val="-2"/>
          <w:rtl/>
          <w:lang w:bidi="fa-IR"/>
        </w:rPr>
        <w:t>ه</w:t>
      </w:r>
      <w:r w:rsidRPr="00940CAC">
        <w:rPr>
          <w:spacing w:val="-2"/>
          <w:rtl/>
          <w:lang w:bidi="fa-IR"/>
        </w:rPr>
        <w:t xml:space="preserve"> به سوی تو ب</w:t>
      </w:r>
      <w:r w:rsidR="00693689" w:rsidRPr="00940CAC">
        <w:rPr>
          <w:spacing w:val="-2"/>
          <w:rtl/>
          <w:lang w:bidi="fa-IR"/>
        </w:rPr>
        <w:t>و</w:t>
      </w:r>
      <w:r w:rsidRPr="00940CAC">
        <w:rPr>
          <w:spacing w:val="-2"/>
          <w:rtl/>
          <w:lang w:bidi="fa-IR"/>
        </w:rPr>
        <w:t>ده‌اند»</w:t>
      </w:r>
      <w:r w:rsidR="00D11F2A">
        <w:rPr>
          <w:rFonts w:hint="cs"/>
          <w:spacing w:val="-2"/>
          <w:rtl/>
          <w:lang w:bidi="fa-IR"/>
        </w:rPr>
        <w:t>.</w:t>
      </w:r>
      <w:r w:rsidRPr="00940CAC">
        <w:rPr>
          <w:spacing w:val="-2"/>
          <w:rtl/>
          <w:lang w:bidi="fa-IR"/>
        </w:rPr>
        <w:t xml:space="preserve"> و یا می‌گوید</w:t>
      </w:r>
      <w:r w:rsidR="005A7852" w:rsidRPr="00940CAC">
        <w:rPr>
          <w:spacing w:val="-2"/>
          <w:rtl/>
          <w:lang w:bidi="fa-IR"/>
        </w:rPr>
        <w:t>:</w:t>
      </w:r>
      <w:r w:rsidRPr="00940CAC">
        <w:rPr>
          <w:spacing w:val="-2"/>
          <w:rtl/>
          <w:lang w:bidi="fa-IR"/>
        </w:rPr>
        <w:t xml:space="preserve"> </w:t>
      </w:r>
      <w:r w:rsidRPr="00D106B4">
        <w:rPr>
          <w:rFonts w:cs="KFGQPC Uthman Taha Naskh"/>
          <w:spacing w:val="-2"/>
          <w:sz w:val="32"/>
          <w:szCs w:val="27"/>
          <w:rtl/>
        </w:rPr>
        <w:t>«</w:t>
      </w:r>
      <w:r w:rsidR="00CF3470" w:rsidRPr="00D106B4">
        <w:rPr>
          <w:rFonts w:cs="KFGQPC Uthman Taha Naskh"/>
          <w:spacing w:val="-2"/>
          <w:sz w:val="32"/>
          <w:szCs w:val="27"/>
          <w:rtl/>
        </w:rPr>
        <w:t>يَا</w:t>
      </w:r>
      <w:r w:rsidRPr="00D106B4">
        <w:rPr>
          <w:rFonts w:cs="KFGQPC Uthman Taha Naskh"/>
          <w:spacing w:val="-2"/>
          <w:sz w:val="32"/>
          <w:szCs w:val="27"/>
          <w:rtl/>
        </w:rPr>
        <w:t>بن</w:t>
      </w:r>
      <w:r w:rsidR="00CF3470" w:rsidRPr="00D106B4">
        <w:rPr>
          <w:rFonts w:cs="KFGQPC Uthman Taha Naskh"/>
          <w:spacing w:val="-2"/>
          <w:sz w:val="32"/>
          <w:szCs w:val="27"/>
          <w:rtl/>
        </w:rPr>
        <w:t>َ</w:t>
      </w:r>
      <w:r w:rsidRPr="00D106B4">
        <w:rPr>
          <w:rFonts w:cs="KFGQPC Uthman Taha Naskh"/>
          <w:spacing w:val="-2"/>
          <w:sz w:val="32"/>
          <w:szCs w:val="27"/>
          <w:rtl/>
        </w:rPr>
        <w:t xml:space="preserve"> الص</w:t>
      </w:r>
      <w:r w:rsidR="00CF3470" w:rsidRPr="00D106B4">
        <w:rPr>
          <w:rFonts w:cs="KFGQPC Uthman Taha Naskh"/>
          <w:spacing w:val="-2"/>
          <w:sz w:val="32"/>
          <w:szCs w:val="27"/>
          <w:rtl/>
        </w:rPr>
        <w:t>ِّ</w:t>
      </w:r>
      <w:r w:rsidRPr="00D106B4">
        <w:rPr>
          <w:rFonts w:cs="KFGQPC Uthman Taha Naskh"/>
          <w:spacing w:val="-2"/>
          <w:sz w:val="32"/>
          <w:szCs w:val="27"/>
          <w:rtl/>
        </w:rPr>
        <w:t>راط</w:t>
      </w:r>
      <w:r w:rsidR="00CF3470" w:rsidRPr="00D106B4">
        <w:rPr>
          <w:rFonts w:cs="KFGQPC Uthman Taha Naskh"/>
          <w:spacing w:val="-2"/>
          <w:sz w:val="32"/>
          <w:szCs w:val="27"/>
          <w:rtl/>
        </w:rPr>
        <w:t>ِ</w:t>
      </w:r>
      <w:r w:rsidRPr="00D106B4">
        <w:rPr>
          <w:rFonts w:cs="KFGQPC Uthman Taha Naskh"/>
          <w:spacing w:val="-2"/>
          <w:sz w:val="32"/>
          <w:szCs w:val="27"/>
          <w:rtl/>
        </w:rPr>
        <w:t xml:space="preserve"> الم</w:t>
      </w:r>
      <w:r w:rsidR="00CF3470" w:rsidRPr="00D106B4">
        <w:rPr>
          <w:rFonts w:cs="KFGQPC Uthman Taha Naskh"/>
          <w:spacing w:val="-2"/>
          <w:sz w:val="32"/>
          <w:szCs w:val="27"/>
          <w:rtl/>
        </w:rPr>
        <w:t>ُ</w:t>
      </w:r>
      <w:r w:rsidRPr="00D106B4">
        <w:rPr>
          <w:rFonts w:cs="KFGQPC Uthman Taha Naskh"/>
          <w:spacing w:val="-2"/>
          <w:sz w:val="32"/>
          <w:szCs w:val="27"/>
          <w:rtl/>
        </w:rPr>
        <w:t>ست</w:t>
      </w:r>
      <w:r w:rsidR="00CF3470" w:rsidRPr="00D106B4">
        <w:rPr>
          <w:rFonts w:cs="KFGQPC Uthman Taha Naskh"/>
          <w:spacing w:val="-2"/>
          <w:sz w:val="32"/>
          <w:szCs w:val="27"/>
          <w:rtl/>
        </w:rPr>
        <w:t>َ</w:t>
      </w:r>
      <w:r w:rsidRPr="00D106B4">
        <w:rPr>
          <w:rFonts w:cs="KFGQPC Uthman Taha Naskh"/>
          <w:spacing w:val="-2"/>
          <w:sz w:val="32"/>
          <w:szCs w:val="27"/>
          <w:rtl/>
        </w:rPr>
        <w:t>ق</w:t>
      </w:r>
      <w:r w:rsidR="00CF3470" w:rsidRPr="00D106B4">
        <w:rPr>
          <w:rFonts w:cs="KFGQPC Uthman Taha Naskh"/>
          <w:spacing w:val="-2"/>
          <w:sz w:val="32"/>
          <w:szCs w:val="27"/>
          <w:rtl/>
        </w:rPr>
        <w:t>ِ</w:t>
      </w:r>
      <w:r w:rsidRPr="00D106B4">
        <w:rPr>
          <w:rFonts w:cs="KFGQPC Uthman Taha Naskh"/>
          <w:spacing w:val="-2"/>
          <w:sz w:val="32"/>
          <w:szCs w:val="27"/>
          <w:rtl/>
        </w:rPr>
        <w:t>يم</w:t>
      </w:r>
      <w:r w:rsidR="00CF3470" w:rsidRPr="00D106B4">
        <w:rPr>
          <w:rFonts w:cs="KFGQPC Uthman Taha Naskh"/>
          <w:spacing w:val="-2"/>
          <w:sz w:val="32"/>
          <w:szCs w:val="27"/>
          <w:rtl/>
        </w:rPr>
        <w:t>ِ</w:t>
      </w:r>
      <w:r w:rsidRPr="00D106B4">
        <w:rPr>
          <w:rFonts w:cs="KFGQPC Uthman Taha Naskh"/>
          <w:spacing w:val="-2"/>
          <w:sz w:val="32"/>
          <w:szCs w:val="27"/>
          <w:rtl/>
        </w:rPr>
        <w:t>»</w:t>
      </w:r>
      <w:r w:rsidRPr="00940CAC">
        <w:rPr>
          <w:spacing w:val="-2"/>
          <w:rtl/>
          <w:lang w:bidi="fa-IR"/>
        </w:rPr>
        <w:t xml:space="preserve"> «ای پسر صراط مستقیم»</w:t>
      </w:r>
      <w:r w:rsidR="00D11F2A">
        <w:rPr>
          <w:rFonts w:hint="cs"/>
          <w:spacing w:val="-2"/>
          <w:rtl/>
          <w:lang w:bidi="fa-IR"/>
        </w:rPr>
        <w:t>.</w:t>
      </w:r>
      <w:r w:rsidRPr="00940CAC">
        <w:rPr>
          <w:spacing w:val="-2"/>
          <w:rtl/>
          <w:lang w:bidi="fa-IR"/>
        </w:rPr>
        <w:t xml:space="preserve"> و یا می‌گوید</w:t>
      </w:r>
      <w:r w:rsidR="00D11F2A">
        <w:rPr>
          <w:rFonts w:hint="cs"/>
          <w:spacing w:val="-2"/>
          <w:rtl/>
          <w:lang w:bidi="fa-IR"/>
        </w:rPr>
        <w:t>:</w:t>
      </w:r>
      <w:r w:rsidRPr="00940CAC">
        <w:rPr>
          <w:spacing w:val="-2"/>
          <w:rtl/>
          <w:lang w:bidi="fa-IR"/>
        </w:rPr>
        <w:t xml:space="preserve"> </w:t>
      </w:r>
      <w:r w:rsidRPr="00D106B4">
        <w:rPr>
          <w:rFonts w:cs="KFGQPC Uthman Taha Naskh"/>
          <w:spacing w:val="-2"/>
          <w:sz w:val="32"/>
          <w:szCs w:val="27"/>
          <w:rtl/>
        </w:rPr>
        <w:t>«ي</w:t>
      </w:r>
      <w:r w:rsidR="00CF3470" w:rsidRPr="00D106B4">
        <w:rPr>
          <w:rFonts w:cs="KFGQPC Uthman Taha Naskh"/>
          <w:spacing w:val="-2"/>
          <w:sz w:val="32"/>
          <w:szCs w:val="27"/>
          <w:rtl/>
        </w:rPr>
        <w:t>َا</w:t>
      </w:r>
      <w:r w:rsidRPr="00D106B4">
        <w:rPr>
          <w:rFonts w:cs="KFGQPC Uthman Taha Naskh"/>
          <w:spacing w:val="-2"/>
          <w:sz w:val="32"/>
          <w:szCs w:val="27"/>
          <w:rtl/>
        </w:rPr>
        <w:t>بن</w:t>
      </w:r>
      <w:r w:rsidR="00CF3470" w:rsidRPr="00D106B4">
        <w:rPr>
          <w:rFonts w:cs="KFGQPC Uthman Taha Naskh"/>
          <w:spacing w:val="-2"/>
          <w:sz w:val="32"/>
          <w:szCs w:val="27"/>
          <w:rtl/>
        </w:rPr>
        <w:t>َ السُّبُ</w:t>
      </w:r>
      <w:r w:rsidRPr="00D106B4">
        <w:rPr>
          <w:rFonts w:cs="KFGQPC Uthman Taha Naskh"/>
          <w:spacing w:val="-2"/>
          <w:sz w:val="32"/>
          <w:szCs w:val="27"/>
          <w:rtl/>
        </w:rPr>
        <w:t>ل</w:t>
      </w:r>
      <w:r w:rsidR="00CF3470" w:rsidRPr="00D106B4">
        <w:rPr>
          <w:rFonts w:cs="KFGQPC Uthman Taha Naskh"/>
          <w:spacing w:val="-2"/>
          <w:sz w:val="32"/>
          <w:szCs w:val="27"/>
          <w:rtl/>
        </w:rPr>
        <w:t>ِ</w:t>
      </w:r>
      <w:r w:rsidRPr="00D106B4">
        <w:rPr>
          <w:rFonts w:cs="KFGQPC Uthman Taha Naskh"/>
          <w:spacing w:val="-2"/>
          <w:sz w:val="32"/>
          <w:szCs w:val="27"/>
          <w:rtl/>
        </w:rPr>
        <w:t xml:space="preserve"> </w:t>
      </w:r>
      <w:r w:rsidR="00940CAC" w:rsidRPr="00D106B4">
        <w:rPr>
          <w:rFonts w:cs="KFGQPC Uthman Taha Naskh"/>
          <w:spacing w:val="-2"/>
          <w:sz w:val="32"/>
          <w:szCs w:val="27"/>
          <w:rtl/>
        </w:rPr>
        <w:br/>
      </w:r>
      <w:r w:rsidR="00940CAC" w:rsidRPr="00D106B4">
        <w:rPr>
          <w:rFonts w:cs="KFGQPC Uthman Taha Naskh"/>
          <w:spacing w:val="-2"/>
          <w:sz w:val="2"/>
          <w:szCs w:val="2"/>
          <w:rtl/>
          <w:lang w:bidi="fa-IR"/>
        </w:rPr>
        <w:br/>
      </w:r>
      <w:r w:rsidRPr="00D106B4">
        <w:rPr>
          <w:rFonts w:cs="KFGQPC Uthman Taha Naskh"/>
          <w:spacing w:val="-2"/>
          <w:sz w:val="32"/>
          <w:szCs w:val="27"/>
          <w:rtl/>
        </w:rPr>
        <w:t>الواض</w:t>
      </w:r>
      <w:r w:rsidR="00CF3470" w:rsidRPr="00D106B4">
        <w:rPr>
          <w:rFonts w:cs="KFGQPC Uthman Taha Naskh"/>
          <w:spacing w:val="-2"/>
          <w:sz w:val="32"/>
          <w:szCs w:val="27"/>
          <w:rtl/>
        </w:rPr>
        <w:t>ِ</w:t>
      </w:r>
      <w:r w:rsidRPr="00D106B4">
        <w:rPr>
          <w:rFonts w:cs="KFGQPC Uthman Taha Naskh"/>
          <w:spacing w:val="-2"/>
          <w:sz w:val="32"/>
          <w:szCs w:val="27"/>
          <w:rtl/>
        </w:rPr>
        <w:t>ح</w:t>
      </w:r>
      <w:r w:rsidR="00CF3470" w:rsidRPr="00D106B4">
        <w:rPr>
          <w:rFonts w:cs="KFGQPC Uthman Taha Naskh"/>
          <w:spacing w:val="-2"/>
          <w:sz w:val="32"/>
          <w:szCs w:val="27"/>
          <w:rtl/>
        </w:rPr>
        <w:t>َ</w:t>
      </w:r>
      <w:r w:rsidRPr="00D106B4">
        <w:rPr>
          <w:rFonts w:cs="KFGQPC Uthman Taha Naskh"/>
          <w:spacing w:val="-2"/>
          <w:sz w:val="32"/>
          <w:szCs w:val="27"/>
          <w:rtl/>
        </w:rPr>
        <w:t>ة</w:t>
      </w:r>
      <w:r w:rsidR="00CF3470" w:rsidRPr="00D106B4">
        <w:rPr>
          <w:rFonts w:cs="KFGQPC Uthman Taha Naskh"/>
          <w:spacing w:val="-2"/>
          <w:sz w:val="32"/>
          <w:szCs w:val="27"/>
          <w:rtl/>
        </w:rPr>
        <w:t>ِ</w:t>
      </w:r>
      <w:r w:rsidRPr="00D106B4">
        <w:rPr>
          <w:rFonts w:cs="KFGQPC Uthman Taha Naskh"/>
          <w:spacing w:val="-2"/>
          <w:sz w:val="32"/>
          <w:szCs w:val="27"/>
          <w:rtl/>
        </w:rPr>
        <w:t>»</w:t>
      </w:r>
      <w:r w:rsidRPr="00940CAC">
        <w:rPr>
          <w:spacing w:val="-2"/>
          <w:rtl/>
          <w:lang w:bidi="fa-IR"/>
        </w:rPr>
        <w:t xml:space="preserve"> و یا می‌گوید: </w:t>
      </w:r>
      <w:r w:rsidRPr="00D106B4">
        <w:rPr>
          <w:rFonts w:cs="KFGQPC Uthman Taha Naskh"/>
          <w:spacing w:val="-2"/>
          <w:sz w:val="32"/>
          <w:szCs w:val="27"/>
          <w:rtl/>
        </w:rPr>
        <w:t>«أين</w:t>
      </w:r>
      <w:r w:rsidR="00CF3470" w:rsidRPr="00D106B4">
        <w:rPr>
          <w:rFonts w:cs="KFGQPC Uthman Taha Naskh"/>
          <w:spacing w:val="-2"/>
          <w:sz w:val="32"/>
          <w:szCs w:val="27"/>
          <w:rtl/>
        </w:rPr>
        <w:t>َ</w:t>
      </w:r>
      <w:r w:rsidRPr="00D106B4">
        <w:rPr>
          <w:rFonts w:cs="KFGQPC Uthman Taha Naskh"/>
          <w:spacing w:val="-2"/>
          <w:sz w:val="32"/>
          <w:szCs w:val="27"/>
          <w:rtl/>
        </w:rPr>
        <w:t xml:space="preserve"> الس</w:t>
      </w:r>
      <w:r w:rsidR="00CF3470" w:rsidRPr="00D106B4">
        <w:rPr>
          <w:rFonts w:cs="KFGQPC Uthman Taha Naskh"/>
          <w:spacing w:val="-2"/>
          <w:sz w:val="32"/>
          <w:szCs w:val="27"/>
          <w:rtl/>
        </w:rPr>
        <w:t>َّ</w:t>
      </w:r>
      <w:r w:rsidRPr="00D106B4">
        <w:rPr>
          <w:rFonts w:cs="KFGQPC Uthman Taha Naskh"/>
          <w:spacing w:val="-2"/>
          <w:sz w:val="32"/>
          <w:szCs w:val="27"/>
          <w:rtl/>
        </w:rPr>
        <w:t>ب</w:t>
      </w:r>
      <w:r w:rsidR="00CF3470" w:rsidRPr="00D106B4">
        <w:rPr>
          <w:rFonts w:cs="KFGQPC Uthman Taha Naskh"/>
          <w:spacing w:val="-2"/>
          <w:sz w:val="32"/>
          <w:szCs w:val="27"/>
          <w:rtl/>
        </w:rPr>
        <w:t>ِ</w:t>
      </w:r>
      <w:r w:rsidRPr="00D106B4">
        <w:rPr>
          <w:rFonts w:cs="KFGQPC Uthman Taha Naskh"/>
          <w:spacing w:val="-2"/>
          <w:sz w:val="32"/>
          <w:szCs w:val="27"/>
          <w:rtl/>
        </w:rPr>
        <w:t>يلُ ب</w:t>
      </w:r>
      <w:r w:rsidR="00CF3470" w:rsidRPr="00D106B4">
        <w:rPr>
          <w:rFonts w:cs="KFGQPC Uthman Taha Naskh"/>
          <w:spacing w:val="-2"/>
          <w:sz w:val="32"/>
          <w:szCs w:val="27"/>
          <w:rtl/>
        </w:rPr>
        <w:t>َ</w:t>
      </w:r>
      <w:r w:rsidRPr="00D106B4">
        <w:rPr>
          <w:rFonts w:cs="KFGQPC Uthman Taha Naskh"/>
          <w:spacing w:val="-2"/>
          <w:sz w:val="32"/>
          <w:szCs w:val="27"/>
          <w:rtl/>
        </w:rPr>
        <w:t>عد</w:t>
      </w:r>
      <w:r w:rsidR="00CF3470" w:rsidRPr="00D106B4">
        <w:rPr>
          <w:rFonts w:cs="KFGQPC Uthman Taha Naskh"/>
          <w:spacing w:val="-2"/>
          <w:sz w:val="32"/>
          <w:szCs w:val="27"/>
          <w:rtl/>
        </w:rPr>
        <w:t>َ ال</w:t>
      </w:r>
      <w:r w:rsidR="00CA3F05" w:rsidRPr="00D106B4">
        <w:rPr>
          <w:rFonts w:cs="KFGQPC Uthman Taha Naskh"/>
          <w:spacing w:val="-2"/>
          <w:sz w:val="32"/>
          <w:szCs w:val="27"/>
          <w:rtl/>
        </w:rPr>
        <w:t>س</w:t>
      </w:r>
      <w:r w:rsidR="00CF3470" w:rsidRPr="00D106B4">
        <w:rPr>
          <w:rFonts w:cs="KFGQPC Uthman Taha Naskh"/>
          <w:spacing w:val="-2"/>
          <w:sz w:val="32"/>
          <w:szCs w:val="27"/>
          <w:rtl/>
        </w:rPr>
        <w:t>َّ</w:t>
      </w:r>
      <w:r w:rsidRPr="00D106B4">
        <w:rPr>
          <w:rFonts w:cs="KFGQPC Uthman Taha Naskh"/>
          <w:spacing w:val="-2"/>
          <w:sz w:val="32"/>
          <w:szCs w:val="27"/>
          <w:rtl/>
        </w:rPr>
        <w:t>ب</w:t>
      </w:r>
      <w:r w:rsidR="00CF3470" w:rsidRPr="00D106B4">
        <w:rPr>
          <w:rFonts w:cs="KFGQPC Uthman Taha Naskh"/>
          <w:spacing w:val="-2"/>
          <w:sz w:val="32"/>
          <w:szCs w:val="27"/>
          <w:rtl/>
        </w:rPr>
        <w:t>ِ</w:t>
      </w:r>
      <w:r w:rsidRPr="00D106B4">
        <w:rPr>
          <w:rFonts w:cs="KFGQPC Uthman Taha Naskh"/>
          <w:spacing w:val="-2"/>
          <w:sz w:val="32"/>
          <w:szCs w:val="27"/>
          <w:rtl/>
        </w:rPr>
        <w:t>يل</w:t>
      </w:r>
      <w:r w:rsidR="00CF3470" w:rsidRPr="00D106B4">
        <w:rPr>
          <w:rFonts w:cs="KFGQPC Uthman Taha Naskh"/>
          <w:spacing w:val="-2"/>
          <w:sz w:val="32"/>
          <w:szCs w:val="27"/>
          <w:rtl/>
        </w:rPr>
        <w:t>ِ</w:t>
      </w:r>
      <w:r w:rsidRPr="00D106B4">
        <w:rPr>
          <w:rFonts w:cs="KFGQPC Uthman Taha Naskh"/>
          <w:spacing w:val="-2"/>
          <w:sz w:val="32"/>
          <w:szCs w:val="27"/>
          <w:rtl/>
        </w:rPr>
        <w:t>؟</w:t>
      </w:r>
      <w:r w:rsidR="00C162D6" w:rsidRPr="00D106B4">
        <w:rPr>
          <w:rFonts w:cs="KFGQPC Uthman Taha Naskh"/>
          <w:spacing w:val="-2"/>
          <w:sz w:val="32"/>
          <w:szCs w:val="27"/>
          <w:rtl/>
        </w:rPr>
        <w:t>!»</w:t>
      </w:r>
      <w:r w:rsidRPr="00940CAC">
        <w:rPr>
          <w:spacing w:val="-2"/>
          <w:rtl/>
          <w:lang w:bidi="fa-IR"/>
        </w:rPr>
        <w:t xml:space="preserve"> ما دربار</w:t>
      </w:r>
      <w:r w:rsidR="00511465" w:rsidRPr="00940CAC">
        <w:rPr>
          <w:spacing w:val="-2"/>
          <w:rtl/>
          <w:lang w:bidi="fa-IR"/>
        </w:rPr>
        <w:t>ه‌ی</w:t>
      </w:r>
      <w:r w:rsidRPr="00940CAC">
        <w:rPr>
          <w:spacing w:val="-2"/>
          <w:rtl/>
          <w:lang w:bidi="fa-IR"/>
        </w:rPr>
        <w:t xml:space="preserve"> این موضوع به قدر لازم در همین کتاب سخن گفته‌ایم (ص </w:t>
      </w:r>
      <w:r w:rsidR="008C608D" w:rsidRPr="00940CAC">
        <w:rPr>
          <w:spacing w:val="-2"/>
          <w:rtl/>
          <w:lang w:bidi="fa-IR"/>
        </w:rPr>
        <w:fldChar w:fldCharType="begin"/>
      </w:r>
      <w:r w:rsidR="008C608D" w:rsidRPr="00940CAC">
        <w:rPr>
          <w:spacing w:val="-2"/>
          <w:rtl/>
          <w:lang w:bidi="fa-IR"/>
        </w:rPr>
        <w:instrText xml:space="preserve"> </w:instrText>
      </w:r>
      <w:r w:rsidR="008C608D" w:rsidRPr="00940CAC">
        <w:rPr>
          <w:spacing w:val="-2"/>
          <w:lang w:bidi="fa-IR"/>
        </w:rPr>
        <w:instrText>PAGEREF</w:instrText>
      </w:r>
      <w:r w:rsidR="008C608D" w:rsidRPr="00940CAC">
        <w:rPr>
          <w:spacing w:val="-2"/>
          <w:rtl/>
          <w:lang w:bidi="fa-IR"/>
        </w:rPr>
        <w:instrText xml:space="preserve"> _</w:instrText>
      </w:r>
      <w:r w:rsidR="008C608D" w:rsidRPr="00940CAC">
        <w:rPr>
          <w:spacing w:val="-2"/>
          <w:lang w:bidi="fa-IR"/>
        </w:rPr>
        <w:instrText>Ref346924234 \h</w:instrText>
      </w:r>
      <w:r w:rsidR="008C608D" w:rsidRPr="00940CAC">
        <w:rPr>
          <w:spacing w:val="-2"/>
          <w:rtl/>
          <w:lang w:bidi="fa-IR"/>
        </w:rPr>
        <w:instrText xml:space="preserve"> </w:instrText>
      </w:r>
      <w:r w:rsidR="008C608D" w:rsidRPr="00940CAC">
        <w:rPr>
          <w:spacing w:val="-2"/>
          <w:rtl/>
          <w:lang w:bidi="fa-IR"/>
        </w:rPr>
      </w:r>
      <w:r w:rsidR="008C608D" w:rsidRPr="00940CAC">
        <w:rPr>
          <w:spacing w:val="-2"/>
          <w:rtl/>
          <w:lang w:bidi="fa-IR"/>
        </w:rPr>
        <w:fldChar w:fldCharType="separate"/>
      </w:r>
      <w:r w:rsidR="007D3AD6">
        <w:rPr>
          <w:noProof/>
          <w:spacing w:val="-2"/>
          <w:rtl/>
          <w:lang w:bidi="fa-IR"/>
        </w:rPr>
        <w:t>439</w:t>
      </w:r>
      <w:r w:rsidR="008C608D" w:rsidRPr="00940CAC">
        <w:rPr>
          <w:spacing w:val="-2"/>
          <w:rtl/>
          <w:lang w:bidi="fa-IR"/>
        </w:rPr>
        <w:fldChar w:fldCharType="end"/>
      </w:r>
      <w:r w:rsidRPr="00940CAC">
        <w:rPr>
          <w:spacing w:val="-2"/>
          <w:rtl/>
          <w:lang w:bidi="fa-IR"/>
        </w:rPr>
        <w:t>) لذا در این</w:t>
      </w:r>
      <w:r w:rsidR="008119CB" w:rsidRPr="00940CAC">
        <w:rPr>
          <w:spacing w:val="-2"/>
          <w:rtl/>
          <w:lang w:bidi="fa-IR"/>
        </w:rPr>
        <w:t>‌</w:t>
      </w:r>
      <w:r w:rsidRPr="00940CAC">
        <w:rPr>
          <w:spacing w:val="-2"/>
          <w:rtl/>
          <w:lang w:bidi="fa-IR"/>
        </w:rPr>
        <w:t xml:space="preserve">جا به ذکر این نکته اکتفا می‌کنیم که قرآن کریم پس از بیان حرام بودن شرک و کشتن فرزندان از بیم فقر و قتل نفس و </w:t>
      </w:r>
      <w:r w:rsidR="00CF3470" w:rsidRPr="00940CAC">
        <w:rPr>
          <w:spacing w:val="-2"/>
          <w:rtl/>
          <w:lang w:bidi="fa-IR"/>
        </w:rPr>
        <w:t>زشت</w:t>
      </w:r>
      <w:r w:rsidR="008119CB" w:rsidRPr="00940CAC">
        <w:rPr>
          <w:spacing w:val="-2"/>
          <w:rtl/>
          <w:lang w:bidi="fa-IR"/>
        </w:rPr>
        <w:t>‌</w:t>
      </w:r>
      <w:r w:rsidR="00CF3470" w:rsidRPr="00940CAC">
        <w:rPr>
          <w:spacing w:val="-2"/>
          <w:rtl/>
          <w:lang w:bidi="fa-IR"/>
        </w:rPr>
        <w:t>ک</w:t>
      </w:r>
      <w:r w:rsidRPr="00940CAC">
        <w:rPr>
          <w:spacing w:val="-2"/>
          <w:rtl/>
          <w:lang w:bidi="fa-IR"/>
        </w:rPr>
        <w:t>ار</w:t>
      </w:r>
      <w:r w:rsidR="001969BB" w:rsidRPr="00940CAC">
        <w:rPr>
          <w:spacing w:val="-2"/>
          <w:rtl/>
          <w:lang w:bidi="fa-IR"/>
        </w:rPr>
        <w:t xml:space="preserve">ی‌های </w:t>
      </w:r>
      <w:r w:rsidRPr="00940CAC">
        <w:rPr>
          <w:spacing w:val="-2"/>
          <w:rtl/>
          <w:lang w:bidi="fa-IR"/>
        </w:rPr>
        <w:t>نهان و آشکار و</w:t>
      </w:r>
      <w:r w:rsidR="001969BB" w:rsidRPr="00940CAC">
        <w:rPr>
          <w:spacing w:val="-2"/>
          <w:rtl/>
          <w:lang w:bidi="fa-IR"/>
        </w:rPr>
        <w:t>.</w:t>
      </w:r>
      <w:r w:rsidRPr="00940CAC">
        <w:rPr>
          <w:spacing w:val="-2"/>
          <w:rtl/>
          <w:lang w:bidi="fa-IR"/>
        </w:rPr>
        <w:t xml:space="preserve">.... </w:t>
      </w:r>
      <w:r w:rsidR="00D11F2A">
        <w:rPr>
          <w:rStyle w:val="Char4"/>
          <w:rFonts w:hint="cs"/>
          <w:rtl/>
          <w:lang w:bidi="fa-IR"/>
        </w:rPr>
        <w:t>[</w:t>
      </w:r>
      <w:r w:rsidR="008E62EC" w:rsidRPr="00D11F2A">
        <w:rPr>
          <w:rStyle w:val="Char4"/>
          <w:rtl/>
        </w:rPr>
        <w:t>الأنعام:</w:t>
      </w:r>
      <w:r w:rsidRPr="00D11F2A">
        <w:rPr>
          <w:rStyle w:val="Char4"/>
          <w:rtl/>
        </w:rPr>
        <w:t>151 و 152</w:t>
      </w:r>
      <w:r w:rsidR="00D11F2A">
        <w:rPr>
          <w:rStyle w:val="Char4"/>
          <w:rFonts w:hint="cs"/>
          <w:rtl/>
        </w:rPr>
        <w:t>]</w:t>
      </w:r>
      <w:r w:rsidRPr="00940CAC">
        <w:rPr>
          <w:spacing w:val="-2"/>
          <w:rtl/>
          <w:lang w:bidi="fa-IR"/>
        </w:rPr>
        <w:t xml:space="preserve"> یعنی دعوت به ترک محرّ</w:t>
      </w:r>
      <w:r w:rsidR="00CF3470" w:rsidRPr="00940CAC">
        <w:rPr>
          <w:spacing w:val="-2"/>
          <w:rtl/>
          <w:lang w:bidi="fa-IR"/>
        </w:rPr>
        <w:t>َ</w:t>
      </w:r>
      <w:r w:rsidRPr="00940CAC">
        <w:rPr>
          <w:spacing w:val="-2"/>
          <w:rtl/>
          <w:lang w:bidi="fa-IR"/>
        </w:rPr>
        <w:t>مات و عمل به واجبات، می‌فرماید:</w:t>
      </w:r>
      <w:r w:rsidR="00CA3F05" w:rsidRPr="00940CAC">
        <w:rPr>
          <w:spacing w:val="-2"/>
          <w:rtl/>
          <w:lang w:bidi="fa-IR"/>
        </w:rPr>
        <w:t xml:space="preserve"> </w:t>
      </w:r>
      <w:r w:rsidR="00A31435" w:rsidRPr="00940CAC">
        <w:rPr>
          <w:rFonts w:ascii="KFGQPC Uthman Taha Naskh" w:cs="KFGQPC Uthman Taha Naskh"/>
          <w:spacing w:val="-2"/>
          <w:rtl/>
          <w:lang w:bidi="fa-IR"/>
        </w:rPr>
        <w:t>﴿</w:t>
      </w:r>
      <w:r w:rsidR="004A03EE" w:rsidRPr="00940CAC">
        <w:rPr>
          <w:rStyle w:val="Char5"/>
          <w:spacing w:val="-2"/>
          <w:rtl/>
          <w:lang w:bidi="fa-IR"/>
        </w:rPr>
        <w:t>وَأَنَّ هَٰذَا صِرَٰطِي مُسۡتَقِيمٗا فَٱتَّبِعُوهُۖ وَلَا تَتَّبِعُواْ ٱلسُّبُلَ فَتَفَرَّقَ بِكُمۡ عَن سَبِيلِهِۦۚ ذَٰلِكُمۡ وَصَّىٰكُم بِهِۦ لَعَلَّكُمۡ تَتَّقُونَ ١٥٣</w:t>
      </w:r>
      <w:r w:rsidR="00A31435" w:rsidRPr="00940CAC">
        <w:rPr>
          <w:rStyle w:val="Char5"/>
          <w:rFonts w:cs="KFGQPC Uthman Taha Naskh"/>
          <w:spacing w:val="-2"/>
          <w:rtl/>
          <w:lang w:bidi="fa-IR"/>
        </w:rPr>
        <w:t>﴾</w:t>
      </w:r>
      <w:r w:rsidR="004A03EE" w:rsidRPr="00940CAC">
        <w:rPr>
          <w:rFonts w:ascii="KFGQPC Uthman Taha Naskh" w:cs="KFGQPC Uthman Taha Naskh"/>
          <w:spacing w:val="-2"/>
          <w:rtl/>
          <w:lang w:bidi="fa-IR"/>
        </w:rPr>
        <w:t xml:space="preserve"> </w:t>
      </w:r>
      <w:r w:rsidR="004A03EE" w:rsidRPr="00221346">
        <w:rPr>
          <w:rStyle w:val="Char4"/>
          <w:rtl/>
        </w:rPr>
        <w:t>[</w:t>
      </w:r>
      <w:r w:rsidR="008E62EC" w:rsidRPr="00221346">
        <w:rPr>
          <w:rStyle w:val="Char4"/>
          <w:rtl/>
        </w:rPr>
        <w:t>الأنعام:</w:t>
      </w:r>
      <w:r w:rsidR="004A03EE" w:rsidRPr="00221346">
        <w:rPr>
          <w:rStyle w:val="Char4"/>
          <w:rtl/>
        </w:rPr>
        <w:t xml:space="preserve"> ١٥٣]</w:t>
      </w:r>
      <w:r w:rsidR="000E5E8B" w:rsidRPr="00940CAC">
        <w:rPr>
          <w:rFonts w:ascii="KFGQPC Uthman Taha Naskh" w:cs="KFGQPC Uthman Taha Naskh"/>
          <w:spacing w:val="-2"/>
          <w:rtl/>
          <w:lang w:bidi="fa-IR"/>
        </w:rPr>
        <w:t xml:space="preserve"> </w:t>
      </w:r>
      <w:r w:rsidR="00B15D0E" w:rsidRPr="00940CAC">
        <w:rPr>
          <w:spacing w:val="-2"/>
          <w:rtl/>
          <w:lang w:bidi="fa-IR"/>
        </w:rPr>
        <w:t>«و همانا این است راه راست من، پس آن را پیروی کنید و دگر راه</w:t>
      </w:r>
      <w:r w:rsidR="008119CB" w:rsidRPr="00940CAC">
        <w:rPr>
          <w:spacing w:val="-2"/>
          <w:rtl/>
          <w:lang w:bidi="fa-IR"/>
        </w:rPr>
        <w:t>‌</w:t>
      </w:r>
      <w:r w:rsidR="00B15D0E" w:rsidRPr="00940CAC">
        <w:rPr>
          <w:spacing w:val="-2"/>
          <w:rtl/>
          <w:lang w:bidi="fa-IR"/>
        </w:rPr>
        <w:t>ه</w:t>
      </w:r>
      <w:r w:rsidR="00CA3F05" w:rsidRPr="00940CAC">
        <w:rPr>
          <w:spacing w:val="-2"/>
          <w:rtl/>
          <w:lang w:bidi="fa-IR"/>
        </w:rPr>
        <w:t>ا</w:t>
      </w:r>
      <w:r w:rsidR="00B15D0E" w:rsidRPr="00940CAC">
        <w:rPr>
          <w:spacing w:val="-2"/>
          <w:rtl/>
          <w:lang w:bidi="fa-IR"/>
        </w:rPr>
        <w:t xml:space="preserve"> را پیروی مکنید که شما را از راه او جدا و پ</w:t>
      </w:r>
      <w:r w:rsidR="00CA3F05" w:rsidRPr="00940CAC">
        <w:rPr>
          <w:spacing w:val="-2"/>
          <w:rtl/>
          <w:lang w:bidi="fa-IR"/>
        </w:rPr>
        <w:t>راکنده می‌سازد، این</w:t>
      </w:r>
      <w:r w:rsidR="008119CB" w:rsidRPr="00940CAC">
        <w:rPr>
          <w:spacing w:val="-2"/>
          <w:rtl/>
          <w:lang w:bidi="fa-IR"/>
        </w:rPr>
        <w:t>‌</w:t>
      </w:r>
      <w:r w:rsidR="00CA3F05" w:rsidRPr="00940CAC">
        <w:rPr>
          <w:spacing w:val="-2"/>
          <w:rtl/>
          <w:lang w:bidi="fa-IR"/>
        </w:rPr>
        <w:t>ها</w:t>
      </w:r>
      <w:r w:rsidR="00B15D0E" w:rsidRPr="00940CAC">
        <w:rPr>
          <w:spacing w:val="-2"/>
          <w:rtl/>
          <w:lang w:bidi="fa-IR"/>
        </w:rPr>
        <w:t xml:space="preserve">ست که </w:t>
      </w:r>
      <w:r w:rsidR="00BC527F" w:rsidRPr="00940CAC">
        <w:rPr>
          <w:spacing w:val="-2"/>
          <w:rtl/>
          <w:lang w:bidi="fa-IR"/>
        </w:rPr>
        <w:t>[</w:t>
      </w:r>
      <w:r w:rsidR="00B15D0E" w:rsidRPr="00940CAC">
        <w:rPr>
          <w:spacing w:val="-2"/>
          <w:rtl/>
          <w:lang w:bidi="fa-IR"/>
        </w:rPr>
        <w:t>خدا</w:t>
      </w:r>
      <w:r w:rsidR="00BC527F" w:rsidRPr="00940CAC">
        <w:rPr>
          <w:spacing w:val="-2"/>
          <w:rtl/>
          <w:lang w:bidi="fa-IR"/>
        </w:rPr>
        <w:t>]</w:t>
      </w:r>
      <w:r w:rsidR="00B15D0E" w:rsidRPr="00940CAC">
        <w:rPr>
          <w:spacing w:val="-2"/>
          <w:rtl/>
          <w:lang w:bidi="fa-IR"/>
        </w:rPr>
        <w:t xml:space="preserve"> شما را بدان سفارش فرموده، باشد که پارسایی کنید»</w:t>
      </w:r>
      <w:r w:rsidR="00D11F2A">
        <w:rPr>
          <w:rFonts w:hint="cs"/>
          <w:spacing w:val="-2"/>
          <w:rtl/>
          <w:lang w:bidi="fa-IR"/>
        </w:rPr>
        <w:t>.</w:t>
      </w:r>
      <w:r w:rsidR="00B15D0E" w:rsidRPr="00940CAC">
        <w:rPr>
          <w:spacing w:val="-2"/>
          <w:rtl/>
          <w:lang w:bidi="fa-IR"/>
        </w:rPr>
        <w:t xml:space="preserve"> و دین</w:t>
      </w:r>
      <w:r w:rsidR="00CF3470" w:rsidRPr="00940CAC">
        <w:rPr>
          <w:spacing w:val="-2"/>
          <w:rtl/>
          <w:lang w:bidi="fa-IR"/>
        </w:rPr>
        <w:t>ِ</w:t>
      </w:r>
      <w:r w:rsidR="00B15D0E" w:rsidRPr="00940CAC">
        <w:rPr>
          <w:spacing w:val="-2"/>
          <w:rtl/>
          <w:lang w:bidi="fa-IR"/>
        </w:rPr>
        <w:t xml:space="preserve"> بدون تحریف و خالص</w:t>
      </w:r>
      <w:r w:rsidR="00CF3470" w:rsidRPr="00940CAC">
        <w:rPr>
          <w:spacing w:val="-2"/>
          <w:rtl/>
          <w:lang w:bidi="fa-IR"/>
        </w:rPr>
        <w:t>ِ</w:t>
      </w:r>
      <w:r w:rsidR="00B15D0E" w:rsidRPr="00940CAC">
        <w:rPr>
          <w:spacing w:val="-2"/>
          <w:rtl/>
          <w:lang w:bidi="fa-IR"/>
        </w:rPr>
        <w:t xml:space="preserve"> ابراهیمی را صراط مستقیم شمرده</w:t>
      </w:r>
      <w:r w:rsidR="00CA3F05" w:rsidRPr="00940CAC">
        <w:rPr>
          <w:spacing w:val="-2"/>
          <w:rtl/>
          <w:lang w:bidi="fa-IR"/>
        </w:rPr>
        <w:t xml:space="preserve"> </w:t>
      </w:r>
      <w:r w:rsidR="00D11F2A">
        <w:rPr>
          <w:rStyle w:val="Char4"/>
          <w:rFonts w:hint="cs"/>
          <w:rtl/>
        </w:rPr>
        <w:t>[</w:t>
      </w:r>
      <w:r w:rsidR="008E62EC" w:rsidRPr="00D11F2A">
        <w:rPr>
          <w:rStyle w:val="Char4"/>
          <w:rtl/>
        </w:rPr>
        <w:t>الأنعام:</w:t>
      </w:r>
      <w:r w:rsidR="00B15D0E" w:rsidRPr="00D11F2A">
        <w:rPr>
          <w:rStyle w:val="Char4"/>
          <w:rtl/>
        </w:rPr>
        <w:t>161</w:t>
      </w:r>
      <w:r w:rsidR="00D11F2A">
        <w:rPr>
          <w:rStyle w:val="Char4"/>
          <w:rFonts w:hint="cs"/>
          <w:rtl/>
        </w:rPr>
        <w:t>]</w:t>
      </w:r>
      <w:r w:rsidR="00B15D0E" w:rsidRPr="00940CAC">
        <w:rPr>
          <w:spacing w:val="-2"/>
          <w:rtl/>
          <w:lang w:bidi="fa-IR"/>
        </w:rPr>
        <w:t xml:space="preserve"> و به رسول خود فرموده:</w:t>
      </w:r>
      <w:r w:rsidR="00CA3F05" w:rsidRPr="00940CAC">
        <w:rPr>
          <w:spacing w:val="-2"/>
          <w:rtl/>
          <w:lang w:bidi="fa-IR"/>
        </w:rPr>
        <w:t xml:space="preserve"> </w:t>
      </w:r>
      <w:r w:rsidR="00A31435" w:rsidRPr="00940CAC">
        <w:rPr>
          <w:rFonts w:ascii="KFGQPC Uthman Taha Naskh" w:cs="KFGQPC Uthman Taha Naskh"/>
          <w:spacing w:val="-2"/>
          <w:rtl/>
          <w:lang w:bidi="fa-IR"/>
        </w:rPr>
        <w:t>﴿</w:t>
      </w:r>
      <w:r w:rsidR="004A03EE" w:rsidRPr="00940CAC">
        <w:rPr>
          <w:rStyle w:val="Char5"/>
          <w:spacing w:val="-2"/>
          <w:rtl/>
          <w:lang w:bidi="fa-IR"/>
        </w:rPr>
        <w:t>وَإِنَّكَ لَتَهۡدِيٓ إِلَىٰ صِرَٰطٖ مُّسۡتَقِيمٖ ٥٢ صِرَٰطِ ٱللَّهِ ٱلَّذِي لَهُۥ مَا فِي ٱلسَّمَٰوَٰتِ وَمَا فِي ٱلۡأَرۡضِۗ أَلَآ إِلَى ٱللَّهِ تَصِيرُ ٱلۡأُمُورُ ٥٣</w:t>
      </w:r>
      <w:r w:rsidR="00A31435" w:rsidRPr="00940CAC">
        <w:rPr>
          <w:rFonts w:ascii="KFGQPC Uthmanic Script HAFS" w:cs="KFGQPC Uthman Taha Naskh"/>
          <w:spacing w:val="-2"/>
          <w:rtl/>
          <w:lang w:bidi="fa-IR"/>
        </w:rPr>
        <w:t>﴾</w:t>
      </w:r>
      <w:r w:rsidR="004A03EE" w:rsidRPr="00940CAC">
        <w:rPr>
          <w:rFonts w:ascii="KFGQPC Uthman Taha Naskh" w:cs="KFGQPC Uthman Taha Naskh"/>
          <w:spacing w:val="-2"/>
          <w:rtl/>
          <w:lang w:bidi="fa-IR"/>
        </w:rPr>
        <w:t xml:space="preserve"> </w:t>
      </w:r>
      <w:r w:rsidR="004A03EE" w:rsidRPr="00221346">
        <w:rPr>
          <w:rStyle w:val="Char4"/>
          <w:rtl/>
        </w:rPr>
        <w:t>[الشورى: ٥٢،</w:t>
      </w:r>
      <w:r w:rsidR="000E5E8B" w:rsidRPr="00221346">
        <w:rPr>
          <w:rStyle w:val="Char4"/>
          <w:rtl/>
        </w:rPr>
        <w:t xml:space="preserve"> </w:t>
      </w:r>
      <w:r w:rsidR="004A03EE" w:rsidRPr="00221346">
        <w:rPr>
          <w:rStyle w:val="Char4"/>
          <w:rtl/>
        </w:rPr>
        <w:t>٥٣]</w:t>
      </w:r>
      <w:r w:rsidR="000E5E8B" w:rsidRPr="00940CAC">
        <w:rPr>
          <w:rFonts w:ascii="KFGQPC Uthman Taha Naskh" w:cs="KFGQPC Uthman Taha Naskh"/>
          <w:spacing w:val="-2"/>
          <w:rtl/>
          <w:lang w:bidi="fa-IR"/>
        </w:rPr>
        <w:t xml:space="preserve"> </w:t>
      </w:r>
      <w:r w:rsidR="00CA3F05" w:rsidRPr="00940CAC">
        <w:rPr>
          <w:spacing w:val="-2"/>
          <w:rtl/>
          <w:lang w:bidi="fa-IR"/>
        </w:rPr>
        <w:t>«</w:t>
      </w:r>
      <w:r w:rsidR="00B06163" w:rsidRPr="00940CAC">
        <w:rPr>
          <w:spacing w:val="-2"/>
          <w:rtl/>
          <w:lang w:bidi="fa-IR"/>
        </w:rPr>
        <w:t>و همانا تو هر</w:t>
      </w:r>
      <w:r w:rsidR="00B15D0E" w:rsidRPr="00940CAC">
        <w:rPr>
          <w:spacing w:val="-2"/>
          <w:rtl/>
          <w:lang w:bidi="fa-IR"/>
        </w:rPr>
        <w:t>آینه به راهی راست ر</w:t>
      </w:r>
      <w:r w:rsidR="00B06163" w:rsidRPr="00940CAC">
        <w:rPr>
          <w:spacing w:val="-2"/>
          <w:rtl/>
          <w:lang w:bidi="fa-IR"/>
        </w:rPr>
        <w:t>َ</w:t>
      </w:r>
      <w:r w:rsidR="00B15D0E" w:rsidRPr="00940CAC">
        <w:rPr>
          <w:spacing w:val="-2"/>
          <w:rtl/>
          <w:lang w:bidi="fa-IR"/>
        </w:rPr>
        <w:t>ه می‌نمایی، راه خداوندی که از آن</w:t>
      </w:r>
      <w:r w:rsidR="00B06163" w:rsidRPr="00940CAC">
        <w:rPr>
          <w:spacing w:val="-2"/>
          <w:rtl/>
          <w:lang w:bidi="fa-IR"/>
        </w:rPr>
        <w:t>ِ اوست هر آن</w:t>
      </w:r>
      <w:r w:rsidR="008119CB" w:rsidRPr="00940CAC">
        <w:rPr>
          <w:spacing w:val="-2"/>
          <w:rtl/>
          <w:lang w:bidi="fa-IR"/>
        </w:rPr>
        <w:t>‌</w:t>
      </w:r>
      <w:r w:rsidR="00B06163" w:rsidRPr="00940CAC">
        <w:rPr>
          <w:spacing w:val="-2"/>
          <w:rtl/>
          <w:lang w:bidi="fa-IR"/>
        </w:rPr>
        <w:t>چه درآسمان</w:t>
      </w:r>
      <w:r w:rsidR="008119CB" w:rsidRPr="00940CAC">
        <w:rPr>
          <w:spacing w:val="-2"/>
          <w:rtl/>
          <w:lang w:bidi="fa-IR"/>
        </w:rPr>
        <w:t>‌</w:t>
      </w:r>
      <w:r w:rsidR="00B06163" w:rsidRPr="00940CAC">
        <w:rPr>
          <w:spacing w:val="-2"/>
          <w:rtl/>
          <w:lang w:bidi="fa-IR"/>
        </w:rPr>
        <w:t>ها و هر</w:t>
      </w:r>
      <w:r w:rsidR="008119CB" w:rsidRPr="00940CAC">
        <w:rPr>
          <w:spacing w:val="-2"/>
          <w:rtl/>
          <w:lang w:bidi="fa-IR"/>
        </w:rPr>
        <w:t xml:space="preserve"> </w:t>
      </w:r>
      <w:r w:rsidR="00B15D0E" w:rsidRPr="00940CAC">
        <w:rPr>
          <w:spacing w:val="-2"/>
          <w:rtl/>
          <w:lang w:bidi="fa-IR"/>
        </w:rPr>
        <w:t>آن</w:t>
      </w:r>
      <w:r w:rsidR="008119CB" w:rsidRPr="00940CAC">
        <w:rPr>
          <w:spacing w:val="-2"/>
          <w:rtl/>
          <w:lang w:bidi="fa-IR"/>
        </w:rPr>
        <w:t>‌</w:t>
      </w:r>
      <w:r w:rsidR="00B15D0E" w:rsidRPr="00940CAC">
        <w:rPr>
          <w:spacing w:val="-2"/>
          <w:rtl/>
          <w:lang w:bidi="fa-IR"/>
        </w:rPr>
        <w:t>چه در زمین است، آگاه باشید که هم</w:t>
      </w:r>
      <w:r w:rsidR="00511465" w:rsidRPr="00940CAC">
        <w:rPr>
          <w:spacing w:val="-2"/>
          <w:rtl/>
          <w:lang w:bidi="fa-IR"/>
        </w:rPr>
        <w:t>ه‌ی</w:t>
      </w:r>
      <w:r w:rsidR="00225EA3">
        <w:rPr>
          <w:spacing w:val="-2"/>
          <w:rtl/>
          <w:lang w:bidi="fa-IR"/>
        </w:rPr>
        <w:t xml:space="preserve"> امور </w:t>
      </w:r>
      <w:r w:rsidR="00B15D0E" w:rsidRPr="00940CAC">
        <w:rPr>
          <w:spacing w:val="-2"/>
          <w:rtl/>
          <w:lang w:bidi="fa-IR"/>
        </w:rPr>
        <w:t>به سوی خدا باز می‌گردد».</w:t>
      </w:r>
    </w:p>
    <w:p w:rsidR="00C02C09" w:rsidRDefault="00033C15" w:rsidP="008119CB">
      <w:pPr>
        <w:ind w:firstLine="284"/>
        <w:jc w:val="both"/>
        <w:rPr>
          <w:rtl/>
          <w:lang w:bidi="fa-IR"/>
        </w:rPr>
      </w:pPr>
      <w:r>
        <w:rPr>
          <w:rtl/>
          <w:lang w:bidi="fa-IR"/>
        </w:rPr>
        <w:t>بنابراین قرآن پیامبر را سالک صراط و راه مستقیم دانسته نه خود</w:t>
      </w:r>
      <w:r w:rsidR="00B06163">
        <w:rPr>
          <w:rtl/>
          <w:lang w:bidi="fa-IR"/>
        </w:rPr>
        <w:t>ِ</w:t>
      </w:r>
      <w:r w:rsidR="0078318B">
        <w:rPr>
          <w:rtl/>
          <w:lang w:bidi="fa-IR"/>
        </w:rPr>
        <w:t xml:space="preserve"> </w:t>
      </w:r>
      <w:r w:rsidR="00C02C09">
        <w:rPr>
          <w:rtl/>
          <w:lang w:bidi="fa-IR"/>
        </w:rPr>
        <w:t>راه! بدیهی است که پیغمبر و حضرات</w:t>
      </w:r>
      <w:r w:rsidR="001842D5">
        <w:rPr>
          <w:rtl/>
          <w:lang w:bidi="fa-IR"/>
        </w:rPr>
        <w:t xml:space="preserve"> ائمّه </w:t>
      </w:r>
      <w:r w:rsidR="00C02C09">
        <w:rPr>
          <w:rtl/>
          <w:lang w:bidi="fa-IR"/>
        </w:rPr>
        <w:t>سالک سبیل الله و صراط مستقیم بودند، نه خود</w:t>
      </w:r>
      <w:r w:rsidR="00B06163">
        <w:rPr>
          <w:rtl/>
          <w:lang w:bidi="fa-IR"/>
        </w:rPr>
        <w:t>ِ</w:t>
      </w:r>
      <w:r w:rsidR="00C02C09">
        <w:rPr>
          <w:rtl/>
          <w:lang w:bidi="fa-IR"/>
        </w:rPr>
        <w:t xml:space="preserve"> سبیل.</w:t>
      </w:r>
      <w:r w:rsidR="001969BB">
        <w:rPr>
          <w:rtl/>
          <w:lang w:bidi="fa-IR"/>
        </w:rPr>
        <w:t xml:space="preserve"> امّا </w:t>
      </w:r>
      <w:r w:rsidR="00C02C09">
        <w:rPr>
          <w:rtl/>
          <w:lang w:bidi="fa-IR"/>
        </w:rPr>
        <w:t>چه می‌توان کرد که بافند</w:t>
      </w:r>
      <w:r w:rsidR="00511465">
        <w:rPr>
          <w:rtl/>
          <w:lang w:bidi="fa-IR"/>
        </w:rPr>
        <w:t>ه‌ی</w:t>
      </w:r>
      <w:r w:rsidR="00C02C09">
        <w:rPr>
          <w:rtl/>
          <w:lang w:bidi="fa-IR"/>
        </w:rPr>
        <w:t xml:space="preserve"> دعا هرچه خواسته و هوای نفس او ح</w:t>
      </w:r>
      <w:r w:rsidR="00B06163">
        <w:rPr>
          <w:rtl/>
          <w:lang w:bidi="fa-IR"/>
        </w:rPr>
        <w:t>ُ</w:t>
      </w:r>
      <w:r w:rsidR="00C02C09">
        <w:rPr>
          <w:rtl/>
          <w:lang w:bidi="fa-IR"/>
        </w:rPr>
        <w:t>کم کرده، آورده است و علمای ما نیز ساکت</w:t>
      </w:r>
      <w:r w:rsidR="008119CB">
        <w:rPr>
          <w:rtl/>
          <w:lang w:bidi="fa-IR"/>
        </w:rPr>
        <w:t>‌</w:t>
      </w:r>
      <w:r w:rsidR="00C02C09">
        <w:rPr>
          <w:rtl/>
          <w:lang w:bidi="fa-IR"/>
        </w:rPr>
        <w:t>اند</w:t>
      </w:r>
      <w:r w:rsidR="00175FCB">
        <w:rPr>
          <w:rtl/>
          <w:lang w:bidi="fa-IR"/>
        </w:rPr>
        <w:t>!</w:t>
      </w:r>
    </w:p>
    <w:p w:rsidR="00F52566" w:rsidRPr="00940CAC" w:rsidRDefault="00B06163" w:rsidP="00D11F2A">
      <w:pPr>
        <w:ind w:firstLine="284"/>
        <w:jc w:val="both"/>
        <w:rPr>
          <w:spacing w:val="-4"/>
          <w:rtl/>
          <w:lang w:bidi="fa-IR"/>
        </w:rPr>
      </w:pPr>
      <w:r w:rsidRPr="00940CAC">
        <w:rPr>
          <w:spacing w:val="-4"/>
          <w:rtl/>
          <w:lang w:bidi="fa-IR"/>
        </w:rPr>
        <w:t>7- بافند</w:t>
      </w:r>
      <w:r w:rsidR="00511465" w:rsidRPr="00940CAC">
        <w:rPr>
          <w:spacing w:val="-4"/>
          <w:rtl/>
          <w:lang w:bidi="fa-IR"/>
        </w:rPr>
        <w:t>ه‌ی</w:t>
      </w:r>
      <w:r w:rsidR="00D00236" w:rsidRPr="00940CAC">
        <w:rPr>
          <w:spacing w:val="-4"/>
          <w:rtl/>
          <w:lang w:bidi="fa-IR"/>
        </w:rPr>
        <w:t xml:space="preserve"> </w:t>
      </w:r>
      <w:r w:rsidRPr="00940CAC">
        <w:rPr>
          <w:spacing w:val="-4"/>
          <w:rtl/>
          <w:lang w:bidi="fa-IR"/>
        </w:rPr>
        <w:t>دعا</w:t>
      </w:r>
      <w:r w:rsidR="00D00236" w:rsidRPr="00940CAC">
        <w:rPr>
          <w:spacing w:val="-4"/>
          <w:rtl/>
          <w:lang w:bidi="fa-IR"/>
        </w:rPr>
        <w:t xml:space="preserve"> </w:t>
      </w:r>
      <w:r w:rsidR="00C02C09" w:rsidRPr="00940CAC">
        <w:rPr>
          <w:spacing w:val="-4"/>
          <w:rtl/>
          <w:lang w:bidi="fa-IR"/>
        </w:rPr>
        <w:t>می‌خواهد</w:t>
      </w:r>
      <w:r w:rsidR="00D00236" w:rsidRPr="00940CAC">
        <w:rPr>
          <w:spacing w:val="-4"/>
          <w:rtl/>
          <w:lang w:bidi="fa-IR"/>
        </w:rPr>
        <w:t xml:space="preserve"> </w:t>
      </w:r>
      <w:r w:rsidR="0078318B" w:rsidRPr="00940CAC">
        <w:rPr>
          <w:spacing w:val="-4"/>
          <w:rtl/>
          <w:lang w:bidi="fa-IR"/>
        </w:rPr>
        <w:t>بگوید حضرت علی</w:t>
      </w:r>
      <w:r w:rsidR="00210633" w:rsidRPr="00940CAC">
        <w:rPr>
          <w:rFonts w:ascii="AGA Arabesque" w:hAnsi="AGA Arabesque"/>
          <w:spacing w:val="-4"/>
          <w:sz w:val="24"/>
          <w:szCs w:val="24"/>
          <w:lang w:bidi="fa-IR"/>
        </w:rPr>
        <w:t></w:t>
      </w:r>
      <w:r w:rsidR="009755B1" w:rsidRPr="00940CAC">
        <w:rPr>
          <w:rFonts w:ascii="Abo-thar" w:hAnsi="Abo-thar"/>
          <w:spacing w:val="-4"/>
          <w:sz w:val="24"/>
          <w:szCs w:val="24"/>
          <w:rtl/>
          <w:lang w:bidi="fa-IR"/>
        </w:rPr>
        <w:t xml:space="preserve"> </w:t>
      </w:r>
      <w:r w:rsidR="0078318B" w:rsidRPr="00940CAC">
        <w:rPr>
          <w:spacing w:val="-4"/>
          <w:rtl/>
          <w:lang w:bidi="fa-IR"/>
        </w:rPr>
        <w:t xml:space="preserve">ریسمان محکم خداست لذا او را </w:t>
      </w:r>
      <w:r w:rsidR="0078318B" w:rsidRPr="00D106B4">
        <w:rPr>
          <w:rFonts w:cs="KFGQPC Uthman Taha Naskh"/>
          <w:spacing w:val="-4"/>
          <w:sz w:val="32"/>
          <w:szCs w:val="27"/>
          <w:rtl/>
          <w:lang w:bidi="fa-IR"/>
        </w:rPr>
        <w:t>«ح</w:t>
      </w:r>
      <w:r w:rsidRPr="00D106B4">
        <w:rPr>
          <w:rFonts w:cs="KFGQPC Uthman Taha Naskh"/>
          <w:spacing w:val="-4"/>
          <w:sz w:val="32"/>
          <w:szCs w:val="27"/>
          <w:rtl/>
          <w:lang w:bidi="fa-IR"/>
        </w:rPr>
        <w:t>َ</w:t>
      </w:r>
      <w:r w:rsidR="0078318B" w:rsidRPr="00D106B4">
        <w:rPr>
          <w:rFonts w:cs="KFGQPC Uthman Taha Naskh"/>
          <w:spacing w:val="-4"/>
          <w:sz w:val="32"/>
          <w:szCs w:val="27"/>
          <w:rtl/>
          <w:lang w:bidi="fa-IR"/>
        </w:rPr>
        <w:t>بل الله</w:t>
      </w:r>
      <w:r w:rsidRPr="00D106B4">
        <w:rPr>
          <w:rFonts w:cs="KFGQPC Uthman Taha Naskh"/>
          <w:spacing w:val="-4"/>
          <w:sz w:val="32"/>
          <w:szCs w:val="27"/>
          <w:rtl/>
          <w:lang w:bidi="fa-IR"/>
        </w:rPr>
        <w:t>ِ</w:t>
      </w:r>
      <w:r w:rsidR="0078318B" w:rsidRPr="00D106B4">
        <w:rPr>
          <w:rFonts w:cs="KFGQPC Uthman Taha Naskh"/>
          <w:spacing w:val="-4"/>
          <w:sz w:val="32"/>
          <w:szCs w:val="27"/>
          <w:rtl/>
          <w:lang w:bidi="fa-IR"/>
        </w:rPr>
        <w:t xml:space="preserve"> الم</w:t>
      </w:r>
      <w:r w:rsidRPr="00D106B4">
        <w:rPr>
          <w:rFonts w:cs="KFGQPC Uthman Taha Naskh"/>
          <w:spacing w:val="-4"/>
          <w:sz w:val="32"/>
          <w:szCs w:val="27"/>
          <w:rtl/>
          <w:lang w:bidi="fa-IR"/>
        </w:rPr>
        <w:t>َ</w:t>
      </w:r>
      <w:r w:rsidR="0078318B" w:rsidRPr="00D106B4">
        <w:rPr>
          <w:rFonts w:cs="KFGQPC Uthman Taha Naskh"/>
          <w:spacing w:val="-4"/>
          <w:sz w:val="32"/>
          <w:szCs w:val="27"/>
          <w:rtl/>
          <w:lang w:bidi="fa-IR"/>
        </w:rPr>
        <w:t>تين»</w:t>
      </w:r>
      <w:r w:rsidR="0078318B" w:rsidRPr="00940CAC">
        <w:rPr>
          <w:spacing w:val="-4"/>
          <w:rtl/>
          <w:lang w:bidi="fa-IR"/>
        </w:rPr>
        <w:t xml:space="preserve"> خوانده</w:t>
      </w:r>
      <w:r w:rsidR="001969BB" w:rsidRPr="00940CAC">
        <w:rPr>
          <w:spacing w:val="-4"/>
          <w:rtl/>
          <w:lang w:bidi="fa-IR"/>
        </w:rPr>
        <w:t xml:space="preserve"> در حالی‌که </w:t>
      </w:r>
      <w:r w:rsidRPr="00940CAC">
        <w:rPr>
          <w:spacing w:val="-4"/>
          <w:rtl/>
          <w:lang w:bidi="fa-IR"/>
        </w:rPr>
        <w:t>خدا</w:t>
      </w:r>
      <w:r w:rsidR="00D11F2A">
        <w:rPr>
          <w:rFonts w:hint="cs"/>
          <w:spacing w:val="-4"/>
          <w:rtl/>
          <w:lang w:bidi="fa-IR"/>
        </w:rPr>
        <w:t xml:space="preserve"> </w:t>
      </w:r>
      <w:r w:rsidRPr="00940CAC">
        <w:rPr>
          <w:spacing w:val="-4"/>
          <w:rtl/>
          <w:lang w:bidi="fa-IR"/>
        </w:rPr>
        <w:t>که در</w:t>
      </w:r>
      <w:r w:rsidR="00D11F2A">
        <w:rPr>
          <w:rFonts w:hint="cs"/>
          <w:spacing w:val="-4"/>
          <w:rtl/>
          <w:lang w:bidi="fa-IR"/>
        </w:rPr>
        <w:t xml:space="preserve"> </w:t>
      </w:r>
      <w:r w:rsidR="00C02C09" w:rsidRPr="00940CAC">
        <w:rPr>
          <w:spacing w:val="-4"/>
          <w:rtl/>
          <w:lang w:bidi="fa-IR"/>
        </w:rPr>
        <w:t>قرآن فرموده</w:t>
      </w:r>
      <w:r w:rsidR="005A7852" w:rsidRPr="00940CAC">
        <w:rPr>
          <w:spacing w:val="-4"/>
          <w:rtl/>
          <w:lang w:bidi="fa-IR"/>
        </w:rPr>
        <w:t>:</w:t>
      </w:r>
      <w:r w:rsidR="0078318B" w:rsidRPr="00940CAC">
        <w:rPr>
          <w:spacing w:val="-4"/>
          <w:rtl/>
          <w:lang w:bidi="fa-IR"/>
        </w:rPr>
        <w:t xml:space="preserve"> </w:t>
      </w:r>
      <w:r w:rsidR="00A31435" w:rsidRPr="00940CAC">
        <w:rPr>
          <w:rFonts w:ascii="KFGQPC Uthman Taha Naskh" w:cs="KFGQPC Uthman Taha Naskh"/>
          <w:spacing w:val="-4"/>
          <w:rtl/>
          <w:lang w:bidi="fa-IR"/>
        </w:rPr>
        <w:t>﴿</w:t>
      </w:r>
      <w:r w:rsidR="00BA1A6A" w:rsidRPr="00D11F2A">
        <w:rPr>
          <w:rStyle w:val="Char5"/>
          <w:spacing w:val="-4"/>
          <w:szCs w:val="28"/>
          <w:rtl/>
          <w:lang w:bidi="fa-IR"/>
        </w:rPr>
        <w:t>وَٱعۡتَصِمُواْ بِحَبۡلِ ٱللَّهِ جَمِيعٗا وَلَا تَفَرَّقُوا</w:t>
      </w:r>
      <w:r w:rsidR="00BA1A6A" w:rsidRPr="00D11F2A">
        <w:rPr>
          <w:rFonts w:ascii="KFGQPC Uthmanic Script HAFS" w:cs="KFGQPC Uthmanic Script HAFS"/>
          <w:spacing w:val="-4"/>
          <w:rtl/>
          <w:lang w:bidi="fa-IR"/>
        </w:rPr>
        <w:t>ْ</w:t>
      </w:r>
      <w:r w:rsidR="00A31435" w:rsidRPr="00940CAC">
        <w:rPr>
          <w:rFonts w:ascii="KFGQPC Uthmanic Script HAFS" w:cs="KFGQPC Uthman Taha Naskh"/>
          <w:spacing w:val="-4"/>
          <w:rtl/>
          <w:lang w:bidi="fa-IR"/>
        </w:rPr>
        <w:t>﴾</w:t>
      </w:r>
      <w:r w:rsidR="00BA1A6A" w:rsidRPr="00940CAC">
        <w:rPr>
          <w:rFonts w:ascii="KFGQPC Uthman Taha Naskh" w:cs="KFGQPC Uthman Taha Naskh"/>
          <w:spacing w:val="-4"/>
          <w:rtl/>
          <w:lang w:bidi="fa-IR"/>
        </w:rPr>
        <w:t xml:space="preserve"> </w:t>
      </w:r>
      <w:r w:rsidR="00BA1A6A" w:rsidRPr="00221346">
        <w:rPr>
          <w:rStyle w:val="Char4"/>
          <w:rtl/>
        </w:rPr>
        <w:t>[</w:t>
      </w:r>
      <w:r w:rsidR="00A80907">
        <w:rPr>
          <w:rStyle w:val="Char4"/>
          <w:rtl/>
        </w:rPr>
        <w:t>آل</w:t>
      </w:r>
      <w:r w:rsidR="00A80907">
        <w:rPr>
          <w:rStyle w:val="Char4"/>
          <w:rFonts w:ascii="Times New Roman" w:hAnsi="Times New Roman" w:cs="Times New Roman" w:hint="cs"/>
          <w:rtl/>
        </w:rPr>
        <w:t>‌</w:t>
      </w:r>
      <w:r w:rsidR="00A80907">
        <w:rPr>
          <w:rStyle w:val="Char4"/>
          <w:rFonts w:hint="cs"/>
          <w:rtl/>
        </w:rPr>
        <w:t>عمران</w:t>
      </w:r>
      <w:r w:rsidR="00A80907">
        <w:rPr>
          <w:rStyle w:val="Char4"/>
          <w:rtl/>
        </w:rPr>
        <w:t>:</w:t>
      </w:r>
      <w:r w:rsidR="00BA1A6A" w:rsidRPr="00221346">
        <w:rPr>
          <w:rStyle w:val="Char4"/>
          <w:rtl/>
        </w:rPr>
        <w:t xml:space="preserve"> ١٠٣]</w:t>
      </w:r>
      <w:r w:rsidR="00386033" w:rsidRPr="00940CAC">
        <w:rPr>
          <w:rFonts w:ascii="KFGQPC Uthman Taha Naskh" w:cs="KFGQPC Uthman Taha Naskh"/>
          <w:spacing w:val="-4"/>
          <w:rtl/>
          <w:lang w:bidi="fa-IR"/>
        </w:rPr>
        <w:t xml:space="preserve"> </w:t>
      </w:r>
      <w:r w:rsidR="00695EDA" w:rsidRPr="00940CAC">
        <w:rPr>
          <w:spacing w:val="-4"/>
          <w:rtl/>
          <w:lang w:bidi="fa-IR"/>
        </w:rPr>
        <w:t>«</w:t>
      </w:r>
      <w:r w:rsidR="00C02C09" w:rsidRPr="00940CAC">
        <w:rPr>
          <w:spacing w:val="-4"/>
          <w:rtl/>
          <w:lang w:bidi="fa-IR"/>
        </w:rPr>
        <w:t>همگی به ریسمان إلهی چنگ زن</w:t>
      </w:r>
      <w:r w:rsidR="008119CB" w:rsidRPr="00940CAC">
        <w:rPr>
          <w:spacing w:val="-4"/>
          <w:rtl/>
          <w:lang w:bidi="fa-IR"/>
        </w:rPr>
        <w:t>ی</w:t>
      </w:r>
      <w:r w:rsidR="00C02C09" w:rsidRPr="00940CAC">
        <w:rPr>
          <w:spacing w:val="-4"/>
          <w:rtl/>
          <w:lang w:bidi="fa-IR"/>
        </w:rPr>
        <w:t>د و پراکنده نشوید»</w:t>
      </w:r>
      <w:r w:rsidR="00D11F2A">
        <w:rPr>
          <w:rFonts w:hint="cs"/>
          <w:spacing w:val="-4"/>
          <w:rtl/>
          <w:lang w:bidi="fa-IR"/>
        </w:rPr>
        <w:t>.</w:t>
      </w:r>
      <w:r w:rsidR="00C02C09" w:rsidRPr="00940CAC">
        <w:rPr>
          <w:spacing w:val="-4"/>
          <w:rtl/>
          <w:lang w:bidi="fa-IR"/>
        </w:rPr>
        <w:t xml:space="preserve"> طبعاً خود</w:t>
      </w:r>
      <w:r w:rsidRPr="00940CAC">
        <w:rPr>
          <w:spacing w:val="-4"/>
          <w:rtl/>
          <w:lang w:bidi="fa-IR"/>
        </w:rPr>
        <w:t>ِ</w:t>
      </w:r>
      <w:r w:rsidR="00C02C09" w:rsidRPr="00940CAC">
        <w:rPr>
          <w:spacing w:val="-4"/>
          <w:rtl/>
          <w:lang w:bidi="fa-IR"/>
        </w:rPr>
        <w:t xml:space="preserve"> آن‌حضرت نیز باید به این آیه عمل کند و هر عاقل </w:t>
      </w:r>
      <w:r w:rsidRPr="00940CAC">
        <w:rPr>
          <w:spacing w:val="-4"/>
          <w:rtl/>
          <w:lang w:bidi="fa-IR"/>
        </w:rPr>
        <w:t xml:space="preserve">منصفی </w:t>
      </w:r>
      <w:r w:rsidR="00C02C09" w:rsidRPr="00940CAC">
        <w:rPr>
          <w:spacing w:val="-4"/>
          <w:rtl/>
          <w:lang w:bidi="fa-IR"/>
        </w:rPr>
        <w:t>می‌فهمد که آیه نمی‌گوید حضرت علی به خودش</w:t>
      </w:r>
      <w:r w:rsidR="0078318B" w:rsidRPr="00940CAC">
        <w:rPr>
          <w:spacing w:val="-4"/>
          <w:rtl/>
          <w:lang w:bidi="fa-IR"/>
        </w:rPr>
        <w:t xml:space="preserve"> </w:t>
      </w:r>
      <w:r w:rsidR="00E76A59" w:rsidRPr="00940CAC">
        <w:rPr>
          <w:spacing w:val="-4"/>
          <w:rtl/>
          <w:lang w:bidi="fa-IR"/>
        </w:rPr>
        <w:t>م</w:t>
      </w:r>
      <w:r w:rsidRPr="00940CAC">
        <w:rPr>
          <w:spacing w:val="-4"/>
          <w:rtl/>
          <w:lang w:bidi="fa-IR"/>
        </w:rPr>
        <w:t>ُ</w:t>
      </w:r>
      <w:r w:rsidR="00E76A59" w:rsidRPr="00940CAC">
        <w:rPr>
          <w:spacing w:val="-4"/>
          <w:rtl/>
          <w:lang w:bidi="fa-IR"/>
        </w:rPr>
        <w:t>عت</w:t>
      </w:r>
      <w:r w:rsidRPr="00940CAC">
        <w:rPr>
          <w:spacing w:val="-4"/>
          <w:rtl/>
          <w:lang w:bidi="fa-IR"/>
        </w:rPr>
        <w:t>َ</w:t>
      </w:r>
      <w:r w:rsidR="00E76A59" w:rsidRPr="00940CAC">
        <w:rPr>
          <w:spacing w:val="-4"/>
          <w:rtl/>
          <w:lang w:bidi="fa-IR"/>
        </w:rPr>
        <w:t>ص</w:t>
      </w:r>
      <w:r w:rsidRPr="00940CAC">
        <w:rPr>
          <w:spacing w:val="-4"/>
          <w:rtl/>
          <w:lang w:bidi="fa-IR"/>
        </w:rPr>
        <w:t>ِ</w:t>
      </w:r>
      <w:r w:rsidR="00E76A59" w:rsidRPr="00940CAC">
        <w:rPr>
          <w:spacing w:val="-4"/>
          <w:rtl/>
          <w:lang w:bidi="fa-IR"/>
        </w:rPr>
        <w:t>م شده و پراکنده نشود و یا پیغمبر به حضرت</w:t>
      </w:r>
      <w:r w:rsidR="0078318B" w:rsidRPr="00940CAC">
        <w:rPr>
          <w:spacing w:val="-4"/>
          <w:rtl/>
          <w:lang w:bidi="fa-IR"/>
        </w:rPr>
        <w:t xml:space="preserve"> علی</w:t>
      </w:r>
      <w:r w:rsidR="00210633" w:rsidRPr="00940CAC">
        <w:rPr>
          <w:rFonts w:ascii="AGA Arabesque" w:hAnsi="AGA Arabesque"/>
          <w:spacing w:val="-4"/>
          <w:sz w:val="24"/>
          <w:szCs w:val="24"/>
          <w:lang w:bidi="fa-IR"/>
        </w:rPr>
        <w:t></w:t>
      </w:r>
      <w:r w:rsidR="009755B1" w:rsidRPr="00940CAC">
        <w:rPr>
          <w:rFonts w:ascii="Abo-thar" w:hAnsi="Abo-thar"/>
          <w:spacing w:val="-4"/>
          <w:sz w:val="24"/>
          <w:szCs w:val="24"/>
          <w:rtl/>
          <w:lang w:bidi="fa-IR"/>
        </w:rPr>
        <w:t xml:space="preserve"> </w:t>
      </w:r>
      <w:r w:rsidR="0078318B" w:rsidRPr="00940CAC">
        <w:rPr>
          <w:spacing w:val="-4"/>
          <w:rtl/>
          <w:lang w:bidi="fa-IR"/>
        </w:rPr>
        <w:t>معتصم شود</w:t>
      </w:r>
      <w:r w:rsidR="00175FCB" w:rsidRPr="00940CAC">
        <w:rPr>
          <w:spacing w:val="-4"/>
          <w:rtl/>
          <w:lang w:bidi="fa-IR"/>
        </w:rPr>
        <w:t>!</w:t>
      </w:r>
      <w:r w:rsidR="0078318B" w:rsidRPr="00940CAC">
        <w:rPr>
          <w:spacing w:val="-4"/>
          <w:rtl/>
          <w:lang w:bidi="fa-IR"/>
        </w:rPr>
        <w:t xml:space="preserve"> مضافاً بر</w:t>
      </w:r>
      <w:r w:rsidR="008119CB" w:rsidRPr="00940CAC">
        <w:rPr>
          <w:spacing w:val="-4"/>
          <w:rtl/>
          <w:lang w:bidi="fa-IR"/>
        </w:rPr>
        <w:t xml:space="preserve"> </w:t>
      </w:r>
      <w:r w:rsidR="0078318B" w:rsidRPr="00940CAC">
        <w:rPr>
          <w:spacing w:val="-4"/>
          <w:rtl/>
          <w:lang w:bidi="fa-IR"/>
        </w:rPr>
        <w:t>این</w:t>
      </w:r>
      <w:r w:rsidR="008119CB" w:rsidRPr="00940CAC">
        <w:rPr>
          <w:spacing w:val="-4"/>
          <w:rtl/>
          <w:lang w:bidi="fa-IR"/>
        </w:rPr>
        <w:t>‌</w:t>
      </w:r>
      <w:r w:rsidR="0078318B" w:rsidRPr="00940CAC">
        <w:rPr>
          <w:spacing w:val="-4"/>
          <w:rtl/>
          <w:lang w:bidi="fa-IR"/>
        </w:rPr>
        <w:t>که تکلیف باید برای همه</w:t>
      </w:r>
      <w:r w:rsidR="00E76A59" w:rsidRPr="00940CAC">
        <w:rPr>
          <w:spacing w:val="-4"/>
          <w:rtl/>
          <w:lang w:bidi="fa-IR"/>
        </w:rPr>
        <w:t xml:space="preserve"> مقدور باشد</w:t>
      </w:r>
      <w:r w:rsidR="001969BB" w:rsidRPr="00940CAC">
        <w:rPr>
          <w:spacing w:val="-4"/>
          <w:rtl/>
          <w:lang w:bidi="fa-IR"/>
        </w:rPr>
        <w:t xml:space="preserve"> امّا </w:t>
      </w:r>
      <w:r w:rsidR="00E76A59" w:rsidRPr="00940CAC">
        <w:rPr>
          <w:spacing w:val="-4"/>
          <w:rtl/>
          <w:lang w:bidi="fa-IR"/>
        </w:rPr>
        <w:t>در زمان ما علی</w:t>
      </w:r>
      <w:r w:rsidR="00210633" w:rsidRPr="00940CAC">
        <w:rPr>
          <w:rFonts w:ascii="AGA Arabesque" w:hAnsi="AGA Arabesque"/>
          <w:spacing w:val="-4"/>
          <w:sz w:val="24"/>
          <w:szCs w:val="24"/>
          <w:lang w:bidi="fa-IR"/>
        </w:rPr>
        <w:t></w:t>
      </w:r>
      <w:r w:rsidR="009755B1" w:rsidRPr="00940CAC">
        <w:rPr>
          <w:rFonts w:ascii="Abo-thar" w:hAnsi="Abo-thar"/>
          <w:spacing w:val="-4"/>
          <w:sz w:val="24"/>
          <w:szCs w:val="24"/>
          <w:rtl/>
          <w:lang w:bidi="fa-IR"/>
        </w:rPr>
        <w:t xml:space="preserve"> </w:t>
      </w:r>
      <w:r w:rsidR="00E76A59" w:rsidRPr="00940CAC">
        <w:rPr>
          <w:spacing w:val="-4"/>
          <w:rtl/>
          <w:lang w:bidi="fa-IR"/>
        </w:rPr>
        <w:t xml:space="preserve">نیست </w:t>
      </w:r>
      <w:r w:rsidRPr="00940CAC">
        <w:rPr>
          <w:spacing w:val="-4"/>
          <w:rtl/>
          <w:lang w:bidi="fa-IR"/>
        </w:rPr>
        <w:t>و</w:t>
      </w:r>
      <w:r w:rsidR="008119CB" w:rsidRPr="00940CAC">
        <w:rPr>
          <w:spacing w:val="-4"/>
          <w:rtl/>
          <w:lang w:bidi="fa-IR"/>
        </w:rPr>
        <w:t xml:space="preserve"> </w:t>
      </w:r>
      <w:r w:rsidR="0078318B" w:rsidRPr="00940CAC">
        <w:rPr>
          <w:spacing w:val="-4"/>
          <w:rtl/>
          <w:lang w:bidi="fa-IR"/>
        </w:rPr>
        <w:t xml:space="preserve">بسیاری از أقوال که به </w:t>
      </w:r>
      <w:r w:rsidRPr="00940CAC">
        <w:rPr>
          <w:spacing w:val="-4"/>
          <w:rtl/>
          <w:lang w:bidi="fa-IR"/>
        </w:rPr>
        <w:t xml:space="preserve">او </w:t>
      </w:r>
      <w:r w:rsidR="0078318B" w:rsidRPr="00940CAC">
        <w:rPr>
          <w:spacing w:val="-4"/>
          <w:rtl/>
          <w:lang w:bidi="fa-IR"/>
        </w:rPr>
        <w:t>نسبت داده‌</w:t>
      </w:r>
      <w:r w:rsidR="00E76A59" w:rsidRPr="00940CAC">
        <w:rPr>
          <w:spacing w:val="-4"/>
          <w:rtl/>
          <w:lang w:bidi="fa-IR"/>
        </w:rPr>
        <w:t>اند گفت</w:t>
      </w:r>
      <w:r w:rsidR="00511465" w:rsidRPr="00940CAC">
        <w:rPr>
          <w:spacing w:val="-4"/>
          <w:rtl/>
          <w:lang w:bidi="fa-IR"/>
        </w:rPr>
        <w:t>ه‌ی</w:t>
      </w:r>
      <w:r w:rsidR="00E76A59" w:rsidRPr="00940CAC">
        <w:rPr>
          <w:spacing w:val="-4"/>
          <w:rtl/>
          <w:lang w:bidi="fa-IR"/>
        </w:rPr>
        <w:t xml:space="preserve"> آن‌حضرت نیست و ما به حضرتش دسترسی نداریم که بدانیم کدام یک از این أقوال و</w:t>
      </w:r>
      <w:r w:rsidRPr="00940CAC">
        <w:rPr>
          <w:spacing w:val="-4"/>
          <w:rtl/>
          <w:lang w:bidi="fa-IR"/>
        </w:rPr>
        <w:t>اقعاً گفت</w:t>
      </w:r>
      <w:r w:rsidR="00511465" w:rsidRPr="00940CAC">
        <w:rPr>
          <w:spacing w:val="-4"/>
          <w:rtl/>
          <w:lang w:bidi="fa-IR"/>
        </w:rPr>
        <w:t>ه‌ی</w:t>
      </w:r>
      <w:r w:rsidR="008119CB" w:rsidRPr="00940CAC">
        <w:rPr>
          <w:spacing w:val="-4"/>
          <w:rtl/>
          <w:lang w:bidi="fa-IR"/>
        </w:rPr>
        <w:t xml:space="preserve"> </w:t>
      </w:r>
      <w:r w:rsidR="00E76A59" w:rsidRPr="00940CAC">
        <w:rPr>
          <w:spacing w:val="-4"/>
          <w:rtl/>
          <w:lang w:bidi="fa-IR"/>
        </w:rPr>
        <w:t>اوست</w:t>
      </w:r>
      <w:r w:rsidR="008119CB" w:rsidRPr="00940CAC">
        <w:rPr>
          <w:spacing w:val="-4"/>
          <w:rtl/>
          <w:lang w:bidi="fa-IR"/>
        </w:rPr>
        <w:t>،</w:t>
      </w:r>
      <w:r w:rsidR="00E76A59" w:rsidRPr="00940CAC">
        <w:rPr>
          <w:spacing w:val="-4"/>
          <w:rtl/>
          <w:lang w:bidi="fa-IR"/>
        </w:rPr>
        <w:t xml:space="preserve"> بنابراین توانایی آن</w:t>
      </w:r>
      <w:r w:rsidR="008119CB" w:rsidRPr="00940CAC">
        <w:rPr>
          <w:spacing w:val="-4"/>
          <w:rtl/>
          <w:lang w:bidi="fa-IR"/>
        </w:rPr>
        <w:t>‌</w:t>
      </w:r>
      <w:r w:rsidR="00E76A59" w:rsidRPr="00940CAC">
        <w:rPr>
          <w:spacing w:val="-4"/>
          <w:rtl/>
          <w:lang w:bidi="fa-IR"/>
        </w:rPr>
        <w:t xml:space="preserve">که به او </w:t>
      </w:r>
      <w:r w:rsidR="00D11F2A">
        <w:rPr>
          <w:rFonts w:hint="cs"/>
          <w:spacing w:val="-4"/>
          <w:rtl/>
          <w:lang w:bidi="fa-IR"/>
        </w:rPr>
        <w:t>چ</w:t>
      </w:r>
      <w:r w:rsidR="00E76A59" w:rsidRPr="00940CAC">
        <w:rPr>
          <w:spacing w:val="-4"/>
          <w:rtl/>
          <w:lang w:bidi="fa-IR"/>
        </w:rPr>
        <w:t xml:space="preserve">نگ زنیم، نداریم ولی خدا به چیزی تکلیف فرموده که همیشه در دسترس باشد و آن قرآن است </w:t>
      </w:r>
      <w:r w:rsidR="002F4904" w:rsidRPr="00940CAC">
        <w:rPr>
          <w:spacing w:val="-4"/>
          <w:rtl/>
          <w:lang w:bidi="fa-IR"/>
        </w:rPr>
        <w:t>که باید به آن چنگ</w:t>
      </w:r>
      <w:r w:rsidR="00F52566" w:rsidRPr="00940CAC">
        <w:rPr>
          <w:spacing w:val="-4"/>
          <w:rtl/>
          <w:lang w:bidi="fa-IR"/>
        </w:rPr>
        <w:t xml:space="preserve"> زد </w:t>
      </w:r>
      <w:r w:rsidRPr="00940CAC">
        <w:rPr>
          <w:spacing w:val="-4"/>
          <w:rtl/>
          <w:lang w:bidi="fa-IR"/>
        </w:rPr>
        <w:t xml:space="preserve">و </w:t>
      </w:r>
      <w:r w:rsidR="00F52566" w:rsidRPr="00940CAC">
        <w:rPr>
          <w:spacing w:val="-4"/>
          <w:rtl/>
          <w:lang w:bidi="fa-IR"/>
        </w:rPr>
        <w:t>باید حتّی أقوال منسوب به علی و اولاد</w:t>
      </w:r>
      <w:r w:rsidR="00BF2996" w:rsidRPr="00940CAC">
        <w:rPr>
          <w:spacing w:val="-4"/>
          <w:rtl/>
          <w:lang w:bidi="fa-IR"/>
        </w:rPr>
        <w:t>ش</w:t>
      </w:r>
      <w:r w:rsidR="008119CB" w:rsidRPr="00940CAC">
        <w:rPr>
          <w:spacing w:val="-4"/>
          <w:sz w:val="24"/>
          <w:szCs w:val="24"/>
          <w:lang w:bidi="fa-IR"/>
        </w:rPr>
        <w:sym w:font="Abo-thar" w:char="F062"/>
      </w:r>
      <w:r w:rsidR="008119CB" w:rsidRPr="00940CAC">
        <w:rPr>
          <w:spacing w:val="-4"/>
          <w:sz w:val="24"/>
          <w:szCs w:val="24"/>
          <w:rtl/>
          <w:lang w:bidi="fa-IR"/>
        </w:rPr>
        <w:t xml:space="preserve"> </w:t>
      </w:r>
      <w:r w:rsidR="00F52566" w:rsidRPr="00940CAC">
        <w:rPr>
          <w:spacing w:val="-4"/>
          <w:rtl/>
          <w:lang w:bidi="fa-IR"/>
        </w:rPr>
        <w:t xml:space="preserve">را نیز با آن سنجید. </w:t>
      </w:r>
    </w:p>
    <w:p w:rsidR="007C7F05" w:rsidRDefault="00F73EB9" w:rsidP="00E34A26">
      <w:pPr>
        <w:ind w:firstLine="284"/>
        <w:jc w:val="both"/>
        <w:rPr>
          <w:rtl/>
          <w:lang w:bidi="fa-IR"/>
        </w:rPr>
      </w:pPr>
      <w:r>
        <w:rPr>
          <w:rtl/>
          <w:lang w:bidi="fa-IR"/>
        </w:rPr>
        <w:t>چنان</w:t>
      </w:r>
      <w:r w:rsidR="008119CB">
        <w:rPr>
          <w:rtl/>
          <w:lang w:bidi="fa-IR"/>
        </w:rPr>
        <w:t>‌</w:t>
      </w:r>
      <w:r>
        <w:rPr>
          <w:rtl/>
          <w:lang w:bidi="fa-IR"/>
        </w:rPr>
        <w:t>که در</w:t>
      </w:r>
      <w:r w:rsidR="008C608D">
        <w:rPr>
          <w:rtl/>
          <w:lang w:bidi="fa-IR"/>
        </w:rPr>
        <w:t xml:space="preserve"> </w:t>
      </w:r>
      <w:r>
        <w:rPr>
          <w:rtl/>
          <w:lang w:bidi="fa-IR"/>
        </w:rPr>
        <w:t>زیارت و</w:t>
      </w:r>
      <w:r w:rsidR="008C608D">
        <w:rPr>
          <w:rtl/>
          <w:lang w:bidi="fa-IR"/>
        </w:rPr>
        <w:t xml:space="preserve"> </w:t>
      </w:r>
      <w:r>
        <w:rPr>
          <w:rtl/>
          <w:lang w:bidi="fa-IR"/>
        </w:rPr>
        <w:t>زیارتنامه</w:t>
      </w:r>
      <w:r w:rsidR="008C608D">
        <w:rPr>
          <w:rtl/>
          <w:lang w:bidi="fa-IR"/>
        </w:rPr>
        <w:t xml:space="preserve"> </w:t>
      </w:r>
      <w:r w:rsidR="00F52566" w:rsidRPr="00F73EB9">
        <w:rPr>
          <w:sz w:val="24"/>
          <w:szCs w:val="24"/>
          <w:rtl/>
          <w:lang w:bidi="fa-IR"/>
        </w:rPr>
        <w:t>(ص 273)</w:t>
      </w:r>
      <w:r w:rsidR="00F52566">
        <w:rPr>
          <w:rtl/>
          <w:lang w:bidi="fa-IR"/>
        </w:rPr>
        <w:t xml:space="preserve"> گفته‌ایم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F52566">
        <w:rPr>
          <w:rtl/>
          <w:lang w:bidi="fa-IR"/>
        </w:rPr>
        <w:t>خود نیز قرآن را ح</w:t>
      </w:r>
      <w:r w:rsidR="00CA5A44">
        <w:rPr>
          <w:rtl/>
          <w:lang w:bidi="fa-IR"/>
        </w:rPr>
        <w:t>َ</w:t>
      </w:r>
      <w:r w:rsidR="00F52566">
        <w:rPr>
          <w:rtl/>
          <w:lang w:bidi="fa-IR"/>
        </w:rPr>
        <w:t>بل</w:t>
      </w:r>
      <w:r w:rsidR="00CA5A44">
        <w:rPr>
          <w:rtl/>
          <w:lang w:bidi="fa-IR"/>
        </w:rPr>
        <w:t>ُ</w:t>
      </w:r>
      <w:r w:rsidR="00F52566">
        <w:rPr>
          <w:rtl/>
          <w:lang w:bidi="fa-IR"/>
        </w:rPr>
        <w:t xml:space="preserve"> الله شمرده نه خودش را و فرموده</w:t>
      </w:r>
      <w:r w:rsidR="00BF2996">
        <w:rPr>
          <w:rtl/>
          <w:lang w:bidi="fa-IR"/>
        </w:rPr>
        <w:t>:</w:t>
      </w:r>
      <w:r w:rsidR="00F52566" w:rsidRPr="004D4F70">
        <w:rPr>
          <w:rFonts w:cs="KFGQPC Uthman Taha Naskh"/>
          <w:sz w:val="32"/>
          <w:szCs w:val="27"/>
          <w:rtl/>
        </w:rPr>
        <w:t xml:space="preserve"> </w:t>
      </w:r>
      <w:r w:rsidR="00F52566" w:rsidRPr="004D4F70">
        <w:rPr>
          <w:sz w:val="36"/>
          <w:rtl/>
          <w:lang w:bidi="fa-IR"/>
        </w:rPr>
        <w:t>«</w:t>
      </w:r>
      <w:r w:rsidR="00E34A26" w:rsidRPr="00E34A26">
        <w:rPr>
          <w:rFonts w:cs="KFGQPC Uthman Taha Naskh"/>
          <w:sz w:val="32"/>
          <w:szCs w:val="27"/>
          <w:rtl/>
        </w:rPr>
        <w:t xml:space="preserve">إِنَّ اللهَ سُبْحَانَهُ لَمْ </w:t>
      </w:r>
      <w:r w:rsidR="00E34A26" w:rsidRPr="004D4F70">
        <w:rPr>
          <w:rFonts w:cs="KFGQPC Uthman Taha Naskh"/>
          <w:sz w:val="32"/>
          <w:szCs w:val="27"/>
          <w:rtl/>
        </w:rPr>
        <w:t>يُع</w:t>
      </w:r>
      <w:r w:rsidR="00E34A26">
        <w:rPr>
          <w:rFonts w:cs="KFGQPC Uthman Taha Naskh"/>
          <w:sz w:val="32"/>
          <w:szCs w:val="27"/>
          <w:rtl/>
        </w:rPr>
        <w:t>ْ</w:t>
      </w:r>
      <w:r w:rsidR="00E34A26" w:rsidRPr="004D4F70">
        <w:rPr>
          <w:rFonts w:cs="KFGQPC Uthman Taha Naskh"/>
          <w:sz w:val="32"/>
          <w:szCs w:val="27"/>
          <w:rtl/>
        </w:rPr>
        <w:t>طِ</w:t>
      </w:r>
      <w:r w:rsidR="00E34A26" w:rsidRPr="00E34A26">
        <w:rPr>
          <w:rFonts w:cs="KFGQPC Uthman Taha Naskh"/>
          <w:sz w:val="32"/>
          <w:szCs w:val="27"/>
          <w:rtl/>
        </w:rPr>
        <w:t xml:space="preserve"> أَحَداً بِمِثْلِ الْقُرْآنِ فَإِنَّهُ حَبْلُ اللهِ الْمَتِينُ وَسَبَبُهُ الْأَمِينُ</w:t>
      </w:r>
      <w:r w:rsidR="00F52566" w:rsidRPr="004D4F70">
        <w:rPr>
          <w:sz w:val="36"/>
          <w:rtl/>
          <w:lang w:bidi="fa-IR"/>
        </w:rPr>
        <w:t>»</w:t>
      </w:r>
      <w:r w:rsidR="00BF2996">
        <w:rPr>
          <w:rtl/>
          <w:lang w:bidi="fa-IR"/>
        </w:rPr>
        <w:t xml:space="preserve"> «همانا خداوند سبحان به أحدی هم</w:t>
      </w:r>
      <w:r w:rsidR="008119CB">
        <w:rPr>
          <w:rtl/>
          <w:lang w:bidi="fa-IR"/>
        </w:rPr>
        <w:t>‌</w:t>
      </w:r>
      <w:r w:rsidR="00BF2996">
        <w:rPr>
          <w:rtl/>
          <w:lang w:bidi="fa-IR"/>
        </w:rPr>
        <w:t>چون این قرآن عطا نفرموده، همانا آن ح</w:t>
      </w:r>
      <w:r>
        <w:rPr>
          <w:rtl/>
          <w:lang w:bidi="fa-IR"/>
        </w:rPr>
        <w:t>َ</w:t>
      </w:r>
      <w:r w:rsidR="00BF2996">
        <w:rPr>
          <w:rtl/>
          <w:lang w:bidi="fa-IR"/>
        </w:rPr>
        <w:t>بل م</w:t>
      </w:r>
      <w:r>
        <w:rPr>
          <w:rtl/>
          <w:lang w:bidi="fa-IR"/>
        </w:rPr>
        <w:t>َ</w:t>
      </w:r>
      <w:r w:rsidR="00BF2996">
        <w:rPr>
          <w:rtl/>
          <w:lang w:bidi="fa-IR"/>
        </w:rPr>
        <w:t>تین پروردگار و</w:t>
      </w:r>
      <w:r w:rsidR="008119CB">
        <w:rPr>
          <w:rtl/>
          <w:lang w:bidi="fa-IR"/>
        </w:rPr>
        <w:t xml:space="preserve"> </w:t>
      </w:r>
      <w:r w:rsidR="00BF2996">
        <w:rPr>
          <w:rtl/>
          <w:lang w:bidi="fa-IR"/>
        </w:rPr>
        <w:t xml:space="preserve">سبب </w:t>
      </w:r>
      <w:r w:rsidR="00BC527F">
        <w:rPr>
          <w:rtl/>
          <w:lang w:bidi="fa-IR"/>
        </w:rPr>
        <w:t>[</w:t>
      </w:r>
      <w:r w:rsidR="00BF2996">
        <w:rPr>
          <w:rtl/>
          <w:lang w:bidi="fa-IR"/>
        </w:rPr>
        <w:t>هدایت</w:t>
      </w:r>
      <w:r w:rsidR="00BC527F">
        <w:rPr>
          <w:rtl/>
          <w:lang w:bidi="fa-IR"/>
        </w:rPr>
        <w:t>]</w:t>
      </w:r>
      <w:r w:rsidR="00BF2996">
        <w:rPr>
          <w:rtl/>
          <w:lang w:bidi="fa-IR"/>
        </w:rPr>
        <w:t xml:space="preserve"> </w:t>
      </w:r>
      <w:r w:rsidR="008119CB">
        <w:rPr>
          <w:rtl/>
          <w:lang w:bidi="fa-IR"/>
        </w:rPr>
        <w:t>ا</w:t>
      </w:r>
      <w:r w:rsidR="00BF2996">
        <w:rPr>
          <w:rtl/>
          <w:lang w:bidi="fa-IR"/>
        </w:rPr>
        <w:t>من</w:t>
      </w:r>
      <w:r w:rsidR="008119CB">
        <w:rPr>
          <w:rtl/>
          <w:lang w:bidi="fa-IR"/>
        </w:rPr>
        <w:t>‌</w:t>
      </w:r>
      <w:r w:rsidR="00BF2996">
        <w:rPr>
          <w:rtl/>
          <w:lang w:bidi="fa-IR"/>
        </w:rPr>
        <w:t>آور اوست»</w:t>
      </w:r>
      <w:r w:rsidR="00E34A26">
        <w:rPr>
          <w:rFonts w:hint="cs"/>
          <w:rtl/>
          <w:lang w:bidi="fa-IR"/>
        </w:rPr>
        <w:t>.</w:t>
      </w:r>
      <w:r w:rsidR="00BF2996">
        <w:rPr>
          <w:rtl/>
          <w:lang w:bidi="fa-IR"/>
        </w:rPr>
        <w:t xml:space="preserve"> </w:t>
      </w:r>
      <w:r w:rsidR="00BF2996" w:rsidRPr="00E34A26">
        <w:rPr>
          <w:sz w:val="24"/>
          <w:szCs w:val="24"/>
          <w:rtl/>
          <w:lang w:bidi="fa-IR"/>
        </w:rPr>
        <w:t>(نهج البلاغه، خطب</w:t>
      </w:r>
      <w:r w:rsidR="00511465" w:rsidRPr="00E34A26">
        <w:rPr>
          <w:sz w:val="24"/>
          <w:szCs w:val="24"/>
          <w:rtl/>
          <w:lang w:bidi="fa-IR"/>
        </w:rPr>
        <w:t>ه‌ی</w:t>
      </w:r>
      <w:r w:rsidR="007C7F05" w:rsidRPr="00E34A26">
        <w:rPr>
          <w:sz w:val="24"/>
          <w:szCs w:val="24"/>
          <w:rtl/>
          <w:lang w:bidi="fa-IR"/>
        </w:rPr>
        <w:t xml:space="preserve"> 176) </w:t>
      </w:r>
      <w:r w:rsidR="007C7F05">
        <w:rPr>
          <w:rtl/>
          <w:lang w:bidi="fa-IR"/>
        </w:rPr>
        <w:t>پس معلوم می‌شود خود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7C7F05">
        <w:rPr>
          <w:rtl/>
          <w:lang w:bidi="fa-IR"/>
        </w:rPr>
        <w:t>هم باید به این حبل چنگ بزند نه آن</w:t>
      </w:r>
      <w:r w:rsidR="008119CB">
        <w:rPr>
          <w:rtl/>
          <w:lang w:bidi="fa-IR"/>
        </w:rPr>
        <w:t>‌</w:t>
      </w:r>
      <w:r w:rsidR="007C7F05">
        <w:rPr>
          <w:rtl/>
          <w:lang w:bidi="fa-IR"/>
        </w:rPr>
        <w:t>که خودش حبل باشد، چنان</w:t>
      </w:r>
      <w:r w:rsidR="008119CB">
        <w:rPr>
          <w:rtl/>
          <w:lang w:bidi="fa-IR"/>
        </w:rPr>
        <w:t>‌</w:t>
      </w:r>
      <w:r w:rsidR="007C7F05">
        <w:rPr>
          <w:rtl/>
          <w:lang w:bidi="fa-IR"/>
        </w:rPr>
        <w:t>که خدا فرموده:</w:t>
      </w:r>
      <w:r w:rsidR="002F4904">
        <w:rPr>
          <w:rtl/>
          <w:lang w:bidi="fa-IR"/>
        </w:rPr>
        <w:t xml:space="preserve"> </w:t>
      </w:r>
      <w:r w:rsidR="00A31435">
        <w:rPr>
          <w:rFonts w:ascii="KFGQPC Uthman Taha Naskh" w:cs="KFGQPC Uthman Taha Naskh"/>
          <w:rtl/>
          <w:lang w:bidi="fa-IR"/>
        </w:rPr>
        <w:t>﴿</w:t>
      </w:r>
      <w:r w:rsidR="00BA1A6A" w:rsidRPr="00BA1A6A">
        <w:rPr>
          <w:rStyle w:val="Char5"/>
          <w:rtl/>
          <w:lang w:bidi="fa-IR"/>
        </w:rPr>
        <w:t>وَٱلَّذِينَ يُمَسِّكُونَ بِٱلۡكِتَٰبِ وَأَقَامُواْ ٱلصَّلَوٰةَ إِنَّا لَا نُضِيعُ أَجۡرَ ٱلۡمُصۡلِحِينَ ١٧٠</w:t>
      </w:r>
      <w:r w:rsidR="00A31435" w:rsidRPr="00A31435">
        <w:rPr>
          <w:rFonts w:ascii="KFGQPC Uthmanic Script HAFS" w:cs="KFGQPC Uthman Taha Naskh"/>
          <w:rtl/>
          <w:lang w:bidi="fa-IR"/>
        </w:rPr>
        <w:t>﴾</w:t>
      </w:r>
      <w:r w:rsidR="00BA1A6A">
        <w:rPr>
          <w:rFonts w:ascii="KFGQPC Uthman Taha Naskh" w:cs="KFGQPC Uthman Taha Naskh"/>
          <w:rtl/>
          <w:lang w:bidi="fa-IR"/>
        </w:rPr>
        <w:t xml:space="preserve"> </w:t>
      </w:r>
      <w:r w:rsidR="00BA1A6A" w:rsidRPr="001D4896">
        <w:rPr>
          <w:rStyle w:val="Char4"/>
          <w:rtl/>
        </w:rPr>
        <w:t>[</w:t>
      </w:r>
      <w:r w:rsidR="00A72484">
        <w:rPr>
          <w:rStyle w:val="Char4"/>
          <w:rtl/>
        </w:rPr>
        <w:t>الأعراف:</w:t>
      </w:r>
      <w:r w:rsidR="00BA1A6A" w:rsidRPr="001D4896">
        <w:rPr>
          <w:rStyle w:val="Char4"/>
          <w:rtl/>
        </w:rPr>
        <w:t xml:space="preserve"> ١٧٠]</w:t>
      </w:r>
      <w:r w:rsidR="00386033">
        <w:rPr>
          <w:rFonts w:ascii="KFGQPC Uthman Taha Naskh" w:cs="KFGQPC Uthman Taha Naskh"/>
          <w:rtl/>
          <w:lang w:bidi="fa-IR"/>
        </w:rPr>
        <w:t xml:space="preserve"> </w:t>
      </w:r>
      <w:r w:rsidR="007C7F05">
        <w:rPr>
          <w:rtl/>
          <w:lang w:bidi="fa-IR"/>
        </w:rPr>
        <w:t xml:space="preserve">«و کسانی‌که به کتاب </w:t>
      </w:r>
      <w:r w:rsidR="00BC527F">
        <w:rPr>
          <w:rtl/>
          <w:lang w:bidi="fa-IR"/>
        </w:rPr>
        <w:t>[</w:t>
      </w:r>
      <w:r w:rsidR="007C7F05">
        <w:rPr>
          <w:rtl/>
          <w:lang w:bidi="fa-IR"/>
        </w:rPr>
        <w:t>خدا</w:t>
      </w:r>
      <w:r w:rsidR="00BC527F">
        <w:rPr>
          <w:rtl/>
          <w:lang w:bidi="fa-IR"/>
        </w:rPr>
        <w:t>]</w:t>
      </w:r>
      <w:r w:rsidR="007C7F05">
        <w:rPr>
          <w:rtl/>
          <w:lang w:bidi="fa-IR"/>
        </w:rPr>
        <w:t xml:space="preserve"> چنگ زده و نماز برپا</w:t>
      </w:r>
      <w:r w:rsidR="002F4904">
        <w:rPr>
          <w:rtl/>
          <w:lang w:bidi="fa-IR"/>
        </w:rPr>
        <w:t xml:space="preserve"> داشته‌اند هما</w:t>
      </w:r>
      <w:r w:rsidR="006103A9">
        <w:rPr>
          <w:rtl/>
          <w:lang w:bidi="fa-IR"/>
        </w:rPr>
        <w:t>نا ما</w:t>
      </w:r>
      <w:r w:rsidR="002F4904">
        <w:rPr>
          <w:rtl/>
          <w:lang w:bidi="fa-IR"/>
        </w:rPr>
        <w:t>پاداش اصلا</w:t>
      </w:r>
      <w:r w:rsidR="007C7F05">
        <w:rPr>
          <w:rtl/>
          <w:lang w:bidi="fa-IR"/>
        </w:rPr>
        <w:t>ح</w:t>
      </w:r>
      <w:r w:rsidR="008119CB">
        <w:rPr>
          <w:rtl/>
          <w:lang w:bidi="fa-IR"/>
        </w:rPr>
        <w:t>‌</w:t>
      </w:r>
      <w:r w:rsidR="007C7F05">
        <w:rPr>
          <w:rtl/>
          <w:lang w:bidi="fa-IR"/>
        </w:rPr>
        <w:t>گران را تباه نسازیم»</w:t>
      </w:r>
      <w:r w:rsidR="00E34A26">
        <w:rPr>
          <w:rFonts w:hint="cs"/>
          <w:rtl/>
          <w:lang w:bidi="fa-IR"/>
        </w:rPr>
        <w:t>.</w:t>
      </w:r>
      <w:r w:rsidR="007C7F05">
        <w:rPr>
          <w:rtl/>
          <w:lang w:bidi="fa-IR"/>
        </w:rPr>
        <w:t xml:space="preserve"> و قطعاً</w:t>
      </w:r>
      <w:r w:rsidR="001842D5">
        <w:rPr>
          <w:rtl/>
          <w:lang w:bidi="fa-IR"/>
        </w:rPr>
        <w:t xml:space="preserve"> ائمّه </w:t>
      </w:r>
      <w:r w:rsidR="006103A9">
        <w:rPr>
          <w:rtl/>
          <w:lang w:bidi="fa-IR"/>
        </w:rPr>
        <w:t>بیش از</w:t>
      </w:r>
      <w:r w:rsidR="00E34A26">
        <w:rPr>
          <w:rFonts w:hint="cs"/>
          <w:rtl/>
          <w:lang w:bidi="fa-IR"/>
        </w:rPr>
        <w:t xml:space="preserve"> </w:t>
      </w:r>
      <w:r w:rsidR="006103A9">
        <w:rPr>
          <w:rtl/>
          <w:lang w:bidi="fa-IR"/>
        </w:rPr>
        <w:t>دیگران به کتاب خدا و</w:t>
      </w:r>
      <w:r w:rsidR="00E34A26">
        <w:rPr>
          <w:rFonts w:hint="cs"/>
          <w:rtl/>
          <w:lang w:bidi="fa-IR"/>
        </w:rPr>
        <w:t xml:space="preserve"> </w:t>
      </w:r>
      <w:r w:rsidR="007C7F05">
        <w:rPr>
          <w:rtl/>
          <w:lang w:bidi="fa-IR"/>
        </w:rPr>
        <w:t>حبل الله چنگ می‌زنند نه آن</w:t>
      </w:r>
      <w:r w:rsidR="008119CB">
        <w:rPr>
          <w:rtl/>
          <w:lang w:bidi="fa-IR"/>
        </w:rPr>
        <w:t>‌</w:t>
      </w:r>
      <w:r w:rsidR="007C7F05">
        <w:rPr>
          <w:rtl/>
          <w:lang w:bidi="fa-IR"/>
        </w:rPr>
        <w:t>که خود حبل الله باشند. بنابراین بافند</w:t>
      </w:r>
      <w:r w:rsidR="00511465">
        <w:rPr>
          <w:rtl/>
          <w:lang w:bidi="fa-IR"/>
        </w:rPr>
        <w:t>ه‌ی</w:t>
      </w:r>
      <w:r w:rsidR="007C7F05">
        <w:rPr>
          <w:rtl/>
          <w:lang w:bidi="fa-IR"/>
        </w:rPr>
        <w:t xml:space="preserve"> دعا بر خلاف قرآن بر خلاف قول امام بافته‌ است</w:t>
      </w:r>
      <w:r w:rsidR="00175FCB">
        <w:rPr>
          <w:rtl/>
          <w:lang w:bidi="fa-IR"/>
        </w:rPr>
        <w:t>!</w:t>
      </w:r>
    </w:p>
    <w:p w:rsidR="00B82F06" w:rsidRDefault="007C7F05" w:rsidP="00E34A26">
      <w:pPr>
        <w:ind w:firstLine="284"/>
        <w:jc w:val="both"/>
        <w:rPr>
          <w:rtl/>
          <w:lang w:bidi="fa-IR"/>
        </w:rPr>
      </w:pPr>
      <w:r>
        <w:rPr>
          <w:rtl/>
          <w:lang w:bidi="fa-IR"/>
        </w:rPr>
        <w:t xml:space="preserve">8- می‌گوید: </w:t>
      </w:r>
      <w:r w:rsidRPr="00D106B4">
        <w:rPr>
          <w:rFonts w:cs="KFGQPC Uthman Taha Naskh"/>
          <w:sz w:val="32"/>
          <w:szCs w:val="27"/>
          <w:rtl/>
        </w:rPr>
        <w:t>«</w:t>
      </w:r>
      <w:r w:rsidR="00E34A26" w:rsidRPr="00E34A26">
        <w:rPr>
          <w:rFonts w:cs="KFGQPC Uthman Taha Naskh"/>
          <w:sz w:val="32"/>
          <w:szCs w:val="27"/>
          <w:rtl/>
        </w:rPr>
        <w:t xml:space="preserve">يَا ابْنَ مَنْ هُوَ فِي أُمِّ الْكِتَابِ لَدَى اللهِ عَلِيٌّ </w:t>
      </w:r>
      <w:r w:rsidRPr="00D106B4">
        <w:rPr>
          <w:rFonts w:cs="KFGQPC Uthman Taha Naskh"/>
          <w:sz w:val="32"/>
          <w:szCs w:val="27"/>
          <w:rtl/>
        </w:rPr>
        <w:t>ح</w:t>
      </w:r>
      <w:r w:rsidR="006103A9" w:rsidRPr="00D106B4">
        <w:rPr>
          <w:rFonts w:cs="KFGQPC Uthman Taha Naskh"/>
          <w:sz w:val="32"/>
          <w:szCs w:val="27"/>
          <w:rtl/>
        </w:rPr>
        <w:t>َ</w:t>
      </w:r>
      <w:r w:rsidRPr="00D106B4">
        <w:rPr>
          <w:rFonts w:cs="KFGQPC Uthman Taha Naskh"/>
          <w:sz w:val="32"/>
          <w:szCs w:val="27"/>
          <w:rtl/>
        </w:rPr>
        <w:t>كيمٌ»</w:t>
      </w:r>
      <w:r>
        <w:rPr>
          <w:rtl/>
          <w:lang w:bidi="fa-IR"/>
        </w:rPr>
        <w:t xml:space="preserve"> «ای پسر آنکه در أم</w:t>
      </w:r>
      <w:r w:rsidR="006103A9">
        <w:rPr>
          <w:rtl/>
          <w:lang w:bidi="fa-IR"/>
        </w:rPr>
        <w:t>ّ</w:t>
      </w:r>
      <w:r>
        <w:rPr>
          <w:rtl/>
          <w:lang w:bidi="fa-IR"/>
        </w:rPr>
        <w:t xml:space="preserve"> الکتاب (أصل کتاب</w:t>
      </w:r>
      <w:r w:rsidR="006103A9">
        <w:rPr>
          <w:rtl/>
          <w:lang w:bidi="fa-IR"/>
        </w:rPr>
        <w:t xml:space="preserve"> </w:t>
      </w:r>
      <w:r>
        <w:rPr>
          <w:rtl/>
          <w:lang w:bidi="fa-IR"/>
        </w:rPr>
        <w:t>=</w:t>
      </w:r>
      <w:r w:rsidR="006103A9">
        <w:rPr>
          <w:rtl/>
          <w:lang w:bidi="fa-IR"/>
        </w:rPr>
        <w:t xml:space="preserve"> </w:t>
      </w:r>
      <w:r>
        <w:rPr>
          <w:rtl/>
          <w:lang w:bidi="fa-IR"/>
        </w:rPr>
        <w:t>لوح محفوظ) نزد خدا علیّ و حکیم است</w:t>
      </w:r>
      <w:r w:rsidR="00C162D6">
        <w:rPr>
          <w:rtl/>
          <w:lang w:bidi="fa-IR"/>
        </w:rPr>
        <w:t>!»</w:t>
      </w:r>
      <w:r w:rsidR="00B82F06">
        <w:rPr>
          <w:rtl/>
          <w:lang w:bidi="fa-IR"/>
        </w:rPr>
        <w:t xml:space="preserve"> و صفت «ع</w:t>
      </w:r>
      <w:r w:rsidR="006103A9">
        <w:rPr>
          <w:rtl/>
          <w:lang w:bidi="fa-IR"/>
        </w:rPr>
        <w:t>َ</w:t>
      </w:r>
      <w:r w:rsidR="00B82F06">
        <w:rPr>
          <w:rtl/>
          <w:lang w:bidi="fa-IR"/>
        </w:rPr>
        <w:t>ل</w:t>
      </w:r>
      <w:r w:rsidR="006103A9">
        <w:rPr>
          <w:rtl/>
          <w:lang w:bidi="fa-IR"/>
        </w:rPr>
        <w:t>ِ</w:t>
      </w:r>
      <w:r w:rsidR="00B82F06">
        <w:rPr>
          <w:rtl/>
          <w:lang w:bidi="fa-IR"/>
        </w:rPr>
        <w:t>یّ» را به معنای اسمی یعنی ع</w:t>
      </w:r>
      <w:r w:rsidR="006103A9">
        <w:rPr>
          <w:rtl/>
          <w:lang w:bidi="fa-IR"/>
        </w:rPr>
        <w:t>َ</w:t>
      </w:r>
      <w:r w:rsidR="00B82F06">
        <w:rPr>
          <w:rtl/>
          <w:lang w:bidi="fa-IR"/>
        </w:rPr>
        <w:t>ل</w:t>
      </w:r>
      <w:r w:rsidR="006103A9">
        <w:rPr>
          <w:rtl/>
          <w:lang w:bidi="fa-IR"/>
        </w:rPr>
        <w:t>ِ</w:t>
      </w:r>
      <w:r w:rsidR="00B82F06">
        <w:rPr>
          <w:rtl/>
          <w:lang w:bidi="fa-IR"/>
        </w:rPr>
        <w:t>یّ بن أ</w:t>
      </w:r>
      <w:r w:rsidR="006103A9">
        <w:rPr>
          <w:rtl/>
          <w:lang w:bidi="fa-IR"/>
        </w:rPr>
        <w:t>َ</w:t>
      </w:r>
      <w:r w:rsidR="00B82F06">
        <w:rPr>
          <w:rtl/>
          <w:lang w:bidi="fa-IR"/>
        </w:rPr>
        <w:t>بی‌طالب</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B82F06">
        <w:rPr>
          <w:rtl/>
          <w:lang w:bidi="fa-IR"/>
        </w:rPr>
        <w:t>گرفته و امام زمان را فرزند او خوانده است</w:t>
      </w:r>
      <w:r w:rsidR="00175FCB">
        <w:rPr>
          <w:rtl/>
          <w:lang w:bidi="fa-IR"/>
        </w:rPr>
        <w:t>!</w:t>
      </w:r>
      <w:r w:rsidR="00B82F06">
        <w:rPr>
          <w:rtl/>
          <w:lang w:bidi="fa-IR"/>
        </w:rPr>
        <w:t xml:space="preserve"> آری، جاعلین دعا </w:t>
      </w:r>
      <w:r w:rsidR="002F4904">
        <w:rPr>
          <w:rtl/>
          <w:lang w:bidi="fa-IR"/>
        </w:rPr>
        <w:t>در عوض</w:t>
      </w:r>
      <w:r w:rsidR="001969BB" w:rsidRPr="001969BB">
        <w:rPr>
          <w:rtl/>
          <w:lang w:bidi="fa-IR"/>
        </w:rPr>
        <w:t xml:space="preserve"> این‌که </w:t>
      </w:r>
      <w:r w:rsidR="00B82F06">
        <w:rPr>
          <w:rtl/>
          <w:lang w:bidi="fa-IR"/>
        </w:rPr>
        <w:t>دیگران داروهای مفید و هواپیما و ناوهای عظیم و</w:t>
      </w:r>
      <w:r w:rsidR="001969BB" w:rsidRPr="001969BB">
        <w:rPr>
          <w:rtl/>
          <w:lang w:bidi="fa-IR"/>
        </w:rPr>
        <w:t>.</w:t>
      </w:r>
      <w:r w:rsidR="00B82F06">
        <w:rPr>
          <w:rtl/>
          <w:lang w:bidi="fa-IR"/>
        </w:rPr>
        <w:t>.... می‌سازند ا</w:t>
      </w:r>
      <w:r w:rsidR="006103A9">
        <w:rPr>
          <w:rtl/>
          <w:lang w:bidi="fa-IR"/>
        </w:rPr>
        <w:t>ز «علیِّ</w:t>
      </w:r>
      <w:r w:rsidR="00B82F06">
        <w:rPr>
          <w:rtl/>
          <w:lang w:bidi="fa-IR"/>
        </w:rPr>
        <w:t>» وصفی، «علی</w:t>
      </w:r>
      <w:r w:rsidR="006103A9">
        <w:rPr>
          <w:rtl/>
          <w:lang w:bidi="fa-IR"/>
        </w:rPr>
        <w:t>ِ</w:t>
      </w:r>
      <w:r w:rsidR="00B82F06">
        <w:rPr>
          <w:rtl/>
          <w:lang w:bidi="fa-IR"/>
        </w:rPr>
        <w:t>» اسمی می‌سازند</w:t>
      </w:r>
      <w:r w:rsidR="00175FCB">
        <w:rPr>
          <w:rtl/>
          <w:lang w:bidi="fa-IR"/>
        </w:rPr>
        <w:t>!</w:t>
      </w:r>
    </w:p>
    <w:p w:rsidR="002336D6" w:rsidRPr="001F4D15" w:rsidRDefault="002336D6" w:rsidP="00BA1A6A">
      <w:pPr>
        <w:ind w:firstLine="284"/>
        <w:jc w:val="both"/>
        <w:rPr>
          <w:rStyle w:val="Char4"/>
          <w:rtl/>
        </w:rPr>
      </w:pPr>
      <w:r>
        <w:rPr>
          <w:rtl/>
          <w:lang w:bidi="fa-IR"/>
        </w:rPr>
        <w:t>لازم است خوانند</w:t>
      </w:r>
      <w:r w:rsidR="00511465">
        <w:rPr>
          <w:rtl/>
          <w:lang w:bidi="fa-IR"/>
        </w:rPr>
        <w:t>ه‌ی</w:t>
      </w:r>
      <w:r>
        <w:rPr>
          <w:rtl/>
          <w:lang w:bidi="fa-IR"/>
        </w:rPr>
        <w:t xml:space="preserve"> محترم بداند که خدا در قرآن کریم فرموده:</w:t>
      </w:r>
      <w:r w:rsidR="002F4904">
        <w:rPr>
          <w:rtl/>
          <w:lang w:bidi="fa-IR"/>
        </w:rPr>
        <w:t xml:space="preserve"> </w:t>
      </w:r>
      <w:r w:rsidR="00A31435">
        <w:rPr>
          <w:rFonts w:ascii="KFGQPC Uthman Taha Naskh" w:cs="KFGQPC Uthman Taha Naskh"/>
          <w:rtl/>
          <w:lang w:bidi="fa-IR"/>
        </w:rPr>
        <w:t>﴿</w:t>
      </w:r>
      <w:r w:rsidR="00BA1A6A" w:rsidRPr="00BA1A6A">
        <w:rPr>
          <w:rStyle w:val="Char5"/>
          <w:rtl/>
          <w:lang w:bidi="fa-IR"/>
        </w:rPr>
        <w:t>حمٓ ١ وَٱلۡكِتَٰبِ ٱلۡمُبِينِ ٢ إِنَّا جَعَلۡنَٰهُ قُرۡءَٰنًا عَرَبِيّٗا لَّعَلَّكُمۡ تَعۡقِلُونَ ٣ وَإِنَّهُۥ فِيٓ أُمِّ ٱلۡكِتَٰبِ لَدَيۡنَا لَعَلِيٌّ حَكِيمٌ ٤</w:t>
      </w:r>
      <w:r w:rsidR="00A31435" w:rsidRPr="00A31435">
        <w:rPr>
          <w:rFonts w:ascii="KFGQPC Uthmanic Script HAFS" w:cs="KFGQPC Uthman Taha Naskh"/>
          <w:rtl/>
          <w:lang w:bidi="fa-IR"/>
        </w:rPr>
        <w:t>﴾</w:t>
      </w:r>
      <w:r w:rsidR="00BA1A6A">
        <w:rPr>
          <w:rFonts w:ascii="KFGQPC Uthman Taha Naskh" w:cs="KFGQPC Uthman Taha Naskh"/>
          <w:rtl/>
          <w:lang w:bidi="fa-IR"/>
        </w:rPr>
        <w:t xml:space="preserve"> </w:t>
      </w:r>
      <w:r w:rsidR="00BA1A6A" w:rsidRPr="001D4896">
        <w:rPr>
          <w:rStyle w:val="Char4"/>
          <w:rtl/>
        </w:rPr>
        <w:t>[الزخرف: ١،</w:t>
      </w:r>
      <w:r w:rsidR="000E5E8B" w:rsidRPr="001D4896">
        <w:rPr>
          <w:rStyle w:val="Char4"/>
          <w:rtl/>
        </w:rPr>
        <w:t xml:space="preserve"> </w:t>
      </w:r>
      <w:r w:rsidR="00BA1A6A" w:rsidRPr="001D4896">
        <w:rPr>
          <w:rStyle w:val="Char4"/>
          <w:rtl/>
        </w:rPr>
        <w:t>٤]</w:t>
      </w:r>
      <w:r w:rsidR="00386033" w:rsidRPr="001D4896">
        <w:rPr>
          <w:rStyle w:val="Char4"/>
          <w:rtl/>
        </w:rPr>
        <w:t xml:space="preserve"> </w:t>
      </w:r>
      <w:r>
        <w:rPr>
          <w:rtl/>
          <w:lang w:bidi="fa-IR"/>
        </w:rPr>
        <w:t>«حـــم، به این کتاب مبین و روشن سوگند که ما آن را قرآنی به زب</w:t>
      </w:r>
      <w:r w:rsidR="006103A9">
        <w:rPr>
          <w:rtl/>
          <w:lang w:bidi="fa-IR"/>
        </w:rPr>
        <w:t>ان عربی قرار</w:t>
      </w:r>
      <w:r w:rsidR="008119CB">
        <w:rPr>
          <w:rtl/>
          <w:lang w:bidi="fa-IR"/>
        </w:rPr>
        <w:t xml:space="preserve"> </w:t>
      </w:r>
      <w:r w:rsidR="006103A9">
        <w:rPr>
          <w:rtl/>
          <w:lang w:bidi="fa-IR"/>
        </w:rPr>
        <w:t>دادیم</w:t>
      </w:r>
      <w:r w:rsidR="002460E0">
        <w:rPr>
          <w:rtl/>
          <w:lang w:bidi="fa-IR"/>
        </w:rPr>
        <w:t xml:space="preserve"> </w:t>
      </w:r>
      <w:r w:rsidR="006103A9">
        <w:rPr>
          <w:rtl/>
          <w:lang w:bidi="fa-IR"/>
        </w:rPr>
        <w:t>باشد</w:t>
      </w:r>
      <w:r w:rsidR="002F4904">
        <w:rPr>
          <w:rtl/>
          <w:lang w:bidi="fa-IR"/>
        </w:rPr>
        <w:t>که بیند</w:t>
      </w:r>
      <w:r>
        <w:rPr>
          <w:rtl/>
          <w:lang w:bidi="fa-IR"/>
        </w:rPr>
        <w:t xml:space="preserve">یشید </w:t>
      </w:r>
      <w:r w:rsidR="00BC527F">
        <w:rPr>
          <w:rtl/>
          <w:lang w:bidi="fa-IR"/>
        </w:rPr>
        <w:t>[</w:t>
      </w:r>
      <w:r>
        <w:rPr>
          <w:rtl/>
          <w:lang w:bidi="fa-IR"/>
        </w:rPr>
        <w:t>و در آن تأمّل کنید</w:t>
      </w:r>
      <w:r w:rsidR="00BC527F">
        <w:rPr>
          <w:rtl/>
          <w:lang w:bidi="fa-IR"/>
        </w:rPr>
        <w:t>]</w:t>
      </w:r>
      <w:r>
        <w:rPr>
          <w:rtl/>
          <w:lang w:bidi="fa-IR"/>
        </w:rPr>
        <w:t xml:space="preserve"> و همانا این </w:t>
      </w:r>
      <w:r w:rsidR="00BC527F">
        <w:rPr>
          <w:rtl/>
          <w:lang w:bidi="fa-IR"/>
        </w:rPr>
        <w:t>[</w:t>
      </w:r>
      <w:r>
        <w:rPr>
          <w:rtl/>
          <w:lang w:bidi="fa-IR"/>
        </w:rPr>
        <w:t>کتاب</w:t>
      </w:r>
      <w:r w:rsidR="00BC527F">
        <w:rPr>
          <w:rtl/>
          <w:lang w:bidi="fa-IR"/>
        </w:rPr>
        <w:t>]</w:t>
      </w:r>
      <w:r>
        <w:rPr>
          <w:rtl/>
          <w:lang w:bidi="fa-IR"/>
        </w:rPr>
        <w:t xml:space="preserve"> در أصل کتاب (</w:t>
      </w:r>
      <w:r w:rsidR="006103A9">
        <w:rPr>
          <w:rtl/>
          <w:lang w:bidi="fa-IR"/>
        </w:rPr>
        <w:t xml:space="preserve">= </w:t>
      </w:r>
      <w:r>
        <w:rPr>
          <w:rtl/>
          <w:lang w:bidi="fa-IR"/>
        </w:rPr>
        <w:t>لوح محفوظ) نزد ما و</w:t>
      </w:r>
      <w:r w:rsidR="008119CB">
        <w:rPr>
          <w:rtl/>
          <w:lang w:bidi="fa-IR"/>
        </w:rPr>
        <w:t>الا و با حکمت و اس</w:t>
      </w:r>
      <w:r w:rsidR="00E34A26">
        <w:rPr>
          <w:rFonts w:hint="cs"/>
          <w:rtl/>
          <w:lang w:bidi="fa-IR"/>
        </w:rPr>
        <w:t>ت</w:t>
      </w:r>
      <w:r>
        <w:rPr>
          <w:rtl/>
          <w:lang w:bidi="fa-IR"/>
        </w:rPr>
        <w:t>وار است».</w:t>
      </w:r>
    </w:p>
    <w:p w:rsidR="00BA0255" w:rsidRDefault="002336D6" w:rsidP="00E34A26">
      <w:pPr>
        <w:ind w:firstLine="284"/>
        <w:jc w:val="both"/>
        <w:rPr>
          <w:rtl/>
          <w:lang w:bidi="fa-IR"/>
        </w:rPr>
      </w:pPr>
      <w:r>
        <w:rPr>
          <w:rtl/>
          <w:lang w:bidi="fa-IR"/>
        </w:rPr>
        <w:t>چنان</w:t>
      </w:r>
      <w:r w:rsidR="008119CB">
        <w:rPr>
          <w:rtl/>
          <w:lang w:bidi="fa-IR"/>
        </w:rPr>
        <w:t>‌</w:t>
      </w:r>
      <w:r>
        <w:rPr>
          <w:rtl/>
          <w:lang w:bidi="fa-IR"/>
        </w:rPr>
        <w:t>که ملاحظه می‌کنید آیات فوق که در سور</w:t>
      </w:r>
      <w:r w:rsidR="00511465">
        <w:rPr>
          <w:rtl/>
          <w:lang w:bidi="fa-IR"/>
        </w:rPr>
        <w:t>ه‌ی</w:t>
      </w:r>
      <w:r>
        <w:rPr>
          <w:rtl/>
          <w:lang w:bidi="fa-IR"/>
        </w:rPr>
        <w:t xml:space="preserve"> مکّی</w:t>
      </w:r>
      <w:r w:rsidR="00903ECE">
        <w:rPr>
          <w:rtl/>
          <w:lang w:bidi="fa-IR"/>
        </w:rPr>
        <w:t>ِ</w:t>
      </w:r>
      <w:r>
        <w:rPr>
          <w:rtl/>
          <w:lang w:bidi="fa-IR"/>
        </w:rPr>
        <w:t xml:space="preserve"> زخرف آمده، راجع</w:t>
      </w:r>
      <w:r w:rsidR="00BA0255">
        <w:rPr>
          <w:rtl/>
          <w:lang w:bidi="fa-IR"/>
        </w:rPr>
        <w:t xml:space="preserve"> به قرآن اس</w:t>
      </w:r>
      <w:r w:rsidR="002F4904">
        <w:rPr>
          <w:rtl/>
          <w:lang w:bidi="fa-IR"/>
        </w:rPr>
        <w:t>ت و دو لفظ «</w:t>
      </w:r>
      <w:r w:rsidR="00E34A26" w:rsidRPr="00BA1A6A">
        <w:rPr>
          <w:rStyle w:val="Char5"/>
          <w:rtl/>
          <w:lang w:bidi="fa-IR"/>
        </w:rPr>
        <w:t>عَلِيٌّ حَكِيمٌ</w:t>
      </w:r>
      <w:r w:rsidR="002F4904">
        <w:rPr>
          <w:rtl/>
          <w:lang w:bidi="fa-IR"/>
        </w:rPr>
        <w:t xml:space="preserve">» صفت قرآن‌ </w:t>
      </w:r>
      <w:r w:rsidR="008119CB">
        <w:rPr>
          <w:rtl/>
          <w:lang w:bidi="fa-IR"/>
        </w:rPr>
        <w:t>است</w:t>
      </w:r>
      <w:r w:rsidR="00BA0255">
        <w:rPr>
          <w:rtl/>
          <w:lang w:bidi="fa-IR"/>
        </w:rPr>
        <w:t xml:space="preserve"> نه</w:t>
      </w:r>
      <w:r w:rsidR="001969BB" w:rsidRPr="001969BB">
        <w:rPr>
          <w:rtl/>
          <w:lang w:bidi="fa-IR"/>
        </w:rPr>
        <w:t xml:space="preserve"> این‌که </w:t>
      </w:r>
      <w:r w:rsidR="00BA0255">
        <w:rPr>
          <w:rtl/>
          <w:lang w:bidi="fa-IR"/>
        </w:rPr>
        <w:t>اسم باشند و ربطی به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BA0255">
        <w:rPr>
          <w:rtl/>
          <w:lang w:bidi="fa-IR"/>
        </w:rPr>
        <w:t>ندارند و اصولاً در مک</w:t>
      </w:r>
      <w:r w:rsidR="00903ECE">
        <w:rPr>
          <w:rtl/>
          <w:lang w:bidi="fa-IR"/>
        </w:rPr>
        <w:t>ّ</w:t>
      </w:r>
      <w:r w:rsidR="00BA0255">
        <w:rPr>
          <w:rtl/>
          <w:lang w:bidi="fa-IR"/>
        </w:rPr>
        <w:t>ه مسأل</w:t>
      </w:r>
      <w:r w:rsidR="00511465">
        <w:rPr>
          <w:rtl/>
          <w:lang w:bidi="fa-IR"/>
        </w:rPr>
        <w:t>ه‌ی</w:t>
      </w:r>
      <w:r w:rsidR="00BA0255">
        <w:rPr>
          <w:rtl/>
          <w:lang w:bidi="fa-IR"/>
        </w:rPr>
        <w:t xml:space="preserve"> ولایت و خلافت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BA0255">
        <w:rPr>
          <w:rtl/>
          <w:lang w:bidi="fa-IR"/>
        </w:rPr>
        <w:t>به هیچ وجه مطرح نبود و مشرکین مکّه قرآن را قبول نداشتند و اگر بخواهیم «علیّ» را در این آیات اسم محسوب کنیم آیات قرآن را بی‌تناسب و ارتباط با</w:t>
      </w:r>
      <w:r w:rsidR="00F80AAC">
        <w:rPr>
          <w:rtl/>
          <w:lang w:bidi="fa-IR"/>
        </w:rPr>
        <w:t xml:space="preserve"> </w:t>
      </w:r>
      <w:r w:rsidR="00BA0255">
        <w:rPr>
          <w:rtl/>
          <w:lang w:bidi="fa-IR"/>
        </w:rPr>
        <w:t>یکدیگر شمرده‌ایم و بلاغت قرآن را نادیده گرفته‌ایم. (ف</w:t>
      </w:r>
      <w:r w:rsidR="00903ECE">
        <w:rPr>
          <w:rtl/>
          <w:lang w:bidi="fa-IR"/>
        </w:rPr>
        <w:t>َ</w:t>
      </w:r>
      <w:r w:rsidR="00BA0255">
        <w:rPr>
          <w:rtl/>
          <w:lang w:bidi="fa-IR"/>
        </w:rPr>
        <w:t>ت</w:t>
      </w:r>
      <w:r w:rsidR="00903ECE">
        <w:rPr>
          <w:rtl/>
          <w:lang w:bidi="fa-IR"/>
        </w:rPr>
        <w:t>َ</w:t>
      </w:r>
      <w:r w:rsidR="00BA0255">
        <w:rPr>
          <w:rtl/>
          <w:lang w:bidi="fa-IR"/>
        </w:rPr>
        <w:t>أمّ</w:t>
      </w:r>
      <w:r w:rsidR="00903ECE">
        <w:rPr>
          <w:rtl/>
          <w:lang w:bidi="fa-IR"/>
        </w:rPr>
        <w:t>َ</w:t>
      </w:r>
      <w:r w:rsidR="00BA0255">
        <w:rPr>
          <w:rtl/>
          <w:lang w:bidi="fa-IR"/>
        </w:rPr>
        <w:t>ل)</w:t>
      </w:r>
      <w:r w:rsidR="002F4904">
        <w:rPr>
          <w:rtl/>
          <w:lang w:bidi="fa-IR"/>
        </w:rPr>
        <w:t>.</w:t>
      </w:r>
    </w:p>
    <w:p w:rsidR="004E0A9F" w:rsidRDefault="00BA0255" w:rsidP="00555B67">
      <w:pPr>
        <w:ind w:firstLine="284"/>
        <w:jc w:val="both"/>
        <w:rPr>
          <w:rtl/>
          <w:lang w:bidi="fa-IR"/>
        </w:rPr>
      </w:pPr>
      <w:r>
        <w:rPr>
          <w:rtl/>
          <w:lang w:bidi="fa-IR"/>
        </w:rPr>
        <w:t>9- می‌گوید</w:t>
      </w:r>
      <w:r w:rsidR="005A7852">
        <w:rPr>
          <w:rtl/>
          <w:lang w:bidi="fa-IR"/>
        </w:rPr>
        <w:t>:</w:t>
      </w:r>
      <w:r>
        <w:rPr>
          <w:rtl/>
          <w:lang w:bidi="fa-IR"/>
        </w:rPr>
        <w:t xml:space="preserve"> </w:t>
      </w:r>
      <w:r w:rsidRPr="00D106B4">
        <w:rPr>
          <w:rFonts w:cs="KFGQPC Uthman Taha Naskh"/>
          <w:sz w:val="32"/>
          <w:szCs w:val="27"/>
          <w:rtl/>
        </w:rPr>
        <w:t>«</w:t>
      </w:r>
      <w:r w:rsidR="00E34A26" w:rsidRPr="00E34A26">
        <w:rPr>
          <w:rFonts w:cs="KFGQPC Uthman Taha Naskh"/>
          <w:sz w:val="32"/>
          <w:szCs w:val="27"/>
          <w:rtl/>
        </w:rPr>
        <w:t>وَسَأَلَكَ لِسَانَ صِدْقٍ فِي الْآخِرِينَ فَأَجَبْتَهُ وَجَعَلْتَ ذَلِكَ عَلِيّاً</w:t>
      </w:r>
      <w:r w:rsidRPr="00D106B4">
        <w:rPr>
          <w:rFonts w:cs="KFGQPC Uthman Taha Naskh"/>
          <w:sz w:val="32"/>
          <w:szCs w:val="27"/>
          <w:rtl/>
        </w:rPr>
        <w:t>»</w:t>
      </w:r>
      <w:r w:rsidR="00682354">
        <w:rPr>
          <w:rtl/>
          <w:lang w:bidi="fa-IR"/>
        </w:rPr>
        <w:t xml:space="preserve"> «و از تو درخواست نمود که در اُ</w:t>
      </w:r>
      <w:r>
        <w:rPr>
          <w:rtl/>
          <w:lang w:bidi="fa-IR"/>
        </w:rPr>
        <w:t>م</w:t>
      </w:r>
      <w:r w:rsidR="00682354">
        <w:rPr>
          <w:rtl/>
          <w:lang w:bidi="fa-IR"/>
        </w:rPr>
        <w:t>َ</w:t>
      </w:r>
      <w:r>
        <w:rPr>
          <w:rtl/>
          <w:lang w:bidi="fa-IR"/>
        </w:rPr>
        <w:t>م آخر دارای لسان صدق باشد و تو اجابت فرمودی و آن را علی قرار دادی». چنان</w:t>
      </w:r>
      <w:r w:rsidR="00F80AAC">
        <w:rPr>
          <w:rtl/>
          <w:lang w:bidi="fa-IR"/>
        </w:rPr>
        <w:t>‌</w:t>
      </w:r>
      <w:r>
        <w:rPr>
          <w:rtl/>
          <w:lang w:bidi="fa-IR"/>
        </w:rPr>
        <w:t>که در مجل</w:t>
      </w:r>
      <w:r w:rsidR="00511465">
        <w:rPr>
          <w:rtl/>
          <w:lang w:bidi="fa-IR"/>
        </w:rPr>
        <w:t>ه‌ی</w:t>
      </w:r>
      <w:r>
        <w:rPr>
          <w:rtl/>
          <w:lang w:bidi="fa-IR"/>
        </w:rPr>
        <w:t xml:space="preserve"> «رنگین کمان»</w:t>
      </w:r>
      <w:r w:rsidR="00005B74">
        <w:rPr>
          <w:rtl/>
          <w:lang w:bidi="fa-IR"/>
        </w:rPr>
        <w:t xml:space="preserve"> گفته‌ام</w:t>
      </w:r>
      <w:r w:rsidR="005A7852">
        <w:rPr>
          <w:rtl/>
          <w:lang w:bidi="fa-IR"/>
        </w:rPr>
        <w:t>:</w:t>
      </w:r>
      <w:r w:rsidR="00005B74">
        <w:rPr>
          <w:rtl/>
          <w:lang w:bidi="fa-IR"/>
        </w:rPr>
        <w:t xml:space="preserve"> </w:t>
      </w:r>
      <w:r w:rsidR="00F80AAC" w:rsidRPr="00F80AAC">
        <w:rPr>
          <w:rtl/>
          <w:lang w:bidi="fa-IR"/>
        </w:rPr>
        <w:t>«</w:t>
      </w:r>
      <w:r w:rsidR="00005B74">
        <w:rPr>
          <w:rtl/>
          <w:lang w:bidi="fa-IR"/>
        </w:rPr>
        <w:t>یک نفر آخوند خرافی نشریّه صادر کرده و</w:t>
      </w:r>
      <w:r w:rsidR="00F80AAC">
        <w:rPr>
          <w:rtl/>
          <w:lang w:bidi="fa-IR"/>
        </w:rPr>
        <w:t xml:space="preserve"> </w:t>
      </w:r>
      <w:r w:rsidR="00005B74">
        <w:rPr>
          <w:rtl/>
          <w:lang w:bidi="fa-IR"/>
        </w:rPr>
        <w:t>می‌گوید مقصود از آی</w:t>
      </w:r>
      <w:r w:rsidR="00511465">
        <w:rPr>
          <w:rtl/>
          <w:lang w:bidi="fa-IR"/>
        </w:rPr>
        <w:t>ه‌ی</w:t>
      </w:r>
      <w:r w:rsidR="00005B74">
        <w:rPr>
          <w:rtl/>
          <w:lang w:bidi="fa-IR"/>
        </w:rPr>
        <w:t xml:space="preserve"> 8</w:t>
      </w:r>
      <w:r w:rsidR="000F7907">
        <w:rPr>
          <w:rtl/>
          <w:lang w:bidi="fa-IR"/>
        </w:rPr>
        <w:t>4</w:t>
      </w:r>
      <w:r w:rsidR="00005B74">
        <w:rPr>
          <w:rtl/>
          <w:lang w:bidi="fa-IR"/>
        </w:rPr>
        <w:t xml:space="preserve"> سور</w:t>
      </w:r>
      <w:r w:rsidR="00511465">
        <w:rPr>
          <w:rtl/>
          <w:lang w:bidi="fa-IR"/>
        </w:rPr>
        <w:t>ه‌ی</w:t>
      </w:r>
      <w:r w:rsidR="00005B74">
        <w:rPr>
          <w:rtl/>
          <w:lang w:bidi="fa-IR"/>
        </w:rPr>
        <w:t xml:space="preserve"> شعراء که حضرت ابراهیم عرض کرده</w:t>
      </w:r>
      <w:r w:rsidR="005A7852">
        <w:rPr>
          <w:rtl/>
          <w:lang w:bidi="fa-IR"/>
        </w:rPr>
        <w:t>:</w:t>
      </w:r>
      <w:r w:rsidR="00682354">
        <w:rPr>
          <w:rtl/>
          <w:lang w:bidi="fa-IR"/>
        </w:rPr>
        <w:t xml:space="preserve"> </w:t>
      </w:r>
      <w:r w:rsidR="00E34A26">
        <w:rPr>
          <w:rFonts w:ascii="Traditional Arabic" w:hAnsi="Traditional Arabic" w:cs="Traditional Arabic"/>
          <w:rtl/>
          <w:lang w:bidi="fa-IR"/>
        </w:rPr>
        <w:t>﴿</w:t>
      </w:r>
      <w:r w:rsidR="00BA1A6A" w:rsidRPr="00BA1A6A">
        <w:rPr>
          <w:rStyle w:val="Char5"/>
          <w:rtl/>
          <w:lang w:bidi="fa-IR"/>
        </w:rPr>
        <w:t>وَٱجۡعَل لِّي لِسَانَ صِدۡقٖ فِي ٱلۡأٓخِرِينَ</w:t>
      </w:r>
      <w:r w:rsidR="00E34A26">
        <w:rPr>
          <w:rFonts w:ascii="Traditional Arabic" w:hAnsi="Traditional Arabic" w:cs="Traditional Arabic"/>
          <w:rtl/>
          <w:lang w:bidi="fa-IR"/>
        </w:rPr>
        <w:t>﴾</w:t>
      </w:r>
      <w:r w:rsidR="00682354">
        <w:rPr>
          <w:rtl/>
          <w:lang w:bidi="fa-IR"/>
        </w:rPr>
        <w:t xml:space="preserve"> ع</w:t>
      </w:r>
      <w:r w:rsidR="000C383C">
        <w:rPr>
          <w:rtl/>
          <w:lang w:bidi="fa-IR"/>
        </w:rPr>
        <w:t>لی</w:t>
      </w:r>
      <w:r w:rsidR="00682354">
        <w:rPr>
          <w:rtl/>
          <w:lang w:bidi="fa-IR"/>
        </w:rPr>
        <w:t>ّ</w:t>
      </w:r>
      <w:r w:rsidR="000C383C">
        <w:rPr>
          <w:rtl/>
          <w:lang w:bidi="fa-IR"/>
        </w:rPr>
        <w:t xml:space="preserve"> بن</w:t>
      </w:r>
      <w:r w:rsidR="00682354">
        <w:rPr>
          <w:rtl/>
          <w:lang w:bidi="fa-IR"/>
        </w:rPr>
        <w:t xml:space="preserve"> أبی</w:t>
      </w:r>
      <w:r w:rsidR="00682354">
        <w:rPr>
          <w:rtl/>
          <w:lang w:bidi="fa-IR"/>
        </w:rPr>
        <w:softHyphen/>
        <w:t>طالب است</w:t>
      </w:r>
      <w:r w:rsidR="00175FCB">
        <w:rPr>
          <w:rtl/>
          <w:lang w:bidi="fa-IR"/>
        </w:rPr>
        <w:t>!</w:t>
      </w:r>
      <w:r w:rsidR="00682354">
        <w:rPr>
          <w:rtl/>
          <w:lang w:bidi="fa-IR"/>
        </w:rPr>
        <w:t xml:space="preserve"> چرا</w:t>
      </w:r>
      <w:r w:rsidR="001B6FA1">
        <w:rPr>
          <w:rtl/>
          <w:lang w:bidi="fa-IR"/>
        </w:rPr>
        <w:t>؟</w:t>
      </w:r>
      <w:r w:rsidR="00682354">
        <w:rPr>
          <w:rtl/>
          <w:lang w:bidi="fa-IR"/>
        </w:rPr>
        <w:t xml:space="preserve"> برای</w:t>
      </w:r>
      <w:r w:rsidR="0029196B" w:rsidRPr="0029196B">
        <w:rPr>
          <w:rFonts w:ascii="Abo-thar" w:hAnsi="Abo-thar"/>
          <w:rtl/>
          <w:lang w:bidi="fa-IR"/>
        </w:rPr>
        <w:t xml:space="preserve"> اخبار </w:t>
      </w:r>
      <w:r w:rsidR="00682354">
        <w:rPr>
          <w:rtl/>
          <w:lang w:bidi="fa-IR"/>
        </w:rPr>
        <w:t>مجعول</w:t>
      </w:r>
      <w:r w:rsidR="00F80AAC">
        <w:rPr>
          <w:rtl/>
          <w:lang w:bidi="fa-IR"/>
        </w:rPr>
        <w:t>ه‌ی</w:t>
      </w:r>
      <w:r w:rsidR="00682354">
        <w:rPr>
          <w:rtl/>
          <w:lang w:bidi="fa-IR"/>
        </w:rPr>
        <w:t xml:space="preserve"> غُلا</w:t>
      </w:r>
      <w:r w:rsidR="00DD6794" w:rsidRPr="00DD6794">
        <w:rPr>
          <w:rFonts w:ascii="mylotus" w:hAnsi="mylotus" w:cs="mylotus"/>
          <w:sz w:val="26"/>
          <w:szCs w:val="26"/>
          <w:rtl/>
          <w:lang w:bidi="fa-IR"/>
        </w:rPr>
        <w:t>ة</w:t>
      </w:r>
      <w:r w:rsidR="00682354">
        <w:rPr>
          <w:rtl/>
          <w:lang w:bidi="fa-IR"/>
        </w:rPr>
        <w:t xml:space="preserve"> </w:t>
      </w:r>
      <w:r w:rsidR="000C383C">
        <w:rPr>
          <w:rtl/>
          <w:lang w:bidi="fa-IR"/>
        </w:rPr>
        <w:t>و برای حفظ دعای ندبه</w:t>
      </w:r>
      <w:r w:rsidR="00175FCB">
        <w:rPr>
          <w:rtl/>
          <w:lang w:bidi="fa-IR"/>
        </w:rPr>
        <w:t>!</w:t>
      </w:r>
      <w:r w:rsidR="000C383C">
        <w:rPr>
          <w:rtl/>
          <w:lang w:bidi="fa-IR"/>
        </w:rPr>
        <w:t xml:space="preserve"> ما به چنین آخوندی کاری نداریم ولی از نویسندگان «مکتب اسلام» که دارای دانش و فضل‌اند</w:t>
      </w:r>
      <w:r w:rsidR="00786EDE">
        <w:rPr>
          <w:rtl/>
          <w:lang w:bidi="fa-IR"/>
        </w:rPr>
        <w:t xml:space="preserve"> توق</w:t>
      </w:r>
      <w:r w:rsidR="000F7907">
        <w:rPr>
          <w:rtl/>
          <w:lang w:bidi="fa-IR"/>
        </w:rPr>
        <w:t>ّ</w:t>
      </w:r>
      <w:r w:rsidR="00786EDE">
        <w:rPr>
          <w:rtl/>
          <w:lang w:bidi="fa-IR"/>
        </w:rPr>
        <w:t>ع داریم که به عوض بیان حقا</w:t>
      </w:r>
      <w:r w:rsidR="00F80AAC">
        <w:rPr>
          <w:rtl/>
          <w:lang w:bidi="fa-IR"/>
        </w:rPr>
        <w:t>ی</w:t>
      </w:r>
      <w:r w:rsidR="00786EDE">
        <w:rPr>
          <w:rtl/>
          <w:lang w:bidi="fa-IR"/>
        </w:rPr>
        <w:t>ق، تعص</w:t>
      </w:r>
      <w:r w:rsidR="000F7907">
        <w:rPr>
          <w:rtl/>
          <w:lang w:bidi="fa-IR"/>
        </w:rPr>
        <w:t>ّ</w:t>
      </w:r>
      <w:r w:rsidR="00786EDE">
        <w:rPr>
          <w:rtl/>
          <w:lang w:bidi="fa-IR"/>
        </w:rPr>
        <w:t>بات باطله و خرافات را تأ</w:t>
      </w:r>
      <w:r w:rsidR="000F7907">
        <w:rPr>
          <w:rtl/>
          <w:lang w:bidi="fa-IR"/>
        </w:rPr>
        <w:t>یید ننمایند و قرآن را بیش از هر</w:t>
      </w:r>
      <w:r w:rsidR="00F80AAC">
        <w:rPr>
          <w:rtl/>
          <w:lang w:bidi="fa-IR"/>
        </w:rPr>
        <w:t xml:space="preserve"> </w:t>
      </w:r>
      <w:r w:rsidR="00786EDE">
        <w:rPr>
          <w:rtl/>
          <w:lang w:bidi="fa-IR"/>
        </w:rPr>
        <w:t xml:space="preserve">چیز مراعات کنند. «مکتب اسلام» می‌نویسد مقصود از </w:t>
      </w:r>
      <w:r w:rsidR="00786EDE" w:rsidRPr="00555B67">
        <w:rPr>
          <w:rtl/>
          <w:lang w:bidi="fa-IR"/>
        </w:rPr>
        <w:t>«</w:t>
      </w:r>
      <w:r w:rsidR="00555B67" w:rsidRPr="00555B67">
        <w:rPr>
          <w:rFonts w:ascii="KFGQPC Uthmanic Script HAFS" w:cs="KFGQPC Uthmanic Script HAFS" w:hint="eastAsia"/>
          <w:rtl/>
        </w:rPr>
        <w:t>عَلِيًّا</w:t>
      </w:r>
      <w:r w:rsidR="00786EDE" w:rsidRPr="00555B67">
        <w:rPr>
          <w:rtl/>
          <w:lang w:bidi="fa-IR"/>
        </w:rPr>
        <w:t>»</w:t>
      </w:r>
      <w:r w:rsidR="00786EDE">
        <w:rPr>
          <w:rtl/>
          <w:lang w:bidi="fa-IR"/>
        </w:rPr>
        <w:t xml:space="preserve"> در قصّه حضرت ابراهیم </w:t>
      </w:r>
      <w:r w:rsidR="00786EDE" w:rsidRPr="00D106B4">
        <w:rPr>
          <w:rFonts w:cs="KFGQPC Uthman Taha Naskh"/>
          <w:sz w:val="32"/>
          <w:szCs w:val="27"/>
          <w:rtl/>
        </w:rPr>
        <w:t>«و</w:t>
      </w:r>
      <w:r w:rsidR="000F7907" w:rsidRPr="00D106B4">
        <w:rPr>
          <w:rFonts w:cs="KFGQPC Uthman Taha Naskh"/>
          <w:sz w:val="32"/>
          <w:szCs w:val="27"/>
          <w:rtl/>
        </w:rPr>
        <w:t>َ</w:t>
      </w:r>
      <w:r w:rsidR="00555B67">
        <w:rPr>
          <w:rFonts w:cs="KFGQPC Uthman Taha Naskh"/>
          <w:sz w:val="32"/>
          <w:szCs w:val="27"/>
          <w:rtl/>
        </w:rPr>
        <w:t>جَعَلْتَ ذلِكَ عَلِيّاً</w:t>
      </w:r>
      <w:r w:rsidR="00786EDE" w:rsidRPr="00D106B4">
        <w:rPr>
          <w:rFonts w:cs="KFGQPC Uthman Taha Naskh"/>
          <w:sz w:val="32"/>
          <w:szCs w:val="27"/>
          <w:rtl/>
        </w:rPr>
        <w:t>»</w:t>
      </w:r>
      <w:r w:rsidR="00786EDE">
        <w:rPr>
          <w:rtl/>
          <w:lang w:bidi="fa-IR"/>
        </w:rPr>
        <w:t xml:space="preserve"> که در دعای ندبه آمده، علی وصفی است</w:t>
      </w:r>
      <w:r w:rsidR="000F7907">
        <w:rPr>
          <w:rtl/>
          <w:lang w:bidi="fa-IR"/>
        </w:rPr>
        <w:t xml:space="preserve"> که</w:t>
      </w:r>
      <w:r w:rsidR="00786EDE">
        <w:rPr>
          <w:rtl/>
          <w:lang w:bidi="fa-IR"/>
        </w:rPr>
        <w:t xml:space="preserve"> به</w:t>
      </w:r>
      <w:r w:rsidR="00C94512">
        <w:rPr>
          <w:rtl/>
          <w:lang w:bidi="fa-IR"/>
        </w:rPr>
        <w:t xml:space="preserve"> </w:t>
      </w:r>
      <w:r w:rsidR="00F336AA">
        <w:rPr>
          <w:rtl/>
          <w:lang w:bidi="fa-IR"/>
        </w:rPr>
        <w:t xml:space="preserve">معنای «عالی و کامل» باشد. خیلی خوب، قبول، ولی با آن کسی‌که عدّه‌ای از عوام او را </w:t>
      </w:r>
      <w:r w:rsidR="00F336AA" w:rsidRPr="00DD6794">
        <w:rPr>
          <w:rtl/>
          <w:lang w:bidi="fa-IR"/>
        </w:rPr>
        <w:t>حج</w:t>
      </w:r>
      <w:r w:rsidR="000F7907" w:rsidRPr="00DD6794">
        <w:rPr>
          <w:rtl/>
          <w:lang w:bidi="fa-IR"/>
        </w:rPr>
        <w:t>ّ</w:t>
      </w:r>
      <w:r w:rsidR="00DD6794" w:rsidRPr="00DD6794">
        <w:rPr>
          <w:rFonts w:hint="cs"/>
          <w:rtl/>
          <w:lang w:bidi="fa-IR"/>
        </w:rPr>
        <w:t>ت</w:t>
      </w:r>
      <w:r w:rsidR="00F336AA">
        <w:rPr>
          <w:rtl/>
          <w:lang w:bidi="fa-IR"/>
        </w:rPr>
        <w:t xml:space="preserve"> الإسلام می‌دانند و آمده بر ضدّ نظریّ</w:t>
      </w:r>
      <w:r w:rsidR="00511465">
        <w:rPr>
          <w:rtl/>
          <w:lang w:bidi="fa-IR"/>
        </w:rPr>
        <w:t>ه‌ی</w:t>
      </w:r>
      <w:r w:rsidR="00F336AA">
        <w:rPr>
          <w:rtl/>
          <w:lang w:bidi="fa-IR"/>
        </w:rPr>
        <w:t xml:space="preserve"> «مکتب اسلام» نشریّه صادر کرده، چه باید کرد؟ این آقا می‌گوید طبق تفسیر</w:t>
      </w:r>
      <w:r w:rsidR="001842D5">
        <w:rPr>
          <w:rtl/>
          <w:lang w:bidi="fa-IR"/>
        </w:rPr>
        <w:t xml:space="preserve"> ائمّه </w:t>
      </w:r>
      <w:r w:rsidR="00F336AA">
        <w:rPr>
          <w:rtl/>
          <w:lang w:bidi="fa-IR"/>
        </w:rPr>
        <w:t xml:space="preserve">و تمام علمای شیعه مقصود از </w:t>
      </w:r>
      <w:r w:rsidR="00555B67" w:rsidRPr="00555B67">
        <w:rPr>
          <w:rtl/>
          <w:lang w:bidi="fa-IR"/>
        </w:rPr>
        <w:t>«</w:t>
      </w:r>
      <w:r w:rsidR="00555B67" w:rsidRPr="00555B67">
        <w:rPr>
          <w:rFonts w:ascii="KFGQPC Uthmanic Script HAFS" w:cs="KFGQPC Uthmanic Script HAFS" w:hint="eastAsia"/>
          <w:rtl/>
        </w:rPr>
        <w:t>عَلِيًّا</w:t>
      </w:r>
      <w:r w:rsidR="00555B67" w:rsidRPr="00555B67">
        <w:rPr>
          <w:rtl/>
          <w:lang w:bidi="fa-IR"/>
        </w:rPr>
        <w:t>»</w:t>
      </w:r>
      <w:r w:rsidR="00F336AA">
        <w:rPr>
          <w:rtl/>
          <w:lang w:bidi="fa-IR"/>
        </w:rPr>
        <w:t xml:space="preserve"> در این</w:t>
      </w:r>
      <w:r w:rsidR="00F80AAC">
        <w:rPr>
          <w:rtl/>
          <w:lang w:bidi="fa-IR"/>
        </w:rPr>
        <w:t>‌</w:t>
      </w:r>
      <w:r w:rsidR="00F336AA">
        <w:rPr>
          <w:rtl/>
          <w:lang w:bidi="fa-IR"/>
        </w:rPr>
        <w:t>جا علی</w:t>
      </w:r>
      <w:r w:rsidR="000F7907">
        <w:rPr>
          <w:rtl/>
          <w:lang w:bidi="fa-IR"/>
        </w:rPr>
        <w:t>ِ</w:t>
      </w:r>
      <w:r w:rsidR="00F336AA">
        <w:rPr>
          <w:rtl/>
          <w:lang w:bidi="fa-IR"/>
        </w:rPr>
        <w:t xml:space="preserve"> اسمی یعنی علی</w:t>
      </w:r>
      <w:r w:rsidR="000F7907">
        <w:rPr>
          <w:rtl/>
          <w:lang w:bidi="fa-IR"/>
        </w:rPr>
        <w:t>ّ</w:t>
      </w:r>
      <w:r w:rsidR="00F336AA">
        <w:rPr>
          <w:rtl/>
          <w:lang w:bidi="fa-IR"/>
        </w:rPr>
        <w:t xml:space="preserve"> بن أبی‌طالب</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F336AA">
        <w:rPr>
          <w:rtl/>
          <w:lang w:bidi="fa-IR"/>
        </w:rPr>
        <w:t>است</w:t>
      </w:r>
      <w:r w:rsidR="00175FCB">
        <w:rPr>
          <w:rtl/>
          <w:lang w:bidi="fa-IR"/>
        </w:rPr>
        <w:t>!</w:t>
      </w:r>
      <w:r w:rsidR="00F336AA">
        <w:rPr>
          <w:rtl/>
          <w:lang w:bidi="fa-IR"/>
        </w:rPr>
        <w:t xml:space="preserve"> آیا جلو</w:t>
      </w:r>
      <w:r w:rsidR="000F7907">
        <w:rPr>
          <w:rtl/>
          <w:lang w:bidi="fa-IR"/>
        </w:rPr>
        <w:t>ی</w:t>
      </w:r>
      <w:r w:rsidR="00F336AA">
        <w:rPr>
          <w:rtl/>
          <w:lang w:bidi="fa-IR"/>
        </w:rPr>
        <w:t xml:space="preserve"> ای</w:t>
      </w:r>
      <w:r w:rsidR="000F7907">
        <w:rPr>
          <w:rtl/>
          <w:lang w:bidi="fa-IR"/>
        </w:rPr>
        <w:t>ن حجّت الإ</w:t>
      </w:r>
      <w:r w:rsidR="00F336AA">
        <w:rPr>
          <w:rtl/>
          <w:lang w:bidi="fa-IR"/>
        </w:rPr>
        <w:t xml:space="preserve">سلام و این تفاسیر را چه کسی </w:t>
      </w:r>
      <w:r w:rsidR="004E0A9F">
        <w:rPr>
          <w:rtl/>
          <w:lang w:bidi="fa-IR"/>
        </w:rPr>
        <w:t>باید بگیرد؟ آیا مرو</w:t>
      </w:r>
      <w:r w:rsidR="00C94512">
        <w:rPr>
          <w:rtl/>
          <w:lang w:bidi="fa-IR"/>
        </w:rPr>
        <w:t>ّ</w:t>
      </w:r>
      <w:r w:rsidR="004E0A9F">
        <w:rPr>
          <w:rtl/>
          <w:lang w:bidi="fa-IR"/>
        </w:rPr>
        <w:t>جین اسلام چرا ضدّ و نقیض یکدیگر می‌گویند؟ آیا «مکتب اسلام» این تفاسیر را ندیده و اگر دیده چرا نادی</w:t>
      </w:r>
      <w:r w:rsidR="00C94512">
        <w:rPr>
          <w:rtl/>
          <w:lang w:bidi="fa-IR"/>
        </w:rPr>
        <w:t>د</w:t>
      </w:r>
      <w:r w:rsidR="004E0A9F">
        <w:rPr>
          <w:rtl/>
          <w:lang w:bidi="fa-IR"/>
        </w:rPr>
        <w:t xml:space="preserve">ه گرفته کسانی را که قرآن را از اعتبار ساقط کرده‌اند؟..... </w:t>
      </w:r>
      <w:r w:rsidR="004E0A9F" w:rsidRPr="0041160B">
        <w:rPr>
          <w:sz w:val="24"/>
          <w:szCs w:val="24"/>
          <w:rtl/>
          <w:lang w:bidi="fa-IR"/>
        </w:rPr>
        <w:t>الخ</w:t>
      </w:r>
      <w:r w:rsidR="00F80AAC">
        <w:rPr>
          <w:rtl/>
          <w:lang w:bidi="fa-IR"/>
        </w:rPr>
        <w:t>».</w:t>
      </w:r>
    </w:p>
    <w:p w:rsidR="00C0601A" w:rsidRDefault="004E0A9F" w:rsidP="00555B67">
      <w:pPr>
        <w:ind w:firstLine="284"/>
        <w:jc w:val="both"/>
        <w:rPr>
          <w:rtl/>
          <w:lang w:bidi="fa-IR"/>
        </w:rPr>
      </w:pPr>
      <w:r>
        <w:rPr>
          <w:rtl/>
          <w:lang w:bidi="fa-IR"/>
        </w:rPr>
        <w:t>10- می‌</w:t>
      </w:r>
      <w:r w:rsidR="00C0601A">
        <w:rPr>
          <w:rtl/>
          <w:lang w:bidi="fa-IR"/>
        </w:rPr>
        <w:t xml:space="preserve">گوید: </w:t>
      </w:r>
      <w:r w:rsidR="00C0601A" w:rsidRPr="00D106B4">
        <w:rPr>
          <w:rFonts w:cs="KFGQPC Uthman Taha Naskh"/>
          <w:sz w:val="32"/>
          <w:szCs w:val="27"/>
          <w:rtl/>
        </w:rPr>
        <w:t>«</w:t>
      </w:r>
      <w:r w:rsidR="00555B67" w:rsidRPr="00555B67">
        <w:rPr>
          <w:rFonts w:cs="KFGQPC Uthman Taha Naskh"/>
          <w:sz w:val="32"/>
          <w:szCs w:val="27"/>
          <w:rtl/>
        </w:rPr>
        <w:t>وَأَوْدَعْتَهُ عِلْمَ مَا كَانَ وَمَا يَكُونُ إِلَى انْقِضَاءِ خَلْقِك</w:t>
      </w:r>
      <w:r w:rsidRPr="00D106B4">
        <w:rPr>
          <w:rFonts w:cs="KFGQPC Uthman Taha Naskh"/>
          <w:sz w:val="32"/>
          <w:szCs w:val="27"/>
          <w:rtl/>
        </w:rPr>
        <w:t>»</w:t>
      </w:r>
      <w:r>
        <w:rPr>
          <w:rtl/>
          <w:lang w:bidi="fa-IR"/>
        </w:rPr>
        <w:t xml:space="preserve"> </w:t>
      </w:r>
      <w:r w:rsidR="00555B67">
        <w:rPr>
          <w:rFonts w:hint="cs"/>
          <w:rtl/>
          <w:lang w:bidi="fa-IR"/>
        </w:rPr>
        <w:t>«</w:t>
      </w:r>
      <w:r>
        <w:rPr>
          <w:rtl/>
          <w:lang w:bidi="fa-IR"/>
        </w:rPr>
        <w:t>(پروردگارا) و علم آنچه بوده (</w:t>
      </w:r>
      <w:r w:rsidR="0041160B">
        <w:rPr>
          <w:rtl/>
          <w:lang w:bidi="fa-IR"/>
        </w:rPr>
        <w:t>=</w:t>
      </w:r>
      <w:r w:rsidR="00555B67">
        <w:rPr>
          <w:rFonts w:hint="cs"/>
          <w:rtl/>
          <w:lang w:bidi="fa-IR"/>
        </w:rPr>
        <w:t xml:space="preserve"> </w:t>
      </w:r>
      <w:r>
        <w:rPr>
          <w:rtl/>
          <w:lang w:bidi="fa-IR"/>
        </w:rPr>
        <w:t>گذشته) و آن</w:t>
      </w:r>
      <w:r w:rsidR="00F80AAC">
        <w:rPr>
          <w:rtl/>
          <w:lang w:bidi="fa-IR"/>
        </w:rPr>
        <w:t>‌</w:t>
      </w:r>
      <w:r>
        <w:rPr>
          <w:rtl/>
          <w:lang w:bidi="fa-IR"/>
        </w:rPr>
        <w:t>چه خواهد بود (</w:t>
      </w:r>
      <w:r w:rsidR="0041160B">
        <w:rPr>
          <w:rtl/>
          <w:lang w:bidi="fa-IR"/>
        </w:rPr>
        <w:t>=</w:t>
      </w:r>
      <w:r w:rsidR="00555B67">
        <w:rPr>
          <w:rFonts w:hint="cs"/>
          <w:rtl/>
          <w:lang w:bidi="fa-IR"/>
        </w:rPr>
        <w:t xml:space="preserve"> </w:t>
      </w:r>
      <w:r>
        <w:rPr>
          <w:rtl/>
          <w:lang w:bidi="fa-IR"/>
        </w:rPr>
        <w:t xml:space="preserve">آینده) تا زمان انقضای خلقت را به </w:t>
      </w:r>
      <w:r w:rsidR="0041160B">
        <w:rPr>
          <w:rtl/>
          <w:lang w:bidi="fa-IR"/>
        </w:rPr>
        <w:t>او</w:t>
      </w:r>
      <w:r>
        <w:rPr>
          <w:rtl/>
          <w:lang w:bidi="fa-IR"/>
        </w:rPr>
        <w:t>(پیامبر) به ودیعت داری</w:t>
      </w:r>
      <w:r w:rsidR="00C162D6">
        <w:rPr>
          <w:rtl/>
          <w:lang w:bidi="fa-IR"/>
        </w:rPr>
        <w:t>!»</w:t>
      </w:r>
      <w:r w:rsidR="001969BB" w:rsidRPr="001969BB">
        <w:rPr>
          <w:rtl/>
          <w:lang w:bidi="fa-IR"/>
        </w:rPr>
        <w:t xml:space="preserve"> در حالی‌که </w:t>
      </w:r>
      <w:r>
        <w:rPr>
          <w:rtl/>
          <w:lang w:bidi="fa-IR"/>
        </w:rPr>
        <w:t>این قول بر ضدّ قرآن است که فرموده پیامبر زمان قیامت را نمی‌داند و نمی‌داند ف</w:t>
      </w:r>
      <w:r w:rsidR="00F80AAC">
        <w:rPr>
          <w:rtl/>
          <w:lang w:bidi="fa-IR"/>
        </w:rPr>
        <w:t>ردا چه خواهد شد و یا در کدام سر</w:t>
      </w:r>
      <w:r>
        <w:rPr>
          <w:rtl/>
          <w:lang w:bidi="fa-IR"/>
        </w:rPr>
        <w:t>زمین وفات می‌یابد و نمی‌داند در قیامت او و سایرین چه می‌کنند</w:t>
      </w:r>
      <w:r w:rsidR="00555B67">
        <w:rPr>
          <w:rFonts w:hint="cs"/>
          <w:rtl/>
          <w:lang w:bidi="fa-IR"/>
        </w:rPr>
        <w:t xml:space="preserve">. </w:t>
      </w:r>
      <w:r w:rsidR="00555B67">
        <w:rPr>
          <w:rStyle w:val="Char4"/>
          <w:rFonts w:hint="cs"/>
          <w:rtl/>
        </w:rPr>
        <w:t>[</w:t>
      </w:r>
      <w:r w:rsidR="00A72484" w:rsidRPr="00555B67">
        <w:rPr>
          <w:rStyle w:val="Char4"/>
          <w:rtl/>
        </w:rPr>
        <w:t>الأعراف:</w:t>
      </w:r>
      <w:r w:rsidRPr="00555B67">
        <w:rPr>
          <w:rStyle w:val="Char4"/>
          <w:rtl/>
        </w:rPr>
        <w:t>187، لقمان</w:t>
      </w:r>
      <w:r w:rsidR="00A14640" w:rsidRPr="00555B67">
        <w:rPr>
          <w:rStyle w:val="Char4"/>
          <w:rtl/>
        </w:rPr>
        <w:t>:</w:t>
      </w:r>
      <w:r w:rsidRPr="00555B67">
        <w:rPr>
          <w:rStyle w:val="Char4"/>
          <w:rtl/>
        </w:rPr>
        <w:t xml:space="preserve">34، </w:t>
      </w:r>
      <w:r w:rsidR="002A1115" w:rsidRPr="00555B67">
        <w:rPr>
          <w:rStyle w:val="Char4"/>
          <w:rtl/>
        </w:rPr>
        <w:t>الأحقاف:</w:t>
      </w:r>
      <w:r w:rsidRPr="00555B67">
        <w:rPr>
          <w:rStyle w:val="Char4"/>
          <w:rtl/>
        </w:rPr>
        <w:t>9</w:t>
      </w:r>
      <w:r w:rsidR="00555B67">
        <w:rPr>
          <w:rStyle w:val="Char4"/>
          <w:rFonts w:hint="cs"/>
          <w:rtl/>
        </w:rPr>
        <w:t>]</w:t>
      </w:r>
      <w:r w:rsidRPr="00555B67">
        <w:rPr>
          <w:rStyle w:val="Char4"/>
          <w:rtl/>
        </w:rPr>
        <w:t>.</w:t>
      </w:r>
      <w:r>
        <w:rPr>
          <w:rtl/>
          <w:lang w:bidi="fa-IR"/>
        </w:rPr>
        <w:t xml:space="preserve"> اگر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همه چیز را می‌دانست، در مسائلی که به او رجوع می‌شد فوراً جواب می‌داده و احتیاجی به</w:t>
      </w:r>
      <w:r w:rsidR="001969BB" w:rsidRPr="001969BB">
        <w:rPr>
          <w:rtl/>
          <w:lang w:bidi="fa-IR"/>
        </w:rPr>
        <w:t xml:space="preserve"> این‌که </w:t>
      </w:r>
      <w:r>
        <w:rPr>
          <w:rtl/>
          <w:lang w:bidi="fa-IR"/>
        </w:rPr>
        <w:t>منتظر وحی شود، نبود. چنان</w:t>
      </w:r>
      <w:r w:rsidR="00F80AAC">
        <w:rPr>
          <w:rtl/>
          <w:lang w:bidi="fa-IR"/>
        </w:rPr>
        <w:t>‌</w:t>
      </w:r>
      <w:r>
        <w:rPr>
          <w:rtl/>
          <w:lang w:bidi="fa-IR"/>
        </w:rPr>
        <w:t>که دربار</w:t>
      </w:r>
      <w:r w:rsidR="00511465">
        <w:rPr>
          <w:rtl/>
          <w:lang w:bidi="fa-IR"/>
        </w:rPr>
        <w:t>ه‌ی</w:t>
      </w:r>
      <w:r>
        <w:rPr>
          <w:rtl/>
          <w:lang w:bidi="fa-IR"/>
        </w:rPr>
        <w:t xml:space="preserve"> س</w:t>
      </w:r>
      <w:r w:rsidR="0041160B">
        <w:rPr>
          <w:rtl/>
          <w:lang w:bidi="fa-IR"/>
        </w:rPr>
        <w:t>ؤ</w:t>
      </w:r>
      <w:r>
        <w:rPr>
          <w:rtl/>
          <w:lang w:bidi="fa-IR"/>
        </w:rPr>
        <w:t>الاتی که در سور</w:t>
      </w:r>
      <w:r w:rsidR="00511465">
        <w:rPr>
          <w:rtl/>
          <w:lang w:bidi="fa-IR"/>
        </w:rPr>
        <w:t>ه‌ی</w:t>
      </w:r>
      <w:r>
        <w:rPr>
          <w:rtl/>
          <w:lang w:bidi="fa-IR"/>
        </w:rPr>
        <w:t xml:space="preserve"> کهف آمده تا چندین روز که وحی</w:t>
      </w:r>
      <w:r w:rsidR="00C0601A">
        <w:rPr>
          <w:rtl/>
          <w:lang w:bidi="fa-IR"/>
        </w:rPr>
        <w:t xml:space="preserve"> نازل نشد، آن‌حضرت ندانست که چه جواب بگوید. پس این ادّعا با حقائق تاریخ و سیر</w:t>
      </w:r>
      <w:r w:rsidR="00511465">
        <w:rPr>
          <w:rtl/>
          <w:lang w:bidi="fa-IR"/>
        </w:rPr>
        <w:t>ه‌ی</w:t>
      </w:r>
      <w:r w:rsidR="00C0601A">
        <w:rPr>
          <w:rtl/>
          <w:lang w:bidi="fa-IR"/>
        </w:rPr>
        <w:t xml:space="preserve"> پیغمب</w:t>
      </w:r>
      <w:r w:rsidR="00F80AAC">
        <w:rPr>
          <w:rtl/>
          <w:lang w:bidi="fa-IR"/>
        </w:rPr>
        <w:t>ر نیز مخالف است.</w:t>
      </w:r>
    </w:p>
    <w:p w:rsidR="00AE6823" w:rsidRDefault="00C0601A" w:rsidP="004F4D99">
      <w:pPr>
        <w:ind w:firstLine="284"/>
        <w:jc w:val="both"/>
        <w:rPr>
          <w:rtl/>
          <w:lang w:bidi="fa-IR"/>
        </w:rPr>
      </w:pPr>
      <w:r>
        <w:rPr>
          <w:rtl/>
          <w:lang w:bidi="fa-IR"/>
        </w:rPr>
        <w:t>مخفی نماند که این اد</w:t>
      </w:r>
      <w:r w:rsidR="0041160B">
        <w:rPr>
          <w:rtl/>
          <w:lang w:bidi="fa-IR"/>
        </w:rPr>
        <w:t>ّ</w:t>
      </w:r>
      <w:r>
        <w:rPr>
          <w:rtl/>
          <w:lang w:bidi="fa-IR"/>
        </w:rPr>
        <w:t>عای باطل مطابق است با</w:t>
      </w:r>
      <w:r w:rsidR="001969BB" w:rsidRPr="001969BB">
        <w:rPr>
          <w:rtl/>
          <w:lang w:bidi="fa-IR"/>
        </w:rPr>
        <w:t xml:space="preserve"> احادیث </w:t>
      </w:r>
      <w:r>
        <w:rPr>
          <w:rtl/>
          <w:lang w:bidi="fa-IR"/>
        </w:rPr>
        <w:t>باب 106 «کافی» کلینی و</w:t>
      </w:r>
      <w:r w:rsidR="001969BB" w:rsidRPr="001969BB">
        <w:rPr>
          <w:rtl/>
          <w:lang w:bidi="fa-IR"/>
        </w:rPr>
        <w:t xml:space="preserve"> هم‌چنین </w:t>
      </w:r>
      <w:r w:rsidR="0041160B">
        <w:rPr>
          <w:rtl/>
          <w:lang w:bidi="fa-IR"/>
        </w:rPr>
        <w:t>ج</w:t>
      </w:r>
      <w:r>
        <w:rPr>
          <w:rtl/>
          <w:lang w:bidi="fa-IR"/>
        </w:rPr>
        <w:t>مله‌ای که می‌</w:t>
      </w:r>
      <w:r w:rsidR="00F57AA1">
        <w:rPr>
          <w:rtl/>
          <w:lang w:bidi="fa-IR"/>
        </w:rPr>
        <w:t>گوید:</w:t>
      </w:r>
      <w:r w:rsidR="00CC56AC">
        <w:rPr>
          <w:rFonts w:hint="cs"/>
          <w:rtl/>
          <w:lang w:bidi="fa-IR"/>
        </w:rPr>
        <w:t xml:space="preserve"> </w:t>
      </w:r>
      <w:r w:rsidRPr="00D106B4">
        <w:rPr>
          <w:rFonts w:cs="KFGQPC Uthman Taha Naskh"/>
          <w:sz w:val="32"/>
          <w:szCs w:val="27"/>
          <w:rtl/>
        </w:rPr>
        <w:t>«</w:t>
      </w:r>
      <w:r w:rsidR="004F4D99" w:rsidRPr="004F4D99">
        <w:rPr>
          <w:rFonts w:cs="KFGQPC Uthman Taha Naskh"/>
          <w:sz w:val="32"/>
          <w:szCs w:val="27"/>
          <w:rtl/>
        </w:rPr>
        <w:t>أَيْنَ بَابُ اللهِ الَّذِي مِنْهُ يُؤْتَى؟</w:t>
      </w:r>
      <w:r w:rsidRPr="00D106B4">
        <w:rPr>
          <w:rFonts w:cs="KFGQPC Uthman Taha Naskh"/>
          <w:sz w:val="32"/>
          <w:szCs w:val="27"/>
          <w:rtl/>
        </w:rPr>
        <w:t>»</w:t>
      </w:r>
      <w:r>
        <w:rPr>
          <w:rtl/>
          <w:lang w:bidi="fa-IR"/>
        </w:rPr>
        <w:t xml:space="preserve"> «کجاست آن در</w:t>
      </w:r>
      <w:r w:rsidR="0041160B">
        <w:rPr>
          <w:rtl/>
          <w:lang w:bidi="fa-IR"/>
        </w:rPr>
        <w:t>ِ</w:t>
      </w:r>
      <w:r>
        <w:rPr>
          <w:rtl/>
          <w:lang w:bidi="fa-IR"/>
        </w:rPr>
        <w:t xml:space="preserve"> خدا که از آن وارد </w:t>
      </w:r>
      <w:r w:rsidR="00FD6937">
        <w:rPr>
          <w:rtl/>
          <w:lang w:bidi="fa-IR"/>
        </w:rPr>
        <w:t>شوند؟» مطابق است با باب 70 «کافی» و جمله‌ای که می‌</w:t>
      </w:r>
      <w:r w:rsidR="00F57AA1">
        <w:rPr>
          <w:rtl/>
          <w:lang w:bidi="fa-IR"/>
        </w:rPr>
        <w:t>گوید:</w:t>
      </w:r>
      <w:r w:rsidR="00F80AAC">
        <w:rPr>
          <w:rtl/>
          <w:lang w:bidi="fa-IR"/>
        </w:rPr>
        <w:t xml:space="preserve"> </w:t>
      </w:r>
      <w:r w:rsidR="00FD6937" w:rsidRPr="00D106B4">
        <w:rPr>
          <w:rFonts w:cs="KFGQPC Uthman Taha Naskh"/>
          <w:sz w:val="32"/>
          <w:szCs w:val="27"/>
          <w:rtl/>
        </w:rPr>
        <w:t>«</w:t>
      </w:r>
      <w:r w:rsidR="004F4D99" w:rsidRPr="004F4D99">
        <w:rPr>
          <w:rFonts w:cs="KFGQPC Uthman Taha Naskh"/>
          <w:sz w:val="32"/>
          <w:szCs w:val="27"/>
          <w:rtl/>
        </w:rPr>
        <w:t>أَيْنَ وَجْهُ اللهِ الَّذِي إِلَيْهِ يَتَوَجَّهُ الْأَوْلِيَاء؟»</w:t>
      </w:r>
      <w:r w:rsidR="004F4D99">
        <w:rPr>
          <w:rFonts w:cs="KFGQPC Uthman Taha Naskh"/>
          <w:sz w:val="32"/>
          <w:szCs w:val="27"/>
          <w:rtl/>
        </w:rPr>
        <w:t xml:space="preserve"> </w:t>
      </w:r>
      <w:r w:rsidR="0041160B">
        <w:rPr>
          <w:rtl/>
          <w:lang w:bidi="fa-IR"/>
        </w:rPr>
        <w:t>«</w:t>
      </w:r>
      <w:r w:rsidR="00FD6937">
        <w:rPr>
          <w:rtl/>
          <w:lang w:bidi="fa-IR"/>
        </w:rPr>
        <w:t>کجاست آن وجه خدا (</w:t>
      </w:r>
      <w:r w:rsidR="0041160B">
        <w:rPr>
          <w:rtl/>
          <w:lang w:bidi="fa-IR"/>
        </w:rPr>
        <w:t xml:space="preserve">= </w:t>
      </w:r>
      <w:r w:rsidR="00FD6937">
        <w:rPr>
          <w:rtl/>
          <w:lang w:bidi="fa-IR"/>
        </w:rPr>
        <w:t>امام منتظر) که دوستان به سوی او روکنند؟» مشابه است با باب 46 «کافی» (باب النّ</w:t>
      </w:r>
      <w:r w:rsidR="0041160B">
        <w:rPr>
          <w:rtl/>
          <w:lang w:bidi="fa-IR"/>
        </w:rPr>
        <w:t>َ</w:t>
      </w:r>
      <w:r w:rsidR="00FD6937">
        <w:rPr>
          <w:rtl/>
          <w:lang w:bidi="fa-IR"/>
        </w:rPr>
        <w:t xml:space="preserve">وادر) </w:t>
      </w:r>
      <w:r w:rsidR="00FD6937" w:rsidRPr="00FD5988">
        <w:rPr>
          <w:rtl/>
          <w:lang w:bidi="fa-IR"/>
        </w:rPr>
        <w:t>و لازم است که خوانند</w:t>
      </w:r>
      <w:r w:rsidR="00511465" w:rsidRPr="00FD5988">
        <w:rPr>
          <w:rtl/>
          <w:lang w:bidi="fa-IR"/>
        </w:rPr>
        <w:t>ه‌ی</w:t>
      </w:r>
      <w:r w:rsidR="00FD6937" w:rsidRPr="00FD5988">
        <w:rPr>
          <w:rtl/>
          <w:lang w:bidi="fa-IR"/>
        </w:rPr>
        <w:t xml:space="preserve"> محترم</w:t>
      </w:r>
      <w:r w:rsidR="00AE6823" w:rsidRPr="00FD5988">
        <w:rPr>
          <w:rtl/>
          <w:lang w:bidi="fa-IR"/>
        </w:rPr>
        <w:t xml:space="preserve"> باب 106 و 70 و</w:t>
      </w:r>
      <w:r w:rsidR="002460E0" w:rsidRPr="00FD5988">
        <w:rPr>
          <w:rtl/>
          <w:lang w:bidi="fa-IR"/>
        </w:rPr>
        <w:t xml:space="preserve"> </w:t>
      </w:r>
      <w:r w:rsidR="00AE6823" w:rsidRPr="00AC33BC">
        <w:rPr>
          <w:rtl/>
          <w:lang w:bidi="fa-IR"/>
        </w:rPr>
        <w:t>46 و صفح</w:t>
      </w:r>
      <w:r w:rsidR="00511465" w:rsidRPr="00AC33BC">
        <w:rPr>
          <w:rtl/>
          <w:lang w:bidi="fa-IR"/>
        </w:rPr>
        <w:t>ه‌ی</w:t>
      </w:r>
      <w:r w:rsidR="00AE6823" w:rsidRPr="00AC33BC">
        <w:rPr>
          <w:rtl/>
          <w:lang w:bidi="fa-IR"/>
        </w:rPr>
        <w:t xml:space="preserve"> </w:t>
      </w:r>
      <w:r w:rsidR="00AC33BC" w:rsidRPr="00AC33BC">
        <w:rPr>
          <w:rFonts w:hint="cs"/>
          <w:rtl/>
          <w:lang w:bidi="fa-IR"/>
        </w:rPr>
        <w:t>247</w:t>
      </w:r>
      <w:r w:rsidR="00AE6823" w:rsidRPr="00AC33BC">
        <w:rPr>
          <w:rtl/>
          <w:lang w:bidi="fa-IR"/>
        </w:rPr>
        <w:t xml:space="preserve"> و </w:t>
      </w:r>
      <w:r w:rsidR="00AC33BC" w:rsidRPr="00AC33BC">
        <w:rPr>
          <w:rFonts w:hint="cs"/>
          <w:rtl/>
          <w:lang w:bidi="fa-IR"/>
        </w:rPr>
        <w:t>322</w:t>
      </w:r>
      <w:r w:rsidR="00AE6823" w:rsidRPr="00AC33BC">
        <w:rPr>
          <w:rtl/>
          <w:lang w:bidi="fa-IR"/>
        </w:rPr>
        <w:t xml:space="preserve"> کتاب «</w:t>
      </w:r>
      <w:r w:rsidR="00AE6823" w:rsidRPr="00AC33BC">
        <w:rPr>
          <w:rFonts w:cs="B Lotus"/>
          <w:b/>
          <w:bCs/>
          <w:sz w:val="26"/>
          <w:rtl/>
          <w:lang w:bidi="fa-IR"/>
        </w:rPr>
        <w:t>عرض اخبار اصول بر قرآن و عقول</w:t>
      </w:r>
      <w:r w:rsidR="00AE6823" w:rsidRPr="00AC33BC">
        <w:rPr>
          <w:rtl/>
          <w:lang w:bidi="fa-IR"/>
        </w:rPr>
        <w:t>» را مطالعه</w:t>
      </w:r>
      <w:r w:rsidR="00AE6823">
        <w:rPr>
          <w:rtl/>
          <w:lang w:bidi="fa-IR"/>
        </w:rPr>
        <w:t xml:space="preserve"> کند تا صحّت و</w:t>
      </w:r>
      <w:r w:rsidR="00F80AAC">
        <w:rPr>
          <w:rtl/>
          <w:lang w:bidi="fa-IR"/>
        </w:rPr>
        <w:t xml:space="preserve"> سقم این جملات برایش معلوم شود.</w:t>
      </w:r>
    </w:p>
    <w:p w:rsidR="00AE6823" w:rsidRDefault="00AE6823" w:rsidP="004F4D99">
      <w:pPr>
        <w:ind w:firstLine="284"/>
        <w:jc w:val="both"/>
        <w:rPr>
          <w:rtl/>
          <w:lang w:bidi="fa-IR"/>
        </w:rPr>
      </w:pPr>
      <w:r>
        <w:rPr>
          <w:rtl/>
          <w:lang w:bidi="fa-IR"/>
        </w:rPr>
        <w:t>البته، جمل</w:t>
      </w:r>
      <w:r w:rsidR="00511465">
        <w:rPr>
          <w:rtl/>
          <w:lang w:bidi="fa-IR"/>
        </w:rPr>
        <w:t>ه‌ی</w:t>
      </w:r>
      <w:r>
        <w:rPr>
          <w:rtl/>
          <w:lang w:bidi="fa-IR"/>
        </w:rPr>
        <w:t xml:space="preserve"> سوم </w:t>
      </w:r>
      <w:r w:rsidR="004F4D99" w:rsidRPr="00D106B4">
        <w:rPr>
          <w:rFonts w:cs="KFGQPC Uthman Taha Naskh"/>
          <w:sz w:val="32"/>
          <w:szCs w:val="27"/>
          <w:rtl/>
        </w:rPr>
        <w:t>«</w:t>
      </w:r>
      <w:r w:rsidR="004F4D99" w:rsidRPr="004F4D99">
        <w:rPr>
          <w:rFonts w:cs="KFGQPC Uthman Taha Naskh"/>
          <w:sz w:val="32"/>
          <w:szCs w:val="27"/>
          <w:rtl/>
        </w:rPr>
        <w:t>أَيْنَ وَجْهُ اللهِ الَّذِي إِلَيْهِ يَتَوَجَّهُ الْأَوْلِيَاء؟»</w:t>
      </w:r>
      <w:r w:rsidR="00C94512">
        <w:rPr>
          <w:rtl/>
          <w:lang w:bidi="fa-IR"/>
        </w:rPr>
        <w:t xml:space="preserve"> مشابه خرافات صوفیّه هم هست</w:t>
      </w:r>
      <w:r>
        <w:rPr>
          <w:rtl/>
          <w:lang w:bidi="fa-IR"/>
        </w:rPr>
        <w:t xml:space="preserve"> که می‌گویند هر</w:t>
      </w:r>
      <w:r w:rsidR="00C94512">
        <w:rPr>
          <w:rtl/>
          <w:lang w:bidi="fa-IR"/>
        </w:rPr>
        <w:t xml:space="preserve"> </w:t>
      </w:r>
      <w:r>
        <w:rPr>
          <w:rtl/>
          <w:lang w:bidi="fa-IR"/>
        </w:rPr>
        <w:t>که خدا را عبادت می‌کند باید به وجه و صورت پیر و مرشد خود توج</w:t>
      </w:r>
      <w:r w:rsidR="0041160B">
        <w:rPr>
          <w:rtl/>
          <w:lang w:bidi="fa-IR"/>
        </w:rPr>
        <w:t>ّ</w:t>
      </w:r>
      <w:r>
        <w:rPr>
          <w:rtl/>
          <w:lang w:bidi="fa-IR"/>
        </w:rPr>
        <w:t>ه کند و طلعت او را در نظر آورد</w:t>
      </w:r>
      <w:r w:rsidR="00175FCB">
        <w:rPr>
          <w:rtl/>
          <w:lang w:bidi="fa-IR"/>
        </w:rPr>
        <w:t>!</w:t>
      </w:r>
      <w:r>
        <w:rPr>
          <w:rtl/>
          <w:lang w:bidi="fa-IR"/>
        </w:rPr>
        <w:t xml:space="preserve"> چنان</w:t>
      </w:r>
      <w:r w:rsidR="00F80AAC">
        <w:rPr>
          <w:rtl/>
          <w:lang w:bidi="fa-IR"/>
        </w:rPr>
        <w:t>‌</w:t>
      </w:r>
      <w:r>
        <w:rPr>
          <w:rtl/>
          <w:lang w:bidi="fa-IR"/>
        </w:rPr>
        <w:t>که «صفی علی</w:t>
      </w:r>
      <w:r w:rsidR="00F80AAC">
        <w:rPr>
          <w:rtl/>
          <w:lang w:bidi="fa-IR"/>
        </w:rPr>
        <w:t>‌</w:t>
      </w:r>
      <w:r>
        <w:rPr>
          <w:rtl/>
          <w:lang w:bidi="fa-IR"/>
        </w:rPr>
        <w:t>شاه» همین مطلب را در کتاب به اصطلاح تفسیرش(؟!) در تفسیر آی</w:t>
      </w:r>
      <w:r w:rsidR="00511465">
        <w:rPr>
          <w:rtl/>
          <w:lang w:bidi="fa-IR"/>
        </w:rPr>
        <w:t>ه‌ی</w:t>
      </w:r>
      <w:r w:rsidR="005A7852">
        <w:rPr>
          <w:rtl/>
          <w:lang w:bidi="fa-IR"/>
        </w:rPr>
        <w:t>:</w:t>
      </w:r>
      <w:r w:rsidR="0041160B">
        <w:rPr>
          <w:rFonts w:cs="CTraditional Arabic"/>
          <w:sz w:val="24"/>
          <w:szCs w:val="24"/>
          <w:rtl/>
          <w:lang w:bidi="fa-IR"/>
        </w:rPr>
        <w:t xml:space="preserve"> </w:t>
      </w:r>
      <w:r w:rsidR="004F4D99">
        <w:rPr>
          <w:rFonts w:ascii="Traditional Arabic" w:hAnsi="Traditional Arabic" w:cs="Traditional Arabic"/>
          <w:sz w:val="24"/>
          <w:szCs w:val="24"/>
          <w:rtl/>
          <w:lang w:bidi="fa-IR"/>
        </w:rPr>
        <w:t>﴿</w:t>
      </w:r>
      <w:r w:rsidR="004F4D99" w:rsidRPr="004F4D99">
        <w:rPr>
          <w:rFonts w:ascii="KFGQPC Uthmanic Script HAFS" w:cs="KFGQPC Uthmanic Script HAFS" w:hint="eastAsia"/>
          <w:rtl/>
        </w:rPr>
        <w:t>إِيَّاكَ</w:t>
      </w:r>
      <w:r w:rsidR="004F4D99" w:rsidRPr="004F4D99">
        <w:rPr>
          <w:rFonts w:ascii="KFGQPC Uthmanic Script HAFS" w:cs="KFGQPC Uthmanic Script HAFS"/>
          <w:rtl/>
        </w:rPr>
        <w:t xml:space="preserve"> </w:t>
      </w:r>
      <w:r w:rsidR="004F4D99" w:rsidRPr="004F4D99">
        <w:rPr>
          <w:rFonts w:ascii="KFGQPC Uthmanic Script HAFS" w:cs="KFGQPC Uthmanic Script HAFS" w:hint="eastAsia"/>
          <w:rtl/>
        </w:rPr>
        <w:t>نَع</w:t>
      </w:r>
      <w:r w:rsidR="004F4D99" w:rsidRPr="004F4D99">
        <w:rPr>
          <w:rFonts w:ascii="KFGQPC Uthmanic Script HAFS" w:cs="KFGQPC Uthmanic Script HAFS" w:hint="cs"/>
          <w:rtl/>
        </w:rPr>
        <w:t>ۡ</w:t>
      </w:r>
      <w:r w:rsidR="004F4D99" w:rsidRPr="004F4D99">
        <w:rPr>
          <w:rFonts w:ascii="KFGQPC Uthmanic Script HAFS" w:cs="KFGQPC Uthmanic Script HAFS" w:hint="eastAsia"/>
          <w:rtl/>
        </w:rPr>
        <w:t>بُدُ</w:t>
      </w:r>
      <w:r w:rsidR="004F4D99">
        <w:rPr>
          <w:rFonts w:ascii="Traditional Arabic" w:hAnsi="Traditional Arabic" w:cs="Traditional Arabic"/>
          <w:rtl/>
        </w:rPr>
        <w:t>﴾</w:t>
      </w:r>
      <w:r w:rsidR="004F4D99" w:rsidRPr="004F4D99">
        <w:rPr>
          <w:rFonts w:ascii="KFGQPC Uthmanic Script HAFS" w:cs="KFGQPC Uthmanic Script HAFS"/>
          <w:rtl/>
        </w:rPr>
        <w:t xml:space="preserve"> </w:t>
      </w:r>
      <w:r>
        <w:rPr>
          <w:rtl/>
          <w:lang w:bidi="fa-IR"/>
        </w:rPr>
        <w:t>سور</w:t>
      </w:r>
      <w:r w:rsidR="00511465">
        <w:rPr>
          <w:rtl/>
          <w:lang w:bidi="fa-IR"/>
        </w:rPr>
        <w:t>ه‌ی</w:t>
      </w:r>
      <w:r>
        <w:rPr>
          <w:rtl/>
          <w:lang w:bidi="fa-IR"/>
        </w:rPr>
        <w:t xml:space="preserve"> مبارک</w:t>
      </w:r>
      <w:r w:rsidR="00511465">
        <w:rPr>
          <w:rtl/>
          <w:lang w:bidi="fa-IR"/>
        </w:rPr>
        <w:t>ه‌ی</w:t>
      </w:r>
      <w:r>
        <w:rPr>
          <w:rtl/>
          <w:lang w:bidi="fa-IR"/>
        </w:rPr>
        <w:t xml:space="preserve"> «حمد» گوید</w:t>
      </w:r>
      <w:r w:rsidR="005A7852">
        <w:rPr>
          <w:rtl/>
          <w:lang w:bidi="fa-IR"/>
        </w:rPr>
        <w:t>:</w:t>
      </w:r>
    </w:p>
    <w:tbl>
      <w:tblPr>
        <w:bidiVisual/>
        <w:tblW w:w="0" w:type="auto"/>
        <w:jc w:val="center"/>
        <w:tblInd w:w="948" w:type="dxa"/>
        <w:tblLook w:val="04A0" w:firstRow="1" w:lastRow="0" w:firstColumn="1" w:lastColumn="0" w:noHBand="0" w:noVBand="1"/>
      </w:tblPr>
      <w:tblGrid>
        <w:gridCol w:w="6087"/>
      </w:tblGrid>
      <w:tr w:rsidR="00934631" w:rsidRPr="00934631" w:rsidTr="00964258">
        <w:trPr>
          <w:jc w:val="center"/>
        </w:trPr>
        <w:tc>
          <w:tcPr>
            <w:tcW w:w="6087" w:type="dxa"/>
            <w:shd w:val="clear" w:color="auto" w:fill="auto"/>
          </w:tcPr>
          <w:p w:rsidR="00934631" w:rsidRPr="00964258" w:rsidRDefault="00934631" w:rsidP="00964258">
            <w:pPr>
              <w:spacing w:line="216" w:lineRule="auto"/>
              <w:ind w:right="2268"/>
              <w:jc w:val="lowKashida"/>
              <w:rPr>
                <w:sz w:val="2"/>
                <w:szCs w:val="2"/>
                <w:rtl/>
                <w:lang w:bidi="fa-IR"/>
              </w:rPr>
            </w:pPr>
            <w:r w:rsidRPr="00934631">
              <w:rPr>
                <w:rtl/>
                <w:lang w:bidi="fa-IR"/>
              </w:rPr>
              <w:t xml:space="preserve">این عبودیّت ز عشق است و نیاز </w:t>
            </w:r>
            <w:r>
              <w:rPr>
                <w:rFonts w:hint="cs"/>
                <w:rtl/>
                <w:lang w:bidi="fa-IR"/>
              </w:rPr>
              <w:br/>
            </w:r>
          </w:p>
        </w:tc>
      </w:tr>
      <w:tr w:rsidR="00934631" w:rsidRPr="00934631" w:rsidTr="00964258">
        <w:trPr>
          <w:jc w:val="center"/>
        </w:trPr>
        <w:tc>
          <w:tcPr>
            <w:tcW w:w="6087" w:type="dxa"/>
            <w:shd w:val="clear" w:color="auto" w:fill="auto"/>
          </w:tcPr>
          <w:p w:rsidR="00934631" w:rsidRPr="00964258" w:rsidRDefault="00934631" w:rsidP="00964258">
            <w:pPr>
              <w:spacing w:line="216" w:lineRule="auto"/>
              <w:ind w:left="2268"/>
              <w:jc w:val="lowKashida"/>
              <w:rPr>
                <w:sz w:val="2"/>
                <w:szCs w:val="2"/>
                <w:rtl/>
                <w:lang w:bidi="fa-IR"/>
              </w:rPr>
            </w:pPr>
            <w:r w:rsidRPr="00934631">
              <w:rPr>
                <w:rtl/>
                <w:lang w:bidi="fa-IR"/>
              </w:rPr>
              <w:t>طاعت بی‌عشق، مکر است و مجاز</w:t>
            </w:r>
            <w:r>
              <w:rPr>
                <w:rFonts w:hint="cs"/>
                <w:rtl/>
                <w:lang w:bidi="fa-IR"/>
              </w:rPr>
              <w:br/>
            </w:r>
          </w:p>
        </w:tc>
      </w:tr>
      <w:tr w:rsidR="00934631" w:rsidRPr="00934631" w:rsidTr="00964258">
        <w:trPr>
          <w:jc w:val="center"/>
        </w:trPr>
        <w:tc>
          <w:tcPr>
            <w:tcW w:w="6087" w:type="dxa"/>
            <w:shd w:val="clear" w:color="auto" w:fill="auto"/>
          </w:tcPr>
          <w:p w:rsidR="00934631" w:rsidRPr="00964258" w:rsidRDefault="00934631" w:rsidP="00964258">
            <w:pPr>
              <w:spacing w:line="216" w:lineRule="auto"/>
              <w:ind w:right="2268"/>
              <w:jc w:val="lowKashida"/>
              <w:rPr>
                <w:sz w:val="2"/>
                <w:szCs w:val="2"/>
                <w:rtl/>
                <w:lang w:bidi="fa-IR"/>
              </w:rPr>
            </w:pPr>
            <w:r w:rsidRPr="00934631">
              <w:rPr>
                <w:rtl/>
                <w:lang w:bidi="fa-IR"/>
              </w:rPr>
              <w:t>عشق هـم ناید به دل بــی‌علّتی</w:t>
            </w:r>
            <w:r>
              <w:rPr>
                <w:rFonts w:hint="cs"/>
                <w:rtl/>
                <w:lang w:bidi="fa-IR"/>
              </w:rPr>
              <w:br/>
            </w:r>
          </w:p>
        </w:tc>
      </w:tr>
      <w:tr w:rsidR="00934631" w:rsidRPr="00934631" w:rsidTr="00964258">
        <w:trPr>
          <w:jc w:val="center"/>
        </w:trPr>
        <w:tc>
          <w:tcPr>
            <w:tcW w:w="6087" w:type="dxa"/>
            <w:shd w:val="clear" w:color="auto" w:fill="auto"/>
          </w:tcPr>
          <w:p w:rsidR="00934631" w:rsidRPr="00964258" w:rsidRDefault="00934631" w:rsidP="00964258">
            <w:pPr>
              <w:spacing w:line="216" w:lineRule="auto"/>
              <w:ind w:left="2268"/>
              <w:jc w:val="lowKashida"/>
              <w:rPr>
                <w:sz w:val="2"/>
                <w:szCs w:val="2"/>
                <w:rtl/>
                <w:lang w:bidi="fa-IR"/>
              </w:rPr>
            </w:pPr>
            <w:r w:rsidRPr="00934631">
              <w:rPr>
                <w:rtl/>
                <w:lang w:bidi="fa-IR"/>
              </w:rPr>
              <w:t>علّت آن باشــد کـــه بینی طلعتی</w:t>
            </w:r>
            <w:r>
              <w:rPr>
                <w:rFonts w:hint="cs"/>
                <w:rtl/>
                <w:lang w:bidi="fa-IR"/>
              </w:rPr>
              <w:br/>
            </w:r>
          </w:p>
        </w:tc>
      </w:tr>
      <w:tr w:rsidR="00934631" w:rsidRPr="00964258" w:rsidTr="00964258">
        <w:trPr>
          <w:jc w:val="center"/>
        </w:trPr>
        <w:tc>
          <w:tcPr>
            <w:tcW w:w="6087" w:type="dxa"/>
            <w:shd w:val="clear" w:color="auto" w:fill="auto"/>
          </w:tcPr>
          <w:p w:rsidR="00934631" w:rsidRPr="00964258" w:rsidRDefault="00934631" w:rsidP="00964258">
            <w:pPr>
              <w:spacing w:line="216" w:lineRule="auto"/>
              <w:ind w:right="2268"/>
              <w:jc w:val="lowKashida"/>
              <w:rPr>
                <w:sz w:val="2"/>
                <w:szCs w:val="2"/>
                <w:rtl/>
                <w:lang w:bidi="fa-IR"/>
              </w:rPr>
            </w:pPr>
            <w:r w:rsidRPr="00934631">
              <w:rPr>
                <w:rtl/>
                <w:lang w:bidi="fa-IR"/>
              </w:rPr>
              <w:t>طلعتِ حقّ أحمد است و</w:t>
            </w:r>
            <w:r w:rsidR="00335617">
              <w:rPr>
                <w:rFonts w:hint="cs"/>
                <w:rtl/>
                <w:lang w:bidi="fa-IR"/>
              </w:rPr>
              <w:t xml:space="preserve"> </w:t>
            </w:r>
            <w:r w:rsidRPr="00934631">
              <w:rPr>
                <w:rtl/>
                <w:lang w:bidi="fa-IR"/>
              </w:rPr>
              <w:t>حیدر است</w:t>
            </w:r>
            <w:r>
              <w:rPr>
                <w:rFonts w:hint="cs"/>
                <w:rtl/>
                <w:lang w:bidi="fa-IR"/>
              </w:rPr>
              <w:br/>
            </w:r>
          </w:p>
        </w:tc>
      </w:tr>
      <w:tr w:rsidR="00934631" w:rsidRPr="00964258" w:rsidTr="00964258">
        <w:trPr>
          <w:jc w:val="center"/>
        </w:trPr>
        <w:tc>
          <w:tcPr>
            <w:tcW w:w="6087" w:type="dxa"/>
            <w:shd w:val="clear" w:color="auto" w:fill="auto"/>
          </w:tcPr>
          <w:p w:rsidR="00934631" w:rsidRPr="00964258" w:rsidRDefault="00934631" w:rsidP="00964258">
            <w:pPr>
              <w:spacing w:line="216" w:lineRule="auto"/>
              <w:ind w:left="2268"/>
              <w:jc w:val="lowKashida"/>
              <w:rPr>
                <w:sz w:val="2"/>
                <w:szCs w:val="2"/>
                <w:rtl/>
                <w:lang w:bidi="fa-IR"/>
              </w:rPr>
            </w:pPr>
            <w:r w:rsidRPr="00934631">
              <w:rPr>
                <w:rtl/>
                <w:lang w:bidi="fa-IR"/>
              </w:rPr>
              <w:t>یا ولیّی کاین دو تن را مَظهَر است</w:t>
            </w:r>
            <w:r>
              <w:rPr>
                <w:rFonts w:hint="cs"/>
                <w:rtl/>
                <w:lang w:bidi="fa-IR"/>
              </w:rPr>
              <w:br/>
            </w:r>
          </w:p>
        </w:tc>
      </w:tr>
    </w:tbl>
    <w:p w:rsidR="00AE6823" w:rsidRDefault="00AE6823" w:rsidP="00AE6823">
      <w:pPr>
        <w:jc w:val="both"/>
        <w:rPr>
          <w:rtl/>
          <w:lang w:bidi="fa-IR"/>
        </w:rPr>
      </w:pPr>
      <w:r>
        <w:rPr>
          <w:rtl/>
          <w:lang w:bidi="fa-IR"/>
        </w:rPr>
        <w:t>و در شعر دیگر گوید:</w:t>
      </w:r>
    </w:p>
    <w:p w:rsidR="00AE6823" w:rsidRDefault="00AE6823" w:rsidP="00335617">
      <w:pPr>
        <w:jc w:val="center"/>
        <w:rPr>
          <w:rtl/>
          <w:lang w:bidi="fa-IR"/>
        </w:rPr>
      </w:pPr>
      <w:r>
        <w:rPr>
          <w:rtl/>
          <w:lang w:bidi="fa-IR"/>
        </w:rPr>
        <w:t>بر زبان رانم چو لفظ</w:t>
      </w:r>
      <w:r w:rsidR="0041160B">
        <w:rPr>
          <w:rtl/>
          <w:lang w:bidi="fa-IR"/>
        </w:rPr>
        <w:t>ِ «</w:t>
      </w:r>
      <w:r w:rsidR="00335617">
        <w:rPr>
          <w:rFonts w:hint="cs"/>
          <w:rtl/>
          <w:lang w:bidi="fa-IR"/>
        </w:rPr>
        <w:t>اِ</w:t>
      </w:r>
      <w:r>
        <w:rPr>
          <w:rtl/>
          <w:lang w:bidi="fa-IR"/>
        </w:rPr>
        <w:t>ه</w:t>
      </w:r>
      <w:r w:rsidR="00335617">
        <w:rPr>
          <w:rFonts w:hint="cs"/>
          <w:rtl/>
          <w:lang w:bidi="fa-IR"/>
        </w:rPr>
        <w:t>ْ</w:t>
      </w:r>
      <w:r>
        <w:rPr>
          <w:rtl/>
          <w:lang w:bidi="fa-IR"/>
        </w:rPr>
        <w:t>د</w:t>
      </w:r>
      <w:r w:rsidR="00C94512">
        <w:rPr>
          <w:rtl/>
          <w:lang w:bidi="fa-IR"/>
        </w:rPr>
        <w:t>ِ</w:t>
      </w:r>
      <w:r>
        <w:rPr>
          <w:rtl/>
          <w:lang w:bidi="fa-IR"/>
        </w:rPr>
        <w:t>نا»</w:t>
      </w:r>
      <w:r w:rsidR="00934631">
        <w:rPr>
          <w:rFonts w:hint="cs"/>
          <w:rtl/>
          <w:lang w:bidi="fa-IR"/>
        </w:rPr>
        <w:tab/>
        <w:t xml:space="preserve">   </w:t>
      </w:r>
      <w:r w:rsidR="0041160B">
        <w:rPr>
          <w:rtl/>
          <w:lang w:bidi="fa-IR"/>
        </w:rPr>
        <w:t>باشدم دل پیشِ پیرِ رهنمـــ</w:t>
      </w:r>
      <w:r>
        <w:rPr>
          <w:rtl/>
          <w:lang w:bidi="fa-IR"/>
        </w:rPr>
        <w:t>ا</w:t>
      </w:r>
      <w:r w:rsidR="00175FCB">
        <w:rPr>
          <w:rtl/>
          <w:lang w:bidi="fa-IR"/>
        </w:rPr>
        <w:t>!</w:t>
      </w:r>
    </w:p>
    <w:p w:rsidR="002B7121" w:rsidRDefault="00AE6823" w:rsidP="00A861B8">
      <w:pPr>
        <w:ind w:firstLine="284"/>
        <w:jc w:val="both"/>
        <w:rPr>
          <w:rtl/>
          <w:lang w:bidi="fa-IR"/>
        </w:rPr>
      </w:pPr>
      <w:r>
        <w:rPr>
          <w:rtl/>
          <w:lang w:bidi="fa-IR"/>
        </w:rPr>
        <w:t>و این عین شرک و انحراف است،</w:t>
      </w:r>
      <w:r w:rsidR="001969BB" w:rsidRPr="001969BB">
        <w:rPr>
          <w:rtl/>
          <w:lang w:bidi="fa-IR"/>
        </w:rPr>
        <w:t xml:space="preserve"> در حالی‌که </w:t>
      </w:r>
      <w:r>
        <w:rPr>
          <w:rtl/>
          <w:lang w:bidi="fa-IR"/>
        </w:rPr>
        <w:t>قرآن فرموده:</w:t>
      </w:r>
      <w:r w:rsidR="00C94512">
        <w:rPr>
          <w:rtl/>
          <w:lang w:bidi="fa-IR"/>
        </w:rPr>
        <w:t xml:space="preserve"> </w:t>
      </w:r>
      <w:r w:rsidR="00A31435">
        <w:rPr>
          <w:rFonts w:ascii="KFGQPC Uthman Taha Naskh" w:cs="KFGQPC Uthman Taha Naskh"/>
          <w:rtl/>
          <w:lang w:bidi="fa-IR"/>
        </w:rPr>
        <w:t>﴿</w:t>
      </w:r>
      <w:r w:rsidR="00BA1A6A" w:rsidRPr="00BA1A6A">
        <w:rPr>
          <w:rStyle w:val="Char5"/>
          <w:rtl/>
          <w:lang w:bidi="fa-IR"/>
        </w:rPr>
        <w:t>وَلِلَّهِ ٱلۡمَشۡرِقُ وَٱلۡمَغۡرِبُۚ فَأَيۡنَمَا تُوَلُّواْ فَثَمَّ وَجۡهُ ٱللَّهِۚ إِنَّ ٱللَّهَ وَٰسِعٌ عَلِيمٞ ١١٥</w:t>
      </w:r>
      <w:r w:rsidR="00A31435" w:rsidRPr="00A31435">
        <w:rPr>
          <w:rStyle w:val="Char5"/>
          <w:rFonts w:cs="KFGQPC Uthman Taha Naskh"/>
          <w:rtl/>
          <w:lang w:bidi="fa-IR"/>
        </w:rPr>
        <w:t>﴾</w:t>
      </w:r>
      <w:r w:rsidR="00BA1A6A">
        <w:rPr>
          <w:rFonts w:ascii="KFGQPC Uthman Taha Naskh" w:cs="KFGQPC Uthman Taha Naskh"/>
          <w:rtl/>
          <w:lang w:bidi="fa-IR"/>
        </w:rPr>
        <w:t xml:space="preserve"> </w:t>
      </w:r>
      <w:r w:rsidR="00BA1A6A" w:rsidRPr="001D4896">
        <w:rPr>
          <w:rStyle w:val="Char4"/>
          <w:rtl/>
        </w:rPr>
        <w:t>[البقرة: ١١٥]</w:t>
      </w:r>
      <w:r w:rsidR="000E5E8B">
        <w:rPr>
          <w:rFonts w:ascii="KFGQPC Uthman Taha Naskh" w:cs="KFGQPC Uthman Taha Naskh"/>
          <w:rtl/>
          <w:lang w:bidi="fa-IR"/>
        </w:rPr>
        <w:t xml:space="preserve"> </w:t>
      </w:r>
      <w:r w:rsidR="002B7121">
        <w:rPr>
          <w:rtl/>
          <w:lang w:bidi="fa-IR"/>
        </w:rPr>
        <w:t>«</w:t>
      </w:r>
      <w:r>
        <w:rPr>
          <w:rtl/>
          <w:lang w:bidi="fa-IR"/>
        </w:rPr>
        <w:t>و مشرق و مغرب از آن</w:t>
      </w:r>
      <w:r w:rsidR="005B1468">
        <w:rPr>
          <w:rtl/>
          <w:lang w:bidi="fa-IR"/>
        </w:rPr>
        <w:t>ِ</w:t>
      </w:r>
      <w:r>
        <w:rPr>
          <w:rtl/>
          <w:lang w:bidi="fa-IR"/>
        </w:rPr>
        <w:t xml:space="preserve"> خداوند است پس به هر سو که روی آورید پس </w:t>
      </w:r>
      <w:r w:rsidR="00C94512">
        <w:rPr>
          <w:rtl/>
          <w:lang w:bidi="fa-IR"/>
        </w:rPr>
        <w:t>همان</w:t>
      </w:r>
      <w:r w:rsidR="00F80AAC">
        <w:rPr>
          <w:rtl/>
          <w:lang w:bidi="fa-IR"/>
        </w:rPr>
        <w:t>‌</w:t>
      </w:r>
      <w:r w:rsidR="00C94512">
        <w:rPr>
          <w:rtl/>
          <w:lang w:bidi="fa-IR"/>
        </w:rPr>
        <w:t>جا خدا هست همانا خداوند فرا</w:t>
      </w:r>
      <w:r w:rsidR="005B1468">
        <w:rPr>
          <w:rtl/>
          <w:lang w:bidi="fa-IR"/>
        </w:rPr>
        <w:t>گیر و داناست»</w:t>
      </w:r>
      <w:r w:rsidR="00A861B8">
        <w:rPr>
          <w:rFonts w:hint="cs"/>
          <w:rtl/>
          <w:lang w:bidi="fa-IR"/>
        </w:rPr>
        <w:t>.</w:t>
      </w:r>
      <w:r w:rsidR="005B1468">
        <w:rPr>
          <w:rtl/>
          <w:lang w:bidi="fa-IR"/>
        </w:rPr>
        <w:t xml:space="preserve"> و به فردی از مخلوقات اختصاص ندارد</w:t>
      </w:r>
      <w:r>
        <w:rPr>
          <w:rtl/>
          <w:lang w:bidi="fa-IR"/>
        </w:rPr>
        <w:t>، خدایی که فرموده:</w:t>
      </w:r>
      <w:r w:rsidR="00C94512">
        <w:rPr>
          <w:rtl/>
          <w:lang w:bidi="fa-IR"/>
        </w:rPr>
        <w:t xml:space="preserve"> </w:t>
      </w:r>
      <w:r w:rsidR="00A31435">
        <w:rPr>
          <w:rFonts w:ascii="KFGQPC Uthman Taha Naskh" w:cs="KFGQPC Uthman Taha Naskh"/>
          <w:rtl/>
          <w:lang w:bidi="fa-IR"/>
        </w:rPr>
        <w:t>﴿</w:t>
      </w:r>
      <w:r w:rsidR="00BA1A6A" w:rsidRPr="00BA1A6A">
        <w:rPr>
          <w:rStyle w:val="Char5"/>
          <w:rtl/>
          <w:lang w:bidi="fa-IR"/>
        </w:rPr>
        <w:t>وَهُوَ مَعَكُمۡ أَيۡنَ مَا كُنتُمۡۚ وَٱللَّهُ بِمَا تَعۡمَلُونَ بَصِيرٞ ٤</w:t>
      </w:r>
      <w:r w:rsidR="00A31435" w:rsidRPr="00A31435">
        <w:rPr>
          <w:rStyle w:val="Char5"/>
          <w:rFonts w:cs="KFGQPC Uthman Taha Naskh"/>
          <w:rtl/>
          <w:lang w:bidi="fa-IR"/>
        </w:rPr>
        <w:t>﴾</w:t>
      </w:r>
      <w:r w:rsidR="00BA1A6A">
        <w:rPr>
          <w:rFonts w:ascii="KFGQPC Uthman Taha Naskh" w:cs="KFGQPC Uthman Taha Naskh"/>
          <w:rtl/>
          <w:lang w:bidi="fa-IR"/>
        </w:rPr>
        <w:t xml:space="preserve"> </w:t>
      </w:r>
      <w:r w:rsidR="00BA1A6A" w:rsidRPr="001D4896">
        <w:rPr>
          <w:rStyle w:val="Char4"/>
          <w:rtl/>
        </w:rPr>
        <w:t>[الحديد: ٤]</w:t>
      </w:r>
      <w:r w:rsidR="000E5E8B" w:rsidRPr="001D4896">
        <w:rPr>
          <w:rStyle w:val="Char4"/>
          <w:rtl/>
        </w:rPr>
        <w:t xml:space="preserve"> </w:t>
      </w:r>
      <w:r>
        <w:rPr>
          <w:rtl/>
          <w:lang w:bidi="fa-IR"/>
        </w:rPr>
        <w:t>«</w:t>
      </w:r>
      <w:r w:rsidR="002B7121">
        <w:rPr>
          <w:rtl/>
          <w:lang w:bidi="fa-IR"/>
        </w:rPr>
        <w:t>هرجا</w:t>
      </w:r>
      <w:r w:rsidR="002460E0">
        <w:rPr>
          <w:rtl/>
          <w:lang w:bidi="fa-IR"/>
        </w:rPr>
        <w:t xml:space="preserve"> </w:t>
      </w:r>
      <w:r w:rsidR="002B7121">
        <w:rPr>
          <w:rtl/>
          <w:lang w:bidi="fa-IR"/>
        </w:rPr>
        <w:t>که باشید او با شماست و خدا بدان</w:t>
      </w:r>
      <w:r w:rsidR="00F80AAC">
        <w:rPr>
          <w:rtl/>
          <w:lang w:bidi="fa-IR"/>
        </w:rPr>
        <w:t>‌</w:t>
      </w:r>
      <w:r w:rsidR="002B7121">
        <w:rPr>
          <w:rtl/>
          <w:lang w:bidi="fa-IR"/>
        </w:rPr>
        <w:t>چه می‌کنید بیناست»</w:t>
      </w:r>
      <w:r w:rsidR="00A861B8">
        <w:rPr>
          <w:rFonts w:hint="cs"/>
          <w:rtl/>
          <w:lang w:bidi="fa-IR"/>
        </w:rPr>
        <w:t>.</w:t>
      </w:r>
      <w:r>
        <w:rPr>
          <w:rtl/>
          <w:lang w:bidi="fa-IR"/>
        </w:rPr>
        <w:t xml:space="preserve"> نیاز به وسیله و واسطه</w:t>
      </w:r>
      <w:r w:rsidR="002B7121">
        <w:rPr>
          <w:rtl/>
          <w:lang w:bidi="fa-IR"/>
        </w:rPr>
        <w:t xml:space="preserve"> و مظهر و</w:t>
      </w:r>
      <w:r w:rsidR="001969BB" w:rsidRPr="001969BB">
        <w:rPr>
          <w:rtl/>
          <w:lang w:bidi="fa-IR"/>
        </w:rPr>
        <w:t>.</w:t>
      </w:r>
      <w:r w:rsidR="00A861B8">
        <w:rPr>
          <w:rtl/>
          <w:lang w:bidi="fa-IR"/>
        </w:rPr>
        <w:t>.</w:t>
      </w:r>
      <w:r w:rsidR="002B7121">
        <w:rPr>
          <w:rtl/>
          <w:lang w:bidi="fa-IR"/>
        </w:rPr>
        <w:t>. ندارد.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2B7121">
        <w:rPr>
          <w:rtl/>
          <w:lang w:bidi="fa-IR"/>
        </w:rPr>
        <w:t>نیز هرگز نفرموده من مظهر</w:t>
      </w:r>
      <w:r w:rsidR="005B1468">
        <w:rPr>
          <w:rtl/>
          <w:lang w:bidi="fa-IR"/>
        </w:rPr>
        <w:t>ِ</w:t>
      </w:r>
      <w:r w:rsidR="002B7121">
        <w:rPr>
          <w:rtl/>
          <w:lang w:bidi="fa-IR"/>
        </w:rPr>
        <w:t xml:space="preserve"> خدایم</w:t>
      </w:r>
      <w:r w:rsidR="002460E0">
        <w:rPr>
          <w:rtl/>
          <w:lang w:bidi="fa-IR"/>
        </w:rPr>
        <w:t xml:space="preserve"> </w:t>
      </w:r>
      <w:r w:rsidR="002B7121">
        <w:rPr>
          <w:rtl/>
          <w:lang w:bidi="fa-IR"/>
        </w:rPr>
        <w:t>بلکه همواره می‌فرمود من بنده و فرستاد</w:t>
      </w:r>
      <w:r w:rsidR="00511465">
        <w:rPr>
          <w:rtl/>
          <w:lang w:bidi="fa-IR"/>
        </w:rPr>
        <w:t>ه‌ی</w:t>
      </w:r>
      <w:r w:rsidR="002B7121">
        <w:rPr>
          <w:rtl/>
          <w:lang w:bidi="fa-IR"/>
        </w:rPr>
        <w:t xml:space="preserve"> خدایم.</w:t>
      </w:r>
    </w:p>
    <w:p w:rsidR="00330390" w:rsidRDefault="00822302" w:rsidP="00A861B8">
      <w:pPr>
        <w:ind w:firstLine="284"/>
        <w:jc w:val="both"/>
        <w:rPr>
          <w:rtl/>
          <w:lang w:bidi="fa-IR"/>
        </w:rPr>
      </w:pPr>
      <w:r>
        <w:rPr>
          <w:rtl/>
          <w:lang w:bidi="fa-IR"/>
        </w:rPr>
        <w:t xml:space="preserve">11- می‌گوید: </w:t>
      </w:r>
      <w:r w:rsidRPr="00D106B4">
        <w:rPr>
          <w:rFonts w:cs="KFGQPC Uthman Taha Naskh"/>
          <w:sz w:val="32"/>
          <w:szCs w:val="27"/>
          <w:rtl/>
        </w:rPr>
        <w:t>«</w:t>
      </w:r>
      <w:r w:rsidR="00A861B8" w:rsidRPr="00A861B8">
        <w:rPr>
          <w:rFonts w:cs="KFGQPC Uthman Taha Naskh"/>
          <w:sz w:val="32"/>
          <w:szCs w:val="27"/>
          <w:rtl/>
        </w:rPr>
        <w:t>أَيْنَ السَّبَبُ الْمُتَّصِلُ بَيْنَ الْأَرْضِ وَالسَّمَاء</w:t>
      </w:r>
      <w:r w:rsidRPr="00D106B4">
        <w:rPr>
          <w:rFonts w:cs="KFGQPC Uthman Taha Naskh"/>
          <w:sz w:val="32"/>
          <w:szCs w:val="27"/>
          <w:rtl/>
        </w:rPr>
        <w:t>»</w:t>
      </w:r>
      <w:r>
        <w:rPr>
          <w:rtl/>
          <w:lang w:bidi="fa-IR"/>
        </w:rPr>
        <w:t xml:space="preserve"> </w:t>
      </w:r>
      <w:r w:rsidR="005B1468">
        <w:rPr>
          <w:rtl/>
          <w:lang w:bidi="fa-IR"/>
        </w:rPr>
        <w:t>«ک</w:t>
      </w:r>
      <w:r>
        <w:rPr>
          <w:rtl/>
          <w:lang w:bidi="fa-IR"/>
        </w:rPr>
        <w:t>جاست آن سبب پیوست</w:t>
      </w:r>
      <w:r w:rsidR="00511465">
        <w:rPr>
          <w:rtl/>
          <w:lang w:bidi="fa-IR"/>
        </w:rPr>
        <w:t>ه‌ی</w:t>
      </w:r>
      <w:r>
        <w:rPr>
          <w:rtl/>
          <w:lang w:bidi="fa-IR"/>
        </w:rPr>
        <w:t xml:space="preserve"> میان زمین و آسمان</w:t>
      </w:r>
      <w:r w:rsidR="00A861B8">
        <w:rPr>
          <w:rtl/>
          <w:lang w:bidi="fa-IR"/>
        </w:rPr>
        <w:t>؟!</w:t>
      </w:r>
      <w:r>
        <w:rPr>
          <w:rtl/>
          <w:lang w:bidi="fa-IR"/>
        </w:rPr>
        <w:t>» اگر منظور از سبب همان «وسیله»</w:t>
      </w:r>
      <w:r w:rsidR="00481279">
        <w:rPr>
          <w:rtl/>
          <w:lang w:bidi="fa-IR"/>
        </w:rPr>
        <w:t xml:space="preserve"> است که ما دربار</w:t>
      </w:r>
      <w:r w:rsidR="00511465">
        <w:rPr>
          <w:rtl/>
          <w:lang w:bidi="fa-IR"/>
        </w:rPr>
        <w:t>ه‌ی</w:t>
      </w:r>
      <w:r w:rsidR="00481279">
        <w:rPr>
          <w:rtl/>
          <w:lang w:bidi="fa-IR"/>
        </w:rPr>
        <w:t xml:space="preserve"> «وسیله» در </w:t>
      </w:r>
      <w:r w:rsidR="00481279" w:rsidRPr="008C608D">
        <w:rPr>
          <w:rtl/>
          <w:lang w:bidi="fa-IR"/>
        </w:rPr>
        <w:t>کتاب حاضر</w:t>
      </w:r>
      <w:r w:rsidR="00481279">
        <w:rPr>
          <w:rtl/>
          <w:lang w:bidi="fa-IR"/>
        </w:rPr>
        <w:t xml:space="preserve"> به قدر لازم سخن گفته‌ایم (ص </w:t>
      </w:r>
      <w:r w:rsidR="008C608D">
        <w:rPr>
          <w:rtl/>
          <w:lang w:bidi="fa-IR"/>
        </w:rPr>
        <w:fldChar w:fldCharType="begin"/>
      </w:r>
      <w:r w:rsidR="008C608D">
        <w:rPr>
          <w:rtl/>
          <w:lang w:bidi="fa-IR"/>
        </w:rPr>
        <w:instrText xml:space="preserve"> </w:instrText>
      </w:r>
      <w:r w:rsidR="008C608D">
        <w:rPr>
          <w:lang w:bidi="fa-IR"/>
        </w:rPr>
        <w:instrText>PAGEREF</w:instrText>
      </w:r>
      <w:r w:rsidR="008C608D">
        <w:rPr>
          <w:rtl/>
          <w:lang w:bidi="fa-IR"/>
        </w:rPr>
        <w:instrText xml:space="preserve"> _</w:instrText>
      </w:r>
      <w:r w:rsidR="008C608D">
        <w:rPr>
          <w:lang w:bidi="fa-IR"/>
        </w:rPr>
        <w:instrText>Ref346878939 \h</w:instrText>
      </w:r>
      <w:r w:rsidR="008C608D">
        <w:rPr>
          <w:rtl/>
          <w:lang w:bidi="fa-IR"/>
        </w:rPr>
        <w:instrText xml:space="preserve"> </w:instrText>
      </w:r>
      <w:r w:rsidR="008C608D">
        <w:rPr>
          <w:rtl/>
          <w:lang w:bidi="fa-IR"/>
        </w:rPr>
      </w:r>
      <w:r w:rsidR="008C608D">
        <w:rPr>
          <w:rtl/>
          <w:lang w:bidi="fa-IR"/>
        </w:rPr>
        <w:fldChar w:fldCharType="separate"/>
      </w:r>
      <w:r w:rsidR="007D3AD6">
        <w:rPr>
          <w:noProof/>
          <w:rtl/>
          <w:lang w:bidi="fa-IR"/>
        </w:rPr>
        <w:t>220</w:t>
      </w:r>
      <w:r w:rsidR="008C608D">
        <w:rPr>
          <w:rtl/>
          <w:lang w:bidi="fa-IR"/>
        </w:rPr>
        <w:fldChar w:fldCharType="end"/>
      </w:r>
      <w:r w:rsidR="00934631">
        <w:rPr>
          <w:rFonts w:hint="cs"/>
          <w:rtl/>
          <w:lang w:bidi="fa-IR"/>
        </w:rPr>
        <w:t xml:space="preserve"> </w:t>
      </w:r>
      <w:r w:rsidR="00481279">
        <w:rPr>
          <w:rtl/>
          <w:lang w:bidi="fa-IR"/>
        </w:rPr>
        <w:t>به بعد)</w:t>
      </w:r>
      <w:r w:rsidR="001969BB">
        <w:rPr>
          <w:rtl/>
          <w:lang w:bidi="fa-IR"/>
        </w:rPr>
        <w:t xml:space="preserve"> امّا </w:t>
      </w:r>
      <w:r w:rsidR="00481279">
        <w:rPr>
          <w:rtl/>
          <w:lang w:bidi="fa-IR"/>
        </w:rPr>
        <w:t>اگر می‌گوید</w:t>
      </w:r>
      <w:r w:rsidR="00A861B8">
        <w:rPr>
          <w:rFonts w:hint="cs"/>
          <w:rtl/>
          <w:lang w:bidi="fa-IR"/>
        </w:rPr>
        <w:t>:</w:t>
      </w:r>
      <w:r w:rsidR="00481279">
        <w:rPr>
          <w:rtl/>
          <w:lang w:bidi="fa-IR"/>
        </w:rPr>
        <w:t xml:space="preserve"> امام سبب اتصّال زمین و آسمان است برخلاف قرآن گفته که می‌</w:t>
      </w:r>
      <w:r w:rsidR="00136733">
        <w:rPr>
          <w:rtl/>
          <w:lang w:bidi="fa-IR"/>
        </w:rPr>
        <w:t>فرماید:</w:t>
      </w:r>
      <w:r w:rsidR="00024ECC">
        <w:rPr>
          <w:rtl/>
          <w:lang w:bidi="fa-IR"/>
        </w:rPr>
        <w:t xml:space="preserve"> </w:t>
      </w:r>
      <w:r w:rsidR="00A31435">
        <w:rPr>
          <w:rFonts w:ascii="KFGQPC Uthman Taha Naskh" w:cs="KFGQPC Uthman Taha Naskh"/>
          <w:rtl/>
          <w:lang w:bidi="fa-IR"/>
        </w:rPr>
        <w:t>﴿</w:t>
      </w:r>
      <w:r w:rsidR="00BA1A6A" w:rsidRPr="00BA1A6A">
        <w:rPr>
          <w:rStyle w:val="Char5"/>
          <w:rtl/>
          <w:lang w:bidi="fa-IR"/>
        </w:rPr>
        <w:t>أَوَ لَمۡ يَرَ ٱلَّذِينَ كَفَرُوٓاْ أَنَّ ٱلسَّمَٰوَٰتِ وَٱلۡأَرۡضَ كَانَتَا رَتۡقٗا فَفَتَقۡنَٰهُمَا</w:t>
      </w:r>
      <w:r w:rsidR="00A31435" w:rsidRPr="00A31435">
        <w:rPr>
          <w:rStyle w:val="Char5"/>
          <w:rFonts w:cs="KFGQPC Uthman Taha Naskh"/>
          <w:rtl/>
          <w:lang w:bidi="fa-IR"/>
        </w:rPr>
        <w:t>﴾</w:t>
      </w:r>
      <w:r w:rsidR="00BA1A6A">
        <w:rPr>
          <w:rFonts w:ascii="KFGQPC Uthman Taha Naskh" w:cs="KFGQPC Uthman Taha Naskh"/>
          <w:rtl/>
          <w:lang w:bidi="fa-IR"/>
        </w:rPr>
        <w:t xml:space="preserve"> </w:t>
      </w:r>
      <w:r w:rsidR="00BA1A6A" w:rsidRPr="001D4896">
        <w:rPr>
          <w:rStyle w:val="Char4"/>
          <w:rtl/>
        </w:rPr>
        <w:t>[</w:t>
      </w:r>
      <w:r w:rsidR="00C32DDB">
        <w:rPr>
          <w:rStyle w:val="Char4"/>
          <w:rtl/>
        </w:rPr>
        <w:t>الأنبياء:</w:t>
      </w:r>
      <w:r w:rsidR="00BA1A6A" w:rsidRPr="001D4896">
        <w:rPr>
          <w:rStyle w:val="Char4"/>
          <w:rtl/>
        </w:rPr>
        <w:t xml:space="preserve"> ٣٠]</w:t>
      </w:r>
      <w:r w:rsidR="000E5E8B">
        <w:rPr>
          <w:rFonts w:ascii="KFGQPC Uthman Taha Naskh" w:cs="KFGQPC Uthman Taha Naskh"/>
          <w:rtl/>
          <w:lang w:bidi="fa-IR"/>
        </w:rPr>
        <w:t xml:space="preserve"> </w:t>
      </w:r>
      <w:r w:rsidR="00136733">
        <w:rPr>
          <w:rtl/>
          <w:lang w:bidi="fa-IR"/>
        </w:rPr>
        <w:t>«</w:t>
      </w:r>
      <w:r w:rsidR="00481279">
        <w:rPr>
          <w:rtl/>
          <w:lang w:bidi="fa-IR"/>
        </w:rPr>
        <w:t>آیا کافران نظر نکردند که آسمان</w:t>
      </w:r>
      <w:r w:rsidR="00F80AAC">
        <w:rPr>
          <w:rtl/>
          <w:lang w:bidi="fa-IR"/>
        </w:rPr>
        <w:t>‌</w:t>
      </w:r>
      <w:r w:rsidR="00481279">
        <w:rPr>
          <w:rtl/>
          <w:lang w:bidi="fa-IR"/>
        </w:rPr>
        <w:t>ها و زمین</w:t>
      </w:r>
      <w:r w:rsidR="00024ECC">
        <w:rPr>
          <w:rtl/>
          <w:lang w:bidi="fa-IR"/>
        </w:rPr>
        <w:t xml:space="preserve"> پ</w:t>
      </w:r>
      <w:r w:rsidR="00330390">
        <w:rPr>
          <w:rtl/>
          <w:lang w:bidi="fa-IR"/>
        </w:rPr>
        <w:t>یوسته و به هم بسته بودند، آن</w:t>
      </w:r>
      <w:r w:rsidR="00F80AAC">
        <w:rPr>
          <w:rtl/>
          <w:lang w:bidi="fa-IR"/>
        </w:rPr>
        <w:t>‌</w:t>
      </w:r>
      <w:r w:rsidR="00330390">
        <w:rPr>
          <w:rtl/>
          <w:lang w:bidi="fa-IR"/>
        </w:rPr>
        <w:t>گاه</w:t>
      </w:r>
      <w:r w:rsidR="009F7CAF">
        <w:rPr>
          <w:rtl/>
          <w:lang w:bidi="fa-IR"/>
        </w:rPr>
        <w:t xml:space="preserve"> آن‌ها </w:t>
      </w:r>
      <w:r w:rsidR="00330390">
        <w:rPr>
          <w:rtl/>
          <w:lang w:bidi="fa-IR"/>
        </w:rPr>
        <w:t>را برگشادیم و جدا ساختیم»</w:t>
      </w:r>
      <w:r w:rsidR="00A861B8">
        <w:rPr>
          <w:rFonts w:hint="cs"/>
          <w:rtl/>
          <w:lang w:bidi="fa-IR"/>
        </w:rPr>
        <w:t>.</w:t>
      </w:r>
      <w:r w:rsidR="00330390">
        <w:rPr>
          <w:rtl/>
          <w:lang w:bidi="fa-IR"/>
        </w:rPr>
        <w:t xml:space="preserve"> سپس می‌فرماید زمین را با کوه</w:t>
      </w:r>
      <w:r w:rsidR="00F80AAC">
        <w:rPr>
          <w:rtl/>
          <w:lang w:bidi="fa-IR"/>
        </w:rPr>
        <w:t>‌</w:t>
      </w:r>
      <w:r w:rsidR="00330390">
        <w:rPr>
          <w:rtl/>
          <w:lang w:bidi="fa-IR"/>
        </w:rPr>
        <w:t>ها آرام قرار بخشیدیم و آسمان را چون سقفی محفوظ قرار دادیم.</w:t>
      </w:r>
    </w:p>
    <w:p w:rsidR="00330390" w:rsidRDefault="00330390" w:rsidP="00D16987">
      <w:pPr>
        <w:ind w:firstLine="284"/>
        <w:jc w:val="both"/>
        <w:rPr>
          <w:rtl/>
          <w:lang w:bidi="fa-IR"/>
        </w:rPr>
      </w:pPr>
      <w:r>
        <w:rPr>
          <w:rtl/>
          <w:lang w:bidi="fa-IR"/>
        </w:rPr>
        <w:t>گویا بافند</w:t>
      </w:r>
      <w:r w:rsidR="00511465">
        <w:rPr>
          <w:rtl/>
          <w:lang w:bidi="fa-IR"/>
        </w:rPr>
        <w:t>ه‌ی</w:t>
      </w:r>
      <w:r>
        <w:rPr>
          <w:rtl/>
          <w:lang w:bidi="fa-IR"/>
        </w:rPr>
        <w:t xml:space="preserve"> دعا نذر کرده، هرچه قرآن فرموده</w:t>
      </w:r>
      <w:r w:rsidR="005B1468">
        <w:rPr>
          <w:rtl/>
          <w:lang w:bidi="fa-IR"/>
        </w:rPr>
        <w:t>،</w:t>
      </w:r>
      <w:r>
        <w:rPr>
          <w:rtl/>
          <w:lang w:bidi="fa-IR"/>
        </w:rPr>
        <w:t xml:space="preserve"> خلاف آن را بگوید</w:t>
      </w:r>
      <w:r w:rsidR="00175FCB">
        <w:rPr>
          <w:rtl/>
          <w:lang w:bidi="fa-IR"/>
        </w:rPr>
        <w:t>!</w:t>
      </w:r>
      <w:r>
        <w:rPr>
          <w:rtl/>
          <w:lang w:bidi="fa-IR"/>
        </w:rPr>
        <w:t xml:space="preserve"> </w:t>
      </w:r>
    </w:p>
    <w:p w:rsidR="00BC1867" w:rsidRDefault="00330390" w:rsidP="00F76164">
      <w:pPr>
        <w:ind w:firstLine="284"/>
        <w:jc w:val="both"/>
        <w:rPr>
          <w:rtl/>
          <w:lang w:bidi="fa-IR"/>
        </w:rPr>
      </w:pPr>
      <w:r>
        <w:rPr>
          <w:rtl/>
          <w:lang w:bidi="fa-IR"/>
        </w:rPr>
        <w:t xml:space="preserve">12- می‌گوید: </w:t>
      </w:r>
      <w:r w:rsidRPr="00D106B4">
        <w:rPr>
          <w:rFonts w:cs="KFGQPC Uthman Taha Naskh"/>
          <w:sz w:val="32"/>
          <w:szCs w:val="27"/>
          <w:rtl/>
        </w:rPr>
        <w:t>«ق</w:t>
      </w:r>
      <w:r w:rsidR="00915DF4" w:rsidRPr="00D106B4">
        <w:rPr>
          <w:rFonts w:cs="KFGQPC Uthman Taha Naskh"/>
          <w:sz w:val="32"/>
          <w:szCs w:val="27"/>
          <w:rtl/>
        </w:rPr>
        <w:t>َ</w:t>
      </w:r>
      <w:r w:rsidRPr="00D106B4">
        <w:rPr>
          <w:rFonts w:cs="KFGQPC Uthman Taha Naskh"/>
          <w:sz w:val="32"/>
          <w:szCs w:val="27"/>
          <w:rtl/>
        </w:rPr>
        <w:t>دّ</w:t>
      </w:r>
      <w:r w:rsidR="00915DF4" w:rsidRPr="00D106B4">
        <w:rPr>
          <w:rFonts w:cs="KFGQPC Uthman Taha Naskh"/>
          <w:sz w:val="32"/>
          <w:szCs w:val="27"/>
          <w:rtl/>
        </w:rPr>
        <w:t>َ</w:t>
      </w:r>
      <w:r w:rsidRPr="00D106B4">
        <w:rPr>
          <w:rFonts w:cs="KFGQPC Uthman Taha Naskh"/>
          <w:sz w:val="32"/>
          <w:szCs w:val="27"/>
          <w:rtl/>
        </w:rPr>
        <w:t>م</w:t>
      </w:r>
      <w:r w:rsidR="00152375">
        <w:rPr>
          <w:rFonts w:cs="KFGQPC Uthman Taha Naskh"/>
          <w:sz w:val="32"/>
          <w:szCs w:val="27"/>
          <w:rtl/>
        </w:rPr>
        <w:t>ْ</w:t>
      </w:r>
      <w:r w:rsidRPr="00D106B4">
        <w:rPr>
          <w:rFonts w:cs="KFGQPC Uthman Taha Naskh"/>
          <w:sz w:val="32"/>
          <w:szCs w:val="27"/>
          <w:rtl/>
        </w:rPr>
        <w:t>ت</w:t>
      </w:r>
      <w:r w:rsidR="00915DF4" w:rsidRPr="00D106B4">
        <w:rPr>
          <w:rFonts w:cs="KFGQPC Uthman Taha Naskh"/>
          <w:sz w:val="32"/>
          <w:szCs w:val="27"/>
          <w:rtl/>
        </w:rPr>
        <w:t>َ</w:t>
      </w:r>
      <w:r w:rsidRPr="00D106B4">
        <w:rPr>
          <w:rFonts w:cs="KFGQPC Uthman Taha Naskh"/>
          <w:sz w:val="32"/>
          <w:szCs w:val="27"/>
          <w:rtl/>
        </w:rPr>
        <w:t>ه</w:t>
      </w:r>
      <w:r w:rsidR="00915DF4" w:rsidRPr="00D106B4">
        <w:rPr>
          <w:rFonts w:cs="KFGQPC Uthman Taha Naskh"/>
          <w:sz w:val="32"/>
          <w:szCs w:val="27"/>
          <w:rtl/>
        </w:rPr>
        <w:t>ُ</w:t>
      </w:r>
      <w:r w:rsidRPr="00D106B4">
        <w:rPr>
          <w:rFonts w:cs="KFGQPC Uthman Taha Naskh"/>
          <w:sz w:val="32"/>
          <w:szCs w:val="27"/>
          <w:rtl/>
        </w:rPr>
        <w:t xml:space="preserve"> ع</w:t>
      </w:r>
      <w:r w:rsidR="00915DF4" w:rsidRPr="00D106B4">
        <w:rPr>
          <w:rFonts w:cs="KFGQPC Uthman Taha Naskh"/>
          <w:sz w:val="32"/>
          <w:szCs w:val="27"/>
          <w:rtl/>
        </w:rPr>
        <w:t>َ</w:t>
      </w:r>
      <w:r w:rsidRPr="00D106B4">
        <w:rPr>
          <w:rFonts w:cs="KFGQPC Uthman Taha Naskh"/>
          <w:sz w:val="32"/>
          <w:szCs w:val="27"/>
          <w:rtl/>
        </w:rPr>
        <w:t>ل</w:t>
      </w:r>
      <w:r w:rsidR="00152375">
        <w:rPr>
          <w:rFonts w:cs="KFGQPC Uthman Taha Naskh"/>
          <w:sz w:val="32"/>
          <w:szCs w:val="27"/>
          <w:rtl/>
        </w:rPr>
        <w:t>َ</w:t>
      </w:r>
      <w:r w:rsidRPr="00D106B4">
        <w:rPr>
          <w:rFonts w:cs="KFGQPC Uthman Taha Naskh"/>
          <w:sz w:val="32"/>
          <w:szCs w:val="27"/>
          <w:rtl/>
        </w:rPr>
        <w:t>ی أ</w:t>
      </w:r>
      <w:r w:rsidR="00152375">
        <w:rPr>
          <w:rFonts w:cs="KFGQPC Uthman Taha Naskh"/>
          <w:sz w:val="32"/>
          <w:szCs w:val="27"/>
          <w:rtl/>
        </w:rPr>
        <w:t>َ</w:t>
      </w:r>
      <w:r w:rsidRPr="00D106B4">
        <w:rPr>
          <w:rFonts w:cs="KFGQPC Uthman Taha Naskh"/>
          <w:sz w:val="32"/>
          <w:szCs w:val="27"/>
          <w:rtl/>
        </w:rPr>
        <w:t>ن</w:t>
      </w:r>
      <w:r w:rsidR="00152375">
        <w:rPr>
          <w:rFonts w:cs="KFGQPC Uthman Taha Naskh"/>
          <w:sz w:val="32"/>
          <w:szCs w:val="27"/>
          <w:rtl/>
        </w:rPr>
        <w:t>ْ</w:t>
      </w:r>
      <w:r w:rsidRPr="00D106B4">
        <w:rPr>
          <w:rFonts w:cs="KFGQPC Uthman Taha Naskh"/>
          <w:sz w:val="32"/>
          <w:szCs w:val="27"/>
          <w:rtl/>
        </w:rPr>
        <w:t>ب</w:t>
      </w:r>
      <w:r w:rsidR="00915DF4" w:rsidRPr="00D106B4">
        <w:rPr>
          <w:rFonts w:cs="KFGQPC Uthman Taha Naskh"/>
          <w:sz w:val="32"/>
          <w:szCs w:val="27"/>
          <w:rtl/>
        </w:rPr>
        <w:t>ِ</w:t>
      </w:r>
      <w:r w:rsidRPr="00D106B4">
        <w:rPr>
          <w:rFonts w:cs="KFGQPC Uthman Taha Naskh"/>
          <w:sz w:val="32"/>
          <w:szCs w:val="27"/>
          <w:rtl/>
        </w:rPr>
        <w:t>ي</w:t>
      </w:r>
      <w:r w:rsidR="00152375">
        <w:rPr>
          <w:rFonts w:cs="KFGQPC Uthman Taha Naskh"/>
          <w:sz w:val="32"/>
          <w:szCs w:val="27"/>
          <w:rtl/>
        </w:rPr>
        <w:t>َ</w:t>
      </w:r>
      <w:r w:rsidRPr="00D106B4">
        <w:rPr>
          <w:rFonts w:cs="KFGQPC Uthman Taha Naskh"/>
          <w:sz w:val="32"/>
          <w:szCs w:val="27"/>
          <w:rtl/>
        </w:rPr>
        <w:t>ائ</w:t>
      </w:r>
      <w:r w:rsidR="00915DF4" w:rsidRPr="00D106B4">
        <w:rPr>
          <w:rFonts w:cs="KFGQPC Uthman Taha Naskh"/>
          <w:sz w:val="32"/>
          <w:szCs w:val="27"/>
          <w:rtl/>
        </w:rPr>
        <w:t>ِ</w:t>
      </w:r>
      <w:r w:rsidRPr="00D106B4">
        <w:rPr>
          <w:rFonts w:cs="KFGQPC Uthman Taha Naskh"/>
          <w:sz w:val="32"/>
          <w:szCs w:val="27"/>
          <w:rtl/>
        </w:rPr>
        <w:t>ك</w:t>
      </w:r>
      <w:r w:rsidR="00915DF4" w:rsidRPr="00D106B4">
        <w:rPr>
          <w:rFonts w:cs="KFGQPC Uthman Taha Naskh"/>
          <w:sz w:val="32"/>
          <w:szCs w:val="27"/>
          <w:rtl/>
        </w:rPr>
        <w:t>َ</w:t>
      </w:r>
      <w:r w:rsidRPr="00D106B4">
        <w:rPr>
          <w:rFonts w:cs="KFGQPC Uthman Taha Naskh"/>
          <w:sz w:val="32"/>
          <w:szCs w:val="27"/>
          <w:rtl/>
        </w:rPr>
        <w:t>»</w:t>
      </w:r>
      <w:r w:rsidR="00915DF4">
        <w:rPr>
          <w:rtl/>
          <w:lang w:bidi="fa-IR"/>
        </w:rPr>
        <w:t xml:space="preserve"> «ا</w:t>
      </w:r>
      <w:r>
        <w:rPr>
          <w:rtl/>
          <w:lang w:bidi="fa-IR"/>
        </w:rPr>
        <w:t xml:space="preserve">و را بر پیغمبرانت مقدّم </w:t>
      </w:r>
      <w:r w:rsidR="00915DF4">
        <w:rPr>
          <w:rtl/>
          <w:lang w:bidi="fa-IR"/>
        </w:rPr>
        <w:t>داشتی</w:t>
      </w:r>
      <w:r w:rsidR="00C162D6">
        <w:rPr>
          <w:rtl/>
          <w:lang w:bidi="fa-IR"/>
        </w:rPr>
        <w:t>!»</w:t>
      </w:r>
      <w:r w:rsidR="00915DF4">
        <w:rPr>
          <w:rtl/>
          <w:lang w:bidi="fa-IR"/>
        </w:rPr>
        <w:t xml:space="preserve"> که این جمله به وضوح برخلاف قرآن و</w:t>
      </w:r>
      <w:r w:rsidR="00152375">
        <w:rPr>
          <w:rFonts w:hint="cs"/>
          <w:rtl/>
          <w:lang w:bidi="fa-IR"/>
        </w:rPr>
        <w:t xml:space="preserve"> </w:t>
      </w:r>
      <w:r>
        <w:rPr>
          <w:rtl/>
          <w:lang w:bidi="fa-IR"/>
        </w:rPr>
        <w:t>عقل و تاریخ است. قرآن فرموده محم</w:t>
      </w:r>
      <w:r w:rsidR="00915DF4">
        <w:rPr>
          <w:rtl/>
          <w:lang w:bidi="fa-IR"/>
        </w:rPr>
        <w:t>ّ</w:t>
      </w:r>
      <w:r>
        <w:rPr>
          <w:rtl/>
          <w:lang w:bidi="fa-IR"/>
        </w:rPr>
        <w:t>د آخرین پیامبر است</w:t>
      </w:r>
      <w:r w:rsidR="00915DF4">
        <w:rPr>
          <w:rtl/>
          <w:lang w:bidi="fa-IR"/>
        </w:rPr>
        <w:t xml:space="preserve"> </w:t>
      </w:r>
      <w:r w:rsidR="00152375">
        <w:rPr>
          <w:rStyle w:val="Char4"/>
          <w:rFonts w:hint="cs"/>
          <w:rtl/>
          <w:lang w:bidi="fa-IR"/>
        </w:rPr>
        <w:t>[</w:t>
      </w:r>
      <w:r w:rsidR="005675B9" w:rsidRPr="00152375">
        <w:rPr>
          <w:rStyle w:val="Char4"/>
          <w:rtl/>
        </w:rPr>
        <w:t>الأحزاب:</w:t>
      </w:r>
      <w:r w:rsidRPr="00152375">
        <w:rPr>
          <w:rStyle w:val="Char4"/>
          <w:rtl/>
        </w:rPr>
        <w:t>40</w:t>
      </w:r>
      <w:r w:rsidR="00152375">
        <w:rPr>
          <w:rStyle w:val="Char4"/>
          <w:rFonts w:hint="cs"/>
          <w:rtl/>
        </w:rPr>
        <w:t>]</w:t>
      </w:r>
      <w:r>
        <w:rPr>
          <w:rtl/>
          <w:lang w:bidi="fa-IR"/>
        </w:rPr>
        <w:t xml:space="preserve"> و به پیامبر فرموده که به هدایت</w:t>
      </w:r>
      <w:r w:rsidR="001842D5">
        <w:rPr>
          <w:rtl/>
          <w:lang w:bidi="fa-IR"/>
        </w:rPr>
        <w:t xml:space="preserve"> انبیاء </w:t>
      </w:r>
      <w:r>
        <w:rPr>
          <w:rtl/>
          <w:lang w:bidi="fa-IR"/>
        </w:rPr>
        <w:t xml:space="preserve">پیش از خود اقتداء کن </w:t>
      </w:r>
      <w:r w:rsidR="00152375">
        <w:rPr>
          <w:rStyle w:val="Char4"/>
          <w:rFonts w:hint="cs"/>
          <w:rtl/>
        </w:rPr>
        <w:t>[</w:t>
      </w:r>
      <w:r w:rsidR="008E62EC" w:rsidRPr="00152375">
        <w:rPr>
          <w:rStyle w:val="Char4"/>
          <w:rtl/>
        </w:rPr>
        <w:t>الأنعام:</w:t>
      </w:r>
      <w:r w:rsidRPr="00152375">
        <w:rPr>
          <w:rStyle w:val="Char4"/>
          <w:rtl/>
        </w:rPr>
        <w:t>90</w:t>
      </w:r>
      <w:r w:rsidR="00152375">
        <w:rPr>
          <w:rStyle w:val="Char4"/>
          <w:rFonts w:hint="cs"/>
          <w:rtl/>
        </w:rPr>
        <w:t>]</w:t>
      </w:r>
      <w:r>
        <w:rPr>
          <w:rtl/>
          <w:lang w:bidi="fa-IR"/>
        </w:rPr>
        <w:t xml:space="preserve"> و فرموده</w:t>
      </w:r>
      <w:r w:rsidR="00800499">
        <w:rPr>
          <w:rtl/>
          <w:lang w:bidi="fa-IR"/>
        </w:rPr>
        <w:t xml:space="preserve">: </w:t>
      </w:r>
      <w:r w:rsidR="00BC527F">
        <w:rPr>
          <w:rtl/>
          <w:lang w:bidi="fa-IR"/>
        </w:rPr>
        <w:t>[</w:t>
      </w:r>
      <w:r>
        <w:rPr>
          <w:rtl/>
          <w:lang w:bidi="fa-IR"/>
        </w:rPr>
        <w:t>نام</w:t>
      </w:r>
      <w:r w:rsidR="00BC527F">
        <w:rPr>
          <w:rtl/>
          <w:lang w:bidi="fa-IR"/>
        </w:rPr>
        <w:t>]</w:t>
      </w:r>
      <w:r w:rsidR="00800499">
        <w:rPr>
          <w:rtl/>
          <w:lang w:bidi="fa-IR"/>
        </w:rPr>
        <w:t xml:space="preserve"> او را در نزد خویش در تورات و انجیل (که قبل از قرآن نازل شده‌اند) نوشته می‌یابند </w:t>
      </w:r>
      <w:r w:rsidR="00F76164">
        <w:rPr>
          <w:rStyle w:val="Char4"/>
          <w:rFonts w:hint="cs"/>
          <w:rtl/>
          <w:lang w:bidi="fa-IR"/>
        </w:rPr>
        <w:t>[</w:t>
      </w:r>
      <w:r w:rsidR="00A72484" w:rsidRPr="00F76164">
        <w:rPr>
          <w:rStyle w:val="Char4"/>
          <w:rtl/>
        </w:rPr>
        <w:t>الأعراف:</w:t>
      </w:r>
      <w:r w:rsidR="00F76164">
        <w:rPr>
          <w:rStyle w:val="Char4"/>
          <w:rFonts w:hint="cs"/>
          <w:rtl/>
        </w:rPr>
        <w:t xml:space="preserve"> </w:t>
      </w:r>
      <w:r w:rsidR="00800499" w:rsidRPr="00F76164">
        <w:rPr>
          <w:rStyle w:val="Char4"/>
          <w:rtl/>
        </w:rPr>
        <w:t>157</w:t>
      </w:r>
      <w:r w:rsidR="00F76164">
        <w:rPr>
          <w:rStyle w:val="Char4"/>
          <w:rFonts w:hint="cs"/>
          <w:rtl/>
        </w:rPr>
        <w:t>]</w:t>
      </w:r>
      <w:r w:rsidR="00800499">
        <w:rPr>
          <w:rtl/>
          <w:lang w:bidi="fa-IR"/>
        </w:rPr>
        <w:t>. بنابراین</w:t>
      </w:r>
      <w:r w:rsidR="00F76164">
        <w:rPr>
          <w:rFonts w:hint="cs"/>
          <w:rtl/>
          <w:lang w:bidi="fa-IR"/>
        </w:rPr>
        <w:t>،</w:t>
      </w:r>
      <w:r w:rsidR="00800499">
        <w:rPr>
          <w:rtl/>
          <w:lang w:bidi="fa-IR"/>
        </w:rPr>
        <w:t xml:space="preserve"> باید آن انبیاء، قبل از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800499">
        <w:rPr>
          <w:rtl/>
          <w:lang w:bidi="fa-IR"/>
        </w:rPr>
        <w:t xml:space="preserve">باشند تا نام </w:t>
      </w:r>
      <w:r w:rsidR="00024ECC">
        <w:rPr>
          <w:rtl/>
          <w:lang w:bidi="fa-IR"/>
        </w:rPr>
        <w:t>پیا</w:t>
      </w:r>
      <w:r w:rsidR="00800499">
        <w:rPr>
          <w:rtl/>
          <w:lang w:bidi="fa-IR"/>
        </w:rPr>
        <w:t xml:space="preserve">مبر را در کتب خویش بیابند و پیامبر نیز به </w:t>
      </w:r>
      <w:r w:rsidR="00BC1867">
        <w:rPr>
          <w:rtl/>
          <w:lang w:bidi="fa-IR"/>
        </w:rPr>
        <w:t>هدایت ایشان اقتداء کند. و فرموده</w:t>
      </w:r>
      <w:r w:rsidR="00F76164">
        <w:rPr>
          <w:rFonts w:hint="cs"/>
          <w:rtl/>
          <w:lang w:bidi="fa-IR"/>
        </w:rPr>
        <w:t>:</w:t>
      </w:r>
      <w:r w:rsidR="00BC1867">
        <w:rPr>
          <w:rtl/>
          <w:lang w:bidi="fa-IR"/>
        </w:rPr>
        <w:t xml:space="preserve"> ای</w:t>
      </w:r>
      <w:r w:rsidR="00024ECC">
        <w:rPr>
          <w:rtl/>
          <w:lang w:bidi="fa-IR"/>
        </w:rPr>
        <w:t xml:space="preserve"> </w:t>
      </w:r>
      <w:r w:rsidR="00BC1867">
        <w:rPr>
          <w:rtl/>
          <w:lang w:bidi="fa-IR"/>
        </w:rPr>
        <w:t>‌پیامبر</w:t>
      </w:r>
      <w:r w:rsidR="00F76164">
        <w:rPr>
          <w:rFonts w:hint="cs"/>
          <w:rtl/>
          <w:lang w:bidi="fa-IR"/>
        </w:rPr>
        <w:t>،</w:t>
      </w:r>
      <w:r w:rsidR="00BC1867">
        <w:rPr>
          <w:rtl/>
          <w:lang w:bidi="fa-IR"/>
        </w:rPr>
        <w:t xml:space="preserve"> اگر تو را تکذیب و استهزاء می‌کنند، با</w:t>
      </w:r>
      <w:r w:rsidR="001842D5">
        <w:rPr>
          <w:rtl/>
          <w:lang w:bidi="fa-IR"/>
        </w:rPr>
        <w:t xml:space="preserve"> انبیاء </w:t>
      </w:r>
      <w:r w:rsidR="00BC1867">
        <w:rPr>
          <w:rtl/>
          <w:lang w:bidi="fa-IR"/>
        </w:rPr>
        <w:t xml:space="preserve">پیشین نیز چنین می‌کرده‌اند </w:t>
      </w:r>
      <w:r w:rsidR="00F76164">
        <w:rPr>
          <w:rStyle w:val="Char4"/>
          <w:rFonts w:hint="cs"/>
          <w:rtl/>
          <w:lang w:bidi="fa-IR"/>
        </w:rPr>
        <w:t>[</w:t>
      </w:r>
      <w:r w:rsidR="00BC1867" w:rsidRPr="00F76164">
        <w:rPr>
          <w:rStyle w:val="Char4"/>
          <w:rtl/>
        </w:rPr>
        <w:t>آل</w:t>
      </w:r>
      <w:r w:rsidR="00BC1867" w:rsidRPr="00F76164">
        <w:rPr>
          <w:rStyle w:val="Char4"/>
          <w:rFonts w:ascii="Times New Roman" w:hAnsi="Times New Roman" w:cs="Times New Roman" w:hint="cs"/>
          <w:rtl/>
        </w:rPr>
        <w:t>‌</w:t>
      </w:r>
      <w:r w:rsidR="00BC1867" w:rsidRPr="00F76164">
        <w:rPr>
          <w:rStyle w:val="Char4"/>
          <w:rFonts w:hint="cs"/>
          <w:rtl/>
        </w:rPr>
        <w:t>عمران</w:t>
      </w:r>
      <w:r w:rsidR="00A14640" w:rsidRPr="00F76164">
        <w:rPr>
          <w:rStyle w:val="Char4"/>
          <w:rtl/>
        </w:rPr>
        <w:t>:</w:t>
      </w:r>
      <w:r w:rsidR="00BC1867" w:rsidRPr="00F76164">
        <w:rPr>
          <w:rStyle w:val="Char4"/>
          <w:rtl/>
        </w:rPr>
        <w:t xml:space="preserve">184 و </w:t>
      </w:r>
      <w:r w:rsidR="008E62EC" w:rsidRPr="00F76164">
        <w:rPr>
          <w:rStyle w:val="Char4"/>
          <w:rtl/>
        </w:rPr>
        <w:t>الأنعام:</w:t>
      </w:r>
      <w:r w:rsidR="00BC1867" w:rsidRPr="00F76164">
        <w:rPr>
          <w:rStyle w:val="Char4"/>
          <w:rtl/>
        </w:rPr>
        <w:t>10</w:t>
      </w:r>
      <w:r w:rsidR="00F76164">
        <w:rPr>
          <w:rStyle w:val="Char4"/>
          <w:rFonts w:hint="cs"/>
          <w:rtl/>
        </w:rPr>
        <w:t>]</w:t>
      </w:r>
      <w:r w:rsidR="00BC1867">
        <w:rPr>
          <w:rtl/>
          <w:lang w:bidi="fa-IR"/>
        </w:rPr>
        <w:t xml:space="preserve"> و</w:t>
      </w:r>
      <w:r w:rsidR="00F80AAC">
        <w:rPr>
          <w:rtl/>
          <w:lang w:bidi="fa-IR"/>
        </w:rPr>
        <w:t xml:space="preserve"> آیات بسیار دیگر.</w:t>
      </w:r>
    </w:p>
    <w:p w:rsidR="00052FD1" w:rsidRDefault="00FB0267" w:rsidP="00F76164">
      <w:pPr>
        <w:ind w:firstLine="284"/>
        <w:jc w:val="both"/>
        <w:rPr>
          <w:rtl/>
          <w:lang w:bidi="fa-IR"/>
        </w:rPr>
      </w:pPr>
      <w:r>
        <w:rPr>
          <w:rtl/>
          <w:lang w:bidi="fa-IR"/>
        </w:rPr>
        <w:t>اگر کسی بگوید</w:t>
      </w:r>
      <w:r w:rsidR="005A7852">
        <w:rPr>
          <w:rtl/>
          <w:lang w:bidi="fa-IR"/>
        </w:rPr>
        <w:t>:</w:t>
      </w:r>
      <w:r>
        <w:rPr>
          <w:rtl/>
          <w:lang w:bidi="fa-IR"/>
        </w:rPr>
        <w:t xml:space="preserve"> «تقدیم</w:t>
      </w:r>
      <w:r w:rsidR="00DE00CB">
        <w:rPr>
          <w:rtl/>
          <w:lang w:bidi="fa-IR"/>
        </w:rPr>
        <w:t>»</w:t>
      </w:r>
      <w:r w:rsidR="00024ECC">
        <w:rPr>
          <w:rtl/>
          <w:lang w:bidi="fa-IR"/>
        </w:rPr>
        <w:t xml:space="preserve"> در این </w:t>
      </w:r>
      <w:r w:rsidR="00DE00CB">
        <w:rPr>
          <w:rtl/>
          <w:lang w:bidi="fa-IR"/>
        </w:rPr>
        <w:t>جمله</w:t>
      </w:r>
      <w:r w:rsidR="00024ECC">
        <w:rPr>
          <w:rtl/>
          <w:lang w:bidi="fa-IR"/>
        </w:rPr>
        <w:t xml:space="preserve"> به معنای تفضیل و بر</w:t>
      </w:r>
      <w:r>
        <w:rPr>
          <w:rtl/>
          <w:lang w:bidi="fa-IR"/>
        </w:rPr>
        <w:t>تری و شرافت است؟ جواب این است که توجیه شما درست نیست زیرا تفضیل و برتری را قبلاً در جمل</w:t>
      </w:r>
      <w:r w:rsidR="00DE00CB">
        <w:rPr>
          <w:rtl/>
          <w:lang w:bidi="fa-IR"/>
        </w:rPr>
        <w:t>ه</w:t>
      </w:r>
      <w:r w:rsidR="00DE00CB">
        <w:rPr>
          <w:rtl/>
          <w:lang w:bidi="fa-IR"/>
        </w:rPr>
        <w:softHyphen/>
      </w:r>
      <w:r>
        <w:rPr>
          <w:rtl/>
          <w:lang w:bidi="fa-IR"/>
        </w:rPr>
        <w:t>‌</w:t>
      </w:r>
      <w:r w:rsidR="00B87696">
        <w:rPr>
          <w:rtl/>
          <w:lang w:bidi="fa-IR"/>
        </w:rPr>
        <w:t>ای آورده و گفته است</w:t>
      </w:r>
      <w:r w:rsidR="005A7852">
        <w:rPr>
          <w:rtl/>
          <w:lang w:bidi="fa-IR"/>
        </w:rPr>
        <w:t>:</w:t>
      </w:r>
      <w:r w:rsidR="00024ECC">
        <w:rPr>
          <w:rtl/>
          <w:lang w:bidi="fa-IR"/>
        </w:rPr>
        <w:t xml:space="preserve"> </w:t>
      </w:r>
      <w:r w:rsidRPr="00D106B4">
        <w:rPr>
          <w:rFonts w:cs="KFGQPC Uthman Taha Naskh"/>
          <w:sz w:val="32"/>
          <w:szCs w:val="27"/>
          <w:rtl/>
        </w:rPr>
        <w:t>«</w:t>
      </w:r>
      <w:r w:rsidR="00F76164" w:rsidRPr="00F76164">
        <w:rPr>
          <w:rFonts w:cs="KFGQPC Uthman Taha Naskh"/>
          <w:sz w:val="32"/>
          <w:szCs w:val="27"/>
          <w:rtl/>
        </w:rPr>
        <w:t>فَكَانَ كَمَا انْتَجَبْتَهُ سَيِّدَ مَنْ خَلَقْتَهُ وَصَفْوَةَ مَنِ اصْطَفَيْتَهُ وَأَفْضَلَ مَنِ اجْتَبَيْتَهُ وَأَكْرَمَ مَنِ اعْتَمَدْتَه</w:t>
      </w:r>
      <w:r w:rsidRPr="00D106B4">
        <w:rPr>
          <w:rFonts w:cs="KFGQPC Uthman Taha Naskh"/>
          <w:sz w:val="32"/>
          <w:szCs w:val="27"/>
          <w:rtl/>
        </w:rPr>
        <w:t>»</w:t>
      </w:r>
      <w:r>
        <w:rPr>
          <w:rtl/>
          <w:lang w:bidi="fa-IR"/>
        </w:rPr>
        <w:t xml:space="preserve"> «او چنانکه وی را انتخاب کرده بودی سرور هم</w:t>
      </w:r>
      <w:r w:rsidR="00511465">
        <w:rPr>
          <w:rtl/>
          <w:lang w:bidi="fa-IR"/>
        </w:rPr>
        <w:t>ه‌ی</w:t>
      </w:r>
      <w:r>
        <w:rPr>
          <w:rtl/>
          <w:lang w:bidi="fa-IR"/>
        </w:rPr>
        <w:t xml:space="preserve"> کسانی بود که آفریده‌ای و زبد</w:t>
      </w:r>
      <w:r w:rsidR="00511465">
        <w:rPr>
          <w:rtl/>
          <w:lang w:bidi="fa-IR"/>
        </w:rPr>
        <w:t>ه‌ی</w:t>
      </w:r>
      <w:r>
        <w:rPr>
          <w:rtl/>
          <w:lang w:bidi="fa-IR"/>
        </w:rPr>
        <w:t xml:space="preserve"> کسانی</w:t>
      </w:r>
      <w:r w:rsidR="00052FD1">
        <w:rPr>
          <w:rtl/>
          <w:lang w:bidi="fa-IR"/>
        </w:rPr>
        <w:t xml:space="preserve"> بود که به رسالت برگزیدی و برترین کسی که او را برگ</w:t>
      </w:r>
      <w:r w:rsidR="00024ECC">
        <w:rPr>
          <w:rtl/>
          <w:lang w:bidi="fa-IR"/>
        </w:rPr>
        <w:t>ز</w:t>
      </w:r>
      <w:r w:rsidR="00052FD1">
        <w:rPr>
          <w:rtl/>
          <w:lang w:bidi="fa-IR"/>
        </w:rPr>
        <w:t xml:space="preserve">یدی </w:t>
      </w:r>
      <w:r w:rsidR="00024ECC">
        <w:rPr>
          <w:rtl/>
          <w:lang w:bidi="fa-IR"/>
        </w:rPr>
        <w:t>و گرامی‌ترین کسی‌</w:t>
      </w:r>
      <w:r w:rsidR="00052FD1">
        <w:rPr>
          <w:rtl/>
          <w:lang w:bidi="fa-IR"/>
        </w:rPr>
        <w:t xml:space="preserve">که مورد اعتماد قرار دادی». </w:t>
      </w:r>
    </w:p>
    <w:p w:rsidR="00062076" w:rsidRDefault="00052FD1" w:rsidP="00D16987">
      <w:pPr>
        <w:ind w:firstLine="284"/>
        <w:jc w:val="both"/>
        <w:rPr>
          <w:rtl/>
          <w:lang w:bidi="fa-IR"/>
        </w:rPr>
      </w:pPr>
      <w:r>
        <w:rPr>
          <w:rtl/>
          <w:lang w:bidi="fa-IR"/>
        </w:rPr>
        <w:t>13- می‌گوید:</w:t>
      </w:r>
      <w:r w:rsidRPr="00D106B4">
        <w:rPr>
          <w:rFonts w:cs="KFGQPC Uthman Taha Naskh"/>
          <w:sz w:val="32"/>
          <w:szCs w:val="27"/>
          <w:rtl/>
        </w:rPr>
        <w:t>«أين</w:t>
      </w:r>
      <w:r w:rsidR="00096A40" w:rsidRPr="00D106B4">
        <w:rPr>
          <w:rFonts w:cs="KFGQPC Uthman Taha Naskh"/>
          <w:sz w:val="32"/>
          <w:szCs w:val="27"/>
          <w:rtl/>
        </w:rPr>
        <w:t>َ</w:t>
      </w:r>
      <w:r w:rsidRPr="00D106B4">
        <w:rPr>
          <w:rFonts w:cs="KFGQPC Uthman Taha Naskh"/>
          <w:sz w:val="32"/>
          <w:szCs w:val="27"/>
          <w:rtl/>
        </w:rPr>
        <w:t xml:space="preserve"> الم</w:t>
      </w:r>
      <w:r w:rsidR="00024ECC" w:rsidRPr="00D106B4">
        <w:rPr>
          <w:rFonts w:cs="KFGQPC Uthman Taha Naskh"/>
          <w:sz w:val="32"/>
          <w:szCs w:val="27"/>
          <w:rtl/>
        </w:rPr>
        <w:t>ُ</w:t>
      </w:r>
      <w:r w:rsidRPr="00D106B4">
        <w:rPr>
          <w:rFonts w:cs="KFGQPC Uthman Taha Naskh"/>
          <w:sz w:val="32"/>
          <w:szCs w:val="27"/>
          <w:rtl/>
        </w:rPr>
        <w:t>ض</w:t>
      </w:r>
      <w:r w:rsidR="00F76164">
        <w:rPr>
          <w:rFonts w:cs="KFGQPC Uthman Taha Naskh"/>
          <w:sz w:val="32"/>
          <w:szCs w:val="27"/>
          <w:rtl/>
        </w:rPr>
        <w:t>ْ</w:t>
      </w:r>
      <w:r w:rsidRPr="00D106B4">
        <w:rPr>
          <w:rFonts w:cs="KFGQPC Uthman Taha Naskh"/>
          <w:sz w:val="32"/>
          <w:szCs w:val="27"/>
          <w:rtl/>
        </w:rPr>
        <w:t>ط</w:t>
      </w:r>
      <w:r w:rsidR="00096A40" w:rsidRPr="00D106B4">
        <w:rPr>
          <w:rFonts w:cs="KFGQPC Uthman Taha Naskh"/>
          <w:sz w:val="32"/>
          <w:szCs w:val="27"/>
          <w:rtl/>
        </w:rPr>
        <w:t>َ</w:t>
      </w:r>
      <w:r w:rsidRPr="00D106B4">
        <w:rPr>
          <w:rFonts w:cs="KFGQPC Uthman Taha Naskh"/>
          <w:sz w:val="32"/>
          <w:szCs w:val="27"/>
          <w:rtl/>
        </w:rPr>
        <w:t>ر</w:t>
      </w:r>
      <w:r w:rsidR="00024ECC" w:rsidRPr="00D106B4">
        <w:rPr>
          <w:rFonts w:cs="KFGQPC Uthman Taha Naskh"/>
          <w:sz w:val="32"/>
          <w:szCs w:val="27"/>
          <w:rtl/>
        </w:rPr>
        <w:t>ُّ</w:t>
      </w:r>
      <w:r w:rsidRPr="00D106B4">
        <w:rPr>
          <w:rFonts w:cs="KFGQPC Uthman Taha Naskh"/>
          <w:sz w:val="32"/>
          <w:szCs w:val="27"/>
          <w:rtl/>
        </w:rPr>
        <w:t xml:space="preserve"> ال</w:t>
      </w:r>
      <w:r w:rsidR="00096A40" w:rsidRPr="00D106B4">
        <w:rPr>
          <w:rFonts w:cs="KFGQPC Uthman Taha Naskh"/>
          <w:sz w:val="32"/>
          <w:szCs w:val="27"/>
          <w:rtl/>
        </w:rPr>
        <w:t>َّ</w:t>
      </w:r>
      <w:r w:rsidRPr="00D106B4">
        <w:rPr>
          <w:rFonts w:cs="KFGQPC Uthman Taha Naskh"/>
          <w:sz w:val="32"/>
          <w:szCs w:val="27"/>
          <w:rtl/>
        </w:rPr>
        <w:t>ذي يُجابُ إذا د</w:t>
      </w:r>
      <w:r w:rsidR="00096A40" w:rsidRPr="00D106B4">
        <w:rPr>
          <w:rFonts w:cs="KFGQPC Uthman Taha Naskh"/>
          <w:sz w:val="32"/>
          <w:szCs w:val="27"/>
          <w:rtl/>
        </w:rPr>
        <w:t>َ</w:t>
      </w:r>
      <w:r w:rsidRPr="00D106B4">
        <w:rPr>
          <w:rFonts w:cs="KFGQPC Uthman Taha Naskh"/>
          <w:sz w:val="32"/>
          <w:szCs w:val="27"/>
          <w:rtl/>
        </w:rPr>
        <w:t>عا»</w:t>
      </w:r>
      <w:r>
        <w:rPr>
          <w:rtl/>
          <w:lang w:bidi="fa-IR"/>
        </w:rPr>
        <w:t xml:space="preserve"> «کجاست آن مضطریّ که چون دعا کند اجابت می‌شود</w:t>
      </w:r>
      <w:r w:rsidR="00C162D6">
        <w:rPr>
          <w:rtl/>
          <w:lang w:bidi="fa-IR"/>
        </w:rPr>
        <w:t>!»</w:t>
      </w:r>
      <w:r>
        <w:rPr>
          <w:rtl/>
          <w:lang w:bidi="fa-IR"/>
        </w:rPr>
        <w:t xml:space="preserve"> باید پرسید</w:t>
      </w:r>
      <w:r w:rsidR="00F76164">
        <w:rPr>
          <w:rFonts w:hint="cs"/>
          <w:rtl/>
          <w:lang w:bidi="fa-IR"/>
        </w:rPr>
        <w:t>:</w:t>
      </w:r>
      <w:r>
        <w:rPr>
          <w:rtl/>
          <w:lang w:bidi="fa-IR"/>
        </w:rPr>
        <w:t xml:space="preserve"> امام زمان چرا مضطرّ شده</w:t>
      </w:r>
      <w:r w:rsidR="00F80AAC">
        <w:rPr>
          <w:rtl/>
          <w:lang w:bidi="fa-IR"/>
        </w:rPr>
        <w:t xml:space="preserve"> است</w:t>
      </w:r>
      <w:r>
        <w:rPr>
          <w:rtl/>
          <w:lang w:bidi="fa-IR"/>
        </w:rPr>
        <w:t>؟ و</w:t>
      </w:r>
      <w:r w:rsidR="00024ECC">
        <w:rPr>
          <w:rtl/>
          <w:lang w:bidi="fa-IR"/>
        </w:rPr>
        <w:t xml:space="preserve"> اگر م</w:t>
      </w:r>
      <w:r w:rsidR="00096A40">
        <w:rPr>
          <w:rtl/>
          <w:lang w:bidi="fa-IR"/>
        </w:rPr>
        <w:t>ُ</w:t>
      </w:r>
      <w:r w:rsidR="00024ECC">
        <w:rPr>
          <w:rtl/>
          <w:lang w:bidi="fa-IR"/>
        </w:rPr>
        <w:t>ست</w:t>
      </w:r>
      <w:r w:rsidR="00096A40">
        <w:rPr>
          <w:rtl/>
          <w:lang w:bidi="fa-IR"/>
        </w:rPr>
        <w:t>َ</w:t>
      </w:r>
      <w:r w:rsidR="00024ECC">
        <w:rPr>
          <w:rtl/>
          <w:lang w:bidi="fa-IR"/>
        </w:rPr>
        <w:t>جابُ</w:t>
      </w:r>
      <w:r w:rsidR="00062076">
        <w:rPr>
          <w:rtl/>
          <w:lang w:bidi="fa-IR"/>
        </w:rPr>
        <w:t xml:space="preserve"> الدّ</w:t>
      </w:r>
      <w:r w:rsidR="00096A40">
        <w:rPr>
          <w:rtl/>
          <w:lang w:bidi="fa-IR"/>
        </w:rPr>
        <w:t>َ</w:t>
      </w:r>
      <w:r w:rsidR="00062076">
        <w:rPr>
          <w:rtl/>
          <w:lang w:bidi="fa-IR"/>
        </w:rPr>
        <w:t>عوه است چرا بر</w:t>
      </w:r>
      <w:r w:rsidR="00F80AAC">
        <w:rPr>
          <w:rtl/>
          <w:lang w:bidi="fa-IR"/>
        </w:rPr>
        <w:t>ای رفع اضطرار خود دعا نمی‌کند؟!</w:t>
      </w:r>
    </w:p>
    <w:p w:rsidR="00407D4C" w:rsidRDefault="00062076" w:rsidP="00F76164">
      <w:pPr>
        <w:ind w:firstLine="284"/>
        <w:jc w:val="both"/>
        <w:rPr>
          <w:rtl/>
          <w:lang w:bidi="fa-IR"/>
        </w:rPr>
      </w:pPr>
      <w:r>
        <w:rPr>
          <w:rtl/>
          <w:lang w:bidi="fa-IR"/>
        </w:rPr>
        <w:t>مهم</w:t>
      </w:r>
      <w:r w:rsidR="00F80AAC">
        <w:rPr>
          <w:rtl/>
          <w:lang w:bidi="fa-IR"/>
        </w:rPr>
        <w:t>‌</w:t>
      </w:r>
      <w:r>
        <w:rPr>
          <w:rtl/>
          <w:lang w:bidi="fa-IR"/>
        </w:rPr>
        <w:t>تر</w:t>
      </w:r>
      <w:r w:rsidR="001969BB" w:rsidRPr="001969BB">
        <w:rPr>
          <w:rtl/>
          <w:lang w:bidi="fa-IR"/>
        </w:rPr>
        <w:t xml:space="preserve"> این‌که </w:t>
      </w:r>
      <w:r w:rsidR="00096A40">
        <w:rPr>
          <w:rtl/>
          <w:lang w:bidi="fa-IR"/>
        </w:rPr>
        <w:t>خدا به کسی قول نداده که هر</w:t>
      </w:r>
      <w:r>
        <w:rPr>
          <w:rtl/>
          <w:lang w:bidi="fa-IR"/>
        </w:rPr>
        <w:t>وقت دعا کند دعایش را محقّق سازد، خدای متعال تابع بندگانش نیست و دعای</w:t>
      </w:r>
      <w:r w:rsidR="001842D5">
        <w:rPr>
          <w:rtl/>
          <w:lang w:bidi="fa-IR"/>
        </w:rPr>
        <w:t xml:space="preserve"> انبیاء </w:t>
      </w:r>
      <w:r>
        <w:rPr>
          <w:rtl/>
          <w:lang w:bidi="fa-IR"/>
        </w:rPr>
        <w:t xml:space="preserve">را اجابت </w:t>
      </w:r>
      <w:r w:rsidR="00CD2264">
        <w:rPr>
          <w:rtl/>
          <w:lang w:bidi="fa-IR"/>
        </w:rPr>
        <w:t>نفرموده</w:t>
      </w:r>
      <w:r w:rsidR="00FE262C">
        <w:rPr>
          <w:rtl/>
          <w:lang w:bidi="fa-IR"/>
        </w:rPr>
        <w:t xml:space="preserve"> است</w:t>
      </w:r>
      <w:r w:rsidR="00CD2264">
        <w:rPr>
          <w:rtl/>
          <w:lang w:bidi="fa-IR"/>
        </w:rPr>
        <w:t>. آیا امام از</w:t>
      </w:r>
      <w:r w:rsidR="001842D5">
        <w:rPr>
          <w:rtl/>
          <w:lang w:bidi="fa-IR"/>
        </w:rPr>
        <w:t xml:space="preserve"> انبیاء </w:t>
      </w:r>
      <w:r w:rsidR="00CD2264">
        <w:rPr>
          <w:rtl/>
          <w:lang w:bidi="fa-IR"/>
        </w:rPr>
        <w:t>بالاتر است. خداوند خواست حضرت نوح</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CD2264">
        <w:rPr>
          <w:rtl/>
          <w:lang w:bidi="fa-IR"/>
        </w:rPr>
        <w:t xml:space="preserve">را که نجات پسرش را می‌خواست، نپذیرفت </w:t>
      </w:r>
      <w:r w:rsidR="00F76164">
        <w:rPr>
          <w:rStyle w:val="Char4"/>
          <w:rFonts w:hint="cs"/>
          <w:rtl/>
        </w:rPr>
        <w:t>[</w:t>
      </w:r>
      <w:r w:rsidR="00CD2264" w:rsidRPr="00F76164">
        <w:rPr>
          <w:rStyle w:val="Char4"/>
          <w:rtl/>
        </w:rPr>
        <w:t>هود</w:t>
      </w:r>
      <w:r w:rsidR="00A14640" w:rsidRPr="00F76164">
        <w:rPr>
          <w:rStyle w:val="Char4"/>
          <w:rtl/>
        </w:rPr>
        <w:t>:</w:t>
      </w:r>
      <w:r w:rsidR="00F76164">
        <w:rPr>
          <w:rStyle w:val="Char4"/>
          <w:rFonts w:hint="cs"/>
          <w:rtl/>
        </w:rPr>
        <w:t xml:space="preserve"> </w:t>
      </w:r>
      <w:r w:rsidR="00CD2264" w:rsidRPr="00F76164">
        <w:rPr>
          <w:rStyle w:val="Char4"/>
          <w:rtl/>
        </w:rPr>
        <w:t>46</w:t>
      </w:r>
      <w:r w:rsidR="00F76164">
        <w:rPr>
          <w:rStyle w:val="Char4"/>
          <w:rFonts w:hint="cs"/>
          <w:rtl/>
        </w:rPr>
        <w:t>]</w:t>
      </w:r>
      <w:r w:rsidR="00CD2264">
        <w:rPr>
          <w:rtl/>
          <w:lang w:bidi="fa-IR"/>
        </w:rPr>
        <w:t xml:space="preserve"> و درخواست حضرت ابراهیم</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CD2264">
        <w:rPr>
          <w:rtl/>
          <w:lang w:bidi="fa-IR"/>
        </w:rPr>
        <w:t>دربار</w:t>
      </w:r>
      <w:r w:rsidR="00511465">
        <w:rPr>
          <w:rtl/>
          <w:lang w:bidi="fa-IR"/>
        </w:rPr>
        <w:t>ه‌ی</w:t>
      </w:r>
      <w:r w:rsidR="00CD2264">
        <w:rPr>
          <w:rtl/>
          <w:lang w:bidi="fa-IR"/>
        </w:rPr>
        <w:t xml:space="preserve"> قوم حضرت لوط</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CD2264">
        <w:rPr>
          <w:rtl/>
          <w:lang w:bidi="fa-IR"/>
        </w:rPr>
        <w:t xml:space="preserve">را نپذیرفت </w:t>
      </w:r>
      <w:r w:rsidR="00F76164">
        <w:rPr>
          <w:rStyle w:val="Char4"/>
          <w:rFonts w:hint="cs"/>
          <w:rtl/>
        </w:rPr>
        <w:t>[</w:t>
      </w:r>
      <w:r w:rsidR="00CD2264" w:rsidRPr="00F76164">
        <w:rPr>
          <w:rStyle w:val="Char4"/>
          <w:rtl/>
        </w:rPr>
        <w:t>هود</w:t>
      </w:r>
      <w:r w:rsidR="00A14640" w:rsidRPr="00F76164">
        <w:rPr>
          <w:rStyle w:val="Char4"/>
          <w:rtl/>
        </w:rPr>
        <w:t>:</w:t>
      </w:r>
      <w:r w:rsidR="00CD2264" w:rsidRPr="00F76164">
        <w:rPr>
          <w:rStyle w:val="Char4"/>
          <w:rtl/>
        </w:rPr>
        <w:t>76</w:t>
      </w:r>
      <w:r w:rsidR="00F76164">
        <w:rPr>
          <w:rStyle w:val="Char4"/>
          <w:rFonts w:hint="cs"/>
          <w:rtl/>
        </w:rPr>
        <w:t>]</w:t>
      </w:r>
      <w:r w:rsidR="00CD2264">
        <w:rPr>
          <w:rtl/>
          <w:lang w:bidi="fa-IR"/>
        </w:rPr>
        <w:t xml:space="preserve"> و دربار</w:t>
      </w:r>
      <w:r w:rsidR="00511465">
        <w:rPr>
          <w:rtl/>
          <w:lang w:bidi="fa-IR"/>
        </w:rPr>
        <w:t>ه‌ی</w:t>
      </w:r>
      <w:r w:rsidR="00CD2264">
        <w:rPr>
          <w:rtl/>
          <w:lang w:bidi="fa-IR"/>
        </w:rPr>
        <w:t xml:space="preserve"> من</w:t>
      </w:r>
      <w:r w:rsidR="00096A40">
        <w:rPr>
          <w:rtl/>
          <w:lang w:bidi="fa-IR"/>
        </w:rPr>
        <w:t>ا</w:t>
      </w:r>
      <w:r w:rsidR="00CD2264">
        <w:rPr>
          <w:rtl/>
          <w:lang w:bidi="fa-IR"/>
        </w:rPr>
        <w:t>فقین به رسول خود فرموده اگر برای</w:t>
      </w:r>
      <w:r w:rsidR="009F7CAF">
        <w:rPr>
          <w:rtl/>
          <w:lang w:bidi="fa-IR"/>
        </w:rPr>
        <w:t xml:space="preserve"> آن‌ها </w:t>
      </w:r>
      <w:r w:rsidR="00CD2264">
        <w:rPr>
          <w:rtl/>
          <w:lang w:bidi="fa-IR"/>
        </w:rPr>
        <w:t xml:space="preserve">طلب مغفرت کنی، مورد پذیرش قرار نمی‌گیرد. </w:t>
      </w:r>
      <w:r w:rsidR="00F76164">
        <w:rPr>
          <w:rStyle w:val="Char4"/>
          <w:rFonts w:hint="cs"/>
          <w:rtl/>
        </w:rPr>
        <w:t>[</w:t>
      </w:r>
      <w:r w:rsidR="00F76164">
        <w:rPr>
          <w:rStyle w:val="Char4"/>
          <w:rtl/>
        </w:rPr>
        <w:t>التوب</w:t>
      </w:r>
      <w:r w:rsidR="00F76164">
        <w:rPr>
          <w:rStyle w:val="Char4"/>
          <w:rFonts w:hint="cs"/>
          <w:rtl/>
        </w:rPr>
        <w:t>ة</w:t>
      </w:r>
      <w:r w:rsidR="00A14640" w:rsidRPr="00F76164">
        <w:rPr>
          <w:rStyle w:val="Char4"/>
          <w:rtl/>
        </w:rPr>
        <w:t>:</w:t>
      </w:r>
      <w:r w:rsidR="00CD2264" w:rsidRPr="00F76164">
        <w:rPr>
          <w:rStyle w:val="Char4"/>
          <w:rtl/>
        </w:rPr>
        <w:t>80</w:t>
      </w:r>
      <w:r w:rsidR="00F76164">
        <w:rPr>
          <w:rStyle w:val="Char4"/>
          <w:rFonts w:hint="cs"/>
          <w:rtl/>
        </w:rPr>
        <w:t>]</w:t>
      </w:r>
      <w:r w:rsidR="00024ECC" w:rsidRPr="00F76164">
        <w:rPr>
          <w:rStyle w:val="Char4"/>
          <w:rtl/>
        </w:rPr>
        <w:t>.</w:t>
      </w:r>
    </w:p>
    <w:p w:rsidR="0028204D" w:rsidRDefault="00C56ADA" w:rsidP="002460E0">
      <w:pPr>
        <w:ind w:firstLine="284"/>
        <w:jc w:val="both"/>
        <w:rPr>
          <w:rtl/>
          <w:lang w:bidi="fa-IR"/>
        </w:rPr>
      </w:pPr>
      <w:r>
        <w:rPr>
          <w:rtl/>
          <w:lang w:bidi="fa-IR"/>
        </w:rPr>
        <w:t xml:space="preserve">14- جالب است که می‌‌گوید: </w:t>
      </w:r>
      <w:r w:rsidR="00407D4C" w:rsidRPr="00D106B4">
        <w:rPr>
          <w:rFonts w:cs="KFGQPC Uthman Taha Naskh"/>
          <w:sz w:val="32"/>
          <w:szCs w:val="27"/>
          <w:rtl/>
        </w:rPr>
        <w:t>«ع</w:t>
      </w:r>
      <w:r w:rsidR="00096A40" w:rsidRPr="00D106B4">
        <w:rPr>
          <w:rFonts w:cs="KFGQPC Uthman Taha Naskh"/>
          <w:sz w:val="32"/>
          <w:szCs w:val="27"/>
          <w:rtl/>
        </w:rPr>
        <w:t>َ</w:t>
      </w:r>
      <w:r w:rsidR="00407D4C" w:rsidRPr="00D106B4">
        <w:rPr>
          <w:rFonts w:cs="KFGQPC Uthman Taha Naskh"/>
          <w:sz w:val="32"/>
          <w:szCs w:val="27"/>
          <w:rtl/>
        </w:rPr>
        <w:t>ر</w:t>
      </w:r>
      <w:r w:rsidR="00096A40" w:rsidRPr="00D106B4">
        <w:rPr>
          <w:rFonts w:cs="KFGQPC Uthman Taha Naskh"/>
          <w:sz w:val="32"/>
          <w:szCs w:val="27"/>
          <w:rtl/>
        </w:rPr>
        <w:t>َج</w:t>
      </w:r>
      <w:r w:rsidR="00F76164">
        <w:rPr>
          <w:rFonts w:cs="KFGQPC Uthman Taha Naskh"/>
          <w:sz w:val="32"/>
          <w:szCs w:val="27"/>
          <w:rtl/>
        </w:rPr>
        <w:t>ْ</w:t>
      </w:r>
      <w:r w:rsidR="00096A40" w:rsidRPr="00D106B4">
        <w:rPr>
          <w:rFonts w:cs="KFGQPC Uthman Taha Naskh"/>
          <w:sz w:val="32"/>
          <w:szCs w:val="27"/>
          <w:rtl/>
        </w:rPr>
        <w:t>تَ</w:t>
      </w:r>
      <w:r w:rsidR="00407D4C" w:rsidRPr="00D106B4">
        <w:rPr>
          <w:rFonts w:cs="KFGQPC Uthman Taha Naskh"/>
          <w:sz w:val="32"/>
          <w:szCs w:val="27"/>
          <w:rtl/>
        </w:rPr>
        <w:t xml:space="preserve"> ب</w:t>
      </w:r>
      <w:r w:rsidR="00096A40" w:rsidRPr="00D106B4">
        <w:rPr>
          <w:rFonts w:cs="KFGQPC Uthman Taha Naskh"/>
          <w:sz w:val="32"/>
          <w:szCs w:val="27"/>
          <w:rtl/>
        </w:rPr>
        <w:t>ِ</w:t>
      </w:r>
      <w:r w:rsidR="00407D4C" w:rsidRPr="00D106B4">
        <w:rPr>
          <w:rFonts w:cs="KFGQPC Uthman Taha Naskh"/>
          <w:sz w:val="32"/>
          <w:szCs w:val="27"/>
          <w:rtl/>
        </w:rPr>
        <w:t>ر</w:t>
      </w:r>
      <w:r w:rsidR="00F76164">
        <w:rPr>
          <w:rFonts w:cs="KFGQPC Uthman Taha Naskh"/>
          <w:sz w:val="32"/>
          <w:szCs w:val="27"/>
          <w:rtl/>
        </w:rPr>
        <w:t>ُ</w:t>
      </w:r>
      <w:r w:rsidR="00407D4C" w:rsidRPr="00D106B4">
        <w:rPr>
          <w:rFonts w:cs="KFGQPC Uthman Taha Naskh"/>
          <w:sz w:val="32"/>
          <w:szCs w:val="27"/>
          <w:rtl/>
        </w:rPr>
        <w:t>وح</w:t>
      </w:r>
      <w:r w:rsidR="00096A40" w:rsidRPr="00D106B4">
        <w:rPr>
          <w:rFonts w:cs="KFGQPC Uthman Taha Naskh"/>
          <w:sz w:val="32"/>
          <w:szCs w:val="27"/>
          <w:rtl/>
        </w:rPr>
        <w:t>ِ</w:t>
      </w:r>
      <w:r w:rsidR="00407D4C" w:rsidRPr="00D106B4">
        <w:rPr>
          <w:rFonts w:cs="KFGQPC Uthman Taha Naskh"/>
          <w:sz w:val="32"/>
          <w:szCs w:val="27"/>
          <w:rtl/>
        </w:rPr>
        <w:t>ه</w:t>
      </w:r>
      <w:r w:rsidR="00096A40" w:rsidRPr="00D106B4">
        <w:rPr>
          <w:rFonts w:cs="KFGQPC Uthman Taha Naskh"/>
          <w:sz w:val="32"/>
          <w:szCs w:val="27"/>
          <w:rtl/>
        </w:rPr>
        <w:t>ِ</w:t>
      </w:r>
      <w:r w:rsidR="00407D4C" w:rsidRPr="00D106B4">
        <w:rPr>
          <w:rFonts w:cs="KFGQPC Uthman Taha Naskh"/>
          <w:sz w:val="32"/>
          <w:szCs w:val="27"/>
          <w:rtl/>
        </w:rPr>
        <w:t xml:space="preserve"> إلی س</w:t>
      </w:r>
      <w:r w:rsidR="00096A40" w:rsidRPr="00D106B4">
        <w:rPr>
          <w:rFonts w:cs="KFGQPC Uthman Taha Naskh"/>
          <w:sz w:val="32"/>
          <w:szCs w:val="27"/>
          <w:rtl/>
        </w:rPr>
        <w:t>َ</w:t>
      </w:r>
      <w:r w:rsidR="00407D4C" w:rsidRPr="00D106B4">
        <w:rPr>
          <w:rFonts w:cs="KFGQPC Uthman Taha Naskh"/>
          <w:sz w:val="32"/>
          <w:szCs w:val="27"/>
          <w:rtl/>
        </w:rPr>
        <w:t>م</w:t>
      </w:r>
      <w:r w:rsidR="00F76164">
        <w:rPr>
          <w:rFonts w:cs="KFGQPC Uthman Taha Naskh"/>
          <w:sz w:val="32"/>
          <w:szCs w:val="27"/>
          <w:rtl/>
        </w:rPr>
        <w:t>َ</w:t>
      </w:r>
      <w:r w:rsidR="00407D4C" w:rsidRPr="00D106B4">
        <w:rPr>
          <w:rFonts w:cs="KFGQPC Uthman Taha Naskh"/>
          <w:sz w:val="32"/>
          <w:szCs w:val="27"/>
          <w:rtl/>
        </w:rPr>
        <w:t>ائ</w:t>
      </w:r>
      <w:r w:rsidR="00096A40" w:rsidRPr="00D106B4">
        <w:rPr>
          <w:rFonts w:cs="KFGQPC Uthman Taha Naskh"/>
          <w:sz w:val="32"/>
          <w:szCs w:val="27"/>
          <w:rtl/>
        </w:rPr>
        <w:t>ِ</w:t>
      </w:r>
      <w:r w:rsidR="00407D4C" w:rsidRPr="00D106B4">
        <w:rPr>
          <w:rFonts w:cs="KFGQPC Uthman Taha Naskh"/>
          <w:sz w:val="32"/>
          <w:szCs w:val="27"/>
          <w:rtl/>
        </w:rPr>
        <w:t>ك</w:t>
      </w:r>
      <w:r w:rsidR="00096A40" w:rsidRPr="00D106B4">
        <w:rPr>
          <w:rFonts w:cs="KFGQPC Uthman Taha Naskh"/>
          <w:sz w:val="32"/>
          <w:szCs w:val="27"/>
          <w:rtl/>
        </w:rPr>
        <w:t>َ</w:t>
      </w:r>
      <w:r w:rsidR="00407D4C" w:rsidRPr="00D106B4">
        <w:rPr>
          <w:rFonts w:cs="KFGQPC Uthman Taha Naskh"/>
          <w:sz w:val="32"/>
          <w:szCs w:val="27"/>
          <w:rtl/>
        </w:rPr>
        <w:t>»</w:t>
      </w:r>
      <w:r w:rsidR="00407D4C">
        <w:rPr>
          <w:rtl/>
          <w:lang w:bidi="fa-IR"/>
        </w:rPr>
        <w:t xml:space="preserve"> «(پروردگارا) روح او (</w:t>
      </w:r>
      <w:r w:rsidR="00FE262C">
        <w:rPr>
          <w:rtl/>
          <w:lang w:bidi="fa-IR"/>
        </w:rPr>
        <w:t>=</w:t>
      </w:r>
      <w:r w:rsidR="00407D4C">
        <w:rPr>
          <w:rtl/>
          <w:lang w:bidi="fa-IR"/>
        </w:rPr>
        <w:t>پیامبر) را به آسمانت عروج دادی»</w:t>
      </w:r>
      <w:r w:rsidR="00F76164">
        <w:rPr>
          <w:rFonts w:hint="cs"/>
          <w:rtl/>
          <w:lang w:bidi="fa-IR"/>
        </w:rPr>
        <w:t>.</w:t>
      </w:r>
      <w:r w:rsidR="00407D4C">
        <w:rPr>
          <w:rtl/>
          <w:lang w:bidi="fa-IR"/>
        </w:rPr>
        <w:t xml:space="preserve"> و این قول با رأی علمای شیعه که معراج را جسمانی می‌دانند، موافق نیست</w:t>
      </w:r>
      <w:r w:rsidR="00175FCB">
        <w:rPr>
          <w:rtl/>
          <w:lang w:bidi="fa-IR"/>
        </w:rPr>
        <w:t>!</w:t>
      </w:r>
    </w:p>
    <w:p w:rsidR="002B7841" w:rsidRDefault="00501AD2" w:rsidP="00CB2E32">
      <w:pPr>
        <w:ind w:firstLine="284"/>
        <w:jc w:val="both"/>
        <w:rPr>
          <w:rtl/>
          <w:lang w:bidi="fa-IR"/>
        </w:rPr>
      </w:pPr>
      <w:r>
        <w:rPr>
          <w:rtl/>
          <w:lang w:bidi="fa-IR"/>
        </w:rPr>
        <w:t xml:space="preserve">15- </w:t>
      </w:r>
      <w:r w:rsidR="00EB3F15" w:rsidRPr="00D106B4">
        <w:rPr>
          <w:rFonts w:cs="KFGQPC Uthman Taha Naskh"/>
          <w:sz w:val="32"/>
          <w:szCs w:val="27"/>
          <w:rtl/>
        </w:rPr>
        <w:t>«ثُمَّ</w:t>
      </w:r>
      <w:r w:rsidRPr="00D106B4">
        <w:rPr>
          <w:rFonts w:cs="KFGQPC Uthman Taha Naskh"/>
          <w:sz w:val="32"/>
          <w:szCs w:val="27"/>
          <w:rtl/>
        </w:rPr>
        <w:t xml:space="preserve"> أود</w:t>
      </w:r>
      <w:r w:rsidR="00EB3F15" w:rsidRPr="00D106B4">
        <w:rPr>
          <w:rFonts w:cs="KFGQPC Uthman Taha Naskh"/>
          <w:sz w:val="32"/>
          <w:szCs w:val="27"/>
          <w:rtl/>
        </w:rPr>
        <w:t>َ</w:t>
      </w:r>
      <w:r w:rsidRPr="00D106B4">
        <w:rPr>
          <w:rFonts w:cs="KFGQPC Uthman Taha Naskh"/>
          <w:sz w:val="32"/>
          <w:szCs w:val="27"/>
          <w:rtl/>
        </w:rPr>
        <w:t>ع</w:t>
      </w:r>
      <w:r w:rsidR="00EB3F15" w:rsidRPr="00D106B4">
        <w:rPr>
          <w:rFonts w:cs="KFGQPC Uthman Taha Naskh"/>
          <w:sz w:val="32"/>
          <w:szCs w:val="27"/>
          <w:rtl/>
        </w:rPr>
        <w:t>َ</w:t>
      </w:r>
      <w:r w:rsidRPr="00D106B4">
        <w:rPr>
          <w:rFonts w:cs="KFGQPC Uthman Taha Naskh"/>
          <w:sz w:val="32"/>
          <w:szCs w:val="27"/>
          <w:rtl/>
        </w:rPr>
        <w:t>ه</w:t>
      </w:r>
      <w:r w:rsidR="00EB3F15" w:rsidRPr="00D106B4">
        <w:rPr>
          <w:rFonts w:cs="KFGQPC Uthman Taha Naskh"/>
          <w:sz w:val="32"/>
          <w:szCs w:val="27"/>
          <w:rtl/>
        </w:rPr>
        <w:t>ُ</w:t>
      </w:r>
      <w:r w:rsidRPr="00D106B4">
        <w:rPr>
          <w:rFonts w:cs="KFGQPC Uthman Taha Naskh"/>
          <w:sz w:val="32"/>
          <w:szCs w:val="27"/>
          <w:rtl/>
        </w:rPr>
        <w:t xml:space="preserve"> ع</w:t>
      </w:r>
      <w:r w:rsidR="00EB3F15" w:rsidRPr="00D106B4">
        <w:rPr>
          <w:rFonts w:cs="KFGQPC Uthman Taha Naskh"/>
          <w:sz w:val="32"/>
          <w:szCs w:val="27"/>
          <w:rtl/>
        </w:rPr>
        <w:t>ِ</w:t>
      </w:r>
      <w:r w:rsidRPr="00D106B4">
        <w:rPr>
          <w:rFonts w:cs="KFGQPC Uthman Taha Naskh"/>
          <w:sz w:val="32"/>
          <w:szCs w:val="27"/>
          <w:rtl/>
        </w:rPr>
        <w:t>ل</w:t>
      </w:r>
      <w:r w:rsidR="00F76164">
        <w:rPr>
          <w:rFonts w:cs="KFGQPC Uthman Taha Naskh"/>
          <w:sz w:val="32"/>
          <w:szCs w:val="27"/>
          <w:rtl/>
        </w:rPr>
        <w:t>ْ</w:t>
      </w:r>
      <w:r w:rsidRPr="00D106B4">
        <w:rPr>
          <w:rFonts w:cs="KFGQPC Uthman Taha Naskh"/>
          <w:sz w:val="32"/>
          <w:szCs w:val="27"/>
          <w:rtl/>
        </w:rPr>
        <w:t>م</w:t>
      </w:r>
      <w:r w:rsidR="00EB3F15" w:rsidRPr="00D106B4">
        <w:rPr>
          <w:rFonts w:cs="KFGQPC Uthman Taha Naskh"/>
          <w:sz w:val="32"/>
          <w:szCs w:val="27"/>
          <w:rtl/>
        </w:rPr>
        <w:t>َ</w:t>
      </w:r>
      <w:r w:rsidRPr="00D106B4">
        <w:rPr>
          <w:rFonts w:cs="KFGQPC Uthman Taha Naskh"/>
          <w:sz w:val="32"/>
          <w:szCs w:val="27"/>
          <w:rtl/>
        </w:rPr>
        <w:t>هُ</w:t>
      </w:r>
      <w:r w:rsidR="00E2357B" w:rsidRPr="00D106B4">
        <w:rPr>
          <w:rFonts w:cs="KFGQPC Uthman Taha Naskh"/>
          <w:sz w:val="32"/>
          <w:szCs w:val="27"/>
          <w:rtl/>
        </w:rPr>
        <w:t xml:space="preserve"> وَ</w:t>
      </w:r>
      <w:r w:rsidRPr="00D106B4">
        <w:rPr>
          <w:rFonts w:cs="KFGQPC Uthman Taha Naskh"/>
          <w:sz w:val="32"/>
          <w:szCs w:val="27"/>
          <w:rtl/>
        </w:rPr>
        <w:t>ح</w:t>
      </w:r>
      <w:r w:rsidR="00EB3F15" w:rsidRPr="00D106B4">
        <w:rPr>
          <w:rFonts w:cs="KFGQPC Uthman Taha Naskh"/>
          <w:sz w:val="32"/>
          <w:szCs w:val="27"/>
          <w:rtl/>
        </w:rPr>
        <w:t>ِ</w:t>
      </w:r>
      <w:r w:rsidRPr="00D106B4">
        <w:rPr>
          <w:rFonts w:cs="KFGQPC Uthman Taha Naskh"/>
          <w:sz w:val="32"/>
          <w:szCs w:val="27"/>
          <w:rtl/>
        </w:rPr>
        <w:t>ک</w:t>
      </w:r>
      <w:r w:rsidR="00F76164">
        <w:rPr>
          <w:rFonts w:cs="KFGQPC Uthman Taha Naskh"/>
          <w:sz w:val="32"/>
          <w:szCs w:val="27"/>
          <w:rtl/>
        </w:rPr>
        <w:t>ْ</w:t>
      </w:r>
      <w:r w:rsidRPr="00D106B4">
        <w:rPr>
          <w:rFonts w:cs="KFGQPC Uthman Taha Naskh"/>
          <w:sz w:val="32"/>
          <w:szCs w:val="27"/>
          <w:rtl/>
        </w:rPr>
        <w:t>م</w:t>
      </w:r>
      <w:r w:rsidR="00EB3F15" w:rsidRPr="00D106B4">
        <w:rPr>
          <w:rFonts w:cs="KFGQPC Uthman Taha Naskh"/>
          <w:sz w:val="32"/>
          <w:szCs w:val="27"/>
          <w:rtl/>
        </w:rPr>
        <w:t>َ</w:t>
      </w:r>
      <w:r w:rsidRPr="00D106B4">
        <w:rPr>
          <w:rFonts w:cs="KFGQPC Uthman Taha Naskh"/>
          <w:sz w:val="32"/>
          <w:szCs w:val="27"/>
          <w:rtl/>
        </w:rPr>
        <w:t>تَهُ»</w:t>
      </w:r>
      <w:r w:rsidR="00C56ADA" w:rsidRPr="00D106B4">
        <w:rPr>
          <w:rFonts w:cs="KFGQPC Uthman Taha Naskh"/>
          <w:sz w:val="32"/>
          <w:szCs w:val="27"/>
          <w:rtl/>
        </w:rPr>
        <w:t xml:space="preserve"> </w:t>
      </w:r>
      <w:r>
        <w:rPr>
          <w:rtl/>
          <w:lang w:bidi="fa-IR"/>
        </w:rPr>
        <w:t>«آنگاه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 xml:space="preserve">علم و حکمت خویش را به او </w:t>
      </w:r>
      <w:r w:rsidR="00BC527F">
        <w:rPr>
          <w:rtl/>
          <w:lang w:bidi="fa-IR"/>
        </w:rPr>
        <w:t>[</w:t>
      </w:r>
      <w:r w:rsidR="00EB3F15">
        <w:rPr>
          <w:rtl/>
          <w:lang w:bidi="fa-IR"/>
        </w:rPr>
        <w:t xml:space="preserve">= </w:t>
      </w:r>
      <w:r>
        <w:rPr>
          <w:rtl/>
          <w:lang w:bidi="fa-IR"/>
        </w:rPr>
        <w:t>علی</w:t>
      </w:r>
      <w:r w:rsidR="00BC527F">
        <w:rPr>
          <w:rtl/>
          <w:lang w:bidi="fa-IR"/>
        </w:rPr>
        <w:t>]</w:t>
      </w:r>
      <w:r>
        <w:rPr>
          <w:rtl/>
          <w:lang w:bidi="fa-IR"/>
        </w:rPr>
        <w:t xml:space="preserve"> سپرد و نزد او به ودیعت و أما</w:t>
      </w:r>
      <w:r w:rsidR="00EB3F15">
        <w:rPr>
          <w:rtl/>
          <w:lang w:bidi="fa-IR"/>
        </w:rPr>
        <w:t>ن</w:t>
      </w:r>
      <w:r>
        <w:rPr>
          <w:rtl/>
          <w:lang w:bidi="fa-IR"/>
        </w:rPr>
        <w:t>ت نهاد</w:t>
      </w:r>
      <w:r w:rsidR="00C162D6">
        <w:rPr>
          <w:rtl/>
          <w:lang w:bidi="fa-IR"/>
        </w:rPr>
        <w:t>!»</w:t>
      </w:r>
      <w:r w:rsidR="001969BB" w:rsidRPr="001969BB">
        <w:rPr>
          <w:rtl/>
          <w:lang w:bidi="fa-IR"/>
        </w:rPr>
        <w:t xml:space="preserve"> در حالی‌که </w:t>
      </w:r>
      <w:r>
        <w:rPr>
          <w:rtl/>
          <w:lang w:bidi="fa-IR"/>
        </w:rPr>
        <w:t>قرآن بر خلاف این می‌فرماید:</w:t>
      </w:r>
      <w:r w:rsidR="00C56ADA">
        <w:rPr>
          <w:rtl/>
          <w:lang w:bidi="fa-IR"/>
        </w:rPr>
        <w:t xml:space="preserve"> </w:t>
      </w:r>
      <w:r w:rsidR="00A31435">
        <w:rPr>
          <w:rFonts w:ascii="KFGQPC Uthman Taha Naskh" w:cs="KFGQPC Uthman Taha Naskh"/>
          <w:rtl/>
          <w:lang w:bidi="fa-IR"/>
        </w:rPr>
        <w:t>﴿</w:t>
      </w:r>
      <w:r w:rsidR="00BA1A6A" w:rsidRPr="00BA1A6A">
        <w:rPr>
          <w:rStyle w:val="Char5"/>
          <w:rtl/>
          <w:lang w:bidi="fa-IR"/>
        </w:rPr>
        <w:t>فَقُلۡ ءَاذَنتُكُمۡ عَلَىٰ سَوَآءٖ</w:t>
      </w:r>
      <w:r w:rsidR="00A31435" w:rsidRPr="00A31435">
        <w:rPr>
          <w:rStyle w:val="Char5"/>
          <w:rFonts w:cs="KFGQPC Uthman Taha Naskh"/>
          <w:rtl/>
          <w:lang w:bidi="fa-IR"/>
        </w:rPr>
        <w:t>﴾</w:t>
      </w:r>
      <w:r w:rsidR="00BA1A6A">
        <w:rPr>
          <w:rFonts w:ascii="KFGQPC Uthman Taha Naskh" w:cs="KFGQPC Uthman Taha Naskh"/>
          <w:rtl/>
          <w:lang w:bidi="fa-IR"/>
        </w:rPr>
        <w:t xml:space="preserve"> </w:t>
      </w:r>
      <w:r w:rsidR="00BA1A6A" w:rsidRPr="001D4896">
        <w:rPr>
          <w:rStyle w:val="Char4"/>
          <w:rtl/>
        </w:rPr>
        <w:t>[</w:t>
      </w:r>
      <w:r w:rsidR="00C32DDB">
        <w:rPr>
          <w:rStyle w:val="Char4"/>
          <w:rtl/>
        </w:rPr>
        <w:t>الأنبياء:</w:t>
      </w:r>
      <w:r w:rsidR="00BA1A6A" w:rsidRPr="001D4896">
        <w:rPr>
          <w:rStyle w:val="Char4"/>
          <w:rtl/>
        </w:rPr>
        <w:t xml:space="preserve"> ١٠٩]</w:t>
      </w:r>
      <w:r w:rsidR="000E5E8B" w:rsidRPr="001D4896">
        <w:rPr>
          <w:rStyle w:val="Char4"/>
          <w:rtl/>
        </w:rPr>
        <w:t xml:space="preserve"> </w:t>
      </w:r>
      <w:r>
        <w:rPr>
          <w:rtl/>
          <w:lang w:bidi="fa-IR"/>
        </w:rPr>
        <w:t>«(ای پیامبر) بگو</w:t>
      </w:r>
      <w:r w:rsidR="00F76164">
        <w:rPr>
          <w:rFonts w:hint="cs"/>
          <w:rtl/>
          <w:lang w:bidi="fa-IR"/>
        </w:rPr>
        <w:t>:</w:t>
      </w:r>
      <w:r>
        <w:rPr>
          <w:rtl/>
          <w:lang w:bidi="fa-IR"/>
        </w:rPr>
        <w:t xml:space="preserve"> من هم</w:t>
      </w:r>
      <w:r w:rsidR="00511465">
        <w:rPr>
          <w:rtl/>
          <w:lang w:bidi="fa-IR"/>
        </w:rPr>
        <w:t>ه‌ی</w:t>
      </w:r>
      <w:r>
        <w:rPr>
          <w:rtl/>
          <w:lang w:bidi="fa-IR"/>
        </w:rPr>
        <w:t xml:space="preserve"> شما را یکسان هشدار داده و آگاه کردم»</w:t>
      </w:r>
      <w:r w:rsidR="00F76164">
        <w:rPr>
          <w:rFonts w:hint="cs"/>
          <w:rtl/>
          <w:lang w:bidi="fa-IR"/>
        </w:rPr>
        <w:t>.</w:t>
      </w:r>
      <w:r>
        <w:rPr>
          <w:rtl/>
          <w:lang w:bidi="fa-IR"/>
        </w:rPr>
        <w:t xml:space="preserve"> و فرموده:</w:t>
      </w:r>
      <w:r w:rsidR="00C56ADA">
        <w:rPr>
          <w:rtl/>
          <w:lang w:bidi="fa-IR"/>
        </w:rPr>
        <w:t xml:space="preserve"> </w:t>
      </w:r>
      <w:r w:rsidR="00A31435">
        <w:rPr>
          <w:rFonts w:ascii="KFGQPC Uthman Taha Naskh" w:cs="KFGQPC Uthman Taha Naskh"/>
          <w:rtl/>
          <w:lang w:bidi="fa-IR"/>
        </w:rPr>
        <w:t>﴿</w:t>
      </w:r>
      <w:r w:rsidR="00BA1A6A" w:rsidRPr="00BA1A6A">
        <w:rPr>
          <w:rStyle w:val="Char5"/>
          <w:rtl/>
          <w:lang w:bidi="fa-IR"/>
        </w:rPr>
        <w:t>وَمَآ أَرۡسَلۡنَٰكَ إِلَّا كَآفَّةٗ لِّلنَّاسِ بَشِيرٗا وَنَذِيرٗا وَلَٰكِنَّ أَكۡثَرَ ٱلنَّاسِ لَا يَعۡلَمُونَ ٢٨</w:t>
      </w:r>
      <w:r w:rsidR="00A31435" w:rsidRPr="00A31435">
        <w:rPr>
          <w:rFonts w:ascii="KFGQPC Uthmanic Script HAFS" w:cs="KFGQPC Uthman Taha Naskh"/>
          <w:rtl/>
          <w:lang w:bidi="fa-IR"/>
        </w:rPr>
        <w:t>﴾</w:t>
      </w:r>
      <w:r w:rsidR="00BA1A6A">
        <w:rPr>
          <w:rFonts w:ascii="KFGQPC Uthman Taha Naskh" w:cs="KFGQPC Uthman Taha Naskh"/>
          <w:rtl/>
          <w:lang w:bidi="fa-IR"/>
        </w:rPr>
        <w:t xml:space="preserve"> </w:t>
      </w:r>
      <w:r w:rsidR="00BA1A6A" w:rsidRPr="001D4896">
        <w:rPr>
          <w:rStyle w:val="Char4"/>
          <w:rtl/>
        </w:rPr>
        <w:t>[</w:t>
      </w:r>
      <w:r w:rsidR="00F76164">
        <w:rPr>
          <w:rStyle w:val="Char4"/>
          <w:rtl/>
        </w:rPr>
        <w:t>سبأ:</w:t>
      </w:r>
      <w:r w:rsidR="00BA1A6A" w:rsidRPr="001D4896">
        <w:rPr>
          <w:rStyle w:val="Char4"/>
          <w:rtl/>
        </w:rPr>
        <w:t xml:space="preserve"> ٢٨]</w:t>
      </w:r>
      <w:r w:rsidR="000E5E8B" w:rsidRPr="001D4896">
        <w:rPr>
          <w:rStyle w:val="Char4"/>
          <w:rtl/>
        </w:rPr>
        <w:t xml:space="preserve"> </w:t>
      </w:r>
      <w:r w:rsidR="00BC527F" w:rsidRPr="001D4896">
        <w:rPr>
          <w:rStyle w:val="Char4"/>
          <w:rtl/>
        </w:rPr>
        <w:t>]</w:t>
      </w:r>
      <w:r w:rsidR="00C56ADA" w:rsidRPr="001F4D15">
        <w:rPr>
          <w:rStyle w:val="Char4"/>
          <w:rtl/>
        </w:rPr>
        <w:t xml:space="preserve"> </w:t>
      </w:r>
      <w:r>
        <w:rPr>
          <w:rtl/>
          <w:lang w:bidi="fa-IR"/>
        </w:rPr>
        <w:t>«و ما تو را نوید بخش و ه</w:t>
      </w:r>
      <w:r w:rsidR="00EB3F15">
        <w:rPr>
          <w:rtl/>
          <w:lang w:bidi="fa-IR"/>
        </w:rPr>
        <w:t>ُ</w:t>
      </w:r>
      <w:r>
        <w:rPr>
          <w:rtl/>
          <w:lang w:bidi="fa-IR"/>
        </w:rPr>
        <w:t>شدار دهنده جُز برای هم</w:t>
      </w:r>
      <w:r w:rsidR="00511465">
        <w:rPr>
          <w:rtl/>
          <w:lang w:bidi="fa-IR"/>
        </w:rPr>
        <w:t>ه‌ی</w:t>
      </w:r>
      <w:r>
        <w:rPr>
          <w:rtl/>
          <w:lang w:bidi="fa-IR"/>
        </w:rPr>
        <w:t xml:space="preserve"> مردم نفرستاده‌ایم ولی بیشتر مردم نمی‌دانند»</w:t>
      </w:r>
      <w:r w:rsidR="00F76164">
        <w:rPr>
          <w:rFonts w:hint="cs"/>
          <w:rtl/>
          <w:lang w:bidi="fa-IR"/>
        </w:rPr>
        <w:t>.</w:t>
      </w:r>
      <w:r>
        <w:rPr>
          <w:rtl/>
          <w:lang w:bidi="fa-IR"/>
        </w:rPr>
        <w:t xml:space="preserve"> و فرموده:</w:t>
      </w:r>
      <w:r w:rsidR="00C56ADA">
        <w:rPr>
          <w:rtl/>
          <w:lang w:bidi="fa-IR"/>
        </w:rPr>
        <w:t xml:space="preserve"> </w:t>
      </w:r>
      <w:r w:rsidR="00A31435">
        <w:rPr>
          <w:rFonts w:ascii="KFGQPC Uthman Taha Naskh" w:cs="KFGQPC Uthman Taha Naskh"/>
          <w:rtl/>
          <w:lang w:bidi="fa-IR"/>
        </w:rPr>
        <w:t>﴿</w:t>
      </w:r>
      <w:r w:rsidR="00BA1A6A" w:rsidRPr="00BA1A6A">
        <w:rPr>
          <w:rStyle w:val="Char5"/>
          <w:rtl/>
          <w:lang w:bidi="fa-IR"/>
        </w:rPr>
        <w:t>قُلۡ يَٰٓأَيُّهَا ٱلنَّاسُ إِنِّي رَسُولُ ٱللَّهِ إِلَيۡكُمۡ جَمِيعًا</w:t>
      </w:r>
      <w:r w:rsidR="00A31435" w:rsidRPr="00A31435">
        <w:rPr>
          <w:rFonts w:ascii="KFGQPC Uthmanic Script HAFS" w:cs="KFGQPC Uthman Taha Naskh"/>
          <w:rtl/>
          <w:lang w:bidi="fa-IR"/>
        </w:rPr>
        <w:t>﴾</w:t>
      </w:r>
      <w:r w:rsidR="00BA1A6A">
        <w:rPr>
          <w:rFonts w:ascii="KFGQPC Uthman Taha Naskh" w:cs="KFGQPC Uthman Taha Naskh"/>
          <w:rtl/>
          <w:lang w:bidi="fa-IR"/>
        </w:rPr>
        <w:t xml:space="preserve"> </w:t>
      </w:r>
      <w:r w:rsidR="00BA1A6A" w:rsidRPr="001D4896">
        <w:rPr>
          <w:rStyle w:val="Char4"/>
          <w:rtl/>
        </w:rPr>
        <w:t>[</w:t>
      </w:r>
      <w:r w:rsidR="00A72484">
        <w:rPr>
          <w:rStyle w:val="Char4"/>
          <w:rtl/>
        </w:rPr>
        <w:t>الأعراف:</w:t>
      </w:r>
      <w:r w:rsidR="00BA1A6A" w:rsidRPr="001D4896">
        <w:rPr>
          <w:rStyle w:val="Char4"/>
          <w:rtl/>
        </w:rPr>
        <w:t xml:space="preserve"> ١٥٨]</w:t>
      </w:r>
      <w:r w:rsidR="00386033">
        <w:rPr>
          <w:rFonts w:ascii="KFGQPC Uthman Taha Naskh" w:cs="KFGQPC Uthman Taha Naskh"/>
          <w:rtl/>
          <w:lang w:bidi="fa-IR"/>
        </w:rPr>
        <w:t xml:space="preserve"> </w:t>
      </w:r>
      <w:r>
        <w:rPr>
          <w:rtl/>
          <w:lang w:bidi="fa-IR"/>
        </w:rPr>
        <w:t>«(ای پیامبر) بگو</w:t>
      </w:r>
      <w:r w:rsidR="00F76164">
        <w:rPr>
          <w:rFonts w:hint="cs"/>
          <w:rtl/>
          <w:lang w:bidi="fa-IR"/>
        </w:rPr>
        <w:t>:</w:t>
      </w:r>
      <w:r>
        <w:rPr>
          <w:rtl/>
          <w:lang w:bidi="fa-IR"/>
        </w:rPr>
        <w:t xml:space="preserve"> ای مردم</w:t>
      </w:r>
      <w:r w:rsidR="00F76164">
        <w:rPr>
          <w:rFonts w:hint="cs"/>
          <w:rtl/>
          <w:lang w:bidi="fa-IR"/>
        </w:rPr>
        <w:t>،</w:t>
      </w:r>
      <w:r>
        <w:rPr>
          <w:rtl/>
          <w:lang w:bidi="fa-IR"/>
        </w:rPr>
        <w:t xml:space="preserve"> من فرستاد</w:t>
      </w:r>
      <w:r w:rsidR="00511465">
        <w:rPr>
          <w:rtl/>
          <w:lang w:bidi="fa-IR"/>
        </w:rPr>
        <w:t>ه‌ی</w:t>
      </w:r>
      <w:r>
        <w:rPr>
          <w:rtl/>
          <w:lang w:bidi="fa-IR"/>
        </w:rPr>
        <w:t xml:space="preserve"> خدا به سوی هم</w:t>
      </w:r>
      <w:r w:rsidR="00511465">
        <w:rPr>
          <w:rtl/>
          <w:lang w:bidi="fa-IR"/>
        </w:rPr>
        <w:t>ه‌ی</w:t>
      </w:r>
      <w:r>
        <w:rPr>
          <w:rtl/>
          <w:lang w:bidi="fa-IR"/>
        </w:rPr>
        <w:t xml:space="preserve"> شمایم»</w:t>
      </w:r>
      <w:r w:rsidR="00F76164">
        <w:rPr>
          <w:rFonts w:hint="cs"/>
          <w:rtl/>
          <w:lang w:bidi="fa-IR"/>
        </w:rPr>
        <w:t>.</w:t>
      </w:r>
      <w:r>
        <w:rPr>
          <w:rtl/>
          <w:lang w:bidi="fa-IR"/>
        </w:rPr>
        <w:t xml:space="preserve"> و فرموده:</w:t>
      </w:r>
      <w:r w:rsidR="00C56ADA">
        <w:rPr>
          <w:rtl/>
          <w:lang w:bidi="fa-IR"/>
        </w:rPr>
        <w:t xml:space="preserve"> </w:t>
      </w:r>
      <w:r w:rsidR="00A31435">
        <w:rPr>
          <w:rFonts w:ascii="KFGQPC Uthman Taha Naskh" w:cs="KFGQPC Uthman Taha Naskh"/>
          <w:rtl/>
          <w:lang w:bidi="fa-IR"/>
        </w:rPr>
        <w:t>﴿</w:t>
      </w:r>
      <w:r w:rsidR="00CB2E32" w:rsidRPr="00CB2E32">
        <w:rPr>
          <w:rStyle w:val="Char5"/>
          <w:rtl/>
          <w:lang w:bidi="fa-IR"/>
        </w:rPr>
        <w:t>يَٰٓأَيُّهَا ٱلنَّاسُ قَدۡ جَآءَكُم بُرۡهَٰنٞ مِّن رَّبِّكُمۡ وَأَنزَلۡنَآ إِلَيۡكُمۡ نُورٗا مُّبِينٗا ١٧٤</w:t>
      </w:r>
      <w:r w:rsidR="00A31435" w:rsidRPr="00A31435">
        <w:rPr>
          <w:rStyle w:val="Char5"/>
          <w:rFonts w:cs="KFGQPC Uthman Taha Naskh"/>
          <w:rtl/>
          <w:lang w:bidi="fa-IR"/>
        </w:rPr>
        <w:t>﴾</w:t>
      </w:r>
      <w:r w:rsidR="00CB2E32">
        <w:rPr>
          <w:rFonts w:ascii="KFGQPC Uthman Taha Naskh" w:cs="KFGQPC Uthman Taha Naskh"/>
          <w:rtl/>
          <w:lang w:bidi="fa-IR"/>
        </w:rPr>
        <w:t xml:space="preserve"> </w:t>
      </w:r>
      <w:r w:rsidR="00CB2E32" w:rsidRPr="001D4896">
        <w:rPr>
          <w:rStyle w:val="Char4"/>
          <w:rtl/>
        </w:rPr>
        <w:t>[النساء</w:t>
      </w:r>
      <w:r w:rsidR="00A76146" w:rsidRPr="001D4896">
        <w:rPr>
          <w:rStyle w:val="Char4"/>
          <w:rtl/>
        </w:rPr>
        <w:t>:</w:t>
      </w:r>
      <w:r w:rsidR="00CB2E32" w:rsidRPr="001D4896">
        <w:rPr>
          <w:rStyle w:val="Char4"/>
          <w:rtl/>
        </w:rPr>
        <w:t xml:space="preserve"> ١٧٤]</w:t>
      </w:r>
      <w:r w:rsidR="00386033">
        <w:rPr>
          <w:rFonts w:ascii="KFGQPC Uthman Taha Naskh" w:cs="KFGQPC Uthman Taha Naskh"/>
          <w:rtl/>
          <w:lang w:bidi="fa-IR"/>
        </w:rPr>
        <w:t xml:space="preserve"> </w:t>
      </w:r>
      <w:r w:rsidR="00C56ADA">
        <w:rPr>
          <w:rtl/>
          <w:lang w:bidi="fa-IR"/>
        </w:rPr>
        <w:t>«ای مردم</w:t>
      </w:r>
      <w:r w:rsidR="00F76164">
        <w:rPr>
          <w:rFonts w:hint="cs"/>
          <w:rtl/>
          <w:lang w:bidi="fa-IR"/>
        </w:rPr>
        <w:t>،</w:t>
      </w:r>
      <w:r w:rsidR="00C56ADA">
        <w:rPr>
          <w:rtl/>
          <w:lang w:bidi="fa-IR"/>
        </w:rPr>
        <w:t xml:space="preserve"> شما را دلیل و</w:t>
      </w:r>
      <w:r>
        <w:rPr>
          <w:rtl/>
          <w:lang w:bidi="fa-IR"/>
        </w:rPr>
        <w:t xml:space="preserve"> حج</w:t>
      </w:r>
      <w:r w:rsidR="00EB3F15">
        <w:rPr>
          <w:rtl/>
          <w:lang w:bidi="fa-IR"/>
        </w:rPr>
        <w:t>ّ</w:t>
      </w:r>
      <w:r>
        <w:rPr>
          <w:rtl/>
          <w:lang w:bidi="fa-IR"/>
        </w:rPr>
        <w:t>تی از جانب پروردگارتان آمده است و نوری آشکار به سوی شما فرستادیم»</w:t>
      </w:r>
      <w:r w:rsidR="00F76164">
        <w:rPr>
          <w:rFonts w:hint="cs"/>
          <w:rtl/>
          <w:lang w:bidi="fa-IR"/>
        </w:rPr>
        <w:t>.</w:t>
      </w:r>
      <w:r>
        <w:rPr>
          <w:rtl/>
          <w:lang w:bidi="fa-IR"/>
        </w:rPr>
        <w:t xml:space="preserve"> که منظور قرآن کریم است</w:t>
      </w:r>
      <w:r w:rsidR="00C56ADA">
        <w:rPr>
          <w:rtl/>
          <w:lang w:bidi="fa-IR"/>
        </w:rPr>
        <w:t xml:space="preserve"> که</w:t>
      </w:r>
      <w:r>
        <w:rPr>
          <w:rtl/>
          <w:lang w:bidi="fa-IR"/>
        </w:rPr>
        <w:t xml:space="preserve"> جامع علم و حکمت است و اصول دین را برای </w:t>
      </w:r>
      <w:r w:rsidR="00EB3F15">
        <w:rPr>
          <w:rtl/>
          <w:lang w:bidi="fa-IR"/>
        </w:rPr>
        <w:t xml:space="preserve">عموم </w:t>
      </w:r>
      <w:r>
        <w:rPr>
          <w:rtl/>
          <w:lang w:bidi="fa-IR"/>
        </w:rPr>
        <w:t>بیان فرموده و</w:t>
      </w:r>
      <w:r w:rsidR="00F76164">
        <w:rPr>
          <w:rFonts w:hint="cs"/>
          <w:rtl/>
          <w:lang w:bidi="fa-IR"/>
        </w:rPr>
        <w:t xml:space="preserve"> </w:t>
      </w:r>
      <w:r>
        <w:rPr>
          <w:rtl/>
          <w:lang w:bidi="fa-IR"/>
        </w:rPr>
        <w:t>سنّت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نیز</w:t>
      </w:r>
      <w:r w:rsidR="00E9281D">
        <w:rPr>
          <w:rtl/>
          <w:lang w:bidi="fa-IR"/>
        </w:rPr>
        <w:t xml:space="preserve"> از مردم پنهان نبوده نه مانند </w:t>
      </w:r>
      <w:r w:rsidR="00EB3F15">
        <w:rPr>
          <w:rtl/>
          <w:lang w:bidi="fa-IR"/>
        </w:rPr>
        <w:t>مرشدان و أقطاب صوفیّه که زیرخرق</w:t>
      </w:r>
      <w:r w:rsidR="00C7374F">
        <w:rPr>
          <w:rtl/>
          <w:lang w:bidi="fa-IR"/>
        </w:rPr>
        <w:t>ه مس</w:t>
      </w:r>
      <w:r w:rsidR="00EB3F15">
        <w:rPr>
          <w:rtl/>
          <w:lang w:bidi="fa-IR"/>
        </w:rPr>
        <w:t>ا</w:t>
      </w:r>
      <w:r w:rsidR="00C7374F">
        <w:rPr>
          <w:rtl/>
          <w:lang w:bidi="fa-IR"/>
        </w:rPr>
        <w:t>ئل مسلک و فرق</w:t>
      </w:r>
      <w:r w:rsidR="00511465">
        <w:rPr>
          <w:rtl/>
          <w:lang w:bidi="fa-IR"/>
        </w:rPr>
        <w:t>ه‌ی</w:t>
      </w:r>
      <w:r w:rsidR="00C7374F">
        <w:rPr>
          <w:rtl/>
          <w:lang w:bidi="fa-IR"/>
        </w:rPr>
        <w:t xml:space="preserve"> خویش را برای برخی از دست پروردگان خود بیان می‌کنند</w:t>
      </w:r>
      <w:r w:rsidR="00175FCB">
        <w:rPr>
          <w:rtl/>
          <w:lang w:bidi="fa-IR"/>
        </w:rPr>
        <w:t>!</w:t>
      </w:r>
    </w:p>
    <w:p w:rsidR="00220580" w:rsidRDefault="00C7374F" w:rsidP="00004B8F">
      <w:pPr>
        <w:ind w:firstLine="284"/>
        <w:jc w:val="both"/>
        <w:rPr>
          <w:rtl/>
          <w:lang w:bidi="fa-IR"/>
        </w:rPr>
      </w:pPr>
      <w:r>
        <w:rPr>
          <w:rtl/>
          <w:lang w:bidi="fa-IR"/>
        </w:rPr>
        <w:t>16- می‌</w:t>
      </w:r>
      <w:r w:rsidR="00660A70">
        <w:rPr>
          <w:rtl/>
          <w:lang w:bidi="fa-IR"/>
        </w:rPr>
        <w:t>گوید:</w:t>
      </w:r>
      <w:r w:rsidR="00C56ADA">
        <w:rPr>
          <w:rtl/>
          <w:lang w:bidi="fa-IR"/>
        </w:rPr>
        <w:t xml:space="preserve"> </w:t>
      </w:r>
      <w:r w:rsidR="00C56ADA" w:rsidRPr="00D106B4">
        <w:rPr>
          <w:rFonts w:cs="KFGQPC Uthman Taha Naskh"/>
          <w:sz w:val="32"/>
          <w:szCs w:val="27"/>
          <w:rtl/>
        </w:rPr>
        <w:t>«و</w:t>
      </w:r>
      <w:r w:rsidR="00004B8F" w:rsidRPr="00D106B4">
        <w:rPr>
          <w:rFonts w:cs="KFGQPC Uthman Taha Naskh"/>
          <w:sz w:val="32"/>
          <w:szCs w:val="27"/>
          <w:rtl/>
        </w:rPr>
        <w:t>َ</w:t>
      </w:r>
      <w:r w:rsidR="00C56ADA" w:rsidRPr="00D106B4">
        <w:rPr>
          <w:rFonts w:cs="KFGQPC Uthman Taha Naskh"/>
          <w:sz w:val="32"/>
          <w:szCs w:val="27"/>
          <w:rtl/>
        </w:rPr>
        <w:t>أنت</w:t>
      </w:r>
      <w:r w:rsidR="00004B8F" w:rsidRPr="00D106B4">
        <w:rPr>
          <w:rFonts w:cs="KFGQPC Uthman Taha Naskh"/>
          <w:sz w:val="32"/>
          <w:szCs w:val="27"/>
          <w:rtl/>
        </w:rPr>
        <w:t>َ</w:t>
      </w:r>
      <w:r w:rsidR="00C56ADA" w:rsidRPr="00D106B4">
        <w:rPr>
          <w:rFonts w:cs="KFGQPC Uthman Taha Naskh"/>
          <w:sz w:val="32"/>
          <w:szCs w:val="27"/>
          <w:rtl/>
        </w:rPr>
        <w:t xml:space="preserve"> غ</w:t>
      </w:r>
      <w:r w:rsidR="00004B8F" w:rsidRPr="00D106B4">
        <w:rPr>
          <w:rFonts w:cs="KFGQPC Uthman Taha Naskh"/>
          <w:sz w:val="32"/>
          <w:szCs w:val="27"/>
          <w:rtl/>
        </w:rPr>
        <w:t>َ</w:t>
      </w:r>
      <w:r w:rsidRPr="00D106B4">
        <w:rPr>
          <w:rFonts w:cs="KFGQPC Uthman Taha Naskh"/>
          <w:sz w:val="32"/>
          <w:szCs w:val="27"/>
          <w:rtl/>
        </w:rPr>
        <w:t>داً ع</w:t>
      </w:r>
      <w:r w:rsidR="00004B8F" w:rsidRPr="00D106B4">
        <w:rPr>
          <w:rFonts w:cs="KFGQPC Uthman Taha Naskh"/>
          <w:sz w:val="32"/>
          <w:szCs w:val="27"/>
          <w:rtl/>
        </w:rPr>
        <w:t>َ</w:t>
      </w:r>
      <w:r w:rsidRPr="00D106B4">
        <w:rPr>
          <w:rFonts w:cs="KFGQPC Uthman Taha Naskh"/>
          <w:sz w:val="32"/>
          <w:szCs w:val="27"/>
          <w:rtl/>
        </w:rPr>
        <w:t>ل</w:t>
      </w:r>
      <w:r w:rsidR="00004B8F" w:rsidRPr="00D106B4">
        <w:rPr>
          <w:rFonts w:cs="KFGQPC Uthman Taha Naskh"/>
          <w:sz w:val="32"/>
          <w:szCs w:val="27"/>
          <w:rtl/>
        </w:rPr>
        <w:t>َ</w:t>
      </w:r>
      <w:r w:rsidRPr="00D106B4">
        <w:rPr>
          <w:rFonts w:cs="KFGQPC Uthman Taha Naskh"/>
          <w:sz w:val="32"/>
          <w:szCs w:val="27"/>
          <w:rtl/>
        </w:rPr>
        <w:t>ی الح</w:t>
      </w:r>
      <w:r w:rsidR="00004B8F" w:rsidRPr="00D106B4">
        <w:rPr>
          <w:rFonts w:cs="KFGQPC Uthman Taha Naskh"/>
          <w:sz w:val="32"/>
          <w:szCs w:val="27"/>
          <w:rtl/>
        </w:rPr>
        <w:t>َ</w:t>
      </w:r>
      <w:r w:rsidRPr="00D106B4">
        <w:rPr>
          <w:rFonts w:cs="KFGQPC Uthman Taha Naskh"/>
          <w:sz w:val="32"/>
          <w:szCs w:val="27"/>
          <w:rtl/>
        </w:rPr>
        <w:t>وض</w:t>
      </w:r>
      <w:r w:rsidR="00004B8F" w:rsidRPr="00D106B4">
        <w:rPr>
          <w:rFonts w:cs="KFGQPC Uthman Taha Naskh"/>
          <w:sz w:val="32"/>
          <w:szCs w:val="27"/>
          <w:rtl/>
        </w:rPr>
        <w:t>ِ</w:t>
      </w:r>
      <w:r w:rsidRPr="00D106B4">
        <w:rPr>
          <w:rFonts w:cs="KFGQPC Uthman Taha Naskh"/>
          <w:sz w:val="32"/>
          <w:szCs w:val="27"/>
          <w:rtl/>
        </w:rPr>
        <w:t xml:space="preserve"> خ</w:t>
      </w:r>
      <w:r w:rsidR="00004B8F" w:rsidRPr="00D106B4">
        <w:rPr>
          <w:rFonts w:cs="KFGQPC Uthman Taha Naskh"/>
          <w:sz w:val="32"/>
          <w:szCs w:val="27"/>
          <w:rtl/>
        </w:rPr>
        <w:t>َ</w:t>
      </w:r>
      <w:r w:rsidRPr="00D106B4">
        <w:rPr>
          <w:rFonts w:cs="KFGQPC Uthman Taha Naskh"/>
          <w:sz w:val="32"/>
          <w:szCs w:val="27"/>
          <w:rtl/>
        </w:rPr>
        <w:t>ل</w:t>
      </w:r>
      <w:r w:rsidR="00004B8F" w:rsidRPr="00D106B4">
        <w:rPr>
          <w:rFonts w:cs="KFGQPC Uthman Taha Naskh"/>
          <w:sz w:val="32"/>
          <w:szCs w:val="27"/>
          <w:rtl/>
        </w:rPr>
        <w:t>ِ</w:t>
      </w:r>
      <w:r w:rsidRPr="00D106B4">
        <w:rPr>
          <w:rFonts w:cs="KFGQPC Uthman Taha Naskh"/>
          <w:sz w:val="32"/>
          <w:szCs w:val="27"/>
          <w:rtl/>
        </w:rPr>
        <w:t>يف</w:t>
      </w:r>
      <w:r w:rsidR="00004B8F" w:rsidRPr="00D106B4">
        <w:rPr>
          <w:rFonts w:cs="KFGQPC Uthman Taha Naskh"/>
          <w:sz w:val="32"/>
          <w:szCs w:val="27"/>
          <w:rtl/>
        </w:rPr>
        <w:t>َ</w:t>
      </w:r>
      <w:r w:rsidRPr="00D106B4">
        <w:rPr>
          <w:rFonts w:cs="KFGQPC Uthman Taha Naskh"/>
          <w:sz w:val="32"/>
          <w:szCs w:val="27"/>
          <w:rtl/>
        </w:rPr>
        <w:t>ت</w:t>
      </w:r>
      <w:r w:rsidR="00F76164">
        <w:rPr>
          <w:rFonts w:cs="KFGQPC Uthman Taha Naskh"/>
          <w:sz w:val="32"/>
          <w:szCs w:val="27"/>
          <w:rtl/>
        </w:rPr>
        <w:t>ِ</w:t>
      </w:r>
      <w:r w:rsidRPr="00D106B4">
        <w:rPr>
          <w:rFonts w:cs="KFGQPC Uthman Taha Naskh"/>
          <w:sz w:val="32"/>
          <w:szCs w:val="27"/>
          <w:rtl/>
        </w:rPr>
        <w:t>ي</w:t>
      </w:r>
      <w:r w:rsidR="00F76164">
        <w:rPr>
          <w:rFonts w:cs="KFGQPC Uthman Taha Naskh"/>
          <w:sz w:val="32"/>
          <w:szCs w:val="27"/>
          <w:rtl/>
        </w:rPr>
        <w:t>ْ</w:t>
      </w:r>
      <w:r w:rsidRPr="00D106B4">
        <w:rPr>
          <w:rFonts w:cs="KFGQPC Uthman Taha Naskh"/>
          <w:sz w:val="32"/>
          <w:szCs w:val="27"/>
          <w:rtl/>
        </w:rPr>
        <w:t>»</w:t>
      </w:r>
      <w:r>
        <w:rPr>
          <w:rtl/>
          <w:lang w:bidi="fa-IR"/>
        </w:rPr>
        <w:t xml:space="preserve"> «و فردا تو بر حوض </w:t>
      </w:r>
      <w:r w:rsidR="00BC527F">
        <w:rPr>
          <w:rtl/>
          <w:lang w:bidi="fa-IR"/>
        </w:rPr>
        <w:t>[</w:t>
      </w:r>
      <w:r>
        <w:rPr>
          <w:rtl/>
          <w:lang w:bidi="fa-IR"/>
        </w:rPr>
        <w:t>کوثر</w:t>
      </w:r>
      <w:r w:rsidR="00BC527F">
        <w:rPr>
          <w:rtl/>
          <w:lang w:bidi="fa-IR"/>
        </w:rPr>
        <w:t>]</w:t>
      </w:r>
      <w:r>
        <w:rPr>
          <w:rtl/>
          <w:lang w:bidi="fa-IR"/>
        </w:rPr>
        <w:t xml:space="preserve"> جانشین منی</w:t>
      </w:r>
      <w:r w:rsidR="00C162D6">
        <w:rPr>
          <w:rtl/>
          <w:lang w:bidi="fa-IR"/>
        </w:rPr>
        <w:t>!»</w:t>
      </w:r>
      <w:r>
        <w:rPr>
          <w:rtl/>
          <w:lang w:bidi="fa-IR"/>
        </w:rPr>
        <w:t xml:space="preserve"> باید گفت: أو</w:t>
      </w:r>
      <w:r w:rsidR="00004B8F">
        <w:rPr>
          <w:rtl/>
          <w:lang w:bidi="fa-IR"/>
        </w:rPr>
        <w:t>ّ</w:t>
      </w:r>
      <w:r>
        <w:rPr>
          <w:rtl/>
          <w:lang w:bidi="fa-IR"/>
        </w:rPr>
        <w:t>لاً</w:t>
      </w:r>
      <w:r w:rsidR="00F76164">
        <w:rPr>
          <w:rFonts w:hint="cs"/>
          <w:rtl/>
          <w:lang w:bidi="fa-IR"/>
        </w:rPr>
        <w:t>:</w:t>
      </w:r>
      <w:r>
        <w:rPr>
          <w:rtl/>
          <w:lang w:bidi="fa-IR"/>
        </w:rPr>
        <w:t xml:space="preserve"> این جمله در دنیای ما مقامی را ثابت نمی‌کند</w:t>
      </w:r>
      <w:r w:rsidR="001969BB" w:rsidRPr="001969BB">
        <w:rPr>
          <w:rtl/>
          <w:lang w:bidi="fa-IR"/>
        </w:rPr>
        <w:t xml:space="preserve"> در حالی‌که </w:t>
      </w:r>
      <w:r>
        <w:rPr>
          <w:rtl/>
          <w:lang w:bidi="fa-IR"/>
        </w:rPr>
        <w:t>پر‌واضح است که بافند</w:t>
      </w:r>
      <w:r w:rsidR="00511465">
        <w:rPr>
          <w:rtl/>
          <w:lang w:bidi="fa-IR"/>
        </w:rPr>
        <w:t>ه‌ی</w:t>
      </w:r>
      <w:r>
        <w:rPr>
          <w:rtl/>
          <w:lang w:bidi="fa-IR"/>
        </w:rPr>
        <w:t xml:space="preserve"> دعا می‌خواسته با این جمله خلافت منصوص</w:t>
      </w:r>
      <w:r w:rsidR="00511465">
        <w:rPr>
          <w:rtl/>
          <w:lang w:bidi="fa-IR"/>
        </w:rPr>
        <w:t>ه‌ی</w:t>
      </w:r>
      <w:r>
        <w:rPr>
          <w:rtl/>
          <w:lang w:bidi="fa-IR"/>
        </w:rPr>
        <w:t xml:space="preserve"> دنیوی برای آن‌حضرت اثبات کند، ثانیاً</w:t>
      </w:r>
      <w:r w:rsidR="00F76164">
        <w:rPr>
          <w:rFonts w:hint="cs"/>
          <w:rtl/>
          <w:lang w:bidi="fa-IR"/>
        </w:rPr>
        <w:t>:</w:t>
      </w:r>
      <w:r>
        <w:rPr>
          <w:rtl/>
          <w:lang w:bidi="fa-IR"/>
        </w:rPr>
        <w:t xml:space="preserve"> متوج</w:t>
      </w:r>
      <w:r w:rsidR="00004B8F">
        <w:rPr>
          <w:rtl/>
          <w:lang w:bidi="fa-IR"/>
        </w:rPr>
        <w:t>ّ</w:t>
      </w:r>
      <w:r>
        <w:rPr>
          <w:rtl/>
          <w:lang w:bidi="fa-IR"/>
        </w:rPr>
        <w:t>ه نبوده که</w:t>
      </w:r>
      <w:r w:rsidR="007E4B8D">
        <w:rPr>
          <w:rtl/>
          <w:lang w:bidi="fa-IR"/>
        </w:rPr>
        <w:t xml:space="preserve"> روز قیامت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7E4B8D">
        <w:rPr>
          <w:rtl/>
          <w:lang w:bidi="fa-IR"/>
        </w:rPr>
        <w:t>نمی‌میرد و یا غیبت نمی‌کند تا خلیفه بخواهد</w:t>
      </w:r>
      <w:r w:rsidR="00175FCB">
        <w:rPr>
          <w:rtl/>
          <w:lang w:bidi="fa-IR"/>
        </w:rPr>
        <w:t>!</w:t>
      </w:r>
    </w:p>
    <w:p w:rsidR="00C7374F" w:rsidRDefault="00220580" w:rsidP="00934631">
      <w:pPr>
        <w:ind w:firstLine="284"/>
        <w:jc w:val="both"/>
        <w:rPr>
          <w:rtl/>
          <w:lang w:bidi="fa-IR"/>
        </w:rPr>
      </w:pPr>
      <w:r>
        <w:rPr>
          <w:rtl/>
          <w:lang w:bidi="fa-IR"/>
        </w:rPr>
        <w:t>17- می‌گوید</w:t>
      </w:r>
      <w:r w:rsidR="006C2DE0">
        <w:rPr>
          <w:rtl/>
          <w:lang w:bidi="fa-IR"/>
        </w:rPr>
        <w:t xml:space="preserve">: </w:t>
      </w:r>
      <w:r w:rsidR="00045173" w:rsidRPr="00D106B4">
        <w:rPr>
          <w:rFonts w:cs="KFGQPC Uthman Taha Naskh"/>
          <w:sz w:val="32"/>
          <w:szCs w:val="27"/>
          <w:rtl/>
        </w:rPr>
        <w:t>«</w:t>
      </w:r>
      <w:r w:rsidR="006C2DE0" w:rsidRPr="00D106B4">
        <w:rPr>
          <w:rFonts w:cs="KFGQPC Uthman Taha Naskh"/>
          <w:sz w:val="32"/>
          <w:szCs w:val="27"/>
          <w:rtl/>
        </w:rPr>
        <w:t>ص</w:t>
      </w:r>
      <w:r w:rsidR="00004B8F" w:rsidRPr="00D106B4">
        <w:rPr>
          <w:rFonts w:cs="KFGQPC Uthman Taha Naskh"/>
          <w:sz w:val="32"/>
          <w:szCs w:val="27"/>
          <w:rtl/>
        </w:rPr>
        <w:t>َلِّ</w:t>
      </w:r>
      <w:r w:rsidR="006C2DE0" w:rsidRPr="00D106B4">
        <w:rPr>
          <w:rFonts w:cs="KFGQPC Uthman Taha Naskh"/>
          <w:sz w:val="32"/>
          <w:szCs w:val="27"/>
          <w:rtl/>
        </w:rPr>
        <w:t>..... ع</w:t>
      </w:r>
      <w:r w:rsidR="00004B8F" w:rsidRPr="00D106B4">
        <w:rPr>
          <w:rFonts w:cs="KFGQPC Uthman Taha Naskh"/>
          <w:sz w:val="32"/>
          <w:szCs w:val="27"/>
          <w:rtl/>
        </w:rPr>
        <w:t>َ</w:t>
      </w:r>
      <w:r w:rsidR="006C2DE0" w:rsidRPr="00D106B4">
        <w:rPr>
          <w:rFonts w:cs="KFGQPC Uthman Taha Naskh"/>
          <w:sz w:val="32"/>
          <w:szCs w:val="27"/>
          <w:rtl/>
        </w:rPr>
        <w:t>ل</w:t>
      </w:r>
      <w:r w:rsidR="00F76164">
        <w:rPr>
          <w:rFonts w:cs="KFGQPC Uthman Taha Naskh"/>
          <w:sz w:val="32"/>
          <w:szCs w:val="27"/>
          <w:rtl/>
        </w:rPr>
        <w:t>َ</w:t>
      </w:r>
      <w:r w:rsidR="006C2DE0" w:rsidRPr="00D106B4">
        <w:rPr>
          <w:rFonts w:cs="KFGQPC Uthman Taha Naskh"/>
          <w:sz w:val="32"/>
          <w:szCs w:val="27"/>
          <w:rtl/>
        </w:rPr>
        <w:t>ی م</w:t>
      </w:r>
      <w:r w:rsidR="00004B8F" w:rsidRPr="00D106B4">
        <w:rPr>
          <w:rFonts w:cs="KFGQPC Uthman Taha Naskh"/>
          <w:sz w:val="32"/>
          <w:szCs w:val="27"/>
          <w:rtl/>
        </w:rPr>
        <w:t>َ</w:t>
      </w:r>
      <w:r w:rsidR="006C2DE0" w:rsidRPr="00D106B4">
        <w:rPr>
          <w:rFonts w:cs="KFGQPC Uthman Taha Naskh"/>
          <w:sz w:val="32"/>
          <w:szCs w:val="27"/>
          <w:rtl/>
        </w:rPr>
        <w:t>ن</w:t>
      </w:r>
      <w:r w:rsidR="00004B8F" w:rsidRPr="00D106B4">
        <w:rPr>
          <w:rFonts w:cs="KFGQPC Uthman Taha Naskh"/>
          <w:sz w:val="32"/>
          <w:szCs w:val="27"/>
          <w:rtl/>
        </w:rPr>
        <w:t>ِ</w:t>
      </w:r>
      <w:r w:rsidR="006C2DE0" w:rsidRPr="00D106B4">
        <w:rPr>
          <w:rFonts w:cs="KFGQPC Uthman Taha Naskh"/>
          <w:sz w:val="32"/>
          <w:szCs w:val="27"/>
          <w:rtl/>
        </w:rPr>
        <w:t xml:space="preserve"> اص</w:t>
      </w:r>
      <w:r w:rsidR="00F76164">
        <w:rPr>
          <w:rFonts w:cs="KFGQPC Uthman Taha Naskh"/>
          <w:sz w:val="32"/>
          <w:szCs w:val="27"/>
          <w:rtl/>
        </w:rPr>
        <w:t>ْ</w:t>
      </w:r>
      <w:r w:rsidR="006C2DE0" w:rsidRPr="00D106B4">
        <w:rPr>
          <w:rFonts w:cs="KFGQPC Uthman Taha Naskh"/>
          <w:sz w:val="32"/>
          <w:szCs w:val="27"/>
          <w:rtl/>
        </w:rPr>
        <w:t>ط</w:t>
      </w:r>
      <w:r w:rsidR="00004B8F" w:rsidRPr="00D106B4">
        <w:rPr>
          <w:rFonts w:cs="KFGQPC Uthman Taha Naskh"/>
          <w:sz w:val="32"/>
          <w:szCs w:val="27"/>
          <w:rtl/>
        </w:rPr>
        <w:t>َ</w:t>
      </w:r>
      <w:r w:rsidR="006C2DE0" w:rsidRPr="00D106B4">
        <w:rPr>
          <w:rFonts w:cs="KFGQPC Uthman Taha Naskh"/>
          <w:sz w:val="32"/>
          <w:szCs w:val="27"/>
          <w:rtl/>
        </w:rPr>
        <w:t>ف</w:t>
      </w:r>
      <w:r w:rsidR="00004B8F" w:rsidRPr="00D106B4">
        <w:rPr>
          <w:rFonts w:cs="KFGQPC Uthman Taha Naskh"/>
          <w:sz w:val="32"/>
          <w:szCs w:val="27"/>
          <w:rtl/>
        </w:rPr>
        <w:t>َ</w:t>
      </w:r>
      <w:r w:rsidR="006C2DE0" w:rsidRPr="00D106B4">
        <w:rPr>
          <w:rFonts w:cs="KFGQPC Uthman Taha Naskh"/>
          <w:sz w:val="32"/>
          <w:szCs w:val="27"/>
          <w:rtl/>
        </w:rPr>
        <w:t>يتَ م</w:t>
      </w:r>
      <w:r w:rsidR="00004B8F" w:rsidRPr="00D106B4">
        <w:rPr>
          <w:rFonts w:cs="KFGQPC Uthman Taha Naskh"/>
          <w:sz w:val="32"/>
          <w:szCs w:val="27"/>
          <w:rtl/>
        </w:rPr>
        <w:t>ِ</w:t>
      </w:r>
      <w:r w:rsidR="006C2DE0" w:rsidRPr="00D106B4">
        <w:rPr>
          <w:rFonts w:cs="KFGQPC Uthman Taha Naskh"/>
          <w:sz w:val="32"/>
          <w:szCs w:val="27"/>
          <w:rtl/>
        </w:rPr>
        <w:t>ن</w:t>
      </w:r>
      <w:r w:rsidR="00F76164">
        <w:rPr>
          <w:rFonts w:cs="KFGQPC Uthman Taha Naskh"/>
          <w:sz w:val="32"/>
          <w:szCs w:val="27"/>
          <w:rtl/>
        </w:rPr>
        <w:t>ْ</w:t>
      </w:r>
      <w:r w:rsidR="006C2DE0" w:rsidRPr="00D106B4">
        <w:rPr>
          <w:rFonts w:cs="KFGQPC Uthman Taha Naskh"/>
          <w:sz w:val="32"/>
          <w:szCs w:val="27"/>
          <w:rtl/>
        </w:rPr>
        <w:t xml:space="preserve"> آب</w:t>
      </w:r>
      <w:r w:rsidR="00F76164">
        <w:rPr>
          <w:rFonts w:cs="KFGQPC Uthman Taha Naskh"/>
          <w:sz w:val="32"/>
          <w:szCs w:val="27"/>
          <w:rtl/>
        </w:rPr>
        <w:t>َ</w:t>
      </w:r>
      <w:r w:rsidR="006C2DE0" w:rsidRPr="00D106B4">
        <w:rPr>
          <w:rFonts w:cs="KFGQPC Uthman Taha Naskh"/>
          <w:sz w:val="32"/>
          <w:szCs w:val="27"/>
          <w:rtl/>
        </w:rPr>
        <w:t>ائ</w:t>
      </w:r>
      <w:r w:rsidR="00004B8F" w:rsidRPr="00D106B4">
        <w:rPr>
          <w:rFonts w:cs="KFGQPC Uthman Taha Naskh"/>
          <w:sz w:val="32"/>
          <w:szCs w:val="27"/>
          <w:rtl/>
        </w:rPr>
        <w:t>ِ</w:t>
      </w:r>
      <w:r w:rsidR="006C2DE0" w:rsidRPr="00D106B4">
        <w:rPr>
          <w:rFonts w:cs="KFGQPC Uthman Taha Naskh"/>
          <w:sz w:val="32"/>
          <w:szCs w:val="27"/>
          <w:rtl/>
        </w:rPr>
        <w:t>ه</w:t>
      </w:r>
      <w:r w:rsidR="00004B8F" w:rsidRPr="00D106B4">
        <w:rPr>
          <w:rFonts w:cs="KFGQPC Uthman Taha Naskh"/>
          <w:sz w:val="32"/>
          <w:szCs w:val="27"/>
          <w:rtl/>
        </w:rPr>
        <w:t>ِ</w:t>
      </w:r>
      <w:r w:rsidR="006C2DE0" w:rsidRPr="00D106B4">
        <w:rPr>
          <w:rFonts w:cs="KFGQPC Uthman Taha Naskh"/>
          <w:sz w:val="32"/>
          <w:szCs w:val="27"/>
          <w:rtl/>
        </w:rPr>
        <w:t>»</w:t>
      </w:r>
      <w:r w:rsidR="00C56ADA" w:rsidRPr="00D106B4">
        <w:rPr>
          <w:rFonts w:cs="KFGQPC Uthman Taha Naskh"/>
          <w:sz w:val="32"/>
          <w:szCs w:val="27"/>
          <w:rtl/>
        </w:rPr>
        <w:t xml:space="preserve"> </w:t>
      </w:r>
      <w:r w:rsidR="006C2DE0">
        <w:rPr>
          <w:rtl/>
          <w:lang w:bidi="fa-IR"/>
        </w:rPr>
        <w:t>«(پروردگارا) بر نیاکا</w:t>
      </w:r>
      <w:r w:rsidR="00C56ADA">
        <w:rPr>
          <w:rtl/>
          <w:lang w:bidi="fa-IR"/>
        </w:rPr>
        <w:t>ن او (</w:t>
      </w:r>
      <w:r w:rsidR="00FE262C">
        <w:rPr>
          <w:rtl/>
          <w:lang w:bidi="fa-IR"/>
        </w:rPr>
        <w:t>=</w:t>
      </w:r>
      <w:r w:rsidR="00C56ADA">
        <w:rPr>
          <w:rtl/>
          <w:lang w:bidi="fa-IR"/>
        </w:rPr>
        <w:t>امام زمان) که ایشان را برگ</w:t>
      </w:r>
      <w:r w:rsidR="006C2DE0">
        <w:rPr>
          <w:rtl/>
          <w:lang w:bidi="fa-IR"/>
        </w:rPr>
        <w:t>زیده‌ای، درود فرست</w:t>
      </w:r>
      <w:r w:rsidR="00C162D6">
        <w:rPr>
          <w:rtl/>
          <w:lang w:bidi="fa-IR"/>
        </w:rPr>
        <w:t>!»</w:t>
      </w:r>
      <w:r w:rsidR="006C2DE0">
        <w:rPr>
          <w:rtl/>
          <w:lang w:bidi="fa-IR"/>
        </w:rPr>
        <w:t xml:space="preserve"> می‌دانیم که خدا </w:t>
      </w:r>
      <w:r w:rsidR="00045173">
        <w:rPr>
          <w:rtl/>
          <w:lang w:bidi="fa-IR"/>
        </w:rPr>
        <w:t>کسانی را به نحوی برگزیده</w:t>
      </w:r>
      <w:r w:rsidR="006C2DE0" w:rsidRPr="009236A6">
        <w:rPr>
          <w:sz w:val="24"/>
          <w:vertAlign w:val="superscript"/>
          <w:rtl/>
          <w:lang w:bidi="fa-IR"/>
        </w:rPr>
        <w:t>(</w:t>
      </w:r>
      <w:r w:rsidR="006C2DE0" w:rsidRPr="009236A6">
        <w:rPr>
          <w:rStyle w:val="FootnoteReference"/>
          <w:sz w:val="24"/>
          <w:rtl/>
          <w:lang w:bidi="fa-IR"/>
        </w:rPr>
        <w:footnoteReference w:id="575"/>
      </w:r>
      <w:r w:rsidR="006C2DE0" w:rsidRPr="009236A6">
        <w:rPr>
          <w:sz w:val="24"/>
          <w:vertAlign w:val="superscript"/>
          <w:rtl/>
          <w:lang w:bidi="fa-IR"/>
        </w:rPr>
        <w:t>)</w:t>
      </w:r>
      <w:r w:rsidR="00F76164">
        <w:rPr>
          <w:rFonts w:hint="cs"/>
          <w:rtl/>
          <w:lang w:bidi="fa-IR"/>
        </w:rPr>
        <w:t>،</w:t>
      </w:r>
      <w:r w:rsidR="006C2DE0">
        <w:rPr>
          <w:rtl/>
          <w:lang w:bidi="fa-IR"/>
        </w:rPr>
        <w:t xml:space="preserve"> در کتابش معرّفی نموده و </w:t>
      </w:r>
      <w:r w:rsidR="00045173">
        <w:rPr>
          <w:rtl/>
          <w:lang w:bidi="fa-IR"/>
        </w:rPr>
        <w:t>فرموده:</w:t>
      </w:r>
      <w:r w:rsidR="00C56ADA">
        <w:rPr>
          <w:rtl/>
          <w:lang w:bidi="fa-IR"/>
        </w:rPr>
        <w:t xml:space="preserve"> </w:t>
      </w:r>
      <w:r w:rsidR="00CB2E32">
        <w:rPr>
          <w:rFonts w:ascii="KFGQPC Uthman Taha Naskh" w:cs="KFGQPC Uthman Taha Naskh"/>
          <w:rtl/>
          <w:lang w:bidi="fa-IR"/>
        </w:rPr>
        <w:t>﴿</w:t>
      </w:r>
      <w:r w:rsidR="00CB2E32">
        <w:rPr>
          <w:rFonts w:ascii="KFGQPC Uthmanic Script HAFS" w:cs="KFGQPC Uthmanic Script HAFS"/>
          <w:rtl/>
          <w:lang w:bidi="fa-IR"/>
        </w:rPr>
        <w:t>إ</w:t>
      </w:r>
      <w:r w:rsidR="00CB2E32" w:rsidRPr="00CB2E32">
        <w:rPr>
          <w:rStyle w:val="Char5"/>
          <w:rtl/>
          <w:lang w:bidi="fa-IR"/>
        </w:rPr>
        <w:t>ِنَّ ٱللَّهَ ٱصۡطَفَىٰٓ ءَادَمَ وَنُوحٗا وَءَالَ إِبۡرَٰهِيمَ وَءَالَ عِمۡرَٰنَ عَلَى ٱلۡعَٰلَمِينَ ٣٣</w:t>
      </w:r>
      <w:r w:rsidR="00A31435" w:rsidRPr="00A31435">
        <w:rPr>
          <w:rStyle w:val="Char5"/>
          <w:rFonts w:cs="KFGQPC Uthman Taha Naskh"/>
          <w:rtl/>
          <w:lang w:bidi="fa-IR"/>
        </w:rPr>
        <w:t>﴾</w:t>
      </w:r>
      <w:r w:rsidR="00CB2E32">
        <w:rPr>
          <w:rFonts w:ascii="KFGQPC Uthman Taha Naskh" w:cs="KFGQPC Uthman Taha Naskh"/>
          <w:rtl/>
          <w:lang w:bidi="fa-IR"/>
        </w:rPr>
        <w:t xml:space="preserve"> </w:t>
      </w:r>
      <w:r w:rsidR="00CB2E32" w:rsidRPr="001D4896">
        <w:rPr>
          <w:rStyle w:val="Char4"/>
          <w:rtl/>
        </w:rPr>
        <w:t>[</w:t>
      </w:r>
      <w:r w:rsidR="00A80907">
        <w:rPr>
          <w:rStyle w:val="Char4"/>
          <w:rtl/>
        </w:rPr>
        <w:t>آل</w:t>
      </w:r>
      <w:r w:rsidR="00A80907">
        <w:rPr>
          <w:rStyle w:val="Char4"/>
          <w:rFonts w:ascii="Times New Roman" w:hAnsi="Times New Roman" w:cs="Times New Roman" w:hint="cs"/>
          <w:rtl/>
        </w:rPr>
        <w:t>‌</w:t>
      </w:r>
      <w:r w:rsidR="00A80907">
        <w:rPr>
          <w:rStyle w:val="Char4"/>
          <w:rFonts w:hint="cs"/>
          <w:rtl/>
        </w:rPr>
        <w:t>عمران</w:t>
      </w:r>
      <w:r w:rsidR="00A80907">
        <w:rPr>
          <w:rStyle w:val="Char4"/>
          <w:rtl/>
        </w:rPr>
        <w:t>:</w:t>
      </w:r>
      <w:r w:rsidR="00CB2E32" w:rsidRPr="001D4896">
        <w:rPr>
          <w:rStyle w:val="Char4"/>
          <w:rtl/>
        </w:rPr>
        <w:t xml:space="preserve"> ٣٣]</w:t>
      </w:r>
      <w:r w:rsidR="00386033">
        <w:rPr>
          <w:rFonts w:ascii="KFGQPC Uthman Taha Naskh" w:cs="KFGQPC Uthman Taha Naskh"/>
          <w:rtl/>
          <w:lang w:bidi="fa-IR"/>
        </w:rPr>
        <w:t xml:space="preserve"> </w:t>
      </w:r>
      <w:r w:rsidR="00045173">
        <w:rPr>
          <w:rtl/>
          <w:lang w:bidi="fa-IR"/>
        </w:rPr>
        <w:t>«</w:t>
      </w:r>
      <w:r w:rsidR="00E74650">
        <w:rPr>
          <w:rtl/>
          <w:lang w:bidi="fa-IR"/>
        </w:rPr>
        <w:t>همانا خداوند آدم و نوح و خاندان ابراهیم و خاندان عمران را بر جهانیان برگزید»</w:t>
      </w:r>
      <w:r w:rsidR="00F76164">
        <w:rPr>
          <w:rFonts w:hint="cs"/>
          <w:rtl/>
          <w:lang w:bidi="fa-IR"/>
        </w:rPr>
        <w:t>.</w:t>
      </w:r>
      <w:r w:rsidR="002460E0">
        <w:rPr>
          <w:rtl/>
          <w:lang w:bidi="fa-IR"/>
        </w:rPr>
        <w:t xml:space="preserve"> </w:t>
      </w:r>
      <w:r w:rsidR="00E74650">
        <w:rPr>
          <w:rtl/>
          <w:lang w:bidi="fa-IR"/>
        </w:rPr>
        <w:t>و یا دربار</w:t>
      </w:r>
      <w:r w:rsidR="00511465">
        <w:rPr>
          <w:rtl/>
          <w:lang w:bidi="fa-IR"/>
        </w:rPr>
        <w:t>ه‌ی</w:t>
      </w:r>
      <w:r w:rsidR="00E74650">
        <w:rPr>
          <w:rtl/>
          <w:lang w:bidi="fa-IR"/>
        </w:rPr>
        <w:t xml:space="preserve"> جناب طالوت فرموده:</w:t>
      </w:r>
      <w:r w:rsidR="00C56ADA">
        <w:rPr>
          <w:rtl/>
          <w:lang w:bidi="fa-IR"/>
        </w:rPr>
        <w:t xml:space="preserve"> </w:t>
      </w:r>
      <w:r w:rsidR="00A31435">
        <w:rPr>
          <w:rFonts w:ascii="KFGQPC Uthman Taha Naskh" w:cs="KFGQPC Uthman Taha Naskh"/>
          <w:rtl/>
          <w:lang w:bidi="fa-IR"/>
        </w:rPr>
        <w:t>﴿</w:t>
      </w:r>
      <w:r w:rsidR="00CB2E32" w:rsidRPr="00CB2E32">
        <w:rPr>
          <w:rStyle w:val="Char5"/>
          <w:rtl/>
          <w:lang w:bidi="fa-IR"/>
        </w:rPr>
        <w:t xml:space="preserve">وَقَالَ لَهُمۡ نَبِيُّهُمۡ إِنَّ ٱللَّهَ قَدۡ بَعَثَ لَكُمۡ طَالُوتَ مَلِكٗاۚ </w:t>
      </w:r>
      <w:r w:rsidR="00CB2E32" w:rsidRPr="00CB2E32">
        <w:rPr>
          <w:rStyle w:val="Char5"/>
          <w:lang w:bidi="fa-IR"/>
        </w:rPr>
        <w:t>…</w:t>
      </w:r>
      <w:r w:rsidR="00CB2E32" w:rsidRPr="00CB2E32">
        <w:rPr>
          <w:rStyle w:val="Char5"/>
          <w:rtl/>
          <w:lang w:bidi="fa-IR"/>
        </w:rPr>
        <w:t>قَالَ إِنَّ ٱللَّهَ ٱصۡطَفَىٰهُ عَلَيۡكُمۡ</w:t>
      </w:r>
      <w:r w:rsidR="00A31435" w:rsidRPr="00A31435">
        <w:rPr>
          <w:rStyle w:val="Char5"/>
          <w:rFonts w:cs="KFGQPC Uthman Taha Naskh"/>
          <w:rtl/>
          <w:lang w:bidi="fa-IR"/>
        </w:rPr>
        <w:t>﴾</w:t>
      </w:r>
      <w:r w:rsidR="00CB2E32">
        <w:rPr>
          <w:rFonts w:ascii="KFGQPC Uthman Taha Naskh" w:cs="KFGQPC Uthman Taha Naskh"/>
          <w:rtl/>
          <w:lang w:bidi="fa-IR"/>
        </w:rPr>
        <w:t xml:space="preserve"> </w:t>
      </w:r>
      <w:r w:rsidR="00CB2E32" w:rsidRPr="001D4896">
        <w:rPr>
          <w:rStyle w:val="Char4"/>
          <w:rtl/>
        </w:rPr>
        <w:t>[البقرة: ٢٤٧]</w:t>
      </w:r>
      <w:r w:rsidR="00386033">
        <w:rPr>
          <w:rFonts w:ascii="KFGQPC Uthman Taha Naskh" w:cs="KFGQPC Uthman Taha Naskh"/>
          <w:rtl/>
          <w:lang w:bidi="fa-IR"/>
        </w:rPr>
        <w:t xml:space="preserve"> </w:t>
      </w:r>
      <w:r w:rsidR="00E74650">
        <w:rPr>
          <w:rtl/>
          <w:lang w:bidi="fa-IR"/>
        </w:rPr>
        <w:t>«</w:t>
      </w:r>
      <w:r w:rsidR="00494297">
        <w:rPr>
          <w:rtl/>
          <w:lang w:bidi="fa-IR"/>
        </w:rPr>
        <w:t>و پیامبرشان بدیشان گفت</w:t>
      </w:r>
      <w:r w:rsidR="005A7852">
        <w:rPr>
          <w:rtl/>
          <w:lang w:bidi="fa-IR"/>
        </w:rPr>
        <w:t>:</w:t>
      </w:r>
      <w:r w:rsidR="00494297">
        <w:rPr>
          <w:rtl/>
          <w:lang w:bidi="fa-IR"/>
        </w:rPr>
        <w:t xml:space="preserve"> همانا خداوند طالوت را به پادشاهی</w:t>
      </w:r>
      <w:r w:rsidR="00004B8F">
        <w:rPr>
          <w:rtl/>
          <w:lang w:bidi="fa-IR"/>
        </w:rPr>
        <w:t>ِ</w:t>
      </w:r>
      <w:r w:rsidR="00494297">
        <w:rPr>
          <w:rtl/>
          <w:lang w:bidi="fa-IR"/>
        </w:rPr>
        <w:t xml:space="preserve"> شما برانگیخته</w:t>
      </w:r>
      <w:r w:rsidR="001969BB" w:rsidRPr="001969BB">
        <w:rPr>
          <w:rtl/>
          <w:lang w:bidi="fa-IR"/>
        </w:rPr>
        <w:t>.</w:t>
      </w:r>
      <w:r w:rsidR="00494297">
        <w:rPr>
          <w:rtl/>
          <w:lang w:bidi="fa-IR"/>
        </w:rPr>
        <w:t>.... گفت</w:t>
      </w:r>
      <w:r w:rsidR="0070635D">
        <w:rPr>
          <w:rFonts w:hint="cs"/>
          <w:rtl/>
          <w:lang w:bidi="fa-IR"/>
        </w:rPr>
        <w:t>:</w:t>
      </w:r>
      <w:r w:rsidR="00494297">
        <w:rPr>
          <w:rtl/>
          <w:lang w:bidi="fa-IR"/>
        </w:rPr>
        <w:t xml:space="preserve"> همانا خداوند او را بر شما برگزیده است»</w:t>
      </w:r>
      <w:r w:rsidR="00C56ADA">
        <w:rPr>
          <w:rtl/>
          <w:lang w:bidi="fa-IR"/>
        </w:rPr>
        <w:t>.</w:t>
      </w:r>
      <w:r w:rsidR="00494297">
        <w:rPr>
          <w:rtl/>
          <w:lang w:bidi="fa-IR"/>
        </w:rPr>
        <w:t xml:space="preserve"> و یا فرموده:</w:t>
      </w:r>
      <w:r w:rsidR="00C56ADA">
        <w:rPr>
          <w:rtl/>
          <w:lang w:bidi="fa-IR"/>
        </w:rPr>
        <w:t xml:space="preserve"> </w:t>
      </w:r>
      <w:r w:rsidR="00A31435">
        <w:rPr>
          <w:rFonts w:ascii="KFGQPC Uthman Taha Naskh" w:cs="KFGQPC Uthman Taha Naskh"/>
          <w:rtl/>
          <w:lang w:bidi="fa-IR"/>
        </w:rPr>
        <w:t>﴿</w:t>
      </w:r>
      <w:r w:rsidR="00CB2E32" w:rsidRPr="00CB2E32">
        <w:rPr>
          <w:rStyle w:val="Char5"/>
          <w:rtl/>
          <w:lang w:bidi="fa-IR"/>
        </w:rPr>
        <w:t>يَٰمَرۡيَمُ إِنَّ ٱللَّهَ ٱصۡطَفَىٰكِ وَطَهَّرَكِ وَٱصۡطَفَىٰكِ عَلَىٰ نِسَآءِ ٱلۡعَٰلَمِينَ ٤٢</w:t>
      </w:r>
      <w:r w:rsidR="00A31435" w:rsidRPr="00A31435">
        <w:rPr>
          <w:rStyle w:val="Char5"/>
          <w:rFonts w:cs="KFGQPC Uthman Taha Naskh"/>
          <w:rtl/>
          <w:lang w:bidi="fa-IR"/>
        </w:rPr>
        <w:t>﴾</w:t>
      </w:r>
      <w:r w:rsidR="00CB2E32">
        <w:rPr>
          <w:rFonts w:ascii="KFGQPC Uthman Taha Naskh" w:cs="KFGQPC Uthman Taha Naskh"/>
          <w:rtl/>
          <w:lang w:bidi="fa-IR"/>
        </w:rPr>
        <w:t xml:space="preserve"> </w:t>
      </w:r>
      <w:r w:rsidR="00CB2E32" w:rsidRPr="001D4896">
        <w:rPr>
          <w:rStyle w:val="Char4"/>
          <w:rtl/>
        </w:rPr>
        <w:t>[</w:t>
      </w:r>
      <w:r w:rsidR="00A80907">
        <w:rPr>
          <w:rStyle w:val="Char4"/>
          <w:rtl/>
        </w:rPr>
        <w:t>آل</w:t>
      </w:r>
      <w:r w:rsidR="00A80907">
        <w:rPr>
          <w:rStyle w:val="Char4"/>
          <w:rFonts w:ascii="Times New Roman" w:hAnsi="Times New Roman" w:cs="Times New Roman" w:hint="cs"/>
          <w:rtl/>
        </w:rPr>
        <w:t>‌</w:t>
      </w:r>
      <w:r w:rsidR="00A80907">
        <w:rPr>
          <w:rStyle w:val="Char4"/>
          <w:rFonts w:hint="cs"/>
          <w:rtl/>
        </w:rPr>
        <w:t>عمران</w:t>
      </w:r>
      <w:r w:rsidR="00A80907">
        <w:rPr>
          <w:rStyle w:val="Char4"/>
          <w:rtl/>
        </w:rPr>
        <w:t>:</w:t>
      </w:r>
      <w:r w:rsidR="00CB2E32" w:rsidRPr="001D4896">
        <w:rPr>
          <w:rStyle w:val="Char4"/>
          <w:rtl/>
        </w:rPr>
        <w:t xml:space="preserve"> ٤٢]</w:t>
      </w:r>
      <w:r w:rsidR="000E5E8B">
        <w:rPr>
          <w:rFonts w:ascii="KFGQPC Uthman Taha Naskh" w:cs="KFGQPC Uthman Taha Naskh"/>
          <w:rtl/>
          <w:lang w:bidi="fa-IR"/>
        </w:rPr>
        <w:t xml:space="preserve"> </w:t>
      </w:r>
      <w:r w:rsidR="00626AB4">
        <w:rPr>
          <w:rtl/>
          <w:lang w:bidi="fa-IR"/>
        </w:rPr>
        <w:t>«ای مریم</w:t>
      </w:r>
      <w:r w:rsidR="0070635D">
        <w:rPr>
          <w:rFonts w:hint="cs"/>
          <w:rtl/>
          <w:lang w:bidi="fa-IR"/>
        </w:rPr>
        <w:t>،</w:t>
      </w:r>
      <w:r w:rsidR="00626AB4">
        <w:rPr>
          <w:rtl/>
          <w:lang w:bidi="fa-IR"/>
        </w:rPr>
        <w:t xml:space="preserve"> خداوند تو را برگزیده و پاک گردانیده و بر زنان جهانیان برگزیده است»</w:t>
      </w:r>
      <w:r w:rsidR="0070635D">
        <w:rPr>
          <w:rFonts w:hint="cs"/>
          <w:rtl/>
          <w:lang w:bidi="fa-IR"/>
        </w:rPr>
        <w:t>.</w:t>
      </w:r>
      <w:r w:rsidR="001969BB">
        <w:rPr>
          <w:rtl/>
          <w:lang w:bidi="fa-IR"/>
        </w:rPr>
        <w:t xml:space="preserve"> امّا </w:t>
      </w:r>
      <w:r w:rsidR="00626AB4">
        <w:rPr>
          <w:rtl/>
          <w:lang w:bidi="fa-IR"/>
        </w:rPr>
        <w:t>نفرموده:</w:t>
      </w:r>
      <w:r w:rsidR="00C56ADA">
        <w:rPr>
          <w:rtl/>
          <w:lang w:bidi="fa-IR"/>
        </w:rPr>
        <w:t xml:space="preserve"> </w:t>
      </w:r>
      <w:r w:rsidR="00626AB4" w:rsidRPr="00D106B4">
        <w:rPr>
          <w:rFonts w:cs="KFGQPC Uthman Taha Naskh"/>
          <w:sz w:val="32"/>
          <w:szCs w:val="27"/>
          <w:rtl/>
        </w:rPr>
        <w:t>«إن</w:t>
      </w:r>
      <w:r w:rsidR="00004B8F" w:rsidRPr="00D106B4">
        <w:rPr>
          <w:rFonts w:cs="KFGQPC Uthman Taha Naskh"/>
          <w:sz w:val="32"/>
          <w:szCs w:val="27"/>
          <w:rtl/>
        </w:rPr>
        <w:t>َّ</w:t>
      </w:r>
      <w:r w:rsidR="00626AB4" w:rsidRPr="00D106B4">
        <w:rPr>
          <w:rFonts w:cs="KFGQPC Uthman Taha Naskh"/>
          <w:sz w:val="32"/>
          <w:szCs w:val="27"/>
          <w:rtl/>
        </w:rPr>
        <w:t xml:space="preserve"> الله</w:t>
      </w:r>
      <w:r w:rsidR="00004B8F" w:rsidRPr="00D106B4">
        <w:rPr>
          <w:rFonts w:cs="KFGQPC Uthman Taha Naskh"/>
          <w:sz w:val="32"/>
          <w:szCs w:val="27"/>
          <w:rtl/>
        </w:rPr>
        <w:t>َ</w:t>
      </w:r>
      <w:r w:rsidR="00626AB4" w:rsidRPr="00D106B4">
        <w:rPr>
          <w:rFonts w:cs="KFGQPC Uthman Taha Naskh"/>
          <w:sz w:val="32"/>
          <w:szCs w:val="27"/>
          <w:rtl/>
        </w:rPr>
        <w:t xml:space="preserve"> اص</w:t>
      </w:r>
      <w:r w:rsidR="0070635D">
        <w:rPr>
          <w:rFonts w:cs="KFGQPC Uthman Taha Naskh"/>
          <w:sz w:val="32"/>
          <w:szCs w:val="27"/>
          <w:rtl/>
        </w:rPr>
        <w:t>ْ</w:t>
      </w:r>
      <w:r w:rsidR="00626AB4" w:rsidRPr="00D106B4">
        <w:rPr>
          <w:rFonts w:cs="KFGQPC Uthman Taha Naskh"/>
          <w:sz w:val="32"/>
          <w:szCs w:val="27"/>
          <w:rtl/>
        </w:rPr>
        <w:t>ط</w:t>
      </w:r>
      <w:r w:rsidR="00004B8F" w:rsidRPr="00D106B4">
        <w:rPr>
          <w:rFonts w:cs="KFGQPC Uthman Taha Naskh"/>
          <w:sz w:val="32"/>
          <w:szCs w:val="27"/>
          <w:rtl/>
        </w:rPr>
        <w:t>َ</w:t>
      </w:r>
      <w:r w:rsidR="00626AB4" w:rsidRPr="00D106B4">
        <w:rPr>
          <w:rFonts w:cs="KFGQPC Uthman Taha Naskh"/>
          <w:sz w:val="32"/>
          <w:szCs w:val="27"/>
          <w:rtl/>
        </w:rPr>
        <w:t>ف</w:t>
      </w:r>
      <w:r w:rsidR="00004B8F" w:rsidRPr="00D106B4">
        <w:rPr>
          <w:rFonts w:cs="KFGQPC Uthman Taha Naskh"/>
          <w:sz w:val="32"/>
          <w:szCs w:val="27"/>
          <w:rtl/>
        </w:rPr>
        <w:t>َ</w:t>
      </w:r>
      <w:r w:rsidR="00626AB4" w:rsidRPr="00D106B4">
        <w:rPr>
          <w:rFonts w:cs="KFGQPC Uthman Taha Naskh"/>
          <w:sz w:val="32"/>
          <w:szCs w:val="27"/>
          <w:rtl/>
        </w:rPr>
        <w:t xml:space="preserve">ی </w:t>
      </w:r>
      <w:r w:rsidR="00004B8F" w:rsidRPr="00D106B4">
        <w:rPr>
          <w:rFonts w:cs="KFGQPC Uthman Taha Naskh"/>
          <w:sz w:val="32"/>
          <w:szCs w:val="27"/>
          <w:rtl/>
        </w:rPr>
        <w:t xml:space="preserve">آلَ </w:t>
      </w:r>
      <w:r w:rsidR="00626AB4" w:rsidRPr="00D106B4">
        <w:rPr>
          <w:rFonts w:cs="KFGQPC Uthman Taha Naskh"/>
          <w:sz w:val="32"/>
          <w:szCs w:val="27"/>
          <w:rtl/>
        </w:rPr>
        <w:t>م</w:t>
      </w:r>
      <w:r w:rsidR="00004B8F" w:rsidRPr="00D106B4">
        <w:rPr>
          <w:rFonts w:cs="KFGQPC Uthman Taha Naskh"/>
          <w:sz w:val="32"/>
          <w:szCs w:val="27"/>
          <w:rtl/>
        </w:rPr>
        <w:t>ُ</w:t>
      </w:r>
      <w:r w:rsidR="00626AB4" w:rsidRPr="00D106B4">
        <w:rPr>
          <w:rFonts w:cs="KFGQPC Uthman Taha Naskh"/>
          <w:sz w:val="32"/>
          <w:szCs w:val="27"/>
          <w:rtl/>
        </w:rPr>
        <w:t>ح</w:t>
      </w:r>
      <w:r w:rsidR="00004B8F" w:rsidRPr="00D106B4">
        <w:rPr>
          <w:rFonts w:cs="KFGQPC Uthman Taha Naskh"/>
          <w:sz w:val="32"/>
          <w:szCs w:val="27"/>
          <w:rtl/>
        </w:rPr>
        <w:t>َ</w:t>
      </w:r>
      <w:r w:rsidR="00626AB4" w:rsidRPr="00D106B4">
        <w:rPr>
          <w:rFonts w:cs="KFGQPC Uthman Taha Naskh"/>
          <w:sz w:val="32"/>
          <w:szCs w:val="27"/>
          <w:rtl/>
        </w:rPr>
        <w:t>م</w:t>
      </w:r>
      <w:r w:rsidR="00004B8F" w:rsidRPr="00D106B4">
        <w:rPr>
          <w:rFonts w:cs="KFGQPC Uthman Taha Naskh"/>
          <w:sz w:val="32"/>
          <w:szCs w:val="27"/>
          <w:rtl/>
        </w:rPr>
        <w:t>ّ</w:t>
      </w:r>
      <w:r w:rsidR="00626AB4" w:rsidRPr="00D106B4">
        <w:rPr>
          <w:rFonts w:cs="KFGQPC Uthman Taha Naskh"/>
          <w:sz w:val="32"/>
          <w:szCs w:val="27"/>
          <w:rtl/>
        </w:rPr>
        <w:t>د</w:t>
      </w:r>
      <w:r w:rsidR="00004B8F" w:rsidRPr="00D106B4">
        <w:rPr>
          <w:rFonts w:cs="KFGQPC Uthman Taha Naskh"/>
          <w:sz w:val="32"/>
          <w:szCs w:val="27"/>
          <w:rtl/>
        </w:rPr>
        <w:t>ٍ</w:t>
      </w:r>
      <w:r w:rsidR="00626AB4" w:rsidRPr="00D106B4">
        <w:rPr>
          <w:rFonts w:cs="KFGQPC Uthman Taha Naskh"/>
          <w:sz w:val="32"/>
          <w:szCs w:val="27"/>
          <w:rtl/>
        </w:rPr>
        <w:t>»</w:t>
      </w:r>
      <w:r w:rsidR="00626AB4">
        <w:rPr>
          <w:rtl/>
          <w:lang w:bidi="fa-IR"/>
        </w:rPr>
        <w:t xml:space="preserve"> (فتأمّل) ملاحظه کنید خدای متعال در کتابش، برگزیدگان خود را که قبل از پیامبر </w:t>
      </w:r>
      <w:r w:rsidR="00225EA3">
        <w:rPr>
          <w:rtl/>
          <w:lang w:bidi="fa-IR"/>
        </w:rPr>
        <w:t>اکرم</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626AB4">
        <w:rPr>
          <w:rtl/>
          <w:lang w:bidi="fa-IR"/>
        </w:rPr>
        <w:t>بوده</w:t>
      </w:r>
      <w:r w:rsidR="00934631">
        <w:rPr>
          <w:rFonts w:hint="cs"/>
          <w:rtl/>
          <w:lang w:bidi="fa-IR"/>
        </w:rPr>
        <w:t>‌</w:t>
      </w:r>
      <w:r w:rsidR="00626AB4">
        <w:rPr>
          <w:rtl/>
          <w:lang w:bidi="fa-IR"/>
        </w:rPr>
        <w:t>اند، به صراحت معرّفی فرموده (از قبیل آی</w:t>
      </w:r>
      <w:r w:rsidR="00511465">
        <w:rPr>
          <w:rtl/>
          <w:lang w:bidi="fa-IR"/>
        </w:rPr>
        <w:t>ه‌ی</w:t>
      </w:r>
      <w:r w:rsidR="00626AB4">
        <w:rPr>
          <w:rtl/>
          <w:lang w:bidi="fa-IR"/>
        </w:rPr>
        <w:t xml:space="preserve"> 144 سور</w:t>
      </w:r>
      <w:r w:rsidR="00511465">
        <w:rPr>
          <w:rtl/>
          <w:lang w:bidi="fa-IR"/>
        </w:rPr>
        <w:t>ه‌ی</w:t>
      </w:r>
      <w:r w:rsidR="00626AB4">
        <w:rPr>
          <w:rtl/>
          <w:lang w:bidi="fa-IR"/>
        </w:rPr>
        <w:t xml:space="preserve"> اعراف و سور</w:t>
      </w:r>
      <w:r w:rsidR="00511465">
        <w:rPr>
          <w:rtl/>
          <w:lang w:bidi="fa-IR"/>
        </w:rPr>
        <w:t>ه‌ی</w:t>
      </w:r>
      <w:r w:rsidR="00782E60">
        <w:rPr>
          <w:rtl/>
          <w:lang w:bidi="fa-IR"/>
        </w:rPr>
        <w:t xml:space="preserve"> ص</w:t>
      </w:r>
      <w:r w:rsidR="00626AB4">
        <w:rPr>
          <w:rtl/>
          <w:lang w:bidi="fa-IR"/>
        </w:rPr>
        <w:t xml:space="preserve"> آی</w:t>
      </w:r>
      <w:r w:rsidR="00511465">
        <w:rPr>
          <w:rtl/>
          <w:lang w:bidi="fa-IR"/>
        </w:rPr>
        <w:t>ه‌ی</w:t>
      </w:r>
      <w:r w:rsidR="00626AB4">
        <w:rPr>
          <w:rtl/>
          <w:lang w:bidi="fa-IR"/>
        </w:rPr>
        <w:t xml:space="preserve"> 45 و 48) پس چگونه کسانی را که سعادت آیند</w:t>
      </w:r>
      <w:r w:rsidR="00511465">
        <w:rPr>
          <w:rtl/>
          <w:lang w:bidi="fa-IR"/>
        </w:rPr>
        <w:t>ه‌ی</w:t>
      </w:r>
      <w:r w:rsidR="00626AB4">
        <w:rPr>
          <w:rtl/>
          <w:lang w:bidi="fa-IR"/>
        </w:rPr>
        <w:t xml:space="preserve"> </w:t>
      </w:r>
      <w:r w:rsidR="00FE262C">
        <w:rPr>
          <w:rtl/>
          <w:lang w:bidi="fa-IR"/>
        </w:rPr>
        <w:t>ا</w:t>
      </w:r>
      <w:r w:rsidR="00626AB4">
        <w:rPr>
          <w:rtl/>
          <w:lang w:bidi="fa-IR"/>
        </w:rPr>
        <w:t>مّت پیامبر خاتمش به شناخت</w:t>
      </w:r>
      <w:r w:rsidR="009F7CAF">
        <w:rPr>
          <w:rtl/>
          <w:lang w:bidi="fa-IR"/>
        </w:rPr>
        <w:t xml:space="preserve"> آن‌ها </w:t>
      </w:r>
      <w:r w:rsidR="00626AB4">
        <w:rPr>
          <w:rtl/>
          <w:lang w:bidi="fa-IR"/>
        </w:rPr>
        <w:t>منوط است، در کتاب خود معرّفی نفرموده است؟</w:t>
      </w:r>
      <w:r w:rsidR="00175FCB">
        <w:rPr>
          <w:rtl/>
          <w:lang w:bidi="fa-IR"/>
        </w:rPr>
        <w:t>!</w:t>
      </w:r>
      <w:r w:rsidR="00782E60">
        <w:rPr>
          <w:rtl/>
          <w:lang w:bidi="fa-IR"/>
        </w:rPr>
        <w:t xml:space="preserve"> </w:t>
      </w:r>
      <w:r w:rsidR="00626AB4" w:rsidRPr="001D7F88">
        <w:rPr>
          <w:rFonts w:cs="mylotus"/>
          <w:sz w:val="32"/>
          <w:szCs w:val="27"/>
          <w:rtl/>
          <w:lang w:bidi="fa-IR"/>
        </w:rPr>
        <w:t>(ف</w:t>
      </w:r>
      <w:r w:rsidR="00352097" w:rsidRPr="001D7F88">
        <w:rPr>
          <w:rFonts w:cs="mylotus"/>
          <w:sz w:val="32"/>
          <w:szCs w:val="27"/>
          <w:rtl/>
          <w:lang w:bidi="fa-IR"/>
        </w:rPr>
        <w:t>َ</w:t>
      </w:r>
      <w:r w:rsidR="00626AB4" w:rsidRPr="001D7F88">
        <w:rPr>
          <w:rFonts w:cs="mylotus"/>
          <w:sz w:val="32"/>
          <w:szCs w:val="27"/>
          <w:rtl/>
          <w:lang w:bidi="fa-IR"/>
        </w:rPr>
        <w:t>ت</w:t>
      </w:r>
      <w:r w:rsidR="00352097" w:rsidRPr="001D7F88">
        <w:rPr>
          <w:rFonts w:cs="mylotus"/>
          <w:sz w:val="32"/>
          <w:szCs w:val="27"/>
          <w:rtl/>
          <w:lang w:bidi="fa-IR"/>
        </w:rPr>
        <w:t>َ</w:t>
      </w:r>
      <w:r w:rsidR="00626AB4" w:rsidRPr="001D7F88">
        <w:rPr>
          <w:rFonts w:cs="mylotus"/>
          <w:sz w:val="32"/>
          <w:szCs w:val="27"/>
          <w:rtl/>
          <w:lang w:bidi="fa-IR"/>
        </w:rPr>
        <w:t>أمّ</w:t>
      </w:r>
      <w:r w:rsidR="00352097" w:rsidRPr="001D7F88">
        <w:rPr>
          <w:rFonts w:cs="mylotus"/>
          <w:sz w:val="32"/>
          <w:szCs w:val="27"/>
          <w:rtl/>
          <w:lang w:bidi="fa-IR"/>
        </w:rPr>
        <w:t>َ</w:t>
      </w:r>
      <w:r w:rsidR="00626AB4" w:rsidRPr="001D7F88">
        <w:rPr>
          <w:rFonts w:cs="mylotus"/>
          <w:sz w:val="32"/>
          <w:szCs w:val="27"/>
          <w:rtl/>
          <w:lang w:bidi="fa-IR"/>
        </w:rPr>
        <w:t>ل د</w:t>
      </w:r>
      <w:r w:rsidR="00352097" w:rsidRPr="001D7F88">
        <w:rPr>
          <w:rFonts w:cs="mylotus"/>
          <w:sz w:val="32"/>
          <w:szCs w:val="27"/>
          <w:rtl/>
          <w:lang w:bidi="fa-IR"/>
        </w:rPr>
        <w:t>ُ</w:t>
      </w:r>
      <w:r w:rsidR="00626AB4" w:rsidRPr="001D7F88">
        <w:rPr>
          <w:rFonts w:cs="mylotus"/>
          <w:sz w:val="32"/>
          <w:szCs w:val="27"/>
          <w:rtl/>
          <w:lang w:bidi="fa-IR"/>
        </w:rPr>
        <w:t>ون</w:t>
      </w:r>
      <w:r w:rsidR="00352097" w:rsidRPr="001D7F88">
        <w:rPr>
          <w:rFonts w:cs="mylotus"/>
          <w:sz w:val="32"/>
          <w:szCs w:val="27"/>
          <w:rtl/>
          <w:lang w:bidi="fa-IR"/>
        </w:rPr>
        <w:t>َ</w:t>
      </w:r>
      <w:r w:rsidR="00626AB4" w:rsidRPr="001D7F88">
        <w:rPr>
          <w:rFonts w:cs="mylotus"/>
          <w:sz w:val="32"/>
          <w:szCs w:val="27"/>
          <w:rtl/>
          <w:lang w:bidi="fa-IR"/>
        </w:rPr>
        <w:t xml:space="preserve"> الع</w:t>
      </w:r>
      <w:r w:rsidR="00352097" w:rsidRPr="001D7F88">
        <w:rPr>
          <w:rFonts w:cs="mylotus"/>
          <w:sz w:val="32"/>
          <w:szCs w:val="27"/>
          <w:rtl/>
          <w:lang w:bidi="fa-IR"/>
        </w:rPr>
        <w:t>َ</w:t>
      </w:r>
      <w:r w:rsidR="00626AB4" w:rsidRPr="001D7F88">
        <w:rPr>
          <w:rFonts w:cs="mylotus"/>
          <w:sz w:val="32"/>
          <w:szCs w:val="27"/>
          <w:rtl/>
          <w:lang w:bidi="fa-IR"/>
        </w:rPr>
        <w:t>ص</w:t>
      </w:r>
      <w:r w:rsidR="00352097" w:rsidRPr="001D7F88">
        <w:rPr>
          <w:rFonts w:cs="mylotus"/>
          <w:sz w:val="32"/>
          <w:szCs w:val="27"/>
          <w:rtl/>
          <w:lang w:bidi="fa-IR"/>
        </w:rPr>
        <w:t>َ</w:t>
      </w:r>
      <w:r w:rsidR="00626AB4" w:rsidRPr="001D7F88">
        <w:rPr>
          <w:rFonts w:cs="mylotus"/>
          <w:sz w:val="32"/>
          <w:szCs w:val="27"/>
          <w:rtl/>
          <w:lang w:bidi="fa-IR"/>
        </w:rPr>
        <w:t>ب</w:t>
      </w:r>
      <w:r w:rsidR="00352097" w:rsidRPr="001D7F88">
        <w:rPr>
          <w:rFonts w:cs="mylotus"/>
          <w:sz w:val="32"/>
          <w:szCs w:val="27"/>
          <w:rtl/>
          <w:lang w:bidi="fa-IR"/>
        </w:rPr>
        <w:t>ِ</w:t>
      </w:r>
      <w:r w:rsidR="00596E18" w:rsidRPr="001D7F88">
        <w:rPr>
          <w:rFonts w:cs="mylotus"/>
          <w:sz w:val="32"/>
          <w:szCs w:val="27"/>
          <w:rtl/>
          <w:lang w:bidi="fa-IR"/>
        </w:rPr>
        <w:t>ي</w:t>
      </w:r>
      <w:r w:rsidR="00626AB4" w:rsidRPr="001D7F88">
        <w:rPr>
          <w:rFonts w:cs="mylotus"/>
          <w:sz w:val="32"/>
          <w:szCs w:val="27"/>
          <w:rtl/>
          <w:lang w:bidi="fa-IR"/>
        </w:rPr>
        <w:t>ّة)</w:t>
      </w:r>
      <w:r w:rsidR="00782E60" w:rsidRPr="001D7F88">
        <w:rPr>
          <w:rFonts w:cs="mylotus"/>
          <w:sz w:val="32"/>
          <w:szCs w:val="27"/>
          <w:rtl/>
          <w:lang w:bidi="fa-IR"/>
        </w:rPr>
        <w:t>.</w:t>
      </w:r>
    </w:p>
    <w:p w:rsidR="00596E18" w:rsidRDefault="0024064E" w:rsidP="00CB62EE">
      <w:pPr>
        <w:ind w:firstLine="284"/>
        <w:jc w:val="both"/>
        <w:rPr>
          <w:rtl/>
          <w:lang w:bidi="fa-IR"/>
        </w:rPr>
      </w:pPr>
      <w:r>
        <w:rPr>
          <w:rtl/>
          <w:lang w:bidi="fa-IR"/>
        </w:rPr>
        <w:t>آری</w:t>
      </w:r>
      <w:r w:rsidR="001F5877">
        <w:rPr>
          <w:rFonts w:hint="cs"/>
          <w:rtl/>
          <w:lang w:bidi="fa-IR"/>
        </w:rPr>
        <w:t>،</w:t>
      </w:r>
      <w:r>
        <w:rPr>
          <w:rtl/>
          <w:lang w:bidi="fa-IR"/>
        </w:rPr>
        <w:t xml:space="preserve"> می‌دانیم که برای ما </w:t>
      </w:r>
      <w:r w:rsidR="00FE262C">
        <w:rPr>
          <w:rtl/>
          <w:lang w:bidi="fa-IR"/>
        </w:rPr>
        <w:t>ا</w:t>
      </w:r>
      <w:r>
        <w:rPr>
          <w:rtl/>
          <w:lang w:bidi="fa-IR"/>
        </w:rPr>
        <w:t>خباری می‌آورند که آل‌محم</w:t>
      </w:r>
      <w:r w:rsidR="005826BB">
        <w:rPr>
          <w:rtl/>
          <w:lang w:bidi="fa-IR"/>
        </w:rPr>
        <w:t>ّ</w:t>
      </w:r>
      <w:r>
        <w:rPr>
          <w:rtl/>
          <w:lang w:bidi="fa-IR"/>
        </w:rPr>
        <w:t>د</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مصطف</w:t>
      </w:r>
      <w:r w:rsidR="005826BB">
        <w:rPr>
          <w:rtl/>
          <w:lang w:bidi="fa-IR"/>
        </w:rPr>
        <w:t>ا</w:t>
      </w:r>
      <w:r>
        <w:rPr>
          <w:rtl/>
          <w:lang w:bidi="fa-IR"/>
        </w:rPr>
        <w:t>ی إلهی هستند ولی دربار</w:t>
      </w:r>
      <w:r w:rsidR="00511465">
        <w:rPr>
          <w:rtl/>
          <w:lang w:bidi="fa-IR"/>
        </w:rPr>
        <w:t>ه‌ی</w:t>
      </w:r>
      <w:r>
        <w:rPr>
          <w:rtl/>
          <w:lang w:bidi="fa-IR"/>
        </w:rPr>
        <w:t xml:space="preserve"> صحّت و س</w:t>
      </w:r>
      <w:r w:rsidR="00782E60">
        <w:rPr>
          <w:rtl/>
          <w:lang w:bidi="fa-IR"/>
        </w:rPr>
        <w:t>ُقم این اخبار، لازم است رجوع کنی</w:t>
      </w:r>
      <w:r>
        <w:rPr>
          <w:rtl/>
          <w:lang w:bidi="fa-IR"/>
        </w:rPr>
        <w:t xml:space="preserve">د به </w:t>
      </w:r>
      <w:r w:rsidRPr="00CB62EE">
        <w:rPr>
          <w:rtl/>
          <w:lang w:bidi="fa-IR"/>
        </w:rPr>
        <w:t>کتاب حاضر</w:t>
      </w:r>
      <w:r>
        <w:rPr>
          <w:rtl/>
          <w:lang w:bidi="fa-IR"/>
        </w:rPr>
        <w:t xml:space="preserve"> (ص </w:t>
      </w:r>
      <w:r w:rsidR="00CB62EE">
        <w:rPr>
          <w:rtl/>
          <w:lang w:bidi="fa-IR"/>
        </w:rPr>
        <w:fldChar w:fldCharType="begin"/>
      </w:r>
      <w:r w:rsidR="00CB62EE">
        <w:rPr>
          <w:rtl/>
          <w:lang w:bidi="fa-IR"/>
        </w:rPr>
        <w:instrText xml:space="preserve"> </w:instrText>
      </w:r>
      <w:r w:rsidR="00CB62EE">
        <w:rPr>
          <w:lang w:bidi="fa-IR"/>
        </w:rPr>
        <w:instrText>PAGEREF</w:instrText>
      </w:r>
      <w:r w:rsidR="00CB62EE">
        <w:rPr>
          <w:rtl/>
          <w:lang w:bidi="fa-IR"/>
        </w:rPr>
        <w:instrText xml:space="preserve"> _</w:instrText>
      </w:r>
      <w:r w:rsidR="00CB62EE">
        <w:rPr>
          <w:lang w:bidi="fa-IR"/>
        </w:rPr>
        <w:instrText>Ref346924386 \h</w:instrText>
      </w:r>
      <w:r w:rsidR="00CB62EE">
        <w:rPr>
          <w:rtl/>
          <w:lang w:bidi="fa-IR"/>
        </w:rPr>
        <w:instrText xml:space="preserve"> </w:instrText>
      </w:r>
      <w:r w:rsidR="00CB62EE">
        <w:rPr>
          <w:rtl/>
          <w:lang w:bidi="fa-IR"/>
        </w:rPr>
      </w:r>
      <w:r w:rsidR="00CB62EE">
        <w:rPr>
          <w:rtl/>
          <w:lang w:bidi="fa-IR"/>
        </w:rPr>
        <w:fldChar w:fldCharType="separate"/>
      </w:r>
      <w:r w:rsidR="007D3AD6">
        <w:rPr>
          <w:noProof/>
          <w:rtl/>
          <w:lang w:bidi="fa-IR"/>
        </w:rPr>
        <w:t>396</w:t>
      </w:r>
      <w:r w:rsidR="00CB62EE">
        <w:rPr>
          <w:rtl/>
          <w:lang w:bidi="fa-IR"/>
        </w:rPr>
        <w:fldChar w:fldCharType="end"/>
      </w:r>
      <w:r>
        <w:rPr>
          <w:rtl/>
          <w:lang w:bidi="fa-IR"/>
        </w:rPr>
        <w:t>)</w:t>
      </w:r>
      <w:r w:rsidR="00782E60">
        <w:rPr>
          <w:rtl/>
          <w:lang w:bidi="fa-IR"/>
        </w:rPr>
        <w:t>.</w:t>
      </w:r>
    </w:p>
    <w:p w:rsidR="0024064E" w:rsidRDefault="0024064E" w:rsidP="00596E18">
      <w:pPr>
        <w:ind w:firstLine="284"/>
        <w:jc w:val="both"/>
        <w:rPr>
          <w:rtl/>
          <w:lang w:bidi="fa-IR"/>
        </w:rPr>
      </w:pPr>
      <w:r>
        <w:rPr>
          <w:rtl/>
          <w:lang w:bidi="fa-IR"/>
        </w:rPr>
        <w:t xml:space="preserve">18- می‌گوید: </w:t>
      </w:r>
      <w:r w:rsidRPr="00D106B4">
        <w:rPr>
          <w:rFonts w:cs="KFGQPC Uthman Taha Naskh"/>
          <w:sz w:val="32"/>
          <w:szCs w:val="27"/>
          <w:rtl/>
        </w:rPr>
        <w:t>«أين</w:t>
      </w:r>
      <w:r w:rsidR="00B06D04" w:rsidRPr="00D106B4">
        <w:rPr>
          <w:rFonts w:cs="KFGQPC Uthman Taha Naskh"/>
          <w:sz w:val="32"/>
          <w:szCs w:val="27"/>
          <w:rtl/>
        </w:rPr>
        <w:t>َ</w:t>
      </w:r>
      <w:r w:rsidRPr="00D106B4">
        <w:rPr>
          <w:rFonts w:cs="KFGQPC Uthman Taha Naskh"/>
          <w:sz w:val="32"/>
          <w:szCs w:val="27"/>
          <w:rtl/>
        </w:rPr>
        <w:t xml:space="preserve"> ب</w:t>
      </w:r>
      <w:r w:rsidR="00B06D04" w:rsidRPr="00D106B4">
        <w:rPr>
          <w:rFonts w:cs="KFGQPC Uthman Taha Naskh"/>
          <w:sz w:val="32"/>
          <w:szCs w:val="27"/>
          <w:rtl/>
        </w:rPr>
        <w:t>َ</w:t>
      </w:r>
      <w:r w:rsidRPr="00D106B4">
        <w:rPr>
          <w:rFonts w:cs="KFGQPC Uthman Taha Naskh"/>
          <w:sz w:val="32"/>
          <w:szCs w:val="27"/>
          <w:rtl/>
        </w:rPr>
        <w:t>ق</w:t>
      </w:r>
      <w:r w:rsidR="00B06D04" w:rsidRPr="00D106B4">
        <w:rPr>
          <w:rFonts w:cs="KFGQPC Uthman Taha Naskh"/>
          <w:sz w:val="32"/>
          <w:szCs w:val="27"/>
          <w:rtl/>
        </w:rPr>
        <w:t>ِ</w:t>
      </w:r>
      <w:r w:rsidRPr="00D106B4">
        <w:rPr>
          <w:rFonts w:cs="KFGQPC Uthman Taha Naskh"/>
          <w:sz w:val="32"/>
          <w:szCs w:val="27"/>
          <w:rtl/>
        </w:rPr>
        <w:t>يّ</w:t>
      </w:r>
      <w:r w:rsidR="00B06D04" w:rsidRPr="00D106B4">
        <w:rPr>
          <w:rFonts w:cs="KFGQPC Uthman Taha Naskh"/>
          <w:sz w:val="32"/>
          <w:szCs w:val="27"/>
          <w:rtl/>
        </w:rPr>
        <w:t>َ</w:t>
      </w:r>
      <w:r w:rsidRPr="00D106B4">
        <w:rPr>
          <w:rFonts w:cs="KFGQPC Uthman Taha Naskh"/>
          <w:sz w:val="32"/>
          <w:szCs w:val="27"/>
          <w:rtl/>
        </w:rPr>
        <w:t>ةُ الله»</w:t>
      </w:r>
      <w:r w:rsidR="00782E60" w:rsidRPr="00D106B4">
        <w:rPr>
          <w:rFonts w:cs="KFGQPC Uthman Taha Naskh"/>
          <w:sz w:val="32"/>
          <w:szCs w:val="27"/>
          <w:rtl/>
        </w:rPr>
        <w:t xml:space="preserve"> </w:t>
      </w:r>
      <w:r w:rsidR="00782E60">
        <w:rPr>
          <w:rtl/>
          <w:lang w:bidi="fa-IR"/>
        </w:rPr>
        <w:t>«</w:t>
      </w:r>
      <w:r w:rsidR="00782E60" w:rsidRPr="00B16460">
        <w:rPr>
          <w:rFonts w:ascii="mylotus" w:hAnsi="mylotus" w:cs="mylotus"/>
          <w:b/>
          <w:bCs/>
          <w:sz w:val="27"/>
          <w:szCs w:val="27"/>
          <w:rtl/>
          <w:lang w:bidi="fa-IR"/>
        </w:rPr>
        <w:t>ب</w:t>
      </w:r>
      <w:r w:rsidRPr="00B16460">
        <w:rPr>
          <w:rFonts w:ascii="mylotus" w:hAnsi="mylotus" w:cs="mylotus"/>
          <w:b/>
          <w:bCs/>
          <w:sz w:val="27"/>
          <w:szCs w:val="27"/>
          <w:rtl/>
          <w:lang w:bidi="fa-IR"/>
        </w:rPr>
        <w:t>قی</w:t>
      </w:r>
      <w:r w:rsidR="00FE262C" w:rsidRPr="00B16460">
        <w:rPr>
          <w:rFonts w:ascii="mylotus" w:hAnsi="mylotus" w:cs="mylotus"/>
          <w:b/>
          <w:bCs/>
          <w:sz w:val="27"/>
          <w:szCs w:val="27"/>
          <w:rtl/>
          <w:lang w:bidi="fa-IR"/>
        </w:rPr>
        <w:t>ة</w:t>
      </w:r>
      <w:r w:rsidRPr="00B16460">
        <w:rPr>
          <w:rFonts w:ascii="mylotus" w:hAnsi="mylotus" w:cs="mylotus"/>
          <w:sz w:val="27"/>
          <w:szCs w:val="27"/>
          <w:rtl/>
          <w:lang w:bidi="fa-IR"/>
        </w:rPr>
        <w:t xml:space="preserve"> الله</w:t>
      </w:r>
      <w:r>
        <w:rPr>
          <w:rtl/>
          <w:lang w:bidi="fa-IR"/>
        </w:rPr>
        <w:t xml:space="preserve"> کجاست؟!» در شهرهای ما تابلوهای بسیار زیادی برای اظهار ارادت به امام زمان با قیمت گزاف چاپ و آی</w:t>
      </w:r>
      <w:r w:rsidR="00511465">
        <w:rPr>
          <w:rtl/>
          <w:lang w:bidi="fa-IR"/>
        </w:rPr>
        <w:t>ه‌ی</w:t>
      </w:r>
      <w:r>
        <w:rPr>
          <w:rtl/>
          <w:lang w:bidi="fa-IR"/>
        </w:rPr>
        <w:t xml:space="preserve"> 86 سور</w:t>
      </w:r>
      <w:r w:rsidR="00511465">
        <w:rPr>
          <w:rtl/>
          <w:lang w:bidi="fa-IR"/>
        </w:rPr>
        <w:t>ه‌ی</w:t>
      </w:r>
      <w:r>
        <w:rPr>
          <w:rtl/>
          <w:lang w:bidi="fa-IR"/>
        </w:rPr>
        <w:t xml:space="preserve"> هود را بر آن می‌نو</w:t>
      </w:r>
      <w:r w:rsidR="00FE262C">
        <w:rPr>
          <w:rtl/>
          <w:lang w:bidi="fa-IR"/>
        </w:rPr>
        <w:t>یسند و دانسته یا نا</w:t>
      </w:r>
      <w:r>
        <w:rPr>
          <w:rtl/>
          <w:lang w:bidi="fa-IR"/>
        </w:rPr>
        <w:t>دا</w:t>
      </w:r>
      <w:r w:rsidR="00B06D04">
        <w:rPr>
          <w:rtl/>
          <w:lang w:bidi="fa-IR"/>
        </w:rPr>
        <w:t>ن</w:t>
      </w:r>
      <w:r>
        <w:rPr>
          <w:rtl/>
          <w:lang w:bidi="fa-IR"/>
        </w:rPr>
        <w:t>سته با قرآن بازی می‌کنند</w:t>
      </w:r>
      <w:r w:rsidR="00175FCB">
        <w:rPr>
          <w:rtl/>
          <w:lang w:bidi="fa-IR"/>
        </w:rPr>
        <w:t>!</w:t>
      </w:r>
    </w:p>
    <w:p w:rsidR="00A335DF" w:rsidRDefault="00A335DF" w:rsidP="00CB2E32">
      <w:pPr>
        <w:ind w:firstLine="284"/>
        <w:jc w:val="both"/>
        <w:rPr>
          <w:rtl/>
          <w:lang w:bidi="fa-IR"/>
        </w:rPr>
      </w:pPr>
      <w:r>
        <w:rPr>
          <w:rtl/>
          <w:lang w:bidi="fa-IR"/>
        </w:rPr>
        <w:t>سور</w:t>
      </w:r>
      <w:r w:rsidR="00511465">
        <w:rPr>
          <w:rtl/>
          <w:lang w:bidi="fa-IR"/>
        </w:rPr>
        <w:t>ه‌ی</w:t>
      </w:r>
      <w:r>
        <w:rPr>
          <w:rtl/>
          <w:lang w:bidi="fa-IR"/>
        </w:rPr>
        <w:t xml:space="preserve"> هود مکّی است و خدا در این سور</w:t>
      </w:r>
      <w:r w:rsidR="00511465">
        <w:rPr>
          <w:rtl/>
          <w:lang w:bidi="fa-IR"/>
        </w:rPr>
        <w:t>ه‌ی</w:t>
      </w:r>
      <w:r>
        <w:rPr>
          <w:rtl/>
          <w:lang w:bidi="fa-IR"/>
        </w:rPr>
        <w:t xml:space="preserve"> مبارک</w:t>
      </w:r>
      <w:r w:rsidR="000E4020">
        <w:rPr>
          <w:rtl/>
          <w:lang w:bidi="fa-IR"/>
        </w:rPr>
        <w:t>ه</w:t>
      </w:r>
      <w:r>
        <w:rPr>
          <w:rtl/>
          <w:lang w:bidi="fa-IR"/>
        </w:rPr>
        <w:t xml:space="preserve"> پس از بیان ماجرای حضرت نوح</w:t>
      </w:r>
      <w:r w:rsidR="000E4020">
        <w:rPr>
          <w:rtl/>
          <w:lang w:bidi="fa-IR"/>
        </w:rPr>
        <w:t xml:space="preserve"> </w:t>
      </w:r>
      <w:r>
        <w:rPr>
          <w:rtl/>
          <w:lang w:bidi="fa-IR"/>
        </w:rPr>
        <w:t>(آی</w:t>
      </w:r>
      <w:r w:rsidR="00511465">
        <w:rPr>
          <w:rtl/>
          <w:lang w:bidi="fa-IR"/>
        </w:rPr>
        <w:t>ه‌ی</w:t>
      </w:r>
      <w:r>
        <w:rPr>
          <w:rtl/>
          <w:lang w:bidi="fa-IR"/>
        </w:rPr>
        <w:t xml:space="preserve"> 25</w:t>
      </w:r>
      <w:r w:rsidR="00B06D04">
        <w:rPr>
          <w:rtl/>
          <w:lang w:bidi="fa-IR"/>
        </w:rPr>
        <w:t>تا</w:t>
      </w:r>
      <w:r>
        <w:rPr>
          <w:rtl/>
          <w:lang w:bidi="fa-IR"/>
        </w:rPr>
        <w:t>48) و حضرت هود (آی</w:t>
      </w:r>
      <w:r w:rsidR="00511465">
        <w:rPr>
          <w:rtl/>
          <w:lang w:bidi="fa-IR"/>
        </w:rPr>
        <w:t>ه‌ی</w:t>
      </w:r>
      <w:r>
        <w:rPr>
          <w:rtl/>
          <w:lang w:bidi="fa-IR"/>
        </w:rPr>
        <w:t xml:space="preserve"> 50</w:t>
      </w:r>
      <w:r w:rsidR="00B06D04">
        <w:rPr>
          <w:rtl/>
          <w:lang w:bidi="fa-IR"/>
        </w:rPr>
        <w:t xml:space="preserve"> تا</w:t>
      </w:r>
      <w:r>
        <w:rPr>
          <w:rtl/>
          <w:lang w:bidi="fa-IR"/>
        </w:rPr>
        <w:t>60) و حضرت صالح (آی</w:t>
      </w:r>
      <w:r w:rsidR="00511465">
        <w:rPr>
          <w:rtl/>
          <w:lang w:bidi="fa-IR"/>
        </w:rPr>
        <w:t>ه‌ی</w:t>
      </w:r>
      <w:r>
        <w:rPr>
          <w:rtl/>
          <w:lang w:bidi="fa-IR"/>
        </w:rPr>
        <w:t xml:space="preserve"> 61</w:t>
      </w:r>
      <w:r w:rsidR="00B06D04">
        <w:rPr>
          <w:rtl/>
          <w:lang w:bidi="fa-IR"/>
        </w:rPr>
        <w:t xml:space="preserve"> تا</w:t>
      </w:r>
      <w:r>
        <w:rPr>
          <w:rtl/>
          <w:lang w:bidi="fa-IR"/>
        </w:rPr>
        <w:t>68) و حضرت ابراهیم و حضرت لوط (آی</w:t>
      </w:r>
      <w:r w:rsidR="00511465">
        <w:rPr>
          <w:rtl/>
          <w:lang w:bidi="fa-IR"/>
        </w:rPr>
        <w:t>ه‌ی</w:t>
      </w:r>
      <w:r>
        <w:rPr>
          <w:rtl/>
          <w:lang w:bidi="fa-IR"/>
        </w:rPr>
        <w:t xml:space="preserve"> 69</w:t>
      </w:r>
      <w:r w:rsidR="00B06D04">
        <w:rPr>
          <w:rtl/>
          <w:lang w:bidi="fa-IR"/>
        </w:rPr>
        <w:t xml:space="preserve"> تا</w:t>
      </w:r>
      <w:r>
        <w:rPr>
          <w:rtl/>
          <w:lang w:bidi="fa-IR"/>
        </w:rPr>
        <w:t>83)، به بیان ماجرای حضرت شُع</w:t>
      </w:r>
      <w:r w:rsidR="00B06D04">
        <w:rPr>
          <w:rtl/>
          <w:lang w:bidi="fa-IR"/>
        </w:rPr>
        <w:t>َ</w:t>
      </w:r>
      <w:r>
        <w:rPr>
          <w:rtl/>
          <w:lang w:bidi="fa-IR"/>
        </w:rPr>
        <w:t>یب پرداخته و می‌فرماید:</w:t>
      </w:r>
      <w:r w:rsidR="000E4020">
        <w:rPr>
          <w:rtl/>
          <w:lang w:bidi="fa-IR"/>
        </w:rPr>
        <w:t xml:space="preserve"> </w:t>
      </w:r>
      <w:r w:rsidR="00A31435">
        <w:rPr>
          <w:rFonts w:ascii="KFGQPC Uthman Taha Naskh" w:cs="KFGQPC Uthman Taha Naskh"/>
          <w:rtl/>
          <w:lang w:bidi="fa-IR"/>
        </w:rPr>
        <w:t>﴿</w:t>
      </w:r>
      <w:r w:rsidR="00CB2E32" w:rsidRPr="00CB2E32">
        <w:rPr>
          <w:rStyle w:val="Char5"/>
          <w:rtl/>
          <w:lang w:bidi="fa-IR"/>
        </w:rPr>
        <w:t>وَيَٰقَوۡمِ أَوۡفُواْ ٱلۡمِكۡيَالَ وَٱلۡمِيزَانَ بِٱلۡقِسۡطِۖ وَلَا تَبۡخَسُواْ ٱلنَّاسَ أَشۡيَآءَهُمۡ وَلَا تَعۡثَوۡاْ فِي ٱلۡأَرۡضِ مُفۡسِدِينَ ٨٥ بَقِيَّتُ ٱللَّهِ خَيۡرٞ لَّكُمۡ إِن كُنتُم مُّؤۡمِنِينَۚ وَمَآ أَنَا۠ عَلَيۡكُم بِحَفِيظٖ ٨٦</w:t>
      </w:r>
      <w:r w:rsidR="00A31435" w:rsidRPr="00A31435">
        <w:rPr>
          <w:rStyle w:val="Char5"/>
          <w:rFonts w:cs="KFGQPC Uthman Taha Naskh"/>
          <w:rtl/>
          <w:lang w:bidi="fa-IR"/>
        </w:rPr>
        <w:t>﴾</w:t>
      </w:r>
      <w:r w:rsidR="00CB2E32">
        <w:rPr>
          <w:rFonts w:ascii="KFGQPC Uthman Taha Naskh" w:cs="KFGQPC Uthman Taha Naskh"/>
          <w:rtl/>
          <w:lang w:bidi="fa-IR"/>
        </w:rPr>
        <w:t xml:space="preserve"> </w:t>
      </w:r>
      <w:r w:rsidR="00CB2E32" w:rsidRPr="001D4896">
        <w:rPr>
          <w:rStyle w:val="Char4"/>
          <w:rtl/>
        </w:rPr>
        <w:t>[هود: ٨٥،</w:t>
      </w:r>
      <w:r w:rsidR="000E5E8B" w:rsidRPr="001D4896">
        <w:rPr>
          <w:rStyle w:val="Char4"/>
          <w:rtl/>
        </w:rPr>
        <w:t xml:space="preserve"> </w:t>
      </w:r>
      <w:r w:rsidR="00CB2E32" w:rsidRPr="001D4896">
        <w:rPr>
          <w:rStyle w:val="Char4"/>
          <w:rtl/>
        </w:rPr>
        <w:t>٨٦]</w:t>
      </w:r>
      <w:r w:rsidR="00386033">
        <w:rPr>
          <w:rFonts w:ascii="KFGQPC Uthman Taha Naskh" w:cs="KFGQPC Uthman Taha Naskh"/>
          <w:rtl/>
          <w:lang w:bidi="fa-IR"/>
        </w:rPr>
        <w:t xml:space="preserve"> </w:t>
      </w:r>
      <w:r w:rsidR="009D41B6">
        <w:rPr>
          <w:rtl/>
          <w:lang w:bidi="fa-IR"/>
        </w:rPr>
        <w:t>«(شعیب گفت) ای قوم من</w:t>
      </w:r>
      <w:r w:rsidR="001F5877">
        <w:rPr>
          <w:rFonts w:hint="cs"/>
          <w:rtl/>
          <w:lang w:bidi="fa-IR"/>
        </w:rPr>
        <w:t>،</w:t>
      </w:r>
      <w:r w:rsidR="009D41B6">
        <w:rPr>
          <w:rtl/>
          <w:lang w:bidi="fa-IR"/>
        </w:rPr>
        <w:t xml:space="preserve"> پیمانه و ترازو را به دادگری، تمام دهی</w:t>
      </w:r>
      <w:r w:rsidR="00C86F63">
        <w:rPr>
          <w:rtl/>
          <w:lang w:bidi="fa-IR"/>
        </w:rPr>
        <w:t>د</w:t>
      </w:r>
      <w:r w:rsidR="009D41B6">
        <w:rPr>
          <w:rtl/>
          <w:lang w:bidi="fa-IR"/>
        </w:rPr>
        <w:t xml:space="preserve"> (از حقّ مردم کم مگذارید) و از مردم کالایشان را کم مدهید و در این سر زمین کار ف</w:t>
      </w:r>
      <w:r w:rsidR="00B06D04">
        <w:rPr>
          <w:rtl/>
          <w:lang w:bidi="fa-IR"/>
        </w:rPr>
        <w:t>سادگرانه</w:t>
      </w:r>
      <w:r w:rsidR="002460E0">
        <w:rPr>
          <w:rtl/>
          <w:lang w:bidi="fa-IR"/>
        </w:rPr>
        <w:t xml:space="preserve"> </w:t>
      </w:r>
      <w:r w:rsidR="009D41B6">
        <w:rPr>
          <w:rtl/>
          <w:lang w:bidi="fa-IR"/>
        </w:rPr>
        <w:t>مکنید</w:t>
      </w:r>
      <w:r w:rsidR="00B06D04">
        <w:rPr>
          <w:rtl/>
          <w:lang w:bidi="fa-IR"/>
        </w:rPr>
        <w:t>؛</w:t>
      </w:r>
      <w:r w:rsidR="009D41B6">
        <w:rPr>
          <w:rtl/>
          <w:lang w:bidi="fa-IR"/>
        </w:rPr>
        <w:t xml:space="preserve"> اگر ایمان دارید</w:t>
      </w:r>
      <w:r w:rsidR="00C86F63">
        <w:rPr>
          <w:rtl/>
          <w:lang w:bidi="fa-IR"/>
        </w:rPr>
        <w:t xml:space="preserve"> </w:t>
      </w:r>
      <w:r w:rsidR="00BC527F">
        <w:rPr>
          <w:rtl/>
          <w:lang w:bidi="fa-IR"/>
        </w:rPr>
        <w:t>[</w:t>
      </w:r>
      <w:r w:rsidR="009D41B6">
        <w:rPr>
          <w:rtl/>
          <w:lang w:bidi="fa-IR"/>
        </w:rPr>
        <w:t>بدانید</w:t>
      </w:r>
      <w:r w:rsidR="00BC527F">
        <w:rPr>
          <w:rtl/>
          <w:lang w:bidi="fa-IR"/>
        </w:rPr>
        <w:t>]</w:t>
      </w:r>
      <w:r w:rsidR="009D41B6">
        <w:rPr>
          <w:rtl/>
          <w:lang w:bidi="fa-IR"/>
        </w:rPr>
        <w:t xml:space="preserve"> که باقی گذاشت</w:t>
      </w:r>
      <w:r w:rsidR="00511465">
        <w:rPr>
          <w:rtl/>
          <w:lang w:bidi="fa-IR"/>
        </w:rPr>
        <w:t>ه‌ی</w:t>
      </w:r>
      <w:r w:rsidR="009D41B6">
        <w:rPr>
          <w:rtl/>
          <w:lang w:bidi="fa-IR"/>
        </w:rPr>
        <w:t xml:space="preserve"> خدای </w:t>
      </w:r>
      <w:r w:rsidR="00BC527F">
        <w:rPr>
          <w:rtl/>
          <w:lang w:bidi="fa-IR"/>
        </w:rPr>
        <w:t>[</w:t>
      </w:r>
      <w:r w:rsidR="009D41B6">
        <w:rPr>
          <w:rtl/>
          <w:lang w:bidi="fa-IR"/>
        </w:rPr>
        <w:t>از کسب حلال</w:t>
      </w:r>
      <w:r w:rsidR="00BC527F">
        <w:rPr>
          <w:rtl/>
          <w:lang w:bidi="fa-IR"/>
        </w:rPr>
        <w:t>]</w:t>
      </w:r>
      <w:r w:rsidR="009D41B6">
        <w:rPr>
          <w:rtl/>
          <w:lang w:bidi="fa-IR"/>
        </w:rPr>
        <w:t xml:space="preserve"> برایتان نیکوتر است و من بر شما نگهبان نیستم»</w:t>
      </w:r>
      <w:r w:rsidR="005A6BB0">
        <w:rPr>
          <w:rtl/>
          <w:lang w:bidi="fa-IR"/>
        </w:rPr>
        <w:t>.</w:t>
      </w:r>
    </w:p>
    <w:p w:rsidR="005A6BB0" w:rsidRDefault="00FE262C" w:rsidP="001F5877">
      <w:pPr>
        <w:ind w:firstLine="284"/>
        <w:jc w:val="both"/>
        <w:rPr>
          <w:rtl/>
          <w:lang w:bidi="fa-IR"/>
        </w:rPr>
      </w:pPr>
      <w:r>
        <w:rPr>
          <w:rtl/>
          <w:lang w:bidi="fa-IR"/>
        </w:rPr>
        <w:t>ا</w:t>
      </w:r>
      <w:r w:rsidR="005A6BB0">
        <w:rPr>
          <w:rtl/>
          <w:lang w:bidi="fa-IR"/>
        </w:rPr>
        <w:t>و</w:t>
      </w:r>
      <w:r w:rsidR="00B06D04">
        <w:rPr>
          <w:rtl/>
          <w:lang w:bidi="fa-IR"/>
        </w:rPr>
        <w:t>ّ</w:t>
      </w:r>
      <w:r w:rsidR="005A6BB0">
        <w:rPr>
          <w:rtl/>
          <w:lang w:bidi="fa-IR"/>
        </w:rPr>
        <w:t>لاً</w:t>
      </w:r>
      <w:r w:rsidR="001F5877">
        <w:rPr>
          <w:rFonts w:hint="cs"/>
          <w:rtl/>
          <w:lang w:bidi="fa-IR"/>
        </w:rPr>
        <w:t>:</w:t>
      </w:r>
      <w:r w:rsidR="005A6BB0">
        <w:rPr>
          <w:rtl/>
          <w:lang w:bidi="fa-IR"/>
        </w:rPr>
        <w:t xml:space="preserve"> در زمان حضرت ش</w:t>
      </w:r>
      <w:r w:rsidR="00B06D04">
        <w:rPr>
          <w:rtl/>
          <w:lang w:bidi="fa-IR"/>
        </w:rPr>
        <w:t>ُ</w:t>
      </w:r>
      <w:r w:rsidR="005A6BB0">
        <w:rPr>
          <w:rtl/>
          <w:lang w:bidi="fa-IR"/>
        </w:rPr>
        <w:t>ع</w:t>
      </w:r>
      <w:r w:rsidR="00B06D04">
        <w:rPr>
          <w:rtl/>
          <w:lang w:bidi="fa-IR"/>
        </w:rPr>
        <w:t>َ</w:t>
      </w:r>
      <w:r w:rsidR="005A6BB0">
        <w:rPr>
          <w:rtl/>
          <w:lang w:bidi="fa-IR"/>
        </w:rPr>
        <w:t>یب، امام زمانی نبوده تا شعیب دربار</w:t>
      </w:r>
      <w:r w:rsidR="00511465">
        <w:rPr>
          <w:rtl/>
          <w:lang w:bidi="fa-IR"/>
        </w:rPr>
        <w:t>ه‌ی</w:t>
      </w:r>
      <w:r w:rsidR="005A6BB0">
        <w:rPr>
          <w:rtl/>
          <w:lang w:bidi="fa-IR"/>
        </w:rPr>
        <w:t xml:space="preserve"> او سخن بگوید. ثانیاً</w:t>
      </w:r>
      <w:r w:rsidR="001F5877">
        <w:rPr>
          <w:rFonts w:hint="cs"/>
          <w:rtl/>
          <w:lang w:bidi="fa-IR"/>
        </w:rPr>
        <w:t>:</w:t>
      </w:r>
      <w:r w:rsidR="005A6BB0">
        <w:rPr>
          <w:rtl/>
          <w:lang w:bidi="fa-IR"/>
        </w:rPr>
        <w:t xml:space="preserve"> در زمان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5A6BB0">
        <w:rPr>
          <w:rtl/>
          <w:lang w:bidi="fa-IR"/>
        </w:rPr>
        <w:t>در مکّه</w:t>
      </w:r>
      <w:r w:rsidR="00B06D04">
        <w:rPr>
          <w:rtl/>
          <w:lang w:bidi="fa-IR"/>
        </w:rPr>
        <w:t xml:space="preserve"> نیز بحثی</w:t>
      </w:r>
      <w:r w:rsidR="00C86F63">
        <w:rPr>
          <w:rtl/>
          <w:lang w:bidi="fa-IR"/>
        </w:rPr>
        <w:t xml:space="preserve"> از امامت و غیبت و ام</w:t>
      </w:r>
      <w:r w:rsidR="005A6BB0">
        <w:rPr>
          <w:rtl/>
          <w:lang w:bidi="fa-IR"/>
        </w:rPr>
        <w:t xml:space="preserve">ام زمان نبوده تا پیامبر </w:t>
      </w:r>
      <w:r w:rsidR="00225EA3">
        <w:rPr>
          <w:rtl/>
          <w:lang w:bidi="fa-IR"/>
        </w:rPr>
        <w:t>اکرم</w:t>
      </w:r>
      <w:r w:rsidR="005A6BB0">
        <w:rPr>
          <w:rtl/>
          <w:lang w:bidi="fa-IR"/>
        </w:rPr>
        <w:t xml:space="preserve"> از او بگوید و </w:t>
      </w:r>
      <w:r w:rsidR="001F5877">
        <w:rPr>
          <w:rFonts w:hint="cs"/>
          <w:rtl/>
          <w:lang w:bidi="fa-IR"/>
        </w:rPr>
        <w:t>ا</w:t>
      </w:r>
      <w:r w:rsidR="005A6BB0">
        <w:rPr>
          <w:rtl/>
          <w:lang w:bidi="fa-IR"/>
        </w:rPr>
        <w:t>صلاً آیه مربوط به هیچ امامی نیست</w:t>
      </w:r>
      <w:r w:rsidR="00175FCB">
        <w:rPr>
          <w:rtl/>
          <w:lang w:bidi="fa-IR"/>
        </w:rPr>
        <w:t>!</w:t>
      </w:r>
    </w:p>
    <w:p w:rsidR="00C86F63" w:rsidRDefault="005A6BB0" w:rsidP="00FE262C">
      <w:pPr>
        <w:ind w:firstLine="284"/>
        <w:jc w:val="both"/>
        <w:rPr>
          <w:rtl/>
          <w:lang w:bidi="fa-IR"/>
        </w:rPr>
      </w:pPr>
      <w:r>
        <w:rPr>
          <w:rtl/>
          <w:lang w:bidi="fa-IR"/>
        </w:rPr>
        <w:t>بافند</w:t>
      </w:r>
      <w:r w:rsidR="00511465">
        <w:rPr>
          <w:rtl/>
          <w:lang w:bidi="fa-IR"/>
        </w:rPr>
        <w:t>ه‌ی</w:t>
      </w:r>
      <w:r>
        <w:rPr>
          <w:rtl/>
          <w:lang w:bidi="fa-IR"/>
        </w:rPr>
        <w:t xml:space="preserve"> دعای ندبه خرافات دیگران را در این دعا جمع کرده</w:t>
      </w:r>
      <w:r w:rsidR="00FE262C">
        <w:rPr>
          <w:rtl/>
          <w:lang w:bidi="fa-IR"/>
        </w:rPr>
        <w:t xml:space="preserve"> است بدون آن‌که</w:t>
      </w:r>
      <w:r>
        <w:rPr>
          <w:rtl/>
          <w:lang w:bidi="fa-IR"/>
        </w:rPr>
        <w:t xml:space="preserve"> مطالب خود را با قرآن بسنجد و موافقت آن را با قرآن معلوم کند.</w:t>
      </w:r>
      <w:r w:rsidR="001969BB" w:rsidRPr="001969BB">
        <w:rPr>
          <w:rtl/>
          <w:lang w:bidi="fa-IR"/>
        </w:rPr>
        <w:t xml:space="preserve"> در حالی‌که </w:t>
      </w:r>
      <w:r>
        <w:rPr>
          <w:rtl/>
          <w:lang w:bidi="fa-IR"/>
        </w:rPr>
        <w:t>طبق دستور رسول خدا صحّت</w:t>
      </w:r>
      <w:r w:rsidR="00B06D04">
        <w:rPr>
          <w:rtl/>
          <w:lang w:bidi="fa-IR"/>
        </w:rPr>
        <w:t>ِ</w:t>
      </w:r>
      <w:r>
        <w:rPr>
          <w:rtl/>
          <w:lang w:bidi="fa-IR"/>
        </w:rPr>
        <w:t xml:space="preserve"> هر حدیثی را با سنجیدن با قرآن باید معلوم نمود.</w:t>
      </w:r>
    </w:p>
    <w:p w:rsidR="00C37E56" w:rsidRDefault="00C418F7" w:rsidP="001F5877">
      <w:pPr>
        <w:ind w:firstLine="284"/>
        <w:jc w:val="both"/>
        <w:rPr>
          <w:rtl/>
          <w:lang w:bidi="fa-IR"/>
        </w:rPr>
      </w:pPr>
      <w:r>
        <w:rPr>
          <w:rtl/>
          <w:lang w:bidi="fa-IR"/>
        </w:rPr>
        <w:t xml:space="preserve">19- می‌گوید: </w:t>
      </w:r>
      <w:r w:rsidRPr="00D106B4">
        <w:rPr>
          <w:rFonts w:cs="KFGQPC Uthman Taha Naskh"/>
          <w:sz w:val="32"/>
          <w:szCs w:val="27"/>
          <w:rtl/>
        </w:rPr>
        <w:t>«ي</w:t>
      </w:r>
      <w:r w:rsidR="00B06D04" w:rsidRPr="00D106B4">
        <w:rPr>
          <w:rFonts w:cs="KFGQPC Uthman Taha Naskh"/>
          <w:sz w:val="32"/>
          <w:szCs w:val="27"/>
          <w:rtl/>
        </w:rPr>
        <w:t>َ</w:t>
      </w:r>
      <w:r w:rsidRPr="00D106B4">
        <w:rPr>
          <w:rFonts w:cs="KFGQPC Uthman Taha Naskh"/>
          <w:sz w:val="32"/>
          <w:szCs w:val="27"/>
          <w:rtl/>
        </w:rPr>
        <w:t>ابن</w:t>
      </w:r>
      <w:r w:rsidR="00B06D04" w:rsidRPr="00D106B4">
        <w:rPr>
          <w:rFonts w:cs="KFGQPC Uthman Taha Naskh"/>
          <w:sz w:val="32"/>
          <w:szCs w:val="27"/>
          <w:rtl/>
        </w:rPr>
        <w:t>َ</w:t>
      </w:r>
      <w:r w:rsidRPr="00D106B4">
        <w:rPr>
          <w:rFonts w:cs="KFGQPC Uthman Taha Naskh"/>
          <w:sz w:val="32"/>
          <w:szCs w:val="27"/>
          <w:rtl/>
        </w:rPr>
        <w:t xml:space="preserve"> الح</w:t>
      </w:r>
      <w:r w:rsidR="00C86F63" w:rsidRPr="00D106B4">
        <w:rPr>
          <w:rFonts w:cs="KFGQPC Uthman Taha Naskh"/>
          <w:sz w:val="32"/>
          <w:szCs w:val="27"/>
          <w:rtl/>
        </w:rPr>
        <w:t>ُ</w:t>
      </w:r>
      <w:r w:rsidRPr="00D106B4">
        <w:rPr>
          <w:rFonts w:cs="KFGQPC Uthman Taha Naskh"/>
          <w:sz w:val="32"/>
          <w:szCs w:val="27"/>
          <w:rtl/>
        </w:rPr>
        <w:t>ج</w:t>
      </w:r>
      <w:r w:rsidR="00C86F63" w:rsidRPr="00D106B4">
        <w:rPr>
          <w:rFonts w:cs="KFGQPC Uthman Taha Naskh"/>
          <w:sz w:val="32"/>
          <w:szCs w:val="27"/>
          <w:rtl/>
        </w:rPr>
        <w:t>َجِ</w:t>
      </w:r>
      <w:r w:rsidRPr="00D106B4">
        <w:rPr>
          <w:rFonts w:cs="KFGQPC Uthman Taha Naskh"/>
          <w:sz w:val="32"/>
          <w:szCs w:val="27"/>
          <w:rtl/>
        </w:rPr>
        <w:t xml:space="preserve"> ال</w:t>
      </w:r>
      <w:r w:rsidR="001F5877">
        <w:rPr>
          <w:rFonts w:cs="KFGQPC Uthman Taha Naskh"/>
          <w:sz w:val="32"/>
          <w:szCs w:val="27"/>
          <w:rtl/>
        </w:rPr>
        <w:t>ْ</w:t>
      </w:r>
      <w:r w:rsidRPr="00D106B4">
        <w:rPr>
          <w:rFonts w:cs="KFGQPC Uthman Taha Naskh"/>
          <w:sz w:val="32"/>
          <w:szCs w:val="27"/>
          <w:rtl/>
        </w:rPr>
        <w:t>ب</w:t>
      </w:r>
      <w:r w:rsidR="001F5877">
        <w:rPr>
          <w:rFonts w:cs="KFGQPC Uthman Taha Naskh"/>
          <w:sz w:val="32"/>
          <w:szCs w:val="27"/>
          <w:rtl/>
        </w:rPr>
        <w:t>َ</w:t>
      </w:r>
      <w:r w:rsidRPr="00D106B4">
        <w:rPr>
          <w:rFonts w:cs="KFGQPC Uthman Taha Naskh"/>
          <w:sz w:val="32"/>
          <w:szCs w:val="27"/>
          <w:rtl/>
        </w:rPr>
        <w:t>ال</w:t>
      </w:r>
      <w:r w:rsidR="00C86F63" w:rsidRPr="00D106B4">
        <w:rPr>
          <w:rFonts w:cs="KFGQPC Uthman Taha Naskh"/>
          <w:sz w:val="32"/>
          <w:szCs w:val="27"/>
          <w:rtl/>
        </w:rPr>
        <w:t>ِ</w:t>
      </w:r>
      <w:r w:rsidRPr="00D106B4">
        <w:rPr>
          <w:rFonts w:cs="KFGQPC Uthman Taha Naskh"/>
          <w:sz w:val="32"/>
          <w:szCs w:val="27"/>
          <w:rtl/>
        </w:rPr>
        <w:t>غ</w:t>
      </w:r>
      <w:r w:rsidR="001F5877">
        <w:rPr>
          <w:rFonts w:cs="KFGQPC Uthman Taha Naskh"/>
          <w:sz w:val="32"/>
          <w:szCs w:val="27"/>
          <w:rtl/>
        </w:rPr>
        <w:t>َ</w:t>
      </w:r>
      <w:r w:rsidRPr="00D106B4">
        <w:rPr>
          <w:rFonts w:cs="KFGQPC Uthman Taha Naskh"/>
          <w:sz w:val="32"/>
          <w:szCs w:val="27"/>
          <w:rtl/>
        </w:rPr>
        <w:t>اتِ»</w:t>
      </w:r>
      <w:r>
        <w:rPr>
          <w:rtl/>
          <w:lang w:bidi="fa-IR"/>
        </w:rPr>
        <w:t xml:space="preserve"> «ای فرزند حجّت</w:t>
      </w:r>
      <w:r w:rsidR="00FE262C">
        <w:rPr>
          <w:rtl/>
          <w:lang w:bidi="fa-IR"/>
        </w:rPr>
        <w:t>‌</w:t>
      </w:r>
      <w:r>
        <w:rPr>
          <w:rtl/>
          <w:lang w:bidi="fa-IR"/>
        </w:rPr>
        <w:t>های بالغ</w:t>
      </w:r>
      <w:r w:rsidR="00511465">
        <w:rPr>
          <w:rtl/>
          <w:lang w:bidi="fa-IR"/>
        </w:rPr>
        <w:t>ه‌ی</w:t>
      </w:r>
      <w:r>
        <w:rPr>
          <w:rtl/>
          <w:lang w:bidi="fa-IR"/>
        </w:rPr>
        <w:t xml:space="preserve"> إلهی</w:t>
      </w:r>
      <w:r w:rsidR="00C162D6">
        <w:rPr>
          <w:rtl/>
          <w:lang w:bidi="fa-IR"/>
        </w:rPr>
        <w:t>!»</w:t>
      </w:r>
      <w:r w:rsidR="001969BB" w:rsidRPr="001969BB">
        <w:rPr>
          <w:rtl/>
          <w:lang w:bidi="fa-IR"/>
        </w:rPr>
        <w:t xml:space="preserve"> در حالی‌که </w:t>
      </w:r>
      <w:r>
        <w:rPr>
          <w:rtl/>
          <w:lang w:bidi="fa-IR"/>
        </w:rPr>
        <w:t>بنابه فرمود</w:t>
      </w:r>
      <w:r w:rsidR="00FE262C">
        <w:rPr>
          <w:rtl/>
          <w:lang w:bidi="fa-IR"/>
        </w:rPr>
        <w:t>ه‌ی</w:t>
      </w:r>
      <w:r>
        <w:rPr>
          <w:rtl/>
          <w:lang w:bidi="fa-IR"/>
        </w:rPr>
        <w:t xml:space="preserve"> قرآن پس از</w:t>
      </w:r>
      <w:r w:rsidR="001842D5">
        <w:rPr>
          <w:rtl/>
          <w:lang w:bidi="fa-IR"/>
        </w:rPr>
        <w:t xml:space="preserve"> انبیاء </w:t>
      </w:r>
      <w:r>
        <w:rPr>
          <w:rtl/>
          <w:lang w:bidi="fa-IR"/>
        </w:rPr>
        <w:t>هیچ</w:t>
      </w:r>
      <w:r w:rsidR="00C37E56">
        <w:rPr>
          <w:rtl/>
          <w:lang w:bidi="fa-IR"/>
        </w:rPr>
        <w:t xml:space="preserve"> کس حجّت نیست چنان</w:t>
      </w:r>
      <w:r w:rsidR="00FE262C">
        <w:rPr>
          <w:rtl/>
          <w:lang w:bidi="fa-IR"/>
        </w:rPr>
        <w:t>‌</w:t>
      </w:r>
      <w:r w:rsidR="00C37E56">
        <w:rPr>
          <w:rtl/>
          <w:lang w:bidi="fa-IR"/>
        </w:rPr>
        <w:t>که می‌فرماید:</w:t>
      </w:r>
      <w:r w:rsidR="00C61E4E">
        <w:rPr>
          <w:rtl/>
          <w:lang w:bidi="fa-IR"/>
        </w:rPr>
        <w:t xml:space="preserve"> </w:t>
      </w:r>
      <w:r w:rsidR="00A31435">
        <w:rPr>
          <w:rFonts w:ascii="KFGQPC Uthman Taha Naskh" w:cs="KFGQPC Uthman Taha Naskh"/>
          <w:rtl/>
          <w:lang w:bidi="fa-IR"/>
        </w:rPr>
        <w:t>﴿</w:t>
      </w:r>
      <w:r w:rsidR="00CB2E32" w:rsidRPr="00CB2E32">
        <w:rPr>
          <w:rStyle w:val="Char5"/>
          <w:rtl/>
          <w:lang w:bidi="fa-IR"/>
        </w:rPr>
        <w:t>رُّسُلٗا مُّبَشِّرِينَ وَمُنذِرِينَ لِئَلَّا يَكُونَ لِلنَّاسِ عَلَى ٱللَّهِ حُجَّةُۢ بَعۡدَ ٱلرُّسُلِۚ وَكَانَ ٱللَّهُ عَزِيزًا حَكِيمٗا ١٦٥</w:t>
      </w:r>
      <w:r w:rsidR="00A31435" w:rsidRPr="00A31435">
        <w:rPr>
          <w:rStyle w:val="Char5"/>
          <w:rFonts w:cs="KFGQPC Uthman Taha Naskh"/>
          <w:rtl/>
          <w:lang w:bidi="fa-IR"/>
        </w:rPr>
        <w:t>﴾</w:t>
      </w:r>
      <w:r w:rsidR="00CB2E32">
        <w:rPr>
          <w:rFonts w:ascii="KFGQPC Uthman Taha Naskh" w:cs="KFGQPC Uthman Taha Naskh"/>
          <w:rtl/>
          <w:lang w:bidi="fa-IR"/>
        </w:rPr>
        <w:t xml:space="preserve"> </w:t>
      </w:r>
      <w:r w:rsidR="00CB2E32" w:rsidRPr="001D4896">
        <w:rPr>
          <w:rStyle w:val="Char4"/>
          <w:rtl/>
        </w:rPr>
        <w:t>[النساء</w:t>
      </w:r>
      <w:r w:rsidR="00A76146" w:rsidRPr="001D4896">
        <w:rPr>
          <w:rStyle w:val="Char4"/>
          <w:rtl/>
        </w:rPr>
        <w:t>:</w:t>
      </w:r>
      <w:r w:rsidR="00CB2E32" w:rsidRPr="001D4896">
        <w:rPr>
          <w:rStyle w:val="Char4"/>
          <w:rtl/>
        </w:rPr>
        <w:t xml:space="preserve"> ١٦٥]</w:t>
      </w:r>
      <w:r w:rsidR="00386033">
        <w:rPr>
          <w:rFonts w:ascii="KFGQPC Uthman Taha Naskh" w:cs="KFGQPC Uthman Taha Naskh"/>
          <w:rtl/>
          <w:lang w:bidi="fa-IR"/>
        </w:rPr>
        <w:t xml:space="preserve"> </w:t>
      </w:r>
      <w:r>
        <w:rPr>
          <w:rtl/>
          <w:lang w:bidi="fa-IR"/>
        </w:rPr>
        <w:t>«پیامبرانی نویدبخش و بیم</w:t>
      </w:r>
      <w:r w:rsidR="001F5877">
        <w:rPr>
          <w:rFonts w:hint="cs"/>
          <w:rtl/>
          <w:lang w:bidi="fa-IR"/>
        </w:rPr>
        <w:t>‌</w:t>
      </w:r>
      <w:r>
        <w:rPr>
          <w:rtl/>
          <w:lang w:bidi="fa-IR"/>
        </w:rPr>
        <w:t xml:space="preserve">رسان </w:t>
      </w:r>
      <w:r w:rsidR="00BC527F">
        <w:rPr>
          <w:rtl/>
          <w:lang w:bidi="fa-IR"/>
        </w:rPr>
        <w:t>[</w:t>
      </w:r>
      <w:r>
        <w:rPr>
          <w:rtl/>
          <w:lang w:bidi="fa-IR"/>
        </w:rPr>
        <w:t>فرستادیم</w:t>
      </w:r>
      <w:r w:rsidR="00BC527F">
        <w:rPr>
          <w:rtl/>
          <w:lang w:bidi="fa-IR"/>
        </w:rPr>
        <w:t>]</w:t>
      </w:r>
      <w:r>
        <w:rPr>
          <w:rtl/>
          <w:lang w:bidi="fa-IR"/>
        </w:rPr>
        <w:t xml:space="preserve"> تا پس از </w:t>
      </w:r>
      <w:r w:rsidR="00BC527F">
        <w:rPr>
          <w:rtl/>
          <w:lang w:bidi="fa-IR"/>
        </w:rPr>
        <w:t>[</w:t>
      </w:r>
      <w:r>
        <w:rPr>
          <w:rtl/>
          <w:lang w:bidi="fa-IR"/>
        </w:rPr>
        <w:t>اعزام</w:t>
      </w:r>
      <w:r w:rsidR="00BC527F">
        <w:rPr>
          <w:rtl/>
          <w:lang w:bidi="fa-IR"/>
        </w:rPr>
        <w:t>]</w:t>
      </w:r>
      <w:r>
        <w:rPr>
          <w:rtl/>
          <w:lang w:bidi="fa-IR"/>
        </w:rPr>
        <w:t xml:space="preserve"> پیامبران مردم را بر خدا حجّتی نباشد که خداوند پیروزمند و حکیم است»</w:t>
      </w:r>
      <w:r w:rsidR="00C61E4E">
        <w:rPr>
          <w:rtl/>
          <w:lang w:bidi="fa-IR"/>
        </w:rPr>
        <w:t>.</w:t>
      </w:r>
      <w:r>
        <w:rPr>
          <w:rtl/>
          <w:lang w:bidi="fa-IR"/>
        </w:rPr>
        <w:t xml:space="preserve"> حضرت صادق نیز در حدیث 22 کتاب العقل و الجهل «کافی» </w:t>
      </w:r>
      <w:r w:rsidR="00B06D04">
        <w:rPr>
          <w:rtl/>
          <w:lang w:bidi="fa-IR"/>
        </w:rPr>
        <w:t xml:space="preserve">ـ </w:t>
      </w:r>
      <w:r>
        <w:rPr>
          <w:rtl/>
          <w:lang w:bidi="fa-IR"/>
        </w:rPr>
        <w:t>که از نظر علمای ما بهترین کتاب حدیث است!</w:t>
      </w:r>
      <w:r w:rsidR="00B06D04">
        <w:rPr>
          <w:rtl/>
          <w:lang w:bidi="fa-IR"/>
        </w:rPr>
        <w:t xml:space="preserve"> ـ</w:t>
      </w:r>
      <w:r w:rsidR="002460E0">
        <w:rPr>
          <w:rtl/>
          <w:lang w:bidi="fa-IR"/>
        </w:rPr>
        <w:t xml:space="preserve"> </w:t>
      </w:r>
      <w:r>
        <w:rPr>
          <w:rtl/>
          <w:lang w:bidi="fa-IR"/>
        </w:rPr>
        <w:t>حجّت خدا ب</w:t>
      </w:r>
      <w:r w:rsidR="00C61E4E">
        <w:rPr>
          <w:rtl/>
          <w:lang w:bidi="fa-IR"/>
        </w:rPr>
        <w:t>ر</w:t>
      </w:r>
      <w:r w:rsidR="00B06D04">
        <w:rPr>
          <w:rtl/>
          <w:lang w:bidi="fa-IR"/>
        </w:rPr>
        <w:t xml:space="preserve"> بندگان را دوحجّت دانسته، حجّت باطنی</w:t>
      </w:r>
      <w:r w:rsidR="00B06D04">
        <w:rPr>
          <w:rtl/>
          <w:lang w:bidi="fa-IR"/>
        </w:rPr>
        <w:softHyphen/>
      </w:r>
      <w:r>
        <w:rPr>
          <w:rtl/>
          <w:lang w:bidi="fa-IR"/>
        </w:rPr>
        <w:t>که «عقل» باش</w:t>
      </w:r>
      <w:r w:rsidR="00B06D04">
        <w:rPr>
          <w:rtl/>
          <w:lang w:bidi="fa-IR"/>
        </w:rPr>
        <w:t>د</w:t>
      </w:r>
      <w:r w:rsidR="00FE262C">
        <w:rPr>
          <w:rtl/>
          <w:lang w:bidi="fa-IR"/>
        </w:rPr>
        <w:t xml:space="preserve"> </w:t>
      </w:r>
      <w:r w:rsidR="00B06D04">
        <w:rPr>
          <w:rtl/>
          <w:lang w:bidi="fa-IR"/>
        </w:rPr>
        <w:t>و</w:t>
      </w:r>
      <w:r>
        <w:rPr>
          <w:rtl/>
          <w:lang w:bidi="fa-IR"/>
        </w:rPr>
        <w:t>حج</w:t>
      </w:r>
      <w:r w:rsidR="00B06D04">
        <w:rPr>
          <w:rtl/>
          <w:lang w:bidi="fa-IR"/>
        </w:rPr>
        <w:t>ّت ظاهری که «انبیاء» باشند و</w:t>
      </w:r>
      <w:r w:rsidR="00FE262C">
        <w:rPr>
          <w:rtl/>
          <w:lang w:bidi="fa-IR"/>
        </w:rPr>
        <w:t xml:space="preserve"> </w:t>
      </w:r>
      <w:r w:rsidR="00B06D04">
        <w:rPr>
          <w:rtl/>
          <w:lang w:bidi="fa-IR"/>
        </w:rPr>
        <w:t>غیر</w:t>
      </w:r>
      <w:r w:rsidR="00FE262C">
        <w:rPr>
          <w:rtl/>
          <w:lang w:bidi="fa-IR"/>
        </w:rPr>
        <w:t xml:space="preserve"> </w:t>
      </w:r>
      <w:r w:rsidR="00B06D04">
        <w:rPr>
          <w:rtl/>
          <w:lang w:bidi="fa-IR"/>
        </w:rPr>
        <w:t>از</w:t>
      </w:r>
      <w:r w:rsidR="00FE262C">
        <w:rPr>
          <w:rtl/>
          <w:lang w:bidi="fa-IR"/>
        </w:rPr>
        <w:t xml:space="preserve"> </w:t>
      </w:r>
      <w:r>
        <w:rPr>
          <w:rtl/>
          <w:lang w:bidi="fa-IR"/>
        </w:rPr>
        <w:t>این دو، حجّتی بیان نفرموده</w:t>
      </w:r>
      <w:r w:rsidR="00FE262C">
        <w:rPr>
          <w:rtl/>
          <w:lang w:bidi="fa-IR"/>
        </w:rPr>
        <w:t xml:space="preserve"> است</w:t>
      </w:r>
      <w:r>
        <w:rPr>
          <w:rtl/>
          <w:lang w:bidi="fa-IR"/>
        </w:rPr>
        <w:t>. این حدیث موافق قرآن است و ما آن را بر قول بافند</w:t>
      </w:r>
      <w:r w:rsidR="00511465">
        <w:rPr>
          <w:rtl/>
          <w:lang w:bidi="fa-IR"/>
        </w:rPr>
        <w:t>ه‌ی</w:t>
      </w:r>
      <w:r>
        <w:rPr>
          <w:rtl/>
          <w:lang w:bidi="fa-IR"/>
        </w:rPr>
        <w:t xml:space="preserve"> دعای ندبه که حجّتی غیر از دو حجّت فوق تراشیده، ترجیح می‌دهیم.</w:t>
      </w:r>
    </w:p>
    <w:p w:rsidR="00C37E56" w:rsidRDefault="00C37E56" w:rsidP="001F5877">
      <w:pPr>
        <w:ind w:firstLine="284"/>
        <w:jc w:val="both"/>
        <w:rPr>
          <w:rtl/>
          <w:lang w:bidi="fa-IR"/>
        </w:rPr>
      </w:pPr>
      <w:r>
        <w:rPr>
          <w:rtl/>
          <w:lang w:bidi="fa-IR"/>
        </w:rPr>
        <w:t xml:space="preserve">20- می‌گوید: </w:t>
      </w:r>
      <w:r w:rsidRPr="00D106B4">
        <w:rPr>
          <w:rFonts w:cs="KFGQPC Uthman Taha Naskh"/>
          <w:sz w:val="32"/>
          <w:szCs w:val="27"/>
          <w:rtl/>
        </w:rPr>
        <w:t>«</w:t>
      </w:r>
      <w:r w:rsidR="001F5877" w:rsidRPr="001F5877">
        <w:rPr>
          <w:rFonts w:cs="KFGQPC Uthman Taha Naskh"/>
          <w:sz w:val="32"/>
          <w:szCs w:val="27"/>
          <w:rtl/>
        </w:rPr>
        <w:t>وَلَولَا أَنْتَ يَا عَلِيُّ لَمْ يُعْرَفِ الْمُؤْمِنُونَ بَعْدِي</w:t>
      </w:r>
      <w:r w:rsidRPr="00D106B4">
        <w:rPr>
          <w:rFonts w:cs="KFGQPC Uthman Taha Naskh"/>
          <w:sz w:val="32"/>
          <w:szCs w:val="27"/>
          <w:rtl/>
        </w:rPr>
        <w:t>»</w:t>
      </w:r>
      <w:r w:rsidR="00C61E4E" w:rsidRPr="00D106B4">
        <w:rPr>
          <w:rFonts w:cs="KFGQPC Uthman Taha Naskh"/>
          <w:sz w:val="32"/>
          <w:szCs w:val="27"/>
          <w:rtl/>
        </w:rPr>
        <w:t xml:space="preserve"> </w:t>
      </w:r>
      <w:r>
        <w:rPr>
          <w:rtl/>
          <w:lang w:bidi="fa-IR"/>
        </w:rPr>
        <w:t>«(پیامبر فرمود) ای علی</w:t>
      </w:r>
      <w:r w:rsidR="001F5877">
        <w:rPr>
          <w:rFonts w:hint="cs"/>
          <w:rtl/>
          <w:lang w:bidi="fa-IR"/>
        </w:rPr>
        <w:t>،</w:t>
      </w:r>
      <w:r>
        <w:rPr>
          <w:rtl/>
          <w:lang w:bidi="fa-IR"/>
        </w:rPr>
        <w:t xml:space="preserve"> اگر تو نبودی، مؤمنین پس از من شناخته نمی‌شدند</w:t>
      </w:r>
      <w:r w:rsidR="00C162D6">
        <w:rPr>
          <w:rtl/>
          <w:lang w:bidi="fa-IR"/>
        </w:rPr>
        <w:t>!»</w:t>
      </w:r>
      <w:r w:rsidR="001969BB" w:rsidRPr="001969BB">
        <w:rPr>
          <w:rtl/>
          <w:lang w:bidi="fa-IR"/>
        </w:rPr>
        <w:t xml:space="preserve"> در حالی‌که </w:t>
      </w:r>
      <w:r>
        <w:rPr>
          <w:rtl/>
          <w:lang w:bidi="fa-IR"/>
        </w:rPr>
        <w:t>مطّلعین از سیر</w:t>
      </w:r>
      <w:r w:rsidR="00511465">
        <w:rPr>
          <w:rtl/>
          <w:lang w:bidi="fa-IR"/>
        </w:rPr>
        <w:t>ه‌ی</w:t>
      </w:r>
      <w:r>
        <w:rPr>
          <w:rtl/>
          <w:lang w:bidi="fa-IR"/>
        </w:rPr>
        <w:t xml:space="preserve">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می‌دانند که آن</w:t>
      </w:r>
      <w:r w:rsidR="00B441C0">
        <w:rPr>
          <w:rtl/>
          <w:lang w:bidi="fa-IR"/>
        </w:rPr>
        <w:softHyphen/>
      </w:r>
      <w:r>
        <w:rPr>
          <w:rtl/>
          <w:lang w:bidi="fa-IR"/>
        </w:rPr>
        <w:t xml:space="preserve">حضرت حتّی دشمنانش </w:t>
      </w:r>
      <w:r w:rsidR="00B441C0">
        <w:rPr>
          <w:rtl/>
          <w:lang w:bidi="fa-IR"/>
        </w:rPr>
        <w:t>را که با او جنگیدند، کافر و غیر</w:t>
      </w:r>
      <w:r>
        <w:rPr>
          <w:rtl/>
          <w:lang w:bidi="fa-IR"/>
        </w:rPr>
        <w:t>مؤمن ندانست</w:t>
      </w:r>
      <w:r w:rsidR="00E21B78" w:rsidRPr="009236A6">
        <w:rPr>
          <w:sz w:val="24"/>
          <w:vertAlign w:val="superscript"/>
          <w:rtl/>
          <w:lang w:bidi="fa-IR"/>
        </w:rPr>
        <w:t>(</w:t>
      </w:r>
      <w:r w:rsidR="00E21B78" w:rsidRPr="009236A6">
        <w:rPr>
          <w:rStyle w:val="FootnoteReference"/>
          <w:sz w:val="24"/>
          <w:rtl/>
          <w:lang w:bidi="fa-IR"/>
        </w:rPr>
        <w:footnoteReference w:id="576"/>
      </w:r>
      <w:r w:rsidR="00E21B78" w:rsidRPr="009236A6">
        <w:rPr>
          <w:sz w:val="24"/>
          <w:vertAlign w:val="superscript"/>
          <w:rtl/>
          <w:lang w:bidi="fa-IR"/>
        </w:rPr>
        <w:t>)</w:t>
      </w:r>
      <w:r w:rsidR="001F5877">
        <w:rPr>
          <w:rFonts w:hint="cs"/>
          <w:rtl/>
          <w:lang w:bidi="fa-IR"/>
        </w:rPr>
        <w:t>.</w:t>
      </w:r>
      <w:r w:rsidRPr="00FE262C">
        <w:rPr>
          <w:rtl/>
          <w:lang w:bidi="fa-IR"/>
        </w:rPr>
        <w:t xml:space="preserve"> </w:t>
      </w:r>
      <w:r>
        <w:rPr>
          <w:rtl/>
          <w:lang w:bidi="fa-IR"/>
        </w:rPr>
        <w:t>بنابراین آن‌حضرت قولاً و فعلاً مخالفین خود را خارج از ایمان و کافر و مرت</w:t>
      </w:r>
      <w:r w:rsidR="00B441C0">
        <w:rPr>
          <w:rtl/>
          <w:lang w:bidi="fa-IR"/>
        </w:rPr>
        <w:t>دّ نشمرد پس چگونه مؤمنین از غیر</w:t>
      </w:r>
      <w:r>
        <w:rPr>
          <w:rtl/>
          <w:lang w:bidi="fa-IR"/>
        </w:rPr>
        <w:t>مؤمنین به وسیل</w:t>
      </w:r>
      <w:r w:rsidR="00511465">
        <w:rPr>
          <w:rtl/>
          <w:lang w:bidi="fa-IR"/>
        </w:rPr>
        <w:t>ه‌ی</w:t>
      </w:r>
      <w:r>
        <w:rPr>
          <w:rtl/>
          <w:lang w:bidi="fa-IR"/>
        </w:rPr>
        <w:t xml:space="preserve"> آن‌حضرت شناخته می‌شدند؟</w:t>
      </w:r>
      <w:r w:rsidR="00175FCB">
        <w:rPr>
          <w:rtl/>
          <w:lang w:bidi="fa-IR"/>
        </w:rPr>
        <w:t>!</w:t>
      </w:r>
    </w:p>
    <w:p w:rsidR="00E21B78" w:rsidRDefault="00C37E56" w:rsidP="001F5877">
      <w:pPr>
        <w:ind w:firstLine="284"/>
        <w:jc w:val="both"/>
        <w:rPr>
          <w:rtl/>
          <w:lang w:bidi="fa-IR"/>
        </w:rPr>
      </w:pPr>
      <w:r>
        <w:rPr>
          <w:rtl/>
          <w:lang w:bidi="fa-IR"/>
        </w:rPr>
        <w:t>21- الف) می‌</w:t>
      </w:r>
      <w:r w:rsidR="006432EC">
        <w:rPr>
          <w:rtl/>
          <w:lang w:bidi="fa-IR"/>
        </w:rPr>
        <w:t>گوید:</w:t>
      </w:r>
      <w:r w:rsidR="00C61E4E">
        <w:rPr>
          <w:rtl/>
          <w:lang w:bidi="fa-IR"/>
        </w:rPr>
        <w:t xml:space="preserve"> </w:t>
      </w:r>
      <w:r w:rsidRPr="00D106B4">
        <w:rPr>
          <w:rFonts w:cs="KFGQPC Uthman Taha Naskh"/>
          <w:sz w:val="32"/>
          <w:szCs w:val="27"/>
          <w:rtl/>
        </w:rPr>
        <w:t>«</w:t>
      </w:r>
      <w:r w:rsidR="001F5877" w:rsidRPr="001F5877">
        <w:rPr>
          <w:rFonts w:cs="KFGQPC Uthman Taha Naskh"/>
          <w:sz w:val="32"/>
          <w:szCs w:val="27"/>
          <w:rtl/>
        </w:rPr>
        <w:t>يَا ابْنَ طَهَ وَالْمُحْكَمَات</w:t>
      </w:r>
      <w:r w:rsidRPr="00D106B4">
        <w:rPr>
          <w:rFonts w:cs="KFGQPC Uthman Taha Naskh"/>
          <w:sz w:val="32"/>
          <w:szCs w:val="27"/>
          <w:rtl/>
        </w:rPr>
        <w:t>»</w:t>
      </w:r>
      <w:r>
        <w:rPr>
          <w:rtl/>
          <w:lang w:bidi="fa-IR"/>
        </w:rPr>
        <w:t xml:space="preserve"> «ای پسر طاء، هاء و آیات</w:t>
      </w:r>
      <w:r w:rsidR="00303888">
        <w:rPr>
          <w:rtl/>
          <w:lang w:bidi="fa-IR"/>
        </w:rPr>
        <w:t>ِ</w:t>
      </w:r>
      <w:r>
        <w:rPr>
          <w:rtl/>
          <w:lang w:bidi="fa-IR"/>
        </w:rPr>
        <w:t xml:space="preserve"> محکم</w:t>
      </w:r>
      <w:r w:rsidR="00C162D6">
        <w:rPr>
          <w:rtl/>
          <w:lang w:bidi="fa-IR"/>
        </w:rPr>
        <w:t>!»</w:t>
      </w:r>
      <w:r>
        <w:rPr>
          <w:rtl/>
          <w:lang w:bidi="fa-IR"/>
        </w:rPr>
        <w:t xml:space="preserve"> باید گفت</w:t>
      </w:r>
      <w:r w:rsidR="001F5877">
        <w:rPr>
          <w:rFonts w:hint="cs"/>
          <w:rtl/>
          <w:lang w:bidi="fa-IR"/>
        </w:rPr>
        <w:t>:</w:t>
      </w:r>
      <w:r>
        <w:rPr>
          <w:rtl/>
          <w:lang w:bidi="fa-IR"/>
        </w:rPr>
        <w:t xml:space="preserve"> فرزند دو حرف</w:t>
      </w:r>
      <w:r w:rsidR="00C61E4E">
        <w:rPr>
          <w:rtl/>
          <w:lang w:bidi="fa-IR"/>
        </w:rPr>
        <w:t xml:space="preserve"> از حروف</w:t>
      </w:r>
      <w:r>
        <w:rPr>
          <w:rtl/>
          <w:lang w:bidi="fa-IR"/>
        </w:rPr>
        <w:t xml:space="preserve"> مقطّعه بودن و یا فرزند «محکمات»</w:t>
      </w:r>
      <w:r w:rsidR="00E21B78">
        <w:rPr>
          <w:rtl/>
          <w:lang w:bidi="fa-IR"/>
        </w:rPr>
        <w:t xml:space="preserve"> بودن معنی ندارد و بافنده </w:t>
      </w:r>
      <w:r w:rsidR="00303888">
        <w:rPr>
          <w:rtl/>
          <w:lang w:bidi="fa-IR"/>
        </w:rPr>
        <w:t xml:space="preserve">نفهمیده </w:t>
      </w:r>
      <w:r w:rsidR="00E21B78">
        <w:rPr>
          <w:rtl/>
          <w:lang w:bidi="fa-IR"/>
        </w:rPr>
        <w:t>چه بافته است فقط می‌خواسته خواننده را مرعوب سازد! آیا آیات «محکمات» فرزند دارند و «مُتشابهات» فرزند ندارند؟</w:t>
      </w:r>
      <w:r w:rsidR="00175FCB">
        <w:rPr>
          <w:rtl/>
          <w:lang w:bidi="fa-IR"/>
        </w:rPr>
        <w:t>!</w:t>
      </w:r>
      <w:r w:rsidR="001F5877">
        <w:rPr>
          <w:rtl/>
          <w:lang w:bidi="fa-IR"/>
        </w:rPr>
        <w:t xml:space="preserve"> شاید مقصود و هدف بافنده عبارت</w:t>
      </w:r>
      <w:r w:rsidR="001F5877">
        <w:rPr>
          <w:rFonts w:hint="cs"/>
          <w:rtl/>
          <w:lang w:bidi="fa-IR"/>
        </w:rPr>
        <w:t>‌</w:t>
      </w:r>
      <w:r w:rsidR="00E21B78">
        <w:rPr>
          <w:rtl/>
          <w:lang w:bidi="fa-IR"/>
        </w:rPr>
        <w:t>سازی و</w:t>
      </w:r>
      <w:r w:rsidR="001F5877">
        <w:rPr>
          <w:rFonts w:hint="cs"/>
          <w:rtl/>
          <w:lang w:bidi="fa-IR"/>
        </w:rPr>
        <w:t xml:space="preserve"> </w:t>
      </w:r>
      <w:r w:rsidR="00E21B78">
        <w:rPr>
          <w:rtl/>
          <w:lang w:bidi="fa-IR"/>
        </w:rPr>
        <w:t>قافیه</w:t>
      </w:r>
      <w:r w:rsidR="001F5877">
        <w:rPr>
          <w:rFonts w:hint="cs"/>
          <w:rtl/>
          <w:lang w:bidi="fa-IR"/>
        </w:rPr>
        <w:t>‌</w:t>
      </w:r>
      <w:r w:rsidR="00E21B78">
        <w:rPr>
          <w:rtl/>
          <w:lang w:bidi="fa-IR"/>
        </w:rPr>
        <w:t xml:space="preserve">پردازی بوده است. </w:t>
      </w:r>
    </w:p>
    <w:p w:rsidR="008D268E" w:rsidRDefault="00E21B78" w:rsidP="001F5877">
      <w:pPr>
        <w:ind w:firstLine="284"/>
        <w:jc w:val="both"/>
        <w:rPr>
          <w:rtl/>
          <w:lang w:bidi="fa-IR"/>
        </w:rPr>
      </w:pPr>
      <w:r>
        <w:rPr>
          <w:rtl/>
          <w:lang w:bidi="fa-IR"/>
        </w:rPr>
        <w:t>ب) می‌گوید:</w:t>
      </w:r>
      <w:r w:rsidR="00C61E4E">
        <w:rPr>
          <w:rtl/>
          <w:lang w:bidi="fa-IR"/>
        </w:rPr>
        <w:t xml:space="preserve"> </w:t>
      </w:r>
      <w:r w:rsidRPr="00D106B4">
        <w:rPr>
          <w:rFonts w:cs="KFGQPC Uthman Taha Naskh"/>
          <w:sz w:val="32"/>
          <w:szCs w:val="27"/>
          <w:rtl/>
        </w:rPr>
        <w:t>«</w:t>
      </w:r>
      <w:r w:rsidR="001F5877" w:rsidRPr="001F5877">
        <w:rPr>
          <w:rFonts w:cs="KFGQPC Uthman Taha Naskh"/>
          <w:sz w:val="32"/>
          <w:szCs w:val="27"/>
          <w:rtl/>
        </w:rPr>
        <w:t>يَا ابْنَ يس وَالذَّارِيَاتِ</w:t>
      </w:r>
      <w:r w:rsidRPr="00D106B4">
        <w:rPr>
          <w:rFonts w:cs="KFGQPC Uthman Taha Naskh"/>
          <w:sz w:val="32"/>
          <w:szCs w:val="27"/>
          <w:rtl/>
        </w:rPr>
        <w:t>»</w:t>
      </w:r>
      <w:r>
        <w:rPr>
          <w:rtl/>
          <w:lang w:bidi="fa-IR"/>
        </w:rPr>
        <w:t xml:space="preserve"> «ای فرزند یاء، سین و بادهای وزنده(دمنده)</w:t>
      </w:r>
      <w:r w:rsidR="00C162D6">
        <w:rPr>
          <w:rtl/>
          <w:lang w:bidi="fa-IR"/>
        </w:rPr>
        <w:t>!»</w:t>
      </w:r>
      <w:r>
        <w:rPr>
          <w:rtl/>
          <w:lang w:bidi="fa-IR"/>
        </w:rPr>
        <w:t xml:space="preserve"> یعنی چه، چه فرق است میان (ط، ه، ی، س) با («ح» یا «م» یا «ص» یا «ر» یا «ع»)</w:t>
      </w:r>
      <w:r w:rsidR="006517FA" w:rsidRPr="009236A6">
        <w:rPr>
          <w:sz w:val="24"/>
          <w:vertAlign w:val="superscript"/>
          <w:rtl/>
          <w:lang w:bidi="fa-IR"/>
        </w:rPr>
        <w:t>(</w:t>
      </w:r>
      <w:r w:rsidR="006517FA" w:rsidRPr="009236A6">
        <w:rPr>
          <w:rStyle w:val="FootnoteReference"/>
          <w:sz w:val="24"/>
          <w:rtl/>
          <w:lang w:bidi="fa-IR"/>
        </w:rPr>
        <w:footnoteReference w:id="577"/>
      </w:r>
      <w:r w:rsidR="006517FA" w:rsidRPr="009236A6">
        <w:rPr>
          <w:sz w:val="24"/>
          <w:vertAlign w:val="superscript"/>
          <w:rtl/>
          <w:lang w:bidi="fa-IR"/>
        </w:rPr>
        <w:t>)</w:t>
      </w:r>
      <w:r w:rsidR="008D268E">
        <w:rPr>
          <w:rtl/>
          <w:lang w:bidi="fa-IR"/>
        </w:rPr>
        <w:t xml:space="preserve"> آیا گروه</w:t>
      </w:r>
      <w:r w:rsidR="009755B1">
        <w:rPr>
          <w:rtl/>
          <w:lang w:bidi="fa-IR"/>
        </w:rPr>
        <w:t xml:space="preserve"> اوّل </w:t>
      </w:r>
      <w:r w:rsidR="008D268E">
        <w:rPr>
          <w:rtl/>
          <w:lang w:bidi="fa-IR"/>
        </w:rPr>
        <w:t>فرزند دارند و گروه دوّم اجاقشان کور است</w:t>
      </w:r>
      <w:r w:rsidR="00175FCB">
        <w:rPr>
          <w:rtl/>
          <w:lang w:bidi="fa-IR"/>
        </w:rPr>
        <w:t>!</w:t>
      </w:r>
      <w:r w:rsidR="008D268E">
        <w:rPr>
          <w:rtl/>
          <w:lang w:bidi="fa-IR"/>
        </w:rPr>
        <w:t xml:space="preserve"> </w:t>
      </w:r>
      <w:r w:rsidR="00927000" w:rsidRPr="00927000">
        <w:rPr>
          <w:rFonts w:cs="KFGQPC Uthman Taha Naskh"/>
          <w:b/>
          <w:bCs/>
          <w:szCs w:val="26"/>
          <w:rtl/>
          <w:lang w:bidi="fa-IR"/>
        </w:rPr>
        <w:t>أَفَلَا تَعْقِلُونَ</w:t>
      </w:r>
      <w:r w:rsidR="008D268E" w:rsidRPr="00D106B4">
        <w:rPr>
          <w:rFonts w:cs="KFGQPC Uthman Taha Naskh"/>
          <w:sz w:val="32"/>
          <w:szCs w:val="27"/>
          <w:rtl/>
        </w:rPr>
        <w:t>؟</w:t>
      </w:r>
      <w:r w:rsidR="008D268E">
        <w:rPr>
          <w:rtl/>
          <w:lang w:bidi="fa-IR"/>
        </w:rPr>
        <w:t xml:space="preserve"> دیگر</w:t>
      </w:r>
      <w:r w:rsidR="001969BB" w:rsidRPr="001969BB">
        <w:rPr>
          <w:rtl/>
          <w:lang w:bidi="fa-IR"/>
        </w:rPr>
        <w:t xml:space="preserve"> این‌که </w:t>
      </w:r>
      <w:r w:rsidR="008D268E">
        <w:rPr>
          <w:rtl/>
          <w:lang w:bidi="fa-IR"/>
        </w:rPr>
        <w:t>آیا امام را فرزند باد</w:t>
      </w:r>
      <w:r w:rsidR="00303888">
        <w:rPr>
          <w:rtl/>
          <w:lang w:bidi="fa-IR"/>
        </w:rPr>
        <w:t>ِ و</w:t>
      </w:r>
      <w:r w:rsidR="008D268E">
        <w:rPr>
          <w:rtl/>
          <w:lang w:bidi="fa-IR"/>
        </w:rPr>
        <w:t>زنده دانستن، توهین ب</w:t>
      </w:r>
      <w:r w:rsidR="00303888">
        <w:rPr>
          <w:rtl/>
          <w:lang w:bidi="fa-IR"/>
        </w:rPr>
        <w:t>ه</w:t>
      </w:r>
      <w:r w:rsidR="008D268E">
        <w:rPr>
          <w:rtl/>
          <w:lang w:bidi="fa-IR"/>
        </w:rPr>
        <w:t xml:space="preserve"> امام نیست؟</w:t>
      </w:r>
    </w:p>
    <w:p w:rsidR="008D268E" w:rsidRDefault="008D268E" w:rsidP="001F5877">
      <w:pPr>
        <w:ind w:firstLine="284"/>
        <w:jc w:val="both"/>
        <w:rPr>
          <w:rtl/>
          <w:lang w:bidi="fa-IR"/>
        </w:rPr>
      </w:pPr>
      <w:r>
        <w:rPr>
          <w:rtl/>
          <w:lang w:bidi="fa-IR"/>
        </w:rPr>
        <w:t xml:space="preserve">ج) می‌گوید: </w:t>
      </w:r>
      <w:r w:rsidRPr="00D106B4">
        <w:rPr>
          <w:rFonts w:cs="KFGQPC Uthman Taha Naskh"/>
          <w:sz w:val="32"/>
          <w:szCs w:val="27"/>
          <w:rtl/>
        </w:rPr>
        <w:t>«</w:t>
      </w:r>
      <w:r w:rsidR="001F5877" w:rsidRPr="001F5877">
        <w:rPr>
          <w:rFonts w:cs="KFGQPC Uthman Taha Naskh"/>
          <w:sz w:val="32"/>
          <w:szCs w:val="27"/>
          <w:rtl/>
        </w:rPr>
        <w:t>يَا ابْنَ الطُّورِ وَالْعَادِيَات</w:t>
      </w:r>
      <w:r w:rsidRPr="00D106B4">
        <w:rPr>
          <w:rFonts w:cs="KFGQPC Uthman Taha Naskh"/>
          <w:sz w:val="32"/>
          <w:szCs w:val="27"/>
          <w:rtl/>
        </w:rPr>
        <w:t>»</w:t>
      </w:r>
      <w:r>
        <w:rPr>
          <w:rtl/>
          <w:lang w:bidi="fa-IR"/>
        </w:rPr>
        <w:t xml:space="preserve"> «ای فرزند (کوه) طور و اسبان دونده</w:t>
      </w:r>
      <w:r w:rsidR="00C162D6">
        <w:rPr>
          <w:rtl/>
          <w:lang w:bidi="fa-IR"/>
        </w:rPr>
        <w:t>!»</w:t>
      </w:r>
      <w:r>
        <w:rPr>
          <w:rtl/>
          <w:lang w:bidi="fa-IR"/>
        </w:rPr>
        <w:t xml:space="preserve"> باید پرسید</w:t>
      </w:r>
      <w:r w:rsidR="001F5877">
        <w:rPr>
          <w:rFonts w:hint="cs"/>
          <w:rtl/>
          <w:lang w:bidi="fa-IR"/>
        </w:rPr>
        <w:t>:</w:t>
      </w:r>
      <w:r>
        <w:rPr>
          <w:rtl/>
          <w:lang w:bidi="fa-IR"/>
        </w:rPr>
        <w:t xml:space="preserve"> این عبارت نیز مانند جمل</w:t>
      </w:r>
      <w:r w:rsidR="00511465">
        <w:rPr>
          <w:rtl/>
          <w:lang w:bidi="fa-IR"/>
        </w:rPr>
        <w:t>ه‌ی</w:t>
      </w:r>
      <w:r>
        <w:rPr>
          <w:rtl/>
          <w:lang w:bidi="fa-IR"/>
        </w:rPr>
        <w:t xml:space="preserve"> قبلی احترام است یا اهانت؟</w:t>
      </w:r>
      <w:r w:rsidR="00175FCB">
        <w:rPr>
          <w:rtl/>
          <w:lang w:bidi="fa-IR"/>
        </w:rPr>
        <w:t>!</w:t>
      </w:r>
    </w:p>
    <w:p w:rsidR="008D268E" w:rsidRDefault="002266BD" w:rsidP="001F5877">
      <w:pPr>
        <w:ind w:firstLine="284"/>
        <w:jc w:val="both"/>
        <w:rPr>
          <w:rtl/>
          <w:lang w:bidi="fa-IR"/>
        </w:rPr>
      </w:pPr>
      <w:r>
        <w:rPr>
          <w:rtl/>
          <w:lang w:bidi="fa-IR"/>
        </w:rPr>
        <w:t>اگر کسی بگوید همان طورکه ح</w:t>
      </w:r>
      <w:r w:rsidR="008D268E">
        <w:rPr>
          <w:rtl/>
          <w:lang w:bidi="fa-IR"/>
        </w:rPr>
        <w:t>ضرت سجّاد</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8D268E">
        <w:rPr>
          <w:rtl/>
          <w:lang w:bidi="fa-IR"/>
        </w:rPr>
        <w:t>در مجلس یزید فرمود:</w:t>
      </w:r>
      <w:r>
        <w:rPr>
          <w:rtl/>
          <w:lang w:bidi="fa-IR"/>
        </w:rPr>
        <w:t xml:space="preserve"> </w:t>
      </w:r>
      <w:r w:rsidR="008D268E" w:rsidRPr="00D106B4">
        <w:rPr>
          <w:rFonts w:cs="KFGQPC Uthman Taha Naskh"/>
          <w:sz w:val="32"/>
          <w:szCs w:val="27"/>
          <w:rtl/>
        </w:rPr>
        <w:t>«</w:t>
      </w:r>
      <w:r w:rsidR="001F5877" w:rsidRPr="001F5877">
        <w:rPr>
          <w:rFonts w:cs="KFGQPC Uthman Taha Naskh"/>
          <w:sz w:val="32"/>
          <w:szCs w:val="27"/>
          <w:rtl/>
        </w:rPr>
        <w:t>أَنَا ابْنُ مَكَّةَ وَمِنَى أَنَا ابْنُ زَمْزَمَ و</w:t>
      </w:r>
      <w:r w:rsidR="001F5877">
        <w:rPr>
          <w:rFonts w:cs="KFGQPC Uthman Taha Naskh"/>
          <w:sz w:val="32"/>
          <w:szCs w:val="27"/>
          <w:rtl/>
        </w:rPr>
        <w:t>َ</w:t>
      </w:r>
      <w:r w:rsidR="001F5877" w:rsidRPr="001F5877">
        <w:rPr>
          <w:rFonts w:cs="KFGQPC Uthman Taha Naskh"/>
          <w:sz w:val="32"/>
          <w:szCs w:val="27"/>
          <w:rtl/>
        </w:rPr>
        <w:t>الصَّفَا</w:t>
      </w:r>
      <w:r w:rsidR="008D268E" w:rsidRPr="00D106B4">
        <w:rPr>
          <w:rFonts w:cs="KFGQPC Uthman Taha Naskh"/>
          <w:sz w:val="32"/>
          <w:szCs w:val="27"/>
          <w:rtl/>
        </w:rPr>
        <w:t>»</w:t>
      </w:r>
      <w:r w:rsidR="008D268E">
        <w:rPr>
          <w:rtl/>
          <w:lang w:bidi="fa-IR"/>
        </w:rPr>
        <w:t xml:space="preserve"> «من فرزند مکّه و م</w:t>
      </w:r>
      <w:r w:rsidR="00CE37F7">
        <w:rPr>
          <w:rtl/>
          <w:lang w:bidi="fa-IR"/>
        </w:rPr>
        <w:t>ِ</w:t>
      </w:r>
      <w:r w:rsidR="008D268E">
        <w:rPr>
          <w:rtl/>
          <w:lang w:bidi="fa-IR"/>
        </w:rPr>
        <w:t>نی و فرزند زمزم و کوه صفایم»</w:t>
      </w:r>
      <w:r w:rsidR="001F5877">
        <w:rPr>
          <w:rFonts w:hint="cs"/>
          <w:rtl/>
          <w:lang w:bidi="fa-IR"/>
        </w:rPr>
        <w:t>.</w:t>
      </w:r>
      <w:r w:rsidR="008D268E">
        <w:rPr>
          <w:rtl/>
          <w:lang w:bidi="fa-IR"/>
        </w:rPr>
        <w:t xml:space="preserve"> و خود را فرزند «مکّه» خوانده، همان طور</w:t>
      </w:r>
      <w:r w:rsidR="006517FA">
        <w:rPr>
          <w:rtl/>
          <w:lang w:bidi="fa-IR"/>
        </w:rPr>
        <w:t xml:space="preserve"> </w:t>
      </w:r>
      <w:r w:rsidR="008D268E">
        <w:rPr>
          <w:rtl/>
          <w:lang w:bidi="fa-IR"/>
        </w:rPr>
        <w:t>هم اگر امام زمان فرزند «طور» باشد اشکال ندارد</w:t>
      </w:r>
      <w:r w:rsidR="00175FCB">
        <w:rPr>
          <w:rtl/>
          <w:lang w:bidi="fa-IR"/>
        </w:rPr>
        <w:t>!</w:t>
      </w:r>
      <w:r w:rsidR="008D268E">
        <w:rPr>
          <w:rtl/>
          <w:lang w:bidi="fa-IR"/>
        </w:rPr>
        <w:t xml:space="preserve"> باید بدانیم چنین کسی قطعاً </w:t>
      </w:r>
      <w:r w:rsidR="00E02F29">
        <w:rPr>
          <w:rtl/>
          <w:lang w:bidi="fa-IR"/>
        </w:rPr>
        <w:t>قصد فریب عوام را دارد و إلاّ پر</w:t>
      </w:r>
      <w:r w:rsidR="008D268E">
        <w:rPr>
          <w:rtl/>
          <w:lang w:bidi="fa-IR"/>
        </w:rPr>
        <w:t>واضح است که چون اجداد حضرت سجّاد</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497D91">
        <w:rPr>
          <w:rtl/>
          <w:lang w:bidi="fa-IR"/>
        </w:rPr>
        <w:t>زاد</w:t>
      </w:r>
      <w:r w:rsidR="00511465">
        <w:rPr>
          <w:rtl/>
          <w:lang w:bidi="fa-IR"/>
        </w:rPr>
        <w:t>ه‌ی</w:t>
      </w:r>
      <w:r w:rsidR="00497D91">
        <w:rPr>
          <w:rtl/>
          <w:lang w:bidi="fa-IR"/>
        </w:rPr>
        <w:t xml:space="preserve"> مکّه بودند و یا خود مدّت</w:t>
      </w:r>
      <w:r w:rsidR="008D268E">
        <w:rPr>
          <w:rtl/>
          <w:lang w:bidi="fa-IR"/>
        </w:rPr>
        <w:t>ی ساکن</w:t>
      </w:r>
      <w:r w:rsidR="00E02F29">
        <w:rPr>
          <w:rtl/>
          <w:lang w:bidi="fa-IR"/>
        </w:rPr>
        <w:t xml:space="preserve"> بوده می‌توان گفت او فرزند مک</w:t>
      </w:r>
      <w:r w:rsidR="00497D91">
        <w:rPr>
          <w:rtl/>
          <w:lang w:bidi="fa-IR"/>
        </w:rPr>
        <w:t>ّ</w:t>
      </w:r>
      <w:r w:rsidR="00E02F29">
        <w:rPr>
          <w:rtl/>
          <w:lang w:bidi="fa-IR"/>
        </w:rPr>
        <w:t>ه و م</w:t>
      </w:r>
      <w:r w:rsidR="00497D91">
        <w:rPr>
          <w:rtl/>
          <w:lang w:bidi="fa-IR"/>
        </w:rPr>
        <w:t>ِ</w:t>
      </w:r>
      <w:r w:rsidR="00E02F29">
        <w:rPr>
          <w:rtl/>
          <w:lang w:bidi="fa-IR"/>
        </w:rPr>
        <w:t>نی است چنان</w:t>
      </w:r>
      <w:r w:rsidR="006517FA">
        <w:rPr>
          <w:rtl/>
          <w:lang w:bidi="fa-IR"/>
        </w:rPr>
        <w:t>‌</w:t>
      </w:r>
      <w:r w:rsidR="00E02F29">
        <w:rPr>
          <w:rtl/>
          <w:lang w:bidi="fa-IR"/>
        </w:rPr>
        <w:t>که ساکن</w:t>
      </w:r>
      <w:r w:rsidR="008D268E">
        <w:rPr>
          <w:rtl/>
          <w:lang w:bidi="fa-IR"/>
        </w:rPr>
        <w:t xml:space="preserve"> کاشان را بچّ</w:t>
      </w:r>
      <w:r w:rsidR="00511465">
        <w:rPr>
          <w:rtl/>
          <w:lang w:bidi="fa-IR"/>
        </w:rPr>
        <w:t>ه‌ی</w:t>
      </w:r>
      <w:r w:rsidR="008D268E">
        <w:rPr>
          <w:rtl/>
          <w:lang w:bidi="fa-IR"/>
        </w:rPr>
        <w:t xml:space="preserve"> کاشان و</w:t>
      </w:r>
      <w:r w:rsidR="009F7CAF">
        <w:rPr>
          <w:rtl/>
          <w:lang w:bidi="fa-IR"/>
        </w:rPr>
        <w:t xml:space="preserve"> اهل </w:t>
      </w:r>
      <w:r w:rsidR="008D268E">
        <w:rPr>
          <w:rtl/>
          <w:lang w:bidi="fa-IR"/>
        </w:rPr>
        <w:t>قم را بچّ</w:t>
      </w:r>
      <w:r w:rsidR="00511465">
        <w:rPr>
          <w:rtl/>
          <w:lang w:bidi="fa-IR"/>
        </w:rPr>
        <w:t>ه‌ی</w:t>
      </w:r>
      <w:r w:rsidR="008D268E">
        <w:rPr>
          <w:rtl/>
          <w:lang w:bidi="fa-IR"/>
        </w:rPr>
        <w:t xml:space="preserve"> قم می‌گویند. ولی امام زمان نه خودش در کوه طور زاده و بزرگ شده و نه پدران بزرگوارش! گیرم که با این توجیهات بارده در این مورد عوام را فریفتید با «فرزند اسبان دونده» چه می‌کنید؟! آیا فرزند اسبان دونده بودن امتیازی برای انسان محسوب می‌شود؟</w:t>
      </w:r>
      <w:r w:rsidR="00175FCB">
        <w:rPr>
          <w:rtl/>
          <w:lang w:bidi="fa-IR"/>
        </w:rPr>
        <w:t>!</w:t>
      </w:r>
      <w:r w:rsidR="00497D91">
        <w:rPr>
          <w:rtl/>
          <w:lang w:bidi="fa-IR"/>
        </w:rPr>
        <w:t xml:space="preserve"> </w:t>
      </w:r>
      <w:r w:rsidR="00927000" w:rsidRPr="00927000">
        <w:rPr>
          <w:rFonts w:cs="KFGQPC Uthman Taha Naskh"/>
          <w:bCs/>
          <w:szCs w:val="26"/>
          <w:rtl/>
          <w:lang w:bidi="fa-IR"/>
        </w:rPr>
        <w:t>أَفَلَا تَعْقِلُونَ</w:t>
      </w:r>
      <w:r w:rsidR="008D268E">
        <w:rPr>
          <w:rtl/>
          <w:lang w:bidi="fa-IR"/>
        </w:rPr>
        <w:t>؟</w:t>
      </w:r>
    </w:p>
    <w:p w:rsidR="00B2520F" w:rsidRDefault="008D268E" w:rsidP="001F5877">
      <w:pPr>
        <w:ind w:firstLine="284"/>
        <w:jc w:val="both"/>
        <w:rPr>
          <w:rtl/>
          <w:lang w:bidi="fa-IR"/>
        </w:rPr>
      </w:pPr>
      <w:r>
        <w:rPr>
          <w:rtl/>
          <w:lang w:bidi="fa-IR"/>
        </w:rPr>
        <w:t>د) می‌</w:t>
      </w:r>
      <w:r w:rsidR="0011621F">
        <w:rPr>
          <w:rtl/>
          <w:lang w:bidi="fa-IR"/>
        </w:rPr>
        <w:t>گوید:</w:t>
      </w:r>
      <w:r w:rsidR="00E02F29">
        <w:rPr>
          <w:rtl/>
          <w:lang w:bidi="fa-IR"/>
        </w:rPr>
        <w:t xml:space="preserve"> </w:t>
      </w:r>
      <w:r w:rsidRPr="00D106B4">
        <w:rPr>
          <w:rFonts w:cs="KFGQPC Uthman Taha Naskh"/>
          <w:sz w:val="32"/>
          <w:szCs w:val="27"/>
          <w:rtl/>
        </w:rPr>
        <w:t>«</w:t>
      </w:r>
      <w:r w:rsidR="0011621F" w:rsidRPr="00D106B4">
        <w:rPr>
          <w:rFonts w:cs="KFGQPC Uthman Taha Naskh"/>
          <w:sz w:val="32"/>
          <w:szCs w:val="27"/>
          <w:rtl/>
        </w:rPr>
        <w:t>ي</w:t>
      </w:r>
      <w:r w:rsidR="00497D91" w:rsidRPr="00D106B4">
        <w:rPr>
          <w:rFonts w:cs="KFGQPC Uthman Taha Naskh"/>
          <w:sz w:val="32"/>
          <w:szCs w:val="27"/>
          <w:rtl/>
        </w:rPr>
        <w:t>َا</w:t>
      </w:r>
      <w:r w:rsidR="001F5877">
        <w:rPr>
          <w:rFonts w:cs="KFGQPC Uthman Taha Naskh"/>
          <w:sz w:val="32"/>
          <w:szCs w:val="27"/>
          <w:rtl/>
        </w:rPr>
        <w:t xml:space="preserve"> ا</w:t>
      </w:r>
      <w:r w:rsidRPr="00D106B4">
        <w:rPr>
          <w:rFonts w:cs="KFGQPC Uthman Taha Naskh"/>
          <w:sz w:val="32"/>
          <w:szCs w:val="27"/>
          <w:rtl/>
        </w:rPr>
        <w:t>ب</w:t>
      </w:r>
      <w:r w:rsidR="001F5877">
        <w:rPr>
          <w:rFonts w:cs="KFGQPC Uthman Taha Naskh"/>
          <w:sz w:val="32"/>
          <w:szCs w:val="27"/>
          <w:rtl/>
        </w:rPr>
        <w:t>ْ</w:t>
      </w:r>
      <w:r w:rsidRPr="00D106B4">
        <w:rPr>
          <w:rFonts w:cs="KFGQPC Uthman Taha Naskh"/>
          <w:sz w:val="32"/>
          <w:szCs w:val="27"/>
          <w:rtl/>
        </w:rPr>
        <w:t>ن</w:t>
      </w:r>
      <w:r w:rsidR="00497D91" w:rsidRPr="00D106B4">
        <w:rPr>
          <w:rFonts w:cs="KFGQPC Uthman Taha Naskh"/>
          <w:sz w:val="32"/>
          <w:szCs w:val="27"/>
          <w:rtl/>
        </w:rPr>
        <w:t>َ</w:t>
      </w:r>
      <w:r w:rsidRPr="00D106B4">
        <w:rPr>
          <w:rFonts w:cs="KFGQPC Uthman Taha Naskh"/>
          <w:sz w:val="32"/>
          <w:szCs w:val="27"/>
          <w:rtl/>
        </w:rPr>
        <w:t xml:space="preserve"> الآ</w:t>
      </w:r>
      <w:r w:rsidR="0011621F" w:rsidRPr="00D106B4">
        <w:rPr>
          <w:rFonts w:cs="KFGQPC Uthman Taha Naskh"/>
          <w:sz w:val="32"/>
          <w:szCs w:val="27"/>
          <w:rtl/>
        </w:rPr>
        <w:t>ي</w:t>
      </w:r>
      <w:r w:rsidR="001F5877">
        <w:rPr>
          <w:rFonts w:cs="KFGQPC Uthman Taha Naskh"/>
          <w:sz w:val="32"/>
          <w:szCs w:val="27"/>
          <w:rtl/>
        </w:rPr>
        <w:t>َ</w:t>
      </w:r>
      <w:r w:rsidRPr="00D106B4">
        <w:rPr>
          <w:rFonts w:cs="KFGQPC Uthman Taha Naskh"/>
          <w:sz w:val="32"/>
          <w:szCs w:val="27"/>
          <w:rtl/>
        </w:rPr>
        <w:t>ات</w:t>
      </w:r>
      <w:r w:rsidR="00497D91" w:rsidRPr="00D106B4">
        <w:rPr>
          <w:rFonts w:cs="KFGQPC Uthman Taha Naskh"/>
          <w:sz w:val="32"/>
          <w:szCs w:val="27"/>
          <w:rtl/>
        </w:rPr>
        <w:t>ِ</w:t>
      </w:r>
      <w:r w:rsidR="00E2357B" w:rsidRPr="00D106B4">
        <w:rPr>
          <w:rFonts w:cs="KFGQPC Uthman Taha Naskh"/>
          <w:sz w:val="32"/>
          <w:szCs w:val="27"/>
          <w:rtl/>
        </w:rPr>
        <w:t xml:space="preserve"> وَ</w:t>
      </w:r>
      <w:r w:rsidRPr="00D106B4">
        <w:rPr>
          <w:rFonts w:cs="KFGQPC Uthman Taha Naskh"/>
          <w:sz w:val="32"/>
          <w:szCs w:val="27"/>
          <w:rtl/>
        </w:rPr>
        <w:t>الب</w:t>
      </w:r>
      <w:r w:rsidR="00497D91" w:rsidRPr="00D106B4">
        <w:rPr>
          <w:rFonts w:cs="KFGQPC Uthman Taha Naskh"/>
          <w:sz w:val="32"/>
          <w:szCs w:val="27"/>
          <w:rtl/>
        </w:rPr>
        <w:t>َ</w:t>
      </w:r>
      <w:r w:rsidR="0011621F" w:rsidRPr="00D106B4">
        <w:rPr>
          <w:rFonts w:cs="KFGQPC Uthman Taha Naskh"/>
          <w:sz w:val="32"/>
          <w:szCs w:val="27"/>
          <w:rtl/>
        </w:rPr>
        <w:t>ي</w:t>
      </w:r>
      <w:r w:rsidR="00497D91" w:rsidRPr="00D106B4">
        <w:rPr>
          <w:rFonts w:cs="KFGQPC Uthman Taha Naskh"/>
          <w:sz w:val="32"/>
          <w:szCs w:val="27"/>
          <w:rtl/>
        </w:rPr>
        <w:t>ِّ</w:t>
      </w:r>
      <w:r w:rsidRPr="00D106B4">
        <w:rPr>
          <w:rFonts w:cs="KFGQPC Uthman Taha Naskh"/>
          <w:sz w:val="32"/>
          <w:szCs w:val="27"/>
          <w:rtl/>
        </w:rPr>
        <w:t>ن</w:t>
      </w:r>
      <w:r w:rsidR="001F5877">
        <w:rPr>
          <w:rFonts w:cs="KFGQPC Uthman Taha Naskh"/>
          <w:sz w:val="32"/>
          <w:szCs w:val="27"/>
          <w:rtl/>
        </w:rPr>
        <w:t>َ</w:t>
      </w:r>
      <w:r w:rsidRPr="00D106B4">
        <w:rPr>
          <w:rFonts w:cs="KFGQPC Uthman Taha Naskh"/>
          <w:sz w:val="32"/>
          <w:szCs w:val="27"/>
          <w:rtl/>
        </w:rPr>
        <w:t>ات</w:t>
      </w:r>
      <w:r w:rsidR="001F5877">
        <w:rPr>
          <w:rFonts w:cs="KFGQPC Uthman Taha Naskh"/>
          <w:sz w:val="32"/>
          <w:szCs w:val="27"/>
          <w:rtl/>
        </w:rPr>
        <w:t>ِ</w:t>
      </w:r>
      <w:r w:rsidRPr="00D106B4">
        <w:rPr>
          <w:rFonts w:cs="KFGQPC Uthman Taha Naskh"/>
          <w:sz w:val="32"/>
          <w:szCs w:val="27"/>
          <w:rtl/>
        </w:rPr>
        <w:t>»</w:t>
      </w:r>
      <w:r w:rsidR="00497D91">
        <w:rPr>
          <w:rtl/>
          <w:lang w:bidi="fa-IR"/>
        </w:rPr>
        <w:t xml:space="preserve"> «ا</w:t>
      </w:r>
      <w:r>
        <w:rPr>
          <w:rtl/>
          <w:lang w:bidi="fa-IR"/>
        </w:rPr>
        <w:t>ی فرزند آیات و بیّنات</w:t>
      </w:r>
      <w:r w:rsidR="00C162D6">
        <w:rPr>
          <w:rtl/>
          <w:lang w:bidi="fa-IR"/>
        </w:rPr>
        <w:t>!»</w:t>
      </w:r>
      <w:r>
        <w:rPr>
          <w:rtl/>
          <w:lang w:bidi="fa-IR"/>
        </w:rPr>
        <w:t xml:space="preserve"> </w:t>
      </w:r>
      <w:r w:rsidR="00E13CA8">
        <w:rPr>
          <w:rtl/>
          <w:lang w:bidi="fa-IR"/>
        </w:rPr>
        <w:t>باید گفت</w:t>
      </w:r>
      <w:r w:rsidR="001F5877">
        <w:rPr>
          <w:rFonts w:hint="cs"/>
          <w:rtl/>
          <w:lang w:bidi="fa-IR"/>
        </w:rPr>
        <w:t>:</w:t>
      </w:r>
      <w:r w:rsidR="00E13CA8">
        <w:rPr>
          <w:rtl/>
          <w:lang w:bidi="fa-IR"/>
        </w:rPr>
        <w:t xml:space="preserve"> اگر مقصود آیات قرآن است که نیازی به توضیح ندارد آیات قرآن والد کسی نیست. دیگر آن</w:t>
      </w:r>
      <w:r w:rsidR="006517FA">
        <w:rPr>
          <w:rtl/>
          <w:lang w:bidi="fa-IR"/>
        </w:rPr>
        <w:t>‌</w:t>
      </w:r>
      <w:r w:rsidR="00E13CA8">
        <w:rPr>
          <w:rtl/>
          <w:lang w:bidi="fa-IR"/>
        </w:rPr>
        <w:t xml:space="preserve">که گفته است: </w:t>
      </w:r>
      <w:r w:rsidR="00E02F29" w:rsidRPr="00D106B4">
        <w:rPr>
          <w:rFonts w:cs="KFGQPC Uthman Taha Naskh"/>
          <w:sz w:val="32"/>
          <w:szCs w:val="27"/>
          <w:rtl/>
        </w:rPr>
        <w:t>«ي</w:t>
      </w:r>
      <w:r w:rsidR="00497D91" w:rsidRPr="00D106B4">
        <w:rPr>
          <w:rFonts w:cs="KFGQPC Uthman Taha Naskh"/>
          <w:sz w:val="32"/>
          <w:szCs w:val="27"/>
          <w:rtl/>
        </w:rPr>
        <w:t>َا</w:t>
      </w:r>
      <w:r w:rsidR="00E13CA8" w:rsidRPr="00D106B4">
        <w:rPr>
          <w:rFonts w:cs="KFGQPC Uthman Taha Naskh"/>
          <w:sz w:val="32"/>
          <w:szCs w:val="27"/>
          <w:rtl/>
        </w:rPr>
        <w:t>بن</w:t>
      </w:r>
      <w:r w:rsidR="00497D91" w:rsidRPr="00D106B4">
        <w:rPr>
          <w:rFonts w:cs="KFGQPC Uthman Taha Naskh"/>
          <w:sz w:val="32"/>
          <w:szCs w:val="27"/>
          <w:rtl/>
        </w:rPr>
        <w:t>َ</w:t>
      </w:r>
      <w:r w:rsidR="00E13CA8" w:rsidRPr="00D106B4">
        <w:rPr>
          <w:rFonts w:cs="KFGQPC Uthman Taha Naskh"/>
          <w:sz w:val="32"/>
          <w:szCs w:val="27"/>
          <w:rtl/>
        </w:rPr>
        <w:t xml:space="preserve"> الم</w:t>
      </w:r>
      <w:r w:rsidR="00497D91" w:rsidRPr="00D106B4">
        <w:rPr>
          <w:rFonts w:cs="KFGQPC Uthman Taha Naskh"/>
          <w:sz w:val="32"/>
          <w:szCs w:val="27"/>
          <w:rtl/>
        </w:rPr>
        <w:t>ُ</w:t>
      </w:r>
      <w:r w:rsidR="00E13CA8" w:rsidRPr="00D106B4">
        <w:rPr>
          <w:rFonts w:cs="KFGQPC Uthman Taha Naskh"/>
          <w:sz w:val="32"/>
          <w:szCs w:val="27"/>
          <w:rtl/>
        </w:rPr>
        <w:t>عج</w:t>
      </w:r>
      <w:r w:rsidR="00497D91" w:rsidRPr="00D106B4">
        <w:rPr>
          <w:rFonts w:cs="KFGQPC Uthman Taha Naskh"/>
          <w:sz w:val="32"/>
          <w:szCs w:val="27"/>
          <w:rtl/>
        </w:rPr>
        <w:t>ِ</w:t>
      </w:r>
      <w:r w:rsidR="00E13CA8" w:rsidRPr="00D106B4">
        <w:rPr>
          <w:rFonts w:cs="KFGQPC Uthman Taha Naskh"/>
          <w:sz w:val="32"/>
          <w:szCs w:val="27"/>
          <w:rtl/>
        </w:rPr>
        <w:t>زات</w:t>
      </w:r>
      <w:r w:rsidR="00497D91" w:rsidRPr="00D106B4">
        <w:rPr>
          <w:rFonts w:cs="KFGQPC Uthman Taha Naskh"/>
          <w:sz w:val="32"/>
          <w:szCs w:val="27"/>
          <w:rtl/>
        </w:rPr>
        <w:t>ِ</w:t>
      </w:r>
      <w:r w:rsidR="00E13CA8" w:rsidRPr="00D106B4">
        <w:rPr>
          <w:rFonts w:cs="KFGQPC Uthman Taha Naskh"/>
          <w:sz w:val="32"/>
          <w:szCs w:val="27"/>
          <w:rtl/>
        </w:rPr>
        <w:t xml:space="preserve"> الم</w:t>
      </w:r>
      <w:r w:rsidR="00497D91" w:rsidRPr="00D106B4">
        <w:rPr>
          <w:rFonts w:cs="KFGQPC Uthman Taha Naskh"/>
          <w:sz w:val="32"/>
          <w:szCs w:val="27"/>
          <w:rtl/>
        </w:rPr>
        <w:t>َ</w:t>
      </w:r>
      <w:r w:rsidR="00E13CA8" w:rsidRPr="00D106B4">
        <w:rPr>
          <w:rFonts w:cs="KFGQPC Uthman Taha Naskh"/>
          <w:sz w:val="32"/>
          <w:szCs w:val="27"/>
          <w:rtl/>
        </w:rPr>
        <w:t>وجود</w:t>
      </w:r>
      <w:r w:rsidR="00497D91" w:rsidRPr="00D106B4">
        <w:rPr>
          <w:rFonts w:cs="KFGQPC Uthman Taha Naskh"/>
          <w:sz w:val="32"/>
          <w:szCs w:val="27"/>
          <w:rtl/>
        </w:rPr>
        <w:t>َ</w:t>
      </w:r>
      <w:r w:rsidR="00E13CA8" w:rsidRPr="00D106B4">
        <w:rPr>
          <w:rFonts w:cs="KFGQPC Uthman Taha Naskh"/>
          <w:sz w:val="32"/>
          <w:szCs w:val="27"/>
          <w:rtl/>
        </w:rPr>
        <w:t>ة»</w:t>
      </w:r>
      <w:r w:rsidR="00497D91">
        <w:rPr>
          <w:rtl/>
          <w:lang w:bidi="fa-IR"/>
        </w:rPr>
        <w:t xml:space="preserve"> «ا</w:t>
      </w:r>
      <w:r w:rsidR="00E13CA8">
        <w:rPr>
          <w:rtl/>
          <w:lang w:bidi="fa-IR"/>
        </w:rPr>
        <w:t>ی فرزند معجزات موجوده</w:t>
      </w:r>
      <w:r w:rsidR="00C162D6">
        <w:rPr>
          <w:rtl/>
          <w:lang w:bidi="fa-IR"/>
        </w:rPr>
        <w:t>!»</w:t>
      </w:r>
      <w:r w:rsidR="00E13CA8">
        <w:rPr>
          <w:rtl/>
          <w:lang w:bidi="fa-IR"/>
        </w:rPr>
        <w:t xml:space="preserve"> می</w:t>
      </w:r>
      <w:r w:rsidR="00497D91">
        <w:rPr>
          <w:rtl/>
          <w:lang w:bidi="fa-IR"/>
        </w:rPr>
        <w:t>‌پرسیم</w:t>
      </w:r>
      <w:r w:rsidR="001F5877">
        <w:rPr>
          <w:rFonts w:hint="cs"/>
          <w:rtl/>
          <w:lang w:bidi="fa-IR"/>
        </w:rPr>
        <w:t>:</w:t>
      </w:r>
      <w:r w:rsidR="00497D91">
        <w:rPr>
          <w:rtl/>
          <w:lang w:bidi="fa-IR"/>
        </w:rPr>
        <w:t xml:space="preserve"> معجزات موجوده کجاست؟ غیر</w:t>
      </w:r>
      <w:r w:rsidR="006517FA">
        <w:rPr>
          <w:rtl/>
          <w:lang w:bidi="fa-IR"/>
        </w:rPr>
        <w:t xml:space="preserve"> </w:t>
      </w:r>
      <w:r w:rsidR="00E13CA8">
        <w:rPr>
          <w:rtl/>
          <w:lang w:bidi="fa-IR"/>
        </w:rPr>
        <w:t>از</w:t>
      </w:r>
      <w:r w:rsidR="00B2520F">
        <w:rPr>
          <w:rtl/>
          <w:lang w:bidi="fa-IR"/>
        </w:rPr>
        <w:t xml:space="preserve"> قرآن کریم که از</w:t>
      </w:r>
      <w:r w:rsidR="001842D5">
        <w:rPr>
          <w:rtl/>
          <w:lang w:bidi="fa-IR"/>
        </w:rPr>
        <w:t xml:space="preserve"> انبیاء </w:t>
      </w:r>
      <w:r w:rsidR="00B2520F">
        <w:rPr>
          <w:rtl/>
          <w:lang w:bidi="fa-IR"/>
        </w:rPr>
        <w:t>م</w:t>
      </w:r>
      <w:r w:rsidR="00497D91">
        <w:rPr>
          <w:rtl/>
          <w:lang w:bidi="fa-IR"/>
        </w:rPr>
        <w:t>ع</w:t>
      </w:r>
      <w:r w:rsidR="00B2520F">
        <w:rPr>
          <w:rtl/>
          <w:lang w:bidi="fa-IR"/>
        </w:rPr>
        <w:t>جزه‌ای موجود نمانده و آن هم یک معجزه است که شما درهمین دعا ذکر کرده‌ای و گفته‌ای</w:t>
      </w:r>
      <w:r w:rsidR="005A7852">
        <w:rPr>
          <w:rtl/>
          <w:lang w:bidi="fa-IR"/>
        </w:rPr>
        <w:t>:</w:t>
      </w:r>
      <w:r w:rsidR="00497D91">
        <w:rPr>
          <w:rtl/>
          <w:lang w:bidi="fa-IR"/>
        </w:rPr>
        <w:t xml:space="preserve"> «</w:t>
      </w:r>
      <w:r w:rsidR="00B2520F">
        <w:rPr>
          <w:rtl/>
          <w:lang w:bidi="fa-IR"/>
        </w:rPr>
        <w:t>ای پسر آیات و بیّنات». بنابراین</w:t>
      </w:r>
      <w:r w:rsidR="001F5877">
        <w:rPr>
          <w:rFonts w:hint="cs"/>
          <w:rtl/>
          <w:lang w:bidi="fa-IR"/>
        </w:rPr>
        <w:t>،</w:t>
      </w:r>
      <w:r w:rsidR="00B2520F">
        <w:rPr>
          <w:rtl/>
          <w:lang w:bidi="fa-IR"/>
        </w:rPr>
        <w:t xml:space="preserve"> این جمله زائد است و جمل</w:t>
      </w:r>
      <w:r w:rsidR="00511465">
        <w:rPr>
          <w:rtl/>
          <w:lang w:bidi="fa-IR"/>
        </w:rPr>
        <w:t>ه‌ی</w:t>
      </w:r>
      <w:r w:rsidR="00B2520F">
        <w:rPr>
          <w:rtl/>
          <w:lang w:bidi="fa-IR"/>
        </w:rPr>
        <w:t xml:space="preserve"> </w:t>
      </w:r>
      <w:r w:rsidR="001F5877">
        <w:rPr>
          <w:rFonts w:hint="cs"/>
          <w:rtl/>
          <w:lang w:bidi="fa-IR"/>
        </w:rPr>
        <w:t>ا</w:t>
      </w:r>
      <w:r w:rsidR="00B2520F">
        <w:rPr>
          <w:rtl/>
          <w:lang w:bidi="fa-IR"/>
        </w:rPr>
        <w:t>خیر نیز معنای مفیدی ندارد زیرا آ</w:t>
      </w:r>
      <w:r w:rsidR="006517FA">
        <w:rPr>
          <w:rtl/>
          <w:lang w:bidi="fa-IR"/>
        </w:rPr>
        <w:t>یات و بیّنات فرزند ندارد.</w:t>
      </w:r>
    </w:p>
    <w:p w:rsidR="00B32423" w:rsidRDefault="00B2520F" w:rsidP="00CE393A">
      <w:pPr>
        <w:ind w:firstLine="284"/>
        <w:jc w:val="both"/>
        <w:rPr>
          <w:rtl/>
          <w:lang w:bidi="fa-IR"/>
        </w:rPr>
      </w:pPr>
      <w:r>
        <w:rPr>
          <w:rtl/>
          <w:lang w:bidi="fa-IR"/>
        </w:rPr>
        <w:t>22- می‌گوید</w:t>
      </w:r>
      <w:r w:rsidR="00C006F2">
        <w:rPr>
          <w:rtl/>
          <w:lang w:bidi="fa-IR"/>
        </w:rPr>
        <w:t>:</w:t>
      </w:r>
      <w:r w:rsidR="00E02F29">
        <w:rPr>
          <w:rtl/>
          <w:lang w:bidi="fa-IR"/>
        </w:rPr>
        <w:t xml:space="preserve"> </w:t>
      </w:r>
      <w:r w:rsidRPr="00D106B4">
        <w:rPr>
          <w:rFonts w:cs="KFGQPC Uthman Taha Naskh"/>
          <w:sz w:val="32"/>
          <w:szCs w:val="27"/>
          <w:rtl/>
        </w:rPr>
        <w:t>«أين</w:t>
      </w:r>
      <w:r w:rsidR="00D600C8" w:rsidRPr="00D106B4">
        <w:rPr>
          <w:rFonts w:cs="KFGQPC Uthman Taha Naskh"/>
          <w:sz w:val="32"/>
          <w:szCs w:val="27"/>
          <w:rtl/>
        </w:rPr>
        <w:t>َ</w:t>
      </w:r>
      <w:r w:rsidRPr="00D106B4">
        <w:rPr>
          <w:rFonts w:cs="KFGQPC Uthman Taha Naskh"/>
          <w:sz w:val="32"/>
          <w:szCs w:val="27"/>
          <w:rtl/>
        </w:rPr>
        <w:t xml:space="preserve"> الط</w:t>
      </w:r>
      <w:r w:rsidR="00D600C8" w:rsidRPr="00D106B4">
        <w:rPr>
          <w:rFonts w:cs="KFGQPC Uthman Taha Naskh"/>
          <w:sz w:val="32"/>
          <w:szCs w:val="27"/>
          <w:rtl/>
        </w:rPr>
        <w:t>ّ</w:t>
      </w:r>
      <w:r w:rsidRPr="00D106B4">
        <w:rPr>
          <w:rFonts w:cs="KFGQPC Uthman Taha Naskh"/>
          <w:sz w:val="32"/>
          <w:szCs w:val="27"/>
          <w:rtl/>
        </w:rPr>
        <w:t>ال</w:t>
      </w:r>
      <w:r w:rsidR="00D600C8" w:rsidRPr="00D106B4">
        <w:rPr>
          <w:rFonts w:cs="KFGQPC Uthman Taha Naskh"/>
          <w:sz w:val="32"/>
          <w:szCs w:val="27"/>
          <w:rtl/>
        </w:rPr>
        <w:t>ِ</w:t>
      </w:r>
      <w:r w:rsidRPr="00D106B4">
        <w:rPr>
          <w:rFonts w:cs="KFGQPC Uthman Taha Naskh"/>
          <w:sz w:val="32"/>
          <w:szCs w:val="27"/>
          <w:rtl/>
        </w:rPr>
        <w:t>ب</w:t>
      </w:r>
      <w:r w:rsidR="00D600C8" w:rsidRPr="00D106B4">
        <w:rPr>
          <w:rFonts w:cs="KFGQPC Uthman Taha Naskh"/>
          <w:sz w:val="32"/>
          <w:szCs w:val="27"/>
          <w:rtl/>
        </w:rPr>
        <w:t>ُ</w:t>
      </w:r>
      <w:r w:rsidRPr="00D106B4">
        <w:rPr>
          <w:rFonts w:cs="KFGQPC Uthman Taha Naskh"/>
          <w:sz w:val="32"/>
          <w:szCs w:val="27"/>
          <w:rtl/>
        </w:rPr>
        <w:t xml:space="preserve"> ب</w:t>
      </w:r>
      <w:r w:rsidR="00D600C8" w:rsidRPr="00D106B4">
        <w:rPr>
          <w:rFonts w:cs="KFGQPC Uthman Taha Naskh"/>
          <w:sz w:val="32"/>
          <w:szCs w:val="27"/>
          <w:rtl/>
        </w:rPr>
        <w:t>َ</w:t>
      </w:r>
      <w:r w:rsidRPr="00D106B4">
        <w:rPr>
          <w:rFonts w:cs="KFGQPC Uthman Taha Naskh"/>
          <w:sz w:val="32"/>
          <w:szCs w:val="27"/>
          <w:rtl/>
        </w:rPr>
        <w:t>د</w:t>
      </w:r>
      <w:r w:rsidR="00D600C8" w:rsidRPr="00D106B4">
        <w:rPr>
          <w:rFonts w:cs="KFGQPC Uthman Taha Naskh"/>
          <w:sz w:val="32"/>
          <w:szCs w:val="27"/>
          <w:rtl/>
        </w:rPr>
        <w:t>َ</w:t>
      </w:r>
      <w:r w:rsidRPr="00D106B4">
        <w:rPr>
          <w:rFonts w:cs="KFGQPC Uthman Taha Naskh"/>
          <w:sz w:val="32"/>
          <w:szCs w:val="27"/>
          <w:rtl/>
        </w:rPr>
        <w:t>م</w:t>
      </w:r>
      <w:r w:rsidR="00D600C8" w:rsidRPr="00D106B4">
        <w:rPr>
          <w:rFonts w:cs="KFGQPC Uthman Taha Naskh"/>
          <w:sz w:val="32"/>
          <w:szCs w:val="27"/>
          <w:rtl/>
        </w:rPr>
        <w:t>ِ</w:t>
      </w:r>
      <w:r w:rsidRPr="00D106B4">
        <w:rPr>
          <w:rFonts w:cs="KFGQPC Uthman Taha Naskh"/>
          <w:sz w:val="32"/>
          <w:szCs w:val="27"/>
          <w:rtl/>
        </w:rPr>
        <w:t xml:space="preserve"> ال</w:t>
      </w:r>
      <w:r w:rsidR="001F5877">
        <w:rPr>
          <w:rFonts w:cs="KFGQPC Uthman Taha Naskh"/>
          <w:sz w:val="32"/>
          <w:szCs w:val="27"/>
          <w:rtl/>
        </w:rPr>
        <w:t>ْ</w:t>
      </w:r>
      <w:r w:rsidRPr="00D106B4">
        <w:rPr>
          <w:rFonts w:cs="KFGQPC Uthman Taha Naskh"/>
          <w:sz w:val="32"/>
          <w:szCs w:val="27"/>
          <w:rtl/>
        </w:rPr>
        <w:t>م</w:t>
      </w:r>
      <w:r w:rsidR="00D600C8" w:rsidRPr="00D106B4">
        <w:rPr>
          <w:rFonts w:cs="KFGQPC Uthman Taha Naskh"/>
          <w:sz w:val="32"/>
          <w:szCs w:val="27"/>
          <w:rtl/>
        </w:rPr>
        <w:t>َق</w:t>
      </w:r>
      <w:r w:rsidR="001F5877">
        <w:rPr>
          <w:rFonts w:cs="KFGQPC Uthman Taha Naskh"/>
          <w:sz w:val="32"/>
          <w:szCs w:val="27"/>
          <w:rtl/>
        </w:rPr>
        <w:t>ْ</w:t>
      </w:r>
      <w:r w:rsidR="00D600C8" w:rsidRPr="00D106B4">
        <w:rPr>
          <w:rFonts w:cs="KFGQPC Uthman Taha Naskh"/>
          <w:sz w:val="32"/>
          <w:szCs w:val="27"/>
          <w:rtl/>
        </w:rPr>
        <w:t>ت</w:t>
      </w:r>
      <w:r w:rsidR="001F5877">
        <w:rPr>
          <w:rFonts w:cs="KFGQPC Uthman Taha Naskh"/>
          <w:sz w:val="32"/>
          <w:szCs w:val="27"/>
          <w:rtl/>
        </w:rPr>
        <w:t>ُ</w:t>
      </w:r>
      <w:r w:rsidRPr="00D106B4">
        <w:rPr>
          <w:rFonts w:cs="KFGQPC Uthman Taha Naskh"/>
          <w:sz w:val="32"/>
          <w:szCs w:val="27"/>
          <w:rtl/>
        </w:rPr>
        <w:t>ول</w:t>
      </w:r>
      <w:r w:rsidR="00D600C8" w:rsidRPr="00D106B4">
        <w:rPr>
          <w:rFonts w:cs="KFGQPC Uthman Taha Naskh"/>
          <w:sz w:val="32"/>
          <w:szCs w:val="27"/>
          <w:rtl/>
        </w:rPr>
        <w:t>ِ</w:t>
      </w:r>
      <w:r w:rsidRPr="00D106B4">
        <w:rPr>
          <w:rFonts w:cs="KFGQPC Uthman Taha Naskh"/>
          <w:sz w:val="32"/>
          <w:szCs w:val="27"/>
          <w:rtl/>
        </w:rPr>
        <w:t xml:space="preserve"> ب</w:t>
      </w:r>
      <w:r w:rsidR="00D600C8" w:rsidRPr="00D106B4">
        <w:rPr>
          <w:rFonts w:cs="KFGQPC Uthman Taha Naskh"/>
          <w:sz w:val="32"/>
          <w:szCs w:val="27"/>
          <w:rtl/>
        </w:rPr>
        <w:t>ِ</w:t>
      </w:r>
      <w:r w:rsidRPr="00D106B4">
        <w:rPr>
          <w:rFonts w:cs="KFGQPC Uthman Taha Naskh"/>
          <w:sz w:val="32"/>
          <w:szCs w:val="27"/>
          <w:rtl/>
        </w:rPr>
        <w:t>ك</w:t>
      </w:r>
      <w:r w:rsidR="00D600C8" w:rsidRPr="00D106B4">
        <w:rPr>
          <w:rFonts w:cs="KFGQPC Uthman Taha Naskh"/>
          <w:sz w:val="32"/>
          <w:szCs w:val="27"/>
          <w:rtl/>
        </w:rPr>
        <w:t>َ</w:t>
      </w:r>
      <w:r w:rsidRPr="00D106B4">
        <w:rPr>
          <w:rFonts w:cs="KFGQPC Uthman Taha Naskh"/>
          <w:sz w:val="32"/>
          <w:szCs w:val="27"/>
          <w:rtl/>
        </w:rPr>
        <w:t>ر</w:t>
      </w:r>
      <w:r w:rsidR="001F5877">
        <w:rPr>
          <w:rFonts w:cs="KFGQPC Uthman Taha Naskh"/>
          <w:sz w:val="32"/>
          <w:szCs w:val="27"/>
          <w:rtl/>
        </w:rPr>
        <w:t>ْ</w:t>
      </w:r>
      <w:r w:rsidRPr="00D106B4">
        <w:rPr>
          <w:rFonts w:cs="KFGQPC Uthman Taha Naskh"/>
          <w:sz w:val="32"/>
          <w:szCs w:val="27"/>
          <w:rtl/>
        </w:rPr>
        <w:t>ب</w:t>
      </w:r>
      <w:r w:rsidR="00D600C8" w:rsidRPr="00D106B4">
        <w:rPr>
          <w:rFonts w:cs="KFGQPC Uthman Taha Naskh"/>
          <w:sz w:val="32"/>
          <w:szCs w:val="27"/>
          <w:rtl/>
        </w:rPr>
        <w:t>َ</w:t>
      </w:r>
      <w:r w:rsidRPr="00D106B4">
        <w:rPr>
          <w:rFonts w:cs="KFGQPC Uthman Taha Naskh"/>
          <w:sz w:val="32"/>
          <w:szCs w:val="27"/>
          <w:rtl/>
        </w:rPr>
        <w:t>لاء»</w:t>
      </w:r>
      <w:r w:rsidR="00D600C8">
        <w:rPr>
          <w:rtl/>
          <w:lang w:bidi="fa-IR"/>
        </w:rPr>
        <w:t xml:space="preserve"> «ک</w:t>
      </w:r>
      <w:r>
        <w:rPr>
          <w:rtl/>
          <w:lang w:bidi="fa-IR"/>
        </w:rPr>
        <w:t>جاست آن</w:t>
      </w:r>
      <w:r w:rsidR="006517FA">
        <w:rPr>
          <w:rtl/>
          <w:lang w:bidi="fa-IR"/>
        </w:rPr>
        <w:t>‌</w:t>
      </w:r>
      <w:r>
        <w:rPr>
          <w:rtl/>
          <w:lang w:bidi="fa-IR"/>
        </w:rPr>
        <w:t>که برای کشته شد</w:t>
      </w:r>
      <w:r w:rsidR="00511465">
        <w:rPr>
          <w:rtl/>
          <w:lang w:bidi="fa-IR"/>
        </w:rPr>
        <w:t>ه‌ی</w:t>
      </w:r>
      <w:r>
        <w:rPr>
          <w:rtl/>
          <w:lang w:bidi="fa-IR"/>
        </w:rPr>
        <w:t xml:space="preserve"> در کربلاء خونخواهی کند؟»</w:t>
      </w:r>
      <w:r w:rsidR="00E02F29">
        <w:rPr>
          <w:rtl/>
          <w:lang w:bidi="fa-IR"/>
        </w:rPr>
        <w:t>.</w:t>
      </w:r>
      <w:r>
        <w:rPr>
          <w:rtl/>
          <w:lang w:bidi="fa-IR"/>
        </w:rPr>
        <w:t xml:space="preserve"> و یا می‌گوید: </w:t>
      </w:r>
      <w:r w:rsidRPr="00D106B4">
        <w:rPr>
          <w:rFonts w:cs="KFGQPC Uthman Taha Naskh"/>
          <w:sz w:val="32"/>
          <w:szCs w:val="27"/>
          <w:rtl/>
        </w:rPr>
        <w:t>«</w:t>
      </w:r>
      <w:r w:rsidR="00CE393A" w:rsidRPr="00CE393A">
        <w:rPr>
          <w:rFonts w:cs="KFGQPC Uthman Taha Naskh"/>
          <w:sz w:val="32"/>
          <w:szCs w:val="27"/>
          <w:rtl/>
        </w:rPr>
        <w:t>أَيْنَ الطَّالِبُ بِذُحُولِ الْأَنْبِيَاء وَأَبْنَاءِ الْأَنْبِيَاء</w:t>
      </w:r>
      <w:r w:rsidRPr="00D106B4">
        <w:rPr>
          <w:rFonts w:cs="KFGQPC Uthman Taha Naskh"/>
          <w:sz w:val="32"/>
          <w:szCs w:val="27"/>
          <w:rtl/>
        </w:rPr>
        <w:t>»</w:t>
      </w:r>
      <w:r>
        <w:rPr>
          <w:rtl/>
          <w:lang w:bidi="fa-IR"/>
        </w:rPr>
        <w:t xml:space="preserve"> «کجاست آنکه </w:t>
      </w:r>
      <w:r w:rsidR="00BC527F">
        <w:rPr>
          <w:rtl/>
          <w:lang w:bidi="fa-IR"/>
        </w:rPr>
        <w:t>[</w:t>
      </w:r>
      <w:r>
        <w:rPr>
          <w:rtl/>
          <w:lang w:bidi="fa-IR"/>
        </w:rPr>
        <w:t>برای ظلم و ستمی که بر</w:t>
      </w:r>
      <w:r w:rsidR="00BC527F">
        <w:rPr>
          <w:rtl/>
          <w:lang w:bidi="fa-IR"/>
        </w:rPr>
        <w:t>]</w:t>
      </w:r>
      <w:r w:rsidR="001842D5">
        <w:rPr>
          <w:rtl/>
          <w:lang w:bidi="fa-IR"/>
        </w:rPr>
        <w:t xml:space="preserve"> انبیاء </w:t>
      </w:r>
      <w:r>
        <w:rPr>
          <w:rtl/>
          <w:lang w:bidi="fa-IR"/>
        </w:rPr>
        <w:t>و فرزندان</w:t>
      </w:r>
      <w:r w:rsidR="001842D5">
        <w:rPr>
          <w:rtl/>
          <w:lang w:bidi="fa-IR"/>
        </w:rPr>
        <w:t xml:space="preserve"> انبیاء </w:t>
      </w:r>
      <w:r w:rsidR="00D600C8">
        <w:rPr>
          <w:rtl/>
          <w:lang w:bidi="fa-IR"/>
        </w:rPr>
        <w:t>رفته داد</w:t>
      </w:r>
      <w:r>
        <w:rPr>
          <w:rtl/>
          <w:lang w:bidi="fa-IR"/>
        </w:rPr>
        <w:t>خواهی کند؟</w:t>
      </w:r>
      <w:r w:rsidR="00C162D6">
        <w:rPr>
          <w:rtl/>
          <w:lang w:bidi="fa-IR"/>
        </w:rPr>
        <w:t>!»</w:t>
      </w:r>
      <w:r>
        <w:rPr>
          <w:rtl/>
          <w:lang w:bidi="fa-IR"/>
        </w:rPr>
        <w:t xml:space="preserve"> آیا </w:t>
      </w:r>
      <w:r w:rsidR="00D600C8">
        <w:rPr>
          <w:rtl/>
          <w:lang w:bidi="fa-IR"/>
        </w:rPr>
        <w:t>با</w:t>
      </w:r>
      <w:r>
        <w:rPr>
          <w:rtl/>
          <w:lang w:bidi="fa-IR"/>
        </w:rPr>
        <w:t>فند</w:t>
      </w:r>
      <w:r w:rsidR="00511465">
        <w:rPr>
          <w:rtl/>
          <w:lang w:bidi="fa-IR"/>
        </w:rPr>
        <w:t>ه‌ی</w:t>
      </w:r>
      <w:r>
        <w:rPr>
          <w:rtl/>
          <w:lang w:bidi="fa-IR"/>
        </w:rPr>
        <w:t xml:space="preserve"> دعا فکر نکرده </w:t>
      </w:r>
      <w:r w:rsidR="00CE0555">
        <w:rPr>
          <w:rtl/>
          <w:lang w:bidi="fa-IR"/>
        </w:rPr>
        <w:t>که امام منتظر از که خونخواهی کند؟ قاتلین امام حسین</w:t>
      </w:r>
      <w:r w:rsidR="00210633" w:rsidRPr="00210633">
        <w:rPr>
          <w:rFonts w:ascii="AGA Arabesque" w:hAnsi="AGA Arabesque"/>
          <w:sz w:val="24"/>
          <w:szCs w:val="24"/>
          <w:lang w:bidi="fa-IR"/>
        </w:rPr>
        <w:t></w:t>
      </w:r>
      <w:r w:rsidR="001B6FA1">
        <w:rPr>
          <w:sz w:val="24"/>
          <w:szCs w:val="24"/>
          <w:rtl/>
          <w:lang w:bidi="fa-IR"/>
        </w:rPr>
        <w:t xml:space="preserve"> </w:t>
      </w:r>
      <w:r w:rsidR="00CE0555">
        <w:rPr>
          <w:rtl/>
          <w:lang w:bidi="fa-IR"/>
        </w:rPr>
        <w:t xml:space="preserve">و یا کسانی که </w:t>
      </w:r>
      <w:r w:rsidR="000C366C">
        <w:rPr>
          <w:rtl/>
          <w:lang w:bidi="fa-IR"/>
        </w:rPr>
        <w:t>به</w:t>
      </w:r>
      <w:r w:rsidR="001842D5">
        <w:rPr>
          <w:rtl/>
          <w:lang w:bidi="fa-IR"/>
        </w:rPr>
        <w:t xml:space="preserve"> انبیاء </w:t>
      </w:r>
      <w:r w:rsidR="000C366C">
        <w:rPr>
          <w:rtl/>
          <w:lang w:bidi="fa-IR"/>
        </w:rPr>
        <w:t>ستم کرده‌اند که در زمان او زنده نیستند.</w:t>
      </w:r>
    </w:p>
    <w:p w:rsidR="00B32423" w:rsidRDefault="00B32423" w:rsidP="006517FA">
      <w:pPr>
        <w:ind w:firstLine="284"/>
        <w:jc w:val="both"/>
        <w:rPr>
          <w:rtl/>
          <w:lang w:bidi="fa-IR"/>
        </w:rPr>
      </w:pPr>
      <w:r>
        <w:rPr>
          <w:rtl/>
          <w:lang w:bidi="fa-IR"/>
        </w:rPr>
        <w:t>برای توجیه همین خرافات است که که مجبور شده‌اند، خرافه‌ای تحت عنوان «</w:t>
      </w:r>
      <w:r w:rsidRPr="00EB3A3B">
        <w:rPr>
          <w:rFonts w:cs="B Lotus"/>
          <w:b/>
          <w:bCs/>
          <w:sz w:val="26"/>
          <w:rtl/>
          <w:lang w:bidi="fa-IR"/>
        </w:rPr>
        <w:t>رجعت</w:t>
      </w:r>
      <w:r>
        <w:rPr>
          <w:rtl/>
          <w:lang w:bidi="fa-IR"/>
        </w:rPr>
        <w:t>»</w:t>
      </w:r>
      <w:r w:rsidR="006517FA" w:rsidRPr="009236A6">
        <w:rPr>
          <w:sz w:val="24"/>
          <w:vertAlign w:val="superscript"/>
          <w:rtl/>
          <w:lang w:bidi="fa-IR"/>
        </w:rPr>
        <w:t>(</w:t>
      </w:r>
      <w:r w:rsidR="006517FA" w:rsidRPr="009236A6">
        <w:rPr>
          <w:rStyle w:val="FootnoteReference"/>
          <w:sz w:val="24"/>
          <w:rtl/>
          <w:lang w:bidi="fa-IR"/>
        </w:rPr>
        <w:footnoteReference w:id="578"/>
      </w:r>
      <w:r w:rsidR="006517FA" w:rsidRPr="009236A6">
        <w:rPr>
          <w:sz w:val="24"/>
          <w:vertAlign w:val="superscript"/>
          <w:rtl/>
          <w:lang w:bidi="fa-IR"/>
        </w:rPr>
        <w:t>)</w:t>
      </w:r>
      <w:r w:rsidRPr="006517FA">
        <w:rPr>
          <w:rtl/>
          <w:lang w:bidi="fa-IR"/>
        </w:rPr>
        <w:t xml:space="preserve"> </w:t>
      </w:r>
      <w:r>
        <w:rPr>
          <w:rtl/>
          <w:lang w:bidi="fa-IR"/>
        </w:rPr>
        <w:t>جعل کنند و در</w:t>
      </w:r>
      <w:r w:rsidR="00CE393A">
        <w:rPr>
          <w:rFonts w:hint="cs"/>
          <w:rtl/>
          <w:lang w:bidi="fa-IR"/>
        </w:rPr>
        <w:t xml:space="preserve"> </w:t>
      </w:r>
      <w:r>
        <w:rPr>
          <w:rtl/>
          <w:lang w:bidi="fa-IR"/>
        </w:rPr>
        <w:t>میان شیعیان رواج دهند!</w:t>
      </w:r>
      <w:r w:rsidR="001969BB" w:rsidRPr="001969BB">
        <w:rPr>
          <w:rtl/>
          <w:lang w:bidi="fa-IR"/>
        </w:rPr>
        <w:t xml:space="preserve"> در حالی‌که </w:t>
      </w:r>
      <w:r w:rsidR="00D600C8">
        <w:rPr>
          <w:rtl/>
          <w:lang w:bidi="fa-IR"/>
        </w:rPr>
        <w:t>طبق فرمود</w:t>
      </w:r>
      <w:r w:rsidR="00511465">
        <w:rPr>
          <w:rtl/>
          <w:lang w:bidi="fa-IR"/>
        </w:rPr>
        <w:t>ه‌ی</w:t>
      </w:r>
      <w:r w:rsidR="006517FA">
        <w:rPr>
          <w:rtl/>
          <w:lang w:bidi="fa-IR"/>
        </w:rPr>
        <w:t xml:space="preserve"> </w:t>
      </w:r>
      <w:r w:rsidR="00D600C8">
        <w:rPr>
          <w:rtl/>
          <w:lang w:bidi="fa-IR"/>
        </w:rPr>
        <w:t>قرآن روزقیامت</w:t>
      </w:r>
      <w:r w:rsidR="002460E0">
        <w:rPr>
          <w:rtl/>
          <w:lang w:bidi="fa-IR"/>
        </w:rPr>
        <w:t xml:space="preserve"> </w:t>
      </w:r>
      <w:r w:rsidR="00D600C8">
        <w:rPr>
          <w:rtl/>
          <w:lang w:bidi="fa-IR"/>
        </w:rPr>
        <w:t>روز</w:t>
      </w:r>
      <w:r w:rsidR="006517FA">
        <w:rPr>
          <w:rtl/>
          <w:lang w:bidi="fa-IR"/>
        </w:rPr>
        <w:t xml:space="preserve"> </w:t>
      </w:r>
      <w:r>
        <w:rPr>
          <w:rtl/>
          <w:lang w:bidi="fa-IR"/>
        </w:rPr>
        <w:t xml:space="preserve">محاسبه و اجرای </w:t>
      </w:r>
      <w:r w:rsidR="00D600C8">
        <w:rPr>
          <w:rtl/>
          <w:lang w:bidi="fa-IR"/>
        </w:rPr>
        <w:t>ع</w:t>
      </w:r>
      <w:r>
        <w:rPr>
          <w:rtl/>
          <w:lang w:bidi="fa-IR"/>
        </w:rPr>
        <w:t>دالت در مورد</w:t>
      </w:r>
      <w:r w:rsidR="001842D5">
        <w:rPr>
          <w:rtl/>
          <w:lang w:bidi="fa-IR"/>
        </w:rPr>
        <w:t xml:space="preserve"> انبیاء </w:t>
      </w:r>
      <w:r w:rsidR="00D600C8">
        <w:rPr>
          <w:rtl/>
          <w:lang w:bidi="fa-IR"/>
        </w:rPr>
        <w:t>و غیر</w:t>
      </w:r>
      <w:r w:rsidR="006517FA">
        <w:rPr>
          <w:rtl/>
          <w:lang w:bidi="fa-IR"/>
        </w:rPr>
        <w:t>انبیاء است نه دنیا.</w:t>
      </w:r>
    </w:p>
    <w:p w:rsidR="00C17C47" w:rsidRDefault="00B32423" w:rsidP="000B2EDB">
      <w:pPr>
        <w:ind w:firstLine="284"/>
        <w:jc w:val="both"/>
        <w:rPr>
          <w:rFonts w:hint="cs"/>
          <w:rtl/>
          <w:lang w:bidi="fa-IR"/>
        </w:rPr>
      </w:pPr>
      <w:r>
        <w:rPr>
          <w:rtl/>
          <w:lang w:bidi="fa-IR"/>
        </w:rPr>
        <w:t>23- می‌</w:t>
      </w:r>
      <w:r w:rsidR="00DF60F7">
        <w:rPr>
          <w:rtl/>
          <w:lang w:bidi="fa-IR"/>
        </w:rPr>
        <w:t>گوید:</w:t>
      </w:r>
      <w:r w:rsidR="00E02F29">
        <w:rPr>
          <w:rtl/>
          <w:lang w:bidi="fa-IR"/>
        </w:rPr>
        <w:t xml:space="preserve"> </w:t>
      </w:r>
      <w:r w:rsidR="00DF60F7" w:rsidRPr="00D106B4">
        <w:rPr>
          <w:rFonts w:cs="KFGQPC Uthman Taha Naskh"/>
          <w:sz w:val="32"/>
          <w:szCs w:val="27"/>
          <w:rtl/>
        </w:rPr>
        <w:t>«</w:t>
      </w:r>
      <w:r w:rsidRPr="00D106B4">
        <w:rPr>
          <w:rFonts w:cs="KFGQPC Uthman Taha Naskh"/>
          <w:sz w:val="32"/>
          <w:szCs w:val="27"/>
          <w:rtl/>
        </w:rPr>
        <w:t>ع</w:t>
      </w:r>
      <w:r w:rsidR="00373CD1" w:rsidRPr="00D106B4">
        <w:rPr>
          <w:rFonts w:cs="KFGQPC Uthman Taha Naskh"/>
          <w:sz w:val="32"/>
          <w:szCs w:val="27"/>
          <w:rtl/>
        </w:rPr>
        <w:t>َ</w:t>
      </w:r>
      <w:r w:rsidRPr="00D106B4">
        <w:rPr>
          <w:rFonts w:cs="KFGQPC Uthman Taha Naskh"/>
          <w:sz w:val="32"/>
          <w:szCs w:val="27"/>
          <w:rtl/>
        </w:rPr>
        <w:t>ز</w:t>
      </w:r>
      <w:r w:rsidR="00373CD1" w:rsidRPr="00D106B4">
        <w:rPr>
          <w:rFonts w:cs="KFGQPC Uthman Taha Naskh"/>
          <w:sz w:val="32"/>
          <w:szCs w:val="27"/>
          <w:rtl/>
        </w:rPr>
        <w:t>ِ</w:t>
      </w:r>
      <w:r w:rsidRPr="00D106B4">
        <w:rPr>
          <w:rFonts w:cs="KFGQPC Uthman Taha Naskh"/>
          <w:sz w:val="32"/>
          <w:szCs w:val="27"/>
          <w:rtl/>
        </w:rPr>
        <w:t>يزٌ ع</w:t>
      </w:r>
      <w:r w:rsidR="00373CD1" w:rsidRPr="00D106B4">
        <w:rPr>
          <w:rFonts w:cs="KFGQPC Uthman Taha Naskh"/>
          <w:sz w:val="32"/>
          <w:szCs w:val="27"/>
          <w:rtl/>
        </w:rPr>
        <w:t>َ</w:t>
      </w:r>
      <w:r w:rsidRPr="00D106B4">
        <w:rPr>
          <w:rFonts w:cs="KFGQPC Uthman Taha Naskh"/>
          <w:sz w:val="32"/>
          <w:szCs w:val="27"/>
          <w:rtl/>
        </w:rPr>
        <w:t>ل</w:t>
      </w:r>
      <w:r w:rsidR="00373CD1" w:rsidRPr="00D106B4">
        <w:rPr>
          <w:rFonts w:cs="KFGQPC Uthman Taha Naskh"/>
          <w:sz w:val="32"/>
          <w:szCs w:val="27"/>
          <w:rtl/>
        </w:rPr>
        <w:t>َ</w:t>
      </w:r>
      <w:r w:rsidRPr="00D106B4">
        <w:rPr>
          <w:rFonts w:cs="KFGQPC Uthman Taha Naskh"/>
          <w:sz w:val="32"/>
          <w:szCs w:val="27"/>
          <w:rtl/>
        </w:rPr>
        <w:t>يّ</w:t>
      </w:r>
      <w:r w:rsidR="00373CD1" w:rsidRPr="00D106B4">
        <w:rPr>
          <w:rFonts w:cs="KFGQPC Uthman Taha Naskh"/>
          <w:sz w:val="32"/>
          <w:szCs w:val="27"/>
          <w:rtl/>
        </w:rPr>
        <w:t>َ</w:t>
      </w:r>
      <w:r w:rsidRPr="00D106B4">
        <w:rPr>
          <w:rFonts w:cs="KFGQPC Uthman Taha Naskh"/>
          <w:sz w:val="32"/>
          <w:szCs w:val="27"/>
          <w:rtl/>
        </w:rPr>
        <w:t xml:space="preserve"> أ</w:t>
      </w:r>
      <w:r w:rsidR="00CE393A">
        <w:rPr>
          <w:rFonts w:cs="KFGQPC Uthman Taha Naskh"/>
          <w:sz w:val="32"/>
          <w:szCs w:val="27"/>
          <w:rtl/>
        </w:rPr>
        <w:t>َ</w:t>
      </w:r>
      <w:r w:rsidRPr="00D106B4">
        <w:rPr>
          <w:rFonts w:cs="KFGQPC Uthman Taha Naskh"/>
          <w:sz w:val="32"/>
          <w:szCs w:val="27"/>
          <w:rtl/>
        </w:rPr>
        <w:t>ن</w:t>
      </w:r>
      <w:r w:rsidR="00CE393A">
        <w:rPr>
          <w:rFonts w:cs="KFGQPC Uthman Taha Naskh"/>
          <w:sz w:val="32"/>
          <w:szCs w:val="27"/>
          <w:rtl/>
        </w:rPr>
        <w:t>ْ</w:t>
      </w:r>
      <w:r w:rsidRPr="00D106B4">
        <w:rPr>
          <w:rFonts w:cs="KFGQPC Uthman Taha Naskh"/>
          <w:sz w:val="32"/>
          <w:szCs w:val="27"/>
          <w:rtl/>
        </w:rPr>
        <w:t xml:space="preserve"> أ</w:t>
      </w:r>
      <w:r w:rsidR="00CE393A">
        <w:rPr>
          <w:rFonts w:cs="KFGQPC Uthman Taha Naskh"/>
          <w:sz w:val="32"/>
          <w:szCs w:val="27"/>
          <w:rtl/>
        </w:rPr>
        <w:t>َ</w:t>
      </w:r>
      <w:r w:rsidRPr="00D106B4">
        <w:rPr>
          <w:rFonts w:cs="KFGQPC Uthman Taha Naskh"/>
          <w:sz w:val="32"/>
          <w:szCs w:val="27"/>
          <w:rtl/>
        </w:rPr>
        <w:t>ب</w:t>
      </w:r>
      <w:r w:rsidR="00CE393A">
        <w:rPr>
          <w:rFonts w:cs="KFGQPC Uthman Taha Naskh"/>
          <w:sz w:val="32"/>
          <w:szCs w:val="27"/>
          <w:rtl/>
        </w:rPr>
        <w:t>ْ</w:t>
      </w:r>
      <w:r w:rsidRPr="00D106B4">
        <w:rPr>
          <w:rFonts w:cs="KFGQPC Uthman Taha Naskh"/>
          <w:sz w:val="32"/>
          <w:szCs w:val="27"/>
          <w:rtl/>
        </w:rPr>
        <w:t>ك</w:t>
      </w:r>
      <w:r w:rsidR="00373CD1" w:rsidRPr="00D106B4">
        <w:rPr>
          <w:rFonts w:cs="KFGQPC Uthman Taha Naskh"/>
          <w:sz w:val="32"/>
          <w:szCs w:val="27"/>
          <w:rtl/>
        </w:rPr>
        <w:t>ِ</w:t>
      </w:r>
      <w:r w:rsidRPr="00D106B4">
        <w:rPr>
          <w:rFonts w:cs="KFGQPC Uthman Taha Naskh"/>
          <w:sz w:val="32"/>
          <w:szCs w:val="27"/>
          <w:rtl/>
        </w:rPr>
        <w:t>ي</w:t>
      </w:r>
      <w:r w:rsidR="00373CD1" w:rsidRPr="00D106B4">
        <w:rPr>
          <w:rFonts w:cs="KFGQPC Uthman Taha Naskh"/>
          <w:sz w:val="32"/>
          <w:szCs w:val="27"/>
          <w:rtl/>
        </w:rPr>
        <w:t>َ</w:t>
      </w:r>
      <w:r w:rsidRPr="00D106B4">
        <w:rPr>
          <w:rFonts w:cs="KFGQPC Uthman Taha Naskh"/>
          <w:sz w:val="32"/>
          <w:szCs w:val="27"/>
          <w:rtl/>
        </w:rPr>
        <w:t>ك</w:t>
      </w:r>
      <w:r w:rsidR="00373CD1" w:rsidRPr="00D106B4">
        <w:rPr>
          <w:rFonts w:cs="KFGQPC Uthman Taha Naskh"/>
          <w:sz w:val="32"/>
          <w:szCs w:val="27"/>
          <w:rtl/>
        </w:rPr>
        <w:t>َ</w:t>
      </w:r>
      <w:r w:rsidR="00E2357B" w:rsidRPr="00D106B4">
        <w:rPr>
          <w:rFonts w:cs="KFGQPC Uthman Taha Naskh"/>
          <w:sz w:val="32"/>
          <w:szCs w:val="27"/>
          <w:rtl/>
        </w:rPr>
        <w:t xml:space="preserve"> وَ</w:t>
      </w:r>
      <w:r w:rsidRPr="00D106B4">
        <w:rPr>
          <w:rFonts w:cs="KFGQPC Uthman Taha Naskh"/>
          <w:sz w:val="32"/>
          <w:szCs w:val="27"/>
          <w:rtl/>
        </w:rPr>
        <w:t>ي</w:t>
      </w:r>
      <w:r w:rsidR="00373CD1" w:rsidRPr="00D106B4">
        <w:rPr>
          <w:rFonts w:cs="KFGQPC Uthman Taha Naskh"/>
          <w:sz w:val="32"/>
          <w:szCs w:val="27"/>
          <w:rtl/>
        </w:rPr>
        <w:t>َ</w:t>
      </w:r>
      <w:r w:rsidRPr="00D106B4">
        <w:rPr>
          <w:rFonts w:cs="KFGQPC Uthman Taha Naskh"/>
          <w:sz w:val="32"/>
          <w:szCs w:val="27"/>
          <w:rtl/>
        </w:rPr>
        <w:t>خذ</w:t>
      </w:r>
      <w:r w:rsidR="00373CD1" w:rsidRPr="00D106B4">
        <w:rPr>
          <w:rFonts w:cs="KFGQPC Uthman Taha Naskh"/>
          <w:sz w:val="32"/>
          <w:szCs w:val="27"/>
          <w:rtl/>
        </w:rPr>
        <w:t>ُ</w:t>
      </w:r>
      <w:r w:rsidRPr="00D106B4">
        <w:rPr>
          <w:rFonts w:cs="KFGQPC Uthman Taha Naskh"/>
          <w:sz w:val="32"/>
          <w:szCs w:val="27"/>
          <w:rtl/>
        </w:rPr>
        <w:t>ل</w:t>
      </w:r>
      <w:r w:rsidR="00373CD1" w:rsidRPr="00D106B4">
        <w:rPr>
          <w:rFonts w:cs="KFGQPC Uthman Taha Naskh"/>
          <w:sz w:val="32"/>
          <w:szCs w:val="27"/>
          <w:rtl/>
        </w:rPr>
        <w:t>َ</w:t>
      </w:r>
      <w:r w:rsidRPr="00D106B4">
        <w:rPr>
          <w:rFonts w:cs="KFGQPC Uthman Taha Naskh"/>
          <w:sz w:val="32"/>
          <w:szCs w:val="27"/>
          <w:rtl/>
        </w:rPr>
        <w:t>ك</w:t>
      </w:r>
      <w:r w:rsidR="00373CD1" w:rsidRPr="00D106B4">
        <w:rPr>
          <w:rFonts w:cs="KFGQPC Uthman Taha Naskh"/>
          <w:sz w:val="32"/>
          <w:szCs w:val="27"/>
          <w:rtl/>
        </w:rPr>
        <w:t>َ</w:t>
      </w:r>
      <w:r w:rsidRPr="00D106B4">
        <w:rPr>
          <w:rFonts w:cs="KFGQPC Uthman Taha Naskh"/>
          <w:sz w:val="32"/>
          <w:szCs w:val="27"/>
          <w:rtl/>
        </w:rPr>
        <w:t xml:space="preserve"> الو</w:t>
      </w:r>
      <w:r w:rsidR="00373CD1" w:rsidRPr="00D106B4">
        <w:rPr>
          <w:rFonts w:cs="KFGQPC Uthman Taha Naskh"/>
          <w:sz w:val="32"/>
          <w:szCs w:val="27"/>
          <w:rtl/>
        </w:rPr>
        <w:t>َ</w:t>
      </w:r>
      <w:r w:rsidRPr="00D106B4">
        <w:rPr>
          <w:rFonts w:cs="KFGQPC Uthman Taha Naskh"/>
          <w:sz w:val="32"/>
          <w:szCs w:val="27"/>
          <w:rtl/>
        </w:rPr>
        <w:t>ر</w:t>
      </w:r>
      <w:r w:rsidR="00CE393A">
        <w:rPr>
          <w:rFonts w:cs="KFGQPC Uthman Taha Naskh"/>
          <w:sz w:val="32"/>
          <w:szCs w:val="27"/>
          <w:rtl/>
        </w:rPr>
        <w:t>َ</w:t>
      </w:r>
      <w:r w:rsidRPr="00D106B4">
        <w:rPr>
          <w:rFonts w:cs="KFGQPC Uthman Taha Naskh"/>
          <w:sz w:val="32"/>
          <w:szCs w:val="27"/>
          <w:rtl/>
        </w:rPr>
        <w:t>ى»</w:t>
      </w:r>
      <w:r>
        <w:rPr>
          <w:rtl/>
          <w:lang w:bidi="fa-IR"/>
        </w:rPr>
        <w:t xml:space="preserve"> «سخت است که ب</w:t>
      </w:r>
      <w:r w:rsidR="00373CD1">
        <w:rPr>
          <w:rtl/>
          <w:lang w:bidi="fa-IR"/>
        </w:rPr>
        <w:t>ر</w:t>
      </w:r>
      <w:r w:rsidR="006517FA">
        <w:rPr>
          <w:rtl/>
          <w:lang w:bidi="fa-IR"/>
        </w:rPr>
        <w:t xml:space="preserve"> </w:t>
      </w:r>
      <w:r w:rsidR="00373CD1">
        <w:rPr>
          <w:rtl/>
          <w:lang w:bidi="fa-IR"/>
        </w:rPr>
        <w:t>تو بگریم و دیگران تو را خوار و</w:t>
      </w:r>
      <w:r>
        <w:rPr>
          <w:rtl/>
          <w:lang w:bidi="fa-IR"/>
        </w:rPr>
        <w:t>اگذارند</w:t>
      </w:r>
      <w:r w:rsidR="00C162D6">
        <w:rPr>
          <w:rtl/>
          <w:lang w:bidi="fa-IR"/>
        </w:rPr>
        <w:t>!»</w:t>
      </w:r>
      <w:r w:rsidR="001969BB" w:rsidRPr="001969BB">
        <w:rPr>
          <w:rtl/>
          <w:lang w:bidi="fa-IR"/>
        </w:rPr>
        <w:t xml:space="preserve"> این‌که </w:t>
      </w:r>
      <w:r>
        <w:rPr>
          <w:rtl/>
          <w:lang w:bidi="fa-IR"/>
        </w:rPr>
        <w:t>می‌گوید: «دیگران تو را خوار واگذارند یا یاری نکنند» یعنی چه؟ مگر می‌توان امامی را که دیده نمی‌شود و معلوم نیست کجاست، یاری کرد که مردم را سرزنش کنیم چرا او را یاری نمی‌کنند؟! اگر منظورش این است که برایت گر</w:t>
      </w:r>
      <w:r w:rsidR="00DB7F05">
        <w:rPr>
          <w:rtl/>
          <w:lang w:bidi="fa-IR"/>
        </w:rPr>
        <w:t>یه نمی‌کنند،</w:t>
      </w:r>
      <w:r w:rsidR="005D6F73">
        <w:rPr>
          <w:rtl/>
          <w:lang w:bidi="fa-IR"/>
        </w:rPr>
        <w:t xml:space="preserve"> چنا</w:t>
      </w:r>
      <w:r w:rsidR="006517FA">
        <w:rPr>
          <w:rtl/>
          <w:lang w:bidi="fa-IR"/>
        </w:rPr>
        <w:t>ن‌</w:t>
      </w:r>
      <w:r w:rsidR="005D6F73">
        <w:rPr>
          <w:rtl/>
          <w:lang w:bidi="fa-IR"/>
        </w:rPr>
        <w:t>که در همین دعا گفته است:</w:t>
      </w:r>
      <w:r w:rsidR="005D6F73" w:rsidRPr="00D106B4">
        <w:rPr>
          <w:rFonts w:cs="KFGQPC Uthman Taha Naskh"/>
          <w:sz w:val="32"/>
          <w:szCs w:val="27"/>
          <w:rtl/>
        </w:rPr>
        <w:t xml:space="preserve"> «ه</w:t>
      </w:r>
      <w:r w:rsidR="00373CD1" w:rsidRPr="00D106B4">
        <w:rPr>
          <w:rFonts w:cs="KFGQPC Uthman Taha Naskh"/>
          <w:sz w:val="32"/>
          <w:szCs w:val="27"/>
          <w:rtl/>
        </w:rPr>
        <w:t>َ</w:t>
      </w:r>
      <w:r w:rsidR="005D6F73" w:rsidRPr="00D106B4">
        <w:rPr>
          <w:rFonts w:cs="KFGQPC Uthman Taha Naskh"/>
          <w:sz w:val="32"/>
          <w:szCs w:val="27"/>
          <w:rtl/>
        </w:rPr>
        <w:t>ل م</w:t>
      </w:r>
      <w:r w:rsidR="00373CD1" w:rsidRPr="00D106B4">
        <w:rPr>
          <w:rFonts w:cs="KFGQPC Uthman Taha Naskh"/>
          <w:sz w:val="32"/>
          <w:szCs w:val="27"/>
          <w:rtl/>
        </w:rPr>
        <w:t>ِ</w:t>
      </w:r>
      <w:r w:rsidR="005D6F73" w:rsidRPr="00D106B4">
        <w:rPr>
          <w:rFonts w:cs="KFGQPC Uthman Taha Naskh"/>
          <w:sz w:val="32"/>
          <w:szCs w:val="27"/>
          <w:rtl/>
        </w:rPr>
        <w:t>ن</w:t>
      </w:r>
      <w:r w:rsidR="00755B83">
        <w:rPr>
          <w:rFonts w:cs="KFGQPC Uthman Taha Naskh"/>
          <w:sz w:val="32"/>
          <w:szCs w:val="27"/>
          <w:rtl/>
        </w:rPr>
        <w:t>ْ</w:t>
      </w:r>
      <w:r w:rsidR="005D6F73" w:rsidRPr="00D106B4">
        <w:rPr>
          <w:rFonts w:cs="KFGQPC Uthman Taha Naskh"/>
          <w:sz w:val="32"/>
          <w:szCs w:val="27"/>
          <w:rtl/>
        </w:rPr>
        <w:t xml:space="preserve"> مُع</w:t>
      </w:r>
      <w:r w:rsidR="000B2EDB">
        <w:rPr>
          <w:rFonts w:cs="KFGQPC Uthman Taha Naskh" w:hint="cs"/>
          <w:sz w:val="32"/>
          <w:szCs w:val="27"/>
          <w:rtl/>
        </w:rPr>
        <w:t>ِ</w:t>
      </w:r>
      <w:r w:rsidR="005D6F73" w:rsidRPr="00D106B4">
        <w:rPr>
          <w:rFonts w:cs="KFGQPC Uthman Taha Naskh"/>
          <w:sz w:val="32"/>
          <w:szCs w:val="27"/>
          <w:rtl/>
        </w:rPr>
        <w:t>ينٍ ف</w:t>
      </w:r>
      <w:r w:rsidR="00373CD1" w:rsidRPr="00D106B4">
        <w:rPr>
          <w:rFonts w:cs="KFGQPC Uthman Taha Naskh"/>
          <w:sz w:val="32"/>
          <w:szCs w:val="27"/>
          <w:rtl/>
        </w:rPr>
        <w:t>َ</w:t>
      </w:r>
      <w:r w:rsidR="00DF60F7" w:rsidRPr="00D106B4">
        <w:rPr>
          <w:rFonts w:cs="KFGQPC Uthman Taha Naskh"/>
          <w:sz w:val="32"/>
          <w:szCs w:val="27"/>
          <w:rtl/>
        </w:rPr>
        <w:t>أ</w:t>
      </w:r>
      <w:r w:rsidR="00373CD1" w:rsidRPr="00D106B4">
        <w:rPr>
          <w:rFonts w:cs="KFGQPC Uthman Taha Naskh"/>
          <w:sz w:val="32"/>
          <w:szCs w:val="27"/>
          <w:rtl/>
        </w:rPr>
        <w:t>ُ</w:t>
      </w:r>
      <w:r w:rsidR="00DF60F7" w:rsidRPr="00D106B4">
        <w:rPr>
          <w:rFonts w:cs="KFGQPC Uthman Taha Naskh"/>
          <w:sz w:val="32"/>
          <w:szCs w:val="27"/>
          <w:rtl/>
        </w:rPr>
        <w:t>ط</w:t>
      </w:r>
      <w:r w:rsidR="00373CD1" w:rsidRPr="00D106B4">
        <w:rPr>
          <w:rFonts w:cs="KFGQPC Uthman Taha Naskh"/>
          <w:sz w:val="32"/>
          <w:szCs w:val="27"/>
          <w:rtl/>
        </w:rPr>
        <w:t>ِ</w:t>
      </w:r>
      <w:r w:rsidR="005D6F73" w:rsidRPr="00D106B4">
        <w:rPr>
          <w:rFonts w:cs="KFGQPC Uthman Taha Naskh"/>
          <w:sz w:val="32"/>
          <w:szCs w:val="27"/>
          <w:rtl/>
        </w:rPr>
        <w:t>يل</w:t>
      </w:r>
      <w:r w:rsidR="00373CD1" w:rsidRPr="00D106B4">
        <w:rPr>
          <w:rFonts w:cs="KFGQPC Uthman Taha Naskh"/>
          <w:sz w:val="32"/>
          <w:szCs w:val="27"/>
          <w:rtl/>
        </w:rPr>
        <w:t>َ</w:t>
      </w:r>
      <w:r w:rsidR="005D6F73" w:rsidRPr="00D106B4">
        <w:rPr>
          <w:rFonts w:cs="KFGQPC Uthman Taha Naskh"/>
          <w:sz w:val="32"/>
          <w:szCs w:val="27"/>
          <w:rtl/>
        </w:rPr>
        <w:t xml:space="preserve"> م</w:t>
      </w:r>
      <w:r w:rsidR="00373CD1" w:rsidRPr="00D106B4">
        <w:rPr>
          <w:rFonts w:cs="KFGQPC Uthman Taha Naskh"/>
          <w:sz w:val="32"/>
          <w:szCs w:val="27"/>
          <w:rtl/>
        </w:rPr>
        <w:t>َ</w:t>
      </w:r>
      <w:r w:rsidR="005D6F73" w:rsidRPr="00D106B4">
        <w:rPr>
          <w:rFonts w:cs="KFGQPC Uthman Taha Naskh"/>
          <w:sz w:val="32"/>
          <w:szCs w:val="27"/>
          <w:rtl/>
        </w:rPr>
        <w:t>ع</w:t>
      </w:r>
      <w:r w:rsidR="00373CD1" w:rsidRPr="00D106B4">
        <w:rPr>
          <w:rFonts w:cs="KFGQPC Uthman Taha Naskh"/>
          <w:sz w:val="32"/>
          <w:szCs w:val="27"/>
          <w:rtl/>
        </w:rPr>
        <w:t>َ</w:t>
      </w:r>
      <w:r w:rsidR="005D6F73" w:rsidRPr="00D106B4">
        <w:rPr>
          <w:rFonts w:cs="KFGQPC Uthman Taha Naskh"/>
          <w:sz w:val="32"/>
          <w:szCs w:val="27"/>
          <w:rtl/>
        </w:rPr>
        <w:t>ه</w:t>
      </w:r>
      <w:r w:rsidR="00373CD1" w:rsidRPr="00D106B4">
        <w:rPr>
          <w:rFonts w:cs="KFGQPC Uthman Taha Naskh"/>
          <w:sz w:val="32"/>
          <w:szCs w:val="27"/>
          <w:rtl/>
        </w:rPr>
        <w:t>ُ</w:t>
      </w:r>
      <w:r w:rsidR="005D6F73" w:rsidRPr="00D106B4">
        <w:rPr>
          <w:rFonts w:cs="KFGQPC Uthman Taha Naskh"/>
          <w:sz w:val="32"/>
          <w:szCs w:val="27"/>
          <w:rtl/>
        </w:rPr>
        <w:t xml:space="preserve"> ا</w:t>
      </w:r>
      <w:r w:rsidR="00DF60F7" w:rsidRPr="00D106B4">
        <w:rPr>
          <w:rFonts w:cs="KFGQPC Uthman Taha Naskh"/>
          <w:sz w:val="32"/>
          <w:szCs w:val="27"/>
          <w:rtl/>
        </w:rPr>
        <w:t>ل</w:t>
      </w:r>
      <w:r w:rsidR="005D6F73" w:rsidRPr="00D106B4">
        <w:rPr>
          <w:rFonts w:cs="KFGQPC Uthman Taha Naskh"/>
          <w:sz w:val="32"/>
          <w:szCs w:val="27"/>
          <w:rtl/>
        </w:rPr>
        <w:t>ع</w:t>
      </w:r>
      <w:r w:rsidR="00373CD1" w:rsidRPr="00D106B4">
        <w:rPr>
          <w:rFonts w:cs="KFGQPC Uthman Taha Naskh"/>
          <w:sz w:val="32"/>
          <w:szCs w:val="27"/>
          <w:rtl/>
        </w:rPr>
        <w:t>َ</w:t>
      </w:r>
      <w:r w:rsidR="005D6F73" w:rsidRPr="00D106B4">
        <w:rPr>
          <w:rFonts w:cs="KFGQPC Uthman Taha Naskh"/>
          <w:sz w:val="32"/>
          <w:szCs w:val="27"/>
          <w:rtl/>
        </w:rPr>
        <w:t>ويل</w:t>
      </w:r>
      <w:r w:rsidR="00373CD1" w:rsidRPr="00D106B4">
        <w:rPr>
          <w:rFonts w:cs="KFGQPC Uthman Taha Naskh"/>
          <w:sz w:val="32"/>
          <w:szCs w:val="27"/>
          <w:rtl/>
        </w:rPr>
        <w:t>َ</w:t>
      </w:r>
      <w:r w:rsidR="00E2357B" w:rsidRPr="00D106B4">
        <w:rPr>
          <w:rFonts w:cs="KFGQPC Uthman Taha Naskh"/>
          <w:sz w:val="32"/>
          <w:szCs w:val="27"/>
          <w:rtl/>
        </w:rPr>
        <w:t xml:space="preserve"> وَ</w:t>
      </w:r>
      <w:r w:rsidR="005D6F73" w:rsidRPr="00D106B4">
        <w:rPr>
          <w:rFonts w:cs="KFGQPC Uthman Taha Naskh"/>
          <w:sz w:val="32"/>
          <w:szCs w:val="27"/>
          <w:rtl/>
        </w:rPr>
        <w:t>البُك</w:t>
      </w:r>
      <w:r w:rsidR="000B2EDB">
        <w:rPr>
          <w:rFonts w:cs="KFGQPC Uthman Taha Naskh" w:hint="cs"/>
          <w:sz w:val="32"/>
          <w:szCs w:val="27"/>
          <w:rtl/>
        </w:rPr>
        <w:t>َ</w:t>
      </w:r>
      <w:r w:rsidR="005D6F73" w:rsidRPr="00D106B4">
        <w:rPr>
          <w:rFonts w:cs="KFGQPC Uthman Taha Naskh"/>
          <w:sz w:val="32"/>
          <w:szCs w:val="27"/>
          <w:rtl/>
        </w:rPr>
        <w:t>اء</w:t>
      </w:r>
      <w:r w:rsidR="00373CD1" w:rsidRPr="00D106B4">
        <w:rPr>
          <w:rFonts w:cs="KFGQPC Uthman Taha Naskh"/>
          <w:sz w:val="32"/>
          <w:szCs w:val="27"/>
          <w:rtl/>
        </w:rPr>
        <w:t>َ</w:t>
      </w:r>
      <w:r w:rsidR="005D6F73" w:rsidRPr="00D106B4">
        <w:rPr>
          <w:rFonts w:cs="KFGQPC Uthman Taha Naskh"/>
          <w:sz w:val="32"/>
          <w:szCs w:val="27"/>
          <w:rtl/>
        </w:rPr>
        <w:t>»</w:t>
      </w:r>
      <w:r w:rsidR="005D6F73">
        <w:rPr>
          <w:rtl/>
          <w:lang w:bidi="fa-IR"/>
        </w:rPr>
        <w:t xml:space="preserve"> آیا یاوری هست که </w:t>
      </w:r>
      <w:r w:rsidR="00BC527F">
        <w:rPr>
          <w:rtl/>
          <w:lang w:bidi="fa-IR"/>
        </w:rPr>
        <w:t>[</w:t>
      </w:r>
      <w:r w:rsidR="005D6F73">
        <w:rPr>
          <w:rtl/>
          <w:lang w:bidi="fa-IR"/>
        </w:rPr>
        <w:t xml:space="preserve">به کمک او </w:t>
      </w:r>
      <w:r w:rsidR="00BC527F">
        <w:rPr>
          <w:rtl/>
          <w:lang w:bidi="fa-IR"/>
        </w:rPr>
        <w:t>]</w:t>
      </w:r>
      <w:r w:rsidR="005D6F73">
        <w:rPr>
          <w:rtl/>
          <w:lang w:bidi="fa-IR"/>
        </w:rPr>
        <w:t xml:space="preserve"> ناله و گریه را</w:t>
      </w:r>
      <w:r w:rsidR="006517FA">
        <w:rPr>
          <w:rtl/>
          <w:lang w:bidi="fa-IR"/>
        </w:rPr>
        <w:t xml:space="preserve"> </w:t>
      </w:r>
      <w:r w:rsidR="005D6F73">
        <w:rPr>
          <w:rtl/>
          <w:lang w:bidi="fa-IR"/>
        </w:rPr>
        <w:t>طولانی کنم</w:t>
      </w:r>
      <w:r w:rsidR="006517FA">
        <w:rPr>
          <w:rtl/>
          <w:lang w:bidi="fa-IR"/>
        </w:rPr>
        <w:t>؟!</w:t>
      </w:r>
      <w:r w:rsidR="005D6F73">
        <w:rPr>
          <w:rtl/>
          <w:lang w:bidi="fa-IR"/>
        </w:rPr>
        <w:t>» و</w:t>
      </w:r>
      <w:r w:rsidR="00DC0CE1">
        <w:rPr>
          <w:rtl/>
          <w:lang w:bidi="fa-IR"/>
        </w:rPr>
        <w:t xml:space="preserve"> یا گفته است:</w:t>
      </w:r>
      <w:r w:rsidR="000E4020">
        <w:rPr>
          <w:lang w:bidi="fa-IR"/>
        </w:rPr>
        <w:t xml:space="preserve"> </w:t>
      </w:r>
      <w:r w:rsidR="005D6F73" w:rsidRPr="00D106B4">
        <w:rPr>
          <w:rFonts w:cs="KFGQPC Uthman Taha Naskh"/>
          <w:sz w:val="32"/>
          <w:szCs w:val="27"/>
          <w:rtl/>
        </w:rPr>
        <w:t>«ه</w:t>
      </w:r>
      <w:r w:rsidR="00373CD1" w:rsidRPr="00D106B4">
        <w:rPr>
          <w:rFonts w:cs="KFGQPC Uthman Taha Naskh"/>
          <w:sz w:val="32"/>
          <w:szCs w:val="27"/>
          <w:rtl/>
        </w:rPr>
        <w:t>َ</w:t>
      </w:r>
      <w:r w:rsidR="005D6F73" w:rsidRPr="00D106B4">
        <w:rPr>
          <w:rFonts w:cs="KFGQPC Uthman Taha Naskh"/>
          <w:sz w:val="32"/>
          <w:szCs w:val="27"/>
          <w:rtl/>
        </w:rPr>
        <w:t>ل ق</w:t>
      </w:r>
      <w:r w:rsidR="00373CD1" w:rsidRPr="00D106B4">
        <w:rPr>
          <w:rFonts w:cs="KFGQPC Uthman Taha Naskh"/>
          <w:sz w:val="32"/>
          <w:szCs w:val="27"/>
          <w:rtl/>
        </w:rPr>
        <w:t>َ</w:t>
      </w:r>
      <w:r w:rsidR="005D6F73" w:rsidRPr="00D106B4">
        <w:rPr>
          <w:rFonts w:cs="KFGQPC Uthman Taha Naskh"/>
          <w:sz w:val="32"/>
          <w:szCs w:val="27"/>
          <w:rtl/>
        </w:rPr>
        <w:t>ذ</w:t>
      </w:r>
      <w:r w:rsidR="00373CD1" w:rsidRPr="00D106B4">
        <w:rPr>
          <w:rFonts w:cs="KFGQPC Uthman Taha Naskh"/>
          <w:sz w:val="32"/>
          <w:szCs w:val="27"/>
          <w:rtl/>
        </w:rPr>
        <w:t>ِ</w:t>
      </w:r>
      <w:r w:rsidR="005D6F73" w:rsidRPr="00D106B4">
        <w:rPr>
          <w:rFonts w:cs="KFGQPC Uthman Taha Naskh"/>
          <w:sz w:val="32"/>
          <w:szCs w:val="27"/>
          <w:rtl/>
        </w:rPr>
        <w:t>ي</w:t>
      </w:r>
      <w:r w:rsidR="00373CD1" w:rsidRPr="00D106B4">
        <w:rPr>
          <w:rFonts w:cs="KFGQPC Uthman Taha Naskh"/>
          <w:sz w:val="32"/>
          <w:szCs w:val="27"/>
          <w:rtl/>
        </w:rPr>
        <w:t>َ</w:t>
      </w:r>
      <w:r w:rsidR="005D6F73" w:rsidRPr="00D106B4">
        <w:rPr>
          <w:rFonts w:cs="KFGQPC Uthman Taha Naskh"/>
          <w:sz w:val="32"/>
          <w:szCs w:val="27"/>
          <w:rtl/>
        </w:rPr>
        <w:t>ت</w:t>
      </w:r>
      <w:r w:rsidR="000B2EDB">
        <w:rPr>
          <w:rFonts w:cs="KFGQPC Uthman Taha Naskh" w:hint="eastAsia"/>
          <w:sz w:val="32"/>
          <w:szCs w:val="27"/>
          <w:rtl/>
        </w:rPr>
        <w:t>ْ</w:t>
      </w:r>
      <w:r w:rsidR="005D6F73" w:rsidRPr="00D106B4">
        <w:rPr>
          <w:rFonts w:cs="KFGQPC Uthman Taha Naskh"/>
          <w:sz w:val="32"/>
          <w:szCs w:val="27"/>
          <w:rtl/>
        </w:rPr>
        <w:t xml:space="preserve"> ع</w:t>
      </w:r>
      <w:r w:rsidR="00373CD1" w:rsidRPr="00D106B4">
        <w:rPr>
          <w:rFonts w:cs="KFGQPC Uthman Taha Naskh"/>
          <w:sz w:val="32"/>
          <w:szCs w:val="27"/>
          <w:rtl/>
        </w:rPr>
        <w:t>َ</w:t>
      </w:r>
      <w:r w:rsidR="005D6F73" w:rsidRPr="00D106B4">
        <w:rPr>
          <w:rFonts w:cs="KFGQPC Uthman Taha Naskh"/>
          <w:sz w:val="32"/>
          <w:szCs w:val="27"/>
          <w:rtl/>
        </w:rPr>
        <w:t>ينٌ ف</w:t>
      </w:r>
      <w:r w:rsidR="00373CD1" w:rsidRPr="00D106B4">
        <w:rPr>
          <w:rFonts w:cs="KFGQPC Uthman Taha Naskh"/>
          <w:sz w:val="32"/>
          <w:szCs w:val="27"/>
          <w:rtl/>
        </w:rPr>
        <w:t>َ</w:t>
      </w:r>
      <w:r w:rsidR="005D6F73" w:rsidRPr="00D106B4">
        <w:rPr>
          <w:rFonts w:cs="KFGQPC Uthman Taha Naskh"/>
          <w:sz w:val="32"/>
          <w:szCs w:val="27"/>
          <w:rtl/>
        </w:rPr>
        <w:t>ساع</w:t>
      </w:r>
      <w:r w:rsidR="00373CD1" w:rsidRPr="00D106B4">
        <w:rPr>
          <w:rFonts w:cs="KFGQPC Uthman Taha Naskh"/>
          <w:sz w:val="32"/>
          <w:szCs w:val="27"/>
          <w:rtl/>
        </w:rPr>
        <w:t>َ</w:t>
      </w:r>
      <w:r w:rsidR="005D6F73" w:rsidRPr="00D106B4">
        <w:rPr>
          <w:rFonts w:cs="KFGQPC Uthman Taha Naskh"/>
          <w:sz w:val="32"/>
          <w:szCs w:val="27"/>
          <w:rtl/>
        </w:rPr>
        <w:t>د</w:t>
      </w:r>
      <w:r w:rsidR="00373CD1" w:rsidRPr="00D106B4">
        <w:rPr>
          <w:rFonts w:cs="KFGQPC Uthman Taha Naskh"/>
          <w:sz w:val="32"/>
          <w:szCs w:val="27"/>
          <w:rtl/>
        </w:rPr>
        <w:t>َ</w:t>
      </w:r>
      <w:r w:rsidR="005D6F73" w:rsidRPr="00D106B4">
        <w:rPr>
          <w:rFonts w:cs="KFGQPC Uthman Taha Naskh"/>
          <w:sz w:val="32"/>
          <w:szCs w:val="27"/>
          <w:rtl/>
        </w:rPr>
        <w:t>ت</w:t>
      </w:r>
      <w:r w:rsidR="000B2EDB">
        <w:rPr>
          <w:rFonts w:cs="KFGQPC Uthman Taha Naskh" w:hint="cs"/>
          <w:sz w:val="32"/>
          <w:szCs w:val="27"/>
          <w:rtl/>
        </w:rPr>
        <w:t>ْ</w:t>
      </w:r>
      <w:r w:rsidR="005D6F73" w:rsidRPr="00D106B4">
        <w:rPr>
          <w:rFonts w:cs="KFGQPC Uthman Taha Naskh"/>
          <w:sz w:val="32"/>
          <w:szCs w:val="27"/>
          <w:rtl/>
        </w:rPr>
        <w:t>ها ع</w:t>
      </w:r>
      <w:r w:rsidR="00373CD1" w:rsidRPr="00D106B4">
        <w:rPr>
          <w:rFonts w:cs="KFGQPC Uthman Taha Naskh"/>
          <w:sz w:val="32"/>
          <w:szCs w:val="27"/>
          <w:rtl/>
        </w:rPr>
        <w:t>َ</w:t>
      </w:r>
      <w:r w:rsidR="005D6F73" w:rsidRPr="00D106B4">
        <w:rPr>
          <w:rFonts w:cs="KFGQPC Uthman Taha Naskh"/>
          <w:sz w:val="32"/>
          <w:szCs w:val="27"/>
          <w:rtl/>
        </w:rPr>
        <w:t>ي</w:t>
      </w:r>
      <w:r w:rsidR="000B2EDB">
        <w:rPr>
          <w:rFonts w:cs="KFGQPC Uthman Taha Naskh" w:hint="cs"/>
          <w:sz w:val="32"/>
          <w:szCs w:val="27"/>
          <w:rtl/>
        </w:rPr>
        <w:t>ْ</w:t>
      </w:r>
      <w:r w:rsidR="005D6F73" w:rsidRPr="00D106B4">
        <w:rPr>
          <w:rFonts w:cs="KFGQPC Uthman Taha Naskh"/>
          <w:sz w:val="32"/>
          <w:szCs w:val="27"/>
          <w:rtl/>
        </w:rPr>
        <w:t>ن</w:t>
      </w:r>
      <w:r w:rsidR="000B2EDB">
        <w:rPr>
          <w:rFonts w:cs="KFGQPC Uthman Taha Naskh" w:hint="cs"/>
          <w:sz w:val="32"/>
          <w:szCs w:val="27"/>
          <w:rtl/>
        </w:rPr>
        <w:t>ِ</w:t>
      </w:r>
      <w:r w:rsidR="005D6F73" w:rsidRPr="00D106B4">
        <w:rPr>
          <w:rFonts w:cs="KFGQPC Uthman Taha Naskh"/>
          <w:sz w:val="32"/>
          <w:szCs w:val="27"/>
          <w:rtl/>
        </w:rPr>
        <w:t>ي</w:t>
      </w:r>
      <w:r w:rsidR="000B2EDB">
        <w:rPr>
          <w:rFonts w:cs="KFGQPC Uthman Taha Naskh" w:hint="cs"/>
          <w:sz w:val="32"/>
          <w:szCs w:val="27"/>
          <w:rtl/>
        </w:rPr>
        <w:t>ْ</w:t>
      </w:r>
      <w:r w:rsidR="005D6F73" w:rsidRPr="00D106B4">
        <w:rPr>
          <w:rFonts w:cs="KFGQPC Uthman Taha Naskh"/>
          <w:sz w:val="32"/>
          <w:szCs w:val="27"/>
          <w:rtl/>
        </w:rPr>
        <w:t xml:space="preserve"> ع</w:t>
      </w:r>
      <w:r w:rsidR="00373CD1" w:rsidRPr="00D106B4">
        <w:rPr>
          <w:rFonts w:cs="KFGQPC Uthman Taha Naskh"/>
          <w:sz w:val="32"/>
          <w:szCs w:val="27"/>
          <w:rtl/>
        </w:rPr>
        <w:t>َ</w:t>
      </w:r>
      <w:r w:rsidR="005D6F73" w:rsidRPr="00D106B4">
        <w:rPr>
          <w:rFonts w:cs="KFGQPC Uthman Taha Naskh"/>
          <w:sz w:val="32"/>
          <w:szCs w:val="27"/>
          <w:rtl/>
        </w:rPr>
        <w:t>ل</w:t>
      </w:r>
      <w:r w:rsidR="00373CD1" w:rsidRPr="00D106B4">
        <w:rPr>
          <w:rFonts w:cs="KFGQPC Uthman Taha Naskh"/>
          <w:sz w:val="32"/>
          <w:szCs w:val="27"/>
          <w:rtl/>
        </w:rPr>
        <w:t>َ</w:t>
      </w:r>
      <w:r w:rsidR="005D6F73" w:rsidRPr="00D106B4">
        <w:rPr>
          <w:rFonts w:cs="KFGQPC Uthman Taha Naskh"/>
          <w:sz w:val="32"/>
          <w:szCs w:val="27"/>
          <w:rtl/>
        </w:rPr>
        <w:t>ى الق</w:t>
      </w:r>
      <w:r w:rsidR="00373CD1" w:rsidRPr="00D106B4">
        <w:rPr>
          <w:rFonts w:cs="KFGQPC Uthman Taha Naskh"/>
          <w:sz w:val="32"/>
          <w:szCs w:val="27"/>
          <w:rtl/>
        </w:rPr>
        <w:t>َ</w:t>
      </w:r>
      <w:r w:rsidR="005D6F73" w:rsidRPr="00D106B4">
        <w:rPr>
          <w:rFonts w:cs="KFGQPC Uthman Taha Naskh"/>
          <w:sz w:val="32"/>
          <w:szCs w:val="27"/>
          <w:rtl/>
        </w:rPr>
        <w:t>ذ</w:t>
      </w:r>
      <w:r w:rsidR="000B2EDB">
        <w:rPr>
          <w:rFonts w:cs="KFGQPC Uthman Taha Naskh" w:hint="cs"/>
          <w:sz w:val="32"/>
          <w:szCs w:val="27"/>
          <w:rtl/>
        </w:rPr>
        <w:t>َ</w:t>
      </w:r>
      <w:r w:rsidR="005D6F73" w:rsidRPr="00D106B4">
        <w:rPr>
          <w:rFonts w:cs="KFGQPC Uthman Taha Naskh"/>
          <w:sz w:val="32"/>
          <w:szCs w:val="27"/>
          <w:rtl/>
        </w:rPr>
        <w:t>ى»</w:t>
      </w:r>
      <w:r w:rsidR="005D6F73">
        <w:rPr>
          <w:rtl/>
          <w:lang w:bidi="fa-IR"/>
        </w:rPr>
        <w:t xml:space="preserve"> «آیا چشمی هست که اشک بریزد تا چشم من هم </w:t>
      </w:r>
      <w:r w:rsidR="00BC527F">
        <w:rPr>
          <w:rtl/>
          <w:lang w:bidi="fa-IR"/>
        </w:rPr>
        <w:t>[</w:t>
      </w:r>
      <w:r w:rsidR="005D6F73">
        <w:rPr>
          <w:rtl/>
          <w:lang w:bidi="fa-IR"/>
        </w:rPr>
        <w:t>در اشک ریختن</w:t>
      </w:r>
      <w:r w:rsidR="00BC527F">
        <w:rPr>
          <w:rtl/>
          <w:lang w:bidi="fa-IR"/>
        </w:rPr>
        <w:t>]</w:t>
      </w:r>
      <w:r w:rsidR="00373CD1">
        <w:rPr>
          <w:rtl/>
          <w:lang w:bidi="fa-IR"/>
        </w:rPr>
        <w:t xml:space="preserve"> با</w:t>
      </w:r>
      <w:r w:rsidR="006517FA">
        <w:rPr>
          <w:rtl/>
          <w:lang w:bidi="fa-IR"/>
        </w:rPr>
        <w:t xml:space="preserve"> </w:t>
      </w:r>
      <w:r w:rsidR="005D6F73">
        <w:rPr>
          <w:rtl/>
          <w:lang w:bidi="fa-IR"/>
        </w:rPr>
        <w:t>او مساعدت کند؟</w:t>
      </w:r>
      <w:r w:rsidR="00C162D6">
        <w:rPr>
          <w:rtl/>
          <w:lang w:bidi="fa-IR"/>
        </w:rPr>
        <w:t>!»</w:t>
      </w:r>
      <w:r w:rsidR="002460E0">
        <w:rPr>
          <w:rtl/>
          <w:lang w:bidi="fa-IR"/>
        </w:rPr>
        <w:t xml:space="preserve"> </w:t>
      </w:r>
      <w:r w:rsidR="00D84B70">
        <w:rPr>
          <w:rtl/>
          <w:lang w:bidi="fa-IR"/>
        </w:rPr>
        <w:t>در این صورت باید بداند که اصولاً</w:t>
      </w:r>
      <w:r w:rsidR="005D6F73">
        <w:rPr>
          <w:rtl/>
          <w:lang w:bidi="fa-IR"/>
        </w:rPr>
        <w:t xml:space="preserve"> گریه </w:t>
      </w:r>
      <w:r w:rsidR="00373CD1">
        <w:rPr>
          <w:rtl/>
          <w:lang w:bidi="fa-IR"/>
        </w:rPr>
        <w:t>کردن خصوصاً اگر ارادی باشد، فا</w:t>
      </w:r>
      <w:r w:rsidR="006517FA">
        <w:rPr>
          <w:rtl/>
          <w:lang w:bidi="fa-IR"/>
        </w:rPr>
        <w:t>ی</w:t>
      </w:r>
      <w:r w:rsidR="00373CD1">
        <w:rPr>
          <w:rtl/>
          <w:lang w:bidi="fa-IR"/>
        </w:rPr>
        <w:t xml:space="preserve">ده ندارد </w:t>
      </w:r>
      <w:r w:rsidR="005D6F73">
        <w:rPr>
          <w:rtl/>
          <w:lang w:bidi="fa-IR"/>
        </w:rPr>
        <w:t xml:space="preserve">و </w:t>
      </w:r>
      <w:r w:rsidR="00373CD1">
        <w:rPr>
          <w:rtl/>
          <w:lang w:bidi="fa-IR"/>
        </w:rPr>
        <w:t>اسلام دین گریه و</w:t>
      </w:r>
      <w:r w:rsidR="006517FA">
        <w:rPr>
          <w:rtl/>
          <w:lang w:bidi="fa-IR"/>
        </w:rPr>
        <w:t xml:space="preserve"> </w:t>
      </w:r>
      <w:r w:rsidR="005D6F73">
        <w:rPr>
          <w:rtl/>
          <w:lang w:bidi="fa-IR"/>
        </w:rPr>
        <w:t>زاری نیست مگر بنا</w:t>
      </w:r>
      <w:r w:rsidR="006517FA">
        <w:rPr>
          <w:rtl/>
          <w:lang w:bidi="fa-IR"/>
        </w:rPr>
        <w:t xml:space="preserve"> </w:t>
      </w:r>
      <w:r w:rsidR="005D6F73">
        <w:rPr>
          <w:rtl/>
          <w:lang w:bidi="fa-IR"/>
        </w:rPr>
        <w:t>به مذهب روضه</w:t>
      </w:r>
      <w:r w:rsidR="000B2EDB">
        <w:rPr>
          <w:rFonts w:hint="cs"/>
          <w:rtl/>
          <w:lang w:bidi="fa-IR"/>
        </w:rPr>
        <w:t>‌</w:t>
      </w:r>
      <w:r w:rsidR="005D6F73">
        <w:rPr>
          <w:rtl/>
          <w:lang w:bidi="fa-IR"/>
        </w:rPr>
        <w:t>خوانان که البت</w:t>
      </w:r>
      <w:r w:rsidR="00373CD1">
        <w:rPr>
          <w:rtl/>
          <w:lang w:bidi="fa-IR"/>
        </w:rPr>
        <w:t>ّه بسیار پر</w:t>
      </w:r>
      <w:r w:rsidR="005D6F73">
        <w:rPr>
          <w:rtl/>
          <w:lang w:bidi="fa-IR"/>
        </w:rPr>
        <w:t>فائده است</w:t>
      </w:r>
      <w:r w:rsidR="00175FCB">
        <w:rPr>
          <w:rtl/>
          <w:lang w:bidi="fa-IR"/>
        </w:rPr>
        <w:t>!</w:t>
      </w:r>
      <w:r w:rsidR="001969BB">
        <w:rPr>
          <w:rtl/>
          <w:lang w:bidi="fa-IR"/>
        </w:rPr>
        <w:t xml:space="preserve"> امّا </w:t>
      </w:r>
      <w:r w:rsidR="005D6F73">
        <w:rPr>
          <w:rtl/>
          <w:lang w:bidi="fa-IR"/>
        </w:rPr>
        <w:t xml:space="preserve">اسلام از مسلمین </w:t>
      </w:r>
      <w:r w:rsidR="00761B29">
        <w:rPr>
          <w:rtl/>
          <w:lang w:bidi="fa-IR"/>
        </w:rPr>
        <w:t>گریه نخواسته و فرموده:</w:t>
      </w:r>
      <w:r w:rsidR="00373CD1">
        <w:rPr>
          <w:rtl/>
          <w:lang w:bidi="fa-IR"/>
        </w:rPr>
        <w:t xml:space="preserve"> </w:t>
      </w:r>
      <w:r w:rsidR="00A31435">
        <w:rPr>
          <w:rFonts w:ascii="KFGQPC Uthman Taha Naskh" w:cs="KFGQPC Uthman Taha Naskh"/>
          <w:rtl/>
          <w:lang w:bidi="fa-IR"/>
        </w:rPr>
        <w:t>﴿</w:t>
      </w:r>
      <w:r w:rsidR="00CB2E32" w:rsidRPr="00CB2E32">
        <w:rPr>
          <w:rStyle w:val="Char5"/>
          <w:rtl/>
          <w:lang w:bidi="fa-IR"/>
        </w:rPr>
        <w:t>قُلۡ بِفَضۡلِ ٱللَّهِ وَبِرَحۡمَتِهِۦ فَبِذَٰلِكَ فَلۡيَفۡرَحُواْ هُوَ خَيۡرٞ مِّمَّا يَجۡمَعُونَ ٥٨</w:t>
      </w:r>
      <w:r w:rsidR="00A31435" w:rsidRPr="00A31435">
        <w:rPr>
          <w:rFonts w:ascii="KFGQPC Uthmanic Script HAFS" w:cs="KFGQPC Uthman Taha Naskh"/>
          <w:rtl/>
          <w:lang w:bidi="fa-IR"/>
        </w:rPr>
        <w:t>﴾</w:t>
      </w:r>
      <w:r w:rsidR="00CB2E32">
        <w:rPr>
          <w:rFonts w:ascii="KFGQPC Uthman Taha Naskh" w:cs="KFGQPC Uthman Taha Naskh"/>
          <w:rtl/>
          <w:lang w:bidi="fa-IR"/>
        </w:rPr>
        <w:t xml:space="preserve"> </w:t>
      </w:r>
      <w:r w:rsidR="00CB2E32" w:rsidRPr="001D4896">
        <w:rPr>
          <w:rStyle w:val="Char4"/>
          <w:rtl/>
        </w:rPr>
        <w:t>[يونس</w:t>
      </w:r>
      <w:r w:rsidR="00A76146" w:rsidRPr="001D4896">
        <w:rPr>
          <w:rStyle w:val="Char4"/>
          <w:rtl/>
        </w:rPr>
        <w:t>:</w:t>
      </w:r>
      <w:r w:rsidR="00CB2E32" w:rsidRPr="001D4896">
        <w:rPr>
          <w:rStyle w:val="Char4"/>
          <w:rtl/>
        </w:rPr>
        <w:t xml:space="preserve"> ٥٨]</w:t>
      </w:r>
      <w:r w:rsidR="00386033" w:rsidRPr="001D4896">
        <w:rPr>
          <w:rStyle w:val="Char4"/>
          <w:rtl/>
        </w:rPr>
        <w:t xml:space="preserve"> </w:t>
      </w:r>
      <w:r w:rsidR="00761B29">
        <w:rPr>
          <w:rtl/>
          <w:lang w:bidi="fa-IR"/>
        </w:rPr>
        <w:t>«بگو</w:t>
      </w:r>
      <w:r w:rsidR="000B2EDB">
        <w:rPr>
          <w:rFonts w:hint="cs"/>
          <w:rtl/>
          <w:lang w:bidi="fa-IR"/>
        </w:rPr>
        <w:t>:</w:t>
      </w:r>
      <w:r w:rsidR="00761B29">
        <w:rPr>
          <w:rtl/>
          <w:lang w:bidi="fa-IR"/>
        </w:rPr>
        <w:t xml:space="preserve"> پس بای</w:t>
      </w:r>
      <w:r w:rsidR="00373CD1">
        <w:rPr>
          <w:rtl/>
          <w:lang w:bidi="fa-IR"/>
        </w:rPr>
        <w:t>د</w:t>
      </w:r>
      <w:r w:rsidR="00761B29">
        <w:rPr>
          <w:rtl/>
          <w:lang w:bidi="fa-IR"/>
        </w:rPr>
        <w:t xml:space="preserve"> به فضل</w:t>
      </w:r>
      <w:r w:rsidR="00373CD1">
        <w:rPr>
          <w:rtl/>
          <w:lang w:bidi="fa-IR"/>
        </w:rPr>
        <w:t xml:space="preserve"> خداوند و رحمت او شاد باشند»</w:t>
      </w:r>
      <w:r w:rsidR="000B2EDB">
        <w:rPr>
          <w:rFonts w:hint="cs"/>
          <w:rtl/>
          <w:lang w:bidi="fa-IR"/>
        </w:rPr>
        <w:t>.</w:t>
      </w:r>
      <w:r w:rsidR="00373CD1">
        <w:rPr>
          <w:rtl/>
          <w:lang w:bidi="fa-IR"/>
        </w:rPr>
        <w:t xml:space="preserve"> بلک</w:t>
      </w:r>
      <w:r w:rsidR="00761B29">
        <w:rPr>
          <w:rtl/>
          <w:lang w:bidi="fa-IR"/>
        </w:rPr>
        <w:t xml:space="preserve">ه به کفّار و </w:t>
      </w:r>
      <w:r w:rsidR="00761B29" w:rsidRPr="00B76556">
        <w:rPr>
          <w:rtl/>
          <w:lang w:bidi="fa-IR"/>
        </w:rPr>
        <w:t>منافقین فرموده ب</w:t>
      </w:r>
      <w:r w:rsidR="002D6BCD" w:rsidRPr="00B76556">
        <w:rPr>
          <w:rtl/>
          <w:lang w:bidi="fa-IR"/>
        </w:rPr>
        <w:t>را</w:t>
      </w:r>
      <w:r w:rsidR="00D84B70" w:rsidRPr="00B76556">
        <w:rPr>
          <w:rtl/>
          <w:lang w:bidi="fa-IR"/>
        </w:rPr>
        <w:t>ی</w:t>
      </w:r>
      <w:r w:rsidR="002D6BCD" w:rsidRPr="00B76556">
        <w:rPr>
          <w:rtl/>
          <w:lang w:bidi="fa-IR"/>
        </w:rPr>
        <w:t xml:space="preserve"> نفاق و بدبختی خود گریه کنند</w:t>
      </w:r>
      <w:r w:rsidR="00CB2E32" w:rsidRPr="00B76556">
        <w:rPr>
          <w:lang w:bidi="fa-IR"/>
        </w:rPr>
        <w:t>:</w:t>
      </w:r>
      <w:r w:rsidR="00CB2E32" w:rsidRPr="00B76556">
        <w:rPr>
          <w:rFonts w:ascii="KFGQPC Uthman Taha Naskh" w:cs="KFGQPC Uthman Taha Naskh"/>
          <w:rtl/>
          <w:lang w:bidi="fa-IR"/>
        </w:rPr>
        <w:t xml:space="preserve"> ﴿</w:t>
      </w:r>
      <w:r w:rsidR="00CB2E32" w:rsidRPr="00B76556">
        <w:rPr>
          <w:rStyle w:val="Char5"/>
          <w:rtl/>
          <w:lang w:bidi="fa-IR"/>
        </w:rPr>
        <w:t>فَلۡيَضۡحَكُواْ</w:t>
      </w:r>
      <w:r w:rsidR="00CB2E32" w:rsidRPr="00CB2E32">
        <w:rPr>
          <w:rStyle w:val="Char5"/>
          <w:rtl/>
          <w:lang w:bidi="fa-IR"/>
        </w:rPr>
        <w:t xml:space="preserve"> قَلِيلٗا وَلۡيَبۡكُواْ كَثِيرٗا جَزَآءَۢ بِمَا كَانُواْ يَكۡسِبُونَ ٨٢</w:t>
      </w:r>
      <w:r w:rsidR="00A31435" w:rsidRPr="00A31435">
        <w:rPr>
          <w:rStyle w:val="Char5"/>
          <w:rFonts w:cs="KFGQPC Uthman Taha Naskh"/>
          <w:rtl/>
          <w:lang w:bidi="fa-IR"/>
        </w:rPr>
        <w:t>﴾</w:t>
      </w:r>
      <w:r w:rsidR="00CB2E32">
        <w:rPr>
          <w:rFonts w:ascii="KFGQPC Uthman Taha Naskh" w:cs="KFGQPC Uthman Taha Naskh"/>
          <w:rtl/>
          <w:lang w:bidi="fa-IR"/>
        </w:rPr>
        <w:t xml:space="preserve"> </w:t>
      </w:r>
      <w:r w:rsidR="00CB2E32" w:rsidRPr="001D4896">
        <w:rPr>
          <w:rStyle w:val="Char4"/>
          <w:rtl/>
        </w:rPr>
        <w:t>[التوبة: ٨٢]</w:t>
      </w:r>
      <w:r w:rsidR="000E5E8B">
        <w:rPr>
          <w:rFonts w:ascii="KFGQPC Uthman Taha Naskh" w:cs="KFGQPC Uthman Taha Naskh"/>
          <w:rtl/>
          <w:lang w:bidi="fa-IR"/>
        </w:rPr>
        <w:t xml:space="preserve"> </w:t>
      </w:r>
      <w:r w:rsidR="00761B29">
        <w:rPr>
          <w:rtl/>
          <w:lang w:bidi="fa-IR"/>
        </w:rPr>
        <w:t>«پس باید به کیفر آن</w:t>
      </w:r>
      <w:r w:rsidR="006517FA">
        <w:rPr>
          <w:rtl/>
          <w:lang w:bidi="fa-IR"/>
        </w:rPr>
        <w:t>‌</w:t>
      </w:r>
      <w:r w:rsidR="00761B29">
        <w:rPr>
          <w:rtl/>
          <w:lang w:bidi="fa-IR"/>
        </w:rPr>
        <w:t>چه می‌کردند اندکی بخند</w:t>
      </w:r>
      <w:r w:rsidR="00C17C47">
        <w:rPr>
          <w:rtl/>
          <w:lang w:bidi="fa-IR"/>
        </w:rPr>
        <w:t>ند و باید بسیار بگریند».</w:t>
      </w:r>
    </w:p>
    <w:p w:rsidR="002D6BCD" w:rsidRDefault="00C17C47" w:rsidP="000B2EDB">
      <w:pPr>
        <w:ind w:firstLine="284"/>
        <w:jc w:val="both"/>
        <w:rPr>
          <w:rtl/>
          <w:lang w:bidi="fa-IR"/>
        </w:rPr>
      </w:pPr>
      <w:r>
        <w:rPr>
          <w:rtl/>
          <w:lang w:bidi="fa-IR"/>
        </w:rPr>
        <w:t>دین اسلام دین گریه و زاری و جامه دریدن و زنج</w:t>
      </w:r>
      <w:r w:rsidR="00373CD1">
        <w:rPr>
          <w:rtl/>
          <w:lang w:bidi="fa-IR"/>
        </w:rPr>
        <w:t>یر</w:t>
      </w:r>
      <w:r>
        <w:rPr>
          <w:rtl/>
          <w:lang w:bidi="fa-IR"/>
        </w:rPr>
        <w:t>کوبیدن ن</w:t>
      </w:r>
      <w:r w:rsidR="00D84B70">
        <w:rPr>
          <w:rtl/>
          <w:lang w:bidi="fa-IR"/>
        </w:rPr>
        <w:t>یست بلکه دین رشادت و شجاعت و مقاو</w:t>
      </w:r>
      <w:r>
        <w:rPr>
          <w:rtl/>
          <w:lang w:bidi="fa-IR"/>
        </w:rPr>
        <w:t>مت است چنان</w:t>
      </w:r>
      <w:r w:rsidR="006517FA">
        <w:rPr>
          <w:rtl/>
          <w:lang w:bidi="fa-IR"/>
        </w:rPr>
        <w:t>‌</w:t>
      </w:r>
      <w:r>
        <w:rPr>
          <w:rtl/>
          <w:lang w:bidi="fa-IR"/>
        </w:rPr>
        <w:t>که قیام امام حسین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نمون</w:t>
      </w:r>
      <w:r w:rsidR="00511465">
        <w:rPr>
          <w:rtl/>
          <w:lang w:bidi="fa-IR"/>
        </w:rPr>
        <w:t>ه‌ی</w:t>
      </w:r>
      <w:r>
        <w:rPr>
          <w:rtl/>
          <w:lang w:bidi="fa-IR"/>
        </w:rPr>
        <w:t xml:space="preserve"> بارز آن </w:t>
      </w:r>
      <w:r w:rsidR="00D84B70">
        <w:rPr>
          <w:rtl/>
          <w:lang w:bidi="fa-IR"/>
        </w:rPr>
        <w:t>ا</w:t>
      </w:r>
      <w:r>
        <w:rPr>
          <w:rtl/>
          <w:lang w:bidi="fa-IR"/>
        </w:rPr>
        <w:t>ست.</w:t>
      </w:r>
      <w:r w:rsidR="000B2EDB">
        <w:rPr>
          <w:rFonts w:hint="cs"/>
          <w:rtl/>
          <w:lang w:bidi="fa-IR"/>
        </w:rPr>
        <w:t xml:space="preserve"> </w:t>
      </w:r>
      <w:r>
        <w:rPr>
          <w:rtl/>
          <w:lang w:bidi="fa-IR"/>
        </w:rPr>
        <w:t>(فتأمّل)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به خلفای قبل از خود نفرمود چرا در</w:t>
      </w:r>
      <w:r w:rsidR="00373CD1">
        <w:rPr>
          <w:rtl/>
          <w:lang w:bidi="fa-IR"/>
        </w:rPr>
        <w:t xml:space="preserve"> سال</w:t>
      </w:r>
      <w:r w:rsidR="00C96FCC">
        <w:rPr>
          <w:rtl/>
          <w:lang w:bidi="fa-IR"/>
        </w:rPr>
        <w:t>روز وفات پیا</w:t>
      </w:r>
      <w:r w:rsidR="00D84B70">
        <w:rPr>
          <w:rtl/>
          <w:lang w:bidi="fa-IR"/>
        </w:rPr>
        <w:t>مبر</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373CD1">
        <w:rPr>
          <w:rtl/>
          <w:lang w:bidi="fa-IR"/>
        </w:rPr>
        <w:t>مراسم روضه و عزا</w:t>
      </w:r>
      <w:r w:rsidR="00D84B70">
        <w:rPr>
          <w:rtl/>
          <w:lang w:bidi="fa-IR"/>
        </w:rPr>
        <w:t>داری برپا و مساجد را سیاهپوش نمی‌کنید و دسته</w:t>
      </w:r>
      <w:r w:rsidR="006517FA">
        <w:rPr>
          <w:rtl/>
          <w:lang w:bidi="fa-IR"/>
        </w:rPr>
        <w:t>‌</w:t>
      </w:r>
      <w:r w:rsidR="00D84B70">
        <w:rPr>
          <w:rtl/>
          <w:lang w:bidi="fa-IR"/>
        </w:rPr>
        <w:t>جات سینه</w:t>
      </w:r>
      <w:r w:rsidR="006517FA">
        <w:rPr>
          <w:rtl/>
          <w:lang w:bidi="fa-IR"/>
        </w:rPr>
        <w:t>‌</w:t>
      </w:r>
      <w:r w:rsidR="00D84B70">
        <w:rPr>
          <w:rtl/>
          <w:lang w:bidi="fa-IR"/>
        </w:rPr>
        <w:t>زنی و طبل</w:t>
      </w:r>
      <w:r w:rsidR="006517FA">
        <w:rPr>
          <w:rtl/>
          <w:lang w:bidi="fa-IR"/>
        </w:rPr>
        <w:t>‌</w:t>
      </w:r>
      <w:r w:rsidR="00D84B70">
        <w:rPr>
          <w:rtl/>
          <w:lang w:bidi="fa-IR"/>
        </w:rPr>
        <w:t>کوبی به راه نمی‌اندازید؟ و در</w:t>
      </w:r>
      <w:r w:rsidR="002D6BCD">
        <w:rPr>
          <w:rtl/>
          <w:lang w:bidi="fa-IR"/>
        </w:rPr>
        <w:t xml:space="preserve"> زمان خلافت خود نیز برای شهدای بدر و أحد و سایر غزوات مراسم مرثیه</w:t>
      </w:r>
      <w:r w:rsidR="000B2EDB">
        <w:rPr>
          <w:rFonts w:hint="cs"/>
          <w:rtl/>
          <w:lang w:bidi="fa-IR"/>
        </w:rPr>
        <w:t>‌</w:t>
      </w:r>
      <w:r w:rsidR="002D6BCD">
        <w:rPr>
          <w:rtl/>
          <w:lang w:bidi="fa-IR"/>
        </w:rPr>
        <w:t>خوانی و یا برای وفات پیغمبر و حضرت زهرا، روضه</w:t>
      </w:r>
      <w:r w:rsidR="000B2EDB">
        <w:rPr>
          <w:rFonts w:hint="cs"/>
          <w:rtl/>
          <w:lang w:bidi="fa-IR"/>
        </w:rPr>
        <w:t>‌</w:t>
      </w:r>
      <w:r w:rsidR="002D6BCD">
        <w:rPr>
          <w:rtl/>
          <w:lang w:bidi="fa-IR"/>
        </w:rPr>
        <w:t>خوانی و سینه</w:t>
      </w:r>
      <w:r w:rsidR="000B2EDB">
        <w:rPr>
          <w:rFonts w:hint="cs"/>
          <w:rtl/>
          <w:lang w:bidi="fa-IR"/>
        </w:rPr>
        <w:t>‌</w:t>
      </w:r>
      <w:r w:rsidR="000B2EDB">
        <w:rPr>
          <w:rtl/>
          <w:lang w:bidi="fa-IR"/>
        </w:rPr>
        <w:t>زنی و زنجیر</w:t>
      </w:r>
      <w:r w:rsidR="002D6BCD">
        <w:rPr>
          <w:rtl/>
          <w:lang w:bidi="fa-IR"/>
        </w:rPr>
        <w:t>زنی و گریه و</w:t>
      </w:r>
      <w:r w:rsidR="00C96FCC">
        <w:rPr>
          <w:rtl/>
          <w:lang w:bidi="fa-IR"/>
        </w:rPr>
        <w:t xml:space="preserve"> </w:t>
      </w:r>
      <w:r w:rsidR="006517FA">
        <w:rPr>
          <w:rtl/>
          <w:lang w:bidi="fa-IR"/>
        </w:rPr>
        <w:t>زاری اقامه نکرد.</w:t>
      </w:r>
    </w:p>
    <w:p w:rsidR="00514AD3" w:rsidRDefault="002D6BCD" w:rsidP="006517FA">
      <w:pPr>
        <w:ind w:firstLine="284"/>
        <w:jc w:val="both"/>
        <w:rPr>
          <w:rtl/>
          <w:lang w:bidi="fa-IR"/>
        </w:rPr>
      </w:pPr>
      <w:r>
        <w:rPr>
          <w:rtl/>
          <w:lang w:bidi="fa-IR"/>
        </w:rPr>
        <w:t>24- می‌</w:t>
      </w:r>
      <w:r w:rsidR="006517FA">
        <w:rPr>
          <w:rtl/>
          <w:lang w:bidi="fa-IR"/>
        </w:rPr>
        <w:t>گ</w:t>
      </w:r>
      <w:r>
        <w:rPr>
          <w:rtl/>
          <w:lang w:bidi="fa-IR"/>
        </w:rPr>
        <w:t>وید:</w:t>
      </w:r>
      <w:r w:rsidR="00C96FCC">
        <w:rPr>
          <w:rtl/>
          <w:lang w:bidi="fa-IR"/>
        </w:rPr>
        <w:t xml:space="preserve"> </w:t>
      </w:r>
      <w:r w:rsidRPr="00D106B4">
        <w:rPr>
          <w:rFonts w:cs="KFGQPC Uthman Taha Naskh"/>
          <w:sz w:val="32"/>
          <w:szCs w:val="27"/>
          <w:rtl/>
        </w:rPr>
        <w:t>«ي</w:t>
      </w:r>
      <w:r w:rsidR="00146173" w:rsidRPr="00D106B4">
        <w:rPr>
          <w:rFonts w:cs="KFGQPC Uthman Taha Naskh"/>
          <w:sz w:val="32"/>
          <w:szCs w:val="27"/>
          <w:rtl/>
        </w:rPr>
        <w:t>َا</w:t>
      </w:r>
      <w:r w:rsidR="000B2EDB">
        <w:rPr>
          <w:rFonts w:cs="KFGQPC Uthman Taha Naskh" w:hint="cs"/>
          <w:sz w:val="32"/>
          <w:szCs w:val="27"/>
          <w:rtl/>
        </w:rPr>
        <w:t xml:space="preserve"> ا</w:t>
      </w:r>
      <w:r w:rsidRPr="00D106B4">
        <w:rPr>
          <w:rFonts w:cs="KFGQPC Uthman Taha Naskh"/>
          <w:sz w:val="32"/>
          <w:szCs w:val="27"/>
          <w:rtl/>
        </w:rPr>
        <w:t>ب</w:t>
      </w:r>
      <w:r w:rsidR="000B2EDB">
        <w:rPr>
          <w:rFonts w:cs="KFGQPC Uthman Taha Naskh" w:hint="cs"/>
          <w:sz w:val="32"/>
          <w:szCs w:val="27"/>
          <w:rtl/>
        </w:rPr>
        <w:t>ْ</w:t>
      </w:r>
      <w:r w:rsidRPr="00D106B4">
        <w:rPr>
          <w:rFonts w:cs="KFGQPC Uthman Taha Naskh"/>
          <w:sz w:val="32"/>
          <w:szCs w:val="27"/>
          <w:rtl/>
        </w:rPr>
        <w:t>ن</w:t>
      </w:r>
      <w:r w:rsidR="00146173" w:rsidRPr="00D106B4">
        <w:rPr>
          <w:rFonts w:cs="KFGQPC Uthman Taha Naskh"/>
          <w:sz w:val="32"/>
          <w:szCs w:val="27"/>
          <w:rtl/>
        </w:rPr>
        <w:t>َ</w:t>
      </w:r>
      <w:r w:rsidRPr="00D106B4">
        <w:rPr>
          <w:rFonts w:cs="KFGQPC Uthman Taha Naskh"/>
          <w:sz w:val="32"/>
          <w:szCs w:val="27"/>
          <w:rtl/>
        </w:rPr>
        <w:t xml:space="preserve"> الدّ</w:t>
      </w:r>
      <w:r w:rsidR="00146173" w:rsidRPr="00D106B4">
        <w:rPr>
          <w:rFonts w:cs="KFGQPC Uthman Taha Naskh"/>
          <w:sz w:val="32"/>
          <w:szCs w:val="27"/>
          <w:rtl/>
        </w:rPr>
        <w:t>َ</w:t>
      </w:r>
      <w:r w:rsidRPr="00D106B4">
        <w:rPr>
          <w:rFonts w:cs="KFGQPC Uthman Taha Naskh"/>
          <w:sz w:val="32"/>
          <w:szCs w:val="27"/>
          <w:rtl/>
        </w:rPr>
        <w:t>لائ</w:t>
      </w:r>
      <w:r w:rsidR="00146173" w:rsidRPr="00D106B4">
        <w:rPr>
          <w:rFonts w:cs="KFGQPC Uthman Taha Naskh"/>
          <w:sz w:val="32"/>
          <w:szCs w:val="27"/>
          <w:rtl/>
        </w:rPr>
        <w:t>ِ</w:t>
      </w:r>
      <w:r w:rsidRPr="00D106B4">
        <w:rPr>
          <w:rFonts w:cs="KFGQPC Uthman Taha Naskh"/>
          <w:sz w:val="32"/>
          <w:szCs w:val="27"/>
          <w:rtl/>
        </w:rPr>
        <w:t>ل</w:t>
      </w:r>
      <w:r w:rsidR="00146173" w:rsidRPr="00D106B4">
        <w:rPr>
          <w:rFonts w:cs="KFGQPC Uthman Taha Naskh"/>
          <w:sz w:val="32"/>
          <w:szCs w:val="27"/>
          <w:rtl/>
        </w:rPr>
        <w:t>ِ</w:t>
      </w:r>
      <w:r w:rsidRPr="00D106B4">
        <w:rPr>
          <w:rFonts w:cs="KFGQPC Uthman Taha Naskh"/>
          <w:sz w:val="32"/>
          <w:szCs w:val="27"/>
          <w:rtl/>
        </w:rPr>
        <w:t xml:space="preserve"> الظ</w:t>
      </w:r>
      <w:r w:rsidR="00146173" w:rsidRPr="00D106B4">
        <w:rPr>
          <w:rFonts w:cs="KFGQPC Uthman Taha Naskh"/>
          <w:sz w:val="32"/>
          <w:szCs w:val="27"/>
          <w:rtl/>
        </w:rPr>
        <w:t>ّ</w:t>
      </w:r>
      <w:r w:rsidRPr="00D106B4">
        <w:rPr>
          <w:rFonts w:cs="KFGQPC Uthman Taha Naskh"/>
          <w:sz w:val="32"/>
          <w:szCs w:val="27"/>
          <w:rtl/>
        </w:rPr>
        <w:t>اه</w:t>
      </w:r>
      <w:r w:rsidR="00146173" w:rsidRPr="00D106B4">
        <w:rPr>
          <w:rFonts w:cs="KFGQPC Uthman Taha Naskh"/>
          <w:sz w:val="32"/>
          <w:szCs w:val="27"/>
          <w:rtl/>
        </w:rPr>
        <w:t>ِ</w:t>
      </w:r>
      <w:r w:rsidRPr="00D106B4">
        <w:rPr>
          <w:rFonts w:cs="KFGQPC Uthman Taha Naskh"/>
          <w:sz w:val="32"/>
          <w:szCs w:val="27"/>
          <w:rtl/>
        </w:rPr>
        <w:t>رات</w:t>
      </w:r>
      <w:r w:rsidR="00146173" w:rsidRPr="00D106B4">
        <w:rPr>
          <w:rFonts w:cs="KFGQPC Uthman Taha Naskh"/>
          <w:sz w:val="32"/>
          <w:szCs w:val="27"/>
          <w:rtl/>
        </w:rPr>
        <w:t>ِ</w:t>
      </w:r>
      <w:r w:rsidRPr="00D106B4">
        <w:rPr>
          <w:rFonts w:cs="KFGQPC Uthman Taha Naskh"/>
          <w:sz w:val="32"/>
          <w:szCs w:val="27"/>
          <w:rtl/>
        </w:rPr>
        <w:t xml:space="preserve"> ي</w:t>
      </w:r>
      <w:r w:rsidR="00146173" w:rsidRPr="00D106B4">
        <w:rPr>
          <w:rFonts w:cs="KFGQPC Uthman Taha Naskh"/>
          <w:sz w:val="32"/>
          <w:szCs w:val="27"/>
          <w:rtl/>
        </w:rPr>
        <w:t>َا</w:t>
      </w:r>
      <w:r w:rsidR="000B2EDB">
        <w:rPr>
          <w:rFonts w:cs="KFGQPC Uthman Taha Naskh" w:hint="cs"/>
          <w:sz w:val="32"/>
          <w:szCs w:val="27"/>
          <w:rtl/>
        </w:rPr>
        <w:t xml:space="preserve"> ا</w:t>
      </w:r>
      <w:r w:rsidRPr="00D106B4">
        <w:rPr>
          <w:rFonts w:cs="KFGQPC Uthman Taha Naskh"/>
          <w:sz w:val="32"/>
          <w:szCs w:val="27"/>
          <w:rtl/>
        </w:rPr>
        <w:t>ب</w:t>
      </w:r>
      <w:r w:rsidR="000B2EDB">
        <w:rPr>
          <w:rFonts w:cs="KFGQPC Uthman Taha Naskh" w:hint="cs"/>
          <w:sz w:val="32"/>
          <w:szCs w:val="27"/>
          <w:rtl/>
        </w:rPr>
        <w:t>ْ</w:t>
      </w:r>
      <w:r w:rsidRPr="00D106B4">
        <w:rPr>
          <w:rFonts w:cs="KFGQPC Uthman Taha Naskh"/>
          <w:sz w:val="32"/>
          <w:szCs w:val="27"/>
          <w:rtl/>
        </w:rPr>
        <w:t>ن</w:t>
      </w:r>
      <w:r w:rsidR="00146173" w:rsidRPr="00D106B4">
        <w:rPr>
          <w:rFonts w:cs="KFGQPC Uthman Taha Naskh"/>
          <w:sz w:val="32"/>
          <w:szCs w:val="27"/>
          <w:rtl/>
        </w:rPr>
        <w:t>َ</w:t>
      </w:r>
      <w:r w:rsidRPr="00D106B4">
        <w:rPr>
          <w:rFonts w:cs="KFGQPC Uthman Taha Naskh"/>
          <w:sz w:val="32"/>
          <w:szCs w:val="27"/>
          <w:rtl/>
        </w:rPr>
        <w:t xml:space="preserve"> الب</w:t>
      </w:r>
      <w:r w:rsidR="00146173" w:rsidRPr="00D106B4">
        <w:rPr>
          <w:rFonts w:cs="KFGQPC Uthman Taha Naskh"/>
          <w:sz w:val="32"/>
          <w:szCs w:val="27"/>
          <w:rtl/>
        </w:rPr>
        <w:t>َ</w:t>
      </w:r>
      <w:r w:rsidRPr="00D106B4">
        <w:rPr>
          <w:rFonts w:cs="KFGQPC Uthman Taha Naskh"/>
          <w:sz w:val="32"/>
          <w:szCs w:val="27"/>
          <w:rtl/>
        </w:rPr>
        <w:t>راهين</w:t>
      </w:r>
      <w:r w:rsidR="00146173" w:rsidRPr="00D106B4">
        <w:rPr>
          <w:rFonts w:cs="KFGQPC Uthman Taha Naskh"/>
          <w:sz w:val="32"/>
          <w:szCs w:val="27"/>
          <w:rtl/>
        </w:rPr>
        <w:t>ِ</w:t>
      </w:r>
      <w:r w:rsidRPr="00D106B4">
        <w:rPr>
          <w:rFonts w:cs="KFGQPC Uthman Taha Naskh"/>
          <w:sz w:val="32"/>
          <w:szCs w:val="27"/>
          <w:rtl/>
        </w:rPr>
        <w:t xml:space="preserve"> الواض</w:t>
      </w:r>
      <w:r w:rsidR="00146173" w:rsidRPr="00D106B4">
        <w:rPr>
          <w:rFonts w:cs="KFGQPC Uthman Taha Naskh"/>
          <w:sz w:val="32"/>
          <w:szCs w:val="27"/>
          <w:rtl/>
        </w:rPr>
        <w:t>ِ</w:t>
      </w:r>
      <w:r w:rsidRPr="00D106B4">
        <w:rPr>
          <w:rFonts w:cs="KFGQPC Uthman Taha Naskh"/>
          <w:sz w:val="32"/>
          <w:szCs w:val="27"/>
          <w:rtl/>
        </w:rPr>
        <w:t>حات</w:t>
      </w:r>
      <w:r w:rsidR="00146173" w:rsidRPr="00D106B4">
        <w:rPr>
          <w:rFonts w:cs="KFGQPC Uthman Taha Naskh"/>
          <w:sz w:val="32"/>
          <w:szCs w:val="27"/>
          <w:rtl/>
        </w:rPr>
        <w:t>ِ</w:t>
      </w:r>
      <w:r w:rsidRPr="00D106B4">
        <w:rPr>
          <w:rFonts w:cs="KFGQPC Uthman Taha Naskh"/>
          <w:sz w:val="32"/>
          <w:szCs w:val="27"/>
          <w:rtl/>
        </w:rPr>
        <w:t xml:space="preserve"> الباه</w:t>
      </w:r>
      <w:r w:rsidR="00146173" w:rsidRPr="00D106B4">
        <w:rPr>
          <w:rFonts w:cs="KFGQPC Uthman Taha Naskh"/>
          <w:sz w:val="32"/>
          <w:szCs w:val="27"/>
          <w:rtl/>
        </w:rPr>
        <w:t>ِ</w:t>
      </w:r>
      <w:r w:rsidRPr="00D106B4">
        <w:rPr>
          <w:rFonts w:cs="KFGQPC Uthman Taha Naskh"/>
          <w:sz w:val="32"/>
          <w:szCs w:val="27"/>
          <w:rtl/>
        </w:rPr>
        <w:t>رات</w:t>
      </w:r>
      <w:r w:rsidR="00146173" w:rsidRPr="00D106B4">
        <w:rPr>
          <w:rFonts w:cs="KFGQPC Uthman Taha Naskh"/>
          <w:sz w:val="32"/>
          <w:szCs w:val="27"/>
          <w:rtl/>
        </w:rPr>
        <w:t>ِ</w:t>
      </w:r>
      <w:r w:rsidRPr="00D106B4">
        <w:rPr>
          <w:rFonts w:cs="KFGQPC Uthman Taha Naskh"/>
          <w:sz w:val="32"/>
          <w:szCs w:val="27"/>
          <w:rtl/>
        </w:rPr>
        <w:t>»</w:t>
      </w:r>
      <w:r>
        <w:rPr>
          <w:rtl/>
          <w:lang w:bidi="fa-IR"/>
        </w:rPr>
        <w:t xml:space="preserve"> «ای فرزند دلا</w:t>
      </w:r>
      <w:r w:rsidR="006517FA">
        <w:rPr>
          <w:rtl/>
          <w:lang w:bidi="fa-IR"/>
        </w:rPr>
        <w:t>ی</w:t>
      </w:r>
      <w:r>
        <w:rPr>
          <w:rtl/>
          <w:lang w:bidi="fa-IR"/>
        </w:rPr>
        <w:t>ل آشکار ای فرزند براهین واضح و روشن</w:t>
      </w:r>
      <w:r w:rsidR="00C162D6">
        <w:rPr>
          <w:rtl/>
          <w:lang w:bidi="fa-IR"/>
        </w:rPr>
        <w:t>!»</w:t>
      </w:r>
      <w:r>
        <w:rPr>
          <w:rtl/>
          <w:lang w:bidi="fa-IR"/>
        </w:rPr>
        <w:t xml:space="preserve"> ا</w:t>
      </w:r>
      <w:r w:rsidR="00146173">
        <w:rPr>
          <w:rtl/>
          <w:lang w:bidi="fa-IR"/>
        </w:rPr>
        <w:t>ین جمله به وضوح تمام، دروغ و بر</w:t>
      </w:r>
      <w:r>
        <w:rPr>
          <w:rtl/>
          <w:lang w:bidi="fa-IR"/>
        </w:rPr>
        <w:t>خلاف تاریخ است، زیرا اگر چنین بود پس از وفات هر امامی این همه اختلاف</w:t>
      </w:r>
      <w:r w:rsidR="00146173">
        <w:rPr>
          <w:rtl/>
          <w:lang w:bidi="fa-IR"/>
        </w:rPr>
        <w:t>ات</w:t>
      </w:r>
      <w:r>
        <w:rPr>
          <w:rtl/>
          <w:lang w:bidi="fa-IR"/>
        </w:rPr>
        <w:t xml:space="preserve"> که در تاریخ مضبوط است، ایجاد نمی‌شد و پس از هر امامی پیروان او دچار حیرت و اختلاف نظر نمی‌شدند</w:t>
      </w:r>
      <w:r w:rsidRPr="009236A6">
        <w:rPr>
          <w:sz w:val="24"/>
          <w:vertAlign w:val="superscript"/>
          <w:rtl/>
          <w:lang w:bidi="fa-IR"/>
        </w:rPr>
        <w:t>(</w:t>
      </w:r>
      <w:r w:rsidRPr="009236A6">
        <w:rPr>
          <w:rStyle w:val="FootnoteReference"/>
          <w:sz w:val="24"/>
          <w:rtl/>
          <w:lang w:bidi="fa-IR"/>
        </w:rPr>
        <w:footnoteReference w:id="579"/>
      </w:r>
      <w:r w:rsidRPr="009236A6">
        <w:rPr>
          <w:sz w:val="24"/>
          <w:vertAlign w:val="superscript"/>
          <w:rtl/>
          <w:lang w:bidi="fa-IR"/>
        </w:rPr>
        <w:t>)</w:t>
      </w:r>
      <w:r w:rsidR="000B2EDB">
        <w:rPr>
          <w:rFonts w:hint="cs"/>
          <w:rtl/>
          <w:lang w:bidi="fa-IR"/>
        </w:rPr>
        <w:t>.</w:t>
      </w:r>
      <w:r w:rsidR="00F8392A">
        <w:rPr>
          <w:rtl/>
          <w:lang w:bidi="fa-IR"/>
        </w:rPr>
        <w:t xml:space="preserve"> </w:t>
      </w:r>
      <w:r w:rsidR="00146173">
        <w:rPr>
          <w:rtl/>
          <w:lang w:bidi="fa-IR"/>
        </w:rPr>
        <w:t>(</w:t>
      </w:r>
      <w:r w:rsidR="0096269D" w:rsidRPr="0096269D">
        <w:rPr>
          <w:rFonts w:cs="mylotus"/>
          <w:rtl/>
          <w:lang w:bidi="fa-IR"/>
        </w:rPr>
        <w:t>فَلا تَتَجَاهَلْ</w:t>
      </w:r>
      <w:r w:rsidR="00514AD3">
        <w:rPr>
          <w:rtl/>
          <w:lang w:bidi="fa-IR"/>
        </w:rPr>
        <w:t>) این دلا</w:t>
      </w:r>
      <w:r w:rsidR="006517FA">
        <w:rPr>
          <w:rtl/>
          <w:lang w:bidi="fa-IR"/>
        </w:rPr>
        <w:t>ی</w:t>
      </w:r>
      <w:r w:rsidR="00514AD3">
        <w:rPr>
          <w:rtl/>
          <w:lang w:bidi="fa-IR"/>
        </w:rPr>
        <w:t>ل ظاهر و براهین واضح بعداً جعل شده‌اند</w:t>
      </w:r>
      <w:r w:rsidR="00175FCB">
        <w:rPr>
          <w:rtl/>
          <w:lang w:bidi="fa-IR"/>
        </w:rPr>
        <w:t>!</w:t>
      </w:r>
    </w:p>
    <w:p w:rsidR="00F763E5" w:rsidRPr="00940CAC" w:rsidRDefault="00514AD3" w:rsidP="00284684">
      <w:pPr>
        <w:jc w:val="both"/>
        <w:rPr>
          <w:rFonts w:hint="cs"/>
          <w:spacing w:val="-2"/>
          <w:rtl/>
          <w:lang w:bidi="fa-IR"/>
        </w:rPr>
      </w:pPr>
      <w:r w:rsidRPr="00940CAC">
        <w:rPr>
          <w:spacing w:val="-2"/>
          <w:rtl/>
          <w:lang w:bidi="fa-IR"/>
        </w:rPr>
        <w:t>25- می‌</w:t>
      </w:r>
      <w:r w:rsidR="007D41CD" w:rsidRPr="00940CAC">
        <w:rPr>
          <w:spacing w:val="-2"/>
          <w:rtl/>
          <w:lang w:bidi="fa-IR"/>
        </w:rPr>
        <w:t>گوید:</w:t>
      </w:r>
      <w:r w:rsidR="00F8392A" w:rsidRPr="00940CAC">
        <w:rPr>
          <w:spacing w:val="-2"/>
          <w:rtl/>
          <w:lang w:bidi="fa-IR"/>
        </w:rPr>
        <w:t xml:space="preserve"> </w:t>
      </w:r>
      <w:r w:rsidR="007D41CD" w:rsidRPr="00D106B4">
        <w:rPr>
          <w:rFonts w:cs="KFGQPC Uthman Taha Naskh"/>
          <w:spacing w:val="-2"/>
          <w:sz w:val="32"/>
          <w:szCs w:val="27"/>
          <w:rtl/>
        </w:rPr>
        <w:t>«</w:t>
      </w:r>
      <w:r w:rsidRPr="00D106B4">
        <w:rPr>
          <w:rFonts w:cs="KFGQPC Uthman Taha Naskh"/>
          <w:spacing w:val="-2"/>
          <w:sz w:val="32"/>
          <w:szCs w:val="27"/>
          <w:rtl/>
        </w:rPr>
        <w:t>خ</w:t>
      </w:r>
      <w:r w:rsidR="009D7E2E" w:rsidRPr="00D106B4">
        <w:rPr>
          <w:rFonts w:cs="KFGQPC Uthman Taha Naskh"/>
          <w:spacing w:val="-2"/>
          <w:sz w:val="32"/>
          <w:szCs w:val="27"/>
          <w:rtl/>
        </w:rPr>
        <w:t>َ</w:t>
      </w:r>
      <w:r w:rsidRPr="00D106B4">
        <w:rPr>
          <w:rFonts w:cs="KFGQPC Uthman Taha Naskh"/>
          <w:spacing w:val="-2"/>
          <w:sz w:val="32"/>
          <w:szCs w:val="27"/>
          <w:rtl/>
        </w:rPr>
        <w:t>ل</w:t>
      </w:r>
      <w:r w:rsidR="009D7E2E" w:rsidRPr="00D106B4">
        <w:rPr>
          <w:rFonts w:cs="KFGQPC Uthman Taha Naskh"/>
          <w:spacing w:val="-2"/>
          <w:sz w:val="32"/>
          <w:szCs w:val="27"/>
          <w:rtl/>
        </w:rPr>
        <w:t>َ</w:t>
      </w:r>
      <w:r w:rsidRPr="00D106B4">
        <w:rPr>
          <w:rFonts w:cs="KFGQPC Uthman Taha Naskh"/>
          <w:spacing w:val="-2"/>
          <w:sz w:val="32"/>
          <w:szCs w:val="27"/>
          <w:rtl/>
        </w:rPr>
        <w:t>ق</w:t>
      </w:r>
      <w:r w:rsidR="000B2EDB">
        <w:rPr>
          <w:rFonts w:cs="KFGQPC Uthman Taha Naskh" w:hint="cs"/>
          <w:spacing w:val="-2"/>
          <w:sz w:val="32"/>
          <w:szCs w:val="27"/>
          <w:rtl/>
        </w:rPr>
        <w:t>ْ</w:t>
      </w:r>
      <w:r w:rsidRPr="00D106B4">
        <w:rPr>
          <w:rFonts w:cs="KFGQPC Uthman Taha Naskh"/>
          <w:spacing w:val="-2"/>
          <w:sz w:val="32"/>
          <w:szCs w:val="27"/>
          <w:rtl/>
        </w:rPr>
        <w:t>ت</w:t>
      </w:r>
      <w:r w:rsidR="009D7E2E" w:rsidRPr="00D106B4">
        <w:rPr>
          <w:rFonts w:cs="KFGQPC Uthman Taha Naskh"/>
          <w:spacing w:val="-2"/>
          <w:sz w:val="32"/>
          <w:szCs w:val="27"/>
          <w:rtl/>
        </w:rPr>
        <w:t>َ</w:t>
      </w:r>
      <w:r w:rsidRPr="00D106B4">
        <w:rPr>
          <w:rFonts w:cs="KFGQPC Uthman Taha Naskh"/>
          <w:spacing w:val="-2"/>
          <w:sz w:val="32"/>
          <w:szCs w:val="27"/>
          <w:rtl/>
        </w:rPr>
        <w:t>ه</w:t>
      </w:r>
      <w:r w:rsidR="009D7E2E" w:rsidRPr="00D106B4">
        <w:rPr>
          <w:rFonts w:cs="KFGQPC Uthman Taha Naskh"/>
          <w:spacing w:val="-2"/>
          <w:sz w:val="32"/>
          <w:szCs w:val="27"/>
          <w:rtl/>
        </w:rPr>
        <w:t>ُ</w:t>
      </w:r>
      <w:r w:rsidRPr="00D106B4">
        <w:rPr>
          <w:rFonts w:cs="KFGQPC Uthman Taha Naskh"/>
          <w:spacing w:val="-2"/>
          <w:sz w:val="32"/>
          <w:szCs w:val="27"/>
          <w:rtl/>
        </w:rPr>
        <w:t xml:space="preserve"> ل</w:t>
      </w:r>
      <w:r w:rsidR="009D7E2E" w:rsidRPr="00D106B4">
        <w:rPr>
          <w:rFonts w:cs="KFGQPC Uthman Taha Naskh"/>
          <w:spacing w:val="-2"/>
          <w:sz w:val="32"/>
          <w:szCs w:val="27"/>
          <w:rtl/>
        </w:rPr>
        <w:t>َ</w:t>
      </w:r>
      <w:r w:rsidRPr="00D106B4">
        <w:rPr>
          <w:rFonts w:cs="KFGQPC Uthman Taha Naskh"/>
          <w:spacing w:val="-2"/>
          <w:sz w:val="32"/>
          <w:szCs w:val="27"/>
          <w:rtl/>
        </w:rPr>
        <w:t>نا ع</w:t>
      </w:r>
      <w:r w:rsidR="009D7E2E" w:rsidRPr="00D106B4">
        <w:rPr>
          <w:rFonts w:cs="KFGQPC Uthman Taha Naskh"/>
          <w:spacing w:val="-2"/>
          <w:sz w:val="32"/>
          <w:szCs w:val="27"/>
          <w:rtl/>
        </w:rPr>
        <w:t>ِ</w:t>
      </w:r>
      <w:r w:rsidRPr="00D106B4">
        <w:rPr>
          <w:rFonts w:cs="KFGQPC Uthman Taha Naskh"/>
          <w:spacing w:val="-2"/>
          <w:sz w:val="32"/>
          <w:szCs w:val="27"/>
          <w:rtl/>
        </w:rPr>
        <w:t>ص</w:t>
      </w:r>
      <w:r w:rsidR="000B2EDB">
        <w:rPr>
          <w:rFonts w:cs="KFGQPC Uthman Taha Naskh" w:hint="cs"/>
          <w:spacing w:val="-2"/>
          <w:sz w:val="32"/>
          <w:szCs w:val="27"/>
          <w:rtl/>
        </w:rPr>
        <w:t>ْ</w:t>
      </w:r>
      <w:r w:rsidRPr="00D106B4">
        <w:rPr>
          <w:rFonts w:cs="KFGQPC Uthman Taha Naskh"/>
          <w:spacing w:val="-2"/>
          <w:sz w:val="32"/>
          <w:szCs w:val="27"/>
          <w:rtl/>
        </w:rPr>
        <w:t>م</w:t>
      </w:r>
      <w:r w:rsidR="009D7E2E" w:rsidRPr="00D106B4">
        <w:rPr>
          <w:rFonts w:cs="KFGQPC Uthman Taha Naskh"/>
          <w:spacing w:val="-2"/>
          <w:sz w:val="32"/>
          <w:szCs w:val="27"/>
          <w:rtl/>
        </w:rPr>
        <w:t>َ</w:t>
      </w:r>
      <w:r w:rsidRPr="00D106B4">
        <w:rPr>
          <w:rFonts w:cs="KFGQPC Uthman Taha Naskh"/>
          <w:spacing w:val="-2"/>
          <w:sz w:val="32"/>
          <w:szCs w:val="27"/>
          <w:rtl/>
        </w:rPr>
        <w:t>ةً</w:t>
      </w:r>
      <w:r w:rsidR="00E2357B" w:rsidRPr="00D106B4">
        <w:rPr>
          <w:rFonts w:cs="KFGQPC Uthman Taha Naskh"/>
          <w:spacing w:val="-2"/>
          <w:sz w:val="32"/>
          <w:szCs w:val="27"/>
          <w:rtl/>
        </w:rPr>
        <w:t xml:space="preserve"> وَ</w:t>
      </w:r>
      <w:r w:rsidRPr="00D106B4">
        <w:rPr>
          <w:rFonts w:cs="KFGQPC Uthman Taha Naskh"/>
          <w:spacing w:val="-2"/>
          <w:sz w:val="32"/>
          <w:szCs w:val="27"/>
          <w:rtl/>
        </w:rPr>
        <w:t>م</w:t>
      </w:r>
      <w:r w:rsidR="009D7E2E" w:rsidRPr="00D106B4">
        <w:rPr>
          <w:rFonts w:cs="KFGQPC Uthman Taha Naskh"/>
          <w:spacing w:val="-2"/>
          <w:sz w:val="32"/>
          <w:szCs w:val="27"/>
          <w:rtl/>
        </w:rPr>
        <w:t>َ</w:t>
      </w:r>
      <w:r w:rsidRPr="00D106B4">
        <w:rPr>
          <w:rFonts w:cs="KFGQPC Uthman Taha Naskh"/>
          <w:spacing w:val="-2"/>
          <w:sz w:val="32"/>
          <w:szCs w:val="27"/>
          <w:rtl/>
        </w:rPr>
        <w:t>لاذاً»</w:t>
      </w:r>
      <w:r w:rsidRPr="00940CAC">
        <w:rPr>
          <w:spacing w:val="-2"/>
          <w:rtl/>
          <w:lang w:bidi="fa-IR"/>
        </w:rPr>
        <w:t xml:space="preserve"> «(پروردگارا) تو او (</w:t>
      </w:r>
      <w:r w:rsidR="009D7E2E" w:rsidRPr="00940CAC">
        <w:rPr>
          <w:spacing w:val="-2"/>
          <w:rtl/>
          <w:lang w:bidi="fa-IR"/>
        </w:rPr>
        <w:t xml:space="preserve">= </w:t>
      </w:r>
      <w:r w:rsidRPr="00940CAC">
        <w:rPr>
          <w:spacing w:val="-2"/>
          <w:rtl/>
          <w:lang w:bidi="fa-IR"/>
        </w:rPr>
        <w:t>امام زمان) را</w:t>
      </w:r>
      <w:r w:rsidR="00F8392A" w:rsidRPr="00940CAC">
        <w:rPr>
          <w:spacing w:val="-2"/>
          <w:rtl/>
          <w:lang w:bidi="fa-IR"/>
        </w:rPr>
        <w:t xml:space="preserve"> </w:t>
      </w:r>
      <w:r w:rsidRPr="00940CAC">
        <w:rPr>
          <w:spacing w:val="-2"/>
          <w:rtl/>
          <w:lang w:bidi="fa-IR"/>
        </w:rPr>
        <w:t>برا</w:t>
      </w:r>
      <w:r w:rsidR="00F8392A" w:rsidRPr="00940CAC">
        <w:rPr>
          <w:spacing w:val="-2"/>
          <w:rtl/>
          <w:lang w:bidi="fa-IR"/>
        </w:rPr>
        <w:t>ی نگاهداری و پناه ما آفریدی</w:t>
      </w:r>
      <w:r w:rsidR="00C162D6">
        <w:rPr>
          <w:spacing w:val="-2"/>
          <w:rtl/>
          <w:lang w:bidi="fa-IR"/>
        </w:rPr>
        <w:t>!»</w:t>
      </w:r>
      <w:r w:rsidR="00F8392A" w:rsidRPr="00940CAC">
        <w:rPr>
          <w:spacing w:val="-2"/>
          <w:rtl/>
          <w:lang w:bidi="fa-IR"/>
        </w:rPr>
        <w:t xml:space="preserve"> </w:t>
      </w:r>
      <w:r w:rsidRPr="00940CAC">
        <w:rPr>
          <w:spacing w:val="-2"/>
          <w:rtl/>
          <w:lang w:bidi="fa-IR"/>
        </w:rPr>
        <w:t>این جمله مخالف قرآن است. واقعاً</w:t>
      </w:r>
      <w:r w:rsidR="00F8392A" w:rsidRPr="00940CAC">
        <w:rPr>
          <w:spacing w:val="-2"/>
          <w:rtl/>
          <w:lang w:bidi="fa-IR"/>
        </w:rPr>
        <w:t xml:space="preserve"> که</w:t>
      </w:r>
      <w:r w:rsidR="009F7CAF" w:rsidRPr="00940CAC">
        <w:rPr>
          <w:spacing w:val="-2"/>
          <w:rtl/>
          <w:lang w:bidi="fa-IR"/>
        </w:rPr>
        <w:t xml:space="preserve"> اهل </w:t>
      </w:r>
      <w:r w:rsidR="00F8392A" w:rsidRPr="00940CAC">
        <w:rPr>
          <w:spacing w:val="-2"/>
          <w:rtl/>
          <w:lang w:bidi="fa-IR"/>
        </w:rPr>
        <w:t>خرافات سر گردان و حیران‌</w:t>
      </w:r>
      <w:r w:rsidRPr="00940CAC">
        <w:rPr>
          <w:spacing w:val="-2"/>
          <w:rtl/>
          <w:lang w:bidi="fa-IR"/>
        </w:rPr>
        <w:t>اند زیرا از یک طرف ادّعا می‌کنند خلقت</w:t>
      </w:r>
      <w:r w:rsidR="00F8392A" w:rsidRPr="00940CAC">
        <w:rPr>
          <w:spacing w:val="-2"/>
          <w:rtl/>
          <w:lang w:bidi="fa-IR"/>
        </w:rPr>
        <w:t xml:space="preserve"> جهان و</w:t>
      </w:r>
      <w:r w:rsidRPr="00940CAC">
        <w:rPr>
          <w:spacing w:val="-2"/>
          <w:rtl/>
          <w:lang w:bidi="fa-IR"/>
        </w:rPr>
        <w:t xml:space="preserve"> </w:t>
      </w:r>
      <w:r w:rsidR="009D7E2E" w:rsidRPr="00940CAC">
        <w:rPr>
          <w:spacing w:val="-2"/>
          <w:rtl/>
          <w:lang w:bidi="fa-IR"/>
        </w:rPr>
        <w:t>جهانیان برای وجود امام است و از</w:t>
      </w:r>
      <w:r w:rsidR="006517FA" w:rsidRPr="00940CAC">
        <w:rPr>
          <w:spacing w:val="-2"/>
          <w:rtl/>
          <w:lang w:bidi="fa-IR"/>
        </w:rPr>
        <w:t xml:space="preserve"> </w:t>
      </w:r>
      <w:r w:rsidRPr="00940CAC">
        <w:rPr>
          <w:spacing w:val="-2"/>
          <w:rtl/>
          <w:lang w:bidi="fa-IR"/>
        </w:rPr>
        <w:t>طرف دیگر این</w:t>
      </w:r>
      <w:r w:rsidR="006517FA" w:rsidRPr="00940CAC">
        <w:rPr>
          <w:spacing w:val="-2"/>
          <w:rtl/>
          <w:lang w:bidi="fa-IR"/>
        </w:rPr>
        <w:t>‌</w:t>
      </w:r>
      <w:r w:rsidRPr="00940CAC">
        <w:rPr>
          <w:spacing w:val="-2"/>
          <w:rtl/>
          <w:lang w:bidi="fa-IR"/>
        </w:rPr>
        <w:t>جا می‌گوید امام برای حفظ و نگهبانی ما خلق شده‌اند.</w:t>
      </w:r>
      <w:r w:rsidR="001969BB" w:rsidRPr="00940CAC">
        <w:rPr>
          <w:spacing w:val="-2"/>
          <w:rtl/>
          <w:lang w:bidi="fa-IR"/>
        </w:rPr>
        <w:t xml:space="preserve"> در حالی‌که </w:t>
      </w:r>
      <w:r w:rsidRPr="00940CAC">
        <w:rPr>
          <w:spacing w:val="-2"/>
          <w:rtl/>
          <w:lang w:bidi="fa-IR"/>
        </w:rPr>
        <w:t>قرآن به رسول خود فرموده:</w:t>
      </w:r>
      <w:r w:rsidR="009D7E2E" w:rsidRPr="00940CAC">
        <w:rPr>
          <w:spacing w:val="-2"/>
          <w:rtl/>
          <w:lang w:bidi="fa-IR"/>
        </w:rPr>
        <w:t xml:space="preserve"> </w:t>
      </w:r>
      <w:r w:rsidR="00A31435" w:rsidRPr="00940CAC">
        <w:rPr>
          <w:rFonts w:ascii="KFGQPC Uthman Taha Naskh" w:cs="KFGQPC Uthman Taha Naskh"/>
          <w:spacing w:val="-2"/>
          <w:rtl/>
          <w:lang w:bidi="fa-IR"/>
        </w:rPr>
        <w:t>﴿</w:t>
      </w:r>
      <w:r w:rsidR="00CB2E32" w:rsidRPr="00940CAC">
        <w:rPr>
          <w:rStyle w:val="Char5"/>
          <w:spacing w:val="-2"/>
          <w:rtl/>
          <w:lang w:bidi="fa-IR"/>
        </w:rPr>
        <w:t>فَمَآ أَرۡسَلۡنَٰكَ عَلَيۡهِمۡ حَفِيظٗا ٨٠</w:t>
      </w:r>
      <w:r w:rsidR="00A31435" w:rsidRPr="00940CAC">
        <w:rPr>
          <w:rFonts w:ascii="KFGQPC Uthmanic Script HAFS" w:cs="KFGQPC Uthman Taha Naskh"/>
          <w:spacing w:val="-2"/>
          <w:rtl/>
          <w:lang w:bidi="fa-IR"/>
        </w:rPr>
        <w:t>﴾</w:t>
      </w:r>
      <w:r w:rsidR="00CB2E32" w:rsidRPr="00940CAC">
        <w:rPr>
          <w:rFonts w:ascii="KFGQPC Uthman Taha Naskh" w:cs="KFGQPC Uthman Taha Naskh"/>
          <w:spacing w:val="-2"/>
          <w:rtl/>
          <w:lang w:bidi="fa-IR"/>
        </w:rPr>
        <w:t xml:space="preserve"> </w:t>
      </w:r>
      <w:r w:rsidR="00CB2E32" w:rsidRPr="00221346">
        <w:rPr>
          <w:rStyle w:val="Char4"/>
          <w:rtl/>
        </w:rPr>
        <w:t>[النساء</w:t>
      </w:r>
      <w:r w:rsidR="00A76146" w:rsidRPr="00221346">
        <w:rPr>
          <w:rStyle w:val="Char4"/>
          <w:rtl/>
        </w:rPr>
        <w:t>:</w:t>
      </w:r>
      <w:r w:rsidR="00CB2E32" w:rsidRPr="00221346">
        <w:rPr>
          <w:rStyle w:val="Char4"/>
          <w:rtl/>
        </w:rPr>
        <w:t xml:space="preserve"> ٨٠]</w:t>
      </w:r>
      <w:r w:rsidR="00386033" w:rsidRPr="00940CAC">
        <w:rPr>
          <w:rFonts w:ascii="KFGQPC Uthman Taha Naskh" w:cs="KFGQPC Uthman Taha Naskh"/>
          <w:spacing w:val="-2"/>
          <w:rtl/>
          <w:lang w:bidi="fa-IR"/>
        </w:rPr>
        <w:t xml:space="preserve"> </w:t>
      </w:r>
      <w:r w:rsidR="007D41CD" w:rsidRPr="00940CAC">
        <w:rPr>
          <w:spacing w:val="-2"/>
          <w:rtl/>
          <w:lang w:bidi="fa-IR"/>
        </w:rPr>
        <w:t>«</w:t>
      </w:r>
      <w:r w:rsidRPr="00940CAC">
        <w:rPr>
          <w:spacing w:val="-2"/>
          <w:rtl/>
          <w:lang w:bidi="fa-IR"/>
        </w:rPr>
        <w:t>پس ما تو را نگاهبان ایشان قرار ندادیم»</w:t>
      </w:r>
      <w:r w:rsidR="000B2EDB">
        <w:rPr>
          <w:rFonts w:hint="cs"/>
          <w:spacing w:val="-2"/>
          <w:rtl/>
          <w:lang w:bidi="fa-IR"/>
        </w:rPr>
        <w:t>.</w:t>
      </w:r>
      <w:r w:rsidR="001969BB" w:rsidRPr="00940CAC">
        <w:rPr>
          <w:spacing w:val="-2"/>
          <w:rtl/>
          <w:lang w:bidi="fa-IR"/>
        </w:rPr>
        <w:t xml:space="preserve"> هم‌چنین </w:t>
      </w:r>
      <w:r w:rsidRPr="00940CAC">
        <w:rPr>
          <w:spacing w:val="-2"/>
          <w:rtl/>
          <w:lang w:bidi="fa-IR"/>
        </w:rPr>
        <w:t>دربار</w:t>
      </w:r>
      <w:r w:rsidR="00511465" w:rsidRPr="00940CAC">
        <w:rPr>
          <w:spacing w:val="-2"/>
          <w:rtl/>
          <w:lang w:bidi="fa-IR"/>
        </w:rPr>
        <w:t>ه‌ی</w:t>
      </w:r>
      <w:r w:rsidRPr="00940CAC">
        <w:rPr>
          <w:spacing w:val="-2"/>
          <w:rtl/>
          <w:lang w:bidi="fa-IR"/>
        </w:rPr>
        <w:t xml:space="preserve"> خلقت زمین و آسمان و جهان می‌فرماید:</w:t>
      </w:r>
      <w:r w:rsidR="00284684" w:rsidRPr="00940CAC">
        <w:rPr>
          <w:rFonts w:hint="cs"/>
          <w:spacing w:val="-2"/>
          <w:rtl/>
          <w:lang w:bidi="fa-IR"/>
        </w:rPr>
        <w:t xml:space="preserve"> </w:t>
      </w:r>
      <w:r w:rsidR="00A31435" w:rsidRPr="00940CAC">
        <w:rPr>
          <w:rFonts w:ascii="KFGQPC Uthman Taha Naskh" w:cs="KFGQPC Uthman Taha Naskh"/>
          <w:spacing w:val="-2"/>
          <w:rtl/>
          <w:lang w:bidi="fa-IR"/>
        </w:rPr>
        <w:t>﴿</w:t>
      </w:r>
      <w:r w:rsidR="00CB2E32" w:rsidRPr="00940CAC">
        <w:rPr>
          <w:rStyle w:val="Char5"/>
          <w:spacing w:val="-2"/>
          <w:rtl/>
          <w:lang w:bidi="fa-IR"/>
        </w:rPr>
        <w:t>يَٰٓأَيُّهَا ٱلنَّاسُ ٱعۡبُدُواْ رَبَّكُمُ ٱلَّذِي خَلَقَكُمۡ وَٱلَّذِينَ مِن قَبۡلِكُمۡ لَعَلَّكُمۡ تَتَّقُونَ ٢١ ٱلَّذِي جَعَلَ لَكُمُ ٱلۡأَرۡضَ فِرَٰشٗا وَٱلسَّمَآءَ بِنَآءٗ وَأَنزَلَ مِنَ ٱلسَّمَآءِ مَآءٗ فَأَخۡرَجَ بِهِۦ مِنَ ٱلثَّمَرَٰتِ رِزۡقٗا لَّكُمۡۖ فَلَا تَجۡعَلُواْ لِلَّهِ أَندَادٗا وَأَنتُمۡ تَعۡلَمُونَ ٢٢</w:t>
      </w:r>
      <w:r w:rsidR="00A31435" w:rsidRPr="00940CAC">
        <w:rPr>
          <w:rFonts w:ascii="KFGQPC Uthmanic Script HAFS" w:cs="KFGQPC Uthman Taha Naskh"/>
          <w:spacing w:val="-2"/>
          <w:rtl/>
          <w:lang w:bidi="fa-IR"/>
        </w:rPr>
        <w:t>﴾</w:t>
      </w:r>
      <w:r w:rsidR="00CB2E32" w:rsidRPr="00940CAC">
        <w:rPr>
          <w:rFonts w:ascii="KFGQPC Uthman Taha Naskh" w:cs="KFGQPC Uthman Taha Naskh"/>
          <w:spacing w:val="-2"/>
          <w:rtl/>
          <w:lang w:bidi="fa-IR"/>
        </w:rPr>
        <w:t xml:space="preserve"> </w:t>
      </w:r>
      <w:r w:rsidR="00CB2E32" w:rsidRPr="00221346">
        <w:rPr>
          <w:rStyle w:val="Char4"/>
          <w:rtl/>
        </w:rPr>
        <w:t>[البقرة: ٢١،</w:t>
      </w:r>
      <w:r w:rsidR="000E5E8B" w:rsidRPr="00221346">
        <w:rPr>
          <w:rStyle w:val="Char4"/>
          <w:rtl/>
        </w:rPr>
        <w:t xml:space="preserve"> </w:t>
      </w:r>
      <w:r w:rsidR="00CB2E32" w:rsidRPr="00221346">
        <w:rPr>
          <w:rStyle w:val="Char4"/>
          <w:rtl/>
        </w:rPr>
        <w:t>٢٢]</w:t>
      </w:r>
      <w:r w:rsidR="00386033" w:rsidRPr="00940CAC">
        <w:rPr>
          <w:rFonts w:ascii="KFGQPC Uthman Taha Naskh" w:cs="KFGQPC Uthman Taha Naskh"/>
          <w:spacing w:val="-2"/>
          <w:rtl/>
          <w:lang w:bidi="fa-IR"/>
        </w:rPr>
        <w:t xml:space="preserve"> </w:t>
      </w:r>
      <w:r w:rsidRPr="00940CAC">
        <w:rPr>
          <w:spacing w:val="-2"/>
          <w:rtl/>
          <w:lang w:bidi="fa-IR"/>
        </w:rPr>
        <w:t>«</w:t>
      </w:r>
      <w:r w:rsidR="00F763E5" w:rsidRPr="00940CAC">
        <w:rPr>
          <w:spacing w:val="-2"/>
          <w:rtl/>
          <w:lang w:bidi="fa-IR"/>
        </w:rPr>
        <w:t>ای مردم، پروردگارتان که شما و کس</w:t>
      </w:r>
      <w:r w:rsidR="00F8392A" w:rsidRPr="00940CAC">
        <w:rPr>
          <w:spacing w:val="-2"/>
          <w:rtl/>
          <w:lang w:bidi="fa-IR"/>
        </w:rPr>
        <w:t>ا</w:t>
      </w:r>
      <w:r w:rsidR="00F763E5" w:rsidRPr="00940CAC">
        <w:rPr>
          <w:spacing w:val="-2"/>
          <w:rtl/>
          <w:lang w:bidi="fa-IR"/>
        </w:rPr>
        <w:t>نی را که پیش از شما بودند آفریده، عبادت کنید باشد که پارسایی کنید. همان پروردگاری‌که زمین و آسمان را برای شما گسترده و آسمان را بنایی برافر</w:t>
      </w:r>
      <w:r w:rsidR="000D10D4">
        <w:rPr>
          <w:rFonts w:hint="cs"/>
          <w:spacing w:val="-2"/>
          <w:rtl/>
          <w:lang w:bidi="fa-IR"/>
        </w:rPr>
        <w:t>ا</w:t>
      </w:r>
      <w:r w:rsidR="00F763E5" w:rsidRPr="00940CAC">
        <w:rPr>
          <w:spacing w:val="-2"/>
          <w:rtl/>
          <w:lang w:bidi="fa-IR"/>
        </w:rPr>
        <w:t>شته قرار داد و از آسمان آبی فرو فرستاد و با آن برای روزی شما میوه‌ها برون آورد پس برای خدا انبازی قرار ندهید</w:t>
      </w:r>
      <w:r w:rsidR="001969BB" w:rsidRPr="00940CAC">
        <w:rPr>
          <w:spacing w:val="-2"/>
          <w:rtl/>
          <w:lang w:bidi="fa-IR"/>
        </w:rPr>
        <w:t xml:space="preserve"> در حالی‌که </w:t>
      </w:r>
      <w:r w:rsidR="00F763E5" w:rsidRPr="00940CAC">
        <w:rPr>
          <w:spacing w:val="-2"/>
          <w:rtl/>
          <w:lang w:bidi="fa-IR"/>
        </w:rPr>
        <w:t xml:space="preserve">خود می‌دانید </w:t>
      </w:r>
      <w:r w:rsidR="00BC527F" w:rsidRPr="00940CAC">
        <w:rPr>
          <w:spacing w:val="-2"/>
          <w:rtl/>
          <w:lang w:bidi="fa-IR"/>
        </w:rPr>
        <w:t>[</w:t>
      </w:r>
      <w:r w:rsidR="00F763E5" w:rsidRPr="00940CAC">
        <w:rPr>
          <w:spacing w:val="-2"/>
          <w:rtl/>
          <w:lang w:bidi="fa-IR"/>
        </w:rPr>
        <w:t>که خدا انبازی ندارد</w:t>
      </w:r>
      <w:r w:rsidR="00BC527F" w:rsidRPr="00940CAC">
        <w:rPr>
          <w:spacing w:val="-2"/>
          <w:rtl/>
          <w:lang w:bidi="fa-IR"/>
        </w:rPr>
        <w:t>]</w:t>
      </w:r>
      <w:r w:rsidR="00F763E5" w:rsidRPr="00940CAC">
        <w:rPr>
          <w:spacing w:val="-2"/>
          <w:rtl/>
          <w:lang w:bidi="fa-IR"/>
        </w:rPr>
        <w:t>» که معلوم می‌شود خلقت عالم برای هم</w:t>
      </w:r>
      <w:r w:rsidR="00511465" w:rsidRPr="00940CAC">
        <w:rPr>
          <w:spacing w:val="-2"/>
          <w:rtl/>
          <w:lang w:bidi="fa-IR"/>
        </w:rPr>
        <w:t>ه‌ی</w:t>
      </w:r>
      <w:r w:rsidR="00F763E5" w:rsidRPr="00940CAC">
        <w:rPr>
          <w:spacing w:val="-2"/>
          <w:rtl/>
          <w:lang w:bidi="fa-IR"/>
        </w:rPr>
        <w:t xml:space="preserve"> مردم است نه برای اشخاص مخصوصی، چنان</w:t>
      </w:r>
      <w:r w:rsidR="006517FA" w:rsidRPr="00940CAC">
        <w:rPr>
          <w:spacing w:val="-2"/>
          <w:rtl/>
          <w:lang w:bidi="fa-IR"/>
        </w:rPr>
        <w:t>‌</w:t>
      </w:r>
      <w:r w:rsidR="00F763E5" w:rsidRPr="00940CAC">
        <w:rPr>
          <w:spacing w:val="-2"/>
          <w:rtl/>
          <w:lang w:bidi="fa-IR"/>
        </w:rPr>
        <w:t>که می‌</w:t>
      </w:r>
      <w:r w:rsidR="00AD23D7" w:rsidRPr="00940CAC">
        <w:rPr>
          <w:spacing w:val="-2"/>
          <w:rtl/>
          <w:lang w:bidi="fa-IR"/>
        </w:rPr>
        <w:t>ف</w:t>
      </w:r>
      <w:r w:rsidR="00F763E5" w:rsidRPr="00940CAC">
        <w:rPr>
          <w:spacing w:val="-2"/>
          <w:rtl/>
          <w:lang w:bidi="fa-IR"/>
        </w:rPr>
        <w:t>رماید:</w:t>
      </w:r>
      <w:r w:rsidR="00284684" w:rsidRPr="00940CAC">
        <w:rPr>
          <w:rFonts w:hint="cs"/>
          <w:spacing w:val="-2"/>
          <w:rtl/>
          <w:lang w:bidi="fa-IR"/>
        </w:rPr>
        <w:t xml:space="preserve"> </w:t>
      </w:r>
      <w:r w:rsidR="00284684" w:rsidRPr="00940CAC">
        <w:rPr>
          <w:rFonts w:ascii="KFGQPC Uthman Taha Naskh" w:cs="KFGQPC Uthman Taha Naskh"/>
          <w:spacing w:val="-2"/>
          <w:rtl/>
          <w:lang w:bidi="fa-IR"/>
        </w:rPr>
        <w:t>﴿</w:t>
      </w:r>
      <w:r w:rsidR="00284684" w:rsidRPr="00940CAC">
        <w:rPr>
          <w:rFonts w:ascii="KFGQPC Uthmanic Script HAFS" w:hAnsi="KFGQPC Uthmanic Script HAFS" w:cs="KFGQPC Uthmanic Script HAFS" w:hint="eastAsia"/>
          <w:spacing w:val="-2"/>
          <w:rtl/>
        </w:rPr>
        <w:t>وَ</w:t>
      </w:r>
      <w:r w:rsidR="00284684" w:rsidRPr="00940CAC">
        <w:rPr>
          <w:rFonts w:ascii="KFGQPC Uthmanic Script HAFS" w:hAnsi="KFGQPC Uthmanic Script HAFS" w:cs="KFGQPC Uthmanic Script HAFS" w:hint="cs"/>
          <w:spacing w:val="-2"/>
          <w:rtl/>
        </w:rPr>
        <w:t>ٱ</w:t>
      </w:r>
      <w:r w:rsidR="00284684" w:rsidRPr="00940CAC">
        <w:rPr>
          <w:rFonts w:ascii="KFGQPC Uthmanic Script HAFS" w:hAnsi="KFGQPC Uthmanic Script HAFS" w:cs="KFGQPC Uthmanic Script HAFS" w:hint="eastAsia"/>
          <w:spacing w:val="-2"/>
          <w:rtl/>
        </w:rPr>
        <w:t>لۡأَرۡضَ</w:t>
      </w:r>
      <w:r w:rsidR="00284684" w:rsidRPr="00940CAC">
        <w:rPr>
          <w:rFonts w:ascii="KFGQPC Uthmanic Script HAFS" w:hAnsi="KFGQPC Uthmanic Script HAFS" w:cs="KFGQPC Uthmanic Script HAFS"/>
          <w:spacing w:val="-2"/>
          <w:rtl/>
        </w:rPr>
        <w:t xml:space="preserve"> وَضَعَهَا لِلۡأَنَامِ ١٠</w:t>
      </w:r>
      <w:r w:rsidR="00284684" w:rsidRPr="00940CAC">
        <w:rPr>
          <w:rFonts w:ascii="KFGQPC Uthmanic Script HAFS" w:cs="KFGQPC Uthman Taha Naskh"/>
          <w:spacing w:val="-2"/>
          <w:rtl/>
          <w:lang w:bidi="fa-IR"/>
        </w:rPr>
        <w:t>﴾</w:t>
      </w:r>
      <w:r w:rsidR="000E5E8B" w:rsidRPr="00940CAC">
        <w:rPr>
          <w:rFonts w:ascii="(normal text)" w:hAnsi="(normal text)"/>
          <w:spacing w:val="-2"/>
          <w:sz w:val="24"/>
          <w:szCs w:val="24"/>
          <w:rtl/>
          <w:lang w:bidi="fa-IR"/>
        </w:rPr>
        <w:t xml:space="preserve"> </w:t>
      </w:r>
      <w:r w:rsidR="001F4D15" w:rsidRPr="000D10D4">
        <w:rPr>
          <w:rStyle w:val="Char4"/>
          <w:rtl/>
        </w:rPr>
        <w:t>[</w:t>
      </w:r>
      <w:r w:rsidR="000D10D4">
        <w:rPr>
          <w:rStyle w:val="Char4"/>
          <w:rtl/>
        </w:rPr>
        <w:t>الرّحم</w:t>
      </w:r>
      <w:r w:rsidR="00F763E5" w:rsidRPr="000D10D4">
        <w:rPr>
          <w:rStyle w:val="Char4"/>
          <w:rtl/>
        </w:rPr>
        <w:t>ن</w:t>
      </w:r>
      <w:r w:rsidR="00A14640" w:rsidRPr="000D10D4">
        <w:rPr>
          <w:rStyle w:val="Char4"/>
          <w:rtl/>
        </w:rPr>
        <w:t>:</w:t>
      </w:r>
      <w:r w:rsidR="00F763E5" w:rsidRPr="000D10D4">
        <w:rPr>
          <w:rStyle w:val="Char4"/>
          <w:rtl/>
        </w:rPr>
        <w:t>10</w:t>
      </w:r>
      <w:r w:rsidR="00BC527F" w:rsidRPr="000D10D4">
        <w:rPr>
          <w:rStyle w:val="Char4"/>
          <w:rtl/>
        </w:rPr>
        <w:t>]</w:t>
      </w:r>
      <w:r w:rsidR="00F763E5" w:rsidRPr="00940CAC">
        <w:rPr>
          <w:spacing w:val="-2"/>
          <w:sz w:val="30"/>
          <w:szCs w:val="30"/>
          <w:rtl/>
          <w:lang w:bidi="fa-IR"/>
        </w:rPr>
        <w:t xml:space="preserve"> </w:t>
      </w:r>
      <w:r w:rsidR="001969BB" w:rsidRPr="00940CAC">
        <w:rPr>
          <w:spacing w:val="-2"/>
          <w:rtl/>
          <w:lang w:bidi="fa-IR"/>
        </w:rPr>
        <w:t>«</w:t>
      </w:r>
      <w:r w:rsidR="00F763E5" w:rsidRPr="00940CAC">
        <w:rPr>
          <w:spacing w:val="-2"/>
          <w:rtl/>
          <w:lang w:bidi="fa-IR"/>
        </w:rPr>
        <w:t xml:space="preserve">و </w:t>
      </w:r>
      <w:r w:rsidR="00BC527F" w:rsidRPr="00940CAC">
        <w:rPr>
          <w:spacing w:val="-2"/>
          <w:rtl/>
          <w:lang w:bidi="fa-IR"/>
        </w:rPr>
        <w:t>[</w:t>
      </w:r>
      <w:r w:rsidR="00F763E5" w:rsidRPr="00940CAC">
        <w:rPr>
          <w:spacing w:val="-2"/>
          <w:rtl/>
          <w:lang w:bidi="fa-IR"/>
        </w:rPr>
        <w:t>خداوند</w:t>
      </w:r>
      <w:r w:rsidR="00BC527F" w:rsidRPr="00940CAC">
        <w:rPr>
          <w:spacing w:val="-2"/>
          <w:rtl/>
          <w:lang w:bidi="fa-IR"/>
        </w:rPr>
        <w:t>]</w:t>
      </w:r>
      <w:r w:rsidR="00F763E5" w:rsidRPr="00940CAC">
        <w:rPr>
          <w:spacing w:val="-2"/>
          <w:rtl/>
          <w:lang w:bidi="fa-IR"/>
        </w:rPr>
        <w:t xml:space="preserve"> زمین را برای آدمیان قرار داد».</w:t>
      </w:r>
    </w:p>
    <w:p w:rsidR="00AD23D7" w:rsidRDefault="00F763E5" w:rsidP="00CB2E32">
      <w:pPr>
        <w:ind w:firstLine="284"/>
        <w:jc w:val="both"/>
        <w:rPr>
          <w:rtl/>
          <w:lang w:bidi="fa-IR"/>
        </w:rPr>
      </w:pPr>
      <w:r>
        <w:rPr>
          <w:rtl/>
          <w:lang w:bidi="fa-IR"/>
        </w:rPr>
        <w:t>عل</w:t>
      </w:r>
      <w:r w:rsidR="00F8392A">
        <w:rPr>
          <w:rtl/>
          <w:lang w:bidi="fa-IR"/>
        </w:rPr>
        <w:t>اوه بر</w:t>
      </w:r>
      <w:r>
        <w:rPr>
          <w:rtl/>
          <w:lang w:bidi="fa-IR"/>
        </w:rPr>
        <w:t>این قرآن فرموده:</w:t>
      </w:r>
      <w:r w:rsidR="00CB2E32" w:rsidRPr="00CB2E32">
        <w:rPr>
          <w:rFonts w:ascii="KFGQPC Uthman Taha Naskh" w:cs="KFGQPC Uthman Taha Naskh"/>
          <w:rtl/>
          <w:lang w:bidi="fa-IR"/>
        </w:rPr>
        <w:t xml:space="preserve"> </w:t>
      </w:r>
      <w:r w:rsidR="00A31435">
        <w:rPr>
          <w:rFonts w:ascii="KFGQPC Uthman Taha Naskh" w:cs="KFGQPC Uthman Taha Naskh"/>
          <w:rtl/>
          <w:lang w:bidi="fa-IR"/>
        </w:rPr>
        <w:t>﴿</w:t>
      </w:r>
      <w:r w:rsidR="00CB2E32" w:rsidRPr="00CB2E32">
        <w:rPr>
          <w:rStyle w:val="Char5"/>
          <w:rtl/>
          <w:lang w:bidi="fa-IR"/>
        </w:rPr>
        <w:t>قُلۡ إِنَّمَآ أَدۡعُواْ رَبِّي وَلَآ أُشۡرِكُ بِهِۦٓ أَحَدٗا ٢٠ قُلۡ إِنِّي لَآ أَمۡلِكُ لَكُمۡ ضَرّٗا وَلَا رَشَدٗا ٢١ قُلۡ إِنِّي لَن يُجِيرَنِي مِنَ ٱللَّهِ أَحَدٞ وَلَنۡ أَجِدَ مِن دُونِهِۦ مُلۡتَحَدًا ٢٢</w:t>
      </w:r>
      <w:r w:rsidR="00A31435" w:rsidRPr="00A31435">
        <w:rPr>
          <w:rStyle w:val="Char5"/>
          <w:rFonts w:cs="KFGQPC Uthman Taha Naskh"/>
          <w:rtl/>
          <w:lang w:bidi="fa-IR"/>
        </w:rPr>
        <w:t>﴾</w:t>
      </w:r>
      <w:r w:rsidR="00CB2E32">
        <w:rPr>
          <w:rFonts w:ascii="KFGQPC Uthman Taha Naskh" w:cs="KFGQPC Uthman Taha Naskh"/>
          <w:rtl/>
          <w:lang w:bidi="fa-IR"/>
        </w:rPr>
        <w:t xml:space="preserve"> </w:t>
      </w:r>
      <w:r w:rsidR="00CB2E32" w:rsidRPr="001D4896">
        <w:rPr>
          <w:rStyle w:val="Char4"/>
          <w:rtl/>
        </w:rPr>
        <w:t>[الجن: ٢٠،</w:t>
      </w:r>
      <w:r w:rsidR="000E5E8B" w:rsidRPr="001D4896">
        <w:rPr>
          <w:rStyle w:val="Char4"/>
          <w:rtl/>
        </w:rPr>
        <w:t xml:space="preserve"> </w:t>
      </w:r>
      <w:r w:rsidR="00CB2E32" w:rsidRPr="001D4896">
        <w:rPr>
          <w:rStyle w:val="Char4"/>
          <w:rtl/>
        </w:rPr>
        <w:t>٢٢]</w:t>
      </w:r>
      <w:r w:rsidR="000E5E8B">
        <w:rPr>
          <w:rFonts w:ascii="KFGQPC Uthman Taha Naskh" w:cs="KFGQPC Uthman Taha Naskh"/>
          <w:rtl/>
          <w:lang w:bidi="fa-IR"/>
        </w:rPr>
        <w:t xml:space="preserve"> </w:t>
      </w:r>
      <w:r>
        <w:rPr>
          <w:rtl/>
          <w:lang w:bidi="fa-IR"/>
        </w:rPr>
        <w:t xml:space="preserve">«(ای پیامبر) بگو: من فقط پروردگارم را می‌خوانم و </w:t>
      </w:r>
      <w:r w:rsidR="006517FA">
        <w:rPr>
          <w:rtl/>
          <w:lang w:bidi="fa-IR"/>
        </w:rPr>
        <w:t>ا</w:t>
      </w:r>
      <w:r>
        <w:rPr>
          <w:rtl/>
          <w:lang w:bidi="fa-IR"/>
        </w:rPr>
        <w:t xml:space="preserve">حدی را </w:t>
      </w:r>
      <w:r w:rsidR="00BC527F">
        <w:rPr>
          <w:rtl/>
          <w:lang w:bidi="fa-IR"/>
        </w:rPr>
        <w:t>[</w:t>
      </w:r>
      <w:r>
        <w:rPr>
          <w:rtl/>
          <w:lang w:bidi="fa-IR"/>
        </w:rPr>
        <w:t>در خواندنم</w:t>
      </w:r>
      <w:r w:rsidR="00BC527F">
        <w:rPr>
          <w:rtl/>
          <w:lang w:bidi="fa-IR"/>
        </w:rPr>
        <w:t>]</w:t>
      </w:r>
      <w:r>
        <w:rPr>
          <w:rtl/>
          <w:lang w:bidi="fa-IR"/>
        </w:rPr>
        <w:t xml:space="preserve"> با او شریک نمی‌سازم، بگو: من برای شما اختیار زیان رساندن و یا هدایت کردن ندارم، بگو: هرگز </w:t>
      </w:r>
      <w:r w:rsidR="006517FA">
        <w:rPr>
          <w:rtl/>
          <w:lang w:bidi="fa-IR"/>
        </w:rPr>
        <w:t>ا</w:t>
      </w:r>
      <w:r>
        <w:rPr>
          <w:rtl/>
          <w:lang w:bidi="fa-IR"/>
        </w:rPr>
        <w:t xml:space="preserve">حدی مرا </w:t>
      </w:r>
      <w:r w:rsidR="00DF2EFA">
        <w:rPr>
          <w:rtl/>
          <w:lang w:bidi="fa-IR"/>
        </w:rPr>
        <w:t>در</w:t>
      </w:r>
      <w:r w:rsidR="006517FA">
        <w:rPr>
          <w:rtl/>
          <w:lang w:bidi="fa-IR"/>
        </w:rPr>
        <w:t xml:space="preserve"> </w:t>
      </w:r>
      <w:r>
        <w:rPr>
          <w:rtl/>
          <w:lang w:bidi="fa-IR"/>
        </w:rPr>
        <w:t>بر</w:t>
      </w:r>
      <w:r w:rsidR="00F8392A">
        <w:rPr>
          <w:rtl/>
          <w:lang w:bidi="fa-IR"/>
        </w:rPr>
        <w:t xml:space="preserve">ابر خدا پناه ندهد و هرگز جُز </w:t>
      </w:r>
      <w:r w:rsidR="00DF2EFA">
        <w:rPr>
          <w:rtl/>
          <w:lang w:bidi="fa-IR"/>
        </w:rPr>
        <w:t>ا</w:t>
      </w:r>
      <w:r w:rsidR="00F8392A">
        <w:rPr>
          <w:rtl/>
          <w:lang w:bidi="fa-IR"/>
        </w:rPr>
        <w:t>و پ</w:t>
      </w:r>
      <w:r>
        <w:rPr>
          <w:rtl/>
          <w:lang w:bidi="fa-IR"/>
        </w:rPr>
        <w:t>ناه</w:t>
      </w:r>
      <w:r w:rsidR="006517FA">
        <w:rPr>
          <w:rtl/>
          <w:lang w:bidi="fa-IR"/>
        </w:rPr>
        <w:t>‌</w:t>
      </w:r>
      <w:r>
        <w:rPr>
          <w:rtl/>
          <w:lang w:bidi="fa-IR"/>
        </w:rPr>
        <w:t>گاهی نیابم»</w:t>
      </w:r>
      <w:r w:rsidR="000D10D4">
        <w:rPr>
          <w:rFonts w:hint="cs"/>
          <w:rtl/>
          <w:lang w:bidi="fa-IR"/>
        </w:rPr>
        <w:t>.</w:t>
      </w:r>
      <w:r>
        <w:rPr>
          <w:rtl/>
          <w:lang w:bidi="fa-IR"/>
        </w:rPr>
        <w:t xml:space="preserve"> بنابراین</w:t>
      </w:r>
      <w:r w:rsidR="000D10D4">
        <w:rPr>
          <w:rFonts w:hint="cs"/>
          <w:rtl/>
          <w:lang w:bidi="fa-IR"/>
        </w:rPr>
        <w:t>،</w:t>
      </w:r>
      <w:r>
        <w:rPr>
          <w:rtl/>
          <w:lang w:bidi="fa-IR"/>
        </w:rPr>
        <w:t xml:space="preserve"> مسلمانی‌که پیرو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60521E">
        <w:rPr>
          <w:rtl/>
          <w:lang w:bidi="fa-IR"/>
        </w:rPr>
        <w:t>باشد، هیچ</w:t>
      </w:r>
      <w:r w:rsidR="006517FA">
        <w:rPr>
          <w:rtl/>
          <w:lang w:bidi="fa-IR"/>
        </w:rPr>
        <w:t>‌</w:t>
      </w:r>
      <w:r w:rsidR="0060521E">
        <w:rPr>
          <w:rtl/>
          <w:lang w:bidi="fa-IR"/>
        </w:rPr>
        <w:t>گاه بند</w:t>
      </w:r>
      <w:r w:rsidR="00511465">
        <w:rPr>
          <w:rtl/>
          <w:lang w:bidi="fa-IR"/>
        </w:rPr>
        <w:t>ه‌ی</w:t>
      </w:r>
      <w:r w:rsidR="0060521E">
        <w:rPr>
          <w:rtl/>
          <w:lang w:bidi="fa-IR"/>
        </w:rPr>
        <w:t xml:space="preserve"> خدا</w:t>
      </w:r>
      <w:r w:rsidR="006517FA">
        <w:rPr>
          <w:rtl/>
          <w:lang w:bidi="fa-IR"/>
        </w:rPr>
        <w:t xml:space="preserve"> </w:t>
      </w:r>
      <w:r>
        <w:rPr>
          <w:rtl/>
          <w:lang w:bidi="fa-IR"/>
        </w:rPr>
        <w:t>را ملاذ و</w:t>
      </w:r>
      <w:r w:rsidR="006517FA">
        <w:rPr>
          <w:rtl/>
          <w:lang w:bidi="fa-IR"/>
        </w:rPr>
        <w:t xml:space="preserve"> </w:t>
      </w:r>
      <w:r>
        <w:rPr>
          <w:rtl/>
          <w:lang w:bidi="fa-IR"/>
        </w:rPr>
        <w:t>پناه</w:t>
      </w:r>
      <w:r w:rsidR="00F8392A">
        <w:rPr>
          <w:rtl/>
          <w:lang w:bidi="fa-IR"/>
        </w:rPr>
        <w:t>گاه</w:t>
      </w:r>
      <w:r>
        <w:rPr>
          <w:rtl/>
          <w:lang w:bidi="fa-IR"/>
        </w:rPr>
        <w:t xml:space="preserve"> خود نمی‌شمارد</w:t>
      </w:r>
      <w:r w:rsidR="00175FCB">
        <w:rPr>
          <w:rtl/>
          <w:lang w:bidi="fa-IR"/>
        </w:rPr>
        <w:t>!</w:t>
      </w:r>
      <w:r>
        <w:rPr>
          <w:rtl/>
          <w:lang w:bidi="fa-IR"/>
        </w:rPr>
        <w:t xml:space="preserve"> (فتأمّل جدّاً)</w:t>
      </w:r>
    </w:p>
    <w:p w:rsidR="008F2F0D" w:rsidRDefault="008F2F0D" w:rsidP="000D10D4">
      <w:pPr>
        <w:ind w:firstLine="284"/>
        <w:jc w:val="both"/>
        <w:rPr>
          <w:rtl/>
          <w:lang w:bidi="fa-IR"/>
        </w:rPr>
      </w:pPr>
      <w:r>
        <w:rPr>
          <w:rtl/>
          <w:lang w:bidi="fa-IR"/>
        </w:rPr>
        <w:t>26- می‌گوید:</w:t>
      </w:r>
      <w:r w:rsidR="00F8392A">
        <w:rPr>
          <w:rtl/>
          <w:lang w:bidi="fa-IR"/>
        </w:rPr>
        <w:t xml:space="preserve"> </w:t>
      </w:r>
      <w:r w:rsidRPr="00D106B4">
        <w:rPr>
          <w:rFonts w:cs="KFGQPC Uthman Taha Naskh"/>
          <w:sz w:val="32"/>
          <w:szCs w:val="27"/>
          <w:rtl/>
        </w:rPr>
        <w:t>«و</w:t>
      </w:r>
      <w:r w:rsidR="0060521E" w:rsidRPr="00D106B4">
        <w:rPr>
          <w:rFonts w:cs="KFGQPC Uthman Taha Naskh"/>
          <w:sz w:val="32"/>
          <w:szCs w:val="27"/>
          <w:rtl/>
        </w:rPr>
        <w:t>َ</w:t>
      </w:r>
      <w:r w:rsidRPr="00D106B4">
        <w:rPr>
          <w:rFonts w:cs="KFGQPC Uthman Taha Naskh"/>
          <w:sz w:val="32"/>
          <w:szCs w:val="27"/>
          <w:rtl/>
        </w:rPr>
        <w:t>اج</w:t>
      </w:r>
      <w:r w:rsidR="000D10D4">
        <w:rPr>
          <w:rFonts w:cs="KFGQPC Uthman Taha Naskh" w:hint="cs"/>
          <w:sz w:val="32"/>
          <w:szCs w:val="27"/>
          <w:rtl/>
        </w:rPr>
        <w:t>ْ</w:t>
      </w:r>
      <w:r w:rsidRPr="00D106B4">
        <w:rPr>
          <w:rFonts w:cs="KFGQPC Uthman Taha Naskh"/>
          <w:sz w:val="32"/>
          <w:szCs w:val="27"/>
          <w:rtl/>
        </w:rPr>
        <w:t>ع</w:t>
      </w:r>
      <w:r w:rsidR="0060521E" w:rsidRPr="00D106B4">
        <w:rPr>
          <w:rFonts w:cs="KFGQPC Uthman Taha Naskh"/>
          <w:sz w:val="32"/>
          <w:szCs w:val="27"/>
          <w:rtl/>
        </w:rPr>
        <w:t>َ</w:t>
      </w:r>
      <w:r w:rsidRPr="00D106B4">
        <w:rPr>
          <w:rFonts w:cs="KFGQPC Uthman Taha Naskh"/>
          <w:sz w:val="32"/>
          <w:szCs w:val="27"/>
          <w:rtl/>
        </w:rPr>
        <w:t>ل</w:t>
      </w:r>
      <w:r w:rsidR="000D10D4">
        <w:rPr>
          <w:rFonts w:cs="KFGQPC Uthman Taha Naskh" w:hint="cs"/>
          <w:sz w:val="32"/>
          <w:szCs w:val="27"/>
          <w:rtl/>
        </w:rPr>
        <w:t>ْ</w:t>
      </w:r>
      <w:r w:rsidRPr="00D106B4">
        <w:rPr>
          <w:rFonts w:cs="KFGQPC Uthman Taha Naskh"/>
          <w:sz w:val="32"/>
          <w:szCs w:val="27"/>
          <w:rtl/>
        </w:rPr>
        <w:t xml:space="preserve"> ص</w:t>
      </w:r>
      <w:r w:rsidR="0060521E" w:rsidRPr="00D106B4">
        <w:rPr>
          <w:rFonts w:cs="KFGQPC Uthman Taha Naskh"/>
          <w:sz w:val="32"/>
          <w:szCs w:val="27"/>
          <w:rtl/>
        </w:rPr>
        <w:t>َ</w:t>
      </w:r>
      <w:r w:rsidRPr="00D106B4">
        <w:rPr>
          <w:rFonts w:cs="KFGQPC Uthman Taha Naskh"/>
          <w:sz w:val="32"/>
          <w:szCs w:val="27"/>
          <w:rtl/>
        </w:rPr>
        <w:t>لات</w:t>
      </w:r>
      <w:r w:rsidR="0060521E" w:rsidRPr="00D106B4">
        <w:rPr>
          <w:rFonts w:cs="KFGQPC Uthman Taha Naskh"/>
          <w:sz w:val="32"/>
          <w:szCs w:val="27"/>
          <w:rtl/>
        </w:rPr>
        <w:t>َ</w:t>
      </w:r>
      <w:r w:rsidRPr="00D106B4">
        <w:rPr>
          <w:rFonts w:cs="KFGQPC Uthman Taha Naskh"/>
          <w:sz w:val="32"/>
          <w:szCs w:val="27"/>
          <w:rtl/>
        </w:rPr>
        <w:t>ن</w:t>
      </w:r>
      <w:r w:rsidR="000D10D4">
        <w:rPr>
          <w:rFonts w:cs="KFGQPC Uthman Taha Naskh" w:hint="cs"/>
          <w:sz w:val="32"/>
          <w:szCs w:val="27"/>
          <w:rtl/>
        </w:rPr>
        <w:t>َ</w:t>
      </w:r>
      <w:r w:rsidRPr="00D106B4">
        <w:rPr>
          <w:rFonts w:cs="KFGQPC Uthman Taha Naskh"/>
          <w:sz w:val="32"/>
          <w:szCs w:val="27"/>
          <w:rtl/>
        </w:rPr>
        <w:t>ا ب</w:t>
      </w:r>
      <w:r w:rsidR="0060521E" w:rsidRPr="00D106B4">
        <w:rPr>
          <w:rFonts w:cs="KFGQPC Uthman Taha Naskh"/>
          <w:sz w:val="32"/>
          <w:szCs w:val="27"/>
          <w:rtl/>
        </w:rPr>
        <w:t>ِ</w:t>
      </w:r>
      <w:r w:rsidRPr="00D106B4">
        <w:rPr>
          <w:rFonts w:cs="KFGQPC Uthman Taha Naskh"/>
          <w:sz w:val="32"/>
          <w:szCs w:val="27"/>
          <w:rtl/>
        </w:rPr>
        <w:t>ه</w:t>
      </w:r>
      <w:r w:rsidR="0060521E" w:rsidRPr="00D106B4">
        <w:rPr>
          <w:rFonts w:cs="KFGQPC Uthman Taha Naskh"/>
          <w:sz w:val="32"/>
          <w:szCs w:val="27"/>
          <w:rtl/>
        </w:rPr>
        <w:t>ِ</w:t>
      </w:r>
      <w:r w:rsidRPr="00D106B4">
        <w:rPr>
          <w:rFonts w:cs="KFGQPC Uthman Taha Naskh"/>
          <w:sz w:val="32"/>
          <w:szCs w:val="27"/>
          <w:rtl/>
        </w:rPr>
        <w:t xml:space="preserve"> م</w:t>
      </w:r>
      <w:r w:rsidR="0060521E" w:rsidRPr="00D106B4">
        <w:rPr>
          <w:rFonts w:cs="KFGQPC Uthman Taha Naskh"/>
          <w:sz w:val="32"/>
          <w:szCs w:val="27"/>
          <w:rtl/>
        </w:rPr>
        <w:t>َ</w:t>
      </w:r>
      <w:r w:rsidRPr="00D106B4">
        <w:rPr>
          <w:rFonts w:cs="KFGQPC Uthman Taha Naskh"/>
          <w:sz w:val="32"/>
          <w:szCs w:val="27"/>
          <w:rtl/>
        </w:rPr>
        <w:t>ق</w:t>
      </w:r>
      <w:r w:rsidR="000D10D4">
        <w:rPr>
          <w:rFonts w:cs="KFGQPC Uthman Taha Naskh" w:hint="cs"/>
          <w:sz w:val="32"/>
          <w:szCs w:val="27"/>
          <w:rtl/>
        </w:rPr>
        <w:t>ْ</w:t>
      </w:r>
      <w:r w:rsidRPr="00D106B4">
        <w:rPr>
          <w:rFonts w:cs="KFGQPC Uthman Taha Naskh"/>
          <w:sz w:val="32"/>
          <w:szCs w:val="27"/>
          <w:rtl/>
        </w:rPr>
        <w:t>ب</w:t>
      </w:r>
      <w:r w:rsidR="0060521E" w:rsidRPr="00D106B4">
        <w:rPr>
          <w:rFonts w:cs="KFGQPC Uthman Taha Naskh"/>
          <w:sz w:val="32"/>
          <w:szCs w:val="27"/>
          <w:rtl/>
        </w:rPr>
        <w:t>ُ</w:t>
      </w:r>
      <w:r w:rsidRPr="00D106B4">
        <w:rPr>
          <w:rFonts w:cs="KFGQPC Uthman Taha Naskh"/>
          <w:sz w:val="32"/>
          <w:szCs w:val="27"/>
          <w:rtl/>
        </w:rPr>
        <w:t>ول</w:t>
      </w:r>
      <w:r w:rsidR="0060521E" w:rsidRPr="00D106B4">
        <w:rPr>
          <w:rFonts w:cs="KFGQPC Uthman Taha Naskh"/>
          <w:sz w:val="32"/>
          <w:szCs w:val="27"/>
          <w:rtl/>
        </w:rPr>
        <w:t>َ</w:t>
      </w:r>
      <w:r w:rsidRPr="00D106B4">
        <w:rPr>
          <w:rFonts w:cs="KFGQPC Uthman Taha Naskh"/>
          <w:sz w:val="32"/>
          <w:szCs w:val="27"/>
          <w:rtl/>
        </w:rPr>
        <w:t>ةً</w:t>
      </w:r>
      <w:r w:rsidR="00E2357B" w:rsidRPr="00D106B4">
        <w:rPr>
          <w:rFonts w:cs="KFGQPC Uthman Taha Naskh"/>
          <w:sz w:val="32"/>
          <w:szCs w:val="27"/>
          <w:rtl/>
        </w:rPr>
        <w:t xml:space="preserve"> وَ</w:t>
      </w:r>
      <w:r w:rsidRPr="00D106B4">
        <w:rPr>
          <w:rFonts w:cs="KFGQPC Uthman Taha Naskh"/>
          <w:sz w:val="32"/>
          <w:szCs w:val="27"/>
          <w:rtl/>
        </w:rPr>
        <w:t>ذُنُوب</w:t>
      </w:r>
      <w:r w:rsidR="0060521E" w:rsidRPr="00D106B4">
        <w:rPr>
          <w:rFonts w:cs="KFGQPC Uthman Taha Naskh"/>
          <w:sz w:val="32"/>
          <w:szCs w:val="27"/>
          <w:rtl/>
        </w:rPr>
        <w:t>َ</w:t>
      </w:r>
      <w:r w:rsidRPr="00D106B4">
        <w:rPr>
          <w:rFonts w:cs="KFGQPC Uthman Taha Naskh"/>
          <w:sz w:val="32"/>
          <w:szCs w:val="27"/>
          <w:rtl/>
        </w:rPr>
        <w:t>ن</w:t>
      </w:r>
      <w:r w:rsidR="000D10D4">
        <w:rPr>
          <w:rFonts w:cs="KFGQPC Uthman Taha Naskh" w:hint="cs"/>
          <w:sz w:val="32"/>
          <w:szCs w:val="27"/>
          <w:rtl/>
        </w:rPr>
        <w:t>َ</w:t>
      </w:r>
      <w:r w:rsidRPr="00D106B4">
        <w:rPr>
          <w:rFonts w:cs="KFGQPC Uthman Taha Naskh"/>
          <w:sz w:val="32"/>
          <w:szCs w:val="27"/>
          <w:rtl/>
        </w:rPr>
        <w:t>ا ب</w:t>
      </w:r>
      <w:r w:rsidR="0060521E" w:rsidRPr="00D106B4">
        <w:rPr>
          <w:rFonts w:cs="KFGQPC Uthman Taha Naskh"/>
          <w:sz w:val="32"/>
          <w:szCs w:val="27"/>
          <w:rtl/>
        </w:rPr>
        <w:t>ِ</w:t>
      </w:r>
      <w:r w:rsidRPr="00D106B4">
        <w:rPr>
          <w:rFonts w:cs="KFGQPC Uthman Taha Naskh"/>
          <w:sz w:val="32"/>
          <w:szCs w:val="27"/>
          <w:rtl/>
        </w:rPr>
        <w:t>ه</w:t>
      </w:r>
      <w:r w:rsidR="0060521E" w:rsidRPr="00D106B4">
        <w:rPr>
          <w:rFonts w:cs="KFGQPC Uthman Taha Naskh"/>
          <w:sz w:val="32"/>
          <w:szCs w:val="27"/>
          <w:rtl/>
        </w:rPr>
        <w:t>ِ</w:t>
      </w:r>
      <w:r w:rsidRPr="00D106B4">
        <w:rPr>
          <w:rFonts w:cs="KFGQPC Uthman Taha Naskh"/>
          <w:sz w:val="32"/>
          <w:szCs w:val="27"/>
          <w:rtl/>
        </w:rPr>
        <w:t xml:space="preserve"> م</w:t>
      </w:r>
      <w:r w:rsidR="0060521E" w:rsidRPr="00D106B4">
        <w:rPr>
          <w:rFonts w:cs="KFGQPC Uthman Taha Naskh"/>
          <w:sz w:val="32"/>
          <w:szCs w:val="27"/>
          <w:rtl/>
        </w:rPr>
        <w:t>َ</w:t>
      </w:r>
      <w:r w:rsidRPr="00D106B4">
        <w:rPr>
          <w:rFonts w:cs="KFGQPC Uthman Taha Naskh"/>
          <w:sz w:val="32"/>
          <w:szCs w:val="27"/>
          <w:rtl/>
        </w:rPr>
        <w:t>غ</w:t>
      </w:r>
      <w:r w:rsidR="000D10D4">
        <w:rPr>
          <w:rFonts w:cs="KFGQPC Uthman Taha Naskh" w:hint="cs"/>
          <w:sz w:val="32"/>
          <w:szCs w:val="27"/>
          <w:rtl/>
        </w:rPr>
        <w:t>ْ</w:t>
      </w:r>
      <w:r w:rsidRPr="00D106B4">
        <w:rPr>
          <w:rFonts w:cs="KFGQPC Uthman Taha Naskh"/>
          <w:sz w:val="32"/>
          <w:szCs w:val="27"/>
          <w:rtl/>
        </w:rPr>
        <w:t>فُور</w:t>
      </w:r>
      <w:r w:rsidR="0060521E" w:rsidRPr="00D106B4">
        <w:rPr>
          <w:rFonts w:cs="KFGQPC Uthman Taha Naskh"/>
          <w:sz w:val="32"/>
          <w:szCs w:val="27"/>
          <w:rtl/>
        </w:rPr>
        <w:t>َ</w:t>
      </w:r>
      <w:r w:rsidRPr="00D106B4">
        <w:rPr>
          <w:rFonts w:cs="KFGQPC Uthman Taha Naskh"/>
          <w:sz w:val="32"/>
          <w:szCs w:val="27"/>
          <w:rtl/>
        </w:rPr>
        <w:t>ةً»</w:t>
      </w:r>
      <w:r>
        <w:rPr>
          <w:rtl/>
          <w:lang w:bidi="fa-IR"/>
        </w:rPr>
        <w:t xml:space="preserve"> «به واسط</w:t>
      </w:r>
      <w:r w:rsidR="00511465">
        <w:rPr>
          <w:rtl/>
          <w:lang w:bidi="fa-IR"/>
        </w:rPr>
        <w:t>ه‌ی</w:t>
      </w:r>
      <w:r>
        <w:rPr>
          <w:rtl/>
          <w:lang w:bidi="fa-IR"/>
        </w:rPr>
        <w:t xml:space="preserve"> او (</w:t>
      </w:r>
      <w:r w:rsidR="0060521E">
        <w:rPr>
          <w:rtl/>
          <w:lang w:bidi="fa-IR"/>
        </w:rPr>
        <w:t xml:space="preserve">= </w:t>
      </w:r>
      <w:r>
        <w:rPr>
          <w:rtl/>
          <w:lang w:bidi="fa-IR"/>
        </w:rPr>
        <w:t>امام زمان</w:t>
      </w:r>
      <w:r w:rsidR="0060521E">
        <w:rPr>
          <w:rtl/>
          <w:lang w:bidi="fa-IR"/>
        </w:rPr>
        <w:t>) نماز</w:t>
      </w:r>
      <w:r w:rsidR="006517FA">
        <w:rPr>
          <w:rtl/>
          <w:lang w:bidi="fa-IR"/>
        </w:rPr>
        <w:t xml:space="preserve"> </w:t>
      </w:r>
      <w:r w:rsidR="0060521E">
        <w:rPr>
          <w:rtl/>
          <w:lang w:bidi="fa-IR"/>
        </w:rPr>
        <w:t>ما</w:t>
      </w:r>
      <w:r w:rsidR="006517FA">
        <w:rPr>
          <w:rtl/>
          <w:lang w:bidi="fa-IR"/>
        </w:rPr>
        <w:t xml:space="preserve"> </w:t>
      </w:r>
      <w:r w:rsidR="0060521E">
        <w:rPr>
          <w:rtl/>
          <w:lang w:bidi="fa-IR"/>
        </w:rPr>
        <w:t>را قبول فرما و</w:t>
      </w:r>
      <w:r w:rsidR="006517FA">
        <w:rPr>
          <w:rtl/>
          <w:lang w:bidi="fa-IR"/>
        </w:rPr>
        <w:t xml:space="preserve"> </w:t>
      </w:r>
      <w:r w:rsidR="00F8392A">
        <w:rPr>
          <w:rtl/>
          <w:lang w:bidi="fa-IR"/>
        </w:rPr>
        <w:t>به واسط</w:t>
      </w:r>
      <w:r w:rsidR="00511465">
        <w:rPr>
          <w:rtl/>
          <w:lang w:bidi="fa-IR"/>
        </w:rPr>
        <w:t>ه‌ی</w:t>
      </w:r>
      <w:r w:rsidR="006517FA">
        <w:rPr>
          <w:rtl/>
          <w:lang w:bidi="fa-IR"/>
        </w:rPr>
        <w:t xml:space="preserve"> </w:t>
      </w:r>
      <w:r>
        <w:rPr>
          <w:rtl/>
          <w:lang w:bidi="fa-IR"/>
        </w:rPr>
        <w:t xml:space="preserve">او </w:t>
      </w:r>
      <w:r w:rsidR="0060521E">
        <w:rPr>
          <w:rtl/>
          <w:lang w:bidi="fa-IR"/>
        </w:rPr>
        <w:t>گناهانمان</w:t>
      </w:r>
      <w:r w:rsidR="006517FA">
        <w:rPr>
          <w:rtl/>
          <w:lang w:bidi="fa-IR"/>
        </w:rPr>
        <w:t xml:space="preserve"> </w:t>
      </w:r>
      <w:r w:rsidR="0060521E">
        <w:rPr>
          <w:rtl/>
          <w:lang w:bidi="fa-IR"/>
        </w:rPr>
        <w:t>را بیامرز</w:t>
      </w:r>
      <w:r w:rsidR="00C162D6">
        <w:rPr>
          <w:rtl/>
          <w:lang w:bidi="fa-IR"/>
        </w:rPr>
        <w:t>!»</w:t>
      </w:r>
      <w:r w:rsidR="0060521E">
        <w:rPr>
          <w:rtl/>
          <w:lang w:bidi="fa-IR"/>
        </w:rPr>
        <w:t xml:space="preserve"> این جمله نیز با</w:t>
      </w:r>
      <w:r w:rsidR="006517FA">
        <w:rPr>
          <w:rtl/>
          <w:lang w:bidi="fa-IR"/>
        </w:rPr>
        <w:t xml:space="preserve"> </w:t>
      </w:r>
      <w:r>
        <w:rPr>
          <w:rtl/>
          <w:lang w:bidi="fa-IR"/>
        </w:rPr>
        <w:t>تعالیم قرآن سازگار نیست که فرموده:</w:t>
      </w:r>
      <w:r w:rsidR="006517FA">
        <w:rPr>
          <w:rtl/>
          <w:lang w:bidi="fa-IR"/>
        </w:rPr>
        <w:t xml:space="preserve"> </w:t>
      </w:r>
      <w:r w:rsidR="00A31435">
        <w:rPr>
          <w:rFonts w:ascii="KFGQPC Uthman Taha Naskh" w:cs="KFGQPC Uthman Taha Naskh"/>
          <w:rtl/>
          <w:lang w:bidi="fa-IR"/>
        </w:rPr>
        <w:t>﴿</w:t>
      </w:r>
      <w:r w:rsidR="00CB2E32" w:rsidRPr="00CB2E32">
        <w:rPr>
          <w:rStyle w:val="Char5"/>
          <w:rtl/>
          <w:lang w:bidi="fa-IR"/>
        </w:rPr>
        <w:t>إِنَّمَا يَتَقَبَّلُ ٱللَّهُ مِنَ ٱلۡمُتَّقِينَ ٢٧</w:t>
      </w:r>
      <w:r w:rsidR="00A31435" w:rsidRPr="00A31435">
        <w:rPr>
          <w:rFonts w:ascii="KFGQPC Uthmanic Script HAFS" w:cs="KFGQPC Uthman Taha Naskh"/>
          <w:rtl/>
          <w:lang w:bidi="fa-IR"/>
        </w:rPr>
        <w:t>﴾</w:t>
      </w:r>
      <w:r w:rsidR="00CB2E32">
        <w:rPr>
          <w:rFonts w:ascii="KFGQPC Uthman Taha Naskh" w:cs="KFGQPC Uthman Taha Naskh"/>
          <w:rtl/>
          <w:lang w:bidi="fa-IR"/>
        </w:rPr>
        <w:t xml:space="preserve"> </w:t>
      </w:r>
      <w:r w:rsidR="00CB2E32" w:rsidRPr="001D4896">
        <w:rPr>
          <w:rStyle w:val="Char4"/>
          <w:rtl/>
        </w:rPr>
        <w:t>[المائ‍دة: ٢٧]</w:t>
      </w:r>
      <w:r w:rsidR="00386033">
        <w:rPr>
          <w:rFonts w:ascii="KFGQPC Uthman Taha Naskh" w:cs="KFGQPC Uthman Taha Naskh"/>
          <w:rtl/>
          <w:lang w:bidi="fa-IR"/>
        </w:rPr>
        <w:t xml:space="preserve"> </w:t>
      </w:r>
      <w:r>
        <w:rPr>
          <w:rtl/>
          <w:lang w:bidi="fa-IR"/>
        </w:rPr>
        <w:t xml:space="preserve">«خداوند </w:t>
      </w:r>
      <w:r w:rsidR="00BC527F">
        <w:rPr>
          <w:rtl/>
          <w:lang w:bidi="fa-IR"/>
        </w:rPr>
        <w:t>[</w:t>
      </w:r>
      <w:r>
        <w:rPr>
          <w:rtl/>
          <w:lang w:bidi="fa-IR"/>
        </w:rPr>
        <w:t>أعمال نیک را</w:t>
      </w:r>
      <w:r w:rsidR="00BC527F">
        <w:rPr>
          <w:rtl/>
          <w:lang w:bidi="fa-IR"/>
        </w:rPr>
        <w:t>]</w:t>
      </w:r>
      <w:r>
        <w:rPr>
          <w:rtl/>
          <w:lang w:bidi="fa-IR"/>
        </w:rPr>
        <w:t xml:space="preserve"> فقط از پرهیز</w:t>
      </w:r>
      <w:r w:rsidR="006517FA">
        <w:rPr>
          <w:rtl/>
          <w:lang w:bidi="fa-IR"/>
        </w:rPr>
        <w:t>گ</w:t>
      </w:r>
      <w:r>
        <w:rPr>
          <w:rtl/>
          <w:lang w:bidi="fa-IR"/>
        </w:rPr>
        <w:t>اران می‌پذیرد»</w:t>
      </w:r>
      <w:r w:rsidR="000D10D4">
        <w:rPr>
          <w:rFonts w:hint="cs"/>
          <w:rtl/>
          <w:lang w:bidi="fa-IR"/>
        </w:rPr>
        <w:t>.</w:t>
      </w:r>
      <w:r>
        <w:rPr>
          <w:rtl/>
          <w:lang w:bidi="fa-IR"/>
        </w:rPr>
        <w:t xml:space="preserve"> بنابراین</w:t>
      </w:r>
      <w:r w:rsidR="000D10D4">
        <w:rPr>
          <w:rFonts w:hint="cs"/>
          <w:rtl/>
          <w:lang w:bidi="fa-IR"/>
        </w:rPr>
        <w:t>،</w:t>
      </w:r>
      <w:r>
        <w:rPr>
          <w:rtl/>
          <w:lang w:bidi="fa-IR"/>
        </w:rPr>
        <w:t xml:space="preserve"> خدا </w:t>
      </w:r>
      <w:r w:rsidR="006517FA">
        <w:rPr>
          <w:rtl/>
          <w:lang w:bidi="fa-IR"/>
        </w:rPr>
        <w:t>ا</w:t>
      </w:r>
      <w:r>
        <w:rPr>
          <w:rtl/>
          <w:lang w:bidi="fa-IR"/>
        </w:rPr>
        <w:t xml:space="preserve">عمال را </w:t>
      </w:r>
      <w:r w:rsidR="006517FA">
        <w:rPr>
          <w:rtl/>
          <w:lang w:bidi="fa-IR"/>
        </w:rPr>
        <w:t>ا</w:t>
      </w:r>
      <w:r>
        <w:rPr>
          <w:rtl/>
          <w:lang w:bidi="fa-IR"/>
        </w:rPr>
        <w:t xml:space="preserve">عمّ از نماز و روزه </w:t>
      </w:r>
      <w:r w:rsidR="0060521E">
        <w:rPr>
          <w:rtl/>
          <w:lang w:bidi="fa-IR"/>
        </w:rPr>
        <w:t>و</w:t>
      </w:r>
      <w:r w:rsidR="000D10D4">
        <w:rPr>
          <w:rtl/>
          <w:lang w:bidi="fa-IR"/>
        </w:rPr>
        <w:t>...</w:t>
      </w:r>
      <w:r>
        <w:rPr>
          <w:rtl/>
          <w:lang w:bidi="fa-IR"/>
        </w:rPr>
        <w:t xml:space="preserve"> را از متّقین قبول می‌کند و إلاّ حت</w:t>
      </w:r>
      <w:r w:rsidR="0060521E">
        <w:rPr>
          <w:rtl/>
          <w:lang w:bidi="fa-IR"/>
        </w:rPr>
        <w:t>ّ</w:t>
      </w:r>
      <w:r>
        <w:rPr>
          <w:rtl/>
          <w:lang w:bidi="fa-IR"/>
        </w:rPr>
        <w:t xml:space="preserve">ی اگر معاصر پیامبر باشد و دائم آن‌حضرت </w:t>
      </w:r>
      <w:r w:rsidR="0060521E">
        <w:rPr>
          <w:rtl/>
          <w:lang w:bidi="fa-IR"/>
        </w:rPr>
        <w:t xml:space="preserve">را </w:t>
      </w:r>
      <w:r>
        <w:rPr>
          <w:rtl/>
          <w:lang w:bidi="fa-IR"/>
        </w:rPr>
        <w:t>مدح و ثنا بگوید ولی بر اساس تعالیم آن‌حضرت تقوی را رعایت نکند، سودی به حالش نخواهد داشت. گناهان نیز به وسیل</w:t>
      </w:r>
      <w:r w:rsidR="00511465">
        <w:rPr>
          <w:rtl/>
          <w:lang w:bidi="fa-IR"/>
        </w:rPr>
        <w:t>ه‌ی</w:t>
      </w:r>
      <w:r>
        <w:rPr>
          <w:rtl/>
          <w:lang w:bidi="fa-IR"/>
        </w:rPr>
        <w:t xml:space="preserve"> توبه به پیشگاه خدا و عزم صادقانه بر ترک</w:t>
      </w:r>
      <w:r w:rsidR="0060521E">
        <w:rPr>
          <w:rtl/>
          <w:lang w:bidi="fa-IR"/>
        </w:rPr>
        <w:t>ِ</w:t>
      </w:r>
      <w:r>
        <w:rPr>
          <w:rtl/>
          <w:lang w:bidi="fa-IR"/>
        </w:rPr>
        <w:t xml:space="preserve"> آن بخشوده می‌شود نه از طریق تعریف و تمجید کردن از پیغمبر و امام</w:t>
      </w:r>
      <w:r w:rsidR="001969BB" w:rsidRPr="001969BB">
        <w:rPr>
          <w:rtl/>
          <w:lang w:bidi="fa-IR"/>
        </w:rPr>
        <w:t>.</w:t>
      </w:r>
    </w:p>
    <w:p w:rsidR="000255DC" w:rsidRDefault="008F2F0D" w:rsidP="00F22594">
      <w:pPr>
        <w:ind w:firstLine="284"/>
        <w:jc w:val="both"/>
        <w:rPr>
          <w:rtl/>
          <w:lang w:bidi="fa-IR"/>
        </w:rPr>
      </w:pPr>
      <w:r>
        <w:rPr>
          <w:rtl/>
          <w:lang w:bidi="fa-IR"/>
        </w:rPr>
        <w:t>اشک</w:t>
      </w:r>
      <w:r w:rsidR="00EE036F">
        <w:rPr>
          <w:rFonts w:hint="cs"/>
          <w:rtl/>
          <w:lang w:bidi="fa-IR"/>
        </w:rPr>
        <w:t>ا</w:t>
      </w:r>
      <w:r>
        <w:rPr>
          <w:rtl/>
          <w:lang w:bidi="fa-IR"/>
        </w:rPr>
        <w:t>لات دعای ندبه بیش از این</w:t>
      </w:r>
      <w:r w:rsidR="006517FA">
        <w:rPr>
          <w:rtl/>
          <w:lang w:bidi="fa-IR"/>
        </w:rPr>
        <w:t>‌</w:t>
      </w:r>
      <w:r>
        <w:rPr>
          <w:rtl/>
          <w:lang w:bidi="fa-IR"/>
        </w:rPr>
        <w:t>هاست که ما به همین مقدار اکتفاء می‌کنیم ولی باید پرسید</w:t>
      </w:r>
      <w:r w:rsidR="000D10D4">
        <w:rPr>
          <w:rFonts w:hint="cs"/>
          <w:rtl/>
          <w:lang w:bidi="fa-IR"/>
        </w:rPr>
        <w:t>:</w:t>
      </w:r>
      <w:r>
        <w:rPr>
          <w:rtl/>
          <w:lang w:bidi="fa-IR"/>
        </w:rPr>
        <w:t xml:space="preserve"> چرا دعایی‌که این قدر اشکال و ایراد علمی و</w:t>
      </w:r>
      <w:r w:rsidR="008D5A83">
        <w:rPr>
          <w:rtl/>
          <w:lang w:bidi="fa-IR"/>
        </w:rPr>
        <w:t xml:space="preserve"> </w:t>
      </w:r>
      <w:r w:rsidR="0060521E">
        <w:rPr>
          <w:rtl/>
          <w:lang w:bidi="fa-IR"/>
        </w:rPr>
        <w:t>نا</w:t>
      </w:r>
      <w:r w:rsidR="00A31186">
        <w:rPr>
          <w:rtl/>
          <w:lang w:bidi="fa-IR"/>
        </w:rPr>
        <w:t>سازگاری با قر</w:t>
      </w:r>
      <w:r w:rsidR="0060521E">
        <w:rPr>
          <w:rtl/>
          <w:lang w:bidi="fa-IR"/>
        </w:rPr>
        <w:t>آن کریم دارد، اصرار دارند که هر</w:t>
      </w:r>
      <w:r w:rsidR="006517FA">
        <w:rPr>
          <w:rtl/>
          <w:lang w:bidi="fa-IR"/>
        </w:rPr>
        <w:t xml:space="preserve"> </w:t>
      </w:r>
      <w:r w:rsidR="00A31186">
        <w:rPr>
          <w:rtl/>
          <w:lang w:bidi="fa-IR"/>
        </w:rPr>
        <w:t>هفته خواند</w:t>
      </w:r>
      <w:r w:rsidR="006517FA">
        <w:rPr>
          <w:rtl/>
          <w:lang w:bidi="fa-IR"/>
        </w:rPr>
        <w:t>ه</w:t>
      </w:r>
      <w:r w:rsidR="00A31186">
        <w:rPr>
          <w:rtl/>
          <w:lang w:bidi="fa-IR"/>
        </w:rPr>
        <w:t xml:space="preserve"> شود و مردم را به خواندن آن تشویق و ترغیب می‌کنند و برای </w:t>
      </w:r>
      <w:r w:rsidR="0060521E">
        <w:rPr>
          <w:rtl/>
          <w:lang w:bidi="fa-IR"/>
        </w:rPr>
        <w:t>خواندنش مجالس پرجمعیّ</w:t>
      </w:r>
      <w:r w:rsidR="00A31186">
        <w:rPr>
          <w:rtl/>
          <w:lang w:bidi="fa-IR"/>
        </w:rPr>
        <w:t>ت تشکیل می‌شود؟ برای</w:t>
      </w:r>
      <w:r w:rsidR="001969BB" w:rsidRPr="001969BB">
        <w:rPr>
          <w:rtl/>
          <w:lang w:bidi="fa-IR"/>
        </w:rPr>
        <w:t xml:space="preserve"> این‌که </w:t>
      </w:r>
      <w:r w:rsidR="00A31186">
        <w:rPr>
          <w:rtl/>
          <w:lang w:bidi="fa-IR"/>
        </w:rPr>
        <w:t>بنا</w:t>
      </w:r>
      <w:r w:rsidR="00F22594">
        <w:rPr>
          <w:rtl/>
          <w:lang w:bidi="fa-IR"/>
        </w:rPr>
        <w:t xml:space="preserve"> </w:t>
      </w:r>
      <w:r w:rsidR="00A31186">
        <w:rPr>
          <w:rtl/>
          <w:lang w:bidi="fa-IR"/>
        </w:rPr>
        <w:t>به گفت</w:t>
      </w:r>
      <w:r w:rsidR="00511465">
        <w:rPr>
          <w:rtl/>
          <w:lang w:bidi="fa-IR"/>
        </w:rPr>
        <w:t>ه‌ی</w:t>
      </w:r>
      <w:r w:rsidR="00A31186">
        <w:rPr>
          <w:rtl/>
          <w:lang w:bidi="fa-IR"/>
        </w:rPr>
        <w:t xml:space="preserve"> حضرت عسکری</w:t>
      </w:r>
      <w:r w:rsidR="00210633" w:rsidRPr="00210633">
        <w:rPr>
          <w:rFonts w:ascii="AGA Arabesque" w:hAnsi="AGA Arabesque"/>
          <w:sz w:val="24"/>
          <w:szCs w:val="24"/>
          <w:lang w:bidi="fa-IR"/>
        </w:rPr>
        <w:t></w:t>
      </w:r>
      <w:r w:rsidR="00D3227C" w:rsidRPr="009236A6">
        <w:rPr>
          <w:sz w:val="24"/>
          <w:vertAlign w:val="superscript"/>
          <w:rtl/>
          <w:lang w:bidi="fa-IR"/>
        </w:rPr>
        <w:t>(</w:t>
      </w:r>
      <w:r w:rsidR="00D3227C" w:rsidRPr="009236A6">
        <w:rPr>
          <w:rStyle w:val="FootnoteReference"/>
          <w:sz w:val="24"/>
          <w:rtl/>
          <w:lang w:bidi="fa-IR"/>
        </w:rPr>
        <w:footnoteReference w:id="580"/>
      </w:r>
      <w:r w:rsidR="00D3227C" w:rsidRPr="009236A6">
        <w:rPr>
          <w:sz w:val="24"/>
          <w:vertAlign w:val="superscript"/>
          <w:rtl/>
          <w:lang w:bidi="fa-IR"/>
        </w:rPr>
        <w:t>)</w:t>
      </w:r>
      <w:r w:rsidR="00D3227C" w:rsidRPr="00F22594">
        <w:rPr>
          <w:rtl/>
          <w:lang w:bidi="fa-IR"/>
        </w:rPr>
        <w:t xml:space="preserve"> </w:t>
      </w:r>
      <w:r w:rsidR="00A31186">
        <w:rPr>
          <w:rtl/>
          <w:lang w:bidi="fa-IR"/>
        </w:rPr>
        <w:t>در زمانه‌ای زندگی می‌کنیم که بدعت</w:t>
      </w:r>
      <w:r w:rsidR="00F22594">
        <w:rPr>
          <w:rtl/>
          <w:lang w:bidi="fa-IR"/>
        </w:rPr>
        <w:t>‌</w:t>
      </w:r>
      <w:r w:rsidR="00A31186">
        <w:rPr>
          <w:rtl/>
          <w:lang w:bidi="fa-IR"/>
        </w:rPr>
        <w:t>ها، سُنّت شمرده می‌شوند و علما نیز برای جلب نظر عوام، با بدعت</w:t>
      </w:r>
      <w:r w:rsidR="00F22594">
        <w:rPr>
          <w:rtl/>
          <w:lang w:bidi="fa-IR"/>
        </w:rPr>
        <w:t>‌</w:t>
      </w:r>
      <w:r w:rsidR="00A31186">
        <w:rPr>
          <w:rtl/>
          <w:lang w:bidi="fa-IR"/>
        </w:rPr>
        <w:t>ها مخالفت نکرده و سکوت کرده‌اند بلکه اگر کسی بخواهد یکی از بدعت</w:t>
      </w:r>
      <w:r w:rsidR="00F22594">
        <w:rPr>
          <w:rtl/>
          <w:lang w:bidi="fa-IR"/>
        </w:rPr>
        <w:t>‌</w:t>
      </w:r>
      <w:r w:rsidR="00A31186">
        <w:rPr>
          <w:rtl/>
          <w:lang w:bidi="fa-IR"/>
        </w:rPr>
        <w:t>ها را برای عوام بیان کند، همین علمای اعلام و آیات عظام(؟</w:t>
      </w:r>
      <w:r w:rsidR="00175FCB">
        <w:rPr>
          <w:rtl/>
          <w:lang w:bidi="fa-IR"/>
        </w:rPr>
        <w:t>!</w:t>
      </w:r>
      <w:r w:rsidR="00A31186">
        <w:rPr>
          <w:rtl/>
          <w:lang w:bidi="fa-IR"/>
        </w:rPr>
        <w:t>) به ع</w:t>
      </w:r>
      <w:r w:rsidR="0060521E">
        <w:rPr>
          <w:rtl/>
          <w:lang w:bidi="fa-IR"/>
        </w:rPr>
        <w:t>و</w:t>
      </w:r>
      <w:r w:rsidR="00A31186">
        <w:rPr>
          <w:rtl/>
          <w:lang w:bidi="fa-IR"/>
        </w:rPr>
        <w:t>ض آن</w:t>
      </w:r>
      <w:r w:rsidR="00F22594">
        <w:rPr>
          <w:rtl/>
          <w:lang w:bidi="fa-IR"/>
        </w:rPr>
        <w:t>‌</w:t>
      </w:r>
      <w:r w:rsidR="00A31186">
        <w:rPr>
          <w:rtl/>
          <w:lang w:bidi="fa-IR"/>
        </w:rPr>
        <w:t>که با او همراهی کنند با او مقابله کرده و عوام را ع</w:t>
      </w:r>
      <w:r w:rsidR="0060521E">
        <w:rPr>
          <w:rtl/>
          <w:lang w:bidi="fa-IR"/>
        </w:rPr>
        <w:t>َ</w:t>
      </w:r>
      <w:r w:rsidR="00A31186">
        <w:rPr>
          <w:rtl/>
          <w:lang w:bidi="fa-IR"/>
        </w:rPr>
        <w:t>ل</w:t>
      </w:r>
      <w:r w:rsidR="0060521E">
        <w:rPr>
          <w:rtl/>
          <w:lang w:bidi="fa-IR"/>
        </w:rPr>
        <w:t>َ</w:t>
      </w:r>
      <w:r w:rsidR="00A31186">
        <w:rPr>
          <w:rtl/>
          <w:lang w:bidi="fa-IR"/>
        </w:rPr>
        <w:t>یه</w:t>
      </w:r>
      <w:r w:rsidR="0060521E">
        <w:rPr>
          <w:rtl/>
          <w:lang w:bidi="fa-IR"/>
        </w:rPr>
        <w:t>ِ</w:t>
      </w:r>
      <w:r w:rsidR="00A31186">
        <w:rPr>
          <w:rtl/>
          <w:lang w:bidi="fa-IR"/>
        </w:rPr>
        <w:t xml:space="preserve"> او تحریک می‌کنند و هزاران تهمت به او می‌زنند و شبه دلا</w:t>
      </w:r>
      <w:r w:rsidR="00F22594">
        <w:rPr>
          <w:rtl/>
          <w:lang w:bidi="fa-IR"/>
        </w:rPr>
        <w:t>ی</w:t>
      </w:r>
      <w:r w:rsidR="00A31186">
        <w:rPr>
          <w:rtl/>
          <w:lang w:bidi="fa-IR"/>
        </w:rPr>
        <w:t>ل عوام پسندانه می‌آورند مثلاً می‌گویند این همه علماء نفهمیده‌اند فقط این یک نفر فهمیده؟!</w:t>
      </w:r>
      <w:r w:rsidR="001969BB" w:rsidRPr="001969BB">
        <w:rPr>
          <w:rtl/>
          <w:lang w:bidi="fa-IR"/>
        </w:rPr>
        <w:t xml:space="preserve"> در حالی‌که </w:t>
      </w:r>
      <w:r w:rsidR="00A31186">
        <w:rPr>
          <w:rtl/>
          <w:lang w:bidi="fa-IR"/>
        </w:rPr>
        <w:t>این قول صحیح نیست و بدعت</w:t>
      </w:r>
      <w:r w:rsidR="00F22594">
        <w:rPr>
          <w:rtl/>
          <w:lang w:bidi="fa-IR"/>
        </w:rPr>
        <w:t>‌</w:t>
      </w:r>
      <w:r w:rsidR="00A31186">
        <w:rPr>
          <w:rtl/>
          <w:lang w:bidi="fa-IR"/>
        </w:rPr>
        <w:t>ها را غالباً عوام ایجاد نکرده‌اند بلکه افراد با اط</w:t>
      </w:r>
      <w:r w:rsidR="0045045F">
        <w:rPr>
          <w:rtl/>
          <w:lang w:bidi="fa-IR"/>
        </w:rPr>
        <w:t>ّ</w:t>
      </w:r>
      <w:r w:rsidR="00A31186">
        <w:rPr>
          <w:rtl/>
          <w:lang w:bidi="fa-IR"/>
        </w:rPr>
        <w:t>لاع و ملق</w:t>
      </w:r>
      <w:r w:rsidR="00D45478">
        <w:rPr>
          <w:rtl/>
          <w:lang w:bidi="fa-IR"/>
        </w:rPr>
        <w:t>ّب به دانشمند و</w:t>
      </w:r>
      <w:r w:rsidR="001969BB" w:rsidRPr="001969BB">
        <w:rPr>
          <w:rtl/>
          <w:lang w:bidi="fa-IR"/>
        </w:rPr>
        <w:t>.</w:t>
      </w:r>
      <w:r w:rsidR="00D45478">
        <w:rPr>
          <w:rtl/>
          <w:lang w:bidi="fa-IR"/>
        </w:rPr>
        <w:t>.... رواج داده‌</w:t>
      </w:r>
      <w:r w:rsidR="00A31186">
        <w:rPr>
          <w:rtl/>
          <w:lang w:bidi="fa-IR"/>
        </w:rPr>
        <w:t>اند و</w:t>
      </w:r>
      <w:r w:rsidR="00D45478">
        <w:rPr>
          <w:rtl/>
          <w:lang w:bidi="fa-IR"/>
        </w:rPr>
        <w:t xml:space="preserve"> به عنوان دین به مردم عرضه کرده‌</w:t>
      </w:r>
      <w:r w:rsidR="00A31186">
        <w:rPr>
          <w:rtl/>
          <w:lang w:bidi="fa-IR"/>
        </w:rPr>
        <w:t>اند. این همه فرقه‌های مختلف و اعمالی‌که مورد قبول فلان فرقه و به</w:t>
      </w:r>
      <w:r w:rsidR="00F22594">
        <w:rPr>
          <w:rtl/>
          <w:lang w:bidi="fa-IR"/>
        </w:rPr>
        <w:t xml:space="preserve"> ه</w:t>
      </w:r>
      <w:r w:rsidR="00A31186">
        <w:rPr>
          <w:rtl/>
          <w:lang w:bidi="fa-IR"/>
        </w:rPr>
        <w:t>مان طریقت و مورد</w:t>
      </w:r>
      <w:r w:rsidR="000255DC">
        <w:rPr>
          <w:rtl/>
          <w:lang w:bidi="fa-IR"/>
        </w:rPr>
        <w:t xml:space="preserve"> مخالفت فرق</w:t>
      </w:r>
      <w:r w:rsidR="00511465">
        <w:rPr>
          <w:rtl/>
          <w:lang w:bidi="fa-IR"/>
        </w:rPr>
        <w:t>ه‌ی</w:t>
      </w:r>
      <w:r w:rsidR="000255DC">
        <w:rPr>
          <w:rtl/>
          <w:lang w:bidi="fa-IR"/>
        </w:rPr>
        <w:t xml:space="preserve"> مقابل است توسّط</w:t>
      </w:r>
      <w:r w:rsidR="009F7CAF">
        <w:rPr>
          <w:rtl/>
          <w:lang w:bidi="fa-IR"/>
        </w:rPr>
        <w:t xml:space="preserve"> اهل </w:t>
      </w:r>
      <w:r w:rsidR="000255DC">
        <w:rPr>
          <w:rtl/>
          <w:lang w:bidi="fa-IR"/>
        </w:rPr>
        <w:t>علم به وجود آمده، نه توسط عوام. مذاهب باطله و مسلک‌های فاسده از طریق علمای ایشان به وجود آمده است نه عوام بی‌اط</w:t>
      </w:r>
      <w:r w:rsidR="0045045F">
        <w:rPr>
          <w:rtl/>
          <w:lang w:bidi="fa-IR"/>
        </w:rPr>
        <w:t>ّ</w:t>
      </w:r>
      <w:r w:rsidR="000255DC">
        <w:rPr>
          <w:rtl/>
          <w:lang w:bidi="fa-IR"/>
        </w:rPr>
        <w:t>لاع.</w:t>
      </w:r>
      <w:r w:rsidR="008C54A1">
        <w:rPr>
          <w:rtl/>
          <w:lang w:bidi="fa-IR"/>
        </w:rPr>
        <w:t xml:space="preserve"> مضافاً بر</w:t>
      </w:r>
      <w:r w:rsidR="001969BB" w:rsidRPr="001969BB">
        <w:rPr>
          <w:rtl/>
          <w:lang w:bidi="fa-IR"/>
        </w:rPr>
        <w:t xml:space="preserve"> این‌که </w:t>
      </w:r>
      <w:r w:rsidR="008C54A1">
        <w:rPr>
          <w:rtl/>
          <w:lang w:bidi="fa-IR"/>
        </w:rPr>
        <w:t>بسیاری از علما</w:t>
      </w:r>
      <w:r w:rsidR="000255DC">
        <w:rPr>
          <w:rtl/>
          <w:lang w:bidi="fa-IR"/>
        </w:rPr>
        <w:t xml:space="preserve"> فهمیده‌اند ولی متأس</w:t>
      </w:r>
      <w:r w:rsidR="008C54A1">
        <w:rPr>
          <w:rtl/>
          <w:lang w:bidi="fa-IR"/>
        </w:rPr>
        <w:t>ّ</w:t>
      </w:r>
      <w:r w:rsidR="000255DC">
        <w:rPr>
          <w:rtl/>
          <w:lang w:bidi="fa-IR"/>
        </w:rPr>
        <w:t>فانه سکوت می‌کنند شما چرا به جای این ادّعاها، دلایل ما را با دلیل و مدرک جواب نمی‌دهید. اگر با دلیل ایرادات ما را ردّ کنید دیگر نیازی نخواهد بود که بگویید چه طور علمای دیگر نفهمیده‌اند و فلانی فهمیده است؟</w:t>
      </w:r>
      <w:r w:rsidR="00175FCB">
        <w:rPr>
          <w:rtl/>
          <w:lang w:bidi="fa-IR"/>
        </w:rPr>
        <w:t>!</w:t>
      </w:r>
      <w:r w:rsidR="000255DC">
        <w:rPr>
          <w:rtl/>
          <w:lang w:bidi="fa-IR"/>
        </w:rPr>
        <w:t xml:space="preserve"> </w:t>
      </w:r>
    </w:p>
    <w:p w:rsidR="00875844" w:rsidRDefault="008C54A1" w:rsidP="000D10D4">
      <w:pPr>
        <w:ind w:firstLine="284"/>
        <w:jc w:val="both"/>
        <w:rPr>
          <w:rtl/>
          <w:lang w:bidi="fa-IR"/>
        </w:rPr>
      </w:pPr>
      <w:r>
        <w:rPr>
          <w:rtl/>
          <w:lang w:bidi="fa-IR"/>
        </w:rPr>
        <w:t>حال چرا علما حقا</w:t>
      </w:r>
      <w:r w:rsidR="00F22594">
        <w:rPr>
          <w:rtl/>
          <w:lang w:bidi="fa-IR"/>
        </w:rPr>
        <w:t>ی</w:t>
      </w:r>
      <w:r w:rsidR="000255DC">
        <w:rPr>
          <w:rtl/>
          <w:lang w:bidi="fa-IR"/>
        </w:rPr>
        <w:t>ق را نمی‌گویند و مردم را در بی‌خبری نگاه داشته‌اند؟ یک دلیل آن تعصّب و رقابت</w:t>
      </w:r>
      <w:r w:rsidR="001969BB" w:rsidRPr="001969BB">
        <w:rPr>
          <w:rtl/>
          <w:lang w:bidi="fa-IR"/>
        </w:rPr>
        <w:t xml:space="preserve">‌هایی </w:t>
      </w:r>
      <w:r w:rsidR="000255DC">
        <w:rPr>
          <w:rtl/>
          <w:lang w:bidi="fa-IR"/>
        </w:rPr>
        <w:t>است که میان علمای ف</w:t>
      </w:r>
      <w:r>
        <w:rPr>
          <w:rtl/>
          <w:lang w:bidi="fa-IR"/>
        </w:rPr>
        <w:t>ِ</w:t>
      </w:r>
      <w:r w:rsidR="000255DC">
        <w:rPr>
          <w:rtl/>
          <w:lang w:bidi="fa-IR"/>
        </w:rPr>
        <w:t>ر</w:t>
      </w:r>
      <w:r>
        <w:rPr>
          <w:rtl/>
          <w:lang w:bidi="fa-IR"/>
        </w:rPr>
        <w:t>َ</w:t>
      </w:r>
      <w:r w:rsidR="000255DC">
        <w:rPr>
          <w:rtl/>
          <w:lang w:bidi="fa-IR"/>
        </w:rPr>
        <w:t>ق</w:t>
      </w:r>
      <w:r>
        <w:rPr>
          <w:rtl/>
          <w:lang w:bidi="fa-IR"/>
        </w:rPr>
        <w:t>ِ</w:t>
      </w:r>
      <w:r w:rsidR="000255DC">
        <w:rPr>
          <w:rtl/>
          <w:lang w:bidi="fa-IR"/>
        </w:rPr>
        <w:t xml:space="preserve"> مختلف وجود دارد و علاق</w:t>
      </w:r>
      <w:r w:rsidR="00511465">
        <w:rPr>
          <w:rtl/>
          <w:lang w:bidi="fa-IR"/>
        </w:rPr>
        <w:t>ه‌ی</w:t>
      </w:r>
      <w:r w:rsidR="000255DC">
        <w:rPr>
          <w:rtl/>
          <w:lang w:bidi="fa-IR"/>
        </w:rPr>
        <w:t xml:space="preserve"> شدید به آداب و عادات آباء و اجدادی و جاه طلبی و نظایر این</w:t>
      </w:r>
      <w:r w:rsidR="00F22594">
        <w:rPr>
          <w:rtl/>
          <w:lang w:bidi="fa-IR"/>
        </w:rPr>
        <w:t>‌</w:t>
      </w:r>
      <w:r w:rsidR="000255DC">
        <w:rPr>
          <w:rtl/>
          <w:lang w:bidi="fa-IR"/>
        </w:rPr>
        <w:t>هاست، علّت دیگر که مجلسی</w:t>
      </w:r>
      <w:r w:rsidR="009755B1">
        <w:rPr>
          <w:rtl/>
          <w:lang w:bidi="fa-IR"/>
        </w:rPr>
        <w:t xml:space="preserve"> اوّل </w:t>
      </w:r>
      <w:r w:rsidR="000255DC">
        <w:rPr>
          <w:rtl/>
          <w:lang w:bidi="fa-IR"/>
        </w:rPr>
        <w:t>نیز بدان اعتراف کرده این است که «أکثر طباع مائل‌اند به غ</w:t>
      </w:r>
      <w:r>
        <w:rPr>
          <w:rtl/>
          <w:lang w:bidi="fa-IR"/>
        </w:rPr>
        <w:t>ُ</w:t>
      </w:r>
      <w:r w:rsidR="000255DC">
        <w:rPr>
          <w:rtl/>
          <w:lang w:bidi="fa-IR"/>
        </w:rPr>
        <w:t>ل</w:t>
      </w:r>
      <w:r>
        <w:rPr>
          <w:rtl/>
          <w:lang w:bidi="fa-IR"/>
        </w:rPr>
        <w:t>ُ</w:t>
      </w:r>
      <w:r w:rsidR="000255DC">
        <w:rPr>
          <w:rtl/>
          <w:lang w:bidi="fa-IR"/>
        </w:rPr>
        <w:t>و</w:t>
      </w:r>
      <w:r>
        <w:rPr>
          <w:rtl/>
          <w:lang w:bidi="fa-IR"/>
        </w:rPr>
        <w:t>ّ</w:t>
      </w:r>
      <w:r w:rsidR="000255DC">
        <w:rPr>
          <w:rtl/>
          <w:lang w:bidi="fa-IR"/>
        </w:rPr>
        <w:t>»</w:t>
      </w:r>
      <w:r w:rsidR="00F22594" w:rsidRPr="009236A6">
        <w:rPr>
          <w:sz w:val="24"/>
          <w:vertAlign w:val="superscript"/>
          <w:rtl/>
          <w:lang w:bidi="fa-IR"/>
        </w:rPr>
        <w:t>(</w:t>
      </w:r>
      <w:r w:rsidR="00F22594" w:rsidRPr="009236A6">
        <w:rPr>
          <w:rStyle w:val="FootnoteReference"/>
          <w:sz w:val="24"/>
          <w:rtl/>
          <w:lang w:bidi="fa-IR"/>
        </w:rPr>
        <w:footnoteReference w:id="581"/>
      </w:r>
      <w:r w:rsidR="00F22594" w:rsidRPr="009236A6">
        <w:rPr>
          <w:sz w:val="24"/>
          <w:vertAlign w:val="superscript"/>
          <w:rtl/>
          <w:lang w:bidi="fa-IR"/>
        </w:rPr>
        <w:t>)</w:t>
      </w:r>
      <w:r w:rsidR="001969BB">
        <w:rPr>
          <w:rtl/>
          <w:lang w:bidi="fa-IR"/>
        </w:rPr>
        <w:t xml:space="preserve"> امّا </w:t>
      </w:r>
      <w:r w:rsidR="000255DC">
        <w:rPr>
          <w:rtl/>
          <w:lang w:bidi="fa-IR"/>
        </w:rPr>
        <w:t xml:space="preserve">باید توجّه داشت که قرآن به </w:t>
      </w:r>
      <w:r w:rsidR="000255DC" w:rsidRPr="00EB3A3B">
        <w:rPr>
          <w:rFonts w:cs="B Lotus"/>
          <w:b/>
          <w:bCs/>
          <w:sz w:val="26"/>
          <w:rtl/>
          <w:lang w:bidi="fa-IR"/>
        </w:rPr>
        <w:t>لسان عربی</w:t>
      </w:r>
      <w:r w:rsidRPr="00EB3A3B">
        <w:rPr>
          <w:rFonts w:cs="B Lotus"/>
          <w:b/>
          <w:bCs/>
          <w:sz w:val="26"/>
          <w:rtl/>
          <w:lang w:bidi="fa-IR"/>
        </w:rPr>
        <w:t>ِّ</w:t>
      </w:r>
      <w:r w:rsidR="000255DC" w:rsidRPr="00EB3A3B">
        <w:rPr>
          <w:rFonts w:cs="B Lotus"/>
          <w:b/>
          <w:bCs/>
          <w:sz w:val="26"/>
          <w:rtl/>
          <w:lang w:bidi="fa-IR"/>
        </w:rPr>
        <w:t xml:space="preserve"> م</w:t>
      </w:r>
      <w:r w:rsidRPr="00EB3A3B">
        <w:rPr>
          <w:rFonts w:cs="B Lotus"/>
          <w:b/>
          <w:bCs/>
          <w:sz w:val="26"/>
          <w:rtl/>
          <w:lang w:bidi="fa-IR"/>
        </w:rPr>
        <w:t>ُ</w:t>
      </w:r>
      <w:r w:rsidR="000255DC" w:rsidRPr="00EB3A3B">
        <w:rPr>
          <w:rFonts w:cs="B Lotus"/>
          <w:b/>
          <w:bCs/>
          <w:sz w:val="26"/>
          <w:rtl/>
          <w:lang w:bidi="fa-IR"/>
        </w:rPr>
        <w:t>بین</w:t>
      </w:r>
      <w:r w:rsidR="000255DC">
        <w:rPr>
          <w:rtl/>
          <w:lang w:bidi="fa-IR"/>
        </w:rPr>
        <w:t xml:space="preserve"> برا</w:t>
      </w:r>
      <w:r>
        <w:rPr>
          <w:rtl/>
          <w:lang w:bidi="fa-IR"/>
        </w:rPr>
        <w:t>ی همه آمده است و اختصاص به علما</w:t>
      </w:r>
      <w:r w:rsidR="000255DC">
        <w:rPr>
          <w:rtl/>
          <w:lang w:bidi="fa-IR"/>
        </w:rPr>
        <w:t xml:space="preserve"> و معمّمین ندارد و اگر </w:t>
      </w:r>
      <w:r w:rsidR="00BA54E5">
        <w:rPr>
          <w:rtl/>
          <w:lang w:bidi="fa-IR"/>
        </w:rPr>
        <w:t>علما حقائق را بیان نکردند از عوام رفع تکلیف نمی‌شود به اضاف</w:t>
      </w:r>
      <w:r w:rsidR="00511465">
        <w:rPr>
          <w:rtl/>
          <w:lang w:bidi="fa-IR"/>
        </w:rPr>
        <w:t>ه‌ی</w:t>
      </w:r>
      <w:r w:rsidR="001969BB" w:rsidRPr="001969BB">
        <w:rPr>
          <w:rtl/>
          <w:lang w:bidi="fa-IR"/>
        </w:rPr>
        <w:t xml:space="preserve"> این‌که </w:t>
      </w:r>
      <w:r w:rsidR="00BA54E5">
        <w:rPr>
          <w:rtl/>
          <w:lang w:bidi="fa-IR"/>
        </w:rPr>
        <w:t>خدا قرآن را حج</w:t>
      </w:r>
      <w:r>
        <w:rPr>
          <w:rtl/>
          <w:lang w:bidi="fa-IR"/>
        </w:rPr>
        <w:t>ّ</w:t>
      </w:r>
      <w:r w:rsidR="00BA54E5">
        <w:rPr>
          <w:rtl/>
          <w:lang w:bidi="fa-IR"/>
        </w:rPr>
        <w:t xml:space="preserve">ت قرار داده ولی قول و فعل علما </w:t>
      </w:r>
      <w:r>
        <w:rPr>
          <w:rtl/>
          <w:lang w:bidi="fa-IR"/>
        </w:rPr>
        <w:t xml:space="preserve">را </w:t>
      </w:r>
      <w:r w:rsidR="00BA54E5">
        <w:rPr>
          <w:rtl/>
          <w:lang w:bidi="fa-IR"/>
        </w:rPr>
        <w:t>حجّت قرار نداده است مضافاً بر</w:t>
      </w:r>
      <w:r w:rsidR="00F22594">
        <w:rPr>
          <w:rtl/>
          <w:lang w:bidi="fa-IR"/>
        </w:rPr>
        <w:t xml:space="preserve"> </w:t>
      </w:r>
      <w:r w:rsidR="00BA54E5">
        <w:rPr>
          <w:rtl/>
          <w:lang w:bidi="fa-IR"/>
        </w:rPr>
        <w:t>این</w:t>
      </w:r>
      <w:r w:rsidR="00F22594">
        <w:rPr>
          <w:rtl/>
          <w:lang w:bidi="fa-IR"/>
        </w:rPr>
        <w:t>‌</w:t>
      </w:r>
      <w:r w:rsidR="00BA54E5">
        <w:rPr>
          <w:rtl/>
          <w:lang w:bidi="fa-IR"/>
        </w:rPr>
        <w:t>که حتّی اگر علما به علم خود عمل کنند خدا ثواب علم و عمل ایشا</w:t>
      </w:r>
      <w:r>
        <w:rPr>
          <w:rtl/>
          <w:lang w:bidi="fa-IR"/>
        </w:rPr>
        <w:t>ن را به حساب عوام نمی‌گذارد، هرکس</w:t>
      </w:r>
      <w:r w:rsidR="00BA54E5">
        <w:rPr>
          <w:rtl/>
          <w:lang w:bidi="fa-IR"/>
        </w:rPr>
        <w:t xml:space="preserve"> باید خود مجاهده کند تا بفهمد و عمل کند و برای فهمیدن باید دلیل طلب کند و اط</w:t>
      </w:r>
      <w:r>
        <w:rPr>
          <w:rtl/>
          <w:lang w:bidi="fa-IR"/>
        </w:rPr>
        <w:t>ّ</w:t>
      </w:r>
      <w:r w:rsidR="00BA54E5">
        <w:rPr>
          <w:rtl/>
          <w:lang w:bidi="fa-IR"/>
        </w:rPr>
        <w:t xml:space="preserve">لاع از مهمّات و </w:t>
      </w:r>
      <w:r w:rsidR="00F22594">
        <w:rPr>
          <w:rtl/>
          <w:lang w:bidi="fa-IR"/>
        </w:rPr>
        <w:t>ا</w:t>
      </w:r>
      <w:r w:rsidR="00BA54E5">
        <w:rPr>
          <w:rtl/>
          <w:lang w:bidi="fa-IR"/>
        </w:rPr>
        <w:t>صول دین و مواردی که مورد تأکید بسیار شرع است، تقلیدی نیست و اگر تقلید در این موارد جائز باشد، جه</w:t>
      </w:r>
      <w:r>
        <w:rPr>
          <w:rtl/>
          <w:lang w:bidi="fa-IR"/>
        </w:rPr>
        <w:t>ّ</w:t>
      </w:r>
      <w:r w:rsidR="00BA54E5">
        <w:rPr>
          <w:rtl/>
          <w:lang w:bidi="fa-IR"/>
        </w:rPr>
        <w:t xml:space="preserve">ال تمام مذاهب باید مسؤول نباشند </w:t>
      </w:r>
      <w:r w:rsidR="00875844">
        <w:rPr>
          <w:rtl/>
          <w:lang w:bidi="fa-IR"/>
        </w:rPr>
        <w:t>زیرا تماماً مقلّد علمای مذهب خود می‌باشند. امید است دانشمندانی که از خدا می‌ترسند و به روز قیامت یقین دارند با ما هم</w:t>
      </w:r>
      <w:r w:rsidR="000D10D4">
        <w:rPr>
          <w:rFonts w:hint="cs"/>
          <w:rtl/>
          <w:lang w:bidi="fa-IR"/>
        </w:rPr>
        <w:t>‌</w:t>
      </w:r>
      <w:r w:rsidR="00875844">
        <w:rPr>
          <w:rtl/>
          <w:lang w:bidi="fa-IR"/>
        </w:rPr>
        <w:t>ندا</w:t>
      </w:r>
      <w:r w:rsidR="000D10D4">
        <w:rPr>
          <w:rFonts w:hint="cs"/>
          <w:rtl/>
          <w:lang w:bidi="fa-IR"/>
        </w:rPr>
        <w:t xml:space="preserve"> </w:t>
      </w:r>
      <w:r w:rsidR="00875844">
        <w:rPr>
          <w:rtl/>
          <w:lang w:bidi="fa-IR"/>
        </w:rPr>
        <w:t>شده و ملّت ما را بیدار ساخته و از شرک و خرافات برهانند.</w:t>
      </w:r>
    </w:p>
    <w:p w:rsidR="00BD74F0" w:rsidRDefault="002B06E0" w:rsidP="000D10D4">
      <w:pPr>
        <w:ind w:firstLine="284"/>
        <w:jc w:val="both"/>
        <w:rPr>
          <w:rtl/>
          <w:lang w:bidi="fa-IR"/>
        </w:rPr>
      </w:pPr>
      <w:r>
        <w:rPr>
          <w:rtl/>
          <w:lang w:bidi="fa-IR"/>
        </w:rPr>
        <w:t xml:space="preserve">پس از دعای ندبه، به عنوان </w:t>
      </w:r>
      <w:r w:rsidR="00F22594">
        <w:rPr>
          <w:rtl/>
          <w:lang w:bidi="fa-IR"/>
        </w:rPr>
        <w:t>ا</w:t>
      </w:r>
      <w:r w:rsidRPr="000C497D">
        <w:rPr>
          <w:rtl/>
          <w:lang w:bidi="fa-IR"/>
        </w:rPr>
        <w:t>مر دوّم</w:t>
      </w:r>
      <w:r>
        <w:rPr>
          <w:rtl/>
          <w:lang w:bidi="fa-IR"/>
        </w:rPr>
        <w:t xml:space="preserve"> چنین نوشته است: زیارتی است که هر روز بعد از نماز صبح مولای ما صاحب الزّمان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به آن زیارت کرده می‌</w:t>
      </w:r>
      <w:r w:rsidR="00BD74F0">
        <w:rPr>
          <w:rtl/>
          <w:lang w:bidi="fa-IR"/>
        </w:rPr>
        <w:t>شود و آن زیارت این است</w:t>
      </w:r>
      <w:r w:rsidR="005A7852">
        <w:rPr>
          <w:rtl/>
          <w:lang w:bidi="fa-IR"/>
        </w:rPr>
        <w:t>:</w:t>
      </w:r>
      <w:r w:rsidR="00D45478">
        <w:rPr>
          <w:rtl/>
          <w:lang w:bidi="fa-IR"/>
        </w:rPr>
        <w:t xml:space="preserve"> </w:t>
      </w:r>
      <w:r w:rsidRPr="00D106B4">
        <w:rPr>
          <w:rFonts w:cs="KFGQPC Uthman Taha Naskh"/>
          <w:sz w:val="32"/>
          <w:szCs w:val="27"/>
          <w:rtl/>
        </w:rPr>
        <w:t>«ا</w:t>
      </w:r>
      <w:r w:rsidR="008C54A1" w:rsidRPr="00D106B4">
        <w:rPr>
          <w:rFonts w:cs="KFGQPC Uthman Taha Naskh"/>
          <w:sz w:val="32"/>
          <w:szCs w:val="27"/>
          <w:rtl/>
        </w:rPr>
        <w:t>َ</w:t>
      </w:r>
      <w:r w:rsidRPr="00D106B4">
        <w:rPr>
          <w:rFonts w:cs="KFGQPC Uthman Taha Naskh"/>
          <w:sz w:val="32"/>
          <w:szCs w:val="27"/>
          <w:rtl/>
        </w:rPr>
        <w:t>لل</w:t>
      </w:r>
      <w:r w:rsidR="008C54A1" w:rsidRPr="00D106B4">
        <w:rPr>
          <w:rFonts w:cs="KFGQPC Uthman Taha Naskh"/>
          <w:sz w:val="32"/>
          <w:szCs w:val="27"/>
          <w:rtl/>
        </w:rPr>
        <w:t>ّ</w:t>
      </w:r>
      <w:r w:rsidRPr="00D106B4">
        <w:rPr>
          <w:rFonts w:cs="KFGQPC Uthman Taha Naskh"/>
          <w:sz w:val="32"/>
          <w:szCs w:val="27"/>
          <w:rtl/>
        </w:rPr>
        <w:t>ه</w:t>
      </w:r>
      <w:r w:rsidR="008C54A1" w:rsidRPr="00D106B4">
        <w:rPr>
          <w:rFonts w:cs="KFGQPC Uthman Taha Naskh"/>
          <w:sz w:val="32"/>
          <w:szCs w:val="27"/>
          <w:rtl/>
        </w:rPr>
        <w:t>ُ</w:t>
      </w:r>
      <w:r w:rsidRPr="00D106B4">
        <w:rPr>
          <w:rFonts w:cs="KFGQPC Uthman Taha Naskh"/>
          <w:sz w:val="32"/>
          <w:szCs w:val="27"/>
          <w:rtl/>
        </w:rPr>
        <w:t>م</w:t>
      </w:r>
      <w:r w:rsidR="008C54A1" w:rsidRPr="00D106B4">
        <w:rPr>
          <w:rFonts w:cs="KFGQPC Uthman Taha Naskh"/>
          <w:sz w:val="32"/>
          <w:szCs w:val="27"/>
          <w:rtl/>
        </w:rPr>
        <w:t>َّ</w:t>
      </w:r>
      <w:r w:rsidRPr="00D106B4">
        <w:rPr>
          <w:rFonts w:cs="KFGQPC Uthman Taha Naskh"/>
          <w:sz w:val="32"/>
          <w:szCs w:val="27"/>
          <w:rtl/>
        </w:rPr>
        <w:t xml:space="preserve"> ب</w:t>
      </w:r>
      <w:r w:rsidR="008C54A1" w:rsidRPr="00D106B4">
        <w:rPr>
          <w:rFonts w:cs="KFGQPC Uthman Taha Naskh"/>
          <w:sz w:val="32"/>
          <w:szCs w:val="27"/>
          <w:rtl/>
        </w:rPr>
        <w:t>َ</w:t>
      </w:r>
      <w:r w:rsidRPr="00D106B4">
        <w:rPr>
          <w:rFonts w:cs="KFGQPC Uthman Taha Naskh"/>
          <w:sz w:val="32"/>
          <w:szCs w:val="27"/>
          <w:rtl/>
        </w:rPr>
        <w:t>ل</w:t>
      </w:r>
      <w:r w:rsidR="008C54A1" w:rsidRPr="00D106B4">
        <w:rPr>
          <w:rFonts w:cs="KFGQPC Uthman Taha Naskh"/>
          <w:sz w:val="32"/>
          <w:szCs w:val="27"/>
          <w:rtl/>
        </w:rPr>
        <w:t>ِّ</w:t>
      </w:r>
      <w:r w:rsidRPr="00D106B4">
        <w:rPr>
          <w:rFonts w:cs="KFGQPC Uthman Taha Naskh"/>
          <w:sz w:val="32"/>
          <w:szCs w:val="27"/>
          <w:rtl/>
        </w:rPr>
        <w:t>غ</w:t>
      </w:r>
      <w:r w:rsidR="000D10D4">
        <w:rPr>
          <w:rFonts w:cs="KFGQPC Uthman Taha Naskh" w:hint="cs"/>
          <w:sz w:val="32"/>
          <w:szCs w:val="27"/>
          <w:rtl/>
        </w:rPr>
        <w:t>ْ</w:t>
      </w:r>
      <w:r w:rsidRPr="00D106B4">
        <w:rPr>
          <w:rFonts w:cs="KFGQPC Uthman Taha Naskh"/>
          <w:sz w:val="32"/>
          <w:szCs w:val="27"/>
          <w:rtl/>
        </w:rPr>
        <w:t xml:space="preserve"> م</w:t>
      </w:r>
      <w:r w:rsidR="008C54A1" w:rsidRPr="00D106B4">
        <w:rPr>
          <w:rFonts w:cs="KFGQPC Uthman Taha Naskh"/>
          <w:sz w:val="32"/>
          <w:szCs w:val="27"/>
          <w:rtl/>
        </w:rPr>
        <w:t>َ</w:t>
      </w:r>
      <w:r w:rsidRPr="00D106B4">
        <w:rPr>
          <w:rFonts w:cs="KFGQPC Uthman Taha Naskh"/>
          <w:sz w:val="32"/>
          <w:szCs w:val="27"/>
          <w:rtl/>
        </w:rPr>
        <w:t>و</w:t>
      </w:r>
      <w:r w:rsidR="000D10D4">
        <w:rPr>
          <w:rFonts w:cs="KFGQPC Uthman Taha Naskh" w:hint="cs"/>
          <w:sz w:val="32"/>
          <w:szCs w:val="27"/>
          <w:rtl/>
        </w:rPr>
        <w:t>ْ</w:t>
      </w:r>
      <w:r w:rsidRPr="00D106B4">
        <w:rPr>
          <w:rFonts w:cs="KFGQPC Uthman Taha Naskh"/>
          <w:sz w:val="32"/>
          <w:szCs w:val="27"/>
          <w:rtl/>
        </w:rPr>
        <w:t>لا</w:t>
      </w:r>
      <w:r w:rsidR="000D10D4">
        <w:rPr>
          <w:rFonts w:cs="KFGQPC Uthman Taha Naskh" w:hint="cs"/>
          <w:sz w:val="32"/>
          <w:szCs w:val="27"/>
          <w:rtl/>
        </w:rPr>
        <w:t>َيَ</w:t>
      </w:r>
      <w:r w:rsidRPr="00D106B4">
        <w:rPr>
          <w:rFonts w:cs="KFGQPC Uthman Taha Naskh"/>
          <w:sz w:val="32"/>
          <w:szCs w:val="27"/>
          <w:rtl/>
        </w:rPr>
        <w:t xml:space="preserve"> ص</w:t>
      </w:r>
      <w:r w:rsidR="000D10D4">
        <w:rPr>
          <w:rFonts w:cs="KFGQPC Uthman Taha Naskh" w:hint="cs"/>
          <w:sz w:val="32"/>
          <w:szCs w:val="27"/>
          <w:rtl/>
        </w:rPr>
        <w:t>َ</w:t>
      </w:r>
      <w:r w:rsidRPr="00D106B4">
        <w:rPr>
          <w:rFonts w:cs="KFGQPC Uthman Taha Naskh"/>
          <w:sz w:val="32"/>
          <w:szCs w:val="27"/>
          <w:rtl/>
        </w:rPr>
        <w:t>اح</w:t>
      </w:r>
      <w:r w:rsidR="008C54A1" w:rsidRPr="00D106B4">
        <w:rPr>
          <w:rFonts w:cs="KFGQPC Uthman Taha Naskh"/>
          <w:sz w:val="32"/>
          <w:szCs w:val="27"/>
          <w:rtl/>
        </w:rPr>
        <w:t>ِ</w:t>
      </w:r>
      <w:r w:rsidRPr="00D106B4">
        <w:rPr>
          <w:rFonts w:cs="KFGQPC Uthman Taha Naskh"/>
          <w:sz w:val="32"/>
          <w:szCs w:val="27"/>
          <w:rtl/>
        </w:rPr>
        <w:t>ب</w:t>
      </w:r>
      <w:r w:rsidR="008C54A1" w:rsidRPr="00D106B4">
        <w:rPr>
          <w:rFonts w:cs="KFGQPC Uthman Taha Naskh"/>
          <w:sz w:val="32"/>
          <w:szCs w:val="27"/>
          <w:rtl/>
        </w:rPr>
        <w:t>َ</w:t>
      </w:r>
      <w:r w:rsidRPr="00D106B4">
        <w:rPr>
          <w:rFonts w:cs="KFGQPC Uthman Taha Naskh"/>
          <w:sz w:val="32"/>
          <w:szCs w:val="27"/>
          <w:rtl/>
        </w:rPr>
        <w:t xml:space="preserve"> الزّ</w:t>
      </w:r>
      <w:r w:rsidR="008C54A1" w:rsidRPr="00D106B4">
        <w:rPr>
          <w:rFonts w:cs="KFGQPC Uthman Taha Naskh"/>
          <w:sz w:val="32"/>
          <w:szCs w:val="27"/>
          <w:rtl/>
        </w:rPr>
        <w:t>َ</w:t>
      </w:r>
      <w:r w:rsidRPr="00D106B4">
        <w:rPr>
          <w:rFonts w:cs="KFGQPC Uthman Taha Naskh"/>
          <w:sz w:val="32"/>
          <w:szCs w:val="27"/>
          <w:rtl/>
        </w:rPr>
        <w:t xml:space="preserve">مانِ..... </w:t>
      </w:r>
      <w:r w:rsidRPr="00D106B4">
        <w:rPr>
          <w:rFonts w:cs="KFGQPC Uthman Taha Naskh"/>
          <w:szCs w:val="27"/>
          <w:rtl/>
          <w:lang w:bidi="fa-IR"/>
        </w:rPr>
        <w:t>الخ</w:t>
      </w:r>
      <w:r w:rsidRPr="00D106B4">
        <w:rPr>
          <w:rFonts w:cs="KFGQPC Uthman Taha Naskh"/>
          <w:sz w:val="32"/>
          <w:szCs w:val="27"/>
          <w:rtl/>
        </w:rPr>
        <w:t>»</w:t>
      </w:r>
      <w:r>
        <w:rPr>
          <w:rtl/>
          <w:lang w:bidi="fa-IR"/>
        </w:rPr>
        <w:t xml:space="preserve"> </w:t>
      </w:r>
      <w:r w:rsidR="00BD74F0">
        <w:rPr>
          <w:rtl/>
          <w:lang w:bidi="fa-IR"/>
        </w:rPr>
        <w:t>یعنی</w:t>
      </w:r>
      <w:r w:rsidR="000D10D4">
        <w:rPr>
          <w:rFonts w:hint="cs"/>
          <w:rtl/>
          <w:lang w:bidi="fa-IR"/>
        </w:rPr>
        <w:t>:</w:t>
      </w:r>
      <w:r w:rsidR="00BD74F0">
        <w:rPr>
          <w:rtl/>
          <w:lang w:bidi="fa-IR"/>
        </w:rPr>
        <w:t xml:space="preserve"> </w:t>
      </w:r>
      <w:r w:rsidR="009A046A">
        <w:rPr>
          <w:rtl/>
          <w:lang w:bidi="fa-IR"/>
        </w:rPr>
        <w:t xml:space="preserve">پروردگارا، </w:t>
      </w:r>
      <w:r w:rsidR="00BD74F0">
        <w:rPr>
          <w:rtl/>
          <w:lang w:bidi="fa-IR"/>
        </w:rPr>
        <w:t>صلوات و تحی</w:t>
      </w:r>
      <w:r w:rsidR="008C54A1">
        <w:rPr>
          <w:rtl/>
          <w:lang w:bidi="fa-IR"/>
        </w:rPr>
        <w:t>ّ</w:t>
      </w:r>
      <w:r w:rsidR="00BD74F0">
        <w:rPr>
          <w:rtl/>
          <w:lang w:bidi="fa-IR"/>
        </w:rPr>
        <w:t>ات را به مولای من صاحب الزّمان برسان</w:t>
      </w:r>
      <w:r w:rsidR="00175FCB">
        <w:rPr>
          <w:rtl/>
          <w:lang w:bidi="fa-IR"/>
        </w:rPr>
        <w:t>!</w:t>
      </w:r>
    </w:p>
    <w:p w:rsidR="00752986" w:rsidRDefault="008C54A1" w:rsidP="00284684">
      <w:pPr>
        <w:ind w:firstLine="284"/>
        <w:jc w:val="both"/>
        <w:rPr>
          <w:rtl/>
          <w:lang w:bidi="fa-IR"/>
        </w:rPr>
      </w:pPr>
      <w:r>
        <w:rPr>
          <w:rtl/>
          <w:lang w:bidi="fa-IR"/>
        </w:rPr>
        <w:t>خوانند</w:t>
      </w:r>
      <w:r w:rsidR="00511465">
        <w:rPr>
          <w:rtl/>
          <w:lang w:bidi="fa-IR"/>
        </w:rPr>
        <w:t>ه‌ی</w:t>
      </w:r>
      <w:r>
        <w:rPr>
          <w:rtl/>
          <w:lang w:bidi="fa-IR"/>
        </w:rPr>
        <w:t xml:space="preserve"> عزیز</w:t>
      </w:r>
      <w:r w:rsidR="000D10D4">
        <w:rPr>
          <w:rFonts w:hint="cs"/>
          <w:rtl/>
          <w:lang w:bidi="fa-IR"/>
        </w:rPr>
        <w:t>،</w:t>
      </w:r>
      <w:r>
        <w:rPr>
          <w:rtl/>
          <w:lang w:bidi="fa-IR"/>
        </w:rPr>
        <w:t xml:space="preserve"> ملاحظ</w:t>
      </w:r>
      <w:r w:rsidR="00511465">
        <w:rPr>
          <w:rtl/>
          <w:lang w:bidi="fa-IR"/>
        </w:rPr>
        <w:t>ه</w:t>
      </w:r>
      <w:r>
        <w:rPr>
          <w:rtl/>
          <w:lang w:bidi="fa-IR"/>
        </w:rPr>
        <w:t xml:space="preserve"> کن اینان از</w:t>
      </w:r>
      <w:r w:rsidR="00F22594">
        <w:rPr>
          <w:rtl/>
          <w:lang w:bidi="fa-IR"/>
        </w:rPr>
        <w:t xml:space="preserve"> </w:t>
      </w:r>
      <w:r w:rsidR="00BD74F0">
        <w:rPr>
          <w:rtl/>
          <w:lang w:bidi="fa-IR"/>
        </w:rPr>
        <w:t>یک طرف می</w:t>
      </w:r>
      <w:r>
        <w:rPr>
          <w:rtl/>
          <w:lang w:bidi="fa-IR"/>
        </w:rPr>
        <w:softHyphen/>
      </w:r>
      <w:r w:rsidR="00BD74F0">
        <w:rPr>
          <w:rtl/>
          <w:lang w:bidi="fa-IR"/>
        </w:rPr>
        <w:t xml:space="preserve">گویند امام همه جا حاضر و ناظر است و می‌شنود و او را بی‌قید و شرط می‌خوانند و </w:t>
      </w:r>
      <w:r w:rsidR="00BD74F0" w:rsidRPr="00D106B4">
        <w:rPr>
          <w:rFonts w:cs="KFGQPC Uthman Taha Naskh"/>
          <w:sz w:val="32"/>
          <w:szCs w:val="27"/>
          <w:rtl/>
        </w:rPr>
        <w:t>«يا صاح</w:t>
      </w:r>
      <w:r w:rsidRPr="00D106B4">
        <w:rPr>
          <w:rFonts w:cs="KFGQPC Uthman Taha Naskh"/>
          <w:sz w:val="32"/>
          <w:szCs w:val="27"/>
          <w:rtl/>
        </w:rPr>
        <w:t>ِ</w:t>
      </w:r>
      <w:r w:rsidR="00BD74F0" w:rsidRPr="00D106B4">
        <w:rPr>
          <w:rFonts w:cs="KFGQPC Uthman Taha Naskh"/>
          <w:sz w:val="32"/>
          <w:szCs w:val="27"/>
          <w:rtl/>
        </w:rPr>
        <w:t>ب</w:t>
      </w:r>
      <w:r w:rsidRPr="00D106B4">
        <w:rPr>
          <w:rFonts w:cs="KFGQPC Uthman Taha Naskh"/>
          <w:sz w:val="32"/>
          <w:szCs w:val="27"/>
          <w:rtl/>
        </w:rPr>
        <w:t>َ</w:t>
      </w:r>
      <w:r w:rsidR="00BD74F0" w:rsidRPr="00D106B4">
        <w:rPr>
          <w:rFonts w:cs="KFGQPC Uthman Taha Naskh"/>
          <w:sz w:val="32"/>
          <w:szCs w:val="27"/>
          <w:rtl/>
        </w:rPr>
        <w:t xml:space="preserve"> الزّ</w:t>
      </w:r>
      <w:r w:rsidRPr="00D106B4">
        <w:rPr>
          <w:rFonts w:cs="KFGQPC Uthman Taha Naskh"/>
          <w:sz w:val="32"/>
          <w:szCs w:val="27"/>
          <w:rtl/>
        </w:rPr>
        <w:t>َ</w:t>
      </w:r>
      <w:r w:rsidR="00BD74F0" w:rsidRPr="00D106B4">
        <w:rPr>
          <w:rFonts w:cs="KFGQPC Uthman Taha Naskh"/>
          <w:sz w:val="32"/>
          <w:szCs w:val="27"/>
          <w:rtl/>
        </w:rPr>
        <w:t>مان»</w:t>
      </w:r>
      <w:r w:rsidR="00BD74F0">
        <w:rPr>
          <w:rtl/>
          <w:lang w:bidi="fa-IR"/>
        </w:rPr>
        <w:t xml:space="preserve"> می‌گویند و پس از نمازها می‌ایستند به ایشان </w:t>
      </w:r>
      <w:r w:rsidR="00BD74F0" w:rsidRPr="00D106B4">
        <w:rPr>
          <w:rFonts w:cs="KFGQPC Uthman Taha Naskh"/>
          <w:sz w:val="32"/>
          <w:szCs w:val="27"/>
          <w:rtl/>
        </w:rPr>
        <w:t>«ا</w:t>
      </w:r>
      <w:r w:rsidRPr="00D106B4">
        <w:rPr>
          <w:rFonts w:cs="KFGQPC Uthman Taha Naskh"/>
          <w:sz w:val="32"/>
          <w:szCs w:val="27"/>
          <w:rtl/>
        </w:rPr>
        <w:t>َ</w:t>
      </w:r>
      <w:r w:rsidR="00BD74F0" w:rsidRPr="00D106B4">
        <w:rPr>
          <w:rFonts w:cs="KFGQPC Uthman Taha Naskh"/>
          <w:sz w:val="32"/>
          <w:szCs w:val="27"/>
          <w:rtl/>
        </w:rPr>
        <w:t>لس</w:t>
      </w:r>
      <w:r w:rsidRPr="00D106B4">
        <w:rPr>
          <w:rFonts w:cs="KFGQPC Uthman Taha Naskh"/>
          <w:sz w:val="32"/>
          <w:szCs w:val="27"/>
          <w:rtl/>
        </w:rPr>
        <w:t>َّ</w:t>
      </w:r>
      <w:r w:rsidR="00BD74F0" w:rsidRPr="00D106B4">
        <w:rPr>
          <w:rFonts w:cs="KFGQPC Uthman Taha Naskh"/>
          <w:sz w:val="32"/>
          <w:szCs w:val="27"/>
          <w:rtl/>
        </w:rPr>
        <w:t>لام</w:t>
      </w:r>
      <w:r w:rsidRPr="00D106B4">
        <w:rPr>
          <w:rFonts w:cs="KFGQPC Uthman Taha Naskh"/>
          <w:sz w:val="32"/>
          <w:szCs w:val="27"/>
          <w:rtl/>
        </w:rPr>
        <w:t>ُ</w:t>
      </w:r>
      <w:r w:rsidR="00BD74F0" w:rsidRPr="00D106B4">
        <w:rPr>
          <w:rFonts w:cs="KFGQPC Uthman Taha Naskh"/>
          <w:sz w:val="32"/>
          <w:szCs w:val="27"/>
          <w:rtl/>
        </w:rPr>
        <w:t xml:space="preserve"> ع</w:t>
      </w:r>
      <w:r w:rsidRPr="00D106B4">
        <w:rPr>
          <w:rFonts w:cs="KFGQPC Uthman Taha Naskh"/>
          <w:sz w:val="32"/>
          <w:szCs w:val="27"/>
          <w:rtl/>
        </w:rPr>
        <w:t>َ</w:t>
      </w:r>
      <w:r w:rsidR="00BD74F0" w:rsidRPr="00D106B4">
        <w:rPr>
          <w:rFonts w:cs="KFGQPC Uthman Taha Naskh"/>
          <w:sz w:val="32"/>
          <w:szCs w:val="27"/>
          <w:rtl/>
        </w:rPr>
        <w:t>ل</w:t>
      </w:r>
      <w:r w:rsidRPr="00D106B4">
        <w:rPr>
          <w:rFonts w:cs="KFGQPC Uthman Taha Naskh"/>
          <w:sz w:val="32"/>
          <w:szCs w:val="27"/>
          <w:rtl/>
        </w:rPr>
        <w:t>َ</w:t>
      </w:r>
      <w:r w:rsidR="00BD74F0" w:rsidRPr="00D106B4">
        <w:rPr>
          <w:rFonts w:cs="KFGQPC Uthman Taha Naskh"/>
          <w:sz w:val="32"/>
          <w:szCs w:val="27"/>
          <w:rtl/>
        </w:rPr>
        <w:t>ي</w:t>
      </w:r>
      <w:r w:rsidR="00B03F53" w:rsidRPr="00D106B4">
        <w:rPr>
          <w:rFonts w:cs="KFGQPC Uthman Taha Naskh"/>
          <w:sz w:val="32"/>
          <w:szCs w:val="27"/>
          <w:rtl/>
        </w:rPr>
        <w:t>ك</w:t>
      </w:r>
      <w:r w:rsidRPr="00D106B4">
        <w:rPr>
          <w:rFonts w:cs="KFGQPC Uthman Taha Naskh"/>
          <w:sz w:val="32"/>
          <w:szCs w:val="27"/>
          <w:rtl/>
        </w:rPr>
        <w:t>َ</w:t>
      </w:r>
      <w:r w:rsidR="00BD74F0" w:rsidRPr="00D106B4">
        <w:rPr>
          <w:rFonts w:cs="KFGQPC Uthman Taha Naskh"/>
          <w:sz w:val="32"/>
          <w:szCs w:val="27"/>
          <w:rtl/>
        </w:rPr>
        <w:t>»</w:t>
      </w:r>
      <w:r w:rsidR="00BD74F0">
        <w:rPr>
          <w:rtl/>
          <w:lang w:bidi="fa-IR"/>
        </w:rPr>
        <w:t xml:space="preserve"> می‌گویند و</w:t>
      </w:r>
      <w:r w:rsidR="00F22594">
        <w:rPr>
          <w:rtl/>
          <w:lang w:bidi="fa-IR"/>
        </w:rPr>
        <w:t xml:space="preserve"> </w:t>
      </w:r>
      <w:r w:rsidR="00923C8F">
        <w:rPr>
          <w:rtl/>
          <w:lang w:bidi="fa-IR"/>
        </w:rPr>
        <w:t>اعتقاد دارند امام از</w:t>
      </w:r>
      <w:r w:rsidR="00F22594">
        <w:rPr>
          <w:rtl/>
          <w:lang w:bidi="fa-IR"/>
        </w:rPr>
        <w:t xml:space="preserve"> ا</w:t>
      </w:r>
      <w:r w:rsidR="00752986">
        <w:rPr>
          <w:rtl/>
          <w:lang w:bidi="fa-IR"/>
        </w:rPr>
        <w:t>حوال</w:t>
      </w:r>
      <w:r w:rsidR="009F7CAF">
        <w:rPr>
          <w:rtl/>
          <w:lang w:bidi="fa-IR"/>
        </w:rPr>
        <w:t xml:space="preserve"> آن‌ها </w:t>
      </w:r>
      <w:r w:rsidR="00752986">
        <w:rPr>
          <w:rtl/>
          <w:lang w:bidi="fa-IR"/>
        </w:rPr>
        <w:t>بی‌خبر نیست و از طرف دیگر معتقدند امام حاضر و ن</w:t>
      </w:r>
      <w:r w:rsidR="00B03F53">
        <w:rPr>
          <w:rtl/>
          <w:lang w:bidi="fa-IR"/>
        </w:rPr>
        <w:t xml:space="preserve">اظر نیست لذا می‌گویند </w:t>
      </w:r>
      <w:r w:rsidR="006D395A">
        <w:rPr>
          <w:rtl/>
          <w:lang w:bidi="fa-IR"/>
        </w:rPr>
        <w:t xml:space="preserve">خدایا، </w:t>
      </w:r>
      <w:r w:rsidR="00B03F53">
        <w:rPr>
          <w:rtl/>
          <w:lang w:bidi="fa-IR"/>
        </w:rPr>
        <w:t>سلا</w:t>
      </w:r>
      <w:r w:rsidR="00752986">
        <w:rPr>
          <w:rtl/>
          <w:lang w:bidi="fa-IR"/>
        </w:rPr>
        <w:t>م</w:t>
      </w:r>
      <w:r w:rsidR="00B03F53">
        <w:rPr>
          <w:rtl/>
          <w:lang w:bidi="fa-IR"/>
        </w:rPr>
        <w:t xml:space="preserve"> م</w:t>
      </w:r>
      <w:r w:rsidR="00752986">
        <w:rPr>
          <w:rtl/>
          <w:lang w:bidi="fa-IR"/>
        </w:rPr>
        <w:t>ا را به او برسان</w:t>
      </w:r>
      <w:r w:rsidR="00175FCB">
        <w:rPr>
          <w:rtl/>
          <w:lang w:bidi="fa-IR"/>
        </w:rPr>
        <w:t>!</w:t>
      </w:r>
    </w:p>
    <w:tbl>
      <w:tblPr>
        <w:bidiVisual/>
        <w:tblW w:w="0" w:type="auto"/>
        <w:jc w:val="center"/>
        <w:tblInd w:w="1099" w:type="dxa"/>
        <w:tblLook w:val="04A0" w:firstRow="1" w:lastRow="0" w:firstColumn="1" w:lastColumn="0" w:noHBand="0" w:noVBand="1"/>
      </w:tblPr>
      <w:tblGrid>
        <w:gridCol w:w="2695"/>
        <w:gridCol w:w="2691"/>
      </w:tblGrid>
      <w:tr w:rsidR="00860584" w:rsidTr="00284684">
        <w:trPr>
          <w:jc w:val="center"/>
        </w:trPr>
        <w:tc>
          <w:tcPr>
            <w:tcW w:w="2695" w:type="dxa"/>
          </w:tcPr>
          <w:p w:rsidR="00860584" w:rsidRDefault="00860584" w:rsidP="00CB5D80">
            <w:pPr>
              <w:jc w:val="center"/>
              <w:rPr>
                <w:rtl/>
                <w:lang w:bidi="fa-IR"/>
              </w:rPr>
            </w:pPr>
            <w:r>
              <w:rPr>
                <w:rtl/>
                <w:lang w:bidi="fa-IR"/>
              </w:rPr>
              <w:t>قربان شوم خدا را</w:t>
            </w:r>
          </w:p>
        </w:tc>
        <w:tc>
          <w:tcPr>
            <w:tcW w:w="2691" w:type="dxa"/>
          </w:tcPr>
          <w:p w:rsidR="00860584" w:rsidRDefault="00860584" w:rsidP="00CB5D80">
            <w:pPr>
              <w:ind w:firstLine="284"/>
              <w:jc w:val="center"/>
              <w:rPr>
                <w:rtl/>
                <w:lang w:bidi="fa-IR"/>
              </w:rPr>
            </w:pPr>
            <w:r>
              <w:rPr>
                <w:rtl/>
                <w:lang w:bidi="fa-IR"/>
              </w:rPr>
              <w:t>یک بام و دو هو</w:t>
            </w:r>
            <w:r w:rsidR="00923C8F">
              <w:rPr>
                <w:rtl/>
                <w:lang w:bidi="fa-IR"/>
              </w:rPr>
              <w:t>ا</w:t>
            </w:r>
            <w:r>
              <w:rPr>
                <w:rtl/>
                <w:lang w:bidi="fa-IR"/>
              </w:rPr>
              <w:t xml:space="preserve"> را</w:t>
            </w:r>
            <w:r w:rsidR="00175FCB">
              <w:rPr>
                <w:rtl/>
                <w:lang w:bidi="fa-IR"/>
              </w:rPr>
              <w:t>!</w:t>
            </w:r>
          </w:p>
        </w:tc>
      </w:tr>
    </w:tbl>
    <w:p w:rsidR="0021405D" w:rsidRDefault="00752986" w:rsidP="00CB2E32">
      <w:pPr>
        <w:ind w:firstLine="284"/>
        <w:jc w:val="both"/>
        <w:rPr>
          <w:rtl/>
          <w:lang w:bidi="fa-IR"/>
        </w:rPr>
      </w:pPr>
      <w:r>
        <w:rPr>
          <w:rtl/>
          <w:lang w:bidi="fa-IR"/>
        </w:rPr>
        <w:t xml:space="preserve">در دعای عهد که پس از زیارت فوق آمده و سند آن </w:t>
      </w:r>
      <w:r w:rsidR="00502AF4">
        <w:rPr>
          <w:rtl/>
          <w:lang w:bidi="fa-IR"/>
        </w:rPr>
        <w:t>معلوم نیست، می‌خواهد با امامِ ناپیدای نا</w:t>
      </w:r>
      <w:r>
        <w:rPr>
          <w:rtl/>
          <w:lang w:bidi="fa-IR"/>
        </w:rPr>
        <w:t>دیده بیعت کند و می‌گوید اگر قبل از ظهور امام م</w:t>
      </w:r>
      <w:r w:rsidR="00502AF4">
        <w:rPr>
          <w:rtl/>
          <w:lang w:bidi="fa-IR"/>
        </w:rPr>
        <w:t>ُ</w:t>
      </w:r>
      <w:r>
        <w:rPr>
          <w:rtl/>
          <w:lang w:bidi="fa-IR"/>
        </w:rPr>
        <w:t xml:space="preserve">ردم </w:t>
      </w:r>
      <w:r w:rsidRPr="00D106B4">
        <w:rPr>
          <w:rFonts w:cs="KFGQPC Uthman Taha Naskh"/>
          <w:sz w:val="32"/>
          <w:szCs w:val="27"/>
          <w:rtl/>
        </w:rPr>
        <w:t>«ف</w:t>
      </w:r>
      <w:r w:rsidR="00502AF4" w:rsidRPr="00D106B4">
        <w:rPr>
          <w:rFonts w:cs="KFGQPC Uthman Taha Naskh"/>
          <w:sz w:val="32"/>
          <w:szCs w:val="27"/>
          <w:rtl/>
        </w:rPr>
        <w:t>َ</w:t>
      </w:r>
      <w:r w:rsidRPr="00D106B4">
        <w:rPr>
          <w:rFonts w:cs="KFGQPC Uthman Taha Naskh"/>
          <w:sz w:val="32"/>
          <w:szCs w:val="27"/>
          <w:rtl/>
        </w:rPr>
        <w:t>أ</w:t>
      </w:r>
      <w:r w:rsidR="00502AF4" w:rsidRPr="00D106B4">
        <w:rPr>
          <w:rFonts w:cs="KFGQPC Uthman Taha Naskh"/>
          <w:sz w:val="32"/>
          <w:szCs w:val="27"/>
          <w:rtl/>
        </w:rPr>
        <w:t>َ</w:t>
      </w:r>
      <w:r w:rsidRPr="00D106B4">
        <w:rPr>
          <w:rFonts w:cs="KFGQPC Uthman Taha Naskh"/>
          <w:sz w:val="32"/>
          <w:szCs w:val="27"/>
          <w:rtl/>
        </w:rPr>
        <w:t>خ</w:t>
      </w:r>
      <w:r w:rsidR="0001681B">
        <w:rPr>
          <w:rFonts w:cs="KFGQPC Uthman Taha Naskh" w:hint="cs"/>
          <w:sz w:val="32"/>
          <w:szCs w:val="27"/>
          <w:rtl/>
        </w:rPr>
        <w:t>ْ</w:t>
      </w:r>
      <w:r w:rsidRPr="00D106B4">
        <w:rPr>
          <w:rFonts w:cs="KFGQPC Uthman Taha Naskh"/>
          <w:sz w:val="32"/>
          <w:szCs w:val="27"/>
          <w:rtl/>
        </w:rPr>
        <w:t>ر</w:t>
      </w:r>
      <w:r w:rsidR="00502AF4" w:rsidRPr="00D106B4">
        <w:rPr>
          <w:rFonts w:cs="KFGQPC Uthman Taha Naskh"/>
          <w:sz w:val="32"/>
          <w:szCs w:val="27"/>
          <w:rtl/>
        </w:rPr>
        <w:t>ِ</w:t>
      </w:r>
      <w:r w:rsidRPr="00D106B4">
        <w:rPr>
          <w:rFonts w:cs="KFGQPC Uthman Taha Naskh"/>
          <w:sz w:val="32"/>
          <w:szCs w:val="27"/>
          <w:rtl/>
        </w:rPr>
        <w:t>ج</w:t>
      </w:r>
      <w:r w:rsidR="0001681B">
        <w:rPr>
          <w:rFonts w:cs="KFGQPC Uthman Taha Naskh" w:hint="cs"/>
          <w:sz w:val="32"/>
          <w:szCs w:val="27"/>
          <w:rtl/>
        </w:rPr>
        <w:t>ْ</w:t>
      </w:r>
      <w:r w:rsidRPr="00D106B4">
        <w:rPr>
          <w:rFonts w:cs="KFGQPC Uthman Taha Naskh"/>
          <w:sz w:val="32"/>
          <w:szCs w:val="27"/>
          <w:rtl/>
        </w:rPr>
        <w:t>ن</w:t>
      </w:r>
      <w:r w:rsidR="0001681B">
        <w:rPr>
          <w:rFonts w:cs="KFGQPC Uthman Taha Naskh" w:hint="cs"/>
          <w:sz w:val="32"/>
          <w:szCs w:val="27"/>
          <w:rtl/>
        </w:rPr>
        <w:t>ِ</w:t>
      </w:r>
      <w:r w:rsidRPr="00D106B4">
        <w:rPr>
          <w:rFonts w:cs="KFGQPC Uthman Taha Naskh"/>
          <w:sz w:val="32"/>
          <w:szCs w:val="27"/>
          <w:rtl/>
        </w:rPr>
        <w:t>ي</w:t>
      </w:r>
      <w:r w:rsidR="0001681B">
        <w:rPr>
          <w:rFonts w:cs="KFGQPC Uthman Taha Naskh" w:hint="cs"/>
          <w:sz w:val="32"/>
          <w:szCs w:val="27"/>
          <w:rtl/>
        </w:rPr>
        <w:t>ْ</w:t>
      </w:r>
      <w:r w:rsidRPr="00D106B4">
        <w:rPr>
          <w:rFonts w:cs="KFGQPC Uthman Taha Naskh"/>
          <w:sz w:val="32"/>
          <w:szCs w:val="27"/>
          <w:rtl/>
        </w:rPr>
        <w:t xml:space="preserve"> م</w:t>
      </w:r>
      <w:r w:rsidR="00502AF4" w:rsidRPr="00D106B4">
        <w:rPr>
          <w:rFonts w:cs="KFGQPC Uthman Taha Naskh"/>
          <w:sz w:val="32"/>
          <w:szCs w:val="27"/>
          <w:rtl/>
        </w:rPr>
        <w:t>ِ</w:t>
      </w:r>
      <w:r w:rsidRPr="00D106B4">
        <w:rPr>
          <w:rFonts w:cs="KFGQPC Uthman Taha Naskh"/>
          <w:sz w:val="32"/>
          <w:szCs w:val="27"/>
          <w:rtl/>
        </w:rPr>
        <w:t>ن</w:t>
      </w:r>
      <w:r w:rsidR="0001681B">
        <w:rPr>
          <w:rFonts w:cs="KFGQPC Uthman Taha Naskh" w:hint="cs"/>
          <w:sz w:val="32"/>
          <w:szCs w:val="27"/>
          <w:rtl/>
        </w:rPr>
        <w:t>ْ</w:t>
      </w:r>
      <w:r w:rsidRPr="00D106B4">
        <w:rPr>
          <w:rFonts w:cs="KFGQPC Uthman Taha Naskh"/>
          <w:sz w:val="32"/>
          <w:szCs w:val="27"/>
          <w:rtl/>
        </w:rPr>
        <w:t xml:space="preserve"> ق</w:t>
      </w:r>
      <w:r w:rsidR="00502AF4" w:rsidRPr="00D106B4">
        <w:rPr>
          <w:rFonts w:cs="KFGQPC Uthman Taha Naskh"/>
          <w:sz w:val="32"/>
          <w:szCs w:val="27"/>
          <w:rtl/>
        </w:rPr>
        <w:t>َ</w:t>
      </w:r>
      <w:r w:rsidRPr="00D106B4">
        <w:rPr>
          <w:rFonts w:cs="KFGQPC Uthman Taha Naskh"/>
          <w:sz w:val="32"/>
          <w:szCs w:val="27"/>
          <w:rtl/>
        </w:rPr>
        <w:t>ب</w:t>
      </w:r>
      <w:r w:rsidR="0001681B">
        <w:rPr>
          <w:rFonts w:cs="KFGQPC Uthman Taha Naskh" w:hint="cs"/>
          <w:sz w:val="32"/>
          <w:szCs w:val="27"/>
          <w:rtl/>
        </w:rPr>
        <w:t>ْ</w:t>
      </w:r>
      <w:r w:rsidRPr="00D106B4">
        <w:rPr>
          <w:rFonts w:cs="KFGQPC Uthman Taha Naskh"/>
          <w:sz w:val="32"/>
          <w:szCs w:val="27"/>
          <w:rtl/>
        </w:rPr>
        <w:t>ر</w:t>
      </w:r>
      <w:r w:rsidR="0001681B">
        <w:rPr>
          <w:rFonts w:cs="KFGQPC Uthman Taha Naskh" w:hint="cs"/>
          <w:sz w:val="32"/>
          <w:szCs w:val="27"/>
          <w:rtl/>
        </w:rPr>
        <w:t>ِ</w:t>
      </w:r>
      <w:r w:rsidRPr="00D106B4">
        <w:rPr>
          <w:rFonts w:cs="KFGQPC Uthman Taha Naskh"/>
          <w:sz w:val="32"/>
          <w:szCs w:val="27"/>
          <w:rtl/>
        </w:rPr>
        <w:t>ي</w:t>
      </w:r>
      <w:r w:rsidR="0001681B">
        <w:rPr>
          <w:rFonts w:cs="KFGQPC Uthman Taha Naskh" w:hint="cs"/>
          <w:sz w:val="32"/>
          <w:szCs w:val="27"/>
          <w:rtl/>
        </w:rPr>
        <w:t>ْ</w:t>
      </w:r>
      <w:r w:rsidRPr="00D106B4">
        <w:rPr>
          <w:rFonts w:cs="KFGQPC Uthman Taha Naskh"/>
          <w:sz w:val="32"/>
          <w:szCs w:val="27"/>
          <w:rtl/>
        </w:rPr>
        <w:t xml:space="preserve"> م</w:t>
      </w:r>
      <w:r w:rsidR="00502AF4" w:rsidRPr="00D106B4">
        <w:rPr>
          <w:rFonts w:cs="KFGQPC Uthman Taha Naskh"/>
          <w:sz w:val="32"/>
          <w:szCs w:val="27"/>
          <w:rtl/>
        </w:rPr>
        <w:t>ُ</w:t>
      </w:r>
      <w:r w:rsidRPr="00D106B4">
        <w:rPr>
          <w:rFonts w:cs="KFGQPC Uthman Taha Naskh"/>
          <w:sz w:val="32"/>
          <w:szCs w:val="27"/>
          <w:rtl/>
        </w:rPr>
        <w:t>ؤ</w:t>
      </w:r>
      <w:r w:rsidR="0001681B">
        <w:rPr>
          <w:rFonts w:cs="KFGQPC Uthman Taha Naskh" w:hint="cs"/>
          <w:sz w:val="32"/>
          <w:szCs w:val="27"/>
          <w:rtl/>
        </w:rPr>
        <w:t>ْ</w:t>
      </w:r>
      <w:r w:rsidR="006844E9" w:rsidRPr="00D106B4">
        <w:rPr>
          <w:rFonts w:cs="KFGQPC Uthman Taha Naskh"/>
          <w:sz w:val="32"/>
          <w:szCs w:val="27"/>
          <w:rtl/>
        </w:rPr>
        <w:t>ت</w:t>
      </w:r>
      <w:r w:rsidR="00502AF4" w:rsidRPr="00D106B4">
        <w:rPr>
          <w:rFonts w:cs="KFGQPC Uthman Taha Naskh"/>
          <w:sz w:val="32"/>
          <w:szCs w:val="27"/>
          <w:rtl/>
        </w:rPr>
        <w:t>َ</w:t>
      </w:r>
      <w:r w:rsidR="006844E9" w:rsidRPr="00D106B4">
        <w:rPr>
          <w:rFonts w:cs="KFGQPC Uthman Taha Naskh"/>
          <w:sz w:val="32"/>
          <w:szCs w:val="27"/>
          <w:rtl/>
        </w:rPr>
        <w:t>ز</w:t>
      </w:r>
      <w:r w:rsidR="00502AF4" w:rsidRPr="00D106B4">
        <w:rPr>
          <w:rFonts w:cs="KFGQPC Uthman Taha Naskh"/>
          <w:sz w:val="32"/>
          <w:szCs w:val="27"/>
          <w:rtl/>
        </w:rPr>
        <w:t>ِ</w:t>
      </w:r>
      <w:r w:rsidR="006844E9" w:rsidRPr="00D106B4">
        <w:rPr>
          <w:rFonts w:cs="KFGQPC Uthman Taha Naskh"/>
          <w:sz w:val="32"/>
          <w:szCs w:val="27"/>
          <w:rtl/>
        </w:rPr>
        <w:t>راً ك</w:t>
      </w:r>
      <w:r w:rsidR="00502AF4" w:rsidRPr="00D106B4">
        <w:rPr>
          <w:rFonts w:cs="KFGQPC Uthman Taha Naskh"/>
          <w:sz w:val="32"/>
          <w:szCs w:val="27"/>
          <w:rtl/>
        </w:rPr>
        <w:t>َ</w:t>
      </w:r>
      <w:r w:rsidR="006844E9" w:rsidRPr="00D106B4">
        <w:rPr>
          <w:rFonts w:cs="KFGQPC Uthman Taha Naskh"/>
          <w:sz w:val="32"/>
          <w:szCs w:val="27"/>
          <w:rtl/>
        </w:rPr>
        <w:t>ف</w:t>
      </w:r>
      <w:r w:rsidR="00502AF4" w:rsidRPr="00D106B4">
        <w:rPr>
          <w:rFonts w:cs="KFGQPC Uthman Taha Naskh"/>
          <w:sz w:val="32"/>
          <w:szCs w:val="27"/>
          <w:rtl/>
        </w:rPr>
        <w:t>َ</w:t>
      </w:r>
      <w:r w:rsidR="006844E9" w:rsidRPr="00D106B4">
        <w:rPr>
          <w:rFonts w:cs="KFGQPC Uthman Taha Naskh"/>
          <w:sz w:val="32"/>
          <w:szCs w:val="27"/>
          <w:rtl/>
        </w:rPr>
        <w:t>ن</w:t>
      </w:r>
      <w:r w:rsidR="0001681B">
        <w:rPr>
          <w:rFonts w:cs="KFGQPC Uthman Taha Naskh" w:hint="cs"/>
          <w:sz w:val="32"/>
          <w:szCs w:val="27"/>
          <w:rtl/>
        </w:rPr>
        <w:t>ِ</w:t>
      </w:r>
      <w:r w:rsidR="006844E9" w:rsidRPr="00D106B4">
        <w:rPr>
          <w:rFonts w:cs="KFGQPC Uthman Taha Naskh"/>
          <w:sz w:val="32"/>
          <w:szCs w:val="27"/>
          <w:rtl/>
        </w:rPr>
        <w:t>ي ش</w:t>
      </w:r>
      <w:r w:rsidR="0001681B">
        <w:rPr>
          <w:rFonts w:cs="KFGQPC Uthman Taha Naskh" w:hint="cs"/>
          <w:sz w:val="32"/>
          <w:szCs w:val="27"/>
          <w:rtl/>
        </w:rPr>
        <w:t>َ</w:t>
      </w:r>
      <w:r w:rsidR="006844E9" w:rsidRPr="00D106B4">
        <w:rPr>
          <w:rFonts w:cs="KFGQPC Uthman Taha Naskh"/>
          <w:sz w:val="32"/>
          <w:szCs w:val="27"/>
          <w:rtl/>
        </w:rPr>
        <w:t>اه</w:t>
      </w:r>
      <w:r w:rsidR="00502AF4" w:rsidRPr="00D106B4">
        <w:rPr>
          <w:rFonts w:cs="KFGQPC Uthman Taha Naskh"/>
          <w:sz w:val="32"/>
          <w:szCs w:val="27"/>
          <w:rtl/>
        </w:rPr>
        <w:t>ِ</w:t>
      </w:r>
      <w:r w:rsidR="006844E9" w:rsidRPr="00D106B4">
        <w:rPr>
          <w:rFonts w:cs="KFGQPC Uthman Taha Naskh"/>
          <w:sz w:val="32"/>
          <w:szCs w:val="27"/>
          <w:rtl/>
        </w:rPr>
        <w:t>راً س</w:t>
      </w:r>
      <w:r w:rsidR="00502AF4" w:rsidRPr="00D106B4">
        <w:rPr>
          <w:rFonts w:cs="KFGQPC Uthman Taha Naskh"/>
          <w:sz w:val="32"/>
          <w:szCs w:val="27"/>
          <w:rtl/>
        </w:rPr>
        <w:t>َ</w:t>
      </w:r>
      <w:r w:rsidR="006844E9" w:rsidRPr="00D106B4">
        <w:rPr>
          <w:rFonts w:cs="KFGQPC Uthman Taha Naskh"/>
          <w:sz w:val="32"/>
          <w:szCs w:val="27"/>
          <w:rtl/>
        </w:rPr>
        <w:t>ي</w:t>
      </w:r>
      <w:r w:rsidR="0001681B">
        <w:rPr>
          <w:rFonts w:cs="KFGQPC Uthman Taha Naskh" w:hint="cs"/>
          <w:sz w:val="32"/>
          <w:szCs w:val="27"/>
          <w:rtl/>
        </w:rPr>
        <w:t>ْ</w:t>
      </w:r>
      <w:r w:rsidR="006844E9" w:rsidRPr="00D106B4">
        <w:rPr>
          <w:rFonts w:cs="KFGQPC Uthman Taha Naskh"/>
          <w:sz w:val="32"/>
          <w:szCs w:val="27"/>
          <w:rtl/>
        </w:rPr>
        <w:t>ف</w:t>
      </w:r>
      <w:r w:rsidR="0001681B">
        <w:rPr>
          <w:rFonts w:cs="KFGQPC Uthman Taha Naskh" w:hint="cs"/>
          <w:sz w:val="32"/>
          <w:szCs w:val="27"/>
          <w:rtl/>
        </w:rPr>
        <w:t>ِ</w:t>
      </w:r>
      <w:r w:rsidR="006844E9" w:rsidRPr="00D106B4">
        <w:rPr>
          <w:rFonts w:cs="KFGQPC Uthman Taha Naskh"/>
          <w:sz w:val="32"/>
          <w:szCs w:val="27"/>
          <w:rtl/>
        </w:rPr>
        <w:t>ي م</w:t>
      </w:r>
      <w:r w:rsidR="00502AF4" w:rsidRPr="00D106B4">
        <w:rPr>
          <w:rFonts w:cs="KFGQPC Uthman Taha Naskh"/>
          <w:sz w:val="32"/>
          <w:szCs w:val="27"/>
          <w:rtl/>
        </w:rPr>
        <w:t>ُ</w:t>
      </w:r>
      <w:r w:rsidR="006844E9" w:rsidRPr="00D106B4">
        <w:rPr>
          <w:rFonts w:cs="KFGQPC Uthman Taha Naskh"/>
          <w:sz w:val="32"/>
          <w:szCs w:val="27"/>
          <w:rtl/>
        </w:rPr>
        <w:t>ج</w:t>
      </w:r>
      <w:r w:rsidR="00502AF4" w:rsidRPr="00D106B4">
        <w:rPr>
          <w:rFonts w:cs="KFGQPC Uthman Taha Naskh"/>
          <w:sz w:val="32"/>
          <w:szCs w:val="27"/>
          <w:rtl/>
        </w:rPr>
        <w:t>َرِّ</w:t>
      </w:r>
      <w:r w:rsidR="006844E9" w:rsidRPr="00D106B4">
        <w:rPr>
          <w:rFonts w:cs="KFGQPC Uthman Taha Naskh"/>
          <w:sz w:val="32"/>
          <w:szCs w:val="27"/>
          <w:rtl/>
        </w:rPr>
        <w:t>داً ق</w:t>
      </w:r>
      <w:r w:rsidR="00502AF4" w:rsidRPr="00D106B4">
        <w:rPr>
          <w:rFonts w:cs="KFGQPC Uthman Taha Naskh"/>
          <w:sz w:val="32"/>
          <w:szCs w:val="27"/>
          <w:rtl/>
        </w:rPr>
        <w:t>َ</w:t>
      </w:r>
      <w:r w:rsidR="006844E9" w:rsidRPr="00D106B4">
        <w:rPr>
          <w:rFonts w:cs="KFGQPC Uthman Taha Naskh"/>
          <w:sz w:val="32"/>
          <w:szCs w:val="27"/>
          <w:rtl/>
        </w:rPr>
        <w:t>ناتي»</w:t>
      </w:r>
      <w:r w:rsidR="006844E9">
        <w:rPr>
          <w:rtl/>
          <w:lang w:bidi="fa-IR"/>
        </w:rPr>
        <w:t xml:space="preserve"> «پس مرا</w:t>
      </w:r>
      <w:r w:rsidR="00860584">
        <w:rPr>
          <w:rtl/>
          <w:lang w:bidi="fa-IR"/>
        </w:rPr>
        <w:t xml:space="preserve"> </w:t>
      </w:r>
      <w:r w:rsidR="006844E9">
        <w:rPr>
          <w:rtl/>
          <w:lang w:bidi="fa-IR"/>
        </w:rPr>
        <w:t>از قبرم برون آر</w:t>
      </w:r>
      <w:r w:rsidR="001969BB" w:rsidRPr="001969BB">
        <w:rPr>
          <w:rtl/>
          <w:lang w:bidi="fa-IR"/>
        </w:rPr>
        <w:t xml:space="preserve"> در حالی‌که </w:t>
      </w:r>
      <w:r w:rsidR="006844E9">
        <w:rPr>
          <w:rtl/>
          <w:lang w:bidi="fa-IR"/>
        </w:rPr>
        <w:t xml:space="preserve">کفن پوشیده شمشیرم را کشیده‌ام و نیزه‌ام را آماده </w:t>
      </w:r>
      <w:r w:rsidR="00502AF4">
        <w:rPr>
          <w:rtl/>
          <w:lang w:bidi="fa-IR"/>
        </w:rPr>
        <w:t xml:space="preserve">به </w:t>
      </w:r>
      <w:r w:rsidR="006844E9">
        <w:rPr>
          <w:rtl/>
          <w:lang w:bidi="fa-IR"/>
        </w:rPr>
        <w:t>دست گرفته‌ام</w:t>
      </w:r>
      <w:r w:rsidR="00C162D6">
        <w:rPr>
          <w:rtl/>
          <w:lang w:bidi="fa-IR"/>
        </w:rPr>
        <w:t>!»</w:t>
      </w:r>
      <w:r w:rsidR="006844E9">
        <w:rPr>
          <w:rtl/>
          <w:lang w:bidi="fa-IR"/>
        </w:rPr>
        <w:t xml:space="preserve"> جالب است که نمی‌داند زمانی که امام</w:t>
      </w:r>
      <w:r w:rsidR="00860584">
        <w:rPr>
          <w:rtl/>
          <w:lang w:bidi="fa-IR"/>
        </w:rPr>
        <w:t xml:space="preserve"> ظهور کند دیگر شمشیر و نیزه هیچ</w:t>
      </w:r>
      <w:r w:rsidR="006844E9">
        <w:rPr>
          <w:rtl/>
          <w:lang w:bidi="fa-IR"/>
        </w:rPr>
        <w:t xml:space="preserve"> مصرفی ندارد و به</w:t>
      </w:r>
      <w:r w:rsidR="00502AF4">
        <w:rPr>
          <w:rtl/>
          <w:lang w:bidi="fa-IR"/>
        </w:rPr>
        <w:t xml:space="preserve"> </w:t>
      </w:r>
      <w:r w:rsidR="006844E9">
        <w:rPr>
          <w:rtl/>
          <w:lang w:bidi="fa-IR"/>
        </w:rPr>
        <w:t>کار نمی‌آید</w:t>
      </w:r>
      <w:r w:rsidR="001969BB">
        <w:rPr>
          <w:rtl/>
          <w:lang w:bidi="fa-IR"/>
        </w:rPr>
        <w:t xml:space="preserve"> امّا </w:t>
      </w:r>
      <w:r w:rsidR="006844E9">
        <w:rPr>
          <w:rtl/>
          <w:lang w:bidi="fa-IR"/>
        </w:rPr>
        <w:t>مهم</w:t>
      </w:r>
      <w:r w:rsidR="00F22594">
        <w:rPr>
          <w:rtl/>
          <w:lang w:bidi="fa-IR"/>
        </w:rPr>
        <w:t>‌</w:t>
      </w:r>
      <w:r w:rsidR="006844E9">
        <w:rPr>
          <w:rtl/>
          <w:lang w:bidi="fa-IR"/>
        </w:rPr>
        <w:t>تر</w:t>
      </w:r>
      <w:r w:rsidR="001969BB" w:rsidRPr="001969BB">
        <w:rPr>
          <w:rtl/>
          <w:lang w:bidi="fa-IR"/>
        </w:rPr>
        <w:t xml:space="preserve"> این‌که </w:t>
      </w:r>
      <w:r w:rsidR="006844E9">
        <w:rPr>
          <w:rtl/>
          <w:lang w:bidi="fa-IR"/>
        </w:rPr>
        <w:t>تصوّر می‌کند</w:t>
      </w:r>
      <w:r w:rsidR="00502AF4">
        <w:rPr>
          <w:rtl/>
          <w:lang w:bidi="fa-IR"/>
        </w:rPr>
        <w:t xml:space="preserve"> خدا</w:t>
      </w:r>
      <w:r w:rsidR="00860584">
        <w:rPr>
          <w:rtl/>
          <w:lang w:bidi="fa-IR"/>
        </w:rPr>
        <w:t xml:space="preserve"> إذن ب</w:t>
      </w:r>
      <w:r w:rsidR="00502AF4">
        <w:rPr>
          <w:rtl/>
          <w:lang w:bidi="fa-IR"/>
        </w:rPr>
        <w:t>ازگشت به دنیای فانی را می‌دهد و</w:t>
      </w:r>
      <w:r w:rsidR="0001681B">
        <w:rPr>
          <w:rFonts w:hint="cs"/>
          <w:rtl/>
          <w:lang w:bidi="fa-IR"/>
        </w:rPr>
        <w:t xml:space="preserve"> </w:t>
      </w:r>
      <w:r w:rsidR="00502AF4">
        <w:rPr>
          <w:rtl/>
          <w:lang w:bidi="fa-IR"/>
        </w:rPr>
        <w:t>نمی‌داندکه خدا در</w:t>
      </w:r>
      <w:r w:rsidR="0001681B">
        <w:rPr>
          <w:rFonts w:hint="cs"/>
          <w:rtl/>
          <w:lang w:bidi="fa-IR"/>
        </w:rPr>
        <w:t xml:space="preserve"> </w:t>
      </w:r>
      <w:r w:rsidR="00860584">
        <w:rPr>
          <w:rtl/>
          <w:lang w:bidi="fa-IR"/>
        </w:rPr>
        <w:t>جواب</w:t>
      </w:r>
      <w:r w:rsidR="006844E9">
        <w:rPr>
          <w:rtl/>
          <w:lang w:bidi="fa-IR"/>
        </w:rPr>
        <w:t xml:space="preserve"> کسی‌که می‌خواهد به دنیای</w:t>
      </w:r>
      <w:r w:rsidR="00502AF4">
        <w:rPr>
          <w:rtl/>
          <w:lang w:bidi="fa-IR"/>
        </w:rPr>
        <w:t xml:space="preserve"> ما باز</w:t>
      </w:r>
      <w:r w:rsidR="006844E9">
        <w:rPr>
          <w:rtl/>
          <w:lang w:bidi="fa-IR"/>
        </w:rPr>
        <w:t>گردد می‌فرماید:</w:t>
      </w:r>
      <w:r w:rsidR="00860584">
        <w:rPr>
          <w:rtl/>
          <w:lang w:bidi="fa-IR"/>
        </w:rPr>
        <w:t xml:space="preserve"> </w:t>
      </w:r>
      <w:r w:rsidR="00A31435">
        <w:rPr>
          <w:rFonts w:ascii="KFGQPC Uthman Taha Naskh" w:cs="KFGQPC Uthman Taha Naskh"/>
          <w:rtl/>
          <w:lang w:bidi="fa-IR"/>
        </w:rPr>
        <w:t>﴿</w:t>
      </w:r>
      <w:r w:rsidR="00CB2E32" w:rsidRPr="00CB2E32">
        <w:rPr>
          <w:rStyle w:val="Char5"/>
          <w:rtl/>
          <w:lang w:bidi="fa-IR"/>
        </w:rPr>
        <w:t>كَلَّآۚ إِنَّهَا كَلِمَةٌ هُوَ قَآئِلُهَاۖ وَمِن وَرَآئِهِم بَرۡزَخٌ إِلَىٰ يَوۡمِ يُبۡعَثُونَ ١٠٠</w:t>
      </w:r>
      <w:r w:rsidR="00A31435" w:rsidRPr="00A31435">
        <w:rPr>
          <w:rStyle w:val="Char5"/>
          <w:rFonts w:cs="KFGQPC Uthman Taha Naskh"/>
          <w:rtl/>
          <w:lang w:bidi="fa-IR"/>
        </w:rPr>
        <w:t>﴾</w:t>
      </w:r>
      <w:r w:rsidR="00CB2E32">
        <w:rPr>
          <w:rFonts w:ascii="KFGQPC Uthman Taha Naskh" w:cs="KFGQPC Uthman Taha Naskh"/>
          <w:rtl/>
          <w:lang w:bidi="fa-IR"/>
        </w:rPr>
        <w:t xml:space="preserve"> </w:t>
      </w:r>
      <w:r w:rsidR="00CB2E32" w:rsidRPr="001D4896">
        <w:rPr>
          <w:rStyle w:val="Char4"/>
          <w:rtl/>
        </w:rPr>
        <w:t>[المؤمنون</w:t>
      </w:r>
      <w:r w:rsidR="00A76146" w:rsidRPr="001D4896">
        <w:rPr>
          <w:rStyle w:val="Char4"/>
          <w:rtl/>
        </w:rPr>
        <w:t>:</w:t>
      </w:r>
      <w:r w:rsidR="00CB2E32" w:rsidRPr="001D4896">
        <w:rPr>
          <w:rStyle w:val="Char4"/>
          <w:rtl/>
        </w:rPr>
        <w:t xml:space="preserve"> ١٠٠]</w:t>
      </w:r>
      <w:r w:rsidR="000E5E8B">
        <w:rPr>
          <w:rFonts w:ascii="KFGQPC Uthman Taha Naskh" w:cs="KFGQPC Uthman Taha Naskh"/>
          <w:rtl/>
          <w:lang w:bidi="fa-IR"/>
        </w:rPr>
        <w:t xml:space="preserve"> </w:t>
      </w:r>
      <w:r w:rsidR="006844E9">
        <w:rPr>
          <w:rtl/>
          <w:lang w:bidi="fa-IR"/>
        </w:rPr>
        <w:t>«نه چنین است، همانا این سخنی است که او گویند</w:t>
      </w:r>
      <w:r w:rsidR="00511465">
        <w:rPr>
          <w:rtl/>
          <w:lang w:bidi="fa-IR"/>
        </w:rPr>
        <w:t>ه‌ی</w:t>
      </w:r>
      <w:r w:rsidR="006844E9">
        <w:rPr>
          <w:rtl/>
          <w:lang w:bidi="fa-IR"/>
        </w:rPr>
        <w:t xml:space="preserve"> آن است</w:t>
      </w:r>
      <w:r w:rsidR="001969BB" w:rsidRPr="001969BB">
        <w:rPr>
          <w:rtl/>
          <w:lang w:bidi="fa-IR"/>
        </w:rPr>
        <w:t xml:space="preserve"> در حالی‌که </w:t>
      </w:r>
      <w:r w:rsidR="006844E9">
        <w:rPr>
          <w:rtl/>
          <w:lang w:bidi="fa-IR"/>
        </w:rPr>
        <w:t>در برابرشان برزخ و حائلی است تا روزی که برانگیخته شوند»</w:t>
      </w:r>
      <w:r w:rsidR="0001681B">
        <w:rPr>
          <w:rFonts w:hint="cs"/>
          <w:rtl/>
          <w:lang w:bidi="fa-IR"/>
        </w:rPr>
        <w:t>.</w:t>
      </w:r>
      <w:r w:rsidR="006844E9">
        <w:rPr>
          <w:rtl/>
          <w:lang w:bidi="fa-IR"/>
        </w:rPr>
        <w:t xml:space="preserve"> یعنی</w:t>
      </w:r>
      <w:r w:rsidR="0021405D">
        <w:rPr>
          <w:rtl/>
          <w:lang w:bidi="fa-IR"/>
        </w:rPr>
        <w:t xml:space="preserve"> تا نفخ صور مرده زنده نخواهد شد.</w:t>
      </w:r>
    </w:p>
    <w:p w:rsidR="00A57F6A" w:rsidRDefault="0021405D" w:rsidP="00CB2E32">
      <w:pPr>
        <w:ind w:firstLine="284"/>
        <w:jc w:val="both"/>
        <w:rPr>
          <w:rtl/>
          <w:lang w:bidi="fa-IR"/>
        </w:rPr>
      </w:pPr>
      <w:r>
        <w:rPr>
          <w:rtl/>
          <w:lang w:bidi="fa-IR"/>
        </w:rPr>
        <w:t>هم</w:t>
      </w:r>
      <w:r w:rsidR="00F22594">
        <w:rPr>
          <w:rtl/>
          <w:lang w:bidi="fa-IR"/>
        </w:rPr>
        <w:t>‌</w:t>
      </w:r>
      <w:r>
        <w:rPr>
          <w:rtl/>
          <w:lang w:bidi="fa-IR"/>
        </w:rPr>
        <w:t>چنین می‌گوید:</w:t>
      </w:r>
      <w:r w:rsidR="00860584">
        <w:rPr>
          <w:rtl/>
          <w:lang w:bidi="fa-IR"/>
        </w:rPr>
        <w:t xml:space="preserve"> </w:t>
      </w:r>
      <w:r w:rsidRPr="00D106B4">
        <w:rPr>
          <w:rFonts w:cs="KFGQPC Uthman Taha Naskh"/>
          <w:sz w:val="32"/>
          <w:szCs w:val="27"/>
          <w:rtl/>
        </w:rPr>
        <w:t>«ا</w:t>
      </w:r>
      <w:r w:rsidR="00F523D8" w:rsidRPr="00D106B4">
        <w:rPr>
          <w:rFonts w:cs="KFGQPC Uthman Taha Naskh"/>
          <w:sz w:val="32"/>
          <w:szCs w:val="27"/>
          <w:rtl/>
        </w:rPr>
        <w:t>َ</w:t>
      </w:r>
      <w:r w:rsidRPr="00D106B4">
        <w:rPr>
          <w:rFonts w:cs="KFGQPC Uthman Taha Naskh"/>
          <w:sz w:val="32"/>
          <w:szCs w:val="27"/>
          <w:rtl/>
        </w:rPr>
        <w:t>لل</w:t>
      </w:r>
      <w:r w:rsidR="00F523D8" w:rsidRPr="00D106B4">
        <w:rPr>
          <w:rFonts w:cs="KFGQPC Uthman Taha Naskh"/>
          <w:sz w:val="32"/>
          <w:szCs w:val="27"/>
          <w:rtl/>
        </w:rPr>
        <w:t>ّ</w:t>
      </w:r>
      <w:r w:rsidRPr="00D106B4">
        <w:rPr>
          <w:rFonts w:cs="KFGQPC Uthman Taha Naskh"/>
          <w:sz w:val="32"/>
          <w:szCs w:val="27"/>
          <w:rtl/>
        </w:rPr>
        <w:t>ه</w:t>
      </w:r>
      <w:r w:rsidR="00F523D8" w:rsidRPr="00D106B4">
        <w:rPr>
          <w:rFonts w:cs="KFGQPC Uthman Taha Naskh"/>
          <w:sz w:val="32"/>
          <w:szCs w:val="27"/>
          <w:rtl/>
        </w:rPr>
        <w:t>ُ</w:t>
      </w:r>
      <w:r w:rsidRPr="00D106B4">
        <w:rPr>
          <w:rFonts w:cs="KFGQPC Uthman Taha Naskh"/>
          <w:sz w:val="32"/>
          <w:szCs w:val="27"/>
          <w:rtl/>
        </w:rPr>
        <w:t>م</w:t>
      </w:r>
      <w:r w:rsidR="00F523D8" w:rsidRPr="00D106B4">
        <w:rPr>
          <w:rFonts w:cs="KFGQPC Uthman Taha Naskh"/>
          <w:sz w:val="32"/>
          <w:szCs w:val="27"/>
          <w:rtl/>
        </w:rPr>
        <w:t>َّ</w:t>
      </w:r>
      <w:r w:rsidRPr="00D106B4">
        <w:rPr>
          <w:rFonts w:cs="KFGQPC Uthman Taha Naskh"/>
          <w:sz w:val="32"/>
          <w:szCs w:val="27"/>
          <w:rtl/>
        </w:rPr>
        <w:t xml:space="preserve"> و</w:t>
      </w:r>
      <w:r w:rsidR="00F523D8" w:rsidRPr="00D106B4">
        <w:rPr>
          <w:rFonts w:cs="KFGQPC Uthman Taha Naskh"/>
          <w:sz w:val="32"/>
          <w:szCs w:val="27"/>
          <w:rtl/>
        </w:rPr>
        <w:t>َ</w:t>
      </w:r>
      <w:r w:rsidRPr="00D106B4">
        <w:rPr>
          <w:rFonts w:cs="KFGQPC Uthman Taha Naskh"/>
          <w:sz w:val="32"/>
          <w:szCs w:val="27"/>
          <w:rtl/>
        </w:rPr>
        <w:t>سُرّ</w:t>
      </w:r>
      <w:r w:rsidR="00F523D8" w:rsidRPr="00D106B4">
        <w:rPr>
          <w:rFonts w:cs="KFGQPC Uthman Taha Naskh"/>
          <w:sz w:val="32"/>
          <w:szCs w:val="27"/>
          <w:rtl/>
        </w:rPr>
        <w:t>َ</w:t>
      </w:r>
      <w:r w:rsidRPr="00F523D8">
        <w:rPr>
          <w:rFonts w:cs="Traditional Arabic"/>
          <w:sz w:val="16"/>
          <w:szCs w:val="16"/>
          <w:rtl/>
          <w:lang w:bidi="fa-IR"/>
        </w:rPr>
        <w:t xml:space="preserve"> </w:t>
      </w:r>
      <w:r w:rsidRPr="00D106B4">
        <w:rPr>
          <w:rFonts w:cs="KFGQPC Uthman Taha Naskh"/>
          <w:sz w:val="32"/>
          <w:szCs w:val="27"/>
          <w:rtl/>
        </w:rPr>
        <w:t>ن</w:t>
      </w:r>
      <w:r w:rsidR="00F523D8" w:rsidRPr="00D106B4">
        <w:rPr>
          <w:rFonts w:cs="KFGQPC Uthman Taha Naskh"/>
          <w:sz w:val="32"/>
          <w:szCs w:val="27"/>
          <w:rtl/>
        </w:rPr>
        <w:t>َ</w:t>
      </w:r>
      <w:r w:rsidRPr="00D106B4">
        <w:rPr>
          <w:rFonts w:cs="KFGQPC Uthman Taha Naskh"/>
          <w:sz w:val="32"/>
          <w:szCs w:val="27"/>
          <w:rtl/>
        </w:rPr>
        <w:t>ب</w:t>
      </w:r>
      <w:r w:rsidR="00F523D8" w:rsidRPr="00D106B4">
        <w:rPr>
          <w:rFonts w:cs="KFGQPC Uthman Taha Naskh"/>
          <w:sz w:val="32"/>
          <w:szCs w:val="27"/>
          <w:rtl/>
        </w:rPr>
        <w:t>ِ</w:t>
      </w:r>
      <w:r w:rsidRPr="00D106B4">
        <w:rPr>
          <w:rFonts w:cs="KFGQPC Uthman Taha Naskh"/>
          <w:sz w:val="32"/>
          <w:szCs w:val="27"/>
          <w:rtl/>
        </w:rPr>
        <w:t>ي</w:t>
      </w:r>
      <w:r w:rsidR="00F523D8" w:rsidRPr="00D106B4">
        <w:rPr>
          <w:rFonts w:cs="KFGQPC Uthman Taha Naskh"/>
          <w:sz w:val="32"/>
          <w:szCs w:val="27"/>
          <w:rtl/>
        </w:rPr>
        <w:t>َّ</w:t>
      </w:r>
      <w:r w:rsidRPr="00D106B4">
        <w:rPr>
          <w:rFonts w:cs="KFGQPC Uthman Taha Naskh"/>
          <w:sz w:val="32"/>
          <w:szCs w:val="27"/>
          <w:rtl/>
        </w:rPr>
        <w:t>ك</w:t>
      </w:r>
      <w:r w:rsidR="00F523D8" w:rsidRPr="00D106B4">
        <w:rPr>
          <w:rFonts w:cs="KFGQPC Uthman Taha Naskh"/>
          <w:sz w:val="32"/>
          <w:szCs w:val="27"/>
          <w:rtl/>
        </w:rPr>
        <w:t>َ</w:t>
      </w:r>
      <w:r w:rsidRPr="00D106B4">
        <w:rPr>
          <w:rFonts w:cs="KFGQPC Uthman Taha Naskh"/>
          <w:sz w:val="32"/>
          <w:szCs w:val="27"/>
          <w:rtl/>
        </w:rPr>
        <w:t xml:space="preserve"> م</w:t>
      </w:r>
      <w:r w:rsidR="00F523D8" w:rsidRPr="00D106B4">
        <w:rPr>
          <w:rFonts w:cs="KFGQPC Uthman Taha Naskh"/>
          <w:sz w:val="32"/>
          <w:szCs w:val="27"/>
          <w:rtl/>
        </w:rPr>
        <w:t>ُ</w:t>
      </w:r>
      <w:r w:rsidRPr="00D106B4">
        <w:rPr>
          <w:rFonts w:cs="KFGQPC Uthman Taha Naskh"/>
          <w:sz w:val="32"/>
          <w:szCs w:val="27"/>
          <w:rtl/>
        </w:rPr>
        <w:t>ح</w:t>
      </w:r>
      <w:r w:rsidR="00F523D8" w:rsidRPr="00D106B4">
        <w:rPr>
          <w:rFonts w:cs="KFGQPC Uthman Taha Naskh"/>
          <w:sz w:val="32"/>
          <w:szCs w:val="27"/>
          <w:rtl/>
        </w:rPr>
        <w:t>َ</w:t>
      </w:r>
      <w:r w:rsidRPr="00D106B4">
        <w:rPr>
          <w:rFonts w:cs="KFGQPC Uthman Taha Naskh"/>
          <w:sz w:val="32"/>
          <w:szCs w:val="27"/>
          <w:rtl/>
        </w:rPr>
        <w:t>م</w:t>
      </w:r>
      <w:r w:rsidR="00F523D8" w:rsidRPr="00D106B4">
        <w:rPr>
          <w:rFonts w:cs="KFGQPC Uthman Taha Naskh"/>
          <w:sz w:val="32"/>
          <w:szCs w:val="27"/>
          <w:rtl/>
        </w:rPr>
        <w:t>َّ</w:t>
      </w:r>
      <w:r w:rsidRPr="00D106B4">
        <w:rPr>
          <w:rFonts w:cs="KFGQPC Uthman Taha Naskh"/>
          <w:sz w:val="32"/>
          <w:szCs w:val="27"/>
          <w:rtl/>
        </w:rPr>
        <w:t>داً</w:t>
      </w:r>
      <w:r w:rsidR="00210633" w:rsidRPr="00210633">
        <w:rPr>
          <w:rFonts w:ascii="Abo-thar" w:hAnsi="Abo-thar"/>
          <w:sz w:val="24"/>
          <w:szCs w:val="24"/>
          <w:lang w:bidi="fa-IR"/>
        </w:rPr>
        <w:t></w:t>
      </w:r>
      <w:r w:rsidR="005C51D2" w:rsidRPr="005C51D2">
        <w:rPr>
          <w:rFonts w:ascii="Abo-thar" w:hAnsi="Abo-thar"/>
          <w:sz w:val="24"/>
          <w:szCs w:val="24"/>
          <w:rtl/>
          <w:lang w:bidi="fa-IR"/>
        </w:rPr>
        <w:t xml:space="preserve"> </w:t>
      </w:r>
      <w:r w:rsidRPr="00D106B4">
        <w:rPr>
          <w:rFonts w:cs="KFGQPC Uthman Taha Naskh"/>
          <w:sz w:val="32"/>
          <w:szCs w:val="27"/>
          <w:rtl/>
        </w:rPr>
        <w:t>ب</w:t>
      </w:r>
      <w:r w:rsidR="00F523D8" w:rsidRPr="00D106B4">
        <w:rPr>
          <w:rFonts w:cs="KFGQPC Uthman Taha Naskh"/>
          <w:sz w:val="32"/>
          <w:szCs w:val="27"/>
          <w:rtl/>
        </w:rPr>
        <w:t>ِ</w:t>
      </w:r>
      <w:r w:rsidRPr="00D106B4">
        <w:rPr>
          <w:rFonts w:cs="KFGQPC Uthman Taha Naskh"/>
          <w:sz w:val="32"/>
          <w:szCs w:val="27"/>
          <w:rtl/>
        </w:rPr>
        <w:t>رُؤ</w:t>
      </w:r>
      <w:r w:rsidR="0001681B">
        <w:rPr>
          <w:rFonts w:cs="KFGQPC Uthman Taha Naskh" w:hint="cs"/>
          <w:sz w:val="32"/>
          <w:szCs w:val="27"/>
          <w:rtl/>
        </w:rPr>
        <w:t>ْ</w:t>
      </w:r>
      <w:r w:rsidRPr="00D106B4">
        <w:rPr>
          <w:rFonts w:cs="KFGQPC Uthman Taha Naskh"/>
          <w:sz w:val="32"/>
          <w:szCs w:val="27"/>
          <w:rtl/>
        </w:rPr>
        <w:t>ي</w:t>
      </w:r>
      <w:r w:rsidR="00F523D8" w:rsidRPr="00D106B4">
        <w:rPr>
          <w:rFonts w:cs="KFGQPC Uthman Taha Naskh"/>
          <w:sz w:val="32"/>
          <w:szCs w:val="27"/>
          <w:rtl/>
        </w:rPr>
        <w:t>َ</w:t>
      </w:r>
      <w:r w:rsidRPr="00D106B4">
        <w:rPr>
          <w:rFonts w:cs="KFGQPC Uthman Taha Naskh"/>
          <w:sz w:val="32"/>
          <w:szCs w:val="27"/>
          <w:rtl/>
        </w:rPr>
        <w:t>ت</w:t>
      </w:r>
      <w:r w:rsidR="00F523D8" w:rsidRPr="00D106B4">
        <w:rPr>
          <w:rFonts w:cs="KFGQPC Uthman Taha Naskh"/>
          <w:sz w:val="32"/>
          <w:szCs w:val="27"/>
          <w:rtl/>
        </w:rPr>
        <w:t>ِ</w:t>
      </w:r>
      <w:r w:rsidRPr="00D106B4">
        <w:rPr>
          <w:rFonts w:cs="KFGQPC Uthman Taha Naskh"/>
          <w:sz w:val="32"/>
          <w:szCs w:val="27"/>
          <w:rtl/>
        </w:rPr>
        <w:t>ه</w:t>
      </w:r>
      <w:r w:rsidR="00F523D8" w:rsidRPr="00D106B4">
        <w:rPr>
          <w:rFonts w:cs="KFGQPC Uthman Taha Naskh"/>
          <w:sz w:val="32"/>
          <w:szCs w:val="27"/>
          <w:rtl/>
        </w:rPr>
        <w:t>ِ</w:t>
      </w:r>
      <w:r w:rsidRPr="00D106B4">
        <w:rPr>
          <w:rFonts w:cs="KFGQPC Uthman Taha Naskh"/>
          <w:sz w:val="32"/>
          <w:szCs w:val="27"/>
          <w:rtl/>
        </w:rPr>
        <w:t>»</w:t>
      </w:r>
      <w:r>
        <w:rPr>
          <w:rtl/>
          <w:lang w:bidi="fa-IR"/>
        </w:rPr>
        <w:t xml:space="preserve"> «</w:t>
      </w:r>
      <w:r w:rsidR="009A046A">
        <w:rPr>
          <w:rtl/>
          <w:lang w:bidi="fa-IR"/>
        </w:rPr>
        <w:t xml:space="preserve">پروردگارا، </w:t>
      </w:r>
      <w:r>
        <w:rPr>
          <w:rtl/>
          <w:lang w:bidi="fa-IR"/>
        </w:rPr>
        <w:t>پیامبرت محم</w:t>
      </w:r>
      <w:r w:rsidR="00F523D8">
        <w:rPr>
          <w:rtl/>
          <w:lang w:bidi="fa-IR"/>
        </w:rPr>
        <w:t>ّ</w:t>
      </w:r>
      <w:r>
        <w:rPr>
          <w:rtl/>
          <w:lang w:bidi="fa-IR"/>
        </w:rPr>
        <w:t>د</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را به دیدن او</w:t>
      </w:r>
      <w:r w:rsidR="00860584">
        <w:rPr>
          <w:rtl/>
          <w:lang w:bidi="fa-IR"/>
        </w:rPr>
        <w:t xml:space="preserve"> </w:t>
      </w:r>
      <w:r w:rsidR="002B560F">
        <w:rPr>
          <w:rtl/>
          <w:lang w:bidi="fa-IR"/>
        </w:rPr>
        <w:t>خوشحال گردان</w:t>
      </w:r>
      <w:r w:rsidR="00C162D6">
        <w:rPr>
          <w:rtl/>
          <w:lang w:bidi="fa-IR"/>
        </w:rPr>
        <w:t>!»</w:t>
      </w:r>
      <w:r w:rsidR="002B560F">
        <w:rPr>
          <w:rtl/>
          <w:lang w:bidi="fa-IR"/>
        </w:rPr>
        <w:t xml:space="preserve"> معلوم می‌شود</w:t>
      </w:r>
      <w:r>
        <w:rPr>
          <w:rtl/>
          <w:lang w:bidi="fa-IR"/>
        </w:rPr>
        <w:t xml:space="preserve">که جاعلین این زیارات و أدعیه تملّق و چاپلوسی و مدّاحی بلکه ذکر مطالب و تعارفات </w:t>
      </w:r>
      <w:r w:rsidR="00442348">
        <w:rPr>
          <w:rtl/>
          <w:lang w:bidi="fa-IR"/>
        </w:rPr>
        <w:t>و</w:t>
      </w:r>
      <w:r>
        <w:rPr>
          <w:rtl/>
          <w:lang w:bidi="fa-IR"/>
        </w:rPr>
        <w:t xml:space="preserve">اهی و بی‌حقیقت را دوست دارند و إلا آیا جاعل جاهل نمی‌داند که در زمان امام مورد انتظارش </w:t>
      </w:r>
      <w:r w:rsidR="00F22594">
        <w:rPr>
          <w:rtl/>
          <w:lang w:bidi="fa-IR"/>
        </w:rPr>
        <w:t>ق</w:t>
      </w:r>
      <w:r>
        <w:rPr>
          <w:rtl/>
          <w:lang w:bidi="fa-IR"/>
        </w:rPr>
        <w:t>رن</w:t>
      </w:r>
      <w:r w:rsidR="00F22594">
        <w:rPr>
          <w:rtl/>
          <w:lang w:bidi="fa-IR"/>
        </w:rPr>
        <w:t>‌</w:t>
      </w:r>
      <w:r>
        <w:rPr>
          <w:rtl/>
          <w:lang w:bidi="fa-IR"/>
        </w:rPr>
        <w:t>هاست که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442348">
        <w:rPr>
          <w:rtl/>
          <w:lang w:bidi="fa-IR"/>
        </w:rPr>
        <w:t>به دیار باقی رحلت فرموده و</w:t>
      </w:r>
      <w:r w:rsidR="00F22594">
        <w:rPr>
          <w:rtl/>
          <w:lang w:bidi="fa-IR"/>
        </w:rPr>
        <w:t xml:space="preserve"> </w:t>
      </w:r>
      <w:r>
        <w:rPr>
          <w:rtl/>
          <w:lang w:bidi="fa-IR"/>
        </w:rPr>
        <w:t>به جهان فانی اعتنایی ندارد تا از ظهور امام خوشحال شود و آیا نمی‌داند که خدا در قرآن به پیامبرش فرموده:</w:t>
      </w:r>
      <w:r w:rsidR="00860584">
        <w:rPr>
          <w:rtl/>
          <w:lang w:bidi="fa-IR"/>
        </w:rPr>
        <w:t xml:space="preserve"> </w:t>
      </w:r>
      <w:r w:rsidR="00A31435">
        <w:rPr>
          <w:rFonts w:ascii="KFGQPC Uthman Taha Naskh" w:cs="KFGQPC Uthman Taha Naskh"/>
          <w:rtl/>
          <w:lang w:bidi="fa-IR"/>
        </w:rPr>
        <w:t>﴿</w:t>
      </w:r>
      <w:r w:rsidR="00CB2E32" w:rsidRPr="00CB2E32">
        <w:rPr>
          <w:rStyle w:val="Char5"/>
          <w:rtl/>
          <w:lang w:bidi="fa-IR"/>
        </w:rPr>
        <w:t>إِنَّكَ مَيِّتٞ وَإِنَّهُم مَّيِّتُونَ ٣٠ ثُمَّ إِنَّكُمۡ يَوۡمَ ٱلۡقِيَٰمَةِ عِندَ رَبِّكُمۡ تَخۡتَصِمُونَ ٣١</w:t>
      </w:r>
      <w:r w:rsidR="00A31435" w:rsidRPr="00A31435">
        <w:rPr>
          <w:rStyle w:val="Char5"/>
          <w:rFonts w:cs="KFGQPC Uthman Taha Naskh"/>
          <w:rtl/>
          <w:lang w:bidi="fa-IR"/>
        </w:rPr>
        <w:t>﴾</w:t>
      </w:r>
      <w:r w:rsidR="00CB2E32">
        <w:rPr>
          <w:rFonts w:ascii="KFGQPC Uthman Taha Naskh" w:cs="KFGQPC Uthman Taha Naskh"/>
          <w:rtl/>
          <w:lang w:bidi="fa-IR"/>
        </w:rPr>
        <w:t xml:space="preserve"> </w:t>
      </w:r>
      <w:r w:rsidR="00CB2E32" w:rsidRPr="001D4896">
        <w:rPr>
          <w:rStyle w:val="Char4"/>
          <w:rtl/>
        </w:rPr>
        <w:t>[الزمر: ٣٠،</w:t>
      </w:r>
      <w:r w:rsidR="000E5E8B" w:rsidRPr="001D4896">
        <w:rPr>
          <w:rStyle w:val="Char4"/>
          <w:rtl/>
        </w:rPr>
        <w:t xml:space="preserve"> </w:t>
      </w:r>
      <w:r w:rsidR="00CB2E32" w:rsidRPr="001D4896">
        <w:rPr>
          <w:rStyle w:val="Char4"/>
          <w:rtl/>
        </w:rPr>
        <w:t>٣١]</w:t>
      </w:r>
      <w:r w:rsidR="00386033" w:rsidRPr="001D4896">
        <w:rPr>
          <w:rStyle w:val="Char4"/>
          <w:rtl/>
        </w:rPr>
        <w:t xml:space="preserve"> </w:t>
      </w:r>
      <w:r w:rsidR="001C0234">
        <w:rPr>
          <w:rtl/>
          <w:lang w:bidi="fa-IR"/>
        </w:rPr>
        <w:t>«</w:t>
      </w:r>
      <w:r>
        <w:rPr>
          <w:rtl/>
          <w:lang w:bidi="fa-IR"/>
        </w:rPr>
        <w:t>همانا تو</w:t>
      </w:r>
      <w:r w:rsidR="00A57F6A">
        <w:rPr>
          <w:rtl/>
          <w:lang w:bidi="fa-IR"/>
        </w:rPr>
        <w:t xml:space="preserve"> می‌میری و همانا ایشان نیز می‌میرند سپس همانا شما روز رستاخیز در پیشگاه پروردگارتان نزاع و مجادله می‌کنید»</w:t>
      </w:r>
      <w:r w:rsidR="00860584">
        <w:rPr>
          <w:rtl/>
          <w:lang w:bidi="fa-IR"/>
        </w:rPr>
        <w:t>.</w:t>
      </w:r>
      <w:r w:rsidR="001969BB" w:rsidRPr="001969BB">
        <w:rPr>
          <w:rtl/>
          <w:lang w:bidi="fa-IR"/>
        </w:rPr>
        <w:t xml:space="preserve"> این‌گونه </w:t>
      </w:r>
      <w:r w:rsidR="0001681B">
        <w:rPr>
          <w:rtl/>
          <w:lang w:bidi="fa-IR"/>
        </w:rPr>
        <w:t xml:space="preserve">دعاها و </w:t>
      </w:r>
      <w:r w:rsidR="0001681B">
        <w:rPr>
          <w:rFonts w:hint="cs"/>
          <w:rtl/>
          <w:lang w:bidi="fa-IR"/>
        </w:rPr>
        <w:t>ا</w:t>
      </w:r>
      <w:r w:rsidR="00A57F6A">
        <w:rPr>
          <w:rtl/>
          <w:lang w:bidi="fa-IR"/>
        </w:rPr>
        <w:t>د</w:t>
      </w:r>
      <w:r w:rsidR="00D76E87">
        <w:rPr>
          <w:rtl/>
          <w:lang w:bidi="fa-IR"/>
        </w:rPr>
        <w:t>ّ</w:t>
      </w:r>
      <w:r w:rsidR="00A57F6A">
        <w:rPr>
          <w:rtl/>
          <w:lang w:bidi="fa-IR"/>
        </w:rPr>
        <w:t>عاها نشان</w:t>
      </w:r>
      <w:r w:rsidR="00511465">
        <w:rPr>
          <w:rtl/>
          <w:lang w:bidi="fa-IR"/>
        </w:rPr>
        <w:t>ه‌ی</w:t>
      </w:r>
      <w:r w:rsidR="00A57F6A">
        <w:rPr>
          <w:rtl/>
          <w:lang w:bidi="fa-IR"/>
        </w:rPr>
        <w:t xml:space="preserve"> کثرت خرافات و بدعت</w:t>
      </w:r>
      <w:r w:rsidR="0068791B">
        <w:rPr>
          <w:rtl/>
          <w:lang w:bidi="fa-IR"/>
        </w:rPr>
        <w:t>‌</w:t>
      </w:r>
      <w:r w:rsidR="00A57F6A">
        <w:rPr>
          <w:rtl/>
          <w:lang w:bidi="fa-IR"/>
        </w:rPr>
        <w:t xml:space="preserve">ها و علاقه به </w:t>
      </w:r>
      <w:r w:rsidR="0068791B">
        <w:rPr>
          <w:rtl/>
          <w:lang w:bidi="fa-IR"/>
        </w:rPr>
        <w:t>ا</w:t>
      </w:r>
      <w:r w:rsidR="00A57F6A">
        <w:rPr>
          <w:rtl/>
          <w:lang w:bidi="fa-IR"/>
        </w:rPr>
        <w:t xml:space="preserve">قوال و </w:t>
      </w:r>
      <w:r w:rsidR="0068791B">
        <w:rPr>
          <w:rtl/>
          <w:lang w:bidi="fa-IR"/>
        </w:rPr>
        <w:t>ا</w:t>
      </w:r>
      <w:r w:rsidR="00A57F6A">
        <w:rPr>
          <w:rtl/>
          <w:lang w:bidi="fa-IR"/>
        </w:rPr>
        <w:t>فعال باطله است. خصوصاً که وجود این امام منتظر که فرزند نداشت</w:t>
      </w:r>
      <w:r w:rsidR="00511465">
        <w:rPr>
          <w:rtl/>
          <w:lang w:bidi="fa-IR"/>
        </w:rPr>
        <w:t>ه‌ی</w:t>
      </w:r>
      <w:r w:rsidR="00A57F6A">
        <w:rPr>
          <w:rtl/>
          <w:lang w:bidi="fa-IR"/>
        </w:rPr>
        <w:t xml:space="preserve"> حضرت عسکری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A57F6A">
        <w:rPr>
          <w:rtl/>
          <w:lang w:bidi="fa-IR"/>
        </w:rPr>
        <w:t>است. نه</w:t>
      </w:r>
      <w:r w:rsidR="0068791B" w:rsidRPr="0068791B">
        <w:rPr>
          <w:rtl/>
          <w:lang w:bidi="fa-IR"/>
        </w:rPr>
        <w:t xml:space="preserve"> </w:t>
      </w:r>
      <w:r w:rsidR="0068791B">
        <w:rPr>
          <w:rtl/>
          <w:lang w:bidi="fa-IR"/>
        </w:rPr>
        <w:t>مدرکی</w:t>
      </w:r>
      <w:r w:rsidR="00A57F6A">
        <w:rPr>
          <w:rtl/>
          <w:lang w:bidi="fa-IR"/>
        </w:rPr>
        <w:t xml:space="preserve"> از قرآن </w:t>
      </w:r>
      <w:r w:rsidR="0068791B">
        <w:rPr>
          <w:rtl/>
          <w:lang w:bidi="fa-IR"/>
        </w:rPr>
        <w:t xml:space="preserve">و </w:t>
      </w:r>
      <w:r w:rsidR="00A57F6A">
        <w:rPr>
          <w:rtl/>
          <w:lang w:bidi="fa-IR"/>
        </w:rPr>
        <w:t>نه از سنّت رسول</w:t>
      </w:r>
      <w:r w:rsidR="00210633" w:rsidRPr="00210633">
        <w:rPr>
          <w:rFonts w:ascii="Abo-thar" w:hAnsi="Abo-thar"/>
          <w:sz w:val="24"/>
          <w:szCs w:val="24"/>
          <w:lang w:bidi="fa-IR"/>
        </w:rPr>
        <w:t></w:t>
      </w:r>
      <w:r w:rsidR="0068791B" w:rsidRPr="0068791B">
        <w:rPr>
          <w:rtl/>
          <w:lang w:bidi="fa-IR"/>
        </w:rPr>
        <w:t xml:space="preserve"> </w:t>
      </w:r>
      <w:r w:rsidR="0068791B">
        <w:rPr>
          <w:rtl/>
          <w:lang w:bidi="fa-IR"/>
        </w:rPr>
        <w:t>دارد</w:t>
      </w:r>
      <w:r w:rsidR="00D00236">
        <w:rPr>
          <w:rtl/>
          <w:lang w:bidi="fa-IR"/>
        </w:rPr>
        <w:t>!</w:t>
      </w:r>
    </w:p>
    <w:p w:rsidR="00FF1922" w:rsidRDefault="00A57F6A" w:rsidP="0068791B">
      <w:pPr>
        <w:ind w:firstLine="284"/>
        <w:jc w:val="both"/>
        <w:rPr>
          <w:rtl/>
          <w:lang w:bidi="fa-IR"/>
        </w:rPr>
      </w:pPr>
      <w:r>
        <w:rPr>
          <w:rtl/>
          <w:lang w:bidi="fa-IR"/>
        </w:rPr>
        <w:t>سپس به عنوان</w:t>
      </w:r>
      <w:r w:rsidR="00792E7B">
        <w:rPr>
          <w:rtl/>
          <w:lang w:bidi="fa-IR"/>
        </w:rPr>
        <w:t xml:space="preserve"> امر </w:t>
      </w:r>
      <w:r>
        <w:rPr>
          <w:rtl/>
          <w:lang w:bidi="fa-IR"/>
        </w:rPr>
        <w:t>چهار</w:t>
      </w:r>
      <w:r w:rsidR="001B7DEC">
        <w:rPr>
          <w:rtl/>
          <w:lang w:bidi="fa-IR"/>
        </w:rPr>
        <w:t>م دعایی آورده که ناقل آن «یونس ب</w:t>
      </w:r>
      <w:r w:rsidR="00F06B77">
        <w:rPr>
          <w:rtl/>
          <w:lang w:bidi="fa-IR"/>
        </w:rPr>
        <w:t>ن عبد</w:t>
      </w:r>
      <w:r>
        <w:rPr>
          <w:rtl/>
          <w:lang w:bidi="fa-IR"/>
        </w:rPr>
        <w:t>الرّحمان» است که مورد طعن علمای قم بوده است! جالب این که راوی مذکور دعایی نقل کرده که در آن به خدا می‌گوید</w:t>
      </w:r>
      <w:r w:rsidR="00241353">
        <w:rPr>
          <w:rFonts w:hint="cs"/>
          <w:rtl/>
          <w:lang w:bidi="fa-IR"/>
        </w:rPr>
        <w:t>:</w:t>
      </w:r>
      <w:r>
        <w:rPr>
          <w:rtl/>
          <w:lang w:bidi="fa-IR"/>
        </w:rPr>
        <w:t xml:space="preserve">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 xml:space="preserve">و پدران </w:t>
      </w:r>
      <w:r w:rsidR="00FF1922">
        <w:rPr>
          <w:rtl/>
          <w:lang w:bidi="fa-IR"/>
        </w:rPr>
        <w:t>او (</w:t>
      </w:r>
      <w:r w:rsidR="00F06B77">
        <w:rPr>
          <w:rtl/>
          <w:lang w:bidi="fa-IR"/>
        </w:rPr>
        <w:t xml:space="preserve">= </w:t>
      </w:r>
      <w:r w:rsidR="00FF1922">
        <w:rPr>
          <w:rtl/>
          <w:lang w:bidi="fa-IR"/>
        </w:rPr>
        <w:t xml:space="preserve">امام منتظر) را حفظ فرما و آن قدر شعور </w:t>
      </w:r>
      <w:r w:rsidR="00241353">
        <w:rPr>
          <w:rtl/>
          <w:lang w:bidi="fa-IR"/>
        </w:rPr>
        <w:t xml:space="preserve">نداشته که </w:t>
      </w:r>
      <w:r w:rsidR="00241353">
        <w:rPr>
          <w:rFonts w:hint="cs"/>
          <w:rtl/>
          <w:lang w:bidi="fa-IR"/>
        </w:rPr>
        <w:t>ا</w:t>
      </w:r>
      <w:r w:rsidR="00FF1922">
        <w:rPr>
          <w:rtl/>
          <w:lang w:bidi="fa-IR"/>
        </w:rPr>
        <w:t>جداد امام زمان یعنی پیامبر و سایر</w:t>
      </w:r>
      <w:r w:rsidR="001842D5">
        <w:rPr>
          <w:rtl/>
          <w:lang w:bidi="fa-IR"/>
        </w:rPr>
        <w:t xml:space="preserve"> ائمّه </w:t>
      </w:r>
      <w:r w:rsidR="00FF1922">
        <w:rPr>
          <w:rtl/>
          <w:lang w:bidi="fa-IR"/>
        </w:rPr>
        <w:t>از دنیا رفته‌اند و محتاج این دعا نیستند و خواست</w:t>
      </w:r>
      <w:r w:rsidR="00511465">
        <w:rPr>
          <w:rtl/>
          <w:lang w:bidi="fa-IR"/>
        </w:rPr>
        <w:t>ه‌ی</w:t>
      </w:r>
      <w:r w:rsidR="00FF1922">
        <w:rPr>
          <w:rtl/>
          <w:lang w:bidi="fa-IR"/>
        </w:rPr>
        <w:t xml:space="preserve"> او لغو است! این نمونه‌ای است از فهم و شعور این جاعلین که </w:t>
      </w:r>
      <w:r w:rsidR="0068791B">
        <w:rPr>
          <w:rtl/>
          <w:lang w:bidi="fa-IR"/>
        </w:rPr>
        <w:t>ا</w:t>
      </w:r>
      <w:r w:rsidR="00FF1922">
        <w:rPr>
          <w:rtl/>
          <w:lang w:bidi="fa-IR"/>
        </w:rPr>
        <w:t>باطیل خود را به بزرگان دین نسبت می‌دهند</w:t>
      </w:r>
      <w:r w:rsidR="00175FCB">
        <w:rPr>
          <w:rtl/>
          <w:lang w:bidi="fa-IR"/>
        </w:rPr>
        <w:t>!</w:t>
      </w:r>
    </w:p>
    <w:p w:rsidR="00675164" w:rsidRDefault="00FF1922" w:rsidP="0068791B">
      <w:pPr>
        <w:ind w:firstLine="284"/>
        <w:jc w:val="both"/>
        <w:rPr>
          <w:rtl/>
          <w:lang w:bidi="fa-IR"/>
        </w:rPr>
      </w:pPr>
      <w:r>
        <w:rPr>
          <w:rtl/>
          <w:lang w:bidi="fa-IR"/>
        </w:rPr>
        <w:t>مؤلّف مفا</w:t>
      </w:r>
      <w:r w:rsidR="00D00236">
        <w:rPr>
          <w:rtl/>
          <w:lang w:bidi="fa-IR"/>
        </w:rPr>
        <w:t>ت</w:t>
      </w:r>
      <w:r>
        <w:rPr>
          <w:rtl/>
          <w:lang w:bidi="fa-IR"/>
        </w:rPr>
        <w:t>یح فصلی را به «زیارات جامعه» اختصاص داده و پنج زیارت ذکر کرده که مهم</w:t>
      </w:r>
      <w:r w:rsidR="0068791B">
        <w:rPr>
          <w:rtl/>
          <w:lang w:bidi="fa-IR"/>
        </w:rPr>
        <w:t>‌</w:t>
      </w:r>
      <w:r>
        <w:rPr>
          <w:rtl/>
          <w:lang w:bidi="fa-IR"/>
        </w:rPr>
        <w:t>ترین و معروف</w:t>
      </w:r>
      <w:r w:rsidR="0068791B">
        <w:rPr>
          <w:rtl/>
          <w:lang w:bidi="fa-IR"/>
        </w:rPr>
        <w:t>‌</w:t>
      </w:r>
      <w:r>
        <w:rPr>
          <w:rtl/>
          <w:lang w:bidi="fa-IR"/>
        </w:rPr>
        <w:t>ترین</w:t>
      </w:r>
      <w:r w:rsidR="009F7CAF">
        <w:rPr>
          <w:rtl/>
          <w:lang w:bidi="fa-IR"/>
        </w:rPr>
        <w:t xml:space="preserve"> آن‌ها </w:t>
      </w:r>
      <w:r w:rsidR="00675164">
        <w:rPr>
          <w:rtl/>
          <w:lang w:bidi="fa-IR"/>
        </w:rPr>
        <w:t xml:space="preserve">دوّمین زیارت و موسوم به </w:t>
      </w:r>
      <w:r w:rsidR="00675164" w:rsidRPr="00EB3A3B">
        <w:rPr>
          <w:rFonts w:cs="B Lotus"/>
          <w:b/>
          <w:bCs/>
          <w:sz w:val="26"/>
          <w:rtl/>
          <w:lang w:bidi="fa-IR"/>
        </w:rPr>
        <w:t>زیارت جامع</w:t>
      </w:r>
      <w:r w:rsidR="00511465" w:rsidRPr="00EB3A3B">
        <w:rPr>
          <w:rFonts w:cs="B Lotus"/>
          <w:b/>
          <w:bCs/>
          <w:sz w:val="26"/>
          <w:rtl/>
          <w:lang w:bidi="fa-IR"/>
        </w:rPr>
        <w:t>ه‌ی</w:t>
      </w:r>
      <w:r w:rsidR="00675164" w:rsidRPr="00EB3A3B">
        <w:rPr>
          <w:rFonts w:cs="B Lotus"/>
          <w:b/>
          <w:bCs/>
          <w:sz w:val="26"/>
          <w:rtl/>
          <w:lang w:bidi="fa-IR"/>
        </w:rPr>
        <w:t xml:space="preserve"> کبیره</w:t>
      </w:r>
      <w:r w:rsidR="0068791B" w:rsidRPr="0068791B">
        <w:rPr>
          <w:rtl/>
          <w:lang w:bidi="fa-IR"/>
        </w:rPr>
        <w:t xml:space="preserve"> </w:t>
      </w:r>
      <w:r w:rsidR="0068791B">
        <w:rPr>
          <w:rtl/>
          <w:lang w:bidi="fa-IR"/>
        </w:rPr>
        <w:t>است</w:t>
      </w:r>
      <w:r w:rsidR="00675164">
        <w:rPr>
          <w:rtl/>
          <w:lang w:bidi="fa-IR"/>
        </w:rPr>
        <w:t>. زیارات جامعه به زیاراتی می‌گویند که اختصاص به پیغمبر یا امام خاصّی ندارد و به قول خودشان «هر امامی را به آن می‌توان زیارت نمود»</w:t>
      </w:r>
      <w:r w:rsidR="001B7DEC">
        <w:rPr>
          <w:rtl/>
          <w:lang w:bidi="fa-IR"/>
        </w:rPr>
        <w:t>.</w:t>
      </w:r>
      <w:r w:rsidR="00675164">
        <w:rPr>
          <w:rtl/>
          <w:lang w:bidi="fa-IR"/>
        </w:rPr>
        <w:t xml:space="preserve"> (مفاتیح، ص 543).</w:t>
      </w:r>
    </w:p>
    <w:p w:rsidR="005C66DB" w:rsidRDefault="00675164" w:rsidP="0068791B">
      <w:pPr>
        <w:ind w:firstLine="284"/>
        <w:jc w:val="both"/>
        <w:rPr>
          <w:rtl/>
          <w:lang w:bidi="fa-IR"/>
        </w:rPr>
      </w:pPr>
      <w:r>
        <w:rPr>
          <w:rtl/>
          <w:lang w:bidi="fa-IR"/>
        </w:rPr>
        <w:t>ما در طول عمر خود کوشیده‌ای</w:t>
      </w:r>
      <w:r w:rsidR="00D841A4">
        <w:rPr>
          <w:rtl/>
          <w:lang w:bidi="fa-IR"/>
        </w:rPr>
        <w:t>م به عوام بفهمانیم که خواندن نا</w:t>
      </w:r>
      <w:r>
        <w:rPr>
          <w:rtl/>
          <w:lang w:bidi="fa-IR"/>
        </w:rPr>
        <w:t>مقیّد</w:t>
      </w:r>
      <w:r w:rsidR="00D841A4">
        <w:rPr>
          <w:rtl/>
          <w:lang w:bidi="fa-IR"/>
        </w:rPr>
        <w:t>ِ غیرخدا، عبادت است و عبادت غیر</w:t>
      </w:r>
      <w:r>
        <w:rPr>
          <w:rtl/>
          <w:lang w:bidi="fa-IR"/>
        </w:rPr>
        <w:t>خدا جایز نیست و این مسأل</w:t>
      </w:r>
      <w:r w:rsidR="00511465">
        <w:rPr>
          <w:rtl/>
          <w:lang w:bidi="fa-IR"/>
        </w:rPr>
        <w:t>ه‌ی</w:t>
      </w:r>
      <w:r>
        <w:rPr>
          <w:rtl/>
          <w:lang w:bidi="fa-IR"/>
        </w:rPr>
        <w:t xml:space="preserve"> را در</w:t>
      </w:r>
      <w:r w:rsidR="001B7DEC">
        <w:rPr>
          <w:rtl/>
          <w:lang w:bidi="fa-IR"/>
        </w:rPr>
        <w:t xml:space="preserve"> کتاب حاضر نیز بارها و بارها تکرار کرده‌ایم</w:t>
      </w:r>
      <w:r w:rsidR="001969BB">
        <w:rPr>
          <w:rtl/>
          <w:lang w:bidi="fa-IR"/>
        </w:rPr>
        <w:t xml:space="preserve"> امّا </w:t>
      </w:r>
      <w:r w:rsidR="001B7DEC">
        <w:rPr>
          <w:rtl/>
          <w:lang w:bidi="fa-IR"/>
        </w:rPr>
        <w:t>لازم می‌دانیم که</w:t>
      </w:r>
      <w:r>
        <w:rPr>
          <w:rtl/>
          <w:lang w:bidi="fa-IR"/>
        </w:rPr>
        <w:t xml:space="preserve"> قبل از پرد</w:t>
      </w:r>
      <w:r w:rsidR="0068791B">
        <w:rPr>
          <w:rtl/>
          <w:lang w:bidi="fa-IR"/>
        </w:rPr>
        <w:t>ا</w:t>
      </w:r>
      <w:r>
        <w:rPr>
          <w:rtl/>
          <w:lang w:bidi="fa-IR"/>
        </w:rPr>
        <w:t>ختن به «زیارت جامع</w:t>
      </w:r>
      <w:r w:rsidR="00511465">
        <w:rPr>
          <w:rtl/>
          <w:lang w:bidi="fa-IR"/>
        </w:rPr>
        <w:t>ه‌ی</w:t>
      </w:r>
      <w:r>
        <w:rPr>
          <w:rtl/>
          <w:lang w:bidi="fa-IR"/>
        </w:rPr>
        <w:t xml:space="preserve"> کبیر</w:t>
      </w:r>
      <w:r w:rsidR="00D841A4">
        <w:rPr>
          <w:rtl/>
          <w:lang w:bidi="fa-IR"/>
        </w:rPr>
        <w:t>ه</w:t>
      </w:r>
      <w:r>
        <w:rPr>
          <w:rtl/>
          <w:lang w:bidi="fa-IR"/>
        </w:rPr>
        <w:t>» بازهم مختصری بر این مسأل</w:t>
      </w:r>
      <w:r w:rsidR="00511465">
        <w:rPr>
          <w:rtl/>
          <w:lang w:bidi="fa-IR"/>
        </w:rPr>
        <w:t>ه‌ی</w:t>
      </w:r>
      <w:r>
        <w:rPr>
          <w:rtl/>
          <w:lang w:bidi="fa-IR"/>
        </w:rPr>
        <w:t xml:space="preserve"> مهم تأکید کنیم تا شاید عوام بیدار شده و</w:t>
      </w:r>
      <w:r w:rsidR="002460E0">
        <w:rPr>
          <w:rtl/>
          <w:lang w:bidi="fa-IR"/>
        </w:rPr>
        <w:t xml:space="preserve"> </w:t>
      </w:r>
      <w:r>
        <w:rPr>
          <w:rtl/>
          <w:lang w:bidi="fa-IR"/>
        </w:rPr>
        <w:t>به بطلان این زیارت</w:t>
      </w:r>
      <w:r w:rsidR="0068791B">
        <w:rPr>
          <w:rtl/>
          <w:lang w:bidi="fa-IR"/>
        </w:rPr>
        <w:t>‌</w:t>
      </w:r>
      <w:r>
        <w:rPr>
          <w:rtl/>
          <w:lang w:bidi="fa-IR"/>
        </w:rPr>
        <w:t xml:space="preserve">نامه‌ها </w:t>
      </w:r>
      <w:r w:rsidR="005C66DB">
        <w:rPr>
          <w:rtl/>
          <w:lang w:bidi="fa-IR"/>
        </w:rPr>
        <w:t>که در هزار</w:t>
      </w:r>
      <w:r w:rsidR="001B7DEC">
        <w:rPr>
          <w:rtl/>
          <w:lang w:bidi="fa-IR"/>
        </w:rPr>
        <w:t>ان</w:t>
      </w:r>
      <w:r w:rsidR="005C66DB">
        <w:rPr>
          <w:rtl/>
          <w:lang w:bidi="fa-IR"/>
        </w:rPr>
        <w:t xml:space="preserve"> مکان و در همه آن خوانده می‌شود پی ببرند</w:t>
      </w:r>
      <w:r w:rsidR="005A7852">
        <w:rPr>
          <w:rtl/>
          <w:lang w:bidi="fa-IR"/>
        </w:rPr>
        <w:t>:</w:t>
      </w:r>
    </w:p>
    <w:p w:rsidR="00E022D7" w:rsidRDefault="005C66DB" w:rsidP="00DB3D08">
      <w:pPr>
        <w:ind w:firstLine="284"/>
        <w:jc w:val="both"/>
        <w:rPr>
          <w:rtl/>
          <w:lang w:bidi="fa-IR"/>
        </w:rPr>
      </w:pPr>
      <w:r>
        <w:rPr>
          <w:rtl/>
          <w:lang w:bidi="fa-IR"/>
        </w:rPr>
        <w:t xml:space="preserve">باید دانست که برای غیر خدا </w:t>
      </w:r>
      <w:r w:rsidR="00D841A4" w:rsidRPr="0068791B">
        <w:rPr>
          <w:rtl/>
          <w:lang w:bidi="fa-IR"/>
        </w:rPr>
        <w:t xml:space="preserve">ـ </w:t>
      </w:r>
      <w:r>
        <w:rPr>
          <w:rtl/>
          <w:lang w:bidi="fa-IR"/>
        </w:rPr>
        <w:t>چه پیامبر باشد چه امام</w:t>
      </w:r>
      <w:r w:rsidR="00D841A4">
        <w:rPr>
          <w:rtl/>
          <w:lang w:bidi="fa-IR"/>
        </w:rPr>
        <w:t xml:space="preserve"> ـ</w:t>
      </w:r>
      <w:r>
        <w:rPr>
          <w:rtl/>
          <w:lang w:bidi="fa-IR"/>
        </w:rPr>
        <w:t xml:space="preserve"> ممکن نیست</w:t>
      </w:r>
      <w:r w:rsidR="00D841A4">
        <w:rPr>
          <w:rtl/>
          <w:lang w:bidi="fa-IR"/>
        </w:rPr>
        <w:t xml:space="preserve"> که در</w:t>
      </w:r>
      <w:r w:rsidR="00D57A88">
        <w:rPr>
          <w:rtl/>
          <w:lang w:bidi="fa-IR"/>
        </w:rPr>
        <w:t>آن</w:t>
      </w:r>
      <w:r w:rsidR="00D841A4">
        <w:rPr>
          <w:rtl/>
          <w:lang w:bidi="fa-IR"/>
        </w:rPr>
        <w:t>ِ</w:t>
      </w:r>
      <w:r w:rsidR="00D57A88">
        <w:rPr>
          <w:rtl/>
          <w:lang w:bidi="fa-IR"/>
        </w:rPr>
        <w:t xml:space="preserve"> واحد در دو مکان و ممکن نیست در آن</w:t>
      </w:r>
      <w:r w:rsidR="00D841A4">
        <w:rPr>
          <w:rtl/>
          <w:lang w:bidi="fa-IR"/>
        </w:rPr>
        <w:t>ِ واحد چندین صو</w:t>
      </w:r>
      <w:r w:rsidR="00D57A88">
        <w:rPr>
          <w:rtl/>
          <w:lang w:bidi="fa-IR"/>
        </w:rPr>
        <w:t xml:space="preserve">ت و صدا </w:t>
      </w:r>
      <w:r w:rsidR="00D841A4">
        <w:rPr>
          <w:rtl/>
          <w:lang w:bidi="fa-IR"/>
        </w:rPr>
        <w:t>را به صورت مستقلّ بشنود و</w:t>
      </w:r>
      <w:r w:rsidR="0068791B">
        <w:rPr>
          <w:rtl/>
          <w:lang w:bidi="fa-IR"/>
        </w:rPr>
        <w:t xml:space="preserve"> </w:t>
      </w:r>
      <w:r w:rsidR="00D841A4">
        <w:rPr>
          <w:rtl/>
          <w:lang w:bidi="fa-IR"/>
        </w:rPr>
        <w:t>یا جها</w:t>
      </w:r>
      <w:r w:rsidR="00D57A88">
        <w:rPr>
          <w:rtl/>
          <w:lang w:bidi="fa-IR"/>
        </w:rPr>
        <w:t>ت مختلف را در آن</w:t>
      </w:r>
      <w:r w:rsidR="00D841A4">
        <w:rPr>
          <w:rtl/>
          <w:lang w:bidi="fa-IR"/>
        </w:rPr>
        <w:t>ِ</w:t>
      </w:r>
      <w:r w:rsidR="00D57A88">
        <w:rPr>
          <w:rtl/>
          <w:lang w:bidi="fa-IR"/>
        </w:rPr>
        <w:t xml:space="preserve"> واحد ببیند و ق</w:t>
      </w:r>
      <w:r w:rsidR="00D841A4">
        <w:rPr>
          <w:rtl/>
          <w:lang w:bidi="fa-IR"/>
        </w:rPr>
        <w:t>ِ</w:t>
      </w:r>
      <w:r w:rsidR="00D57A88">
        <w:rPr>
          <w:rtl/>
          <w:lang w:bidi="fa-IR"/>
        </w:rPr>
        <w:t>س ع</w:t>
      </w:r>
      <w:r w:rsidR="00D841A4">
        <w:rPr>
          <w:rtl/>
          <w:lang w:bidi="fa-IR"/>
        </w:rPr>
        <w:t>َ</w:t>
      </w:r>
      <w:r w:rsidR="00D57A88">
        <w:rPr>
          <w:rtl/>
          <w:lang w:bidi="fa-IR"/>
        </w:rPr>
        <w:t>لی هذا، زیرا جسم و روح او محدود و مقیّد است. چنان</w:t>
      </w:r>
      <w:r w:rsidR="0068791B">
        <w:rPr>
          <w:rtl/>
          <w:lang w:bidi="fa-IR"/>
        </w:rPr>
        <w:t>‌</w:t>
      </w:r>
      <w:r w:rsidR="00D57A88">
        <w:rPr>
          <w:rtl/>
          <w:lang w:bidi="fa-IR"/>
        </w:rPr>
        <w:t>که خداوند در آی</w:t>
      </w:r>
      <w:r w:rsidR="00511465">
        <w:rPr>
          <w:rtl/>
          <w:lang w:bidi="fa-IR"/>
        </w:rPr>
        <w:t>ه‌ی</w:t>
      </w:r>
      <w:r w:rsidR="00D57A88">
        <w:rPr>
          <w:rtl/>
          <w:lang w:bidi="fa-IR"/>
        </w:rPr>
        <w:t xml:space="preserve"> 49 سور</w:t>
      </w:r>
      <w:r w:rsidR="00511465">
        <w:rPr>
          <w:rtl/>
          <w:lang w:bidi="fa-IR"/>
        </w:rPr>
        <w:t>ه‌ی</w:t>
      </w:r>
      <w:r w:rsidR="00D57A88">
        <w:rPr>
          <w:rtl/>
          <w:lang w:bidi="fa-IR"/>
        </w:rPr>
        <w:t xml:space="preserve"> ق</w:t>
      </w:r>
      <w:r w:rsidR="00D841A4">
        <w:rPr>
          <w:rtl/>
          <w:lang w:bidi="fa-IR"/>
        </w:rPr>
        <w:t>َ</w:t>
      </w:r>
      <w:r w:rsidR="00D57A88">
        <w:rPr>
          <w:rtl/>
          <w:lang w:bidi="fa-IR"/>
        </w:rPr>
        <w:t>م</w:t>
      </w:r>
      <w:r w:rsidR="00D841A4">
        <w:rPr>
          <w:rtl/>
          <w:lang w:bidi="fa-IR"/>
        </w:rPr>
        <w:t>َ</w:t>
      </w:r>
      <w:r w:rsidR="00D57A88">
        <w:rPr>
          <w:rtl/>
          <w:lang w:bidi="fa-IR"/>
        </w:rPr>
        <w:t>ر فرموده:</w:t>
      </w:r>
      <w:r w:rsidR="001B7DEC">
        <w:rPr>
          <w:rtl/>
          <w:lang w:bidi="fa-IR"/>
        </w:rPr>
        <w:t xml:space="preserve"> </w:t>
      </w:r>
      <w:r w:rsidR="00A31435">
        <w:rPr>
          <w:rFonts w:ascii="KFGQPC Uthman Taha Naskh" w:cs="KFGQPC Uthman Taha Naskh"/>
          <w:rtl/>
          <w:lang w:bidi="fa-IR"/>
        </w:rPr>
        <w:t>﴿</w:t>
      </w:r>
      <w:r w:rsidR="00672451" w:rsidRPr="00672451">
        <w:rPr>
          <w:rStyle w:val="Char5"/>
          <w:rtl/>
          <w:lang w:bidi="fa-IR"/>
        </w:rPr>
        <w:t>إِنَّا كُلَّ شَيۡءٍ خَلَقۡنَٰهُ بِقَدَرٖ ٤٩</w:t>
      </w:r>
      <w:r w:rsidR="00A31435" w:rsidRPr="00A31435">
        <w:rPr>
          <w:rFonts w:ascii="KFGQPC Uthmanic Script HAFS" w:cs="KFGQPC Uthman Taha Naskh"/>
          <w:rtl/>
          <w:lang w:bidi="fa-IR"/>
        </w:rPr>
        <w:t>﴾</w:t>
      </w:r>
      <w:r w:rsidR="00672451">
        <w:rPr>
          <w:rFonts w:ascii="KFGQPC Uthman Taha Naskh" w:cs="KFGQPC Uthman Taha Naskh"/>
          <w:rtl/>
          <w:lang w:bidi="fa-IR"/>
        </w:rPr>
        <w:t xml:space="preserve"> </w:t>
      </w:r>
      <w:r w:rsidR="00D57A88">
        <w:rPr>
          <w:rtl/>
          <w:lang w:bidi="fa-IR"/>
        </w:rPr>
        <w:t>«ما هر چیز را به اندازه آفریدیم». پس هر مخلوقی حتّ</w:t>
      </w:r>
      <w:r w:rsidR="00D841A4">
        <w:rPr>
          <w:rtl/>
          <w:lang w:bidi="fa-IR"/>
        </w:rPr>
        <w:t>ی پیغمبر دارای حدود و انداز</w:t>
      </w:r>
      <w:r w:rsidR="00511465">
        <w:rPr>
          <w:rtl/>
          <w:lang w:bidi="fa-IR"/>
        </w:rPr>
        <w:t>ه‌ی</w:t>
      </w:r>
      <w:r w:rsidR="00D841A4">
        <w:rPr>
          <w:rtl/>
          <w:lang w:bidi="fa-IR"/>
        </w:rPr>
        <w:t xml:space="preserve"> محدودی است و فقط خدا وجودش نامحدود است. هر محدودی به صورت نا</w:t>
      </w:r>
      <w:r w:rsidR="00D57A88">
        <w:rPr>
          <w:rtl/>
          <w:lang w:bidi="fa-IR"/>
        </w:rPr>
        <w:t>محدود نمی‌تواند در مکان</w:t>
      </w:r>
      <w:r w:rsidR="0068791B">
        <w:rPr>
          <w:rtl/>
          <w:lang w:bidi="fa-IR"/>
        </w:rPr>
        <w:t>‌</w:t>
      </w:r>
      <w:r w:rsidR="00D57A88">
        <w:rPr>
          <w:rtl/>
          <w:lang w:bidi="fa-IR"/>
        </w:rPr>
        <w:t>ها حاضر باشد بلکه در هر</w:t>
      </w:r>
      <w:r w:rsidR="0068791B">
        <w:rPr>
          <w:rtl/>
          <w:lang w:bidi="fa-IR"/>
        </w:rPr>
        <w:t xml:space="preserve"> </w:t>
      </w:r>
      <w:r w:rsidR="00D57A88">
        <w:rPr>
          <w:rtl/>
          <w:lang w:bidi="fa-IR"/>
        </w:rPr>
        <w:t>زما</w:t>
      </w:r>
      <w:r w:rsidR="008C10A1">
        <w:rPr>
          <w:rtl/>
          <w:lang w:bidi="fa-IR"/>
        </w:rPr>
        <w:t>نی یک مکان بیش ندارد. شنوایی هر</w:t>
      </w:r>
      <w:r w:rsidR="0068791B">
        <w:rPr>
          <w:rtl/>
          <w:lang w:bidi="fa-IR"/>
        </w:rPr>
        <w:t xml:space="preserve"> </w:t>
      </w:r>
      <w:r w:rsidR="00D57A88">
        <w:rPr>
          <w:rtl/>
          <w:lang w:bidi="fa-IR"/>
        </w:rPr>
        <w:t xml:space="preserve">مخلوقی نیز محدود و مقیّد است یعنی باید </w:t>
      </w:r>
      <w:r w:rsidR="0068791B">
        <w:rPr>
          <w:rtl/>
          <w:lang w:bidi="fa-IR"/>
        </w:rPr>
        <w:t>ا</w:t>
      </w:r>
      <w:r w:rsidR="00D57A88">
        <w:rPr>
          <w:rtl/>
          <w:lang w:bidi="fa-IR"/>
        </w:rPr>
        <w:t>وّلاً آلت شنوایی داشته باشد</w:t>
      </w:r>
      <w:r w:rsidR="00DB3D08">
        <w:rPr>
          <w:rFonts w:hint="cs"/>
          <w:rtl/>
          <w:lang w:bidi="fa-IR"/>
        </w:rPr>
        <w:t>.</w:t>
      </w:r>
      <w:r w:rsidR="00D57A88">
        <w:rPr>
          <w:rtl/>
          <w:lang w:bidi="fa-IR"/>
        </w:rPr>
        <w:t xml:space="preserve"> ثانیاً</w:t>
      </w:r>
      <w:r w:rsidR="00DB3D08">
        <w:rPr>
          <w:rFonts w:hint="cs"/>
          <w:rtl/>
          <w:lang w:bidi="fa-IR"/>
        </w:rPr>
        <w:t>:</w:t>
      </w:r>
      <w:r w:rsidR="00D57A88">
        <w:rPr>
          <w:rtl/>
          <w:lang w:bidi="fa-IR"/>
        </w:rPr>
        <w:t xml:space="preserve"> قوّ</w:t>
      </w:r>
      <w:r w:rsidR="00511465">
        <w:rPr>
          <w:rtl/>
          <w:lang w:bidi="fa-IR"/>
        </w:rPr>
        <w:t>ه‌ی</w:t>
      </w:r>
      <w:r w:rsidR="00D57A88">
        <w:rPr>
          <w:rtl/>
          <w:lang w:bidi="fa-IR"/>
        </w:rPr>
        <w:t xml:space="preserve"> شنوایی او نیز محدود و مقیّد به سلامت و فاصل</w:t>
      </w:r>
      <w:r w:rsidR="00511465">
        <w:rPr>
          <w:rtl/>
          <w:lang w:bidi="fa-IR"/>
        </w:rPr>
        <w:t>ه‌ی</w:t>
      </w:r>
      <w:r w:rsidR="00D57A88">
        <w:rPr>
          <w:rtl/>
          <w:lang w:bidi="fa-IR"/>
        </w:rPr>
        <w:t xml:space="preserve"> م</w:t>
      </w:r>
      <w:r w:rsidR="008C10A1">
        <w:rPr>
          <w:rtl/>
          <w:lang w:bidi="fa-IR"/>
        </w:rPr>
        <w:t>حدود است و نمی‌تواند به صورت نامقیّد و نامحدود و نا</w:t>
      </w:r>
      <w:r w:rsidR="00D57A88">
        <w:rPr>
          <w:rtl/>
          <w:lang w:bidi="fa-IR"/>
        </w:rPr>
        <w:t xml:space="preserve">مشروط هر صدایی را </w:t>
      </w:r>
      <w:r w:rsidR="008C10A1">
        <w:rPr>
          <w:rtl/>
          <w:lang w:bidi="fa-IR"/>
        </w:rPr>
        <w:t xml:space="preserve">و یا </w:t>
      </w:r>
      <w:r w:rsidR="00D57A88">
        <w:rPr>
          <w:rtl/>
          <w:lang w:bidi="fa-IR"/>
        </w:rPr>
        <w:t>چند صدا را به صورت مستقلّ از هم و در آن</w:t>
      </w:r>
      <w:r w:rsidR="008C10A1">
        <w:rPr>
          <w:rtl/>
          <w:lang w:bidi="fa-IR"/>
        </w:rPr>
        <w:t>ِ</w:t>
      </w:r>
      <w:r w:rsidR="00D57A88">
        <w:rPr>
          <w:rtl/>
          <w:lang w:bidi="fa-IR"/>
        </w:rPr>
        <w:t xml:space="preserve"> واحد بشنود. حال اگر کسی این مطلب واضح عقلی را نمی‌خواهد بفهمد ما از کسانی‌که </w:t>
      </w:r>
      <w:r w:rsidR="008C10A1">
        <w:rPr>
          <w:rtl/>
          <w:lang w:bidi="fa-IR"/>
        </w:rPr>
        <w:t>او مدّعی حبّ</w:t>
      </w:r>
      <w:r w:rsidR="00D57A88">
        <w:rPr>
          <w:rtl/>
          <w:lang w:bidi="fa-IR"/>
        </w:rPr>
        <w:t xml:space="preserve"> ایشان است و خود را پیرو آنان معرّفی می‌کند، مطالبی ارائه می‌کنیم</w:t>
      </w:r>
      <w:r w:rsidR="00D57A88" w:rsidRPr="009236A6">
        <w:rPr>
          <w:sz w:val="24"/>
          <w:vertAlign w:val="superscript"/>
          <w:rtl/>
          <w:lang w:bidi="fa-IR"/>
        </w:rPr>
        <w:t>(</w:t>
      </w:r>
      <w:r w:rsidR="00D57A88" w:rsidRPr="009236A6">
        <w:rPr>
          <w:rStyle w:val="FootnoteReference"/>
          <w:sz w:val="24"/>
          <w:rtl/>
          <w:lang w:bidi="fa-IR"/>
        </w:rPr>
        <w:footnoteReference w:id="582"/>
      </w:r>
      <w:r w:rsidR="00D57A88" w:rsidRPr="009236A6">
        <w:rPr>
          <w:sz w:val="24"/>
          <w:vertAlign w:val="superscript"/>
          <w:rtl/>
          <w:lang w:bidi="fa-IR"/>
        </w:rPr>
        <w:t>)</w:t>
      </w:r>
      <w:r w:rsidR="00DB3D08">
        <w:rPr>
          <w:rFonts w:hint="cs"/>
          <w:rtl/>
          <w:lang w:bidi="fa-IR"/>
        </w:rPr>
        <w:t>.</w:t>
      </w:r>
      <w:r w:rsidR="00D57A88">
        <w:rPr>
          <w:rtl/>
          <w:lang w:bidi="fa-IR"/>
        </w:rPr>
        <w:t xml:space="preserve"> حضرت علی</w:t>
      </w:r>
      <w:r w:rsidR="00210633" w:rsidRPr="00210633">
        <w:rPr>
          <w:rFonts w:ascii="AGA Arabesque" w:hAnsi="AGA Arabesque"/>
          <w:sz w:val="24"/>
          <w:szCs w:val="24"/>
          <w:lang w:bidi="fa-IR"/>
        </w:rPr>
        <w:t></w:t>
      </w:r>
      <w:r w:rsidR="001B6FA1">
        <w:rPr>
          <w:sz w:val="24"/>
          <w:szCs w:val="24"/>
          <w:rtl/>
          <w:lang w:bidi="fa-IR"/>
        </w:rPr>
        <w:t xml:space="preserve"> </w:t>
      </w:r>
      <w:r w:rsidR="00D57A88">
        <w:rPr>
          <w:rtl/>
          <w:lang w:bidi="fa-IR"/>
        </w:rPr>
        <w:t>می‌فرماید</w:t>
      </w:r>
      <w:r w:rsidR="00DB3D08">
        <w:rPr>
          <w:rFonts w:hint="cs"/>
          <w:rtl/>
          <w:lang w:bidi="fa-IR"/>
        </w:rPr>
        <w:t>:</w:t>
      </w:r>
      <w:r w:rsidR="00D57A88">
        <w:rPr>
          <w:rtl/>
          <w:lang w:bidi="fa-IR"/>
        </w:rPr>
        <w:t xml:space="preserve"> جزُ خدا کسی نمی‌تواند هم همراه</w:t>
      </w:r>
      <w:r w:rsidR="00865AB2">
        <w:rPr>
          <w:rtl/>
          <w:lang w:bidi="fa-IR"/>
        </w:rPr>
        <w:t>ِ</w:t>
      </w:r>
      <w:r w:rsidR="00D57A88">
        <w:rPr>
          <w:rtl/>
          <w:lang w:bidi="fa-IR"/>
        </w:rPr>
        <w:t xml:space="preserve"> مسافر باشد و هم همراه</w:t>
      </w:r>
      <w:r w:rsidR="00865AB2">
        <w:rPr>
          <w:rtl/>
          <w:lang w:bidi="fa-IR"/>
        </w:rPr>
        <w:t>ِ</w:t>
      </w:r>
      <w:r w:rsidR="00D57A88">
        <w:rPr>
          <w:rtl/>
          <w:lang w:bidi="fa-IR"/>
        </w:rPr>
        <w:t xml:space="preserve"> خانواد</w:t>
      </w:r>
      <w:r w:rsidR="00511465">
        <w:rPr>
          <w:rtl/>
          <w:lang w:bidi="fa-IR"/>
        </w:rPr>
        <w:t>ه‌ی</w:t>
      </w:r>
      <w:r w:rsidR="00D57A88">
        <w:rPr>
          <w:rtl/>
          <w:lang w:bidi="fa-IR"/>
        </w:rPr>
        <w:t xml:space="preserve"> او که در شهر مانده‌اند</w:t>
      </w:r>
      <w:r w:rsidR="00DB3D08">
        <w:rPr>
          <w:rFonts w:hint="cs"/>
          <w:rtl/>
          <w:lang w:bidi="fa-IR"/>
        </w:rPr>
        <w:t>.</w:t>
      </w:r>
      <w:r w:rsidR="00D57A88">
        <w:rPr>
          <w:rtl/>
          <w:lang w:bidi="fa-IR"/>
        </w:rPr>
        <w:t xml:space="preserve"> (نهج البلاغه، خطب</w:t>
      </w:r>
      <w:r w:rsidR="00511465">
        <w:rPr>
          <w:rtl/>
          <w:lang w:bidi="fa-IR"/>
        </w:rPr>
        <w:t>ه‌ی</w:t>
      </w:r>
      <w:r w:rsidR="00D57A88">
        <w:rPr>
          <w:rtl/>
          <w:lang w:bidi="fa-IR"/>
        </w:rPr>
        <w:t xml:space="preserve"> 46) و یا دربند 99 دعای جوشن کبیر آمده است که ای </w:t>
      </w:r>
      <w:r w:rsidR="003E1545">
        <w:rPr>
          <w:rtl/>
          <w:lang w:bidi="fa-IR"/>
        </w:rPr>
        <w:t>خدایی‌</w:t>
      </w:r>
      <w:r w:rsidR="007D1561">
        <w:rPr>
          <w:rtl/>
          <w:lang w:bidi="fa-IR"/>
        </w:rPr>
        <w:t>که شنیدنی او را از شنیدن دیگر مشغول نمی‌کند و ای کسی که گفتاری او را از گفتار دیگر غافل نمی‌گرداند و ای‌کسی‌که سؤال و خ</w:t>
      </w:r>
      <w:r w:rsidR="00865AB2">
        <w:rPr>
          <w:rtl/>
          <w:lang w:bidi="fa-IR"/>
        </w:rPr>
        <w:t>واسته‌ای او را از سؤال دیگر باز</w:t>
      </w:r>
      <w:r w:rsidR="0068791B">
        <w:rPr>
          <w:rtl/>
          <w:lang w:bidi="fa-IR"/>
        </w:rPr>
        <w:t xml:space="preserve"> </w:t>
      </w:r>
      <w:r w:rsidR="007D1561">
        <w:rPr>
          <w:rtl/>
          <w:lang w:bidi="fa-IR"/>
        </w:rPr>
        <w:t xml:space="preserve">نمی‌دارد و به غلط نمی‌اندازد. این مطلب در بسیاری </w:t>
      </w:r>
      <w:r w:rsidR="00865AB2">
        <w:rPr>
          <w:rtl/>
          <w:lang w:bidi="fa-IR"/>
        </w:rPr>
        <w:t>از دعاها آمده است. بنابراین غیر</w:t>
      </w:r>
      <w:r w:rsidR="007D1561">
        <w:rPr>
          <w:rtl/>
          <w:lang w:bidi="fa-IR"/>
        </w:rPr>
        <w:t>خدا به واسط</w:t>
      </w:r>
      <w:r w:rsidR="00511465">
        <w:rPr>
          <w:rtl/>
          <w:lang w:bidi="fa-IR"/>
        </w:rPr>
        <w:t>ه‌ی</w:t>
      </w:r>
      <w:r w:rsidR="007D1561">
        <w:rPr>
          <w:rtl/>
          <w:lang w:bidi="fa-IR"/>
        </w:rPr>
        <w:t xml:space="preserve"> شنیدن</w:t>
      </w:r>
      <w:r w:rsidR="00865AB2">
        <w:rPr>
          <w:rtl/>
          <w:lang w:bidi="fa-IR"/>
        </w:rPr>
        <w:t>ِ</w:t>
      </w:r>
      <w:r w:rsidR="007D1561">
        <w:rPr>
          <w:rtl/>
          <w:lang w:bidi="fa-IR"/>
        </w:rPr>
        <w:t xml:space="preserve"> صوتی، از صوت دیگر در همان آن، غافل شود و با توجّه به شخصی یا موضوعی از شخص</w:t>
      </w:r>
      <w:r w:rsidR="003F1485">
        <w:rPr>
          <w:rtl/>
          <w:lang w:bidi="fa-IR"/>
        </w:rPr>
        <w:t xml:space="preserve"> دیگر باز می‌مان</w:t>
      </w:r>
      <w:r w:rsidR="00865AB2">
        <w:rPr>
          <w:rtl/>
          <w:lang w:bidi="fa-IR"/>
        </w:rPr>
        <w:t>د. علاوه براین</w:t>
      </w:r>
      <w:r w:rsidR="00DB3D08">
        <w:rPr>
          <w:rFonts w:hint="cs"/>
          <w:rtl/>
          <w:lang w:bidi="fa-IR"/>
        </w:rPr>
        <w:t>،</w:t>
      </w:r>
      <w:r w:rsidR="00865AB2">
        <w:rPr>
          <w:rtl/>
          <w:lang w:bidi="fa-IR"/>
        </w:rPr>
        <w:t xml:space="preserve"> هم</w:t>
      </w:r>
      <w:r w:rsidR="00511465">
        <w:rPr>
          <w:rtl/>
          <w:lang w:bidi="fa-IR"/>
        </w:rPr>
        <w:t>ه‌ی</w:t>
      </w:r>
      <w:r w:rsidR="00DB3D08">
        <w:rPr>
          <w:rtl/>
          <w:lang w:bidi="fa-IR"/>
        </w:rPr>
        <w:t xml:space="preserve"> </w:t>
      </w:r>
      <w:r w:rsidR="00DB3D08">
        <w:rPr>
          <w:rFonts w:hint="cs"/>
          <w:rtl/>
          <w:lang w:bidi="fa-IR"/>
        </w:rPr>
        <w:t>ا</w:t>
      </w:r>
      <w:r w:rsidR="00865AB2">
        <w:rPr>
          <w:rtl/>
          <w:lang w:bidi="fa-IR"/>
        </w:rPr>
        <w:t>صوات را بلا</w:t>
      </w:r>
      <w:r w:rsidR="003F1485">
        <w:rPr>
          <w:rtl/>
          <w:lang w:bidi="fa-IR"/>
        </w:rPr>
        <w:t>استثناء نمی‌شنود و فقط میزان و امواج مشخ</w:t>
      </w:r>
      <w:r w:rsidR="00865AB2">
        <w:rPr>
          <w:rtl/>
          <w:lang w:bidi="fa-IR"/>
        </w:rPr>
        <w:t>ّ</w:t>
      </w:r>
      <w:r w:rsidR="003F1485">
        <w:rPr>
          <w:rtl/>
          <w:lang w:bidi="fa-IR"/>
        </w:rPr>
        <w:t xml:space="preserve">ص و محدودی از </w:t>
      </w:r>
      <w:r w:rsidR="00DB3D08">
        <w:rPr>
          <w:rFonts w:hint="cs"/>
          <w:rtl/>
          <w:lang w:bidi="fa-IR"/>
        </w:rPr>
        <w:t>ا</w:t>
      </w:r>
      <w:r w:rsidR="003F1485">
        <w:rPr>
          <w:rtl/>
          <w:lang w:bidi="fa-IR"/>
        </w:rPr>
        <w:t>صوات را می‌شنود.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3F1485">
        <w:rPr>
          <w:rtl/>
          <w:lang w:bidi="fa-IR"/>
        </w:rPr>
        <w:t>فرموده:</w:t>
      </w:r>
      <w:r w:rsidR="00631450">
        <w:rPr>
          <w:rtl/>
          <w:lang w:bidi="fa-IR"/>
        </w:rPr>
        <w:t xml:space="preserve"> </w:t>
      </w:r>
      <w:r w:rsidR="003F1485" w:rsidRPr="00D106B4">
        <w:rPr>
          <w:rFonts w:cs="KFGQPC Uthman Taha Naskh"/>
          <w:sz w:val="32"/>
          <w:szCs w:val="27"/>
          <w:rtl/>
        </w:rPr>
        <w:t>«ک</w:t>
      </w:r>
      <w:r w:rsidR="00865AB2" w:rsidRPr="00D106B4">
        <w:rPr>
          <w:rFonts w:cs="KFGQPC Uthman Taha Naskh"/>
          <w:sz w:val="32"/>
          <w:szCs w:val="27"/>
          <w:rtl/>
        </w:rPr>
        <w:t>ُ</w:t>
      </w:r>
      <w:r w:rsidR="003F1485" w:rsidRPr="00D106B4">
        <w:rPr>
          <w:rFonts w:cs="KFGQPC Uthman Taha Naskh"/>
          <w:sz w:val="32"/>
          <w:szCs w:val="27"/>
          <w:rtl/>
        </w:rPr>
        <w:t>لُّ س</w:t>
      </w:r>
      <w:r w:rsidR="00865AB2" w:rsidRPr="00D106B4">
        <w:rPr>
          <w:rFonts w:cs="KFGQPC Uthman Taha Naskh"/>
          <w:sz w:val="32"/>
          <w:szCs w:val="27"/>
          <w:rtl/>
        </w:rPr>
        <w:t>َ</w:t>
      </w:r>
      <w:r w:rsidR="003F1485" w:rsidRPr="00D106B4">
        <w:rPr>
          <w:rFonts w:cs="KFGQPC Uthman Taha Naskh"/>
          <w:sz w:val="32"/>
          <w:szCs w:val="27"/>
          <w:rtl/>
        </w:rPr>
        <w:t>م</w:t>
      </w:r>
      <w:r w:rsidR="00865AB2" w:rsidRPr="00D106B4">
        <w:rPr>
          <w:rFonts w:cs="KFGQPC Uthman Taha Naskh"/>
          <w:sz w:val="32"/>
          <w:szCs w:val="27"/>
          <w:rtl/>
        </w:rPr>
        <w:t>ِ</w:t>
      </w:r>
      <w:r w:rsidR="003F1485" w:rsidRPr="00D106B4">
        <w:rPr>
          <w:rFonts w:cs="KFGQPC Uthman Taha Naskh"/>
          <w:sz w:val="32"/>
          <w:szCs w:val="27"/>
          <w:rtl/>
        </w:rPr>
        <w:t>يع</w:t>
      </w:r>
      <w:r w:rsidR="00865AB2" w:rsidRPr="00D106B4">
        <w:rPr>
          <w:rFonts w:cs="KFGQPC Uthman Taha Naskh"/>
          <w:sz w:val="32"/>
          <w:szCs w:val="27"/>
          <w:rtl/>
        </w:rPr>
        <w:t>ٍ</w:t>
      </w:r>
      <w:r w:rsidR="00631450" w:rsidRPr="00D106B4">
        <w:rPr>
          <w:rFonts w:cs="KFGQPC Uthman Taha Naskh"/>
          <w:sz w:val="32"/>
          <w:szCs w:val="27"/>
          <w:rtl/>
        </w:rPr>
        <w:t xml:space="preserve"> غ</w:t>
      </w:r>
      <w:r w:rsidR="00865AB2" w:rsidRPr="00D106B4">
        <w:rPr>
          <w:rFonts w:cs="KFGQPC Uthman Taha Naskh"/>
          <w:sz w:val="32"/>
          <w:szCs w:val="27"/>
          <w:rtl/>
        </w:rPr>
        <w:t>َ</w:t>
      </w:r>
      <w:r w:rsidR="00631450" w:rsidRPr="00D106B4">
        <w:rPr>
          <w:rFonts w:cs="KFGQPC Uthman Taha Naskh"/>
          <w:sz w:val="32"/>
          <w:szCs w:val="27"/>
          <w:rtl/>
        </w:rPr>
        <w:t>ير</w:t>
      </w:r>
      <w:r w:rsidR="00865AB2" w:rsidRPr="00D106B4">
        <w:rPr>
          <w:rFonts w:cs="KFGQPC Uthman Taha Naskh"/>
          <w:sz w:val="32"/>
          <w:szCs w:val="27"/>
          <w:rtl/>
        </w:rPr>
        <w:t>َ</w:t>
      </w:r>
      <w:r w:rsidR="00631450" w:rsidRPr="00D106B4">
        <w:rPr>
          <w:rFonts w:cs="KFGQPC Uthman Taha Naskh"/>
          <w:sz w:val="32"/>
          <w:szCs w:val="27"/>
          <w:rtl/>
        </w:rPr>
        <w:t>هُ</w:t>
      </w:r>
      <w:r w:rsidR="003F1485" w:rsidRPr="00D106B4">
        <w:rPr>
          <w:rFonts w:cs="KFGQPC Uthman Taha Naskh"/>
          <w:sz w:val="32"/>
          <w:szCs w:val="27"/>
          <w:rtl/>
        </w:rPr>
        <w:t xml:space="preserve"> ي</w:t>
      </w:r>
      <w:r w:rsidR="00865AB2" w:rsidRPr="00D106B4">
        <w:rPr>
          <w:rFonts w:cs="KFGQPC Uthman Taha Naskh"/>
          <w:sz w:val="32"/>
          <w:szCs w:val="27"/>
          <w:rtl/>
        </w:rPr>
        <w:t>َ</w:t>
      </w:r>
      <w:r w:rsidR="003F1485" w:rsidRPr="00D106B4">
        <w:rPr>
          <w:rFonts w:cs="KFGQPC Uthman Taha Naskh"/>
          <w:sz w:val="32"/>
          <w:szCs w:val="27"/>
          <w:rtl/>
        </w:rPr>
        <w:t>ص</w:t>
      </w:r>
      <w:r w:rsidR="00865AB2" w:rsidRPr="00D106B4">
        <w:rPr>
          <w:rFonts w:cs="KFGQPC Uthman Taha Naskh"/>
          <w:sz w:val="32"/>
          <w:szCs w:val="27"/>
          <w:rtl/>
        </w:rPr>
        <w:t>َ</w:t>
      </w:r>
      <w:r w:rsidR="003F1485" w:rsidRPr="00D106B4">
        <w:rPr>
          <w:rFonts w:cs="KFGQPC Uthman Taha Naskh"/>
          <w:sz w:val="32"/>
          <w:szCs w:val="27"/>
          <w:rtl/>
        </w:rPr>
        <w:t>مّ</w:t>
      </w:r>
      <w:r w:rsidR="00865AB2" w:rsidRPr="00D106B4">
        <w:rPr>
          <w:rFonts w:cs="KFGQPC Uthman Taha Naskh"/>
          <w:sz w:val="32"/>
          <w:szCs w:val="27"/>
          <w:rtl/>
        </w:rPr>
        <w:t>ُ</w:t>
      </w:r>
      <w:r w:rsidR="003F1485" w:rsidRPr="00D106B4">
        <w:rPr>
          <w:rFonts w:cs="KFGQPC Uthman Taha Naskh"/>
          <w:sz w:val="32"/>
          <w:szCs w:val="27"/>
          <w:rtl/>
        </w:rPr>
        <w:t xml:space="preserve"> </w:t>
      </w:r>
      <w:r w:rsidR="00631450" w:rsidRPr="00D106B4">
        <w:rPr>
          <w:rFonts w:cs="KFGQPC Uthman Taha Naskh"/>
          <w:sz w:val="32"/>
          <w:szCs w:val="27"/>
          <w:rtl/>
        </w:rPr>
        <w:t>ع</w:t>
      </w:r>
      <w:r w:rsidR="00865AB2" w:rsidRPr="00D106B4">
        <w:rPr>
          <w:rFonts w:cs="KFGQPC Uthman Taha Naskh"/>
          <w:sz w:val="32"/>
          <w:szCs w:val="27"/>
          <w:rtl/>
        </w:rPr>
        <w:t>َ</w:t>
      </w:r>
      <w:r w:rsidR="00631450" w:rsidRPr="00D106B4">
        <w:rPr>
          <w:rFonts w:cs="KFGQPC Uthman Taha Naskh"/>
          <w:sz w:val="32"/>
          <w:szCs w:val="27"/>
          <w:rtl/>
        </w:rPr>
        <w:t>ن ل</w:t>
      </w:r>
      <w:r w:rsidR="00865AB2" w:rsidRPr="00D106B4">
        <w:rPr>
          <w:rFonts w:cs="KFGQPC Uthman Taha Naskh"/>
          <w:sz w:val="32"/>
          <w:szCs w:val="27"/>
          <w:rtl/>
        </w:rPr>
        <w:t>َ</w:t>
      </w:r>
      <w:r w:rsidR="00631450" w:rsidRPr="00D106B4">
        <w:rPr>
          <w:rFonts w:cs="KFGQPC Uthman Taha Naskh"/>
          <w:sz w:val="32"/>
          <w:szCs w:val="27"/>
          <w:rtl/>
        </w:rPr>
        <w:t>طيف</w:t>
      </w:r>
      <w:r w:rsidR="00865AB2" w:rsidRPr="00D106B4">
        <w:rPr>
          <w:rFonts w:cs="KFGQPC Uthman Taha Naskh"/>
          <w:sz w:val="32"/>
          <w:szCs w:val="27"/>
          <w:rtl/>
        </w:rPr>
        <w:t>ِ</w:t>
      </w:r>
      <w:r w:rsidR="00631450" w:rsidRPr="00D106B4">
        <w:rPr>
          <w:rFonts w:cs="KFGQPC Uthman Taha Naskh"/>
          <w:sz w:val="32"/>
          <w:szCs w:val="27"/>
          <w:rtl/>
        </w:rPr>
        <w:t xml:space="preserve"> الأص</w:t>
      </w:r>
      <w:r w:rsidR="00DB3D08">
        <w:rPr>
          <w:rFonts w:cs="KFGQPC Uthman Taha Naskh" w:hint="cs"/>
          <w:sz w:val="32"/>
          <w:szCs w:val="27"/>
          <w:rtl/>
        </w:rPr>
        <w:t>ْ</w:t>
      </w:r>
      <w:r w:rsidR="00631450" w:rsidRPr="00D106B4">
        <w:rPr>
          <w:rFonts w:cs="KFGQPC Uthman Taha Naskh"/>
          <w:sz w:val="32"/>
          <w:szCs w:val="27"/>
          <w:rtl/>
        </w:rPr>
        <w:t>و</w:t>
      </w:r>
      <w:r w:rsidR="00DB3D08">
        <w:rPr>
          <w:rFonts w:cs="KFGQPC Uthman Taha Naskh" w:hint="cs"/>
          <w:sz w:val="32"/>
          <w:szCs w:val="27"/>
          <w:rtl/>
        </w:rPr>
        <w:t>َ</w:t>
      </w:r>
      <w:r w:rsidR="00631450" w:rsidRPr="00D106B4">
        <w:rPr>
          <w:rFonts w:cs="KFGQPC Uthman Taha Naskh"/>
          <w:sz w:val="32"/>
          <w:szCs w:val="27"/>
          <w:rtl/>
        </w:rPr>
        <w:t>ات</w:t>
      </w:r>
      <w:r w:rsidR="00865AB2" w:rsidRPr="00D106B4">
        <w:rPr>
          <w:rFonts w:cs="KFGQPC Uthman Taha Naskh"/>
          <w:sz w:val="32"/>
          <w:szCs w:val="27"/>
          <w:rtl/>
        </w:rPr>
        <w:t>ِ</w:t>
      </w:r>
      <w:r w:rsidR="00E2357B" w:rsidRPr="00D106B4">
        <w:rPr>
          <w:rFonts w:cs="KFGQPC Uthman Taha Naskh"/>
          <w:sz w:val="32"/>
          <w:szCs w:val="27"/>
          <w:rtl/>
        </w:rPr>
        <w:t xml:space="preserve"> وَ</w:t>
      </w:r>
      <w:r w:rsidR="00631450" w:rsidRPr="00D106B4">
        <w:rPr>
          <w:rFonts w:cs="KFGQPC Uthman Taha Naskh"/>
          <w:sz w:val="32"/>
          <w:szCs w:val="27"/>
          <w:rtl/>
        </w:rPr>
        <w:t>ي</w:t>
      </w:r>
      <w:r w:rsidR="00865AB2" w:rsidRPr="00D106B4">
        <w:rPr>
          <w:rFonts w:cs="KFGQPC Uthman Taha Naskh"/>
          <w:sz w:val="32"/>
          <w:szCs w:val="27"/>
          <w:rtl/>
        </w:rPr>
        <w:t>ُ</w:t>
      </w:r>
      <w:r w:rsidR="00631450" w:rsidRPr="00D106B4">
        <w:rPr>
          <w:rFonts w:cs="KFGQPC Uthman Taha Naskh"/>
          <w:sz w:val="32"/>
          <w:szCs w:val="27"/>
          <w:rtl/>
        </w:rPr>
        <w:t>ص</w:t>
      </w:r>
      <w:r w:rsidR="00865AB2" w:rsidRPr="00D106B4">
        <w:rPr>
          <w:rFonts w:cs="KFGQPC Uthman Taha Naskh"/>
          <w:sz w:val="32"/>
          <w:szCs w:val="27"/>
          <w:rtl/>
        </w:rPr>
        <w:t>ِ</w:t>
      </w:r>
      <w:r w:rsidR="00631450" w:rsidRPr="00D106B4">
        <w:rPr>
          <w:rFonts w:cs="KFGQPC Uthman Taha Naskh"/>
          <w:sz w:val="32"/>
          <w:szCs w:val="27"/>
          <w:rtl/>
        </w:rPr>
        <w:t>مُّهُ ک</w:t>
      </w:r>
      <w:r w:rsidR="00865AB2" w:rsidRPr="00D106B4">
        <w:rPr>
          <w:rFonts w:cs="KFGQPC Uthman Taha Naskh"/>
          <w:sz w:val="32"/>
          <w:szCs w:val="27"/>
          <w:rtl/>
        </w:rPr>
        <w:t>َ</w:t>
      </w:r>
      <w:r w:rsidR="003F1485" w:rsidRPr="00D106B4">
        <w:rPr>
          <w:rFonts w:cs="KFGQPC Uthman Taha Naskh"/>
          <w:sz w:val="32"/>
          <w:szCs w:val="27"/>
          <w:rtl/>
        </w:rPr>
        <w:t>بير</w:t>
      </w:r>
      <w:r w:rsidR="00865AB2" w:rsidRPr="00D106B4">
        <w:rPr>
          <w:rFonts w:cs="KFGQPC Uthman Taha Naskh"/>
          <w:sz w:val="32"/>
          <w:szCs w:val="27"/>
          <w:rtl/>
        </w:rPr>
        <w:t>ُ</w:t>
      </w:r>
      <w:r w:rsidR="003F1485" w:rsidRPr="00D106B4">
        <w:rPr>
          <w:rFonts w:cs="KFGQPC Uthman Taha Naskh"/>
          <w:sz w:val="32"/>
          <w:szCs w:val="27"/>
          <w:rtl/>
        </w:rPr>
        <w:t>ها</w:t>
      </w:r>
      <w:r w:rsidR="00E2357B" w:rsidRPr="00D106B4">
        <w:rPr>
          <w:rFonts w:cs="KFGQPC Uthman Taha Naskh"/>
          <w:sz w:val="32"/>
          <w:szCs w:val="27"/>
          <w:rtl/>
        </w:rPr>
        <w:t xml:space="preserve"> وَ</w:t>
      </w:r>
      <w:r w:rsidR="003F1485" w:rsidRPr="00D106B4">
        <w:rPr>
          <w:rFonts w:cs="KFGQPC Uthman Taha Naskh"/>
          <w:sz w:val="32"/>
          <w:szCs w:val="27"/>
          <w:rtl/>
        </w:rPr>
        <w:t>ي</w:t>
      </w:r>
      <w:r w:rsidR="00865AB2" w:rsidRPr="00D106B4">
        <w:rPr>
          <w:rFonts w:cs="KFGQPC Uthman Taha Naskh"/>
          <w:sz w:val="32"/>
          <w:szCs w:val="27"/>
          <w:rtl/>
        </w:rPr>
        <w:t>َ</w:t>
      </w:r>
      <w:r w:rsidR="003F1485" w:rsidRPr="00D106B4">
        <w:rPr>
          <w:rFonts w:cs="KFGQPC Uthman Taha Naskh"/>
          <w:sz w:val="32"/>
          <w:szCs w:val="27"/>
          <w:rtl/>
        </w:rPr>
        <w:t>ذ</w:t>
      </w:r>
      <w:r w:rsidR="00DB3D08">
        <w:rPr>
          <w:rFonts w:cs="KFGQPC Uthman Taha Naskh" w:hint="cs"/>
          <w:sz w:val="32"/>
          <w:szCs w:val="27"/>
          <w:rtl/>
        </w:rPr>
        <w:t>ْ</w:t>
      </w:r>
      <w:r w:rsidR="003F1485" w:rsidRPr="00D106B4">
        <w:rPr>
          <w:rFonts w:cs="KFGQPC Uthman Taha Naskh"/>
          <w:sz w:val="32"/>
          <w:szCs w:val="27"/>
          <w:rtl/>
        </w:rPr>
        <w:t>ه</w:t>
      </w:r>
      <w:r w:rsidR="00865AB2" w:rsidRPr="00D106B4">
        <w:rPr>
          <w:rFonts w:cs="KFGQPC Uthman Taha Naskh"/>
          <w:sz w:val="32"/>
          <w:szCs w:val="27"/>
          <w:rtl/>
        </w:rPr>
        <w:t>َ</w:t>
      </w:r>
      <w:r w:rsidR="003F1485" w:rsidRPr="00D106B4">
        <w:rPr>
          <w:rFonts w:cs="KFGQPC Uthman Taha Naskh"/>
          <w:sz w:val="32"/>
          <w:szCs w:val="27"/>
          <w:rtl/>
        </w:rPr>
        <w:t xml:space="preserve">بُ </w:t>
      </w:r>
      <w:r w:rsidR="00865AB2" w:rsidRPr="00D106B4">
        <w:rPr>
          <w:rFonts w:cs="KFGQPC Uthman Taha Naskh"/>
          <w:sz w:val="32"/>
          <w:szCs w:val="27"/>
          <w:rtl/>
        </w:rPr>
        <w:t xml:space="preserve">عَنهُ </w:t>
      </w:r>
      <w:r w:rsidR="003F1485" w:rsidRPr="00D106B4">
        <w:rPr>
          <w:rFonts w:cs="KFGQPC Uthman Taha Naskh"/>
          <w:sz w:val="32"/>
          <w:szCs w:val="27"/>
          <w:rtl/>
        </w:rPr>
        <w:t>ما ب</w:t>
      </w:r>
      <w:r w:rsidR="00865AB2" w:rsidRPr="00D106B4">
        <w:rPr>
          <w:rFonts w:cs="KFGQPC Uthman Taha Naskh"/>
          <w:sz w:val="32"/>
          <w:szCs w:val="27"/>
          <w:rtl/>
        </w:rPr>
        <w:t>َ</w:t>
      </w:r>
      <w:r w:rsidR="003F1485" w:rsidRPr="00D106B4">
        <w:rPr>
          <w:rFonts w:cs="KFGQPC Uthman Taha Naskh"/>
          <w:sz w:val="32"/>
          <w:szCs w:val="27"/>
          <w:rtl/>
        </w:rPr>
        <w:t>ع</w:t>
      </w:r>
      <w:r w:rsidR="00865AB2" w:rsidRPr="00D106B4">
        <w:rPr>
          <w:rFonts w:cs="KFGQPC Uthman Taha Naskh"/>
          <w:sz w:val="32"/>
          <w:szCs w:val="27"/>
          <w:rtl/>
        </w:rPr>
        <w:t>ُ</w:t>
      </w:r>
      <w:r w:rsidR="003F1485" w:rsidRPr="00D106B4">
        <w:rPr>
          <w:rFonts w:cs="KFGQPC Uthman Taha Naskh"/>
          <w:sz w:val="32"/>
          <w:szCs w:val="27"/>
          <w:rtl/>
        </w:rPr>
        <w:t>د</w:t>
      </w:r>
      <w:r w:rsidR="00865AB2" w:rsidRPr="00D106B4">
        <w:rPr>
          <w:rFonts w:cs="KFGQPC Uthman Taha Naskh"/>
          <w:sz w:val="32"/>
          <w:szCs w:val="27"/>
          <w:rtl/>
        </w:rPr>
        <w:t>َ</w:t>
      </w:r>
      <w:r w:rsidR="003F1485" w:rsidRPr="00D106B4">
        <w:rPr>
          <w:rFonts w:cs="KFGQPC Uthman Taha Naskh"/>
          <w:sz w:val="32"/>
          <w:szCs w:val="27"/>
          <w:rtl/>
        </w:rPr>
        <w:t xml:space="preserve"> م</w:t>
      </w:r>
      <w:r w:rsidR="00865AB2" w:rsidRPr="00D106B4">
        <w:rPr>
          <w:rFonts w:cs="KFGQPC Uthman Taha Naskh"/>
          <w:sz w:val="32"/>
          <w:szCs w:val="27"/>
          <w:rtl/>
        </w:rPr>
        <w:t>ِ</w:t>
      </w:r>
      <w:r w:rsidR="003F1485" w:rsidRPr="00D106B4">
        <w:rPr>
          <w:rFonts w:cs="KFGQPC Uthman Taha Naskh"/>
          <w:sz w:val="32"/>
          <w:szCs w:val="27"/>
          <w:rtl/>
        </w:rPr>
        <w:t>ن</w:t>
      </w:r>
      <w:r w:rsidR="00DB3D08">
        <w:rPr>
          <w:rFonts w:cs="KFGQPC Uthman Taha Naskh" w:hint="cs"/>
          <w:sz w:val="32"/>
          <w:szCs w:val="27"/>
          <w:rtl/>
        </w:rPr>
        <w:t>ْ</w:t>
      </w:r>
      <w:r w:rsidR="003F1485" w:rsidRPr="00D106B4">
        <w:rPr>
          <w:rFonts w:cs="KFGQPC Uthman Taha Naskh"/>
          <w:sz w:val="32"/>
          <w:szCs w:val="27"/>
          <w:rtl/>
        </w:rPr>
        <w:t>ه</w:t>
      </w:r>
      <w:r w:rsidR="00DB3D08">
        <w:rPr>
          <w:rFonts w:cs="KFGQPC Uthman Taha Naskh" w:hint="cs"/>
          <w:sz w:val="32"/>
          <w:szCs w:val="27"/>
          <w:rtl/>
        </w:rPr>
        <w:t>َ</w:t>
      </w:r>
      <w:r w:rsidR="003F1485" w:rsidRPr="00D106B4">
        <w:rPr>
          <w:rFonts w:cs="KFGQPC Uthman Taha Naskh"/>
          <w:sz w:val="32"/>
          <w:szCs w:val="27"/>
          <w:rtl/>
        </w:rPr>
        <w:t>ا</w:t>
      </w:r>
      <w:r w:rsidR="008972C4" w:rsidRPr="00D106B4">
        <w:rPr>
          <w:rFonts w:cs="KFGQPC Uthman Taha Naskh"/>
          <w:sz w:val="32"/>
          <w:szCs w:val="27"/>
          <w:rtl/>
        </w:rPr>
        <w:t>.</w:t>
      </w:r>
      <w:r w:rsidR="00865AB2" w:rsidRPr="00D106B4">
        <w:rPr>
          <w:rFonts w:cs="KFGQPC Uthman Taha Naskh"/>
          <w:sz w:val="32"/>
          <w:szCs w:val="27"/>
          <w:rtl/>
        </w:rPr>
        <w:t>...</w:t>
      </w:r>
      <w:r w:rsidR="003F1485" w:rsidRPr="00D106B4">
        <w:rPr>
          <w:rFonts w:cs="KFGQPC Uthman Taha Naskh"/>
          <w:sz w:val="32"/>
          <w:szCs w:val="27"/>
          <w:rtl/>
        </w:rPr>
        <w:t xml:space="preserve"> </w:t>
      </w:r>
      <w:r w:rsidR="003F1485" w:rsidRPr="00D106B4">
        <w:rPr>
          <w:rFonts w:cs="KFGQPC Uthman Taha Naskh"/>
          <w:szCs w:val="27"/>
          <w:rtl/>
          <w:lang w:bidi="fa-IR"/>
        </w:rPr>
        <w:t>الخ</w:t>
      </w:r>
      <w:r w:rsidR="003F1485" w:rsidRPr="00D106B4">
        <w:rPr>
          <w:rFonts w:cs="KFGQPC Uthman Taha Naskh"/>
          <w:sz w:val="32"/>
          <w:szCs w:val="27"/>
          <w:rtl/>
        </w:rPr>
        <w:t>»</w:t>
      </w:r>
      <w:r w:rsidR="001969BB">
        <w:rPr>
          <w:rtl/>
          <w:lang w:bidi="fa-IR"/>
        </w:rPr>
        <w:t xml:space="preserve"> «</w:t>
      </w:r>
      <w:r w:rsidR="003F1485">
        <w:rPr>
          <w:rtl/>
          <w:lang w:bidi="fa-IR"/>
        </w:rPr>
        <w:t>هر شنوایی جُز خدا از درک آواهای ضعیف ناشنواست و صداهای شدید و قوی او را کر می‌کند و</w:t>
      </w:r>
      <w:r w:rsidR="007322FA">
        <w:rPr>
          <w:rtl/>
          <w:lang w:bidi="fa-IR"/>
        </w:rPr>
        <w:t xml:space="preserve"> </w:t>
      </w:r>
      <w:r w:rsidR="00BC527F">
        <w:rPr>
          <w:rtl/>
          <w:lang w:bidi="fa-IR"/>
        </w:rPr>
        <w:t>[</w:t>
      </w:r>
      <w:r w:rsidR="007322FA">
        <w:rPr>
          <w:rtl/>
          <w:lang w:bidi="fa-IR"/>
        </w:rPr>
        <w:t>آوازهای</w:t>
      </w:r>
      <w:r w:rsidR="00BC527F">
        <w:rPr>
          <w:rtl/>
          <w:lang w:bidi="fa-IR"/>
        </w:rPr>
        <w:t>]</w:t>
      </w:r>
      <w:r w:rsidR="007322FA">
        <w:rPr>
          <w:rtl/>
          <w:lang w:bidi="fa-IR"/>
        </w:rPr>
        <w:t xml:space="preserve"> دور را در نمی‌یابد (و از دست می‌دهد)</w:t>
      </w:r>
      <w:r w:rsidR="001969BB" w:rsidRPr="001969BB">
        <w:rPr>
          <w:rtl/>
          <w:lang w:bidi="fa-IR"/>
        </w:rPr>
        <w:t>.</w:t>
      </w:r>
      <w:r w:rsidR="007322FA">
        <w:rPr>
          <w:rtl/>
          <w:lang w:bidi="fa-IR"/>
        </w:rPr>
        <w:t xml:space="preserve">.... </w:t>
      </w:r>
      <w:r w:rsidR="007322FA" w:rsidRPr="00865AB2">
        <w:rPr>
          <w:sz w:val="24"/>
          <w:szCs w:val="24"/>
          <w:rtl/>
          <w:lang w:bidi="fa-IR"/>
        </w:rPr>
        <w:t>الخ</w:t>
      </w:r>
      <w:r w:rsidR="007322FA">
        <w:rPr>
          <w:rtl/>
          <w:lang w:bidi="fa-IR"/>
        </w:rPr>
        <w:t>» (نهج البلاغه، خطب</w:t>
      </w:r>
      <w:r w:rsidR="00511465">
        <w:rPr>
          <w:rtl/>
          <w:lang w:bidi="fa-IR"/>
        </w:rPr>
        <w:t>ه‌ی</w:t>
      </w:r>
      <w:r w:rsidR="007322FA">
        <w:rPr>
          <w:rtl/>
          <w:lang w:bidi="fa-IR"/>
        </w:rPr>
        <w:t xml:space="preserve"> 65</w:t>
      </w:r>
      <w:r w:rsidR="008C77D1" w:rsidRPr="009236A6">
        <w:rPr>
          <w:sz w:val="24"/>
          <w:vertAlign w:val="superscript"/>
          <w:rtl/>
          <w:lang w:bidi="fa-IR"/>
        </w:rPr>
        <w:t>(</w:t>
      </w:r>
      <w:r w:rsidR="008C77D1" w:rsidRPr="009236A6">
        <w:rPr>
          <w:rStyle w:val="FootnoteReference"/>
          <w:sz w:val="24"/>
          <w:rtl/>
          <w:lang w:bidi="fa-IR"/>
        </w:rPr>
        <w:footnoteReference w:id="583"/>
      </w:r>
      <w:r w:rsidR="008C77D1" w:rsidRPr="009236A6">
        <w:rPr>
          <w:sz w:val="24"/>
          <w:vertAlign w:val="superscript"/>
          <w:rtl/>
          <w:lang w:bidi="fa-IR"/>
        </w:rPr>
        <w:t>)</w:t>
      </w:r>
      <w:r w:rsidR="007322FA">
        <w:rPr>
          <w:rtl/>
          <w:lang w:bidi="fa-IR"/>
        </w:rPr>
        <w:t>) چنان</w:t>
      </w:r>
      <w:r w:rsidR="0068791B">
        <w:rPr>
          <w:rtl/>
          <w:lang w:bidi="fa-IR"/>
        </w:rPr>
        <w:t>‌</w:t>
      </w:r>
      <w:r w:rsidR="007322FA">
        <w:rPr>
          <w:rtl/>
          <w:lang w:bidi="fa-IR"/>
        </w:rPr>
        <w:t>که حضرت موسی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2A052A">
        <w:rPr>
          <w:rtl/>
          <w:lang w:bidi="fa-IR"/>
        </w:rPr>
        <w:t>که از پیامبران أُولُوا</w:t>
      </w:r>
      <w:r w:rsidR="0068791B">
        <w:rPr>
          <w:rtl/>
          <w:lang w:bidi="fa-IR"/>
        </w:rPr>
        <w:t xml:space="preserve"> </w:t>
      </w:r>
      <w:r w:rsidR="007322FA">
        <w:rPr>
          <w:rtl/>
          <w:lang w:bidi="fa-IR"/>
        </w:rPr>
        <w:t>الع</w:t>
      </w:r>
      <w:r w:rsidR="002A052A">
        <w:rPr>
          <w:rtl/>
          <w:lang w:bidi="fa-IR"/>
        </w:rPr>
        <w:t>َ</w:t>
      </w:r>
      <w:r w:rsidR="007322FA">
        <w:rPr>
          <w:rtl/>
          <w:lang w:bidi="fa-IR"/>
        </w:rPr>
        <w:t>زم إلهی بوده است و از</w:t>
      </w:r>
      <w:r w:rsidR="002A052A">
        <w:rPr>
          <w:rtl/>
          <w:lang w:bidi="fa-IR"/>
        </w:rPr>
        <w:t xml:space="preserve"> غیر</w:t>
      </w:r>
      <w:r w:rsidR="0068791B">
        <w:rPr>
          <w:rtl/>
          <w:lang w:bidi="fa-IR"/>
        </w:rPr>
        <w:t xml:space="preserve"> ا</w:t>
      </w:r>
      <w:r w:rsidR="008C77D1">
        <w:rPr>
          <w:rtl/>
          <w:lang w:bidi="fa-IR"/>
        </w:rPr>
        <w:t xml:space="preserve">نبیاء مقامش والاتر است چون صدای انفجار کوه را شنید افتاد و بیهوش گردید </w:t>
      </w:r>
      <w:r w:rsidR="00DB3D08">
        <w:rPr>
          <w:rFonts w:ascii="Traditional Arabic" w:hAnsi="Traditional Arabic" w:cs="Traditional Arabic"/>
          <w:rtl/>
          <w:lang w:bidi="fa-IR"/>
        </w:rPr>
        <w:t>﴿</w:t>
      </w:r>
      <w:r w:rsidR="00B76556" w:rsidRPr="00B76556">
        <w:rPr>
          <w:rFonts w:cs="KFGQPC Uthmanic Script HAFS"/>
          <w:rtl/>
          <w:lang w:bidi="fa-IR"/>
        </w:rPr>
        <w:t>وَخَرَّ مُوسَىٰ صَعِقًا</w:t>
      </w:r>
      <w:r w:rsidR="00DB3D08">
        <w:rPr>
          <w:rStyle w:val="Char4"/>
          <w:rFonts w:ascii="Traditional Arabic" w:hAnsi="Traditional Arabic" w:cs="Traditional Arabic"/>
          <w:rtl/>
        </w:rPr>
        <w:t>﴾</w:t>
      </w:r>
      <w:r w:rsidR="00B76556" w:rsidRPr="001F4D15">
        <w:rPr>
          <w:rStyle w:val="Char4"/>
          <w:rtl/>
        </w:rPr>
        <w:t xml:space="preserve"> </w:t>
      </w:r>
      <w:r w:rsidR="001F4D15">
        <w:rPr>
          <w:rStyle w:val="Char4"/>
          <w:rtl/>
        </w:rPr>
        <w:t>[</w:t>
      </w:r>
      <w:r w:rsidR="00A72484" w:rsidRPr="001F4D15">
        <w:rPr>
          <w:rStyle w:val="Char4"/>
          <w:rtl/>
        </w:rPr>
        <w:t>الأعراف:</w:t>
      </w:r>
      <w:r w:rsidR="008C77D1" w:rsidRPr="001F4D15">
        <w:rPr>
          <w:rStyle w:val="Char4"/>
          <w:rtl/>
        </w:rPr>
        <w:t>143</w:t>
      </w:r>
      <w:r w:rsidR="00BC527F" w:rsidRPr="001F4D15">
        <w:rPr>
          <w:rStyle w:val="Char4"/>
          <w:rtl/>
        </w:rPr>
        <w:t>]</w:t>
      </w:r>
      <w:r w:rsidR="00631450" w:rsidRPr="001F4D15">
        <w:rPr>
          <w:rStyle w:val="Char4"/>
          <w:rtl/>
        </w:rPr>
        <w:t xml:space="preserve"> </w:t>
      </w:r>
      <w:r w:rsidR="00631450">
        <w:rPr>
          <w:rtl/>
          <w:lang w:bidi="fa-IR"/>
        </w:rPr>
        <w:t xml:space="preserve">«و موسی مدهوش افتاد». </w:t>
      </w:r>
      <w:r w:rsidR="00D57698">
        <w:rPr>
          <w:rtl/>
          <w:lang w:bidi="fa-IR"/>
        </w:rPr>
        <w:t>زیرا شنوایی او نامحدود و نا</w:t>
      </w:r>
      <w:r w:rsidR="008C77D1">
        <w:rPr>
          <w:rtl/>
          <w:lang w:bidi="fa-IR"/>
        </w:rPr>
        <w:t>مقیّد نبود. و حضرت مریم</w:t>
      </w:r>
      <w:r w:rsidR="00DB3D08">
        <w:rPr>
          <w:rFonts w:ascii="AGA Arabesque" w:hAnsi="AGA Arabesque"/>
          <w:sz w:val="24"/>
          <w:szCs w:val="24"/>
          <w:lang w:bidi="fa-IR"/>
        </w:rPr>
        <w:sym w:font="Abo-thar" w:char="F042"/>
      </w:r>
      <w:r w:rsidR="009755B1" w:rsidRPr="009755B1">
        <w:rPr>
          <w:rFonts w:ascii="Abo-thar" w:hAnsi="Abo-thar"/>
          <w:sz w:val="24"/>
          <w:szCs w:val="24"/>
          <w:rtl/>
          <w:lang w:bidi="fa-IR"/>
        </w:rPr>
        <w:t xml:space="preserve"> </w:t>
      </w:r>
      <w:r w:rsidR="008C77D1">
        <w:rPr>
          <w:rtl/>
          <w:lang w:bidi="fa-IR"/>
        </w:rPr>
        <w:t xml:space="preserve">که نصاری او را </w:t>
      </w:r>
      <w:r w:rsidR="00D57698">
        <w:rPr>
          <w:rtl/>
          <w:lang w:bidi="fa-IR"/>
        </w:rPr>
        <w:t>در همه وقت و همه حال به صورت نا</w:t>
      </w:r>
      <w:r w:rsidR="008C77D1">
        <w:rPr>
          <w:rtl/>
          <w:lang w:bidi="fa-IR"/>
        </w:rPr>
        <w:t>مقیّد می‌خوانند فرشت</w:t>
      </w:r>
      <w:r w:rsidR="00511465">
        <w:rPr>
          <w:rtl/>
          <w:lang w:bidi="fa-IR"/>
        </w:rPr>
        <w:t>ه‌ی</w:t>
      </w:r>
      <w:r w:rsidR="008C77D1">
        <w:rPr>
          <w:rtl/>
          <w:lang w:bidi="fa-IR"/>
        </w:rPr>
        <w:t xml:space="preserve"> انسان نمای إلهی را</w:t>
      </w:r>
      <w:r w:rsidR="0068791B">
        <w:rPr>
          <w:rtl/>
          <w:lang w:bidi="fa-IR"/>
        </w:rPr>
        <w:t xml:space="preserve"> </w:t>
      </w:r>
      <w:r w:rsidR="008C77D1">
        <w:rPr>
          <w:rtl/>
          <w:lang w:bidi="fa-IR"/>
        </w:rPr>
        <w:t xml:space="preserve">نشناخت </w:t>
      </w:r>
      <w:r w:rsidR="00DB3D08">
        <w:rPr>
          <w:rStyle w:val="Char4"/>
          <w:rFonts w:hint="cs"/>
          <w:rtl/>
        </w:rPr>
        <w:t>[</w:t>
      </w:r>
      <w:r w:rsidR="008C77D1" w:rsidRPr="00DB3D08">
        <w:rPr>
          <w:rStyle w:val="Char4"/>
          <w:rtl/>
        </w:rPr>
        <w:t>مریم</w:t>
      </w:r>
      <w:r w:rsidR="00A14640" w:rsidRPr="00DB3D08">
        <w:rPr>
          <w:rStyle w:val="Char4"/>
          <w:rtl/>
        </w:rPr>
        <w:t>:</w:t>
      </w:r>
      <w:r w:rsidR="008C77D1" w:rsidRPr="00DB3D08">
        <w:rPr>
          <w:rStyle w:val="Char4"/>
          <w:rtl/>
        </w:rPr>
        <w:t>18</w:t>
      </w:r>
      <w:r w:rsidR="00DB3D08">
        <w:rPr>
          <w:rStyle w:val="Char4"/>
          <w:rFonts w:hint="cs"/>
          <w:rtl/>
        </w:rPr>
        <w:t>]</w:t>
      </w:r>
      <w:r w:rsidR="008C77D1">
        <w:rPr>
          <w:rtl/>
          <w:lang w:bidi="fa-IR"/>
        </w:rPr>
        <w:t xml:space="preserve"> و حضرت زکریّا که پیغمبر خدا بود نمی‌دانست که رزق حضرت مریم از کجا آمده است</w:t>
      </w:r>
      <w:r w:rsidR="00631450">
        <w:rPr>
          <w:rtl/>
          <w:lang w:bidi="fa-IR"/>
        </w:rPr>
        <w:t xml:space="preserve"> </w:t>
      </w:r>
      <w:r w:rsidR="00DB3D08">
        <w:rPr>
          <w:rStyle w:val="Char4"/>
          <w:rFonts w:hint="cs"/>
          <w:rtl/>
        </w:rPr>
        <w:t>[</w:t>
      </w:r>
      <w:r w:rsidR="008C77D1" w:rsidRPr="00DB3D08">
        <w:rPr>
          <w:rStyle w:val="Char4"/>
          <w:rtl/>
        </w:rPr>
        <w:t>آل</w:t>
      </w:r>
      <w:r w:rsidR="008C77D1" w:rsidRPr="00DB3D08">
        <w:rPr>
          <w:rStyle w:val="Char4"/>
          <w:rFonts w:ascii="Times New Roman" w:hAnsi="Times New Roman" w:cs="Times New Roman" w:hint="cs"/>
          <w:rtl/>
        </w:rPr>
        <w:t>‌</w:t>
      </w:r>
      <w:r w:rsidR="008C77D1" w:rsidRPr="00DB3D08">
        <w:rPr>
          <w:rStyle w:val="Char4"/>
          <w:rFonts w:hint="cs"/>
          <w:rtl/>
        </w:rPr>
        <w:t>عمران</w:t>
      </w:r>
      <w:r w:rsidR="005A7852" w:rsidRPr="00DB3D08">
        <w:rPr>
          <w:rStyle w:val="Char4"/>
          <w:rtl/>
        </w:rPr>
        <w:t>:</w:t>
      </w:r>
      <w:r w:rsidR="00D57698" w:rsidRPr="00DB3D08">
        <w:rPr>
          <w:rStyle w:val="Char4"/>
          <w:rtl/>
        </w:rPr>
        <w:t xml:space="preserve"> 37</w:t>
      </w:r>
      <w:r w:rsidR="00DB3D08">
        <w:rPr>
          <w:rStyle w:val="Char4"/>
          <w:rFonts w:hint="cs"/>
          <w:rtl/>
        </w:rPr>
        <w:t>]</w:t>
      </w:r>
      <w:r w:rsidR="008C77D1">
        <w:rPr>
          <w:rtl/>
          <w:lang w:bidi="fa-IR"/>
        </w:rPr>
        <w:t xml:space="preserve"> زیرا آنا</w:t>
      </w:r>
      <w:r w:rsidR="00D57698">
        <w:rPr>
          <w:rtl/>
          <w:lang w:bidi="fa-IR"/>
        </w:rPr>
        <w:t>ن علم نا</w:t>
      </w:r>
      <w:r w:rsidR="008C77D1">
        <w:rPr>
          <w:rtl/>
          <w:lang w:bidi="fa-IR"/>
        </w:rPr>
        <w:t>محدود نداشتند.</w:t>
      </w:r>
    </w:p>
    <w:p w:rsidR="00490EA6" w:rsidRDefault="00E022D7" w:rsidP="00D57698">
      <w:pPr>
        <w:ind w:firstLine="284"/>
        <w:jc w:val="both"/>
        <w:rPr>
          <w:rtl/>
          <w:lang w:bidi="fa-IR"/>
        </w:rPr>
      </w:pPr>
      <w:r>
        <w:rPr>
          <w:rtl/>
          <w:lang w:bidi="fa-IR"/>
        </w:rPr>
        <w:t>بنابراین</w:t>
      </w:r>
      <w:r w:rsidR="00DB3D08">
        <w:rPr>
          <w:rFonts w:hint="cs"/>
          <w:rtl/>
          <w:lang w:bidi="fa-IR"/>
        </w:rPr>
        <w:t>،</w:t>
      </w:r>
      <w:r>
        <w:rPr>
          <w:rtl/>
          <w:lang w:bidi="fa-IR"/>
        </w:rPr>
        <w:t xml:space="preserve"> پیغمبر و امام چه در زمان حیات دنیوی و چه پس از انتقال به جهان باقی</w:t>
      </w:r>
      <w:r w:rsidR="00D57698">
        <w:rPr>
          <w:rtl/>
          <w:lang w:bidi="fa-IR"/>
        </w:rPr>
        <w:t>؛</w:t>
      </w:r>
      <w:r>
        <w:rPr>
          <w:rtl/>
          <w:lang w:bidi="fa-IR"/>
        </w:rPr>
        <w:t xml:space="preserve"> در همه جا بلکه در دو جا نیست که صدای همه را بشنود و به تمام کسانی که به او </w:t>
      </w:r>
      <w:r w:rsidRPr="00D106B4">
        <w:rPr>
          <w:rFonts w:cs="KFGQPC Uthman Taha Naskh"/>
          <w:sz w:val="32"/>
          <w:szCs w:val="27"/>
          <w:rtl/>
        </w:rPr>
        <w:t>«ا</w:t>
      </w:r>
      <w:r w:rsidR="00D57698" w:rsidRPr="00D106B4">
        <w:rPr>
          <w:rFonts w:cs="KFGQPC Uthman Taha Naskh"/>
          <w:sz w:val="32"/>
          <w:szCs w:val="27"/>
          <w:rtl/>
        </w:rPr>
        <w:t>َ</w:t>
      </w:r>
      <w:r w:rsidRPr="00D106B4">
        <w:rPr>
          <w:rFonts w:cs="KFGQPC Uthman Taha Naskh"/>
          <w:sz w:val="32"/>
          <w:szCs w:val="27"/>
          <w:rtl/>
        </w:rPr>
        <w:t>لس</w:t>
      </w:r>
      <w:r w:rsidR="00D57698" w:rsidRPr="00D106B4">
        <w:rPr>
          <w:rFonts w:cs="KFGQPC Uthman Taha Naskh"/>
          <w:sz w:val="32"/>
          <w:szCs w:val="27"/>
          <w:rtl/>
        </w:rPr>
        <w:t>َّ</w:t>
      </w:r>
      <w:r w:rsidRPr="00D106B4">
        <w:rPr>
          <w:rFonts w:cs="KFGQPC Uthman Taha Naskh"/>
          <w:sz w:val="32"/>
          <w:szCs w:val="27"/>
          <w:rtl/>
        </w:rPr>
        <w:t>لام</w:t>
      </w:r>
      <w:r w:rsidR="00D57698" w:rsidRPr="00D106B4">
        <w:rPr>
          <w:rFonts w:cs="KFGQPC Uthman Taha Naskh"/>
          <w:sz w:val="32"/>
          <w:szCs w:val="27"/>
          <w:rtl/>
        </w:rPr>
        <w:t>ُ</w:t>
      </w:r>
      <w:r w:rsidRPr="00D106B4">
        <w:rPr>
          <w:rFonts w:cs="KFGQPC Uthman Taha Naskh"/>
          <w:sz w:val="32"/>
          <w:szCs w:val="27"/>
          <w:rtl/>
        </w:rPr>
        <w:t xml:space="preserve"> ع</w:t>
      </w:r>
      <w:r w:rsidR="00D57698" w:rsidRPr="00D106B4">
        <w:rPr>
          <w:rFonts w:cs="KFGQPC Uthman Taha Naskh"/>
          <w:sz w:val="32"/>
          <w:szCs w:val="27"/>
          <w:rtl/>
        </w:rPr>
        <w:t>َ</w:t>
      </w:r>
      <w:r w:rsidRPr="00D106B4">
        <w:rPr>
          <w:rFonts w:cs="KFGQPC Uthman Taha Naskh"/>
          <w:sz w:val="32"/>
          <w:szCs w:val="27"/>
          <w:rtl/>
        </w:rPr>
        <w:t>ل</w:t>
      </w:r>
      <w:r w:rsidR="00D57698" w:rsidRPr="00D106B4">
        <w:rPr>
          <w:rFonts w:cs="KFGQPC Uthman Taha Naskh"/>
          <w:sz w:val="32"/>
          <w:szCs w:val="27"/>
          <w:rtl/>
        </w:rPr>
        <w:t>َ</w:t>
      </w:r>
      <w:r w:rsidR="00490EA6" w:rsidRPr="00D106B4">
        <w:rPr>
          <w:rFonts w:cs="KFGQPC Uthman Taha Naskh"/>
          <w:sz w:val="32"/>
          <w:szCs w:val="27"/>
          <w:rtl/>
        </w:rPr>
        <w:t>يك</w:t>
      </w:r>
      <w:r w:rsidR="00D57698" w:rsidRPr="00D106B4">
        <w:rPr>
          <w:rFonts w:cs="KFGQPC Uthman Taha Naskh"/>
          <w:sz w:val="32"/>
          <w:szCs w:val="27"/>
          <w:rtl/>
        </w:rPr>
        <w:t>َ</w:t>
      </w:r>
      <w:r w:rsidRPr="00D106B4">
        <w:rPr>
          <w:rFonts w:cs="KFGQPC Uthman Taha Naskh"/>
          <w:sz w:val="32"/>
          <w:szCs w:val="27"/>
          <w:rtl/>
        </w:rPr>
        <w:t>»</w:t>
      </w:r>
      <w:r>
        <w:rPr>
          <w:rtl/>
          <w:lang w:bidi="fa-IR"/>
        </w:rPr>
        <w:t xml:space="preserve"> می‌گویند، گوش دهد و هم</w:t>
      </w:r>
      <w:r w:rsidR="0068791B">
        <w:rPr>
          <w:rtl/>
          <w:lang w:bidi="fa-IR"/>
        </w:rPr>
        <w:t>‌</w:t>
      </w:r>
      <w:r>
        <w:rPr>
          <w:rtl/>
          <w:lang w:bidi="fa-IR"/>
        </w:rPr>
        <w:t>زمان به</w:t>
      </w:r>
      <w:r w:rsidR="009F7CAF">
        <w:rPr>
          <w:rtl/>
          <w:lang w:bidi="fa-IR"/>
        </w:rPr>
        <w:t xml:space="preserve"> آن‌ها </w:t>
      </w:r>
      <w:r>
        <w:rPr>
          <w:rtl/>
          <w:lang w:bidi="fa-IR"/>
        </w:rPr>
        <w:t>توجّه کند، چنان</w:t>
      </w:r>
      <w:r w:rsidR="0068791B">
        <w:rPr>
          <w:rtl/>
          <w:lang w:bidi="fa-IR"/>
        </w:rPr>
        <w:t>‌</w:t>
      </w:r>
      <w:r>
        <w:rPr>
          <w:rtl/>
          <w:lang w:bidi="fa-IR"/>
        </w:rPr>
        <w:t>که در زمان حیات دنیوی</w:t>
      </w:r>
      <w:r w:rsidR="00D57698">
        <w:rPr>
          <w:rtl/>
          <w:lang w:bidi="fa-IR"/>
        </w:rPr>
        <w:t>ِ</w:t>
      </w:r>
      <w:r>
        <w:rPr>
          <w:rtl/>
          <w:lang w:bidi="fa-IR"/>
        </w:rPr>
        <w:t xml:space="preserve"> خود نیز چنین نبوده و اگر دو نفر در یک زمان با او تکلّم می‌کردند، فقط سخن یکی از ایشان را متوجّه می‌شد و سخ</w:t>
      </w:r>
      <w:r w:rsidR="00D57698">
        <w:rPr>
          <w:rtl/>
          <w:lang w:bidi="fa-IR"/>
        </w:rPr>
        <w:t>ن</w:t>
      </w:r>
      <w:r>
        <w:rPr>
          <w:rtl/>
          <w:lang w:bidi="fa-IR"/>
        </w:rPr>
        <w:t xml:space="preserve"> دوّمی از دست می</w:t>
      </w:r>
      <w:r w:rsidR="00D57698">
        <w:rPr>
          <w:rtl/>
          <w:lang w:bidi="fa-IR"/>
        </w:rPr>
        <w:softHyphen/>
      </w:r>
      <w:r>
        <w:rPr>
          <w:rtl/>
          <w:lang w:bidi="fa-IR"/>
        </w:rPr>
        <w:t>رفت و اکنون</w:t>
      </w:r>
      <w:r w:rsidR="00631450">
        <w:rPr>
          <w:rtl/>
          <w:lang w:bidi="fa-IR"/>
        </w:rPr>
        <w:t xml:space="preserve"> که هم آلت شنوایی</w:t>
      </w:r>
      <w:r w:rsidR="00D57698">
        <w:rPr>
          <w:rtl/>
          <w:lang w:bidi="fa-IR"/>
        </w:rPr>
        <w:t>ِ</w:t>
      </w:r>
      <w:r w:rsidR="00631450">
        <w:rPr>
          <w:rtl/>
          <w:lang w:bidi="fa-IR"/>
        </w:rPr>
        <w:t xml:space="preserve"> صداهای دنیوی را از دست داده و هم </w:t>
      </w:r>
      <w:r w:rsidR="00D57698">
        <w:rPr>
          <w:rtl/>
          <w:lang w:bidi="fa-IR"/>
        </w:rPr>
        <w:t xml:space="preserve">از </w:t>
      </w:r>
      <w:r w:rsidR="00631450">
        <w:rPr>
          <w:rtl/>
          <w:lang w:bidi="fa-IR"/>
        </w:rPr>
        <w:t>جهان</w:t>
      </w:r>
      <w:r>
        <w:rPr>
          <w:rtl/>
          <w:lang w:bidi="fa-IR"/>
        </w:rPr>
        <w:t xml:space="preserve"> فانی به جهانی دیگر (جهان باقی) رفته‌ است، طبعاً صدای ما را نمی</w:t>
      </w:r>
      <w:r w:rsidR="00D57698">
        <w:rPr>
          <w:rtl/>
          <w:lang w:bidi="fa-IR"/>
        </w:rPr>
        <w:softHyphen/>
      </w:r>
      <w:r>
        <w:rPr>
          <w:rtl/>
          <w:lang w:bidi="fa-IR"/>
        </w:rPr>
        <w:t>شنود و به این جهان توجّه ندارد.</w:t>
      </w:r>
    </w:p>
    <w:p w:rsidR="00490EA6" w:rsidRDefault="00490EA6" w:rsidP="0068791B">
      <w:pPr>
        <w:ind w:firstLine="284"/>
        <w:jc w:val="both"/>
        <w:rPr>
          <w:rtl/>
          <w:lang w:bidi="fa-IR"/>
        </w:rPr>
      </w:pPr>
      <w:r>
        <w:rPr>
          <w:rtl/>
          <w:lang w:bidi="fa-IR"/>
        </w:rPr>
        <w:t>این مطالب را هر عاقل مؤمنی که قرآن را بی‌تعصّب</w:t>
      </w:r>
      <w:r w:rsidR="00D57698">
        <w:rPr>
          <w:rtl/>
          <w:lang w:bidi="fa-IR"/>
        </w:rPr>
        <w:t xml:space="preserve"> بخواند، می‌فهمد مگر آن</w:t>
      </w:r>
      <w:r w:rsidR="0068791B">
        <w:rPr>
          <w:rtl/>
          <w:lang w:bidi="fa-IR"/>
        </w:rPr>
        <w:t>‌</w:t>
      </w:r>
      <w:r w:rsidR="00D57698">
        <w:rPr>
          <w:rtl/>
          <w:lang w:bidi="fa-IR"/>
        </w:rPr>
        <w:t>که متعصّب</w:t>
      </w:r>
      <w:r>
        <w:rPr>
          <w:rtl/>
          <w:lang w:bidi="fa-IR"/>
        </w:rPr>
        <w:t>ی خرافه</w:t>
      </w:r>
      <w:r w:rsidR="0068791B">
        <w:rPr>
          <w:rtl/>
          <w:lang w:bidi="fa-IR"/>
        </w:rPr>
        <w:t>‌</w:t>
      </w:r>
      <w:r>
        <w:rPr>
          <w:rtl/>
          <w:lang w:bidi="fa-IR"/>
        </w:rPr>
        <w:t>فروش باشد و</w:t>
      </w:r>
      <w:r w:rsidR="0068791B">
        <w:rPr>
          <w:rtl/>
          <w:lang w:bidi="fa-IR"/>
        </w:rPr>
        <w:t xml:space="preserve"> </w:t>
      </w:r>
      <w:r>
        <w:rPr>
          <w:rtl/>
          <w:lang w:bidi="fa-IR"/>
        </w:rPr>
        <w:t>یا به عادات و آداب اجدادی عشق و اعتیاد شدید داشته باشد. با این مقدّمه معلوم است که زیارت جامعه چه کبیره، چه صغیره و هم</w:t>
      </w:r>
      <w:r w:rsidR="00511465">
        <w:rPr>
          <w:rtl/>
          <w:lang w:bidi="fa-IR"/>
        </w:rPr>
        <w:t>ه‌ی</w:t>
      </w:r>
      <w:r>
        <w:rPr>
          <w:rtl/>
          <w:lang w:bidi="fa-IR"/>
        </w:rPr>
        <w:t xml:space="preserve"> زیارات و ادعی</w:t>
      </w:r>
      <w:r w:rsidR="00511465">
        <w:rPr>
          <w:rtl/>
          <w:lang w:bidi="fa-IR"/>
        </w:rPr>
        <w:t>ه‌ی</w:t>
      </w:r>
      <w:r>
        <w:rPr>
          <w:rtl/>
          <w:lang w:bidi="fa-IR"/>
        </w:rPr>
        <w:t xml:space="preserve"> مشابه از جانب شارع</w:t>
      </w:r>
      <w:r w:rsidR="00631450">
        <w:rPr>
          <w:rtl/>
          <w:lang w:bidi="fa-IR"/>
        </w:rPr>
        <w:t xml:space="preserve"> </w:t>
      </w:r>
      <w:r>
        <w:rPr>
          <w:rtl/>
          <w:lang w:bidi="fa-IR"/>
        </w:rPr>
        <w:t>نیست بلکه مردم خرافی</w:t>
      </w:r>
      <w:r w:rsidR="009F7CAF">
        <w:rPr>
          <w:rtl/>
          <w:lang w:bidi="fa-IR"/>
        </w:rPr>
        <w:t xml:space="preserve"> آن‌ها </w:t>
      </w:r>
      <w:r>
        <w:rPr>
          <w:rtl/>
          <w:lang w:bidi="fa-IR"/>
        </w:rPr>
        <w:t>را س</w:t>
      </w:r>
      <w:r w:rsidR="0068791B">
        <w:rPr>
          <w:rtl/>
          <w:lang w:bidi="fa-IR"/>
        </w:rPr>
        <w:t>اخته و میان مردم رواج داده‌اند.</w:t>
      </w:r>
    </w:p>
    <w:p w:rsidR="002D0D6C" w:rsidRDefault="008423C0" w:rsidP="0068791B">
      <w:pPr>
        <w:ind w:firstLine="284"/>
        <w:jc w:val="both"/>
        <w:rPr>
          <w:rtl/>
          <w:lang w:bidi="fa-IR"/>
        </w:rPr>
      </w:pPr>
      <w:r>
        <w:rPr>
          <w:rtl/>
          <w:lang w:bidi="fa-IR"/>
        </w:rPr>
        <w:t xml:space="preserve">زیارت جامعه که </w:t>
      </w:r>
      <w:r w:rsidR="00762808">
        <w:rPr>
          <w:rtl/>
          <w:lang w:bidi="fa-IR"/>
        </w:rPr>
        <w:t xml:space="preserve">با </w:t>
      </w:r>
      <w:r>
        <w:rPr>
          <w:rtl/>
          <w:lang w:bidi="fa-IR"/>
        </w:rPr>
        <w:t>تعریف و ت</w:t>
      </w:r>
      <w:r w:rsidR="00A86999">
        <w:rPr>
          <w:rtl/>
          <w:lang w:bidi="fa-IR"/>
        </w:rPr>
        <w:t>مجید و غ</w:t>
      </w:r>
      <w:r w:rsidR="00762808">
        <w:rPr>
          <w:rtl/>
          <w:lang w:bidi="fa-IR"/>
        </w:rPr>
        <w:t>ُ</w:t>
      </w:r>
      <w:r w:rsidR="00A86999">
        <w:rPr>
          <w:rtl/>
          <w:lang w:bidi="fa-IR"/>
        </w:rPr>
        <w:t>ل</w:t>
      </w:r>
      <w:r w:rsidR="00762808">
        <w:rPr>
          <w:rtl/>
          <w:lang w:bidi="fa-IR"/>
        </w:rPr>
        <w:t>ُ</w:t>
      </w:r>
      <w:r w:rsidR="00A86999">
        <w:rPr>
          <w:rtl/>
          <w:lang w:bidi="fa-IR"/>
        </w:rPr>
        <w:t>وّ و چاپلوسی آغاز شده ب</w:t>
      </w:r>
      <w:r>
        <w:rPr>
          <w:rtl/>
          <w:lang w:bidi="fa-IR"/>
        </w:rPr>
        <w:t>ا سیر</w:t>
      </w:r>
      <w:r w:rsidR="00511465">
        <w:rPr>
          <w:rtl/>
          <w:lang w:bidi="fa-IR"/>
        </w:rPr>
        <w:t>ه‌ی</w:t>
      </w:r>
      <w:r>
        <w:rPr>
          <w:rtl/>
          <w:lang w:bidi="fa-IR"/>
        </w:rPr>
        <w:t xml:space="preserve"> متواضعان</w:t>
      </w:r>
      <w:r w:rsidR="00511465">
        <w:rPr>
          <w:rtl/>
          <w:lang w:bidi="fa-IR"/>
        </w:rPr>
        <w:t>ه‌ی</w:t>
      </w:r>
      <w:r>
        <w:rPr>
          <w:rtl/>
          <w:lang w:bidi="fa-IR"/>
        </w:rPr>
        <w:t xml:space="preserve"> أئم</w:t>
      </w:r>
      <w:r w:rsidR="00762808">
        <w:rPr>
          <w:rtl/>
          <w:lang w:bidi="fa-IR"/>
        </w:rPr>
        <w:t>ه</w:t>
      </w:r>
      <w:r>
        <w:rPr>
          <w:rtl/>
          <w:lang w:bidi="fa-IR"/>
        </w:rPr>
        <w:t>، مناسبت ندارد. آیا ممکن است امام علیّ النّقیّ الهادی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Pr>
          <w:rtl/>
          <w:lang w:bidi="fa-IR"/>
        </w:rPr>
        <w:t>که در منزلش «روی ریگ و سنگ ریزه نشسته به ذکر خدا و راز و نیاز با ذات پروردگار مشغول</w:t>
      </w:r>
      <w:r w:rsidR="0068791B">
        <w:rPr>
          <w:rtl/>
          <w:lang w:bidi="fa-IR"/>
        </w:rPr>
        <w:t>»</w:t>
      </w:r>
      <w:r w:rsidRPr="009236A6">
        <w:rPr>
          <w:sz w:val="24"/>
          <w:vertAlign w:val="superscript"/>
          <w:rtl/>
          <w:lang w:bidi="fa-IR"/>
        </w:rPr>
        <w:t>(</w:t>
      </w:r>
      <w:r w:rsidRPr="009236A6">
        <w:rPr>
          <w:rStyle w:val="FootnoteReference"/>
          <w:sz w:val="24"/>
          <w:rtl/>
          <w:lang w:bidi="fa-IR"/>
        </w:rPr>
        <w:footnoteReference w:id="584"/>
      </w:r>
      <w:r w:rsidRPr="009236A6">
        <w:rPr>
          <w:sz w:val="24"/>
          <w:vertAlign w:val="superscript"/>
          <w:rtl/>
          <w:lang w:bidi="fa-IR"/>
        </w:rPr>
        <w:t>)</w:t>
      </w:r>
      <w:r w:rsidR="00762808">
        <w:rPr>
          <w:rtl/>
          <w:lang w:bidi="fa-IR"/>
        </w:rPr>
        <w:t xml:space="preserve"> می‌شد و</w:t>
      </w:r>
      <w:r w:rsidR="0068791B">
        <w:rPr>
          <w:rtl/>
          <w:lang w:bidi="fa-IR"/>
        </w:rPr>
        <w:t xml:space="preserve"> ا</w:t>
      </w:r>
      <w:r>
        <w:rPr>
          <w:rtl/>
          <w:lang w:bidi="fa-IR"/>
        </w:rPr>
        <w:t>سو</w:t>
      </w:r>
      <w:r w:rsidR="00511465">
        <w:rPr>
          <w:rtl/>
          <w:lang w:bidi="fa-IR"/>
        </w:rPr>
        <w:t>ه‌ی</w:t>
      </w:r>
      <w:r>
        <w:rPr>
          <w:rtl/>
          <w:lang w:bidi="fa-IR"/>
        </w:rPr>
        <w:t xml:space="preserve"> تقوی و تواضع بود به مردم گفته باشد چند صفحه در جلو</w:t>
      </w:r>
      <w:r w:rsidR="00762808">
        <w:rPr>
          <w:rtl/>
          <w:lang w:bidi="fa-IR"/>
        </w:rPr>
        <w:t>ی</w:t>
      </w:r>
      <w:r>
        <w:rPr>
          <w:rtl/>
          <w:lang w:bidi="fa-IR"/>
        </w:rPr>
        <w:t xml:space="preserve"> قبر ما سخنان غ</w:t>
      </w:r>
      <w:r w:rsidR="00762808">
        <w:rPr>
          <w:rtl/>
          <w:lang w:bidi="fa-IR"/>
        </w:rPr>
        <w:t>ُ</w:t>
      </w:r>
      <w:r>
        <w:rPr>
          <w:rtl/>
          <w:lang w:bidi="fa-IR"/>
        </w:rPr>
        <w:t>ل</w:t>
      </w:r>
      <w:r w:rsidR="00762808">
        <w:rPr>
          <w:rtl/>
          <w:lang w:bidi="fa-IR"/>
        </w:rPr>
        <w:t>ُ</w:t>
      </w:r>
      <w:r>
        <w:rPr>
          <w:rtl/>
          <w:lang w:bidi="fa-IR"/>
        </w:rPr>
        <w:t>و</w:t>
      </w:r>
      <w:r w:rsidR="00762808">
        <w:rPr>
          <w:rtl/>
          <w:lang w:bidi="fa-IR"/>
        </w:rPr>
        <w:t>ّ</w:t>
      </w:r>
      <w:r>
        <w:rPr>
          <w:rtl/>
          <w:lang w:bidi="fa-IR"/>
        </w:rPr>
        <w:t>آمیز و دور از حقیقت و تملّق بگو. آیا چنین کسی یک امام موح</w:t>
      </w:r>
      <w:r w:rsidR="00762808">
        <w:rPr>
          <w:rtl/>
          <w:lang w:bidi="fa-IR"/>
        </w:rPr>
        <w:t>ّ</w:t>
      </w:r>
      <w:r>
        <w:rPr>
          <w:rtl/>
          <w:lang w:bidi="fa-IR"/>
        </w:rPr>
        <w:t>د زاهد است یا یک قلدر جاه طلب؟</w:t>
      </w:r>
      <w:r w:rsidR="00175FCB">
        <w:rPr>
          <w:rtl/>
          <w:lang w:bidi="fa-IR"/>
        </w:rPr>
        <w:t>!</w:t>
      </w:r>
    </w:p>
    <w:p w:rsidR="00120279" w:rsidRDefault="00762808" w:rsidP="00762808">
      <w:pPr>
        <w:ind w:firstLine="284"/>
        <w:jc w:val="both"/>
        <w:rPr>
          <w:rtl/>
          <w:lang w:bidi="fa-IR"/>
        </w:rPr>
      </w:pPr>
      <w:r>
        <w:rPr>
          <w:rtl/>
          <w:lang w:bidi="fa-IR"/>
        </w:rPr>
        <w:t>امام ما، متواضع و</w:t>
      </w:r>
      <w:r w:rsidR="0068791B">
        <w:rPr>
          <w:rtl/>
          <w:lang w:bidi="fa-IR"/>
        </w:rPr>
        <w:t xml:space="preserve"> </w:t>
      </w:r>
      <w:r>
        <w:rPr>
          <w:rtl/>
          <w:lang w:bidi="fa-IR"/>
        </w:rPr>
        <w:t>فروتن است و</w:t>
      </w:r>
      <w:r w:rsidR="0068791B">
        <w:rPr>
          <w:rtl/>
          <w:lang w:bidi="fa-IR"/>
        </w:rPr>
        <w:t xml:space="preserve"> </w:t>
      </w:r>
      <w:r>
        <w:rPr>
          <w:rtl/>
          <w:lang w:bidi="fa-IR"/>
        </w:rPr>
        <w:t>توجّه مردم را دائماً به</w:t>
      </w:r>
      <w:r>
        <w:rPr>
          <w:rtl/>
          <w:lang w:bidi="fa-IR"/>
        </w:rPr>
        <w:softHyphen/>
      </w:r>
      <w:r w:rsidR="002D0D6C">
        <w:rPr>
          <w:rtl/>
          <w:lang w:bidi="fa-IR"/>
        </w:rPr>
        <w:t>خدا جلب می‌کند. متکب</w:t>
      </w:r>
      <w:r>
        <w:rPr>
          <w:rtl/>
          <w:lang w:bidi="fa-IR"/>
        </w:rPr>
        <w:t>ّر و</w:t>
      </w:r>
      <w:r w:rsidR="0068791B">
        <w:rPr>
          <w:rtl/>
          <w:lang w:bidi="fa-IR"/>
        </w:rPr>
        <w:t xml:space="preserve"> </w:t>
      </w:r>
      <w:r>
        <w:rPr>
          <w:rtl/>
          <w:lang w:bidi="fa-IR"/>
        </w:rPr>
        <w:t>خودپسند نیست که چندین صفحه ازخود تعریف و</w:t>
      </w:r>
      <w:r w:rsidR="0068791B">
        <w:rPr>
          <w:rtl/>
          <w:lang w:bidi="fa-IR"/>
        </w:rPr>
        <w:t xml:space="preserve"> </w:t>
      </w:r>
      <w:r>
        <w:rPr>
          <w:rtl/>
          <w:lang w:bidi="fa-IR"/>
        </w:rPr>
        <w:t>تمجیدکند و</w:t>
      </w:r>
      <w:r w:rsidR="0068791B">
        <w:rPr>
          <w:rtl/>
          <w:lang w:bidi="fa-IR"/>
        </w:rPr>
        <w:t xml:space="preserve"> </w:t>
      </w:r>
      <w:r>
        <w:rPr>
          <w:rtl/>
          <w:lang w:bidi="fa-IR"/>
        </w:rPr>
        <w:t>از</w:t>
      </w:r>
      <w:r w:rsidR="0068791B">
        <w:rPr>
          <w:rtl/>
          <w:lang w:bidi="fa-IR"/>
        </w:rPr>
        <w:t xml:space="preserve"> </w:t>
      </w:r>
      <w:r w:rsidR="002D0D6C">
        <w:rPr>
          <w:rtl/>
          <w:lang w:bidi="fa-IR"/>
        </w:rPr>
        <w:t xml:space="preserve">مردم بخواهدکه به صفات عُلیا </w:t>
      </w:r>
      <w:r>
        <w:rPr>
          <w:rFonts w:cs="Times New Roman"/>
          <w:rtl/>
          <w:lang w:bidi="fa-IR"/>
        </w:rPr>
        <w:t xml:space="preserve">ـ </w:t>
      </w:r>
      <w:r w:rsidR="002D0D6C">
        <w:rPr>
          <w:rtl/>
          <w:lang w:bidi="fa-IR"/>
        </w:rPr>
        <w:t>بلکه به صفات مخصوص</w:t>
      </w:r>
      <w:r w:rsidR="00511465">
        <w:rPr>
          <w:rtl/>
          <w:lang w:bidi="fa-IR"/>
        </w:rPr>
        <w:t>ه‌ی</w:t>
      </w:r>
      <w:r w:rsidR="002D0D6C">
        <w:rPr>
          <w:rtl/>
          <w:lang w:bidi="fa-IR"/>
        </w:rPr>
        <w:t xml:space="preserve"> خدا</w:t>
      </w:r>
      <w:r>
        <w:rPr>
          <w:rtl/>
          <w:lang w:bidi="fa-IR"/>
        </w:rPr>
        <w:t xml:space="preserve"> ـ او را بخوا</w:t>
      </w:r>
      <w:r w:rsidR="002D0D6C">
        <w:rPr>
          <w:rtl/>
          <w:lang w:bidi="fa-IR"/>
        </w:rPr>
        <w:t>نند تا او خشنود شود</w:t>
      </w:r>
      <w:r w:rsidR="00175FCB">
        <w:rPr>
          <w:rtl/>
          <w:lang w:bidi="fa-IR"/>
        </w:rPr>
        <w:t>!</w:t>
      </w:r>
      <w:r w:rsidR="00A86999">
        <w:rPr>
          <w:rtl/>
          <w:lang w:bidi="fa-IR"/>
        </w:rPr>
        <w:t xml:space="preserve"> </w:t>
      </w:r>
      <w:r>
        <w:rPr>
          <w:rtl/>
          <w:lang w:bidi="fa-IR"/>
        </w:rPr>
        <w:t>(ف</w:t>
      </w:r>
      <w:r w:rsidR="002D0D6C">
        <w:rPr>
          <w:rtl/>
          <w:lang w:bidi="fa-IR"/>
        </w:rPr>
        <w:t>تأمّل) در این زیارت به تقلید از دعاهای جعلی دیگر</w:t>
      </w:r>
      <w:r w:rsidR="001842D5">
        <w:rPr>
          <w:rtl/>
          <w:lang w:bidi="fa-IR"/>
        </w:rPr>
        <w:t xml:space="preserve"> ائمّه </w:t>
      </w:r>
      <w:r w:rsidR="002D0D6C">
        <w:rPr>
          <w:rtl/>
          <w:lang w:bidi="fa-IR"/>
        </w:rPr>
        <w:t xml:space="preserve">را </w:t>
      </w:r>
      <w:r w:rsidR="002D0D6C" w:rsidRPr="00D106B4">
        <w:rPr>
          <w:rFonts w:cs="KFGQPC Uthman Taha Naskh"/>
          <w:sz w:val="32"/>
          <w:szCs w:val="27"/>
          <w:rtl/>
        </w:rPr>
        <w:t>«ص</w:t>
      </w:r>
      <w:r w:rsidRPr="00D106B4">
        <w:rPr>
          <w:rFonts w:cs="KFGQPC Uthman Taha Naskh"/>
          <w:sz w:val="32"/>
          <w:szCs w:val="27"/>
          <w:rtl/>
        </w:rPr>
        <w:t>َ</w:t>
      </w:r>
      <w:r w:rsidR="002D0D6C" w:rsidRPr="00D106B4">
        <w:rPr>
          <w:rFonts w:cs="KFGQPC Uthman Taha Naskh"/>
          <w:sz w:val="32"/>
          <w:szCs w:val="27"/>
          <w:rtl/>
        </w:rPr>
        <w:t>ف</w:t>
      </w:r>
      <w:r w:rsidR="00DB3D08">
        <w:rPr>
          <w:rFonts w:cs="KFGQPC Uthman Taha Naskh" w:hint="cs"/>
          <w:sz w:val="32"/>
          <w:szCs w:val="27"/>
          <w:rtl/>
        </w:rPr>
        <w:t>ْ</w:t>
      </w:r>
      <w:r w:rsidR="002D0D6C" w:rsidRPr="00D106B4">
        <w:rPr>
          <w:rFonts w:cs="KFGQPC Uthman Taha Naskh"/>
          <w:sz w:val="32"/>
          <w:szCs w:val="27"/>
          <w:rtl/>
        </w:rPr>
        <w:t>و</w:t>
      </w:r>
      <w:r w:rsidRPr="00D106B4">
        <w:rPr>
          <w:rFonts w:cs="KFGQPC Uthman Taha Naskh"/>
          <w:sz w:val="32"/>
          <w:szCs w:val="27"/>
          <w:rtl/>
        </w:rPr>
        <w:t>َ</w:t>
      </w:r>
      <w:r w:rsidR="002D0D6C" w:rsidRPr="00D106B4">
        <w:rPr>
          <w:rFonts w:cs="KFGQPC Uthman Taha Naskh"/>
          <w:sz w:val="32"/>
          <w:szCs w:val="27"/>
          <w:rtl/>
        </w:rPr>
        <w:t>ة الم</w:t>
      </w:r>
      <w:r w:rsidRPr="00D106B4">
        <w:rPr>
          <w:rFonts w:cs="KFGQPC Uthman Taha Naskh"/>
          <w:sz w:val="32"/>
          <w:szCs w:val="27"/>
          <w:rtl/>
        </w:rPr>
        <w:t>ُ</w:t>
      </w:r>
      <w:r w:rsidR="002D0D6C" w:rsidRPr="00D106B4">
        <w:rPr>
          <w:rFonts w:cs="KFGQPC Uthman Taha Naskh"/>
          <w:sz w:val="32"/>
          <w:szCs w:val="27"/>
          <w:rtl/>
        </w:rPr>
        <w:t>ر</w:t>
      </w:r>
      <w:r w:rsidR="00DB3D08">
        <w:rPr>
          <w:rFonts w:cs="KFGQPC Uthman Taha Naskh" w:hint="cs"/>
          <w:sz w:val="32"/>
          <w:szCs w:val="27"/>
          <w:rtl/>
        </w:rPr>
        <w:t>ْ</w:t>
      </w:r>
      <w:r w:rsidR="002D0D6C" w:rsidRPr="00D106B4">
        <w:rPr>
          <w:rFonts w:cs="KFGQPC Uthman Taha Naskh"/>
          <w:sz w:val="32"/>
          <w:szCs w:val="27"/>
          <w:rtl/>
        </w:rPr>
        <w:t>س</w:t>
      </w:r>
      <w:r w:rsidRPr="00D106B4">
        <w:rPr>
          <w:rFonts w:cs="KFGQPC Uthman Taha Naskh"/>
          <w:sz w:val="32"/>
          <w:szCs w:val="27"/>
          <w:rtl/>
        </w:rPr>
        <w:t>َ</w:t>
      </w:r>
      <w:r w:rsidR="002D0D6C" w:rsidRPr="00D106B4">
        <w:rPr>
          <w:rFonts w:cs="KFGQPC Uthman Taha Naskh"/>
          <w:sz w:val="32"/>
          <w:szCs w:val="27"/>
          <w:rtl/>
        </w:rPr>
        <w:t>ل</w:t>
      </w:r>
      <w:r w:rsidRPr="00D106B4">
        <w:rPr>
          <w:rFonts w:cs="KFGQPC Uthman Taha Naskh"/>
          <w:sz w:val="32"/>
          <w:szCs w:val="27"/>
          <w:rtl/>
        </w:rPr>
        <w:t>ِ</w:t>
      </w:r>
      <w:r w:rsidR="000D4187" w:rsidRPr="00D106B4">
        <w:rPr>
          <w:rFonts w:cs="KFGQPC Uthman Taha Naskh"/>
          <w:sz w:val="32"/>
          <w:szCs w:val="27"/>
          <w:rtl/>
        </w:rPr>
        <w:t>ي</w:t>
      </w:r>
      <w:r w:rsidR="002D0D6C" w:rsidRPr="00D106B4">
        <w:rPr>
          <w:rFonts w:cs="KFGQPC Uthman Taha Naskh"/>
          <w:sz w:val="32"/>
          <w:szCs w:val="27"/>
          <w:rtl/>
        </w:rPr>
        <w:t>ن</w:t>
      </w:r>
      <w:r w:rsidR="00DB3D08">
        <w:rPr>
          <w:rFonts w:cs="KFGQPC Uthman Taha Naskh" w:hint="cs"/>
          <w:sz w:val="32"/>
          <w:szCs w:val="27"/>
          <w:rtl/>
        </w:rPr>
        <w:t>َ</w:t>
      </w:r>
      <w:r w:rsidR="002D0D6C" w:rsidRPr="00D106B4">
        <w:rPr>
          <w:rFonts w:cs="KFGQPC Uthman Taha Naskh"/>
          <w:sz w:val="32"/>
          <w:szCs w:val="27"/>
          <w:rtl/>
        </w:rPr>
        <w:t>»</w:t>
      </w:r>
      <w:r w:rsidR="002D0D6C">
        <w:rPr>
          <w:rtl/>
          <w:lang w:bidi="fa-IR"/>
        </w:rPr>
        <w:t xml:space="preserve"> «برگزیدگان پیامبران» نامیده که معلوم نیست کدام پیغمبر و بنا</w:t>
      </w:r>
      <w:r w:rsidR="0068791B">
        <w:rPr>
          <w:rtl/>
          <w:lang w:bidi="fa-IR"/>
        </w:rPr>
        <w:t xml:space="preserve"> </w:t>
      </w:r>
      <w:r w:rsidR="002D0D6C">
        <w:rPr>
          <w:rtl/>
          <w:lang w:bidi="fa-IR"/>
        </w:rPr>
        <w:t>به کدام دلیل و مدرک این بزرگواران را به امامت</w:t>
      </w:r>
      <w:r w:rsidR="002460E0">
        <w:rPr>
          <w:rtl/>
          <w:lang w:bidi="fa-IR"/>
        </w:rPr>
        <w:t xml:space="preserve"> </w:t>
      </w:r>
      <w:r>
        <w:rPr>
          <w:rtl/>
          <w:lang w:bidi="fa-IR"/>
        </w:rPr>
        <w:t>ب</w:t>
      </w:r>
      <w:r w:rsidR="002D0D6C">
        <w:rPr>
          <w:rtl/>
          <w:lang w:bidi="fa-IR"/>
        </w:rPr>
        <w:t>رگزیده است</w:t>
      </w:r>
      <w:r w:rsidR="00175FCB">
        <w:rPr>
          <w:rtl/>
          <w:lang w:bidi="fa-IR"/>
        </w:rPr>
        <w:t>!</w:t>
      </w:r>
    </w:p>
    <w:p w:rsidR="00C64C2C" w:rsidRDefault="00120279" w:rsidP="00DB3D08">
      <w:pPr>
        <w:ind w:firstLine="284"/>
        <w:jc w:val="both"/>
        <w:rPr>
          <w:rtl/>
          <w:lang w:bidi="fa-IR"/>
        </w:rPr>
      </w:pPr>
      <w:r>
        <w:rPr>
          <w:rtl/>
          <w:lang w:bidi="fa-IR"/>
        </w:rPr>
        <w:t>در این زیارت دربار</w:t>
      </w:r>
      <w:r w:rsidR="00511465">
        <w:rPr>
          <w:rtl/>
          <w:lang w:bidi="fa-IR"/>
        </w:rPr>
        <w:t>ه‌ی</w:t>
      </w:r>
      <w:r w:rsidR="001842D5">
        <w:rPr>
          <w:rtl/>
          <w:lang w:bidi="fa-IR"/>
        </w:rPr>
        <w:t xml:space="preserve"> ائمّه </w:t>
      </w:r>
      <w:r>
        <w:rPr>
          <w:rtl/>
          <w:lang w:bidi="fa-IR"/>
        </w:rPr>
        <w:t>می‌گوید</w:t>
      </w:r>
      <w:r w:rsidR="005A7852">
        <w:rPr>
          <w:rtl/>
          <w:lang w:bidi="fa-IR"/>
        </w:rPr>
        <w:t>:</w:t>
      </w:r>
      <w:r w:rsidR="00762808">
        <w:rPr>
          <w:rtl/>
          <w:lang w:bidi="fa-IR"/>
        </w:rPr>
        <w:t xml:space="preserve"> </w:t>
      </w:r>
      <w:r w:rsidRPr="00D106B4">
        <w:rPr>
          <w:rFonts w:cs="KFGQPC Uthman Taha Naskh"/>
          <w:sz w:val="32"/>
          <w:szCs w:val="27"/>
          <w:rtl/>
        </w:rPr>
        <w:t>«ع</w:t>
      </w:r>
      <w:r w:rsidR="00762808" w:rsidRPr="00D106B4">
        <w:rPr>
          <w:rFonts w:cs="KFGQPC Uthman Taha Naskh"/>
          <w:sz w:val="32"/>
          <w:szCs w:val="27"/>
          <w:rtl/>
        </w:rPr>
        <w:t>ِ</w:t>
      </w:r>
      <w:r w:rsidRPr="00D106B4">
        <w:rPr>
          <w:rFonts w:cs="KFGQPC Uthman Taha Naskh"/>
          <w:sz w:val="32"/>
          <w:szCs w:val="27"/>
          <w:rtl/>
        </w:rPr>
        <w:t>ب</w:t>
      </w:r>
      <w:r w:rsidR="00DB3D08">
        <w:rPr>
          <w:rFonts w:cs="KFGQPC Uthman Taha Naskh" w:hint="cs"/>
          <w:sz w:val="32"/>
          <w:szCs w:val="27"/>
          <w:rtl/>
        </w:rPr>
        <w:t>َ</w:t>
      </w:r>
      <w:r w:rsidRPr="00D106B4">
        <w:rPr>
          <w:rFonts w:cs="KFGQPC Uthman Taha Naskh"/>
          <w:sz w:val="32"/>
          <w:szCs w:val="27"/>
          <w:rtl/>
        </w:rPr>
        <w:t>اد</w:t>
      </w:r>
      <w:r w:rsidR="00762808" w:rsidRPr="00D106B4">
        <w:rPr>
          <w:rFonts w:cs="KFGQPC Uthman Taha Naskh"/>
          <w:sz w:val="32"/>
          <w:szCs w:val="27"/>
          <w:rtl/>
        </w:rPr>
        <w:t>ِ</w:t>
      </w:r>
      <w:r w:rsidRPr="00D106B4">
        <w:rPr>
          <w:rFonts w:cs="KFGQPC Uthman Taha Naskh"/>
          <w:sz w:val="32"/>
          <w:szCs w:val="27"/>
          <w:rtl/>
        </w:rPr>
        <w:t>ه</w:t>
      </w:r>
      <w:r w:rsidR="00762808" w:rsidRPr="00D106B4">
        <w:rPr>
          <w:rFonts w:cs="KFGQPC Uthman Taha Naskh"/>
          <w:sz w:val="32"/>
          <w:szCs w:val="27"/>
          <w:rtl/>
        </w:rPr>
        <w:t>ِ</w:t>
      </w:r>
      <w:r w:rsidRPr="00D106B4">
        <w:rPr>
          <w:rFonts w:cs="KFGQPC Uthman Taha Naskh"/>
          <w:sz w:val="32"/>
          <w:szCs w:val="27"/>
          <w:rtl/>
        </w:rPr>
        <w:t xml:space="preserve"> الم</w:t>
      </w:r>
      <w:r w:rsidR="00762808" w:rsidRPr="00D106B4">
        <w:rPr>
          <w:rFonts w:cs="KFGQPC Uthman Taha Naskh"/>
          <w:sz w:val="32"/>
          <w:szCs w:val="27"/>
          <w:rtl/>
        </w:rPr>
        <w:t>ُ</w:t>
      </w:r>
      <w:r w:rsidRPr="00D106B4">
        <w:rPr>
          <w:rFonts w:cs="KFGQPC Uthman Taha Naskh"/>
          <w:sz w:val="32"/>
          <w:szCs w:val="27"/>
          <w:rtl/>
        </w:rPr>
        <w:t>ک</w:t>
      </w:r>
      <w:r w:rsidR="00DB3D08">
        <w:rPr>
          <w:rFonts w:cs="KFGQPC Uthman Taha Naskh" w:hint="cs"/>
          <w:sz w:val="32"/>
          <w:szCs w:val="27"/>
          <w:rtl/>
        </w:rPr>
        <w:t>ْ</w:t>
      </w:r>
      <w:r w:rsidRPr="00D106B4">
        <w:rPr>
          <w:rFonts w:cs="KFGQPC Uthman Taha Naskh"/>
          <w:sz w:val="32"/>
          <w:szCs w:val="27"/>
          <w:rtl/>
        </w:rPr>
        <w:t>ر</w:t>
      </w:r>
      <w:r w:rsidR="00762808" w:rsidRPr="00D106B4">
        <w:rPr>
          <w:rFonts w:cs="KFGQPC Uthman Taha Naskh"/>
          <w:sz w:val="32"/>
          <w:szCs w:val="27"/>
          <w:rtl/>
        </w:rPr>
        <w:t>َ</w:t>
      </w:r>
      <w:r w:rsidRPr="00D106B4">
        <w:rPr>
          <w:rFonts w:cs="KFGQPC Uthman Taha Naskh"/>
          <w:sz w:val="32"/>
          <w:szCs w:val="27"/>
          <w:rtl/>
        </w:rPr>
        <w:t>م</w:t>
      </w:r>
      <w:r w:rsidR="00762808" w:rsidRPr="00D106B4">
        <w:rPr>
          <w:rFonts w:cs="KFGQPC Uthman Taha Naskh"/>
          <w:sz w:val="32"/>
          <w:szCs w:val="27"/>
          <w:rtl/>
        </w:rPr>
        <w:t>ِ</w:t>
      </w:r>
      <w:r w:rsidRPr="00D106B4">
        <w:rPr>
          <w:rFonts w:cs="KFGQPC Uthman Taha Naskh"/>
          <w:sz w:val="32"/>
          <w:szCs w:val="27"/>
          <w:rtl/>
        </w:rPr>
        <w:t>ين</w:t>
      </w:r>
      <w:r w:rsidR="00762808" w:rsidRPr="00D106B4">
        <w:rPr>
          <w:rFonts w:cs="KFGQPC Uthman Taha Naskh"/>
          <w:sz w:val="32"/>
          <w:szCs w:val="27"/>
          <w:rtl/>
        </w:rPr>
        <w:t>َ</w:t>
      </w:r>
      <w:r w:rsidRPr="00D106B4">
        <w:rPr>
          <w:rFonts w:cs="KFGQPC Uthman Taha Naskh"/>
          <w:sz w:val="32"/>
          <w:szCs w:val="27"/>
          <w:rtl/>
        </w:rPr>
        <w:t xml:space="preserve"> ال</w:t>
      </w:r>
      <w:r w:rsidR="00762808" w:rsidRPr="00D106B4">
        <w:rPr>
          <w:rFonts w:cs="KFGQPC Uthman Taha Naskh"/>
          <w:sz w:val="32"/>
          <w:szCs w:val="27"/>
          <w:rtl/>
        </w:rPr>
        <w:t>َّ</w:t>
      </w:r>
      <w:r w:rsidRPr="00D106B4">
        <w:rPr>
          <w:rFonts w:cs="KFGQPC Uthman Taha Naskh"/>
          <w:sz w:val="32"/>
          <w:szCs w:val="27"/>
          <w:rtl/>
        </w:rPr>
        <w:t>ذ</w:t>
      </w:r>
      <w:r w:rsidR="00762808" w:rsidRPr="00D106B4">
        <w:rPr>
          <w:rFonts w:cs="KFGQPC Uthman Taha Naskh"/>
          <w:sz w:val="32"/>
          <w:szCs w:val="27"/>
          <w:rtl/>
        </w:rPr>
        <w:t>ِ</w:t>
      </w:r>
      <w:r w:rsidRPr="00D106B4">
        <w:rPr>
          <w:rFonts w:cs="KFGQPC Uthman Taha Naskh"/>
          <w:sz w:val="32"/>
          <w:szCs w:val="27"/>
          <w:rtl/>
        </w:rPr>
        <w:t>ين</w:t>
      </w:r>
      <w:r w:rsidR="00762808" w:rsidRPr="00D106B4">
        <w:rPr>
          <w:rFonts w:cs="KFGQPC Uthman Taha Naskh"/>
          <w:sz w:val="32"/>
          <w:szCs w:val="27"/>
          <w:rtl/>
        </w:rPr>
        <w:t xml:space="preserve">َ </w:t>
      </w:r>
      <w:r w:rsidR="00672451" w:rsidRPr="00DB3D08">
        <w:rPr>
          <w:rStyle w:val="Char5"/>
          <w:b w:val="0"/>
          <w:bCs/>
          <w:rtl/>
          <w:lang w:bidi="fa-IR"/>
        </w:rPr>
        <w:t>لَا يَسۡبِقُونَهُۥ بِٱلۡقَوۡلِ وَهُم بِأَمۡرِهِۦ يَعۡمَلُونَ</w:t>
      </w:r>
      <w:r w:rsidRPr="00D106B4">
        <w:rPr>
          <w:rFonts w:cs="KFGQPC Uthman Taha Naskh"/>
          <w:sz w:val="32"/>
          <w:szCs w:val="27"/>
          <w:rtl/>
        </w:rPr>
        <w:t>»</w:t>
      </w:r>
      <w:r>
        <w:rPr>
          <w:rtl/>
          <w:lang w:bidi="fa-IR"/>
        </w:rPr>
        <w:t xml:space="preserve"> و</w:t>
      </w:r>
      <w:r w:rsidR="009F7CAF">
        <w:rPr>
          <w:rtl/>
          <w:lang w:bidi="fa-IR"/>
        </w:rPr>
        <w:t xml:space="preserve"> آن‌ها </w:t>
      </w:r>
      <w:r>
        <w:rPr>
          <w:rtl/>
          <w:lang w:bidi="fa-IR"/>
        </w:rPr>
        <w:t>را مصداق آی</w:t>
      </w:r>
      <w:r w:rsidR="00511465">
        <w:rPr>
          <w:rtl/>
          <w:lang w:bidi="fa-IR"/>
        </w:rPr>
        <w:t>ه‌ی</w:t>
      </w:r>
      <w:r>
        <w:rPr>
          <w:rtl/>
          <w:lang w:bidi="fa-IR"/>
        </w:rPr>
        <w:t xml:space="preserve"> 27 سور</w:t>
      </w:r>
      <w:r w:rsidR="00511465">
        <w:rPr>
          <w:rtl/>
          <w:lang w:bidi="fa-IR"/>
        </w:rPr>
        <w:t>ه‌ی</w:t>
      </w:r>
      <w:r w:rsidR="001842D5">
        <w:rPr>
          <w:rtl/>
          <w:lang w:bidi="fa-IR"/>
        </w:rPr>
        <w:t xml:space="preserve"> انبیاء </w:t>
      </w:r>
      <w:r>
        <w:rPr>
          <w:rtl/>
          <w:lang w:bidi="fa-IR"/>
        </w:rPr>
        <w:t>دانسته است در حالی‌که این آیه راجع به ملائکه است نه آ</w:t>
      </w:r>
      <w:r w:rsidR="00A86999">
        <w:rPr>
          <w:rtl/>
          <w:lang w:bidi="fa-IR"/>
        </w:rPr>
        <w:t>دمیان، چنان</w:t>
      </w:r>
      <w:r w:rsidR="0068791B">
        <w:rPr>
          <w:rtl/>
          <w:lang w:bidi="fa-IR"/>
        </w:rPr>
        <w:t>‌</w:t>
      </w:r>
      <w:r w:rsidR="00A86999">
        <w:rPr>
          <w:rtl/>
          <w:lang w:bidi="fa-IR"/>
        </w:rPr>
        <w:t>که آیات قبل و بعد آی</w:t>
      </w:r>
      <w:r w:rsidR="00511465">
        <w:rPr>
          <w:rtl/>
          <w:lang w:bidi="fa-IR"/>
        </w:rPr>
        <w:t>ه‌ی</w:t>
      </w:r>
      <w:r w:rsidR="00A86999">
        <w:rPr>
          <w:rtl/>
          <w:lang w:bidi="fa-IR"/>
        </w:rPr>
        <w:t xml:space="preserve"> مذ</w:t>
      </w:r>
      <w:r>
        <w:rPr>
          <w:rtl/>
          <w:lang w:bidi="fa-IR"/>
        </w:rPr>
        <w:t xml:space="preserve">کور نیز </w:t>
      </w:r>
      <w:r w:rsidR="00762808">
        <w:rPr>
          <w:rtl/>
          <w:lang w:bidi="fa-IR"/>
        </w:rPr>
        <w:t>بر</w:t>
      </w:r>
      <w:r w:rsidR="0068791B">
        <w:rPr>
          <w:rtl/>
          <w:lang w:bidi="fa-IR"/>
        </w:rPr>
        <w:t xml:space="preserve"> </w:t>
      </w:r>
      <w:r>
        <w:rPr>
          <w:rtl/>
          <w:lang w:bidi="fa-IR"/>
        </w:rPr>
        <w:t>همین معنی دلالت دارد و حضرت علی</w:t>
      </w:r>
      <w:r w:rsidR="00210633" w:rsidRPr="00210633">
        <w:rPr>
          <w:rFonts w:ascii="AGA Arabesque" w:hAnsi="AGA Arabesque"/>
          <w:sz w:val="24"/>
          <w:szCs w:val="24"/>
          <w:lang w:bidi="fa-IR"/>
        </w:rPr>
        <w:t></w:t>
      </w:r>
      <w:r w:rsidR="002460E0">
        <w:rPr>
          <w:rFonts w:ascii="Abo-thar" w:hAnsi="Abo-thar"/>
          <w:sz w:val="24"/>
          <w:szCs w:val="24"/>
          <w:rtl/>
          <w:lang w:bidi="fa-IR"/>
        </w:rPr>
        <w:t xml:space="preserve"> </w:t>
      </w:r>
      <w:r>
        <w:rPr>
          <w:rtl/>
          <w:lang w:bidi="fa-IR"/>
        </w:rPr>
        <w:t>نیز آی</w:t>
      </w:r>
      <w:r w:rsidR="00511465">
        <w:rPr>
          <w:rtl/>
          <w:lang w:bidi="fa-IR"/>
        </w:rPr>
        <w:t>ه‌ی</w:t>
      </w:r>
      <w:r w:rsidR="002460E0">
        <w:rPr>
          <w:rtl/>
          <w:lang w:bidi="fa-IR"/>
        </w:rPr>
        <w:t xml:space="preserve"> </w:t>
      </w:r>
      <w:r>
        <w:rPr>
          <w:rtl/>
          <w:lang w:bidi="fa-IR"/>
        </w:rPr>
        <w:t>مذکور را دربار</w:t>
      </w:r>
      <w:r w:rsidR="00511465">
        <w:rPr>
          <w:rtl/>
          <w:lang w:bidi="fa-IR"/>
        </w:rPr>
        <w:t>ه‌ی</w:t>
      </w:r>
      <w:r>
        <w:rPr>
          <w:rtl/>
          <w:lang w:bidi="fa-IR"/>
        </w:rPr>
        <w:t xml:space="preserve"> ملائکه دانسته است (نهج البلاغه، خطب</w:t>
      </w:r>
      <w:r w:rsidR="00511465">
        <w:rPr>
          <w:rtl/>
          <w:lang w:bidi="fa-IR"/>
        </w:rPr>
        <w:t>ه‌ی</w:t>
      </w:r>
      <w:r>
        <w:rPr>
          <w:rtl/>
          <w:lang w:bidi="fa-IR"/>
        </w:rPr>
        <w:t xml:space="preserve"> 91). در این</w:t>
      </w:r>
      <w:r w:rsidR="00A86999">
        <w:rPr>
          <w:rtl/>
          <w:lang w:bidi="fa-IR"/>
        </w:rPr>
        <w:t xml:space="preserve"> زیارت می‌گوید: </w:t>
      </w:r>
      <w:r w:rsidR="00F5718F" w:rsidRPr="00D106B4">
        <w:rPr>
          <w:rFonts w:cs="KFGQPC Uthman Taha Naskh"/>
          <w:sz w:val="32"/>
          <w:szCs w:val="27"/>
          <w:rtl/>
        </w:rPr>
        <w:t>«ب</w:t>
      </w:r>
      <w:r w:rsidR="00C3179F" w:rsidRPr="00D106B4">
        <w:rPr>
          <w:rFonts w:cs="KFGQPC Uthman Taha Naskh"/>
          <w:sz w:val="32"/>
          <w:szCs w:val="27"/>
          <w:rtl/>
        </w:rPr>
        <w:t>ِ</w:t>
      </w:r>
      <w:r w:rsidR="00F5718F" w:rsidRPr="00D106B4">
        <w:rPr>
          <w:rFonts w:cs="KFGQPC Uthman Taha Naskh"/>
          <w:sz w:val="32"/>
          <w:szCs w:val="27"/>
          <w:rtl/>
        </w:rPr>
        <w:t>ک</w:t>
      </w:r>
      <w:r w:rsidR="00C3179F" w:rsidRPr="00D106B4">
        <w:rPr>
          <w:rFonts w:cs="KFGQPC Uthman Taha Naskh"/>
          <w:sz w:val="32"/>
          <w:szCs w:val="27"/>
          <w:rtl/>
        </w:rPr>
        <w:t>ُ</w:t>
      </w:r>
      <w:r w:rsidR="00F5718F" w:rsidRPr="00D106B4">
        <w:rPr>
          <w:rFonts w:cs="KFGQPC Uthman Taha Naskh"/>
          <w:sz w:val="32"/>
          <w:szCs w:val="27"/>
          <w:rtl/>
        </w:rPr>
        <w:t>م</w:t>
      </w:r>
      <w:r w:rsidR="00DB3D08">
        <w:rPr>
          <w:rFonts w:cs="KFGQPC Uthman Taha Naskh" w:hint="cs"/>
          <w:sz w:val="32"/>
          <w:szCs w:val="27"/>
          <w:rtl/>
        </w:rPr>
        <w:t>ْ</w:t>
      </w:r>
      <w:r w:rsidR="00F5718F" w:rsidRPr="00D106B4">
        <w:rPr>
          <w:rFonts w:cs="KFGQPC Uthman Taha Naskh"/>
          <w:sz w:val="32"/>
          <w:szCs w:val="27"/>
          <w:rtl/>
        </w:rPr>
        <w:t xml:space="preserve"> ف</w:t>
      </w:r>
      <w:r w:rsidR="00C3179F" w:rsidRPr="00D106B4">
        <w:rPr>
          <w:rFonts w:cs="KFGQPC Uthman Taha Naskh"/>
          <w:sz w:val="32"/>
          <w:szCs w:val="27"/>
          <w:rtl/>
        </w:rPr>
        <w:t>َ</w:t>
      </w:r>
      <w:r w:rsidR="00F5718F" w:rsidRPr="00D106B4">
        <w:rPr>
          <w:rFonts w:cs="KFGQPC Uthman Taha Naskh"/>
          <w:sz w:val="32"/>
          <w:szCs w:val="27"/>
          <w:rtl/>
        </w:rPr>
        <w:t>ت</w:t>
      </w:r>
      <w:r w:rsidR="00C3179F" w:rsidRPr="00D106B4">
        <w:rPr>
          <w:rFonts w:cs="KFGQPC Uthman Taha Naskh"/>
          <w:sz w:val="32"/>
          <w:szCs w:val="27"/>
          <w:rtl/>
        </w:rPr>
        <w:t>َ</w:t>
      </w:r>
      <w:r w:rsidR="00F5718F" w:rsidRPr="00D106B4">
        <w:rPr>
          <w:rFonts w:cs="KFGQPC Uthman Taha Naskh"/>
          <w:sz w:val="32"/>
          <w:szCs w:val="27"/>
          <w:rtl/>
        </w:rPr>
        <w:t>ح</w:t>
      </w:r>
      <w:r w:rsidR="00C3179F" w:rsidRPr="00D106B4">
        <w:rPr>
          <w:rFonts w:cs="KFGQPC Uthman Taha Naskh"/>
          <w:sz w:val="32"/>
          <w:szCs w:val="27"/>
          <w:rtl/>
        </w:rPr>
        <w:t>َ</w:t>
      </w:r>
      <w:r w:rsidR="00F5718F" w:rsidRPr="00D106B4">
        <w:rPr>
          <w:rFonts w:cs="KFGQPC Uthman Taha Naskh"/>
          <w:sz w:val="32"/>
          <w:szCs w:val="27"/>
          <w:rtl/>
        </w:rPr>
        <w:t xml:space="preserve"> الله</w:t>
      </w:r>
      <w:r w:rsidR="00C3179F" w:rsidRPr="00D106B4">
        <w:rPr>
          <w:rFonts w:cs="KFGQPC Uthman Taha Naskh"/>
          <w:sz w:val="32"/>
          <w:szCs w:val="27"/>
          <w:rtl/>
        </w:rPr>
        <w:t>ُ</w:t>
      </w:r>
      <w:r w:rsidR="00E2357B" w:rsidRPr="00D106B4">
        <w:rPr>
          <w:rFonts w:cs="KFGQPC Uthman Taha Naskh"/>
          <w:sz w:val="32"/>
          <w:szCs w:val="27"/>
          <w:rtl/>
        </w:rPr>
        <w:t xml:space="preserve"> وَ</w:t>
      </w:r>
      <w:r w:rsidR="00F5718F" w:rsidRPr="00D106B4">
        <w:rPr>
          <w:rFonts w:cs="KFGQPC Uthman Taha Naskh"/>
          <w:sz w:val="32"/>
          <w:szCs w:val="27"/>
          <w:rtl/>
        </w:rPr>
        <w:t>ب</w:t>
      </w:r>
      <w:r w:rsidR="00C3179F" w:rsidRPr="00D106B4">
        <w:rPr>
          <w:rFonts w:cs="KFGQPC Uthman Taha Naskh"/>
          <w:sz w:val="32"/>
          <w:szCs w:val="27"/>
          <w:rtl/>
        </w:rPr>
        <w:t>ِ</w:t>
      </w:r>
      <w:r w:rsidR="00F5718F" w:rsidRPr="00D106B4">
        <w:rPr>
          <w:rFonts w:cs="KFGQPC Uthman Taha Naskh"/>
          <w:sz w:val="32"/>
          <w:szCs w:val="27"/>
          <w:rtl/>
        </w:rPr>
        <w:t>ک</w:t>
      </w:r>
      <w:r w:rsidR="00C3179F" w:rsidRPr="00D106B4">
        <w:rPr>
          <w:rFonts w:cs="KFGQPC Uthman Taha Naskh"/>
          <w:sz w:val="32"/>
          <w:szCs w:val="27"/>
          <w:rtl/>
        </w:rPr>
        <w:t>ُ</w:t>
      </w:r>
      <w:r w:rsidR="00F5718F" w:rsidRPr="00D106B4">
        <w:rPr>
          <w:rFonts w:cs="KFGQPC Uthman Taha Naskh"/>
          <w:sz w:val="32"/>
          <w:szCs w:val="27"/>
          <w:rtl/>
        </w:rPr>
        <w:t>م</w:t>
      </w:r>
      <w:r w:rsidR="00DB3D08">
        <w:rPr>
          <w:rFonts w:cs="KFGQPC Uthman Taha Naskh" w:hint="cs"/>
          <w:sz w:val="32"/>
          <w:szCs w:val="27"/>
          <w:rtl/>
        </w:rPr>
        <w:t>ْ</w:t>
      </w:r>
      <w:r w:rsidR="00F5718F" w:rsidRPr="00D106B4">
        <w:rPr>
          <w:rFonts w:cs="KFGQPC Uthman Taha Naskh"/>
          <w:sz w:val="32"/>
          <w:szCs w:val="27"/>
          <w:rtl/>
        </w:rPr>
        <w:t xml:space="preserve"> ي</w:t>
      </w:r>
      <w:r w:rsidR="00C3179F" w:rsidRPr="00D106B4">
        <w:rPr>
          <w:rFonts w:cs="KFGQPC Uthman Taha Naskh"/>
          <w:sz w:val="32"/>
          <w:szCs w:val="27"/>
          <w:rtl/>
        </w:rPr>
        <w:t>َختِ</w:t>
      </w:r>
      <w:r w:rsidR="00F5718F" w:rsidRPr="00D106B4">
        <w:rPr>
          <w:rFonts w:cs="KFGQPC Uthman Taha Naskh"/>
          <w:sz w:val="32"/>
          <w:szCs w:val="27"/>
          <w:rtl/>
        </w:rPr>
        <w:t>م</w:t>
      </w:r>
      <w:r w:rsidR="00C3179F" w:rsidRPr="00D106B4">
        <w:rPr>
          <w:rFonts w:cs="KFGQPC Uthman Taha Naskh"/>
          <w:sz w:val="32"/>
          <w:szCs w:val="27"/>
          <w:rtl/>
        </w:rPr>
        <w:t>ُ</w:t>
      </w:r>
      <w:r w:rsidR="00F5718F" w:rsidRPr="00D106B4">
        <w:rPr>
          <w:rFonts w:cs="KFGQPC Uthman Taha Naskh"/>
          <w:sz w:val="32"/>
          <w:szCs w:val="27"/>
          <w:rtl/>
        </w:rPr>
        <w:t xml:space="preserve"> (الله</w:t>
      </w:r>
      <w:r w:rsidR="00C3179F" w:rsidRPr="00D106B4">
        <w:rPr>
          <w:rFonts w:cs="KFGQPC Uthman Taha Naskh"/>
          <w:sz w:val="32"/>
          <w:szCs w:val="27"/>
          <w:rtl/>
        </w:rPr>
        <w:t>ُ</w:t>
      </w:r>
      <w:r w:rsidR="00F5718F" w:rsidRPr="00D106B4">
        <w:rPr>
          <w:rFonts w:cs="KFGQPC Uthman Taha Naskh"/>
          <w:sz w:val="32"/>
          <w:szCs w:val="27"/>
          <w:rtl/>
        </w:rPr>
        <w:t>)</w:t>
      </w:r>
      <w:r w:rsidR="00E2357B" w:rsidRPr="00D106B4">
        <w:rPr>
          <w:rFonts w:cs="KFGQPC Uthman Taha Naskh"/>
          <w:sz w:val="32"/>
          <w:szCs w:val="27"/>
          <w:rtl/>
        </w:rPr>
        <w:t xml:space="preserve"> وَ</w:t>
      </w:r>
      <w:r w:rsidR="00F5718F" w:rsidRPr="00D106B4">
        <w:rPr>
          <w:rFonts w:cs="KFGQPC Uthman Taha Naskh"/>
          <w:sz w:val="32"/>
          <w:szCs w:val="27"/>
          <w:rtl/>
        </w:rPr>
        <w:t>ب</w:t>
      </w:r>
      <w:r w:rsidR="00C3179F" w:rsidRPr="00D106B4">
        <w:rPr>
          <w:rFonts w:cs="KFGQPC Uthman Taha Naskh"/>
          <w:sz w:val="32"/>
          <w:szCs w:val="27"/>
          <w:rtl/>
        </w:rPr>
        <w:t>ِ</w:t>
      </w:r>
      <w:r w:rsidR="00F5718F" w:rsidRPr="00D106B4">
        <w:rPr>
          <w:rFonts w:cs="KFGQPC Uthman Taha Naskh"/>
          <w:sz w:val="32"/>
          <w:szCs w:val="27"/>
          <w:rtl/>
        </w:rPr>
        <w:t>ك</w:t>
      </w:r>
      <w:r w:rsidR="00C3179F" w:rsidRPr="00D106B4">
        <w:rPr>
          <w:rFonts w:cs="KFGQPC Uthman Taha Naskh"/>
          <w:sz w:val="32"/>
          <w:szCs w:val="27"/>
          <w:rtl/>
        </w:rPr>
        <w:t>ُ</w:t>
      </w:r>
      <w:r w:rsidR="00F5718F" w:rsidRPr="00D106B4">
        <w:rPr>
          <w:rFonts w:cs="KFGQPC Uthman Taha Naskh"/>
          <w:sz w:val="32"/>
          <w:szCs w:val="27"/>
          <w:rtl/>
        </w:rPr>
        <w:t>م</w:t>
      </w:r>
      <w:r w:rsidR="00DB3D08">
        <w:rPr>
          <w:rFonts w:cs="KFGQPC Uthman Taha Naskh" w:hint="cs"/>
          <w:sz w:val="32"/>
          <w:szCs w:val="27"/>
          <w:rtl/>
        </w:rPr>
        <w:t>ْ</w:t>
      </w:r>
      <w:r w:rsidR="00F5718F" w:rsidRPr="00D106B4">
        <w:rPr>
          <w:rFonts w:cs="KFGQPC Uthman Taha Naskh"/>
          <w:sz w:val="32"/>
          <w:szCs w:val="27"/>
          <w:rtl/>
        </w:rPr>
        <w:t xml:space="preserve"> يُن</w:t>
      </w:r>
      <w:r w:rsidR="00C3179F" w:rsidRPr="00D106B4">
        <w:rPr>
          <w:rFonts w:cs="KFGQPC Uthman Taha Naskh"/>
          <w:sz w:val="32"/>
          <w:szCs w:val="27"/>
          <w:rtl/>
        </w:rPr>
        <w:t>َ</w:t>
      </w:r>
      <w:r w:rsidR="00F5718F" w:rsidRPr="00D106B4">
        <w:rPr>
          <w:rFonts w:cs="KFGQPC Uthman Taha Naskh"/>
          <w:sz w:val="32"/>
          <w:szCs w:val="27"/>
          <w:rtl/>
        </w:rPr>
        <w:t>ز</w:t>
      </w:r>
      <w:r w:rsidR="00C3179F" w:rsidRPr="00D106B4">
        <w:rPr>
          <w:rFonts w:cs="KFGQPC Uthman Taha Naskh"/>
          <w:sz w:val="32"/>
          <w:szCs w:val="27"/>
          <w:rtl/>
        </w:rPr>
        <w:t>ِّ</w:t>
      </w:r>
      <w:r w:rsidR="00F5718F" w:rsidRPr="00D106B4">
        <w:rPr>
          <w:rFonts w:cs="KFGQPC Uthman Taha Naskh"/>
          <w:sz w:val="32"/>
          <w:szCs w:val="27"/>
          <w:rtl/>
        </w:rPr>
        <w:t>لُ الغ</w:t>
      </w:r>
      <w:r w:rsidR="00C3179F" w:rsidRPr="00D106B4">
        <w:rPr>
          <w:rFonts w:cs="KFGQPC Uthman Taha Naskh"/>
          <w:sz w:val="32"/>
          <w:szCs w:val="27"/>
          <w:rtl/>
        </w:rPr>
        <w:t>َ</w:t>
      </w:r>
      <w:r w:rsidR="00F5718F" w:rsidRPr="00D106B4">
        <w:rPr>
          <w:rFonts w:cs="KFGQPC Uthman Taha Naskh"/>
          <w:sz w:val="32"/>
          <w:szCs w:val="27"/>
          <w:rtl/>
        </w:rPr>
        <w:t>ي</w:t>
      </w:r>
      <w:r w:rsidR="00DB3D08">
        <w:rPr>
          <w:rFonts w:cs="KFGQPC Uthman Taha Naskh" w:hint="cs"/>
          <w:sz w:val="32"/>
          <w:szCs w:val="27"/>
          <w:rtl/>
        </w:rPr>
        <w:t>ْ</w:t>
      </w:r>
      <w:r w:rsidR="00F5718F" w:rsidRPr="00D106B4">
        <w:rPr>
          <w:rFonts w:cs="KFGQPC Uthman Taha Naskh"/>
          <w:sz w:val="32"/>
          <w:szCs w:val="27"/>
          <w:rtl/>
        </w:rPr>
        <w:t>ث</w:t>
      </w:r>
      <w:r w:rsidR="00C3179F" w:rsidRPr="00D106B4">
        <w:rPr>
          <w:rFonts w:cs="KFGQPC Uthman Taha Naskh"/>
          <w:sz w:val="32"/>
          <w:szCs w:val="27"/>
          <w:rtl/>
        </w:rPr>
        <w:t>َ</w:t>
      </w:r>
      <w:r w:rsidR="00F5718F" w:rsidRPr="00D106B4">
        <w:rPr>
          <w:rFonts w:cs="KFGQPC Uthman Taha Naskh"/>
          <w:sz w:val="32"/>
          <w:szCs w:val="27"/>
          <w:rtl/>
        </w:rPr>
        <w:t>.....»</w:t>
      </w:r>
      <w:r w:rsidR="001969BB">
        <w:rPr>
          <w:rtl/>
          <w:lang w:bidi="fa-IR"/>
        </w:rPr>
        <w:t xml:space="preserve"> «</w:t>
      </w:r>
      <w:r w:rsidR="00F5718F">
        <w:rPr>
          <w:rtl/>
          <w:lang w:bidi="fa-IR"/>
        </w:rPr>
        <w:t>به وسیل</w:t>
      </w:r>
      <w:r w:rsidR="00511465">
        <w:rPr>
          <w:rtl/>
          <w:lang w:bidi="fa-IR"/>
        </w:rPr>
        <w:t>ه‌ی</w:t>
      </w:r>
      <w:r w:rsidR="00F5718F">
        <w:rPr>
          <w:rtl/>
          <w:lang w:bidi="fa-IR"/>
        </w:rPr>
        <w:t xml:space="preserve"> شما خداوند گشود یا آغاز کرد و به وسیل</w:t>
      </w:r>
      <w:r w:rsidR="00511465">
        <w:rPr>
          <w:rtl/>
          <w:lang w:bidi="fa-IR"/>
        </w:rPr>
        <w:t>ه‌ی</w:t>
      </w:r>
      <w:r w:rsidR="00F5718F">
        <w:rPr>
          <w:rtl/>
          <w:lang w:bidi="fa-IR"/>
        </w:rPr>
        <w:t xml:space="preserve"> شما پایان داد و به وسیل</w:t>
      </w:r>
      <w:r w:rsidR="00511465">
        <w:rPr>
          <w:rtl/>
          <w:lang w:bidi="fa-IR"/>
        </w:rPr>
        <w:t>ه‌ی</w:t>
      </w:r>
      <w:r w:rsidR="00F5718F">
        <w:rPr>
          <w:rtl/>
          <w:lang w:bidi="fa-IR"/>
        </w:rPr>
        <w:t xml:space="preserve"> شما باران را فرو فرستاد</w:t>
      </w:r>
      <w:r w:rsidR="001969BB" w:rsidRPr="001969BB">
        <w:rPr>
          <w:rtl/>
          <w:lang w:bidi="fa-IR"/>
        </w:rPr>
        <w:t>.</w:t>
      </w:r>
      <w:r w:rsidR="00F5718F">
        <w:rPr>
          <w:rtl/>
          <w:lang w:bidi="fa-IR"/>
        </w:rPr>
        <w:t>...»</w:t>
      </w:r>
      <w:r w:rsidR="001969BB" w:rsidRPr="001969BB">
        <w:rPr>
          <w:rtl/>
          <w:lang w:bidi="fa-IR"/>
        </w:rPr>
        <w:t>.</w:t>
      </w:r>
      <w:r w:rsidR="00F5718F">
        <w:rPr>
          <w:rtl/>
          <w:lang w:bidi="fa-IR"/>
        </w:rPr>
        <w:t xml:space="preserve"> دربار</w:t>
      </w:r>
      <w:r w:rsidR="00511465">
        <w:rPr>
          <w:rtl/>
          <w:lang w:bidi="fa-IR"/>
        </w:rPr>
        <w:t>ه‌ی</w:t>
      </w:r>
      <w:r w:rsidR="00F5718F">
        <w:rPr>
          <w:rtl/>
          <w:lang w:bidi="fa-IR"/>
        </w:rPr>
        <w:t xml:space="preserve"> این غ</w:t>
      </w:r>
      <w:r w:rsidR="00C3179F">
        <w:rPr>
          <w:rtl/>
          <w:lang w:bidi="fa-IR"/>
        </w:rPr>
        <w:t>ُ</w:t>
      </w:r>
      <w:r w:rsidR="00F5718F">
        <w:rPr>
          <w:rtl/>
          <w:lang w:bidi="fa-IR"/>
        </w:rPr>
        <w:t>ل</w:t>
      </w:r>
      <w:r w:rsidR="00C3179F">
        <w:rPr>
          <w:rtl/>
          <w:lang w:bidi="fa-IR"/>
        </w:rPr>
        <w:t>ُ</w:t>
      </w:r>
      <w:r w:rsidR="00F5718F">
        <w:rPr>
          <w:rtl/>
          <w:lang w:bidi="fa-IR"/>
        </w:rPr>
        <w:t>وّها مفید است که رجوع شود</w:t>
      </w:r>
      <w:r w:rsidR="002460E0">
        <w:rPr>
          <w:rtl/>
          <w:lang w:bidi="fa-IR"/>
        </w:rPr>
        <w:t xml:space="preserve"> </w:t>
      </w:r>
      <w:r w:rsidR="00F5718F">
        <w:rPr>
          <w:rtl/>
          <w:lang w:bidi="fa-IR"/>
        </w:rPr>
        <w:t>به کتاب «</w:t>
      </w:r>
      <w:r w:rsidR="00F5718F" w:rsidRPr="00EB3A3B">
        <w:rPr>
          <w:rFonts w:cs="B Lotus"/>
          <w:b/>
          <w:bCs/>
          <w:sz w:val="26"/>
          <w:rtl/>
          <w:lang w:bidi="fa-IR"/>
        </w:rPr>
        <w:t xml:space="preserve">عرض </w:t>
      </w:r>
      <w:r w:rsidR="00C3179F" w:rsidRPr="00EB3A3B">
        <w:rPr>
          <w:rFonts w:cs="B Lotus"/>
          <w:b/>
          <w:bCs/>
          <w:sz w:val="26"/>
          <w:rtl/>
          <w:lang w:bidi="fa-IR"/>
        </w:rPr>
        <w:t>اخبار</w:t>
      </w:r>
      <w:r w:rsidR="00F5718F" w:rsidRPr="00EB3A3B">
        <w:rPr>
          <w:rFonts w:cs="B Lotus"/>
          <w:b/>
          <w:bCs/>
          <w:sz w:val="26"/>
          <w:rtl/>
          <w:lang w:bidi="fa-IR"/>
        </w:rPr>
        <w:t>اصول بر قرآن و عقول</w:t>
      </w:r>
      <w:r w:rsidR="00F5718F">
        <w:rPr>
          <w:rtl/>
          <w:lang w:bidi="fa-IR"/>
        </w:rPr>
        <w:t xml:space="preserve">» (باب 33، حدیث سوّم، ص </w:t>
      </w:r>
      <w:r w:rsidR="00284684">
        <w:rPr>
          <w:rFonts w:hint="cs"/>
          <w:rtl/>
          <w:lang w:bidi="fa-IR"/>
        </w:rPr>
        <w:t>288</w:t>
      </w:r>
      <w:r w:rsidR="00C3179F">
        <w:rPr>
          <w:rtl/>
          <w:lang w:bidi="fa-IR"/>
        </w:rPr>
        <w:t xml:space="preserve"> تا</w:t>
      </w:r>
      <w:r w:rsidR="00F5718F">
        <w:rPr>
          <w:rtl/>
          <w:lang w:bidi="fa-IR"/>
        </w:rPr>
        <w:t xml:space="preserve"> </w:t>
      </w:r>
      <w:r w:rsidR="00284684">
        <w:rPr>
          <w:rFonts w:hint="cs"/>
          <w:rtl/>
          <w:lang w:bidi="fa-IR"/>
        </w:rPr>
        <w:t>290</w:t>
      </w:r>
      <w:r w:rsidR="00F5718F">
        <w:rPr>
          <w:rtl/>
          <w:lang w:bidi="fa-IR"/>
        </w:rPr>
        <w:t>).</w:t>
      </w:r>
    </w:p>
    <w:p w:rsidR="0047595D" w:rsidRDefault="0029515C" w:rsidP="00541017">
      <w:pPr>
        <w:ind w:firstLine="284"/>
        <w:jc w:val="both"/>
        <w:rPr>
          <w:rtl/>
          <w:lang w:bidi="fa-IR"/>
        </w:rPr>
      </w:pPr>
      <w:r>
        <w:rPr>
          <w:rtl/>
          <w:lang w:bidi="fa-IR"/>
        </w:rPr>
        <w:t>زیارت جامع</w:t>
      </w:r>
      <w:r w:rsidR="00511465">
        <w:rPr>
          <w:rtl/>
          <w:lang w:bidi="fa-IR"/>
        </w:rPr>
        <w:t>ه‌ی</w:t>
      </w:r>
      <w:r>
        <w:rPr>
          <w:rtl/>
          <w:lang w:bidi="fa-IR"/>
        </w:rPr>
        <w:t xml:space="preserve"> کبیره اشک</w:t>
      </w:r>
      <w:r w:rsidR="00532EDF">
        <w:rPr>
          <w:rFonts w:hint="cs"/>
          <w:rtl/>
          <w:lang w:bidi="fa-IR"/>
        </w:rPr>
        <w:t>ا</w:t>
      </w:r>
      <w:r>
        <w:rPr>
          <w:rtl/>
          <w:lang w:bidi="fa-IR"/>
        </w:rPr>
        <w:t>لات زیادی دارد که چون سند و</w:t>
      </w:r>
      <w:r w:rsidR="0068791B">
        <w:rPr>
          <w:rtl/>
          <w:lang w:bidi="fa-IR"/>
        </w:rPr>
        <w:t xml:space="preserve"> </w:t>
      </w:r>
      <w:r>
        <w:rPr>
          <w:rtl/>
          <w:lang w:bidi="fa-IR"/>
        </w:rPr>
        <w:t>متن آن در کتاب زیارت و زیارت‌نامه (ص 97</w:t>
      </w:r>
      <w:r w:rsidR="00C3179F">
        <w:rPr>
          <w:rtl/>
          <w:lang w:bidi="fa-IR"/>
        </w:rPr>
        <w:t xml:space="preserve"> تا</w:t>
      </w:r>
      <w:r>
        <w:rPr>
          <w:rtl/>
          <w:lang w:bidi="fa-IR"/>
        </w:rPr>
        <w:t>101 و 350</w:t>
      </w:r>
      <w:r w:rsidR="00C3179F">
        <w:rPr>
          <w:rtl/>
          <w:lang w:bidi="fa-IR"/>
        </w:rPr>
        <w:t xml:space="preserve"> تا</w:t>
      </w:r>
      <w:r w:rsidR="003F2CA8">
        <w:rPr>
          <w:rFonts w:hint="cs"/>
          <w:rtl/>
          <w:lang w:bidi="fa-IR"/>
        </w:rPr>
        <w:t xml:space="preserve"> </w:t>
      </w:r>
      <w:r>
        <w:rPr>
          <w:rtl/>
          <w:lang w:bidi="fa-IR"/>
        </w:rPr>
        <w:t>356) مورد بررسی قرار گرفته، در این</w:t>
      </w:r>
      <w:r w:rsidR="0068791B">
        <w:rPr>
          <w:rtl/>
          <w:lang w:bidi="fa-IR"/>
        </w:rPr>
        <w:t>‌</w:t>
      </w:r>
      <w:r>
        <w:rPr>
          <w:rtl/>
          <w:lang w:bidi="fa-IR"/>
        </w:rPr>
        <w:t>جا تکرار نمی‌کنیم و خوانند</w:t>
      </w:r>
      <w:r w:rsidR="00511465">
        <w:rPr>
          <w:rtl/>
          <w:lang w:bidi="fa-IR"/>
        </w:rPr>
        <w:t>ه‌ی</w:t>
      </w:r>
      <w:r>
        <w:rPr>
          <w:rtl/>
          <w:lang w:bidi="fa-IR"/>
        </w:rPr>
        <w:t xml:space="preserve"> محترم را به کتاب مذکور ارجاع می‌دهیم</w:t>
      </w:r>
      <w:r w:rsidRPr="00541017">
        <w:rPr>
          <w:rtl/>
          <w:lang w:bidi="fa-IR"/>
        </w:rPr>
        <w:t>. دربار</w:t>
      </w:r>
      <w:r w:rsidR="00511465" w:rsidRPr="00541017">
        <w:rPr>
          <w:rtl/>
          <w:lang w:bidi="fa-IR"/>
        </w:rPr>
        <w:t>ه‌ی</w:t>
      </w:r>
      <w:r w:rsidRPr="00541017">
        <w:rPr>
          <w:rtl/>
          <w:lang w:bidi="fa-IR"/>
        </w:rPr>
        <w:t xml:space="preserve"> سوّمین زیارت جامعه نیز قبلاً </w:t>
      </w:r>
      <w:r w:rsidRPr="004E091C">
        <w:rPr>
          <w:rtl/>
          <w:lang w:bidi="fa-IR"/>
        </w:rPr>
        <w:t>سخن گفته‌ایم (ص</w:t>
      </w:r>
      <w:r w:rsidR="007F0734" w:rsidRPr="004E091C">
        <w:rPr>
          <w:rFonts w:hint="cs"/>
          <w:rtl/>
          <w:lang w:bidi="fa-IR"/>
        </w:rPr>
        <w:t xml:space="preserve"> </w:t>
      </w:r>
      <w:r w:rsidRPr="004E091C">
        <w:rPr>
          <w:rtl/>
          <w:lang w:bidi="fa-IR"/>
        </w:rPr>
        <w:t xml:space="preserve"> </w:t>
      </w:r>
      <w:r w:rsidR="00541017" w:rsidRPr="004E091C">
        <w:rPr>
          <w:rtl/>
          <w:lang w:bidi="fa-IR"/>
        </w:rPr>
        <w:fldChar w:fldCharType="begin"/>
      </w:r>
      <w:r w:rsidR="00541017" w:rsidRPr="004E091C">
        <w:rPr>
          <w:rtl/>
          <w:lang w:bidi="fa-IR"/>
        </w:rPr>
        <w:instrText xml:space="preserve"> </w:instrText>
      </w:r>
      <w:r w:rsidR="00541017" w:rsidRPr="004E091C">
        <w:rPr>
          <w:lang w:bidi="fa-IR"/>
        </w:rPr>
        <w:instrText>PAGEREF</w:instrText>
      </w:r>
      <w:r w:rsidR="00541017" w:rsidRPr="004E091C">
        <w:rPr>
          <w:rtl/>
          <w:lang w:bidi="fa-IR"/>
        </w:rPr>
        <w:instrText xml:space="preserve"> _</w:instrText>
      </w:r>
      <w:r w:rsidR="00541017" w:rsidRPr="004E091C">
        <w:rPr>
          <w:lang w:bidi="fa-IR"/>
        </w:rPr>
        <w:instrText>Ref371709955 \h</w:instrText>
      </w:r>
      <w:r w:rsidR="00541017" w:rsidRPr="004E091C">
        <w:rPr>
          <w:rtl/>
          <w:lang w:bidi="fa-IR"/>
        </w:rPr>
        <w:instrText xml:space="preserve"> </w:instrText>
      </w:r>
      <w:r w:rsidR="00541017" w:rsidRPr="004E091C">
        <w:rPr>
          <w:rtl/>
          <w:lang w:bidi="fa-IR"/>
        </w:rPr>
      </w:r>
      <w:r w:rsidR="00541017" w:rsidRPr="004E091C">
        <w:rPr>
          <w:rtl/>
          <w:lang w:bidi="fa-IR"/>
        </w:rPr>
        <w:fldChar w:fldCharType="separate"/>
      </w:r>
      <w:r w:rsidR="007D3AD6">
        <w:rPr>
          <w:noProof/>
          <w:rtl/>
          <w:lang w:bidi="fa-IR"/>
        </w:rPr>
        <w:t>366</w:t>
      </w:r>
      <w:r w:rsidR="00541017" w:rsidRPr="004E091C">
        <w:rPr>
          <w:rtl/>
          <w:lang w:bidi="fa-IR"/>
        </w:rPr>
        <w:fldChar w:fldCharType="end"/>
      </w:r>
      <w:r w:rsidRPr="004E091C">
        <w:rPr>
          <w:rtl/>
          <w:lang w:bidi="fa-IR"/>
        </w:rPr>
        <w:t>) و تکرار</w:t>
      </w:r>
      <w:r w:rsidRPr="00541017">
        <w:rPr>
          <w:rtl/>
          <w:lang w:bidi="fa-IR"/>
        </w:rPr>
        <w:t xml:space="preserve"> نمی‌کنیم.</w:t>
      </w:r>
      <w:r>
        <w:rPr>
          <w:rtl/>
          <w:lang w:bidi="fa-IR"/>
        </w:rPr>
        <w:t xml:space="preserve"> </w:t>
      </w:r>
    </w:p>
    <w:p w:rsidR="00BA2804" w:rsidRDefault="0047595D" w:rsidP="00DB3D08">
      <w:pPr>
        <w:ind w:firstLine="284"/>
        <w:jc w:val="both"/>
        <w:rPr>
          <w:rtl/>
          <w:lang w:bidi="fa-IR"/>
        </w:rPr>
      </w:pPr>
      <w:r>
        <w:rPr>
          <w:rtl/>
          <w:lang w:bidi="fa-IR"/>
        </w:rPr>
        <w:t xml:space="preserve">در </w:t>
      </w:r>
      <w:r w:rsidRPr="00EE036F">
        <w:rPr>
          <w:b/>
          <w:bCs/>
          <w:sz w:val="24"/>
          <w:szCs w:val="24"/>
          <w:rtl/>
          <w:lang w:bidi="fa-IR"/>
        </w:rPr>
        <w:t>مقام دوّم</w:t>
      </w:r>
      <w:r>
        <w:rPr>
          <w:rtl/>
          <w:lang w:bidi="fa-IR"/>
        </w:rPr>
        <w:t xml:space="preserve"> (ص554 و 555 مفاتیح) دعا</w:t>
      </w:r>
      <w:r w:rsidR="001969BB" w:rsidRPr="001969BB">
        <w:rPr>
          <w:rtl/>
          <w:lang w:bidi="fa-IR"/>
        </w:rPr>
        <w:t xml:space="preserve">‌هایی </w:t>
      </w:r>
      <w:r>
        <w:rPr>
          <w:rtl/>
          <w:lang w:bidi="fa-IR"/>
        </w:rPr>
        <w:t>آورده که نه با قرآن سازگار است و نه با عقل زیرا می‌گوید:</w:t>
      </w:r>
      <w:r w:rsidR="00A86999">
        <w:rPr>
          <w:rtl/>
          <w:lang w:bidi="fa-IR"/>
        </w:rPr>
        <w:t xml:space="preserve"> </w:t>
      </w:r>
      <w:r w:rsidRPr="00D106B4">
        <w:rPr>
          <w:rFonts w:cs="KFGQPC Uthman Taha Naskh"/>
          <w:sz w:val="32"/>
          <w:szCs w:val="27"/>
          <w:rtl/>
        </w:rPr>
        <w:t>«يا و</w:t>
      </w:r>
      <w:r w:rsidR="001F46D3" w:rsidRPr="00D106B4">
        <w:rPr>
          <w:rFonts w:cs="KFGQPC Uthman Taha Naskh"/>
          <w:sz w:val="32"/>
          <w:szCs w:val="27"/>
          <w:rtl/>
        </w:rPr>
        <w:t>َ</w:t>
      </w:r>
      <w:r w:rsidRPr="00D106B4">
        <w:rPr>
          <w:rFonts w:cs="KFGQPC Uthman Taha Naskh"/>
          <w:sz w:val="32"/>
          <w:szCs w:val="27"/>
          <w:rtl/>
        </w:rPr>
        <w:t>ل</w:t>
      </w:r>
      <w:r w:rsidR="001F46D3" w:rsidRPr="00D106B4">
        <w:rPr>
          <w:rFonts w:cs="KFGQPC Uthman Taha Naskh"/>
          <w:sz w:val="32"/>
          <w:szCs w:val="27"/>
          <w:rtl/>
        </w:rPr>
        <w:t>ِ</w:t>
      </w:r>
      <w:r w:rsidRPr="00D106B4">
        <w:rPr>
          <w:rFonts w:cs="KFGQPC Uthman Taha Naskh"/>
          <w:sz w:val="32"/>
          <w:szCs w:val="27"/>
          <w:rtl/>
        </w:rPr>
        <w:t>يّ</w:t>
      </w:r>
      <w:r w:rsidR="001F46D3" w:rsidRPr="00D106B4">
        <w:rPr>
          <w:rFonts w:cs="KFGQPC Uthman Taha Naskh"/>
          <w:sz w:val="32"/>
          <w:szCs w:val="27"/>
          <w:rtl/>
        </w:rPr>
        <w:t>َ</w:t>
      </w:r>
      <w:r w:rsidRPr="00D106B4">
        <w:rPr>
          <w:rFonts w:cs="KFGQPC Uthman Taha Naskh"/>
          <w:sz w:val="32"/>
          <w:szCs w:val="27"/>
          <w:rtl/>
        </w:rPr>
        <w:t xml:space="preserve"> الله إن</w:t>
      </w:r>
      <w:r w:rsidR="001F46D3" w:rsidRPr="00D106B4">
        <w:rPr>
          <w:rFonts w:cs="KFGQPC Uthman Taha Naskh"/>
          <w:sz w:val="32"/>
          <w:szCs w:val="27"/>
          <w:rtl/>
        </w:rPr>
        <w:t>َّ</w:t>
      </w:r>
      <w:r w:rsidRPr="00D106B4">
        <w:rPr>
          <w:rFonts w:cs="KFGQPC Uthman Taha Naskh"/>
          <w:sz w:val="32"/>
          <w:szCs w:val="27"/>
          <w:rtl/>
        </w:rPr>
        <w:t xml:space="preserve"> ب</w:t>
      </w:r>
      <w:r w:rsidR="001F46D3" w:rsidRPr="00D106B4">
        <w:rPr>
          <w:rFonts w:cs="KFGQPC Uthman Taha Naskh"/>
          <w:sz w:val="32"/>
          <w:szCs w:val="27"/>
          <w:rtl/>
        </w:rPr>
        <w:t>َ</w:t>
      </w:r>
      <w:r w:rsidRPr="00D106B4">
        <w:rPr>
          <w:rFonts w:cs="KFGQPC Uthman Taha Naskh"/>
          <w:sz w:val="32"/>
          <w:szCs w:val="27"/>
          <w:rtl/>
        </w:rPr>
        <w:t>ي</w:t>
      </w:r>
      <w:r w:rsidR="00DB3D08">
        <w:rPr>
          <w:rFonts w:cs="KFGQPC Uthman Taha Naskh" w:hint="cs"/>
          <w:sz w:val="32"/>
          <w:szCs w:val="27"/>
          <w:rtl/>
        </w:rPr>
        <w:t>ْ</w:t>
      </w:r>
      <w:r w:rsidRPr="00D106B4">
        <w:rPr>
          <w:rFonts w:cs="KFGQPC Uthman Taha Naskh"/>
          <w:sz w:val="32"/>
          <w:szCs w:val="27"/>
          <w:rtl/>
        </w:rPr>
        <w:t>ني</w:t>
      </w:r>
      <w:r w:rsidR="00E2357B" w:rsidRPr="00D106B4">
        <w:rPr>
          <w:rFonts w:cs="KFGQPC Uthman Taha Naskh"/>
          <w:sz w:val="32"/>
          <w:szCs w:val="27"/>
          <w:rtl/>
        </w:rPr>
        <w:t xml:space="preserve"> وَ</w:t>
      </w:r>
      <w:r w:rsidRPr="00D106B4">
        <w:rPr>
          <w:rFonts w:cs="KFGQPC Uthman Taha Naskh"/>
          <w:sz w:val="32"/>
          <w:szCs w:val="27"/>
          <w:rtl/>
        </w:rPr>
        <w:t>ب</w:t>
      </w:r>
      <w:r w:rsidR="001F46D3" w:rsidRPr="00D106B4">
        <w:rPr>
          <w:rFonts w:cs="KFGQPC Uthman Taha Naskh"/>
          <w:sz w:val="32"/>
          <w:szCs w:val="27"/>
          <w:rtl/>
        </w:rPr>
        <w:t>َ</w:t>
      </w:r>
      <w:r w:rsidRPr="00D106B4">
        <w:rPr>
          <w:rFonts w:cs="KFGQPC Uthman Taha Naskh"/>
          <w:sz w:val="32"/>
          <w:szCs w:val="27"/>
          <w:rtl/>
        </w:rPr>
        <w:t>ين</w:t>
      </w:r>
      <w:r w:rsidR="001F46D3" w:rsidRPr="00D106B4">
        <w:rPr>
          <w:rFonts w:cs="KFGQPC Uthman Taha Naskh"/>
          <w:sz w:val="32"/>
          <w:szCs w:val="27"/>
          <w:rtl/>
        </w:rPr>
        <w:t>َ</w:t>
      </w:r>
      <w:r w:rsidRPr="00D106B4">
        <w:rPr>
          <w:rFonts w:cs="KFGQPC Uthman Taha Naskh"/>
          <w:sz w:val="32"/>
          <w:szCs w:val="27"/>
          <w:rtl/>
        </w:rPr>
        <w:t xml:space="preserve"> الله</w:t>
      </w:r>
      <w:r w:rsidR="001F46D3" w:rsidRPr="00D106B4">
        <w:rPr>
          <w:rFonts w:cs="KFGQPC Uthman Taha Naskh"/>
          <w:sz w:val="32"/>
          <w:szCs w:val="27"/>
          <w:rtl/>
        </w:rPr>
        <w:t xml:space="preserve">ِ </w:t>
      </w:r>
      <w:r w:rsidR="001F46D3" w:rsidRPr="00DB3D08">
        <w:rPr>
          <w:rFonts w:ascii="mylotus" w:hAnsi="mylotus" w:cs="mylotus"/>
          <w:sz w:val="26"/>
          <w:szCs w:val="26"/>
          <w:rtl/>
          <w:lang w:bidi="fa-IR"/>
        </w:rPr>
        <w:t>ـ عَزَّوَجَلَّ ـ</w:t>
      </w:r>
      <w:r w:rsidR="00F5718F" w:rsidRPr="00D106B4">
        <w:rPr>
          <w:rFonts w:cs="KFGQPC Uthman Taha Naskh"/>
          <w:sz w:val="32"/>
          <w:szCs w:val="27"/>
          <w:rtl/>
        </w:rPr>
        <w:t xml:space="preserve"> </w:t>
      </w:r>
      <w:r w:rsidRPr="00D106B4">
        <w:rPr>
          <w:rFonts w:cs="KFGQPC Uthman Taha Naskh"/>
          <w:sz w:val="32"/>
          <w:szCs w:val="27"/>
          <w:rtl/>
        </w:rPr>
        <w:t>ذُن</w:t>
      </w:r>
      <w:r w:rsidR="001F46D3" w:rsidRPr="00D106B4">
        <w:rPr>
          <w:rFonts w:cs="KFGQPC Uthman Taha Naskh"/>
          <w:sz w:val="32"/>
          <w:szCs w:val="27"/>
          <w:rtl/>
        </w:rPr>
        <w:t>ُوباً لا</w:t>
      </w:r>
      <w:r w:rsidRPr="00D106B4">
        <w:rPr>
          <w:rFonts w:cs="KFGQPC Uthman Taha Naskh"/>
          <w:sz w:val="32"/>
          <w:szCs w:val="27"/>
          <w:rtl/>
        </w:rPr>
        <w:t>ي</w:t>
      </w:r>
      <w:r w:rsidR="001F46D3" w:rsidRPr="00D106B4">
        <w:rPr>
          <w:rFonts w:cs="KFGQPC Uthman Taha Naskh"/>
          <w:sz w:val="32"/>
          <w:szCs w:val="27"/>
          <w:rtl/>
        </w:rPr>
        <w:t>َ</w:t>
      </w:r>
      <w:r w:rsidRPr="00D106B4">
        <w:rPr>
          <w:rFonts w:cs="KFGQPC Uthman Taha Naskh"/>
          <w:sz w:val="32"/>
          <w:szCs w:val="27"/>
          <w:rtl/>
        </w:rPr>
        <w:t>أ</w:t>
      </w:r>
      <w:r w:rsidR="00DB3D08">
        <w:rPr>
          <w:rFonts w:cs="KFGQPC Uthman Taha Naskh" w:hint="cs"/>
          <w:sz w:val="32"/>
          <w:szCs w:val="27"/>
          <w:rtl/>
        </w:rPr>
        <w:t>ْ</w:t>
      </w:r>
      <w:r w:rsidRPr="00D106B4">
        <w:rPr>
          <w:rFonts w:cs="KFGQPC Uthman Taha Naskh"/>
          <w:sz w:val="32"/>
          <w:szCs w:val="27"/>
          <w:rtl/>
        </w:rPr>
        <w:t>ت</w:t>
      </w:r>
      <w:r w:rsidR="00DB3D08">
        <w:rPr>
          <w:rFonts w:cs="KFGQPC Uthman Taha Naskh" w:hint="cs"/>
          <w:sz w:val="32"/>
          <w:szCs w:val="27"/>
          <w:rtl/>
        </w:rPr>
        <w:t>ِ</w:t>
      </w:r>
      <w:r w:rsidRPr="00D106B4">
        <w:rPr>
          <w:rFonts w:cs="KFGQPC Uthman Taha Naskh"/>
          <w:sz w:val="32"/>
          <w:szCs w:val="27"/>
          <w:rtl/>
        </w:rPr>
        <w:t>ي</w:t>
      </w:r>
      <w:r w:rsidR="00DB3D08">
        <w:rPr>
          <w:rFonts w:cs="KFGQPC Uthman Taha Naskh" w:hint="cs"/>
          <w:sz w:val="32"/>
          <w:szCs w:val="27"/>
          <w:rtl/>
        </w:rPr>
        <w:t>ْ</w:t>
      </w:r>
      <w:r w:rsidRPr="00D106B4">
        <w:rPr>
          <w:rFonts w:cs="KFGQPC Uthman Taha Naskh"/>
          <w:sz w:val="32"/>
          <w:szCs w:val="27"/>
          <w:rtl/>
        </w:rPr>
        <w:t xml:space="preserve"> ع</w:t>
      </w:r>
      <w:r w:rsidR="001F46D3" w:rsidRPr="00D106B4">
        <w:rPr>
          <w:rFonts w:cs="KFGQPC Uthman Taha Naskh"/>
          <w:sz w:val="32"/>
          <w:szCs w:val="27"/>
          <w:rtl/>
        </w:rPr>
        <w:t>َ</w:t>
      </w:r>
      <w:r w:rsidRPr="00D106B4">
        <w:rPr>
          <w:rFonts w:cs="KFGQPC Uthman Taha Naskh"/>
          <w:sz w:val="32"/>
          <w:szCs w:val="27"/>
          <w:rtl/>
        </w:rPr>
        <w:t>ل</w:t>
      </w:r>
      <w:r w:rsidR="001F46D3" w:rsidRPr="00D106B4">
        <w:rPr>
          <w:rFonts w:cs="KFGQPC Uthman Taha Naskh"/>
          <w:sz w:val="32"/>
          <w:szCs w:val="27"/>
          <w:rtl/>
        </w:rPr>
        <w:t>َ</w:t>
      </w:r>
      <w:r w:rsidRPr="00D106B4">
        <w:rPr>
          <w:rFonts w:cs="KFGQPC Uthman Taha Naskh"/>
          <w:sz w:val="32"/>
          <w:szCs w:val="27"/>
          <w:rtl/>
        </w:rPr>
        <w:t>ي</w:t>
      </w:r>
      <w:r w:rsidR="00DB3D08">
        <w:rPr>
          <w:rFonts w:cs="KFGQPC Uthman Taha Naskh" w:hint="cs"/>
          <w:sz w:val="32"/>
          <w:szCs w:val="27"/>
          <w:rtl/>
        </w:rPr>
        <w:t>ْ</w:t>
      </w:r>
      <w:r w:rsidRPr="00D106B4">
        <w:rPr>
          <w:rFonts w:cs="KFGQPC Uthman Taha Naskh"/>
          <w:sz w:val="32"/>
          <w:szCs w:val="27"/>
          <w:rtl/>
        </w:rPr>
        <w:t>ه</w:t>
      </w:r>
      <w:r w:rsidR="00DB3D08">
        <w:rPr>
          <w:rFonts w:cs="KFGQPC Uthman Taha Naskh" w:hint="cs"/>
          <w:sz w:val="32"/>
          <w:szCs w:val="27"/>
          <w:rtl/>
        </w:rPr>
        <w:t>َ</w:t>
      </w:r>
      <w:r w:rsidRPr="00D106B4">
        <w:rPr>
          <w:rFonts w:cs="KFGQPC Uthman Taha Naskh"/>
          <w:sz w:val="32"/>
          <w:szCs w:val="27"/>
          <w:rtl/>
        </w:rPr>
        <w:t>ا إل</w:t>
      </w:r>
      <w:r w:rsidR="001F46D3" w:rsidRPr="00D106B4">
        <w:rPr>
          <w:rFonts w:cs="KFGQPC Uthman Taha Naskh"/>
          <w:sz w:val="32"/>
          <w:szCs w:val="27"/>
          <w:rtl/>
        </w:rPr>
        <w:t>ّ</w:t>
      </w:r>
      <w:r w:rsidRPr="00D106B4">
        <w:rPr>
          <w:rFonts w:cs="KFGQPC Uthman Taha Naskh"/>
          <w:sz w:val="32"/>
          <w:szCs w:val="27"/>
          <w:rtl/>
        </w:rPr>
        <w:t>ا ر</w:t>
      </w:r>
      <w:r w:rsidR="001F46D3" w:rsidRPr="00D106B4">
        <w:rPr>
          <w:rFonts w:cs="KFGQPC Uthman Taha Naskh"/>
          <w:sz w:val="32"/>
          <w:szCs w:val="27"/>
          <w:rtl/>
        </w:rPr>
        <w:t>ِ</w:t>
      </w:r>
      <w:r w:rsidRPr="00D106B4">
        <w:rPr>
          <w:rFonts w:cs="KFGQPC Uthman Taha Naskh"/>
          <w:sz w:val="32"/>
          <w:szCs w:val="27"/>
          <w:rtl/>
        </w:rPr>
        <w:t>ض</w:t>
      </w:r>
      <w:r w:rsidR="00DB3D08">
        <w:rPr>
          <w:rFonts w:cs="KFGQPC Uthman Taha Naskh" w:hint="cs"/>
          <w:sz w:val="32"/>
          <w:szCs w:val="27"/>
          <w:rtl/>
        </w:rPr>
        <w:t>َ</w:t>
      </w:r>
      <w:r w:rsidRPr="00D106B4">
        <w:rPr>
          <w:rFonts w:cs="KFGQPC Uthman Taha Naskh"/>
          <w:sz w:val="32"/>
          <w:szCs w:val="27"/>
          <w:rtl/>
        </w:rPr>
        <w:t>اك</w:t>
      </w:r>
      <w:r w:rsidR="001F46D3" w:rsidRPr="00D106B4">
        <w:rPr>
          <w:rFonts w:cs="KFGQPC Uthman Taha Naskh"/>
          <w:sz w:val="32"/>
          <w:szCs w:val="27"/>
          <w:rtl/>
        </w:rPr>
        <w:t>َ</w:t>
      </w:r>
      <w:r w:rsidRPr="00D106B4">
        <w:rPr>
          <w:rFonts w:cs="KFGQPC Uthman Taha Naskh"/>
          <w:sz w:val="32"/>
          <w:szCs w:val="27"/>
          <w:rtl/>
        </w:rPr>
        <w:t>»</w:t>
      </w:r>
      <w:r>
        <w:rPr>
          <w:rtl/>
          <w:lang w:bidi="fa-IR"/>
        </w:rPr>
        <w:t xml:space="preserve"> «ای ولیّ خدا همانا میان من و</w:t>
      </w:r>
      <w:r w:rsidR="00A86999">
        <w:rPr>
          <w:rtl/>
          <w:lang w:bidi="fa-IR"/>
        </w:rPr>
        <w:t xml:space="preserve"> </w:t>
      </w:r>
      <w:r>
        <w:rPr>
          <w:rtl/>
          <w:lang w:bidi="fa-IR"/>
        </w:rPr>
        <w:t>خداوند</w:t>
      </w:r>
      <w:r w:rsidR="001F46D3" w:rsidRPr="001F46D3">
        <w:rPr>
          <w:sz w:val="26"/>
          <w:szCs w:val="26"/>
          <w:rtl/>
          <w:lang w:bidi="fa-IR"/>
        </w:rPr>
        <w:t xml:space="preserve"> ـ عَزَّوَجَلَّ ـ</w:t>
      </w:r>
      <w:r w:rsidR="001F46D3">
        <w:rPr>
          <w:rtl/>
          <w:lang w:bidi="fa-IR"/>
        </w:rPr>
        <w:t xml:space="preserve"> گناهانی است که بر</w:t>
      </w:r>
      <w:r w:rsidR="0068791B">
        <w:rPr>
          <w:rtl/>
          <w:lang w:bidi="fa-IR"/>
        </w:rPr>
        <w:t xml:space="preserve"> </w:t>
      </w:r>
      <w:r>
        <w:rPr>
          <w:rtl/>
          <w:lang w:bidi="fa-IR"/>
        </w:rPr>
        <w:t>نمی‌دارد</w:t>
      </w:r>
      <w:r w:rsidR="009F7CAF">
        <w:rPr>
          <w:rtl/>
          <w:lang w:bidi="fa-IR"/>
        </w:rPr>
        <w:t xml:space="preserve"> آن‌ها </w:t>
      </w:r>
      <w:r>
        <w:rPr>
          <w:rtl/>
          <w:lang w:bidi="fa-IR"/>
        </w:rPr>
        <w:t>را مگر رضا و خشنودی تو</w:t>
      </w:r>
      <w:r w:rsidR="00C162D6">
        <w:rPr>
          <w:rtl/>
          <w:lang w:bidi="fa-IR"/>
        </w:rPr>
        <w:t>!»</w:t>
      </w:r>
      <w:r>
        <w:rPr>
          <w:rtl/>
          <w:lang w:bidi="fa-IR"/>
        </w:rPr>
        <w:t xml:space="preserve"> باید به خوانند</w:t>
      </w:r>
      <w:r w:rsidR="00511465">
        <w:rPr>
          <w:rtl/>
          <w:lang w:bidi="fa-IR"/>
        </w:rPr>
        <w:t>ه‌ی</w:t>
      </w:r>
      <w:r>
        <w:rPr>
          <w:rtl/>
          <w:lang w:bidi="fa-IR"/>
        </w:rPr>
        <w:t xml:space="preserve"> این دعا گفت: ای</w:t>
      </w:r>
      <w:r w:rsidR="00A86999">
        <w:rPr>
          <w:rtl/>
          <w:lang w:bidi="fa-IR"/>
        </w:rPr>
        <w:t xml:space="preserve"> </w:t>
      </w:r>
      <w:r>
        <w:rPr>
          <w:rtl/>
          <w:lang w:bidi="fa-IR"/>
        </w:rPr>
        <w:t>نادان بی‌خبر از قرآن، به</w:t>
      </w:r>
      <w:r w:rsidR="00A86999">
        <w:rPr>
          <w:rtl/>
          <w:lang w:bidi="fa-IR"/>
        </w:rPr>
        <w:t xml:space="preserve"> </w:t>
      </w:r>
      <w:r>
        <w:rPr>
          <w:rtl/>
          <w:lang w:bidi="fa-IR"/>
        </w:rPr>
        <w:t>جای آن</w:t>
      </w:r>
      <w:r w:rsidR="0068791B">
        <w:rPr>
          <w:rtl/>
          <w:lang w:bidi="fa-IR"/>
        </w:rPr>
        <w:t>‌</w:t>
      </w:r>
      <w:r>
        <w:rPr>
          <w:rtl/>
          <w:lang w:bidi="fa-IR"/>
        </w:rPr>
        <w:t>که بر</w:t>
      </w:r>
      <w:r w:rsidR="0068791B">
        <w:rPr>
          <w:rtl/>
          <w:lang w:bidi="fa-IR"/>
        </w:rPr>
        <w:t xml:space="preserve"> </w:t>
      </w:r>
      <w:r>
        <w:rPr>
          <w:rtl/>
          <w:lang w:bidi="fa-IR"/>
        </w:rPr>
        <w:t xml:space="preserve">سر قبر امام چاپلوسی </w:t>
      </w:r>
      <w:r w:rsidR="001F46D3">
        <w:rPr>
          <w:rtl/>
          <w:lang w:bidi="fa-IR"/>
        </w:rPr>
        <w:t xml:space="preserve">و دروغگویی </w:t>
      </w:r>
      <w:r>
        <w:rPr>
          <w:rtl/>
          <w:lang w:bidi="fa-IR"/>
        </w:rPr>
        <w:t>کنی، برو توبه کن، خدا در</w:t>
      </w:r>
      <w:r w:rsidR="00BA2804">
        <w:rPr>
          <w:rtl/>
          <w:lang w:bidi="fa-IR"/>
        </w:rPr>
        <w:t xml:space="preserve"> قرآن گنهکاران را به توبه </w:t>
      </w:r>
      <w:r w:rsidR="0068791B">
        <w:rPr>
          <w:rtl/>
          <w:lang w:bidi="fa-IR"/>
        </w:rPr>
        <w:t>ا</w:t>
      </w:r>
      <w:r w:rsidR="00BA2804">
        <w:rPr>
          <w:rtl/>
          <w:lang w:bidi="fa-IR"/>
        </w:rPr>
        <w:t>مر فرموده، خدا در کجای کتابش گفته که بندگان صالح من می‌توانند شما را از مسؤولیّت گناهان</w:t>
      </w:r>
      <w:r w:rsidR="00F15429">
        <w:rPr>
          <w:rtl/>
          <w:lang w:bidi="fa-IR"/>
        </w:rPr>
        <w:t>تان</w:t>
      </w:r>
      <w:r w:rsidR="00BA2804">
        <w:rPr>
          <w:rtl/>
          <w:lang w:bidi="fa-IR"/>
        </w:rPr>
        <w:t xml:space="preserve"> نجات د</w:t>
      </w:r>
      <w:r w:rsidR="00F15429">
        <w:rPr>
          <w:rtl/>
          <w:lang w:bidi="fa-IR"/>
        </w:rPr>
        <w:t>هند؟! مکالمه با أموات بر سر قبرش</w:t>
      </w:r>
      <w:r w:rsidR="00BA2804">
        <w:rPr>
          <w:rtl/>
          <w:lang w:bidi="fa-IR"/>
        </w:rPr>
        <w:t>ان و در خواست از</w:t>
      </w:r>
      <w:r w:rsidR="009F7CAF">
        <w:rPr>
          <w:rtl/>
          <w:lang w:bidi="fa-IR"/>
        </w:rPr>
        <w:t xml:space="preserve"> آن‌ها </w:t>
      </w:r>
      <w:r w:rsidR="00BA2804">
        <w:rPr>
          <w:rtl/>
          <w:lang w:bidi="fa-IR"/>
        </w:rPr>
        <w:t>بدعت است و امام اگر از این کار تو با خبر می‌شد از تو بیزار بود. امامی‌که به سرای باقی شتاف</w:t>
      </w:r>
      <w:r w:rsidR="00954BBD">
        <w:rPr>
          <w:rtl/>
          <w:lang w:bidi="fa-IR"/>
        </w:rPr>
        <w:t>ته از گفته‌های تو خبر ندارد و اگ</w:t>
      </w:r>
      <w:r w:rsidR="00BA2804">
        <w:rPr>
          <w:rtl/>
          <w:lang w:bidi="fa-IR"/>
        </w:rPr>
        <w:t>ر در دنیای فانی بود و سخنان تو را می‌شنید مکلّف نبود که به موهوم</w:t>
      </w:r>
      <w:r w:rsidR="00954BBD">
        <w:rPr>
          <w:rtl/>
          <w:lang w:bidi="fa-IR"/>
        </w:rPr>
        <w:t>ات تو گوش فرا دهد. چرا در آمرزش</w:t>
      </w:r>
      <w:r w:rsidR="00954BBD">
        <w:rPr>
          <w:rtl/>
          <w:lang w:bidi="fa-IR"/>
        </w:rPr>
        <w:softHyphen/>
        <w:t>خواهی به غیر</w:t>
      </w:r>
      <w:r w:rsidR="00BA2804">
        <w:rPr>
          <w:rtl/>
          <w:lang w:bidi="fa-IR"/>
        </w:rPr>
        <w:t>خدای مهربان و أرح</w:t>
      </w:r>
      <w:r w:rsidR="00954BBD">
        <w:rPr>
          <w:rtl/>
          <w:lang w:bidi="fa-IR"/>
        </w:rPr>
        <w:t>َ</w:t>
      </w:r>
      <w:r w:rsidR="00BA2804">
        <w:rPr>
          <w:rtl/>
          <w:lang w:bidi="fa-IR"/>
        </w:rPr>
        <w:t>م</w:t>
      </w:r>
      <w:r w:rsidR="00954BBD">
        <w:rPr>
          <w:rtl/>
          <w:lang w:bidi="fa-IR"/>
        </w:rPr>
        <w:t>ُ</w:t>
      </w:r>
      <w:r w:rsidR="00BA2804">
        <w:rPr>
          <w:rtl/>
          <w:lang w:bidi="fa-IR"/>
        </w:rPr>
        <w:t xml:space="preserve"> الر</w:t>
      </w:r>
      <w:r w:rsidR="00954BBD">
        <w:rPr>
          <w:rtl/>
          <w:lang w:bidi="fa-IR"/>
        </w:rPr>
        <w:t>ّ</w:t>
      </w:r>
      <w:r w:rsidR="00BA2804">
        <w:rPr>
          <w:rtl/>
          <w:lang w:bidi="fa-IR"/>
        </w:rPr>
        <w:t>اح</w:t>
      </w:r>
      <w:r w:rsidR="00954BBD">
        <w:rPr>
          <w:rtl/>
          <w:lang w:bidi="fa-IR"/>
        </w:rPr>
        <w:t>ِمِی</w:t>
      </w:r>
      <w:r w:rsidR="00BA2804">
        <w:rPr>
          <w:rtl/>
          <w:lang w:bidi="fa-IR"/>
        </w:rPr>
        <w:t>ن رجوع می‌کنی؟! مقام عبادت که مانند کارهای دنیا نیست که محتاج واسطه و پارتی باشد! با خدایی‌که همه جا حاضر و بر همه چیز ناظر است نیازی به واسطه و میانجی نیست.</w:t>
      </w:r>
    </w:p>
    <w:p w:rsidR="005D3F73" w:rsidRDefault="007F575D" w:rsidP="009073D8">
      <w:pPr>
        <w:ind w:firstLine="284"/>
        <w:jc w:val="both"/>
        <w:rPr>
          <w:rtl/>
          <w:lang w:bidi="fa-IR"/>
        </w:rPr>
      </w:pPr>
      <w:bookmarkStart w:id="146" w:name="_Toc372365441"/>
      <w:r w:rsidRPr="00C55F6F">
        <w:rPr>
          <w:rStyle w:val="Char1"/>
          <w:rtl/>
        </w:rPr>
        <w:t>مقام سّوم</w:t>
      </w:r>
      <w:bookmarkEnd w:id="146"/>
      <w:r>
        <w:rPr>
          <w:rtl/>
          <w:lang w:bidi="fa-IR"/>
        </w:rPr>
        <w:t xml:space="preserve"> از فصل زیارات جامعه، مربوط است به «صلوات بر حُج</w:t>
      </w:r>
      <w:r w:rsidR="00954BBD">
        <w:rPr>
          <w:rtl/>
          <w:lang w:bidi="fa-IR"/>
        </w:rPr>
        <w:t>َ</w:t>
      </w:r>
      <w:r>
        <w:rPr>
          <w:rtl/>
          <w:lang w:bidi="fa-IR"/>
        </w:rPr>
        <w:t>ج</w:t>
      </w:r>
      <w:r w:rsidR="00954BBD">
        <w:rPr>
          <w:rtl/>
          <w:lang w:bidi="fa-IR"/>
        </w:rPr>
        <w:t>ِ</w:t>
      </w:r>
      <w:r>
        <w:rPr>
          <w:rtl/>
          <w:lang w:bidi="fa-IR"/>
        </w:rPr>
        <w:t xml:space="preserve"> طاهره</w:t>
      </w:r>
      <w:r w:rsidR="009073D8">
        <w:rPr>
          <w:rFonts w:ascii="AGA Arabesque" w:hAnsi="AGA Arabesque" w:cs="CTraditional Arabic" w:hint="cs"/>
          <w:sz w:val="24"/>
          <w:szCs w:val="24"/>
          <w:lang w:bidi="fa-IR"/>
        </w:rPr>
        <w:sym w:font="Abo-thar" w:char="F044"/>
      </w:r>
      <w:r w:rsidR="009073D8">
        <w:rPr>
          <w:rFonts w:ascii="Abo-thar" w:hAnsi="Abo-thar" w:hint="cs"/>
          <w:sz w:val="24"/>
          <w:szCs w:val="24"/>
          <w:rtl/>
          <w:lang w:bidi="fa-IR"/>
        </w:rPr>
        <w:t>»</w:t>
      </w:r>
      <w:r w:rsidR="009755B1" w:rsidRPr="009755B1">
        <w:rPr>
          <w:rFonts w:ascii="Abo-thar" w:hAnsi="Abo-thar"/>
          <w:sz w:val="24"/>
          <w:szCs w:val="24"/>
          <w:rtl/>
          <w:lang w:bidi="fa-IR"/>
        </w:rPr>
        <w:t xml:space="preserve"> </w:t>
      </w:r>
      <w:r w:rsidR="00954BBD">
        <w:rPr>
          <w:rtl/>
          <w:lang w:bidi="fa-IR"/>
        </w:rPr>
        <w:t>که منقول است از «ابو</w:t>
      </w:r>
      <w:r>
        <w:rPr>
          <w:rtl/>
          <w:lang w:bidi="fa-IR"/>
        </w:rPr>
        <w:t>المفضّل الشّیبانی» که علمای رجال او را تضعیف کرده‌اند و استاد «محم</w:t>
      </w:r>
      <w:r w:rsidR="00954BBD">
        <w:rPr>
          <w:rtl/>
          <w:lang w:bidi="fa-IR"/>
        </w:rPr>
        <w:t>ّد</w:t>
      </w:r>
      <w:r>
        <w:rPr>
          <w:rtl/>
          <w:lang w:bidi="fa-IR"/>
        </w:rPr>
        <w:t>باقر بهبودی» او را با شمار</w:t>
      </w:r>
      <w:r w:rsidR="00511465">
        <w:rPr>
          <w:rtl/>
          <w:lang w:bidi="fa-IR"/>
        </w:rPr>
        <w:t>ه‌ی</w:t>
      </w:r>
      <w:r>
        <w:rPr>
          <w:rtl/>
          <w:lang w:bidi="fa-IR"/>
        </w:rPr>
        <w:t xml:space="preserve"> </w:t>
      </w:r>
      <w:r w:rsidR="00C55F6F">
        <w:rPr>
          <w:rtl/>
          <w:lang w:bidi="fa-IR"/>
        </w:rPr>
        <w:t>121 در کتاب «</w:t>
      </w:r>
      <w:r w:rsidR="00C55F6F" w:rsidRPr="00284684">
        <w:rPr>
          <w:rFonts w:ascii="mylotus" w:hAnsi="mylotus" w:cs="mylotus"/>
          <w:sz w:val="27"/>
          <w:szCs w:val="27"/>
          <w:rtl/>
          <w:lang w:bidi="fa-IR"/>
        </w:rPr>
        <w:t>معرف</w:t>
      </w:r>
      <w:r w:rsidR="00284684">
        <w:rPr>
          <w:rFonts w:ascii="mylotus" w:hAnsi="mylotus" w:cs="mylotus" w:hint="cs"/>
          <w:sz w:val="27"/>
          <w:szCs w:val="27"/>
          <w:rtl/>
          <w:lang w:bidi="fa-IR"/>
        </w:rPr>
        <w:t>ة</w:t>
      </w:r>
      <w:r w:rsidR="005D3F73" w:rsidRPr="00284684">
        <w:rPr>
          <w:rFonts w:ascii="mylotus" w:hAnsi="mylotus" w:cs="mylotus"/>
          <w:sz w:val="27"/>
          <w:szCs w:val="27"/>
          <w:rtl/>
          <w:lang w:bidi="fa-IR"/>
        </w:rPr>
        <w:t xml:space="preserve"> الحدیث</w:t>
      </w:r>
      <w:r w:rsidR="005D3F73">
        <w:rPr>
          <w:rtl/>
          <w:lang w:bidi="fa-IR"/>
        </w:rPr>
        <w:t>» (ص209</w:t>
      </w:r>
      <w:r w:rsidR="00954BBD">
        <w:rPr>
          <w:rtl/>
          <w:lang w:bidi="fa-IR"/>
        </w:rPr>
        <w:t xml:space="preserve"> تا </w:t>
      </w:r>
      <w:r w:rsidR="005D3F73">
        <w:rPr>
          <w:rtl/>
          <w:lang w:bidi="fa-IR"/>
        </w:rPr>
        <w:t>212) کاملاً</w:t>
      </w:r>
      <w:r w:rsidR="0068791B">
        <w:rPr>
          <w:rtl/>
          <w:lang w:bidi="fa-IR"/>
        </w:rPr>
        <w:t xml:space="preserve"> </w:t>
      </w:r>
      <w:r w:rsidR="005D3F73">
        <w:rPr>
          <w:rtl/>
          <w:lang w:bidi="fa-IR"/>
        </w:rPr>
        <w:t xml:space="preserve">معرّفی کرده است. این </w:t>
      </w:r>
      <w:r w:rsidR="00954BBD">
        <w:rPr>
          <w:rtl/>
          <w:lang w:bidi="fa-IR"/>
        </w:rPr>
        <w:t>راوی بی‌اعتبار نقل کرده از «أبو</w:t>
      </w:r>
      <w:r w:rsidR="005D3F73">
        <w:rPr>
          <w:rtl/>
          <w:lang w:bidi="fa-IR"/>
        </w:rPr>
        <w:t>محم</w:t>
      </w:r>
      <w:r w:rsidR="00954BBD">
        <w:rPr>
          <w:rtl/>
          <w:lang w:bidi="fa-IR"/>
        </w:rPr>
        <w:t>ّ</w:t>
      </w:r>
      <w:r w:rsidR="005D3F73">
        <w:rPr>
          <w:rtl/>
          <w:lang w:bidi="fa-IR"/>
        </w:rPr>
        <w:t>د عبدالله بن محم</w:t>
      </w:r>
      <w:r w:rsidR="00954BBD">
        <w:rPr>
          <w:rtl/>
          <w:lang w:bidi="fa-IR"/>
        </w:rPr>
        <w:t>ّ</w:t>
      </w:r>
      <w:r w:rsidR="005D3F73">
        <w:rPr>
          <w:rtl/>
          <w:lang w:bidi="fa-IR"/>
        </w:rPr>
        <w:t>د عابد» که مهمل و مجهول است</w:t>
      </w:r>
      <w:r w:rsidR="00175FCB">
        <w:rPr>
          <w:rtl/>
          <w:lang w:bidi="fa-IR"/>
        </w:rPr>
        <w:t>!</w:t>
      </w:r>
      <w:r w:rsidR="005D3F73">
        <w:rPr>
          <w:rtl/>
          <w:lang w:bidi="fa-IR"/>
        </w:rPr>
        <w:t xml:space="preserve"> حال خواننده خود دربار</w:t>
      </w:r>
      <w:r w:rsidR="00511465">
        <w:rPr>
          <w:rtl/>
          <w:lang w:bidi="fa-IR"/>
        </w:rPr>
        <w:t>ه‌ی</w:t>
      </w:r>
      <w:r w:rsidR="005D3F73">
        <w:rPr>
          <w:rtl/>
          <w:lang w:bidi="fa-IR"/>
        </w:rPr>
        <w:t xml:space="preserve"> اع</w:t>
      </w:r>
      <w:r w:rsidR="0068791B">
        <w:rPr>
          <w:rtl/>
          <w:lang w:bidi="fa-IR"/>
        </w:rPr>
        <w:t>تبار مرویّات این فصل قضاوت کند.</w:t>
      </w:r>
    </w:p>
    <w:p w:rsidR="00D470EF" w:rsidRDefault="00B9366F" w:rsidP="0092764F">
      <w:pPr>
        <w:pStyle w:val="a1"/>
        <w:rPr>
          <w:rtl/>
        </w:rPr>
      </w:pPr>
      <w:r w:rsidRPr="00D05132">
        <w:rPr>
          <w:rtl/>
        </w:rPr>
        <w:t>خاتمه در بیان زیارت</w:t>
      </w:r>
      <w:r w:rsidR="001842D5" w:rsidRPr="00D05132">
        <w:rPr>
          <w:rtl/>
        </w:rPr>
        <w:t xml:space="preserve"> انبیا</w:t>
      </w:r>
      <w:r w:rsidR="00EE036F">
        <w:rPr>
          <w:rFonts w:hint="cs"/>
          <w:rtl/>
        </w:rPr>
        <w:t>ی</w:t>
      </w:r>
      <w:r w:rsidR="001842D5" w:rsidRPr="00D05132">
        <w:rPr>
          <w:rtl/>
        </w:rPr>
        <w:t xml:space="preserve"> </w:t>
      </w:r>
      <w:r w:rsidRPr="00D05132">
        <w:rPr>
          <w:rtl/>
        </w:rPr>
        <w:t xml:space="preserve">عظام </w:t>
      </w:r>
      <w:r w:rsidR="009073D8" w:rsidRPr="0092764F">
        <w:rPr>
          <w:rFonts w:ascii="AGA Arabesque" w:hAnsi="AGA Arabesque"/>
          <w:b w:val="0"/>
          <w:bCs w:val="0"/>
          <w:sz w:val="24"/>
        </w:rPr>
        <w:sym w:font="Abo-thar" w:char="F044"/>
      </w:r>
      <w:r w:rsidR="009755B1" w:rsidRPr="00061A8C">
        <w:rPr>
          <w:rFonts w:ascii="Abo-thar" w:hAnsi="Abo-thar"/>
          <w:sz w:val="24"/>
          <w:rtl/>
        </w:rPr>
        <w:t xml:space="preserve"> </w:t>
      </w:r>
      <w:r w:rsidRPr="00D05132">
        <w:rPr>
          <w:rtl/>
        </w:rPr>
        <w:t>و زیارت امام‌زادگان عالی</w:t>
      </w:r>
      <w:r w:rsidR="0068791B" w:rsidRPr="00D05132">
        <w:rPr>
          <w:rtl/>
        </w:rPr>
        <w:t>‌</w:t>
      </w:r>
      <w:r w:rsidRPr="00D05132">
        <w:rPr>
          <w:rtl/>
        </w:rPr>
        <w:t>مقام</w:t>
      </w:r>
    </w:p>
    <w:p w:rsidR="00053978" w:rsidRDefault="00937095" w:rsidP="00DD5052">
      <w:pPr>
        <w:ind w:firstLine="284"/>
        <w:jc w:val="both"/>
        <w:rPr>
          <w:rtl/>
          <w:lang w:bidi="fa-IR"/>
        </w:rPr>
      </w:pPr>
      <w:r>
        <w:rPr>
          <w:rtl/>
          <w:lang w:bidi="fa-IR"/>
        </w:rPr>
        <w:t>مؤل</w:t>
      </w:r>
      <w:r w:rsidR="00D470EF">
        <w:rPr>
          <w:rtl/>
          <w:lang w:bidi="fa-IR"/>
        </w:rPr>
        <w:t>ّ</w:t>
      </w:r>
      <w:r>
        <w:rPr>
          <w:rtl/>
          <w:lang w:bidi="fa-IR"/>
        </w:rPr>
        <w:t>ف مفاتیح در صفح</w:t>
      </w:r>
      <w:r w:rsidR="00511465">
        <w:rPr>
          <w:rtl/>
          <w:lang w:bidi="fa-IR"/>
        </w:rPr>
        <w:t>ه‌ی</w:t>
      </w:r>
      <w:r>
        <w:rPr>
          <w:rtl/>
          <w:lang w:bidi="fa-IR"/>
        </w:rPr>
        <w:t xml:space="preserve"> 561 دربار</w:t>
      </w:r>
      <w:r w:rsidR="00511465">
        <w:rPr>
          <w:rtl/>
          <w:lang w:bidi="fa-IR"/>
        </w:rPr>
        <w:t>ه‌ی</w:t>
      </w:r>
      <w:r>
        <w:rPr>
          <w:rtl/>
          <w:lang w:bidi="fa-IR"/>
        </w:rPr>
        <w:t xml:space="preserve"> عنوان این فصل می‌گوید: «در</w:t>
      </w:r>
      <w:r w:rsidR="0029196B" w:rsidRPr="0029196B">
        <w:rPr>
          <w:rFonts w:ascii="Abo-thar" w:hAnsi="Abo-thar"/>
          <w:rtl/>
          <w:lang w:bidi="fa-IR"/>
        </w:rPr>
        <w:t xml:space="preserve"> اخبار</w:t>
      </w:r>
      <w:r w:rsidR="009073D8">
        <w:rPr>
          <w:rFonts w:ascii="Abo-thar" w:hAnsi="Abo-thar" w:hint="cs"/>
          <w:rtl/>
          <w:lang w:bidi="fa-IR"/>
        </w:rPr>
        <w:t>،</w:t>
      </w:r>
      <w:r w:rsidR="0029196B" w:rsidRPr="0029196B">
        <w:rPr>
          <w:rFonts w:ascii="Abo-thar" w:hAnsi="Abo-thar"/>
          <w:rtl/>
          <w:lang w:bidi="fa-IR"/>
        </w:rPr>
        <w:t xml:space="preserve"> </w:t>
      </w:r>
      <w:r>
        <w:rPr>
          <w:rtl/>
          <w:lang w:bidi="fa-IR"/>
        </w:rPr>
        <w:t>زیارت</w:t>
      </w:r>
      <w:r w:rsidR="00D470EF">
        <w:rPr>
          <w:rtl/>
          <w:lang w:bidi="fa-IR"/>
        </w:rPr>
        <w:t>ِ مخصوصی برای ایشان به نظر</w:t>
      </w:r>
      <w:r w:rsidR="006D54EE">
        <w:rPr>
          <w:rtl/>
          <w:lang w:bidi="fa-IR"/>
        </w:rPr>
        <w:t xml:space="preserve"> </w:t>
      </w:r>
      <w:r>
        <w:rPr>
          <w:rtl/>
          <w:lang w:bidi="fa-IR"/>
        </w:rPr>
        <w:t>نرسیده مگر زیارت حضرت آدم و نوح</w:t>
      </w:r>
      <w:r w:rsidR="0068791B">
        <w:rPr>
          <w:sz w:val="24"/>
          <w:szCs w:val="24"/>
          <w:lang w:bidi="fa-IR"/>
        </w:rPr>
        <w:sym w:font="Abo-thar" w:char="F063"/>
      </w:r>
      <w:r w:rsidR="0068791B">
        <w:rPr>
          <w:sz w:val="24"/>
          <w:szCs w:val="24"/>
          <w:rtl/>
          <w:lang w:bidi="fa-IR"/>
        </w:rPr>
        <w:t xml:space="preserve"> </w:t>
      </w:r>
      <w:r>
        <w:rPr>
          <w:rtl/>
          <w:lang w:bidi="fa-IR"/>
        </w:rPr>
        <w:t>بعد سعی کرده که زیاراتی برای</w:t>
      </w:r>
      <w:r w:rsidR="009F7CAF">
        <w:rPr>
          <w:rtl/>
          <w:lang w:bidi="fa-IR"/>
        </w:rPr>
        <w:t xml:space="preserve"> آن‌ها </w:t>
      </w:r>
      <w:r>
        <w:rPr>
          <w:rtl/>
          <w:lang w:bidi="fa-IR"/>
        </w:rPr>
        <w:t>بتراشد.</w:t>
      </w:r>
      <w:r w:rsidR="001969BB">
        <w:rPr>
          <w:rtl/>
          <w:lang w:bidi="fa-IR"/>
        </w:rPr>
        <w:t xml:space="preserve"> امّا </w:t>
      </w:r>
      <w:r>
        <w:rPr>
          <w:rtl/>
          <w:lang w:bidi="fa-IR"/>
        </w:rPr>
        <w:t>باید خدا را شکر کرد که زیارتی به نظر نرسیده</w:t>
      </w:r>
      <w:r w:rsidR="002460E0">
        <w:rPr>
          <w:rtl/>
          <w:lang w:bidi="fa-IR"/>
        </w:rPr>
        <w:t xml:space="preserve"> </w:t>
      </w:r>
      <w:r>
        <w:rPr>
          <w:rtl/>
          <w:lang w:bidi="fa-IR"/>
        </w:rPr>
        <w:t>وگرنه می‌خواستند ب</w:t>
      </w:r>
      <w:r w:rsidR="00D470EF">
        <w:rPr>
          <w:rtl/>
          <w:lang w:bidi="fa-IR"/>
        </w:rPr>
        <w:t>رای هریک از صد</w:t>
      </w:r>
      <w:r w:rsidR="0068791B">
        <w:rPr>
          <w:rtl/>
          <w:lang w:bidi="fa-IR"/>
        </w:rPr>
        <w:t xml:space="preserve"> </w:t>
      </w:r>
      <w:r w:rsidR="00D470EF">
        <w:rPr>
          <w:rtl/>
          <w:lang w:bidi="fa-IR"/>
        </w:rPr>
        <w:t>و</w:t>
      </w:r>
      <w:r w:rsidR="0068791B">
        <w:rPr>
          <w:rtl/>
          <w:lang w:bidi="fa-IR"/>
        </w:rPr>
        <w:t xml:space="preserve"> </w:t>
      </w:r>
      <w:r w:rsidR="00D470EF">
        <w:rPr>
          <w:rtl/>
          <w:lang w:bidi="fa-IR"/>
        </w:rPr>
        <w:t>بیست و</w:t>
      </w:r>
      <w:r w:rsidR="0068791B">
        <w:rPr>
          <w:rtl/>
          <w:lang w:bidi="fa-IR"/>
        </w:rPr>
        <w:t xml:space="preserve"> </w:t>
      </w:r>
      <w:r w:rsidR="00D470EF">
        <w:rPr>
          <w:rtl/>
          <w:lang w:bidi="fa-IR"/>
        </w:rPr>
        <w:t>چهار هزار پیغمبر و</w:t>
      </w:r>
      <w:r w:rsidR="0068791B">
        <w:rPr>
          <w:rtl/>
          <w:lang w:bidi="fa-IR"/>
        </w:rPr>
        <w:t xml:space="preserve"> </w:t>
      </w:r>
      <w:r>
        <w:rPr>
          <w:rtl/>
          <w:lang w:bidi="fa-IR"/>
        </w:rPr>
        <w:t>برای صدها هزار امام‌زاده زیارت</w:t>
      </w:r>
      <w:r w:rsidR="0068791B">
        <w:rPr>
          <w:rtl/>
          <w:lang w:bidi="fa-IR"/>
        </w:rPr>
        <w:t>‌</w:t>
      </w:r>
      <w:r>
        <w:rPr>
          <w:rtl/>
          <w:lang w:bidi="fa-IR"/>
        </w:rPr>
        <w:t xml:space="preserve">نامه بسازند و از </w:t>
      </w:r>
      <w:r w:rsidR="00F86A7F">
        <w:rPr>
          <w:rtl/>
          <w:lang w:bidi="fa-IR"/>
        </w:rPr>
        <w:t>شرق تا غرب عال</w:t>
      </w:r>
      <w:r w:rsidR="007B1F71">
        <w:rPr>
          <w:rtl/>
          <w:lang w:bidi="fa-IR"/>
        </w:rPr>
        <w:t>َ</w:t>
      </w:r>
      <w:r w:rsidR="00F86A7F">
        <w:rPr>
          <w:rtl/>
          <w:lang w:bidi="fa-IR"/>
        </w:rPr>
        <w:t>م را از گنبد و بارگاه و صحن و حرم و ضریح و گ</w:t>
      </w:r>
      <w:r w:rsidR="007B1F71">
        <w:rPr>
          <w:rtl/>
          <w:lang w:bidi="fa-IR"/>
        </w:rPr>
        <w:t>ل</w:t>
      </w:r>
      <w:r w:rsidR="00F86A7F">
        <w:rPr>
          <w:rtl/>
          <w:lang w:bidi="fa-IR"/>
        </w:rPr>
        <w:t>دسته و</w:t>
      </w:r>
      <w:r w:rsidR="001969BB" w:rsidRPr="001969BB">
        <w:rPr>
          <w:rtl/>
          <w:lang w:bidi="fa-IR"/>
        </w:rPr>
        <w:t>.</w:t>
      </w:r>
      <w:r w:rsidR="00F86A7F">
        <w:rPr>
          <w:rtl/>
          <w:lang w:bidi="fa-IR"/>
        </w:rPr>
        <w:t>.</w:t>
      </w:r>
      <w:r w:rsidR="007B1F71">
        <w:rPr>
          <w:rtl/>
          <w:lang w:bidi="fa-IR"/>
        </w:rPr>
        <w:t>.</w:t>
      </w:r>
      <w:r w:rsidR="0068791B">
        <w:rPr>
          <w:rtl/>
          <w:lang w:bidi="fa-IR"/>
        </w:rPr>
        <w:t>.. بسازند.</w:t>
      </w:r>
    </w:p>
    <w:bookmarkStart w:id="147" w:name="_Ref346926932"/>
    <w:p w:rsidR="00C00673" w:rsidRDefault="003514E2" w:rsidP="00D454A6">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86</w:t>
      </w:r>
      <w:r w:rsidRPr="00B849D2">
        <w:rPr>
          <w:color w:val="FFFFFF"/>
          <w:sz w:val="2"/>
          <w:szCs w:val="2"/>
          <w:rtl/>
          <w:lang w:bidi="fa-IR"/>
        </w:rPr>
        <w:fldChar w:fldCharType="end"/>
      </w:r>
      <w:r w:rsidR="00053978">
        <w:rPr>
          <w:rtl/>
          <w:lang w:bidi="fa-IR"/>
        </w:rPr>
        <w:t>با</w:t>
      </w:r>
      <w:r w:rsidR="001969BB" w:rsidRPr="001969BB">
        <w:rPr>
          <w:rtl/>
          <w:lang w:bidi="fa-IR"/>
        </w:rPr>
        <w:t xml:space="preserve"> این‌که </w:t>
      </w:r>
      <w:r w:rsidR="00053978">
        <w:rPr>
          <w:rtl/>
          <w:lang w:bidi="fa-IR"/>
        </w:rPr>
        <w:t>شیخ عب</w:t>
      </w:r>
      <w:r w:rsidR="00CF3792">
        <w:rPr>
          <w:rtl/>
          <w:lang w:bidi="fa-IR"/>
        </w:rPr>
        <w:t>ّ</w:t>
      </w:r>
      <w:r w:rsidR="00053978">
        <w:rPr>
          <w:rtl/>
          <w:lang w:bidi="fa-IR"/>
        </w:rPr>
        <w:t xml:space="preserve">اس خود نوشته است که </w:t>
      </w:r>
      <w:r w:rsidR="00D454A6">
        <w:rPr>
          <w:rFonts w:hint="cs"/>
          <w:rtl/>
          <w:lang w:bidi="fa-IR"/>
        </w:rPr>
        <w:t>«</w:t>
      </w:r>
      <w:r w:rsidR="00053978">
        <w:rPr>
          <w:rtl/>
          <w:lang w:bidi="fa-IR"/>
        </w:rPr>
        <w:t>خطیبی در محضر حاج ملاّ محم</w:t>
      </w:r>
      <w:r w:rsidR="00CF3792">
        <w:rPr>
          <w:rtl/>
          <w:lang w:bidi="fa-IR"/>
        </w:rPr>
        <w:t>ّ</w:t>
      </w:r>
      <w:r w:rsidR="00053978">
        <w:rPr>
          <w:rtl/>
          <w:lang w:bidi="fa-IR"/>
        </w:rPr>
        <w:t xml:space="preserve">د ابراهیم کلباسی </w:t>
      </w:r>
      <w:r w:rsidR="00CF3792">
        <w:rPr>
          <w:rFonts w:cs="Times New Roman"/>
          <w:rtl/>
          <w:lang w:bidi="fa-IR"/>
        </w:rPr>
        <w:t xml:space="preserve">ـ </w:t>
      </w:r>
      <w:r w:rsidR="00053978">
        <w:rPr>
          <w:rtl/>
          <w:lang w:bidi="fa-IR"/>
        </w:rPr>
        <w:t>طاب ثراه</w:t>
      </w:r>
      <w:r w:rsidR="00CF3792">
        <w:rPr>
          <w:rtl/>
          <w:lang w:bidi="fa-IR"/>
        </w:rPr>
        <w:t xml:space="preserve"> ـ</w:t>
      </w:r>
      <w:r w:rsidR="00053978">
        <w:rPr>
          <w:rtl/>
          <w:lang w:bidi="fa-IR"/>
        </w:rPr>
        <w:t xml:space="preserve"> در ذیل قصّه‌ای دربار</w:t>
      </w:r>
      <w:r w:rsidR="00511465">
        <w:rPr>
          <w:rtl/>
          <w:lang w:bidi="fa-IR"/>
        </w:rPr>
        <w:t>ه‌ی</w:t>
      </w:r>
      <w:r w:rsidR="00053978">
        <w:rPr>
          <w:rtl/>
          <w:lang w:bidi="fa-IR"/>
        </w:rPr>
        <w:t xml:space="preserve"> حضرت سیّد الشّهداء</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D454A6">
        <w:rPr>
          <w:rtl/>
          <w:lang w:bidi="fa-IR"/>
        </w:rPr>
        <w:t>گفت که آن‌حضرت فرمود: «یا ز</w:t>
      </w:r>
      <w:r w:rsidR="00053978">
        <w:rPr>
          <w:rtl/>
          <w:lang w:bidi="fa-IR"/>
        </w:rPr>
        <w:t>ی</w:t>
      </w:r>
      <w:r w:rsidR="00D454A6">
        <w:rPr>
          <w:rFonts w:hint="cs"/>
          <w:rtl/>
          <w:lang w:bidi="fa-IR"/>
        </w:rPr>
        <w:t>ن</w:t>
      </w:r>
      <w:r w:rsidR="00053978">
        <w:rPr>
          <w:rtl/>
          <w:lang w:bidi="fa-IR"/>
        </w:rPr>
        <w:t xml:space="preserve">ب، </w:t>
      </w:r>
      <w:r w:rsidR="00CF3792">
        <w:rPr>
          <w:rtl/>
          <w:lang w:bidi="fa-IR"/>
        </w:rPr>
        <w:t>یا زینب</w:t>
      </w:r>
      <w:r w:rsidR="00D454A6">
        <w:rPr>
          <w:rFonts w:hint="cs"/>
          <w:rtl/>
          <w:lang w:bidi="fa-IR"/>
        </w:rPr>
        <w:t>»</w:t>
      </w:r>
      <w:r w:rsidR="001B6FA1">
        <w:rPr>
          <w:rtl/>
          <w:lang w:bidi="fa-IR"/>
        </w:rPr>
        <w:t>،</w:t>
      </w:r>
      <w:r w:rsidR="00CF3792">
        <w:rPr>
          <w:rtl/>
          <w:lang w:bidi="fa-IR"/>
        </w:rPr>
        <w:t xml:space="preserve"> </w:t>
      </w:r>
      <w:r w:rsidR="00053978">
        <w:rPr>
          <w:rtl/>
          <w:lang w:bidi="fa-IR"/>
        </w:rPr>
        <w:t>آن فقیه</w:t>
      </w:r>
      <w:r w:rsidR="00AB15A5">
        <w:rPr>
          <w:rtl/>
          <w:lang w:bidi="fa-IR"/>
        </w:rPr>
        <w:t>ِ</w:t>
      </w:r>
      <w:r w:rsidR="00053978">
        <w:rPr>
          <w:rtl/>
          <w:lang w:bidi="fa-IR"/>
        </w:rPr>
        <w:t xml:space="preserve"> و</w:t>
      </w:r>
      <w:r w:rsidR="00AB15A5">
        <w:rPr>
          <w:rtl/>
          <w:lang w:bidi="fa-IR"/>
        </w:rPr>
        <w:t>َ</w:t>
      </w:r>
      <w:r w:rsidR="00053978">
        <w:rPr>
          <w:rtl/>
          <w:lang w:bidi="fa-IR"/>
        </w:rPr>
        <w:t>ر</w:t>
      </w:r>
      <w:r w:rsidR="00AB15A5">
        <w:rPr>
          <w:rtl/>
          <w:lang w:bidi="fa-IR"/>
        </w:rPr>
        <w:t xml:space="preserve">ِع بی‌محابا در ملأ </w:t>
      </w:r>
      <w:r w:rsidR="00053978">
        <w:rPr>
          <w:rtl/>
          <w:lang w:bidi="fa-IR"/>
        </w:rPr>
        <w:t>عام به آواز بلند فرمود: خدا دهنت را بشکند، امام دو دفعه یا زینب نفرمود بلکه یک دفعه فرمود! اینک سلسل</w:t>
      </w:r>
      <w:r w:rsidR="00511465">
        <w:rPr>
          <w:rtl/>
          <w:lang w:bidi="fa-IR"/>
        </w:rPr>
        <w:t>ه‌ی</w:t>
      </w:r>
      <w:r w:rsidR="00053978">
        <w:rPr>
          <w:rtl/>
          <w:lang w:bidi="fa-IR"/>
        </w:rPr>
        <w:t xml:space="preserve"> جلیل</w:t>
      </w:r>
      <w:r w:rsidR="00511465">
        <w:rPr>
          <w:rtl/>
          <w:lang w:bidi="fa-IR"/>
        </w:rPr>
        <w:t>ه‌ی</w:t>
      </w:r>
      <w:r w:rsidR="009F7CAF">
        <w:rPr>
          <w:rtl/>
          <w:lang w:bidi="fa-IR"/>
        </w:rPr>
        <w:t xml:space="preserve"> اهل </w:t>
      </w:r>
      <w:r w:rsidR="00053978">
        <w:rPr>
          <w:rtl/>
          <w:lang w:bidi="fa-IR"/>
        </w:rPr>
        <w:t xml:space="preserve">منبر حال خود را در این باب ملاحظه کنند و از مفاسد کذب فی‌الجمله آگاه شوند و مطالب دروغ و روایات مجعوله را ترک کنند بلکه نقل نکنند هرچه دیده یا شنیده‌اند و </w:t>
      </w:r>
      <w:r w:rsidR="00483E89">
        <w:rPr>
          <w:rtl/>
          <w:lang w:bidi="fa-IR"/>
        </w:rPr>
        <w:t>اقتصار کنند بر مطا</w:t>
      </w:r>
      <w:r w:rsidR="00AB15A5">
        <w:rPr>
          <w:rtl/>
          <w:lang w:bidi="fa-IR"/>
        </w:rPr>
        <w:t>ل</w:t>
      </w:r>
      <w:r w:rsidR="00483E89">
        <w:rPr>
          <w:rtl/>
          <w:lang w:bidi="fa-IR"/>
        </w:rPr>
        <w:t>بی‌که ناقل آن ثقه باشد»</w:t>
      </w:r>
      <w:r w:rsidR="00D454A6">
        <w:rPr>
          <w:rFonts w:hint="cs"/>
          <w:rtl/>
          <w:lang w:bidi="fa-IR"/>
        </w:rPr>
        <w:t>.</w:t>
      </w:r>
      <w:r w:rsidR="00483E89">
        <w:rPr>
          <w:rtl/>
          <w:lang w:bidi="fa-IR"/>
        </w:rPr>
        <w:t xml:space="preserve"> و نیز نوشته است</w:t>
      </w:r>
      <w:r w:rsidR="005A7852">
        <w:rPr>
          <w:rtl/>
          <w:lang w:bidi="fa-IR"/>
        </w:rPr>
        <w:t>:</w:t>
      </w:r>
      <w:r w:rsidR="00483E89">
        <w:rPr>
          <w:rtl/>
          <w:lang w:bidi="fa-IR"/>
        </w:rPr>
        <w:t xml:space="preserve"> </w:t>
      </w:r>
      <w:r w:rsidR="006D54EE" w:rsidRPr="006D54EE">
        <w:rPr>
          <w:rtl/>
          <w:lang w:bidi="fa-IR"/>
        </w:rPr>
        <w:t>«</w:t>
      </w:r>
      <w:r w:rsidR="00483E89">
        <w:rPr>
          <w:rtl/>
          <w:lang w:bidi="fa-IR"/>
        </w:rPr>
        <w:t xml:space="preserve">کار به </w:t>
      </w:r>
      <w:r w:rsidR="00A44429">
        <w:rPr>
          <w:rtl/>
          <w:lang w:bidi="fa-IR"/>
        </w:rPr>
        <w:t>جایی رسیده که در مجامع علمای مذه</w:t>
      </w:r>
      <w:r w:rsidR="00483E89">
        <w:rPr>
          <w:rtl/>
          <w:lang w:bidi="fa-IR"/>
        </w:rPr>
        <w:t xml:space="preserve">ب </w:t>
      </w:r>
      <w:r w:rsidR="006D54EE">
        <w:rPr>
          <w:rtl/>
          <w:lang w:bidi="fa-IR"/>
        </w:rPr>
        <w:t>ا</w:t>
      </w:r>
      <w:r w:rsidR="00483E89">
        <w:rPr>
          <w:rtl/>
          <w:lang w:bidi="fa-IR"/>
        </w:rPr>
        <w:t xml:space="preserve">کاذیب صریحه </w:t>
      </w:r>
      <w:r w:rsidR="00F91ACA">
        <w:rPr>
          <w:rtl/>
          <w:lang w:bidi="fa-IR"/>
        </w:rPr>
        <w:t>ذکر می‌شود و نهی از این منکر میسّ</w:t>
      </w:r>
      <w:r w:rsidR="00483E89">
        <w:rPr>
          <w:rtl/>
          <w:lang w:bidi="fa-IR"/>
        </w:rPr>
        <w:t>ر نیست(؟</w:t>
      </w:r>
      <w:r w:rsidR="00175FCB">
        <w:rPr>
          <w:rtl/>
          <w:lang w:bidi="fa-IR"/>
        </w:rPr>
        <w:t>!</w:t>
      </w:r>
      <w:r w:rsidR="00483E89">
        <w:rPr>
          <w:rtl/>
          <w:lang w:bidi="fa-IR"/>
        </w:rPr>
        <w:t>) و جمله‌ای از ذاکرین</w:t>
      </w:r>
      <w:r w:rsidR="00F91ACA">
        <w:rPr>
          <w:rtl/>
          <w:lang w:bidi="fa-IR"/>
        </w:rPr>
        <w:t>ِ</w:t>
      </w:r>
      <w:r w:rsidR="00483E89">
        <w:rPr>
          <w:rtl/>
          <w:lang w:bidi="fa-IR"/>
        </w:rPr>
        <w:t xml:space="preserve"> مصائب باک از اختراع وقایع م</w:t>
      </w:r>
      <w:r w:rsidR="00F91ACA">
        <w:rPr>
          <w:rtl/>
          <w:lang w:bidi="fa-IR"/>
        </w:rPr>
        <w:t>ُ</w:t>
      </w:r>
      <w:r w:rsidR="00483E89">
        <w:rPr>
          <w:rtl/>
          <w:lang w:bidi="fa-IR"/>
        </w:rPr>
        <w:t>بکیه (</w:t>
      </w:r>
      <w:r w:rsidR="00F91ACA">
        <w:rPr>
          <w:rtl/>
          <w:lang w:bidi="fa-IR"/>
        </w:rPr>
        <w:t>=</w:t>
      </w:r>
      <w:r w:rsidR="00483E89">
        <w:rPr>
          <w:rtl/>
          <w:lang w:bidi="fa-IR"/>
        </w:rPr>
        <w:t>گریه</w:t>
      </w:r>
      <w:r w:rsidR="00D454A6">
        <w:rPr>
          <w:rFonts w:hint="cs"/>
          <w:rtl/>
          <w:lang w:bidi="fa-IR"/>
        </w:rPr>
        <w:t>‌</w:t>
      </w:r>
      <w:r w:rsidR="00483E89">
        <w:rPr>
          <w:rtl/>
          <w:lang w:bidi="fa-IR"/>
        </w:rPr>
        <w:t>آور) ندارند، بسا باشد که اختر</w:t>
      </w:r>
      <w:r w:rsidR="00C00673">
        <w:rPr>
          <w:rtl/>
          <w:lang w:bidi="fa-IR"/>
        </w:rPr>
        <w:t>اع سخنی کند و خود را مشمول حدیث</w:t>
      </w:r>
      <w:r w:rsidR="00A44429">
        <w:rPr>
          <w:rtl/>
          <w:lang w:bidi="fa-IR"/>
        </w:rPr>
        <w:t xml:space="preserve"> </w:t>
      </w:r>
      <w:r w:rsidR="00483E89" w:rsidRPr="00D106B4">
        <w:rPr>
          <w:rFonts w:cs="KFGQPC Uthman Taha Naskh"/>
          <w:sz w:val="32"/>
          <w:szCs w:val="27"/>
          <w:rtl/>
        </w:rPr>
        <w:t>«م</w:t>
      </w:r>
      <w:r w:rsidR="00F91ACA" w:rsidRPr="00D106B4">
        <w:rPr>
          <w:rFonts w:cs="KFGQPC Uthman Taha Naskh"/>
          <w:sz w:val="32"/>
          <w:szCs w:val="27"/>
          <w:rtl/>
        </w:rPr>
        <w:t>َ</w:t>
      </w:r>
      <w:r w:rsidR="00483E89" w:rsidRPr="00D106B4">
        <w:rPr>
          <w:rFonts w:cs="KFGQPC Uthman Taha Naskh"/>
          <w:sz w:val="32"/>
          <w:szCs w:val="27"/>
          <w:rtl/>
        </w:rPr>
        <w:t>ن</w:t>
      </w:r>
      <w:r w:rsidR="00D454A6">
        <w:rPr>
          <w:rFonts w:cs="KFGQPC Uthman Taha Naskh" w:hint="cs"/>
          <w:sz w:val="32"/>
          <w:szCs w:val="27"/>
          <w:rtl/>
        </w:rPr>
        <w:t>ْ</w:t>
      </w:r>
      <w:r w:rsidR="00483E89" w:rsidRPr="00D106B4">
        <w:rPr>
          <w:rFonts w:cs="KFGQPC Uthman Taha Naskh"/>
          <w:sz w:val="32"/>
          <w:szCs w:val="27"/>
          <w:rtl/>
        </w:rPr>
        <w:t xml:space="preserve"> أ</w:t>
      </w:r>
      <w:r w:rsidR="00D454A6">
        <w:rPr>
          <w:rFonts w:cs="KFGQPC Uthman Taha Naskh" w:hint="cs"/>
          <w:sz w:val="32"/>
          <w:szCs w:val="27"/>
          <w:rtl/>
        </w:rPr>
        <w:t>َ</w:t>
      </w:r>
      <w:r w:rsidR="00483E89" w:rsidRPr="00D106B4">
        <w:rPr>
          <w:rFonts w:cs="KFGQPC Uthman Taha Naskh"/>
          <w:sz w:val="32"/>
          <w:szCs w:val="27"/>
          <w:rtl/>
        </w:rPr>
        <w:t>ب</w:t>
      </w:r>
      <w:r w:rsidR="00D454A6">
        <w:rPr>
          <w:rFonts w:cs="KFGQPC Uthman Taha Naskh" w:hint="cs"/>
          <w:sz w:val="32"/>
          <w:szCs w:val="27"/>
          <w:rtl/>
        </w:rPr>
        <w:t>ْ</w:t>
      </w:r>
      <w:r w:rsidR="00483E89" w:rsidRPr="00D106B4">
        <w:rPr>
          <w:rFonts w:cs="KFGQPC Uthman Taha Naskh"/>
          <w:sz w:val="32"/>
          <w:szCs w:val="27"/>
          <w:rtl/>
        </w:rPr>
        <w:t>ک</w:t>
      </w:r>
      <w:r w:rsidR="00D454A6">
        <w:rPr>
          <w:rFonts w:cs="KFGQPC Uthman Taha Naskh" w:hint="cs"/>
          <w:sz w:val="32"/>
          <w:szCs w:val="27"/>
          <w:rtl/>
        </w:rPr>
        <w:t>َ</w:t>
      </w:r>
      <w:r w:rsidR="00483E89" w:rsidRPr="00D106B4">
        <w:rPr>
          <w:rFonts w:cs="KFGQPC Uthman Taha Naskh"/>
          <w:sz w:val="32"/>
          <w:szCs w:val="27"/>
          <w:rtl/>
        </w:rPr>
        <w:t>ی ف</w:t>
      </w:r>
      <w:r w:rsidR="00F91ACA" w:rsidRPr="00D106B4">
        <w:rPr>
          <w:rFonts w:cs="KFGQPC Uthman Taha Naskh"/>
          <w:sz w:val="32"/>
          <w:szCs w:val="27"/>
          <w:rtl/>
        </w:rPr>
        <w:t>َ</w:t>
      </w:r>
      <w:r w:rsidR="00483E89" w:rsidRPr="00D106B4">
        <w:rPr>
          <w:rFonts w:cs="KFGQPC Uthman Taha Naskh"/>
          <w:sz w:val="32"/>
          <w:szCs w:val="27"/>
          <w:rtl/>
        </w:rPr>
        <w:t>ل</w:t>
      </w:r>
      <w:r w:rsidR="00F91ACA" w:rsidRPr="00D106B4">
        <w:rPr>
          <w:rFonts w:cs="KFGQPC Uthman Taha Naskh"/>
          <w:sz w:val="32"/>
          <w:szCs w:val="27"/>
          <w:rtl/>
        </w:rPr>
        <w:t>َ</w:t>
      </w:r>
      <w:r w:rsidR="00483E89" w:rsidRPr="00D106B4">
        <w:rPr>
          <w:rFonts w:cs="KFGQPC Uthman Taha Naskh"/>
          <w:sz w:val="32"/>
          <w:szCs w:val="27"/>
          <w:rtl/>
        </w:rPr>
        <w:t>ه</w:t>
      </w:r>
      <w:r w:rsidR="00F91ACA" w:rsidRPr="00D106B4">
        <w:rPr>
          <w:rFonts w:cs="KFGQPC Uthman Taha Naskh"/>
          <w:sz w:val="32"/>
          <w:szCs w:val="27"/>
          <w:rtl/>
        </w:rPr>
        <w:t>ُ</w:t>
      </w:r>
      <w:r w:rsidR="00483E89" w:rsidRPr="00D106B4">
        <w:rPr>
          <w:rFonts w:cs="KFGQPC Uthman Taha Naskh"/>
          <w:sz w:val="32"/>
          <w:szCs w:val="27"/>
          <w:rtl/>
        </w:rPr>
        <w:t xml:space="preserve"> الج</w:t>
      </w:r>
      <w:r w:rsidR="00F91ACA" w:rsidRPr="00D106B4">
        <w:rPr>
          <w:rFonts w:cs="KFGQPC Uthman Taha Naskh"/>
          <w:sz w:val="32"/>
          <w:szCs w:val="27"/>
          <w:rtl/>
        </w:rPr>
        <w:t>َ</w:t>
      </w:r>
      <w:r w:rsidR="00483E89" w:rsidRPr="00D106B4">
        <w:rPr>
          <w:rFonts w:cs="KFGQPC Uthman Taha Naskh"/>
          <w:sz w:val="32"/>
          <w:szCs w:val="27"/>
          <w:rtl/>
        </w:rPr>
        <w:t>ن</w:t>
      </w:r>
      <w:r w:rsidR="00F91ACA" w:rsidRPr="00D106B4">
        <w:rPr>
          <w:rFonts w:cs="KFGQPC Uthman Taha Naskh"/>
          <w:sz w:val="32"/>
          <w:szCs w:val="27"/>
          <w:rtl/>
        </w:rPr>
        <w:t>َّ</w:t>
      </w:r>
      <w:r w:rsidR="00483E89" w:rsidRPr="00D106B4">
        <w:rPr>
          <w:rFonts w:cs="KFGQPC Uthman Taha Naskh"/>
          <w:sz w:val="32"/>
          <w:szCs w:val="27"/>
          <w:rtl/>
        </w:rPr>
        <w:t>ةُ»</w:t>
      </w:r>
      <w:r w:rsidR="00483E89">
        <w:rPr>
          <w:rtl/>
          <w:lang w:bidi="fa-IR"/>
        </w:rPr>
        <w:t xml:space="preserve"> می‌داند و به طول زمان همان حرف دروغ، شیوعی در تألیفات جدیده پیدا</w:t>
      </w:r>
      <w:r w:rsidR="006D54EE">
        <w:rPr>
          <w:rtl/>
          <w:lang w:bidi="fa-IR"/>
        </w:rPr>
        <w:t xml:space="preserve"> </w:t>
      </w:r>
      <w:r w:rsidR="00483E89">
        <w:rPr>
          <w:rtl/>
          <w:lang w:bidi="fa-IR"/>
        </w:rPr>
        <w:t>کند</w:t>
      </w:r>
      <w:r w:rsidR="002460E0">
        <w:rPr>
          <w:rtl/>
          <w:lang w:bidi="fa-IR"/>
        </w:rPr>
        <w:t xml:space="preserve"> </w:t>
      </w:r>
      <w:r w:rsidR="00483E89">
        <w:rPr>
          <w:rtl/>
          <w:lang w:bidi="fa-IR"/>
        </w:rPr>
        <w:t>و هرگاه محدّ</w:t>
      </w:r>
      <w:r w:rsidR="00F91ACA">
        <w:rPr>
          <w:rtl/>
          <w:lang w:bidi="fa-IR"/>
        </w:rPr>
        <w:t>ثِ</w:t>
      </w:r>
      <w:r w:rsidR="00483E89">
        <w:rPr>
          <w:rtl/>
          <w:lang w:bidi="fa-IR"/>
        </w:rPr>
        <w:t xml:space="preserve"> مط</w:t>
      </w:r>
      <w:r w:rsidR="00F91ACA">
        <w:rPr>
          <w:rtl/>
          <w:lang w:bidi="fa-IR"/>
        </w:rPr>
        <w:t>ّ</w:t>
      </w:r>
      <w:r w:rsidR="00483E89">
        <w:rPr>
          <w:rtl/>
          <w:lang w:bidi="fa-IR"/>
        </w:rPr>
        <w:t>لع</w:t>
      </w:r>
      <w:r w:rsidR="00F91ACA">
        <w:rPr>
          <w:rtl/>
          <w:lang w:bidi="fa-IR"/>
        </w:rPr>
        <w:t>ِ</w:t>
      </w:r>
      <w:r w:rsidR="00483E89">
        <w:rPr>
          <w:rtl/>
          <w:lang w:bidi="fa-IR"/>
        </w:rPr>
        <w:t xml:space="preserve"> أمین منع از آن أکاذیب نماید، نسب</w:t>
      </w:r>
      <w:r w:rsidR="00F91ACA">
        <w:rPr>
          <w:rtl/>
          <w:lang w:bidi="fa-IR"/>
        </w:rPr>
        <w:t>ت</w:t>
      </w:r>
      <w:r w:rsidR="00483E89">
        <w:rPr>
          <w:rtl/>
          <w:lang w:bidi="fa-IR"/>
        </w:rPr>
        <w:t xml:space="preserve"> به کتابی مطبوع یا به کلامی مسموع دهد یا تمسّک به قاعد</w:t>
      </w:r>
      <w:r w:rsidR="00511465">
        <w:rPr>
          <w:rtl/>
          <w:lang w:bidi="fa-IR"/>
        </w:rPr>
        <w:t>ه‌ی</w:t>
      </w:r>
      <w:r w:rsidR="00483E89">
        <w:rPr>
          <w:rtl/>
          <w:lang w:bidi="fa-IR"/>
        </w:rPr>
        <w:t xml:space="preserve"> </w:t>
      </w:r>
      <w:r w:rsidR="00483E89" w:rsidRPr="00EB3A3B">
        <w:rPr>
          <w:rFonts w:cs="B Lotus"/>
          <w:b/>
          <w:bCs/>
          <w:sz w:val="26"/>
          <w:rtl/>
          <w:lang w:bidi="fa-IR"/>
        </w:rPr>
        <w:t xml:space="preserve">تسامح در </w:t>
      </w:r>
      <w:r w:rsidR="006D54EE" w:rsidRPr="00EB3A3B">
        <w:rPr>
          <w:rFonts w:cs="B Lotus"/>
          <w:b/>
          <w:bCs/>
          <w:sz w:val="26"/>
          <w:rtl/>
          <w:lang w:bidi="fa-IR"/>
        </w:rPr>
        <w:t>ا</w:t>
      </w:r>
      <w:r w:rsidR="00483E89" w:rsidRPr="00EB3A3B">
        <w:rPr>
          <w:rFonts w:cs="B Lotus"/>
          <w:b/>
          <w:bCs/>
          <w:sz w:val="26"/>
          <w:rtl/>
          <w:lang w:bidi="fa-IR"/>
        </w:rPr>
        <w:t>دلّ</w:t>
      </w:r>
      <w:r w:rsidR="00F91ACA" w:rsidRPr="00EB3A3B">
        <w:rPr>
          <w:rFonts w:cs="B Lotus"/>
          <w:b/>
          <w:bCs/>
          <w:sz w:val="26"/>
          <w:rtl/>
          <w:lang w:bidi="fa-IR"/>
        </w:rPr>
        <w:t>ۀ</w:t>
      </w:r>
      <w:r w:rsidR="00483E89" w:rsidRPr="00EB3A3B">
        <w:rPr>
          <w:rFonts w:cs="B Lotus"/>
          <w:b/>
          <w:bCs/>
          <w:sz w:val="26"/>
          <w:rtl/>
          <w:lang w:bidi="fa-IR"/>
        </w:rPr>
        <w:t xml:space="preserve"> سُن</w:t>
      </w:r>
      <w:r w:rsidR="00F91ACA" w:rsidRPr="00EB3A3B">
        <w:rPr>
          <w:rFonts w:cs="B Lotus"/>
          <w:b/>
          <w:bCs/>
          <w:sz w:val="26"/>
          <w:rtl/>
          <w:lang w:bidi="fa-IR"/>
        </w:rPr>
        <w:t>َ</w:t>
      </w:r>
      <w:r w:rsidR="00483E89" w:rsidRPr="00EB3A3B">
        <w:rPr>
          <w:rFonts w:cs="B Lotus"/>
          <w:b/>
          <w:bCs/>
          <w:sz w:val="26"/>
          <w:rtl/>
          <w:lang w:bidi="fa-IR"/>
        </w:rPr>
        <w:t>ن</w:t>
      </w:r>
      <w:r w:rsidR="00483E89">
        <w:rPr>
          <w:rtl/>
          <w:lang w:bidi="fa-IR"/>
        </w:rPr>
        <w:t xml:space="preserve"> نماید و دستاویز نقل</w:t>
      </w:r>
      <w:r w:rsidR="006D54EE">
        <w:rPr>
          <w:rtl/>
          <w:lang w:bidi="fa-IR"/>
        </w:rPr>
        <w:t>‌</w:t>
      </w:r>
      <w:r w:rsidR="00483E89">
        <w:rPr>
          <w:rtl/>
          <w:lang w:bidi="fa-IR"/>
        </w:rPr>
        <w:t>های ضعیفه قرار دهد، موجب ملامت و توبیخ م</w:t>
      </w:r>
      <w:r w:rsidR="00F91ACA">
        <w:rPr>
          <w:rtl/>
          <w:lang w:bidi="fa-IR"/>
        </w:rPr>
        <w:t>ِ</w:t>
      </w:r>
      <w:r w:rsidR="00483E89">
        <w:rPr>
          <w:rtl/>
          <w:lang w:bidi="fa-IR"/>
        </w:rPr>
        <w:t>ل</w:t>
      </w:r>
      <w:r w:rsidR="00F91ACA">
        <w:rPr>
          <w:rtl/>
          <w:lang w:bidi="fa-IR"/>
        </w:rPr>
        <w:t>َ</w:t>
      </w:r>
      <w:r w:rsidR="00483E89">
        <w:rPr>
          <w:rtl/>
          <w:lang w:bidi="fa-IR"/>
        </w:rPr>
        <w:t>ل خا</w:t>
      </w:r>
      <w:r w:rsidR="00F91ACA">
        <w:rPr>
          <w:rtl/>
          <w:lang w:bidi="fa-IR"/>
        </w:rPr>
        <w:t>ر</w:t>
      </w:r>
      <w:r w:rsidR="00483E89">
        <w:rPr>
          <w:rtl/>
          <w:lang w:bidi="fa-IR"/>
        </w:rPr>
        <w:t xml:space="preserve">جه خواهد شد مانند جمله‌ای از </w:t>
      </w:r>
      <w:r w:rsidR="002079B2">
        <w:rPr>
          <w:rtl/>
          <w:lang w:bidi="fa-IR"/>
        </w:rPr>
        <w:t>وقایع معروفه که در ک</w:t>
      </w:r>
      <w:r w:rsidR="00F91ACA">
        <w:rPr>
          <w:rtl/>
          <w:lang w:bidi="fa-IR"/>
        </w:rPr>
        <w:t>ُ</w:t>
      </w:r>
      <w:r w:rsidR="002079B2">
        <w:rPr>
          <w:rtl/>
          <w:lang w:bidi="fa-IR"/>
        </w:rPr>
        <w:t>ت</w:t>
      </w:r>
      <w:r w:rsidR="00F91ACA">
        <w:rPr>
          <w:rtl/>
          <w:lang w:bidi="fa-IR"/>
        </w:rPr>
        <w:t>ُ</w:t>
      </w:r>
      <w:r w:rsidR="002079B2">
        <w:rPr>
          <w:rtl/>
          <w:lang w:bidi="fa-IR"/>
        </w:rPr>
        <w:t>ب جدیده مضبوط و نزد</w:t>
      </w:r>
      <w:r w:rsidR="009F7CAF">
        <w:rPr>
          <w:rtl/>
          <w:lang w:bidi="fa-IR"/>
        </w:rPr>
        <w:t xml:space="preserve"> اهل </w:t>
      </w:r>
      <w:r w:rsidR="002079B2">
        <w:rPr>
          <w:rtl/>
          <w:lang w:bidi="fa-IR"/>
        </w:rPr>
        <w:t>ع</w:t>
      </w:r>
      <w:r w:rsidR="006D54EE">
        <w:rPr>
          <w:rtl/>
          <w:lang w:bidi="fa-IR"/>
        </w:rPr>
        <w:t>لم و حدیث عین و أثری از آن و</w:t>
      </w:r>
      <w:r w:rsidR="002079B2">
        <w:rPr>
          <w:rtl/>
          <w:lang w:bidi="fa-IR"/>
        </w:rPr>
        <w:t xml:space="preserve">قایع نیست، مانند عروسی قاسم در کربلاء که در کتاب </w:t>
      </w:r>
      <w:r w:rsidR="002079B2" w:rsidRPr="001D7F88">
        <w:rPr>
          <w:rFonts w:cs="mylotus"/>
          <w:sz w:val="32"/>
          <w:szCs w:val="27"/>
          <w:rtl/>
          <w:lang w:bidi="fa-IR"/>
        </w:rPr>
        <w:t>«ر</w:t>
      </w:r>
      <w:r w:rsidR="00F91ACA" w:rsidRPr="001D7F88">
        <w:rPr>
          <w:rFonts w:cs="mylotus"/>
          <w:sz w:val="32"/>
          <w:szCs w:val="27"/>
          <w:rtl/>
          <w:lang w:bidi="fa-IR"/>
        </w:rPr>
        <w:t>َ</w:t>
      </w:r>
      <w:r w:rsidR="002079B2" w:rsidRPr="001D7F88">
        <w:rPr>
          <w:rFonts w:cs="mylotus"/>
          <w:sz w:val="32"/>
          <w:szCs w:val="27"/>
          <w:rtl/>
          <w:lang w:bidi="fa-IR"/>
        </w:rPr>
        <w:t>وض</w:t>
      </w:r>
      <w:r w:rsidR="00F91ACA" w:rsidRPr="001D7F88">
        <w:rPr>
          <w:rFonts w:cs="mylotus"/>
          <w:sz w:val="32"/>
          <w:szCs w:val="27"/>
          <w:rtl/>
          <w:lang w:bidi="fa-IR"/>
        </w:rPr>
        <w:t>َ</w:t>
      </w:r>
      <w:r w:rsidR="002079B2" w:rsidRPr="001D7F88">
        <w:rPr>
          <w:rFonts w:cs="mylotus"/>
          <w:sz w:val="32"/>
          <w:szCs w:val="27"/>
          <w:rtl/>
          <w:lang w:bidi="fa-IR"/>
        </w:rPr>
        <w:t>ة الش</w:t>
      </w:r>
      <w:r w:rsidR="00F91ACA" w:rsidRPr="001D7F88">
        <w:rPr>
          <w:rFonts w:cs="mylotus"/>
          <w:sz w:val="32"/>
          <w:szCs w:val="27"/>
          <w:rtl/>
          <w:lang w:bidi="fa-IR"/>
        </w:rPr>
        <w:t>ُّ</w:t>
      </w:r>
      <w:r w:rsidR="002079B2" w:rsidRPr="001D7F88">
        <w:rPr>
          <w:rFonts w:cs="mylotus"/>
          <w:sz w:val="32"/>
          <w:szCs w:val="27"/>
          <w:rtl/>
          <w:lang w:bidi="fa-IR"/>
        </w:rPr>
        <w:t>هداء»</w:t>
      </w:r>
      <w:r w:rsidR="002079B2">
        <w:rPr>
          <w:rtl/>
          <w:lang w:bidi="fa-IR"/>
        </w:rPr>
        <w:t xml:space="preserve"> تألیف فاضل کاشفی نقل شده</w:t>
      </w:r>
      <w:r w:rsidR="006D54EE">
        <w:rPr>
          <w:rtl/>
          <w:lang w:bidi="fa-IR"/>
        </w:rPr>
        <w:t xml:space="preserve"> است</w:t>
      </w:r>
      <w:r w:rsidR="002079B2">
        <w:rPr>
          <w:rtl/>
          <w:lang w:bidi="fa-IR"/>
        </w:rPr>
        <w:t>. شیخ ط</w:t>
      </w:r>
      <w:r w:rsidR="00F91ACA">
        <w:rPr>
          <w:rtl/>
          <w:lang w:bidi="fa-IR"/>
        </w:rPr>
        <w:t>ُ</w:t>
      </w:r>
      <w:r w:rsidR="002079B2">
        <w:rPr>
          <w:rtl/>
          <w:lang w:bidi="fa-IR"/>
        </w:rPr>
        <w:t>ر</w:t>
      </w:r>
      <w:r w:rsidR="00F91ACA">
        <w:rPr>
          <w:rtl/>
          <w:lang w:bidi="fa-IR"/>
        </w:rPr>
        <w:t>َ</w:t>
      </w:r>
      <w:r w:rsidR="002079B2">
        <w:rPr>
          <w:rtl/>
          <w:lang w:bidi="fa-IR"/>
        </w:rPr>
        <w:t>یحی که از أجلّ</w:t>
      </w:r>
      <w:r w:rsidR="00511465">
        <w:rPr>
          <w:rtl/>
          <w:lang w:bidi="fa-IR"/>
        </w:rPr>
        <w:t>ه‌ی</w:t>
      </w:r>
      <w:r w:rsidR="002079B2">
        <w:rPr>
          <w:rtl/>
          <w:lang w:bidi="fa-IR"/>
        </w:rPr>
        <w:t xml:space="preserve"> علماء و معتمدین است(؟!) از او نقل نموده ولی در کتاب «منتخب» مسامحات بسیاری نموده </w:t>
      </w:r>
      <w:r w:rsidR="00BC527F">
        <w:rPr>
          <w:rtl/>
          <w:lang w:bidi="fa-IR"/>
        </w:rPr>
        <w:t>[</w:t>
      </w:r>
      <w:r w:rsidR="002079B2">
        <w:rPr>
          <w:rtl/>
          <w:lang w:bidi="fa-IR"/>
        </w:rPr>
        <w:t>چگونه با</w:t>
      </w:r>
      <w:r w:rsidR="001969BB" w:rsidRPr="001969BB">
        <w:rPr>
          <w:rtl/>
          <w:lang w:bidi="fa-IR"/>
        </w:rPr>
        <w:t xml:space="preserve"> این‌که </w:t>
      </w:r>
      <w:r w:rsidR="002079B2">
        <w:rPr>
          <w:rtl/>
          <w:lang w:bidi="fa-IR"/>
        </w:rPr>
        <w:t>بسیار متسام</w:t>
      </w:r>
      <w:r w:rsidR="009E254A">
        <w:rPr>
          <w:rtl/>
          <w:lang w:bidi="fa-IR"/>
        </w:rPr>
        <w:t>ِ</w:t>
      </w:r>
      <w:r w:rsidR="002079B2">
        <w:rPr>
          <w:rtl/>
          <w:lang w:bidi="fa-IR"/>
        </w:rPr>
        <w:t>ح بوده از أجل</w:t>
      </w:r>
      <w:r w:rsidR="009E254A">
        <w:rPr>
          <w:rtl/>
          <w:lang w:bidi="fa-IR"/>
        </w:rPr>
        <w:t>ّ</w:t>
      </w:r>
      <w:r w:rsidR="00511465">
        <w:rPr>
          <w:rtl/>
          <w:lang w:bidi="fa-IR"/>
        </w:rPr>
        <w:t>ه‌ی</w:t>
      </w:r>
      <w:r w:rsidR="002079B2">
        <w:rPr>
          <w:rtl/>
          <w:lang w:bidi="fa-IR"/>
        </w:rPr>
        <w:t xml:space="preserve"> معتمدین است؟!</w:t>
      </w:r>
      <w:r w:rsidR="00BC527F">
        <w:rPr>
          <w:rtl/>
          <w:lang w:bidi="fa-IR"/>
        </w:rPr>
        <w:t>]</w:t>
      </w:r>
      <w:r w:rsidR="002079B2">
        <w:rPr>
          <w:rtl/>
          <w:lang w:bidi="fa-IR"/>
        </w:rPr>
        <w:t xml:space="preserve"> که بر</w:t>
      </w:r>
      <w:r w:rsidR="009F7CAF">
        <w:rPr>
          <w:rtl/>
          <w:lang w:bidi="fa-IR"/>
        </w:rPr>
        <w:t xml:space="preserve"> اهل </w:t>
      </w:r>
      <w:r w:rsidR="002079B2">
        <w:rPr>
          <w:rtl/>
          <w:lang w:bidi="fa-IR"/>
        </w:rPr>
        <w:t>بصیرت و اط</w:t>
      </w:r>
      <w:r w:rsidR="009E254A">
        <w:rPr>
          <w:rtl/>
          <w:lang w:bidi="fa-IR"/>
        </w:rPr>
        <w:t>ّ</w:t>
      </w:r>
      <w:r w:rsidR="002079B2">
        <w:rPr>
          <w:rtl/>
          <w:lang w:bidi="fa-IR"/>
        </w:rPr>
        <w:t>لاع پوشیده نیس</w:t>
      </w:r>
      <w:r w:rsidR="009E254A">
        <w:rPr>
          <w:rtl/>
          <w:lang w:bidi="fa-IR"/>
        </w:rPr>
        <w:t>ت</w:t>
      </w:r>
      <w:r w:rsidR="00D454A6">
        <w:rPr>
          <w:rtl/>
          <w:lang w:bidi="fa-IR"/>
        </w:rPr>
        <w:t>»</w:t>
      </w:r>
      <w:r w:rsidR="002079B2" w:rsidRPr="009236A6">
        <w:rPr>
          <w:sz w:val="24"/>
          <w:vertAlign w:val="superscript"/>
          <w:rtl/>
          <w:lang w:bidi="fa-IR"/>
        </w:rPr>
        <w:t>(</w:t>
      </w:r>
      <w:r w:rsidR="002079B2" w:rsidRPr="009236A6">
        <w:rPr>
          <w:rStyle w:val="FootnoteReference"/>
          <w:sz w:val="24"/>
          <w:rtl/>
          <w:lang w:bidi="fa-IR"/>
        </w:rPr>
        <w:footnoteReference w:id="585"/>
      </w:r>
      <w:r w:rsidR="002079B2" w:rsidRPr="009236A6">
        <w:rPr>
          <w:sz w:val="24"/>
          <w:vertAlign w:val="superscript"/>
          <w:rtl/>
          <w:lang w:bidi="fa-IR"/>
        </w:rPr>
        <w:t>)</w:t>
      </w:r>
      <w:r w:rsidR="00D454A6">
        <w:rPr>
          <w:rFonts w:hint="cs"/>
          <w:rtl/>
          <w:lang w:bidi="fa-IR"/>
        </w:rPr>
        <w:t>.</w:t>
      </w:r>
      <w:r w:rsidR="001969BB">
        <w:rPr>
          <w:rtl/>
          <w:lang w:bidi="fa-IR"/>
        </w:rPr>
        <w:t xml:space="preserve"> امّا </w:t>
      </w:r>
      <w:r w:rsidR="002079B2">
        <w:rPr>
          <w:rtl/>
          <w:lang w:bidi="fa-IR"/>
        </w:rPr>
        <w:t xml:space="preserve">متأسفّانه خودش </w:t>
      </w:r>
      <w:r w:rsidR="009E254A">
        <w:rPr>
          <w:rtl/>
          <w:lang w:bidi="fa-IR"/>
        </w:rPr>
        <w:t xml:space="preserve">به </w:t>
      </w:r>
      <w:r w:rsidR="002079B2">
        <w:rPr>
          <w:rtl/>
          <w:lang w:bidi="fa-IR"/>
        </w:rPr>
        <w:t>توصیه‌های بالا عمل نمی‌کند و دربار</w:t>
      </w:r>
      <w:r w:rsidR="00511465">
        <w:rPr>
          <w:rtl/>
          <w:lang w:bidi="fa-IR"/>
        </w:rPr>
        <w:t>ه‌ی</w:t>
      </w:r>
      <w:r w:rsidR="002079B2">
        <w:rPr>
          <w:rtl/>
          <w:lang w:bidi="fa-IR"/>
        </w:rPr>
        <w:t xml:space="preserve"> زیارت حضرت معصومه از «علیّ بن ابراهیم» که بسیاری از خرافات کتاب</w:t>
      </w:r>
      <w:r w:rsidR="009E254A">
        <w:rPr>
          <w:rtl/>
          <w:lang w:bidi="fa-IR"/>
        </w:rPr>
        <w:t xml:space="preserve"> «</w:t>
      </w:r>
      <w:r w:rsidR="002079B2">
        <w:rPr>
          <w:rtl/>
          <w:lang w:bidi="fa-IR"/>
        </w:rPr>
        <w:t>کافی</w:t>
      </w:r>
      <w:r w:rsidR="009E254A">
        <w:rPr>
          <w:rtl/>
          <w:lang w:bidi="fa-IR"/>
        </w:rPr>
        <w:t>»</w:t>
      </w:r>
      <w:r w:rsidR="002079B2">
        <w:rPr>
          <w:rtl/>
          <w:lang w:bidi="fa-IR"/>
        </w:rPr>
        <w:t xml:space="preserve"> از اوست و از «ع</w:t>
      </w:r>
      <w:r w:rsidR="009E254A">
        <w:rPr>
          <w:rtl/>
          <w:lang w:bidi="fa-IR"/>
        </w:rPr>
        <w:t>َ</w:t>
      </w:r>
      <w:r w:rsidR="002079B2">
        <w:rPr>
          <w:rtl/>
          <w:lang w:bidi="fa-IR"/>
        </w:rPr>
        <w:t>مر</w:t>
      </w:r>
      <w:r w:rsidR="009E254A">
        <w:rPr>
          <w:rtl/>
          <w:lang w:bidi="fa-IR"/>
        </w:rPr>
        <w:t>َ</w:t>
      </w:r>
      <w:r w:rsidR="002079B2">
        <w:rPr>
          <w:rtl/>
          <w:lang w:bidi="fa-IR"/>
        </w:rPr>
        <w:t xml:space="preserve">کی» که </w:t>
      </w:r>
      <w:r w:rsidR="005B4AB8">
        <w:rPr>
          <w:rtl/>
          <w:lang w:bidi="fa-IR"/>
        </w:rPr>
        <w:t xml:space="preserve">مرویّاتش وضع خوبی ندارد روایتی آورده، بدین مضمون: «هرکه او را زیارت کند و حقّ او را بشناسد از برای اوست بهشت= </w:t>
      </w:r>
      <w:r w:rsidR="005B4AB8" w:rsidRPr="00D106B4">
        <w:rPr>
          <w:rFonts w:cs="KFGQPC Uthman Taha Naskh"/>
          <w:sz w:val="32"/>
          <w:szCs w:val="27"/>
          <w:rtl/>
        </w:rPr>
        <w:t>م</w:t>
      </w:r>
      <w:r w:rsidR="005E77EC" w:rsidRPr="00D106B4">
        <w:rPr>
          <w:rFonts w:cs="KFGQPC Uthman Taha Naskh"/>
          <w:sz w:val="32"/>
          <w:szCs w:val="27"/>
          <w:rtl/>
        </w:rPr>
        <w:t>َن</w:t>
      </w:r>
      <w:r w:rsidR="00D454A6">
        <w:rPr>
          <w:rFonts w:cs="KFGQPC Uthman Taha Naskh" w:hint="cs"/>
          <w:sz w:val="32"/>
          <w:szCs w:val="27"/>
          <w:rtl/>
        </w:rPr>
        <w:t>ْ</w:t>
      </w:r>
      <w:r w:rsidR="005E77EC" w:rsidRPr="00D106B4">
        <w:rPr>
          <w:rFonts w:cs="KFGQPC Uthman Taha Naskh"/>
          <w:sz w:val="32"/>
          <w:szCs w:val="27"/>
          <w:rtl/>
        </w:rPr>
        <w:t xml:space="preserve"> زارَ</w:t>
      </w:r>
      <w:r w:rsidR="005B4AB8" w:rsidRPr="00D106B4">
        <w:rPr>
          <w:rFonts w:cs="KFGQPC Uthman Taha Naskh"/>
          <w:sz w:val="32"/>
          <w:szCs w:val="27"/>
          <w:rtl/>
        </w:rPr>
        <w:t>ه</w:t>
      </w:r>
      <w:r w:rsidR="00D454A6">
        <w:rPr>
          <w:rFonts w:cs="KFGQPC Uthman Taha Naskh" w:hint="cs"/>
          <w:sz w:val="32"/>
          <w:szCs w:val="27"/>
          <w:rtl/>
        </w:rPr>
        <w:t>َ</w:t>
      </w:r>
      <w:r w:rsidR="005B4AB8" w:rsidRPr="00D106B4">
        <w:rPr>
          <w:rFonts w:cs="KFGQPC Uthman Taha Naskh"/>
          <w:sz w:val="32"/>
          <w:szCs w:val="27"/>
          <w:rtl/>
        </w:rPr>
        <w:t>ا ع</w:t>
      </w:r>
      <w:r w:rsidR="00D454A6">
        <w:rPr>
          <w:rFonts w:cs="KFGQPC Uthman Taha Naskh" w:hint="cs"/>
          <w:sz w:val="32"/>
          <w:szCs w:val="27"/>
          <w:rtl/>
        </w:rPr>
        <w:t>َ</w:t>
      </w:r>
      <w:r w:rsidR="005B4AB8" w:rsidRPr="00D106B4">
        <w:rPr>
          <w:rFonts w:cs="KFGQPC Uthman Taha Naskh"/>
          <w:sz w:val="32"/>
          <w:szCs w:val="27"/>
          <w:rtl/>
        </w:rPr>
        <w:t>ار</w:t>
      </w:r>
      <w:r w:rsidR="005E77EC" w:rsidRPr="00D106B4">
        <w:rPr>
          <w:rFonts w:cs="KFGQPC Uthman Taha Naskh"/>
          <w:sz w:val="32"/>
          <w:szCs w:val="27"/>
          <w:rtl/>
        </w:rPr>
        <w:t>ِ</w:t>
      </w:r>
      <w:r w:rsidR="005B4AB8" w:rsidRPr="00D106B4">
        <w:rPr>
          <w:rFonts w:cs="KFGQPC Uthman Taha Naskh"/>
          <w:sz w:val="32"/>
          <w:szCs w:val="27"/>
          <w:rtl/>
        </w:rPr>
        <w:t>فاً ب</w:t>
      </w:r>
      <w:r w:rsidR="005E77EC" w:rsidRPr="00D106B4">
        <w:rPr>
          <w:rFonts w:cs="KFGQPC Uthman Taha Naskh"/>
          <w:sz w:val="32"/>
          <w:szCs w:val="27"/>
          <w:rtl/>
        </w:rPr>
        <w:t>ِ</w:t>
      </w:r>
      <w:r w:rsidR="005B4AB8" w:rsidRPr="00D106B4">
        <w:rPr>
          <w:rFonts w:cs="KFGQPC Uthman Taha Naskh"/>
          <w:sz w:val="32"/>
          <w:szCs w:val="27"/>
          <w:rtl/>
        </w:rPr>
        <w:t>ح</w:t>
      </w:r>
      <w:r w:rsidR="005E77EC" w:rsidRPr="00D106B4">
        <w:rPr>
          <w:rFonts w:cs="KFGQPC Uthman Taha Naskh"/>
          <w:sz w:val="32"/>
          <w:szCs w:val="27"/>
          <w:rtl/>
        </w:rPr>
        <w:t>َقِّ</w:t>
      </w:r>
      <w:r w:rsidR="005B4AB8" w:rsidRPr="00D106B4">
        <w:rPr>
          <w:rFonts w:cs="KFGQPC Uthman Taha Naskh"/>
          <w:sz w:val="32"/>
          <w:szCs w:val="27"/>
          <w:rtl/>
        </w:rPr>
        <w:t>ه</w:t>
      </w:r>
      <w:r w:rsidR="00D454A6">
        <w:rPr>
          <w:rFonts w:cs="KFGQPC Uthman Taha Naskh" w:hint="cs"/>
          <w:sz w:val="32"/>
          <w:szCs w:val="27"/>
          <w:rtl/>
        </w:rPr>
        <w:t>َ</w:t>
      </w:r>
      <w:r w:rsidR="005B4AB8" w:rsidRPr="00D106B4">
        <w:rPr>
          <w:rFonts w:cs="KFGQPC Uthman Taha Naskh"/>
          <w:sz w:val="32"/>
          <w:szCs w:val="27"/>
          <w:rtl/>
        </w:rPr>
        <w:t>ا ف</w:t>
      </w:r>
      <w:r w:rsidR="005E77EC" w:rsidRPr="00D106B4">
        <w:rPr>
          <w:rFonts w:cs="KFGQPC Uthman Taha Naskh"/>
          <w:sz w:val="32"/>
          <w:szCs w:val="27"/>
          <w:rtl/>
        </w:rPr>
        <w:t>َ</w:t>
      </w:r>
      <w:r w:rsidR="005B4AB8" w:rsidRPr="00D106B4">
        <w:rPr>
          <w:rFonts w:cs="KFGQPC Uthman Taha Naskh"/>
          <w:sz w:val="32"/>
          <w:szCs w:val="27"/>
          <w:rtl/>
        </w:rPr>
        <w:t>ل</w:t>
      </w:r>
      <w:r w:rsidR="005E77EC" w:rsidRPr="00D106B4">
        <w:rPr>
          <w:rFonts w:cs="KFGQPC Uthman Taha Naskh"/>
          <w:sz w:val="32"/>
          <w:szCs w:val="27"/>
          <w:rtl/>
        </w:rPr>
        <w:t>َ</w:t>
      </w:r>
      <w:r w:rsidR="005B4AB8" w:rsidRPr="00D106B4">
        <w:rPr>
          <w:rFonts w:cs="KFGQPC Uthman Taha Naskh"/>
          <w:sz w:val="32"/>
          <w:szCs w:val="27"/>
          <w:rtl/>
        </w:rPr>
        <w:t>ه</w:t>
      </w:r>
      <w:r w:rsidR="005E77EC" w:rsidRPr="00D106B4">
        <w:rPr>
          <w:rFonts w:cs="KFGQPC Uthman Taha Naskh"/>
          <w:sz w:val="32"/>
          <w:szCs w:val="27"/>
          <w:rtl/>
        </w:rPr>
        <w:t>ُ</w:t>
      </w:r>
      <w:r w:rsidR="005B4AB8" w:rsidRPr="00D106B4">
        <w:rPr>
          <w:rFonts w:cs="KFGQPC Uthman Taha Naskh"/>
          <w:sz w:val="32"/>
          <w:szCs w:val="27"/>
          <w:rtl/>
        </w:rPr>
        <w:t xml:space="preserve"> ال</w:t>
      </w:r>
      <w:r w:rsidR="00D454A6">
        <w:rPr>
          <w:rFonts w:cs="KFGQPC Uthman Taha Naskh" w:hint="cs"/>
          <w:sz w:val="32"/>
          <w:szCs w:val="27"/>
          <w:rtl/>
        </w:rPr>
        <w:t>ْ</w:t>
      </w:r>
      <w:r w:rsidR="005B4AB8" w:rsidRPr="00D106B4">
        <w:rPr>
          <w:rFonts w:cs="KFGQPC Uthman Taha Naskh"/>
          <w:sz w:val="32"/>
          <w:szCs w:val="27"/>
          <w:rtl/>
        </w:rPr>
        <w:t>ج</w:t>
      </w:r>
      <w:r w:rsidR="005E77EC" w:rsidRPr="00D106B4">
        <w:rPr>
          <w:rFonts w:cs="KFGQPC Uthman Taha Naskh"/>
          <w:sz w:val="32"/>
          <w:szCs w:val="27"/>
          <w:rtl/>
        </w:rPr>
        <w:t>َ</w:t>
      </w:r>
      <w:r w:rsidR="005B4AB8" w:rsidRPr="00D106B4">
        <w:rPr>
          <w:rFonts w:cs="KFGQPC Uthman Taha Naskh"/>
          <w:sz w:val="32"/>
          <w:szCs w:val="27"/>
          <w:rtl/>
        </w:rPr>
        <w:t>ن</w:t>
      </w:r>
      <w:r w:rsidR="005E77EC" w:rsidRPr="00D106B4">
        <w:rPr>
          <w:rFonts w:cs="KFGQPC Uthman Taha Naskh"/>
          <w:sz w:val="32"/>
          <w:szCs w:val="27"/>
          <w:rtl/>
        </w:rPr>
        <w:t>َّ</w:t>
      </w:r>
      <w:r w:rsidR="005B4AB8" w:rsidRPr="00D106B4">
        <w:rPr>
          <w:rFonts w:cs="KFGQPC Uthman Taha Naskh"/>
          <w:sz w:val="32"/>
          <w:szCs w:val="27"/>
          <w:rtl/>
        </w:rPr>
        <w:t>ة</w:t>
      </w:r>
      <w:r w:rsidR="00C162D6">
        <w:rPr>
          <w:rtl/>
          <w:lang w:bidi="fa-IR"/>
        </w:rPr>
        <w:t>!»</w:t>
      </w:r>
      <w:r w:rsidR="006D54EE" w:rsidRPr="009236A6">
        <w:rPr>
          <w:sz w:val="24"/>
          <w:vertAlign w:val="superscript"/>
          <w:rtl/>
          <w:lang w:bidi="fa-IR"/>
        </w:rPr>
        <w:t>(</w:t>
      </w:r>
      <w:r w:rsidR="006D54EE" w:rsidRPr="009236A6">
        <w:rPr>
          <w:rStyle w:val="FootnoteReference"/>
          <w:sz w:val="24"/>
          <w:rtl/>
          <w:lang w:bidi="fa-IR"/>
        </w:rPr>
        <w:footnoteReference w:id="586"/>
      </w:r>
      <w:r w:rsidR="006D54EE" w:rsidRPr="009236A6">
        <w:rPr>
          <w:sz w:val="24"/>
          <w:vertAlign w:val="superscript"/>
          <w:rtl/>
          <w:lang w:bidi="fa-IR"/>
        </w:rPr>
        <w:t>)</w:t>
      </w:r>
      <w:r w:rsidR="005B4AB8">
        <w:rPr>
          <w:rtl/>
          <w:lang w:bidi="fa-IR"/>
        </w:rPr>
        <w:t xml:space="preserve"> باید گفت</w:t>
      </w:r>
      <w:r w:rsidR="005A7852">
        <w:rPr>
          <w:rtl/>
          <w:lang w:bidi="fa-IR"/>
        </w:rPr>
        <w:t>:</w:t>
      </w:r>
      <w:r w:rsidR="005B4AB8">
        <w:rPr>
          <w:rtl/>
          <w:lang w:bidi="fa-IR"/>
        </w:rPr>
        <w:t xml:space="preserve"> چگونه زیارت رسول خدا</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sidR="00C00673">
        <w:rPr>
          <w:rtl/>
          <w:lang w:bidi="fa-IR"/>
        </w:rPr>
        <w:t>و حضرت علی</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C00673">
        <w:rPr>
          <w:rtl/>
          <w:lang w:bidi="fa-IR"/>
        </w:rPr>
        <w:t>در زمان حیات دنیوی آنان باعث وجوب</w:t>
      </w:r>
      <w:r w:rsidR="00053978">
        <w:rPr>
          <w:rtl/>
          <w:lang w:bidi="fa-IR"/>
        </w:rPr>
        <w:t xml:space="preserve"> </w:t>
      </w:r>
      <w:r w:rsidR="00C00673">
        <w:rPr>
          <w:rtl/>
          <w:lang w:bidi="fa-IR"/>
        </w:rPr>
        <w:t>دخول در بهشت نمی‌شد</w:t>
      </w:r>
      <w:r w:rsidR="001969BB">
        <w:rPr>
          <w:rtl/>
          <w:lang w:bidi="fa-IR"/>
        </w:rPr>
        <w:t xml:space="preserve"> امّا </w:t>
      </w:r>
      <w:r w:rsidR="00C00673">
        <w:rPr>
          <w:rtl/>
          <w:lang w:bidi="fa-IR"/>
        </w:rPr>
        <w:t>زیارت قبر یکی از نوادگانشان سبب وجوب دخول در بهشت می‌شود؟</w:t>
      </w:r>
      <w:r w:rsidR="00175FCB">
        <w:rPr>
          <w:rtl/>
          <w:lang w:bidi="fa-IR"/>
        </w:rPr>
        <w:t>!</w:t>
      </w:r>
      <w:r w:rsidR="00C00673">
        <w:rPr>
          <w:rtl/>
          <w:lang w:bidi="fa-IR"/>
        </w:rPr>
        <w:t xml:space="preserve"> آیا کسی که حضرت موسی بن جعفر</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C00673">
        <w:rPr>
          <w:rtl/>
          <w:lang w:bidi="fa-IR"/>
        </w:rPr>
        <w:t xml:space="preserve">را در زمان حیاتش می‌دید </w:t>
      </w:r>
      <w:r w:rsidR="00C00673" w:rsidRPr="001D7F88">
        <w:rPr>
          <w:rFonts w:cs="mylotus"/>
          <w:sz w:val="32"/>
          <w:szCs w:val="27"/>
          <w:rtl/>
          <w:lang w:bidi="fa-IR"/>
        </w:rPr>
        <w:t>واج</w:t>
      </w:r>
      <w:r w:rsidR="005E77EC" w:rsidRPr="001D7F88">
        <w:rPr>
          <w:rFonts w:cs="mylotus"/>
          <w:sz w:val="32"/>
          <w:szCs w:val="27"/>
          <w:rtl/>
          <w:lang w:bidi="fa-IR"/>
        </w:rPr>
        <w:t>ِ</w:t>
      </w:r>
      <w:r w:rsidR="00C00673" w:rsidRPr="001D7F88">
        <w:rPr>
          <w:rFonts w:cs="mylotus"/>
          <w:sz w:val="32"/>
          <w:szCs w:val="27"/>
          <w:rtl/>
          <w:lang w:bidi="fa-IR"/>
        </w:rPr>
        <w:t>ب</w:t>
      </w:r>
      <w:r w:rsidR="005E77EC" w:rsidRPr="001D7F88">
        <w:rPr>
          <w:rFonts w:cs="mylotus"/>
          <w:sz w:val="32"/>
          <w:szCs w:val="27"/>
          <w:rtl/>
          <w:lang w:bidi="fa-IR"/>
        </w:rPr>
        <w:t>ُ</w:t>
      </w:r>
      <w:r w:rsidR="00C00673" w:rsidRPr="001D7F88">
        <w:rPr>
          <w:rFonts w:cs="mylotus"/>
          <w:sz w:val="32"/>
          <w:szCs w:val="27"/>
          <w:rtl/>
          <w:lang w:bidi="fa-IR"/>
        </w:rPr>
        <w:t xml:space="preserve"> الج</w:t>
      </w:r>
      <w:r w:rsidR="005E77EC" w:rsidRPr="001D7F88">
        <w:rPr>
          <w:rFonts w:cs="mylotus"/>
          <w:sz w:val="32"/>
          <w:szCs w:val="27"/>
          <w:rtl/>
          <w:lang w:bidi="fa-IR"/>
        </w:rPr>
        <w:t>َ</w:t>
      </w:r>
      <w:r w:rsidR="00C00673" w:rsidRPr="001D7F88">
        <w:rPr>
          <w:rFonts w:cs="mylotus"/>
          <w:sz w:val="32"/>
          <w:szCs w:val="27"/>
          <w:rtl/>
          <w:lang w:bidi="fa-IR"/>
        </w:rPr>
        <w:t>ن</w:t>
      </w:r>
      <w:r w:rsidR="005E77EC" w:rsidRPr="001D7F88">
        <w:rPr>
          <w:rFonts w:cs="mylotus"/>
          <w:sz w:val="32"/>
          <w:szCs w:val="27"/>
          <w:rtl/>
          <w:lang w:bidi="fa-IR"/>
        </w:rPr>
        <w:t>َّ</w:t>
      </w:r>
      <w:r w:rsidR="00C00673" w:rsidRPr="001D7F88">
        <w:rPr>
          <w:rFonts w:cs="mylotus"/>
          <w:sz w:val="32"/>
          <w:szCs w:val="27"/>
          <w:rtl/>
          <w:lang w:bidi="fa-IR"/>
        </w:rPr>
        <w:t>ة</w:t>
      </w:r>
      <w:r w:rsidR="00C00673">
        <w:rPr>
          <w:rtl/>
          <w:lang w:bidi="fa-IR"/>
        </w:rPr>
        <w:t xml:space="preserve"> می‌شد؟ البتّه خیر. جاعلین و مردم کذ</w:t>
      </w:r>
      <w:r w:rsidR="005E77EC">
        <w:rPr>
          <w:rtl/>
          <w:lang w:bidi="fa-IR"/>
        </w:rPr>
        <w:t>ّ</w:t>
      </w:r>
      <w:r w:rsidR="00C00673">
        <w:rPr>
          <w:rtl/>
          <w:lang w:bidi="fa-IR"/>
        </w:rPr>
        <w:t>اب مردم را فریفته وهر چه خواسته‌اند به دین خدا افزوده</w:t>
      </w:r>
      <w:r w:rsidR="006D54EE">
        <w:rPr>
          <w:rtl/>
          <w:lang w:bidi="fa-IR"/>
        </w:rPr>
        <w:t>‌</w:t>
      </w:r>
      <w:r w:rsidR="00C00673">
        <w:rPr>
          <w:rtl/>
          <w:lang w:bidi="fa-IR"/>
        </w:rPr>
        <w:t>اند</w:t>
      </w:r>
      <w:r w:rsidR="00175FCB">
        <w:rPr>
          <w:rtl/>
          <w:lang w:bidi="fa-IR"/>
        </w:rPr>
        <w:t>!</w:t>
      </w:r>
      <w:bookmarkEnd w:id="147"/>
    </w:p>
    <w:p w:rsidR="0043573C" w:rsidRDefault="00C00673" w:rsidP="00A80F57">
      <w:pPr>
        <w:ind w:firstLine="284"/>
        <w:jc w:val="both"/>
        <w:rPr>
          <w:rtl/>
          <w:lang w:bidi="fa-IR"/>
        </w:rPr>
      </w:pPr>
      <w:r>
        <w:rPr>
          <w:rtl/>
          <w:lang w:bidi="fa-IR"/>
        </w:rPr>
        <w:t>در زمانی که در قم بودم اگر برای نماز صبح در شهر می‌گشتی بسیاری از</w:t>
      </w:r>
      <w:r w:rsidR="00B212E8">
        <w:rPr>
          <w:rtl/>
          <w:lang w:bidi="fa-IR"/>
        </w:rPr>
        <w:t xml:space="preserve"> مساجد بسته بود ولی صحن و مقبر</w:t>
      </w:r>
      <w:r w:rsidR="00511465">
        <w:rPr>
          <w:rtl/>
          <w:lang w:bidi="fa-IR"/>
        </w:rPr>
        <w:t>ه‌ی</w:t>
      </w:r>
      <w:r w:rsidR="00B212E8">
        <w:rPr>
          <w:rtl/>
          <w:lang w:bidi="fa-IR"/>
        </w:rPr>
        <w:t xml:space="preserve"> حضرت معصومه مملوّ از جمعیّت بود. چگونه مسلمین را از توحید دور و</w:t>
      </w:r>
      <w:r w:rsidR="002460E0">
        <w:rPr>
          <w:rtl/>
          <w:lang w:bidi="fa-IR"/>
        </w:rPr>
        <w:t xml:space="preserve"> </w:t>
      </w:r>
      <w:r w:rsidR="00B212E8">
        <w:rPr>
          <w:rtl/>
          <w:lang w:bidi="fa-IR"/>
        </w:rPr>
        <w:t>به خرافات مغرور کرده‌اند چنانکه خدای تعالی دربار</w:t>
      </w:r>
      <w:r w:rsidR="00511465">
        <w:rPr>
          <w:rtl/>
          <w:lang w:bidi="fa-IR"/>
        </w:rPr>
        <w:t>ه‌ی</w:t>
      </w:r>
      <w:r w:rsidR="009F7CAF">
        <w:rPr>
          <w:rtl/>
          <w:lang w:bidi="fa-IR"/>
        </w:rPr>
        <w:t xml:space="preserve"> اهل </w:t>
      </w:r>
      <w:r w:rsidR="00B212E8">
        <w:rPr>
          <w:rtl/>
          <w:lang w:bidi="fa-IR"/>
        </w:rPr>
        <w:t>کتاب فرموده</w:t>
      </w:r>
      <w:r w:rsidR="005A7852">
        <w:rPr>
          <w:rtl/>
          <w:lang w:bidi="fa-IR"/>
        </w:rPr>
        <w:t>:</w:t>
      </w:r>
      <w:r w:rsidR="00A44429">
        <w:rPr>
          <w:rtl/>
          <w:lang w:bidi="fa-IR"/>
        </w:rPr>
        <w:t xml:space="preserve"> </w:t>
      </w:r>
      <w:r w:rsidR="00A31435">
        <w:rPr>
          <w:rFonts w:ascii="KFGQPC Uthman Taha Naskh" w:cs="KFGQPC Uthman Taha Naskh"/>
          <w:rtl/>
          <w:lang w:bidi="fa-IR"/>
        </w:rPr>
        <w:t>﴿</w:t>
      </w:r>
      <w:r w:rsidR="00A80F57" w:rsidRPr="00A80F57">
        <w:rPr>
          <w:rStyle w:val="Char5"/>
          <w:rtl/>
          <w:lang w:bidi="fa-IR"/>
        </w:rPr>
        <w:t>وَغَرَّهُمۡ فِي دِينِهِم مَّا كَانُواْ يَفۡتَرُونَ ٢٤</w:t>
      </w:r>
      <w:r w:rsidR="00A31435" w:rsidRPr="00A31435">
        <w:rPr>
          <w:rFonts w:ascii="KFGQPC Uthmanic Script HAFS" w:cs="KFGQPC Uthman Taha Naskh"/>
          <w:rtl/>
          <w:lang w:bidi="fa-IR"/>
        </w:rPr>
        <w:t>﴾</w:t>
      </w:r>
      <w:r w:rsidR="00A80F57">
        <w:rPr>
          <w:rFonts w:ascii="KFGQPC Uthman Taha Naskh" w:cs="KFGQPC Uthman Taha Naskh"/>
          <w:rtl/>
          <w:lang w:bidi="fa-IR"/>
        </w:rPr>
        <w:t xml:space="preserve"> </w:t>
      </w:r>
      <w:r w:rsidR="00A80F57" w:rsidRPr="001D4896">
        <w:rPr>
          <w:rStyle w:val="Char4"/>
          <w:rtl/>
        </w:rPr>
        <w:t>[</w:t>
      </w:r>
      <w:r w:rsidR="00A80907">
        <w:rPr>
          <w:rStyle w:val="Char4"/>
          <w:rtl/>
        </w:rPr>
        <w:t>آل</w:t>
      </w:r>
      <w:r w:rsidR="00A80907">
        <w:rPr>
          <w:rStyle w:val="Char4"/>
          <w:rFonts w:ascii="Times New Roman" w:hAnsi="Times New Roman" w:cs="Times New Roman" w:hint="cs"/>
          <w:rtl/>
        </w:rPr>
        <w:t>‌</w:t>
      </w:r>
      <w:r w:rsidR="00A80907">
        <w:rPr>
          <w:rStyle w:val="Char4"/>
          <w:rFonts w:hint="cs"/>
          <w:rtl/>
        </w:rPr>
        <w:t>عمران</w:t>
      </w:r>
      <w:r w:rsidR="00A80907">
        <w:rPr>
          <w:rStyle w:val="Char4"/>
          <w:rtl/>
        </w:rPr>
        <w:t>:</w:t>
      </w:r>
      <w:r w:rsidR="00A80F57" w:rsidRPr="001D4896">
        <w:rPr>
          <w:rStyle w:val="Char4"/>
          <w:rtl/>
        </w:rPr>
        <w:t xml:space="preserve"> ٢٤]</w:t>
      </w:r>
      <w:r w:rsidR="00386033" w:rsidRPr="001D4896">
        <w:rPr>
          <w:rStyle w:val="Char4"/>
          <w:rtl/>
        </w:rPr>
        <w:t xml:space="preserve"> </w:t>
      </w:r>
      <w:r w:rsidR="00B212E8">
        <w:rPr>
          <w:rtl/>
          <w:lang w:bidi="fa-IR"/>
        </w:rPr>
        <w:t>«و آن</w:t>
      </w:r>
      <w:r w:rsidR="006D54EE">
        <w:rPr>
          <w:rtl/>
          <w:lang w:bidi="fa-IR"/>
        </w:rPr>
        <w:t>‌</w:t>
      </w:r>
      <w:r w:rsidR="00B212E8">
        <w:rPr>
          <w:rtl/>
          <w:lang w:bidi="fa-IR"/>
        </w:rPr>
        <w:t>چه به دینشان افتراء می‌بسته</w:t>
      </w:r>
      <w:r w:rsidR="006D54EE">
        <w:rPr>
          <w:rtl/>
          <w:lang w:bidi="fa-IR"/>
        </w:rPr>
        <w:t>‌</w:t>
      </w:r>
      <w:r w:rsidR="00B212E8">
        <w:rPr>
          <w:rtl/>
          <w:lang w:bidi="fa-IR"/>
        </w:rPr>
        <w:t>اند ایشان را فریفته است».</w:t>
      </w:r>
    </w:p>
    <w:p w:rsidR="00B5716B" w:rsidRDefault="0043573C" w:rsidP="00A564BE">
      <w:pPr>
        <w:ind w:firstLine="284"/>
        <w:jc w:val="both"/>
        <w:rPr>
          <w:rtl/>
          <w:lang w:bidi="fa-IR"/>
        </w:rPr>
      </w:pPr>
      <w:r>
        <w:rPr>
          <w:rtl/>
          <w:lang w:bidi="fa-IR"/>
        </w:rPr>
        <w:t>ملاحظه کنید با وجود همین</w:t>
      </w:r>
      <w:r w:rsidR="001969BB" w:rsidRPr="001969BB">
        <w:rPr>
          <w:rtl/>
          <w:lang w:bidi="fa-IR"/>
        </w:rPr>
        <w:t xml:space="preserve"> احادیث </w:t>
      </w:r>
      <w:r>
        <w:rPr>
          <w:rtl/>
          <w:lang w:bidi="fa-IR"/>
        </w:rPr>
        <w:t>بی‌اعتبار در قم گنبدها و گلدسته‌ها و موقوفات و دکّان‌ها آن</w:t>
      </w:r>
      <w:r w:rsidR="006D54EE">
        <w:rPr>
          <w:rtl/>
          <w:lang w:bidi="fa-IR"/>
        </w:rPr>
        <w:t>‌</w:t>
      </w:r>
      <w:r>
        <w:rPr>
          <w:rtl/>
          <w:lang w:bidi="fa-IR"/>
        </w:rPr>
        <w:t>قدر زیاد شده که خدا می‌داند. هر ساله در ضریح</w:t>
      </w:r>
      <w:r w:rsidR="006D54EE">
        <w:rPr>
          <w:rtl/>
          <w:lang w:bidi="fa-IR"/>
        </w:rPr>
        <w:t>‌</w:t>
      </w:r>
      <w:r>
        <w:rPr>
          <w:rtl/>
          <w:lang w:bidi="fa-IR"/>
        </w:rPr>
        <w:t>ها میلیون</w:t>
      </w:r>
      <w:r w:rsidR="006D54EE">
        <w:rPr>
          <w:rtl/>
          <w:lang w:bidi="fa-IR"/>
        </w:rPr>
        <w:t>‌</w:t>
      </w:r>
      <w:r>
        <w:rPr>
          <w:rtl/>
          <w:lang w:bidi="fa-IR"/>
        </w:rPr>
        <w:t>ها پول می‌ریزند. در زمان پهلوی دو نفر از اغنیاء در ب</w:t>
      </w:r>
      <w:r w:rsidR="005E77EC">
        <w:rPr>
          <w:rtl/>
          <w:lang w:bidi="fa-IR"/>
        </w:rPr>
        <w:t>ا</w:t>
      </w:r>
      <w:r>
        <w:rPr>
          <w:rtl/>
          <w:lang w:bidi="fa-IR"/>
        </w:rPr>
        <w:t>لای سر مرقد حضرت معصومه دو قبر خریدند هریک به مبلغ ششصد هزار تومان</w:t>
      </w:r>
      <w:r w:rsidR="00175FCB">
        <w:rPr>
          <w:rtl/>
          <w:lang w:bidi="fa-IR"/>
        </w:rPr>
        <w:t>!</w:t>
      </w:r>
      <w:r>
        <w:rPr>
          <w:rtl/>
          <w:lang w:bidi="fa-IR"/>
        </w:rPr>
        <w:t xml:space="preserve"> خدا</w:t>
      </w:r>
      <w:r w:rsidR="00A44429">
        <w:rPr>
          <w:rtl/>
          <w:lang w:bidi="fa-IR"/>
        </w:rPr>
        <w:t xml:space="preserve"> می‌</w:t>
      </w:r>
      <w:r>
        <w:rPr>
          <w:rtl/>
          <w:lang w:bidi="fa-IR"/>
        </w:rPr>
        <w:t>داند پول</w:t>
      </w:r>
      <w:r w:rsidR="001969BB" w:rsidRPr="001969BB">
        <w:rPr>
          <w:rtl/>
          <w:lang w:bidi="fa-IR"/>
        </w:rPr>
        <w:t xml:space="preserve">‌هایی </w:t>
      </w:r>
      <w:r>
        <w:rPr>
          <w:rtl/>
          <w:lang w:bidi="fa-IR"/>
        </w:rPr>
        <w:t>که اکنون برای چنین قبر‌</w:t>
      </w:r>
      <w:r w:rsidR="001969BB" w:rsidRPr="001969BB">
        <w:rPr>
          <w:rtl/>
          <w:lang w:bidi="fa-IR"/>
        </w:rPr>
        <w:t xml:space="preserve">‌هایی </w:t>
      </w:r>
      <w:r>
        <w:rPr>
          <w:rtl/>
          <w:lang w:bidi="fa-IR"/>
        </w:rPr>
        <w:t>می‌دهند، چقدر است و</w:t>
      </w:r>
      <w:r w:rsidR="001969BB" w:rsidRPr="001969BB">
        <w:rPr>
          <w:rtl/>
          <w:lang w:bidi="fa-IR"/>
        </w:rPr>
        <w:t xml:space="preserve"> هم‌چنین </w:t>
      </w:r>
      <w:r>
        <w:rPr>
          <w:rtl/>
          <w:lang w:bidi="fa-IR"/>
        </w:rPr>
        <w:t>نذورات و فرش</w:t>
      </w:r>
      <w:r w:rsidR="00A564BE">
        <w:rPr>
          <w:rtl/>
          <w:lang w:bidi="fa-IR"/>
        </w:rPr>
        <w:t>‌</w:t>
      </w:r>
      <w:r>
        <w:rPr>
          <w:rtl/>
          <w:lang w:bidi="fa-IR"/>
        </w:rPr>
        <w:t xml:space="preserve">ها و لوسترهایی‌که برای حضرت معصومه </w:t>
      </w:r>
      <w:r w:rsidR="00B5716B">
        <w:rPr>
          <w:rtl/>
          <w:lang w:bidi="fa-IR"/>
        </w:rPr>
        <w:t>و سایر امامان و امام زادگان هر ساله می‌دهند و به حراج و مزایده گذ</w:t>
      </w:r>
      <w:r w:rsidR="008952A9">
        <w:rPr>
          <w:rtl/>
          <w:lang w:bidi="fa-IR"/>
        </w:rPr>
        <w:t>ا</w:t>
      </w:r>
      <w:r w:rsidR="00B5716B">
        <w:rPr>
          <w:rtl/>
          <w:lang w:bidi="fa-IR"/>
        </w:rPr>
        <w:t>شته می‌شود، خدا می‌داند مبلغ</w:t>
      </w:r>
      <w:r w:rsidR="009F7CAF">
        <w:rPr>
          <w:rtl/>
          <w:lang w:bidi="fa-IR"/>
        </w:rPr>
        <w:t xml:space="preserve"> آن‌ها </w:t>
      </w:r>
      <w:r w:rsidR="00B5716B">
        <w:rPr>
          <w:rtl/>
          <w:lang w:bidi="fa-IR"/>
        </w:rPr>
        <w:t>چقدر است؟</w:t>
      </w:r>
      <w:r w:rsidR="00175FCB">
        <w:rPr>
          <w:rtl/>
          <w:lang w:bidi="fa-IR"/>
        </w:rPr>
        <w:t>!</w:t>
      </w:r>
    </w:p>
    <w:p w:rsidR="00A80F02" w:rsidRDefault="00605963" w:rsidP="003B5C14">
      <w:pPr>
        <w:ind w:firstLine="284"/>
        <w:jc w:val="both"/>
        <w:rPr>
          <w:rtl/>
          <w:lang w:bidi="fa-IR"/>
        </w:rPr>
      </w:pPr>
      <w:r>
        <w:rPr>
          <w:rtl/>
          <w:lang w:bidi="fa-IR"/>
        </w:rPr>
        <w:t>برای حضرت ع</w:t>
      </w:r>
      <w:r w:rsidR="00A44429">
        <w:rPr>
          <w:rtl/>
          <w:lang w:bidi="fa-IR"/>
        </w:rPr>
        <w:t>بدالعظیم نیز مطالبی به هم بافته‌</w:t>
      </w:r>
      <w:r>
        <w:rPr>
          <w:rtl/>
          <w:lang w:bidi="fa-IR"/>
        </w:rPr>
        <w:t>اند که به نفع خودشان است مثلاً در صفح</w:t>
      </w:r>
      <w:r w:rsidR="00511465">
        <w:rPr>
          <w:rtl/>
          <w:lang w:bidi="fa-IR"/>
        </w:rPr>
        <w:t>ه‌ی</w:t>
      </w:r>
      <w:r>
        <w:rPr>
          <w:rtl/>
          <w:lang w:bidi="fa-IR"/>
        </w:rPr>
        <w:t xml:space="preserve"> 565 از قول فرد مجهولی می‌گوید: </w:t>
      </w:r>
      <w:r w:rsidR="001969BB">
        <w:rPr>
          <w:rtl/>
          <w:lang w:bidi="fa-IR"/>
        </w:rPr>
        <w:t>«</w:t>
      </w:r>
      <w:r>
        <w:rPr>
          <w:rtl/>
          <w:lang w:bidi="fa-IR"/>
        </w:rPr>
        <w:t>شخصی از شیعه، حضرت رسالت پناه</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را در خواب دید که فرمود</w:t>
      </w:r>
      <w:r w:rsidR="00D454A6">
        <w:rPr>
          <w:rFonts w:hint="cs"/>
          <w:rtl/>
          <w:lang w:bidi="fa-IR"/>
        </w:rPr>
        <w:t>:</w:t>
      </w:r>
      <w:r>
        <w:rPr>
          <w:rtl/>
          <w:lang w:bidi="fa-IR"/>
        </w:rPr>
        <w:t xml:space="preserve"> مردی از فرزندان مرا از </w:t>
      </w:r>
      <w:r w:rsidRPr="00D454A6">
        <w:rPr>
          <w:rFonts w:ascii="mylotus" w:hAnsi="mylotus" w:cs="mylotus"/>
          <w:rtl/>
          <w:lang w:bidi="fa-IR"/>
        </w:rPr>
        <w:t>سکّ</w:t>
      </w:r>
      <w:r w:rsidR="00D454A6" w:rsidRPr="00D454A6">
        <w:rPr>
          <w:rFonts w:ascii="mylotus" w:hAnsi="mylotus" w:cs="mylotus"/>
          <w:rtl/>
          <w:lang w:bidi="fa-IR"/>
        </w:rPr>
        <w:t>ة</w:t>
      </w:r>
      <w:r w:rsidRPr="00D454A6">
        <w:rPr>
          <w:rFonts w:ascii="mylotus" w:hAnsi="mylotus" w:cs="mylotus"/>
          <w:rtl/>
          <w:lang w:bidi="fa-IR"/>
        </w:rPr>
        <w:t xml:space="preserve"> الموالی</w:t>
      </w:r>
      <w:r>
        <w:rPr>
          <w:rtl/>
          <w:lang w:bidi="fa-IR"/>
        </w:rPr>
        <w:t xml:space="preserve"> </w:t>
      </w:r>
      <w:r w:rsidR="00B46105">
        <w:rPr>
          <w:rtl/>
          <w:lang w:bidi="fa-IR"/>
        </w:rPr>
        <w:t>بر</w:t>
      </w:r>
      <w:r>
        <w:rPr>
          <w:rtl/>
          <w:lang w:bidi="fa-IR"/>
        </w:rPr>
        <w:t>خواهند داشت و مدفون خواهند کرد نزد درخت سیب در باغ عبدالجبّار بن عبدالوهّاب و اشاره فرمود به همان مکان که در آن</w:t>
      </w:r>
      <w:r w:rsidR="003B5C14">
        <w:rPr>
          <w:rtl/>
          <w:lang w:bidi="fa-IR"/>
        </w:rPr>
        <w:t>‌</w:t>
      </w:r>
      <w:r>
        <w:rPr>
          <w:rtl/>
          <w:lang w:bidi="fa-IR"/>
        </w:rPr>
        <w:t xml:space="preserve">جا </w:t>
      </w:r>
      <w:r w:rsidR="00587A49">
        <w:rPr>
          <w:rtl/>
          <w:lang w:bidi="fa-IR"/>
        </w:rPr>
        <w:t>مدفون شد پس آن‌شخص رفت که آن درخت و مکان را از صاحب باغ بخرد صاحب باغ گفت که برای چه می‌خری این درخت و</w:t>
      </w:r>
      <w:r w:rsidR="00D454A6">
        <w:rPr>
          <w:rFonts w:hint="cs"/>
          <w:rtl/>
          <w:lang w:bidi="fa-IR"/>
        </w:rPr>
        <w:t xml:space="preserve"> </w:t>
      </w:r>
      <w:r w:rsidR="00587A49">
        <w:rPr>
          <w:rtl/>
          <w:lang w:bidi="fa-IR"/>
        </w:rPr>
        <w:t>جای آن را؟ آن‌شخص خواب خود را نقل کرد</w:t>
      </w:r>
      <w:r w:rsidR="00D454A6">
        <w:rPr>
          <w:rFonts w:hint="cs"/>
          <w:rtl/>
          <w:lang w:bidi="fa-IR"/>
        </w:rPr>
        <w:t>.</w:t>
      </w:r>
      <w:r w:rsidR="00587A49">
        <w:rPr>
          <w:rtl/>
          <w:lang w:bidi="fa-IR"/>
        </w:rPr>
        <w:t xml:space="preserve"> صاحب باغ گفت</w:t>
      </w:r>
      <w:r w:rsidR="00D454A6">
        <w:rPr>
          <w:rFonts w:hint="cs"/>
          <w:rtl/>
          <w:lang w:bidi="fa-IR"/>
        </w:rPr>
        <w:t>:</w:t>
      </w:r>
      <w:r w:rsidR="00587A49">
        <w:rPr>
          <w:rtl/>
          <w:lang w:bidi="fa-IR"/>
        </w:rPr>
        <w:t xml:space="preserve"> من نیز چنین خواب دیده‌ام </w:t>
      </w:r>
      <w:r w:rsidR="00BC527F">
        <w:rPr>
          <w:rtl/>
          <w:lang w:bidi="fa-IR"/>
        </w:rPr>
        <w:t>[</w:t>
      </w:r>
      <w:r w:rsidR="00587A49">
        <w:rPr>
          <w:rtl/>
          <w:lang w:bidi="fa-IR"/>
        </w:rPr>
        <w:t>پس خواب خریدار زائد بوده و فائده‌ای نداشته</w:t>
      </w:r>
      <w:r w:rsidR="00BC527F">
        <w:rPr>
          <w:rtl/>
          <w:lang w:bidi="fa-IR"/>
        </w:rPr>
        <w:t>]</w:t>
      </w:r>
      <w:r w:rsidR="00587A49">
        <w:rPr>
          <w:rtl/>
          <w:lang w:bidi="fa-IR"/>
        </w:rPr>
        <w:t xml:space="preserve"> و موضع این درخت را با جمیع باغ وقف کرده‌ام بر آن سیّد و سایر شیعیان که در آن</w:t>
      </w:r>
      <w:r w:rsidR="003B5C14">
        <w:rPr>
          <w:rtl/>
          <w:lang w:bidi="fa-IR"/>
        </w:rPr>
        <w:t>‌</w:t>
      </w:r>
      <w:r w:rsidR="00587A49">
        <w:rPr>
          <w:rtl/>
          <w:lang w:bidi="fa-IR"/>
        </w:rPr>
        <w:t xml:space="preserve">جا مرده‌های خود را دفن </w:t>
      </w:r>
      <w:r w:rsidR="00A80F02">
        <w:rPr>
          <w:rtl/>
          <w:lang w:bidi="fa-IR"/>
        </w:rPr>
        <w:t>کنند</w:t>
      </w:r>
      <w:r w:rsidR="001969BB" w:rsidRPr="001969BB">
        <w:rPr>
          <w:rtl/>
          <w:lang w:bidi="fa-IR"/>
        </w:rPr>
        <w:t>.</w:t>
      </w:r>
      <w:r w:rsidR="00A80F02">
        <w:rPr>
          <w:rtl/>
          <w:lang w:bidi="fa-IR"/>
        </w:rPr>
        <w:t>.</w:t>
      </w:r>
      <w:r w:rsidR="00B46105">
        <w:rPr>
          <w:rtl/>
          <w:lang w:bidi="fa-IR"/>
        </w:rPr>
        <w:t>..</w:t>
      </w:r>
      <w:r w:rsidR="00A80F02">
        <w:rPr>
          <w:rtl/>
          <w:lang w:bidi="fa-IR"/>
        </w:rPr>
        <w:t>.</w:t>
      </w:r>
      <w:r w:rsidR="00B46105">
        <w:rPr>
          <w:rtl/>
          <w:lang w:bidi="fa-IR"/>
        </w:rPr>
        <w:t xml:space="preserve"> </w:t>
      </w:r>
      <w:r w:rsidR="00A80F02" w:rsidRPr="00B46105">
        <w:rPr>
          <w:sz w:val="24"/>
          <w:szCs w:val="24"/>
          <w:rtl/>
          <w:lang w:bidi="fa-IR"/>
        </w:rPr>
        <w:t>الخ</w:t>
      </w:r>
      <w:r w:rsidR="00A80F02">
        <w:rPr>
          <w:rtl/>
          <w:lang w:bidi="fa-IR"/>
        </w:rPr>
        <w:t>»</w:t>
      </w:r>
      <w:r w:rsidR="00D454A6">
        <w:rPr>
          <w:rFonts w:hint="cs"/>
          <w:rtl/>
          <w:lang w:bidi="fa-IR"/>
        </w:rPr>
        <w:t>.</w:t>
      </w:r>
      <w:r w:rsidR="00A80F02">
        <w:rPr>
          <w:rtl/>
          <w:lang w:bidi="fa-IR"/>
        </w:rPr>
        <w:t xml:space="preserve"> و روایتی نیز از فرد مجهولی آورده‌اند که مدّعی است حضرت هادی فرموده زیارت عبدالعظیم مانند زیارت قبر امام حسین</w:t>
      </w:r>
      <w:r w:rsidR="00210633" w:rsidRPr="00210633">
        <w:rPr>
          <w:rFonts w:ascii="AGA Arabesque" w:hAnsi="AGA Arabesque"/>
          <w:sz w:val="24"/>
          <w:szCs w:val="24"/>
          <w:lang w:bidi="fa-IR"/>
        </w:rPr>
        <w:t></w:t>
      </w:r>
      <w:r w:rsidR="009755B1" w:rsidRPr="009755B1">
        <w:rPr>
          <w:rFonts w:ascii="Abo-thar" w:hAnsi="Abo-thar"/>
          <w:sz w:val="24"/>
          <w:szCs w:val="24"/>
          <w:rtl/>
          <w:lang w:bidi="fa-IR"/>
        </w:rPr>
        <w:t xml:space="preserve"> </w:t>
      </w:r>
      <w:r w:rsidR="00A80F02">
        <w:rPr>
          <w:rtl/>
          <w:lang w:bidi="fa-IR"/>
        </w:rPr>
        <w:t>است</w:t>
      </w:r>
      <w:r w:rsidR="00175FCB">
        <w:rPr>
          <w:rtl/>
          <w:lang w:bidi="fa-IR"/>
        </w:rPr>
        <w:t>!</w:t>
      </w:r>
    </w:p>
    <w:p w:rsidR="002C2D8D" w:rsidRDefault="00A80F02" w:rsidP="00D454A6">
      <w:pPr>
        <w:ind w:firstLine="284"/>
        <w:jc w:val="both"/>
        <w:rPr>
          <w:rtl/>
          <w:lang w:bidi="fa-IR"/>
        </w:rPr>
      </w:pPr>
      <w:r>
        <w:rPr>
          <w:rtl/>
          <w:lang w:bidi="fa-IR"/>
        </w:rPr>
        <w:t>ملاحظه کنی</w:t>
      </w:r>
      <w:r w:rsidR="00844F8E">
        <w:rPr>
          <w:rtl/>
          <w:lang w:bidi="fa-IR"/>
        </w:rPr>
        <w:t>د</w:t>
      </w:r>
      <w:r>
        <w:rPr>
          <w:rtl/>
          <w:lang w:bidi="fa-IR"/>
        </w:rPr>
        <w:t xml:space="preserve"> ادّعای فرد مجهولی و خواب فرد مجهولی را دلیل فضیلت شمرده‌اند و از برکت این خواب نان و آب دار، شهر</w:t>
      </w:r>
      <w:r w:rsidR="00AE1610">
        <w:rPr>
          <w:rtl/>
          <w:lang w:bidi="fa-IR"/>
        </w:rPr>
        <w:t xml:space="preserve"> </w:t>
      </w:r>
      <w:r>
        <w:rPr>
          <w:rtl/>
          <w:lang w:bidi="fa-IR"/>
        </w:rPr>
        <w:t>ری پ</w:t>
      </w:r>
      <w:r w:rsidR="00AE1610">
        <w:rPr>
          <w:rtl/>
          <w:lang w:bidi="fa-IR"/>
        </w:rPr>
        <w:t>ُ</w:t>
      </w:r>
      <w:r>
        <w:rPr>
          <w:rtl/>
          <w:lang w:bidi="fa-IR"/>
        </w:rPr>
        <w:t>رشده از گلدسته و گنبد و ضریح و</w:t>
      </w:r>
      <w:r w:rsidR="001969BB" w:rsidRPr="001969BB">
        <w:rPr>
          <w:rtl/>
          <w:lang w:bidi="fa-IR"/>
        </w:rPr>
        <w:t>.</w:t>
      </w:r>
      <w:r>
        <w:rPr>
          <w:rtl/>
          <w:lang w:bidi="fa-IR"/>
        </w:rPr>
        <w:t>.. و مردم میلیون</w:t>
      </w:r>
      <w:r w:rsidR="003B5C14">
        <w:rPr>
          <w:rtl/>
          <w:lang w:bidi="fa-IR"/>
        </w:rPr>
        <w:t>‌</w:t>
      </w:r>
      <w:r>
        <w:rPr>
          <w:rtl/>
          <w:lang w:bidi="fa-IR"/>
        </w:rPr>
        <w:t>ها تومان نذور و مو</w:t>
      </w:r>
      <w:r w:rsidR="00844F8E">
        <w:rPr>
          <w:rtl/>
          <w:lang w:bidi="fa-IR"/>
        </w:rPr>
        <w:t>قو</w:t>
      </w:r>
      <w:r>
        <w:rPr>
          <w:rtl/>
          <w:lang w:bidi="fa-IR"/>
        </w:rPr>
        <w:t>فات به آ</w:t>
      </w:r>
      <w:r w:rsidR="00D454A6">
        <w:rPr>
          <w:rFonts w:hint="cs"/>
          <w:rtl/>
          <w:lang w:bidi="fa-IR"/>
        </w:rPr>
        <w:t>ن</w:t>
      </w:r>
      <w:r>
        <w:rPr>
          <w:rtl/>
          <w:lang w:bidi="fa-IR"/>
        </w:rPr>
        <w:t>جا اهداء می‌کنند و محلّ در</w:t>
      </w:r>
      <w:r w:rsidR="003B5C14">
        <w:rPr>
          <w:rtl/>
          <w:lang w:bidi="fa-IR"/>
        </w:rPr>
        <w:t>‌</w:t>
      </w:r>
      <w:r>
        <w:rPr>
          <w:rtl/>
          <w:lang w:bidi="fa-IR"/>
        </w:rPr>
        <w:t>آمد خوبی برای مفت</w:t>
      </w:r>
      <w:r w:rsidR="003B5C14">
        <w:rPr>
          <w:rtl/>
          <w:lang w:bidi="fa-IR"/>
        </w:rPr>
        <w:t>‌</w:t>
      </w:r>
      <w:r>
        <w:rPr>
          <w:rtl/>
          <w:lang w:bidi="fa-IR"/>
        </w:rPr>
        <w:t>خواران شده است. به هرحال مردم عامی زمان ما مجذوب</w:t>
      </w:r>
      <w:r w:rsidR="00AE1610">
        <w:rPr>
          <w:rtl/>
          <w:lang w:bidi="fa-IR"/>
        </w:rPr>
        <w:t xml:space="preserve"> و</w:t>
      </w:r>
      <w:r>
        <w:rPr>
          <w:rtl/>
          <w:lang w:bidi="fa-IR"/>
        </w:rPr>
        <w:t xml:space="preserve"> مفتون گنبدهای طلا و نقره و بارگاه</w:t>
      </w:r>
      <w:r w:rsidR="003B5C14">
        <w:rPr>
          <w:rtl/>
          <w:lang w:bidi="fa-IR"/>
        </w:rPr>
        <w:t>‌</w:t>
      </w:r>
      <w:r>
        <w:rPr>
          <w:rtl/>
          <w:lang w:bidi="fa-IR"/>
        </w:rPr>
        <w:t xml:space="preserve">های </w:t>
      </w:r>
      <w:r w:rsidR="002C2D8D">
        <w:rPr>
          <w:rtl/>
          <w:lang w:bidi="fa-IR"/>
        </w:rPr>
        <w:t>پر آینه و</w:t>
      </w:r>
      <w:r w:rsidR="001969BB" w:rsidRPr="001969BB">
        <w:rPr>
          <w:rtl/>
          <w:lang w:bidi="fa-IR"/>
        </w:rPr>
        <w:t>.</w:t>
      </w:r>
      <w:r w:rsidR="002C2D8D">
        <w:rPr>
          <w:rtl/>
          <w:lang w:bidi="fa-IR"/>
        </w:rPr>
        <w:t>.... هستند</w:t>
      </w:r>
      <w:r w:rsidR="00175FCB">
        <w:rPr>
          <w:rtl/>
          <w:lang w:bidi="fa-IR"/>
        </w:rPr>
        <w:t>!</w:t>
      </w:r>
    </w:p>
    <w:p w:rsidR="005A6BB0" w:rsidRPr="002B7EF8" w:rsidRDefault="003B5C14" w:rsidP="005A7512">
      <w:pPr>
        <w:jc w:val="center"/>
        <w:rPr>
          <w:rFonts w:cs="B Lotus"/>
          <w:b/>
          <w:bCs/>
          <w:sz w:val="24"/>
          <w:szCs w:val="24"/>
          <w:rtl/>
          <w:lang w:bidi="fa-IR"/>
        </w:rPr>
      </w:pPr>
      <w:r w:rsidRPr="00CA073C">
        <w:rPr>
          <w:rFonts w:cs="B Lotus"/>
          <w:b/>
          <w:bCs/>
          <w:rtl/>
          <w:lang w:bidi="fa-IR"/>
        </w:rPr>
        <w:t>*</w:t>
      </w:r>
      <w:r w:rsidRPr="002B7EF8">
        <w:rPr>
          <w:rFonts w:cs="B Lotus"/>
          <w:b/>
          <w:bCs/>
          <w:rtl/>
          <w:lang w:bidi="fa-IR"/>
        </w:rPr>
        <w:t>*</w:t>
      </w:r>
      <w:r w:rsidR="00D00236" w:rsidRPr="002B7EF8">
        <w:rPr>
          <w:rFonts w:cs="B Lotus"/>
          <w:b/>
          <w:bCs/>
          <w:rtl/>
          <w:lang w:bidi="fa-IR"/>
        </w:rPr>
        <w:t>*</w:t>
      </w:r>
    </w:p>
    <w:p w:rsidR="006871DB" w:rsidRDefault="002C2D8D" w:rsidP="006422B1">
      <w:pPr>
        <w:ind w:firstLine="284"/>
        <w:jc w:val="both"/>
        <w:rPr>
          <w:rtl/>
          <w:lang w:bidi="fa-IR"/>
        </w:rPr>
      </w:pPr>
      <w:r>
        <w:rPr>
          <w:rtl/>
          <w:lang w:bidi="fa-IR"/>
        </w:rPr>
        <w:t>در بررسی متن مفاتیح به همین مقدار بسنده می‌کنیم و متذکرّ می‌</w:t>
      </w:r>
      <w:r w:rsidR="006871DB">
        <w:rPr>
          <w:rtl/>
          <w:lang w:bidi="fa-IR"/>
        </w:rPr>
        <w:t>شویم که مفاتیح ملحقاتی دارد</w:t>
      </w:r>
      <w:r w:rsidR="006871DB" w:rsidRPr="009236A6">
        <w:rPr>
          <w:sz w:val="24"/>
          <w:vertAlign w:val="superscript"/>
          <w:rtl/>
          <w:lang w:bidi="fa-IR"/>
        </w:rPr>
        <w:t>(</w:t>
      </w:r>
      <w:r w:rsidR="006871DB" w:rsidRPr="009236A6">
        <w:rPr>
          <w:rStyle w:val="FootnoteReference"/>
          <w:sz w:val="24"/>
          <w:rtl/>
          <w:lang w:bidi="fa-IR"/>
        </w:rPr>
        <w:footnoteReference w:id="587"/>
      </w:r>
      <w:r w:rsidR="006871DB" w:rsidRPr="009236A6">
        <w:rPr>
          <w:sz w:val="24"/>
          <w:vertAlign w:val="superscript"/>
          <w:rtl/>
          <w:lang w:bidi="fa-IR"/>
        </w:rPr>
        <w:t>)</w:t>
      </w:r>
      <w:r w:rsidR="006871DB">
        <w:rPr>
          <w:rtl/>
          <w:lang w:bidi="fa-IR"/>
        </w:rPr>
        <w:t xml:space="preserve"> </w:t>
      </w:r>
      <w:r>
        <w:rPr>
          <w:rtl/>
          <w:lang w:bidi="fa-IR"/>
        </w:rPr>
        <w:t>که خرافی‌تر و بدتر از متن آن است و به نظر ما خوانند</w:t>
      </w:r>
      <w:r w:rsidR="00511465">
        <w:rPr>
          <w:rtl/>
          <w:lang w:bidi="fa-IR"/>
        </w:rPr>
        <w:t>ه‌ی</w:t>
      </w:r>
      <w:r>
        <w:rPr>
          <w:rtl/>
          <w:lang w:bidi="fa-IR"/>
        </w:rPr>
        <w:t xml:space="preserve"> محترم پس از خواندن کتاب حاضر، خود می‌تواند، اعتبار یا</w:t>
      </w:r>
      <w:r w:rsidR="006871DB">
        <w:rPr>
          <w:rtl/>
          <w:lang w:bidi="fa-IR"/>
        </w:rPr>
        <w:t xml:space="preserve"> بی‌اعتباری سایر مطالب مفاتیح را تشخیص دهد.</w:t>
      </w:r>
      <w:r w:rsidR="001969BB">
        <w:rPr>
          <w:rtl/>
          <w:lang w:bidi="fa-IR"/>
        </w:rPr>
        <w:t xml:space="preserve"> امّا </w:t>
      </w:r>
      <w:r w:rsidR="006871DB">
        <w:rPr>
          <w:rtl/>
          <w:lang w:bidi="fa-IR"/>
        </w:rPr>
        <w:t>لازم می‌دانم دربار</w:t>
      </w:r>
      <w:r w:rsidR="00511465">
        <w:rPr>
          <w:rtl/>
          <w:lang w:bidi="fa-IR"/>
        </w:rPr>
        <w:t>ه‌ی</w:t>
      </w:r>
      <w:r w:rsidR="006871DB">
        <w:rPr>
          <w:rtl/>
          <w:lang w:bidi="fa-IR"/>
        </w:rPr>
        <w:t xml:space="preserve"> «حدیث ک</w:t>
      </w:r>
      <w:r w:rsidR="00AE1610">
        <w:rPr>
          <w:rtl/>
          <w:lang w:bidi="fa-IR"/>
        </w:rPr>
        <w:t>ِ</w:t>
      </w:r>
      <w:r w:rsidR="006871DB">
        <w:rPr>
          <w:rtl/>
          <w:lang w:bidi="fa-IR"/>
        </w:rPr>
        <w:t>ساء» که در آخر مفاتیح ملاحظه می‌شود، مطالبی را به اطّلاع برسانم</w:t>
      </w:r>
      <w:r w:rsidR="005A7852">
        <w:rPr>
          <w:rtl/>
          <w:lang w:bidi="fa-IR"/>
        </w:rPr>
        <w:t>:</w:t>
      </w:r>
      <w:r w:rsidR="006871DB">
        <w:rPr>
          <w:rtl/>
          <w:lang w:bidi="fa-IR"/>
        </w:rPr>
        <w:t xml:space="preserve"> </w:t>
      </w:r>
    </w:p>
    <w:bookmarkStart w:id="148" w:name="_Ref346840059"/>
    <w:p w:rsidR="00583664" w:rsidRDefault="0004666D" w:rsidP="00F14B9E">
      <w:pPr>
        <w:ind w:firstLine="284"/>
        <w:jc w:val="both"/>
        <w:rPr>
          <w:rtl/>
          <w:lang w:bidi="fa-IR"/>
        </w:rPr>
      </w:pPr>
      <w:r w:rsidRPr="00B849D2">
        <w:rPr>
          <w:color w:val="FFFFFF"/>
          <w:sz w:val="2"/>
          <w:szCs w:val="2"/>
          <w:rtl/>
          <w:lang w:bidi="fa-IR"/>
        </w:rPr>
        <w:fldChar w:fldCharType="begin"/>
      </w:r>
      <w:r w:rsidRPr="00B849D2">
        <w:rPr>
          <w:color w:val="FFFFFF"/>
          <w:sz w:val="2"/>
          <w:szCs w:val="2"/>
          <w:rtl/>
          <w:lang w:bidi="fa-IR"/>
        </w:rPr>
        <w:instrText xml:space="preserve"> </w:instrText>
      </w:r>
      <w:r w:rsidRPr="00B849D2">
        <w:rPr>
          <w:color w:val="FFFFFF"/>
          <w:sz w:val="2"/>
          <w:szCs w:val="2"/>
          <w:lang w:bidi="fa-IR"/>
        </w:rPr>
        <w:instrText>SEQ</w:instrText>
      </w:r>
      <w:r w:rsidRPr="00B849D2">
        <w:rPr>
          <w:color w:val="FFFFFF"/>
          <w:sz w:val="2"/>
          <w:szCs w:val="2"/>
          <w:rtl/>
          <w:lang w:bidi="fa-IR"/>
        </w:rPr>
        <w:instrText xml:space="preserve"> ارجاعات \* </w:instrText>
      </w:r>
      <w:r w:rsidRPr="00B849D2">
        <w:rPr>
          <w:color w:val="FFFFFF"/>
          <w:sz w:val="2"/>
          <w:szCs w:val="2"/>
          <w:lang w:bidi="fa-IR"/>
        </w:rPr>
        <w:instrText xml:space="preserve">ARABIC </w:instrText>
      </w:r>
      <w:r w:rsidRPr="00B849D2">
        <w:rPr>
          <w:color w:val="FFFFFF"/>
          <w:sz w:val="2"/>
          <w:szCs w:val="2"/>
          <w:lang w:bidi="fa-IR"/>
        </w:rPr>
        <w:fldChar w:fldCharType="separate"/>
      </w:r>
      <w:r w:rsidR="007D3AD6">
        <w:rPr>
          <w:noProof/>
          <w:color w:val="FFFFFF"/>
          <w:sz w:val="2"/>
          <w:szCs w:val="2"/>
          <w:rtl/>
          <w:lang w:bidi="fa-IR"/>
        </w:rPr>
        <w:t>87</w:t>
      </w:r>
      <w:r w:rsidRPr="00B849D2">
        <w:rPr>
          <w:color w:val="FFFFFF"/>
          <w:sz w:val="2"/>
          <w:szCs w:val="2"/>
          <w:rtl/>
          <w:lang w:bidi="fa-IR"/>
        </w:rPr>
        <w:fldChar w:fldCharType="end"/>
      </w:r>
      <w:r w:rsidR="006871DB">
        <w:rPr>
          <w:rtl/>
          <w:lang w:bidi="fa-IR"/>
        </w:rPr>
        <w:t>در ابتدای این حدیث بدون ذکر رجال آمده اس</w:t>
      </w:r>
      <w:r w:rsidR="00AE1610">
        <w:rPr>
          <w:rtl/>
          <w:lang w:bidi="fa-IR"/>
        </w:rPr>
        <w:t>ت: از کتاب «عوالم» به سندی معتبر</w:t>
      </w:r>
      <w:r w:rsidR="006871DB" w:rsidRPr="00CA073C">
        <w:rPr>
          <w:vertAlign w:val="superscript"/>
          <w:rtl/>
          <w:lang w:bidi="fa-IR"/>
        </w:rPr>
        <w:t>(</w:t>
      </w:r>
      <w:r w:rsidR="006871DB" w:rsidRPr="00CA073C">
        <w:rPr>
          <w:vertAlign w:val="superscript"/>
          <w:rtl/>
          <w:lang w:bidi="fa-IR"/>
        </w:rPr>
        <w:footnoteReference w:id="588"/>
      </w:r>
      <w:r w:rsidR="006871DB" w:rsidRPr="00CA073C">
        <w:rPr>
          <w:vertAlign w:val="superscript"/>
          <w:rtl/>
          <w:lang w:bidi="fa-IR"/>
        </w:rPr>
        <w:t>)</w:t>
      </w:r>
      <w:r w:rsidR="00F14B9E">
        <w:rPr>
          <w:rtl/>
          <w:lang w:bidi="fa-IR"/>
        </w:rPr>
        <w:t xml:space="preserve"> از جابر بن عبدالله </w:t>
      </w:r>
      <w:r w:rsidR="00F14B9E">
        <w:rPr>
          <w:rFonts w:hint="cs"/>
          <w:rtl/>
          <w:lang w:bidi="fa-IR"/>
        </w:rPr>
        <w:t>ا</w:t>
      </w:r>
      <w:r w:rsidR="006871DB">
        <w:rPr>
          <w:rtl/>
          <w:lang w:bidi="fa-IR"/>
        </w:rPr>
        <w:t>نصاری از حضرت فاطمه</w:t>
      </w:r>
      <w:r w:rsidR="00F14B9E">
        <w:rPr>
          <w:rFonts w:ascii="AGA Arabesque" w:hAnsi="AGA Arabesque"/>
          <w:sz w:val="24"/>
          <w:szCs w:val="24"/>
          <w:lang w:bidi="fa-IR"/>
        </w:rPr>
        <w:sym w:font="Abo-thar" w:char="F042"/>
      </w:r>
      <w:r w:rsidR="009755B1" w:rsidRPr="009755B1">
        <w:rPr>
          <w:rFonts w:ascii="Abo-thar" w:hAnsi="Abo-thar"/>
          <w:sz w:val="24"/>
          <w:szCs w:val="24"/>
          <w:rtl/>
          <w:lang w:bidi="fa-IR"/>
        </w:rPr>
        <w:t xml:space="preserve"> </w:t>
      </w:r>
      <w:r w:rsidR="006871DB">
        <w:rPr>
          <w:rtl/>
          <w:lang w:bidi="fa-IR"/>
        </w:rPr>
        <w:t>روایت شده است.</w:t>
      </w:r>
      <w:r w:rsidR="00583664">
        <w:rPr>
          <w:rtl/>
          <w:lang w:bidi="fa-IR"/>
        </w:rPr>
        <w:t xml:space="preserve"> این ادّعا دروغ است و هیچ سندی برای این حدیث دیده نشده است. اگر سن</w:t>
      </w:r>
      <w:r w:rsidR="00462AB0">
        <w:rPr>
          <w:rtl/>
          <w:lang w:bidi="fa-IR"/>
        </w:rPr>
        <w:t>د</w:t>
      </w:r>
      <w:r w:rsidR="00583664">
        <w:rPr>
          <w:rtl/>
          <w:lang w:bidi="fa-IR"/>
        </w:rPr>
        <w:t xml:space="preserve"> این حدیث، «صحیح» یا لاأقل</w:t>
      </w:r>
      <w:r w:rsidR="00A044CF">
        <w:rPr>
          <w:rtl/>
          <w:lang w:bidi="fa-IR"/>
        </w:rPr>
        <w:t>ّ</w:t>
      </w:r>
      <w:r w:rsidR="00583664">
        <w:rPr>
          <w:rtl/>
          <w:lang w:bidi="fa-IR"/>
        </w:rPr>
        <w:t xml:space="preserve"> «حسن» می‌بود قطعاً از آوردن سندش دریغ نمی‌کردند تا ب</w:t>
      </w:r>
      <w:r w:rsidR="003B5C14">
        <w:rPr>
          <w:rtl/>
          <w:lang w:bidi="fa-IR"/>
        </w:rPr>
        <w:t>ر اعتبار و اهمّیّت آن بیفزایند.</w:t>
      </w:r>
      <w:bookmarkEnd w:id="148"/>
    </w:p>
    <w:p w:rsidR="005F136E" w:rsidRDefault="00A044CF" w:rsidP="003B5C14">
      <w:pPr>
        <w:ind w:firstLine="284"/>
        <w:jc w:val="both"/>
        <w:rPr>
          <w:rtl/>
          <w:lang w:bidi="fa-IR"/>
        </w:rPr>
      </w:pPr>
      <w:r>
        <w:rPr>
          <w:rtl/>
          <w:lang w:bidi="fa-IR"/>
        </w:rPr>
        <w:t>مهم</w:t>
      </w:r>
      <w:r w:rsidR="003B5C14">
        <w:rPr>
          <w:rtl/>
          <w:lang w:bidi="fa-IR"/>
        </w:rPr>
        <w:t>‌</w:t>
      </w:r>
      <w:r>
        <w:rPr>
          <w:rtl/>
          <w:lang w:bidi="fa-IR"/>
        </w:rPr>
        <w:t>تر</w:t>
      </w:r>
      <w:r w:rsidR="003B5C14">
        <w:rPr>
          <w:rtl/>
          <w:lang w:bidi="fa-IR"/>
        </w:rPr>
        <w:t xml:space="preserve"> </w:t>
      </w:r>
      <w:r>
        <w:rPr>
          <w:rtl/>
          <w:lang w:bidi="fa-IR"/>
        </w:rPr>
        <w:t>از</w:t>
      </w:r>
      <w:r w:rsidR="003B5C14">
        <w:rPr>
          <w:rtl/>
          <w:lang w:bidi="fa-IR"/>
        </w:rPr>
        <w:t xml:space="preserve"> </w:t>
      </w:r>
      <w:r w:rsidR="005F136E">
        <w:rPr>
          <w:rtl/>
          <w:lang w:bidi="fa-IR"/>
        </w:rPr>
        <w:t>این اعتراف خود شیخ عب</w:t>
      </w:r>
      <w:r>
        <w:rPr>
          <w:rtl/>
          <w:lang w:bidi="fa-IR"/>
        </w:rPr>
        <w:t>ّ</w:t>
      </w:r>
      <w:r w:rsidR="005F136E">
        <w:rPr>
          <w:rtl/>
          <w:lang w:bidi="fa-IR"/>
        </w:rPr>
        <w:t xml:space="preserve">اس قمی است که گفته است: </w:t>
      </w:r>
      <w:r w:rsidR="003B5C14" w:rsidRPr="003B5C14">
        <w:rPr>
          <w:rtl/>
          <w:lang w:bidi="fa-IR"/>
        </w:rPr>
        <w:t>«</w:t>
      </w:r>
      <w:r w:rsidR="005F136E">
        <w:rPr>
          <w:rtl/>
          <w:lang w:bidi="fa-IR"/>
        </w:rPr>
        <w:t>و</w:t>
      </w:r>
      <w:r w:rsidR="001969BB">
        <w:rPr>
          <w:rtl/>
          <w:lang w:bidi="fa-IR"/>
        </w:rPr>
        <w:t xml:space="preserve"> امّا </w:t>
      </w:r>
      <w:r w:rsidR="005F136E">
        <w:rPr>
          <w:rtl/>
          <w:lang w:bidi="fa-IR"/>
        </w:rPr>
        <w:t>حدیث معروف به حدیث کِساء که در زمان ما شایع است به این کیفیّت در کتب معتبر</w:t>
      </w:r>
      <w:r w:rsidR="00511465">
        <w:rPr>
          <w:rtl/>
          <w:lang w:bidi="fa-IR"/>
        </w:rPr>
        <w:t>ه‌ی</w:t>
      </w:r>
      <w:r w:rsidR="005F136E">
        <w:rPr>
          <w:rtl/>
          <w:lang w:bidi="fa-IR"/>
        </w:rPr>
        <w:t xml:space="preserve"> معروفه و أصول حدیث و مجامع متقن</w:t>
      </w:r>
      <w:r w:rsidR="00511465">
        <w:rPr>
          <w:rtl/>
          <w:lang w:bidi="fa-IR"/>
        </w:rPr>
        <w:t>ه‌ی</w:t>
      </w:r>
      <w:r w:rsidR="005F136E">
        <w:rPr>
          <w:rtl/>
          <w:lang w:bidi="fa-IR"/>
        </w:rPr>
        <w:t xml:space="preserve"> محدّثین دیده نشده و می‌توان گفت از خصائص کتاب «منتخب» است</w:t>
      </w:r>
      <w:r w:rsidR="00F14B9E">
        <w:rPr>
          <w:rtl/>
          <w:lang w:bidi="fa-IR"/>
        </w:rPr>
        <w:t>»</w:t>
      </w:r>
      <w:r w:rsidR="005F136E" w:rsidRPr="009236A6">
        <w:rPr>
          <w:sz w:val="24"/>
          <w:vertAlign w:val="superscript"/>
          <w:rtl/>
          <w:lang w:bidi="fa-IR"/>
        </w:rPr>
        <w:t>(</w:t>
      </w:r>
      <w:r w:rsidR="005F136E" w:rsidRPr="009236A6">
        <w:rPr>
          <w:rStyle w:val="FootnoteReference"/>
          <w:sz w:val="24"/>
          <w:rtl/>
          <w:lang w:bidi="fa-IR"/>
        </w:rPr>
        <w:footnoteReference w:id="589"/>
      </w:r>
      <w:r w:rsidR="005F136E" w:rsidRPr="009236A6">
        <w:rPr>
          <w:sz w:val="24"/>
          <w:vertAlign w:val="superscript"/>
          <w:rtl/>
          <w:lang w:bidi="fa-IR"/>
        </w:rPr>
        <w:t>)</w:t>
      </w:r>
      <w:r w:rsidR="00F14B9E">
        <w:rPr>
          <w:rFonts w:hint="cs"/>
          <w:rtl/>
          <w:lang w:bidi="fa-IR"/>
        </w:rPr>
        <w:t>.</w:t>
      </w:r>
    </w:p>
    <w:p w:rsidR="0029080C" w:rsidRDefault="005F136E" w:rsidP="00583664">
      <w:pPr>
        <w:ind w:firstLine="284"/>
        <w:jc w:val="both"/>
        <w:rPr>
          <w:rtl/>
          <w:lang w:bidi="fa-IR"/>
        </w:rPr>
      </w:pPr>
      <w:r>
        <w:rPr>
          <w:rtl/>
          <w:lang w:bidi="fa-IR"/>
        </w:rPr>
        <w:t>چنانکه ملاحظه می‌شود، شیخ عب</w:t>
      </w:r>
      <w:r w:rsidR="004C0421">
        <w:rPr>
          <w:rtl/>
          <w:lang w:bidi="fa-IR"/>
        </w:rPr>
        <w:t>ّاس قمی که به بسیاری از</w:t>
      </w:r>
      <w:r w:rsidR="0029196B" w:rsidRPr="0029196B">
        <w:rPr>
          <w:rFonts w:ascii="Abo-thar" w:hAnsi="Abo-thar"/>
          <w:rtl/>
          <w:lang w:bidi="fa-IR"/>
        </w:rPr>
        <w:t xml:space="preserve"> اخبار </w:t>
      </w:r>
      <w:r w:rsidR="004C0421">
        <w:rPr>
          <w:rtl/>
          <w:lang w:bidi="fa-IR"/>
        </w:rPr>
        <w:t>نا</w:t>
      </w:r>
      <w:r>
        <w:rPr>
          <w:rtl/>
          <w:lang w:bidi="fa-IR"/>
        </w:rPr>
        <w:t>موثّق و کتب بی‌اعتبار، اعتماد می‌کند، تصریح کرده که چنین حدیثی در کتب متقدّمین نیست. و چنان</w:t>
      </w:r>
      <w:r w:rsidR="003B5C14">
        <w:rPr>
          <w:rtl/>
          <w:lang w:bidi="fa-IR"/>
        </w:rPr>
        <w:t>‌</w:t>
      </w:r>
      <w:r>
        <w:rPr>
          <w:rtl/>
          <w:lang w:bidi="fa-IR"/>
        </w:rPr>
        <w:t>که در صفحات گذشته دیدیم به منقولات «ط</w:t>
      </w:r>
      <w:r w:rsidR="00BA5068">
        <w:rPr>
          <w:rtl/>
          <w:lang w:bidi="fa-IR"/>
        </w:rPr>
        <w:t>ُ</w:t>
      </w:r>
      <w:r>
        <w:rPr>
          <w:rtl/>
          <w:lang w:bidi="fa-IR"/>
        </w:rPr>
        <w:t>ر</w:t>
      </w:r>
      <w:r w:rsidR="00BA5068">
        <w:rPr>
          <w:rtl/>
          <w:lang w:bidi="fa-IR"/>
        </w:rPr>
        <w:t>َ</w:t>
      </w:r>
      <w:r>
        <w:rPr>
          <w:rtl/>
          <w:lang w:bidi="fa-IR"/>
        </w:rPr>
        <w:t>یحی» خوشبین نیست و او را متسامح می‌داند</w:t>
      </w:r>
      <w:r w:rsidRPr="009236A6">
        <w:rPr>
          <w:sz w:val="24"/>
          <w:vertAlign w:val="superscript"/>
          <w:rtl/>
          <w:lang w:bidi="fa-IR"/>
        </w:rPr>
        <w:t>(</w:t>
      </w:r>
      <w:r w:rsidRPr="009236A6">
        <w:rPr>
          <w:rStyle w:val="FootnoteReference"/>
          <w:sz w:val="24"/>
          <w:rtl/>
          <w:lang w:bidi="fa-IR"/>
        </w:rPr>
        <w:footnoteReference w:id="590"/>
      </w:r>
      <w:r w:rsidRPr="009236A6">
        <w:rPr>
          <w:sz w:val="24"/>
          <w:vertAlign w:val="superscript"/>
          <w:rtl/>
          <w:lang w:bidi="fa-IR"/>
        </w:rPr>
        <w:t>)</w:t>
      </w:r>
      <w:r w:rsidR="00F14B9E">
        <w:rPr>
          <w:rFonts w:hint="cs"/>
          <w:rtl/>
          <w:lang w:bidi="fa-IR"/>
        </w:rPr>
        <w:t>.</w:t>
      </w:r>
      <w:r w:rsidR="00BA5068">
        <w:rPr>
          <w:rtl/>
          <w:lang w:bidi="fa-IR"/>
        </w:rPr>
        <w:t xml:space="preserve"> علاوه بر این «فخر</w:t>
      </w:r>
      <w:r w:rsidR="00AB7E54">
        <w:rPr>
          <w:rtl/>
          <w:lang w:bidi="fa-IR"/>
        </w:rPr>
        <w:t>الدّین ط</w:t>
      </w:r>
      <w:r w:rsidR="00BA5068">
        <w:rPr>
          <w:rtl/>
          <w:lang w:bidi="fa-IR"/>
        </w:rPr>
        <w:t>ُ</w:t>
      </w:r>
      <w:r w:rsidR="00AB7E54">
        <w:rPr>
          <w:rtl/>
          <w:lang w:bidi="fa-IR"/>
        </w:rPr>
        <w:t>ر</w:t>
      </w:r>
      <w:r w:rsidR="00BA5068">
        <w:rPr>
          <w:rtl/>
          <w:lang w:bidi="fa-IR"/>
        </w:rPr>
        <w:t>َ</w:t>
      </w:r>
      <w:r w:rsidR="00AB7E54">
        <w:rPr>
          <w:rtl/>
          <w:lang w:bidi="fa-IR"/>
        </w:rPr>
        <w:t>یحی»</w:t>
      </w:r>
      <w:r w:rsidR="0029080C">
        <w:rPr>
          <w:rtl/>
          <w:lang w:bidi="fa-IR"/>
        </w:rPr>
        <w:t xml:space="preserve"> در قرن</w:t>
      </w:r>
      <w:r w:rsidR="002460E0">
        <w:rPr>
          <w:rtl/>
          <w:lang w:bidi="fa-IR"/>
        </w:rPr>
        <w:t xml:space="preserve"> </w:t>
      </w:r>
      <w:r w:rsidR="0029080C">
        <w:rPr>
          <w:rtl/>
          <w:lang w:bidi="fa-IR"/>
        </w:rPr>
        <w:t>دهم می‌زیسته و بین او و</w:t>
      </w:r>
      <w:r w:rsidR="003B5C14">
        <w:rPr>
          <w:rtl/>
          <w:lang w:bidi="fa-IR"/>
        </w:rPr>
        <w:t xml:space="preserve"> </w:t>
      </w:r>
      <w:r w:rsidR="0029080C">
        <w:rPr>
          <w:rtl/>
          <w:lang w:bidi="fa-IR"/>
        </w:rPr>
        <w:t>جابر بن عبدالله حدود هزار سال فاصله بوده، پس چگونه این حدیث را که محدّثین قبل از او نمی‌شناخته‌اند، نقل کرده است؟</w:t>
      </w:r>
      <w:r w:rsidR="00175FCB">
        <w:rPr>
          <w:rtl/>
          <w:lang w:bidi="fa-IR"/>
        </w:rPr>
        <w:t>!</w:t>
      </w:r>
      <w:r w:rsidR="0029080C">
        <w:rPr>
          <w:rtl/>
          <w:lang w:bidi="fa-IR"/>
        </w:rPr>
        <w:t xml:space="preserve"> </w:t>
      </w:r>
      <w:r w:rsidR="00927000" w:rsidRPr="00927000">
        <w:rPr>
          <w:rFonts w:cs="KFGQPC Uthman Taha Naskh"/>
          <w:b/>
          <w:bCs/>
          <w:sz w:val="32"/>
          <w:szCs w:val="26"/>
          <w:rtl/>
          <w:lang w:bidi="fa-IR"/>
        </w:rPr>
        <w:t>أَفَلَا تَعْقِلُونَ</w:t>
      </w:r>
      <w:r w:rsidR="0029080C" w:rsidRPr="00D106B4">
        <w:rPr>
          <w:rFonts w:cs="KFGQPC Uthman Taha Naskh"/>
          <w:b/>
          <w:bCs/>
          <w:sz w:val="32"/>
          <w:szCs w:val="27"/>
          <w:rtl/>
          <w:lang w:bidi="fa-IR"/>
        </w:rPr>
        <w:t>؟</w:t>
      </w:r>
    </w:p>
    <w:p w:rsidR="0029080C" w:rsidRDefault="0029080C" w:rsidP="00F14B9E">
      <w:pPr>
        <w:ind w:firstLine="284"/>
        <w:jc w:val="both"/>
        <w:rPr>
          <w:rtl/>
          <w:lang w:bidi="fa-IR"/>
        </w:rPr>
      </w:pPr>
      <w:r>
        <w:rPr>
          <w:rtl/>
          <w:lang w:bidi="fa-IR"/>
        </w:rPr>
        <w:t>اگر به کتاب «</w:t>
      </w:r>
      <w:r w:rsidRPr="00B16460">
        <w:rPr>
          <w:rFonts w:ascii="mylotus" w:hAnsi="mylotus" w:cs="mylotus"/>
          <w:sz w:val="27"/>
          <w:szCs w:val="27"/>
          <w:rtl/>
          <w:lang w:bidi="fa-IR"/>
        </w:rPr>
        <w:t>غایة المرام</w:t>
      </w:r>
      <w:r>
        <w:rPr>
          <w:rtl/>
          <w:lang w:bidi="fa-IR"/>
        </w:rPr>
        <w:t>» و تفسیر «برهان» سیّد هاشم بحرانی، مراجعه شود ملاحظه می‌کنید که وی هر خبری را که مربوط به مسأل</w:t>
      </w:r>
      <w:r w:rsidR="00511465">
        <w:rPr>
          <w:rtl/>
          <w:lang w:bidi="fa-IR"/>
        </w:rPr>
        <w:t>ه‌ی</w:t>
      </w:r>
      <w:r>
        <w:rPr>
          <w:rtl/>
          <w:lang w:bidi="fa-IR"/>
        </w:rPr>
        <w:t xml:space="preserve"> کساء بوده، جمع</w:t>
      </w:r>
      <w:r w:rsidR="00F14B9E">
        <w:rPr>
          <w:rFonts w:hint="cs"/>
          <w:rtl/>
          <w:lang w:bidi="fa-IR"/>
        </w:rPr>
        <w:t>‌</w:t>
      </w:r>
      <w:r>
        <w:rPr>
          <w:rtl/>
          <w:lang w:bidi="fa-IR"/>
        </w:rPr>
        <w:t>آوری کرده است.</w:t>
      </w:r>
      <w:r w:rsidR="001969BB">
        <w:rPr>
          <w:rtl/>
          <w:lang w:bidi="fa-IR"/>
        </w:rPr>
        <w:t xml:space="preserve"> امّا </w:t>
      </w:r>
      <w:r>
        <w:rPr>
          <w:rtl/>
          <w:lang w:bidi="fa-IR"/>
        </w:rPr>
        <w:t>این حدیث «ط</w:t>
      </w:r>
      <w:r w:rsidR="00BA5068">
        <w:rPr>
          <w:rtl/>
          <w:lang w:bidi="fa-IR"/>
        </w:rPr>
        <w:t>ُ</w:t>
      </w:r>
      <w:r>
        <w:rPr>
          <w:rtl/>
          <w:lang w:bidi="fa-IR"/>
        </w:rPr>
        <w:t>ر</w:t>
      </w:r>
      <w:r w:rsidR="00BA5068">
        <w:rPr>
          <w:rtl/>
          <w:lang w:bidi="fa-IR"/>
        </w:rPr>
        <w:t>َ</w:t>
      </w:r>
      <w:r>
        <w:rPr>
          <w:rtl/>
          <w:lang w:bidi="fa-IR"/>
        </w:rPr>
        <w:t>یحی» شباهتی به هیچ یک از</w:t>
      </w:r>
      <w:r w:rsidR="009F7CAF">
        <w:rPr>
          <w:rtl/>
          <w:lang w:bidi="fa-IR"/>
        </w:rPr>
        <w:t xml:space="preserve"> آن‌ها </w:t>
      </w:r>
      <w:r w:rsidR="00ED76D1">
        <w:rPr>
          <w:rtl/>
          <w:lang w:bidi="fa-IR"/>
        </w:rPr>
        <w:t>ندارد، ف</w:t>
      </w:r>
      <w:r w:rsidR="00BA5068">
        <w:rPr>
          <w:rtl/>
          <w:lang w:bidi="fa-IR"/>
        </w:rPr>
        <w:t>ِ</w:t>
      </w:r>
      <w:r w:rsidR="00ED76D1">
        <w:rPr>
          <w:rtl/>
          <w:lang w:bidi="fa-IR"/>
        </w:rPr>
        <w:t>ی‌الم</w:t>
      </w:r>
      <w:r w:rsidR="00BA5068">
        <w:rPr>
          <w:rtl/>
          <w:lang w:bidi="fa-IR"/>
        </w:rPr>
        <w:t>َ</w:t>
      </w:r>
      <w:r w:rsidR="00ED76D1">
        <w:rPr>
          <w:rtl/>
          <w:lang w:bidi="fa-IR"/>
        </w:rPr>
        <w:t>ث</w:t>
      </w:r>
      <w:r w:rsidR="00BA5068">
        <w:rPr>
          <w:rtl/>
          <w:lang w:bidi="fa-IR"/>
        </w:rPr>
        <w:t>َ</w:t>
      </w:r>
      <w:r w:rsidR="00ED76D1">
        <w:rPr>
          <w:rtl/>
          <w:lang w:bidi="fa-IR"/>
        </w:rPr>
        <w:t>ل</w:t>
      </w:r>
      <w:r w:rsidR="001969BB" w:rsidRPr="001969BB">
        <w:rPr>
          <w:rtl/>
          <w:lang w:bidi="fa-IR"/>
        </w:rPr>
        <w:t xml:space="preserve"> احادیث </w:t>
      </w:r>
      <w:r w:rsidR="00ED76D1">
        <w:rPr>
          <w:rtl/>
          <w:lang w:bidi="fa-IR"/>
        </w:rPr>
        <w:t>می‌گو</w:t>
      </w:r>
      <w:r>
        <w:rPr>
          <w:rtl/>
          <w:lang w:bidi="fa-IR"/>
        </w:rPr>
        <w:t>یند حضرت زهرا</w:t>
      </w:r>
      <w:r w:rsidR="003B5C14">
        <w:rPr>
          <w:rFonts w:ascii="Abo-thar" w:hAnsi="Abo-thar"/>
          <w:sz w:val="24"/>
          <w:szCs w:val="24"/>
          <w:lang w:bidi="fa-IR"/>
        </w:rPr>
        <w:sym w:font="Abo-thar" w:char="F042"/>
      </w:r>
      <w:r w:rsidR="009755B1" w:rsidRPr="009755B1">
        <w:rPr>
          <w:rFonts w:ascii="Abo-thar" w:hAnsi="Abo-thar"/>
          <w:sz w:val="24"/>
          <w:szCs w:val="24"/>
          <w:rtl/>
          <w:lang w:bidi="fa-IR"/>
        </w:rPr>
        <w:t xml:space="preserve"> </w:t>
      </w:r>
      <w:r>
        <w:rPr>
          <w:rtl/>
          <w:lang w:bidi="fa-IR"/>
        </w:rPr>
        <w:t xml:space="preserve">به </w:t>
      </w:r>
      <w:r w:rsidR="00BA5068">
        <w:rPr>
          <w:rtl/>
          <w:lang w:bidi="fa-IR"/>
        </w:rPr>
        <w:t>خان</w:t>
      </w:r>
      <w:r w:rsidR="00511465">
        <w:rPr>
          <w:rtl/>
          <w:lang w:bidi="fa-IR"/>
        </w:rPr>
        <w:t>ه‌ی</w:t>
      </w:r>
      <w:r w:rsidR="00BA5068">
        <w:rPr>
          <w:rtl/>
          <w:lang w:bidi="fa-IR"/>
        </w:rPr>
        <w:t xml:space="preserve"> پیامبر</w:t>
      </w:r>
      <w:r w:rsidR="003B5C14">
        <w:rPr>
          <w:rtl/>
          <w:lang w:bidi="fa-IR"/>
        </w:rPr>
        <w:t xml:space="preserve"> </w:t>
      </w:r>
      <w:r w:rsidR="00BA5068">
        <w:rPr>
          <w:rtl/>
          <w:lang w:bidi="fa-IR"/>
        </w:rPr>
        <w:t>آمد ولی این حدیث بر</w:t>
      </w:r>
      <w:r>
        <w:rPr>
          <w:rtl/>
          <w:lang w:bidi="fa-IR"/>
        </w:rPr>
        <w:t>خلاف</w:t>
      </w:r>
      <w:r w:rsidR="009F7CAF">
        <w:rPr>
          <w:rtl/>
          <w:lang w:bidi="fa-IR"/>
        </w:rPr>
        <w:t xml:space="preserve"> آن‌ها </w:t>
      </w:r>
      <w:r>
        <w:rPr>
          <w:rtl/>
          <w:lang w:bidi="fa-IR"/>
        </w:rPr>
        <w:t>می‌گوید پیامبر</w:t>
      </w:r>
      <w:r w:rsidR="00210633" w:rsidRPr="00210633">
        <w:rPr>
          <w:rFonts w:ascii="Abo-thar" w:hAnsi="Abo-thar"/>
          <w:sz w:val="24"/>
          <w:szCs w:val="24"/>
          <w:lang w:bidi="fa-IR"/>
        </w:rPr>
        <w:t></w:t>
      </w:r>
      <w:r w:rsidR="009755B1" w:rsidRPr="009755B1">
        <w:rPr>
          <w:rFonts w:ascii="Abo-thar" w:hAnsi="Abo-thar"/>
          <w:sz w:val="24"/>
          <w:szCs w:val="24"/>
          <w:rtl/>
          <w:lang w:bidi="fa-IR"/>
        </w:rPr>
        <w:t xml:space="preserve"> </w:t>
      </w:r>
      <w:r>
        <w:rPr>
          <w:rtl/>
          <w:lang w:bidi="fa-IR"/>
        </w:rPr>
        <w:t>به خان</w:t>
      </w:r>
      <w:r w:rsidR="00511465">
        <w:rPr>
          <w:rtl/>
          <w:lang w:bidi="fa-IR"/>
        </w:rPr>
        <w:t>ه‌ی</w:t>
      </w:r>
      <w:r>
        <w:rPr>
          <w:rtl/>
          <w:lang w:bidi="fa-IR"/>
        </w:rPr>
        <w:t xml:space="preserve"> فاطمه</w:t>
      </w:r>
      <w:r w:rsidR="003B5C14">
        <w:rPr>
          <w:lang w:bidi="fa-IR"/>
        </w:rPr>
        <w:sym w:font="Abo-thar" w:char="F042"/>
      </w:r>
      <w:r w:rsidR="009755B1" w:rsidRPr="009755B1">
        <w:rPr>
          <w:rFonts w:ascii="Abo-thar" w:hAnsi="Abo-thar"/>
          <w:sz w:val="24"/>
          <w:szCs w:val="24"/>
          <w:rtl/>
          <w:lang w:bidi="fa-IR"/>
        </w:rPr>
        <w:t xml:space="preserve"> </w:t>
      </w:r>
      <w:r w:rsidR="00ED76D1">
        <w:rPr>
          <w:rtl/>
          <w:lang w:bidi="fa-IR"/>
        </w:rPr>
        <w:t>آمد</w:t>
      </w:r>
      <w:r w:rsidR="00175FCB">
        <w:rPr>
          <w:rtl/>
          <w:lang w:bidi="fa-IR"/>
        </w:rPr>
        <w:t>!</w:t>
      </w:r>
      <w:r w:rsidR="00ED76D1">
        <w:rPr>
          <w:rtl/>
          <w:lang w:bidi="fa-IR"/>
        </w:rPr>
        <w:t xml:space="preserve"> بیشتر </w:t>
      </w:r>
      <w:r w:rsidR="003B5C14">
        <w:rPr>
          <w:rtl/>
          <w:lang w:bidi="fa-IR"/>
        </w:rPr>
        <w:t>ا</w:t>
      </w:r>
      <w:r w:rsidR="00ED76D1">
        <w:rPr>
          <w:rtl/>
          <w:lang w:bidi="fa-IR"/>
        </w:rPr>
        <w:t>حادیث، کساء</w:t>
      </w:r>
      <w:r>
        <w:rPr>
          <w:rtl/>
          <w:lang w:bidi="fa-IR"/>
        </w:rPr>
        <w:t xml:space="preserve"> را خیبری دانسته‌اند ولی این حدیث کساء را یمانی گفته است، دیگر آن</w:t>
      </w:r>
      <w:r w:rsidR="004F1923">
        <w:rPr>
          <w:rtl/>
          <w:lang w:bidi="fa-IR"/>
        </w:rPr>
        <w:t>‌</w:t>
      </w:r>
      <w:r>
        <w:rPr>
          <w:rtl/>
          <w:lang w:bidi="fa-IR"/>
        </w:rPr>
        <w:t xml:space="preserve">که می‌گوید پیامبر چنان خود </w:t>
      </w:r>
      <w:r w:rsidR="00ED76D1">
        <w:rPr>
          <w:rtl/>
          <w:lang w:bidi="fa-IR"/>
        </w:rPr>
        <w:t>را با کساء پوشاند که هرکس</w:t>
      </w:r>
      <w:r>
        <w:rPr>
          <w:rtl/>
          <w:lang w:bidi="fa-IR"/>
        </w:rPr>
        <w:t xml:space="preserve"> وارد می‌شد پیامبر را نمی‌دید بلکه از رائح</w:t>
      </w:r>
      <w:r w:rsidR="00511465">
        <w:rPr>
          <w:rtl/>
          <w:lang w:bidi="fa-IR"/>
        </w:rPr>
        <w:t>ه‌ی</w:t>
      </w:r>
      <w:r>
        <w:rPr>
          <w:rtl/>
          <w:lang w:bidi="fa-IR"/>
        </w:rPr>
        <w:t xml:space="preserve"> تن آن‌حضرت به حضورش پ</w:t>
      </w:r>
      <w:r w:rsidR="00BA5068">
        <w:rPr>
          <w:rtl/>
          <w:lang w:bidi="fa-IR"/>
        </w:rPr>
        <w:t>ی می‌برد، و تقاضا می‌کرد که زیر</w:t>
      </w:r>
      <w:r>
        <w:rPr>
          <w:rtl/>
          <w:lang w:bidi="fa-IR"/>
        </w:rPr>
        <w:t xml:space="preserve"> کساء قرار گیرد،</w:t>
      </w:r>
      <w:r w:rsidR="001969BB" w:rsidRPr="001969BB">
        <w:rPr>
          <w:rtl/>
          <w:lang w:bidi="fa-IR"/>
        </w:rPr>
        <w:t xml:space="preserve"> در حالی‌که احادیث </w:t>
      </w:r>
      <w:r>
        <w:rPr>
          <w:rtl/>
          <w:lang w:bidi="fa-IR"/>
        </w:rPr>
        <w:t>دیگر می‌گویند پیامبر</w:t>
      </w:r>
      <w:r w:rsidR="009F7CAF">
        <w:rPr>
          <w:rtl/>
          <w:lang w:bidi="fa-IR"/>
        </w:rPr>
        <w:t xml:space="preserve"> آن‌ها </w:t>
      </w:r>
      <w:r>
        <w:rPr>
          <w:rtl/>
          <w:lang w:bidi="fa-IR"/>
        </w:rPr>
        <w:t xml:space="preserve">را به </w:t>
      </w:r>
      <w:r w:rsidR="00D00236">
        <w:rPr>
          <w:rtl/>
          <w:lang w:bidi="fa-IR"/>
        </w:rPr>
        <w:t>قرار گرفتن زیر کساء دعوت فرمود.</w:t>
      </w:r>
    </w:p>
    <w:p w:rsidR="0029080C" w:rsidRDefault="0029080C" w:rsidP="004F1923">
      <w:pPr>
        <w:ind w:firstLine="284"/>
        <w:jc w:val="both"/>
        <w:rPr>
          <w:rtl/>
          <w:lang w:bidi="fa-IR"/>
        </w:rPr>
      </w:pPr>
      <w:r>
        <w:rPr>
          <w:rtl/>
          <w:lang w:bidi="fa-IR"/>
        </w:rPr>
        <w:t xml:space="preserve">در </w:t>
      </w:r>
      <w:r w:rsidR="004F1923">
        <w:rPr>
          <w:rtl/>
          <w:lang w:bidi="fa-IR"/>
        </w:rPr>
        <w:t>ا</w:t>
      </w:r>
      <w:r>
        <w:rPr>
          <w:rtl/>
          <w:lang w:bidi="fa-IR"/>
        </w:rPr>
        <w:t>واسط این حدیث بدون واسط</w:t>
      </w:r>
      <w:r w:rsidR="00511465">
        <w:rPr>
          <w:rtl/>
          <w:lang w:bidi="fa-IR"/>
        </w:rPr>
        <w:t>ه‌ی</w:t>
      </w:r>
      <w:r>
        <w:rPr>
          <w:rtl/>
          <w:lang w:bidi="fa-IR"/>
        </w:rPr>
        <w:t xml:space="preserve"> پیامبر، از قول خدا و جبرئیل مطال</w:t>
      </w:r>
      <w:r w:rsidR="00BA5068">
        <w:rPr>
          <w:rtl/>
          <w:lang w:bidi="fa-IR"/>
        </w:rPr>
        <w:t>بی می‌گوید، می‌پرسیم آیا به غیر</w:t>
      </w:r>
      <w:r w:rsidR="004F1923">
        <w:rPr>
          <w:rtl/>
          <w:lang w:bidi="fa-IR"/>
        </w:rPr>
        <w:t xml:space="preserve"> </w:t>
      </w:r>
      <w:r>
        <w:rPr>
          <w:rtl/>
          <w:lang w:bidi="fa-IR"/>
        </w:rPr>
        <w:t>پیامبر نیز وحی شود و کسی می‌تواند از أحوال ملکوت به ما خبر دهد؟!</w:t>
      </w:r>
      <w:r w:rsidR="00BA5068" w:rsidRPr="001D7F88">
        <w:rPr>
          <w:rFonts w:cs="mylotus"/>
          <w:sz w:val="32"/>
          <w:szCs w:val="27"/>
          <w:rtl/>
          <w:lang w:bidi="fa-IR"/>
        </w:rPr>
        <w:t xml:space="preserve"> </w:t>
      </w:r>
      <w:r w:rsidR="00927000" w:rsidRPr="00927000">
        <w:rPr>
          <w:rFonts w:cs="KFGQPC Uthman Taha Naskh"/>
          <w:b/>
          <w:bCs/>
          <w:szCs w:val="26"/>
          <w:rtl/>
          <w:lang w:bidi="fa-IR"/>
        </w:rPr>
        <w:t>أَفَلَا تَعْقِلُونَ</w:t>
      </w:r>
      <w:r w:rsidR="001B6FA1" w:rsidRPr="00D106B4">
        <w:rPr>
          <w:rFonts w:cs="KFGQPC Uthman Taha Naskh"/>
          <w:b/>
          <w:bCs/>
          <w:szCs w:val="27"/>
          <w:rtl/>
          <w:lang w:bidi="fa-IR"/>
        </w:rPr>
        <w:t>.</w:t>
      </w:r>
    </w:p>
    <w:p w:rsidR="000B7803" w:rsidRDefault="0029080C" w:rsidP="00F14B9E">
      <w:pPr>
        <w:ind w:firstLine="284"/>
        <w:jc w:val="both"/>
        <w:rPr>
          <w:rtl/>
          <w:lang w:bidi="fa-IR"/>
        </w:rPr>
      </w:pPr>
      <w:r>
        <w:rPr>
          <w:rtl/>
          <w:lang w:bidi="fa-IR"/>
        </w:rPr>
        <w:t>در این حدیث خدا قسم خورده</w:t>
      </w:r>
      <w:r w:rsidR="00ED76D1">
        <w:rPr>
          <w:rtl/>
          <w:lang w:bidi="fa-IR"/>
        </w:rPr>
        <w:t xml:space="preserve"> و</w:t>
      </w:r>
      <w:r>
        <w:rPr>
          <w:rtl/>
          <w:lang w:bidi="fa-IR"/>
        </w:rPr>
        <w:t>فرموده:</w:t>
      </w:r>
      <w:r w:rsidR="00ED76D1">
        <w:rPr>
          <w:rtl/>
          <w:lang w:bidi="fa-IR"/>
        </w:rPr>
        <w:t xml:space="preserve"> </w:t>
      </w:r>
      <w:r w:rsidR="005409E4" w:rsidRPr="004D4F70">
        <w:rPr>
          <w:rFonts w:cs="KFGQPC Uthman Taha Naskh"/>
          <w:sz w:val="32"/>
          <w:szCs w:val="27"/>
          <w:rtl/>
        </w:rPr>
        <w:t>«و</w:t>
      </w:r>
      <w:r w:rsidR="00BA5068" w:rsidRPr="004D4F70">
        <w:rPr>
          <w:rFonts w:cs="KFGQPC Uthman Taha Naskh"/>
          <w:sz w:val="32"/>
          <w:szCs w:val="27"/>
          <w:rtl/>
        </w:rPr>
        <w:t>َ</w:t>
      </w:r>
      <w:r w:rsidR="005409E4" w:rsidRPr="004D4F70">
        <w:rPr>
          <w:rFonts w:cs="KFGQPC Uthman Taha Naskh"/>
          <w:sz w:val="32"/>
          <w:szCs w:val="27"/>
          <w:rtl/>
        </w:rPr>
        <w:t>ع</w:t>
      </w:r>
      <w:r w:rsidR="00BA5068" w:rsidRPr="004D4F70">
        <w:rPr>
          <w:rFonts w:cs="KFGQPC Uthman Taha Naskh"/>
          <w:sz w:val="32"/>
          <w:szCs w:val="27"/>
          <w:rtl/>
        </w:rPr>
        <w:t>ِ</w:t>
      </w:r>
      <w:r w:rsidR="005409E4" w:rsidRPr="004D4F70">
        <w:rPr>
          <w:rFonts w:cs="KFGQPC Uthman Taha Naskh"/>
          <w:sz w:val="32"/>
          <w:szCs w:val="27"/>
          <w:rtl/>
        </w:rPr>
        <w:t>زّ</w:t>
      </w:r>
      <w:r w:rsidR="00BA5068" w:rsidRPr="004D4F70">
        <w:rPr>
          <w:rFonts w:cs="KFGQPC Uthman Taha Naskh"/>
          <w:sz w:val="32"/>
          <w:szCs w:val="27"/>
          <w:rtl/>
        </w:rPr>
        <w:t>َ</w:t>
      </w:r>
      <w:r w:rsidR="005409E4" w:rsidRPr="004D4F70">
        <w:rPr>
          <w:rFonts w:cs="KFGQPC Uthman Taha Naskh"/>
          <w:sz w:val="32"/>
          <w:szCs w:val="27"/>
          <w:rtl/>
        </w:rPr>
        <w:t>ت</w:t>
      </w:r>
      <w:r w:rsidR="00F14B9E">
        <w:rPr>
          <w:rFonts w:cs="KFGQPC Uthman Taha Naskh" w:hint="cs"/>
          <w:sz w:val="32"/>
          <w:szCs w:val="27"/>
          <w:rtl/>
        </w:rPr>
        <w:t>ِ</w:t>
      </w:r>
      <w:r w:rsidR="005409E4" w:rsidRPr="004D4F70">
        <w:rPr>
          <w:rFonts w:cs="KFGQPC Uthman Taha Naskh"/>
          <w:sz w:val="32"/>
          <w:szCs w:val="27"/>
          <w:rtl/>
        </w:rPr>
        <w:t>ي</w:t>
      </w:r>
      <w:r w:rsidR="00C32DDB">
        <w:rPr>
          <w:rFonts w:cs="KFGQPC Uthman Taha Naskh"/>
          <w:sz w:val="32"/>
          <w:szCs w:val="27"/>
          <w:rtl/>
        </w:rPr>
        <w:t xml:space="preserve"> وَ</w:t>
      </w:r>
      <w:r w:rsidR="005409E4" w:rsidRPr="004D4F70">
        <w:rPr>
          <w:rFonts w:cs="KFGQPC Uthman Taha Naskh"/>
          <w:sz w:val="32"/>
          <w:szCs w:val="27"/>
          <w:rtl/>
        </w:rPr>
        <w:t>ج</w:t>
      </w:r>
      <w:r w:rsidR="00BA5068" w:rsidRPr="004D4F70">
        <w:rPr>
          <w:rFonts w:cs="KFGQPC Uthman Taha Naskh"/>
          <w:sz w:val="32"/>
          <w:szCs w:val="27"/>
          <w:rtl/>
        </w:rPr>
        <w:t>َلالي إنّ</w:t>
      </w:r>
      <w:r w:rsidR="00F14B9E">
        <w:rPr>
          <w:rFonts w:cs="KFGQPC Uthman Taha Naskh" w:hint="cs"/>
          <w:sz w:val="32"/>
          <w:szCs w:val="27"/>
          <w:rtl/>
        </w:rPr>
        <w:t>ِ</w:t>
      </w:r>
      <w:r w:rsidR="00BA5068" w:rsidRPr="004D4F70">
        <w:rPr>
          <w:rFonts w:cs="KFGQPC Uthman Taha Naskh"/>
          <w:sz w:val="32"/>
          <w:szCs w:val="27"/>
          <w:rtl/>
        </w:rPr>
        <w:t>ي</w:t>
      </w:r>
      <w:r w:rsidR="00F14B9E">
        <w:rPr>
          <w:rFonts w:cs="KFGQPC Uthman Taha Naskh" w:hint="cs"/>
          <w:sz w:val="32"/>
          <w:szCs w:val="27"/>
          <w:rtl/>
        </w:rPr>
        <w:t>ْ</w:t>
      </w:r>
      <w:r w:rsidR="00BA5068" w:rsidRPr="004D4F70">
        <w:rPr>
          <w:rFonts w:cs="KFGQPC Uthman Taha Naskh"/>
          <w:sz w:val="32"/>
          <w:szCs w:val="27"/>
          <w:rtl/>
        </w:rPr>
        <w:t xml:space="preserve"> ما</w:t>
      </w:r>
      <w:r w:rsidR="00F14B9E">
        <w:rPr>
          <w:rFonts w:cs="KFGQPC Uthman Taha Naskh" w:hint="cs"/>
          <w:sz w:val="32"/>
          <w:szCs w:val="27"/>
          <w:rtl/>
        </w:rPr>
        <w:t xml:space="preserve"> </w:t>
      </w:r>
      <w:r w:rsidR="005409E4" w:rsidRPr="004D4F70">
        <w:rPr>
          <w:rFonts w:cs="KFGQPC Uthman Taha Naskh"/>
          <w:sz w:val="32"/>
          <w:szCs w:val="27"/>
          <w:rtl/>
        </w:rPr>
        <w:t>خ</w:t>
      </w:r>
      <w:r w:rsidR="00BA5068" w:rsidRPr="004D4F70">
        <w:rPr>
          <w:rFonts w:cs="KFGQPC Uthman Taha Naskh"/>
          <w:sz w:val="32"/>
          <w:szCs w:val="27"/>
          <w:rtl/>
        </w:rPr>
        <w:t>َ</w:t>
      </w:r>
      <w:r w:rsidR="005409E4" w:rsidRPr="004D4F70">
        <w:rPr>
          <w:rFonts w:cs="KFGQPC Uthman Taha Naskh"/>
          <w:sz w:val="32"/>
          <w:szCs w:val="27"/>
          <w:rtl/>
        </w:rPr>
        <w:t>ل</w:t>
      </w:r>
      <w:r w:rsidR="00BA5068" w:rsidRPr="004D4F70">
        <w:rPr>
          <w:rFonts w:cs="KFGQPC Uthman Taha Naskh"/>
          <w:sz w:val="32"/>
          <w:szCs w:val="27"/>
          <w:rtl/>
        </w:rPr>
        <w:t>َ</w:t>
      </w:r>
      <w:r w:rsidR="005409E4" w:rsidRPr="004D4F70">
        <w:rPr>
          <w:rFonts w:cs="KFGQPC Uthman Taha Naskh"/>
          <w:sz w:val="32"/>
          <w:szCs w:val="27"/>
          <w:rtl/>
        </w:rPr>
        <w:t>ق</w:t>
      </w:r>
      <w:r w:rsidR="00F14B9E">
        <w:rPr>
          <w:rFonts w:cs="KFGQPC Uthman Taha Naskh" w:hint="cs"/>
          <w:sz w:val="32"/>
          <w:szCs w:val="27"/>
          <w:rtl/>
        </w:rPr>
        <w:t>ْ</w:t>
      </w:r>
      <w:r w:rsidR="005409E4" w:rsidRPr="004D4F70">
        <w:rPr>
          <w:rFonts w:cs="KFGQPC Uthman Taha Naskh"/>
          <w:sz w:val="32"/>
          <w:szCs w:val="27"/>
          <w:rtl/>
        </w:rPr>
        <w:t>تُ س</w:t>
      </w:r>
      <w:r w:rsidR="00BA5068" w:rsidRPr="004D4F70">
        <w:rPr>
          <w:rFonts w:cs="KFGQPC Uthman Taha Naskh"/>
          <w:sz w:val="32"/>
          <w:szCs w:val="27"/>
          <w:rtl/>
        </w:rPr>
        <w:t>َ</w:t>
      </w:r>
      <w:r w:rsidR="005409E4" w:rsidRPr="004D4F70">
        <w:rPr>
          <w:rFonts w:cs="KFGQPC Uthman Taha Naskh"/>
          <w:sz w:val="32"/>
          <w:szCs w:val="27"/>
          <w:rtl/>
        </w:rPr>
        <w:t>ماء</w:t>
      </w:r>
      <w:r w:rsidR="00BA5068" w:rsidRPr="004D4F70">
        <w:rPr>
          <w:rFonts w:cs="KFGQPC Uthman Taha Naskh"/>
          <w:sz w:val="32"/>
          <w:szCs w:val="27"/>
          <w:rtl/>
        </w:rPr>
        <w:t>ً</w:t>
      </w:r>
      <w:r w:rsidR="005409E4" w:rsidRPr="004D4F70">
        <w:rPr>
          <w:rFonts w:cs="KFGQPC Uthman Taha Naskh"/>
          <w:sz w:val="32"/>
          <w:szCs w:val="27"/>
          <w:rtl/>
        </w:rPr>
        <w:t>.</w:t>
      </w:r>
      <w:r w:rsidR="00BA5068" w:rsidRPr="004D4F70">
        <w:rPr>
          <w:rFonts w:cs="KFGQPC Uthman Taha Naskh"/>
          <w:sz w:val="32"/>
          <w:szCs w:val="27"/>
          <w:rtl/>
        </w:rPr>
        <w:t>.</w:t>
      </w:r>
      <w:r w:rsidR="005409E4" w:rsidRPr="004D4F70">
        <w:rPr>
          <w:rFonts w:cs="KFGQPC Uthman Taha Naskh"/>
          <w:sz w:val="32"/>
          <w:szCs w:val="27"/>
          <w:rtl/>
        </w:rPr>
        <w:t>..</w:t>
      </w:r>
      <w:r w:rsidR="005409E4" w:rsidRPr="004D4F70">
        <w:rPr>
          <w:rFonts w:cs="KFGQPC Uthman Taha Naskh"/>
          <w:szCs w:val="27"/>
          <w:rtl/>
          <w:lang w:bidi="fa-IR"/>
        </w:rPr>
        <w:t>الخ</w:t>
      </w:r>
      <w:r w:rsidR="005409E4" w:rsidRPr="004D4F70">
        <w:rPr>
          <w:rFonts w:cs="KFGQPC Uthman Taha Naskh"/>
          <w:sz w:val="32"/>
          <w:szCs w:val="27"/>
          <w:rtl/>
        </w:rPr>
        <w:t>»</w:t>
      </w:r>
      <w:r w:rsidR="005409E4">
        <w:rPr>
          <w:rtl/>
          <w:lang w:bidi="fa-IR"/>
        </w:rPr>
        <w:t xml:space="preserve"> «قسم به عزت و جلالم که آسمان بنا شده و زمین گسترده شده</w:t>
      </w:r>
      <w:r w:rsidR="00ED76D1">
        <w:rPr>
          <w:rtl/>
          <w:lang w:bidi="fa-IR"/>
        </w:rPr>
        <w:t xml:space="preserve"> و ماه‌تابان و خورشید پرتوافکن و افلاک و دریاها </w:t>
      </w:r>
      <w:r w:rsidR="00BA5068">
        <w:rPr>
          <w:rtl/>
          <w:lang w:bidi="fa-IR"/>
        </w:rPr>
        <w:t xml:space="preserve">را </w:t>
      </w:r>
      <w:r w:rsidR="00ED76D1">
        <w:rPr>
          <w:rtl/>
          <w:lang w:bidi="fa-IR"/>
        </w:rPr>
        <w:t>خلق نکردم مگر برای</w:t>
      </w:r>
      <w:r w:rsidR="005409E4">
        <w:rPr>
          <w:rtl/>
          <w:lang w:bidi="fa-IR"/>
        </w:rPr>
        <w:t xml:space="preserve"> ش</w:t>
      </w:r>
      <w:r w:rsidR="00A60B6B">
        <w:rPr>
          <w:rtl/>
          <w:lang w:bidi="fa-IR"/>
        </w:rPr>
        <w:t>ما و محبّت شما پنج تن که زیر ک</w:t>
      </w:r>
      <w:r w:rsidR="00BA5068">
        <w:rPr>
          <w:rtl/>
          <w:lang w:bidi="fa-IR"/>
        </w:rPr>
        <w:t>ِ</w:t>
      </w:r>
      <w:r w:rsidR="00A60B6B">
        <w:rPr>
          <w:rtl/>
          <w:lang w:bidi="fa-IR"/>
        </w:rPr>
        <w:t>س</w:t>
      </w:r>
      <w:r w:rsidR="005409E4">
        <w:rPr>
          <w:rtl/>
          <w:lang w:bidi="fa-IR"/>
        </w:rPr>
        <w:t>اء جمع شد</w:t>
      </w:r>
      <w:r w:rsidR="008E62EC">
        <w:rPr>
          <w:rtl/>
          <w:lang w:bidi="fa-IR"/>
        </w:rPr>
        <w:t>ه‌اید</w:t>
      </w:r>
      <w:r w:rsidR="00C162D6">
        <w:rPr>
          <w:rtl/>
          <w:lang w:bidi="fa-IR"/>
        </w:rPr>
        <w:t>!»</w:t>
      </w:r>
    </w:p>
    <w:p w:rsidR="009E0A80" w:rsidRDefault="000B7803" w:rsidP="00F14B9E">
      <w:pPr>
        <w:ind w:firstLine="284"/>
        <w:jc w:val="both"/>
        <w:rPr>
          <w:rtl/>
          <w:lang w:bidi="fa-IR"/>
        </w:rPr>
      </w:pPr>
      <w:r>
        <w:rPr>
          <w:rtl/>
          <w:lang w:bidi="fa-IR"/>
        </w:rPr>
        <w:t>این قول مخالف آیات قرآن است که فرموده</w:t>
      </w:r>
      <w:r w:rsidR="005A7852">
        <w:rPr>
          <w:rtl/>
          <w:lang w:bidi="fa-IR"/>
        </w:rPr>
        <w:t>:</w:t>
      </w:r>
      <w:r w:rsidR="004F1923">
        <w:rPr>
          <w:rtl/>
          <w:lang w:bidi="fa-IR"/>
        </w:rPr>
        <w:t xml:space="preserve"> </w:t>
      </w:r>
      <w:r w:rsidR="00A31435">
        <w:rPr>
          <w:rFonts w:ascii="KFGQPC Uthman Taha Naskh" w:cs="KFGQPC Uthman Taha Naskh"/>
          <w:rtl/>
          <w:lang w:bidi="fa-IR"/>
        </w:rPr>
        <w:t>﴿</w:t>
      </w:r>
      <w:r w:rsidR="00A80F57" w:rsidRPr="00A80F57">
        <w:rPr>
          <w:rStyle w:val="Char5"/>
          <w:rtl/>
          <w:lang w:bidi="fa-IR"/>
        </w:rPr>
        <w:t>يَٰٓأَيُّهَا ٱلنَّاسُ ٱعۡبُدُواْ رَبَّكُمُ</w:t>
      </w:r>
      <w:r w:rsidR="008972C4">
        <w:rPr>
          <w:rStyle w:val="Char5"/>
          <w:rtl/>
          <w:lang w:bidi="fa-IR"/>
        </w:rPr>
        <w:t>.</w:t>
      </w:r>
      <w:r w:rsidR="00A80F57" w:rsidRPr="00A80F57">
        <w:rPr>
          <w:rStyle w:val="Char5"/>
          <w:rtl/>
          <w:lang w:bidi="fa-IR"/>
        </w:rPr>
        <w:t>.. ٱلَّذِي جَعَلَ لَكُمُ ٱلۡأَرۡضَ فِرَٰشٗا وَٱلسَّمَآءَ بِنَآءٗ وَأَنزَلَ مِنَ ٱلسَّمَآءِ مَآءٗ فَأَخۡرَجَ بِهِۦ مِنَ ٱلثَّمَرَٰتِ رِزۡقٗا لَّكُمۡۖ فَلَا تَجۡعَلُواْ لِلَّهِ أَندَادٗا وَأَنتُمۡ تَعۡلَمُونَ ٢٢</w:t>
      </w:r>
      <w:r w:rsidR="00A31435" w:rsidRPr="00A31435">
        <w:rPr>
          <w:rFonts w:ascii="KFGQPC Uthmanic Script HAFS" w:cs="KFGQPC Uthman Taha Naskh"/>
          <w:rtl/>
          <w:lang w:bidi="fa-IR"/>
        </w:rPr>
        <w:t>﴾</w:t>
      </w:r>
      <w:r w:rsidR="00A80F57">
        <w:rPr>
          <w:rFonts w:ascii="KFGQPC Uthman Taha Naskh" w:cs="KFGQPC Uthman Taha Naskh"/>
          <w:rtl/>
          <w:lang w:bidi="fa-IR"/>
        </w:rPr>
        <w:t xml:space="preserve"> </w:t>
      </w:r>
      <w:r w:rsidR="00A80F57" w:rsidRPr="001D4896">
        <w:rPr>
          <w:rStyle w:val="Char4"/>
          <w:rtl/>
        </w:rPr>
        <w:t>[البقرة: ٢١،</w:t>
      </w:r>
      <w:r w:rsidR="000E5E8B" w:rsidRPr="001D4896">
        <w:rPr>
          <w:rStyle w:val="Char4"/>
          <w:rtl/>
        </w:rPr>
        <w:t xml:space="preserve"> </w:t>
      </w:r>
      <w:r w:rsidR="00A80F57" w:rsidRPr="001D4896">
        <w:rPr>
          <w:rStyle w:val="Char4"/>
          <w:rtl/>
        </w:rPr>
        <w:t>٢٢]</w:t>
      </w:r>
      <w:r w:rsidR="00386033">
        <w:rPr>
          <w:rFonts w:ascii="KFGQPC Uthman Taha Naskh" w:cs="KFGQPC Uthman Taha Naskh"/>
          <w:rtl/>
          <w:lang w:bidi="fa-IR"/>
        </w:rPr>
        <w:t xml:space="preserve"> </w:t>
      </w:r>
      <w:r>
        <w:rPr>
          <w:rtl/>
          <w:lang w:bidi="fa-IR"/>
        </w:rPr>
        <w:t>«ای مردم، پروردگارتان را عبادت کنید</w:t>
      </w:r>
      <w:r w:rsidR="001969BB" w:rsidRPr="001969BB">
        <w:rPr>
          <w:rtl/>
          <w:lang w:bidi="fa-IR"/>
        </w:rPr>
        <w:t>.</w:t>
      </w:r>
      <w:r>
        <w:rPr>
          <w:rtl/>
          <w:lang w:bidi="fa-IR"/>
        </w:rPr>
        <w:t xml:space="preserve">.... که زمین را </w:t>
      </w:r>
      <w:r>
        <w:rPr>
          <w:u w:val="single"/>
          <w:rtl/>
          <w:lang w:bidi="fa-IR"/>
        </w:rPr>
        <w:t>برای شما</w:t>
      </w:r>
      <w:r w:rsidR="00B0108C">
        <w:rPr>
          <w:u w:val="single"/>
          <w:rtl/>
          <w:lang w:bidi="fa-IR"/>
        </w:rPr>
        <w:t xml:space="preserve"> </w:t>
      </w:r>
      <w:r w:rsidR="00BC527F">
        <w:rPr>
          <w:rtl/>
          <w:lang w:bidi="fa-IR"/>
        </w:rPr>
        <w:t>[</w:t>
      </w:r>
      <w:r>
        <w:rPr>
          <w:rtl/>
          <w:lang w:bidi="fa-IR"/>
        </w:rPr>
        <w:t>مانند</w:t>
      </w:r>
      <w:r w:rsidR="00BC527F">
        <w:rPr>
          <w:rtl/>
          <w:lang w:bidi="fa-IR"/>
        </w:rPr>
        <w:t>]</w:t>
      </w:r>
      <w:r>
        <w:rPr>
          <w:rtl/>
          <w:lang w:bidi="fa-IR"/>
        </w:rPr>
        <w:t xml:space="preserve"> بستری و آسمان را </w:t>
      </w:r>
      <w:r w:rsidR="00BC527F">
        <w:rPr>
          <w:rtl/>
          <w:lang w:bidi="fa-IR"/>
        </w:rPr>
        <w:t>[</w:t>
      </w:r>
      <w:r>
        <w:rPr>
          <w:rtl/>
          <w:lang w:bidi="fa-IR"/>
        </w:rPr>
        <w:t>مانند سقف</w:t>
      </w:r>
      <w:r w:rsidR="00BC527F">
        <w:rPr>
          <w:rtl/>
          <w:lang w:bidi="fa-IR"/>
        </w:rPr>
        <w:t>]</w:t>
      </w:r>
      <w:r>
        <w:rPr>
          <w:rtl/>
          <w:lang w:bidi="fa-IR"/>
        </w:rPr>
        <w:t xml:space="preserve"> بنا ساخت و از آسمان آبی فرو فرستاد و با آن میوها را برای روزی شما برون آورد، پس برای خدا ان</w:t>
      </w:r>
      <w:r w:rsidR="00B0108C">
        <w:rPr>
          <w:rtl/>
          <w:lang w:bidi="fa-IR"/>
        </w:rPr>
        <w:t>ب</w:t>
      </w:r>
      <w:r>
        <w:rPr>
          <w:rtl/>
          <w:lang w:bidi="fa-IR"/>
        </w:rPr>
        <w:t>از قرار مدهید</w:t>
      </w:r>
      <w:r w:rsidR="001969BB" w:rsidRPr="001969BB">
        <w:rPr>
          <w:rtl/>
          <w:lang w:bidi="fa-IR"/>
        </w:rPr>
        <w:t xml:space="preserve"> در حالی‌که </w:t>
      </w:r>
      <w:r>
        <w:rPr>
          <w:rtl/>
          <w:lang w:bidi="fa-IR"/>
        </w:rPr>
        <w:t xml:space="preserve">می‌دانید </w:t>
      </w:r>
      <w:r w:rsidR="00BC527F">
        <w:rPr>
          <w:rtl/>
          <w:lang w:bidi="fa-IR"/>
        </w:rPr>
        <w:t>[</w:t>
      </w:r>
      <w:r>
        <w:rPr>
          <w:rtl/>
          <w:lang w:bidi="fa-IR"/>
        </w:rPr>
        <w:t>خدا ا</w:t>
      </w:r>
      <w:r w:rsidR="00BF6FB7">
        <w:rPr>
          <w:rtl/>
          <w:lang w:bidi="fa-IR"/>
        </w:rPr>
        <w:t>نبازی ندارد</w:t>
      </w:r>
      <w:r w:rsidR="00BC527F">
        <w:rPr>
          <w:rtl/>
          <w:lang w:bidi="fa-IR"/>
        </w:rPr>
        <w:t>]</w:t>
      </w:r>
      <w:r w:rsidR="00BF6FB7">
        <w:rPr>
          <w:rtl/>
          <w:lang w:bidi="fa-IR"/>
        </w:rPr>
        <w:t>»</w:t>
      </w:r>
      <w:r w:rsidR="00F14B9E">
        <w:rPr>
          <w:rFonts w:hint="cs"/>
          <w:rtl/>
          <w:lang w:bidi="fa-IR"/>
        </w:rPr>
        <w:t>.</w:t>
      </w:r>
      <w:r w:rsidR="000960B4">
        <w:rPr>
          <w:rtl/>
          <w:lang w:bidi="fa-IR"/>
        </w:rPr>
        <w:t xml:space="preserve"> و فرموده:</w:t>
      </w:r>
      <w:r w:rsidR="00B0108C">
        <w:rPr>
          <w:rtl/>
          <w:lang w:bidi="fa-IR"/>
        </w:rPr>
        <w:t xml:space="preserve"> </w:t>
      </w:r>
      <w:r w:rsidR="00A31435">
        <w:rPr>
          <w:rFonts w:ascii="KFGQPC Uthman Taha Naskh" w:cs="KFGQPC Uthman Taha Naskh"/>
          <w:rtl/>
          <w:lang w:bidi="fa-IR"/>
        </w:rPr>
        <w:t>﴿</w:t>
      </w:r>
      <w:r w:rsidR="00A80F57" w:rsidRPr="00A80F57">
        <w:rPr>
          <w:rStyle w:val="Char5"/>
          <w:rtl/>
          <w:lang w:bidi="fa-IR"/>
        </w:rPr>
        <w:t>هُوَ ٱلَّذِي خَلَقَ لَكُم مَّا فِي ٱلۡأَرۡضِ جَمِيعٗا</w:t>
      </w:r>
      <w:r w:rsidR="00A31435" w:rsidRPr="00A31435">
        <w:rPr>
          <w:rFonts w:ascii="KFGQPC Uthmanic Script HAFS" w:cs="KFGQPC Uthman Taha Naskh"/>
          <w:rtl/>
          <w:lang w:bidi="fa-IR"/>
        </w:rPr>
        <w:t>﴾</w:t>
      </w:r>
      <w:r w:rsidR="00A80F57">
        <w:rPr>
          <w:rFonts w:ascii="KFGQPC Uthman Taha Naskh" w:cs="KFGQPC Uthman Taha Naskh"/>
          <w:rtl/>
          <w:lang w:bidi="fa-IR"/>
        </w:rPr>
        <w:t xml:space="preserve"> </w:t>
      </w:r>
      <w:r w:rsidR="00A80F57" w:rsidRPr="001D4896">
        <w:rPr>
          <w:rStyle w:val="Char4"/>
          <w:rtl/>
        </w:rPr>
        <w:t>[البقرة: ٢٩]</w:t>
      </w:r>
      <w:r w:rsidR="00386033">
        <w:rPr>
          <w:rFonts w:ascii="KFGQPC Uthman Taha Naskh" w:cs="KFGQPC Uthman Taha Naskh"/>
          <w:rtl/>
          <w:lang w:bidi="fa-IR"/>
        </w:rPr>
        <w:t xml:space="preserve"> </w:t>
      </w:r>
      <w:r w:rsidR="000960B4">
        <w:rPr>
          <w:rtl/>
          <w:lang w:bidi="fa-IR"/>
        </w:rPr>
        <w:t xml:space="preserve">«اوست آن </w:t>
      </w:r>
      <w:r w:rsidR="00BC527F">
        <w:rPr>
          <w:rtl/>
          <w:lang w:bidi="fa-IR"/>
        </w:rPr>
        <w:t>[</w:t>
      </w:r>
      <w:r w:rsidR="000960B4">
        <w:rPr>
          <w:rtl/>
          <w:lang w:bidi="fa-IR"/>
        </w:rPr>
        <w:t>خدایی</w:t>
      </w:r>
      <w:r w:rsidR="00BC527F">
        <w:rPr>
          <w:rtl/>
          <w:lang w:bidi="fa-IR"/>
        </w:rPr>
        <w:t>]</w:t>
      </w:r>
      <w:r w:rsidR="000960B4">
        <w:rPr>
          <w:rtl/>
          <w:lang w:bidi="fa-IR"/>
        </w:rPr>
        <w:t xml:space="preserve"> که هم</w:t>
      </w:r>
      <w:r w:rsidR="00511465">
        <w:rPr>
          <w:rtl/>
          <w:lang w:bidi="fa-IR"/>
        </w:rPr>
        <w:t>ه‌ی</w:t>
      </w:r>
      <w:r w:rsidR="000960B4">
        <w:rPr>
          <w:rtl/>
          <w:lang w:bidi="fa-IR"/>
        </w:rPr>
        <w:t xml:space="preserve"> آنچه در زمین است </w:t>
      </w:r>
      <w:r w:rsidR="000960B4">
        <w:rPr>
          <w:u w:val="single"/>
          <w:rtl/>
          <w:lang w:bidi="fa-IR"/>
        </w:rPr>
        <w:t>برای شما</w:t>
      </w:r>
      <w:r w:rsidR="000960B4">
        <w:rPr>
          <w:rtl/>
          <w:lang w:bidi="fa-IR"/>
        </w:rPr>
        <w:t xml:space="preserve"> آفرید»</w:t>
      </w:r>
      <w:r w:rsidR="00F14B9E">
        <w:rPr>
          <w:rFonts w:hint="cs"/>
          <w:rtl/>
          <w:lang w:bidi="fa-IR"/>
        </w:rPr>
        <w:t>.</w:t>
      </w:r>
      <w:r w:rsidR="000960B4">
        <w:rPr>
          <w:rtl/>
          <w:lang w:bidi="fa-IR"/>
        </w:rPr>
        <w:t xml:space="preserve"> و فرموده:</w:t>
      </w:r>
      <w:r w:rsidR="00B0108C">
        <w:rPr>
          <w:rtl/>
          <w:lang w:bidi="fa-IR"/>
        </w:rPr>
        <w:t xml:space="preserve"> </w:t>
      </w:r>
      <w:r w:rsidR="00A31435">
        <w:rPr>
          <w:rFonts w:ascii="KFGQPC Uthman Taha Naskh" w:cs="KFGQPC Uthman Taha Naskh"/>
          <w:rtl/>
          <w:lang w:bidi="fa-IR"/>
        </w:rPr>
        <w:t>﴿</w:t>
      </w:r>
      <w:r w:rsidR="00A80F57" w:rsidRPr="00A64485">
        <w:rPr>
          <w:rStyle w:val="Char5"/>
          <w:rtl/>
          <w:lang w:bidi="fa-IR"/>
        </w:rPr>
        <w:t>أَنَّ ٱللَّهَ سَخَّرَ لَكُم مَّا فِي ٱلسَّمَٰوَٰتِ وَمَا فِي ٱلۡأَرۡضِ</w:t>
      </w:r>
      <w:r w:rsidR="00A31435" w:rsidRPr="00A31435">
        <w:rPr>
          <w:rFonts w:ascii="KFGQPC Uthmanic Script HAFS" w:cs="KFGQPC Uthman Taha Naskh"/>
          <w:rtl/>
          <w:lang w:bidi="fa-IR"/>
        </w:rPr>
        <w:t>﴾</w:t>
      </w:r>
      <w:r w:rsidR="00A80F57">
        <w:rPr>
          <w:rFonts w:ascii="KFGQPC Uthman Taha Naskh" w:cs="KFGQPC Uthman Taha Naskh"/>
          <w:rtl/>
          <w:lang w:bidi="fa-IR"/>
        </w:rPr>
        <w:t xml:space="preserve"> </w:t>
      </w:r>
      <w:r w:rsidR="00A80F57" w:rsidRPr="001D4896">
        <w:rPr>
          <w:rStyle w:val="Char4"/>
          <w:rtl/>
        </w:rPr>
        <w:t>[لقمان: ٢٠]</w:t>
      </w:r>
      <w:r w:rsidR="000E5E8B">
        <w:rPr>
          <w:rFonts w:ascii="KFGQPC Uthman Taha Naskh" w:cs="KFGQPC Uthman Taha Naskh"/>
          <w:rtl/>
          <w:lang w:bidi="fa-IR"/>
        </w:rPr>
        <w:t xml:space="preserve"> </w:t>
      </w:r>
      <w:r w:rsidR="000960B4">
        <w:rPr>
          <w:rtl/>
          <w:lang w:bidi="fa-IR"/>
        </w:rPr>
        <w:t xml:space="preserve">«همانا خداوند </w:t>
      </w:r>
      <w:r w:rsidR="000960B4">
        <w:rPr>
          <w:u w:val="single"/>
          <w:rtl/>
          <w:lang w:bidi="fa-IR"/>
        </w:rPr>
        <w:t>برای شما</w:t>
      </w:r>
      <w:r w:rsidR="002460E0">
        <w:rPr>
          <w:u w:val="single"/>
          <w:rtl/>
          <w:lang w:bidi="fa-IR"/>
        </w:rPr>
        <w:t xml:space="preserve"> </w:t>
      </w:r>
      <w:r w:rsidR="000960B4">
        <w:rPr>
          <w:rtl/>
          <w:lang w:bidi="fa-IR"/>
        </w:rPr>
        <w:t>آن</w:t>
      </w:r>
      <w:r w:rsidR="004F1923">
        <w:rPr>
          <w:rtl/>
          <w:lang w:bidi="fa-IR"/>
        </w:rPr>
        <w:t>‌</w:t>
      </w:r>
      <w:r w:rsidR="000960B4">
        <w:rPr>
          <w:rtl/>
          <w:lang w:bidi="fa-IR"/>
        </w:rPr>
        <w:t>چه را که در آسمان</w:t>
      </w:r>
      <w:r w:rsidR="004F1923">
        <w:rPr>
          <w:rtl/>
          <w:lang w:bidi="fa-IR"/>
        </w:rPr>
        <w:t>‌</w:t>
      </w:r>
      <w:r w:rsidR="000960B4">
        <w:rPr>
          <w:rtl/>
          <w:lang w:bidi="fa-IR"/>
        </w:rPr>
        <w:t>ها و آن</w:t>
      </w:r>
      <w:r w:rsidR="004F1923">
        <w:rPr>
          <w:rtl/>
          <w:lang w:bidi="fa-IR"/>
        </w:rPr>
        <w:t>‌</w:t>
      </w:r>
      <w:r w:rsidR="000960B4">
        <w:rPr>
          <w:rtl/>
          <w:lang w:bidi="fa-IR"/>
        </w:rPr>
        <w:t>چه را که در زمین است، رام ساخت»</w:t>
      </w:r>
      <w:r w:rsidR="00F14B9E">
        <w:rPr>
          <w:rFonts w:hint="cs"/>
          <w:rtl/>
          <w:lang w:bidi="fa-IR"/>
        </w:rPr>
        <w:t>.</w:t>
      </w:r>
      <w:r w:rsidR="000960B4">
        <w:rPr>
          <w:rtl/>
          <w:lang w:bidi="fa-IR"/>
        </w:rPr>
        <w:t xml:space="preserve"> و در سور</w:t>
      </w:r>
      <w:r w:rsidR="00511465">
        <w:rPr>
          <w:rtl/>
          <w:lang w:bidi="fa-IR"/>
        </w:rPr>
        <w:t>ه‌ی</w:t>
      </w:r>
      <w:r w:rsidR="000960B4">
        <w:rPr>
          <w:rtl/>
          <w:lang w:bidi="fa-IR"/>
        </w:rPr>
        <w:t xml:space="preserve"> ابراهیم فرموده</w:t>
      </w:r>
      <w:r w:rsidR="00F14B9E">
        <w:rPr>
          <w:rFonts w:hint="cs"/>
          <w:rtl/>
          <w:lang w:bidi="fa-IR"/>
        </w:rPr>
        <w:t>:</w:t>
      </w:r>
      <w:r w:rsidR="000960B4">
        <w:rPr>
          <w:rtl/>
          <w:lang w:bidi="fa-IR"/>
        </w:rPr>
        <w:t xml:space="preserve"> </w:t>
      </w:r>
      <w:r w:rsidR="007234CD">
        <w:rPr>
          <w:rtl/>
          <w:lang w:bidi="fa-IR"/>
        </w:rPr>
        <w:t>«</w:t>
      </w:r>
      <w:r w:rsidR="000960B4">
        <w:rPr>
          <w:rtl/>
          <w:lang w:bidi="fa-IR"/>
        </w:rPr>
        <w:t xml:space="preserve">خدا </w:t>
      </w:r>
      <w:r w:rsidR="000960B4">
        <w:rPr>
          <w:u w:val="single"/>
          <w:rtl/>
          <w:lang w:bidi="fa-IR"/>
        </w:rPr>
        <w:t>برای شما</w:t>
      </w:r>
      <w:r w:rsidR="000960B4">
        <w:rPr>
          <w:rtl/>
          <w:lang w:bidi="fa-IR"/>
        </w:rPr>
        <w:t xml:space="preserve"> کشتی</w:t>
      </w:r>
      <w:r w:rsidR="004F1923">
        <w:rPr>
          <w:rtl/>
          <w:lang w:bidi="fa-IR"/>
        </w:rPr>
        <w:t>‌</w:t>
      </w:r>
      <w:r w:rsidR="000960B4">
        <w:rPr>
          <w:rtl/>
          <w:lang w:bidi="fa-IR"/>
        </w:rPr>
        <w:t xml:space="preserve">ها و رودها </w:t>
      </w:r>
      <w:r w:rsidR="009973E5">
        <w:rPr>
          <w:rtl/>
          <w:lang w:bidi="fa-IR"/>
        </w:rPr>
        <w:t>و خورشید و ماه و شب روز را تسخیر و رام نموده است و از هرچه خواستید و نیاز داشتید به شما عطا فرمود»</w:t>
      </w:r>
      <w:r w:rsidR="00F14B9E">
        <w:rPr>
          <w:rFonts w:hint="cs"/>
          <w:rtl/>
          <w:lang w:bidi="fa-IR"/>
        </w:rPr>
        <w:t>.</w:t>
      </w:r>
      <w:r w:rsidR="00B0108C">
        <w:rPr>
          <w:rtl/>
          <w:lang w:bidi="fa-IR"/>
        </w:rPr>
        <w:t xml:space="preserve"> </w:t>
      </w:r>
      <w:r w:rsidR="009973E5" w:rsidRPr="00F14B9E">
        <w:rPr>
          <w:sz w:val="24"/>
          <w:szCs w:val="24"/>
          <w:rtl/>
          <w:lang w:bidi="fa-IR"/>
        </w:rPr>
        <w:t>(</w:t>
      </w:r>
      <w:r w:rsidR="00F14B9E" w:rsidRPr="00F14B9E">
        <w:rPr>
          <w:rFonts w:hint="cs"/>
          <w:sz w:val="24"/>
          <w:szCs w:val="24"/>
          <w:rtl/>
          <w:lang w:bidi="fa-IR"/>
        </w:rPr>
        <w:t>إ</w:t>
      </w:r>
      <w:r w:rsidR="009973E5" w:rsidRPr="00F14B9E">
        <w:rPr>
          <w:sz w:val="24"/>
          <w:szCs w:val="24"/>
          <w:rtl/>
          <w:lang w:bidi="fa-IR"/>
        </w:rPr>
        <w:t>براهیم</w:t>
      </w:r>
      <w:r w:rsidR="00A14640" w:rsidRPr="00F14B9E">
        <w:rPr>
          <w:sz w:val="24"/>
          <w:szCs w:val="24"/>
          <w:rtl/>
          <w:lang w:bidi="fa-IR"/>
        </w:rPr>
        <w:t>:</w:t>
      </w:r>
      <w:r w:rsidR="00B0108C" w:rsidRPr="00F14B9E">
        <w:rPr>
          <w:sz w:val="24"/>
          <w:szCs w:val="24"/>
          <w:rtl/>
          <w:lang w:bidi="fa-IR"/>
        </w:rPr>
        <w:t xml:space="preserve"> 32</w:t>
      </w:r>
      <w:r w:rsidR="007234CD" w:rsidRPr="00F14B9E">
        <w:rPr>
          <w:sz w:val="24"/>
          <w:szCs w:val="24"/>
          <w:rtl/>
          <w:lang w:bidi="fa-IR"/>
        </w:rPr>
        <w:t xml:space="preserve"> تا </w:t>
      </w:r>
      <w:r w:rsidR="00B0108C" w:rsidRPr="00F14B9E">
        <w:rPr>
          <w:sz w:val="24"/>
          <w:szCs w:val="24"/>
          <w:rtl/>
          <w:lang w:bidi="fa-IR"/>
        </w:rPr>
        <w:t>34).</w:t>
      </w:r>
      <w:r w:rsidR="00B0108C">
        <w:rPr>
          <w:rtl/>
          <w:lang w:bidi="fa-IR"/>
        </w:rPr>
        <w:t xml:space="preserve"> به هرحال خدا هیچ </w:t>
      </w:r>
      <w:r w:rsidR="007234CD">
        <w:rPr>
          <w:rtl/>
          <w:lang w:bidi="fa-IR"/>
        </w:rPr>
        <w:t>کس</w:t>
      </w:r>
      <w:r w:rsidR="009973E5">
        <w:rPr>
          <w:rtl/>
          <w:lang w:bidi="fa-IR"/>
        </w:rPr>
        <w:t xml:space="preserve"> را استثناء نفرموده و جهان خلقت را به کسی یا کسانی اختصاص نداده است. ولی جاعلین بی‌خبر از قرآن و بی‌خبر از قیامت می‌</w:t>
      </w:r>
      <w:r w:rsidR="00F14B9E">
        <w:rPr>
          <w:rtl/>
          <w:lang w:bidi="fa-IR"/>
        </w:rPr>
        <w:t xml:space="preserve">نویسند که خدا آسمان و زمین و </w:t>
      </w:r>
      <w:r w:rsidR="00F14B9E">
        <w:rPr>
          <w:rFonts w:hint="cs"/>
          <w:rtl/>
          <w:lang w:bidi="fa-IR"/>
        </w:rPr>
        <w:t>ا</w:t>
      </w:r>
      <w:r w:rsidR="00B0108C">
        <w:rPr>
          <w:rtl/>
          <w:lang w:bidi="fa-IR"/>
        </w:rPr>
        <w:t>فلا</w:t>
      </w:r>
      <w:r w:rsidR="009973E5">
        <w:rPr>
          <w:rtl/>
          <w:lang w:bidi="fa-IR"/>
        </w:rPr>
        <w:t>ک و</w:t>
      </w:r>
      <w:r w:rsidR="001969BB" w:rsidRPr="001969BB">
        <w:rPr>
          <w:rtl/>
          <w:lang w:bidi="fa-IR"/>
        </w:rPr>
        <w:t>.</w:t>
      </w:r>
      <w:r w:rsidR="009973E5">
        <w:rPr>
          <w:rtl/>
          <w:lang w:bidi="fa-IR"/>
        </w:rPr>
        <w:t xml:space="preserve">.... را برای پنج نفر خلق کرده است. </w:t>
      </w:r>
      <w:r w:rsidR="009973E5" w:rsidRPr="001D7F88">
        <w:rPr>
          <w:rFonts w:cs="mylotus"/>
          <w:sz w:val="32"/>
          <w:szCs w:val="27"/>
          <w:rtl/>
          <w:lang w:bidi="fa-IR"/>
        </w:rPr>
        <w:t>ن</w:t>
      </w:r>
      <w:r w:rsidR="007234CD" w:rsidRPr="001D7F88">
        <w:rPr>
          <w:rFonts w:cs="mylotus"/>
          <w:sz w:val="32"/>
          <w:szCs w:val="27"/>
          <w:rtl/>
          <w:lang w:bidi="fa-IR"/>
        </w:rPr>
        <w:t>َ</w:t>
      </w:r>
      <w:r w:rsidR="009973E5" w:rsidRPr="001D7F88">
        <w:rPr>
          <w:rFonts w:cs="mylotus"/>
          <w:sz w:val="32"/>
          <w:szCs w:val="27"/>
          <w:rtl/>
          <w:lang w:bidi="fa-IR"/>
        </w:rPr>
        <w:t>عوذ</w:t>
      </w:r>
      <w:r w:rsidR="007234CD" w:rsidRPr="001D7F88">
        <w:rPr>
          <w:rFonts w:cs="mylotus"/>
          <w:sz w:val="32"/>
          <w:szCs w:val="27"/>
          <w:rtl/>
          <w:lang w:bidi="fa-IR"/>
        </w:rPr>
        <w:t>ُ</w:t>
      </w:r>
      <w:r w:rsidR="009973E5" w:rsidRPr="001D7F88">
        <w:rPr>
          <w:rFonts w:cs="mylotus"/>
          <w:sz w:val="32"/>
          <w:szCs w:val="27"/>
          <w:rtl/>
          <w:lang w:bidi="fa-IR"/>
        </w:rPr>
        <w:t xml:space="preserve"> ب</w:t>
      </w:r>
      <w:r w:rsidR="007234CD" w:rsidRPr="001D7F88">
        <w:rPr>
          <w:rFonts w:cs="mylotus"/>
          <w:sz w:val="32"/>
          <w:szCs w:val="27"/>
          <w:rtl/>
          <w:lang w:bidi="fa-IR"/>
        </w:rPr>
        <w:t>ِ</w:t>
      </w:r>
      <w:r w:rsidR="009973E5" w:rsidRPr="001D7F88">
        <w:rPr>
          <w:rFonts w:cs="mylotus"/>
          <w:sz w:val="32"/>
          <w:szCs w:val="27"/>
          <w:rtl/>
          <w:lang w:bidi="fa-IR"/>
        </w:rPr>
        <w:t>الله</w:t>
      </w:r>
      <w:r w:rsidR="007234CD" w:rsidRPr="001D7F88">
        <w:rPr>
          <w:rFonts w:cs="mylotus"/>
          <w:sz w:val="32"/>
          <w:szCs w:val="27"/>
          <w:rtl/>
          <w:lang w:bidi="fa-IR"/>
        </w:rPr>
        <w:t>ِ</w:t>
      </w:r>
      <w:r w:rsidR="009973E5" w:rsidRPr="001D7F88">
        <w:rPr>
          <w:rFonts w:cs="mylotus"/>
          <w:sz w:val="32"/>
          <w:szCs w:val="27"/>
          <w:rtl/>
          <w:lang w:bidi="fa-IR"/>
        </w:rPr>
        <w:t xml:space="preserve"> م</w:t>
      </w:r>
      <w:r w:rsidR="007234CD" w:rsidRPr="001D7F88">
        <w:rPr>
          <w:rFonts w:cs="mylotus"/>
          <w:sz w:val="32"/>
          <w:szCs w:val="27"/>
          <w:rtl/>
          <w:lang w:bidi="fa-IR"/>
        </w:rPr>
        <w:t>ِ</w:t>
      </w:r>
      <w:r w:rsidR="009973E5" w:rsidRPr="001D7F88">
        <w:rPr>
          <w:rFonts w:cs="mylotus"/>
          <w:sz w:val="32"/>
          <w:szCs w:val="27"/>
          <w:rtl/>
          <w:lang w:bidi="fa-IR"/>
        </w:rPr>
        <w:t>ن</w:t>
      </w:r>
      <w:r w:rsidR="007234CD" w:rsidRPr="001D7F88">
        <w:rPr>
          <w:rFonts w:cs="mylotus"/>
          <w:sz w:val="32"/>
          <w:szCs w:val="27"/>
          <w:rtl/>
          <w:lang w:bidi="fa-IR"/>
        </w:rPr>
        <w:t>َ</w:t>
      </w:r>
      <w:r w:rsidR="009973E5" w:rsidRPr="001D7F88">
        <w:rPr>
          <w:rFonts w:cs="mylotus"/>
          <w:sz w:val="32"/>
          <w:szCs w:val="27"/>
          <w:rtl/>
          <w:lang w:bidi="fa-IR"/>
        </w:rPr>
        <w:t xml:space="preserve"> الخ</w:t>
      </w:r>
      <w:r w:rsidR="007234CD" w:rsidRPr="001D7F88">
        <w:rPr>
          <w:rFonts w:cs="mylotus"/>
          <w:sz w:val="32"/>
          <w:szCs w:val="27"/>
          <w:rtl/>
          <w:lang w:bidi="fa-IR"/>
        </w:rPr>
        <w:t>ُ</w:t>
      </w:r>
      <w:r w:rsidR="009973E5" w:rsidRPr="001D7F88">
        <w:rPr>
          <w:rFonts w:cs="mylotus"/>
          <w:sz w:val="32"/>
          <w:szCs w:val="27"/>
          <w:rtl/>
          <w:lang w:bidi="fa-IR"/>
        </w:rPr>
        <w:t>سران</w:t>
      </w:r>
      <w:r w:rsidR="007234CD" w:rsidRPr="001D7F88">
        <w:rPr>
          <w:rFonts w:cs="mylotus"/>
          <w:sz w:val="32"/>
          <w:szCs w:val="27"/>
          <w:rtl/>
          <w:lang w:bidi="fa-IR"/>
        </w:rPr>
        <w:t>ِ</w:t>
      </w:r>
      <w:r w:rsidR="00E2357B">
        <w:rPr>
          <w:rFonts w:cs="mylotus"/>
          <w:sz w:val="32"/>
          <w:szCs w:val="27"/>
          <w:rtl/>
          <w:lang w:bidi="fa-IR"/>
        </w:rPr>
        <w:t xml:space="preserve"> وَ</w:t>
      </w:r>
      <w:r w:rsidR="009973E5" w:rsidRPr="001D7F88">
        <w:rPr>
          <w:rFonts w:cs="mylotus"/>
          <w:sz w:val="32"/>
          <w:szCs w:val="27"/>
          <w:rtl/>
          <w:lang w:bidi="fa-IR"/>
        </w:rPr>
        <w:t>م</w:t>
      </w:r>
      <w:r w:rsidR="007234CD" w:rsidRPr="001D7F88">
        <w:rPr>
          <w:rFonts w:cs="mylotus"/>
          <w:sz w:val="32"/>
          <w:szCs w:val="27"/>
          <w:rtl/>
          <w:lang w:bidi="fa-IR"/>
        </w:rPr>
        <w:t>ِ</w:t>
      </w:r>
      <w:r w:rsidR="009973E5" w:rsidRPr="001D7F88">
        <w:rPr>
          <w:rFonts w:cs="mylotus"/>
          <w:sz w:val="32"/>
          <w:szCs w:val="27"/>
          <w:rtl/>
          <w:lang w:bidi="fa-IR"/>
        </w:rPr>
        <w:t>ن</w:t>
      </w:r>
      <w:r w:rsidR="007234CD" w:rsidRPr="001D7F88">
        <w:rPr>
          <w:rFonts w:cs="mylotus"/>
          <w:sz w:val="32"/>
          <w:szCs w:val="27"/>
          <w:rtl/>
          <w:lang w:bidi="fa-IR"/>
        </w:rPr>
        <w:t>َ</w:t>
      </w:r>
      <w:r w:rsidR="009973E5" w:rsidRPr="001D7F88">
        <w:rPr>
          <w:rFonts w:cs="mylotus"/>
          <w:sz w:val="32"/>
          <w:szCs w:val="27"/>
          <w:rtl/>
          <w:lang w:bidi="fa-IR"/>
        </w:rPr>
        <w:t xml:space="preserve"> الکذب</w:t>
      </w:r>
      <w:r w:rsidR="007234CD" w:rsidRPr="001D7F88">
        <w:rPr>
          <w:rFonts w:cs="mylotus"/>
          <w:sz w:val="32"/>
          <w:szCs w:val="27"/>
          <w:rtl/>
          <w:lang w:bidi="fa-IR"/>
        </w:rPr>
        <w:t>ِ</w:t>
      </w:r>
      <w:r w:rsidR="009973E5" w:rsidRPr="001D7F88">
        <w:rPr>
          <w:rFonts w:cs="mylotus"/>
          <w:sz w:val="32"/>
          <w:szCs w:val="27"/>
          <w:rtl/>
          <w:lang w:bidi="fa-IR"/>
        </w:rPr>
        <w:t xml:space="preserve"> ع</w:t>
      </w:r>
      <w:r w:rsidR="007234CD" w:rsidRPr="001D7F88">
        <w:rPr>
          <w:rFonts w:cs="mylotus"/>
          <w:sz w:val="32"/>
          <w:szCs w:val="27"/>
          <w:rtl/>
          <w:lang w:bidi="fa-IR"/>
        </w:rPr>
        <w:t>َ</w:t>
      </w:r>
      <w:r w:rsidR="009973E5" w:rsidRPr="001D7F88">
        <w:rPr>
          <w:rFonts w:cs="mylotus"/>
          <w:sz w:val="32"/>
          <w:szCs w:val="27"/>
          <w:rtl/>
          <w:lang w:bidi="fa-IR"/>
        </w:rPr>
        <w:t>ل</w:t>
      </w:r>
      <w:r w:rsidR="007234CD" w:rsidRPr="001D7F88">
        <w:rPr>
          <w:rFonts w:cs="mylotus"/>
          <w:sz w:val="32"/>
          <w:szCs w:val="27"/>
          <w:rtl/>
          <w:lang w:bidi="fa-IR"/>
        </w:rPr>
        <w:t>َ</w:t>
      </w:r>
      <w:r w:rsidR="009973E5" w:rsidRPr="001D7F88">
        <w:rPr>
          <w:rFonts w:cs="mylotus"/>
          <w:sz w:val="32"/>
          <w:szCs w:val="27"/>
          <w:rtl/>
          <w:lang w:bidi="fa-IR"/>
        </w:rPr>
        <w:t>ی الله</w:t>
      </w:r>
      <w:r w:rsidR="007234CD" w:rsidRPr="001D7F88">
        <w:rPr>
          <w:rFonts w:cs="mylotus"/>
          <w:sz w:val="32"/>
          <w:szCs w:val="27"/>
          <w:rtl/>
          <w:lang w:bidi="fa-IR"/>
        </w:rPr>
        <w:t>ِ</w:t>
      </w:r>
      <w:r w:rsidR="009973E5" w:rsidRPr="001D7F88">
        <w:rPr>
          <w:rFonts w:cs="mylotus"/>
          <w:sz w:val="32"/>
          <w:szCs w:val="27"/>
          <w:rtl/>
          <w:lang w:bidi="fa-IR"/>
        </w:rPr>
        <w:t xml:space="preserve"> الس</w:t>
      </w:r>
      <w:r w:rsidR="007234CD" w:rsidRPr="001D7F88">
        <w:rPr>
          <w:rFonts w:cs="mylotus"/>
          <w:sz w:val="32"/>
          <w:szCs w:val="27"/>
          <w:rtl/>
          <w:lang w:bidi="fa-IR"/>
        </w:rPr>
        <w:t>ُّ</w:t>
      </w:r>
      <w:r w:rsidR="009973E5" w:rsidRPr="001D7F88">
        <w:rPr>
          <w:rFonts w:cs="mylotus"/>
          <w:sz w:val="32"/>
          <w:szCs w:val="27"/>
          <w:rtl/>
          <w:lang w:bidi="fa-IR"/>
        </w:rPr>
        <w:t>بحان.</w:t>
      </w:r>
      <w:r w:rsidR="009973E5">
        <w:rPr>
          <w:rtl/>
          <w:lang w:bidi="fa-IR"/>
        </w:rPr>
        <w:t xml:space="preserve"> البت</w:t>
      </w:r>
      <w:r w:rsidR="007234CD">
        <w:rPr>
          <w:rtl/>
          <w:lang w:bidi="fa-IR"/>
        </w:rPr>
        <w:t>ّ</w:t>
      </w:r>
      <w:r w:rsidR="009973E5">
        <w:rPr>
          <w:rtl/>
          <w:lang w:bidi="fa-IR"/>
        </w:rPr>
        <w:t>ه این</w:t>
      </w:r>
      <w:r w:rsidR="009E0A80">
        <w:rPr>
          <w:rtl/>
          <w:lang w:bidi="fa-IR"/>
        </w:rPr>
        <w:t xml:space="preserve"> حدیث اشک</w:t>
      </w:r>
      <w:r w:rsidR="00F14B9E">
        <w:rPr>
          <w:rFonts w:hint="cs"/>
          <w:rtl/>
          <w:lang w:bidi="fa-IR"/>
        </w:rPr>
        <w:t>ا</w:t>
      </w:r>
      <w:r w:rsidR="009E0A80">
        <w:rPr>
          <w:rtl/>
          <w:lang w:bidi="fa-IR"/>
        </w:rPr>
        <w:t xml:space="preserve">لات دیگری از قبیل زیر کساء </w:t>
      </w:r>
      <w:r w:rsidR="007234CD">
        <w:rPr>
          <w:rtl/>
          <w:lang w:bidi="fa-IR"/>
        </w:rPr>
        <w:t xml:space="preserve">رفتن </w:t>
      </w:r>
      <w:r w:rsidR="009E0A80">
        <w:rPr>
          <w:rtl/>
          <w:lang w:bidi="fa-IR"/>
        </w:rPr>
        <w:t>جبرئیل و</w:t>
      </w:r>
      <w:r w:rsidR="001969BB" w:rsidRPr="001969BB">
        <w:rPr>
          <w:rtl/>
          <w:lang w:bidi="fa-IR"/>
        </w:rPr>
        <w:t>.</w:t>
      </w:r>
      <w:r w:rsidR="009E0A80">
        <w:rPr>
          <w:rtl/>
          <w:lang w:bidi="fa-IR"/>
        </w:rPr>
        <w:t>.... نیز دارد که م</w:t>
      </w:r>
      <w:r w:rsidR="004F1923">
        <w:rPr>
          <w:rtl/>
          <w:lang w:bidi="fa-IR"/>
        </w:rPr>
        <w:t>ا به همین مقدار بسنده کرده‌ایم.</w:t>
      </w:r>
    </w:p>
    <w:p w:rsidR="005D6212" w:rsidRDefault="009E0A80" w:rsidP="004F1923">
      <w:pPr>
        <w:ind w:firstLine="284"/>
        <w:jc w:val="both"/>
        <w:rPr>
          <w:rtl/>
          <w:lang w:bidi="fa-IR"/>
        </w:rPr>
      </w:pPr>
      <w:r>
        <w:rPr>
          <w:rtl/>
          <w:lang w:bidi="fa-IR"/>
        </w:rPr>
        <w:t xml:space="preserve">خرافات و موهومات درمیان مردم ما بسیار است و من نیز این روزها توان تفصیل بیشتر ندارم و به نظر ما </w:t>
      </w:r>
      <w:r w:rsidR="007234CD">
        <w:rPr>
          <w:rtl/>
          <w:lang w:bidi="fa-IR"/>
        </w:rPr>
        <w:t xml:space="preserve">همین مقدار </w:t>
      </w:r>
      <w:r>
        <w:rPr>
          <w:rtl/>
          <w:lang w:bidi="fa-IR"/>
        </w:rPr>
        <w:t xml:space="preserve">برای تنبّه و بیداری </w:t>
      </w:r>
      <w:r w:rsidR="00F21227">
        <w:rPr>
          <w:rtl/>
          <w:lang w:bidi="fa-IR"/>
        </w:rPr>
        <w:t>مردم فکور و پیرو قرآن کافی است. از خدا خواهانیم که مردم</w:t>
      </w:r>
      <w:r w:rsidR="00106D5E">
        <w:rPr>
          <w:rtl/>
          <w:lang w:bidi="fa-IR"/>
        </w:rPr>
        <w:t xml:space="preserve"> ما را از شرّ دکانداران و خرافه</w:t>
      </w:r>
      <w:r w:rsidR="004F1923">
        <w:rPr>
          <w:rtl/>
          <w:lang w:bidi="fa-IR"/>
        </w:rPr>
        <w:t>‌</w:t>
      </w:r>
      <w:r w:rsidR="00106D5E">
        <w:rPr>
          <w:rtl/>
          <w:lang w:bidi="fa-IR"/>
        </w:rPr>
        <w:t>فروشان نجات دهد و ما را یاری</w:t>
      </w:r>
      <w:r w:rsidR="00F21227">
        <w:rPr>
          <w:rtl/>
          <w:lang w:bidi="fa-IR"/>
        </w:rPr>
        <w:t xml:space="preserve"> نموده و از شرّ</w:t>
      </w:r>
      <w:r w:rsidR="009F7CAF">
        <w:rPr>
          <w:rtl/>
          <w:lang w:bidi="fa-IR"/>
        </w:rPr>
        <w:t xml:space="preserve"> اهل </w:t>
      </w:r>
      <w:r w:rsidR="00F21227">
        <w:rPr>
          <w:rtl/>
          <w:lang w:bidi="fa-IR"/>
        </w:rPr>
        <w:t xml:space="preserve">دنیا و خرافیّین حفظ فرماید. </w:t>
      </w:r>
    </w:p>
    <w:p w:rsidR="005D6212" w:rsidRDefault="001333E2" w:rsidP="001333E2">
      <w:pPr>
        <w:ind w:firstLine="284"/>
        <w:jc w:val="both"/>
        <w:rPr>
          <w:rFonts w:hint="cs"/>
          <w:rtl/>
        </w:rPr>
      </w:pPr>
      <w:r w:rsidRPr="001333E2">
        <w:rPr>
          <w:rFonts w:cs="KFGQPC Uthman Taha Naskh"/>
          <w:sz w:val="32"/>
          <w:szCs w:val="27"/>
          <w:rtl/>
        </w:rPr>
        <w:t>آمِين يَا رَبَّ الْعَالَمِين‏. وَالسَّلَامُ عَلَى مَنِ اتَّبَعَ الْهُدَى وَرَحْمَةُ اللهِ وَبَرَكَاتُه‏، وَمَا أُرِيدُ إِلَّا الْإِصْلَاحَ مَا اسْتَطَعْتُ، وَمَا تَوْفِيقِي</w:t>
      </w:r>
      <w:r>
        <w:rPr>
          <w:rFonts w:cs="KFGQPC Uthman Taha Naskh" w:hint="cs"/>
          <w:sz w:val="32"/>
          <w:szCs w:val="27"/>
          <w:rtl/>
        </w:rPr>
        <w:t>ْ</w:t>
      </w:r>
      <w:r w:rsidRPr="001333E2">
        <w:rPr>
          <w:rFonts w:cs="KFGQPC Uthman Taha Naskh"/>
          <w:sz w:val="32"/>
          <w:szCs w:val="27"/>
          <w:rtl/>
        </w:rPr>
        <w:t xml:space="preserve"> إِلَّا بِاللهِ الْعَظِيم</w:t>
      </w:r>
      <w:r>
        <w:rPr>
          <w:rFonts w:cs="KFGQPC Uthman Taha Naskh" w:hint="cs"/>
          <w:sz w:val="32"/>
          <w:szCs w:val="27"/>
          <w:rtl/>
        </w:rPr>
        <w:t>ِ.</w:t>
      </w:r>
    </w:p>
    <w:p w:rsidR="005D6212" w:rsidRDefault="005D6212" w:rsidP="005D6212">
      <w:pPr>
        <w:ind w:firstLine="284"/>
        <w:jc w:val="both"/>
        <w:rPr>
          <w:rtl/>
          <w:lang w:bidi="fa-IR"/>
        </w:rPr>
      </w:pPr>
    </w:p>
    <w:p w:rsidR="000F42DA" w:rsidRPr="00CA073C" w:rsidRDefault="00A76F8D" w:rsidP="00CA073C">
      <w:pPr>
        <w:ind w:firstLine="284"/>
        <w:jc w:val="right"/>
        <w:rPr>
          <w:b/>
          <w:bCs/>
          <w:rtl/>
          <w:lang w:bidi="fa-IR"/>
        </w:rPr>
      </w:pPr>
      <w:r w:rsidRPr="00CA073C">
        <w:rPr>
          <w:rFonts w:cs="mylotus"/>
          <w:b/>
          <w:bCs/>
          <w:sz w:val="32"/>
          <w:szCs w:val="27"/>
          <w:rtl/>
          <w:lang w:bidi="fa-IR"/>
        </w:rPr>
        <w:t>خادم الشّريعة المطه</w:t>
      </w:r>
      <w:r w:rsidR="00E6604B" w:rsidRPr="00CA073C">
        <w:rPr>
          <w:rFonts w:cs="mylotus"/>
          <w:b/>
          <w:bCs/>
          <w:sz w:val="32"/>
          <w:szCs w:val="27"/>
          <w:rtl/>
          <w:lang w:bidi="fa-IR"/>
        </w:rPr>
        <w:t>ّ</w:t>
      </w:r>
      <w:r w:rsidRPr="00CA073C">
        <w:rPr>
          <w:rFonts w:cs="mylotus"/>
          <w:b/>
          <w:bCs/>
          <w:sz w:val="32"/>
          <w:szCs w:val="27"/>
          <w:rtl/>
          <w:lang w:bidi="fa-IR"/>
        </w:rPr>
        <w:t>رة: سيّد ابو الفضل ابن الرّضا (البرقعی)</w:t>
      </w:r>
    </w:p>
    <w:p w:rsidR="008C3061" w:rsidRPr="00CA073C" w:rsidRDefault="008C3061" w:rsidP="00CA073C">
      <w:pPr>
        <w:jc w:val="right"/>
        <w:rPr>
          <w:b/>
          <w:bCs/>
          <w:rtl/>
          <w:lang w:bidi="fa-IR"/>
        </w:rPr>
        <w:sectPr w:rsidR="008C3061" w:rsidRPr="00CA073C" w:rsidSect="00A339D3">
          <w:headerReference w:type="default" r:id="rId37"/>
          <w:headerReference w:type="first" r:id="rId38"/>
          <w:footnotePr>
            <w:numRestart w:val="eachPage"/>
          </w:footnotePr>
          <w:type w:val="oddPage"/>
          <w:pgSz w:w="11906" w:h="16838" w:code="9"/>
          <w:pgMar w:top="1021" w:right="2495" w:bottom="4253" w:left="2041" w:header="0" w:footer="1021" w:gutter="0"/>
          <w:cols w:space="708"/>
          <w:bidi/>
          <w:rtlGutter/>
          <w:docGrid w:linePitch="381"/>
        </w:sectPr>
      </w:pPr>
    </w:p>
    <w:p w:rsidR="00BB6D23" w:rsidRPr="00AC73B7" w:rsidRDefault="00BB6D23" w:rsidP="008C3061">
      <w:pPr>
        <w:rPr>
          <w:rFonts w:hint="cs"/>
          <w:rtl/>
          <w:lang w:bidi="fa-IR"/>
        </w:rPr>
      </w:pPr>
    </w:p>
    <w:sectPr w:rsidR="00BB6D23" w:rsidRPr="00AC73B7" w:rsidSect="003A3642">
      <w:headerReference w:type="even" r:id="rId39"/>
      <w:headerReference w:type="default" r:id="rId40"/>
      <w:headerReference w:type="first" r:id="rId41"/>
      <w:footnotePr>
        <w:numRestart w:val="eachPage"/>
      </w:footnotePr>
      <w:pgSz w:w="11906" w:h="16838" w:code="9"/>
      <w:pgMar w:top="1021" w:right="2495" w:bottom="4253" w:left="2041" w:header="0" w:footer="1021"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D1B" w:rsidRDefault="00F01D1B">
      <w:r>
        <w:separator/>
      </w:r>
    </w:p>
  </w:endnote>
  <w:endnote w:type="continuationSeparator" w:id="0">
    <w:p w:rsidR="00F01D1B" w:rsidRDefault="00F01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B Badr">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Compset">
    <w:panose1 w:val="00000400000000000000"/>
    <w:charset w:val="B2"/>
    <w:family w:val="auto"/>
    <w:pitch w:val="variable"/>
    <w:sig w:usb0="00002001" w:usb1="80000000" w:usb2="00000008" w:usb3="00000000" w:csb0="00000040" w:csb1="00000000"/>
  </w:font>
  <w:font w:name="Jadid">
    <w:panose1 w:val="000007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AGA Arabesque">
    <w:panose1 w:val="05010101010101010101"/>
    <w:charset w:val="02"/>
    <w:family w:val="auto"/>
    <w:pitch w:val="variable"/>
    <w:sig w:usb0="00000000" w:usb1="10000000" w:usb2="00000000" w:usb3="00000000" w:csb0="80000000" w:csb1="00000000"/>
  </w:font>
  <w:font w:name="110_Besmellah">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2  Lotus">
    <w:panose1 w:val="00000400000000000000"/>
    <w:charset w:val="B2"/>
    <w:family w:val="auto"/>
    <w:pitch w:val="variable"/>
    <w:sig w:usb0="00002001" w:usb1="80000000" w:usb2="00000008" w:usb3="00000000" w:csb0="00000040" w:csb1="00000000"/>
  </w:font>
  <w:font w:name="Abo-thar">
    <w:panose1 w:val="05010101010101010101"/>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DigifaceWide">
    <w:charset w:val="00"/>
    <w:family w:val="auto"/>
    <w:pitch w:val="variable"/>
    <w:sig w:usb0="00000003" w:usb1="00000000" w:usb2="00000000" w:usb3="00000000" w:csb0="00000001" w:csb1="00000000"/>
  </w:font>
  <w:font w:name="HQPB5">
    <w:panose1 w:val="00000000000000000000"/>
    <w:charset w:val="02"/>
    <w:family w:val="auto"/>
    <w:pitch w:val="variable"/>
    <w:sig w:usb0="00000000" w:usb1="10000000" w:usb2="00000000" w:usb3="00000000" w:csb0="80000000"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75C" w:rsidRDefault="006D6FD6" w:rsidP="004D5C59">
    <w:pPr>
      <w:pStyle w:val="Footer"/>
      <w:ind w:right="360"/>
      <w:rPr>
        <w:rFonts w:hint="cs"/>
      </w:rPr>
    </w:pPr>
    <w:r>
      <w:rPr>
        <w:rFonts w:hint="cs"/>
        <w:noProof/>
      </w:rPr>
      <mc:AlternateContent>
        <mc:Choice Requires="wps">
          <w:drawing>
            <wp:anchor distT="0" distB="0" distL="114300" distR="114300" simplePos="0" relativeHeight="251672064" behindDoc="0" locked="0" layoutInCell="1" allowOverlap="1">
              <wp:simplePos x="0" y="0"/>
              <wp:positionH relativeFrom="column">
                <wp:posOffset>4191635</wp:posOffset>
              </wp:positionH>
              <wp:positionV relativeFrom="paragraph">
                <wp:posOffset>-1704340</wp:posOffset>
              </wp:positionV>
              <wp:extent cx="472440" cy="323850"/>
              <wp:effectExtent l="635" t="635" r="3175" b="0"/>
              <wp:wrapNone/>
              <wp:docPr id="1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1775C" w:rsidRPr="00BE2B3F" w:rsidRDefault="00D1775C" w:rsidP="00DE3BD2">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6D6FD6">
                            <w:rPr>
                              <w:rStyle w:val="PageNumber"/>
                              <w:rFonts w:cs="B Mitra"/>
                              <w:noProof/>
                              <w:sz w:val="30"/>
                              <w:szCs w:val="30"/>
                              <w:rtl/>
                            </w:rPr>
                            <w:t>28</w:t>
                          </w:r>
                          <w:r w:rsidRPr="00BE2B3F">
                            <w:rPr>
                              <w:rStyle w:val="PageNumber"/>
                              <w:rFonts w:cs="B Mitra"/>
                              <w:sz w:val="30"/>
                              <w:szCs w:val="30"/>
                              <w:rtl/>
                            </w:rPr>
                            <w:fldChar w:fldCharType="end"/>
                          </w:r>
                        </w:p>
                        <w:p w:rsidR="00D1775C" w:rsidRDefault="00D1775C" w:rsidP="00DE3BD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8" type="#_x0000_t202" style="position:absolute;left:0;text-align:left;margin-left:330.05pt;margin-top:-134.2pt;width:37.2pt;height:2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" filled="f" stroked="f" strokeweight=".5pt">
              <v:textbox>
                <w:txbxContent>
                  <w:p w:rsidR="00D1775C" w:rsidRPr="00BE2B3F" w:rsidRDefault="00D1775C" w:rsidP="00DE3BD2">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6D6FD6">
                      <w:rPr>
                        <w:rStyle w:val="PageNumber"/>
                        <w:rFonts w:cs="B Mitra"/>
                        <w:noProof/>
                        <w:sz w:val="30"/>
                        <w:szCs w:val="30"/>
                        <w:rtl/>
                      </w:rPr>
                      <w:t>28</w:t>
                    </w:r>
                    <w:r w:rsidRPr="00BE2B3F">
                      <w:rPr>
                        <w:rStyle w:val="PageNumber"/>
                        <w:rFonts w:cs="B Mitra"/>
                        <w:sz w:val="30"/>
                        <w:szCs w:val="30"/>
                        <w:rtl/>
                      </w:rPr>
                      <w:fldChar w:fldCharType="end"/>
                    </w:r>
                  </w:p>
                  <w:p w:rsidR="00D1775C" w:rsidRDefault="00D1775C" w:rsidP="00DE3BD2"/>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75C" w:rsidRDefault="006D6FD6" w:rsidP="004D5C59">
    <w:pPr>
      <w:pStyle w:val="Footer"/>
      <w:ind w:right="360"/>
      <w:rPr>
        <w:rFonts w:hint="cs"/>
      </w:rPr>
    </w:pPr>
    <w:r>
      <w:rPr>
        <w:rFonts w:hint="cs"/>
        <w:noProof/>
      </w:rPr>
      <mc:AlternateContent>
        <mc:Choice Requires="wps">
          <w:drawing>
            <wp:anchor distT="0" distB="0" distL="114300" distR="114300" simplePos="0" relativeHeight="251657728" behindDoc="1" locked="0" layoutInCell="1" allowOverlap="1">
              <wp:simplePos x="0" y="0"/>
              <wp:positionH relativeFrom="column">
                <wp:posOffset>-12700</wp:posOffset>
              </wp:positionH>
              <wp:positionV relativeFrom="paragraph">
                <wp:posOffset>-1704340</wp:posOffset>
              </wp:positionV>
              <wp:extent cx="529590" cy="323850"/>
              <wp:effectExtent l="0" t="635" r="0" b="0"/>
              <wp:wrapNone/>
              <wp:docPr id="1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1775C" w:rsidRPr="00BE2B3F" w:rsidRDefault="00D1775C" w:rsidP="00B12EB3">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6D6FD6">
                            <w:rPr>
                              <w:rStyle w:val="PageNumber"/>
                              <w:rFonts w:cs="B Mitra"/>
                              <w:noProof/>
                              <w:sz w:val="30"/>
                              <w:szCs w:val="30"/>
                              <w:rtl/>
                            </w:rPr>
                            <w:t>27</w:t>
                          </w:r>
                          <w:r w:rsidRPr="00BE2B3F">
                            <w:rPr>
                              <w:rStyle w:val="PageNumber"/>
                              <w:rFonts w:cs="B Mitra"/>
                              <w:sz w:val="30"/>
                              <w:szCs w:val="30"/>
                              <w:rtl/>
                            </w:rPr>
                            <w:fldChar w:fldCharType="end"/>
                          </w:r>
                        </w:p>
                        <w:p w:rsidR="00D1775C" w:rsidRDefault="00D1775C" w:rsidP="00B12E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1pt;margin-top:-134.2pt;width:41.7pt;height:2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" filled="f" stroked="f" strokeweight=".5pt">
              <v:textbox>
                <w:txbxContent>
                  <w:p w:rsidR="00D1775C" w:rsidRPr="00BE2B3F" w:rsidRDefault="00D1775C" w:rsidP="00B12EB3">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6D6FD6">
                      <w:rPr>
                        <w:rStyle w:val="PageNumber"/>
                        <w:rFonts w:cs="B Mitra"/>
                        <w:noProof/>
                        <w:sz w:val="30"/>
                        <w:szCs w:val="30"/>
                        <w:rtl/>
                      </w:rPr>
                      <w:t>27</w:t>
                    </w:r>
                    <w:r w:rsidRPr="00BE2B3F">
                      <w:rPr>
                        <w:rStyle w:val="PageNumber"/>
                        <w:rFonts w:cs="B Mitra"/>
                        <w:sz w:val="30"/>
                        <w:szCs w:val="30"/>
                        <w:rtl/>
                      </w:rPr>
                      <w:fldChar w:fldCharType="end"/>
                    </w:r>
                  </w:p>
                  <w:p w:rsidR="00D1775C" w:rsidRDefault="00D1775C" w:rsidP="00B12EB3"/>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D1B" w:rsidRDefault="00F01D1B">
      <w:r>
        <w:separator/>
      </w:r>
    </w:p>
  </w:footnote>
  <w:footnote w:type="continuationSeparator" w:id="0">
    <w:p w:rsidR="00F01D1B" w:rsidRDefault="00F01D1B">
      <w:r>
        <w:continuationSeparator/>
      </w:r>
    </w:p>
  </w:footnote>
  <w:footnote w:id="1">
    <w:p w:rsidR="00D1775C" w:rsidRPr="002B7EF8" w:rsidRDefault="00D1775C" w:rsidP="00306308">
      <w:pPr>
        <w:pStyle w:val="FootnoteText"/>
        <w:bidi/>
        <w:ind w:left="244" w:hanging="244"/>
        <w:jc w:val="lowKashida"/>
        <w:rPr>
          <w:rFonts w:cs="B Zar" w:hint="cs"/>
          <w:sz w:val="24"/>
          <w:szCs w:val="24"/>
          <w:rtl/>
        </w:rPr>
      </w:pPr>
      <w:r w:rsidRPr="002B7EF8">
        <w:rPr>
          <w:rStyle w:val="FootnoteReference"/>
          <w:rFonts w:cs="B Zar"/>
          <w:sz w:val="24"/>
          <w:szCs w:val="24"/>
          <w:vertAlign w:val="baseline"/>
        </w:rPr>
        <w:footnoteRef/>
      </w:r>
      <w:r w:rsidRPr="002B7EF8">
        <w:rPr>
          <w:rFonts w:cs="B Zar" w:hint="cs"/>
          <w:sz w:val="24"/>
          <w:szCs w:val="24"/>
          <w:rtl/>
        </w:rPr>
        <w:t>- وسائل الشیعه، ج18، ص78 حدیث 10</w:t>
      </w:r>
      <w:r w:rsidRPr="002B7EF8">
        <w:rPr>
          <w:rFonts w:cs="B Zar"/>
          <w:sz w:val="24"/>
          <w:szCs w:val="24"/>
        </w:rPr>
        <w:t>.</w:t>
      </w:r>
    </w:p>
  </w:footnote>
  <w:footnote w:id="2">
    <w:p w:rsidR="00D1775C" w:rsidRPr="002B7EF8" w:rsidRDefault="00D1775C" w:rsidP="00306308">
      <w:pPr>
        <w:pStyle w:val="FootnoteText"/>
        <w:bidi/>
        <w:ind w:left="244" w:hanging="244"/>
        <w:jc w:val="lowKashida"/>
        <w:rPr>
          <w:rFonts w:cs="B Zar" w:hint="cs"/>
          <w:sz w:val="24"/>
          <w:szCs w:val="24"/>
          <w:rtl/>
        </w:rPr>
      </w:pPr>
      <w:r w:rsidRPr="002B7EF8">
        <w:rPr>
          <w:rStyle w:val="FootnoteReference"/>
          <w:rFonts w:cs="B Zar"/>
          <w:sz w:val="24"/>
          <w:szCs w:val="24"/>
          <w:vertAlign w:val="baseline"/>
        </w:rPr>
        <w:footnoteRef/>
      </w:r>
      <w:r w:rsidRPr="002B7EF8">
        <w:rPr>
          <w:rFonts w:cs="B Zar" w:hint="cs"/>
          <w:sz w:val="24"/>
          <w:szCs w:val="24"/>
          <w:rtl/>
        </w:rPr>
        <w:t>- وسائل الشیعه، ج18، ص89 حدیث 47</w:t>
      </w:r>
      <w:r w:rsidRPr="002B7EF8">
        <w:rPr>
          <w:rFonts w:cs="B Zar"/>
          <w:sz w:val="24"/>
          <w:szCs w:val="24"/>
          <w:rtl/>
        </w:rPr>
        <w:t>.</w:t>
      </w:r>
    </w:p>
  </w:footnote>
  <w:footnote w:id="3">
    <w:p w:rsidR="00D1775C" w:rsidRPr="00DC1A02" w:rsidRDefault="00D1775C" w:rsidP="00306308">
      <w:pPr>
        <w:pStyle w:val="FootnoteText"/>
        <w:bidi/>
        <w:ind w:left="244" w:hanging="244"/>
        <w:jc w:val="lowKashida"/>
        <w:rPr>
          <w:rFonts w:cs="B Zar" w:hint="cs"/>
          <w:sz w:val="24"/>
          <w:szCs w:val="24"/>
          <w:rtl/>
        </w:rPr>
      </w:pPr>
      <w:r w:rsidRPr="00DC1A02">
        <w:rPr>
          <w:rStyle w:val="FootnoteReference"/>
          <w:sz w:val="24"/>
          <w:szCs w:val="24"/>
          <w:vertAlign w:val="baseline"/>
        </w:rPr>
        <w:footnoteRef/>
      </w:r>
      <w:r w:rsidRPr="00DC1A02">
        <w:rPr>
          <w:rFonts w:hint="cs"/>
          <w:sz w:val="24"/>
          <w:szCs w:val="24"/>
          <w:rtl/>
        </w:rPr>
        <w:t xml:space="preserve">- </w:t>
      </w:r>
      <w:r w:rsidRPr="00DC1A02">
        <w:rPr>
          <w:rFonts w:cs="B Zar" w:hint="cs"/>
          <w:sz w:val="24"/>
          <w:szCs w:val="24"/>
          <w:rtl/>
        </w:rPr>
        <w:t>رجوع کنید به مقدّمۀ کتاب مذکور، خصوصاً صفحه‌ی 25 و 26 و صفحه 267 به بعد.</w:t>
      </w:r>
    </w:p>
    <w:p w:rsidR="00D1775C" w:rsidRPr="00DC1A02" w:rsidRDefault="00D1775C" w:rsidP="00306308">
      <w:pPr>
        <w:pStyle w:val="FootnoteText"/>
        <w:bidi/>
        <w:ind w:left="244"/>
        <w:jc w:val="lowKashida"/>
        <w:rPr>
          <w:rFonts w:cs="B Zar"/>
          <w:sz w:val="24"/>
          <w:szCs w:val="24"/>
          <w:rtl/>
        </w:rPr>
      </w:pPr>
      <w:r w:rsidRPr="00DC1A02">
        <w:rPr>
          <w:rFonts w:hint="cs"/>
          <w:b/>
          <w:bCs/>
          <w:sz w:val="24"/>
          <w:szCs w:val="24"/>
          <w:rtl/>
        </w:rPr>
        <w:t>تذکر مهمّ:</w:t>
      </w:r>
      <w:r w:rsidRPr="00DC1A02">
        <w:rPr>
          <w:rFonts w:cs="B Zar" w:hint="cs"/>
          <w:sz w:val="24"/>
          <w:szCs w:val="24"/>
          <w:rtl/>
        </w:rPr>
        <w:t xml:space="preserve"> از خواننده‌ی محترم تقاضا دارم قبل از مطالعه‌ی این کتاب، مقدّمه</w:t>
      </w:r>
      <w:r w:rsidRPr="00DC1A02">
        <w:rPr>
          <w:rFonts w:cs="B Zar" w:hint="eastAsia"/>
          <w:sz w:val="24"/>
          <w:szCs w:val="24"/>
          <w:rtl/>
        </w:rPr>
        <w:t>‌</w:t>
      </w:r>
      <w:r w:rsidRPr="00DC1A02">
        <w:rPr>
          <w:rFonts w:cs="B Zar" w:hint="cs"/>
          <w:sz w:val="24"/>
          <w:szCs w:val="24"/>
          <w:rtl/>
        </w:rPr>
        <w:t>ی تحریر دوّم کتاب «</w:t>
      </w:r>
      <w:r w:rsidRPr="00DC1A02">
        <w:rPr>
          <w:rFonts w:hint="cs"/>
          <w:b/>
          <w:bCs/>
          <w:sz w:val="24"/>
          <w:szCs w:val="24"/>
          <w:rtl/>
        </w:rPr>
        <w:t>عرض اخبار اصول بر قرآن و عقول</w:t>
      </w:r>
      <w:r w:rsidRPr="00DC1A02">
        <w:rPr>
          <w:rFonts w:cs="B Zar" w:hint="cs"/>
          <w:sz w:val="24"/>
          <w:szCs w:val="24"/>
          <w:rtl/>
        </w:rPr>
        <w:t>» و مطالب صفحه‌ی 973  به بعدکتاب مذکور را مطالعه نماید سپس این کتاب را به دست گیرد زیرا اطلاع از مطالب مذکور برای استفاده‌ی بهتر و بیشتر از کتاب حاضر بسیار مفید است. ما در این کتاب در بسیاری از موارد، خوانندگان را به کتاب نامبرده و یا کتاب «</w:t>
      </w:r>
      <w:r w:rsidRPr="00DC1A02">
        <w:rPr>
          <w:rFonts w:hint="cs"/>
          <w:b/>
          <w:bCs/>
          <w:sz w:val="24"/>
          <w:szCs w:val="24"/>
          <w:rtl/>
        </w:rPr>
        <w:t>زیارت و زیاتنامه</w:t>
      </w:r>
      <w:r w:rsidRPr="00DC1A02">
        <w:rPr>
          <w:rFonts w:cs="B Zar" w:hint="cs"/>
          <w:sz w:val="24"/>
          <w:szCs w:val="24"/>
          <w:rtl/>
        </w:rPr>
        <w:t>» ارجاع می‌دهیم.</w:t>
      </w:r>
    </w:p>
  </w:footnote>
  <w:footnote w:id="4">
    <w:p w:rsidR="00D1775C" w:rsidRPr="00DC1A02" w:rsidRDefault="00D1775C" w:rsidP="00306308">
      <w:pPr>
        <w:pStyle w:val="FootnoteText"/>
        <w:bidi/>
        <w:ind w:left="244" w:hanging="244"/>
        <w:jc w:val="lowKashida"/>
        <w:rPr>
          <w:rFonts w:cs="B Zar" w:hint="cs"/>
          <w:sz w:val="24"/>
          <w:szCs w:val="24"/>
          <w:rtl/>
        </w:rPr>
      </w:pPr>
      <w:r w:rsidRPr="00DC1A02">
        <w:rPr>
          <w:rStyle w:val="FootnoteReference"/>
          <w:rFonts w:cs="B Zar"/>
          <w:sz w:val="24"/>
          <w:szCs w:val="24"/>
          <w:vertAlign w:val="baseline"/>
        </w:rPr>
        <w:footnoteRef/>
      </w:r>
      <w:r w:rsidRPr="00DC1A02">
        <w:rPr>
          <w:rFonts w:cs="B Zar" w:hint="cs"/>
          <w:sz w:val="24"/>
          <w:szCs w:val="24"/>
          <w:rtl/>
        </w:rPr>
        <w:t>- رجوع کنید به کتاب مذکور، صفحه‌ی 72 به بعد.</w:t>
      </w:r>
      <w:r w:rsidRPr="00DC1A02">
        <w:rPr>
          <w:rFonts w:cs="B Zar"/>
          <w:sz w:val="24"/>
          <w:szCs w:val="24"/>
        </w:rPr>
        <w:t xml:space="preserve"> </w:t>
      </w:r>
    </w:p>
  </w:footnote>
  <w:footnote w:id="5">
    <w:p w:rsidR="00D1775C" w:rsidRPr="00DC1A02" w:rsidRDefault="00D1775C" w:rsidP="00306308">
      <w:pPr>
        <w:pStyle w:val="FootnoteText"/>
        <w:bidi/>
        <w:ind w:left="244" w:hanging="244"/>
        <w:jc w:val="lowKashida"/>
        <w:rPr>
          <w:rFonts w:cs="B Zar" w:hint="cs"/>
          <w:sz w:val="24"/>
          <w:szCs w:val="24"/>
          <w:rtl/>
        </w:rPr>
      </w:pPr>
      <w:r w:rsidRPr="00DC1A02">
        <w:rPr>
          <w:rStyle w:val="FootnoteReference"/>
          <w:rFonts w:cs="B Zar"/>
          <w:sz w:val="24"/>
          <w:szCs w:val="24"/>
          <w:vertAlign w:val="baseline"/>
        </w:rPr>
        <w:footnoteRef/>
      </w:r>
      <w:r w:rsidRPr="00DC1A02">
        <w:rPr>
          <w:rFonts w:cs="B Zar" w:hint="cs"/>
          <w:sz w:val="24"/>
          <w:szCs w:val="24"/>
          <w:rtl/>
        </w:rPr>
        <w:t>- برای آشنایی با وی رجوع کنید به «عرض اخبار اصول....» ص72 و 105 و 158.</w:t>
      </w:r>
      <w:r w:rsidRPr="00DC1A02">
        <w:rPr>
          <w:rFonts w:cs="B Zar"/>
          <w:sz w:val="24"/>
          <w:szCs w:val="24"/>
        </w:rPr>
        <w:t xml:space="preserve"> </w:t>
      </w:r>
    </w:p>
  </w:footnote>
  <w:footnote w:id="6">
    <w:p w:rsidR="00D1775C" w:rsidRPr="00DC1A02" w:rsidRDefault="00D1775C" w:rsidP="00306308">
      <w:pPr>
        <w:pStyle w:val="FootnoteText"/>
        <w:bidi/>
        <w:ind w:left="244" w:hanging="244"/>
        <w:jc w:val="lowKashida"/>
        <w:rPr>
          <w:rFonts w:cs="B Zar" w:hint="cs"/>
          <w:sz w:val="24"/>
          <w:szCs w:val="24"/>
          <w:rtl/>
        </w:rPr>
      </w:pPr>
      <w:r w:rsidRPr="00DC1A02">
        <w:rPr>
          <w:rStyle w:val="FootnoteReference"/>
          <w:rFonts w:cs="B Zar"/>
          <w:sz w:val="24"/>
          <w:szCs w:val="24"/>
          <w:vertAlign w:val="baseline"/>
        </w:rPr>
        <w:footnoteRef/>
      </w:r>
      <w:r w:rsidRPr="00DC1A02">
        <w:rPr>
          <w:rFonts w:cs="B Zar" w:hint="cs"/>
          <w:sz w:val="24"/>
          <w:szCs w:val="24"/>
          <w:rtl/>
        </w:rPr>
        <w:t xml:space="preserve">- وی در «عرض اخبار اصول» صفحه‌ی 309 معرّفی شده است. </w:t>
      </w:r>
    </w:p>
  </w:footnote>
  <w:footnote w:id="7">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برای </w:t>
      </w:r>
      <w:r>
        <w:rPr>
          <w:rFonts w:hint="cs"/>
          <w:sz w:val="24"/>
          <w:szCs w:val="24"/>
          <w:rtl/>
        </w:rPr>
        <w:t>شناخت او رجوع کنید به «عرض اخبار ا</w:t>
      </w:r>
      <w:r w:rsidRPr="00DC1A02">
        <w:rPr>
          <w:rFonts w:hint="cs"/>
          <w:sz w:val="24"/>
          <w:szCs w:val="24"/>
          <w:rtl/>
        </w:rPr>
        <w:t>صول...» ص 281 و 680 و 774 - وی فقط روایت</w:t>
      </w:r>
      <w:r w:rsidRPr="002B7EF8">
        <w:rPr>
          <w:rFonts w:hint="cs"/>
          <w:sz w:val="24"/>
          <w:szCs w:val="24"/>
          <w:rtl/>
        </w:rPr>
        <w:t xml:space="preserve"> قرآن دارای هفده هزار آیه را نقل نکرده بلکه روایات دیگری نیز دارد که دالّ بر تحریف</w:t>
      </w:r>
      <w:r>
        <w:rPr>
          <w:rFonts w:hint="cs"/>
          <w:sz w:val="24"/>
          <w:szCs w:val="24"/>
          <w:rtl/>
        </w:rPr>
        <w:t xml:space="preserve"> قرآن‌اند! رجوع کنید به بحار الأنوار</w:t>
      </w:r>
      <w:r w:rsidRPr="002B7EF8">
        <w:rPr>
          <w:rFonts w:hint="cs"/>
          <w:sz w:val="24"/>
          <w:szCs w:val="24"/>
          <w:rtl/>
        </w:rPr>
        <w:t xml:space="preserve"> ج89، ص48، حدیث7 و ص50، حدیث 13 و ص59، حدیث 41.</w:t>
      </w:r>
    </w:p>
  </w:footnote>
  <w:footnote w:id="8">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w:t>
      </w:r>
      <w:r>
        <w:rPr>
          <w:rFonts w:hint="cs"/>
          <w:sz w:val="24"/>
          <w:szCs w:val="24"/>
          <w:rtl/>
        </w:rPr>
        <w:t>بحار الأنوار</w:t>
      </w:r>
      <w:r w:rsidRPr="002B7EF8">
        <w:rPr>
          <w:rFonts w:hint="cs"/>
          <w:sz w:val="24"/>
          <w:szCs w:val="24"/>
          <w:rtl/>
        </w:rPr>
        <w:t xml:space="preserve"> ج2، (کتاب العلوم، باب 30) ص 256، حدیث 1، به نق</w:t>
      </w:r>
      <w:r>
        <w:rPr>
          <w:rFonts w:hint="cs"/>
          <w:sz w:val="24"/>
          <w:szCs w:val="24"/>
          <w:rtl/>
        </w:rPr>
        <w:t>ل از «ثواب الأ</w:t>
      </w:r>
      <w:r w:rsidRPr="002B7EF8">
        <w:rPr>
          <w:rFonts w:hint="cs"/>
          <w:sz w:val="24"/>
          <w:szCs w:val="24"/>
          <w:rtl/>
        </w:rPr>
        <w:t>عمال» شیخ صدوق.</w:t>
      </w:r>
    </w:p>
  </w:footnote>
  <w:footnote w:id="9">
    <w:p w:rsidR="00D1775C" w:rsidRPr="002B7EF8" w:rsidRDefault="00D1775C" w:rsidP="00A025D7">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w:t>
      </w:r>
      <w:r w:rsidRPr="00E849AD">
        <w:rPr>
          <w:rFonts w:cs="mylotus" w:hint="cs"/>
          <w:szCs w:val="22"/>
          <w:rtl/>
        </w:rPr>
        <w:t>قد شاع العمل</w:t>
      </w:r>
      <w:r>
        <w:rPr>
          <w:rFonts w:cs="mylotus" w:hint="cs"/>
          <w:szCs w:val="22"/>
          <w:rtl/>
        </w:rPr>
        <w:t>ُ</w:t>
      </w:r>
      <w:r w:rsidRPr="00E849AD">
        <w:rPr>
          <w:rFonts w:cs="mylotus" w:hint="cs"/>
          <w:szCs w:val="22"/>
          <w:rtl/>
        </w:rPr>
        <w:t xml:space="preserve"> بالضّعاف ف</w:t>
      </w:r>
      <w:r>
        <w:rPr>
          <w:rFonts w:cs="mylotus" w:hint="cs"/>
          <w:szCs w:val="22"/>
          <w:rtl/>
        </w:rPr>
        <w:t xml:space="preserve">ي السّنن </w:t>
      </w:r>
      <w:r w:rsidRPr="00A025D7">
        <w:rPr>
          <w:rFonts w:cs="mylotus"/>
          <w:szCs w:val="22"/>
          <w:rtl/>
        </w:rPr>
        <w:t>وإن اشتدَّ ضعفها ولم تُج</w:t>
      </w:r>
      <w:r>
        <w:rPr>
          <w:rFonts w:cs="mylotus" w:hint="cs"/>
          <w:szCs w:val="22"/>
          <w:rtl/>
        </w:rPr>
        <w:t>ْ</w:t>
      </w:r>
      <w:r w:rsidRPr="00A025D7">
        <w:rPr>
          <w:rFonts w:cs="mylotus"/>
          <w:szCs w:val="22"/>
          <w:rtl/>
        </w:rPr>
        <w:t>بَر</w:t>
      </w:r>
      <w:r>
        <w:rPr>
          <w:rFonts w:hint="cs"/>
          <w:sz w:val="26"/>
          <w:szCs w:val="26"/>
          <w:rtl/>
        </w:rPr>
        <w:t>.</w:t>
      </w:r>
      <w:r w:rsidRPr="003F2CA8">
        <w:rPr>
          <w:rFonts w:hint="cs"/>
          <w:sz w:val="26"/>
          <w:szCs w:val="26"/>
          <w:rtl/>
        </w:rPr>
        <w:t xml:space="preserve"> </w:t>
      </w:r>
      <w:r w:rsidRPr="002B7EF8">
        <w:rPr>
          <w:rFonts w:hint="cs"/>
          <w:sz w:val="24"/>
          <w:szCs w:val="24"/>
          <w:rtl/>
        </w:rPr>
        <w:t xml:space="preserve">(كتاب </w:t>
      </w:r>
      <w:r w:rsidRPr="00923B89">
        <w:rPr>
          <w:rFonts w:ascii="mylotus" w:hAnsi="mylotus" w:cs="mylotus"/>
          <w:sz w:val="23"/>
          <w:szCs w:val="22"/>
          <w:rtl/>
        </w:rPr>
        <w:t>الدّراية</w:t>
      </w:r>
      <w:r w:rsidRPr="00923B89">
        <w:rPr>
          <w:rFonts w:ascii="mylotus" w:hAnsi="mylotus" w:cs="mylotus"/>
          <w:sz w:val="22"/>
          <w:szCs w:val="22"/>
          <w:rtl/>
        </w:rPr>
        <w:t xml:space="preserve"> </w:t>
      </w:r>
      <w:r w:rsidRPr="00923B89">
        <w:rPr>
          <w:rFonts w:ascii="mylotus" w:hAnsi="mylotus" w:cs="mylotus"/>
          <w:sz w:val="24"/>
          <w:szCs w:val="24"/>
          <w:rtl/>
        </w:rPr>
        <w:t>من مؤلفات شيخنا البهائي</w:t>
      </w:r>
      <w:r w:rsidRPr="002B7EF8">
        <w:rPr>
          <w:rFonts w:hint="cs"/>
          <w:sz w:val="24"/>
          <w:szCs w:val="24"/>
          <w:rtl/>
          <w:lang w:bidi="fa-IR"/>
        </w:rPr>
        <w:t>،</w:t>
      </w:r>
      <w:r w:rsidRPr="002B7EF8">
        <w:rPr>
          <w:rFonts w:hint="cs"/>
          <w:sz w:val="24"/>
          <w:szCs w:val="24"/>
          <w:rtl/>
        </w:rPr>
        <w:t xml:space="preserve"> معروف به </w:t>
      </w:r>
      <w:r w:rsidRPr="002B7EF8">
        <w:rPr>
          <w:rFonts w:hint="cs"/>
          <w:sz w:val="24"/>
          <w:szCs w:val="24"/>
          <w:rtl/>
          <w:lang w:bidi="fa-IR"/>
        </w:rPr>
        <w:t>«</w:t>
      </w:r>
      <w:r w:rsidRPr="002B7EF8">
        <w:rPr>
          <w:rFonts w:hint="cs"/>
          <w:sz w:val="24"/>
          <w:szCs w:val="24"/>
          <w:rtl/>
        </w:rPr>
        <w:t>وجيزه</w:t>
      </w:r>
      <w:r w:rsidRPr="002B7EF8">
        <w:rPr>
          <w:rFonts w:hint="cs"/>
          <w:sz w:val="24"/>
          <w:szCs w:val="24"/>
          <w:rtl/>
          <w:lang w:bidi="fa-IR"/>
        </w:rPr>
        <w:t>»،</w:t>
      </w:r>
      <w:r w:rsidRPr="002B7EF8">
        <w:rPr>
          <w:rFonts w:hint="cs"/>
          <w:sz w:val="24"/>
          <w:szCs w:val="24"/>
          <w:rtl/>
        </w:rPr>
        <w:t xml:space="preserve"> </w:t>
      </w:r>
      <w:r w:rsidRPr="002B7EF8">
        <w:rPr>
          <w:rFonts w:hint="cs"/>
          <w:sz w:val="24"/>
          <w:szCs w:val="24"/>
          <w:rtl/>
          <w:lang w:bidi="fa-IR"/>
        </w:rPr>
        <w:t>چاپ سنگی، فصل دوّم، صفحه‌ی چهارم).</w:t>
      </w:r>
    </w:p>
  </w:footnote>
  <w:footnote w:id="10">
    <w:p w:rsidR="00D1775C" w:rsidRPr="002B7EF8" w:rsidRDefault="00D1775C" w:rsidP="00306308">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 وجیزه‌ی شیخ بهائی، چاپ سنگی، فصل دوّم، صفحه‌ی چهارم.</w:t>
      </w:r>
    </w:p>
  </w:footnote>
  <w:footnote w:id="11">
    <w:p w:rsidR="00D1775C" w:rsidRDefault="00D1775C" w:rsidP="00306308">
      <w:pPr>
        <w:pStyle w:val="FootnoteText"/>
        <w:bidi/>
        <w:ind w:left="244" w:hanging="244"/>
        <w:jc w:val="lowKashida"/>
        <w:rPr>
          <w:rFonts w:cs="B Zar" w:hint="cs"/>
          <w:sz w:val="24"/>
          <w:szCs w:val="24"/>
          <w:rtl/>
        </w:rPr>
      </w:pPr>
      <w:r w:rsidRPr="002B7EF8">
        <w:rPr>
          <w:rStyle w:val="FootnoteReference"/>
          <w:rFonts w:cs="B Zar"/>
          <w:sz w:val="24"/>
          <w:szCs w:val="24"/>
          <w:vertAlign w:val="baseline"/>
        </w:rPr>
        <w:footnoteRef/>
      </w:r>
      <w:r w:rsidRPr="002B7EF8">
        <w:rPr>
          <w:rFonts w:cs="B Zar" w:hint="cs"/>
          <w:sz w:val="24"/>
          <w:szCs w:val="24"/>
          <w:rtl/>
        </w:rPr>
        <w:t xml:space="preserve">- متأسّفانه خودش وسایرین، بارها این خطای محض را در کتب فقهی خویش مرتکب شده‌اند! ـ این روزها کتاب </w:t>
      </w:r>
      <w:r w:rsidRPr="00AB333E">
        <w:rPr>
          <w:rFonts w:ascii="mylotus" w:hAnsi="mylotus" w:cs="mylotus"/>
          <w:sz w:val="24"/>
          <w:szCs w:val="24"/>
          <w:rtl/>
        </w:rPr>
        <w:t>«الحدائق الناضرة»</w:t>
      </w:r>
      <w:r w:rsidRPr="002B7EF8">
        <w:rPr>
          <w:rFonts w:cs="B Zar" w:hint="cs"/>
          <w:sz w:val="24"/>
          <w:szCs w:val="24"/>
          <w:rtl/>
        </w:rPr>
        <w:t xml:space="preserve"> در دسترسم نیست تا شماره‌ی جلد و شماره‌ی صفحه را ذکر کنم. مطلب بالا را از دفترچه‌ی یادداشت خود ذکر کرده‌ام.</w:t>
      </w:r>
      <w:r w:rsidRPr="002B7EF8">
        <w:rPr>
          <w:rFonts w:cs="B Zar"/>
          <w:sz w:val="24"/>
          <w:szCs w:val="24"/>
        </w:rPr>
        <w:t xml:space="preserve"> </w:t>
      </w:r>
      <w:r>
        <w:rPr>
          <w:rFonts w:cs="B Zar" w:hint="cs"/>
          <w:sz w:val="24"/>
          <w:szCs w:val="24"/>
          <w:rtl/>
        </w:rPr>
        <w:t>[برقعي]</w:t>
      </w:r>
    </w:p>
    <w:p w:rsidR="00D1775C" w:rsidRPr="00A3203F" w:rsidRDefault="00604C6F" w:rsidP="00604C6F">
      <w:pPr>
        <w:pStyle w:val="FootnoteText"/>
        <w:bidi/>
        <w:ind w:left="244"/>
        <w:jc w:val="both"/>
        <w:rPr>
          <w:rFonts w:cs="B Zar" w:hint="cs"/>
          <w:spacing w:val="-4"/>
          <w:sz w:val="24"/>
          <w:szCs w:val="24"/>
          <w:rtl/>
        </w:rPr>
      </w:pPr>
      <w:r w:rsidRPr="00A3203F">
        <w:rPr>
          <w:rFonts w:hint="cs"/>
          <w:spacing w:val="-4"/>
          <w:sz w:val="24"/>
          <w:szCs w:val="23"/>
          <w:rtl/>
          <w:lang w:bidi="fa-IR"/>
        </w:rPr>
        <w:t>[</w:t>
      </w:r>
      <w:r w:rsidR="00D1775C" w:rsidRPr="00A3203F">
        <w:rPr>
          <w:spacing w:val="-4"/>
          <w:sz w:val="24"/>
          <w:szCs w:val="23"/>
          <w:rtl/>
        </w:rPr>
        <w:t>و</w:t>
      </w:r>
      <w:r w:rsidR="00D1775C" w:rsidRPr="00A3203F">
        <w:rPr>
          <w:rFonts w:hint="cs"/>
          <w:spacing w:val="-4"/>
          <w:sz w:val="24"/>
          <w:szCs w:val="23"/>
          <w:rtl/>
        </w:rPr>
        <w:t xml:space="preserve"> نص عبارت عربي</w:t>
      </w:r>
      <w:r w:rsidR="00D1775C" w:rsidRPr="00A3203F">
        <w:rPr>
          <w:spacing w:val="-4"/>
          <w:sz w:val="24"/>
          <w:szCs w:val="23"/>
          <w:rtl/>
        </w:rPr>
        <w:t xml:space="preserve"> شيخ يوسف بحراني </w:t>
      </w:r>
      <w:r w:rsidR="00D1775C" w:rsidRPr="00A3203F">
        <w:rPr>
          <w:rFonts w:hint="cs"/>
          <w:spacing w:val="-4"/>
          <w:sz w:val="24"/>
          <w:szCs w:val="23"/>
          <w:rtl/>
        </w:rPr>
        <w:t>چنین است</w:t>
      </w:r>
      <w:r w:rsidR="00D1775C" w:rsidRPr="00A3203F">
        <w:rPr>
          <w:spacing w:val="-4"/>
          <w:sz w:val="24"/>
          <w:szCs w:val="23"/>
          <w:rtl/>
        </w:rPr>
        <w:t>:</w:t>
      </w:r>
      <w:r w:rsidR="00D1775C" w:rsidRPr="00A3203F">
        <w:rPr>
          <w:rFonts w:cs="mylotus"/>
          <w:spacing w:val="-4"/>
          <w:sz w:val="24"/>
          <w:szCs w:val="23"/>
          <w:rtl/>
        </w:rPr>
        <w:t xml:space="preserve"> " </w:t>
      </w:r>
      <w:r w:rsidR="00D1775C" w:rsidRPr="00A3203F">
        <w:rPr>
          <w:rFonts w:cs="mylotus"/>
          <w:b/>
          <w:bCs/>
          <w:spacing w:val="-4"/>
          <w:sz w:val="24"/>
          <w:szCs w:val="23"/>
          <w:rtl/>
        </w:rPr>
        <w:t xml:space="preserve">لكنه </w:t>
      </w:r>
      <w:r w:rsidR="00D1775C" w:rsidRPr="00A3203F">
        <w:rPr>
          <w:rFonts w:cs="mylotus"/>
          <w:spacing w:val="-4"/>
          <w:sz w:val="24"/>
          <w:szCs w:val="23"/>
          <w:rtl/>
        </w:rPr>
        <w:t>[أي صاحب  المدارك]</w:t>
      </w:r>
      <w:r w:rsidR="00D1775C" w:rsidRPr="00A3203F">
        <w:rPr>
          <w:rFonts w:cs="mylotus"/>
          <w:b/>
          <w:bCs/>
          <w:spacing w:val="-4"/>
          <w:sz w:val="24"/>
          <w:szCs w:val="23"/>
          <w:rtl/>
        </w:rPr>
        <w:t xml:space="preserve"> وأمثاله جَرَوْا على هذه القاعدة الغير المربوطة والكلية الغير المضبوطة، من حَمْل الأخبار الضعيفة متى رموها بالضعف على الاستحباب أو الكراهة تفادياً من طرحها بالكلية. وهو غلط محض، فإنَّ الاستحباب والكراهة أيضاً حكمان شرعيان كالوجوب والتحريم لا يجوز القول بهما إلا بالدليل الصحيح الصريح</w:t>
      </w:r>
      <w:r w:rsidR="00D1775C" w:rsidRPr="00A3203F">
        <w:rPr>
          <w:rFonts w:cs="mylotus"/>
          <w:spacing w:val="-4"/>
          <w:sz w:val="24"/>
          <w:szCs w:val="23"/>
          <w:rtl/>
        </w:rPr>
        <w:t xml:space="preserve">‏". </w:t>
      </w:r>
      <w:r w:rsidR="00D1775C" w:rsidRPr="00A3203F">
        <w:rPr>
          <w:rFonts w:cs="mylotus"/>
          <w:b/>
          <w:bCs/>
          <w:spacing w:val="-4"/>
          <w:sz w:val="24"/>
          <w:szCs w:val="23"/>
          <w:rtl/>
        </w:rPr>
        <w:t>«الحدائق الناضرة في أحكام العترة الطاهرة</w:t>
      </w:r>
      <w:r w:rsidR="00D1775C" w:rsidRPr="00A3203F">
        <w:rPr>
          <w:rFonts w:cs="mylotus"/>
          <w:spacing w:val="-4"/>
          <w:sz w:val="24"/>
          <w:szCs w:val="23"/>
          <w:rtl/>
        </w:rPr>
        <w:t>»، قم، مؤسسة النشر الإسلامي التابعة لجماعة المدرسين، قم، 1405 هـ. ق.،‏ [25 مجلداً]،  ج‏16، ص89.</w:t>
      </w:r>
      <w:r w:rsidRPr="00A3203F">
        <w:rPr>
          <w:rFonts w:hint="cs"/>
          <w:spacing w:val="-4"/>
          <w:sz w:val="24"/>
          <w:szCs w:val="23"/>
          <w:rtl/>
        </w:rPr>
        <w:t>]</w:t>
      </w:r>
      <w:r w:rsidR="00D1775C" w:rsidRPr="00A3203F">
        <w:rPr>
          <w:rFonts w:cs="mylotus"/>
          <w:spacing w:val="-4"/>
          <w:sz w:val="24"/>
          <w:szCs w:val="23"/>
          <w:rtl/>
        </w:rPr>
        <w:t xml:space="preserve"> (</w:t>
      </w:r>
      <w:r w:rsidR="00D1775C" w:rsidRPr="00A3203F">
        <w:rPr>
          <w:rFonts w:cs="mylotus" w:hint="cs"/>
          <w:spacing w:val="-4"/>
          <w:sz w:val="24"/>
          <w:szCs w:val="23"/>
          <w:rtl/>
        </w:rPr>
        <w:t>مُصحح</w:t>
      </w:r>
      <w:r w:rsidR="00D1775C" w:rsidRPr="00A3203F">
        <w:rPr>
          <w:rFonts w:cs="mylotus"/>
          <w:spacing w:val="-4"/>
          <w:sz w:val="24"/>
          <w:szCs w:val="23"/>
          <w:rtl/>
        </w:rPr>
        <w:t>)</w:t>
      </w:r>
    </w:p>
  </w:footnote>
  <w:footnote w:id="12">
    <w:p w:rsidR="00D1775C" w:rsidRPr="00DF675D" w:rsidRDefault="00D1775C" w:rsidP="00306308">
      <w:pPr>
        <w:pStyle w:val="FootnoteText"/>
        <w:bidi/>
        <w:ind w:left="244" w:hanging="244"/>
        <w:jc w:val="lowKashida"/>
        <w:rPr>
          <w:rFonts w:cs="B Zar"/>
          <w:spacing w:val="-6"/>
          <w:sz w:val="24"/>
          <w:szCs w:val="24"/>
          <w:rtl/>
        </w:rPr>
      </w:pPr>
      <w:r w:rsidRPr="00DF675D">
        <w:rPr>
          <w:rStyle w:val="FootnoteReference"/>
          <w:rFonts w:cs="B Zar"/>
          <w:spacing w:val="-6"/>
          <w:sz w:val="24"/>
          <w:szCs w:val="24"/>
          <w:vertAlign w:val="baseline"/>
        </w:rPr>
        <w:footnoteRef/>
      </w:r>
      <w:r w:rsidRPr="00DF675D">
        <w:rPr>
          <w:rFonts w:cs="B Zar" w:hint="cs"/>
          <w:spacing w:val="-6"/>
          <w:sz w:val="24"/>
          <w:szCs w:val="24"/>
          <w:rtl/>
        </w:rPr>
        <w:t xml:space="preserve">- نهج البلاغه، خطبه‌ی 210 و </w:t>
      </w:r>
      <w:r>
        <w:rPr>
          <w:rFonts w:cs="B Zar" w:hint="cs"/>
          <w:spacing w:val="-6"/>
          <w:sz w:val="24"/>
          <w:szCs w:val="24"/>
          <w:rtl/>
        </w:rPr>
        <w:t>بحار الأنوار</w:t>
      </w:r>
      <w:r w:rsidRPr="00DF675D">
        <w:rPr>
          <w:rFonts w:cs="B Zar" w:hint="cs"/>
          <w:spacing w:val="-6"/>
          <w:sz w:val="24"/>
          <w:szCs w:val="24"/>
          <w:rtl/>
        </w:rPr>
        <w:t>، ج2، ص117 و صحیح مسلم ج1، ص10 و سنن ابن ماجه ج1، ص14.</w:t>
      </w:r>
      <w:r w:rsidRPr="00DF675D">
        <w:rPr>
          <w:rFonts w:cs="B Zar"/>
          <w:spacing w:val="-6"/>
          <w:sz w:val="24"/>
          <w:szCs w:val="24"/>
        </w:rPr>
        <w:t xml:space="preserve"> </w:t>
      </w:r>
    </w:p>
  </w:footnote>
  <w:footnote w:id="13">
    <w:p w:rsidR="00D1775C" w:rsidRPr="002B7EF8" w:rsidRDefault="00D1775C" w:rsidP="00306308">
      <w:pPr>
        <w:pStyle w:val="FootnoteText"/>
        <w:bidi/>
        <w:ind w:left="244" w:hanging="244"/>
        <w:jc w:val="lowKashida"/>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مفاتیح الجنان، دیباچه، ص 2.</w:t>
      </w:r>
      <w:r w:rsidRPr="002B7EF8">
        <w:rPr>
          <w:rFonts w:cs="B Zar"/>
          <w:sz w:val="24"/>
          <w:szCs w:val="24"/>
        </w:rPr>
        <w:t xml:space="preserve"> </w:t>
      </w:r>
    </w:p>
  </w:footnote>
  <w:footnote w:id="14">
    <w:p w:rsidR="00D1775C" w:rsidRPr="002B7EF8" w:rsidRDefault="00D1775C" w:rsidP="00306308">
      <w:pPr>
        <w:pStyle w:val="FootnoteText"/>
        <w:bidi/>
        <w:ind w:left="244" w:hanging="244"/>
        <w:jc w:val="lowKashida"/>
        <w:rPr>
          <w:rtl/>
        </w:rPr>
      </w:pPr>
      <w:r w:rsidRPr="002B7EF8">
        <w:rPr>
          <w:rStyle w:val="FootnoteReference"/>
          <w:vertAlign w:val="baseline"/>
        </w:rPr>
        <w:footnoteRef/>
      </w:r>
      <w:r w:rsidRPr="002B7EF8">
        <w:rPr>
          <w:rFonts w:cs="B Zar" w:hint="cs"/>
          <w:sz w:val="24"/>
          <w:szCs w:val="24"/>
          <w:rtl/>
        </w:rPr>
        <w:t>- شرح زندگانی من یا تاریخ اجتماعی و اداری دوره‌ی قاجاریه، تألیف عبدالله مستوفی، ج3، ص574.</w:t>
      </w:r>
      <w:r w:rsidRPr="002B7EF8">
        <w:t xml:space="preserve"> </w:t>
      </w:r>
    </w:p>
  </w:footnote>
  <w:footnote w:id="15">
    <w:p w:rsidR="00D1775C" w:rsidRPr="002B7EF8" w:rsidRDefault="00D1775C" w:rsidP="00306308">
      <w:pPr>
        <w:pStyle w:val="FootnoteText"/>
        <w:bidi/>
        <w:ind w:left="244" w:hanging="244"/>
        <w:jc w:val="lowKashida"/>
        <w:rPr>
          <w:rFonts w:cs="B Zar" w:hint="cs"/>
          <w:sz w:val="24"/>
          <w:szCs w:val="24"/>
          <w:rtl/>
        </w:rPr>
      </w:pPr>
      <w:r w:rsidRPr="002B7EF8">
        <w:rPr>
          <w:rStyle w:val="FootnoteReference"/>
          <w:rFonts w:cs="B Zar"/>
          <w:sz w:val="24"/>
          <w:szCs w:val="24"/>
          <w:vertAlign w:val="baseline"/>
        </w:rPr>
        <w:footnoteRef/>
      </w:r>
      <w:r w:rsidRPr="002B7EF8">
        <w:rPr>
          <w:rFonts w:cs="B Zar" w:hint="cs"/>
          <w:sz w:val="24"/>
          <w:szCs w:val="24"/>
          <w:rtl/>
        </w:rPr>
        <w:t>- تاریخ روابط سیاسی ایران و انگلیس در قرن نوزدهم میلادی، تالیف محمود محمود، انتشارات اقبال، ج3 ص846.</w:t>
      </w:r>
    </w:p>
  </w:footnote>
  <w:footnote w:id="16">
    <w:p w:rsidR="00D1775C" w:rsidRPr="00A3203F" w:rsidRDefault="00D1775C" w:rsidP="00A3203F">
      <w:pPr>
        <w:pStyle w:val="FootnoteText"/>
        <w:bidi/>
        <w:ind w:left="244" w:hanging="244"/>
        <w:jc w:val="both"/>
        <w:rPr>
          <w:rFonts w:hint="cs"/>
          <w:spacing w:val="-2"/>
          <w:rtl/>
        </w:rPr>
      </w:pPr>
      <w:r w:rsidRPr="00A3203F">
        <w:rPr>
          <w:rStyle w:val="FootnoteReference"/>
          <w:rFonts w:cs="B Zar"/>
          <w:spacing w:val="-2"/>
          <w:sz w:val="24"/>
          <w:szCs w:val="24"/>
          <w:vertAlign w:val="baseline"/>
        </w:rPr>
        <w:footnoteRef/>
      </w:r>
      <w:r w:rsidRPr="00A3203F">
        <w:rPr>
          <w:rFonts w:cs="B Zar" w:hint="cs"/>
          <w:spacing w:val="-2"/>
          <w:sz w:val="24"/>
          <w:szCs w:val="24"/>
          <w:rtl/>
        </w:rPr>
        <w:t>- نگارنده گوید که به احتمال قوی، وی همان</w:t>
      </w:r>
      <w:r w:rsidRPr="00A3203F">
        <w:rPr>
          <w:rFonts w:cs="B Zar" w:hint="eastAsia"/>
          <w:spacing w:val="-2"/>
          <w:sz w:val="24"/>
          <w:szCs w:val="24"/>
          <w:rtl/>
        </w:rPr>
        <w:t>‌</w:t>
      </w:r>
      <w:r w:rsidRPr="00A3203F">
        <w:rPr>
          <w:rFonts w:cs="B Zar" w:hint="cs"/>
          <w:spacing w:val="-2"/>
          <w:sz w:val="24"/>
          <w:szCs w:val="24"/>
          <w:rtl/>
        </w:rPr>
        <w:t>جا سکته کرده است، زیرا قصّاب</w:t>
      </w:r>
      <w:r w:rsidRPr="00A3203F">
        <w:rPr>
          <w:rFonts w:cs="B Zar" w:hint="eastAsia"/>
          <w:spacing w:val="-2"/>
          <w:sz w:val="24"/>
          <w:szCs w:val="24"/>
          <w:rtl/>
        </w:rPr>
        <w:t>‌</w:t>
      </w:r>
      <w:r w:rsidRPr="00A3203F">
        <w:rPr>
          <w:rFonts w:cs="B Zar" w:hint="cs"/>
          <w:spacing w:val="-2"/>
          <w:sz w:val="24"/>
          <w:szCs w:val="24"/>
          <w:rtl/>
        </w:rPr>
        <w:t>ها چربی زیاد می</w:t>
      </w:r>
      <w:r w:rsidRPr="00A3203F">
        <w:rPr>
          <w:rFonts w:cs="B Zar" w:hint="eastAsia"/>
          <w:spacing w:val="-2"/>
          <w:sz w:val="24"/>
          <w:szCs w:val="24"/>
          <w:rtl/>
        </w:rPr>
        <w:t>‌</w:t>
      </w:r>
      <w:r w:rsidRPr="00A3203F">
        <w:rPr>
          <w:rFonts w:cs="B Zar" w:hint="cs"/>
          <w:spacing w:val="-2"/>
          <w:sz w:val="24"/>
          <w:szCs w:val="24"/>
          <w:rtl/>
        </w:rPr>
        <w:t>خورده</w:t>
      </w:r>
      <w:r w:rsidRPr="00A3203F">
        <w:rPr>
          <w:rFonts w:cs="B Zar" w:hint="eastAsia"/>
          <w:spacing w:val="-2"/>
          <w:sz w:val="24"/>
          <w:szCs w:val="24"/>
          <w:rtl/>
        </w:rPr>
        <w:t>‌ا</w:t>
      </w:r>
      <w:r w:rsidRPr="00A3203F">
        <w:rPr>
          <w:rFonts w:cs="B Zar" w:hint="cs"/>
          <w:spacing w:val="-2"/>
          <w:sz w:val="24"/>
          <w:szCs w:val="24"/>
          <w:rtl/>
        </w:rPr>
        <w:t>ند.</w:t>
      </w:r>
      <w:r w:rsidRPr="00A3203F">
        <w:rPr>
          <w:spacing w:val="-2"/>
        </w:rPr>
        <w:t xml:space="preserve"> </w:t>
      </w:r>
    </w:p>
  </w:footnote>
  <w:footnote w:id="17">
    <w:p w:rsidR="00D1775C" w:rsidRPr="002B7EF8" w:rsidRDefault="00D1775C" w:rsidP="00306308">
      <w:pPr>
        <w:pStyle w:val="FootnoteText"/>
        <w:bidi/>
        <w:ind w:left="244" w:hanging="244"/>
        <w:jc w:val="lowKashida"/>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امیر کبیر و ایران، فریدون آدمیّت، ص 428 و 429.</w:t>
      </w:r>
      <w:r w:rsidRPr="002B7EF8">
        <w:rPr>
          <w:rFonts w:cs="B Zar"/>
          <w:sz w:val="24"/>
          <w:szCs w:val="24"/>
        </w:rPr>
        <w:t xml:space="preserve"> </w:t>
      </w:r>
    </w:p>
  </w:footnote>
  <w:footnote w:id="18">
    <w:p w:rsidR="00D1775C" w:rsidRPr="002B7EF8" w:rsidRDefault="00D1775C" w:rsidP="00A3203F">
      <w:pPr>
        <w:pStyle w:val="FootnoteText"/>
        <w:bidi/>
        <w:ind w:left="244" w:hanging="244"/>
        <w:jc w:val="both"/>
        <w:rPr>
          <w:rFonts w:hint="cs"/>
          <w:rtl/>
        </w:rPr>
      </w:pPr>
      <w:r w:rsidRPr="002B7EF8">
        <w:rPr>
          <w:rStyle w:val="FootnoteReference"/>
          <w:rFonts w:cs="B Zar"/>
          <w:sz w:val="24"/>
          <w:szCs w:val="24"/>
          <w:vertAlign w:val="baseline"/>
        </w:rPr>
        <w:footnoteRef/>
      </w:r>
      <w:r w:rsidRPr="002B7EF8">
        <w:rPr>
          <w:rFonts w:cs="B Zar" w:hint="cs"/>
          <w:sz w:val="24"/>
          <w:szCs w:val="24"/>
          <w:rtl/>
        </w:rPr>
        <w:t>- یادداشت</w:t>
      </w:r>
      <w:r w:rsidRPr="002B7EF8">
        <w:rPr>
          <w:rFonts w:cs="B Zar" w:hint="eastAsia"/>
          <w:sz w:val="24"/>
          <w:szCs w:val="24"/>
          <w:rtl/>
        </w:rPr>
        <w:t>‌</w:t>
      </w:r>
      <w:r w:rsidRPr="002B7EF8">
        <w:rPr>
          <w:rFonts w:cs="B Zar" w:hint="cs"/>
          <w:sz w:val="24"/>
          <w:szCs w:val="24"/>
          <w:rtl/>
        </w:rPr>
        <w:t>هایی از زندگانی خصوصی ناصرالدّین</w:t>
      </w:r>
      <w:r w:rsidRPr="002B7EF8">
        <w:rPr>
          <w:rFonts w:cs="B Zar" w:hint="eastAsia"/>
          <w:sz w:val="24"/>
          <w:szCs w:val="24"/>
          <w:rtl/>
        </w:rPr>
        <w:t>‌</w:t>
      </w:r>
      <w:r w:rsidRPr="002B7EF8">
        <w:rPr>
          <w:rFonts w:cs="B Zar" w:hint="cs"/>
          <w:sz w:val="24"/>
          <w:szCs w:val="24"/>
          <w:rtl/>
        </w:rPr>
        <w:t>شاه، دوستعلی معیّر الممالک، کتاب</w:t>
      </w:r>
      <w:r w:rsidRPr="002B7EF8">
        <w:rPr>
          <w:rFonts w:cs="B Zar" w:hint="eastAsia"/>
          <w:sz w:val="24"/>
          <w:szCs w:val="24"/>
          <w:rtl/>
        </w:rPr>
        <w:t>‌</w:t>
      </w:r>
      <w:r w:rsidRPr="002B7EF8">
        <w:rPr>
          <w:rFonts w:cs="B Zar" w:hint="cs"/>
          <w:sz w:val="24"/>
          <w:szCs w:val="24"/>
          <w:rtl/>
        </w:rPr>
        <w:t>فروشی علمی، فصل «افسانه‌ی چنار عبّاسعلی».</w:t>
      </w:r>
    </w:p>
  </w:footnote>
  <w:footnote w:id="19">
    <w:p w:rsidR="00D1775C" w:rsidRPr="002B7EF8" w:rsidRDefault="00D1775C" w:rsidP="00306308">
      <w:pPr>
        <w:pStyle w:val="FootnoteText"/>
        <w:bidi/>
        <w:ind w:left="244" w:hanging="244"/>
        <w:jc w:val="lowKashida"/>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xml:space="preserve">- مفاتیح الجنان، مقدّمه‌ی مولّف، ص 12 </w:t>
      </w:r>
      <w:r w:rsidRPr="002B7EF8">
        <w:rPr>
          <w:rFonts w:cs="Times New Roman" w:hint="cs"/>
          <w:sz w:val="24"/>
          <w:szCs w:val="24"/>
          <w:rtl/>
        </w:rPr>
        <w:t>–</w:t>
      </w:r>
      <w:r w:rsidRPr="002B7EF8">
        <w:rPr>
          <w:rFonts w:cs="B Zar" w:hint="cs"/>
          <w:sz w:val="24"/>
          <w:szCs w:val="24"/>
          <w:rtl/>
        </w:rPr>
        <w:t xml:space="preserve"> همچنین در خاتمه‌ی «دعاهای روزهای ماه رمضان» (ص 245) نیز اشاره کرده که چون روایتی را معتبر نمی‌دانسته متعرّض ذکر آن نشده است. لابدّ آنچه را که ذکر کرده معتبر می‌دانسته، امّا با مطالعه‌ی کتاب حاضر اثبات می‌شود که علی رغم تعریف و تمجید‌هایی که از او شده وی روایت معتبر را از غیر معتبر تمییز نمی داد! در این کتاب خواهیم دید که روایات دارای سندی که ذکر کرده غالباً معتبر نیست تا چه رسد به اخبار بی‌سند.</w:t>
      </w:r>
    </w:p>
  </w:footnote>
  <w:footnote w:id="20">
    <w:p w:rsidR="00D1775C" w:rsidRPr="002B7EF8" w:rsidRDefault="00D1775C" w:rsidP="00306308">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 مقصود او «حاج میرزا حسین نوری» است.</w:t>
      </w:r>
    </w:p>
  </w:footnote>
  <w:footnote w:id="21">
    <w:p w:rsidR="00D1775C" w:rsidRPr="002B7EF8" w:rsidRDefault="00D1775C" w:rsidP="00306308">
      <w:pPr>
        <w:pStyle w:val="FootnoteText"/>
        <w:bidi/>
        <w:ind w:left="244" w:hanging="244"/>
        <w:jc w:val="lowKashida"/>
        <w:rPr>
          <w:rFonts w:cs="B Zar"/>
          <w:rtl/>
        </w:rPr>
      </w:pPr>
      <w:r w:rsidRPr="002B7EF8">
        <w:rPr>
          <w:rStyle w:val="FootnoteReference"/>
          <w:rFonts w:cs="B Zar"/>
          <w:sz w:val="24"/>
          <w:szCs w:val="24"/>
          <w:vertAlign w:val="baseline"/>
        </w:rPr>
        <w:footnoteRef/>
      </w:r>
      <w:r w:rsidRPr="002B7EF8">
        <w:rPr>
          <w:rFonts w:cs="B Zar" w:hint="cs"/>
          <w:sz w:val="24"/>
          <w:szCs w:val="24"/>
          <w:rtl/>
        </w:rPr>
        <w:t>- چنان</w:t>
      </w:r>
      <w:r w:rsidRPr="002B7EF8">
        <w:rPr>
          <w:rFonts w:cs="B Zar" w:hint="eastAsia"/>
          <w:sz w:val="24"/>
          <w:szCs w:val="24"/>
          <w:rtl/>
        </w:rPr>
        <w:t>‌</w:t>
      </w:r>
      <w:r w:rsidRPr="002B7EF8">
        <w:rPr>
          <w:rFonts w:cs="B Zar" w:hint="cs"/>
          <w:sz w:val="24"/>
          <w:szCs w:val="24"/>
          <w:rtl/>
        </w:rPr>
        <w:t>که در کتاب حاضر خواهید دید شیخ عباس بسیاری از مطالب کتابش را از کتب فوق نقل کرده و اغلب آنها نیز تفاوت چندانی با کتابی که مورد حمله و انتقادش قرار گرفته، ندارند و مشحون</w:t>
      </w:r>
      <w:r w:rsidRPr="002B7EF8">
        <w:rPr>
          <w:rFonts w:cs="B Zar" w:hint="eastAsia"/>
          <w:sz w:val="24"/>
          <w:szCs w:val="24"/>
          <w:rtl/>
        </w:rPr>
        <w:t>‌اند از مطالب خرافی و ضدّ عقل و قرآن و البت</w:t>
      </w:r>
      <w:r w:rsidRPr="002B7EF8">
        <w:rPr>
          <w:rFonts w:cs="B Zar" w:hint="cs"/>
          <w:sz w:val="24"/>
          <w:szCs w:val="24"/>
          <w:rtl/>
        </w:rPr>
        <w:t>ّ</w:t>
      </w:r>
      <w:r w:rsidRPr="002B7EF8">
        <w:rPr>
          <w:rFonts w:cs="B Zar" w:hint="eastAsia"/>
          <w:sz w:val="24"/>
          <w:szCs w:val="24"/>
          <w:rtl/>
        </w:rPr>
        <w:t>ه اگر چنین نبو</w:t>
      </w:r>
      <w:r w:rsidRPr="002B7EF8">
        <w:rPr>
          <w:rFonts w:cs="B Zar" w:hint="cs"/>
          <w:sz w:val="24"/>
          <w:szCs w:val="24"/>
          <w:rtl/>
        </w:rPr>
        <w:t>د</w:t>
      </w:r>
      <w:r w:rsidRPr="002B7EF8">
        <w:rPr>
          <w:rFonts w:cs="B Zar" w:hint="eastAsia"/>
          <w:sz w:val="24"/>
          <w:szCs w:val="24"/>
          <w:rtl/>
        </w:rPr>
        <w:t>ند مورد توج</w:t>
      </w:r>
      <w:r w:rsidRPr="002B7EF8">
        <w:rPr>
          <w:rFonts w:cs="B Zar" w:hint="cs"/>
          <w:sz w:val="24"/>
          <w:szCs w:val="24"/>
          <w:rtl/>
        </w:rPr>
        <w:t>ّ</w:t>
      </w:r>
      <w:r w:rsidRPr="002B7EF8">
        <w:rPr>
          <w:rFonts w:cs="B Zar" w:hint="eastAsia"/>
          <w:sz w:val="24"/>
          <w:szCs w:val="24"/>
          <w:rtl/>
        </w:rPr>
        <w:t xml:space="preserve">ه فرد خرافی </w:t>
      </w:r>
      <w:r w:rsidRPr="002B7EF8">
        <w:rPr>
          <w:rFonts w:cs="B Zar" w:hint="cs"/>
          <w:sz w:val="24"/>
          <w:szCs w:val="24"/>
          <w:rtl/>
        </w:rPr>
        <w:t>کم</w:t>
      </w:r>
      <w:r w:rsidRPr="002B7EF8">
        <w:rPr>
          <w:rFonts w:cs="B Zar" w:hint="eastAsia"/>
          <w:sz w:val="24"/>
          <w:szCs w:val="24"/>
          <w:rtl/>
        </w:rPr>
        <w:t>‌</w:t>
      </w:r>
      <w:r w:rsidRPr="002B7EF8">
        <w:rPr>
          <w:rFonts w:cs="B Zar" w:hint="cs"/>
          <w:sz w:val="24"/>
          <w:szCs w:val="24"/>
          <w:rtl/>
        </w:rPr>
        <w:t xml:space="preserve">عقلی </w:t>
      </w:r>
      <w:r w:rsidRPr="002B7EF8">
        <w:rPr>
          <w:rFonts w:cs="B Zar" w:hint="eastAsia"/>
          <w:sz w:val="24"/>
          <w:szCs w:val="24"/>
          <w:rtl/>
        </w:rPr>
        <w:t>چون شیخ عب</w:t>
      </w:r>
      <w:r w:rsidRPr="002B7EF8">
        <w:rPr>
          <w:rFonts w:cs="B Zar" w:hint="cs"/>
          <w:sz w:val="24"/>
          <w:szCs w:val="24"/>
          <w:rtl/>
        </w:rPr>
        <w:t>ّ</w:t>
      </w:r>
      <w:r w:rsidRPr="002B7EF8">
        <w:rPr>
          <w:rFonts w:cs="B Zar" w:hint="eastAsia"/>
          <w:sz w:val="24"/>
          <w:szCs w:val="24"/>
          <w:rtl/>
        </w:rPr>
        <w:t>اس واقع نمی‌شدند.</w:t>
      </w:r>
      <w:r w:rsidRPr="002B7EF8">
        <w:rPr>
          <w:rFonts w:cs="B Zar"/>
        </w:rPr>
        <w:t xml:space="preserve"> </w:t>
      </w:r>
    </w:p>
  </w:footnote>
  <w:footnote w:id="22">
    <w:p w:rsidR="00D1775C" w:rsidRPr="002B7EF8" w:rsidRDefault="00D1775C" w:rsidP="00306308">
      <w:pPr>
        <w:pStyle w:val="FootnoteText"/>
        <w:bidi/>
        <w:ind w:left="244" w:hanging="244"/>
        <w:jc w:val="lowKashida"/>
        <w:rPr>
          <w:rFonts w:cs="B Zar"/>
          <w:rtl/>
        </w:rPr>
      </w:pPr>
      <w:r w:rsidRPr="002B7EF8">
        <w:rPr>
          <w:rStyle w:val="FootnoteReference"/>
          <w:rFonts w:cs="B Zar"/>
          <w:sz w:val="24"/>
          <w:szCs w:val="24"/>
          <w:vertAlign w:val="baseline"/>
        </w:rPr>
        <w:footnoteRef/>
      </w:r>
      <w:r w:rsidRPr="002B7EF8">
        <w:rPr>
          <w:rFonts w:cs="B Zar" w:hint="cs"/>
          <w:sz w:val="24"/>
          <w:szCs w:val="24"/>
          <w:rtl/>
        </w:rPr>
        <w:t>- مفاتیح الجنان، «بیان آنچه زیاد شده به زیارت وارث» ص 432 به بعد شیخ عباس یک بار دیگر روایت «عبدالرّحیم قصیر» را در فصل «آداب زیارت» صفحه‌ی 314 آورده است و در آنجا نیز از «خواندن زیارت</w:t>
      </w:r>
      <w:r w:rsidRPr="002B7EF8">
        <w:rPr>
          <w:rFonts w:cs="B Zar" w:hint="eastAsia"/>
          <w:sz w:val="24"/>
          <w:szCs w:val="24"/>
          <w:rtl/>
        </w:rPr>
        <w:t>‌</w:t>
      </w:r>
      <w:r w:rsidRPr="002B7EF8">
        <w:rPr>
          <w:rFonts w:cs="B Zar" w:hint="cs"/>
          <w:sz w:val="24"/>
          <w:szCs w:val="24"/>
          <w:rtl/>
        </w:rPr>
        <w:t>های مخترعه» که مأثور نیست نهی کرده است.</w:t>
      </w:r>
    </w:p>
  </w:footnote>
  <w:footnote w:id="23">
    <w:p w:rsidR="00D1775C" w:rsidRPr="002B7EF8" w:rsidRDefault="00D1775C" w:rsidP="00306308">
      <w:pPr>
        <w:pStyle w:val="FootnoteText"/>
        <w:bidi/>
        <w:ind w:left="244" w:hanging="244"/>
        <w:jc w:val="lowKashida"/>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xml:space="preserve">- شنیده‌ام که یکی از خطبای شهیر غیر معمّم تهران که پس از انقلاب به نمایندگی مجلس نیز رسید کتاب شیخ عباس را </w:t>
      </w:r>
      <w:r w:rsidRPr="002B7EF8">
        <w:rPr>
          <w:rFonts w:hint="cs"/>
          <w:b/>
          <w:bCs/>
          <w:sz w:val="22"/>
          <w:szCs w:val="24"/>
          <w:rtl/>
        </w:rPr>
        <w:t>مفاتیح الجنون</w:t>
      </w:r>
      <w:r w:rsidRPr="002B7EF8">
        <w:rPr>
          <w:rFonts w:cs="B Zar" w:hint="cs"/>
          <w:sz w:val="24"/>
          <w:szCs w:val="24"/>
          <w:rtl/>
        </w:rPr>
        <w:t xml:space="preserve"> خوانده بود. اگر این خبر راست باشد به نظر من سخن ناحقی نگفته است، زیرا من نیز نمی‌دانم چگونه ممکن است </w:t>
      </w:r>
      <w:r w:rsidRPr="002B7EF8">
        <w:rPr>
          <w:rFonts w:hint="cs"/>
          <w:b/>
          <w:bCs/>
          <w:sz w:val="22"/>
          <w:szCs w:val="24"/>
          <w:rtl/>
        </w:rPr>
        <w:t>عاقلی معتقد به قرآن</w:t>
      </w:r>
      <w:r w:rsidRPr="002B7EF8">
        <w:rPr>
          <w:rFonts w:cs="B Zar" w:hint="cs"/>
          <w:sz w:val="24"/>
          <w:szCs w:val="24"/>
          <w:rtl/>
        </w:rPr>
        <w:t>، کتابی چون مفاتیح الجنان یا کتب سیّد بن طاووس یا کفعمی را تألیف کند.</w:t>
      </w:r>
    </w:p>
  </w:footnote>
  <w:footnote w:id="24">
    <w:p w:rsidR="00D1775C" w:rsidRPr="002B7EF8" w:rsidRDefault="00D1775C" w:rsidP="00306308">
      <w:pPr>
        <w:pStyle w:val="FootnoteText"/>
        <w:bidi/>
        <w:ind w:left="244" w:hanging="244"/>
        <w:jc w:val="lowKashida"/>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زیرا اگر کسی مانند نویسنده در صدد تحقیق بر آید و ایرادی را آشکار سازد او را با همه‌ی قدرت خود می‌کوبند و هزاران تهمت می‌زنند بلکه او را تفسیق و تکفیر کرده و واجب القتل می‌دانند! چرا این طور شده، جواب این است که چون دین دکان</w:t>
      </w:r>
      <w:r w:rsidRPr="002B7EF8">
        <w:rPr>
          <w:rFonts w:cs="B Zar" w:hint="eastAsia"/>
          <w:sz w:val="24"/>
          <w:szCs w:val="24"/>
          <w:rtl/>
        </w:rPr>
        <w:t>‌</w:t>
      </w:r>
      <w:r w:rsidRPr="002B7EF8">
        <w:rPr>
          <w:rFonts w:cs="B Zar" w:hint="cs"/>
          <w:sz w:val="24"/>
          <w:szCs w:val="24"/>
          <w:rtl/>
        </w:rPr>
        <w:t xml:space="preserve"> نان شد و هر که به فکر ریاست و جلب احترام عوام شد بهتر از این نمی‌شود. به هر حال ما برای رضای خدا و بیداری حقّ جویان و طالبین هدایت این تذکرّات را داده‌ایم و از خدا می‌خواهیم ما را از شرّ اهل بدعت حفظ فرموده و عاقبت به خیر کند، والله العاصم. </w:t>
      </w:r>
    </w:p>
  </w:footnote>
  <w:footnote w:id="25">
    <w:p w:rsidR="00D1775C" w:rsidRPr="002B7EF8" w:rsidRDefault="00D1775C" w:rsidP="00B15C62">
      <w:pPr>
        <w:pStyle w:val="FootnoteText"/>
        <w:bidi/>
        <w:ind w:left="244" w:hanging="244"/>
        <w:jc w:val="lowKashida"/>
        <w:rPr>
          <w:rtl/>
        </w:rPr>
      </w:pPr>
      <w:r w:rsidRPr="002B7EF8">
        <w:rPr>
          <w:rStyle w:val="FootnoteReference"/>
          <w:rFonts w:cs="B Zar"/>
          <w:sz w:val="24"/>
          <w:szCs w:val="24"/>
          <w:vertAlign w:val="baseline"/>
        </w:rPr>
        <w:footnoteRef/>
      </w:r>
      <w:r w:rsidRPr="002B7EF8">
        <w:rPr>
          <w:rFonts w:cs="B Zar" w:hint="cs"/>
          <w:sz w:val="24"/>
          <w:szCs w:val="24"/>
          <w:rtl/>
        </w:rPr>
        <w:t>- مخفی نماند که اینجانب نیز تا زمانی</w:t>
      </w:r>
      <w:r w:rsidRPr="002B7EF8">
        <w:rPr>
          <w:rFonts w:cs="B Zar" w:hint="eastAsia"/>
          <w:sz w:val="24"/>
          <w:szCs w:val="24"/>
          <w:rtl/>
        </w:rPr>
        <w:t>‌</w:t>
      </w:r>
      <w:r w:rsidRPr="002B7EF8">
        <w:rPr>
          <w:rFonts w:cs="B Zar" w:hint="cs"/>
          <w:sz w:val="24"/>
          <w:szCs w:val="24"/>
          <w:rtl/>
        </w:rPr>
        <w:t>که در قم به تحصیل و تدریس مشغول بودم علاقه و اعتقاد شدید به «مفاتیح الجنان» داشتم و این کتاب أنیس و مونس من بود و از من جدا نمی‌شد و آن را بسیار می‌خواندم. شکر و منّت خدای را که به برکت آشنایی با قرآن کریم، بیدار شدم و از خرافات نجات یافتم و اینک وظیفه‌ی خود می‌دانم که سایرین را نیز از حقیقت این کتاب آگاه سازم. امید است که برای این حقیر باقیات الصّالحات باشد. آمین یا ربّ العالمین.</w:t>
      </w:r>
    </w:p>
  </w:footnote>
  <w:footnote w:id="26">
    <w:p w:rsidR="00D1775C" w:rsidRPr="002B7EF8" w:rsidRDefault="00D1775C" w:rsidP="00306308">
      <w:pPr>
        <w:pStyle w:val="FootnoteText"/>
        <w:bidi/>
        <w:ind w:left="244" w:hanging="244"/>
        <w:jc w:val="lowKashida"/>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مفاتیح الجنان، «در فضیلت بعض از ادعیه در تعقیب نماز صبح»، ص21 و ص 500.</w:t>
      </w:r>
    </w:p>
  </w:footnote>
  <w:footnote w:id="27">
    <w:p w:rsidR="00D1775C" w:rsidRPr="002B7EF8" w:rsidRDefault="00D1775C" w:rsidP="00306308">
      <w:pPr>
        <w:pStyle w:val="FootnoteText"/>
        <w:bidi/>
        <w:ind w:left="244" w:hanging="244"/>
        <w:jc w:val="lowKashida"/>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به عنوان نمونه بنگرید به مقدمه‌ی مناجات خمس عشره در فضل هشتم باب اول مفاتیح ص 114.</w:t>
      </w:r>
      <w:r w:rsidRPr="002B7EF8">
        <w:rPr>
          <w:rFonts w:cs="B Zar"/>
          <w:sz w:val="24"/>
          <w:szCs w:val="24"/>
        </w:rPr>
        <w:t xml:space="preserve"> </w:t>
      </w:r>
    </w:p>
  </w:footnote>
  <w:footnote w:id="28">
    <w:p w:rsidR="00D1775C" w:rsidRPr="002B7EF8" w:rsidRDefault="00D1775C" w:rsidP="00306308">
      <w:pPr>
        <w:pStyle w:val="FootnoteText"/>
        <w:bidi/>
        <w:ind w:left="244" w:hanging="244"/>
        <w:jc w:val="lowKashida"/>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مفاتیح، ص 314 و 432 تا 437.</w:t>
      </w:r>
    </w:p>
  </w:footnote>
  <w:footnote w:id="29">
    <w:p w:rsidR="00D1775C" w:rsidRPr="002B7EF8" w:rsidRDefault="00D1775C" w:rsidP="00306308">
      <w:pPr>
        <w:pStyle w:val="FootnoteText"/>
        <w:bidi/>
        <w:ind w:left="244" w:hanging="244"/>
        <w:jc w:val="lowKashida"/>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مفاتیح، ص 103</w:t>
      </w:r>
      <w:r w:rsidRPr="002B7EF8">
        <w:rPr>
          <w:rFonts w:cs="B Zar"/>
          <w:sz w:val="24"/>
          <w:szCs w:val="24"/>
        </w:rPr>
        <w:t xml:space="preserve"> </w:t>
      </w:r>
    </w:p>
  </w:footnote>
  <w:footnote w:id="30">
    <w:p w:rsidR="00D1775C" w:rsidRPr="002B7EF8" w:rsidRDefault="00D1775C" w:rsidP="00306308">
      <w:pPr>
        <w:pStyle w:val="FootnoteText"/>
        <w:bidi/>
        <w:ind w:left="244" w:hanging="244"/>
        <w:jc w:val="lowKashida"/>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مفاتیح، ص 105 و ص 500 و 501.</w:t>
      </w:r>
      <w:r w:rsidRPr="002B7EF8">
        <w:rPr>
          <w:rFonts w:cs="B Zar"/>
          <w:sz w:val="24"/>
          <w:szCs w:val="24"/>
        </w:rPr>
        <w:t xml:space="preserve"> </w:t>
      </w:r>
    </w:p>
  </w:footnote>
  <w:footnote w:id="31">
    <w:p w:rsidR="00D1775C" w:rsidRPr="002B7EF8" w:rsidRDefault="00D1775C" w:rsidP="00306308">
      <w:pPr>
        <w:pStyle w:val="FootnoteText"/>
        <w:bidi/>
        <w:ind w:left="244" w:hanging="244"/>
        <w:jc w:val="lowKashida"/>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مفاتیح الجنان، حاشیه‌ی صفحه‌ی 233.</w:t>
      </w:r>
      <w:r w:rsidRPr="002B7EF8">
        <w:rPr>
          <w:rFonts w:cs="B Zar"/>
          <w:sz w:val="24"/>
          <w:szCs w:val="24"/>
        </w:rPr>
        <w:t xml:space="preserve"> </w:t>
      </w:r>
    </w:p>
  </w:footnote>
  <w:footnote w:id="32">
    <w:p w:rsidR="00D1775C" w:rsidRPr="002B7EF8" w:rsidRDefault="00D1775C" w:rsidP="00306308">
      <w:pPr>
        <w:pStyle w:val="FootnoteText"/>
        <w:bidi/>
        <w:ind w:left="244" w:hanging="244"/>
        <w:jc w:val="lowKashida"/>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xml:space="preserve">- </w:t>
      </w:r>
      <w:r>
        <w:rPr>
          <w:rFonts w:cs="B Zar" w:hint="cs"/>
          <w:sz w:val="24"/>
          <w:szCs w:val="24"/>
          <w:rtl/>
        </w:rPr>
        <w:t>بحار الأنوار</w:t>
      </w:r>
      <w:r w:rsidRPr="002B7EF8">
        <w:rPr>
          <w:rFonts w:cs="B Zar" w:hint="cs"/>
          <w:sz w:val="24"/>
          <w:szCs w:val="24"/>
          <w:rtl/>
        </w:rPr>
        <w:t>، ج2، ص 266، حدیث 32.</w:t>
      </w:r>
      <w:r w:rsidRPr="002B7EF8">
        <w:rPr>
          <w:rFonts w:cs="B Zar"/>
          <w:sz w:val="24"/>
          <w:szCs w:val="24"/>
        </w:rPr>
        <w:t xml:space="preserve"> </w:t>
      </w:r>
    </w:p>
  </w:footnote>
  <w:footnote w:id="33">
    <w:p w:rsidR="00D1775C" w:rsidRPr="002B7EF8" w:rsidRDefault="00D1775C" w:rsidP="00306308">
      <w:pPr>
        <w:pStyle w:val="FootnoteText"/>
        <w:bidi/>
        <w:ind w:left="244" w:hanging="244"/>
        <w:jc w:val="lowKashida"/>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نهج البلاغه، خطبه‌ی 145.</w:t>
      </w:r>
    </w:p>
  </w:footnote>
  <w:footnote w:id="34">
    <w:p w:rsidR="00D1775C" w:rsidRPr="002B7EF8" w:rsidRDefault="00D1775C" w:rsidP="00306308">
      <w:pPr>
        <w:pStyle w:val="FootnoteText"/>
        <w:bidi/>
        <w:ind w:left="244" w:hanging="244"/>
        <w:jc w:val="lowKashida"/>
        <w:rPr>
          <w:rFonts w:cs="B Zar"/>
          <w:sz w:val="24"/>
          <w:szCs w:val="24"/>
          <w:rtl/>
        </w:rPr>
      </w:pPr>
      <w:r w:rsidRPr="002B7EF8">
        <w:rPr>
          <w:rFonts w:cs="B Zar" w:hint="cs"/>
          <w:sz w:val="24"/>
          <w:szCs w:val="24"/>
          <w:rtl/>
        </w:rPr>
        <w:t xml:space="preserve"> </w:t>
      </w:r>
      <w:r w:rsidRPr="002B7EF8">
        <w:rPr>
          <w:rStyle w:val="FootnoteReference"/>
          <w:rFonts w:cs="B Zar"/>
          <w:sz w:val="24"/>
          <w:szCs w:val="24"/>
          <w:vertAlign w:val="baseline"/>
        </w:rPr>
        <w:footnoteRef/>
      </w:r>
      <w:r w:rsidRPr="002B7EF8">
        <w:rPr>
          <w:rFonts w:cs="B Zar" w:hint="cs"/>
          <w:sz w:val="24"/>
          <w:szCs w:val="24"/>
          <w:rtl/>
        </w:rPr>
        <w:t>- مفاتیح الجنان، در</w:t>
      </w:r>
      <w:r>
        <w:rPr>
          <w:rFonts w:cs="B Zar" w:hint="cs"/>
          <w:sz w:val="24"/>
          <w:szCs w:val="24"/>
          <w:rtl/>
        </w:rPr>
        <w:t xml:space="preserve"> اعمال </w:t>
      </w:r>
      <w:r w:rsidRPr="002B7EF8">
        <w:rPr>
          <w:rFonts w:cs="B Zar" w:hint="cs"/>
          <w:sz w:val="24"/>
          <w:szCs w:val="24"/>
          <w:rtl/>
        </w:rPr>
        <w:t>شب جمعه، ص 34 و «در</w:t>
      </w:r>
      <w:r>
        <w:rPr>
          <w:rFonts w:cs="B Zar" w:hint="cs"/>
          <w:sz w:val="24"/>
          <w:szCs w:val="24"/>
          <w:rtl/>
        </w:rPr>
        <w:t xml:space="preserve"> اعمال </w:t>
      </w:r>
      <w:r w:rsidRPr="002B7EF8">
        <w:rPr>
          <w:rFonts w:cs="B Zar" w:hint="cs"/>
          <w:sz w:val="24"/>
          <w:szCs w:val="24"/>
          <w:rtl/>
        </w:rPr>
        <w:t>ماه ذی القعده» ص 251.</w:t>
      </w:r>
    </w:p>
  </w:footnote>
  <w:footnote w:id="35">
    <w:p w:rsidR="00D1775C" w:rsidRPr="002B7EF8" w:rsidRDefault="00D1775C" w:rsidP="00306308">
      <w:pPr>
        <w:pStyle w:val="FootnoteText"/>
        <w:bidi/>
        <w:ind w:left="244" w:hanging="244"/>
        <w:jc w:val="lowKashida"/>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مفاتیح، «أعمال عید غدیر» ص 281.</w:t>
      </w:r>
    </w:p>
  </w:footnote>
  <w:footnote w:id="36">
    <w:p w:rsidR="00D1775C" w:rsidRPr="002B7EF8" w:rsidRDefault="00D1775C" w:rsidP="00306308">
      <w:pPr>
        <w:pStyle w:val="FootnoteText"/>
        <w:bidi/>
        <w:ind w:left="244" w:hanging="244"/>
        <w:jc w:val="lowKashida"/>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مفاتیح، «زیارت حضرت رسول</w:t>
      </w:r>
      <w:r w:rsidRPr="00210633">
        <w:rPr>
          <w:rFonts w:ascii="Abo-thar" w:hAnsi="Abo-thar" w:cs="B Zar" w:hint="cs"/>
          <w:sz w:val="24"/>
          <w:szCs w:val="24"/>
        </w:rPr>
        <w:t></w:t>
      </w:r>
      <w:r w:rsidRPr="002B7EF8">
        <w:rPr>
          <w:rFonts w:cs="B Zar" w:hint="cs"/>
          <w:sz w:val="24"/>
          <w:szCs w:val="24"/>
          <w:rtl/>
        </w:rPr>
        <w:t>» ص 324- مجلسی نیز سندی ذکر نکرده است!</w:t>
      </w:r>
    </w:p>
  </w:footnote>
  <w:footnote w:id="37">
    <w:p w:rsidR="00D1775C" w:rsidRPr="002B7EF8" w:rsidRDefault="00D1775C" w:rsidP="00306308">
      <w:pPr>
        <w:pStyle w:val="FootnoteText"/>
        <w:bidi/>
        <w:ind w:left="244" w:hanging="244"/>
        <w:jc w:val="lowKashida"/>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مفاتیح، «زیارت مطلقه أمیر المؤمنین» ص365.</w:t>
      </w:r>
    </w:p>
  </w:footnote>
  <w:footnote w:id="38">
    <w:p w:rsidR="00D1775C" w:rsidRPr="002B7EF8" w:rsidRDefault="00D1775C" w:rsidP="00306308">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 مفاتیح، «فضیلت و</w:t>
      </w:r>
      <w:r>
        <w:rPr>
          <w:rFonts w:hint="cs"/>
          <w:sz w:val="24"/>
          <w:szCs w:val="24"/>
          <w:rtl/>
        </w:rPr>
        <w:t xml:space="preserve"> اعمال </w:t>
      </w:r>
      <w:r w:rsidRPr="002B7EF8">
        <w:rPr>
          <w:rFonts w:hint="cs"/>
          <w:sz w:val="24"/>
          <w:szCs w:val="24"/>
          <w:rtl/>
        </w:rPr>
        <w:t xml:space="preserve">مسجد کوفه» ص 386- راوی این حدیث «محمّد بن اسماعیل بزیع» و «منصور بن یونس» است (ر.ک. وسائل الشیعه، ج3 ص526و </w:t>
      </w:r>
      <w:r w:rsidRPr="00DC1A02">
        <w:rPr>
          <w:rFonts w:hint="cs"/>
          <w:sz w:val="24"/>
          <w:szCs w:val="24"/>
          <w:rtl/>
        </w:rPr>
        <w:t>527) هر دو در کتاب «عرض اخبار اصول...» معرّفی شده‌اند. اوّلی در صفحه 320 و دوّمی در صفحات 320، 523، 620 و 671.</w:t>
      </w:r>
      <w:r w:rsidRPr="004A388A">
        <w:rPr>
          <w:rFonts w:hint="cs"/>
          <w:sz w:val="24"/>
          <w:szCs w:val="24"/>
          <w:shd w:val="clear" w:color="auto" w:fill="D6E3BC"/>
          <w:rtl/>
        </w:rPr>
        <w:t xml:space="preserve"> </w:t>
      </w:r>
    </w:p>
  </w:footnote>
  <w:footnote w:id="39">
    <w:p w:rsidR="00D1775C" w:rsidRPr="002B7EF8" w:rsidRDefault="00D1775C" w:rsidP="00306308">
      <w:pPr>
        <w:pStyle w:val="FootnoteText"/>
        <w:bidi/>
        <w:ind w:left="244" w:hanging="244"/>
        <w:jc w:val="lowKashida"/>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مفاتیح، «فضیلت و اعمال مسجد کوفه» ص 387- راوی این حدیث یکی از ضعفاست موسوم به «</w:t>
      </w:r>
      <w:r w:rsidRPr="002B7EF8">
        <w:rPr>
          <w:rFonts w:hint="cs"/>
          <w:b/>
          <w:bCs/>
          <w:sz w:val="22"/>
          <w:szCs w:val="24"/>
          <w:rtl/>
        </w:rPr>
        <w:t>محمّد بن علی ماجیلویه</w:t>
      </w:r>
      <w:r w:rsidRPr="002B7EF8">
        <w:rPr>
          <w:rFonts w:cs="B Zar" w:hint="cs"/>
          <w:sz w:val="24"/>
          <w:szCs w:val="24"/>
          <w:rtl/>
        </w:rPr>
        <w:t xml:space="preserve">» برای آشنایی با دو راوی دیگر همین حدیث که «محمد بن سنان» و «مفضّل بن عمر» نام دارند، </w:t>
      </w:r>
      <w:r w:rsidRPr="00DC1A02">
        <w:rPr>
          <w:rFonts w:cs="B Zar" w:hint="cs"/>
          <w:sz w:val="24"/>
          <w:szCs w:val="24"/>
          <w:rtl/>
        </w:rPr>
        <w:t>رجوع کنید به «عرض اخبار اصول...» صفحه‌ی 308 و 168.</w:t>
      </w:r>
    </w:p>
  </w:footnote>
  <w:footnote w:id="40">
    <w:p w:rsidR="00D1775C" w:rsidRPr="00DC1A02" w:rsidRDefault="00D1775C" w:rsidP="00306308">
      <w:pPr>
        <w:pStyle w:val="FootnoteText"/>
        <w:bidi/>
        <w:ind w:left="244" w:hanging="244"/>
        <w:jc w:val="lowKashida"/>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مفاتیح الجنان «فضیلت و</w:t>
      </w:r>
      <w:r>
        <w:rPr>
          <w:rFonts w:cs="B Zar" w:hint="cs"/>
          <w:sz w:val="24"/>
          <w:szCs w:val="24"/>
          <w:rtl/>
        </w:rPr>
        <w:t xml:space="preserve"> اعمال </w:t>
      </w:r>
      <w:r w:rsidRPr="002B7EF8">
        <w:rPr>
          <w:rFonts w:cs="B Zar" w:hint="cs"/>
          <w:sz w:val="24"/>
          <w:szCs w:val="24"/>
          <w:rtl/>
        </w:rPr>
        <w:t>مسحد کوفه» ص387، راوی این حدیث «سعد بن طریف» است (ر.ک وسائل الشیعه‌، ج3 ص525 حدیث 15) برای شناخت</w:t>
      </w:r>
      <w:r w:rsidRPr="00DC1A02">
        <w:rPr>
          <w:rFonts w:cs="B Zar" w:hint="cs"/>
          <w:sz w:val="24"/>
          <w:szCs w:val="24"/>
          <w:rtl/>
        </w:rPr>
        <w:t xml:space="preserve"> او رجوع کنید به عرض اخبار أصول...» ص 77.</w:t>
      </w:r>
      <w:r w:rsidRPr="00DC1A02">
        <w:rPr>
          <w:rFonts w:cs="B Zar"/>
          <w:sz w:val="24"/>
          <w:szCs w:val="24"/>
        </w:rPr>
        <w:t xml:space="preserve"> </w:t>
      </w:r>
    </w:p>
  </w:footnote>
  <w:footnote w:id="41">
    <w:p w:rsidR="00D1775C" w:rsidRPr="00DC1A02" w:rsidRDefault="00D1775C" w:rsidP="00306308">
      <w:pPr>
        <w:ind w:left="244" w:hanging="244"/>
        <w:jc w:val="lowKashida"/>
        <w:rPr>
          <w:rFonts w:ascii="AGA Arabesque" w:hAnsi="AGA Arabesque"/>
          <w:rtl/>
        </w:rPr>
      </w:pPr>
      <w:r w:rsidRPr="00DC1A02">
        <w:rPr>
          <w:rStyle w:val="FootnoteReference"/>
          <w:sz w:val="24"/>
          <w:szCs w:val="24"/>
          <w:vertAlign w:val="baseline"/>
        </w:rPr>
        <w:footnoteRef/>
      </w:r>
      <w:r w:rsidRPr="00DC1A02">
        <w:rPr>
          <w:rFonts w:hint="cs"/>
          <w:sz w:val="24"/>
          <w:szCs w:val="24"/>
          <w:rtl/>
        </w:rPr>
        <w:t>- مفاتیح، «فضیلت و</w:t>
      </w:r>
      <w:r>
        <w:rPr>
          <w:rFonts w:hint="cs"/>
          <w:sz w:val="24"/>
          <w:szCs w:val="24"/>
          <w:rtl/>
        </w:rPr>
        <w:t xml:space="preserve"> اعمال </w:t>
      </w:r>
      <w:r w:rsidRPr="00DC1A02">
        <w:rPr>
          <w:rFonts w:hint="cs"/>
          <w:sz w:val="24"/>
          <w:szCs w:val="24"/>
          <w:rtl/>
        </w:rPr>
        <w:t xml:space="preserve">مسجد کوفه» ص 387 </w:t>
      </w:r>
      <w:r w:rsidRPr="00DC1A02">
        <w:rPr>
          <w:rFonts w:cs="Times New Roman" w:hint="cs"/>
          <w:sz w:val="24"/>
          <w:szCs w:val="24"/>
          <w:rtl/>
        </w:rPr>
        <w:t>–</w:t>
      </w:r>
      <w:r w:rsidRPr="00DC1A02">
        <w:rPr>
          <w:rFonts w:hint="cs"/>
          <w:sz w:val="24"/>
          <w:szCs w:val="24"/>
          <w:rtl/>
        </w:rPr>
        <w:t xml:space="preserve"> این حدیث را کذّاب مشهور «سهل بن زیاد» نقل کرده است</w:t>
      </w:r>
      <w:r>
        <w:rPr>
          <w:rFonts w:hint="cs"/>
          <w:sz w:val="24"/>
          <w:szCs w:val="24"/>
          <w:rtl/>
        </w:rPr>
        <w:t>.</w:t>
      </w:r>
      <w:r w:rsidRPr="00DC1A02">
        <w:rPr>
          <w:rFonts w:hint="cs"/>
          <w:sz w:val="24"/>
          <w:szCs w:val="24"/>
          <w:rtl/>
        </w:rPr>
        <w:t xml:space="preserve"> (ر.ک وسائل الشیعه، ج3 ص 521 و 522 حدیث 3) «سهل» را در عرض اخبار اصول...»</w:t>
      </w:r>
      <w:r w:rsidRPr="00DC1A02">
        <w:rPr>
          <w:rFonts w:hint="cs"/>
          <w:sz w:val="24"/>
          <w:szCs w:val="24"/>
          <w:shd w:val="clear" w:color="auto" w:fill="D6E3BC"/>
          <w:rtl/>
        </w:rPr>
        <w:t xml:space="preserve"> </w:t>
      </w:r>
      <w:r w:rsidRPr="00DC1A02">
        <w:rPr>
          <w:rFonts w:hint="cs"/>
          <w:sz w:val="24"/>
          <w:szCs w:val="24"/>
          <w:rtl/>
        </w:rPr>
        <w:t>صفحه‌ی 78 معرّفی کرده‌ایم.</w:t>
      </w:r>
    </w:p>
  </w:footnote>
  <w:footnote w:id="42">
    <w:p w:rsidR="00D1775C" w:rsidRPr="00ED5751" w:rsidRDefault="00D1775C" w:rsidP="00ED5751">
      <w:pPr>
        <w:pStyle w:val="FootnoteText"/>
        <w:bidi/>
        <w:ind w:left="244" w:hanging="244"/>
        <w:jc w:val="both"/>
        <w:rPr>
          <w:rFonts w:cs="B Zar" w:hint="cs"/>
          <w:spacing w:val="-3"/>
          <w:sz w:val="24"/>
          <w:szCs w:val="24"/>
          <w:rtl/>
        </w:rPr>
      </w:pPr>
      <w:r w:rsidRPr="00ED5751">
        <w:rPr>
          <w:rStyle w:val="FootnoteReference"/>
          <w:rFonts w:cs="B Zar"/>
          <w:spacing w:val="-3"/>
          <w:sz w:val="24"/>
          <w:szCs w:val="24"/>
          <w:vertAlign w:val="baseline"/>
        </w:rPr>
        <w:footnoteRef/>
      </w:r>
      <w:r w:rsidRPr="00ED5751">
        <w:rPr>
          <w:rFonts w:cs="B Zar" w:hint="cs"/>
          <w:spacing w:val="-3"/>
          <w:sz w:val="24"/>
          <w:szCs w:val="24"/>
          <w:rtl/>
        </w:rPr>
        <w:t>- مفاتیح، «فضیلت و اعمال مسجد کوفه، ص 387 این روایت را مردی ناشناس نقل کرده و مرحوم قمی پذیرفته است! (ر.ک. مستدرک الوسائل،چاپ سنگی، ج1، ص235) در حدیث مذکور به امام صادق</w:t>
      </w:r>
      <w:r w:rsidRPr="00ED5751">
        <w:rPr>
          <w:rFonts w:ascii="AGA Arabesque" w:hAnsi="AGA Arabesque" w:cs="B Zar" w:hint="cs"/>
          <w:spacing w:val="-3"/>
          <w:sz w:val="24"/>
          <w:szCs w:val="24"/>
        </w:rPr>
        <w:t></w:t>
      </w:r>
      <w:r w:rsidRPr="00ED5751">
        <w:rPr>
          <w:rFonts w:cs="B Zar" w:hint="cs"/>
          <w:spacing w:val="-3"/>
          <w:sz w:val="24"/>
          <w:szCs w:val="24"/>
          <w:rtl/>
        </w:rPr>
        <w:t xml:space="preserve"> افتراء بسته‌اند که فرموده: «مسجد الأقصی» در بیت المقدس نیست(!) بلکه در آسمان است(!) که پیامبر</w:t>
      </w:r>
      <w:r w:rsidRPr="00ED5751">
        <w:rPr>
          <w:rFonts w:ascii="Abo-thar" w:hAnsi="Abo-thar" w:cs="B Zar" w:hint="cs"/>
          <w:spacing w:val="-3"/>
          <w:sz w:val="24"/>
          <w:szCs w:val="24"/>
        </w:rPr>
        <w:t></w:t>
      </w:r>
      <w:r w:rsidRPr="00ED5751">
        <w:rPr>
          <w:rFonts w:hint="cs"/>
          <w:spacing w:val="-3"/>
          <w:rtl/>
        </w:rPr>
        <w:t xml:space="preserve"> </w:t>
      </w:r>
      <w:r w:rsidRPr="00ED5751">
        <w:rPr>
          <w:rFonts w:cs="B Zar" w:hint="cs"/>
          <w:spacing w:val="-3"/>
          <w:sz w:val="24"/>
          <w:szCs w:val="24"/>
          <w:rtl/>
        </w:rPr>
        <w:t>در معراج خود به سوی آن رفت و مسجد کوفه أفضل است از مسجد «بیت المقدّس»! درحالی</w:t>
      </w:r>
      <w:r w:rsidRPr="00ED5751">
        <w:rPr>
          <w:rFonts w:cs="B Zar" w:hint="eastAsia"/>
          <w:spacing w:val="-3"/>
          <w:sz w:val="24"/>
          <w:szCs w:val="24"/>
          <w:rtl/>
        </w:rPr>
        <w:t>‌</w:t>
      </w:r>
      <w:r w:rsidRPr="00ED5751">
        <w:rPr>
          <w:rFonts w:cs="B Zar" w:hint="cs"/>
          <w:spacing w:val="-3"/>
          <w:sz w:val="24"/>
          <w:szCs w:val="24"/>
          <w:rtl/>
        </w:rPr>
        <w:t xml:space="preserve">که که قرآن فرموده: </w:t>
      </w:r>
      <w:r w:rsidRPr="00ED5751">
        <w:rPr>
          <w:rFonts w:ascii="Traditional Arabic" w:hAnsi="Traditional Arabic" w:cs="Traditional Arabic"/>
          <w:spacing w:val="-3"/>
          <w:sz w:val="22"/>
          <w:szCs w:val="22"/>
          <w:rtl/>
        </w:rPr>
        <w:t>﴿</w:t>
      </w:r>
      <w:r w:rsidRPr="00ED5751">
        <w:rPr>
          <w:rFonts w:ascii="KFGQPC Uthmanic Script HAFS" w:cs="KFGQPC Uthmanic Script HAFS" w:hint="eastAsia"/>
          <w:color w:val="000000"/>
          <w:spacing w:val="-3"/>
          <w:sz w:val="24"/>
          <w:szCs w:val="24"/>
          <w:rtl/>
        </w:rPr>
        <w:t>بَ</w:t>
      </w:r>
      <w:r w:rsidRPr="00ED5751">
        <w:rPr>
          <w:rFonts w:ascii="KFGQPC Uthmanic Script HAFS" w:cs="KFGQPC Uthmanic Script HAFS" w:hint="cs"/>
          <w:color w:val="000000"/>
          <w:spacing w:val="-3"/>
          <w:sz w:val="24"/>
          <w:szCs w:val="24"/>
          <w:rtl/>
        </w:rPr>
        <w:t>ٰ</w:t>
      </w:r>
      <w:r w:rsidRPr="00ED5751">
        <w:rPr>
          <w:rFonts w:ascii="KFGQPC Uthmanic Script HAFS" w:cs="KFGQPC Uthmanic Script HAFS" w:hint="eastAsia"/>
          <w:color w:val="000000"/>
          <w:spacing w:val="-3"/>
          <w:sz w:val="24"/>
          <w:szCs w:val="24"/>
          <w:rtl/>
        </w:rPr>
        <w:t>رَك</w:t>
      </w:r>
      <w:r w:rsidRPr="00ED5751">
        <w:rPr>
          <w:rFonts w:ascii="KFGQPC Uthmanic Script HAFS" w:cs="KFGQPC Uthmanic Script HAFS" w:hint="cs"/>
          <w:color w:val="000000"/>
          <w:spacing w:val="-3"/>
          <w:sz w:val="24"/>
          <w:szCs w:val="24"/>
          <w:rtl/>
        </w:rPr>
        <w:t>ۡ</w:t>
      </w:r>
      <w:r w:rsidRPr="00ED5751">
        <w:rPr>
          <w:rFonts w:ascii="KFGQPC Uthmanic Script HAFS" w:cs="KFGQPC Uthmanic Script HAFS" w:hint="eastAsia"/>
          <w:color w:val="000000"/>
          <w:spacing w:val="-3"/>
          <w:sz w:val="24"/>
          <w:szCs w:val="24"/>
          <w:rtl/>
        </w:rPr>
        <w:t>نَا</w:t>
      </w:r>
      <w:r w:rsidRPr="00ED5751">
        <w:rPr>
          <w:rFonts w:ascii="KFGQPC Uthmanic Script HAFS" w:cs="KFGQPC Uthmanic Script HAFS"/>
          <w:color w:val="000000"/>
          <w:spacing w:val="-3"/>
          <w:sz w:val="24"/>
          <w:szCs w:val="24"/>
          <w:rtl/>
        </w:rPr>
        <w:t xml:space="preserve"> </w:t>
      </w:r>
      <w:r w:rsidRPr="00ED5751">
        <w:rPr>
          <w:rFonts w:ascii="KFGQPC Uthmanic Script HAFS" w:cs="KFGQPC Uthmanic Script HAFS" w:hint="eastAsia"/>
          <w:color w:val="000000"/>
          <w:spacing w:val="-3"/>
          <w:sz w:val="24"/>
          <w:szCs w:val="24"/>
          <w:rtl/>
        </w:rPr>
        <w:t>حَو</w:t>
      </w:r>
      <w:r w:rsidRPr="00ED5751">
        <w:rPr>
          <w:rFonts w:ascii="KFGQPC Uthmanic Script HAFS" w:cs="KFGQPC Uthmanic Script HAFS" w:hint="cs"/>
          <w:color w:val="000000"/>
          <w:spacing w:val="-3"/>
          <w:sz w:val="24"/>
          <w:szCs w:val="24"/>
          <w:rtl/>
        </w:rPr>
        <w:t>ۡ</w:t>
      </w:r>
      <w:r w:rsidRPr="00ED5751">
        <w:rPr>
          <w:rFonts w:ascii="KFGQPC Uthmanic Script HAFS" w:cs="KFGQPC Uthmanic Script HAFS" w:hint="eastAsia"/>
          <w:color w:val="000000"/>
          <w:spacing w:val="-3"/>
          <w:sz w:val="24"/>
          <w:szCs w:val="24"/>
          <w:rtl/>
        </w:rPr>
        <w:t>لَهُ</w:t>
      </w:r>
      <w:r w:rsidRPr="00ED5751">
        <w:rPr>
          <w:rFonts w:ascii="KFGQPC Uthmanic Script HAFS" w:cs="KFGQPC Uthmanic Script HAFS" w:hint="cs"/>
          <w:color w:val="000000"/>
          <w:spacing w:val="-3"/>
          <w:sz w:val="24"/>
          <w:szCs w:val="24"/>
          <w:rtl/>
        </w:rPr>
        <w:t>ۥ</w:t>
      </w:r>
      <w:r w:rsidRPr="00ED5751">
        <w:rPr>
          <w:rFonts w:ascii="Traditional Arabic" w:hAnsi="Traditional Arabic" w:cs="Traditional Arabic"/>
          <w:spacing w:val="-3"/>
          <w:sz w:val="22"/>
          <w:szCs w:val="22"/>
          <w:rtl/>
        </w:rPr>
        <w:t>﴾</w:t>
      </w:r>
      <w:r w:rsidRPr="00ED5751">
        <w:rPr>
          <w:rFonts w:cs="B Zar" w:hint="cs"/>
          <w:spacing w:val="-3"/>
          <w:sz w:val="22"/>
          <w:szCs w:val="22"/>
          <w:rtl/>
        </w:rPr>
        <w:t xml:space="preserve"> </w:t>
      </w:r>
      <w:r w:rsidRPr="00ED5751">
        <w:rPr>
          <w:rFonts w:cs="B Zar" w:hint="cs"/>
          <w:spacing w:val="-3"/>
          <w:sz w:val="24"/>
          <w:szCs w:val="24"/>
          <w:rtl/>
          <w:lang w:bidi="fa-IR"/>
        </w:rPr>
        <w:t>«</w:t>
      </w:r>
      <w:r w:rsidRPr="00ED5751">
        <w:rPr>
          <w:rFonts w:cs="B Zar" w:hint="cs"/>
          <w:spacing w:val="-3"/>
          <w:sz w:val="24"/>
          <w:szCs w:val="24"/>
          <w:rtl/>
        </w:rPr>
        <w:t>پیرامونش را برکت بخشیدیم</w:t>
      </w:r>
      <w:r w:rsidRPr="00ED5751">
        <w:rPr>
          <w:rFonts w:cs="B Zar" w:hint="cs"/>
          <w:spacing w:val="-3"/>
          <w:sz w:val="24"/>
          <w:szCs w:val="24"/>
          <w:rtl/>
          <w:lang w:bidi="fa-IR"/>
        </w:rPr>
        <w:t>»</w:t>
      </w:r>
      <w:r w:rsidRPr="00ED5751">
        <w:rPr>
          <w:rFonts w:cs="B Zar" w:hint="cs"/>
          <w:spacing w:val="-3"/>
          <w:sz w:val="24"/>
          <w:szCs w:val="24"/>
          <w:rtl/>
        </w:rPr>
        <w:t xml:space="preserve">. </w:t>
      </w:r>
      <w:r w:rsidRPr="00ED5751">
        <w:rPr>
          <w:rFonts w:ascii="mylotus" w:hAnsi="mylotus" w:cs="mylotus"/>
          <w:spacing w:val="-3"/>
          <w:rtl/>
        </w:rPr>
        <w:t>[الإسراء: 1]</w:t>
      </w:r>
      <w:r w:rsidRPr="00ED5751">
        <w:rPr>
          <w:rFonts w:cs="B Zar" w:hint="cs"/>
          <w:spacing w:val="-3"/>
          <w:sz w:val="24"/>
          <w:szCs w:val="24"/>
          <w:rtl/>
        </w:rPr>
        <w:t xml:space="preserve"> یعنی: این مسجد در زمین واقع است و در سر زمین پر برکت قرار دارد. اصولاً مسجد در آسمان چه فایده‌ای دارد؟ تفسیر «مجمع البیان» و تفسیر «المیزان» و تفسیر «نمونه» همگی «مسجد الأقصی» را در «بیت المقدس» دانسته‌اند.</w:t>
      </w:r>
    </w:p>
  </w:footnote>
  <w:footnote w:id="43">
    <w:p w:rsidR="00D1775C" w:rsidRPr="002B7EF8" w:rsidRDefault="00D1775C" w:rsidP="00306308">
      <w:pPr>
        <w:pStyle w:val="FootnoteText"/>
        <w:bidi/>
        <w:ind w:left="244" w:hanging="244"/>
        <w:jc w:val="lowKashida"/>
        <w:rPr>
          <w:rFonts w:cs="B Zar" w:hint="cs"/>
          <w:sz w:val="24"/>
          <w:szCs w:val="24"/>
          <w:rtl/>
        </w:rPr>
      </w:pPr>
      <w:r w:rsidRPr="002B7EF8">
        <w:rPr>
          <w:rStyle w:val="FootnoteReference"/>
          <w:rFonts w:cs="B Zar"/>
          <w:sz w:val="24"/>
          <w:szCs w:val="24"/>
          <w:vertAlign w:val="baseline"/>
        </w:rPr>
        <w:footnoteRef/>
      </w:r>
      <w:r w:rsidRPr="002B7EF8">
        <w:rPr>
          <w:rFonts w:cs="B Zar" w:hint="cs"/>
          <w:sz w:val="24"/>
          <w:szCs w:val="24"/>
          <w:rtl/>
        </w:rPr>
        <w:t>- مفاتیح الجنان، ص 303 به بعد.</w:t>
      </w:r>
    </w:p>
  </w:footnote>
  <w:footnote w:id="44">
    <w:p w:rsidR="00D1775C" w:rsidRPr="002B7EF8" w:rsidRDefault="00D1775C" w:rsidP="00306308">
      <w:pPr>
        <w:pStyle w:val="FootnoteText"/>
        <w:bidi/>
        <w:ind w:left="244" w:hanging="244"/>
        <w:jc w:val="lowKashida"/>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مفاتیح، ص 109 با این‌که از متن حدیث مذکور دروغ می‌بارد امّا بد نیست بدانیم که برخی از رُوات آن عبارت اند از: «حسین بن محمد بن سعید» که مجهول الحال است و «جعفر بن محمد بن بشرویه» و «داود بن رشید» و «ولید بن شجاع بن مروان» که مهمل‌اند</w:t>
      </w:r>
      <w:r>
        <w:rPr>
          <w:rFonts w:cs="B Zar" w:hint="cs"/>
          <w:sz w:val="24"/>
          <w:szCs w:val="24"/>
          <w:rtl/>
        </w:rPr>
        <w:t>.</w:t>
      </w:r>
      <w:r w:rsidRPr="002B7EF8">
        <w:rPr>
          <w:rFonts w:cs="B Zar" w:hint="cs"/>
          <w:sz w:val="24"/>
          <w:szCs w:val="24"/>
          <w:rtl/>
        </w:rPr>
        <w:t xml:space="preserve"> (ر.ک. </w:t>
      </w:r>
      <w:r>
        <w:rPr>
          <w:rFonts w:cs="B Zar" w:hint="cs"/>
          <w:sz w:val="24"/>
          <w:szCs w:val="24"/>
          <w:rtl/>
        </w:rPr>
        <w:t>بحار الأنوار</w:t>
      </w:r>
      <w:r w:rsidRPr="002B7EF8">
        <w:rPr>
          <w:rFonts w:cs="B Zar" w:hint="cs"/>
          <w:sz w:val="24"/>
          <w:szCs w:val="24"/>
          <w:rtl/>
        </w:rPr>
        <w:t>، ج92 ص 37 و 38)</w:t>
      </w:r>
      <w:r w:rsidRPr="002B7EF8">
        <w:rPr>
          <w:rFonts w:cs="B Zar"/>
          <w:sz w:val="24"/>
          <w:szCs w:val="24"/>
          <w:rtl/>
        </w:rPr>
        <w:t xml:space="preserve"> </w:t>
      </w:r>
    </w:p>
  </w:footnote>
  <w:footnote w:id="45">
    <w:p w:rsidR="00D1775C" w:rsidRPr="002B7EF8" w:rsidRDefault="00D1775C" w:rsidP="00306308">
      <w:pPr>
        <w:pStyle w:val="FootnoteText"/>
        <w:bidi/>
        <w:ind w:left="244" w:hanging="244"/>
        <w:jc w:val="lowKashida"/>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مفاتیح، ص 213.</w:t>
      </w:r>
    </w:p>
  </w:footnote>
  <w:footnote w:id="46">
    <w:p w:rsidR="00D1775C" w:rsidRPr="002B7EF8" w:rsidRDefault="00D1775C" w:rsidP="00306308">
      <w:pPr>
        <w:pStyle w:val="FootnoteText"/>
        <w:bidi/>
        <w:ind w:left="244" w:hanging="244"/>
        <w:jc w:val="lowKashida"/>
        <w:rPr>
          <w:rFonts w:cs="B Zar" w:hint="cs"/>
          <w:sz w:val="24"/>
          <w:szCs w:val="24"/>
          <w:rtl/>
        </w:rPr>
      </w:pPr>
      <w:r w:rsidRPr="002B7EF8">
        <w:rPr>
          <w:rStyle w:val="FootnoteReference"/>
          <w:rFonts w:cs="B Zar"/>
          <w:sz w:val="24"/>
          <w:szCs w:val="24"/>
          <w:vertAlign w:val="baseline"/>
        </w:rPr>
        <w:footnoteRef/>
      </w:r>
      <w:r w:rsidRPr="002B7EF8">
        <w:rPr>
          <w:rFonts w:cs="B Zar" w:hint="cs"/>
          <w:sz w:val="24"/>
          <w:szCs w:val="24"/>
          <w:rtl/>
        </w:rPr>
        <w:t>- مفاتیح، ص 249.</w:t>
      </w:r>
    </w:p>
  </w:footnote>
  <w:footnote w:id="47">
    <w:p w:rsidR="00D1775C" w:rsidRPr="002B7EF8" w:rsidRDefault="00D1775C" w:rsidP="00306308">
      <w:pPr>
        <w:pStyle w:val="FootnoteText"/>
        <w:bidi/>
        <w:ind w:left="244" w:hanging="244"/>
        <w:jc w:val="lowKashida"/>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xml:space="preserve">- </w:t>
      </w:r>
      <w:r w:rsidRPr="002B7EF8">
        <w:rPr>
          <w:rFonts w:cs="B Zar" w:hint="cs"/>
          <w:sz w:val="24"/>
          <w:szCs w:val="24"/>
          <w:rtl/>
          <w:lang w:bidi="fa-IR"/>
        </w:rPr>
        <w:t xml:space="preserve">مفاتیح، ص 289. </w:t>
      </w:r>
    </w:p>
  </w:footnote>
  <w:footnote w:id="48">
    <w:p w:rsidR="00D1775C" w:rsidRPr="002B7EF8" w:rsidRDefault="00D1775C" w:rsidP="00306308">
      <w:pPr>
        <w:pStyle w:val="FootnoteText"/>
        <w:bidi/>
        <w:ind w:left="244" w:hanging="244"/>
        <w:jc w:val="lowKashida"/>
        <w:rPr>
          <w:rFonts w:cs="B Zar" w:hint="cs"/>
          <w:sz w:val="24"/>
          <w:szCs w:val="24"/>
          <w:rtl/>
        </w:rPr>
      </w:pPr>
      <w:r w:rsidRPr="002B7EF8">
        <w:rPr>
          <w:rStyle w:val="FootnoteReference"/>
          <w:rFonts w:cs="B Zar"/>
          <w:sz w:val="24"/>
          <w:szCs w:val="24"/>
          <w:vertAlign w:val="baseline"/>
        </w:rPr>
        <w:footnoteRef/>
      </w:r>
      <w:r w:rsidRPr="002B7EF8">
        <w:rPr>
          <w:rFonts w:cs="B Zar" w:hint="cs"/>
          <w:sz w:val="24"/>
          <w:szCs w:val="24"/>
          <w:rtl/>
        </w:rPr>
        <w:t>- مفاتیح، الجنان، حاشیه‌ی ص 287.</w:t>
      </w:r>
    </w:p>
  </w:footnote>
  <w:footnote w:id="49">
    <w:p w:rsidR="00D1775C" w:rsidRPr="002B7EF8" w:rsidRDefault="00D1775C" w:rsidP="00306308">
      <w:pPr>
        <w:pStyle w:val="FootnoteText"/>
        <w:bidi/>
        <w:ind w:left="244" w:hanging="244"/>
        <w:jc w:val="lowKashida"/>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مفاتیح، «در فضلیت زیارت أمیر المؤمنین»، ص 342.</w:t>
      </w:r>
    </w:p>
  </w:footnote>
  <w:footnote w:id="50">
    <w:p w:rsidR="00D1775C" w:rsidRPr="002B7EF8" w:rsidRDefault="00D1775C" w:rsidP="00306308">
      <w:pPr>
        <w:pStyle w:val="FootnoteText"/>
        <w:bidi/>
        <w:ind w:left="244" w:hanging="244"/>
        <w:jc w:val="lowKashida"/>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راز بزرگ رسالت، جعفر س</w:t>
      </w:r>
      <w:r>
        <w:rPr>
          <w:rFonts w:cs="B Zar" w:hint="cs"/>
          <w:sz w:val="24"/>
          <w:szCs w:val="24"/>
          <w:rtl/>
        </w:rPr>
        <w:t>ب</w:t>
      </w:r>
      <w:r w:rsidRPr="002B7EF8">
        <w:rPr>
          <w:rFonts w:cs="B Zar" w:hint="cs"/>
          <w:sz w:val="24"/>
          <w:szCs w:val="24"/>
          <w:rtl/>
        </w:rPr>
        <w:t>حانی، از انتشارات کتابخانه‌ی مسجد جامعِ تهران، 1358 ص 43.</w:t>
      </w:r>
    </w:p>
  </w:footnote>
  <w:footnote w:id="51">
    <w:p w:rsidR="00D1775C" w:rsidRPr="002B7EF8" w:rsidRDefault="00D1775C" w:rsidP="00306308">
      <w:pPr>
        <w:pStyle w:val="FootnoteText"/>
        <w:bidi/>
        <w:ind w:left="244" w:hanging="244"/>
        <w:jc w:val="lowKashida"/>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راز بزرگ رسالت، ص 237.</w:t>
      </w:r>
    </w:p>
  </w:footnote>
  <w:footnote w:id="52">
    <w:p w:rsidR="00D1775C" w:rsidRPr="002B7EF8" w:rsidRDefault="00D1775C" w:rsidP="00306308">
      <w:pPr>
        <w:pStyle w:val="FootnoteText"/>
        <w:bidi/>
        <w:ind w:left="244" w:hanging="244"/>
        <w:jc w:val="lowKashida"/>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راز بزرگ رسالت، ص 240.</w:t>
      </w:r>
      <w:r w:rsidRPr="002B7EF8">
        <w:rPr>
          <w:rFonts w:cs="B Zar"/>
          <w:sz w:val="24"/>
          <w:szCs w:val="24"/>
        </w:rPr>
        <w:t xml:space="preserve"> </w:t>
      </w:r>
    </w:p>
  </w:footnote>
  <w:footnote w:id="53">
    <w:p w:rsidR="00D1775C" w:rsidRPr="002B7EF8" w:rsidRDefault="00D1775C" w:rsidP="00306308">
      <w:pPr>
        <w:pStyle w:val="FootnoteText"/>
        <w:bidi/>
        <w:ind w:left="244" w:hanging="244"/>
        <w:jc w:val="lowKashida"/>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مفاتیح الجنان، ص 36.</w:t>
      </w:r>
    </w:p>
  </w:footnote>
  <w:footnote w:id="54">
    <w:p w:rsidR="00D1775C" w:rsidRPr="00B16460" w:rsidRDefault="00D1775C" w:rsidP="00306308">
      <w:pPr>
        <w:pStyle w:val="FootnoteText"/>
        <w:bidi/>
        <w:ind w:left="244" w:hanging="244"/>
        <w:jc w:val="lowKashida"/>
        <w:rPr>
          <w:rFonts w:cs="B Zar"/>
          <w:spacing w:val="-4"/>
          <w:sz w:val="24"/>
          <w:szCs w:val="24"/>
          <w:rtl/>
        </w:rPr>
      </w:pPr>
      <w:r w:rsidRPr="00B16460">
        <w:rPr>
          <w:rStyle w:val="FootnoteReference"/>
          <w:rFonts w:cs="B Zar"/>
          <w:spacing w:val="-4"/>
          <w:sz w:val="24"/>
          <w:szCs w:val="24"/>
          <w:vertAlign w:val="baseline"/>
        </w:rPr>
        <w:footnoteRef/>
      </w:r>
      <w:r w:rsidRPr="00B16460">
        <w:rPr>
          <w:rFonts w:cs="B Zar" w:hint="cs"/>
          <w:spacing w:val="-4"/>
          <w:sz w:val="24"/>
          <w:szCs w:val="24"/>
          <w:rtl/>
        </w:rPr>
        <w:t xml:space="preserve">- ر.ک کتاب حاضر، صفحه‌ی </w:t>
      </w:r>
      <w:r w:rsidRPr="00B16460">
        <w:rPr>
          <w:rFonts w:cs="B Zar"/>
          <w:spacing w:val="-4"/>
          <w:sz w:val="24"/>
          <w:szCs w:val="24"/>
          <w:rtl/>
        </w:rPr>
        <w:fldChar w:fldCharType="begin"/>
      </w:r>
      <w:r w:rsidRPr="00B16460">
        <w:rPr>
          <w:rFonts w:cs="B Zar"/>
          <w:spacing w:val="-4"/>
          <w:sz w:val="24"/>
          <w:szCs w:val="24"/>
          <w:rtl/>
        </w:rPr>
        <w:instrText xml:space="preserve"> </w:instrText>
      </w:r>
      <w:r w:rsidRPr="00B16460">
        <w:rPr>
          <w:rFonts w:cs="B Zar" w:hint="cs"/>
          <w:spacing w:val="-4"/>
          <w:sz w:val="24"/>
          <w:szCs w:val="24"/>
        </w:rPr>
        <w:instrText>PAGEREF</w:instrText>
      </w:r>
      <w:r w:rsidRPr="00B16460">
        <w:rPr>
          <w:rFonts w:cs="B Zar" w:hint="cs"/>
          <w:spacing w:val="-4"/>
          <w:sz w:val="24"/>
          <w:szCs w:val="24"/>
          <w:rtl/>
        </w:rPr>
        <w:instrText xml:space="preserve"> _</w:instrText>
      </w:r>
      <w:r w:rsidRPr="00B16460">
        <w:rPr>
          <w:rFonts w:cs="B Zar" w:hint="cs"/>
          <w:spacing w:val="-4"/>
          <w:sz w:val="24"/>
          <w:szCs w:val="24"/>
        </w:rPr>
        <w:instrText>Ref346839885 \h</w:instrText>
      </w:r>
      <w:r w:rsidRPr="00B16460">
        <w:rPr>
          <w:rFonts w:cs="B Zar"/>
          <w:spacing w:val="-4"/>
          <w:sz w:val="24"/>
          <w:szCs w:val="24"/>
          <w:rtl/>
        </w:rPr>
        <w:instrText xml:space="preserve"> </w:instrText>
      </w:r>
      <w:r w:rsidRPr="00B16460">
        <w:rPr>
          <w:rFonts w:cs="B Zar"/>
          <w:spacing w:val="-4"/>
          <w:sz w:val="24"/>
          <w:szCs w:val="24"/>
          <w:rtl/>
        </w:rPr>
      </w:r>
      <w:r w:rsidRPr="00B16460">
        <w:rPr>
          <w:rFonts w:cs="B Zar"/>
          <w:spacing w:val="-4"/>
          <w:sz w:val="24"/>
          <w:szCs w:val="24"/>
          <w:rtl/>
        </w:rPr>
        <w:fldChar w:fldCharType="separate"/>
      </w:r>
      <w:r>
        <w:rPr>
          <w:rFonts w:cs="B Zar"/>
          <w:noProof/>
          <w:spacing w:val="-4"/>
          <w:sz w:val="24"/>
          <w:szCs w:val="24"/>
          <w:rtl/>
        </w:rPr>
        <w:t>39</w:t>
      </w:r>
      <w:r w:rsidRPr="00B16460">
        <w:rPr>
          <w:rFonts w:cs="B Zar"/>
          <w:spacing w:val="-4"/>
          <w:sz w:val="24"/>
          <w:szCs w:val="24"/>
          <w:rtl/>
        </w:rPr>
        <w:fldChar w:fldCharType="end"/>
      </w:r>
      <w:r w:rsidRPr="00B16460">
        <w:rPr>
          <w:rFonts w:cs="B Zar" w:hint="cs"/>
          <w:spacing w:val="-4"/>
          <w:sz w:val="24"/>
          <w:szCs w:val="24"/>
          <w:rtl/>
        </w:rPr>
        <w:t xml:space="preserve">، </w:t>
      </w:r>
      <w:r w:rsidRPr="00B16460">
        <w:rPr>
          <w:rFonts w:cs="B Zar"/>
          <w:spacing w:val="-4"/>
          <w:sz w:val="24"/>
          <w:szCs w:val="24"/>
          <w:rtl/>
        </w:rPr>
        <w:fldChar w:fldCharType="begin"/>
      </w:r>
      <w:r w:rsidRPr="00B16460">
        <w:rPr>
          <w:rFonts w:cs="B Zar"/>
          <w:spacing w:val="-4"/>
          <w:sz w:val="24"/>
          <w:szCs w:val="24"/>
          <w:rtl/>
        </w:rPr>
        <w:instrText xml:space="preserve"> </w:instrText>
      </w:r>
      <w:r w:rsidRPr="00B16460">
        <w:rPr>
          <w:rFonts w:cs="B Zar" w:hint="cs"/>
          <w:spacing w:val="-4"/>
          <w:sz w:val="24"/>
          <w:szCs w:val="24"/>
        </w:rPr>
        <w:instrText>PAGEREF</w:instrText>
      </w:r>
      <w:r w:rsidRPr="00B16460">
        <w:rPr>
          <w:rFonts w:cs="B Zar" w:hint="cs"/>
          <w:spacing w:val="-4"/>
          <w:sz w:val="24"/>
          <w:szCs w:val="24"/>
          <w:rtl/>
        </w:rPr>
        <w:instrText xml:space="preserve"> _</w:instrText>
      </w:r>
      <w:r w:rsidRPr="00B16460">
        <w:rPr>
          <w:rFonts w:cs="B Zar" w:hint="cs"/>
          <w:spacing w:val="-4"/>
          <w:sz w:val="24"/>
          <w:szCs w:val="24"/>
        </w:rPr>
        <w:instrText>Ref346839894 \h</w:instrText>
      </w:r>
      <w:r w:rsidRPr="00B16460">
        <w:rPr>
          <w:rFonts w:cs="B Zar"/>
          <w:spacing w:val="-4"/>
          <w:sz w:val="24"/>
          <w:szCs w:val="24"/>
          <w:rtl/>
        </w:rPr>
        <w:instrText xml:space="preserve"> </w:instrText>
      </w:r>
      <w:r w:rsidRPr="00B16460">
        <w:rPr>
          <w:rFonts w:cs="B Zar"/>
          <w:spacing w:val="-4"/>
          <w:sz w:val="24"/>
          <w:szCs w:val="24"/>
          <w:rtl/>
        </w:rPr>
      </w:r>
      <w:r w:rsidRPr="00B16460">
        <w:rPr>
          <w:rFonts w:cs="B Zar"/>
          <w:spacing w:val="-4"/>
          <w:sz w:val="24"/>
          <w:szCs w:val="24"/>
          <w:rtl/>
        </w:rPr>
        <w:fldChar w:fldCharType="separate"/>
      </w:r>
      <w:r>
        <w:rPr>
          <w:rFonts w:cs="B Zar"/>
          <w:noProof/>
          <w:spacing w:val="-4"/>
          <w:sz w:val="24"/>
          <w:szCs w:val="24"/>
          <w:rtl/>
        </w:rPr>
        <w:t>40</w:t>
      </w:r>
      <w:r w:rsidRPr="00B16460">
        <w:rPr>
          <w:rFonts w:cs="B Zar"/>
          <w:spacing w:val="-4"/>
          <w:sz w:val="24"/>
          <w:szCs w:val="24"/>
          <w:rtl/>
        </w:rPr>
        <w:fldChar w:fldCharType="end"/>
      </w:r>
      <w:r w:rsidRPr="00B16460">
        <w:rPr>
          <w:rFonts w:cs="B Zar" w:hint="cs"/>
          <w:spacing w:val="-4"/>
          <w:sz w:val="24"/>
          <w:szCs w:val="24"/>
          <w:rtl/>
        </w:rPr>
        <w:t xml:space="preserve"> و ر.ک. منتهی الآمال، ج2 ص355. (مخفی نماند آنچه از «منتهی الآمال» نقل می‌کنیم، بر اساس چاپ کتابفروشی اسلامیّه و به خط حاج میرزا حسن هریسی ارونقی است).</w:t>
      </w:r>
    </w:p>
  </w:footnote>
  <w:footnote w:id="55">
    <w:p w:rsidR="00D1775C" w:rsidRPr="002B7EF8" w:rsidRDefault="00D1775C" w:rsidP="00306308">
      <w:pPr>
        <w:pStyle w:val="FootnoteText"/>
        <w:bidi/>
        <w:ind w:left="244" w:hanging="244"/>
        <w:jc w:val="lowKashida"/>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xml:space="preserve">- درباره‌ی عدم تحریف قرآن، رجوع کنید به تحریر دوم کتاب </w:t>
      </w:r>
      <w:r w:rsidRPr="004A1DE0">
        <w:rPr>
          <w:rFonts w:cs="B Zar" w:hint="cs"/>
          <w:sz w:val="24"/>
          <w:szCs w:val="24"/>
          <w:rtl/>
        </w:rPr>
        <w:t>«عرض اخبار اصول بر قرآن و عقول» صفحه‌ی 782</w:t>
      </w:r>
      <w:r w:rsidRPr="002B7EF8">
        <w:rPr>
          <w:rFonts w:cs="B Zar" w:hint="cs"/>
          <w:sz w:val="24"/>
          <w:szCs w:val="24"/>
          <w:rtl/>
        </w:rPr>
        <w:t xml:space="preserve"> به بعد و کتاب «البیان» تألیف آ</w:t>
      </w:r>
      <w:r>
        <w:rPr>
          <w:rFonts w:cs="B Zar" w:hint="cs"/>
          <w:sz w:val="24"/>
          <w:szCs w:val="24"/>
          <w:rtl/>
        </w:rPr>
        <w:t>يت</w:t>
      </w:r>
      <w:r w:rsidRPr="002B7EF8">
        <w:rPr>
          <w:rFonts w:cs="B Zar" w:hint="cs"/>
          <w:sz w:val="24"/>
          <w:szCs w:val="24"/>
          <w:rtl/>
        </w:rPr>
        <w:t xml:space="preserve"> الله ابوالقاسم خوئی.</w:t>
      </w:r>
    </w:p>
  </w:footnote>
  <w:footnote w:id="56">
    <w:p w:rsidR="00D1775C" w:rsidRPr="002B7EF8" w:rsidRDefault="00D1775C" w:rsidP="00306308">
      <w:pPr>
        <w:pStyle w:val="FootnoteText"/>
        <w:bidi/>
        <w:ind w:left="244" w:hanging="244"/>
        <w:jc w:val="lowKashida"/>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متأسفانه در تحریر قبلی کتاب، از ذکر این نکته، قصور کرده بودم.</w:t>
      </w:r>
      <w:r w:rsidRPr="002B7EF8">
        <w:rPr>
          <w:rFonts w:cs="B Zar"/>
          <w:sz w:val="24"/>
          <w:szCs w:val="24"/>
        </w:rPr>
        <w:t xml:space="preserve"> </w:t>
      </w:r>
    </w:p>
  </w:footnote>
  <w:footnote w:id="57">
    <w:p w:rsidR="00D1775C" w:rsidRPr="002B7EF8" w:rsidRDefault="00D1775C" w:rsidP="00306308">
      <w:pPr>
        <w:pStyle w:val="FootnoteText"/>
        <w:bidi/>
        <w:ind w:left="244" w:hanging="244"/>
        <w:jc w:val="lowKashida"/>
        <w:rPr>
          <w:rFonts w:cs="B Zar" w:hint="cs"/>
          <w:sz w:val="24"/>
          <w:szCs w:val="24"/>
          <w:rtl/>
        </w:rPr>
      </w:pPr>
      <w:r w:rsidRPr="002B7EF8">
        <w:rPr>
          <w:rStyle w:val="FootnoteReference"/>
          <w:rFonts w:cs="B Zar"/>
          <w:sz w:val="24"/>
          <w:szCs w:val="24"/>
          <w:vertAlign w:val="baseline"/>
        </w:rPr>
        <w:footnoteRef/>
      </w:r>
      <w:r w:rsidRPr="002B7EF8">
        <w:rPr>
          <w:rFonts w:cs="B Zar" w:hint="cs"/>
          <w:sz w:val="24"/>
          <w:szCs w:val="24"/>
          <w:rtl/>
        </w:rPr>
        <w:t>- ر.</w:t>
      </w:r>
      <w:r w:rsidRPr="0004666D">
        <w:rPr>
          <w:rFonts w:cs="B Zar" w:hint="cs"/>
          <w:sz w:val="24"/>
          <w:szCs w:val="24"/>
          <w:rtl/>
        </w:rPr>
        <w:t>ک کتاب حاضر، ص</w:t>
      </w:r>
      <w:r w:rsidRPr="002B7EF8">
        <w:rPr>
          <w:rFonts w:cs="B Zar" w:hint="cs"/>
          <w:sz w:val="24"/>
          <w:szCs w:val="24"/>
          <w:rtl/>
        </w:rPr>
        <w:t xml:space="preserve"> </w:t>
      </w:r>
      <w:r>
        <w:rPr>
          <w:rFonts w:cs="B Zar"/>
          <w:sz w:val="24"/>
          <w:szCs w:val="24"/>
          <w:rtl/>
        </w:rPr>
        <w:fldChar w:fldCharType="begin"/>
      </w:r>
      <w:r>
        <w:rPr>
          <w:rFonts w:cs="B Zar"/>
          <w:sz w:val="24"/>
          <w:szCs w:val="24"/>
          <w:rtl/>
        </w:rPr>
        <w:instrText xml:space="preserve"> </w:instrText>
      </w:r>
      <w:r>
        <w:rPr>
          <w:rFonts w:cs="B Zar" w:hint="cs"/>
          <w:sz w:val="24"/>
          <w:szCs w:val="24"/>
        </w:rPr>
        <w:instrText>PAGEREF</w:instrText>
      </w:r>
      <w:r>
        <w:rPr>
          <w:rFonts w:cs="B Zar" w:hint="cs"/>
          <w:sz w:val="24"/>
          <w:szCs w:val="24"/>
          <w:rtl/>
        </w:rPr>
        <w:instrText xml:space="preserve"> _</w:instrText>
      </w:r>
      <w:r>
        <w:rPr>
          <w:rFonts w:cs="B Zar" w:hint="cs"/>
          <w:sz w:val="24"/>
          <w:szCs w:val="24"/>
        </w:rPr>
        <w:instrText>Ref346840059 \h</w:instrText>
      </w:r>
      <w:r>
        <w:rPr>
          <w:rFonts w:cs="B Zar"/>
          <w:sz w:val="24"/>
          <w:szCs w:val="24"/>
          <w:rtl/>
        </w:rPr>
        <w:instrText xml:space="preserve"> </w:instrText>
      </w:r>
      <w:r>
        <w:rPr>
          <w:rFonts w:cs="B Zar"/>
          <w:sz w:val="24"/>
          <w:szCs w:val="24"/>
          <w:rtl/>
        </w:rPr>
      </w:r>
      <w:r>
        <w:rPr>
          <w:rFonts w:cs="B Zar"/>
          <w:sz w:val="24"/>
          <w:szCs w:val="24"/>
          <w:rtl/>
        </w:rPr>
        <w:fldChar w:fldCharType="separate"/>
      </w:r>
      <w:r>
        <w:rPr>
          <w:rFonts w:cs="B Zar"/>
          <w:noProof/>
          <w:sz w:val="24"/>
          <w:szCs w:val="24"/>
          <w:rtl/>
        </w:rPr>
        <w:t>505</w:t>
      </w:r>
      <w:r>
        <w:rPr>
          <w:rFonts w:cs="B Zar"/>
          <w:sz w:val="24"/>
          <w:szCs w:val="24"/>
          <w:rtl/>
        </w:rPr>
        <w:fldChar w:fldCharType="end"/>
      </w:r>
      <w:r w:rsidRPr="002B7EF8">
        <w:rPr>
          <w:rFonts w:cs="B Zar" w:hint="cs"/>
          <w:sz w:val="24"/>
          <w:szCs w:val="24"/>
          <w:rtl/>
        </w:rPr>
        <w:t>.</w:t>
      </w:r>
    </w:p>
  </w:footnote>
  <w:footnote w:id="58">
    <w:p w:rsidR="00D1775C" w:rsidRPr="00123AD6" w:rsidRDefault="00D1775C" w:rsidP="009E52B8">
      <w:pPr>
        <w:pStyle w:val="FootnoteText"/>
        <w:bidi/>
        <w:ind w:left="244" w:hanging="244"/>
        <w:jc w:val="lowKashida"/>
        <w:rPr>
          <w:rFonts w:cs="B Zar"/>
          <w:sz w:val="24"/>
          <w:szCs w:val="24"/>
          <w:rtl/>
        </w:rPr>
      </w:pPr>
      <w:r w:rsidRPr="00123AD6">
        <w:rPr>
          <w:rStyle w:val="FootnoteReference"/>
          <w:rFonts w:cs="B Zar"/>
          <w:sz w:val="24"/>
          <w:szCs w:val="24"/>
          <w:vertAlign w:val="baseline"/>
        </w:rPr>
        <w:footnoteRef/>
      </w:r>
      <w:r w:rsidRPr="00123AD6">
        <w:rPr>
          <w:rFonts w:cs="B Zar" w:hint="cs"/>
          <w:sz w:val="24"/>
          <w:szCs w:val="24"/>
          <w:rtl/>
        </w:rPr>
        <w:t>- رجوع کنید به کتاب مذکور، صفحه‌ی 27 إلی 28</w:t>
      </w:r>
      <w:r>
        <w:rPr>
          <w:rFonts w:cs="B Zar" w:hint="cs"/>
          <w:sz w:val="24"/>
          <w:szCs w:val="24"/>
          <w:rtl/>
        </w:rPr>
        <w:t>.</w:t>
      </w:r>
    </w:p>
  </w:footnote>
  <w:footnote w:id="59">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مفاتیح الجنان، حاشیه‌ی صفحه‌ی 3 </w:t>
      </w:r>
      <w:r w:rsidRPr="002B7EF8">
        <w:rPr>
          <w:rFonts w:cs="Times New Roman" w:hint="cs"/>
          <w:sz w:val="24"/>
          <w:szCs w:val="24"/>
          <w:rtl/>
        </w:rPr>
        <w:t>ـ</w:t>
      </w:r>
      <w:r w:rsidRPr="002B7EF8">
        <w:rPr>
          <w:rFonts w:hint="cs"/>
          <w:sz w:val="24"/>
          <w:szCs w:val="24"/>
          <w:rtl/>
        </w:rPr>
        <w:t xml:space="preserve"> روایت مذکور به ابوبکر منسوب است! (ر.ک. مستدرک الوسائل، چاپ سنگی، ج1 ص304)</w:t>
      </w:r>
    </w:p>
  </w:footnote>
  <w:footnote w:id="60">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مفاتیح، حاشیه‌ی صفحه‌ی 4 </w:t>
      </w:r>
      <w:r w:rsidRPr="002B7EF8">
        <w:rPr>
          <w:rFonts w:cs="Times New Roman" w:hint="cs"/>
          <w:sz w:val="24"/>
          <w:szCs w:val="24"/>
          <w:rtl/>
        </w:rPr>
        <w:t xml:space="preserve">ـ </w:t>
      </w:r>
      <w:r w:rsidRPr="002B7EF8">
        <w:rPr>
          <w:rFonts w:hint="cs"/>
          <w:sz w:val="24"/>
          <w:szCs w:val="24"/>
          <w:rtl/>
        </w:rPr>
        <w:t xml:space="preserve">این حدیث را در «وسائل الشّیعه، ج4 ص 886، حدیث 1 </w:t>
      </w:r>
      <w:r w:rsidRPr="000D6E12">
        <w:rPr>
          <w:rFonts w:hint="cs"/>
          <w:sz w:val="24"/>
          <w:szCs w:val="24"/>
          <w:rtl/>
        </w:rPr>
        <w:t>«</w:t>
      </w:r>
      <w:r w:rsidRPr="00123AD6">
        <w:rPr>
          <w:rFonts w:hint="cs"/>
          <w:sz w:val="24"/>
          <w:szCs w:val="24"/>
          <w:rtl/>
        </w:rPr>
        <w:t>ببینید یکی از رُوات آن «اسماعیل بن مهران» است که در «عرض اخبار اصول....» (ص 706 و 865)</w:t>
      </w:r>
      <w:r w:rsidRPr="002B7EF8">
        <w:rPr>
          <w:rFonts w:hint="cs"/>
          <w:sz w:val="24"/>
          <w:szCs w:val="24"/>
          <w:rtl/>
        </w:rPr>
        <w:t xml:space="preserve"> معرفی شده و دیگری «</w:t>
      </w:r>
      <w:r w:rsidRPr="002B7EF8">
        <w:rPr>
          <w:rFonts w:cs="B Lotus" w:hint="cs"/>
          <w:b/>
          <w:bCs/>
          <w:sz w:val="22"/>
          <w:szCs w:val="24"/>
          <w:rtl/>
        </w:rPr>
        <w:t>حسین بن أبی العلاء</w:t>
      </w:r>
      <w:r w:rsidRPr="002B7EF8">
        <w:rPr>
          <w:rFonts w:hint="cs"/>
          <w:sz w:val="24"/>
          <w:szCs w:val="24"/>
          <w:rtl/>
        </w:rPr>
        <w:t>» واقفی است که علما در باره‌ی وی اختلاف دارند، «کسی» او را توثیق نکرده و فاضل جزائری او را ضعیف شمرده است. روایت عجیب «هرکه سه طسـین را در شب جمعه بخواند... الخ» (ص 31) نیز از اوست. ر.ک. وسائل الشّیعه، ج5، ص89، حدیث 12.</w:t>
      </w:r>
    </w:p>
  </w:footnote>
  <w:footnote w:id="61">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برای دیدن روایت مذکور رجوع کنید به وسائل الشّیعه ج5، ص59، حدیث 9.</w:t>
      </w:r>
    </w:p>
  </w:footnote>
  <w:footnote w:id="62">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مفاتیح، حاشیه‌ی صفحه‌ی 5 </w:t>
      </w:r>
      <w:r w:rsidRPr="002B7EF8">
        <w:rPr>
          <w:rFonts w:cs="Times New Roman" w:hint="cs"/>
          <w:sz w:val="24"/>
          <w:szCs w:val="24"/>
          <w:rtl/>
        </w:rPr>
        <w:t xml:space="preserve">ـ </w:t>
      </w:r>
      <w:r w:rsidRPr="002B7EF8">
        <w:rPr>
          <w:rFonts w:hint="cs"/>
          <w:sz w:val="24"/>
          <w:szCs w:val="24"/>
          <w:rtl/>
        </w:rPr>
        <w:t>روایت مذکور را در «وسائل الشّیعه، ج4 ص 809 حدیث 2» ببینید.</w:t>
      </w:r>
    </w:p>
  </w:footnote>
  <w:footnote w:id="63">
    <w:p w:rsidR="00D1775C" w:rsidRPr="002B7EF8" w:rsidRDefault="00D1775C" w:rsidP="00306308">
      <w:pPr>
        <w:pStyle w:val="FootnoteText"/>
        <w:bidi/>
        <w:ind w:left="244" w:hanging="244"/>
        <w:jc w:val="lowKashida"/>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مفاتیح الجنان، حاشیه‌ی صفحه‌ی 6.</w:t>
      </w:r>
      <w:r w:rsidRPr="002B7EF8">
        <w:rPr>
          <w:rFonts w:cs="B Zar"/>
          <w:sz w:val="24"/>
          <w:szCs w:val="24"/>
        </w:rPr>
        <w:t xml:space="preserve"> </w:t>
      </w:r>
    </w:p>
  </w:footnote>
  <w:footnote w:id="64">
    <w:p w:rsidR="00D1775C" w:rsidRPr="002B7EF8" w:rsidRDefault="00D1775C" w:rsidP="00306308">
      <w:pPr>
        <w:pStyle w:val="FootnoteText"/>
        <w:bidi/>
        <w:ind w:left="244" w:hanging="244"/>
        <w:jc w:val="lowKashida"/>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xml:space="preserve">- برای مطالعه‌ی روایت مذکور رجوع کنید به «وسائل الشّیعه، ج4 ص790 حدیث 8» -برخی از رُوات حدیث مذکور </w:t>
      </w:r>
      <w:r w:rsidRPr="000D6E12">
        <w:rPr>
          <w:rFonts w:cs="B Zar" w:hint="cs"/>
          <w:sz w:val="24"/>
          <w:szCs w:val="24"/>
          <w:rtl/>
        </w:rPr>
        <w:t>عبارت</w:t>
      </w:r>
      <w:r w:rsidRPr="000D6E12">
        <w:rPr>
          <w:rFonts w:cs="B Zar" w:hint="eastAsia"/>
          <w:sz w:val="24"/>
          <w:szCs w:val="24"/>
          <w:rtl/>
        </w:rPr>
        <w:t>‌</w:t>
      </w:r>
      <w:r w:rsidRPr="000D6E12">
        <w:rPr>
          <w:rFonts w:cs="B Zar" w:hint="cs"/>
          <w:sz w:val="24"/>
          <w:szCs w:val="24"/>
          <w:rtl/>
        </w:rPr>
        <w:t>اند از «منصور بن حازم» که در صفحه‌ی 230 و 353 و «سیف بن عمیره» که در صفحه‌ی 98 و «اسماعیل بن مهران» که در صفحه‌ی 706 و 865 از کتاب «عرض اخبار اصول...» معرّفی شده‌اند. راوی دیگر آن «محمّد بن</w:t>
      </w:r>
      <w:r w:rsidRPr="002B7EF8">
        <w:rPr>
          <w:rFonts w:cs="B Zar" w:hint="cs"/>
          <w:sz w:val="24"/>
          <w:szCs w:val="24"/>
          <w:rtl/>
        </w:rPr>
        <w:t xml:space="preserve"> حسّان» است که شیخ طوسی و غضائری و ابن داود و علامه‌ی حلی او را تضعیف کرده‌اند و بنابه قول نجاشی، روایات او بسیار مورد پسند ضعفاست و آن</w:t>
      </w:r>
      <w:r w:rsidRPr="002B7EF8">
        <w:rPr>
          <w:rFonts w:cs="B Zar" w:hint="eastAsia"/>
          <w:sz w:val="24"/>
          <w:szCs w:val="24"/>
          <w:rtl/>
        </w:rPr>
        <w:t>‌</w:t>
      </w:r>
      <w:r w:rsidRPr="002B7EF8">
        <w:rPr>
          <w:rFonts w:cs="B Zar" w:hint="cs"/>
          <w:sz w:val="24"/>
          <w:szCs w:val="24"/>
          <w:rtl/>
        </w:rPr>
        <w:t>ها روایات بسیاری از او نقل می‌کنند!</w:t>
      </w:r>
    </w:p>
  </w:footnote>
  <w:footnote w:id="65">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برای دیدن حدیث مذکور رجوع کنید به «وسائل الشّیعه» ج4 ص811 حدیث 9» - یکی از رُوات آن «حسین بن أبی </w:t>
      </w:r>
      <w:r w:rsidRPr="00081055">
        <w:rPr>
          <w:rFonts w:hint="cs"/>
          <w:sz w:val="24"/>
          <w:szCs w:val="24"/>
          <w:rtl/>
        </w:rPr>
        <w:t xml:space="preserve">العلاء» است که در پاورقی شماره‌ی 2، صفحه‌ی </w:t>
      </w:r>
      <w:r w:rsidRPr="00081055">
        <w:rPr>
          <w:sz w:val="24"/>
          <w:szCs w:val="24"/>
          <w:rtl/>
        </w:rPr>
        <w:fldChar w:fldCharType="begin"/>
      </w:r>
      <w:r w:rsidRPr="00081055">
        <w:rPr>
          <w:sz w:val="24"/>
          <w:szCs w:val="24"/>
          <w:rtl/>
        </w:rPr>
        <w:instrText xml:space="preserve"> </w:instrText>
      </w:r>
      <w:r w:rsidRPr="00081055">
        <w:rPr>
          <w:rFonts w:hint="cs"/>
          <w:sz w:val="24"/>
          <w:szCs w:val="24"/>
        </w:rPr>
        <w:instrText>PAGEREF</w:instrText>
      </w:r>
      <w:r w:rsidRPr="00081055">
        <w:rPr>
          <w:rFonts w:hint="cs"/>
          <w:sz w:val="24"/>
          <w:szCs w:val="24"/>
          <w:rtl/>
        </w:rPr>
        <w:instrText xml:space="preserve"> _</w:instrText>
      </w:r>
      <w:r w:rsidRPr="00081055">
        <w:rPr>
          <w:rFonts w:hint="cs"/>
          <w:sz w:val="24"/>
          <w:szCs w:val="24"/>
        </w:rPr>
        <w:instrText>Ref346839885 \h</w:instrText>
      </w:r>
      <w:r w:rsidRPr="00081055">
        <w:rPr>
          <w:sz w:val="24"/>
          <w:szCs w:val="24"/>
          <w:rtl/>
        </w:rPr>
        <w:instrText xml:space="preserve"> </w:instrText>
      </w:r>
      <w:r w:rsidRPr="00081055">
        <w:rPr>
          <w:sz w:val="24"/>
          <w:szCs w:val="24"/>
          <w:rtl/>
        </w:rPr>
      </w:r>
      <w:r w:rsidRPr="00081055">
        <w:rPr>
          <w:sz w:val="24"/>
          <w:szCs w:val="24"/>
          <w:rtl/>
        </w:rPr>
        <w:fldChar w:fldCharType="separate"/>
      </w:r>
      <w:r w:rsidRPr="00081055">
        <w:rPr>
          <w:noProof/>
          <w:sz w:val="24"/>
          <w:szCs w:val="24"/>
          <w:rtl/>
        </w:rPr>
        <w:t>39</w:t>
      </w:r>
      <w:r w:rsidRPr="00081055">
        <w:rPr>
          <w:sz w:val="24"/>
          <w:szCs w:val="24"/>
          <w:rtl/>
        </w:rPr>
        <w:fldChar w:fldCharType="end"/>
      </w:r>
      <w:r w:rsidRPr="00081055">
        <w:rPr>
          <w:rFonts w:hint="cs"/>
          <w:sz w:val="24"/>
          <w:szCs w:val="24"/>
          <w:rtl/>
        </w:rPr>
        <w:t xml:space="preserve"> کتاب حاضر معرّفی شد.</w:t>
      </w:r>
      <w:r w:rsidRPr="002B7EF8">
        <w:rPr>
          <w:rFonts w:hint="cs"/>
          <w:sz w:val="24"/>
          <w:szCs w:val="24"/>
          <w:rtl/>
        </w:rPr>
        <w:t xml:space="preserve"> </w:t>
      </w:r>
    </w:p>
  </w:footnote>
  <w:footnote w:id="66">
    <w:p w:rsidR="00D1775C" w:rsidRPr="002B7EF8" w:rsidRDefault="00D1775C" w:rsidP="00306308">
      <w:pPr>
        <w:ind w:left="244" w:hanging="244"/>
        <w:jc w:val="lowKashida"/>
        <w:rPr>
          <w:rFonts w:hint="cs"/>
          <w:rtl/>
          <w:lang w:bidi="fa-IR"/>
        </w:rPr>
      </w:pPr>
      <w:r w:rsidRPr="00EB555B">
        <w:rPr>
          <w:rStyle w:val="FootnoteReference"/>
          <w:sz w:val="24"/>
          <w:szCs w:val="24"/>
          <w:vertAlign w:val="baseline"/>
        </w:rPr>
        <w:footnoteRef/>
      </w:r>
      <w:r w:rsidRPr="00EB555B">
        <w:rPr>
          <w:rFonts w:hint="cs"/>
          <w:sz w:val="24"/>
          <w:szCs w:val="24"/>
          <w:rtl/>
        </w:rPr>
        <w:t>- برای مطالعه‌ی این دو حد</w:t>
      </w:r>
      <w:r w:rsidRPr="002B7EF8">
        <w:rPr>
          <w:rFonts w:hint="cs"/>
          <w:sz w:val="24"/>
          <w:szCs w:val="24"/>
          <w:rtl/>
        </w:rPr>
        <w:t xml:space="preserve">یث رجوع کنید به مستدرک الوسائل ج1 ص 423 و به وسائل الشیعه ج5 ص88 حدیث8 ـ این </w:t>
      </w:r>
      <w:r w:rsidRPr="00081055">
        <w:rPr>
          <w:rFonts w:hint="cs"/>
          <w:sz w:val="24"/>
          <w:szCs w:val="24"/>
          <w:rtl/>
        </w:rPr>
        <w:t xml:space="preserve">حدیث را «حسین بن ابی العلاء» روایت کرده که در کتاب حاضر در صفحه‌ی </w:t>
      </w:r>
      <w:r w:rsidRPr="00081055">
        <w:rPr>
          <w:sz w:val="24"/>
          <w:szCs w:val="24"/>
          <w:rtl/>
        </w:rPr>
        <w:fldChar w:fldCharType="begin"/>
      </w:r>
      <w:r w:rsidRPr="00081055">
        <w:rPr>
          <w:sz w:val="24"/>
          <w:szCs w:val="24"/>
          <w:rtl/>
        </w:rPr>
        <w:instrText xml:space="preserve"> </w:instrText>
      </w:r>
      <w:r w:rsidRPr="00081055">
        <w:rPr>
          <w:rFonts w:hint="cs"/>
          <w:sz w:val="24"/>
          <w:szCs w:val="24"/>
        </w:rPr>
        <w:instrText>PAGEREF</w:instrText>
      </w:r>
      <w:r w:rsidRPr="00081055">
        <w:rPr>
          <w:rFonts w:hint="cs"/>
          <w:sz w:val="24"/>
          <w:szCs w:val="24"/>
          <w:rtl/>
        </w:rPr>
        <w:instrText xml:space="preserve"> _</w:instrText>
      </w:r>
      <w:r w:rsidRPr="00081055">
        <w:rPr>
          <w:rFonts w:hint="cs"/>
          <w:sz w:val="24"/>
          <w:szCs w:val="24"/>
        </w:rPr>
        <w:instrText>Ref346839885 \h</w:instrText>
      </w:r>
      <w:r w:rsidRPr="00081055">
        <w:rPr>
          <w:sz w:val="24"/>
          <w:szCs w:val="24"/>
          <w:rtl/>
        </w:rPr>
        <w:instrText xml:space="preserve"> </w:instrText>
      </w:r>
      <w:r w:rsidRPr="00081055">
        <w:rPr>
          <w:sz w:val="24"/>
          <w:szCs w:val="24"/>
          <w:rtl/>
        </w:rPr>
      </w:r>
      <w:r w:rsidRPr="00081055">
        <w:rPr>
          <w:sz w:val="24"/>
          <w:szCs w:val="24"/>
          <w:rtl/>
        </w:rPr>
        <w:fldChar w:fldCharType="separate"/>
      </w:r>
      <w:r w:rsidRPr="00081055">
        <w:rPr>
          <w:noProof/>
          <w:sz w:val="24"/>
          <w:szCs w:val="24"/>
          <w:rtl/>
        </w:rPr>
        <w:t>39</w:t>
      </w:r>
      <w:r w:rsidRPr="00081055">
        <w:rPr>
          <w:sz w:val="24"/>
          <w:szCs w:val="24"/>
          <w:rtl/>
        </w:rPr>
        <w:fldChar w:fldCharType="end"/>
      </w:r>
      <w:r w:rsidRPr="00081055">
        <w:rPr>
          <w:rFonts w:hint="cs"/>
          <w:sz w:val="24"/>
          <w:szCs w:val="24"/>
          <w:rtl/>
        </w:rPr>
        <w:t xml:space="preserve"> </w:t>
      </w:r>
      <w:r w:rsidRPr="00141D83">
        <w:rPr>
          <w:rFonts w:hint="cs"/>
          <w:sz w:val="24"/>
          <w:szCs w:val="24"/>
          <w:rtl/>
        </w:rPr>
        <w:t>پاورقی شماره‌ی 2 معرّفی شد.</w:t>
      </w:r>
      <w:r w:rsidRPr="005C3428">
        <w:rPr>
          <w:rFonts w:hint="cs"/>
          <w:color w:val="FF0000"/>
          <w:sz w:val="24"/>
          <w:szCs w:val="24"/>
          <w:rtl/>
        </w:rPr>
        <w:t xml:space="preserve"> </w:t>
      </w:r>
    </w:p>
  </w:footnote>
  <w:footnote w:id="67">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برای دیدن این حدث رجوع کنید به «وسائل الشیعه ج5، ص89، و 90 حدیث 1- یکی از رُوات حدیث «عمرو بن جبیر العزرمیّ» نام دارد که مجهول است. باید به شیخ عباس بگوییم که معنای «سند معتبر» را نیز فهمیدیم! </w:t>
      </w:r>
    </w:p>
  </w:footnote>
  <w:footnote w:id="68">
    <w:p w:rsidR="00D1775C" w:rsidRPr="00C36049" w:rsidRDefault="00D1775C" w:rsidP="00306308">
      <w:pPr>
        <w:ind w:left="244" w:hanging="244"/>
        <w:jc w:val="lowKashida"/>
        <w:rPr>
          <w:rFonts w:hint="cs"/>
          <w:rtl/>
          <w:lang w:bidi="fa-IR"/>
        </w:rPr>
      </w:pPr>
      <w:r w:rsidRPr="002B7EF8">
        <w:rPr>
          <w:rStyle w:val="FootnoteReference"/>
          <w:sz w:val="24"/>
          <w:szCs w:val="24"/>
          <w:vertAlign w:val="baseline"/>
        </w:rPr>
        <w:footnoteRef/>
      </w:r>
      <w:r w:rsidRPr="002B7EF8">
        <w:rPr>
          <w:rFonts w:hint="cs"/>
          <w:sz w:val="24"/>
          <w:szCs w:val="24"/>
          <w:rtl/>
        </w:rPr>
        <w:t>- برای دیدن این حدیث رجوع کنید به «وسائل الشّیعه ج5 ص88 حدیث 9 ـ دو تن از رُوات این حدیث عبارت اند از «م</w:t>
      </w:r>
      <w:r w:rsidRPr="004C47AF">
        <w:rPr>
          <w:rFonts w:hint="cs"/>
          <w:sz w:val="24"/>
          <w:szCs w:val="24"/>
          <w:rtl/>
        </w:rPr>
        <w:t xml:space="preserve">حمّد بن حسان» و «اسماعیل بن </w:t>
      </w:r>
      <w:r w:rsidRPr="00141D83">
        <w:rPr>
          <w:rFonts w:hint="cs"/>
          <w:sz w:val="24"/>
          <w:szCs w:val="24"/>
          <w:rtl/>
        </w:rPr>
        <w:t xml:space="preserve">مهران». برای اطلاع از وضع آن دو رجوع کنید به پاورقی شماره‌ی 3 صفحه‌ی </w:t>
      </w:r>
      <w:r w:rsidRPr="00141D83">
        <w:rPr>
          <w:sz w:val="24"/>
          <w:szCs w:val="24"/>
          <w:rtl/>
        </w:rPr>
        <w:fldChar w:fldCharType="begin"/>
      </w:r>
      <w:r w:rsidRPr="00141D83">
        <w:rPr>
          <w:sz w:val="24"/>
          <w:szCs w:val="24"/>
          <w:rtl/>
        </w:rPr>
        <w:instrText xml:space="preserve"> </w:instrText>
      </w:r>
      <w:r w:rsidRPr="00141D83">
        <w:rPr>
          <w:rFonts w:hint="cs"/>
          <w:sz w:val="24"/>
          <w:szCs w:val="24"/>
        </w:rPr>
        <w:instrText>PAGEREF</w:instrText>
      </w:r>
      <w:r w:rsidRPr="00141D83">
        <w:rPr>
          <w:rFonts w:hint="cs"/>
          <w:sz w:val="24"/>
          <w:szCs w:val="24"/>
          <w:rtl/>
        </w:rPr>
        <w:instrText xml:space="preserve"> _</w:instrText>
      </w:r>
      <w:r w:rsidRPr="00141D83">
        <w:rPr>
          <w:rFonts w:hint="cs"/>
          <w:sz w:val="24"/>
          <w:szCs w:val="24"/>
        </w:rPr>
        <w:instrText>Ref346839894 \h</w:instrText>
      </w:r>
      <w:r w:rsidRPr="00141D83">
        <w:rPr>
          <w:sz w:val="24"/>
          <w:szCs w:val="24"/>
          <w:rtl/>
        </w:rPr>
        <w:instrText xml:space="preserve"> </w:instrText>
      </w:r>
      <w:r w:rsidRPr="00141D83">
        <w:rPr>
          <w:sz w:val="24"/>
          <w:szCs w:val="24"/>
          <w:rtl/>
        </w:rPr>
      </w:r>
      <w:r w:rsidRPr="00141D83">
        <w:rPr>
          <w:sz w:val="24"/>
          <w:szCs w:val="24"/>
          <w:rtl/>
        </w:rPr>
        <w:fldChar w:fldCharType="separate"/>
      </w:r>
      <w:r w:rsidRPr="00141D83">
        <w:rPr>
          <w:noProof/>
          <w:sz w:val="24"/>
          <w:szCs w:val="24"/>
          <w:rtl/>
        </w:rPr>
        <w:t>40</w:t>
      </w:r>
      <w:r w:rsidRPr="00141D83">
        <w:rPr>
          <w:sz w:val="24"/>
          <w:szCs w:val="24"/>
          <w:rtl/>
        </w:rPr>
        <w:fldChar w:fldCharType="end"/>
      </w:r>
      <w:r w:rsidRPr="00141D83">
        <w:rPr>
          <w:rFonts w:hint="cs"/>
          <w:sz w:val="24"/>
          <w:szCs w:val="24"/>
          <w:rtl/>
        </w:rPr>
        <w:t>.</w:t>
      </w:r>
      <w:r w:rsidRPr="00C36049">
        <w:rPr>
          <w:rFonts w:hint="cs"/>
          <w:sz w:val="24"/>
          <w:szCs w:val="24"/>
          <w:rtl/>
        </w:rPr>
        <w:t xml:space="preserve"> </w:t>
      </w:r>
    </w:p>
  </w:footnote>
  <w:footnote w:id="69">
    <w:p w:rsidR="00D1775C" w:rsidRPr="002B7EF8" w:rsidRDefault="00D1775C" w:rsidP="00306308">
      <w:pPr>
        <w:ind w:left="244" w:hanging="244"/>
        <w:jc w:val="both"/>
        <w:rPr>
          <w:rtl/>
          <w:lang w:bidi="fa-IR"/>
        </w:rPr>
      </w:pPr>
      <w:r w:rsidRPr="00C36049">
        <w:rPr>
          <w:rStyle w:val="FootnoteReference"/>
          <w:sz w:val="24"/>
          <w:szCs w:val="24"/>
          <w:vertAlign w:val="baseline"/>
        </w:rPr>
        <w:footnoteRef/>
      </w:r>
      <w:r w:rsidRPr="00C36049">
        <w:rPr>
          <w:rFonts w:hint="cs"/>
          <w:sz w:val="24"/>
          <w:szCs w:val="24"/>
          <w:rtl/>
        </w:rPr>
        <w:t xml:space="preserve">- ر.ک «وسائل الشیعه ج5 </w:t>
      </w:r>
      <w:r w:rsidRPr="004C47AF">
        <w:rPr>
          <w:rFonts w:hint="cs"/>
          <w:sz w:val="24"/>
          <w:szCs w:val="24"/>
          <w:rtl/>
        </w:rPr>
        <w:t xml:space="preserve">ص89 حدیث 13- این حدیث را «حسین بن أبی العلاء» نقل کرده که در پاورقی شماره‌ی 2 صفحه‌ی </w:t>
      </w:r>
      <w:r w:rsidRPr="004C47AF">
        <w:rPr>
          <w:sz w:val="24"/>
          <w:szCs w:val="24"/>
          <w:rtl/>
        </w:rPr>
        <w:fldChar w:fldCharType="begin"/>
      </w:r>
      <w:r w:rsidRPr="004C47AF">
        <w:rPr>
          <w:sz w:val="24"/>
          <w:szCs w:val="24"/>
          <w:rtl/>
        </w:rPr>
        <w:instrText xml:space="preserve"> </w:instrText>
      </w:r>
      <w:r w:rsidRPr="004C47AF">
        <w:rPr>
          <w:rFonts w:hint="cs"/>
          <w:sz w:val="24"/>
          <w:szCs w:val="24"/>
        </w:rPr>
        <w:instrText>PAGEREF</w:instrText>
      </w:r>
      <w:r w:rsidRPr="004C47AF">
        <w:rPr>
          <w:rFonts w:hint="cs"/>
          <w:sz w:val="24"/>
          <w:szCs w:val="24"/>
          <w:rtl/>
        </w:rPr>
        <w:instrText xml:space="preserve"> _</w:instrText>
      </w:r>
      <w:r w:rsidRPr="004C47AF">
        <w:rPr>
          <w:rFonts w:hint="cs"/>
          <w:sz w:val="24"/>
          <w:szCs w:val="24"/>
        </w:rPr>
        <w:instrText>Ref346839885 \h</w:instrText>
      </w:r>
      <w:r w:rsidRPr="004C47AF">
        <w:rPr>
          <w:sz w:val="24"/>
          <w:szCs w:val="24"/>
          <w:rtl/>
        </w:rPr>
        <w:instrText xml:space="preserve"> </w:instrText>
      </w:r>
      <w:r w:rsidRPr="004C47AF">
        <w:rPr>
          <w:sz w:val="24"/>
          <w:szCs w:val="24"/>
          <w:rtl/>
        </w:rPr>
      </w:r>
      <w:r w:rsidRPr="004C47AF">
        <w:rPr>
          <w:sz w:val="24"/>
          <w:szCs w:val="24"/>
          <w:rtl/>
        </w:rPr>
        <w:fldChar w:fldCharType="separate"/>
      </w:r>
      <w:r w:rsidRPr="004C47AF">
        <w:rPr>
          <w:noProof/>
          <w:sz w:val="24"/>
          <w:szCs w:val="24"/>
          <w:rtl/>
        </w:rPr>
        <w:t>39</w:t>
      </w:r>
      <w:r w:rsidRPr="004C47AF">
        <w:rPr>
          <w:sz w:val="24"/>
          <w:szCs w:val="24"/>
          <w:rtl/>
        </w:rPr>
        <w:fldChar w:fldCharType="end"/>
      </w:r>
      <w:r w:rsidRPr="006A7E36">
        <w:rPr>
          <w:rFonts w:hint="cs"/>
          <w:sz w:val="24"/>
          <w:szCs w:val="24"/>
          <w:rtl/>
        </w:rPr>
        <w:t xml:space="preserve"> کتاب حاضر معرّفی</w:t>
      </w:r>
      <w:r w:rsidRPr="002B7EF8">
        <w:rPr>
          <w:rFonts w:hint="cs"/>
          <w:sz w:val="24"/>
          <w:szCs w:val="24"/>
          <w:rtl/>
        </w:rPr>
        <w:t xml:space="preserve"> شد. </w:t>
      </w:r>
    </w:p>
  </w:footnote>
  <w:footnote w:id="70">
    <w:p w:rsidR="00D1775C" w:rsidRPr="00C05D1B" w:rsidRDefault="00D1775C" w:rsidP="00306308">
      <w:pPr>
        <w:ind w:left="244" w:hanging="244"/>
        <w:jc w:val="lowKashida"/>
        <w:rPr>
          <w:rtl/>
          <w:lang w:bidi="fa-IR"/>
        </w:rPr>
      </w:pPr>
      <w:r w:rsidRPr="00C05D1B">
        <w:rPr>
          <w:rStyle w:val="FootnoteReference"/>
          <w:sz w:val="24"/>
          <w:szCs w:val="24"/>
          <w:vertAlign w:val="baseline"/>
        </w:rPr>
        <w:footnoteRef/>
      </w:r>
      <w:r w:rsidRPr="00C05D1B">
        <w:rPr>
          <w:rFonts w:hint="cs"/>
          <w:sz w:val="24"/>
          <w:szCs w:val="24"/>
          <w:rtl/>
        </w:rPr>
        <w:t>- روایت مورد نظر ما در مستدرک الوسائل ج1، ص348، مذکور است برای شناخت «حسن» نیز رجوع کنید به «عرض اخبار اصول....» ص 596.</w:t>
      </w:r>
    </w:p>
  </w:footnote>
  <w:footnote w:id="71">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ر.ک. مستدرک الوسائل، ج1 ص461.</w:t>
      </w:r>
    </w:p>
  </w:footnote>
  <w:footnote w:id="72">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برای اطّلاع از احادیث مذکور رجوع کنید به وسائل الشّیعه، ج4 صفحه‌ی 737 به بعد.</w:t>
      </w:r>
    </w:p>
  </w:footnote>
  <w:footnote w:id="73">
    <w:p w:rsidR="00D1775C" w:rsidRPr="00C05D1B" w:rsidRDefault="00D1775C" w:rsidP="00306308">
      <w:pPr>
        <w:ind w:left="244" w:hanging="244"/>
        <w:jc w:val="lowKashida"/>
        <w:rPr>
          <w:rFonts w:hint="cs"/>
          <w:rtl/>
          <w:lang w:bidi="fa-IR"/>
        </w:rPr>
      </w:pPr>
      <w:r w:rsidRPr="00C05D1B">
        <w:rPr>
          <w:rStyle w:val="FootnoteReference"/>
          <w:sz w:val="24"/>
          <w:szCs w:val="24"/>
          <w:vertAlign w:val="baseline"/>
        </w:rPr>
        <w:footnoteRef/>
      </w:r>
      <w:r w:rsidRPr="00C05D1B">
        <w:rPr>
          <w:rFonts w:hint="cs"/>
          <w:sz w:val="24"/>
          <w:szCs w:val="24"/>
          <w:rtl/>
        </w:rPr>
        <w:t>- «اسماعیل» در صفحه‌ی 706 و 865 و «علی» در صفحه‌ی 159 و 194 کتاب «عرض اخبار اصول....» معرّفی شده‌اند.</w:t>
      </w:r>
    </w:p>
  </w:footnote>
  <w:footnote w:id="74">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برای دیدن روایت مذکور رجوع کنید به وسائل الشیعه‌، ج4، ص1055- حدیث 5.</w:t>
      </w:r>
    </w:p>
  </w:footnote>
  <w:footnote w:id="75">
    <w:p w:rsidR="00D1775C" w:rsidRPr="002B7EF8" w:rsidRDefault="00D1775C" w:rsidP="00306308">
      <w:pPr>
        <w:ind w:left="244" w:hanging="244"/>
        <w:jc w:val="lowKashida"/>
        <w:rPr>
          <w:rFonts w:hint="cs"/>
          <w:rtl/>
          <w:lang w:bidi="fa-IR"/>
        </w:rPr>
      </w:pPr>
      <w:r w:rsidRPr="002B7EF8">
        <w:rPr>
          <w:rStyle w:val="FootnoteReference"/>
          <w:sz w:val="24"/>
          <w:szCs w:val="24"/>
          <w:vertAlign w:val="baseline"/>
        </w:rPr>
        <w:footnoteRef/>
      </w:r>
      <w:r w:rsidRPr="002B7EF8">
        <w:rPr>
          <w:rFonts w:hint="cs"/>
          <w:sz w:val="24"/>
          <w:szCs w:val="24"/>
          <w:rtl/>
        </w:rPr>
        <w:t>- این روایت مذکور است در وسائل الشیعه‌ ج4 ص1235 حدیث 4 (به نقل از خصال شیخ صدوق) یکی از رُوات آن «تمیم بن بهلول» نام دارد که مهمل است و راوی دیگر آن به نام «بکر بن عبدالله بن حبیب» ضعیف است.</w:t>
      </w:r>
    </w:p>
  </w:footnote>
  <w:footnote w:id="76">
    <w:p w:rsidR="00D1775C" w:rsidRPr="002B7EF8" w:rsidRDefault="00D1775C" w:rsidP="00FE2CB4">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در «مصباح» کفعمی (فصل 17 </w:t>
      </w:r>
      <w:r w:rsidRPr="00E849AD">
        <w:rPr>
          <w:rFonts w:ascii="mylotus" w:hAnsi="mylotus" w:cs="mylotus"/>
          <w:sz w:val="23"/>
          <w:szCs w:val="22"/>
          <w:rtl/>
        </w:rPr>
        <w:t>ف</w:t>
      </w:r>
      <w:r>
        <w:rPr>
          <w:rFonts w:ascii="mylotus" w:hAnsi="mylotus" w:cs="mylotus" w:hint="cs"/>
          <w:sz w:val="23"/>
          <w:szCs w:val="22"/>
          <w:rtl/>
        </w:rPr>
        <w:t>ي</w:t>
      </w:r>
      <w:r w:rsidRPr="00E849AD">
        <w:rPr>
          <w:rFonts w:ascii="mylotus" w:hAnsi="mylotus" w:cs="mylotus"/>
          <w:sz w:val="23"/>
          <w:szCs w:val="22"/>
          <w:rtl/>
        </w:rPr>
        <w:t xml:space="preserve"> </w:t>
      </w:r>
      <w:r>
        <w:rPr>
          <w:rFonts w:ascii="mylotus" w:hAnsi="mylotus" w:cs="mylotus" w:hint="cs"/>
          <w:sz w:val="23"/>
          <w:szCs w:val="22"/>
          <w:rtl/>
        </w:rPr>
        <w:t>أ</w:t>
      </w:r>
      <w:r w:rsidRPr="00E849AD">
        <w:rPr>
          <w:rFonts w:ascii="mylotus" w:hAnsi="mylotus" w:cs="mylotus"/>
          <w:sz w:val="23"/>
          <w:szCs w:val="22"/>
          <w:rtl/>
        </w:rPr>
        <w:t>دعیة اللّیال</w:t>
      </w:r>
      <w:r>
        <w:rPr>
          <w:rFonts w:ascii="mylotus" w:hAnsi="mylotus" w:cs="mylotus" w:hint="cs"/>
          <w:sz w:val="23"/>
          <w:szCs w:val="22"/>
          <w:rtl/>
        </w:rPr>
        <w:t>ي</w:t>
      </w:r>
      <w:r>
        <w:rPr>
          <w:rFonts w:ascii="mylotus" w:hAnsi="mylotus" w:cs="mylotus"/>
          <w:sz w:val="23"/>
          <w:szCs w:val="22"/>
          <w:rtl/>
        </w:rPr>
        <w:t xml:space="preserve"> و</w:t>
      </w:r>
      <w:r w:rsidRPr="00E849AD">
        <w:rPr>
          <w:rFonts w:ascii="mylotus" w:hAnsi="mylotus" w:cs="mylotus"/>
          <w:sz w:val="23"/>
          <w:szCs w:val="22"/>
          <w:rtl/>
        </w:rPr>
        <w:t>الأیّام</w:t>
      </w:r>
      <w:r w:rsidRPr="002B7EF8">
        <w:rPr>
          <w:rFonts w:hint="cs"/>
          <w:sz w:val="24"/>
          <w:szCs w:val="24"/>
          <w:rtl/>
        </w:rPr>
        <w:t>) نیز بدون سند ذکر شده است.</w:t>
      </w:r>
    </w:p>
  </w:footnote>
  <w:footnote w:id="77">
    <w:p w:rsidR="00D1775C" w:rsidRPr="002B7EF8" w:rsidRDefault="00D1775C" w:rsidP="00306308">
      <w:pPr>
        <w:ind w:left="244" w:hanging="244"/>
        <w:jc w:val="lowKashida"/>
        <w:rPr>
          <w:rtl/>
          <w:lang w:bidi="fa-IR"/>
        </w:rPr>
      </w:pPr>
      <w:r w:rsidRPr="00E01C54">
        <w:rPr>
          <w:rStyle w:val="FootnoteReference"/>
          <w:sz w:val="24"/>
          <w:szCs w:val="24"/>
          <w:vertAlign w:val="baseline"/>
        </w:rPr>
        <w:footnoteRef/>
      </w:r>
      <w:r w:rsidRPr="00E01C54">
        <w:rPr>
          <w:rFonts w:hint="cs"/>
          <w:sz w:val="24"/>
          <w:szCs w:val="24"/>
          <w:rtl/>
        </w:rPr>
        <w:t xml:space="preserve">- ر.ک همین کتاب، صفحه‌ی </w:t>
      </w:r>
      <w:r w:rsidRPr="00E01C54">
        <w:rPr>
          <w:sz w:val="24"/>
          <w:szCs w:val="24"/>
          <w:rtl/>
        </w:rPr>
        <w:fldChar w:fldCharType="begin"/>
      </w:r>
      <w:r w:rsidRPr="00E01C54">
        <w:rPr>
          <w:sz w:val="24"/>
          <w:szCs w:val="24"/>
          <w:rtl/>
        </w:rPr>
        <w:instrText xml:space="preserve"> </w:instrText>
      </w:r>
      <w:r w:rsidRPr="00E01C54">
        <w:rPr>
          <w:rFonts w:hint="cs"/>
          <w:sz w:val="24"/>
          <w:szCs w:val="24"/>
        </w:rPr>
        <w:instrText>PAGEREF</w:instrText>
      </w:r>
      <w:r w:rsidRPr="00E01C54">
        <w:rPr>
          <w:rFonts w:hint="cs"/>
          <w:sz w:val="24"/>
          <w:szCs w:val="24"/>
          <w:rtl/>
        </w:rPr>
        <w:instrText xml:space="preserve"> _</w:instrText>
      </w:r>
      <w:r w:rsidRPr="00E01C54">
        <w:rPr>
          <w:rFonts w:hint="cs"/>
          <w:sz w:val="24"/>
          <w:szCs w:val="24"/>
        </w:rPr>
        <w:instrText>Ref346877097 \h</w:instrText>
      </w:r>
      <w:r w:rsidRPr="00E01C54">
        <w:rPr>
          <w:sz w:val="24"/>
          <w:szCs w:val="24"/>
          <w:rtl/>
        </w:rPr>
        <w:instrText xml:space="preserve"> </w:instrText>
      </w:r>
      <w:r w:rsidRPr="00E01C54">
        <w:rPr>
          <w:sz w:val="24"/>
          <w:szCs w:val="24"/>
          <w:rtl/>
        </w:rPr>
      </w:r>
      <w:r w:rsidRPr="00E01C54">
        <w:rPr>
          <w:sz w:val="24"/>
          <w:szCs w:val="24"/>
          <w:rtl/>
        </w:rPr>
        <w:fldChar w:fldCharType="separate"/>
      </w:r>
      <w:r>
        <w:rPr>
          <w:noProof/>
          <w:sz w:val="24"/>
          <w:szCs w:val="24"/>
          <w:rtl/>
        </w:rPr>
        <w:t>60</w:t>
      </w:r>
      <w:r w:rsidRPr="00E01C54">
        <w:rPr>
          <w:sz w:val="24"/>
          <w:szCs w:val="24"/>
          <w:rtl/>
        </w:rPr>
        <w:fldChar w:fldCharType="end"/>
      </w:r>
      <w:r w:rsidRPr="00E01C54">
        <w:rPr>
          <w:rFonts w:hint="cs"/>
          <w:sz w:val="24"/>
          <w:szCs w:val="24"/>
          <w:rtl/>
        </w:rPr>
        <w:t xml:space="preserve"> به بعد.</w:t>
      </w:r>
    </w:p>
  </w:footnote>
  <w:footnote w:id="78">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Pr>
          <w:rFonts w:hint="cs"/>
          <w:sz w:val="24"/>
          <w:szCs w:val="24"/>
          <w:rtl/>
        </w:rPr>
        <w:t>- البلد الأ</w:t>
      </w:r>
      <w:r w:rsidRPr="002B7EF8">
        <w:rPr>
          <w:rFonts w:hint="cs"/>
          <w:sz w:val="24"/>
          <w:szCs w:val="24"/>
          <w:rtl/>
        </w:rPr>
        <w:t>مین، الشیخ ابراهیم الکفعمی، ص 139 و نیز رجوع شود به کتاب مصباح نامبرده، فصل هفدهم.</w:t>
      </w:r>
    </w:p>
  </w:footnote>
  <w:footnote w:id="79">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w:t>
      </w:r>
      <w:r w:rsidRPr="00E01C54">
        <w:rPr>
          <w:rFonts w:hint="cs"/>
          <w:sz w:val="24"/>
          <w:szCs w:val="24"/>
          <w:rtl/>
        </w:rPr>
        <w:t xml:space="preserve">ر.ک. همین کتاب، صفحه‌ی </w:t>
      </w:r>
      <w:r w:rsidRPr="00E01C54">
        <w:rPr>
          <w:sz w:val="24"/>
          <w:szCs w:val="24"/>
          <w:rtl/>
        </w:rPr>
        <w:fldChar w:fldCharType="begin"/>
      </w:r>
      <w:r w:rsidRPr="00E01C54">
        <w:rPr>
          <w:sz w:val="24"/>
          <w:szCs w:val="24"/>
          <w:rtl/>
        </w:rPr>
        <w:instrText xml:space="preserve"> </w:instrText>
      </w:r>
      <w:r w:rsidRPr="00E01C54">
        <w:rPr>
          <w:rFonts w:hint="cs"/>
          <w:sz w:val="24"/>
          <w:szCs w:val="24"/>
        </w:rPr>
        <w:instrText>PAGEREF</w:instrText>
      </w:r>
      <w:r w:rsidRPr="00E01C54">
        <w:rPr>
          <w:rFonts w:hint="cs"/>
          <w:sz w:val="24"/>
          <w:szCs w:val="24"/>
          <w:rtl/>
        </w:rPr>
        <w:instrText xml:space="preserve"> _</w:instrText>
      </w:r>
      <w:r w:rsidRPr="00E01C54">
        <w:rPr>
          <w:rFonts w:hint="cs"/>
          <w:sz w:val="24"/>
          <w:szCs w:val="24"/>
        </w:rPr>
        <w:instrText>Ref346839885 \h</w:instrText>
      </w:r>
      <w:r w:rsidRPr="00E01C54">
        <w:rPr>
          <w:sz w:val="24"/>
          <w:szCs w:val="24"/>
          <w:rtl/>
        </w:rPr>
        <w:instrText xml:space="preserve"> </w:instrText>
      </w:r>
      <w:r w:rsidRPr="00E01C54">
        <w:rPr>
          <w:sz w:val="24"/>
          <w:szCs w:val="24"/>
          <w:rtl/>
        </w:rPr>
      </w:r>
      <w:r w:rsidRPr="00E01C54">
        <w:rPr>
          <w:sz w:val="24"/>
          <w:szCs w:val="24"/>
          <w:rtl/>
        </w:rPr>
        <w:fldChar w:fldCharType="separate"/>
      </w:r>
      <w:r>
        <w:rPr>
          <w:noProof/>
          <w:sz w:val="24"/>
          <w:szCs w:val="24"/>
          <w:rtl/>
        </w:rPr>
        <w:t>39</w:t>
      </w:r>
      <w:r w:rsidRPr="00E01C54">
        <w:rPr>
          <w:sz w:val="24"/>
          <w:szCs w:val="24"/>
          <w:rtl/>
        </w:rPr>
        <w:fldChar w:fldCharType="end"/>
      </w:r>
      <w:r w:rsidRPr="002B7EF8">
        <w:rPr>
          <w:rFonts w:hint="cs"/>
          <w:sz w:val="24"/>
          <w:szCs w:val="24"/>
          <w:rtl/>
        </w:rPr>
        <w:t xml:space="preserve"> </w:t>
      </w:r>
    </w:p>
  </w:footnote>
  <w:footnote w:id="80">
    <w:p w:rsidR="00D1775C" w:rsidRPr="002B7EF8" w:rsidRDefault="00D1775C" w:rsidP="00306308">
      <w:pPr>
        <w:ind w:left="244" w:hanging="244"/>
        <w:jc w:val="lowKashida"/>
        <w:rPr>
          <w:rFonts w:hint="cs"/>
          <w:rtl/>
          <w:lang w:bidi="fa-IR"/>
        </w:rPr>
      </w:pPr>
      <w:r w:rsidRPr="002B7EF8">
        <w:rPr>
          <w:rStyle w:val="FootnoteReference"/>
          <w:sz w:val="24"/>
          <w:szCs w:val="24"/>
          <w:vertAlign w:val="baseline"/>
        </w:rPr>
        <w:footnoteRef/>
      </w:r>
      <w:r w:rsidRPr="002B7EF8">
        <w:rPr>
          <w:rFonts w:hint="cs"/>
          <w:sz w:val="24"/>
          <w:szCs w:val="24"/>
          <w:rtl/>
        </w:rPr>
        <w:t xml:space="preserve">- ر.ک. مستدرک الوسائل، ج1 ص 427. </w:t>
      </w:r>
    </w:p>
  </w:footnote>
  <w:footnote w:id="81">
    <w:p w:rsidR="00D1775C" w:rsidRPr="00C05D1B" w:rsidRDefault="00D1775C" w:rsidP="00FE2CB4">
      <w:pPr>
        <w:ind w:left="244" w:hanging="244"/>
        <w:jc w:val="lowKashida"/>
        <w:rPr>
          <w:rtl/>
          <w:lang w:bidi="fa-IR"/>
        </w:rPr>
      </w:pPr>
      <w:r w:rsidRPr="00C05D1B">
        <w:rPr>
          <w:rStyle w:val="FootnoteReference"/>
          <w:sz w:val="24"/>
          <w:szCs w:val="24"/>
          <w:vertAlign w:val="baseline"/>
        </w:rPr>
        <w:footnoteRef/>
      </w:r>
      <w:r w:rsidRPr="00C05D1B">
        <w:rPr>
          <w:rFonts w:hint="cs"/>
          <w:sz w:val="24"/>
          <w:szCs w:val="24"/>
          <w:rtl/>
        </w:rPr>
        <w:t xml:space="preserve">- ر.ک. جمال الاُسبوع، سیّد بن طاوس، الفصل التّاسع عشر، </w:t>
      </w:r>
      <w:r w:rsidRPr="00C05D1B">
        <w:rPr>
          <w:rFonts w:ascii="mylotus" w:hAnsi="mylotus" w:cs="mylotus"/>
          <w:sz w:val="21"/>
          <w:szCs w:val="22"/>
          <w:rtl/>
        </w:rPr>
        <w:t xml:space="preserve">«فيما يقولُهُ </w:t>
      </w:r>
      <w:r>
        <w:rPr>
          <w:rFonts w:ascii="mylotus" w:hAnsi="mylotus" w:cs="mylotus" w:hint="cs"/>
          <w:sz w:val="21"/>
          <w:szCs w:val="22"/>
          <w:rtl/>
        </w:rPr>
        <w:t>إ</w:t>
      </w:r>
      <w:r w:rsidRPr="00C05D1B">
        <w:rPr>
          <w:rFonts w:ascii="mylotus" w:hAnsi="mylotus" w:cs="mylotus"/>
          <w:sz w:val="21"/>
          <w:szCs w:val="22"/>
          <w:rtl/>
        </w:rPr>
        <w:t>ذا طلع فَجرُ يوم الجمعة»</w:t>
      </w:r>
      <w:r w:rsidRPr="00C05D1B">
        <w:rPr>
          <w:rFonts w:hint="cs"/>
          <w:sz w:val="21"/>
          <w:szCs w:val="21"/>
          <w:rtl/>
          <w:lang w:bidi="fa-IR"/>
        </w:rPr>
        <w:t xml:space="preserve"> </w:t>
      </w:r>
      <w:r w:rsidRPr="00C05D1B">
        <w:rPr>
          <w:rFonts w:hint="cs"/>
          <w:sz w:val="24"/>
          <w:szCs w:val="24"/>
          <w:rtl/>
          <w:lang w:bidi="fa-IR"/>
        </w:rPr>
        <w:t>برای آشنایی با «داود» رجوع کنید به «عرض اخبار اصول....» ص 414.</w:t>
      </w:r>
    </w:p>
  </w:footnote>
  <w:footnote w:id="82">
    <w:p w:rsidR="00D1775C" w:rsidRPr="00C05D1B" w:rsidRDefault="00D1775C" w:rsidP="00306308">
      <w:pPr>
        <w:ind w:left="244" w:hanging="244"/>
        <w:jc w:val="lowKashida"/>
        <w:rPr>
          <w:rFonts w:hint="cs"/>
          <w:rtl/>
          <w:lang w:bidi="fa-IR"/>
        </w:rPr>
      </w:pPr>
      <w:r w:rsidRPr="00C05D1B">
        <w:rPr>
          <w:rStyle w:val="FootnoteReference"/>
          <w:sz w:val="24"/>
          <w:szCs w:val="24"/>
          <w:vertAlign w:val="baseline"/>
        </w:rPr>
        <w:footnoteRef/>
      </w:r>
      <w:r w:rsidRPr="00C05D1B">
        <w:rPr>
          <w:rFonts w:hint="cs"/>
          <w:sz w:val="24"/>
          <w:szCs w:val="24"/>
          <w:rtl/>
        </w:rPr>
        <w:t>- برای آشنایی با «صالح بن عُقبه» و مطالعه‌ی دروغ</w:t>
      </w:r>
      <w:r w:rsidRPr="00C05D1B">
        <w:rPr>
          <w:rFonts w:hint="eastAsia"/>
          <w:sz w:val="24"/>
          <w:szCs w:val="24"/>
          <w:rtl/>
        </w:rPr>
        <w:t>‌</w:t>
      </w:r>
      <w:r w:rsidRPr="00C05D1B">
        <w:rPr>
          <w:rFonts w:hint="cs"/>
          <w:sz w:val="24"/>
          <w:szCs w:val="24"/>
          <w:rtl/>
        </w:rPr>
        <w:t>های او درباره‌ی انار، رجوع کنید به «عرض اخبار اصول...» ص 314 به بعد.</w:t>
      </w:r>
    </w:p>
  </w:footnote>
  <w:footnote w:id="83">
    <w:p w:rsidR="00D1775C" w:rsidRPr="002B7EF8" w:rsidRDefault="00D1775C" w:rsidP="00306308">
      <w:pPr>
        <w:ind w:left="244" w:hanging="244"/>
        <w:jc w:val="lowKashida"/>
        <w:rPr>
          <w:rtl/>
          <w:lang w:bidi="fa-IR"/>
        </w:rPr>
      </w:pPr>
      <w:r w:rsidRPr="00E01C54">
        <w:rPr>
          <w:rStyle w:val="FootnoteReference"/>
          <w:sz w:val="24"/>
          <w:szCs w:val="24"/>
          <w:vertAlign w:val="baseline"/>
        </w:rPr>
        <w:footnoteRef/>
      </w:r>
      <w:r w:rsidRPr="00E01C54">
        <w:rPr>
          <w:rFonts w:hint="cs"/>
          <w:sz w:val="24"/>
          <w:szCs w:val="24"/>
          <w:rtl/>
        </w:rPr>
        <w:t xml:space="preserve">- ر.ک. کتاب حاضر، </w:t>
      </w:r>
      <w:r w:rsidRPr="002B7EF8">
        <w:rPr>
          <w:rFonts w:hint="cs"/>
          <w:sz w:val="24"/>
          <w:szCs w:val="24"/>
          <w:rtl/>
        </w:rPr>
        <w:t xml:space="preserve">صفحه‌ی </w:t>
      </w:r>
      <w:r>
        <w:rPr>
          <w:sz w:val="24"/>
          <w:szCs w:val="24"/>
          <w:rtl/>
        </w:rPr>
        <w:fldChar w:fldCharType="begin"/>
      </w:r>
      <w:r>
        <w:rPr>
          <w:sz w:val="24"/>
          <w:szCs w:val="24"/>
          <w:rtl/>
        </w:rPr>
        <w:instrText xml:space="preserve"> </w:instrText>
      </w:r>
      <w:r>
        <w:rPr>
          <w:rFonts w:hint="cs"/>
          <w:sz w:val="24"/>
          <w:szCs w:val="24"/>
        </w:rPr>
        <w:instrText>PAGEREF</w:instrText>
      </w:r>
      <w:r>
        <w:rPr>
          <w:rFonts w:hint="cs"/>
          <w:sz w:val="24"/>
          <w:szCs w:val="24"/>
          <w:rtl/>
        </w:rPr>
        <w:instrText xml:space="preserve"> _</w:instrText>
      </w:r>
      <w:r>
        <w:rPr>
          <w:rFonts w:hint="cs"/>
          <w:sz w:val="24"/>
          <w:szCs w:val="24"/>
        </w:rPr>
        <w:instrText>Ref346877319 \h</w:instrText>
      </w:r>
      <w:r>
        <w:rPr>
          <w:sz w:val="24"/>
          <w:szCs w:val="24"/>
          <w:rtl/>
        </w:rPr>
        <w:instrText xml:space="preserve"> </w:instrText>
      </w:r>
      <w:r>
        <w:rPr>
          <w:sz w:val="24"/>
          <w:szCs w:val="24"/>
          <w:rtl/>
        </w:rPr>
      </w:r>
      <w:r>
        <w:rPr>
          <w:sz w:val="24"/>
          <w:szCs w:val="24"/>
          <w:rtl/>
        </w:rPr>
        <w:fldChar w:fldCharType="separate"/>
      </w:r>
      <w:r>
        <w:rPr>
          <w:noProof/>
          <w:sz w:val="24"/>
          <w:szCs w:val="24"/>
          <w:rtl/>
        </w:rPr>
        <w:t>465</w:t>
      </w:r>
      <w:r>
        <w:rPr>
          <w:sz w:val="24"/>
          <w:szCs w:val="24"/>
          <w:rtl/>
        </w:rPr>
        <w:fldChar w:fldCharType="end"/>
      </w:r>
      <w:r w:rsidRPr="002B7EF8">
        <w:rPr>
          <w:rFonts w:hint="cs"/>
          <w:sz w:val="24"/>
          <w:szCs w:val="24"/>
          <w:rtl/>
        </w:rPr>
        <w:t>.</w:t>
      </w:r>
    </w:p>
  </w:footnote>
  <w:footnote w:id="84">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حدیث فوق مذکور است در وسائل الشیعه، ج5، ص92 حدیث 1.</w:t>
      </w:r>
    </w:p>
  </w:footnote>
  <w:footnote w:id="85">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درباره‌ی او ر</w:t>
      </w:r>
      <w:r w:rsidRPr="00E01C54">
        <w:rPr>
          <w:rFonts w:hint="cs"/>
          <w:sz w:val="24"/>
          <w:szCs w:val="24"/>
          <w:rtl/>
        </w:rPr>
        <w:t xml:space="preserve">جوع کنید به کتاب حاضر صفحه‌ی </w:t>
      </w:r>
      <w:r w:rsidRPr="004C47AF">
        <w:rPr>
          <w:sz w:val="24"/>
          <w:szCs w:val="24"/>
          <w:rtl/>
        </w:rPr>
        <w:fldChar w:fldCharType="begin"/>
      </w:r>
      <w:r w:rsidRPr="004C47AF">
        <w:rPr>
          <w:sz w:val="24"/>
          <w:szCs w:val="24"/>
          <w:rtl/>
        </w:rPr>
        <w:instrText xml:space="preserve"> </w:instrText>
      </w:r>
      <w:r w:rsidRPr="004C47AF">
        <w:rPr>
          <w:rFonts w:hint="cs"/>
          <w:sz w:val="24"/>
          <w:szCs w:val="24"/>
        </w:rPr>
        <w:instrText>PAGEREF</w:instrText>
      </w:r>
      <w:r w:rsidRPr="004C47AF">
        <w:rPr>
          <w:rFonts w:hint="cs"/>
          <w:sz w:val="24"/>
          <w:szCs w:val="24"/>
          <w:rtl/>
        </w:rPr>
        <w:instrText xml:space="preserve"> _</w:instrText>
      </w:r>
      <w:r w:rsidRPr="004C47AF">
        <w:rPr>
          <w:rFonts w:hint="cs"/>
          <w:sz w:val="24"/>
          <w:szCs w:val="24"/>
        </w:rPr>
        <w:instrText>Ref346877440 \h</w:instrText>
      </w:r>
      <w:r w:rsidRPr="004C47AF">
        <w:rPr>
          <w:sz w:val="24"/>
          <w:szCs w:val="24"/>
          <w:rtl/>
        </w:rPr>
        <w:instrText xml:space="preserve"> </w:instrText>
      </w:r>
      <w:r w:rsidRPr="004C47AF">
        <w:rPr>
          <w:sz w:val="24"/>
          <w:szCs w:val="24"/>
          <w:rtl/>
        </w:rPr>
      </w:r>
      <w:r w:rsidRPr="004C47AF">
        <w:rPr>
          <w:sz w:val="24"/>
          <w:szCs w:val="24"/>
          <w:rtl/>
        </w:rPr>
        <w:fldChar w:fldCharType="separate"/>
      </w:r>
      <w:r w:rsidRPr="004C47AF">
        <w:rPr>
          <w:noProof/>
          <w:sz w:val="24"/>
          <w:szCs w:val="24"/>
          <w:rtl/>
        </w:rPr>
        <w:t>13</w:t>
      </w:r>
      <w:r w:rsidRPr="004C47AF">
        <w:rPr>
          <w:sz w:val="24"/>
          <w:szCs w:val="24"/>
          <w:rtl/>
        </w:rPr>
        <w:fldChar w:fldCharType="end"/>
      </w:r>
      <w:r w:rsidRPr="004C47AF">
        <w:rPr>
          <w:rFonts w:hint="cs"/>
          <w:sz w:val="24"/>
          <w:szCs w:val="24"/>
          <w:rtl/>
        </w:rPr>
        <w:t xml:space="preserve"> پاروقی شماره‌ی 4.</w:t>
      </w:r>
    </w:p>
  </w:footnote>
  <w:footnote w:id="86">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خبر فوق مذکور است در مستدرک الوسائل ج1 ص 459.</w:t>
      </w:r>
    </w:p>
  </w:footnote>
  <w:footnote w:id="87">
    <w:p w:rsidR="00D1775C" w:rsidRPr="002B7EF8" w:rsidRDefault="00D1775C" w:rsidP="00306308">
      <w:pPr>
        <w:ind w:left="244" w:hanging="244"/>
        <w:jc w:val="lowKashida"/>
        <w:rPr>
          <w:rtl/>
          <w:lang w:bidi="fa-IR"/>
        </w:rPr>
      </w:pPr>
      <w:r w:rsidRPr="00E01C54">
        <w:rPr>
          <w:rStyle w:val="FootnoteReference"/>
          <w:sz w:val="24"/>
          <w:szCs w:val="24"/>
          <w:vertAlign w:val="baseline"/>
        </w:rPr>
        <w:footnoteRef/>
      </w:r>
      <w:r w:rsidRPr="00E01C54">
        <w:rPr>
          <w:rFonts w:hint="cs"/>
          <w:sz w:val="24"/>
          <w:szCs w:val="24"/>
          <w:rtl/>
        </w:rPr>
        <w:t xml:space="preserve">- ر.ک. کتاب حاضر </w:t>
      </w:r>
      <w:r w:rsidRPr="004C47AF">
        <w:rPr>
          <w:rFonts w:hint="cs"/>
          <w:sz w:val="24"/>
          <w:szCs w:val="24"/>
          <w:rtl/>
        </w:rPr>
        <w:t>پاورقی شماره‌ی 3 در صفحه‌ی</w:t>
      </w:r>
      <w:r w:rsidRPr="002B7EF8">
        <w:rPr>
          <w:rFonts w:hint="cs"/>
          <w:sz w:val="24"/>
          <w:szCs w:val="24"/>
          <w:rtl/>
        </w:rPr>
        <w:t xml:space="preserve"> </w:t>
      </w:r>
      <w:r>
        <w:rPr>
          <w:sz w:val="24"/>
          <w:szCs w:val="24"/>
          <w:rtl/>
        </w:rPr>
        <w:fldChar w:fldCharType="begin"/>
      </w:r>
      <w:r>
        <w:rPr>
          <w:sz w:val="24"/>
          <w:szCs w:val="24"/>
          <w:rtl/>
        </w:rPr>
        <w:instrText xml:space="preserve"> </w:instrText>
      </w:r>
      <w:r>
        <w:rPr>
          <w:rFonts w:hint="cs"/>
          <w:sz w:val="24"/>
          <w:szCs w:val="24"/>
        </w:rPr>
        <w:instrText>PAGEREF</w:instrText>
      </w:r>
      <w:r>
        <w:rPr>
          <w:rFonts w:hint="cs"/>
          <w:sz w:val="24"/>
          <w:szCs w:val="24"/>
          <w:rtl/>
        </w:rPr>
        <w:instrText xml:space="preserve"> _</w:instrText>
      </w:r>
      <w:r>
        <w:rPr>
          <w:rFonts w:hint="cs"/>
          <w:sz w:val="24"/>
          <w:szCs w:val="24"/>
        </w:rPr>
        <w:instrText>Ref346877440 \h</w:instrText>
      </w:r>
      <w:r>
        <w:rPr>
          <w:sz w:val="24"/>
          <w:szCs w:val="24"/>
          <w:rtl/>
        </w:rPr>
        <w:instrText xml:space="preserve"> </w:instrText>
      </w:r>
      <w:r>
        <w:rPr>
          <w:sz w:val="24"/>
          <w:szCs w:val="24"/>
          <w:rtl/>
        </w:rPr>
      </w:r>
      <w:r>
        <w:rPr>
          <w:sz w:val="24"/>
          <w:szCs w:val="24"/>
          <w:rtl/>
        </w:rPr>
        <w:fldChar w:fldCharType="separate"/>
      </w:r>
      <w:r>
        <w:rPr>
          <w:noProof/>
          <w:sz w:val="24"/>
          <w:szCs w:val="24"/>
          <w:rtl/>
        </w:rPr>
        <w:t>13</w:t>
      </w:r>
      <w:r>
        <w:rPr>
          <w:sz w:val="24"/>
          <w:szCs w:val="24"/>
          <w:rtl/>
        </w:rPr>
        <w:fldChar w:fldCharType="end"/>
      </w:r>
      <w:r w:rsidRPr="002B7EF8">
        <w:rPr>
          <w:rFonts w:hint="cs"/>
          <w:sz w:val="24"/>
          <w:szCs w:val="24"/>
          <w:rtl/>
        </w:rPr>
        <w:t xml:space="preserve">. </w:t>
      </w:r>
    </w:p>
  </w:footnote>
  <w:footnote w:id="88">
    <w:p w:rsidR="00D1775C" w:rsidRPr="00C05D1B" w:rsidRDefault="00D1775C" w:rsidP="00306308">
      <w:pPr>
        <w:ind w:left="244" w:hanging="244"/>
        <w:jc w:val="lowKashida"/>
        <w:rPr>
          <w:rtl/>
          <w:lang w:bidi="fa-IR"/>
        </w:rPr>
      </w:pPr>
      <w:r w:rsidRPr="00C05D1B">
        <w:rPr>
          <w:rStyle w:val="FootnoteReference"/>
          <w:sz w:val="24"/>
          <w:szCs w:val="24"/>
          <w:vertAlign w:val="baseline"/>
        </w:rPr>
        <w:footnoteRef/>
      </w:r>
      <w:r w:rsidRPr="00C05D1B">
        <w:rPr>
          <w:rFonts w:hint="cs"/>
          <w:sz w:val="24"/>
          <w:szCs w:val="24"/>
          <w:rtl/>
        </w:rPr>
        <w:t xml:space="preserve">- </w:t>
      </w:r>
      <w:r w:rsidRPr="009A00AD">
        <w:rPr>
          <w:rFonts w:hint="cs"/>
          <w:sz w:val="24"/>
          <w:szCs w:val="24"/>
          <w:rtl/>
        </w:rPr>
        <w:t xml:space="preserve">وی در «عرض أخبار أصول...» معرّفی شده است، صفحه‌ی 168. </w:t>
      </w:r>
    </w:p>
  </w:footnote>
  <w:footnote w:id="89">
    <w:p w:rsidR="00D1775C" w:rsidRPr="002B7EF8" w:rsidRDefault="00D1775C" w:rsidP="00A027E6">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w:t>
      </w:r>
      <w:r w:rsidRPr="00E849AD">
        <w:rPr>
          <w:rFonts w:cs="mylotus" w:hint="cs"/>
          <w:sz w:val="26"/>
          <w:szCs w:val="22"/>
          <w:rtl/>
        </w:rPr>
        <w:t>صحيفة علويّة، دعاؤه ف</w:t>
      </w:r>
      <w:r>
        <w:rPr>
          <w:rFonts w:cs="mylotus" w:hint="cs"/>
          <w:sz w:val="26"/>
          <w:szCs w:val="22"/>
          <w:rtl/>
        </w:rPr>
        <w:t>ي</w:t>
      </w:r>
      <w:r w:rsidRPr="00E849AD">
        <w:rPr>
          <w:rFonts w:cs="mylotus" w:hint="cs"/>
          <w:sz w:val="26"/>
          <w:szCs w:val="22"/>
          <w:rtl/>
        </w:rPr>
        <w:t xml:space="preserve"> المناجاة</w:t>
      </w:r>
      <w:r w:rsidRPr="002B7EF8">
        <w:rPr>
          <w:rFonts w:hint="cs"/>
          <w:sz w:val="24"/>
          <w:szCs w:val="24"/>
          <w:rtl/>
        </w:rPr>
        <w:t>.</w:t>
      </w:r>
      <w:r w:rsidRPr="002B7EF8">
        <w:rPr>
          <w:sz w:val="24"/>
          <w:szCs w:val="24"/>
        </w:rPr>
        <w:t xml:space="preserve"> </w:t>
      </w:r>
    </w:p>
  </w:footnote>
  <w:footnote w:id="90">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مفاتیح الجنان، دعای کمیل ص 62. </w:t>
      </w:r>
    </w:p>
  </w:footnote>
  <w:footnote w:id="91">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w:t>
      </w:r>
      <w:r w:rsidRPr="00E849AD">
        <w:rPr>
          <w:rFonts w:ascii="mylotus" w:hAnsi="mylotus" w:cs="mylotus"/>
          <w:sz w:val="23"/>
          <w:szCs w:val="22"/>
          <w:rtl/>
        </w:rPr>
        <w:t>نهج البلاغه</w:t>
      </w:r>
      <w:r w:rsidRPr="002B7EF8">
        <w:rPr>
          <w:rFonts w:hint="cs"/>
          <w:sz w:val="24"/>
          <w:szCs w:val="24"/>
          <w:rtl/>
        </w:rPr>
        <w:t xml:space="preserve">، کلمات قصار شماره‌ی 371 و </w:t>
      </w:r>
      <w:r w:rsidRPr="00E849AD">
        <w:rPr>
          <w:rFonts w:ascii="mylotus" w:hAnsi="mylotus" w:cs="mylotus"/>
          <w:sz w:val="23"/>
          <w:szCs w:val="22"/>
          <w:rtl/>
        </w:rPr>
        <w:t>سفینة البحار</w:t>
      </w:r>
      <w:r w:rsidRPr="002B7EF8">
        <w:rPr>
          <w:rFonts w:hint="cs"/>
          <w:sz w:val="24"/>
          <w:szCs w:val="24"/>
          <w:rtl/>
        </w:rPr>
        <w:t xml:space="preserve"> ج2 ص646.</w:t>
      </w:r>
    </w:p>
  </w:footnote>
  <w:footnote w:id="92">
    <w:p w:rsidR="00D1775C" w:rsidRPr="002B7EF8" w:rsidRDefault="00D1775C" w:rsidP="00A027E6">
      <w:pPr>
        <w:ind w:left="244" w:hanging="244"/>
        <w:jc w:val="lowKashida"/>
        <w:rPr>
          <w:rFonts w:hint="cs"/>
          <w:rtl/>
          <w:lang w:bidi="fa-IR"/>
        </w:rPr>
      </w:pPr>
      <w:r w:rsidRPr="002B7EF8">
        <w:rPr>
          <w:rStyle w:val="FootnoteReference"/>
          <w:sz w:val="24"/>
          <w:szCs w:val="24"/>
          <w:vertAlign w:val="baseline"/>
        </w:rPr>
        <w:footnoteRef/>
      </w:r>
      <w:r w:rsidRPr="002B7EF8">
        <w:rPr>
          <w:rFonts w:hint="cs"/>
          <w:sz w:val="24"/>
          <w:szCs w:val="24"/>
          <w:rtl/>
        </w:rPr>
        <w:t xml:space="preserve">- صحیفه‌ی سجّادیّه، </w:t>
      </w:r>
      <w:r w:rsidRPr="00E849AD">
        <w:rPr>
          <w:rFonts w:cs="mylotus" w:hint="cs"/>
          <w:sz w:val="26"/>
          <w:szCs w:val="22"/>
          <w:rtl/>
        </w:rPr>
        <w:t>دعاؤه عليه السّلام في ذكر التّوبة وطَلَبِها.</w:t>
      </w:r>
      <w:r w:rsidRPr="002B7EF8">
        <w:rPr>
          <w:rFonts w:hint="cs"/>
          <w:sz w:val="24"/>
          <w:szCs w:val="24"/>
          <w:rtl/>
        </w:rPr>
        <w:t xml:space="preserve"> </w:t>
      </w:r>
    </w:p>
  </w:footnote>
  <w:footnote w:id="93">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صحیفه‌ی سجّادیّه، </w:t>
      </w:r>
      <w:r w:rsidRPr="00E849AD">
        <w:rPr>
          <w:rFonts w:cs="mylotus" w:hint="cs"/>
          <w:sz w:val="26"/>
          <w:szCs w:val="22"/>
          <w:rtl/>
        </w:rPr>
        <w:t>دعاؤه عليه السّلام بعد الفَراغ مِن صلاة اللّيل.</w:t>
      </w:r>
      <w:r w:rsidRPr="002B7EF8">
        <w:rPr>
          <w:rFonts w:hint="cs"/>
          <w:sz w:val="24"/>
          <w:szCs w:val="24"/>
          <w:rtl/>
        </w:rPr>
        <w:t xml:space="preserve"> </w:t>
      </w:r>
    </w:p>
  </w:footnote>
  <w:footnote w:id="94">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درباره‌ی شفاعت رجوع کنید به کتاب </w:t>
      </w:r>
      <w:r w:rsidRPr="002B7EF8">
        <w:rPr>
          <w:rFonts w:cs="B Lotus" w:hint="cs"/>
          <w:b/>
          <w:bCs/>
          <w:sz w:val="22"/>
          <w:szCs w:val="24"/>
          <w:rtl/>
        </w:rPr>
        <w:t>زیارت و زیارتنا‌مه</w:t>
      </w:r>
      <w:r w:rsidRPr="002B7EF8">
        <w:rPr>
          <w:rFonts w:hint="cs"/>
          <w:sz w:val="24"/>
          <w:szCs w:val="24"/>
          <w:rtl/>
        </w:rPr>
        <w:t xml:space="preserve">، صفحه‌ی 231 به بعد و </w:t>
      </w:r>
      <w:r w:rsidRPr="002B7EF8">
        <w:rPr>
          <w:rFonts w:cs="B Lotus" w:hint="cs"/>
          <w:b/>
          <w:bCs/>
          <w:sz w:val="22"/>
          <w:szCs w:val="24"/>
          <w:rtl/>
        </w:rPr>
        <w:t>راه نجات از شرّ غلا</w:t>
      </w:r>
      <w:r w:rsidRPr="00241EF3">
        <w:rPr>
          <w:rFonts w:ascii="mylotus" w:hAnsi="mylotus" w:cs="mylotus"/>
          <w:b/>
          <w:bCs/>
          <w:sz w:val="22"/>
          <w:szCs w:val="22"/>
          <w:rtl/>
        </w:rPr>
        <w:t>ة</w:t>
      </w:r>
      <w:r w:rsidRPr="002B7EF8">
        <w:rPr>
          <w:rFonts w:hint="cs"/>
          <w:sz w:val="24"/>
          <w:szCs w:val="24"/>
          <w:rtl/>
        </w:rPr>
        <w:t xml:space="preserve">، صفحه 233 به بعد. </w:t>
      </w:r>
    </w:p>
  </w:footnote>
  <w:footnote w:id="95">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دعای مذکور در وسائل الشیعه ج5، ص298 نیز بدون سند آمده است. </w:t>
      </w:r>
    </w:p>
  </w:footnote>
  <w:footnote w:id="96">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برای </w:t>
      </w:r>
      <w:r w:rsidRPr="00C94F19">
        <w:rPr>
          <w:rFonts w:hint="cs"/>
          <w:color w:val="000000"/>
          <w:sz w:val="24"/>
          <w:szCs w:val="24"/>
          <w:rtl/>
        </w:rPr>
        <w:t xml:space="preserve">آشنایی با او رجوع کنید به کتاب </w:t>
      </w:r>
      <w:r w:rsidRPr="008069D9">
        <w:rPr>
          <w:rFonts w:hint="cs"/>
          <w:color w:val="000000"/>
          <w:sz w:val="24"/>
          <w:szCs w:val="24"/>
          <w:rtl/>
        </w:rPr>
        <w:t>ح</w:t>
      </w:r>
      <w:r w:rsidRPr="00141D83">
        <w:rPr>
          <w:rFonts w:hint="cs"/>
          <w:color w:val="000000"/>
          <w:sz w:val="24"/>
          <w:szCs w:val="24"/>
          <w:rtl/>
        </w:rPr>
        <w:t>اضر صفحه‌ی</w:t>
      </w:r>
      <w:r w:rsidR="00141D83" w:rsidRPr="00141D83">
        <w:rPr>
          <w:rFonts w:hint="cs"/>
          <w:color w:val="000000"/>
          <w:sz w:val="24"/>
          <w:szCs w:val="24"/>
          <w:rtl/>
        </w:rPr>
        <w:t>31</w:t>
      </w:r>
      <w:r w:rsidRPr="00E76766">
        <w:rPr>
          <w:rFonts w:hint="cs"/>
          <w:color w:val="FFFFFF"/>
          <w:sz w:val="2"/>
          <w:szCs w:val="2"/>
          <w:rtl/>
        </w:rPr>
        <w:t xml:space="preserve"> </w:t>
      </w:r>
      <w:r w:rsidRPr="00E76766">
        <w:rPr>
          <w:color w:val="FFFFFF"/>
          <w:sz w:val="2"/>
          <w:szCs w:val="2"/>
          <w:rtl/>
        </w:rPr>
        <w:fldChar w:fldCharType="begin"/>
      </w:r>
      <w:r w:rsidRPr="00E76766">
        <w:rPr>
          <w:color w:val="FFFFFF"/>
          <w:sz w:val="2"/>
          <w:szCs w:val="2"/>
          <w:rtl/>
        </w:rPr>
        <w:instrText xml:space="preserve"> </w:instrText>
      </w:r>
      <w:r w:rsidRPr="00E76766">
        <w:rPr>
          <w:rFonts w:hint="cs"/>
          <w:color w:val="FFFFFF"/>
          <w:sz w:val="2"/>
          <w:szCs w:val="2"/>
        </w:rPr>
        <w:instrText>PAGEREF</w:instrText>
      </w:r>
      <w:r w:rsidRPr="00E76766">
        <w:rPr>
          <w:rFonts w:hint="cs"/>
          <w:color w:val="FFFFFF"/>
          <w:sz w:val="2"/>
          <w:szCs w:val="2"/>
          <w:rtl/>
        </w:rPr>
        <w:instrText xml:space="preserve"> _</w:instrText>
      </w:r>
      <w:r w:rsidRPr="00E76766">
        <w:rPr>
          <w:rFonts w:hint="cs"/>
          <w:color w:val="FFFFFF"/>
          <w:sz w:val="2"/>
          <w:szCs w:val="2"/>
        </w:rPr>
        <w:instrText>Ref346877721 \h</w:instrText>
      </w:r>
      <w:r w:rsidRPr="00E76766">
        <w:rPr>
          <w:color w:val="FFFFFF"/>
          <w:sz w:val="2"/>
          <w:szCs w:val="2"/>
          <w:rtl/>
        </w:rPr>
        <w:instrText xml:space="preserve"> </w:instrText>
      </w:r>
      <w:r w:rsidRPr="00E76766">
        <w:rPr>
          <w:color w:val="FFFFFF"/>
          <w:sz w:val="2"/>
          <w:szCs w:val="2"/>
          <w:rtl/>
        </w:rPr>
      </w:r>
      <w:r w:rsidRPr="00E76766">
        <w:rPr>
          <w:color w:val="FFFFFF"/>
          <w:sz w:val="2"/>
          <w:szCs w:val="2"/>
          <w:rtl/>
        </w:rPr>
        <w:fldChar w:fldCharType="separate"/>
      </w:r>
      <w:r w:rsidRPr="00E76766">
        <w:rPr>
          <w:noProof/>
          <w:color w:val="FFFFFF"/>
          <w:sz w:val="2"/>
          <w:szCs w:val="2"/>
          <w:rtl/>
        </w:rPr>
        <w:t>3</w:t>
      </w:r>
      <w:r w:rsidRPr="00E76766">
        <w:rPr>
          <w:noProof/>
          <w:color w:val="FFFFFF"/>
          <w:sz w:val="2"/>
          <w:szCs w:val="2"/>
          <w:rtl/>
        </w:rPr>
        <w:t>0</w:t>
      </w:r>
      <w:r w:rsidRPr="00E76766">
        <w:rPr>
          <w:color w:val="FFFFFF"/>
          <w:sz w:val="2"/>
          <w:szCs w:val="2"/>
          <w:rtl/>
        </w:rPr>
        <w:fldChar w:fldCharType="end"/>
      </w:r>
      <w:r w:rsidRPr="00141D83">
        <w:rPr>
          <w:rFonts w:hint="cs"/>
          <w:sz w:val="24"/>
          <w:szCs w:val="24"/>
          <w:rtl/>
        </w:rPr>
        <w:t xml:space="preserve"> پاروقی شماره‌ی 1.</w:t>
      </w:r>
    </w:p>
  </w:footnote>
  <w:footnote w:id="97">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ر.ک. وسائل الشیعه ج5 ص79 حدیث 2 </w:t>
      </w:r>
      <w:r w:rsidRPr="002B7EF8">
        <w:rPr>
          <w:rFonts w:cs="Times New Roman" w:hint="cs"/>
          <w:sz w:val="24"/>
          <w:szCs w:val="24"/>
          <w:rtl/>
        </w:rPr>
        <w:t xml:space="preserve">– </w:t>
      </w:r>
      <w:r w:rsidRPr="00C05D1B">
        <w:rPr>
          <w:rFonts w:hint="cs"/>
          <w:sz w:val="24"/>
          <w:szCs w:val="24"/>
          <w:rtl/>
        </w:rPr>
        <w:t>یکی از رُوات این حدیث «محمّد بن عیسی الیقطینیّ» است که در «عرض اخبار اصول...» صفحه‌ی 214 معرّفی شده و دیگری</w:t>
      </w:r>
      <w:r w:rsidRPr="002B7EF8">
        <w:rPr>
          <w:rFonts w:hint="cs"/>
          <w:sz w:val="24"/>
          <w:szCs w:val="24"/>
          <w:rtl/>
        </w:rPr>
        <w:t xml:space="preserve"> «</w:t>
      </w:r>
      <w:r w:rsidRPr="002B7EF8">
        <w:rPr>
          <w:rFonts w:cs="B Lotus" w:hint="cs"/>
          <w:b/>
          <w:bCs/>
          <w:sz w:val="22"/>
          <w:szCs w:val="24"/>
          <w:rtl/>
        </w:rPr>
        <w:t>زکریّا المؤمن</w:t>
      </w:r>
      <w:r w:rsidRPr="002B7EF8">
        <w:rPr>
          <w:rFonts w:hint="cs"/>
          <w:sz w:val="24"/>
          <w:szCs w:val="24"/>
          <w:rtl/>
        </w:rPr>
        <w:t>» است که علامه‌ی حلّی وی را در شمار ضعفاء آورده و فرموده او واقفی است.</w:t>
      </w:r>
    </w:p>
  </w:footnote>
  <w:footnote w:id="98">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این صلوات جزئی از قصّه‌ای است سرا پا دروغ شامل معجزه و علم غیب که شیخ عبّاس فقط قسمت صلوات آن</w:t>
      </w:r>
      <w:r w:rsidRPr="002B7EF8">
        <w:rPr>
          <w:rFonts w:hint="eastAsia"/>
          <w:sz w:val="24"/>
          <w:szCs w:val="24"/>
          <w:rtl/>
        </w:rPr>
        <w:t>‌</w:t>
      </w:r>
      <w:r w:rsidRPr="002B7EF8">
        <w:rPr>
          <w:rFonts w:hint="cs"/>
          <w:sz w:val="24"/>
          <w:szCs w:val="24"/>
          <w:rtl/>
        </w:rPr>
        <w:t>را ذکر کرده، قصّه</w:t>
      </w:r>
      <w:r w:rsidRPr="002B7EF8">
        <w:rPr>
          <w:rFonts w:hint="eastAsia"/>
          <w:sz w:val="24"/>
          <w:szCs w:val="24"/>
          <w:rtl/>
        </w:rPr>
        <w:t>‌ی</w:t>
      </w:r>
      <w:r w:rsidRPr="002B7EF8">
        <w:rPr>
          <w:rFonts w:hint="cs"/>
          <w:sz w:val="24"/>
          <w:szCs w:val="24"/>
          <w:rtl/>
        </w:rPr>
        <w:t xml:space="preserve"> مذکور را مجلسی نبز ثبت کرده است. ر.ک. «</w:t>
      </w:r>
      <w:r>
        <w:rPr>
          <w:rFonts w:hint="cs"/>
          <w:sz w:val="24"/>
          <w:szCs w:val="24"/>
          <w:rtl/>
        </w:rPr>
        <w:t>بحار الأنوار</w:t>
      </w:r>
      <w:r w:rsidRPr="002B7EF8">
        <w:rPr>
          <w:rFonts w:hint="cs"/>
          <w:sz w:val="24"/>
          <w:szCs w:val="24"/>
          <w:rtl/>
        </w:rPr>
        <w:t>» ج91 ص81 به بعد.</w:t>
      </w:r>
    </w:p>
  </w:footnote>
  <w:footnote w:id="99">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یکی دیگر از رُوات افسانه‌ی فوق «</w:t>
      </w:r>
      <w:r w:rsidRPr="002B7EF8">
        <w:rPr>
          <w:rFonts w:cs="B Lotus" w:hint="cs"/>
          <w:b/>
          <w:bCs/>
          <w:sz w:val="22"/>
          <w:szCs w:val="24"/>
          <w:rtl/>
        </w:rPr>
        <w:t>احمد بن علی الرّازی</w:t>
      </w:r>
      <w:r w:rsidRPr="002B7EF8">
        <w:rPr>
          <w:rFonts w:hint="cs"/>
          <w:sz w:val="24"/>
          <w:szCs w:val="24"/>
          <w:rtl/>
        </w:rPr>
        <w:t>» نام دارد که از غُلا</w:t>
      </w:r>
      <w:r w:rsidRPr="00E849AD">
        <w:rPr>
          <w:rFonts w:cs="mylotus" w:hint="cs"/>
          <w:sz w:val="22"/>
          <w:szCs w:val="22"/>
          <w:rtl/>
        </w:rPr>
        <w:t>ة</w:t>
      </w:r>
      <w:r w:rsidRPr="002B7EF8">
        <w:rPr>
          <w:rFonts w:hint="cs"/>
          <w:sz w:val="24"/>
          <w:szCs w:val="24"/>
          <w:rtl/>
        </w:rPr>
        <w:t xml:space="preserve"> است. </w:t>
      </w:r>
    </w:p>
  </w:footnote>
  <w:footnote w:id="100">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این حدیث مذکور است در «</w:t>
      </w:r>
      <w:r>
        <w:rPr>
          <w:rFonts w:hint="cs"/>
          <w:sz w:val="24"/>
          <w:szCs w:val="24"/>
          <w:rtl/>
        </w:rPr>
        <w:t>بحار الأنوار</w:t>
      </w:r>
      <w:r w:rsidRPr="002B7EF8">
        <w:rPr>
          <w:rFonts w:hint="cs"/>
          <w:sz w:val="24"/>
          <w:szCs w:val="24"/>
          <w:rtl/>
        </w:rPr>
        <w:t>» ج99، ص210 و در «جمال الأسبوع» فصل سوّم.</w:t>
      </w:r>
    </w:p>
  </w:footnote>
  <w:footnote w:id="101">
    <w:p w:rsidR="00D1775C" w:rsidRPr="002B7EF8" w:rsidRDefault="00D1775C" w:rsidP="00306308">
      <w:pPr>
        <w:ind w:left="244" w:hanging="244"/>
        <w:jc w:val="lowKashida"/>
        <w:rPr>
          <w:rFonts w:hint="cs"/>
          <w:rtl/>
          <w:lang w:bidi="fa-IR"/>
        </w:rPr>
      </w:pPr>
      <w:r w:rsidRPr="002B7EF8">
        <w:rPr>
          <w:rStyle w:val="FootnoteReference"/>
          <w:sz w:val="24"/>
          <w:szCs w:val="24"/>
          <w:vertAlign w:val="baseline"/>
        </w:rPr>
        <w:footnoteRef/>
      </w:r>
      <w:r w:rsidRPr="002B7EF8">
        <w:rPr>
          <w:rFonts w:hint="cs"/>
          <w:sz w:val="24"/>
          <w:szCs w:val="24"/>
          <w:rtl/>
        </w:rPr>
        <w:t xml:space="preserve">- </w:t>
      </w:r>
      <w:r>
        <w:rPr>
          <w:rFonts w:hint="cs"/>
          <w:sz w:val="24"/>
          <w:szCs w:val="24"/>
          <w:rtl/>
        </w:rPr>
        <w:t>بحار الأنوار</w:t>
      </w:r>
      <w:r w:rsidRPr="002B7EF8">
        <w:rPr>
          <w:rFonts w:hint="cs"/>
          <w:sz w:val="24"/>
          <w:szCs w:val="24"/>
          <w:rtl/>
        </w:rPr>
        <w:t xml:space="preserve">، ج91 ص247. </w:t>
      </w:r>
    </w:p>
  </w:footnote>
  <w:footnote w:id="102">
    <w:p w:rsidR="00D1775C" w:rsidRPr="002B7EF8" w:rsidRDefault="00D1775C" w:rsidP="00080106">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الموضوعات فی الآثار والأخبار، دار التّعارف للمطبوعات، بیروت، ص 231.</w:t>
      </w:r>
      <w:r w:rsidRPr="002B7EF8">
        <w:rPr>
          <w:sz w:val="24"/>
          <w:szCs w:val="24"/>
        </w:rPr>
        <w:t xml:space="preserve"> </w:t>
      </w:r>
    </w:p>
  </w:footnote>
  <w:footnote w:id="103">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مفاتیح الجنان، ص 601.</w:t>
      </w:r>
    </w:p>
  </w:footnote>
  <w:footnote w:id="104">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ر.ک. </w:t>
      </w:r>
      <w:r>
        <w:rPr>
          <w:rFonts w:hint="cs"/>
          <w:sz w:val="24"/>
          <w:szCs w:val="24"/>
          <w:rtl/>
        </w:rPr>
        <w:t>بحار الأنوار</w:t>
      </w:r>
      <w:r w:rsidRPr="002B7EF8">
        <w:rPr>
          <w:rFonts w:hint="cs"/>
          <w:sz w:val="24"/>
          <w:szCs w:val="24"/>
          <w:rtl/>
        </w:rPr>
        <w:t xml:space="preserve">، ج92 ص 408 به بعد. </w:t>
      </w:r>
    </w:p>
  </w:footnote>
  <w:footnote w:id="105">
    <w:p w:rsidR="00D1775C" w:rsidRPr="006D10DD" w:rsidRDefault="00D1775C" w:rsidP="00306308">
      <w:pPr>
        <w:ind w:left="244" w:hanging="244"/>
        <w:jc w:val="lowKashida"/>
        <w:rPr>
          <w:rtl/>
          <w:lang w:bidi="fa-IR"/>
        </w:rPr>
      </w:pPr>
      <w:r w:rsidRPr="006D10DD">
        <w:rPr>
          <w:rStyle w:val="FootnoteReference"/>
          <w:sz w:val="24"/>
          <w:szCs w:val="24"/>
          <w:vertAlign w:val="baseline"/>
        </w:rPr>
        <w:footnoteRef/>
      </w:r>
      <w:r w:rsidRPr="006D10DD">
        <w:rPr>
          <w:rFonts w:hint="cs"/>
          <w:sz w:val="24"/>
          <w:szCs w:val="24"/>
          <w:rtl/>
        </w:rPr>
        <w:t xml:space="preserve">- وی در «عرض اخبار اصول...» صفحه‌ی 118 معرّفی شده است. </w:t>
      </w:r>
    </w:p>
  </w:footnote>
  <w:footnote w:id="106">
    <w:p w:rsidR="00D1775C" w:rsidRPr="006D10DD" w:rsidRDefault="00D1775C" w:rsidP="00306308">
      <w:pPr>
        <w:ind w:left="244" w:hanging="244"/>
        <w:jc w:val="lowKashida"/>
        <w:rPr>
          <w:rtl/>
          <w:lang w:bidi="fa-IR"/>
        </w:rPr>
      </w:pPr>
      <w:r w:rsidRPr="006D10DD">
        <w:rPr>
          <w:rStyle w:val="FootnoteReference"/>
          <w:sz w:val="24"/>
          <w:szCs w:val="24"/>
          <w:vertAlign w:val="baseline"/>
        </w:rPr>
        <w:footnoteRef/>
      </w:r>
      <w:r w:rsidRPr="006D10DD">
        <w:rPr>
          <w:rFonts w:hint="cs"/>
          <w:sz w:val="24"/>
          <w:szCs w:val="24"/>
          <w:rtl/>
        </w:rPr>
        <w:t xml:space="preserve">- وی در «عرض اخبار اصول...» صفحه‌ی 169 معرّفی شده است. </w:t>
      </w:r>
    </w:p>
  </w:footnote>
  <w:footnote w:id="107">
    <w:p w:rsidR="00D1775C" w:rsidRPr="006D10DD" w:rsidRDefault="00D1775C" w:rsidP="00306308">
      <w:pPr>
        <w:ind w:left="244" w:hanging="244"/>
        <w:jc w:val="lowKashida"/>
        <w:rPr>
          <w:rtl/>
          <w:lang w:bidi="fa-IR"/>
        </w:rPr>
      </w:pPr>
      <w:r w:rsidRPr="006D10DD">
        <w:rPr>
          <w:rStyle w:val="FootnoteReference"/>
          <w:sz w:val="24"/>
          <w:szCs w:val="24"/>
          <w:vertAlign w:val="baseline"/>
        </w:rPr>
        <w:footnoteRef/>
      </w:r>
      <w:r w:rsidRPr="006D10DD">
        <w:rPr>
          <w:rFonts w:hint="cs"/>
          <w:sz w:val="24"/>
          <w:szCs w:val="24"/>
          <w:rtl/>
        </w:rPr>
        <w:t xml:space="preserve">- برای آشنایی با او رجوع کنید به «عرض اخبار اصول....» ص 325. </w:t>
      </w:r>
    </w:p>
  </w:footnote>
  <w:footnote w:id="108">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w:t>
      </w:r>
      <w:r>
        <w:rPr>
          <w:rFonts w:hint="cs"/>
          <w:sz w:val="24"/>
          <w:szCs w:val="24"/>
          <w:rtl/>
        </w:rPr>
        <w:t>بحار الأنوار</w:t>
      </w:r>
      <w:r w:rsidRPr="002B7EF8">
        <w:rPr>
          <w:rFonts w:hint="cs"/>
          <w:sz w:val="24"/>
          <w:szCs w:val="24"/>
          <w:rtl/>
        </w:rPr>
        <w:t>، ج87</w:t>
      </w:r>
      <w:r w:rsidRPr="002B7EF8">
        <w:rPr>
          <w:rFonts w:hint="cs"/>
          <w:sz w:val="24"/>
          <w:szCs w:val="24"/>
          <w:rtl/>
          <w:lang w:bidi="fa-IR"/>
        </w:rPr>
        <w:t>،</w:t>
      </w:r>
      <w:r w:rsidRPr="002B7EF8">
        <w:rPr>
          <w:rFonts w:hint="cs"/>
          <w:sz w:val="24"/>
          <w:szCs w:val="24"/>
          <w:rtl/>
        </w:rPr>
        <w:t xml:space="preserve"> ص 96 به بعد.</w:t>
      </w:r>
    </w:p>
  </w:footnote>
  <w:footnote w:id="109">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ر.ک. همین کتاب، ص </w:t>
      </w:r>
      <w:r>
        <w:rPr>
          <w:sz w:val="24"/>
          <w:szCs w:val="24"/>
          <w:rtl/>
        </w:rPr>
        <w:fldChar w:fldCharType="begin"/>
      </w:r>
      <w:r>
        <w:rPr>
          <w:sz w:val="24"/>
          <w:szCs w:val="24"/>
          <w:rtl/>
        </w:rPr>
        <w:instrText xml:space="preserve"> </w:instrText>
      </w:r>
      <w:r>
        <w:rPr>
          <w:rFonts w:hint="cs"/>
          <w:sz w:val="24"/>
          <w:szCs w:val="24"/>
        </w:rPr>
        <w:instrText>PAGEREF</w:instrText>
      </w:r>
      <w:r>
        <w:rPr>
          <w:rFonts w:hint="cs"/>
          <w:sz w:val="24"/>
          <w:szCs w:val="24"/>
          <w:rtl/>
        </w:rPr>
        <w:instrText xml:space="preserve"> _</w:instrText>
      </w:r>
      <w:r>
        <w:rPr>
          <w:rFonts w:hint="cs"/>
          <w:sz w:val="24"/>
          <w:szCs w:val="24"/>
        </w:rPr>
        <w:instrText>Ref346878081 \h</w:instrText>
      </w:r>
      <w:r>
        <w:rPr>
          <w:sz w:val="24"/>
          <w:szCs w:val="24"/>
          <w:rtl/>
        </w:rPr>
        <w:instrText xml:space="preserve"> </w:instrText>
      </w:r>
      <w:r>
        <w:rPr>
          <w:sz w:val="24"/>
          <w:szCs w:val="24"/>
          <w:rtl/>
        </w:rPr>
      </w:r>
      <w:r>
        <w:rPr>
          <w:sz w:val="24"/>
          <w:szCs w:val="24"/>
          <w:rtl/>
        </w:rPr>
        <w:fldChar w:fldCharType="separate"/>
      </w:r>
      <w:r>
        <w:rPr>
          <w:noProof/>
          <w:sz w:val="24"/>
          <w:szCs w:val="24"/>
          <w:rtl/>
        </w:rPr>
        <w:t>248</w:t>
      </w:r>
      <w:r>
        <w:rPr>
          <w:sz w:val="24"/>
          <w:szCs w:val="24"/>
          <w:rtl/>
        </w:rPr>
        <w:fldChar w:fldCharType="end"/>
      </w:r>
      <w:r w:rsidRPr="002B7EF8">
        <w:rPr>
          <w:rFonts w:hint="cs"/>
          <w:sz w:val="24"/>
          <w:szCs w:val="24"/>
          <w:rtl/>
        </w:rPr>
        <w:t>.</w:t>
      </w:r>
    </w:p>
  </w:footnote>
  <w:footnote w:id="110">
    <w:p w:rsidR="00D1775C" w:rsidRPr="009A00AD" w:rsidRDefault="00D1775C" w:rsidP="00306308">
      <w:pPr>
        <w:ind w:left="244" w:hanging="244"/>
        <w:jc w:val="lowKashida"/>
        <w:rPr>
          <w:rtl/>
          <w:lang w:bidi="fa-IR"/>
        </w:rPr>
      </w:pPr>
      <w:r w:rsidRPr="006D10DD">
        <w:rPr>
          <w:rStyle w:val="FootnoteReference"/>
          <w:sz w:val="24"/>
          <w:szCs w:val="24"/>
          <w:vertAlign w:val="baseline"/>
        </w:rPr>
        <w:footnoteRef/>
      </w:r>
      <w:r w:rsidRPr="006D10DD">
        <w:rPr>
          <w:rFonts w:hint="cs"/>
          <w:sz w:val="24"/>
          <w:szCs w:val="24"/>
          <w:rtl/>
        </w:rPr>
        <w:t>- وی در کتاب «عرض أخبار أصول...» صفحه‌ی 308 معرّفی شده است.</w:t>
      </w:r>
    </w:p>
  </w:footnote>
  <w:footnote w:id="111">
    <w:p w:rsidR="00D1775C" w:rsidRPr="006D10DD" w:rsidRDefault="00D1775C" w:rsidP="00306308">
      <w:pPr>
        <w:ind w:left="244" w:hanging="244"/>
        <w:jc w:val="lowKashida"/>
        <w:rPr>
          <w:rtl/>
          <w:lang w:bidi="fa-IR"/>
        </w:rPr>
      </w:pPr>
      <w:r w:rsidRPr="006D10DD">
        <w:rPr>
          <w:rStyle w:val="FootnoteReference"/>
          <w:sz w:val="24"/>
          <w:szCs w:val="24"/>
          <w:vertAlign w:val="baseline"/>
        </w:rPr>
        <w:footnoteRef/>
      </w:r>
      <w:r w:rsidRPr="006D10DD">
        <w:rPr>
          <w:rFonts w:hint="cs"/>
          <w:sz w:val="24"/>
          <w:szCs w:val="24"/>
          <w:rtl/>
        </w:rPr>
        <w:t xml:space="preserve">- وی در کتاب «عرض أخبار اصول...» صفحه‌ی 168 معرّفی شده است. </w:t>
      </w:r>
    </w:p>
  </w:footnote>
  <w:footnote w:id="112">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چنانکه از قول علی</w:t>
      </w:r>
      <w:r w:rsidRPr="00210633">
        <w:rPr>
          <w:rFonts w:ascii="AGA Arabesque" w:hAnsi="AGA Arabesque" w:hint="cs"/>
          <w:sz w:val="24"/>
          <w:szCs w:val="24"/>
          <w:lang w:bidi="fa-IR"/>
        </w:rPr>
        <w:t></w:t>
      </w:r>
      <w:r w:rsidRPr="002B7EF8">
        <w:rPr>
          <w:rFonts w:ascii="Abo-thar" w:hAnsi="Abo-thar" w:hint="cs"/>
          <w:sz w:val="24"/>
          <w:szCs w:val="24"/>
          <w:rtl/>
          <w:lang w:bidi="fa-IR"/>
        </w:rPr>
        <w:t xml:space="preserve"> </w:t>
      </w:r>
      <w:r w:rsidRPr="002B7EF8">
        <w:rPr>
          <w:rFonts w:hint="cs"/>
          <w:sz w:val="24"/>
          <w:szCs w:val="24"/>
          <w:rtl/>
        </w:rPr>
        <w:t xml:space="preserve">آوردیم (ص </w:t>
      </w:r>
      <w:r>
        <w:rPr>
          <w:sz w:val="24"/>
          <w:szCs w:val="24"/>
          <w:rtl/>
        </w:rPr>
        <w:fldChar w:fldCharType="begin"/>
      </w:r>
      <w:r>
        <w:rPr>
          <w:sz w:val="24"/>
          <w:szCs w:val="24"/>
          <w:rtl/>
        </w:rPr>
        <w:instrText xml:space="preserve"> </w:instrText>
      </w:r>
      <w:r>
        <w:rPr>
          <w:rFonts w:hint="cs"/>
          <w:sz w:val="24"/>
          <w:szCs w:val="24"/>
        </w:rPr>
        <w:instrText>PAGEREF</w:instrText>
      </w:r>
      <w:r>
        <w:rPr>
          <w:rFonts w:hint="cs"/>
          <w:sz w:val="24"/>
          <w:szCs w:val="24"/>
          <w:rtl/>
        </w:rPr>
        <w:instrText xml:space="preserve"> _</w:instrText>
      </w:r>
      <w:r>
        <w:rPr>
          <w:rFonts w:hint="cs"/>
          <w:sz w:val="24"/>
          <w:szCs w:val="24"/>
        </w:rPr>
        <w:instrText>Ref346878314 \h</w:instrText>
      </w:r>
      <w:r>
        <w:rPr>
          <w:sz w:val="24"/>
          <w:szCs w:val="24"/>
          <w:rtl/>
        </w:rPr>
        <w:instrText xml:space="preserve"> </w:instrText>
      </w:r>
      <w:r>
        <w:rPr>
          <w:sz w:val="24"/>
          <w:szCs w:val="24"/>
          <w:rtl/>
        </w:rPr>
      </w:r>
      <w:r>
        <w:rPr>
          <w:sz w:val="24"/>
          <w:szCs w:val="24"/>
          <w:rtl/>
        </w:rPr>
        <w:fldChar w:fldCharType="separate"/>
      </w:r>
      <w:r>
        <w:rPr>
          <w:noProof/>
          <w:sz w:val="24"/>
          <w:szCs w:val="24"/>
          <w:rtl/>
        </w:rPr>
        <w:t>28</w:t>
      </w:r>
      <w:r>
        <w:rPr>
          <w:sz w:val="24"/>
          <w:szCs w:val="24"/>
          <w:rtl/>
        </w:rPr>
        <w:fldChar w:fldCharType="end"/>
      </w:r>
      <w:r w:rsidRPr="002B7EF8">
        <w:rPr>
          <w:rFonts w:hint="cs"/>
          <w:sz w:val="24"/>
          <w:szCs w:val="24"/>
          <w:rtl/>
        </w:rPr>
        <w:t>): «سنّت آن است که رسول خدا</w:t>
      </w:r>
      <w:r w:rsidRPr="00210633">
        <w:rPr>
          <w:rFonts w:ascii="Abo-thar" w:hAnsi="Abo-thar" w:hint="cs"/>
          <w:sz w:val="24"/>
          <w:szCs w:val="24"/>
          <w:lang w:bidi="fa-IR"/>
        </w:rPr>
        <w:t></w:t>
      </w:r>
      <w:r w:rsidRPr="002B7EF8">
        <w:rPr>
          <w:rFonts w:ascii="Abo-thar" w:hAnsi="Abo-thar" w:hint="cs"/>
          <w:sz w:val="24"/>
          <w:szCs w:val="24"/>
          <w:rtl/>
          <w:lang w:bidi="fa-IR"/>
        </w:rPr>
        <w:t xml:space="preserve"> </w:t>
      </w:r>
      <w:r w:rsidRPr="002B7EF8">
        <w:rPr>
          <w:rFonts w:hint="cs"/>
          <w:sz w:val="24"/>
          <w:szCs w:val="24"/>
          <w:rtl/>
        </w:rPr>
        <w:t>آورده و بدعت آن است که پس از آن</w:t>
      </w:r>
      <w:r>
        <w:rPr>
          <w:rFonts w:hint="cs"/>
          <w:sz w:val="24"/>
          <w:szCs w:val="24"/>
          <w:rtl/>
        </w:rPr>
        <w:t xml:space="preserve"> </w:t>
      </w:r>
      <w:r w:rsidRPr="002B7EF8">
        <w:rPr>
          <w:rFonts w:hint="cs"/>
          <w:sz w:val="24"/>
          <w:szCs w:val="24"/>
          <w:rtl/>
        </w:rPr>
        <w:t>حضرت ایجاد شده است».</w:t>
      </w:r>
    </w:p>
  </w:footnote>
  <w:footnote w:id="113">
    <w:p w:rsidR="00D1775C" w:rsidRPr="002B7EF8" w:rsidRDefault="00D1775C" w:rsidP="00245F00">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مهج الد</w:t>
      </w:r>
      <w:r w:rsidRPr="002B7EF8">
        <w:rPr>
          <w:rFonts w:hint="cs"/>
          <w:sz w:val="24"/>
          <w:szCs w:val="24"/>
          <w:rtl/>
          <w:lang w:bidi="fa-IR"/>
        </w:rPr>
        <w:t>ّ</w:t>
      </w:r>
      <w:r w:rsidRPr="002B7EF8">
        <w:rPr>
          <w:rFonts w:hint="cs"/>
          <w:sz w:val="24"/>
          <w:szCs w:val="24"/>
          <w:rtl/>
        </w:rPr>
        <w:t xml:space="preserve">عوات ومنهج العبادات، سید بن طاووس، انتشارات کتابخانه‌ی سنائی، ص 124 </w:t>
      </w:r>
      <w:r w:rsidRPr="002B7EF8">
        <w:rPr>
          <w:rFonts w:cs="Times New Roman" w:hint="cs"/>
          <w:sz w:val="24"/>
          <w:szCs w:val="24"/>
          <w:rtl/>
        </w:rPr>
        <w:t xml:space="preserve">ـ </w:t>
      </w:r>
      <w:r w:rsidRPr="002B7EF8">
        <w:rPr>
          <w:rFonts w:hint="cs"/>
          <w:sz w:val="24"/>
          <w:szCs w:val="24"/>
          <w:rtl/>
        </w:rPr>
        <w:t xml:space="preserve">متن عربی چنین است: </w:t>
      </w:r>
      <w:r w:rsidRPr="00F638E2">
        <w:rPr>
          <w:rFonts w:cs="KFGQPC Uthman Taha Naskh" w:hint="cs"/>
          <w:sz w:val="26"/>
          <w:szCs w:val="22"/>
          <w:rtl/>
        </w:rPr>
        <w:t>«</w:t>
      </w:r>
      <w:r w:rsidRPr="00F638E2">
        <w:rPr>
          <w:rFonts w:ascii="mylotus" w:hAnsi="mylotus" w:cs="KFGQPC Uthman Taha Naskh"/>
          <w:sz w:val="23"/>
          <w:szCs w:val="22"/>
          <w:rtl/>
        </w:rPr>
        <w:t>مَن دَعا بهذا الدّعاء وكانَ في حياته قَد ارتَكَبَ الكبائرَ ثُمَّ مات مِن لَيلَتِهِ أو مِن يومه بعد ما دَعَا اللهَ عزّوجلّ بهذَا الدُّعاءِ ماتَ شَهيداً وإن ماتَ يا سلمانُ عَلى غَيرِ تَو</w:t>
      </w:r>
      <w:r w:rsidRPr="00F638E2">
        <w:rPr>
          <w:rFonts w:ascii="mylotus" w:hAnsi="mylotus" w:cs="KFGQPC Uthman Taha Naskh" w:hint="cs"/>
          <w:sz w:val="23"/>
          <w:szCs w:val="22"/>
          <w:rtl/>
        </w:rPr>
        <w:t>بة</w:t>
      </w:r>
      <w:r w:rsidRPr="00F638E2">
        <w:rPr>
          <w:rFonts w:ascii="mylotus" w:hAnsi="mylotus" w:cs="KFGQPC Uthman Taha Naskh"/>
          <w:sz w:val="23"/>
          <w:szCs w:val="22"/>
          <w:rtl/>
        </w:rPr>
        <w:t>ٍ غَفَرَ</w:t>
      </w:r>
      <w:r>
        <w:rPr>
          <w:rFonts w:ascii="mylotus" w:hAnsi="mylotus" w:cs="KFGQPC Uthman Taha Naskh" w:hint="cs"/>
          <w:sz w:val="23"/>
          <w:szCs w:val="22"/>
          <w:rtl/>
        </w:rPr>
        <w:t xml:space="preserve"> </w:t>
      </w:r>
      <w:r w:rsidRPr="00F638E2">
        <w:rPr>
          <w:rFonts w:ascii="mylotus" w:hAnsi="mylotus" w:cs="KFGQPC Uthman Taha Naskh"/>
          <w:sz w:val="23"/>
          <w:szCs w:val="22"/>
          <w:rtl/>
        </w:rPr>
        <w:t>اللهُ له ذنوبه بِكَرَمِهِ وَعَف</w:t>
      </w:r>
      <w:r>
        <w:rPr>
          <w:rFonts w:ascii="mylotus" w:hAnsi="mylotus" w:cs="KFGQPC Uthman Taha Naskh" w:hint="cs"/>
          <w:sz w:val="23"/>
          <w:szCs w:val="22"/>
          <w:rtl/>
        </w:rPr>
        <w:t>ْ</w:t>
      </w:r>
      <w:r w:rsidRPr="00F638E2">
        <w:rPr>
          <w:rFonts w:ascii="mylotus" w:hAnsi="mylotus" w:cs="KFGQPC Uthman Taha Naskh"/>
          <w:sz w:val="23"/>
          <w:szCs w:val="22"/>
          <w:rtl/>
        </w:rPr>
        <w:t>وِهِ</w:t>
      </w:r>
      <w:r w:rsidRPr="00F638E2">
        <w:rPr>
          <w:rFonts w:cs="KFGQPC Uthman Taha Naskh" w:hint="cs"/>
          <w:sz w:val="26"/>
          <w:szCs w:val="22"/>
          <w:rtl/>
        </w:rPr>
        <w:t>؟!»</w:t>
      </w:r>
      <w:r w:rsidRPr="002B7EF8">
        <w:rPr>
          <w:rFonts w:hint="cs"/>
          <w:sz w:val="24"/>
          <w:szCs w:val="24"/>
          <w:rtl/>
        </w:rPr>
        <w:t xml:space="preserve"> </w:t>
      </w:r>
    </w:p>
  </w:footnote>
  <w:footnote w:id="114">
    <w:p w:rsidR="00D1775C" w:rsidRPr="002B7EF8" w:rsidRDefault="00D1775C" w:rsidP="00306308">
      <w:pPr>
        <w:ind w:left="244" w:hanging="244"/>
        <w:jc w:val="lowKashida"/>
        <w:rPr>
          <w:sz w:val="24"/>
          <w:szCs w:val="24"/>
          <w:rtl/>
        </w:rPr>
      </w:pPr>
      <w:r w:rsidRPr="002B7EF8">
        <w:rPr>
          <w:rStyle w:val="FootnoteReference"/>
          <w:sz w:val="24"/>
          <w:szCs w:val="24"/>
          <w:vertAlign w:val="baseline"/>
        </w:rPr>
        <w:footnoteRef/>
      </w:r>
      <w:r w:rsidRPr="002B7EF8">
        <w:rPr>
          <w:rFonts w:hint="cs"/>
          <w:sz w:val="24"/>
          <w:szCs w:val="24"/>
          <w:rtl/>
        </w:rPr>
        <w:t>- روایت فوق مذکور است در «وسائل الشّیعه» ج4 ص 1038 حدیث 1.</w:t>
      </w:r>
    </w:p>
  </w:footnote>
  <w:footnote w:id="115">
    <w:p w:rsidR="00D1775C" w:rsidRPr="006D10DD" w:rsidRDefault="00D1775C" w:rsidP="00306308">
      <w:pPr>
        <w:ind w:left="244" w:hanging="244"/>
        <w:jc w:val="lowKashida"/>
        <w:rPr>
          <w:rtl/>
          <w:lang w:bidi="fa-IR"/>
        </w:rPr>
      </w:pPr>
      <w:r w:rsidRPr="006D10DD">
        <w:rPr>
          <w:rStyle w:val="FootnoteReference"/>
          <w:sz w:val="24"/>
          <w:szCs w:val="24"/>
          <w:vertAlign w:val="baseline"/>
        </w:rPr>
        <w:footnoteRef/>
      </w:r>
      <w:r w:rsidRPr="006D10DD">
        <w:rPr>
          <w:rFonts w:hint="cs"/>
          <w:sz w:val="24"/>
          <w:szCs w:val="24"/>
          <w:rtl/>
        </w:rPr>
        <w:t>- در کتاب «عرض اخبار اصول....»، ابراهیم در صفحه‌ی101و</w:t>
      </w:r>
      <w:r>
        <w:rPr>
          <w:rFonts w:hint="cs"/>
          <w:sz w:val="24"/>
          <w:szCs w:val="24"/>
          <w:rtl/>
        </w:rPr>
        <w:t xml:space="preserve"> 613،</w:t>
      </w:r>
      <w:r w:rsidRPr="006D10DD">
        <w:rPr>
          <w:rFonts w:hint="cs"/>
          <w:sz w:val="24"/>
          <w:szCs w:val="24"/>
          <w:rtl/>
        </w:rPr>
        <w:t xml:space="preserve"> </w:t>
      </w:r>
      <w:r>
        <w:rPr>
          <w:rFonts w:hint="cs"/>
          <w:sz w:val="24"/>
          <w:szCs w:val="24"/>
          <w:rtl/>
        </w:rPr>
        <w:t>و</w:t>
      </w:r>
      <w:r w:rsidRPr="006D10DD">
        <w:rPr>
          <w:rFonts w:hint="cs"/>
          <w:sz w:val="24"/>
          <w:szCs w:val="24"/>
          <w:rtl/>
        </w:rPr>
        <w:t>محمد در صفحات 101 و 351 و 760 معرّفی شده‌اند.</w:t>
      </w:r>
      <w:r w:rsidRPr="006D10DD">
        <w:rPr>
          <w:rFonts w:hint="cs"/>
          <w:sz w:val="24"/>
          <w:szCs w:val="24"/>
          <w:shd w:val="clear" w:color="auto" w:fill="D6E3BC"/>
          <w:rtl/>
        </w:rPr>
        <w:t xml:space="preserve"> </w:t>
      </w:r>
    </w:p>
  </w:footnote>
  <w:footnote w:id="116">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w:t>
      </w:r>
      <w:r>
        <w:rPr>
          <w:rFonts w:hint="cs"/>
          <w:sz w:val="24"/>
          <w:szCs w:val="24"/>
          <w:rtl/>
        </w:rPr>
        <w:t>بحار الأنوار</w:t>
      </w:r>
      <w:r w:rsidRPr="002B7EF8">
        <w:rPr>
          <w:rFonts w:hint="cs"/>
          <w:sz w:val="24"/>
          <w:szCs w:val="24"/>
          <w:rtl/>
        </w:rPr>
        <w:t xml:space="preserve"> ج91 ص 382 به بعد. </w:t>
      </w:r>
    </w:p>
  </w:footnote>
  <w:footnote w:id="117">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w:t>
      </w:r>
      <w:r w:rsidRPr="00B808EA">
        <w:rPr>
          <w:rFonts w:hint="cs"/>
          <w:sz w:val="24"/>
          <w:szCs w:val="24"/>
          <w:rtl/>
        </w:rPr>
        <w:t xml:space="preserve"> در این مسأله مفید است که رجوع کنید به کتاب «عرض أخبار أصول بر قرآن و عقول» ص 412.</w:t>
      </w:r>
      <w:r w:rsidRPr="003275B5">
        <w:rPr>
          <w:rFonts w:hint="cs"/>
          <w:sz w:val="24"/>
          <w:szCs w:val="24"/>
          <w:shd w:val="clear" w:color="auto" w:fill="D6E3BC"/>
          <w:rtl/>
        </w:rPr>
        <w:t xml:space="preserve"> </w:t>
      </w:r>
    </w:p>
  </w:footnote>
  <w:footnote w:id="118">
    <w:p w:rsidR="00D1775C" w:rsidRPr="002B7EF8" w:rsidRDefault="00D1775C" w:rsidP="00306308">
      <w:pPr>
        <w:ind w:left="244" w:hanging="244"/>
        <w:jc w:val="lowKashida"/>
        <w:rPr>
          <w:rtl/>
          <w:lang w:bidi="fa-IR"/>
        </w:rPr>
      </w:pPr>
      <w:r w:rsidRPr="00C46A58">
        <w:rPr>
          <w:rStyle w:val="FootnoteReference"/>
          <w:sz w:val="24"/>
          <w:szCs w:val="24"/>
          <w:vertAlign w:val="baseline"/>
        </w:rPr>
        <w:footnoteRef/>
      </w:r>
      <w:r w:rsidRPr="00C46A58">
        <w:rPr>
          <w:rFonts w:hint="cs"/>
          <w:sz w:val="24"/>
          <w:szCs w:val="24"/>
          <w:rtl/>
        </w:rPr>
        <w:t>- ر.ک. کتاب حاضر صفحه‌ی</w:t>
      </w:r>
      <w:r w:rsidRPr="002B7EF8">
        <w:rPr>
          <w:rFonts w:hint="cs"/>
          <w:sz w:val="24"/>
          <w:szCs w:val="24"/>
          <w:rtl/>
        </w:rPr>
        <w:t xml:space="preserve"> </w:t>
      </w:r>
      <w:r>
        <w:rPr>
          <w:sz w:val="24"/>
          <w:szCs w:val="24"/>
          <w:rtl/>
        </w:rPr>
        <w:fldChar w:fldCharType="begin"/>
      </w:r>
      <w:r>
        <w:rPr>
          <w:sz w:val="24"/>
          <w:szCs w:val="24"/>
          <w:rtl/>
        </w:rPr>
        <w:instrText xml:space="preserve"> </w:instrText>
      </w:r>
      <w:r>
        <w:rPr>
          <w:rFonts w:hint="cs"/>
          <w:sz w:val="24"/>
          <w:szCs w:val="24"/>
        </w:rPr>
        <w:instrText>PAGEREF</w:instrText>
      </w:r>
      <w:r>
        <w:rPr>
          <w:rFonts w:hint="cs"/>
          <w:sz w:val="24"/>
          <w:szCs w:val="24"/>
          <w:rtl/>
        </w:rPr>
        <w:instrText xml:space="preserve"> _</w:instrText>
      </w:r>
      <w:r>
        <w:rPr>
          <w:rFonts w:hint="cs"/>
          <w:sz w:val="24"/>
          <w:szCs w:val="24"/>
        </w:rPr>
        <w:instrText>Ref346878693 \h</w:instrText>
      </w:r>
      <w:r>
        <w:rPr>
          <w:sz w:val="24"/>
          <w:szCs w:val="24"/>
          <w:rtl/>
        </w:rPr>
        <w:instrText xml:space="preserve"> </w:instrText>
      </w:r>
      <w:r>
        <w:rPr>
          <w:sz w:val="24"/>
          <w:szCs w:val="24"/>
          <w:rtl/>
        </w:rPr>
      </w:r>
      <w:r>
        <w:rPr>
          <w:sz w:val="24"/>
          <w:szCs w:val="24"/>
          <w:rtl/>
        </w:rPr>
        <w:fldChar w:fldCharType="separate"/>
      </w:r>
      <w:r>
        <w:rPr>
          <w:noProof/>
          <w:sz w:val="24"/>
          <w:szCs w:val="24"/>
          <w:rtl/>
        </w:rPr>
        <w:t>32</w:t>
      </w:r>
      <w:r>
        <w:rPr>
          <w:sz w:val="24"/>
          <w:szCs w:val="24"/>
          <w:rtl/>
        </w:rPr>
        <w:fldChar w:fldCharType="end"/>
      </w:r>
      <w:r w:rsidRPr="002B7EF8">
        <w:rPr>
          <w:rFonts w:hint="cs"/>
          <w:sz w:val="24"/>
          <w:szCs w:val="24"/>
          <w:rtl/>
        </w:rPr>
        <w:t>.</w:t>
      </w:r>
    </w:p>
  </w:footnote>
  <w:footnote w:id="119">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درباره‌ی سه آیه‌ی فوق رجوع کنید به تفسیر تابشی از قرآن تالیف نگارنده. </w:t>
      </w:r>
    </w:p>
  </w:footnote>
  <w:footnote w:id="120">
    <w:p w:rsidR="00D1775C" w:rsidRPr="002B7EF8" w:rsidRDefault="00D1775C" w:rsidP="00ED5751">
      <w:pPr>
        <w:ind w:left="244" w:hanging="244"/>
        <w:jc w:val="both"/>
        <w:rPr>
          <w:rtl/>
        </w:rPr>
      </w:pPr>
      <w:r w:rsidRPr="002B7EF8">
        <w:rPr>
          <w:rStyle w:val="FootnoteReference"/>
          <w:sz w:val="24"/>
          <w:szCs w:val="24"/>
          <w:vertAlign w:val="baseline"/>
        </w:rPr>
        <w:footnoteRef/>
      </w:r>
      <w:r w:rsidRPr="002B7EF8">
        <w:rPr>
          <w:rFonts w:hint="cs"/>
          <w:sz w:val="24"/>
          <w:szCs w:val="24"/>
          <w:rtl/>
        </w:rPr>
        <w:t>- رسول خدا</w:t>
      </w:r>
      <w:r w:rsidRPr="00210633">
        <w:rPr>
          <w:rFonts w:ascii="Abo-thar" w:hAnsi="Abo-thar" w:hint="cs"/>
          <w:sz w:val="22"/>
          <w:szCs w:val="22"/>
        </w:rPr>
        <w:t></w:t>
      </w:r>
      <w:r w:rsidRPr="002B7EF8">
        <w:rPr>
          <w:rFonts w:ascii="Abo-thar" w:hAnsi="Abo-thar" w:hint="cs"/>
          <w:sz w:val="22"/>
          <w:szCs w:val="22"/>
          <w:rtl/>
        </w:rPr>
        <w:t xml:space="preserve"> </w:t>
      </w:r>
      <w:r w:rsidRPr="002B7EF8">
        <w:rPr>
          <w:rFonts w:hint="cs"/>
          <w:sz w:val="24"/>
          <w:szCs w:val="24"/>
          <w:rtl/>
        </w:rPr>
        <w:t xml:space="preserve">فرموده: </w:t>
      </w:r>
      <w:r w:rsidRPr="00F638E2">
        <w:rPr>
          <w:rFonts w:cs="KFGQPC Uthman Taha Naskh" w:hint="cs"/>
          <w:sz w:val="26"/>
          <w:szCs w:val="22"/>
          <w:rtl/>
        </w:rPr>
        <w:t>« الإشراكُ في النّاس أخفی مِن دبيب النّمل عَلَى المسح الأسود في اللَّيلة المظلمة»</w:t>
      </w:r>
      <w:r w:rsidRPr="002B7EF8">
        <w:rPr>
          <w:rFonts w:hint="cs"/>
          <w:sz w:val="24"/>
          <w:szCs w:val="24"/>
          <w:rtl/>
          <w:lang w:bidi="fa-IR"/>
        </w:rPr>
        <w:t xml:space="preserve"> «شرک ورزیدن مردم از جنبش مورچه بر گلیم سیاه (یا سنگ سخت) در شبی تاریک نهان‌تر و پوشیده‌تر است»</w:t>
      </w:r>
      <w:r>
        <w:rPr>
          <w:rFonts w:hint="cs"/>
          <w:sz w:val="24"/>
          <w:szCs w:val="24"/>
          <w:rtl/>
          <w:lang w:bidi="fa-IR"/>
        </w:rPr>
        <w:t>.</w:t>
      </w:r>
      <w:r w:rsidRPr="002B7EF8">
        <w:rPr>
          <w:rFonts w:hint="cs"/>
          <w:sz w:val="24"/>
          <w:szCs w:val="24"/>
          <w:rtl/>
          <w:lang w:bidi="fa-IR"/>
        </w:rPr>
        <w:t xml:space="preserve"> لذا مؤمن باید با توجّه کامل ایمان خود را از شرک حفظ نماید.</w:t>
      </w:r>
      <w:r w:rsidRPr="002B7EF8">
        <w:rPr>
          <w:rFonts w:hint="cs"/>
          <w:sz w:val="24"/>
          <w:szCs w:val="24"/>
          <w:rtl/>
        </w:rPr>
        <w:t xml:space="preserve"> </w:t>
      </w:r>
    </w:p>
  </w:footnote>
  <w:footnote w:id="121">
    <w:p w:rsidR="00D1775C" w:rsidRPr="00BC5B43" w:rsidRDefault="00D1775C" w:rsidP="00306308">
      <w:pPr>
        <w:ind w:left="244" w:hanging="244"/>
        <w:jc w:val="lowKashida"/>
        <w:rPr>
          <w:rFonts w:hint="cs"/>
          <w:spacing w:val="-2"/>
          <w:sz w:val="24"/>
          <w:szCs w:val="24"/>
          <w:rtl/>
          <w:lang w:bidi="fa-IR"/>
        </w:rPr>
      </w:pPr>
      <w:r w:rsidRPr="00BC5B43">
        <w:rPr>
          <w:rStyle w:val="FootnoteReference"/>
          <w:spacing w:val="-2"/>
          <w:sz w:val="24"/>
          <w:szCs w:val="24"/>
          <w:vertAlign w:val="baseline"/>
        </w:rPr>
        <w:footnoteRef/>
      </w:r>
      <w:r w:rsidRPr="00BC5B43">
        <w:rPr>
          <w:rFonts w:hint="cs"/>
          <w:spacing w:val="-2"/>
          <w:sz w:val="24"/>
          <w:szCs w:val="24"/>
          <w:rtl/>
        </w:rPr>
        <w:t>- به نظر نگارنده ترجمه‌ای که در متن آورده‌ایم نزدیک</w:t>
      </w:r>
      <w:r w:rsidRPr="00BC5B43">
        <w:rPr>
          <w:rFonts w:hint="eastAsia"/>
          <w:spacing w:val="-2"/>
          <w:sz w:val="24"/>
          <w:szCs w:val="24"/>
          <w:rtl/>
        </w:rPr>
        <w:t>‌</w:t>
      </w:r>
      <w:r w:rsidRPr="00BC5B43">
        <w:rPr>
          <w:rFonts w:hint="cs"/>
          <w:spacing w:val="-2"/>
          <w:sz w:val="24"/>
          <w:szCs w:val="24"/>
          <w:rtl/>
        </w:rPr>
        <w:t>ترین ترجمه به هدف و مقصود آیه‌ی شریفه است زیرا «حَبر» «مفردِ أحبار» به معنای مطلق دانشمند خصوصاً دانشمند دینی اس</w:t>
      </w:r>
      <w:r>
        <w:rPr>
          <w:rFonts w:hint="cs"/>
          <w:spacing w:val="-2"/>
          <w:sz w:val="24"/>
          <w:szCs w:val="24"/>
          <w:rtl/>
        </w:rPr>
        <w:t>ت. چنانکه به ابن عباس، «حبر الأ</w:t>
      </w:r>
      <w:r w:rsidRPr="00BC5B43">
        <w:rPr>
          <w:rFonts w:hint="cs"/>
          <w:spacing w:val="-2"/>
          <w:sz w:val="24"/>
          <w:szCs w:val="24"/>
          <w:rtl/>
        </w:rPr>
        <w:t>مَّه</w:t>
      </w:r>
      <w:r w:rsidRPr="00BC5B43">
        <w:rPr>
          <w:rFonts w:hint="cs"/>
          <w:spacing w:val="-2"/>
          <w:sz w:val="24"/>
          <w:szCs w:val="24"/>
          <w:rtl/>
          <w:lang w:bidi="fa-IR"/>
        </w:rPr>
        <w:t>» گفته می‌شود. البته به معنای أسقف و پاپ مسیحیان و رئیس کاهنان یهود و روحانیون یهودی نیز استعمال می‌شود امّا باید توجه داشت که معنای آن منحصر به علمای دینی یهود نیست.</w:t>
      </w:r>
    </w:p>
    <w:p w:rsidR="00D1775C" w:rsidRPr="002B7EF8" w:rsidRDefault="00D1775C" w:rsidP="00AE56E8">
      <w:pPr>
        <w:ind w:left="244"/>
        <w:jc w:val="lowKashida"/>
        <w:rPr>
          <w:rFonts w:hint="cs"/>
          <w:sz w:val="24"/>
          <w:szCs w:val="24"/>
          <w:rtl/>
          <w:lang w:bidi="fa-IR"/>
        </w:rPr>
      </w:pPr>
      <w:r w:rsidRPr="002B7EF8">
        <w:rPr>
          <w:rFonts w:hint="cs"/>
          <w:sz w:val="24"/>
          <w:szCs w:val="24"/>
          <w:rtl/>
          <w:lang w:bidi="fa-IR"/>
        </w:rPr>
        <w:t>«</w:t>
      </w:r>
      <w:r w:rsidRPr="002B7EF8">
        <w:rPr>
          <w:rFonts w:cs="B Lotus" w:hint="cs"/>
          <w:b/>
          <w:bCs/>
          <w:sz w:val="24"/>
          <w:szCs w:val="24"/>
          <w:rtl/>
          <w:lang w:bidi="fa-IR"/>
        </w:rPr>
        <w:t>راهِب</w:t>
      </w:r>
      <w:r w:rsidRPr="002B7EF8">
        <w:rPr>
          <w:rFonts w:hint="cs"/>
          <w:sz w:val="24"/>
          <w:szCs w:val="24"/>
          <w:rtl/>
          <w:lang w:bidi="fa-IR"/>
        </w:rPr>
        <w:t xml:space="preserve">» (مفردِ رُهبان) به معنای فرد زهدپیشه و زاهد مآب است که به نحوی آشکار به عبادت و رعایت </w:t>
      </w:r>
      <w:r>
        <w:rPr>
          <w:rFonts w:hint="cs"/>
          <w:sz w:val="24"/>
          <w:szCs w:val="24"/>
          <w:rtl/>
          <w:lang w:bidi="fa-IR"/>
        </w:rPr>
        <w:t>احکام</w:t>
      </w:r>
      <w:r w:rsidRPr="002B7EF8">
        <w:rPr>
          <w:rFonts w:hint="cs"/>
          <w:sz w:val="24"/>
          <w:szCs w:val="24"/>
          <w:rtl/>
          <w:lang w:bidi="fa-IR"/>
        </w:rPr>
        <w:t xml:space="preserve"> شرع می‌پردازد و توجّه چندانی به دنیا و</w:t>
      </w:r>
      <w:r>
        <w:rPr>
          <w:rFonts w:hint="cs"/>
          <w:sz w:val="24"/>
          <w:szCs w:val="24"/>
          <w:rtl/>
          <w:lang w:bidi="fa-IR"/>
        </w:rPr>
        <w:t xml:space="preserve"> امور </w:t>
      </w:r>
      <w:r w:rsidRPr="002B7EF8">
        <w:rPr>
          <w:rFonts w:hint="cs"/>
          <w:sz w:val="24"/>
          <w:szCs w:val="24"/>
          <w:rtl/>
          <w:lang w:bidi="fa-IR"/>
        </w:rPr>
        <w:t xml:space="preserve">دنیوی در او مشاهده نمی‌شود و غالباً در دیر یا صومعه یا زاویه‌ای به عبادت می‌پردازد. البتّه به پارسای ترسایان نیز اطلاق می‌شود. </w:t>
      </w:r>
    </w:p>
    <w:p w:rsidR="00D1775C" w:rsidRPr="0079029F" w:rsidRDefault="00D1775C" w:rsidP="00AE56E8">
      <w:pPr>
        <w:ind w:left="244"/>
        <w:jc w:val="both"/>
        <w:rPr>
          <w:rFonts w:hint="cs"/>
          <w:spacing w:val="-2"/>
          <w:sz w:val="24"/>
          <w:szCs w:val="24"/>
          <w:rtl/>
          <w:lang w:bidi="fa-IR"/>
        </w:rPr>
      </w:pPr>
      <w:r w:rsidRPr="0079029F">
        <w:rPr>
          <w:rFonts w:hint="cs"/>
          <w:spacing w:val="-2"/>
          <w:sz w:val="24"/>
          <w:szCs w:val="24"/>
          <w:rtl/>
          <w:lang w:bidi="fa-IR"/>
        </w:rPr>
        <w:t>امّا چون می‌دانم خرافیّون و بهانه جویان در این ترجمه مناقشه و هیاهو می‌کنند لذا ترجمه‌ی مأنوس قرآن را نیز می‌آورم و آیه را بنابه ترجمه‌ی مذکور، توضیح می‌دهم: «</w:t>
      </w:r>
      <w:r w:rsidRPr="0079029F">
        <w:rPr>
          <w:rFonts w:cs="B Lotus" w:hint="cs"/>
          <w:b/>
          <w:bCs/>
          <w:spacing w:val="-2"/>
          <w:sz w:val="20"/>
          <w:szCs w:val="20"/>
          <w:rtl/>
          <w:lang w:bidi="fa-IR"/>
        </w:rPr>
        <w:t>ای کسانی که ایمان آورده‌اید، همانا بسیاری از علمای دینی یهود و راهبان هر آینه مالهای مردم را به نا روا می</w:t>
      </w:r>
      <w:r w:rsidRPr="0079029F">
        <w:rPr>
          <w:rFonts w:cs="B Lotus" w:hint="eastAsia"/>
          <w:b/>
          <w:bCs/>
          <w:spacing w:val="-2"/>
          <w:sz w:val="20"/>
          <w:szCs w:val="20"/>
          <w:rtl/>
          <w:lang w:bidi="fa-IR"/>
        </w:rPr>
        <w:t>‌</w:t>
      </w:r>
      <w:r w:rsidRPr="0079029F">
        <w:rPr>
          <w:rFonts w:cs="B Lotus" w:hint="cs"/>
          <w:b/>
          <w:bCs/>
          <w:spacing w:val="-2"/>
          <w:sz w:val="20"/>
          <w:szCs w:val="20"/>
          <w:rtl/>
          <w:lang w:bidi="fa-IR"/>
        </w:rPr>
        <w:t>خورند و [آنان را] از راه خدا باز می‌دارند</w:t>
      </w:r>
      <w:r w:rsidRPr="0079029F">
        <w:rPr>
          <w:rFonts w:hint="cs"/>
          <w:spacing w:val="-2"/>
          <w:sz w:val="24"/>
          <w:szCs w:val="24"/>
          <w:rtl/>
          <w:lang w:bidi="fa-IR"/>
        </w:rPr>
        <w:t xml:space="preserve">». باید توجّه داشت که نمی‌توان این آیه را به مذمّت علما و زهّاد یهود و نصاری منحصر دانست زیرا مخاطب آن مسلمین‌اند و با </w:t>
      </w:r>
      <w:r w:rsidRPr="0079029F">
        <w:rPr>
          <w:rFonts w:ascii="Traditional Arabic" w:hAnsi="Traditional Arabic" w:cs="Traditional Arabic"/>
          <w:spacing w:val="-2"/>
          <w:sz w:val="26"/>
          <w:szCs w:val="22"/>
          <w:rtl/>
          <w:lang w:bidi="fa-IR"/>
        </w:rPr>
        <w:t>﴿</w:t>
      </w:r>
      <w:r w:rsidRPr="0079029F">
        <w:rPr>
          <w:rStyle w:val="Char5"/>
          <w:spacing w:val="-2"/>
          <w:sz w:val="22"/>
          <w:szCs w:val="22"/>
          <w:rtl/>
          <w:lang w:bidi="fa-IR"/>
        </w:rPr>
        <w:t>يَٰٓأَيُّهَا ٱلَّذِينَ ءَامَنُوٓاْ</w:t>
      </w:r>
      <w:r w:rsidRPr="0079029F">
        <w:rPr>
          <w:rFonts w:ascii="Traditional Arabic" w:hAnsi="Traditional Arabic" w:cs="Traditional Arabic"/>
          <w:spacing w:val="-2"/>
          <w:sz w:val="26"/>
          <w:szCs w:val="22"/>
          <w:rtl/>
          <w:lang w:bidi="fa-IR"/>
        </w:rPr>
        <w:t>﴾</w:t>
      </w:r>
      <w:r w:rsidRPr="0079029F">
        <w:rPr>
          <w:rFonts w:hint="cs"/>
          <w:spacing w:val="-2"/>
          <w:sz w:val="24"/>
          <w:szCs w:val="24"/>
          <w:rtl/>
          <w:lang w:bidi="fa-IR"/>
        </w:rPr>
        <w:t xml:space="preserve"> آغاز شده است و می‌خواهد مؤمنین را متوجّه سازد که نباید مسائل اعتقادی و امور شریعت را به صِرف این‌که عالِم یا زاهدی گفته است، قبول کنند بلکه باید از آن</w:t>
      </w:r>
      <w:r w:rsidRPr="0079029F">
        <w:rPr>
          <w:rFonts w:hint="eastAsia"/>
          <w:spacing w:val="-2"/>
          <w:sz w:val="24"/>
          <w:szCs w:val="24"/>
          <w:rtl/>
          <w:lang w:bidi="fa-IR"/>
        </w:rPr>
        <w:t>‌</w:t>
      </w:r>
      <w:r w:rsidRPr="0079029F">
        <w:rPr>
          <w:rFonts w:hint="cs"/>
          <w:spacing w:val="-2"/>
          <w:sz w:val="24"/>
          <w:szCs w:val="24"/>
          <w:rtl/>
          <w:lang w:bidi="fa-IR"/>
        </w:rPr>
        <w:t xml:space="preserve">ها برای اقوالشان، دلیل شرعی طلب کنند و إلّا صرف مطّلع ساختن مسلمین از این‌که علمای یهود و پارسایان نصاری مردم را از راه خدا باز می‌دارند و اموال مردم را به ناروا می‌خورند مسأله‌ای است که ارتباط چندانی با مسلمین ندارد زیرا آنها اموال مسلمین را نمی‌خوردند علاوه بر این قید </w:t>
      </w:r>
      <w:r w:rsidRPr="0079029F">
        <w:rPr>
          <w:rFonts w:ascii="Traditional Arabic" w:hAnsi="Traditional Arabic" w:cs="Traditional Arabic"/>
          <w:spacing w:val="-2"/>
          <w:sz w:val="24"/>
          <w:szCs w:val="24"/>
          <w:rtl/>
          <w:lang w:bidi="fa-IR"/>
        </w:rPr>
        <w:t>﴿</w:t>
      </w:r>
      <w:r w:rsidRPr="0079029F">
        <w:rPr>
          <w:rStyle w:val="Char5"/>
          <w:b w:val="0"/>
          <w:bCs/>
          <w:spacing w:val="-2"/>
          <w:sz w:val="24"/>
          <w:szCs w:val="23"/>
          <w:rtl/>
          <w:lang w:bidi="fa-IR"/>
        </w:rPr>
        <w:t>كَثِيرٗا</w:t>
      </w:r>
      <w:r w:rsidRPr="0079029F">
        <w:rPr>
          <w:rFonts w:ascii="Traditional Arabic" w:hAnsi="Traditional Arabic" w:cs="Traditional Arabic"/>
          <w:spacing w:val="-2"/>
          <w:sz w:val="24"/>
          <w:szCs w:val="24"/>
          <w:rtl/>
          <w:lang w:bidi="fa-IR"/>
        </w:rPr>
        <w:t>﴾</w:t>
      </w:r>
      <w:r w:rsidRPr="0079029F">
        <w:rPr>
          <w:rFonts w:hint="cs"/>
          <w:spacing w:val="-2"/>
          <w:sz w:val="24"/>
          <w:szCs w:val="24"/>
          <w:rtl/>
          <w:lang w:bidi="fa-IR"/>
        </w:rPr>
        <w:t xml:space="preserve"> لزومی نداشت زیرا یهود و نصاری </w:t>
      </w:r>
      <w:r w:rsidRPr="0079029F">
        <w:rPr>
          <w:rFonts w:cs="Times New Roman" w:hint="cs"/>
          <w:spacing w:val="-2"/>
          <w:sz w:val="24"/>
          <w:szCs w:val="24"/>
          <w:rtl/>
          <w:lang w:bidi="fa-IR"/>
        </w:rPr>
        <w:t xml:space="preserve">ـ </w:t>
      </w:r>
      <w:r w:rsidRPr="0079029F">
        <w:rPr>
          <w:rFonts w:hint="cs"/>
          <w:spacing w:val="-2"/>
          <w:sz w:val="24"/>
          <w:szCs w:val="24"/>
          <w:rtl/>
          <w:lang w:bidi="fa-IR"/>
        </w:rPr>
        <w:t>نه فقط کثیری از ایشان ـ بلکه همگی با اسلام موافق نبودند و مردم را از گرویدن به اسلام باز می‌داشتند. (فتأمّل) در واقع آیه می‌خواهد به مسلمین هشدار دهد تا به وضعی مشابه یهود ونصاری مبتلا نشوند که اقوال را به سبب آنکه به عالم یا زاهدی منتسب بود، می‌پذیرفتند زیرا چیزی که برای یهود و نصاری بد باشد برای مسلمین نیز بد است و مسلمان سخن را تا زمانی که مستند و متّکی به دلیل و مدرک شرعی نباشد حتّی اگر عالم یا زاهدی گفته باشد، نباید بپذیرد.</w:t>
      </w:r>
    </w:p>
    <w:p w:rsidR="00D1775C" w:rsidRPr="002B7EF8" w:rsidRDefault="00D1775C" w:rsidP="00AE56E8">
      <w:pPr>
        <w:ind w:left="244"/>
        <w:jc w:val="lowKashida"/>
        <w:rPr>
          <w:rFonts w:hint="cs"/>
          <w:sz w:val="24"/>
          <w:szCs w:val="24"/>
          <w:rtl/>
          <w:lang w:bidi="fa-IR"/>
        </w:rPr>
      </w:pPr>
      <w:r w:rsidRPr="002B7EF8">
        <w:rPr>
          <w:rFonts w:hint="cs"/>
          <w:sz w:val="24"/>
          <w:szCs w:val="24"/>
          <w:rtl/>
          <w:lang w:bidi="fa-IR"/>
        </w:rPr>
        <w:t>مقصود از این‌که «</w:t>
      </w:r>
      <w:r w:rsidRPr="002B7EF8">
        <w:rPr>
          <w:rFonts w:cs="B Lotus" w:hint="cs"/>
          <w:b/>
          <w:bCs/>
          <w:sz w:val="22"/>
          <w:szCs w:val="24"/>
          <w:rtl/>
          <w:lang w:bidi="fa-IR"/>
        </w:rPr>
        <w:t>هر آینه مالهای مردم را به ناروا می‌خورند</w:t>
      </w:r>
      <w:r w:rsidRPr="002B7EF8">
        <w:rPr>
          <w:rFonts w:hint="cs"/>
          <w:sz w:val="24"/>
          <w:szCs w:val="24"/>
          <w:rtl/>
          <w:lang w:bidi="fa-IR"/>
        </w:rPr>
        <w:t>» نه آن است که مال مردم را به جبر و زور می‌گرفتند بلکه با بهانه‌های شرعی و به عنوان حکمی از احکام دین مال مردم را می‌خوردند چنا</w:t>
      </w:r>
      <w:r w:rsidRPr="002B7EF8">
        <w:rPr>
          <w:rFonts w:hint="eastAsia"/>
          <w:sz w:val="24"/>
          <w:szCs w:val="24"/>
          <w:rtl/>
          <w:lang w:bidi="fa-IR"/>
        </w:rPr>
        <w:t>‌</w:t>
      </w:r>
      <w:r w:rsidRPr="002B7EF8">
        <w:rPr>
          <w:rFonts w:hint="cs"/>
          <w:sz w:val="24"/>
          <w:szCs w:val="24"/>
          <w:rtl/>
          <w:lang w:bidi="fa-IR"/>
        </w:rPr>
        <w:t>ن</w:t>
      </w:r>
      <w:r w:rsidRPr="002B7EF8">
        <w:rPr>
          <w:rFonts w:hint="eastAsia"/>
          <w:sz w:val="24"/>
          <w:szCs w:val="24"/>
          <w:rtl/>
          <w:lang w:bidi="fa-IR"/>
        </w:rPr>
        <w:t>‌</w:t>
      </w:r>
      <w:r w:rsidRPr="002B7EF8">
        <w:rPr>
          <w:rFonts w:hint="cs"/>
          <w:sz w:val="24"/>
          <w:szCs w:val="24"/>
          <w:rtl/>
          <w:lang w:bidi="fa-IR"/>
        </w:rPr>
        <w:t xml:space="preserve">که زمان ما نیز بسیاری از علما و مقدّس نمایان به نام دین، نان می‌خورند و به عنوان وجوه شرعیّه از مردم پول می‌گیرند و سهم امام و خمس از غیرغنائم جنگی را که اصلاً در اسلام تشریع نشده، از فروع دین قلمداد کرده و زکات که بارها و بارها در قرآن بر آن تأکید گردیده مواردش محصور و محدود شده و چندان مورد توجّه نیست! زیرا زکات به تصریح قرآن باید به مصرف فقرا و مساکین و مصالح عمومی مسلمین برسد و اختصاص به علما و مقدّس نمایان ندارد. مسلمین نیز به صرف این‌که فلان عالم چنین گفته تحقیق نمی‌کنند و قول معمّمین را می‌پذیرند. </w:t>
      </w:r>
    </w:p>
    <w:p w:rsidR="00D1775C" w:rsidRPr="002B7EF8" w:rsidRDefault="00D1775C" w:rsidP="00AE56E8">
      <w:pPr>
        <w:ind w:left="244"/>
        <w:jc w:val="lowKashida"/>
        <w:rPr>
          <w:rFonts w:hint="cs"/>
          <w:sz w:val="24"/>
          <w:szCs w:val="24"/>
          <w:rtl/>
          <w:lang w:bidi="fa-IR"/>
        </w:rPr>
      </w:pPr>
      <w:r w:rsidRPr="002B7EF8">
        <w:rPr>
          <w:rFonts w:hint="cs"/>
          <w:sz w:val="24"/>
          <w:szCs w:val="24"/>
          <w:rtl/>
          <w:lang w:bidi="fa-IR"/>
        </w:rPr>
        <w:t>اگر کسی درباره‌ی جمله‌ی «</w:t>
      </w:r>
      <w:r w:rsidRPr="002B7EF8">
        <w:rPr>
          <w:rFonts w:cs="B Lotus" w:hint="cs"/>
          <w:b/>
          <w:bCs/>
          <w:sz w:val="22"/>
          <w:szCs w:val="24"/>
          <w:rtl/>
          <w:lang w:bidi="fa-IR"/>
        </w:rPr>
        <w:t>[مردم را] از راه خدا باز می‌دارند</w:t>
      </w:r>
      <w:r w:rsidRPr="002B7EF8">
        <w:rPr>
          <w:rFonts w:hint="cs"/>
          <w:sz w:val="24"/>
          <w:szCs w:val="24"/>
          <w:rtl/>
          <w:lang w:bidi="fa-IR"/>
        </w:rPr>
        <w:t>» بپرسد چگونه بسیاری از علما و زُهّاد مردم را از راه خدا باز می‌دارند؟ توجّه او را به این نکته جلب می‌کنم که پر واضح است که اینگونه افراد علناً و به صراحت نمی‌گویند به راه خدا نروید زیرا ظاهری موافق دین و شریعت دارند و خود را مبلّغ و مروّج دین معرّفی کرده‌اند لیکن عملاً دین واقعی را متروک نهاده چیزهایی را به نام دین ترویج و تبلیغ می‌کنند که از دین نیست مثلاً دین اسلام را که دین تحقیق و دلیل خواهی است به صورت دینی که می‌گوید مردم باید از علما تقلید کنند، جلوه می‌دهند و در عوض جهاد در راه خدا، گریه و زاری و سینه</w:t>
      </w:r>
      <w:r>
        <w:rPr>
          <w:rFonts w:hint="eastAsia"/>
          <w:sz w:val="24"/>
          <w:szCs w:val="24"/>
          <w:rtl/>
          <w:lang w:bidi="fa-IR"/>
        </w:rPr>
        <w:t>‌</w:t>
      </w:r>
      <w:r w:rsidRPr="002B7EF8">
        <w:rPr>
          <w:rFonts w:hint="cs"/>
          <w:sz w:val="24"/>
          <w:szCs w:val="24"/>
          <w:rtl/>
          <w:lang w:bidi="fa-IR"/>
        </w:rPr>
        <w:t>زنی و زنجیرزنی و شعر خوانی و مدّاحی را به مردم آموخته‌اند. در کنار مسجد، حسینیّه و مهدیّه و فاطمیّه و.... تأسیس شده و علما ساکت</w:t>
      </w:r>
      <w:r w:rsidRPr="002B7EF8">
        <w:rPr>
          <w:rFonts w:hint="eastAsia"/>
          <w:sz w:val="24"/>
          <w:szCs w:val="24"/>
          <w:rtl/>
          <w:lang w:bidi="fa-IR"/>
        </w:rPr>
        <w:t>‌</w:t>
      </w:r>
      <w:r w:rsidRPr="002B7EF8">
        <w:rPr>
          <w:rFonts w:hint="cs"/>
          <w:sz w:val="24"/>
          <w:szCs w:val="24"/>
          <w:rtl/>
          <w:lang w:bidi="fa-IR"/>
        </w:rPr>
        <w:t>اند، به جای توحید و توجّه به خدای یگانه، توجّه به انبیاء و بزرگان دین و خواندن دعاهای شرک</w:t>
      </w:r>
      <w:r>
        <w:rPr>
          <w:rFonts w:hint="eastAsia"/>
          <w:sz w:val="24"/>
          <w:szCs w:val="24"/>
          <w:rtl/>
          <w:lang w:bidi="fa-IR"/>
        </w:rPr>
        <w:t>‌</w:t>
      </w:r>
      <w:r w:rsidRPr="002B7EF8">
        <w:rPr>
          <w:rFonts w:hint="cs"/>
          <w:sz w:val="24"/>
          <w:szCs w:val="24"/>
          <w:rtl/>
          <w:lang w:bidi="fa-IR"/>
        </w:rPr>
        <w:t>آمیز ندبه و توسّل به مردم یاد داده‌اند! و مردم را به تملّق و چاپلوسی و مدح اولیاء خدا که از دار فانی به سرای باقی رفته‌اند، تشویق می‌کنند!</w:t>
      </w:r>
    </w:p>
    <w:p w:rsidR="00D1775C" w:rsidRPr="00243FE8" w:rsidRDefault="00D1775C" w:rsidP="00AE56E8">
      <w:pPr>
        <w:ind w:left="244"/>
        <w:jc w:val="lowKashida"/>
        <w:rPr>
          <w:rFonts w:ascii="mylotus" w:hAnsi="mylotus" w:cs="KFGQPC Uthman Taha Naskh"/>
          <w:spacing w:val="-2"/>
          <w:sz w:val="24"/>
          <w:szCs w:val="24"/>
          <w:rtl/>
          <w:lang w:bidi="fa-IR"/>
        </w:rPr>
      </w:pPr>
      <w:r w:rsidRPr="00243FE8">
        <w:rPr>
          <w:rFonts w:hint="cs"/>
          <w:spacing w:val="-2"/>
          <w:sz w:val="24"/>
          <w:szCs w:val="24"/>
          <w:rtl/>
          <w:lang w:bidi="fa-IR"/>
        </w:rPr>
        <w:t xml:space="preserve">متأسّفانه مردم گمان می‌کنند هرکه عمّامه به سر و القاب پر طمطراق از قبیل </w:t>
      </w:r>
      <w:r w:rsidRPr="00243FE8">
        <w:rPr>
          <w:rFonts w:ascii="mylotus" w:hAnsi="mylotus" w:cs="mylotus"/>
          <w:spacing w:val="-2"/>
          <w:sz w:val="23"/>
          <w:szCs w:val="22"/>
          <w:rtl/>
          <w:lang w:bidi="fa-IR"/>
        </w:rPr>
        <w:t>ثقة الاسلام</w:t>
      </w:r>
      <w:r w:rsidRPr="00243FE8">
        <w:rPr>
          <w:rFonts w:hint="cs"/>
          <w:spacing w:val="-2"/>
          <w:sz w:val="24"/>
          <w:szCs w:val="24"/>
          <w:rtl/>
          <w:lang w:bidi="fa-IR"/>
        </w:rPr>
        <w:t xml:space="preserve"> یا </w:t>
      </w:r>
      <w:r w:rsidRPr="00243FE8">
        <w:rPr>
          <w:rFonts w:ascii="mylotus" w:hAnsi="mylotus" w:cs="mylotus"/>
          <w:spacing w:val="-2"/>
          <w:sz w:val="23"/>
          <w:szCs w:val="22"/>
          <w:rtl/>
          <w:lang w:bidi="fa-IR"/>
        </w:rPr>
        <w:t>مرجع</w:t>
      </w:r>
      <w:r w:rsidRPr="00243FE8">
        <w:rPr>
          <w:rFonts w:hint="cs"/>
          <w:spacing w:val="-2"/>
          <w:sz w:val="24"/>
          <w:szCs w:val="24"/>
          <w:rtl/>
          <w:lang w:bidi="fa-IR"/>
        </w:rPr>
        <w:t xml:space="preserve"> </w:t>
      </w:r>
      <w:r w:rsidRPr="00243FE8">
        <w:rPr>
          <w:rFonts w:ascii="mylotus" w:hAnsi="mylotus" w:cs="mylotus"/>
          <w:spacing w:val="-2"/>
          <w:sz w:val="23"/>
          <w:szCs w:val="22"/>
          <w:rtl/>
          <w:lang w:bidi="fa-IR"/>
        </w:rPr>
        <w:t>عالیقدر</w:t>
      </w:r>
      <w:r w:rsidRPr="00243FE8">
        <w:rPr>
          <w:rFonts w:hint="cs"/>
          <w:spacing w:val="-2"/>
          <w:sz w:val="24"/>
          <w:szCs w:val="24"/>
          <w:rtl/>
          <w:lang w:bidi="fa-IR"/>
        </w:rPr>
        <w:t xml:space="preserve"> یا </w:t>
      </w:r>
      <w:r w:rsidRPr="00243FE8">
        <w:rPr>
          <w:rFonts w:ascii="mylotus" w:hAnsi="mylotus" w:cs="mylotus"/>
          <w:spacing w:val="-2"/>
          <w:sz w:val="23"/>
          <w:szCs w:val="22"/>
          <w:rtl/>
          <w:lang w:bidi="fa-IR"/>
        </w:rPr>
        <w:t>آیة</w:t>
      </w:r>
      <w:r w:rsidRPr="00243FE8">
        <w:rPr>
          <w:rFonts w:hint="cs"/>
          <w:spacing w:val="-2"/>
          <w:sz w:val="24"/>
          <w:szCs w:val="24"/>
          <w:rtl/>
          <w:lang w:bidi="fa-IR"/>
        </w:rPr>
        <w:t xml:space="preserve"> </w:t>
      </w:r>
      <w:r w:rsidRPr="00243FE8">
        <w:rPr>
          <w:rFonts w:ascii="mylotus" w:hAnsi="mylotus" w:cs="mylotus"/>
          <w:spacing w:val="-2"/>
          <w:sz w:val="23"/>
          <w:szCs w:val="22"/>
          <w:rtl/>
          <w:lang w:bidi="fa-IR"/>
        </w:rPr>
        <w:t>الله</w:t>
      </w:r>
      <w:r w:rsidRPr="00243FE8">
        <w:rPr>
          <w:rFonts w:hint="cs"/>
          <w:spacing w:val="-2"/>
          <w:sz w:val="24"/>
          <w:szCs w:val="24"/>
          <w:rtl/>
          <w:lang w:bidi="fa-IR"/>
        </w:rPr>
        <w:t xml:space="preserve"> </w:t>
      </w:r>
      <w:r w:rsidRPr="00243FE8">
        <w:rPr>
          <w:rFonts w:ascii="mylotus" w:hAnsi="mylotus" w:cs="mylotus"/>
          <w:spacing w:val="-2"/>
          <w:sz w:val="23"/>
          <w:szCs w:val="22"/>
          <w:rtl/>
          <w:lang w:bidi="fa-IR"/>
        </w:rPr>
        <w:t>العظمی</w:t>
      </w:r>
      <w:r w:rsidRPr="00243FE8">
        <w:rPr>
          <w:rFonts w:hint="cs"/>
          <w:spacing w:val="-2"/>
          <w:sz w:val="24"/>
          <w:szCs w:val="24"/>
          <w:rtl/>
          <w:lang w:bidi="fa-IR"/>
        </w:rPr>
        <w:t xml:space="preserve"> و.... دارد، هر چه بگوید موافق قرآن است، دیگر آن</w:t>
      </w:r>
      <w:r w:rsidRPr="00243FE8">
        <w:rPr>
          <w:rFonts w:hint="eastAsia"/>
          <w:spacing w:val="-2"/>
          <w:sz w:val="24"/>
          <w:szCs w:val="24"/>
          <w:rtl/>
          <w:lang w:bidi="fa-IR"/>
        </w:rPr>
        <w:t>‌</w:t>
      </w:r>
      <w:r w:rsidRPr="00243FE8">
        <w:rPr>
          <w:rFonts w:hint="cs"/>
          <w:spacing w:val="-2"/>
          <w:sz w:val="24"/>
          <w:szCs w:val="24"/>
          <w:rtl/>
          <w:lang w:bidi="fa-IR"/>
        </w:rPr>
        <w:t>که می‌پندارند آخوندها خادم دلسوز دین و مروّج حقایق اسلام</w:t>
      </w:r>
      <w:r w:rsidRPr="00243FE8">
        <w:rPr>
          <w:rFonts w:hint="eastAsia"/>
          <w:spacing w:val="-2"/>
          <w:sz w:val="24"/>
          <w:szCs w:val="24"/>
          <w:rtl/>
          <w:lang w:bidi="fa-IR"/>
        </w:rPr>
        <w:t>‌</w:t>
      </w:r>
      <w:r w:rsidRPr="00243FE8">
        <w:rPr>
          <w:rFonts w:hint="cs"/>
          <w:spacing w:val="-2"/>
          <w:sz w:val="24"/>
          <w:szCs w:val="24"/>
          <w:rtl/>
          <w:lang w:bidi="fa-IR"/>
        </w:rPr>
        <w:t>اند امّا واقعیّت غیراز این است. این</w:t>
      </w:r>
      <w:r w:rsidRPr="00243FE8">
        <w:rPr>
          <w:rFonts w:hint="eastAsia"/>
          <w:spacing w:val="-2"/>
          <w:sz w:val="24"/>
          <w:szCs w:val="24"/>
          <w:rtl/>
          <w:lang w:bidi="fa-IR"/>
        </w:rPr>
        <w:t>‌</w:t>
      </w:r>
      <w:r w:rsidRPr="00243FE8">
        <w:rPr>
          <w:rFonts w:hint="cs"/>
          <w:spacing w:val="-2"/>
          <w:sz w:val="24"/>
          <w:szCs w:val="24"/>
          <w:rtl/>
          <w:lang w:bidi="fa-IR"/>
        </w:rPr>
        <w:t>جانب سالیان متمادی از عمرم را در حوزه‌های علمّیه‌ی قم و نجف و مشهد و درمیان آخوندها به تحصیل و تدریس گذر‌انده‌ام و بانقاط ضعف و قوّت آنها از نزدیک آشنایم. امّا در این</w:t>
      </w:r>
      <w:r w:rsidRPr="00243FE8">
        <w:rPr>
          <w:rFonts w:hint="eastAsia"/>
          <w:spacing w:val="-2"/>
          <w:sz w:val="24"/>
          <w:szCs w:val="24"/>
          <w:rtl/>
          <w:lang w:bidi="fa-IR"/>
        </w:rPr>
        <w:t>‌</w:t>
      </w:r>
      <w:r w:rsidRPr="00243FE8">
        <w:rPr>
          <w:rFonts w:hint="cs"/>
          <w:spacing w:val="-2"/>
          <w:sz w:val="24"/>
          <w:szCs w:val="24"/>
          <w:rtl/>
          <w:lang w:bidi="fa-IR"/>
        </w:rPr>
        <w:t xml:space="preserve">جا قول روحانیانی را می‌آورم که پس از انقلاب از آنها تعریف و تمجید بسیار می‌کنند. امید است که این مطالب موجب تنبّه خوانندگان گردد، </w:t>
      </w:r>
      <w:r w:rsidRPr="00243FE8">
        <w:rPr>
          <w:rFonts w:ascii="mylotus" w:hAnsi="mylotus" w:cs="KFGQPC Uthman Taha Naskh"/>
          <w:b/>
          <w:bCs/>
          <w:spacing w:val="-2"/>
          <w:sz w:val="24"/>
          <w:szCs w:val="24"/>
          <w:rtl/>
          <w:lang w:bidi="fa-IR"/>
        </w:rPr>
        <w:t>وَمَا ذَلِكَ عَلَى اللَّهِ بِعَزِيزٍ.</w:t>
      </w:r>
    </w:p>
    <w:p w:rsidR="00D1775C" w:rsidRPr="002B7EF8" w:rsidRDefault="00D1775C" w:rsidP="00AE56E8">
      <w:pPr>
        <w:ind w:left="244"/>
        <w:jc w:val="lowKashida"/>
        <w:rPr>
          <w:rFonts w:hint="cs"/>
          <w:sz w:val="24"/>
          <w:szCs w:val="24"/>
          <w:rtl/>
          <w:lang w:bidi="fa-IR"/>
        </w:rPr>
      </w:pPr>
      <w:r w:rsidRPr="002B7EF8">
        <w:rPr>
          <w:rFonts w:hint="cs"/>
          <w:sz w:val="24"/>
          <w:szCs w:val="24"/>
          <w:rtl/>
          <w:lang w:bidi="fa-IR"/>
        </w:rPr>
        <w:t xml:space="preserve">قول اوّل را از صاحب تفسیر «المیزان» می‌آورم که ذیل آیات 15 تا 19 سوره‌ی مائده تصریح کرده که: </w:t>
      </w:r>
      <w:r w:rsidRPr="00F638E2">
        <w:rPr>
          <w:rFonts w:cs="KFGQPC Uthman Taha Naskh" w:hint="cs"/>
          <w:sz w:val="26"/>
          <w:szCs w:val="22"/>
          <w:rtl/>
          <w:lang w:bidi="fa-IR"/>
        </w:rPr>
        <w:t>«</w:t>
      </w:r>
      <w:r w:rsidRPr="00F638E2">
        <w:rPr>
          <w:rFonts w:ascii="mylotus" w:hAnsi="mylotus" w:cs="KFGQPC Uthman Taha Naskh" w:hint="cs"/>
          <w:sz w:val="23"/>
          <w:szCs w:val="22"/>
          <w:rtl/>
          <w:lang w:bidi="fa-IR"/>
        </w:rPr>
        <w:t>إِ</w:t>
      </w:r>
      <w:r w:rsidRPr="00F638E2">
        <w:rPr>
          <w:rFonts w:ascii="mylotus" w:hAnsi="mylotus" w:cs="KFGQPC Uthman Taha Naskh"/>
          <w:sz w:val="23"/>
          <w:szCs w:val="22"/>
          <w:rtl/>
          <w:lang w:bidi="fa-IR"/>
        </w:rPr>
        <w:t xml:space="preserve">نّكَ إن تَبَصَّرتَ في </w:t>
      </w:r>
      <w:r w:rsidRPr="00F638E2">
        <w:rPr>
          <w:rFonts w:ascii="mylotus" w:hAnsi="mylotus" w:cs="KFGQPC Uthman Taha Naskh" w:hint="cs"/>
          <w:sz w:val="23"/>
          <w:szCs w:val="22"/>
          <w:rtl/>
          <w:lang w:bidi="fa-IR"/>
        </w:rPr>
        <w:t>أ</w:t>
      </w:r>
      <w:r w:rsidRPr="00F638E2">
        <w:rPr>
          <w:rFonts w:ascii="mylotus" w:hAnsi="mylotus" w:cs="KFGQPC Uthman Taha Naskh"/>
          <w:sz w:val="23"/>
          <w:szCs w:val="22"/>
          <w:rtl/>
          <w:lang w:bidi="fa-IR"/>
        </w:rPr>
        <w:t>مر هذِهِ العلوم وَجَدتَ أنَّها نُظِّمَت تنظيماً لا</w:t>
      </w:r>
      <w:r w:rsidRPr="00F638E2">
        <w:rPr>
          <w:rFonts w:ascii="mylotus" w:hAnsi="mylotus" w:cs="KFGQPC Uthman Taha Naskh" w:hint="cs"/>
          <w:sz w:val="23"/>
          <w:szCs w:val="22"/>
          <w:rtl/>
          <w:lang w:bidi="fa-IR"/>
        </w:rPr>
        <w:t xml:space="preserve"> </w:t>
      </w:r>
      <w:r w:rsidRPr="00F638E2">
        <w:rPr>
          <w:rFonts w:ascii="mylotus" w:hAnsi="mylotus" w:cs="KFGQPC Uthman Taha Naskh"/>
          <w:sz w:val="23"/>
          <w:szCs w:val="22"/>
          <w:rtl/>
          <w:lang w:bidi="fa-IR"/>
        </w:rPr>
        <w:t>حاجةَ لها إ</w:t>
      </w:r>
      <w:r w:rsidRPr="00F638E2">
        <w:rPr>
          <w:rFonts w:ascii="mylotus" w:hAnsi="mylotus" w:cs="KFGQPC Uthman Taha Naskh" w:hint="cs"/>
          <w:sz w:val="23"/>
          <w:szCs w:val="22"/>
          <w:rtl/>
          <w:lang w:bidi="fa-IR"/>
        </w:rPr>
        <w:t>لى</w:t>
      </w:r>
      <w:r w:rsidRPr="00F638E2">
        <w:rPr>
          <w:rFonts w:ascii="mylotus" w:hAnsi="mylotus" w:cs="KFGQPC Uthman Taha Naskh"/>
          <w:sz w:val="23"/>
          <w:szCs w:val="22"/>
          <w:rtl/>
          <w:lang w:bidi="fa-IR"/>
        </w:rPr>
        <w:t xml:space="preserve"> القرآن </w:t>
      </w:r>
      <w:r w:rsidRPr="00F638E2">
        <w:rPr>
          <w:rFonts w:ascii="mylotus" w:hAnsi="mylotus" w:cs="KFGQPC Uthman Taha Naskh" w:hint="cs"/>
          <w:sz w:val="23"/>
          <w:szCs w:val="22"/>
          <w:rtl/>
          <w:lang w:bidi="fa-IR"/>
        </w:rPr>
        <w:t>أ</w:t>
      </w:r>
      <w:r w:rsidRPr="00F638E2">
        <w:rPr>
          <w:rFonts w:ascii="mylotus" w:hAnsi="mylotus" w:cs="KFGQPC Uthman Taha Naskh"/>
          <w:sz w:val="23"/>
          <w:szCs w:val="22"/>
          <w:rtl/>
          <w:lang w:bidi="fa-IR"/>
        </w:rPr>
        <w:t>صلاً حتّى أنّه يُمكِنُ لِمُتَعَلِّمٍ أن يَتَعلّمَها جميعاً: الصَّرفَ والنَّحو والبيان واللُّغة والحديثَ والرِّجال والدّرایة والفقهَ والأصولَ فيأتي آخِرَها ثُمّ يَتَضَلّعُ بِها ثُمَّ يَجتَهِدُ وَيَتَمَهَّرُ فيها وَهُوَ ل</w:t>
      </w:r>
      <w:r w:rsidRPr="00F638E2">
        <w:rPr>
          <w:rFonts w:ascii="mylotus" w:hAnsi="mylotus" w:cs="KFGQPC Uthman Taha Naskh" w:hint="cs"/>
          <w:sz w:val="23"/>
          <w:szCs w:val="22"/>
          <w:rtl/>
          <w:lang w:bidi="fa-IR"/>
        </w:rPr>
        <w:t>َـ</w:t>
      </w:r>
      <w:r w:rsidRPr="00F638E2">
        <w:rPr>
          <w:rFonts w:ascii="mylotus" w:hAnsi="mylotus" w:cs="KFGQPC Uthman Taha Naskh"/>
          <w:sz w:val="23"/>
          <w:szCs w:val="22"/>
          <w:rtl/>
          <w:lang w:bidi="fa-IR"/>
        </w:rPr>
        <w:t>م</w:t>
      </w:r>
      <w:r w:rsidRPr="00F638E2">
        <w:rPr>
          <w:rFonts w:ascii="mylotus" w:hAnsi="mylotus" w:cs="KFGQPC Uthman Taha Naskh" w:hint="cs"/>
          <w:sz w:val="23"/>
          <w:szCs w:val="22"/>
          <w:rtl/>
          <w:lang w:bidi="fa-IR"/>
        </w:rPr>
        <w:t xml:space="preserve">ْ </w:t>
      </w:r>
      <w:r w:rsidRPr="00F638E2">
        <w:rPr>
          <w:rFonts w:ascii="mylotus" w:hAnsi="mylotus" w:cs="KFGQPC Uthman Taha Naskh"/>
          <w:sz w:val="23"/>
          <w:szCs w:val="22"/>
          <w:rtl/>
          <w:lang w:bidi="fa-IR"/>
        </w:rPr>
        <w:t>يَقرَ</w:t>
      </w:r>
      <w:r w:rsidRPr="00F638E2">
        <w:rPr>
          <w:rFonts w:ascii="mylotus" w:hAnsi="mylotus" w:cs="KFGQPC Uthman Taha Naskh" w:hint="cs"/>
          <w:sz w:val="23"/>
          <w:szCs w:val="22"/>
          <w:rtl/>
          <w:lang w:bidi="fa-IR"/>
        </w:rPr>
        <w:t>أْ</w:t>
      </w:r>
      <w:r w:rsidRPr="00F638E2">
        <w:rPr>
          <w:rFonts w:ascii="mylotus" w:hAnsi="mylotus" w:cs="KFGQPC Uthman Taha Naskh"/>
          <w:sz w:val="23"/>
          <w:szCs w:val="22"/>
          <w:rtl/>
          <w:lang w:bidi="fa-IR"/>
        </w:rPr>
        <w:t xml:space="preserve"> القُرآنَ ول</w:t>
      </w:r>
      <w:r w:rsidRPr="00F638E2">
        <w:rPr>
          <w:rFonts w:ascii="mylotus" w:hAnsi="mylotus" w:cs="KFGQPC Uthman Taha Naskh" w:hint="cs"/>
          <w:sz w:val="23"/>
          <w:szCs w:val="22"/>
          <w:rtl/>
          <w:lang w:bidi="fa-IR"/>
        </w:rPr>
        <w:t>َـ</w:t>
      </w:r>
      <w:r w:rsidRPr="00F638E2">
        <w:rPr>
          <w:rFonts w:ascii="mylotus" w:hAnsi="mylotus" w:cs="KFGQPC Uthman Taha Naskh"/>
          <w:sz w:val="23"/>
          <w:szCs w:val="22"/>
          <w:rtl/>
          <w:lang w:bidi="fa-IR"/>
        </w:rPr>
        <w:t>م</w:t>
      </w:r>
      <w:r w:rsidRPr="00F638E2">
        <w:rPr>
          <w:rFonts w:ascii="mylotus" w:hAnsi="mylotus" w:cs="KFGQPC Uthman Taha Naskh" w:hint="cs"/>
          <w:sz w:val="23"/>
          <w:szCs w:val="22"/>
          <w:rtl/>
          <w:lang w:bidi="fa-IR"/>
        </w:rPr>
        <w:t>ْ</w:t>
      </w:r>
      <w:r w:rsidRPr="00F638E2">
        <w:rPr>
          <w:rFonts w:ascii="mylotus" w:hAnsi="mylotus" w:cs="KFGQPC Uthman Taha Naskh"/>
          <w:sz w:val="23"/>
          <w:szCs w:val="22"/>
          <w:rtl/>
          <w:lang w:bidi="fa-IR"/>
        </w:rPr>
        <w:t xml:space="preserve"> يَمَسَّ مُصحَفاً قَطّ.... الخ</w:t>
      </w:r>
      <w:r w:rsidRPr="00F638E2">
        <w:rPr>
          <w:rFonts w:cs="KFGQPC Uthman Taha Naskh" w:hint="cs"/>
          <w:sz w:val="26"/>
          <w:szCs w:val="22"/>
          <w:rtl/>
          <w:lang w:bidi="fa-IR"/>
        </w:rPr>
        <w:t xml:space="preserve"> </w:t>
      </w:r>
      <w:r w:rsidRPr="002B7EF8">
        <w:rPr>
          <w:rFonts w:cs="Traditional Arabic" w:hint="cs"/>
          <w:b/>
          <w:bCs/>
          <w:sz w:val="24"/>
          <w:szCs w:val="24"/>
          <w:rtl/>
          <w:lang w:bidi="fa-IR"/>
        </w:rPr>
        <w:t>=</w:t>
      </w:r>
      <w:r w:rsidRPr="00E849AD">
        <w:rPr>
          <w:rFonts w:cs="mylotus" w:hint="cs"/>
          <w:sz w:val="26"/>
          <w:szCs w:val="22"/>
          <w:rtl/>
          <w:lang w:bidi="fa-IR"/>
        </w:rPr>
        <w:t xml:space="preserve"> </w:t>
      </w:r>
      <w:r w:rsidRPr="002B7EF8">
        <w:rPr>
          <w:rFonts w:hint="cs"/>
          <w:sz w:val="24"/>
          <w:szCs w:val="24"/>
          <w:rtl/>
          <w:lang w:bidi="fa-IR"/>
        </w:rPr>
        <w:t>همانا اگر در أحوال این علوم (= علوم دینی) بنگری ملاحظه می‌کنی که علوم مذکور چنان تنظیم شده‌اند که هیچ به قرآن احتیاج ندارند و متعلّم می‌تواند همه‌ی این علوم از صرف و نحو و بیان و لغت و حدیث و رجال و درایه و فقه و اصول را فرا گیرد و به آخرین مراحل برسد و در آنها اجتهاد کند بی‌آنکه قرآن بخواند یا به قرآن دست بزند....!</w:t>
      </w:r>
      <w:r w:rsidRPr="002B7EF8">
        <w:rPr>
          <w:rFonts w:cs="B Lotus" w:hint="cs"/>
          <w:b/>
          <w:bCs/>
          <w:sz w:val="24"/>
          <w:szCs w:val="24"/>
          <w:rtl/>
          <w:lang w:bidi="fa-IR"/>
        </w:rPr>
        <w:t>»</w:t>
      </w:r>
      <w:r w:rsidRPr="002B7EF8">
        <w:rPr>
          <w:rFonts w:hint="cs"/>
          <w:sz w:val="24"/>
          <w:szCs w:val="24"/>
          <w:rtl/>
          <w:lang w:bidi="fa-IR"/>
        </w:rPr>
        <w:t>.</w:t>
      </w:r>
    </w:p>
    <w:p w:rsidR="00D1775C" w:rsidRPr="002B7EF8" w:rsidRDefault="00D1775C" w:rsidP="001A282A">
      <w:pPr>
        <w:ind w:left="244"/>
        <w:jc w:val="lowKashida"/>
        <w:rPr>
          <w:rFonts w:hint="cs"/>
          <w:sz w:val="24"/>
          <w:szCs w:val="24"/>
          <w:rtl/>
          <w:lang w:bidi="fa-IR"/>
        </w:rPr>
      </w:pPr>
      <w:r w:rsidRPr="002B7EF8">
        <w:rPr>
          <w:rFonts w:hint="cs"/>
          <w:sz w:val="24"/>
          <w:szCs w:val="24"/>
          <w:rtl/>
          <w:lang w:bidi="fa-IR"/>
        </w:rPr>
        <w:t xml:space="preserve">«مرتضی مطهّری» نیز درباره‌ی متروک و مهجور بودن قرآن، نوشته است: </w:t>
      </w:r>
      <w:r w:rsidRPr="002B7EF8">
        <w:rPr>
          <w:rFonts w:cs="B Lotus" w:hint="cs"/>
          <w:b/>
          <w:bCs/>
          <w:sz w:val="24"/>
          <w:szCs w:val="24"/>
          <w:rtl/>
          <w:lang w:bidi="fa-IR"/>
        </w:rPr>
        <w:t>«</w:t>
      </w:r>
      <w:r w:rsidRPr="002B7EF8">
        <w:rPr>
          <w:rFonts w:hint="cs"/>
          <w:sz w:val="24"/>
          <w:szCs w:val="24"/>
          <w:rtl/>
          <w:lang w:bidi="fa-IR"/>
        </w:rPr>
        <w:t xml:space="preserve">اگر کسی علمش علم قرآن باشد یعنی در قرآن زیاد تدبّر کرده باشد، تفسیر قرآن را کاملاً بداند، این آدم چقدر در میان ما احترام دارد؟ هیچ. امّا اگر کسی کفایه‌ی آخوند ملاّ کاظم خراسانی را بداند، یک شخص محترم و باشخصیّت شمرده می‌شود! پس قرآن در میان خود ما مهجور است و </w:t>
      </w:r>
      <w:r w:rsidRPr="002B7EF8">
        <w:rPr>
          <w:rFonts w:cs="B Lotus" w:hint="cs"/>
          <w:b/>
          <w:bCs/>
          <w:sz w:val="22"/>
          <w:szCs w:val="24"/>
          <w:rtl/>
          <w:lang w:bidi="fa-IR"/>
        </w:rPr>
        <w:t>در نتیجه‌ی همین اعراض از قرآن است که به این بدبختی و نکبت گرفتار شده‌ایم</w:t>
      </w:r>
      <w:r w:rsidRPr="002B7EF8">
        <w:rPr>
          <w:rFonts w:hint="cs"/>
          <w:sz w:val="24"/>
          <w:szCs w:val="24"/>
          <w:rtl/>
          <w:lang w:bidi="fa-IR"/>
        </w:rPr>
        <w:t>.... یکی از فضلای خودمان... می‌گفت</w:t>
      </w:r>
      <w:r>
        <w:rPr>
          <w:rFonts w:hint="cs"/>
          <w:sz w:val="24"/>
          <w:szCs w:val="24"/>
          <w:rtl/>
          <w:lang w:bidi="fa-IR"/>
        </w:rPr>
        <w:t>:</w:t>
      </w:r>
      <w:r w:rsidRPr="002B7EF8">
        <w:rPr>
          <w:rFonts w:hint="cs"/>
          <w:sz w:val="24"/>
          <w:szCs w:val="24"/>
          <w:rtl/>
          <w:lang w:bidi="fa-IR"/>
        </w:rPr>
        <w:t xml:space="preserve"> خدمت آ</w:t>
      </w:r>
      <w:r>
        <w:rPr>
          <w:rFonts w:hint="cs"/>
          <w:sz w:val="24"/>
          <w:szCs w:val="24"/>
          <w:rtl/>
          <w:lang w:bidi="fa-IR"/>
        </w:rPr>
        <w:t>يت</w:t>
      </w:r>
      <w:r w:rsidRPr="002B7EF8">
        <w:rPr>
          <w:rFonts w:hint="cs"/>
          <w:sz w:val="24"/>
          <w:szCs w:val="24"/>
          <w:rtl/>
          <w:lang w:bidi="fa-IR"/>
        </w:rPr>
        <w:t xml:space="preserve"> الله خویی </w:t>
      </w:r>
      <w:r w:rsidRPr="002B7EF8">
        <w:rPr>
          <w:rFonts w:cs="Times New Roman" w:hint="cs"/>
          <w:sz w:val="24"/>
          <w:szCs w:val="24"/>
          <w:rtl/>
          <w:lang w:bidi="fa-IR"/>
        </w:rPr>
        <w:t>ـ</w:t>
      </w:r>
      <w:r>
        <w:rPr>
          <w:rFonts w:cs="Times New Roman" w:hint="cs"/>
          <w:sz w:val="24"/>
          <w:szCs w:val="24"/>
          <w:rtl/>
          <w:lang w:bidi="fa-IR"/>
        </w:rPr>
        <w:t xml:space="preserve"> </w:t>
      </w:r>
      <w:r w:rsidRPr="002B7EF8">
        <w:rPr>
          <w:rFonts w:hint="cs"/>
          <w:sz w:val="24"/>
          <w:szCs w:val="24"/>
          <w:rtl/>
          <w:lang w:bidi="fa-IR"/>
        </w:rPr>
        <w:t>سلمّه الله تعالی ـ رسیدم به ایشان گفتم: چرا شما درس تفسیری که سابقاً داشتید ترک کردید؟... ایشان گفتند: موانع و مشکلاتی در درس تفسیر هست... به ایشان گفتم: علامه‌ی طباطبایی در قم که به این کار ادامه دادند و بیشتر وقت خودشان را صرف این کار کردند، چطور شد؟ ایشان گفتند: آقای طباطبایی تضحیه کر</w:t>
      </w:r>
      <w:r>
        <w:rPr>
          <w:rFonts w:hint="cs"/>
          <w:sz w:val="24"/>
          <w:szCs w:val="24"/>
          <w:rtl/>
          <w:lang w:bidi="fa-IR"/>
        </w:rPr>
        <w:t>ده‌اند. یعنی آقای طبا‌طبایی خود</w:t>
      </w:r>
      <w:r w:rsidRPr="002B7EF8">
        <w:rPr>
          <w:rFonts w:hint="cs"/>
          <w:sz w:val="24"/>
          <w:szCs w:val="24"/>
          <w:rtl/>
          <w:lang w:bidi="fa-IR"/>
        </w:rPr>
        <w:t>شان را قربانی کردند، از نظر شخصّیت اجتماعی ساقط شدند و راست گفتند!</w:t>
      </w:r>
    </w:p>
    <w:p w:rsidR="00D1775C" w:rsidRPr="002B7EF8" w:rsidRDefault="00D1775C" w:rsidP="001A282A">
      <w:pPr>
        <w:ind w:left="244"/>
        <w:jc w:val="lowKashida"/>
        <w:rPr>
          <w:rFonts w:hint="cs"/>
          <w:sz w:val="24"/>
          <w:szCs w:val="24"/>
          <w:rtl/>
          <w:lang w:bidi="fa-IR"/>
        </w:rPr>
      </w:pPr>
      <w:r w:rsidRPr="002B7EF8">
        <w:rPr>
          <w:rFonts w:hint="cs"/>
          <w:sz w:val="24"/>
          <w:szCs w:val="24"/>
          <w:rtl/>
          <w:lang w:bidi="fa-IR"/>
        </w:rPr>
        <w:t xml:space="preserve">عجیب است که در </w:t>
      </w:r>
      <w:r w:rsidRPr="002B7EF8">
        <w:rPr>
          <w:rFonts w:cs="B Lotus" w:hint="cs"/>
          <w:b/>
          <w:bCs/>
          <w:sz w:val="22"/>
          <w:szCs w:val="24"/>
          <w:rtl/>
          <w:lang w:bidi="fa-IR"/>
        </w:rPr>
        <w:t>حسّاس‌ترین نقاط دینی</w:t>
      </w:r>
      <w:r w:rsidRPr="002B7EF8">
        <w:rPr>
          <w:rFonts w:hint="cs"/>
          <w:sz w:val="24"/>
          <w:szCs w:val="24"/>
          <w:rtl/>
          <w:lang w:bidi="fa-IR"/>
        </w:rPr>
        <w:t xml:space="preserve"> </w:t>
      </w:r>
      <w:r w:rsidRPr="002B7EF8">
        <w:rPr>
          <w:rFonts w:cs="B Lotus" w:hint="cs"/>
          <w:b/>
          <w:bCs/>
          <w:sz w:val="22"/>
          <w:szCs w:val="24"/>
          <w:rtl/>
          <w:lang w:bidi="fa-IR"/>
        </w:rPr>
        <w:t>ما</w:t>
      </w:r>
      <w:r w:rsidRPr="002B7EF8">
        <w:rPr>
          <w:rFonts w:hint="cs"/>
          <w:sz w:val="24"/>
          <w:szCs w:val="24"/>
          <w:rtl/>
          <w:lang w:bidi="fa-IR"/>
        </w:rPr>
        <w:t xml:space="preserve"> اگر کسی عمر خود را صرف قرآن بکند، به هزار سختی و مشکل دچار می‌شود، از نان، از زندگی، از شخصیّت، از احترام، از همه چیز می‌افتد، امّا اگر عمر خود را صرف کتاب</w:t>
      </w:r>
      <w:r w:rsidRPr="002B7EF8">
        <w:rPr>
          <w:rFonts w:hint="eastAsia"/>
          <w:sz w:val="24"/>
          <w:szCs w:val="24"/>
          <w:rtl/>
          <w:lang w:bidi="fa-IR"/>
        </w:rPr>
        <w:t>‌</w:t>
      </w:r>
      <w:r w:rsidRPr="002B7EF8">
        <w:rPr>
          <w:rFonts w:hint="cs"/>
          <w:sz w:val="24"/>
          <w:szCs w:val="24"/>
          <w:rtl/>
          <w:lang w:bidi="fa-IR"/>
        </w:rPr>
        <w:t xml:space="preserve">هایی از قبیل کفایه بکند، صاحب همه چیز می‌شود. در نتیجه </w:t>
      </w:r>
      <w:r w:rsidRPr="002B7EF8">
        <w:rPr>
          <w:rFonts w:cs="B Lotus" w:hint="cs"/>
          <w:b/>
          <w:bCs/>
          <w:sz w:val="22"/>
          <w:szCs w:val="24"/>
          <w:rtl/>
          <w:lang w:bidi="fa-IR"/>
        </w:rPr>
        <w:t>هزارها نفر</w:t>
      </w:r>
      <w:r w:rsidRPr="002B7EF8">
        <w:rPr>
          <w:rFonts w:hint="cs"/>
          <w:sz w:val="24"/>
          <w:szCs w:val="24"/>
          <w:rtl/>
          <w:lang w:bidi="fa-IR"/>
        </w:rPr>
        <w:t xml:space="preserve"> پیدا می‌شوند که کفایه را چهار لا بلد هستند، یعنی خودش را بلد‌ هستند، ردّ کفایه را هم بلد هستند، ردِّ ردِّ او را هم بلد هستند، ردِّ ردِّ ردِّ او راهم بلد هستند امّا </w:t>
      </w:r>
      <w:r w:rsidRPr="002B7EF8">
        <w:rPr>
          <w:rFonts w:cs="B Lotus" w:hint="cs"/>
          <w:b/>
          <w:bCs/>
          <w:sz w:val="22"/>
          <w:szCs w:val="24"/>
          <w:rtl/>
          <w:lang w:bidi="fa-IR"/>
        </w:rPr>
        <w:t>دو نفر پیدا نمی‌شود که قرآن را به درستی بداند</w:t>
      </w:r>
      <w:r w:rsidRPr="002B7EF8">
        <w:rPr>
          <w:rFonts w:hint="cs"/>
          <w:sz w:val="24"/>
          <w:szCs w:val="24"/>
          <w:rtl/>
          <w:lang w:bidi="fa-IR"/>
        </w:rPr>
        <w:t xml:space="preserve">! از هر کسی درباره‌ی یک آیه‌ی قرآن سؤال شود، می‌گوید باید به تفاسیر مراجعه شود... </w:t>
      </w:r>
      <w:r>
        <w:rPr>
          <w:rFonts w:hint="cs"/>
          <w:sz w:val="24"/>
          <w:szCs w:val="24"/>
          <w:rtl/>
          <w:lang w:bidi="fa-IR"/>
        </w:rPr>
        <w:t>ا</w:t>
      </w:r>
      <w:r w:rsidRPr="002B7EF8">
        <w:rPr>
          <w:rFonts w:hint="cs"/>
          <w:sz w:val="24"/>
          <w:szCs w:val="24"/>
          <w:rtl/>
          <w:lang w:bidi="fa-IR"/>
        </w:rPr>
        <w:t>لخ</w:t>
      </w:r>
      <w:r w:rsidRPr="002B7EF8">
        <w:rPr>
          <w:rFonts w:cs="B Lotus" w:hint="cs"/>
          <w:b/>
          <w:bCs/>
          <w:sz w:val="24"/>
          <w:szCs w:val="24"/>
          <w:rtl/>
          <w:lang w:bidi="fa-IR"/>
        </w:rPr>
        <w:t>»</w:t>
      </w:r>
      <w:r w:rsidRPr="002B7EF8">
        <w:rPr>
          <w:rFonts w:hint="cs"/>
          <w:sz w:val="24"/>
          <w:szCs w:val="24"/>
          <w:rtl/>
          <w:lang w:bidi="fa-IR"/>
        </w:rPr>
        <w:t xml:space="preserve"> (ده گفتار، مقاله‌ی رهبری نسل جوان).</w:t>
      </w:r>
    </w:p>
    <w:p w:rsidR="00D1775C" w:rsidRPr="002B7EF8" w:rsidRDefault="00D1775C" w:rsidP="002E442F">
      <w:pPr>
        <w:ind w:left="244"/>
        <w:jc w:val="lowKashida"/>
        <w:rPr>
          <w:rFonts w:hint="cs"/>
          <w:sz w:val="24"/>
          <w:szCs w:val="24"/>
          <w:rtl/>
          <w:lang w:bidi="fa-IR"/>
        </w:rPr>
      </w:pPr>
      <w:r w:rsidRPr="002B7EF8">
        <w:rPr>
          <w:rFonts w:hint="cs"/>
          <w:sz w:val="24"/>
          <w:szCs w:val="24"/>
          <w:rtl/>
          <w:lang w:bidi="fa-IR"/>
        </w:rPr>
        <w:t>قول دوّم را از «فدائیان اسلام» که پیروان مرحوم سیّد «مجتبی میر لوحی» (نوّاب صفوی) بوده‌اند، می</w:t>
      </w:r>
      <w:r w:rsidRPr="002B7EF8">
        <w:rPr>
          <w:rFonts w:hint="eastAsia"/>
          <w:sz w:val="24"/>
          <w:szCs w:val="24"/>
          <w:rtl/>
          <w:lang w:bidi="fa-IR"/>
        </w:rPr>
        <w:t>‌</w:t>
      </w:r>
      <w:r w:rsidRPr="002B7EF8">
        <w:rPr>
          <w:rFonts w:hint="cs"/>
          <w:sz w:val="24"/>
          <w:szCs w:val="24"/>
          <w:rtl/>
          <w:lang w:bidi="fa-IR"/>
        </w:rPr>
        <w:t>آورم که این</w:t>
      </w:r>
      <w:r w:rsidRPr="002B7EF8">
        <w:rPr>
          <w:rFonts w:hint="eastAsia"/>
          <w:sz w:val="24"/>
          <w:szCs w:val="24"/>
          <w:rtl/>
          <w:lang w:bidi="fa-IR"/>
        </w:rPr>
        <w:t>‌</w:t>
      </w:r>
      <w:r w:rsidRPr="002B7EF8">
        <w:rPr>
          <w:rFonts w:hint="cs"/>
          <w:sz w:val="24"/>
          <w:szCs w:val="24"/>
          <w:rtl/>
          <w:lang w:bidi="fa-IR"/>
        </w:rPr>
        <w:t>جانب در ایّام جوانی به آن</w:t>
      </w:r>
      <w:r w:rsidRPr="002B7EF8">
        <w:rPr>
          <w:rFonts w:hint="eastAsia"/>
          <w:sz w:val="24"/>
          <w:szCs w:val="24"/>
          <w:rtl/>
          <w:lang w:bidi="fa-IR"/>
        </w:rPr>
        <w:t>‌</w:t>
      </w:r>
      <w:r w:rsidRPr="002B7EF8">
        <w:rPr>
          <w:rFonts w:hint="cs"/>
          <w:sz w:val="24"/>
          <w:szCs w:val="24"/>
          <w:rtl/>
          <w:lang w:bidi="fa-IR"/>
        </w:rPr>
        <w:t>ها بسیار نزدیک بودم. آن</w:t>
      </w:r>
      <w:r w:rsidRPr="002B7EF8">
        <w:rPr>
          <w:rFonts w:hint="eastAsia"/>
          <w:sz w:val="24"/>
          <w:szCs w:val="24"/>
          <w:rtl/>
          <w:lang w:bidi="fa-IR"/>
        </w:rPr>
        <w:t>‌</w:t>
      </w:r>
      <w:r w:rsidRPr="002B7EF8">
        <w:rPr>
          <w:rFonts w:hint="cs"/>
          <w:sz w:val="24"/>
          <w:szCs w:val="24"/>
          <w:rtl/>
          <w:lang w:bidi="fa-IR"/>
        </w:rPr>
        <w:t>ها در کتاب «</w:t>
      </w:r>
      <w:r w:rsidRPr="002B7EF8">
        <w:rPr>
          <w:rFonts w:cs="B Lotus" w:hint="cs"/>
          <w:b/>
          <w:bCs/>
          <w:sz w:val="22"/>
          <w:szCs w:val="24"/>
          <w:rtl/>
          <w:lang w:bidi="fa-IR"/>
        </w:rPr>
        <w:t>راهنمای حقایق</w:t>
      </w:r>
      <w:r w:rsidRPr="002B7EF8">
        <w:rPr>
          <w:rFonts w:hint="cs"/>
          <w:sz w:val="24"/>
          <w:szCs w:val="24"/>
          <w:rtl/>
          <w:lang w:bidi="fa-IR"/>
        </w:rPr>
        <w:t>» خطاب به آخوندهای با اسم و رسم که در چشم عوام، بزرگ می‌نمایند، چنین گفته‌اند: «تو برای ریاست خود آن</w:t>
      </w:r>
      <w:r w:rsidRPr="002B7EF8">
        <w:rPr>
          <w:rFonts w:hint="eastAsia"/>
          <w:sz w:val="24"/>
          <w:szCs w:val="24"/>
          <w:rtl/>
          <w:lang w:bidi="fa-IR"/>
        </w:rPr>
        <w:t>‌</w:t>
      </w:r>
      <w:r w:rsidRPr="002B7EF8">
        <w:rPr>
          <w:rFonts w:hint="cs"/>
          <w:sz w:val="24"/>
          <w:szCs w:val="24"/>
          <w:rtl/>
          <w:lang w:bidi="fa-IR"/>
        </w:rPr>
        <w:t>قدر که کوشیدی به خدا برای حفظ اسلام یک هزارم آن در تمام عمرت کوشش نکردی. به خدا آنگاه که احساس کوچکترین خطری برای عنوان و مقام دنیای خود کنی. مهیّای هر اقدامی و تکفیر و تفسیقی می</w:t>
      </w:r>
      <w:r w:rsidRPr="002B7EF8">
        <w:rPr>
          <w:rFonts w:hint="eastAsia"/>
          <w:sz w:val="24"/>
          <w:szCs w:val="24"/>
          <w:rtl/>
          <w:lang w:bidi="fa-IR"/>
        </w:rPr>
        <w:t>‌</w:t>
      </w:r>
      <w:r w:rsidRPr="002B7EF8">
        <w:rPr>
          <w:rFonts w:hint="cs"/>
          <w:sz w:val="24"/>
          <w:szCs w:val="24"/>
          <w:rtl/>
          <w:lang w:bidi="fa-IR"/>
        </w:rPr>
        <w:t>باشی، گرچه به بنیاد مقدّس اسلام لطماتی وارد آید، امّا اگر در پیش چشمت محصول مصائب انبیاء و محمد و آل محمد</w:t>
      </w:r>
      <w:r w:rsidRPr="00210633">
        <w:rPr>
          <w:rFonts w:ascii="Abo-thar" w:hAnsi="Abo-thar" w:hint="cs"/>
          <w:sz w:val="24"/>
          <w:szCs w:val="24"/>
        </w:rPr>
        <w:t></w:t>
      </w:r>
      <w:r w:rsidRPr="002B7EF8">
        <w:rPr>
          <w:rFonts w:ascii="Abo-thar" w:hAnsi="Abo-thar" w:hint="cs"/>
          <w:sz w:val="24"/>
          <w:szCs w:val="24"/>
          <w:rtl/>
        </w:rPr>
        <w:t xml:space="preserve"> </w:t>
      </w:r>
      <w:r w:rsidRPr="002B7EF8">
        <w:rPr>
          <w:rFonts w:hint="cs"/>
          <w:sz w:val="24"/>
          <w:szCs w:val="24"/>
          <w:rtl/>
          <w:lang w:bidi="fa-IR"/>
        </w:rPr>
        <w:t>و محصول خون مقدّس حضرت سید الشهدا</w:t>
      </w:r>
      <w:r w:rsidRPr="00210633">
        <w:rPr>
          <w:rFonts w:ascii="AGA Arabesque" w:hAnsi="AGA Arabesque" w:hint="cs"/>
          <w:sz w:val="24"/>
          <w:szCs w:val="24"/>
        </w:rPr>
        <w:t></w:t>
      </w:r>
      <w:r w:rsidRPr="002B7EF8">
        <w:rPr>
          <w:rFonts w:ascii="Abo-thar" w:hAnsi="Abo-thar" w:hint="cs"/>
          <w:sz w:val="24"/>
          <w:szCs w:val="24"/>
          <w:rtl/>
        </w:rPr>
        <w:t xml:space="preserve"> </w:t>
      </w:r>
      <w:r w:rsidRPr="002B7EF8">
        <w:rPr>
          <w:rFonts w:hint="cs"/>
          <w:sz w:val="24"/>
          <w:szCs w:val="24"/>
          <w:rtl/>
          <w:lang w:bidi="fa-IR"/>
        </w:rPr>
        <w:t>جگرگوشه‌ی پیغمبر را آتش زنند، تا جایی که برای شخصیّت خود احساس خطر نکنی باکت نیست</w:t>
      </w:r>
      <w:r w:rsidRPr="002B7EF8">
        <w:rPr>
          <w:rFonts w:cs="B Lotus" w:hint="cs"/>
          <w:b/>
          <w:bCs/>
          <w:sz w:val="24"/>
          <w:szCs w:val="24"/>
          <w:rtl/>
          <w:lang w:bidi="fa-IR"/>
        </w:rPr>
        <w:t>»</w:t>
      </w:r>
      <w:r w:rsidRPr="002B7EF8">
        <w:rPr>
          <w:rFonts w:hint="cs"/>
          <w:sz w:val="24"/>
          <w:szCs w:val="24"/>
          <w:rtl/>
          <w:lang w:bidi="fa-IR"/>
        </w:rPr>
        <w:t>! (طالبین برای تفصیل بیشتر به کتاب مذکور مراجعه کنند).</w:t>
      </w:r>
    </w:p>
    <w:p w:rsidR="00D1775C" w:rsidRPr="00243FE8" w:rsidRDefault="00D1775C" w:rsidP="002E442F">
      <w:pPr>
        <w:ind w:left="244"/>
        <w:jc w:val="lowKashida"/>
        <w:rPr>
          <w:rFonts w:hint="cs"/>
          <w:sz w:val="24"/>
          <w:szCs w:val="24"/>
          <w:rtl/>
          <w:lang w:bidi="fa-IR"/>
        </w:rPr>
      </w:pPr>
      <w:r w:rsidRPr="00243FE8">
        <w:rPr>
          <w:rFonts w:hint="cs"/>
          <w:sz w:val="24"/>
          <w:szCs w:val="24"/>
          <w:rtl/>
          <w:lang w:bidi="fa-IR"/>
        </w:rPr>
        <w:t xml:space="preserve">مرتضی مطهّری نیز درباره‌ی نحوه‌ی زندگی تعدادی از آخوندها نوشته است: </w:t>
      </w:r>
      <w:r w:rsidRPr="00243FE8">
        <w:rPr>
          <w:rFonts w:cs="B Lotus" w:hint="cs"/>
          <w:b/>
          <w:bCs/>
          <w:sz w:val="24"/>
          <w:szCs w:val="24"/>
          <w:rtl/>
          <w:lang w:bidi="fa-IR"/>
        </w:rPr>
        <w:t>«</w:t>
      </w:r>
      <w:r w:rsidRPr="00243FE8">
        <w:rPr>
          <w:rFonts w:hint="cs"/>
          <w:sz w:val="24"/>
          <w:szCs w:val="24"/>
          <w:rtl/>
          <w:lang w:bidi="fa-IR"/>
        </w:rPr>
        <w:t>روحانیّین شیعه.... ناگزیر هستند سلیقه و عقیده‌ی عوام را رعایت کنند و حُسن ظنّ آنها را حفظ نمایند. غالب مفاسدی که در روحانیّت شیعه هست از همین جاست... بلکه منتهای تأسّف است که مردم جلو چشم خود ببینند که اولاد و احفاد و حواشی برخی از مراجع تقلید بزرگ، آنقدر از هرج و مرج و بی‌نظمی‌های بود</w:t>
      </w:r>
      <w:r w:rsidRPr="00243FE8">
        <w:rPr>
          <w:rFonts w:hint="eastAsia"/>
          <w:sz w:val="24"/>
          <w:szCs w:val="24"/>
          <w:rtl/>
          <w:lang w:bidi="fa-IR"/>
        </w:rPr>
        <w:t>‌</w:t>
      </w:r>
      <w:r w:rsidRPr="00243FE8">
        <w:rPr>
          <w:rFonts w:hint="cs"/>
          <w:sz w:val="24"/>
          <w:szCs w:val="24"/>
          <w:rtl/>
          <w:lang w:bidi="fa-IR"/>
        </w:rPr>
        <w:t>جه‌ی روحانیّت اختلاس می‌کنند که سال</w:t>
      </w:r>
      <w:r w:rsidRPr="00243FE8">
        <w:rPr>
          <w:rFonts w:hint="eastAsia"/>
          <w:sz w:val="24"/>
          <w:szCs w:val="24"/>
          <w:rtl/>
          <w:lang w:bidi="fa-IR"/>
        </w:rPr>
        <w:t>‌</w:t>
      </w:r>
      <w:r w:rsidRPr="00243FE8">
        <w:rPr>
          <w:rFonts w:hint="cs"/>
          <w:sz w:val="24"/>
          <w:szCs w:val="24"/>
          <w:rtl/>
          <w:lang w:bidi="fa-IR"/>
        </w:rPr>
        <w:t>های متمادی در کمال اسراف خرج می</w:t>
      </w:r>
      <w:r w:rsidRPr="00243FE8">
        <w:rPr>
          <w:rFonts w:hint="eastAsia"/>
          <w:sz w:val="24"/>
          <w:szCs w:val="24"/>
          <w:rtl/>
          <w:lang w:bidi="fa-IR"/>
        </w:rPr>
        <w:t>‌</w:t>
      </w:r>
      <w:r w:rsidRPr="00243FE8">
        <w:rPr>
          <w:rFonts w:hint="cs"/>
          <w:sz w:val="24"/>
          <w:szCs w:val="24"/>
          <w:rtl/>
          <w:lang w:bidi="fa-IR"/>
        </w:rPr>
        <w:t>کنند و تمام نمی‌شود....الخ</w:t>
      </w:r>
      <w:r w:rsidRPr="00243FE8">
        <w:rPr>
          <w:rFonts w:cs="B Lotus" w:hint="cs"/>
          <w:b/>
          <w:bCs/>
          <w:sz w:val="24"/>
          <w:szCs w:val="24"/>
          <w:rtl/>
          <w:lang w:bidi="fa-IR"/>
        </w:rPr>
        <w:t>»</w:t>
      </w:r>
      <w:r w:rsidRPr="00243FE8">
        <w:rPr>
          <w:rFonts w:hint="cs"/>
          <w:sz w:val="24"/>
          <w:szCs w:val="24"/>
          <w:rtl/>
          <w:lang w:bidi="fa-IR"/>
        </w:rPr>
        <w:t xml:space="preserve">. </w:t>
      </w:r>
      <w:r w:rsidRPr="00243FE8">
        <w:rPr>
          <w:rFonts w:ascii="Traditional Arabic" w:hAnsi="Traditional Arabic" w:cs="Traditional Arabic"/>
          <w:sz w:val="22"/>
          <w:szCs w:val="22"/>
          <w:rtl/>
        </w:rPr>
        <w:t>﴿</w:t>
      </w:r>
      <w:r w:rsidRPr="00243FE8">
        <w:rPr>
          <w:rFonts w:ascii="KFGQPC Uthmanic Script HAFS" w:cs="KFGQPC Uthmanic Script HAFS" w:hint="eastAsia"/>
          <w:sz w:val="22"/>
          <w:szCs w:val="22"/>
          <w:rtl/>
        </w:rPr>
        <w:t>فَ</w:t>
      </w:r>
      <w:r w:rsidRPr="00243FE8">
        <w:rPr>
          <w:rFonts w:ascii="KFGQPC Uthmanic Script HAFS" w:cs="KFGQPC Uthmanic Script HAFS" w:hint="cs"/>
          <w:sz w:val="22"/>
          <w:szCs w:val="22"/>
          <w:rtl/>
        </w:rPr>
        <w:t>ٱ</w:t>
      </w:r>
      <w:r w:rsidRPr="00243FE8">
        <w:rPr>
          <w:rFonts w:ascii="KFGQPC Uthmanic Script HAFS" w:cs="KFGQPC Uthmanic Script HAFS" w:hint="eastAsia"/>
          <w:sz w:val="22"/>
          <w:szCs w:val="22"/>
          <w:rtl/>
        </w:rPr>
        <w:t>ع</w:t>
      </w:r>
      <w:r w:rsidRPr="00243FE8">
        <w:rPr>
          <w:rFonts w:ascii="KFGQPC Uthmanic Script HAFS" w:cs="KFGQPC Uthmanic Script HAFS" w:hint="cs"/>
          <w:sz w:val="22"/>
          <w:szCs w:val="22"/>
          <w:rtl/>
        </w:rPr>
        <w:t>ۡ</w:t>
      </w:r>
      <w:r w:rsidRPr="00243FE8">
        <w:rPr>
          <w:rFonts w:ascii="KFGQPC Uthmanic Script HAFS" w:cs="KFGQPC Uthmanic Script HAFS" w:hint="eastAsia"/>
          <w:sz w:val="22"/>
          <w:szCs w:val="22"/>
          <w:rtl/>
        </w:rPr>
        <w:t>تَبِرُواْ</w:t>
      </w:r>
      <w:r w:rsidRPr="00243FE8">
        <w:rPr>
          <w:rFonts w:ascii="KFGQPC Uthmanic Script HAFS" w:cs="KFGQPC Uthmanic Script HAFS"/>
          <w:sz w:val="22"/>
          <w:szCs w:val="22"/>
          <w:rtl/>
        </w:rPr>
        <w:t xml:space="preserve"> </w:t>
      </w:r>
      <w:r w:rsidRPr="00243FE8">
        <w:rPr>
          <w:rFonts w:ascii="KFGQPC Uthmanic Script HAFS" w:cs="KFGQPC Uthmanic Script HAFS" w:hint="eastAsia"/>
          <w:sz w:val="22"/>
          <w:szCs w:val="22"/>
          <w:rtl/>
        </w:rPr>
        <w:t>يَ</w:t>
      </w:r>
      <w:r w:rsidRPr="00243FE8">
        <w:rPr>
          <w:rFonts w:ascii="KFGQPC Uthmanic Script HAFS" w:cs="KFGQPC Uthmanic Script HAFS" w:hint="cs"/>
          <w:sz w:val="22"/>
          <w:szCs w:val="22"/>
          <w:rtl/>
        </w:rPr>
        <w:t>ٰٓ</w:t>
      </w:r>
      <w:r w:rsidRPr="00243FE8">
        <w:rPr>
          <w:rFonts w:ascii="KFGQPC Uthmanic Script HAFS" w:cs="KFGQPC Uthmanic Script HAFS" w:hint="eastAsia"/>
          <w:sz w:val="22"/>
          <w:szCs w:val="22"/>
          <w:rtl/>
        </w:rPr>
        <w:t>أُوْلِي</w:t>
      </w:r>
      <w:r w:rsidRPr="00243FE8">
        <w:rPr>
          <w:rFonts w:ascii="KFGQPC Uthmanic Script HAFS" w:cs="KFGQPC Uthmanic Script HAFS"/>
          <w:sz w:val="22"/>
          <w:szCs w:val="22"/>
          <w:rtl/>
        </w:rPr>
        <w:t xml:space="preserve"> </w:t>
      </w:r>
      <w:r w:rsidRPr="00243FE8">
        <w:rPr>
          <w:rFonts w:ascii="KFGQPC Uthmanic Script HAFS" w:cs="KFGQPC Uthmanic Script HAFS" w:hint="cs"/>
          <w:sz w:val="22"/>
          <w:szCs w:val="22"/>
          <w:rtl/>
        </w:rPr>
        <w:t>ٱ</w:t>
      </w:r>
      <w:r w:rsidRPr="00243FE8">
        <w:rPr>
          <w:rFonts w:ascii="KFGQPC Uthmanic Script HAFS" w:cs="KFGQPC Uthmanic Script HAFS" w:hint="eastAsia"/>
          <w:sz w:val="22"/>
          <w:szCs w:val="22"/>
          <w:rtl/>
        </w:rPr>
        <w:t>ل</w:t>
      </w:r>
      <w:r w:rsidRPr="00243FE8">
        <w:rPr>
          <w:rFonts w:ascii="KFGQPC Uthmanic Script HAFS" w:cs="KFGQPC Uthmanic Script HAFS" w:hint="cs"/>
          <w:sz w:val="22"/>
          <w:szCs w:val="22"/>
          <w:rtl/>
        </w:rPr>
        <w:t>ۡ</w:t>
      </w:r>
      <w:r w:rsidRPr="00243FE8">
        <w:rPr>
          <w:rFonts w:ascii="KFGQPC Uthmanic Script HAFS" w:cs="KFGQPC Uthmanic Script HAFS" w:hint="eastAsia"/>
          <w:sz w:val="22"/>
          <w:szCs w:val="22"/>
          <w:rtl/>
        </w:rPr>
        <w:t>أَب</w:t>
      </w:r>
      <w:r w:rsidRPr="00243FE8">
        <w:rPr>
          <w:rFonts w:ascii="KFGQPC Uthmanic Script HAFS" w:cs="KFGQPC Uthmanic Script HAFS" w:hint="cs"/>
          <w:sz w:val="22"/>
          <w:szCs w:val="22"/>
          <w:rtl/>
        </w:rPr>
        <w:t>ۡ</w:t>
      </w:r>
      <w:r w:rsidRPr="00243FE8">
        <w:rPr>
          <w:rFonts w:ascii="KFGQPC Uthmanic Script HAFS" w:cs="KFGQPC Uthmanic Script HAFS" w:hint="eastAsia"/>
          <w:sz w:val="22"/>
          <w:szCs w:val="22"/>
          <w:rtl/>
        </w:rPr>
        <w:t>صَ</w:t>
      </w:r>
      <w:r w:rsidRPr="00243FE8">
        <w:rPr>
          <w:rFonts w:ascii="KFGQPC Uthmanic Script HAFS" w:cs="KFGQPC Uthmanic Script HAFS" w:hint="cs"/>
          <w:sz w:val="22"/>
          <w:szCs w:val="22"/>
          <w:rtl/>
        </w:rPr>
        <w:t>ٰ</w:t>
      </w:r>
      <w:r w:rsidRPr="00243FE8">
        <w:rPr>
          <w:rFonts w:ascii="KFGQPC Uthmanic Script HAFS" w:cs="KFGQPC Uthmanic Script HAFS" w:hint="eastAsia"/>
          <w:sz w:val="22"/>
          <w:szCs w:val="22"/>
          <w:rtl/>
        </w:rPr>
        <w:t>رِ</w:t>
      </w:r>
      <w:r w:rsidRPr="00243FE8">
        <w:rPr>
          <w:rFonts w:ascii="Traditional Arabic" w:hAnsi="Traditional Arabic" w:cs="Traditional Arabic"/>
          <w:sz w:val="20"/>
          <w:szCs w:val="20"/>
          <w:rtl/>
          <w:lang w:bidi="fa-IR"/>
        </w:rPr>
        <w:t>﴾</w:t>
      </w:r>
      <w:r w:rsidRPr="00243FE8">
        <w:rPr>
          <w:rFonts w:hint="cs"/>
          <w:sz w:val="20"/>
          <w:szCs w:val="20"/>
          <w:rtl/>
          <w:lang w:bidi="fa-IR"/>
        </w:rPr>
        <w:t xml:space="preserve"> </w:t>
      </w:r>
      <w:r w:rsidRPr="00243FE8">
        <w:rPr>
          <w:rFonts w:hint="cs"/>
          <w:sz w:val="24"/>
          <w:szCs w:val="24"/>
          <w:rtl/>
          <w:lang w:bidi="fa-IR"/>
        </w:rPr>
        <w:t>(طالبین برای تفصیل بیشتر به کتاب «ده گفتار»، مقاله‌ی «مشکل اساسی در سازمان روحانیّت» مراجعه کنند).</w:t>
      </w:r>
    </w:p>
  </w:footnote>
  <w:footnote w:id="122">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در این مورد مفید است که به تفسیر </w:t>
      </w:r>
      <w:r w:rsidRPr="002B7EF8">
        <w:rPr>
          <w:rFonts w:cs="B Lotus" w:hint="cs"/>
          <w:b/>
          <w:bCs/>
          <w:sz w:val="24"/>
          <w:szCs w:val="24"/>
          <w:rtl/>
        </w:rPr>
        <w:t>تابشی از قرآن</w:t>
      </w:r>
      <w:r w:rsidRPr="002B7EF8">
        <w:rPr>
          <w:rFonts w:hint="cs"/>
          <w:sz w:val="24"/>
          <w:szCs w:val="24"/>
          <w:rtl/>
        </w:rPr>
        <w:t xml:space="preserve"> مراجعه شود.</w:t>
      </w:r>
      <w:r w:rsidRPr="002B7EF8">
        <w:rPr>
          <w:sz w:val="24"/>
          <w:szCs w:val="24"/>
        </w:rPr>
        <w:t xml:space="preserve"> </w:t>
      </w:r>
    </w:p>
  </w:footnote>
  <w:footnote w:id="123">
    <w:p w:rsidR="00D1775C" w:rsidRPr="00E849AD" w:rsidRDefault="00D1775C" w:rsidP="00306308">
      <w:pPr>
        <w:ind w:left="244" w:hanging="244"/>
        <w:jc w:val="lowKashida"/>
        <w:rPr>
          <w:rFonts w:cs="mylotus"/>
          <w:sz w:val="26"/>
          <w:szCs w:val="22"/>
          <w:rtl/>
        </w:rPr>
      </w:pPr>
      <w:r w:rsidRPr="002B7EF8">
        <w:rPr>
          <w:rStyle w:val="FootnoteReference"/>
          <w:sz w:val="24"/>
          <w:szCs w:val="24"/>
          <w:vertAlign w:val="baseline"/>
        </w:rPr>
        <w:footnoteRef/>
      </w:r>
      <w:r w:rsidRPr="002B7EF8">
        <w:rPr>
          <w:rFonts w:hint="cs"/>
          <w:sz w:val="24"/>
          <w:szCs w:val="24"/>
          <w:rtl/>
        </w:rPr>
        <w:t xml:space="preserve">- </w:t>
      </w:r>
      <w:r w:rsidRPr="00F638E2">
        <w:rPr>
          <w:rFonts w:cs="KFGQPC Uthman Taha Naskh" w:hint="cs"/>
          <w:sz w:val="26"/>
          <w:szCs w:val="22"/>
          <w:rtl/>
        </w:rPr>
        <w:t>وفي الآية دلالةٌ عَلی عِظَمِ قدر الدّعاء عند الله تعالی وعلی فضل الانقطاع إليه.</w:t>
      </w:r>
      <w:r w:rsidRPr="002B7EF8">
        <w:rPr>
          <w:sz w:val="24"/>
          <w:szCs w:val="24"/>
        </w:rPr>
        <w:t xml:space="preserve"> </w:t>
      </w:r>
    </w:p>
  </w:footnote>
  <w:footnote w:id="124">
    <w:p w:rsidR="00D1775C" w:rsidRPr="002B7EF8" w:rsidRDefault="00D1775C" w:rsidP="00F638E2">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در احادیث وارد شده: </w:t>
      </w:r>
      <w:r w:rsidRPr="00F638E2">
        <w:rPr>
          <w:rFonts w:cs="KFGQPC Uthman Taha Naskh" w:hint="cs"/>
          <w:sz w:val="26"/>
          <w:szCs w:val="22"/>
          <w:rtl/>
        </w:rPr>
        <w:t>«</w:t>
      </w:r>
      <w:r w:rsidRPr="00F638E2">
        <w:rPr>
          <w:rFonts w:cs="KFGQPC Uthman Taha Naskh" w:hint="cs"/>
          <w:b/>
          <w:bCs/>
          <w:sz w:val="26"/>
          <w:szCs w:val="22"/>
          <w:rtl/>
        </w:rPr>
        <w:t>اَلدُّعاءُ مُخُّ العبادة</w:t>
      </w:r>
      <w:r w:rsidRPr="00F638E2">
        <w:rPr>
          <w:rFonts w:cs="KFGQPC Uthman Taha Naskh" w:hint="cs"/>
          <w:sz w:val="26"/>
          <w:szCs w:val="22"/>
          <w:rtl/>
        </w:rPr>
        <w:t xml:space="preserve">» </w:t>
      </w:r>
      <w:r w:rsidRPr="002B7EF8">
        <w:rPr>
          <w:rFonts w:hint="cs"/>
          <w:sz w:val="24"/>
          <w:szCs w:val="24"/>
          <w:rtl/>
        </w:rPr>
        <w:t>«طبرسی در «مجمع البیان» ذیل آیه 60 سوره‌ی «غافر» روایاتی نقل کرده که ما در اینجا می‌آوریم، پیامبر</w:t>
      </w:r>
      <w:r w:rsidRPr="00210633">
        <w:rPr>
          <w:rFonts w:ascii="Abo-thar" w:hAnsi="Abo-thar" w:hint="cs"/>
          <w:sz w:val="24"/>
          <w:szCs w:val="24"/>
        </w:rPr>
        <w:t></w:t>
      </w:r>
      <w:r w:rsidRPr="002B7EF8">
        <w:rPr>
          <w:rFonts w:ascii="Abo-thar" w:hAnsi="Abo-thar" w:hint="cs"/>
          <w:sz w:val="24"/>
          <w:szCs w:val="24"/>
          <w:rtl/>
        </w:rPr>
        <w:t xml:space="preserve"> </w:t>
      </w:r>
      <w:r w:rsidRPr="002B7EF8">
        <w:rPr>
          <w:rFonts w:hint="cs"/>
          <w:sz w:val="24"/>
          <w:szCs w:val="24"/>
          <w:rtl/>
        </w:rPr>
        <w:t xml:space="preserve">فرموده: </w:t>
      </w:r>
      <w:r w:rsidRPr="00F638E2">
        <w:rPr>
          <w:rFonts w:cs="KFGQPC Uthman Taha Naskh" w:hint="cs"/>
          <w:sz w:val="26"/>
          <w:szCs w:val="22"/>
          <w:rtl/>
        </w:rPr>
        <w:t>«</w:t>
      </w:r>
      <w:r w:rsidRPr="00F638E2">
        <w:rPr>
          <w:rFonts w:cs="KFGQPC Uthman Taha Naskh" w:hint="cs"/>
          <w:b/>
          <w:bCs/>
          <w:sz w:val="26"/>
          <w:szCs w:val="22"/>
          <w:rtl/>
        </w:rPr>
        <w:t>الدُّعاءُ هُو</w:t>
      </w:r>
      <w:r>
        <w:rPr>
          <w:rFonts w:cs="KFGQPC Uthman Taha Naskh" w:hint="cs"/>
          <w:b/>
          <w:bCs/>
          <w:sz w:val="26"/>
          <w:szCs w:val="22"/>
          <w:rtl/>
        </w:rPr>
        <w:t>َ</w:t>
      </w:r>
      <w:r w:rsidRPr="00F638E2">
        <w:rPr>
          <w:rFonts w:cs="KFGQPC Uthman Taha Naskh" w:hint="cs"/>
          <w:b/>
          <w:bCs/>
          <w:sz w:val="26"/>
          <w:szCs w:val="22"/>
          <w:rtl/>
        </w:rPr>
        <w:t xml:space="preserve"> الع</w:t>
      </w:r>
      <w:r>
        <w:rPr>
          <w:rFonts w:cs="KFGQPC Uthman Taha Naskh" w:hint="cs"/>
          <w:b/>
          <w:bCs/>
          <w:sz w:val="26"/>
          <w:szCs w:val="22"/>
          <w:rtl/>
        </w:rPr>
        <w:t>ِ</w:t>
      </w:r>
      <w:r w:rsidRPr="00F638E2">
        <w:rPr>
          <w:rFonts w:cs="KFGQPC Uthman Taha Naskh" w:hint="cs"/>
          <w:b/>
          <w:bCs/>
          <w:sz w:val="26"/>
          <w:szCs w:val="22"/>
          <w:rtl/>
        </w:rPr>
        <w:t>ب</w:t>
      </w:r>
      <w:r>
        <w:rPr>
          <w:rFonts w:cs="KFGQPC Uthman Taha Naskh" w:hint="cs"/>
          <w:b/>
          <w:bCs/>
          <w:sz w:val="26"/>
          <w:szCs w:val="22"/>
          <w:rtl/>
        </w:rPr>
        <w:t>َ</w:t>
      </w:r>
      <w:r w:rsidRPr="00F638E2">
        <w:rPr>
          <w:rFonts w:cs="KFGQPC Uthman Taha Naskh" w:hint="cs"/>
          <w:b/>
          <w:bCs/>
          <w:sz w:val="26"/>
          <w:szCs w:val="22"/>
          <w:rtl/>
        </w:rPr>
        <w:t>اد</w:t>
      </w:r>
      <w:r>
        <w:rPr>
          <w:rFonts w:cs="KFGQPC Uthman Taha Naskh" w:hint="cs"/>
          <w:b/>
          <w:bCs/>
          <w:sz w:val="26"/>
          <w:szCs w:val="22"/>
          <w:rtl/>
        </w:rPr>
        <w:t>َ</w:t>
      </w:r>
      <w:r w:rsidRPr="00F638E2">
        <w:rPr>
          <w:rFonts w:cs="KFGQPC Uthman Taha Naskh" w:hint="cs"/>
          <w:b/>
          <w:bCs/>
          <w:sz w:val="26"/>
          <w:szCs w:val="22"/>
          <w:rtl/>
        </w:rPr>
        <w:t>ة</w:t>
      </w:r>
      <w:r>
        <w:rPr>
          <w:rFonts w:cs="KFGQPC Uthman Taha Naskh" w:hint="cs"/>
          <w:b/>
          <w:bCs/>
          <w:sz w:val="26"/>
          <w:szCs w:val="22"/>
          <w:rtl/>
        </w:rPr>
        <w:t>ُ</w:t>
      </w:r>
      <w:r w:rsidRPr="00F638E2">
        <w:rPr>
          <w:rFonts w:cs="KFGQPC Uthman Taha Naskh" w:hint="cs"/>
          <w:sz w:val="26"/>
          <w:szCs w:val="22"/>
          <w:rtl/>
        </w:rPr>
        <w:t>»</w:t>
      </w:r>
      <w:r w:rsidRPr="002B7EF8">
        <w:rPr>
          <w:rFonts w:hint="cs"/>
          <w:sz w:val="24"/>
          <w:szCs w:val="24"/>
          <w:rtl/>
          <w:lang w:bidi="fa-IR"/>
        </w:rPr>
        <w:t xml:space="preserve"> «دعا همان عبادت است»</w:t>
      </w:r>
      <w:r>
        <w:rPr>
          <w:rFonts w:hint="cs"/>
          <w:sz w:val="24"/>
          <w:szCs w:val="24"/>
          <w:rtl/>
          <w:lang w:bidi="fa-IR"/>
        </w:rPr>
        <w:t>.</w:t>
      </w:r>
      <w:r w:rsidRPr="002B7EF8">
        <w:rPr>
          <w:rFonts w:hint="cs"/>
          <w:sz w:val="24"/>
          <w:szCs w:val="24"/>
          <w:rtl/>
          <w:lang w:bidi="fa-IR"/>
        </w:rPr>
        <w:t xml:space="preserve"> امام باقر</w:t>
      </w:r>
      <w:r w:rsidRPr="00210633">
        <w:rPr>
          <w:rFonts w:ascii="AGA Arabesque" w:hAnsi="AGA Arabesque" w:hint="cs"/>
          <w:sz w:val="24"/>
          <w:szCs w:val="24"/>
        </w:rPr>
        <w:t></w:t>
      </w:r>
      <w:r w:rsidRPr="002B7EF8">
        <w:rPr>
          <w:rFonts w:ascii="Abo-thar" w:hAnsi="Abo-thar" w:hint="cs"/>
          <w:sz w:val="24"/>
          <w:szCs w:val="24"/>
          <w:rtl/>
        </w:rPr>
        <w:t xml:space="preserve"> </w:t>
      </w:r>
      <w:r w:rsidRPr="002B7EF8">
        <w:rPr>
          <w:rFonts w:hint="cs"/>
          <w:sz w:val="24"/>
          <w:szCs w:val="24"/>
          <w:rtl/>
          <w:lang w:bidi="fa-IR"/>
        </w:rPr>
        <w:t xml:space="preserve">فرموده: </w:t>
      </w:r>
      <w:r w:rsidRPr="00F638E2">
        <w:rPr>
          <w:rFonts w:cs="KFGQPC Uthman Taha Naskh" w:hint="cs"/>
          <w:sz w:val="26"/>
          <w:szCs w:val="22"/>
          <w:rtl/>
        </w:rPr>
        <w:t>«</w:t>
      </w:r>
      <w:r w:rsidRPr="00F638E2">
        <w:rPr>
          <w:rFonts w:cs="KFGQPC Uthman Taha Naskh" w:hint="cs"/>
          <w:b/>
          <w:bCs/>
          <w:sz w:val="26"/>
          <w:szCs w:val="22"/>
          <w:rtl/>
        </w:rPr>
        <w:t>أ</w:t>
      </w:r>
      <w:r>
        <w:rPr>
          <w:rFonts w:cs="KFGQPC Uthman Taha Naskh" w:hint="cs"/>
          <w:b/>
          <w:bCs/>
          <w:sz w:val="26"/>
          <w:szCs w:val="22"/>
          <w:rtl/>
        </w:rPr>
        <w:t>َ</w:t>
      </w:r>
      <w:r w:rsidRPr="00F638E2">
        <w:rPr>
          <w:rFonts w:cs="KFGQPC Uthman Taha Naskh" w:hint="cs"/>
          <w:b/>
          <w:bCs/>
          <w:sz w:val="26"/>
          <w:szCs w:val="22"/>
          <w:rtl/>
        </w:rPr>
        <w:t>ف</w:t>
      </w:r>
      <w:r>
        <w:rPr>
          <w:rFonts w:cs="KFGQPC Uthman Taha Naskh" w:hint="cs"/>
          <w:b/>
          <w:bCs/>
          <w:sz w:val="26"/>
          <w:szCs w:val="22"/>
          <w:rtl/>
        </w:rPr>
        <w:t>ْ</w:t>
      </w:r>
      <w:r w:rsidRPr="00F638E2">
        <w:rPr>
          <w:rFonts w:cs="KFGQPC Uthman Taha Naskh" w:hint="cs"/>
          <w:b/>
          <w:bCs/>
          <w:sz w:val="26"/>
          <w:szCs w:val="22"/>
          <w:rtl/>
        </w:rPr>
        <w:t>ض</w:t>
      </w:r>
      <w:r>
        <w:rPr>
          <w:rFonts w:cs="KFGQPC Uthman Taha Naskh" w:hint="cs"/>
          <w:b/>
          <w:bCs/>
          <w:sz w:val="26"/>
          <w:szCs w:val="22"/>
          <w:rtl/>
        </w:rPr>
        <w:t>َ</w:t>
      </w:r>
      <w:r w:rsidRPr="00F638E2">
        <w:rPr>
          <w:rFonts w:cs="KFGQPC Uthman Taha Naskh" w:hint="cs"/>
          <w:b/>
          <w:bCs/>
          <w:sz w:val="26"/>
          <w:szCs w:val="22"/>
          <w:rtl/>
        </w:rPr>
        <w:t>ل</w:t>
      </w:r>
      <w:r>
        <w:rPr>
          <w:rFonts w:cs="KFGQPC Uthman Taha Naskh" w:hint="cs"/>
          <w:b/>
          <w:bCs/>
          <w:sz w:val="26"/>
          <w:szCs w:val="22"/>
          <w:rtl/>
        </w:rPr>
        <w:t>ُ</w:t>
      </w:r>
      <w:r w:rsidRPr="00F638E2">
        <w:rPr>
          <w:rFonts w:cs="KFGQPC Uthman Taha Naskh" w:hint="cs"/>
          <w:b/>
          <w:bCs/>
          <w:sz w:val="26"/>
          <w:szCs w:val="22"/>
          <w:rtl/>
        </w:rPr>
        <w:t xml:space="preserve"> ال</w:t>
      </w:r>
      <w:r>
        <w:rPr>
          <w:rFonts w:cs="KFGQPC Uthman Taha Naskh" w:hint="cs"/>
          <w:b/>
          <w:bCs/>
          <w:sz w:val="26"/>
          <w:szCs w:val="22"/>
          <w:rtl/>
        </w:rPr>
        <w:t>ْ</w:t>
      </w:r>
      <w:r w:rsidRPr="00F638E2">
        <w:rPr>
          <w:rFonts w:cs="KFGQPC Uthman Taha Naskh" w:hint="cs"/>
          <w:b/>
          <w:bCs/>
          <w:sz w:val="26"/>
          <w:szCs w:val="22"/>
          <w:rtl/>
        </w:rPr>
        <w:t>ع</w:t>
      </w:r>
      <w:r>
        <w:rPr>
          <w:rFonts w:cs="KFGQPC Uthman Taha Naskh" w:hint="cs"/>
          <w:b/>
          <w:bCs/>
          <w:sz w:val="26"/>
          <w:szCs w:val="22"/>
          <w:rtl/>
        </w:rPr>
        <w:t>ِ</w:t>
      </w:r>
      <w:r w:rsidRPr="00F638E2">
        <w:rPr>
          <w:rFonts w:cs="KFGQPC Uthman Taha Naskh" w:hint="cs"/>
          <w:b/>
          <w:bCs/>
          <w:sz w:val="26"/>
          <w:szCs w:val="22"/>
          <w:rtl/>
        </w:rPr>
        <w:t>ب</w:t>
      </w:r>
      <w:r>
        <w:rPr>
          <w:rFonts w:cs="KFGQPC Uthman Taha Naskh" w:hint="cs"/>
          <w:b/>
          <w:bCs/>
          <w:sz w:val="26"/>
          <w:szCs w:val="22"/>
          <w:rtl/>
        </w:rPr>
        <w:t>َ</w:t>
      </w:r>
      <w:r w:rsidRPr="00F638E2">
        <w:rPr>
          <w:rFonts w:cs="KFGQPC Uthman Taha Naskh" w:hint="cs"/>
          <w:b/>
          <w:bCs/>
          <w:sz w:val="26"/>
          <w:szCs w:val="22"/>
          <w:rtl/>
        </w:rPr>
        <w:t>اد</w:t>
      </w:r>
      <w:r>
        <w:rPr>
          <w:rFonts w:cs="KFGQPC Uthman Taha Naskh" w:hint="cs"/>
          <w:b/>
          <w:bCs/>
          <w:sz w:val="26"/>
          <w:szCs w:val="22"/>
          <w:rtl/>
        </w:rPr>
        <w:t>َ</w:t>
      </w:r>
      <w:r w:rsidRPr="00F638E2">
        <w:rPr>
          <w:rFonts w:cs="KFGQPC Uthman Taha Naskh" w:hint="cs"/>
          <w:b/>
          <w:bCs/>
          <w:sz w:val="26"/>
          <w:szCs w:val="22"/>
          <w:rtl/>
        </w:rPr>
        <w:t>ة</w:t>
      </w:r>
      <w:r>
        <w:rPr>
          <w:rFonts w:cs="KFGQPC Uthman Taha Naskh" w:hint="cs"/>
          <w:b/>
          <w:bCs/>
          <w:sz w:val="26"/>
          <w:szCs w:val="22"/>
          <w:rtl/>
        </w:rPr>
        <w:t>ِ</w:t>
      </w:r>
      <w:r w:rsidRPr="002B7EF8">
        <w:rPr>
          <w:rFonts w:cs="Times New Roman" w:hint="cs"/>
          <w:b/>
          <w:bCs/>
          <w:sz w:val="26"/>
          <w:szCs w:val="26"/>
          <w:rtl/>
        </w:rPr>
        <w:t xml:space="preserve"> </w:t>
      </w:r>
      <w:r w:rsidRPr="00F638E2">
        <w:rPr>
          <w:rFonts w:cs="KFGQPC Uthman Taha Naskh" w:hint="cs"/>
          <w:b/>
          <w:bCs/>
          <w:sz w:val="26"/>
          <w:szCs w:val="22"/>
          <w:rtl/>
        </w:rPr>
        <w:t>الدُّع</w:t>
      </w:r>
      <w:r>
        <w:rPr>
          <w:rFonts w:cs="KFGQPC Uthman Taha Naskh" w:hint="cs"/>
          <w:b/>
          <w:bCs/>
          <w:sz w:val="26"/>
          <w:szCs w:val="22"/>
          <w:rtl/>
        </w:rPr>
        <w:t>َ</w:t>
      </w:r>
      <w:r w:rsidRPr="00F638E2">
        <w:rPr>
          <w:rFonts w:cs="KFGQPC Uthman Taha Naskh" w:hint="cs"/>
          <w:b/>
          <w:bCs/>
          <w:sz w:val="26"/>
          <w:szCs w:val="22"/>
          <w:rtl/>
        </w:rPr>
        <w:t>اءُ</w:t>
      </w:r>
      <w:r w:rsidRPr="00F638E2">
        <w:rPr>
          <w:rFonts w:cs="KFGQPC Uthman Taha Naskh" w:hint="cs"/>
          <w:sz w:val="26"/>
          <w:szCs w:val="22"/>
          <w:rtl/>
        </w:rPr>
        <w:t xml:space="preserve"> = </w:t>
      </w:r>
      <w:r w:rsidRPr="002B7EF8">
        <w:rPr>
          <w:rFonts w:hint="cs"/>
          <w:sz w:val="24"/>
          <w:szCs w:val="24"/>
          <w:rtl/>
          <w:lang w:bidi="fa-IR"/>
        </w:rPr>
        <w:t>بهترین</w:t>
      </w:r>
      <w:r w:rsidRPr="00E849AD">
        <w:rPr>
          <w:rFonts w:cs="mylotus" w:hint="cs"/>
          <w:sz w:val="26"/>
          <w:szCs w:val="22"/>
          <w:rtl/>
          <w:lang w:bidi="fa-IR"/>
        </w:rPr>
        <w:t xml:space="preserve"> عبادت دعاست».</w:t>
      </w:r>
      <w:r w:rsidRPr="002B7EF8">
        <w:rPr>
          <w:rFonts w:hint="cs"/>
          <w:sz w:val="24"/>
          <w:szCs w:val="24"/>
          <w:rtl/>
          <w:lang w:bidi="fa-IR"/>
        </w:rPr>
        <w:t xml:space="preserve"> امام صادق </w:t>
      </w:r>
      <w:r w:rsidRPr="00210633">
        <w:rPr>
          <w:rFonts w:ascii="AGA Arabesque" w:hAnsi="AGA Arabesque" w:hint="cs"/>
          <w:sz w:val="24"/>
          <w:szCs w:val="24"/>
        </w:rPr>
        <w:t></w:t>
      </w:r>
      <w:r w:rsidRPr="002B7EF8">
        <w:rPr>
          <w:rFonts w:ascii="Abo-thar" w:hAnsi="Abo-thar" w:hint="cs"/>
          <w:sz w:val="24"/>
          <w:szCs w:val="24"/>
          <w:rtl/>
        </w:rPr>
        <w:t xml:space="preserve"> </w:t>
      </w:r>
      <w:r w:rsidRPr="002B7EF8">
        <w:rPr>
          <w:rFonts w:hint="cs"/>
          <w:sz w:val="24"/>
          <w:szCs w:val="24"/>
          <w:rtl/>
          <w:lang w:bidi="fa-IR"/>
        </w:rPr>
        <w:t xml:space="preserve">دربارۀ دعا فرموده: </w:t>
      </w:r>
      <w:r w:rsidRPr="00F638E2">
        <w:rPr>
          <w:rFonts w:cs="KFGQPC Uthman Taha Naskh" w:hint="cs"/>
          <w:sz w:val="26"/>
          <w:szCs w:val="22"/>
          <w:rtl/>
          <w:lang w:bidi="fa-IR"/>
        </w:rPr>
        <w:t>«</w:t>
      </w:r>
      <w:r>
        <w:rPr>
          <w:rFonts w:cs="KFGQPC Uthman Taha Naskh" w:hint="cs"/>
          <w:b/>
          <w:bCs/>
          <w:sz w:val="26"/>
          <w:szCs w:val="22"/>
          <w:rtl/>
        </w:rPr>
        <w:t xml:space="preserve">هِيَ </w:t>
      </w:r>
      <w:r w:rsidRPr="00F638E2">
        <w:rPr>
          <w:rFonts w:cs="KFGQPC Uthman Taha Naskh" w:hint="cs"/>
          <w:b/>
          <w:bCs/>
          <w:sz w:val="26"/>
          <w:szCs w:val="22"/>
          <w:rtl/>
        </w:rPr>
        <w:t>ال</w:t>
      </w:r>
      <w:r>
        <w:rPr>
          <w:rFonts w:cs="KFGQPC Uthman Taha Naskh" w:hint="cs"/>
          <w:b/>
          <w:bCs/>
          <w:sz w:val="26"/>
          <w:szCs w:val="22"/>
          <w:rtl/>
        </w:rPr>
        <w:t>ْ</w:t>
      </w:r>
      <w:r w:rsidRPr="00F638E2">
        <w:rPr>
          <w:rFonts w:cs="KFGQPC Uthman Taha Naskh" w:hint="cs"/>
          <w:b/>
          <w:bCs/>
          <w:sz w:val="26"/>
          <w:szCs w:val="22"/>
          <w:rtl/>
        </w:rPr>
        <w:t>ع</w:t>
      </w:r>
      <w:r>
        <w:rPr>
          <w:rFonts w:cs="KFGQPC Uthman Taha Naskh" w:hint="cs"/>
          <w:b/>
          <w:bCs/>
          <w:sz w:val="26"/>
          <w:szCs w:val="22"/>
          <w:rtl/>
        </w:rPr>
        <w:t>ِ</w:t>
      </w:r>
      <w:r w:rsidRPr="00F638E2">
        <w:rPr>
          <w:rFonts w:cs="KFGQPC Uthman Taha Naskh" w:hint="cs"/>
          <w:b/>
          <w:bCs/>
          <w:sz w:val="26"/>
          <w:szCs w:val="22"/>
          <w:rtl/>
        </w:rPr>
        <w:t>ب</w:t>
      </w:r>
      <w:r>
        <w:rPr>
          <w:rFonts w:cs="KFGQPC Uthman Taha Naskh" w:hint="cs"/>
          <w:b/>
          <w:bCs/>
          <w:sz w:val="26"/>
          <w:szCs w:val="22"/>
          <w:rtl/>
        </w:rPr>
        <w:t>َ</w:t>
      </w:r>
      <w:r w:rsidRPr="00F638E2">
        <w:rPr>
          <w:rFonts w:cs="KFGQPC Uthman Taha Naskh" w:hint="cs"/>
          <w:b/>
          <w:bCs/>
          <w:sz w:val="26"/>
          <w:szCs w:val="22"/>
          <w:rtl/>
        </w:rPr>
        <w:t>اد</w:t>
      </w:r>
      <w:r>
        <w:rPr>
          <w:rFonts w:cs="KFGQPC Uthman Taha Naskh" w:hint="cs"/>
          <w:b/>
          <w:bCs/>
          <w:sz w:val="26"/>
          <w:szCs w:val="22"/>
          <w:rtl/>
        </w:rPr>
        <w:t>َ</w:t>
      </w:r>
      <w:r w:rsidRPr="00F638E2">
        <w:rPr>
          <w:rFonts w:cs="KFGQPC Uthman Taha Naskh" w:hint="cs"/>
          <w:b/>
          <w:bCs/>
          <w:sz w:val="26"/>
          <w:szCs w:val="22"/>
          <w:rtl/>
        </w:rPr>
        <w:t>ة</w:t>
      </w:r>
      <w:r>
        <w:rPr>
          <w:rFonts w:cs="KFGQPC Uthman Taha Naskh" w:hint="cs"/>
          <w:b/>
          <w:bCs/>
          <w:sz w:val="26"/>
          <w:szCs w:val="22"/>
          <w:rtl/>
        </w:rPr>
        <w:t>ُ</w:t>
      </w:r>
      <w:r w:rsidRPr="00F638E2">
        <w:rPr>
          <w:rFonts w:cs="KFGQPC Uthman Taha Naskh" w:hint="cs"/>
          <w:b/>
          <w:bCs/>
          <w:sz w:val="26"/>
          <w:szCs w:val="22"/>
          <w:rtl/>
        </w:rPr>
        <w:t xml:space="preserve"> ال</w:t>
      </w:r>
      <w:r>
        <w:rPr>
          <w:rFonts w:cs="KFGQPC Uthman Taha Naskh" w:hint="cs"/>
          <w:b/>
          <w:bCs/>
          <w:sz w:val="26"/>
          <w:szCs w:val="22"/>
          <w:rtl/>
        </w:rPr>
        <w:t>ْ</w:t>
      </w:r>
      <w:r w:rsidRPr="00F638E2">
        <w:rPr>
          <w:rFonts w:cs="KFGQPC Uthman Taha Naskh" w:hint="cs"/>
          <w:b/>
          <w:bCs/>
          <w:sz w:val="26"/>
          <w:szCs w:val="22"/>
          <w:rtl/>
        </w:rPr>
        <w:t>ك</w:t>
      </w:r>
      <w:r>
        <w:rPr>
          <w:rFonts w:cs="KFGQPC Uthman Taha Naskh" w:hint="cs"/>
          <w:b/>
          <w:bCs/>
          <w:sz w:val="26"/>
          <w:szCs w:val="22"/>
          <w:rtl/>
        </w:rPr>
        <w:t>ُ</w:t>
      </w:r>
      <w:r w:rsidRPr="00F638E2">
        <w:rPr>
          <w:rFonts w:cs="KFGQPC Uthman Taha Naskh" w:hint="cs"/>
          <w:b/>
          <w:bCs/>
          <w:sz w:val="26"/>
          <w:szCs w:val="22"/>
          <w:rtl/>
        </w:rPr>
        <w:t>ب</w:t>
      </w:r>
      <w:r>
        <w:rPr>
          <w:rFonts w:cs="KFGQPC Uthman Taha Naskh" w:hint="cs"/>
          <w:b/>
          <w:bCs/>
          <w:sz w:val="26"/>
          <w:szCs w:val="22"/>
          <w:rtl/>
        </w:rPr>
        <w:t>ْ</w:t>
      </w:r>
      <w:r w:rsidRPr="00F638E2">
        <w:rPr>
          <w:rFonts w:cs="KFGQPC Uthman Taha Naskh" w:hint="cs"/>
          <w:b/>
          <w:bCs/>
          <w:sz w:val="26"/>
          <w:szCs w:val="22"/>
          <w:rtl/>
        </w:rPr>
        <w:t>ر</w:t>
      </w:r>
      <w:r>
        <w:rPr>
          <w:rFonts w:cs="KFGQPC Uthman Taha Naskh" w:hint="cs"/>
          <w:b/>
          <w:bCs/>
          <w:sz w:val="26"/>
          <w:szCs w:val="22"/>
          <w:rtl/>
        </w:rPr>
        <w:t>َ</w:t>
      </w:r>
      <w:r w:rsidRPr="00F638E2">
        <w:rPr>
          <w:rFonts w:cs="KFGQPC Uthman Taha Naskh" w:hint="cs"/>
          <w:b/>
          <w:bCs/>
          <w:sz w:val="26"/>
          <w:szCs w:val="22"/>
          <w:rtl/>
        </w:rPr>
        <w:t>ى</w:t>
      </w:r>
      <w:r w:rsidRPr="00F638E2">
        <w:rPr>
          <w:rFonts w:cs="KFGQPC Uthman Taha Naskh" w:hint="cs"/>
          <w:sz w:val="26"/>
          <w:szCs w:val="22"/>
          <w:rtl/>
        </w:rPr>
        <w:t>»</w:t>
      </w:r>
      <w:r w:rsidRPr="002B7EF8">
        <w:rPr>
          <w:rFonts w:hint="cs"/>
          <w:sz w:val="24"/>
          <w:szCs w:val="24"/>
          <w:rtl/>
          <w:lang w:bidi="fa-IR"/>
        </w:rPr>
        <w:t xml:space="preserve"> دعا عبادت بزرگتر است».</w:t>
      </w:r>
      <w:r w:rsidRPr="002B7EF8">
        <w:rPr>
          <w:rFonts w:hint="cs"/>
          <w:sz w:val="24"/>
          <w:szCs w:val="24"/>
          <w:rtl/>
        </w:rPr>
        <w:t xml:space="preserve"> </w:t>
      </w:r>
    </w:p>
  </w:footnote>
  <w:footnote w:id="125">
    <w:p w:rsidR="00D1775C" w:rsidRPr="002B7EF8" w:rsidRDefault="00D1775C" w:rsidP="00221346">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 تعجّب است از آخوندها که هرگاه حدیث یا روایتی به نفع دکاّنشان نباشد از آن چندان یاد نمی‌کنند! از جمله‌ی کمتر دیده‌ام که هنگام تفسیر آیه‌ی 60 سوره‌ی غافر از امام سجاد</w:t>
      </w:r>
      <w:r w:rsidRPr="00210633">
        <w:rPr>
          <w:rFonts w:ascii="AGA Arabesque" w:hAnsi="AGA Arabesque" w:hint="cs"/>
          <w:sz w:val="22"/>
          <w:szCs w:val="22"/>
        </w:rPr>
        <w:t></w:t>
      </w:r>
      <w:r w:rsidRPr="002B7EF8">
        <w:rPr>
          <w:rFonts w:ascii="Abo-thar" w:hAnsi="Abo-thar" w:hint="cs"/>
          <w:sz w:val="22"/>
          <w:szCs w:val="22"/>
          <w:rtl/>
        </w:rPr>
        <w:t xml:space="preserve"> </w:t>
      </w:r>
      <w:r w:rsidRPr="002B7EF8">
        <w:rPr>
          <w:rFonts w:hint="cs"/>
          <w:sz w:val="24"/>
          <w:szCs w:val="24"/>
          <w:rtl/>
        </w:rPr>
        <w:t xml:space="preserve">یاد کنند که در بند 15 دعای 45 صحیفه‌ی سجّادیّه‌ی عرض می‌کند: </w:t>
      </w:r>
      <w:r w:rsidRPr="00F638E2">
        <w:rPr>
          <w:rFonts w:cs="KFGQPC Uthman Taha Naskh" w:hint="cs"/>
          <w:b/>
          <w:bCs/>
          <w:sz w:val="26"/>
          <w:szCs w:val="22"/>
          <w:rtl/>
        </w:rPr>
        <w:t>«</w:t>
      </w:r>
      <w:r w:rsidRPr="00F638E2">
        <w:rPr>
          <w:rFonts w:cs="KFGQPC Uthman Taha Naskh" w:hint="cs"/>
          <w:sz w:val="26"/>
          <w:szCs w:val="22"/>
          <w:rtl/>
        </w:rPr>
        <w:t xml:space="preserve">وَقُلتَ: </w:t>
      </w:r>
      <w:r>
        <w:rPr>
          <w:rStyle w:val="Char5"/>
          <w:rFonts w:ascii="Traditional Arabic" w:hAnsi="Traditional Arabic" w:cs="Traditional Arabic"/>
          <w:b w:val="0"/>
          <w:bCs/>
          <w:spacing w:val="-4"/>
          <w:sz w:val="24"/>
          <w:szCs w:val="23"/>
          <w:rtl/>
          <w:lang w:bidi="fa-IR"/>
        </w:rPr>
        <w:t>﴿</w:t>
      </w:r>
      <w:r w:rsidRPr="00221346">
        <w:rPr>
          <w:rStyle w:val="Char5"/>
          <w:b w:val="0"/>
          <w:bCs/>
          <w:spacing w:val="-4"/>
          <w:sz w:val="24"/>
          <w:szCs w:val="23"/>
          <w:rtl/>
          <w:lang w:bidi="fa-IR"/>
        </w:rPr>
        <w:t>ٱدۡعُونِيٓ أَسۡتَجِبۡ لَكُمۡۚ إِنَّ ٱلَّذِينَ يَسۡتَكۡبِرُونَ عَنۡ عِبَادَتِي سَيَدۡخُلُونَ جَهَنَّمَ دَاخِرِينَ</w:t>
      </w:r>
      <w:r>
        <w:rPr>
          <w:rStyle w:val="Char5"/>
          <w:rFonts w:ascii="Traditional Arabic" w:hAnsi="Traditional Arabic" w:cs="Traditional Arabic"/>
          <w:b w:val="0"/>
          <w:bCs/>
          <w:spacing w:val="-4"/>
          <w:sz w:val="24"/>
          <w:szCs w:val="23"/>
          <w:rtl/>
          <w:lang w:bidi="fa-IR"/>
        </w:rPr>
        <w:t>﴾</w:t>
      </w:r>
      <w:r w:rsidRPr="00F638E2">
        <w:rPr>
          <w:rFonts w:cs="KFGQPC Uthman Taha Naskh" w:hint="cs"/>
          <w:sz w:val="22"/>
          <w:szCs w:val="18"/>
          <w:rtl/>
        </w:rPr>
        <w:t xml:space="preserve"> </w:t>
      </w:r>
      <w:r w:rsidRPr="00F638E2">
        <w:rPr>
          <w:rFonts w:cs="KFGQPC Uthman Taha Naskh" w:hint="cs"/>
          <w:sz w:val="26"/>
          <w:szCs w:val="22"/>
          <w:rtl/>
        </w:rPr>
        <w:t xml:space="preserve">فَسَمَّيتَ دُعاءَكَ عبادةً وتركه استكباراً... </w:t>
      </w:r>
      <w:r w:rsidRPr="00F638E2">
        <w:rPr>
          <w:rFonts w:cs="KFGQPC Uthman Taha Naskh" w:hint="cs"/>
          <w:b/>
          <w:bCs/>
          <w:sz w:val="26"/>
          <w:szCs w:val="22"/>
          <w:rtl/>
        </w:rPr>
        <w:t>=</w:t>
      </w:r>
      <w:r w:rsidRPr="00F638E2">
        <w:rPr>
          <w:rFonts w:cs="KFGQPC Uthman Taha Naskh" w:hint="cs"/>
          <w:sz w:val="26"/>
          <w:szCs w:val="22"/>
          <w:rtl/>
        </w:rPr>
        <w:t xml:space="preserve"> </w:t>
      </w:r>
      <w:r w:rsidRPr="002B7EF8">
        <w:rPr>
          <w:rFonts w:hint="cs"/>
          <w:sz w:val="24"/>
          <w:szCs w:val="24"/>
          <w:rtl/>
        </w:rPr>
        <w:t xml:space="preserve">(پروردگارا) و فرمودی: </w:t>
      </w:r>
      <w:r w:rsidRPr="002B7EF8">
        <w:rPr>
          <w:rFonts w:cs="B Lotus" w:hint="cs"/>
          <w:b/>
          <w:bCs/>
          <w:sz w:val="22"/>
          <w:szCs w:val="24"/>
          <w:rtl/>
        </w:rPr>
        <w:t>مرا بخوانید تا شما را اجابت کنم براستی آنان که از عبادت من تکبّر ورزند بزودی سرافکنده و خوار به</w:t>
      </w:r>
      <w:r w:rsidRPr="002B7EF8">
        <w:rPr>
          <w:rFonts w:hint="cs"/>
          <w:sz w:val="24"/>
          <w:szCs w:val="24"/>
          <w:rtl/>
        </w:rPr>
        <w:t xml:space="preserve"> </w:t>
      </w:r>
      <w:r w:rsidRPr="002B7EF8">
        <w:rPr>
          <w:rFonts w:cs="B Lotus" w:hint="cs"/>
          <w:b/>
          <w:bCs/>
          <w:sz w:val="22"/>
          <w:szCs w:val="24"/>
          <w:rtl/>
        </w:rPr>
        <w:t>دوزخ در آیند</w:t>
      </w:r>
      <w:r w:rsidRPr="002B7EF8">
        <w:rPr>
          <w:rFonts w:hint="cs"/>
          <w:sz w:val="24"/>
          <w:szCs w:val="24"/>
          <w:rtl/>
        </w:rPr>
        <w:t xml:space="preserve"> پس دعا (و درخوا</w:t>
      </w:r>
      <w:r w:rsidRPr="002B7EF8">
        <w:rPr>
          <w:rFonts w:hint="eastAsia"/>
          <w:sz w:val="24"/>
          <w:szCs w:val="24"/>
          <w:rtl/>
        </w:rPr>
        <w:t>‌</w:t>
      </w:r>
      <w:r w:rsidRPr="002B7EF8">
        <w:rPr>
          <w:rFonts w:hint="cs"/>
          <w:sz w:val="24"/>
          <w:szCs w:val="24"/>
          <w:rtl/>
        </w:rPr>
        <w:t>ست از) خودت را «عبادت» و ترک این کار را کبر و سرکشی نامیدی....</w:t>
      </w:r>
      <w:r w:rsidRPr="002B7EF8">
        <w:rPr>
          <w:rFonts w:cs="B Lotus" w:hint="cs"/>
          <w:b/>
          <w:bCs/>
          <w:sz w:val="24"/>
          <w:szCs w:val="24"/>
          <w:rtl/>
        </w:rPr>
        <w:t>»</w:t>
      </w:r>
      <w:r>
        <w:rPr>
          <w:rFonts w:hint="cs"/>
          <w:sz w:val="24"/>
          <w:szCs w:val="24"/>
          <w:rtl/>
        </w:rPr>
        <w:t>.</w:t>
      </w:r>
      <w:r w:rsidRPr="002B7EF8">
        <w:rPr>
          <w:rFonts w:hint="cs"/>
          <w:sz w:val="24"/>
          <w:szCs w:val="24"/>
          <w:rtl/>
        </w:rPr>
        <w:t xml:space="preserve"> (همچنینن رجوع کنید به وسائل الشیعه، ج4، ص1083 و 1084) و یا در بند 13 دعای 46 صحیفه‌ی سجّادیّه عرض می‌کند: </w:t>
      </w:r>
      <w:r w:rsidRPr="00F638E2">
        <w:rPr>
          <w:rFonts w:cs="KFGQPC Uthman Taha Naskh" w:hint="cs"/>
          <w:sz w:val="23"/>
          <w:szCs w:val="23"/>
          <w:rtl/>
        </w:rPr>
        <w:t>«خاب الوافِدون عَلى غيركَ وخَسِرَ المتعرِّضون إلا لكَ وضاع المُلِمّون إلا بِك</w:t>
      </w:r>
      <w:r>
        <w:rPr>
          <w:rFonts w:cs="KFGQPC Uthman Taha Naskh" w:hint="cs"/>
          <w:sz w:val="23"/>
          <w:szCs w:val="23"/>
          <w:rtl/>
        </w:rPr>
        <w:t>.</w:t>
      </w:r>
      <w:r w:rsidRPr="00F638E2">
        <w:rPr>
          <w:rFonts w:cs="KFGQPC Uthman Taha Naskh" w:hint="cs"/>
          <w:sz w:val="23"/>
          <w:szCs w:val="23"/>
          <w:rtl/>
        </w:rPr>
        <w:t>..».</w:t>
      </w:r>
      <w:r w:rsidRPr="002B7EF8">
        <w:rPr>
          <w:rFonts w:hint="cs"/>
          <w:sz w:val="24"/>
          <w:szCs w:val="24"/>
          <w:rtl/>
        </w:rPr>
        <w:t xml:space="preserve"> «(پروردگارا) آنان که به سوی غیر تو آمدند نومید گشتند و آنان که جز به سوی تو روی آوردند زیان کردند و آنان که به درگاه غیرتو فرود آمدند، تباه شدند....».</w:t>
      </w:r>
    </w:p>
  </w:footnote>
  <w:footnote w:id="126">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نهج البلاغه، خطبه‌ی 133.</w:t>
      </w:r>
    </w:p>
  </w:footnote>
  <w:footnote w:id="127">
    <w:p w:rsidR="00D1775C" w:rsidRPr="002B7EF8" w:rsidRDefault="00D1775C" w:rsidP="00306308">
      <w:pPr>
        <w:ind w:left="244" w:hanging="244"/>
        <w:jc w:val="lowKashida"/>
        <w:rPr>
          <w:sz w:val="24"/>
          <w:szCs w:val="24"/>
          <w:rtl/>
        </w:rPr>
      </w:pPr>
      <w:r w:rsidRPr="002B7EF8">
        <w:rPr>
          <w:rStyle w:val="FootnoteReference"/>
          <w:sz w:val="24"/>
          <w:szCs w:val="24"/>
          <w:vertAlign w:val="baseline"/>
        </w:rPr>
        <w:footnoteRef/>
      </w:r>
      <w:r w:rsidRPr="002B7EF8">
        <w:rPr>
          <w:rFonts w:hint="cs"/>
          <w:sz w:val="24"/>
          <w:szCs w:val="24"/>
          <w:rtl/>
        </w:rPr>
        <w:t xml:space="preserve">- منظور خواندنی است که مستلزم فرض صفات إلهی برای مَدعُوّ باشد. </w:t>
      </w:r>
    </w:p>
  </w:footnote>
  <w:footnote w:id="128">
    <w:p w:rsidR="00D1775C" w:rsidRPr="00243FE8" w:rsidRDefault="00D1775C" w:rsidP="00306308">
      <w:pPr>
        <w:ind w:left="244" w:hanging="244"/>
        <w:jc w:val="lowKashida"/>
        <w:rPr>
          <w:rFonts w:hint="cs"/>
          <w:spacing w:val="-4"/>
          <w:sz w:val="24"/>
          <w:szCs w:val="24"/>
          <w:rtl/>
          <w:lang w:bidi="fa-IR"/>
        </w:rPr>
      </w:pPr>
      <w:r w:rsidRPr="00243FE8">
        <w:rPr>
          <w:rStyle w:val="FootnoteReference"/>
          <w:spacing w:val="-4"/>
          <w:sz w:val="24"/>
          <w:szCs w:val="24"/>
          <w:vertAlign w:val="baseline"/>
        </w:rPr>
        <w:footnoteRef/>
      </w:r>
      <w:r w:rsidRPr="00243FE8">
        <w:rPr>
          <w:rFonts w:hint="cs"/>
          <w:spacing w:val="-4"/>
          <w:sz w:val="24"/>
          <w:szCs w:val="24"/>
          <w:rtl/>
        </w:rPr>
        <w:t>- چنانکه در «مفاتیح الجنان» (در فضلیت و اعمال ماه مبارک رمضان، دعای ابو جمزه‌ی ثمالی) آمده، حضرت سجاد</w:t>
      </w:r>
      <w:r w:rsidRPr="00243FE8">
        <w:rPr>
          <w:rFonts w:ascii="AGA Arabesque" w:hAnsi="AGA Arabesque" w:hint="cs"/>
          <w:spacing w:val="-4"/>
          <w:sz w:val="24"/>
          <w:szCs w:val="24"/>
        </w:rPr>
        <w:t></w:t>
      </w:r>
      <w:r w:rsidRPr="00243FE8">
        <w:rPr>
          <w:rFonts w:ascii="Abo-thar" w:hAnsi="Abo-thar" w:hint="cs"/>
          <w:spacing w:val="-4"/>
          <w:sz w:val="24"/>
          <w:szCs w:val="24"/>
          <w:rtl/>
        </w:rPr>
        <w:t xml:space="preserve"> </w:t>
      </w:r>
      <w:r w:rsidRPr="00243FE8">
        <w:rPr>
          <w:rFonts w:hint="cs"/>
          <w:spacing w:val="-4"/>
          <w:sz w:val="24"/>
          <w:szCs w:val="24"/>
          <w:rtl/>
        </w:rPr>
        <w:t xml:space="preserve">عرض می‌کرد: </w:t>
      </w:r>
      <w:r w:rsidRPr="00243FE8">
        <w:rPr>
          <w:rFonts w:cs="KFGQPC Uthman Taha Naskh" w:hint="cs"/>
          <w:spacing w:val="-4"/>
          <w:sz w:val="26"/>
          <w:szCs w:val="22"/>
          <w:rtl/>
        </w:rPr>
        <w:t xml:space="preserve">«اَلْحَمْدُ لِلّهِ الّذي </w:t>
      </w:r>
      <w:r w:rsidRPr="00243FE8">
        <w:rPr>
          <w:rFonts w:cs="KFGQPC Uthman Taha Naskh" w:hint="cs"/>
          <w:b/>
          <w:bCs/>
          <w:spacing w:val="-4"/>
          <w:sz w:val="26"/>
          <w:szCs w:val="22"/>
          <w:u w:val="single"/>
          <w:rtl/>
        </w:rPr>
        <w:t>لا أدعُو</w:t>
      </w:r>
      <w:r w:rsidRPr="00243FE8">
        <w:rPr>
          <w:rFonts w:cs="KFGQPC Uthman Taha Naskh" w:hint="cs"/>
          <w:spacing w:val="-4"/>
          <w:sz w:val="26"/>
          <w:szCs w:val="22"/>
          <w:rtl/>
        </w:rPr>
        <w:t xml:space="preserve"> غيرَهُ وَ لَو دَعَوتُ غيرَهُ لمَ يَستَجِب لي دُعائي</w:t>
      </w:r>
      <w:r w:rsidRPr="00243FE8">
        <w:rPr>
          <w:rFonts w:cs="mylotus" w:hint="cs"/>
          <w:spacing w:val="-4"/>
          <w:sz w:val="26"/>
          <w:szCs w:val="22"/>
          <w:rtl/>
        </w:rPr>
        <w:t xml:space="preserve"> </w:t>
      </w:r>
      <w:r w:rsidRPr="00243FE8">
        <w:rPr>
          <w:rFonts w:cs="mylotus" w:hint="cs"/>
          <w:b/>
          <w:bCs/>
          <w:spacing w:val="-4"/>
          <w:sz w:val="26"/>
          <w:szCs w:val="22"/>
          <w:rtl/>
        </w:rPr>
        <w:t>=</w:t>
      </w:r>
      <w:r w:rsidRPr="00243FE8">
        <w:rPr>
          <w:rFonts w:hint="cs"/>
          <w:spacing w:val="-4"/>
          <w:sz w:val="24"/>
          <w:szCs w:val="24"/>
          <w:rtl/>
          <w:lang w:bidi="fa-IR"/>
        </w:rPr>
        <w:t xml:space="preserve"> سپاس و ستایش خدایی راست که جُز او را </w:t>
      </w:r>
      <w:r w:rsidRPr="00243FE8">
        <w:rPr>
          <w:rFonts w:cs="B Lotus" w:hint="cs"/>
          <w:b/>
          <w:bCs/>
          <w:spacing w:val="-4"/>
          <w:sz w:val="24"/>
          <w:szCs w:val="24"/>
          <w:rtl/>
          <w:lang w:bidi="fa-IR"/>
        </w:rPr>
        <w:t>نمی‌خوانم</w:t>
      </w:r>
      <w:r w:rsidRPr="00243FE8">
        <w:rPr>
          <w:rFonts w:hint="cs"/>
          <w:spacing w:val="-4"/>
          <w:sz w:val="24"/>
          <w:szCs w:val="24"/>
          <w:rtl/>
          <w:lang w:bidi="fa-IR"/>
        </w:rPr>
        <w:t xml:space="preserve"> که اگر غیر او را می‌خواندم دعایم را اجابت نمی‌کرد».</w:t>
      </w:r>
    </w:p>
    <w:p w:rsidR="00D1775C" w:rsidRPr="002B7EF8" w:rsidRDefault="00D1775C" w:rsidP="00221346">
      <w:pPr>
        <w:ind w:left="244"/>
        <w:jc w:val="lowKashida"/>
        <w:rPr>
          <w:rFonts w:hint="cs"/>
          <w:sz w:val="24"/>
          <w:szCs w:val="24"/>
          <w:rtl/>
          <w:lang w:bidi="fa-IR"/>
        </w:rPr>
      </w:pPr>
      <w:r w:rsidRPr="002B7EF8">
        <w:rPr>
          <w:rFonts w:hint="cs"/>
          <w:sz w:val="24"/>
          <w:szCs w:val="24"/>
          <w:rtl/>
          <w:lang w:bidi="fa-IR"/>
        </w:rPr>
        <w:t>و چنان</w:t>
      </w:r>
      <w:r w:rsidRPr="002B7EF8">
        <w:rPr>
          <w:rFonts w:hint="eastAsia"/>
          <w:sz w:val="24"/>
          <w:szCs w:val="24"/>
          <w:rtl/>
          <w:lang w:bidi="fa-IR"/>
        </w:rPr>
        <w:t>‌</w:t>
      </w:r>
      <w:r w:rsidRPr="002B7EF8">
        <w:rPr>
          <w:rFonts w:hint="cs"/>
          <w:sz w:val="24"/>
          <w:szCs w:val="24"/>
          <w:rtl/>
          <w:lang w:bidi="fa-IR"/>
        </w:rPr>
        <w:t xml:space="preserve">که در «صحیفه‌ی سجّاد‌یّه‌ی» منقول است، عرض می‌کرد </w:t>
      </w:r>
      <w:r>
        <w:rPr>
          <w:rFonts w:cs="KFGQPC Uthman Taha Naskh" w:hint="cs"/>
          <w:sz w:val="26"/>
          <w:szCs w:val="22"/>
          <w:rtl/>
          <w:lang w:bidi="fa-IR"/>
        </w:rPr>
        <w:t>«لا يَشرَكُكَ أحَدٌ في رجائي وَ</w:t>
      </w:r>
      <w:r w:rsidRPr="00221346">
        <w:rPr>
          <w:rFonts w:cs="KFGQPC Uthman Taha Naskh" w:hint="cs"/>
          <w:sz w:val="26"/>
          <w:szCs w:val="22"/>
          <w:rtl/>
          <w:lang w:bidi="fa-IR"/>
        </w:rPr>
        <w:t xml:space="preserve">لايَتَّفِقُ أحَدٌ مَعَكَ </w:t>
      </w:r>
      <w:r w:rsidRPr="00221346">
        <w:rPr>
          <w:rFonts w:cs="KFGQPC Uthman Taha Naskh" w:hint="cs"/>
          <w:b/>
          <w:bCs/>
          <w:sz w:val="26"/>
          <w:szCs w:val="22"/>
          <w:rtl/>
          <w:lang w:bidi="fa-IR"/>
        </w:rPr>
        <w:t>دُعائي</w:t>
      </w:r>
      <w:r w:rsidRPr="00E849AD">
        <w:rPr>
          <w:rFonts w:cs="mylotus" w:hint="cs"/>
          <w:sz w:val="26"/>
          <w:szCs w:val="22"/>
          <w:rtl/>
          <w:lang w:bidi="fa-IR"/>
        </w:rPr>
        <w:t xml:space="preserve"> = </w:t>
      </w:r>
      <w:r w:rsidRPr="002B7EF8">
        <w:rPr>
          <w:rFonts w:hint="cs"/>
          <w:sz w:val="24"/>
          <w:szCs w:val="24"/>
          <w:rtl/>
          <w:lang w:bidi="fa-IR"/>
        </w:rPr>
        <w:t>در رجاء و امیدم کسی با تو شرکت ندارد و در دعا و خواندنم کسی با تو همراهی ندارد»</w:t>
      </w:r>
      <w:r>
        <w:rPr>
          <w:rFonts w:hint="cs"/>
          <w:sz w:val="24"/>
          <w:szCs w:val="24"/>
          <w:rtl/>
          <w:lang w:bidi="fa-IR"/>
        </w:rPr>
        <w:t>.</w:t>
      </w:r>
      <w:r w:rsidRPr="002B7EF8">
        <w:rPr>
          <w:rFonts w:hint="cs"/>
          <w:sz w:val="24"/>
          <w:szCs w:val="24"/>
          <w:rtl/>
          <w:lang w:bidi="fa-IR"/>
        </w:rPr>
        <w:t xml:space="preserve"> (صحیفه‌ی سجادیه‌ی، </w:t>
      </w:r>
      <w:r w:rsidRPr="00221346">
        <w:rPr>
          <w:rFonts w:ascii="mylotus" w:hAnsi="mylotus" w:cs="mylotus"/>
          <w:sz w:val="24"/>
          <w:szCs w:val="24"/>
          <w:rtl/>
          <w:lang w:bidi="fa-IR"/>
        </w:rPr>
        <w:t>دعاؤهُ متفزِّعاً إلی الله</w:t>
      </w:r>
      <w:r w:rsidRPr="002B7EF8">
        <w:rPr>
          <w:rFonts w:hint="cs"/>
          <w:sz w:val="24"/>
          <w:szCs w:val="24"/>
          <w:rtl/>
          <w:lang w:bidi="fa-IR"/>
        </w:rPr>
        <w:t xml:space="preserve">) و نیز عرض می‌کرد: </w:t>
      </w:r>
      <w:r w:rsidRPr="00221346">
        <w:rPr>
          <w:rFonts w:cs="KFGQPC Uthman Taha Naskh" w:hint="cs"/>
          <w:sz w:val="26"/>
          <w:szCs w:val="22"/>
          <w:rtl/>
          <w:lang w:bidi="fa-IR"/>
        </w:rPr>
        <w:t>«</w:t>
      </w:r>
      <w:r w:rsidRPr="00221346">
        <w:rPr>
          <w:rFonts w:cs="KFGQPC Uthman Taha Naskh" w:hint="cs"/>
          <w:b/>
          <w:bCs/>
          <w:sz w:val="26"/>
          <w:szCs w:val="22"/>
          <w:rtl/>
          <w:lang w:bidi="fa-IR"/>
        </w:rPr>
        <w:t>لاأدعو</w:t>
      </w:r>
      <w:r>
        <w:rPr>
          <w:rFonts w:cs="KFGQPC Uthman Taha Naskh" w:hint="cs"/>
          <w:sz w:val="26"/>
          <w:szCs w:val="22"/>
          <w:rtl/>
          <w:lang w:bidi="fa-IR"/>
        </w:rPr>
        <w:t xml:space="preserve"> سِواكَ و</w:t>
      </w:r>
      <w:r w:rsidRPr="00221346">
        <w:rPr>
          <w:rFonts w:cs="KFGQPC Uthman Taha Naskh" w:hint="cs"/>
          <w:sz w:val="26"/>
          <w:szCs w:val="22"/>
          <w:rtl/>
          <w:lang w:bidi="fa-IR"/>
        </w:rPr>
        <w:t>لاأرجو غيرك</w:t>
      </w:r>
      <w:r w:rsidRPr="00E849AD">
        <w:rPr>
          <w:rFonts w:cs="mylotus" w:hint="cs"/>
          <w:sz w:val="26"/>
          <w:szCs w:val="22"/>
          <w:rtl/>
          <w:lang w:bidi="fa-IR"/>
        </w:rPr>
        <w:t xml:space="preserve"> =</w:t>
      </w:r>
      <w:r w:rsidRPr="002B7EF8">
        <w:rPr>
          <w:rFonts w:hint="cs"/>
          <w:sz w:val="24"/>
          <w:szCs w:val="24"/>
          <w:rtl/>
          <w:lang w:bidi="fa-IR"/>
        </w:rPr>
        <w:t xml:space="preserve"> جُز تو را نمی‌خوانم و به کسی جز تو أمید ندارم»</w:t>
      </w:r>
      <w:r>
        <w:rPr>
          <w:rFonts w:hint="cs"/>
          <w:sz w:val="24"/>
          <w:szCs w:val="24"/>
          <w:rtl/>
          <w:lang w:bidi="fa-IR"/>
        </w:rPr>
        <w:t>.</w:t>
      </w:r>
      <w:r w:rsidRPr="002B7EF8">
        <w:rPr>
          <w:rFonts w:hint="cs"/>
          <w:sz w:val="24"/>
          <w:szCs w:val="24"/>
          <w:rtl/>
          <w:lang w:bidi="fa-IR"/>
        </w:rPr>
        <w:t xml:space="preserve"> </w:t>
      </w:r>
      <w:r w:rsidRPr="00E849AD">
        <w:rPr>
          <w:rFonts w:cs="mylotus" w:hint="cs"/>
          <w:sz w:val="26"/>
          <w:szCs w:val="22"/>
          <w:rtl/>
          <w:lang w:bidi="fa-IR"/>
        </w:rPr>
        <w:t>(دعا</w:t>
      </w:r>
      <w:r>
        <w:rPr>
          <w:rFonts w:cs="mylotus" w:hint="cs"/>
          <w:sz w:val="26"/>
          <w:szCs w:val="22"/>
          <w:rtl/>
        </w:rPr>
        <w:t>ؤ</w:t>
      </w:r>
      <w:r>
        <w:rPr>
          <w:rFonts w:cs="mylotus" w:hint="cs"/>
          <w:sz w:val="26"/>
          <w:szCs w:val="22"/>
          <w:rtl/>
          <w:lang w:bidi="fa-IR"/>
        </w:rPr>
        <w:t>ه في التّضرع</w:t>
      </w:r>
      <w:r w:rsidRPr="00E849AD">
        <w:rPr>
          <w:rFonts w:cs="mylotus" w:hint="cs"/>
          <w:sz w:val="26"/>
          <w:szCs w:val="22"/>
          <w:rtl/>
          <w:lang w:bidi="fa-IR"/>
        </w:rPr>
        <w:t>).</w:t>
      </w:r>
    </w:p>
    <w:p w:rsidR="00D1775C" w:rsidRPr="002B7EF8" w:rsidRDefault="00D1775C" w:rsidP="00221346">
      <w:pPr>
        <w:ind w:left="244"/>
        <w:jc w:val="lowKashida"/>
        <w:rPr>
          <w:rFonts w:hint="cs"/>
          <w:sz w:val="24"/>
          <w:szCs w:val="24"/>
          <w:rtl/>
          <w:lang w:bidi="fa-IR"/>
        </w:rPr>
      </w:pPr>
      <w:r w:rsidRPr="002B7EF8">
        <w:rPr>
          <w:rFonts w:hint="cs"/>
          <w:sz w:val="24"/>
          <w:szCs w:val="24"/>
          <w:rtl/>
          <w:lang w:bidi="fa-IR"/>
        </w:rPr>
        <w:t>و از علی</w:t>
      </w:r>
      <w:r w:rsidRPr="00210633">
        <w:rPr>
          <w:rFonts w:ascii="AGA Arabesque" w:hAnsi="AGA Arabesque" w:hint="cs"/>
          <w:sz w:val="24"/>
          <w:szCs w:val="24"/>
          <w:lang w:bidi="fa-IR"/>
        </w:rPr>
        <w:t></w:t>
      </w:r>
      <w:r w:rsidRPr="002B7EF8">
        <w:rPr>
          <w:rFonts w:ascii="Abo-thar" w:hAnsi="Abo-thar" w:hint="cs"/>
          <w:sz w:val="24"/>
          <w:szCs w:val="24"/>
          <w:rtl/>
          <w:lang w:bidi="fa-IR"/>
        </w:rPr>
        <w:t xml:space="preserve"> </w:t>
      </w:r>
      <w:r w:rsidRPr="002B7EF8">
        <w:rPr>
          <w:rFonts w:hint="cs"/>
          <w:sz w:val="24"/>
          <w:szCs w:val="24"/>
          <w:rtl/>
          <w:lang w:bidi="fa-IR"/>
        </w:rPr>
        <w:t xml:space="preserve">منقول است که </w:t>
      </w:r>
      <w:r w:rsidRPr="00221346">
        <w:rPr>
          <w:rFonts w:cs="KFGQPC Uthman Taha Naskh" w:hint="cs"/>
          <w:sz w:val="26"/>
          <w:szCs w:val="22"/>
          <w:rtl/>
          <w:lang w:bidi="fa-IR"/>
        </w:rPr>
        <w:t xml:space="preserve">«رَبِّي الواحد الأحد لا </w:t>
      </w:r>
      <w:r>
        <w:rPr>
          <w:rFonts w:cs="KFGQPC Uthman Taha Naskh" w:hint="cs"/>
          <w:sz w:val="26"/>
          <w:szCs w:val="22"/>
          <w:rtl/>
          <w:lang w:bidi="fa-IR"/>
        </w:rPr>
        <w:t>أُ</w:t>
      </w:r>
      <w:r w:rsidRPr="00221346">
        <w:rPr>
          <w:rFonts w:cs="KFGQPC Uthman Taha Naskh" w:hint="cs"/>
          <w:sz w:val="26"/>
          <w:szCs w:val="22"/>
          <w:rtl/>
          <w:lang w:bidi="fa-IR"/>
        </w:rPr>
        <w:t>شرِك به شَيئاً و</w:t>
      </w:r>
      <w:r w:rsidRPr="00221346">
        <w:rPr>
          <w:rFonts w:cs="KFGQPC Uthman Taha Naskh" w:hint="cs"/>
          <w:b/>
          <w:bCs/>
          <w:sz w:val="26"/>
          <w:szCs w:val="22"/>
          <w:rtl/>
          <w:lang w:bidi="fa-IR"/>
        </w:rPr>
        <w:t>لا</w:t>
      </w:r>
      <w:r>
        <w:rPr>
          <w:rFonts w:cs="KFGQPC Uthman Taha Naskh" w:hint="cs"/>
          <w:b/>
          <w:bCs/>
          <w:sz w:val="26"/>
          <w:szCs w:val="22"/>
          <w:rtl/>
          <w:lang w:bidi="fa-IR"/>
        </w:rPr>
        <w:t xml:space="preserve"> </w:t>
      </w:r>
      <w:r w:rsidRPr="00221346">
        <w:rPr>
          <w:rFonts w:cs="KFGQPC Uthman Taha Naskh" w:hint="cs"/>
          <w:b/>
          <w:bCs/>
          <w:sz w:val="26"/>
          <w:szCs w:val="22"/>
          <w:rtl/>
          <w:lang w:bidi="fa-IR"/>
        </w:rPr>
        <w:t>أدعو</w:t>
      </w:r>
      <w:r>
        <w:rPr>
          <w:rFonts w:cs="KFGQPC Uthman Taha Naskh" w:hint="cs"/>
          <w:sz w:val="26"/>
          <w:szCs w:val="22"/>
          <w:rtl/>
          <w:lang w:bidi="fa-IR"/>
        </w:rPr>
        <w:t xml:space="preserve"> معه إلهًا</w:t>
      </w:r>
      <w:r w:rsidRPr="00221346">
        <w:rPr>
          <w:rFonts w:cs="KFGQPC Uthman Taha Naskh" w:hint="cs"/>
          <w:sz w:val="26"/>
          <w:szCs w:val="22"/>
          <w:rtl/>
          <w:lang w:bidi="fa-IR"/>
        </w:rPr>
        <w:t xml:space="preserve"> آخر»</w:t>
      </w:r>
      <w:r w:rsidRPr="002B7EF8">
        <w:rPr>
          <w:rFonts w:hint="cs"/>
          <w:sz w:val="24"/>
          <w:szCs w:val="24"/>
          <w:rtl/>
          <w:lang w:bidi="fa-IR"/>
        </w:rPr>
        <w:t xml:space="preserve"> «پروردگارم یکتای یگانه است که چیزی را با او شریک نمی‌شمارم و با او معبود دیگری را نمی‌خوانم»</w:t>
      </w:r>
      <w:r>
        <w:rPr>
          <w:rFonts w:hint="cs"/>
          <w:sz w:val="24"/>
          <w:szCs w:val="24"/>
          <w:rtl/>
          <w:lang w:bidi="fa-IR"/>
        </w:rPr>
        <w:t>.</w:t>
      </w:r>
      <w:r w:rsidRPr="002B7EF8">
        <w:rPr>
          <w:rFonts w:hint="cs"/>
          <w:sz w:val="24"/>
          <w:szCs w:val="24"/>
          <w:rtl/>
          <w:lang w:bidi="fa-IR"/>
        </w:rPr>
        <w:t xml:space="preserve"> </w:t>
      </w:r>
      <w:r w:rsidRPr="00E849AD">
        <w:rPr>
          <w:rFonts w:cs="mylotus" w:hint="cs"/>
          <w:sz w:val="26"/>
          <w:szCs w:val="22"/>
          <w:rtl/>
          <w:lang w:bidi="fa-IR"/>
        </w:rPr>
        <w:t>(</w:t>
      </w:r>
      <w:r w:rsidRPr="00221346">
        <w:rPr>
          <w:rFonts w:hint="cs"/>
          <w:sz w:val="26"/>
          <w:szCs w:val="22"/>
          <w:rtl/>
          <w:lang w:bidi="fa-IR"/>
        </w:rPr>
        <w:t>صحيفة علويّه</w:t>
      </w:r>
      <w:r w:rsidRPr="00E849AD">
        <w:rPr>
          <w:rFonts w:cs="mylotus" w:hint="cs"/>
          <w:sz w:val="26"/>
          <w:szCs w:val="22"/>
          <w:rtl/>
          <w:lang w:bidi="fa-IR"/>
        </w:rPr>
        <w:t>، دعا</w:t>
      </w:r>
      <w:r>
        <w:rPr>
          <w:rFonts w:cs="mylotus" w:hint="cs"/>
          <w:sz w:val="26"/>
          <w:szCs w:val="22"/>
          <w:rtl/>
          <w:lang w:bidi="fa-IR"/>
        </w:rPr>
        <w:t>ؤ</w:t>
      </w:r>
      <w:r w:rsidRPr="00E849AD">
        <w:rPr>
          <w:rFonts w:cs="mylotus" w:hint="cs"/>
          <w:sz w:val="26"/>
          <w:szCs w:val="22"/>
          <w:rtl/>
          <w:lang w:bidi="fa-IR"/>
        </w:rPr>
        <w:t>ه ف</w:t>
      </w:r>
      <w:r>
        <w:rPr>
          <w:rFonts w:cs="mylotus" w:hint="cs"/>
          <w:sz w:val="26"/>
          <w:szCs w:val="22"/>
          <w:rtl/>
          <w:lang w:bidi="fa-IR"/>
        </w:rPr>
        <w:t>ي اليوم الرّابع و</w:t>
      </w:r>
      <w:r w:rsidRPr="00E849AD">
        <w:rPr>
          <w:rFonts w:cs="mylotus" w:hint="cs"/>
          <w:sz w:val="26"/>
          <w:szCs w:val="22"/>
          <w:rtl/>
          <w:lang w:bidi="fa-IR"/>
        </w:rPr>
        <w:t>العشرين من الشّهر)</w:t>
      </w:r>
      <w:r w:rsidRPr="002B7EF8">
        <w:rPr>
          <w:rFonts w:hint="cs"/>
          <w:sz w:val="24"/>
          <w:szCs w:val="24"/>
          <w:rtl/>
          <w:lang w:bidi="fa-IR"/>
        </w:rPr>
        <w:t>.</w:t>
      </w:r>
    </w:p>
    <w:p w:rsidR="00D1775C" w:rsidRPr="002B7EF8" w:rsidRDefault="00D1775C" w:rsidP="00221346">
      <w:pPr>
        <w:ind w:left="244"/>
        <w:jc w:val="both"/>
        <w:rPr>
          <w:rFonts w:hint="cs"/>
          <w:rtl/>
          <w:lang w:bidi="fa-IR"/>
        </w:rPr>
      </w:pPr>
      <w:r w:rsidRPr="002B7EF8">
        <w:rPr>
          <w:rFonts w:hint="cs"/>
          <w:sz w:val="24"/>
          <w:szCs w:val="24"/>
          <w:rtl/>
          <w:lang w:bidi="fa-IR"/>
        </w:rPr>
        <w:t>امام صادق</w:t>
      </w:r>
      <w:r w:rsidRPr="00210633">
        <w:rPr>
          <w:rFonts w:ascii="AGA Arabesque" w:hAnsi="AGA Arabesque" w:hint="cs"/>
          <w:sz w:val="24"/>
          <w:szCs w:val="24"/>
          <w:lang w:bidi="fa-IR"/>
        </w:rPr>
        <w:t></w:t>
      </w:r>
      <w:r w:rsidRPr="002B7EF8">
        <w:rPr>
          <w:rFonts w:ascii="Abo-thar" w:hAnsi="Abo-thar" w:hint="cs"/>
          <w:sz w:val="24"/>
          <w:szCs w:val="24"/>
          <w:rtl/>
          <w:lang w:bidi="fa-IR"/>
        </w:rPr>
        <w:t xml:space="preserve"> </w:t>
      </w:r>
      <w:r w:rsidRPr="002B7EF8">
        <w:rPr>
          <w:rFonts w:hint="cs"/>
          <w:sz w:val="24"/>
          <w:szCs w:val="24"/>
          <w:rtl/>
          <w:lang w:bidi="fa-IR"/>
        </w:rPr>
        <w:t xml:space="preserve">نیز فرموده است: </w:t>
      </w:r>
      <w:r w:rsidRPr="00221346">
        <w:rPr>
          <w:rFonts w:cs="KFGQPC Uthman Taha Naskh" w:hint="cs"/>
          <w:sz w:val="26"/>
          <w:szCs w:val="22"/>
          <w:rtl/>
          <w:lang w:bidi="fa-IR"/>
        </w:rPr>
        <w:t xml:space="preserve">«لا يَكُونُ العبدُ </w:t>
      </w:r>
      <w:r>
        <w:rPr>
          <w:rFonts w:cs="KFGQPC Uthman Taha Naskh" w:hint="cs"/>
          <w:sz w:val="26"/>
          <w:szCs w:val="22"/>
          <w:rtl/>
          <w:lang w:bidi="fa-IR"/>
        </w:rPr>
        <w:t>مُشرِكاً حتّی يُصَلِّيَ</w:t>
      </w:r>
      <w:r w:rsidRPr="00221346">
        <w:rPr>
          <w:rFonts w:cs="KFGQPC Uthman Taha Naskh" w:hint="cs"/>
          <w:sz w:val="26"/>
          <w:szCs w:val="22"/>
          <w:rtl/>
          <w:lang w:bidi="fa-IR"/>
        </w:rPr>
        <w:t xml:space="preserve"> لِغير</w:t>
      </w:r>
      <w:r>
        <w:rPr>
          <w:rFonts w:cs="KFGQPC Uthman Taha Naskh" w:hint="cs"/>
          <w:sz w:val="26"/>
          <w:szCs w:val="22"/>
          <w:rtl/>
          <w:lang w:bidi="fa-IR"/>
        </w:rPr>
        <w:t xml:space="preserve"> </w:t>
      </w:r>
      <w:r w:rsidRPr="00221346">
        <w:rPr>
          <w:rFonts w:cs="KFGQPC Uthman Taha Naskh" w:hint="cs"/>
          <w:sz w:val="26"/>
          <w:szCs w:val="22"/>
          <w:rtl/>
          <w:lang w:bidi="fa-IR"/>
        </w:rPr>
        <w:t xml:space="preserve">الله أو يَذبَحَ لِغير الله أو </w:t>
      </w:r>
      <w:r w:rsidRPr="00221346">
        <w:rPr>
          <w:rFonts w:cs="KFGQPC Uthman Taha Naskh" w:hint="cs"/>
          <w:b/>
          <w:bCs/>
          <w:sz w:val="26"/>
          <w:szCs w:val="22"/>
          <w:rtl/>
          <w:lang w:bidi="fa-IR"/>
        </w:rPr>
        <w:t>يَدعُوَ</w:t>
      </w:r>
      <w:r w:rsidRPr="00221346">
        <w:rPr>
          <w:rFonts w:cs="KFGQPC Uthman Taha Naskh" w:hint="cs"/>
          <w:sz w:val="26"/>
          <w:szCs w:val="22"/>
          <w:rtl/>
          <w:lang w:bidi="fa-IR"/>
        </w:rPr>
        <w:t xml:space="preserve"> لِغَير</w:t>
      </w:r>
      <w:r>
        <w:rPr>
          <w:rFonts w:cs="KFGQPC Uthman Taha Naskh" w:hint="cs"/>
          <w:sz w:val="26"/>
          <w:szCs w:val="22"/>
          <w:rtl/>
          <w:lang w:bidi="fa-IR"/>
        </w:rPr>
        <w:t xml:space="preserve"> </w:t>
      </w:r>
      <w:r w:rsidRPr="00221346">
        <w:rPr>
          <w:rFonts w:cs="KFGQPC Uthman Taha Naskh" w:hint="cs"/>
          <w:sz w:val="26"/>
          <w:szCs w:val="22"/>
          <w:rtl/>
          <w:lang w:bidi="fa-IR"/>
        </w:rPr>
        <w:t>الله عزوجل</w:t>
      </w:r>
      <w:r w:rsidRPr="00E849AD">
        <w:rPr>
          <w:rFonts w:cs="mylotus" w:hint="cs"/>
          <w:sz w:val="26"/>
          <w:szCs w:val="22"/>
          <w:rtl/>
          <w:lang w:bidi="fa-IR"/>
        </w:rPr>
        <w:t xml:space="preserve"> </w:t>
      </w:r>
      <w:r w:rsidRPr="00E849AD">
        <w:rPr>
          <w:rFonts w:cs="mylotus" w:hint="cs"/>
          <w:b/>
          <w:bCs/>
          <w:sz w:val="26"/>
          <w:szCs w:val="22"/>
          <w:rtl/>
          <w:lang w:bidi="fa-IR"/>
        </w:rPr>
        <w:t>=</w:t>
      </w:r>
      <w:r w:rsidRPr="00E849AD">
        <w:rPr>
          <w:rFonts w:cs="mylotus" w:hint="cs"/>
          <w:sz w:val="26"/>
          <w:szCs w:val="22"/>
          <w:rtl/>
          <w:lang w:bidi="fa-IR"/>
        </w:rPr>
        <w:t xml:space="preserve"> </w:t>
      </w:r>
      <w:r w:rsidRPr="002B7EF8">
        <w:rPr>
          <w:rFonts w:hint="cs"/>
          <w:sz w:val="24"/>
          <w:szCs w:val="24"/>
          <w:rtl/>
          <w:lang w:bidi="fa-IR"/>
        </w:rPr>
        <w:t>بنده‌ی خدا مشرک نگردد تا برای غیرخدا نماز گزارد یا حیوانی را برای غیرخدا ذبح کند یا غیر خدای ـ عزّوجلّ ـ را (در دعا) بخواند»</w:t>
      </w:r>
      <w:r>
        <w:rPr>
          <w:rFonts w:hint="cs"/>
          <w:sz w:val="24"/>
          <w:szCs w:val="24"/>
          <w:rtl/>
          <w:lang w:bidi="fa-IR"/>
        </w:rPr>
        <w:t>.</w:t>
      </w:r>
      <w:r w:rsidRPr="002B7EF8">
        <w:rPr>
          <w:rFonts w:hint="cs"/>
          <w:sz w:val="24"/>
          <w:szCs w:val="24"/>
          <w:rtl/>
          <w:lang w:bidi="fa-IR"/>
        </w:rPr>
        <w:t xml:space="preserve"> (خصال صدوق، حدیث 341).</w:t>
      </w:r>
    </w:p>
  </w:footnote>
  <w:footnote w:id="129">
    <w:p w:rsidR="00D1775C" w:rsidRPr="002B7EF8" w:rsidRDefault="00D1775C" w:rsidP="00E43C6F">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 در حاشیه‌ی همین مفاتیح الجنان (که موسوم است به «الباقیات الصّالحات» در قسمت «ادعیه‌ی عافیت» به نقل از «</w:t>
      </w:r>
      <w:r w:rsidRPr="00E849AD">
        <w:rPr>
          <w:rFonts w:ascii="mylotus" w:hAnsi="mylotus" w:cs="mylotus"/>
          <w:sz w:val="23"/>
          <w:szCs w:val="22"/>
          <w:rtl/>
        </w:rPr>
        <w:t>عدّة الدّاعی</w:t>
      </w:r>
      <w:r w:rsidRPr="002B7EF8">
        <w:rPr>
          <w:rFonts w:hint="cs"/>
          <w:sz w:val="24"/>
          <w:szCs w:val="24"/>
          <w:rtl/>
        </w:rPr>
        <w:t>») از قول حضرت صادق</w:t>
      </w:r>
      <w:r w:rsidRPr="00210633">
        <w:rPr>
          <w:rFonts w:ascii="AGA Arabesque" w:hAnsi="AGA Arabesque" w:hint="cs"/>
          <w:sz w:val="24"/>
          <w:szCs w:val="24"/>
          <w:lang w:bidi="fa-IR"/>
        </w:rPr>
        <w:t></w:t>
      </w:r>
      <w:r w:rsidRPr="002B7EF8">
        <w:rPr>
          <w:rFonts w:ascii="Abo-thar" w:hAnsi="Abo-thar" w:hint="cs"/>
          <w:sz w:val="24"/>
          <w:szCs w:val="24"/>
          <w:rtl/>
          <w:lang w:bidi="fa-IR"/>
        </w:rPr>
        <w:t xml:space="preserve"> </w:t>
      </w:r>
      <w:r w:rsidRPr="002B7EF8">
        <w:rPr>
          <w:rFonts w:hint="cs"/>
          <w:sz w:val="24"/>
          <w:szCs w:val="24"/>
          <w:rtl/>
        </w:rPr>
        <w:t xml:space="preserve">آمده است که عرض می‌کرد: </w:t>
      </w:r>
      <w:r>
        <w:rPr>
          <w:rFonts w:cs="KFGQPC Uthman Taha Naskh" w:hint="cs"/>
          <w:sz w:val="26"/>
          <w:szCs w:val="22"/>
          <w:rtl/>
        </w:rPr>
        <w:t>«اَللّهمّ إِ</w:t>
      </w:r>
      <w:r w:rsidRPr="00D33582">
        <w:rPr>
          <w:rFonts w:cs="KFGQPC Uthman Taha Naskh" w:hint="cs"/>
          <w:sz w:val="26"/>
          <w:szCs w:val="22"/>
          <w:rtl/>
        </w:rPr>
        <w:t>نّ</w:t>
      </w:r>
      <w:r>
        <w:rPr>
          <w:rFonts w:cs="KFGQPC Uthman Taha Naskh" w:hint="cs"/>
          <w:sz w:val="26"/>
          <w:szCs w:val="22"/>
          <w:rtl/>
        </w:rPr>
        <w:t>َ</w:t>
      </w:r>
      <w:r w:rsidRPr="00D33582">
        <w:rPr>
          <w:rFonts w:cs="KFGQPC Uthman Taha Naskh" w:hint="cs"/>
          <w:sz w:val="26"/>
          <w:szCs w:val="22"/>
          <w:rtl/>
        </w:rPr>
        <w:t>كَ عَيَّرتَ أَق</w:t>
      </w:r>
      <w:r>
        <w:rPr>
          <w:rFonts w:cs="KFGQPC Uthman Taha Naskh" w:hint="cs"/>
          <w:sz w:val="26"/>
          <w:szCs w:val="22"/>
          <w:rtl/>
        </w:rPr>
        <w:t>ْ</w:t>
      </w:r>
      <w:r w:rsidRPr="00D33582">
        <w:rPr>
          <w:rFonts w:cs="KFGQPC Uthman Taha Naskh" w:hint="cs"/>
          <w:sz w:val="26"/>
          <w:szCs w:val="22"/>
          <w:rtl/>
        </w:rPr>
        <w:t>و</w:t>
      </w:r>
      <w:r>
        <w:rPr>
          <w:rFonts w:cs="KFGQPC Uthman Taha Naskh" w:hint="cs"/>
          <w:sz w:val="26"/>
          <w:szCs w:val="22"/>
          <w:rtl/>
        </w:rPr>
        <w:t>َ</w:t>
      </w:r>
      <w:r w:rsidRPr="00D33582">
        <w:rPr>
          <w:rFonts w:cs="KFGQPC Uthman Taha Naskh" w:hint="cs"/>
          <w:sz w:val="26"/>
          <w:szCs w:val="22"/>
          <w:rtl/>
        </w:rPr>
        <w:t>اماً في ك</w:t>
      </w:r>
      <w:r>
        <w:rPr>
          <w:rFonts w:cs="KFGQPC Uthman Taha Naskh" w:hint="cs"/>
          <w:sz w:val="26"/>
          <w:szCs w:val="22"/>
          <w:rtl/>
        </w:rPr>
        <w:t>ِ</w:t>
      </w:r>
      <w:r w:rsidRPr="00D33582">
        <w:rPr>
          <w:rFonts w:cs="KFGQPC Uthman Taha Naskh" w:hint="cs"/>
          <w:sz w:val="26"/>
          <w:szCs w:val="22"/>
          <w:rtl/>
        </w:rPr>
        <w:t>ت</w:t>
      </w:r>
      <w:r>
        <w:rPr>
          <w:rFonts w:cs="KFGQPC Uthman Taha Naskh" w:hint="cs"/>
          <w:sz w:val="26"/>
          <w:szCs w:val="22"/>
          <w:rtl/>
        </w:rPr>
        <w:t>َ</w:t>
      </w:r>
      <w:r w:rsidRPr="00D33582">
        <w:rPr>
          <w:rFonts w:cs="KFGQPC Uthman Taha Naskh" w:hint="cs"/>
          <w:sz w:val="26"/>
          <w:szCs w:val="22"/>
          <w:rtl/>
        </w:rPr>
        <w:t>اب</w:t>
      </w:r>
      <w:r>
        <w:rPr>
          <w:rFonts w:cs="KFGQPC Uthman Taha Naskh" w:hint="cs"/>
          <w:sz w:val="26"/>
          <w:szCs w:val="22"/>
          <w:rtl/>
        </w:rPr>
        <w:t>ِ</w:t>
      </w:r>
      <w:r w:rsidRPr="00D33582">
        <w:rPr>
          <w:rFonts w:cs="KFGQPC Uthman Taha Naskh" w:hint="cs"/>
          <w:sz w:val="26"/>
          <w:szCs w:val="22"/>
          <w:rtl/>
        </w:rPr>
        <w:t>ك</w:t>
      </w:r>
      <w:r>
        <w:rPr>
          <w:rFonts w:cs="KFGQPC Uthman Taha Naskh" w:hint="cs"/>
          <w:sz w:val="26"/>
          <w:szCs w:val="22"/>
          <w:rtl/>
        </w:rPr>
        <w:t>َ</w:t>
      </w:r>
      <w:r w:rsidRPr="00D33582">
        <w:rPr>
          <w:rFonts w:cs="KFGQPC Uthman Taha Naskh" w:hint="cs"/>
          <w:sz w:val="26"/>
          <w:szCs w:val="22"/>
          <w:rtl/>
        </w:rPr>
        <w:t xml:space="preserve"> فق</w:t>
      </w:r>
      <w:r>
        <w:rPr>
          <w:rFonts w:cs="KFGQPC Uthman Taha Naskh" w:hint="cs"/>
          <w:sz w:val="26"/>
          <w:szCs w:val="22"/>
          <w:rtl/>
        </w:rPr>
        <w:t>ُ</w:t>
      </w:r>
      <w:r w:rsidRPr="00D33582">
        <w:rPr>
          <w:rFonts w:cs="KFGQPC Uthman Taha Naskh" w:hint="cs"/>
          <w:sz w:val="26"/>
          <w:szCs w:val="22"/>
          <w:rtl/>
        </w:rPr>
        <w:t>لتَ:</w:t>
      </w:r>
      <w:r>
        <w:rPr>
          <w:rFonts w:cs="mylotus" w:hint="cs"/>
          <w:sz w:val="26"/>
          <w:szCs w:val="22"/>
          <w:rtl/>
        </w:rPr>
        <w:t xml:space="preserve"> </w:t>
      </w:r>
      <w:r>
        <w:rPr>
          <w:rFonts w:ascii="KFGQPC Uthman Taha Naskh" w:cs="KFGQPC Uthman Taha Naskh" w:hint="cs"/>
          <w:sz w:val="22"/>
          <w:szCs w:val="22"/>
          <w:rtl/>
        </w:rPr>
        <w:t>﴿</w:t>
      </w:r>
      <w:r>
        <w:rPr>
          <w:rFonts w:ascii="KFGQPC Uthmanic Script HAFS" w:cs="KFGQPC Uthmanic Script HAFS" w:hint="eastAsia"/>
          <w:sz w:val="22"/>
          <w:szCs w:val="22"/>
          <w:rtl/>
        </w:rPr>
        <w:t>قُلِ</w:t>
      </w:r>
      <w:r>
        <w:rPr>
          <w:rFonts w:ascii="KFGQPC Uthmanic Script HAFS" w:cs="KFGQPC Uthmanic Script HAFS"/>
          <w:sz w:val="22"/>
          <w:szCs w:val="22"/>
          <w:rtl/>
        </w:rPr>
        <w:t xml:space="preserve"> </w:t>
      </w:r>
      <w:r>
        <w:rPr>
          <w:rFonts w:ascii="KFGQPC Uthmanic Script HAFS" w:cs="KFGQPC Uthmanic Script HAFS" w:hint="cs"/>
          <w:sz w:val="22"/>
          <w:szCs w:val="22"/>
          <w:rtl/>
        </w:rPr>
        <w:t>ٱ</w:t>
      </w:r>
      <w:r>
        <w:rPr>
          <w:rFonts w:ascii="KFGQPC Uthmanic Script HAFS" w:cs="KFGQPC Uthmanic Script HAFS" w:hint="eastAsia"/>
          <w:sz w:val="22"/>
          <w:szCs w:val="22"/>
          <w:rtl/>
        </w:rPr>
        <w:t>د</w:t>
      </w:r>
      <w:r>
        <w:rPr>
          <w:rFonts w:ascii="KFGQPC Uthmanic Script HAFS" w:cs="KFGQPC Uthmanic Script HAFS" w:hint="cs"/>
          <w:sz w:val="22"/>
          <w:szCs w:val="22"/>
          <w:rtl/>
        </w:rPr>
        <w:t>ۡ</w:t>
      </w:r>
      <w:r>
        <w:rPr>
          <w:rFonts w:ascii="KFGQPC Uthmanic Script HAFS" w:cs="KFGQPC Uthmanic Script HAFS" w:hint="eastAsia"/>
          <w:sz w:val="22"/>
          <w:szCs w:val="22"/>
          <w:rtl/>
        </w:rPr>
        <w:t>عُواْ</w:t>
      </w:r>
      <w:r>
        <w:rPr>
          <w:rFonts w:ascii="KFGQPC Uthmanic Script HAFS" w:cs="KFGQPC Uthmanic Script HAFS"/>
          <w:sz w:val="22"/>
          <w:szCs w:val="22"/>
          <w:rtl/>
        </w:rPr>
        <w:t xml:space="preserve"> </w:t>
      </w:r>
      <w:r>
        <w:rPr>
          <w:rFonts w:ascii="KFGQPC Uthmanic Script HAFS" w:cs="KFGQPC Uthmanic Script HAFS" w:hint="cs"/>
          <w:sz w:val="22"/>
          <w:szCs w:val="22"/>
          <w:rtl/>
        </w:rPr>
        <w:t>ٱ</w:t>
      </w:r>
      <w:r>
        <w:rPr>
          <w:rFonts w:ascii="KFGQPC Uthmanic Script HAFS" w:cs="KFGQPC Uthmanic Script HAFS" w:hint="eastAsia"/>
          <w:sz w:val="22"/>
          <w:szCs w:val="22"/>
          <w:rtl/>
        </w:rPr>
        <w:t>لَّذِينَ</w:t>
      </w:r>
      <w:r>
        <w:rPr>
          <w:rFonts w:ascii="KFGQPC Uthmanic Script HAFS" w:cs="KFGQPC Uthmanic Script HAFS"/>
          <w:sz w:val="22"/>
          <w:szCs w:val="22"/>
          <w:rtl/>
        </w:rPr>
        <w:t xml:space="preserve"> </w:t>
      </w:r>
      <w:r>
        <w:rPr>
          <w:rFonts w:ascii="KFGQPC Uthmanic Script HAFS" w:cs="KFGQPC Uthmanic Script HAFS" w:hint="eastAsia"/>
          <w:sz w:val="22"/>
          <w:szCs w:val="22"/>
          <w:rtl/>
        </w:rPr>
        <w:t>زَعَم</w:t>
      </w:r>
      <w:r>
        <w:rPr>
          <w:rFonts w:ascii="KFGQPC Uthmanic Script HAFS" w:cs="KFGQPC Uthmanic Script HAFS" w:hint="cs"/>
          <w:sz w:val="22"/>
          <w:szCs w:val="22"/>
          <w:rtl/>
        </w:rPr>
        <w:t>ۡ</w:t>
      </w:r>
      <w:r>
        <w:rPr>
          <w:rFonts w:ascii="KFGQPC Uthmanic Script HAFS" w:cs="KFGQPC Uthmanic Script HAFS" w:hint="eastAsia"/>
          <w:sz w:val="22"/>
          <w:szCs w:val="22"/>
          <w:rtl/>
        </w:rPr>
        <w:t>تُم</w:t>
      </w:r>
      <w:r>
        <w:rPr>
          <w:rFonts w:ascii="KFGQPC Uthmanic Script HAFS" w:cs="KFGQPC Uthmanic Script HAFS"/>
          <w:sz w:val="22"/>
          <w:szCs w:val="22"/>
          <w:rtl/>
        </w:rPr>
        <w:t xml:space="preserve"> </w:t>
      </w:r>
      <w:r>
        <w:rPr>
          <w:rFonts w:ascii="KFGQPC Uthmanic Script HAFS" w:cs="KFGQPC Uthmanic Script HAFS" w:hint="eastAsia"/>
          <w:sz w:val="22"/>
          <w:szCs w:val="22"/>
          <w:rtl/>
        </w:rPr>
        <w:t>مِّن</w:t>
      </w:r>
      <w:r>
        <w:rPr>
          <w:rFonts w:ascii="KFGQPC Uthmanic Script HAFS" w:cs="KFGQPC Uthmanic Script HAFS"/>
          <w:sz w:val="22"/>
          <w:szCs w:val="22"/>
          <w:rtl/>
        </w:rPr>
        <w:t xml:space="preserve"> </w:t>
      </w:r>
      <w:r>
        <w:rPr>
          <w:rFonts w:ascii="KFGQPC Uthmanic Script HAFS" w:cs="KFGQPC Uthmanic Script HAFS" w:hint="eastAsia"/>
          <w:sz w:val="22"/>
          <w:szCs w:val="22"/>
          <w:rtl/>
        </w:rPr>
        <w:t>دُونِهِ</w:t>
      </w:r>
      <w:r>
        <w:rPr>
          <w:rFonts w:ascii="KFGQPC Uthmanic Script HAFS" w:cs="KFGQPC Uthmanic Script HAFS" w:hint="cs"/>
          <w:sz w:val="22"/>
          <w:szCs w:val="22"/>
          <w:rtl/>
        </w:rPr>
        <w:t>ۦ</w:t>
      </w:r>
      <w:r>
        <w:rPr>
          <w:rFonts w:ascii="KFGQPC Uthmanic Script HAFS" w:cs="KFGQPC Uthmanic Script HAFS"/>
          <w:sz w:val="22"/>
          <w:szCs w:val="22"/>
          <w:rtl/>
        </w:rPr>
        <w:t xml:space="preserve"> </w:t>
      </w:r>
      <w:r>
        <w:rPr>
          <w:rFonts w:ascii="KFGQPC Uthmanic Script HAFS" w:cs="KFGQPC Uthmanic Script HAFS" w:hint="eastAsia"/>
          <w:sz w:val="22"/>
          <w:szCs w:val="22"/>
          <w:rtl/>
        </w:rPr>
        <w:t>فَلَا</w:t>
      </w:r>
      <w:r>
        <w:rPr>
          <w:rFonts w:ascii="KFGQPC Uthmanic Script HAFS" w:cs="KFGQPC Uthmanic Script HAFS"/>
          <w:sz w:val="22"/>
          <w:szCs w:val="22"/>
          <w:rtl/>
        </w:rPr>
        <w:t xml:space="preserve"> </w:t>
      </w:r>
      <w:r>
        <w:rPr>
          <w:rFonts w:ascii="KFGQPC Uthmanic Script HAFS" w:cs="KFGQPC Uthmanic Script HAFS" w:hint="eastAsia"/>
          <w:sz w:val="22"/>
          <w:szCs w:val="22"/>
          <w:rtl/>
        </w:rPr>
        <w:t>يَم</w:t>
      </w:r>
      <w:r>
        <w:rPr>
          <w:rFonts w:ascii="KFGQPC Uthmanic Script HAFS" w:cs="KFGQPC Uthmanic Script HAFS" w:hint="cs"/>
          <w:sz w:val="22"/>
          <w:szCs w:val="22"/>
          <w:rtl/>
        </w:rPr>
        <w:t>ۡ</w:t>
      </w:r>
      <w:r>
        <w:rPr>
          <w:rFonts w:ascii="KFGQPC Uthmanic Script HAFS" w:cs="KFGQPC Uthmanic Script HAFS" w:hint="eastAsia"/>
          <w:sz w:val="22"/>
          <w:szCs w:val="22"/>
          <w:rtl/>
        </w:rPr>
        <w:t>لِكُونَ</w:t>
      </w:r>
      <w:r>
        <w:rPr>
          <w:rFonts w:ascii="KFGQPC Uthmanic Script HAFS" w:cs="KFGQPC Uthmanic Script HAFS"/>
          <w:sz w:val="22"/>
          <w:szCs w:val="22"/>
          <w:rtl/>
        </w:rPr>
        <w:t xml:space="preserve"> </w:t>
      </w:r>
      <w:r>
        <w:rPr>
          <w:rFonts w:ascii="KFGQPC Uthmanic Script HAFS" w:cs="KFGQPC Uthmanic Script HAFS" w:hint="eastAsia"/>
          <w:sz w:val="22"/>
          <w:szCs w:val="22"/>
          <w:rtl/>
        </w:rPr>
        <w:t>كَش</w:t>
      </w:r>
      <w:r>
        <w:rPr>
          <w:rFonts w:ascii="KFGQPC Uthmanic Script HAFS" w:cs="KFGQPC Uthmanic Script HAFS" w:hint="cs"/>
          <w:sz w:val="22"/>
          <w:szCs w:val="22"/>
          <w:rtl/>
        </w:rPr>
        <w:t>ۡ</w:t>
      </w:r>
      <w:r>
        <w:rPr>
          <w:rFonts w:ascii="KFGQPC Uthmanic Script HAFS" w:cs="KFGQPC Uthmanic Script HAFS" w:hint="eastAsia"/>
          <w:sz w:val="22"/>
          <w:szCs w:val="22"/>
          <w:rtl/>
        </w:rPr>
        <w:t>فَ</w:t>
      </w:r>
      <w:r>
        <w:rPr>
          <w:rFonts w:ascii="KFGQPC Uthmanic Script HAFS" w:cs="KFGQPC Uthmanic Script HAFS"/>
          <w:sz w:val="22"/>
          <w:szCs w:val="22"/>
          <w:rtl/>
        </w:rPr>
        <w:t xml:space="preserve"> </w:t>
      </w:r>
      <w:r>
        <w:rPr>
          <w:rFonts w:ascii="KFGQPC Uthmanic Script HAFS" w:cs="KFGQPC Uthmanic Script HAFS" w:hint="cs"/>
          <w:sz w:val="22"/>
          <w:szCs w:val="22"/>
          <w:rtl/>
        </w:rPr>
        <w:t>ٱ</w:t>
      </w:r>
      <w:r>
        <w:rPr>
          <w:rFonts w:ascii="KFGQPC Uthmanic Script HAFS" w:cs="KFGQPC Uthmanic Script HAFS" w:hint="eastAsia"/>
          <w:sz w:val="22"/>
          <w:szCs w:val="22"/>
          <w:rtl/>
        </w:rPr>
        <w:t>لضُّرِّ</w:t>
      </w:r>
      <w:r>
        <w:rPr>
          <w:rFonts w:ascii="KFGQPC Uthmanic Script HAFS" w:cs="KFGQPC Uthmanic Script HAFS"/>
          <w:sz w:val="22"/>
          <w:szCs w:val="22"/>
          <w:rtl/>
        </w:rPr>
        <w:t xml:space="preserve"> </w:t>
      </w:r>
      <w:r>
        <w:rPr>
          <w:rFonts w:ascii="KFGQPC Uthmanic Script HAFS" w:cs="KFGQPC Uthmanic Script HAFS" w:hint="eastAsia"/>
          <w:sz w:val="22"/>
          <w:szCs w:val="22"/>
          <w:rtl/>
        </w:rPr>
        <w:t>عَنكُم</w:t>
      </w:r>
      <w:r>
        <w:rPr>
          <w:rFonts w:ascii="KFGQPC Uthmanic Script HAFS" w:cs="KFGQPC Uthmanic Script HAFS" w:hint="cs"/>
          <w:sz w:val="22"/>
          <w:szCs w:val="22"/>
          <w:rtl/>
        </w:rPr>
        <w:t>ۡ</w:t>
      </w:r>
      <w:r>
        <w:rPr>
          <w:rFonts w:ascii="KFGQPC Uthmanic Script HAFS" w:cs="KFGQPC Uthmanic Script HAFS"/>
          <w:sz w:val="22"/>
          <w:szCs w:val="22"/>
          <w:rtl/>
        </w:rPr>
        <w:t xml:space="preserve"> </w:t>
      </w:r>
      <w:r>
        <w:rPr>
          <w:rFonts w:ascii="KFGQPC Uthmanic Script HAFS" w:cs="KFGQPC Uthmanic Script HAFS" w:hint="eastAsia"/>
          <w:sz w:val="22"/>
          <w:szCs w:val="22"/>
          <w:rtl/>
        </w:rPr>
        <w:t>وَلَا</w:t>
      </w:r>
      <w:r>
        <w:rPr>
          <w:rFonts w:ascii="KFGQPC Uthmanic Script HAFS" w:cs="KFGQPC Uthmanic Script HAFS"/>
          <w:sz w:val="22"/>
          <w:szCs w:val="22"/>
          <w:rtl/>
        </w:rPr>
        <w:t xml:space="preserve"> </w:t>
      </w:r>
      <w:r>
        <w:rPr>
          <w:rFonts w:ascii="KFGQPC Uthmanic Script HAFS" w:cs="KFGQPC Uthmanic Script HAFS" w:hint="eastAsia"/>
          <w:sz w:val="22"/>
          <w:szCs w:val="22"/>
          <w:rtl/>
        </w:rPr>
        <w:t>تَح</w:t>
      </w:r>
      <w:r>
        <w:rPr>
          <w:rFonts w:ascii="KFGQPC Uthmanic Script HAFS" w:cs="KFGQPC Uthmanic Script HAFS" w:hint="cs"/>
          <w:sz w:val="22"/>
          <w:szCs w:val="22"/>
          <w:rtl/>
        </w:rPr>
        <w:t>ۡ</w:t>
      </w:r>
      <w:r>
        <w:rPr>
          <w:rFonts w:ascii="KFGQPC Uthmanic Script HAFS" w:cs="KFGQPC Uthmanic Script HAFS" w:hint="eastAsia"/>
          <w:sz w:val="22"/>
          <w:szCs w:val="22"/>
          <w:rtl/>
        </w:rPr>
        <w:t>وِيلًا</w:t>
      </w:r>
      <w:r>
        <w:rPr>
          <w:rFonts w:ascii="KFGQPC Uthmanic Script HAFS" w:cs="KFGQPC Uthmanic Script HAFS" w:hint="cs"/>
          <w:sz w:val="22"/>
          <w:szCs w:val="22"/>
          <w:rtl/>
        </w:rPr>
        <w:t>٥٦</w:t>
      </w:r>
      <w:r>
        <w:rPr>
          <w:rFonts w:ascii="KFGQPC Uthman Taha Naskh" w:cs="KFGQPC Uthman Taha Naskh" w:hint="cs"/>
          <w:sz w:val="22"/>
          <w:szCs w:val="22"/>
          <w:rtl/>
        </w:rPr>
        <w:t>﴾</w:t>
      </w:r>
      <w:r>
        <w:rPr>
          <w:rFonts w:ascii="KFGQPC Uthman Taha Naskh" w:cs="KFGQPC Uthman Taha Naskh"/>
          <w:sz w:val="22"/>
          <w:szCs w:val="22"/>
          <w:rtl/>
        </w:rPr>
        <w:t xml:space="preserve"> </w:t>
      </w:r>
      <w:r w:rsidRPr="00D33582">
        <w:rPr>
          <w:rFonts w:ascii="mylotus" w:hAnsi="mylotus" w:cs="mylotus"/>
          <w:sz w:val="20"/>
          <w:szCs w:val="20"/>
          <w:rtl/>
        </w:rPr>
        <w:t xml:space="preserve">[الإسراء: ٥٦]  </w:t>
      </w:r>
      <w:r>
        <w:rPr>
          <w:rFonts w:cs="KFGQPC Uthman Taha Naskh" w:hint="cs"/>
          <w:sz w:val="26"/>
          <w:szCs w:val="22"/>
          <w:rtl/>
        </w:rPr>
        <w:t>فيا مَن لايَملِكُ كشفَ ضُرّي و</w:t>
      </w:r>
      <w:r w:rsidRPr="00D33582">
        <w:rPr>
          <w:rFonts w:cs="KFGQPC Uthman Taha Naskh" w:hint="cs"/>
          <w:sz w:val="26"/>
          <w:szCs w:val="22"/>
          <w:rtl/>
        </w:rPr>
        <w:t>لا</w:t>
      </w:r>
      <w:r>
        <w:rPr>
          <w:rFonts w:cs="KFGQPC Uthman Taha Naskh" w:hint="cs"/>
          <w:sz w:val="26"/>
          <w:szCs w:val="22"/>
          <w:rtl/>
        </w:rPr>
        <w:t xml:space="preserve"> </w:t>
      </w:r>
      <w:r w:rsidRPr="00D33582">
        <w:rPr>
          <w:rFonts w:cs="KFGQPC Uthman Taha Naskh" w:hint="cs"/>
          <w:sz w:val="26"/>
          <w:szCs w:val="22"/>
          <w:rtl/>
        </w:rPr>
        <w:t>تَحويلَهُ عَنّي أحَدٌ غَيرُه</w:t>
      </w:r>
      <w:r>
        <w:rPr>
          <w:rFonts w:cs="KFGQPC Uthman Taha Naskh" w:hint="cs"/>
          <w:sz w:val="26"/>
          <w:szCs w:val="22"/>
          <w:rtl/>
        </w:rPr>
        <w:t>.</w:t>
      </w:r>
      <w:r w:rsidRPr="00D33582">
        <w:rPr>
          <w:rFonts w:cs="KFGQPC Uthman Taha Naskh" w:hint="cs"/>
          <w:sz w:val="26"/>
          <w:szCs w:val="22"/>
          <w:rtl/>
        </w:rPr>
        <w:t xml:space="preserve">.... </w:t>
      </w:r>
      <w:r>
        <w:rPr>
          <w:rFonts w:cs="KFGQPC Uthman Taha Naskh" w:hint="cs"/>
          <w:sz w:val="26"/>
          <w:szCs w:val="22"/>
          <w:rtl/>
        </w:rPr>
        <w:t>إ</w:t>
      </w:r>
      <w:r w:rsidRPr="00D33582">
        <w:rPr>
          <w:rFonts w:cs="KFGQPC Uthman Taha Naskh" w:hint="cs"/>
          <w:sz w:val="26"/>
          <w:szCs w:val="22"/>
          <w:rtl/>
        </w:rPr>
        <w:t>لخ</w:t>
      </w:r>
      <w:r w:rsidRPr="00E849AD">
        <w:rPr>
          <w:rFonts w:cs="mylotus" w:hint="cs"/>
          <w:sz w:val="26"/>
          <w:szCs w:val="22"/>
          <w:rtl/>
        </w:rPr>
        <w:t xml:space="preserve"> =</w:t>
      </w:r>
      <w:r w:rsidRPr="002B7EF8">
        <w:rPr>
          <w:rFonts w:hint="cs"/>
          <w:sz w:val="24"/>
          <w:szCs w:val="24"/>
          <w:rtl/>
        </w:rPr>
        <w:t xml:space="preserve"> پروردگارا</w:t>
      </w:r>
      <w:r>
        <w:rPr>
          <w:rFonts w:hint="cs"/>
          <w:sz w:val="24"/>
          <w:szCs w:val="24"/>
          <w:rtl/>
        </w:rPr>
        <w:t>،</w:t>
      </w:r>
      <w:r w:rsidRPr="002B7EF8">
        <w:rPr>
          <w:rFonts w:hint="cs"/>
          <w:sz w:val="24"/>
          <w:szCs w:val="24"/>
          <w:rtl/>
        </w:rPr>
        <w:t xml:space="preserve"> همانا تو در کتابت بر اقوامی عیب شمردی [که غیر خدا را می‌خوانند] و فرمودی: "</w:t>
      </w:r>
      <w:r w:rsidRPr="002B7EF8">
        <w:rPr>
          <w:rFonts w:cs="B Lotus" w:hint="cs"/>
          <w:b/>
          <w:bCs/>
          <w:sz w:val="24"/>
          <w:szCs w:val="24"/>
          <w:rtl/>
        </w:rPr>
        <w:t>ای پیامبر</w:t>
      </w:r>
      <w:r>
        <w:rPr>
          <w:rFonts w:cs="B Lotus" w:hint="cs"/>
          <w:b/>
          <w:bCs/>
          <w:sz w:val="24"/>
          <w:szCs w:val="24"/>
          <w:rtl/>
        </w:rPr>
        <w:t>،</w:t>
      </w:r>
      <w:r w:rsidRPr="002B7EF8">
        <w:rPr>
          <w:rFonts w:cs="B Lotus" w:hint="cs"/>
          <w:b/>
          <w:bCs/>
          <w:sz w:val="24"/>
          <w:szCs w:val="24"/>
          <w:rtl/>
        </w:rPr>
        <w:t xml:space="preserve"> بگو کسانی را که غیر خدا [</w:t>
      </w:r>
      <w:r w:rsidRPr="002B7EF8">
        <w:rPr>
          <w:rFonts w:hint="cs"/>
          <w:sz w:val="24"/>
          <w:szCs w:val="24"/>
          <w:rtl/>
        </w:rPr>
        <w:t>معبود و پاسخ دهنده</w:t>
      </w:r>
      <w:r w:rsidRPr="002B7EF8">
        <w:rPr>
          <w:rFonts w:cs="B Lotus" w:hint="cs"/>
          <w:b/>
          <w:bCs/>
          <w:sz w:val="24"/>
          <w:szCs w:val="24"/>
          <w:rtl/>
        </w:rPr>
        <w:t>] پنداشته‌اید بخوانید پس [</w:t>
      </w:r>
      <w:r w:rsidRPr="002B7EF8">
        <w:rPr>
          <w:rFonts w:hint="cs"/>
          <w:sz w:val="24"/>
          <w:szCs w:val="24"/>
          <w:rtl/>
        </w:rPr>
        <w:t>بدانید که</w:t>
      </w:r>
      <w:r w:rsidRPr="002B7EF8">
        <w:rPr>
          <w:rFonts w:cs="B Lotus" w:hint="cs"/>
          <w:b/>
          <w:bCs/>
          <w:sz w:val="24"/>
          <w:szCs w:val="24"/>
          <w:rtl/>
        </w:rPr>
        <w:t>] مالک و عهده دار بر کنار ساختن زیان وگزند از شما و دگرگون ساختن آن نیستند</w:t>
      </w:r>
      <w:r w:rsidRPr="002B7EF8">
        <w:rPr>
          <w:rFonts w:hint="cs"/>
          <w:sz w:val="24"/>
          <w:szCs w:val="24"/>
          <w:rtl/>
        </w:rPr>
        <w:t xml:space="preserve">» پس ای آنکه أحدی جُز او مالک و عهده دار بر کنار ساختن گزند و زیان از من یا دگرگون ساختن آن نیست،... الخ» همچنین دربند 90 دعای جوشن کبیر می‌خوانید: </w:t>
      </w:r>
      <w:r w:rsidRPr="00D33582">
        <w:rPr>
          <w:rFonts w:cs="KFGQPC Uthman Taha Naskh" w:hint="cs"/>
          <w:sz w:val="26"/>
          <w:szCs w:val="22"/>
          <w:rtl/>
        </w:rPr>
        <w:t>«يا مَن لايَصرِفُ السّوءَ إلا هُو»</w:t>
      </w:r>
      <w:r w:rsidRPr="00D33582">
        <w:rPr>
          <w:rFonts w:cs="KFGQPC Uthman Taha Naskh" w:hint="cs"/>
          <w:sz w:val="24"/>
          <w:szCs w:val="24"/>
          <w:rtl/>
          <w:lang w:bidi="fa-IR"/>
        </w:rPr>
        <w:t>.</w:t>
      </w:r>
    </w:p>
  </w:footnote>
  <w:footnote w:id="130">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درباره‌ی «وسیله» رجوع </w:t>
      </w:r>
      <w:r w:rsidRPr="00C46A58">
        <w:rPr>
          <w:rFonts w:hint="cs"/>
          <w:sz w:val="24"/>
          <w:szCs w:val="24"/>
          <w:rtl/>
        </w:rPr>
        <w:t>کنید به کتاب حاضر، صفحه‌ی</w:t>
      </w:r>
      <w:r w:rsidRPr="002B7EF8">
        <w:rPr>
          <w:rFonts w:hint="cs"/>
          <w:sz w:val="24"/>
          <w:szCs w:val="24"/>
          <w:rtl/>
        </w:rPr>
        <w:t xml:space="preserve"> </w:t>
      </w:r>
      <w:r>
        <w:rPr>
          <w:sz w:val="24"/>
          <w:szCs w:val="24"/>
          <w:rtl/>
        </w:rPr>
        <w:fldChar w:fldCharType="begin"/>
      </w:r>
      <w:r>
        <w:rPr>
          <w:sz w:val="24"/>
          <w:szCs w:val="24"/>
          <w:rtl/>
        </w:rPr>
        <w:instrText xml:space="preserve"> </w:instrText>
      </w:r>
      <w:r>
        <w:rPr>
          <w:rFonts w:hint="cs"/>
          <w:sz w:val="24"/>
          <w:szCs w:val="24"/>
        </w:rPr>
        <w:instrText>PAGEREF</w:instrText>
      </w:r>
      <w:r>
        <w:rPr>
          <w:rFonts w:hint="cs"/>
          <w:sz w:val="24"/>
          <w:szCs w:val="24"/>
          <w:rtl/>
        </w:rPr>
        <w:instrText xml:space="preserve"> _</w:instrText>
      </w:r>
      <w:r>
        <w:rPr>
          <w:rFonts w:hint="cs"/>
          <w:sz w:val="24"/>
          <w:szCs w:val="24"/>
        </w:rPr>
        <w:instrText>Ref346878939 \h</w:instrText>
      </w:r>
      <w:r>
        <w:rPr>
          <w:sz w:val="24"/>
          <w:szCs w:val="24"/>
          <w:rtl/>
        </w:rPr>
        <w:instrText xml:space="preserve"> </w:instrText>
      </w:r>
      <w:r>
        <w:rPr>
          <w:sz w:val="24"/>
          <w:szCs w:val="24"/>
          <w:rtl/>
        </w:rPr>
      </w:r>
      <w:r>
        <w:rPr>
          <w:sz w:val="24"/>
          <w:szCs w:val="24"/>
          <w:rtl/>
        </w:rPr>
        <w:fldChar w:fldCharType="separate"/>
      </w:r>
      <w:r>
        <w:rPr>
          <w:noProof/>
          <w:sz w:val="24"/>
          <w:szCs w:val="24"/>
          <w:rtl/>
        </w:rPr>
        <w:t>219</w:t>
      </w:r>
      <w:r>
        <w:rPr>
          <w:sz w:val="24"/>
          <w:szCs w:val="24"/>
          <w:rtl/>
        </w:rPr>
        <w:fldChar w:fldCharType="end"/>
      </w:r>
      <w:r>
        <w:rPr>
          <w:rFonts w:hint="cs"/>
          <w:sz w:val="24"/>
          <w:szCs w:val="24"/>
          <w:rtl/>
        </w:rPr>
        <w:t xml:space="preserve"> </w:t>
      </w:r>
      <w:r w:rsidRPr="002B7EF8">
        <w:rPr>
          <w:rFonts w:hint="cs"/>
          <w:sz w:val="24"/>
          <w:szCs w:val="24"/>
          <w:rtl/>
        </w:rPr>
        <w:t>به بعد.</w:t>
      </w:r>
    </w:p>
  </w:footnote>
  <w:footnote w:id="131">
    <w:p w:rsidR="00D1775C" w:rsidRPr="002B7EF8" w:rsidRDefault="00D1775C" w:rsidP="00A850E2">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در تفسیر «مجمع البیان» آمده است که منظور از «</w:t>
      </w:r>
      <w:r w:rsidRPr="00A850E2">
        <w:rPr>
          <w:rStyle w:val="Char5"/>
          <w:sz w:val="26"/>
          <w:szCs w:val="25"/>
          <w:rtl/>
          <w:lang w:bidi="fa-IR"/>
        </w:rPr>
        <w:t>عِندَهُۥ</w:t>
      </w:r>
      <w:r w:rsidRPr="00A850E2">
        <w:rPr>
          <w:rFonts w:hint="cs"/>
          <w:sz w:val="26"/>
          <w:szCs w:val="26"/>
          <w:rtl/>
        </w:rPr>
        <w:t xml:space="preserve"> </w:t>
      </w:r>
      <w:r>
        <w:rPr>
          <w:rFonts w:hint="cs"/>
          <w:sz w:val="24"/>
          <w:szCs w:val="24"/>
          <w:rtl/>
        </w:rPr>
        <w:t>= نزد او» در این آیه (دارای تق</w:t>
      </w:r>
      <w:r w:rsidRPr="002B7EF8">
        <w:rPr>
          <w:rFonts w:hint="cs"/>
          <w:sz w:val="24"/>
          <w:szCs w:val="24"/>
          <w:rtl/>
        </w:rPr>
        <w:t>ر</w:t>
      </w:r>
      <w:r>
        <w:rPr>
          <w:rFonts w:hint="cs"/>
          <w:sz w:val="24"/>
          <w:szCs w:val="24"/>
          <w:rtl/>
        </w:rPr>
        <w:t>ّ</w:t>
      </w:r>
      <w:r w:rsidRPr="002B7EF8">
        <w:rPr>
          <w:rFonts w:hint="cs"/>
          <w:sz w:val="24"/>
          <w:szCs w:val="24"/>
          <w:rtl/>
        </w:rPr>
        <w:t xml:space="preserve">ب و منزلت بودن) است. </w:t>
      </w:r>
    </w:p>
  </w:footnote>
  <w:footnote w:id="132">
    <w:p w:rsidR="00D1775C" w:rsidRPr="002B7EF8" w:rsidRDefault="00D1775C" w:rsidP="00E70A53">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خداوند در قر</w:t>
      </w:r>
      <w:r>
        <w:rPr>
          <w:rFonts w:hint="cs"/>
          <w:sz w:val="24"/>
          <w:szCs w:val="24"/>
          <w:rtl/>
        </w:rPr>
        <w:t>آ</w:t>
      </w:r>
      <w:r w:rsidRPr="002B7EF8">
        <w:rPr>
          <w:rFonts w:hint="cs"/>
          <w:sz w:val="24"/>
          <w:szCs w:val="24"/>
          <w:rtl/>
        </w:rPr>
        <w:t xml:space="preserve">ن </w:t>
      </w:r>
      <w:r w:rsidR="00E70A53">
        <w:rPr>
          <w:rStyle w:val="Char4"/>
          <w:rFonts w:hint="cs"/>
          <w:rtl/>
        </w:rPr>
        <w:t>[</w:t>
      </w:r>
      <w:r w:rsidRPr="00E70A53">
        <w:rPr>
          <w:rStyle w:val="Char4"/>
          <w:rFonts w:hint="cs"/>
          <w:rtl/>
        </w:rPr>
        <w:t>لقمان: 13</w:t>
      </w:r>
      <w:r w:rsidR="00E70A53">
        <w:rPr>
          <w:rStyle w:val="Char4"/>
          <w:rFonts w:hint="cs"/>
          <w:rtl/>
        </w:rPr>
        <w:t>]</w:t>
      </w:r>
      <w:r w:rsidRPr="002B7EF8">
        <w:rPr>
          <w:rFonts w:hint="cs"/>
          <w:sz w:val="24"/>
          <w:szCs w:val="24"/>
          <w:rtl/>
        </w:rPr>
        <w:t xml:space="preserve"> شرك را ظلم عظيم شمرده و پرواضح است ظلمي كه عذاب كبير در پي داشته باشد همان شرک است. (فتأمّل)</w:t>
      </w:r>
    </w:p>
  </w:footnote>
  <w:footnote w:id="133">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w:t>
      </w:r>
      <w:r w:rsidRPr="002B7EF8">
        <w:rPr>
          <w:rFonts w:hint="cs"/>
          <w:sz w:val="24"/>
          <w:szCs w:val="24"/>
          <w:rtl/>
          <w:lang w:bidi="fa-IR"/>
        </w:rPr>
        <w:t xml:space="preserve"> برای اطلاع از اشکال «ابن زِبَعری» که از مشرکین بود به </w:t>
      </w:r>
      <w:r w:rsidRPr="00C94F19">
        <w:rPr>
          <w:rFonts w:hint="cs"/>
          <w:color w:val="000000"/>
          <w:sz w:val="24"/>
          <w:szCs w:val="24"/>
          <w:rtl/>
          <w:lang w:bidi="fa-IR"/>
        </w:rPr>
        <w:t xml:space="preserve">صفحه‌ی </w:t>
      </w:r>
      <w:r w:rsidRPr="00C94F19">
        <w:rPr>
          <w:color w:val="000000"/>
          <w:sz w:val="24"/>
          <w:szCs w:val="24"/>
          <w:rtl/>
          <w:lang w:bidi="fa-IR"/>
        </w:rPr>
        <w:fldChar w:fldCharType="begin"/>
      </w:r>
      <w:r w:rsidRPr="00C94F19">
        <w:rPr>
          <w:color w:val="000000"/>
          <w:sz w:val="24"/>
          <w:szCs w:val="24"/>
          <w:rtl/>
          <w:lang w:bidi="fa-IR"/>
        </w:rPr>
        <w:instrText xml:space="preserve"> </w:instrText>
      </w:r>
      <w:r w:rsidRPr="00C94F19">
        <w:rPr>
          <w:rFonts w:hint="cs"/>
          <w:color w:val="000000"/>
          <w:sz w:val="24"/>
          <w:szCs w:val="24"/>
          <w:lang w:bidi="fa-IR"/>
        </w:rPr>
        <w:instrText>PAGEREF</w:instrText>
      </w:r>
      <w:r w:rsidRPr="00C94F19">
        <w:rPr>
          <w:rFonts w:hint="cs"/>
          <w:color w:val="000000"/>
          <w:sz w:val="24"/>
          <w:szCs w:val="24"/>
          <w:rtl/>
          <w:lang w:bidi="fa-IR"/>
        </w:rPr>
        <w:instrText xml:space="preserve"> _</w:instrText>
      </w:r>
      <w:r w:rsidRPr="00C94F19">
        <w:rPr>
          <w:rFonts w:hint="cs"/>
          <w:color w:val="000000"/>
          <w:sz w:val="24"/>
          <w:szCs w:val="24"/>
          <w:lang w:bidi="fa-IR"/>
        </w:rPr>
        <w:instrText>Ref346879360 \h</w:instrText>
      </w:r>
      <w:r w:rsidRPr="00C94F19">
        <w:rPr>
          <w:color w:val="000000"/>
          <w:sz w:val="24"/>
          <w:szCs w:val="24"/>
          <w:rtl/>
          <w:lang w:bidi="fa-IR"/>
        </w:rPr>
        <w:instrText xml:space="preserve"> </w:instrText>
      </w:r>
      <w:r w:rsidRPr="00C94F19">
        <w:rPr>
          <w:color w:val="000000"/>
          <w:sz w:val="24"/>
          <w:szCs w:val="24"/>
          <w:rtl/>
          <w:lang w:bidi="fa-IR"/>
        </w:rPr>
      </w:r>
      <w:r w:rsidRPr="00C94F19">
        <w:rPr>
          <w:color w:val="000000"/>
          <w:sz w:val="24"/>
          <w:szCs w:val="24"/>
          <w:rtl/>
          <w:lang w:bidi="fa-IR"/>
        </w:rPr>
        <w:fldChar w:fldCharType="separate"/>
      </w:r>
      <w:r>
        <w:rPr>
          <w:noProof/>
          <w:color w:val="000000"/>
          <w:sz w:val="24"/>
          <w:szCs w:val="24"/>
          <w:rtl/>
          <w:lang w:bidi="fa-IR"/>
        </w:rPr>
        <w:t>97</w:t>
      </w:r>
      <w:r w:rsidRPr="00C94F19">
        <w:rPr>
          <w:color w:val="000000"/>
          <w:sz w:val="24"/>
          <w:szCs w:val="24"/>
          <w:rtl/>
          <w:lang w:bidi="fa-IR"/>
        </w:rPr>
        <w:fldChar w:fldCharType="end"/>
      </w:r>
      <w:r w:rsidRPr="00C94F19">
        <w:rPr>
          <w:rFonts w:hint="cs"/>
          <w:color w:val="000000"/>
          <w:sz w:val="24"/>
          <w:szCs w:val="24"/>
          <w:rtl/>
          <w:lang w:bidi="fa-IR"/>
        </w:rPr>
        <w:t xml:space="preserve"> کتاب حاضر مراجعه</w:t>
      </w:r>
      <w:r w:rsidRPr="002B7EF8">
        <w:rPr>
          <w:rFonts w:hint="cs"/>
          <w:sz w:val="24"/>
          <w:szCs w:val="24"/>
          <w:rtl/>
          <w:lang w:bidi="fa-IR"/>
        </w:rPr>
        <w:t xml:space="preserve"> کنید.</w:t>
      </w:r>
      <w:r w:rsidRPr="002B7EF8">
        <w:rPr>
          <w:sz w:val="24"/>
          <w:szCs w:val="24"/>
        </w:rPr>
        <w:t xml:space="preserve"> </w:t>
      </w:r>
    </w:p>
  </w:footnote>
  <w:footnote w:id="134">
    <w:p w:rsidR="00D1775C" w:rsidRPr="002B7EF8" w:rsidRDefault="00D1775C" w:rsidP="00306308">
      <w:pPr>
        <w:ind w:left="244" w:hanging="244"/>
        <w:jc w:val="lowKashida"/>
        <w:rPr>
          <w:sz w:val="24"/>
          <w:szCs w:val="24"/>
          <w:rtl/>
        </w:rPr>
      </w:pPr>
      <w:r w:rsidRPr="002B7EF8">
        <w:rPr>
          <w:rStyle w:val="FootnoteReference"/>
          <w:sz w:val="24"/>
          <w:szCs w:val="24"/>
          <w:vertAlign w:val="baseline"/>
        </w:rPr>
        <w:footnoteRef/>
      </w:r>
      <w:r>
        <w:rPr>
          <w:rFonts w:hint="cs"/>
          <w:sz w:val="24"/>
          <w:szCs w:val="24"/>
          <w:rtl/>
        </w:rPr>
        <w:t>- الت</w:t>
      </w:r>
      <w:r w:rsidRPr="002B7EF8">
        <w:rPr>
          <w:rFonts w:hint="cs"/>
          <w:sz w:val="24"/>
          <w:szCs w:val="24"/>
          <w:rtl/>
        </w:rPr>
        <w:t>بیان، چاپ سنگی، ج2، ص295.</w:t>
      </w:r>
    </w:p>
  </w:footnote>
  <w:footnote w:id="135">
    <w:p w:rsidR="00D1775C" w:rsidRPr="002B7EF8" w:rsidRDefault="00D1775C" w:rsidP="00306308">
      <w:pPr>
        <w:ind w:left="244" w:hanging="244"/>
        <w:jc w:val="lowKashida"/>
        <w:rPr>
          <w:rFonts w:cs="Times New Roman"/>
          <w:rtl/>
          <w:lang w:bidi="fa-IR"/>
        </w:rPr>
      </w:pPr>
      <w:r w:rsidRPr="002B7EF8">
        <w:rPr>
          <w:rStyle w:val="FootnoteReference"/>
          <w:sz w:val="24"/>
          <w:szCs w:val="24"/>
          <w:vertAlign w:val="baseline"/>
        </w:rPr>
        <w:footnoteRef/>
      </w:r>
      <w:r w:rsidRPr="002B7EF8">
        <w:rPr>
          <w:rFonts w:hint="cs"/>
          <w:sz w:val="24"/>
          <w:szCs w:val="24"/>
          <w:rtl/>
        </w:rPr>
        <w:t xml:space="preserve">- مُفحَم کرد = زبانش را با استدلال قوی بست. پاسخی دندان شکن داد. </w:t>
      </w:r>
    </w:p>
  </w:footnote>
  <w:footnote w:id="136">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چنانکه آیه‌ی 41 سوره‌ی «سبا» نیز گویای همین حقیقت است.</w:t>
      </w:r>
    </w:p>
  </w:footnote>
  <w:footnote w:id="137">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آیه‌ی 18 سوره‌ی «فرقان» به همین موضوع اشاره دارد.</w:t>
      </w:r>
    </w:p>
  </w:footnote>
  <w:footnote w:id="138">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جلاء الأذهان و جلاء الأحزان، ابوالمحاسن الحسین بن الحسن الجرجانی، به کوشش میر جلال الدّین حسینی أرموی.</w:t>
      </w:r>
    </w:p>
  </w:footnote>
  <w:footnote w:id="139">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رجوع کنید به حاشیه‌ی صفحه </w:t>
      </w:r>
      <w:r>
        <w:rPr>
          <w:sz w:val="24"/>
          <w:szCs w:val="24"/>
          <w:rtl/>
        </w:rPr>
        <w:fldChar w:fldCharType="begin"/>
      </w:r>
      <w:r>
        <w:rPr>
          <w:sz w:val="24"/>
          <w:szCs w:val="24"/>
          <w:rtl/>
        </w:rPr>
        <w:instrText xml:space="preserve"> </w:instrText>
      </w:r>
      <w:r>
        <w:rPr>
          <w:rFonts w:hint="cs"/>
          <w:sz w:val="24"/>
          <w:szCs w:val="24"/>
        </w:rPr>
        <w:instrText>PAGEREF</w:instrText>
      </w:r>
      <w:r>
        <w:rPr>
          <w:rFonts w:hint="cs"/>
          <w:sz w:val="24"/>
          <w:szCs w:val="24"/>
          <w:rtl/>
        </w:rPr>
        <w:instrText xml:space="preserve"> _</w:instrText>
      </w:r>
      <w:r>
        <w:rPr>
          <w:rFonts w:hint="cs"/>
          <w:sz w:val="24"/>
          <w:szCs w:val="24"/>
        </w:rPr>
        <w:instrText>Ref346879360 \h</w:instrText>
      </w:r>
      <w:r>
        <w:rPr>
          <w:sz w:val="24"/>
          <w:szCs w:val="24"/>
          <w:rtl/>
        </w:rPr>
        <w:instrText xml:space="preserve"> </w:instrText>
      </w:r>
      <w:r>
        <w:rPr>
          <w:sz w:val="24"/>
          <w:szCs w:val="24"/>
          <w:rtl/>
        </w:rPr>
      </w:r>
      <w:r>
        <w:rPr>
          <w:sz w:val="24"/>
          <w:szCs w:val="24"/>
          <w:rtl/>
        </w:rPr>
        <w:fldChar w:fldCharType="separate"/>
      </w:r>
      <w:r>
        <w:rPr>
          <w:noProof/>
          <w:sz w:val="24"/>
          <w:szCs w:val="24"/>
          <w:rtl/>
        </w:rPr>
        <w:t>97</w:t>
      </w:r>
      <w:r>
        <w:rPr>
          <w:sz w:val="24"/>
          <w:szCs w:val="24"/>
          <w:rtl/>
        </w:rPr>
        <w:fldChar w:fldCharType="end"/>
      </w:r>
      <w:r w:rsidRPr="002B7EF8">
        <w:rPr>
          <w:rFonts w:hint="cs"/>
          <w:sz w:val="24"/>
          <w:szCs w:val="24"/>
          <w:rtl/>
        </w:rPr>
        <w:t>.</w:t>
      </w:r>
    </w:p>
  </w:footnote>
  <w:footnote w:id="140">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به عنوان نمونه رجوع کنید به تفسیر «مقتنیات الدُّرر» سیّد علی الحائری الطّهرانی، دار الکتب الاسلامیّه (طهران)، ج7، ص198 و 199.</w:t>
      </w:r>
    </w:p>
  </w:footnote>
  <w:footnote w:id="141">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پر واضح است که کسانی از قبیل عُزَیر و عیسی و مریم و.... که معبود واقع شده‌اند خود را در قیامت گمراه نمی‌دانند بلکه با عابدین و داعیان خود مخالفت می‌کنند. و نیز ر.ک به حدیثی که در صفحه‌ی </w:t>
      </w:r>
      <w:r w:rsidRPr="00A10C8C">
        <w:rPr>
          <w:sz w:val="24"/>
          <w:szCs w:val="24"/>
          <w:rtl/>
        </w:rPr>
        <w:fldChar w:fldCharType="begin"/>
      </w:r>
      <w:r w:rsidRPr="00A10C8C">
        <w:rPr>
          <w:sz w:val="24"/>
          <w:szCs w:val="24"/>
          <w:rtl/>
        </w:rPr>
        <w:instrText xml:space="preserve"> </w:instrText>
      </w:r>
      <w:r w:rsidRPr="00A10C8C">
        <w:rPr>
          <w:rFonts w:hint="cs"/>
          <w:sz w:val="24"/>
          <w:szCs w:val="24"/>
        </w:rPr>
        <w:instrText>PAGEREF</w:instrText>
      </w:r>
      <w:r w:rsidRPr="00A10C8C">
        <w:rPr>
          <w:rFonts w:hint="cs"/>
          <w:sz w:val="24"/>
          <w:szCs w:val="24"/>
          <w:rtl/>
        </w:rPr>
        <w:instrText xml:space="preserve"> _</w:instrText>
      </w:r>
      <w:r w:rsidRPr="00A10C8C">
        <w:rPr>
          <w:rFonts w:hint="cs"/>
          <w:sz w:val="24"/>
          <w:szCs w:val="24"/>
        </w:rPr>
        <w:instrText>Ref346879864 \h</w:instrText>
      </w:r>
      <w:r w:rsidRPr="00A10C8C">
        <w:rPr>
          <w:sz w:val="24"/>
          <w:szCs w:val="24"/>
          <w:rtl/>
        </w:rPr>
        <w:instrText xml:space="preserve"> </w:instrText>
      </w:r>
      <w:r w:rsidRPr="00A10C8C">
        <w:rPr>
          <w:sz w:val="24"/>
          <w:szCs w:val="24"/>
          <w:rtl/>
        </w:rPr>
      </w:r>
      <w:r w:rsidRPr="00A10C8C">
        <w:rPr>
          <w:sz w:val="24"/>
          <w:szCs w:val="24"/>
          <w:rtl/>
        </w:rPr>
        <w:fldChar w:fldCharType="separate"/>
      </w:r>
      <w:r>
        <w:rPr>
          <w:noProof/>
          <w:sz w:val="24"/>
          <w:szCs w:val="24"/>
          <w:rtl/>
        </w:rPr>
        <w:t>271</w:t>
      </w:r>
      <w:r w:rsidRPr="00A10C8C">
        <w:rPr>
          <w:sz w:val="24"/>
          <w:szCs w:val="24"/>
          <w:rtl/>
        </w:rPr>
        <w:fldChar w:fldCharType="end"/>
      </w:r>
      <w:r w:rsidRPr="00A10C8C">
        <w:rPr>
          <w:rFonts w:hint="cs"/>
          <w:sz w:val="24"/>
          <w:szCs w:val="24"/>
          <w:rtl/>
        </w:rPr>
        <w:t xml:space="preserve"> کتاب حاضر آورده‌ایم</w:t>
      </w:r>
      <w:r w:rsidRPr="002B7EF8">
        <w:rPr>
          <w:rFonts w:hint="cs"/>
          <w:sz w:val="24"/>
          <w:szCs w:val="24"/>
          <w:rtl/>
        </w:rPr>
        <w:t xml:space="preserve">. </w:t>
      </w:r>
    </w:p>
  </w:footnote>
  <w:footnote w:id="142">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خصوصاً که از دنیا رفته‌اند و گوشی که اصوات این عالم را بشنوند ندارند و لذا خواندنشان لغو است.</w:t>
      </w:r>
    </w:p>
  </w:footnote>
  <w:footnote w:id="143">
    <w:p w:rsidR="00D1775C" w:rsidRPr="002B7EF8" w:rsidRDefault="00D1775C" w:rsidP="00CE6BFE">
      <w:pPr>
        <w:ind w:left="244" w:hanging="244"/>
        <w:jc w:val="lowKashida"/>
        <w:rPr>
          <w:sz w:val="24"/>
          <w:szCs w:val="24"/>
          <w:rtl/>
          <w:lang w:bidi="fa-IR"/>
        </w:rPr>
      </w:pPr>
      <w:r w:rsidRPr="002B7EF8">
        <w:rPr>
          <w:rStyle w:val="FootnoteReference"/>
          <w:sz w:val="24"/>
          <w:szCs w:val="24"/>
          <w:vertAlign w:val="baseline"/>
        </w:rPr>
        <w:footnoteRef/>
      </w:r>
      <w:r w:rsidRPr="002B7EF8">
        <w:rPr>
          <w:rFonts w:hint="cs"/>
          <w:sz w:val="24"/>
          <w:szCs w:val="24"/>
          <w:rtl/>
        </w:rPr>
        <w:t xml:space="preserve">- شیخ حُرّ عاملی روایتی آورده که امام فرموده: </w:t>
      </w:r>
      <w:r w:rsidRPr="002A1115">
        <w:rPr>
          <w:rFonts w:cs="KFGQPC Uthman Taha Naskh" w:hint="cs"/>
          <w:sz w:val="24"/>
          <w:szCs w:val="24"/>
          <w:rtl/>
        </w:rPr>
        <w:t>«</w:t>
      </w:r>
      <w:r>
        <w:rPr>
          <w:rFonts w:cs="KFGQPC Uthman Taha Naskh" w:hint="cs"/>
          <w:sz w:val="26"/>
          <w:szCs w:val="22"/>
          <w:rtl/>
        </w:rPr>
        <w:t xml:space="preserve">... </w:t>
      </w:r>
      <w:r w:rsidRPr="00CE6BFE">
        <w:rPr>
          <w:rFonts w:cs="KFGQPC Uthman Taha Naskh"/>
          <w:sz w:val="26"/>
          <w:szCs w:val="22"/>
          <w:rtl/>
        </w:rPr>
        <w:t>مَا جَاءَكُمْ عَنَّا مِمَّا لَا يَجُوزُ أَنْ تَكُونَ فِي الْمَخْلُوقِينَ فَاجْحَدُوهُ وَلَا تَرُدُّوهُ إِلَيْنَا</w:t>
      </w:r>
      <w:r>
        <w:rPr>
          <w:rFonts w:cs="KFGQPC Uthman Taha Naskh" w:hint="cs"/>
          <w:sz w:val="26"/>
          <w:szCs w:val="22"/>
          <w:rtl/>
        </w:rPr>
        <w:t xml:space="preserve"> </w:t>
      </w:r>
      <w:r w:rsidRPr="00E849AD">
        <w:rPr>
          <w:rFonts w:cs="mylotus" w:hint="cs"/>
          <w:sz w:val="26"/>
          <w:szCs w:val="22"/>
          <w:rtl/>
        </w:rPr>
        <w:t xml:space="preserve">= </w:t>
      </w:r>
      <w:r w:rsidRPr="002B7EF8">
        <w:rPr>
          <w:rFonts w:hint="cs"/>
          <w:sz w:val="24"/>
          <w:szCs w:val="24"/>
          <w:rtl/>
          <w:lang w:bidi="fa-IR"/>
        </w:rPr>
        <w:t>آنچه از قول ما برای شما آمد که جایز نیست در مخلوق باشد پس آن را انکار کنید و به سوی ما بر نگردانید (و از ما ندانید)» (</w:t>
      </w:r>
      <w:r>
        <w:rPr>
          <w:rFonts w:ascii="mylotus" w:hAnsi="mylotus" w:cs="mylotus" w:hint="cs"/>
          <w:sz w:val="23"/>
          <w:szCs w:val="22"/>
          <w:rtl/>
          <w:lang w:bidi="fa-IR"/>
        </w:rPr>
        <w:t>إ</w:t>
      </w:r>
      <w:r w:rsidRPr="00E849AD">
        <w:rPr>
          <w:rFonts w:ascii="mylotus" w:hAnsi="mylotus" w:cs="mylotus"/>
          <w:sz w:val="23"/>
          <w:szCs w:val="22"/>
          <w:rtl/>
          <w:lang w:bidi="fa-IR"/>
        </w:rPr>
        <w:t>ثبات الهداة</w:t>
      </w:r>
      <w:r w:rsidRPr="002B7EF8">
        <w:rPr>
          <w:rFonts w:hint="cs"/>
          <w:sz w:val="24"/>
          <w:szCs w:val="24"/>
          <w:rtl/>
          <w:lang w:bidi="fa-IR"/>
        </w:rPr>
        <w:t>، ج7، ص468).</w:t>
      </w:r>
    </w:p>
  </w:footnote>
  <w:footnote w:id="144">
    <w:p w:rsidR="00D1775C" w:rsidRPr="000646A0" w:rsidRDefault="00D1775C" w:rsidP="00306308">
      <w:pPr>
        <w:ind w:left="244" w:hanging="244"/>
        <w:jc w:val="lowKashida"/>
        <w:rPr>
          <w:rtl/>
          <w:lang w:bidi="fa-IR"/>
        </w:rPr>
      </w:pPr>
      <w:r w:rsidRPr="000646A0">
        <w:rPr>
          <w:rStyle w:val="FootnoteReference"/>
          <w:sz w:val="24"/>
          <w:szCs w:val="24"/>
          <w:vertAlign w:val="baseline"/>
        </w:rPr>
        <w:footnoteRef/>
      </w:r>
      <w:r w:rsidRPr="000646A0">
        <w:rPr>
          <w:rFonts w:hint="cs"/>
          <w:sz w:val="24"/>
          <w:szCs w:val="24"/>
          <w:rtl/>
        </w:rPr>
        <w:t>-</w:t>
      </w:r>
      <w:r w:rsidRPr="000C7BC8">
        <w:rPr>
          <w:rFonts w:hint="cs"/>
          <w:sz w:val="24"/>
          <w:szCs w:val="24"/>
          <w:rtl/>
        </w:rPr>
        <w:t xml:space="preserve"> </w:t>
      </w:r>
      <w:r w:rsidRPr="000646A0">
        <w:rPr>
          <w:rFonts w:hint="cs"/>
          <w:sz w:val="24"/>
          <w:szCs w:val="24"/>
          <w:rtl/>
        </w:rPr>
        <w:t xml:space="preserve">درباره‌ی عبادت بودنِ «خواندن و دعا» رجوع کنید به کتاب حاضر صفحه‌ی </w:t>
      </w:r>
      <w:r w:rsidRPr="000646A0">
        <w:rPr>
          <w:sz w:val="24"/>
          <w:szCs w:val="24"/>
          <w:rtl/>
        </w:rPr>
        <w:fldChar w:fldCharType="begin"/>
      </w:r>
      <w:r w:rsidRPr="000646A0">
        <w:rPr>
          <w:sz w:val="24"/>
          <w:szCs w:val="24"/>
          <w:rtl/>
        </w:rPr>
        <w:instrText xml:space="preserve"> </w:instrText>
      </w:r>
      <w:r w:rsidRPr="000646A0">
        <w:rPr>
          <w:rFonts w:hint="cs"/>
          <w:sz w:val="24"/>
          <w:szCs w:val="24"/>
        </w:rPr>
        <w:instrText>PAGEREF</w:instrText>
      </w:r>
      <w:r w:rsidRPr="000646A0">
        <w:rPr>
          <w:rFonts w:hint="cs"/>
          <w:sz w:val="24"/>
          <w:szCs w:val="24"/>
          <w:rtl/>
        </w:rPr>
        <w:instrText xml:space="preserve"> _</w:instrText>
      </w:r>
      <w:r w:rsidRPr="000646A0">
        <w:rPr>
          <w:rFonts w:hint="cs"/>
          <w:sz w:val="24"/>
          <w:szCs w:val="24"/>
        </w:rPr>
        <w:instrText>Ref346880115 \h</w:instrText>
      </w:r>
      <w:r w:rsidRPr="000646A0">
        <w:rPr>
          <w:sz w:val="24"/>
          <w:szCs w:val="24"/>
          <w:rtl/>
        </w:rPr>
        <w:instrText xml:space="preserve"> </w:instrText>
      </w:r>
      <w:r w:rsidRPr="000646A0">
        <w:rPr>
          <w:sz w:val="24"/>
          <w:szCs w:val="24"/>
          <w:rtl/>
        </w:rPr>
      </w:r>
      <w:r w:rsidRPr="000646A0">
        <w:rPr>
          <w:sz w:val="24"/>
          <w:szCs w:val="24"/>
          <w:rtl/>
        </w:rPr>
        <w:fldChar w:fldCharType="separate"/>
      </w:r>
      <w:r>
        <w:rPr>
          <w:noProof/>
          <w:sz w:val="24"/>
          <w:szCs w:val="24"/>
          <w:rtl/>
        </w:rPr>
        <w:t>72</w:t>
      </w:r>
      <w:r w:rsidRPr="000646A0">
        <w:rPr>
          <w:sz w:val="24"/>
          <w:szCs w:val="24"/>
          <w:rtl/>
        </w:rPr>
        <w:fldChar w:fldCharType="end"/>
      </w:r>
      <w:r w:rsidRPr="000646A0">
        <w:rPr>
          <w:rFonts w:hint="cs"/>
          <w:sz w:val="24"/>
          <w:szCs w:val="24"/>
          <w:rtl/>
        </w:rPr>
        <w:t xml:space="preserve"> به بعد.</w:t>
      </w:r>
    </w:p>
  </w:footnote>
  <w:footnote w:id="145">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درباره‌ی این موضوع در صفحات آینده به قدر کفایت سخن گفته‌ایم. </w:t>
      </w:r>
    </w:p>
  </w:footnote>
  <w:footnote w:id="146">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علاّمه سیّد محمد حسین طبا‌طبایی ذیل آیه‌ی 98 سوره‌ی انبیاء تصریح کرده که خدای متعال در أغلب سخنانش از بتُ</w:t>
      </w:r>
      <w:r w:rsidRPr="002B7EF8">
        <w:rPr>
          <w:rFonts w:hint="eastAsia"/>
          <w:sz w:val="24"/>
          <w:szCs w:val="24"/>
          <w:rtl/>
        </w:rPr>
        <w:t>‌</w:t>
      </w:r>
      <w:r w:rsidRPr="002B7EF8">
        <w:rPr>
          <w:rFonts w:hint="cs"/>
          <w:sz w:val="24"/>
          <w:szCs w:val="24"/>
          <w:rtl/>
        </w:rPr>
        <w:t>ها با الفاظی که مختصّ ذَوِی العُقول است یاد فرموده است. (المیزان، ج14، ص327).</w:t>
      </w:r>
    </w:p>
  </w:footnote>
  <w:footnote w:id="147">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چنان</w:t>
      </w:r>
      <w:r w:rsidRPr="002B7EF8">
        <w:rPr>
          <w:rFonts w:hint="eastAsia"/>
          <w:sz w:val="24"/>
          <w:szCs w:val="24"/>
          <w:rtl/>
        </w:rPr>
        <w:t>‌</w:t>
      </w:r>
      <w:r w:rsidRPr="002B7EF8">
        <w:rPr>
          <w:rFonts w:hint="cs"/>
          <w:sz w:val="24"/>
          <w:szCs w:val="24"/>
          <w:rtl/>
        </w:rPr>
        <w:t>که در زمان ما نیز عوام صِرف طلا یا نقره یا آلومینیوم را مقدّس و متبرّک و محترم نمی‌دانند امّا پس از این‌که ضریح امام یا امامزاده‌ای از آن ساخته شد، به سبب انتساب به امام یا امامزاده، آن را متبرّک و مقدّس شمرده و آنها را بوسیده و پیشانی بر آن می‌گذارند و به آن دست کشیده و به سر و صورت خود می‌کشند! علما نیز مخالفتی نمی‌کنند! (فَتَأمّل)</w:t>
      </w:r>
    </w:p>
  </w:footnote>
  <w:footnote w:id="148">
    <w:p w:rsidR="00D1775C" w:rsidRPr="002B7EF8" w:rsidRDefault="00D1775C" w:rsidP="00070811">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از عائشه مروی است که دو تن از همسران پیامبر </w:t>
      </w:r>
      <w:r>
        <w:rPr>
          <w:rFonts w:hint="cs"/>
          <w:sz w:val="24"/>
          <w:szCs w:val="24"/>
          <w:rtl/>
        </w:rPr>
        <w:t>اکرم</w:t>
      </w:r>
      <w:r w:rsidRPr="00210633">
        <w:rPr>
          <w:rFonts w:ascii="Abo-thar" w:hAnsi="Abo-thar" w:hint="cs"/>
          <w:sz w:val="24"/>
          <w:szCs w:val="24"/>
          <w:lang w:bidi="fa-IR"/>
        </w:rPr>
        <w:t></w:t>
      </w:r>
      <w:r w:rsidRPr="002B7EF8">
        <w:rPr>
          <w:rFonts w:ascii="Abo-thar" w:hAnsi="Abo-thar" w:hint="cs"/>
          <w:sz w:val="24"/>
          <w:szCs w:val="24"/>
          <w:rtl/>
          <w:lang w:bidi="fa-IR"/>
        </w:rPr>
        <w:t xml:space="preserve"> </w:t>
      </w:r>
      <w:r w:rsidRPr="002B7EF8">
        <w:rPr>
          <w:rFonts w:hint="cs"/>
          <w:sz w:val="24"/>
          <w:szCs w:val="24"/>
          <w:rtl/>
        </w:rPr>
        <w:t>برای آن</w:t>
      </w:r>
      <w:r w:rsidRPr="002B7EF8">
        <w:rPr>
          <w:rFonts w:hint="eastAsia"/>
          <w:sz w:val="24"/>
          <w:szCs w:val="24"/>
          <w:rtl/>
        </w:rPr>
        <w:t>‌</w:t>
      </w:r>
      <w:r w:rsidRPr="002B7EF8">
        <w:rPr>
          <w:rFonts w:hint="cs"/>
          <w:sz w:val="24"/>
          <w:szCs w:val="24"/>
          <w:rtl/>
        </w:rPr>
        <w:t>حضرت از کنیسه‌ای سخن گفتند که در حبشه دیده بودند و دیوارهای آن منقوش به تصاویری بود. رسول خدا</w:t>
      </w:r>
      <w:r w:rsidRPr="00210633">
        <w:rPr>
          <w:rFonts w:ascii="Abo-thar" w:hAnsi="Abo-thar" w:hint="cs"/>
          <w:sz w:val="24"/>
          <w:szCs w:val="24"/>
          <w:lang w:bidi="fa-IR"/>
        </w:rPr>
        <w:t></w:t>
      </w:r>
      <w:r w:rsidRPr="002B7EF8">
        <w:rPr>
          <w:rFonts w:ascii="Abo-thar" w:hAnsi="Abo-thar" w:hint="cs"/>
          <w:sz w:val="24"/>
          <w:szCs w:val="24"/>
          <w:rtl/>
          <w:lang w:bidi="fa-IR"/>
        </w:rPr>
        <w:t xml:space="preserve"> </w:t>
      </w:r>
      <w:r w:rsidRPr="002B7EF8">
        <w:rPr>
          <w:rFonts w:hint="cs"/>
          <w:sz w:val="24"/>
          <w:szCs w:val="24"/>
          <w:rtl/>
        </w:rPr>
        <w:t xml:space="preserve">فرمود: </w:t>
      </w:r>
      <w:r>
        <w:rPr>
          <w:rFonts w:hint="cs"/>
          <w:sz w:val="24"/>
          <w:szCs w:val="24"/>
          <w:rtl/>
        </w:rPr>
        <w:t>«</w:t>
      </w:r>
      <w:r w:rsidRPr="002B7EF8">
        <w:rPr>
          <w:rFonts w:hint="cs"/>
          <w:sz w:val="24"/>
          <w:szCs w:val="24"/>
          <w:rtl/>
        </w:rPr>
        <w:t>همانا درمیان آنان هرگاه مرد نیکوکاری می‌مرد بر</w:t>
      </w:r>
      <w:r>
        <w:rPr>
          <w:rFonts w:hint="cs"/>
          <w:sz w:val="24"/>
          <w:szCs w:val="24"/>
          <w:rtl/>
        </w:rPr>
        <w:t xml:space="preserve"> </w:t>
      </w:r>
      <w:r w:rsidRPr="002B7EF8">
        <w:rPr>
          <w:rFonts w:hint="cs"/>
          <w:sz w:val="24"/>
          <w:szCs w:val="24"/>
          <w:rtl/>
        </w:rPr>
        <w:t>گورش سجده‌گاه [یا عبادتگاهی] می‌ساختند و آن‌ صورت</w:t>
      </w:r>
      <w:r w:rsidRPr="002B7EF8">
        <w:rPr>
          <w:rFonts w:hint="eastAsia"/>
          <w:sz w:val="24"/>
          <w:szCs w:val="24"/>
          <w:rtl/>
        </w:rPr>
        <w:t>‌</w:t>
      </w:r>
      <w:r w:rsidRPr="002B7EF8">
        <w:rPr>
          <w:rFonts w:hint="cs"/>
          <w:sz w:val="24"/>
          <w:szCs w:val="24"/>
          <w:rtl/>
        </w:rPr>
        <w:t>ها را در آن ترسیم می‌کردند. آنان روز ستاخیز نزد خدا بدترین مردم محسوب می‌شوند</w:t>
      </w:r>
      <w:r>
        <w:rPr>
          <w:rFonts w:hint="cs"/>
          <w:sz w:val="24"/>
          <w:szCs w:val="24"/>
          <w:rtl/>
          <w:lang w:bidi="fa-IR"/>
        </w:rPr>
        <w:t>».</w:t>
      </w:r>
      <w:r w:rsidRPr="002B7EF8">
        <w:rPr>
          <w:rFonts w:hint="cs"/>
          <w:sz w:val="24"/>
          <w:szCs w:val="24"/>
          <w:rtl/>
        </w:rPr>
        <w:t xml:space="preserve"> (صحیح مسلم، ج1، کتاب المساجد ومواضع الصلا</w:t>
      </w:r>
      <w:r w:rsidRPr="00F53B89">
        <w:rPr>
          <w:rFonts w:ascii="mylotus" w:hAnsi="mylotus" w:cs="mylotus"/>
          <w:sz w:val="24"/>
          <w:szCs w:val="24"/>
          <w:rtl/>
        </w:rPr>
        <w:t>ة</w:t>
      </w:r>
      <w:r w:rsidRPr="002B7EF8">
        <w:rPr>
          <w:rFonts w:hint="cs"/>
          <w:sz w:val="24"/>
          <w:szCs w:val="24"/>
          <w:rtl/>
        </w:rPr>
        <w:t xml:space="preserve">، باب 3، حدیث 16 و 17 و 18) و نیز از پیامبر اکرم روایت شده که فرمود: </w:t>
      </w:r>
      <w:r w:rsidRPr="00F53B89">
        <w:rPr>
          <w:rFonts w:cs="KFGQPC Uthman Taha Naskh" w:hint="cs"/>
          <w:sz w:val="24"/>
          <w:szCs w:val="24"/>
          <w:rtl/>
        </w:rPr>
        <w:t>«</w:t>
      </w:r>
      <w:r w:rsidRPr="00070811">
        <w:rPr>
          <w:rFonts w:cs="KFGQPC Uthman Taha Naskh"/>
          <w:sz w:val="26"/>
          <w:szCs w:val="22"/>
          <w:rtl/>
        </w:rPr>
        <w:t>قَاتَلَ اللهُ الْيَهُودَ والنَّصَار</w:t>
      </w:r>
      <w:r>
        <w:rPr>
          <w:rFonts w:cs="KFGQPC Uthman Taha Naskh" w:hint="cs"/>
          <w:sz w:val="26"/>
          <w:szCs w:val="22"/>
          <w:rtl/>
        </w:rPr>
        <w:t>َ</w:t>
      </w:r>
      <w:r w:rsidRPr="00070811">
        <w:rPr>
          <w:rFonts w:cs="KFGQPC Uthman Taha Naskh"/>
          <w:sz w:val="26"/>
          <w:szCs w:val="22"/>
          <w:rtl/>
        </w:rPr>
        <w:t>ى اتَّخَذُوا قُبُورَ أَنْبِيَائِهِمْ مَسَاجِدَ</w:t>
      </w:r>
      <w:r w:rsidRPr="00070811">
        <w:rPr>
          <w:rFonts w:cs="KFGQPC Uthman Taha Naskh" w:hint="cs"/>
          <w:sz w:val="26"/>
          <w:szCs w:val="22"/>
          <w:rtl/>
        </w:rPr>
        <w:t xml:space="preserve"> </w:t>
      </w:r>
      <w:r w:rsidRPr="00E849AD">
        <w:rPr>
          <w:rFonts w:cs="mylotus" w:hint="cs"/>
          <w:sz w:val="26"/>
          <w:szCs w:val="22"/>
          <w:rtl/>
        </w:rPr>
        <w:t>=</w:t>
      </w:r>
      <w:r w:rsidRPr="002B7EF8">
        <w:rPr>
          <w:rFonts w:hint="cs"/>
          <w:sz w:val="24"/>
          <w:szCs w:val="24"/>
          <w:rtl/>
          <w:lang w:bidi="fa-IR"/>
        </w:rPr>
        <w:t xml:space="preserve"> خداوند یهود و نصاری را بکشد که مقبره‌ی پیامبران خود را به عنوان مسجد و عبادتگاه گرفتند»</w:t>
      </w:r>
      <w:r>
        <w:rPr>
          <w:rFonts w:hint="cs"/>
          <w:sz w:val="24"/>
          <w:szCs w:val="24"/>
          <w:rtl/>
          <w:lang w:bidi="fa-IR"/>
        </w:rPr>
        <w:t>.</w:t>
      </w:r>
      <w:r w:rsidRPr="002B7EF8">
        <w:rPr>
          <w:rFonts w:hint="cs"/>
          <w:sz w:val="24"/>
          <w:szCs w:val="24"/>
          <w:rtl/>
          <w:lang w:bidi="fa-IR"/>
        </w:rPr>
        <w:t xml:space="preserve"> (المُصَنَّف، عبدالرّراق صنعانی، ج5 ص431، حدیث 9754 و ج6، ص 54، حدیث 9987 و </w:t>
      </w:r>
      <w:r w:rsidRPr="00E849AD">
        <w:rPr>
          <w:rFonts w:ascii="mylotus" w:hAnsi="mylotus" w:cs="mylotus"/>
          <w:sz w:val="23"/>
          <w:szCs w:val="22"/>
          <w:rtl/>
          <w:lang w:bidi="fa-IR"/>
        </w:rPr>
        <w:t>مَن لایَحض</w:t>
      </w:r>
      <w:r>
        <w:rPr>
          <w:rFonts w:ascii="mylotus" w:hAnsi="mylotus" w:cs="mylotus" w:hint="cs"/>
          <w:sz w:val="23"/>
          <w:szCs w:val="22"/>
          <w:rtl/>
          <w:lang w:bidi="fa-IR"/>
        </w:rPr>
        <w:t>ـ</w:t>
      </w:r>
      <w:r w:rsidRPr="00E849AD">
        <w:rPr>
          <w:rFonts w:ascii="mylotus" w:hAnsi="mylotus" w:cs="mylotus"/>
          <w:sz w:val="23"/>
          <w:szCs w:val="22"/>
          <w:rtl/>
          <w:lang w:bidi="fa-IR"/>
        </w:rPr>
        <w:t>ره الفقیه</w:t>
      </w:r>
      <w:r w:rsidRPr="002B7EF8">
        <w:rPr>
          <w:rFonts w:hint="cs"/>
          <w:sz w:val="24"/>
          <w:szCs w:val="24"/>
          <w:rtl/>
          <w:lang w:bidi="fa-IR"/>
        </w:rPr>
        <w:t xml:space="preserve">، ج1، ص178 و </w:t>
      </w:r>
      <w:r>
        <w:rPr>
          <w:rFonts w:ascii="mylotus" w:hAnsi="mylotus" w:cs="mylotus"/>
          <w:sz w:val="23"/>
          <w:szCs w:val="22"/>
          <w:rtl/>
          <w:lang w:bidi="fa-IR"/>
        </w:rPr>
        <w:t>مسند ال</w:t>
      </w:r>
      <w:r>
        <w:rPr>
          <w:rFonts w:ascii="mylotus" w:hAnsi="mylotus" w:cs="mylotus" w:hint="cs"/>
          <w:sz w:val="23"/>
          <w:szCs w:val="22"/>
          <w:rtl/>
          <w:lang w:bidi="fa-IR"/>
        </w:rPr>
        <w:t>إ</w:t>
      </w:r>
      <w:r w:rsidRPr="00E849AD">
        <w:rPr>
          <w:rFonts w:ascii="mylotus" w:hAnsi="mylotus" w:cs="mylotus"/>
          <w:sz w:val="23"/>
          <w:szCs w:val="22"/>
          <w:rtl/>
          <w:lang w:bidi="fa-IR"/>
        </w:rPr>
        <w:t>مام زید</w:t>
      </w:r>
      <w:r w:rsidRPr="002B7EF8">
        <w:rPr>
          <w:rFonts w:hint="cs"/>
          <w:sz w:val="24"/>
          <w:szCs w:val="24"/>
          <w:rtl/>
          <w:lang w:bidi="fa-IR"/>
        </w:rPr>
        <w:t xml:space="preserve">، </w:t>
      </w:r>
      <w:r w:rsidRPr="00E849AD">
        <w:rPr>
          <w:rFonts w:ascii="mylotus" w:hAnsi="mylotus" w:cs="mylotus"/>
          <w:sz w:val="23"/>
          <w:szCs w:val="22"/>
          <w:rtl/>
          <w:lang w:bidi="fa-IR"/>
        </w:rPr>
        <w:t>مکتبة الحیاة</w:t>
      </w:r>
      <w:r w:rsidRPr="002B7EF8">
        <w:rPr>
          <w:rFonts w:hint="cs"/>
          <w:sz w:val="24"/>
          <w:szCs w:val="24"/>
          <w:rtl/>
          <w:lang w:bidi="fa-IR"/>
        </w:rPr>
        <w:t xml:space="preserve">، ص 177 و </w:t>
      </w:r>
      <w:r w:rsidRPr="00E849AD">
        <w:rPr>
          <w:rFonts w:ascii="mylotus" w:hAnsi="mylotus" w:cs="mylotus"/>
          <w:sz w:val="23"/>
          <w:szCs w:val="22"/>
          <w:rtl/>
          <w:lang w:bidi="fa-IR"/>
        </w:rPr>
        <w:t>صحیح مسلم</w:t>
      </w:r>
      <w:r w:rsidRPr="002B7EF8">
        <w:rPr>
          <w:rFonts w:hint="cs"/>
          <w:sz w:val="24"/>
          <w:szCs w:val="24"/>
          <w:rtl/>
          <w:lang w:bidi="fa-IR"/>
        </w:rPr>
        <w:t xml:space="preserve">، ج1، </w:t>
      </w:r>
      <w:r w:rsidRPr="00E849AD">
        <w:rPr>
          <w:rFonts w:ascii="mylotus" w:hAnsi="mylotus" w:cs="mylotus"/>
          <w:sz w:val="23"/>
          <w:szCs w:val="22"/>
          <w:rtl/>
          <w:lang w:bidi="fa-IR"/>
        </w:rPr>
        <w:t>کتاب ا</w:t>
      </w:r>
      <w:r>
        <w:rPr>
          <w:rFonts w:ascii="mylotus" w:hAnsi="mylotus" w:cs="mylotus"/>
          <w:sz w:val="23"/>
          <w:szCs w:val="22"/>
          <w:rtl/>
          <w:lang w:bidi="fa-IR"/>
        </w:rPr>
        <w:t>لمساجد و</w:t>
      </w:r>
      <w:r w:rsidRPr="00E849AD">
        <w:rPr>
          <w:rFonts w:ascii="mylotus" w:hAnsi="mylotus" w:cs="mylotus"/>
          <w:sz w:val="23"/>
          <w:szCs w:val="22"/>
          <w:rtl/>
          <w:lang w:bidi="fa-IR"/>
        </w:rPr>
        <w:t>مواضع الصّلاة</w:t>
      </w:r>
      <w:r w:rsidRPr="002B7EF8">
        <w:rPr>
          <w:rFonts w:hint="cs"/>
          <w:sz w:val="24"/>
          <w:szCs w:val="24"/>
          <w:rtl/>
          <w:lang w:bidi="fa-IR"/>
        </w:rPr>
        <w:t>، باب 3، حدیث 19 تا 23) مالک در</w:t>
      </w:r>
      <w:r w:rsidRPr="00070811">
        <w:rPr>
          <w:rFonts w:ascii="mylotus" w:hAnsi="mylotus" w:cs="mylotus"/>
          <w:sz w:val="24"/>
          <w:szCs w:val="24"/>
          <w:rtl/>
          <w:lang w:bidi="fa-IR"/>
        </w:rPr>
        <w:t xml:space="preserve"> ال</w:t>
      </w:r>
      <w:r>
        <w:rPr>
          <w:rFonts w:ascii="mylotus" w:hAnsi="mylotus" w:cs="mylotus" w:hint="cs"/>
          <w:sz w:val="24"/>
          <w:szCs w:val="24"/>
          <w:rtl/>
          <w:lang w:bidi="fa-IR"/>
        </w:rPr>
        <w:t>ـ</w:t>
      </w:r>
      <w:r w:rsidRPr="00070811">
        <w:rPr>
          <w:rFonts w:ascii="mylotus" w:hAnsi="mylotus" w:cs="mylotus"/>
          <w:sz w:val="24"/>
          <w:szCs w:val="24"/>
          <w:rtl/>
          <w:lang w:bidi="fa-IR"/>
        </w:rPr>
        <w:t>مُوَطّأ</w:t>
      </w:r>
      <w:r w:rsidRPr="002B7EF8">
        <w:rPr>
          <w:rFonts w:hint="cs"/>
          <w:sz w:val="24"/>
          <w:szCs w:val="24"/>
          <w:rtl/>
          <w:lang w:bidi="fa-IR"/>
        </w:rPr>
        <w:t xml:space="preserve"> و بخاری و ترمذی و ابوداود و احمد حنبل نیز حدیث مذکور را روایت کرده‌اند.</w:t>
      </w:r>
    </w:p>
  </w:footnote>
  <w:footnote w:id="149">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درباره‌ی آیاتی که نویسنده‌ی این مطالب، بدان</w:t>
      </w:r>
      <w:r w:rsidRPr="002B7EF8">
        <w:rPr>
          <w:rFonts w:hint="eastAsia"/>
          <w:sz w:val="24"/>
          <w:szCs w:val="24"/>
          <w:rtl/>
        </w:rPr>
        <w:t>‌</w:t>
      </w:r>
      <w:r w:rsidRPr="002B7EF8">
        <w:rPr>
          <w:rFonts w:hint="cs"/>
          <w:sz w:val="24"/>
          <w:szCs w:val="24"/>
          <w:rtl/>
        </w:rPr>
        <w:t xml:space="preserve">ها اشاره کرده است رجوع کنید به </w:t>
      </w:r>
      <w:r w:rsidRPr="00980916">
        <w:rPr>
          <w:rFonts w:hint="cs"/>
          <w:sz w:val="24"/>
          <w:szCs w:val="24"/>
          <w:rtl/>
        </w:rPr>
        <w:t>کتاب حاضر</w:t>
      </w:r>
      <w:r w:rsidRPr="002B7EF8">
        <w:rPr>
          <w:rFonts w:hint="cs"/>
          <w:sz w:val="24"/>
          <w:szCs w:val="24"/>
          <w:rtl/>
        </w:rPr>
        <w:t xml:space="preserve">، صفحه‌ی </w:t>
      </w:r>
      <w:r>
        <w:rPr>
          <w:sz w:val="24"/>
          <w:szCs w:val="24"/>
          <w:rtl/>
        </w:rPr>
        <w:fldChar w:fldCharType="begin"/>
      </w:r>
      <w:r>
        <w:rPr>
          <w:sz w:val="24"/>
          <w:szCs w:val="24"/>
          <w:rtl/>
        </w:rPr>
        <w:instrText xml:space="preserve"> </w:instrText>
      </w:r>
      <w:r>
        <w:rPr>
          <w:rFonts w:hint="cs"/>
          <w:sz w:val="24"/>
          <w:szCs w:val="24"/>
        </w:rPr>
        <w:instrText>PAGEREF</w:instrText>
      </w:r>
      <w:r>
        <w:rPr>
          <w:rFonts w:hint="cs"/>
          <w:sz w:val="24"/>
          <w:szCs w:val="24"/>
          <w:rtl/>
        </w:rPr>
        <w:instrText xml:space="preserve"> _</w:instrText>
      </w:r>
      <w:r>
        <w:rPr>
          <w:rFonts w:hint="cs"/>
          <w:sz w:val="24"/>
          <w:szCs w:val="24"/>
        </w:rPr>
        <w:instrText>Ref346881351 \h</w:instrText>
      </w:r>
      <w:r>
        <w:rPr>
          <w:sz w:val="24"/>
          <w:szCs w:val="24"/>
          <w:rtl/>
        </w:rPr>
        <w:instrText xml:space="preserve"> </w:instrText>
      </w:r>
      <w:r>
        <w:rPr>
          <w:sz w:val="24"/>
          <w:szCs w:val="24"/>
          <w:rtl/>
        </w:rPr>
      </w:r>
      <w:r>
        <w:rPr>
          <w:sz w:val="24"/>
          <w:szCs w:val="24"/>
          <w:rtl/>
        </w:rPr>
        <w:fldChar w:fldCharType="separate"/>
      </w:r>
      <w:r>
        <w:rPr>
          <w:noProof/>
          <w:sz w:val="24"/>
          <w:szCs w:val="24"/>
          <w:rtl/>
        </w:rPr>
        <w:t>127</w:t>
      </w:r>
      <w:r>
        <w:rPr>
          <w:sz w:val="24"/>
          <w:szCs w:val="24"/>
          <w:rtl/>
        </w:rPr>
        <w:fldChar w:fldCharType="end"/>
      </w:r>
      <w:r w:rsidRPr="002B7EF8">
        <w:rPr>
          <w:rFonts w:hint="cs"/>
          <w:sz w:val="24"/>
          <w:szCs w:val="24"/>
          <w:rtl/>
        </w:rPr>
        <w:t>به بعد.</w:t>
      </w:r>
    </w:p>
  </w:footnote>
  <w:footnote w:id="150">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صاحب «المیزان» نیز ذیل آیه‌ی 19 سوره‌ی انبیاء تصریح کرده بت</w:t>
      </w:r>
      <w:r w:rsidRPr="002B7EF8">
        <w:rPr>
          <w:rFonts w:hint="eastAsia"/>
          <w:sz w:val="24"/>
          <w:szCs w:val="24"/>
          <w:rtl/>
        </w:rPr>
        <w:t>‌</w:t>
      </w:r>
      <w:r w:rsidRPr="002B7EF8">
        <w:rPr>
          <w:rFonts w:hint="cs"/>
          <w:sz w:val="24"/>
          <w:szCs w:val="24"/>
          <w:rtl/>
        </w:rPr>
        <w:t>پرستان که آلهه‌ای غیرخدا در تدبیر و در عبادت قائل‌اند در مُلک کسی را شریک خدا نمی دانند.</w:t>
      </w:r>
    </w:p>
  </w:footnote>
  <w:footnote w:id="151">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درباره‌ی این تشبیه مشرکین رجوع کنید به </w:t>
      </w:r>
      <w:r w:rsidRPr="00980916">
        <w:rPr>
          <w:rFonts w:hint="cs"/>
          <w:sz w:val="24"/>
          <w:szCs w:val="24"/>
          <w:rtl/>
        </w:rPr>
        <w:t>کتاب حاضر</w:t>
      </w:r>
      <w:r w:rsidRPr="002B7EF8">
        <w:rPr>
          <w:rFonts w:hint="cs"/>
          <w:sz w:val="24"/>
          <w:szCs w:val="24"/>
          <w:rtl/>
        </w:rPr>
        <w:t xml:space="preserve"> صفحه‌ی </w:t>
      </w:r>
      <w:r>
        <w:rPr>
          <w:sz w:val="24"/>
          <w:szCs w:val="24"/>
          <w:rtl/>
        </w:rPr>
        <w:fldChar w:fldCharType="begin"/>
      </w:r>
      <w:r>
        <w:rPr>
          <w:sz w:val="24"/>
          <w:szCs w:val="24"/>
          <w:rtl/>
        </w:rPr>
        <w:instrText xml:space="preserve"> </w:instrText>
      </w:r>
      <w:r>
        <w:rPr>
          <w:rFonts w:hint="cs"/>
          <w:sz w:val="24"/>
          <w:szCs w:val="24"/>
        </w:rPr>
        <w:instrText>PAGEREF</w:instrText>
      </w:r>
      <w:r>
        <w:rPr>
          <w:rFonts w:hint="cs"/>
          <w:sz w:val="24"/>
          <w:szCs w:val="24"/>
          <w:rtl/>
        </w:rPr>
        <w:instrText xml:space="preserve"> _</w:instrText>
      </w:r>
      <w:r>
        <w:rPr>
          <w:rFonts w:hint="cs"/>
          <w:sz w:val="24"/>
          <w:szCs w:val="24"/>
        </w:rPr>
        <w:instrText>Ref346881515 \h</w:instrText>
      </w:r>
      <w:r>
        <w:rPr>
          <w:sz w:val="24"/>
          <w:szCs w:val="24"/>
          <w:rtl/>
        </w:rPr>
        <w:instrText xml:space="preserve"> </w:instrText>
      </w:r>
      <w:r>
        <w:rPr>
          <w:sz w:val="24"/>
          <w:szCs w:val="24"/>
          <w:rtl/>
        </w:rPr>
      </w:r>
      <w:r>
        <w:rPr>
          <w:sz w:val="24"/>
          <w:szCs w:val="24"/>
          <w:rtl/>
        </w:rPr>
        <w:fldChar w:fldCharType="separate"/>
      </w:r>
      <w:r>
        <w:rPr>
          <w:noProof/>
          <w:sz w:val="24"/>
          <w:szCs w:val="24"/>
          <w:rtl/>
        </w:rPr>
        <w:t>99</w:t>
      </w:r>
      <w:r>
        <w:rPr>
          <w:sz w:val="24"/>
          <w:szCs w:val="24"/>
          <w:rtl/>
        </w:rPr>
        <w:fldChar w:fldCharType="end"/>
      </w:r>
      <w:r>
        <w:rPr>
          <w:rFonts w:hint="cs"/>
          <w:sz w:val="24"/>
          <w:szCs w:val="24"/>
          <w:rtl/>
        </w:rPr>
        <w:t xml:space="preserve"> </w:t>
      </w:r>
      <w:r w:rsidRPr="002B7EF8">
        <w:rPr>
          <w:rFonts w:hint="cs"/>
          <w:sz w:val="24"/>
          <w:szCs w:val="24"/>
          <w:rtl/>
        </w:rPr>
        <w:t xml:space="preserve">بند هـ. </w:t>
      </w:r>
    </w:p>
  </w:footnote>
  <w:footnote w:id="152">
    <w:p w:rsidR="00D1775C" w:rsidRPr="007D4D4C" w:rsidRDefault="00D1775C" w:rsidP="00306308">
      <w:pPr>
        <w:ind w:left="244" w:hanging="244"/>
        <w:jc w:val="lowKashida"/>
        <w:rPr>
          <w:spacing w:val="-2"/>
          <w:rtl/>
          <w:lang w:bidi="fa-IR"/>
        </w:rPr>
      </w:pPr>
      <w:r w:rsidRPr="007D4D4C">
        <w:rPr>
          <w:rStyle w:val="FootnoteReference"/>
          <w:spacing w:val="-2"/>
          <w:sz w:val="24"/>
          <w:szCs w:val="24"/>
          <w:vertAlign w:val="baseline"/>
        </w:rPr>
        <w:footnoteRef/>
      </w:r>
      <w:r w:rsidRPr="007D4D4C">
        <w:rPr>
          <w:rFonts w:hint="cs"/>
          <w:spacing w:val="-2"/>
          <w:sz w:val="24"/>
          <w:szCs w:val="24"/>
          <w:rtl/>
        </w:rPr>
        <w:t>- راز بزرگ رسا</w:t>
      </w:r>
      <w:r w:rsidRPr="007D4D4C">
        <w:rPr>
          <w:rFonts w:hint="eastAsia"/>
          <w:spacing w:val="-2"/>
          <w:sz w:val="24"/>
          <w:szCs w:val="24"/>
          <w:rtl/>
        </w:rPr>
        <w:t>‌</w:t>
      </w:r>
      <w:r w:rsidRPr="007D4D4C">
        <w:rPr>
          <w:rFonts w:hint="cs"/>
          <w:spacing w:val="-2"/>
          <w:sz w:val="24"/>
          <w:szCs w:val="24"/>
          <w:rtl/>
        </w:rPr>
        <w:t xml:space="preserve">لت، جعفر سبحانی، انتشارات کتابخانه‌ی مسجدجامع تهران، ص 233 و234و 243 و 244. </w:t>
      </w:r>
    </w:p>
  </w:footnote>
  <w:footnote w:id="153">
    <w:p w:rsidR="00D1775C" w:rsidRPr="002B7EF8" w:rsidRDefault="00D1775C" w:rsidP="00FE59DF">
      <w:pPr>
        <w:ind w:left="244" w:hanging="244"/>
        <w:jc w:val="lowKashida"/>
        <w:rPr>
          <w:rFonts w:hint="cs"/>
          <w:rtl/>
          <w:lang w:bidi="fa-IR"/>
        </w:rPr>
      </w:pPr>
      <w:r w:rsidRPr="002B7EF8">
        <w:rPr>
          <w:rStyle w:val="FootnoteReference"/>
          <w:sz w:val="24"/>
          <w:szCs w:val="24"/>
          <w:vertAlign w:val="baseline"/>
        </w:rPr>
        <w:footnoteRef/>
      </w:r>
      <w:r w:rsidRPr="002B7EF8">
        <w:rPr>
          <w:rFonts w:hint="cs"/>
          <w:sz w:val="24"/>
          <w:szCs w:val="24"/>
          <w:rtl/>
        </w:rPr>
        <w:t xml:space="preserve">- شیخ عباس قمّی نقل کرده است که: </w:t>
      </w:r>
      <w:r w:rsidRPr="00FE59DF">
        <w:rPr>
          <w:rFonts w:cs="KFGQPC Uthman Taha Naskh" w:hint="cs"/>
          <w:sz w:val="26"/>
          <w:szCs w:val="22"/>
          <w:rtl/>
        </w:rPr>
        <w:t>«عن ابن عباس قال: لمّا قَدِمَ النّبي</w:t>
      </w:r>
      <w:r>
        <w:rPr>
          <w:rFonts w:cs="KFGQPC Uthman Taha Naskh" w:hint="cs"/>
          <w:sz w:val="26"/>
          <w:szCs w:val="22"/>
          <w:rtl/>
        </w:rPr>
        <w:t>ُّ</w:t>
      </w:r>
      <w:r w:rsidRPr="00FE59DF">
        <w:rPr>
          <w:rFonts w:ascii="Abo-thar" w:hAnsi="Abo-thar" w:cs="KFGQPC Uthman Taha Naskh" w:hint="cs"/>
          <w:sz w:val="22"/>
          <w:szCs w:val="22"/>
        </w:rPr>
        <w:t></w:t>
      </w:r>
      <w:r w:rsidRPr="00FE59DF">
        <w:rPr>
          <w:rFonts w:ascii="Abo-thar" w:hAnsi="Abo-thar" w:cs="KFGQPC Uthman Taha Naskh" w:hint="cs"/>
          <w:sz w:val="22"/>
          <w:szCs w:val="22"/>
          <w:rtl/>
        </w:rPr>
        <w:t xml:space="preserve"> </w:t>
      </w:r>
      <w:r>
        <w:rPr>
          <w:rFonts w:cs="KFGQPC Uthman Taha Naskh" w:hint="cs"/>
          <w:sz w:val="26"/>
          <w:szCs w:val="22"/>
          <w:rtl/>
        </w:rPr>
        <w:t>مكّةَ أبى أن يَدخُلَ البيتَ و</w:t>
      </w:r>
      <w:r w:rsidRPr="00FE59DF">
        <w:rPr>
          <w:rFonts w:cs="KFGQPC Uthman Taha Naskh" w:hint="cs"/>
          <w:sz w:val="26"/>
          <w:szCs w:val="22"/>
          <w:rtl/>
        </w:rPr>
        <w:t>فيهِ الآلِهَةُ فَأمَرَبِها فَأُخرِجَت</w:t>
      </w:r>
      <w:r>
        <w:rPr>
          <w:rFonts w:cs="KFGQPC Uthman Taha Naskh" w:hint="cs"/>
          <w:sz w:val="26"/>
          <w:szCs w:val="22"/>
          <w:rtl/>
        </w:rPr>
        <w:t>ْ</w:t>
      </w:r>
      <w:r w:rsidRPr="00FE59DF">
        <w:rPr>
          <w:rFonts w:cs="KFGQPC Uthman Taha Naskh" w:hint="cs"/>
          <w:sz w:val="26"/>
          <w:szCs w:val="22"/>
          <w:rtl/>
        </w:rPr>
        <w:t>. فَأ</w:t>
      </w:r>
      <w:r>
        <w:rPr>
          <w:rFonts w:cs="KFGQPC Uthman Taha Naskh" w:hint="cs"/>
          <w:sz w:val="26"/>
          <w:szCs w:val="22"/>
          <w:rtl/>
        </w:rPr>
        <w:t>ُ</w:t>
      </w:r>
      <w:r w:rsidRPr="00FE59DF">
        <w:rPr>
          <w:rFonts w:cs="KFGQPC Uthman Taha Naskh" w:hint="cs"/>
          <w:sz w:val="26"/>
          <w:szCs w:val="22"/>
          <w:rtl/>
        </w:rPr>
        <w:t>خ</w:t>
      </w:r>
      <w:r>
        <w:rPr>
          <w:rFonts w:cs="KFGQPC Uthman Taha Naskh" w:hint="cs"/>
          <w:sz w:val="26"/>
          <w:szCs w:val="22"/>
          <w:rtl/>
        </w:rPr>
        <w:t>ْ</w:t>
      </w:r>
      <w:r w:rsidRPr="00FE59DF">
        <w:rPr>
          <w:rFonts w:cs="KFGQPC Uthman Taha Naskh" w:hint="cs"/>
          <w:sz w:val="26"/>
          <w:szCs w:val="22"/>
          <w:rtl/>
        </w:rPr>
        <w:t xml:space="preserve">رجَ صورة </w:t>
      </w:r>
      <w:r>
        <w:rPr>
          <w:rFonts w:cs="KFGQPC Uthman Taha Naskh" w:hint="cs"/>
          <w:sz w:val="26"/>
          <w:szCs w:val="22"/>
          <w:rtl/>
        </w:rPr>
        <w:t>إ</w:t>
      </w:r>
      <w:r w:rsidRPr="00FE59DF">
        <w:rPr>
          <w:rFonts w:cs="KFGQPC Uthman Taha Naskh" w:hint="cs"/>
          <w:sz w:val="26"/>
          <w:szCs w:val="22"/>
          <w:rtl/>
        </w:rPr>
        <w:t>براهيم و</w:t>
      </w:r>
      <w:r>
        <w:rPr>
          <w:rFonts w:cs="KFGQPC Uthman Taha Naskh" w:hint="cs"/>
          <w:sz w:val="26"/>
          <w:szCs w:val="22"/>
          <w:rtl/>
        </w:rPr>
        <w:t>إ</w:t>
      </w:r>
      <w:r w:rsidRPr="00FE59DF">
        <w:rPr>
          <w:rFonts w:cs="KFGQPC Uthman Taha Naskh" w:hint="cs"/>
          <w:sz w:val="26"/>
          <w:szCs w:val="22"/>
          <w:rtl/>
        </w:rPr>
        <w:t>سماعيل</w:t>
      </w:r>
      <w:r w:rsidRPr="00FE59DF">
        <w:rPr>
          <w:rFonts w:cs="KFGQPC Uthman Taha Naskh" w:hint="cs"/>
          <w:rtl/>
          <w:lang w:bidi="fa-IR"/>
        </w:rPr>
        <w:t xml:space="preserve"> </w:t>
      </w:r>
      <w:r w:rsidRPr="00FE59DF">
        <w:rPr>
          <w:rFonts w:cs="KFGQPC Uthman Taha Naskh" w:hint="cs"/>
          <w:sz w:val="22"/>
          <w:szCs w:val="22"/>
        </w:rPr>
        <w:sym w:font="Abo-thar" w:char="F063"/>
      </w:r>
      <w:r>
        <w:rPr>
          <w:rFonts w:cs="KFGQPC Uthman Taha Naskh" w:hint="cs"/>
          <w:sz w:val="26"/>
          <w:szCs w:val="22"/>
          <w:rtl/>
        </w:rPr>
        <w:t xml:space="preserve"> و</w:t>
      </w:r>
      <w:r w:rsidRPr="00FE59DF">
        <w:rPr>
          <w:rFonts w:cs="KFGQPC Uthman Taha Naskh" w:hint="cs"/>
          <w:sz w:val="26"/>
          <w:szCs w:val="22"/>
          <w:rtl/>
        </w:rPr>
        <w:t>في أيديهما الأزلام! فقال: قاتَلَهُمُ اللهُ أما وَاللهِ لقد عَلِموا أنَّهما لمَ يَستَقسِما بِها قَطّ»</w:t>
      </w:r>
      <w:r>
        <w:rPr>
          <w:rFonts w:cs="KFGQPC Uthman Taha Naskh" w:hint="cs"/>
          <w:sz w:val="26"/>
          <w:szCs w:val="22"/>
          <w:rtl/>
        </w:rPr>
        <w:t>.</w:t>
      </w:r>
      <w:r w:rsidRPr="002B7EF8">
        <w:rPr>
          <w:rFonts w:hint="cs"/>
          <w:sz w:val="24"/>
          <w:szCs w:val="24"/>
          <w:rtl/>
          <w:lang w:bidi="fa-IR"/>
        </w:rPr>
        <w:t xml:space="preserve"> «از ابن عباس روایت شده که گفت: چون پیغمبر</w:t>
      </w:r>
      <w:r w:rsidRPr="00210633">
        <w:rPr>
          <w:rFonts w:ascii="Abo-thar" w:hAnsi="Abo-thar" w:hint="cs"/>
          <w:sz w:val="22"/>
          <w:szCs w:val="22"/>
        </w:rPr>
        <w:t></w:t>
      </w:r>
      <w:r>
        <w:rPr>
          <w:rFonts w:ascii="Abo-thar" w:hAnsi="Abo-thar" w:hint="cs"/>
          <w:sz w:val="22"/>
          <w:szCs w:val="22"/>
          <w:rtl/>
        </w:rPr>
        <w:t xml:space="preserve"> </w:t>
      </w:r>
      <w:r w:rsidRPr="002B7EF8">
        <w:rPr>
          <w:rFonts w:hint="cs"/>
          <w:sz w:val="24"/>
          <w:szCs w:val="24"/>
          <w:rtl/>
          <w:lang w:bidi="fa-IR"/>
        </w:rPr>
        <w:t>وارد مکّه شد از ورود به خانه‌ی کعبه که در آن بت</w:t>
      </w:r>
      <w:r w:rsidRPr="002B7EF8">
        <w:rPr>
          <w:rFonts w:hint="eastAsia"/>
          <w:sz w:val="24"/>
          <w:szCs w:val="24"/>
          <w:rtl/>
          <w:lang w:bidi="fa-IR"/>
        </w:rPr>
        <w:t>‌</w:t>
      </w:r>
      <w:r w:rsidRPr="002B7EF8">
        <w:rPr>
          <w:rFonts w:hint="cs"/>
          <w:sz w:val="24"/>
          <w:szCs w:val="24"/>
          <w:rtl/>
          <w:lang w:bidi="fa-IR"/>
        </w:rPr>
        <w:t>ها و معبودها قرار داشتند، خودداری فرمود. پس</w:t>
      </w:r>
      <w:r>
        <w:rPr>
          <w:rFonts w:hint="cs"/>
          <w:sz w:val="24"/>
          <w:szCs w:val="24"/>
          <w:rtl/>
          <w:lang w:bidi="fa-IR"/>
        </w:rPr>
        <w:t xml:space="preserve"> امر </w:t>
      </w:r>
      <w:r w:rsidRPr="002B7EF8">
        <w:rPr>
          <w:rFonts w:hint="cs"/>
          <w:sz w:val="24"/>
          <w:szCs w:val="24"/>
          <w:rtl/>
          <w:lang w:bidi="fa-IR"/>
        </w:rPr>
        <w:t>کرد آن</w:t>
      </w:r>
      <w:r w:rsidRPr="002B7EF8">
        <w:rPr>
          <w:rFonts w:hint="eastAsia"/>
          <w:sz w:val="24"/>
          <w:szCs w:val="24"/>
          <w:rtl/>
          <w:lang w:bidi="fa-IR"/>
        </w:rPr>
        <w:t>‌</w:t>
      </w:r>
      <w:r w:rsidRPr="002B7EF8">
        <w:rPr>
          <w:rFonts w:hint="cs"/>
          <w:sz w:val="24"/>
          <w:szCs w:val="24"/>
          <w:rtl/>
          <w:lang w:bidi="fa-IR"/>
        </w:rPr>
        <w:t>ها را بیرون آورند، حضرتش از میان آن</w:t>
      </w:r>
      <w:r w:rsidRPr="002B7EF8">
        <w:rPr>
          <w:rFonts w:hint="eastAsia"/>
          <w:sz w:val="24"/>
          <w:szCs w:val="24"/>
          <w:rtl/>
          <w:lang w:bidi="fa-IR"/>
        </w:rPr>
        <w:t>‌</w:t>
      </w:r>
      <w:r w:rsidRPr="002B7EF8">
        <w:rPr>
          <w:rFonts w:hint="cs"/>
          <w:sz w:val="24"/>
          <w:szCs w:val="24"/>
          <w:rtl/>
          <w:lang w:bidi="fa-IR"/>
        </w:rPr>
        <w:t>ها صورت و تمثال ابراهیم و اسماعیل</w:t>
      </w:r>
      <w:r w:rsidRPr="002B7EF8">
        <w:rPr>
          <w:rFonts w:hint="cs"/>
          <w:sz w:val="22"/>
          <w:szCs w:val="22"/>
        </w:rPr>
        <w:sym w:font="Abo-thar" w:char="F063"/>
      </w:r>
      <w:r w:rsidRPr="002B7EF8">
        <w:rPr>
          <w:rFonts w:hint="cs"/>
          <w:sz w:val="24"/>
          <w:szCs w:val="24"/>
          <w:rtl/>
          <w:lang w:bidi="fa-IR"/>
        </w:rPr>
        <w:t xml:space="preserve"> را خارج کرد درحالی</w:t>
      </w:r>
      <w:r w:rsidRPr="002B7EF8">
        <w:rPr>
          <w:rFonts w:hint="eastAsia"/>
          <w:sz w:val="24"/>
          <w:szCs w:val="24"/>
          <w:rtl/>
          <w:lang w:bidi="fa-IR"/>
        </w:rPr>
        <w:t>‌</w:t>
      </w:r>
      <w:r w:rsidRPr="002B7EF8">
        <w:rPr>
          <w:rFonts w:hint="cs"/>
          <w:sz w:val="24"/>
          <w:szCs w:val="24"/>
          <w:rtl/>
          <w:lang w:bidi="fa-IR"/>
        </w:rPr>
        <w:t>که در دستشان تیرهای قرعه بود! آن</w:t>
      </w:r>
      <w:r w:rsidRPr="002B7EF8">
        <w:rPr>
          <w:rFonts w:hint="eastAsia"/>
          <w:sz w:val="24"/>
          <w:szCs w:val="24"/>
          <w:rtl/>
          <w:lang w:bidi="fa-IR"/>
        </w:rPr>
        <w:t>‌</w:t>
      </w:r>
      <w:r w:rsidRPr="002B7EF8">
        <w:rPr>
          <w:rFonts w:hint="cs"/>
          <w:sz w:val="24"/>
          <w:szCs w:val="24"/>
          <w:rtl/>
          <w:lang w:bidi="fa-IR"/>
        </w:rPr>
        <w:t>حضرت فرمود: خدا بکشد ایشان را، به خدا قسم دانستند که آن دو هرگز تیر قرعه نیفکندند». (</w:t>
      </w:r>
      <w:r w:rsidRPr="00FE59DF">
        <w:rPr>
          <w:rFonts w:ascii="mylotus" w:hAnsi="mylotus" w:cs="mylotus"/>
          <w:sz w:val="24"/>
          <w:szCs w:val="24"/>
          <w:rtl/>
          <w:lang w:bidi="fa-IR"/>
        </w:rPr>
        <w:t>سفینة البحار</w:t>
      </w:r>
      <w:r w:rsidRPr="002B7EF8">
        <w:rPr>
          <w:rFonts w:hint="cs"/>
          <w:sz w:val="24"/>
          <w:szCs w:val="24"/>
          <w:rtl/>
          <w:lang w:bidi="fa-IR"/>
        </w:rPr>
        <w:t xml:space="preserve">، ج2، ص55 </w:t>
      </w:r>
      <w:r w:rsidRPr="002B7EF8">
        <w:rPr>
          <w:rFonts w:cs="Times New Roman" w:hint="cs"/>
          <w:sz w:val="24"/>
          <w:szCs w:val="24"/>
          <w:rtl/>
          <w:lang w:bidi="fa-IR"/>
        </w:rPr>
        <w:t>ـ</w:t>
      </w:r>
      <w:r>
        <w:rPr>
          <w:rFonts w:cs="Times New Roman" w:hint="cs"/>
          <w:sz w:val="24"/>
          <w:szCs w:val="24"/>
          <w:rtl/>
          <w:lang w:bidi="fa-IR"/>
        </w:rPr>
        <w:t xml:space="preserve"> </w:t>
      </w:r>
      <w:r w:rsidRPr="002B7EF8">
        <w:rPr>
          <w:rFonts w:hint="cs"/>
          <w:sz w:val="24"/>
          <w:szCs w:val="24"/>
          <w:rtl/>
          <w:lang w:bidi="fa-IR"/>
        </w:rPr>
        <w:t xml:space="preserve">مشابه این حدیث را در «نیل الأوطار» ج2، ص97 و 98 و «التّاج الجامع </w:t>
      </w:r>
      <w:r>
        <w:rPr>
          <w:rFonts w:hint="cs"/>
          <w:sz w:val="24"/>
          <w:szCs w:val="24"/>
          <w:rtl/>
          <w:lang w:bidi="fa-IR"/>
        </w:rPr>
        <w:t>ل</w:t>
      </w:r>
      <w:r w:rsidRPr="002B7EF8">
        <w:rPr>
          <w:rFonts w:hint="cs"/>
          <w:sz w:val="24"/>
          <w:szCs w:val="24"/>
          <w:rtl/>
          <w:lang w:bidi="fa-IR"/>
        </w:rPr>
        <w:t>لأصول» ج4، ص430 و «مسند الإمام أحمد» ج1، ص365 ببینید). در برخی از روایات آمده که صورتی از حضرت مریم</w:t>
      </w:r>
      <w:r w:rsidRPr="002B7EF8">
        <w:rPr>
          <w:rFonts w:hint="cs"/>
          <w:sz w:val="22"/>
          <w:szCs w:val="22"/>
        </w:rPr>
        <w:sym w:font="Abo-thar" w:char="F042"/>
      </w:r>
      <w:r w:rsidRPr="002B7EF8">
        <w:rPr>
          <w:rFonts w:hint="cs"/>
          <w:sz w:val="24"/>
          <w:szCs w:val="24"/>
          <w:rtl/>
          <w:lang w:bidi="fa-IR"/>
        </w:rPr>
        <w:t xml:space="preserve"> نیز در کعبه موجود بوده است</w:t>
      </w:r>
      <w:r>
        <w:rPr>
          <w:rFonts w:hint="cs"/>
          <w:sz w:val="24"/>
          <w:szCs w:val="24"/>
          <w:rtl/>
          <w:lang w:bidi="fa-IR"/>
        </w:rPr>
        <w:t>. (مسند الإ</w:t>
      </w:r>
      <w:r w:rsidRPr="002B7EF8">
        <w:rPr>
          <w:rFonts w:hint="cs"/>
          <w:sz w:val="24"/>
          <w:szCs w:val="24"/>
          <w:rtl/>
          <w:lang w:bidi="fa-IR"/>
        </w:rPr>
        <w:t>مام أحمد، ج1، ص 277).</w:t>
      </w:r>
    </w:p>
  </w:footnote>
  <w:footnote w:id="154">
    <w:p w:rsidR="00D1775C" w:rsidRPr="002B7EF8" w:rsidRDefault="00D1775C" w:rsidP="00E2357B">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باید به عمومیّت نهی قرآن توجّه داشت. اعتراض قرآن به مشرکین آن است که چرا نسبت به </w:t>
      </w:r>
      <w:r>
        <w:rPr>
          <w:rFonts w:ascii="Traditional Arabic" w:hAnsi="Traditional Arabic" w:cs="Traditional Arabic"/>
          <w:sz w:val="26"/>
          <w:szCs w:val="22"/>
          <w:rtl/>
        </w:rPr>
        <w:t>﴿</w:t>
      </w:r>
      <w:r w:rsidRPr="00E2357B">
        <w:rPr>
          <w:rFonts w:ascii="KFGQPC Uthmanic Script HAFS" w:cs="KFGQPC Uthmanic Script HAFS" w:hint="eastAsia"/>
          <w:sz w:val="22"/>
          <w:szCs w:val="22"/>
          <w:rtl/>
        </w:rPr>
        <w:t>مِّن</w:t>
      </w:r>
      <w:r w:rsidRPr="00E2357B">
        <w:rPr>
          <w:rFonts w:ascii="KFGQPC Uthmanic Script HAFS" w:cs="KFGQPC Uthmanic Script HAFS"/>
          <w:sz w:val="22"/>
          <w:szCs w:val="22"/>
          <w:rtl/>
        </w:rPr>
        <w:t xml:space="preserve"> </w:t>
      </w:r>
      <w:r w:rsidRPr="00E2357B">
        <w:rPr>
          <w:rFonts w:ascii="KFGQPC Uthmanic Script HAFS" w:cs="KFGQPC Uthmanic Script HAFS" w:hint="eastAsia"/>
          <w:sz w:val="22"/>
          <w:szCs w:val="22"/>
          <w:rtl/>
        </w:rPr>
        <w:t>دُونِ</w:t>
      </w:r>
      <w:r w:rsidRPr="00E2357B">
        <w:rPr>
          <w:rFonts w:ascii="KFGQPC Uthmanic Script HAFS" w:cs="KFGQPC Uthmanic Script HAFS"/>
          <w:sz w:val="22"/>
          <w:szCs w:val="22"/>
          <w:rtl/>
        </w:rPr>
        <w:t xml:space="preserve"> </w:t>
      </w:r>
      <w:r w:rsidRPr="00E2357B">
        <w:rPr>
          <w:rFonts w:ascii="KFGQPC Uthmanic Script HAFS" w:cs="KFGQPC Uthmanic Script HAFS" w:hint="cs"/>
          <w:sz w:val="22"/>
          <w:szCs w:val="22"/>
          <w:rtl/>
        </w:rPr>
        <w:t>ٱ</w:t>
      </w:r>
      <w:r w:rsidRPr="00E2357B">
        <w:rPr>
          <w:rFonts w:ascii="KFGQPC Uthmanic Script HAFS" w:cs="KFGQPC Uthmanic Script HAFS" w:hint="eastAsia"/>
          <w:sz w:val="22"/>
          <w:szCs w:val="22"/>
          <w:rtl/>
        </w:rPr>
        <w:t>للَّهِ</w:t>
      </w:r>
      <w:r w:rsidRPr="00E2357B">
        <w:rPr>
          <w:rFonts w:ascii="Traditional Arabic" w:hAnsi="Traditional Arabic" w:cs="Traditional Arabic"/>
          <w:sz w:val="22"/>
          <w:szCs w:val="22"/>
          <w:rtl/>
        </w:rPr>
        <w:t>﴾</w:t>
      </w:r>
      <w:r w:rsidRPr="002B7EF8">
        <w:rPr>
          <w:rFonts w:hint="cs"/>
          <w:sz w:val="24"/>
          <w:szCs w:val="24"/>
          <w:rtl/>
        </w:rPr>
        <w:t xml:space="preserve"> رفتاری می‌کنید که شایسته </w:t>
      </w:r>
      <w:r w:rsidRPr="002B7EF8">
        <w:rPr>
          <w:rFonts w:cs="B Lotus" w:hint="cs"/>
          <w:b/>
          <w:bCs/>
          <w:sz w:val="24"/>
          <w:szCs w:val="24"/>
          <w:rtl/>
        </w:rPr>
        <w:t>الله</w:t>
      </w:r>
      <w:r w:rsidRPr="002B7EF8">
        <w:rPr>
          <w:rFonts w:hint="cs"/>
          <w:sz w:val="24"/>
          <w:szCs w:val="24"/>
          <w:rtl/>
        </w:rPr>
        <w:t xml:space="preserve"> است؟! نه این‌که چرا به «فلان» متشبّت می‌شوید و او را واسطه قرار می‌دهید، امّا به «بهمان» متشبّث نمی‌شوید و او را واسطه قرار نمی‌دهید. </w:t>
      </w:r>
    </w:p>
  </w:footnote>
  <w:footnote w:id="155">
    <w:p w:rsidR="00D1775C" w:rsidRPr="002B7EF8" w:rsidRDefault="00D1775C" w:rsidP="00472DC3">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رسول </w:t>
      </w:r>
      <w:r>
        <w:rPr>
          <w:rFonts w:hint="cs"/>
          <w:sz w:val="24"/>
          <w:szCs w:val="24"/>
          <w:rtl/>
        </w:rPr>
        <w:t>ا</w:t>
      </w:r>
      <w:r w:rsidRPr="002B7EF8">
        <w:rPr>
          <w:rFonts w:hint="cs"/>
          <w:sz w:val="24"/>
          <w:szCs w:val="24"/>
          <w:rtl/>
        </w:rPr>
        <w:t>کرم</w:t>
      </w:r>
      <w:r w:rsidRPr="00210633">
        <w:rPr>
          <w:rFonts w:ascii="Abo-thar" w:hAnsi="Abo-thar" w:hint="cs"/>
          <w:sz w:val="22"/>
          <w:szCs w:val="22"/>
        </w:rPr>
        <w:t></w:t>
      </w:r>
      <w:r w:rsidRPr="002B7EF8">
        <w:rPr>
          <w:rFonts w:ascii="Abo-thar" w:hAnsi="Abo-thar" w:hint="cs"/>
          <w:sz w:val="22"/>
          <w:szCs w:val="22"/>
          <w:rtl/>
        </w:rPr>
        <w:t xml:space="preserve"> </w:t>
      </w:r>
      <w:r w:rsidRPr="002B7EF8">
        <w:rPr>
          <w:rFonts w:hint="cs"/>
          <w:sz w:val="24"/>
          <w:szCs w:val="24"/>
          <w:rtl/>
        </w:rPr>
        <w:t>به اجماع مسلمین رحلت کرده و بنابه صریح آیات قرآن، وقت قیامت را نمی‌داند. (الأعراف:187) چنانکه امام سجاد</w:t>
      </w:r>
      <w:r w:rsidRPr="00210633">
        <w:rPr>
          <w:rFonts w:ascii="AGA Arabesque" w:hAnsi="AGA Arabesque" w:hint="cs"/>
          <w:sz w:val="24"/>
          <w:szCs w:val="24"/>
        </w:rPr>
        <w:t></w:t>
      </w:r>
      <w:r w:rsidRPr="00E849AD">
        <w:rPr>
          <w:rFonts w:cs="mylotus" w:hint="cs"/>
          <w:sz w:val="26"/>
          <w:szCs w:val="22"/>
          <w:rtl/>
        </w:rPr>
        <w:t xml:space="preserve"> </w:t>
      </w:r>
      <w:r w:rsidRPr="002B7EF8">
        <w:rPr>
          <w:rFonts w:hint="cs"/>
          <w:sz w:val="24"/>
          <w:szCs w:val="24"/>
          <w:rtl/>
        </w:rPr>
        <w:t xml:space="preserve">نیز فرموده: </w:t>
      </w:r>
      <w:r w:rsidRPr="00DD0148">
        <w:rPr>
          <w:rFonts w:cs="KFGQPC Uthman Taha Naskh" w:hint="cs"/>
          <w:sz w:val="26"/>
          <w:szCs w:val="22"/>
          <w:rtl/>
        </w:rPr>
        <w:t>«</w:t>
      </w:r>
      <w:r w:rsidRPr="00472DC3">
        <w:rPr>
          <w:rFonts w:cs="KFGQPC Uthman Taha Naskh"/>
          <w:sz w:val="26"/>
          <w:szCs w:val="22"/>
          <w:rtl/>
        </w:rPr>
        <w:t xml:space="preserve">أَيْنَ السَّلَفُ الْمَاضُونَ وَالْأَهْلُون وَالْأَقْرَبُونَ وَالأَوَّلُون وَالآخِرُون وَالْأَنْبِيَاءُ وَالْمُرْسَلُونَ طَحَنَتْهُمْ واللهُ الْمَنُونُ وَتَوَالَتْ عَلَيْهِمُ السِّنُونَ وَفَقَدَتْهُمُ الْعُيُونُ </w:t>
      </w:r>
      <w:r w:rsidRPr="00472DC3">
        <w:rPr>
          <w:rFonts w:cs="KFGQPC Uthman Taha Naskh"/>
          <w:b/>
          <w:bCs/>
          <w:sz w:val="26"/>
          <w:szCs w:val="22"/>
          <w:rtl/>
        </w:rPr>
        <w:t>وَإِنَّا إِلَيْهِمْ صَائِرُونَ</w:t>
      </w:r>
      <w:r>
        <w:rPr>
          <w:rFonts w:cs="KFGQPC Uthman Taha Naskh" w:hint="cs"/>
          <w:b/>
          <w:bCs/>
          <w:sz w:val="26"/>
          <w:szCs w:val="22"/>
          <w:rtl/>
        </w:rPr>
        <w:t>،</w:t>
      </w:r>
      <w:r w:rsidRPr="00472DC3">
        <w:rPr>
          <w:rFonts w:cs="KFGQPC Uthman Taha Naskh"/>
          <w:sz w:val="26"/>
          <w:szCs w:val="22"/>
          <w:rtl/>
        </w:rPr>
        <w:t xml:space="preserve"> فَإِنَّا لِـلَّهِ وَإِنَّا إِلَيْهِ راجِعُون</w:t>
      </w:r>
      <w:r w:rsidRPr="00DD0148">
        <w:rPr>
          <w:rFonts w:cs="KFGQPC Uthman Taha Naskh" w:hint="cs"/>
          <w:sz w:val="26"/>
          <w:szCs w:val="22"/>
          <w:rtl/>
        </w:rPr>
        <w:t xml:space="preserve"> =</w:t>
      </w:r>
      <w:r w:rsidRPr="002B7EF8">
        <w:rPr>
          <w:rFonts w:hint="cs"/>
          <w:sz w:val="24"/>
          <w:szCs w:val="24"/>
          <w:rtl/>
          <w:lang w:bidi="fa-IR"/>
        </w:rPr>
        <w:t xml:space="preserve"> کجا شدند پیشینیان گذشته و أهل و خویشان و أوّلین و آخرین و </w:t>
      </w:r>
      <w:r w:rsidRPr="002B7EF8">
        <w:rPr>
          <w:rFonts w:cs="B Lotus" w:hint="cs"/>
          <w:b/>
          <w:bCs/>
          <w:sz w:val="22"/>
          <w:szCs w:val="24"/>
          <w:rtl/>
          <w:lang w:bidi="fa-IR"/>
        </w:rPr>
        <w:t>پیغمران</w:t>
      </w:r>
      <w:r w:rsidRPr="002B7EF8">
        <w:rPr>
          <w:rFonts w:hint="cs"/>
          <w:sz w:val="24"/>
          <w:szCs w:val="24"/>
          <w:rtl/>
          <w:lang w:bidi="fa-IR"/>
        </w:rPr>
        <w:t xml:space="preserve"> و </w:t>
      </w:r>
      <w:r w:rsidRPr="002B7EF8">
        <w:rPr>
          <w:rFonts w:cs="B Lotus" w:hint="cs"/>
          <w:b/>
          <w:bCs/>
          <w:sz w:val="22"/>
          <w:szCs w:val="24"/>
          <w:rtl/>
          <w:lang w:bidi="fa-IR"/>
        </w:rPr>
        <w:t>مرسلین</w:t>
      </w:r>
      <w:r w:rsidRPr="002B7EF8">
        <w:rPr>
          <w:rFonts w:hint="cs"/>
          <w:sz w:val="24"/>
          <w:szCs w:val="24"/>
          <w:rtl/>
          <w:lang w:bidi="fa-IR"/>
        </w:rPr>
        <w:t>؟ به خدا سوگند که آسیای مرگ بر ایشان بگشت و سالیان جهان بر ایشان گذشت و از چشم</w:t>
      </w:r>
      <w:r w:rsidRPr="002B7EF8">
        <w:rPr>
          <w:rFonts w:hint="eastAsia"/>
          <w:sz w:val="24"/>
          <w:szCs w:val="24"/>
          <w:rtl/>
          <w:lang w:bidi="fa-IR"/>
        </w:rPr>
        <w:t>‌</w:t>
      </w:r>
      <w:r w:rsidRPr="002B7EF8">
        <w:rPr>
          <w:rFonts w:hint="cs"/>
          <w:sz w:val="24"/>
          <w:szCs w:val="24"/>
          <w:rtl/>
          <w:lang w:bidi="fa-IR"/>
        </w:rPr>
        <w:t xml:space="preserve">ها ناپدید شدند و </w:t>
      </w:r>
      <w:r w:rsidRPr="002B7EF8">
        <w:rPr>
          <w:rFonts w:cs="B Lotus" w:hint="cs"/>
          <w:b/>
          <w:bCs/>
          <w:sz w:val="22"/>
          <w:szCs w:val="24"/>
          <w:rtl/>
          <w:lang w:bidi="fa-IR"/>
        </w:rPr>
        <w:t>همانا ما نیز به سوی ایشان رویم و به آن</w:t>
      </w:r>
      <w:r w:rsidRPr="002B7EF8">
        <w:rPr>
          <w:rFonts w:cs="B Lotus" w:hint="eastAsia"/>
          <w:b/>
          <w:bCs/>
          <w:sz w:val="22"/>
          <w:szCs w:val="24"/>
          <w:rtl/>
          <w:lang w:bidi="fa-IR"/>
        </w:rPr>
        <w:t>‌</w:t>
      </w:r>
      <w:r w:rsidRPr="002B7EF8">
        <w:rPr>
          <w:rFonts w:cs="B Lotus" w:hint="cs"/>
          <w:b/>
          <w:bCs/>
          <w:sz w:val="22"/>
          <w:szCs w:val="24"/>
          <w:rtl/>
          <w:lang w:bidi="fa-IR"/>
        </w:rPr>
        <w:t>ها ملحق شویم</w:t>
      </w:r>
      <w:r w:rsidRPr="002B7EF8">
        <w:rPr>
          <w:rFonts w:hint="cs"/>
          <w:sz w:val="24"/>
          <w:szCs w:val="24"/>
          <w:rtl/>
          <w:lang w:bidi="fa-IR"/>
        </w:rPr>
        <w:t xml:space="preserve"> پس به درستی که ما از آن خداوندیم که به کمند بندگی او دربندیم و به درستی که ما به سوی پاداش و جزا دادنِ او رجوع کنندگانیم»</w:t>
      </w:r>
      <w:r>
        <w:rPr>
          <w:rFonts w:hint="cs"/>
          <w:sz w:val="24"/>
          <w:szCs w:val="24"/>
          <w:rtl/>
          <w:lang w:bidi="fa-IR"/>
        </w:rPr>
        <w:t>.</w:t>
      </w:r>
      <w:r w:rsidRPr="002B7EF8">
        <w:rPr>
          <w:rFonts w:hint="cs"/>
          <w:sz w:val="24"/>
          <w:szCs w:val="24"/>
          <w:rtl/>
          <w:lang w:bidi="fa-IR"/>
        </w:rPr>
        <w:t xml:space="preserve"> (منتهی الآمال، شیخ عباس قمی، ج2 ص20 و 21). </w:t>
      </w:r>
    </w:p>
  </w:footnote>
  <w:footnote w:id="156">
    <w:p w:rsidR="00D1775C" w:rsidRPr="002840A8" w:rsidRDefault="00D1775C" w:rsidP="00306308">
      <w:pPr>
        <w:ind w:left="244" w:hanging="244"/>
        <w:jc w:val="lowKashida"/>
        <w:rPr>
          <w:sz w:val="24"/>
          <w:szCs w:val="24"/>
          <w:rtl/>
        </w:rPr>
      </w:pPr>
      <w:r w:rsidRPr="002B7EF8">
        <w:rPr>
          <w:rStyle w:val="FootnoteReference"/>
          <w:sz w:val="24"/>
          <w:szCs w:val="24"/>
          <w:vertAlign w:val="baseline"/>
        </w:rPr>
        <w:footnoteRef/>
      </w:r>
      <w:r w:rsidRPr="002B7EF8">
        <w:rPr>
          <w:rFonts w:hint="cs"/>
          <w:sz w:val="24"/>
          <w:szCs w:val="24"/>
          <w:rtl/>
        </w:rPr>
        <w:t xml:space="preserve">- این قول را مقایسه کنید یا آنچه که جعفر سبحانی از قول مشرکین مکّه نقل کرده است. ر.ک. صفحه‌ی </w:t>
      </w:r>
      <w:r>
        <w:rPr>
          <w:sz w:val="24"/>
          <w:szCs w:val="24"/>
          <w:rtl/>
        </w:rPr>
        <w:fldChar w:fldCharType="begin"/>
      </w:r>
      <w:r>
        <w:rPr>
          <w:sz w:val="24"/>
          <w:szCs w:val="24"/>
          <w:rtl/>
        </w:rPr>
        <w:instrText xml:space="preserve"> </w:instrText>
      </w:r>
      <w:r>
        <w:rPr>
          <w:rFonts w:hint="cs"/>
          <w:sz w:val="24"/>
          <w:szCs w:val="24"/>
        </w:rPr>
        <w:instrText>PAGEREF</w:instrText>
      </w:r>
      <w:r>
        <w:rPr>
          <w:rFonts w:hint="cs"/>
          <w:sz w:val="24"/>
          <w:szCs w:val="24"/>
          <w:rtl/>
        </w:rPr>
        <w:instrText xml:space="preserve"> _</w:instrText>
      </w:r>
      <w:r>
        <w:rPr>
          <w:rFonts w:hint="cs"/>
          <w:sz w:val="24"/>
          <w:szCs w:val="24"/>
        </w:rPr>
        <w:instrText>Ref346881627 \h</w:instrText>
      </w:r>
      <w:r>
        <w:rPr>
          <w:sz w:val="24"/>
          <w:szCs w:val="24"/>
          <w:rtl/>
        </w:rPr>
        <w:instrText xml:space="preserve"> </w:instrText>
      </w:r>
      <w:r>
        <w:rPr>
          <w:sz w:val="24"/>
          <w:szCs w:val="24"/>
          <w:rtl/>
        </w:rPr>
      </w:r>
      <w:r>
        <w:rPr>
          <w:sz w:val="24"/>
          <w:szCs w:val="24"/>
          <w:rtl/>
        </w:rPr>
        <w:fldChar w:fldCharType="separate"/>
      </w:r>
      <w:r>
        <w:rPr>
          <w:noProof/>
          <w:sz w:val="24"/>
          <w:szCs w:val="24"/>
          <w:rtl/>
        </w:rPr>
        <w:t>105</w:t>
      </w:r>
      <w:r>
        <w:rPr>
          <w:sz w:val="24"/>
          <w:szCs w:val="24"/>
          <w:rtl/>
        </w:rPr>
        <w:fldChar w:fldCharType="end"/>
      </w:r>
      <w:r>
        <w:rPr>
          <w:rFonts w:hint="cs"/>
          <w:sz w:val="24"/>
          <w:szCs w:val="24"/>
          <w:rtl/>
        </w:rPr>
        <w:t xml:space="preserve"> </w:t>
      </w:r>
      <w:r w:rsidRPr="002840A8">
        <w:rPr>
          <w:rFonts w:hint="cs"/>
          <w:sz w:val="24"/>
          <w:szCs w:val="24"/>
          <w:rtl/>
        </w:rPr>
        <w:t>کتاب حاضر</w:t>
      </w:r>
      <w:r w:rsidRPr="002B7EF8">
        <w:rPr>
          <w:rFonts w:hint="cs"/>
          <w:sz w:val="24"/>
          <w:szCs w:val="24"/>
          <w:rtl/>
        </w:rPr>
        <w:t>.</w:t>
      </w:r>
    </w:p>
  </w:footnote>
  <w:footnote w:id="157">
    <w:p w:rsidR="00D1775C" w:rsidRPr="002B7EF8" w:rsidRDefault="00D1775C" w:rsidP="00472DC3">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چنان</w:t>
      </w:r>
      <w:r w:rsidRPr="002B7EF8">
        <w:rPr>
          <w:rFonts w:hint="eastAsia"/>
          <w:sz w:val="24"/>
          <w:szCs w:val="24"/>
          <w:rtl/>
        </w:rPr>
        <w:t>‌</w:t>
      </w:r>
      <w:r w:rsidRPr="002B7EF8">
        <w:rPr>
          <w:rFonts w:hint="cs"/>
          <w:sz w:val="24"/>
          <w:szCs w:val="24"/>
          <w:rtl/>
        </w:rPr>
        <w:t>که در مفاتیح الجنان در دعای جوشن کبیر (بند 99) نیز می‌خوانید:</w:t>
      </w:r>
      <w:r w:rsidRPr="00DD0148">
        <w:rPr>
          <w:rFonts w:cs="KFGQPC Uthman Taha Naskh" w:hint="cs"/>
          <w:sz w:val="26"/>
          <w:szCs w:val="22"/>
          <w:rtl/>
        </w:rPr>
        <w:t xml:space="preserve"> «</w:t>
      </w:r>
      <w:r w:rsidRPr="00472DC3">
        <w:rPr>
          <w:rFonts w:cs="KFGQPC Uthman Taha Naskh"/>
          <w:sz w:val="26"/>
          <w:szCs w:val="22"/>
          <w:rtl/>
        </w:rPr>
        <w:t>يَا مَنْ لَا يَشْغَلُهُ سَمْعٌ عَنْ سَمْعٍ يَا مَنْ لَا يَمْنَعُهُ فِعْلٌ عَنْ فِعْلٍ يَا مَنْ لَا يُلْهِيهِ قَوْلٌ عَنْ قَوْلٍ يَا مَنْ لَا يُغَلِّطُهُ سُؤَالٌ عَنْ سُؤَالٍ</w:t>
      </w:r>
      <w:r w:rsidRPr="00DD0148">
        <w:rPr>
          <w:rFonts w:cs="KFGQPC Uthman Taha Naskh" w:hint="cs"/>
          <w:sz w:val="26"/>
          <w:szCs w:val="22"/>
          <w:rtl/>
        </w:rPr>
        <w:t>»</w:t>
      </w:r>
      <w:r>
        <w:rPr>
          <w:rFonts w:cs="KFGQPC Uthman Taha Naskh" w:hint="cs"/>
          <w:sz w:val="26"/>
          <w:szCs w:val="22"/>
          <w:rtl/>
        </w:rPr>
        <w:t>.</w:t>
      </w:r>
      <w:r w:rsidRPr="002B7EF8">
        <w:rPr>
          <w:rFonts w:hint="cs"/>
          <w:sz w:val="24"/>
          <w:szCs w:val="24"/>
          <w:rtl/>
          <w:lang w:bidi="fa-IR"/>
        </w:rPr>
        <w:t xml:space="preserve"> «ای خدایی که شنیدنی [صدایی] او را از شنیدن[صدای]دیگر مشغول نساخته، ای خدایی که کاری او را از کارهای دیگر باز نمی‌دارد و ای‌ خدایی که گفتاری او را سر گرم نمی‌سازد [که از شنیدن] گفتار دیگر [باز ماند] و ای خدایی که به اشتباه نمی‌اندازد او را خواسته‌ای از خواسته‌ای دیگر» (شبیه همین جملات در صفحه‌ی 15 مفاتیح در تعقیبات مشترکه‌ی نمازهای یومیّه نیز ذکر شده است) و در دعای پنجم سحرهای ماه رمضان </w:t>
      </w:r>
      <w:r w:rsidRPr="002B7EF8">
        <w:rPr>
          <w:rFonts w:cs="Times New Roman" w:hint="cs"/>
          <w:sz w:val="24"/>
          <w:szCs w:val="24"/>
          <w:rtl/>
          <w:lang w:bidi="fa-IR"/>
        </w:rPr>
        <w:t xml:space="preserve">ـ </w:t>
      </w:r>
      <w:r w:rsidRPr="002B7EF8">
        <w:rPr>
          <w:rFonts w:hint="cs"/>
          <w:sz w:val="24"/>
          <w:szCs w:val="24"/>
          <w:rtl/>
          <w:lang w:bidi="fa-IR"/>
        </w:rPr>
        <w:t xml:space="preserve">چنانکه در مفاتیح ص 971 و 198 آمده ـ می‌خوانید: </w:t>
      </w:r>
      <w:r w:rsidRPr="00DD0148">
        <w:rPr>
          <w:rFonts w:cs="KFGQPC Uthman Taha Naskh" w:hint="cs"/>
          <w:sz w:val="26"/>
          <w:szCs w:val="22"/>
          <w:rtl/>
          <w:lang w:bidi="fa-IR"/>
        </w:rPr>
        <w:t>«</w:t>
      </w:r>
      <w:r w:rsidRPr="00472DC3">
        <w:rPr>
          <w:rFonts w:cs="KFGQPC Uthman Taha Naskh"/>
          <w:sz w:val="26"/>
          <w:szCs w:val="22"/>
          <w:rtl/>
          <w:lang w:bidi="fa-IR"/>
        </w:rPr>
        <w:t>يَا مَنْ...... لَا تَشْتَبِهُ عَلَيْهِ الْأَصْوَاتُ وَلَا يَشْغَلُهُ شَيْ‏ءٌ عَنْ شَيْ‏ءٍ</w:t>
      </w:r>
      <w:r w:rsidRPr="00DD0148">
        <w:rPr>
          <w:rFonts w:cs="KFGQPC Uthman Taha Naskh" w:hint="cs"/>
          <w:sz w:val="26"/>
          <w:szCs w:val="22"/>
          <w:rtl/>
          <w:lang w:bidi="fa-IR"/>
        </w:rPr>
        <w:t>»</w:t>
      </w:r>
      <w:r>
        <w:rPr>
          <w:rFonts w:hint="cs"/>
          <w:sz w:val="24"/>
          <w:szCs w:val="24"/>
          <w:rtl/>
          <w:lang w:bidi="fa-IR"/>
        </w:rPr>
        <w:t>.</w:t>
      </w:r>
      <w:r w:rsidRPr="002B7EF8">
        <w:rPr>
          <w:rFonts w:hint="cs"/>
          <w:sz w:val="24"/>
          <w:szCs w:val="24"/>
          <w:rtl/>
          <w:lang w:bidi="fa-IR"/>
        </w:rPr>
        <w:t xml:space="preserve"> ای شنونده‌ی هر صدا.... ای آن</w:t>
      </w:r>
      <w:r w:rsidRPr="002B7EF8">
        <w:rPr>
          <w:rFonts w:hint="eastAsia"/>
          <w:sz w:val="24"/>
          <w:szCs w:val="24"/>
          <w:rtl/>
          <w:lang w:bidi="fa-IR"/>
        </w:rPr>
        <w:t>‌</w:t>
      </w:r>
      <w:r w:rsidRPr="002B7EF8">
        <w:rPr>
          <w:rFonts w:hint="cs"/>
          <w:sz w:val="24"/>
          <w:szCs w:val="24"/>
          <w:rtl/>
          <w:lang w:bidi="fa-IR"/>
        </w:rPr>
        <w:t xml:space="preserve">که صداهای گوناگون او را به اشتباه نیفکند و چیزی او را از چیز دیگر باز ندارد». </w:t>
      </w:r>
    </w:p>
  </w:footnote>
  <w:footnote w:id="158">
    <w:p w:rsidR="00D1775C" w:rsidRPr="002B7EF8" w:rsidRDefault="00D1775C" w:rsidP="00792E7B">
      <w:pPr>
        <w:ind w:left="244" w:hanging="244"/>
        <w:jc w:val="lowKashida"/>
        <w:rPr>
          <w:rFonts w:hint="cs"/>
          <w:sz w:val="24"/>
          <w:szCs w:val="24"/>
          <w:rtl/>
        </w:rPr>
      </w:pPr>
      <w:r w:rsidRPr="002B7EF8">
        <w:rPr>
          <w:rStyle w:val="FootnoteReference"/>
          <w:sz w:val="24"/>
          <w:szCs w:val="24"/>
          <w:vertAlign w:val="baseline"/>
        </w:rPr>
        <w:footnoteRef/>
      </w:r>
      <w:r w:rsidRPr="002B7EF8">
        <w:rPr>
          <w:rFonts w:hint="cs"/>
          <w:sz w:val="24"/>
          <w:szCs w:val="24"/>
          <w:rtl/>
        </w:rPr>
        <w:t>- باید توجّه داشت که طواف از اعمال عبادی است و اعمال عبادی از قبیل طواف و دعا و نذر و... را نمی‌توان برای غیرخدا به جای آورد. در نتیجه بدون دلیل متقن شرعی نمی‌توان غیرکعبه را طواف نمود. (فتأمّل) در این</w:t>
      </w:r>
      <w:r w:rsidRPr="002B7EF8">
        <w:rPr>
          <w:rFonts w:hint="eastAsia"/>
          <w:sz w:val="24"/>
          <w:szCs w:val="24"/>
          <w:rtl/>
        </w:rPr>
        <w:t>‌</w:t>
      </w:r>
      <w:r w:rsidRPr="002B7EF8">
        <w:rPr>
          <w:rFonts w:hint="cs"/>
          <w:sz w:val="24"/>
          <w:szCs w:val="24"/>
          <w:rtl/>
        </w:rPr>
        <w:t xml:space="preserve">جا مناسب است حدیثی را که احمد طبرسی از پیامبر </w:t>
      </w:r>
      <w:r>
        <w:rPr>
          <w:rFonts w:hint="cs"/>
          <w:sz w:val="24"/>
          <w:szCs w:val="24"/>
          <w:rtl/>
        </w:rPr>
        <w:t>ا</w:t>
      </w:r>
      <w:r w:rsidRPr="002B7EF8">
        <w:rPr>
          <w:rFonts w:hint="cs"/>
          <w:sz w:val="24"/>
          <w:szCs w:val="24"/>
          <w:rtl/>
        </w:rPr>
        <w:t>کرم</w:t>
      </w:r>
      <w:r w:rsidRPr="00210633">
        <w:rPr>
          <w:rFonts w:ascii="Abo-thar" w:hAnsi="Abo-thar" w:hint="cs"/>
          <w:sz w:val="24"/>
          <w:szCs w:val="24"/>
        </w:rPr>
        <w:t></w:t>
      </w:r>
      <w:r>
        <w:rPr>
          <w:rFonts w:ascii="Abo-thar" w:hAnsi="Abo-thar" w:hint="cs"/>
          <w:sz w:val="24"/>
          <w:szCs w:val="24"/>
          <w:rtl/>
        </w:rPr>
        <w:t xml:space="preserve"> </w:t>
      </w:r>
      <w:r w:rsidRPr="002B7EF8">
        <w:rPr>
          <w:rFonts w:hint="cs"/>
          <w:sz w:val="24"/>
          <w:szCs w:val="24"/>
          <w:rtl/>
        </w:rPr>
        <w:t>نقل کرده است، بیاورم؛ در آن</w:t>
      </w:r>
      <w:r w:rsidRPr="002B7EF8">
        <w:rPr>
          <w:rFonts w:hint="eastAsia"/>
          <w:sz w:val="24"/>
          <w:szCs w:val="24"/>
          <w:rtl/>
        </w:rPr>
        <w:t>‌</w:t>
      </w:r>
      <w:r w:rsidRPr="002B7EF8">
        <w:rPr>
          <w:rFonts w:hint="cs"/>
          <w:sz w:val="24"/>
          <w:szCs w:val="24"/>
          <w:rtl/>
        </w:rPr>
        <w:t>جا رسول خدا در جواب مشرکینی که مدّعی بودند بُت</w:t>
      </w:r>
      <w:r w:rsidRPr="002B7EF8">
        <w:rPr>
          <w:rFonts w:hint="eastAsia"/>
          <w:sz w:val="24"/>
          <w:szCs w:val="24"/>
          <w:rtl/>
        </w:rPr>
        <w:t>‌</w:t>
      </w:r>
      <w:r w:rsidRPr="002B7EF8">
        <w:rPr>
          <w:rFonts w:hint="cs"/>
          <w:sz w:val="24"/>
          <w:szCs w:val="24"/>
          <w:rtl/>
        </w:rPr>
        <w:t>هایشان صورت</w:t>
      </w:r>
      <w:r w:rsidRPr="002B7EF8">
        <w:rPr>
          <w:rFonts w:hint="eastAsia"/>
          <w:sz w:val="24"/>
          <w:szCs w:val="24"/>
          <w:rtl/>
        </w:rPr>
        <w:t>‌</w:t>
      </w:r>
      <w:r w:rsidRPr="002B7EF8">
        <w:rPr>
          <w:rFonts w:hint="cs"/>
          <w:sz w:val="24"/>
          <w:szCs w:val="24"/>
          <w:rtl/>
        </w:rPr>
        <w:t>ها و تمثال</w:t>
      </w:r>
      <w:r w:rsidRPr="002B7EF8">
        <w:rPr>
          <w:rFonts w:hint="eastAsia"/>
          <w:sz w:val="24"/>
          <w:szCs w:val="24"/>
          <w:rtl/>
        </w:rPr>
        <w:t>‌</w:t>
      </w:r>
      <w:r w:rsidRPr="002B7EF8">
        <w:rPr>
          <w:rFonts w:hint="cs"/>
          <w:sz w:val="24"/>
          <w:szCs w:val="24"/>
          <w:rtl/>
        </w:rPr>
        <w:t>های افرادی است که پیش از ایشان می‌زیسته‌اند و مطیع خدا بوده‌اند و می‌گفتند ما نیز صورت</w:t>
      </w:r>
      <w:r w:rsidRPr="002B7EF8">
        <w:rPr>
          <w:rFonts w:hint="eastAsia"/>
          <w:sz w:val="24"/>
          <w:szCs w:val="24"/>
          <w:rtl/>
        </w:rPr>
        <w:t>‌</w:t>
      </w:r>
      <w:r w:rsidRPr="002B7EF8">
        <w:rPr>
          <w:rFonts w:hint="cs"/>
          <w:sz w:val="24"/>
          <w:szCs w:val="24"/>
          <w:rtl/>
        </w:rPr>
        <w:t>های آن</w:t>
      </w:r>
      <w:r w:rsidRPr="002B7EF8">
        <w:rPr>
          <w:rFonts w:hint="eastAsia"/>
          <w:sz w:val="24"/>
          <w:szCs w:val="24"/>
          <w:rtl/>
        </w:rPr>
        <w:t>‌</w:t>
      </w:r>
      <w:r w:rsidRPr="002B7EF8">
        <w:rPr>
          <w:rFonts w:hint="cs"/>
          <w:sz w:val="24"/>
          <w:szCs w:val="24"/>
          <w:rtl/>
        </w:rPr>
        <w:t>ها را ساختیم و آن</w:t>
      </w:r>
      <w:r w:rsidRPr="002B7EF8">
        <w:rPr>
          <w:rFonts w:hint="eastAsia"/>
          <w:sz w:val="24"/>
          <w:szCs w:val="24"/>
          <w:rtl/>
        </w:rPr>
        <w:t>‌</w:t>
      </w:r>
      <w:r w:rsidRPr="002B7EF8">
        <w:rPr>
          <w:rFonts w:hint="cs"/>
          <w:sz w:val="24"/>
          <w:szCs w:val="24"/>
          <w:rtl/>
        </w:rPr>
        <w:t>ها را به منظور تعظیم خداوند عبادت کردیم. خدا چون آدم</w:t>
      </w:r>
      <w:r w:rsidRPr="00210633">
        <w:rPr>
          <w:rFonts w:ascii="AGA Arabesque" w:hAnsi="AGA Arabesque" w:hint="cs"/>
          <w:sz w:val="24"/>
          <w:szCs w:val="24"/>
        </w:rPr>
        <w:t></w:t>
      </w:r>
      <w:r w:rsidRPr="00DD0148">
        <w:rPr>
          <w:rFonts w:cs="KFGQPC Uthman Taha Naskh" w:hint="cs"/>
          <w:sz w:val="26"/>
          <w:szCs w:val="22"/>
          <w:rtl/>
        </w:rPr>
        <w:t xml:space="preserve"> </w:t>
      </w:r>
      <w:r w:rsidRPr="002B7EF8">
        <w:rPr>
          <w:rFonts w:hint="cs"/>
          <w:sz w:val="24"/>
          <w:szCs w:val="24"/>
          <w:rtl/>
        </w:rPr>
        <w:t>را آفرید و به فرشتگان فرمان داد او را سجده کنند و آنها نیز برای تقرّب به خدا او را سجده کردند و ما به سجده کردن برای آدم</w:t>
      </w:r>
      <w:r w:rsidRPr="00210633">
        <w:rPr>
          <w:rFonts w:ascii="AGA Arabesque" w:hAnsi="AGA Arabesque" w:hint="cs"/>
          <w:sz w:val="24"/>
          <w:szCs w:val="24"/>
        </w:rPr>
        <w:t></w:t>
      </w:r>
      <w:r w:rsidRPr="00DD0148">
        <w:rPr>
          <w:rFonts w:cs="KFGQPC Uthman Taha Naskh" w:hint="cs"/>
          <w:sz w:val="26"/>
          <w:szCs w:val="22"/>
          <w:rtl/>
        </w:rPr>
        <w:t xml:space="preserve"> </w:t>
      </w:r>
      <w:r w:rsidRPr="002B7EF8">
        <w:rPr>
          <w:rFonts w:hint="cs"/>
          <w:sz w:val="24"/>
          <w:szCs w:val="24"/>
          <w:rtl/>
        </w:rPr>
        <w:t>و تقرّب به خدا از فرشتگان مستحقّ</w:t>
      </w:r>
      <w:r w:rsidRPr="002B7EF8">
        <w:rPr>
          <w:rFonts w:hint="eastAsia"/>
          <w:sz w:val="24"/>
          <w:szCs w:val="24"/>
          <w:rtl/>
        </w:rPr>
        <w:t>‌</w:t>
      </w:r>
      <w:r w:rsidRPr="002B7EF8">
        <w:rPr>
          <w:rFonts w:hint="cs"/>
          <w:sz w:val="24"/>
          <w:szCs w:val="24"/>
          <w:rtl/>
        </w:rPr>
        <w:t>تر بودیم، امّا این فرصت برای ما به دست نیامد از این رو تمثال او را ساختیم و آن را برای تقرّب به خدا، سجده کردیم همچنان</w:t>
      </w:r>
      <w:r w:rsidRPr="002B7EF8">
        <w:rPr>
          <w:rFonts w:hint="eastAsia"/>
          <w:sz w:val="24"/>
          <w:szCs w:val="24"/>
          <w:rtl/>
        </w:rPr>
        <w:t>‌</w:t>
      </w:r>
      <w:r w:rsidRPr="002B7EF8">
        <w:rPr>
          <w:rFonts w:hint="cs"/>
          <w:sz w:val="24"/>
          <w:szCs w:val="24"/>
          <w:rtl/>
        </w:rPr>
        <w:t>که ملائکه برای تقرّب به خدا آدم</w:t>
      </w:r>
      <w:r w:rsidRPr="00210633">
        <w:rPr>
          <w:rFonts w:ascii="AGA Arabesque" w:hAnsi="AGA Arabesque" w:hint="cs"/>
          <w:sz w:val="24"/>
          <w:szCs w:val="24"/>
        </w:rPr>
        <w:t></w:t>
      </w:r>
      <w:r w:rsidRPr="002B7EF8">
        <w:rPr>
          <w:rFonts w:cs="CTraditional Arabic" w:hint="cs"/>
          <w:sz w:val="24"/>
          <w:szCs w:val="24"/>
          <w:rtl/>
        </w:rPr>
        <w:t xml:space="preserve"> </w:t>
      </w:r>
      <w:r w:rsidRPr="002B7EF8">
        <w:rPr>
          <w:rFonts w:hint="cs"/>
          <w:sz w:val="24"/>
          <w:szCs w:val="24"/>
          <w:rtl/>
        </w:rPr>
        <w:t>را سجده کردند و هم</w:t>
      </w:r>
      <w:r w:rsidRPr="002B7EF8">
        <w:rPr>
          <w:rFonts w:hint="eastAsia"/>
          <w:sz w:val="24"/>
          <w:szCs w:val="24"/>
          <w:rtl/>
        </w:rPr>
        <w:t>‌</w:t>
      </w:r>
      <w:r w:rsidRPr="002B7EF8">
        <w:rPr>
          <w:rFonts w:hint="cs"/>
          <w:sz w:val="24"/>
          <w:szCs w:val="24"/>
          <w:rtl/>
        </w:rPr>
        <w:t>چنان</w:t>
      </w:r>
      <w:r w:rsidRPr="002B7EF8">
        <w:rPr>
          <w:rFonts w:hint="eastAsia"/>
          <w:sz w:val="24"/>
          <w:szCs w:val="24"/>
          <w:rtl/>
        </w:rPr>
        <w:t>‌</w:t>
      </w:r>
      <w:r w:rsidRPr="002B7EF8">
        <w:rPr>
          <w:rFonts w:hint="cs"/>
          <w:sz w:val="24"/>
          <w:szCs w:val="24"/>
          <w:rtl/>
        </w:rPr>
        <w:t>که شما به گمان خود مأمور شده‌اید که به سوی مکّه سجده کنید و در غیر مک</w:t>
      </w:r>
      <w:r w:rsidRPr="002B7EF8">
        <w:rPr>
          <w:rFonts w:hint="cs"/>
          <w:sz w:val="24"/>
          <w:szCs w:val="24"/>
          <w:rtl/>
          <w:lang w:bidi="fa-IR"/>
        </w:rPr>
        <w:t>ّ</w:t>
      </w:r>
      <w:r w:rsidRPr="002B7EF8">
        <w:rPr>
          <w:rFonts w:hint="cs"/>
          <w:sz w:val="24"/>
          <w:szCs w:val="24"/>
          <w:rtl/>
        </w:rPr>
        <w:t>ه نیز با دست خود [در مساجد خویش] محراب ساخته</w:t>
      </w:r>
      <w:r w:rsidRPr="002B7EF8">
        <w:rPr>
          <w:rFonts w:hint="cs"/>
          <w:sz w:val="24"/>
          <w:szCs w:val="24"/>
          <w:rtl/>
        </w:rPr>
        <w:softHyphen/>
        <w:t>اید و به سوی آن ولی به قصد کعبه، سجده می</w:t>
      </w:r>
      <w:r w:rsidRPr="002B7EF8">
        <w:rPr>
          <w:rFonts w:hint="cs"/>
          <w:sz w:val="24"/>
          <w:szCs w:val="24"/>
          <w:rtl/>
        </w:rPr>
        <w:softHyphen/>
        <w:t>کنید نه به</w:t>
      </w:r>
      <w:r w:rsidRPr="002B7EF8">
        <w:rPr>
          <w:rFonts w:hint="cs"/>
          <w:sz w:val="24"/>
          <w:szCs w:val="24"/>
          <w:rtl/>
        </w:rPr>
        <w:softHyphen/>
        <w:t>قصد محراب و در برابر کعبه سجده می‌کنید به قصد تقرّب به خداوند ـ عزَّوجلّ ـ نه به قصد کعبه؛ چنین فرمود: «ما را خبر دهید هنگامی که شما صورت</w:t>
      </w:r>
      <w:r w:rsidRPr="002B7EF8">
        <w:rPr>
          <w:rFonts w:hint="eastAsia"/>
          <w:sz w:val="24"/>
          <w:szCs w:val="24"/>
          <w:rtl/>
        </w:rPr>
        <w:t>‌</w:t>
      </w:r>
      <w:r w:rsidRPr="002B7EF8">
        <w:rPr>
          <w:rFonts w:hint="cs"/>
          <w:sz w:val="24"/>
          <w:szCs w:val="24"/>
          <w:rtl/>
        </w:rPr>
        <w:t>ها و تمثال</w:t>
      </w:r>
      <w:r w:rsidRPr="002B7EF8">
        <w:rPr>
          <w:rFonts w:hint="eastAsia"/>
          <w:sz w:val="24"/>
          <w:szCs w:val="24"/>
          <w:rtl/>
        </w:rPr>
        <w:t>‌</w:t>
      </w:r>
      <w:r w:rsidRPr="002B7EF8">
        <w:rPr>
          <w:rFonts w:hint="cs"/>
          <w:sz w:val="24"/>
          <w:szCs w:val="24"/>
          <w:rtl/>
        </w:rPr>
        <w:t>های کسی را که خدا را عبادت می‌کرده (یعنی عابد و صالح بوده) عبادت کردید و بر ایشان سجده کردید یا نماز گزاردید و رخسار خود را به منظور سجده بر خاک نهادید پس برای پروردگار جهانیان چه باقی نهاده‌اید (که در آن عمل با غیرخود مساوی و مشابه نباشد)؟ آیا ندانسته‌اید حقّ کسی که بزرگ</w:t>
      </w:r>
      <w:r w:rsidRPr="002B7EF8">
        <w:rPr>
          <w:rFonts w:hint="eastAsia"/>
          <w:sz w:val="24"/>
          <w:szCs w:val="24"/>
          <w:rtl/>
        </w:rPr>
        <w:t>‌</w:t>
      </w:r>
      <w:r w:rsidRPr="002B7EF8">
        <w:rPr>
          <w:rFonts w:hint="cs"/>
          <w:sz w:val="24"/>
          <w:szCs w:val="24"/>
          <w:rtl/>
        </w:rPr>
        <w:t>داشت و عبادت او لازم می‌باشد، این است که با بندگانش مساوی و مشابه نباشد؟ مرا خبر دهید اگر پادشاهی یا بزرگی را با غلامانش حتّی در بزرگداشت و خضوع و خشوع مساوی گرفتند آیا این کار پایین آوردن مقام آن بزرگ و زیاده روی در تعظیم [بندگان و غلامان] کوچک او نیست؟! گفتند: آری. فرمود: آیا نمی‌دانید که شما از آن حیث که [می‌خواهید] خدا را با تعظیم صورت</w:t>
      </w:r>
      <w:r w:rsidRPr="002B7EF8">
        <w:rPr>
          <w:rFonts w:hint="eastAsia"/>
          <w:sz w:val="24"/>
          <w:szCs w:val="24"/>
          <w:rtl/>
        </w:rPr>
        <w:t>‌</w:t>
      </w:r>
      <w:r w:rsidRPr="002B7EF8">
        <w:rPr>
          <w:rFonts w:hint="cs"/>
          <w:sz w:val="24"/>
          <w:szCs w:val="24"/>
          <w:rtl/>
        </w:rPr>
        <w:t>ها و تمثال</w:t>
      </w:r>
      <w:r w:rsidRPr="002B7EF8">
        <w:rPr>
          <w:rFonts w:hint="eastAsia"/>
          <w:sz w:val="24"/>
          <w:szCs w:val="24"/>
          <w:rtl/>
        </w:rPr>
        <w:t>‌</w:t>
      </w:r>
      <w:r w:rsidRPr="002B7EF8">
        <w:rPr>
          <w:rFonts w:hint="cs"/>
          <w:sz w:val="24"/>
          <w:szCs w:val="24"/>
          <w:rtl/>
        </w:rPr>
        <w:t>های بندگانِ مطیعش، بزرگ بدارید [در واقع] به پروردگار جهان بی‌احترامی می‌کنید... شما برای ما مثالی زدید و ما را شبیه خودتان شمردید در حالی که ما مشابه یکدیگر نیستیم همانا ما بندگان مخلوق و مربوب خدای متعال‌ایم که هر چه به ما فرمان دهد می‌پذیریم و از آن</w:t>
      </w:r>
      <w:r w:rsidRPr="002B7EF8">
        <w:rPr>
          <w:rFonts w:hint="eastAsia"/>
          <w:sz w:val="24"/>
          <w:szCs w:val="24"/>
          <w:rtl/>
        </w:rPr>
        <w:t>‌</w:t>
      </w:r>
      <w:r w:rsidRPr="002B7EF8">
        <w:rPr>
          <w:rFonts w:hint="cs"/>
          <w:sz w:val="24"/>
          <w:szCs w:val="24"/>
          <w:rtl/>
        </w:rPr>
        <w:t xml:space="preserve">چه ما را باز دارد، باز می‌ایستیم و همان طور که از ما می‌خواهد او را عبادت می‌کنیم و اگر به وجهی از وجوه ما را </w:t>
      </w:r>
      <w:r>
        <w:rPr>
          <w:rFonts w:hint="cs"/>
          <w:sz w:val="24"/>
          <w:szCs w:val="24"/>
          <w:rtl/>
        </w:rPr>
        <w:t>ا</w:t>
      </w:r>
      <w:r w:rsidRPr="002B7EF8">
        <w:rPr>
          <w:rFonts w:hint="cs"/>
          <w:sz w:val="24"/>
          <w:szCs w:val="24"/>
          <w:rtl/>
        </w:rPr>
        <w:t>مر فرمود، در همان وجهی که فرموده او را اطاعت می‌کنیم و به وجوه دیگر که ما را</w:t>
      </w:r>
      <w:r>
        <w:rPr>
          <w:rFonts w:hint="cs"/>
          <w:sz w:val="24"/>
          <w:szCs w:val="24"/>
          <w:rtl/>
        </w:rPr>
        <w:t xml:space="preserve"> امر </w:t>
      </w:r>
      <w:r w:rsidRPr="002B7EF8">
        <w:rPr>
          <w:rFonts w:hint="cs"/>
          <w:sz w:val="24"/>
          <w:szCs w:val="24"/>
          <w:rtl/>
        </w:rPr>
        <w:t>نفرموده و اجازه نداده است، نمی‌پردازیم زیرا ما نمی‌دانیم، شاید او که وجه اوّل را از ما خواسته است وجه دوّم را نمی‌پسندد. خدای متعال از این‌که [در نماز] در مقابل خودش بایستی</w:t>
      </w:r>
      <w:r>
        <w:rPr>
          <w:rFonts w:hint="cs"/>
          <w:sz w:val="24"/>
          <w:szCs w:val="24"/>
          <w:rtl/>
        </w:rPr>
        <w:t>م ما را نهی فرموده و چون به ما ا</w:t>
      </w:r>
      <w:r w:rsidRPr="002B7EF8">
        <w:rPr>
          <w:rFonts w:hint="cs"/>
          <w:sz w:val="24"/>
          <w:szCs w:val="24"/>
          <w:rtl/>
        </w:rPr>
        <w:t>مر فرمود که با روی کردن به کعبه، او را عبادت کنیم، اطاعت کردیم آن</w:t>
      </w:r>
      <w:r w:rsidRPr="002B7EF8">
        <w:rPr>
          <w:rFonts w:hint="eastAsia"/>
          <w:sz w:val="24"/>
          <w:szCs w:val="24"/>
          <w:rtl/>
        </w:rPr>
        <w:t>‌</w:t>
      </w:r>
      <w:r w:rsidRPr="002B7EF8">
        <w:rPr>
          <w:rFonts w:hint="cs"/>
          <w:sz w:val="24"/>
          <w:szCs w:val="24"/>
          <w:rtl/>
        </w:rPr>
        <w:t>گاه به ما فرمود که در سایر بلادی که در آن</w:t>
      </w:r>
      <w:r w:rsidRPr="002B7EF8">
        <w:rPr>
          <w:rFonts w:hint="eastAsia"/>
          <w:sz w:val="24"/>
          <w:szCs w:val="24"/>
          <w:rtl/>
        </w:rPr>
        <w:t>‌</w:t>
      </w:r>
      <w:r w:rsidRPr="002B7EF8">
        <w:rPr>
          <w:rFonts w:hint="cs"/>
          <w:sz w:val="24"/>
          <w:szCs w:val="24"/>
          <w:rtl/>
        </w:rPr>
        <w:t xml:space="preserve">ها مقیم می‌باشیم با روی نمودن به سمت کعبه، او را عبادت کنیم ما نیز خدای را اطاعت کردیم و در هیچ یک از این وجوه از پیروی فرمانش خارج نشدیم. بنابراین چون خدا به سجده در برابر آدم </w:t>
      </w:r>
      <w:r w:rsidRPr="00210633">
        <w:rPr>
          <w:rFonts w:ascii="AGA Arabesque" w:hAnsi="AGA Arabesque" w:hint="cs"/>
          <w:sz w:val="22"/>
          <w:szCs w:val="22"/>
        </w:rPr>
        <w:t></w:t>
      </w:r>
      <w:r w:rsidRPr="002B7EF8">
        <w:rPr>
          <w:rFonts w:ascii="Abo-thar" w:hAnsi="Abo-thar" w:hint="cs"/>
          <w:sz w:val="22"/>
          <w:szCs w:val="22"/>
          <w:rtl/>
        </w:rPr>
        <w:t xml:space="preserve"> </w:t>
      </w:r>
      <w:r w:rsidRPr="002B7EF8">
        <w:rPr>
          <w:rFonts w:hint="cs"/>
          <w:sz w:val="24"/>
          <w:szCs w:val="24"/>
          <w:rtl/>
        </w:rPr>
        <w:t>امر فرمود[البتّه به فرشتگان نه به بندگان] و به سجده در برابر تمثال و صورت او که به هر حال غیراز خود اوست فرمان نداد شما را نرسد که تمثال او را با خود او قیاس کنید زیرا شما نمی‌دانید شاید او بدان سبب شما را بدین کار فرمان نداده که آن را نمی‌پسندد.</w:t>
      </w:r>
    </w:p>
    <w:p w:rsidR="00D1775C" w:rsidRPr="002B7EF8" w:rsidRDefault="00D1775C" w:rsidP="00792E7B">
      <w:pPr>
        <w:ind w:left="244"/>
        <w:jc w:val="lowKashida"/>
        <w:rPr>
          <w:rtl/>
          <w:lang w:bidi="fa-IR"/>
        </w:rPr>
      </w:pPr>
      <w:r w:rsidRPr="002B7EF8">
        <w:rPr>
          <w:rFonts w:hint="cs"/>
          <w:sz w:val="24"/>
          <w:szCs w:val="24"/>
          <w:rtl/>
        </w:rPr>
        <w:t>سپس رسول خدا</w:t>
      </w:r>
      <w:r w:rsidRPr="00210633">
        <w:rPr>
          <w:rFonts w:ascii="Abo-thar" w:hAnsi="Abo-thar" w:hint="cs"/>
          <w:sz w:val="22"/>
          <w:szCs w:val="22"/>
        </w:rPr>
        <w:t></w:t>
      </w:r>
      <w:r>
        <w:rPr>
          <w:rFonts w:ascii="Abo-thar" w:hAnsi="Abo-thar" w:hint="cs"/>
          <w:sz w:val="22"/>
          <w:szCs w:val="22"/>
          <w:rtl/>
        </w:rPr>
        <w:t xml:space="preserve"> </w:t>
      </w:r>
      <w:r w:rsidRPr="002B7EF8">
        <w:rPr>
          <w:rFonts w:hint="cs"/>
          <w:sz w:val="24"/>
          <w:szCs w:val="24"/>
          <w:rtl/>
        </w:rPr>
        <w:t>فرمود: ما را خبر دهید اگر روزی مردی به شما اجازه دهد به منزلش وارد شوید آیا مجاز هستید که در غیر آن روز بدون</w:t>
      </w:r>
      <w:r>
        <w:rPr>
          <w:rFonts w:hint="cs"/>
          <w:sz w:val="24"/>
          <w:szCs w:val="24"/>
          <w:rtl/>
        </w:rPr>
        <w:t xml:space="preserve"> امر </w:t>
      </w:r>
      <w:r w:rsidRPr="002B7EF8">
        <w:rPr>
          <w:rFonts w:hint="cs"/>
          <w:sz w:val="24"/>
          <w:szCs w:val="24"/>
          <w:rtl/>
        </w:rPr>
        <w:t>و اجازه‌ی او وارد خانه‌اش شوید یا به خانه‌ی دیگرش که شما را بدان دعوت نکرده وارد شوید؟! یا اگر مردی به شما لباسی از لباسهایش یا غلامی از غلامانش یا چارپایی از چارپایانش را بخشید، آیا شما مجاز هستید که آن را بگیرید؟ عرض کردند: آری. فرمود: اگر آن را نگرفتید آیا مجاز هستید مشابه آن را بگیرید؟! عرض کردند: خیر، زیرا وی چنان</w:t>
      </w:r>
      <w:r w:rsidRPr="002B7EF8">
        <w:rPr>
          <w:rFonts w:hint="eastAsia"/>
          <w:sz w:val="24"/>
          <w:szCs w:val="24"/>
          <w:rtl/>
        </w:rPr>
        <w:t>‌</w:t>
      </w:r>
      <w:r w:rsidRPr="002B7EF8">
        <w:rPr>
          <w:rFonts w:hint="cs"/>
          <w:sz w:val="24"/>
          <w:szCs w:val="24"/>
          <w:rtl/>
        </w:rPr>
        <w:t>که در مورد أوّل اجازه داده است در مورد دوّم اجازه نداده است. فرمود: مرا خبر دهید آیا خدا سزاوارتر است که در مُلکش بدون فرمان وی وارد نشوند یا بندگانش؟! عرض کردند: خداوند سزاورتر است که در ملکش بی‌إذن او تصرّف نشود و کاری انجام نگیرد. فرمود: پس چرا شما این کار را کرده‌اید و در کجا خدا به شما فرمود که برای این صورت</w:t>
      </w:r>
      <w:r w:rsidRPr="002B7EF8">
        <w:rPr>
          <w:rFonts w:hint="eastAsia"/>
          <w:sz w:val="24"/>
          <w:szCs w:val="24"/>
          <w:rtl/>
        </w:rPr>
        <w:t>‌</w:t>
      </w:r>
      <w:r w:rsidRPr="002B7EF8">
        <w:rPr>
          <w:rFonts w:hint="cs"/>
          <w:sz w:val="24"/>
          <w:szCs w:val="24"/>
          <w:rtl/>
        </w:rPr>
        <w:t>ها و تمثال</w:t>
      </w:r>
      <w:r w:rsidRPr="002B7EF8">
        <w:rPr>
          <w:rFonts w:hint="eastAsia"/>
          <w:sz w:val="24"/>
          <w:szCs w:val="24"/>
          <w:rtl/>
        </w:rPr>
        <w:t>‌</w:t>
      </w:r>
      <w:r w:rsidRPr="002B7EF8">
        <w:rPr>
          <w:rFonts w:hint="cs"/>
          <w:sz w:val="24"/>
          <w:szCs w:val="24"/>
          <w:rtl/>
        </w:rPr>
        <w:t>ها سجده کنید</w:t>
      </w:r>
      <w:r>
        <w:rPr>
          <w:rFonts w:hint="cs"/>
          <w:sz w:val="24"/>
          <w:szCs w:val="24"/>
          <w:rtl/>
        </w:rPr>
        <w:t>؟ آنان ساکت ماندند و... الخ (الا</w:t>
      </w:r>
      <w:r w:rsidRPr="002B7EF8">
        <w:rPr>
          <w:rFonts w:hint="cs"/>
          <w:sz w:val="24"/>
          <w:szCs w:val="24"/>
          <w:rtl/>
        </w:rPr>
        <w:t>حتجاج، مطبعه‌ی النّعمان، با تعلیقات محمد باقر الخرسان، ج1، ص22 به بعد).</w:t>
      </w:r>
    </w:p>
  </w:footnote>
  <w:footnote w:id="159">
    <w:p w:rsidR="00D1775C" w:rsidRPr="002B7EF8" w:rsidRDefault="00D1775C" w:rsidP="004A1D32">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امیر المؤمنین درباره خدا فرموده: </w:t>
      </w:r>
      <w:r w:rsidRPr="00DD0148">
        <w:rPr>
          <w:rFonts w:cs="KFGQPC Uthman Taha Naskh" w:hint="cs"/>
          <w:sz w:val="26"/>
          <w:szCs w:val="22"/>
          <w:rtl/>
        </w:rPr>
        <w:t>«</w:t>
      </w:r>
      <w:r w:rsidRPr="004A1D32">
        <w:rPr>
          <w:rFonts w:cs="KFGQPC Uthman Taha Naskh"/>
          <w:sz w:val="26"/>
          <w:szCs w:val="22"/>
          <w:rtl/>
        </w:rPr>
        <w:t xml:space="preserve">اسْتَنْجِحُوهُ وَاطْلُبُوا إِلَيْهِ وَاسْتَمْنِحُوهُ فَمَا قَطَعَكُمْ عَنْهُ حِجَابٌ وَلَا أُغْلِقَ عَنْكُمْ دُونَهُ بَابٌ </w:t>
      </w:r>
      <w:r w:rsidRPr="004A1D32">
        <w:rPr>
          <w:rFonts w:cs="KFGQPC Uthman Taha Naskh"/>
          <w:sz w:val="26"/>
          <w:szCs w:val="22"/>
          <w:u w:val="single"/>
          <w:rtl/>
        </w:rPr>
        <w:t>وَإِنَّهُ لَبِكُلِّ مَكَانٍ وَفِي كُلِّ حِينٍ وَأَوَانٍ وَمَعَ كُلِّ إِنْسٍ وَجَان</w:t>
      </w:r>
      <w:r>
        <w:rPr>
          <w:rFonts w:cs="KFGQPC Uthman Taha Naskh" w:hint="cs"/>
          <w:sz w:val="26"/>
          <w:szCs w:val="22"/>
          <w:u w:val="single"/>
          <w:rtl/>
        </w:rPr>
        <w:t>ّ</w:t>
      </w:r>
      <w:r>
        <w:rPr>
          <w:rFonts w:cs="KFGQPC Uthman Taha Naskh" w:hint="cs"/>
          <w:sz w:val="26"/>
          <w:szCs w:val="22"/>
          <w:rtl/>
        </w:rPr>
        <w:t xml:space="preserve"> </w:t>
      </w:r>
      <w:r w:rsidRPr="00DD0148">
        <w:rPr>
          <w:rFonts w:cs="KFGQPC Uthman Taha Naskh" w:hint="cs"/>
          <w:sz w:val="26"/>
          <w:szCs w:val="22"/>
          <w:rtl/>
        </w:rPr>
        <w:t>=</w:t>
      </w:r>
      <w:r w:rsidRPr="002B7EF8">
        <w:rPr>
          <w:rFonts w:hint="cs"/>
          <w:sz w:val="24"/>
          <w:szCs w:val="24"/>
          <w:rtl/>
          <w:lang w:bidi="fa-IR"/>
        </w:rPr>
        <w:t xml:space="preserve"> روا شدن حاجت را از او بطلبید و در خواست خود را از او بخواهید و عطا و بخش را از او بجویید که بین شما و او پرده‌ای آویخته و دری بسته نیست و او در همه جا و در هر وقت و زمان و با هر انسان و جنّ همراه است»</w:t>
      </w:r>
      <w:r>
        <w:rPr>
          <w:rFonts w:hint="cs"/>
          <w:sz w:val="24"/>
          <w:szCs w:val="24"/>
          <w:rtl/>
          <w:lang w:bidi="fa-IR"/>
        </w:rPr>
        <w:t>.</w:t>
      </w:r>
      <w:r w:rsidRPr="002B7EF8">
        <w:rPr>
          <w:rFonts w:hint="cs"/>
          <w:sz w:val="24"/>
          <w:szCs w:val="24"/>
          <w:rtl/>
          <w:lang w:bidi="fa-IR"/>
        </w:rPr>
        <w:t xml:space="preserve"> (نهج البلاغه، خطبه</w:t>
      </w:r>
      <w:r w:rsidRPr="002B7EF8">
        <w:rPr>
          <w:rFonts w:hint="eastAsia"/>
          <w:sz w:val="24"/>
          <w:szCs w:val="24"/>
          <w:rtl/>
          <w:lang w:bidi="fa-IR"/>
        </w:rPr>
        <w:t>‌ی</w:t>
      </w:r>
      <w:r w:rsidRPr="002B7EF8">
        <w:rPr>
          <w:rFonts w:hint="cs"/>
          <w:sz w:val="24"/>
          <w:szCs w:val="24"/>
          <w:rtl/>
          <w:lang w:bidi="fa-IR"/>
        </w:rPr>
        <w:t xml:space="preserve"> 195) و عرض می‌کند: </w:t>
      </w:r>
      <w:r w:rsidRPr="00DD0148">
        <w:rPr>
          <w:rFonts w:cs="KFGQPC Uthman Taha Naskh" w:hint="cs"/>
          <w:sz w:val="26"/>
          <w:szCs w:val="22"/>
          <w:rtl/>
          <w:lang w:bidi="fa-IR"/>
        </w:rPr>
        <w:t>«</w:t>
      </w:r>
      <w:r w:rsidRPr="004A1D32">
        <w:rPr>
          <w:rFonts w:cs="KFGQPC Uthman Taha Naskh"/>
          <w:sz w:val="26"/>
          <w:szCs w:val="22"/>
          <w:rtl/>
          <w:lang w:bidi="fa-IR"/>
        </w:rPr>
        <w:t>اللَّهُمَّ أَنْتَ الصَّاحِبُ فِي السَّفَرِ وأَنْتَ الْخَلِيفَةُ فِي الأهْلِ ولا يَجْمَعُهُمَا غَيْرُكَ لأَنَّ الْمُسْتَخْلَفَ لا يَكُونُ مُسْتَصْحَباً والْمُسْتَصْحَبُ لا يَكُونُ مُسْتَخْلَفاً</w:t>
      </w:r>
      <w:r w:rsidRPr="004A1D32">
        <w:rPr>
          <w:rFonts w:cs="KFGQPC Uthman Taha Naskh" w:hint="cs"/>
          <w:sz w:val="26"/>
          <w:szCs w:val="22"/>
          <w:rtl/>
          <w:lang w:bidi="fa-IR"/>
        </w:rPr>
        <w:t xml:space="preserve"> </w:t>
      </w:r>
      <w:r w:rsidRPr="00DD0148">
        <w:rPr>
          <w:rFonts w:cs="KFGQPC Uthman Taha Naskh" w:hint="cs"/>
          <w:sz w:val="26"/>
          <w:szCs w:val="22"/>
          <w:rtl/>
          <w:lang w:bidi="fa-IR"/>
        </w:rPr>
        <w:t xml:space="preserve">= </w:t>
      </w:r>
      <w:r w:rsidRPr="002B7EF8">
        <w:rPr>
          <w:rFonts w:hint="cs"/>
          <w:sz w:val="24"/>
          <w:szCs w:val="24"/>
          <w:rtl/>
          <w:lang w:bidi="fa-IR"/>
        </w:rPr>
        <w:t>پروردگارا</w:t>
      </w:r>
      <w:r>
        <w:rPr>
          <w:rFonts w:hint="cs"/>
          <w:sz w:val="24"/>
          <w:szCs w:val="24"/>
          <w:rtl/>
          <w:lang w:bidi="fa-IR"/>
        </w:rPr>
        <w:t>،</w:t>
      </w:r>
      <w:r w:rsidRPr="002B7EF8">
        <w:rPr>
          <w:rFonts w:hint="cs"/>
          <w:sz w:val="24"/>
          <w:szCs w:val="24"/>
          <w:rtl/>
          <w:lang w:bidi="fa-IR"/>
        </w:rPr>
        <w:t xml:space="preserve"> تو در سفر همراه ما [و نیز در غیاب ما] سرپرست خانواده‌ای و جمع [میان این] دو [صفت] را جز تو کسی نتواند زیرا آن</w:t>
      </w:r>
      <w:r w:rsidRPr="002B7EF8">
        <w:rPr>
          <w:rFonts w:hint="eastAsia"/>
          <w:sz w:val="24"/>
          <w:szCs w:val="24"/>
          <w:rtl/>
          <w:lang w:bidi="fa-IR"/>
        </w:rPr>
        <w:t>‌</w:t>
      </w:r>
      <w:r w:rsidRPr="002B7EF8">
        <w:rPr>
          <w:rFonts w:hint="cs"/>
          <w:sz w:val="24"/>
          <w:szCs w:val="24"/>
          <w:rtl/>
          <w:lang w:bidi="fa-IR"/>
        </w:rPr>
        <w:t>که [ به جای مسافر نزد خانواده] می‌ماند، همسفر نخواهد بود و آن</w:t>
      </w:r>
      <w:r w:rsidRPr="002B7EF8">
        <w:rPr>
          <w:rFonts w:hint="eastAsia"/>
          <w:sz w:val="24"/>
          <w:szCs w:val="24"/>
          <w:rtl/>
          <w:lang w:bidi="fa-IR"/>
        </w:rPr>
        <w:t>‌</w:t>
      </w:r>
      <w:r w:rsidRPr="002B7EF8">
        <w:rPr>
          <w:rFonts w:hint="cs"/>
          <w:sz w:val="24"/>
          <w:szCs w:val="24"/>
          <w:rtl/>
          <w:lang w:bidi="fa-IR"/>
        </w:rPr>
        <w:t>که همسفر می‌شود برای سرپرستی [خانواده] جانشین انسان نخواهد بود»</w:t>
      </w:r>
      <w:r>
        <w:rPr>
          <w:rFonts w:hint="cs"/>
          <w:sz w:val="24"/>
          <w:szCs w:val="24"/>
          <w:rtl/>
          <w:lang w:bidi="fa-IR"/>
        </w:rPr>
        <w:t>. (نهج البلاغه، خطبه‌ی 46</w:t>
      </w:r>
      <w:r w:rsidRPr="002B7EF8">
        <w:rPr>
          <w:rFonts w:hint="cs"/>
          <w:sz w:val="24"/>
          <w:szCs w:val="24"/>
          <w:rtl/>
          <w:lang w:bidi="fa-IR"/>
        </w:rPr>
        <w:t>)</w:t>
      </w:r>
      <w:r>
        <w:rPr>
          <w:rFonts w:hint="cs"/>
          <w:sz w:val="24"/>
          <w:szCs w:val="24"/>
          <w:rtl/>
          <w:lang w:bidi="fa-IR"/>
        </w:rPr>
        <w:t>.</w:t>
      </w:r>
      <w:r w:rsidRPr="002B7EF8">
        <w:rPr>
          <w:rFonts w:hint="cs"/>
          <w:sz w:val="24"/>
          <w:szCs w:val="24"/>
          <w:rtl/>
          <w:lang w:bidi="fa-IR"/>
        </w:rPr>
        <w:t xml:space="preserve"> بنابراین فقط خدا همه جا حاضر و ناظر است و غیراو چنین نیستند.</w:t>
      </w:r>
    </w:p>
  </w:footnote>
  <w:footnote w:id="160">
    <w:p w:rsidR="00D1775C" w:rsidRPr="002B7EF8" w:rsidRDefault="00D1775C" w:rsidP="005704FE">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با توجه به آیات دیگر قرآن از جمله آیه‌ی 3 سوره‌ی زُمَر می‌توان دریافت که عطف جمله</w:t>
      </w:r>
      <w:r w:rsidRPr="007D4D4C">
        <w:rPr>
          <w:rFonts w:hint="cs"/>
          <w:sz w:val="24"/>
          <w:szCs w:val="24"/>
          <w:rtl/>
        </w:rPr>
        <w:t>‌ی «</w:t>
      </w:r>
      <w:r w:rsidRPr="005704FE">
        <w:rPr>
          <w:rStyle w:val="Char5"/>
          <w:sz w:val="22"/>
          <w:szCs w:val="22"/>
          <w:rtl/>
          <w:lang w:bidi="fa-IR"/>
        </w:rPr>
        <w:t>وَيَقُولُونَ هَٰٓؤُلَآءِ</w:t>
      </w:r>
      <w:r>
        <w:rPr>
          <w:rFonts w:cs="KFGQPC Uthmanic Script HAFS" w:hint="cs"/>
          <w:sz w:val="24"/>
          <w:szCs w:val="24"/>
          <w:rtl/>
        </w:rPr>
        <w:t>.</w:t>
      </w:r>
      <w:r w:rsidRPr="007D4D4C">
        <w:rPr>
          <w:rFonts w:hint="cs"/>
          <w:sz w:val="24"/>
          <w:szCs w:val="24"/>
          <w:rtl/>
          <w:lang w:bidi="fa-IR"/>
        </w:rPr>
        <w:t>....» به</w:t>
      </w:r>
      <w:r w:rsidRPr="002B7EF8">
        <w:rPr>
          <w:rFonts w:hint="cs"/>
          <w:sz w:val="24"/>
          <w:szCs w:val="24"/>
          <w:rtl/>
          <w:lang w:bidi="fa-IR"/>
        </w:rPr>
        <w:t xml:space="preserve"> ما قبل، عطف تفسیری است که به منظور توضیح ما قبل آمده است و در مقام بیان مطلبی جدا از مطلب پیشین نیست. جوانی کم اطّلاع از قرآن، درباره‌ی این آیه نوشته است: «به حکم واو عاطف، عبادت آنان غیر از درخواست شفاعت آنان بود. اگر درخواست شفاعت پرستش آن</w:t>
      </w:r>
      <w:r w:rsidRPr="002B7EF8">
        <w:rPr>
          <w:rFonts w:hint="eastAsia"/>
          <w:sz w:val="24"/>
          <w:szCs w:val="24"/>
          <w:rtl/>
          <w:lang w:bidi="fa-IR"/>
        </w:rPr>
        <w:t>‌</w:t>
      </w:r>
      <w:r w:rsidRPr="002B7EF8">
        <w:rPr>
          <w:rFonts w:hint="cs"/>
          <w:sz w:val="24"/>
          <w:szCs w:val="24"/>
          <w:rtl/>
          <w:lang w:bidi="fa-IR"/>
        </w:rPr>
        <w:t>ها بوده، لفظ واو زائد خواهد بود»</w:t>
      </w:r>
      <w:r>
        <w:rPr>
          <w:rFonts w:hint="cs"/>
          <w:sz w:val="24"/>
          <w:szCs w:val="24"/>
          <w:rtl/>
          <w:lang w:bidi="fa-IR"/>
        </w:rPr>
        <w:t>.</w:t>
      </w:r>
      <w:r w:rsidRPr="002B7EF8">
        <w:rPr>
          <w:rFonts w:hint="cs"/>
          <w:sz w:val="24"/>
          <w:szCs w:val="24"/>
          <w:rtl/>
          <w:lang w:bidi="fa-IR"/>
        </w:rPr>
        <w:t xml:space="preserve"> (نقد و تحلیلی پیرامون وهّابیگری، همایون همتی، ص 206)</w:t>
      </w:r>
      <w:r>
        <w:rPr>
          <w:rFonts w:hint="cs"/>
          <w:sz w:val="24"/>
          <w:szCs w:val="24"/>
          <w:rtl/>
          <w:lang w:bidi="fa-IR"/>
        </w:rPr>
        <w:t>.</w:t>
      </w:r>
      <w:r w:rsidRPr="002B7EF8">
        <w:rPr>
          <w:rFonts w:hint="cs"/>
          <w:sz w:val="24"/>
          <w:szCs w:val="24"/>
          <w:rtl/>
          <w:lang w:bidi="fa-IR"/>
        </w:rPr>
        <w:t xml:space="preserve"> اوّلاً</w:t>
      </w:r>
      <w:r>
        <w:rPr>
          <w:rFonts w:hint="cs"/>
          <w:sz w:val="24"/>
          <w:szCs w:val="24"/>
          <w:rtl/>
          <w:lang w:bidi="fa-IR"/>
        </w:rPr>
        <w:t>:</w:t>
      </w:r>
      <w:r w:rsidRPr="002B7EF8">
        <w:rPr>
          <w:rFonts w:hint="cs"/>
          <w:sz w:val="24"/>
          <w:szCs w:val="24"/>
          <w:rtl/>
          <w:lang w:bidi="fa-IR"/>
        </w:rPr>
        <w:t xml:space="preserve"> تجاهل کرده که عطف در آیه‌ی بالا عطف تفسیری است. ثانیاً</w:t>
      </w:r>
      <w:r>
        <w:rPr>
          <w:rFonts w:hint="cs"/>
          <w:sz w:val="24"/>
          <w:szCs w:val="24"/>
          <w:rtl/>
          <w:lang w:bidi="fa-IR"/>
        </w:rPr>
        <w:t>:</w:t>
      </w:r>
      <w:r w:rsidRPr="002B7EF8">
        <w:rPr>
          <w:rFonts w:hint="cs"/>
          <w:sz w:val="24"/>
          <w:szCs w:val="24"/>
          <w:rtl/>
          <w:lang w:bidi="fa-IR"/>
        </w:rPr>
        <w:t xml:space="preserve"> آن</w:t>
      </w:r>
      <w:r w:rsidRPr="002B7EF8">
        <w:rPr>
          <w:rFonts w:hint="eastAsia"/>
          <w:sz w:val="24"/>
          <w:szCs w:val="24"/>
          <w:rtl/>
          <w:lang w:bidi="fa-IR"/>
        </w:rPr>
        <w:t>‌</w:t>
      </w:r>
      <w:r w:rsidRPr="002B7EF8">
        <w:rPr>
          <w:rFonts w:hint="cs"/>
          <w:sz w:val="24"/>
          <w:szCs w:val="24"/>
          <w:rtl/>
          <w:lang w:bidi="fa-IR"/>
        </w:rPr>
        <w:t>ها بتُ</w:t>
      </w:r>
      <w:r w:rsidRPr="002B7EF8">
        <w:rPr>
          <w:rFonts w:hint="eastAsia"/>
          <w:sz w:val="24"/>
          <w:szCs w:val="24"/>
          <w:rtl/>
          <w:lang w:bidi="fa-IR"/>
        </w:rPr>
        <w:t>‌</w:t>
      </w:r>
      <w:r w:rsidRPr="002B7EF8">
        <w:rPr>
          <w:rFonts w:hint="cs"/>
          <w:sz w:val="24"/>
          <w:szCs w:val="24"/>
          <w:rtl/>
          <w:lang w:bidi="fa-IR"/>
        </w:rPr>
        <w:t>ها را می‌خواند</w:t>
      </w:r>
      <w:r w:rsidRPr="002B7EF8">
        <w:rPr>
          <w:rFonts w:hint="eastAsia"/>
          <w:sz w:val="24"/>
          <w:szCs w:val="24"/>
          <w:rtl/>
          <w:lang w:bidi="fa-IR"/>
        </w:rPr>
        <w:t>‌</w:t>
      </w:r>
      <w:r w:rsidRPr="002B7EF8">
        <w:rPr>
          <w:rFonts w:hint="cs"/>
          <w:sz w:val="24"/>
          <w:szCs w:val="24"/>
          <w:rtl/>
          <w:lang w:bidi="fa-IR"/>
        </w:rPr>
        <w:t>ند و برایشان کرنش کرده و اعمال عبادی از قبیل نذر و طواف بجا می</w:t>
      </w:r>
      <w:r w:rsidRPr="002B7EF8">
        <w:rPr>
          <w:sz w:val="24"/>
          <w:szCs w:val="24"/>
          <w:rtl/>
          <w:lang w:bidi="fa-IR"/>
        </w:rPr>
        <w:softHyphen/>
      </w:r>
      <w:r w:rsidRPr="002B7EF8">
        <w:rPr>
          <w:rFonts w:hint="cs"/>
          <w:sz w:val="24"/>
          <w:szCs w:val="24"/>
          <w:rtl/>
          <w:lang w:bidi="fa-IR"/>
        </w:rPr>
        <w:t>آوردند تا بدین وسیله رضایت آن</w:t>
      </w:r>
      <w:r w:rsidRPr="002B7EF8">
        <w:rPr>
          <w:rFonts w:hint="eastAsia"/>
          <w:sz w:val="24"/>
          <w:szCs w:val="24"/>
          <w:rtl/>
          <w:lang w:bidi="fa-IR"/>
        </w:rPr>
        <w:t>‌</w:t>
      </w:r>
      <w:r w:rsidRPr="002B7EF8">
        <w:rPr>
          <w:rFonts w:hint="cs"/>
          <w:sz w:val="24"/>
          <w:szCs w:val="24"/>
          <w:rtl/>
          <w:lang w:bidi="fa-IR"/>
        </w:rPr>
        <w:t>ها را برای شفاعت در نزد خدا به دست آورند. بنابراین</w:t>
      </w:r>
      <w:r>
        <w:rPr>
          <w:rFonts w:hint="cs"/>
          <w:sz w:val="24"/>
          <w:szCs w:val="24"/>
          <w:rtl/>
          <w:lang w:bidi="fa-IR"/>
        </w:rPr>
        <w:t>،</w:t>
      </w:r>
      <w:r w:rsidRPr="002B7EF8">
        <w:rPr>
          <w:rFonts w:hint="cs"/>
          <w:sz w:val="24"/>
          <w:szCs w:val="24"/>
          <w:rtl/>
          <w:lang w:bidi="fa-IR"/>
        </w:rPr>
        <w:t xml:space="preserve"> دعا و عبادت معبودان، مقدّ‌مه‌ی شفاعت بوده ا</w:t>
      </w:r>
      <w:r w:rsidRPr="002B7EF8">
        <w:rPr>
          <w:rFonts w:hint="eastAsia"/>
          <w:sz w:val="24"/>
          <w:szCs w:val="24"/>
          <w:rtl/>
          <w:lang w:bidi="fa-IR"/>
        </w:rPr>
        <w:t>‌</w:t>
      </w:r>
      <w:r w:rsidRPr="002B7EF8">
        <w:rPr>
          <w:rFonts w:hint="cs"/>
          <w:sz w:val="24"/>
          <w:szCs w:val="24"/>
          <w:rtl/>
          <w:lang w:bidi="fa-IR"/>
        </w:rPr>
        <w:t>ست.</w:t>
      </w:r>
    </w:p>
  </w:footnote>
  <w:footnote w:id="161">
    <w:p w:rsidR="00D1775C" w:rsidRPr="004E6784" w:rsidRDefault="00D1775C" w:rsidP="00197C90">
      <w:pPr>
        <w:ind w:left="244" w:hanging="244"/>
        <w:jc w:val="both"/>
        <w:rPr>
          <w:rFonts w:hint="cs"/>
          <w:sz w:val="24"/>
          <w:szCs w:val="24"/>
          <w:rtl/>
        </w:rPr>
      </w:pPr>
      <w:r w:rsidRPr="002B7EF8">
        <w:rPr>
          <w:rStyle w:val="FootnoteReference"/>
          <w:sz w:val="24"/>
          <w:szCs w:val="24"/>
          <w:vertAlign w:val="baseline"/>
        </w:rPr>
        <w:footnoteRef/>
      </w:r>
      <w:r w:rsidRPr="002B7EF8">
        <w:rPr>
          <w:rFonts w:hint="cs"/>
          <w:sz w:val="24"/>
          <w:szCs w:val="24"/>
          <w:rtl/>
        </w:rPr>
        <w:t>- این قول را مقاسیه کنید با آن</w:t>
      </w:r>
      <w:r w:rsidRPr="002B7EF8">
        <w:rPr>
          <w:rFonts w:hint="eastAsia"/>
          <w:sz w:val="24"/>
          <w:szCs w:val="24"/>
          <w:rtl/>
        </w:rPr>
        <w:t>‌</w:t>
      </w:r>
      <w:r w:rsidRPr="002B7EF8">
        <w:rPr>
          <w:rFonts w:hint="cs"/>
          <w:sz w:val="24"/>
          <w:szCs w:val="24"/>
          <w:rtl/>
        </w:rPr>
        <w:t xml:space="preserve">چه که جعفر سبحانی از قول مشرکین مکّه نقل کرده است. ر.ک. صفحه‌ی </w:t>
      </w:r>
      <w:r>
        <w:rPr>
          <w:sz w:val="24"/>
          <w:szCs w:val="24"/>
          <w:rtl/>
        </w:rPr>
        <w:fldChar w:fldCharType="begin"/>
      </w:r>
      <w:r>
        <w:rPr>
          <w:sz w:val="24"/>
          <w:szCs w:val="24"/>
          <w:rtl/>
        </w:rPr>
        <w:instrText xml:space="preserve"> </w:instrText>
      </w:r>
      <w:r>
        <w:rPr>
          <w:rFonts w:hint="cs"/>
          <w:sz w:val="24"/>
          <w:szCs w:val="24"/>
        </w:rPr>
        <w:instrText>PAGEREF</w:instrText>
      </w:r>
      <w:r>
        <w:rPr>
          <w:rFonts w:hint="cs"/>
          <w:sz w:val="24"/>
          <w:szCs w:val="24"/>
          <w:rtl/>
        </w:rPr>
        <w:instrText xml:space="preserve"> _</w:instrText>
      </w:r>
      <w:r>
        <w:rPr>
          <w:rFonts w:hint="cs"/>
          <w:sz w:val="24"/>
          <w:szCs w:val="24"/>
        </w:rPr>
        <w:instrText>Ref346881627 \h</w:instrText>
      </w:r>
      <w:r>
        <w:rPr>
          <w:sz w:val="24"/>
          <w:szCs w:val="24"/>
          <w:rtl/>
        </w:rPr>
        <w:instrText xml:space="preserve"> </w:instrText>
      </w:r>
      <w:r>
        <w:rPr>
          <w:sz w:val="24"/>
          <w:szCs w:val="24"/>
          <w:rtl/>
        </w:rPr>
      </w:r>
      <w:r>
        <w:rPr>
          <w:sz w:val="24"/>
          <w:szCs w:val="24"/>
          <w:rtl/>
        </w:rPr>
        <w:fldChar w:fldCharType="separate"/>
      </w:r>
      <w:r>
        <w:rPr>
          <w:noProof/>
          <w:sz w:val="24"/>
          <w:szCs w:val="24"/>
          <w:rtl/>
        </w:rPr>
        <w:t>105</w:t>
      </w:r>
      <w:r>
        <w:rPr>
          <w:sz w:val="24"/>
          <w:szCs w:val="24"/>
          <w:rtl/>
        </w:rPr>
        <w:fldChar w:fldCharType="end"/>
      </w:r>
      <w:r>
        <w:rPr>
          <w:rFonts w:hint="cs"/>
          <w:sz w:val="24"/>
          <w:szCs w:val="24"/>
          <w:rtl/>
        </w:rPr>
        <w:t xml:space="preserve"> </w:t>
      </w:r>
      <w:r w:rsidRPr="004E6784">
        <w:rPr>
          <w:rFonts w:hint="cs"/>
          <w:sz w:val="24"/>
          <w:szCs w:val="24"/>
          <w:rtl/>
        </w:rPr>
        <w:t>کتاب حاضر</w:t>
      </w:r>
      <w:r w:rsidRPr="002B7EF8">
        <w:rPr>
          <w:rFonts w:hint="cs"/>
          <w:sz w:val="24"/>
          <w:szCs w:val="24"/>
          <w:rtl/>
        </w:rPr>
        <w:t>.</w:t>
      </w:r>
    </w:p>
  </w:footnote>
  <w:footnote w:id="162">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در آیات 25 الی 29 سوره‌ی لقمان، قدرت و علم إلهی بیان گردیده است.</w:t>
      </w:r>
    </w:p>
  </w:footnote>
  <w:footnote w:id="163">
    <w:p w:rsidR="00D1775C" w:rsidRPr="002B7EF8" w:rsidRDefault="00D1775C" w:rsidP="005704FE">
      <w:pPr>
        <w:ind w:left="244" w:hanging="244"/>
        <w:jc w:val="lowKashida"/>
        <w:rPr>
          <w:rFonts w:hint="cs"/>
          <w:rtl/>
          <w:lang w:bidi="fa-IR"/>
        </w:rPr>
      </w:pPr>
      <w:r w:rsidRPr="002B7EF8">
        <w:rPr>
          <w:rStyle w:val="FootnoteReference"/>
          <w:sz w:val="24"/>
          <w:szCs w:val="24"/>
          <w:vertAlign w:val="baseline"/>
        </w:rPr>
        <w:footnoteRef/>
      </w:r>
      <w:r w:rsidRPr="002B7EF8">
        <w:rPr>
          <w:rFonts w:hint="cs"/>
          <w:sz w:val="24"/>
          <w:szCs w:val="24"/>
          <w:rtl/>
        </w:rPr>
        <w:t>- قرآن فرموده پیامبری که خدا میراند و پس از صد سال او را زنده فرمود ارتباطش با دنیا قطع شد و از دنیا و مدّت مرگش خبر نداشت. (</w:t>
      </w:r>
      <w:r w:rsidRPr="005704FE">
        <w:rPr>
          <w:rFonts w:ascii="mylotus" w:hAnsi="mylotus" w:cs="mylotus"/>
          <w:sz w:val="22"/>
          <w:szCs w:val="22"/>
          <w:rtl/>
        </w:rPr>
        <w:t>البقرة:259</w:t>
      </w:r>
      <w:r w:rsidRPr="002B7EF8">
        <w:rPr>
          <w:rFonts w:hint="cs"/>
          <w:sz w:val="24"/>
          <w:szCs w:val="24"/>
          <w:rtl/>
        </w:rPr>
        <w:t>).</w:t>
      </w:r>
    </w:p>
  </w:footnote>
  <w:footnote w:id="164">
    <w:p w:rsidR="00D1775C" w:rsidRPr="002B7EF8" w:rsidRDefault="00D1775C" w:rsidP="005704FE">
      <w:pPr>
        <w:pStyle w:val="FootnoteText"/>
        <w:bidi/>
        <w:ind w:left="244" w:hanging="244"/>
        <w:jc w:val="both"/>
        <w:rPr>
          <w:rFonts w:cs="B Zar" w:hint="cs"/>
          <w:sz w:val="24"/>
          <w:szCs w:val="24"/>
          <w:rtl/>
          <w:lang w:bidi="fa-IR"/>
        </w:rPr>
      </w:pPr>
      <w:r w:rsidRPr="002B7EF8">
        <w:rPr>
          <w:rStyle w:val="FootnoteReference"/>
          <w:rFonts w:cs="B Zar"/>
          <w:sz w:val="24"/>
          <w:szCs w:val="24"/>
          <w:vertAlign w:val="baseline"/>
        </w:rPr>
        <w:footnoteRef/>
      </w:r>
      <w:r w:rsidRPr="002B7EF8">
        <w:rPr>
          <w:rFonts w:cs="B Zar"/>
          <w:sz w:val="24"/>
          <w:szCs w:val="24"/>
        </w:rPr>
        <w:t xml:space="preserve"> </w:t>
      </w:r>
      <w:r w:rsidRPr="002B7EF8">
        <w:rPr>
          <w:rFonts w:cs="B Zar" w:hint="cs"/>
          <w:sz w:val="24"/>
          <w:szCs w:val="24"/>
          <w:rtl/>
        </w:rPr>
        <w:t>- در بند 93 دعای «جوش کبیر» ـ که در مفاتیح الجنان مذکور است نیز آمده است ـ نیز آمده</w:t>
      </w:r>
      <w:r w:rsidRPr="002B7EF8">
        <w:rPr>
          <w:rFonts w:cs="B Zar" w:hint="cs"/>
          <w:sz w:val="24"/>
          <w:szCs w:val="24"/>
          <w:rtl/>
        </w:rPr>
        <w:softHyphen/>
        <w:t>است: «</w:t>
      </w:r>
      <w:r w:rsidRPr="00DD0148">
        <w:rPr>
          <w:rFonts w:cs="KFGQPC Uthman Taha Naskh" w:hint="cs"/>
          <w:sz w:val="26"/>
          <w:szCs w:val="22"/>
          <w:rtl/>
        </w:rPr>
        <w:t xml:space="preserve">يا </w:t>
      </w:r>
      <w:r w:rsidRPr="00DD0148">
        <w:rPr>
          <w:rFonts w:cs="KFGQPC Uthman Taha Naskh" w:hint="cs"/>
          <w:b/>
          <w:bCs/>
          <w:sz w:val="26"/>
          <w:szCs w:val="22"/>
          <w:rtl/>
        </w:rPr>
        <w:t>كافِياً</w:t>
      </w:r>
      <w:r w:rsidRPr="00DD0148">
        <w:rPr>
          <w:rFonts w:cs="KFGQPC Uthman Taha Naskh" w:hint="cs"/>
          <w:sz w:val="26"/>
          <w:szCs w:val="22"/>
          <w:rtl/>
        </w:rPr>
        <w:t xml:space="preserve"> مِن كُلِّ شَ</w:t>
      </w:r>
      <w:r>
        <w:rPr>
          <w:rFonts w:cs="KFGQPC Uthman Taha Naskh" w:hint="cs"/>
          <w:sz w:val="26"/>
          <w:szCs w:val="22"/>
          <w:rtl/>
        </w:rPr>
        <w:t>يْءٍ</w:t>
      </w:r>
      <w:r w:rsidRPr="00DD0148">
        <w:rPr>
          <w:rFonts w:cs="KFGQPC Uthman Taha Naskh" w:hint="cs"/>
          <w:sz w:val="26"/>
          <w:szCs w:val="22"/>
          <w:rtl/>
        </w:rPr>
        <w:t xml:space="preserve"> = </w:t>
      </w:r>
      <w:r w:rsidRPr="002B7EF8">
        <w:rPr>
          <w:rFonts w:cs="B Zar" w:hint="cs"/>
          <w:sz w:val="24"/>
          <w:szCs w:val="24"/>
          <w:rtl/>
          <w:lang w:bidi="fa-IR"/>
        </w:rPr>
        <w:t>ای کفایت کننده از هر چیز».</w:t>
      </w:r>
    </w:p>
  </w:footnote>
  <w:footnote w:id="165">
    <w:p w:rsidR="00D1775C" w:rsidRPr="002B7EF8" w:rsidRDefault="00D1775C" w:rsidP="00306308">
      <w:pPr>
        <w:pStyle w:val="FootnoteText"/>
        <w:bidi/>
        <w:ind w:left="244" w:hanging="244"/>
        <w:jc w:val="both"/>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منتهی الآمال، شیخ عباس قمی، ج2 ص13.</w:t>
      </w:r>
      <w:r w:rsidRPr="002B7EF8">
        <w:rPr>
          <w:rFonts w:cs="B Zar"/>
          <w:sz w:val="24"/>
          <w:szCs w:val="24"/>
        </w:rPr>
        <w:t xml:space="preserve"> </w:t>
      </w:r>
    </w:p>
  </w:footnote>
  <w:footnote w:id="166">
    <w:p w:rsidR="00D1775C" w:rsidRPr="002B7EF8" w:rsidRDefault="00D1775C" w:rsidP="00306308">
      <w:pPr>
        <w:pStyle w:val="FootnoteText"/>
        <w:bidi/>
        <w:ind w:left="244" w:hanging="244"/>
        <w:jc w:val="both"/>
        <w:rPr>
          <w:rFonts w:cs="B Zar" w:hint="cs"/>
          <w:sz w:val="24"/>
          <w:szCs w:val="24"/>
          <w:rtl/>
        </w:rPr>
      </w:pPr>
      <w:r w:rsidRPr="002B7EF8">
        <w:rPr>
          <w:rStyle w:val="FootnoteReference"/>
          <w:rFonts w:cs="B Zar"/>
          <w:sz w:val="24"/>
          <w:szCs w:val="24"/>
          <w:vertAlign w:val="baseline"/>
        </w:rPr>
        <w:footnoteRef/>
      </w:r>
      <w:r w:rsidRPr="002B7EF8">
        <w:rPr>
          <w:rFonts w:cs="B Zar" w:hint="cs"/>
          <w:sz w:val="24"/>
          <w:szCs w:val="24"/>
          <w:rtl/>
        </w:rPr>
        <w:t>- پرواضح است این موضوع که خدا با واگذاری امور فوق به غیر خود، اعتزال اختیار کرده باشد یا نکرده باشد تأثیری در مشرکانه بودن این عقیده ندارد.</w:t>
      </w:r>
    </w:p>
  </w:footnote>
  <w:footnote w:id="167">
    <w:p w:rsidR="00D1775C" w:rsidRPr="002B7EF8" w:rsidRDefault="00D1775C" w:rsidP="00306308">
      <w:pPr>
        <w:pStyle w:val="FootnoteText"/>
        <w:bidi/>
        <w:ind w:left="244" w:hanging="244"/>
        <w:jc w:val="both"/>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نقد و تحلیلی پیرامون وهّابیگری، مرکز چاپ و نشر سازمان تبلیغات اسلامی، چاپ اوّل (1367)، ص149 و 155تا157.</w:t>
      </w:r>
    </w:p>
  </w:footnote>
  <w:footnote w:id="168">
    <w:p w:rsidR="00D1775C" w:rsidRPr="00C519DB" w:rsidRDefault="00D1775C" w:rsidP="00306308">
      <w:pPr>
        <w:pStyle w:val="FootnoteText"/>
        <w:bidi/>
        <w:ind w:left="244" w:hanging="244"/>
        <w:jc w:val="both"/>
        <w:rPr>
          <w:rFonts w:cs="B Zar"/>
          <w:spacing w:val="-2"/>
          <w:sz w:val="24"/>
          <w:szCs w:val="24"/>
          <w:rtl/>
        </w:rPr>
      </w:pPr>
      <w:r w:rsidRPr="00C519DB">
        <w:rPr>
          <w:rStyle w:val="FootnoteReference"/>
          <w:rFonts w:cs="B Zar"/>
          <w:spacing w:val="-2"/>
          <w:sz w:val="24"/>
          <w:szCs w:val="24"/>
          <w:vertAlign w:val="baseline"/>
        </w:rPr>
        <w:footnoteRef/>
      </w:r>
      <w:r w:rsidRPr="00C519DB">
        <w:rPr>
          <w:rFonts w:cs="B Zar"/>
          <w:spacing w:val="-2"/>
          <w:sz w:val="24"/>
          <w:szCs w:val="24"/>
        </w:rPr>
        <w:t xml:space="preserve"> </w:t>
      </w:r>
      <w:r w:rsidRPr="00C519DB">
        <w:rPr>
          <w:rFonts w:cs="B Zar" w:hint="cs"/>
          <w:spacing w:val="-2"/>
          <w:sz w:val="24"/>
          <w:szCs w:val="24"/>
          <w:rtl/>
        </w:rPr>
        <w:t>- با توجه به آیه‌ی 30 سوره‌ی لقمان معلوم می‌شود که خبر محذوف «لا نافیه للجنس» کلمه‌ی «</w:t>
      </w:r>
      <w:r w:rsidRPr="00C519DB">
        <w:rPr>
          <w:rFonts w:hint="cs"/>
          <w:b/>
          <w:bCs/>
          <w:spacing w:val="-2"/>
          <w:sz w:val="22"/>
          <w:szCs w:val="24"/>
          <w:rtl/>
        </w:rPr>
        <w:t>حَقٌّ</w:t>
      </w:r>
      <w:r w:rsidRPr="00C519DB">
        <w:rPr>
          <w:rFonts w:cs="B Zar" w:hint="cs"/>
          <w:spacing w:val="-2"/>
          <w:sz w:val="24"/>
          <w:szCs w:val="24"/>
          <w:rtl/>
        </w:rPr>
        <w:t>» است.</w:t>
      </w:r>
      <w:r w:rsidRPr="00C519DB">
        <w:rPr>
          <w:rFonts w:cs="B Zar"/>
          <w:spacing w:val="-2"/>
          <w:sz w:val="24"/>
          <w:szCs w:val="24"/>
        </w:rPr>
        <w:t xml:space="preserve"> </w:t>
      </w:r>
    </w:p>
  </w:footnote>
  <w:footnote w:id="169">
    <w:p w:rsidR="00D1775C" w:rsidRPr="00EB4F94" w:rsidRDefault="00D1775C" w:rsidP="00306308">
      <w:pPr>
        <w:pStyle w:val="FootnoteText"/>
        <w:bidi/>
        <w:ind w:left="244" w:hanging="244"/>
        <w:jc w:val="both"/>
        <w:rPr>
          <w:rFonts w:cs="B Zar" w:hint="cs"/>
          <w:sz w:val="24"/>
          <w:szCs w:val="24"/>
          <w:rtl/>
        </w:rPr>
      </w:pPr>
      <w:r w:rsidRPr="00EB4F94">
        <w:footnoteRef/>
      </w:r>
      <w:r w:rsidRPr="00EB4F94">
        <w:rPr>
          <w:rFonts w:cs="B Zar" w:hint="cs"/>
          <w:sz w:val="24"/>
          <w:szCs w:val="24"/>
          <w:rtl/>
        </w:rPr>
        <w:t>- درباره‌ی اعتقادات مشرکین رجوع کنید به آنچه که در کتاب حاضر از قول «جعفر سبحانی» آورده</w:t>
      </w:r>
      <w:r w:rsidRPr="00EB4F94">
        <w:rPr>
          <w:rFonts w:cs="B Zar" w:hint="eastAsia"/>
          <w:sz w:val="24"/>
          <w:szCs w:val="24"/>
          <w:rtl/>
        </w:rPr>
        <w:t>‌</w:t>
      </w:r>
      <w:r w:rsidRPr="00EB4F94">
        <w:rPr>
          <w:rFonts w:cs="B Zar" w:hint="cs"/>
          <w:sz w:val="24"/>
          <w:szCs w:val="24"/>
          <w:rtl/>
        </w:rPr>
        <w:t xml:space="preserve">ایم (ص </w:t>
      </w:r>
      <w:r w:rsidRPr="00EB4F94">
        <w:rPr>
          <w:rFonts w:cs="B Zar"/>
          <w:sz w:val="24"/>
          <w:szCs w:val="24"/>
          <w:rtl/>
        </w:rPr>
        <w:fldChar w:fldCharType="begin"/>
      </w:r>
      <w:r w:rsidRPr="00EB4F94">
        <w:rPr>
          <w:rFonts w:cs="B Zar"/>
          <w:sz w:val="24"/>
          <w:szCs w:val="24"/>
          <w:rtl/>
        </w:rPr>
        <w:instrText xml:space="preserve"> </w:instrText>
      </w:r>
      <w:r w:rsidRPr="00EB4F94">
        <w:rPr>
          <w:rFonts w:cs="B Zar" w:hint="cs"/>
          <w:sz w:val="24"/>
          <w:szCs w:val="24"/>
        </w:rPr>
        <w:instrText>PAGEREF</w:instrText>
      </w:r>
      <w:r w:rsidRPr="00EB4F94">
        <w:rPr>
          <w:rFonts w:cs="B Zar" w:hint="cs"/>
          <w:sz w:val="24"/>
          <w:szCs w:val="24"/>
          <w:rtl/>
        </w:rPr>
        <w:instrText xml:space="preserve"> _</w:instrText>
      </w:r>
      <w:r w:rsidRPr="00EB4F94">
        <w:rPr>
          <w:rFonts w:cs="B Zar" w:hint="cs"/>
          <w:sz w:val="24"/>
          <w:szCs w:val="24"/>
        </w:rPr>
        <w:instrText>Ref346881627 \h</w:instrText>
      </w:r>
      <w:r w:rsidRPr="00EB4F94">
        <w:rPr>
          <w:rFonts w:cs="B Zar"/>
          <w:sz w:val="24"/>
          <w:szCs w:val="24"/>
          <w:rtl/>
        </w:rPr>
        <w:instrText xml:space="preserve"> </w:instrText>
      </w:r>
      <w:r w:rsidRPr="00EB4F94">
        <w:rPr>
          <w:rFonts w:cs="B Zar"/>
          <w:sz w:val="24"/>
          <w:szCs w:val="24"/>
          <w:rtl/>
        </w:rPr>
      </w:r>
      <w:r w:rsidRPr="00EB4F94">
        <w:rPr>
          <w:rFonts w:cs="B Zar"/>
          <w:sz w:val="24"/>
          <w:szCs w:val="24"/>
          <w:rtl/>
        </w:rPr>
        <w:fldChar w:fldCharType="separate"/>
      </w:r>
      <w:r w:rsidRPr="00EB4F94">
        <w:rPr>
          <w:rFonts w:cs="B Zar"/>
          <w:noProof/>
          <w:sz w:val="24"/>
          <w:szCs w:val="24"/>
          <w:rtl/>
        </w:rPr>
        <w:t>105</w:t>
      </w:r>
      <w:r w:rsidRPr="00EB4F94">
        <w:rPr>
          <w:rFonts w:cs="B Zar"/>
          <w:sz w:val="24"/>
          <w:szCs w:val="24"/>
          <w:rtl/>
        </w:rPr>
        <w:fldChar w:fldCharType="end"/>
      </w:r>
      <w:r w:rsidRPr="00EB4F94">
        <w:rPr>
          <w:rFonts w:cs="B Zar" w:hint="cs"/>
          <w:sz w:val="24"/>
          <w:szCs w:val="24"/>
          <w:rtl/>
        </w:rPr>
        <w:t>).</w:t>
      </w:r>
    </w:p>
  </w:footnote>
  <w:footnote w:id="170">
    <w:p w:rsidR="00D1775C" w:rsidRPr="002B7EF8" w:rsidRDefault="00D1775C" w:rsidP="00306308">
      <w:pPr>
        <w:pStyle w:val="FootnoteText"/>
        <w:bidi/>
        <w:ind w:left="244" w:hanging="244"/>
        <w:jc w:val="both"/>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w:t>
      </w:r>
      <w:r w:rsidRPr="002B7EF8">
        <w:rPr>
          <w:rFonts w:cs="Traditional Arabic" w:hint="cs"/>
          <w:sz w:val="24"/>
          <w:szCs w:val="24"/>
          <w:rtl/>
        </w:rPr>
        <w:t xml:space="preserve"> </w:t>
      </w:r>
      <w:r>
        <w:rPr>
          <w:rFonts w:cs="KFGQPC Uthman Taha Naskh" w:hint="cs"/>
          <w:sz w:val="26"/>
          <w:szCs w:val="22"/>
          <w:rtl/>
          <w:lang w:bidi="fa-IR"/>
        </w:rPr>
        <w:t>«</w:t>
      </w:r>
      <w:r w:rsidRPr="00DD0148">
        <w:rPr>
          <w:rFonts w:cs="KFGQPC Uthman Taha Naskh" w:hint="cs"/>
          <w:sz w:val="26"/>
          <w:szCs w:val="22"/>
          <w:rtl/>
        </w:rPr>
        <w:t>لاشَريكَ لَكَ إلا شَريكاً هُوَ لَكَ تَم</w:t>
      </w:r>
      <w:r>
        <w:rPr>
          <w:rFonts w:cs="KFGQPC Uthman Taha Naskh" w:hint="cs"/>
          <w:sz w:val="26"/>
          <w:szCs w:val="22"/>
          <w:rtl/>
        </w:rPr>
        <w:t>ْ</w:t>
      </w:r>
      <w:r w:rsidRPr="00DD0148">
        <w:rPr>
          <w:rFonts w:cs="KFGQPC Uthman Taha Naskh" w:hint="cs"/>
          <w:sz w:val="26"/>
          <w:szCs w:val="22"/>
          <w:rtl/>
        </w:rPr>
        <w:t>لِكُهُ و</w:t>
      </w:r>
      <w:r>
        <w:rPr>
          <w:rFonts w:cs="KFGQPC Uthman Taha Naskh" w:hint="cs"/>
          <w:sz w:val="26"/>
          <w:szCs w:val="22"/>
          <w:rtl/>
        </w:rPr>
        <w:t>َ</w:t>
      </w:r>
      <w:r w:rsidRPr="00DD0148">
        <w:rPr>
          <w:rFonts w:cs="KFGQPC Uthman Taha Naskh" w:hint="cs"/>
          <w:sz w:val="26"/>
          <w:szCs w:val="22"/>
          <w:rtl/>
        </w:rPr>
        <w:t>م</w:t>
      </w:r>
      <w:r>
        <w:rPr>
          <w:rFonts w:cs="KFGQPC Uthman Taha Naskh" w:hint="cs"/>
          <w:sz w:val="26"/>
          <w:szCs w:val="22"/>
          <w:rtl/>
        </w:rPr>
        <w:t>َ</w:t>
      </w:r>
      <w:r w:rsidRPr="00DD0148">
        <w:rPr>
          <w:rFonts w:cs="KFGQPC Uthman Taha Naskh" w:hint="cs"/>
          <w:sz w:val="26"/>
          <w:szCs w:val="22"/>
          <w:rtl/>
        </w:rPr>
        <w:t>ا مَلَكَ</w:t>
      </w:r>
      <w:r>
        <w:rPr>
          <w:rFonts w:cs="KFGQPC Uthman Taha Naskh" w:hint="cs"/>
          <w:sz w:val="26"/>
          <w:szCs w:val="22"/>
          <w:rtl/>
          <w:lang w:bidi="fa-IR"/>
        </w:rPr>
        <w:t>».</w:t>
      </w:r>
      <w:r w:rsidRPr="002B7EF8">
        <w:rPr>
          <w:rFonts w:cs="Traditional Arabic" w:hint="cs"/>
          <w:sz w:val="24"/>
          <w:szCs w:val="24"/>
          <w:rtl/>
        </w:rPr>
        <w:t xml:space="preserve"> </w:t>
      </w:r>
      <w:r w:rsidRPr="00A80907">
        <w:rPr>
          <w:rFonts w:cs="B Zar" w:hint="cs"/>
          <w:sz w:val="22"/>
          <w:szCs w:val="22"/>
          <w:rtl/>
          <w:lang w:bidi="fa-IR"/>
        </w:rPr>
        <w:t>(تفسیر مجمع البیان، ذیل آیه‌ی 28 و 29 سوره‌ی روم).</w:t>
      </w:r>
      <w:r w:rsidRPr="00A80907">
        <w:rPr>
          <w:rFonts w:cs="B Zar"/>
          <w:sz w:val="22"/>
          <w:szCs w:val="22"/>
        </w:rPr>
        <w:t xml:space="preserve"> </w:t>
      </w:r>
    </w:p>
  </w:footnote>
  <w:footnote w:id="171">
    <w:p w:rsidR="00D1775C" w:rsidRPr="002B7EF8" w:rsidRDefault="00D1775C" w:rsidP="00306308">
      <w:pPr>
        <w:pStyle w:val="FootnoteText"/>
        <w:bidi/>
        <w:ind w:left="244" w:hanging="244"/>
        <w:jc w:val="both"/>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در موارد دیگر نیز مشرکین کارهای زشت و نا بجای خود را به امر و اجازه‌ی خدا قلمداد می‌نمودند فِی المَثَل چون لخت و عریان کعبه را طواف می‌کردند می‌گفتند پدران ما چنین می‌کردند و خدا چنین فرمانی داده است! (الأعراف:28، رجوع کنید به مجمع البیان ذیل آیه‌ی مذکور) و نمی‌گفتند موجودی مستقلّ از خدا چنین اجازه‌ای به ما داده است.</w:t>
      </w:r>
    </w:p>
  </w:footnote>
  <w:footnote w:id="172">
    <w:p w:rsidR="00D1775C" w:rsidRPr="002B7EF8" w:rsidRDefault="00D1775C" w:rsidP="00D1775C">
      <w:pPr>
        <w:pStyle w:val="FootnoteText"/>
        <w:bidi/>
        <w:ind w:left="244" w:hanging="244"/>
        <w:jc w:val="both"/>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خوش</w:t>
      </w:r>
      <w:r w:rsidRPr="002B7EF8">
        <w:rPr>
          <w:rFonts w:cs="B Zar" w:hint="eastAsia"/>
          <w:sz w:val="24"/>
          <w:szCs w:val="24"/>
          <w:rtl/>
        </w:rPr>
        <w:t>‌</w:t>
      </w:r>
      <w:r w:rsidRPr="002B7EF8">
        <w:rPr>
          <w:rFonts w:cs="B Zar" w:hint="cs"/>
          <w:sz w:val="24"/>
          <w:szCs w:val="24"/>
          <w:rtl/>
        </w:rPr>
        <w:t>بختانه درباره‌ی این آیه شیعه و سنّی توافق دارند، درباره‌ی آیه‌ی مذکور رجوع کنید به «صحیح الکافی» محمد باقر البهبودی، ج1 حدیث 23 و 409 و حدیث 24 و نیز وسائل الشیعه ج18، ص96 و 97 حدیث 33390، 33393، 33394، در منابع غیر شیعه نیز آمده است که: «ترمذی و احمد بن حنبل و ابن المنذر و ابن ابی‌حاتم و ابو الشیخ و ابن مردویه و بیهقی و ابن جریر به طُرُق مختلف روایت کرده‌اند هنگامی که پیامبر آیه‌ی 31 سوره‌ی توبه را تلاوت فرموده، عدیّ بن حاتم عرض کرد: مردم احبار و رهبان را عبادت نمی‌کردند، رسول خدا</w:t>
      </w:r>
      <w:r w:rsidRPr="00210633">
        <w:rPr>
          <w:rFonts w:ascii="Abo-thar" w:hAnsi="Abo-thar" w:hint="cs"/>
          <w:sz w:val="24"/>
          <w:szCs w:val="24"/>
          <w:lang w:bidi="fa-IR"/>
        </w:rPr>
        <w:t></w:t>
      </w:r>
      <w:r w:rsidRPr="002B7EF8">
        <w:rPr>
          <w:rFonts w:ascii="Abo-thar" w:hAnsi="Abo-thar" w:hint="cs"/>
          <w:sz w:val="24"/>
          <w:szCs w:val="24"/>
          <w:rtl/>
          <w:lang w:bidi="fa-IR"/>
        </w:rPr>
        <w:t xml:space="preserve"> </w:t>
      </w:r>
      <w:r w:rsidRPr="002B7EF8">
        <w:rPr>
          <w:rFonts w:cs="B Zar" w:hint="cs"/>
          <w:sz w:val="24"/>
          <w:szCs w:val="24"/>
          <w:rtl/>
        </w:rPr>
        <w:t>فرمود: آری</w:t>
      </w:r>
      <w:r>
        <w:rPr>
          <w:rFonts w:cs="B Zar" w:hint="cs"/>
          <w:sz w:val="24"/>
          <w:szCs w:val="24"/>
          <w:rtl/>
        </w:rPr>
        <w:t>،</w:t>
      </w:r>
      <w:r w:rsidRPr="002B7EF8">
        <w:rPr>
          <w:rFonts w:cs="B Zar" w:hint="cs"/>
          <w:sz w:val="24"/>
          <w:szCs w:val="24"/>
          <w:rtl/>
        </w:rPr>
        <w:t xml:space="preserve"> امّا آن</w:t>
      </w:r>
      <w:r w:rsidRPr="002B7EF8">
        <w:rPr>
          <w:rFonts w:cs="B Zar" w:hint="eastAsia"/>
          <w:sz w:val="24"/>
          <w:szCs w:val="24"/>
          <w:rtl/>
        </w:rPr>
        <w:t>‌</w:t>
      </w:r>
      <w:r w:rsidRPr="002B7EF8">
        <w:rPr>
          <w:rFonts w:cs="B Zar" w:hint="cs"/>
          <w:sz w:val="24"/>
          <w:szCs w:val="24"/>
          <w:rtl/>
        </w:rPr>
        <w:t>ها هرگاه چیزی را حرام می‌کردند، آن را حرام شمرده و هرگاه چیزی را حلال می‌کردند، آن را حلال می‌شمردند و این کار عبادت آن</w:t>
      </w:r>
      <w:r w:rsidRPr="002B7EF8">
        <w:rPr>
          <w:rFonts w:cs="B Zar" w:hint="eastAsia"/>
          <w:sz w:val="24"/>
          <w:szCs w:val="24"/>
          <w:rtl/>
        </w:rPr>
        <w:t>‌</w:t>
      </w:r>
      <w:r>
        <w:rPr>
          <w:rFonts w:cs="B Zar" w:hint="cs"/>
          <w:sz w:val="24"/>
          <w:szCs w:val="24"/>
          <w:rtl/>
        </w:rPr>
        <w:t>ها محسوب می‌شود</w:t>
      </w:r>
      <w:r w:rsidRPr="002B7EF8">
        <w:rPr>
          <w:rFonts w:cs="B Zar" w:hint="cs"/>
          <w:sz w:val="24"/>
          <w:szCs w:val="24"/>
          <w:rtl/>
        </w:rPr>
        <w:t>»</w:t>
      </w:r>
      <w:r>
        <w:rPr>
          <w:rFonts w:cs="B Zar" w:hint="cs"/>
          <w:sz w:val="24"/>
          <w:szCs w:val="24"/>
          <w:rtl/>
        </w:rPr>
        <w:t>.</w:t>
      </w:r>
      <w:r w:rsidRPr="002B7EF8">
        <w:rPr>
          <w:rFonts w:cs="B Zar" w:hint="cs"/>
          <w:sz w:val="24"/>
          <w:szCs w:val="24"/>
          <w:rtl/>
        </w:rPr>
        <w:t xml:space="preserve"> (منقول از «</w:t>
      </w:r>
      <w:r w:rsidRPr="00D1775C">
        <w:rPr>
          <w:rFonts w:ascii="mylotus" w:hAnsi="mylotus" w:cs="mylotus"/>
          <w:sz w:val="24"/>
          <w:szCs w:val="24"/>
          <w:rtl/>
        </w:rPr>
        <w:t>ف</w:t>
      </w:r>
      <w:r>
        <w:rPr>
          <w:rFonts w:ascii="mylotus" w:hAnsi="mylotus" w:cs="mylotus" w:hint="cs"/>
          <w:sz w:val="24"/>
          <w:szCs w:val="24"/>
          <w:rtl/>
        </w:rPr>
        <w:t>ي</w:t>
      </w:r>
      <w:r w:rsidRPr="00D1775C">
        <w:rPr>
          <w:rFonts w:ascii="mylotus" w:hAnsi="mylotus" w:cs="mylotus"/>
          <w:sz w:val="24"/>
          <w:szCs w:val="24"/>
          <w:rtl/>
        </w:rPr>
        <w:t xml:space="preserve"> ظلال القرآن</w:t>
      </w:r>
      <w:r w:rsidRPr="002B7EF8">
        <w:rPr>
          <w:rFonts w:cs="B Zar" w:hint="cs"/>
          <w:sz w:val="24"/>
          <w:szCs w:val="24"/>
          <w:rtl/>
        </w:rPr>
        <w:t xml:space="preserve">»، سید قطب، ج4 ص202 و 203) و ر.ک. «تصحیح الاعتقاد»، الشیخ المفید، با تعلیقات شهرستانی، منشورات رضی، ص57. </w:t>
      </w:r>
    </w:p>
  </w:footnote>
  <w:footnote w:id="173">
    <w:p w:rsidR="00D1775C" w:rsidRPr="002B7EF8" w:rsidRDefault="00D1775C" w:rsidP="00306308">
      <w:pPr>
        <w:pStyle w:val="FootnoteText"/>
        <w:bidi/>
        <w:ind w:left="244" w:hanging="244"/>
        <w:jc w:val="both"/>
        <w:rPr>
          <w:rFonts w:cs="B Zar"/>
          <w:sz w:val="24"/>
          <w:szCs w:val="24"/>
          <w:rtl/>
        </w:rPr>
      </w:pPr>
      <w:r w:rsidRPr="002B7EF8">
        <w:rPr>
          <w:rStyle w:val="FootnoteReference"/>
          <w:rFonts w:cs="B Zar"/>
          <w:sz w:val="24"/>
          <w:szCs w:val="24"/>
          <w:vertAlign w:val="baseline"/>
        </w:rPr>
        <w:footnoteRef/>
      </w:r>
      <w:r w:rsidRPr="002B7EF8">
        <w:rPr>
          <w:rFonts w:cs="B Zar"/>
          <w:sz w:val="24"/>
          <w:szCs w:val="24"/>
        </w:rPr>
        <w:t xml:space="preserve"> </w:t>
      </w:r>
      <w:r w:rsidRPr="002B7EF8">
        <w:rPr>
          <w:rFonts w:cs="B Zar" w:hint="cs"/>
          <w:sz w:val="24"/>
          <w:szCs w:val="24"/>
          <w:rtl/>
        </w:rPr>
        <w:t>- در آیه‌ی شریفه لفظ «یَعکُفونَ» به کار رفته، لازم است یاد</w:t>
      </w:r>
      <w:r w:rsidRPr="002B7EF8">
        <w:rPr>
          <w:rFonts w:cs="B Zar" w:hint="eastAsia"/>
          <w:sz w:val="24"/>
          <w:szCs w:val="24"/>
          <w:rtl/>
        </w:rPr>
        <w:t>‌</w:t>
      </w:r>
      <w:r w:rsidRPr="002B7EF8">
        <w:rPr>
          <w:rFonts w:cs="B Zar" w:hint="cs"/>
          <w:sz w:val="24"/>
          <w:szCs w:val="24"/>
          <w:rtl/>
        </w:rPr>
        <w:t>آور شویم که «عُکُوف» به معنای روی آوردن و توجّه کامل کردن به چیزی به منظور تعظیم و تکریم آن است و «عاکِف» کسی را گویند که برای عبادت مقیم مسجد یا عبادت</w:t>
      </w:r>
      <w:r w:rsidRPr="002B7EF8">
        <w:rPr>
          <w:rFonts w:cs="B Zar" w:hint="eastAsia"/>
          <w:sz w:val="24"/>
          <w:szCs w:val="24"/>
          <w:rtl/>
        </w:rPr>
        <w:t>‌</w:t>
      </w:r>
      <w:r w:rsidRPr="002B7EF8">
        <w:rPr>
          <w:rFonts w:cs="B Zar" w:hint="cs"/>
          <w:sz w:val="24"/>
          <w:szCs w:val="24"/>
          <w:rtl/>
        </w:rPr>
        <w:t>گاهی شود.</w:t>
      </w:r>
    </w:p>
  </w:footnote>
  <w:footnote w:id="174">
    <w:p w:rsidR="00D1775C" w:rsidRPr="002B7EF8" w:rsidRDefault="00D1775C" w:rsidP="00A80907">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در اسلام سوگند یاد کردن به غیر خدا شرک شمرده شده است. رسول خدا</w:t>
      </w:r>
      <w:r w:rsidRPr="00210633">
        <w:rPr>
          <w:rFonts w:ascii="Abo-thar" w:hAnsi="Abo-thar" w:hint="cs"/>
          <w:sz w:val="24"/>
          <w:szCs w:val="24"/>
          <w:lang w:bidi="fa-IR"/>
        </w:rPr>
        <w:t></w:t>
      </w:r>
      <w:r>
        <w:rPr>
          <w:rFonts w:ascii="Abo-thar" w:hAnsi="Abo-thar" w:hint="cs"/>
          <w:sz w:val="24"/>
          <w:szCs w:val="24"/>
          <w:rtl/>
          <w:lang w:bidi="fa-IR"/>
        </w:rPr>
        <w:t xml:space="preserve"> </w:t>
      </w:r>
      <w:r w:rsidRPr="002B7EF8">
        <w:rPr>
          <w:rFonts w:cs="B Zar" w:hint="cs"/>
          <w:sz w:val="24"/>
          <w:szCs w:val="24"/>
          <w:rtl/>
        </w:rPr>
        <w:t xml:space="preserve">فرموده: </w:t>
      </w:r>
      <w:r>
        <w:rPr>
          <w:rFonts w:cs="KFGQPC Uthman Taha Naskh" w:hint="cs"/>
          <w:sz w:val="26"/>
          <w:szCs w:val="22"/>
          <w:rtl/>
        </w:rPr>
        <w:t>«مَن حَلَفَ بِشَيْءٍ مِن دُونِ اللهُ فَقَد أشرَكَ [أ</w:t>
      </w:r>
      <w:r w:rsidRPr="00DD0148">
        <w:rPr>
          <w:rFonts w:cs="KFGQPC Uthman Taha Naskh" w:hint="cs"/>
          <w:sz w:val="26"/>
          <w:szCs w:val="22"/>
          <w:rtl/>
        </w:rPr>
        <w:t xml:space="preserve">و قال: ألا هُوَ مُشرِكٌ] </w:t>
      </w:r>
      <w:r w:rsidRPr="002B7EF8">
        <w:rPr>
          <w:rFonts w:cs="B Zar" w:hint="cs"/>
          <w:sz w:val="24"/>
          <w:szCs w:val="24"/>
          <w:rtl/>
        </w:rPr>
        <w:t xml:space="preserve">= کسی که به چیزی غیر از خدا سوگند یاد کند، شرک ورزیده است. [یا فرمود: آگاه باشید که او مشرک است].» (مصنف عبدالرزاق، ج8، حدیث 15926) استاد و معلّم شیخ عباس قمی نیز نقل کرده که پیامبر فرمود: </w:t>
      </w:r>
      <w:r w:rsidRPr="00DD0148">
        <w:rPr>
          <w:rFonts w:cs="KFGQPC Uthman Taha Naskh" w:hint="cs"/>
          <w:sz w:val="26"/>
          <w:szCs w:val="22"/>
          <w:rtl/>
        </w:rPr>
        <w:t xml:space="preserve">«مَن حَلَفَ بِغَيرِ اللهِ فَقَد أشرَكَ [و في بعض الرِوايات: «فَقُد كَفَرَ بِالله»] = </w:t>
      </w:r>
      <w:r w:rsidRPr="002B7EF8">
        <w:rPr>
          <w:rFonts w:cs="B Zar" w:hint="cs"/>
          <w:sz w:val="24"/>
          <w:szCs w:val="24"/>
          <w:rtl/>
          <w:lang w:bidi="fa-IR"/>
        </w:rPr>
        <w:t>کسی که به غیر از خدا سوگند یاد کند، شرک ورزیده [و در برخی از روایات فرمود: به خدا کفر ورزیده] است»</w:t>
      </w:r>
      <w:r>
        <w:rPr>
          <w:rFonts w:cs="B Zar" w:hint="cs"/>
          <w:sz w:val="24"/>
          <w:szCs w:val="24"/>
          <w:rtl/>
          <w:lang w:bidi="fa-IR"/>
        </w:rPr>
        <w:t>.</w:t>
      </w:r>
      <w:r w:rsidRPr="002B7EF8">
        <w:rPr>
          <w:rFonts w:cs="B Zar" w:hint="cs"/>
          <w:sz w:val="24"/>
          <w:szCs w:val="24"/>
          <w:rtl/>
          <w:lang w:bidi="fa-IR"/>
        </w:rPr>
        <w:t xml:space="preserve"> (مستدرک الوسائل، چاپ سنگی، ج3، ص51 و 54)</w:t>
      </w:r>
      <w:r>
        <w:rPr>
          <w:rFonts w:cs="B Zar" w:hint="cs"/>
          <w:sz w:val="24"/>
          <w:szCs w:val="24"/>
          <w:rtl/>
          <w:lang w:bidi="fa-IR"/>
        </w:rPr>
        <w:t>.</w:t>
      </w:r>
      <w:r w:rsidRPr="002B7EF8">
        <w:rPr>
          <w:rFonts w:cs="B Zar" w:hint="cs"/>
          <w:sz w:val="24"/>
          <w:szCs w:val="24"/>
          <w:rtl/>
          <w:lang w:bidi="fa-IR"/>
        </w:rPr>
        <w:t xml:space="preserve"> در کتب اهل سنّت نیز مشابه این روایات دیده می‌شود. از آن جمله: مردی به کعبه قسم خورد به او گفته شد پیامبر فرموده: </w:t>
      </w:r>
      <w:r w:rsidRPr="00DD0148">
        <w:rPr>
          <w:rFonts w:cs="KFGQPC Uthman Taha Naskh" w:hint="cs"/>
          <w:sz w:val="26"/>
          <w:szCs w:val="22"/>
          <w:rtl/>
        </w:rPr>
        <w:t xml:space="preserve">«مَن حَلَفَ بِغَيرِ اللهِ فَقَد أشرَكَ = </w:t>
      </w:r>
      <w:r w:rsidRPr="002B7EF8">
        <w:rPr>
          <w:rFonts w:cs="B Zar" w:hint="cs"/>
          <w:sz w:val="24"/>
          <w:szCs w:val="24"/>
          <w:rtl/>
          <w:lang w:bidi="fa-IR"/>
        </w:rPr>
        <w:t>هر که به غیر خدا سوگند یاد کند، شرک ورزیده است». (</w:t>
      </w:r>
      <w:r w:rsidRPr="00A80907">
        <w:rPr>
          <w:rFonts w:ascii="mylotus" w:hAnsi="mylotus" w:cs="mylotus"/>
          <w:sz w:val="22"/>
          <w:szCs w:val="22"/>
          <w:rtl/>
          <w:lang w:bidi="fa-IR"/>
        </w:rPr>
        <w:t>التّاج الجامع لِلأصول ف</w:t>
      </w:r>
      <w:r>
        <w:rPr>
          <w:rFonts w:ascii="mylotus" w:hAnsi="mylotus" w:cs="mylotus" w:hint="cs"/>
          <w:sz w:val="22"/>
          <w:szCs w:val="22"/>
          <w:rtl/>
          <w:lang w:bidi="fa-IR"/>
        </w:rPr>
        <w:t>ي</w:t>
      </w:r>
      <w:r w:rsidRPr="00A80907">
        <w:rPr>
          <w:rFonts w:ascii="mylotus" w:hAnsi="mylotus" w:cs="mylotus"/>
          <w:sz w:val="22"/>
          <w:szCs w:val="22"/>
          <w:rtl/>
          <w:lang w:bidi="fa-IR"/>
        </w:rPr>
        <w:t xml:space="preserve"> أحادیث الرّسول</w:t>
      </w:r>
      <w:r w:rsidRPr="002B7EF8">
        <w:rPr>
          <w:rFonts w:cs="B Zar" w:hint="cs"/>
          <w:sz w:val="24"/>
          <w:szCs w:val="24"/>
          <w:rtl/>
          <w:lang w:bidi="fa-IR"/>
        </w:rPr>
        <w:t>، ج3، ص75).</w:t>
      </w:r>
    </w:p>
  </w:footnote>
  <w:footnote w:id="175">
    <w:p w:rsidR="00D1775C" w:rsidRPr="002B7EF8" w:rsidRDefault="00D1775C" w:rsidP="00306308">
      <w:pPr>
        <w:pStyle w:val="FootnoteText"/>
        <w:bidi/>
        <w:ind w:left="244" w:hanging="244"/>
        <w:jc w:val="both"/>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رجوع کنید به صفحه</w:t>
      </w:r>
      <w:r w:rsidRPr="002B7EF8">
        <w:rPr>
          <w:rFonts w:cs="B Zar" w:hint="eastAsia"/>
          <w:sz w:val="24"/>
          <w:szCs w:val="24"/>
          <w:rtl/>
        </w:rPr>
        <w:t>‌ی</w:t>
      </w:r>
      <w:r w:rsidRPr="002B7EF8">
        <w:rPr>
          <w:rFonts w:cs="B Zar" w:hint="cs"/>
          <w:sz w:val="24"/>
          <w:szCs w:val="24"/>
          <w:rtl/>
        </w:rPr>
        <w:t xml:space="preserve"> </w:t>
      </w:r>
      <w:r>
        <w:rPr>
          <w:rFonts w:cs="B Zar"/>
          <w:sz w:val="24"/>
          <w:szCs w:val="24"/>
          <w:rtl/>
        </w:rPr>
        <w:fldChar w:fldCharType="begin"/>
      </w:r>
      <w:r>
        <w:rPr>
          <w:rFonts w:cs="B Zar"/>
          <w:sz w:val="24"/>
          <w:szCs w:val="24"/>
          <w:rtl/>
        </w:rPr>
        <w:instrText xml:space="preserve"> </w:instrText>
      </w:r>
      <w:r>
        <w:rPr>
          <w:rFonts w:cs="B Zar" w:hint="cs"/>
          <w:sz w:val="24"/>
          <w:szCs w:val="24"/>
        </w:rPr>
        <w:instrText>PAGEREF</w:instrText>
      </w:r>
      <w:r>
        <w:rPr>
          <w:rFonts w:cs="B Zar" w:hint="cs"/>
          <w:sz w:val="24"/>
          <w:szCs w:val="24"/>
          <w:rtl/>
        </w:rPr>
        <w:instrText xml:space="preserve"> _</w:instrText>
      </w:r>
      <w:r>
        <w:rPr>
          <w:rFonts w:cs="B Zar" w:hint="cs"/>
          <w:sz w:val="24"/>
          <w:szCs w:val="24"/>
        </w:rPr>
        <w:instrText>Ref346881950 \h</w:instrText>
      </w:r>
      <w:r>
        <w:rPr>
          <w:rFonts w:cs="B Zar"/>
          <w:sz w:val="24"/>
          <w:szCs w:val="24"/>
          <w:rtl/>
        </w:rPr>
        <w:instrText xml:space="preserve"> </w:instrText>
      </w:r>
      <w:r>
        <w:rPr>
          <w:rFonts w:cs="B Zar"/>
          <w:sz w:val="24"/>
          <w:szCs w:val="24"/>
          <w:rtl/>
        </w:rPr>
      </w:r>
      <w:r>
        <w:rPr>
          <w:rFonts w:cs="B Zar"/>
          <w:sz w:val="24"/>
          <w:szCs w:val="24"/>
          <w:rtl/>
        </w:rPr>
        <w:fldChar w:fldCharType="separate"/>
      </w:r>
      <w:r>
        <w:rPr>
          <w:rFonts w:cs="B Zar"/>
          <w:noProof/>
          <w:sz w:val="24"/>
          <w:szCs w:val="24"/>
          <w:rtl/>
        </w:rPr>
        <w:t>137</w:t>
      </w:r>
      <w:r>
        <w:rPr>
          <w:rFonts w:cs="B Zar"/>
          <w:sz w:val="24"/>
          <w:szCs w:val="24"/>
          <w:rtl/>
        </w:rPr>
        <w:fldChar w:fldCharType="end"/>
      </w:r>
      <w:r>
        <w:rPr>
          <w:rFonts w:cs="B Zar" w:hint="cs"/>
          <w:sz w:val="24"/>
          <w:szCs w:val="24"/>
          <w:rtl/>
        </w:rPr>
        <w:t xml:space="preserve"> </w:t>
      </w:r>
      <w:r w:rsidRPr="004E6784">
        <w:rPr>
          <w:rFonts w:cs="B Zar" w:hint="cs"/>
          <w:sz w:val="24"/>
          <w:szCs w:val="24"/>
          <w:rtl/>
        </w:rPr>
        <w:t>کتاب حاضر</w:t>
      </w:r>
      <w:r w:rsidRPr="002B7EF8">
        <w:rPr>
          <w:rFonts w:cs="B Zar" w:hint="cs"/>
          <w:sz w:val="24"/>
          <w:szCs w:val="24"/>
          <w:rtl/>
        </w:rPr>
        <w:t xml:space="preserve"> که قول مرحوم مطهّری را درباره</w:t>
      </w:r>
      <w:r w:rsidRPr="002B7EF8">
        <w:rPr>
          <w:rFonts w:cs="B Zar" w:hint="eastAsia"/>
          <w:sz w:val="24"/>
          <w:szCs w:val="24"/>
          <w:rtl/>
        </w:rPr>
        <w:t>‌ی</w:t>
      </w:r>
      <w:r w:rsidRPr="002B7EF8">
        <w:rPr>
          <w:rFonts w:cs="B Zar" w:hint="cs"/>
          <w:sz w:val="24"/>
          <w:szCs w:val="24"/>
          <w:rtl/>
        </w:rPr>
        <w:t xml:space="preserve"> صفت «از اویی» و «به سوی اویی» آورده‌ایم.</w:t>
      </w:r>
    </w:p>
  </w:footnote>
  <w:footnote w:id="176">
    <w:p w:rsidR="00D1775C" w:rsidRPr="002B7EF8" w:rsidRDefault="00D1775C" w:rsidP="00306308">
      <w:pPr>
        <w:pStyle w:val="FootnoteText"/>
        <w:bidi/>
        <w:ind w:left="244" w:hanging="244"/>
        <w:jc w:val="both"/>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کشف الأسرار، روح الله الموسوی الخمینی، بازار نوروز خان، اول بازار کاشفی، نشر ظفر، ص40.</w:t>
      </w:r>
      <w:r w:rsidRPr="002B7EF8">
        <w:rPr>
          <w:rFonts w:cs="B Zar"/>
          <w:sz w:val="24"/>
          <w:szCs w:val="24"/>
        </w:rPr>
        <w:t xml:space="preserve"> </w:t>
      </w:r>
    </w:p>
  </w:footnote>
  <w:footnote w:id="177">
    <w:p w:rsidR="00D1775C" w:rsidRPr="002B7EF8" w:rsidRDefault="00D1775C" w:rsidP="00306308">
      <w:pPr>
        <w:pStyle w:val="FootnoteText"/>
        <w:bidi/>
        <w:ind w:left="244" w:hanging="244"/>
        <w:jc w:val="both"/>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xml:space="preserve">- سستی این قول را در صفحه‌ی </w:t>
      </w:r>
      <w:r>
        <w:rPr>
          <w:rFonts w:cs="B Zar"/>
          <w:sz w:val="24"/>
          <w:szCs w:val="24"/>
          <w:rtl/>
        </w:rPr>
        <w:fldChar w:fldCharType="begin"/>
      </w:r>
      <w:r>
        <w:rPr>
          <w:rFonts w:cs="B Zar"/>
          <w:sz w:val="24"/>
          <w:szCs w:val="24"/>
          <w:rtl/>
        </w:rPr>
        <w:instrText xml:space="preserve"> </w:instrText>
      </w:r>
      <w:r>
        <w:rPr>
          <w:rFonts w:cs="B Zar" w:hint="cs"/>
          <w:sz w:val="24"/>
          <w:szCs w:val="24"/>
        </w:rPr>
        <w:instrText>PAGEREF</w:instrText>
      </w:r>
      <w:r>
        <w:rPr>
          <w:rFonts w:cs="B Zar" w:hint="cs"/>
          <w:sz w:val="24"/>
          <w:szCs w:val="24"/>
          <w:rtl/>
        </w:rPr>
        <w:instrText xml:space="preserve"> _</w:instrText>
      </w:r>
      <w:r>
        <w:rPr>
          <w:rFonts w:cs="B Zar" w:hint="cs"/>
          <w:sz w:val="24"/>
          <w:szCs w:val="24"/>
        </w:rPr>
        <w:instrText>Ref346881351 \h</w:instrText>
      </w:r>
      <w:r>
        <w:rPr>
          <w:rFonts w:cs="B Zar"/>
          <w:sz w:val="24"/>
          <w:szCs w:val="24"/>
          <w:rtl/>
        </w:rPr>
        <w:instrText xml:space="preserve"> </w:instrText>
      </w:r>
      <w:r>
        <w:rPr>
          <w:rFonts w:cs="B Zar"/>
          <w:sz w:val="24"/>
          <w:szCs w:val="24"/>
          <w:rtl/>
        </w:rPr>
      </w:r>
      <w:r>
        <w:rPr>
          <w:rFonts w:cs="B Zar"/>
          <w:sz w:val="24"/>
          <w:szCs w:val="24"/>
          <w:rtl/>
        </w:rPr>
        <w:fldChar w:fldCharType="separate"/>
      </w:r>
      <w:r>
        <w:rPr>
          <w:rFonts w:cs="B Zar"/>
          <w:noProof/>
          <w:sz w:val="24"/>
          <w:szCs w:val="24"/>
          <w:rtl/>
        </w:rPr>
        <w:t>127</w:t>
      </w:r>
      <w:r>
        <w:rPr>
          <w:rFonts w:cs="B Zar"/>
          <w:sz w:val="24"/>
          <w:szCs w:val="24"/>
          <w:rtl/>
        </w:rPr>
        <w:fldChar w:fldCharType="end"/>
      </w:r>
      <w:r>
        <w:rPr>
          <w:rFonts w:cs="B Zar" w:hint="cs"/>
          <w:sz w:val="24"/>
          <w:szCs w:val="24"/>
          <w:rtl/>
        </w:rPr>
        <w:t xml:space="preserve"> </w:t>
      </w:r>
      <w:r w:rsidRPr="00465779">
        <w:rPr>
          <w:rFonts w:cs="B Zar" w:hint="cs"/>
          <w:sz w:val="24"/>
          <w:szCs w:val="24"/>
          <w:rtl/>
        </w:rPr>
        <w:t>کتاب حاضر</w:t>
      </w:r>
      <w:r w:rsidRPr="002B7EF8">
        <w:rPr>
          <w:rFonts w:cs="B Zar" w:hint="cs"/>
          <w:sz w:val="24"/>
          <w:szCs w:val="24"/>
          <w:rtl/>
        </w:rPr>
        <w:t xml:space="preserve"> بیان کرده‌ایم.</w:t>
      </w:r>
      <w:r w:rsidRPr="002B7EF8">
        <w:rPr>
          <w:rFonts w:cs="B Zar"/>
          <w:sz w:val="24"/>
          <w:szCs w:val="24"/>
        </w:rPr>
        <w:t xml:space="preserve"> </w:t>
      </w:r>
    </w:p>
  </w:footnote>
  <w:footnote w:id="178">
    <w:p w:rsidR="00D1775C" w:rsidRPr="00EB4F94" w:rsidRDefault="00D1775C" w:rsidP="00306308">
      <w:pPr>
        <w:ind w:left="244" w:hanging="244"/>
        <w:jc w:val="both"/>
        <w:rPr>
          <w:rtl/>
          <w:lang w:bidi="fa-IR"/>
        </w:rPr>
      </w:pPr>
      <w:r w:rsidRPr="00EB4F94">
        <w:rPr>
          <w:rStyle w:val="FootnoteReference"/>
          <w:sz w:val="24"/>
          <w:szCs w:val="24"/>
          <w:vertAlign w:val="baseline"/>
        </w:rPr>
        <w:footnoteRef/>
      </w:r>
      <w:r w:rsidRPr="00EB4F94">
        <w:rPr>
          <w:rFonts w:hint="cs"/>
          <w:sz w:val="24"/>
          <w:szCs w:val="24"/>
          <w:rtl/>
        </w:rPr>
        <w:t>- جوان نویسنده نیز در کتابش عقیده</w:t>
      </w:r>
      <w:r w:rsidRPr="00EB4F94">
        <w:rPr>
          <w:rFonts w:hint="eastAsia"/>
          <w:sz w:val="24"/>
          <w:szCs w:val="24"/>
          <w:rtl/>
        </w:rPr>
        <w:t>‌ی</w:t>
      </w:r>
      <w:r w:rsidRPr="00EB4F94">
        <w:rPr>
          <w:rFonts w:hint="cs"/>
          <w:sz w:val="24"/>
          <w:szCs w:val="24"/>
          <w:rtl/>
        </w:rPr>
        <w:t xml:space="preserve"> مُفَوّضه را مشرکانه و باطل دانسته است. ر.ک. کتاب حاضر، صفحه‌ی</w:t>
      </w:r>
      <w:r w:rsidRPr="00EB4F94">
        <w:rPr>
          <w:sz w:val="24"/>
          <w:szCs w:val="24"/>
          <w:rtl/>
        </w:rPr>
        <w:fldChar w:fldCharType="begin"/>
      </w:r>
      <w:r w:rsidRPr="00EB4F94">
        <w:rPr>
          <w:sz w:val="24"/>
          <w:szCs w:val="24"/>
          <w:rtl/>
        </w:rPr>
        <w:instrText xml:space="preserve"> </w:instrText>
      </w:r>
      <w:r w:rsidRPr="00EB4F94">
        <w:rPr>
          <w:rFonts w:hint="cs"/>
          <w:sz w:val="24"/>
          <w:szCs w:val="24"/>
        </w:rPr>
        <w:instrText>PAGEREF</w:instrText>
      </w:r>
      <w:r w:rsidRPr="00EB4F94">
        <w:rPr>
          <w:rFonts w:hint="cs"/>
          <w:sz w:val="24"/>
          <w:szCs w:val="24"/>
          <w:rtl/>
        </w:rPr>
        <w:instrText xml:space="preserve"> _</w:instrText>
      </w:r>
      <w:r w:rsidRPr="00EB4F94">
        <w:rPr>
          <w:rFonts w:hint="cs"/>
          <w:sz w:val="24"/>
          <w:szCs w:val="24"/>
        </w:rPr>
        <w:instrText>Ref346882322 \h</w:instrText>
      </w:r>
      <w:r w:rsidRPr="00EB4F94">
        <w:rPr>
          <w:sz w:val="24"/>
          <w:szCs w:val="24"/>
          <w:rtl/>
        </w:rPr>
        <w:instrText xml:space="preserve"> </w:instrText>
      </w:r>
      <w:r w:rsidRPr="00EB4F94">
        <w:rPr>
          <w:sz w:val="24"/>
          <w:szCs w:val="24"/>
          <w:rtl/>
        </w:rPr>
      </w:r>
      <w:r w:rsidRPr="00EB4F94">
        <w:rPr>
          <w:sz w:val="24"/>
          <w:szCs w:val="24"/>
          <w:rtl/>
        </w:rPr>
        <w:fldChar w:fldCharType="separate"/>
      </w:r>
      <w:r w:rsidRPr="00EB4F94">
        <w:rPr>
          <w:noProof/>
          <w:sz w:val="24"/>
          <w:szCs w:val="24"/>
          <w:rtl/>
        </w:rPr>
        <w:t>121</w:t>
      </w:r>
      <w:r w:rsidRPr="00EB4F94">
        <w:rPr>
          <w:sz w:val="24"/>
          <w:szCs w:val="24"/>
          <w:rtl/>
        </w:rPr>
        <w:fldChar w:fldCharType="end"/>
      </w:r>
      <w:r w:rsidRPr="00EB4F94">
        <w:rPr>
          <w:rFonts w:hint="cs"/>
          <w:sz w:val="24"/>
          <w:szCs w:val="24"/>
          <w:rtl/>
        </w:rPr>
        <w:t>.</w:t>
      </w:r>
    </w:p>
  </w:footnote>
  <w:footnote w:id="179">
    <w:p w:rsidR="00D1775C" w:rsidRPr="002B7EF8" w:rsidRDefault="00D1775C" w:rsidP="00306308">
      <w:pPr>
        <w:pStyle w:val="FootnoteText"/>
        <w:bidi/>
        <w:ind w:left="244" w:hanging="244"/>
        <w:jc w:val="both"/>
        <w:rPr>
          <w:rFonts w:cs="B Zar"/>
          <w:sz w:val="24"/>
          <w:szCs w:val="24"/>
          <w:rtl/>
        </w:rPr>
      </w:pPr>
      <w:r w:rsidRPr="002B7EF8">
        <w:rPr>
          <w:rStyle w:val="FootnoteReference"/>
          <w:rFonts w:cs="B Zar"/>
          <w:sz w:val="24"/>
          <w:szCs w:val="24"/>
          <w:vertAlign w:val="baseline"/>
        </w:rPr>
        <w:footnoteRef/>
      </w:r>
      <w:r w:rsidRPr="002B7EF8">
        <w:rPr>
          <w:rFonts w:cs="B Zar"/>
          <w:sz w:val="24"/>
          <w:szCs w:val="24"/>
        </w:rPr>
        <w:t xml:space="preserve"> </w:t>
      </w:r>
      <w:r w:rsidRPr="002B7EF8">
        <w:rPr>
          <w:rFonts w:cs="B Zar" w:hint="cs"/>
          <w:sz w:val="24"/>
          <w:szCs w:val="24"/>
          <w:rtl/>
        </w:rPr>
        <w:t xml:space="preserve">- نیروی معنوی پیامبران، جعفر سبحانی، نشر قدر ص 46 </w:t>
      </w:r>
      <w:r w:rsidRPr="002B7EF8">
        <w:rPr>
          <w:rFonts w:cs="Times New Roman" w:hint="cs"/>
          <w:sz w:val="24"/>
          <w:szCs w:val="24"/>
          <w:rtl/>
        </w:rPr>
        <w:t>ـ</w:t>
      </w:r>
      <w:r w:rsidRPr="002B7EF8">
        <w:rPr>
          <w:rFonts w:cs="B Zar" w:hint="cs"/>
          <w:sz w:val="24"/>
          <w:szCs w:val="24"/>
          <w:rtl/>
        </w:rPr>
        <w:t xml:space="preserve"> همان خرافه‌ی «</w:t>
      </w:r>
      <w:r w:rsidRPr="002B7EF8">
        <w:rPr>
          <w:rFonts w:hint="cs"/>
          <w:b/>
          <w:bCs/>
          <w:sz w:val="22"/>
          <w:szCs w:val="24"/>
          <w:rtl/>
        </w:rPr>
        <w:t>ولایت تکوینی</w:t>
      </w:r>
      <w:r w:rsidRPr="002B7EF8">
        <w:rPr>
          <w:rFonts w:cs="B Zar" w:hint="cs"/>
          <w:sz w:val="24"/>
          <w:szCs w:val="24"/>
          <w:rtl/>
        </w:rPr>
        <w:t>» است که به صورت بالا بیان شده است</w:t>
      </w:r>
      <w:r w:rsidRPr="003029E4">
        <w:rPr>
          <w:rFonts w:cs="B Zar" w:hint="cs"/>
          <w:sz w:val="24"/>
          <w:szCs w:val="24"/>
          <w:rtl/>
        </w:rPr>
        <w:t>. ما بُطلان این قول را در کتاب «عرض اخبار اصول بر قرآن و عقول» (ص136) آشکار کرده‌ایم و کتاب «درسی از ولایت» را نیز به منظور</w:t>
      </w:r>
      <w:r w:rsidRPr="002B7EF8">
        <w:rPr>
          <w:rFonts w:cs="B Zar" w:hint="cs"/>
          <w:sz w:val="24"/>
          <w:szCs w:val="24"/>
          <w:rtl/>
        </w:rPr>
        <w:t xml:space="preserve"> ردّ همین خرافه تألیف کردیم.</w:t>
      </w:r>
    </w:p>
  </w:footnote>
  <w:footnote w:id="180">
    <w:p w:rsidR="00D1775C" w:rsidRPr="002B7EF8" w:rsidRDefault="00D1775C" w:rsidP="00306308">
      <w:pPr>
        <w:pStyle w:val="FootnoteText"/>
        <w:bidi/>
        <w:ind w:left="244" w:hanging="244"/>
        <w:jc w:val="both"/>
        <w:rPr>
          <w:rFonts w:cs="B Zar"/>
          <w:sz w:val="24"/>
          <w:szCs w:val="24"/>
          <w:rtl/>
        </w:rPr>
      </w:pPr>
      <w:r w:rsidRPr="002B7EF8">
        <w:rPr>
          <w:rStyle w:val="FootnoteReference"/>
          <w:rFonts w:cs="B Zar"/>
          <w:sz w:val="24"/>
          <w:szCs w:val="24"/>
          <w:vertAlign w:val="baseline"/>
        </w:rPr>
        <w:footnoteRef/>
      </w:r>
      <w:r w:rsidRPr="002B7EF8">
        <w:rPr>
          <w:rFonts w:cs="B Zar"/>
          <w:sz w:val="24"/>
          <w:szCs w:val="24"/>
        </w:rPr>
        <w:t xml:space="preserve"> </w:t>
      </w:r>
      <w:r w:rsidRPr="002B7EF8">
        <w:rPr>
          <w:rFonts w:cs="B Zar" w:hint="cs"/>
          <w:sz w:val="24"/>
          <w:szCs w:val="24"/>
          <w:rtl/>
        </w:rPr>
        <w:t>- ر.ک. تفسیر مجمع البیان، سوره‌ی مبارکه‌ی «ضحی».</w:t>
      </w:r>
      <w:r w:rsidRPr="002B7EF8">
        <w:rPr>
          <w:rFonts w:cs="B Zar"/>
          <w:sz w:val="24"/>
          <w:szCs w:val="24"/>
        </w:rPr>
        <w:t xml:space="preserve"> </w:t>
      </w:r>
    </w:p>
  </w:footnote>
  <w:footnote w:id="181">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اگر توان ایجاد معجزه در نفس پیامبر ـ حتّی بإذن الله ـ حاصل شده بود که انتظار معنی نداشت و پیامبر با توانی که نفس مطهّر آن</w:t>
      </w:r>
      <w:r w:rsidRPr="002B7EF8">
        <w:rPr>
          <w:rFonts w:cs="B Zar" w:hint="eastAsia"/>
          <w:sz w:val="24"/>
          <w:szCs w:val="24"/>
          <w:rtl/>
        </w:rPr>
        <w:t>‌</w:t>
      </w:r>
      <w:r w:rsidRPr="002B7EF8">
        <w:rPr>
          <w:rFonts w:cs="B Zar" w:hint="cs"/>
          <w:sz w:val="24"/>
          <w:szCs w:val="24"/>
          <w:rtl/>
        </w:rPr>
        <w:t>حضرت از جانب خدا کسب کرده بود معجزه‌ای می‌آورد و یا می‌گفت هرگاه صلاح باشد می‌آورم ولی نمی‌گفت منتظرم، یعنی خود را با مخالفینش در زمره‌ی منتظرین قرار نمی‌داد. هم</w:t>
      </w:r>
      <w:r w:rsidRPr="002B7EF8">
        <w:rPr>
          <w:rFonts w:cs="B Zar" w:hint="eastAsia"/>
          <w:sz w:val="24"/>
          <w:szCs w:val="24"/>
          <w:rtl/>
        </w:rPr>
        <w:t>‌</w:t>
      </w:r>
      <w:r w:rsidRPr="002B7EF8">
        <w:rPr>
          <w:rFonts w:cs="B Zar" w:hint="cs"/>
          <w:sz w:val="24"/>
          <w:szCs w:val="24"/>
          <w:rtl/>
        </w:rPr>
        <w:t xml:space="preserve">چنین لازم نبود گفته شود: «تو </w:t>
      </w:r>
      <w:r w:rsidRPr="002B7EF8">
        <w:rPr>
          <w:rFonts w:hint="cs"/>
          <w:b/>
          <w:bCs/>
          <w:sz w:val="22"/>
          <w:szCs w:val="24"/>
          <w:rtl/>
        </w:rPr>
        <w:t>فقط</w:t>
      </w:r>
      <w:r w:rsidRPr="002B7EF8">
        <w:rPr>
          <w:rFonts w:cs="B Zar" w:hint="cs"/>
          <w:sz w:val="24"/>
          <w:szCs w:val="24"/>
          <w:rtl/>
        </w:rPr>
        <w:t xml:space="preserve"> هشدار دهنده‌ای». (فتأمّل).</w:t>
      </w:r>
    </w:p>
  </w:footnote>
  <w:footnote w:id="182">
    <w:p w:rsidR="00D1775C" w:rsidRPr="002B7EF8" w:rsidRDefault="00D1775C" w:rsidP="00306308">
      <w:pPr>
        <w:pStyle w:val="FootnoteText"/>
        <w:bidi/>
        <w:ind w:left="244" w:hanging="244"/>
        <w:jc w:val="both"/>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در تفسیر «مجمع البیان» درباره‌ی این آیه آمده است: «ای محمّد</w:t>
      </w:r>
      <w:r w:rsidRPr="00210633">
        <w:rPr>
          <w:rFonts w:ascii="Abo-thar" w:hAnsi="Abo-thar" w:cs="B Zar" w:hint="cs"/>
          <w:sz w:val="22"/>
          <w:szCs w:val="22"/>
        </w:rPr>
        <w:t></w:t>
      </w:r>
      <w:r w:rsidRPr="002B7EF8">
        <w:rPr>
          <w:rFonts w:ascii="Abo-thar" w:hAnsi="Abo-thar" w:cs="B Zar" w:hint="cs"/>
          <w:sz w:val="22"/>
          <w:szCs w:val="22"/>
          <w:rtl/>
        </w:rPr>
        <w:t xml:space="preserve"> </w:t>
      </w:r>
      <w:r w:rsidRPr="002B7EF8">
        <w:rPr>
          <w:rFonts w:cs="B Zar" w:hint="cs"/>
          <w:sz w:val="24"/>
          <w:szCs w:val="24"/>
          <w:rtl/>
        </w:rPr>
        <w:t>به ایشان بگو آیات (= معجزات) فقط نزد خداست که آن</w:t>
      </w:r>
      <w:r w:rsidRPr="002B7EF8">
        <w:rPr>
          <w:rFonts w:cs="B Zar" w:hint="eastAsia"/>
          <w:sz w:val="24"/>
          <w:szCs w:val="24"/>
          <w:rtl/>
        </w:rPr>
        <w:t>‌</w:t>
      </w:r>
      <w:r w:rsidRPr="002B7EF8">
        <w:rPr>
          <w:rFonts w:cs="B Zar" w:hint="cs"/>
          <w:sz w:val="24"/>
          <w:szCs w:val="24"/>
          <w:rtl/>
        </w:rPr>
        <w:t>ها را برحسب مصالح بندگانش که خود می‌داند نازل کرده و ظاهر می‌سازد و بر هر پیامبری آن</w:t>
      </w:r>
      <w:r w:rsidRPr="002B7EF8">
        <w:rPr>
          <w:rFonts w:cs="B Zar" w:hint="eastAsia"/>
          <w:sz w:val="24"/>
          <w:szCs w:val="24"/>
          <w:rtl/>
        </w:rPr>
        <w:t>‌</w:t>
      </w:r>
      <w:r w:rsidRPr="002B7EF8">
        <w:rPr>
          <w:rFonts w:cs="B Zar" w:hint="cs"/>
          <w:sz w:val="24"/>
          <w:szCs w:val="24"/>
          <w:rtl/>
        </w:rPr>
        <w:t>چه را که برای وی و امّتش مناسب</w:t>
      </w:r>
      <w:r w:rsidRPr="002B7EF8">
        <w:rPr>
          <w:rFonts w:cs="B Zar" w:hint="eastAsia"/>
          <w:sz w:val="24"/>
          <w:szCs w:val="24"/>
          <w:rtl/>
        </w:rPr>
        <w:t>‌</w:t>
      </w:r>
      <w:r w:rsidRPr="002B7EF8">
        <w:rPr>
          <w:rFonts w:cs="B Zar" w:hint="cs"/>
          <w:sz w:val="24"/>
          <w:szCs w:val="24"/>
          <w:rtl/>
        </w:rPr>
        <w:t>تر است فرو می‌فرستند و بدین سبب معجزات انبیاء همسان یک</w:t>
      </w:r>
      <w:r w:rsidRPr="002B7EF8">
        <w:rPr>
          <w:rFonts w:cs="B Zar" w:hint="eastAsia"/>
          <w:sz w:val="24"/>
          <w:szCs w:val="24"/>
          <w:rtl/>
        </w:rPr>
        <w:t>‌</w:t>
      </w:r>
      <w:r w:rsidRPr="002B7EF8">
        <w:rPr>
          <w:rFonts w:cs="B Zar" w:hint="cs"/>
          <w:sz w:val="24"/>
          <w:szCs w:val="24"/>
          <w:rtl/>
        </w:rPr>
        <w:t xml:space="preserve">دیگر نیست و هر پیامبری نوعی از آن را می‌آورد و آیه‌ی (من </w:t>
      </w:r>
      <w:r w:rsidRPr="002B7EF8">
        <w:rPr>
          <w:rFonts w:hint="cs"/>
          <w:b/>
          <w:bCs/>
          <w:sz w:val="22"/>
          <w:szCs w:val="24"/>
          <w:rtl/>
        </w:rPr>
        <w:t>فقط</w:t>
      </w:r>
      <w:r w:rsidRPr="002B7EF8">
        <w:rPr>
          <w:rFonts w:cs="B Zar" w:hint="cs"/>
          <w:sz w:val="24"/>
          <w:szCs w:val="24"/>
          <w:rtl/>
        </w:rPr>
        <w:t xml:space="preserve"> هشدار دهنده‌ای آشکارم) به معنای آن است که من نسبت به معصیت خدا هشدار دهنده و بیم رسانی هستم که راه حق و باطل را آشکار می‌سازد و خداوند سبحان معجزاتی را که گواه راستگویی من است ایجاد فرموده است».</w:t>
      </w:r>
    </w:p>
  </w:footnote>
  <w:footnote w:id="183">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w:t>
      </w:r>
      <w:r w:rsidRPr="003029E4">
        <w:rPr>
          <w:rFonts w:cs="B Zar" w:hint="cs"/>
          <w:sz w:val="24"/>
          <w:szCs w:val="24"/>
          <w:rtl/>
        </w:rPr>
        <w:t xml:space="preserve"> درباره‌ی علم غیب رجوع کنید به کتاب «</w:t>
      </w:r>
      <w:r w:rsidRPr="003029E4">
        <w:rPr>
          <w:rFonts w:hint="cs"/>
          <w:b/>
          <w:bCs/>
          <w:sz w:val="22"/>
          <w:szCs w:val="24"/>
          <w:rtl/>
        </w:rPr>
        <w:t>عرض اخبار اصول بر قرآن عقول</w:t>
      </w:r>
      <w:r w:rsidRPr="003029E4">
        <w:rPr>
          <w:rFonts w:cs="B Zar" w:hint="cs"/>
          <w:sz w:val="24"/>
          <w:szCs w:val="24"/>
          <w:rtl/>
        </w:rPr>
        <w:t>» صفحه‌ی 123 به بعد.</w:t>
      </w:r>
    </w:p>
  </w:footnote>
  <w:footnote w:id="184">
    <w:p w:rsidR="00D1775C" w:rsidRPr="002B7EF8" w:rsidRDefault="00D1775C" w:rsidP="00225EA3">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ولاءها و ولایتها، چاپ دار التّبلیغ ا</w:t>
      </w:r>
      <w:r>
        <w:rPr>
          <w:rFonts w:cs="B Zar" w:hint="cs"/>
          <w:sz w:val="24"/>
          <w:szCs w:val="24"/>
          <w:rtl/>
        </w:rPr>
        <w:t>لإ</w:t>
      </w:r>
      <w:r w:rsidRPr="002B7EF8">
        <w:rPr>
          <w:rFonts w:cs="B Zar" w:hint="cs"/>
          <w:sz w:val="24"/>
          <w:szCs w:val="24"/>
          <w:rtl/>
        </w:rPr>
        <w:t>سلامی قم (قطع جیبی) ص98.</w:t>
      </w:r>
    </w:p>
  </w:footnote>
  <w:footnote w:id="185">
    <w:p w:rsidR="00D1775C" w:rsidRPr="002B7EF8" w:rsidRDefault="00D1775C" w:rsidP="00521950">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مجلسی درباره‌ی معجزه‌ی حضرت مسیح می‌گوید:</w:t>
      </w:r>
      <w:r w:rsidRPr="00DD0148">
        <w:rPr>
          <w:rFonts w:cs="KFGQPC Uthman Taha Naskh" w:hint="cs"/>
          <w:sz w:val="26"/>
          <w:szCs w:val="22"/>
          <w:rtl/>
        </w:rPr>
        <w:t xml:space="preserve"> </w:t>
      </w:r>
      <w:r w:rsidRPr="00521950">
        <w:rPr>
          <w:rFonts w:ascii="mylotus" w:hAnsi="mylotus" w:cs="mylotus"/>
          <w:sz w:val="24"/>
          <w:szCs w:val="24"/>
          <w:rtl/>
          <w:lang w:bidi="fa-IR"/>
        </w:rPr>
        <w:t>«</w:t>
      </w:r>
      <w:r w:rsidRPr="00521950">
        <w:rPr>
          <w:rFonts w:ascii="mylotus" w:hAnsi="mylotus" w:cs="mylotus"/>
          <w:sz w:val="26"/>
          <w:szCs w:val="22"/>
          <w:rtl/>
        </w:rPr>
        <w:t>وفي قول أئمَّتنا إنّ أفعال العباد مخلوقة خلق تقدير لا خلق تكوين وخلق عيسى</w:t>
      </w:r>
      <w:r>
        <w:rPr>
          <w:rFonts w:ascii="mylotus" w:hAnsi="mylotus" w:cs="mylotus"/>
          <w:sz w:val="22"/>
          <w:szCs w:val="22"/>
          <w:lang w:bidi="fa-IR"/>
        </w:rPr>
        <w:sym w:font="AGA Arabesque" w:char="F075"/>
      </w:r>
      <w:r>
        <w:rPr>
          <w:rFonts w:ascii="mylotus" w:hAnsi="mylotus" w:cs="mylotus" w:hint="cs"/>
          <w:sz w:val="22"/>
          <w:szCs w:val="22"/>
          <w:rtl/>
          <w:lang w:bidi="fa-IR"/>
        </w:rPr>
        <w:t xml:space="preserve"> </w:t>
      </w:r>
      <w:r w:rsidRPr="00521950">
        <w:rPr>
          <w:rFonts w:ascii="mylotus" w:hAnsi="mylotus" w:cs="mylotus"/>
          <w:sz w:val="26"/>
          <w:szCs w:val="22"/>
          <w:rtl/>
        </w:rPr>
        <w:t>من الطّين كهيئة الطّير هو خلق تقدير أيضاً ومكوّن الطّير وخالقه في الحقيقة الله عزّوجلّ</w:t>
      </w:r>
      <w:r w:rsidRPr="00DD0148">
        <w:rPr>
          <w:rFonts w:cs="KFGQPC Uthman Taha Naskh" w:hint="cs"/>
          <w:sz w:val="26"/>
          <w:szCs w:val="22"/>
          <w:rtl/>
        </w:rPr>
        <w:t xml:space="preserve"> </w:t>
      </w:r>
      <w:r w:rsidRPr="002B7EF8">
        <w:rPr>
          <w:rFonts w:cs="B Zar" w:hint="cs"/>
          <w:sz w:val="26"/>
          <w:szCs w:val="26"/>
          <w:rtl/>
          <w:lang w:bidi="fa-IR"/>
        </w:rPr>
        <w:t>=</w:t>
      </w:r>
      <w:r w:rsidRPr="00DD0148">
        <w:rPr>
          <w:rFonts w:cs="KFGQPC Uthman Taha Naskh" w:hint="cs"/>
          <w:sz w:val="26"/>
          <w:szCs w:val="22"/>
          <w:rtl/>
          <w:lang w:bidi="fa-IR"/>
        </w:rPr>
        <w:t xml:space="preserve"> </w:t>
      </w:r>
      <w:r>
        <w:rPr>
          <w:rFonts w:cs="B Zar" w:hint="cs"/>
          <w:sz w:val="24"/>
          <w:szCs w:val="24"/>
          <w:rtl/>
          <w:lang w:bidi="fa-IR"/>
        </w:rPr>
        <w:t>در ا</w:t>
      </w:r>
      <w:r w:rsidRPr="002B7EF8">
        <w:rPr>
          <w:rFonts w:cs="B Zar" w:hint="cs"/>
          <w:sz w:val="24"/>
          <w:szCs w:val="24"/>
          <w:rtl/>
          <w:lang w:bidi="fa-IR"/>
        </w:rPr>
        <w:t>قوال امامان ما شیعیان، افعال بندگان مخلوق خودشان است امّا خلق تقدیری است (یعنی اندازه و شکل مواد را به إذن عامّ إلهی تغییر می‌دهند) نه خلق و آفرینش واقعی و این‌که عیسی</w:t>
      </w:r>
      <w:r w:rsidRPr="00210633">
        <w:rPr>
          <w:rFonts w:ascii="AGA Arabesque" w:hAnsi="AGA Arabesque" w:hint="cs"/>
          <w:sz w:val="22"/>
          <w:szCs w:val="22"/>
          <w:lang w:bidi="fa-IR"/>
        </w:rPr>
        <w:t></w:t>
      </w:r>
      <w:r w:rsidRPr="002B7EF8">
        <w:rPr>
          <w:rFonts w:hint="cs"/>
          <w:rtl/>
          <w:lang w:bidi="fa-IR"/>
        </w:rPr>
        <w:t xml:space="preserve"> </w:t>
      </w:r>
      <w:r w:rsidRPr="002B7EF8">
        <w:rPr>
          <w:rFonts w:cs="B Zar" w:hint="cs"/>
          <w:sz w:val="24"/>
          <w:szCs w:val="24"/>
          <w:rtl/>
          <w:lang w:bidi="fa-IR"/>
        </w:rPr>
        <w:t>از گل مانند صورت پرنده‌ای را می‌ساخت نیز خلق تقدیری است و ایجاد کننده‌ی پرنده‌ی واقعی و جان</w:t>
      </w:r>
      <w:r w:rsidRPr="002B7EF8">
        <w:rPr>
          <w:rFonts w:cs="B Zar" w:hint="eastAsia"/>
          <w:sz w:val="24"/>
          <w:szCs w:val="24"/>
          <w:rtl/>
          <w:lang w:bidi="fa-IR"/>
        </w:rPr>
        <w:t>‌</w:t>
      </w:r>
      <w:r w:rsidRPr="002B7EF8">
        <w:rPr>
          <w:rFonts w:cs="B Zar" w:hint="cs"/>
          <w:sz w:val="24"/>
          <w:szCs w:val="24"/>
          <w:rtl/>
          <w:lang w:bidi="fa-IR"/>
        </w:rPr>
        <w:t>دار و آفریننده‌ی آن در واقع خداوند</w:t>
      </w:r>
      <w:r w:rsidRPr="00E849AD">
        <w:rPr>
          <w:rFonts w:cs="mylotus" w:hint="cs"/>
          <w:sz w:val="26"/>
          <w:szCs w:val="22"/>
          <w:rtl/>
        </w:rPr>
        <w:t xml:space="preserve"> عزّوجلّ </w:t>
      </w:r>
      <w:r w:rsidRPr="002B7EF8">
        <w:rPr>
          <w:rFonts w:cs="B Zar" w:hint="cs"/>
          <w:sz w:val="24"/>
          <w:szCs w:val="24"/>
          <w:rtl/>
        </w:rPr>
        <w:t>است» (</w:t>
      </w:r>
      <w:r>
        <w:rPr>
          <w:rFonts w:cs="B Zar" w:hint="cs"/>
          <w:sz w:val="24"/>
          <w:szCs w:val="24"/>
          <w:rtl/>
        </w:rPr>
        <w:t>بحار الأنوار</w:t>
      </w:r>
      <w:r w:rsidRPr="002B7EF8">
        <w:rPr>
          <w:rFonts w:cs="B Zar" w:hint="cs"/>
          <w:sz w:val="24"/>
          <w:szCs w:val="24"/>
          <w:rtl/>
        </w:rPr>
        <w:t>، ج4، ص 207) چنانکه حضرت رضا</w:t>
      </w:r>
      <w:r w:rsidRPr="00210633">
        <w:rPr>
          <w:rFonts w:ascii="AGA Arabesque" w:hAnsi="AGA Arabesque" w:hint="cs"/>
          <w:sz w:val="22"/>
          <w:szCs w:val="22"/>
          <w:lang w:bidi="fa-IR"/>
        </w:rPr>
        <w:t></w:t>
      </w:r>
      <w:r w:rsidRPr="002B7EF8">
        <w:rPr>
          <w:rFonts w:cs="B Zar" w:hint="cs"/>
          <w:sz w:val="24"/>
          <w:szCs w:val="24"/>
          <w:rtl/>
          <w:lang w:bidi="fa-IR"/>
        </w:rPr>
        <w:t xml:space="preserve"> نیز فرموده: «چون از علی</w:t>
      </w:r>
      <w:r w:rsidRPr="00210633">
        <w:rPr>
          <w:rFonts w:ascii="AGA Arabesque" w:hAnsi="AGA Arabesque" w:hint="cs"/>
          <w:sz w:val="22"/>
          <w:szCs w:val="22"/>
          <w:lang w:bidi="fa-IR"/>
        </w:rPr>
        <w:t></w:t>
      </w:r>
      <w:r w:rsidRPr="002B7EF8">
        <w:rPr>
          <w:rFonts w:cs="B Zar" w:hint="cs"/>
          <w:sz w:val="24"/>
          <w:szCs w:val="24"/>
          <w:rtl/>
          <w:lang w:bidi="fa-IR"/>
        </w:rPr>
        <w:t xml:space="preserve"> فقر و نیازمندی ظاهر گشت بنابراین صاحب چنین صفاتی که مردم ناتوان و نیازمند در این صفات با او مشترک</w:t>
      </w:r>
      <w:r w:rsidRPr="002B7EF8">
        <w:rPr>
          <w:rFonts w:cs="B Zar" w:hint="eastAsia"/>
          <w:sz w:val="24"/>
          <w:szCs w:val="24"/>
          <w:rtl/>
          <w:lang w:bidi="fa-IR"/>
        </w:rPr>
        <w:t>‌</w:t>
      </w:r>
      <w:r w:rsidRPr="002B7EF8">
        <w:rPr>
          <w:rFonts w:cs="B Zar" w:hint="cs"/>
          <w:sz w:val="24"/>
          <w:szCs w:val="24"/>
          <w:rtl/>
          <w:lang w:bidi="fa-IR"/>
        </w:rPr>
        <w:t>اند، نمی‌تواند فاعل معجزات باشد و با این وصف دانسته می‌شود معجزاتی که ظاهر نموده، فعل خدای قادری است که شبیه مخلوقات نیست نه کار مخلوقی نیازمند که در صفات ض</w:t>
      </w:r>
      <w:r>
        <w:rPr>
          <w:rFonts w:cs="B Zar" w:hint="cs"/>
          <w:sz w:val="24"/>
          <w:szCs w:val="24"/>
          <w:rtl/>
          <w:lang w:bidi="fa-IR"/>
        </w:rPr>
        <w:t>عف با دیگر ضعفاء شریک است». (الا</w:t>
      </w:r>
      <w:r w:rsidRPr="002B7EF8">
        <w:rPr>
          <w:rFonts w:cs="B Zar" w:hint="cs"/>
          <w:sz w:val="24"/>
          <w:szCs w:val="24"/>
          <w:rtl/>
          <w:lang w:bidi="fa-IR"/>
        </w:rPr>
        <w:t>حتجاج علی أهل اللّجاج، احمد بن علی طبرسی، با تعلیقات محمد باقر خرسان، نجف «مطبعۀ النّعمان» ج2، ص234) همچنین مطالعه‌ی فصل سوّم کتاب شریف «</w:t>
      </w:r>
      <w:r w:rsidRPr="002B7EF8">
        <w:rPr>
          <w:rFonts w:hint="cs"/>
          <w:b/>
          <w:bCs/>
          <w:sz w:val="22"/>
          <w:szCs w:val="24"/>
          <w:rtl/>
          <w:lang w:bidi="fa-IR"/>
        </w:rPr>
        <w:t>راهی به سوی وحدت اسلامی</w:t>
      </w:r>
      <w:r>
        <w:rPr>
          <w:rFonts w:cs="B Zar" w:hint="cs"/>
          <w:sz w:val="24"/>
          <w:szCs w:val="24"/>
          <w:rtl/>
          <w:lang w:bidi="fa-IR"/>
        </w:rPr>
        <w:t>» تألیف مصطفی حسینی طبا</w:t>
      </w:r>
      <w:r w:rsidRPr="002B7EF8">
        <w:rPr>
          <w:rFonts w:cs="B Zar" w:hint="cs"/>
          <w:sz w:val="24"/>
          <w:szCs w:val="24"/>
          <w:rtl/>
          <w:lang w:bidi="fa-IR"/>
        </w:rPr>
        <w:t xml:space="preserve">طبایی و کتاب </w:t>
      </w:r>
      <w:r w:rsidRPr="002B7EF8">
        <w:rPr>
          <w:rFonts w:hint="cs"/>
          <w:b/>
          <w:bCs/>
          <w:sz w:val="22"/>
          <w:szCs w:val="24"/>
          <w:rtl/>
          <w:lang w:bidi="fa-IR"/>
        </w:rPr>
        <w:t>أسماء حسنی</w:t>
      </w:r>
      <w:r w:rsidRPr="002B7EF8">
        <w:rPr>
          <w:rFonts w:cs="B Zar" w:hint="cs"/>
          <w:sz w:val="24"/>
          <w:szCs w:val="24"/>
          <w:rtl/>
          <w:lang w:bidi="fa-IR"/>
        </w:rPr>
        <w:t xml:space="preserve"> تألیف سیّد جلال جلالی قوچانی، بسیار مفید است.</w:t>
      </w:r>
    </w:p>
  </w:footnote>
  <w:footnote w:id="186">
    <w:p w:rsidR="00D1775C" w:rsidRPr="00FC327A" w:rsidRDefault="00D1775C" w:rsidP="00521950">
      <w:pPr>
        <w:pStyle w:val="FootnoteText"/>
        <w:bidi/>
        <w:ind w:left="244" w:hanging="244"/>
        <w:jc w:val="both"/>
        <w:rPr>
          <w:rFonts w:cs="B Zar"/>
          <w:spacing w:val="-3"/>
          <w:sz w:val="24"/>
          <w:szCs w:val="24"/>
          <w:rtl/>
          <w:lang w:bidi="fa-IR"/>
        </w:rPr>
      </w:pPr>
      <w:r w:rsidRPr="00FC327A">
        <w:rPr>
          <w:rStyle w:val="FootnoteReference"/>
          <w:rFonts w:cs="B Zar"/>
          <w:spacing w:val="-3"/>
          <w:sz w:val="24"/>
          <w:szCs w:val="24"/>
          <w:vertAlign w:val="baseline"/>
        </w:rPr>
        <w:footnoteRef/>
      </w:r>
      <w:r w:rsidRPr="00FC327A">
        <w:rPr>
          <w:rFonts w:cs="B Zar" w:hint="cs"/>
          <w:spacing w:val="-3"/>
          <w:sz w:val="24"/>
          <w:szCs w:val="24"/>
          <w:rtl/>
        </w:rPr>
        <w:t>- چنانکه حضرت ابراهیم</w:t>
      </w:r>
      <w:r w:rsidRPr="00FC327A">
        <w:rPr>
          <w:rFonts w:ascii="AGA Arabesque" w:hAnsi="AGA Arabesque" w:hint="cs"/>
          <w:spacing w:val="-3"/>
          <w:sz w:val="22"/>
          <w:szCs w:val="22"/>
          <w:lang w:bidi="fa-IR"/>
        </w:rPr>
        <w:t></w:t>
      </w:r>
      <w:r w:rsidRPr="00FC327A">
        <w:rPr>
          <w:rFonts w:cs="B Zar" w:hint="cs"/>
          <w:spacing w:val="-3"/>
          <w:sz w:val="24"/>
          <w:szCs w:val="24"/>
          <w:rtl/>
          <w:lang w:bidi="fa-IR"/>
        </w:rPr>
        <w:t xml:space="preserve"> فرموده</w:t>
      </w:r>
      <w:r w:rsidRPr="00FC327A">
        <w:rPr>
          <w:rStyle w:val="Char5"/>
          <w:rFonts w:hint="cs"/>
          <w:spacing w:val="-3"/>
          <w:sz w:val="23"/>
          <w:szCs w:val="23"/>
          <w:rtl/>
        </w:rPr>
        <w:t xml:space="preserve">: </w:t>
      </w:r>
      <w:r w:rsidRPr="00FC327A">
        <w:rPr>
          <w:rFonts w:ascii="KFGQPC Uthman Taha Naskh" w:cs="KFGQPC Uthman Taha Naskh" w:hint="cs"/>
          <w:spacing w:val="-3"/>
          <w:sz w:val="22"/>
          <w:szCs w:val="22"/>
          <w:rtl/>
        </w:rPr>
        <w:t>﴿</w:t>
      </w:r>
      <w:r w:rsidRPr="00FC327A">
        <w:rPr>
          <w:rFonts w:ascii="KFGQPC Uthmanic Script HAFS" w:cs="KFGQPC Uthmanic Script HAFS" w:hint="eastAsia"/>
          <w:spacing w:val="-3"/>
          <w:sz w:val="22"/>
          <w:szCs w:val="22"/>
          <w:rtl/>
        </w:rPr>
        <w:t>وَإِذَا</w:t>
      </w:r>
      <w:r w:rsidRPr="00FC327A">
        <w:rPr>
          <w:rFonts w:ascii="KFGQPC Uthmanic Script HAFS" w:cs="KFGQPC Uthmanic Script HAFS"/>
          <w:spacing w:val="-3"/>
          <w:sz w:val="22"/>
          <w:szCs w:val="22"/>
          <w:rtl/>
        </w:rPr>
        <w:t xml:space="preserve"> </w:t>
      </w:r>
      <w:r w:rsidRPr="00FC327A">
        <w:rPr>
          <w:rFonts w:ascii="KFGQPC Uthmanic Script HAFS" w:cs="KFGQPC Uthmanic Script HAFS" w:hint="eastAsia"/>
          <w:spacing w:val="-3"/>
          <w:sz w:val="22"/>
          <w:szCs w:val="22"/>
          <w:rtl/>
        </w:rPr>
        <w:t>مَرِض</w:t>
      </w:r>
      <w:r w:rsidRPr="00FC327A">
        <w:rPr>
          <w:rFonts w:ascii="KFGQPC Uthmanic Script HAFS" w:cs="KFGQPC Uthmanic Script HAFS" w:hint="cs"/>
          <w:spacing w:val="-3"/>
          <w:sz w:val="22"/>
          <w:szCs w:val="22"/>
          <w:rtl/>
        </w:rPr>
        <w:t>ۡ</w:t>
      </w:r>
      <w:r w:rsidRPr="00FC327A">
        <w:rPr>
          <w:rFonts w:ascii="KFGQPC Uthmanic Script HAFS" w:cs="KFGQPC Uthmanic Script HAFS" w:hint="eastAsia"/>
          <w:spacing w:val="-3"/>
          <w:sz w:val="22"/>
          <w:szCs w:val="22"/>
          <w:rtl/>
        </w:rPr>
        <w:t>تُ</w:t>
      </w:r>
      <w:r w:rsidRPr="00FC327A">
        <w:rPr>
          <w:rFonts w:ascii="KFGQPC Uthmanic Script HAFS" w:cs="KFGQPC Uthmanic Script HAFS"/>
          <w:spacing w:val="-3"/>
          <w:sz w:val="22"/>
          <w:szCs w:val="22"/>
          <w:rtl/>
        </w:rPr>
        <w:t xml:space="preserve"> </w:t>
      </w:r>
      <w:r w:rsidRPr="00FC327A">
        <w:rPr>
          <w:rFonts w:ascii="KFGQPC Uthmanic Script HAFS" w:cs="KFGQPC Uthmanic Script HAFS" w:hint="eastAsia"/>
          <w:spacing w:val="-3"/>
          <w:sz w:val="22"/>
          <w:szCs w:val="22"/>
          <w:rtl/>
        </w:rPr>
        <w:t>فَهُوَ</w:t>
      </w:r>
      <w:r w:rsidRPr="00FC327A">
        <w:rPr>
          <w:rFonts w:ascii="KFGQPC Uthmanic Script HAFS" w:cs="KFGQPC Uthmanic Script HAFS"/>
          <w:spacing w:val="-3"/>
          <w:sz w:val="22"/>
          <w:szCs w:val="22"/>
          <w:rtl/>
        </w:rPr>
        <w:t xml:space="preserve"> </w:t>
      </w:r>
      <w:r w:rsidRPr="00FC327A">
        <w:rPr>
          <w:rFonts w:ascii="KFGQPC Uthmanic Script HAFS" w:cs="KFGQPC Uthmanic Script HAFS" w:hint="eastAsia"/>
          <w:spacing w:val="-3"/>
          <w:sz w:val="22"/>
          <w:szCs w:val="22"/>
          <w:rtl/>
        </w:rPr>
        <w:t>يَش</w:t>
      </w:r>
      <w:r w:rsidRPr="00FC327A">
        <w:rPr>
          <w:rFonts w:ascii="KFGQPC Uthmanic Script HAFS" w:cs="KFGQPC Uthmanic Script HAFS" w:hint="cs"/>
          <w:spacing w:val="-3"/>
          <w:sz w:val="22"/>
          <w:szCs w:val="22"/>
          <w:rtl/>
        </w:rPr>
        <w:t>ۡ</w:t>
      </w:r>
      <w:r w:rsidRPr="00FC327A">
        <w:rPr>
          <w:rFonts w:ascii="KFGQPC Uthmanic Script HAFS" w:cs="KFGQPC Uthmanic Script HAFS" w:hint="eastAsia"/>
          <w:spacing w:val="-3"/>
          <w:sz w:val="22"/>
          <w:szCs w:val="22"/>
          <w:rtl/>
        </w:rPr>
        <w:t>فِينِ</w:t>
      </w:r>
      <w:r w:rsidRPr="00FC327A">
        <w:rPr>
          <w:rFonts w:ascii="KFGQPC Uthmanic Script HAFS" w:cs="KFGQPC Uthmanic Script HAFS"/>
          <w:spacing w:val="-3"/>
          <w:sz w:val="22"/>
          <w:szCs w:val="22"/>
          <w:rtl/>
        </w:rPr>
        <w:t xml:space="preserve"> </w:t>
      </w:r>
      <w:r w:rsidRPr="00FC327A">
        <w:rPr>
          <w:rFonts w:ascii="KFGQPC Uthmanic Script HAFS" w:cs="KFGQPC Uthmanic Script HAFS" w:hint="cs"/>
          <w:spacing w:val="-3"/>
          <w:sz w:val="22"/>
          <w:szCs w:val="22"/>
          <w:rtl/>
        </w:rPr>
        <w:t>٨٠</w:t>
      </w:r>
      <w:r w:rsidRPr="00FC327A">
        <w:rPr>
          <w:rFonts w:ascii="KFGQPC Uthman Taha Naskh" w:cs="KFGQPC Uthman Taha Naskh" w:hint="cs"/>
          <w:spacing w:val="-3"/>
          <w:sz w:val="22"/>
          <w:szCs w:val="22"/>
          <w:rtl/>
        </w:rPr>
        <w:t>﴾</w:t>
      </w:r>
      <w:r w:rsidRPr="00FC327A">
        <w:rPr>
          <w:rFonts w:ascii="KFGQPC Uthman Taha Naskh" w:cs="KFGQPC Uthman Taha Naskh"/>
          <w:spacing w:val="-3"/>
          <w:rtl/>
        </w:rPr>
        <w:t xml:space="preserve"> [</w:t>
      </w:r>
      <w:r w:rsidRPr="00FC327A">
        <w:rPr>
          <w:rFonts w:ascii="KFGQPC Uthman Taha Naskh" w:cs="KFGQPC Uthman Taha Naskh" w:hint="eastAsia"/>
          <w:spacing w:val="-3"/>
          <w:rtl/>
        </w:rPr>
        <w:t>الشعراء</w:t>
      </w:r>
      <w:r w:rsidRPr="00FC327A">
        <w:rPr>
          <w:rFonts w:ascii="KFGQPC Uthman Taha Naskh" w:cs="KFGQPC Uthman Taha Naskh"/>
          <w:spacing w:val="-3"/>
          <w:rtl/>
        </w:rPr>
        <w:t xml:space="preserve">: </w:t>
      </w:r>
      <w:r w:rsidRPr="00FC327A">
        <w:rPr>
          <w:rFonts w:ascii="KFGQPC Uthman Taha Naskh" w:cs="KFGQPC Uthman Taha Naskh" w:hint="cs"/>
          <w:spacing w:val="-3"/>
          <w:rtl/>
        </w:rPr>
        <w:t>٨٠</w:t>
      </w:r>
      <w:r w:rsidRPr="00FC327A">
        <w:rPr>
          <w:rFonts w:ascii="KFGQPC Uthman Taha Naskh" w:cs="KFGQPC Uthman Taha Naskh"/>
          <w:spacing w:val="-3"/>
          <w:rtl/>
        </w:rPr>
        <w:t xml:space="preserve">] </w:t>
      </w:r>
      <w:r w:rsidRPr="00FC327A">
        <w:rPr>
          <w:rFonts w:cs="Traditional Arabic" w:hint="cs"/>
          <w:spacing w:val="-3"/>
          <w:rtl/>
          <w:lang w:bidi="fa-IR"/>
        </w:rPr>
        <w:t xml:space="preserve"> « </w:t>
      </w:r>
      <w:r w:rsidRPr="00FC327A">
        <w:rPr>
          <w:rFonts w:cs="B Zar" w:hint="cs"/>
          <w:spacing w:val="-3"/>
          <w:sz w:val="24"/>
          <w:szCs w:val="24"/>
          <w:rtl/>
          <w:lang w:bidi="fa-IR"/>
        </w:rPr>
        <w:t>و چون بیمار شوم اوست که مرا بهبود می‌بخشد». حضرت علی</w:t>
      </w:r>
      <w:r w:rsidRPr="00FC327A">
        <w:rPr>
          <w:rFonts w:ascii="AGA Arabesque" w:hAnsi="AGA Arabesque" w:hint="cs"/>
          <w:spacing w:val="-3"/>
          <w:sz w:val="24"/>
          <w:szCs w:val="24"/>
          <w:lang w:bidi="fa-IR"/>
        </w:rPr>
        <w:t></w:t>
      </w:r>
      <w:r w:rsidRPr="00FC327A">
        <w:rPr>
          <w:rFonts w:cs="B Zar" w:hint="cs"/>
          <w:spacing w:val="-3"/>
          <w:sz w:val="24"/>
          <w:szCs w:val="24"/>
          <w:rtl/>
          <w:lang w:bidi="fa-IR"/>
        </w:rPr>
        <w:t xml:space="preserve"> نیز به درد چشم مبتلا شد. رسول اکرم</w:t>
      </w:r>
      <w:r w:rsidRPr="00FC327A">
        <w:rPr>
          <w:rFonts w:ascii="Abo-thar" w:hAnsi="Abo-thar" w:hint="cs"/>
          <w:spacing w:val="-3"/>
          <w:sz w:val="24"/>
          <w:szCs w:val="24"/>
          <w:lang w:bidi="fa-IR"/>
        </w:rPr>
        <w:t></w:t>
      </w:r>
      <w:r w:rsidRPr="00FC327A">
        <w:rPr>
          <w:rFonts w:hint="cs"/>
          <w:spacing w:val="-3"/>
          <w:sz w:val="24"/>
          <w:szCs w:val="24"/>
          <w:rtl/>
          <w:lang w:bidi="fa-IR"/>
        </w:rPr>
        <w:t xml:space="preserve"> </w:t>
      </w:r>
      <w:r w:rsidRPr="00FC327A">
        <w:rPr>
          <w:rFonts w:cs="B Zar" w:hint="cs"/>
          <w:spacing w:val="-3"/>
          <w:sz w:val="24"/>
          <w:szCs w:val="24"/>
          <w:rtl/>
          <w:lang w:bidi="fa-IR"/>
        </w:rPr>
        <w:t>نیز در ایام آخر عمر پر برکتش بیمار شد. موجودی که صفات محدود خود را فاقد می‌شود و با یک بیماری صفت سلامت خود را از کف می‌دهد، چگونه می‌تواند صفات واجب الوجود را متقبّل شود؟ همچنین رجوع کنید به کلام شیخ صدوق درباره‌ی امام که در کتاب «</w:t>
      </w:r>
      <w:r w:rsidRPr="00FC327A">
        <w:rPr>
          <w:rFonts w:hint="cs"/>
          <w:b/>
          <w:bCs/>
          <w:spacing w:val="-3"/>
          <w:sz w:val="22"/>
          <w:szCs w:val="24"/>
          <w:rtl/>
          <w:lang w:bidi="fa-IR"/>
        </w:rPr>
        <w:t>عرض اخبار اصول بر قرآن و عقول</w:t>
      </w:r>
      <w:r w:rsidRPr="00FC327A">
        <w:rPr>
          <w:rFonts w:cs="B Zar" w:hint="cs"/>
          <w:spacing w:val="-3"/>
          <w:sz w:val="24"/>
          <w:szCs w:val="24"/>
          <w:rtl/>
          <w:lang w:bidi="fa-IR"/>
        </w:rPr>
        <w:t>» آورده‌ایم. (ص128).</w:t>
      </w:r>
    </w:p>
  </w:footnote>
  <w:footnote w:id="187">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مفید است که رجوع کنید به تفسیر «مجمع البیان» ذیل آیه‌ی 12 سوره‌ی سبأ.</w:t>
      </w:r>
    </w:p>
  </w:footnote>
  <w:footnote w:id="188">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به حرف عطف «فاء» در صدر آیه‌ی 36 سوره‌ی صاد توجّه شود.</w:t>
      </w:r>
    </w:p>
  </w:footnote>
  <w:footnote w:id="189">
    <w:p w:rsidR="00D1775C" w:rsidRPr="00E91856" w:rsidRDefault="00D1775C" w:rsidP="00E70A53">
      <w:pPr>
        <w:pStyle w:val="FootnoteText"/>
        <w:bidi/>
        <w:ind w:left="244" w:hanging="244"/>
        <w:jc w:val="both"/>
        <w:rPr>
          <w:rStyle w:val="Char5"/>
          <w:rFonts w:cs="Times New Roman" w:hint="cs"/>
          <w:b w:val="0"/>
          <w:bCs/>
          <w:sz w:val="24"/>
          <w:szCs w:val="24"/>
          <w:rtl/>
        </w:rPr>
      </w:pPr>
      <w:r w:rsidRPr="002B7EF8">
        <w:rPr>
          <w:rStyle w:val="FootnoteReference"/>
          <w:rFonts w:cs="B Zar"/>
          <w:sz w:val="24"/>
          <w:szCs w:val="24"/>
          <w:vertAlign w:val="baseline"/>
        </w:rPr>
        <w:footnoteRef/>
      </w:r>
      <w:r w:rsidRPr="002B7EF8">
        <w:rPr>
          <w:rFonts w:cs="B Zar" w:hint="cs"/>
          <w:sz w:val="24"/>
          <w:szCs w:val="24"/>
          <w:rtl/>
        </w:rPr>
        <w:t>- فاعل «معجزات» در هر دو آیه خداست. همچنین به مقطع آیه‌ی 79 سوره‌ی انبیاء توجه شود که فرموده:</w:t>
      </w:r>
      <w:r w:rsidR="00E70A53">
        <w:rPr>
          <w:rFonts w:cs="B Zar" w:hint="cs"/>
          <w:sz w:val="24"/>
          <w:szCs w:val="24"/>
          <w:rtl/>
        </w:rPr>
        <w:t xml:space="preserve"> </w:t>
      </w:r>
      <w:r w:rsidR="00E70A53" w:rsidRPr="00E70A53">
        <w:rPr>
          <w:rFonts w:ascii="Traditional Arabic" w:hAnsi="Traditional Arabic" w:cs="Traditional Arabic"/>
          <w:sz w:val="24"/>
          <w:szCs w:val="24"/>
          <w:rtl/>
        </w:rPr>
        <w:t>﴿</w:t>
      </w:r>
      <w:r w:rsidR="00E70A53" w:rsidRPr="00E70A53">
        <w:rPr>
          <w:rFonts w:ascii="KFGQPC Uthmanic Script HAFS" w:cs="KFGQPC Uthmanic Script HAFS" w:hint="eastAsia"/>
          <w:sz w:val="24"/>
          <w:szCs w:val="24"/>
          <w:rtl/>
        </w:rPr>
        <w:t>وَكُنَّا</w:t>
      </w:r>
      <w:r w:rsidR="00E70A53" w:rsidRPr="00E70A53">
        <w:rPr>
          <w:rFonts w:ascii="KFGQPC Uthmanic Script HAFS" w:cs="KFGQPC Uthmanic Script HAFS"/>
          <w:sz w:val="24"/>
          <w:szCs w:val="24"/>
          <w:rtl/>
        </w:rPr>
        <w:t xml:space="preserve"> </w:t>
      </w:r>
      <w:r w:rsidR="00E70A53" w:rsidRPr="00E70A53">
        <w:rPr>
          <w:rFonts w:ascii="KFGQPC Uthmanic Script HAFS" w:cs="KFGQPC Uthmanic Script HAFS" w:hint="eastAsia"/>
          <w:sz w:val="24"/>
          <w:szCs w:val="24"/>
          <w:rtl/>
        </w:rPr>
        <w:t>فَ</w:t>
      </w:r>
      <w:r w:rsidR="00E70A53" w:rsidRPr="00E70A53">
        <w:rPr>
          <w:rFonts w:ascii="KFGQPC Uthmanic Script HAFS" w:cs="KFGQPC Uthmanic Script HAFS" w:hint="cs"/>
          <w:sz w:val="24"/>
          <w:szCs w:val="24"/>
          <w:rtl/>
        </w:rPr>
        <w:t>ٰ</w:t>
      </w:r>
      <w:r w:rsidR="00E70A53" w:rsidRPr="00E70A53">
        <w:rPr>
          <w:rFonts w:ascii="KFGQPC Uthmanic Script HAFS" w:cs="KFGQPC Uthmanic Script HAFS" w:hint="eastAsia"/>
          <w:sz w:val="24"/>
          <w:szCs w:val="24"/>
          <w:rtl/>
        </w:rPr>
        <w:t>عِلِينَ</w:t>
      </w:r>
      <w:r w:rsidR="00E70A53" w:rsidRPr="00E70A53">
        <w:rPr>
          <w:rStyle w:val="Char5"/>
          <w:rFonts w:ascii="Traditional Arabic" w:hAnsi="Traditional Arabic" w:cs="Traditional Arabic"/>
          <w:sz w:val="24"/>
          <w:szCs w:val="24"/>
          <w:rtl/>
        </w:rPr>
        <w:t>﴾</w:t>
      </w:r>
      <w:r w:rsidRPr="002B7EF8">
        <w:rPr>
          <w:rFonts w:cs="B Zar" w:hint="cs"/>
          <w:rtl/>
        </w:rPr>
        <w:t xml:space="preserve"> </w:t>
      </w:r>
      <w:r w:rsidRPr="00E70A53">
        <w:rPr>
          <w:rStyle w:val="Char4"/>
          <w:rFonts w:hint="cs"/>
          <w:rtl/>
        </w:rPr>
        <w:t>[الأنبیاء 79]</w:t>
      </w:r>
      <w:r w:rsidRPr="002B7EF8">
        <w:rPr>
          <w:rFonts w:cs="B Zar" w:hint="cs"/>
          <w:rtl/>
        </w:rPr>
        <w:t xml:space="preserve"> «</w:t>
      </w:r>
      <w:r w:rsidRPr="002B7EF8">
        <w:rPr>
          <w:rFonts w:cs="B Zar" w:hint="cs"/>
          <w:sz w:val="24"/>
          <w:szCs w:val="24"/>
          <w:rtl/>
        </w:rPr>
        <w:t>ما کننده‌ی این کار بودیم». آیا بیانی واضح</w:t>
      </w:r>
      <w:r w:rsidRPr="002B7EF8">
        <w:rPr>
          <w:rFonts w:cs="B Zar" w:hint="eastAsia"/>
          <w:sz w:val="24"/>
          <w:szCs w:val="24"/>
          <w:rtl/>
        </w:rPr>
        <w:t>‌</w:t>
      </w:r>
      <w:r w:rsidRPr="002B7EF8">
        <w:rPr>
          <w:rFonts w:cs="B Zar" w:hint="cs"/>
          <w:sz w:val="24"/>
          <w:szCs w:val="24"/>
          <w:rtl/>
        </w:rPr>
        <w:t>تر از این هم ممکن است</w:t>
      </w:r>
      <w:r>
        <w:rPr>
          <w:rFonts w:cs="B Zar" w:hint="cs"/>
          <w:sz w:val="24"/>
          <w:szCs w:val="24"/>
          <w:rtl/>
        </w:rPr>
        <w:t>؟</w:t>
      </w:r>
      <w:r>
        <w:rPr>
          <w:rStyle w:val="Char5"/>
          <w:rFonts w:hint="cs"/>
          <w:sz w:val="24"/>
          <w:szCs w:val="24"/>
          <w:rtl/>
        </w:rPr>
        <w:t xml:space="preserve"> </w:t>
      </w:r>
      <w:r w:rsidRPr="00E91856">
        <w:rPr>
          <w:rStyle w:val="Char5"/>
          <w:rFonts w:ascii="Traditional Arabic" w:hAnsi="Traditional Arabic" w:cs="Traditional Arabic"/>
          <w:sz w:val="22"/>
          <w:szCs w:val="22"/>
          <w:rtl/>
        </w:rPr>
        <w:t>﴿</w:t>
      </w:r>
      <w:r w:rsidRPr="00E91856">
        <w:rPr>
          <w:rFonts w:ascii="KFGQPC Uthmanic Script HAFS" w:cs="KFGQPC Uthmanic Script HAFS" w:hint="eastAsia"/>
          <w:sz w:val="22"/>
          <w:szCs w:val="22"/>
          <w:rtl/>
        </w:rPr>
        <w:t>فَمَالِ</w:t>
      </w:r>
      <w:r w:rsidRPr="00E91856">
        <w:rPr>
          <w:rFonts w:ascii="KFGQPC Uthmanic Script HAFS" w:cs="KFGQPC Uthmanic Script HAFS"/>
          <w:sz w:val="22"/>
          <w:szCs w:val="22"/>
          <w:rtl/>
        </w:rPr>
        <w:t xml:space="preserve"> </w:t>
      </w:r>
      <w:r w:rsidRPr="00E91856">
        <w:rPr>
          <w:rFonts w:ascii="KFGQPC Uthmanic Script HAFS" w:cs="KFGQPC Uthmanic Script HAFS" w:hint="eastAsia"/>
          <w:sz w:val="22"/>
          <w:szCs w:val="22"/>
          <w:rtl/>
        </w:rPr>
        <w:t>هَ</w:t>
      </w:r>
      <w:r w:rsidRPr="00E91856">
        <w:rPr>
          <w:rFonts w:ascii="KFGQPC Uthmanic Script HAFS" w:cs="KFGQPC Uthmanic Script HAFS" w:hint="cs"/>
          <w:sz w:val="22"/>
          <w:szCs w:val="22"/>
          <w:rtl/>
        </w:rPr>
        <w:t>ٰٓ</w:t>
      </w:r>
      <w:r w:rsidRPr="00E91856">
        <w:rPr>
          <w:rFonts w:ascii="KFGQPC Uthmanic Script HAFS" w:cs="KFGQPC Uthmanic Script HAFS" w:hint="eastAsia"/>
          <w:sz w:val="22"/>
          <w:szCs w:val="22"/>
          <w:rtl/>
        </w:rPr>
        <w:t>ؤُلَا</w:t>
      </w:r>
      <w:r w:rsidRPr="00E91856">
        <w:rPr>
          <w:rFonts w:ascii="KFGQPC Uthmanic Script HAFS" w:cs="KFGQPC Uthmanic Script HAFS" w:hint="cs"/>
          <w:sz w:val="22"/>
          <w:szCs w:val="22"/>
          <w:rtl/>
        </w:rPr>
        <w:t>ٓ</w:t>
      </w:r>
      <w:r w:rsidRPr="00E91856">
        <w:rPr>
          <w:rFonts w:ascii="KFGQPC Uthmanic Script HAFS" w:cs="KFGQPC Uthmanic Script HAFS" w:hint="eastAsia"/>
          <w:sz w:val="22"/>
          <w:szCs w:val="22"/>
          <w:rtl/>
        </w:rPr>
        <w:t>ءِ</w:t>
      </w:r>
      <w:r w:rsidRPr="00E91856">
        <w:rPr>
          <w:rFonts w:ascii="KFGQPC Uthmanic Script HAFS" w:cs="KFGQPC Uthmanic Script HAFS"/>
          <w:sz w:val="22"/>
          <w:szCs w:val="22"/>
          <w:rtl/>
        </w:rPr>
        <w:t xml:space="preserve"> </w:t>
      </w:r>
      <w:r w:rsidRPr="00E91856">
        <w:rPr>
          <w:rFonts w:ascii="KFGQPC Uthmanic Script HAFS" w:cs="KFGQPC Uthmanic Script HAFS" w:hint="cs"/>
          <w:sz w:val="22"/>
          <w:szCs w:val="22"/>
          <w:rtl/>
        </w:rPr>
        <w:t>ٱ</w:t>
      </w:r>
      <w:r w:rsidRPr="00E91856">
        <w:rPr>
          <w:rFonts w:ascii="KFGQPC Uthmanic Script HAFS" w:cs="KFGQPC Uthmanic Script HAFS" w:hint="eastAsia"/>
          <w:sz w:val="22"/>
          <w:szCs w:val="22"/>
          <w:rtl/>
        </w:rPr>
        <w:t>ل</w:t>
      </w:r>
      <w:r w:rsidRPr="00E91856">
        <w:rPr>
          <w:rFonts w:ascii="KFGQPC Uthmanic Script HAFS" w:cs="KFGQPC Uthmanic Script HAFS" w:hint="cs"/>
          <w:sz w:val="22"/>
          <w:szCs w:val="22"/>
          <w:rtl/>
        </w:rPr>
        <w:t>ۡ</w:t>
      </w:r>
      <w:r w:rsidRPr="00E91856">
        <w:rPr>
          <w:rFonts w:ascii="KFGQPC Uthmanic Script HAFS" w:cs="KFGQPC Uthmanic Script HAFS" w:hint="eastAsia"/>
          <w:sz w:val="22"/>
          <w:szCs w:val="22"/>
          <w:rtl/>
        </w:rPr>
        <w:t>قَو</w:t>
      </w:r>
      <w:r w:rsidRPr="00E91856">
        <w:rPr>
          <w:rFonts w:ascii="KFGQPC Uthmanic Script HAFS" w:cs="KFGQPC Uthmanic Script HAFS" w:hint="cs"/>
          <w:sz w:val="22"/>
          <w:szCs w:val="22"/>
          <w:rtl/>
        </w:rPr>
        <w:t>ۡ</w:t>
      </w:r>
      <w:r w:rsidRPr="00E91856">
        <w:rPr>
          <w:rFonts w:ascii="KFGQPC Uthmanic Script HAFS" w:cs="KFGQPC Uthmanic Script HAFS" w:hint="eastAsia"/>
          <w:sz w:val="22"/>
          <w:szCs w:val="22"/>
          <w:rtl/>
        </w:rPr>
        <w:t>مِ</w:t>
      </w:r>
      <w:r w:rsidRPr="00E91856">
        <w:rPr>
          <w:rFonts w:ascii="KFGQPC Uthmanic Script HAFS" w:cs="KFGQPC Uthmanic Script HAFS"/>
          <w:sz w:val="22"/>
          <w:szCs w:val="22"/>
          <w:rtl/>
        </w:rPr>
        <w:t xml:space="preserve"> </w:t>
      </w:r>
      <w:r w:rsidRPr="00E91856">
        <w:rPr>
          <w:rFonts w:ascii="KFGQPC Uthmanic Script HAFS" w:cs="KFGQPC Uthmanic Script HAFS" w:hint="eastAsia"/>
          <w:sz w:val="22"/>
          <w:szCs w:val="22"/>
          <w:rtl/>
        </w:rPr>
        <w:t>لَا</w:t>
      </w:r>
      <w:r w:rsidRPr="00E91856">
        <w:rPr>
          <w:rFonts w:ascii="KFGQPC Uthmanic Script HAFS" w:cs="KFGQPC Uthmanic Script HAFS"/>
          <w:sz w:val="22"/>
          <w:szCs w:val="22"/>
          <w:rtl/>
        </w:rPr>
        <w:t xml:space="preserve"> </w:t>
      </w:r>
      <w:r w:rsidRPr="00E91856">
        <w:rPr>
          <w:rFonts w:ascii="KFGQPC Uthmanic Script HAFS" w:cs="KFGQPC Uthmanic Script HAFS" w:hint="eastAsia"/>
          <w:sz w:val="22"/>
          <w:szCs w:val="22"/>
          <w:rtl/>
        </w:rPr>
        <w:t>يَكَادُونَ</w:t>
      </w:r>
      <w:r w:rsidRPr="00E91856">
        <w:rPr>
          <w:rFonts w:ascii="KFGQPC Uthmanic Script HAFS" w:cs="KFGQPC Uthmanic Script HAFS"/>
          <w:sz w:val="22"/>
          <w:szCs w:val="22"/>
          <w:rtl/>
        </w:rPr>
        <w:t xml:space="preserve"> </w:t>
      </w:r>
      <w:r w:rsidRPr="00E91856">
        <w:rPr>
          <w:rFonts w:ascii="KFGQPC Uthmanic Script HAFS" w:cs="KFGQPC Uthmanic Script HAFS" w:hint="eastAsia"/>
          <w:sz w:val="22"/>
          <w:szCs w:val="22"/>
          <w:rtl/>
        </w:rPr>
        <w:t>يَف</w:t>
      </w:r>
      <w:r w:rsidRPr="00E91856">
        <w:rPr>
          <w:rFonts w:ascii="KFGQPC Uthmanic Script HAFS" w:cs="KFGQPC Uthmanic Script HAFS" w:hint="cs"/>
          <w:sz w:val="22"/>
          <w:szCs w:val="22"/>
          <w:rtl/>
        </w:rPr>
        <w:t>ۡ</w:t>
      </w:r>
      <w:r w:rsidRPr="00E91856">
        <w:rPr>
          <w:rFonts w:ascii="KFGQPC Uthmanic Script HAFS" w:cs="KFGQPC Uthmanic Script HAFS" w:hint="eastAsia"/>
          <w:sz w:val="22"/>
          <w:szCs w:val="22"/>
          <w:rtl/>
        </w:rPr>
        <w:t>قَهُونَ</w:t>
      </w:r>
      <w:r w:rsidRPr="00E91856">
        <w:rPr>
          <w:rFonts w:ascii="KFGQPC Uthmanic Script HAFS" w:cs="KFGQPC Uthmanic Script HAFS"/>
          <w:sz w:val="22"/>
          <w:szCs w:val="22"/>
          <w:rtl/>
        </w:rPr>
        <w:t xml:space="preserve"> </w:t>
      </w:r>
      <w:r w:rsidRPr="00E91856">
        <w:rPr>
          <w:rFonts w:ascii="KFGQPC Uthmanic Script HAFS" w:cs="KFGQPC Uthmanic Script HAFS" w:hint="eastAsia"/>
          <w:sz w:val="22"/>
          <w:szCs w:val="22"/>
          <w:rtl/>
        </w:rPr>
        <w:t>حَدِيث</w:t>
      </w:r>
      <w:r w:rsidRPr="00E91856">
        <w:rPr>
          <w:rFonts w:ascii="KFGQPC Uthmanic Script HAFS" w:cs="KFGQPC Uthmanic Script HAFS" w:hint="cs"/>
          <w:sz w:val="22"/>
          <w:szCs w:val="22"/>
          <w:rtl/>
        </w:rPr>
        <w:t>ٗ</w:t>
      </w:r>
      <w:r w:rsidRPr="00E91856">
        <w:rPr>
          <w:rFonts w:ascii="KFGQPC Uthmanic Script HAFS" w:cs="KFGQPC Uthmanic Script HAFS" w:hint="eastAsia"/>
          <w:sz w:val="22"/>
          <w:szCs w:val="22"/>
          <w:rtl/>
        </w:rPr>
        <w:t>ا</w:t>
      </w:r>
      <w:r w:rsidRPr="00E91856">
        <w:rPr>
          <w:rStyle w:val="Char5"/>
          <w:rFonts w:ascii="Traditional Arabic" w:hAnsi="Traditional Arabic" w:cs="Traditional Arabic"/>
          <w:sz w:val="22"/>
          <w:szCs w:val="22"/>
          <w:rtl/>
        </w:rPr>
        <w:t>﴾</w:t>
      </w:r>
      <w:r w:rsidRPr="00E91856">
        <w:rPr>
          <w:rStyle w:val="Char5"/>
          <w:rFonts w:cs="Times New Roman" w:hint="cs"/>
          <w:sz w:val="22"/>
          <w:szCs w:val="22"/>
          <w:rtl/>
        </w:rPr>
        <w:t>.</w:t>
      </w:r>
    </w:p>
  </w:footnote>
  <w:footnote w:id="190">
    <w:p w:rsidR="00D1775C" w:rsidRPr="002B7EF8" w:rsidRDefault="00D1775C" w:rsidP="00E91856">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در أدعیه‌ی منقول از حضرت علی</w:t>
      </w:r>
      <w:r w:rsidRPr="00210633">
        <w:rPr>
          <w:rFonts w:ascii="AGA Arabesque" w:hAnsi="AGA Arabesque" w:hint="cs"/>
          <w:sz w:val="22"/>
          <w:szCs w:val="22"/>
          <w:lang w:bidi="fa-IR"/>
        </w:rPr>
        <w:t></w:t>
      </w:r>
      <w:r w:rsidRPr="002B7EF8">
        <w:rPr>
          <w:rFonts w:cs="B Zar" w:hint="cs"/>
          <w:sz w:val="32"/>
          <w:szCs w:val="32"/>
          <w:rtl/>
          <w:lang w:bidi="fa-IR"/>
        </w:rPr>
        <w:t xml:space="preserve"> </w:t>
      </w:r>
      <w:r w:rsidRPr="002B7EF8">
        <w:rPr>
          <w:rFonts w:cs="B Zar" w:hint="cs"/>
          <w:sz w:val="24"/>
          <w:szCs w:val="24"/>
          <w:rtl/>
          <w:lang w:bidi="fa-IR"/>
        </w:rPr>
        <w:t xml:space="preserve">نیز آمده که آنحضرت در دعا به درگاه حق می‌گفت: </w:t>
      </w:r>
      <w:r w:rsidRPr="002B7EF8">
        <w:rPr>
          <w:rFonts w:cs="B Zar" w:hint="cs"/>
          <w:sz w:val="26"/>
          <w:szCs w:val="26"/>
          <w:rtl/>
          <w:lang w:bidi="fa-IR"/>
        </w:rPr>
        <w:t>«</w:t>
      </w:r>
      <w:r w:rsidRPr="00DD0148">
        <w:rPr>
          <w:rFonts w:cs="KFGQPC Uthman Taha Naskh" w:hint="cs"/>
          <w:sz w:val="26"/>
          <w:szCs w:val="22"/>
          <w:rtl/>
        </w:rPr>
        <w:t xml:space="preserve">وَ أسألُكَ بِاسمِكَ الّذِي سَألَكَ بِهِ عَبدُكَ الّذِي كانَ عِندَهُ عِلمٌ مِنَ الكِتابِ </w:t>
      </w:r>
      <w:r w:rsidRPr="00DD0148">
        <w:rPr>
          <w:rFonts w:cs="KFGQPC Uthman Taha Naskh" w:hint="cs"/>
          <w:b/>
          <w:bCs/>
          <w:sz w:val="26"/>
          <w:szCs w:val="22"/>
          <w:rtl/>
        </w:rPr>
        <w:t>فَأتَيتَهُ</w:t>
      </w:r>
      <w:r w:rsidRPr="00DD0148">
        <w:rPr>
          <w:rFonts w:cs="KFGQPC Uthman Taha Naskh" w:hint="cs"/>
          <w:sz w:val="26"/>
          <w:szCs w:val="22"/>
          <w:rtl/>
        </w:rPr>
        <w:t xml:space="preserve"> بِالعَرشِ قَبلَ أن يَرتَدَّ إلَيهِ طَرفُهُ = </w:t>
      </w:r>
      <w:r w:rsidRPr="002B7EF8">
        <w:rPr>
          <w:rFonts w:cs="B Zar" w:hint="cs"/>
          <w:sz w:val="24"/>
          <w:szCs w:val="24"/>
          <w:rtl/>
          <w:lang w:bidi="fa-IR"/>
        </w:rPr>
        <w:t xml:space="preserve">(ای خدا) از تو درخواست می‌کنم بدان نامت که از تو در خواست کرد بدان نام آن بنده‌ای که دانشی از کتاب نزدش بود، پس تو تخت را پیش از آنکه (سلیمان) چشم برهم زند برایش آوردی». (صحیفه‌ی علویّه، </w:t>
      </w:r>
      <w:r w:rsidRPr="00E91856">
        <w:rPr>
          <w:rFonts w:ascii="mylotus" w:hAnsi="mylotus" w:cs="mylotus"/>
          <w:sz w:val="24"/>
          <w:szCs w:val="24"/>
          <w:rtl/>
          <w:lang w:bidi="fa-IR"/>
        </w:rPr>
        <w:t>دعاؤه ف</w:t>
      </w:r>
      <w:r>
        <w:rPr>
          <w:rFonts w:ascii="mylotus" w:hAnsi="mylotus" w:cs="mylotus" w:hint="cs"/>
          <w:sz w:val="24"/>
          <w:szCs w:val="24"/>
          <w:rtl/>
          <w:lang w:bidi="fa-IR"/>
        </w:rPr>
        <w:t>ي</w:t>
      </w:r>
      <w:r w:rsidRPr="00E91856">
        <w:rPr>
          <w:rFonts w:ascii="mylotus" w:hAnsi="mylotus" w:cs="mylotus"/>
          <w:sz w:val="24"/>
          <w:szCs w:val="24"/>
          <w:rtl/>
          <w:lang w:bidi="fa-IR"/>
        </w:rPr>
        <w:t xml:space="preserve"> الیوم الخامس عشر من الشّهر</w:t>
      </w:r>
      <w:r w:rsidRPr="002B7EF8">
        <w:rPr>
          <w:rFonts w:cs="B Zar" w:hint="cs"/>
          <w:sz w:val="24"/>
          <w:szCs w:val="24"/>
          <w:rtl/>
          <w:lang w:bidi="fa-IR"/>
        </w:rPr>
        <w:t>).</w:t>
      </w:r>
    </w:p>
  </w:footnote>
  <w:footnote w:id="191">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این لفظ غالباً برای نفی أبدی استعمال می‌شود و در آیه‌ی 143 سوره‌ی أعراف نیز آمده است.</w:t>
      </w:r>
    </w:p>
  </w:footnote>
  <w:footnote w:id="192">
    <w:p w:rsidR="00D1775C" w:rsidRPr="002B7EF8" w:rsidRDefault="00D1775C" w:rsidP="00306308">
      <w:pPr>
        <w:pStyle w:val="FootnoteText"/>
        <w:bidi/>
        <w:ind w:left="244" w:hanging="244"/>
        <w:jc w:val="both"/>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توجّه دارید که عوام نصاری در مشکلات و مصائب، حضرت عیسی</w:t>
      </w:r>
      <w:r w:rsidRPr="00210633">
        <w:rPr>
          <w:rFonts w:ascii="AGA Arabesque" w:hAnsi="AGA Arabesque" w:hint="cs"/>
          <w:sz w:val="24"/>
          <w:szCs w:val="24"/>
          <w:lang w:bidi="fa-IR"/>
        </w:rPr>
        <w:t></w:t>
      </w:r>
      <w:r w:rsidRPr="002B7EF8">
        <w:rPr>
          <w:rFonts w:cs="B Zar" w:hint="cs"/>
          <w:sz w:val="28"/>
          <w:szCs w:val="28"/>
          <w:rtl/>
          <w:lang w:bidi="fa-IR"/>
        </w:rPr>
        <w:t xml:space="preserve"> </w:t>
      </w:r>
      <w:r w:rsidRPr="002B7EF8">
        <w:rPr>
          <w:rFonts w:cs="B Zar" w:hint="cs"/>
          <w:sz w:val="24"/>
          <w:szCs w:val="24"/>
          <w:rtl/>
          <w:lang w:bidi="fa-IR"/>
        </w:rPr>
        <w:t>و مادرش را می‌</w:t>
      </w:r>
      <w:r w:rsidRPr="002B7EF8">
        <w:rPr>
          <w:rFonts w:cs="B Zar" w:hint="eastAsia"/>
          <w:sz w:val="24"/>
          <w:szCs w:val="24"/>
          <w:rtl/>
          <w:lang w:bidi="fa-IR"/>
        </w:rPr>
        <w:t>‌خوانند.</w:t>
      </w:r>
    </w:p>
  </w:footnote>
  <w:footnote w:id="193">
    <w:p w:rsidR="00D1775C" w:rsidRPr="002B7EF8" w:rsidRDefault="00D1775C" w:rsidP="00306308">
      <w:pPr>
        <w:ind w:left="244" w:hanging="244"/>
        <w:jc w:val="both"/>
        <w:rPr>
          <w:rFonts w:hint="cs"/>
          <w:rtl/>
          <w:lang w:bidi="fa-IR"/>
        </w:rPr>
      </w:pPr>
      <w:r w:rsidRPr="002B7EF8">
        <w:rPr>
          <w:rStyle w:val="FootnoteReference"/>
          <w:sz w:val="24"/>
          <w:szCs w:val="24"/>
          <w:vertAlign w:val="baseline"/>
        </w:rPr>
        <w:footnoteRef/>
      </w:r>
      <w:r w:rsidRPr="002B7EF8">
        <w:rPr>
          <w:rFonts w:hint="cs"/>
          <w:sz w:val="24"/>
          <w:szCs w:val="24"/>
          <w:rtl/>
        </w:rPr>
        <w:t>- نمی‌توان گفت منظور از «غیر خدا» در آیات فوق «بت</w:t>
      </w:r>
      <w:r w:rsidRPr="002B7EF8">
        <w:rPr>
          <w:rFonts w:hint="eastAsia"/>
          <w:sz w:val="24"/>
          <w:szCs w:val="24"/>
          <w:rtl/>
        </w:rPr>
        <w:t>‌</w:t>
      </w:r>
      <w:r w:rsidRPr="002B7EF8">
        <w:rPr>
          <w:rFonts w:hint="cs"/>
          <w:sz w:val="24"/>
          <w:szCs w:val="24"/>
          <w:rtl/>
        </w:rPr>
        <w:t>ها» می‌باشند زیرا برای غیرخدا، لفظ «</w:t>
      </w:r>
      <w:r w:rsidRPr="000D1C9C">
        <w:rPr>
          <w:rFonts w:cs="B Lotus" w:hint="cs"/>
          <w:b/>
          <w:bCs/>
          <w:sz w:val="23"/>
          <w:szCs w:val="23"/>
          <w:rtl/>
        </w:rPr>
        <w:t>الّذِینَ</w:t>
      </w:r>
      <w:r w:rsidRPr="002B7EF8">
        <w:rPr>
          <w:rFonts w:hint="cs"/>
          <w:sz w:val="24"/>
          <w:szCs w:val="24"/>
          <w:rtl/>
        </w:rPr>
        <w:t xml:space="preserve">» و ضمیر جمع </w:t>
      </w:r>
      <w:r w:rsidRPr="002B7EF8">
        <w:rPr>
          <w:rFonts w:cs="B Lotus" w:hint="cs"/>
          <w:b/>
          <w:bCs/>
          <w:sz w:val="22"/>
          <w:szCs w:val="24"/>
          <w:rtl/>
        </w:rPr>
        <w:t>واو</w:t>
      </w:r>
      <w:r w:rsidRPr="002B7EF8">
        <w:rPr>
          <w:rFonts w:hint="cs"/>
          <w:sz w:val="24"/>
          <w:szCs w:val="24"/>
          <w:rtl/>
        </w:rPr>
        <w:t xml:space="preserve"> و ضمیر «</w:t>
      </w:r>
      <w:r w:rsidRPr="002B7EF8">
        <w:rPr>
          <w:rFonts w:cs="B Lotus" w:hint="cs"/>
          <w:b/>
          <w:bCs/>
          <w:sz w:val="22"/>
          <w:szCs w:val="24"/>
          <w:rtl/>
        </w:rPr>
        <w:t>هُم</w:t>
      </w:r>
      <w:r w:rsidRPr="002B7EF8">
        <w:rPr>
          <w:rFonts w:hint="cs"/>
          <w:sz w:val="24"/>
          <w:szCs w:val="24"/>
          <w:rtl/>
        </w:rPr>
        <w:t>» استعمال فرموده که مخصوص عُقَلاست.</w:t>
      </w:r>
    </w:p>
  </w:footnote>
  <w:footnote w:id="194">
    <w:p w:rsidR="00D1775C" w:rsidRPr="002B7EF8" w:rsidRDefault="00D1775C" w:rsidP="002E17A2">
      <w:pPr>
        <w:pStyle w:val="FootnoteText"/>
        <w:bidi/>
        <w:ind w:left="244" w:hanging="244"/>
        <w:jc w:val="both"/>
        <w:rPr>
          <w:rFonts w:cs="B Zar" w:hint="cs"/>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شیح طوسی در تفسیر آیه‌ی 49 سوره‌ی آل</w:t>
      </w:r>
      <w:r w:rsidRPr="002B7EF8">
        <w:rPr>
          <w:rFonts w:cs="B Zar" w:hint="eastAsia"/>
          <w:sz w:val="24"/>
          <w:szCs w:val="24"/>
          <w:rtl/>
        </w:rPr>
        <w:t>‌</w:t>
      </w:r>
      <w:r w:rsidRPr="002B7EF8">
        <w:rPr>
          <w:rFonts w:cs="B Zar" w:hint="cs"/>
          <w:sz w:val="24"/>
          <w:szCs w:val="24"/>
          <w:rtl/>
        </w:rPr>
        <w:t xml:space="preserve">عمران و آیه‌ی 110 سوره‌ی مائده می‌گوید: جمله‌ی </w:t>
      </w:r>
      <w:r w:rsidRPr="00DD0148">
        <w:rPr>
          <w:rFonts w:cs="KFGQPC Uthman Taha Naskh" w:hint="cs"/>
          <w:sz w:val="26"/>
          <w:szCs w:val="22"/>
          <w:rtl/>
        </w:rPr>
        <w:t>(</w:t>
      </w:r>
      <w:r w:rsidRPr="00DD0148">
        <w:rPr>
          <w:rFonts w:cs="KFGQPC Uthman Taha Naskh" w:hint="cs"/>
          <w:b/>
          <w:bCs/>
          <w:sz w:val="26"/>
          <w:szCs w:val="22"/>
          <w:rtl/>
        </w:rPr>
        <w:t>فَيَكونُ طَيراً</w:t>
      </w:r>
      <w:r w:rsidRPr="00DD0148">
        <w:rPr>
          <w:rFonts w:cs="KFGQPC Uthman Taha Naskh" w:hint="cs"/>
          <w:sz w:val="26"/>
          <w:szCs w:val="22"/>
          <w:rtl/>
        </w:rPr>
        <w:t xml:space="preserve">) </w:t>
      </w:r>
      <w:r w:rsidRPr="002B7EF8">
        <w:rPr>
          <w:rFonts w:cs="B Zar" w:hint="cs"/>
          <w:sz w:val="24"/>
          <w:szCs w:val="24"/>
          <w:rtl/>
          <w:lang w:bidi="fa-IR"/>
        </w:rPr>
        <w:t>را با قید</w:t>
      </w:r>
      <w:r w:rsidRPr="00DD0148">
        <w:rPr>
          <w:rFonts w:cs="KFGQPC Uthman Taha Naskh" w:hint="cs"/>
          <w:sz w:val="26"/>
          <w:szCs w:val="22"/>
          <w:rtl/>
          <w:lang w:bidi="fa-IR"/>
        </w:rPr>
        <w:t xml:space="preserve"> (</w:t>
      </w:r>
      <w:r w:rsidRPr="00DD0148">
        <w:rPr>
          <w:rFonts w:cs="KFGQPC Uthman Taha Naskh" w:hint="cs"/>
          <w:b/>
          <w:bCs/>
          <w:sz w:val="26"/>
          <w:szCs w:val="22"/>
          <w:rtl/>
          <w:lang w:bidi="fa-IR"/>
        </w:rPr>
        <w:t>بِإذنِ الله</w:t>
      </w:r>
      <w:r w:rsidRPr="00DD0148">
        <w:rPr>
          <w:rFonts w:cs="KFGQPC Uthman Taha Naskh" w:hint="cs"/>
          <w:sz w:val="26"/>
          <w:szCs w:val="22"/>
          <w:rtl/>
          <w:lang w:bidi="fa-IR"/>
        </w:rPr>
        <w:t xml:space="preserve">) </w:t>
      </w:r>
      <w:r w:rsidRPr="002B7EF8">
        <w:rPr>
          <w:rFonts w:cs="B Zar" w:hint="cs"/>
          <w:sz w:val="24"/>
          <w:szCs w:val="24"/>
          <w:rtl/>
          <w:lang w:bidi="fa-IR"/>
        </w:rPr>
        <w:t xml:space="preserve">آورده امّا جمله‌ی </w:t>
      </w:r>
      <w:r w:rsidRPr="002E17A2">
        <w:rPr>
          <w:rFonts w:ascii="Traditional Arabic" w:hAnsi="Traditional Arabic" w:cs="Traditional Arabic"/>
          <w:sz w:val="22"/>
          <w:szCs w:val="22"/>
          <w:rtl/>
          <w:lang w:bidi="fa-IR"/>
        </w:rPr>
        <w:t>﴿</w:t>
      </w:r>
      <w:r w:rsidRPr="002E17A2">
        <w:rPr>
          <w:rFonts w:ascii="KFGQPC Uthmanic Script HAFS" w:cs="KFGQPC Uthmanic Script HAFS" w:hint="eastAsia"/>
          <w:sz w:val="22"/>
          <w:szCs w:val="22"/>
          <w:rtl/>
        </w:rPr>
        <w:t xml:space="preserve"> أَخ</w:t>
      </w:r>
      <w:r w:rsidRPr="002E17A2">
        <w:rPr>
          <w:rFonts w:ascii="KFGQPC Uthmanic Script HAFS" w:cs="KFGQPC Uthmanic Script HAFS" w:hint="cs"/>
          <w:sz w:val="22"/>
          <w:szCs w:val="22"/>
          <w:rtl/>
        </w:rPr>
        <w:t>ۡ</w:t>
      </w:r>
      <w:r w:rsidRPr="002E17A2">
        <w:rPr>
          <w:rFonts w:ascii="KFGQPC Uthmanic Script HAFS" w:cs="KFGQPC Uthmanic Script HAFS" w:hint="eastAsia"/>
          <w:sz w:val="22"/>
          <w:szCs w:val="22"/>
          <w:rtl/>
        </w:rPr>
        <w:t>لُقُ</w:t>
      </w:r>
      <w:r w:rsidRPr="002E17A2">
        <w:rPr>
          <w:rFonts w:ascii="KFGQPC Uthmanic Script HAFS" w:cs="KFGQPC Uthmanic Script HAFS"/>
          <w:sz w:val="22"/>
          <w:szCs w:val="22"/>
          <w:rtl/>
        </w:rPr>
        <w:t xml:space="preserve"> </w:t>
      </w:r>
      <w:r w:rsidRPr="002E17A2">
        <w:rPr>
          <w:rFonts w:ascii="KFGQPC Uthmanic Script HAFS" w:cs="KFGQPC Uthmanic Script HAFS" w:hint="eastAsia"/>
          <w:sz w:val="22"/>
          <w:szCs w:val="22"/>
          <w:rtl/>
        </w:rPr>
        <w:t>لَكُم</w:t>
      </w:r>
      <w:r w:rsidRPr="002E17A2">
        <w:rPr>
          <w:rFonts w:ascii="KFGQPC Uthmanic Script HAFS" w:cs="KFGQPC Uthmanic Script HAFS"/>
          <w:sz w:val="22"/>
          <w:szCs w:val="22"/>
          <w:rtl/>
        </w:rPr>
        <w:t xml:space="preserve"> </w:t>
      </w:r>
      <w:r w:rsidRPr="002E17A2">
        <w:rPr>
          <w:rFonts w:ascii="KFGQPC Uthmanic Script HAFS" w:cs="KFGQPC Uthmanic Script HAFS" w:hint="eastAsia"/>
          <w:sz w:val="22"/>
          <w:szCs w:val="22"/>
          <w:rtl/>
        </w:rPr>
        <w:t>مِّنَ</w:t>
      </w:r>
      <w:r w:rsidRPr="002E17A2">
        <w:rPr>
          <w:rFonts w:ascii="KFGQPC Uthmanic Script HAFS" w:cs="KFGQPC Uthmanic Script HAFS"/>
          <w:sz w:val="22"/>
          <w:szCs w:val="22"/>
          <w:rtl/>
        </w:rPr>
        <w:t xml:space="preserve"> </w:t>
      </w:r>
      <w:r w:rsidRPr="002E17A2">
        <w:rPr>
          <w:rFonts w:ascii="KFGQPC Uthmanic Script HAFS" w:cs="KFGQPC Uthmanic Script HAFS" w:hint="cs"/>
          <w:sz w:val="22"/>
          <w:szCs w:val="22"/>
          <w:rtl/>
        </w:rPr>
        <w:t>ٱ</w:t>
      </w:r>
      <w:r w:rsidRPr="002E17A2">
        <w:rPr>
          <w:rFonts w:ascii="KFGQPC Uthmanic Script HAFS" w:cs="KFGQPC Uthmanic Script HAFS" w:hint="eastAsia"/>
          <w:sz w:val="22"/>
          <w:szCs w:val="22"/>
          <w:rtl/>
        </w:rPr>
        <w:t>لطِّينِ</w:t>
      </w:r>
      <w:r w:rsidRPr="002E17A2">
        <w:rPr>
          <w:rFonts w:ascii="KFGQPC Uthmanic Script HAFS" w:cs="KFGQPC Uthmanic Script HAFS"/>
          <w:sz w:val="22"/>
          <w:szCs w:val="22"/>
          <w:rtl/>
        </w:rPr>
        <w:t xml:space="preserve"> </w:t>
      </w:r>
      <w:r w:rsidRPr="002E17A2">
        <w:rPr>
          <w:rFonts w:ascii="KFGQPC Uthmanic Script HAFS" w:cs="KFGQPC Uthmanic Script HAFS" w:hint="eastAsia"/>
          <w:sz w:val="22"/>
          <w:szCs w:val="22"/>
          <w:rtl/>
        </w:rPr>
        <w:t>كَهَي</w:t>
      </w:r>
      <w:r w:rsidRPr="002E17A2">
        <w:rPr>
          <w:rFonts w:ascii="KFGQPC Uthmanic Script HAFS" w:cs="KFGQPC Uthmanic Script HAFS" w:hint="cs"/>
          <w:sz w:val="22"/>
          <w:szCs w:val="22"/>
          <w:rtl/>
        </w:rPr>
        <w:t>ۡ</w:t>
      </w:r>
      <w:r w:rsidRPr="002E17A2">
        <w:rPr>
          <w:rFonts w:ascii="KFGQPC Uthmanic Script HAFS" w:cs="KFGQPC Uthmanic Script HAFS" w:hint="eastAsia"/>
          <w:sz w:val="22"/>
          <w:szCs w:val="22"/>
          <w:rtl/>
        </w:rPr>
        <w:t>‍</w:t>
      </w:r>
      <w:r w:rsidRPr="002E17A2">
        <w:rPr>
          <w:rFonts w:ascii="KFGQPC Uthmanic Script HAFS" w:cs="KFGQPC Uthmanic Script HAFS" w:hint="cs"/>
          <w:sz w:val="22"/>
          <w:szCs w:val="22"/>
          <w:rtl/>
        </w:rPr>
        <w:t>ٔ</w:t>
      </w:r>
      <w:r w:rsidRPr="002E17A2">
        <w:rPr>
          <w:rFonts w:ascii="KFGQPC Uthmanic Script HAFS" w:cs="KFGQPC Uthmanic Script HAFS" w:hint="eastAsia"/>
          <w:sz w:val="22"/>
          <w:szCs w:val="22"/>
          <w:rtl/>
        </w:rPr>
        <w:t>َةِ</w:t>
      </w:r>
      <w:r w:rsidRPr="002E17A2">
        <w:rPr>
          <w:rFonts w:ascii="KFGQPC Uthmanic Script HAFS" w:cs="KFGQPC Uthmanic Script HAFS"/>
          <w:sz w:val="22"/>
          <w:szCs w:val="22"/>
          <w:rtl/>
        </w:rPr>
        <w:t xml:space="preserve"> </w:t>
      </w:r>
      <w:r w:rsidRPr="002E17A2">
        <w:rPr>
          <w:rFonts w:ascii="KFGQPC Uthmanic Script HAFS" w:cs="KFGQPC Uthmanic Script HAFS" w:hint="cs"/>
          <w:sz w:val="22"/>
          <w:szCs w:val="22"/>
          <w:rtl/>
        </w:rPr>
        <w:t>ٱ</w:t>
      </w:r>
      <w:r w:rsidRPr="002E17A2">
        <w:rPr>
          <w:rFonts w:ascii="KFGQPC Uthmanic Script HAFS" w:cs="KFGQPC Uthmanic Script HAFS" w:hint="eastAsia"/>
          <w:sz w:val="22"/>
          <w:szCs w:val="22"/>
          <w:rtl/>
        </w:rPr>
        <w:t>لطَّي</w:t>
      </w:r>
      <w:r w:rsidRPr="002E17A2">
        <w:rPr>
          <w:rFonts w:ascii="KFGQPC Uthmanic Script HAFS" w:cs="KFGQPC Uthmanic Script HAFS" w:hint="cs"/>
          <w:sz w:val="22"/>
          <w:szCs w:val="22"/>
          <w:rtl/>
        </w:rPr>
        <w:t>ۡ</w:t>
      </w:r>
      <w:r w:rsidRPr="002E17A2">
        <w:rPr>
          <w:rFonts w:ascii="KFGQPC Uthmanic Script HAFS" w:cs="KFGQPC Uthmanic Script HAFS" w:hint="eastAsia"/>
          <w:sz w:val="22"/>
          <w:szCs w:val="22"/>
          <w:rtl/>
        </w:rPr>
        <w:t>رِ</w:t>
      </w:r>
      <w:r>
        <w:rPr>
          <w:rFonts w:ascii="Traditional Arabic" w:hAnsi="Traditional Arabic" w:cs="Traditional Arabic"/>
          <w:sz w:val="22"/>
          <w:szCs w:val="22"/>
          <w:rtl/>
          <w:lang w:bidi="fa-IR"/>
        </w:rPr>
        <w:t>﴾</w:t>
      </w:r>
      <w:r w:rsidRPr="00DD0148">
        <w:rPr>
          <w:rFonts w:cs="KFGQPC Uthman Taha Naskh" w:hint="cs"/>
          <w:sz w:val="26"/>
          <w:szCs w:val="22"/>
          <w:rtl/>
          <w:lang w:bidi="fa-IR"/>
        </w:rPr>
        <w:t xml:space="preserve"> </w:t>
      </w:r>
      <w:r w:rsidRPr="002B7EF8">
        <w:rPr>
          <w:rFonts w:cs="B Zar" w:hint="cs"/>
          <w:sz w:val="24"/>
          <w:szCs w:val="24"/>
          <w:rtl/>
          <w:lang w:bidi="fa-IR"/>
        </w:rPr>
        <w:t>را با قيد مذکور نیاورده تا با ذکر کلمه‌ی «</w:t>
      </w:r>
      <w:r w:rsidRPr="002B7EF8">
        <w:rPr>
          <w:rFonts w:hint="cs"/>
          <w:b/>
          <w:bCs/>
          <w:sz w:val="22"/>
          <w:szCs w:val="24"/>
          <w:rtl/>
          <w:lang w:bidi="fa-IR"/>
        </w:rPr>
        <w:t>إذن</w:t>
      </w:r>
      <w:r w:rsidRPr="002B7EF8">
        <w:rPr>
          <w:rFonts w:cs="B Zar" w:hint="cs"/>
          <w:sz w:val="24"/>
          <w:szCs w:val="24"/>
          <w:rtl/>
          <w:lang w:bidi="fa-IR"/>
        </w:rPr>
        <w:t xml:space="preserve">» ما را آگاه سازد که پرنده شدن مجسّمه‌ی گلین </w:t>
      </w:r>
      <w:r w:rsidRPr="002B7EF8">
        <w:rPr>
          <w:rFonts w:cs="B Zar" w:hint="cs"/>
          <w:sz w:val="24"/>
          <w:szCs w:val="24"/>
          <w:u w:val="single"/>
          <w:rtl/>
          <w:lang w:bidi="fa-IR"/>
        </w:rPr>
        <w:t>کار خداست نه حضرت عیسی</w:t>
      </w:r>
      <w:r w:rsidRPr="00210633">
        <w:rPr>
          <w:rFonts w:ascii="AGA Arabesque" w:hAnsi="AGA Arabesque" w:hint="cs"/>
          <w:sz w:val="24"/>
          <w:szCs w:val="24"/>
          <w:lang w:bidi="fa-IR"/>
        </w:rPr>
        <w:t></w:t>
      </w:r>
      <w:r w:rsidRPr="002B7EF8">
        <w:rPr>
          <w:rFonts w:cs="B Zar" w:hint="cs"/>
          <w:sz w:val="28"/>
          <w:szCs w:val="28"/>
          <w:rtl/>
          <w:lang w:bidi="fa-IR"/>
        </w:rPr>
        <w:t xml:space="preserve"> درحالی</w:t>
      </w:r>
      <w:r w:rsidRPr="002B7EF8">
        <w:rPr>
          <w:rFonts w:cs="B Zar" w:hint="eastAsia"/>
          <w:sz w:val="28"/>
          <w:szCs w:val="28"/>
          <w:rtl/>
          <w:lang w:bidi="fa-IR"/>
        </w:rPr>
        <w:t>‌</w:t>
      </w:r>
      <w:r w:rsidRPr="002B7EF8">
        <w:rPr>
          <w:rFonts w:cs="B Zar" w:hint="cs"/>
          <w:sz w:val="28"/>
          <w:szCs w:val="28"/>
          <w:rtl/>
          <w:lang w:bidi="fa-IR"/>
        </w:rPr>
        <w:t>که دادن صورت [پرنده به گل] و دمیدن در آن، کا</w:t>
      </w:r>
      <w:r w:rsidRPr="002B7EF8">
        <w:rPr>
          <w:rFonts w:cs="B Zar" w:hint="cs"/>
          <w:sz w:val="24"/>
          <w:szCs w:val="24"/>
          <w:rtl/>
          <w:lang w:bidi="fa-IR"/>
        </w:rPr>
        <w:t xml:space="preserve">ر آن حضرت بود که بنا به تقدیر الهی در توان غیرخدا هم هست امّا تبدیل موجود بی‌جان به موجود جاندار جُز خدا در توان هیچ کس نیست و جمله‌ی </w:t>
      </w:r>
      <w:r w:rsidRPr="002E17A2">
        <w:rPr>
          <w:rFonts w:ascii="Traditional Arabic" w:hAnsi="Traditional Arabic" w:cs="Traditional Arabic"/>
          <w:sz w:val="22"/>
          <w:szCs w:val="22"/>
          <w:rtl/>
          <w:lang w:bidi="fa-IR"/>
        </w:rPr>
        <w:t>﴿</w:t>
      </w:r>
      <w:r w:rsidRPr="002E17A2">
        <w:rPr>
          <w:rFonts w:ascii="KFGQPC Uthmanic Script HAFS" w:cs="KFGQPC Uthmanic Script HAFS" w:hint="eastAsia"/>
          <w:sz w:val="22"/>
          <w:szCs w:val="22"/>
          <w:rtl/>
        </w:rPr>
        <w:t>وَأُح</w:t>
      </w:r>
      <w:r w:rsidRPr="002E17A2">
        <w:rPr>
          <w:rFonts w:ascii="KFGQPC Uthmanic Script HAFS" w:cs="KFGQPC Uthmanic Script HAFS" w:hint="cs"/>
          <w:sz w:val="22"/>
          <w:szCs w:val="22"/>
          <w:rtl/>
        </w:rPr>
        <w:t>ۡ</w:t>
      </w:r>
      <w:r w:rsidRPr="002E17A2">
        <w:rPr>
          <w:rFonts w:ascii="KFGQPC Uthmanic Script HAFS" w:cs="KFGQPC Uthmanic Script HAFS" w:hint="eastAsia"/>
          <w:sz w:val="22"/>
          <w:szCs w:val="22"/>
          <w:rtl/>
        </w:rPr>
        <w:t>يِ</w:t>
      </w:r>
      <w:r w:rsidRPr="002E17A2">
        <w:rPr>
          <w:rFonts w:ascii="KFGQPC Uthmanic Script HAFS" w:cs="KFGQPC Uthmanic Script HAFS"/>
          <w:sz w:val="22"/>
          <w:szCs w:val="22"/>
          <w:rtl/>
        </w:rPr>
        <w:t xml:space="preserve"> </w:t>
      </w:r>
      <w:r w:rsidRPr="002E17A2">
        <w:rPr>
          <w:rFonts w:ascii="KFGQPC Uthmanic Script HAFS" w:cs="KFGQPC Uthmanic Script HAFS" w:hint="cs"/>
          <w:sz w:val="22"/>
          <w:szCs w:val="22"/>
          <w:rtl/>
        </w:rPr>
        <w:t>ٱ</w:t>
      </w:r>
      <w:r w:rsidRPr="002E17A2">
        <w:rPr>
          <w:rFonts w:ascii="KFGQPC Uthmanic Script HAFS" w:cs="KFGQPC Uthmanic Script HAFS" w:hint="eastAsia"/>
          <w:sz w:val="22"/>
          <w:szCs w:val="22"/>
          <w:rtl/>
        </w:rPr>
        <w:t>ل</w:t>
      </w:r>
      <w:r w:rsidRPr="002E17A2">
        <w:rPr>
          <w:rFonts w:ascii="KFGQPC Uthmanic Script HAFS" w:cs="KFGQPC Uthmanic Script HAFS" w:hint="cs"/>
          <w:sz w:val="22"/>
          <w:szCs w:val="22"/>
          <w:rtl/>
        </w:rPr>
        <w:t>ۡ</w:t>
      </w:r>
      <w:r w:rsidRPr="002E17A2">
        <w:rPr>
          <w:rFonts w:ascii="KFGQPC Uthmanic Script HAFS" w:cs="KFGQPC Uthmanic Script HAFS" w:hint="eastAsia"/>
          <w:sz w:val="22"/>
          <w:szCs w:val="22"/>
          <w:rtl/>
        </w:rPr>
        <w:t>مَو</w:t>
      </w:r>
      <w:r w:rsidRPr="002E17A2">
        <w:rPr>
          <w:rFonts w:ascii="KFGQPC Uthmanic Script HAFS" w:cs="KFGQPC Uthmanic Script HAFS" w:hint="cs"/>
          <w:sz w:val="22"/>
          <w:szCs w:val="22"/>
          <w:rtl/>
        </w:rPr>
        <w:t>ۡ</w:t>
      </w:r>
      <w:r w:rsidRPr="002E17A2">
        <w:rPr>
          <w:rFonts w:ascii="KFGQPC Uthmanic Script HAFS" w:cs="KFGQPC Uthmanic Script HAFS" w:hint="eastAsia"/>
          <w:sz w:val="22"/>
          <w:szCs w:val="22"/>
          <w:rtl/>
        </w:rPr>
        <w:t>تَى</w:t>
      </w:r>
      <w:r w:rsidRPr="002E17A2">
        <w:rPr>
          <w:rFonts w:ascii="KFGQPC Uthmanic Script HAFS" w:cs="KFGQPC Uthmanic Script HAFS" w:hint="cs"/>
          <w:sz w:val="22"/>
          <w:szCs w:val="22"/>
          <w:rtl/>
        </w:rPr>
        <w:t>ٰ</w:t>
      </w:r>
      <w:r w:rsidRPr="002E17A2">
        <w:rPr>
          <w:rFonts w:ascii="KFGQPC Uthmanic Script HAFS" w:cs="KFGQPC Uthmanic Script HAFS"/>
          <w:sz w:val="22"/>
          <w:szCs w:val="22"/>
          <w:rtl/>
        </w:rPr>
        <w:t xml:space="preserve"> </w:t>
      </w:r>
      <w:r w:rsidRPr="002E17A2">
        <w:rPr>
          <w:rFonts w:ascii="KFGQPC Uthmanic Script HAFS" w:cs="KFGQPC Uthmanic Script HAFS" w:hint="eastAsia"/>
          <w:sz w:val="22"/>
          <w:szCs w:val="22"/>
          <w:rtl/>
        </w:rPr>
        <w:t>بِإِذ</w:t>
      </w:r>
      <w:r w:rsidRPr="002E17A2">
        <w:rPr>
          <w:rFonts w:ascii="KFGQPC Uthmanic Script HAFS" w:cs="KFGQPC Uthmanic Script HAFS" w:hint="cs"/>
          <w:sz w:val="22"/>
          <w:szCs w:val="22"/>
          <w:rtl/>
        </w:rPr>
        <w:t>ۡ</w:t>
      </w:r>
      <w:r w:rsidRPr="002E17A2">
        <w:rPr>
          <w:rFonts w:ascii="KFGQPC Uthmanic Script HAFS" w:cs="KFGQPC Uthmanic Script HAFS" w:hint="eastAsia"/>
          <w:sz w:val="22"/>
          <w:szCs w:val="22"/>
          <w:rtl/>
        </w:rPr>
        <w:t>نِ</w:t>
      </w:r>
      <w:r w:rsidRPr="002E17A2">
        <w:rPr>
          <w:rFonts w:ascii="KFGQPC Uthmanic Script HAFS" w:cs="KFGQPC Uthmanic Script HAFS"/>
          <w:sz w:val="22"/>
          <w:szCs w:val="22"/>
          <w:rtl/>
        </w:rPr>
        <w:t xml:space="preserve"> </w:t>
      </w:r>
      <w:r w:rsidRPr="002E17A2">
        <w:rPr>
          <w:rFonts w:ascii="KFGQPC Uthmanic Script HAFS" w:cs="KFGQPC Uthmanic Script HAFS" w:hint="cs"/>
          <w:sz w:val="22"/>
          <w:szCs w:val="22"/>
          <w:rtl/>
        </w:rPr>
        <w:t>ٱ</w:t>
      </w:r>
      <w:r w:rsidRPr="002E17A2">
        <w:rPr>
          <w:rFonts w:ascii="KFGQPC Uthmanic Script HAFS" w:cs="KFGQPC Uthmanic Script HAFS" w:hint="eastAsia"/>
          <w:sz w:val="22"/>
          <w:szCs w:val="22"/>
          <w:rtl/>
        </w:rPr>
        <w:t>للَّهِ</w:t>
      </w:r>
      <w:r w:rsidRPr="002E17A2">
        <w:rPr>
          <w:rFonts w:ascii="Traditional Arabic" w:hAnsi="Traditional Arabic" w:cs="Traditional Arabic"/>
          <w:sz w:val="22"/>
          <w:szCs w:val="22"/>
          <w:rtl/>
          <w:lang w:bidi="fa-IR"/>
        </w:rPr>
        <w:t>﴾</w:t>
      </w:r>
      <w:r w:rsidRPr="002B7EF8">
        <w:rPr>
          <w:rFonts w:cs="Traditional Arabic" w:hint="cs"/>
          <w:sz w:val="24"/>
          <w:szCs w:val="24"/>
          <w:rtl/>
          <w:lang w:bidi="fa-IR"/>
        </w:rPr>
        <w:t xml:space="preserve"> </w:t>
      </w:r>
      <w:r w:rsidRPr="002B7EF8">
        <w:rPr>
          <w:rFonts w:cs="B Zar" w:hint="cs"/>
          <w:sz w:val="24"/>
          <w:szCs w:val="24"/>
          <w:rtl/>
          <w:lang w:bidi="fa-IR"/>
        </w:rPr>
        <w:t>نیز مجازاً به آن</w:t>
      </w:r>
      <w:r w:rsidRPr="002B7EF8">
        <w:rPr>
          <w:rFonts w:cs="B Zar" w:hint="eastAsia"/>
          <w:sz w:val="24"/>
          <w:szCs w:val="24"/>
          <w:rtl/>
          <w:lang w:bidi="fa-IR"/>
        </w:rPr>
        <w:t>‌</w:t>
      </w:r>
      <w:r w:rsidRPr="002B7EF8">
        <w:rPr>
          <w:rFonts w:cs="B Zar" w:hint="cs"/>
          <w:sz w:val="24"/>
          <w:szCs w:val="24"/>
          <w:rtl/>
          <w:lang w:bidi="fa-IR"/>
        </w:rPr>
        <w:t>حضرت نسبت داده شده و معنای حقیقی آیه این است که خدا را می‌خوانم تا مردگان را زنده سازد و خدا نیز آن</w:t>
      </w:r>
      <w:r w:rsidRPr="002B7EF8">
        <w:rPr>
          <w:rFonts w:cs="B Zar" w:hint="eastAsia"/>
          <w:sz w:val="24"/>
          <w:szCs w:val="24"/>
          <w:rtl/>
          <w:lang w:bidi="fa-IR"/>
        </w:rPr>
        <w:t>‌</w:t>
      </w:r>
      <w:r w:rsidRPr="002B7EF8">
        <w:rPr>
          <w:rFonts w:cs="B Zar" w:hint="cs"/>
          <w:sz w:val="24"/>
          <w:szCs w:val="24"/>
          <w:rtl/>
          <w:lang w:bidi="fa-IR"/>
        </w:rPr>
        <w:t>ها را زنده‌ می‌سازد و آن</w:t>
      </w:r>
      <w:r w:rsidRPr="002B7EF8">
        <w:rPr>
          <w:rFonts w:cs="B Zar" w:hint="eastAsia"/>
          <w:sz w:val="24"/>
          <w:szCs w:val="24"/>
          <w:rtl/>
          <w:lang w:bidi="fa-IR"/>
        </w:rPr>
        <w:t>‌</w:t>
      </w:r>
      <w:r w:rsidRPr="002B7EF8">
        <w:rPr>
          <w:rFonts w:cs="B Zar" w:hint="cs"/>
          <w:sz w:val="24"/>
          <w:szCs w:val="24"/>
          <w:rtl/>
          <w:lang w:bidi="fa-IR"/>
        </w:rPr>
        <w:t>ها به إذن إلهی زنده می‌شوند.</w:t>
      </w:r>
    </w:p>
    <w:p w:rsidR="00D1775C" w:rsidRPr="002B7EF8" w:rsidRDefault="00D1775C" w:rsidP="002E17A2">
      <w:pPr>
        <w:pStyle w:val="FootnoteText"/>
        <w:bidi/>
        <w:ind w:left="244" w:hanging="244"/>
        <w:jc w:val="both"/>
        <w:rPr>
          <w:rFonts w:cs="B Zar"/>
          <w:sz w:val="24"/>
          <w:szCs w:val="24"/>
          <w:rtl/>
          <w:lang w:bidi="fa-IR"/>
        </w:rPr>
      </w:pPr>
      <w:r w:rsidRPr="002B7EF8">
        <w:rPr>
          <w:rFonts w:cs="B Zar" w:hint="cs"/>
          <w:sz w:val="24"/>
          <w:szCs w:val="24"/>
          <w:rtl/>
          <w:lang w:bidi="fa-IR"/>
        </w:rPr>
        <w:t xml:space="preserve"> و درباره‌ی شفای کور مادرزاد و پیس می‌گوید: «از آن</w:t>
      </w:r>
      <w:r w:rsidRPr="002B7EF8">
        <w:rPr>
          <w:rFonts w:cs="B Zar" w:hint="eastAsia"/>
          <w:sz w:val="24"/>
          <w:szCs w:val="24"/>
          <w:rtl/>
          <w:lang w:bidi="fa-IR"/>
        </w:rPr>
        <w:t>‌</w:t>
      </w:r>
      <w:r w:rsidRPr="002B7EF8">
        <w:rPr>
          <w:rFonts w:cs="B Zar" w:hint="cs"/>
          <w:sz w:val="24"/>
          <w:szCs w:val="24"/>
          <w:rtl/>
          <w:lang w:bidi="fa-IR"/>
        </w:rPr>
        <w:t>رو آیه این کار را به حضرت مسیح</w:t>
      </w:r>
      <w:r w:rsidRPr="00210633">
        <w:rPr>
          <w:rFonts w:ascii="AGA Arabesque" w:hAnsi="AGA Arabesque" w:hint="cs"/>
          <w:sz w:val="24"/>
          <w:szCs w:val="24"/>
          <w:lang w:bidi="fa-IR"/>
        </w:rPr>
        <w:t></w:t>
      </w:r>
      <w:r w:rsidRPr="002B7EF8">
        <w:rPr>
          <w:rFonts w:hint="cs"/>
          <w:sz w:val="24"/>
          <w:szCs w:val="24"/>
          <w:rtl/>
          <w:lang w:bidi="fa-IR"/>
        </w:rPr>
        <w:t xml:space="preserve"> </w:t>
      </w:r>
      <w:r w:rsidRPr="002B7EF8">
        <w:rPr>
          <w:rFonts w:cs="B Zar" w:hint="cs"/>
          <w:sz w:val="24"/>
          <w:szCs w:val="24"/>
          <w:rtl/>
          <w:lang w:bidi="fa-IR"/>
        </w:rPr>
        <w:t>نسبت داده که شفای آن</w:t>
      </w:r>
      <w:r w:rsidRPr="002B7EF8">
        <w:rPr>
          <w:rFonts w:cs="B Zar" w:hint="eastAsia"/>
          <w:sz w:val="24"/>
          <w:szCs w:val="24"/>
          <w:rtl/>
          <w:lang w:bidi="fa-IR"/>
        </w:rPr>
        <w:t>‌</w:t>
      </w:r>
      <w:r w:rsidRPr="002B7EF8">
        <w:rPr>
          <w:rFonts w:cs="B Zar" w:hint="cs"/>
          <w:sz w:val="24"/>
          <w:szCs w:val="24"/>
          <w:rtl/>
          <w:lang w:bidi="fa-IR"/>
        </w:rPr>
        <w:t xml:space="preserve">ها به دعا و درخواست آن‌حضرت بوده است و جمله‌ی </w:t>
      </w:r>
      <w:r w:rsidRPr="002E17A2">
        <w:rPr>
          <w:rFonts w:ascii="Traditional Arabic" w:hAnsi="Traditional Arabic" w:cs="Traditional Arabic"/>
          <w:sz w:val="22"/>
          <w:szCs w:val="22"/>
          <w:rtl/>
          <w:lang w:bidi="fa-IR"/>
        </w:rPr>
        <w:t>﴿</w:t>
      </w:r>
      <w:r w:rsidRPr="002E17A2">
        <w:rPr>
          <w:rFonts w:ascii="KFGQPC Uthmanic Script HAFS" w:cs="KFGQPC Uthmanic Script HAFS" w:hint="eastAsia"/>
          <w:sz w:val="22"/>
          <w:szCs w:val="22"/>
          <w:rtl/>
        </w:rPr>
        <w:t>وَإِذ</w:t>
      </w:r>
      <w:r w:rsidRPr="002E17A2">
        <w:rPr>
          <w:rFonts w:ascii="KFGQPC Uthmanic Script HAFS" w:cs="KFGQPC Uthmanic Script HAFS" w:hint="cs"/>
          <w:sz w:val="22"/>
          <w:szCs w:val="22"/>
          <w:rtl/>
        </w:rPr>
        <w:t>ۡ</w:t>
      </w:r>
      <w:r w:rsidRPr="002E17A2">
        <w:rPr>
          <w:rFonts w:ascii="KFGQPC Uthmanic Script HAFS" w:cs="KFGQPC Uthmanic Script HAFS"/>
          <w:sz w:val="22"/>
          <w:szCs w:val="22"/>
          <w:rtl/>
        </w:rPr>
        <w:t xml:space="preserve"> </w:t>
      </w:r>
      <w:r w:rsidRPr="002E17A2">
        <w:rPr>
          <w:rFonts w:ascii="KFGQPC Uthmanic Script HAFS" w:cs="KFGQPC Uthmanic Script HAFS" w:hint="eastAsia"/>
          <w:sz w:val="22"/>
          <w:szCs w:val="22"/>
          <w:rtl/>
        </w:rPr>
        <w:t>تُخ</w:t>
      </w:r>
      <w:r w:rsidRPr="002E17A2">
        <w:rPr>
          <w:rFonts w:ascii="KFGQPC Uthmanic Script HAFS" w:cs="KFGQPC Uthmanic Script HAFS" w:hint="cs"/>
          <w:sz w:val="22"/>
          <w:szCs w:val="22"/>
          <w:rtl/>
        </w:rPr>
        <w:t>ۡ</w:t>
      </w:r>
      <w:r w:rsidRPr="002E17A2">
        <w:rPr>
          <w:rFonts w:ascii="KFGQPC Uthmanic Script HAFS" w:cs="KFGQPC Uthmanic Script HAFS" w:hint="eastAsia"/>
          <w:sz w:val="22"/>
          <w:szCs w:val="22"/>
          <w:rtl/>
        </w:rPr>
        <w:t>رِجُ</w:t>
      </w:r>
      <w:r w:rsidRPr="002E17A2">
        <w:rPr>
          <w:rFonts w:ascii="KFGQPC Uthmanic Script HAFS" w:cs="KFGQPC Uthmanic Script HAFS"/>
          <w:sz w:val="22"/>
          <w:szCs w:val="22"/>
          <w:rtl/>
        </w:rPr>
        <w:t xml:space="preserve"> </w:t>
      </w:r>
      <w:r w:rsidRPr="002E17A2">
        <w:rPr>
          <w:rFonts w:ascii="KFGQPC Uthmanic Script HAFS" w:cs="KFGQPC Uthmanic Script HAFS" w:hint="cs"/>
          <w:sz w:val="22"/>
          <w:szCs w:val="22"/>
          <w:rtl/>
        </w:rPr>
        <w:t>ٱ</w:t>
      </w:r>
      <w:r w:rsidRPr="002E17A2">
        <w:rPr>
          <w:rFonts w:ascii="KFGQPC Uthmanic Script HAFS" w:cs="KFGQPC Uthmanic Script HAFS" w:hint="eastAsia"/>
          <w:sz w:val="22"/>
          <w:szCs w:val="22"/>
          <w:rtl/>
        </w:rPr>
        <w:t>ل</w:t>
      </w:r>
      <w:r w:rsidRPr="002E17A2">
        <w:rPr>
          <w:rFonts w:ascii="KFGQPC Uthmanic Script HAFS" w:cs="KFGQPC Uthmanic Script HAFS" w:hint="cs"/>
          <w:sz w:val="22"/>
          <w:szCs w:val="22"/>
          <w:rtl/>
        </w:rPr>
        <w:t>ۡ</w:t>
      </w:r>
      <w:r w:rsidRPr="002E17A2">
        <w:rPr>
          <w:rFonts w:ascii="KFGQPC Uthmanic Script HAFS" w:cs="KFGQPC Uthmanic Script HAFS" w:hint="eastAsia"/>
          <w:sz w:val="22"/>
          <w:szCs w:val="22"/>
          <w:rtl/>
        </w:rPr>
        <w:t>مَو</w:t>
      </w:r>
      <w:r w:rsidRPr="002E17A2">
        <w:rPr>
          <w:rFonts w:ascii="KFGQPC Uthmanic Script HAFS" w:cs="KFGQPC Uthmanic Script HAFS" w:hint="cs"/>
          <w:sz w:val="22"/>
          <w:szCs w:val="22"/>
          <w:rtl/>
        </w:rPr>
        <w:t>ۡ</w:t>
      </w:r>
      <w:r w:rsidRPr="002E17A2">
        <w:rPr>
          <w:rFonts w:ascii="KFGQPC Uthmanic Script HAFS" w:cs="KFGQPC Uthmanic Script HAFS" w:hint="eastAsia"/>
          <w:sz w:val="22"/>
          <w:szCs w:val="22"/>
          <w:rtl/>
        </w:rPr>
        <w:t>تَى</w:t>
      </w:r>
      <w:r w:rsidRPr="002E17A2">
        <w:rPr>
          <w:rFonts w:ascii="KFGQPC Uthmanic Script HAFS" w:cs="KFGQPC Uthmanic Script HAFS" w:hint="cs"/>
          <w:sz w:val="22"/>
          <w:szCs w:val="22"/>
          <w:rtl/>
        </w:rPr>
        <w:t>ٰ</w:t>
      </w:r>
      <w:r w:rsidRPr="002E17A2">
        <w:rPr>
          <w:rFonts w:ascii="KFGQPC Uthmanic Script HAFS" w:cs="KFGQPC Uthmanic Script HAFS"/>
          <w:sz w:val="22"/>
          <w:szCs w:val="22"/>
          <w:rtl/>
        </w:rPr>
        <w:t xml:space="preserve"> </w:t>
      </w:r>
      <w:r w:rsidRPr="002E17A2">
        <w:rPr>
          <w:rFonts w:ascii="KFGQPC Uthmanic Script HAFS" w:cs="KFGQPC Uthmanic Script HAFS" w:hint="eastAsia"/>
          <w:sz w:val="22"/>
          <w:szCs w:val="22"/>
          <w:rtl/>
        </w:rPr>
        <w:t>بِإِذ</w:t>
      </w:r>
      <w:r w:rsidRPr="002E17A2">
        <w:rPr>
          <w:rFonts w:ascii="KFGQPC Uthmanic Script HAFS" w:cs="KFGQPC Uthmanic Script HAFS" w:hint="cs"/>
          <w:sz w:val="22"/>
          <w:szCs w:val="22"/>
          <w:rtl/>
        </w:rPr>
        <w:t>ۡ</w:t>
      </w:r>
      <w:r w:rsidRPr="002E17A2">
        <w:rPr>
          <w:rFonts w:ascii="KFGQPC Uthmanic Script HAFS" w:cs="KFGQPC Uthmanic Script HAFS" w:hint="eastAsia"/>
          <w:sz w:val="22"/>
          <w:szCs w:val="22"/>
          <w:rtl/>
        </w:rPr>
        <w:t>نِي</w:t>
      </w:r>
      <w:r w:rsidRPr="002E17A2">
        <w:rPr>
          <w:rFonts w:ascii="Traditional Arabic" w:hAnsi="Traditional Arabic" w:cs="Traditional Arabic"/>
          <w:sz w:val="22"/>
          <w:szCs w:val="22"/>
          <w:rtl/>
        </w:rPr>
        <w:t>﴾</w:t>
      </w:r>
      <w:r w:rsidRPr="002B7EF8">
        <w:rPr>
          <w:rFonts w:cs="B Zar" w:hint="cs"/>
          <w:sz w:val="24"/>
          <w:szCs w:val="24"/>
          <w:rtl/>
          <w:lang w:bidi="fa-IR"/>
        </w:rPr>
        <w:t xml:space="preserve"> بدین معنی است که به یاد آر که مرا می‌خواندی و من هنگام دعای تو مردگان را زنده می‌ساختم و آن</w:t>
      </w:r>
      <w:r w:rsidRPr="002B7EF8">
        <w:rPr>
          <w:rFonts w:cs="B Zar" w:hint="eastAsia"/>
          <w:sz w:val="24"/>
          <w:szCs w:val="24"/>
          <w:rtl/>
          <w:lang w:bidi="fa-IR"/>
        </w:rPr>
        <w:t>‌</w:t>
      </w:r>
      <w:r w:rsidRPr="002B7EF8">
        <w:rPr>
          <w:rFonts w:cs="B Zar" w:hint="cs"/>
          <w:sz w:val="24"/>
          <w:szCs w:val="24"/>
          <w:rtl/>
          <w:lang w:bidi="fa-IR"/>
        </w:rPr>
        <w:t>ها را از قبرها خارج می‌ساختم تا مردم آن</w:t>
      </w:r>
      <w:r w:rsidRPr="002B7EF8">
        <w:rPr>
          <w:rFonts w:cs="B Zar" w:hint="eastAsia"/>
          <w:sz w:val="24"/>
          <w:szCs w:val="24"/>
          <w:rtl/>
          <w:lang w:bidi="fa-IR"/>
        </w:rPr>
        <w:t>‌</w:t>
      </w:r>
      <w:r w:rsidRPr="002B7EF8">
        <w:rPr>
          <w:rFonts w:cs="B Zar" w:hint="cs"/>
          <w:sz w:val="24"/>
          <w:szCs w:val="24"/>
          <w:rtl/>
          <w:lang w:bidi="fa-IR"/>
        </w:rPr>
        <w:t>ها را زنده ببینند و آیه این کار را به حضرت عیسی نسبت داده زیرا چنان</w:t>
      </w:r>
      <w:r w:rsidRPr="002B7EF8">
        <w:rPr>
          <w:rFonts w:cs="B Zar" w:hint="eastAsia"/>
          <w:sz w:val="24"/>
          <w:szCs w:val="24"/>
          <w:rtl/>
          <w:lang w:bidi="fa-IR"/>
        </w:rPr>
        <w:t>‌</w:t>
      </w:r>
      <w:r w:rsidRPr="002B7EF8">
        <w:rPr>
          <w:rFonts w:cs="B Zar" w:hint="cs"/>
          <w:sz w:val="24"/>
          <w:szCs w:val="24"/>
          <w:rtl/>
          <w:lang w:bidi="fa-IR"/>
        </w:rPr>
        <w:t>که بیان کردیم به دعای آن‌حضرت بوده است. (التِّبیان، چاپ سنگی به خطّ ابو القاسم خوشنویس، ج1، ص317 و 582).</w:t>
      </w:r>
    </w:p>
  </w:footnote>
  <w:footnote w:id="195">
    <w:p w:rsidR="00D1775C" w:rsidRPr="003029E4" w:rsidRDefault="00D1775C" w:rsidP="00306308">
      <w:pPr>
        <w:pStyle w:val="FootnoteText"/>
        <w:bidi/>
        <w:ind w:left="244" w:hanging="244"/>
        <w:jc w:val="both"/>
        <w:rPr>
          <w:rFonts w:cs="B Zar"/>
          <w:sz w:val="24"/>
          <w:szCs w:val="24"/>
          <w:rtl/>
          <w:lang w:bidi="fa-IR"/>
        </w:rPr>
      </w:pPr>
      <w:r w:rsidRPr="003029E4">
        <w:rPr>
          <w:rStyle w:val="FootnoteReference"/>
          <w:rFonts w:cs="B Zar"/>
          <w:sz w:val="24"/>
          <w:szCs w:val="24"/>
          <w:vertAlign w:val="baseline"/>
        </w:rPr>
        <w:footnoteRef/>
      </w:r>
      <w:r w:rsidRPr="003029E4">
        <w:rPr>
          <w:rFonts w:cs="B Zar" w:hint="cs"/>
          <w:sz w:val="24"/>
          <w:szCs w:val="24"/>
          <w:rtl/>
        </w:rPr>
        <w:t>- هم</w:t>
      </w:r>
      <w:r w:rsidRPr="003029E4">
        <w:rPr>
          <w:rFonts w:cs="B Zar" w:hint="eastAsia"/>
          <w:sz w:val="24"/>
          <w:szCs w:val="24"/>
          <w:rtl/>
        </w:rPr>
        <w:t>‌</w:t>
      </w:r>
      <w:r w:rsidRPr="003029E4">
        <w:rPr>
          <w:rFonts w:cs="B Zar" w:hint="cs"/>
          <w:sz w:val="24"/>
          <w:szCs w:val="24"/>
          <w:rtl/>
        </w:rPr>
        <w:t>چنین رجوع کنید به «</w:t>
      </w:r>
      <w:r>
        <w:rPr>
          <w:rFonts w:hint="cs"/>
          <w:b/>
          <w:bCs/>
          <w:sz w:val="22"/>
          <w:szCs w:val="24"/>
          <w:rtl/>
        </w:rPr>
        <w:t>عرض اخبار ا</w:t>
      </w:r>
      <w:r w:rsidRPr="003029E4">
        <w:rPr>
          <w:rFonts w:hint="cs"/>
          <w:b/>
          <w:bCs/>
          <w:sz w:val="22"/>
          <w:szCs w:val="24"/>
          <w:rtl/>
        </w:rPr>
        <w:t>صول بر قرآن و عقول</w:t>
      </w:r>
      <w:r w:rsidRPr="003029E4">
        <w:rPr>
          <w:rFonts w:cs="B Zar" w:hint="cs"/>
          <w:sz w:val="24"/>
          <w:szCs w:val="24"/>
          <w:rtl/>
        </w:rPr>
        <w:t>» صفحه‌ی142.</w:t>
      </w:r>
    </w:p>
  </w:footnote>
  <w:footnote w:id="196">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sz w:val="24"/>
          <w:szCs w:val="24"/>
        </w:rPr>
        <w:t xml:space="preserve"> </w:t>
      </w:r>
      <w:r w:rsidRPr="002B7EF8">
        <w:rPr>
          <w:rFonts w:cs="B Zar" w:hint="cs"/>
          <w:sz w:val="24"/>
          <w:szCs w:val="24"/>
          <w:rtl/>
        </w:rPr>
        <w:t>- لَبَّیکَ خداوندگارا لَبَّیکَ، تو را شریکی نیست مگر شریکی که او نیز با آن</w:t>
      </w:r>
      <w:r w:rsidRPr="002B7EF8">
        <w:rPr>
          <w:rFonts w:cs="B Zar" w:hint="eastAsia"/>
          <w:sz w:val="24"/>
          <w:szCs w:val="24"/>
          <w:rtl/>
        </w:rPr>
        <w:t>‌</w:t>
      </w:r>
      <w:r w:rsidRPr="002B7EF8">
        <w:rPr>
          <w:rFonts w:cs="B Zar" w:hint="cs"/>
          <w:sz w:val="24"/>
          <w:szCs w:val="24"/>
          <w:rtl/>
        </w:rPr>
        <w:t>چه که دارد از آن توست.</w:t>
      </w:r>
    </w:p>
  </w:footnote>
  <w:footnote w:id="197">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ر.ک. تفسیر «مجمع البیان» ذیل آیه‌ی 28 و 29 سوره‌ی «روم».</w:t>
      </w:r>
    </w:p>
  </w:footnote>
  <w:footnote w:id="198">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sz w:val="24"/>
          <w:szCs w:val="24"/>
        </w:rPr>
        <w:t xml:space="preserve"> </w:t>
      </w:r>
      <w:r w:rsidRPr="002B7EF8">
        <w:rPr>
          <w:rFonts w:cs="B Zar" w:hint="cs"/>
          <w:sz w:val="24"/>
          <w:szCs w:val="24"/>
          <w:rtl/>
        </w:rPr>
        <w:t>- البتّ</w:t>
      </w:r>
      <w:r w:rsidRPr="002B7EF8">
        <w:rPr>
          <w:rFonts w:cs="B Zar" w:hint="cs"/>
          <w:sz w:val="24"/>
          <w:szCs w:val="24"/>
          <w:rtl/>
          <w:lang w:bidi="fa-IR"/>
        </w:rPr>
        <w:t>ه موجود</w:t>
      </w:r>
      <w:r>
        <w:rPr>
          <w:rFonts w:cs="B Zar" w:hint="cs"/>
          <w:sz w:val="24"/>
          <w:szCs w:val="24"/>
          <w:rtl/>
          <w:lang w:bidi="fa-IR"/>
        </w:rPr>
        <w:t xml:space="preserve"> </w:t>
      </w:r>
      <w:r w:rsidRPr="002B7EF8">
        <w:rPr>
          <w:rFonts w:cs="B Zar" w:hint="cs"/>
          <w:sz w:val="24"/>
          <w:szCs w:val="24"/>
          <w:rtl/>
          <w:lang w:bidi="fa-IR"/>
        </w:rPr>
        <w:t>ممکن و</w:t>
      </w:r>
      <w:r>
        <w:rPr>
          <w:rFonts w:cs="B Zar" w:hint="cs"/>
          <w:sz w:val="24"/>
          <w:szCs w:val="24"/>
          <w:rtl/>
          <w:lang w:bidi="fa-IR"/>
        </w:rPr>
        <w:t xml:space="preserve"> </w:t>
      </w:r>
      <w:r w:rsidRPr="002B7EF8">
        <w:rPr>
          <w:rFonts w:cs="B Zar" w:hint="cs"/>
          <w:sz w:val="24"/>
          <w:szCs w:val="24"/>
          <w:rtl/>
          <w:lang w:bidi="fa-IR"/>
        </w:rPr>
        <w:t xml:space="preserve">مخلوق نمی‌تواند واجد صفات واجب الوجود شود. </w:t>
      </w:r>
      <w:r w:rsidRPr="00DD0148">
        <w:rPr>
          <w:rFonts w:cs="KFGQPC Uthman Taha Naskh" w:hint="cs"/>
          <w:sz w:val="26"/>
          <w:szCs w:val="22"/>
          <w:rtl/>
          <w:lang w:bidi="fa-IR"/>
        </w:rPr>
        <w:t>«أينَ التُّرابُ وَرَبُّ الأرباب»؟</w:t>
      </w:r>
    </w:p>
  </w:footnote>
  <w:footnote w:id="199">
    <w:p w:rsidR="00D1775C" w:rsidRPr="002B7EF8" w:rsidRDefault="00D1775C" w:rsidP="00306308">
      <w:pPr>
        <w:pStyle w:val="FootnoteText"/>
        <w:bidi/>
        <w:ind w:left="244" w:hanging="244"/>
        <w:jc w:val="both"/>
        <w:rPr>
          <w:rFonts w:cs="Times New Roman"/>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درباره‌ی بی‌اعتباری این زیارتنامه رجوع کنید به کتاب «</w:t>
      </w:r>
      <w:r w:rsidRPr="002B7EF8">
        <w:rPr>
          <w:rFonts w:hint="cs"/>
          <w:b/>
          <w:bCs/>
          <w:sz w:val="22"/>
          <w:szCs w:val="24"/>
          <w:rtl/>
        </w:rPr>
        <w:t>زیارت و زیارتنامه</w:t>
      </w:r>
      <w:r w:rsidRPr="002B7EF8">
        <w:rPr>
          <w:rFonts w:cs="B Zar" w:hint="cs"/>
          <w:sz w:val="24"/>
          <w:szCs w:val="24"/>
          <w:rtl/>
        </w:rPr>
        <w:t>» صفحه‌ی 98 تا 101 و 350 تا 356.</w:t>
      </w:r>
    </w:p>
  </w:footnote>
  <w:footnote w:id="200">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درباره‌ی این مسأله، مطالعه‌ی کتاب </w:t>
      </w:r>
      <w:r w:rsidRPr="002B7EF8">
        <w:rPr>
          <w:rFonts w:hint="cs"/>
          <w:b/>
          <w:bCs/>
          <w:sz w:val="22"/>
          <w:szCs w:val="24"/>
          <w:rtl/>
        </w:rPr>
        <w:t>زیارت و زیارتنامه</w:t>
      </w:r>
      <w:r w:rsidRPr="002B7EF8">
        <w:rPr>
          <w:rFonts w:cs="B Zar" w:hint="cs"/>
          <w:sz w:val="24"/>
          <w:szCs w:val="24"/>
          <w:rtl/>
        </w:rPr>
        <w:t xml:space="preserve"> بسیار مفید، بلکه ضروری است.</w:t>
      </w:r>
    </w:p>
  </w:footnote>
  <w:footnote w:id="201">
    <w:p w:rsidR="00D1775C" w:rsidRPr="000D1C9C" w:rsidRDefault="00D1775C" w:rsidP="00306308">
      <w:pPr>
        <w:pStyle w:val="FootnoteText"/>
        <w:bidi/>
        <w:ind w:left="244" w:hanging="244"/>
        <w:jc w:val="both"/>
        <w:rPr>
          <w:rFonts w:cs="Times New Roman"/>
          <w:spacing w:val="-2"/>
          <w:sz w:val="24"/>
          <w:szCs w:val="24"/>
          <w:rtl/>
          <w:lang w:bidi="fa-IR"/>
        </w:rPr>
      </w:pPr>
      <w:r w:rsidRPr="000D1C9C">
        <w:rPr>
          <w:rStyle w:val="FootnoteReference"/>
          <w:rFonts w:cs="B Zar"/>
          <w:spacing w:val="-2"/>
          <w:sz w:val="24"/>
          <w:szCs w:val="24"/>
          <w:vertAlign w:val="baseline"/>
        </w:rPr>
        <w:footnoteRef/>
      </w:r>
      <w:r w:rsidRPr="000D1C9C">
        <w:rPr>
          <w:rFonts w:cs="B Zar" w:hint="cs"/>
          <w:spacing w:val="-2"/>
          <w:sz w:val="24"/>
          <w:szCs w:val="24"/>
          <w:rtl/>
        </w:rPr>
        <w:t>- جالب است درباره‌ی «علیّ بن جعفر» که مردم ما فوج فوج به زیارت قبر او می‌روند خود شیخ عباس معترف است، در این‌که قبر «أبو الحسن علیّ بن جعفر العُرَیضی» در قم است یا در «عُرَیض» که یک فرسخی مدینه است که ملک آن جناب و محلّ سُکنای او و ذریّه‌اش بوده، اختلاف است (منتهی الآمال، ج2، ص164). با این‌که فقط نام یک پسر از فرزندان حضرت کاظم</w:t>
      </w:r>
      <w:r w:rsidRPr="000D1C9C">
        <w:rPr>
          <w:rFonts w:ascii="AGA Arabesque" w:hAnsi="AGA Arabesque" w:cs="B Zar" w:hint="cs"/>
          <w:spacing w:val="-2"/>
          <w:sz w:val="22"/>
          <w:szCs w:val="22"/>
        </w:rPr>
        <w:t></w:t>
      </w:r>
      <w:r w:rsidRPr="000D1C9C">
        <w:rPr>
          <w:rFonts w:cs="Traditional Arabic" w:hint="cs"/>
          <w:b/>
          <w:bCs/>
          <w:spacing w:val="-2"/>
          <w:sz w:val="24"/>
          <w:szCs w:val="24"/>
          <w:rtl/>
        </w:rPr>
        <w:t xml:space="preserve"> </w:t>
      </w:r>
      <w:r w:rsidRPr="000D1C9C">
        <w:rPr>
          <w:rFonts w:cs="B Zar" w:hint="cs"/>
          <w:spacing w:val="-2"/>
          <w:sz w:val="24"/>
          <w:szCs w:val="24"/>
          <w:rtl/>
        </w:rPr>
        <w:t>حمزه بوده امّا شیخ عباس درباره‌ی «أبو القاسم حمزه بن موسی» می‌گوید قبر او در شاه عبدالعظیم (= شهر ری) است. سپس در صفحه‌ی بعد می‌گوید قبر نام</w:t>
      </w:r>
      <w:r w:rsidRPr="000D1C9C">
        <w:rPr>
          <w:rFonts w:cs="B Zar" w:hint="eastAsia"/>
          <w:spacing w:val="-2"/>
          <w:sz w:val="24"/>
          <w:szCs w:val="24"/>
          <w:rtl/>
        </w:rPr>
        <w:t>‌</w:t>
      </w:r>
      <w:r w:rsidRPr="000D1C9C">
        <w:rPr>
          <w:rFonts w:cs="B Zar" w:hint="cs"/>
          <w:spacing w:val="-2"/>
          <w:sz w:val="24"/>
          <w:szCs w:val="24"/>
          <w:rtl/>
        </w:rPr>
        <w:t>برده «در اصطخر شیراز معروف و مشهور و محلّ زیارتِ نزدیک و دور است..... و در ترشیز هم جمعی اعتقاد کرده‌اند مقبره‌ای است از امام</w:t>
      </w:r>
      <w:r w:rsidRPr="000D1C9C">
        <w:rPr>
          <w:rFonts w:cs="B Zar" w:hint="eastAsia"/>
          <w:spacing w:val="-2"/>
          <w:sz w:val="24"/>
          <w:szCs w:val="24"/>
          <w:rtl/>
        </w:rPr>
        <w:t>‌</w:t>
      </w:r>
      <w:r w:rsidRPr="000D1C9C">
        <w:rPr>
          <w:rFonts w:cs="B Zar" w:hint="cs"/>
          <w:spacing w:val="-2"/>
          <w:sz w:val="24"/>
          <w:szCs w:val="24"/>
          <w:rtl/>
        </w:rPr>
        <w:t>زاده حمزه» و در همان صفحه‌ی می‌گوید: در بلده‌ی طیّبه‌ی قم مزاری است معروف به شاهزاده حمزه..... و از برای او صحن و قُبّه و بارگاهی است و از کلام صاحب «تاریخ قم» معلوم می‌شود که این بزرگوار همان حمز</w:t>
      </w:r>
      <w:r w:rsidRPr="000D1C9C">
        <w:rPr>
          <w:rFonts w:ascii="mylotus" w:hAnsi="mylotus" w:cs="mylotus"/>
          <w:spacing w:val="-2"/>
          <w:sz w:val="23"/>
          <w:szCs w:val="22"/>
          <w:rtl/>
        </w:rPr>
        <w:t>ة</w:t>
      </w:r>
      <w:r w:rsidRPr="000D1C9C">
        <w:rPr>
          <w:rFonts w:cs="B Zar" w:hint="cs"/>
          <w:spacing w:val="-2"/>
          <w:sz w:val="24"/>
          <w:szCs w:val="24"/>
          <w:rtl/>
        </w:rPr>
        <w:t xml:space="preserve"> بن موسی</w:t>
      </w:r>
      <w:r w:rsidRPr="000D1C9C">
        <w:rPr>
          <w:rFonts w:ascii="AGA Arabesque" w:hAnsi="AGA Arabesque" w:cs="B Zar" w:hint="cs"/>
          <w:spacing w:val="-2"/>
        </w:rPr>
        <w:t></w:t>
      </w:r>
      <w:r w:rsidRPr="000D1C9C">
        <w:rPr>
          <w:rFonts w:cs="Traditional Arabic" w:hint="cs"/>
          <w:b/>
          <w:bCs/>
          <w:spacing w:val="-2"/>
          <w:sz w:val="24"/>
          <w:szCs w:val="24"/>
          <w:rtl/>
        </w:rPr>
        <w:t xml:space="preserve"> </w:t>
      </w:r>
      <w:r w:rsidRPr="000D1C9C">
        <w:rPr>
          <w:rFonts w:cs="B Zar" w:hint="cs"/>
          <w:spacing w:val="-2"/>
          <w:sz w:val="24"/>
          <w:szCs w:val="24"/>
          <w:rtl/>
          <w:lang w:bidi="fa-IR"/>
        </w:rPr>
        <w:t>است». (منتهی الآمال، ج2، ص 234 و 235). چگونه ممکن است یک انسان دارای سه قبر باشد؟! وقتی قبرِ پسر بلافصل امام چنین باشد وای به قبر سایرین! متأسّفانه عوام به این مسائل توجّه ندارند و هر جا گنبد و بارگاهی باشد، به زیارتش می‌روند و امید ثواب دارند! حتّی به صِرفِ خواب دیدن کسی، جایی را زیارت</w:t>
      </w:r>
      <w:r w:rsidRPr="000D1C9C">
        <w:rPr>
          <w:rFonts w:cs="B Zar" w:hint="eastAsia"/>
          <w:spacing w:val="-2"/>
          <w:sz w:val="24"/>
          <w:szCs w:val="24"/>
          <w:rtl/>
          <w:lang w:bidi="fa-IR"/>
        </w:rPr>
        <w:t>‌</w:t>
      </w:r>
      <w:r w:rsidRPr="000D1C9C">
        <w:rPr>
          <w:rFonts w:cs="B Zar" w:hint="cs"/>
          <w:spacing w:val="-2"/>
          <w:sz w:val="24"/>
          <w:szCs w:val="24"/>
          <w:rtl/>
          <w:lang w:bidi="fa-IR"/>
        </w:rPr>
        <w:t>گاه می‌کنند، چنانکه شیخ عبّاس گفته است: «أحمد بن قاسم زمین</w:t>
      </w:r>
      <w:r w:rsidRPr="000D1C9C">
        <w:rPr>
          <w:rFonts w:cs="B Zar" w:hint="eastAsia"/>
          <w:spacing w:val="-2"/>
          <w:sz w:val="24"/>
          <w:szCs w:val="24"/>
          <w:rtl/>
          <w:lang w:bidi="fa-IR"/>
        </w:rPr>
        <w:t>‌</w:t>
      </w:r>
      <w:r w:rsidRPr="000D1C9C">
        <w:rPr>
          <w:rFonts w:cs="B Zar" w:hint="cs"/>
          <w:spacing w:val="-2"/>
          <w:sz w:val="24"/>
          <w:szCs w:val="24"/>
          <w:rtl/>
          <w:lang w:bidi="fa-IR"/>
        </w:rPr>
        <w:t xml:space="preserve">گیر و عِنّین بوده و آبله در چشمش پیدا شد و بدان سبب هر دو چشمش تباه گشت و چون وفات یافت به مقبره‌ی قدیمه‌ی مالون دفن گردید..... بعضی از صُلحای قم به </w:t>
      </w:r>
      <w:r w:rsidRPr="000D1C9C">
        <w:rPr>
          <w:rFonts w:hint="cs"/>
          <w:b/>
          <w:bCs/>
          <w:spacing w:val="-2"/>
          <w:sz w:val="22"/>
          <w:szCs w:val="24"/>
          <w:rtl/>
          <w:lang w:bidi="fa-IR"/>
        </w:rPr>
        <w:t>خواب دید</w:t>
      </w:r>
      <w:r w:rsidRPr="000D1C9C">
        <w:rPr>
          <w:rFonts w:cs="B Zar" w:hint="cs"/>
          <w:spacing w:val="-2"/>
          <w:sz w:val="24"/>
          <w:szCs w:val="24"/>
          <w:rtl/>
          <w:lang w:bidi="fa-IR"/>
        </w:rPr>
        <w:t xml:space="preserve"> در سنه‌ی 371 که ساکن در این تربت، مردی بس فاضل است و در </w:t>
      </w:r>
      <w:r w:rsidRPr="000D1C9C">
        <w:rPr>
          <w:rFonts w:hint="cs"/>
          <w:b/>
          <w:bCs/>
          <w:spacing w:val="-2"/>
          <w:sz w:val="22"/>
          <w:szCs w:val="24"/>
          <w:rtl/>
          <w:lang w:bidi="fa-IR"/>
        </w:rPr>
        <w:t>زیارت کردن او ثواب و أجبر بسیار است</w:t>
      </w:r>
      <w:r w:rsidRPr="000D1C9C">
        <w:rPr>
          <w:rFonts w:cs="B Zar" w:hint="cs"/>
          <w:spacing w:val="-2"/>
          <w:sz w:val="24"/>
          <w:szCs w:val="24"/>
          <w:rtl/>
          <w:lang w:bidi="fa-IR"/>
        </w:rPr>
        <w:t xml:space="preserve"> پس دیگر باره بنای قبر او از چوب مجدّد گردانیدند و </w:t>
      </w:r>
      <w:r w:rsidRPr="000D1C9C">
        <w:rPr>
          <w:rFonts w:hint="cs"/>
          <w:b/>
          <w:bCs/>
          <w:spacing w:val="-2"/>
          <w:sz w:val="22"/>
          <w:szCs w:val="24"/>
          <w:rtl/>
          <w:lang w:bidi="fa-IR"/>
        </w:rPr>
        <w:t>مردم زیارت کردن او را از سر گرفتند</w:t>
      </w:r>
      <w:r w:rsidRPr="000D1C9C">
        <w:rPr>
          <w:rFonts w:cs="B Zar" w:hint="cs"/>
          <w:spacing w:val="-2"/>
          <w:sz w:val="24"/>
          <w:szCs w:val="24"/>
          <w:rtl/>
          <w:lang w:bidi="fa-IR"/>
        </w:rPr>
        <w:t xml:space="preserve"> و جمعی از ثقات گفته‌اند که جمعی که صاحب علّت کهنه بوده‌اند و یا در عضوی از اعضای ایشان زحمتی و علّتی واقع شده بر سر قبر او می‌رفتند و طلب شفا می‌نمودند و به برکت روح شریف او از آن علّت شفا می‌یافتند»! (منتهی الآمال، ج2، ص165) متأسّفانه عوام نمی‌پرسند کسی که نتوانست دو چشم خود را شفا دهد چگونه مردم به واسطه‌ی او شفا می‌خواهند! دیگر آن</w:t>
      </w:r>
      <w:r w:rsidRPr="000D1C9C">
        <w:rPr>
          <w:rFonts w:cs="B Zar" w:hint="eastAsia"/>
          <w:spacing w:val="-2"/>
          <w:sz w:val="24"/>
          <w:szCs w:val="24"/>
          <w:rtl/>
          <w:lang w:bidi="fa-IR"/>
        </w:rPr>
        <w:t>‌</w:t>
      </w:r>
      <w:r w:rsidRPr="000D1C9C">
        <w:rPr>
          <w:rFonts w:cs="B Zar" w:hint="cs"/>
          <w:spacing w:val="-2"/>
          <w:sz w:val="24"/>
          <w:szCs w:val="24"/>
          <w:rtl/>
          <w:lang w:bidi="fa-IR"/>
        </w:rPr>
        <w:t>که نمی‌پرسند از کجا دانستند که زیارت قبر او ثواب و أجر بسیار دارد؟ و نمی‌پرسند که آیا خواب هم حجّت شرعی است؟!</w:t>
      </w:r>
    </w:p>
  </w:footnote>
  <w:footnote w:id="202">
    <w:p w:rsidR="00D1775C" w:rsidRPr="002B7EF8" w:rsidRDefault="00D1775C" w:rsidP="003C2768">
      <w:pPr>
        <w:pStyle w:val="FootnoteText"/>
        <w:bidi/>
        <w:ind w:left="244" w:hanging="244"/>
        <w:jc w:val="both"/>
        <w:rPr>
          <w:rFonts w:cs="B Zar"/>
          <w:sz w:val="24"/>
          <w:szCs w:val="24"/>
          <w:rtl/>
          <w:lang w:bidi="fa-IR"/>
        </w:rPr>
      </w:pPr>
      <w:r w:rsidRPr="003D2419">
        <w:rPr>
          <w:rStyle w:val="FootnoteReference"/>
          <w:rFonts w:cs="B Zar"/>
          <w:sz w:val="24"/>
          <w:szCs w:val="24"/>
          <w:vertAlign w:val="baseline"/>
        </w:rPr>
        <w:footnoteRef/>
      </w:r>
      <w:r w:rsidRPr="003D2419">
        <w:rPr>
          <w:rFonts w:cs="B Zar" w:hint="cs"/>
          <w:sz w:val="24"/>
          <w:szCs w:val="24"/>
          <w:rtl/>
        </w:rPr>
        <w:t xml:space="preserve">- </w:t>
      </w:r>
      <w:r w:rsidRPr="003D2419">
        <w:rPr>
          <w:rFonts w:cs="KFGQPC Uthman Taha Naskh" w:hint="cs"/>
          <w:sz w:val="22"/>
          <w:szCs w:val="22"/>
          <w:rtl/>
        </w:rPr>
        <w:t>کَتَبتُ يامولاي صَلَواتُ الله عَلَيكَ مُستَغِيثاً.... وَتَوَكّلتُ في المسألة لِلّهِ ـ جَلَّ ثَناؤه ـ عَلَيهِ وَعَلَيك</w:t>
      </w:r>
      <w:r w:rsidRPr="003D2419">
        <w:rPr>
          <w:rFonts w:cs="B Zar" w:hint="cs"/>
          <w:sz w:val="22"/>
          <w:szCs w:val="22"/>
          <w:rtl/>
        </w:rPr>
        <w:t>... الخ.</w:t>
      </w:r>
    </w:p>
  </w:footnote>
  <w:footnote w:id="203">
    <w:p w:rsidR="00D1775C" w:rsidRPr="002B7EF8" w:rsidRDefault="00D1775C" w:rsidP="00306308">
      <w:pPr>
        <w:pStyle w:val="FootnoteText"/>
        <w:bidi/>
        <w:ind w:left="244" w:hanging="244"/>
        <w:jc w:val="both"/>
        <w:rPr>
          <w:rFonts w:cs="B Zar" w:hint="cs"/>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منتهی الآمال، ج2، ص491 و 492.</w:t>
      </w:r>
    </w:p>
  </w:footnote>
  <w:footnote w:id="204">
    <w:p w:rsidR="00D1775C" w:rsidRPr="002B7EF8" w:rsidRDefault="00D1775C" w:rsidP="003D2419">
      <w:pPr>
        <w:pStyle w:val="FootnoteText"/>
        <w:bidi/>
        <w:ind w:left="244" w:hanging="244"/>
        <w:jc w:val="both"/>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xml:space="preserve">- این گفته‌ی شیخ عباس را که </w:t>
      </w:r>
      <w:r w:rsidRPr="00DD0148">
        <w:rPr>
          <w:rFonts w:ascii="mylotus" w:hAnsi="mylotus" w:cs="KFGQPC Uthman Taha Naskh"/>
          <w:sz w:val="23"/>
          <w:szCs w:val="22"/>
          <w:rtl/>
        </w:rPr>
        <w:t>إجابَ</w:t>
      </w:r>
      <w:r w:rsidRPr="00DD0148">
        <w:rPr>
          <w:rFonts w:ascii="mylotus" w:hAnsi="mylotus" w:cs="KFGQPC Uthman Taha Naskh" w:hint="cs"/>
          <w:sz w:val="23"/>
          <w:szCs w:val="22"/>
          <w:rtl/>
        </w:rPr>
        <w:t>ة</w:t>
      </w:r>
      <w:r w:rsidRPr="00DD0148">
        <w:rPr>
          <w:rFonts w:ascii="mylotus" w:hAnsi="mylotus" w:cs="KFGQPC Uthman Taha Naskh"/>
          <w:sz w:val="23"/>
          <w:szCs w:val="22"/>
          <w:rtl/>
        </w:rPr>
        <w:t xml:space="preserve"> المُضطرّین</w:t>
      </w:r>
      <w:r w:rsidRPr="002B7EF8">
        <w:rPr>
          <w:rFonts w:cs="B Zar" w:hint="cs"/>
          <w:sz w:val="24"/>
          <w:szCs w:val="24"/>
          <w:rtl/>
        </w:rPr>
        <w:t xml:space="preserve"> را در انحصار خدا نمی‌داند مقایسه کنید با این آیه‌ی قرآن که فرموده:</w:t>
      </w:r>
      <w:r w:rsidR="003D2419">
        <w:rPr>
          <w:rFonts w:ascii="KFGQPC Uthman Taha Naskh" w:cs="KFGQPC Uthman Taha Naskh" w:hint="cs"/>
          <w:rtl/>
          <w:lang w:bidi="fa-IR"/>
        </w:rPr>
        <w:t xml:space="preserve"> </w:t>
      </w:r>
      <w:r w:rsidR="003D2419">
        <w:rPr>
          <w:rFonts w:ascii="KFGQPC Uthman Taha Naskh" w:cs="KFGQPC Uthman Taha Naskh" w:hint="cs"/>
          <w:color w:val="000000"/>
          <w:sz w:val="24"/>
          <w:szCs w:val="24"/>
          <w:rtl/>
        </w:rPr>
        <w:t>﴿</w:t>
      </w:r>
      <w:r w:rsidR="003D2419">
        <w:rPr>
          <w:rFonts w:ascii="KFGQPC Uthmanic Script HAFS" w:cs="KFGQPC Uthmanic Script HAFS" w:hint="eastAsia"/>
          <w:color w:val="000000"/>
          <w:sz w:val="24"/>
          <w:szCs w:val="24"/>
          <w:rtl/>
        </w:rPr>
        <w:t>أَمَّن</w:t>
      </w:r>
      <w:r w:rsidR="003D2419">
        <w:rPr>
          <w:rFonts w:ascii="KFGQPC Uthmanic Script HAFS" w:cs="KFGQPC Uthmanic Script HAFS"/>
          <w:color w:val="000000"/>
          <w:sz w:val="24"/>
          <w:szCs w:val="24"/>
          <w:rtl/>
        </w:rPr>
        <w:t xml:space="preserve"> </w:t>
      </w:r>
      <w:r w:rsidR="003D2419">
        <w:rPr>
          <w:rFonts w:ascii="KFGQPC Uthmanic Script HAFS" w:cs="KFGQPC Uthmanic Script HAFS" w:hint="eastAsia"/>
          <w:color w:val="000000"/>
          <w:sz w:val="24"/>
          <w:szCs w:val="24"/>
          <w:rtl/>
        </w:rPr>
        <w:t>يُجِيبُ</w:t>
      </w:r>
      <w:r w:rsidR="003D2419">
        <w:rPr>
          <w:rFonts w:ascii="KFGQPC Uthmanic Script HAFS" w:cs="KFGQPC Uthmanic Script HAFS"/>
          <w:color w:val="000000"/>
          <w:sz w:val="24"/>
          <w:szCs w:val="24"/>
          <w:rtl/>
        </w:rPr>
        <w:t xml:space="preserve"> </w:t>
      </w:r>
      <w:r w:rsidR="003D2419">
        <w:rPr>
          <w:rFonts w:ascii="KFGQPC Uthmanic Script HAFS" w:cs="KFGQPC Uthmanic Script HAFS" w:hint="cs"/>
          <w:color w:val="000000"/>
          <w:sz w:val="24"/>
          <w:szCs w:val="24"/>
          <w:rtl/>
        </w:rPr>
        <w:t>ٱ</w:t>
      </w:r>
      <w:r w:rsidR="003D2419">
        <w:rPr>
          <w:rFonts w:ascii="KFGQPC Uthmanic Script HAFS" w:cs="KFGQPC Uthmanic Script HAFS" w:hint="eastAsia"/>
          <w:color w:val="000000"/>
          <w:sz w:val="24"/>
          <w:szCs w:val="24"/>
          <w:rtl/>
        </w:rPr>
        <w:t>ل</w:t>
      </w:r>
      <w:r w:rsidR="003D2419">
        <w:rPr>
          <w:rFonts w:ascii="KFGQPC Uthmanic Script HAFS" w:cs="KFGQPC Uthmanic Script HAFS" w:hint="cs"/>
          <w:color w:val="000000"/>
          <w:sz w:val="24"/>
          <w:szCs w:val="24"/>
          <w:rtl/>
        </w:rPr>
        <w:t>ۡ</w:t>
      </w:r>
      <w:r w:rsidR="003D2419">
        <w:rPr>
          <w:rFonts w:ascii="KFGQPC Uthmanic Script HAFS" w:cs="KFGQPC Uthmanic Script HAFS" w:hint="eastAsia"/>
          <w:color w:val="000000"/>
          <w:sz w:val="24"/>
          <w:szCs w:val="24"/>
          <w:rtl/>
        </w:rPr>
        <w:t>مُض</w:t>
      </w:r>
      <w:r w:rsidR="003D2419">
        <w:rPr>
          <w:rFonts w:ascii="KFGQPC Uthmanic Script HAFS" w:cs="KFGQPC Uthmanic Script HAFS" w:hint="cs"/>
          <w:color w:val="000000"/>
          <w:sz w:val="24"/>
          <w:szCs w:val="24"/>
          <w:rtl/>
        </w:rPr>
        <w:t>ۡ</w:t>
      </w:r>
      <w:r w:rsidR="003D2419">
        <w:rPr>
          <w:rFonts w:ascii="KFGQPC Uthmanic Script HAFS" w:cs="KFGQPC Uthmanic Script HAFS" w:hint="eastAsia"/>
          <w:color w:val="000000"/>
          <w:sz w:val="24"/>
          <w:szCs w:val="24"/>
          <w:rtl/>
        </w:rPr>
        <w:t>طَرَّ</w:t>
      </w:r>
      <w:r w:rsidR="003D2419">
        <w:rPr>
          <w:rFonts w:ascii="KFGQPC Uthmanic Script HAFS" w:cs="KFGQPC Uthmanic Script HAFS"/>
          <w:color w:val="000000"/>
          <w:sz w:val="24"/>
          <w:szCs w:val="24"/>
          <w:rtl/>
        </w:rPr>
        <w:t xml:space="preserve"> </w:t>
      </w:r>
      <w:r w:rsidR="003D2419">
        <w:rPr>
          <w:rFonts w:ascii="KFGQPC Uthmanic Script HAFS" w:cs="KFGQPC Uthmanic Script HAFS" w:hint="eastAsia"/>
          <w:color w:val="000000"/>
          <w:sz w:val="24"/>
          <w:szCs w:val="24"/>
          <w:rtl/>
        </w:rPr>
        <w:t>إِذَا</w:t>
      </w:r>
      <w:r w:rsidR="003D2419">
        <w:rPr>
          <w:rFonts w:ascii="KFGQPC Uthmanic Script HAFS" w:cs="KFGQPC Uthmanic Script HAFS"/>
          <w:color w:val="000000"/>
          <w:sz w:val="24"/>
          <w:szCs w:val="24"/>
          <w:rtl/>
        </w:rPr>
        <w:t xml:space="preserve"> </w:t>
      </w:r>
      <w:r w:rsidR="003D2419">
        <w:rPr>
          <w:rFonts w:ascii="KFGQPC Uthmanic Script HAFS" w:cs="KFGQPC Uthmanic Script HAFS" w:hint="eastAsia"/>
          <w:color w:val="000000"/>
          <w:sz w:val="24"/>
          <w:szCs w:val="24"/>
          <w:rtl/>
        </w:rPr>
        <w:t>دَعَاهُ</w:t>
      </w:r>
      <w:r w:rsidR="003D2419">
        <w:rPr>
          <w:rFonts w:ascii="KFGQPC Uthmanic Script HAFS" w:cs="KFGQPC Uthmanic Script HAFS"/>
          <w:color w:val="000000"/>
          <w:sz w:val="24"/>
          <w:szCs w:val="24"/>
          <w:rtl/>
        </w:rPr>
        <w:t xml:space="preserve"> </w:t>
      </w:r>
      <w:r w:rsidR="003D2419">
        <w:rPr>
          <w:rFonts w:ascii="KFGQPC Uthmanic Script HAFS" w:cs="KFGQPC Uthmanic Script HAFS" w:hint="eastAsia"/>
          <w:color w:val="000000"/>
          <w:sz w:val="24"/>
          <w:szCs w:val="24"/>
          <w:rtl/>
        </w:rPr>
        <w:t>وَيَك</w:t>
      </w:r>
      <w:r w:rsidR="003D2419">
        <w:rPr>
          <w:rFonts w:ascii="KFGQPC Uthmanic Script HAFS" w:cs="KFGQPC Uthmanic Script HAFS" w:hint="cs"/>
          <w:color w:val="000000"/>
          <w:sz w:val="24"/>
          <w:szCs w:val="24"/>
          <w:rtl/>
        </w:rPr>
        <w:t>ۡ</w:t>
      </w:r>
      <w:r w:rsidR="003D2419">
        <w:rPr>
          <w:rFonts w:ascii="KFGQPC Uthmanic Script HAFS" w:cs="KFGQPC Uthmanic Script HAFS" w:hint="eastAsia"/>
          <w:color w:val="000000"/>
          <w:sz w:val="24"/>
          <w:szCs w:val="24"/>
          <w:rtl/>
        </w:rPr>
        <w:t>شِفُ</w:t>
      </w:r>
      <w:r w:rsidR="003D2419">
        <w:rPr>
          <w:rFonts w:ascii="KFGQPC Uthmanic Script HAFS" w:cs="KFGQPC Uthmanic Script HAFS"/>
          <w:color w:val="000000"/>
          <w:sz w:val="24"/>
          <w:szCs w:val="24"/>
          <w:rtl/>
        </w:rPr>
        <w:t xml:space="preserve"> </w:t>
      </w:r>
      <w:r w:rsidR="003D2419">
        <w:rPr>
          <w:rFonts w:ascii="KFGQPC Uthmanic Script HAFS" w:cs="KFGQPC Uthmanic Script HAFS" w:hint="cs"/>
          <w:color w:val="000000"/>
          <w:sz w:val="24"/>
          <w:szCs w:val="24"/>
          <w:rtl/>
        </w:rPr>
        <w:t>ٱ</w:t>
      </w:r>
      <w:r w:rsidR="003D2419">
        <w:rPr>
          <w:rFonts w:ascii="KFGQPC Uthmanic Script HAFS" w:cs="KFGQPC Uthmanic Script HAFS" w:hint="eastAsia"/>
          <w:color w:val="000000"/>
          <w:sz w:val="24"/>
          <w:szCs w:val="24"/>
          <w:rtl/>
        </w:rPr>
        <w:t>لسُّو</w:t>
      </w:r>
      <w:r w:rsidR="003D2419">
        <w:rPr>
          <w:rFonts w:ascii="KFGQPC Uthmanic Script HAFS" w:cs="KFGQPC Uthmanic Script HAFS" w:hint="cs"/>
          <w:color w:val="000000"/>
          <w:sz w:val="24"/>
          <w:szCs w:val="24"/>
          <w:rtl/>
        </w:rPr>
        <w:t>ٓ</w:t>
      </w:r>
      <w:r w:rsidR="003D2419">
        <w:rPr>
          <w:rFonts w:ascii="KFGQPC Uthmanic Script HAFS" w:cs="KFGQPC Uthmanic Script HAFS" w:hint="eastAsia"/>
          <w:color w:val="000000"/>
          <w:sz w:val="24"/>
          <w:szCs w:val="24"/>
          <w:rtl/>
        </w:rPr>
        <w:t>ءَ</w:t>
      </w:r>
      <w:r w:rsidR="003D2419">
        <w:rPr>
          <w:rFonts w:ascii="KFGQPC Uthmanic Script HAFS" w:cs="Times New Roman" w:hint="cs"/>
          <w:color w:val="000000"/>
          <w:sz w:val="24"/>
          <w:szCs w:val="24"/>
          <w:rtl/>
        </w:rPr>
        <w:t>....</w:t>
      </w:r>
      <w:r w:rsidR="003D2419">
        <w:rPr>
          <w:rFonts w:ascii="KFGQPC Uthmanic Script HAFS" w:cs="KFGQPC Uthmanic Script HAFS"/>
          <w:color w:val="000000"/>
          <w:sz w:val="24"/>
          <w:szCs w:val="24"/>
          <w:rtl/>
        </w:rPr>
        <w:t xml:space="preserve"> </w:t>
      </w:r>
      <w:r w:rsidR="003D2419">
        <w:rPr>
          <w:rFonts w:ascii="KFGQPC Uthmanic Script HAFS" w:cs="KFGQPC Uthmanic Script HAFS" w:hint="eastAsia"/>
          <w:color w:val="000000"/>
          <w:sz w:val="24"/>
          <w:szCs w:val="24"/>
          <w:rtl/>
        </w:rPr>
        <w:t>أَءِلَ</w:t>
      </w:r>
      <w:r w:rsidR="003D2419">
        <w:rPr>
          <w:rFonts w:ascii="KFGQPC Uthmanic Script HAFS" w:cs="KFGQPC Uthmanic Script HAFS" w:hint="cs"/>
          <w:color w:val="000000"/>
          <w:sz w:val="24"/>
          <w:szCs w:val="24"/>
          <w:rtl/>
        </w:rPr>
        <w:t>ٰ</w:t>
      </w:r>
      <w:r w:rsidR="003D2419">
        <w:rPr>
          <w:rFonts w:ascii="KFGQPC Uthmanic Script HAFS" w:cs="KFGQPC Uthmanic Script HAFS" w:hint="eastAsia"/>
          <w:color w:val="000000"/>
          <w:sz w:val="24"/>
          <w:szCs w:val="24"/>
          <w:rtl/>
        </w:rPr>
        <w:t>ه</w:t>
      </w:r>
      <w:r w:rsidR="003D2419">
        <w:rPr>
          <w:rFonts w:ascii="KFGQPC Uthmanic Script HAFS" w:cs="KFGQPC Uthmanic Script HAFS" w:hint="cs"/>
          <w:color w:val="000000"/>
          <w:sz w:val="24"/>
          <w:szCs w:val="24"/>
          <w:rtl/>
        </w:rPr>
        <w:t>ٞ</w:t>
      </w:r>
      <w:r w:rsidR="003D2419">
        <w:rPr>
          <w:rFonts w:ascii="KFGQPC Uthmanic Script HAFS" w:cs="KFGQPC Uthmanic Script HAFS"/>
          <w:color w:val="000000"/>
          <w:sz w:val="24"/>
          <w:szCs w:val="24"/>
          <w:rtl/>
        </w:rPr>
        <w:t xml:space="preserve"> </w:t>
      </w:r>
      <w:r w:rsidR="003D2419">
        <w:rPr>
          <w:rFonts w:ascii="KFGQPC Uthmanic Script HAFS" w:cs="KFGQPC Uthmanic Script HAFS" w:hint="eastAsia"/>
          <w:color w:val="000000"/>
          <w:sz w:val="24"/>
          <w:szCs w:val="24"/>
          <w:rtl/>
        </w:rPr>
        <w:t>مَّعَ</w:t>
      </w:r>
      <w:r w:rsidR="003D2419">
        <w:rPr>
          <w:rFonts w:ascii="KFGQPC Uthmanic Script HAFS" w:cs="KFGQPC Uthmanic Script HAFS"/>
          <w:color w:val="000000"/>
          <w:sz w:val="24"/>
          <w:szCs w:val="24"/>
          <w:rtl/>
        </w:rPr>
        <w:t xml:space="preserve"> </w:t>
      </w:r>
      <w:r w:rsidR="003D2419">
        <w:rPr>
          <w:rFonts w:ascii="KFGQPC Uthmanic Script HAFS" w:cs="KFGQPC Uthmanic Script HAFS" w:hint="cs"/>
          <w:color w:val="000000"/>
          <w:sz w:val="24"/>
          <w:szCs w:val="24"/>
          <w:rtl/>
        </w:rPr>
        <w:t>ٱ</w:t>
      </w:r>
      <w:r w:rsidR="003D2419">
        <w:rPr>
          <w:rFonts w:ascii="KFGQPC Uthmanic Script HAFS" w:cs="KFGQPC Uthmanic Script HAFS" w:hint="eastAsia"/>
          <w:color w:val="000000"/>
          <w:sz w:val="24"/>
          <w:szCs w:val="24"/>
          <w:rtl/>
        </w:rPr>
        <w:t>للَّهِ</w:t>
      </w:r>
      <w:r w:rsidRPr="00A31435">
        <w:rPr>
          <w:rFonts w:ascii="KFGQPC Uthmanic Script HAFS" w:cs="KFGQPC Uthman Taha Naskh"/>
          <w:rtl/>
          <w:lang w:bidi="fa-IR"/>
        </w:rPr>
        <w:t>﴾</w:t>
      </w:r>
      <w:r w:rsidRPr="002B7EF8">
        <w:rPr>
          <w:rFonts w:ascii="Arial" w:hAnsi="Arial" w:cs="Traditional Arabic"/>
          <w:sz w:val="24"/>
          <w:szCs w:val="24"/>
          <w:rtl/>
        </w:rPr>
        <w:t xml:space="preserve"> </w:t>
      </w:r>
      <w:r w:rsidRPr="003C2768">
        <w:rPr>
          <w:rFonts w:ascii="mylotus" w:hAnsi="mylotus" w:cs="mylotus"/>
          <w:sz w:val="22"/>
          <w:szCs w:val="22"/>
          <w:rtl/>
        </w:rPr>
        <w:t>[النّمل:62].</w:t>
      </w:r>
    </w:p>
  </w:footnote>
  <w:footnote w:id="205">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ای مولایم، ای فاطمه مرا یاری نما.</w:t>
      </w:r>
    </w:p>
  </w:footnote>
  <w:footnote w:id="206">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برای آشنایی با او رجوع کنید به کتاب «</w:t>
      </w:r>
      <w:r w:rsidRPr="002B7EF8">
        <w:rPr>
          <w:rFonts w:hint="cs"/>
          <w:b/>
          <w:bCs/>
          <w:sz w:val="22"/>
          <w:szCs w:val="24"/>
          <w:rtl/>
        </w:rPr>
        <w:t>زیارت و زیارتنامه</w:t>
      </w:r>
      <w:r w:rsidRPr="002B7EF8">
        <w:rPr>
          <w:rFonts w:cs="B Zar" w:hint="cs"/>
          <w:sz w:val="24"/>
          <w:szCs w:val="24"/>
          <w:rtl/>
        </w:rPr>
        <w:t xml:space="preserve">» ص167. </w:t>
      </w:r>
    </w:p>
  </w:footnote>
  <w:footnote w:id="207">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چرا به آیه‌ای از قرآن استناد نکرده است؟! زیرا در قرآن أثری از این عقاید نیست.</w:t>
      </w:r>
    </w:p>
  </w:footnote>
  <w:footnote w:id="208">
    <w:p w:rsidR="00D1775C" w:rsidRPr="002B7EF8" w:rsidRDefault="00D1775C" w:rsidP="00BE760B">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sz w:val="24"/>
          <w:szCs w:val="24"/>
        </w:rPr>
        <w:t xml:space="preserve"> </w:t>
      </w:r>
      <w:r w:rsidRPr="002B7EF8">
        <w:rPr>
          <w:rFonts w:cs="B Zar" w:hint="cs"/>
          <w:sz w:val="24"/>
          <w:szCs w:val="24"/>
          <w:rtl/>
        </w:rPr>
        <w:t>-</w:t>
      </w:r>
      <w:r w:rsidRPr="002B7EF8">
        <w:rPr>
          <w:rFonts w:cs="B Zar" w:hint="cs"/>
          <w:sz w:val="24"/>
          <w:szCs w:val="24"/>
          <w:rtl/>
          <w:lang w:bidi="fa-IR"/>
        </w:rPr>
        <w:t xml:space="preserve"> این اقوال را مقایسه کنید با آیات قرآن کریم که خدا به پیامبر فرموده:</w:t>
      </w:r>
      <w:r>
        <w:rPr>
          <w:rFonts w:cs="B Zar" w:hint="cs"/>
          <w:sz w:val="24"/>
          <w:szCs w:val="24"/>
          <w:rtl/>
          <w:lang w:bidi="fa-IR"/>
        </w:rPr>
        <w:t xml:space="preserve"> </w:t>
      </w:r>
      <w:r>
        <w:rPr>
          <w:rFonts w:ascii="KFGQPC Uthman Taha Naskh" w:cs="KFGQPC Uthman Taha Naskh" w:hint="cs"/>
          <w:sz w:val="22"/>
          <w:szCs w:val="22"/>
          <w:rtl/>
        </w:rPr>
        <w:t>﴿</w:t>
      </w:r>
      <w:r>
        <w:rPr>
          <w:rFonts w:ascii="KFGQPC Uthmanic Script HAFS" w:cs="KFGQPC Uthmanic Script HAFS" w:hint="eastAsia"/>
          <w:sz w:val="22"/>
          <w:szCs w:val="22"/>
          <w:rtl/>
        </w:rPr>
        <w:t>قُل</w:t>
      </w:r>
      <w:r>
        <w:rPr>
          <w:rFonts w:ascii="KFGQPC Uthmanic Script HAFS" w:cs="KFGQPC Uthmanic Script HAFS" w:hint="cs"/>
          <w:sz w:val="22"/>
          <w:szCs w:val="22"/>
          <w:rtl/>
        </w:rPr>
        <w:t>ۡ</w:t>
      </w:r>
      <w:r>
        <w:rPr>
          <w:rFonts w:ascii="KFGQPC Uthmanic Script HAFS" w:cs="KFGQPC Uthmanic Script HAFS"/>
          <w:sz w:val="22"/>
          <w:szCs w:val="22"/>
          <w:rtl/>
        </w:rPr>
        <w:t xml:space="preserve"> </w:t>
      </w:r>
      <w:r>
        <w:rPr>
          <w:rFonts w:ascii="KFGQPC Uthmanic Script HAFS" w:cs="KFGQPC Uthmanic Script HAFS" w:hint="eastAsia"/>
          <w:sz w:val="22"/>
          <w:szCs w:val="22"/>
          <w:rtl/>
        </w:rPr>
        <w:t>مَا</w:t>
      </w:r>
      <w:r>
        <w:rPr>
          <w:rFonts w:ascii="KFGQPC Uthmanic Script HAFS" w:cs="KFGQPC Uthmanic Script HAFS"/>
          <w:sz w:val="22"/>
          <w:szCs w:val="22"/>
          <w:rtl/>
        </w:rPr>
        <w:t xml:space="preserve"> </w:t>
      </w:r>
      <w:r>
        <w:rPr>
          <w:rFonts w:ascii="KFGQPC Uthmanic Script HAFS" w:cs="KFGQPC Uthmanic Script HAFS" w:hint="eastAsia"/>
          <w:sz w:val="22"/>
          <w:szCs w:val="22"/>
          <w:rtl/>
        </w:rPr>
        <w:t>كُنتُ</w:t>
      </w:r>
      <w:r>
        <w:rPr>
          <w:rFonts w:ascii="KFGQPC Uthmanic Script HAFS" w:cs="KFGQPC Uthmanic Script HAFS"/>
          <w:sz w:val="22"/>
          <w:szCs w:val="22"/>
          <w:rtl/>
        </w:rPr>
        <w:t xml:space="preserve"> </w:t>
      </w:r>
      <w:r>
        <w:rPr>
          <w:rFonts w:ascii="KFGQPC Uthmanic Script HAFS" w:cs="KFGQPC Uthmanic Script HAFS" w:hint="eastAsia"/>
          <w:sz w:val="22"/>
          <w:szCs w:val="22"/>
          <w:rtl/>
        </w:rPr>
        <w:t>بِد</w:t>
      </w:r>
      <w:r>
        <w:rPr>
          <w:rFonts w:ascii="KFGQPC Uthmanic Script HAFS" w:cs="KFGQPC Uthmanic Script HAFS" w:hint="cs"/>
          <w:sz w:val="22"/>
          <w:szCs w:val="22"/>
          <w:rtl/>
        </w:rPr>
        <w:t>ۡ</w:t>
      </w:r>
      <w:r>
        <w:rPr>
          <w:rFonts w:ascii="KFGQPC Uthmanic Script HAFS" w:cs="KFGQPC Uthmanic Script HAFS" w:hint="eastAsia"/>
          <w:sz w:val="22"/>
          <w:szCs w:val="22"/>
          <w:rtl/>
        </w:rPr>
        <w:t>ع</w:t>
      </w:r>
      <w:r>
        <w:rPr>
          <w:rFonts w:ascii="KFGQPC Uthmanic Script HAFS" w:cs="KFGQPC Uthmanic Script HAFS" w:hint="cs"/>
          <w:sz w:val="22"/>
          <w:szCs w:val="22"/>
          <w:rtl/>
        </w:rPr>
        <w:t>ٗ</w:t>
      </w:r>
      <w:r>
        <w:rPr>
          <w:rFonts w:ascii="KFGQPC Uthmanic Script HAFS" w:cs="KFGQPC Uthmanic Script HAFS" w:hint="eastAsia"/>
          <w:sz w:val="22"/>
          <w:szCs w:val="22"/>
          <w:rtl/>
        </w:rPr>
        <w:t>ا</w:t>
      </w:r>
      <w:r>
        <w:rPr>
          <w:rFonts w:ascii="KFGQPC Uthmanic Script HAFS" w:cs="KFGQPC Uthmanic Script HAFS"/>
          <w:sz w:val="22"/>
          <w:szCs w:val="22"/>
          <w:rtl/>
        </w:rPr>
        <w:t xml:space="preserve"> </w:t>
      </w:r>
      <w:r>
        <w:rPr>
          <w:rFonts w:ascii="KFGQPC Uthmanic Script HAFS" w:cs="KFGQPC Uthmanic Script HAFS" w:hint="eastAsia"/>
          <w:sz w:val="22"/>
          <w:szCs w:val="22"/>
          <w:rtl/>
        </w:rPr>
        <w:t>مِّنَ</w:t>
      </w:r>
      <w:r>
        <w:rPr>
          <w:rFonts w:ascii="KFGQPC Uthmanic Script HAFS" w:cs="KFGQPC Uthmanic Script HAFS"/>
          <w:sz w:val="22"/>
          <w:szCs w:val="22"/>
          <w:rtl/>
        </w:rPr>
        <w:t xml:space="preserve"> </w:t>
      </w:r>
      <w:r>
        <w:rPr>
          <w:rFonts w:ascii="KFGQPC Uthmanic Script HAFS" w:cs="KFGQPC Uthmanic Script HAFS" w:hint="cs"/>
          <w:sz w:val="22"/>
          <w:szCs w:val="22"/>
          <w:rtl/>
        </w:rPr>
        <w:t>ٱ</w:t>
      </w:r>
      <w:r>
        <w:rPr>
          <w:rFonts w:ascii="KFGQPC Uthmanic Script HAFS" w:cs="KFGQPC Uthmanic Script HAFS" w:hint="eastAsia"/>
          <w:sz w:val="22"/>
          <w:szCs w:val="22"/>
          <w:rtl/>
        </w:rPr>
        <w:t>لرُّسُلِ</w:t>
      </w:r>
      <w:r>
        <w:rPr>
          <w:rFonts w:ascii="KFGQPC Uthmanic Script HAFS" w:cs="KFGQPC Uthmanic Script HAFS"/>
          <w:sz w:val="22"/>
          <w:szCs w:val="22"/>
          <w:rtl/>
        </w:rPr>
        <w:t xml:space="preserve"> </w:t>
      </w:r>
      <w:r>
        <w:rPr>
          <w:rFonts w:ascii="KFGQPC Uthmanic Script HAFS" w:cs="KFGQPC Uthmanic Script HAFS" w:hint="eastAsia"/>
          <w:sz w:val="22"/>
          <w:szCs w:val="22"/>
          <w:rtl/>
        </w:rPr>
        <w:t>وَمَا</w:t>
      </w:r>
      <w:r>
        <w:rPr>
          <w:rFonts w:ascii="KFGQPC Uthmanic Script HAFS" w:cs="KFGQPC Uthmanic Script HAFS" w:hint="cs"/>
          <w:sz w:val="22"/>
          <w:szCs w:val="22"/>
          <w:rtl/>
        </w:rPr>
        <w:t>ٓ</w:t>
      </w:r>
      <w:r>
        <w:rPr>
          <w:rFonts w:ascii="KFGQPC Uthmanic Script HAFS" w:cs="KFGQPC Uthmanic Script HAFS"/>
          <w:sz w:val="22"/>
          <w:szCs w:val="22"/>
          <w:rtl/>
        </w:rPr>
        <w:t xml:space="preserve"> </w:t>
      </w:r>
      <w:r>
        <w:rPr>
          <w:rFonts w:ascii="KFGQPC Uthmanic Script HAFS" w:cs="KFGQPC Uthmanic Script HAFS" w:hint="eastAsia"/>
          <w:sz w:val="22"/>
          <w:szCs w:val="22"/>
          <w:rtl/>
        </w:rPr>
        <w:t>أَد</w:t>
      </w:r>
      <w:r>
        <w:rPr>
          <w:rFonts w:ascii="KFGQPC Uthmanic Script HAFS" w:cs="KFGQPC Uthmanic Script HAFS" w:hint="cs"/>
          <w:sz w:val="22"/>
          <w:szCs w:val="22"/>
          <w:rtl/>
        </w:rPr>
        <w:t>ۡ</w:t>
      </w:r>
      <w:r>
        <w:rPr>
          <w:rFonts w:ascii="KFGQPC Uthmanic Script HAFS" w:cs="KFGQPC Uthmanic Script HAFS" w:hint="eastAsia"/>
          <w:sz w:val="22"/>
          <w:szCs w:val="22"/>
          <w:rtl/>
        </w:rPr>
        <w:t>رِي</w:t>
      </w:r>
      <w:r>
        <w:rPr>
          <w:rFonts w:ascii="KFGQPC Uthmanic Script HAFS" w:cs="KFGQPC Uthmanic Script HAFS"/>
          <w:sz w:val="22"/>
          <w:szCs w:val="22"/>
          <w:rtl/>
        </w:rPr>
        <w:t xml:space="preserve"> </w:t>
      </w:r>
      <w:r>
        <w:rPr>
          <w:rFonts w:ascii="KFGQPC Uthmanic Script HAFS" w:cs="KFGQPC Uthmanic Script HAFS" w:hint="eastAsia"/>
          <w:sz w:val="22"/>
          <w:szCs w:val="22"/>
          <w:rtl/>
        </w:rPr>
        <w:t>مَا</w:t>
      </w:r>
      <w:r>
        <w:rPr>
          <w:rFonts w:ascii="KFGQPC Uthmanic Script HAFS" w:cs="KFGQPC Uthmanic Script HAFS"/>
          <w:sz w:val="22"/>
          <w:szCs w:val="22"/>
          <w:rtl/>
        </w:rPr>
        <w:t xml:space="preserve"> </w:t>
      </w:r>
      <w:r>
        <w:rPr>
          <w:rFonts w:ascii="KFGQPC Uthmanic Script HAFS" w:cs="KFGQPC Uthmanic Script HAFS" w:hint="eastAsia"/>
          <w:sz w:val="22"/>
          <w:szCs w:val="22"/>
          <w:rtl/>
        </w:rPr>
        <w:t>يُف</w:t>
      </w:r>
      <w:r>
        <w:rPr>
          <w:rFonts w:ascii="KFGQPC Uthmanic Script HAFS" w:cs="KFGQPC Uthmanic Script HAFS" w:hint="cs"/>
          <w:sz w:val="22"/>
          <w:szCs w:val="22"/>
          <w:rtl/>
        </w:rPr>
        <w:t>ۡ</w:t>
      </w:r>
      <w:r>
        <w:rPr>
          <w:rFonts w:ascii="KFGQPC Uthmanic Script HAFS" w:cs="KFGQPC Uthmanic Script HAFS" w:hint="eastAsia"/>
          <w:sz w:val="22"/>
          <w:szCs w:val="22"/>
          <w:rtl/>
        </w:rPr>
        <w:t>عَلُ</w:t>
      </w:r>
      <w:r>
        <w:rPr>
          <w:rFonts w:ascii="KFGQPC Uthmanic Script HAFS" w:cs="KFGQPC Uthmanic Script HAFS"/>
          <w:sz w:val="22"/>
          <w:szCs w:val="22"/>
          <w:rtl/>
        </w:rPr>
        <w:t xml:space="preserve"> </w:t>
      </w:r>
      <w:r>
        <w:rPr>
          <w:rFonts w:ascii="KFGQPC Uthmanic Script HAFS" w:cs="KFGQPC Uthmanic Script HAFS" w:hint="eastAsia"/>
          <w:sz w:val="22"/>
          <w:szCs w:val="22"/>
          <w:rtl/>
        </w:rPr>
        <w:t>بِي</w:t>
      </w:r>
      <w:r>
        <w:rPr>
          <w:rFonts w:ascii="KFGQPC Uthmanic Script HAFS" w:cs="KFGQPC Uthmanic Script HAFS"/>
          <w:sz w:val="22"/>
          <w:szCs w:val="22"/>
          <w:rtl/>
        </w:rPr>
        <w:t xml:space="preserve"> </w:t>
      </w:r>
      <w:r>
        <w:rPr>
          <w:rFonts w:ascii="KFGQPC Uthmanic Script HAFS" w:cs="KFGQPC Uthmanic Script HAFS" w:hint="eastAsia"/>
          <w:sz w:val="22"/>
          <w:szCs w:val="22"/>
          <w:rtl/>
        </w:rPr>
        <w:t>وَلَا</w:t>
      </w:r>
      <w:r>
        <w:rPr>
          <w:rFonts w:ascii="KFGQPC Uthmanic Script HAFS" w:cs="KFGQPC Uthmanic Script HAFS"/>
          <w:sz w:val="22"/>
          <w:szCs w:val="22"/>
          <w:rtl/>
        </w:rPr>
        <w:t xml:space="preserve"> </w:t>
      </w:r>
      <w:r>
        <w:rPr>
          <w:rFonts w:ascii="KFGQPC Uthmanic Script HAFS" w:cs="KFGQPC Uthmanic Script HAFS" w:hint="eastAsia"/>
          <w:sz w:val="22"/>
          <w:szCs w:val="22"/>
          <w:rtl/>
        </w:rPr>
        <w:t>بِكُم</w:t>
      </w:r>
      <w:r>
        <w:rPr>
          <w:rFonts w:ascii="KFGQPC Uthmanic Script HAFS" w:cs="KFGQPC Uthmanic Script HAFS" w:hint="cs"/>
          <w:sz w:val="22"/>
          <w:szCs w:val="22"/>
          <w:rtl/>
        </w:rPr>
        <w:t>ۡ</w:t>
      </w:r>
      <w:r>
        <w:rPr>
          <w:rFonts w:ascii="KFGQPC Uthman Taha Naskh" w:cs="KFGQPC Uthman Taha Naskh" w:hint="cs"/>
          <w:sz w:val="22"/>
          <w:szCs w:val="22"/>
          <w:rtl/>
        </w:rPr>
        <w:t>﴾</w:t>
      </w:r>
      <w:r>
        <w:rPr>
          <w:rFonts w:ascii="KFGQPC Uthman Taha Naskh" w:cs="KFGQPC Uthman Taha Naskh"/>
          <w:sz w:val="22"/>
          <w:szCs w:val="22"/>
          <w:rtl/>
        </w:rPr>
        <w:t xml:space="preserve"> </w:t>
      </w:r>
      <w:r w:rsidRPr="003C2768">
        <w:rPr>
          <w:rFonts w:ascii="mylotus" w:hAnsi="mylotus" w:cs="mylotus"/>
          <w:rtl/>
        </w:rPr>
        <w:t>[الأحقاف: ٩]</w:t>
      </w:r>
      <w:r>
        <w:rPr>
          <w:rFonts w:ascii="KFGQPC Uthman Taha Naskh" w:cs="KFGQPC Uthman Taha Naskh"/>
          <w:sz w:val="22"/>
          <w:szCs w:val="22"/>
          <w:rtl/>
        </w:rPr>
        <w:t xml:space="preserve">  </w:t>
      </w:r>
      <w:r w:rsidRPr="002B7EF8">
        <w:rPr>
          <w:rFonts w:cs="B Zar" w:hint="cs"/>
          <w:sz w:val="24"/>
          <w:szCs w:val="24"/>
          <w:rtl/>
          <w:lang w:bidi="fa-IR"/>
        </w:rPr>
        <w:t xml:space="preserve">«بگو من نودرآمد پیامبران نیستم و نمی‌دانم که با من و با شما چه خواهند کرد». و </w:t>
      </w:r>
      <w:r w:rsidRPr="00911800">
        <w:rPr>
          <w:rFonts w:cs="B Zar" w:hint="cs"/>
          <w:sz w:val="24"/>
          <w:szCs w:val="24"/>
          <w:rtl/>
          <w:lang w:bidi="fa-IR"/>
        </w:rPr>
        <w:t>فرموده:</w:t>
      </w:r>
      <w:r>
        <w:rPr>
          <w:rFonts w:cs="B Zar" w:hint="cs"/>
          <w:sz w:val="24"/>
          <w:szCs w:val="24"/>
          <w:rtl/>
          <w:lang w:bidi="fa-IR"/>
        </w:rPr>
        <w:t xml:space="preserve"> </w:t>
      </w:r>
      <w:r>
        <w:rPr>
          <w:rFonts w:ascii="KFGQPC Uthman Taha Naskh" w:cs="KFGQPC Uthman Taha Naskh" w:hint="cs"/>
          <w:sz w:val="22"/>
          <w:szCs w:val="22"/>
          <w:rtl/>
        </w:rPr>
        <w:t>﴿</w:t>
      </w:r>
      <w:r>
        <w:rPr>
          <w:rFonts w:ascii="KFGQPC Uthmanic Script HAFS" w:cs="KFGQPC Uthmanic Script HAFS" w:hint="eastAsia"/>
          <w:sz w:val="22"/>
          <w:szCs w:val="22"/>
          <w:rtl/>
        </w:rPr>
        <w:t>قَالَت</w:t>
      </w:r>
      <w:r>
        <w:rPr>
          <w:rFonts w:ascii="KFGQPC Uthmanic Script HAFS" w:cs="KFGQPC Uthmanic Script HAFS" w:hint="cs"/>
          <w:sz w:val="22"/>
          <w:szCs w:val="22"/>
          <w:rtl/>
        </w:rPr>
        <w:t>ۡ</w:t>
      </w:r>
      <w:r>
        <w:rPr>
          <w:rFonts w:ascii="KFGQPC Uthmanic Script HAFS" w:cs="KFGQPC Uthmanic Script HAFS"/>
          <w:sz w:val="22"/>
          <w:szCs w:val="22"/>
          <w:rtl/>
        </w:rPr>
        <w:t xml:space="preserve"> </w:t>
      </w:r>
      <w:r>
        <w:rPr>
          <w:rFonts w:ascii="KFGQPC Uthmanic Script HAFS" w:cs="KFGQPC Uthmanic Script HAFS" w:hint="eastAsia"/>
          <w:sz w:val="22"/>
          <w:szCs w:val="22"/>
          <w:rtl/>
        </w:rPr>
        <w:t>لَهُم</w:t>
      </w:r>
      <w:r>
        <w:rPr>
          <w:rFonts w:ascii="KFGQPC Uthmanic Script HAFS" w:cs="KFGQPC Uthmanic Script HAFS" w:hint="cs"/>
          <w:sz w:val="22"/>
          <w:szCs w:val="22"/>
          <w:rtl/>
        </w:rPr>
        <w:t>ۡ</w:t>
      </w:r>
      <w:r>
        <w:rPr>
          <w:rFonts w:ascii="KFGQPC Uthmanic Script HAFS" w:cs="KFGQPC Uthmanic Script HAFS"/>
          <w:sz w:val="22"/>
          <w:szCs w:val="22"/>
          <w:rtl/>
        </w:rPr>
        <w:t xml:space="preserve"> </w:t>
      </w:r>
      <w:r>
        <w:rPr>
          <w:rFonts w:ascii="KFGQPC Uthmanic Script HAFS" w:cs="KFGQPC Uthmanic Script HAFS" w:hint="eastAsia"/>
          <w:sz w:val="22"/>
          <w:szCs w:val="22"/>
          <w:rtl/>
        </w:rPr>
        <w:t>رُسُلُهُم</w:t>
      </w:r>
      <w:r>
        <w:rPr>
          <w:rFonts w:ascii="KFGQPC Uthmanic Script HAFS" w:cs="KFGQPC Uthmanic Script HAFS" w:hint="cs"/>
          <w:sz w:val="22"/>
          <w:szCs w:val="22"/>
          <w:rtl/>
        </w:rPr>
        <w:t>ۡ</w:t>
      </w:r>
      <w:r>
        <w:rPr>
          <w:rFonts w:ascii="KFGQPC Uthmanic Script HAFS" w:cs="KFGQPC Uthmanic Script HAFS"/>
          <w:sz w:val="22"/>
          <w:szCs w:val="22"/>
          <w:rtl/>
        </w:rPr>
        <w:t xml:space="preserve"> </w:t>
      </w:r>
      <w:r>
        <w:rPr>
          <w:rFonts w:ascii="KFGQPC Uthmanic Script HAFS" w:cs="KFGQPC Uthmanic Script HAFS" w:hint="eastAsia"/>
          <w:sz w:val="22"/>
          <w:szCs w:val="22"/>
          <w:rtl/>
        </w:rPr>
        <w:t>إِن</w:t>
      </w:r>
      <w:r>
        <w:rPr>
          <w:rFonts w:ascii="KFGQPC Uthmanic Script HAFS" w:cs="KFGQPC Uthmanic Script HAFS"/>
          <w:sz w:val="22"/>
          <w:szCs w:val="22"/>
          <w:rtl/>
        </w:rPr>
        <w:t xml:space="preserve"> </w:t>
      </w:r>
      <w:r>
        <w:rPr>
          <w:rFonts w:ascii="KFGQPC Uthmanic Script HAFS" w:cs="KFGQPC Uthmanic Script HAFS" w:hint="eastAsia"/>
          <w:sz w:val="22"/>
          <w:szCs w:val="22"/>
          <w:rtl/>
        </w:rPr>
        <w:t>نَّح</w:t>
      </w:r>
      <w:r>
        <w:rPr>
          <w:rFonts w:ascii="KFGQPC Uthmanic Script HAFS" w:cs="KFGQPC Uthmanic Script HAFS" w:hint="cs"/>
          <w:sz w:val="22"/>
          <w:szCs w:val="22"/>
          <w:rtl/>
        </w:rPr>
        <w:t>ۡ</w:t>
      </w:r>
      <w:r>
        <w:rPr>
          <w:rFonts w:ascii="KFGQPC Uthmanic Script HAFS" w:cs="KFGQPC Uthmanic Script HAFS" w:hint="eastAsia"/>
          <w:sz w:val="22"/>
          <w:szCs w:val="22"/>
          <w:rtl/>
        </w:rPr>
        <w:t>نُ</w:t>
      </w:r>
      <w:r>
        <w:rPr>
          <w:rFonts w:ascii="KFGQPC Uthmanic Script HAFS" w:cs="KFGQPC Uthmanic Script HAFS"/>
          <w:sz w:val="22"/>
          <w:szCs w:val="22"/>
          <w:rtl/>
        </w:rPr>
        <w:t xml:space="preserve"> </w:t>
      </w:r>
      <w:r>
        <w:rPr>
          <w:rFonts w:ascii="KFGQPC Uthmanic Script HAFS" w:cs="KFGQPC Uthmanic Script HAFS" w:hint="eastAsia"/>
          <w:sz w:val="22"/>
          <w:szCs w:val="22"/>
          <w:rtl/>
        </w:rPr>
        <w:t>إِلَّا</w:t>
      </w:r>
      <w:r>
        <w:rPr>
          <w:rFonts w:ascii="KFGQPC Uthmanic Script HAFS" w:cs="KFGQPC Uthmanic Script HAFS"/>
          <w:sz w:val="22"/>
          <w:szCs w:val="22"/>
          <w:rtl/>
        </w:rPr>
        <w:t xml:space="preserve"> </w:t>
      </w:r>
      <w:r>
        <w:rPr>
          <w:rFonts w:ascii="KFGQPC Uthmanic Script HAFS" w:cs="KFGQPC Uthmanic Script HAFS" w:hint="eastAsia"/>
          <w:sz w:val="22"/>
          <w:szCs w:val="22"/>
          <w:rtl/>
        </w:rPr>
        <w:t>بَشَر</w:t>
      </w:r>
      <w:r>
        <w:rPr>
          <w:rFonts w:ascii="KFGQPC Uthmanic Script HAFS" w:cs="KFGQPC Uthmanic Script HAFS" w:hint="cs"/>
          <w:sz w:val="22"/>
          <w:szCs w:val="22"/>
          <w:rtl/>
        </w:rPr>
        <w:t>ٞ</w:t>
      </w:r>
      <w:r>
        <w:rPr>
          <w:rFonts w:ascii="KFGQPC Uthmanic Script HAFS" w:cs="KFGQPC Uthmanic Script HAFS"/>
          <w:sz w:val="22"/>
          <w:szCs w:val="22"/>
          <w:rtl/>
        </w:rPr>
        <w:t xml:space="preserve"> </w:t>
      </w:r>
      <w:r>
        <w:rPr>
          <w:rFonts w:ascii="KFGQPC Uthmanic Script HAFS" w:cs="KFGQPC Uthmanic Script HAFS" w:hint="eastAsia"/>
          <w:sz w:val="22"/>
          <w:szCs w:val="22"/>
          <w:rtl/>
        </w:rPr>
        <w:t>مِّث</w:t>
      </w:r>
      <w:r>
        <w:rPr>
          <w:rFonts w:ascii="KFGQPC Uthmanic Script HAFS" w:cs="KFGQPC Uthmanic Script HAFS" w:hint="cs"/>
          <w:sz w:val="22"/>
          <w:szCs w:val="22"/>
          <w:rtl/>
        </w:rPr>
        <w:t>ۡ</w:t>
      </w:r>
      <w:r>
        <w:rPr>
          <w:rFonts w:ascii="KFGQPC Uthmanic Script HAFS" w:cs="KFGQPC Uthmanic Script HAFS" w:hint="eastAsia"/>
          <w:sz w:val="22"/>
          <w:szCs w:val="22"/>
          <w:rtl/>
        </w:rPr>
        <w:t>لُكُم</w:t>
      </w:r>
      <w:r>
        <w:rPr>
          <w:rFonts w:ascii="KFGQPC Uthmanic Script HAFS" w:cs="KFGQPC Uthmanic Script HAFS" w:hint="cs"/>
          <w:sz w:val="22"/>
          <w:szCs w:val="22"/>
          <w:rtl/>
        </w:rPr>
        <w:t>ۡ</w:t>
      </w:r>
      <w:r>
        <w:rPr>
          <w:rFonts w:ascii="KFGQPC Uthmanic Script HAFS" w:cs="KFGQPC Uthmanic Script HAFS"/>
          <w:sz w:val="22"/>
          <w:szCs w:val="22"/>
          <w:rtl/>
        </w:rPr>
        <w:t xml:space="preserve"> </w:t>
      </w:r>
      <w:r>
        <w:rPr>
          <w:rFonts w:ascii="KFGQPC Uthmanic Script HAFS" w:cs="KFGQPC Uthmanic Script HAFS" w:hint="eastAsia"/>
          <w:sz w:val="22"/>
          <w:szCs w:val="22"/>
          <w:rtl/>
        </w:rPr>
        <w:t>وَلَ</w:t>
      </w:r>
      <w:r>
        <w:rPr>
          <w:rFonts w:ascii="KFGQPC Uthmanic Script HAFS" w:cs="KFGQPC Uthmanic Script HAFS" w:hint="cs"/>
          <w:sz w:val="22"/>
          <w:szCs w:val="22"/>
          <w:rtl/>
        </w:rPr>
        <w:t>ٰ</w:t>
      </w:r>
      <w:r>
        <w:rPr>
          <w:rFonts w:ascii="KFGQPC Uthmanic Script HAFS" w:cs="KFGQPC Uthmanic Script HAFS" w:hint="eastAsia"/>
          <w:sz w:val="22"/>
          <w:szCs w:val="22"/>
          <w:rtl/>
        </w:rPr>
        <w:t>كِنَّ</w:t>
      </w:r>
      <w:r>
        <w:rPr>
          <w:rFonts w:ascii="KFGQPC Uthmanic Script HAFS" w:cs="KFGQPC Uthmanic Script HAFS"/>
          <w:sz w:val="22"/>
          <w:szCs w:val="22"/>
          <w:rtl/>
        </w:rPr>
        <w:t xml:space="preserve"> </w:t>
      </w:r>
      <w:r>
        <w:rPr>
          <w:rFonts w:ascii="KFGQPC Uthmanic Script HAFS" w:cs="KFGQPC Uthmanic Script HAFS" w:hint="cs"/>
          <w:sz w:val="22"/>
          <w:szCs w:val="22"/>
          <w:rtl/>
        </w:rPr>
        <w:t>ٱ</w:t>
      </w:r>
      <w:r>
        <w:rPr>
          <w:rFonts w:ascii="KFGQPC Uthmanic Script HAFS" w:cs="KFGQPC Uthmanic Script HAFS" w:hint="eastAsia"/>
          <w:sz w:val="22"/>
          <w:szCs w:val="22"/>
          <w:rtl/>
        </w:rPr>
        <w:t>للَّهَ</w:t>
      </w:r>
      <w:r>
        <w:rPr>
          <w:rFonts w:ascii="KFGQPC Uthmanic Script HAFS" w:cs="KFGQPC Uthmanic Script HAFS"/>
          <w:sz w:val="22"/>
          <w:szCs w:val="22"/>
          <w:rtl/>
        </w:rPr>
        <w:t xml:space="preserve"> </w:t>
      </w:r>
      <w:r>
        <w:rPr>
          <w:rFonts w:ascii="KFGQPC Uthmanic Script HAFS" w:cs="KFGQPC Uthmanic Script HAFS" w:hint="eastAsia"/>
          <w:sz w:val="22"/>
          <w:szCs w:val="22"/>
          <w:rtl/>
        </w:rPr>
        <w:t>يَمُنُّ</w:t>
      </w:r>
      <w:r>
        <w:rPr>
          <w:rFonts w:ascii="KFGQPC Uthmanic Script HAFS" w:cs="KFGQPC Uthmanic Script HAFS"/>
          <w:sz w:val="22"/>
          <w:szCs w:val="22"/>
          <w:rtl/>
        </w:rPr>
        <w:t xml:space="preserve"> </w:t>
      </w:r>
      <w:r>
        <w:rPr>
          <w:rFonts w:ascii="KFGQPC Uthmanic Script HAFS" w:cs="KFGQPC Uthmanic Script HAFS" w:hint="eastAsia"/>
          <w:sz w:val="22"/>
          <w:szCs w:val="22"/>
          <w:rtl/>
        </w:rPr>
        <w:t>عَلَى</w:t>
      </w:r>
      <w:r>
        <w:rPr>
          <w:rFonts w:ascii="KFGQPC Uthmanic Script HAFS" w:cs="KFGQPC Uthmanic Script HAFS" w:hint="cs"/>
          <w:sz w:val="22"/>
          <w:szCs w:val="22"/>
          <w:rtl/>
        </w:rPr>
        <w:t>ٰ</w:t>
      </w:r>
      <w:r>
        <w:rPr>
          <w:rFonts w:ascii="KFGQPC Uthmanic Script HAFS" w:cs="KFGQPC Uthmanic Script HAFS"/>
          <w:sz w:val="22"/>
          <w:szCs w:val="22"/>
          <w:rtl/>
        </w:rPr>
        <w:t xml:space="preserve"> </w:t>
      </w:r>
      <w:r>
        <w:rPr>
          <w:rFonts w:ascii="KFGQPC Uthmanic Script HAFS" w:cs="KFGQPC Uthmanic Script HAFS" w:hint="eastAsia"/>
          <w:sz w:val="22"/>
          <w:szCs w:val="22"/>
          <w:rtl/>
        </w:rPr>
        <w:t>مَن</w:t>
      </w:r>
      <w:r>
        <w:rPr>
          <w:rFonts w:ascii="KFGQPC Uthmanic Script HAFS" w:cs="KFGQPC Uthmanic Script HAFS"/>
          <w:sz w:val="22"/>
          <w:szCs w:val="22"/>
          <w:rtl/>
        </w:rPr>
        <w:t xml:space="preserve"> </w:t>
      </w:r>
      <w:r>
        <w:rPr>
          <w:rFonts w:ascii="KFGQPC Uthmanic Script HAFS" w:cs="KFGQPC Uthmanic Script HAFS" w:hint="eastAsia"/>
          <w:sz w:val="22"/>
          <w:szCs w:val="22"/>
          <w:rtl/>
        </w:rPr>
        <w:t>يَشَا</w:t>
      </w:r>
      <w:r>
        <w:rPr>
          <w:rFonts w:ascii="KFGQPC Uthmanic Script HAFS" w:cs="KFGQPC Uthmanic Script HAFS" w:hint="cs"/>
          <w:sz w:val="22"/>
          <w:szCs w:val="22"/>
          <w:rtl/>
        </w:rPr>
        <w:t>ٓ</w:t>
      </w:r>
      <w:r>
        <w:rPr>
          <w:rFonts w:ascii="KFGQPC Uthmanic Script HAFS" w:cs="KFGQPC Uthmanic Script HAFS" w:hint="eastAsia"/>
          <w:sz w:val="22"/>
          <w:szCs w:val="22"/>
          <w:rtl/>
        </w:rPr>
        <w:t>ءُ</w:t>
      </w:r>
      <w:r>
        <w:rPr>
          <w:rFonts w:ascii="KFGQPC Uthmanic Script HAFS" w:cs="KFGQPC Uthmanic Script HAFS"/>
          <w:sz w:val="22"/>
          <w:szCs w:val="22"/>
          <w:rtl/>
        </w:rPr>
        <w:t xml:space="preserve"> </w:t>
      </w:r>
      <w:r>
        <w:rPr>
          <w:rFonts w:ascii="KFGQPC Uthmanic Script HAFS" w:cs="KFGQPC Uthmanic Script HAFS" w:hint="eastAsia"/>
          <w:sz w:val="22"/>
          <w:szCs w:val="22"/>
          <w:rtl/>
        </w:rPr>
        <w:t>مِن</w:t>
      </w:r>
      <w:r>
        <w:rPr>
          <w:rFonts w:ascii="KFGQPC Uthmanic Script HAFS" w:cs="KFGQPC Uthmanic Script HAFS" w:hint="cs"/>
          <w:sz w:val="22"/>
          <w:szCs w:val="22"/>
          <w:rtl/>
        </w:rPr>
        <w:t>ۡ</w:t>
      </w:r>
      <w:r>
        <w:rPr>
          <w:rFonts w:ascii="KFGQPC Uthmanic Script HAFS" w:cs="KFGQPC Uthmanic Script HAFS"/>
          <w:sz w:val="22"/>
          <w:szCs w:val="22"/>
          <w:rtl/>
        </w:rPr>
        <w:t xml:space="preserve"> </w:t>
      </w:r>
      <w:r>
        <w:rPr>
          <w:rFonts w:ascii="KFGQPC Uthmanic Script HAFS" w:cs="KFGQPC Uthmanic Script HAFS" w:hint="eastAsia"/>
          <w:sz w:val="22"/>
          <w:szCs w:val="22"/>
          <w:rtl/>
        </w:rPr>
        <w:t>عِبَادِهِ</w:t>
      </w:r>
      <w:r>
        <w:rPr>
          <w:rFonts w:ascii="KFGQPC Uthmanic Script HAFS" w:cs="KFGQPC Uthmanic Script HAFS" w:hint="cs"/>
          <w:sz w:val="22"/>
          <w:szCs w:val="22"/>
          <w:rtl/>
        </w:rPr>
        <w:t>ۦ</w:t>
      </w:r>
      <w:r>
        <w:rPr>
          <w:rFonts w:ascii="KFGQPC Uthman Taha Naskh" w:cs="KFGQPC Uthman Taha Naskh" w:hint="cs"/>
          <w:sz w:val="22"/>
          <w:szCs w:val="22"/>
          <w:rtl/>
        </w:rPr>
        <w:t>﴾</w:t>
      </w:r>
      <w:r>
        <w:rPr>
          <w:rFonts w:ascii="KFGQPC Uthman Taha Naskh" w:cs="KFGQPC Uthman Taha Naskh"/>
          <w:sz w:val="22"/>
          <w:szCs w:val="22"/>
          <w:rtl/>
        </w:rPr>
        <w:t xml:space="preserve"> </w:t>
      </w:r>
      <w:r w:rsidRPr="003C2768">
        <w:rPr>
          <w:rFonts w:ascii="mylotus" w:hAnsi="mylotus" w:cs="mylotus"/>
          <w:sz w:val="22"/>
          <w:szCs w:val="22"/>
          <w:rtl/>
        </w:rPr>
        <w:t>[إبراهيم: ١١]</w:t>
      </w:r>
      <w:r>
        <w:rPr>
          <w:rFonts w:ascii="KFGQPC Uthman Taha Naskh" w:cs="KFGQPC Uthman Taha Naskh"/>
          <w:sz w:val="22"/>
          <w:szCs w:val="22"/>
          <w:rtl/>
        </w:rPr>
        <w:t xml:space="preserve"> </w:t>
      </w:r>
      <w:r w:rsidRPr="002B7EF8">
        <w:rPr>
          <w:rFonts w:cs="B Zar" w:hint="cs"/>
          <w:sz w:val="24"/>
          <w:szCs w:val="24"/>
          <w:rtl/>
          <w:lang w:bidi="fa-IR"/>
        </w:rPr>
        <w:t xml:space="preserve"> «پیامبرانشان به ایشان گفتند: ما جُز بشری مانند شما نیستیم و لیکن خدا بر هر که از بندگانش که بخواهد منّت می‌نهد [و او را نبوّت می‌بخشد]». بایدتوجّه داشت که انبیاء این بخش از سخن مخالفین خود را که گفته بودند</w:t>
      </w:r>
      <w:r w:rsidRPr="00911800">
        <w:rPr>
          <w:rStyle w:val="Char5"/>
          <w:rFonts w:hint="cs"/>
          <w:sz w:val="22"/>
          <w:szCs w:val="22"/>
          <w:rtl/>
        </w:rPr>
        <w:t>:</w:t>
      </w:r>
      <w:r>
        <w:rPr>
          <w:rStyle w:val="Char5"/>
          <w:rFonts w:hint="cs"/>
          <w:sz w:val="22"/>
          <w:szCs w:val="22"/>
          <w:rtl/>
        </w:rPr>
        <w:t xml:space="preserve"> </w:t>
      </w:r>
      <w:r>
        <w:rPr>
          <w:rStyle w:val="Char5"/>
          <w:rFonts w:ascii="Traditional Arabic" w:hAnsi="Traditional Arabic" w:cs="Traditional Arabic"/>
          <w:sz w:val="22"/>
          <w:szCs w:val="22"/>
          <w:rtl/>
        </w:rPr>
        <w:t>﴿</w:t>
      </w:r>
      <w:r>
        <w:rPr>
          <w:rFonts w:ascii="KFGQPC Uthmanic Script HAFS" w:cs="KFGQPC Uthmanic Script HAFS" w:hint="eastAsia"/>
          <w:sz w:val="22"/>
          <w:szCs w:val="22"/>
          <w:rtl/>
        </w:rPr>
        <w:t>إِن</w:t>
      </w:r>
      <w:r>
        <w:rPr>
          <w:rFonts w:ascii="KFGQPC Uthmanic Script HAFS" w:cs="KFGQPC Uthmanic Script HAFS" w:hint="cs"/>
          <w:sz w:val="22"/>
          <w:szCs w:val="22"/>
          <w:rtl/>
        </w:rPr>
        <w:t>ۡ</w:t>
      </w:r>
      <w:r>
        <w:rPr>
          <w:rFonts w:ascii="KFGQPC Uthmanic Script HAFS" w:cs="KFGQPC Uthmanic Script HAFS"/>
          <w:sz w:val="22"/>
          <w:szCs w:val="22"/>
          <w:rtl/>
        </w:rPr>
        <w:t xml:space="preserve"> </w:t>
      </w:r>
      <w:r>
        <w:rPr>
          <w:rFonts w:ascii="KFGQPC Uthmanic Script HAFS" w:cs="KFGQPC Uthmanic Script HAFS" w:hint="eastAsia"/>
          <w:sz w:val="22"/>
          <w:szCs w:val="22"/>
          <w:rtl/>
        </w:rPr>
        <w:t>أَنتُم</w:t>
      </w:r>
      <w:r>
        <w:rPr>
          <w:rFonts w:ascii="KFGQPC Uthmanic Script HAFS" w:cs="KFGQPC Uthmanic Script HAFS" w:hint="cs"/>
          <w:sz w:val="22"/>
          <w:szCs w:val="22"/>
          <w:rtl/>
        </w:rPr>
        <w:t>ۡ</w:t>
      </w:r>
      <w:r>
        <w:rPr>
          <w:rFonts w:ascii="KFGQPC Uthmanic Script HAFS" w:cs="KFGQPC Uthmanic Script HAFS"/>
          <w:sz w:val="22"/>
          <w:szCs w:val="22"/>
          <w:rtl/>
        </w:rPr>
        <w:t xml:space="preserve"> </w:t>
      </w:r>
      <w:r>
        <w:rPr>
          <w:rFonts w:ascii="KFGQPC Uthmanic Script HAFS" w:cs="KFGQPC Uthmanic Script HAFS" w:hint="eastAsia"/>
          <w:sz w:val="22"/>
          <w:szCs w:val="22"/>
          <w:rtl/>
        </w:rPr>
        <w:t>إِلَّا</w:t>
      </w:r>
      <w:r>
        <w:rPr>
          <w:rFonts w:ascii="KFGQPC Uthmanic Script HAFS" w:cs="KFGQPC Uthmanic Script HAFS"/>
          <w:sz w:val="22"/>
          <w:szCs w:val="22"/>
          <w:rtl/>
        </w:rPr>
        <w:t xml:space="preserve"> </w:t>
      </w:r>
      <w:r>
        <w:rPr>
          <w:rFonts w:ascii="KFGQPC Uthmanic Script HAFS" w:cs="KFGQPC Uthmanic Script HAFS" w:hint="eastAsia"/>
          <w:sz w:val="22"/>
          <w:szCs w:val="22"/>
          <w:rtl/>
        </w:rPr>
        <w:t>بَشَر</w:t>
      </w:r>
      <w:r>
        <w:rPr>
          <w:rFonts w:ascii="KFGQPC Uthmanic Script HAFS" w:cs="KFGQPC Uthmanic Script HAFS" w:hint="cs"/>
          <w:sz w:val="22"/>
          <w:szCs w:val="22"/>
          <w:rtl/>
        </w:rPr>
        <w:t>ٞ</w:t>
      </w:r>
      <w:r>
        <w:rPr>
          <w:rFonts w:ascii="KFGQPC Uthmanic Script HAFS" w:cs="KFGQPC Uthmanic Script HAFS"/>
          <w:sz w:val="22"/>
          <w:szCs w:val="22"/>
          <w:rtl/>
        </w:rPr>
        <w:t xml:space="preserve"> </w:t>
      </w:r>
      <w:r>
        <w:rPr>
          <w:rFonts w:ascii="KFGQPC Uthmanic Script HAFS" w:cs="KFGQPC Uthmanic Script HAFS" w:hint="eastAsia"/>
          <w:sz w:val="22"/>
          <w:szCs w:val="22"/>
          <w:rtl/>
        </w:rPr>
        <w:t>مِّث</w:t>
      </w:r>
      <w:r>
        <w:rPr>
          <w:rFonts w:ascii="KFGQPC Uthmanic Script HAFS" w:cs="KFGQPC Uthmanic Script HAFS" w:hint="cs"/>
          <w:sz w:val="22"/>
          <w:szCs w:val="22"/>
          <w:rtl/>
        </w:rPr>
        <w:t>ۡ</w:t>
      </w:r>
      <w:r>
        <w:rPr>
          <w:rFonts w:ascii="KFGQPC Uthmanic Script HAFS" w:cs="KFGQPC Uthmanic Script HAFS" w:hint="eastAsia"/>
          <w:sz w:val="22"/>
          <w:szCs w:val="22"/>
          <w:rtl/>
        </w:rPr>
        <w:t>لُنَا</w:t>
      </w:r>
      <w:r>
        <w:rPr>
          <w:rFonts w:ascii="Traditional Arabic" w:hAnsi="Traditional Arabic" w:cs="Traditional Arabic"/>
          <w:sz w:val="24"/>
          <w:szCs w:val="24"/>
          <w:rtl/>
          <w:lang w:bidi="fa-IR"/>
        </w:rPr>
        <w:t>﴾</w:t>
      </w:r>
      <w:r w:rsidRPr="002B7EF8">
        <w:rPr>
          <w:rFonts w:cs="Traditional Arabic" w:hint="cs"/>
          <w:sz w:val="24"/>
          <w:szCs w:val="24"/>
          <w:rtl/>
          <w:lang w:bidi="fa-IR"/>
        </w:rPr>
        <w:t xml:space="preserve"> </w:t>
      </w:r>
      <w:r w:rsidRPr="003C2768">
        <w:rPr>
          <w:rFonts w:ascii="mylotus" w:hAnsi="mylotus" w:cs="mylotus"/>
          <w:sz w:val="22"/>
          <w:szCs w:val="22"/>
          <w:rtl/>
        </w:rPr>
        <w:t>[إبراهيم: ١</w:t>
      </w:r>
      <w:r>
        <w:rPr>
          <w:rFonts w:ascii="mylotus" w:hAnsi="mylotus" w:cs="mylotus" w:hint="cs"/>
          <w:sz w:val="22"/>
          <w:szCs w:val="22"/>
          <w:rtl/>
        </w:rPr>
        <w:t>0</w:t>
      </w:r>
      <w:r w:rsidRPr="003C2768">
        <w:rPr>
          <w:rFonts w:ascii="mylotus" w:hAnsi="mylotus" w:cs="mylotus"/>
          <w:sz w:val="22"/>
          <w:szCs w:val="22"/>
          <w:rtl/>
        </w:rPr>
        <w:t>]</w:t>
      </w:r>
      <w:r w:rsidRPr="002B7EF8">
        <w:rPr>
          <w:rFonts w:cs="B Zar" w:hint="cs"/>
          <w:sz w:val="24"/>
          <w:szCs w:val="24"/>
          <w:rtl/>
          <w:lang w:bidi="fa-IR"/>
        </w:rPr>
        <w:t xml:space="preserve"> «شما جُز بشری مانند ما نیستید» تأیید کرده‌اند. (فتأمّل)</w:t>
      </w:r>
    </w:p>
    <w:p w:rsidR="00D1775C" w:rsidRPr="002B7EF8" w:rsidRDefault="00D1775C" w:rsidP="00BE760B">
      <w:pPr>
        <w:pStyle w:val="FootnoteText"/>
        <w:bidi/>
        <w:ind w:left="244"/>
        <w:jc w:val="both"/>
        <w:rPr>
          <w:rFonts w:cs="B Zar"/>
          <w:sz w:val="24"/>
          <w:szCs w:val="24"/>
          <w:rtl/>
          <w:lang w:bidi="fa-IR"/>
        </w:rPr>
      </w:pPr>
      <w:r w:rsidRPr="002B7EF8">
        <w:rPr>
          <w:rFonts w:cs="B Zar" w:hint="cs"/>
          <w:sz w:val="24"/>
          <w:szCs w:val="24"/>
          <w:rtl/>
          <w:lang w:bidi="fa-IR"/>
        </w:rPr>
        <w:t xml:space="preserve">قرآن به پیامبر </w:t>
      </w:r>
      <w:r>
        <w:rPr>
          <w:rFonts w:cs="B Zar" w:hint="cs"/>
          <w:sz w:val="24"/>
          <w:szCs w:val="24"/>
          <w:rtl/>
          <w:lang w:bidi="fa-IR"/>
        </w:rPr>
        <w:t>اکرم</w:t>
      </w:r>
      <w:r w:rsidRPr="00210633">
        <w:rPr>
          <w:rFonts w:ascii="AGA Arabesque" w:hAnsi="AGA Arabesque" w:cs="B Zar" w:hint="cs"/>
          <w:sz w:val="22"/>
          <w:szCs w:val="22"/>
        </w:rPr>
        <w:t></w:t>
      </w:r>
      <w:r w:rsidRPr="002B7EF8">
        <w:rPr>
          <w:rFonts w:ascii="Abo-thar" w:hAnsi="Abo-thar" w:cs="B Zar" w:hint="cs"/>
          <w:sz w:val="22"/>
          <w:szCs w:val="22"/>
          <w:rtl/>
        </w:rPr>
        <w:t xml:space="preserve"> </w:t>
      </w:r>
      <w:r w:rsidRPr="002B7EF8">
        <w:rPr>
          <w:rFonts w:cs="B Zar" w:hint="cs"/>
          <w:sz w:val="24"/>
          <w:szCs w:val="24"/>
          <w:rtl/>
          <w:lang w:bidi="fa-IR"/>
        </w:rPr>
        <w:t>نیز فرموده:</w:t>
      </w:r>
      <w:r>
        <w:rPr>
          <w:rFonts w:cs="B Zar" w:hint="cs"/>
          <w:sz w:val="24"/>
          <w:szCs w:val="24"/>
          <w:rtl/>
          <w:lang w:bidi="fa-IR"/>
        </w:rPr>
        <w:t xml:space="preserve"> </w:t>
      </w:r>
      <w:r>
        <w:rPr>
          <w:rFonts w:ascii="KFGQPC Uthman Taha Naskh" w:cs="KFGQPC Uthman Taha Naskh" w:hint="cs"/>
          <w:sz w:val="22"/>
          <w:szCs w:val="22"/>
          <w:rtl/>
        </w:rPr>
        <w:t>﴿</w:t>
      </w:r>
      <w:r>
        <w:rPr>
          <w:rFonts w:ascii="KFGQPC Uthmanic Script HAFS" w:cs="KFGQPC Uthmanic Script HAFS" w:hint="eastAsia"/>
          <w:sz w:val="22"/>
          <w:szCs w:val="22"/>
          <w:rtl/>
        </w:rPr>
        <w:t>قُل</w:t>
      </w:r>
      <w:r>
        <w:rPr>
          <w:rFonts w:ascii="KFGQPC Uthmanic Script HAFS" w:cs="KFGQPC Uthmanic Script HAFS" w:hint="cs"/>
          <w:sz w:val="22"/>
          <w:szCs w:val="22"/>
          <w:rtl/>
        </w:rPr>
        <w:t>ۡ</w:t>
      </w:r>
      <w:r>
        <w:rPr>
          <w:rFonts w:ascii="KFGQPC Uthmanic Script HAFS" w:cs="KFGQPC Uthmanic Script HAFS"/>
          <w:sz w:val="22"/>
          <w:szCs w:val="22"/>
          <w:rtl/>
        </w:rPr>
        <w:t xml:space="preserve"> </w:t>
      </w:r>
      <w:r>
        <w:rPr>
          <w:rFonts w:ascii="KFGQPC Uthmanic Script HAFS" w:cs="KFGQPC Uthmanic Script HAFS" w:hint="eastAsia"/>
          <w:sz w:val="22"/>
          <w:szCs w:val="22"/>
          <w:rtl/>
        </w:rPr>
        <w:t>إِنَّمَا</w:t>
      </w:r>
      <w:r>
        <w:rPr>
          <w:rFonts w:ascii="KFGQPC Uthmanic Script HAFS" w:cs="KFGQPC Uthmanic Script HAFS" w:hint="cs"/>
          <w:sz w:val="22"/>
          <w:szCs w:val="22"/>
          <w:rtl/>
        </w:rPr>
        <w:t>ٓ</w:t>
      </w:r>
      <w:r>
        <w:rPr>
          <w:rFonts w:ascii="KFGQPC Uthmanic Script HAFS" w:cs="KFGQPC Uthmanic Script HAFS"/>
          <w:sz w:val="22"/>
          <w:szCs w:val="22"/>
          <w:rtl/>
        </w:rPr>
        <w:t xml:space="preserve"> </w:t>
      </w:r>
      <w:r>
        <w:rPr>
          <w:rFonts w:ascii="KFGQPC Uthmanic Script HAFS" w:cs="KFGQPC Uthmanic Script HAFS" w:hint="eastAsia"/>
          <w:sz w:val="22"/>
          <w:szCs w:val="22"/>
          <w:rtl/>
        </w:rPr>
        <w:t>أَنَا</w:t>
      </w:r>
      <w:r>
        <w:rPr>
          <w:rFonts w:ascii="KFGQPC Uthmanic Script HAFS" w:cs="KFGQPC Uthmanic Script HAFS" w:hint="cs"/>
          <w:sz w:val="22"/>
          <w:szCs w:val="22"/>
          <w:rtl/>
        </w:rPr>
        <w:t>۠</w:t>
      </w:r>
      <w:r>
        <w:rPr>
          <w:rFonts w:ascii="KFGQPC Uthmanic Script HAFS" w:cs="KFGQPC Uthmanic Script HAFS"/>
          <w:sz w:val="22"/>
          <w:szCs w:val="22"/>
          <w:rtl/>
        </w:rPr>
        <w:t xml:space="preserve"> </w:t>
      </w:r>
      <w:r>
        <w:rPr>
          <w:rFonts w:ascii="KFGQPC Uthmanic Script HAFS" w:cs="KFGQPC Uthmanic Script HAFS" w:hint="eastAsia"/>
          <w:sz w:val="22"/>
          <w:szCs w:val="22"/>
          <w:rtl/>
        </w:rPr>
        <w:t>بَشَر</w:t>
      </w:r>
      <w:r>
        <w:rPr>
          <w:rFonts w:ascii="KFGQPC Uthmanic Script HAFS" w:cs="KFGQPC Uthmanic Script HAFS" w:hint="cs"/>
          <w:sz w:val="22"/>
          <w:szCs w:val="22"/>
          <w:rtl/>
        </w:rPr>
        <w:t>ٞ</w:t>
      </w:r>
      <w:r>
        <w:rPr>
          <w:rFonts w:ascii="KFGQPC Uthmanic Script HAFS" w:cs="KFGQPC Uthmanic Script HAFS"/>
          <w:sz w:val="22"/>
          <w:szCs w:val="22"/>
          <w:rtl/>
        </w:rPr>
        <w:t xml:space="preserve"> </w:t>
      </w:r>
      <w:r>
        <w:rPr>
          <w:rFonts w:ascii="KFGQPC Uthmanic Script HAFS" w:cs="KFGQPC Uthmanic Script HAFS" w:hint="eastAsia"/>
          <w:sz w:val="22"/>
          <w:szCs w:val="22"/>
          <w:rtl/>
        </w:rPr>
        <w:t>مِّث</w:t>
      </w:r>
      <w:r>
        <w:rPr>
          <w:rFonts w:ascii="KFGQPC Uthmanic Script HAFS" w:cs="KFGQPC Uthmanic Script HAFS" w:hint="cs"/>
          <w:sz w:val="22"/>
          <w:szCs w:val="22"/>
          <w:rtl/>
        </w:rPr>
        <w:t>ۡ</w:t>
      </w:r>
      <w:r>
        <w:rPr>
          <w:rFonts w:ascii="KFGQPC Uthmanic Script HAFS" w:cs="KFGQPC Uthmanic Script HAFS" w:hint="eastAsia"/>
          <w:sz w:val="22"/>
          <w:szCs w:val="22"/>
          <w:rtl/>
        </w:rPr>
        <w:t>لُكُم</w:t>
      </w:r>
      <w:r>
        <w:rPr>
          <w:rFonts w:ascii="KFGQPC Uthmanic Script HAFS" w:cs="KFGQPC Uthmanic Script HAFS" w:hint="cs"/>
          <w:sz w:val="22"/>
          <w:szCs w:val="22"/>
          <w:rtl/>
        </w:rPr>
        <w:t>ۡ</w:t>
      </w:r>
      <w:r>
        <w:rPr>
          <w:rFonts w:ascii="KFGQPC Uthmanic Script HAFS" w:cs="KFGQPC Uthmanic Script HAFS"/>
          <w:sz w:val="22"/>
          <w:szCs w:val="22"/>
          <w:rtl/>
        </w:rPr>
        <w:t xml:space="preserve"> </w:t>
      </w:r>
      <w:r>
        <w:rPr>
          <w:rFonts w:ascii="KFGQPC Uthmanic Script HAFS" w:cs="KFGQPC Uthmanic Script HAFS" w:hint="eastAsia"/>
          <w:sz w:val="22"/>
          <w:szCs w:val="22"/>
          <w:rtl/>
        </w:rPr>
        <w:t>يُوحَى</w:t>
      </w:r>
      <w:r>
        <w:rPr>
          <w:rFonts w:ascii="KFGQPC Uthmanic Script HAFS" w:cs="KFGQPC Uthmanic Script HAFS" w:hint="cs"/>
          <w:sz w:val="22"/>
          <w:szCs w:val="22"/>
          <w:rtl/>
        </w:rPr>
        <w:t>ٰٓ</w:t>
      </w:r>
      <w:r>
        <w:rPr>
          <w:rFonts w:ascii="KFGQPC Uthmanic Script HAFS" w:cs="KFGQPC Uthmanic Script HAFS"/>
          <w:sz w:val="22"/>
          <w:szCs w:val="22"/>
          <w:rtl/>
        </w:rPr>
        <w:t xml:space="preserve"> </w:t>
      </w:r>
      <w:r>
        <w:rPr>
          <w:rFonts w:ascii="KFGQPC Uthmanic Script HAFS" w:cs="KFGQPC Uthmanic Script HAFS" w:hint="eastAsia"/>
          <w:sz w:val="22"/>
          <w:szCs w:val="22"/>
          <w:rtl/>
        </w:rPr>
        <w:t>إِلَيَّ</w:t>
      </w:r>
      <w:r>
        <w:rPr>
          <w:rFonts w:ascii="KFGQPC Uthmanic Script HAFS" w:cs="KFGQPC Uthmanic Script HAFS"/>
          <w:sz w:val="22"/>
          <w:szCs w:val="22"/>
          <w:rtl/>
        </w:rPr>
        <w:t xml:space="preserve"> </w:t>
      </w:r>
      <w:r>
        <w:rPr>
          <w:rFonts w:ascii="KFGQPC Uthmanic Script HAFS" w:cs="KFGQPC Uthmanic Script HAFS" w:hint="eastAsia"/>
          <w:sz w:val="22"/>
          <w:szCs w:val="22"/>
          <w:rtl/>
        </w:rPr>
        <w:t>أَنَّمَا</w:t>
      </w:r>
      <w:r>
        <w:rPr>
          <w:rFonts w:ascii="KFGQPC Uthmanic Script HAFS" w:cs="KFGQPC Uthmanic Script HAFS" w:hint="cs"/>
          <w:sz w:val="22"/>
          <w:szCs w:val="22"/>
          <w:rtl/>
        </w:rPr>
        <w:t>ٓ</w:t>
      </w:r>
      <w:r>
        <w:rPr>
          <w:rFonts w:ascii="KFGQPC Uthmanic Script HAFS" w:cs="KFGQPC Uthmanic Script HAFS"/>
          <w:sz w:val="22"/>
          <w:szCs w:val="22"/>
          <w:rtl/>
        </w:rPr>
        <w:t xml:space="preserve"> </w:t>
      </w:r>
      <w:r>
        <w:rPr>
          <w:rFonts w:ascii="KFGQPC Uthmanic Script HAFS" w:cs="KFGQPC Uthmanic Script HAFS" w:hint="eastAsia"/>
          <w:sz w:val="22"/>
          <w:szCs w:val="22"/>
          <w:rtl/>
        </w:rPr>
        <w:t>إِلَ</w:t>
      </w:r>
      <w:r>
        <w:rPr>
          <w:rFonts w:ascii="KFGQPC Uthmanic Script HAFS" w:cs="KFGQPC Uthmanic Script HAFS" w:hint="cs"/>
          <w:sz w:val="22"/>
          <w:szCs w:val="22"/>
          <w:rtl/>
        </w:rPr>
        <w:t>ٰ</w:t>
      </w:r>
      <w:r>
        <w:rPr>
          <w:rFonts w:ascii="KFGQPC Uthmanic Script HAFS" w:cs="KFGQPC Uthmanic Script HAFS" w:hint="eastAsia"/>
          <w:sz w:val="22"/>
          <w:szCs w:val="22"/>
          <w:rtl/>
        </w:rPr>
        <w:t>هُكُم</w:t>
      </w:r>
      <w:r>
        <w:rPr>
          <w:rFonts w:ascii="KFGQPC Uthmanic Script HAFS" w:cs="KFGQPC Uthmanic Script HAFS" w:hint="cs"/>
          <w:sz w:val="22"/>
          <w:szCs w:val="22"/>
          <w:rtl/>
        </w:rPr>
        <w:t>ۡ</w:t>
      </w:r>
      <w:r>
        <w:rPr>
          <w:rFonts w:ascii="KFGQPC Uthmanic Script HAFS" w:cs="KFGQPC Uthmanic Script HAFS"/>
          <w:sz w:val="22"/>
          <w:szCs w:val="22"/>
          <w:rtl/>
        </w:rPr>
        <w:t xml:space="preserve"> </w:t>
      </w:r>
      <w:r>
        <w:rPr>
          <w:rFonts w:ascii="KFGQPC Uthmanic Script HAFS" w:cs="KFGQPC Uthmanic Script HAFS" w:hint="eastAsia"/>
          <w:sz w:val="22"/>
          <w:szCs w:val="22"/>
          <w:rtl/>
        </w:rPr>
        <w:t>إِلَ</w:t>
      </w:r>
      <w:r>
        <w:rPr>
          <w:rFonts w:ascii="KFGQPC Uthmanic Script HAFS" w:cs="KFGQPC Uthmanic Script HAFS" w:hint="cs"/>
          <w:sz w:val="22"/>
          <w:szCs w:val="22"/>
          <w:rtl/>
        </w:rPr>
        <w:t>ٰ</w:t>
      </w:r>
      <w:r>
        <w:rPr>
          <w:rFonts w:ascii="KFGQPC Uthmanic Script HAFS" w:cs="KFGQPC Uthmanic Script HAFS" w:hint="eastAsia"/>
          <w:sz w:val="22"/>
          <w:szCs w:val="22"/>
          <w:rtl/>
        </w:rPr>
        <w:t>ه</w:t>
      </w:r>
      <w:r>
        <w:rPr>
          <w:rFonts w:ascii="KFGQPC Uthmanic Script HAFS" w:cs="KFGQPC Uthmanic Script HAFS" w:hint="cs"/>
          <w:sz w:val="22"/>
          <w:szCs w:val="22"/>
          <w:rtl/>
        </w:rPr>
        <w:t>ٞ</w:t>
      </w:r>
      <w:r>
        <w:rPr>
          <w:rFonts w:ascii="KFGQPC Uthmanic Script HAFS" w:cs="KFGQPC Uthmanic Script HAFS"/>
          <w:sz w:val="22"/>
          <w:szCs w:val="22"/>
          <w:rtl/>
        </w:rPr>
        <w:t xml:space="preserve"> </w:t>
      </w:r>
      <w:r>
        <w:rPr>
          <w:rFonts w:ascii="KFGQPC Uthmanic Script HAFS" w:cs="KFGQPC Uthmanic Script HAFS" w:hint="eastAsia"/>
          <w:sz w:val="22"/>
          <w:szCs w:val="22"/>
          <w:rtl/>
        </w:rPr>
        <w:t>وَ</w:t>
      </w:r>
      <w:r>
        <w:rPr>
          <w:rFonts w:ascii="KFGQPC Uthmanic Script HAFS" w:cs="KFGQPC Uthmanic Script HAFS" w:hint="cs"/>
          <w:sz w:val="22"/>
          <w:szCs w:val="22"/>
          <w:rtl/>
        </w:rPr>
        <w:t>ٰ</w:t>
      </w:r>
      <w:r>
        <w:rPr>
          <w:rFonts w:ascii="KFGQPC Uthmanic Script HAFS" w:cs="KFGQPC Uthmanic Script HAFS" w:hint="eastAsia"/>
          <w:sz w:val="22"/>
          <w:szCs w:val="22"/>
          <w:rtl/>
        </w:rPr>
        <w:t>حِد</w:t>
      </w:r>
      <w:r>
        <w:rPr>
          <w:rFonts w:ascii="KFGQPC Uthmanic Script HAFS" w:cs="KFGQPC Uthmanic Script HAFS" w:hint="cs"/>
          <w:sz w:val="22"/>
          <w:szCs w:val="22"/>
          <w:rtl/>
        </w:rPr>
        <w:t>ٞ</w:t>
      </w:r>
      <w:r>
        <w:rPr>
          <w:rFonts w:ascii="KFGQPC Uthman Taha Naskh" w:cs="KFGQPC Uthman Taha Naskh" w:hint="cs"/>
          <w:sz w:val="22"/>
          <w:szCs w:val="22"/>
          <w:rtl/>
        </w:rPr>
        <w:t>﴾</w:t>
      </w:r>
      <w:r>
        <w:rPr>
          <w:rFonts w:ascii="KFGQPC Uthman Taha Naskh" w:cs="KFGQPC Uthman Taha Naskh"/>
          <w:sz w:val="22"/>
          <w:szCs w:val="22"/>
          <w:rtl/>
        </w:rPr>
        <w:t xml:space="preserve"> </w:t>
      </w:r>
      <w:r w:rsidRPr="00BE760B">
        <w:rPr>
          <w:rFonts w:ascii="mylotus" w:hAnsi="mylotus" w:cs="mylotus"/>
          <w:rtl/>
        </w:rPr>
        <w:t>[الکهف:110 و فصلت:6]</w:t>
      </w:r>
      <w:r w:rsidRPr="00BE760B">
        <w:rPr>
          <w:rFonts w:cs="B Zar" w:hint="cs"/>
          <w:sz w:val="22"/>
          <w:szCs w:val="22"/>
          <w:rtl/>
          <w:lang w:bidi="fa-IR"/>
        </w:rPr>
        <w:t xml:space="preserve"> </w:t>
      </w:r>
      <w:r w:rsidRPr="002B7EF8">
        <w:rPr>
          <w:rFonts w:cs="B Zar" w:hint="cs"/>
          <w:sz w:val="24"/>
          <w:szCs w:val="24"/>
          <w:rtl/>
          <w:lang w:bidi="fa-IR"/>
        </w:rPr>
        <w:t>«بگو</w:t>
      </w:r>
      <w:r>
        <w:rPr>
          <w:rFonts w:cs="B Zar" w:hint="cs"/>
          <w:sz w:val="24"/>
          <w:szCs w:val="24"/>
          <w:rtl/>
          <w:lang w:bidi="fa-IR"/>
        </w:rPr>
        <w:t>:</w:t>
      </w:r>
      <w:r w:rsidRPr="002B7EF8">
        <w:rPr>
          <w:rFonts w:cs="B Zar" w:hint="cs"/>
          <w:sz w:val="24"/>
          <w:szCs w:val="24"/>
          <w:rtl/>
          <w:lang w:bidi="fa-IR"/>
        </w:rPr>
        <w:t xml:space="preserve"> جُز این نیست که من بشری مانند شمایم که به من وحی می‌شود که معبود شما معبودی یگانه است».</w:t>
      </w:r>
    </w:p>
  </w:footnote>
  <w:footnote w:id="209">
    <w:p w:rsidR="00D1775C" w:rsidRPr="002B7EF8" w:rsidRDefault="00D1775C" w:rsidP="00306308">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 xml:space="preserve">- </w:t>
      </w:r>
      <w:r w:rsidRPr="002B7EF8">
        <w:rPr>
          <w:rFonts w:hint="cs"/>
          <w:sz w:val="24"/>
          <w:szCs w:val="24"/>
          <w:rtl/>
          <w:lang w:bidi="fa-IR"/>
        </w:rPr>
        <w:t>ولایت فقیه، روح الله الموسوی الخمینی، انتشارات امیرکبیر با همکاری نمایشگاه کتاب قم، ص67 و68.</w:t>
      </w:r>
    </w:p>
  </w:footnote>
  <w:footnote w:id="210">
    <w:p w:rsidR="00D1775C" w:rsidRPr="002B7EF8" w:rsidRDefault="00D1775C" w:rsidP="00BE760B">
      <w:pPr>
        <w:pStyle w:val="FootnoteText"/>
        <w:bidi/>
        <w:ind w:left="244" w:hanging="244"/>
        <w:jc w:val="both"/>
        <w:rPr>
          <w:rFonts w:cs="B Zar"/>
          <w:sz w:val="22"/>
          <w:szCs w:val="22"/>
          <w:rtl/>
          <w:lang w:bidi="fa-IR"/>
        </w:rPr>
      </w:pPr>
      <w:r w:rsidRPr="002B7EF8">
        <w:rPr>
          <w:rStyle w:val="FootnoteReference"/>
          <w:rFonts w:cs="B Zar"/>
          <w:sz w:val="24"/>
          <w:szCs w:val="24"/>
          <w:vertAlign w:val="baseline"/>
        </w:rPr>
        <w:footnoteRef/>
      </w:r>
      <w:r w:rsidRPr="002B7EF8">
        <w:rPr>
          <w:rFonts w:cs="B Zar" w:hint="cs"/>
          <w:sz w:val="24"/>
          <w:szCs w:val="24"/>
          <w:rtl/>
        </w:rPr>
        <w:t>- سوگند به لات و به عُزّی و به کسی که بر دین و آیین آن</w:t>
      </w:r>
      <w:r w:rsidRPr="002B7EF8">
        <w:rPr>
          <w:rFonts w:cs="B Zar" w:hint="eastAsia"/>
          <w:sz w:val="24"/>
          <w:szCs w:val="24"/>
          <w:rtl/>
        </w:rPr>
        <w:t>‌</w:t>
      </w:r>
      <w:r w:rsidRPr="002B7EF8">
        <w:rPr>
          <w:rFonts w:cs="B Zar" w:hint="cs"/>
          <w:sz w:val="24"/>
          <w:szCs w:val="24"/>
          <w:rtl/>
        </w:rPr>
        <w:t>هاست</w:t>
      </w:r>
      <w:r>
        <w:rPr>
          <w:rFonts w:cs="B Zar" w:hint="cs"/>
          <w:sz w:val="24"/>
          <w:szCs w:val="24"/>
          <w:rtl/>
        </w:rPr>
        <w:t xml:space="preserve">. = </w:t>
      </w:r>
      <w:r w:rsidRPr="002B7EF8">
        <w:rPr>
          <w:rFonts w:cs="B Zar" w:hint="cs"/>
          <w:sz w:val="24"/>
          <w:szCs w:val="24"/>
          <w:rtl/>
        </w:rPr>
        <w:t>و سوگند به خداوند، همانا خدا از آن</w:t>
      </w:r>
      <w:r w:rsidRPr="002B7EF8">
        <w:rPr>
          <w:rFonts w:cs="B Zar" w:hint="eastAsia"/>
          <w:sz w:val="24"/>
          <w:szCs w:val="24"/>
          <w:rtl/>
        </w:rPr>
        <w:t>‌</w:t>
      </w:r>
      <w:r w:rsidRPr="002B7EF8">
        <w:rPr>
          <w:rFonts w:cs="B Zar" w:hint="cs"/>
          <w:sz w:val="24"/>
          <w:szCs w:val="24"/>
          <w:rtl/>
        </w:rPr>
        <w:t>ها بزرگ</w:t>
      </w:r>
      <w:r w:rsidRPr="002B7EF8">
        <w:rPr>
          <w:rFonts w:cs="B Zar" w:hint="eastAsia"/>
          <w:sz w:val="24"/>
          <w:szCs w:val="24"/>
          <w:rtl/>
        </w:rPr>
        <w:t>‌</w:t>
      </w:r>
      <w:r w:rsidRPr="002B7EF8">
        <w:rPr>
          <w:rFonts w:cs="B Zar" w:hint="cs"/>
          <w:sz w:val="24"/>
          <w:szCs w:val="24"/>
          <w:rtl/>
        </w:rPr>
        <w:t>تر است!</w:t>
      </w:r>
      <w:r>
        <w:rPr>
          <w:rFonts w:cs="B Zar" w:hint="cs"/>
          <w:sz w:val="24"/>
          <w:szCs w:val="24"/>
          <w:rtl/>
        </w:rPr>
        <w:t xml:space="preserve"> </w:t>
      </w:r>
      <w:r w:rsidRPr="002B7EF8">
        <w:rPr>
          <w:rFonts w:cs="B Zar" w:hint="cs"/>
          <w:sz w:val="22"/>
          <w:szCs w:val="22"/>
          <w:rtl/>
        </w:rPr>
        <w:t>(الأصنام، ص17)</w:t>
      </w:r>
    </w:p>
  </w:footnote>
  <w:footnote w:id="211">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sz w:val="24"/>
          <w:szCs w:val="24"/>
        </w:rPr>
        <w:t xml:space="preserve"> </w:t>
      </w:r>
      <w:r w:rsidRPr="002B7EF8">
        <w:rPr>
          <w:rFonts w:cs="B Zar" w:hint="cs"/>
          <w:sz w:val="24"/>
          <w:szCs w:val="24"/>
          <w:rtl/>
        </w:rPr>
        <w:t xml:space="preserve">- کشف الأسرار، روح الله الموسوی الخمینی، نشر ظفر، ص 40. </w:t>
      </w:r>
    </w:p>
  </w:footnote>
  <w:footnote w:id="212">
    <w:p w:rsidR="00D1775C" w:rsidRPr="002B7EF8" w:rsidRDefault="00D1775C" w:rsidP="00306308">
      <w:pPr>
        <w:pStyle w:val="FootnoteText"/>
        <w:bidi/>
        <w:ind w:left="244" w:hanging="244"/>
        <w:jc w:val="both"/>
        <w:rPr>
          <w:rFonts w:cs="B Zar" w:hint="cs"/>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خدا شاهد است که تردید دارم علاقه‌ی او به پیامبر </w:t>
      </w:r>
      <w:r>
        <w:rPr>
          <w:rFonts w:cs="B Zar" w:hint="cs"/>
          <w:sz w:val="24"/>
          <w:szCs w:val="24"/>
          <w:rtl/>
        </w:rPr>
        <w:t>اکرم</w:t>
      </w:r>
      <w:r w:rsidRPr="00210633">
        <w:rPr>
          <w:rFonts w:ascii="Abo-thar" w:hAnsi="Abo-thar" w:cs="B Zar" w:hint="cs"/>
          <w:sz w:val="24"/>
          <w:szCs w:val="24"/>
          <w:lang w:bidi="fa-IR"/>
        </w:rPr>
        <w:t></w:t>
      </w:r>
      <w:r w:rsidRPr="002B7EF8">
        <w:rPr>
          <w:rFonts w:ascii="Abo-thar" w:hAnsi="Abo-thar" w:cs="B Zar" w:hint="cs"/>
          <w:sz w:val="24"/>
          <w:szCs w:val="24"/>
          <w:rtl/>
          <w:lang w:bidi="fa-IR"/>
        </w:rPr>
        <w:t xml:space="preserve"> </w:t>
      </w:r>
      <w:r w:rsidRPr="002B7EF8">
        <w:rPr>
          <w:rFonts w:cs="B Zar" w:hint="cs"/>
          <w:sz w:val="24"/>
          <w:szCs w:val="24"/>
          <w:rtl/>
        </w:rPr>
        <w:t>به اندازه‌ی ارادت من به آن حضرت باشد.</w:t>
      </w:r>
    </w:p>
  </w:footnote>
  <w:footnote w:id="213">
    <w:p w:rsidR="00D1775C" w:rsidRPr="002B7EF8" w:rsidRDefault="00D1775C" w:rsidP="007F4A09">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sz w:val="24"/>
          <w:szCs w:val="24"/>
        </w:rPr>
        <w:t xml:space="preserve"> </w:t>
      </w:r>
      <w:r w:rsidRPr="002B7EF8">
        <w:rPr>
          <w:rFonts w:cs="B Zar" w:hint="cs"/>
          <w:sz w:val="24"/>
          <w:szCs w:val="24"/>
          <w:rtl/>
        </w:rPr>
        <w:t>-</w:t>
      </w:r>
      <w:r w:rsidRPr="002B7EF8">
        <w:rPr>
          <w:rFonts w:cs="B Zar"/>
          <w:sz w:val="24"/>
          <w:szCs w:val="24"/>
        </w:rPr>
        <w:t xml:space="preserve"> </w:t>
      </w:r>
      <w:r w:rsidRPr="002B7EF8">
        <w:rPr>
          <w:rFonts w:cs="B Zar" w:hint="cs"/>
          <w:sz w:val="24"/>
          <w:szCs w:val="24"/>
          <w:rtl/>
        </w:rPr>
        <w:t xml:space="preserve">درباره‌ی معنای </w:t>
      </w:r>
      <w:r w:rsidRPr="002B7EF8">
        <w:rPr>
          <w:rFonts w:cs="B Zar" w:hint="cs"/>
          <w:sz w:val="22"/>
          <w:szCs w:val="22"/>
          <w:rtl/>
        </w:rPr>
        <w:t>«</w:t>
      </w:r>
      <w:r>
        <w:rPr>
          <w:rFonts w:ascii="KFGQPC Uthmanic Script HAFS" w:cs="KFGQPC Uthmanic Script HAFS" w:hint="eastAsia"/>
          <w:sz w:val="22"/>
          <w:szCs w:val="22"/>
          <w:rtl/>
        </w:rPr>
        <w:t>عِندَ</w:t>
      </w:r>
      <w:r>
        <w:rPr>
          <w:rFonts w:ascii="KFGQPC Uthmanic Script HAFS" w:cs="KFGQPC Uthmanic Script HAFS"/>
          <w:sz w:val="22"/>
          <w:szCs w:val="22"/>
          <w:rtl/>
        </w:rPr>
        <w:t xml:space="preserve"> </w:t>
      </w:r>
      <w:r>
        <w:rPr>
          <w:rFonts w:ascii="KFGQPC Uthmanic Script HAFS" w:cs="KFGQPC Uthmanic Script HAFS" w:hint="eastAsia"/>
          <w:sz w:val="22"/>
          <w:szCs w:val="22"/>
          <w:rtl/>
        </w:rPr>
        <w:t>رَبِّهِم</w:t>
      </w:r>
      <w:r>
        <w:rPr>
          <w:rFonts w:ascii="KFGQPC Uthmanic Script HAFS" w:cs="KFGQPC Uthmanic Script HAFS" w:hint="cs"/>
          <w:sz w:val="22"/>
          <w:szCs w:val="22"/>
          <w:rtl/>
        </w:rPr>
        <w:t>ۡ</w:t>
      </w:r>
      <w:r w:rsidRPr="002B7EF8">
        <w:rPr>
          <w:rFonts w:cs="B Zar" w:hint="cs"/>
          <w:sz w:val="24"/>
          <w:szCs w:val="24"/>
          <w:rtl/>
        </w:rPr>
        <w:t xml:space="preserve">» رجوع کنید به کتاب </w:t>
      </w:r>
      <w:r w:rsidRPr="002B7EF8">
        <w:rPr>
          <w:rFonts w:hint="cs"/>
          <w:b/>
          <w:bCs/>
          <w:sz w:val="22"/>
          <w:szCs w:val="24"/>
          <w:rtl/>
        </w:rPr>
        <w:t>زیارت و زیارتنامه</w:t>
      </w:r>
      <w:r w:rsidRPr="002B7EF8">
        <w:rPr>
          <w:rFonts w:cs="B Zar" w:hint="cs"/>
          <w:sz w:val="24"/>
          <w:szCs w:val="24"/>
          <w:rtl/>
        </w:rPr>
        <w:t>، صفحه‌ی 182 تا 186.</w:t>
      </w:r>
    </w:p>
  </w:footnote>
  <w:footnote w:id="214">
    <w:p w:rsidR="00D1775C" w:rsidRPr="003029E4" w:rsidRDefault="00D1775C" w:rsidP="00306308">
      <w:pPr>
        <w:pStyle w:val="FootnoteText"/>
        <w:bidi/>
        <w:ind w:left="244" w:hanging="244"/>
        <w:jc w:val="both"/>
        <w:rPr>
          <w:rFonts w:cs="B Zar"/>
          <w:sz w:val="24"/>
          <w:szCs w:val="24"/>
          <w:rtl/>
          <w:lang w:bidi="fa-IR"/>
        </w:rPr>
      </w:pPr>
      <w:r w:rsidRPr="003029E4">
        <w:rPr>
          <w:rStyle w:val="FootnoteReference"/>
          <w:rFonts w:cs="B Zar"/>
          <w:sz w:val="24"/>
          <w:szCs w:val="24"/>
          <w:vertAlign w:val="baseline"/>
        </w:rPr>
        <w:footnoteRef/>
      </w:r>
      <w:r w:rsidRPr="003029E4">
        <w:rPr>
          <w:rFonts w:cs="B Zar" w:hint="cs"/>
          <w:sz w:val="24"/>
          <w:szCs w:val="24"/>
          <w:rtl/>
        </w:rPr>
        <w:t>- ر.ک. «</w:t>
      </w:r>
      <w:r w:rsidRPr="003029E4">
        <w:rPr>
          <w:rFonts w:hint="cs"/>
          <w:b/>
          <w:bCs/>
          <w:sz w:val="22"/>
          <w:szCs w:val="24"/>
          <w:rtl/>
        </w:rPr>
        <w:t>عرض أخبار أصول بر قرآن و عقول</w:t>
      </w:r>
      <w:r w:rsidRPr="003029E4">
        <w:rPr>
          <w:rFonts w:cs="B Zar" w:hint="cs"/>
          <w:sz w:val="24"/>
          <w:szCs w:val="24"/>
          <w:rtl/>
        </w:rPr>
        <w:t>» صفحه‌ی 123 تا 129.</w:t>
      </w:r>
    </w:p>
  </w:footnote>
  <w:footnote w:id="215">
    <w:p w:rsidR="00D1775C" w:rsidRDefault="00D1775C" w:rsidP="00306308">
      <w:pPr>
        <w:pStyle w:val="FootnoteText"/>
        <w:bidi/>
        <w:ind w:left="244" w:hanging="244"/>
        <w:jc w:val="both"/>
        <w:rPr>
          <w:rFonts w:cs="B Zar" w:hint="cs"/>
          <w:sz w:val="24"/>
          <w:szCs w:val="24"/>
          <w:rtl/>
        </w:rPr>
      </w:pPr>
      <w:r w:rsidRPr="002B7EF8">
        <w:rPr>
          <w:rStyle w:val="FootnoteReference"/>
          <w:rFonts w:cs="B Zar"/>
          <w:sz w:val="24"/>
          <w:szCs w:val="24"/>
          <w:vertAlign w:val="baseline"/>
        </w:rPr>
        <w:footnoteRef/>
      </w:r>
      <w:r w:rsidRPr="002B7EF8">
        <w:rPr>
          <w:rFonts w:cs="B Zar" w:hint="cs"/>
          <w:sz w:val="24"/>
          <w:szCs w:val="24"/>
          <w:rtl/>
        </w:rPr>
        <w:t>- جوان نویسنده نیز همین افتراء را در کتابش تکرار کرده و نوشته است: «وهّابیان چون قائل به تجرّد روح و بقاء آن پس از مرگ نیستند، لذا می‌پندارند که ارواح انبیاء و اولیاء و صالحان نیز با مرگِ بدنشان نابود و منعدم شده است و از چیزی که دیگر موجود نیست طلب آثار و خواصّ و انجام کاری داشتن، خلاف عقل است!» (نقد و تحلیلی پیرامون وهّابیگری، ص208 )</w:t>
      </w:r>
      <w:r>
        <w:rPr>
          <w:rFonts w:cs="B Zar" w:hint="cs"/>
          <w:sz w:val="24"/>
          <w:szCs w:val="24"/>
          <w:rtl/>
        </w:rPr>
        <w:t>.</w:t>
      </w:r>
    </w:p>
    <w:p w:rsidR="00D1775C" w:rsidRDefault="00D1775C" w:rsidP="00D43C34">
      <w:pPr>
        <w:pStyle w:val="FootnoteText"/>
        <w:bidi/>
        <w:ind w:left="244"/>
        <w:jc w:val="both"/>
        <w:rPr>
          <w:rFonts w:cs="B Zar" w:hint="cs"/>
          <w:sz w:val="24"/>
          <w:szCs w:val="24"/>
          <w:rtl/>
        </w:rPr>
      </w:pPr>
      <w:r w:rsidRPr="002B7EF8">
        <w:rPr>
          <w:rFonts w:cs="B Zar" w:hint="cs"/>
          <w:sz w:val="24"/>
          <w:szCs w:val="24"/>
          <w:rtl/>
        </w:rPr>
        <w:t xml:space="preserve"> امّا چنانکه ملاحظه شد این ادّعا دروغ است و هیچ مسلمانی نمی‌گوید روح معدوم می‌شود بلکه موحّدین می‌گویند روح به عالم دیگر منتقل می‌شود و با دنیای فانی ما، ارتباط ندارد و ما نمی‌توانیم با آنها مرتبط شده و سخن خود را به ایشان بشنوانیم. رجوع کنید به آنچه در توضیح آیه‌ی 52 سوره‌ی روم وآیه‌ی 22و 23 سوره‌ی فاطر گفته‌ایم. (ص</w:t>
      </w:r>
      <w:r>
        <w:rPr>
          <w:rFonts w:cs="B Zar"/>
          <w:sz w:val="24"/>
          <w:szCs w:val="24"/>
          <w:rtl/>
        </w:rPr>
        <w:fldChar w:fldCharType="begin"/>
      </w:r>
      <w:r>
        <w:rPr>
          <w:rFonts w:cs="B Zar"/>
          <w:sz w:val="24"/>
          <w:szCs w:val="24"/>
          <w:rtl/>
        </w:rPr>
        <w:instrText xml:space="preserve"> </w:instrText>
      </w:r>
      <w:r>
        <w:rPr>
          <w:rFonts w:cs="B Zar" w:hint="cs"/>
          <w:sz w:val="24"/>
          <w:szCs w:val="24"/>
        </w:rPr>
        <w:instrText>PAGEREF</w:instrText>
      </w:r>
      <w:r>
        <w:rPr>
          <w:rFonts w:cs="B Zar" w:hint="cs"/>
          <w:sz w:val="24"/>
          <w:szCs w:val="24"/>
          <w:rtl/>
        </w:rPr>
        <w:instrText xml:space="preserve"> _</w:instrText>
      </w:r>
      <w:r>
        <w:rPr>
          <w:rFonts w:cs="B Zar" w:hint="cs"/>
          <w:sz w:val="24"/>
          <w:szCs w:val="24"/>
        </w:rPr>
        <w:instrText>Ref346889440 \h</w:instrText>
      </w:r>
      <w:r>
        <w:rPr>
          <w:rFonts w:cs="B Zar"/>
          <w:sz w:val="24"/>
          <w:szCs w:val="24"/>
          <w:rtl/>
        </w:rPr>
        <w:instrText xml:space="preserve"> </w:instrText>
      </w:r>
      <w:r>
        <w:rPr>
          <w:rFonts w:cs="B Zar"/>
          <w:sz w:val="24"/>
          <w:szCs w:val="24"/>
          <w:rtl/>
        </w:rPr>
      </w:r>
      <w:r>
        <w:rPr>
          <w:rFonts w:cs="B Zar"/>
          <w:sz w:val="24"/>
          <w:szCs w:val="24"/>
          <w:rtl/>
        </w:rPr>
        <w:fldChar w:fldCharType="separate"/>
      </w:r>
      <w:r>
        <w:rPr>
          <w:rFonts w:cs="B Zar"/>
          <w:noProof/>
          <w:sz w:val="24"/>
          <w:szCs w:val="24"/>
          <w:rtl/>
        </w:rPr>
        <w:t>115</w:t>
      </w:r>
      <w:r>
        <w:rPr>
          <w:rFonts w:cs="B Zar"/>
          <w:sz w:val="24"/>
          <w:szCs w:val="24"/>
          <w:rtl/>
        </w:rPr>
        <w:fldChar w:fldCharType="end"/>
      </w:r>
      <w:r w:rsidRPr="002B7EF8">
        <w:rPr>
          <w:rFonts w:cs="B Zar" w:hint="cs"/>
          <w:sz w:val="24"/>
          <w:szCs w:val="24"/>
          <w:rtl/>
        </w:rPr>
        <w:t xml:space="preserve">) علاوه براین، زائد و بی‌مورد بودن این کلام او نیز آشکار می‌شود که گفته است: «روح.... هرگز نمی‌میرد و با مرگ و تلاشی بدن از بین نمی‌رود بلکه بعد از مرگ به خاطر رهایی از قالب و قفس تن، شکوفاتر و تواناتر و آگاهتر می‌گردد» (همان کتاب، صفحه‌ی 209) زیرا بقای روح درمیان مؤمنینِ به ادیان إلهی، منکر ندارد. </w:t>
      </w:r>
    </w:p>
    <w:p w:rsidR="00D1775C" w:rsidRDefault="00D1775C" w:rsidP="00D43C34">
      <w:pPr>
        <w:pStyle w:val="FootnoteText"/>
        <w:bidi/>
        <w:ind w:left="244"/>
        <w:jc w:val="both"/>
        <w:rPr>
          <w:rFonts w:cs="B Zar" w:hint="cs"/>
          <w:sz w:val="24"/>
          <w:szCs w:val="24"/>
          <w:rtl/>
        </w:rPr>
      </w:pPr>
      <w:r w:rsidRPr="002B7EF8">
        <w:rPr>
          <w:rFonts w:cs="B Zar" w:hint="cs"/>
          <w:sz w:val="24"/>
          <w:szCs w:val="24"/>
          <w:rtl/>
        </w:rPr>
        <w:t>ثانیاً</w:t>
      </w:r>
      <w:r>
        <w:rPr>
          <w:rFonts w:cs="B Zar" w:hint="cs"/>
          <w:sz w:val="24"/>
          <w:szCs w:val="24"/>
          <w:rtl/>
        </w:rPr>
        <w:t>:</w:t>
      </w:r>
      <w:r w:rsidRPr="002B7EF8">
        <w:rPr>
          <w:rFonts w:cs="B Zar" w:hint="cs"/>
          <w:sz w:val="24"/>
          <w:szCs w:val="24"/>
          <w:rtl/>
        </w:rPr>
        <w:t xml:space="preserve"> آن</w:t>
      </w:r>
      <w:r w:rsidRPr="002B7EF8">
        <w:rPr>
          <w:rFonts w:cs="B Zar" w:hint="eastAsia"/>
          <w:sz w:val="24"/>
          <w:szCs w:val="24"/>
          <w:rtl/>
        </w:rPr>
        <w:t>‌</w:t>
      </w:r>
      <w:r w:rsidRPr="002B7EF8">
        <w:rPr>
          <w:rFonts w:cs="B Zar" w:hint="cs"/>
          <w:sz w:val="24"/>
          <w:szCs w:val="24"/>
          <w:rtl/>
        </w:rPr>
        <w:t>چه گفته، در مورد روح صالیحن صادق است ولی در مورد روح غیرصالحین باید گفت که روح آن</w:t>
      </w:r>
      <w:r w:rsidRPr="002B7EF8">
        <w:rPr>
          <w:rFonts w:cs="B Zar" w:hint="eastAsia"/>
          <w:sz w:val="24"/>
          <w:szCs w:val="24"/>
          <w:rtl/>
        </w:rPr>
        <w:t>‌</w:t>
      </w:r>
      <w:r w:rsidRPr="002B7EF8">
        <w:rPr>
          <w:rFonts w:cs="B Zar" w:hint="cs"/>
          <w:sz w:val="24"/>
          <w:szCs w:val="24"/>
          <w:rtl/>
        </w:rPr>
        <w:t>ها از بین نمی‌رود ولی شکوفاتر نمی‌شود بلکه پژمرده</w:t>
      </w:r>
      <w:r w:rsidRPr="002B7EF8">
        <w:rPr>
          <w:rFonts w:cs="B Zar" w:hint="eastAsia"/>
          <w:sz w:val="24"/>
          <w:szCs w:val="24"/>
          <w:rtl/>
        </w:rPr>
        <w:t>‌</w:t>
      </w:r>
      <w:r w:rsidRPr="002B7EF8">
        <w:rPr>
          <w:rFonts w:cs="B Zar" w:hint="cs"/>
          <w:sz w:val="24"/>
          <w:szCs w:val="24"/>
          <w:rtl/>
        </w:rPr>
        <w:t>تر و ناراحت</w:t>
      </w:r>
      <w:r w:rsidRPr="002B7EF8">
        <w:rPr>
          <w:rFonts w:cs="B Zar" w:hint="eastAsia"/>
          <w:sz w:val="24"/>
          <w:szCs w:val="24"/>
          <w:rtl/>
        </w:rPr>
        <w:t>‌</w:t>
      </w:r>
      <w:r w:rsidRPr="002B7EF8">
        <w:rPr>
          <w:rFonts w:cs="B Zar" w:hint="cs"/>
          <w:sz w:val="24"/>
          <w:szCs w:val="24"/>
          <w:rtl/>
        </w:rPr>
        <w:t xml:space="preserve">تر می‌شود. </w:t>
      </w:r>
    </w:p>
    <w:p w:rsidR="00D1775C" w:rsidRPr="002B7EF8" w:rsidRDefault="00D1775C" w:rsidP="00D43C34">
      <w:pPr>
        <w:pStyle w:val="FootnoteText"/>
        <w:bidi/>
        <w:ind w:left="244"/>
        <w:jc w:val="both"/>
        <w:rPr>
          <w:rFonts w:cs="B Zar"/>
          <w:sz w:val="24"/>
          <w:szCs w:val="24"/>
          <w:rtl/>
          <w:lang w:bidi="fa-IR"/>
        </w:rPr>
      </w:pPr>
      <w:r w:rsidRPr="002B7EF8">
        <w:rPr>
          <w:rFonts w:cs="B Zar" w:hint="cs"/>
          <w:sz w:val="24"/>
          <w:szCs w:val="24"/>
          <w:rtl/>
        </w:rPr>
        <w:t>ثالثاً</w:t>
      </w:r>
      <w:r>
        <w:rPr>
          <w:rFonts w:cs="B Zar" w:hint="cs"/>
          <w:sz w:val="24"/>
          <w:szCs w:val="24"/>
          <w:rtl/>
        </w:rPr>
        <w:t>:</w:t>
      </w:r>
      <w:r w:rsidRPr="002B7EF8">
        <w:rPr>
          <w:rFonts w:cs="B Zar" w:hint="cs"/>
          <w:sz w:val="24"/>
          <w:szCs w:val="24"/>
          <w:rtl/>
        </w:rPr>
        <w:t xml:space="preserve"> در مورد روح صالحین نیز مهم</w:t>
      </w:r>
      <w:r w:rsidRPr="002B7EF8">
        <w:rPr>
          <w:rFonts w:cs="B Zar" w:hint="eastAsia"/>
          <w:sz w:val="24"/>
          <w:szCs w:val="24"/>
          <w:rtl/>
        </w:rPr>
        <w:t>‌</w:t>
      </w:r>
      <w:r w:rsidRPr="002B7EF8">
        <w:rPr>
          <w:rFonts w:cs="B Zar" w:hint="cs"/>
          <w:sz w:val="24"/>
          <w:szCs w:val="24"/>
          <w:rtl/>
        </w:rPr>
        <w:t xml:space="preserve">ترین نکته آن است که توجّه داشته باشم این شکوفایی و توانایی و آگاهی بیشتر نیز نامحدود و نامقیّد نیست بلکه در حوزه‌ی عالَم دیگر است و عالَم فانی ما را که پشت سر گذاشته‌اند، شامل نمی‌شود بلکه شکوفایی و عروج و آگاهی روحِ آن بزرگواران در عالَم بقا و عالم برزخ و </w:t>
      </w:r>
      <w:r w:rsidRPr="00DD0148">
        <w:rPr>
          <w:rFonts w:cs="KFGQPC Uthman Taha Naskh" w:hint="cs"/>
          <w:sz w:val="26"/>
          <w:szCs w:val="22"/>
          <w:rtl/>
        </w:rPr>
        <w:t xml:space="preserve">عِندَ رَحمَةِ الرَّبّ ودارالسَّلام </w:t>
      </w:r>
      <w:r w:rsidRPr="002B7EF8">
        <w:rPr>
          <w:rFonts w:cs="B Zar" w:hint="cs"/>
          <w:sz w:val="24"/>
          <w:szCs w:val="24"/>
          <w:rtl/>
        </w:rPr>
        <w:t>و.</w:t>
      </w:r>
      <w:r w:rsidRPr="002B7EF8">
        <w:rPr>
          <w:rFonts w:cs="B Zar" w:hint="cs"/>
          <w:sz w:val="24"/>
          <w:szCs w:val="24"/>
          <w:rtl/>
          <w:lang w:bidi="fa-IR"/>
        </w:rPr>
        <w:t>.... است و به هر حال از این گفته نمی‌توان نتیجه گرفت که ما می‌توانیم با ایشان مرتبط شده و می‌توانیم سخن خود را به ایشان بشنواینم. (فتأمّل). از أدلّه‌ی فلسفه‌ی اسلامی و فلسفه‌ی صدرایی که این جوان به آن بسیار می‌نازد و ـ مباحث «نفس» آن را دشوار و مردافکن می‌خواند و پیداست که مرعوب آن است ـ نیز برنمی‌آید که روح پس از مفارقت از کالبد مادّی از هر محدودیّتی عاری می‌شود! (فتأمّل)</w:t>
      </w:r>
    </w:p>
  </w:footnote>
  <w:footnote w:id="216">
    <w:p w:rsidR="00D1775C" w:rsidRPr="000D1C9C" w:rsidRDefault="00D1775C" w:rsidP="00306308">
      <w:pPr>
        <w:pStyle w:val="FootnoteText"/>
        <w:bidi/>
        <w:ind w:left="244" w:hanging="244"/>
        <w:jc w:val="both"/>
        <w:rPr>
          <w:rFonts w:cs="B Zar"/>
          <w:spacing w:val="-4"/>
          <w:sz w:val="24"/>
          <w:szCs w:val="24"/>
          <w:rtl/>
          <w:lang w:bidi="fa-IR"/>
        </w:rPr>
      </w:pPr>
      <w:r w:rsidRPr="000D1C9C">
        <w:rPr>
          <w:rStyle w:val="FootnoteReference"/>
          <w:rFonts w:cs="B Zar"/>
          <w:spacing w:val="-4"/>
          <w:sz w:val="24"/>
          <w:szCs w:val="24"/>
          <w:vertAlign w:val="baseline"/>
        </w:rPr>
        <w:footnoteRef/>
      </w:r>
      <w:r w:rsidRPr="000D1C9C">
        <w:rPr>
          <w:rFonts w:cs="B Zar" w:hint="cs"/>
          <w:spacing w:val="-4"/>
          <w:sz w:val="24"/>
          <w:szCs w:val="24"/>
          <w:rtl/>
        </w:rPr>
        <w:t>- این</w:t>
      </w:r>
      <w:r w:rsidRPr="000D1C9C">
        <w:rPr>
          <w:rFonts w:cs="B Zar"/>
          <w:spacing w:val="-4"/>
          <w:sz w:val="24"/>
          <w:szCs w:val="24"/>
          <w:rtl/>
        </w:rPr>
        <w:softHyphen/>
      </w:r>
      <w:r w:rsidRPr="000D1C9C">
        <w:rPr>
          <w:rFonts w:cs="B Zar" w:hint="cs"/>
          <w:spacing w:val="-4"/>
          <w:sz w:val="24"/>
          <w:szCs w:val="24"/>
          <w:rtl/>
        </w:rPr>
        <w:t xml:space="preserve">کار نشانه‌ی آن </w:t>
      </w:r>
      <w:r w:rsidRPr="000D1C9C">
        <w:rPr>
          <w:rFonts w:cs="B Zar"/>
          <w:spacing w:val="-4"/>
          <w:sz w:val="24"/>
          <w:szCs w:val="24"/>
          <w:rtl/>
        </w:rPr>
        <w:softHyphen/>
      </w:r>
      <w:r w:rsidRPr="000D1C9C">
        <w:rPr>
          <w:rFonts w:cs="B Zar" w:hint="cs"/>
          <w:spacing w:val="-4"/>
          <w:sz w:val="24"/>
          <w:szCs w:val="24"/>
          <w:rtl/>
        </w:rPr>
        <w:t>است که دنبال حقیقت نیستند و</w:t>
      </w:r>
      <w:r>
        <w:rPr>
          <w:rFonts w:cs="B Zar" w:hint="cs"/>
          <w:spacing w:val="-4"/>
          <w:sz w:val="24"/>
          <w:szCs w:val="24"/>
          <w:rtl/>
        </w:rPr>
        <w:t xml:space="preserve"> </w:t>
      </w:r>
      <w:r w:rsidRPr="000D1C9C">
        <w:rPr>
          <w:rFonts w:cs="B Zar" w:hint="cs"/>
          <w:spacing w:val="-4"/>
          <w:sz w:val="24"/>
          <w:szCs w:val="24"/>
          <w:rtl/>
        </w:rPr>
        <w:t>تصمیم خود را گرفته و حُکم خود را قبلاً صادر کرده‌اند!</w:t>
      </w:r>
    </w:p>
  </w:footnote>
  <w:footnote w:id="217">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w:t>
      </w:r>
      <w:r w:rsidRPr="002B7EF8">
        <w:rPr>
          <w:rFonts w:cs="B Zar" w:hint="cs"/>
          <w:sz w:val="24"/>
          <w:szCs w:val="24"/>
          <w:rtl/>
          <w:lang w:bidi="fa-IR"/>
        </w:rPr>
        <w:t xml:space="preserve"> نقد و تحلیلی پیرامون وهّابیگری، مرکز چاپ و نشر سازمان تبلیغات اسلامی، ص163.</w:t>
      </w:r>
    </w:p>
  </w:footnote>
  <w:footnote w:id="218">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به آیات قبلی خصوصا آیه‌ی 12 توجّه شود.</w:t>
      </w:r>
    </w:p>
  </w:footnote>
  <w:footnote w:id="219">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sz w:val="24"/>
          <w:szCs w:val="24"/>
        </w:rPr>
        <w:t xml:space="preserve"> </w:t>
      </w:r>
      <w:r w:rsidRPr="002B7EF8">
        <w:rPr>
          <w:rFonts w:cs="B Zar" w:hint="cs"/>
          <w:sz w:val="24"/>
          <w:szCs w:val="24"/>
          <w:rtl/>
        </w:rPr>
        <w:t>-</w:t>
      </w:r>
      <w:r w:rsidRPr="002B7EF8">
        <w:rPr>
          <w:rFonts w:cs="B Zar"/>
          <w:sz w:val="24"/>
          <w:szCs w:val="24"/>
        </w:rPr>
        <w:t xml:space="preserve"> </w:t>
      </w:r>
      <w:r w:rsidRPr="002B7EF8">
        <w:rPr>
          <w:rFonts w:cs="B Zar" w:hint="cs"/>
          <w:sz w:val="24"/>
          <w:szCs w:val="24"/>
          <w:rtl/>
        </w:rPr>
        <w:t>این واقعه را هم علمای سیره از قبیل ابن هشام و هم مفسّرین و هم کتب اسباب النّزول و.... نقل کرده‌اند.</w:t>
      </w:r>
    </w:p>
  </w:footnote>
  <w:footnote w:id="220">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در مورد این‌که چرا در قرآن، برخی از معجزات به غیرخدا نسبت داده شده، فِی المَثَل حضرت عیسی</w:t>
      </w:r>
      <w:r w:rsidRPr="00210633">
        <w:rPr>
          <w:rFonts w:ascii="AGA Arabesque" w:hAnsi="AGA Arabesque" w:cs="B Zar" w:hint="cs"/>
          <w:sz w:val="24"/>
          <w:szCs w:val="24"/>
          <w:lang w:bidi="fa-IR"/>
        </w:rPr>
        <w:t></w:t>
      </w:r>
      <w:r w:rsidRPr="002B7EF8">
        <w:rPr>
          <w:rFonts w:cs="B Zar" w:hint="cs"/>
          <w:rtl/>
          <w:lang w:bidi="fa-IR"/>
        </w:rPr>
        <w:t xml:space="preserve"> </w:t>
      </w:r>
      <w:r w:rsidRPr="002B7EF8">
        <w:rPr>
          <w:rFonts w:cs="B Zar" w:hint="cs"/>
          <w:sz w:val="24"/>
          <w:szCs w:val="24"/>
          <w:rtl/>
        </w:rPr>
        <w:t xml:space="preserve">گفته است «من مردگان را زنده می‌کنم یا کور را شفا </w:t>
      </w:r>
      <w:r w:rsidRPr="003A7FFA">
        <w:rPr>
          <w:rFonts w:cs="B Zar" w:hint="cs"/>
          <w:sz w:val="24"/>
          <w:szCs w:val="24"/>
          <w:rtl/>
        </w:rPr>
        <w:t>می‌دهم»، رجوع کنید به کتاب</w:t>
      </w:r>
      <w:r w:rsidRPr="003A7FFA">
        <w:rPr>
          <w:rFonts w:cs="B Zar" w:hint="cs"/>
          <w:rtl/>
          <w:lang w:bidi="fa-IR"/>
        </w:rPr>
        <w:t xml:space="preserve"> </w:t>
      </w:r>
      <w:r w:rsidRPr="003A7FFA">
        <w:rPr>
          <w:rFonts w:cs="B Zar" w:hint="cs"/>
          <w:sz w:val="24"/>
          <w:szCs w:val="24"/>
          <w:rtl/>
          <w:lang w:bidi="fa-IR"/>
        </w:rPr>
        <w:t>«</w:t>
      </w:r>
      <w:r w:rsidRPr="003A7FFA">
        <w:rPr>
          <w:rFonts w:hint="cs"/>
          <w:b/>
          <w:bCs/>
          <w:sz w:val="24"/>
          <w:szCs w:val="24"/>
          <w:rtl/>
          <w:lang w:bidi="fa-IR"/>
        </w:rPr>
        <w:t>عرض أخبار اصول بر قرآن و عقول</w:t>
      </w:r>
      <w:r w:rsidRPr="003A7FFA">
        <w:rPr>
          <w:rFonts w:cs="B Zar" w:hint="cs"/>
          <w:sz w:val="24"/>
          <w:szCs w:val="24"/>
          <w:rtl/>
          <w:lang w:bidi="fa-IR"/>
        </w:rPr>
        <w:t>»</w:t>
      </w:r>
      <w:r w:rsidRPr="003A7FFA">
        <w:rPr>
          <w:rFonts w:cs="B Zar" w:hint="cs"/>
          <w:rtl/>
          <w:lang w:bidi="fa-IR"/>
        </w:rPr>
        <w:t xml:space="preserve"> </w:t>
      </w:r>
      <w:r w:rsidRPr="003A7FFA">
        <w:rPr>
          <w:rFonts w:cs="B Zar" w:hint="cs"/>
          <w:sz w:val="24"/>
          <w:szCs w:val="24"/>
          <w:rtl/>
        </w:rPr>
        <w:t>صفحه‌ی 142 و کتاب حاضر، صفحه‌ی</w:t>
      </w:r>
      <w:r w:rsidRPr="002B7EF8">
        <w:rPr>
          <w:rFonts w:cs="B Zar" w:hint="cs"/>
          <w:sz w:val="24"/>
          <w:szCs w:val="24"/>
          <w:rtl/>
        </w:rPr>
        <w:t xml:space="preserve"> </w:t>
      </w:r>
      <w:r>
        <w:rPr>
          <w:rFonts w:cs="B Zar"/>
          <w:sz w:val="24"/>
          <w:szCs w:val="24"/>
          <w:rtl/>
        </w:rPr>
        <w:fldChar w:fldCharType="begin"/>
      </w:r>
      <w:r>
        <w:rPr>
          <w:rFonts w:cs="B Zar"/>
          <w:sz w:val="24"/>
          <w:szCs w:val="24"/>
          <w:rtl/>
        </w:rPr>
        <w:instrText xml:space="preserve"> </w:instrText>
      </w:r>
      <w:r>
        <w:rPr>
          <w:rFonts w:cs="B Zar" w:hint="cs"/>
          <w:sz w:val="24"/>
          <w:szCs w:val="24"/>
        </w:rPr>
        <w:instrText>PAGEREF</w:instrText>
      </w:r>
      <w:r>
        <w:rPr>
          <w:rFonts w:cs="B Zar" w:hint="cs"/>
          <w:sz w:val="24"/>
          <w:szCs w:val="24"/>
          <w:rtl/>
        </w:rPr>
        <w:instrText xml:space="preserve"> _</w:instrText>
      </w:r>
      <w:r>
        <w:rPr>
          <w:rFonts w:cs="B Zar" w:hint="cs"/>
          <w:sz w:val="24"/>
          <w:szCs w:val="24"/>
        </w:rPr>
        <w:instrText>Ref346889936 \h</w:instrText>
      </w:r>
      <w:r>
        <w:rPr>
          <w:rFonts w:cs="B Zar"/>
          <w:sz w:val="24"/>
          <w:szCs w:val="24"/>
          <w:rtl/>
        </w:rPr>
        <w:instrText xml:space="preserve"> </w:instrText>
      </w:r>
      <w:r>
        <w:rPr>
          <w:rFonts w:cs="B Zar"/>
          <w:sz w:val="24"/>
          <w:szCs w:val="24"/>
          <w:rtl/>
        </w:rPr>
      </w:r>
      <w:r>
        <w:rPr>
          <w:rFonts w:cs="B Zar"/>
          <w:sz w:val="24"/>
          <w:szCs w:val="24"/>
          <w:rtl/>
        </w:rPr>
        <w:fldChar w:fldCharType="separate"/>
      </w:r>
      <w:r>
        <w:rPr>
          <w:rFonts w:cs="B Zar"/>
          <w:noProof/>
          <w:sz w:val="24"/>
          <w:szCs w:val="24"/>
          <w:rtl/>
        </w:rPr>
        <w:t>140</w:t>
      </w:r>
      <w:r>
        <w:rPr>
          <w:rFonts w:cs="B Zar"/>
          <w:sz w:val="24"/>
          <w:szCs w:val="24"/>
          <w:rtl/>
        </w:rPr>
        <w:fldChar w:fldCharType="end"/>
      </w:r>
      <w:r>
        <w:rPr>
          <w:rFonts w:cs="B Zar" w:hint="cs"/>
          <w:sz w:val="24"/>
          <w:szCs w:val="24"/>
          <w:rtl/>
        </w:rPr>
        <w:t xml:space="preserve"> </w:t>
      </w:r>
      <w:r w:rsidRPr="002B7EF8">
        <w:rPr>
          <w:rFonts w:cs="B Zar" w:hint="cs"/>
          <w:sz w:val="24"/>
          <w:szCs w:val="24"/>
          <w:rtl/>
        </w:rPr>
        <w:t>به بعد.</w:t>
      </w:r>
    </w:p>
  </w:footnote>
  <w:footnote w:id="221">
    <w:p w:rsidR="00D1775C" w:rsidRPr="002B7EF8" w:rsidRDefault="00D1775C" w:rsidP="003B0888">
      <w:pPr>
        <w:pStyle w:val="FootnoteText"/>
        <w:bidi/>
        <w:ind w:left="244" w:hanging="244"/>
        <w:jc w:val="both"/>
        <w:rPr>
          <w:rFonts w:cs="B Zar"/>
          <w:sz w:val="24"/>
          <w:szCs w:val="24"/>
          <w:rtl/>
        </w:rPr>
      </w:pPr>
      <w:r w:rsidRPr="002B7EF8">
        <w:rPr>
          <w:rStyle w:val="FootnoteReference"/>
          <w:rFonts w:cs="B Zar"/>
          <w:sz w:val="24"/>
          <w:szCs w:val="24"/>
          <w:vertAlign w:val="baseline"/>
        </w:rPr>
        <w:footnoteRef/>
      </w:r>
      <w:r w:rsidRPr="002B7EF8">
        <w:rPr>
          <w:rFonts w:cs="B Zar"/>
          <w:sz w:val="24"/>
          <w:szCs w:val="24"/>
        </w:rPr>
        <w:t xml:space="preserve"> </w:t>
      </w:r>
      <w:r w:rsidRPr="002B7EF8">
        <w:rPr>
          <w:rFonts w:cs="B Zar" w:hint="cs"/>
          <w:sz w:val="24"/>
          <w:szCs w:val="24"/>
          <w:rtl/>
        </w:rPr>
        <w:t>- علماء درباره‌ی مشارکت مستقیم ملائکه در غزوه‌ی «بدر» اتّفاق نظر ندارند و عدّه‌ای از ایشان معتقدند که مشارکت ملائکه بیش از تثبیت مؤمنین نبوده است! چون نمی‌خواستم تنها به قاضی رفته باشم لذا در متن، از مشارکت مستقیم ملائکه سختی نگفتم لیکن خودم رأی آن دسته از علما را که به دخالت مستقیم فرشتگان در جنگ قائل</w:t>
      </w:r>
      <w:r w:rsidRPr="002B7EF8">
        <w:rPr>
          <w:rFonts w:cs="B Zar" w:hint="eastAsia"/>
          <w:sz w:val="24"/>
          <w:szCs w:val="24"/>
          <w:rtl/>
        </w:rPr>
        <w:t>‌</w:t>
      </w:r>
      <w:r w:rsidRPr="002B7EF8">
        <w:rPr>
          <w:rFonts w:cs="B Zar" w:hint="cs"/>
          <w:sz w:val="24"/>
          <w:szCs w:val="24"/>
          <w:rtl/>
        </w:rPr>
        <w:t>اند،</w:t>
      </w:r>
      <w:r>
        <w:rPr>
          <w:rFonts w:cs="B Zar" w:hint="cs"/>
          <w:sz w:val="24"/>
          <w:szCs w:val="24"/>
          <w:rtl/>
        </w:rPr>
        <w:t xml:space="preserve"> </w:t>
      </w:r>
      <w:r w:rsidRPr="002B7EF8">
        <w:rPr>
          <w:rFonts w:cs="B Zar" w:hint="cs"/>
          <w:sz w:val="24"/>
          <w:szCs w:val="24"/>
          <w:rtl/>
        </w:rPr>
        <w:t>صحیح می‌دانم زیرا علاوه بر اخبار فراوانی که در کتب معتبر آمده است</w:t>
      </w:r>
      <w:r>
        <w:rPr>
          <w:rFonts w:cs="B Zar" w:hint="cs"/>
          <w:sz w:val="24"/>
          <w:szCs w:val="24"/>
          <w:rtl/>
        </w:rPr>
        <w:t>.</w:t>
      </w:r>
      <w:r w:rsidRPr="002B7EF8">
        <w:rPr>
          <w:rFonts w:cs="B Zar" w:hint="cs"/>
          <w:sz w:val="24"/>
          <w:szCs w:val="24"/>
          <w:rtl/>
        </w:rPr>
        <w:t xml:space="preserve"> (ر.ک. </w:t>
      </w:r>
      <w:r w:rsidRPr="002B7EF8">
        <w:rPr>
          <w:rFonts w:hint="cs"/>
          <w:b/>
          <w:bCs/>
          <w:sz w:val="22"/>
          <w:szCs w:val="24"/>
          <w:rtl/>
        </w:rPr>
        <w:t>خیانت در گزارش تاریخ</w:t>
      </w:r>
      <w:r w:rsidRPr="002B7EF8">
        <w:rPr>
          <w:rFonts w:cs="B Zar" w:hint="cs"/>
          <w:sz w:val="24"/>
          <w:szCs w:val="24"/>
          <w:rtl/>
        </w:rPr>
        <w:t>، انتشارات چاپخش، چاپ اوّل، ج اوّل، ص200</w:t>
      </w:r>
      <w:r>
        <w:rPr>
          <w:rFonts w:cs="B Zar" w:hint="cs"/>
          <w:sz w:val="24"/>
          <w:szCs w:val="24"/>
          <w:rtl/>
        </w:rPr>
        <w:t xml:space="preserve"> </w:t>
      </w:r>
      <w:r w:rsidRPr="002B7EF8">
        <w:rPr>
          <w:rFonts w:cs="B Zar" w:hint="cs"/>
          <w:sz w:val="24"/>
          <w:szCs w:val="24"/>
          <w:rtl/>
        </w:rPr>
        <w:t>تا</w:t>
      </w:r>
      <w:r>
        <w:rPr>
          <w:rFonts w:cs="B Zar" w:hint="cs"/>
          <w:sz w:val="24"/>
          <w:szCs w:val="24"/>
          <w:rtl/>
        </w:rPr>
        <w:t xml:space="preserve"> </w:t>
      </w:r>
      <w:r w:rsidRPr="002B7EF8">
        <w:rPr>
          <w:rFonts w:cs="B Zar" w:hint="cs"/>
          <w:sz w:val="24"/>
          <w:szCs w:val="24"/>
          <w:rtl/>
        </w:rPr>
        <w:t>203) اگر در قرآن تأمل شود ملاحظه می‌کنیم آیه‌ی 12 سوره‌ی انفال در ادامه‌ی آیاتی است که امدادات إلهی را بر می‌شمارد و مهم</w:t>
      </w:r>
      <w:r w:rsidRPr="002B7EF8">
        <w:rPr>
          <w:rFonts w:cs="B Zar" w:hint="eastAsia"/>
          <w:sz w:val="24"/>
          <w:szCs w:val="24"/>
          <w:rtl/>
        </w:rPr>
        <w:t>‌</w:t>
      </w:r>
      <w:r w:rsidRPr="002B7EF8">
        <w:rPr>
          <w:rFonts w:cs="B Zar" w:hint="cs"/>
          <w:sz w:val="24"/>
          <w:szCs w:val="24"/>
          <w:rtl/>
        </w:rPr>
        <w:t>تر این‌که هر دو</w:t>
      </w:r>
      <w:r>
        <w:rPr>
          <w:rFonts w:cs="B Zar" w:hint="cs"/>
          <w:sz w:val="24"/>
          <w:szCs w:val="24"/>
          <w:rtl/>
        </w:rPr>
        <w:t xml:space="preserve"> امر </w:t>
      </w:r>
      <w:r w:rsidRPr="002B7EF8">
        <w:rPr>
          <w:rFonts w:cs="B Zar" w:hint="cs"/>
          <w:sz w:val="24"/>
          <w:szCs w:val="24"/>
          <w:rtl/>
        </w:rPr>
        <w:t>ذیل آیه‌ی 12 دارای خصوصیّتی است که با مؤمنین تناسب ندارد زیرا انجام آن خصوصاً</w:t>
      </w:r>
      <w:r>
        <w:rPr>
          <w:rFonts w:cs="B Zar" w:hint="cs"/>
          <w:sz w:val="24"/>
          <w:szCs w:val="24"/>
          <w:rtl/>
        </w:rPr>
        <w:t xml:space="preserve"> امر </w:t>
      </w:r>
      <w:r w:rsidRPr="002B7EF8">
        <w:rPr>
          <w:rFonts w:cs="B Zar" w:hint="cs"/>
          <w:sz w:val="24"/>
          <w:szCs w:val="24"/>
          <w:rtl/>
        </w:rPr>
        <w:t>دوّم کاملاً در وُسع مؤمنین نیست. و خداوندی که فرموده:</w:t>
      </w:r>
      <w:r w:rsidRPr="001E2AC2">
        <w:rPr>
          <w:rFonts w:cs="KFGQPC Uthmanic Script HAFS" w:hint="cs"/>
          <w:sz w:val="24"/>
          <w:szCs w:val="24"/>
          <w:rtl/>
        </w:rPr>
        <w:t xml:space="preserve"> </w:t>
      </w:r>
      <w:r w:rsidRPr="003B0888">
        <w:rPr>
          <w:rFonts w:ascii="Traditional Arabic" w:hAnsi="Traditional Arabic" w:cs="Traditional Arabic"/>
          <w:sz w:val="24"/>
          <w:szCs w:val="24"/>
          <w:rtl/>
        </w:rPr>
        <w:t>﴿</w:t>
      </w:r>
      <w:r w:rsidRPr="003B0888">
        <w:rPr>
          <w:rFonts w:ascii="KFGQPC Uthmanic Script HAFS" w:cs="KFGQPC Uthmanic Script HAFS" w:hint="eastAsia"/>
          <w:sz w:val="24"/>
          <w:szCs w:val="24"/>
          <w:rtl/>
        </w:rPr>
        <w:t>لَا</w:t>
      </w:r>
      <w:r w:rsidRPr="003B0888">
        <w:rPr>
          <w:rFonts w:ascii="KFGQPC Uthmanic Script HAFS" w:cs="KFGQPC Uthmanic Script HAFS"/>
          <w:sz w:val="24"/>
          <w:szCs w:val="24"/>
          <w:rtl/>
        </w:rPr>
        <w:t xml:space="preserve"> </w:t>
      </w:r>
      <w:r w:rsidRPr="003B0888">
        <w:rPr>
          <w:rFonts w:ascii="KFGQPC Uthmanic Script HAFS" w:cs="KFGQPC Uthmanic Script HAFS" w:hint="eastAsia"/>
          <w:sz w:val="24"/>
          <w:szCs w:val="24"/>
          <w:rtl/>
        </w:rPr>
        <w:t>يُكَلِّفُ</w:t>
      </w:r>
      <w:r w:rsidRPr="003B0888">
        <w:rPr>
          <w:rFonts w:ascii="KFGQPC Uthmanic Script HAFS" w:cs="KFGQPC Uthmanic Script HAFS"/>
          <w:sz w:val="24"/>
          <w:szCs w:val="24"/>
          <w:rtl/>
        </w:rPr>
        <w:t xml:space="preserve"> </w:t>
      </w:r>
      <w:r w:rsidRPr="003B0888">
        <w:rPr>
          <w:rFonts w:ascii="KFGQPC Uthmanic Script HAFS" w:cs="KFGQPC Uthmanic Script HAFS" w:hint="cs"/>
          <w:sz w:val="24"/>
          <w:szCs w:val="24"/>
          <w:rtl/>
        </w:rPr>
        <w:t>ٱ</w:t>
      </w:r>
      <w:r w:rsidRPr="003B0888">
        <w:rPr>
          <w:rFonts w:ascii="KFGQPC Uthmanic Script HAFS" w:cs="KFGQPC Uthmanic Script HAFS" w:hint="eastAsia"/>
          <w:sz w:val="24"/>
          <w:szCs w:val="24"/>
          <w:rtl/>
        </w:rPr>
        <w:t>للَّهُ</w:t>
      </w:r>
      <w:r w:rsidRPr="003B0888">
        <w:rPr>
          <w:rFonts w:ascii="KFGQPC Uthmanic Script HAFS" w:cs="KFGQPC Uthmanic Script HAFS"/>
          <w:sz w:val="24"/>
          <w:szCs w:val="24"/>
          <w:rtl/>
        </w:rPr>
        <w:t xml:space="preserve"> </w:t>
      </w:r>
      <w:r w:rsidRPr="003B0888">
        <w:rPr>
          <w:rFonts w:ascii="KFGQPC Uthmanic Script HAFS" w:cs="KFGQPC Uthmanic Script HAFS" w:hint="eastAsia"/>
          <w:sz w:val="24"/>
          <w:szCs w:val="24"/>
          <w:rtl/>
        </w:rPr>
        <w:t>نَف</w:t>
      </w:r>
      <w:r w:rsidRPr="003B0888">
        <w:rPr>
          <w:rFonts w:ascii="KFGQPC Uthmanic Script HAFS" w:cs="KFGQPC Uthmanic Script HAFS" w:hint="cs"/>
          <w:sz w:val="24"/>
          <w:szCs w:val="24"/>
          <w:rtl/>
        </w:rPr>
        <w:t>ۡ</w:t>
      </w:r>
      <w:r w:rsidRPr="003B0888">
        <w:rPr>
          <w:rFonts w:ascii="KFGQPC Uthmanic Script HAFS" w:cs="KFGQPC Uthmanic Script HAFS" w:hint="eastAsia"/>
          <w:sz w:val="24"/>
          <w:szCs w:val="24"/>
          <w:rtl/>
        </w:rPr>
        <w:t>سًا</w:t>
      </w:r>
      <w:r w:rsidRPr="003B0888">
        <w:rPr>
          <w:rFonts w:ascii="KFGQPC Uthmanic Script HAFS" w:cs="KFGQPC Uthmanic Script HAFS"/>
          <w:sz w:val="24"/>
          <w:szCs w:val="24"/>
          <w:rtl/>
        </w:rPr>
        <w:t xml:space="preserve"> </w:t>
      </w:r>
      <w:r w:rsidRPr="003B0888">
        <w:rPr>
          <w:rFonts w:ascii="KFGQPC Uthmanic Script HAFS" w:cs="KFGQPC Uthmanic Script HAFS" w:hint="eastAsia"/>
          <w:sz w:val="24"/>
          <w:szCs w:val="24"/>
          <w:rtl/>
        </w:rPr>
        <w:t>إِلَّا</w:t>
      </w:r>
      <w:r w:rsidRPr="003B0888">
        <w:rPr>
          <w:rFonts w:ascii="KFGQPC Uthmanic Script HAFS" w:cs="KFGQPC Uthmanic Script HAFS"/>
          <w:sz w:val="24"/>
          <w:szCs w:val="24"/>
          <w:rtl/>
        </w:rPr>
        <w:t xml:space="preserve"> </w:t>
      </w:r>
      <w:r w:rsidRPr="003B0888">
        <w:rPr>
          <w:rFonts w:ascii="KFGQPC Uthmanic Script HAFS" w:cs="KFGQPC Uthmanic Script HAFS" w:hint="eastAsia"/>
          <w:sz w:val="24"/>
          <w:szCs w:val="24"/>
          <w:rtl/>
        </w:rPr>
        <w:t>وُس</w:t>
      </w:r>
      <w:r w:rsidRPr="003B0888">
        <w:rPr>
          <w:rFonts w:ascii="KFGQPC Uthmanic Script HAFS" w:cs="KFGQPC Uthmanic Script HAFS" w:hint="cs"/>
          <w:sz w:val="24"/>
          <w:szCs w:val="24"/>
          <w:rtl/>
        </w:rPr>
        <w:t>ۡ</w:t>
      </w:r>
      <w:r w:rsidRPr="003B0888">
        <w:rPr>
          <w:rFonts w:ascii="KFGQPC Uthmanic Script HAFS" w:cs="KFGQPC Uthmanic Script HAFS" w:hint="eastAsia"/>
          <w:sz w:val="24"/>
          <w:szCs w:val="24"/>
          <w:rtl/>
        </w:rPr>
        <w:t>عَهَا</w:t>
      </w:r>
      <w:r w:rsidRPr="003B0888">
        <w:rPr>
          <w:rFonts w:ascii="Traditional Arabic" w:hAnsi="Traditional Arabic" w:cs="Traditional Arabic"/>
          <w:sz w:val="24"/>
          <w:szCs w:val="24"/>
          <w:rtl/>
        </w:rPr>
        <w:t>﴾</w:t>
      </w:r>
      <w:r w:rsidRPr="001E2AC2">
        <w:rPr>
          <w:rFonts w:cs="KFGQPC Uthmanic Script HAFS" w:hint="cs"/>
          <w:sz w:val="24"/>
          <w:szCs w:val="24"/>
          <w:rtl/>
        </w:rPr>
        <w:t xml:space="preserve"> </w:t>
      </w:r>
      <w:r w:rsidRPr="003B0888">
        <w:rPr>
          <w:rFonts w:ascii="mylotus" w:hAnsi="mylotus" w:cs="mylotus"/>
          <w:rtl/>
        </w:rPr>
        <w:t>[البقرة:</w:t>
      </w:r>
      <w:r w:rsidRPr="003B0888">
        <w:rPr>
          <w:rFonts w:ascii="mylotus" w:hAnsi="mylotus" w:cs="mylotus" w:hint="cs"/>
          <w:rtl/>
        </w:rPr>
        <w:t xml:space="preserve"> </w:t>
      </w:r>
      <w:r w:rsidRPr="003B0888">
        <w:rPr>
          <w:rFonts w:ascii="mylotus" w:hAnsi="mylotus" w:cs="mylotus"/>
          <w:rtl/>
        </w:rPr>
        <w:t>286]</w:t>
      </w:r>
      <w:r w:rsidRPr="002B7EF8">
        <w:rPr>
          <w:rFonts w:cs="B Zar" w:hint="cs"/>
          <w:sz w:val="24"/>
          <w:szCs w:val="24"/>
          <w:rtl/>
        </w:rPr>
        <w:t xml:space="preserve"> از مؤمنین بیش از وسع نمی‌خواهد. پرواضح است که مطلوب از مؤمنین مقابله و مبارزه و حدّ اکثر کشتن دشمن مهاجم است. حال اگر مجاهدی ضربه‌ی شمشیرش را به س</w:t>
      </w:r>
      <w:r>
        <w:rPr>
          <w:rFonts w:cs="B Zar" w:hint="cs"/>
          <w:sz w:val="24"/>
          <w:szCs w:val="24"/>
          <w:rtl/>
        </w:rPr>
        <w:t>ي</w:t>
      </w:r>
      <w:r w:rsidRPr="002B7EF8">
        <w:rPr>
          <w:rFonts w:cs="B Zar" w:hint="cs"/>
          <w:sz w:val="24"/>
          <w:szCs w:val="24"/>
          <w:rtl/>
        </w:rPr>
        <w:t>نه یا شانه یا شکم دشمن بزند یا تیر و کمان را مورد استفاده قرار دهد، فرقی نمی‌کند و مطلوب حاصل است و اصولاً شرائط جنگ چنان متغیّر است که نمی‌توان از قبل تعیین کرد که مجاهدین کدام عضو دشمن را هدف قرار دهند و أصولاً بسیار کم اتّفاق می‌افتد که بَنان (= سرانگشتِ) دشمن را که با آن سلاح گرفته و دائماٌ دستش را حرکت می‌دهد، بتوان قطع کرد مگر این‌که مخاطبِ این طلب، از توان فوق بشری برخوردار باشد. (فتأمّل)</w:t>
      </w:r>
    </w:p>
    <w:p w:rsidR="00D1775C" w:rsidRPr="002B7EF8" w:rsidRDefault="00D1775C" w:rsidP="00E70A53">
      <w:pPr>
        <w:pStyle w:val="FootnoteText"/>
        <w:bidi/>
        <w:ind w:left="244"/>
        <w:jc w:val="both"/>
        <w:rPr>
          <w:rFonts w:cs="B Zar"/>
          <w:sz w:val="24"/>
          <w:szCs w:val="24"/>
          <w:rtl/>
        </w:rPr>
      </w:pPr>
      <w:r w:rsidRPr="002B7EF8">
        <w:rPr>
          <w:rFonts w:cs="B Zar" w:hint="cs"/>
          <w:sz w:val="24"/>
          <w:szCs w:val="24"/>
          <w:rtl/>
        </w:rPr>
        <w:t>علاوه بر این آیه‌ی 14 خطاب به کفّار است و آیه‌ی 15 که خطاب به مؤمنین است</w:t>
      </w:r>
      <w:r w:rsidRPr="002B7EF8">
        <w:rPr>
          <w:rFonts w:cs="B Zar" w:hint="cs"/>
          <w:sz w:val="32"/>
          <w:szCs w:val="32"/>
          <w:rtl/>
        </w:rPr>
        <w:t xml:space="preserve"> </w:t>
      </w:r>
      <w:r w:rsidRPr="002B7EF8">
        <w:rPr>
          <w:rFonts w:cs="B Zar" w:hint="cs"/>
          <w:sz w:val="24"/>
          <w:szCs w:val="24"/>
          <w:rtl/>
        </w:rPr>
        <w:t>با</w:t>
      </w:r>
      <w:r>
        <w:rPr>
          <w:rFonts w:cs="B Zar" w:hint="cs"/>
          <w:sz w:val="24"/>
          <w:szCs w:val="24"/>
          <w:rtl/>
        </w:rPr>
        <w:t xml:space="preserve"> </w:t>
      </w:r>
      <w:r>
        <w:rPr>
          <w:rFonts w:ascii="Traditional Arabic" w:hAnsi="Traditional Arabic" w:cs="Traditional Arabic"/>
          <w:sz w:val="24"/>
          <w:szCs w:val="24"/>
          <w:rtl/>
        </w:rPr>
        <w:t>﴿</w:t>
      </w:r>
      <w:r>
        <w:rPr>
          <w:rFonts w:ascii="KFGQPC Uthmanic Script HAFS" w:cs="KFGQPC Uthmanic Script HAFS" w:hint="eastAsia"/>
          <w:sz w:val="22"/>
          <w:szCs w:val="22"/>
          <w:rtl/>
        </w:rPr>
        <w:t>يَ</w:t>
      </w:r>
      <w:r>
        <w:rPr>
          <w:rFonts w:ascii="KFGQPC Uthmanic Script HAFS" w:cs="KFGQPC Uthmanic Script HAFS" w:hint="cs"/>
          <w:sz w:val="22"/>
          <w:szCs w:val="22"/>
          <w:rtl/>
        </w:rPr>
        <w:t>ٰٓ</w:t>
      </w:r>
      <w:r>
        <w:rPr>
          <w:rFonts w:ascii="KFGQPC Uthmanic Script HAFS" w:cs="KFGQPC Uthmanic Script HAFS" w:hint="eastAsia"/>
          <w:sz w:val="22"/>
          <w:szCs w:val="22"/>
          <w:rtl/>
        </w:rPr>
        <w:t>أَيُّهَا</w:t>
      </w:r>
      <w:r>
        <w:rPr>
          <w:rFonts w:ascii="KFGQPC Uthmanic Script HAFS" w:cs="KFGQPC Uthmanic Script HAFS"/>
          <w:sz w:val="22"/>
          <w:szCs w:val="22"/>
          <w:rtl/>
        </w:rPr>
        <w:t xml:space="preserve"> </w:t>
      </w:r>
      <w:r>
        <w:rPr>
          <w:rFonts w:ascii="KFGQPC Uthmanic Script HAFS" w:cs="KFGQPC Uthmanic Script HAFS" w:hint="cs"/>
          <w:sz w:val="22"/>
          <w:szCs w:val="22"/>
          <w:rtl/>
        </w:rPr>
        <w:t>ٱ</w:t>
      </w:r>
      <w:r>
        <w:rPr>
          <w:rFonts w:ascii="KFGQPC Uthmanic Script HAFS" w:cs="KFGQPC Uthmanic Script HAFS" w:hint="eastAsia"/>
          <w:sz w:val="22"/>
          <w:szCs w:val="22"/>
          <w:rtl/>
        </w:rPr>
        <w:t>لَّذِينَ</w:t>
      </w:r>
      <w:r>
        <w:rPr>
          <w:rFonts w:ascii="KFGQPC Uthmanic Script HAFS" w:cs="KFGQPC Uthmanic Script HAFS"/>
          <w:sz w:val="22"/>
          <w:szCs w:val="22"/>
          <w:rtl/>
        </w:rPr>
        <w:t xml:space="preserve"> </w:t>
      </w:r>
      <w:r>
        <w:rPr>
          <w:rFonts w:ascii="KFGQPC Uthmanic Script HAFS" w:cs="KFGQPC Uthmanic Script HAFS" w:hint="eastAsia"/>
          <w:sz w:val="22"/>
          <w:szCs w:val="22"/>
          <w:rtl/>
        </w:rPr>
        <w:t>ءَامَنُواْ</w:t>
      </w:r>
      <w:r>
        <w:rPr>
          <w:rFonts w:ascii="Traditional Arabic" w:hAnsi="Traditional Arabic" w:cs="Traditional Arabic"/>
          <w:sz w:val="24"/>
          <w:szCs w:val="24"/>
          <w:rtl/>
        </w:rPr>
        <w:t>﴾</w:t>
      </w:r>
      <w:r w:rsidRPr="001E2AC2">
        <w:rPr>
          <w:rFonts w:cs="KFGQPC Uthmanic Script HAFS" w:hint="cs"/>
          <w:sz w:val="24"/>
          <w:szCs w:val="24"/>
          <w:rtl/>
        </w:rPr>
        <w:t xml:space="preserve"> </w:t>
      </w:r>
      <w:r w:rsidRPr="002B7EF8">
        <w:rPr>
          <w:rFonts w:cs="B Zar" w:hint="cs"/>
          <w:sz w:val="24"/>
          <w:szCs w:val="24"/>
          <w:rtl/>
        </w:rPr>
        <w:t>آغاز شده و پیش از آن قرینه‌ای بر این‌که مؤمنین مخاطب شده‌اند مشاهده نمی‌شود. بنابراین نمی‌توان بدون دلیل متقن ذیل آیه‌ی 12 را که صدر آن بی‌شبهه مکالمه با ملائکه است، خطاب به مؤمنین به شمار آورد و کسانی که دو</w:t>
      </w:r>
      <w:r>
        <w:rPr>
          <w:rFonts w:cs="B Zar" w:hint="cs"/>
          <w:sz w:val="24"/>
          <w:szCs w:val="24"/>
          <w:rtl/>
        </w:rPr>
        <w:t xml:space="preserve"> امر </w:t>
      </w:r>
      <w:r w:rsidRPr="002B7EF8">
        <w:rPr>
          <w:rFonts w:cs="B Zar" w:hint="cs"/>
          <w:sz w:val="24"/>
          <w:szCs w:val="24"/>
          <w:rtl/>
        </w:rPr>
        <w:t>ذیل آیه‌ی 12 را خطاب به مؤمنین می‌دانند بر خلاف ظاهر می‌گویند. به اضافه‌ی این‌که اگر کار ملائکه به تثبیت مؤمنین منحصر می</w:t>
      </w:r>
      <w:r w:rsidRPr="002B7EF8">
        <w:rPr>
          <w:rFonts w:cs="B Zar" w:hint="eastAsia"/>
          <w:sz w:val="24"/>
          <w:szCs w:val="24"/>
          <w:rtl/>
        </w:rPr>
        <w:t>‌</w:t>
      </w:r>
      <w:r w:rsidRPr="002B7EF8">
        <w:rPr>
          <w:rFonts w:cs="B Zar" w:hint="cs"/>
          <w:sz w:val="24"/>
          <w:szCs w:val="24"/>
          <w:rtl/>
        </w:rPr>
        <w:t xml:space="preserve">شد ذکر عدد فرشتگان </w:t>
      </w:r>
      <w:r w:rsidRPr="00E70A53">
        <w:rPr>
          <w:rStyle w:val="Char4"/>
          <w:rFonts w:hint="cs"/>
          <w:rtl/>
        </w:rPr>
        <w:t>[آل</w:t>
      </w:r>
      <w:r w:rsidRPr="00E70A53">
        <w:rPr>
          <w:rStyle w:val="Char4"/>
          <w:rFonts w:ascii="Times New Roman" w:hAnsi="Times New Roman" w:cs="Times New Roman" w:hint="cs"/>
          <w:rtl/>
        </w:rPr>
        <w:t>‌</w:t>
      </w:r>
      <w:r w:rsidRPr="00E70A53">
        <w:rPr>
          <w:rStyle w:val="Char4"/>
          <w:rFonts w:hint="cs"/>
          <w:rtl/>
        </w:rPr>
        <w:t>عمران:</w:t>
      </w:r>
      <w:r w:rsidR="00E70A53">
        <w:rPr>
          <w:rStyle w:val="Char4"/>
          <w:rFonts w:hint="cs"/>
          <w:rtl/>
        </w:rPr>
        <w:t xml:space="preserve"> </w:t>
      </w:r>
      <w:r w:rsidRPr="00E70A53">
        <w:rPr>
          <w:rStyle w:val="Char4"/>
          <w:rFonts w:hint="cs"/>
          <w:rtl/>
        </w:rPr>
        <w:t>124، و الأنفال:</w:t>
      </w:r>
      <w:r w:rsidR="00E70A53">
        <w:rPr>
          <w:rStyle w:val="Char4"/>
          <w:rFonts w:hint="cs"/>
          <w:rtl/>
        </w:rPr>
        <w:t xml:space="preserve"> </w:t>
      </w:r>
      <w:r w:rsidRPr="00E70A53">
        <w:rPr>
          <w:rStyle w:val="Char4"/>
          <w:rFonts w:hint="cs"/>
          <w:rtl/>
        </w:rPr>
        <w:t xml:space="preserve">9] </w:t>
      </w:r>
      <w:r w:rsidRPr="002B7EF8">
        <w:rPr>
          <w:rFonts w:cs="B Zar" w:hint="cs"/>
          <w:sz w:val="24"/>
          <w:szCs w:val="24"/>
          <w:rtl/>
        </w:rPr>
        <w:t>و یا ذکر صفت «</w:t>
      </w:r>
      <w:r w:rsidR="00E70A53" w:rsidRPr="00E70A53">
        <w:rPr>
          <w:rFonts w:ascii="KFGQPC Uthmanic Script HAFS" w:cs="KFGQPC Uthmanic Script HAFS" w:hint="eastAsia"/>
          <w:sz w:val="24"/>
          <w:szCs w:val="24"/>
          <w:rtl/>
        </w:rPr>
        <w:t>مُسَوِّمِينَ</w:t>
      </w:r>
      <w:r w:rsidRPr="002B7EF8">
        <w:rPr>
          <w:rFonts w:cs="B Zar" w:hint="cs"/>
          <w:sz w:val="24"/>
          <w:szCs w:val="24"/>
          <w:rtl/>
        </w:rPr>
        <w:t xml:space="preserve">= نشان گذار» </w:t>
      </w:r>
      <w:r w:rsidR="00E70A53">
        <w:rPr>
          <w:rStyle w:val="Char4"/>
          <w:rFonts w:hint="cs"/>
          <w:rtl/>
        </w:rPr>
        <w:t>[</w:t>
      </w:r>
      <w:r w:rsidRPr="00E70A53">
        <w:rPr>
          <w:rStyle w:val="Char4"/>
          <w:rFonts w:hint="cs"/>
          <w:rtl/>
        </w:rPr>
        <w:t>آل</w:t>
      </w:r>
      <w:r w:rsidRPr="00E70A53">
        <w:rPr>
          <w:rStyle w:val="Char4"/>
          <w:rFonts w:ascii="Times New Roman" w:hAnsi="Times New Roman" w:cs="Times New Roman" w:hint="cs"/>
          <w:rtl/>
        </w:rPr>
        <w:t>‌</w:t>
      </w:r>
      <w:r w:rsidRPr="00E70A53">
        <w:rPr>
          <w:rStyle w:val="Char4"/>
          <w:rFonts w:hint="cs"/>
          <w:rtl/>
        </w:rPr>
        <w:t>عمران:125</w:t>
      </w:r>
      <w:r w:rsidR="00E70A53">
        <w:rPr>
          <w:rStyle w:val="Char4"/>
          <w:rFonts w:hint="cs"/>
          <w:rtl/>
        </w:rPr>
        <w:t>]</w:t>
      </w:r>
      <w:r w:rsidRPr="002B7EF8">
        <w:rPr>
          <w:rFonts w:cs="B Zar" w:hint="cs"/>
          <w:sz w:val="24"/>
          <w:szCs w:val="24"/>
          <w:rtl/>
        </w:rPr>
        <w:t xml:space="preserve"> لازم نبود. (فتأمّل) این نیز دلیل دیگری است بر مشارکت مستقیم آنان در جنگ، درحالی</w:t>
      </w:r>
      <w:r w:rsidRPr="002B7EF8">
        <w:rPr>
          <w:rFonts w:cs="B Zar" w:hint="eastAsia"/>
          <w:sz w:val="24"/>
          <w:szCs w:val="24"/>
          <w:rtl/>
        </w:rPr>
        <w:t>‌</w:t>
      </w:r>
      <w:r w:rsidRPr="002B7EF8">
        <w:rPr>
          <w:rFonts w:cs="B Zar" w:hint="cs"/>
          <w:sz w:val="24"/>
          <w:szCs w:val="24"/>
          <w:rtl/>
        </w:rPr>
        <w:t>که در جنگ احزاب که فرشتگان دخالت مستقیم نداشتند عدد فرشتگان ذکر نشده است.</w:t>
      </w:r>
    </w:p>
    <w:p w:rsidR="00D1775C" w:rsidRPr="002B7EF8" w:rsidRDefault="00D1775C" w:rsidP="00EE2EF5">
      <w:pPr>
        <w:pStyle w:val="FootnoteText"/>
        <w:bidi/>
        <w:ind w:left="244"/>
        <w:jc w:val="both"/>
        <w:rPr>
          <w:rFonts w:cs="B Zar"/>
          <w:sz w:val="24"/>
          <w:szCs w:val="24"/>
          <w:rtl/>
          <w:lang w:bidi="fa-IR"/>
        </w:rPr>
      </w:pPr>
      <w:r w:rsidRPr="002B7EF8">
        <w:rPr>
          <w:rFonts w:cs="B Zar" w:hint="cs"/>
          <w:sz w:val="24"/>
          <w:szCs w:val="24"/>
          <w:rtl/>
        </w:rPr>
        <w:t>بنابراین معنای آیه‌ی 17 سوره‌ی أنفال بسیار واضح است و نیازی به بافندگی</w:t>
      </w:r>
      <w:r w:rsidRPr="002B7EF8">
        <w:rPr>
          <w:rFonts w:cs="B Zar" w:hint="eastAsia"/>
          <w:sz w:val="24"/>
          <w:szCs w:val="24"/>
          <w:rtl/>
        </w:rPr>
        <w:t>‌</w:t>
      </w:r>
      <w:r w:rsidRPr="002B7EF8">
        <w:rPr>
          <w:rFonts w:cs="B Zar" w:hint="cs"/>
          <w:sz w:val="24"/>
          <w:szCs w:val="24"/>
          <w:rtl/>
        </w:rPr>
        <w:t>های عرفا و صوفیّه نیست زیرا آیه‌ی شریفه فرموده: این پیروزی را صرفاً نتیجه‌ی مجاهدت و مساعی خود ندانید بلکه این پیروزی غیر عادی نتیجه‌ی امداد مستقیم إلهی و دخالت نیروهای غیبی است که به کمک شما فرستاد.</w:t>
      </w:r>
    </w:p>
  </w:footnote>
  <w:footnote w:id="222">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هم</w:t>
      </w:r>
      <w:r w:rsidRPr="002B7EF8">
        <w:rPr>
          <w:rFonts w:cs="B Zar" w:hint="eastAsia"/>
          <w:sz w:val="24"/>
          <w:szCs w:val="24"/>
          <w:rtl/>
        </w:rPr>
        <w:t>‌</w:t>
      </w:r>
      <w:r w:rsidRPr="002B7EF8">
        <w:rPr>
          <w:rFonts w:cs="B Zar" w:hint="cs"/>
          <w:sz w:val="24"/>
          <w:szCs w:val="24"/>
          <w:rtl/>
        </w:rPr>
        <w:t xml:space="preserve">چنین می‌توان به سایر کتب تفسیر از قبیل «مجمع البیان» یا تفسیر نمونه یا.... مراجعه کرد. </w:t>
      </w:r>
    </w:p>
  </w:footnote>
  <w:footnote w:id="223">
    <w:p w:rsidR="00D1775C" w:rsidRPr="009A00AD" w:rsidRDefault="00D1775C" w:rsidP="00306308">
      <w:pPr>
        <w:pStyle w:val="FootnoteText"/>
        <w:bidi/>
        <w:ind w:left="244" w:hanging="244"/>
        <w:jc w:val="both"/>
        <w:rPr>
          <w:rFonts w:cs="B Zar"/>
          <w:sz w:val="24"/>
          <w:szCs w:val="24"/>
          <w:rtl/>
          <w:lang w:bidi="fa-IR"/>
        </w:rPr>
      </w:pPr>
      <w:r w:rsidRPr="009A00AD">
        <w:rPr>
          <w:rStyle w:val="FootnoteReference"/>
          <w:rFonts w:cs="B Zar"/>
          <w:sz w:val="24"/>
          <w:szCs w:val="24"/>
          <w:vertAlign w:val="baseline"/>
        </w:rPr>
        <w:footnoteRef/>
      </w:r>
      <w:r w:rsidRPr="009A00AD">
        <w:rPr>
          <w:rFonts w:cs="B Zar" w:hint="cs"/>
          <w:sz w:val="24"/>
          <w:szCs w:val="24"/>
          <w:rtl/>
        </w:rPr>
        <w:t>- در مورد ارتباط با فرشتگان رجوع کنید به کتاب حاضر، ص</w:t>
      </w:r>
      <w:r w:rsidRPr="009A00AD">
        <w:rPr>
          <w:rFonts w:cs="B Zar"/>
          <w:sz w:val="24"/>
          <w:szCs w:val="24"/>
          <w:rtl/>
        </w:rPr>
        <w:fldChar w:fldCharType="begin"/>
      </w:r>
      <w:r w:rsidRPr="009A00AD">
        <w:rPr>
          <w:rFonts w:cs="B Zar"/>
          <w:sz w:val="24"/>
          <w:szCs w:val="24"/>
          <w:rtl/>
        </w:rPr>
        <w:instrText xml:space="preserve"> </w:instrText>
      </w:r>
      <w:r w:rsidRPr="009A00AD">
        <w:rPr>
          <w:rFonts w:cs="B Zar" w:hint="cs"/>
          <w:sz w:val="24"/>
          <w:szCs w:val="24"/>
        </w:rPr>
        <w:instrText>PAGEREF</w:instrText>
      </w:r>
      <w:r w:rsidRPr="009A00AD">
        <w:rPr>
          <w:rFonts w:cs="B Zar" w:hint="cs"/>
          <w:sz w:val="24"/>
          <w:szCs w:val="24"/>
          <w:rtl/>
        </w:rPr>
        <w:instrText xml:space="preserve"> _</w:instrText>
      </w:r>
      <w:r w:rsidRPr="009A00AD">
        <w:rPr>
          <w:rFonts w:cs="B Zar" w:hint="cs"/>
          <w:sz w:val="24"/>
          <w:szCs w:val="24"/>
        </w:rPr>
        <w:instrText>Ref346892293 \h</w:instrText>
      </w:r>
      <w:r w:rsidRPr="009A00AD">
        <w:rPr>
          <w:rFonts w:cs="B Zar"/>
          <w:sz w:val="24"/>
          <w:szCs w:val="24"/>
          <w:rtl/>
        </w:rPr>
        <w:instrText xml:space="preserve"> </w:instrText>
      </w:r>
      <w:r w:rsidRPr="009A00AD">
        <w:rPr>
          <w:rFonts w:cs="B Zar"/>
          <w:sz w:val="24"/>
          <w:szCs w:val="24"/>
          <w:rtl/>
        </w:rPr>
      </w:r>
      <w:r w:rsidRPr="009A00AD">
        <w:rPr>
          <w:rFonts w:cs="B Zar"/>
          <w:sz w:val="24"/>
          <w:szCs w:val="24"/>
          <w:rtl/>
        </w:rPr>
        <w:fldChar w:fldCharType="separate"/>
      </w:r>
      <w:r>
        <w:rPr>
          <w:rFonts w:cs="B Zar"/>
          <w:noProof/>
          <w:sz w:val="24"/>
          <w:szCs w:val="24"/>
          <w:rtl/>
        </w:rPr>
        <w:t>191</w:t>
      </w:r>
      <w:r w:rsidRPr="009A00AD">
        <w:rPr>
          <w:rFonts w:cs="B Zar"/>
          <w:sz w:val="24"/>
          <w:szCs w:val="24"/>
          <w:rtl/>
        </w:rPr>
        <w:fldChar w:fldCharType="end"/>
      </w:r>
      <w:r w:rsidRPr="009A00AD">
        <w:rPr>
          <w:rFonts w:cs="B Zar" w:hint="cs"/>
          <w:sz w:val="24"/>
          <w:szCs w:val="24"/>
          <w:rtl/>
        </w:rPr>
        <w:t>.</w:t>
      </w:r>
    </w:p>
  </w:footnote>
  <w:footnote w:id="224">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نقد و تحلیلی پیرامون وهابیگری، ص185 و 186.</w:t>
      </w:r>
    </w:p>
  </w:footnote>
  <w:footnote w:id="225">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چنانکه امام صادق</w:t>
      </w:r>
      <w:r w:rsidRPr="00210633">
        <w:rPr>
          <w:rFonts w:ascii="AGA Arabesque" w:hAnsi="AGA Arabesque" w:cs="B Zar" w:hint="cs"/>
          <w:sz w:val="24"/>
          <w:szCs w:val="24"/>
          <w:lang w:bidi="fa-IR"/>
        </w:rPr>
        <w:t></w:t>
      </w:r>
      <w:r w:rsidRPr="002B7EF8">
        <w:rPr>
          <w:rFonts w:hint="cs"/>
          <w:rtl/>
          <w:lang w:bidi="fa-IR"/>
        </w:rPr>
        <w:t xml:space="preserve"> </w:t>
      </w:r>
      <w:r w:rsidRPr="002B7EF8">
        <w:rPr>
          <w:rFonts w:cs="B Zar" w:hint="cs"/>
          <w:sz w:val="24"/>
          <w:szCs w:val="24"/>
          <w:rtl/>
          <w:lang w:bidi="fa-IR"/>
        </w:rPr>
        <w:t xml:space="preserve">که مقیم مدینه بود، چون شنید که عدّه‌ای از ساکنین کوفه با این اعتقاد که او می‌شنود گفته‌اند: </w:t>
      </w:r>
      <w:r w:rsidRPr="00DD0148">
        <w:rPr>
          <w:rFonts w:cs="KFGQPC Uthman Taha Naskh" w:hint="cs"/>
          <w:sz w:val="26"/>
          <w:szCs w:val="22"/>
          <w:rtl/>
          <w:lang w:bidi="fa-IR"/>
        </w:rPr>
        <w:t>«لَبَّيكَ ي</w:t>
      </w:r>
      <w:r w:rsidR="003D2419">
        <w:rPr>
          <w:rFonts w:cs="KFGQPC Uthman Taha Naskh" w:hint="cs"/>
          <w:sz w:val="26"/>
          <w:szCs w:val="22"/>
          <w:rtl/>
          <w:lang w:bidi="fa-IR"/>
        </w:rPr>
        <w:t>َ</w:t>
      </w:r>
      <w:r w:rsidRPr="00DD0148">
        <w:rPr>
          <w:rFonts w:cs="KFGQPC Uthman Taha Naskh" w:hint="cs"/>
          <w:sz w:val="26"/>
          <w:szCs w:val="22"/>
          <w:rtl/>
          <w:lang w:bidi="fa-IR"/>
        </w:rPr>
        <w:t>ا جَع</w:t>
      </w:r>
      <w:r w:rsidR="003D2419">
        <w:rPr>
          <w:rFonts w:cs="KFGQPC Uthman Taha Naskh" w:hint="eastAsia"/>
          <w:sz w:val="26"/>
          <w:szCs w:val="22"/>
          <w:rtl/>
          <w:lang w:bidi="fa-IR"/>
        </w:rPr>
        <w:t>ْ</w:t>
      </w:r>
      <w:r w:rsidRPr="00DD0148">
        <w:rPr>
          <w:rFonts w:cs="KFGQPC Uthman Taha Naskh" w:hint="cs"/>
          <w:sz w:val="26"/>
          <w:szCs w:val="22"/>
          <w:rtl/>
          <w:lang w:bidi="fa-IR"/>
        </w:rPr>
        <w:t xml:space="preserve">فَر» </w:t>
      </w:r>
      <w:r w:rsidRPr="002B7EF8">
        <w:rPr>
          <w:rFonts w:cs="B Zar" w:hint="cs"/>
          <w:sz w:val="24"/>
          <w:szCs w:val="24"/>
          <w:rtl/>
          <w:lang w:bidi="fa-IR"/>
        </w:rPr>
        <w:t>سجده کرد و سینه بر زمین مالید و گریست و شدیداً با این نظر مخالفت فرمود و چند بار فرمود: بلکه من بنده‌ی خدایم، بنده‌ی فرزند بنده، بنده‌ای خُرد و سست. سپس فرمود: اگر حضرت عیسی</w:t>
      </w:r>
      <w:r w:rsidRPr="00210633">
        <w:rPr>
          <w:rFonts w:ascii="AGA Arabesque" w:hAnsi="AGA Arabesque" w:cs="B Zar" w:hint="cs"/>
          <w:sz w:val="24"/>
          <w:szCs w:val="24"/>
          <w:lang w:bidi="fa-IR"/>
        </w:rPr>
        <w:t></w:t>
      </w:r>
      <w:r w:rsidRPr="002B7EF8">
        <w:rPr>
          <w:rFonts w:hint="cs"/>
          <w:sz w:val="24"/>
          <w:szCs w:val="24"/>
          <w:rtl/>
          <w:lang w:bidi="fa-IR"/>
        </w:rPr>
        <w:t xml:space="preserve"> </w:t>
      </w:r>
      <w:r w:rsidRPr="002B7EF8">
        <w:rPr>
          <w:rFonts w:cs="B Zar" w:hint="cs"/>
          <w:sz w:val="24"/>
          <w:szCs w:val="24"/>
          <w:rtl/>
          <w:lang w:bidi="fa-IR"/>
        </w:rPr>
        <w:t>در برابر آنچه نصاری درباره‌ی او گفته‌اند سکوت می‌کرد سزاوار بود که خدا او را کر و کور سازد و اگر من در برابر آنچه «أبو الخطّاب» درباره‌ی من گفته سکوت کنم سزاوار است که خدا مرا کر و کور سازد.</w:t>
      </w:r>
    </w:p>
    <w:p w:rsidR="00D1775C" w:rsidRPr="00BB064E" w:rsidRDefault="00D1775C" w:rsidP="00BD5192">
      <w:pPr>
        <w:pStyle w:val="FootnoteText"/>
        <w:bidi/>
        <w:ind w:left="244"/>
        <w:jc w:val="both"/>
        <w:rPr>
          <w:rFonts w:cs="B Zar"/>
          <w:sz w:val="26"/>
          <w:szCs w:val="26"/>
          <w:rtl/>
          <w:lang w:bidi="fa-IR"/>
        </w:rPr>
      </w:pPr>
      <w:r w:rsidRPr="002B7EF8">
        <w:rPr>
          <w:rFonts w:cs="Traditional Arabic" w:hint="cs"/>
          <w:sz w:val="24"/>
          <w:szCs w:val="24"/>
          <w:rtl/>
          <w:lang w:bidi="fa-IR"/>
        </w:rPr>
        <w:t>«</w:t>
      </w:r>
      <w:r w:rsidR="003D2419">
        <w:rPr>
          <w:rFonts w:ascii="mylotus" w:hAnsi="mylotus" w:cs="KFGQPC Uthman Taha Naskh"/>
          <w:sz w:val="23"/>
          <w:szCs w:val="22"/>
          <w:rtl/>
        </w:rPr>
        <w:t>لَمَّا لَبَّ</w:t>
      </w:r>
      <w:r w:rsidR="003D2419">
        <w:rPr>
          <w:rFonts w:ascii="mylotus" w:hAnsi="mylotus" w:cs="KFGQPC Uthman Taha Naskh" w:hint="cs"/>
          <w:sz w:val="23"/>
          <w:szCs w:val="22"/>
          <w:rtl/>
        </w:rPr>
        <w:t>ى</w:t>
      </w:r>
      <w:r w:rsidRPr="00BD5192">
        <w:rPr>
          <w:rFonts w:ascii="mylotus" w:hAnsi="mylotus" w:cs="KFGQPC Uthman Taha Naskh"/>
          <w:sz w:val="23"/>
          <w:szCs w:val="22"/>
          <w:rtl/>
        </w:rPr>
        <w:t xml:space="preserve"> الْقَوْمُ الَّذِينَ لَبَّوْا بِالْكُوفَةِ دَخَلْتُ عَلَى أَبِي عَبْدِ اللهِ </w:t>
      </w:r>
      <w:r>
        <w:rPr>
          <w:rFonts w:ascii="mylotus" w:hAnsi="mylotus" w:cs="KFGQPC Uthman Taha Naskh"/>
          <w:sz w:val="23"/>
          <w:szCs w:val="22"/>
        </w:rPr>
        <w:sym w:font="AGA Arabesque" w:char="F075"/>
      </w:r>
      <w:r w:rsidRPr="00BD5192">
        <w:rPr>
          <w:rFonts w:ascii="mylotus" w:hAnsi="mylotus" w:cs="KFGQPC Uthman Taha Naskh"/>
          <w:sz w:val="23"/>
          <w:szCs w:val="22"/>
          <w:rtl/>
        </w:rPr>
        <w:t xml:space="preserve"> فَأَخْبَرْتُهُ بِذَلِكَ فَخَرَّ سَاجِداً وَدَقَّ جُؤْجُؤَهُ بِالْأَرْضِ وَبَكَى وَأَقْبَلَ يَلُوذُ بِإِصْبَعِهِ وَيَقُولُ: بَلْ عَبْدٌ لِـلَّهِ قِنٌّ دَاخِرٌ مِرَاراً كَثِيرَةً ثُمَّ رَفَعَ رَأْسَهُ وَدُمُوعُهُ تَسِيلُ عَلَى لِحْيَتِهِ فَنَدِمْتُ عَلَى إِخْبَارِي إِيَّاهُ، فَقُلْتُ: جُعِلْتُ فِدَاكَ وَمَا عَلَيْكَ أَنْتَ مِنْ ذَا. فَقَالَ: يَا مُصَادِفُ إِنَّ عِيسَى لَوْ سَكَتَ عَمَّا قَالَتِ النَّصَارَى فِيهِ لَكَانَ حَقّاً عَلَى اللهِ أَنْ يُصِمَّ سَمْعَهُ وَيُعْمِيَ بَصَرَهُ وَلَوْ سَكَتُّ عَمَّا قَالَ أَبُوالْخَطَّابِ لَكَانَ حَقّاً عَلَى اللهِ أَنْ يُصِمَّ سَمْعِي وَيُعْمِيَ بَصَرِي</w:t>
      </w:r>
      <w:r w:rsidRPr="002B7EF8">
        <w:rPr>
          <w:rFonts w:cs="Traditional Arabic" w:hint="cs"/>
          <w:sz w:val="24"/>
          <w:szCs w:val="24"/>
          <w:rtl/>
          <w:lang w:bidi="fa-IR"/>
        </w:rPr>
        <w:t>»</w:t>
      </w:r>
      <w:r>
        <w:rPr>
          <w:rFonts w:cs="Traditional Arabic" w:hint="cs"/>
          <w:sz w:val="24"/>
          <w:szCs w:val="24"/>
          <w:rtl/>
          <w:lang w:bidi="fa-IR"/>
        </w:rPr>
        <w:t>.</w:t>
      </w:r>
      <w:r w:rsidRPr="00DD0148">
        <w:rPr>
          <w:rFonts w:cs="KFGQPC Uthman Taha Naskh" w:hint="cs"/>
          <w:sz w:val="26"/>
          <w:szCs w:val="22"/>
          <w:rtl/>
          <w:lang w:bidi="fa-IR"/>
        </w:rPr>
        <w:t xml:space="preserve"> </w:t>
      </w:r>
      <w:r w:rsidRPr="002B7EF8">
        <w:rPr>
          <w:rFonts w:cs="B Zar" w:hint="cs"/>
          <w:sz w:val="24"/>
          <w:szCs w:val="24"/>
          <w:rtl/>
          <w:lang w:bidi="fa-IR"/>
        </w:rPr>
        <w:t>( رجال کشی، چاپ کربلاء ص 253).</w:t>
      </w:r>
    </w:p>
  </w:footnote>
  <w:footnote w:id="226">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sz w:val="24"/>
          <w:szCs w:val="24"/>
        </w:rPr>
        <w:t xml:space="preserve"> </w:t>
      </w:r>
      <w:r w:rsidRPr="002B7EF8">
        <w:rPr>
          <w:rFonts w:cs="B Zar" w:hint="cs"/>
          <w:sz w:val="24"/>
          <w:szCs w:val="24"/>
          <w:rtl/>
        </w:rPr>
        <w:t xml:space="preserve">- </w:t>
      </w:r>
      <w:r w:rsidRPr="002B7EF8">
        <w:rPr>
          <w:rFonts w:cs="B Zar" w:hint="cs"/>
          <w:sz w:val="24"/>
          <w:szCs w:val="24"/>
          <w:rtl/>
          <w:lang w:bidi="fa-IR"/>
        </w:rPr>
        <w:t>چنان</w:t>
      </w:r>
      <w:r w:rsidRPr="002B7EF8">
        <w:rPr>
          <w:rFonts w:cs="B Zar" w:hint="eastAsia"/>
          <w:sz w:val="24"/>
          <w:szCs w:val="24"/>
          <w:rtl/>
          <w:lang w:bidi="fa-IR"/>
        </w:rPr>
        <w:t>‌</w:t>
      </w:r>
      <w:r w:rsidRPr="002B7EF8">
        <w:rPr>
          <w:rFonts w:cs="B Zar" w:hint="cs"/>
          <w:sz w:val="24"/>
          <w:szCs w:val="24"/>
          <w:rtl/>
          <w:lang w:bidi="fa-IR"/>
        </w:rPr>
        <w:t>که حضرت أمیر</w:t>
      </w:r>
      <w:r w:rsidRPr="00210633">
        <w:rPr>
          <w:rFonts w:ascii="AGA Arabesque" w:hAnsi="AGA Arabesque" w:cs="B Zar" w:hint="cs"/>
          <w:sz w:val="24"/>
          <w:szCs w:val="24"/>
          <w:lang w:bidi="fa-IR"/>
        </w:rPr>
        <w:t></w:t>
      </w:r>
      <w:r w:rsidRPr="002B7EF8">
        <w:rPr>
          <w:rFonts w:cs="B Zar" w:hint="cs"/>
          <w:rtl/>
          <w:lang w:bidi="fa-IR"/>
        </w:rPr>
        <w:t xml:space="preserve"> </w:t>
      </w:r>
      <w:r w:rsidRPr="002B7EF8">
        <w:rPr>
          <w:rFonts w:cs="B Zar" w:hint="cs"/>
          <w:sz w:val="24"/>
          <w:szCs w:val="24"/>
          <w:rtl/>
          <w:lang w:bidi="fa-IR"/>
        </w:rPr>
        <w:t xml:space="preserve">درباره‌ی خدا فرموده: </w:t>
      </w:r>
      <w:r w:rsidRPr="002B7EF8">
        <w:rPr>
          <w:rFonts w:cs="B Zar" w:hint="cs"/>
          <w:sz w:val="26"/>
          <w:szCs w:val="26"/>
          <w:rtl/>
          <w:lang w:bidi="fa-IR"/>
        </w:rPr>
        <w:t>«</w:t>
      </w:r>
      <w:r w:rsidRPr="00DD0148">
        <w:rPr>
          <w:rFonts w:cs="KFGQPC Uthman Taha Naskh" w:hint="cs"/>
          <w:sz w:val="28"/>
          <w:szCs w:val="22"/>
          <w:rtl/>
        </w:rPr>
        <w:t xml:space="preserve">سَمِيعٌ لابِآلةٍ، بَصِيرٌ لابِأداةٍ </w:t>
      </w:r>
      <w:r w:rsidRPr="00DD0148">
        <w:rPr>
          <w:rFonts w:cs="KFGQPC Uthman Taha Naskh" w:hint="cs"/>
          <w:sz w:val="26"/>
          <w:szCs w:val="22"/>
          <w:rtl/>
        </w:rPr>
        <w:t xml:space="preserve">= </w:t>
      </w:r>
      <w:r w:rsidRPr="002B7EF8">
        <w:rPr>
          <w:rFonts w:cs="B Zar" w:hint="cs"/>
          <w:sz w:val="24"/>
          <w:szCs w:val="24"/>
          <w:rtl/>
          <w:lang w:bidi="fa-IR"/>
        </w:rPr>
        <w:t>خداوند شنواست نه با عضو و بیناست نه با وسیله</w:t>
      </w:r>
      <w:r w:rsidRPr="002B7EF8">
        <w:rPr>
          <w:rFonts w:cs="B Zar" w:hint="cs"/>
          <w:sz w:val="26"/>
          <w:szCs w:val="26"/>
          <w:rtl/>
          <w:lang w:bidi="fa-IR"/>
        </w:rPr>
        <w:t>»</w:t>
      </w:r>
      <w:r w:rsidRPr="002B7EF8">
        <w:rPr>
          <w:rFonts w:cs="B Zar" w:hint="cs"/>
          <w:sz w:val="24"/>
          <w:szCs w:val="24"/>
          <w:rtl/>
          <w:lang w:bidi="fa-IR"/>
        </w:rPr>
        <w:t>. برای تفصیل بیشتر رجوع کنید به کتاب «</w:t>
      </w:r>
      <w:r w:rsidRPr="002B7EF8">
        <w:rPr>
          <w:rFonts w:hint="cs"/>
          <w:b/>
          <w:bCs/>
          <w:rtl/>
          <w:lang w:bidi="fa-IR"/>
        </w:rPr>
        <w:t>زیارت و زیارتنامه</w:t>
      </w:r>
      <w:r w:rsidRPr="002B7EF8">
        <w:rPr>
          <w:rFonts w:cs="B Zar" w:hint="cs"/>
          <w:sz w:val="24"/>
          <w:szCs w:val="24"/>
          <w:rtl/>
          <w:lang w:bidi="fa-IR"/>
        </w:rPr>
        <w:t>» صفحه‌ی 198.</w:t>
      </w:r>
      <w:r w:rsidRPr="002B7EF8">
        <w:rPr>
          <w:rFonts w:cs="B Zar" w:hint="cs"/>
          <w:sz w:val="24"/>
          <w:szCs w:val="24"/>
          <w:rtl/>
        </w:rPr>
        <w:t xml:space="preserve"> </w:t>
      </w:r>
    </w:p>
  </w:footnote>
  <w:footnote w:id="227">
    <w:p w:rsidR="00D1775C" w:rsidRPr="002B7EF8" w:rsidRDefault="00D1775C" w:rsidP="00306308">
      <w:pPr>
        <w:pStyle w:val="FootnoteText"/>
        <w:bidi/>
        <w:ind w:left="244" w:hanging="244"/>
        <w:jc w:val="both"/>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ایشان سال</w:t>
      </w:r>
      <w:r w:rsidRPr="002B7EF8">
        <w:rPr>
          <w:rFonts w:cs="B Zar" w:hint="eastAsia"/>
          <w:sz w:val="24"/>
          <w:szCs w:val="24"/>
          <w:rtl/>
        </w:rPr>
        <w:t>‌</w:t>
      </w:r>
      <w:r w:rsidRPr="002B7EF8">
        <w:rPr>
          <w:rFonts w:cs="B Zar" w:hint="cs"/>
          <w:sz w:val="24"/>
          <w:szCs w:val="24"/>
          <w:rtl/>
        </w:rPr>
        <w:t>ها پیش این کتاب را زمانی</w:t>
      </w:r>
      <w:r w:rsidRPr="002B7EF8">
        <w:rPr>
          <w:rFonts w:cs="B Zar" w:hint="eastAsia"/>
          <w:sz w:val="24"/>
          <w:szCs w:val="24"/>
          <w:rtl/>
        </w:rPr>
        <w:t>‌</w:t>
      </w:r>
      <w:r w:rsidRPr="002B7EF8">
        <w:rPr>
          <w:rFonts w:cs="B Zar" w:hint="cs"/>
          <w:sz w:val="24"/>
          <w:szCs w:val="24"/>
          <w:rtl/>
        </w:rPr>
        <w:t xml:space="preserve">که أیّام تبعید را در یزد می‌گذراند تألیف کرده و بدین سبب آن را </w:t>
      </w:r>
      <w:r w:rsidRPr="002B7EF8">
        <w:rPr>
          <w:rFonts w:hint="cs"/>
          <w:b/>
          <w:bCs/>
          <w:sz w:val="22"/>
          <w:szCs w:val="24"/>
          <w:rtl/>
        </w:rPr>
        <w:t>ارمغان یزد</w:t>
      </w:r>
      <w:r w:rsidRPr="002B7EF8">
        <w:rPr>
          <w:rFonts w:cs="B Zar" w:hint="cs"/>
          <w:sz w:val="24"/>
          <w:szCs w:val="24"/>
          <w:rtl/>
        </w:rPr>
        <w:t xml:space="preserve"> نامیده است.</w:t>
      </w:r>
    </w:p>
  </w:footnote>
  <w:footnote w:id="228">
    <w:p w:rsidR="00D1775C" w:rsidRPr="002B7EF8" w:rsidRDefault="00D1775C" w:rsidP="00306308">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 آقای زین العابدین کاظمی خلخالی.</w:t>
      </w:r>
    </w:p>
  </w:footnote>
  <w:footnote w:id="229">
    <w:p w:rsidR="00D1775C" w:rsidRPr="002B7EF8" w:rsidRDefault="00D1775C" w:rsidP="0015745F">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 xml:space="preserve">- تأمل در آیه‌ی 62 سوره‌ی نمل نیز می‌رساند که استعانت مورد بحث ما «استعانت عبادی» یعنی استعانتِ بی‌قید و شرط در وقت اضطرار است که وسائل و اسباب عادی و معمولی در دسترس نیست و إلّا پرواضح است که در غیر موارد اضطرار </w:t>
      </w:r>
      <w:r w:rsidRPr="002B7EF8">
        <w:rPr>
          <w:rFonts w:cs="Times New Roman" w:hint="cs"/>
          <w:sz w:val="24"/>
          <w:szCs w:val="24"/>
          <w:rtl/>
        </w:rPr>
        <w:t>ـ</w:t>
      </w:r>
      <w:r w:rsidRPr="002B7EF8">
        <w:rPr>
          <w:rFonts w:hint="cs"/>
          <w:sz w:val="24"/>
          <w:szCs w:val="24"/>
          <w:rtl/>
        </w:rPr>
        <w:t xml:space="preserve"> که استعانت دیگران را إجابت کرده و یا از سایرین استعانت می‌کنیم ـ نیز هر نفسی که فرومی رود به إذن و إفاضه‌ی إلهی و چون بر می‌آید به إذن و إفاضه‌ی إلهی است و هرگامی که برمی‌داریم به إذن إلهی است و هکذا.... لیکن اذن عامّ إلهی که همه‌ی مخلوقات از آن برخوردارند. امّا آیه از این حالت صرف نظر کرده و حالت اضطرار را که حوزه‌ی إذن خاصّ إلهی و عرصه‌ی ظهور إمداد نامقیّد و نامشروط إلهی</w:t>
      </w:r>
      <w:r>
        <w:rPr>
          <w:rFonts w:hint="cs"/>
          <w:sz w:val="24"/>
          <w:szCs w:val="24"/>
          <w:rtl/>
        </w:rPr>
        <w:t xml:space="preserve"> است مورد توجّه قرار داده و با اِ</w:t>
      </w:r>
      <w:r w:rsidRPr="002B7EF8">
        <w:rPr>
          <w:rFonts w:hint="cs"/>
          <w:sz w:val="24"/>
          <w:szCs w:val="24"/>
          <w:rtl/>
        </w:rPr>
        <w:t xml:space="preserve">ستفهام </w:t>
      </w:r>
      <w:r>
        <w:rPr>
          <w:rFonts w:hint="cs"/>
          <w:sz w:val="24"/>
          <w:szCs w:val="24"/>
          <w:rtl/>
        </w:rPr>
        <w:t>اِ</w:t>
      </w:r>
      <w:r w:rsidRPr="002B7EF8">
        <w:rPr>
          <w:rFonts w:hint="cs"/>
          <w:sz w:val="24"/>
          <w:szCs w:val="24"/>
          <w:rtl/>
        </w:rPr>
        <w:t xml:space="preserve">نکاری پرسیده: </w:t>
      </w:r>
      <w:r>
        <w:rPr>
          <w:rFonts w:ascii="Traditional Arabic" w:hAnsi="Traditional Arabic" w:cs="Traditional Arabic"/>
          <w:sz w:val="22"/>
          <w:szCs w:val="22"/>
          <w:rtl/>
        </w:rPr>
        <w:t>﴿</w:t>
      </w:r>
      <w:r w:rsidRPr="00DD0148">
        <w:rPr>
          <w:rFonts w:ascii="KFGQPC Uthmanic Script HAFS" w:cs="KFGQPC Uthmanic Script HAFS" w:hint="eastAsia"/>
          <w:sz w:val="22"/>
          <w:szCs w:val="22"/>
          <w:rtl/>
        </w:rPr>
        <w:t>أَءِلَ</w:t>
      </w:r>
      <w:r w:rsidRPr="00DD0148">
        <w:rPr>
          <w:rFonts w:ascii="KFGQPC Uthmanic Script HAFS" w:cs="KFGQPC Uthmanic Script HAFS" w:hint="cs"/>
          <w:sz w:val="22"/>
          <w:szCs w:val="22"/>
          <w:rtl/>
        </w:rPr>
        <w:t>ٰ</w:t>
      </w:r>
      <w:r w:rsidRPr="00DD0148">
        <w:rPr>
          <w:rFonts w:ascii="KFGQPC Uthmanic Script HAFS" w:cs="KFGQPC Uthmanic Script HAFS" w:hint="eastAsia"/>
          <w:sz w:val="22"/>
          <w:szCs w:val="22"/>
          <w:rtl/>
        </w:rPr>
        <w:t>ه</w:t>
      </w:r>
      <w:r w:rsidRPr="00DD0148">
        <w:rPr>
          <w:rFonts w:ascii="KFGQPC Uthmanic Script HAFS" w:cs="KFGQPC Uthmanic Script HAFS" w:hint="cs"/>
          <w:sz w:val="22"/>
          <w:szCs w:val="22"/>
          <w:rtl/>
        </w:rPr>
        <w:t>ٞ</w:t>
      </w:r>
      <w:r w:rsidRPr="00DD0148">
        <w:rPr>
          <w:rFonts w:ascii="KFGQPC Uthmanic Script HAFS" w:cs="KFGQPC Uthmanic Script HAFS"/>
          <w:sz w:val="22"/>
          <w:szCs w:val="22"/>
          <w:rtl/>
        </w:rPr>
        <w:t xml:space="preserve"> </w:t>
      </w:r>
      <w:r w:rsidRPr="00DD0148">
        <w:rPr>
          <w:rFonts w:ascii="KFGQPC Uthmanic Script HAFS" w:cs="KFGQPC Uthmanic Script HAFS" w:hint="eastAsia"/>
          <w:sz w:val="22"/>
          <w:szCs w:val="22"/>
          <w:rtl/>
        </w:rPr>
        <w:t>مَّعَ</w:t>
      </w:r>
      <w:r w:rsidRPr="00DD0148">
        <w:rPr>
          <w:rFonts w:ascii="KFGQPC Uthmanic Script HAFS" w:cs="KFGQPC Uthmanic Script HAFS"/>
          <w:sz w:val="22"/>
          <w:szCs w:val="22"/>
          <w:rtl/>
        </w:rPr>
        <w:t xml:space="preserve"> </w:t>
      </w:r>
      <w:r w:rsidRPr="00DD0148">
        <w:rPr>
          <w:rFonts w:ascii="KFGQPC Uthmanic Script HAFS" w:cs="KFGQPC Uthmanic Script HAFS" w:hint="cs"/>
          <w:sz w:val="22"/>
          <w:szCs w:val="22"/>
          <w:rtl/>
        </w:rPr>
        <w:t>ٱ</w:t>
      </w:r>
      <w:r w:rsidRPr="00DD0148">
        <w:rPr>
          <w:rFonts w:ascii="KFGQPC Uthmanic Script HAFS" w:cs="KFGQPC Uthmanic Script HAFS" w:hint="eastAsia"/>
          <w:sz w:val="22"/>
          <w:szCs w:val="22"/>
          <w:rtl/>
        </w:rPr>
        <w:t>للَّهِ</w:t>
      </w:r>
      <w:r>
        <w:rPr>
          <w:rFonts w:ascii="Traditional Arabic" w:hAnsi="Traditional Arabic" w:cs="Traditional Arabic"/>
          <w:sz w:val="22"/>
          <w:szCs w:val="22"/>
          <w:rtl/>
        </w:rPr>
        <w:t>﴾</w:t>
      </w:r>
      <w:r w:rsidRPr="002B7EF8">
        <w:rPr>
          <w:rFonts w:hint="cs"/>
          <w:sz w:val="24"/>
          <w:szCs w:val="24"/>
          <w:rtl/>
        </w:rPr>
        <w:t xml:space="preserve"> «آیا با خدای یگانه، معبود[دیگری هم] هست»؟! در نتیجه اگر از بندگان خدا که توان إعانت محدود به إذن إلهی و از جانب حقّ تعالی به ایشان إعطاء شده، مددجویی و استعانت کنیم، مورد عتاب نخواهیم بود امّا إستعانت نامقیّد و نامشروط از هیچ کسی جُز خدا نمی‌توان انتظار داشت و در این حوزه خدا تنها و بی‌شریک است و چنین توانی را به کسی إعطاء نفرموده است و إلّا لازم می‌آمد که قرآن فقط کسانی را که چنین توانی را در غیرخدا به نحو استقلالی توقعّ دارند، با استفهام انکاری مورد عتاب و توبیخ قرار دهد؟ (فتأمّل). لازم است توجّه داشته باشیم که آیه‌ی شریفه نفرموده: </w:t>
      </w:r>
      <w:r w:rsidRPr="00DD0148">
        <w:rPr>
          <w:rFonts w:cs="KFGQPC Uthman Taha Naskh" w:hint="cs"/>
          <w:sz w:val="26"/>
          <w:szCs w:val="22"/>
          <w:rtl/>
        </w:rPr>
        <w:t xml:space="preserve">«أمُعِينٌ» </w:t>
      </w:r>
      <w:r w:rsidRPr="002B7EF8">
        <w:rPr>
          <w:rFonts w:hint="cs"/>
          <w:sz w:val="24"/>
          <w:szCs w:val="24"/>
          <w:rtl/>
        </w:rPr>
        <w:t>يا</w:t>
      </w:r>
      <w:r w:rsidRPr="00DD0148">
        <w:rPr>
          <w:rFonts w:cs="KFGQPC Uthman Taha Naskh" w:hint="cs"/>
          <w:sz w:val="26"/>
          <w:szCs w:val="22"/>
          <w:rtl/>
        </w:rPr>
        <w:t xml:space="preserve"> «أمُجيبٌ مَعَ الله؟»</w:t>
      </w:r>
      <w:r w:rsidRPr="002B7EF8">
        <w:rPr>
          <w:rFonts w:hint="cs"/>
          <w:sz w:val="24"/>
          <w:szCs w:val="24"/>
          <w:rtl/>
        </w:rPr>
        <w:t xml:space="preserve"> </w:t>
      </w:r>
      <w:r w:rsidRPr="002B7EF8">
        <w:rPr>
          <w:rFonts w:hint="cs"/>
          <w:sz w:val="24"/>
          <w:szCs w:val="24"/>
          <w:rtl/>
          <w:lang w:bidi="fa-IR"/>
        </w:rPr>
        <w:t>بلکه فرموده آیا معبودی همراه خدا هست؟! در واقع چنین استعانتی را عبادت شمرده در حالی که مردم ما در چنین حالتی حضرت ابوالفضل</w:t>
      </w:r>
      <w:r w:rsidRPr="00210633">
        <w:rPr>
          <w:rFonts w:ascii="AGA Arabesque" w:hAnsi="AGA Arabesque" w:hint="cs"/>
          <w:sz w:val="22"/>
          <w:szCs w:val="22"/>
          <w:lang w:bidi="fa-IR"/>
        </w:rPr>
        <w:t></w:t>
      </w:r>
      <w:r w:rsidRPr="002B7EF8">
        <w:rPr>
          <w:rFonts w:ascii="Abo-thar" w:hAnsi="Abo-thar" w:hint="cs"/>
          <w:sz w:val="22"/>
          <w:szCs w:val="22"/>
          <w:rtl/>
          <w:lang w:bidi="fa-IR"/>
        </w:rPr>
        <w:t xml:space="preserve"> </w:t>
      </w:r>
      <w:r w:rsidRPr="002B7EF8">
        <w:rPr>
          <w:rFonts w:hint="cs"/>
          <w:sz w:val="24"/>
          <w:szCs w:val="24"/>
          <w:rtl/>
          <w:lang w:bidi="fa-IR"/>
        </w:rPr>
        <w:t>و حضرت رضا</w:t>
      </w:r>
      <w:r w:rsidRPr="00210633">
        <w:rPr>
          <w:rFonts w:ascii="AGA Arabesque" w:hAnsi="AGA Arabesque" w:hint="cs"/>
          <w:sz w:val="22"/>
          <w:szCs w:val="22"/>
          <w:lang w:bidi="fa-IR"/>
        </w:rPr>
        <w:t></w:t>
      </w:r>
      <w:r w:rsidRPr="002B7EF8">
        <w:rPr>
          <w:rFonts w:ascii="Abo-thar" w:hAnsi="Abo-thar" w:hint="cs"/>
          <w:sz w:val="22"/>
          <w:szCs w:val="22"/>
          <w:rtl/>
          <w:lang w:bidi="fa-IR"/>
        </w:rPr>
        <w:t xml:space="preserve"> </w:t>
      </w:r>
      <w:r w:rsidRPr="002B7EF8">
        <w:rPr>
          <w:rFonts w:hint="cs"/>
          <w:sz w:val="24"/>
          <w:szCs w:val="24"/>
          <w:rtl/>
          <w:lang w:bidi="fa-IR"/>
        </w:rPr>
        <w:t>و..... را می‌خوانند و کسی ایشان را نهی نمی‌کند!</w:t>
      </w:r>
    </w:p>
  </w:footnote>
  <w:footnote w:id="230">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w:t>
      </w:r>
      <w:r w:rsidRPr="002B7EF8">
        <w:rPr>
          <w:rFonts w:cs="B Zar" w:hint="cs"/>
          <w:sz w:val="24"/>
          <w:szCs w:val="24"/>
          <w:rtl/>
          <w:lang w:bidi="fa-IR"/>
        </w:rPr>
        <w:t xml:space="preserve"> طبعاً استعانت مقیّد و مشروط از بحث ما خارج است. </w:t>
      </w:r>
    </w:p>
  </w:footnote>
  <w:footnote w:id="231">
    <w:p w:rsidR="00D1775C" w:rsidRPr="002B7EF8" w:rsidRDefault="00D1775C" w:rsidP="0015745F">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w:t>
      </w:r>
      <w:r w:rsidRPr="002B7EF8">
        <w:rPr>
          <w:rFonts w:cs="B Zar" w:hint="cs"/>
          <w:sz w:val="24"/>
          <w:szCs w:val="24"/>
          <w:rtl/>
          <w:lang w:bidi="fa-IR"/>
        </w:rPr>
        <w:t xml:space="preserve"> یعنی با</w:t>
      </w:r>
      <w:r>
        <w:rPr>
          <w:rFonts w:cs="B Zar" w:hint="cs"/>
          <w:sz w:val="24"/>
          <w:szCs w:val="24"/>
          <w:rtl/>
          <w:lang w:bidi="fa-IR"/>
        </w:rPr>
        <w:t xml:space="preserve"> اعمال </w:t>
      </w:r>
      <w:r w:rsidRPr="002B7EF8">
        <w:rPr>
          <w:rFonts w:cs="B Zar" w:hint="cs"/>
          <w:sz w:val="24"/>
          <w:szCs w:val="24"/>
          <w:rtl/>
          <w:lang w:bidi="fa-IR"/>
        </w:rPr>
        <w:t>صالح که سبب تکامل خود آنان است بر شایستگی خود برای جلب رحمت حقّ بیفزایند. چنان</w:t>
      </w:r>
      <w:r w:rsidRPr="002B7EF8">
        <w:rPr>
          <w:rFonts w:cs="B Zar" w:hint="eastAsia"/>
          <w:sz w:val="24"/>
          <w:szCs w:val="24"/>
          <w:rtl/>
          <w:lang w:bidi="fa-IR"/>
        </w:rPr>
        <w:t>‌</w:t>
      </w:r>
      <w:r w:rsidRPr="002B7EF8">
        <w:rPr>
          <w:rFonts w:cs="B Zar" w:hint="cs"/>
          <w:sz w:val="24"/>
          <w:szCs w:val="24"/>
          <w:rtl/>
          <w:lang w:bidi="fa-IR"/>
        </w:rPr>
        <w:t>که قرآن کریم نیز چنین فرموده:</w:t>
      </w:r>
      <w:r>
        <w:rPr>
          <w:rFonts w:cs="B Zar" w:hint="cs"/>
          <w:sz w:val="24"/>
          <w:szCs w:val="24"/>
          <w:rtl/>
          <w:lang w:bidi="fa-IR"/>
        </w:rPr>
        <w:t xml:space="preserve"> </w:t>
      </w:r>
      <w:r w:rsidRPr="0015745F">
        <w:rPr>
          <w:rFonts w:ascii="KFGQPC Uthman Taha Naskh" w:cs="KFGQPC Uthman Taha Naskh" w:hint="cs"/>
          <w:sz w:val="24"/>
          <w:szCs w:val="24"/>
          <w:rtl/>
        </w:rPr>
        <w:t>﴿</w:t>
      </w:r>
      <w:r w:rsidRPr="0015745F">
        <w:rPr>
          <w:rFonts w:ascii="KFGQPC Uthmanic Script HAFS" w:cs="KFGQPC Uthmanic Script HAFS" w:hint="eastAsia"/>
          <w:sz w:val="24"/>
          <w:szCs w:val="24"/>
          <w:rtl/>
        </w:rPr>
        <w:t>إِلَي</w:t>
      </w:r>
      <w:r w:rsidRPr="0015745F">
        <w:rPr>
          <w:rFonts w:ascii="KFGQPC Uthmanic Script HAFS" w:cs="KFGQPC Uthmanic Script HAFS" w:hint="cs"/>
          <w:sz w:val="24"/>
          <w:szCs w:val="24"/>
          <w:rtl/>
        </w:rPr>
        <w:t>ۡ</w:t>
      </w:r>
      <w:r w:rsidRPr="0015745F">
        <w:rPr>
          <w:rFonts w:ascii="KFGQPC Uthmanic Script HAFS" w:cs="KFGQPC Uthmanic Script HAFS" w:hint="eastAsia"/>
          <w:sz w:val="24"/>
          <w:szCs w:val="24"/>
          <w:rtl/>
        </w:rPr>
        <w:t>هِ</w:t>
      </w:r>
      <w:r w:rsidRPr="0015745F">
        <w:rPr>
          <w:rFonts w:ascii="KFGQPC Uthmanic Script HAFS" w:cs="KFGQPC Uthmanic Script HAFS"/>
          <w:sz w:val="24"/>
          <w:szCs w:val="24"/>
          <w:rtl/>
        </w:rPr>
        <w:t xml:space="preserve"> </w:t>
      </w:r>
      <w:r w:rsidRPr="0015745F">
        <w:rPr>
          <w:rFonts w:ascii="KFGQPC Uthmanic Script HAFS" w:cs="KFGQPC Uthmanic Script HAFS" w:hint="eastAsia"/>
          <w:sz w:val="24"/>
          <w:szCs w:val="24"/>
          <w:rtl/>
        </w:rPr>
        <w:t>يَص</w:t>
      </w:r>
      <w:r w:rsidRPr="0015745F">
        <w:rPr>
          <w:rFonts w:ascii="KFGQPC Uthmanic Script HAFS" w:cs="KFGQPC Uthmanic Script HAFS" w:hint="cs"/>
          <w:sz w:val="24"/>
          <w:szCs w:val="24"/>
          <w:rtl/>
        </w:rPr>
        <w:t>ۡ</w:t>
      </w:r>
      <w:r w:rsidRPr="0015745F">
        <w:rPr>
          <w:rFonts w:ascii="KFGQPC Uthmanic Script HAFS" w:cs="KFGQPC Uthmanic Script HAFS" w:hint="eastAsia"/>
          <w:sz w:val="24"/>
          <w:szCs w:val="24"/>
          <w:rtl/>
        </w:rPr>
        <w:t>عَدُ</w:t>
      </w:r>
      <w:r w:rsidRPr="0015745F">
        <w:rPr>
          <w:rFonts w:ascii="KFGQPC Uthmanic Script HAFS" w:cs="KFGQPC Uthmanic Script HAFS"/>
          <w:sz w:val="24"/>
          <w:szCs w:val="24"/>
          <w:rtl/>
        </w:rPr>
        <w:t xml:space="preserve"> </w:t>
      </w:r>
      <w:r w:rsidRPr="0015745F">
        <w:rPr>
          <w:rFonts w:ascii="KFGQPC Uthmanic Script HAFS" w:cs="KFGQPC Uthmanic Script HAFS" w:hint="cs"/>
          <w:sz w:val="24"/>
          <w:szCs w:val="24"/>
          <w:rtl/>
        </w:rPr>
        <w:t>ٱ</w:t>
      </w:r>
      <w:r w:rsidRPr="0015745F">
        <w:rPr>
          <w:rFonts w:ascii="KFGQPC Uthmanic Script HAFS" w:cs="KFGQPC Uthmanic Script HAFS" w:hint="eastAsia"/>
          <w:sz w:val="24"/>
          <w:szCs w:val="24"/>
          <w:rtl/>
        </w:rPr>
        <w:t>ل</w:t>
      </w:r>
      <w:r w:rsidRPr="0015745F">
        <w:rPr>
          <w:rFonts w:ascii="KFGQPC Uthmanic Script HAFS" w:cs="KFGQPC Uthmanic Script HAFS" w:hint="cs"/>
          <w:sz w:val="24"/>
          <w:szCs w:val="24"/>
          <w:rtl/>
        </w:rPr>
        <w:t>ۡ</w:t>
      </w:r>
      <w:r w:rsidRPr="0015745F">
        <w:rPr>
          <w:rFonts w:ascii="KFGQPC Uthmanic Script HAFS" w:cs="KFGQPC Uthmanic Script HAFS" w:hint="eastAsia"/>
          <w:sz w:val="24"/>
          <w:szCs w:val="24"/>
          <w:rtl/>
        </w:rPr>
        <w:t>كَلِمُ</w:t>
      </w:r>
      <w:r w:rsidRPr="0015745F">
        <w:rPr>
          <w:rFonts w:ascii="KFGQPC Uthmanic Script HAFS" w:cs="KFGQPC Uthmanic Script HAFS"/>
          <w:sz w:val="24"/>
          <w:szCs w:val="24"/>
          <w:rtl/>
        </w:rPr>
        <w:t xml:space="preserve"> </w:t>
      </w:r>
      <w:r w:rsidRPr="0015745F">
        <w:rPr>
          <w:rFonts w:ascii="KFGQPC Uthmanic Script HAFS" w:cs="KFGQPC Uthmanic Script HAFS" w:hint="cs"/>
          <w:sz w:val="24"/>
          <w:szCs w:val="24"/>
          <w:rtl/>
        </w:rPr>
        <w:t>ٱ</w:t>
      </w:r>
      <w:r w:rsidRPr="0015745F">
        <w:rPr>
          <w:rFonts w:ascii="KFGQPC Uthmanic Script HAFS" w:cs="KFGQPC Uthmanic Script HAFS" w:hint="eastAsia"/>
          <w:sz w:val="24"/>
          <w:szCs w:val="24"/>
          <w:rtl/>
        </w:rPr>
        <w:t>لطَّيِّبُ</w:t>
      </w:r>
      <w:r w:rsidRPr="0015745F">
        <w:rPr>
          <w:rFonts w:ascii="KFGQPC Uthmanic Script HAFS" w:cs="KFGQPC Uthmanic Script HAFS"/>
          <w:sz w:val="24"/>
          <w:szCs w:val="24"/>
          <w:rtl/>
        </w:rPr>
        <w:t xml:space="preserve"> </w:t>
      </w:r>
      <w:r w:rsidRPr="0015745F">
        <w:rPr>
          <w:rFonts w:ascii="KFGQPC Uthmanic Script HAFS" w:cs="KFGQPC Uthmanic Script HAFS" w:hint="eastAsia"/>
          <w:sz w:val="24"/>
          <w:szCs w:val="24"/>
          <w:rtl/>
        </w:rPr>
        <w:t>وَ</w:t>
      </w:r>
      <w:r w:rsidRPr="0015745F">
        <w:rPr>
          <w:rFonts w:ascii="KFGQPC Uthmanic Script HAFS" w:cs="KFGQPC Uthmanic Script HAFS" w:hint="cs"/>
          <w:sz w:val="24"/>
          <w:szCs w:val="24"/>
          <w:rtl/>
        </w:rPr>
        <w:t>ٱ</w:t>
      </w:r>
      <w:r w:rsidRPr="0015745F">
        <w:rPr>
          <w:rFonts w:ascii="KFGQPC Uthmanic Script HAFS" w:cs="KFGQPC Uthmanic Script HAFS" w:hint="eastAsia"/>
          <w:sz w:val="24"/>
          <w:szCs w:val="24"/>
          <w:rtl/>
        </w:rPr>
        <w:t>ل</w:t>
      </w:r>
      <w:r w:rsidRPr="0015745F">
        <w:rPr>
          <w:rFonts w:ascii="KFGQPC Uthmanic Script HAFS" w:cs="KFGQPC Uthmanic Script HAFS" w:hint="cs"/>
          <w:sz w:val="24"/>
          <w:szCs w:val="24"/>
          <w:rtl/>
        </w:rPr>
        <w:t>ۡ</w:t>
      </w:r>
      <w:r w:rsidRPr="0015745F">
        <w:rPr>
          <w:rFonts w:ascii="KFGQPC Uthmanic Script HAFS" w:cs="KFGQPC Uthmanic Script HAFS" w:hint="eastAsia"/>
          <w:sz w:val="24"/>
          <w:szCs w:val="24"/>
          <w:rtl/>
        </w:rPr>
        <w:t>عَمَلُ</w:t>
      </w:r>
      <w:r w:rsidRPr="0015745F">
        <w:rPr>
          <w:rFonts w:ascii="KFGQPC Uthmanic Script HAFS" w:cs="KFGQPC Uthmanic Script HAFS"/>
          <w:sz w:val="24"/>
          <w:szCs w:val="24"/>
          <w:rtl/>
        </w:rPr>
        <w:t xml:space="preserve"> </w:t>
      </w:r>
      <w:r w:rsidRPr="0015745F">
        <w:rPr>
          <w:rFonts w:ascii="KFGQPC Uthmanic Script HAFS" w:cs="KFGQPC Uthmanic Script HAFS" w:hint="cs"/>
          <w:sz w:val="24"/>
          <w:szCs w:val="24"/>
          <w:rtl/>
        </w:rPr>
        <w:t>ٱ</w:t>
      </w:r>
      <w:r w:rsidRPr="0015745F">
        <w:rPr>
          <w:rFonts w:ascii="KFGQPC Uthmanic Script HAFS" w:cs="KFGQPC Uthmanic Script HAFS" w:hint="eastAsia"/>
          <w:sz w:val="24"/>
          <w:szCs w:val="24"/>
          <w:rtl/>
        </w:rPr>
        <w:t>لصَّ</w:t>
      </w:r>
      <w:r w:rsidRPr="0015745F">
        <w:rPr>
          <w:rFonts w:ascii="KFGQPC Uthmanic Script HAFS" w:cs="KFGQPC Uthmanic Script HAFS" w:hint="cs"/>
          <w:sz w:val="24"/>
          <w:szCs w:val="24"/>
          <w:rtl/>
        </w:rPr>
        <w:t>ٰ</w:t>
      </w:r>
      <w:r w:rsidRPr="0015745F">
        <w:rPr>
          <w:rFonts w:ascii="KFGQPC Uthmanic Script HAFS" w:cs="KFGQPC Uthmanic Script HAFS" w:hint="eastAsia"/>
          <w:sz w:val="24"/>
          <w:szCs w:val="24"/>
          <w:rtl/>
        </w:rPr>
        <w:t>لِحُ</w:t>
      </w:r>
      <w:r w:rsidRPr="0015745F">
        <w:rPr>
          <w:rFonts w:ascii="KFGQPC Uthmanic Script HAFS" w:cs="KFGQPC Uthmanic Script HAFS"/>
          <w:sz w:val="24"/>
          <w:szCs w:val="24"/>
          <w:rtl/>
        </w:rPr>
        <w:t xml:space="preserve"> </w:t>
      </w:r>
      <w:r w:rsidRPr="0015745F">
        <w:rPr>
          <w:rFonts w:ascii="KFGQPC Uthmanic Script HAFS" w:cs="KFGQPC Uthmanic Script HAFS" w:hint="eastAsia"/>
          <w:sz w:val="24"/>
          <w:szCs w:val="24"/>
          <w:rtl/>
        </w:rPr>
        <w:t>يَر</w:t>
      </w:r>
      <w:r w:rsidRPr="0015745F">
        <w:rPr>
          <w:rFonts w:ascii="KFGQPC Uthmanic Script HAFS" w:cs="KFGQPC Uthmanic Script HAFS" w:hint="cs"/>
          <w:sz w:val="24"/>
          <w:szCs w:val="24"/>
          <w:rtl/>
        </w:rPr>
        <w:t>ۡ</w:t>
      </w:r>
      <w:r w:rsidRPr="0015745F">
        <w:rPr>
          <w:rFonts w:ascii="KFGQPC Uthmanic Script HAFS" w:cs="KFGQPC Uthmanic Script HAFS" w:hint="eastAsia"/>
          <w:sz w:val="24"/>
          <w:szCs w:val="24"/>
          <w:rtl/>
        </w:rPr>
        <w:t>فَعُهُ</w:t>
      </w:r>
      <w:r w:rsidRPr="0015745F">
        <w:rPr>
          <w:rFonts w:ascii="KFGQPC Uthmanic Script HAFS" w:cs="KFGQPC Uthmanic Script HAFS" w:hint="cs"/>
          <w:sz w:val="24"/>
          <w:szCs w:val="24"/>
          <w:rtl/>
        </w:rPr>
        <w:t>ۥ</w:t>
      </w:r>
      <w:r w:rsidRPr="0015745F">
        <w:rPr>
          <w:rFonts w:ascii="KFGQPC Uthman Taha Naskh" w:cs="KFGQPC Uthman Taha Naskh" w:hint="cs"/>
          <w:sz w:val="24"/>
          <w:szCs w:val="24"/>
          <w:rtl/>
        </w:rPr>
        <w:t>﴾</w:t>
      </w:r>
      <w:r>
        <w:rPr>
          <w:rFonts w:ascii="KFGQPC Uthman Taha Naskh" w:cs="KFGQPC Uthman Taha Naskh"/>
          <w:sz w:val="22"/>
          <w:szCs w:val="22"/>
          <w:rtl/>
        </w:rPr>
        <w:t xml:space="preserve"> </w:t>
      </w:r>
      <w:r w:rsidRPr="0015745F">
        <w:rPr>
          <w:rFonts w:ascii="mylotus" w:hAnsi="mylotus" w:cs="mylotus"/>
          <w:sz w:val="22"/>
          <w:szCs w:val="22"/>
          <w:rtl/>
        </w:rPr>
        <w:t>[فاطر: ١٠]</w:t>
      </w:r>
      <w:r>
        <w:rPr>
          <w:rFonts w:ascii="KFGQPC Uthman Taha Naskh" w:cs="KFGQPC Uthman Taha Naskh"/>
          <w:sz w:val="22"/>
          <w:szCs w:val="22"/>
          <w:rtl/>
        </w:rPr>
        <w:t xml:space="preserve"> </w:t>
      </w:r>
      <w:r w:rsidRPr="002B7EF8">
        <w:rPr>
          <w:rFonts w:cs="B Zar" w:hint="cs"/>
          <w:sz w:val="24"/>
          <w:szCs w:val="24"/>
          <w:rtl/>
          <w:lang w:bidi="fa-IR"/>
        </w:rPr>
        <w:t>«کلام نیکو و پاک به سوی أو (= خدا) بالا می‌رود وعمل صالح و کردار نیکو آن را بالا می‌برد ( و به اجابت نزدیک می‌سازد)».</w:t>
      </w:r>
    </w:p>
  </w:footnote>
  <w:footnote w:id="232">
    <w:p w:rsidR="00D1775C" w:rsidRPr="002B7EF8" w:rsidRDefault="00D1775C" w:rsidP="00DD014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w:t>
      </w:r>
      <w:r w:rsidRPr="002B7EF8">
        <w:rPr>
          <w:rFonts w:cs="B Zar" w:hint="cs"/>
          <w:sz w:val="24"/>
          <w:szCs w:val="24"/>
          <w:rtl/>
          <w:lang w:bidi="fa-IR"/>
        </w:rPr>
        <w:t xml:space="preserve"> مقصود نویسنده‌ی محترم آن است که اگر آقای «خویی» به این مسأله توجّه می‌کرد که «مفعولٌ بهِ» فعل «</w:t>
      </w:r>
      <w:r w:rsidRPr="00DD0148">
        <w:rPr>
          <w:rFonts w:ascii="KFGQPC Uthmanic Script HAFS" w:cs="KFGQPC Uthmanic Script HAFS" w:hint="cs"/>
          <w:sz w:val="22"/>
          <w:szCs w:val="22"/>
          <w:rtl/>
        </w:rPr>
        <w:t>ٱ</w:t>
      </w:r>
      <w:r w:rsidRPr="00DD0148">
        <w:rPr>
          <w:rFonts w:ascii="KFGQPC Uthmanic Script HAFS" w:cs="KFGQPC Uthmanic Script HAFS" w:hint="eastAsia"/>
          <w:sz w:val="22"/>
          <w:szCs w:val="22"/>
          <w:rtl/>
        </w:rPr>
        <w:t>س</w:t>
      </w:r>
      <w:r w:rsidRPr="00DD0148">
        <w:rPr>
          <w:rFonts w:ascii="KFGQPC Uthmanic Script HAFS" w:cs="KFGQPC Uthmanic Script HAFS" w:hint="cs"/>
          <w:sz w:val="22"/>
          <w:szCs w:val="22"/>
          <w:rtl/>
        </w:rPr>
        <w:t>ۡ</w:t>
      </w:r>
      <w:r w:rsidRPr="00DD0148">
        <w:rPr>
          <w:rFonts w:ascii="KFGQPC Uthmanic Script HAFS" w:cs="KFGQPC Uthmanic Script HAFS" w:hint="eastAsia"/>
          <w:sz w:val="22"/>
          <w:szCs w:val="22"/>
          <w:rtl/>
        </w:rPr>
        <w:t>تَعِينُواْ</w:t>
      </w:r>
      <w:r w:rsidRPr="002B7EF8">
        <w:rPr>
          <w:rFonts w:cs="B Zar" w:hint="cs"/>
          <w:sz w:val="24"/>
          <w:szCs w:val="24"/>
          <w:rtl/>
          <w:lang w:bidi="fa-IR"/>
        </w:rPr>
        <w:t xml:space="preserve">» که از شدّت وضوح در آیه نیامده کلمه‌ی </w:t>
      </w:r>
      <w:r w:rsidRPr="002B7EF8">
        <w:rPr>
          <w:rFonts w:hint="cs"/>
          <w:b/>
          <w:bCs/>
          <w:sz w:val="22"/>
          <w:szCs w:val="24"/>
          <w:rtl/>
          <w:lang w:bidi="fa-IR"/>
        </w:rPr>
        <w:t>الله</w:t>
      </w:r>
      <w:r w:rsidRPr="002B7EF8">
        <w:rPr>
          <w:rFonts w:cs="B Zar" w:hint="cs"/>
          <w:sz w:val="24"/>
          <w:szCs w:val="24"/>
          <w:rtl/>
          <w:lang w:bidi="fa-IR"/>
        </w:rPr>
        <w:t xml:space="preserve"> است و آیه در واقع چنین است</w:t>
      </w:r>
      <w:r>
        <w:rPr>
          <w:rFonts w:cs="B Zar" w:hint="cs"/>
          <w:sz w:val="24"/>
          <w:szCs w:val="24"/>
          <w:rtl/>
          <w:lang w:bidi="fa-IR"/>
        </w:rPr>
        <w:t>: «</w:t>
      </w:r>
      <w:r w:rsidRPr="00DD0148">
        <w:rPr>
          <w:rFonts w:ascii="KFGQPC Uthmanic Script HAFS" w:cs="KFGQPC Uthmanic Script HAFS" w:hint="eastAsia"/>
          <w:sz w:val="22"/>
          <w:szCs w:val="22"/>
          <w:rtl/>
        </w:rPr>
        <w:t>وَ</w:t>
      </w:r>
      <w:r w:rsidRPr="00DD0148">
        <w:rPr>
          <w:rFonts w:ascii="KFGQPC Uthmanic Script HAFS" w:cs="KFGQPC Uthmanic Script HAFS" w:hint="cs"/>
          <w:sz w:val="22"/>
          <w:szCs w:val="22"/>
          <w:rtl/>
        </w:rPr>
        <w:t>ٱ</w:t>
      </w:r>
      <w:r w:rsidRPr="00DD0148">
        <w:rPr>
          <w:rFonts w:ascii="KFGQPC Uthmanic Script HAFS" w:cs="KFGQPC Uthmanic Script HAFS" w:hint="eastAsia"/>
          <w:sz w:val="22"/>
          <w:szCs w:val="22"/>
          <w:rtl/>
        </w:rPr>
        <w:t>س</w:t>
      </w:r>
      <w:r w:rsidRPr="00DD0148">
        <w:rPr>
          <w:rFonts w:ascii="KFGQPC Uthmanic Script HAFS" w:cs="KFGQPC Uthmanic Script HAFS" w:hint="cs"/>
          <w:sz w:val="22"/>
          <w:szCs w:val="22"/>
          <w:rtl/>
        </w:rPr>
        <w:t>ۡ</w:t>
      </w:r>
      <w:r w:rsidRPr="00DD0148">
        <w:rPr>
          <w:rFonts w:ascii="KFGQPC Uthmanic Script HAFS" w:cs="KFGQPC Uthmanic Script HAFS" w:hint="eastAsia"/>
          <w:sz w:val="22"/>
          <w:szCs w:val="22"/>
          <w:rtl/>
        </w:rPr>
        <w:t>تَعِينُواْ</w:t>
      </w:r>
      <w:r>
        <w:rPr>
          <w:rFonts w:ascii="KFGQPC Uthmanic Script HAFS" w:cs="KFGQPC Uthmanic Script HAFS" w:hint="cs"/>
          <w:sz w:val="22"/>
          <w:szCs w:val="22"/>
          <w:rtl/>
        </w:rPr>
        <w:t xml:space="preserve"> </w:t>
      </w:r>
      <w:r w:rsidRPr="00E849AD">
        <w:rPr>
          <w:rFonts w:ascii="mylotus" w:hAnsi="mylotus" w:cs="mylotus"/>
          <w:sz w:val="23"/>
          <w:szCs w:val="22"/>
          <w:rtl/>
          <w:lang w:bidi="fa-IR"/>
        </w:rPr>
        <w:t>[اللهَ]</w:t>
      </w:r>
      <w:r w:rsidRPr="00DD0148">
        <w:rPr>
          <w:rFonts w:ascii="KFGQPC Uthmanic Script HAFS" w:cs="KFGQPC Uthmanic Script HAFS"/>
          <w:sz w:val="22"/>
          <w:szCs w:val="22"/>
          <w:rtl/>
        </w:rPr>
        <w:t xml:space="preserve"> </w:t>
      </w:r>
      <w:r w:rsidRPr="00DD0148">
        <w:rPr>
          <w:rFonts w:ascii="KFGQPC Uthmanic Script HAFS" w:cs="KFGQPC Uthmanic Script HAFS" w:hint="eastAsia"/>
          <w:sz w:val="22"/>
          <w:szCs w:val="22"/>
          <w:rtl/>
        </w:rPr>
        <w:t>بِ</w:t>
      </w:r>
      <w:r w:rsidRPr="00DD0148">
        <w:rPr>
          <w:rFonts w:ascii="KFGQPC Uthmanic Script HAFS" w:cs="KFGQPC Uthmanic Script HAFS" w:hint="cs"/>
          <w:sz w:val="22"/>
          <w:szCs w:val="22"/>
          <w:rtl/>
        </w:rPr>
        <w:t>ٱ</w:t>
      </w:r>
      <w:r w:rsidRPr="00DD0148">
        <w:rPr>
          <w:rFonts w:ascii="KFGQPC Uthmanic Script HAFS" w:cs="KFGQPC Uthmanic Script HAFS" w:hint="eastAsia"/>
          <w:sz w:val="22"/>
          <w:szCs w:val="22"/>
          <w:rtl/>
        </w:rPr>
        <w:t>لصَّب</w:t>
      </w:r>
      <w:r w:rsidRPr="00DD0148">
        <w:rPr>
          <w:rFonts w:ascii="KFGQPC Uthmanic Script HAFS" w:cs="KFGQPC Uthmanic Script HAFS" w:hint="cs"/>
          <w:sz w:val="22"/>
          <w:szCs w:val="22"/>
          <w:rtl/>
        </w:rPr>
        <w:t>ۡ</w:t>
      </w:r>
      <w:r w:rsidRPr="00DD0148">
        <w:rPr>
          <w:rFonts w:ascii="KFGQPC Uthmanic Script HAFS" w:cs="KFGQPC Uthmanic Script HAFS" w:hint="eastAsia"/>
          <w:sz w:val="22"/>
          <w:szCs w:val="22"/>
          <w:rtl/>
        </w:rPr>
        <w:t>رِ</w:t>
      </w:r>
      <w:r w:rsidRPr="00DD0148">
        <w:rPr>
          <w:rFonts w:ascii="KFGQPC Uthmanic Script HAFS" w:cs="KFGQPC Uthmanic Script HAFS"/>
          <w:sz w:val="22"/>
          <w:szCs w:val="22"/>
          <w:rtl/>
        </w:rPr>
        <w:t xml:space="preserve"> </w:t>
      </w:r>
      <w:r w:rsidRPr="00DD0148">
        <w:rPr>
          <w:rFonts w:ascii="KFGQPC Uthmanic Script HAFS" w:cs="KFGQPC Uthmanic Script HAFS" w:hint="eastAsia"/>
          <w:sz w:val="22"/>
          <w:szCs w:val="22"/>
          <w:rtl/>
        </w:rPr>
        <w:t>وَ</w:t>
      </w:r>
      <w:r w:rsidRPr="00DD0148">
        <w:rPr>
          <w:rFonts w:ascii="KFGQPC Uthmanic Script HAFS" w:cs="KFGQPC Uthmanic Script HAFS" w:hint="cs"/>
          <w:sz w:val="22"/>
          <w:szCs w:val="22"/>
          <w:rtl/>
        </w:rPr>
        <w:t>ٱ</w:t>
      </w:r>
      <w:r w:rsidRPr="00DD0148">
        <w:rPr>
          <w:rFonts w:ascii="KFGQPC Uthmanic Script HAFS" w:cs="KFGQPC Uthmanic Script HAFS" w:hint="eastAsia"/>
          <w:sz w:val="22"/>
          <w:szCs w:val="22"/>
          <w:rtl/>
        </w:rPr>
        <w:t>لصَّلَو</w:t>
      </w:r>
      <w:r w:rsidRPr="00DD0148">
        <w:rPr>
          <w:rFonts w:ascii="KFGQPC Uthmanic Script HAFS" w:cs="KFGQPC Uthmanic Script HAFS" w:hint="cs"/>
          <w:sz w:val="22"/>
          <w:szCs w:val="22"/>
          <w:rtl/>
        </w:rPr>
        <w:t>ٰ</w:t>
      </w:r>
      <w:r w:rsidRPr="00DD0148">
        <w:rPr>
          <w:rFonts w:ascii="KFGQPC Uthmanic Script HAFS" w:cs="KFGQPC Uthmanic Script HAFS" w:hint="eastAsia"/>
          <w:sz w:val="22"/>
          <w:szCs w:val="22"/>
          <w:rtl/>
        </w:rPr>
        <w:t>ةِ</w:t>
      </w:r>
      <w:r>
        <w:rPr>
          <w:rFonts w:cs="B Zar" w:hint="cs"/>
          <w:sz w:val="24"/>
          <w:szCs w:val="24"/>
          <w:rtl/>
          <w:lang w:bidi="fa-IR"/>
        </w:rPr>
        <w:t xml:space="preserve">» </w:t>
      </w:r>
      <w:r w:rsidRPr="002B7EF8">
        <w:rPr>
          <w:rFonts w:cs="B Zar" w:hint="cs"/>
          <w:sz w:val="24"/>
          <w:szCs w:val="24"/>
          <w:rtl/>
          <w:lang w:bidi="fa-IR"/>
        </w:rPr>
        <w:t>در این صورت به وضوح تمام درمی‌یافت که در این ‌آیه نیز «مُستَعان» خداست نه غیر خدا و صبر و نماز «وسیله» و «مُستَعانٌ بِه» میباشند زیرا پرواضح است که صبر و نماز، مُدرِک نیستند تا استعانت ما را دریابند.</w:t>
      </w:r>
    </w:p>
  </w:footnote>
  <w:footnote w:id="233">
    <w:p w:rsidR="00D1775C" w:rsidRPr="002B7EF8" w:rsidRDefault="00D1775C" w:rsidP="00E70A53">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اینک که آن</w:t>
      </w:r>
      <w:r w:rsidRPr="002B7EF8">
        <w:rPr>
          <w:rFonts w:cs="B Zar" w:hint="eastAsia"/>
          <w:sz w:val="24"/>
          <w:szCs w:val="24"/>
          <w:rtl/>
        </w:rPr>
        <w:t>‌</w:t>
      </w:r>
      <w:r w:rsidRPr="002B7EF8">
        <w:rPr>
          <w:rFonts w:cs="B Zar" w:hint="cs"/>
          <w:sz w:val="24"/>
          <w:szCs w:val="24"/>
          <w:rtl/>
        </w:rPr>
        <w:t>ها را می‌خوانیم نشانه‌ی آن است که برای آن</w:t>
      </w:r>
      <w:r w:rsidRPr="002B7EF8">
        <w:rPr>
          <w:rFonts w:cs="B Zar" w:hint="eastAsia"/>
          <w:sz w:val="24"/>
          <w:szCs w:val="24"/>
          <w:rtl/>
        </w:rPr>
        <w:t>‌</w:t>
      </w:r>
      <w:r w:rsidRPr="002B7EF8">
        <w:rPr>
          <w:rFonts w:cs="B Zar" w:hint="cs"/>
          <w:sz w:val="24"/>
          <w:szCs w:val="24"/>
          <w:rtl/>
        </w:rPr>
        <w:t>ها قید «حیات دنیوی» را قائل نیستیم و با این‌که مرگِ دنیوی، آن</w:t>
      </w:r>
      <w:r w:rsidRPr="002B7EF8">
        <w:rPr>
          <w:rFonts w:cs="B Zar" w:hint="eastAsia"/>
          <w:sz w:val="24"/>
          <w:szCs w:val="24"/>
          <w:rtl/>
        </w:rPr>
        <w:t>‌</w:t>
      </w:r>
      <w:r w:rsidRPr="002B7EF8">
        <w:rPr>
          <w:rFonts w:cs="B Zar" w:hint="cs"/>
          <w:sz w:val="24"/>
          <w:szCs w:val="24"/>
          <w:rtl/>
        </w:rPr>
        <w:t>ها را دریافته، باز هم آنان را می‌خوانیم با این کار به زبان عمل می‌گوییم که می‌توانیم ندای خود را به اموات بشنوایم درحالی</w:t>
      </w:r>
      <w:r w:rsidRPr="002B7EF8">
        <w:rPr>
          <w:rFonts w:cs="B Zar" w:hint="eastAsia"/>
          <w:sz w:val="24"/>
          <w:szCs w:val="24"/>
          <w:rtl/>
        </w:rPr>
        <w:t>‌</w:t>
      </w:r>
      <w:r w:rsidRPr="002B7EF8">
        <w:rPr>
          <w:rFonts w:cs="B Zar" w:hint="cs"/>
          <w:sz w:val="24"/>
          <w:szCs w:val="24"/>
          <w:rtl/>
        </w:rPr>
        <w:t>که حتّی پیامبر اکرم</w:t>
      </w:r>
      <w:r w:rsidRPr="00210633">
        <w:rPr>
          <w:rFonts w:ascii="Abo-thar" w:hAnsi="Abo-thar" w:cs="B Zar" w:hint="cs"/>
          <w:sz w:val="22"/>
          <w:szCs w:val="22"/>
        </w:rPr>
        <w:t></w:t>
      </w:r>
      <w:r w:rsidRPr="002B7EF8">
        <w:rPr>
          <w:rFonts w:ascii="Abo-thar" w:hAnsi="Abo-thar" w:cs="B Zar" w:hint="cs"/>
          <w:sz w:val="22"/>
          <w:szCs w:val="22"/>
          <w:rtl/>
        </w:rPr>
        <w:t xml:space="preserve"> </w:t>
      </w:r>
      <w:r w:rsidRPr="002B7EF8">
        <w:rPr>
          <w:rFonts w:cs="B Zar" w:hint="cs"/>
          <w:sz w:val="24"/>
          <w:szCs w:val="24"/>
          <w:rtl/>
        </w:rPr>
        <w:t xml:space="preserve">به این کار توانا نبود </w:t>
      </w:r>
      <w:r w:rsidRPr="00E70A53">
        <w:rPr>
          <w:rStyle w:val="Char4"/>
          <w:rFonts w:hint="cs"/>
          <w:rtl/>
        </w:rPr>
        <w:t>[فاطر:22 و 23].</w:t>
      </w:r>
      <w:r w:rsidRPr="002B7EF8">
        <w:rPr>
          <w:rFonts w:cs="B Zar" w:hint="cs"/>
          <w:sz w:val="24"/>
          <w:szCs w:val="24"/>
          <w:rtl/>
        </w:rPr>
        <w:t xml:space="preserve"> و دیگر آن</w:t>
      </w:r>
      <w:r w:rsidRPr="002B7EF8">
        <w:rPr>
          <w:rFonts w:cs="B Zar" w:hint="eastAsia"/>
          <w:sz w:val="24"/>
          <w:szCs w:val="24"/>
          <w:rtl/>
        </w:rPr>
        <w:t>‌</w:t>
      </w:r>
      <w:r w:rsidRPr="002B7EF8">
        <w:rPr>
          <w:rFonts w:cs="B Zar" w:hint="cs"/>
          <w:sz w:val="24"/>
          <w:szCs w:val="24"/>
          <w:rtl/>
        </w:rPr>
        <w:t>که شنیدن آنان را مطلق دانسته و شنوایی آن</w:t>
      </w:r>
      <w:r w:rsidRPr="002B7EF8">
        <w:rPr>
          <w:rFonts w:cs="B Zar" w:hint="eastAsia"/>
          <w:sz w:val="24"/>
          <w:szCs w:val="24"/>
          <w:rtl/>
        </w:rPr>
        <w:t>‌</w:t>
      </w:r>
      <w:r w:rsidRPr="002B7EF8">
        <w:rPr>
          <w:rFonts w:cs="B Zar" w:hint="cs"/>
          <w:sz w:val="24"/>
          <w:szCs w:val="24"/>
          <w:rtl/>
        </w:rPr>
        <w:t>ها را مقیّد و مشروط به داشتن آلت شنوایی نمی‌دانیم درحالی‌که فقط خداست که برای دیدن یا شنیدن محتاج آلت نیست.</w:t>
      </w:r>
    </w:p>
  </w:footnote>
  <w:footnote w:id="234">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sz w:val="24"/>
          <w:szCs w:val="24"/>
        </w:rPr>
        <w:t xml:space="preserve"> </w:t>
      </w:r>
      <w:r w:rsidRPr="002B7EF8">
        <w:rPr>
          <w:rFonts w:cs="B Zar" w:hint="cs"/>
          <w:sz w:val="24"/>
          <w:szCs w:val="24"/>
          <w:rtl/>
        </w:rPr>
        <w:t>- چنان</w:t>
      </w:r>
      <w:r w:rsidRPr="002B7EF8">
        <w:rPr>
          <w:rFonts w:cs="B Zar" w:hint="eastAsia"/>
          <w:sz w:val="24"/>
          <w:szCs w:val="24"/>
          <w:rtl/>
        </w:rPr>
        <w:t>‌</w:t>
      </w:r>
      <w:r w:rsidRPr="002B7EF8">
        <w:rPr>
          <w:rFonts w:cs="B Zar" w:hint="cs"/>
          <w:sz w:val="24"/>
          <w:szCs w:val="24"/>
          <w:rtl/>
        </w:rPr>
        <w:t xml:space="preserve">که در بند 38 دعای «جوشن کبیر» ـ که در مفاتیح مذکور است ـ خطاب به خدا آمده است: </w:t>
      </w:r>
      <w:r w:rsidRPr="00DD0148">
        <w:rPr>
          <w:rFonts w:cs="KFGQPC Uthman Taha Naskh" w:hint="cs"/>
          <w:sz w:val="26"/>
          <w:szCs w:val="22"/>
          <w:rtl/>
        </w:rPr>
        <w:t>«</w:t>
      </w:r>
      <w:r w:rsidRPr="00DD0148">
        <w:rPr>
          <w:rFonts w:cs="KFGQPC Uthman Taha Naskh" w:hint="cs"/>
          <w:b/>
          <w:bCs/>
          <w:sz w:val="26"/>
          <w:szCs w:val="22"/>
          <w:rtl/>
        </w:rPr>
        <w:t>يا مَن لايُستَعانُ إلا بِهِ</w:t>
      </w:r>
      <w:r w:rsidRPr="00DD0148">
        <w:rPr>
          <w:rFonts w:cs="KFGQPC Uthman Taha Naskh" w:hint="cs"/>
          <w:sz w:val="26"/>
          <w:szCs w:val="22"/>
          <w:rtl/>
        </w:rPr>
        <w:t xml:space="preserve">» </w:t>
      </w:r>
      <w:r w:rsidRPr="002B7EF8">
        <w:rPr>
          <w:rFonts w:cs="B Zar" w:hint="cs"/>
          <w:sz w:val="24"/>
          <w:szCs w:val="24"/>
          <w:rtl/>
          <w:lang w:bidi="fa-IR"/>
        </w:rPr>
        <w:t>«ای آن</w:t>
      </w:r>
      <w:r w:rsidRPr="002B7EF8">
        <w:rPr>
          <w:rFonts w:cs="B Zar" w:hint="eastAsia"/>
          <w:sz w:val="24"/>
          <w:szCs w:val="24"/>
          <w:rtl/>
          <w:lang w:bidi="fa-IR"/>
        </w:rPr>
        <w:t>‌</w:t>
      </w:r>
      <w:r w:rsidRPr="002B7EF8">
        <w:rPr>
          <w:rFonts w:cs="B Zar" w:hint="cs"/>
          <w:sz w:val="24"/>
          <w:szCs w:val="24"/>
          <w:rtl/>
          <w:lang w:bidi="fa-IR"/>
        </w:rPr>
        <w:t xml:space="preserve">که استعانت نشود مگر به او». </w:t>
      </w:r>
    </w:p>
  </w:footnote>
  <w:footnote w:id="235">
    <w:p w:rsidR="00D1775C" w:rsidRPr="002B7EF8" w:rsidRDefault="00D1775C" w:rsidP="00306308">
      <w:pPr>
        <w:pStyle w:val="FootnoteText"/>
        <w:bidi/>
        <w:ind w:left="244" w:hanging="244"/>
        <w:jc w:val="both"/>
        <w:rPr>
          <w:rFonts w:ascii="(normal text)" w:hAnsi="(normal text)" w:cs="Times New Roman" w:hint="cs"/>
          <w:rtl/>
        </w:rPr>
      </w:pPr>
      <w:r w:rsidRPr="002B7EF8">
        <w:rPr>
          <w:rStyle w:val="FootnoteReference"/>
          <w:rFonts w:cs="B Zar"/>
          <w:sz w:val="24"/>
          <w:szCs w:val="24"/>
          <w:vertAlign w:val="baseline"/>
        </w:rPr>
        <w:footnoteRef/>
      </w:r>
      <w:r w:rsidRPr="002B7EF8">
        <w:rPr>
          <w:rFonts w:cs="B Zar" w:hint="cs"/>
          <w:sz w:val="24"/>
          <w:szCs w:val="24"/>
          <w:rtl/>
        </w:rPr>
        <w:t>- از مقایسه‌ی آیه‌ی 128 سوره‌ی اعراف با آیه‌ی 45 سوره‌ی بقره‌ی که هر دو خطاب به بنی اسرائیل است می‌توان دریافت که چون نماز عالی</w:t>
      </w:r>
      <w:r w:rsidRPr="002B7EF8">
        <w:rPr>
          <w:rFonts w:cs="B Zar" w:hint="eastAsia"/>
          <w:sz w:val="24"/>
          <w:szCs w:val="24"/>
          <w:rtl/>
        </w:rPr>
        <w:t>‌</w:t>
      </w:r>
      <w:r w:rsidRPr="002B7EF8">
        <w:rPr>
          <w:rFonts w:cs="B Zar" w:hint="cs"/>
          <w:sz w:val="24"/>
          <w:szCs w:val="24"/>
          <w:rtl/>
        </w:rPr>
        <w:t>ترین مصداق دعاست از این رو اگر با نماز از خدا استعانت کنیم در این صورت خدا، هم «مُستَعان» است و هم «مُستَعانٌ به». در هر دو آیه، هر دو نوع استعانت ذکر شده است: أوّل استعانتی که «مُستَعان» و «مُستَعانٌ بِه» خدا و اسماء و صفات إلهی است، دوّم استعانتی که «مستعان» خدا و «مستعانٌ به» غیر از خدا و از</w:t>
      </w:r>
      <w:r>
        <w:rPr>
          <w:rFonts w:cs="B Zar" w:hint="cs"/>
          <w:sz w:val="24"/>
          <w:szCs w:val="24"/>
          <w:rtl/>
        </w:rPr>
        <w:t xml:space="preserve"> اعمال </w:t>
      </w:r>
      <w:r w:rsidRPr="002B7EF8">
        <w:rPr>
          <w:rFonts w:cs="B Zar" w:hint="cs"/>
          <w:sz w:val="24"/>
          <w:szCs w:val="24"/>
          <w:rtl/>
        </w:rPr>
        <w:t>صالحه (از قبیل صبر یا روزه یا جهاد و......) است و البتّه این هر دو نوع با هم قابل جمع</w:t>
      </w:r>
      <w:r w:rsidRPr="002B7EF8">
        <w:rPr>
          <w:rFonts w:cs="B Zar" w:hint="eastAsia"/>
          <w:sz w:val="24"/>
          <w:szCs w:val="24"/>
          <w:rtl/>
        </w:rPr>
        <w:t>‌اند.</w:t>
      </w:r>
    </w:p>
  </w:footnote>
  <w:footnote w:id="236">
    <w:p w:rsidR="00D1775C" w:rsidRPr="002B7EF8" w:rsidRDefault="00D1775C" w:rsidP="00306308">
      <w:pPr>
        <w:pStyle w:val="FootnoteText"/>
        <w:bidi/>
        <w:ind w:left="244" w:hanging="244"/>
        <w:jc w:val="both"/>
        <w:rPr>
          <w:rFonts w:cs="B Zar" w:hint="cs"/>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w:t>
      </w:r>
      <w:r w:rsidRPr="002B7EF8">
        <w:rPr>
          <w:rFonts w:cs="B Zar" w:hint="cs"/>
          <w:sz w:val="24"/>
          <w:szCs w:val="24"/>
          <w:rtl/>
          <w:lang w:bidi="fa-IR"/>
        </w:rPr>
        <w:t xml:space="preserve"> زیرا غیر خدا ـ حتّی انبیاء و اولیاء ـ از عذاب إلهی بیم دارند و خود محتاج و به دنبال وسیله‌اند تا به رحمت حقّ واصل شوند. قرآن فرموده: (غیرازخدا) کسانی را می‌خوانند که هر یک از ایشان که مقرّب</w:t>
      </w:r>
      <w:r w:rsidRPr="002B7EF8">
        <w:rPr>
          <w:rFonts w:cs="B Zar" w:hint="eastAsia"/>
          <w:sz w:val="24"/>
          <w:szCs w:val="24"/>
          <w:rtl/>
          <w:lang w:bidi="fa-IR"/>
        </w:rPr>
        <w:t>‌</w:t>
      </w:r>
      <w:r w:rsidRPr="002B7EF8">
        <w:rPr>
          <w:rFonts w:cs="B Zar" w:hint="cs"/>
          <w:sz w:val="24"/>
          <w:szCs w:val="24"/>
          <w:rtl/>
          <w:lang w:bidi="fa-IR"/>
        </w:rPr>
        <w:t xml:space="preserve">تر هستند خود </w:t>
      </w:r>
      <w:r w:rsidRPr="002B7EF8">
        <w:rPr>
          <w:rFonts w:hint="cs"/>
          <w:b/>
          <w:bCs/>
          <w:sz w:val="22"/>
          <w:szCs w:val="24"/>
          <w:rtl/>
          <w:lang w:bidi="fa-IR"/>
        </w:rPr>
        <w:t>وسیله می‌جویند</w:t>
      </w:r>
      <w:r w:rsidRPr="002B7EF8">
        <w:rPr>
          <w:rFonts w:cs="B Zar" w:hint="cs"/>
          <w:sz w:val="24"/>
          <w:szCs w:val="24"/>
          <w:rtl/>
          <w:lang w:bidi="fa-IR"/>
        </w:rPr>
        <w:t xml:space="preserve"> و به رحمتش امید داشته و از عذابش بیم دارند. (سور</w:t>
      </w:r>
      <w:r>
        <w:rPr>
          <w:rFonts w:cs="B Zar" w:hint="cs"/>
          <w:sz w:val="24"/>
          <w:szCs w:val="24"/>
          <w:rtl/>
          <w:lang w:bidi="fa-IR"/>
        </w:rPr>
        <w:t>ه</w:t>
      </w:r>
      <w:r w:rsidRPr="002B7EF8">
        <w:rPr>
          <w:rFonts w:cs="B Zar" w:hint="cs"/>
          <w:sz w:val="24"/>
          <w:szCs w:val="24"/>
          <w:rtl/>
          <w:lang w:bidi="fa-IR"/>
        </w:rPr>
        <w:t xml:space="preserve"> الإسراء:</w:t>
      </w:r>
      <w:r>
        <w:rPr>
          <w:rFonts w:cs="B Zar" w:hint="cs"/>
          <w:sz w:val="24"/>
          <w:szCs w:val="24"/>
          <w:rtl/>
          <w:lang w:bidi="fa-IR"/>
        </w:rPr>
        <w:t xml:space="preserve"> </w:t>
      </w:r>
      <w:r w:rsidRPr="002B7EF8">
        <w:rPr>
          <w:rFonts w:cs="B Zar" w:hint="cs"/>
          <w:sz w:val="24"/>
          <w:szCs w:val="24"/>
          <w:rtl/>
          <w:lang w:bidi="fa-IR"/>
        </w:rPr>
        <w:t>57 - این آیه را در بند «ب» همین گفتار آورده‌ایم).</w:t>
      </w:r>
    </w:p>
  </w:footnote>
  <w:footnote w:id="237">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اگر جوان نویسنده تعصّب نسبت به اعتقادات آباء و اجدادی را کنار می‌گذاشت به سادگی این تفاوت را در می‌یافت و در کتابش (صفحه‌ی 186) نمی‌نوشت: «چه تفاوت دارد بین استمداد از طبیب جرّاح برای عمل آپاندیس و استمداد از جبرئیل..... الخ».</w:t>
      </w:r>
    </w:p>
  </w:footnote>
  <w:footnote w:id="238">
    <w:p w:rsidR="00D1775C" w:rsidRPr="002B7EF8" w:rsidRDefault="00D1775C" w:rsidP="00306308">
      <w:pPr>
        <w:pStyle w:val="FootnoteText"/>
        <w:bidi/>
        <w:ind w:left="244" w:hanging="244"/>
        <w:jc w:val="both"/>
        <w:rPr>
          <w:rFonts w:cs="Times New Roman"/>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w:t>
      </w:r>
      <w:r w:rsidRPr="002B7EF8">
        <w:rPr>
          <w:rFonts w:cs="B Zar" w:hint="cs"/>
          <w:sz w:val="24"/>
          <w:szCs w:val="24"/>
          <w:rtl/>
          <w:lang w:bidi="fa-IR"/>
        </w:rPr>
        <w:t xml:space="preserve"> </w:t>
      </w:r>
      <w:r w:rsidRPr="009129E8">
        <w:rPr>
          <w:rFonts w:cs="B Zar" w:hint="cs"/>
          <w:sz w:val="24"/>
          <w:szCs w:val="24"/>
          <w:rtl/>
          <w:lang w:bidi="fa-IR"/>
        </w:rPr>
        <w:t>ر.ک. کتاب حاضر</w:t>
      </w:r>
      <w:r w:rsidRPr="002B7EF8">
        <w:rPr>
          <w:rFonts w:cs="B Zar" w:hint="cs"/>
          <w:sz w:val="24"/>
          <w:szCs w:val="24"/>
          <w:rtl/>
          <w:lang w:bidi="fa-IR"/>
        </w:rPr>
        <w:t xml:space="preserve">، ص </w:t>
      </w:r>
      <w:r>
        <w:rPr>
          <w:rFonts w:cs="B Zar"/>
          <w:sz w:val="24"/>
          <w:szCs w:val="24"/>
          <w:rtl/>
          <w:lang w:bidi="fa-IR"/>
        </w:rPr>
        <w:fldChar w:fldCharType="begin"/>
      </w:r>
      <w:r>
        <w:rPr>
          <w:rFonts w:cs="B Zar"/>
          <w:sz w:val="24"/>
          <w:szCs w:val="24"/>
          <w:rtl/>
          <w:lang w:bidi="fa-IR"/>
        </w:rPr>
        <w:instrText xml:space="preserve"> </w:instrText>
      </w:r>
      <w:r>
        <w:rPr>
          <w:rFonts w:cs="B Zar" w:hint="cs"/>
          <w:sz w:val="24"/>
          <w:szCs w:val="24"/>
          <w:lang w:bidi="fa-IR"/>
        </w:rPr>
        <w:instrText>PAGEREF</w:instrText>
      </w:r>
      <w:r>
        <w:rPr>
          <w:rFonts w:cs="B Zar" w:hint="cs"/>
          <w:sz w:val="24"/>
          <w:szCs w:val="24"/>
          <w:rtl/>
          <w:lang w:bidi="fa-IR"/>
        </w:rPr>
        <w:instrText xml:space="preserve"> _</w:instrText>
      </w:r>
      <w:r>
        <w:rPr>
          <w:rFonts w:cs="B Zar" w:hint="cs"/>
          <w:sz w:val="24"/>
          <w:szCs w:val="24"/>
          <w:lang w:bidi="fa-IR"/>
        </w:rPr>
        <w:instrText>Ref346890140 \h</w:instrText>
      </w:r>
      <w:r>
        <w:rPr>
          <w:rFonts w:cs="B Zar"/>
          <w:sz w:val="24"/>
          <w:szCs w:val="24"/>
          <w:rtl/>
          <w:lang w:bidi="fa-IR"/>
        </w:rPr>
        <w:instrText xml:space="preserve"> </w:instrText>
      </w:r>
      <w:r>
        <w:rPr>
          <w:rFonts w:cs="B Zar"/>
          <w:sz w:val="24"/>
          <w:szCs w:val="24"/>
          <w:rtl/>
          <w:lang w:bidi="fa-IR"/>
        </w:rPr>
      </w:r>
      <w:r>
        <w:rPr>
          <w:rFonts w:cs="B Zar"/>
          <w:sz w:val="24"/>
          <w:szCs w:val="24"/>
          <w:rtl/>
          <w:lang w:bidi="fa-IR"/>
        </w:rPr>
        <w:fldChar w:fldCharType="separate"/>
      </w:r>
      <w:r>
        <w:rPr>
          <w:rFonts w:cs="B Zar"/>
          <w:noProof/>
          <w:sz w:val="24"/>
          <w:szCs w:val="24"/>
          <w:rtl/>
          <w:lang w:bidi="fa-IR"/>
        </w:rPr>
        <w:t>105</w:t>
      </w:r>
      <w:r>
        <w:rPr>
          <w:rFonts w:cs="B Zar"/>
          <w:sz w:val="24"/>
          <w:szCs w:val="24"/>
          <w:rtl/>
          <w:lang w:bidi="fa-IR"/>
        </w:rPr>
        <w:fldChar w:fldCharType="end"/>
      </w:r>
      <w:r>
        <w:rPr>
          <w:rFonts w:cs="B Zar" w:hint="cs"/>
          <w:sz w:val="24"/>
          <w:szCs w:val="24"/>
          <w:rtl/>
          <w:lang w:bidi="fa-IR"/>
        </w:rPr>
        <w:t xml:space="preserve"> </w:t>
      </w:r>
      <w:r w:rsidRPr="002B7EF8">
        <w:rPr>
          <w:rFonts w:cs="B Zar" w:hint="cs"/>
          <w:sz w:val="24"/>
          <w:szCs w:val="24"/>
          <w:rtl/>
          <w:lang w:bidi="fa-IR"/>
        </w:rPr>
        <w:t>به بعد. قول او را مقایسه کنید با آن</w:t>
      </w:r>
      <w:r w:rsidRPr="002B7EF8">
        <w:rPr>
          <w:rFonts w:cs="B Zar" w:hint="eastAsia"/>
          <w:sz w:val="24"/>
          <w:szCs w:val="24"/>
          <w:rtl/>
          <w:lang w:bidi="fa-IR"/>
        </w:rPr>
        <w:t>‌</w:t>
      </w:r>
      <w:r w:rsidRPr="002B7EF8">
        <w:rPr>
          <w:rFonts w:cs="B Zar" w:hint="cs"/>
          <w:sz w:val="24"/>
          <w:szCs w:val="24"/>
          <w:rtl/>
          <w:lang w:bidi="fa-IR"/>
        </w:rPr>
        <w:t>چه در این</w:t>
      </w:r>
      <w:r w:rsidRPr="002B7EF8">
        <w:rPr>
          <w:rFonts w:cs="B Zar" w:hint="eastAsia"/>
          <w:sz w:val="24"/>
          <w:szCs w:val="24"/>
          <w:rtl/>
          <w:lang w:bidi="fa-IR"/>
        </w:rPr>
        <w:t>‌</w:t>
      </w:r>
      <w:r w:rsidRPr="002B7EF8">
        <w:rPr>
          <w:rFonts w:cs="B Zar" w:hint="cs"/>
          <w:sz w:val="24"/>
          <w:szCs w:val="24"/>
          <w:rtl/>
          <w:lang w:bidi="fa-IR"/>
        </w:rPr>
        <w:t>جا آورده‌ایم.</w:t>
      </w:r>
    </w:p>
  </w:footnote>
  <w:footnote w:id="239">
    <w:p w:rsidR="00D1775C" w:rsidRPr="002B7EF8" w:rsidRDefault="00D1775C" w:rsidP="00306308">
      <w:pPr>
        <w:pStyle w:val="FootnoteText"/>
        <w:bidi/>
        <w:ind w:left="244" w:hanging="244"/>
        <w:jc w:val="both"/>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توسّل یا استمداد از ارواح مقدّسه، استاد جعفر سبحانی، نشر قدر، تابسان 1362، ص94.</w:t>
      </w:r>
    </w:p>
  </w:footnote>
  <w:footnote w:id="240">
    <w:p w:rsidR="00D1775C" w:rsidRPr="002B7EF8" w:rsidRDefault="00D1775C" w:rsidP="00306308">
      <w:pPr>
        <w:pStyle w:val="FootnoteText"/>
        <w:bidi/>
        <w:ind w:left="244" w:hanging="244"/>
        <w:jc w:val="both"/>
        <w:rPr>
          <w:rFonts w:cs="B Zar" w:hint="cs"/>
          <w:sz w:val="24"/>
          <w:szCs w:val="24"/>
          <w:rtl/>
        </w:rPr>
      </w:pPr>
      <w:r w:rsidRPr="00816A2E">
        <w:footnoteRef/>
      </w:r>
      <w:r w:rsidRPr="002B7EF8">
        <w:rPr>
          <w:rFonts w:cs="B Zar" w:hint="cs"/>
          <w:sz w:val="24"/>
          <w:szCs w:val="24"/>
          <w:rtl/>
        </w:rPr>
        <w:t xml:space="preserve">- </w:t>
      </w:r>
      <w:r w:rsidRPr="00816A2E">
        <w:rPr>
          <w:rFonts w:cs="B Zar" w:hint="cs"/>
          <w:sz w:val="24"/>
          <w:szCs w:val="24"/>
          <w:rtl/>
        </w:rPr>
        <w:t>ر.ک. کتاب حاضر</w:t>
      </w:r>
      <w:r w:rsidRPr="002B7EF8">
        <w:rPr>
          <w:rFonts w:cs="B Zar" w:hint="cs"/>
          <w:sz w:val="24"/>
          <w:szCs w:val="24"/>
          <w:rtl/>
        </w:rPr>
        <w:t xml:space="preserve">، ص </w:t>
      </w:r>
      <w:r>
        <w:rPr>
          <w:rFonts w:cs="B Zar"/>
          <w:sz w:val="24"/>
          <w:szCs w:val="24"/>
          <w:rtl/>
        </w:rPr>
        <w:fldChar w:fldCharType="begin"/>
      </w:r>
      <w:r>
        <w:rPr>
          <w:rFonts w:cs="B Zar"/>
          <w:sz w:val="24"/>
          <w:szCs w:val="24"/>
          <w:rtl/>
        </w:rPr>
        <w:instrText xml:space="preserve"> </w:instrText>
      </w:r>
      <w:r>
        <w:rPr>
          <w:rFonts w:cs="B Zar" w:hint="cs"/>
          <w:sz w:val="24"/>
          <w:szCs w:val="24"/>
        </w:rPr>
        <w:instrText>PAGEREF</w:instrText>
      </w:r>
      <w:r>
        <w:rPr>
          <w:rFonts w:cs="B Zar" w:hint="cs"/>
          <w:sz w:val="24"/>
          <w:szCs w:val="24"/>
          <w:rtl/>
        </w:rPr>
        <w:instrText xml:space="preserve"> _</w:instrText>
      </w:r>
      <w:r>
        <w:rPr>
          <w:rFonts w:cs="B Zar" w:hint="cs"/>
          <w:sz w:val="24"/>
          <w:szCs w:val="24"/>
        </w:rPr>
        <w:instrText>Ref346890140 \h</w:instrText>
      </w:r>
      <w:r>
        <w:rPr>
          <w:rFonts w:cs="B Zar"/>
          <w:sz w:val="24"/>
          <w:szCs w:val="24"/>
          <w:rtl/>
        </w:rPr>
        <w:instrText xml:space="preserve"> </w:instrText>
      </w:r>
      <w:r>
        <w:rPr>
          <w:rFonts w:cs="B Zar"/>
          <w:sz w:val="24"/>
          <w:szCs w:val="24"/>
          <w:rtl/>
        </w:rPr>
      </w:r>
      <w:r>
        <w:rPr>
          <w:rFonts w:cs="B Zar"/>
          <w:sz w:val="24"/>
          <w:szCs w:val="24"/>
          <w:rtl/>
        </w:rPr>
        <w:fldChar w:fldCharType="separate"/>
      </w:r>
      <w:r>
        <w:rPr>
          <w:rFonts w:cs="B Zar"/>
          <w:noProof/>
          <w:sz w:val="24"/>
          <w:szCs w:val="24"/>
          <w:rtl/>
        </w:rPr>
        <w:t>105</w:t>
      </w:r>
      <w:r>
        <w:rPr>
          <w:rFonts w:cs="B Zar"/>
          <w:sz w:val="24"/>
          <w:szCs w:val="24"/>
          <w:rtl/>
        </w:rPr>
        <w:fldChar w:fldCharType="end"/>
      </w:r>
      <w:r>
        <w:rPr>
          <w:rFonts w:cs="B Zar" w:hint="cs"/>
          <w:sz w:val="24"/>
          <w:szCs w:val="24"/>
          <w:rtl/>
        </w:rPr>
        <w:t xml:space="preserve"> </w:t>
      </w:r>
      <w:r w:rsidRPr="002B7EF8">
        <w:rPr>
          <w:rFonts w:cs="B Zar" w:hint="cs"/>
          <w:sz w:val="24"/>
          <w:szCs w:val="24"/>
          <w:rtl/>
        </w:rPr>
        <w:t>به بعد.</w:t>
      </w:r>
    </w:p>
  </w:footnote>
  <w:footnote w:id="241">
    <w:p w:rsidR="00D1775C" w:rsidRPr="002B7EF8" w:rsidRDefault="00D1775C" w:rsidP="00306308">
      <w:pPr>
        <w:pStyle w:val="FootnoteText"/>
        <w:bidi/>
        <w:ind w:left="244" w:hanging="244"/>
        <w:jc w:val="both"/>
        <w:rPr>
          <w:rFonts w:cs="B Zar"/>
          <w:sz w:val="24"/>
          <w:szCs w:val="24"/>
          <w:rtl/>
          <w:lang w:bidi="fa-IR"/>
        </w:rPr>
      </w:pPr>
      <w:r w:rsidRPr="00816A2E">
        <w:footnoteRef/>
      </w:r>
      <w:r w:rsidRPr="002B7EF8">
        <w:rPr>
          <w:rFonts w:cs="B Zar" w:hint="cs"/>
          <w:sz w:val="24"/>
          <w:szCs w:val="24"/>
          <w:rtl/>
        </w:rPr>
        <w:t>-</w:t>
      </w:r>
      <w:r w:rsidRPr="002B7EF8">
        <w:rPr>
          <w:rFonts w:cs="B Zar"/>
          <w:sz w:val="24"/>
          <w:szCs w:val="24"/>
        </w:rPr>
        <w:t xml:space="preserve"> </w:t>
      </w:r>
      <w:r w:rsidRPr="00816A2E">
        <w:rPr>
          <w:rFonts w:cs="B Zar" w:hint="cs"/>
          <w:sz w:val="24"/>
          <w:szCs w:val="24"/>
          <w:rtl/>
        </w:rPr>
        <w:t>ر.ک. کتاب حاضر</w:t>
      </w:r>
      <w:r w:rsidRPr="002B7EF8">
        <w:rPr>
          <w:rFonts w:cs="B Zar" w:hint="cs"/>
          <w:sz w:val="24"/>
          <w:szCs w:val="24"/>
          <w:rtl/>
        </w:rPr>
        <w:t xml:space="preserve">، ص </w:t>
      </w:r>
      <w:r>
        <w:rPr>
          <w:rFonts w:cs="B Zar"/>
          <w:sz w:val="24"/>
          <w:szCs w:val="24"/>
          <w:rtl/>
        </w:rPr>
        <w:fldChar w:fldCharType="begin"/>
      </w:r>
      <w:r>
        <w:rPr>
          <w:rFonts w:cs="B Zar"/>
          <w:sz w:val="24"/>
          <w:szCs w:val="24"/>
          <w:rtl/>
        </w:rPr>
        <w:instrText xml:space="preserve"> </w:instrText>
      </w:r>
      <w:r>
        <w:rPr>
          <w:rFonts w:cs="B Zar" w:hint="cs"/>
          <w:sz w:val="24"/>
          <w:szCs w:val="24"/>
        </w:rPr>
        <w:instrText>PAGEREF</w:instrText>
      </w:r>
      <w:r>
        <w:rPr>
          <w:rFonts w:cs="B Zar" w:hint="cs"/>
          <w:sz w:val="24"/>
          <w:szCs w:val="24"/>
          <w:rtl/>
        </w:rPr>
        <w:instrText xml:space="preserve"> _</w:instrText>
      </w:r>
      <w:r>
        <w:rPr>
          <w:rFonts w:cs="B Zar" w:hint="cs"/>
          <w:sz w:val="24"/>
          <w:szCs w:val="24"/>
        </w:rPr>
        <w:instrText>Ref346890140 \h</w:instrText>
      </w:r>
      <w:r>
        <w:rPr>
          <w:rFonts w:cs="B Zar"/>
          <w:sz w:val="24"/>
          <w:szCs w:val="24"/>
          <w:rtl/>
        </w:rPr>
        <w:instrText xml:space="preserve"> </w:instrText>
      </w:r>
      <w:r>
        <w:rPr>
          <w:rFonts w:cs="B Zar"/>
          <w:sz w:val="24"/>
          <w:szCs w:val="24"/>
          <w:rtl/>
        </w:rPr>
      </w:r>
      <w:r>
        <w:rPr>
          <w:rFonts w:cs="B Zar"/>
          <w:sz w:val="24"/>
          <w:szCs w:val="24"/>
          <w:rtl/>
        </w:rPr>
        <w:fldChar w:fldCharType="separate"/>
      </w:r>
      <w:r>
        <w:rPr>
          <w:rFonts w:cs="B Zar"/>
          <w:noProof/>
          <w:sz w:val="24"/>
          <w:szCs w:val="24"/>
          <w:rtl/>
        </w:rPr>
        <w:t>105</w:t>
      </w:r>
      <w:r>
        <w:rPr>
          <w:rFonts w:cs="B Zar"/>
          <w:sz w:val="24"/>
          <w:szCs w:val="24"/>
          <w:rtl/>
        </w:rPr>
        <w:fldChar w:fldCharType="end"/>
      </w:r>
      <w:r>
        <w:rPr>
          <w:rFonts w:cs="B Zar" w:hint="cs"/>
          <w:sz w:val="24"/>
          <w:szCs w:val="24"/>
          <w:rtl/>
        </w:rPr>
        <w:t xml:space="preserve"> </w:t>
      </w:r>
      <w:r w:rsidRPr="002B7EF8">
        <w:rPr>
          <w:rFonts w:cs="B Zar" w:hint="cs"/>
          <w:sz w:val="24"/>
          <w:szCs w:val="24"/>
          <w:rtl/>
        </w:rPr>
        <w:t>به بعد.</w:t>
      </w:r>
    </w:p>
  </w:footnote>
  <w:footnote w:id="242">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w:t>
      </w:r>
      <w:r w:rsidRPr="00816A2E">
        <w:rPr>
          <w:rFonts w:cs="B Zar" w:hint="cs"/>
          <w:sz w:val="24"/>
          <w:szCs w:val="24"/>
          <w:rtl/>
        </w:rPr>
        <w:t>ر.ک. کتاب حاضر</w:t>
      </w:r>
      <w:r w:rsidRPr="002B7EF8">
        <w:rPr>
          <w:rFonts w:cs="B Zar" w:hint="cs"/>
          <w:sz w:val="24"/>
          <w:szCs w:val="24"/>
          <w:rtl/>
        </w:rPr>
        <w:t xml:space="preserve">، ص </w:t>
      </w:r>
      <w:r>
        <w:rPr>
          <w:rFonts w:cs="B Zar"/>
          <w:sz w:val="24"/>
          <w:szCs w:val="24"/>
          <w:rtl/>
        </w:rPr>
        <w:fldChar w:fldCharType="begin"/>
      </w:r>
      <w:r>
        <w:rPr>
          <w:rFonts w:cs="B Zar"/>
          <w:sz w:val="24"/>
          <w:szCs w:val="24"/>
          <w:rtl/>
        </w:rPr>
        <w:instrText xml:space="preserve"> </w:instrText>
      </w:r>
      <w:r>
        <w:rPr>
          <w:rFonts w:cs="B Zar" w:hint="cs"/>
          <w:sz w:val="24"/>
          <w:szCs w:val="24"/>
        </w:rPr>
        <w:instrText>PAGEREF</w:instrText>
      </w:r>
      <w:r>
        <w:rPr>
          <w:rFonts w:cs="B Zar" w:hint="cs"/>
          <w:sz w:val="24"/>
          <w:szCs w:val="24"/>
          <w:rtl/>
        </w:rPr>
        <w:instrText xml:space="preserve"> _</w:instrText>
      </w:r>
      <w:r>
        <w:rPr>
          <w:rFonts w:cs="B Zar" w:hint="cs"/>
          <w:sz w:val="24"/>
          <w:szCs w:val="24"/>
        </w:rPr>
        <w:instrText>Ref346890140 \h</w:instrText>
      </w:r>
      <w:r>
        <w:rPr>
          <w:rFonts w:cs="B Zar"/>
          <w:sz w:val="24"/>
          <w:szCs w:val="24"/>
          <w:rtl/>
        </w:rPr>
        <w:instrText xml:space="preserve"> </w:instrText>
      </w:r>
      <w:r>
        <w:rPr>
          <w:rFonts w:cs="B Zar"/>
          <w:sz w:val="24"/>
          <w:szCs w:val="24"/>
          <w:rtl/>
        </w:rPr>
      </w:r>
      <w:r>
        <w:rPr>
          <w:rFonts w:cs="B Zar"/>
          <w:sz w:val="24"/>
          <w:szCs w:val="24"/>
          <w:rtl/>
        </w:rPr>
        <w:fldChar w:fldCharType="separate"/>
      </w:r>
      <w:r>
        <w:rPr>
          <w:rFonts w:cs="B Zar"/>
          <w:noProof/>
          <w:sz w:val="24"/>
          <w:szCs w:val="24"/>
          <w:rtl/>
        </w:rPr>
        <w:t>105</w:t>
      </w:r>
      <w:r>
        <w:rPr>
          <w:rFonts w:cs="B Zar"/>
          <w:sz w:val="24"/>
          <w:szCs w:val="24"/>
          <w:rtl/>
        </w:rPr>
        <w:fldChar w:fldCharType="end"/>
      </w:r>
      <w:r>
        <w:rPr>
          <w:rFonts w:cs="B Zar" w:hint="cs"/>
          <w:sz w:val="24"/>
          <w:szCs w:val="24"/>
          <w:rtl/>
        </w:rPr>
        <w:t xml:space="preserve"> </w:t>
      </w:r>
      <w:r w:rsidRPr="002B7EF8">
        <w:rPr>
          <w:rFonts w:cs="B Zar" w:hint="cs"/>
          <w:sz w:val="24"/>
          <w:szCs w:val="24"/>
          <w:rtl/>
        </w:rPr>
        <w:t xml:space="preserve">تا </w:t>
      </w:r>
      <w:r>
        <w:rPr>
          <w:rFonts w:cs="B Zar"/>
          <w:sz w:val="24"/>
          <w:szCs w:val="24"/>
          <w:rtl/>
        </w:rPr>
        <w:fldChar w:fldCharType="begin"/>
      </w:r>
      <w:r>
        <w:rPr>
          <w:rFonts w:cs="B Zar"/>
          <w:sz w:val="24"/>
          <w:szCs w:val="24"/>
          <w:rtl/>
        </w:rPr>
        <w:instrText xml:space="preserve"> </w:instrText>
      </w:r>
      <w:r>
        <w:rPr>
          <w:rFonts w:cs="B Zar" w:hint="cs"/>
          <w:sz w:val="24"/>
          <w:szCs w:val="24"/>
        </w:rPr>
        <w:instrText>PAGEREF</w:instrText>
      </w:r>
      <w:r>
        <w:rPr>
          <w:rFonts w:cs="B Zar" w:hint="cs"/>
          <w:sz w:val="24"/>
          <w:szCs w:val="24"/>
          <w:rtl/>
        </w:rPr>
        <w:instrText xml:space="preserve"> _</w:instrText>
      </w:r>
      <w:r>
        <w:rPr>
          <w:rFonts w:cs="B Zar" w:hint="cs"/>
          <w:sz w:val="24"/>
          <w:szCs w:val="24"/>
        </w:rPr>
        <w:instrText>Ref346889440 \h</w:instrText>
      </w:r>
      <w:r>
        <w:rPr>
          <w:rFonts w:cs="B Zar"/>
          <w:sz w:val="24"/>
          <w:szCs w:val="24"/>
          <w:rtl/>
        </w:rPr>
        <w:instrText xml:space="preserve"> </w:instrText>
      </w:r>
      <w:r>
        <w:rPr>
          <w:rFonts w:cs="B Zar"/>
          <w:sz w:val="24"/>
          <w:szCs w:val="24"/>
          <w:rtl/>
        </w:rPr>
      </w:r>
      <w:r>
        <w:rPr>
          <w:rFonts w:cs="B Zar"/>
          <w:sz w:val="24"/>
          <w:szCs w:val="24"/>
          <w:rtl/>
        </w:rPr>
        <w:fldChar w:fldCharType="separate"/>
      </w:r>
      <w:r>
        <w:rPr>
          <w:rFonts w:cs="B Zar"/>
          <w:noProof/>
          <w:sz w:val="24"/>
          <w:szCs w:val="24"/>
          <w:rtl/>
        </w:rPr>
        <w:t>115</w:t>
      </w:r>
      <w:r>
        <w:rPr>
          <w:rFonts w:cs="B Zar"/>
          <w:sz w:val="24"/>
          <w:szCs w:val="24"/>
          <w:rtl/>
        </w:rPr>
        <w:fldChar w:fldCharType="end"/>
      </w:r>
      <w:r w:rsidRPr="002B7EF8">
        <w:rPr>
          <w:rFonts w:cs="B Zar" w:hint="cs"/>
          <w:sz w:val="24"/>
          <w:szCs w:val="24"/>
          <w:rtl/>
        </w:rPr>
        <w:t>.</w:t>
      </w:r>
    </w:p>
  </w:footnote>
  <w:footnote w:id="243">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البتّه فقط در مقام قول و ادّعا.</w:t>
      </w:r>
    </w:p>
  </w:footnote>
  <w:footnote w:id="244">
    <w:p w:rsidR="00D1775C" w:rsidRPr="002B7EF8" w:rsidRDefault="00D1775C" w:rsidP="00306308">
      <w:pPr>
        <w:pStyle w:val="FootnoteText"/>
        <w:bidi/>
        <w:ind w:left="244" w:hanging="244"/>
        <w:jc w:val="both"/>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w:t>
      </w:r>
      <w:r w:rsidRPr="002B7EF8">
        <w:rPr>
          <w:rFonts w:cs="B Zar"/>
          <w:sz w:val="24"/>
          <w:szCs w:val="24"/>
          <w:rtl/>
        </w:rPr>
        <w:t xml:space="preserve"> </w:t>
      </w:r>
      <w:r w:rsidRPr="002B7EF8">
        <w:rPr>
          <w:rFonts w:cs="B Zar" w:hint="cs"/>
          <w:sz w:val="24"/>
          <w:szCs w:val="24"/>
          <w:rtl/>
        </w:rPr>
        <w:t>توسّل یا استمداد از ارواح مقدّسه، جعفر سبحانی، ص 94 و 95.</w:t>
      </w:r>
    </w:p>
  </w:footnote>
  <w:footnote w:id="245">
    <w:p w:rsidR="00D1775C" w:rsidRPr="002B7EF8" w:rsidRDefault="00D1775C" w:rsidP="00306308">
      <w:pPr>
        <w:pStyle w:val="FootnoteText"/>
        <w:bidi/>
        <w:ind w:left="244" w:hanging="244"/>
        <w:jc w:val="both"/>
        <w:rPr>
          <w:rFonts w:cs="B Zar"/>
          <w:sz w:val="24"/>
          <w:szCs w:val="24"/>
          <w:rtl/>
          <w:lang w:bidi="fa-IR"/>
        </w:rPr>
      </w:pPr>
      <w:r w:rsidRPr="00816A2E">
        <w:footnoteRef/>
      </w:r>
      <w:r w:rsidRPr="002B7EF8">
        <w:rPr>
          <w:rFonts w:cs="B Zar" w:hint="cs"/>
          <w:sz w:val="24"/>
          <w:szCs w:val="24"/>
          <w:rtl/>
        </w:rPr>
        <w:t xml:space="preserve">- </w:t>
      </w:r>
      <w:r w:rsidRPr="00816A2E">
        <w:rPr>
          <w:rFonts w:cs="B Zar" w:hint="cs"/>
          <w:sz w:val="24"/>
          <w:szCs w:val="24"/>
          <w:rtl/>
        </w:rPr>
        <w:t>ر.ک.</w:t>
      </w:r>
      <w:r w:rsidRPr="002B7EF8">
        <w:rPr>
          <w:rFonts w:cs="B Zar" w:hint="cs"/>
          <w:sz w:val="24"/>
          <w:szCs w:val="24"/>
          <w:rtl/>
        </w:rPr>
        <w:t xml:space="preserve"> به آنچه در صفحه‌ی </w:t>
      </w:r>
      <w:r>
        <w:rPr>
          <w:rFonts w:cs="B Zar"/>
          <w:sz w:val="24"/>
          <w:szCs w:val="24"/>
          <w:rtl/>
        </w:rPr>
        <w:fldChar w:fldCharType="begin"/>
      </w:r>
      <w:r>
        <w:rPr>
          <w:rFonts w:cs="B Zar"/>
          <w:sz w:val="24"/>
          <w:szCs w:val="24"/>
          <w:rtl/>
        </w:rPr>
        <w:instrText xml:space="preserve"> </w:instrText>
      </w:r>
      <w:r>
        <w:rPr>
          <w:rFonts w:cs="B Zar" w:hint="cs"/>
          <w:sz w:val="24"/>
          <w:szCs w:val="24"/>
        </w:rPr>
        <w:instrText>PAGEREF</w:instrText>
      </w:r>
      <w:r>
        <w:rPr>
          <w:rFonts w:cs="B Zar" w:hint="cs"/>
          <w:sz w:val="24"/>
          <w:szCs w:val="24"/>
          <w:rtl/>
        </w:rPr>
        <w:instrText xml:space="preserve"> _</w:instrText>
      </w:r>
      <w:r>
        <w:rPr>
          <w:rFonts w:cs="B Zar" w:hint="cs"/>
          <w:sz w:val="24"/>
          <w:szCs w:val="24"/>
        </w:rPr>
        <w:instrText>Ref346881515 \h</w:instrText>
      </w:r>
      <w:r>
        <w:rPr>
          <w:rFonts w:cs="B Zar"/>
          <w:sz w:val="24"/>
          <w:szCs w:val="24"/>
          <w:rtl/>
        </w:rPr>
        <w:instrText xml:space="preserve"> </w:instrText>
      </w:r>
      <w:r>
        <w:rPr>
          <w:rFonts w:cs="B Zar"/>
          <w:sz w:val="24"/>
          <w:szCs w:val="24"/>
          <w:rtl/>
        </w:rPr>
      </w:r>
      <w:r>
        <w:rPr>
          <w:rFonts w:cs="B Zar"/>
          <w:sz w:val="24"/>
          <w:szCs w:val="24"/>
          <w:rtl/>
        </w:rPr>
        <w:fldChar w:fldCharType="separate"/>
      </w:r>
      <w:r>
        <w:rPr>
          <w:rFonts w:cs="B Zar"/>
          <w:noProof/>
          <w:sz w:val="24"/>
          <w:szCs w:val="24"/>
          <w:rtl/>
        </w:rPr>
        <w:t>99</w:t>
      </w:r>
      <w:r>
        <w:rPr>
          <w:rFonts w:cs="B Zar"/>
          <w:sz w:val="24"/>
          <w:szCs w:val="24"/>
          <w:rtl/>
        </w:rPr>
        <w:fldChar w:fldCharType="end"/>
      </w:r>
      <w:r>
        <w:rPr>
          <w:rFonts w:cs="B Zar" w:hint="cs"/>
          <w:sz w:val="24"/>
          <w:szCs w:val="24"/>
          <w:rtl/>
        </w:rPr>
        <w:t xml:space="preserve"> </w:t>
      </w:r>
      <w:r w:rsidRPr="002B7EF8">
        <w:rPr>
          <w:rFonts w:cs="B Zar" w:hint="cs"/>
          <w:sz w:val="24"/>
          <w:szCs w:val="24"/>
          <w:rtl/>
        </w:rPr>
        <w:t xml:space="preserve">و صفحات </w:t>
      </w:r>
      <w:r>
        <w:rPr>
          <w:rFonts w:cs="B Zar"/>
          <w:sz w:val="24"/>
          <w:szCs w:val="24"/>
          <w:rtl/>
        </w:rPr>
        <w:fldChar w:fldCharType="begin"/>
      </w:r>
      <w:r>
        <w:rPr>
          <w:rFonts w:cs="B Zar"/>
          <w:sz w:val="24"/>
          <w:szCs w:val="24"/>
          <w:rtl/>
        </w:rPr>
        <w:instrText xml:space="preserve"> </w:instrText>
      </w:r>
      <w:r>
        <w:rPr>
          <w:rFonts w:cs="B Zar" w:hint="cs"/>
          <w:sz w:val="24"/>
          <w:szCs w:val="24"/>
        </w:rPr>
        <w:instrText>PAGEREF</w:instrText>
      </w:r>
      <w:r>
        <w:rPr>
          <w:rFonts w:cs="B Zar" w:hint="cs"/>
          <w:sz w:val="24"/>
          <w:szCs w:val="24"/>
          <w:rtl/>
        </w:rPr>
        <w:instrText xml:space="preserve"> _</w:instrText>
      </w:r>
      <w:r>
        <w:rPr>
          <w:rFonts w:cs="B Zar" w:hint="cs"/>
          <w:sz w:val="24"/>
          <w:szCs w:val="24"/>
        </w:rPr>
        <w:instrText>Ref346881627 \h</w:instrText>
      </w:r>
      <w:r>
        <w:rPr>
          <w:rFonts w:cs="B Zar"/>
          <w:sz w:val="24"/>
          <w:szCs w:val="24"/>
          <w:rtl/>
        </w:rPr>
        <w:instrText xml:space="preserve"> </w:instrText>
      </w:r>
      <w:r>
        <w:rPr>
          <w:rFonts w:cs="B Zar"/>
          <w:sz w:val="24"/>
          <w:szCs w:val="24"/>
          <w:rtl/>
        </w:rPr>
      </w:r>
      <w:r>
        <w:rPr>
          <w:rFonts w:cs="B Zar"/>
          <w:sz w:val="24"/>
          <w:szCs w:val="24"/>
          <w:rtl/>
        </w:rPr>
        <w:fldChar w:fldCharType="separate"/>
      </w:r>
      <w:r>
        <w:rPr>
          <w:rFonts w:cs="B Zar"/>
          <w:noProof/>
          <w:sz w:val="24"/>
          <w:szCs w:val="24"/>
          <w:rtl/>
        </w:rPr>
        <w:t>105</w:t>
      </w:r>
      <w:r>
        <w:rPr>
          <w:rFonts w:cs="B Zar"/>
          <w:sz w:val="24"/>
          <w:szCs w:val="24"/>
          <w:rtl/>
        </w:rPr>
        <w:fldChar w:fldCharType="end"/>
      </w:r>
      <w:r>
        <w:rPr>
          <w:rFonts w:cs="B Zar" w:hint="cs"/>
          <w:sz w:val="24"/>
          <w:szCs w:val="24"/>
          <w:rtl/>
        </w:rPr>
        <w:t xml:space="preserve"> </w:t>
      </w:r>
      <w:r w:rsidRPr="002B7EF8">
        <w:rPr>
          <w:rFonts w:cs="B Zar" w:hint="cs"/>
          <w:sz w:val="24"/>
          <w:szCs w:val="24"/>
          <w:rtl/>
        </w:rPr>
        <w:t xml:space="preserve">تا </w:t>
      </w:r>
      <w:r>
        <w:rPr>
          <w:rFonts w:cs="B Zar"/>
          <w:sz w:val="24"/>
          <w:szCs w:val="24"/>
          <w:rtl/>
        </w:rPr>
        <w:fldChar w:fldCharType="begin"/>
      </w:r>
      <w:r>
        <w:rPr>
          <w:rFonts w:cs="B Zar"/>
          <w:sz w:val="24"/>
          <w:szCs w:val="24"/>
          <w:rtl/>
        </w:rPr>
        <w:instrText xml:space="preserve"> </w:instrText>
      </w:r>
      <w:r>
        <w:rPr>
          <w:rFonts w:cs="B Zar" w:hint="cs"/>
          <w:sz w:val="24"/>
          <w:szCs w:val="24"/>
        </w:rPr>
        <w:instrText>PAGEREF</w:instrText>
      </w:r>
      <w:r>
        <w:rPr>
          <w:rFonts w:cs="B Zar" w:hint="cs"/>
          <w:sz w:val="24"/>
          <w:szCs w:val="24"/>
          <w:rtl/>
        </w:rPr>
        <w:instrText xml:space="preserve"> _</w:instrText>
      </w:r>
      <w:r>
        <w:rPr>
          <w:rFonts w:cs="B Zar" w:hint="cs"/>
          <w:sz w:val="24"/>
          <w:szCs w:val="24"/>
        </w:rPr>
        <w:instrText>Ref346889440 \h</w:instrText>
      </w:r>
      <w:r>
        <w:rPr>
          <w:rFonts w:cs="B Zar"/>
          <w:sz w:val="24"/>
          <w:szCs w:val="24"/>
          <w:rtl/>
        </w:rPr>
        <w:instrText xml:space="preserve"> </w:instrText>
      </w:r>
      <w:r>
        <w:rPr>
          <w:rFonts w:cs="B Zar"/>
          <w:sz w:val="24"/>
          <w:szCs w:val="24"/>
          <w:rtl/>
        </w:rPr>
      </w:r>
      <w:r>
        <w:rPr>
          <w:rFonts w:cs="B Zar"/>
          <w:sz w:val="24"/>
          <w:szCs w:val="24"/>
          <w:rtl/>
        </w:rPr>
        <w:fldChar w:fldCharType="separate"/>
      </w:r>
      <w:r>
        <w:rPr>
          <w:rFonts w:cs="B Zar"/>
          <w:noProof/>
          <w:sz w:val="24"/>
          <w:szCs w:val="24"/>
          <w:rtl/>
        </w:rPr>
        <w:t>115</w:t>
      </w:r>
      <w:r>
        <w:rPr>
          <w:rFonts w:cs="B Zar"/>
          <w:sz w:val="24"/>
          <w:szCs w:val="24"/>
          <w:rtl/>
        </w:rPr>
        <w:fldChar w:fldCharType="end"/>
      </w:r>
      <w:r>
        <w:rPr>
          <w:rFonts w:cs="B Zar" w:hint="cs"/>
          <w:sz w:val="24"/>
          <w:szCs w:val="24"/>
          <w:rtl/>
        </w:rPr>
        <w:t xml:space="preserve"> </w:t>
      </w:r>
      <w:r w:rsidRPr="002B7EF8">
        <w:rPr>
          <w:rFonts w:cs="B Zar" w:hint="cs"/>
          <w:sz w:val="24"/>
          <w:szCs w:val="24"/>
          <w:rtl/>
        </w:rPr>
        <w:t xml:space="preserve">گفته شد. </w:t>
      </w:r>
    </w:p>
  </w:footnote>
  <w:footnote w:id="246">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توسّل یا استمداد از ارواح مقدّسه، جعفر سبحانی، حاشیه‌ی ص97 و 98. </w:t>
      </w:r>
    </w:p>
  </w:footnote>
  <w:footnote w:id="247">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توسّل استمداد از ارواح مقدّسه، جعفر سبحانی، ص98.</w:t>
      </w:r>
    </w:p>
  </w:footnote>
  <w:footnote w:id="248">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آن</w:t>
      </w:r>
      <w:r w:rsidRPr="002B7EF8">
        <w:rPr>
          <w:rFonts w:cs="B Zar" w:hint="eastAsia"/>
          <w:sz w:val="24"/>
          <w:szCs w:val="24"/>
          <w:rtl/>
        </w:rPr>
        <w:t>‌</w:t>
      </w:r>
      <w:r w:rsidRPr="002B7EF8">
        <w:rPr>
          <w:rFonts w:cs="B Zar" w:hint="cs"/>
          <w:sz w:val="24"/>
          <w:szCs w:val="24"/>
          <w:rtl/>
        </w:rPr>
        <w:t>چه درمیان قلاب آورده‌ایم نویسنده در ترجمه</w:t>
      </w:r>
      <w:r w:rsidRPr="002B7EF8">
        <w:rPr>
          <w:rFonts w:cs="B Zar" w:hint="eastAsia"/>
          <w:sz w:val="24"/>
          <w:szCs w:val="24"/>
          <w:rtl/>
        </w:rPr>
        <w:t>‌ی</w:t>
      </w:r>
      <w:r w:rsidRPr="002B7EF8">
        <w:rPr>
          <w:rFonts w:cs="B Zar" w:hint="cs"/>
          <w:sz w:val="24"/>
          <w:szCs w:val="24"/>
          <w:rtl/>
        </w:rPr>
        <w:t xml:space="preserve"> خود نیاورده بود!</w:t>
      </w:r>
    </w:p>
  </w:footnote>
  <w:footnote w:id="249">
    <w:p w:rsidR="00D1775C" w:rsidRPr="002B7EF8" w:rsidRDefault="00D1775C" w:rsidP="00306308">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 xml:space="preserve">- توسّل یا استمداد از ارواح مقدّسه، جعفر سبحانی، ص 105 و 106. </w:t>
      </w:r>
    </w:p>
  </w:footnote>
  <w:footnote w:id="250">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w:t>
      </w:r>
      <w:r w:rsidRPr="002B7EF8">
        <w:rPr>
          <w:rFonts w:cs="B Zar" w:hint="cs"/>
          <w:sz w:val="24"/>
          <w:szCs w:val="24"/>
          <w:rtl/>
          <w:lang w:bidi="fa-IR"/>
        </w:rPr>
        <w:t xml:space="preserve"> من لا یحضره الفقیه، </w:t>
      </w:r>
      <w:r w:rsidRPr="003D2419">
        <w:rPr>
          <w:rFonts w:ascii="mylotus" w:hAnsi="mylotus" w:cs="mylotus"/>
          <w:sz w:val="24"/>
          <w:szCs w:val="24"/>
          <w:rtl/>
          <w:lang w:bidi="fa-IR"/>
        </w:rPr>
        <w:t>کتاب الصّلا</w:t>
      </w:r>
      <w:r w:rsidRPr="003D2419">
        <w:rPr>
          <w:rFonts w:ascii="mylotus" w:hAnsi="mylotus" w:cs="mylotus"/>
          <w:sz w:val="23"/>
          <w:szCs w:val="22"/>
          <w:rtl/>
          <w:lang w:bidi="fa-IR"/>
        </w:rPr>
        <w:t>ة</w:t>
      </w:r>
      <w:r w:rsidRPr="002B7EF8">
        <w:rPr>
          <w:rFonts w:cs="B Zar" w:hint="cs"/>
          <w:sz w:val="24"/>
          <w:szCs w:val="24"/>
          <w:rtl/>
          <w:lang w:bidi="fa-IR"/>
        </w:rPr>
        <w:t xml:space="preserve"> باب 51 (</w:t>
      </w:r>
      <w:r w:rsidRPr="003D2419">
        <w:rPr>
          <w:rFonts w:ascii="mylotus" w:hAnsi="mylotus" w:cs="mylotus"/>
          <w:sz w:val="24"/>
          <w:szCs w:val="24"/>
          <w:rtl/>
          <w:lang w:bidi="fa-IR"/>
        </w:rPr>
        <w:t>باب صلا</w:t>
      </w:r>
      <w:r w:rsidRPr="003D2419">
        <w:rPr>
          <w:rFonts w:ascii="mylotus" w:hAnsi="mylotus" w:cs="mylotus"/>
          <w:sz w:val="23"/>
          <w:szCs w:val="22"/>
          <w:rtl/>
          <w:lang w:bidi="fa-IR"/>
        </w:rPr>
        <w:t>ة</w:t>
      </w:r>
      <w:r w:rsidRPr="003D2419">
        <w:rPr>
          <w:rFonts w:ascii="mylotus" w:hAnsi="mylotus" w:cs="mylotus"/>
          <w:sz w:val="24"/>
          <w:szCs w:val="24"/>
          <w:rtl/>
          <w:lang w:bidi="fa-IR"/>
        </w:rPr>
        <w:t xml:space="preserve"> الاستسقاء</w:t>
      </w:r>
      <w:r w:rsidRPr="002B7EF8">
        <w:rPr>
          <w:rFonts w:cs="B Zar" w:hint="cs"/>
          <w:sz w:val="24"/>
          <w:szCs w:val="24"/>
          <w:rtl/>
          <w:lang w:bidi="fa-IR"/>
        </w:rPr>
        <w:t>). حدیث 21، در روایت مذکور آمده است که عبّاس عرض می‌کرد. «</w:t>
      </w:r>
      <w:r>
        <w:rPr>
          <w:rFonts w:cs="KFGQPC Uthman Taha Naskh" w:hint="cs"/>
          <w:sz w:val="26"/>
          <w:szCs w:val="22"/>
          <w:rtl/>
        </w:rPr>
        <w:t>اَللّهُمَّ إنّا لانَد</w:t>
      </w:r>
      <w:r w:rsidR="003D2419">
        <w:rPr>
          <w:rFonts w:cs="KFGQPC Uthman Taha Naskh" w:hint="eastAsia"/>
          <w:sz w:val="26"/>
          <w:szCs w:val="22"/>
          <w:rtl/>
        </w:rPr>
        <w:t>ْ</w:t>
      </w:r>
      <w:r>
        <w:rPr>
          <w:rFonts w:cs="KFGQPC Uthman Taha Naskh" w:hint="cs"/>
          <w:sz w:val="26"/>
          <w:szCs w:val="22"/>
          <w:rtl/>
        </w:rPr>
        <w:t>عُو</w:t>
      </w:r>
      <w:r w:rsidRPr="00DD0148">
        <w:rPr>
          <w:rFonts w:cs="KFGQPC Uthman Taha Naskh" w:hint="cs"/>
          <w:sz w:val="26"/>
          <w:szCs w:val="22"/>
          <w:rtl/>
        </w:rPr>
        <w:t xml:space="preserve"> إلا</w:t>
      </w:r>
      <w:r w:rsidR="003D2419">
        <w:rPr>
          <w:rFonts w:cs="KFGQPC Uthman Taha Naskh" w:hint="cs"/>
          <w:sz w:val="26"/>
          <w:szCs w:val="22"/>
          <w:rtl/>
        </w:rPr>
        <w:t>َّ</w:t>
      </w:r>
      <w:r w:rsidRPr="00DD0148">
        <w:rPr>
          <w:rFonts w:cs="KFGQPC Uthman Taha Naskh" w:hint="cs"/>
          <w:sz w:val="26"/>
          <w:szCs w:val="22"/>
          <w:rtl/>
        </w:rPr>
        <w:t xml:space="preserve"> إ</w:t>
      </w:r>
      <w:r w:rsidR="003D2419">
        <w:rPr>
          <w:rFonts w:cs="KFGQPC Uthman Taha Naskh" w:hint="cs"/>
          <w:sz w:val="26"/>
          <w:szCs w:val="22"/>
          <w:rtl/>
        </w:rPr>
        <w:t>ِ</w:t>
      </w:r>
      <w:r w:rsidRPr="00DD0148">
        <w:rPr>
          <w:rFonts w:cs="KFGQPC Uthman Taha Naskh" w:hint="cs"/>
          <w:sz w:val="26"/>
          <w:szCs w:val="22"/>
          <w:rtl/>
        </w:rPr>
        <w:t>يّ</w:t>
      </w:r>
      <w:r w:rsidR="003D2419">
        <w:rPr>
          <w:rFonts w:cs="KFGQPC Uthman Taha Naskh" w:hint="cs"/>
          <w:sz w:val="26"/>
          <w:szCs w:val="22"/>
          <w:rtl/>
        </w:rPr>
        <w:t>َاكَ</w:t>
      </w:r>
      <w:r w:rsidRPr="00DD0148">
        <w:rPr>
          <w:rFonts w:cs="KFGQPC Uthman Taha Naskh" w:hint="cs"/>
          <w:sz w:val="26"/>
          <w:szCs w:val="22"/>
          <w:rtl/>
        </w:rPr>
        <w:t xml:space="preserve">= </w:t>
      </w:r>
      <w:r w:rsidRPr="002B7EF8">
        <w:rPr>
          <w:rFonts w:cs="B Zar" w:hint="cs"/>
          <w:sz w:val="24"/>
          <w:szCs w:val="24"/>
          <w:rtl/>
          <w:lang w:bidi="fa-IR"/>
        </w:rPr>
        <w:t>پروردگارا، همانا ما جُز تو را نمی‌خوانیم».</w:t>
      </w:r>
      <w:r w:rsidRPr="002B7EF8">
        <w:rPr>
          <w:rFonts w:cs="B Zar"/>
          <w:sz w:val="24"/>
          <w:szCs w:val="24"/>
        </w:rPr>
        <w:t xml:space="preserve"> </w:t>
      </w:r>
    </w:p>
  </w:footnote>
  <w:footnote w:id="251">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w:t>
      </w:r>
      <w:r w:rsidRPr="002B7EF8">
        <w:rPr>
          <w:rFonts w:cs="B Zar" w:hint="cs"/>
          <w:sz w:val="24"/>
          <w:szCs w:val="24"/>
          <w:rtl/>
          <w:lang w:bidi="fa-IR"/>
        </w:rPr>
        <w:t xml:space="preserve"> درباره‌ی رفتار مسلمین صدر اسلام نسبت به درگذشتگان، رجوع کنید به کتاب «</w:t>
      </w:r>
      <w:r w:rsidRPr="002B7EF8">
        <w:rPr>
          <w:rFonts w:hint="cs"/>
          <w:b/>
          <w:bCs/>
          <w:sz w:val="22"/>
          <w:szCs w:val="24"/>
          <w:rtl/>
          <w:lang w:bidi="fa-IR"/>
        </w:rPr>
        <w:t>زیارت و زیارتنامه</w:t>
      </w:r>
      <w:r w:rsidRPr="002B7EF8">
        <w:rPr>
          <w:rFonts w:cs="B Zar" w:hint="cs"/>
          <w:sz w:val="24"/>
          <w:szCs w:val="24"/>
          <w:rtl/>
          <w:lang w:bidi="fa-IR"/>
        </w:rPr>
        <w:t>» خصوصاً صفحه‌ی 3 تا 29.</w:t>
      </w:r>
    </w:p>
  </w:footnote>
  <w:footnote w:id="252">
    <w:p w:rsidR="00D1775C" w:rsidRPr="002B7EF8" w:rsidRDefault="00D1775C" w:rsidP="00A97C88">
      <w:pPr>
        <w:pStyle w:val="FootnoteText"/>
        <w:bidi/>
        <w:ind w:left="244" w:hanging="244"/>
        <w:jc w:val="both"/>
        <w:rPr>
          <w:rFonts w:cs="B Zar" w:hint="cs"/>
          <w:sz w:val="24"/>
          <w:szCs w:val="24"/>
          <w:rtl/>
        </w:rPr>
      </w:pPr>
      <w:r w:rsidRPr="002B7EF8">
        <w:rPr>
          <w:rStyle w:val="FootnoteReference"/>
          <w:rFonts w:cs="B Zar"/>
          <w:sz w:val="24"/>
          <w:szCs w:val="24"/>
          <w:vertAlign w:val="baseline"/>
        </w:rPr>
        <w:footnoteRef/>
      </w:r>
      <w:r w:rsidRPr="002B7EF8">
        <w:rPr>
          <w:rFonts w:cs="B Zar" w:hint="cs"/>
          <w:sz w:val="24"/>
          <w:szCs w:val="24"/>
          <w:rtl/>
        </w:rPr>
        <w:t>- ر.ک. توسّل یا استمداد از ارواح مقدّسه، جفعر سبحانی، چاپ اوّل، ص 104 به نقل ا ز جلد أوّل کتاب «</w:t>
      </w:r>
      <w:r w:rsidRPr="00A97C88">
        <w:rPr>
          <w:rFonts w:ascii="mylotus" w:hAnsi="mylotus" w:cs="mylotus"/>
          <w:sz w:val="24"/>
          <w:szCs w:val="24"/>
          <w:rtl/>
        </w:rPr>
        <w:t>الفقه علی المذاهب الأربعة</w:t>
      </w:r>
      <w:r w:rsidRPr="002B7EF8">
        <w:rPr>
          <w:rFonts w:cs="B Zar" w:hint="cs"/>
          <w:sz w:val="24"/>
          <w:szCs w:val="24"/>
          <w:rtl/>
        </w:rPr>
        <w:t>».</w:t>
      </w:r>
    </w:p>
  </w:footnote>
  <w:footnote w:id="253">
    <w:p w:rsidR="00D1775C" w:rsidRPr="002B7EF8" w:rsidRDefault="00D1775C" w:rsidP="00306308">
      <w:pPr>
        <w:pStyle w:val="FootnoteText"/>
        <w:bidi/>
        <w:ind w:left="244" w:hanging="244"/>
        <w:jc w:val="both"/>
        <w:rPr>
          <w:rFonts w:cs="B Zar"/>
          <w:sz w:val="24"/>
          <w:szCs w:val="24"/>
          <w:rtl/>
          <w:lang w:bidi="fa-IR"/>
        </w:rPr>
      </w:pPr>
      <w:r w:rsidRPr="001C0AE6">
        <w:rPr>
          <w:rStyle w:val="FootnoteReference"/>
          <w:rFonts w:cs="B Zar"/>
          <w:sz w:val="24"/>
          <w:szCs w:val="24"/>
          <w:vertAlign w:val="baseline"/>
        </w:rPr>
        <w:footnoteRef/>
      </w:r>
      <w:r w:rsidRPr="001C0AE6">
        <w:rPr>
          <w:rFonts w:cs="B Zar" w:hint="cs"/>
          <w:sz w:val="24"/>
          <w:szCs w:val="24"/>
          <w:rtl/>
        </w:rPr>
        <w:t>-</w:t>
      </w:r>
      <w:r w:rsidRPr="002B7EF8">
        <w:rPr>
          <w:rFonts w:cs="B Zar" w:hint="cs"/>
          <w:sz w:val="24"/>
          <w:szCs w:val="24"/>
          <w:rtl/>
        </w:rPr>
        <w:t xml:space="preserve"> هم</w:t>
      </w:r>
      <w:r w:rsidRPr="002B7EF8">
        <w:rPr>
          <w:rFonts w:cs="B Zar" w:hint="eastAsia"/>
          <w:sz w:val="24"/>
          <w:szCs w:val="24"/>
          <w:rtl/>
        </w:rPr>
        <w:t>‌</w:t>
      </w:r>
      <w:r w:rsidRPr="002B7EF8">
        <w:rPr>
          <w:rFonts w:cs="B Zar" w:hint="cs"/>
          <w:sz w:val="24"/>
          <w:szCs w:val="24"/>
          <w:rtl/>
        </w:rPr>
        <w:t xml:space="preserve">چنین حدیث دیگری که آقای «سبحانی» در صفحه‌ی 142 کتابش به نقل از عثمان بن حُنَیف آورده و در حدیث مذکور نیز نابینایی با پیامبر </w:t>
      </w:r>
      <w:r w:rsidRPr="002B7EF8">
        <w:rPr>
          <w:rFonts w:hint="cs"/>
          <w:b/>
          <w:bCs/>
          <w:sz w:val="22"/>
          <w:szCs w:val="24"/>
          <w:rtl/>
        </w:rPr>
        <w:t>زنده از فاصله‌ای متعارَف</w:t>
      </w:r>
      <w:r w:rsidRPr="002B7EF8">
        <w:rPr>
          <w:rFonts w:cs="B Zar" w:hint="cs"/>
          <w:sz w:val="24"/>
          <w:szCs w:val="24"/>
          <w:rtl/>
        </w:rPr>
        <w:t xml:space="preserve"> سخن گفت (یعنی عمل او مشمول استعانت مقیّد بود) و آن</w:t>
      </w:r>
      <w:r w:rsidRPr="002B7EF8">
        <w:rPr>
          <w:rFonts w:cs="B Zar" w:hint="eastAsia"/>
          <w:sz w:val="24"/>
          <w:szCs w:val="24"/>
          <w:rtl/>
        </w:rPr>
        <w:t>‌</w:t>
      </w:r>
      <w:r w:rsidRPr="002B7EF8">
        <w:rPr>
          <w:rFonts w:cs="B Zar" w:hint="cs"/>
          <w:sz w:val="24"/>
          <w:szCs w:val="24"/>
          <w:rtl/>
        </w:rPr>
        <w:t xml:space="preserve">حضرت را شفیع خواسته‌ی خود قرار داد، از بحث ما خارج است. </w:t>
      </w:r>
    </w:p>
  </w:footnote>
  <w:footnote w:id="254">
    <w:p w:rsidR="00D1775C" w:rsidRPr="002B7EF8" w:rsidRDefault="00D1775C" w:rsidP="00565844">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بنابراین آن</w:t>
      </w:r>
      <w:r w:rsidRPr="002B7EF8">
        <w:rPr>
          <w:rFonts w:cs="B Zar" w:hint="eastAsia"/>
          <w:sz w:val="24"/>
          <w:szCs w:val="24"/>
          <w:rtl/>
        </w:rPr>
        <w:t>‌</w:t>
      </w:r>
      <w:r w:rsidRPr="002B7EF8">
        <w:rPr>
          <w:rFonts w:cs="B Zar" w:hint="cs"/>
          <w:sz w:val="24"/>
          <w:szCs w:val="24"/>
          <w:rtl/>
        </w:rPr>
        <w:t>چه که آخوندها برای فریب عوام می‌گویند که در کتب حدیث ـ از جمله «سنن الکبری» یا مستدرک حاکم نیشابوری یا مصنّف عبدالرّزّاق یا.... ـ آمده است که حضرت زهرا</w:t>
      </w:r>
      <w:r w:rsidRPr="002B7EF8">
        <w:rPr>
          <w:rFonts w:cs="B Zar" w:hint="cs"/>
          <w:sz w:val="24"/>
          <w:szCs w:val="24"/>
        </w:rPr>
        <w:sym w:font="Abo-thar" w:char="F042"/>
      </w:r>
      <w:r w:rsidRPr="002B7EF8">
        <w:rPr>
          <w:rFonts w:cs="B Zar" w:hint="cs"/>
          <w:sz w:val="24"/>
          <w:szCs w:val="24"/>
          <w:rtl/>
        </w:rPr>
        <w:t xml:space="preserve"> جمعه‌ها قبر حضرت حمزه سیّد الشهداء و شهدای اُحُد را زیارت می‌فرمود و در آن</w:t>
      </w:r>
      <w:r w:rsidRPr="002B7EF8">
        <w:rPr>
          <w:rFonts w:cs="B Zar" w:hint="eastAsia"/>
          <w:sz w:val="24"/>
          <w:szCs w:val="24"/>
          <w:rtl/>
        </w:rPr>
        <w:t>‌</w:t>
      </w:r>
      <w:r w:rsidRPr="002B7EF8">
        <w:rPr>
          <w:rFonts w:cs="B Zar" w:hint="cs"/>
          <w:sz w:val="24"/>
          <w:szCs w:val="24"/>
          <w:rtl/>
        </w:rPr>
        <w:t>جا می‌گریست و برای آن</w:t>
      </w:r>
      <w:r w:rsidRPr="002B7EF8">
        <w:rPr>
          <w:rFonts w:cs="B Zar" w:hint="eastAsia"/>
          <w:sz w:val="24"/>
          <w:szCs w:val="24"/>
          <w:rtl/>
        </w:rPr>
        <w:t>‌</w:t>
      </w:r>
      <w:r w:rsidRPr="002B7EF8">
        <w:rPr>
          <w:rFonts w:cs="B Zar" w:hint="cs"/>
          <w:sz w:val="24"/>
          <w:szCs w:val="24"/>
          <w:rtl/>
        </w:rPr>
        <w:t>ها دعا می‌کرد؛ یا پیامبر أوّل هرسال به بقیع می‌رفت و برای اهل بقیع دعا می‌فرمود یا عائشه قبر برادرش عبدالرّحمن را زیارت می‌کرد یا پیامبر به عائشه که پرسیده بود أهل بقیع را چگونه زیارت کنم؟ فرمود</w:t>
      </w:r>
      <w:r>
        <w:rPr>
          <w:rFonts w:cs="B Zar" w:hint="cs"/>
          <w:sz w:val="24"/>
          <w:szCs w:val="24"/>
          <w:rtl/>
        </w:rPr>
        <w:t>:</w:t>
      </w:r>
      <w:r w:rsidRPr="002B7EF8">
        <w:rPr>
          <w:rFonts w:cs="B Zar" w:hint="cs"/>
          <w:sz w:val="24"/>
          <w:szCs w:val="24"/>
          <w:rtl/>
        </w:rPr>
        <w:t xml:space="preserve"> بگو: «</w:t>
      </w:r>
      <w:r w:rsidR="003D2419" w:rsidRPr="003D2419">
        <w:rPr>
          <w:rFonts w:cs="KFGQPC Uthman Taha Naskh"/>
          <w:sz w:val="26"/>
          <w:szCs w:val="22"/>
          <w:rtl/>
          <w:lang w:bidi="fa-IR"/>
        </w:rPr>
        <w:t>السَّلاَمُ عَلَى أَهْلِ الدِّيَارِ مِنَ المُؤْمِنينَ وَالمُسْلِمِينَ، وَيَرْحَمُ الله المُسْتَقْدِمِينَ مِنَّا وَالمُسْتَأْخِرِينَ، وإِنَّا إِنْ شَاءَ الله بِكُمْ لاَحِقُونَ</w:t>
      </w:r>
      <w:r w:rsidRPr="00DD0148">
        <w:rPr>
          <w:rFonts w:cs="KFGQPC Uthman Taha Naskh" w:hint="cs"/>
          <w:sz w:val="26"/>
          <w:szCs w:val="22"/>
          <w:rtl/>
          <w:lang w:bidi="fa-IR"/>
        </w:rPr>
        <w:t xml:space="preserve">= </w:t>
      </w:r>
      <w:r w:rsidRPr="002B7EF8">
        <w:rPr>
          <w:rFonts w:cs="B Zar" w:hint="cs"/>
          <w:sz w:val="24"/>
          <w:szCs w:val="24"/>
          <w:rtl/>
          <w:lang w:bidi="fa-IR"/>
        </w:rPr>
        <w:t>براهل این سرزمین از مؤمنین و مسلمین درود باد و خداوند کسانی از ما را که پیش از ما درگذشتند و کسانی</w:t>
      </w:r>
      <w:r w:rsidRPr="002B7EF8">
        <w:rPr>
          <w:rFonts w:cs="B Zar"/>
          <w:sz w:val="24"/>
          <w:szCs w:val="24"/>
          <w:rtl/>
          <w:lang w:bidi="fa-IR"/>
        </w:rPr>
        <w:softHyphen/>
      </w:r>
      <w:r w:rsidRPr="002B7EF8">
        <w:rPr>
          <w:rFonts w:cs="B Zar" w:hint="cs"/>
          <w:sz w:val="24"/>
          <w:szCs w:val="24"/>
          <w:rtl/>
          <w:lang w:bidi="fa-IR"/>
        </w:rPr>
        <w:t>که در آینده در این</w:t>
      </w:r>
      <w:r w:rsidRPr="002B7EF8">
        <w:rPr>
          <w:rFonts w:cs="B Zar" w:hint="eastAsia"/>
          <w:sz w:val="24"/>
          <w:szCs w:val="24"/>
          <w:rtl/>
          <w:lang w:bidi="fa-IR"/>
        </w:rPr>
        <w:t>‌</w:t>
      </w:r>
      <w:r w:rsidRPr="002B7EF8">
        <w:rPr>
          <w:rFonts w:cs="B Zar" w:hint="cs"/>
          <w:sz w:val="24"/>
          <w:szCs w:val="24"/>
          <w:rtl/>
          <w:lang w:bidi="fa-IR"/>
        </w:rPr>
        <w:t xml:space="preserve">جا می‌آرمند رحمت فرماید و ما نیز هر آینه إن شاءَ الله به شما می‌پیوندیم». </w:t>
      </w:r>
      <w:r w:rsidRPr="00D759B8">
        <w:rPr>
          <w:rFonts w:cs="B Zar" w:hint="cs"/>
          <w:sz w:val="22"/>
          <w:szCs w:val="22"/>
          <w:rtl/>
          <w:lang w:bidi="fa-IR"/>
        </w:rPr>
        <w:t>(صحیح مسلم، کتاب الجنائز، ج2، ص 671)</w:t>
      </w:r>
      <w:r w:rsidRPr="002B7EF8">
        <w:rPr>
          <w:rFonts w:cs="B Zar" w:hint="cs"/>
          <w:sz w:val="24"/>
          <w:szCs w:val="24"/>
          <w:rtl/>
          <w:lang w:bidi="fa-IR"/>
        </w:rPr>
        <w:t xml:space="preserve"> بالکلً از بحث ما خارج است و مشمول این حدیث است که رسول خدا</w:t>
      </w:r>
      <w:r w:rsidRPr="00210633">
        <w:rPr>
          <w:rFonts w:ascii="Abo-thar" w:hAnsi="Abo-thar" w:cs="B Zar" w:hint="cs"/>
          <w:sz w:val="22"/>
          <w:szCs w:val="22"/>
          <w:lang w:bidi="fa-IR"/>
        </w:rPr>
        <w:t></w:t>
      </w:r>
      <w:r w:rsidRPr="002B7EF8">
        <w:rPr>
          <w:rFonts w:ascii="Abo-thar" w:hAnsi="Abo-thar" w:cs="B Zar" w:hint="cs"/>
          <w:sz w:val="22"/>
          <w:szCs w:val="22"/>
          <w:rtl/>
          <w:lang w:bidi="fa-IR"/>
        </w:rPr>
        <w:t xml:space="preserve"> </w:t>
      </w:r>
      <w:r w:rsidRPr="002B7EF8">
        <w:rPr>
          <w:rFonts w:cs="B Zar" w:hint="cs"/>
          <w:sz w:val="24"/>
          <w:szCs w:val="24"/>
          <w:rtl/>
          <w:lang w:bidi="fa-IR"/>
        </w:rPr>
        <w:t>فرمود: «</w:t>
      </w:r>
      <w:r w:rsidR="00565844" w:rsidRPr="00565844">
        <w:rPr>
          <w:rFonts w:cs="KFGQPC Uthman Taha Naskh"/>
          <w:sz w:val="26"/>
          <w:szCs w:val="22"/>
          <w:rtl/>
          <w:lang w:bidi="fa-IR"/>
        </w:rPr>
        <w:t>إِنِّي نَهَيْتُكُمْ عَن زِيَارَة الْقُبُور</w:t>
      </w:r>
      <w:r w:rsidRPr="00DD0148">
        <w:rPr>
          <w:rFonts w:cs="KFGQPC Uthman Taha Naskh" w:hint="cs"/>
          <w:sz w:val="26"/>
          <w:szCs w:val="22"/>
          <w:rtl/>
          <w:lang w:bidi="fa-IR"/>
        </w:rPr>
        <w:t xml:space="preserve">= </w:t>
      </w:r>
      <w:r w:rsidRPr="002B7EF8">
        <w:rPr>
          <w:rFonts w:cs="B Zar" w:hint="cs"/>
          <w:sz w:val="24"/>
          <w:szCs w:val="24"/>
          <w:rtl/>
          <w:lang w:bidi="fa-IR"/>
        </w:rPr>
        <w:t>همانا شما را از زیارت قبرها نهی نمودم». و پس از این‌که آداب و عادات جاهلیّت در میان مردم سست گردید، فرمود: «</w:t>
      </w:r>
      <w:r w:rsidR="00565844" w:rsidRPr="00565844">
        <w:rPr>
          <w:rFonts w:cs="KFGQPC Uthman Taha Naskh"/>
          <w:sz w:val="26"/>
          <w:szCs w:val="22"/>
          <w:rtl/>
        </w:rPr>
        <w:t>أَلَا فَزُورُوهَا فَإ</w:t>
      </w:r>
      <w:r w:rsidR="00565844">
        <w:rPr>
          <w:rFonts w:cs="KFGQPC Uthman Taha Naskh"/>
          <w:sz w:val="26"/>
          <w:szCs w:val="22"/>
          <w:rtl/>
        </w:rPr>
        <w:t>ِنَّهَا تُذَكِّرُكُمُ الآخِرَةَ</w:t>
      </w:r>
      <w:r w:rsidR="00565844">
        <w:rPr>
          <w:rFonts w:cs="KFGQPC Uthman Taha Naskh" w:hint="cs"/>
          <w:sz w:val="26"/>
          <w:szCs w:val="22"/>
          <w:rtl/>
        </w:rPr>
        <w:t xml:space="preserve"> </w:t>
      </w:r>
      <w:r w:rsidRPr="00DD0148">
        <w:rPr>
          <w:rFonts w:cs="KFGQPC Uthman Taha Naskh" w:hint="cs"/>
          <w:sz w:val="26"/>
          <w:szCs w:val="22"/>
          <w:rtl/>
        </w:rPr>
        <w:t xml:space="preserve">(المَوتَ) </w:t>
      </w:r>
      <w:r w:rsidRPr="002B7EF8">
        <w:rPr>
          <w:rFonts w:cs="B Zar" w:hint="cs"/>
          <w:sz w:val="24"/>
          <w:szCs w:val="24"/>
          <w:rtl/>
          <w:lang w:bidi="fa-IR"/>
        </w:rPr>
        <w:t>= اینک قبرستان</w:t>
      </w:r>
      <w:r w:rsidRPr="002B7EF8">
        <w:rPr>
          <w:rFonts w:cs="B Zar" w:hint="eastAsia"/>
          <w:sz w:val="24"/>
          <w:szCs w:val="24"/>
          <w:rtl/>
          <w:lang w:bidi="fa-IR"/>
        </w:rPr>
        <w:t>‌</w:t>
      </w:r>
      <w:r w:rsidRPr="002B7EF8">
        <w:rPr>
          <w:rFonts w:cs="B Zar" w:hint="cs"/>
          <w:sz w:val="24"/>
          <w:szCs w:val="24"/>
          <w:rtl/>
          <w:lang w:bidi="fa-IR"/>
        </w:rPr>
        <w:t>ها را زیارت کنید که این کار آخرت (مرگ) را به یاد شما می‌آورد.» (زیارت و زیارتنامه، ص 4 و 5 ).</w:t>
      </w:r>
    </w:p>
    <w:p w:rsidR="00D1775C" w:rsidRPr="002B7EF8" w:rsidRDefault="00D1775C" w:rsidP="00D759B8">
      <w:pPr>
        <w:pStyle w:val="FootnoteText"/>
        <w:bidi/>
        <w:ind w:left="244"/>
        <w:jc w:val="both"/>
        <w:rPr>
          <w:rFonts w:cs="B Zar"/>
          <w:sz w:val="24"/>
          <w:szCs w:val="24"/>
          <w:rtl/>
          <w:lang w:bidi="fa-IR"/>
        </w:rPr>
      </w:pPr>
      <w:r w:rsidRPr="002B7EF8">
        <w:rPr>
          <w:rFonts w:cs="B Zar" w:hint="cs"/>
          <w:sz w:val="24"/>
          <w:szCs w:val="24"/>
          <w:rtl/>
          <w:lang w:bidi="fa-IR"/>
        </w:rPr>
        <w:t>بدیهی است به لحاظ یاد آوردی ناپایداری دنیا و ت</w:t>
      </w:r>
      <w:r>
        <w:rPr>
          <w:rFonts w:cs="B Zar" w:hint="cs"/>
          <w:sz w:val="24"/>
          <w:szCs w:val="24"/>
          <w:rtl/>
          <w:lang w:bidi="fa-IR"/>
        </w:rPr>
        <w:t>ذ</w:t>
      </w:r>
      <w:r w:rsidRPr="002B7EF8">
        <w:rPr>
          <w:rFonts w:cs="B Zar" w:hint="cs"/>
          <w:sz w:val="24"/>
          <w:szCs w:val="24"/>
          <w:rtl/>
          <w:lang w:bidi="fa-IR"/>
        </w:rPr>
        <w:t>کّر مرگ و آخرت، دیدار قبور مؤمنین و غیر مؤمنین، مساوی است و اگر کسی به زیارت گورستان شهر خود ـ مثلاً بهشت زهرا در تهران ـ برود، مقصود حاصل می</w:t>
      </w:r>
      <w:r w:rsidRPr="002B7EF8">
        <w:rPr>
          <w:rFonts w:cs="B Zar" w:hint="eastAsia"/>
          <w:sz w:val="24"/>
          <w:szCs w:val="24"/>
          <w:rtl/>
          <w:lang w:bidi="fa-IR"/>
        </w:rPr>
        <w:t>‌شود و لازم نیست فردی از ماکو یا خرّمشهر بار سفر ببندد و برای تذکّر آخرت به خراسان و زیارت</w:t>
      </w:r>
      <w:r w:rsidRPr="002B7EF8">
        <w:rPr>
          <w:rFonts w:cs="B Zar" w:hint="cs"/>
          <w:sz w:val="24"/>
          <w:szCs w:val="24"/>
          <w:rtl/>
          <w:lang w:bidi="fa-IR"/>
        </w:rPr>
        <w:t>ِ</w:t>
      </w:r>
      <w:r w:rsidRPr="002B7EF8">
        <w:rPr>
          <w:rFonts w:cs="B Zar" w:hint="eastAsia"/>
          <w:sz w:val="24"/>
          <w:szCs w:val="24"/>
          <w:rtl/>
          <w:lang w:bidi="fa-IR"/>
        </w:rPr>
        <w:t xml:space="preserve"> بارگاه شکوهمند و غرق در طلا و آیینه کاری شده‌ی امام رضا</w:t>
      </w:r>
      <w:r w:rsidRPr="00210633">
        <w:rPr>
          <w:rFonts w:ascii="AGA Arabesque" w:hAnsi="AGA Arabesque" w:cs="B Zar" w:hint="cs"/>
          <w:sz w:val="22"/>
          <w:szCs w:val="22"/>
          <w:lang w:bidi="fa-IR"/>
        </w:rPr>
        <w:t></w:t>
      </w:r>
      <w:r w:rsidRPr="002B7EF8">
        <w:rPr>
          <w:rFonts w:ascii="Abo-thar" w:hAnsi="Abo-thar" w:cs="B Zar" w:hint="cs"/>
          <w:sz w:val="22"/>
          <w:szCs w:val="22"/>
          <w:rtl/>
          <w:lang w:bidi="fa-IR"/>
        </w:rPr>
        <w:t xml:space="preserve"> </w:t>
      </w:r>
      <w:r w:rsidRPr="002B7EF8">
        <w:rPr>
          <w:rFonts w:cs="B Zar" w:hint="cs"/>
          <w:sz w:val="24"/>
          <w:szCs w:val="24"/>
          <w:rtl/>
          <w:lang w:bidi="fa-IR"/>
        </w:rPr>
        <w:t>برود! علاوه براین چنان</w:t>
      </w:r>
      <w:r w:rsidRPr="002B7EF8">
        <w:rPr>
          <w:rFonts w:cs="B Zar" w:hint="eastAsia"/>
          <w:sz w:val="24"/>
          <w:szCs w:val="24"/>
          <w:rtl/>
          <w:lang w:bidi="fa-IR"/>
        </w:rPr>
        <w:t>‌</w:t>
      </w:r>
      <w:r w:rsidRPr="002B7EF8">
        <w:rPr>
          <w:rFonts w:cs="B Zar" w:hint="cs"/>
          <w:sz w:val="24"/>
          <w:szCs w:val="24"/>
          <w:rtl/>
          <w:lang w:bidi="fa-IR"/>
        </w:rPr>
        <w:t>که می‌دانیم مردم از راه</w:t>
      </w:r>
      <w:r w:rsidRPr="002B7EF8">
        <w:rPr>
          <w:rFonts w:cs="B Zar" w:hint="eastAsia"/>
          <w:sz w:val="24"/>
          <w:szCs w:val="24"/>
          <w:rtl/>
          <w:lang w:bidi="fa-IR"/>
        </w:rPr>
        <w:t>‌</w:t>
      </w:r>
      <w:r w:rsidRPr="002B7EF8">
        <w:rPr>
          <w:rFonts w:cs="B Zar" w:hint="cs"/>
          <w:sz w:val="24"/>
          <w:szCs w:val="24"/>
          <w:rtl/>
          <w:lang w:bidi="fa-IR"/>
        </w:rPr>
        <w:t>های دور و نزدیک به زیارت ائمّه و امام</w:t>
      </w:r>
      <w:r w:rsidRPr="002B7EF8">
        <w:rPr>
          <w:rFonts w:cs="B Zar"/>
          <w:sz w:val="24"/>
          <w:szCs w:val="24"/>
          <w:rtl/>
          <w:lang w:bidi="fa-IR"/>
        </w:rPr>
        <w:softHyphen/>
      </w:r>
      <w:r w:rsidRPr="002B7EF8">
        <w:rPr>
          <w:rFonts w:cs="B Zar" w:hint="cs"/>
          <w:sz w:val="24"/>
          <w:szCs w:val="24"/>
          <w:rtl/>
          <w:lang w:bidi="fa-IR"/>
        </w:rPr>
        <w:t>زادگان نمی‌روند تا برای آن</w:t>
      </w:r>
      <w:r w:rsidRPr="002B7EF8">
        <w:rPr>
          <w:rFonts w:cs="B Zar"/>
          <w:sz w:val="24"/>
          <w:szCs w:val="24"/>
          <w:rtl/>
          <w:lang w:bidi="fa-IR"/>
        </w:rPr>
        <w:softHyphen/>
      </w:r>
      <w:r w:rsidRPr="002B7EF8">
        <w:rPr>
          <w:rFonts w:cs="B Zar" w:hint="cs"/>
          <w:sz w:val="24"/>
          <w:szCs w:val="24"/>
          <w:rtl/>
          <w:lang w:bidi="fa-IR"/>
        </w:rPr>
        <w:t xml:space="preserve"> بزرگواران دعاکرده وآمرزش بخواهند بلکه برای کسب رضایت آن</w:t>
      </w:r>
      <w:r w:rsidRPr="002B7EF8">
        <w:rPr>
          <w:rFonts w:cs="B Zar" w:hint="eastAsia"/>
          <w:sz w:val="24"/>
          <w:szCs w:val="24"/>
          <w:rtl/>
          <w:lang w:bidi="fa-IR"/>
        </w:rPr>
        <w:t>‌</w:t>
      </w:r>
      <w:r w:rsidRPr="002B7EF8">
        <w:rPr>
          <w:rFonts w:cs="B Zar" w:hint="cs"/>
          <w:sz w:val="24"/>
          <w:szCs w:val="24"/>
          <w:rtl/>
          <w:lang w:bidi="fa-IR"/>
        </w:rPr>
        <w:t>ها و جلب وساطت و شفاعت ایشان رنج سفر را به جان می‌خرند! (فتأمّل).</w:t>
      </w:r>
    </w:p>
    <w:p w:rsidR="00D1775C" w:rsidRPr="002B7EF8" w:rsidRDefault="00D1775C" w:rsidP="00306308">
      <w:pPr>
        <w:pStyle w:val="FootnoteText"/>
        <w:bidi/>
        <w:ind w:left="244" w:hanging="244"/>
        <w:jc w:val="both"/>
        <w:rPr>
          <w:rFonts w:cs="B Zar"/>
          <w:sz w:val="24"/>
          <w:szCs w:val="24"/>
          <w:rtl/>
          <w:lang w:bidi="fa-IR"/>
        </w:rPr>
      </w:pPr>
      <w:r w:rsidRPr="002B7EF8">
        <w:rPr>
          <w:rFonts w:cs="B Zar" w:hint="cs"/>
          <w:sz w:val="24"/>
          <w:szCs w:val="24"/>
          <w:rtl/>
          <w:lang w:bidi="fa-IR"/>
        </w:rPr>
        <w:t xml:space="preserve"> </w:t>
      </w:r>
      <w:r>
        <w:rPr>
          <w:rFonts w:cs="B Zar" w:hint="cs"/>
          <w:sz w:val="24"/>
          <w:szCs w:val="24"/>
          <w:rtl/>
          <w:lang w:bidi="fa-IR"/>
        </w:rPr>
        <w:tab/>
      </w:r>
      <w:r w:rsidRPr="002B7EF8">
        <w:rPr>
          <w:rFonts w:cs="B Zar" w:hint="cs"/>
          <w:sz w:val="24"/>
          <w:szCs w:val="24"/>
          <w:rtl/>
          <w:lang w:bidi="fa-IR"/>
        </w:rPr>
        <w:t>پُر واضح است اگر فردی بر سر قبر والدین یا خویشاوندان و عزیزان خویش حاضر شود و متأثّر شده و بگرید یا برای آن</w:t>
      </w:r>
      <w:r w:rsidRPr="002B7EF8">
        <w:rPr>
          <w:rFonts w:cs="B Zar" w:hint="eastAsia"/>
          <w:sz w:val="24"/>
          <w:szCs w:val="24"/>
          <w:rtl/>
          <w:lang w:bidi="fa-IR"/>
        </w:rPr>
        <w:t>‌</w:t>
      </w:r>
      <w:r w:rsidRPr="002B7EF8">
        <w:rPr>
          <w:rFonts w:cs="B Zar" w:hint="cs"/>
          <w:sz w:val="24"/>
          <w:szCs w:val="24"/>
          <w:rtl/>
          <w:lang w:bidi="fa-IR"/>
        </w:rPr>
        <w:t>ها به درگاه خدا دعاکرده و آمرزش بخواهد هیچ ربطی به بحث ما ندارد و خوشبختانه مسلمین در این موضوع اختلافی ندارند.</w:t>
      </w:r>
    </w:p>
    <w:p w:rsidR="00D1775C" w:rsidRPr="002B7EF8" w:rsidRDefault="00D1775C" w:rsidP="00D759B8">
      <w:pPr>
        <w:pStyle w:val="FootnoteText"/>
        <w:bidi/>
        <w:ind w:left="244"/>
        <w:jc w:val="both"/>
        <w:rPr>
          <w:sz w:val="24"/>
          <w:szCs w:val="24"/>
          <w:rtl/>
          <w:lang w:bidi="fa-IR"/>
        </w:rPr>
      </w:pPr>
      <w:r w:rsidRPr="002B7EF8">
        <w:rPr>
          <w:rFonts w:cs="B Zar" w:hint="cs"/>
          <w:sz w:val="24"/>
          <w:szCs w:val="24"/>
          <w:rtl/>
          <w:lang w:bidi="fa-IR"/>
        </w:rPr>
        <w:t>اگر پیامبر</w:t>
      </w:r>
      <w:r w:rsidRPr="00210633">
        <w:rPr>
          <w:rFonts w:ascii="Abo-thar" w:hAnsi="Abo-thar" w:cs="B Zar" w:hint="cs"/>
          <w:sz w:val="22"/>
          <w:szCs w:val="22"/>
          <w:lang w:bidi="fa-IR"/>
        </w:rPr>
        <w:t></w:t>
      </w:r>
      <w:r w:rsidRPr="002B7EF8">
        <w:rPr>
          <w:rFonts w:ascii="Abo-thar" w:hAnsi="Abo-thar" w:cs="B Zar" w:hint="cs"/>
          <w:sz w:val="22"/>
          <w:szCs w:val="22"/>
          <w:rtl/>
          <w:lang w:bidi="fa-IR"/>
        </w:rPr>
        <w:t xml:space="preserve"> </w:t>
      </w:r>
      <w:r w:rsidRPr="002B7EF8">
        <w:rPr>
          <w:rFonts w:cs="B Zar" w:hint="cs"/>
          <w:sz w:val="24"/>
          <w:szCs w:val="24"/>
          <w:rtl/>
          <w:lang w:bidi="fa-IR"/>
        </w:rPr>
        <w:t>در «ابواء» برسر مرقد مادرش حاضر شد وگریست و یا حضرت زهرا</w:t>
      </w:r>
      <w:r>
        <w:rPr>
          <w:rFonts w:cs="CTraditional Arabic" w:hint="cs"/>
          <w:sz w:val="24"/>
          <w:szCs w:val="24"/>
          <w:rtl/>
          <w:lang w:bidi="fa-IR"/>
        </w:rPr>
        <w:t>‘</w:t>
      </w:r>
      <w:r w:rsidRPr="002B7EF8">
        <w:rPr>
          <w:rFonts w:ascii="Abo-thar" w:hAnsi="Abo-thar" w:cs="B Zar" w:hint="cs"/>
          <w:rtl/>
          <w:lang w:bidi="fa-IR"/>
        </w:rPr>
        <w:t xml:space="preserve"> </w:t>
      </w:r>
      <w:r w:rsidRPr="002B7EF8">
        <w:rPr>
          <w:rFonts w:cs="B Zar" w:hint="cs"/>
          <w:sz w:val="24"/>
          <w:szCs w:val="24"/>
          <w:rtl/>
          <w:lang w:bidi="fa-IR"/>
        </w:rPr>
        <w:t>نیز به زیارت قبر عموی پدر بزرگوارش حضرت حمزه</w:t>
      </w:r>
      <w:r w:rsidRPr="002B7EF8">
        <w:rPr>
          <w:rFonts w:hint="cs"/>
          <w:sz w:val="22"/>
          <w:szCs w:val="22"/>
          <w:lang w:bidi="fa-IR"/>
        </w:rPr>
        <w:sym w:font="Abo-thar" w:char="F045"/>
      </w:r>
      <w:r w:rsidRPr="002B7EF8">
        <w:rPr>
          <w:rFonts w:hint="cs"/>
          <w:sz w:val="22"/>
          <w:szCs w:val="22"/>
          <w:rtl/>
          <w:lang w:bidi="fa-IR"/>
        </w:rPr>
        <w:t xml:space="preserve"> </w:t>
      </w:r>
      <w:r w:rsidRPr="002B7EF8">
        <w:rPr>
          <w:rFonts w:cs="B Zar" w:hint="cs"/>
          <w:sz w:val="24"/>
          <w:szCs w:val="24"/>
          <w:rtl/>
          <w:lang w:bidi="fa-IR"/>
        </w:rPr>
        <w:t>می‌رفت و با یادآوری فداکاری</w:t>
      </w:r>
      <w:r w:rsidRPr="002B7EF8">
        <w:rPr>
          <w:rFonts w:cs="B Zar" w:hint="eastAsia"/>
          <w:sz w:val="24"/>
          <w:szCs w:val="24"/>
          <w:rtl/>
          <w:lang w:bidi="fa-IR"/>
        </w:rPr>
        <w:t>‌</w:t>
      </w:r>
      <w:r w:rsidRPr="002B7EF8">
        <w:rPr>
          <w:rFonts w:cs="B Zar" w:hint="cs"/>
          <w:sz w:val="24"/>
          <w:szCs w:val="24"/>
          <w:rtl/>
          <w:lang w:bidi="fa-IR"/>
        </w:rPr>
        <w:t>های او یا شهدای اُحُد می‌گریست و برای ایشان دعا می‌کرد، امّا دور قبرشان نمی‌گشت و آن</w:t>
      </w:r>
      <w:r w:rsidRPr="002B7EF8">
        <w:rPr>
          <w:rFonts w:cs="B Zar" w:hint="eastAsia"/>
          <w:sz w:val="24"/>
          <w:szCs w:val="24"/>
          <w:rtl/>
          <w:lang w:bidi="fa-IR"/>
        </w:rPr>
        <w:t>‌</w:t>
      </w:r>
      <w:r w:rsidRPr="002B7EF8">
        <w:rPr>
          <w:rFonts w:cs="B Zar" w:hint="cs"/>
          <w:sz w:val="24"/>
          <w:szCs w:val="24"/>
          <w:rtl/>
          <w:lang w:bidi="fa-IR"/>
        </w:rPr>
        <w:t>ها را میان خود و خدا واسطه قرار نمی‌داد. عائشه نیز برای قراءتِ فاتحه و دعا و طلب آمرزش برای برادرش بر سر قبر او رفته بود نه جلب شفاعت او. (فتأمّل)</w:t>
      </w:r>
    </w:p>
  </w:footnote>
  <w:footnote w:id="255">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سیّد رضی درباره‌ی این فرموده‌ی حضرت علی</w:t>
      </w:r>
      <w:r w:rsidRPr="00210633">
        <w:rPr>
          <w:rFonts w:ascii="AGA Arabesque" w:hAnsi="AGA Arabesque" w:cs="B Zar" w:hint="cs"/>
          <w:sz w:val="24"/>
          <w:szCs w:val="24"/>
          <w:lang w:bidi="fa-IR"/>
        </w:rPr>
        <w:t></w:t>
      </w:r>
      <w:r w:rsidRPr="002B7EF8">
        <w:rPr>
          <w:rFonts w:cs="B Zar" w:hint="cs"/>
          <w:rtl/>
          <w:lang w:bidi="fa-IR"/>
        </w:rPr>
        <w:t xml:space="preserve"> </w:t>
      </w:r>
      <w:r w:rsidRPr="002B7EF8">
        <w:rPr>
          <w:rFonts w:cs="B Zar" w:hint="cs"/>
          <w:sz w:val="24"/>
          <w:szCs w:val="24"/>
          <w:rtl/>
          <w:lang w:bidi="fa-IR"/>
        </w:rPr>
        <w:t xml:space="preserve">گفته است: </w:t>
      </w:r>
      <w:r w:rsidRPr="002B7EF8">
        <w:rPr>
          <w:rFonts w:cs="B Zar" w:hint="cs"/>
          <w:sz w:val="22"/>
          <w:szCs w:val="22"/>
          <w:rtl/>
          <w:lang w:bidi="fa-IR"/>
        </w:rPr>
        <w:t>«</w:t>
      </w:r>
      <w:r w:rsidRPr="00DD0148">
        <w:rPr>
          <w:rFonts w:cs="KFGQPC Uthman Taha Naskh" w:hint="cs"/>
          <w:sz w:val="26"/>
          <w:szCs w:val="22"/>
          <w:rtl/>
        </w:rPr>
        <w:t xml:space="preserve">هذا مِن مَحاسِنِ الاستخراجِ وَلَطائِفِ الاستنباط = </w:t>
      </w:r>
      <w:r w:rsidRPr="002B7EF8">
        <w:rPr>
          <w:rFonts w:cs="B Zar" w:hint="cs"/>
          <w:sz w:val="24"/>
          <w:szCs w:val="24"/>
          <w:rtl/>
          <w:lang w:bidi="fa-IR"/>
        </w:rPr>
        <w:t xml:space="preserve">این نمونه‌ای از بهترین استفاده‌ها و لطیف ترین دریافت‌ها از آیات قرآن است». </w:t>
      </w:r>
      <w:r w:rsidRPr="00BE00F0">
        <w:rPr>
          <w:rFonts w:cs="B Zar" w:hint="cs"/>
          <w:sz w:val="24"/>
          <w:szCs w:val="24"/>
          <w:rtl/>
          <w:lang w:bidi="fa-IR"/>
        </w:rPr>
        <w:t>ر.ک. کتاب حاضر</w:t>
      </w:r>
      <w:r w:rsidRPr="002B7EF8">
        <w:rPr>
          <w:rFonts w:cs="B Zar" w:hint="cs"/>
          <w:sz w:val="24"/>
          <w:szCs w:val="24"/>
          <w:rtl/>
          <w:lang w:bidi="fa-IR"/>
        </w:rPr>
        <w:t xml:space="preserve">، ص </w:t>
      </w:r>
      <w:r>
        <w:rPr>
          <w:rFonts w:cs="B Zar"/>
          <w:sz w:val="24"/>
          <w:szCs w:val="24"/>
          <w:rtl/>
          <w:lang w:bidi="fa-IR"/>
        </w:rPr>
        <w:fldChar w:fldCharType="begin"/>
      </w:r>
      <w:r>
        <w:rPr>
          <w:rFonts w:cs="B Zar"/>
          <w:sz w:val="24"/>
          <w:szCs w:val="24"/>
          <w:rtl/>
          <w:lang w:bidi="fa-IR"/>
        </w:rPr>
        <w:instrText xml:space="preserve"> </w:instrText>
      </w:r>
      <w:r>
        <w:rPr>
          <w:rFonts w:cs="B Zar" w:hint="cs"/>
          <w:sz w:val="24"/>
          <w:szCs w:val="24"/>
          <w:lang w:bidi="fa-IR"/>
        </w:rPr>
        <w:instrText>PAGEREF</w:instrText>
      </w:r>
      <w:r>
        <w:rPr>
          <w:rFonts w:cs="B Zar" w:hint="cs"/>
          <w:sz w:val="24"/>
          <w:szCs w:val="24"/>
          <w:rtl/>
          <w:lang w:bidi="fa-IR"/>
        </w:rPr>
        <w:instrText xml:space="preserve"> _</w:instrText>
      </w:r>
      <w:r>
        <w:rPr>
          <w:rFonts w:cs="B Zar" w:hint="cs"/>
          <w:sz w:val="24"/>
          <w:szCs w:val="24"/>
          <w:lang w:bidi="fa-IR"/>
        </w:rPr>
        <w:instrText>Ref346891057 \h</w:instrText>
      </w:r>
      <w:r>
        <w:rPr>
          <w:rFonts w:cs="B Zar"/>
          <w:sz w:val="24"/>
          <w:szCs w:val="24"/>
          <w:rtl/>
          <w:lang w:bidi="fa-IR"/>
        </w:rPr>
        <w:instrText xml:space="preserve"> </w:instrText>
      </w:r>
      <w:r>
        <w:rPr>
          <w:rFonts w:cs="B Zar"/>
          <w:sz w:val="24"/>
          <w:szCs w:val="24"/>
          <w:rtl/>
          <w:lang w:bidi="fa-IR"/>
        </w:rPr>
      </w:r>
      <w:r>
        <w:rPr>
          <w:rFonts w:cs="B Zar"/>
          <w:sz w:val="24"/>
          <w:szCs w:val="24"/>
          <w:rtl/>
          <w:lang w:bidi="fa-IR"/>
        </w:rPr>
        <w:fldChar w:fldCharType="separate"/>
      </w:r>
      <w:r>
        <w:rPr>
          <w:rFonts w:cs="B Zar"/>
          <w:noProof/>
          <w:sz w:val="24"/>
          <w:szCs w:val="24"/>
          <w:rtl/>
          <w:lang w:bidi="fa-IR"/>
        </w:rPr>
        <w:t>427</w:t>
      </w:r>
      <w:r>
        <w:rPr>
          <w:rFonts w:cs="B Zar"/>
          <w:sz w:val="24"/>
          <w:szCs w:val="24"/>
          <w:rtl/>
          <w:lang w:bidi="fa-IR"/>
        </w:rPr>
        <w:fldChar w:fldCharType="end"/>
      </w:r>
      <w:r w:rsidRPr="002B7EF8">
        <w:rPr>
          <w:rFonts w:cs="B Zar" w:hint="cs"/>
          <w:sz w:val="24"/>
          <w:szCs w:val="24"/>
          <w:rtl/>
          <w:lang w:bidi="fa-IR"/>
        </w:rPr>
        <w:t>.</w:t>
      </w:r>
    </w:p>
  </w:footnote>
  <w:footnote w:id="256">
    <w:p w:rsidR="00D1775C" w:rsidRPr="003A7FFA" w:rsidRDefault="00D1775C" w:rsidP="00306308">
      <w:pPr>
        <w:pStyle w:val="FootnoteText"/>
        <w:bidi/>
        <w:ind w:left="244" w:hanging="244"/>
        <w:jc w:val="both"/>
        <w:rPr>
          <w:rFonts w:cs="B Zar"/>
          <w:sz w:val="24"/>
          <w:szCs w:val="24"/>
          <w:rtl/>
          <w:lang w:bidi="fa-IR"/>
        </w:rPr>
      </w:pPr>
      <w:r w:rsidRPr="003A7FFA">
        <w:rPr>
          <w:rStyle w:val="FootnoteReference"/>
          <w:rFonts w:cs="B Zar"/>
          <w:sz w:val="24"/>
          <w:szCs w:val="24"/>
          <w:vertAlign w:val="baseline"/>
        </w:rPr>
        <w:footnoteRef/>
      </w:r>
      <w:r w:rsidRPr="003A7FFA">
        <w:rPr>
          <w:rFonts w:cs="B Zar" w:hint="cs"/>
          <w:sz w:val="24"/>
          <w:szCs w:val="24"/>
          <w:rtl/>
        </w:rPr>
        <w:t xml:space="preserve">- ر.ک. </w:t>
      </w:r>
      <w:r w:rsidRPr="003A7FFA">
        <w:rPr>
          <w:rFonts w:hint="cs"/>
          <w:b/>
          <w:bCs/>
          <w:sz w:val="21"/>
          <w:szCs w:val="21"/>
          <w:rtl/>
        </w:rPr>
        <w:t>عرض أخبار اصول بر قرآن و عقول</w:t>
      </w:r>
      <w:r w:rsidRPr="003A7FFA">
        <w:rPr>
          <w:rFonts w:cs="B Zar" w:hint="cs"/>
          <w:sz w:val="24"/>
          <w:szCs w:val="24"/>
          <w:rtl/>
        </w:rPr>
        <w:t>، ص 126.</w:t>
      </w:r>
    </w:p>
  </w:footnote>
  <w:footnote w:id="257">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مصنّف عبدالرّزّاق، ج7، حدیث 12444، 12449 و 12455. </w:t>
      </w:r>
    </w:p>
  </w:footnote>
  <w:footnote w:id="258">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تصغیر در این</w:t>
      </w:r>
      <w:r w:rsidRPr="002B7EF8">
        <w:rPr>
          <w:rFonts w:cs="B Zar" w:hint="eastAsia"/>
          <w:sz w:val="24"/>
          <w:szCs w:val="24"/>
          <w:rtl/>
        </w:rPr>
        <w:t>‌</w:t>
      </w:r>
      <w:r w:rsidRPr="002B7EF8">
        <w:rPr>
          <w:rFonts w:cs="B Zar" w:hint="cs"/>
          <w:sz w:val="24"/>
          <w:szCs w:val="24"/>
          <w:rtl/>
        </w:rPr>
        <w:t xml:space="preserve">جا به منظور تحبیب و اظهار محبّت است. </w:t>
      </w:r>
    </w:p>
  </w:footnote>
  <w:footnote w:id="259">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w:t>
      </w:r>
      <w:r>
        <w:rPr>
          <w:rFonts w:cs="B Zar" w:hint="cs"/>
          <w:sz w:val="24"/>
          <w:szCs w:val="24"/>
          <w:rtl/>
        </w:rPr>
        <w:t>بحار الأنوار</w:t>
      </w:r>
      <w:r w:rsidRPr="002B7EF8">
        <w:rPr>
          <w:rFonts w:cs="B Zar" w:hint="cs"/>
          <w:sz w:val="24"/>
          <w:szCs w:val="24"/>
          <w:rtl/>
        </w:rPr>
        <w:t>، ج 8، ص 27.</w:t>
      </w:r>
    </w:p>
  </w:footnote>
  <w:footnote w:id="260">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نهج البلاغه، نامه‌ی 26.</w:t>
      </w:r>
    </w:p>
  </w:footnote>
  <w:footnote w:id="261">
    <w:p w:rsidR="00D1775C" w:rsidRPr="002B7EF8" w:rsidRDefault="00D1775C" w:rsidP="00DD7406">
      <w:pPr>
        <w:pStyle w:val="FootnoteText"/>
        <w:bidi/>
        <w:ind w:left="244" w:hanging="244"/>
        <w:jc w:val="both"/>
        <w:rPr>
          <w:rFonts w:cs="Times New Roman"/>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w:t>
      </w:r>
      <w:r w:rsidRPr="002B7EF8">
        <w:rPr>
          <w:rFonts w:cs="B Zar" w:hint="cs"/>
          <w:sz w:val="24"/>
          <w:szCs w:val="24"/>
          <w:rtl/>
          <w:lang w:bidi="fa-IR"/>
        </w:rPr>
        <w:t xml:space="preserve"> </w:t>
      </w:r>
      <w:r w:rsidRPr="00DD7406">
        <w:rPr>
          <w:rFonts w:ascii="mylotus" w:hAnsi="mylotus" w:cs="mylotus"/>
          <w:sz w:val="23"/>
          <w:szCs w:val="22"/>
          <w:rtl/>
          <w:lang w:bidi="fa-IR"/>
        </w:rPr>
        <w:t>الصّحیفة العلویّة، دعاؤه ف</w:t>
      </w:r>
      <w:r w:rsidR="00DD7406">
        <w:rPr>
          <w:rFonts w:ascii="mylotus" w:hAnsi="mylotus" w:cs="mylotus" w:hint="cs"/>
          <w:sz w:val="23"/>
          <w:szCs w:val="22"/>
          <w:rtl/>
          <w:lang w:bidi="fa-IR"/>
        </w:rPr>
        <w:t>ي</w:t>
      </w:r>
      <w:r w:rsidRPr="00DD7406">
        <w:rPr>
          <w:rFonts w:ascii="mylotus" w:hAnsi="mylotus" w:cs="mylotus"/>
          <w:sz w:val="23"/>
          <w:szCs w:val="22"/>
          <w:rtl/>
          <w:lang w:bidi="fa-IR"/>
        </w:rPr>
        <w:t xml:space="preserve"> الثّناء والمناجاة</w:t>
      </w:r>
      <w:r w:rsidRPr="002B7EF8">
        <w:rPr>
          <w:rFonts w:cs="B Zar" w:hint="cs"/>
          <w:sz w:val="24"/>
          <w:szCs w:val="24"/>
          <w:rtl/>
          <w:lang w:bidi="fa-IR"/>
        </w:rPr>
        <w:t>، ص 134.</w:t>
      </w:r>
    </w:p>
  </w:footnote>
  <w:footnote w:id="262">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sz w:val="24"/>
          <w:szCs w:val="24"/>
        </w:rPr>
        <w:t xml:space="preserve"> </w:t>
      </w:r>
      <w:r w:rsidRPr="002B7EF8">
        <w:rPr>
          <w:rFonts w:cs="B Zar" w:hint="cs"/>
          <w:sz w:val="24"/>
          <w:szCs w:val="24"/>
          <w:rtl/>
        </w:rPr>
        <w:t xml:space="preserve">- در این موضوع ضروری است که مراجعه شود به کتاب شریف </w:t>
      </w:r>
      <w:r w:rsidRPr="002B7EF8">
        <w:rPr>
          <w:rFonts w:hint="cs"/>
          <w:b/>
          <w:bCs/>
          <w:sz w:val="22"/>
          <w:szCs w:val="24"/>
          <w:rtl/>
        </w:rPr>
        <w:t>راه نجات از شرّ غُلا</w:t>
      </w:r>
      <w:r w:rsidRPr="00E849AD">
        <w:rPr>
          <w:rFonts w:ascii="mylotus" w:hAnsi="mylotus" w:cs="mylotus"/>
          <w:b/>
          <w:bCs/>
          <w:sz w:val="23"/>
          <w:szCs w:val="22"/>
          <w:rtl/>
        </w:rPr>
        <w:t>ة</w:t>
      </w:r>
      <w:r w:rsidRPr="002B7EF8">
        <w:rPr>
          <w:rFonts w:cs="B Zar" w:hint="cs"/>
          <w:sz w:val="24"/>
          <w:szCs w:val="24"/>
          <w:rtl/>
        </w:rPr>
        <w:t xml:space="preserve">، صفحه‌ی 97 تا 186 و جلد دوّم آن، موسوم به </w:t>
      </w:r>
      <w:r w:rsidRPr="002B7EF8">
        <w:rPr>
          <w:rFonts w:hint="cs"/>
          <w:b/>
          <w:bCs/>
          <w:sz w:val="22"/>
          <w:szCs w:val="24"/>
          <w:rtl/>
        </w:rPr>
        <w:t>زیارت و زیارتنامه</w:t>
      </w:r>
      <w:r w:rsidRPr="002B7EF8">
        <w:rPr>
          <w:rFonts w:cs="B Zar" w:hint="cs"/>
          <w:sz w:val="24"/>
          <w:szCs w:val="24"/>
          <w:rtl/>
        </w:rPr>
        <w:t>، صفحه‌ی 192 تا 196.</w:t>
      </w:r>
    </w:p>
  </w:footnote>
  <w:footnote w:id="263">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شیخ عبّاس نیز این ماجرا را در منتهی الآمال (ج1، ص 315) آورده است.</w:t>
      </w:r>
    </w:p>
  </w:footnote>
  <w:footnote w:id="264">
    <w:p w:rsidR="00565844" w:rsidRPr="002B7EF8" w:rsidRDefault="00565844" w:rsidP="00565844">
      <w:pPr>
        <w:pStyle w:val="FootnoteText"/>
        <w:bidi/>
        <w:ind w:left="244" w:hanging="244"/>
        <w:jc w:val="both"/>
        <w:rPr>
          <w:rFonts w:cs="Times New Roman"/>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w:t>
      </w:r>
      <w:r w:rsidRPr="002B7EF8">
        <w:rPr>
          <w:rFonts w:cs="B Zar" w:hint="cs"/>
          <w:sz w:val="24"/>
          <w:szCs w:val="24"/>
          <w:rtl/>
          <w:lang w:bidi="fa-IR"/>
        </w:rPr>
        <w:t xml:space="preserve"> اشاره است به آیه‌ی 44 سوره‌ی مبارکه‌ی اعراف.</w:t>
      </w:r>
    </w:p>
  </w:footnote>
  <w:footnote w:id="265">
    <w:p w:rsidR="00D1775C" w:rsidRPr="002B7EF8" w:rsidRDefault="00D1775C" w:rsidP="00306308">
      <w:pPr>
        <w:pStyle w:val="FootnoteText"/>
        <w:bidi/>
        <w:ind w:left="244" w:hanging="244"/>
        <w:jc w:val="both"/>
        <w:rPr>
          <w:rFonts w:cs="Times New Roman"/>
          <w:sz w:val="32"/>
          <w:szCs w:val="32"/>
          <w:rtl/>
          <w:lang w:bidi="fa-IR"/>
        </w:rPr>
      </w:pPr>
      <w:r w:rsidRPr="002B7EF8">
        <w:rPr>
          <w:rStyle w:val="FootnoteReference"/>
          <w:rFonts w:cs="B Zar"/>
          <w:sz w:val="24"/>
          <w:szCs w:val="24"/>
          <w:vertAlign w:val="baseline"/>
        </w:rPr>
        <w:footnoteRef/>
      </w:r>
      <w:r w:rsidRPr="002B7EF8">
        <w:rPr>
          <w:rFonts w:cs="B Zar" w:hint="cs"/>
          <w:sz w:val="24"/>
          <w:szCs w:val="24"/>
          <w:rtl/>
        </w:rPr>
        <w:t>- سير</w:t>
      </w:r>
      <w:r w:rsidRPr="00E849AD">
        <w:rPr>
          <w:rFonts w:cs="mylotus" w:hint="cs"/>
          <w:sz w:val="22"/>
          <w:szCs w:val="22"/>
          <w:rtl/>
          <w:lang w:bidi="fa-IR"/>
        </w:rPr>
        <w:t>ة</w:t>
      </w:r>
      <w:r w:rsidRPr="002B7EF8">
        <w:rPr>
          <w:rFonts w:cs="B Zar" w:hint="cs"/>
          <w:sz w:val="24"/>
          <w:szCs w:val="24"/>
          <w:rtl/>
          <w:lang w:bidi="fa-IR"/>
        </w:rPr>
        <w:t xml:space="preserve"> النّبیّ، ابن هشام، تصحیح محمّد محیی الدّین عبدالحمید، مکتبه‌ی محمّد علی صبیح، ج2، ص466.</w:t>
      </w:r>
    </w:p>
  </w:footnote>
  <w:footnote w:id="266">
    <w:p w:rsidR="00D1775C" w:rsidRPr="00E849AD" w:rsidRDefault="00D1775C" w:rsidP="00623298">
      <w:pPr>
        <w:pStyle w:val="FootnoteText"/>
        <w:bidi/>
        <w:ind w:left="244" w:hanging="244"/>
        <w:jc w:val="both"/>
        <w:rPr>
          <w:rFonts w:cs="mylotus"/>
          <w:sz w:val="26"/>
          <w:szCs w:val="22"/>
          <w:rtl/>
          <w:lang w:bidi="fa-IR"/>
        </w:rPr>
      </w:pPr>
      <w:r w:rsidRPr="002B7EF8">
        <w:rPr>
          <w:rStyle w:val="FootnoteReference"/>
          <w:rFonts w:cs="B Zar"/>
          <w:sz w:val="24"/>
          <w:szCs w:val="24"/>
          <w:vertAlign w:val="baseline"/>
        </w:rPr>
        <w:footnoteRef/>
      </w:r>
      <w:r w:rsidRPr="002B7EF8">
        <w:rPr>
          <w:rFonts w:cs="B Zar" w:hint="cs"/>
          <w:sz w:val="24"/>
          <w:szCs w:val="24"/>
          <w:rtl/>
        </w:rPr>
        <w:t xml:space="preserve">- </w:t>
      </w:r>
      <w:r w:rsidRPr="00E849AD">
        <w:rPr>
          <w:rFonts w:cs="mylotus" w:hint="cs"/>
          <w:sz w:val="26"/>
          <w:szCs w:val="22"/>
          <w:rtl/>
        </w:rPr>
        <w:t>السيرة الحلبيّة، المكتب</w:t>
      </w:r>
      <w:r>
        <w:rPr>
          <w:rFonts w:cs="mylotus" w:hint="cs"/>
          <w:sz w:val="26"/>
          <w:szCs w:val="22"/>
          <w:rtl/>
        </w:rPr>
        <w:t>ة الإ</w:t>
      </w:r>
      <w:r w:rsidRPr="00E849AD">
        <w:rPr>
          <w:rFonts w:cs="mylotus" w:hint="cs"/>
          <w:sz w:val="26"/>
          <w:szCs w:val="22"/>
          <w:rtl/>
        </w:rPr>
        <w:t>سلاميّة للحاجّ رياض الشّيخ، بيروت، ج2، ص182</w:t>
      </w:r>
      <w:r>
        <w:rPr>
          <w:rFonts w:cs="mylotus" w:hint="cs"/>
          <w:sz w:val="26"/>
          <w:szCs w:val="22"/>
          <w:rtl/>
        </w:rPr>
        <w:t>.</w:t>
      </w:r>
    </w:p>
  </w:footnote>
  <w:footnote w:id="267">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صحیح بخاری، کتاب المغازی، باب8، حدیث 3978 تا 3981.</w:t>
      </w:r>
    </w:p>
  </w:footnote>
  <w:footnote w:id="268">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صحیح مسلم، کتاب الجنائز،</w:t>
      </w:r>
      <w:r>
        <w:rPr>
          <w:rFonts w:cs="B Zar" w:hint="cs"/>
          <w:sz w:val="24"/>
          <w:szCs w:val="24"/>
          <w:rtl/>
        </w:rPr>
        <w:t xml:space="preserve"> </w:t>
      </w:r>
      <w:r w:rsidRPr="002B7EF8">
        <w:rPr>
          <w:rFonts w:cs="B Zar" w:hint="cs"/>
          <w:sz w:val="24"/>
          <w:szCs w:val="24"/>
          <w:rtl/>
        </w:rPr>
        <w:t>باب9، حدیث 26.</w:t>
      </w:r>
    </w:p>
  </w:footnote>
  <w:footnote w:id="269">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سنن نسائی، ج4، ص 110 و 111.</w:t>
      </w:r>
    </w:p>
  </w:footnote>
  <w:footnote w:id="270">
    <w:p w:rsidR="00D1775C" w:rsidRPr="00E849AD" w:rsidRDefault="00D1775C" w:rsidP="00623298">
      <w:pPr>
        <w:pStyle w:val="FootnoteText"/>
        <w:bidi/>
        <w:ind w:left="244" w:hanging="244"/>
        <w:jc w:val="both"/>
        <w:rPr>
          <w:rFonts w:cs="mylotus"/>
          <w:sz w:val="26"/>
          <w:szCs w:val="22"/>
          <w:rtl/>
          <w:lang w:bidi="fa-IR"/>
        </w:rPr>
      </w:pPr>
      <w:r w:rsidRPr="002B7EF8">
        <w:rPr>
          <w:rStyle w:val="FootnoteReference"/>
          <w:rFonts w:cs="B Zar"/>
          <w:sz w:val="24"/>
          <w:szCs w:val="24"/>
          <w:vertAlign w:val="baseline"/>
        </w:rPr>
        <w:footnoteRef/>
      </w:r>
      <w:r w:rsidRPr="002B7EF8">
        <w:rPr>
          <w:rFonts w:cs="B Zar" w:hint="cs"/>
          <w:sz w:val="24"/>
          <w:szCs w:val="24"/>
          <w:rtl/>
        </w:rPr>
        <w:t xml:space="preserve">- </w:t>
      </w:r>
      <w:r w:rsidRPr="00E849AD">
        <w:rPr>
          <w:rFonts w:cs="mylotus" w:hint="cs"/>
          <w:sz w:val="26"/>
          <w:szCs w:val="22"/>
          <w:rtl/>
        </w:rPr>
        <w:t>شر</w:t>
      </w:r>
      <w:r>
        <w:rPr>
          <w:rFonts w:cs="mylotus" w:hint="cs"/>
          <w:sz w:val="26"/>
          <w:szCs w:val="22"/>
          <w:rtl/>
        </w:rPr>
        <w:t>ح</w:t>
      </w:r>
      <w:r w:rsidRPr="00E849AD">
        <w:rPr>
          <w:rFonts w:cs="mylotus" w:hint="cs"/>
          <w:sz w:val="26"/>
          <w:szCs w:val="22"/>
          <w:rtl/>
        </w:rPr>
        <w:t xml:space="preserve"> نهج البلاغه، ابن </w:t>
      </w:r>
      <w:r>
        <w:rPr>
          <w:rFonts w:cs="mylotus" w:hint="cs"/>
          <w:sz w:val="26"/>
          <w:szCs w:val="22"/>
          <w:rtl/>
        </w:rPr>
        <w:t>أ</w:t>
      </w:r>
      <w:r w:rsidRPr="00E849AD">
        <w:rPr>
          <w:rFonts w:cs="mylotus" w:hint="cs"/>
          <w:sz w:val="26"/>
          <w:szCs w:val="22"/>
          <w:rtl/>
        </w:rPr>
        <w:t>بي الحديد، دار المعرفة والكاتب العربي</w:t>
      </w:r>
      <w:r>
        <w:rPr>
          <w:rFonts w:cs="mylotus" w:hint="cs"/>
          <w:sz w:val="26"/>
          <w:szCs w:val="22"/>
          <w:rtl/>
        </w:rPr>
        <w:t xml:space="preserve"> وإ</w:t>
      </w:r>
      <w:r w:rsidRPr="00E849AD">
        <w:rPr>
          <w:rFonts w:cs="mylotus" w:hint="cs"/>
          <w:sz w:val="26"/>
          <w:szCs w:val="22"/>
          <w:rtl/>
        </w:rPr>
        <w:t>حياء التّراث العربي، بيروت، ج3، ص 354</w:t>
      </w:r>
      <w:r>
        <w:rPr>
          <w:rFonts w:cs="mylotus" w:hint="cs"/>
          <w:sz w:val="26"/>
          <w:szCs w:val="22"/>
          <w:rtl/>
        </w:rPr>
        <w:t xml:space="preserve"> و</w:t>
      </w:r>
      <w:r w:rsidRPr="00E849AD">
        <w:rPr>
          <w:rFonts w:cs="mylotus" w:hint="cs"/>
          <w:sz w:val="26"/>
          <w:szCs w:val="22"/>
          <w:rtl/>
        </w:rPr>
        <w:t>355.</w:t>
      </w:r>
    </w:p>
  </w:footnote>
  <w:footnote w:id="271">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در قدیم به کتاب سیره «مغازی» نیز می‌گفتند زیرا «غزا» در اصل به معنای «قصد» است و منظور از مغازی، تصمیمات و کارهای پیامبر</w:t>
      </w:r>
      <w:r w:rsidRPr="00210633">
        <w:rPr>
          <w:rFonts w:ascii="Abo-thar" w:hAnsi="Abo-thar" w:hint="cs"/>
          <w:lang w:bidi="fa-IR"/>
        </w:rPr>
        <w:t></w:t>
      </w:r>
      <w:r>
        <w:rPr>
          <w:rFonts w:ascii="Abo-thar" w:hAnsi="Abo-thar" w:hint="cs"/>
          <w:rtl/>
          <w:lang w:bidi="fa-IR"/>
        </w:rPr>
        <w:t xml:space="preserve"> </w:t>
      </w:r>
      <w:r w:rsidRPr="002B7EF8">
        <w:rPr>
          <w:rFonts w:cs="B Zar" w:hint="cs"/>
          <w:sz w:val="24"/>
          <w:szCs w:val="24"/>
          <w:rtl/>
        </w:rPr>
        <w:t>است.</w:t>
      </w:r>
    </w:p>
  </w:footnote>
  <w:footnote w:id="272">
    <w:p w:rsidR="00D1775C" w:rsidRPr="002B7EF8" w:rsidRDefault="00D1775C" w:rsidP="00565844">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احادیثی که دلالت بر اطّلاع اموات از جهان فانی دارند، بنا بر تحقیق، معیوب یا ضعیف السّند است و یا به لحاظ دلالت، وافی به مقصود خرافیّون نیست. از جمله حدیثی که به عا</w:t>
      </w:r>
      <w:r w:rsidRPr="002B7EF8">
        <w:rPr>
          <w:rFonts w:cs="B Zar" w:hint="cs"/>
          <w:sz w:val="24"/>
          <w:szCs w:val="24"/>
          <w:rtl/>
          <w:lang w:bidi="fa-IR"/>
        </w:rPr>
        <w:t>ئ</w:t>
      </w:r>
      <w:r w:rsidRPr="002B7EF8">
        <w:rPr>
          <w:rFonts w:cs="B Zar" w:hint="cs"/>
          <w:sz w:val="24"/>
          <w:szCs w:val="24"/>
          <w:rtl/>
        </w:rPr>
        <w:t xml:space="preserve">شه تهمت زده که وی گفته است: </w:t>
      </w:r>
      <w:r w:rsidRPr="00E849AD">
        <w:rPr>
          <w:rFonts w:cs="mylotus" w:hint="cs"/>
          <w:sz w:val="26"/>
          <w:szCs w:val="22"/>
          <w:rtl/>
        </w:rPr>
        <w:t>قال رسول الله</w:t>
      </w:r>
      <w:r w:rsidRPr="00210633">
        <w:rPr>
          <w:rFonts w:ascii="Abo-thar" w:hAnsi="Abo-thar" w:cs="B Zar" w:hint="cs"/>
          <w:sz w:val="22"/>
          <w:szCs w:val="22"/>
          <w:lang w:bidi="fa-IR"/>
        </w:rPr>
        <w:t></w:t>
      </w:r>
      <w:r w:rsidRPr="002B7EF8">
        <w:rPr>
          <w:rFonts w:ascii="Abo-thar" w:hAnsi="Abo-thar" w:cs="B Zar" w:hint="cs"/>
          <w:sz w:val="22"/>
          <w:szCs w:val="22"/>
          <w:rtl/>
          <w:lang w:bidi="fa-IR"/>
        </w:rPr>
        <w:t>:</w:t>
      </w:r>
      <w:r w:rsidRPr="00DD0148">
        <w:rPr>
          <w:rFonts w:cs="KFGQPC Uthman Taha Naskh" w:hint="cs"/>
          <w:sz w:val="26"/>
          <w:szCs w:val="22"/>
          <w:rtl/>
        </w:rPr>
        <w:t xml:space="preserve"> </w:t>
      </w:r>
      <w:r>
        <w:rPr>
          <w:rFonts w:cs="KFGQPC Uthman Taha Naskh" w:hint="cs"/>
          <w:sz w:val="28"/>
          <w:szCs w:val="24"/>
          <w:rtl/>
          <w:lang w:bidi="fa-IR"/>
        </w:rPr>
        <w:t>«</w:t>
      </w:r>
      <w:r w:rsidR="00565844" w:rsidRPr="00565844">
        <w:rPr>
          <w:rFonts w:cs="KFGQPC Uthman Taha Naskh"/>
          <w:sz w:val="28"/>
          <w:szCs w:val="24"/>
          <w:rtl/>
        </w:rPr>
        <w:t>مَا مِنْ رَجُلٍ يَزُورُ قَبْرَ أَخيهِ وَيَجْلِسُ عِنْدَهُ إِلَّا اسْتَأْنَسَ بِهِ وَرَدَّ عَلَيْهِ حَتَّى يَقُوم</w:t>
      </w:r>
      <w:r w:rsidR="00565844">
        <w:rPr>
          <w:rFonts w:cs="KFGQPC Uthman Taha Naskh" w:hint="cs"/>
          <w:sz w:val="28"/>
          <w:szCs w:val="24"/>
          <w:rtl/>
        </w:rPr>
        <w:t>َ</w:t>
      </w:r>
      <w:r>
        <w:rPr>
          <w:rFonts w:cs="KFGQPC Uthman Taha Naskh" w:hint="cs"/>
          <w:sz w:val="28"/>
          <w:szCs w:val="24"/>
          <w:rtl/>
          <w:lang w:bidi="fa-IR"/>
        </w:rPr>
        <w:t>».</w:t>
      </w:r>
      <w:r w:rsidRPr="00A36B88">
        <w:rPr>
          <w:rFonts w:cs="KFGQPC Uthman Taha Naskh" w:hint="cs"/>
          <w:sz w:val="28"/>
          <w:szCs w:val="24"/>
          <w:rtl/>
        </w:rPr>
        <w:t xml:space="preserve"> </w:t>
      </w:r>
      <w:r w:rsidRPr="002B7EF8">
        <w:rPr>
          <w:rFonts w:cs="B Zar" w:hint="cs"/>
          <w:sz w:val="24"/>
          <w:szCs w:val="24"/>
          <w:rtl/>
          <w:lang w:bidi="fa-IR"/>
        </w:rPr>
        <w:t xml:space="preserve">«مردی نیست که قبر برادر مؤمنش را زیارت می‌کند و نزد آن می‌نشیند مگر این‌که مقبور با او أنس می‌گیرد و به او پاسخ می‌دهد تا این‌که وی برخیزد (و برود)»! زیرا یکی از رُوات آن که «یحیی بن یمان» نام دارد غیرقابل اعتماد و راوی دیگر آن «عبدالله بن سمعان» از نظر علمای رجال ضعیف است. و از آن جمله است حدیثی منقول در «سنن دارمی» که مدّعی است عائشه بر مردمی که در قحط سالی به او شکایت آوردند گفت: </w:t>
      </w:r>
      <w:r w:rsidRPr="00A36B88">
        <w:rPr>
          <w:rFonts w:cs="B Zar" w:hint="cs"/>
          <w:sz w:val="24"/>
          <w:szCs w:val="24"/>
          <w:rtl/>
          <w:lang w:bidi="fa-IR"/>
        </w:rPr>
        <w:t>«</w:t>
      </w:r>
      <w:r w:rsidR="00565844" w:rsidRPr="00565844">
        <w:rPr>
          <w:rFonts w:cs="KFGQPC Uthman Taha Naskh"/>
          <w:sz w:val="24"/>
          <w:szCs w:val="24"/>
          <w:rtl/>
        </w:rPr>
        <w:t xml:space="preserve">انْظُروا قَبْرَ النَّبِيِّ </w:t>
      </w:r>
      <w:r w:rsidR="00565844">
        <w:rPr>
          <w:rFonts w:cs="KFGQPC Uthman Taha Naskh"/>
          <w:sz w:val="24"/>
          <w:szCs w:val="24"/>
        </w:rPr>
        <w:sym w:font="AGA Arabesque" w:char="F072"/>
      </w:r>
      <w:r w:rsidR="00565844" w:rsidRPr="00565844">
        <w:rPr>
          <w:rFonts w:cs="KFGQPC Uthman Taha Naskh"/>
          <w:sz w:val="24"/>
          <w:szCs w:val="24"/>
          <w:rtl/>
        </w:rPr>
        <w:t xml:space="preserve"> فَاجْعَلُوا مِنْهُ كُوَّةً إِلى السَّمَاءِ حَتَّى لَا يَكُونَ بَيْنَهُ وَبَيْنَ السَّمَاءِ سَقْفٌ</w:t>
      </w:r>
      <w:r>
        <w:rPr>
          <w:rFonts w:cs="KFGQPC Uthman Taha Naskh" w:hint="cs"/>
          <w:sz w:val="24"/>
          <w:szCs w:val="24"/>
          <w:rtl/>
          <w:lang w:bidi="fa-IR"/>
        </w:rPr>
        <w:t>».</w:t>
      </w:r>
      <w:r w:rsidRPr="00DD0148">
        <w:rPr>
          <w:rFonts w:cs="KFGQPC Uthman Taha Naskh" w:hint="cs"/>
          <w:sz w:val="26"/>
          <w:szCs w:val="22"/>
          <w:rtl/>
        </w:rPr>
        <w:t xml:space="preserve"> </w:t>
      </w:r>
      <w:r w:rsidRPr="002B7EF8">
        <w:rPr>
          <w:rFonts w:cs="B Zar" w:hint="cs"/>
          <w:sz w:val="24"/>
          <w:szCs w:val="24"/>
          <w:rtl/>
          <w:lang w:bidi="fa-IR"/>
        </w:rPr>
        <w:t>«به قبر پیامبر بنگرید و میان سقف مقبره‌ی پیامبر روزنی به آسمان باز کنید تا میان آسمان و مقبره‌ی آن حضرت فاصله و مانعی نباشد»</w:t>
      </w:r>
      <w:r>
        <w:rPr>
          <w:rFonts w:cs="B Zar" w:hint="cs"/>
          <w:sz w:val="24"/>
          <w:szCs w:val="24"/>
          <w:rtl/>
          <w:lang w:bidi="fa-IR"/>
        </w:rPr>
        <w:t>.</w:t>
      </w:r>
      <w:r w:rsidRPr="002B7EF8">
        <w:rPr>
          <w:rFonts w:cs="B Zar" w:hint="cs"/>
          <w:sz w:val="24"/>
          <w:szCs w:val="24"/>
          <w:rtl/>
          <w:lang w:bidi="fa-IR"/>
        </w:rPr>
        <w:t xml:space="preserve"> و یا حدیثی منقول در «سنن ابن‌ماجه» که می‌گوید عمر روزی به مسجد پیامبر رفت و دید که معاذ بن جبل کنار قبر پیغمبر ایستاده و می‌گرید... و یا خبری که سمهودی در «وفاء الوفاء» (ص </w:t>
      </w:r>
      <w:r w:rsidRPr="002B7EF8">
        <w:rPr>
          <w:rFonts w:cs="B Zar" w:hint="cs"/>
          <w:sz w:val="22"/>
          <w:szCs w:val="22"/>
          <w:rtl/>
          <w:lang w:bidi="fa-IR"/>
        </w:rPr>
        <w:t>1374</w:t>
      </w:r>
      <w:r w:rsidRPr="002B7EF8">
        <w:rPr>
          <w:rFonts w:cs="B Zar" w:hint="cs"/>
          <w:sz w:val="24"/>
          <w:szCs w:val="24"/>
          <w:rtl/>
          <w:lang w:bidi="fa-IR"/>
        </w:rPr>
        <w:t>) آورده که بلال بر سر قبر پیامبر آمد و گفت</w:t>
      </w:r>
      <w:r>
        <w:rPr>
          <w:rFonts w:cs="B Zar" w:hint="cs"/>
          <w:sz w:val="24"/>
          <w:szCs w:val="24"/>
          <w:rtl/>
          <w:lang w:bidi="fa-IR"/>
        </w:rPr>
        <w:t>:</w:t>
      </w:r>
      <w:r w:rsidRPr="002B7EF8">
        <w:rPr>
          <w:rFonts w:cs="B Zar" w:hint="cs"/>
          <w:sz w:val="24"/>
          <w:szCs w:val="24"/>
          <w:rtl/>
          <w:lang w:bidi="fa-IR"/>
        </w:rPr>
        <w:t xml:space="preserve"> ای رسول خدا</w:t>
      </w:r>
      <w:r>
        <w:rPr>
          <w:rFonts w:cs="B Zar" w:hint="cs"/>
          <w:sz w:val="24"/>
          <w:szCs w:val="24"/>
          <w:rtl/>
          <w:lang w:bidi="fa-IR"/>
        </w:rPr>
        <w:t>،</w:t>
      </w:r>
      <w:r w:rsidRPr="002B7EF8">
        <w:rPr>
          <w:rFonts w:cs="B Zar" w:hint="cs"/>
          <w:sz w:val="24"/>
          <w:szCs w:val="24"/>
          <w:rtl/>
          <w:lang w:bidi="fa-IR"/>
        </w:rPr>
        <w:t xml:space="preserve"> برای امّت خویش باران طلب کن... الخ و نظایر این اخبار بالکلّ دروغ و بر خلاف حقائق تاریخ است زیرا مطّلعین از تاریخ به خوبی می‌دانند که سالیان بسیار قبر پیامبر اکرم</w:t>
      </w:r>
      <w:r w:rsidRPr="00210633">
        <w:rPr>
          <w:rFonts w:ascii="Abo-thar" w:hAnsi="Abo-thar" w:cs="B Zar" w:hint="cs"/>
          <w:sz w:val="22"/>
          <w:szCs w:val="22"/>
          <w:lang w:bidi="fa-IR"/>
        </w:rPr>
        <w:t></w:t>
      </w:r>
      <w:r w:rsidRPr="002B7EF8">
        <w:rPr>
          <w:rFonts w:ascii="Abo-thar" w:hAnsi="Abo-thar" w:cs="B Zar" w:hint="cs"/>
          <w:sz w:val="22"/>
          <w:szCs w:val="22"/>
          <w:rtl/>
          <w:lang w:bidi="fa-IR"/>
        </w:rPr>
        <w:t xml:space="preserve"> </w:t>
      </w:r>
      <w:r w:rsidRPr="002B7EF8">
        <w:rPr>
          <w:rFonts w:cs="B Zar" w:hint="cs"/>
          <w:sz w:val="24"/>
          <w:szCs w:val="24"/>
          <w:rtl/>
          <w:lang w:bidi="fa-IR"/>
        </w:rPr>
        <w:t>در اطاق عائشه بود که وی در همان</w:t>
      </w:r>
      <w:r w:rsidRPr="002B7EF8">
        <w:rPr>
          <w:rFonts w:cs="B Zar" w:hint="eastAsia"/>
          <w:sz w:val="24"/>
          <w:szCs w:val="24"/>
          <w:rtl/>
          <w:lang w:bidi="fa-IR"/>
        </w:rPr>
        <w:t>‌</w:t>
      </w:r>
      <w:r w:rsidRPr="002B7EF8">
        <w:rPr>
          <w:rFonts w:cs="B Zar" w:hint="cs"/>
          <w:sz w:val="24"/>
          <w:szCs w:val="24"/>
          <w:rtl/>
          <w:lang w:bidi="fa-IR"/>
        </w:rPr>
        <w:t>جا زندگی می‌کرد و تا مدّت</w:t>
      </w:r>
      <w:r w:rsidRPr="002B7EF8">
        <w:rPr>
          <w:rFonts w:cs="B Zar" w:hint="eastAsia"/>
          <w:sz w:val="24"/>
          <w:szCs w:val="24"/>
          <w:rtl/>
          <w:lang w:bidi="fa-IR"/>
        </w:rPr>
        <w:t>‌</w:t>
      </w:r>
      <w:r w:rsidRPr="002B7EF8">
        <w:rPr>
          <w:rFonts w:cs="B Zar" w:hint="cs"/>
          <w:sz w:val="24"/>
          <w:szCs w:val="24"/>
          <w:rtl/>
          <w:lang w:bidi="fa-IR"/>
        </w:rPr>
        <w:t xml:space="preserve">ها پس از فوت او نیز محلّ رفت و آمد مردم نبود (ضروری است که مراجعه شود به کتاب </w:t>
      </w:r>
      <w:r w:rsidRPr="002B7EF8">
        <w:rPr>
          <w:rFonts w:hint="cs"/>
          <w:b/>
          <w:bCs/>
          <w:sz w:val="22"/>
          <w:szCs w:val="24"/>
          <w:rtl/>
          <w:lang w:bidi="fa-IR"/>
        </w:rPr>
        <w:t>زیارت و زیارتنامه</w:t>
      </w:r>
      <w:r w:rsidRPr="002B7EF8">
        <w:rPr>
          <w:rFonts w:cs="B Zar" w:hint="cs"/>
          <w:sz w:val="24"/>
          <w:szCs w:val="24"/>
          <w:rtl/>
          <w:lang w:bidi="fa-IR"/>
        </w:rPr>
        <w:t>، صفحه‌ی 16 به بعد) و بنا به تحقیق «ابن‌تیمیّه» احدی از اصحاب پیغمبر برای زیارت قبر آن حضرت که در حجره‌ی عائشه بود، شدّ رحال نمی‌کرد و بار سفر نمی‌بست بلکه اگر در مدینه حضور می‌یافتند، در مسجد پیامبر نماز خوانده و هنگام ورود به مسجد و یا در موقع خروج، به رسول خدا</w:t>
      </w:r>
      <w:r w:rsidRPr="00210633">
        <w:rPr>
          <w:rFonts w:ascii="Abo-thar" w:hAnsi="Abo-thar" w:cs="B Zar" w:hint="cs"/>
          <w:sz w:val="22"/>
          <w:szCs w:val="22"/>
          <w:lang w:bidi="fa-IR"/>
        </w:rPr>
        <w:t></w:t>
      </w:r>
      <w:r w:rsidRPr="002B7EF8">
        <w:rPr>
          <w:rFonts w:ascii="Abo-thar" w:hAnsi="Abo-thar" w:cs="B Zar" w:hint="cs"/>
          <w:sz w:val="22"/>
          <w:szCs w:val="22"/>
          <w:rtl/>
          <w:lang w:bidi="fa-IR"/>
        </w:rPr>
        <w:t xml:space="preserve"> </w:t>
      </w:r>
      <w:r w:rsidRPr="002B7EF8">
        <w:rPr>
          <w:rFonts w:cs="B Zar" w:hint="cs"/>
          <w:sz w:val="24"/>
          <w:szCs w:val="24"/>
          <w:rtl/>
          <w:lang w:bidi="fa-IR"/>
        </w:rPr>
        <w:t>سلام و درود می‌فرستادند ولی داخل حجره نشده و حتّی در بیرون حجره، پشتِ درِ اتاق نمی‌ایستادند. زمانی</w:t>
      </w:r>
      <w:r w:rsidRPr="002B7EF8">
        <w:rPr>
          <w:rFonts w:cs="B Zar" w:hint="eastAsia"/>
          <w:sz w:val="24"/>
          <w:szCs w:val="24"/>
          <w:rtl/>
          <w:lang w:bidi="fa-IR"/>
        </w:rPr>
        <w:t>‌</w:t>
      </w:r>
      <w:r w:rsidRPr="002B7EF8">
        <w:rPr>
          <w:rFonts w:cs="B Zar" w:hint="cs"/>
          <w:sz w:val="24"/>
          <w:szCs w:val="24"/>
          <w:rtl/>
          <w:lang w:bidi="fa-IR"/>
        </w:rPr>
        <w:t>که در دوره‌ی عُمَر برای فتح عراق و شام، یک سپاه امدادی از یمن به مدینه آمد ـ با توجّه به این‌که حضرت ختمی مرتبت</w:t>
      </w:r>
      <w:r w:rsidRPr="00210633">
        <w:rPr>
          <w:rFonts w:ascii="Abo-thar" w:hAnsi="Abo-thar" w:cs="B Zar" w:hint="cs"/>
          <w:sz w:val="22"/>
          <w:szCs w:val="22"/>
          <w:lang w:bidi="fa-IR"/>
        </w:rPr>
        <w:t></w:t>
      </w:r>
      <w:r w:rsidRPr="002B7EF8">
        <w:rPr>
          <w:rFonts w:ascii="Abo-thar" w:hAnsi="Abo-thar" w:cs="B Zar" w:hint="cs"/>
          <w:sz w:val="22"/>
          <w:szCs w:val="22"/>
          <w:rtl/>
          <w:lang w:bidi="fa-IR"/>
        </w:rPr>
        <w:t xml:space="preserve"> </w:t>
      </w:r>
      <w:r>
        <w:rPr>
          <w:rFonts w:cs="B Zar" w:hint="cs"/>
          <w:sz w:val="24"/>
          <w:szCs w:val="24"/>
          <w:rtl/>
          <w:lang w:bidi="fa-IR"/>
        </w:rPr>
        <w:t>از ایمان ا</w:t>
      </w:r>
      <w:r w:rsidRPr="002B7EF8">
        <w:rPr>
          <w:rFonts w:cs="B Zar" w:hint="cs"/>
          <w:sz w:val="24"/>
          <w:szCs w:val="24"/>
          <w:rtl/>
          <w:lang w:bidi="fa-IR"/>
        </w:rPr>
        <w:t>هالی یمن بسیار تعریف کرده بود ـ أحدی از آنان هنگامی‌که برای ادای نماز به مسجد پیامبر می‌آمد، به سوی قبر پیامبر نمی‌رفت و با آن مکالمه نمی‌کرد بلکه فقط بر پیامبر درود وسلام می‌فرستاد. تا اینکه در سال 91 هجری عُمَر بن عبدالعزیز مسجد النّبیّ را به منظور توسعه‌ی آن به اضافه‌ی بناهای اطراف آن از جمله حجرات همسران پیامبر را ـ که حجره‌ی عائشه نیز یکی از آن</w:t>
      </w:r>
      <w:r w:rsidRPr="002B7EF8">
        <w:rPr>
          <w:rFonts w:cs="B Zar" w:hint="eastAsia"/>
          <w:sz w:val="24"/>
          <w:szCs w:val="24"/>
          <w:rtl/>
          <w:lang w:bidi="fa-IR"/>
        </w:rPr>
        <w:t>‌</w:t>
      </w:r>
      <w:r w:rsidRPr="002B7EF8">
        <w:rPr>
          <w:rFonts w:cs="B Zar" w:hint="cs"/>
          <w:sz w:val="24"/>
          <w:szCs w:val="24"/>
          <w:rtl/>
          <w:lang w:bidi="fa-IR"/>
        </w:rPr>
        <w:t>ها بود و قبر مطهّر پیامبر</w:t>
      </w:r>
      <w:r w:rsidRPr="00210633">
        <w:rPr>
          <w:rFonts w:ascii="Abo-thar" w:hAnsi="Abo-thar" w:cs="B Zar" w:hint="cs"/>
          <w:sz w:val="22"/>
          <w:szCs w:val="22"/>
          <w:lang w:bidi="fa-IR"/>
        </w:rPr>
        <w:t></w:t>
      </w:r>
      <w:r w:rsidRPr="002B7EF8">
        <w:rPr>
          <w:rFonts w:ascii="Abo-thar" w:hAnsi="Abo-thar" w:cs="B Zar" w:hint="cs"/>
          <w:sz w:val="22"/>
          <w:szCs w:val="22"/>
          <w:rtl/>
          <w:lang w:bidi="fa-IR"/>
        </w:rPr>
        <w:t xml:space="preserve"> </w:t>
      </w:r>
      <w:r w:rsidRPr="002B7EF8">
        <w:rPr>
          <w:rFonts w:cs="B Zar" w:hint="cs"/>
          <w:sz w:val="24"/>
          <w:szCs w:val="24"/>
          <w:rtl/>
          <w:lang w:bidi="fa-IR"/>
        </w:rPr>
        <w:t>در آن قرار داشت ـ تخریب کرد و داخل مسجد ساخت و مسجد را با مساحتی بزرگ</w:t>
      </w:r>
      <w:r w:rsidRPr="002B7EF8">
        <w:rPr>
          <w:rFonts w:cs="B Zar" w:hint="eastAsia"/>
          <w:sz w:val="24"/>
          <w:szCs w:val="24"/>
          <w:rtl/>
          <w:lang w:bidi="fa-IR"/>
        </w:rPr>
        <w:t>‌</w:t>
      </w:r>
      <w:r w:rsidRPr="002B7EF8">
        <w:rPr>
          <w:rFonts w:cs="B Zar" w:hint="cs"/>
          <w:sz w:val="24"/>
          <w:szCs w:val="24"/>
          <w:rtl/>
          <w:lang w:bidi="fa-IR"/>
        </w:rPr>
        <w:t>تر تجدید بنا نمود. بنابراین قبل از این تاریخ، مرقد پیامبر اکرم در دسترس مردم نبوده و جاعلین این</w:t>
      </w:r>
      <w:r w:rsidRPr="002B7EF8">
        <w:rPr>
          <w:rFonts w:cs="B Zar" w:hint="eastAsia"/>
          <w:sz w:val="24"/>
          <w:szCs w:val="24"/>
          <w:rtl/>
          <w:lang w:bidi="fa-IR"/>
        </w:rPr>
        <w:t>‌</w:t>
      </w:r>
      <w:r w:rsidRPr="002B7EF8">
        <w:rPr>
          <w:rFonts w:cs="B Zar" w:hint="cs"/>
          <w:sz w:val="24"/>
          <w:szCs w:val="24"/>
          <w:rtl/>
          <w:lang w:bidi="fa-IR"/>
        </w:rPr>
        <w:t>گونه اخبار از این موضوع غافل بوده‌اند!</w:t>
      </w:r>
    </w:p>
  </w:footnote>
  <w:footnote w:id="273">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مؤلّف فریبکار کتاب «توسّل یا استمداد از ارواح مقدّسه» (چاپ اوّل، ص 114) نیز به این آیه استناد کرده است.</w:t>
      </w:r>
    </w:p>
  </w:footnote>
  <w:footnote w:id="274">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sz w:val="24"/>
          <w:szCs w:val="24"/>
        </w:rPr>
        <w:t xml:space="preserve"> </w:t>
      </w:r>
      <w:r w:rsidRPr="002B7EF8">
        <w:rPr>
          <w:rFonts w:cs="B Zar" w:hint="cs"/>
          <w:sz w:val="24"/>
          <w:szCs w:val="24"/>
          <w:rtl/>
        </w:rPr>
        <w:t>- نقد و تحلیلی پیرامون وهّابیگری، دکتر همایون همّتی، مرکز چاپ و نشر سازمان تبلیغات اسلامی، ص 191 تا 194.</w:t>
      </w:r>
    </w:p>
  </w:footnote>
  <w:footnote w:id="275">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هم</w:t>
      </w:r>
      <w:r w:rsidRPr="002B7EF8">
        <w:rPr>
          <w:rFonts w:cs="B Zar" w:hint="eastAsia"/>
          <w:sz w:val="24"/>
          <w:szCs w:val="24"/>
          <w:rtl/>
        </w:rPr>
        <w:t>‌</w:t>
      </w:r>
      <w:r w:rsidRPr="002B7EF8">
        <w:rPr>
          <w:rFonts w:cs="B Zar" w:hint="cs"/>
          <w:sz w:val="24"/>
          <w:szCs w:val="24"/>
          <w:rtl/>
        </w:rPr>
        <w:t xml:space="preserve">چنین لازم است که رجوع شود به کتاب </w:t>
      </w:r>
      <w:r w:rsidRPr="002B7EF8">
        <w:rPr>
          <w:rFonts w:hint="cs"/>
          <w:b/>
          <w:bCs/>
          <w:sz w:val="22"/>
          <w:szCs w:val="24"/>
          <w:rtl/>
        </w:rPr>
        <w:t>شریف را نجات</w:t>
      </w:r>
      <w:r w:rsidRPr="002B7EF8">
        <w:rPr>
          <w:rFonts w:cs="B Zar" w:hint="cs"/>
          <w:sz w:val="24"/>
          <w:szCs w:val="24"/>
          <w:rtl/>
        </w:rPr>
        <w:t xml:space="preserve"> از شر غُلا</w:t>
      </w:r>
      <w:r w:rsidRPr="002B7EF8">
        <w:rPr>
          <w:rFonts w:cs="Traditional Arabic" w:hint="cs"/>
          <w:sz w:val="24"/>
          <w:szCs w:val="24"/>
          <w:rtl/>
        </w:rPr>
        <w:t xml:space="preserve">ة </w:t>
      </w:r>
      <w:r w:rsidRPr="002B7EF8">
        <w:rPr>
          <w:rFonts w:cs="B Zar" w:hint="cs"/>
          <w:sz w:val="24"/>
          <w:szCs w:val="24"/>
          <w:rtl/>
        </w:rPr>
        <w:t>ص 56 تا 84.</w:t>
      </w:r>
    </w:p>
  </w:footnote>
  <w:footnote w:id="276">
    <w:p w:rsidR="00D1775C" w:rsidRPr="002B7EF8" w:rsidRDefault="00D1775C" w:rsidP="006F7651">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مقصود ایشان آن است که نمی‌توان ادّعا کرد منظور قرآن بتهاس</w:t>
      </w:r>
      <w:r>
        <w:rPr>
          <w:rFonts w:cs="B Zar" w:hint="cs"/>
          <w:sz w:val="24"/>
          <w:szCs w:val="24"/>
          <w:rtl/>
        </w:rPr>
        <w:t>ت زیرا بتها ازسنگ وچوب وفلز و..</w:t>
      </w:r>
      <w:r w:rsidRPr="002B7EF8">
        <w:rPr>
          <w:rFonts w:cs="B Zar" w:hint="cs"/>
          <w:sz w:val="24"/>
          <w:szCs w:val="24"/>
          <w:rtl/>
        </w:rPr>
        <w:t xml:space="preserve">. بودند و امثال ما نیستند همچنین رجوع کنید به </w:t>
      </w:r>
      <w:r w:rsidRPr="00A727F3">
        <w:rPr>
          <w:rFonts w:cs="B Zar" w:hint="cs"/>
          <w:sz w:val="24"/>
          <w:szCs w:val="24"/>
          <w:rtl/>
        </w:rPr>
        <w:t>کتاب حاضر</w:t>
      </w:r>
      <w:r w:rsidRPr="002B7EF8">
        <w:rPr>
          <w:rFonts w:cs="B Zar" w:hint="cs"/>
          <w:sz w:val="24"/>
          <w:szCs w:val="24"/>
          <w:rtl/>
        </w:rPr>
        <w:t xml:space="preserve">، صفحه‌ی </w:t>
      </w:r>
      <w:r>
        <w:rPr>
          <w:rFonts w:cs="B Zar"/>
          <w:sz w:val="24"/>
          <w:szCs w:val="24"/>
          <w:rtl/>
        </w:rPr>
        <w:fldChar w:fldCharType="begin"/>
      </w:r>
      <w:r>
        <w:rPr>
          <w:rFonts w:cs="B Zar"/>
          <w:sz w:val="24"/>
          <w:szCs w:val="24"/>
          <w:rtl/>
        </w:rPr>
        <w:instrText xml:space="preserve"> </w:instrText>
      </w:r>
      <w:r>
        <w:rPr>
          <w:rFonts w:cs="B Zar" w:hint="cs"/>
          <w:sz w:val="24"/>
          <w:szCs w:val="24"/>
        </w:rPr>
        <w:instrText>PAGEREF</w:instrText>
      </w:r>
      <w:r>
        <w:rPr>
          <w:rFonts w:cs="B Zar" w:hint="cs"/>
          <w:sz w:val="24"/>
          <w:szCs w:val="24"/>
          <w:rtl/>
        </w:rPr>
        <w:instrText xml:space="preserve"> _</w:instrText>
      </w:r>
      <w:r>
        <w:rPr>
          <w:rFonts w:cs="B Zar" w:hint="cs"/>
          <w:sz w:val="24"/>
          <w:szCs w:val="24"/>
        </w:rPr>
        <w:instrText>Ref346881515 \h</w:instrText>
      </w:r>
      <w:r>
        <w:rPr>
          <w:rFonts w:cs="B Zar"/>
          <w:sz w:val="24"/>
          <w:szCs w:val="24"/>
          <w:rtl/>
        </w:rPr>
        <w:instrText xml:space="preserve"> </w:instrText>
      </w:r>
      <w:r>
        <w:rPr>
          <w:rFonts w:cs="B Zar"/>
          <w:sz w:val="24"/>
          <w:szCs w:val="24"/>
          <w:rtl/>
        </w:rPr>
      </w:r>
      <w:r>
        <w:rPr>
          <w:rFonts w:cs="B Zar"/>
          <w:sz w:val="24"/>
          <w:szCs w:val="24"/>
          <w:rtl/>
        </w:rPr>
        <w:fldChar w:fldCharType="separate"/>
      </w:r>
      <w:r>
        <w:rPr>
          <w:rFonts w:cs="B Zar"/>
          <w:noProof/>
          <w:sz w:val="24"/>
          <w:szCs w:val="24"/>
          <w:rtl/>
        </w:rPr>
        <w:t>99</w:t>
      </w:r>
      <w:r>
        <w:rPr>
          <w:rFonts w:cs="B Zar"/>
          <w:sz w:val="24"/>
          <w:szCs w:val="24"/>
          <w:rtl/>
        </w:rPr>
        <w:fldChar w:fldCharType="end"/>
      </w:r>
      <w:r>
        <w:rPr>
          <w:rFonts w:cs="B Zar" w:hint="cs"/>
          <w:sz w:val="24"/>
          <w:szCs w:val="24"/>
          <w:rtl/>
        </w:rPr>
        <w:t xml:space="preserve"> </w:t>
      </w:r>
      <w:r w:rsidRPr="002B7EF8">
        <w:rPr>
          <w:rFonts w:cs="B Zar" w:hint="cs"/>
          <w:sz w:val="24"/>
          <w:szCs w:val="24"/>
          <w:rtl/>
        </w:rPr>
        <w:t xml:space="preserve">تا </w:t>
      </w:r>
      <w:r>
        <w:rPr>
          <w:rFonts w:cs="B Zar"/>
          <w:sz w:val="24"/>
          <w:szCs w:val="24"/>
          <w:rtl/>
        </w:rPr>
        <w:fldChar w:fldCharType="begin"/>
      </w:r>
      <w:r>
        <w:rPr>
          <w:rFonts w:cs="B Zar"/>
          <w:sz w:val="24"/>
          <w:szCs w:val="24"/>
          <w:rtl/>
        </w:rPr>
        <w:instrText xml:space="preserve"> </w:instrText>
      </w:r>
      <w:r>
        <w:rPr>
          <w:rFonts w:cs="B Zar" w:hint="cs"/>
          <w:sz w:val="24"/>
          <w:szCs w:val="24"/>
        </w:rPr>
        <w:instrText>PAGEREF</w:instrText>
      </w:r>
      <w:r>
        <w:rPr>
          <w:rFonts w:cs="B Zar" w:hint="cs"/>
          <w:sz w:val="24"/>
          <w:szCs w:val="24"/>
          <w:rtl/>
        </w:rPr>
        <w:instrText xml:space="preserve"> _</w:instrText>
      </w:r>
      <w:r>
        <w:rPr>
          <w:rFonts w:cs="B Zar" w:hint="cs"/>
          <w:sz w:val="24"/>
          <w:szCs w:val="24"/>
        </w:rPr>
        <w:instrText>Ref346881627 \h</w:instrText>
      </w:r>
      <w:r>
        <w:rPr>
          <w:rFonts w:cs="B Zar"/>
          <w:sz w:val="24"/>
          <w:szCs w:val="24"/>
          <w:rtl/>
        </w:rPr>
        <w:instrText xml:space="preserve"> </w:instrText>
      </w:r>
      <w:r>
        <w:rPr>
          <w:rFonts w:cs="B Zar"/>
          <w:sz w:val="24"/>
          <w:szCs w:val="24"/>
          <w:rtl/>
        </w:rPr>
      </w:r>
      <w:r>
        <w:rPr>
          <w:rFonts w:cs="B Zar"/>
          <w:sz w:val="24"/>
          <w:szCs w:val="24"/>
          <w:rtl/>
        </w:rPr>
        <w:fldChar w:fldCharType="separate"/>
      </w:r>
      <w:r>
        <w:rPr>
          <w:rFonts w:cs="B Zar"/>
          <w:noProof/>
          <w:sz w:val="24"/>
          <w:szCs w:val="24"/>
          <w:rtl/>
        </w:rPr>
        <w:t>105</w:t>
      </w:r>
      <w:r>
        <w:rPr>
          <w:rFonts w:cs="B Zar"/>
          <w:sz w:val="24"/>
          <w:szCs w:val="24"/>
          <w:rtl/>
        </w:rPr>
        <w:fldChar w:fldCharType="end"/>
      </w:r>
      <w:r w:rsidRPr="002B7EF8">
        <w:rPr>
          <w:rFonts w:cs="B Zar" w:hint="cs"/>
          <w:sz w:val="24"/>
          <w:szCs w:val="24"/>
          <w:rtl/>
        </w:rPr>
        <w:t>.</w:t>
      </w:r>
    </w:p>
  </w:footnote>
  <w:footnote w:id="277">
    <w:p w:rsidR="00D1775C" w:rsidRPr="002B7EF8" w:rsidRDefault="00D1775C" w:rsidP="003A46DE">
      <w:pPr>
        <w:pStyle w:val="FootnoteText"/>
        <w:bidi/>
        <w:ind w:left="244" w:hanging="244"/>
        <w:jc w:val="both"/>
        <w:rPr>
          <w:rFonts w:cs="Times New Roman"/>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w:t>
      </w:r>
      <w:r w:rsidRPr="002B7EF8">
        <w:rPr>
          <w:rFonts w:cs="B Zar" w:hint="cs"/>
          <w:sz w:val="24"/>
          <w:szCs w:val="24"/>
          <w:rtl/>
          <w:lang w:bidi="fa-IR"/>
        </w:rPr>
        <w:t xml:space="preserve"> </w:t>
      </w:r>
      <w:r w:rsidRPr="00E849AD">
        <w:rPr>
          <w:rFonts w:cs="mylotus" w:hint="cs"/>
          <w:sz w:val="26"/>
          <w:szCs w:val="22"/>
          <w:rtl/>
        </w:rPr>
        <w:t xml:space="preserve">مُعجَمُ </w:t>
      </w:r>
      <w:r>
        <w:rPr>
          <w:rFonts w:cs="mylotus" w:hint="cs"/>
          <w:sz w:val="26"/>
          <w:szCs w:val="22"/>
          <w:rtl/>
        </w:rPr>
        <w:t>أ</w:t>
      </w:r>
      <w:r w:rsidRPr="00E849AD">
        <w:rPr>
          <w:rFonts w:cs="mylotus" w:hint="cs"/>
          <w:sz w:val="26"/>
          <w:szCs w:val="22"/>
          <w:rtl/>
        </w:rPr>
        <w:t xml:space="preserve">لفاظِ القرآنِ الكريم، </w:t>
      </w:r>
      <w:r w:rsidRPr="002B7EF8">
        <w:rPr>
          <w:rFonts w:cs="B Zar" w:hint="cs"/>
          <w:sz w:val="24"/>
          <w:szCs w:val="24"/>
          <w:rtl/>
        </w:rPr>
        <w:t>فرهنگستان زبان عربی (مصر)، انتشارات ناصر خسرو (طهران).</w:t>
      </w:r>
    </w:p>
  </w:footnote>
  <w:footnote w:id="278">
    <w:p w:rsidR="00D1775C" w:rsidRPr="008F299A" w:rsidRDefault="00D1775C" w:rsidP="00306308">
      <w:pPr>
        <w:pStyle w:val="FootnoteText"/>
        <w:bidi/>
        <w:ind w:left="244" w:hanging="244"/>
        <w:jc w:val="both"/>
        <w:rPr>
          <w:rFonts w:cs="B Zar"/>
          <w:spacing w:val="-2"/>
          <w:sz w:val="24"/>
          <w:szCs w:val="24"/>
          <w:rtl/>
          <w:lang w:bidi="fa-IR"/>
        </w:rPr>
      </w:pPr>
      <w:r w:rsidRPr="008F299A">
        <w:rPr>
          <w:rStyle w:val="FootnoteReference"/>
          <w:rFonts w:cs="B Zar"/>
          <w:spacing w:val="-2"/>
          <w:sz w:val="24"/>
          <w:szCs w:val="24"/>
          <w:vertAlign w:val="baseline"/>
        </w:rPr>
        <w:footnoteRef/>
      </w:r>
      <w:r w:rsidRPr="008F299A">
        <w:rPr>
          <w:rFonts w:cs="B Zar" w:hint="cs"/>
          <w:spacing w:val="-2"/>
          <w:sz w:val="24"/>
          <w:szCs w:val="24"/>
          <w:rtl/>
        </w:rPr>
        <w:t xml:space="preserve">- </w:t>
      </w:r>
      <w:r w:rsidRPr="008F299A">
        <w:rPr>
          <w:rFonts w:cs="B Zar" w:hint="cs"/>
          <w:spacing w:val="-2"/>
          <w:sz w:val="24"/>
          <w:szCs w:val="24"/>
          <w:rtl/>
          <w:lang w:bidi="fa-IR"/>
        </w:rPr>
        <w:t>در این تعبیر نه تنها اشخاص به وضوح داخل می‌بودند بلکه غیر</w:t>
      </w:r>
      <w:r>
        <w:rPr>
          <w:rFonts w:cs="B Zar" w:hint="cs"/>
          <w:spacing w:val="-2"/>
          <w:sz w:val="24"/>
          <w:szCs w:val="24"/>
          <w:rtl/>
          <w:lang w:bidi="fa-IR"/>
        </w:rPr>
        <w:t>اشخاص</w:t>
      </w:r>
      <w:r w:rsidRPr="008F299A">
        <w:rPr>
          <w:rFonts w:cs="B Zar" w:hint="cs"/>
          <w:spacing w:val="-2"/>
          <w:sz w:val="24"/>
          <w:szCs w:val="24"/>
          <w:rtl/>
          <w:lang w:bidi="fa-IR"/>
        </w:rPr>
        <w:t xml:space="preserve"> نیز ـ چنان</w:t>
      </w:r>
      <w:r w:rsidRPr="008F299A">
        <w:rPr>
          <w:rFonts w:cs="B Zar" w:hint="eastAsia"/>
          <w:spacing w:val="-2"/>
          <w:sz w:val="24"/>
          <w:szCs w:val="24"/>
          <w:rtl/>
          <w:lang w:bidi="fa-IR"/>
        </w:rPr>
        <w:t>‌</w:t>
      </w:r>
      <w:r w:rsidRPr="008F299A">
        <w:rPr>
          <w:rFonts w:cs="B Zar" w:hint="cs"/>
          <w:spacing w:val="-2"/>
          <w:sz w:val="24"/>
          <w:szCs w:val="24"/>
          <w:rtl/>
          <w:lang w:bidi="fa-IR"/>
        </w:rPr>
        <w:t xml:space="preserve">که در أدعیه‌ی ائمّه خواهیم دید ـ از شمول آن خارج نبودند. منظور ما آن است که تعبیر </w:t>
      </w:r>
      <w:r w:rsidRPr="003A46DE">
        <w:rPr>
          <w:rFonts w:ascii="mylotus" w:hAnsi="mylotus" w:cs="mylotus"/>
          <w:spacing w:val="-2"/>
          <w:sz w:val="24"/>
          <w:szCs w:val="24"/>
          <w:rtl/>
          <w:lang w:bidi="fa-IR"/>
        </w:rPr>
        <w:t>«اِستِشفاع إِلَی الله»</w:t>
      </w:r>
      <w:r w:rsidRPr="008F299A">
        <w:rPr>
          <w:rFonts w:cs="B Zar" w:hint="cs"/>
          <w:spacing w:val="-2"/>
          <w:sz w:val="24"/>
          <w:szCs w:val="24"/>
          <w:rtl/>
          <w:lang w:bidi="fa-IR"/>
        </w:rPr>
        <w:t xml:space="preserve"> عامّ‌تر از «ابتغاء وسیله» و به مطلوب خرافه فروشان نزدیک</w:t>
      </w:r>
      <w:r w:rsidRPr="008F299A">
        <w:rPr>
          <w:rFonts w:cs="B Zar" w:hint="eastAsia"/>
          <w:spacing w:val="-2"/>
          <w:sz w:val="24"/>
          <w:szCs w:val="24"/>
          <w:rtl/>
          <w:lang w:bidi="fa-IR"/>
        </w:rPr>
        <w:t>‌</w:t>
      </w:r>
      <w:r w:rsidRPr="008F299A">
        <w:rPr>
          <w:rFonts w:cs="B Zar" w:hint="cs"/>
          <w:spacing w:val="-2"/>
          <w:sz w:val="24"/>
          <w:szCs w:val="24"/>
          <w:rtl/>
          <w:lang w:bidi="fa-IR"/>
        </w:rPr>
        <w:t>تر است. امّا قرآن کریم تعبیر مذکور را استعمال نکرده است. (فتأمّل).</w:t>
      </w:r>
    </w:p>
  </w:footnote>
  <w:footnote w:id="279">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نقد و تحلیلی پیرامون و وهّابیگری، ص 197.</w:t>
      </w:r>
    </w:p>
  </w:footnote>
  <w:footnote w:id="280">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مگر این‌که قرینه‌ای در کلام موجود باشد و إلا اگر گفته شود «الف» اطلاق دارد یا مطلق است به معنای آن است که کُلّ مدلول «الف» را کاملاً و تماماً و بی‌کم و کاست شامل است و هر عاقلی می‌فهمد که نه بدین معنی است که چون «الف» اطلاق دارد پس مدلول «ب» را نیز شامل می‌شود؟!</w:t>
      </w:r>
    </w:p>
  </w:footnote>
  <w:footnote w:id="281">
    <w:p w:rsidR="00D1775C" w:rsidRPr="004B6631" w:rsidRDefault="00D1775C" w:rsidP="003A46DE">
      <w:pPr>
        <w:pStyle w:val="FootnoteText"/>
        <w:bidi/>
        <w:ind w:left="244" w:hanging="244"/>
        <w:jc w:val="both"/>
        <w:rPr>
          <w:rFonts w:cs="B Zar" w:hint="cs"/>
          <w:spacing w:val="-2"/>
          <w:sz w:val="24"/>
          <w:szCs w:val="24"/>
          <w:rtl/>
          <w:lang w:bidi="fa-IR"/>
        </w:rPr>
      </w:pPr>
      <w:r w:rsidRPr="004B6631">
        <w:rPr>
          <w:rStyle w:val="FootnoteReference"/>
          <w:rFonts w:cs="B Zar"/>
          <w:spacing w:val="-2"/>
          <w:sz w:val="24"/>
          <w:szCs w:val="24"/>
          <w:vertAlign w:val="baseline"/>
        </w:rPr>
        <w:footnoteRef/>
      </w:r>
      <w:r w:rsidRPr="004B6631">
        <w:rPr>
          <w:rFonts w:cs="B Zar"/>
          <w:spacing w:val="-2"/>
          <w:sz w:val="24"/>
          <w:szCs w:val="24"/>
        </w:rPr>
        <w:t xml:space="preserve"> </w:t>
      </w:r>
      <w:r w:rsidRPr="004B6631">
        <w:rPr>
          <w:rFonts w:cs="B Zar" w:hint="cs"/>
          <w:spacing w:val="-2"/>
          <w:sz w:val="24"/>
          <w:szCs w:val="24"/>
          <w:rtl/>
        </w:rPr>
        <w:t xml:space="preserve">- به عبارت دیگر فرق است بین </w:t>
      </w:r>
      <w:r w:rsidRPr="003A46DE">
        <w:rPr>
          <w:rFonts w:ascii="mylotus" w:hAnsi="mylotus" w:cs="mylotus"/>
          <w:spacing w:val="-2"/>
          <w:sz w:val="26"/>
          <w:szCs w:val="22"/>
          <w:rtl/>
        </w:rPr>
        <w:t xml:space="preserve">«اِبتَغُوا الوَسِيلَةَ» </w:t>
      </w:r>
      <w:r w:rsidRPr="004B6631">
        <w:rPr>
          <w:rFonts w:cs="B Zar" w:hint="cs"/>
          <w:spacing w:val="-2"/>
          <w:sz w:val="24"/>
          <w:szCs w:val="24"/>
          <w:rtl/>
          <w:lang w:bidi="fa-IR"/>
        </w:rPr>
        <w:t xml:space="preserve">با </w:t>
      </w:r>
      <w:r>
        <w:rPr>
          <w:rFonts w:ascii="Traditional Arabic" w:hAnsi="Traditional Arabic" w:cs="Traditional Arabic"/>
          <w:spacing w:val="-2"/>
          <w:sz w:val="22"/>
          <w:szCs w:val="22"/>
          <w:rtl/>
          <w:lang w:bidi="fa-IR"/>
        </w:rPr>
        <w:t>﴿</w:t>
      </w:r>
      <w:r w:rsidRPr="00DD0148">
        <w:rPr>
          <w:rFonts w:ascii="KFGQPC Uthmanic Script HAFS" w:cs="KFGQPC Uthmanic Script HAFS" w:hint="cs"/>
          <w:sz w:val="22"/>
          <w:szCs w:val="22"/>
          <w:rtl/>
        </w:rPr>
        <w:t>ٱ</w:t>
      </w:r>
      <w:r w:rsidRPr="00DD0148">
        <w:rPr>
          <w:rFonts w:ascii="KFGQPC Uthmanic Script HAFS" w:cs="KFGQPC Uthmanic Script HAFS" w:hint="eastAsia"/>
          <w:sz w:val="22"/>
          <w:szCs w:val="22"/>
          <w:rtl/>
        </w:rPr>
        <w:t>ب</w:t>
      </w:r>
      <w:r w:rsidRPr="00DD0148">
        <w:rPr>
          <w:rFonts w:ascii="KFGQPC Uthmanic Script HAFS" w:cs="KFGQPC Uthmanic Script HAFS" w:hint="cs"/>
          <w:sz w:val="22"/>
          <w:szCs w:val="22"/>
          <w:rtl/>
        </w:rPr>
        <w:t>ۡ</w:t>
      </w:r>
      <w:r w:rsidRPr="00DD0148">
        <w:rPr>
          <w:rFonts w:ascii="KFGQPC Uthmanic Script HAFS" w:cs="KFGQPC Uthmanic Script HAFS" w:hint="eastAsia"/>
          <w:sz w:val="22"/>
          <w:szCs w:val="22"/>
          <w:rtl/>
        </w:rPr>
        <w:t>تَغُو</w:t>
      </w:r>
      <w:r w:rsidRPr="00DD0148">
        <w:rPr>
          <w:rFonts w:ascii="KFGQPC Uthmanic Script HAFS" w:cs="KFGQPC Uthmanic Script HAFS" w:hint="cs"/>
          <w:sz w:val="22"/>
          <w:szCs w:val="22"/>
          <w:rtl/>
        </w:rPr>
        <w:t>ٓ</w:t>
      </w:r>
      <w:r w:rsidRPr="00DD0148">
        <w:rPr>
          <w:rFonts w:ascii="KFGQPC Uthmanic Script HAFS" w:cs="KFGQPC Uthmanic Script HAFS" w:hint="eastAsia"/>
          <w:sz w:val="22"/>
          <w:szCs w:val="22"/>
          <w:rtl/>
        </w:rPr>
        <w:t>اْ</w:t>
      </w:r>
      <w:r w:rsidRPr="00DD0148">
        <w:rPr>
          <w:rFonts w:ascii="KFGQPC Uthmanic Script HAFS" w:cs="KFGQPC Uthmanic Script HAFS"/>
          <w:sz w:val="22"/>
          <w:szCs w:val="22"/>
          <w:rtl/>
        </w:rPr>
        <w:t xml:space="preserve"> </w:t>
      </w:r>
      <w:r w:rsidRPr="00DD0148">
        <w:rPr>
          <w:rFonts w:ascii="KFGQPC Uthmanic Script HAFS" w:cs="KFGQPC Uthmanic Script HAFS" w:hint="eastAsia"/>
          <w:sz w:val="22"/>
          <w:szCs w:val="22"/>
          <w:rtl/>
        </w:rPr>
        <w:t>إِلَي</w:t>
      </w:r>
      <w:r w:rsidRPr="00DD0148">
        <w:rPr>
          <w:rFonts w:ascii="KFGQPC Uthmanic Script HAFS" w:cs="KFGQPC Uthmanic Script HAFS" w:hint="cs"/>
          <w:sz w:val="22"/>
          <w:szCs w:val="22"/>
          <w:rtl/>
        </w:rPr>
        <w:t>ۡ</w:t>
      </w:r>
      <w:r w:rsidRPr="00DD0148">
        <w:rPr>
          <w:rFonts w:ascii="KFGQPC Uthmanic Script HAFS" w:cs="KFGQPC Uthmanic Script HAFS" w:hint="eastAsia"/>
          <w:sz w:val="22"/>
          <w:szCs w:val="22"/>
          <w:rtl/>
        </w:rPr>
        <w:t>هِ</w:t>
      </w:r>
      <w:r w:rsidRPr="00DD0148">
        <w:rPr>
          <w:rFonts w:ascii="KFGQPC Uthmanic Script HAFS" w:cs="KFGQPC Uthmanic Script HAFS"/>
          <w:sz w:val="22"/>
          <w:szCs w:val="22"/>
          <w:rtl/>
        </w:rPr>
        <w:t xml:space="preserve"> </w:t>
      </w:r>
      <w:r w:rsidRPr="00DD0148">
        <w:rPr>
          <w:rFonts w:ascii="KFGQPC Uthmanic Script HAFS" w:cs="KFGQPC Uthmanic Script HAFS" w:hint="cs"/>
          <w:sz w:val="22"/>
          <w:szCs w:val="22"/>
          <w:rtl/>
        </w:rPr>
        <w:t>ٱ</w:t>
      </w:r>
      <w:r w:rsidRPr="00DD0148">
        <w:rPr>
          <w:rFonts w:ascii="KFGQPC Uthmanic Script HAFS" w:cs="KFGQPC Uthmanic Script HAFS" w:hint="eastAsia"/>
          <w:sz w:val="22"/>
          <w:szCs w:val="22"/>
          <w:rtl/>
        </w:rPr>
        <w:t>ل</w:t>
      </w:r>
      <w:r w:rsidRPr="00DD0148">
        <w:rPr>
          <w:rFonts w:ascii="KFGQPC Uthmanic Script HAFS" w:cs="KFGQPC Uthmanic Script HAFS" w:hint="cs"/>
          <w:sz w:val="22"/>
          <w:szCs w:val="22"/>
          <w:rtl/>
        </w:rPr>
        <w:t>ۡ</w:t>
      </w:r>
      <w:r w:rsidRPr="00DD0148">
        <w:rPr>
          <w:rFonts w:ascii="KFGQPC Uthmanic Script HAFS" w:cs="KFGQPC Uthmanic Script HAFS" w:hint="eastAsia"/>
          <w:sz w:val="22"/>
          <w:szCs w:val="22"/>
          <w:rtl/>
        </w:rPr>
        <w:t>وَسِيلَةَ</w:t>
      </w:r>
      <w:r>
        <w:rPr>
          <w:rFonts w:ascii="Traditional Arabic" w:hAnsi="Traditional Arabic" w:cs="Traditional Arabic"/>
          <w:spacing w:val="-2"/>
          <w:sz w:val="22"/>
          <w:szCs w:val="22"/>
          <w:rtl/>
          <w:lang w:bidi="fa-IR"/>
        </w:rPr>
        <w:t>﴾</w:t>
      </w:r>
      <w:r w:rsidRPr="004B6631">
        <w:rPr>
          <w:rFonts w:cs="mylotus" w:hint="cs"/>
          <w:spacing w:val="-2"/>
          <w:sz w:val="26"/>
          <w:szCs w:val="22"/>
          <w:rtl/>
          <w:lang w:bidi="fa-IR"/>
        </w:rPr>
        <w:t xml:space="preserve"> </w:t>
      </w:r>
      <w:r w:rsidRPr="004B6631">
        <w:rPr>
          <w:rFonts w:cs="B Zar" w:hint="cs"/>
          <w:spacing w:val="-2"/>
          <w:sz w:val="24"/>
          <w:szCs w:val="24"/>
          <w:rtl/>
          <w:lang w:bidi="fa-IR"/>
        </w:rPr>
        <w:t>یعنی قول شاعر باطل است که سروده:</w:t>
      </w:r>
    </w:p>
    <w:p w:rsidR="00D1775C" w:rsidRPr="002B7EF8" w:rsidRDefault="00D1775C" w:rsidP="00306308">
      <w:pPr>
        <w:pStyle w:val="FootnoteText"/>
        <w:bidi/>
        <w:ind w:left="244" w:hanging="244"/>
        <w:jc w:val="center"/>
        <w:rPr>
          <w:rFonts w:cs="B Zar"/>
          <w:sz w:val="24"/>
          <w:szCs w:val="24"/>
          <w:rtl/>
          <w:lang w:bidi="fa-IR"/>
        </w:rPr>
      </w:pPr>
      <w:r w:rsidRPr="002B7EF8">
        <w:rPr>
          <w:rFonts w:cs="B Zar" w:hint="cs"/>
          <w:sz w:val="24"/>
          <w:szCs w:val="24"/>
          <w:rtl/>
          <w:lang w:bidi="fa-IR"/>
        </w:rPr>
        <w:t>در دل دوست به هر حیله رهی باید جُست</w:t>
      </w:r>
      <w:r>
        <w:rPr>
          <w:rFonts w:cs="B Zar" w:hint="cs"/>
          <w:sz w:val="24"/>
          <w:szCs w:val="24"/>
          <w:rtl/>
          <w:lang w:bidi="fa-IR"/>
        </w:rPr>
        <w:t xml:space="preserve">           </w:t>
      </w:r>
      <w:r w:rsidRPr="002B7EF8">
        <w:rPr>
          <w:rFonts w:cs="B Zar" w:hint="cs"/>
          <w:sz w:val="24"/>
          <w:szCs w:val="24"/>
          <w:rtl/>
          <w:lang w:bidi="fa-IR"/>
        </w:rPr>
        <w:t>طاعت از دست نیاید گنهی باید کرد!</w:t>
      </w:r>
    </w:p>
    <w:p w:rsidR="00D1775C" w:rsidRPr="002B7EF8" w:rsidRDefault="00D1775C" w:rsidP="003A46DE">
      <w:pPr>
        <w:pStyle w:val="FootnoteText"/>
        <w:bidi/>
        <w:ind w:left="244"/>
        <w:jc w:val="both"/>
        <w:rPr>
          <w:rFonts w:cs="B Zar"/>
          <w:sz w:val="24"/>
          <w:szCs w:val="24"/>
          <w:rtl/>
          <w:lang w:bidi="fa-IR"/>
        </w:rPr>
      </w:pPr>
      <w:r w:rsidRPr="002B7EF8">
        <w:rPr>
          <w:rFonts w:cs="B Zar" w:hint="cs"/>
          <w:sz w:val="24"/>
          <w:szCs w:val="24"/>
          <w:rtl/>
          <w:lang w:bidi="fa-IR"/>
        </w:rPr>
        <w:t>در این روزهای واپسین عمر، به حافظه اعتمادی نیست، شاید شعر را درست نقل نکرده باشم.</w:t>
      </w:r>
    </w:p>
  </w:footnote>
  <w:footnote w:id="282">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نقد و تحلیلی پیرامون وهّابیگری، ص 196.</w:t>
      </w:r>
    </w:p>
  </w:footnote>
  <w:footnote w:id="283">
    <w:p w:rsidR="00D1775C" w:rsidRPr="002B7EF8" w:rsidRDefault="00D1775C" w:rsidP="00306308">
      <w:pPr>
        <w:pStyle w:val="FootnoteText"/>
        <w:bidi/>
        <w:ind w:left="244" w:hanging="244"/>
        <w:jc w:val="both"/>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چون برخی از دوستان درباره‌ی «ارتباط با ارواح» که برخی مدّعی آن‌</w:t>
      </w:r>
      <w:r w:rsidRPr="002B7EF8">
        <w:rPr>
          <w:rFonts w:cs="B Zar"/>
          <w:sz w:val="24"/>
          <w:szCs w:val="24"/>
          <w:rtl/>
        </w:rPr>
        <w:softHyphen/>
      </w:r>
      <w:r w:rsidRPr="002B7EF8">
        <w:rPr>
          <w:rFonts w:cs="B Zar" w:hint="cs"/>
          <w:sz w:val="24"/>
          <w:szCs w:val="24"/>
          <w:rtl/>
        </w:rPr>
        <w:t>اند از نگارنده سؤال کرده‌اند، لازم دانستم که در این</w:t>
      </w:r>
      <w:r w:rsidRPr="002B7EF8">
        <w:rPr>
          <w:rFonts w:cs="B Zar" w:hint="eastAsia"/>
          <w:sz w:val="24"/>
          <w:szCs w:val="24"/>
          <w:rtl/>
        </w:rPr>
        <w:t>‌</w:t>
      </w:r>
      <w:r w:rsidRPr="002B7EF8">
        <w:rPr>
          <w:rFonts w:cs="B Zar" w:hint="cs"/>
          <w:sz w:val="24"/>
          <w:szCs w:val="24"/>
          <w:rtl/>
        </w:rPr>
        <w:t>جا مطالبی را به اختصار معروض دارم:</w:t>
      </w:r>
    </w:p>
    <w:p w:rsidR="00D1775C" w:rsidRPr="002B7EF8" w:rsidRDefault="00D1775C" w:rsidP="00963BF6">
      <w:pPr>
        <w:ind w:left="244"/>
        <w:jc w:val="both"/>
        <w:rPr>
          <w:rFonts w:hint="cs"/>
          <w:sz w:val="24"/>
          <w:szCs w:val="24"/>
          <w:rtl/>
          <w:lang w:bidi="fa-IR"/>
        </w:rPr>
      </w:pPr>
      <w:r w:rsidRPr="002B7EF8">
        <w:rPr>
          <w:rFonts w:hint="cs"/>
          <w:sz w:val="24"/>
          <w:szCs w:val="24"/>
          <w:rtl/>
        </w:rPr>
        <w:t xml:space="preserve">أوّلاً: مسأله‌ی «ارتباط با </w:t>
      </w:r>
      <w:r>
        <w:rPr>
          <w:rFonts w:hint="cs"/>
          <w:sz w:val="24"/>
          <w:szCs w:val="24"/>
          <w:rtl/>
        </w:rPr>
        <w:t>ا</w:t>
      </w:r>
      <w:r w:rsidRPr="002B7EF8">
        <w:rPr>
          <w:rFonts w:hint="cs"/>
          <w:sz w:val="24"/>
          <w:szCs w:val="24"/>
          <w:rtl/>
        </w:rPr>
        <w:t>رواح» هنوز تا حدّی که این</w:t>
      </w:r>
      <w:r w:rsidRPr="002B7EF8">
        <w:rPr>
          <w:rFonts w:hint="eastAsia"/>
          <w:sz w:val="24"/>
          <w:szCs w:val="24"/>
          <w:rtl/>
        </w:rPr>
        <w:t>‌</w:t>
      </w:r>
      <w:r w:rsidRPr="002B7EF8">
        <w:rPr>
          <w:rFonts w:hint="cs"/>
          <w:sz w:val="24"/>
          <w:szCs w:val="24"/>
          <w:rtl/>
        </w:rPr>
        <w:t>جانب اطّلاع دارم از نظر علمی و تجربی اثبات نگردیده و از آن مهم</w:t>
      </w:r>
      <w:r w:rsidRPr="002B7EF8">
        <w:rPr>
          <w:rFonts w:hint="eastAsia"/>
          <w:sz w:val="24"/>
          <w:szCs w:val="24"/>
          <w:rtl/>
        </w:rPr>
        <w:t>‌</w:t>
      </w:r>
      <w:r w:rsidRPr="002B7EF8">
        <w:rPr>
          <w:rFonts w:hint="cs"/>
          <w:sz w:val="24"/>
          <w:szCs w:val="24"/>
          <w:rtl/>
        </w:rPr>
        <w:t>تر این‌که این ادّعا با تعبیر «</w:t>
      </w:r>
      <w:r w:rsidRPr="004D072F">
        <w:rPr>
          <w:rFonts w:ascii="mylotus" w:hAnsi="mylotus" w:cs="mylotus"/>
          <w:b/>
          <w:bCs/>
          <w:sz w:val="22"/>
          <w:szCs w:val="24"/>
          <w:rtl/>
        </w:rPr>
        <w:t>تَوَفّی</w:t>
      </w:r>
      <w:r w:rsidRPr="002B7EF8">
        <w:rPr>
          <w:rFonts w:hint="cs"/>
          <w:sz w:val="24"/>
          <w:szCs w:val="24"/>
          <w:rtl/>
        </w:rPr>
        <w:t>» که در قرآن درباره‌ی روح استعمال شده و به معنای أخذ کامل است و هم</w:t>
      </w:r>
      <w:r w:rsidRPr="002B7EF8">
        <w:rPr>
          <w:rFonts w:hint="eastAsia"/>
          <w:sz w:val="24"/>
          <w:szCs w:val="24"/>
          <w:rtl/>
        </w:rPr>
        <w:t>‌</w:t>
      </w:r>
      <w:r w:rsidRPr="002B7EF8">
        <w:rPr>
          <w:rFonts w:hint="cs"/>
          <w:sz w:val="24"/>
          <w:szCs w:val="24"/>
          <w:rtl/>
        </w:rPr>
        <w:t>چنین فرمو</w:t>
      </w:r>
      <w:r w:rsidRPr="004D072F">
        <w:rPr>
          <w:rFonts w:hint="cs"/>
          <w:sz w:val="24"/>
          <w:szCs w:val="24"/>
          <w:rtl/>
        </w:rPr>
        <w:t xml:space="preserve">ده: </w:t>
      </w:r>
      <w:r w:rsidRPr="004D072F">
        <w:rPr>
          <w:rFonts w:ascii="KFGQPC Uthman Taha Naskh" w:cs="KFGQPC Uthman Taha Naskh"/>
          <w:sz w:val="24"/>
          <w:szCs w:val="24"/>
          <w:rtl/>
          <w:lang w:bidi="fa-IR"/>
        </w:rPr>
        <w:t>﴿</w:t>
      </w:r>
      <w:r w:rsidRPr="004D072F">
        <w:rPr>
          <w:rStyle w:val="Char5"/>
          <w:rFonts w:hint="cs"/>
          <w:sz w:val="24"/>
          <w:szCs w:val="24"/>
          <w:rtl/>
        </w:rPr>
        <w:t>وَمِن وَرَائِهِم بَرْزَخٌ إِلَىٰ يَوْمِ يُبْعَثُونَ</w:t>
      </w:r>
      <w:r w:rsidRPr="004D072F">
        <w:rPr>
          <w:rFonts w:ascii="KFGQPC Uthman Taha Naskh" w:cs="KFGQPC Uthman Taha Naskh"/>
          <w:sz w:val="24"/>
          <w:szCs w:val="24"/>
          <w:rtl/>
          <w:lang w:bidi="fa-IR"/>
        </w:rPr>
        <w:t>﴾</w:t>
      </w:r>
      <w:r>
        <w:rPr>
          <w:rFonts w:cs="Traditional Arabic" w:hint="cs"/>
          <w:sz w:val="24"/>
          <w:szCs w:val="24"/>
          <w:rtl/>
        </w:rPr>
        <w:t xml:space="preserve"> </w:t>
      </w:r>
      <w:r w:rsidRPr="00963BF6">
        <w:rPr>
          <w:rStyle w:val="Char4"/>
          <w:rFonts w:hint="cs"/>
          <w:rtl/>
        </w:rPr>
        <w:t>[المؤمنون: 100]</w:t>
      </w:r>
      <w:r w:rsidRPr="004D072F">
        <w:rPr>
          <w:rFonts w:cs="Traditional Arabic" w:hint="cs"/>
          <w:sz w:val="24"/>
          <w:szCs w:val="24"/>
          <w:rtl/>
        </w:rPr>
        <w:t xml:space="preserve"> «</w:t>
      </w:r>
      <w:r w:rsidRPr="004D072F">
        <w:rPr>
          <w:rFonts w:hint="cs"/>
          <w:sz w:val="24"/>
          <w:szCs w:val="24"/>
          <w:rtl/>
        </w:rPr>
        <w:t>از</w:t>
      </w:r>
      <w:r w:rsidRPr="002B7EF8">
        <w:rPr>
          <w:rFonts w:hint="cs"/>
          <w:sz w:val="24"/>
          <w:szCs w:val="24"/>
          <w:rtl/>
        </w:rPr>
        <w:t xml:space="preserve"> برابرشان برزخ و حائلی است تا روزی که برانگیخته می‌شوند». و آیاتی که حاکی از بی‌اطّلاعی ارواح از عالَم دنیوی و فانی، پس از انتقال به عالَم باقی است، سازگار نیست و معلوم می‌شود که میان عالَمِ فاني و عالَم باقي حا</w:t>
      </w:r>
      <w:r w:rsidRPr="002B7EF8">
        <w:rPr>
          <w:rFonts w:hint="cs"/>
          <w:sz w:val="24"/>
          <w:szCs w:val="24"/>
          <w:rtl/>
          <w:lang w:bidi="fa-IR"/>
        </w:rPr>
        <w:t>ئل و برزخی موجود است که مانع از رجعت یا اطّلاع از عالم فانی و یا ارتباط با آن است.</w:t>
      </w:r>
      <w:r>
        <w:rPr>
          <w:rFonts w:hint="cs"/>
          <w:sz w:val="24"/>
          <w:szCs w:val="24"/>
          <w:rtl/>
          <w:lang w:bidi="fa-IR"/>
        </w:rPr>
        <w:t xml:space="preserve"> </w:t>
      </w:r>
      <w:r w:rsidRPr="002B7EF8">
        <w:rPr>
          <w:rFonts w:hint="cs"/>
          <w:sz w:val="24"/>
          <w:szCs w:val="24"/>
          <w:rtl/>
          <w:lang w:bidi="fa-IR"/>
        </w:rPr>
        <w:t>(فتأمل)</w:t>
      </w:r>
    </w:p>
    <w:p w:rsidR="00D1775C" w:rsidRPr="002B7EF8" w:rsidRDefault="00D1775C" w:rsidP="00963BF6">
      <w:pPr>
        <w:pStyle w:val="FootnoteText"/>
        <w:bidi/>
        <w:ind w:left="244"/>
        <w:jc w:val="both"/>
        <w:rPr>
          <w:rFonts w:cs="B Zar"/>
          <w:sz w:val="24"/>
          <w:szCs w:val="24"/>
          <w:rtl/>
          <w:lang w:bidi="fa-IR"/>
        </w:rPr>
      </w:pPr>
      <w:r w:rsidRPr="002B7EF8">
        <w:rPr>
          <w:rFonts w:cs="B Zar" w:hint="cs"/>
          <w:sz w:val="24"/>
          <w:szCs w:val="24"/>
          <w:rtl/>
          <w:lang w:bidi="fa-IR"/>
        </w:rPr>
        <w:t>ثانیاً: کسانی‌که مدّعی «ارتباط با ارواح»اند غالباً چنان</w:t>
      </w:r>
      <w:r w:rsidRPr="002B7EF8">
        <w:rPr>
          <w:rFonts w:cs="B Zar" w:hint="eastAsia"/>
          <w:sz w:val="24"/>
          <w:szCs w:val="24"/>
          <w:rtl/>
          <w:lang w:bidi="fa-IR"/>
        </w:rPr>
        <w:t>‌</w:t>
      </w:r>
      <w:r w:rsidRPr="002B7EF8">
        <w:rPr>
          <w:rFonts w:cs="B Zar" w:hint="cs"/>
          <w:sz w:val="24"/>
          <w:szCs w:val="24"/>
          <w:rtl/>
          <w:lang w:bidi="fa-IR"/>
        </w:rPr>
        <w:t>که آزموده‌ایم راستگو نیستند. از برادر مفضال ما جناب «مصطفی طباطبائی» ـ حَفَظَهُ الله ـ شنیدم که می‌گفت</w:t>
      </w:r>
      <w:r>
        <w:rPr>
          <w:rFonts w:cs="B Zar" w:hint="cs"/>
          <w:sz w:val="24"/>
          <w:szCs w:val="24"/>
          <w:rtl/>
          <w:lang w:bidi="fa-IR"/>
        </w:rPr>
        <w:t>،</w:t>
      </w:r>
      <w:r w:rsidRPr="002B7EF8">
        <w:rPr>
          <w:rFonts w:cs="B Zar" w:hint="cs"/>
          <w:sz w:val="24"/>
          <w:szCs w:val="24"/>
          <w:rtl/>
          <w:lang w:bidi="fa-IR"/>
        </w:rPr>
        <w:t xml:space="preserve"> در یکی از جلسات احضار روح حاضر شدم و از مدّعی خواستم که روح جدّم مرحوم </w:t>
      </w:r>
      <w:r w:rsidRPr="00E849AD">
        <w:rPr>
          <w:rFonts w:cs="mylotus" w:hint="cs"/>
          <w:sz w:val="26"/>
          <w:szCs w:val="22"/>
          <w:rtl/>
          <w:lang w:bidi="fa-IR"/>
        </w:rPr>
        <w:t>آية الله</w:t>
      </w:r>
      <w:r w:rsidRPr="002B7EF8">
        <w:rPr>
          <w:rFonts w:cs="B Zar" w:hint="cs"/>
          <w:sz w:val="26"/>
          <w:szCs w:val="26"/>
          <w:rtl/>
          <w:lang w:bidi="fa-IR"/>
        </w:rPr>
        <w:t xml:space="preserve"> </w:t>
      </w:r>
      <w:r w:rsidRPr="002B7EF8">
        <w:rPr>
          <w:rFonts w:cs="B Zar" w:hint="cs"/>
          <w:sz w:val="24"/>
          <w:szCs w:val="24"/>
          <w:rtl/>
          <w:lang w:bidi="fa-IR"/>
        </w:rPr>
        <w:t>«میرزا أحمد اشتیانی» را احضار کند. گرداننده‌ی مجلس پس از مدّتی گفت روح پدر بزرگت حاضر شده است. از وی چند سؤال علمی که می‌دانس</w:t>
      </w:r>
      <w:r>
        <w:rPr>
          <w:rFonts w:cs="B Zar" w:hint="cs"/>
          <w:sz w:val="24"/>
          <w:szCs w:val="24"/>
          <w:rtl/>
          <w:lang w:bidi="fa-IR"/>
        </w:rPr>
        <w:t>ت</w:t>
      </w:r>
      <w:r w:rsidRPr="002B7EF8">
        <w:rPr>
          <w:rFonts w:cs="B Zar" w:hint="cs"/>
          <w:sz w:val="24"/>
          <w:szCs w:val="24"/>
          <w:rtl/>
          <w:lang w:bidi="fa-IR"/>
        </w:rPr>
        <w:t>م مرحوم جدّم از آن</w:t>
      </w:r>
      <w:r w:rsidRPr="002B7EF8">
        <w:rPr>
          <w:rFonts w:cs="B Zar" w:hint="eastAsia"/>
          <w:sz w:val="24"/>
          <w:szCs w:val="24"/>
          <w:rtl/>
          <w:lang w:bidi="fa-IR"/>
        </w:rPr>
        <w:t>‌</w:t>
      </w:r>
      <w:r w:rsidRPr="002B7EF8">
        <w:rPr>
          <w:rFonts w:cs="B Zar" w:hint="cs"/>
          <w:sz w:val="24"/>
          <w:szCs w:val="24"/>
          <w:rtl/>
          <w:lang w:bidi="fa-IR"/>
        </w:rPr>
        <w:t>ها مطّلع بوده است؛ پرسیدم، امّا در جوابم سخنان فاقد معنی تحویل داد! معلوم شد که احتمالاً گرداننده</w:t>
      </w:r>
      <w:r w:rsidRPr="002B7EF8">
        <w:rPr>
          <w:rFonts w:cs="B Zar" w:hint="eastAsia"/>
          <w:sz w:val="24"/>
          <w:szCs w:val="24"/>
          <w:rtl/>
          <w:lang w:bidi="fa-IR"/>
        </w:rPr>
        <w:t>‌ی</w:t>
      </w:r>
      <w:r w:rsidRPr="002B7EF8">
        <w:rPr>
          <w:rFonts w:cs="B Zar" w:hint="cs"/>
          <w:sz w:val="24"/>
          <w:szCs w:val="24"/>
          <w:rtl/>
          <w:lang w:bidi="fa-IR"/>
        </w:rPr>
        <w:t xml:space="preserve"> مجلس جنّی را احضار کرده که به دروغ مدّعی است روح پدر بزرگ این</w:t>
      </w:r>
      <w:r w:rsidRPr="002B7EF8">
        <w:rPr>
          <w:rFonts w:cs="B Zar" w:hint="eastAsia"/>
          <w:sz w:val="24"/>
          <w:szCs w:val="24"/>
          <w:rtl/>
          <w:lang w:bidi="fa-IR"/>
        </w:rPr>
        <w:t>‌</w:t>
      </w:r>
      <w:r w:rsidRPr="002B7EF8">
        <w:rPr>
          <w:rFonts w:cs="B Zar" w:hint="cs"/>
          <w:sz w:val="24"/>
          <w:szCs w:val="24"/>
          <w:rtl/>
          <w:lang w:bidi="fa-IR"/>
        </w:rPr>
        <w:t xml:space="preserve">جانب است امّا اطّلاع درستی از آن مرحوم نداشت! </w:t>
      </w:r>
      <w:r>
        <w:rPr>
          <w:rFonts w:ascii="Traditional Arabic" w:hAnsi="Traditional Arabic" w:cs="Traditional Arabic"/>
          <w:sz w:val="24"/>
          <w:szCs w:val="24"/>
          <w:rtl/>
        </w:rPr>
        <w:t>﴿</w:t>
      </w:r>
      <w:r w:rsidRPr="00963BF6">
        <w:rPr>
          <w:rFonts w:ascii="KFGQPC Uthmanic Script HAFS" w:cs="KFGQPC Uthmanic Script HAFS" w:hint="eastAsia"/>
          <w:sz w:val="24"/>
          <w:szCs w:val="24"/>
          <w:rtl/>
        </w:rPr>
        <w:t>فَ</w:t>
      </w:r>
      <w:r w:rsidRPr="00963BF6">
        <w:rPr>
          <w:rFonts w:ascii="KFGQPC Uthmanic Script HAFS" w:cs="KFGQPC Uthmanic Script HAFS" w:hint="cs"/>
          <w:sz w:val="24"/>
          <w:szCs w:val="24"/>
          <w:rtl/>
        </w:rPr>
        <w:t>ٱ</w:t>
      </w:r>
      <w:r w:rsidRPr="00963BF6">
        <w:rPr>
          <w:rFonts w:ascii="KFGQPC Uthmanic Script HAFS" w:cs="KFGQPC Uthmanic Script HAFS" w:hint="eastAsia"/>
          <w:sz w:val="24"/>
          <w:szCs w:val="24"/>
          <w:rtl/>
        </w:rPr>
        <w:t>ع</w:t>
      </w:r>
      <w:r w:rsidRPr="00963BF6">
        <w:rPr>
          <w:rFonts w:ascii="KFGQPC Uthmanic Script HAFS" w:cs="KFGQPC Uthmanic Script HAFS" w:hint="cs"/>
          <w:sz w:val="24"/>
          <w:szCs w:val="24"/>
          <w:rtl/>
        </w:rPr>
        <w:t>ۡ</w:t>
      </w:r>
      <w:r w:rsidRPr="00963BF6">
        <w:rPr>
          <w:rFonts w:ascii="KFGQPC Uthmanic Script HAFS" w:cs="KFGQPC Uthmanic Script HAFS" w:hint="eastAsia"/>
          <w:sz w:val="24"/>
          <w:szCs w:val="24"/>
          <w:rtl/>
        </w:rPr>
        <w:t>تَبِرُواْ</w:t>
      </w:r>
      <w:r w:rsidRPr="00963BF6">
        <w:rPr>
          <w:rFonts w:ascii="KFGQPC Uthmanic Script HAFS" w:cs="KFGQPC Uthmanic Script HAFS"/>
          <w:sz w:val="24"/>
          <w:szCs w:val="24"/>
          <w:rtl/>
        </w:rPr>
        <w:t xml:space="preserve"> </w:t>
      </w:r>
      <w:r w:rsidRPr="00963BF6">
        <w:rPr>
          <w:rFonts w:ascii="KFGQPC Uthmanic Script HAFS" w:cs="KFGQPC Uthmanic Script HAFS" w:hint="eastAsia"/>
          <w:sz w:val="24"/>
          <w:szCs w:val="24"/>
          <w:rtl/>
        </w:rPr>
        <w:t>يَ</w:t>
      </w:r>
      <w:r w:rsidRPr="00963BF6">
        <w:rPr>
          <w:rFonts w:ascii="KFGQPC Uthmanic Script HAFS" w:cs="KFGQPC Uthmanic Script HAFS" w:hint="cs"/>
          <w:sz w:val="24"/>
          <w:szCs w:val="24"/>
          <w:rtl/>
        </w:rPr>
        <w:t>ٰٓ</w:t>
      </w:r>
      <w:r w:rsidRPr="00963BF6">
        <w:rPr>
          <w:rFonts w:ascii="KFGQPC Uthmanic Script HAFS" w:cs="KFGQPC Uthmanic Script HAFS" w:hint="eastAsia"/>
          <w:sz w:val="24"/>
          <w:szCs w:val="24"/>
          <w:rtl/>
        </w:rPr>
        <w:t>أُوْلِي</w:t>
      </w:r>
      <w:r w:rsidRPr="00963BF6">
        <w:rPr>
          <w:rFonts w:ascii="KFGQPC Uthmanic Script HAFS" w:cs="KFGQPC Uthmanic Script HAFS"/>
          <w:sz w:val="24"/>
          <w:szCs w:val="24"/>
          <w:rtl/>
        </w:rPr>
        <w:t xml:space="preserve"> </w:t>
      </w:r>
      <w:r w:rsidRPr="00963BF6">
        <w:rPr>
          <w:rFonts w:ascii="KFGQPC Uthmanic Script HAFS" w:cs="KFGQPC Uthmanic Script HAFS" w:hint="cs"/>
          <w:sz w:val="24"/>
          <w:szCs w:val="24"/>
          <w:rtl/>
        </w:rPr>
        <w:t>ٱ</w:t>
      </w:r>
      <w:r w:rsidRPr="00963BF6">
        <w:rPr>
          <w:rFonts w:ascii="KFGQPC Uthmanic Script HAFS" w:cs="KFGQPC Uthmanic Script HAFS" w:hint="eastAsia"/>
          <w:sz w:val="24"/>
          <w:szCs w:val="24"/>
          <w:rtl/>
        </w:rPr>
        <w:t>ل</w:t>
      </w:r>
      <w:r w:rsidRPr="00963BF6">
        <w:rPr>
          <w:rFonts w:ascii="KFGQPC Uthmanic Script HAFS" w:cs="KFGQPC Uthmanic Script HAFS" w:hint="cs"/>
          <w:sz w:val="24"/>
          <w:szCs w:val="24"/>
          <w:rtl/>
        </w:rPr>
        <w:t>ۡ</w:t>
      </w:r>
      <w:r w:rsidRPr="00963BF6">
        <w:rPr>
          <w:rFonts w:ascii="KFGQPC Uthmanic Script HAFS" w:cs="KFGQPC Uthmanic Script HAFS" w:hint="eastAsia"/>
          <w:sz w:val="24"/>
          <w:szCs w:val="24"/>
          <w:rtl/>
        </w:rPr>
        <w:t>أَب</w:t>
      </w:r>
      <w:r w:rsidRPr="00963BF6">
        <w:rPr>
          <w:rFonts w:ascii="KFGQPC Uthmanic Script HAFS" w:cs="KFGQPC Uthmanic Script HAFS" w:hint="cs"/>
          <w:sz w:val="24"/>
          <w:szCs w:val="24"/>
          <w:rtl/>
        </w:rPr>
        <w:t>ۡ</w:t>
      </w:r>
      <w:r w:rsidRPr="00963BF6">
        <w:rPr>
          <w:rFonts w:ascii="KFGQPC Uthmanic Script HAFS" w:cs="KFGQPC Uthmanic Script HAFS" w:hint="eastAsia"/>
          <w:sz w:val="24"/>
          <w:szCs w:val="24"/>
          <w:rtl/>
        </w:rPr>
        <w:t>صَ</w:t>
      </w:r>
      <w:r w:rsidRPr="00963BF6">
        <w:rPr>
          <w:rFonts w:ascii="KFGQPC Uthmanic Script HAFS" w:cs="KFGQPC Uthmanic Script HAFS" w:hint="cs"/>
          <w:sz w:val="24"/>
          <w:szCs w:val="24"/>
          <w:rtl/>
        </w:rPr>
        <w:t>ٰ</w:t>
      </w:r>
      <w:r w:rsidRPr="00963BF6">
        <w:rPr>
          <w:rFonts w:ascii="KFGQPC Uthmanic Script HAFS" w:cs="KFGQPC Uthmanic Script HAFS" w:hint="eastAsia"/>
          <w:sz w:val="24"/>
          <w:szCs w:val="24"/>
          <w:rtl/>
        </w:rPr>
        <w:t>رِ</w:t>
      </w:r>
      <w:r>
        <w:rPr>
          <w:rFonts w:ascii="Traditional Arabic" w:hAnsi="Traditional Arabic" w:cs="Traditional Arabic"/>
          <w:b/>
          <w:bCs/>
          <w:sz w:val="24"/>
          <w:szCs w:val="24"/>
          <w:rtl/>
        </w:rPr>
        <w:t>﴾</w:t>
      </w:r>
      <w:r w:rsidRPr="00963BF6">
        <w:rPr>
          <w:rFonts w:ascii="mylotus" w:hAnsi="mylotus" w:cs="mylotus"/>
          <w:b/>
          <w:bCs/>
          <w:sz w:val="24"/>
          <w:szCs w:val="24"/>
          <w:rtl/>
        </w:rPr>
        <w:t>.</w:t>
      </w:r>
      <w:r w:rsidRPr="00963BF6">
        <w:rPr>
          <w:rFonts w:cs="Traditional Arabic" w:hint="cs"/>
          <w:b/>
          <w:bCs/>
          <w:sz w:val="24"/>
          <w:szCs w:val="24"/>
          <w:rtl/>
        </w:rPr>
        <w:t xml:space="preserve"> </w:t>
      </w:r>
    </w:p>
    <w:p w:rsidR="00D1775C" w:rsidRPr="002B7EF8" w:rsidRDefault="00D1775C" w:rsidP="00963BF6">
      <w:pPr>
        <w:pStyle w:val="FootnoteText"/>
        <w:bidi/>
        <w:ind w:left="244"/>
        <w:jc w:val="both"/>
        <w:rPr>
          <w:rFonts w:cs="B Zar"/>
          <w:sz w:val="24"/>
          <w:szCs w:val="24"/>
          <w:rtl/>
        </w:rPr>
      </w:pPr>
      <w:r w:rsidRPr="002B7EF8">
        <w:rPr>
          <w:rFonts w:cs="B Zar" w:hint="cs"/>
          <w:sz w:val="24"/>
          <w:szCs w:val="24"/>
          <w:rtl/>
        </w:rPr>
        <w:t>ثالثاً: آیا تاکنون کسی مدّعی شده که می‌تواند روح حضرت ابراهیم یا حضرت موسی یا حضرت عیسی یا حضرت رضا یا..... را احضار کند.</w:t>
      </w:r>
    </w:p>
    <w:p w:rsidR="00D1775C" w:rsidRPr="002B7EF8" w:rsidRDefault="00D1775C" w:rsidP="0049773A">
      <w:pPr>
        <w:pStyle w:val="FootnoteText"/>
        <w:bidi/>
        <w:ind w:left="244"/>
        <w:jc w:val="both"/>
        <w:rPr>
          <w:rFonts w:cs="B Zar"/>
          <w:sz w:val="24"/>
          <w:szCs w:val="24"/>
          <w:rtl/>
        </w:rPr>
      </w:pPr>
      <w:r w:rsidRPr="002B7EF8">
        <w:rPr>
          <w:rFonts w:cs="B Zar" w:hint="cs"/>
          <w:sz w:val="24"/>
          <w:szCs w:val="24"/>
          <w:rtl/>
        </w:rPr>
        <w:t>رابعاً: فرض کنیم که ارتباط با ارواح نامقدور نباشد امّا این کار محتاج مقدّمات و تعلمات خاصّ و گذراندن مراحل و مراتب مختلف است و در نتیجه این مسأله از حوزه‌ی بحث ما خارج است زیرا بحث ما با خرافییّن در این مسأله است که می‌گویند به صِرفِ خواندن و متوسّل شدن به انبیاء و اولیاء، آنان از خواسته‌ی ما مطّلع می‌شوند و میان ایشان و ما مردم عادی، ارتباط برقرار می‌شود! (فتأمّل)</w:t>
      </w:r>
    </w:p>
  </w:footnote>
  <w:footnote w:id="284">
    <w:p w:rsidR="00D1775C" w:rsidRPr="002B7EF8" w:rsidRDefault="00D1775C" w:rsidP="0049773A">
      <w:pPr>
        <w:ind w:left="244" w:hanging="244"/>
        <w:jc w:val="both"/>
        <w:rPr>
          <w:sz w:val="24"/>
          <w:szCs w:val="24"/>
          <w:rtl/>
        </w:rPr>
      </w:pPr>
      <w:r w:rsidRPr="002B7EF8">
        <w:rPr>
          <w:rStyle w:val="FootnoteReference"/>
          <w:sz w:val="24"/>
          <w:szCs w:val="24"/>
          <w:vertAlign w:val="baseline"/>
        </w:rPr>
        <w:footnoteRef/>
      </w:r>
      <w:r w:rsidRPr="002B7EF8">
        <w:rPr>
          <w:rFonts w:hint="cs"/>
          <w:sz w:val="24"/>
          <w:szCs w:val="24"/>
          <w:rtl/>
        </w:rPr>
        <w:t xml:space="preserve">- زیر خدا </w:t>
      </w:r>
      <w:r w:rsidRPr="004D072F">
        <w:rPr>
          <w:rFonts w:hint="cs"/>
          <w:sz w:val="24"/>
          <w:szCs w:val="24"/>
          <w:rtl/>
        </w:rPr>
        <w:t>فرموده:</w:t>
      </w:r>
      <w:r w:rsidRPr="004D072F">
        <w:rPr>
          <w:rFonts w:hint="cs"/>
          <w:b/>
          <w:bCs/>
          <w:sz w:val="24"/>
          <w:szCs w:val="24"/>
          <w:rtl/>
        </w:rPr>
        <w:t xml:space="preserve"> </w:t>
      </w:r>
      <w:r w:rsidRPr="004D072F">
        <w:rPr>
          <w:rFonts w:ascii="KFGQPC Uthman Taha Naskh" w:cs="KFGQPC Uthman Taha Naskh"/>
          <w:sz w:val="24"/>
          <w:szCs w:val="24"/>
          <w:rtl/>
          <w:lang w:bidi="fa-IR"/>
        </w:rPr>
        <w:t>﴿</w:t>
      </w:r>
      <w:r w:rsidRPr="004D072F">
        <w:rPr>
          <w:rStyle w:val="Char5"/>
          <w:rFonts w:hint="cs"/>
          <w:sz w:val="24"/>
          <w:szCs w:val="24"/>
          <w:rtl/>
        </w:rPr>
        <w:t>وَأَقِمِ الصَّلَاةَ لِذِكْرِي</w:t>
      </w:r>
      <w:r w:rsidRPr="004D072F">
        <w:rPr>
          <w:rFonts w:ascii="KFGQPC Uthman Taha Naskh" w:cs="KFGQPC Uthman Taha Naskh"/>
          <w:sz w:val="24"/>
          <w:szCs w:val="24"/>
          <w:rtl/>
          <w:lang w:bidi="fa-IR"/>
        </w:rPr>
        <w:t>﴾</w:t>
      </w:r>
      <w:r w:rsidRPr="004D072F">
        <w:rPr>
          <w:rFonts w:hint="cs"/>
          <w:b/>
          <w:bCs/>
          <w:sz w:val="24"/>
          <w:szCs w:val="24"/>
          <w:rtl/>
        </w:rPr>
        <w:t xml:space="preserve"> </w:t>
      </w:r>
      <w:r w:rsidRPr="0049773A">
        <w:rPr>
          <w:rFonts w:ascii="mylotus" w:hAnsi="mylotus" w:cs="mylotus"/>
          <w:sz w:val="20"/>
          <w:szCs w:val="20"/>
          <w:rtl/>
        </w:rPr>
        <w:t>[طه: 14]</w:t>
      </w:r>
      <w:r w:rsidRPr="0049773A">
        <w:rPr>
          <w:rFonts w:hint="cs"/>
          <w:sz w:val="20"/>
          <w:szCs w:val="20"/>
          <w:rtl/>
        </w:rPr>
        <w:t xml:space="preserve"> </w:t>
      </w:r>
      <w:r w:rsidRPr="004D072F">
        <w:rPr>
          <w:rFonts w:hint="cs"/>
          <w:sz w:val="24"/>
          <w:szCs w:val="24"/>
          <w:rtl/>
        </w:rPr>
        <w:t>«نماز را</w:t>
      </w:r>
      <w:r w:rsidRPr="002B7EF8">
        <w:rPr>
          <w:rFonts w:hint="cs"/>
          <w:sz w:val="24"/>
          <w:szCs w:val="24"/>
          <w:rtl/>
        </w:rPr>
        <w:t xml:space="preserve"> برای یاد کردنم بپادار». </w:t>
      </w:r>
    </w:p>
  </w:footnote>
  <w:footnote w:id="285">
    <w:p w:rsidR="00D1775C" w:rsidRPr="00CE3C61" w:rsidRDefault="00D1775C" w:rsidP="0049773A">
      <w:pPr>
        <w:pStyle w:val="FootnoteText"/>
        <w:bidi/>
        <w:ind w:left="244" w:hanging="244"/>
        <w:jc w:val="both"/>
        <w:rPr>
          <w:rFonts w:cs="Times New Roman" w:hint="cs"/>
          <w:sz w:val="23"/>
          <w:szCs w:val="23"/>
          <w:rtl/>
        </w:rPr>
      </w:pPr>
      <w:r w:rsidRPr="00CE3C61">
        <w:rPr>
          <w:rStyle w:val="FootnoteReference"/>
          <w:rFonts w:cs="B Zar"/>
          <w:sz w:val="24"/>
          <w:szCs w:val="24"/>
          <w:vertAlign w:val="baseline"/>
        </w:rPr>
        <w:footnoteRef/>
      </w:r>
      <w:r w:rsidRPr="00CE3C61">
        <w:rPr>
          <w:rFonts w:cs="B Zar" w:hint="cs"/>
          <w:sz w:val="24"/>
          <w:szCs w:val="24"/>
          <w:rtl/>
        </w:rPr>
        <w:t xml:space="preserve">- </w:t>
      </w:r>
      <w:r>
        <w:rPr>
          <w:rFonts w:ascii="Traditional Arabic" w:hAnsi="Traditional Arabic" w:cs="Traditional Arabic"/>
          <w:sz w:val="22"/>
          <w:szCs w:val="22"/>
          <w:rtl/>
        </w:rPr>
        <w:t>﴿</w:t>
      </w:r>
      <w:r w:rsidRPr="00CE3C61">
        <w:rPr>
          <w:rFonts w:ascii="KFGQPC Uthmanic Script HAFS" w:hAnsi="KFGQPC Uthmanic Script HAFS" w:cs="KFGQPC Uthmanic Script HAFS"/>
          <w:sz w:val="22"/>
          <w:szCs w:val="22"/>
          <w:rtl/>
          <w:lang w:bidi="fa-IR"/>
        </w:rPr>
        <w:t>وَ</w:t>
      </w:r>
      <w:r w:rsidRPr="00CE3C61">
        <w:rPr>
          <w:rFonts w:ascii="KFGQPC Uthmanic Script HAFS" w:hAnsi="KFGQPC Uthmanic Script HAFS" w:cs="KFGQPC Uthmanic Script HAFS" w:hint="cs"/>
          <w:sz w:val="22"/>
          <w:szCs w:val="22"/>
          <w:rtl/>
          <w:lang w:bidi="fa-IR"/>
        </w:rPr>
        <w:t>ٱ</w:t>
      </w:r>
      <w:r w:rsidRPr="00CE3C61">
        <w:rPr>
          <w:rFonts w:ascii="KFGQPC Uthmanic Script HAFS" w:hAnsi="KFGQPC Uthmanic Script HAFS" w:cs="KFGQPC Uthmanic Script HAFS" w:hint="eastAsia"/>
          <w:sz w:val="22"/>
          <w:szCs w:val="22"/>
          <w:rtl/>
          <w:lang w:bidi="fa-IR"/>
        </w:rPr>
        <w:t>بۡتَغِ</w:t>
      </w:r>
      <w:r w:rsidRPr="00CE3C61">
        <w:rPr>
          <w:rFonts w:ascii="KFGQPC Uthmanic Script HAFS" w:hAnsi="KFGQPC Uthmanic Script HAFS" w:cs="KFGQPC Uthmanic Script HAFS"/>
          <w:sz w:val="22"/>
          <w:szCs w:val="22"/>
          <w:rtl/>
          <w:lang w:bidi="fa-IR"/>
        </w:rPr>
        <w:t xml:space="preserve"> فِيمَآ ءَاتَىٰكَ </w:t>
      </w:r>
      <w:r w:rsidRPr="00CE3C61">
        <w:rPr>
          <w:rFonts w:ascii="KFGQPC Uthmanic Script HAFS" w:hAnsi="KFGQPC Uthmanic Script HAFS" w:cs="KFGQPC Uthmanic Script HAFS" w:hint="cs"/>
          <w:sz w:val="22"/>
          <w:szCs w:val="22"/>
          <w:rtl/>
          <w:lang w:bidi="fa-IR"/>
        </w:rPr>
        <w:t>ٱ</w:t>
      </w:r>
      <w:r w:rsidRPr="00CE3C61">
        <w:rPr>
          <w:rFonts w:ascii="KFGQPC Uthmanic Script HAFS" w:hAnsi="KFGQPC Uthmanic Script HAFS" w:cs="KFGQPC Uthmanic Script HAFS" w:hint="eastAsia"/>
          <w:sz w:val="22"/>
          <w:szCs w:val="22"/>
          <w:rtl/>
          <w:lang w:bidi="fa-IR"/>
        </w:rPr>
        <w:t>للَّهُ</w:t>
      </w:r>
      <w:r w:rsidRPr="00CE3C61">
        <w:rPr>
          <w:rFonts w:ascii="KFGQPC Uthmanic Script HAFS" w:hAnsi="KFGQPC Uthmanic Script HAFS" w:cs="KFGQPC Uthmanic Script HAFS"/>
          <w:sz w:val="22"/>
          <w:szCs w:val="22"/>
          <w:rtl/>
          <w:lang w:bidi="fa-IR"/>
        </w:rPr>
        <w:t xml:space="preserve"> </w:t>
      </w:r>
      <w:r w:rsidRPr="00CE3C61">
        <w:rPr>
          <w:rFonts w:ascii="KFGQPC Uthmanic Script HAFS" w:hAnsi="KFGQPC Uthmanic Script HAFS" w:cs="KFGQPC Uthmanic Script HAFS" w:hint="cs"/>
          <w:sz w:val="22"/>
          <w:szCs w:val="22"/>
          <w:rtl/>
          <w:lang w:bidi="fa-IR"/>
        </w:rPr>
        <w:t>ٱ</w:t>
      </w:r>
      <w:r w:rsidRPr="00CE3C61">
        <w:rPr>
          <w:rFonts w:ascii="KFGQPC Uthmanic Script HAFS" w:hAnsi="KFGQPC Uthmanic Script HAFS" w:cs="KFGQPC Uthmanic Script HAFS" w:hint="eastAsia"/>
          <w:sz w:val="22"/>
          <w:szCs w:val="22"/>
          <w:rtl/>
          <w:lang w:bidi="fa-IR"/>
        </w:rPr>
        <w:t>لدَّارَ</w:t>
      </w:r>
      <w:r w:rsidRPr="00CE3C61">
        <w:rPr>
          <w:rFonts w:ascii="KFGQPC Uthmanic Script HAFS" w:hAnsi="KFGQPC Uthmanic Script HAFS" w:cs="KFGQPC Uthmanic Script HAFS"/>
          <w:sz w:val="22"/>
          <w:szCs w:val="22"/>
          <w:rtl/>
          <w:lang w:bidi="fa-IR"/>
        </w:rPr>
        <w:t xml:space="preserve"> </w:t>
      </w:r>
      <w:r w:rsidRPr="00CE3C61">
        <w:rPr>
          <w:rFonts w:ascii="KFGQPC Uthmanic Script HAFS" w:hAnsi="KFGQPC Uthmanic Script HAFS" w:cs="KFGQPC Uthmanic Script HAFS" w:hint="cs"/>
          <w:sz w:val="22"/>
          <w:szCs w:val="22"/>
          <w:rtl/>
          <w:lang w:bidi="fa-IR"/>
        </w:rPr>
        <w:t>ٱ</w:t>
      </w:r>
      <w:r w:rsidRPr="00CE3C61">
        <w:rPr>
          <w:rFonts w:ascii="KFGQPC Uthmanic Script HAFS" w:hAnsi="KFGQPC Uthmanic Script HAFS" w:cs="KFGQPC Uthmanic Script HAFS" w:hint="eastAsia"/>
          <w:sz w:val="22"/>
          <w:szCs w:val="22"/>
          <w:rtl/>
          <w:lang w:bidi="fa-IR"/>
        </w:rPr>
        <w:t>لۡأٓخِرَةَۖ</w:t>
      </w:r>
      <w:r w:rsidRPr="00CE3C61">
        <w:rPr>
          <w:rFonts w:ascii="KFGQPC Uthmanic Script HAFS" w:hAnsi="KFGQPC Uthmanic Script HAFS" w:cs="KFGQPC Uthmanic Script HAFS"/>
          <w:sz w:val="22"/>
          <w:szCs w:val="22"/>
          <w:rtl/>
          <w:lang w:bidi="fa-IR"/>
        </w:rPr>
        <w:t xml:space="preserve"> وَلَا تَنسَ نَصِيبَكَ مِنَ </w:t>
      </w:r>
      <w:r w:rsidRPr="00CE3C61">
        <w:rPr>
          <w:rFonts w:ascii="KFGQPC Uthmanic Script HAFS" w:hAnsi="KFGQPC Uthmanic Script HAFS" w:cs="KFGQPC Uthmanic Script HAFS" w:hint="cs"/>
          <w:sz w:val="22"/>
          <w:szCs w:val="22"/>
          <w:rtl/>
          <w:lang w:bidi="fa-IR"/>
        </w:rPr>
        <w:t>ٱ</w:t>
      </w:r>
      <w:r w:rsidRPr="00CE3C61">
        <w:rPr>
          <w:rFonts w:ascii="KFGQPC Uthmanic Script HAFS" w:hAnsi="KFGQPC Uthmanic Script HAFS" w:cs="KFGQPC Uthmanic Script HAFS" w:hint="eastAsia"/>
          <w:sz w:val="22"/>
          <w:szCs w:val="22"/>
          <w:rtl/>
          <w:lang w:bidi="fa-IR"/>
        </w:rPr>
        <w:t>لدُّنۡيَاۖ</w:t>
      </w:r>
      <w:r w:rsidRPr="00CE3C61">
        <w:rPr>
          <w:rFonts w:ascii="KFGQPC Uthmanic Script HAFS" w:hAnsi="KFGQPC Uthmanic Script HAFS" w:cs="KFGQPC Uthmanic Script HAFS"/>
          <w:sz w:val="22"/>
          <w:szCs w:val="22"/>
          <w:rtl/>
          <w:lang w:bidi="fa-IR"/>
        </w:rPr>
        <w:t xml:space="preserve"> وَأَحۡسِن كَمَآ أَحۡسَنَ </w:t>
      </w:r>
      <w:r w:rsidRPr="00CE3C61">
        <w:rPr>
          <w:rFonts w:ascii="KFGQPC Uthmanic Script HAFS" w:hAnsi="KFGQPC Uthmanic Script HAFS" w:cs="KFGQPC Uthmanic Script HAFS" w:hint="cs"/>
          <w:sz w:val="22"/>
          <w:szCs w:val="22"/>
          <w:rtl/>
          <w:lang w:bidi="fa-IR"/>
        </w:rPr>
        <w:t>ٱ</w:t>
      </w:r>
      <w:r w:rsidRPr="00CE3C61">
        <w:rPr>
          <w:rFonts w:ascii="KFGQPC Uthmanic Script HAFS" w:hAnsi="KFGQPC Uthmanic Script HAFS" w:cs="KFGQPC Uthmanic Script HAFS" w:hint="eastAsia"/>
          <w:sz w:val="22"/>
          <w:szCs w:val="22"/>
          <w:rtl/>
          <w:lang w:bidi="fa-IR"/>
        </w:rPr>
        <w:t>للَّهُ</w:t>
      </w:r>
      <w:r w:rsidRPr="00CE3C61">
        <w:rPr>
          <w:rFonts w:ascii="KFGQPC Uthmanic Script HAFS" w:hAnsi="KFGQPC Uthmanic Script HAFS" w:cs="KFGQPC Uthmanic Script HAFS"/>
          <w:sz w:val="22"/>
          <w:szCs w:val="22"/>
          <w:rtl/>
          <w:lang w:bidi="fa-IR"/>
        </w:rPr>
        <w:t xml:space="preserve"> إِلَيۡكَۖ وَلَا تَبۡغِ </w:t>
      </w:r>
      <w:r w:rsidRPr="00CE3C61">
        <w:rPr>
          <w:rFonts w:ascii="KFGQPC Uthmanic Script HAFS" w:hAnsi="KFGQPC Uthmanic Script HAFS" w:cs="KFGQPC Uthmanic Script HAFS" w:hint="cs"/>
          <w:sz w:val="22"/>
          <w:szCs w:val="22"/>
          <w:rtl/>
          <w:lang w:bidi="fa-IR"/>
        </w:rPr>
        <w:t>ٱ</w:t>
      </w:r>
      <w:r w:rsidRPr="00CE3C61">
        <w:rPr>
          <w:rFonts w:ascii="KFGQPC Uthmanic Script HAFS" w:hAnsi="KFGQPC Uthmanic Script HAFS" w:cs="KFGQPC Uthmanic Script HAFS" w:hint="eastAsia"/>
          <w:sz w:val="22"/>
          <w:szCs w:val="22"/>
          <w:rtl/>
          <w:lang w:bidi="fa-IR"/>
        </w:rPr>
        <w:t>لۡفَسَادَ</w:t>
      </w:r>
      <w:r w:rsidRPr="00CE3C61">
        <w:rPr>
          <w:rFonts w:ascii="KFGQPC Uthmanic Script HAFS" w:hAnsi="KFGQPC Uthmanic Script HAFS" w:cs="KFGQPC Uthmanic Script HAFS"/>
          <w:sz w:val="22"/>
          <w:szCs w:val="22"/>
          <w:rtl/>
          <w:lang w:bidi="fa-IR"/>
        </w:rPr>
        <w:t xml:space="preserve"> فِي </w:t>
      </w:r>
      <w:r w:rsidRPr="00CE3C61">
        <w:rPr>
          <w:rFonts w:ascii="KFGQPC Uthmanic Script HAFS" w:hAnsi="KFGQPC Uthmanic Script HAFS" w:cs="KFGQPC Uthmanic Script HAFS" w:hint="cs"/>
          <w:sz w:val="22"/>
          <w:szCs w:val="22"/>
          <w:rtl/>
          <w:lang w:bidi="fa-IR"/>
        </w:rPr>
        <w:t>ٱ</w:t>
      </w:r>
      <w:r w:rsidRPr="00CE3C61">
        <w:rPr>
          <w:rFonts w:ascii="KFGQPC Uthmanic Script HAFS" w:hAnsi="KFGQPC Uthmanic Script HAFS" w:cs="KFGQPC Uthmanic Script HAFS" w:hint="eastAsia"/>
          <w:sz w:val="22"/>
          <w:szCs w:val="22"/>
          <w:rtl/>
          <w:lang w:bidi="fa-IR"/>
        </w:rPr>
        <w:t>لۡأَرۡضِۖ</w:t>
      </w:r>
      <w:r w:rsidRPr="00CE3C61">
        <w:rPr>
          <w:rFonts w:ascii="KFGQPC Uthmanic Script HAFS" w:hAnsi="KFGQPC Uthmanic Script HAFS" w:cs="KFGQPC Uthmanic Script HAFS"/>
          <w:sz w:val="22"/>
          <w:szCs w:val="22"/>
          <w:rtl/>
          <w:lang w:bidi="fa-IR"/>
        </w:rPr>
        <w:t xml:space="preserve"> إِنَّ </w:t>
      </w:r>
      <w:r w:rsidRPr="00CE3C61">
        <w:rPr>
          <w:rFonts w:ascii="KFGQPC Uthmanic Script HAFS" w:hAnsi="KFGQPC Uthmanic Script HAFS" w:cs="KFGQPC Uthmanic Script HAFS" w:hint="cs"/>
          <w:sz w:val="22"/>
          <w:szCs w:val="22"/>
          <w:rtl/>
          <w:lang w:bidi="fa-IR"/>
        </w:rPr>
        <w:t>ٱ</w:t>
      </w:r>
      <w:r w:rsidRPr="00CE3C61">
        <w:rPr>
          <w:rFonts w:ascii="KFGQPC Uthmanic Script HAFS" w:hAnsi="KFGQPC Uthmanic Script HAFS" w:cs="KFGQPC Uthmanic Script HAFS" w:hint="eastAsia"/>
          <w:sz w:val="22"/>
          <w:szCs w:val="22"/>
          <w:rtl/>
          <w:lang w:bidi="fa-IR"/>
        </w:rPr>
        <w:t>للَّهَ</w:t>
      </w:r>
      <w:r w:rsidRPr="00CE3C61">
        <w:rPr>
          <w:rFonts w:ascii="KFGQPC Uthmanic Script HAFS" w:hAnsi="KFGQPC Uthmanic Script HAFS" w:cs="KFGQPC Uthmanic Script HAFS"/>
          <w:sz w:val="22"/>
          <w:szCs w:val="22"/>
          <w:rtl/>
          <w:lang w:bidi="fa-IR"/>
        </w:rPr>
        <w:t xml:space="preserve"> لَا يُحِبُّ </w:t>
      </w:r>
      <w:r w:rsidRPr="00CE3C61">
        <w:rPr>
          <w:rFonts w:ascii="KFGQPC Uthmanic Script HAFS" w:hAnsi="KFGQPC Uthmanic Script HAFS" w:cs="KFGQPC Uthmanic Script HAFS" w:hint="cs"/>
          <w:sz w:val="22"/>
          <w:szCs w:val="22"/>
          <w:rtl/>
          <w:lang w:bidi="fa-IR"/>
        </w:rPr>
        <w:t>ٱ</w:t>
      </w:r>
      <w:r w:rsidRPr="00CE3C61">
        <w:rPr>
          <w:rFonts w:ascii="KFGQPC Uthmanic Script HAFS" w:hAnsi="KFGQPC Uthmanic Script HAFS" w:cs="KFGQPC Uthmanic Script HAFS" w:hint="eastAsia"/>
          <w:sz w:val="22"/>
          <w:szCs w:val="22"/>
          <w:rtl/>
          <w:lang w:bidi="fa-IR"/>
        </w:rPr>
        <w:t>لۡمُفۡسِدِينَ</w:t>
      </w:r>
      <w:r w:rsidRPr="00CE3C61">
        <w:rPr>
          <w:rFonts w:ascii="KFGQPC Uthmanic Script HAFS" w:hAnsi="KFGQPC Uthmanic Script HAFS" w:cs="KFGQPC Uthmanic Script HAFS"/>
          <w:sz w:val="22"/>
          <w:szCs w:val="22"/>
          <w:rtl/>
          <w:lang w:bidi="fa-IR"/>
        </w:rPr>
        <w:t xml:space="preserve"> ٧٧</w:t>
      </w:r>
      <w:r>
        <w:rPr>
          <w:rFonts w:ascii="Traditional Arabic" w:hAnsi="Traditional Arabic" w:cs="Traditional Arabic"/>
          <w:sz w:val="22"/>
          <w:szCs w:val="22"/>
          <w:rtl/>
          <w:lang w:bidi="fa-IR"/>
        </w:rPr>
        <w:t>﴾</w:t>
      </w:r>
      <w:r>
        <w:rPr>
          <w:rFonts w:ascii="KFGQPC Uthmanic Script HAFS" w:hAnsi="KFGQPC Uthmanic Script HAFS" w:cs="B Zar" w:hint="cs"/>
          <w:sz w:val="22"/>
          <w:szCs w:val="22"/>
          <w:rtl/>
          <w:lang w:bidi="fa-IR"/>
        </w:rPr>
        <w:t>.</w:t>
      </w:r>
      <w:r>
        <w:rPr>
          <w:rFonts w:ascii="KFGQPC Uthmanic Script HAFS" w:hAnsi="KFGQPC Uthmanic Script HAFS" w:cs="B Zar" w:hint="cs"/>
          <w:sz w:val="24"/>
          <w:szCs w:val="24"/>
          <w:rtl/>
          <w:lang w:bidi="fa-IR"/>
        </w:rPr>
        <w:t xml:space="preserve"> </w:t>
      </w:r>
    </w:p>
  </w:footnote>
  <w:footnote w:id="286">
    <w:p w:rsidR="00D1775C" w:rsidRPr="00CE3C61" w:rsidRDefault="00D1775C" w:rsidP="0049773A">
      <w:pPr>
        <w:pStyle w:val="FootnoteText"/>
        <w:bidi/>
        <w:ind w:left="244" w:hanging="244"/>
        <w:jc w:val="both"/>
        <w:rPr>
          <w:rFonts w:cs="Times New Roman" w:hint="cs"/>
          <w:sz w:val="23"/>
          <w:szCs w:val="23"/>
          <w:rtl/>
        </w:rPr>
      </w:pPr>
      <w:r w:rsidRPr="00CE3C61">
        <w:rPr>
          <w:rStyle w:val="FootnoteReference"/>
          <w:rFonts w:cs="B Zar"/>
          <w:sz w:val="24"/>
          <w:szCs w:val="24"/>
          <w:vertAlign w:val="baseline"/>
        </w:rPr>
        <w:footnoteRef/>
      </w:r>
      <w:r w:rsidRPr="00CE3C61">
        <w:rPr>
          <w:rFonts w:cs="B Zar" w:hint="cs"/>
          <w:sz w:val="24"/>
          <w:szCs w:val="24"/>
          <w:rtl/>
        </w:rPr>
        <w:t xml:space="preserve">- </w:t>
      </w:r>
      <w:r>
        <w:rPr>
          <w:rFonts w:ascii="Traditional Arabic" w:hAnsi="Traditional Arabic" w:cs="Traditional Arabic"/>
          <w:sz w:val="22"/>
          <w:szCs w:val="22"/>
          <w:rtl/>
        </w:rPr>
        <w:t>﴿</w:t>
      </w:r>
      <w:r w:rsidRPr="00CE3C61">
        <w:rPr>
          <w:rFonts w:ascii="KFGQPC Uthmanic Script HAFS" w:hAnsi="KFGQPC Uthmanic Script HAFS" w:cs="KFGQPC Uthmanic Script HAFS"/>
          <w:sz w:val="22"/>
          <w:szCs w:val="22"/>
          <w:rtl/>
          <w:lang w:bidi="fa-IR"/>
        </w:rPr>
        <w:t xml:space="preserve">وَمَآ ءَاتَيۡتُم مِّن رِّبٗا لِّيَرۡبُوَاْ فِيٓ أَمۡوَٰلِ </w:t>
      </w:r>
      <w:r w:rsidRPr="00CE3C61">
        <w:rPr>
          <w:rFonts w:ascii="KFGQPC Uthmanic Script HAFS" w:hAnsi="KFGQPC Uthmanic Script HAFS" w:cs="KFGQPC Uthmanic Script HAFS" w:hint="cs"/>
          <w:sz w:val="22"/>
          <w:szCs w:val="22"/>
          <w:rtl/>
          <w:lang w:bidi="fa-IR"/>
        </w:rPr>
        <w:t>ٱ</w:t>
      </w:r>
      <w:r w:rsidRPr="00CE3C61">
        <w:rPr>
          <w:rFonts w:ascii="KFGQPC Uthmanic Script HAFS" w:hAnsi="KFGQPC Uthmanic Script HAFS" w:cs="KFGQPC Uthmanic Script HAFS" w:hint="eastAsia"/>
          <w:sz w:val="22"/>
          <w:szCs w:val="22"/>
          <w:rtl/>
          <w:lang w:bidi="fa-IR"/>
        </w:rPr>
        <w:t>لنَّاسِ</w:t>
      </w:r>
      <w:r w:rsidRPr="00CE3C61">
        <w:rPr>
          <w:rFonts w:ascii="KFGQPC Uthmanic Script HAFS" w:hAnsi="KFGQPC Uthmanic Script HAFS" w:cs="KFGQPC Uthmanic Script HAFS"/>
          <w:sz w:val="22"/>
          <w:szCs w:val="22"/>
          <w:rtl/>
          <w:lang w:bidi="fa-IR"/>
        </w:rPr>
        <w:t xml:space="preserve"> فَلَا يَرۡبُواْ عِندَ </w:t>
      </w:r>
      <w:r w:rsidRPr="00CE3C61">
        <w:rPr>
          <w:rFonts w:ascii="KFGQPC Uthmanic Script HAFS" w:hAnsi="KFGQPC Uthmanic Script HAFS" w:cs="KFGQPC Uthmanic Script HAFS" w:hint="cs"/>
          <w:sz w:val="22"/>
          <w:szCs w:val="22"/>
          <w:rtl/>
          <w:lang w:bidi="fa-IR"/>
        </w:rPr>
        <w:t>ٱ</w:t>
      </w:r>
      <w:r w:rsidRPr="00CE3C61">
        <w:rPr>
          <w:rFonts w:ascii="KFGQPC Uthmanic Script HAFS" w:hAnsi="KFGQPC Uthmanic Script HAFS" w:cs="KFGQPC Uthmanic Script HAFS" w:hint="eastAsia"/>
          <w:sz w:val="22"/>
          <w:szCs w:val="22"/>
          <w:rtl/>
          <w:lang w:bidi="fa-IR"/>
        </w:rPr>
        <w:t>للَّهِۖ</w:t>
      </w:r>
      <w:r w:rsidRPr="00CE3C61">
        <w:rPr>
          <w:rFonts w:ascii="KFGQPC Uthmanic Script HAFS" w:hAnsi="KFGQPC Uthmanic Script HAFS" w:cs="KFGQPC Uthmanic Script HAFS"/>
          <w:sz w:val="22"/>
          <w:szCs w:val="22"/>
          <w:rtl/>
          <w:lang w:bidi="fa-IR"/>
        </w:rPr>
        <w:t xml:space="preserve"> وَمَآ ءَاتَيۡتُم مِّن زَكَوٰةٖ تُرِيدُونَ وَجۡهَ </w:t>
      </w:r>
      <w:r w:rsidRPr="00CE3C61">
        <w:rPr>
          <w:rFonts w:ascii="KFGQPC Uthmanic Script HAFS" w:hAnsi="KFGQPC Uthmanic Script HAFS" w:cs="KFGQPC Uthmanic Script HAFS" w:hint="cs"/>
          <w:sz w:val="22"/>
          <w:szCs w:val="22"/>
          <w:rtl/>
          <w:lang w:bidi="fa-IR"/>
        </w:rPr>
        <w:t>ٱ</w:t>
      </w:r>
      <w:r w:rsidRPr="00CE3C61">
        <w:rPr>
          <w:rFonts w:ascii="KFGQPC Uthmanic Script HAFS" w:hAnsi="KFGQPC Uthmanic Script HAFS" w:cs="KFGQPC Uthmanic Script HAFS" w:hint="eastAsia"/>
          <w:sz w:val="22"/>
          <w:szCs w:val="22"/>
          <w:rtl/>
          <w:lang w:bidi="fa-IR"/>
        </w:rPr>
        <w:t>للَّهِ</w:t>
      </w:r>
      <w:r w:rsidRPr="00CE3C61">
        <w:rPr>
          <w:rFonts w:ascii="KFGQPC Uthmanic Script HAFS" w:hAnsi="KFGQPC Uthmanic Script HAFS" w:cs="KFGQPC Uthmanic Script HAFS"/>
          <w:sz w:val="22"/>
          <w:szCs w:val="22"/>
          <w:rtl/>
          <w:lang w:bidi="fa-IR"/>
        </w:rPr>
        <w:t xml:space="preserve"> فَأُوْلَٰٓئِكَ هُمُ </w:t>
      </w:r>
      <w:r w:rsidRPr="00CE3C61">
        <w:rPr>
          <w:rFonts w:ascii="KFGQPC Uthmanic Script HAFS" w:hAnsi="KFGQPC Uthmanic Script HAFS" w:cs="KFGQPC Uthmanic Script HAFS" w:hint="cs"/>
          <w:sz w:val="22"/>
          <w:szCs w:val="22"/>
          <w:rtl/>
          <w:lang w:bidi="fa-IR"/>
        </w:rPr>
        <w:t>ٱ</w:t>
      </w:r>
      <w:r w:rsidRPr="00CE3C61">
        <w:rPr>
          <w:rFonts w:ascii="KFGQPC Uthmanic Script HAFS" w:hAnsi="KFGQPC Uthmanic Script HAFS" w:cs="KFGQPC Uthmanic Script HAFS" w:hint="eastAsia"/>
          <w:sz w:val="22"/>
          <w:szCs w:val="22"/>
          <w:rtl/>
          <w:lang w:bidi="fa-IR"/>
        </w:rPr>
        <w:t>لۡمُضۡعِفُونَ</w:t>
      </w:r>
      <w:r w:rsidRPr="00CE3C61">
        <w:rPr>
          <w:rFonts w:ascii="KFGQPC Uthmanic Script HAFS" w:hAnsi="KFGQPC Uthmanic Script HAFS" w:cs="KFGQPC Uthmanic Script HAFS"/>
          <w:sz w:val="22"/>
          <w:szCs w:val="22"/>
          <w:rtl/>
          <w:lang w:bidi="fa-IR"/>
        </w:rPr>
        <w:t xml:space="preserve"> ٣٩</w:t>
      </w:r>
      <w:r>
        <w:rPr>
          <w:rFonts w:ascii="Traditional Arabic" w:hAnsi="Traditional Arabic" w:cs="Traditional Arabic"/>
          <w:sz w:val="22"/>
          <w:szCs w:val="22"/>
          <w:rtl/>
          <w:lang w:bidi="fa-IR"/>
        </w:rPr>
        <w:t>﴾</w:t>
      </w:r>
      <w:r>
        <w:rPr>
          <w:rFonts w:ascii="KFGQPC Uthmanic Script HAFS" w:hAnsi="KFGQPC Uthmanic Script HAFS" w:cs="B Zar" w:hint="cs"/>
          <w:sz w:val="22"/>
          <w:szCs w:val="22"/>
          <w:rtl/>
          <w:lang w:bidi="fa-IR"/>
        </w:rPr>
        <w:t>.</w:t>
      </w:r>
      <w:r>
        <w:rPr>
          <w:rFonts w:ascii="KFGQPC Uthmanic Script HAFS" w:hAnsi="KFGQPC Uthmanic Script HAFS" w:cs="B Zar" w:hint="cs"/>
          <w:sz w:val="24"/>
          <w:szCs w:val="24"/>
          <w:rtl/>
          <w:lang w:bidi="fa-IR"/>
        </w:rPr>
        <w:t xml:space="preserve"> </w:t>
      </w:r>
    </w:p>
  </w:footnote>
  <w:footnote w:id="287">
    <w:p w:rsidR="00D1775C" w:rsidRPr="00CE3C61" w:rsidRDefault="00D1775C" w:rsidP="0049773A">
      <w:pPr>
        <w:pStyle w:val="FootnoteText"/>
        <w:bidi/>
        <w:ind w:left="244" w:hanging="244"/>
        <w:jc w:val="both"/>
        <w:rPr>
          <w:rFonts w:cs="Times New Roman" w:hint="cs"/>
          <w:sz w:val="23"/>
          <w:szCs w:val="23"/>
          <w:rtl/>
        </w:rPr>
      </w:pPr>
      <w:r w:rsidRPr="00AC1441">
        <w:rPr>
          <w:rStyle w:val="FootnoteReference"/>
          <w:rFonts w:cs="B Zar"/>
          <w:sz w:val="24"/>
          <w:szCs w:val="24"/>
          <w:vertAlign w:val="baseline"/>
        </w:rPr>
        <w:footnoteRef/>
      </w:r>
      <w:r w:rsidRPr="00AC1441">
        <w:rPr>
          <w:rFonts w:cs="B Zar" w:hint="cs"/>
          <w:sz w:val="24"/>
          <w:szCs w:val="24"/>
          <w:rtl/>
        </w:rPr>
        <w:t>-</w:t>
      </w:r>
      <w:r w:rsidRPr="00CE3C61">
        <w:rPr>
          <w:rFonts w:cs="B Zar" w:hint="cs"/>
          <w:sz w:val="24"/>
          <w:szCs w:val="24"/>
          <w:rtl/>
        </w:rPr>
        <w:t xml:space="preserve"> </w:t>
      </w:r>
      <w:r>
        <w:rPr>
          <w:rFonts w:ascii="Traditional Arabic" w:hAnsi="Traditional Arabic" w:cs="Traditional Arabic"/>
          <w:sz w:val="22"/>
          <w:szCs w:val="22"/>
          <w:rtl/>
        </w:rPr>
        <w:t>﴿</w:t>
      </w:r>
      <w:r w:rsidRPr="00320168">
        <w:rPr>
          <w:rFonts w:ascii="KFGQPC Uthmanic Script HAFS" w:hAnsi="KFGQPC Uthmanic Script HAFS" w:cs="KFGQPC Uthmanic Script HAFS"/>
          <w:sz w:val="22"/>
          <w:szCs w:val="22"/>
          <w:rtl/>
        </w:rPr>
        <w:t xml:space="preserve">۞لَّيۡسَ عَلَيۡكَ هُدَىٰهُمۡ وَلَٰكِنَّ </w:t>
      </w:r>
      <w:r w:rsidRPr="00320168">
        <w:rPr>
          <w:rFonts w:ascii="KFGQPC Uthmanic Script HAFS" w:hAnsi="KFGQPC Uthmanic Script HAFS" w:cs="KFGQPC Uthmanic Script HAFS" w:hint="cs"/>
          <w:sz w:val="22"/>
          <w:szCs w:val="22"/>
          <w:rtl/>
        </w:rPr>
        <w:t>ٱ</w:t>
      </w:r>
      <w:r w:rsidRPr="00320168">
        <w:rPr>
          <w:rFonts w:ascii="KFGQPC Uthmanic Script HAFS" w:hAnsi="KFGQPC Uthmanic Script HAFS" w:cs="KFGQPC Uthmanic Script HAFS" w:hint="eastAsia"/>
          <w:sz w:val="22"/>
          <w:szCs w:val="22"/>
          <w:rtl/>
        </w:rPr>
        <w:t>للَّهَ</w:t>
      </w:r>
      <w:r w:rsidRPr="00320168">
        <w:rPr>
          <w:rFonts w:ascii="KFGQPC Uthmanic Script HAFS" w:hAnsi="KFGQPC Uthmanic Script HAFS" w:cs="KFGQPC Uthmanic Script HAFS"/>
          <w:sz w:val="22"/>
          <w:szCs w:val="22"/>
          <w:rtl/>
        </w:rPr>
        <w:t xml:space="preserve"> يَهۡدِي مَن يَشَآءُۗ وَمَا تُنفِقُواْ مِنۡ خَيۡرٖ فَلِأَنفُسِكُمۡۚ وَمَا تُنفِقُونَ إِلَّا </w:t>
      </w:r>
      <w:r w:rsidRPr="00320168">
        <w:rPr>
          <w:rFonts w:ascii="KFGQPC Uthmanic Script HAFS" w:hAnsi="KFGQPC Uthmanic Script HAFS" w:cs="KFGQPC Uthmanic Script HAFS" w:hint="cs"/>
          <w:sz w:val="22"/>
          <w:szCs w:val="22"/>
          <w:rtl/>
        </w:rPr>
        <w:t>ٱ</w:t>
      </w:r>
      <w:r w:rsidRPr="00320168">
        <w:rPr>
          <w:rFonts w:ascii="KFGQPC Uthmanic Script HAFS" w:hAnsi="KFGQPC Uthmanic Script HAFS" w:cs="KFGQPC Uthmanic Script HAFS" w:hint="eastAsia"/>
          <w:sz w:val="22"/>
          <w:szCs w:val="22"/>
          <w:rtl/>
        </w:rPr>
        <w:t>بۡتِغَآءَ</w:t>
      </w:r>
      <w:r w:rsidRPr="00320168">
        <w:rPr>
          <w:rFonts w:ascii="KFGQPC Uthmanic Script HAFS" w:hAnsi="KFGQPC Uthmanic Script HAFS" w:cs="KFGQPC Uthmanic Script HAFS"/>
          <w:sz w:val="22"/>
          <w:szCs w:val="22"/>
          <w:rtl/>
        </w:rPr>
        <w:t xml:space="preserve"> وَجۡهِ </w:t>
      </w:r>
      <w:r w:rsidRPr="00320168">
        <w:rPr>
          <w:rFonts w:ascii="KFGQPC Uthmanic Script HAFS" w:hAnsi="KFGQPC Uthmanic Script HAFS" w:cs="KFGQPC Uthmanic Script HAFS" w:hint="cs"/>
          <w:sz w:val="22"/>
          <w:szCs w:val="22"/>
          <w:rtl/>
        </w:rPr>
        <w:t>ٱ</w:t>
      </w:r>
      <w:r w:rsidRPr="00320168">
        <w:rPr>
          <w:rFonts w:ascii="KFGQPC Uthmanic Script HAFS" w:hAnsi="KFGQPC Uthmanic Script HAFS" w:cs="KFGQPC Uthmanic Script HAFS" w:hint="eastAsia"/>
          <w:sz w:val="22"/>
          <w:szCs w:val="22"/>
          <w:rtl/>
        </w:rPr>
        <w:t>للَّهِۚ</w:t>
      </w:r>
      <w:r w:rsidRPr="00320168">
        <w:rPr>
          <w:rFonts w:ascii="KFGQPC Uthmanic Script HAFS" w:hAnsi="KFGQPC Uthmanic Script HAFS" w:cs="KFGQPC Uthmanic Script HAFS"/>
          <w:sz w:val="22"/>
          <w:szCs w:val="22"/>
          <w:rtl/>
        </w:rPr>
        <w:t xml:space="preserve"> وَمَا تُنفِقُواْ مِنۡ خَيۡرٖ يُوَفَّ إِلَيۡكُمۡ وَأَنتُمۡ لَا تُظۡلَمُونَ ٢٧٢</w:t>
      </w:r>
      <w:r>
        <w:rPr>
          <w:rFonts w:ascii="Traditional Arabic" w:hAnsi="Traditional Arabic" w:cs="Traditional Arabic"/>
          <w:sz w:val="22"/>
          <w:szCs w:val="22"/>
          <w:rtl/>
          <w:lang w:bidi="fa-IR"/>
        </w:rPr>
        <w:t>﴾</w:t>
      </w:r>
      <w:r>
        <w:rPr>
          <w:rFonts w:ascii="KFGQPC Uthmanic Script HAFS" w:hAnsi="KFGQPC Uthmanic Script HAFS" w:cs="B Zar" w:hint="cs"/>
          <w:sz w:val="22"/>
          <w:szCs w:val="22"/>
          <w:rtl/>
          <w:lang w:bidi="fa-IR"/>
        </w:rPr>
        <w:t xml:space="preserve">. </w:t>
      </w:r>
      <w:r>
        <w:rPr>
          <w:rFonts w:ascii="Traditional Arabic" w:hAnsi="Traditional Arabic" w:cs="Traditional Arabic"/>
          <w:sz w:val="22"/>
          <w:szCs w:val="22"/>
          <w:rtl/>
        </w:rPr>
        <w:t>﴿</w:t>
      </w:r>
      <w:r w:rsidRPr="00320168">
        <w:rPr>
          <w:rFonts w:ascii="KFGQPC Uthmanic Script HAFS" w:hAnsi="KFGQPC Uthmanic Script HAFS" w:cs="KFGQPC Uthmanic Script HAFS" w:hint="eastAsia"/>
          <w:sz w:val="22"/>
          <w:szCs w:val="22"/>
          <w:rtl/>
        </w:rPr>
        <w:t>وَ</w:t>
      </w:r>
      <w:r w:rsidRPr="00320168">
        <w:rPr>
          <w:rFonts w:ascii="KFGQPC Uthmanic Script HAFS" w:hAnsi="KFGQPC Uthmanic Script HAFS" w:cs="KFGQPC Uthmanic Script HAFS" w:hint="cs"/>
          <w:sz w:val="22"/>
          <w:szCs w:val="22"/>
          <w:rtl/>
        </w:rPr>
        <w:t>ٱ</w:t>
      </w:r>
      <w:r w:rsidRPr="00320168">
        <w:rPr>
          <w:rFonts w:ascii="KFGQPC Uthmanic Script HAFS" w:hAnsi="KFGQPC Uthmanic Script HAFS" w:cs="KFGQPC Uthmanic Script HAFS" w:hint="eastAsia"/>
          <w:sz w:val="22"/>
          <w:szCs w:val="22"/>
          <w:rtl/>
        </w:rPr>
        <w:t>لَّذِينَ</w:t>
      </w:r>
      <w:r w:rsidRPr="00320168">
        <w:rPr>
          <w:rFonts w:ascii="KFGQPC Uthmanic Script HAFS" w:hAnsi="KFGQPC Uthmanic Script HAFS" w:cs="KFGQPC Uthmanic Script HAFS"/>
          <w:sz w:val="22"/>
          <w:szCs w:val="22"/>
          <w:rtl/>
        </w:rPr>
        <w:t xml:space="preserve"> صَبَرُواْ </w:t>
      </w:r>
      <w:r w:rsidRPr="00320168">
        <w:rPr>
          <w:rFonts w:ascii="KFGQPC Uthmanic Script HAFS" w:hAnsi="KFGQPC Uthmanic Script HAFS" w:cs="KFGQPC Uthmanic Script HAFS" w:hint="cs"/>
          <w:sz w:val="22"/>
          <w:szCs w:val="22"/>
          <w:rtl/>
        </w:rPr>
        <w:t>ٱ</w:t>
      </w:r>
      <w:r w:rsidRPr="00320168">
        <w:rPr>
          <w:rFonts w:ascii="KFGQPC Uthmanic Script HAFS" w:hAnsi="KFGQPC Uthmanic Script HAFS" w:cs="KFGQPC Uthmanic Script HAFS" w:hint="eastAsia"/>
          <w:sz w:val="22"/>
          <w:szCs w:val="22"/>
          <w:rtl/>
        </w:rPr>
        <w:t>بۡتِغَآءَ</w:t>
      </w:r>
      <w:r w:rsidRPr="00320168">
        <w:rPr>
          <w:rFonts w:ascii="KFGQPC Uthmanic Script HAFS" w:hAnsi="KFGQPC Uthmanic Script HAFS" w:cs="KFGQPC Uthmanic Script HAFS"/>
          <w:sz w:val="22"/>
          <w:szCs w:val="22"/>
          <w:rtl/>
        </w:rPr>
        <w:t xml:space="preserve"> وَجۡهِ رَبِّهِمۡ وَأَقَامُواْ </w:t>
      </w:r>
      <w:r w:rsidRPr="00320168">
        <w:rPr>
          <w:rFonts w:ascii="KFGQPC Uthmanic Script HAFS" w:hAnsi="KFGQPC Uthmanic Script HAFS" w:cs="KFGQPC Uthmanic Script HAFS" w:hint="cs"/>
          <w:sz w:val="22"/>
          <w:szCs w:val="22"/>
          <w:rtl/>
        </w:rPr>
        <w:t>ٱ</w:t>
      </w:r>
      <w:r w:rsidRPr="00320168">
        <w:rPr>
          <w:rFonts w:ascii="KFGQPC Uthmanic Script HAFS" w:hAnsi="KFGQPC Uthmanic Script HAFS" w:cs="KFGQPC Uthmanic Script HAFS" w:hint="eastAsia"/>
          <w:sz w:val="22"/>
          <w:szCs w:val="22"/>
          <w:rtl/>
        </w:rPr>
        <w:t>لصَّلَوٰةَ</w:t>
      </w:r>
      <w:r w:rsidRPr="00320168">
        <w:rPr>
          <w:rFonts w:ascii="KFGQPC Uthmanic Script HAFS" w:hAnsi="KFGQPC Uthmanic Script HAFS" w:cs="KFGQPC Uthmanic Script HAFS"/>
          <w:sz w:val="22"/>
          <w:szCs w:val="22"/>
          <w:rtl/>
        </w:rPr>
        <w:t xml:space="preserve"> وَأَنفَقُواْ مِمَّا رَزَقۡنَٰهُمۡ سِرّٗا وَعَلَانِيَةٗ وَيَدۡرَءُونَ بِ</w:t>
      </w:r>
      <w:r w:rsidRPr="00320168">
        <w:rPr>
          <w:rFonts w:ascii="KFGQPC Uthmanic Script HAFS" w:hAnsi="KFGQPC Uthmanic Script HAFS" w:cs="KFGQPC Uthmanic Script HAFS" w:hint="cs"/>
          <w:sz w:val="22"/>
          <w:szCs w:val="22"/>
          <w:rtl/>
        </w:rPr>
        <w:t>ٱ</w:t>
      </w:r>
      <w:r w:rsidRPr="00320168">
        <w:rPr>
          <w:rFonts w:ascii="KFGQPC Uthmanic Script HAFS" w:hAnsi="KFGQPC Uthmanic Script HAFS" w:cs="KFGQPC Uthmanic Script HAFS" w:hint="eastAsia"/>
          <w:sz w:val="22"/>
          <w:szCs w:val="22"/>
          <w:rtl/>
        </w:rPr>
        <w:t>لۡحَسَنَةِ</w:t>
      </w:r>
      <w:r w:rsidRPr="00320168">
        <w:rPr>
          <w:rFonts w:ascii="KFGQPC Uthmanic Script HAFS" w:hAnsi="KFGQPC Uthmanic Script HAFS" w:cs="KFGQPC Uthmanic Script HAFS"/>
          <w:sz w:val="22"/>
          <w:szCs w:val="22"/>
          <w:rtl/>
        </w:rPr>
        <w:t xml:space="preserve"> </w:t>
      </w:r>
      <w:r w:rsidRPr="00320168">
        <w:rPr>
          <w:rFonts w:ascii="KFGQPC Uthmanic Script HAFS" w:hAnsi="KFGQPC Uthmanic Script HAFS" w:cs="KFGQPC Uthmanic Script HAFS" w:hint="cs"/>
          <w:sz w:val="22"/>
          <w:szCs w:val="22"/>
          <w:rtl/>
        </w:rPr>
        <w:t>ٱ</w:t>
      </w:r>
      <w:r w:rsidRPr="00320168">
        <w:rPr>
          <w:rFonts w:ascii="KFGQPC Uthmanic Script HAFS" w:hAnsi="KFGQPC Uthmanic Script HAFS" w:cs="KFGQPC Uthmanic Script HAFS" w:hint="eastAsia"/>
          <w:sz w:val="22"/>
          <w:szCs w:val="22"/>
          <w:rtl/>
        </w:rPr>
        <w:t>لسَّيِّئَةَ</w:t>
      </w:r>
      <w:r w:rsidRPr="00320168">
        <w:rPr>
          <w:rFonts w:ascii="KFGQPC Uthmanic Script HAFS" w:hAnsi="KFGQPC Uthmanic Script HAFS" w:cs="KFGQPC Uthmanic Script HAFS"/>
          <w:sz w:val="22"/>
          <w:szCs w:val="22"/>
          <w:rtl/>
        </w:rPr>
        <w:t xml:space="preserve"> أُوْلَٰٓئِكَ لَهُمۡ عُقۡبَى </w:t>
      </w:r>
      <w:r w:rsidRPr="00320168">
        <w:rPr>
          <w:rFonts w:ascii="KFGQPC Uthmanic Script HAFS" w:hAnsi="KFGQPC Uthmanic Script HAFS" w:cs="KFGQPC Uthmanic Script HAFS" w:hint="cs"/>
          <w:sz w:val="22"/>
          <w:szCs w:val="22"/>
          <w:rtl/>
        </w:rPr>
        <w:t>ٱ</w:t>
      </w:r>
      <w:r w:rsidRPr="00320168">
        <w:rPr>
          <w:rFonts w:ascii="KFGQPC Uthmanic Script HAFS" w:hAnsi="KFGQPC Uthmanic Script HAFS" w:cs="KFGQPC Uthmanic Script HAFS" w:hint="eastAsia"/>
          <w:sz w:val="22"/>
          <w:szCs w:val="22"/>
          <w:rtl/>
        </w:rPr>
        <w:t>لدَّارِ</w:t>
      </w:r>
      <w:r w:rsidRPr="00320168">
        <w:rPr>
          <w:rFonts w:ascii="KFGQPC Uthmanic Script HAFS" w:hAnsi="KFGQPC Uthmanic Script HAFS" w:cs="KFGQPC Uthmanic Script HAFS"/>
          <w:sz w:val="22"/>
          <w:szCs w:val="22"/>
          <w:rtl/>
        </w:rPr>
        <w:t xml:space="preserve"> ٢٢</w:t>
      </w:r>
      <w:r>
        <w:rPr>
          <w:rFonts w:ascii="Traditional Arabic" w:hAnsi="Traditional Arabic" w:cs="Traditional Arabic"/>
          <w:sz w:val="22"/>
          <w:szCs w:val="22"/>
          <w:rtl/>
          <w:lang w:bidi="fa-IR"/>
        </w:rPr>
        <w:t>﴾</w:t>
      </w:r>
      <w:r>
        <w:rPr>
          <w:rFonts w:ascii="KFGQPC Uthmanic Script HAFS" w:hAnsi="KFGQPC Uthmanic Script HAFS" w:cs="B Zar" w:hint="cs"/>
          <w:sz w:val="22"/>
          <w:szCs w:val="22"/>
          <w:rtl/>
          <w:lang w:bidi="fa-IR"/>
        </w:rPr>
        <w:t xml:space="preserve">. </w:t>
      </w:r>
      <w:r>
        <w:rPr>
          <w:rFonts w:ascii="Traditional Arabic" w:hAnsi="Traditional Arabic" w:cs="Traditional Arabic"/>
          <w:sz w:val="22"/>
          <w:szCs w:val="22"/>
          <w:rtl/>
        </w:rPr>
        <w:t>﴿</w:t>
      </w:r>
      <w:r w:rsidRPr="00320168">
        <w:rPr>
          <w:rFonts w:ascii="KFGQPC Uthmanic Script HAFS" w:hAnsi="KFGQPC Uthmanic Script HAFS" w:cs="KFGQPC Uthmanic Script HAFS"/>
          <w:sz w:val="22"/>
          <w:szCs w:val="22"/>
          <w:rtl/>
        </w:rPr>
        <w:t xml:space="preserve">إِلَّا </w:t>
      </w:r>
      <w:r w:rsidRPr="00320168">
        <w:rPr>
          <w:rFonts w:ascii="KFGQPC Uthmanic Script HAFS" w:hAnsi="KFGQPC Uthmanic Script HAFS" w:cs="KFGQPC Uthmanic Script HAFS" w:hint="cs"/>
          <w:sz w:val="22"/>
          <w:szCs w:val="22"/>
          <w:rtl/>
        </w:rPr>
        <w:t>ٱ</w:t>
      </w:r>
      <w:r w:rsidRPr="00320168">
        <w:rPr>
          <w:rFonts w:ascii="KFGQPC Uthmanic Script HAFS" w:hAnsi="KFGQPC Uthmanic Script HAFS" w:cs="KFGQPC Uthmanic Script HAFS" w:hint="eastAsia"/>
          <w:sz w:val="22"/>
          <w:szCs w:val="22"/>
          <w:rtl/>
        </w:rPr>
        <w:t>بۡتِغَآءَ</w:t>
      </w:r>
      <w:r w:rsidRPr="00320168">
        <w:rPr>
          <w:rFonts w:ascii="KFGQPC Uthmanic Script HAFS" w:hAnsi="KFGQPC Uthmanic Script HAFS" w:cs="KFGQPC Uthmanic Script HAFS"/>
          <w:sz w:val="22"/>
          <w:szCs w:val="22"/>
          <w:rtl/>
        </w:rPr>
        <w:t xml:space="preserve"> وَجۡهِ رَبِّهِ </w:t>
      </w:r>
      <w:r w:rsidRPr="00320168">
        <w:rPr>
          <w:rFonts w:ascii="KFGQPC Uthmanic Script HAFS" w:hAnsi="KFGQPC Uthmanic Script HAFS" w:cs="KFGQPC Uthmanic Script HAFS" w:hint="cs"/>
          <w:sz w:val="22"/>
          <w:szCs w:val="22"/>
          <w:rtl/>
        </w:rPr>
        <w:t>ٱ</w:t>
      </w:r>
      <w:r w:rsidRPr="00320168">
        <w:rPr>
          <w:rFonts w:ascii="KFGQPC Uthmanic Script HAFS" w:hAnsi="KFGQPC Uthmanic Script HAFS" w:cs="KFGQPC Uthmanic Script HAFS" w:hint="eastAsia"/>
          <w:sz w:val="22"/>
          <w:szCs w:val="22"/>
          <w:rtl/>
        </w:rPr>
        <w:t>لۡأَعۡلَىٰ</w:t>
      </w:r>
      <w:r w:rsidRPr="00320168">
        <w:rPr>
          <w:rFonts w:ascii="KFGQPC Uthmanic Script HAFS" w:hAnsi="KFGQPC Uthmanic Script HAFS" w:cs="KFGQPC Uthmanic Script HAFS"/>
          <w:sz w:val="22"/>
          <w:szCs w:val="22"/>
          <w:rtl/>
        </w:rPr>
        <w:t xml:space="preserve"> ٢٠</w:t>
      </w:r>
      <w:r>
        <w:rPr>
          <w:rFonts w:ascii="Traditional Arabic" w:hAnsi="Traditional Arabic" w:cs="Traditional Arabic"/>
          <w:sz w:val="22"/>
          <w:szCs w:val="22"/>
          <w:rtl/>
          <w:lang w:bidi="fa-IR"/>
        </w:rPr>
        <w:t>﴾</w:t>
      </w:r>
      <w:r>
        <w:rPr>
          <w:rFonts w:ascii="KFGQPC Uthmanic Script HAFS" w:hAnsi="KFGQPC Uthmanic Script HAFS" w:cs="B Zar" w:hint="cs"/>
          <w:sz w:val="22"/>
          <w:szCs w:val="22"/>
          <w:rtl/>
          <w:lang w:bidi="fa-IR"/>
        </w:rPr>
        <w:t>.</w:t>
      </w:r>
    </w:p>
  </w:footnote>
  <w:footnote w:id="288">
    <w:p w:rsidR="00D1775C" w:rsidRPr="00B244A5" w:rsidRDefault="00D1775C" w:rsidP="0049773A">
      <w:pPr>
        <w:pStyle w:val="FootnoteText"/>
        <w:bidi/>
        <w:ind w:left="244" w:hanging="244"/>
        <w:jc w:val="both"/>
        <w:rPr>
          <w:rFonts w:cs="B Zar"/>
          <w:spacing w:val="-2"/>
          <w:sz w:val="24"/>
          <w:szCs w:val="24"/>
          <w:rtl/>
          <w:lang w:bidi="fa-IR"/>
        </w:rPr>
      </w:pPr>
      <w:r w:rsidRPr="00B244A5">
        <w:rPr>
          <w:rStyle w:val="FootnoteReference"/>
          <w:rFonts w:cs="B Zar"/>
          <w:spacing w:val="-2"/>
          <w:sz w:val="24"/>
          <w:szCs w:val="24"/>
          <w:vertAlign w:val="baseline"/>
        </w:rPr>
        <w:footnoteRef/>
      </w:r>
      <w:r w:rsidRPr="00B244A5">
        <w:rPr>
          <w:rFonts w:cs="B Zar" w:hint="cs"/>
          <w:spacing w:val="-2"/>
          <w:sz w:val="24"/>
          <w:szCs w:val="24"/>
          <w:rtl/>
        </w:rPr>
        <w:t xml:space="preserve">- </w:t>
      </w:r>
      <w:r w:rsidRPr="00B244A5">
        <w:rPr>
          <w:rFonts w:cs="B Zar" w:hint="cs"/>
          <w:spacing w:val="-2"/>
          <w:sz w:val="24"/>
          <w:szCs w:val="24"/>
          <w:rtl/>
          <w:lang w:bidi="fa-IR"/>
        </w:rPr>
        <w:t xml:space="preserve">آیات ذیل نیزملاحظه شود: </w:t>
      </w:r>
      <w:r w:rsidRPr="0049773A">
        <w:rPr>
          <w:rStyle w:val="Char4"/>
          <w:rFonts w:hint="cs"/>
          <w:sz w:val="20"/>
          <w:szCs w:val="20"/>
          <w:rtl/>
        </w:rPr>
        <w:t>البقر</w:t>
      </w:r>
      <w:r>
        <w:rPr>
          <w:rStyle w:val="Char4"/>
          <w:rFonts w:hint="cs"/>
          <w:sz w:val="20"/>
          <w:szCs w:val="20"/>
          <w:rtl/>
        </w:rPr>
        <w:t>ة:</w:t>
      </w:r>
      <w:r w:rsidRPr="0049773A">
        <w:rPr>
          <w:rStyle w:val="Char4"/>
          <w:rFonts w:hint="cs"/>
          <w:sz w:val="20"/>
          <w:szCs w:val="20"/>
          <w:rtl/>
        </w:rPr>
        <w:t xml:space="preserve"> 207و256، النّساء</w:t>
      </w:r>
      <w:r>
        <w:rPr>
          <w:rStyle w:val="Char4"/>
          <w:rFonts w:hint="cs"/>
          <w:sz w:val="20"/>
          <w:szCs w:val="20"/>
          <w:rtl/>
        </w:rPr>
        <w:t>:</w:t>
      </w:r>
      <w:r w:rsidRPr="0049773A">
        <w:rPr>
          <w:rStyle w:val="Char4"/>
          <w:rFonts w:hint="cs"/>
          <w:sz w:val="20"/>
          <w:szCs w:val="20"/>
          <w:rtl/>
        </w:rPr>
        <w:t xml:space="preserve"> 114، المائدة</w:t>
      </w:r>
      <w:r>
        <w:rPr>
          <w:rStyle w:val="Char4"/>
          <w:rFonts w:hint="cs"/>
          <w:sz w:val="20"/>
          <w:szCs w:val="20"/>
          <w:rtl/>
        </w:rPr>
        <w:t xml:space="preserve">: </w:t>
      </w:r>
      <w:r w:rsidRPr="0049773A">
        <w:rPr>
          <w:rStyle w:val="Char4"/>
          <w:rFonts w:hint="cs"/>
          <w:sz w:val="20"/>
          <w:szCs w:val="20"/>
          <w:rtl/>
        </w:rPr>
        <w:t>2، الحدید</w:t>
      </w:r>
      <w:r>
        <w:rPr>
          <w:rStyle w:val="Char4"/>
          <w:rFonts w:hint="cs"/>
          <w:sz w:val="20"/>
          <w:szCs w:val="20"/>
          <w:rtl/>
        </w:rPr>
        <w:t>:</w:t>
      </w:r>
      <w:r w:rsidRPr="0049773A">
        <w:rPr>
          <w:rStyle w:val="Char4"/>
          <w:rFonts w:hint="cs"/>
          <w:sz w:val="20"/>
          <w:szCs w:val="20"/>
          <w:rtl/>
        </w:rPr>
        <w:t xml:space="preserve"> 27، الحشر</w:t>
      </w:r>
      <w:r>
        <w:rPr>
          <w:rStyle w:val="Char4"/>
          <w:rFonts w:hint="cs"/>
          <w:sz w:val="20"/>
          <w:szCs w:val="20"/>
          <w:rtl/>
        </w:rPr>
        <w:t>:</w:t>
      </w:r>
      <w:r w:rsidRPr="0049773A">
        <w:rPr>
          <w:rStyle w:val="Char4"/>
          <w:rFonts w:hint="cs"/>
          <w:sz w:val="20"/>
          <w:szCs w:val="20"/>
          <w:rtl/>
        </w:rPr>
        <w:t xml:space="preserve"> 8، الممتحن</w:t>
      </w:r>
      <w:r>
        <w:rPr>
          <w:rStyle w:val="Char4"/>
          <w:rFonts w:hint="cs"/>
          <w:sz w:val="20"/>
          <w:szCs w:val="20"/>
          <w:rtl/>
        </w:rPr>
        <w:t xml:space="preserve">ة: </w:t>
      </w:r>
      <w:r w:rsidRPr="0049773A">
        <w:rPr>
          <w:rStyle w:val="Char4"/>
          <w:rFonts w:hint="cs"/>
          <w:sz w:val="20"/>
          <w:szCs w:val="20"/>
          <w:rtl/>
        </w:rPr>
        <w:t>1.</w:t>
      </w:r>
    </w:p>
  </w:footnote>
  <w:footnote w:id="289">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w:t>
      </w:r>
      <w:r w:rsidRPr="002B7EF8">
        <w:rPr>
          <w:rFonts w:cs="B Zar"/>
          <w:sz w:val="24"/>
          <w:szCs w:val="24"/>
        </w:rPr>
        <w:t xml:space="preserve"> </w:t>
      </w:r>
      <w:r w:rsidRPr="002B7EF8">
        <w:rPr>
          <w:rFonts w:cs="B Zar" w:hint="cs"/>
          <w:sz w:val="24"/>
          <w:szCs w:val="24"/>
          <w:rtl/>
        </w:rPr>
        <w:t xml:space="preserve">به صفحه‌ی </w:t>
      </w:r>
      <w:r>
        <w:rPr>
          <w:rFonts w:cs="B Zar"/>
          <w:sz w:val="24"/>
          <w:szCs w:val="24"/>
          <w:rtl/>
        </w:rPr>
        <w:fldChar w:fldCharType="begin"/>
      </w:r>
      <w:r>
        <w:rPr>
          <w:rFonts w:cs="B Zar"/>
          <w:sz w:val="24"/>
          <w:szCs w:val="24"/>
          <w:rtl/>
        </w:rPr>
        <w:instrText xml:space="preserve"> </w:instrText>
      </w:r>
      <w:r>
        <w:rPr>
          <w:rFonts w:cs="B Zar" w:hint="cs"/>
          <w:sz w:val="24"/>
          <w:szCs w:val="24"/>
        </w:rPr>
        <w:instrText>PAGEREF</w:instrText>
      </w:r>
      <w:r>
        <w:rPr>
          <w:rFonts w:cs="B Zar" w:hint="cs"/>
          <w:sz w:val="24"/>
          <w:szCs w:val="24"/>
          <w:rtl/>
        </w:rPr>
        <w:instrText xml:space="preserve"> _</w:instrText>
      </w:r>
      <w:r>
        <w:rPr>
          <w:rFonts w:cs="B Zar" w:hint="cs"/>
          <w:sz w:val="24"/>
          <w:szCs w:val="24"/>
        </w:rPr>
        <w:instrText>Ref346878939 \h</w:instrText>
      </w:r>
      <w:r>
        <w:rPr>
          <w:rFonts w:cs="B Zar"/>
          <w:sz w:val="24"/>
          <w:szCs w:val="24"/>
          <w:rtl/>
        </w:rPr>
        <w:instrText xml:space="preserve"> </w:instrText>
      </w:r>
      <w:r>
        <w:rPr>
          <w:rFonts w:cs="B Zar"/>
          <w:sz w:val="24"/>
          <w:szCs w:val="24"/>
          <w:rtl/>
        </w:rPr>
      </w:r>
      <w:r>
        <w:rPr>
          <w:rFonts w:cs="B Zar"/>
          <w:sz w:val="24"/>
          <w:szCs w:val="24"/>
          <w:rtl/>
        </w:rPr>
        <w:fldChar w:fldCharType="separate"/>
      </w:r>
      <w:r>
        <w:rPr>
          <w:rFonts w:cs="B Zar"/>
          <w:noProof/>
          <w:sz w:val="24"/>
          <w:szCs w:val="24"/>
          <w:rtl/>
        </w:rPr>
        <w:t>219</w:t>
      </w:r>
      <w:r>
        <w:rPr>
          <w:rFonts w:cs="B Zar"/>
          <w:sz w:val="24"/>
          <w:szCs w:val="24"/>
          <w:rtl/>
        </w:rPr>
        <w:fldChar w:fldCharType="end"/>
      </w:r>
      <w:r>
        <w:rPr>
          <w:rFonts w:cs="B Zar" w:hint="cs"/>
          <w:sz w:val="24"/>
          <w:szCs w:val="24"/>
          <w:rtl/>
        </w:rPr>
        <w:t xml:space="preserve"> </w:t>
      </w:r>
      <w:r w:rsidRPr="00A727F3">
        <w:rPr>
          <w:rFonts w:cs="B Zar" w:hint="cs"/>
          <w:sz w:val="24"/>
          <w:szCs w:val="24"/>
          <w:rtl/>
        </w:rPr>
        <w:t>کتاب حاضر</w:t>
      </w:r>
      <w:r w:rsidRPr="002B7EF8">
        <w:rPr>
          <w:rFonts w:cs="B Zar" w:hint="cs"/>
          <w:sz w:val="24"/>
          <w:szCs w:val="24"/>
          <w:rtl/>
        </w:rPr>
        <w:t xml:space="preserve"> و قول راغب اصفهانی مراجعه شود. </w:t>
      </w:r>
    </w:p>
  </w:footnote>
  <w:footnote w:id="290">
    <w:p w:rsidR="00D1775C" w:rsidRPr="002B7EF8" w:rsidRDefault="00D1775C" w:rsidP="00306308">
      <w:pPr>
        <w:pStyle w:val="FootnoteText"/>
        <w:bidi/>
        <w:ind w:left="244" w:hanging="244"/>
        <w:jc w:val="both"/>
        <w:rPr>
          <w:rFonts w:cs="B Zar" w:hint="cs"/>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در بعضی از نُسَخ </w:t>
      </w:r>
      <w:r w:rsidRPr="002B7EF8">
        <w:rPr>
          <w:rFonts w:cs="B Zar" w:hint="cs"/>
          <w:sz w:val="26"/>
          <w:szCs w:val="26"/>
          <w:rtl/>
          <w:lang w:bidi="fa-IR"/>
        </w:rPr>
        <w:t>«</w:t>
      </w:r>
      <w:r w:rsidRPr="00DD0148">
        <w:rPr>
          <w:rFonts w:cs="KFGQPC Uthman Taha Naskh" w:hint="cs"/>
          <w:sz w:val="26"/>
          <w:szCs w:val="22"/>
          <w:rtl/>
        </w:rPr>
        <w:t xml:space="preserve">بِجَنانِكَ = </w:t>
      </w:r>
      <w:r w:rsidRPr="002B7EF8">
        <w:rPr>
          <w:rFonts w:cs="B Zar" w:hint="cs"/>
          <w:sz w:val="24"/>
          <w:szCs w:val="24"/>
          <w:rtl/>
        </w:rPr>
        <w:t xml:space="preserve">به رأفت عطوفت تو» آمده که با معطوف آن یعتی </w:t>
      </w:r>
      <w:r w:rsidRPr="00DD0148">
        <w:rPr>
          <w:rFonts w:cs="KFGQPC Uthman Taha Naskh" w:hint="cs"/>
          <w:sz w:val="26"/>
          <w:szCs w:val="22"/>
          <w:rtl/>
        </w:rPr>
        <w:t>تَرَحُّمِكَ</w:t>
      </w:r>
      <w:r w:rsidRPr="002B7EF8">
        <w:rPr>
          <w:rFonts w:cs="B Zar" w:hint="cs"/>
          <w:sz w:val="24"/>
          <w:szCs w:val="24"/>
          <w:rtl/>
        </w:rPr>
        <w:t xml:space="preserve"> مناسب</w:t>
      </w:r>
      <w:r w:rsidRPr="002B7EF8">
        <w:rPr>
          <w:rFonts w:cs="B Zar" w:hint="eastAsia"/>
          <w:sz w:val="24"/>
          <w:szCs w:val="24"/>
          <w:rtl/>
        </w:rPr>
        <w:t>‌</w:t>
      </w:r>
      <w:r w:rsidRPr="002B7EF8">
        <w:rPr>
          <w:rFonts w:cs="B Zar" w:hint="cs"/>
          <w:sz w:val="24"/>
          <w:szCs w:val="24"/>
          <w:rtl/>
        </w:rPr>
        <w:t>تر است و در این صورت نیز مؤیّد ادّعای خرافاتیان نیست.</w:t>
      </w:r>
    </w:p>
  </w:footnote>
  <w:footnote w:id="291">
    <w:p w:rsidR="00D1775C" w:rsidRPr="00E849AD" w:rsidRDefault="00D1775C" w:rsidP="00306308">
      <w:pPr>
        <w:pStyle w:val="FootnoteText"/>
        <w:bidi/>
        <w:ind w:left="244" w:hanging="244"/>
        <w:jc w:val="both"/>
        <w:rPr>
          <w:rFonts w:cs="mylotus"/>
          <w:sz w:val="26"/>
          <w:szCs w:val="22"/>
          <w:rtl/>
          <w:lang w:bidi="fa-IR"/>
        </w:rPr>
      </w:pPr>
      <w:r w:rsidRPr="002B7EF8">
        <w:rPr>
          <w:rStyle w:val="FootnoteReference"/>
          <w:rFonts w:cs="B Zar"/>
          <w:sz w:val="24"/>
          <w:szCs w:val="24"/>
          <w:vertAlign w:val="baseline"/>
        </w:rPr>
        <w:footnoteRef/>
      </w:r>
      <w:r w:rsidRPr="002B7EF8">
        <w:rPr>
          <w:rFonts w:cs="B Zar" w:hint="cs"/>
          <w:sz w:val="24"/>
          <w:szCs w:val="24"/>
          <w:rtl/>
        </w:rPr>
        <w:t xml:space="preserve">- </w:t>
      </w:r>
      <w:r w:rsidRPr="00E849AD">
        <w:rPr>
          <w:rFonts w:cs="mylotus" w:hint="cs"/>
          <w:sz w:val="26"/>
          <w:szCs w:val="22"/>
          <w:rtl/>
        </w:rPr>
        <w:t>الصَّحِيفَةُ السَّجادِيّة، دُعاؤُهُ في دفاع كَيد الأعداء.</w:t>
      </w:r>
    </w:p>
  </w:footnote>
  <w:footnote w:id="292">
    <w:p w:rsidR="00D1775C" w:rsidRPr="00E849AD" w:rsidRDefault="00D1775C" w:rsidP="00DD0148">
      <w:pPr>
        <w:pStyle w:val="FootnoteText"/>
        <w:bidi/>
        <w:ind w:left="244" w:hanging="244"/>
        <w:jc w:val="both"/>
        <w:rPr>
          <w:rFonts w:cs="mylotus"/>
          <w:sz w:val="26"/>
          <w:szCs w:val="22"/>
          <w:lang w:bidi="fa-IR"/>
        </w:rPr>
      </w:pPr>
      <w:r w:rsidRPr="002B7EF8">
        <w:rPr>
          <w:rStyle w:val="FootnoteReference"/>
          <w:rFonts w:cs="B Zar"/>
          <w:sz w:val="24"/>
          <w:szCs w:val="24"/>
          <w:vertAlign w:val="baseline"/>
        </w:rPr>
        <w:footnoteRef/>
      </w:r>
      <w:r w:rsidRPr="002B7EF8">
        <w:rPr>
          <w:rFonts w:cs="B Zar" w:hint="cs"/>
          <w:sz w:val="24"/>
          <w:szCs w:val="24"/>
          <w:rtl/>
        </w:rPr>
        <w:t xml:space="preserve">- </w:t>
      </w:r>
      <w:r w:rsidRPr="00E849AD">
        <w:rPr>
          <w:rFonts w:cs="mylotus" w:hint="cs"/>
          <w:sz w:val="26"/>
          <w:szCs w:val="22"/>
          <w:rtl/>
        </w:rPr>
        <w:t xml:space="preserve">مفاتيح الجنان، </w:t>
      </w:r>
      <w:r w:rsidRPr="00DD0148">
        <w:rPr>
          <w:rFonts w:cs="B Zar" w:hint="cs"/>
          <w:sz w:val="26"/>
          <w:szCs w:val="22"/>
          <w:rtl/>
        </w:rPr>
        <w:t>دعاي ابوحمز</w:t>
      </w:r>
      <w:r>
        <w:rPr>
          <w:rFonts w:cs="B Zar" w:hint="cs"/>
          <w:sz w:val="26"/>
          <w:szCs w:val="22"/>
          <w:rtl/>
        </w:rPr>
        <w:t>ة</w:t>
      </w:r>
      <w:r w:rsidRPr="00DD0148">
        <w:rPr>
          <w:rFonts w:cs="B Zar" w:hint="cs"/>
          <w:sz w:val="26"/>
          <w:szCs w:val="22"/>
          <w:rtl/>
        </w:rPr>
        <w:t xml:space="preserve"> ثمالي</w:t>
      </w:r>
      <w:r>
        <w:rPr>
          <w:rFonts w:cs="mylotus" w:hint="cs"/>
          <w:sz w:val="26"/>
          <w:szCs w:val="22"/>
          <w:rtl/>
        </w:rPr>
        <w:t>، ص 185</w:t>
      </w:r>
      <w:r w:rsidRPr="00E849AD">
        <w:rPr>
          <w:rFonts w:cs="mylotus" w:hint="cs"/>
          <w:sz w:val="26"/>
          <w:szCs w:val="22"/>
          <w:rtl/>
        </w:rPr>
        <w:t>.</w:t>
      </w:r>
    </w:p>
  </w:footnote>
  <w:footnote w:id="293">
    <w:p w:rsidR="00D1775C" w:rsidRPr="00E849AD" w:rsidRDefault="00D1775C" w:rsidP="00674B6F">
      <w:pPr>
        <w:pStyle w:val="FootnoteText"/>
        <w:bidi/>
        <w:ind w:left="244" w:hanging="244"/>
        <w:jc w:val="both"/>
        <w:rPr>
          <w:rFonts w:cs="mylotus"/>
          <w:sz w:val="26"/>
          <w:szCs w:val="22"/>
          <w:rtl/>
          <w:lang w:bidi="fa-IR"/>
        </w:rPr>
      </w:pPr>
      <w:r w:rsidRPr="002B7EF8">
        <w:rPr>
          <w:rStyle w:val="FootnoteReference"/>
          <w:rFonts w:cs="B Zar"/>
          <w:sz w:val="24"/>
          <w:szCs w:val="24"/>
          <w:vertAlign w:val="baseline"/>
        </w:rPr>
        <w:footnoteRef/>
      </w:r>
      <w:r w:rsidRPr="002B7EF8">
        <w:rPr>
          <w:rFonts w:cs="B Zar" w:hint="cs"/>
          <w:sz w:val="24"/>
          <w:szCs w:val="24"/>
          <w:rtl/>
        </w:rPr>
        <w:t xml:space="preserve">- </w:t>
      </w:r>
      <w:r w:rsidRPr="00E849AD">
        <w:rPr>
          <w:rFonts w:cs="mylotus" w:hint="cs"/>
          <w:sz w:val="26"/>
          <w:szCs w:val="22"/>
          <w:rtl/>
        </w:rPr>
        <w:t>الصَّحِيفَةُ العَلَوِيَّة،دُعاؤُهُ</w:t>
      </w:r>
      <w:r w:rsidRPr="00210633">
        <w:rPr>
          <w:rFonts w:ascii="AGA Arabesque" w:hAnsi="AGA Arabesque" w:cs="B Zar" w:hint="cs"/>
          <w:lang w:bidi="fa-IR"/>
        </w:rPr>
        <w:t></w:t>
      </w:r>
      <w:r w:rsidRPr="002B7EF8">
        <w:rPr>
          <w:rFonts w:cs="B Zar" w:hint="cs"/>
          <w:rtl/>
          <w:lang w:bidi="fa-IR"/>
        </w:rPr>
        <w:t xml:space="preserve"> </w:t>
      </w:r>
      <w:r w:rsidRPr="00E849AD">
        <w:rPr>
          <w:rFonts w:cs="mylotus" w:hint="cs"/>
          <w:sz w:val="26"/>
          <w:szCs w:val="22"/>
          <w:rtl/>
        </w:rPr>
        <w:t>في ال</w:t>
      </w:r>
      <w:r>
        <w:rPr>
          <w:rFonts w:cs="mylotus" w:hint="cs"/>
          <w:sz w:val="26"/>
          <w:szCs w:val="22"/>
          <w:rtl/>
        </w:rPr>
        <w:t>استغفار في سَحَرِ كلِّ ليلةٍ عق</w:t>
      </w:r>
      <w:r w:rsidRPr="00E849AD">
        <w:rPr>
          <w:rFonts w:cs="mylotus" w:hint="cs"/>
          <w:sz w:val="26"/>
          <w:szCs w:val="22"/>
          <w:rtl/>
        </w:rPr>
        <w:t>ب رَكعَتَ</w:t>
      </w:r>
      <w:r>
        <w:rPr>
          <w:rFonts w:cs="mylotus" w:hint="cs"/>
          <w:sz w:val="26"/>
          <w:szCs w:val="22"/>
          <w:rtl/>
        </w:rPr>
        <w:t>ي</w:t>
      </w:r>
      <w:r w:rsidRPr="00E849AD">
        <w:rPr>
          <w:rFonts w:cs="mylotus" w:hint="cs"/>
          <w:sz w:val="26"/>
          <w:szCs w:val="22"/>
          <w:rtl/>
        </w:rPr>
        <w:t xml:space="preserve"> الفجر.</w:t>
      </w:r>
    </w:p>
  </w:footnote>
  <w:footnote w:id="294">
    <w:p w:rsidR="00D1775C" w:rsidRPr="00E849AD" w:rsidRDefault="00D1775C" w:rsidP="00306308">
      <w:pPr>
        <w:pStyle w:val="FootnoteText"/>
        <w:bidi/>
        <w:ind w:left="244" w:hanging="244"/>
        <w:jc w:val="both"/>
        <w:rPr>
          <w:rFonts w:cs="mylotus"/>
          <w:sz w:val="26"/>
          <w:szCs w:val="22"/>
          <w:rtl/>
        </w:rPr>
      </w:pPr>
      <w:r w:rsidRPr="002B7EF8">
        <w:rPr>
          <w:rStyle w:val="FootnoteReference"/>
          <w:rFonts w:cs="B Zar"/>
          <w:sz w:val="24"/>
          <w:szCs w:val="24"/>
          <w:vertAlign w:val="baseline"/>
        </w:rPr>
        <w:footnoteRef/>
      </w:r>
      <w:r w:rsidRPr="002B7EF8">
        <w:rPr>
          <w:rFonts w:cs="B Zar" w:hint="cs"/>
          <w:sz w:val="24"/>
          <w:szCs w:val="24"/>
          <w:rtl/>
        </w:rPr>
        <w:t xml:space="preserve">- </w:t>
      </w:r>
      <w:r w:rsidRPr="00E849AD">
        <w:rPr>
          <w:rFonts w:cs="mylotus" w:hint="cs"/>
          <w:sz w:val="26"/>
          <w:szCs w:val="22"/>
          <w:rtl/>
        </w:rPr>
        <w:t>الصَّحِيفَةُ العَلَوِيَّة،دُعاؤُهُ</w:t>
      </w:r>
      <w:r w:rsidRPr="00210633">
        <w:rPr>
          <w:rFonts w:ascii="AGA Arabesque" w:hAnsi="AGA Arabesque" w:cs="B Zar" w:hint="cs"/>
          <w:lang w:bidi="fa-IR"/>
        </w:rPr>
        <w:t></w:t>
      </w:r>
      <w:r w:rsidRPr="002B7EF8">
        <w:rPr>
          <w:rFonts w:ascii="Abo-thar" w:hAnsi="Abo-thar" w:cs="B Zar" w:hint="cs"/>
          <w:rtl/>
          <w:lang w:bidi="fa-IR"/>
        </w:rPr>
        <w:t xml:space="preserve"> </w:t>
      </w:r>
      <w:r w:rsidRPr="00E849AD">
        <w:rPr>
          <w:rFonts w:cs="mylotus" w:hint="cs"/>
          <w:sz w:val="26"/>
          <w:szCs w:val="22"/>
          <w:rtl/>
          <w:lang w:bidi="fa-IR"/>
        </w:rPr>
        <w:t xml:space="preserve">في المناجاة في شهرشعبان، ومفاتيح الجنان، مُناجاة </w:t>
      </w:r>
      <w:r w:rsidRPr="00E849AD">
        <w:rPr>
          <w:rFonts w:cs="mylotus"/>
          <w:sz w:val="26"/>
          <w:szCs w:val="22"/>
          <w:rtl/>
        </w:rPr>
        <w:t>شعبانيّة، ص 154و 155.</w:t>
      </w:r>
    </w:p>
  </w:footnote>
  <w:footnote w:id="295">
    <w:p w:rsidR="00D1775C" w:rsidRPr="001D7F88" w:rsidRDefault="00D1775C" w:rsidP="00306308">
      <w:pPr>
        <w:pStyle w:val="FootnoteText"/>
        <w:bidi/>
        <w:ind w:left="244" w:hanging="244"/>
        <w:jc w:val="both"/>
        <w:rPr>
          <w:rFonts w:cs="mylotus" w:hint="cs"/>
          <w:sz w:val="28"/>
          <w:szCs w:val="27"/>
          <w:rtl/>
        </w:rPr>
      </w:pPr>
      <w:r w:rsidRPr="002B7EF8">
        <w:rPr>
          <w:rStyle w:val="FootnoteReference"/>
          <w:rFonts w:cs="B Zar"/>
          <w:sz w:val="24"/>
          <w:szCs w:val="24"/>
          <w:vertAlign w:val="baseline"/>
        </w:rPr>
        <w:footnoteRef/>
      </w:r>
      <w:r w:rsidRPr="002B7EF8">
        <w:rPr>
          <w:rFonts w:cs="B Zar" w:hint="cs"/>
          <w:sz w:val="24"/>
          <w:szCs w:val="24"/>
          <w:rtl/>
        </w:rPr>
        <w:t>-</w:t>
      </w:r>
      <w:r w:rsidRPr="002B7EF8">
        <w:rPr>
          <w:rFonts w:cs="B Zar" w:hint="cs"/>
          <w:sz w:val="24"/>
          <w:szCs w:val="24"/>
          <w:rtl/>
          <w:lang w:bidi="fa-IR"/>
        </w:rPr>
        <w:t xml:space="preserve"> </w:t>
      </w:r>
      <w:r w:rsidRPr="00E849AD">
        <w:rPr>
          <w:rFonts w:cs="mylotus" w:hint="cs"/>
          <w:sz w:val="26"/>
          <w:szCs w:val="22"/>
          <w:rtl/>
        </w:rPr>
        <w:t>الصَّحِيفَةُ العَلَوِيَّة،</w:t>
      </w:r>
      <w:r>
        <w:rPr>
          <w:rFonts w:cs="mylotus" w:hint="cs"/>
          <w:sz w:val="26"/>
          <w:szCs w:val="22"/>
          <w:rtl/>
        </w:rPr>
        <w:t xml:space="preserve"> </w:t>
      </w:r>
      <w:r w:rsidRPr="00E849AD">
        <w:rPr>
          <w:rFonts w:cs="mylotus" w:hint="cs"/>
          <w:sz w:val="26"/>
          <w:szCs w:val="22"/>
          <w:rtl/>
        </w:rPr>
        <w:t>دُعاؤُهُ</w:t>
      </w:r>
      <w:r w:rsidRPr="00210633">
        <w:rPr>
          <w:rFonts w:ascii="AGA Arabesque" w:hAnsi="AGA Arabesque" w:cs="B Zar" w:hint="cs"/>
          <w:lang w:bidi="fa-IR"/>
        </w:rPr>
        <w:t></w:t>
      </w:r>
      <w:r w:rsidRPr="002B7EF8">
        <w:rPr>
          <w:rFonts w:ascii="Abo-thar" w:hAnsi="Abo-thar" w:cs="B Zar" w:hint="cs"/>
          <w:rtl/>
          <w:lang w:bidi="fa-IR"/>
        </w:rPr>
        <w:t xml:space="preserve"> </w:t>
      </w:r>
      <w:r w:rsidRPr="001D7F88">
        <w:rPr>
          <w:rFonts w:cs="mylotus" w:hint="cs"/>
          <w:sz w:val="28"/>
          <w:szCs w:val="27"/>
          <w:rtl/>
        </w:rPr>
        <w:t>في الشَّدائد.</w:t>
      </w:r>
    </w:p>
  </w:footnote>
  <w:footnote w:id="296">
    <w:p w:rsidR="00D1775C" w:rsidRPr="00E849AD" w:rsidRDefault="00D1775C" w:rsidP="00306308">
      <w:pPr>
        <w:pStyle w:val="FootnoteText"/>
        <w:bidi/>
        <w:ind w:left="244" w:hanging="244"/>
        <w:jc w:val="both"/>
        <w:rPr>
          <w:rFonts w:cs="mylotus" w:hint="cs"/>
          <w:sz w:val="26"/>
          <w:szCs w:val="22"/>
          <w:rtl/>
          <w:lang w:bidi="fa-IR"/>
        </w:rPr>
      </w:pPr>
      <w:r w:rsidRPr="002B7EF8">
        <w:rPr>
          <w:rStyle w:val="FootnoteReference"/>
          <w:rFonts w:cs="B Zar"/>
          <w:sz w:val="24"/>
          <w:szCs w:val="24"/>
          <w:vertAlign w:val="baseline"/>
        </w:rPr>
        <w:footnoteRef/>
      </w:r>
      <w:r w:rsidRPr="002B7EF8">
        <w:rPr>
          <w:rFonts w:cs="B Zar" w:hint="cs"/>
          <w:sz w:val="24"/>
          <w:szCs w:val="24"/>
          <w:rtl/>
        </w:rPr>
        <w:t xml:space="preserve">- </w:t>
      </w:r>
      <w:r w:rsidRPr="00E849AD">
        <w:rPr>
          <w:rFonts w:cs="mylotus" w:hint="cs"/>
          <w:sz w:val="26"/>
          <w:szCs w:val="22"/>
          <w:rtl/>
        </w:rPr>
        <w:t xml:space="preserve">مفاتيح الجنان، </w:t>
      </w:r>
      <w:r w:rsidRPr="002B7EF8">
        <w:rPr>
          <w:rFonts w:cs="B Zar" w:hint="cs"/>
          <w:sz w:val="24"/>
          <w:szCs w:val="24"/>
          <w:rtl/>
        </w:rPr>
        <w:t xml:space="preserve">دعاي كميل، ص 62 و 65 </w:t>
      </w:r>
      <w:r w:rsidRPr="00E849AD">
        <w:rPr>
          <w:rFonts w:cs="mylotus" w:hint="cs"/>
          <w:sz w:val="26"/>
          <w:szCs w:val="22"/>
          <w:rtl/>
        </w:rPr>
        <w:t>و الصَّحِيفَةُ العَلَوِيَّة،</w:t>
      </w:r>
      <w:r>
        <w:rPr>
          <w:rFonts w:cs="mylotus" w:hint="cs"/>
          <w:sz w:val="26"/>
          <w:szCs w:val="22"/>
          <w:rtl/>
        </w:rPr>
        <w:t xml:space="preserve"> </w:t>
      </w:r>
      <w:r w:rsidRPr="00E849AD">
        <w:rPr>
          <w:rFonts w:cs="mylotus" w:hint="cs"/>
          <w:sz w:val="26"/>
          <w:szCs w:val="22"/>
          <w:rtl/>
        </w:rPr>
        <w:t>دُعاؤُهُ المعروف بدعاء كُمَيل</w:t>
      </w:r>
      <w:r>
        <w:rPr>
          <w:rFonts w:cs="mylotus" w:hint="cs"/>
          <w:sz w:val="26"/>
          <w:szCs w:val="22"/>
          <w:rtl/>
        </w:rPr>
        <w:t xml:space="preserve"> و</w:t>
      </w:r>
      <w:r w:rsidRPr="00E849AD">
        <w:rPr>
          <w:rFonts w:cs="mylotus" w:hint="cs"/>
          <w:sz w:val="26"/>
          <w:szCs w:val="22"/>
          <w:rtl/>
        </w:rPr>
        <w:t>دعاؤه في ليلة الجمعة.</w:t>
      </w:r>
    </w:p>
  </w:footnote>
  <w:footnote w:id="297">
    <w:p w:rsidR="00D1775C" w:rsidRPr="002B7EF8" w:rsidRDefault="00D1775C" w:rsidP="00306308">
      <w:pPr>
        <w:pStyle w:val="FootnoteText"/>
        <w:bidi/>
        <w:ind w:left="244" w:hanging="244"/>
        <w:jc w:val="both"/>
        <w:rPr>
          <w:rFonts w:cs="Times New Roman"/>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مستدرک الوسائل، چاپ سنگی، ج1، ص 257.</w:t>
      </w:r>
    </w:p>
  </w:footnote>
  <w:footnote w:id="298">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مفاتیح الجنان، دعای عَرَفه، ص 274.</w:t>
      </w:r>
    </w:p>
  </w:footnote>
  <w:footnote w:id="299">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sz w:val="24"/>
          <w:szCs w:val="24"/>
        </w:rPr>
        <w:t xml:space="preserve"> </w:t>
      </w:r>
      <w:r w:rsidRPr="002B7EF8">
        <w:rPr>
          <w:rFonts w:cs="B Zar" w:hint="cs"/>
          <w:sz w:val="24"/>
          <w:szCs w:val="24"/>
          <w:rtl/>
        </w:rPr>
        <w:t>-</w:t>
      </w:r>
      <w:r w:rsidRPr="002B7EF8">
        <w:rPr>
          <w:rFonts w:cs="B Zar"/>
          <w:sz w:val="24"/>
          <w:szCs w:val="24"/>
        </w:rPr>
        <w:t xml:space="preserve"> </w:t>
      </w:r>
      <w:r w:rsidRPr="002B7EF8">
        <w:rPr>
          <w:rFonts w:cs="B Zar" w:hint="cs"/>
          <w:sz w:val="24"/>
          <w:szCs w:val="24"/>
          <w:rtl/>
        </w:rPr>
        <w:t>مُنهتی الآمال، شیخ عباس قمّی، ج1، ص 102.</w:t>
      </w:r>
    </w:p>
  </w:footnote>
  <w:footnote w:id="300">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نهج البلاغه</w:t>
      </w:r>
      <w:r>
        <w:rPr>
          <w:rFonts w:cs="B Zar" w:hint="cs"/>
          <w:sz w:val="24"/>
          <w:szCs w:val="24"/>
          <w:rtl/>
        </w:rPr>
        <w:t>،</w:t>
      </w:r>
      <w:r w:rsidRPr="002B7EF8">
        <w:rPr>
          <w:rFonts w:cs="B Zar" w:hint="cs"/>
          <w:sz w:val="24"/>
          <w:szCs w:val="24"/>
          <w:rtl/>
        </w:rPr>
        <w:t xml:space="preserve"> خطبه</w:t>
      </w:r>
      <w:r w:rsidRPr="002B7EF8">
        <w:rPr>
          <w:rFonts w:cs="B Zar" w:hint="eastAsia"/>
          <w:sz w:val="24"/>
          <w:szCs w:val="24"/>
          <w:rtl/>
        </w:rPr>
        <w:t>‌ی</w:t>
      </w:r>
      <w:r w:rsidRPr="002B7EF8">
        <w:rPr>
          <w:rFonts w:cs="B Zar" w:hint="cs"/>
          <w:sz w:val="24"/>
          <w:szCs w:val="24"/>
          <w:rtl/>
        </w:rPr>
        <w:t xml:space="preserve"> 110.</w:t>
      </w:r>
    </w:p>
  </w:footnote>
  <w:footnote w:id="301">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w:t>
      </w:r>
      <w:r>
        <w:rPr>
          <w:rFonts w:cs="B Zar" w:hint="cs"/>
          <w:sz w:val="24"/>
          <w:szCs w:val="24"/>
          <w:rtl/>
        </w:rPr>
        <w:t>بحار الأنوار</w:t>
      </w:r>
      <w:r w:rsidRPr="002B7EF8">
        <w:rPr>
          <w:rFonts w:cs="B Zar" w:hint="cs"/>
          <w:sz w:val="24"/>
          <w:szCs w:val="24"/>
          <w:rtl/>
        </w:rPr>
        <w:t>، ج94، ص 149.</w:t>
      </w:r>
    </w:p>
  </w:footnote>
  <w:footnote w:id="302">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w:t>
      </w:r>
      <w:r>
        <w:rPr>
          <w:rFonts w:cs="B Zar" w:hint="cs"/>
          <w:sz w:val="24"/>
          <w:szCs w:val="24"/>
          <w:rtl/>
        </w:rPr>
        <w:t>بحار الأنوار،</w:t>
      </w:r>
      <w:r w:rsidRPr="002B7EF8">
        <w:rPr>
          <w:rFonts w:cs="B Zar" w:hint="cs"/>
          <w:sz w:val="24"/>
          <w:szCs w:val="24"/>
          <w:rtl/>
        </w:rPr>
        <w:t xml:space="preserve"> </w:t>
      </w:r>
      <w:r>
        <w:rPr>
          <w:rFonts w:cs="B Zar" w:hint="cs"/>
          <w:sz w:val="24"/>
          <w:szCs w:val="24"/>
          <w:rtl/>
        </w:rPr>
        <w:t>ج</w:t>
      </w:r>
      <w:r w:rsidRPr="002B7EF8">
        <w:rPr>
          <w:rFonts w:cs="B Zar" w:hint="cs"/>
          <w:sz w:val="24"/>
          <w:szCs w:val="24"/>
          <w:rtl/>
        </w:rPr>
        <w:t xml:space="preserve"> 94، ص 147.</w:t>
      </w:r>
    </w:p>
  </w:footnote>
  <w:footnote w:id="303">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w:t>
      </w:r>
      <w:r w:rsidRPr="002B7EF8">
        <w:rPr>
          <w:rFonts w:cs="B Zar" w:hint="cs"/>
          <w:sz w:val="24"/>
          <w:szCs w:val="24"/>
          <w:rtl/>
          <w:lang w:bidi="fa-IR"/>
        </w:rPr>
        <w:t xml:space="preserve"> </w:t>
      </w:r>
      <w:r>
        <w:rPr>
          <w:rFonts w:cs="B Zar" w:hint="cs"/>
          <w:sz w:val="24"/>
          <w:szCs w:val="24"/>
          <w:rtl/>
          <w:lang w:bidi="fa-IR"/>
        </w:rPr>
        <w:t>بحار الأنوار</w:t>
      </w:r>
      <w:r w:rsidRPr="002B7EF8">
        <w:rPr>
          <w:rFonts w:cs="B Zar" w:hint="cs"/>
          <w:sz w:val="24"/>
          <w:szCs w:val="24"/>
          <w:rtl/>
          <w:lang w:bidi="fa-IR"/>
        </w:rPr>
        <w:t>، ج 100، ص 295.</w:t>
      </w:r>
    </w:p>
  </w:footnote>
  <w:footnote w:id="304">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مفاتیح الجنان، ص 420 و نیز ص 207 در اعمال روزهای ماه رمضان.</w:t>
      </w:r>
    </w:p>
  </w:footnote>
  <w:footnote w:id="305">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نهج البلاغه، خطبه‌ی 106.</w:t>
      </w:r>
    </w:p>
  </w:footnote>
  <w:footnote w:id="306">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w:t>
      </w:r>
      <w:r w:rsidRPr="002B7EF8">
        <w:rPr>
          <w:rFonts w:cs="B Zar"/>
          <w:sz w:val="24"/>
          <w:szCs w:val="24"/>
        </w:rPr>
        <w:t xml:space="preserve"> </w:t>
      </w:r>
      <w:r w:rsidRPr="002B7EF8">
        <w:rPr>
          <w:rFonts w:cs="B Zar" w:hint="cs"/>
          <w:sz w:val="24"/>
          <w:szCs w:val="24"/>
          <w:rtl/>
        </w:rPr>
        <w:t>اشاره است به آیه‌ی 79 سوره‌ی إسراء که در آیه‌ی 57 همین سوره، لفظ «وسیله» آمده است.</w:t>
      </w:r>
    </w:p>
  </w:footnote>
  <w:footnote w:id="307">
    <w:p w:rsidR="00D1775C" w:rsidRPr="00BE276A" w:rsidRDefault="00D1775C" w:rsidP="00306308">
      <w:pPr>
        <w:pStyle w:val="FootnoteText"/>
        <w:bidi/>
        <w:ind w:left="244" w:hanging="244"/>
        <w:jc w:val="both"/>
        <w:rPr>
          <w:rFonts w:cs="B Zar"/>
          <w:sz w:val="24"/>
          <w:szCs w:val="24"/>
          <w:rtl/>
          <w:lang w:bidi="fa-IR"/>
        </w:rPr>
      </w:pPr>
      <w:r w:rsidRPr="00BE276A">
        <w:rPr>
          <w:rStyle w:val="FootnoteReference"/>
          <w:rFonts w:cs="B Zar"/>
          <w:sz w:val="24"/>
          <w:szCs w:val="24"/>
          <w:vertAlign w:val="baseline"/>
        </w:rPr>
        <w:footnoteRef/>
      </w:r>
      <w:r w:rsidRPr="00BE276A">
        <w:rPr>
          <w:rFonts w:cs="B Zar" w:hint="cs"/>
          <w:sz w:val="24"/>
          <w:szCs w:val="24"/>
          <w:rtl/>
        </w:rPr>
        <w:t>-</w:t>
      </w:r>
      <w:r w:rsidRPr="00BE276A">
        <w:rPr>
          <w:rFonts w:cs="B Zar" w:hint="cs"/>
          <w:sz w:val="24"/>
          <w:szCs w:val="24"/>
          <w:rtl/>
          <w:lang w:bidi="fa-IR"/>
        </w:rPr>
        <w:t xml:space="preserve"> ر.ک. کتاب حاضر ص </w:t>
      </w:r>
      <w:r w:rsidRPr="00BE276A">
        <w:rPr>
          <w:rFonts w:cs="B Zar"/>
          <w:sz w:val="24"/>
          <w:szCs w:val="24"/>
          <w:rtl/>
          <w:lang w:bidi="fa-IR"/>
        </w:rPr>
        <w:fldChar w:fldCharType="begin"/>
      </w:r>
      <w:r w:rsidRPr="00BE276A">
        <w:rPr>
          <w:rFonts w:cs="B Zar"/>
          <w:sz w:val="24"/>
          <w:szCs w:val="24"/>
          <w:rtl/>
          <w:lang w:bidi="fa-IR"/>
        </w:rPr>
        <w:instrText xml:space="preserve"> </w:instrText>
      </w:r>
      <w:r w:rsidRPr="00BE276A">
        <w:rPr>
          <w:rFonts w:cs="B Zar" w:hint="cs"/>
          <w:sz w:val="24"/>
          <w:szCs w:val="24"/>
          <w:lang w:bidi="fa-IR"/>
        </w:rPr>
        <w:instrText>PAGEREF</w:instrText>
      </w:r>
      <w:r w:rsidRPr="00BE276A">
        <w:rPr>
          <w:rFonts w:cs="B Zar" w:hint="cs"/>
          <w:sz w:val="24"/>
          <w:szCs w:val="24"/>
          <w:rtl/>
          <w:lang w:bidi="fa-IR"/>
        </w:rPr>
        <w:instrText xml:space="preserve"> _</w:instrText>
      </w:r>
      <w:r w:rsidRPr="00BE276A">
        <w:rPr>
          <w:rFonts w:cs="B Zar" w:hint="cs"/>
          <w:sz w:val="24"/>
          <w:szCs w:val="24"/>
          <w:lang w:bidi="fa-IR"/>
        </w:rPr>
        <w:instrText>Ref346881515 \h</w:instrText>
      </w:r>
      <w:r w:rsidRPr="00BE276A">
        <w:rPr>
          <w:rFonts w:cs="B Zar"/>
          <w:sz w:val="24"/>
          <w:szCs w:val="24"/>
          <w:rtl/>
          <w:lang w:bidi="fa-IR"/>
        </w:rPr>
        <w:instrText xml:space="preserve"> </w:instrText>
      </w:r>
      <w:r w:rsidRPr="00BE276A">
        <w:rPr>
          <w:rFonts w:cs="B Zar"/>
          <w:sz w:val="24"/>
          <w:szCs w:val="24"/>
          <w:rtl/>
          <w:lang w:bidi="fa-IR"/>
        </w:rPr>
      </w:r>
      <w:r w:rsidRPr="00BE276A">
        <w:rPr>
          <w:rFonts w:cs="B Zar"/>
          <w:sz w:val="24"/>
          <w:szCs w:val="24"/>
          <w:rtl/>
          <w:lang w:bidi="fa-IR"/>
        </w:rPr>
        <w:fldChar w:fldCharType="separate"/>
      </w:r>
      <w:r>
        <w:rPr>
          <w:rFonts w:cs="B Zar"/>
          <w:noProof/>
          <w:sz w:val="24"/>
          <w:szCs w:val="24"/>
          <w:rtl/>
          <w:lang w:bidi="fa-IR"/>
        </w:rPr>
        <w:t>99</w:t>
      </w:r>
      <w:r w:rsidRPr="00BE276A">
        <w:rPr>
          <w:rFonts w:cs="B Zar"/>
          <w:sz w:val="24"/>
          <w:szCs w:val="24"/>
          <w:rtl/>
          <w:lang w:bidi="fa-IR"/>
        </w:rPr>
        <w:fldChar w:fldCharType="end"/>
      </w:r>
      <w:r w:rsidRPr="00BE276A">
        <w:rPr>
          <w:rFonts w:cs="B Zar" w:hint="cs"/>
          <w:sz w:val="24"/>
          <w:szCs w:val="24"/>
          <w:rtl/>
          <w:lang w:bidi="fa-IR"/>
        </w:rPr>
        <w:t>.</w:t>
      </w:r>
    </w:p>
  </w:footnote>
  <w:footnote w:id="308">
    <w:p w:rsidR="00D1775C" w:rsidRPr="00BE276A" w:rsidRDefault="00D1775C" w:rsidP="00306308">
      <w:pPr>
        <w:pStyle w:val="FootnoteText"/>
        <w:bidi/>
        <w:ind w:left="244" w:hanging="244"/>
        <w:jc w:val="both"/>
        <w:rPr>
          <w:rFonts w:cs="B Zar"/>
          <w:sz w:val="24"/>
          <w:szCs w:val="24"/>
          <w:rtl/>
          <w:lang w:bidi="fa-IR"/>
        </w:rPr>
      </w:pPr>
      <w:r w:rsidRPr="00BE276A">
        <w:rPr>
          <w:rStyle w:val="FootnoteReference"/>
          <w:rFonts w:cs="B Zar"/>
          <w:sz w:val="24"/>
          <w:szCs w:val="24"/>
          <w:vertAlign w:val="baseline"/>
        </w:rPr>
        <w:footnoteRef/>
      </w:r>
      <w:r w:rsidRPr="00BE276A">
        <w:rPr>
          <w:rFonts w:cs="B Zar" w:hint="cs"/>
          <w:sz w:val="24"/>
          <w:szCs w:val="24"/>
          <w:rtl/>
        </w:rPr>
        <w:t xml:space="preserve">- ر.ک. کتاب حاضر، ص </w:t>
      </w:r>
      <w:r w:rsidRPr="00BE276A">
        <w:rPr>
          <w:rFonts w:cs="B Zar"/>
          <w:sz w:val="24"/>
          <w:szCs w:val="24"/>
          <w:rtl/>
        </w:rPr>
        <w:fldChar w:fldCharType="begin"/>
      </w:r>
      <w:r w:rsidRPr="00BE276A">
        <w:rPr>
          <w:rFonts w:cs="B Zar"/>
          <w:sz w:val="24"/>
          <w:szCs w:val="24"/>
          <w:rtl/>
        </w:rPr>
        <w:instrText xml:space="preserve"> </w:instrText>
      </w:r>
      <w:r w:rsidRPr="00BE276A">
        <w:rPr>
          <w:rFonts w:cs="B Zar" w:hint="cs"/>
          <w:sz w:val="24"/>
          <w:szCs w:val="24"/>
        </w:rPr>
        <w:instrText>PAGEREF</w:instrText>
      </w:r>
      <w:r w:rsidRPr="00BE276A">
        <w:rPr>
          <w:rFonts w:cs="B Zar" w:hint="cs"/>
          <w:sz w:val="24"/>
          <w:szCs w:val="24"/>
          <w:rtl/>
        </w:rPr>
        <w:instrText xml:space="preserve"> _</w:instrText>
      </w:r>
      <w:r w:rsidRPr="00BE276A">
        <w:rPr>
          <w:rFonts w:cs="B Zar" w:hint="cs"/>
          <w:sz w:val="24"/>
          <w:szCs w:val="24"/>
        </w:rPr>
        <w:instrText>Ref346892012 \h</w:instrText>
      </w:r>
      <w:r w:rsidRPr="00BE276A">
        <w:rPr>
          <w:rFonts w:cs="B Zar"/>
          <w:sz w:val="24"/>
          <w:szCs w:val="24"/>
          <w:rtl/>
        </w:rPr>
        <w:instrText xml:space="preserve"> </w:instrText>
      </w:r>
      <w:r w:rsidRPr="00BE276A">
        <w:rPr>
          <w:rFonts w:cs="B Zar"/>
          <w:sz w:val="24"/>
          <w:szCs w:val="24"/>
          <w:rtl/>
        </w:rPr>
      </w:r>
      <w:r w:rsidRPr="00BE276A">
        <w:rPr>
          <w:rFonts w:cs="B Zar"/>
          <w:sz w:val="24"/>
          <w:szCs w:val="24"/>
          <w:rtl/>
        </w:rPr>
        <w:fldChar w:fldCharType="separate"/>
      </w:r>
      <w:r>
        <w:rPr>
          <w:rFonts w:cs="B Zar"/>
          <w:noProof/>
          <w:sz w:val="24"/>
          <w:szCs w:val="24"/>
          <w:rtl/>
        </w:rPr>
        <w:t>160</w:t>
      </w:r>
      <w:r w:rsidRPr="00BE276A">
        <w:rPr>
          <w:rFonts w:cs="B Zar"/>
          <w:sz w:val="24"/>
          <w:szCs w:val="24"/>
          <w:rtl/>
        </w:rPr>
        <w:fldChar w:fldCharType="end"/>
      </w:r>
      <w:r w:rsidRPr="00BE276A">
        <w:rPr>
          <w:rFonts w:cs="B Zar" w:hint="cs"/>
          <w:sz w:val="24"/>
          <w:szCs w:val="24"/>
          <w:rtl/>
        </w:rPr>
        <w:t>.</w:t>
      </w:r>
    </w:p>
  </w:footnote>
  <w:footnote w:id="309">
    <w:p w:rsidR="00D1775C" w:rsidRPr="002B7EF8" w:rsidRDefault="00D1775C" w:rsidP="00306308">
      <w:pPr>
        <w:pStyle w:val="FootnoteText"/>
        <w:bidi/>
        <w:ind w:left="244" w:hanging="244"/>
        <w:rPr>
          <w:rFonts w:hint="cs"/>
          <w:sz w:val="24"/>
          <w:szCs w:val="24"/>
          <w:rtl/>
          <w:lang w:bidi="fa-IR"/>
        </w:rPr>
      </w:pPr>
      <w:r w:rsidRPr="00BE276A">
        <w:rPr>
          <w:rStyle w:val="FootnoteReference"/>
          <w:vertAlign w:val="baseline"/>
        </w:rPr>
        <w:footnoteRef/>
      </w:r>
      <w:r>
        <w:rPr>
          <w:rtl/>
        </w:rPr>
        <w:t xml:space="preserve"> </w:t>
      </w:r>
      <w:r w:rsidRPr="00BE276A">
        <w:rPr>
          <w:rFonts w:hint="cs"/>
          <w:sz w:val="24"/>
          <w:szCs w:val="24"/>
          <w:rtl/>
        </w:rPr>
        <w:t xml:space="preserve">ـ ر.ک. کتاب حاضر، ص </w:t>
      </w:r>
      <w:r w:rsidRPr="00BE276A">
        <w:rPr>
          <w:sz w:val="24"/>
          <w:szCs w:val="24"/>
          <w:rtl/>
        </w:rPr>
        <w:fldChar w:fldCharType="begin"/>
      </w:r>
      <w:r w:rsidRPr="00BE276A">
        <w:rPr>
          <w:sz w:val="24"/>
          <w:szCs w:val="24"/>
          <w:rtl/>
        </w:rPr>
        <w:instrText xml:space="preserve"> </w:instrText>
      </w:r>
      <w:r w:rsidRPr="00BE276A">
        <w:rPr>
          <w:rFonts w:hint="cs"/>
          <w:sz w:val="24"/>
          <w:szCs w:val="24"/>
        </w:rPr>
        <w:instrText>PAGEREF</w:instrText>
      </w:r>
      <w:r w:rsidRPr="00BE276A">
        <w:rPr>
          <w:rFonts w:hint="cs"/>
          <w:sz w:val="24"/>
          <w:szCs w:val="24"/>
          <w:rtl/>
        </w:rPr>
        <w:instrText xml:space="preserve"> _</w:instrText>
      </w:r>
      <w:r w:rsidRPr="00BE276A">
        <w:rPr>
          <w:rFonts w:hint="cs"/>
          <w:sz w:val="24"/>
          <w:szCs w:val="24"/>
        </w:rPr>
        <w:instrText>Ref346892178 \h</w:instrText>
      </w:r>
      <w:r w:rsidRPr="00BE276A">
        <w:rPr>
          <w:sz w:val="24"/>
          <w:szCs w:val="24"/>
          <w:rtl/>
        </w:rPr>
        <w:instrText xml:space="preserve"> </w:instrText>
      </w:r>
      <w:r w:rsidRPr="00BE276A">
        <w:rPr>
          <w:sz w:val="24"/>
          <w:szCs w:val="24"/>
          <w:rtl/>
        </w:rPr>
      </w:r>
      <w:r w:rsidRPr="00BE276A">
        <w:rPr>
          <w:sz w:val="24"/>
          <w:szCs w:val="24"/>
          <w:rtl/>
        </w:rPr>
        <w:fldChar w:fldCharType="separate"/>
      </w:r>
      <w:r>
        <w:rPr>
          <w:noProof/>
          <w:sz w:val="24"/>
          <w:szCs w:val="24"/>
          <w:rtl/>
        </w:rPr>
        <w:t>168</w:t>
      </w:r>
      <w:r w:rsidRPr="00BE276A">
        <w:rPr>
          <w:sz w:val="24"/>
          <w:szCs w:val="24"/>
          <w:rtl/>
        </w:rPr>
        <w:fldChar w:fldCharType="end"/>
      </w:r>
      <w:r w:rsidRPr="002B7EF8">
        <w:rPr>
          <w:rFonts w:hint="cs"/>
          <w:sz w:val="24"/>
          <w:szCs w:val="24"/>
          <w:rtl/>
        </w:rPr>
        <w:t>.</w:t>
      </w:r>
    </w:p>
  </w:footnote>
  <w:footnote w:id="310">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w:t>
      </w:r>
      <w:r w:rsidRPr="00124539">
        <w:rPr>
          <w:rFonts w:cs="B Zar" w:hint="cs"/>
          <w:sz w:val="24"/>
          <w:szCs w:val="24"/>
          <w:rtl/>
        </w:rPr>
        <w:t>ر.ک. کتاب حاضر</w:t>
      </w:r>
      <w:r w:rsidRPr="002B7EF8">
        <w:rPr>
          <w:rFonts w:cs="B Zar" w:hint="cs"/>
          <w:sz w:val="24"/>
          <w:szCs w:val="24"/>
          <w:rtl/>
        </w:rPr>
        <w:t xml:space="preserve">، ص </w:t>
      </w:r>
      <w:r>
        <w:rPr>
          <w:rFonts w:cs="B Zar"/>
          <w:sz w:val="24"/>
          <w:szCs w:val="24"/>
          <w:rtl/>
        </w:rPr>
        <w:fldChar w:fldCharType="begin"/>
      </w:r>
      <w:r>
        <w:rPr>
          <w:rFonts w:cs="B Zar"/>
          <w:sz w:val="24"/>
          <w:szCs w:val="24"/>
          <w:rtl/>
        </w:rPr>
        <w:instrText xml:space="preserve"> </w:instrText>
      </w:r>
      <w:r>
        <w:rPr>
          <w:rFonts w:cs="B Zar" w:hint="cs"/>
          <w:sz w:val="24"/>
          <w:szCs w:val="24"/>
        </w:rPr>
        <w:instrText>PAGEREF</w:instrText>
      </w:r>
      <w:r>
        <w:rPr>
          <w:rFonts w:cs="B Zar" w:hint="cs"/>
          <w:sz w:val="24"/>
          <w:szCs w:val="24"/>
          <w:rtl/>
        </w:rPr>
        <w:instrText xml:space="preserve"> _</w:instrText>
      </w:r>
      <w:r>
        <w:rPr>
          <w:rFonts w:cs="B Zar" w:hint="cs"/>
          <w:sz w:val="24"/>
          <w:szCs w:val="24"/>
        </w:rPr>
        <w:instrText>Ref346895234 \h</w:instrText>
      </w:r>
      <w:r>
        <w:rPr>
          <w:rFonts w:cs="B Zar"/>
          <w:sz w:val="24"/>
          <w:szCs w:val="24"/>
          <w:rtl/>
        </w:rPr>
        <w:instrText xml:space="preserve"> </w:instrText>
      </w:r>
      <w:r>
        <w:rPr>
          <w:rFonts w:cs="B Zar"/>
          <w:sz w:val="24"/>
          <w:szCs w:val="24"/>
          <w:rtl/>
        </w:rPr>
      </w:r>
      <w:r>
        <w:rPr>
          <w:rFonts w:cs="B Zar"/>
          <w:sz w:val="24"/>
          <w:szCs w:val="24"/>
          <w:rtl/>
        </w:rPr>
        <w:fldChar w:fldCharType="separate"/>
      </w:r>
      <w:r>
        <w:rPr>
          <w:rFonts w:cs="B Zar"/>
          <w:noProof/>
          <w:sz w:val="24"/>
          <w:szCs w:val="24"/>
          <w:rtl/>
        </w:rPr>
        <w:t>189</w:t>
      </w:r>
      <w:r>
        <w:rPr>
          <w:rFonts w:cs="B Zar"/>
          <w:sz w:val="24"/>
          <w:szCs w:val="24"/>
          <w:rtl/>
        </w:rPr>
        <w:fldChar w:fldCharType="end"/>
      </w:r>
      <w:r>
        <w:rPr>
          <w:rFonts w:cs="B Zar" w:hint="cs"/>
          <w:sz w:val="24"/>
          <w:szCs w:val="24"/>
          <w:rtl/>
        </w:rPr>
        <w:t xml:space="preserve"> </w:t>
      </w:r>
      <w:r w:rsidRPr="002B7EF8">
        <w:rPr>
          <w:rFonts w:cs="B Zar" w:hint="cs"/>
          <w:sz w:val="24"/>
          <w:szCs w:val="24"/>
          <w:rtl/>
        </w:rPr>
        <w:t xml:space="preserve">و </w:t>
      </w:r>
      <w:r>
        <w:rPr>
          <w:rFonts w:cs="B Zar"/>
          <w:sz w:val="24"/>
          <w:szCs w:val="24"/>
          <w:rtl/>
        </w:rPr>
        <w:fldChar w:fldCharType="begin"/>
      </w:r>
      <w:r>
        <w:rPr>
          <w:rFonts w:cs="B Zar"/>
          <w:sz w:val="24"/>
          <w:szCs w:val="24"/>
          <w:rtl/>
        </w:rPr>
        <w:instrText xml:space="preserve"> </w:instrText>
      </w:r>
      <w:r>
        <w:rPr>
          <w:rFonts w:cs="B Zar" w:hint="cs"/>
          <w:sz w:val="24"/>
          <w:szCs w:val="24"/>
        </w:rPr>
        <w:instrText>PAGEREF</w:instrText>
      </w:r>
      <w:r>
        <w:rPr>
          <w:rFonts w:cs="B Zar" w:hint="cs"/>
          <w:sz w:val="24"/>
          <w:szCs w:val="24"/>
          <w:rtl/>
        </w:rPr>
        <w:instrText xml:space="preserve"> _</w:instrText>
      </w:r>
      <w:r>
        <w:rPr>
          <w:rFonts w:cs="B Zar" w:hint="cs"/>
          <w:sz w:val="24"/>
          <w:szCs w:val="24"/>
        </w:rPr>
        <w:instrText>Ref346895332 \h</w:instrText>
      </w:r>
      <w:r>
        <w:rPr>
          <w:rFonts w:cs="B Zar"/>
          <w:sz w:val="24"/>
          <w:szCs w:val="24"/>
          <w:rtl/>
        </w:rPr>
        <w:instrText xml:space="preserve"> </w:instrText>
      </w:r>
      <w:r>
        <w:rPr>
          <w:rFonts w:cs="B Zar"/>
          <w:sz w:val="24"/>
          <w:szCs w:val="24"/>
          <w:rtl/>
        </w:rPr>
      </w:r>
      <w:r>
        <w:rPr>
          <w:rFonts w:cs="B Zar"/>
          <w:sz w:val="24"/>
          <w:szCs w:val="24"/>
          <w:rtl/>
        </w:rPr>
        <w:fldChar w:fldCharType="separate"/>
      </w:r>
      <w:r>
        <w:rPr>
          <w:rFonts w:cs="B Zar"/>
          <w:noProof/>
          <w:sz w:val="24"/>
          <w:szCs w:val="24"/>
          <w:rtl/>
        </w:rPr>
        <w:t>191</w:t>
      </w:r>
      <w:r>
        <w:rPr>
          <w:rFonts w:cs="B Zar"/>
          <w:sz w:val="24"/>
          <w:szCs w:val="24"/>
          <w:rtl/>
        </w:rPr>
        <w:fldChar w:fldCharType="end"/>
      </w:r>
      <w:r>
        <w:rPr>
          <w:rFonts w:cs="B Zar" w:hint="cs"/>
          <w:sz w:val="24"/>
          <w:szCs w:val="24"/>
          <w:rtl/>
        </w:rPr>
        <w:t xml:space="preserve"> </w:t>
      </w:r>
      <w:r w:rsidRPr="002B7EF8">
        <w:rPr>
          <w:rFonts w:cs="B Zar" w:hint="cs"/>
          <w:sz w:val="24"/>
          <w:szCs w:val="24"/>
          <w:rtl/>
        </w:rPr>
        <w:t xml:space="preserve">و </w:t>
      </w:r>
      <w:r>
        <w:rPr>
          <w:rFonts w:cs="B Zar"/>
          <w:sz w:val="24"/>
          <w:szCs w:val="24"/>
          <w:rtl/>
        </w:rPr>
        <w:fldChar w:fldCharType="begin"/>
      </w:r>
      <w:r>
        <w:rPr>
          <w:rFonts w:cs="B Zar"/>
          <w:sz w:val="24"/>
          <w:szCs w:val="24"/>
          <w:rtl/>
        </w:rPr>
        <w:instrText xml:space="preserve"> </w:instrText>
      </w:r>
      <w:r>
        <w:rPr>
          <w:rFonts w:cs="B Zar" w:hint="cs"/>
          <w:sz w:val="24"/>
          <w:szCs w:val="24"/>
        </w:rPr>
        <w:instrText>PAGEREF</w:instrText>
      </w:r>
      <w:r>
        <w:rPr>
          <w:rFonts w:cs="B Zar" w:hint="cs"/>
          <w:sz w:val="24"/>
          <w:szCs w:val="24"/>
          <w:rtl/>
        </w:rPr>
        <w:instrText xml:space="preserve"> _</w:instrText>
      </w:r>
      <w:r>
        <w:rPr>
          <w:rFonts w:cs="B Zar" w:hint="cs"/>
          <w:sz w:val="24"/>
          <w:szCs w:val="24"/>
        </w:rPr>
        <w:instrText>Ref346895670 \h</w:instrText>
      </w:r>
      <w:r>
        <w:rPr>
          <w:rFonts w:cs="B Zar"/>
          <w:sz w:val="24"/>
          <w:szCs w:val="24"/>
          <w:rtl/>
        </w:rPr>
        <w:instrText xml:space="preserve"> </w:instrText>
      </w:r>
      <w:r>
        <w:rPr>
          <w:rFonts w:cs="B Zar"/>
          <w:sz w:val="24"/>
          <w:szCs w:val="24"/>
          <w:rtl/>
        </w:rPr>
      </w:r>
      <w:r>
        <w:rPr>
          <w:rFonts w:cs="B Zar"/>
          <w:sz w:val="24"/>
          <w:szCs w:val="24"/>
          <w:rtl/>
        </w:rPr>
        <w:fldChar w:fldCharType="separate"/>
      </w:r>
      <w:r>
        <w:rPr>
          <w:rFonts w:cs="B Zar"/>
          <w:noProof/>
          <w:sz w:val="24"/>
          <w:szCs w:val="24"/>
          <w:rtl/>
        </w:rPr>
        <w:t>423</w:t>
      </w:r>
      <w:r>
        <w:rPr>
          <w:rFonts w:cs="B Zar"/>
          <w:sz w:val="24"/>
          <w:szCs w:val="24"/>
          <w:rtl/>
        </w:rPr>
        <w:fldChar w:fldCharType="end"/>
      </w:r>
      <w:r>
        <w:rPr>
          <w:rFonts w:cs="B Zar" w:hint="cs"/>
          <w:sz w:val="24"/>
          <w:szCs w:val="24"/>
          <w:rtl/>
        </w:rPr>
        <w:t xml:space="preserve"> </w:t>
      </w:r>
      <w:r w:rsidRPr="002B7EF8">
        <w:rPr>
          <w:rFonts w:cs="B Zar" w:hint="cs"/>
          <w:sz w:val="24"/>
          <w:szCs w:val="24"/>
          <w:rtl/>
        </w:rPr>
        <w:t xml:space="preserve">تا </w:t>
      </w:r>
      <w:r>
        <w:rPr>
          <w:rFonts w:cs="B Zar"/>
          <w:sz w:val="24"/>
          <w:szCs w:val="24"/>
          <w:rtl/>
        </w:rPr>
        <w:fldChar w:fldCharType="begin"/>
      </w:r>
      <w:r>
        <w:rPr>
          <w:rFonts w:cs="B Zar"/>
          <w:sz w:val="24"/>
          <w:szCs w:val="24"/>
          <w:rtl/>
        </w:rPr>
        <w:instrText xml:space="preserve"> </w:instrText>
      </w:r>
      <w:r>
        <w:rPr>
          <w:rFonts w:cs="B Zar" w:hint="cs"/>
          <w:sz w:val="24"/>
          <w:szCs w:val="24"/>
        </w:rPr>
        <w:instrText>PAGEREF</w:instrText>
      </w:r>
      <w:r>
        <w:rPr>
          <w:rFonts w:cs="B Zar" w:hint="cs"/>
          <w:sz w:val="24"/>
          <w:szCs w:val="24"/>
          <w:rtl/>
        </w:rPr>
        <w:instrText xml:space="preserve"> _</w:instrText>
      </w:r>
      <w:r>
        <w:rPr>
          <w:rFonts w:cs="B Zar" w:hint="cs"/>
          <w:sz w:val="24"/>
          <w:szCs w:val="24"/>
        </w:rPr>
        <w:instrText>Ref346895678 \h</w:instrText>
      </w:r>
      <w:r>
        <w:rPr>
          <w:rFonts w:cs="B Zar"/>
          <w:sz w:val="24"/>
          <w:szCs w:val="24"/>
          <w:rtl/>
        </w:rPr>
        <w:instrText xml:space="preserve"> </w:instrText>
      </w:r>
      <w:r>
        <w:rPr>
          <w:rFonts w:cs="B Zar"/>
          <w:sz w:val="24"/>
          <w:szCs w:val="24"/>
          <w:rtl/>
        </w:rPr>
      </w:r>
      <w:r>
        <w:rPr>
          <w:rFonts w:cs="B Zar"/>
          <w:sz w:val="24"/>
          <w:szCs w:val="24"/>
          <w:rtl/>
        </w:rPr>
        <w:fldChar w:fldCharType="separate"/>
      </w:r>
      <w:r>
        <w:rPr>
          <w:rFonts w:cs="B Zar"/>
          <w:noProof/>
          <w:sz w:val="24"/>
          <w:szCs w:val="24"/>
          <w:rtl/>
        </w:rPr>
        <w:t>425</w:t>
      </w:r>
      <w:r>
        <w:rPr>
          <w:rFonts w:cs="B Zar"/>
          <w:sz w:val="24"/>
          <w:szCs w:val="24"/>
          <w:rtl/>
        </w:rPr>
        <w:fldChar w:fldCharType="end"/>
      </w:r>
      <w:r>
        <w:rPr>
          <w:rFonts w:cs="B Zar" w:hint="cs"/>
          <w:sz w:val="24"/>
          <w:szCs w:val="24"/>
          <w:rtl/>
        </w:rPr>
        <w:t xml:space="preserve"> </w:t>
      </w:r>
      <w:r w:rsidRPr="002B7EF8">
        <w:rPr>
          <w:rFonts w:cs="B Zar" w:hint="cs"/>
          <w:sz w:val="24"/>
          <w:szCs w:val="24"/>
          <w:rtl/>
        </w:rPr>
        <w:t xml:space="preserve">و نیز ر.ک زیارت و زیارتنامه، ص 239 و 240. </w:t>
      </w:r>
    </w:p>
  </w:footnote>
  <w:footnote w:id="311">
    <w:p w:rsidR="00D1775C" w:rsidRPr="00E849AD" w:rsidRDefault="00D1775C" w:rsidP="00306308">
      <w:pPr>
        <w:pStyle w:val="FootnoteText"/>
        <w:bidi/>
        <w:ind w:left="244" w:hanging="244"/>
        <w:jc w:val="both"/>
        <w:rPr>
          <w:rFonts w:cs="mylotus"/>
          <w:sz w:val="26"/>
          <w:szCs w:val="22"/>
          <w:rtl/>
        </w:rPr>
      </w:pPr>
      <w:r w:rsidRPr="002B7EF8">
        <w:rPr>
          <w:rStyle w:val="FootnoteReference"/>
          <w:rFonts w:cs="B Zar"/>
          <w:sz w:val="24"/>
          <w:szCs w:val="24"/>
          <w:vertAlign w:val="baseline"/>
        </w:rPr>
        <w:footnoteRef/>
      </w:r>
      <w:r w:rsidRPr="002B7EF8">
        <w:rPr>
          <w:rFonts w:cs="B Zar"/>
          <w:sz w:val="24"/>
          <w:szCs w:val="24"/>
          <w:rtl/>
        </w:rPr>
        <w:t xml:space="preserve">- </w:t>
      </w:r>
      <w:r w:rsidRPr="00E849AD">
        <w:rPr>
          <w:rFonts w:cs="mylotus"/>
          <w:sz w:val="26"/>
          <w:szCs w:val="22"/>
          <w:rtl/>
        </w:rPr>
        <w:t xml:space="preserve">الصَّحيفة العلويّة، من دعائه </w:t>
      </w:r>
      <w:r w:rsidRPr="00210633">
        <w:rPr>
          <w:rFonts w:ascii="AGA Arabesque" w:hAnsi="AGA Arabesque" w:cs="B Zar"/>
          <w:sz w:val="24"/>
          <w:szCs w:val="24"/>
        </w:rPr>
        <w:t></w:t>
      </w:r>
      <w:r w:rsidRPr="002B7EF8">
        <w:rPr>
          <w:rFonts w:cs="B Zar"/>
          <w:rtl/>
        </w:rPr>
        <w:t xml:space="preserve"> </w:t>
      </w:r>
      <w:r w:rsidRPr="00E849AD">
        <w:rPr>
          <w:rFonts w:cs="mylotus"/>
          <w:sz w:val="26"/>
          <w:szCs w:val="22"/>
          <w:rtl/>
        </w:rPr>
        <w:t>في الاستج</w:t>
      </w:r>
      <w:r w:rsidRPr="00E849AD">
        <w:rPr>
          <w:rFonts w:ascii="mylotus" w:hAnsi="mylotus" w:cs="mylotus"/>
          <w:sz w:val="26"/>
          <w:szCs w:val="22"/>
          <w:rtl/>
        </w:rPr>
        <w:t xml:space="preserve">ارة </w:t>
      </w:r>
      <w:r w:rsidRPr="00E849AD">
        <w:rPr>
          <w:rFonts w:cs="mylotus"/>
          <w:sz w:val="26"/>
          <w:szCs w:val="22"/>
          <w:rtl/>
        </w:rPr>
        <w:t>بالله، ص 238</w:t>
      </w:r>
      <w:r>
        <w:rPr>
          <w:rFonts w:cs="mylotus"/>
          <w:sz w:val="26"/>
          <w:szCs w:val="22"/>
          <w:rtl/>
        </w:rPr>
        <w:t>.</w:t>
      </w:r>
    </w:p>
  </w:footnote>
  <w:footnote w:id="312">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صحیفه‌ی سجّادیّه، دعای دوازدهم. </w:t>
      </w:r>
    </w:p>
  </w:footnote>
  <w:footnote w:id="313">
    <w:p w:rsidR="00D1775C" w:rsidRPr="002B7EF8" w:rsidRDefault="00D1775C" w:rsidP="00306308">
      <w:pPr>
        <w:pStyle w:val="FootnoteText"/>
        <w:bidi/>
        <w:ind w:left="244" w:hanging="244"/>
        <w:jc w:val="both"/>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xml:space="preserve">- </w:t>
      </w:r>
      <w:r w:rsidRPr="002840A8">
        <w:rPr>
          <w:rFonts w:cs="B Zar" w:hint="cs"/>
          <w:sz w:val="24"/>
          <w:szCs w:val="24"/>
          <w:rtl/>
        </w:rPr>
        <w:t>ر.ک. کتاب حاضر</w:t>
      </w:r>
      <w:r w:rsidRPr="002B7EF8">
        <w:rPr>
          <w:rFonts w:cs="B Zar" w:hint="cs"/>
          <w:sz w:val="24"/>
          <w:szCs w:val="24"/>
          <w:rtl/>
        </w:rPr>
        <w:t xml:space="preserve"> صفحه‌ی </w:t>
      </w:r>
      <w:r>
        <w:rPr>
          <w:rFonts w:cs="B Zar"/>
          <w:sz w:val="24"/>
          <w:szCs w:val="24"/>
          <w:rtl/>
        </w:rPr>
        <w:fldChar w:fldCharType="begin"/>
      </w:r>
      <w:r>
        <w:rPr>
          <w:rFonts w:cs="B Zar"/>
          <w:sz w:val="24"/>
          <w:szCs w:val="24"/>
          <w:rtl/>
        </w:rPr>
        <w:instrText xml:space="preserve"> </w:instrText>
      </w:r>
      <w:r>
        <w:rPr>
          <w:rFonts w:cs="B Zar" w:hint="cs"/>
          <w:sz w:val="24"/>
          <w:szCs w:val="24"/>
        </w:rPr>
        <w:instrText>PAGEREF</w:instrText>
      </w:r>
      <w:r>
        <w:rPr>
          <w:rFonts w:cs="B Zar" w:hint="cs"/>
          <w:sz w:val="24"/>
          <w:szCs w:val="24"/>
          <w:rtl/>
        </w:rPr>
        <w:instrText xml:space="preserve"> _</w:instrText>
      </w:r>
      <w:r>
        <w:rPr>
          <w:rFonts w:cs="B Zar" w:hint="cs"/>
          <w:sz w:val="24"/>
          <w:szCs w:val="24"/>
        </w:rPr>
        <w:instrText>Ref346878939 \h</w:instrText>
      </w:r>
      <w:r>
        <w:rPr>
          <w:rFonts w:cs="B Zar"/>
          <w:sz w:val="24"/>
          <w:szCs w:val="24"/>
          <w:rtl/>
        </w:rPr>
        <w:instrText xml:space="preserve"> </w:instrText>
      </w:r>
      <w:r>
        <w:rPr>
          <w:rFonts w:cs="B Zar"/>
          <w:sz w:val="24"/>
          <w:szCs w:val="24"/>
          <w:rtl/>
        </w:rPr>
      </w:r>
      <w:r>
        <w:rPr>
          <w:rFonts w:cs="B Zar"/>
          <w:sz w:val="24"/>
          <w:szCs w:val="24"/>
          <w:rtl/>
        </w:rPr>
        <w:fldChar w:fldCharType="separate"/>
      </w:r>
      <w:r>
        <w:rPr>
          <w:rFonts w:cs="B Zar"/>
          <w:noProof/>
          <w:sz w:val="24"/>
          <w:szCs w:val="24"/>
          <w:rtl/>
        </w:rPr>
        <w:t>219</w:t>
      </w:r>
      <w:r>
        <w:rPr>
          <w:rFonts w:cs="B Zar"/>
          <w:sz w:val="24"/>
          <w:szCs w:val="24"/>
          <w:rtl/>
        </w:rPr>
        <w:fldChar w:fldCharType="end"/>
      </w:r>
      <w:r>
        <w:rPr>
          <w:rFonts w:cs="B Zar" w:hint="cs"/>
          <w:sz w:val="24"/>
          <w:szCs w:val="24"/>
          <w:rtl/>
        </w:rPr>
        <w:t xml:space="preserve"> </w:t>
      </w:r>
      <w:r w:rsidRPr="002B7EF8">
        <w:rPr>
          <w:rFonts w:cs="B Zar" w:hint="cs"/>
          <w:sz w:val="24"/>
          <w:szCs w:val="24"/>
          <w:rtl/>
        </w:rPr>
        <w:t xml:space="preserve">تا </w:t>
      </w:r>
      <w:r>
        <w:rPr>
          <w:rFonts w:cs="B Zar"/>
          <w:sz w:val="24"/>
          <w:szCs w:val="24"/>
          <w:rtl/>
        </w:rPr>
        <w:fldChar w:fldCharType="begin"/>
      </w:r>
      <w:r>
        <w:rPr>
          <w:rFonts w:cs="B Zar"/>
          <w:sz w:val="24"/>
          <w:szCs w:val="24"/>
          <w:rtl/>
        </w:rPr>
        <w:instrText xml:space="preserve"> </w:instrText>
      </w:r>
      <w:r>
        <w:rPr>
          <w:rFonts w:cs="B Zar" w:hint="cs"/>
          <w:sz w:val="24"/>
          <w:szCs w:val="24"/>
        </w:rPr>
        <w:instrText>PAGEREF</w:instrText>
      </w:r>
      <w:r>
        <w:rPr>
          <w:rFonts w:cs="B Zar" w:hint="cs"/>
          <w:sz w:val="24"/>
          <w:szCs w:val="24"/>
          <w:rtl/>
        </w:rPr>
        <w:instrText xml:space="preserve"> _</w:instrText>
      </w:r>
      <w:r>
        <w:rPr>
          <w:rFonts w:cs="B Zar" w:hint="cs"/>
          <w:sz w:val="24"/>
          <w:szCs w:val="24"/>
        </w:rPr>
        <w:instrText>Ref346878081 \h</w:instrText>
      </w:r>
      <w:r>
        <w:rPr>
          <w:rFonts w:cs="B Zar"/>
          <w:sz w:val="24"/>
          <w:szCs w:val="24"/>
          <w:rtl/>
        </w:rPr>
        <w:instrText xml:space="preserve"> </w:instrText>
      </w:r>
      <w:r>
        <w:rPr>
          <w:rFonts w:cs="B Zar"/>
          <w:sz w:val="24"/>
          <w:szCs w:val="24"/>
          <w:rtl/>
        </w:rPr>
      </w:r>
      <w:r>
        <w:rPr>
          <w:rFonts w:cs="B Zar"/>
          <w:sz w:val="24"/>
          <w:szCs w:val="24"/>
          <w:rtl/>
        </w:rPr>
        <w:fldChar w:fldCharType="separate"/>
      </w:r>
      <w:r>
        <w:rPr>
          <w:rFonts w:cs="B Zar"/>
          <w:noProof/>
          <w:sz w:val="24"/>
          <w:szCs w:val="24"/>
          <w:rtl/>
        </w:rPr>
        <w:t>248</w:t>
      </w:r>
      <w:r>
        <w:rPr>
          <w:rFonts w:cs="B Zar"/>
          <w:sz w:val="24"/>
          <w:szCs w:val="24"/>
          <w:rtl/>
        </w:rPr>
        <w:fldChar w:fldCharType="end"/>
      </w:r>
      <w:r w:rsidRPr="002B7EF8">
        <w:rPr>
          <w:rFonts w:cs="B Zar" w:hint="cs"/>
          <w:sz w:val="24"/>
          <w:szCs w:val="24"/>
          <w:rtl/>
        </w:rPr>
        <w:t>.</w:t>
      </w:r>
      <w:r w:rsidRPr="002B7EF8">
        <w:rPr>
          <w:rFonts w:cs="B Zar"/>
          <w:sz w:val="24"/>
          <w:szCs w:val="24"/>
          <w:rtl/>
        </w:rPr>
        <w:tab/>
      </w:r>
    </w:p>
  </w:footnote>
  <w:footnote w:id="314">
    <w:p w:rsidR="00D1775C" w:rsidRPr="002B7EF8" w:rsidRDefault="00D1775C" w:rsidP="00306308">
      <w:pPr>
        <w:pStyle w:val="FootnoteText"/>
        <w:bidi/>
        <w:ind w:left="244" w:hanging="244"/>
        <w:jc w:val="both"/>
        <w:rPr>
          <w:rFonts w:cs="B Zar"/>
          <w:sz w:val="24"/>
          <w:szCs w:val="24"/>
          <w:rtl/>
          <w:lang w:bidi="fa-IR"/>
        </w:rPr>
      </w:pPr>
      <w:r w:rsidRPr="002840A8">
        <w:footnoteRef/>
      </w:r>
      <w:r w:rsidRPr="002B7EF8">
        <w:rPr>
          <w:rFonts w:cs="B Zar" w:hint="cs"/>
          <w:sz w:val="24"/>
          <w:szCs w:val="24"/>
          <w:rtl/>
        </w:rPr>
        <w:t xml:space="preserve">- </w:t>
      </w:r>
      <w:r w:rsidRPr="002840A8">
        <w:rPr>
          <w:rFonts w:cs="B Zar" w:hint="cs"/>
          <w:sz w:val="24"/>
          <w:szCs w:val="24"/>
          <w:rtl/>
        </w:rPr>
        <w:t>ر.ک. کتاب حاضر</w:t>
      </w:r>
      <w:r w:rsidRPr="002B7EF8">
        <w:rPr>
          <w:rFonts w:cs="B Zar" w:hint="cs"/>
          <w:sz w:val="24"/>
          <w:szCs w:val="24"/>
          <w:rtl/>
        </w:rPr>
        <w:t xml:space="preserve"> صفحه‌ی </w:t>
      </w:r>
      <w:r>
        <w:rPr>
          <w:rFonts w:cs="B Zar"/>
          <w:sz w:val="24"/>
          <w:szCs w:val="24"/>
          <w:rtl/>
        </w:rPr>
        <w:fldChar w:fldCharType="begin"/>
      </w:r>
      <w:r>
        <w:rPr>
          <w:rFonts w:cs="B Zar"/>
          <w:sz w:val="24"/>
          <w:szCs w:val="24"/>
          <w:rtl/>
        </w:rPr>
        <w:instrText xml:space="preserve"> </w:instrText>
      </w:r>
      <w:r>
        <w:rPr>
          <w:rFonts w:cs="B Zar" w:hint="cs"/>
          <w:sz w:val="24"/>
          <w:szCs w:val="24"/>
        </w:rPr>
        <w:instrText>PAGEREF</w:instrText>
      </w:r>
      <w:r>
        <w:rPr>
          <w:rFonts w:cs="B Zar" w:hint="cs"/>
          <w:sz w:val="24"/>
          <w:szCs w:val="24"/>
          <w:rtl/>
        </w:rPr>
        <w:instrText xml:space="preserve"> _</w:instrText>
      </w:r>
      <w:r>
        <w:rPr>
          <w:rFonts w:cs="B Zar" w:hint="cs"/>
          <w:sz w:val="24"/>
          <w:szCs w:val="24"/>
        </w:rPr>
        <w:instrText>Ref346896117 \h</w:instrText>
      </w:r>
      <w:r>
        <w:rPr>
          <w:rFonts w:cs="B Zar"/>
          <w:sz w:val="24"/>
          <w:szCs w:val="24"/>
          <w:rtl/>
        </w:rPr>
        <w:instrText xml:space="preserve"> </w:instrText>
      </w:r>
      <w:r>
        <w:rPr>
          <w:rFonts w:cs="B Zar"/>
          <w:sz w:val="24"/>
          <w:szCs w:val="24"/>
          <w:rtl/>
        </w:rPr>
      </w:r>
      <w:r>
        <w:rPr>
          <w:rFonts w:cs="B Zar"/>
          <w:sz w:val="24"/>
          <w:szCs w:val="24"/>
          <w:rtl/>
        </w:rPr>
        <w:fldChar w:fldCharType="separate"/>
      </w:r>
      <w:r>
        <w:rPr>
          <w:rFonts w:cs="B Zar"/>
          <w:noProof/>
          <w:sz w:val="24"/>
          <w:szCs w:val="24"/>
          <w:rtl/>
        </w:rPr>
        <w:t>116</w:t>
      </w:r>
      <w:r>
        <w:rPr>
          <w:rFonts w:cs="B Zar"/>
          <w:sz w:val="24"/>
          <w:szCs w:val="24"/>
          <w:rtl/>
        </w:rPr>
        <w:fldChar w:fldCharType="end"/>
      </w:r>
      <w:r>
        <w:rPr>
          <w:rFonts w:cs="B Zar" w:hint="cs"/>
          <w:sz w:val="24"/>
          <w:szCs w:val="24"/>
          <w:rtl/>
        </w:rPr>
        <w:t xml:space="preserve"> </w:t>
      </w:r>
      <w:r w:rsidRPr="002B7EF8">
        <w:rPr>
          <w:rFonts w:cs="B Zar" w:hint="cs"/>
          <w:sz w:val="24"/>
          <w:szCs w:val="24"/>
          <w:rtl/>
        </w:rPr>
        <w:t>بند «ز».</w:t>
      </w:r>
    </w:p>
  </w:footnote>
  <w:footnote w:id="315">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ر.ک زیارت و زیارتنامه، حاشیه‌ی صفحه‌ی 231 به بعد و تابشی از قرآن ذیل آیه‌ی 254 سوره‌ی بقره.</w:t>
      </w:r>
    </w:p>
  </w:footnote>
  <w:footnote w:id="316">
    <w:p w:rsidR="00D1775C" w:rsidRPr="007629AE" w:rsidRDefault="00D1775C" w:rsidP="00306308">
      <w:pPr>
        <w:pStyle w:val="FootnoteText"/>
        <w:bidi/>
        <w:ind w:left="244" w:hanging="244"/>
        <w:jc w:val="both"/>
        <w:rPr>
          <w:rFonts w:cs="Times New Roman"/>
          <w:sz w:val="24"/>
          <w:szCs w:val="24"/>
          <w:rtl/>
          <w:lang w:bidi="fa-IR"/>
        </w:rPr>
      </w:pPr>
      <w:r w:rsidRPr="007629AE">
        <w:rPr>
          <w:rStyle w:val="FootnoteReference"/>
          <w:rFonts w:cs="B Zar"/>
          <w:sz w:val="24"/>
          <w:szCs w:val="24"/>
          <w:vertAlign w:val="baseline"/>
        </w:rPr>
        <w:footnoteRef/>
      </w:r>
      <w:r w:rsidRPr="007629AE">
        <w:rPr>
          <w:rFonts w:cs="B Zar" w:hint="cs"/>
          <w:sz w:val="24"/>
          <w:szCs w:val="24"/>
          <w:rtl/>
        </w:rPr>
        <w:t xml:space="preserve">- ر.ک عرض اخبار اصول بر قرآن و عقول، 125 و 129. </w:t>
      </w:r>
    </w:p>
  </w:footnote>
  <w:footnote w:id="317">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w:t>
      </w:r>
      <w:r w:rsidRPr="002B7EF8">
        <w:rPr>
          <w:rFonts w:cs="B Zar"/>
          <w:sz w:val="24"/>
          <w:szCs w:val="24"/>
        </w:rPr>
        <w:t xml:space="preserve"> </w:t>
      </w:r>
      <w:r w:rsidRPr="002B7EF8">
        <w:rPr>
          <w:rFonts w:cs="B Zar" w:hint="cs"/>
          <w:sz w:val="24"/>
          <w:szCs w:val="24"/>
          <w:rtl/>
        </w:rPr>
        <w:t>صحیفه‌ی سجّادیّه، دعای 21.</w:t>
      </w:r>
    </w:p>
  </w:footnote>
  <w:footnote w:id="318">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w:t>
      </w:r>
      <w:r w:rsidRPr="002B7EF8">
        <w:rPr>
          <w:rFonts w:cs="B Zar"/>
          <w:sz w:val="24"/>
          <w:szCs w:val="24"/>
        </w:rPr>
        <w:t xml:space="preserve"> </w:t>
      </w:r>
      <w:r w:rsidRPr="002B7EF8">
        <w:rPr>
          <w:rFonts w:cs="B Zar" w:hint="cs"/>
          <w:sz w:val="24"/>
          <w:szCs w:val="24"/>
          <w:rtl/>
        </w:rPr>
        <w:t>صحیفه‌ی سجّادیّه، دعای 25.</w:t>
      </w:r>
    </w:p>
  </w:footnote>
  <w:footnote w:id="319">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w:t>
      </w:r>
      <w:r w:rsidRPr="002B7EF8">
        <w:rPr>
          <w:rFonts w:cs="B Zar"/>
          <w:sz w:val="24"/>
          <w:szCs w:val="24"/>
        </w:rPr>
        <w:t xml:space="preserve"> </w:t>
      </w:r>
      <w:r w:rsidRPr="002B7EF8">
        <w:rPr>
          <w:rFonts w:cs="B Zar" w:hint="cs"/>
          <w:sz w:val="24"/>
          <w:szCs w:val="24"/>
          <w:rtl/>
        </w:rPr>
        <w:t>صحیفه‌ی سجّادیّه، دعای 28.</w:t>
      </w:r>
    </w:p>
  </w:footnote>
  <w:footnote w:id="320">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صحیفه‌ی سجّادیه‌ی، دعای 52.</w:t>
      </w:r>
    </w:p>
  </w:footnote>
  <w:footnote w:id="321">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F27768">
        <w:rPr>
          <w:rFonts w:cs="B Zar" w:hint="cs"/>
          <w:sz w:val="24"/>
          <w:szCs w:val="24"/>
          <w:rtl/>
        </w:rPr>
        <w:t xml:space="preserve">- برای شناخت او رجوع کنید به </w:t>
      </w:r>
      <w:r w:rsidRPr="00F27768">
        <w:rPr>
          <w:rFonts w:hint="cs"/>
          <w:b/>
          <w:bCs/>
          <w:rtl/>
        </w:rPr>
        <w:t>عرض اخبار اصول بر قرآن و عقول</w:t>
      </w:r>
      <w:r w:rsidRPr="00F27768">
        <w:rPr>
          <w:rFonts w:cs="B Zar" w:hint="cs"/>
          <w:sz w:val="24"/>
          <w:szCs w:val="24"/>
          <w:rtl/>
        </w:rPr>
        <w:t xml:space="preserve"> ص827 و852 و </w:t>
      </w:r>
      <w:r w:rsidRPr="00F27768">
        <w:rPr>
          <w:rFonts w:hint="cs"/>
          <w:b/>
          <w:bCs/>
          <w:sz w:val="22"/>
          <w:szCs w:val="24"/>
          <w:rtl/>
        </w:rPr>
        <w:t>زیارت و زیارتنامه</w:t>
      </w:r>
      <w:r w:rsidRPr="00093EFE">
        <w:rPr>
          <w:rFonts w:cs="B Zar" w:hint="cs"/>
          <w:sz w:val="24"/>
          <w:szCs w:val="24"/>
          <w:shd w:val="clear" w:color="auto" w:fill="D6E3BC"/>
          <w:rtl/>
        </w:rPr>
        <w:t xml:space="preserve"> </w:t>
      </w:r>
      <w:r w:rsidRPr="002B7EF8">
        <w:rPr>
          <w:rFonts w:cs="B Zar" w:hint="cs"/>
          <w:sz w:val="24"/>
          <w:szCs w:val="24"/>
          <w:rtl/>
        </w:rPr>
        <w:t>ص 86 شماره‌ی 37.</w:t>
      </w:r>
    </w:p>
  </w:footnote>
  <w:footnote w:id="322">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درباره‌ی او رجوع کنید به </w:t>
      </w:r>
      <w:r w:rsidRPr="007C5B87">
        <w:rPr>
          <w:rFonts w:cs="B Zar" w:hint="cs"/>
          <w:sz w:val="24"/>
          <w:szCs w:val="24"/>
          <w:rtl/>
        </w:rPr>
        <w:t xml:space="preserve">کتاب </w:t>
      </w:r>
      <w:r w:rsidRPr="008069D9">
        <w:rPr>
          <w:rFonts w:cs="B Zar" w:hint="cs"/>
          <w:sz w:val="24"/>
          <w:szCs w:val="24"/>
          <w:rtl/>
        </w:rPr>
        <w:t>حاضر، ص</w:t>
      </w:r>
      <w:r w:rsidRPr="008069D9">
        <w:rPr>
          <w:rFonts w:cs="B Zar"/>
          <w:sz w:val="24"/>
          <w:szCs w:val="24"/>
          <w:rtl/>
        </w:rPr>
        <w:fldChar w:fldCharType="begin"/>
      </w:r>
      <w:r w:rsidRPr="008069D9">
        <w:rPr>
          <w:rFonts w:cs="B Zar"/>
          <w:sz w:val="24"/>
          <w:szCs w:val="24"/>
          <w:rtl/>
        </w:rPr>
        <w:instrText xml:space="preserve"> </w:instrText>
      </w:r>
      <w:r w:rsidRPr="008069D9">
        <w:rPr>
          <w:rFonts w:cs="B Zar" w:hint="cs"/>
          <w:sz w:val="24"/>
          <w:szCs w:val="24"/>
        </w:rPr>
        <w:instrText>PAGEREF</w:instrText>
      </w:r>
      <w:r w:rsidRPr="008069D9">
        <w:rPr>
          <w:rFonts w:cs="B Zar" w:hint="cs"/>
          <w:sz w:val="24"/>
          <w:szCs w:val="24"/>
          <w:rtl/>
        </w:rPr>
        <w:instrText xml:space="preserve"> _</w:instrText>
      </w:r>
      <w:r w:rsidRPr="008069D9">
        <w:rPr>
          <w:rFonts w:cs="B Zar" w:hint="cs"/>
          <w:sz w:val="24"/>
          <w:szCs w:val="24"/>
        </w:rPr>
        <w:instrText>Ref346877440 \h</w:instrText>
      </w:r>
      <w:r w:rsidRPr="008069D9">
        <w:rPr>
          <w:rFonts w:cs="B Zar"/>
          <w:sz w:val="24"/>
          <w:szCs w:val="24"/>
          <w:rtl/>
        </w:rPr>
        <w:instrText xml:space="preserve"> </w:instrText>
      </w:r>
      <w:r w:rsidRPr="008069D9">
        <w:rPr>
          <w:rFonts w:cs="B Zar"/>
          <w:sz w:val="24"/>
          <w:szCs w:val="24"/>
          <w:rtl/>
        </w:rPr>
      </w:r>
      <w:r w:rsidRPr="008069D9">
        <w:rPr>
          <w:rFonts w:cs="B Zar"/>
          <w:sz w:val="24"/>
          <w:szCs w:val="24"/>
          <w:rtl/>
        </w:rPr>
        <w:fldChar w:fldCharType="separate"/>
      </w:r>
      <w:r w:rsidRPr="008069D9">
        <w:rPr>
          <w:rFonts w:cs="B Zar"/>
          <w:noProof/>
          <w:sz w:val="24"/>
          <w:szCs w:val="24"/>
          <w:rtl/>
        </w:rPr>
        <w:t>13</w:t>
      </w:r>
      <w:r w:rsidRPr="008069D9">
        <w:rPr>
          <w:rFonts w:cs="B Zar"/>
          <w:sz w:val="24"/>
          <w:szCs w:val="24"/>
          <w:rtl/>
        </w:rPr>
        <w:fldChar w:fldCharType="end"/>
      </w:r>
      <w:r w:rsidRPr="008069D9">
        <w:rPr>
          <w:rFonts w:cs="B Zar" w:hint="cs"/>
          <w:sz w:val="24"/>
          <w:szCs w:val="24"/>
          <w:rtl/>
        </w:rPr>
        <w:t>، حاشیه‌ی شماره‌ی 4.</w:t>
      </w:r>
    </w:p>
  </w:footnote>
  <w:footnote w:id="323">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ر.ک. </w:t>
      </w:r>
      <w:r>
        <w:rPr>
          <w:rFonts w:cs="B Zar" w:hint="cs"/>
          <w:sz w:val="24"/>
          <w:szCs w:val="24"/>
          <w:rtl/>
        </w:rPr>
        <w:t>بحار الأنوار</w:t>
      </w:r>
      <w:r w:rsidRPr="002B7EF8">
        <w:rPr>
          <w:rFonts w:cs="B Zar" w:hint="cs"/>
          <w:sz w:val="24"/>
          <w:szCs w:val="24"/>
          <w:rtl/>
        </w:rPr>
        <w:t>، ج 91، ص 268.</w:t>
      </w:r>
    </w:p>
  </w:footnote>
  <w:footnote w:id="324">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ر.ک. </w:t>
      </w:r>
      <w:r>
        <w:rPr>
          <w:rFonts w:cs="B Zar" w:hint="cs"/>
          <w:sz w:val="24"/>
          <w:szCs w:val="24"/>
          <w:rtl/>
        </w:rPr>
        <w:t>بحار الأنوار</w:t>
      </w:r>
      <w:r w:rsidRPr="002B7EF8">
        <w:rPr>
          <w:rFonts w:cs="B Zar" w:hint="cs"/>
          <w:sz w:val="24"/>
          <w:szCs w:val="24"/>
          <w:rtl/>
        </w:rPr>
        <w:t>، ج91، ص 31 و 32.</w:t>
      </w:r>
    </w:p>
  </w:footnote>
  <w:footnote w:id="325">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w:t>
      </w:r>
      <w:r w:rsidRPr="00B82D61">
        <w:rPr>
          <w:rFonts w:cs="B Zar" w:hint="cs"/>
          <w:sz w:val="24"/>
          <w:szCs w:val="24"/>
          <w:rtl/>
        </w:rPr>
        <w:t xml:space="preserve">ر.ک. </w:t>
      </w:r>
      <w:r w:rsidRPr="00B82D61">
        <w:rPr>
          <w:rFonts w:hint="cs"/>
          <w:b/>
          <w:bCs/>
          <w:sz w:val="24"/>
          <w:szCs w:val="24"/>
          <w:rtl/>
        </w:rPr>
        <w:t>عرض اخبار اصول بر قرآن و عقول</w:t>
      </w:r>
      <w:r w:rsidRPr="00B82D61">
        <w:rPr>
          <w:rFonts w:cs="B Zar" w:hint="cs"/>
          <w:sz w:val="24"/>
          <w:szCs w:val="24"/>
          <w:rtl/>
        </w:rPr>
        <w:t xml:space="preserve">، ص 709 تا 728 و کتاب بررسی علمی در احادیث </w:t>
      </w:r>
      <w:r w:rsidRPr="002B7EF8">
        <w:rPr>
          <w:rFonts w:cs="B Zar" w:hint="cs"/>
          <w:sz w:val="24"/>
          <w:szCs w:val="24"/>
          <w:rtl/>
        </w:rPr>
        <w:t>مهدی تألیف نگارنده است.</w:t>
      </w:r>
    </w:p>
  </w:footnote>
  <w:footnote w:id="326">
    <w:p w:rsidR="00D1775C" w:rsidRPr="00B244A5" w:rsidRDefault="00D1775C" w:rsidP="00306308">
      <w:pPr>
        <w:pStyle w:val="FootnoteText"/>
        <w:bidi/>
        <w:ind w:left="244" w:hanging="244"/>
        <w:jc w:val="both"/>
        <w:rPr>
          <w:rFonts w:cs="B Zar"/>
          <w:spacing w:val="-2"/>
          <w:sz w:val="24"/>
          <w:szCs w:val="24"/>
          <w:rtl/>
        </w:rPr>
      </w:pPr>
      <w:r w:rsidRPr="00B244A5">
        <w:rPr>
          <w:rStyle w:val="FootnoteReference"/>
          <w:rFonts w:cs="B Zar"/>
          <w:spacing w:val="-2"/>
          <w:sz w:val="24"/>
          <w:szCs w:val="24"/>
          <w:vertAlign w:val="baseline"/>
        </w:rPr>
        <w:footnoteRef/>
      </w:r>
      <w:r w:rsidRPr="00B244A5">
        <w:rPr>
          <w:rFonts w:cs="B Zar" w:hint="cs"/>
          <w:spacing w:val="-2"/>
          <w:sz w:val="24"/>
          <w:szCs w:val="24"/>
          <w:rtl/>
        </w:rPr>
        <w:t>- ر.ک. کتاب حاضر، ص</w:t>
      </w:r>
      <w:r w:rsidRPr="00B244A5">
        <w:rPr>
          <w:rFonts w:cs="B Zar"/>
          <w:spacing w:val="-2"/>
          <w:sz w:val="24"/>
          <w:szCs w:val="24"/>
          <w:rtl/>
        </w:rPr>
        <w:fldChar w:fldCharType="begin"/>
      </w:r>
      <w:r w:rsidRPr="00B244A5">
        <w:rPr>
          <w:rFonts w:cs="B Zar"/>
          <w:spacing w:val="-2"/>
          <w:sz w:val="24"/>
          <w:szCs w:val="24"/>
          <w:rtl/>
        </w:rPr>
        <w:instrText xml:space="preserve"> </w:instrText>
      </w:r>
      <w:r w:rsidRPr="00B244A5">
        <w:rPr>
          <w:rFonts w:cs="B Zar" w:hint="cs"/>
          <w:spacing w:val="-2"/>
          <w:sz w:val="24"/>
          <w:szCs w:val="24"/>
        </w:rPr>
        <w:instrText>PAGEREF</w:instrText>
      </w:r>
      <w:r w:rsidRPr="00B244A5">
        <w:rPr>
          <w:rFonts w:cs="B Zar" w:hint="cs"/>
          <w:spacing w:val="-2"/>
          <w:sz w:val="24"/>
          <w:szCs w:val="24"/>
          <w:rtl/>
        </w:rPr>
        <w:instrText xml:space="preserve"> _</w:instrText>
      </w:r>
      <w:r w:rsidRPr="00B244A5">
        <w:rPr>
          <w:rFonts w:cs="B Zar" w:hint="cs"/>
          <w:spacing w:val="-2"/>
          <w:sz w:val="24"/>
          <w:szCs w:val="24"/>
        </w:rPr>
        <w:instrText>Ref346896716 \h</w:instrText>
      </w:r>
      <w:r w:rsidRPr="00B244A5">
        <w:rPr>
          <w:rFonts w:cs="B Zar"/>
          <w:spacing w:val="-2"/>
          <w:sz w:val="24"/>
          <w:szCs w:val="24"/>
          <w:rtl/>
        </w:rPr>
        <w:instrText xml:space="preserve"> </w:instrText>
      </w:r>
      <w:r w:rsidRPr="00B244A5">
        <w:rPr>
          <w:rFonts w:cs="B Zar"/>
          <w:spacing w:val="-2"/>
          <w:sz w:val="24"/>
          <w:szCs w:val="24"/>
          <w:rtl/>
        </w:rPr>
      </w:r>
      <w:r w:rsidRPr="00B244A5">
        <w:rPr>
          <w:rFonts w:cs="B Zar"/>
          <w:spacing w:val="-2"/>
          <w:sz w:val="24"/>
          <w:szCs w:val="24"/>
          <w:rtl/>
        </w:rPr>
        <w:fldChar w:fldCharType="separate"/>
      </w:r>
      <w:r>
        <w:rPr>
          <w:rFonts w:cs="B Zar"/>
          <w:noProof/>
          <w:spacing w:val="-2"/>
          <w:sz w:val="24"/>
          <w:szCs w:val="24"/>
          <w:rtl/>
        </w:rPr>
        <w:t>85</w:t>
      </w:r>
      <w:r w:rsidRPr="00B244A5">
        <w:rPr>
          <w:rFonts w:cs="B Zar"/>
          <w:spacing w:val="-2"/>
          <w:sz w:val="24"/>
          <w:szCs w:val="24"/>
          <w:rtl/>
        </w:rPr>
        <w:fldChar w:fldCharType="end"/>
      </w:r>
      <w:r w:rsidRPr="00B244A5">
        <w:rPr>
          <w:rFonts w:cs="B Zar" w:hint="cs"/>
          <w:spacing w:val="-2"/>
          <w:sz w:val="24"/>
          <w:szCs w:val="24"/>
          <w:rtl/>
        </w:rPr>
        <w:t xml:space="preserve"> بند «ب» و خصوصاً کتاب </w:t>
      </w:r>
      <w:r w:rsidRPr="00B244A5">
        <w:rPr>
          <w:rFonts w:hint="cs"/>
          <w:b/>
          <w:bCs/>
          <w:spacing w:val="-2"/>
          <w:sz w:val="22"/>
          <w:szCs w:val="24"/>
          <w:rtl/>
        </w:rPr>
        <w:t>تابشی از قرآن</w:t>
      </w:r>
      <w:r w:rsidRPr="00B244A5">
        <w:rPr>
          <w:rFonts w:cs="B Zar" w:hint="cs"/>
          <w:spacing w:val="-2"/>
          <w:sz w:val="24"/>
          <w:szCs w:val="24"/>
          <w:rtl/>
        </w:rPr>
        <w:t xml:space="preserve">، ذیل آیه‌ی 254 سوره‌ی بقره و </w:t>
      </w:r>
      <w:r w:rsidRPr="00B244A5">
        <w:rPr>
          <w:rFonts w:hint="cs"/>
          <w:b/>
          <w:bCs/>
          <w:spacing w:val="-2"/>
          <w:sz w:val="22"/>
          <w:szCs w:val="24"/>
          <w:rtl/>
        </w:rPr>
        <w:t>زیارت و زیارتنامه</w:t>
      </w:r>
      <w:r w:rsidRPr="00B244A5">
        <w:rPr>
          <w:rFonts w:cs="B Zar" w:hint="cs"/>
          <w:spacing w:val="-2"/>
          <w:sz w:val="24"/>
          <w:szCs w:val="24"/>
          <w:rtl/>
        </w:rPr>
        <w:t>، ص 231 و أحکام القرآن مسأله 1802 تا 1822. البتّه مخفی نماند تعدادی از مسائلی را که در احکام القرآن آورده‌ام، امروز مورد قبول اینجانب نیست و کتاب مذکور باید تصحیح و اصلاح گردد.</w:t>
      </w:r>
      <w:r w:rsidRPr="00B244A5">
        <w:rPr>
          <w:rFonts w:cs="B Zar"/>
          <w:spacing w:val="-2"/>
          <w:sz w:val="24"/>
          <w:szCs w:val="24"/>
        </w:rPr>
        <w:t xml:space="preserve"> </w:t>
      </w:r>
    </w:p>
  </w:footnote>
  <w:footnote w:id="327">
    <w:p w:rsidR="00D1775C" w:rsidRPr="002B7EF8" w:rsidRDefault="00D1775C" w:rsidP="00306308">
      <w:pPr>
        <w:pStyle w:val="FootnoteText"/>
        <w:bidi/>
        <w:ind w:left="244" w:hanging="244"/>
        <w:jc w:val="both"/>
        <w:rPr>
          <w:rFonts w:cs="B Zar" w:hint="cs"/>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با توجّ</w:t>
      </w:r>
      <w:r w:rsidRPr="002B7EF8">
        <w:rPr>
          <w:rFonts w:cs="B Zar" w:hint="cs"/>
          <w:sz w:val="24"/>
          <w:szCs w:val="24"/>
          <w:rtl/>
          <w:lang w:bidi="fa-IR"/>
        </w:rPr>
        <w:t>ه به جملات بعد که در آن</w:t>
      </w:r>
      <w:r w:rsidRPr="002B7EF8">
        <w:rPr>
          <w:rFonts w:cs="B Zar" w:hint="eastAsia"/>
          <w:sz w:val="24"/>
          <w:szCs w:val="24"/>
          <w:rtl/>
          <w:lang w:bidi="fa-IR"/>
        </w:rPr>
        <w:t>‌</w:t>
      </w:r>
      <w:r w:rsidRPr="002B7EF8">
        <w:rPr>
          <w:rFonts w:cs="B Zar" w:hint="cs"/>
          <w:sz w:val="24"/>
          <w:szCs w:val="24"/>
          <w:rtl/>
          <w:lang w:bidi="fa-IR"/>
        </w:rPr>
        <w:t xml:space="preserve">ها ضمیر مفرد آورده است بهتر بود که به جای </w:t>
      </w:r>
      <w:r w:rsidRPr="00DD0148">
        <w:rPr>
          <w:rFonts w:cs="KFGQPC Uthman Taha Naskh" w:hint="cs"/>
          <w:sz w:val="26"/>
          <w:szCs w:val="22"/>
          <w:rtl/>
          <w:lang w:bidi="fa-IR"/>
        </w:rPr>
        <w:t>«فَاج</w:t>
      </w:r>
      <w:r w:rsidR="00120542">
        <w:rPr>
          <w:rFonts w:cs="KFGQPC Uthman Taha Naskh" w:hint="eastAsia"/>
          <w:sz w:val="26"/>
          <w:szCs w:val="22"/>
          <w:rtl/>
          <w:lang w:bidi="fa-IR"/>
        </w:rPr>
        <w:t>ْ</w:t>
      </w:r>
      <w:r w:rsidRPr="00DD0148">
        <w:rPr>
          <w:rFonts w:cs="KFGQPC Uthman Taha Naskh" w:hint="cs"/>
          <w:sz w:val="26"/>
          <w:szCs w:val="22"/>
          <w:rtl/>
          <w:lang w:bidi="fa-IR"/>
        </w:rPr>
        <w:t>عَل</w:t>
      </w:r>
      <w:r>
        <w:rPr>
          <w:rFonts w:cs="KFGQPC Uthman Taha Naskh" w:hint="eastAsia"/>
          <w:sz w:val="26"/>
          <w:szCs w:val="22"/>
          <w:rtl/>
          <w:lang w:bidi="fa-IR"/>
        </w:rPr>
        <w:t>ْ</w:t>
      </w:r>
      <w:r w:rsidRPr="00DD0148">
        <w:rPr>
          <w:rFonts w:cs="KFGQPC Uthman Taha Naskh" w:hint="cs"/>
          <w:sz w:val="26"/>
          <w:szCs w:val="22"/>
          <w:rtl/>
          <w:lang w:bidi="fa-IR"/>
        </w:rPr>
        <w:t>ن</w:t>
      </w:r>
      <w:r w:rsidR="00120542">
        <w:rPr>
          <w:rFonts w:cs="KFGQPC Uthman Taha Naskh" w:hint="cs"/>
          <w:sz w:val="26"/>
          <w:szCs w:val="22"/>
          <w:rtl/>
          <w:lang w:bidi="fa-IR"/>
        </w:rPr>
        <w:t>َ</w:t>
      </w:r>
      <w:r w:rsidRPr="00DD0148">
        <w:rPr>
          <w:rFonts w:cs="KFGQPC Uthman Taha Naskh" w:hint="cs"/>
          <w:sz w:val="26"/>
          <w:szCs w:val="22"/>
          <w:rtl/>
          <w:lang w:bidi="fa-IR"/>
        </w:rPr>
        <w:t xml:space="preserve">ا» </w:t>
      </w:r>
      <w:r w:rsidRPr="002B7EF8">
        <w:rPr>
          <w:rFonts w:cs="B Zar" w:hint="cs"/>
          <w:sz w:val="24"/>
          <w:szCs w:val="24"/>
          <w:rtl/>
        </w:rPr>
        <w:t xml:space="preserve">بگوید: </w:t>
      </w:r>
      <w:r w:rsidRPr="00DD0148">
        <w:rPr>
          <w:rFonts w:cs="KFGQPC Uthman Taha Naskh" w:hint="cs"/>
          <w:sz w:val="23"/>
          <w:szCs w:val="23"/>
          <w:rtl/>
          <w:lang w:bidi="fa-IR"/>
        </w:rPr>
        <w:t>«فَاج</w:t>
      </w:r>
      <w:r w:rsidR="00120542">
        <w:rPr>
          <w:rFonts w:cs="KFGQPC Uthman Taha Naskh" w:hint="eastAsia"/>
          <w:sz w:val="23"/>
          <w:szCs w:val="23"/>
          <w:rtl/>
          <w:lang w:bidi="fa-IR"/>
        </w:rPr>
        <w:t>ْ</w:t>
      </w:r>
      <w:r w:rsidRPr="00DD0148">
        <w:rPr>
          <w:rFonts w:cs="KFGQPC Uthman Taha Naskh" w:hint="cs"/>
          <w:sz w:val="23"/>
          <w:szCs w:val="23"/>
          <w:rtl/>
          <w:lang w:bidi="fa-IR"/>
        </w:rPr>
        <w:t>عَل</w:t>
      </w:r>
      <w:r>
        <w:rPr>
          <w:rFonts w:cs="KFGQPC Uthman Taha Naskh" w:hint="eastAsia"/>
          <w:sz w:val="23"/>
          <w:szCs w:val="23"/>
          <w:rtl/>
          <w:lang w:bidi="fa-IR"/>
        </w:rPr>
        <w:t>ْ</w:t>
      </w:r>
      <w:r w:rsidRPr="00DD0148">
        <w:rPr>
          <w:rFonts w:cs="KFGQPC Uthman Taha Naskh" w:hint="cs"/>
          <w:sz w:val="23"/>
          <w:szCs w:val="23"/>
          <w:rtl/>
          <w:lang w:bidi="fa-IR"/>
        </w:rPr>
        <w:t>ن</w:t>
      </w:r>
      <w:r w:rsidR="00120542">
        <w:rPr>
          <w:rFonts w:cs="KFGQPC Uthman Taha Naskh" w:hint="cs"/>
          <w:sz w:val="23"/>
          <w:szCs w:val="23"/>
          <w:rtl/>
          <w:lang w:bidi="fa-IR"/>
        </w:rPr>
        <w:t>ِ</w:t>
      </w:r>
      <w:r w:rsidRPr="00DD0148">
        <w:rPr>
          <w:rFonts w:cs="KFGQPC Uthman Taha Naskh" w:hint="cs"/>
          <w:sz w:val="23"/>
          <w:szCs w:val="23"/>
          <w:rtl/>
          <w:lang w:bidi="fa-IR"/>
        </w:rPr>
        <w:t>ي</w:t>
      </w:r>
      <w:r w:rsidR="00120542">
        <w:rPr>
          <w:rFonts w:cs="KFGQPC Uthman Taha Naskh" w:hint="eastAsia"/>
          <w:sz w:val="23"/>
          <w:szCs w:val="23"/>
          <w:rtl/>
          <w:lang w:bidi="fa-IR"/>
        </w:rPr>
        <w:t>ْ</w:t>
      </w:r>
      <w:r w:rsidRPr="00DD0148">
        <w:rPr>
          <w:rFonts w:cs="KFGQPC Uthman Taha Naskh" w:hint="cs"/>
          <w:sz w:val="23"/>
          <w:szCs w:val="23"/>
          <w:rtl/>
          <w:lang w:bidi="fa-IR"/>
        </w:rPr>
        <w:t>»</w:t>
      </w:r>
      <w:r w:rsidRPr="00DD0148">
        <w:rPr>
          <w:rFonts w:cs="KFGQPC Uthman Taha Naskh" w:hint="cs"/>
          <w:sz w:val="32"/>
          <w:szCs w:val="27"/>
          <w:rtl/>
          <w:lang w:bidi="fa-IR"/>
        </w:rPr>
        <w:t>.</w:t>
      </w:r>
    </w:p>
  </w:footnote>
  <w:footnote w:id="328">
    <w:p w:rsidR="00D1775C" w:rsidRPr="002B7EF8" w:rsidRDefault="00D1775C" w:rsidP="00120542">
      <w:pPr>
        <w:pStyle w:val="FootnoteText"/>
        <w:bidi/>
        <w:ind w:left="244" w:hanging="244"/>
        <w:jc w:val="both"/>
        <w:rPr>
          <w:rFonts w:cs="Traditional Arabic"/>
          <w:sz w:val="24"/>
          <w:szCs w:val="24"/>
          <w:rtl/>
        </w:rPr>
      </w:pPr>
      <w:r w:rsidRPr="002B7EF8">
        <w:rPr>
          <w:rStyle w:val="FootnoteReference"/>
          <w:rFonts w:cs="B Zar"/>
          <w:sz w:val="24"/>
          <w:szCs w:val="24"/>
          <w:vertAlign w:val="baseline"/>
        </w:rPr>
        <w:footnoteRef/>
      </w:r>
      <w:r w:rsidRPr="002B7EF8">
        <w:rPr>
          <w:rFonts w:cs="B Zar" w:hint="cs"/>
          <w:sz w:val="24"/>
          <w:szCs w:val="24"/>
          <w:rtl/>
        </w:rPr>
        <w:t xml:space="preserve">- افضل برگزیدگان </w:t>
      </w:r>
      <w:r w:rsidRPr="002B7EF8">
        <w:rPr>
          <w:rFonts w:cs="B Zar"/>
          <w:sz w:val="24"/>
          <w:szCs w:val="24"/>
          <w:rtl/>
        </w:rPr>
        <w:softHyphen/>
      </w:r>
      <w:r w:rsidRPr="002B7EF8">
        <w:rPr>
          <w:rFonts w:cs="B Zar" w:hint="cs"/>
          <w:sz w:val="24"/>
          <w:szCs w:val="24"/>
          <w:rtl/>
        </w:rPr>
        <w:t>خدا، رسول اکرم</w:t>
      </w:r>
      <w:r w:rsidRPr="00210633">
        <w:rPr>
          <w:rFonts w:ascii="Abo-thar" w:hAnsi="Abo-thar" w:hint="cs"/>
          <w:lang w:bidi="fa-IR"/>
        </w:rPr>
        <w:t></w:t>
      </w:r>
      <w:r w:rsidRPr="002B7EF8">
        <w:rPr>
          <w:rFonts w:ascii="Abo-thar" w:hAnsi="Abo-thar" w:hint="cs"/>
          <w:rtl/>
          <w:lang w:bidi="fa-IR"/>
        </w:rPr>
        <w:t xml:space="preserve"> </w:t>
      </w:r>
      <w:r w:rsidRPr="002B7EF8">
        <w:rPr>
          <w:rFonts w:cs="B Zar" w:hint="cs"/>
          <w:sz w:val="24"/>
          <w:szCs w:val="24"/>
          <w:rtl/>
        </w:rPr>
        <w:t>است</w:t>
      </w:r>
      <w:r w:rsidRPr="002B7EF8">
        <w:rPr>
          <w:rFonts w:cs="B Zar"/>
          <w:sz w:val="24"/>
          <w:szCs w:val="24"/>
          <w:rtl/>
        </w:rPr>
        <w:softHyphen/>
      </w:r>
      <w:r w:rsidRPr="002B7EF8">
        <w:rPr>
          <w:rFonts w:cs="B Zar" w:hint="cs"/>
          <w:sz w:val="24"/>
          <w:szCs w:val="24"/>
          <w:rtl/>
        </w:rPr>
        <w:t xml:space="preserve">که به </w:t>
      </w:r>
      <w:r w:rsidRPr="002B7EF8">
        <w:rPr>
          <w:rFonts w:cs="B Zar"/>
          <w:sz w:val="24"/>
          <w:szCs w:val="24"/>
          <w:rtl/>
        </w:rPr>
        <w:softHyphen/>
      </w:r>
      <w:r w:rsidRPr="002B7EF8">
        <w:rPr>
          <w:rFonts w:cs="B Zar" w:hint="cs"/>
          <w:sz w:val="24"/>
          <w:szCs w:val="24"/>
          <w:rtl/>
        </w:rPr>
        <w:t>امر خدا می‌گوید:</w:t>
      </w:r>
      <w:r>
        <w:rPr>
          <w:rFonts w:cs="B Zar" w:hint="cs"/>
          <w:sz w:val="24"/>
          <w:szCs w:val="24"/>
          <w:rtl/>
        </w:rPr>
        <w:t xml:space="preserve"> </w:t>
      </w:r>
      <w:r w:rsidRPr="008261EF">
        <w:rPr>
          <w:rFonts w:ascii="KFGQPC Uthman Taha Naskh" w:cs="KFGQPC Uthman Taha Naskh" w:hint="cs"/>
          <w:sz w:val="24"/>
          <w:szCs w:val="24"/>
          <w:rtl/>
        </w:rPr>
        <w:t>﴿</w:t>
      </w:r>
      <w:r w:rsidRPr="008261EF">
        <w:rPr>
          <w:rFonts w:ascii="KFGQPC Uthmanic Script HAFS" w:cs="KFGQPC Uthmanic Script HAFS" w:hint="eastAsia"/>
          <w:sz w:val="24"/>
          <w:szCs w:val="24"/>
          <w:rtl/>
        </w:rPr>
        <w:t>قُل</w:t>
      </w:r>
      <w:r w:rsidRPr="008261EF">
        <w:rPr>
          <w:rFonts w:ascii="KFGQPC Uthmanic Script HAFS" w:cs="KFGQPC Uthmanic Script HAFS" w:hint="cs"/>
          <w:sz w:val="24"/>
          <w:szCs w:val="24"/>
          <w:rtl/>
        </w:rPr>
        <w:t>ۡ</w:t>
      </w:r>
      <w:r w:rsidRPr="008261EF">
        <w:rPr>
          <w:rFonts w:ascii="KFGQPC Uthmanic Script HAFS" w:cs="KFGQPC Uthmanic Script HAFS"/>
          <w:sz w:val="24"/>
          <w:szCs w:val="24"/>
          <w:rtl/>
        </w:rPr>
        <w:t xml:space="preserve"> </w:t>
      </w:r>
      <w:r w:rsidRPr="008261EF">
        <w:rPr>
          <w:rFonts w:ascii="KFGQPC Uthmanic Script HAFS" w:cs="KFGQPC Uthmanic Script HAFS" w:hint="eastAsia"/>
          <w:sz w:val="24"/>
          <w:szCs w:val="24"/>
          <w:rtl/>
        </w:rPr>
        <w:t>إِنَّمَا</w:t>
      </w:r>
      <w:r w:rsidRPr="008261EF">
        <w:rPr>
          <w:rFonts w:ascii="KFGQPC Uthmanic Script HAFS" w:cs="KFGQPC Uthmanic Script HAFS" w:hint="cs"/>
          <w:sz w:val="24"/>
          <w:szCs w:val="24"/>
          <w:rtl/>
        </w:rPr>
        <w:t>ٓ</w:t>
      </w:r>
      <w:r w:rsidRPr="008261EF">
        <w:rPr>
          <w:rFonts w:ascii="KFGQPC Uthmanic Script HAFS" w:cs="KFGQPC Uthmanic Script HAFS"/>
          <w:sz w:val="24"/>
          <w:szCs w:val="24"/>
          <w:rtl/>
        </w:rPr>
        <w:t xml:space="preserve"> </w:t>
      </w:r>
      <w:r w:rsidRPr="008261EF">
        <w:rPr>
          <w:rFonts w:ascii="KFGQPC Uthmanic Script HAFS" w:cs="KFGQPC Uthmanic Script HAFS" w:hint="eastAsia"/>
          <w:sz w:val="24"/>
          <w:szCs w:val="24"/>
          <w:rtl/>
        </w:rPr>
        <w:t>أَنَا</w:t>
      </w:r>
      <w:r w:rsidRPr="008261EF">
        <w:rPr>
          <w:rFonts w:ascii="KFGQPC Uthmanic Script HAFS" w:cs="KFGQPC Uthmanic Script HAFS" w:hint="cs"/>
          <w:sz w:val="24"/>
          <w:szCs w:val="24"/>
          <w:rtl/>
        </w:rPr>
        <w:t>۠</w:t>
      </w:r>
      <w:r w:rsidRPr="008261EF">
        <w:rPr>
          <w:rFonts w:ascii="KFGQPC Uthmanic Script HAFS" w:cs="KFGQPC Uthmanic Script HAFS"/>
          <w:sz w:val="24"/>
          <w:szCs w:val="24"/>
          <w:rtl/>
        </w:rPr>
        <w:t xml:space="preserve"> </w:t>
      </w:r>
      <w:r w:rsidRPr="008261EF">
        <w:rPr>
          <w:rFonts w:ascii="KFGQPC Uthmanic Script HAFS" w:cs="KFGQPC Uthmanic Script HAFS" w:hint="eastAsia"/>
          <w:sz w:val="24"/>
          <w:szCs w:val="24"/>
          <w:rtl/>
        </w:rPr>
        <w:t>بَشَر</w:t>
      </w:r>
      <w:r w:rsidRPr="008261EF">
        <w:rPr>
          <w:rFonts w:ascii="KFGQPC Uthmanic Script HAFS" w:cs="KFGQPC Uthmanic Script HAFS" w:hint="cs"/>
          <w:sz w:val="24"/>
          <w:szCs w:val="24"/>
          <w:rtl/>
        </w:rPr>
        <w:t>ٞ</w:t>
      </w:r>
      <w:r w:rsidRPr="008261EF">
        <w:rPr>
          <w:rFonts w:ascii="KFGQPC Uthmanic Script HAFS" w:cs="KFGQPC Uthmanic Script HAFS"/>
          <w:sz w:val="24"/>
          <w:szCs w:val="24"/>
          <w:rtl/>
        </w:rPr>
        <w:t xml:space="preserve"> </w:t>
      </w:r>
      <w:r w:rsidRPr="008261EF">
        <w:rPr>
          <w:rFonts w:ascii="KFGQPC Uthmanic Script HAFS" w:cs="KFGQPC Uthmanic Script HAFS" w:hint="eastAsia"/>
          <w:sz w:val="24"/>
          <w:szCs w:val="24"/>
          <w:rtl/>
        </w:rPr>
        <w:t>مِّث</w:t>
      </w:r>
      <w:r w:rsidRPr="008261EF">
        <w:rPr>
          <w:rFonts w:ascii="KFGQPC Uthmanic Script HAFS" w:cs="KFGQPC Uthmanic Script HAFS" w:hint="cs"/>
          <w:sz w:val="24"/>
          <w:szCs w:val="24"/>
          <w:rtl/>
        </w:rPr>
        <w:t>ۡ</w:t>
      </w:r>
      <w:r w:rsidRPr="008261EF">
        <w:rPr>
          <w:rFonts w:ascii="KFGQPC Uthmanic Script HAFS" w:cs="KFGQPC Uthmanic Script HAFS" w:hint="eastAsia"/>
          <w:sz w:val="24"/>
          <w:szCs w:val="24"/>
          <w:rtl/>
        </w:rPr>
        <w:t>لُكُم</w:t>
      </w:r>
      <w:r w:rsidRPr="008261EF">
        <w:rPr>
          <w:rFonts w:ascii="KFGQPC Uthmanic Script HAFS" w:cs="KFGQPC Uthmanic Script HAFS" w:hint="cs"/>
          <w:sz w:val="24"/>
          <w:szCs w:val="24"/>
          <w:rtl/>
        </w:rPr>
        <w:t>ۡ</w:t>
      </w:r>
      <w:r w:rsidRPr="008261EF">
        <w:rPr>
          <w:rFonts w:ascii="KFGQPC Uthmanic Script HAFS" w:cs="KFGQPC Uthmanic Script HAFS"/>
          <w:sz w:val="24"/>
          <w:szCs w:val="24"/>
          <w:rtl/>
        </w:rPr>
        <w:t xml:space="preserve"> </w:t>
      </w:r>
      <w:r w:rsidRPr="008261EF">
        <w:rPr>
          <w:rFonts w:ascii="KFGQPC Uthmanic Script HAFS" w:cs="KFGQPC Uthmanic Script HAFS" w:hint="eastAsia"/>
          <w:sz w:val="24"/>
          <w:szCs w:val="24"/>
          <w:rtl/>
        </w:rPr>
        <w:t>يُوحَى</w:t>
      </w:r>
      <w:r w:rsidRPr="008261EF">
        <w:rPr>
          <w:rFonts w:ascii="KFGQPC Uthmanic Script HAFS" w:cs="KFGQPC Uthmanic Script HAFS" w:hint="cs"/>
          <w:sz w:val="24"/>
          <w:szCs w:val="24"/>
          <w:rtl/>
        </w:rPr>
        <w:t>ٰٓ</w:t>
      </w:r>
      <w:r w:rsidRPr="008261EF">
        <w:rPr>
          <w:rFonts w:ascii="KFGQPC Uthmanic Script HAFS" w:cs="KFGQPC Uthmanic Script HAFS"/>
          <w:sz w:val="24"/>
          <w:szCs w:val="24"/>
          <w:rtl/>
        </w:rPr>
        <w:t xml:space="preserve"> </w:t>
      </w:r>
      <w:r w:rsidRPr="008261EF">
        <w:rPr>
          <w:rFonts w:ascii="KFGQPC Uthmanic Script HAFS" w:cs="KFGQPC Uthmanic Script HAFS" w:hint="eastAsia"/>
          <w:sz w:val="24"/>
          <w:szCs w:val="24"/>
          <w:rtl/>
        </w:rPr>
        <w:t>إِلَيَّ</w:t>
      </w:r>
      <w:r w:rsidRPr="008261EF">
        <w:rPr>
          <w:rFonts w:ascii="KFGQPC Uthmanic Script HAFS" w:cs="KFGQPC Uthmanic Script HAFS"/>
          <w:sz w:val="24"/>
          <w:szCs w:val="24"/>
          <w:rtl/>
        </w:rPr>
        <w:t xml:space="preserve"> </w:t>
      </w:r>
      <w:r w:rsidRPr="008261EF">
        <w:rPr>
          <w:rFonts w:ascii="KFGQPC Uthmanic Script HAFS" w:cs="KFGQPC Uthmanic Script HAFS" w:hint="eastAsia"/>
          <w:sz w:val="24"/>
          <w:szCs w:val="24"/>
          <w:rtl/>
        </w:rPr>
        <w:t>أَنَّمَا</w:t>
      </w:r>
      <w:r w:rsidRPr="008261EF">
        <w:rPr>
          <w:rFonts w:ascii="KFGQPC Uthmanic Script HAFS" w:cs="KFGQPC Uthmanic Script HAFS" w:hint="cs"/>
          <w:sz w:val="24"/>
          <w:szCs w:val="24"/>
          <w:rtl/>
        </w:rPr>
        <w:t>ٓ</w:t>
      </w:r>
      <w:r w:rsidRPr="008261EF">
        <w:rPr>
          <w:rFonts w:ascii="KFGQPC Uthmanic Script HAFS" w:cs="KFGQPC Uthmanic Script HAFS"/>
          <w:sz w:val="24"/>
          <w:szCs w:val="24"/>
          <w:rtl/>
        </w:rPr>
        <w:t xml:space="preserve"> </w:t>
      </w:r>
      <w:r w:rsidRPr="008261EF">
        <w:rPr>
          <w:rFonts w:ascii="KFGQPC Uthmanic Script HAFS" w:cs="KFGQPC Uthmanic Script HAFS" w:hint="eastAsia"/>
          <w:sz w:val="24"/>
          <w:szCs w:val="24"/>
          <w:rtl/>
        </w:rPr>
        <w:t>إِلَ</w:t>
      </w:r>
      <w:r w:rsidRPr="008261EF">
        <w:rPr>
          <w:rFonts w:ascii="KFGQPC Uthmanic Script HAFS" w:cs="KFGQPC Uthmanic Script HAFS" w:hint="cs"/>
          <w:sz w:val="24"/>
          <w:szCs w:val="24"/>
          <w:rtl/>
        </w:rPr>
        <w:t>ٰ</w:t>
      </w:r>
      <w:r w:rsidRPr="008261EF">
        <w:rPr>
          <w:rFonts w:ascii="KFGQPC Uthmanic Script HAFS" w:cs="KFGQPC Uthmanic Script HAFS" w:hint="eastAsia"/>
          <w:sz w:val="24"/>
          <w:szCs w:val="24"/>
          <w:rtl/>
        </w:rPr>
        <w:t>هُكُم</w:t>
      </w:r>
      <w:r w:rsidRPr="008261EF">
        <w:rPr>
          <w:rFonts w:ascii="KFGQPC Uthmanic Script HAFS" w:cs="KFGQPC Uthmanic Script HAFS" w:hint="cs"/>
          <w:sz w:val="24"/>
          <w:szCs w:val="24"/>
          <w:rtl/>
        </w:rPr>
        <w:t>ۡ</w:t>
      </w:r>
      <w:r w:rsidRPr="008261EF">
        <w:rPr>
          <w:rFonts w:ascii="KFGQPC Uthmanic Script HAFS" w:cs="KFGQPC Uthmanic Script HAFS"/>
          <w:sz w:val="24"/>
          <w:szCs w:val="24"/>
          <w:rtl/>
        </w:rPr>
        <w:t xml:space="preserve"> </w:t>
      </w:r>
      <w:r w:rsidRPr="008261EF">
        <w:rPr>
          <w:rFonts w:ascii="KFGQPC Uthmanic Script HAFS" w:cs="KFGQPC Uthmanic Script HAFS" w:hint="eastAsia"/>
          <w:sz w:val="24"/>
          <w:szCs w:val="24"/>
          <w:rtl/>
        </w:rPr>
        <w:t>إِلَ</w:t>
      </w:r>
      <w:r w:rsidRPr="008261EF">
        <w:rPr>
          <w:rFonts w:ascii="KFGQPC Uthmanic Script HAFS" w:cs="KFGQPC Uthmanic Script HAFS" w:hint="cs"/>
          <w:sz w:val="24"/>
          <w:szCs w:val="24"/>
          <w:rtl/>
        </w:rPr>
        <w:t>ٰ</w:t>
      </w:r>
      <w:r w:rsidRPr="008261EF">
        <w:rPr>
          <w:rFonts w:ascii="KFGQPC Uthmanic Script HAFS" w:cs="KFGQPC Uthmanic Script HAFS" w:hint="eastAsia"/>
          <w:sz w:val="24"/>
          <w:szCs w:val="24"/>
          <w:rtl/>
        </w:rPr>
        <w:t>ه</w:t>
      </w:r>
      <w:r w:rsidRPr="008261EF">
        <w:rPr>
          <w:rFonts w:ascii="KFGQPC Uthmanic Script HAFS" w:cs="KFGQPC Uthmanic Script HAFS" w:hint="cs"/>
          <w:sz w:val="24"/>
          <w:szCs w:val="24"/>
          <w:rtl/>
        </w:rPr>
        <w:t>ٞ</w:t>
      </w:r>
      <w:r w:rsidRPr="008261EF">
        <w:rPr>
          <w:rFonts w:ascii="KFGQPC Uthmanic Script HAFS" w:cs="KFGQPC Uthmanic Script HAFS"/>
          <w:sz w:val="24"/>
          <w:szCs w:val="24"/>
          <w:rtl/>
        </w:rPr>
        <w:t xml:space="preserve"> </w:t>
      </w:r>
      <w:r w:rsidRPr="008261EF">
        <w:rPr>
          <w:rFonts w:ascii="KFGQPC Uthmanic Script HAFS" w:cs="KFGQPC Uthmanic Script HAFS" w:hint="eastAsia"/>
          <w:sz w:val="24"/>
          <w:szCs w:val="24"/>
          <w:rtl/>
        </w:rPr>
        <w:t>وَ</w:t>
      </w:r>
      <w:r w:rsidRPr="008261EF">
        <w:rPr>
          <w:rFonts w:ascii="KFGQPC Uthmanic Script HAFS" w:cs="KFGQPC Uthmanic Script HAFS" w:hint="cs"/>
          <w:sz w:val="24"/>
          <w:szCs w:val="24"/>
          <w:rtl/>
        </w:rPr>
        <w:t>ٰ</w:t>
      </w:r>
      <w:r w:rsidRPr="008261EF">
        <w:rPr>
          <w:rFonts w:ascii="KFGQPC Uthmanic Script HAFS" w:cs="KFGQPC Uthmanic Script HAFS" w:hint="eastAsia"/>
          <w:sz w:val="24"/>
          <w:szCs w:val="24"/>
          <w:rtl/>
        </w:rPr>
        <w:t>حِد</w:t>
      </w:r>
      <w:r w:rsidRPr="008261EF">
        <w:rPr>
          <w:rFonts w:ascii="KFGQPC Uthmanic Script HAFS" w:cs="KFGQPC Uthmanic Script HAFS" w:hint="cs"/>
          <w:sz w:val="24"/>
          <w:szCs w:val="24"/>
          <w:rtl/>
        </w:rPr>
        <w:t>ٞۖ</w:t>
      </w:r>
      <w:r w:rsidRPr="008261EF">
        <w:rPr>
          <w:rFonts w:ascii="KFGQPC Uthmanic Script HAFS" w:cs="KFGQPC Uthmanic Script HAFS"/>
          <w:sz w:val="24"/>
          <w:szCs w:val="24"/>
          <w:rtl/>
        </w:rPr>
        <w:t xml:space="preserve"> </w:t>
      </w:r>
      <w:r w:rsidRPr="008261EF">
        <w:rPr>
          <w:rFonts w:ascii="KFGQPC Uthmanic Script HAFS" w:cs="KFGQPC Uthmanic Script HAFS" w:hint="eastAsia"/>
          <w:sz w:val="24"/>
          <w:szCs w:val="24"/>
          <w:rtl/>
        </w:rPr>
        <w:t>فَمَن</w:t>
      </w:r>
      <w:r w:rsidRPr="008261EF">
        <w:rPr>
          <w:rFonts w:ascii="KFGQPC Uthmanic Script HAFS" w:cs="KFGQPC Uthmanic Script HAFS"/>
          <w:sz w:val="24"/>
          <w:szCs w:val="24"/>
          <w:rtl/>
        </w:rPr>
        <w:t xml:space="preserve"> </w:t>
      </w:r>
      <w:r w:rsidRPr="008261EF">
        <w:rPr>
          <w:rFonts w:ascii="KFGQPC Uthmanic Script HAFS" w:cs="KFGQPC Uthmanic Script HAFS" w:hint="eastAsia"/>
          <w:sz w:val="24"/>
          <w:szCs w:val="24"/>
          <w:rtl/>
        </w:rPr>
        <w:t>كَانَ</w:t>
      </w:r>
      <w:r w:rsidRPr="008261EF">
        <w:rPr>
          <w:rFonts w:ascii="KFGQPC Uthmanic Script HAFS" w:cs="KFGQPC Uthmanic Script HAFS"/>
          <w:sz w:val="24"/>
          <w:szCs w:val="24"/>
          <w:rtl/>
        </w:rPr>
        <w:t xml:space="preserve"> </w:t>
      </w:r>
      <w:r w:rsidRPr="008261EF">
        <w:rPr>
          <w:rFonts w:ascii="KFGQPC Uthmanic Script HAFS" w:cs="KFGQPC Uthmanic Script HAFS" w:hint="eastAsia"/>
          <w:sz w:val="24"/>
          <w:szCs w:val="24"/>
          <w:rtl/>
        </w:rPr>
        <w:t>يَر</w:t>
      </w:r>
      <w:r w:rsidRPr="008261EF">
        <w:rPr>
          <w:rFonts w:ascii="KFGQPC Uthmanic Script HAFS" w:cs="KFGQPC Uthmanic Script HAFS" w:hint="cs"/>
          <w:sz w:val="24"/>
          <w:szCs w:val="24"/>
          <w:rtl/>
        </w:rPr>
        <w:t>ۡ</w:t>
      </w:r>
      <w:r w:rsidRPr="008261EF">
        <w:rPr>
          <w:rFonts w:ascii="KFGQPC Uthmanic Script HAFS" w:cs="KFGQPC Uthmanic Script HAFS" w:hint="eastAsia"/>
          <w:sz w:val="24"/>
          <w:szCs w:val="24"/>
          <w:rtl/>
        </w:rPr>
        <w:t>جُواْ</w:t>
      </w:r>
      <w:r w:rsidRPr="008261EF">
        <w:rPr>
          <w:rFonts w:ascii="KFGQPC Uthmanic Script HAFS" w:cs="KFGQPC Uthmanic Script HAFS"/>
          <w:sz w:val="24"/>
          <w:szCs w:val="24"/>
          <w:rtl/>
        </w:rPr>
        <w:t xml:space="preserve"> </w:t>
      </w:r>
      <w:r w:rsidRPr="008261EF">
        <w:rPr>
          <w:rFonts w:ascii="KFGQPC Uthmanic Script HAFS" w:cs="KFGQPC Uthmanic Script HAFS" w:hint="eastAsia"/>
          <w:sz w:val="24"/>
          <w:szCs w:val="24"/>
          <w:rtl/>
        </w:rPr>
        <w:t>لِقَا</w:t>
      </w:r>
      <w:r w:rsidRPr="008261EF">
        <w:rPr>
          <w:rFonts w:ascii="KFGQPC Uthmanic Script HAFS" w:cs="KFGQPC Uthmanic Script HAFS" w:hint="cs"/>
          <w:sz w:val="24"/>
          <w:szCs w:val="24"/>
          <w:rtl/>
        </w:rPr>
        <w:t>ٓ</w:t>
      </w:r>
      <w:r w:rsidRPr="008261EF">
        <w:rPr>
          <w:rFonts w:ascii="KFGQPC Uthmanic Script HAFS" w:cs="KFGQPC Uthmanic Script HAFS" w:hint="eastAsia"/>
          <w:sz w:val="24"/>
          <w:szCs w:val="24"/>
          <w:rtl/>
        </w:rPr>
        <w:t>ءَ</w:t>
      </w:r>
      <w:r w:rsidRPr="008261EF">
        <w:rPr>
          <w:rFonts w:ascii="KFGQPC Uthmanic Script HAFS" w:cs="KFGQPC Uthmanic Script HAFS"/>
          <w:sz w:val="24"/>
          <w:szCs w:val="24"/>
          <w:rtl/>
        </w:rPr>
        <w:t xml:space="preserve"> </w:t>
      </w:r>
      <w:r w:rsidRPr="008261EF">
        <w:rPr>
          <w:rFonts w:ascii="KFGQPC Uthmanic Script HAFS" w:cs="KFGQPC Uthmanic Script HAFS" w:hint="eastAsia"/>
          <w:sz w:val="24"/>
          <w:szCs w:val="24"/>
          <w:rtl/>
        </w:rPr>
        <w:t>رَبِّهِ</w:t>
      </w:r>
      <w:r w:rsidRPr="008261EF">
        <w:rPr>
          <w:rFonts w:ascii="KFGQPC Uthmanic Script HAFS" w:cs="KFGQPC Uthmanic Script HAFS" w:hint="cs"/>
          <w:sz w:val="24"/>
          <w:szCs w:val="24"/>
          <w:rtl/>
        </w:rPr>
        <w:t>ۦ</w:t>
      </w:r>
      <w:r w:rsidRPr="008261EF">
        <w:rPr>
          <w:rFonts w:ascii="KFGQPC Uthmanic Script HAFS" w:cs="KFGQPC Uthmanic Script HAFS"/>
          <w:sz w:val="24"/>
          <w:szCs w:val="24"/>
          <w:rtl/>
        </w:rPr>
        <w:t xml:space="preserve"> </w:t>
      </w:r>
      <w:r w:rsidRPr="008261EF">
        <w:rPr>
          <w:rFonts w:ascii="KFGQPC Uthmanic Script HAFS" w:cs="KFGQPC Uthmanic Script HAFS" w:hint="eastAsia"/>
          <w:sz w:val="24"/>
          <w:szCs w:val="24"/>
          <w:rtl/>
        </w:rPr>
        <w:t>فَل</w:t>
      </w:r>
      <w:r w:rsidRPr="008261EF">
        <w:rPr>
          <w:rFonts w:ascii="KFGQPC Uthmanic Script HAFS" w:cs="KFGQPC Uthmanic Script HAFS" w:hint="cs"/>
          <w:sz w:val="24"/>
          <w:szCs w:val="24"/>
          <w:rtl/>
        </w:rPr>
        <w:t>ۡ</w:t>
      </w:r>
      <w:r w:rsidRPr="008261EF">
        <w:rPr>
          <w:rFonts w:ascii="KFGQPC Uthmanic Script HAFS" w:cs="KFGQPC Uthmanic Script HAFS" w:hint="eastAsia"/>
          <w:sz w:val="24"/>
          <w:szCs w:val="24"/>
          <w:rtl/>
        </w:rPr>
        <w:t>يَع</w:t>
      </w:r>
      <w:r w:rsidRPr="008261EF">
        <w:rPr>
          <w:rFonts w:ascii="KFGQPC Uthmanic Script HAFS" w:cs="KFGQPC Uthmanic Script HAFS" w:hint="cs"/>
          <w:sz w:val="24"/>
          <w:szCs w:val="24"/>
          <w:rtl/>
        </w:rPr>
        <w:t>ۡ</w:t>
      </w:r>
      <w:r w:rsidRPr="008261EF">
        <w:rPr>
          <w:rFonts w:ascii="KFGQPC Uthmanic Script HAFS" w:cs="KFGQPC Uthmanic Script HAFS" w:hint="eastAsia"/>
          <w:sz w:val="24"/>
          <w:szCs w:val="24"/>
          <w:rtl/>
        </w:rPr>
        <w:t>مَل</w:t>
      </w:r>
      <w:r w:rsidRPr="008261EF">
        <w:rPr>
          <w:rFonts w:ascii="KFGQPC Uthmanic Script HAFS" w:cs="KFGQPC Uthmanic Script HAFS" w:hint="cs"/>
          <w:sz w:val="24"/>
          <w:szCs w:val="24"/>
          <w:rtl/>
        </w:rPr>
        <w:t>ۡ</w:t>
      </w:r>
      <w:r w:rsidRPr="008261EF">
        <w:rPr>
          <w:rFonts w:ascii="KFGQPC Uthmanic Script HAFS" w:cs="KFGQPC Uthmanic Script HAFS"/>
          <w:sz w:val="24"/>
          <w:szCs w:val="24"/>
          <w:rtl/>
        </w:rPr>
        <w:t xml:space="preserve"> </w:t>
      </w:r>
      <w:r w:rsidRPr="008261EF">
        <w:rPr>
          <w:rFonts w:ascii="KFGQPC Uthmanic Script HAFS" w:cs="KFGQPC Uthmanic Script HAFS" w:hint="eastAsia"/>
          <w:sz w:val="24"/>
          <w:szCs w:val="24"/>
          <w:rtl/>
        </w:rPr>
        <w:t>عَمَل</w:t>
      </w:r>
      <w:r w:rsidRPr="008261EF">
        <w:rPr>
          <w:rFonts w:ascii="KFGQPC Uthmanic Script HAFS" w:cs="KFGQPC Uthmanic Script HAFS" w:hint="cs"/>
          <w:sz w:val="24"/>
          <w:szCs w:val="24"/>
          <w:rtl/>
        </w:rPr>
        <w:t>ٗ</w:t>
      </w:r>
      <w:r w:rsidRPr="008261EF">
        <w:rPr>
          <w:rFonts w:ascii="KFGQPC Uthmanic Script HAFS" w:cs="KFGQPC Uthmanic Script HAFS" w:hint="eastAsia"/>
          <w:sz w:val="24"/>
          <w:szCs w:val="24"/>
          <w:rtl/>
        </w:rPr>
        <w:t>ا</w:t>
      </w:r>
      <w:r w:rsidRPr="008261EF">
        <w:rPr>
          <w:rFonts w:ascii="KFGQPC Uthmanic Script HAFS" w:cs="KFGQPC Uthmanic Script HAFS"/>
          <w:sz w:val="24"/>
          <w:szCs w:val="24"/>
          <w:rtl/>
        </w:rPr>
        <w:t xml:space="preserve"> </w:t>
      </w:r>
      <w:r w:rsidRPr="008261EF">
        <w:rPr>
          <w:rFonts w:ascii="KFGQPC Uthmanic Script HAFS" w:cs="KFGQPC Uthmanic Script HAFS" w:hint="eastAsia"/>
          <w:sz w:val="24"/>
          <w:szCs w:val="24"/>
          <w:rtl/>
        </w:rPr>
        <w:t>صَ</w:t>
      </w:r>
      <w:r w:rsidRPr="008261EF">
        <w:rPr>
          <w:rFonts w:ascii="KFGQPC Uthmanic Script HAFS" w:cs="KFGQPC Uthmanic Script HAFS" w:hint="cs"/>
          <w:sz w:val="24"/>
          <w:szCs w:val="24"/>
          <w:rtl/>
        </w:rPr>
        <w:t>ٰ</w:t>
      </w:r>
      <w:r w:rsidRPr="008261EF">
        <w:rPr>
          <w:rFonts w:ascii="KFGQPC Uthmanic Script HAFS" w:cs="KFGQPC Uthmanic Script HAFS" w:hint="eastAsia"/>
          <w:sz w:val="24"/>
          <w:szCs w:val="24"/>
          <w:rtl/>
        </w:rPr>
        <w:t>لِح</w:t>
      </w:r>
      <w:r w:rsidRPr="008261EF">
        <w:rPr>
          <w:rFonts w:ascii="KFGQPC Uthmanic Script HAFS" w:cs="KFGQPC Uthmanic Script HAFS" w:hint="cs"/>
          <w:sz w:val="24"/>
          <w:szCs w:val="24"/>
          <w:rtl/>
        </w:rPr>
        <w:t>ٗ</w:t>
      </w:r>
      <w:r w:rsidRPr="008261EF">
        <w:rPr>
          <w:rFonts w:ascii="KFGQPC Uthmanic Script HAFS" w:cs="KFGQPC Uthmanic Script HAFS" w:hint="eastAsia"/>
          <w:sz w:val="24"/>
          <w:szCs w:val="24"/>
          <w:rtl/>
        </w:rPr>
        <w:t>ا</w:t>
      </w:r>
      <w:r w:rsidRPr="008261EF">
        <w:rPr>
          <w:rFonts w:ascii="KFGQPC Uthmanic Script HAFS" w:cs="KFGQPC Uthmanic Script HAFS"/>
          <w:sz w:val="24"/>
          <w:szCs w:val="24"/>
          <w:rtl/>
        </w:rPr>
        <w:t xml:space="preserve"> </w:t>
      </w:r>
      <w:r w:rsidRPr="008261EF">
        <w:rPr>
          <w:rFonts w:ascii="KFGQPC Uthmanic Script HAFS" w:cs="KFGQPC Uthmanic Script HAFS" w:hint="eastAsia"/>
          <w:sz w:val="24"/>
          <w:szCs w:val="24"/>
          <w:rtl/>
        </w:rPr>
        <w:t>وَلَا</w:t>
      </w:r>
      <w:r w:rsidRPr="008261EF">
        <w:rPr>
          <w:rFonts w:ascii="KFGQPC Uthmanic Script HAFS" w:cs="KFGQPC Uthmanic Script HAFS"/>
          <w:sz w:val="24"/>
          <w:szCs w:val="24"/>
          <w:rtl/>
        </w:rPr>
        <w:t xml:space="preserve"> </w:t>
      </w:r>
      <w:r w:rsidRPr="008261EF">
        <w:rPr>
          <w:rFonts w:ascii="KFGQPC Uthmanic Script HAFS" w:cs="KFGQPC Uthmanic Script HAFS" w:hint="eastAsia"/>
          <w:sz w:val="24"/>
          <w:szCs w:val="24"/>
          <w:rtl/>
        </w:rPr>
        <w:t>يُش</w:t>
      </w:r>
      <w:r w:rsidRPr="008261EF">
        <w:rPr>
          <w:rFonts w:ascii="KFGQPC Uthmanic Script HAFS" w:cs="KFGQPC Uthmanic Script HAFS" w:hint="cs"/>
          <w:sz w:val="24"/>
          <w:szCs w:val="24"/>
          <w:rtl/>
        </w:rPr>
        <w:t>ۡ</w:t>
      </w:r>
      <w:r w:rsidRPr="008261EF">
        <w:rPr>
          <w:rFonts w:ascii="KFGQPC Uthmanic Script HAFS" w:cs="KFGQPC Uthmanic Script HAFS" w:hint="eastAsia"/>
          <w:sz w:val="24"/>
          <w:szCs w:val="24"/>
          <w:rtl/>
        </w:rPr>
        <w:t>رِك</w:t>
      </w:r>
      <w:r w:rsidRPr="008261EF">
        <w:rPr>
          <w:rFonts w:ascii="KFGQPC Uthmanic Script HAFS" w:cs="KFGQPC Uthmanic Script HAFS" w:hint="cs"/>
          <w:sz w:val="24"/>
          <w:szCs w:val="24"/>
          <w:rtl/>
        </w:rPr>
        <w:t>ۡ</w:t>
      </w:r>
      <w:r w:rsidRPr="008261EF">
        <w:rPr>
          <w:rFonts w:ascii="KFGQPC Uthmanic Script HAFS" w:cs="KFGQPC Uthmanic Script HAFS"/>
          <w:sz w:val="24"/>
          <w:szCs w:val="24"/>
          <w:rtl/>
        </w:rPr>
        <w:t xml:space="preserve"> </w:t>
      </w:r>
      <w:r w:rsidRPr="008261EF">
        <w:rPr>
          <w:rFonts w:ascii="KFGQPC Uthmanic Script HAFS" w:cs="KFGQPC Uthmanic Script HAFS" w:hint="eastAsia"/>
          <w:sz w:val="24"/>
          <w:szCs w:val="24"/>
          <w:rtl/>
        </w:rPr>
        <w:t>بِعِبَادَةِ</w:t>
      </w:r>
      <w:r w:rsidRPr="008261EF">
        <w:rPr>
          <w:rFonts w:ascii="KFGQPC Uthmanic Script HAFS" w:cs="KFGQPC Uthmanic Script HAFS"/>
          <w:sz w:val="24"/>
          <w:szCs w:val="24"/>
          <w:rtl/>
        </w:rPr>
        <w:t xml:space="preserve"> </w:t>
      </w:r>
      <w:r w:rsidRPr="008261EF">
        <w:rPr>
          <w:rFonts w:ascii="KFGQPC Uthmanic Script HAFS" w:cs="KFGQPC Uthmanic Script HAFS" w:hint="eastAsia"/>
          <w:sz w:val="24"/>
          <w:szCs w:val="24"/>
          <w:rtl/>
        </w:rPr>
        <w:t>رَبِّهِ</w:t>
      </w:r>
      <w:r w:rsidRPr="008261EF">
        <w:rPr>
          <w:rFonts w:ascii="KFGQPC Uthmanic Script HAFS" w:cs="KFGQPC Uthmanic Script HAFS" w:hint="cs"/>
          <w:sz w:val="24"/>
          <w:szCs w:val="24"/>
          <w:rtl/>
        </w:rPr>
        <w:t>ۦٓ</w:t>
      </w:r>
      <w:r w:rsidRPr="008261EF">
        <w:rPr>
          <w:rFonts w:ascii="KFGQPC Uthmanic Script HAFS" w:cs="KFGQPC Uthmanic Script HAFS"/>
          <w:sz w:val="24"/>
          <w:szCs w:val="24"/>
          <w:rtl/>
        </w:rPr>
        <w:t xml:space="preserve"> </w:t>
      </w:r>
      <w:r w:rsidRPr="008261EF">
        <w:rPr>
          <w:rFonts w:ascii="KFGQPC Uthmanic Script HAFS" w:cs="KFGQPC Uthmanic Script HAFS" w:hint="eastAsia"/>
          <w:sz w:val="24"/>
          <w:szCs w:val="24"/>
          <w:rtl/>
        </w:rPr>
        <w:t>أَحَدَ</w:t>
      </w:r>
      <w:r w:rsidRPr="008261EF">
        <w:rPr>
          <w:rFonts w:ascii="KFGQPC Uthmanic Script HAFS" w:cs="KFGQPC Uthmanic Script HAFS" w:hint="cs"/>
          <w:sz w:val="24"/>
          <w:szCs w:val="24"/>
          <w:rtl/>
        </w:rPr>
        <w:t>ۢ</w:t>
      </w:r>
      <w:r w:rsidRPr="008261EF">
        <w:rPr>
          <w:rFonts w:ascii="KFGQPC Uthmanic Script HAFS" w:cs="KFGQPC Uthmanic Script HAFS" w:hint="eastAsia"/>
          <w:sz w:val="24"/>
          <w:szCs w:val="24"/>
          <w:rtl/>
        </w:rPr>
        <w:t>ا</w:t>
      </w:r>
      <w:r w:rsidRPr="008261EF">
        <w:rPr>
          <w:rFonts w:ascii="KFGQPC Uthmanic Script HAFS" w:cs="KFGQPC Uthmanic Script HAFS"/>
          <w:sz w:val="24"/>
          <w:szCs w:val="24"/>
          <w:rtl/>
        </w:rPr>
        <w:t xml:space="preserve"> </w:t>
      </w:r>
      <w:r w:rsidRPr="008261EF">
        <w:rPr>
          <w:rFonts w:ascii="KFGQPC Uthmanic Script HAFS" w:cs="KFGQPC Uthmanic Script HAFS" w:hint="cs"/>
          <w:sz w:val="24"/>
          <w:szCs w:val="24"/>
          <w:rtl/>
        </w:rPr>
        <w:t>١١٠</w:t>
      </w:r>
      <w:r w:rsidRPr="008261EF">
        <w:rPr>
          <w:rFonts w:ascii="KFGQPC Uthman Taha Naskh" w:cs="KFGQPC Uthman Taha Naskh" w:hint="cs"/>
          <w:sz w:val="24"/>
          <w:szCs w:val="24"/>
          <w:rtl/>
        </w:rPr>
        <w:t>﴾</w:t>
      </w:r>
      <w:r w:rsidRPr="008261EF">
        <w:rPr>
          <w:rFonts w:ascii="KFGQPC Uthman Taha Naskh" w:cs="KFGQPC Uthman Taha Naskh"/>
          <w:sz w:val="24"/>
          <w:szCs w:val="24"/>
          <w:rtl/>
        </w:rPr>
        <w:t xml:space="preserve"> </w:t>
      </w:r>
      <w:r w:rsidRPr="008261EF">
        <w:rPr>
          <w:rStyle w:val="Char4"/>
          <w:sz w:val="20"/>
          <w:szCs w:val="20"/>
          <w:rtl/>
        </w:rPr>
        <w:t>[</w:t>
      </w:r>
      <w:r w:rsidRPr="008261EF">
        <w:rPr>
          <w:rStyle w:val="Char4"/>
          <w:rFonts w:hint="eastAsia"/>
          <w:sz w:val="20"/>
          <w:szCs w:val="20"/>
          <w:rtl/>
        </w:rPr>
        <w:t>الكهف</w:t>
      </w:r>
      <w:r w:rsidRPr="008261EF">
        <w:rPr>
          <w:rStyle w:val="Char4"/>
          <w:sz w:val="20"/>
          <w:szCs w:val="20"/>
          <w:rtl/>
        </w:rPr>
        <w:t xml:space="preserve">: </w:t>
      </w:r>
      <w:r w:rsidRPr="008261EF">
        <w:rPr>
          <w:rStyle w:val="Char4"/>
          <w:rFonts w:hint="cs"/>
          <w:sz w:val="20"/>
          <w:szCs w:val="20"/>
          <w:rtl/>
        </w:rPr>
        <w:t>١١٠</w:t>
      </w:r>
      <w:r w:rsidRPr="008261EF">
        <w:rPr>
          <w:rStyle w:val="Char4"/>
          <w:sz w:val="20"/>
          <w:szCs w:val="20"/>
          <w:rtl/>
        </w:rPr>
        <w:t>]</w:t>
      </w:r>
      <w:r w:rsidRPr="008261EF">
        <w:rPr>
          <w:rFonts w:ascii="KFGQPC Uthman Taha Naskh" w:cs="KFGQPC Uthman Taha Naskh"/>
          <w:rtl/>
        </w:rPr>
        <w:t xml:space="preserve"> </w:t>
      </w:r>
      <w:r w:rsidRPr="002B7EF8">
        <w:rPr>
          <w:rFonts w:cs="B Zar" w:hint="cs"/>
          <w:sz w:val="24"/>
          <w:szCs w:val="24"/>
          <w:rtl/>
        </w:rPr>
        <w:t>«همانا من انسانی چون شما هستم که به من وحی می‌شود معبودتان معبودی یگانه است، پس هرکه به ملاقات پروردگارش [در روز رستاخیز] امید دارد باید کرداری شایسته به جای آرَد و احدی را در عبادت پروردگارش شریک و انباز نشمارد».</w:t>
      </w:r>
    </w:p>
  </w:footnote>
  <w:footnote w:id="329">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w:t>
      </w:r>
      <w:r w:rsidRPr="002B7EF8">
        <w:rPr>
          <w:rFonts w:cs="B Zar"/>
          <w:sz w:val="24"/>
          <w:szCs w:val="24"/>
        </w:rPr>
        <w:t xml:space="preserve"> </w:t>
      </w:r>
      <w:r w:rsidRPr="002B7EF8">
        <w:rPr>
          <w:rFonts w:cs="B Zar" w:hint="cs"/>
          <w:sz w:val="24"/>
          <w:szCs w:val="24"/>
          <w:rtl/>
        </w:rPr>
        <w:t xml:space="preserve">وسائل الشیعه، ج7، ص 352 و </w:t>
      </w:r>
      <w:r>
        <w:rPr>
          <w:rFonts w:cs="B Zar" w:hint="cs"/>
          <w:sz w:val="24"/>
          <w:szCs w:val="24"/>
          <w:rtl/>
        </w:rPr>
        <w:t>بحار الأنوار</w:t>
      </w:r>
      <w:r w:rsidRPr="002B7EF8">
        <w:rPr>
          <w:rFonts w:cs="B Zar" w:hint="cs"/>
          <w:sz w:val="24"/>
          <w:szCs w:val="24"/>
          <w:rtl/>
        </w:rPr>
        <w:t>، ج 92، ص 26.</w:t>
      </w:r>
    </w:p>
  </w:footnote>
  <w:footnote w:id="330">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وسائل الشیعه، ج7، ص356.</w:t>
      </w:r>
    </w:p>
  </w:footnote>
  <w:footnote w:id="331">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w:t>
      </w:r>
      <w:r w:rsidRPr="002B7EF8">
        <w:rPr>
          <w:rFonts w:cs="B Zar"/>
          <w:sz w:val="24"/>
          <w:szCs w:val="24"/>
        </w:rPr>
        <w:t xml:space="preserve"> </w:t>
      </w:r>
      <w:r w:rsidRPr="002B7EF8">
        <w:rPr>
          <w:rFonts w:cs="B Zar" w:hint="cs"/>
          <w:sz w:val="24"/>
          <w:szCs w:val="24"/>
          <w:rtl/>
        </w:rPr>
        <w:t xml:space="preserve">ناقل دعای سمات نیز همین راوی است. </w:t>
      </w:r>
      <w:r w:rsidRPr="007C5B87">
        <w:rPr>
          <w:rFonts w:cs="B Zar" w:hint="cs"/>
          <w:sz w:val="24"/>
          <w:szCs w:val="24"/>
          <w:rtl/>
        </w:rPr>
        <w:t>ر.ک. کتاب حاضر</w:t>
      </w:r>
      <w:r w:rsidRPr="002B7EF8">
        <w:rPr>
          <w:rFonts w:cs="B Zar" w:hint="cs"/>
          <w:sz w:val="24"/>
          <w:szCs w:val="24"/>
          <w:rtl/>
        </w:rPr>
        <w:t xml:space="preserve">، ص </w:t>
      </w:r>
      <w:r>
        <w:rPr>
          <w:rFonts w:cs="B Zar"/>
          <w:sz w:val="24"/>
          <w:szCs w:val="24"/>
          <w:rtl/>
        </w:rPr>
        <w:fldChar w:fldCharType="begin"/>
      </w:r>
      <w:r>
        <w:rPr>
          <w:rFonts w:cs="B Zar"/>
          <w:sz w:val="24"/>
          <w:szCs w:val="24"/>
          <w:rtl/>
        </w:rPr>
        <w:instrText xml:space="preserve"> </w:instrText>
      </w:r>
      <w:r>
        <w:rPr>
          <w:rFonts w:cs="B Zar" w:hint="cs"/>
          <w:sz w:val="24"/>
          <w:szCs w:val="24"/>
        </w:rPr>
        <w:instrText>PAGEREF</w:instrText>
      </w:r>
      <w:r>
        <w:rPr>
          <w:rFonts w:cs="B Zar" w:hint="cs"/>
          <w:sz w:val="24"/>
          <w:szCs w:val="24"/>
          <w:rtl/>
        </w:rPr>
        <w:instrText xml:space="preserve"> _</w:instrText>
      </w:r>
      <w:r>
        <w:rPr>
          <w:rFonts w:cs="B Zar" w:hint="cs"/>
          <w:sz w:val="24"/>
          <w:szCs w:val="24"/>
        </w:rPr>
        <w:instrText>Ref346878039 \h</w:instrText>
      </w:r>
      <w:r>
        <w:rPr>
          <w:rFonts w:cs="B Zar"/>
          <w:sz w:val="24"/>
          <w:szCs w:val="24"/>
          <w:rtl/>
        </w:rPr>
        <w:instrText xml:space="preserve"> </w:instrText>
      </w:r>
      <w:r>
        <w:rPr>
          <w:rFonts w:cs="B Zar"/>
          <w:sz w:val="24"/>
          <w:szCs w:val="24"/>
          <w:rtl/>
        </w:rPr>
      </w:r>
      <w:r>
        <w:rPr>
          <w:rFonts w:cs="B Zar"/>
          <w:sz w:val="24"/>
          <w:szCs w:val="24"/>
          <w:rtl/>
        </w:rPr>
        <w:fldChar w:fldCharType="separate"/>
      </w:r>
      <w:r>
        <w:rPr>
          <w:rFonts w:cs="B Zar"/>
          <w:noProof/>
          <w:sz w:val="24"/>
          <w:szCs w:val="24"/>
          <w:rtl/>
        </w:rPr>
        <w:t>69</w:t>
      </w:r>
      <w:r>
        <w:rPr>
          <w:rFonts w:cs="B Zar"/>
          <w:sz w:val="24"/>
          <w:szCs w:val="24"/>
          <w:rtl/>
        </w:rPr>
        <w:fldChar w:fldCharType="end"/>
      </w:r>
      <w:r>
        <w:rPr>
          <w:rFonts w:cs="B Zar" w:hint="cs"/>
          <w:sz w:val="24"/>
          <w:szCs w:val="24"/>
          <w:rtl/>
        </w:rPr>
        <w:t xml:space="preserve"> </w:t>
      </w:r>
      <w:r w:rsidRPr="002B7EF8">
        <w:rPr>
          <w:rFonts w:cs="B Zar" w:hint="cs"/>
          <w:sz w:val="24"/>
          <w:szCs w:val="24"/>
          <w:rtl/>
        </w:rPr>
        <w:t xml:space="preserve">و </w:t>
      </w:r>
      <w:r>
        <w:rPr>
          <w:rFonts w:cs="B Zar"/>
          <w:sz w:val="24"/>
          <w:szCs w:val="24"/>
          <w:rtl/>
        </w:rPr>
        <w:fldChar w:fldCharType="begin"/>
      </w:r>
      <w:r>
        <w:rPr>
          <w:rFonts w:cs="B Zar"/>
          <w:sz w:val="24"/>
          <w:szCs w:val="24"/>
          <w:rtl/>
        </w:rPr>
        <w:instrText xml:space="preserve"> </w:instrText>
      </w:r>
      <w:r>
        <w:rPr>
          <w:rFonts w:cs="B Zar" w:hint="cs"/>
          <w:sz w:val="24"/>
          <w:szCs w:val="24"/>
        </w:rPr>
        <w:instrText>PAGEREF</w:instrText>
      </w:r>
      <w:r>
        <w:rPr>
          <w:rFonts w:cs="B Zar" w:hint="cs"/>
          <w:sz w:val="24"/>
          <w:szCs w:val="24"/>
          <w:rtl/>
        </w:rPr>
        <w:instrText xml:space="preserve"> _</w:instrText>
      </w:r>
      <w:r>
        <w:rPr>
          <w:rFonts w:cs="B Zar" w:hint="cs"/>
          <w:sz w:val="24"/>
          <w:szCs w:val="24"/>
        </w:rPr>
        <w:instrText>Ref346896912 \h</w:instrText>
      </w:r>
      <w:r>
        <w:rPr>
          <w:rFonts w:cs="B Zar"/>
          <w:sz w:val="24"/>
          <w:szCs w:val="24"/>
          <w:rtl/>
        </w:rPr>
        <w:instrText xml:space="preserve"> </w:instrText>
      </w:r>
      <w:r>
        <w:rPr>
          <w:rFonts w:cs="B Zar"/>
          <w:sz w:val="24"/>
          <w:szCs w:val="24"/>
          <w:rtl/>
        </w:rPr>
      </w:r>
      <w:r>
        <w:rPr>
          <w:rFonts w:cs="B Zar"/>
          <w:sz w:val="24"/>
          <w:szCs w:val="24"/>
          <w:rtl/>
        </w:rPr>
        <w:fldChar w:fldCharType="separate"/>
      </w:r>
      <w:r>
        <w:rPr>
          <w:rFonts w:cs="B Zar"/>
          <w:noProof/>
          <w:sz w:val="24"/>
          <w:szCs w:val="24"/>
          <w:rtl/>
        </w:rPr>
        <w:t>259</w:t>
      </w:r>
      <w:r>
        <w:rPr>
          <w:rFonts w:cs="B Zar"/>
          <w:sz w:val="24"/>
          <w:szCs w:val="24"/>
          <w:rtl/>
        </w:rPr>
        <w:fldChar w:fldCharType="end"/>
      </w:r>
      <w:r w:rsidRPr="002B7EF8">
        <w:rPr>
          <w:rFonts w:cs="B Zar" w:hint="cs"/>
          <w:sz w:val="24"/>
          <w:szCs w:val="24"/>
          <w:rtl/>
        </w:rPr>
        <w:t xml:space="preserve">. نیز رجوع کنید به کتاب </w:t>
      </w:r>
      <w:r w:rsidRPr="002B7EF8">
        <w:rPr>
          <w:rFonts w:hint="cs"/>
          <w:b/>
          <w:bCs/>
          <w:sz w:val="22"/>
          <w:szCs w:val="24"/>
          <w:rtl/>
        </w:rPr>
        <w:t>درسی از ولایت</w:t>
      </w:r>
      <w:r w:rsidRPr="002B7EF8">
        <w:rPr>
          <w:rFonts w:cs="B Zar" w:hint="cs"/>
          <w:sz w:val="24"/>
          <w:szCs w:val="24"/>
          <w:rtl/>
        </w:rPr>
        <w:t xml:space="preserve"> ص 92 و 93.</w:t>
      </w:r>
    </w:p>
  </w:footnote>
  <w:footnote w:id="332">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sz w:val="24"/>
          <w:szCs w:val="24"/>
        </w:rPr>
        <w:t xml:space="preserve"> </w:t>
      </w:r>
      <w:r w:rsidRPr="002B7EF8">
        <w:rPr>
          <w:rFonts w:cs="B Zar" w:hint="cs"/>
          <w:sz w:val="24"/>
          <w:szCs w:val="24"/>
          <w:rtl/>
        </w:rPr>
        <w:t>- منتهی الآمال، ج2، ص 507 و 508.</w:t>
      </w:r>
    </w:p>
  </w:footnote>
  <w:footnote w:id="333">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w:t>
      </w:r>
      <w:r w:rsidRPr="00F93FE4">
        <w:rPr>
          <w:rFonts w:cs="B Zar" w:hint="cs"/>
          <w:sz w:val="24"/>
          <w:szCs w:val="24"/>
          <w:rtl/>
        </w:rPr>
        <w:t xml:space="preserve">شیخ صدوق ایشان را لعنت </w:t>
      </w:r>
      <w:r w:rsidRPr="00B82D61">
        <w:rPr>
          <w:rFonts w:cs="B Zar" w:hint="cs"/>
          <w:sz w:val="24"/>
          <w:szCs w:val="24"/>
          <w:rtl/>
        </w:rPr>
        <w:t xml:space="preserve">کرده است. ر.ک. </w:t>
      </w:r>
      <w:r w:rsidRPr="00B82D61">
        <w:rPr>
          <w:rFonts w:hint="cs"/>
          <w:b/>
          <w:bCs/>
          <w:sz w:val="22"/>
          <w:szCs w:val="24"/>
          <w:rtl/>
        </w:rPr>
        <w:t>عرض اخبار اصول بر قرآن و عقول</w:t>
      </w:r>
      <w:r w:rsidRPr="00B82D61">
        <w:rPr>
          <w:rFonts w:cs="B Zar" w:hint="cs"/>
          <w:sz w:val="24"/>
          <w:szCs w:val="24"/>
          <w:rtl/>
        </w:rPr>
        <w:t>، ص 62 و 63.</w:t>
      </w:r>
    </w:p>
  </w:footnote>
  <w:footnote w:id="334">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درباره‌ی «تفویض» و «مُفَوِّضه» رجوع کنید به </w:t>
      </w:r>
      <w:r w:rsidRPr="006D77CC">
        <w:rPr>
          <w:rFonts w:cs="B Zar" w:hint="cs"/>
          <w:sz w:val="24"/>
          <w:szCs w:val="24"/>
          <w:rtl/>
        </w:rPr>
        <w:t>کتاب حاضر</w:t>
      </w:r>
      <w:r w:rsidRPr="002B7EF8">
        <w:rPr>
          <w:rFonts w:cs="B Zar" w:hint="cs"/>
          <w:sz w:val="24"/>
          <w:szCs w:val="24"/>
          <w:rtl/>
        </w:rPr>
        <w:t xml:space="preserve">، ص </w:t>
      </w:r>
      <w:r>
        <w:rPr>
          <w:rFonts w:cs="B Zar"/>
          <w:sz w:val="24"/>
          <w:szCs w:val="24"/>
          <w:rtl/>
        </w:rPr>
        <w:fldChar w:fldCharType="begin"/>
      </w:r>
      <w:r>
        <w:rPr>
          <w:rFonts w:cs="B Zar"/>
          <w:sz w:val="24"/>
          <w:szCs w:val="24"/>
          <w:rtl/>
        </w:rPr>
        <w:instrText xml:space="preserve"> </w:instrText>
      </w:r>
      <w:r>
        <w:rPr>
          <w:rFonts w:cs="B Zar" w:hint="cs"/>
          <w:sz w:val="24"/>
          <w:szCs w:val="24"/>
        </w:rPr>
        <w:instrText>PAGEREF</w:instrText>
      </w:r>
      <w:r>
        <w:rPr>
          <w:rFonts w:cs="B Zar" w:hint="cs"/>
          <w:sz w:val="24"/>
          <w:szCs w:val="24"/>
          <w:rtl/>
        </w:rPr>
        <w:instrText xml:space="preserve"> _</w:instrText>
      </w:r>
      <w:r>
        <w:rPr>
          <w:rFonts w:cs="B Zar" w:hint="cs"/>
          <w:sz w:val="24"/>
          <w:szCs w:val="24"/>
        </w:rPr>
        <w:instrText>Ref346882322 \h</w:instrText>
      </w:r>
      <w:r>
        <w:rPr>
          <w:rFonts w:cs="B Zar"/>
          <w:sz w:val="24"/>
          <w:szCs w:val="24"/>
          <w:rtl/>
        </w:rPr>
        <w:instrText xml:space="preserve"> </w:instrText>
      </w:r>
      <w:r>
        <w:rPr>
          <w:rFonts w:cs="B Zar"/>
          <w:sz w:val="24"/>
          <w:szCs w:val="24"/>
          <w:rtl/>
        </w:rPr>
      </w:r>
      <w:r>
        <w:rPr>
          <w:rFonts w:cs="B Zar"/>
          <w:sz w:val="24"/>
          <w:szCs w:val="24"/>
          <w:rtl/>
        </w:rPr>
        <w:fldChar w:fldCharType="separate"/>
      </w:r>
      <w:r>
        <w:rPr>
          <w:rFonts w:cs="B Zar"/>
          <w:noProof/>
          <w:sz w:val="24"/>
          <w:szCs w:val="24"/>
          <w:rtl/>
        </w:rPr>
        <w:t>121</w:t>
      </w:r>
      <w:r>
        <w:rPr>
          <w:rFonts w:cs="B Zar"/>
          <w:sz w:val="24"/>
          <w:szCs w:val="24"/>
          <w:rtl/>
        </w:rPr>
        <w:fldChar w:fldCharType="end"/>
      </w:r>
      <w:r>
        <w:rPr>
          <w:rFonts w:cs="B Zar" w:hint="cs"/>
          <w:sz w:val="24"/>
          <w:szCs w:val="24"/>
          <w:rtl/>
        </w:rPr>
        <w:t xml:space="preserve"> </w:t>
      </w:r>
      <w:r w:rsidRPr="00975EF2">
        <w:rPr>
          <w:rFonts w:cs="B Zar" w:hint="cs"/>
          <w:sz w:val="24"/>
          <w:szCs w:val="24"/>
          <w:rtl/>
        </w:rPr>
        <w:t xml:space="preserve">به بعد و </w:t>
      </w:r>
      <w:r w:rsidRPr="00975EF2">
        <w:rPr>
          <w:rFonts w:hint="cs"/>
          <w:b/>
          <w:bCs/>
          <w:sz w:val="22"/>
          <w:szCs w:val="24"/>
          <w:rtl/>
        </w:rPr>
        <w:t>عرض اخبار اصول بر قرآن و عقول</w:t>
      </w:r>
      <w:r w:rsidRPr="00975EF2">
        <w:rPr>
          <w:rFonts w:cs="B Zar" w:hint="cs"/>
          <w:sz w:val="24"/>
          <w:szCs w:val="24"/>
          <w:rtl/>
        </w:rPr>
        <w:t>، ص 141 و ص 251 تا 266 و ص 625.</w:t>
      </w:r>
    </w:p>
  </w:footnote>
  <w:footnote w:id="335">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نهج البلاغه، خطبه‌ی 128.</w:t>
      </w:r>
    </w:p>
  </w:footnote>
  <w:footnote w:id="336">
    <w:p w:rsidR="00D1775C" w:rsidRPr="00E33F73" w:rsidRDefault="00D1775C" w:rsidP="00306308">
      <w:pPr>
        <w:pStyle w:val="FootnoteText"/>
        <w:bidi/>
        <w:ind w:left="244" w:hanging="244"/>
        <w:jc w:val="both"/>
        <w:rPr>
          <w:rFonts w:cs="B Zar"/>
          <w:sz w:val="24"/>
          <w:szCs w:val="24"/>
          <w:rtl/>
          <w:lang w:bidi="fa-IR"/>
        </w:rPr>
      </w:pPr>
      <w:r w:rsidRPr="00E33F73">
        <w:rPr>
          <w:rStyle w:val="FootnoteReference"/>
          <w:rFonts w:cs="B Zar"/>
          <w:sz w:val="24"/>
          <w:szCs w:val="24"/>
          <w:vertAlign w:val="baseline"/>
        </w:rPr>
        <w:footnoteRef/>
      </w:r>
      <w:r w:rsidRPr="00E33F73">
        <w:rPr>
          <w:rFonts w:cs="B Zar" w:hint="cs"/>
          <w:sz w:val="24"/>
          <w:szCs w:val="24"/>
          <w:rtl/>
        </w:rPr>
        <w:t xml:space="preserve">- ر.ک. عرض اخبار اصول بر قرآن و عقول، ص 141 ـ امام رضا </w:t>
      </w:r>
      <w:r w:rsidRPr="00E33F73">
        <w:rPr>
          <w:rFonts w:ascii="AGA Arabesque" w:hAnsi="AGA Arabesque" w:cs="B Zar" w:hint="cs"/>
          <w:sz w:val="24"/>
          <w:szCs w:val="24"/>
          <w:lang w:bidi="fa-IR"/>
        </w:rPr>
        <w:t></w:t>
      </w:r>
      <w:r w:rsidRPr="00E33F73">
        <w:rPr>
          <w:rFonts w:cs="B Zar" w:hint="cs"/>
          <w:rtl/>
          <w:lang w:bidi="fa-IR"/>
        </w:rPr>
        <w:t xml:space="preserve"> </w:t>
      </w:r>
      <w:r w:rsidRPr="00E33F73">
        <w:rPr>
          <w:rFonts w:cs="B Zar" w:hint="cs"/>
          <w:sz w:val="24"/>
          <w:szCs w:val="24"/>
          <w:rtl/>
          <w:lang w:bidi="fa-IR"/>
        </w:rPr>
        <w:t>نیز «مُفَوِّضه» را مشرک شمرده است. (الاحتجاج طبرسی، چاپ نجف با تعلیقات محمّد باقر خرسان، ج2 ص 198).</w:t>
      </w:r>
    </w:p>
  </w:footnote>
  <w:footnote w:id="337">
    <w:p w:rsidR="00D1775C" w:rsidRPr="002B7EF8" w:rsidRDefault="00D1775C" w:rsidP="00306308">
      <w:pPr>
        <w:pStyle w:val="FootnoteText"/>
        <w:bidi/>
        <w:ind w:left="244" w:hanging="244"/>
        <w:jc w:val="both"/>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xml:space="preserve">- </w:t>
      </w:r>
      <w:r w:rsidRPr="002B5C62">
        <w:rPr>
          <w:rFonts w:cs="B Zar" w:hint="cs"/>
          <w:sz w:val="24"/>
          <w:szCs w:val="24"/>
          <w:rtl/>
        </w:rPr>
        <w:t xml:space="preserve">او را در </w:t>
      </w:r>
      <w:r w:rsidRPr="002B5C62">
        <w:rPr>
          <w:rFonts w:hint="cs"/>
          <w:b/>
          <w:bCs/>
          <w:sz w:val="23"/>
          <w:szCs w:val="23"/>
          <w:rtl/>
        </w:rPr>
        <w:t>عرض اخبار اصول بر قرآن و عقول</w:t>
      </w:r>
      <w:r w:rsidRPr="002B5C62">
        <w:rPr>
          <w:rFonts w:cs="B Zar" w:hint="cs"/>
          <w:sz w:val="24"/>
          <w:szCs w:val="24"/>
          <w:rtl/>
        </w:rPr>
        <w:t xml:space="preserve"> (ص 309 ) معرّفی کرده‌ایم.</w:t>
      </w:r>
    </w:p>
  </w:footnote>
  <w:footnote w:id="338">
    <w:p w:rsidR="00D1775C" w:rsidRPr="002B7EF8" w:rsidRDefault="00D1775C" w:rsidP="0023213B">
      <w:pPr>
        <w:pStyle w:val="FootnoteText"/>
        <w:bidi/>
        <w:ind w:left="244" w:hanging="244"/>
        <w:jc w:val="both"/>
        <w:rPr>
          <w:rFonts w:cs="B Zar" w:hint="cs"/>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ادامه‌ی خبر که شیخ عبّاس نقل نکرده چنین است: و خدا برای هر رکعت نماز، ثواب پن</w:t>
      </w:r>
      <w:r>
        <w:rPr>
          <w:rFonts w:cs="B Zar" w:hint="cs"/>
          <w:sz w:val="24"/>
          <w:szCs w:val="24"/>
          <w:rtl/>
        </w:rPr>
        <w:t>ج</w:t>
      </w:r>
      <w:r w:rsidRPr="002B7EF8">
        <w:rPr>
          <w:rFonts w:cs="B Zar" w:hint="cs"/>
          <w:sz w:val="24"/>
          <w:szCs w:val="24"/>
          <w:rtl/>
        </w:rPr>
        <w:t>اه هزار نماز می‌نویسد و با صدّیقین در بهشت ساکن می‌شود و قبل از خروج از دنیا، جایگاه خود را در بهشت می‌بیند! (وسائل الشّیعه، ج7، ص347).</w:t>
      </w:r>
    </w:p>
  </w:footnote>
  <w:footnote w:id="339">
    <w:p w:rsidR="00D1775C" w:rsidRPr="002B7EF8" w:rsidRDefault="00D1775C" w:rsidP="00B71E47">
      <w:pPr>
        <w:pStyle w:val="FootnoteText"/>
        <w:bidi/>
        <w:ind w:left="244" w:hanging="244"/>
        <w:jc w:val="both"/>
        <w:rPr>
          <w:rFonts w:cs="B Zar" w:hint="cs"/>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w:t>
      </w:r>
      <w:r>
        <w:rPr>
          <w:rFonts w:ascii="mylotus" w:hAnsi="mylotus" w:cs="mylotus" w:hint="cs"/>
          <w:sz w:val="24"/>
          <w:szCs w:val="24"/>
          <w:rtl/>
        </w:rPr>
        <w:t>إ</w:t>
      </w:r>
      <w:r w:rsidRPr="00B71E47">
        <w:rPr>
          <w:rFonts w:ascii="mylotus" w:hAnsi="mylotus" w:cs="mylotus"/>
          <w:sz w:val="24"/>
          <w:szCs w:val="24"/>
          <w:rtl/>
        </w:rPr>
        <w:t>قبال الأعمال</w:t>
      </w:r>
      <w:r w:rsidRPr="002B7EF8">
        <w:rPr>
          <w:rFonts w:cs="B Zar" w:hint="cs"/>
          <w:sz w:val="24"/>
          <w:szCs w:val="24"/>
          <w:rtl/>
        </w:rPr>
        <w:t xml:space="preserve">، </w:t>
      </w:r>
      <w:r w:rsidRPr="00B71E47">
        <w:rPr>
          <w:rFonts w:ascii="mylotus" w:hAnsi="mylotus" w:cs="mylotus"/>
          <w:sz w:val="22"/>
          <w:szCs w:val="22"/>
          <w:rtl/>
        </w:rPr>
        <w:t>دار الکتب ال</w:t>
      </w:r>
      <w:r w:rsidRPr="00B71E47">
        <w:rPr>
          <w:rFonts w:ascii="mylotus" w:hAnsi="mylotus" w:cs="mylotus" w:hint="cs"/>
          <w:sz w:val="22"/>
          <w:szCs w:val="22"/>
          <w:rtl/>
        </w:rPr>
        <w:t>إ</w:t>
      </w:r>
      <w:r w:rsidRPr="00B71E47">
        <w:rPr>
          <w:rFonts w:ascii="mylotus" w:hAnsi="mylotus" w:cs="mylotus"/>
          <w:sz w:val="22"/>
          <w:szCs w:val="22"/>
          <w:rtl/>
        </w:rPr>
        <w:t>سلامیّ</w:t>
      </w:r>
      <w:r w:rsidRPr="00B71E47">
        <w:rPr>
          <w:rFonts w:ascii="mylotus" w:hAnsi="mylotus" w:cs="mylotus" w:hint="cs"/>
          <w:sz w:val="22"/>
          <w:szCs w:val="22"/>
          <w:rtl/>
        </w:rPr>
        <w:t>ة</w:t>
      </w:r>
      <w:r w:rsidRPr="00B71E47">
        <w:rPr>
          <w:rFonts w:cs="B Zar" w:hint="cs"/>
          <w:sz w:val="22"/>
          <w:szCs w:val="22"/>
          <w:rtl/>
        </w:rPr>
        <w:t xml:space="preserve"> </w:t>
      </w:r>
      <w:r w:rsidRPr="002B7EF8">
        <w:rPr>
          <w:rFonts w:cs="B Zar" w:hint="cs"/>
          <w:sz w:val="24"/>
          <w:szCs w:val="24"/>
          <w:rtl/>
        </w:rPr>
        <w:t>(</w:t>
      </w:r>
      <w:r w:rsidRPr="00B71E47">
        <w:rPr>
          <w:rFonts w:ascii="mylotus" w:hAnsi="mylotus" w:cs="mylotus"/>
          <w:sz w:val="24"/>
          <w:szCs w:val="24"/>
          <w:rtl/>
        </w:rPr>
        <w:t>الباب الثّامن فیما نذکره ممّا یختصّ بشهر رجب وبرکاته</w:t>
      </w:r>
      <w:r w:rsidRPr="002B7EF8">
        <w:rPr>
          <w:rFonts w:cs="B Zar" w:hint="cs"/>
          <w:sz w:val="24"/>
          <w:szCs w:val="24"/>
          <w:rtl/>
        </w:rPr>
        <w:t xml:space="preserve">)، ص 630، وسائل الشیعه، ج5، ص 230 و </w:t>
      </w:r>
      <w:r>
        <w:rPr>
          <w:rFonts w:cs="B Zar" w:hint="cs"/>
          <w:sz w:val="24"/>
          <w:szCs w:val="24"/>
          <w:rtl/>
        </w:rPr>
        <w:t>بحار الأنوار</w:t>
      </w:r>
      <w:r w:rsidRPr="002B7EF8">
        <w:rPr>
          <w:rFonts w:cs="B Zar" w:hint="cs"/>
          <w:sz w:val="24"/>
          <w:szCs w:val="24"/>
          <w:rtl/>
        </w:rPr>
        <w:t>، ج95، ص 380.</w:t>
      </w:r>
    </w:p>
  </w:footnote>
  <w:footnote w:id="340">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برای دیدن حدیث مذکور رجوع کنید به مصباح المتهجّد شیخ طوسی به اهتمام انصاری زنجانی، ص 752 و 753، وسائل الشیعه، ج5، ص 231 و 232.</w:t>
      </w:r>
    </w:p>
  </w:footnote>
  <w:footnote w:id="341">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Pr>
          <w:rFonts w:cs="B Zar" w:hint="cs"/>
          <w:sz w:val="24"/>
          <w:szCs w:val="24"/>
          <w:rtl/>
        </w:rPr>
        <w:t>- اقبال الأ</w:t>
      </w:r>
      <w:r w:rsidRPr="002B7EF8">
        <w:rPr>
          <w:rFonts w:cs="B Zar" w:hint="cs"/>
          <w:sz w:val="24"/>
          <w:szCs w:val="24"/>
          <w:rtl/>
        </w:rPr>
        <w:t>عمال، ص 628، وسائل الشیعه، ج2، ص 959.</w:t>
      </w:r>
    </w:p>
  </w:footnote>
  <w:footnote w:id="342">
    <w:p w:rsidR="00D1775C" w:rsidRPr="002B7EF8" w:rsidRDefault="00D1775C" w:rsidP="00B71E47">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احمد بن أبی‌العینا که بنا به نقل </w:t>
      </w:r>
      <w:r>
        <w:rPr>
          <w:rFonts w:cs="B Zar" w:hint="cs"/>
          <w:sz w:val="24"/>
          <w:szCs w:val="24"/>
          <w:rtl/>
        </w:rPr>
        <w:t>إ</w:t>
      </w:r>
      <w:r w:rsidRPr="002B7EF8">
        <w:rPr>
          <w:rFonts w:cs="B Zar" w:hint="cs"/>
          <w:sz w:val="24"/>
          <w:szCs w:val="24"/>
          <w:rtl/>
        </w:rPr>
        <w:t xml:space="preserve">قبال الأعمال </w:t>
      </w:r>
      <w:r w:rsidRPr="002B7EF8">
        <w:rPr>
          <w:rFonts w:cs="B Zar" w:hint="cs"/>
          <w:sz w:val="22"/>
          <w:szCs w:val="22"/>
          <w:rtl/>
        </w:rPr>
        <w:t>(ص 655)</w:t>
      </w:r>
      <w:r w:rsidRPr="002B7EF8">
        <w:rPr>
          <w:rFonts w:cs="B Zar" w:hint="cs"/>
          <w:sz w:val="24"/>
          <w:szCs w:val="24"/>
          <w:rtl/>
        </w:rPr>
        <w:t xml:space="preserve"> این روایت را گفته، مهمل است و حال او معلوم نیست.</w:t>
      </w:r>
    </w:p>
  </w:footnote>
  <w:footnote w:id="343">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برای اطّلاع از سند حدیث مذکور رجوع کنید به </w:t>
      </w:r>
      <w:r>
        <w:rPr>
          <w:rFonts w:cs="B Zar" w:hint="cs"/>
          <w:sz w:val="24"/>
          <w:szCs w:val="24"/>
          <w:rtl/>
        </w:rPr>
        <w:t>بحار الأنوار</w:t>
      </w:r>
      <w:r w:rsidRPr="002B7EF8">
        <w:rPr>
          <w:rFonts w:cs="B Zar" w:hint="cs"/>
          <w:sz w:val="24"/>
          <w:szCs w:val="24"/>
          <w:rtl/>
        </w:rPr>
        <w:t>، ج 95، ص 395 به بعد.</w:t>
      </w:r>
    </w:p>
  </w:footnote>
  <w:footnote w:id="344">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sz w:val="24"/>
          <w:szCs w:val="24"/>
        </w:rPr>
        <w:t xml:space="preserve"> </w:t>
      </w:r>
      <w:r w:rsidRPr="002B7EF8">
        <w:rPr>
          <w:rFonts w:cs="B Zar" w:hint="cs"/>
          <w:sz w:val="24"/>
          <w:szCs w:val="24"/>
          <w:rtl/>
        </w:rPr>
        <w:t>-</w:t>
      </w:r>
      <w:r w:rsidRPr="002B7EF8">
        <w:rPr>
          <w:rFonts w:cs="B Zar"/>
          <w:sz w:val="24"/>
          <w:szCs w:val="24"/>
        </w:rPr>
        <w:t xml:space="preserve"> </w:t>
      </w:r>
      <w:r w:rsidRPr="002B7EF8">
        <w:rPr>
          <w:rFonts w:cs="B Zar" w:hint="cs"/>
          <w:sz w:val="24"/>
          <w:szCs w:val="24"/>
          <w:rtl/>
        </w:rPr>
        <w:t xml:space="preserve">فرقه‌ی «خَطّابیّه» به او منسوب است. ر.ک. </w:t>
      </w:r>
      <w:r w:rsidRPr="002B7EF8">
        <w:rPr>
          <w:rFonts w:hint="cs"/>
          <w:b/>
          <w:bCs/>
          <w:sz w:val="22"/>
          <w:szCs w:val="24"/>
          <w:rtl/>
        </w:rPr>
        <w:t>زیارت و زیارتنامه</w:t>
      </w:r>
      <w:r w:rsidRPr="002B7EF8">
        <w:rPr>
          <w:rFonts w:cs="B Zar" w:hint="cs"/>
          <w:sz w:val="24"/>
          <w:szCs w:val="24"/>
          <w:rtl/>
        </w:rPr>
        <w:t>، ص 37 و 87.</w:t>
      </w:r>
    </w:p>
  </w:footnote>
  <w:footnote w:id="345">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w:t>
      </w:r>
      <w:r w:rsidRPr="002B5C62">
        <w:rPr>
          <w:rFonts w:cs="B Zar" w:hint="cs"/>
          <w:sz w:val="24"/>
          <w:szCs w:val="24"/>
          <w:rtl/>
        </w:rPr>
        <w:t xml:space="preserve"> برای آشنایی با او رجوع کنید به «</w:t>
      </w:r>
      <w:r w:rsidRPr="002B5C62">
        <w:rPr>
          <w:rFonts w:hint="cs"/>
          <w:b/>
          <w:bCs/>
          <w:sz w:val="22"/>
          <w:szCs w:val="24"/>
          <w:rtl/>
        </w:rPr>
        <w:t>عرض اخبار اصول بر قرآن و عقول</w:t>
      </w:r>
      <w:r w:rsidRPr="002B5C62">
        <w:rPr>
          <w:rFonts w:cs="B Zar" w:hint="cs"/>
          <w:sz w:val="24"/>
          <w:szCs w:val="24"/>
          <w:rtl/>
        </w:rPr>
        <w:t>» ص 553.</w:t>
      </w:r>
    </w:p>
  </w:footnote>
  <w:footnote w:id="346">
    <w:p w:rsidR="00D1775C" w:rsidRPr="002B7EF8" w:rsidRDefault="00D1775C" w:rsidP="00306308">
      <w:pPr>
        <w:pStyle w:val="FootnoteText"/>
        <w:bidi/>
        <w:ind w:left="244" w:hanging="244"/>
        <w:jc w:val="both"/>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توجّه کنید که برای نزول یک فرشته «تنزیل» استعمال شده نه فرشتگان، تا بگوییم منظور نزول پی در‌‌پی و تدریجیِ فرشتگان است. (فتأمَّل)</w:t>
      </w:r>
    </w:p>
  </w:footnote>
  <w:footnote w:id="347">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درباره‌ی آیه‌ی مذکور رجوع کنید به تفسیر «تابشی از قرآن» تألیف نگارنده.</w:t>
      </w:r>
    </w:p>
  </w:footnote>
  <w:footnote w:id="348">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w:t>
      </w:r>
      <w:r w:rsidRPr="002B7EF8">
        <w:rPr>
          <w:rFonts w:cs="B Zar"/>
          <w:sz w:val="24"/>
          <w:szCs w:val="24"/>
        </w:rPr>
        <w:t xml:space="preserve"> </w:t>
      </w:r>
      <w:r w:rsidRPr="002B7EF8">
        <w:rPr>
          <w:rFonts w:cs="B Zar" w:hint="cs"/>
          <w:sz w:val="24"/>
          <w:szCs w:val="24"/>
          <w:rtl/>
        </w:rPr>
        <w:t>مفاتیح الجنان، ص 148.</w:t>
      </w:r>
    </w:p>
  </w:footnote>
  <w:footnote w:id="349">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w:t>
      </w:r>
      <w:r w:rsidRPr="002B7EF8">
        <w:rPr>
          <w:rFonts w:cs="B Zar"/>
          <w:sz w:val="24"/>
          <w:szCs w:val="24"/>
        </w:rPr>
        <w:t xml:space="preserve"> </w:t>
      </w:r>
      <w:r w:rsidRPr="002B7EF8">
        <w:rPr>
          <w:rFonts w:cs="B Zar" w:hint="cs"/>
          <w:sz w:val="24"/>
          <w:szCs w:val="24"/>
          <w:rtl/>
        </w:rPr>
        <w:t xml:space="preserve">ر.ک. کتاب </w:t>
      </w:r>
      <w:r w:rsidRPr="002B7EF8">
        <w:rPr>
          <w:rFonts w:hint="cs"/>
          <w:b/>
          <w:bCs/>
          <w:sz w:val="22"/>
          <w:szCs w:val="24"/>
          <w:rtl/>
        </w:rPr>
        <w:t>زیارت و زیارتنامه</w:t>
      </w:r>
      <w:r w:rsidRPr="002B7EF8">
        <w:rPr>
          <w:rFonts w:cs="B Zar" w:hint="cs"/>
          <w:sz w:val="24"/>
          <w:szCs w:val="24"/>
          <w:rtl/>
        </w:rPr>
        <w:t xml:space="preserve">، ص 135 به بعد. </w:t>
      </w:r>
    </w:p>
  </w:footnote>
  <w:footnote w:id="350">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مفاتیح الجنان، ص 169 و 170.</w:t>
      </w:r>
    </w:p>
  </w:footnote>
  <w:footnote w:id="351">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w:t>
      </w:r>
      <w:r w:rsidRPr="00455E35">
        <w:rPr>
          <w:rFonts w:cs="B Zar" w:hint="cs"/>
          <w:sz w:val="24"/>
          <w:szCs w:val="24"/>
          <w:rtl/>
        </w:rPr>
        <w:t>ر.ک. کتاب حاضر</w:t>
      </w:r>
      <w:r w:rsidRPr="002B7EF8">
        <w:rPr>
          <w:rFonts w:cs="B Zar" w:hint="cs"/>
          <w:sz w:val="24"/>
          <w:szCs w:val="24"/>
          <w:rtl/>
        </w:rPr>
        <w:t xml:space="preserve">، ص </w:t>
      </w:r>
      <w:r>
        <w:rPr>
          <w:rFonts w:cs="B Zar"/>
          <w:sz w:val="24"/>
          <w:szCs w:val="24"/>
          <w:rtl/>
        </w:rPr>
        <w:fldChar w:fldCharType="begin"/>
      </w:r>
      <w:r>
        <w:rPr>
          <w:rFonts w:cs="B Zar"/>
          <w:sz w:val="24"/>
          <w:szCs w:val="24"/>
          <w:rtl/>
        </w:rPr>
        <w:instrText xml:space="preserve"> </w:instrText>
      </w:r>
      <w:r>
        <w:rPr>
          <w:rFonts w:cs="B Zar" w:hint="cs"/>
          <w:sz w:val="24"/>
          <w:szCs w:val="24"/>
        </w:rPr>
        <w:instrText>PAGEREF</w:instrText>
      </w:r>
      <w:r>
        <w:rPr>
          <w:rFonts w:cs="B Zar" w:hint="cs"/>
          <w:sz w:val="24"/>
          <w:szCs w:val="24"/>
          <w:rtl/>
        </w:rPr>
        <w:instrText xml:space="preserve"> _</w:instrText>
      </w:r>
      <w:r>
        <w:rPr>
          <w:rFonts w:cs="B Zar" w:hint="cs"/>
          <w:sz w:val="24"/>
          <w:szCs w:val="24"/>
        </w:rPr>
        <w:instrText>Ref346878081 \h</w:instrText>
      </w:r>
      <w:r>
        <w:rPr>
          <w:rFonts w:cs="B Zar"/>
          <w:sz w:val="24"/>
          <w:szCs w:val="24"/>
          <w:rtl/>
        </w:rPr>
        <w:instrText xml:space="preserve"> </w:instrText>
      </w:r>
      <w:r>
        <w:rPr>
          <w:rFonts w:cs="B Zar"/>
          <w:sz w:val="24"/>
          <w:szCs w:val="24"/>
          <w:rtl/>
        </w:rPr>
      </w:r>
      <w:r>
        <w:rPr>
          <w:rFonts w:cs="B Zar"/>
          <w:sz w:val="24"/>
          <w:szCs w:val="24"/>
          <w:rtl/>
        </w:rPr>
        <w:fldChar w:fldCharType="separate"/>
      </w:r>
      <w:r>
        <w:rPr>
          <w:rFonts w:cs="B Zar"/>
          <w:noProof/>
          <w:sz w:val="24"/>
          <w:szCs w:val="24"/>
          <w:rtl/>
        </w:rPr>
        <w:t>248</w:t>
      </w:r>
      <w:r>
        <w:rPr>
          <w:rFonts w:cs="B Zar"/>
          <w:sz w:val="24"/>
          <w:szCs w:val="24"/>
          <w:rtl/>
        </w:rPr>
        <w:fldChar w:fldCharType="end"/>
      </w:r>
      <w:r w:rsidRPr="002B7EF8">
        <w:rPr>
          <w:rFonts w:cs="B Zar" w:hint="cs"/>
          <w:sz w:val="24"/>
          <w:szCs w:val="24"/>
          <w:rtl/>
        </w:rPr>
        <w:t>، پاورقی شماره‌ی 1.</w:t>
      </w:r>
    </w:p>
  </w:footnote>
  <w:footnote w:id="352">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w:t>
      </w:r>
      <w:r>
        <w:rPr>
          <w:rFonts w:cs="B Zar" w:hint="cs"/>
          <w:sz w:val="24"/>
          <w:szCs w:val="24"/>
          <w:rtl/>
        </w:rPr>
        <w:t>بحار الأنوار</w:t>
      </w:r>
      <w:r w:rsidRPr="002B7EF8">
        <w:rPr>
          <w:rFonts w:cs="B Zar" w:hint="cs"/>
          <w:sz w:val="24"/>
          <w:szCs w:val="24"/>
          <w:rtl/>
        </w:rPr>
        <w:t>، ج94، ص 54 و 55.</w:t>
      </w:r>
    </w:p>
  </w:footnote>
  <w:footnote w:id="353">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بحار الانور، ج94، ص 35 ـ وسائل الشّیعه، ج7 ص 330.</w:t>
      </w:r>
    </w:p>
  </w:footnote>
  <w:footnote w:id="354">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w:t>
      </w:r>
      <w:r w:rsidRPr="002B7EF8">
        <w:rPr>
          <w:rFonts w:cs="B Zar" w:hint="cs"/>
          <w:sz w:val="24"/>
          <w:szCs w:val="24"/>
          <w:rtl/>
          <w:lang w:bidi="fa-IR"/>
        </w:rPr>
        <w:t xml:space="preserve"> </w:t>
      </w:r>
      <w:r>
        <w:rPr>
          <w:rFonts w:cs="B Zar" w:hint="cs"/>
          <w:sz w:val="24"/>
          <w:szCs w:val="24"/>
          <w:rtl/>
          <w:lang w:bidi="fa-IR"/>
        </w:rPr>
        <w:t>بحار الأنوار</w:t>
      </w:r>
      <w:r w:rsidRPr="002B7EF8">
        <w:rPr>
          <w:rFonts w:cs="B Zar" w:hint="cs"/>
          <w:sz w:val="24"/>
          <w:szCs w:val="24"/>
          <w:rtl/>
          <w:lang w:bidi="fa-IR"/>
        </w:rPr>
        <w:t>، ج94، ص 35.</w:t>
      </w:r>
    </w:p>
  </w:footnote>
  <w:footnote w:id="355">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مفاتیح الجنان، ص 145 و 146.</w:t>
      </w:r>
    </w:p>
  </w:footnote>
  <w:footnote w:id="356">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در این مورد ضروری است که مراجعه شود به کتاب «</w:t>
      </w:r>
      <w:r w:rsidRPr="002B7EF8">
        <w:rPr>
          <w:rFonts w:hint="cs"/>
          <w:b/>
          <w:bCs/>
          <w:sz w:val="22"/>
          <w:szCs w:val="24"/>
          <w:rtl/>
        </w:rPr>
        <w:t>زیارت و زیارتنامه</w:t>
      </w:r>
      <w:r w:rsidRPr="002B7EF8">
        <w:rPr>
          <w:rFonts w:cs="B Zar" w:hint="cs"/>
          <w:sz w:val="24"/>
          <w:szCs w:val="24"/>
          <w:rtl/>
        </w:rPr>
        <w:t>» ص 107 تا 113.</w:t>
      </w:r>
    </w:p>
  </w:footnote>
  <w:footnote w:id="357">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سفرنامه‌ی ابن بطوطه، ترجمه محمّد علی موحّد، بنگاه ترجمه و نشر کتاب، ص 10.</w:t>
      </w:r>
    </w:p>
  </w:footnote>
  <w:footnote w:id="358">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سفرنامه‌ی ابن بطوطه، ص 9 و10.</w:t>
      </w:r>
    </w:p>
  </w:footnote>
  <w:footnote w:id="359">
    <w:p w:rsidR="00D1775C" w:rsidRPr="00984E82"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w:t>
      </w:r>
      <w:r w:rsidRPr="002B7EF8">
        <w:rPr>
          <w:rFonts w:cs="B Zar"/>
          <w:sz w:val="24"/>
          <w:szCs w:val="24"/>
        </w:rPr>
        <w:t xml:space="preserve"> </w:t>
      </w:r>
      <w:r w:rsidRPr="002B7EF8">
        <w:rPr>
          <w:rFonts w:cs="B Zar" w:hint="cs"/>
          <w:sz w:val="24"/>
          <w:szCs w:val="24"/>
          <w:rtl/>
        </w:rPr>
        <w:t xml:space="preserve">درباره‌ی خلاف شرع بودن این </w:t>
      </w:r>
      <w:r w:rsidRPr="00984E82">
        <w:rPr>
          <w:rFonts w:cs="B Zar" w:hint="cs"/>
          <w:sz w:val="24"/>
          <w:szCs w:val="24"/>
          <w:rtl/>
        </w:rPr>
        <w:t xml:space="preserve">اقوال رجوع کنید به بند تاسع همین بخش، ص </w:t>
      </w:r>
      <w:r w:rsidRPr="00984E82">
        <w:rPr>
          <w:rFonts w:cs="B Zar"/>
          <w:sz w:val="24"/>
          <w:szCs w:val="24"/>
          <w:rtl/>
        </w:rPr>
        <w:fldChar w:fldCharType="begin"/>
      </w:r>
      <w:r w:rsidRPr="00984E82">
        <w:rPr>
          <w:rFonts w:cs="B Zar"/>
          <w:sz w:val="24"/>
          <w:szCs w:val="24"/>
          <w:rtl/>
        </w:rPr>
        <w:instrText xml:space="preserve"> </w:instrText>
      </w:r>
      <w:r w:rsidRPr="00984E82">
        <w:rPr>
          <w:rFonts w:cs="B Zar" w:hint="cs"/>
          <w:sz w:val="24"/>
          <w:szCs w:val="24"/>
        </w:rPr>
        <w:instrText>PAGEREF</w:instrText>
      </w:r>
      <w:r w:rsidRPr="00984E82">
        <w:rPr>
          <w:rFonts w:cs="B Zar" w:hint="cs"/>
          <w:sz w:val="24"/>
          <w:szCs w:val="24"/>
          <w:rtl/>
        </w:rPr>
        <w:instrText xml:space="preserve"> _</w:instrText>
      </w:r>
      <w:r w:rsidRPr="00984E82">
        <w:rPr>
          <w:rFonts w:cs="B Zar" w:hint="cs"/>
          <w:sz w:val="24"/>
          <w:szCs w:val="24"/>
        </w:rPr>
        <w:instrText>Ref371760668 \h</w:instrText>
      </w:r>
      <w:r w:rsidRPr="00984E82">
        <w:rPr>
          <w:rFonts w:cs="B Zar"/>
          <w:sz w:val="24"/>
          <w:szCs w:val="24"/>
          <w:rtl/>
        </w:rPr>
        <w:instrText xml:space="preserve"> </w:instrText>
      </w:r>
      <w:r w:rsidRPr="00984E82">
        <w:rPr>
          <w:rFonts w:cs="B Zar"/>
          <w:sz w:val="24"/>
          <w:szCs w:val="24"/>
          <w:rtl/>
        </w:rPr>
      </w:r>
      <w:r w:rsidRPr="00984E82">
        <w:rPr>
          <w:rFonts w:cs="B Zar"/>
          <w:sz w:val="24"/>
          <w:szCs w:val="24"/>
          <w:rtl/>
        </w:rPr>
        <w:fldChar w:fldCharType="separate"/>
      </w:r>
      <w:r>
        <w:rPr>
          <w:rFonts w:cs="B Zar"/>
          <w:noProof/>
          <w:sz w:val="24"/>
          <w:szCs w:val="24"/>
          <w:rtl/>
        </w:rPr>
        <w:t>268</w:t>
      </w:r>
      <w:r w:rsidRPr="00984E82">
        <w:rPr>
          <w:rFonts w:cs="B Zar"/>
          <w:sz w:val="24"/>
          <w:szCs w:val="24"/>
          <w:rtl/>
        </w:rPr>
        <w:fldChar w:fldCharType="end"/>
      </w:r>
      <w:r w:rsidRPr="00984E82">
        <w:rPr>
          <w:rFonts w:cs="B Zar" w:hint="cs"/>
          <w:sz w:val="24"/>
          <w:szCs w:val="24"/>
          <w:rtl/>
        </w:rPr>
        <w:t>.</w:t>
      </w:r>
    </w:p>
  </w:footnote>
  <w:footnote w:id="360">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مطالعه صفحه‌ی </w:t>
      </w:r>
      <w:r>
        <w:rPr>
          <w:rFonts w:cs="B Zar"/>
          <w:sz w:val="24"/>
          <w:szCs w:val="24"/>
          <w:rtl/>
        </w:rPr>
        <w:fldChar w:fldCharType="begin"/>
      </w:r>
      <w:r>
        <w:rPr>
          <w:rFonts w:cs="B Zar"/>
          <w:sz w:val="24"/>
          <w:szCs w:val="24"/>
          <w:rtl/>
        </w:rPr>
        <w:instrText xml:space="preserve"> </w:instrText>
      </w:r>
      <w:r>
        <w:rPr>
          <w:rFonts w:cs="B Zar" w:hint="cs"/>
          <w:sz w:val="24"/>
          <w:szCs w:val="24"/>
        </w:rPr>
        <w:instrText>PAGEREF</w:instrText>
      </w:r>
      <w:r>
        <w:rPr>
          <w:rFonts w:cs="B Zar" w:hint="cs"/>
          <w:sz w:val="24"/>
          <w:szCs w:val="24"/>
          <w:rtl/>
        </w:rPr>
        <w:instrText xml:space="preserve"> _</w:instrText>
      </w:r>
      <w:r>
        <w:rPr>
          <w:rFonts w:cs="B Zar" w:hint="cs"/>
          <w:sz w:val="24"/>
          <w:szCs w:val="24"/>
        </w:rPr>
        <w:instrText>Ref346901147 \h</w:instrText>
      </w:r>
      <w:r>
        <w:rPr>
          <w:rFonts w:cs="B Zar"/>
          <w:sz w:val="24"/>
          <w:szCs w:val="24"/>
          <w:rtl/>
        </w:rPr>
        <w:instrText xml:space="preserve"> </w:instrText>
      </w:r>
      <w:r>
        <w:rPr>
          <w:rFonts w:cs="B Zar"/>
          <w:sz w:val="24"/>
          <w:szCs w:val="24"/>
          <w:rtl/>
        </w:rPr>
      </w:r>
      <w:r>
        <w:rPr>
          <w:rFonts w:cs="B Zar"/>
          <w:sz w:val="24"/>
          <w:szCs w:val="24"/>
          <w:rtl/>
        </w:rPr>
        <w:fldChar w:fldCharType="separate"/>
      </w:r>
      <w:r>
        <w:rPr>
          <w:rFonts w:cs="B Zar"/>
          <w:noProof/>
          <w:sz w:val="24"/>
          <w:szCs w:val="24"/>
          <w:rtl/>
        </w:rPr>
        <w:t>151</w:t>
      </w:r>
      <w:r>
        <w:rPr>
          <w:rFonts w:cs="B Zar"/>
          <w:sz w:val="24"/>
          <w:szCs w:val="24"/>
          <w:rtl/>
        </w:rPr>
        <w:fldChar w:fldCharType="end"/>
      </w:r>
      <w:r>
        <w:rPr>
          <w:rFonts w:cs="B Zar" w:hint="cs"/>
          <w:sz w:val="24"/>
          <w:szCs w:val="24"/>
          <w:rtl/>
        </w:rPr>
        <w:t xml:space="preserve"> </w:t>
      </w:r>
      <w:r w:rsidRPr="002B7EF8">
        <w:rPr>
          <w:rFonts w:cs="B Zar" w:hint="cs"/>
          <w:sz w:val="24"/>
          <w:szCs w:val="24"/>
          <w:rtl/>
        </w:rPr>
        <w:t xml:space="preserve">تا </w:t>
      </w:r>
      <w:r>
        <w:rPr>
          <w:rFonts w:cs="B Zar"/>
          <w:sz w:val="24"/>
          <w:szCs w:val="24"/>
          <w:rtl/>
        </w:rPr>
        <w:fldChar w:fldCharType="begin"/>
      </w:r>
      <w:r>
        <w:rPr>
          <w:rFonts w:cs="B Zar"/>
          <w:sz w:val="24"/>
          <w:szCs w:val="24"/>
          <w:rtl/>
        </w:rPr>
        <w:instrText xml:space="preserve"> </w:instrText>
      </w:r>
      <w:r>
        <w:rPr>
          <w:rFonts w:cs="B Zar" w:hint="cs"/>
          <w:sz w:val="24"/>
          <w:szCs w:val="24"/>
        </w:rPr>
        <w:instrText>PAGEREF</w:instrText>
      </w:r>
      <w:r>
        <w:rPr>
          <w:rFonts w:cs="B Zar" w:hint="cs"/>
          <w:sz w:val="24"/>
          <w:szCs w:val="24"/>
          <w:rtl/>
        </w:rPr>
        <w:instrText xml:space="preserve"> _</w:instrText>
      </w:r>
      <w:r>
        <w:rPr>
          <w:rFonts w:cs="B Zar" w:hint="cs"/>
          <w:sz w:val="24"/>
          <w:szCs w:val="24"/>
        </w:rPr>
        <w:instrText>Ref346901225 \h</w:instrText>
      </w:r>
      <w:r>
        <w:rPr>
          <w:rFonts w:cs="B Zar"/>
          <w:sz w:val="24"/>
          <w:szCs w:val="24"/>
          <w:rtl/>
        </w:rPr>
        <w:instrText xml:space="preserve"> </w:instrText>
      </w:r>
      <w:r>
        <w:rPr>
          <w:rFonts w:cs="B Zar"/>
          <w:sz w:val="24"/>
          <w:szCs w:val="24"/>
          <w:rtl/>
        </w:rPr>
      </w:r>
      <w:r>
        <w:rPr>
          <w:rFonts w:cs="B Zar"/>
          <w:sz w:val="24"/>
          <w:szCs w:val="24"/>
          <w:rtl/>
        </w:rPr>
        <w:fldChar w:fldCharType="separate"/>
      </w:r>
      <w:r>
        <w:rPr>
          <w:rFonts w:cs="B Zar"/>
          <w:noProof/>
          <w:sz w:val="24"/>
          <w:szCs w:val="24"/>
          <w:rtl/>
        </w:rPr>
        <w:t>155</w:t>
      </w:r>
      <w:r>
        <w:rPr>
          <w:rFonts w:cs="B Zar"/>
          <w:sz w:val="24"/>
          <w:szCs w:val="24"/>
          <w:rtl/>
        </w:rPr>
        <w:fldChar w:fldCharType="end"/>
      </w:r>
      <w:r>
        <w:rPr>
          <w:rFonts w:cs="B Zar" w:hint="cs"/>
          <w:sz w:val="24"/>
          <w:szCs w:val="24"/>
          <w:rtl/>
        </w:rPr>
        <w:t xml:space="preserve"> </w:t>
      </w:r>
      <w:r w:rsidRPr="006D77CC">
        <w:rPr>
          <w:rFonts w:cs="B Zar" w:hint="cs"/>
          <w:sz w:val="24"/>
          <w:szCs w:val="24"/>
          <w:rtl/>
        </w:rPr>
        <w:t>کتاب حاضر</w:t>
      </w:r>
      <w:r w:rsidRPr="002B7EF8">
        <w:rPr>
          <w:rFonts w:cs="B Zar" w:hint="cs"/>
          <w:sz w:val="24"/>
          <w:szCs w:val="24"/>
          <w:rtl/>
        </w:rPr>
        <w:t xml:space="preserve"> نیز مفید است. </w:t>
      </w:r>
    </w:p>
  </w:footnote>
  <w:footnote w:id="361">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سفر نامه</w:t>
      </w:r>
      <w:r w:rsidRPr="002B7EF8">
        <w:rPr>
          <w:rFonts w:cs="B Zar" w:hint="eastAsia"/>
          <w:sz w:val="24"/>
          <w:szCs w:val="24"/>
          <w:rtl/>
        </w:rPr>
        <w:t>‌ی</w:t>
      </w:r>
      <w:r w:rsidRPr="002B7EF8">
        <w:rPr>
          <w:rFonts w:cs="B Zar" w:hint="cs"/>
          <w:sz w:val="24"/>
          <w:szCs w:val="24"/>
          <w:rtl/>
        </w:rPr>
        <w:t xml:space="preserve"> ابن بطوطه، ص 177.</w:t>
      </w:r>
    </w:p>
  </w:footnote>
  <w:footnote w:id="362">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بعید نیست که در پشت پرده، دست</w:t>
      </w:r>
      <w:r w:rsidRPr="002B7EF8">
        <w:rPr>
          <w:rFonts w:cs="B Zar" w:hint="eastAsia"/>
          <w:sz w:val="24"/>
          <w:szCs w:val="24"/>
          <w:rtl/>
        </w:rPr>
        <w:t>‌</w:t>
      </w:r>
      <w:r w:rsidRPr="002B7EF8">
        <w:rPr>
          <w:rFonts w:cs="B Zar" w:hint="cs"/>
          <w:sz w:val="24"/>
          <w:szCs w:val="24"/>
          <w:rtl/>
        </w:rPr>
        <w:t>های نقباء و مسؤولین اداره‌ی حرم در کار باشد، مشابه همان که در</w:t>
      </w:r>
      <w:r>
        <w:rPr>
          <w:rFonts w:cs="B Zar" w:hint="cs"/>
          <w:sz w:val="24"/>
          <w:szCs w:val="24"/>
          <w:rtl/>
        </w:rPr>
        <w:t xml:space="preserve"> </w:t>
      </w:r>
      <w:r w:rsidRPr="002B7EF8">
        <w:rPr>
          <w:rFonts w:cs="B Zar" w:hint="cs"/>
          <w:sz w:val="24"/>
          <w:szCs w:val="24"/>
          <w:rtl/>
        </w:rPr>
        <w:t>صفحه‌ی 358 و 359 کتاب «</w:t>
      </w:r>
      <w:r w:rsidRPr="002B7EF8">
        <w:rPr>
          <w:rFonts w:hint="cs"/>
          <w:b/>
          <w:bCs/>
          <w:sz w:val="22"/>
          <w:szCs w:val="24"/>
          <w:rtl/>
        </w:rPr>
        <w:t>زیارت و زیارتنامه</w:t>
      </w:r>
      <w:r w:rsidRPr="002B7EF8">
        <w:rPr>
          <w:rFonts w:cs="B Zar" w:hint="cs"/>
          <w:sz w:val="24"/>
          <w:szCs w:val="24"/>
          <w:rtl/>
        </w:rPr>
        <w:t xml:space="preserve">» و صفحه‌ی </w:t>
      </w:r>
      <w:r>
        <w:rPr>
          <w:rFonts w:cs="B Zar"/>
          <w:sz w:val="24"/>
          <w:szCs w:val="24"/>
          <w:rtl/>
        </w:rPr>
        <w:fldChar w:fldCharType="begin"/>
      </w:r>
      <w:r>
        <w:rPr>
          <w:rFonts w:cs="B Zar"/>
          <w:sz w:val="24"/>
          <w:szCs w:val="24"/>
          <w:rtl/>
        </w:rPr>
        <w:instrText xml:space="preserve"> </w:instrText>
      </w:r>
      <w:r>
        <w:rPr>
          <w:rFonts w:cs="B Zar" w:hint="cs"/>
          <w:sz w:val="24"/>
          <w:szCs w:val="24"/>
        </w:rPr>
        <w:instrText>PAGEREF</w:instrText>
      </w:r>
      <w:r>
        <w:rPr>
          <w:rFonts w:cs="B Zar" w:hint="cs"/>
          <w:sz w:val="24"/>
          <w:szCs w:val="24"/>
          <w:rtl/>
        </w:rPr>
        <w:instrText xml:space="preserve"> _</w:instrText>
      </w:r>
      <w:r>
        <w:rPr>
          <w:rFonts w:cs="B Zar" w:hint="cs"/>
          <w:sz w:val="24"/>
          <w:szCs w:val="24"/>
        </w:rPr>
        <w:instrText>Ref346902653 \h</w:instrText>
      </w:r>
      <w:r>
        <w:rPr>
          <w:rFonts w:cs="B Zar"/>
          <w:sz w:val="24"/>
          <w:szCs w:val="24"/>
          <w:rtl/>
        </w:rPr>
        <w:instrText xml:space="preserve"> </w:instrText>
      </w:r>
      <w:r>
        <w:rPr>
          <w:rFonts w:cs="B Zar"/>
          <w:sz w:val="24"/>
          <w:szCs w:val="24"/>
          <w:rtl/>
        </w:rPr>
      </w:r>
      <w:r>
        <w:rPr>
          <w:rFonts w:cs="B Zar"/>
          <w:sz w:val="24"/>
          <w:szCs w:val="24"/>
          <w:rtl/>
        </w:rPr>
        <w:fldChar w:fldCharType="separate"/>
      </w:r>
      <w:r>
        <w:rPr>
          <w:rFonts w:cs="B Zar"/>
          <w:noProof/>
          <w:sz w:val="24"/>
          <w:szCs w:val="24"/>
          <w:rtl/>
        </w:rPr>
        <w:t>18</w:t>
      </w:r>
      <w:r>
        <w:rPr>
          <w:rFonts w:cs="B Zar"/>
          <w:sz w:val="24"/>
          <w:szCs w:val="24"/>
          <w:rtl/>
        </w:rPr>
        <w:fldChar w:fldCharType="end"/>
      </w:r>
      <w:r w:rsidRPr="002B7EF8">
        <w:rPr>
          <w:rFonts w:cs="B Zar" w:hint="cs"/>
          <w:sz w:val="24"/>
          <w:szCs w:val="24"/>
          <w:rtl/>
        </w:rPr>
        <w:t xml:space="preserve"> </w:t>
      </w:r>
      <w:r w:rsidRPr="00171141">
        <w:rPr>
          <w:rFonts w:cs="B Zar" w:hint="cs"/>
          <w:sz w:val="24"/>
          <w:szCs w:val="24"/>
          <w:rtl/>
        </w:rPr>
        <w:t>کتاب حاضر</w:t>
      </w:r>
      <w:r w:rsidRPr="002B7EF8">
        <w:rPr>
          <w:rFonts w:cs="B Zar" w:hint="cs"/>
          <w:sz w:val="24"/>
          <w:szCs w:val="24"/>
          <w:rtl/>
        </w:rPr>
        <w:t xml:space="preserve"> آورده‌ایم.</w:t>
      </w:r>
    </w:p>
  </w:footnote>
  <w:footnote w:id="363">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سفر نامه‌ی ابن بطوطه، ص 166 و 167.</w:t>
      </w:r>
    </w:p>
  </w:footnote>
  <w:footnote w:id="364">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فلاسفه‌ی بزرگ، تألیف آندره</w:t>
      </w:r>
      <w:r w:rsidRPr="002B7EF8">
        <w:rPr>
          <w:rFonts w:cs="B Zar" w:hint="eastAsia"/>
          <w:sz w:val="24"/>
          <w:szCs w:val="24"/>
          <w:rtl/>
        </w:rPr>
        <w:t>‌</w:t>
      </w:r>
      <w:r w:rsidRPr="002B7EF8">
        <w:rPr>
          <w:rFonts w:cs="B Zar" w:hint="cs"/>
          <w:sz w:val="24"/>
          <w:szCs w:val="24"/>
          <w:rtl/>
        </w:rPr>
        <w:t>کرسون، ترجمه‌ی کاظم عمادی، انتشارات صفی علیشاه، ج2 ص214، 216 و 217.</w:t>
      </w:r>
    </w:p>
  </w:footnote>
  <w:footnote w:id="365">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سفرنامه‌ی ابن بطوطه، ص 174 و 175.</w:t>
      </w:r>
    </w:p>
  </w:footnote>
  <w:footnote w:id="366">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سفرنامه‌ی ابن بطوطه، ص 174 و 175.</w:t>
      </w:r>
    </w:p>
  </w:footnote>
  <w:footnote w:id="367">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w:t>
      </w:r>
      <w:r w:rsidRPr="002B7EF8">
        <w:rPr>
          <w:rFonts w:cs="B Zar"/>
          <w:sz w:val="24"/>
          <w:szCs w:val="24"/>
        </w:rPr>
        <w:t xml:space="preserve"> </w:t>
      </w:r>
      <w:r w:rsidRPr="002B7EF8">
        <w:rPr>
          <w:rFonts w:cs="B Zar" w:hint="cs"/>
          <w:sz w:val="24"/>
          <w:szCs w:val="24"/>
          <w:rtl/>
        </w:rPr>
        <w:t xml:space="preserve">زیرا شفایافتن بنا بر اصول معمول علم طبّ </w:t>
      </w:r>
      <w:r w:rsidRPr="002B7EF8">
        <w:rPr>
          <w:rFonts w:cs="B Zar" w:hint="cs"/>
          <w:sz w:val="24"/>
          <w:szCs w:val="24"/>
          <w:rtl/>
          <w:lang w:bidi="fa-IR"/>
        </w:rPr>
        <w:t>مربوط به إذن عامِّ إلهی است.</w:t>
      </w:r>
    </w:p>
  </w:footnote>
  <w:footnote w:id="368">
    <w:p w:rsidR="00D1775C" w:rsidRPr="002B7EF8" w:rsidRDefault="00D1775C" w:rsidP="00306308">
      <w:pPr>
        <w:pStyle w:val="FootnoteText"/>
        <w:bidi/>
        <w:ind w:left="244" w:hanging="244"/>
        <w:jc w:val="both"/>
        <w:rPr>
          <w:rFonts w:cs="B Zar"/>
          <w:sz w:val="24"/>
          <w:szCs w:val="24"/>
          <w:rtl/>
          <w:lang w:bidi="fa-IR"/>
        </w:rPr>
      </w:pPr>
      <w:r w:rsidRPr="00BB2FE6">
        <w:rPr>
          <w:lang w:bidi="fa-IR"/>
        </w:rPr>
        <w:footnoteRef/>
      </w:r>
      <w:r w:rsidRPr="002B7EF8">
        <w:rPr>
          <w:rFonts w:cs="B Zar" w:hint="cs"/>
          <w:sz w:val="24"/>
          <w:szCs w:val="24"/>
          <w:rtl/>
          <w:lang w:bidi="fa-IR"/>
        </w:rPr>
        <w:t xml:space="preserve">- ما اين آیات را در صفحه‌ی </w:t>
      </w:r>
      <w:r>
        <w:rPr>
          <w:rFonts w:cs="B Zar"/>
          <w:sz w:val="24"/>
          <w:szCs w:val="24"/>
          <w:rtl/>
          <w:lang w:bidi="fa-IR"/>
        </w:rPr>
        <w:fldChar w:fldCharType="begin"/>
      </w:r>
      <w:r>
        <w:rPr>
          <w:rFonts w:cs="B Zar"/>
          <w:sz w:val="24"/>
          <w:szCs w:val="24"/>
          <w:rtl/>
          <w:lang w:bidi="fa-IR"/>
        </w:rPr>
        <w:instrText xml:space="preserve"> </w:instrText>
      </w:r>
      <w:r>
        <w:rPr>
          <w:rFonts w:cs="B Zar" w:hint="cs"/>
          <w:sz w:val="24"/>
          <w:szCs w:val="24"/>
          <w:lang w:bidi="fa-IR"/>
        </w:rPr>
        <w:instrText>PAGEREF</w:instrText>
      </w:r>
      <w:r>
        <w:rPr>
          <w:rFonts w:cs="B Zar" w:hint="cs"/>
          <w:sz w:val="24"/>
          <w:szCs w:val="24"/>
          <w:rtl/>
          <w:lang w:bidi="fa-IR"/>
        </w:rPr>
        <w:instrText xml:space="preserve"> _</w:instrText>
      </w:r>
      <w:r>
        <w:rPr>
          <w:rFonts w:cs="B Zar" w:hint="cs"/>
          <w:sz w:val="24"/>
          <w:szCs w:val="24"/>
          <w:lang w:bidi="fa-IR"/>
        </w:rPr>
        <w:instrText>Ref346902143 \h</w:instrText>
      </w:r>
      <w:r>
        <w:rPr>
          <w:rFonts w:cs="B Zar"/>
          <w:sz w:val="24"/>
          <w:szCs w:val="24"/>
          <w:rtl/>
          <w:lang w:bidi="fa-IR"/>
        </w:rPr>
        <w:instrText xml:space="preserve"> </w:instrText>
      </w:r>
      <w:r>
        <w:rPr>
          <w:rFonts w:cs="B Zar"/>
          <w:sz w:val="24"/>
          <w:szCs w:val="24"/>
          <w:rtl/>
          <w:lang w:bidi="fa-IR"/>
        </w:rPr>
      </w:r>
      <w:r>
        <w:rPr>
          <w:rFonts w:cs="B Zar"/>
          <w:sz w:val="24"/>
          <w:szCs w:val="24"/>
          <w:rtl/>
          <w:lang w:bidi="fa-IR"/>
        </w:rPr>
        <w:fldChar w:fldCharType="separate"/>
      </w:r>
      <w:r>
        <w:rPr>
          <w:rFonts w:cs="B Zar"/>
          <w:noProof/>
          <w:sz w:val="24"/>
          <w:szCs w:val="24"/>
          <w:rtl/>
          <w:lang w:bidi="fa-IR"/>
        </w:rPr>
        <w:t>123</w:t>
      </w:r>
      <w:r>
        <w:rPr>
          <w:rFonts w:cs="B Zar"/>
          <w:sz w:val="24"/>
          <w:szCs w:val="24"/>
          <w:rtl/>
          <w:lang w:bidi="fa-IR"/>
        </w:rPr>
        <w:fldChar w:fldCharType="end"/>
      </w:r>
      <w:r w:rsidRPr="002B7EF8">
        <w:rPr>
          <w:rFonts w:cs="B Zar" w:hint="cs"/>
          <w:sz w:val="24"/>
          <w:szCs w:val="24"/>
          <w:rtl/>
          <w:lang w:bidi="fa-IR"/>
        </w:rPr>
        <w:t xml:space="preserve"> </w:t>
      </w:r>
      <w:r w:rsidRPr="00BB2FE6">
        <w:rPr>
          <w:rFonts w:cs="B Zar" w:hint="cs"/>
          <w:sz w:val="24"/>
          <w:szCs w:val="24"/>
          <w:rtl/>
          <w:lang w:bidi="fa-IR"/>
        </w:rPr>
        <w:t>کتاب حاضر</w:t>
      </w:r>
      <w:r w:rsidRPr="002B7EF8">
        <w:rPr>
          <w:rFonts w:cs="B Zar" w:hint="cs"/>
          <w:sz w:val="24"/>
          <w:szCs w:val="24"/>
          <w:rtl/>
          <w:lang w:bidi="fa-IR"/>
        </w:rPr>
        <w:t xml:space="preserve"> آورده‌ایم.</w:t>
      </w:r>
    </w:p>
  </w:footnote>
  <w:footnote w:id="369">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w:t>
      </w:r>
      <w:r w:rsidRPr="002B7EF8">
        <w:rPr>
          <w:rFonts w:cs="B Zar" w:hint="cs"/>
          <w:sz w:val="24"/>
          <w:szCs w:val="24"/>
          <w:rtl/>
          <w:lang w:bidi="fa-IR"/>
        </w:rPr>
        <w:t xml:space="preserve"> ر.ک. مجمع البیان طبرسی، تفسیر سوره‌ی ضُحی و تفسیر سوره‌ی کهف ذیل آیات 9 تا 13.</w:t>
      </w:r>
    </w:p>
  </w:footnote>
  <w:footnote w:id="370">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دعای جوشن کبیر، بند 59 و 90.</w:t>
      </w:r>
    </w:p>
  </w:footnote>
  <w:footnote w:id="371">
    <w:p w:rsidR="00D1775C" w:rsidRPr="002B7EF8" w:rsidRDefault="00D1775C" w:rsidP="00306308">
      <w:pPr>
        <w:pStyle w:val="FootnoteText"/>
        <w:bidi/>
        <w:ind w:left="244" w:hanging="244"/>
        <w:jc w:val="both"/>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xml:space="preserve">- </w:t>
      </w:r>
      <w:r w:rsidRPr="002B7EF8">
        <w:rPr>
          <w:rFonts w:cs="B Zar" w:hint="cs"/>
          <w:sz w:val="24"/>
          <w:szCs w:val="24"/>
          <w:rtl/>
          <w:lang w:bidi="fa-IR"/>
        </w:rPr>
        <w:t xml:space="preserve">اشاره است به آیه‌ی سوّم سوره‌ی فرقان. </w:t>
      </w:r>
    </w:p>
  </w:footnote>
  <w:footnote w:id="372">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اعتقادات صدوق.</w:t>
      </w:r>
    </w:p>
  </w:footnote>
  <w:footnote w:id="373">
    <w:p w:rsidR="00D1775C" w:rsidRPr="002B7EF8" w:rsidRDefault="00D1775C" w:rsidP="00306308">
      <w:pPr>
        <w:pStyle w:val="FootnoteText"/>
        <w:bidi/>
        <w:ind w:left="244" w:hanging="244"/>
        <w:jc w:val="both"/>
        <w:rPr>
          <w:rFonts w:cs="Times New Roman"/>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w:t>
      </w:r>
      <w:r w:rsidRPr="00022CB5">
        <w:rPr>
          <w:rFonts w:ascii="mylotus" w:hAnsi="mylotus" w:cs="mylotus"/>
          <w:sz w:val="24"/>
          <w:szCs w:val="24"/>
          <w:rtl/>
          <w:lang w:bidi="fa-IR"/>
        </w:rPr>
        <w:t>«</w:t>
      </w:r>
      <w:r w:rsidRPr="00022CB5">
        <w:rPr>
          <w:rFonts w:ascii="mylotus" w:hAnsi="mylotus" w:cs="mylotus"/>
          <w:sz w:val="26"/>
          <w:szCs w:val="22"/>
          <w:rtl/>
        </w:rPr>
        <w:t>أي لَو كُنّا أمَر</w:t>
      </w:r>
      <w:r>
        <w:rPr>
          <w:rFonts w:ascii="mylotus" w:hAnsi="mylotus" w:cs="mylotus" w:hint="eastAsia"/>
          <w:sz w:val="26"/>
          <w:szCs w:val="22"/>
          <w:rtl/>
        </w:rPr>
        <w:t>ْ</w:t>
      </w:r>
      <w:r w:rsidRPr="00022CB5">
        <w:rPr>
          <w:rFonts w:ascii="mylotus" w:hAnsi="mylotus" w:cs="mylotus"/>
          <w:sz w:val="26"/>
          <w:szCs w:val="22"/>
          <w:rtl/>
        </w:rPr>
        <w:t>ناهُم بِذلِكَ عَلى فَرضِ المَحالِ فَكانوا هُم مُبتَلينَ بِذلِكَ مُرَدَّدينَ بَينَ مُخالَفَتِنا وَبَينَ قَبولِهِ مِنّا وَالوُقوع في البِدعَةِ، لَكانَ الواجِبُ عَلَيهِم أنِ لايَقبَلوهُ مِنّا فَكَيفَ وَإنّا نَنهاهُم عَن ذلِكَ؟ وَهُم يَرَونَنا مَرعوبينَ و</w:t>
      </w:r>
      <w:r>
        <w:rPr>
          <w:rFonts w:ascii="mylotus" w:hAnsi="mylotus" w:cs="mylotus"/>
          <w:sz w:val="26"/>
          <w:szCs w:val="22"/>
          <w:rtl/>
        </w:rPr>
        <w:t>َجِلينَ م</w:t>
      </w:r>
      <w:r w:rsidRPr="00022CB5">
        <w:rPr>
          <w:rFonts w:ascii="mylotus" w:hAnsi="mylotus" w:cs="mylotus"/>
          <w:sz w:val="26"/>
          <w:szCs w:val="22"/>
          <w:rtl/>
        </w:rPr>
        <w:t>نَ اللهِ تَعالى مُستَعدينَ اللهَ عَلَيهِم فيما يَكذِبونَ عَلَينا</w:t>
      </w:r>
      <w:r w:rsidRPr="00022CB5">
        <w:rPr>
          <w:rFonts w:ascii="mylotus" w:hAnsi="mylotus" w:cs="mylotus"/>
          <w:sz w:val="26"/>
          <w:szCs w:val="22"/>
          <w:rtl/>
          <w:lang w:bidi="fa-IR"/>
        </w:rPr>
        <w:t>»</w:t>
      </w:r>
      <w:r w:rsidRPr="00022CB5">
        <w:rPr>
          <w:rFonts w:ascii="mylotus" w:hAnsi="mylotus" w:cs="mylotus"/>
          <w:sz w:val="26"/>
          <w:szCs w:val="22"/>
          <w:rtl/>
        </w:rPr>
        <w:t>.</w:t>
      </w:r>
      <w:r w:rsidRPr="00DD0148">
        <w:rPr>
          <w:rFonts w:cs="KFGQPC Uthman Taha Naskh" w:hint="cs"/>
          <w:sz w:val="26"/>
          <w:szCs w:val="22"/>
          <w:rtl/>
        </w:rPr>
        <w:t xml:space="preserve"> </w:t>
      </w:r>
      <w:r w:rsidRPr="002B7EF8">
        <w:rPr>
          <w:rFonts w:cs="B Zar" w:hint="cs"/>
          <w:sz w:val="22"/>
          <w:szCs w:val="22"/>
          <w:rtl/>
        </w:rPr>
        <w:t>(</w:t>
      </w:r>
      <w:r>
        <w:rPr>
          <w:rFonts w:cs="B Zar" w:hint="cs"/>
          <w:sz w:val="22"/>
          <w:szCs w:val="22"/>
          <w:rtl/>
          <w:lang w:bidi="fa-IR"/>
        </w:rPr>
        <w:t>بحار الأنوار</w:t>
      </w:r>
      <w:r w:rsidRPr="002B7EF8">
        <w:rPr>
          <w:rFonts w:cs="B Zar" w:hint="cs"/>
          <w:sz w:val="22"/>
          <w:szCs w:val="22"/>
          <w:rtl/>
          <w:lang w:bidi="fa-IR"/>
        </w:rPr>
        <w:t>، ج25، ص 289 ).</w:t>
      </w:r>
    </w:p>
  </w:footnote>
  <w:footnote w:id="374">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ضرور است مراجعه شود به زیارت و زیارتنامه‌ی، ص 207 تا 213 و </w:t>
      </w:r>
      <w:r w:rsidRPr="00171141">
        <w:rPr>
          <w:rFonts w:cs="B Zar" w:hint="cs"/>
          <w:sz w:val="24"/>
          <w:szCs w:val="24"/>
          <w:rtl/>
        </w:rPr>
        <w:t>کتاب حاضر</w:t>
      </w:r>
      <w:r w:rsidRPr="002B7EF8">
        <w:rPr>
          <w:rFonts w:cs="B Zar" w:hint="cs"/>
          <w:sz w:val="24"/>
          <w:szCs w:val="24"/>
          <w:rtl/>
        </w:rPr>
        <w:t xml:space="preserve">، ص </w:t>
      </w:r>
      <w:r>
        <w:rPr>
          <w:rFonts w:cs="B Zar"/>
          <w:sz w:val="24"/>
          <w:szCs w:val="24"/>
          <w:rtl/>
        </w:rPr>
        <w:fldChar w:fldCharType="begin"/>
      </w:r>
      <w:r>
        <w:rPr>
          <w:rFonts w:cs="B Zar"/>
          <w:sz w:val="24"/>
          <w:szCs w:val="24"/>
          <w:rtl/>
        </w:rPr>
        <w:instrText xml:space="preserve"> </w:instrText>
      </w:r>
      <w:r>
        <w:rPr>
          <w:rFonts w:cs="B Zar" w:hint="cs"/>
          <w:sz w:val="24"/>
          <w:szCs w:val="24"/>
        </w:rPr>
        <w:instrText>PAGEREF</w:instrText>
      </w:r>
      <w:r>
        <w:rPr>
          <w:rFonts w:cs="B Zar" w:hint="cs"/>
          <w:sz w:val="24"/>
          <w:szCs w:val="24"/>
          <w:rtl/>
        </w:rPr>
        <w:instrText xml:space="preserve"> _</w:instrText>
      </w:r>
      <w:r>
        <w:rPr>
          <w:rFonts w:cs="B Zar" w:hint="cs"/>
          <w:sz w:val="24"/>
          <w:szCs w:val="24"/>
        </w:rPr>
        <w:instrText>Ref346902702 \h</w:instrText>
      </w:r>
      <w:r>
        <w:rPr>
          <w:rFonts w:cs="B Zar"/>
          <w:sz w:val="24"/>
          <w:szCs w:val="24"/>
          <w:rtl/>
        </w:rPr>
        <w:instrText xml:space="preserve"> </w:instrText>
      </w:r>
      <w:r>
        <w:rPr>
          <w:rFonts w:cs="B Zar"/>
          <w:sz w:val="24"/>
          <w:szCs w:val="24"/>
          <w:rtl/>
        </w:rPr>
      </w:r>
      <w:r>
        <w:rPr>
          <w:rFonts w:cs="B Zar"/>
          <w:sz w:val="24"/>
          <w:szCs w:val="24"/>
          <w:rtl/>
        </w:rPr>
        <w:fldChar w:fldCharType="separate"/>
      </w:r>
      <w:r>
        <w:rPr>
          <w:rFonts w:cs="B Zar"/>
          <w:noProof/>
          <w:sz w:val="24"/>
          <w:szCs w:val="24"/>
          <w:rtl/>
        </w:rPr>
        <w:t>156</w:t>
      </w:r>
      <w:r>
        <w:rPr>
          <w:rFonts w:cs="B Zar"/>
          <w:sz w:val="24"/>
          <w:szCs w:val="24"/>
          <w:rtl/>
        </w:rPr>
        <w:fldChar w:fldCharType="end"/>
      </w:r>
      <w:r w:rsidRPr="002B7EF8">
        <w:rPr>
          <w:rFonts w:cs="B Zar" w:hint="cs"/>
          <w:sz w:val="24"/>
          <w:szCs w:val="24"/>
          <w:rtl/>
        </w:rPr>
        <w:t>.</w:t>
      </w:r>
    </w:p>
  </w:footnote>
  <w:footnote w:id="375">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نگارنده مشابه این مکالمه را مکرّر و در چند مزار دیگر نیز با برخی از زائرین انجام داده است.</w:t>
      </w:r>
    </w:p>
  </w:footnote>
  <w:footnote w:id="376">
    <w:p w:rsidR="00D1775C" w:rsidRPr="002B7EF8" w:rsidRDefault="00D1775C" w:rsidP="00306308">
      <w:pPr>
        <w:pStyle w:val="FootnoteText"/>
        <w:bidi/>
        <w:ind w:left="244" w:hanging="244"/>
        <w:jc w:val="both"/>
        <w:rPr>
          <w:rFonts w:cs="Times New Roman"/>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w:t>
      </w:r>
      <w:r w:rsidRPr="002B7EF8">
        <w:rPr>
          <w:rFonts w:cs="B Zar"/>
          <w:sz w:val="24"/>
          <w:szCs w:val="24"/>
        </w:rPr>
        <w:t xml:space="preserve"> </w:t>
      </w:r>
      <w:r w:rsidRPr="002B7EF8">
        <w:rPr>
          <w:rFonts w:cs="B Zar" w:hint="cs"/>
          <w:sz w:val="24"/>
          <w:szCs w:val="24"/>
          <w:rtl/>
        </w:rPr>
        <w:t>عقیقه از سُنَن اسلامی است که برای سلامت نوزاد، موی سرش را روز هفتم ولادتش، می‌تراشند و هم</w:t>
      </w:r>
      <w:r w:rsidRPr="002B7EF8">
        <w:rPr>
          <w:rFonts w:cs="B Zar" w:hint="eastAsia"/>
          <w:sz w:val="24"/>
          <w:szCs w:val="24"/>
          <w:rtl/>
        </w:rPr>
        <w:t>‌</w:t>
      </w:r>
      <w:r w:rsidRPr="002B7EF8">
        <w:rPr>
          <w:rFonts w:cs="B Zar" w:hint="cs"/>
          <w:sz w:val="24"/>
          <w:szCs w:val="24"/>
          <w:rtl/>
        </w:rPr>
        <w:t>وزن آن نقره یا معادل قیمت آن، پول به فقراء انفاق می‌کنند و یا گوسفندی قربانی می‌شود و میان مستحقّین تقسیم می‌شود.</w:t>
      </w:r>
    </w:p>
  </w:footnote>
  <w:footnote w:id="377">
    <w:p w:rsidR="00D1775C" w:rsidRPr="002B7EF8" w:rsidRDefault="00D1775C" w:rsidP="00422C49">
      <w:pPr>
        <w:pStyle w:val="FootnoteText"/>
        <w:bidi/>
        <w:ind w:left="244" w:hanging="244"/>
        <w:jc w:val="both"/>
        <w:rPr>
          <w:rFonts w:cs="B Zar"/>
          <w:rtl/>
          <w:lang w:bidi="fa-IR"/>
        </w:rPr>
      </w:pPr>
      <w:r w:rsidRPr="002B7EF8">
        <w:rPr>
          <w:rStyle w:val="FootnoteReference"/>
          <w:rFonts w:cs="B Zar"/>
          <w:sz w:val="24"/>
          <w:szCs w:val="24"/>
          <w:vertAlign w:val="baseline"/>
        </w:rPr>
        <w:footnoteRef/>
      </w:r>
      <w:r w:rsidRPr="002B7EF8">
        <w:rPr>
          <w:rFonts w:cs="B Zar" w:hint="cs"/>
          <w:sz w:val="24"/>
          <w:szCs w:val="24"/>
          <w:rtl/>
        </w:rPr>
        <w:t>-</w:t>
      </w:r>
      <w:r w:rsidRPr="002B7EF8">
        <w:rPr>
          <w:rFonts w:cs="B Zar"/>
          <w:sz w:val="24"/>
          <w:szCs w:val="24"/>
        </w:rPr>
        <w:t xml:space="preserve"> </w:t>
      </w:r>
      <w:r w:rsidRPr="002B7EF8">
        <w:rPr>
          <w:rFonts w:cs="B Zar" w:hint="cs"/>
          <w:sz w:val="24"/>
          <w:szCs w:val="24"/>
          <w:rtl/>
        </w:rPr>
        <w:t xml:space="preserve">مقایسه </w:t>
      </w:r>
      <w:r w:rsidRPr="00422C49">
        <w:rPr>
          <w:rFonts w:cs="B Zar" w:hint="cs"/>
          <w:sz w:val="24"/>
          <w:szCs w:val="24"/>
          <w:rtl/>
        </w:rPr>
        <w:t>شود با</w:t>
      </w:r>
      <w:r w:rsidRPr="005F38EE">
        <w:rPr>
          <w:rFonts w:cs="Traditional Arabic" w:hint="cs"/>
          <w:sz w:val="24"/>
          <w:szCs w:val="24"/>
          <w:rtl/>
        </w:rPr>
        <w:t xml:space="preserve"> </w:t>
      </w:r>
      <w:r w:rsidRPr="00422C49">
        <w:rPr>
          <w:rStyle w:val="Char4"/>
          <w:rFonts w:hint="cs"/>
          <w:rtl/>
        </w:rPr>
        <w:t>[الإنسان: 15 و 19، و الصَّافات: 45، و الزُّخرف: 71].</w:t>
      </w:r>
    </w:p>
  </w:footnote>
  <w:footnote w:id="378">
    <w:p w:rsidR="00D1775C" w:rsidRPr="002B7EF8" w:rsidRDefault="00D1775C" w:rsidP="00306308">
      <w:pPr>
        <w:pStyle w:val="FootnoteText"/>
        <w:bidi/>
        <w:ind w:left="244" w:hanging="244"/>
        <w:jc w:val="both"/>
        <w:rPr>
          <w:rFonts w:cs="B Zar"/>
          <w:sz w:val="22"/>
          <w:szCs w:val="22"/>
          <w:rtl/>
          <w:lang w:bidi="fa-IR"/>
        </w:rPr>
      </w:pPr>
      <w:r w:rsidRPr="002B7EF8">
        <w:rPr>
          <w:rStyle w:val="FootnoteReference"/>
          <w:rFonts w:cs="B Zar"/>
          <w:sz w:val="24"/>
          <w:szCs w:val="24"/>
          <w:vertAlign w:val="baseline"/>
        </w:rPr>
        <w:footnoteRef/>
      </w:r>
      <w:r w:rsidRPr="002B7EF8">
        <w:rPr>
          <w:rFonts w:cs="B Zar" w:hint="cs"/>
          <w:sz w:val="24"/>
          <w:szCs w:val="24"/>
          <w:rtl/>
        </w:rPr>
        <w:t>- اگر به</w:t>
      </w:r>
      <w:r w:rsidRPr="002B7EF8">
        <w:rPr>
          <w:rFonts w:cs="B Zar"/>
          <w:sz w:val="24"/>
          <w:szCs w:val="24"/>
          <w:rtl/>
        </w:rPr>
        <w:softHyphen/>
      </w:r>
      <w:r w:rsidRPr="002B7EF8">
        <w:rPr>
          <w:rFonts w:cs="B Zar" w:hint="cs"/>
          <w:sz w:val="24"/>
          <w:szCs w:val="24"/>
          <w:rtl/>
        </w:rPr>
        <w:t>روایات نیز نظرکنیم، می‌بینیم زمینه‌ی این</w:t>
      </w:r>
      <w:r w:rsidRPr="002B7EF8">
        <w:rPr>
          <w:rFonts w:cs="B Zar" w:hint="eastAsia"/>
          <w:sz w:val="24"/>
          <w:szCs w:val="24"/>
          <w:rtl/>
        </w:rPr>
        <w:t>‌</w:t>
      </w:r>
      <w:r w:rsidRPr="002B7EF8">
        <w:rPr>
          <w:rFonts w:cs="B Zar" w:hint="cs"/>
          <w:sz w:val="24"/>
          <w:szCs w:val="24"/>
          <w:rtl/>
        </w:rPr>
        <w:t xml:space="preserve">گونه آیات </w:t>
      </w:r>
      <w:r w:rsidRPr="002B7EF8">
        <w:rPr>
          <w:rFonts w:cs="B Zar"/>
          <w:sz w:val="24"/>
          <w:szCs w:val="24"/>
          <w:rtl/>
        </w:rPr>
        <w:softHyphen/>
      </w:r>
      <w:r w:rsidRPr="002B7EF8">
        <w:rPr>
          <w:rFonts w:cs="B Zar" w:hint="cs"/>
          <w:sz w:val="24"/>
          <w:szCs w:val="24"/>
          <w:rtl/>
        </w:rPr>
        <w:t>را خدمت دانسته</w:t>
      </w:r>
      <w:r w:rsidRPr="002B7EF8">
        <w:rPr>
          <w:rFonts w:cs="B Zar" w:hint="cs"/>
          <w:sz w:val="24"/>
          <w:szCs w:val="24"/>
          <w:rtl/>
        </w:rPr>
        <w:softHyphen/>
        <w:t>اند؛ ازآن</w:t>
      </w:r>
      <w:r w:rsidRPr="002B7EF8">
        <w:rPr>
          <w:rFonts w:cs="B Zar" w:hint="cs"/>
          <w:sz w:val="24"/>
          <w:szCs w:val="24"/>
          <w:rtl/>
        </w:rPr>
        <w:softHyphen/>
        <w:t>جمله علامه</w:t>
      </w:r>
      <w:r w:rsidRPr="002B7EF8">
        <w:rPr>
          <w:rFonts w:cs="B Zar" w:hint="eastAsia"/>
          <w:sz w:val="24"/>
          <w:szCs w:val="24"/>
          <w:rtl/>
        </w:rPr>
        <w:t>‌ی</w:t>
      </w:r>
      <w:r w:rsidRPr="002B7EF8">
        <w:rPr>
          <w:rFonts w:cs="B Zar" w:hint="cs"/>
          <w:sz w:val="24"/>
          <w:szCs w:val="24"/>
          <w:rtl/>
        </w:rPr>
        <w:t xml:space="preserve"> مجلسی است که دوحدیث از پیغمبر و امیرالمؤمنین</w:t>
      </w:r>
      <w:r w:rsidRPr="00210633">
        <w:rPr>
          <w:rFonts w:ascii="AGA Arabesque" w:hAnsi="AGA Arabesque" w:cs="B Zar" w:hint="cs"/>
          <w:lang w:bidi="fa-IR"/>
        </w:rPr>
        <w:t></w:t>
      </w:r>
      <w:r w:rsidRPr="002B7EF8">
        <w:rPr>
          <w:rFonts w:ascii="Abo-thar" w:hAnsi="Abo-thar" w:cs="B Zar" w:hint="cs"/>
          <w:rtl/>
          <w:lang w:bidi="fa-IR"/>
        </w:rPr>
        <w:t xml:space="preserve"> </w:t>
      </w:r>
      <w:r w:rsidRPr="002B7EF8">
        <w:rPr>
          <w:rFonts w:cs="B Zar" w:hint="cs"/>
          <w:sz w:val="24"/>
          <w:szCs w:val="24"/>
          <w:rtl/>
          <w:lang w:bidi="fa-IR"/>
        </w:rPr>
        <w:t>آورده</w:t>
      </w:r>
      <w:r w:rsidRPr="002B7EF8">
        <w:rPr>
          <w:rFonts w:cs="B Zar"/>
          <w:sz w:val="24"/>
          <w:szCs w:val="24"/>
          <w:rtl/>
          <w:lang w:bidi="fa-IR"/>
        </w:rPr>
        <w:softHyphen/>
      </w:r>
      <w:r w:rsidRPr="002B7EF8">
        <w:rPr>
          <w:rFonts w:cs="B Zar" w:hint="cs"/>
          <w:sz w:val="24"/>
          <w:szCs w:val="24"/>
          <w:rtl/>
          <w:lang w:bidi="fa-IR"/>
        </w:rPr>
        <w:t xml:space="preserve">که «وِلدان» درخدمت اهل بهشت می‌باشند. و در حدیث رسول خدا </w:t>
      </w:r>
      <w:r w:rsidRPr="00210633">
        <w:rPr>
          <w:rFonts w:ascii="Abo-thar" w:hAnsi="Abo-thar" w:cs="B Zar" w:hint="cs"/>
          <w:sz w:val="24"/>
          <w:szCs w:val="24"/>
          <w:lang w:bidi="fa-IR"/>
        </w:rPr>
        <w:t></w:t>
      </w:r>
      <w:r w:rsidRPr="002B7EF8">
        <w:rPr>
          <w:rFonts w:ascii="Abo-thar" w:hAnsi="Abo-thar" w:cs="B Zar" w:hint="cs"/>
          <w:sz w:val="24"/>
          <w:szCs w:val="24"/>
          <w:rtl/>
          <w:lang w:bidi="fa-IR"/>
        </w:rPr>
        <w:t xml:space="preserve"> </w:t>
      </w:r>
      <w:r w:rsidRPr="002B7EF8">
        <w:rPr>
          <w:rFonts w:cs="B Zar" w:hint="cs"/>
          <w:sz w:val="24"/>
          <w:szCs w:val="24"/>
          <w:rtl/>
          <w:lang w:bidi="fa-IR"/>
        </w:rPr>
        <w:t xml:space="preserve">این عبارت آمده است: </w:t>
      </w:r>
      <w:r w:rsidRPr="00DD0148">
        <w:rPr>
          <w:rFonts w:cs="KFGQPC Uthman Taha Naskh" w:hint="cs"/>
          <w:sz w:val="26"/>
          <w:szCs w:val="22"/>
          <w:rtl/>
          <w:lang w:bidi="fa-IR"/>
        </w:rPr>
        <w:t xml:space="preserve">«خُلِقُوا لِخِدمَةِ أهلِ الجَنَّةِ». </w:t>
      </w:r>
      <w:r w:rsidRPr="002B7EF8">
        <w:rPr>
          <w:rFonts w:cs="B Zar" w:hint="cs"/>
          <w:sz w:val="22"/>
          <w:szCs w:val="22"/>
          <w:rtl/>
          <w:lang w:bidi="fa-IR"/>
        </w:rPr>
        <w:t>(بحارالانوار، ج5، ص 291، حدیث 5 و 6 ).</w:t>
      </w:r>
    </w:p>
  </w:footnote>
  <w:footnote w:id="379">
    <w:p w:rsidR="00D1775C" w:rsidRPr="002B7EF8" w:rsidRDefault="00D1775C" w:rsidP="00303532">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w:t>
      </w:r>
      <w:r w:rsidRPr="002B7EF8">
        <w:rPr>
          <w:rFonts w:cs="B Zar"/>
          <w:sz w:val="24"/>
          <w:szCs w:val="24"/>
        </w:rPr>
        <w:t xml:space="preserve"> </w:t>
      </w:r>
      <w:r w:rsidRPr="002B7EF8">
        <w:rPr>
          <w:rFonts w:cs="B Zar" w:hint="cs"/>
          <w:sz w:val="24"/>
          <w:szCs w:val="24"/>
          <w:rtl/>
        </w:rPr>
        <w:t xml:space="preserve">به عنوان نمونه در آیات زیر، لفظ </w:t>
      </w:r>
      <w:r w:rsidRPr="00DA234F">
        <w:rPr>
          <w:rFonts w:cs="mylotus" w:hint="cs"/>
          <w:sz w:val="24"/>
          <w:szCs w:val="24"/>
          <w:rtl/>
        </w:rPr>
        <w:t>«صلاة»</w:t>
      </w:r>
      <w:r w:rsidRPr="002B7EF8">
        <w:rPr>
          <w:rFonts w:cs="B Zar" w:hint="cs"/>
          <w:sz w:val="28"/>
          <w:szCs w:val="28"/>
          <w:rtl/>
        </w:rPr>
        <w:t xml:space="preserve"> </w:t>
      </w:r>
      <w:r w:rsidRPr="002B7EF8">
        <w:rPr>
          <w:rFonts w:cs="B Zar" w:hint="cs"/>
          <w:sz w:val="24"/>
          <w:szCs w:val="24"/>
          <w:rtl/>
        </w:rPr>
        <w:t xml:space="preserve">به معنای اصطلاحی یا معنای منقول شرعی استعمال نشده: </w:t>
      </w:r>
      <w:r w:rsidRPr="00303532">
        <w:rPr>
          <w:rStyle w:val="Char4"/>
          <w:rFonts w:hint="cs"/>
          <w:rtl/>
        </w:rPr>
        <w:t>البقر</w:t>
      </w:r>
      <w:r>
        <w:rPr>
          <w:rStyle w:val="Char4"/>
          <w:rFonts w:hint="cs"/>
          <w:rtl/>
        </w:rPr>
        <w:t>ة: 157، التّوبة: 99 و 103، النّور: 41، الأ</w:t>
      </w:r>
      <w:r w:rsidRPr="00303532">
        <w:rPr>
          <w:rStyle w:val="Char4"/>
          <w:rFonts w:hint="cs"/>
          <w:rtl/>
        </w:rPr>
        <w:t>حزاب: 43 و 56 و</w:t>
      </w:r>
      <w:r w:rsidRPr="002B7EF8">
        <w:rPr>
          <w:rFonts w:cs="B Zar" w:hint="cs"/>
          <w:sz w:val="24"/>
          <w:szCs w:val="24"/>
          <w:rtl/>
        </w:rPr>
        <w:t xml:space="preserve">...... </w:t>
      </w:r>
    </w:p>
  </w:footnote>
  <w:footnote w:id="380">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چنان</w:t>
      </w:r>
      <w:r w:rsidRPr="002B7EF8">
        <w:rPr>
          <w:rFonts w:cs="B Zar" w:hint="eastAsia"/>
          <w:sz w:val="24"/>
          <w:szCs w:val="24"/>
          <w:rtl/>
        </w:rPr>
        <w:t>‌</w:t>
      </w:r>
      <w:r w:rsidRPr="002B7EF8">
        <w:rPr>
          <w:rFonts w:cs="B Zar" w:hint="cs"/>
          <w:sz w:val="24"/>
          <w:szCs w:val="24"/>
          <w:rtl/>
        </w:rPr>
        <w:t>که در صفحات گذشته بیان کرده‌ایم.</w:t>
      </w:r>
    </w:p>
  </w:footnote>
  <w:footnote w:id="381">
    <w:p w:rsidR="00D1775C" w:rsidRPr="002B7EF8" w:rsidRDefault="00D1775C" w:rsidP="008B083A">
      <w:pPr>
        <w:pStyle w:val="FootnoteText"/>
        <w:bidi/>
        <w:ind w:left="244" w:hanging="244"/>
        <w:jc w:val="both"/>
        <w:rPr>
          <w:rFonts w:cs="B Zar"/>
          <w:sz w:val="24"/>
          <w:szCs w:val="24"/>
          <w:rtl/>
        </w:rPr>
      </w:pPr>
      <w:r w:rsidRPr="00AF6348">
        <w:rPr>
          <w:rStyle w:val="FootnoteReference"/>
          <w:rFonts w:cs="B Zar"/>
          <w:sz w:val="24"/>
          <w:szCs w:val="24"/>
          <w:vertAlign w:val="baseline"/>
        </w:rPr>
        <w:footnoteRef/>
      </w:r>
      <w:r w:rsidRPr="00AF6348">
        <w:rPr>
          <w:rFonts w:cs="B Zar" w:hint="cs"/>
          <w:sz w:val="24"/>
          <w:szCs w:val="24"/>
          <w:rtl/>
        </w:rPr>
        <w:t>-</w:t>
      </w:r>
      <w:r w:rsidRPr="00AF6348">
        <w:rPr>
          <w:rFonts w:hint="cs"/>
          <w:sz w:val="24"/>
          <w:szCs w:val="24"/>
          <w:rtl/>
        </w:rPr>
        <w:t xml:space="preserve"> </w:t>
      </w:r>
      <w:r w:rsidRPr="002B7EF8">
        <w:rPr>
          <w:rFonts w:hint="cs"/>
          <w:b/>
          <w:bCs/>
          <w:sz w:val="24"/>
          <w:szCs w:val="24"/>
          <w:rtl/>
        </w:rPr>
        <w:t>تفسیر نمونه</w:t>
      </w:r>
      <w:r w:rsidRPr="002B7EF8">
        <w:rPr>
          <w:rFonts w:cs="B Zar" w:hint="cs"/>
          <w:sz w:val="24"/>
          <w:szCs w:val="24"/>
          <w:rtl/>
        </w:rPr>
        <w:t xml:space="preserve"> نیز معبودان مشرکین را سنگ و چوب و فلز ندانسته و معبود آن</w:t>
      </w:r>
      <w:r w:rsidRPr="002B7EF8">
        <w:rPr>
          <w:rFonts w:cs="B Zar" w:hint="eastAsia"/>
          <w:sz w:val="24"/>
          <w:szCs w:val="24"/>
          <w:rtl/>
        </w:rPr>
        <w:t>‌</w:t>
      </w:r>
      <w:r w:rsidRPr="002B7EF8">
        <w:rPr>
          <w:rFonts w:cs="B Zar" w:hint="cs"/>
          <w:sz w:val="24"/>
          <w:szCs w:val="24"/>
          <w:rtl/>
        </w:rPr>
        <w:t>ها را «همان فرشتگان و جنّ و به طور کلّی موجودات مقدّس عالم» دانسته است. در این</w:t>
      </w:r>
      <w:r w:rsidRPr="002B7EF8">
        <w:rPr>
          <w:rFonts w:cs="B Zar" w:hint="eastAsia"/>
          <w:sz w:val="24"/>
          <w:szCs w:val="24"/>
          <w:rtl/>
        </w:rPr>
        <w:t>‌</w:t>
      </w:r>
      <w:r w:rsidRPr="002B7EF8">
        <w:rPr>
          <w:rFonts w:cs="B Zar" w:hint="cs"/>
          <w:sz w:val="24"/>
          <w:szCs w:val="24"/>
          <w:rtl/>
        </w:rPr>
        <w:t>جا قول تفسیر نمونه را به اختصار می‌آوریم. طالبینِ تفصیل، به کتاب مذکور، (تفسیر سوره‌ی زُمَر) مراجعه کنند. در تفسیر نمونه می‌‌خوانیم: «از آنجا که دسترسی به این مقدّسین امکان پذیر نبود، تمثال و سمبلی برای آن</w:t>
      </w:r>
      <w:r w:rsidRPr="002B7EF8">
        <w:rPr>
          <w:rFonts w:cs="B Zar" w:hint="eastAsia"/>
          <w:sz w:val="24"/>
          <w:szCs w:val="24"/>
          <w:rtl/>
        </w:rPr>
        <w:t>‌</w:t>
      </w:r>
      <w:r w:rsidRPr="002B7EF8">
        <w:rPr>
          <w:rFonts w:cs="B Zar" w:hint="cs"/>
          <w:sz w:val="24"/>
          <w:szCs w:val="24"/>
          <w:rtl/>
        </w:rPr>
        <w:t>ها می‌ساختند و آن</w:t>
      </w:r>
      <w:r w:rsidRPr="002B7EF8">
        <w:rPr>
          <w:rFonts w:cs="B Zar" w:hint="eastAsia"/>
          <w:sz w:val="24"/>
          <w:szCs w:val="24"/>
          <w:rtl/>
        </w:rPr>
        <w:t>‌</w:t>
      </w:r>
      <w:r w:rsidRPr="002B7EF8">
        <w:rPr>
          <w:rFonts w:cs="B Zar" w:hint="cs"/>
          <w:sz w:val="24"/>
          <w:szCs w:val="24"/>
          <w:rtl/>
        </w:rPr>
        <w:t>ها را پرستش می‌کردند و این</w:t>
      </w:r>
      <w:r w:rsidRPr="002B7EF8">
        <w:rPr>
          <w:rFonts w:cs="B Zar" w:hint="eastAsia"/>
          <w:sz w:val="24"/>
          <w:szCs w:val="24"/>
          <w:rtl/>
        </w:rPr>
        <w:t>‌</w:t>
      </w:r>
      <w:r w:rsidRPr="002B7EF8">
        <w:rPr>
          <w:rFonts w:cs="B Zar" w:hint="cs"/>
          <w:sz w:val="24"/>
          <w:szCs w:val="24"/>
          <w:rtl/>
        </w:rPr>
        <w:t>ها همان بُت</w:t>
      </w:r>
      <w:r w:rsidRPr="002B7EF8">
        <w:rPr>
          <w:rFonts w:cs="B Zar" w:hint="eastAsia"/>
          <w:sz w:val="24"/>
          <w:szCs w:val="24"/>
          <w:rtl/>
        </w:rPr>
        <w:t>‌</w:t>
      </w:r>
      <w:r w:rsidRPr="002B7EF8">
        <w:rPr>
          <w:rFonts w:cs="B Zar" w:hint="cs"/>
          <w:sz w:val="24"/>
          <w:szCs w:val="24"/>
          <w:rtl/>
        </w:rPr>
        <w:t>ها بودند</w:t>
      </w:r>
      <w:r>
        <w:rPr>
          <w:rFonts w:cs="B Zar" w:hint="cs"/>
          <w:sz w:val="24"/>
          <w:szCs w:val="24"/>
          <w:rtl/>
        </w:rPr>
        <w:t>.</w:t>
      </w:r>
      <w:r w:rsidRPr="002B7EF8">
        <w:rPr>
          <w:rFonts w:hint="cs"/>
          <w:b/>
          <w:bCs/>
          <w:sz w:val="24"/>
          <w:szCs w:val="24"/>
          <w:rtl/>
        </w:rPr>
        <w:t>...</w:t>
      </w:r>
      <w:r w:rsidRPr="002B7EF8">
        <w:rPr>
          <w:rFonts w:cs="B Zar" w:hint="cs"/>
          <w:sz w:val="24"/>
          <w:szCs w:val="24"/>
          <w:rtl/>
        </w:rPr>
        <w:t xml:space="preserve"> بدین ترتیب</w:t>
      </w:r>
      <w:r>
        <w:rPr>
          <w:rFonts w:cs="B Zar" w:hint="cs"/>
          <w:sz w:val="24"/>
          <w:szCs w:val="24"/>
          <w:rtl/>
        </w:rPr>
        <w:t>،</w:t>
      </w:r>
      <w:r w:rsidRPr="002B7EF8">
        <w:rPr>
          <w:rFonts w:cs="B Zar" w:hint="cs"/>
          <w:sz w:val="24"/>
          <w:szCs w:val="24"/>
          <w:rtl/>
        </w:rPr>
        <w:t xml:space="preserve"> خدایان در نزد آن</w:t>
      </w:r>
      <w:r w:rsidRPr="002B7EF8">
        <w:rPr>
          <w:rFonts w:cs="B Zar" w:hint="eastAsia"/>
          <w:sz w:val="24"/>
          <w:szCs w:val="24"/>
          <w:rtl/>
        </w:rPr>
        <w:t>‌</w:t>
      </w:r>
      <w:r w:rsidRPr="002B7EF8">
        <w:rPr>
          <w:rFonts w:cs="B Zar" w:hint="cs"/>
          <w:sz w:val="24"/>
          <w:szCs w:val="24"/>
          <w:rtl/>
        </w:rPr>
        <w:t>ها همان موجودات ممکنی بودند که از سوی خداوند عالم آفریده شده بودند و به زعم آن</w:t>
      </w:r>
      <w:r w:rsidRPr="002B7EF8">
        <w:rPr>
          <w:rFonts w:cs="B Zar" w:hint="eastAsia"/>
          <w:sz w:val="24"/>
          <w:szCs w:val="24"/>
          <w:rtl/>
        </w:rPr>
        <w:t>‌</w:t>
      </w:r>
      <w:r w:rsidRPr="002B7EF8">
        <w:rPr>
          <w:rFonts w:cs="B Zar" w:hint="cs"/>
          <w:sz w:val="24"/>
          <w:szCs w:val="24"/>
          <w:rtl/>
        </w:rPr>
        <w:t>ها مقرّبان درگاه حقّ و اداره کنندگان</w:t>
      </w:r>
      <w:r>
        <w:rPr>
          <w:rFonts w:cs="B Zar" w:hint="cs"/>
          <w:sz w:val="24"/>
          <w:szCs w:val="24"/>
          <w:rtl/>
        </w:rPr>
        <w:t xml:space="preserve"> امور </w:t>
      </w:r>
      <w:r w:rsidRPr="002B7EF8">
        <w:rPr>
          <w:rFonts w:cs="B Zar" w:hint="cs"/>
          <w:sz w:val="24"/>
          <w:szCs w:val="24"/>
          <w:rtl/>
        </w:rPr>
        <w:t xml:space="preserve">جهان </w:t>
      </w:r>
      <w:r w:rsidRPr="002B7EF8">
        <w:rPr>
          <w:rFonts w:hint="cs"/>
          <w:b/>
          <w:bCs/>
          <w:sz w:val="22"/>
          <w:szCs w:val="24"/>
          <w:rtl/>
        </w:rPr>
        <w:t xml:space="preserve">به </w:t>
      </w:r>
      <w:r>
        <w:rPr>
          <w:rFonts w:hint="cs"/>
          <w:b/>
          <w:bCs/>
          <w:sz w:val="22"/>
          <w:szCs w:val="24"/>
          <w:rtl/>
        </w:rPr>
        <w:t>ا</w:t>
      </w:r>
      <w:r w:rsidRPr="002B7EF8">
        <w:rPr>
          <w:rFonts w:hint="cs"/>
          <w:b/>
          <w:bCs/>
          <w:sz w:val="22"/>
          <w:szCs w:val="24"/>
          <w:rtl/>
        </w:rPr>
        <w:t>مر پروردگار</w:t>
      </w:r>
      <w:r w:rsidRPr="002B7EF8">
        <w:rPr>
          <w:rFonts w:cs="B Zar" w:hint="cs"/>
          <w:sz w:val="24"/>
          <w:szCs w:val="24"/>
          <w:rtl/>
        </w:rPr>
        <w:t xml:space="preserve"> بودند [خواننده‌ی گرامی، توجّه داشته باش که علمای قم اعتراف کرده‌اند مشرکین، معبودان خود را مستقلّ نمی‌دانسته‌اند] و خدا را ربّ الأرباب (خدای خدایان) می‌دانستند که خالق و آفریدگار عالم هستی است وگرنه کمتر کسی از بت پرستان معتقد بود که این بت</w:t>
      </w:r>
      <w:r w:rsidRPr="002B7EF8">
        <w:rPr>
          <w:rFonts w:cs="B Zar" w:hint="eastAsia"/>
          <w:sz w:val="24"/>
          <w:szCs w:val="24"/>
          <w:rtl/>
        </w:rPr>
        <w:t>‌</w:t>
      </w:r>
      <w:r w:rsidRPr="002B7EF8">
        <w:rPr>
          <w:rFonts w:cs="B Zar" w:hint="cs"/>
          <w:sz w:val="24"/>
          <w:szCs w:val="24"/>
          <w:rtl/>
        </w:rPr>
        <w:t>های سنگی و چوبی و یا حّتی خدایان پنداری آن</w:t>
      </w:r>
      <w:r w:rsidRPr="002B7EF8">
        <w:rPr>
          <w:rFonts w:cs="B Zar" w:hint="eastAsia"/>
          <w:sz w:val="24"/>
          <w:szCs w:val="24"/>
          <w:rtl/>
        </w:rPr>
        <w:t>‌</w:t>
      </w:r>
      <w:r w:rsidRPr="002B7EF8">
        <w:rPr>
          <w:rFonts w:cs="B Zar" w:hint="cs"/>
          <w:sz w:val="24"/>
          <w:szCs w:val="24"/>
          <w:rtl/>
        </w:rPr>
        <w:t>ها یعنی فرشتگان و جنّ و مانند آن، خالق و آفریدگار این جهان می‌باشد.</w:t>
      </w:r>
    </w:p>
    <w:p w:rsidR="00D1775C" w:rsidRPr="00475350" w:rsidRDefault="00D1775C" w:rsidP="008B083A">
      <w:pPr>
        <w:pStyle w:val="FootnoteText"/>
        <w:bidi/>
        <w:ind w:left="244"/>
        <w:jc w:val="both"/>
        <w:rPr>
          <w:rFonts w:cs="B Zar"/>
          <w:spacing w:val="-3"/>
          <w:sz w:val="24"/>
          <w:szCs w:val="24"/>
          <w:rtl/>
          <w:lang w:bidi="fa-IR"/>
        </w:rPr>
      </w:pPr>
      <w:r w:rsidRPr="00475350">
        <w:rPr>
          <w:rFonts w:cs="B Zar" w:hint="cs"/>
          <w:spacing w:val="-3"/>
          <w:sz w:val="24"/>
          <w:szCs w:val="24"/>
          <w:rtl/>
        </w:rPr>
        <w:t>البتّه بت پرستی سرچشمه‌های دیگری نیز دارد از جمله این‌که احترام فوق العاده به انبیاء و نیکان گاهی سبب می‌شد که تمثال آن</w:t>
      </w:r>
      <w:r w:rsidRPr="00475350">
        <w:rPr>
          <w:rFonts w:cs="B Zar" w:hint="eastAsia"/>
          <w:spacing w:val="-3"/>
          <w:sz w:val="24"/>
          <w:szCs w:val="24"/>
          <w:rtl/>
        </w:rPr>
        <w:t>‌</w:t>
      </w:r>
      <w:r w:rsidRPr="00475350">
        <w:rPr>
          <w:rFonts w:cs="B Zar" w:hint="cs"/>
          <w:spacing w:val="-3"/>
          <w:sz w:val="24"/>
          <w:szCs w:val="24"/>
          <w:rtl/>
        </w:rPr>
        <w:t>ها را بعد از مرگشان مورد احترام قرار دهند، و با گذشت زمان این تمثال</w:t>
      </w:r>
      <w:r w:rsidRPr="00475350">
        <w:rPr>
          <w:rFonts w:cs="B Zar" w:hint="eastAsia"/>
          <w:spacing w:val="-3"/>
          <w:sz w:val="24"/>
          <w:szCs w:val="24"/>
          <w:rtl/>
        </w:rPr>
        <w:t>‌</w:t>
      </w:r>
      <w:r w:rsidRPr="00475350">
        <w:rPr>
          <w:rFonts w:cs="B Zar" w:hint="cs"/>
          <w:spacing w:val="-3"/>
          <w:sz w:val="24"/>
          <w:szCs w:val="24"/>
          <w:rtl/>
        </w:rPr>
        <w:t>ها جنبه‌ی استقلال پیدا کرده و احترام نیز تبدیل به پرستش می‌شد.</w:t>
      </w:r>
      <w:r w:rsidRPr="00475350">
        <w:rPr>
          <w:rFonts w:hint="cs"/>
          <w:b/>
          <w:bCs/>
          <w:spacing w:val="-3"/>
          <w:sz w:val="22"/>
          <w:szCs w:val="24"/>
          <w:rtl/>
        </w:rPr>
        <w:t xml:space="preserve">.... </w:t>
      </w:r>
      <w:r w:rsidRPr="00475350">
        <w:rPr>
          <w:rFonts w:cs="B Zar" w:hint="cs"/>
          <w:spacing w:val="-3"/>
          <w:sz w:val="24"/>
          <w:szCs w:val="24"/>
          <w:rtl/>
        </w:rPr>
        <w:t>این امر نیز در تواریخ آمده است که عرب جاهلی به خاطر احترام فوق العاده</w:t>
      </w:r>
      <w:r w:rsidRPr="00475350">
        <w:rPr>
          <w:rFonts w:cs="B Zar" w:hint="eastAsia"/>
          <w:spacing w:val="-3"/>
          <w:sz w:val="24"/>
          <w:szCs w:val="24"/>
          <w:rtl/>
        </w:rPr>
        <w:t xml:space="preserve">‌ای که </w:t>
      </w:r>
      <w:r w:rsidRPr="00475350">
        <w:rPr>
          <w:rFonts w:cs="B Zar" w:hint="cs"/>
          <w:spacing w:val="-3"/>
          <w:sz w:val="24"/>
          <w:szCs w:val="24"/>
          <w:rtl/>
        </w:rPr>
        <w:t>برای کعبه و سرزمین مکّه قائل بود گاهی قطعات سنگی از آن</w:t>
      </w:r>
      <w:r w:rsidRPr="00475350">
        <w:rPr>
          <w:rFonts w:cs="B Zar" w:hint="eastAsia"/>
          <w:spacing w:val="-3"/>
          <w:sz w:val="24"/>
          <w:szCs w:val="24"/>
          <w:rtl/>
        </w:rPr>
        <w:t>‌</w:t>
      </w:r>
      <w:r w:rsidRPr="00475350">
        <w:rPr>
          <w:rFonts w:cs="B Zar" w:hint="cs"/>
          <w:spacing w:val="-3"/>
          <w:sz w:val="24"/>
          <w:szCs w:val="24"/>
          <w:rtl/>
        </w:rPr>
        <w:t>جا را با خود به نقاط دیگر می‌برد و مورد احترام و کم کم پرستش قرار می‌داد. [مشابه کار مردم ما که غبار حرم حضرت رضا</w:t>
      </w:r>
      <w:r w:rsidRPr="00475350">
        <w:rPr>
          <w:rFonts w:ascii="AGA Arabesque" w:hAnsi="AGA Arabesque" w:cs="B Zar" w:hint="cs"/>
          <w:spacing w:val="-3"/>
          <w:sz w:val="22"/>
          <w:szCs w:val="22"/>
          <w:lang w:bidi="fa-IR"/>
        </w:rPr>
        <w:t></w:t>
      </w:r>
      <w:r w:rsidRPr="00475350">
        <w:rPr>
          <w:rFonts w:ascii="Abo-thar" w:hAnsi="Abo-thar" w:cs="B Zar" w:hint="cs"/>
          <w:spacing w:val="-3"/>
          <w:sz w:val="22"/>
          <w:szCs w:val="22"/>
          <w:rtl/>
          <w:lang w:bidi="fa-IR"/>
        </w:rPr>
        <w:t xml:space="preserve"> </w:t>
      </w:r>
      <w:r w:rsidRPr="00475350">
        <w:rPr>
          <w:rFonts w:cs="B Zar" w:hint="cs"/>
          <w:spacing w:val="-3"/>
          <w:sz w:val="24"/>
          <w:szCs w:val="24"/>
          <w:rtl/>
          <w:lang w:bidi="fa-IR"/>
        </w:rPr>
        <w:t>را به عنوان تبرّک به مردم می‌دهند و یا آجیل و نبات را که دور حرم آن حضرت گردانده شده، متبرّک می‌دانند و به دیگران هدیه می‌دهند! و یا تربت حضرت سیّدالشّهداء را شفابخش دانسته و خوردن آن را جایز می‌دانند! (فتأمَّل)] .</w:t>
      </w:r>
      <w:r w:rsidRPr="00475350">
        <w:rPr>
          <w:rFonts w:hint="cs"/>
          <w:b/>
          <w:bCs/>
          <w:spacing w:val="-3"/>
          <w:sz w:val="22"/>
          <w:szCs w:val="24"/>
          <w:rtl/>
          <w:lang w:bidi="fa-IR"/>
        </w:rPr>
        <w:t>..</w:t>
      </w:r>
      <w:r w:rsidRPr="00475350">
        <w:rPr>
          <w:rFonts w:cs="B Zar" w:hint="cs"/>
          <w:spacing w:val="-3"/>
          <w:sz w:val="24"/>
          <w:szCs w:val="24"/>
          <w:rtl/>
          <w:lang w:bidi="fa-IR"/>
        </w:rPr>
        <w:t xml:space="preserve"> این</w:t>
      </w:r>
      <w:r w:rsidRPr="00475350">
        <w:rPr>
          <w:rFonts w:cs="B Zar" w:hint="eastAsia"/>
          <w:spacing w:val="-3"/>
          <w:sz w:val="24"/>
          <w:szCs w:val="24"/>
          <w:rtl/>
          <w:lang w:bidi="fa-IR"/>
        </w:rPr>
        <w:t>‌</w:t>
      </w:r>
      <w:r w:rsidRPr="00475350">
        <w:rPr>
          <w:rFonts w:cs="B Zar" w:hint="cs"/>
          <w:spacing w:val="-3"/>
          <w:sz w:val="24"/>
          <w:szCs w:val="24"/>
          <w:rtl/>
          <w:lang w:bidi="fa-IR"/>
        </w:rPr>
        <w:t>ها همه اوهام و خیالات بی‌اساسی بود که از مغزهای ناتوان تراوش می‌کرد و مردم را از جادّه‌ی اصیل خداشناسی منحرف می</w:t>
      </w:r>
      <w:r w:rsidRPr="00475350">
        <w:rPr>
          <w:rFonts w:cs="B Zar" w:hint="cs"/>
          <w:spacing w:val="-3"/>
          <w:sz w:val="24"/>
          <w:szCs w:val="24"/>
          <w:rtl/>
          <w:lang w:bidi="fa-IR"/>
        </w:rPr>
        <w:softHyphen/>
        <w:t>ساخت. قرآن مجید مخصوصاً بر این نکته تأکید می</w:t>
      </w:r>
      <w:r w:rsidRPr="00475350">
        <w:rPr>
          <w:rFonts w:cs="B Zar" w:hint="cs"/>
          <w:spacing w:val="-3"/>
          <w:sz w:val="24"/>
          <w:szCs w:val="24"/>
          <w:rtl/>
          <w:lang w:bidi="fa-IR"/>
        </w:rPr>
        <w:softHyphen/>
        <w:t>کند که انسان بدون هیچ واسطه‌ای می</w:t>
      </w:r>
      <w:r w:rsidRPr="00475350">
        <w:rPr>
          <w:rFonts w:cs="B Zar" w:hint="eastAsia"/>
          <w:spacing w:val="-3"/>
          <w:sz w:val="24"/>
          <w:szCs w:val="24"/>
          <w:rtl/>
          <w:lang w:bidi="fa-IR"/>
        </w:rPr>
        <w:t xml:space="preserve">‌تواند با خدای خود تماس گیرد، با او سخن گوید و راز و نیاز کند، </w:t>
      </w:r>
      <w:r w:rsidRPr="00475350">
        <w:rPr>
          <w:rFonts w:cs="B Zar" w:hint="cs"/>
          <w:spacing w:val="-3"/>
          <w:sz w:val="24"/>
          <w:szCs w:val="24"/>
          <w:rtl/>
          <w:lang w:bidi="fa-IR"/>
        </w:rPr>
        <w:t>ح</w:t>
      </w:r>
      <w:r w:rsidRPr="00475350">
        <w:rPr>
          <w:rFonts w:cs="B Zar" w:hint="eastAsia"/>
          <w:spacing w:val="-3"/>
          <w:sz w:val="24"/>
          <w:szCs w:val="24"/>
          <w:rtl/>
          <w:lang w:bidi="fa-IR"/>
        </w:rPr>
        <w:t>اجت بطلبد، تقاضای عفو و توبه کند، این</w:t>
      </w:r>
      <w:r w:rsidRPr="00475350">
        <w:rPr>
          <w:rFonts w:cs="B Zar" w:hint="cs"/>
          <w:spacing w:val="-3"/>
          <w:sz w:val="24"/>
          <w:szCs w:val="24"/>
          <w:rtl/>
          <w:lang w:bidi="fa-IR"/>
        </w:rPr>
        <w:t>‌</w:t>
      </w:r>
      <w:r w:rsidRPr="00475350">
        <w:rPr>
          <w:rFonts w:cs="B Zar" w:hint="eastAsia"/>
          <w:spacing w:val="-3"/>
          <w:sz w:val="24"/>
          <w:szCs w:val="24"/>
          <w:rtl/>
          <w:lang w:bidi="fa-IR"/>
        </w:rPr>
        <w:t>ها همه از آن</w:t>
      </w:r>
      <w:r w:rsidRPr="00475350">
        <w:rPr>
          <w:rFonts w:cs="B Zar" w:hint="cs"/>
          <w:spacing w:val="-3"/>
          <w:sz w:val="24"/>
          <w:szCs w:val="24"/>
          <w:rtl/>
          <w:lang w:bidi="fa-IR"/>
        </w:rPr>
        <w:t>ِ</w:t>
      </w:r>
      <w:r w:rsidRPr="00475350">
        <w:rPr>
          <w:rFonts w:cs="B Zar" w:hint="eastAsia"/>
          <w:spacing w:val="-3"/>
          <w:sz w:val="24"/>
          <w:szCs w:val="24"/>
          <w:rtl/>
          <w:lang w:bidi="fa-IR"/>
        </w:rPr>
        <w:t xml:space="preserve"> او و در اختیار قدرت اوست. </w:t>
      </w:r>
    </w:p>
    <w:p w:rsidR="00D1775C" w:rsidRPr="00202736" w:rsidRDefault="00D1775C" w:rsidP="008B083A">
      <w:pPr>
        <w:pStyle w:val="FootnoteText"/>
        <w:bidi/>
        <w:ind w:left="244"/>
        <w:jc w:val="both"/>
        <w:rPr>
          <w:rFonts w:cs="B Zar"/>
          <w:spacing w:val="-2"/>
          <w:sz w:val="24"/>
          <w:szCs w:val="24"/>
          <w:rtl/>
          <w:lang w:bidi="fa-IR"/>
        </w:rPr>
      </w:pPr>
      <w:r w:rsidRPr="00202736">
        <w:rPr>
          <w:rFonts w:cs="B Zar" w:hint="cs"/>
          <w:spacing w:val="-2"/>
          <w:sz w:val="24"/>
          <w:szCs w:val="24"/>
          <w:rtl/>
          <w:lang w:bidi="fa-IR"/>
        </w:rPr>
        <w:t>سوره‌ی «</w:t>
      </w:r>
      <w:r w:rsidRPr="00202736">
        <w:rPr>
          <w:rFonts w:hint="cs"/>
          <w:b/>
          <w:bCs/>
          <w:spacing w:val="-2"/>
          <w:sz w:val="22"/>
          <w:szCs w:val="24"/>
          <w:rtl/>
          <w:lang w:bidi="fa-IR"/>
        </w:rPr>
        <w:t>حمد</w:t>
      </w:r>
      <w:r w:rsidRPr="00202736">
        <w:rPr>
          <w:rFonts w:cs="B Zar" w:hint="cs"/>
          <w:spacing w:val="-2"/>
          <w:sz w:val="24"/>
          <w:szCs w:val="24"/>
          <w:rtl/>
          <w:lang w:bidi="fa-IR"/>
        </w:rPr>
        <w:t>» بیانگر این واقعیّت است چرا که بندگان با خواندن این سوره به طور مداوم در نمازهای روزانه مستقیماً با پروردگار خود ارتباط برقرار می‌کنند، او را می‌خوانند و بدون هیچ واسطه‌ای از او تقاضا می‌کنند و حاجات خویش را می‌طلبند.</w:t>
      </w:r>
      <w:r w:rsidRPr="00202736">
        <w:rPr>
          <w:rFonts w:hint="cs"/>
          <w:b/>
          <w:bCs/>
          <w:spacing w:val="-2"/>
          <w:sz w:val="22"/>
          <w:szCs w:val="24"/>
          <w:rtl/>
          <w:lang w:bidi="fa-IR"/>
        </w:rPr>
        <w:t>...</w:t>
      </w:r>
      <w:r w:rsidRPr="00202736">
        <w:rPr>
          <w:rFonts w:cs="B Zar" w:hint="cs"/>
          <w:spacing w:val="-2"/>
          <w:sz w:val="24"/>
          <w:szCs w:val="24"/>
          <w:rtl/>
          <w:lang w:bidi="fa-IR"/>
        </w:rPr>
        <w:t xml:space="preserve"> اسلام هیچ</w:t>
      </w:r>
      <w:r w:rsidRPr="00202736">
        <w:rPr>
          <w:rFonts w:cs="B Zar" w:hint="eastAsia"/>
          <w:spacing w:val="-2"/>
          <w:sz w:val="24"/>
          <w:szCs w:val="24"/>
          <w:rtl/>
          <w:lang w:bidi="fa-IR"/>
        </w:rPr>
        <w:t>‌</w:t>
      </w:r>
      <w:r w:rsidRPr="00202736">
        <w:rPr>
          <w:rFonts w:cs="B Zar" w:hint="cs"/>
          <w:spacing w:val="-2"/>
          <w:sz w:val="24"/>
          <w:szCs w:val="24"/>
          <w:rtl/>
          <w:lang w:bidi="fa-IR"/>
        </w:rPr>
        <w:t>گونه واسطه‌ای در این مسائل قائل نشده است و این همان حقیقت توحید است.</w:t>
      </w:r>
      <w:r w:rsidRPr="00202736">
        <w:rPr>
          <w:rFonts w:hint="cs"/>
          <w:b/>
          <w:bCs/>
          <w:spacing w:val="-2"/>
          <w:sz w:val="22"/>
          <w:szCs w:val="24"/>
          <w:rtl/>
          <w:lang w:bidi="fa-IR"/>
        </w:rPr>
        <w:t>..</w:t>
      </w:r>
      <w:r w:rsidRPr="00202736">
        <w:rPr>
          <w:rFonts w:cs="B Zar" w:hint="cs"/>
          <w:spacing w:val="-2"/>
          <w:sz w:val="24"/>
          <w:szCs w:val="24"/>
          <w:rtl/>
          <w:lang w:bidi="fa-IR"/>
        </w:rPr>
        <w:t xml:space="preserve"> باید هم چنین رابطه‌ای برقرار باشد چرا که او به ما از خود ما نزدیک</w:t>
      </w:r>
      <w:r w:rsidRPr="00202736">
        <w:rPr>
          <w:rFonts w:cs="B Zar" w:hint="eastAsia"/>
          <w:spacing w:val="-2"/>
          <w:sz w:val="24"/>
          <w:szCs w:val="24"/>
          <w:rtl/>
          <w:lang w:bidi="fa-IR"/>
        </w:rPr>
        <w:t>‌</w:t>
      </w:r>
      <w:r w:rsidRPr="00202736">
        <w:rPr>
          <w:rFonts w:cs="B Zar" w:hint="cs"/>
          <w:spacing w:val="-2"/>
          <w:sz w:val="24"/>
          <w:szCs w:val="24"/>
          <w:rtl/>
          <w:lang w:bidi="fa-IR"/>
        </w:rPr>
        <w:t>تر است. چنان</w:t>
      </w:r>
      <w:r w:rsidRPr="00202736">
        <w:rPr>
          <w:rFonts w:cs="B Zar" w:hint="eastAsia"/>
          <w:spacing w:val="-2"/>
          <w:sz w:val="24"/>
          <w:szCs w:val="24"/>
          <w:rtl/>
          <w:lang w:bidi="fa-IR"/>
        </w:rPr>
        <w:t>‌</w:t>
      </w:r>
      <w:r w:rsidRPr="00202736">
        <w:rPr>
          <w:rFonts w:cs="B Zar" w:hint="cs"/>
          <w:spacing w:val="-2"/>
          <w:sz w:val="24"/>
          <w:szCs w:val="24"/>
          <w:rtl/>
          <w:lang w:bidi="fa-IR"/>
        </w:rPr>
        <w:t xml:space="preserve">که قرآن می‌گوید: </w:t>
      </w:r>
      <w:r w:rsidRPr="00202736">
        <w:rPr>
          <w:rFonts w:ascii="KFGQPC Uthman Taha Naskh" w:cs="KFGQPC Uthman Taha Naskh" w:hint="cs"/>
          <w:spacing w:val="-2"/>
          <w:sz w:val="24"/>
          <w:szCs w:val="24"/>
          <w:rtl/>
        </w:rPr>
        <w:t>﴿</w:t>
      </w:r>
      <w:r w:rsidRPr="00202736">
        <w:rPr>
          <w:rFonts w:ascii="KFGQPC Uthmanic Script HAFS" w:cs="KFGQPC Uthmanic Script HAFS" w:hint="eastAsia"/>
          <w:spacing w:val="-2"/>
          <w:sz w:val="24"/>
          <w:szCs w:val="24"/>
          <w:rtl/>
        </w:rPr>
        <w:t>وَنَح</w:t>
      </w:r>
      <w:r w:rsidRPr="00202736">
        <w:rPr>
          <w:rFonts w:ascii="KFGQPC Uthmanic Script HAFS" w:cs="KFGQPC Uthmanic Script HAFS" w:hint="cs"/>
          <w:spacing w:val="-2"/>
          <w:sz w:val="24"/>
          <w:szCs w:val="24"/>
          <w:rtl/>
        </w:rPr>
        <w:t>ۡ</w:t>
      </w:r>
      <w:r w:rsidRPr="00202736">
        <w:rPr>
          <w:rFonts w:ascii="KFGQPC Uthmanic Script HAFS" w:cs="KFGQPC Uthmanic Script HAFS" w:hint="eastAsia"/>
          <w:spacing w:val="-2"/>
          <w:sz w:val="24"/>
          <w:szCs w:val="24"/>
          <w:rtl/>
        </w:rPr>
        <w:t>نُ</w:t>
      </w:r>
      <w:r w:rsidRPr="00202736">
        <w:rPr>
          <w:rFonts w:ascii="KFGQPC Uthmanic Script HAFS" w:cs="KFGQPC Uthmanic Script HAFS"/>
          <w:spacing w:val="-2"/>
          <w:sz w:val="24"/>
          <w:szCs w:val="24"/>
          <w:rtl/>
        </w:rPr>
        <w:t xml:space="preserve"> </w:t>
      </w:r>
      <w:r w:rsidRPr="00202736">
        <w:rPr>
          <w:rFonts w:ascii="KFGQPC Uthmanic Script HAFS" w:cs="KFGQPC Uthmanic Script HAFS" w:hint="eastAsia"/>
          <w:spacing w:val="-2"/>
          <w:sz w:val="24"/>
          <w:szCs w:val="24"/>
          <w:rtl/>
        </w:rPr>
        <w:t>أَق</w:t>
      </w:r>
      <w:r w:rsidRPr="00202736">
        <w:rPr>
          <w:rFonts w:ascii="KFGQPC Uthmanic Script HAFS" w:cs="KFGQPC Uthmanic Script HAFS" w:hint="cs"/>
          <w:spacing w:val="-2"/>
          <w:sz w:val="24"/>
          <w:szCs w:val="24"/>
          <w:rtl/>
        </w:rPr>
        <w:t>ۡ</w:t>
      </w:r>
      <w:r w:rsidRPr="00202736">
        <w:rPr>
          <w:rFonts w:ascii="KFGQPC Uthmanic Script HAFS" w:cs="KFGQPC Uthmanic Script HAFS" w:hint="eastAsia"/>
          <w:spacing w:val="-2"/>
          <w:sz w:val="24"/>
          <w:szCs w:val="24"/>
          <w:rtl/>
        </w:rPr>
        <w:t>رَبُ</w:t>
      </w:r>
      <w:r w:rsidRPr="00202736">
        <w:rPr>
          <w:rFonts w:ascii="KFGQPC Uthmanic Script HAFS" w:cs="KFGQPC Uthmanic Script HAFS"/>
          <w:spacing w:val="-2"/>
          <w:sz w:val="24"/>
          <w:szCs w:val="24"/>
          <w:rtl/>
        </w:rPr>
        <w:t xml:space="preserve"> </w:t>
      </w:r>
      <w:r w:rsidRPr="00202736">
        <w:rPr>
          <w:rFonts w:ascii="KFGQPC Uthmanic Script HAFS" w:cs="KFGQPC Uthmanic Script HAFS" w:hint="eastAsia"/>
          <w:spacing w:val="-2"/>
          <w:sz w:val="24"/>
          <w:szCs w:val="24"/>
          <w:rtl/>
        </w:rPr>
        <w:t>إِلَي</w:t>
      </w:r>
      <w:r w:rsidRPr="00202736">
        <w:rPr>
          <w:rFonts w:ascii="KFGQPC Uthmanic Script HAFS" w:cs="KFGQPC Uthmanic Script HAFS" w:hint="cs"/>
          <w:spacing w:val="-2"/>
          <w:sz w:val="24"/>
          <w:szCs w:val="24"/>
          <w:rtl/>
        </w:rPr>
        <w:t>ۡ</w:t>
      </w:r>
      <w:r w:rsidRPr="00202736">
        <w:rPr>
          <w:rFonts w:ascii="KFGQPC Uthmanic Script HAFS" w:cs="KFGQPC Uthmanic Script HAFS" w:hint="eastAsia"/>
          <w:spacing w:val="-2"/>
          <w:sz w:val="24"/>
          <w:szCs w:val="24"/>
          <w:rtl/>
        </w:rPr>
        <w:t>هِ</w:t>
      </w:r>
      <w:r w:rsidRPr="00202736">
        <w:rPr>
          <w:rFonts w:ascii="KFGQPC Uthmanic Script HAFS" w:cs="KFGQPC Uthmanic Script HAFS"/>
          <w:spacing w:val="-2"/>
          <w:sz w:val="24"/>
          <w:szCs w:val="24"/>
          <w:rtl/>
        </w:rPr>
        <w:t xml:space="preserve"> </w:t>
      </w:r>
      <w:r w:rsidRPr="00202736">
        <w:rPr>
          <w:rFonts w:ascii="KFGQPC Uthmanic Script HAFS" w:cs="KFGQPC Uthmanic Script HAFS" w:hint="eastAsia"/>
          <w:spacing w:val="-2"/>
          <w:sz w:val="24"/>
          <w:szCs w:val="24"/>
          <w:rtl/>
        </w:rPr>
        <w:t>مِن</w:t>
      </w:r>
      <w:r w:rsidRPr="00202736">
        <w:rPr>
          <w:rFonts w:ascii="KFGQPC Uthmanic Script HAFS" w:cs="KFGQPC Uthmanic Script HAFS" w:hint="cs"/>
          <w:spacing w:val="-2"/>
          <w:sz w:val="24"/>
          <w:szCs w:val="24"/>
          <w:rtl/>
        </w:rPr>
        <w:t>ۡ</w:t>
      </w:r>
      <w:r w:rsidRPr="00202736">
        <w:rPr>
          <w:rFonts w:ascii="KFGQPC Uthmanic Script HAFS" w:cs="KFGQPC Uthmanic Script HAFS"/>
          <w:spacing w:val="-2"/>
          <w:sz w:val="24"/>
          <w:szCs w:val="24"/>
          <w:rtl/>
        </w:rPr>
        <w:t xml:space="preserve"> </w:t>
      </w:r>
      <w:r w:rsidRPr="00202736">
        <w:rPr>
          <w:rFonts w:ascii="KFGQPC Uthmanic Script HAFS" w:cs="KFGQPC Uthmanic Script HAFS" w:hint="eastAsia"/>
          <w:spacing w:val="-2"/>
          <w:sz w:val="24"/>
          <w:szCs w:val="24"/>
          <w:rtl/>
        </w:rPr>
        <w:t>حَب</w:t>
      </w:r>
      <w:r w:rsidRPr="00202736">
        <w:rPr>
          <w:rFonts w:ascii="KFGQPC Uthmanic Script HAFS" w:cs="KFGQPC Uthmanic Script HAFS" w:hint="cs"/>
          <w:spacing w:val="-2"/>
          <w:sz w:val="24"/>
          <w:szCs w:val="24"/>
          <w:rtl/>
        </w:rPr>
        <w:t>ۡ</w:t>
      </w:r>
      <w:r w:rsidRPr="00202736">
        <w:rPr>
          <w:rFonts w:ascii="KFGQPC Uthmanic Script HAFS" w:cs="KFGQPC Uthmanic Script HAFS" w:hint="eastAsia"/>
          <w:spacing w:val="-2"/>
          <w:sz w:val="24"/>
          <w:szCs w:val="24"/>
          <w:rtl/>
        </w:rPr>
        <w:t>لِ</w:t>
      </w:r>
      <w:r w:rsidRPr="00202736">
        <w:rPr>
          <w:rFonts w:ascii="KFGQPC Uthmanic Script HAFS" w:cs="KFGQPC Uthmanic Script HAFS"/>
          <w:spacing w:val="-2"/>
          <w:sz w:val="24"/>
          <w:szCs w:val="24"/>
          <w:rtl/>
        </w:rPr>
        <w:t xml:space="preserve"> </w:t>
      </w:r>
      <w:r w:rsidRPr="00202736">
        <w:rPr>
          <w:rFonts w:ascii="KFGQPC Uthmanic Script HAFS" w:cs="KFGQPC Uthmanic Script HAFS" w:hint="cs"/>
          <w:spacing w:val="-2"/>
          <w:sz w:val="24"/>
          <w:szCs w:val="24"/>
          <w:rtl/>
        </w:rPr>
        <w:t>ٱ</w:t>
      </w:r>
      <w:r w:rsidRPr="00202736">
        <w:rPr>
          <w:rFonts w:ascii="KFGQPC Uthmanic Script HAFS" w:cs="KFGQPC Uthmanic Script HAFS" w:hint="eastAsia"/>
          <w:spacing w:val="-2"/>
          <w:sz w:val="24"/>
          <w:szCs w:val="24"/>
          <w:rtl/>
        </w:rPr>
        <w:t>ل</w:t>
      </w:r>
      <w:r w:rsidRPr="00202736">
        <w:rPr>
          <w:rFonts w:ascii="KFGQPC Uthmanic Script HAFS" w:cs="KFGQPC Uthmanic Script HAFS" w:hint="cs"/>
          <w:spacing w:val="-2"/>
          <w:sz w:val="24"/>
          <w:szCs w:val="24"/>
          <w:rtl/>
        </w:rPr>
        <w:t>ۡ</w:t>
      </w:r>
      <w:r w:rsidRPr="00202736">
        <w:rPr>
          <w:rFonts w:ascii="KFGQPC Uthmanic Script HAFS" w:cs="KFGQPC Uthmanic Script HAFS" w:hint="eastAsia"/>
          <w:spacing w:val="-2"/>
          <w:sz w:val="24"/>
          <w:szCs w:val="24"/>
          <w:rtl/>
        </w:rPr>
        <w:t>وَرِيدِ</w:t>
      </w:r>
      <w:r w:rsidRPr="00202736">
        <w:rPr>
          <w:rFonts w:ascii="KFGQPC Uthmanic Script HAFS" w:cs="KFGQPC Uthmanic Script HAFS"/>
          <w:spacing w:val="-2"/>
          <w:sz w:val="24"/>
          <w:szCs w:val="24"/>
          <w:rtl/>
        </w:rPr>
        <w:t xml:space="preserve"> </w:t>
      </w:r>
      <w:r w:rsidRPr="00202736">
        <w:rPr>
          <w:rFonts w:ascii="KFGQPC Uthmanic Script HAFS" w:cs="KFGQPC Uthmanic Script HAFS" w:hint="cs"/>
          <w:spacing w:val="-2"/>
          <w:sz w:val="24"/>
          <w:szCs w:val="24"/>
          <w:rtl/>
        </w:rPr>
        <w:t>١٦</w:t>
      </w:r>
      <w:r w:rsidRPr="00202736">
        <w:rPr>
          <w:rFonts w:ascii="KFGQPC Uthman Taha Naskh" w:cs="KFGQPC Uthman Taha Naskh" w:hint="cs"/>
          <w:spacing w:val="-2"/>
          <w:sz w:val="24"/>
          <w:szCs w:val="24"/>
          <w:rtl/>
        </w:rPr>
        <w:t>﴾</w:t>
      </w:r>
      <w:r w:rsidRPr="00202736">
        <w:rPr>
          <w:rFonts w:ascii="KFGQPC Uthman Taha Naskh" w:cs="KFGQPC Uthman Taha Naskh"/>
          <w:spacing w:val="-2"/>
          <w:sz w:val="22"/>
          <w:szCs w:val="22"/>
          <w:rtl/>
        </w:rPr>
        <w:t xml:space="preserve"> </w:t>
      </w:r>
      <w:r w:rsidRPr="00202736">
        <w:rPr>
          <w:rStyle w:val="Char4"/>
          <w:spacing w:val="-2"/>
          <w:sz w:val="20"/>
          <w:szCs w:val="20"/>
          <w:rtl/>
        </w:rPr>
        <w:t>[</w:t>
      </w:r>
      <w:r w:rsidRPr="00202736">
        <w:rPr>
          <w:rStyle w:val="Char4"/>
          <w:rFonts w:hint="eastAsia"/>
          <w:spacing w:val="-2"/>
          <w:sz w:val="20"/>
          <w:szCs w:val="20"/>
          <w:rtl/>
        </w:rPr>
        <w:t>ق</w:t>
      </w:r>
      <w:r w:rsidRPr="00202736">
        <w:rPr>
          <w:rStyle w:val="Char4"/>
          <w:spacing w:val="-2"/>
          <w:sz w:val="20"/>
          <w:szCs w:val="20"/>
          <w:rtl/>
        </w:rPr>
        <w:t xml:space="preserve">: </w:t>
      </w:r>
      <w:r w:rsidRPr="00202736">
        <w:rPr>
          <w:rStyle w:val="Char4"/>
          <w:rFonts w:hint="cs"/>
          <w:spacing w:val="-2"/>
          <w:sz w:val="20"/>
          <w:szCs w:val="20"/>
          <w:rtl/>
        </w:rPr>
        <w:t>١٦</w:t>
      </w:r>
      <w:r w:rsidRPr="00202736">
        <w:rPr>
          <w:rStyle w:val="Char4"/>
          <w:spacing w:val="-2"/>
          <w:sz w:val="20"/>
          <w:szCs w:val="20"/>
          <w:rtl/>
        </w:rPr>
        <w:t xml:space="preserve">] </w:t>
      </w:r>
      <w:r w:rsidRPr="00202736">
        <w:rPr>
          <w:rFonts w:ascii="KFGQPC Uthman Taha Naskh" w:cs="KFGQPC Uthman Taha Naskh"/>
          <w:spacing w:val="-2"/>
          <w:sz w:val="22"/>
          <w:szCs w:val="22"/>
          <w:rtl/>
        </w:rPr>
        <w:t xml:space="preserve"> </w:t>
      </w:r>
      <w:r w:rsidRPr="00202736">
        <w:rPr>
          <w:rFonts w:cs="B Zar" w:hint="cs"/>
          <w:spacing w:val="-2"/>
          <w:sz w:val="24"/>
          <w:szCs w:val="24"/>
          <w:rtl/>
          <w:lang w:bidi="fa-IR"/>
        </w:rPr>
        <w:t xml:space="preserve"> «ما به انسان از رگ گردن او نزدیک</w:t>
      </w:r>
      <w:r w:rsidRPr="00202736">
        <w:rPr>
          <w:rFonts w:cs="B Zar" w:hint="eastAsia"/>
          <w:spacing w:val="-2"/>
          <w:sz w:val="24"/>
          <w:szCs w:val="24"/>
          <w:rtl/>
          <w:lang w:bidi="fa-IR"/>
        </w:rPr>
        <w:t>‌</w:t>
      </w:r>
      <w:r w:rsidRPr="00202736">
        <w:rPr>
          <w:rFonts w:cs="B Zar" w:hint="cs"/>
          <w:spacing w:val="-2"/>
          <w:sz w:val="24"/>
          <w:szCs w:val="24"/>
          <w:rtl/>
          <w:lang w:bidi="fa-IR"/>
        </w:rPr>
        <w:t xml:space="preserve">تر‌یم». </w:t>
      </w:r>
      <w:r w:rsidRPr="00202736">
        <w:rPr>
          <w:rFonts w:ascii="KFGQPC Uthman Taha Naskh" w:cs="KFGQPC Uthman Taha Naskh" w:hint="cs"/>
          <w:spacing w:val="-2"/>
          <w:sz w:val="24"/>
          <w:szCs w:val="24"/>
          <w:rtl/>
        </w:rPr>
        <w:t>﴿</w:t>
      </w:r>
      <w:r w:rsidRPr="00202736">
        <w:rPr>
          <w:rFonts w:ascii="KFGQPC Uthmanic Script HAFS" w:cs="KFGQPC Uthmanic Script HAFS" w:hint="eastAsia"/>
          <w:spacing w:val="-2"/>
          <w:sz w:val="24"/>
          <w:szCs w:val="24"/>
          <w:rtl/>
        </w:rPr>
        <w:t>وَ</w:t>
      </w:r>
      <w:r w:rsidRPr="00202736">
        <w:rPr>
          <w:rFonts w:ascii="KFGQPC Uthmanic Script HAFS" w:cs="KFGQPC Uthmanic Script HAFS" w:hint="cs"/>
          <w:spacing w:val="-2"/>
          <w:sz w:val="24"/>
          <w:szCs w:val="24"/>
          <w:rtl/>
        </w:rPr>
        <w:t>ٱ</w:t>
      </w:r>
      <w:r w:rsidRPr="00202736">
        <w:rPr>
          <w:rFonts w:ascii="KFGQPC Uthmanic Script HAFS" w:cs="KFGQPC Uthmanic Script HAFS" w:hint="eastAsia"/>
          <w:spacing w:val="-2"/>
          <w:sz w:val="24"/>
          <w:szCs w:val="24"/>
          <w:rtl/>
        </w:rPr>
        <w:t>ع</w:t>
      </w:r>
      <w:r w:rsidRPr="00202736">
        <w:rPr>
          <w:rFonts w:ascii="KFGQPC Uthmanic Script HAFS" w:cs="KFGQPC Uthmanic Script HAFS" w:hint="cs"/>
          <w:spacing w:val="-2"/>
          <w:sz w:val="24"/>
          <w:szCs w:val="24"/>
          <w:rtl/>
        </w:rPr>
        <w:t>ۡ</w:t>
      </w:r>
      <w:r w:rsidRPr="00202736">
        <w:rPr>
          <w:rFonts w:ascii="KFGQPC Uthmanic Script HAFS" w:cs="KFGQPC Uthmanic Script HAFS" w:hint="eastAsia"/>
          <w:spacing w:val="-2"/>
          <w:sz w:val="24"/>
          <w:szCs w:val="24"/>
          <w:rtl/>
        </w:rPr>
        <w:t>لَمُو</w:t>
      </w:r>
      <w:r w:rsidRPr="00202736">
        <w:rPr>
          <w:rFonts w:ascii="KFGQPC Uthmanic Script HAFS" w:cs="KFGQPC Uthmanic Script HAFS" w:hint="cs"/>
          <w:spacing w:val="-2"/>
          <w:sz w:val="24"/>
          <w:szCs w:val="24"/>
          <w:rtl/>
        </w:rPr>
        <w:t>ٓ</w:t>
      </w:r>
      <w:r w:rsidRPr="00202736">
        <w:rPr>
          <w:rFonts w:ascii="KFGQPC Uthmanic Script HAFS" w:cs="KFGQPC Uthmanic Script HAFS" w:hint="eastAsia"/>
          <w:spacing w:val="-2"/>
          <w:sz w:val="24"/>
          <w:szCs w:val="24"/>
          <w:rtl/>
        </w:rPr>
        <w:t>اْ</w:t>
      </w:r>
      <w:r w:rsidRPr="00202736">
        <w:rPr>
          <w:rFonts w:ascii="KFGQPC Uthmanic Script HAFS" w:cs="KFGQPC Uthmanic Script HAFS"/>
          <w:spacing w:val="-2"/>
          <w:sz w:val="24"/>
          <w:szCs w:val="24"/>
          <w:rtl/>
        </w:rPr>
        <w:t xml:space="preserve"> </w:t>
      </w:r>
      <w:r w:rsidRPr="00202736">
        <w:rPr>
          <w:rFonts w:ascii="KFGQPC Uthmanic Script HAFS" w:cs="KFGQPC Uthmanic Script HAFS" w:hint="eastAsia"/>
          <w:spacing w:val="-2"/>
          <w:sz w:val="24"/>
          <w:szCs w:val="24"/>
          <w:rtl/>
        </w:rPr>
        <w:t>أَنَّ</w:t>
      </w:r>
      <w:r w:rsidRPr="00202736">
        <w:rPr>
          <w:rFonts w:ascii="KFGQPC Uthmanic Script HAFS" w:cs="KFGQPC Uthmanic Script HAFS"/>
          <w:spacing w:val="-2"/>
          <w:sz w:val="24"/>
          <w:szCs w:val="24"/>
          <w:rtl/>
        </w:rPr>
        <w:t xml:space="preserve"> </w:t>
      </w:r>
      <w:r w:rsidRPr="00202736">
        <w:rPr>
          <w:rFonts w:ascii="KFGQPC Uthmanic Script HAFS" w:cs="KFGQPC Uthmanic Script HAFS" w:hint="cs"/>
          <w:spacing w:val="-2"/>
          <w:sz w:val="24"/>
          <w:szCs w:val="24"/>
          <w:rtl/>
        </w:rPr>
        <w:t>ٱ</w:t>
      </w:r>
      <w:r w:rsidRPr="00202736">
        <w:rPr>
          <w:rFonts w:ascii="KFGQPC Uthmanic Script HAFS" w:cs="KFGQPC Uthmanic Script HAFS" w:hint="eastAsia"/>
          <w:spacing w:val="-2"/>
          <w:sz w:val="24"/>
          <w:szCs w:val="24"/>
          <w:rtl/>
        </w:rPr>
        <w:t>للَّهَ</w:t>
      </w:r>
      <w:r w:rsidRPr="00202736">
        <w:rPr>
          <w:rFonts w:ascii="KFGQPC Uthmanic Script HAFS" w:cs="KFGQPC Uthmanic Script HAFS"/>
          <w:spacing w:val="-2"/>
          <w:sz w:val="24"/>
          <w:szCs w:val="24"/>
          <w:rtl/>
        </w:rPr>
        <w:t xml:space="preserve"> </w:t>
      </w:r>
      <w:r w:rsidRPr="00202736">
        <w:rPr>
          <w:rFonts w:ascii="KFGQPC Uthmanic Script HAFS" w:cs="KFGQPC Uthmanic Script HAFS" w:hint="eastAsia"/>
          <w:spacing w:val="-2"/>
          <w:sz w:val="24"/>
          <w:szCs w:val="24"/>
          <w:rtl/>
        </w:rPr>
        <w:t>يَحُولُ</w:t>
      </w:r>
      <w:r w:rsidRPr="00202736">
        <w:rPr>
          <w:rFonts w:ascii="KFGQPC Uthmanic Script HAFS" w:cs="KFGQPC Uthmanic Script HAFS"/>
          <w:spacing w:val="-2"/>
          <w:sz w:val="24"/>
          <w:szCs w:val="24"/>
          <w:rtl/>
        </w:rPr>
        <w:t xml:space="preserve"> </w:t>
      </w:r>
      <w:r w:rsidRPr="00202736">
        <w:rPr>
          <w:rFonts w:ascii="KFGQPC Uthmanic Script HAFS" w:cs="KFGQPC Uthmanic Script HAFS" w:hint="eastAsia"/>
          <w:spacing w:val="-2"/>
          <w:sz w:val="24"/>
          <w:szCs w:val="24"/>
          <w:rtl/>
        </w:rPr>
        <w:t>بَي</w:t>
      </w:r>
      <w:r w:rsidRPr="00202736">
        <w:rPr>
          <w:rFonts w:ascii="KFGQPC Uthmanic Script HAFS" w:cs="KFGQPC Uthmanic Script HAFS" w:hint="cs"/>
          <w:spacing w:val="-2"/>
          <w:sz w:val="24"/>
          <w:szCs w:val="24"/>
          <w:rtl/>
        </w:rPr>
        <w:t>ۡ</w:t>
      </w:r>
      <w:r w:rsidRPr="00202736">
        <w:rPr>
          <w:rFonts w:ascii="KFGQPC Uthmanic Script HAFS" w:cs="KFGQPC Uthmanic Script HAFS" w:hint="eastAsia"/>
          <w:spacing w:val="-2"/>
          <w:sz w:val="24"/>
          <w:szCs w:val="24"/>
          <w:rtl/>
        </w:rPr>
        <w:t>نَ</w:t>
      </w:r>
      <w:r w:rsidRPr="00202736">
        <w:rPr>
          <w:rFonts w:ascii="KFGQPC Uthmanic Script HAFS" w:cs="KFGQPC Uthmanic Script HAFS"/>
          <w:spacing w:val="-2"/>
          <w:sz w:val="24"/>
          <w:szCs w:val="24"/>
          <w:rtl/>
        </w:rPr>
        <w:t xml:space="preserve"> </w:t>
      </w:r>
      <w:r w:rsidRPr="00202736">
        <w:rPr>
          <w:rFonts w:ascii="KFGQPC Uthmanic Script HAFS" w:cs="KFGQPC Uthmanic Script HAFS" w:hint="cs"/>
          <w:spacing w:val="-2"/>
          <w:sz w:val="24"/>
          <w:szCs w:val="24"/>
          <w:rtl/>
        </w:rPr>
        <w:t>ٱ</w:t>
      </w:r>
      <w:r w:rsidRPr="00202736">
        <w:rPr>
          <w:rFonts w:ascii="KFGQPC Uthmanic Script HAFS" w:cs="KFGQPC Uthmanic Script HAFS" w:hint="eastAsia"/>
          <w:spacing w:val="-2"/>
          <w:sz w:val="24"/>
          <w:szCs w:val="24"/>
          <w:rtl/>
        </w:rPr>
        <w:t>ل</w:t>
      </w:r>
      <w:r w:rsidRPr="00202736">
        <w:rPr>
          <w:rFonts w:ascii="KFGQPC Uthmanic Script HAFS" w:cs="KFGQPC Uthmanic Script HAFS" w:hint="cs"/>
          <w:spacing w:val="-2"/>
          <w:sz w:val="24"/>
          <w:szCs w:val="24"/>
          <w:rtl/>
        </w:rPr>
        <w:t>ۡ</w:t>
      </w:r>
      <w:r w:rsidRPr="00202736">
        <w:rPr>
          <w:rFonts w:ascii="KFGQPC Uthmanic Script HAFS" w:cs="KFGQPC Uthmanic Script HAFS" w:hint="eastAsia"/>
          <w:spacing w:val="-2"/>
          <w:sz w:val="24"/>
          <w:szCs w:val="24"/>
          <w:rtl/>
        </w:rPr>
        <w:t>مَر</w:t>
      </w:r>
      <w:r w:rsidRPr="00202736">
        <w:rPr>
          <w:rFonts w:ascii="KFGQPC Uthmanic Script HAFS" w:cs="KFGQPC Uthmanic Script HAFS" w:hint="cs"/>
          <w:spacing w:val="-2"/>
          <w:sz w:val="24"/>
          <w:szCs w:val="24"/>
          <w:rtl/>
        </w:rPr>
        <w:t>ۡ</w:t>
      </w:r>
      <w:r w:rsidRPr="00202736">
        <w:rPr>
          <w:rFonts w:ascii="KFGQPC Uthmanic Script HAFS" w:cs="KFGQPC Uthmanic Script HAFS" w:hint="eastAsia"/>
          <w:spacing w:val="-2"/>
          <w:sz w:val="24"/>
          <w:szCs w:val="24"/>
          <w:rtl/>
        </w:rPr>
        <w:t>ءِ</w:t>
      </w:r>
      <w:r w:rsidRPr="00202736">
        <w:rPr>
          <w:rFonts w:ascii="KFGQPC Uthmanic Script HAFS" w:cs="KFGQPC Uthmanic Script HAFS"/>
          <w:spacing w:val="-2"/>
          <w:sz w:val="24"/>
          <w:szCs w:val="24"/>
          <w:rtl/>
        </w:rPr>
        <w:t xml:space="preserve"> </w:t>
      </w:r>
      <w:r w:rsidRPr="00202736">
        <w:rPr>
          <w:rFonts w:ascii="KFGQPC Uthmanic Script HAFS" w:cs="KFGQPC Uthmanic Script HAFS" w:hint="eastAsia"/>
          <w:spacing w:val="-2"/>
          <w:sz w:val="24"/>
          <w:szCs w:val="24"/>
          <w:rtl/>
        </w:rPr>
        <w:t>وَقَل</w:t>
      </w:r>
      <w:r w:rsidRPr="00202736">
        <w:rPr>
          <w:rFonts w:ascii="KFGQPC Uthmanic Script HAFS" w:cs="KFGQPC Uthmanic Script HAFS" w:hint="cs"/>
          <w:spacing w:val="-2"/>
          <w:sz w:val="24"/>
          <w:szCs w:val="24"/>
          <w:rtl/>
        </w:rPr>
        <w:t>ۡ</w:t>
      </w:r>
      <w:r w:rsidRPr="00202736">
        <w:rPr>
          <w:rFonts w:ascii="KFGQPC Uthmanic Script HAFS" w:cs="KFGQPC Uthmanic Script HAFS" w:hint="eastAsia"/>
          <w:spacing w:val="-2"/>
          <w:sz w:val="24"/>
          <w:szCs w:val="24"/>
          <w:rtl/>
        </w:rPr>
        <w:t>بِهِ</w:t>
      </w:r>
      <w:r w:rsidRPr="00202736">
        <w:rPr>
          <w:rFonts w:ascii="KFGQPC Uthmanic Script HAFS" w:cs="KFGQPC Uthmanic Script HAFS" w:hint="cs"/>
          <w:spacing w:val="-2"/>
          <w:sz w:val="24"/>
          <w:szCs w:val="24"/>
          <w:rtl/>
        </w:rPr>
        <w:t>ۦ</w:t>
      </w:r>
      <w:r w:rsidRPr="00202736">
        <w:rPr>
          <w:rFonts w:ascii="KFGQPC Uthman Taha Naskh" w:cs="KFGQPC Uthman Taha Naskh" w:hint="cs"/>
          <w:spacing w:val="-2"/>
          <w:sz w:val="24"/>
          <w:szCs w:val="24"/>
          <w:rtl/>
        </w:rPr>
        <w:t>﴾</w:t>
      </w:r>
      <w:r w:rsidRPr="00202736">
        <w:rPr>
          <w:rFonts w:ascii="KFGQPC Uthman Taha Naskh" w:cs="KFGQPC Uthman Taha Naskh"/>
          <w:spacing w:val="-2"/>
          <w:sz w:val="24"/>
          <w:szCs w:val="24"/>
          <w:rtl/>
        </w:rPr>
        <w:t xml:space="preserve"> </w:t>
      </w:r>
      <w:r w:rsidRPr="00202736">
        <w:rPr>
          <w:rStyle w:val="Char4"/>
          <w:spacing w:val="-2"/>
          <w:sz w:val="20"/>
          <w:szCs w:val="20"/>
          <w:rtl/>
        </w:rPr>
        <w:t>[</w:t>
      </w:r>
      <w:r w:rsidRPr="00202736">
        <w:rPr>
          <w:rStyle w:val="Char4"/>
          <w:rFonts w:hint="eastAsia"/>
          <w:spacing w:val="-2"/>
          <w:sz w:val="20"/>
          <w:szCs w:val="20"/>
          <w:rtl/>
        </w:rPr>
        <w:t>ال</w:t>
      </w:r>
      <w:r w:rsidRPr="00202736">
        <w:rPr>
          <w:rStyle w:val="Char4"/>
          <w:rFonts w:hint="cs"/>
          <w:spacing w:val="-2"/>
          <w:sz w:val="20"/>
          <w:szCs w:val="20"/>
          <w:rtl/>
        </w:rPr>
        <w:t>أ</w:t>
      </w:r>
      <w:r w:rsidRPr="00202736">
        <w:rPr>
          <w:rStyle w:val="Char4"/>
          <w:rFonts w:hint="eastAsia"/>
          <w:spacing w:val="-2"/>
          <w:sz w:val="20"/>
          <w:szCs w:val="20"/>
          <w:rtl/>
        </w:rPr>
        <w:t>نفال</w:t>
      </w:r>
      <w:r w:rsidRPr="00202736">
        <w:rPr>
          <w:rStyle w:val="Char4"/>
          <w:spacing w:val="-2"/>
          <w:sz w:val="20"/>
          <w:szCs w:val="20"/>
          <w:rtl/>
        </w:rPr>
        <w:t xml:space="preserve">: </w:t>
      </w:r>
      <w:r w:rsidRPr="00202736">
        <w:rPr>
          <w:rStyle w:val="Char4"/>
          <w:rFonts w:hint="cs"/>
          <w:spacing w:val="-2"/>
          <w:sz w:val="20"/>
          <w:szCs w:val="20"/>
          <w:rtl/>
        </w:rPr>
        <w:t>٢٤</w:t>
      </w:r>
      <w:r w:rsidRPr="00202736">
        <w:rPr>
          <w:rStyle w:val="Char4"/>
          <w:spacing w:val="-2"/>
          <w:sz w:val="20"/>
          <w:szCs w:val="20"/>
          <w:rtl/>
        </w:rPr>
        <w:t>]</w:t>
      </w:r>
      <w:r w:rsidRPr="00202736">
        <w:rPr>
          <w:rFonts w:ascii="KFGQPC Uthman Taha Naskh" w:cs="KFGQPC Uthman Taha Naskh"/>
          <w:spacing w:val="-2"/>
          <w:sz w:val="24"/>
          <w:szCs w:val="24"/>
          <w:rtl/>
        </w:rPr>
        <w:t xml:space="preserve"> </w:t>
      </w:r>
      <w:r w:rsidRPr="00202736">
        <w:rPr>
          <w:rFonts w:cs="B Zar" w:hint="cs"/>
          <w:spacing w:val="-2"/>
          <w:sz w:val="24"/>
          <w:szCs w:val="24"/>
          <w:rtl/>
          <w:lang w:bidi="fa-IR"/>
        </w:rPr>
        <w:t>«و بدانید خداوند میان انسان و دل او قرار می‌گیرد». با این حال نه او از ما دور است و نه ما از او دوریم تا نیازی به واسطه باشد او از هرکس دیگر به ما نزدیک</w:t>
      </w:r>
      <w:r w:rsidRPr="00202736">
        <w:rPr>
          <w:rFonts w:cs="B Zar" w:hint="eastAsia"/>
          <w:spacing w:val="-2"/>
          <w:sz w:val="24"/>
          <w:szCs w:val="24"/>
          <w:rtl/>
          <w:lang w:bidi="fa-IR"/>
        </w:rPr>
        <w:t>‌</w:t>
      </w:r>
      <w:r w:rsidRPr="00202736">
        <w:rPr>
          <w:rFonts w:cs="B Zar" w:hint="cs"/>
          <w:spacing w:val="-2"/>
          <w:sz w:val="24"/>
          <w:szCs w:val="24"/>
          <w:rtl/>
          <w:lang w:bidi="fa-IR"/>
        </w:rPr>
        <w:t>تر است، در همه جا حضور دارد و درون قلب ما جای اوست. بنابراین پرستش واسطه‌ها خواه فرشتگان و جنّ و مانند آنها باشند [به چه دلیل ائمّه و بزرگان دین را در این ردیف نیاورده است؟] و خواه پرستش بُت</w:t>
      </w:r>
      <w:r w:rsidRPr="00202736">
        <w:rPr>
          <w:rFonts w:cs="B Zar" w:hint="eastAsia"/>
          <w:spacing w:val="-2"/>
          <w:sz w:val="24"/>
          <w:szCs w:val="24"/>
          <w:rtl/>
          <w:lang w:bidi="fa-IR"/>
        </w:rPr>
        <w:t>‌</w:t>
      </w:r>
      <w:r w:rsidRPr="00202736">
        <w:rPr>
          <w:rFonts w:cs="B Zar" w:hint="cs"/>
          <w:spacing w:val="-2"/>
          <w:sz w:val="24"/>
          <w:szCs w:val="24"/>
          <w:rtl/>
          <w:lang w:bidi="fa-IR"/>
        </w:rPr>
        <w:t>های سنگی وچوبی، یک عمل بی‌اساس و دروغین است به علاوه کفران نعمت</w:t>
      </w:r>
      <w:r w:rsidRPr="00202736">
        <w:rPr>
          <w:rFonts w:cs="B Zar" w:hint="eastAsia"/>
          <w:spacing w:val="-2"/>
          <w:sz w:val="24"/>
          <w:szCs w:val="24"/>
          <w:rtl/>
          <w:lang w:bidi="fa-IR"/>
        </w:rPr>
        <w:t>‌</w:t>
      </w:r>
      <w:r w:rsidRPr="00202736">
        <w:rPr>
          <w:rFonts w:cs="B Zar" w:hint="cs"/>
          <w:spacing w:val="-2"/>
          <w:sz w:val="24"/>
          <w:szCs w:val="24"/>
          <w:rtl/>
          <w:lang w:bidi="fa-IR"/>
        </w:rPr>
        <w:t xml:space="preserve">های پروردگار محسوب می‌شود چرا که بخشنده‌ی نعمت، سزاوار پرستش است نه موجوداتی که سراپا نیازمند هستند. لذا در پایان آیه می‌گوید: «خداوند کسی را که دروغگو و کفران کننده است هرگز هدایت نمی‌کند»= </w:t>
      </w:r>
      <w:r w:rsidRPr="00202736">
        <w:rPr>
          <w:rFonts w:ascii="KFGQPC Uthman Taha Naskh" w:cs="KFGQPC Uthman Taha Naskh" w:hint="cs"/>
          <w:spacing w:val="-2"/>
          <w:sz w:val="24"/>
          <w:szCs w:val="24"/>
          <w:rtl/>
        </w:rPr>
        <w:t>﴿</w:t>
      </w:r>
      <w:r w:rsidRPr="00202736">
        <w:rPr>
          <w:rFonts w:ascii="KFGQPC Uthmanic Script HAFS" w:cs="KFGQPC Uthmanic Script HAFS" w:hint="eastAsia"/>
          <w:spacing w:val="-2"/>
          <w:sz w:val="24"/>
          <w:szCs w:val="24"/>
          <w:rtl/>
        </w:rPr>
        <w:t>إِنَّ</w:t>
      </w:r>
      <w:r w:rsidRPr="00202736">
        <w:rPr>
          <w:rFonts w:ascii="KFGQPC Uthmanic Script HAFS" w:cs="KFGQPC Uthmanic Script HAFS"/>
          <w:spacing w:val="-2"/>
          <w:sz w:val="24"/>
          <w:szCs w:val="24"/>
          <w:rtl/>
        </w:rPr>
        <w:t xml:space="preserve"> </w:t>
      </w:r>
      <w:r w:rsidRPr="00202736">
        <w:rPr>
          <w:rFonts w:ascii="KFGQPC Uthmanic Script HAFS" w:cs="KFGQPC Uthmanic Script HAFS" w:hint="cs"/>
          <w:spacing w:val="-2"/>
          <w:sz w:val="24"/>
          <w:szCs w:val="24"/>
          <w:rtl/>
        </w:rPr>
        <w:t>ٱ</w:t>
      </w:r>
      <w:r w:rsidRPr="00202736">
        <w:rPr>
          <w:rFonts w:ascii="KFGQPC Uthmanic Script HAFS" w:cs="KFGQPC Uthmanic Script HAFS" w:hint="eastAsia"/>
          <w:spacing w:val="-2"/>
          <w:sz w:val="24"/>
          <w:szCs w:val="24"/>
          <w:rtl/>
        </w:rPr>
        <w:t>للَّهَ</w:t>
      </w:r>
      <w:r w:rsidRPr="00202736">
        <w:rPr>
          <w:rFonts w:ascii="KFGQPC Uthmanic Script HAFS" w:cs="KFGQPC Uthmanic Script HAFS"/>
          <w:spacing w:val="-2"/>
          <w:sz w:val="24"/>
          <w:szCs w:val="24"/>
          <w:rtl/>
        </w:rPr>
        <w:t xml:space="preserve"> </w:t>
      </w:r>
      <w:r w:rsidRPr="00202736">
        <w:rPr>
          <w:rFonts w:ascii="KFGQPC Uthmanic Script HAFS" w:cs="KFGQPC Uthmanic Script HAFS" w:hint="eastAsia"/>
          <w:spacing w:val="-2"/>
          <w:sz w:val="24"/>
          <w:szCs w:val="24"/>
          <w:rtl/>
        </w:rPr>
        <w:t>لَا</w:t>
      </w:r>
      <w:r w:rsidRPr="00202736">
        <w:rPr>
          <w:rFonts w:ascii="KFGQPC Uthmanic Script HAFS" w:cs="KFGQPC Uthmanic Script HAFS"/>
          <w:spacing w:val="-2"/>
          <w:sz w:val="24"/>
          <w:szCs w:val="24"/>
          <w:rtl/>
        </w:rPr>
        <w:t xml:space="preserve"> </w:t>
      </w:r>
      <w:r w:rsidRPr="00202736">
        <w:rPr>
          <w:rFonts w:ascii="KFGQPC Uthmanic Script HAFS" w:cs="KFGQPC Uthmanic Script HAFS" w:hint="eastAsia"/>
          <w:spacing w:val="-2"/>
          <w:sz w:val="24"/>
          <w:szCs w:val="24"/>
          <w:rtl/>
        </w:rPr>
        <w:t>يَه</w:t>
      </w:r>
      <w:r w:rsidRPr="00202736">
        <w:rPr>
          <w:rFonts w:ascii="KFGQPC Uthmanic Script HAFS" w:cs="KFGQPC Uthmanic Script HAFS" w:hint="cs"/>
          <w:spacing w:val="-2"/>
          <w:sz w:val="24"/>
          <w:szCs w:val="24"/>
          <w:rtl/>
        </w:rPr>
        <w:t>ۡ</w:t>
      </w:r>
      <w:r w:rsidRPr="00202736">
        <w:rPr>
          <w:rFonts w:ascii="KFGQPC Uthmanic Script HAFS" w:cs="KFGQPC Uthmanic Script HAFS" w:hint="eastAsia"/>
          <w:spacing w:val="-2"/>
          <w:sz w:val="24"/>
          <w:szCs w:val="24"/>
          <w:rtl/>
        </w:rPr>
        <w:t>دِي</w:t>
      </w:r>
      <w:r w:rsidRPr="00202736">
        <w:rPr>
          <w:rFonts w:ascii="KFGQPC Uthmanic Script HAFS" w:cs="KFGQPC Uthmanic Script HAFS"/>
          <w:spacing w:val="-2"/>
          <w:sz w:val="24"/>
          <w:szCs w:val="24"/>
          <w:rtl/>
        </w:rPr>
        <w:t xml:space="preserve"> </w:t>
      </w:r>
      <w:r w:rsidRPr="00202736">
        <w:rPr>
          <w:rFonts w:ascii="KFGQPC Uthmanic Script HAFS" w:cs="KFGQPC Uthmanic Script HAFS" w:hint="eastAsia"/>
          <w:spacing w:val="-2"/>
          <w:sz w:val="24"/>
          <w:szCs w:val="24"/>
          <w:rtl/>
        </w:rPr>
        <w:t>مَن</w:t>
      </w:r>
      <w:r w:rsidRPr="00202736">
        <w:rPr>
          <w:rFonts w:ascii="KFGQPC Uthmanic Script HAFS" w:cs="KFGQPC Uthmanic Script HAFS" w:hint="cs"/>
          <w:spacing w:val="-2"/>
          <w:sz w:val="24"/>
          <w:szCs w:val="24"/>
          <w:rtl/>
        </w:rPr>
        <w:t>ۡ</w:t>
      </w:r>
      <w:r w:rsidRPr="00202736">
        <w:rPr>
          <w:rFonts w:ascii="KFGQPC Uthmanic Script HAFS" w:cs="KFGQPC Uthmanic Script HAFS"/>
          <w:spacing w:val="-2"/>
          <w:sz w:val="24"/>
          <w:szCs w:val="24"/>
          <w:rtl/>
        </w:rPr>
        <w:t xml:space="preserve"> </w:t>
      </w:r>
      <w:r w:rsidRPr="00202736">
        <w:rPr>
          <w:rFonts w:ascii="KFGQPC Uthmanic Script HAFS" w:cs="KFGQPC Uthmanic Script HAFS" w:hint="eastAsia"/>
          <w:spacing w:val="-2"/>
          <w:sz w:val="24"/>
          <w:szCs w:val="24"/>
          <w:rtl/>
        </w:rPr>
        <w:t>هُوَ</w:t>
      </w:r>
      <w:r w:rsidRPr="00202736">
        <w:rPr>
          <w:rFonts w:ascii="KFGQPC Uthmanic Script HAFS" w:cs="KFGQPC Uthmanic Script HAFS"/>
          <w:spacing w:val="-2"/>
          <w:sz w:val="24"/>
          <w:szCs w:val="24"/>
          <w:rtl/>
        </w:rPr>
        <w:t xml:space="preserve"> </w:t>
      </w:r>
      <w:r w:rsidRPr="00202736">
        <w:rPr>
          <w:rFonts w:ascii="KFGQPC Uthmanic Script HAFS" w:cs="KFGQPC Uthmanic Script HAFS" w:hint="eastAsia"/>
          <w:spacing w:val="-2"/>
          <w:sz w:val="24"/>
          <w:szCs w:val="24"/>
          <w:rtl/>
        </w:rPr>
        <w:t>كَ</w:t>
      </w:r>
      <w:r w:rsidRPr="00202736">
        <w:rPr>
          <w:rFonts w:ascii="KFGQPC Uthmanic Script HAFS" w:cs="KFGQPC Uthmanic Script HAFS" w:hint="cs"/>
          <w:spacing w:val="-2"/>
          <w:sz w:val="24"/>
          <w:szCs w:val="24"/>
          <w:rtl/>
        </w:rPr>
        <w:t>ٰ</w:t>
      </w:r>
      <w:r w:rsidRPr="00202736">
        <w:rPr>
          <w:rFonts w:ascii="KFGQPC Uthmanic Script HAFS" w:cs="KFGQPC Uthmanic Script HAFS" w:hint="eastAsia"/>
          <w:spacing w:val="-2"/>
          <w:sz w:val="24"/>
          <w:szCs w:val="24"/>
          <w:rtl/>
        </w:rPr>
        <w:t>ذِب</w:t>
      </w:r>
      <w:r w:rsidRPr="00202736">
        <w:rPr>
          <w:rFonts w:ascii="KFGQPC Uthmanic Script HAFS" w:cs="KFGQPC Uthmanic Script HAFS" w:hint="cs"/>
          <w:spacing w:val="-2"/>
          <w:sz w:val="24"/>
          <w:szCs w:val="24"/>
          <w:rtl/>
        </w:rPr>
        <w:t>ٞ</w:t>
      </w:r>
      <w:r w:rsidRPr="00202736">
        <w:rPr>
          <w:rFonts w:ascii="KFGQPC Uthmanic Script HAFS" w:cs="KFGQPC Uthmanic Script HAFS"/>
          <w:spacing w:val="-2"/>
          <w:sz w:val="24"/>
          <w:szCs w:val="24"/>
          <w:rtl/>
        </w:rPr>
        <w:t xml:space="preserve"> </w:t>
      </w:r>
      <w:r w:rsidRPr="00202736">
        <w:rPr>
          <w:rFonts w:ascii="KFGQPC Uthmanic Script HAFS" w:cs="KFGQPC Uthmanic Script HAFS" w:hint="eastAsia"/>
          <w:spacing w:val="-2"/>
          <w:sz w:val="24"/>
          <w:szCs w:val="24"/>
          <w:rtl/>
        </w:rPr>
        <w:t>كَفَّار</w:t>
      </w:r>
      <w:r w:rsidRPr="00202736">
        <w:rPr>
          <w:rFonts w:ascii="KFGQPC Uthmanic Script HAFS" w:cs="KFGQPC Uthmanic Script HAFS" w:hint="cs"/>
          <w:spacing w:val="-2"/>
          <w:sz w:val="24"/>
          <w:szCs w:val="24"/>
          <w:rtl/>
        </w:rPr>
        <w:t>ٞ</w:t>
      </w:r>
      <w:r w:rsidRPr="00202736">
        <w:rPr>
          <w:rFonts w:ascii="KFGQPC Uthmanic Script HAFS" w:cs="KFGQPC Uthmanic Script HAFS"/>
          <w:spacing w:val="-2"/>
          <w:sz w:val="24"/>
          <w:szCs w:val="24"/>
          <w:rtl/>
        </w:rPr>
        <w:t xml:space="preserve"> </w:t>
      </w:r>
      <w:r w:rsidRPr="00202736">
        <w:rPr>
          <w:rFonts w:ascii="KFGQPC Uthmanic Script HAFS" w:cs="KFGQPC Uthmanic Script HAFS" w:hint="cs"/>
          <w:spacing w:val="-2"/>
          <w:sz w:val="24"/>
          <w:szCs w:val="24"/>
          <w:rtl/>
        </w:rPr>
        <w:t>٣</w:t>
      </w:r>
      <w:r w:rsidRPr="00202736">
        <w:rPr>
          <w:rFonts w:ascii="KFGQPC Uthman Taha Naskh" w:cs="KFGQPC Uthman Taha Naskh" w:hint="cs"/>
          <w:spacing w:val="-2"/>
          <w:sz w:val="24"/>
          <w:szCs w:val="24"/>
          <w:rtl/>
        </w:rPr>
        <w:t>﴾</w:t>
      </w:r>
      <w:r w:rsidRPr="00202736">
        <w:rPr>
          <w:rFonts w:ascii="KFGQPC Uthman Taha Naskh" w:cs="KFGQPC Uthman Taha Naskh"/>
          <w:spacing w:val="-2"/>
          <w:sz w:val="24"/>
          <w:szCs w:val="24"/>
          <w:rtl/>
        </w:rPr>
        <w:t xml:space="preserve"> </w:t>
      </w:r>
      <w:r w:rsidRPr="00202736">
        <w:rPr>
          <w:rStyle w:val="Char4"/>
          <w:spacing w:val="-2"/>
          <w:rtl/>
        </w:rPr>
        <w:t>[</w:t>
      </w:r>
      <w:r w:rsidRPr="00202736">
        <w:rPr>
          <w:rStyle w:val="Char4"/>
          <w:rFonts w:hint="eastAsia"/>
          <w:spacing w:val="-2"/>
          <w:rtl/>
        </w:rPr>
        <w:t>الزمر</w:t>
      </w:r>
      <w:r w:rsidRPr="00202736">
        <w:rPr>
          <w:rStyle w:val="Char4"/>
          <w:spacing w:val="-2"/>
          <w:rtl/>
        </w:rPr>
        <w:t xml:space="preserve">: </w:t>
      </w:r>
      <w:r w:rsidRPr="00202736">
        <w:rPr>
          <w:rStyle w:val="Char4"/>
          <w:rFonts w:hint="cs"/>
          <w:spacing w:val="-2"/>
          <w:rtl/>
        </w:rPr>
        <w:t>٣</w:t>
      </w:r>
      <w:r w:rsidRPr="00202736">
        <w:rPr>
          <w:rStyle w:val="Char4"/>
          <w:spacing w:val="-2"/>
          <w:rtl/>
        </w:rPr>
        <w:t>]</w:t>
      </w:r>
      <w:r w:rsidRPr="00202736">
        <w:rPr>
          <w:rFonts w:cs="Times New Roman" w:hint="cs"/>
          <w:spacing w:val="-2"/>
          <w:sz w:val="24"/>
          <w:szCs w:val="24"/>
          <w:rtl/>
        </w:rPr>
        <w:t>.</w:t>
      </w:r>
      <w:r w:rsidRPr="00202736">
        <w:rPr>
          <w:rFonts w:cs="B Zar" w:hint="cs"/>
          <w:spacing w:val="-2"/>
          <w:sz w:val="24"/>
          <w:szCs w:val="24"/>
          <w:rtl/>
          <w:lang w:bidi="fa-IR"/>
        </w:rPr>
        <w:t xml:space="preserve"> نه هدایت به راه مستقیم در این جهان و نه به سوی بهشت در جهان دیگر، چرا که خود مقدّمات بسته شدن درهای هدایت را فراهم ساخته است زیرا خداوند فیض هدایتش را به زمینه‌هایی می‌فرستد که لایق و آماده‌ی پذیرش آن‌</w:t>
      </w:r>
      <w:r w:rsidRPr="00202736">
        <w:rPr>
          <w:rFonts w:cs="B Zar" w:hint="eastAsia"/>
          <w:spacing w:val="-2"/>
          <w:sz w:val="24"/>
          <w:szCs w:val="24"/>
          <w:rtl/>
          <w:lang w:bidi="fa-IR"/>
        </w:rPr>
        <w:t>‌</w:t>
      </w:r>
      <w:r w:rsidRPr="00202736">
        <w:rPr>
          <w:rFonts w:cs="B Zar" w:hint="cs"/>
          <w:spacing w:val="-2"/>
          <w:sz w:val="24"/>
          <w:szCs w:val="24"/>
          <w:rtl/>
          <w:lang w:bidi="fa-IR"/>
        </w:rPr>
        <w:t>اند و نه دلهایی که آگاهانه هرگونه آمادگی را در خود نابود کرده‌اند.</w:t>
      </w:r>
    </w:p>
  </w:footnote>
  <w:footnote w:id="382">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قول علامه‌ی طباطبایی ذیل آیه‌ی 28 سوره‌ی أحقاف را در صفحه </w:t>
      </w:r>
      <w:r>
        <w:rPr>
          <w:rFonts w:cs="B Zar"/>
          <w:sz w:val="24"/>
          <w:szCs w:val="24"/>
          <w:rtl/>
        </w:rPr>
        <w:fldChar w:fldCharType="begin"/>
      </w:r>
      <w:r>
        <w:rPr>
          <w:rFonts w:cs="B Zar"/>
          <w:sz w:val="24"/>
          <w:szCs w:val="24"/>
          <w:rtl/>
        </w:rPr>
        <w:instrText xml:space="preserve"> </w:instrText>
      </w:r>
      <w:r>
        <w:rPr>
          <w:rFonts w:cs="B Zar" w:hint="cs"/>
          <w:sz w:val="24"/>
          <w:szCs w:val="24"/>
        </w:rPr>
        <w:instrText>PAGEREF</w:instrText>
      </w:r>
      <w:r>
        <w:rPr>
          <w:rFonts w:cs="B Zar" w:hint="cs"/>
          <w:sz w:val="24"/>
          <w:szCs w:val="24"/>
          <w:rtl/>
        </w:rPr>
        <w:instrText xml:space="preserve"> _</w:instrText>
      </w:r>
      <w:r>
        <w:rPr>
          <w:rFonts w:cs="B Zar" w:hint="cs"/>
          <w:sz w:val="24"/>
          <w:szCs w:val="24"/>
        </w:rPr>
        <w:instrText>Ref346902919 \h</w:instrText>
      </w:r>
      <w:r>
        <w:rPr>
          <w:rFonts w:cs="B Zar"/>
          <w:sz w:val="24"/>
          <w:szCs w:val="24"/>
          <w:rtl/>
        </w:rPr>
        <w:instrText xml:space="preserve"> </w:instrText>
      </w:r>
      <w:r>
        <w:rPr>
          <w:rFonts w:cs="B Zar"/>
          <w:sz w:val="24"/>
          <w:szCs w:val="24"/>
          <w:rtl/>
        </w:rPr>
      </w:r>
      <w:r>
        <w:rPr>
          <w:rFonts w:cs="B Zar"/>
          <w:sz w:val="24"/>
          <w:szCs w:val="24"/>
          <w:rtl/>
        </w:rPr>
        <w:fldChar w:fldCharType="separate"/>
      </w:r>
      <w:r>
        <w:rPr>
          <w:rFonts w:cs="B Zar"/>
          <w:noProof/>
          <w:sz w:val="24"/>
          <w:szCs w:val="24"/>
          <w:rtl/>
        </w:rPr>
        <w:t>287</w:t>
      </w:r>
      <w:r>
        <w:rPr>
          <w:rFonts w:cs="B Zar"/>
          <w:sz w:val="24"/>
          <w:szCs w:val="24"/>
          <w:rtl/>
        </w:rPr>
        <w:fldChar w:fldCharType="end"/>
      </w:r>
      <w:r>
        <w:rPr>
          <w:rFonts w:cs="B Zar" w:hint="cs"/>
          <w:sz w:val="24"/>
          <w:szCs w:val="24"/>
          <w:rtl/>
        </w:rPr>
        <w:t xml:space="preserve"> </w:t>
      </w:r>
      <w:r w:rsidRPr="00C80087">
        <w:rPr>
          <w:rFonts w:cs="B Zar" w:hint="cs"/>
          <w:sz w:val="24"/>
          <w:szCs w:val="24"/>
          <w:rtl/>
        </w:rPr>
        <w:t>کتاب</w:t>
      </w:r>
      <w:r w:rsidRPr="008069D9">
        <w:rPr>
          <w:rFonts w:cs="B Zar" w:hint="cs"/>
          <w:sz w:val="24"/>
          <w:szCs w:val="24"/>
          <w:rtl/>
        </w:rPr>
        <w:t xml:space="preserve"> </w:t>
      </w:r>
      <w:r w:rsidRPr="00C80087">
        <w:rPr>
          <w:rFonts w:cs="B Zar" w:hint="cs"/>
          <w:sz w:val="24"/>
          <w:szCs w:val="24"/>
          <w:rtl/>
        </w:rPr>
        <w:t>حاضر</w:t>
      </w:r>
      <w:r w:rsidRPr="002B7EF8">
        <w:rPr>
          <w:rFonts w:cs="B Zar" w:hint="cs"/>
          <w:sz w:val="24"/>
          <w:szCs w:val="24"/>
          <w:rtl/>
        </w:rPr>
        <w:t xml:space="preserve"> آورده‌ایم.</w:t>
      </w:r>
    </w:p>
  </w:footnote>
  <w:footnote w:id="383">
    <w:p w:rsidR="00D1775C" w:rsidRPr="00475350" w:rsidRDefault="00D1775C" w:rsidP="00DD0148">
      <w:pPr>
        <w:pStyle w:val="FootnoteText"/>
        <w:bidi/>
        <w:ind w:left="244" w:hanging="244"/>
        <w:jc w:val="both"/>
        <w:rPr>
          <w:rFonts w:ascii="Lucida Console" w:hAnsi="Lucida Console" w:cs="mylotus"/>
          <w:spacing w:val="-3"/>
          <w:sz w:val="26"/>
          <w:szCs w:val="22"/>
          <w:rtl/>
          <w:lang w:bidi="fa-IR"/>
        </w:rPr>
      </w:pPr>
      <w:r w:rsidRPr="00475350">
        <w:rPr>
          <w:rStyle w:val="FootnoteReference"/>
          <w:rFonts w:cs="B Zar"/>
          <w:spacing w:val="-3"/>
          <w:sz w:val="24"/>
          <w:szCs w:val="24"/>
          <w:vertAlign w:val="baseline"/>
        </w:rPr>
        <w:footnoteRef/>
      </w:r>
      <w:r w:rsidRPr="00475350">
        <w:rPr>
          <w:rFonts w:cs="B Zar" w:hint="cs"/>
          <w:spacing w:val="-3"/>
          <w:sz w:val="24"/>
          <w:szCs w:val="24"/>
          <w:rtl/>
        </w:rPr>
        <w:t>- بدان که بین «صَنَم» و «وَثَن» رابطۀ عموم و خصوص مطلق برقرار است زیرا علمای لغت دربارۀ «صَنَم» گفته</w:t>
      </w:r>
      <w:r w:rsidRPr="00475350">
        <w:rPr>
          <w:rFonts w:cs="B Zar" w:hint="eastAsia"/>
          <w:spacing w:val="-3"/>
          <w:sz w:val="24"/>
          <w:szCs w:val="24"/>
          <w:rtl/>
        </w:rPr>
        <w:t>‌</w:t>
      </w:r>
      <w:r w:rsidRPr="00475350">
        <w:rPr>
          <w:rFonts w:cs="B Zar" w:hint="cs"/>
          <w:spacing w:val="-3"/>
          <w:sz w:val="24"/>
          <w:szCs w:val="24"/>
          <w:rtl/>
        </w:rPr>
        <w:t xml:space="preserve">اند: </w:t>
      </w:r>
      <w:r w:rsidRPr="00475350">
        <w:rPr>
          <w:rFonts w:cs="mylotus" w:hint="cs"/>
          <w:spacing w:val="-3"/>
          <w:sz w:val="26"/>
          <w:szCs w:val="22"/>
          <w:rtl/>
        </w:rPr>
        <w:t xml:space="preserve">«مَا اتُّخِذَ إِلهاً مِن دونِ الله» </w:t>
      </w:r>
      <w:r w:rsidRPr="00475350">
        <w:rPr>
          <w:rFonts w:cs="B Zar" w:hint="cs"/>
          <w:spacing w:val="-3"/>
          <w:sz w:val="24"/>
          <w:szCs w:val="24"/>
          <w:rtl/>
          <w:lang w:bidi="fa-IR"/>
        </w:rPr>
        <w:t xml:space="preserve">«آنچه که غیراز خدا معبود گرفته شود». یا گفته‌اند: </w:t>
      </w:r>
      <w:r w:rsidRPr="00475350">
        <w:rPr>
          <w:rFonts w:cs="mylotus" w:hint="cs"/>
          <w:spacing w:val="-3"/>
          <w:sz w:val="26"/>
          <w:szCs w:val="22"/>
          <w:rtl/>
          <w:lang w:bidi="fa-IR"/>
        </w:rPr>
        <w:t xml:space="preserve">«كُلُّ ما يُشغِلُ عَنِ اللهَ تَعالى» </w:t>
      </w:r>
      <w:r w:rsidRPr="00475350">
        <w:rPr>
          <w:rFonts w:cs="B Zar" w:hint="cs"/>
          <w:spacing w:val="-3"/>
          <w:sz w:val="24"/>
          <w:szCs w:val="24"/>
          <w:rtl/>
          <w:lang w:bidi="fa-IR"/>
        </w:rPr>
        <w:t xml:space="preserve">«هرچه که [انسان را] از [عبادت] خدای متعال به خود مشغول داد». امّا درباره‌ی «وَثَن» گفته‌اند: </w:t>
      </w:r>
      <w:r w:rsidRPr="00475350">
        <w:rPr>
          <w:rFonts w:cs="mylotus" w:hint="cs"/>
          <w:spacing w:val="-3"/>
          <w:sz w:val="26"/>
          <w:szCs w:val="22"/>
          <w:rtl/>
          <w:lang w:bidi="fa-IR"/>
        </w:rPr>
        <w:t xml:space="preserve">«تمثالٌ يُعبَدُ ويُتَّخَذُ مِنَ الخَشَبِ أوِ الحِجارَةِ أوِ الذَّهَبِ أوِ الفِضَّةِ أو نَحو ذلِكَ» </w:t>
      </w:r>
      <w:r w:rsidRPr="00475350">
        <w:rPr>
          <w:rFonts w:cs="B Zar" w:hint="cs"/>
          <w:spacing w:val="-3"/>
          <w:sz w:val="24"/>
          <w:szCs w:val="24"/>
          <w:rtl/>
        </w:rPr>
        <w:t xml:space="preserve">«تمثال و صورتی‌که عبادت شده و از چوپ یا سنگ یا طلا یا نقره یا امثال اینها ساخته می‌شود». و از آن جهت به آن «وَثَن» گفته‌اند که در یک مکان نصب شده و ثابت می‌ماند. لذا ما حدیث را به صورتی که ملاحظه شد، ترجمه کردیم، </w:t>
      </w:r>
      <w:r w:rsidRPr="00475350">
        <w:rPr>
          <w:rFonts w:cs="mylotus" w:hint="cs"/>
          <w:spacing w:val="-3"/>
          <w:sz w:val="26"/>
          <w:szCs w:val="22"/>
          <w:rtl/>
        </w:rPr>
        <w:t>واللهُ هُوَ العالِم.</w:t>
      </w:r>
    </w:p>
  </w:footnote>
  <w:footnote w:id="384">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شاید به آیه‌ی 28 سوره‌ی اعراف اشاره کرده است.</w:t>
      </w:r>
    </w:p>
  </w:footnote>
  <w:footnote w:id="385">
    <w:p w:rsidR="00D1775C" w:rsidRPr="002B7EF8" w:rsidRDefault="00D1775C" w:rsidP="006C224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جزوه‌ی «أباطیل حکیم» را هیئت علمیّه‌ی نجف اشرف در هشت صفحه به قطع جیبی و به دو زبان عربی و فارسی به قیمت دو ریال چاپ کرده است و در پانزده مورد با نظر آقای حکیم در جلد اوّل کتابش موسوم به </w:t>
      </w:r>
      <w:r w:rsidRPr="00E849AD">
        <w:rPr>
          <w:rFonts w:cs="mylotus" w:hint="cs"/>
          <w:sz w:val="26"/>
          <w:szCs w:val="22"/>
          <w:rtl/>
        </w:rPr>
        <w:t xml:space="preserve">«مُستَمسَكُ العُروَةُ الوُثقى» </w:t>
      </w:r>
      <w:r w:rsidRPr="002B7EF8">
        <w:rPr>
          <w:rFonts w:cs="B Zar" w:hint="cs"/>
          <w:sz w:val="24"/>
          <w:szCs w:val="24"/>
          <w:rtl/>
          <w:lang w:bidi="fa-IR"/>
        </w:rPr>
        <w:t xml:space="preserve">بدون ذکر دلیل و مدرک شرعی، مخالفت نموده است. در صفحه‌ی 7 این جزوه نوشته است: </w:t>
      </w:r>
      <w:r w:rsidRPr="00E849AD">
        <w:rPr>
          <w:rFonts w:cs="mylotus" w:hint="cs"/>
          <w:sz w:val="26"/>
          <w:szCs w:val="22"/>
          <w:rtl/>
          <w:lang w:bidi="fa-IR"/>
        </w:rPr>
        <w:t xml:space="preserve">«غَير خفيّ عَلَى العوام فَضلاً عَلَى الخَواصّ، اَنَّ الفَتاوى المدرجة </w:t>
      </w:r>
      <w:r>
        <w:rPr>
          <w:rFonts w:cs="mylotus" w:hint="cs"/>
          <w:sz w:val="26"/>
          <w:szCs w:val="22"/>
          <w:rtl/>
          <w:lang w:bidi="fa-IR"/>
        </w:rPr>
        <w:t>أ</w:t>
      </w:r>
      <w:r w:rsidRPr="00E849AD">
        <w:rPr>
          <w:rFonts w:cs="mylotus" w:hint="cs"/>
          <w:sz w:val="26"/>
          <w:szCs w:val="22"/>
          <w:rtl/>
          <w:lang w:bidi="fa-IR"/>
        </w:rPr>
        <w:t>علاهُ لِلسّيّد محسن الحكيم بِدعَةٌ في الدّينِ وإنكار لِلضّروريّ مِن شريعة سيّدالمرسلين</w:t>
      </w:r>
      <w:r w:rsidRPr="00210633">
        <w:rPr>
          <w:rFonts w:ascii="Abo-thar" w:hAnsi="Abo-thar" w:cs="B Zar" w:hint="cs"/>
          <w:sz w:val="22"/>
          <w:szCs w:val="22"/>
          <w:lang w:bidi="fa-IR"/>
        </w:rPr>
        <w:t></w:t>
      </w:r>
      <w:r>
        <w:rPr>
          <w:rFonts w:ascii="Abo-thar" w:hAnsi="Abo-thar" w:cs="B Zar" w:hint="cs"/>
          <w:sz w:val="22"/>
          <w:szCs w:val="22"/>
          <w:rtl/>
          <w:lang w:bidi="fa-IR"/>
        </w:rPr>
        <w:t xml:space="preserve"> </w:t>
      </w:r>
      <w:r w:rsidRPr="00E849AD">
        <w:rPr>
          <w:rFonts w:cs="mylotus" w:hint="cs"/>
          <w:sz w:val="26"/>
          <w:szCs w:val="22"/>
          <w:rtl/>
        </w:rPr>
        <w:t xml:space="preserve">وتشكيك مِن </w:t>
      </w:r>
      <w:r>
        <w:rPr>
          <w:rFonts w:cs="mylotus" w:hint="cs"/>
          <w:sz w:val="26"/>
          <w:szCs w:val="22"/>
          <w:rtl/>
        </w:rPr>
        <w:t>أ</w:t>
      </w:r>
      <w:r w:rsidRPr="00E849AD">
        <w:rPr>
          <w:rFonts w:cs="mylotus" w:hint="cs"/>
          <w:sz w:val="26"/>
          <w:szCs w:val="22"/>
          <w:rtl/>
        </w:rPr>
        <w:t xml:space="preserve">صولِ الدّين وترويج لِمَذهبِ الوهّابيّين»! </w:t>
      </w:r>
      <w:r w:rsidRPr="002B7EF8">
        <w:rPr>
          <w:rFonts w:cs="B Zar" w:hint="cs"/>
          <w:sz w:val="24"/>
          <w:szCs w:val="24"/>
          <w:rtl/>
          <w:lang w:bidi="fa-IR"/>
        </w:rPr>
        <w:t>و در صفحه‌ی 8 جزوه چنین آمده است: «فتاوای صادره از طرف آقای سیّد محسن حکیم بدعتی است در دین مقدّس اسلام و انکاری است به ضروریّات شریعت حضرت سیّد المرسلین</w:t>
      </w:r>
      <w:r w:rsidRPr="00210633">
        <w:rPr>
          <w:rFonts w:ascii="Abo-thar" w:hAnsi="Abo-thar" w:cs="B Zar" w:hint="cs"/>
          <w:sz w:val="22"/>
          <w:szCs w:val="22"/>
          <w:lang w:bidi="fa-IR"/>
        </w:rPr>
        <w:t></w:t>
      </w:r>
      <w:r w:rsidRPr="002B7EF8">
        <w:rPr>
          <w:rFonts w:ascii="Abo-thar" w:hAnsi="Abo-thar" w:cs="B Zar" w:hint="cs"/>
          <w:sz w:val="22"/>
          <w:szCs w:val="22"/>
          <w:rtl/>
          <w:lang w:bidi="fa-IR"/>
        </w:rPr>
        <w:t xml:space="preserve"> </w:t>
      </w:r>
      <w:r w:rsidRPr="002B7EF8">
        <w:rPr>
          <w:rFonts w:cs="B Zar" w:hint="cs"/>
          <w:sz w:val="24"/>
          <w:szCs w:val="24"/>
          <w:rtl/>
          <w:lang w:bidi="fa-IR"/>
        </w:rPr>
        <w:t>و</w:t>
      </w:r>
      <w:r>
        <w:rPr>
          <w:rFonts w:cs="B Zar" w:hint="cs"/>
          <w:sz w:val="24"/>
          <w:szCs w:val="24"/>
          <w:rtl/>
          <w:lang w:bidi="fa-IR"/>
        </w:rPr>
        <w:t xml:space="preserve"> </w:t>
      </w:r>
      <w:r w:rsidRPr="002B7EF8">
        <w:rPr>
          <w:rFonts w:cs="B Zar" w:hint="cs"/>
          <w:sz w:val="24"/>
          <w:szCs w:val="24"/>
          <w:rtl/>
          <w:lang w:bidi="fa-IR"/>
        </w:rPr>
        <w:t>موجب شکّ در أصول دین و مستلزم ترویج مذهب وهّابی</w:t>
      </w:r>
      <w:r w:rsidRPr="002B7EF8">
        <w:rPr>
          <w:rFonts w:cs="B Zar"/>
          <w:sz w:val="24"/>
          <w:szCs w:val="24"/>
          <w:rtl/>
          <w:lang w:bidi="fa-IR"/>
        </w:rPr>
        <w:softHyphen/>
      </w:r>
      <w:r w:rsidRPr="002B7EF8">
        <w:rPr>
          <w:rFonts w:cs="B Zar" w:hint="cs"/>
          <w:sz w:val="24"/>
          <w:szCs w:val="24"/>
          <w:rtl/>
          <w:lang w:bidi="fa-IR"/>
        </w:rPr>
        <w:t>هاست»!</w:t>
      </w:r>
    </w:p>
  </w:footnote>
  <w:footnote w:id="386">
    <w:p w:rsidR="00D1775C" w:rsidRPr="00711E4B" w:rsidRDefault="00D1775C" w:rsidP="00306308">
      <w:pPr>
        <w:pStyle w:val="FootnoteText"/>
        <w:bidi/>
        <w:ind w:left="244" w:hanging="244"/>
        <w:jc w:val="both"/>
        <w:rPr>
          <w:rFonts w:cs="B Zar"/>
          <w:spacing w:val="-4"/>
          <w:sz w:val="24"/>
          <w:szCs w:val="24"/>
          <w:rtl/>
        </w:rPr>
      </w:pPr>
      <w:r w:rsidRPr="00711E4B">
        <w:rPr>
          <w:rStyle w:val="FootnoteReference"/>
          <w:rFonts w:cs="B Zar"/>
          <w:spacing w:val="-4"/>
          <w:sz w:val="24"/>
          <w:szCs w:val="24"/>
          <w:vertAlign w:val="baseline"/>
        </w:rPr>
        <w:footnoteRef/>
      </w:r>
      <w:r w:rsidRPr="00711E4B">
        <w:rPr>
          <w:rFonts w:cs="B Zar" w:hint="cs"/>
          <w:spacing w:val="-4"/>
          <w:sz w:val="24"/>
          <w:szCs w:val="24"/>
          <w:rtl/>
        </w:rPr>
        <w:t>-</w:t>
      </w:r>
      <w:r w:rsidRPr="00711E4B">
        <w:rPr>
          <w:rFonts w:cs="B Zar"/>
          <w:spacing w:val="-4"/>
          <w:sz w:val="24"/>
          <w:szCs w:val="24"/>
        </w:rPr>
        <w:t xml:space="preserve"> </w:t>
      </w:r>
      <w:r w:rsidRPr="00711E4B">
        <w:rPr>
          <w:rFonts w:cs="B Zar" w:hint="cs"/>
          <w:spacing w:val="-4"/>
          <w:sz w:val="24"/>
          <w:szCs w:val="24"/>
          <w:rtl/>
        </w:rPr>
        <w:t xml:space="preserve">تفسیر المیزان ذیل آیه سوّم سوره‌ی زُمَرکه ما قول تفسیر مذکور را در صفحه‌ی </w:t>
      </w:r>
      <w:r w:rsidRPr="00711E4B">
        <w:rPr>
          <w:rFonts w:cs="B Zar"/>
          <w:spacing w:val="-4"/>
          <w:sz w:val="24"/>
          <w:szCs w:val="24"/>
          <w:rtl/>
        </w:rPr>
        <w:fldChar w:fldCharType="begin"/>
      </w:r>
      <w:r w:rsidRPr="00711E4B">
        <w:rPr>
          <w:rFonts w:cs="B Zar"/>
          <w:spacing w:val="-4"/>
          <w:sz w:val="24"/>
          <w:szCs w:val="24"/>
          <w:rtl/>
        </w:rPr>
        <w:instrText xml:space="preserve"> </w:instrText>
      </w:r>
      <w:r w:rsidRPr="00711E4B">
        <w:rPr>
          <w:rFonts w:cs="B Zar" w:hint="cs"/>
          <w:spacing w:val="-4"/>
          <w:sz w:val="24"/>
          <w:szCs w:val="24"/>
        </w:rPr>
        <w:instrText>PAGEREF</w:instrText>
      </w:r>
      <w:r w:rsidRPr="00711E4B">
        <w:rPr>
          <w:rFonts w:cs="B Zar" w:hint="cs"/>
          <w:spacing w:val="-4"/>
          <w:sz w:val="24"/>
          <w:szCs w:val="24"/>
          <w:rtl/>
        </w:rPr>
        <w:instrText xml:space="preserve"> _</w:instrText>
      </w:r>
      <w:r w:rsidRPr="00711E4B">
        <w:rPr>
          <w:rFonts w:cs="B Zar" w:hint="cs"/>
          <w:spacing w:val="-4"/>
          <w:sz w:val="24"/>
          <w:szCs w:val="24"/>
        </w:rPr>
        <w:instrText>Ref346903292 \h</w:instrText>
      </w:r>
      <w:r w:rsidRPr="00711E4B">
        <w:rPr>
          <w:rFonts w:cs="B Zar"/>
          <w:spacing w:val="-4"/>
          <w:sz w:val="24"/>
          <w:szCs w:val="24"/>
          <w:rtl/>
        </w:rPr>
        <w:instrText xml:space="preserve"> </w:instrText>
      </w:r>
      <w:r w:rsidRPr="00711E4B">
        <w:rPr>
          <w:rFonts w:cs="B Zar"/>
          <w:spacing w:val="-4"/>
          <w:sz w:val="24"/>
          <w:szCs w:val="24"/>
          <w:rtl/>
        </w:rPr>
      </w:r>
      <w:r w:rsidRPr="00711E4B">
        <w:rPr>
          <w:rFonts w:cs="B Zar"/>
          <w:spacing w:val="-4"/>
          <w:sz w:val="24"/>
          <w:szCs w:val="24"/>
          <w:rtl/>
        </w:rPr>
        <w:fldChar w:fldCharType="separate"/>
      </w:r>
      <w:r>
        <w:rPr>
          <w:rFonts w:cs="B Zar"/>
          <w:noProof/>
          <w:spacing w:val="-4"/>
          <w:sz w:val="24"/>
          <w:szCs w:val="24"/>
          <w:rtl/>
        </w:rPr>
        <w:t>283</w:t>
      </w:r>
      <w:r w:rsidRPr="00711E4B">
        <w:rPr>
          <w:rFonts w:cs="B Zar"/>
          <w:spacing w:val="-4"/>
          <w:sz w:val="24"/>
          <w:szCs w:val="24"/>
          <w:rtl/>
        </w:rPr>
        <w:fldChar w:fldCharType="end"/>
      </w:r>
      <w:r w:rsidRPr="00711E4B">
        <w:rPr>
          <w:rFonts w:cs="B Zar" w:hint="cs"/>
          <w:spacing w:val="-4"/>
          <w:sz w:val="24"/>
          <w:szCs w:val="24"/>
          <w:rtl/>
        </w:rPr>
        <w:t xml:space="preserve"> کتاب حاضر آورده‌ایم.</w:t>
      </w:r>
    </w:p>
  </w:footnote>
  <w:footnote w:id="387">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ما قول مُؤلِّفین تفسیر نمونه را در صفحه‌ی </w:t>
      </w:r>
      <w:r>
        <w:rPr>
          <w:rFonts w:cs="B Zar"/>
          <w:sz w:val="24"/>
          <w:szCs w:val="24"/>
          <w:rtl/>
        </w:rPr>
        <w:fldChar w:fldCharType="begin"/>
      </w:r>
      <w:r>
        <w:rPr>
          <w:rFonts w:cs="B Zar"/>
          <w:sz w:val="24"/>
          <w:szCs w:val="24"/>
          <w:rtl/>
        </w:rPr>
        <w:instrText xml:space="preserve"> </w:instrText>
      </w:r>
      <w:r>
        <w:rPr>
          <w:rFonts w:cs="B Zar" w:hint="cs"/>
          <w:sz w:val="24"/>
          <w:szCs w:val="24"/>
        </w:rPr>
        <w:instrText>PAGEREF</w:instrText>
      </w:r>
      <w:r>
        <w:rPr>
          <w:rFonts w:cs="B Zar" w:hint="cs"/>
          <w:sz w:val="24"/>
          <w:szCs w:val="24"/>
          <w:rtl/>
        </w:rPr>
        <w:instrText xml:space="preserve"> _</w:instrText>
      </w:r>
      <w:r>
        <w:rPr>
          <w:rFonts w:cs="B Zar" w:hint="cs"/>
          <w:sz w:val="24"/>
          <w:szCs w:val="24"/>
        </w:rPr>
        <w:instrText>Ref346903292 \h</w:instrText>
      </w:r>
      <w:r>
        <w:rPr>
          <w:rFonts w:cs="B Zar"/>
          <w:sz w:val="24"/>
          <w:szCs w:val="24"/>
          <w:rtl/>
        </w:rPr>
        <w:instrText xml:space="preserve"> </w:instrText>
      </w:r>
      <w:r>
        <w:rPr>
          <w:rFonts w:cs="B Zar"/>
          <w:sz w:val="24"/>
          <w:szCs w:val="24"/>
          <w:rtl/>
        </w:rPr>
      </w:r>
      <w:r>
        <w:rPr>
          <w:rFonts w:cs="B Zar"/>
          <w:sz w:val="24"/>
          <w:szCs w:val="24"/>
          <w:rtl/>
        </w:rPr>
        <w:fldChar w:fldCharType="separate"/>
      </w:r>
      <w:r>
        <w:rPr>
          <w:rFonts w:cs="B Zar"/>
          <w:noProof/>
          <w:sz w:val="24"/>
          <w:szCs w:val="24"/>
          <w:rtl/>
        </w:rPr>
        <w:t>283</w:t>
      </w:r>
      <w:r>
        <w:rPr>
          <w:rFonts w:cs="B Zar"/>
          <w:sz w:val="24"/>
          <w:szCs w:val="24"/>
          <w:rtl/>
        </w:rPr>
        <w:fldChar w:fldCharType="end"/>
      </w:r>
      <w:r>
        <w:rPr>
          <w:rFonts w:cs="B Zar" w:hint="cs"/>
          <w:sz w:val="24"/>
          <w:szCs w:val="24"/>
          <w:rtl/>
        </w:rPr>
        <w:t xml:space="preserve"> </w:t>
      </w:r>
      <w:r w:rsidRPr="00C80087">
        <w:rPr>
          <w:rFonts w:cs="B Zar" w:hint="cs"/>
          <w:sz w:val="24"/>
          <w:szCs w:val="24"/>
          <w:rtl/>
        </w:rPr>
        <w:t>کتاب حاضر</w:t>
      </w:r>
      <w:r w:rsidRPr="002B7EF8">
        <w:rPr>
          <w:rFonts w:cs="B Zar" w:hint="cs"/>
          <w:sz w:val="24"/>
          <w:szCs w:val="24"/>
          <w:rtl/>
        </w:rPr>
        <w:t xml:space="preserve"> آورده‌ایم.</w:t>
      </w:r>
    </w:p>
  </w:footnote>
  <w:footnote w:id="388">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«ابن فضّال» را ابن داود حلّی و صاحب کتاب سرائر و سایرین ضعیف شمرده‌اند برای آشنایی با او رجوع کنید به کتاب </w:t>
      </w:r>
      <w:r w:rsidRPr="00E16DDE">
        <w:rPr>
          <w:rFonts w:ascii="mylotus" w:hAnsi="mylotus" w:cs="mylotus"/>
          <w:b/>
          <w:bCs/>
          <w:sz w:val="24"/>
          <w:szCs w:val="24"/>
          <w:rtl/>
        </w:rPr>
        <w:t>زکا</w:t>
      </w:r>
      <w:r w:rsidRPr="00E16DDE">
        <w:rPr>
          <w:rFonts w:ascii="mylotus" w:hAnsi="mylotus" w:cs="mylotus"/>
          <w:b/>
          <w:bCs/>
          <w:sz w:val="23"/>
          <w:szCs w:val="23"/>
          <w:rtl/>
        </w:rPr>
        <w:t>ة</w:t>
      </w:r>
      <w:r w:rsidRPr="00E16DDE">
        <w:rPr>
          <w:rFonts w:ascii="mylotus" w:hAnsi="mylotus" w:cs="mylotus"/>
          <w:sz w:val="24"/>
          <w:szCs w:val="24"/>
          <w:rtl/>
        </w:rPr>
        <w:t xml:space="preserve"> </w:t>
      </w:r>
      <w:r w:rsidRPr="002B7EF8">
        <w:rPr>
          <w:rFonts w:cs="B Zar" w:hint="cs"/>
          <w:sz w:val="24"/>
          <w:szCs w:val="24"/>
          <w:rtl/>
        </w:rPr>
        <w:t>مرحوم قلمد</w:t>
      </w:r>
      <w:r>
        <w:rPr>
          <w:rFonts w:cs="B Zar" w:hint="cs"/>
          <w:sz w:val="24"/>
          <w:szCs w:val="24"/>
          <w:rtl/>
        </w:rPr>
        <w:t>ا</w:t>
      </w:r>
      <w:r w:rsidRPr="002B7EF8">
        <w:rPr>
          <w:rFonts w:cs="B Zar" w:hint="cs"/>
          <w:sz w:val="24"/>
          <w:szCs w:val="24"/>
          <w:rtl/>
        </w:rPr>
        <w:t>ران، فصل «شرح حال علیّ بن فضّال» ص 189 به بعد.</w:t>
      </w:r>
    </w:p>
  </w:footnote>
  <w:footnote w:id="389">
    <w:p w:rsidR="00D1775C" w:rsidRPr="00711E4B" w:rsidRDefault="00D1775C" w:rsidP="00306308">
      <w:pPr>
        <w:pStyle w:val="FootnoteText"/>
        <w:bidi/>
        <w:ind w:left="244" w:hanging="244"/>
        <w:jc w:val="both"/>
        <w:rPr>
          <w:rFonts w:cs="B Zar"/>
          <w:spacing w:val="-2"/>
          <w:sz w:val="24"/>
          <w:szCs w:val="24"/>
          <w:rtl/>
          <w:lang w:bidi="fa-IR"/>
        </w:rPr>
      </w:pPr>
      <w:r w:rsidRPr="00711E4B">
        <w:rPr>
          <w:rStyle w:val="FootnoteReference"/>
          <w:rFonts w:cs="B Zar"/>
          <w:spacing w:val="-2"/>
          <w:sz w:val="24"/>
          <w:szCs w:val="24"/>
          <w:vertAlign w:val="baseline"/>
        </w:rPr>
        <w:footnoteRef/>
      </w:r>
      <w:r w:rsidRPr="00711E4B">
        <w:rPr>
          <w:rFonts w:cs="B Zar" w:hint="cs"/>
          <w:spacing w:val="-2"/>
          <w:sz w:val="24"/>
          <w:szCs w:val="24"/>
          <w:rtl/>
        </w:rPr>
        <w:t xml:space="preserve">- این افراد را در کتاب </w:t>
      </w:r>
      <w:r w:rsidRPr="00711E4B">
        <w:rPr>
          <w:rFonts w:hint="cs"/>
          <w:b/>
          <w:bCs/>
          <w:spacing w:val="-2"/>
          <w:sz w:val="22"/>
          <w:szCs w:val="24"/>
          <w:rtl/>
        </w:rPr>
        <w:t>عرض اخبار اصول بر قرآن و عقول</w:t>
      </w:r>
      <w:r w:rsidRPr="00711E4B">
        <w:rPr>
          <w:rFonts w:cs="B Zar" w:hint="cs"/>
          <w:spacing w:val="-2"/>
          <w:sz w:val="24"/>
          <w:szCs w:val="24"/>
          <w:rtl/>
        </w:rPr>
        <w:t xml:space="preserve"> معرّفی کرده‌ایم [ص 322، 145، 414، 479].</w:t>
      </w:r>
    </w:p>
  </w:footnote>
  <w:footnote w:id="390">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وسائل الشیعه، ج7، ص 377، حدیث 28.</w:t>
      </w:r>
    </w:p>
  </w:footnote>
  <w:footnote w:id="391">
    <w:p w:rsidR="00D1775C" w:rsidRPr="002B7EF8" w:rsidRDefault="00D1775C" w:rsidP="00E16DDE">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w:t>
      </w:r>
      <w:r>
        <w:rPr>
          <w:rFonts w:ascii="Traditional Arabic" w:hAnsi="Traditional Arabic" w:cs="Traditional Arabic"/>
          <w:sz w:val="26"/>
          <w:szCs w:val="22"/>
          <w:rtl/>
        </w:rPr>
        <w:t>«</w:t>
      </w:r>
      <w:r>
        <w:rPr>
          <w:rFonts w:cs="KFGQPC Uthman Taha Naskh" w:hint="cs"/>
          <w:sz w:val="26"/>
          <w:szCs w:val="22"/>
          <w:rtl/>
        </w:rPr>
        <w:t>و</w:t>
      </w:r>
      <w:r w:rsidRPr="00DD0148">
        <w:rPr>
          <w:rFonts w:cs="KFGQPC Uthman Taha Naskh" w:hint="cs"/>
          <w:sz w:val="26"/>
          <w:szCs w:val="22"/>
          <w:rtl/>
        </w:rPr>
        <w:t>مَن قالَ فی شَعبان ألفَ مَرَّةٍ «</w:t>
      </w:r>
      <w:r>
        <w:rPr>
          <w:rFonts w:cs="KFGQPC Uthman Taha Naskh" w:hint="cs"/>
          <w:sz w:val="26"/>
          <w:szCs w:val="22"/>
          <w:rtl/>
        </w:rPr>
        <w:t>لاإله</w:t>
      </w:r>
      <w:r w:rsidRPr="00DD0148">
        <w:rPr>
          <w:rFonts w:cs="KFGQPC Uthman Taha Naskh" w:hint="cs"/>
          <w:sz w:val="26"/>
          <w:szCs w:val="22"/>
          <w:rtl/>
        </w:rPr>
        <w:t xml:space="preserve"> إلا..... </w:t>
      </w:r>
      <w:r>
        <w:rPr>
          <w:rFonts w:cs="Traditional Arabic" w:hint="cs"/>
          <w:sz w:val="24"/>
          <w:szCs w:val="24"/>
          <w:rtl/>
        </w:rPr>
        <w:t>إ</w:t>
      </w:r>
      <w:r w:rsidRPr="002B7EF8">
        <w:rPr>
          <w:rFonts w:cs="Traditional Arabic" w:hint="cs"/>
          <w:sz w:val="24"/>
          <w:szCs w:val="24"/>
          <w:rtl/>
        </w:rPr>
        <w:t>لخ</w:t>
      </w:r>
      <w:r w:rsidRPr="00DD0148">
        <w:rPr>
          <w:rFonts w:cs="KFGQPC Uthman Taha Naskh" w:hint="cs"/>
          <w:sz w:val="26"/>
          <w:szCs w:val="22"/>
          <w:rtl/>
          <w:lang w:bidi="fa-IR"/>
        </w:rPr>
        <w:t xml:space="preserve">» کَتَبَ اللهُ لَهُ عبادة </w:t>
      </w:r>
      <w:r>
        <w:rPr>
          <w:rFonts w:cs="KFGQPC Uthman Taha Naskh" w:hint="cs"/>
          <w:sz w:val="26"/>
          <w:szCs w:val="22"/>
          <w:rtl/>
          <w:lang w:bidi="fa-IR"/>
        </w:rPr>
        <w:t>أ</w:t>
      </w:r>
      <w:r w:rsidRPr="00DD0148">
        <w:rPr>
          <w:rFonts w:cs="KFGQPC Uthman Taha Naskh" w:hint="cs"/>
          <w:sz w:val="26"/>
          <w:szCs w:val="22"/>
          <w:rtl/>
          <w:lang w:bidi="fa-IR"/>
        </w:rPr>
        <w:t xml:space="preserve">لف سنة ومَحا عَنهُ ذَنب </w:t>
      </w:r>
      <w:r>
        <w:rPr>
          <w:rFonts w:cs="KFGQPC Uthman Taha Naskh" w:hint="cs"/>
          <w:sz w:val="26"/>
          <w:szCs w:val="22"/>
          <w:rtl/>
          <w:lang w:bidi="fa-IR"/>
        </w:rPr>
        <w:t>أ</w:t>
      </w:r>
      <w:r w:rsidRPr="00DD0148">
        <w:rPr>
          <w:rFonts w:cs="KFGQPC Uthman Taha Naskh" w:hint="cs"/>
          <w:sz w:val="26"/>
          <w:szCs w:val="22"/>
          <w:rtl/>
          <w:lang w:bidi="fa-IR"/>
        </w:rPr>
        <w:t>لف سَنَةٍ ويخرج مِن قَبرِهِ يَوم القيامَة وَوجهه يتلألأ مِثل القَمَر لَيلَة البَدر وكُتِبَ عَندَ اللهِ صِدِّيقاً</w:t>
      </w:r>
      <w:r>
        <w:rPr>
          <w:rFonts w:ascii="Traditional Arabic" w:hAnsi="Traditional Arabic" w:cs="Traditional Arabic"/>
          <w:sz w:val="26"/>
          <w:szCs w:val="22"/>
          <w:rtl/>
          <w:lang w:bidi="fa-IR"/>
        </w:rPr>
        <w:t>»</w:t>
      </w:r>
      <w:r w:rsidRPr="00DD0148">
        <w:rPr>
          <w:rFonts w:cs="KFGQPC Uthman Taha Naskh" w:hint="cs"/>
          <w:sz w:val="26"/>
          <w:szCs w:val="22"/>
          <w:rtl/>
          <w:lang w:bidi="fa-IR"/>
        </w:rPr>
        <w:t xml:space="preserve">. </w:t>
      </w:r>
      <w:r w:rsidRPr="002B7EF8">
        <w:rPr>
          <w:rFonts w:cs="B Zar" w:hint="cs"/>
          <w:sz w:val="24"/>
          <w:szCs w:val="24"/>
          <w:rtl/>
          <w:lang w:bidi="fa-IR"/>
        </w:rPr>
        <w:t>(</w:t>
      </w:r>
      <w:r>
        <w:rPr>
          <w:rFonts w:cs="B Zar" w:hint="cs"/>
          <w:sz w:val="24"/>
          <w:szCs w:val="24"/>
          <w:rtl/>
          <w:lang w:bidi="fa-IR"/>
        </w:rPr>
        <w:t>إ</w:t>
      </w:r>
      <w:r w:rsidRPr="002B7EF8">
        <w:rPr>
          <w:rFonts w:cs="B Zar" w:hint="cs"/>
          <w:sz w:val="24"/>
          <w:szCs w:val="24"/>
          <w:rtl/>
          <w:lang w:bidi="fa-IR"/>
        </w:rPr>
        <w:t>قبال ال</w:t>
      </w:r>
      <w:r>
        <w:rPr>
          <w:rFonts w:cs="B Zar" w:hint="cs"/>
          <w:sz w:val="24"/>
          <w:szCs w:val="24"/>
          <w:rtl/>
          <w:lang w:bidi="fa-IR"/>
        </w:rPr>
        <w:t>أ</w:t>
      </w:r>
      <w:r w:rsidRPr="002B7EF8">
        <w:rPr>
          <w:rFonts w:cs="B Zar" w:hint="cs"/>
          <w:sz w:val="24"/>
          <w:szCs w:val="24"/>
          <w:rtl/>
          <w:lang w:bidi="fa-IR"/>
        </w:rPr>
        <w:t>ع</w:t>
      </w:r>
      <w:r>
        <w:rPr>
          <w:rFonts w:cs="B Zar" w:hint="cs"/>
          <w:sz w:val="24"/>
          <w:szCs w:val="24"/>
          <w:rtl/>
          <w:lang w:bidi="fa-IR"/>
        </w:rPr>
        <w:t>مال، سیّد بن طاووس، ص 685، وسائ</w:t>
      </w:r>
      <w:r w:rsidRPr="002B7EF8">
        <w:rPr>
          <w:rFonts w:cs="B Zar" w:hint="cs"/>
          <w:sz w:val="24"/>
          <w:szCs w:val="24"/>
          <w:rtl/>
          <w:lang w:bidi="fa-IR"/>
        </w:rPr>
        <w:t>ل الشیعه، ج7، ص 380).</w:t>
      </w:r>
    </w:p>
  </w:footnote>
  <w:footnote w:id="392">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w:t>
      </w:r>
      <w:r>
        <w:rPr>
          <w:rFonts w:cs="B Zar" w:hint="cs"/>
          <w:sz w:val="24"/>
          <w:szCs w:val="24"/>
          <w:rtl/>
        </w:rPr>
        <w:t>بحار الأنوار</w:t>
      </w:r>
      <w:r w:rsidRPr="002B7EF8">
        <w:rPr>
          <w:rFonts w:cs="B Zar" w:hint="cs"/>
          <w:sz w:val="24"/>
          <w:szCs w:val="24"/>
          <w:rtl/>
        </w:rPr>
        <w:t>، ج94، ص 108.</w:t>
      </w:r>
    </w:p>
  </w:footnote>
  <w:footnote w:id="393">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وسائل الشّیعه، ج7، ص 375 و </w:t>
      </w:r>
      <w:r>
        <w:rPr>
          <w:rFonts w:cs="B Zar" w:hint="cs"/>
          <w:sz w:val="24"/>
          <w:szCs w:val="24"/>
          <w:rtl/>
        </w:rPr>
        <w:t>بحار الأنوار</w:t>
      </w:r>
      <w:r w:rsidRPr="002B7EF8">
        <w:rPr>
          <w:rFonts w:cs="B Zar" w:hint="cs"/>
          <w:sz w:val="24"/>
          <w:szCs w:val="24"/>
          <w:rtl/>
        </w:rPr>
        <w:t>، ج94، ص 73.</w:t>
      </w:r>
    </w:p>
  </w:footnote>
  <w:footnote w:id="394">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گر چه متأسّفانه شیخ طوسی نیز این صلوات را در مصباح المُتهجّد (ص 760) آورده است!</w:t>
      </w:r>
    </w:p>
  </w:footnote>
  <w:footnote w:id="395">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sz w:val="24"/>
          <w:szCs w:val="24"/>
        </w:rPr>
        <w:t xml:space="preserve"> </w:t>
      </w:r>
      <w:r w:rsidRPr="002B7EF8">
        <w:rPr>
          <w:rFonts w:cs="B Zar" w:hint="cs"/>
          <w:sz w:val="24"/>
          <w:szCs w:val="24"/>
          <w:rtl/>
        </w:rPr>
        <w:t>-</w:t>
      </w:r>
      <w:r w:rsidRPr="00F3333B">
        <w:rPr>
          <w:rFonts w:cs="B Zar" w:hint="cs"/>
          <w:sz w:val="24"/>
          <w:szCs w:val="24"/>
          <w:rtl/>
        </w:rPr>
        <w:t xml:space="preserve"> برای شناخت وی رجوع کنید به </w:t>
      </w:r>
      <w:r w:rsidRPr="00F3333B">
        <w:rPr>
          <w:rFonts w:hint="cs"/>
          <w:b/>
          <w:bCs/>
          <w:sz w:val="22"/>
          <w:szCs w:val="24"/>
          <w:rtl/>
        </w:rPr>
        <w:t>عرض اخبار اصول بر قرآن و عقول</w:t>
      </w:r>
      <w:r w:rsidRPr="00F3333B">
        <w:rPr>
          <w:rFonts w:cs="B Zar" w:hint="cs"/>
          <w:sz w:val="24"/>
          <w:szCs w:val="24"/>
          <w:rtl/>
        </w:rPr>
        <w:t>، ص 145.</w:t>
      </w:r>
      <w:r w:rsidRPr="00F3333B">
        <w:rPr>
          <w:rFonts w:cs="B Zar"/>
          <w:sz w:val="24"/>
          <w:szCs w:val="24"/>
        </w:rPr>
        <w:t xml:space="preserve"> </w:t>
      </w:r>
    </w:p>
  </w:footnote>
  <w:footnote w:id="396">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w:t>
      </w:r>
      <w:r w:rsidRPr="002B7EF8">
        <w:rPr>
          <w:rFonts w:cs="B Zar"/>
          <w:sz w:val="24"/>
          <w:szCs w:val="24"/>
        </w:rPr>
        <w:t xml:space="preserve"> </w:t>
      </w:r>
      <w:r w:rsidRPr="002B7EF8">
        <w:rPr>
          <w:rFonts w:cs="B Zar" w:hint="cs"/>
          <w:sz w:val="24"/>
          <w:szCs w:val="24"/>
          <w:rtl/>
        </w:rPr>
        <w:t>رجال العلامه الحلّی، مطبعه الحیدریّه (نجف)، چاپ دوّم، ص 256 و 257.</w:t>
      </w:r>
    </w:p>
  </w:footnote>
  <w:footnote w:id="397">
    <w:p w:rsidR="00D1775C" w:rsidRPr="002B7EF8" w:rsidRDefault="00D1775C" w:rsidP="00306308">
      <w:pPr>
        <w:pStyle w:val="FootnoteText"/>
        <w:bidi/>
        <w:ind w:left="244" w:hanging="244"/>
        <w:jc w:val="both"/>
        <w:rPr>
          <w:rFonts w:cs="Times New Roman"/>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به نقل از کتاب «ارمغان آسمان» ص188 تا 190 و کتاب «راه نجات از شرّ غُلا</w:t>
      </w:r>
      <w:r w:rsidRPr="00E849AD">
        <w:rPr>
          <w:rFonts w:ascii="mylotus" w:hAnsi="mylotus" w:cs="mylotus"/>
          <w:sz w:val="23"/>
          <w:szCs w:val="22"/>
          <w:rtl/>
        </w:rPr>
        <w:t>ة</w:t>
      </w:r>
      <w:r w:rsidRPr="002B7EF8">
        <w:rPr>
          <w:rFonts w:cs="B Zar" w:hint="cs"/>
          <w:sz w:val="24"/>
          <w:szCs w:val="24"/>
          <w:rtl/>
        </w:rPr>
        <w:t xml:space="preserve">»، فصل «پیغمبر جُز وحی نمی‌داند»، با اندک تصرّف. </w:t>
      </w:r>
    </w:p>
  </w:footnote>
  <w:footnote w:id="398">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sz w:val="24"/>
          <w:szCs w:val="24"/>
        </w:rPr>
        <w:t xml:space="preserve"> </w:t>
      </w:r>
      <w:r w:rsidRPr="002B7EF8">
        <w:rPr>
          <w:rFonts w:cs="B Zar" w:hint="cs"/>
          <w:sz w:val="24"/>
          <w:szCs w:val="24"/>
          <w:rtl/>
        </w:rPr>
        <w:t>- ارمغان آسمان، ص 190 تا 194 با اندکی تصرّف.</w:t>
      </w:r>
    </w:p>
  </w:footnote>
  <w:footnote w:id="399">
    <w:p w:rsidR="00D1775C" w:rsidRPr="002B7EF8" w:rsidRDefault="00D1775C" w:rsidP="00306308">
      <w:pPr>
        <w:pStyle w:val="FootnoteText"/>
        <w:bidi/>
        <w:ind w:left="244" w:hanging="244"/>
        <w:jc w:val="both"/>
        <w:rPr>
          <w:rFonts w:cs="Times New Roman"/>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ر.ک </w:t>
      </w:r>
      <w:r w:rsidRPr="002B7EF8">
        <w:rPr>
          <w:rFonts w:hint="cs"/>
          <w:b/>
          <w:bCs/>
          <w:sz w:val="22"/>
          <w:szCs w:val="24"/>
          <w:rtl/>
        </w:rPr>
        <w:t>زیارت و زیارتنامه</w:t>
      </w:r>
      <w:r w:rsidRPr="002B7EF8">
        <w:rPr>
          <w:rFonts w:cs="B Zar" w:hint="cs"/>
          <w:sz w:val="24"/>
          <w:szCs w:val="24"/>
          <w:rtl/>
        </w:rPr>
        <w:t xml:space="preserve">، ص 164، شماره‌ی 76 و </w:t>
      </w:r>
      <w:r w:rsidRPr="009B62A7">
        <w:rPr>
          <w:rFonts w:cs="B Zar" w:hint="cs"/>
          <w:sz w:val="24"/>
          <w:szCs w:val="24"/>
          <w:rtl/>
        </w:rPr>
        <w:t>کتاب حاضر</w:t>
      </w:r>
      <w:r w:rsidRPr="002B7EF8">
        <w:rPr>
          <w:rFonts w:cs="B Zar" w:hint="cs"/>
          <w:sz w:val="24"/>
          <w:szCs w:val="24"/>
          <w:rtl/>
        </w:rPr>
        <w:t xml:space="preserve">، ص </w:t>
      </w:r>
      <w:r>
        <w:rPr>
          <w:rFonts w:cs="B Zar"/>
          <w:sz w:val="24"/>
          <w:szCs w:val="24"/>
          <w:rtl/>
        </w:rPr>
        <w:fldChar w:fldCharType="begin"/>
      </w:r>
      <w:r>
        <w:rPr>
          <w:rFonts w:cs="B Zar"/>
          <w:sz w:val="24"/>
          <w:szCs w:val="24"/>
          <w:rtl/>
        </w:rPr>
        <w:instrText xml:space="preserve"> </w:instrText>
      </w:r>
      <w:r>
        <w:rPr>
          <w:rFonts w:cs="B Zar" w:hint="cs"/>
          <w:sz w:val="24"/>
          <w:szCs w:val="24"/>
        </w:rPr>
        <w:instrText>PAGEREF</w:instrText>
      </w:r>
      <w:r>
        <w:rPr>
          <w:rFonts w:cs="B Zar" w:hint="cs"/>
          <w:sz w:val="24"/>
          <w:szCs w:val="24"/>
          <w:rtl/>
        </w:rPr>
        <w:instrText xml:space="preserve"> _</w:instrText>
      </w:r>
      <w:r>
        <w:rPr>
          <w:rFonts w:cs="B Zar" w:hint="cs"/>
          <w:sz w:val="24"/>
          <w:szCs w:val="24"/>
        </w:rPr>
        <w:instrText>Ref346878039 \h</w:instrText>
      </w:r>
      <w:r>
        <w:rPr>
          <w:rFonts w:cs="B Zar"/>
          <w:sz w:val="24"/>
          <w:szCs w:val="24"/>
          <w:rtl/>
        </w:rPr>
        <w:instrText xml:space="preserve"> </w:instrText>
      </w:r>
      <w:r>
        <w:rPr>
          <w:rFonts w:cs="B Zar"/>
          <w:sz w:val="24"/>
          <w:szCs w:val="24"/>
          <w:rtl/>
        </w:rPr>
      </w:r>
      <w:r>
        <w:rPr>
          <w:rFonts w:cs="B Zar"/>
          <w:sz w:val="24"/>
          <w:szCs w:val="24"/>
          <w:rtl/>
        </w:rPr>
        <w:fldChar w:fldCharType="separate"/>
      </w:r>
      <w:r>
        <w:rPr>
          <w:rFonts w:cs="B Zar"/>
          <w:noProof/>
          <w:sz w:val="24"/>
          <w:szCs w:val="24"/>
          <w:rtl/>
        </w:rPr>
        <w:t>69</w:t>
      </w:r>
      <w:r>
        <w:rPr>
          <w:rFonts w:cs="B Zar"/>
          <w:sz w:val="24"/>
          <w:szCs w:val="24"/>
          <w:rtl/>
        </w:rPr>
        <w:fldChar w:fldCharType="end"/>
      </w:r>
      <w:r>
        <w:rPr>
          <w:rFonts w:cs="B Zar" w:hint="cs"/>
          <w:sz w:val="24"/>
          <w:szCs w:val="24"/>
          <w:rtl/>
        </w:rPr>
        <w:t xml:space="preserve"> </w:t>
      </w:r>
      <w:r w:rsidRPr="002B7EF8">
        <w:rPr>
          <w:rFonts w:cs="B Zar" w:hint="cs"/>
          <w:sz w:val="24"/>
          <w:szCs w:val="24"/>
          <w:rtl/>
        </w:rPr>
        <w:t xml:space="preserve">و </w:t>
      </w:r>
      <w:r>
        <w:rPr>
          <w:rFonts w:cs="B Zar"/>
          <w:sz w:val="24"/>
          <w:szCs w:val="24"/>
          <w:rtl/>
        </w:rPr>
        <w:fldChar w:fldCharType="begin"/>
      </w:r>
      <w:r>
        <w:rPr>
          <w:rFonts w:cs="B Zar"/>
          <w:sz w:val="24"/>
          <w:szCs w:val="24"/>
          <w:rtl/>
        </w:rPr>
        <w:instrText xml:space="preserve"> </w:instrText>
      </w:r>
      <w:r>
        <w:rPr>
          <w:rFonts w:cs="B Zar" w:hint="cs"/>
          <w:sz w:val="24"/>
          <w:szCs w:val="24"/>
        </w:rPr>
        <w:instrText>PAGEREF</w:instrText>
      </w:r>
      <w:r>
        <w:rPr>
          <w:rFonts w:cs="B Zar" w:hint="cs"/>
          <w:sz w:val="24"/>
          <w:szCs w:val="24"/>
          <w:rtl/>
        </w:rPr>
        <w:instrText xml:space="preserve"> _</w:instrText>
      </w:r>
      <w:r>
        <w:rPr>
          <w:rFonts w:cs="B Zar" w:hint="cs"/>
          <w:sz w:val="24"/>
          <w:szCs w:val="24"/>
        </w:rPr>
        <w:instrText>Ref346903816 \h</w:instrText>
      </w:r>
      <w:r>
        <w:rPr>
          <w:rFonts w:cs="B Zar"/>
          <w:sz w:val="24"/>
          <w:szCs w:val="24"/>
          <w:rtl/>
        </w:rPr>
        <w:instrText xml:space="preserve"> </w:instrText>
      </w:r>
      <w:r>
        <w:rPr>
          <w:rFonts w:cs="B Zar"/>
          <w:sz w:val="24"/>
          <w:szCs w:val="24"/>
          <w:rtl/>
        </w:rPr>
      </w:r>
      <w:r>
        <w:rPr>
          <w:rFonts w:cs="B Zar"/>
          <w:sz w:val="24"/>
          <w:szCs w:val="24"/>
          <w:rtl/>
        </w:rPr>
        <w:fldChar w:fldCharType="separate"/>
      </w:r>
      <w:r>
        <w:rPr>
          <w:rFonts w:cs="B Zar"/>
          <w:noProof/>
          <w:sz w:val="24"/>
          <w:szCs w:val="24"/>
          <w:rtl/>
        </w:rPr>
        <w:t>251</w:t>
      </w:r>
      <w:r>
        <w:rPr>
          <w:rFonts w:cs="B Zar"/>
          <w:sz w:val="24"/>
          <w:szCs w:val="24"/>
          <w:rtl/>
        </w:rPr>
        <w:fldChar w:fldCharType="end"/>
      </w:r>
      <w:r w:rsidRPr="002B7EF8">
        <w:rPr>
          <w:rFonts w:cs="B Zar" w:hint="cs"/>
          <w:sz w:val="24"/>
          <w:szCs w:val="24"/>
          <w:rtl/>
        </w:rPr>
        <w:t xml:space="preserve">. </w:t>
      </w:r>
    </w:p>
  </w:footnote>
  <w:footnote w:id="400">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w:t>
      </w:r>
      <w:r w:rsidRPr="00F3333B">
        <w:rPr>
          <w:rFonts w:cs="B Zar" w:hint="cs"/>
          <w:sz w:val="24"/>
          <w:szCs w:val="24"/>
          <w:rtl/>
        </w:rPr>
        <w:t xml:space="preserve"> ر.ک. </w:t>
      </w:r>
      <w:r w:rsidRPr="00F3333B">
        <w:rPr>
          <w:rFonts w:hint="cs"/>
          <w:b/>
          <w:bCs/>
          <w:sz w:val="22"/>
          <w:szCs w:val="24"/>
          <w:rtl/>
        </w:rPr>
        <w:t>عرض اخبار اصول بر قرآن و عقول</w:t>
      </w:r>
      <w:r w:rsidRPr="00F3333B">
        <w:rPr>
          <w:rFonts w:cs="B Zar" w:hint="cs"/>
          <w:sz w:val="24"/>
          <w:szCs w:val="24"/>
          <w:rtl/>
        </w:rPr>
        <w:t>، ص 651 به بعد.</w:t>
      </w:r>
    </w:p>
  </w:footnote>
  <w:footnote w:id="401">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ر.ک. </w:t>
      </w:r>
      <w:r w:rsidRPr="002B7EF8">
        <w:rPr>
          <w:rFonts w:hint="cs"/>
          <w:b/>
          <w:bCs/>
          <w:sz w:val="22"/>
          <w:szCs w:val="24"/>
          <w:rtl/>
        </w:rPr>
        <w:t>زیارت و زیارتنامه</w:t>
      </w:r>
      <w:r w:rsidRPr="002B7EF8">
        <w:rPr>
          <w:rFonts w:cs="B Zar" w:hint="cs"/>
          <w:sz w:val="24"/>
          <w:szCs w:val="24"/>
          <w:rtl/>
        </w:rPr>
        <w:t>، ص 76</w:t>
      </w:r>
      <w:r>
        <w:rPr>
          <w:rFonts w:cs="B Zar" w:hint="cs"/>
          <w:sz w:val="24"/>
          <w:szCs w:val="24"/>
          <w:rtl/>
        </w:rPr>
        <w:t>.</w:t>
      </w:r>
    </w:p>
  </w:footnote>
  <w:footnote w:id="402">
    <w:p w:rsidR="00D1775C" w:rsidRPr="00F3333B" w:rsidRDefault="00D1775C" w:rsidP="00306308">
      <w:pPr>
        <w:pStyle w:val="FootnoteText"/>
        <w:bidi/>
        <w:ind w:left="244" w:hanging="244"/>
        <w:jc w:val="both"/>
        <w:rPr>
          <w:rFonts w:cs="B Zar"/>
          <w:sz w:val="24"/>
          <w:szCs w:val="24"/>
          <w:rtl/>
          <w:lang w:bidi="fa-IR"/>
        </w:rPr>
      </w:pPr>
      <w:r w:rsidRPr="00F3333B">
        <w:rPr>
          <w:rStyle w:val="FootnoteReference"/>
          <w:rFonts w:cs="B Zar"/>
          <w:sz w:val="24"/>
          <w:szCs w:val="24"/>
          <w:vertAlign w:val="baseline"/>
        </w:rPr>
        <w:footnoteRef/>
      </w:r>
      <w:r w:rsidRPr="00F3333B">
        <w:rPr>
          <w:rFonts w:cs="B Zar" w:hint="cs"/>
          <w:sz w:val="24"/>
          <w:szCs w:val="24"/>
          <w:rtl/>
        </w:rPr>
        <w:t xml:space="preserve">- ر.ک. </w:t>
      </w:r>
      <w:r w:rsidRPr="00F3333B">
        <w:rPr>
          <w:rFonts w:hint="cs"/>
          <w:b/>
          <w:bCs/>
          <w:sz w:val="22"/>
          <w:szCs w:val="24"/>
          <w:rtl/>
        </w:rPr>
        <w:t>عرض اخبار اصول بر قرآن و عقول</w:t>
      </w:r>
      <w:r w:rsidRPr="00F3333B">
        <w:rPr>
          <w:rFonts w:cs="B Zar" w:hint="cs"/>
          <w:sz w:val="24"/>
          <w:szCs w:val="24"/>
          <w:rtl/>
        </w:rPr>
        <w:t>، ص 52</w:t>
      </w:r>
      <w:r>
        <w:rPr>
          <w:rFonts w:cs="B Zar" w:hint="cs"/>
          <w:sz w:val="24"/>
          <w:szCs w:val="24"/>
          <w:rtl/>
        </w:rPr>
        <w:t>.</w:t>
      </w:r>
    </w:p>
  </w:footnote>
  <w:footnote w:id="403">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w:t>
      </w:r>
      <w:r w:rsidRPr="00F3333B">
        <w:rPr>
          <w:rFonts w:cs="B Zar" w:hint="cs"/>
          <w:sz w:val="24"/>
          <w:szCs w:val="24"/>
          <w:rtl/>
        </w:rPr>
        <w:t xml:space="preserve">به کتاب </w:t>
      </w:r>
      <w:r w:rsidRPr="00F3333B">
        <w:rPr>
          <w:rFonts w:hint="cs"/>
          <w:b/>
          <w:bCs/>
          <w:sz w:val="22"/>
          <w:szCs w:val="24"/>
          <w:rtl/>
        </w:rPr>
        <w:t xml:space="preserve">عرض اخبار اصول بر قرآن و </w:t>
      </w:r>
      <w:r w:rsidRPr="002763F2">
        <w:rPr>
          <w:rFonts w:hint="cs"/>
          <w:b/>
          <w:bCs/>
          <w:sz w:val="22"/>
          <w:szCs w:val="24"/>
          <w:rtl/>
        </w:rPr>
        <w:t>عقول</w:t>
      </w:r>
      <w:r w:rsidRPr="002763F2">
        <w:rPr>
          <w:rFonts w:cs="B Zar" w:hint="cs"/>
          <w:sz w:val="24"/>
          <w:szCs w:val="24"/>
          <w:rtl/>
        </w:rPr>
        <w:t>، ص 709 تا 728 و ص 901 تا 915</w:t>
      </w:r>
      <w:r w:rsidRPr="00F3333B">
        <w:rPr>
          <w:rFonts w:cs="B Zar" w:hint="cs"/>
          <w:sz w:val="24"/>
          <w:szCs w:val="24"/>
          <w:rtl/>
        </w:rPr>
        <w:t xml:space="preserve"> و کتاب «</w:t>
      </w:r>
      <w:r w:rsidRPr="00F3333B">
        <w:rPr>
          <w:rFonts w:hint="cs"/>
          <w:b/>
          <w:bCs/>
          <w:sz w:val="22"/>
          <w:szCs w:val="24"/>
          <w:rtl/>
        </w:rPr>
        <w:t>بررسی</w:t>
      </w:r>
      <w:r w:rsidRPr="00F3333B">
        <w:rPr>
          <w:rFonts w:cs="B Zar" w:hint="cs"/>
          <w:sz w:val="24"/>
          <w:szCs w:val="24"/>
          <w:rtl/>
        </w:rPr>
        <w:t xml:space="preserve"> </w:t>
      </w:r>
      <w:r w:rsidRPr="002B7EF8">
        <w:rPr>
          <w:rFonts w:hint="cs"/>
          <w:b/>
          <w:bCs/>
          <w:sz w:val="22"/>
          <w:szCs w:val="24"/>
          <w:rtl/>
        </w:rPr>
        <w:t>علمی در احادیث مهدی</w:t>
      </w:r>
      <w:r w:rsidRPr="002B7EF8">
        <w:rPr>
          <w:rFonts w:cs="B Zar" w:hint="cs"/>
          <w:sz w:val="24"/>
          <w:szCs w:val="24"/>
          <w:rtl/>
        </w:rPr>
        <w:t>» تألیف نگارنده مراجعه شود.</w:t>
      </w:r>
    </w:p>
  </w:footnote>
  <w:footnote w:id="404">
    <w:p w:rsidR="00D1775C" w:rsidRPr="00FB51AD" w:rsidRDefault="00D1775C" w:rsidP="00306308">
      <w:pPr>
        <w:pStyle w:val="FootnoteText"/>
        <w:bidi/>
        <w:ind w:left="244" w:hanging="244"/>
        <w:jc w:val="both"/>
        <w:rPr>
          <w:rFonts w:cs="B Zar"/>
          <w:sz w:val="24"/>
          <w:szCs w:val="24"/>
          <w:rtl/>
          <w:lang w:bidi="fa-IR"/>
        </w:rPr>
      </w:pPr>
      <w:r w:rsidRPr="00FB51AD">
        <w:rPr>
          <w:rStyle w:val="FootnoteReference"/>
          <w:rFonts w:cs="B Zar"/>
          <w:sz w:val="24"/>
          <w:szCs w:val="24"/>
          <w:vertAlign w:val="baseline"/>
        </w:rPr>
        <w:footnoteRef/>
      </w:r>
      <w:r w:rsidRPr="00FB51AD">
        <w:rPr>
          <w:rFonts w:cs="B Zar" w:hint="cs"/>
          <w:sz w:val="24"/>
          <w:szCs w:val="24"/>
          <w:rtl/>
        </w:rPr>
        <w:t>- مفید است رجوع شود به</w:t>
      </w:r>
      <w:r w:rsidRPr="00FB51AD">
        <w:rPr>
          <w:rFonts w:cs="B Zar"/>
          <w:sz w:val="24"/>
          <w:szCs w:val="24"/>
          <w:rtl/>
        </w:rPr>
        <w:softHyphen/>
      </w:r>
      <w:r w:rsidRPr="00FB51AD">
        <w:rPr>
          <w:rFonts w:cs="B Zar" w:hint="cs"/>
          <w:sz w:val="24"/>
          <w:szCs w:val="24"/>
          <w:rtl/>
        </w:rPr>
        <w:t>آن</w:t>
      </w:r>
      <w:r w:rsidRPr="00FB51AD">
        <w:rPr>
          <w:rFonts w:cs="B Zar" w:hint="eastAsia"/>
          <w:sz w:val="24"/>
          <w:szCs w:val="24"/>
          <w:rtl/>
        </w:rPr>
        <w:t>‌</w:t>
      </w:r>
      <w:r w:rsidRPr="00FB51AD">
        <w:rPr>
          <w:rFonts w:cs="B Zar" w:hint="cs"/>
          <w:sz w:val="24"/>
          <w:szCs w:val="24"/>
          <w:rtl/>
        </w:rPr>
        <w:t>چه درباره‌ی باب 99 أصول کافی درکتاب «</w:t>
      </w:r>
      <w:r w:rsidRPr="00FB51AD">
        <w:rPr>
          <w:rFonts w:hint="cs"/>
          <w:b/>
          <w:bCs/>
          <w:sz w:val="22"/>
          <w:szCs w:val="24"/>
          <w:rtl/>
        </w:rPr>
        <w:t>عرض اخبار اصول برقرآن وعقول</w:t>
      </w:r>
      <w:r w:rsidRPr="00FB51AD">
        <w:rPr>
          <w:rFonts w:cs="B Zar" w:hint="cs"/>
          <w:sz w:val="24"/>
          <w:szCs w:val="24"/>
          <w:rtl/>
        </w:rPr>
        <w:t>» نوشته</w:t>
      </w:r>
      <w:r w:rsidRPr="00FB51AD">
        <w:rPr>
          <w:rFonts w:cs="B Zar" w:hint="eastAsia"/>
          <w:sz w:val="24"/>
          <w:szCs w:val="24"/>
          <w:rtl/>
        </w:rPr>
        <w:t>‌ایم (ص</w:t>
      </w:r>
      <w:r w:rsidRPr="00FB51AD">
        <w:rPr>
          <w:rFonts w:cs="B Zar" w:hint="cs"/>
          <w:sz w:val="24"/>
          <w:szCs w:val="24"/>
          <w:rtl/>
        </w:rPr>
        <w:t>596</w:t>
      </w:r>
      <w:r w:rsidRPr="00FB51AD">
        <w:rPr>
          <w:rFonts w:cs="B Zar" w:hint="eastAsia"/>
          <w:sz w:val="24"/>
          <w:szCs w:val="24"/>
          <w:rtl/>
        </w:rPr>
        <w:t xml:space="preserve"> تا </w:t>
      </w:r>
      <w:r w:rsidRPr="00FB51AD">
        <w:rPr>
          <w:rFonts w:cs="B Zar" w:hint="cs"/>
          <w:sz w:val="24"/>
          <w:szCs w:val="24"/>
          <w:rtl/>
        </w:rPr>
        <w:t>600</w:t>
      </w:r>
      <w:r w:rsidRPr="00FB51AD">
        <w:rPr>
          <w:rFonts w:cs="B Zar" w:hint="eastAsia"/>
          <w:sz w:val="24"/>
          <w:szCs w:val="24"/>
          <w:rtl/>
        </w:rPr>
        <w:t>).</w:t>
      </w:r>
    </w:p>
  </w:footnote>
  <w:footnote w:id="405">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w:t>
      </w:r>
      <w:r w:rsidRPr="00FB51AD">
        <w:rPr>
          <w:rFonts w:cs="B Zar" w:hint="cs"/>
          <w:sz w:val="24"/>
          <w:szCs w:val="24"/>
          <w:rtl/>
        </w:rPr>
        <w:t xml:space="preserve"> برای شناخت او رجوع کنید به کتاب «عرض اخبار اصول بر قرآن و عقول» ص 479 </w:t>
      </w:r>
      <w:r w:rsidRPr="002B7EF8">
        <w:rPr>
          <w:rFonts w:cs="B Zar" w:hint="cs"/>
          <w:sz w:val="24"/>
          <w:szCs w:val="24"/>
          <w:rtl/>
        </w:rPr>
        <w:t>و «زیارت و زیارتنامه‌ی» ص 128.</w:t>
      </w:r>
    </w:p>
  </w:footnote>
  <w:footnote w:id="406">
    <w:p w:rsidR="00D1775C" w:rsidRPr="002B7EF8" w:rsidRDefault="00D1775C" w:rsidP="00306308">
      <w:pPr>
        <w:pStyle w:val="FootnoteText"/>
        <w:bidi/>
        <w:ind w:left="244" w:hanging="244"/>
        <w:jc w:val="both"/>
        <w:rPr>
          <w:rFonts w:cs="B Zar"/>
          <w:sz w:val="24"/>
          <w:szCs w:val="24"/>
          <w:rtl/>
          <w:lang w:bidi="fa-IR"/>
        </w:rPr>
      </w:pPr>
      <w:r w:rsidRPr="007A43F1">
        <w:rPr>
          <w:rStyle w:val="FootnoteReference"/>
          <w:rFonts w:cs="B Zar"/>
          <w:sz w:val="24"/>
          <w:szCs w:val="24"/>
          <w:vertAlign w:val="baseline"/>
        </w:rPr>
        <w:footnoteRef/>
      </w:r>
      <w:r w:rsidRPr="007A43F1">
        <w:rPr>
          <w:rFonts w:cs="B Zar" w:hint="cs"/>
          <w:sz w:val="24"/>
          <w:szCs w:val="24"/>
          <w:rtl/>
        </w:rPr>
        <w:t xml:space="preserve">- ر.ک. کتاب حاضر، ص </w:t>
      </w:r>
      <w:r w:rsidRPr="007A43F1">
        <w:rPr>
          <w:rFonts w:cs="B Zar"/>
          <w:sz w:val="24"/>
          <w:szCs w:val="24"/>
          <w:rtl/>
        </w:rPr>
        <w:fldChar w:fldCharType="begin"/>
      </w:r>
      <w:r w:rsidRPr="007A43F1">
        <w:rPr>
          <w:rFonts w:cs="B Zar"/>
          <w:sz w:val="24"/>
          <w:szCs w:val="24"/>
          <w:rtl/>
        </w:rPr>
        <w:instrText xml:space="preserve"> </w:instrText>
      </w:r>
      <w:r w:rsidRPr="007A43F1">
        <w:rPr>
          <w:rFonts w:cs="B Zar" w:hint="cs"/>
          <w:sz w:val="24"/>
          <w:szCs w:val="24"/>
        </w:rPr>
        <w:instrText>PAGEREF</w:instrText>
      </w:r>
      <w:r w:rsidRPr="007A43F1">
        <w:rPr>
          <w:rFonts w:cs="B Zar" w:hint="cs"/>
          <w:sz w:val="24"/>
          <w:szCs w:val="24"/>
          <w:rtl/>
        </w:rPr>
        <w:instrText xml:space="preserve"> _</w:instrText>
      </w:r>
      <w:r w:rsidRPr="007A43F1">
        <w:rPr>
          <w:rFonts w:cs="B Zar" w:hint="cs"/>
          <w:sz w:val="24"/>
          <w:szCs w:val="24"/>
        </w:rPr>
        <w:instrText>Ref346904745 \h</w:instrText>
      </w:r>
      <w:r w:rsidRPr="007A43F1">
        <w:rPr>
          <w:rFonts w:cs="B Zar"/>
          <w:sz w:val="24"/>
          <w:szCs w:val="24"/>
          <w:rtl/>
        </w:rPr>
        <w:instrText xml:space="preserve"> </w:instrText>
      </w:r>
      <w:r w:rsidRPr="007A43F1">
        <w:rPr>
          <w:rFonts w:cs="B Zar"/>
          <w:sz w:val="24"/>
          <w:szCs w:val="24"/>
          <w:rtl/>
        </w:rPr>
      </w:r>
      <w:r w:rsidRPr="007A43F1">
        <w:rPr>
          <w:rFonts w:cs="B Zar"/>
          <w:sz w:val="24"/>
          <w:szCs w:val="24"/>
          <w:rtl/>
        </w:rPr>
        <w:fldChar w:fldCharType="separate"/>
      </w:r>
      <w:r>
        <w:rPr>
          <w:rFonts w:cs="B Zar"/>
          <w:noProof/>
          <w:sz w:val="24"/>
          <w:szCs w:val="24"/>
          <w:rtl/>
        </w:rPr>
        <w:t>247</w:t>
      </w:r>
      <w:r w:rsidRPr="007A43F1">
        <w:rPr>
          <w:rFonts w:cs="B Zar"/>
          <w:sz w:val="24"/>
          <w:szCs w:val="24"/>
          <w:rtl/>
        </w:rPr>
        <w:fldChar w:fldCharType="end"/>
      </w:r>
      <w:r w:rsidRPr="007A43F1">
        <w:rPr>
          <w:rFonts w:cs="B Zar" w:hint="cs"/>
          <w:sz w:val="24"/>
          <w:szCs w:val="24"/>
          <w:rtl/>
        </w:rPr>
        <w:t>.</w:t>
      </w:r>
    </w:p>
  </w:footnote>
  <w:footnote w:id="407">
    <w:p w:rsidR="00D1775C" w:rsidRPr="002B7EF8" w:rsidRDefault="00D1775C" w:rsidP="009A046A">
      <w:pPr>
        <w:pStyle w:val="FootnoteText"/>
        <w:bidi/>
        <w:ind w:left="244" w:hanging="244"/>
        <w:jc w:val="both"/>
        <w:rPr>
          <w:rFonts w:cs="B Zar"/>
          <w:sz w:val="24"/>
          <w:szCs w:val="24"/>
          <w:rtl/>
        </w:rPr>
      </w:pPr>
      <w:r w:rsidRPr="002B7EF8">
        <w:rPr>
          <w:rStyle w:val="FootnoteReference"/>
          <w:rFonts w:cs="B Zar"/>
          <w:sz w:val="24"/>
          <w:szCs w:val="24"/>
          <w:vertAlign w:val="baseline"/>
        </w:rPr>
        <w:footnoteRef/>
      </w:r>
      <w:r w:rsidRPr="002B7EF8">
        <w:rPr>
          <w:rFonts w:cs="B Zar" w:hint="cs"/>
          <w:sz w:val="24"/>
          <w:szCs w:val="24"/>
          <w:rtl/>
        </w:rPr>
        <w:t xml:space="preserve">- ما رساله‌ای در دعاهای قرآن نوشته‌ایم و </w:t>
      </w:r>
      <w:r>
        <w:rPr>
          <w:rFonts w:cs="B Zar" w:hint="cs"/>
          <w:sz w:val="24"/>
          <w:szCs w:val="24"/>
          <w:rtl/>
        </w:rPr>
        <w:t>ا</w:t>
      </w:r>
      <w:r w:rsidRPr="002B7EF8">
        <w:rPr>
          <w:rFonts w:cs="B Zar" w:hint="cs"/>
          <w:sz w:val="24"/>
          <w:szCs w:val="24"/>
          <w:rtl/>
        </w:rPr>
        <w:t xml:space="preserve">خیراً نیز در آن تجدیدنظر و اصلاح کرده‌ایم ولی مدافعین خرافات مانع از تجدید چاپ آن می‌شوند. </w:t>
      </w:r>
    </w:p>
  </w:footnote>
  <w:footnote w:id="408">
    <w:p w:rsidR="00D1775C" w:rsidRPr="002B7EF8" w:rsidRDefault="00D1775C" w:rsidP="00306308">
      <w:pPr>
        <w:pStyle w:val="FootnoteText"/>
        <w:bidi/>
        <w:ind w:left="244" w:hanging="244"/>
        <w:jc w:val="both"/>
        <w:rPr>
          <w:rFonts w:cs="B Zar"/>
          <w:sz w:val="24"/>
          <w:szCs w:val="24"/>
          <w:rtl/>
          <w:lang w:bidi="fa-IR"/>
        </w:rPr>
      </w:pPr>
      <w:r w:rsidRPr="002B7EF8">
        <w:rPr>
          <w:rStyle w:val="FootnoteReference"/>
          <w:rFonts w:cs="B Zar"/>
          <w:sz w:val="24"/>
          <w:szCs w:val="24"/>
          <w:vertAlign w:val="baseline"/>
        </w:rPr>
        <w:footnoteRef/>
      </w:r>
      <w:r w:rsidRPr="002B7EF8">
        <w:rPr>
          <w:rFonts w:cs="B Zar" w:hint="cs"/>
          <w:sz w:val="24"/>
          <w:szCs w:val="24"/>
          <w:rtl/>
        </w:rPr>
        <w:t xml:space="preserve">- ر.ک. </w:t>
      </w:r>
      <w:r w:rsidRPr="002B7EF8">
        <w:rPr>
          <w:rFonts w:hint="cs"/>
          <w:b/>
          <w:bCs/>
          <w:sz w:val="22"/>
          <w:szCs w:val="24"/>
          <w:rtl/>
        </w:rPr>
        <w:t>شاهراه اتّحاد</w:t>
      </w:r>
      <w:r w:rsidRPr="002B7EF8">
        <w:rPr>
          <w:rFonts w:cs="B Zar" w:hint="cs"/>
          <w:sz w:val="24"/>
          <w:szCs w:val="24"/>
          <w:rtl/>
        </w:rPr>
        <w:t>، ص 80</w:t>
      </w:r>
      <w:r>
        <w:rPr>
          <w:rFonts w:cs="B Zar" w:hint="cs"/>
          <w:sz w:val="24"/>
          <w:szCs w:val="24"/>
          <w:rtl/>
        </w:rPr>
        <w:t>.</w:t>
      </w:r>
    </w:p>
  </w:footnote>
  <w:footnote w:id="409">
    <w:p w:rsidR="00D1775C" w:rsidRPr="002B7EF8" w:rsidRDefault="00D1775C" w:rsidP="00306308">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 اشاره است به آیه 27 سوره‌ی مبارکه‌ی فرقان.</w:t>
      </w:r>
    </w:p>
  </w:footnote>
  <w:footnote w:id="410">
    <w:p w:rsidR="00D1775C" w:rsidRPr="002B7EF8" w:rsidRDefault="00D1775C" w:rsidP="00306308">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 وسائل الشیعه، ج4، ص 864، حدیث 8.</w:t>
      </w:r>
    </w:p>
  </w:footnote>
  <w:footnote w:id="411">
    <w:p w:rsidR="00D1775C" w:rsidRPr="002B7EF8" w:rsidRDefault="00D1775C" w:rsidP="00306308">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 وسائل الشیعه، ج4، ص 862، حدیث 3 و موافق است با حدیث 8 در صفحه‌ی 864.</w:t>
      </w:r>
    </w:p>
  </w:footnote>
  <w:footnote w:id="412">
    <w:p w:rsidR="00D1775C" w:rsidRPr="002B7EF8" w:rsidRDefault="00D1775C" w:rsidP="007C4C26">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 xml:space="preserve">- مصباح المتهجد، شیخ طوسی، ص 569 و </w:t>
      </w:r>
      <w:r>
        <w:rPr>
          <w:rFonts w:hint="cs"/>
          <w:sz w:val="24"/>
          <w:szCs w:val="24"/>
          <w:rtl/>
        </w:rPr>
        <w:t>إ</w:t>
      </w:r>
      <w:r w:rsidRPr="002B7EF8">
        <w:rPr>
          <w:rFonts w:hint="cs"/>
          <w:sz w:val="24"/>
          <w:szCs w:val="24"/>
          <w:rtl/>
        </w:rPr>
        <w:t>قبال الأعمال، ص 7.</w:t>
      </w:r>
    </w:p>
  </w:footnote>
  <w:footnote w:id="413">
    <w:p w:rsidR="00D1775C" w:rsidRPr="002B7EF8" w:rsidRDefault="00D1775C" w:rsidP="00306308">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 وسائل الشیعه‌، ج7، ص 265، حدیث 1.</w:t>
      </w:r>
    </w:p>
  </w:footnote>
  <w:footnote w:id="414">
    <w:p w:rsidR="00D1775C" w:rsidRPr="002B7EF8" w:rsidRDefault="00D1775C" w:rsidP="00306308">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 xml:space="preserve">- یاد آور می‌شویم که ما به نسخه‌ای از مفاتیح استناد می‌کنیم که ملاّعلی واعظ تبریزی خیابانی </w:t>
      </w:r>
      <w:r>
        <w:rPr>
          <w:rFonts w:hint="cs"/>
          <w:sz w:val="24"/>
          <w:szCs w:val="24"/>
          <w:rtl/>
        </w:rPr>
        <w:t>آن را با نسخه‌ای که مؤلّف تصحیح</w:t>
      </w:r>
      <w:r w:rsidRPr="002B7EF8">
        <w:rPr>
          <w:rFonts w:hint="cs"/>
          <w:sz w:val="24"/>
          <w:szCs w:val="24"/>
          <w:rtl/>
        </w:rPr>
        <w:t xml:space="preserve"> کرده بود مقابله و غلط گیری کرده است.</w:t>
      </w:r>
    </w:p>
  </w:footnote>
  <w:footnote w:id="415">
    <w:p w:rsidR="00D1775C" w:rsidRPr="002B7EF8" w:rsidRDefault="00D1775C" w:rsidP="00306308">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 جالب توجه ّاست که شیخ طوسی و کفعمی و مجلسی این دعا را برای بعد از نماز عید و «ابن طاووس» برای بعد از نماز صبح و قبل از نماز عید آورده است؟!</w:t>
      </w:r>
    </w:p>
  </w:footnote>
  <w:footnote w:id="416">
    <w:p w:rsidR="00D1775C" w:rsidRPr="002B7EF8" w:rsidRDefault="00D1775C" w:rsidP="00306308">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 تفسیر ابو‌الفتوح رازی، ج4، تفسیر سوره‌ی شعراء، ص 141.</w:t>
      </w:r>
    </w:p>
  </w:footnote>
  <w:footnote w:id="417">
    <w:p w:rsidR="00D1775C" w:rsidRPr="00FB51AD" w:rsidRDefault="00D1775C" w:rsidP="00306308">
      <w:pPr>
        <w:ind w:left="244" w:hanging="244"/>
        <w:jc w:val="both"/>
        <w:rPr>
          <w:rtl/>
          <w:lang w:bidi="fa-IR"/>
        </w:rPr>
      </w:pPr>
      <w:r w:rsidRPr="00FB51AD">
        <w:rPr>
          <w:rStyle w:val="FootnoteReference"/>
          <w:sz w:val="24"/>
          <w:szCs w:val="24"/>
          <w:vertAlign w:val="baseline"/>
        </w:rPr>
        <w:footnoteRef/>
      </w:r>
      <w:r w:rsidRPr="00FB51AD">
        <w:rPr>
          <w:rFonts w:hint="cs"/>
          <w:sz w:val="24"/>
          <w:szCs w:val="24"/>
          <w:rtl/>
        </w:rPr>
        <w:t>- در مورد این</w:t>
      </w:r>
      <w:r w:rsidRPr="00FB51AD">
        <w:rPr>
          <w:rFonts w:hint="eastAsia"/>
          <w:sz w:val="24"/>
          <w:szCs w:val="24"/>
          <w:rtl/>
        </w:rPr>
        <w:t>‌</w:t>
      </w:r>
      <w:r w:rsidRPr="00FB51AD">
        <w:rPr>
          <w:rFonts w:hint="cs"/>
          <w:sz w:val="24"/>
          <w:szCs w:val="24"/>
          <w:rtl/>
        </w:rPr>
        <w:t>که حضرت علی</w:t>
      </w:r>
      <w:r w:rsidRPr="00FB51AD">
        <w:rPr>
          <w:rFonts w:ascii="AGA Arabesque" w:hAnsi="AGA Arabesque" w:hint="cs"/>
          <w:sz w:val="24"/>
          <w:szCs w:val="24"/>
          <w:lang w:bidi="fa-IR"/>
        </w:rPr>
        <w:t></w:t>
      </w:r>
      <w:r w:rsidRPr="00FB51AD">
        <w:rPr>
          <w:rFonts w:ascii="Abo-thar" w:hAnsi="Abo-thar" w:hint="cs"/>
          <w:sz w:val="24"/>
          <w:szCs w:val="24"/>
          <w:rtl/>
          <w:lang w:bidi="fa-IR"/>
        </w:rPr>
        <w:t xml:space="preserve"> </w:t>
      </w:r>
      <w:r w:rsidRPr="00FB51AD">
        <w:rPr>
          <w:rFonts w:hint="cs"/>
          <w:sz w:val="24"/>
          <w:szCs w:val="24"/>
          <w:rtl/>
        </w:rPr>
        <w:t xml:space="preserve">تابع سُنّت پیامبر بوده رجوع کنید به </w:t>
      </w:r>
      <w:r w:rsidRPr="00FB51AD">
        <w:rPr>
          <w:rFonts w:cs="B Lotus" w:hint="cs"/>
          <w:b/>
          <w:bCs/>
          <w:sz w:val="22"/>
          <w:szCs w:val="24"/>
          <w:rtl/>
        </w:rPr>
        <w:t>عرض اخبار اصول برقرآن وعقول</w:t>
      </w:r>
      <w:r w:rsidRPr="00FB51AD">
        <w:rPr>
          <w:rFonts w:hint="cs"/>
          <w:sz w:val="24"/>
          <w:szCs w:val="24"/>
          <w:rtl/>
        </w:rPr>
        <w:t>، ص42</w:t>
      </w:r>
      <w:r>
        <w:rPr>
          <w:rFonts w:hint="cs"/>
          <w:sz w:val="24"/>
          <w:szCs w:val="24"/>
          <w:rtl/>
        </w:rPr>
        <w:t>3</w:t>
      </w:r>
      <w:r w:rsidRPr="00FB51AD">
        <w:rPr>
          <w:rFonts w:hint="cs"/>
          <w:sz w:val="24"/>
          <w:szCs w:val="24"/>
          <w:rtl/>
        </w:rPr>
        <w:t>.</w:t>
      </w:r>
    </w:p>
  </w:footnote>
  <w:footnote w:id="418">
    <w:p w:rsidR="00D1775C" w:rsidRPr="002B7EF8" w:rsidRDefault="00D1775C" w:rsidP="00306308">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 xml:space="preserve">- </w:t>
      </w:r>
      <w:r>
        <w:rPr>
          <w:rFonts w:hint="cs"/>
          <w:sz w:val="24"/>
          <w:szCs w:val="24"/>
          <w:rtl/>
        </w:rPr>
        <w:t>بحار الأنوار</w:t>
      </w:r>
      <w:r w:rsidRPr="002B7EF8">
        <w:rPr>
          <w:rFonts w:hint="cs"/>
          <w:sz w:val="24"/>
          <w:szCs w:val="24"/>
          <w:rtl/>
        </w:rPr>
        <w:t>، ج2، ص 266، حدیث 23.</w:t>
      </w:r>
    </w:p>
  </w:footnote>
  <w:footnote w:id="419">
    <w:p w:rsidR="00D1775C" w:rsidRPr="002B7EF8" w:rsidRDefault="00D1775C" w:rsidP="00306308">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w:t>
      </w:r>
      <w:r w:rsidRPr="00FB51AD">
        <w:rPr>
          <w:rFonts w:hint="cs"/>
          <w:sz w:val="24"/>
          <w:szCs w:val="24"/>
          <w:rtl/>
        </w:rPr>
        <w:t xml:space="preserve"> ر.ک. </w:t>
      </w:r>
      <w:r w:rsidRPr="00FB51AD">
        <w:rPr>
          <w:rFonts w:cs="B Lotus" w:hint="cs"/>
          <w:b/>
          <w:bCs/>
          <w:sz w:val="22"/>
          <w:szCs w:val="24"/>
          <w:rtl/>
        </w:rPr>
        <w:t>عرض اخبار اصول بر قرآن و عقول</w:t>
      </w:r>
      <w:r w:rsidRPr="00FB51AD">
        <w:rPr>
          <w:rFonts w:hint="cs"/>
          <w:sz w:val="24"/>
          <w:szCs w:val="24"/>
          <w:rtl/>
        </w:rPr>
        <w:t xml:space="preserve"> ص 709 تا 728 و 911 تا 915 و کتاب </w:t>
      </w:r>
      <w:r w:rsidRPr="00FB51AD">
        <w:rPr>
          <w:rFonts w:cs="B Lotus" w:hint="cs"/>
          <w:b/>
          <w:bCs/>
          <w:sz w:val="22"/>
          <w:szCs w:val="24"/>
          <w:rtl/>
        </w:rPr>
        <w:t>بررسی علمی در</w:t>
      </w:r>
      <w:r w:rsidRPr="002B7EF8">
        <w:rPr>
          <w:rFonts w:cs="B Lotus" w:hint="cs"/>
          <w:b/>
          <w:bCs/>
          <w:sz w:val="22"/>
          <w:szCs w:val="24"/>
          <w:rtl/>
        </w:rPr>
        <w:t xml:space="preserve"> احادیث مهدی</w:t>
      </w:r>
      <w:r w:rsidRPr="002B7EF8">
        <w:rPr>
          <w:rFonts w:hint="cs"/>
          <w:sz w:val="24"/>
          <w:szCs w:val="24"/>
          <w:rtl/>
        </w:rPr>
        <w:t xml:space="preserve"> تالیف نگارنده.</w:t>
      </w:r>
    </w:p>
  </w:footnote>
  <w:footnote w:id="420">
    <w:p w:rsidR="00D1775C" w:rsidRPr="002B7EF8" w:rsidRDefault="00D1775C" w:rsidP="00306308">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 xml:space="preserve">- </w:t>
      </w:r>
      <w:r w:rsidRPr="00FB51AD">
        <w:rPr>
          <w:rFonts w:hint="cs"/>
          <w:sz w:val="24"/>
          <w:szCs w:val="24"/>
          <w:rtl/>
        </w:rPr>
        <w:t xml:space="preserve">ابن عیسی را در تحریر دوّم کتاب </w:t>
      </w:r>
      <w:r w:rsidRPr="00FB51AD">
        <w:rPr>
          <w:rFonts w:cs="B Lotus" w:hint="cs"/>
          <w:b/>
          <w:bCs/>
          <w:sz w:val="22"/>
          <w:szCs w:val="24"/>
          <w:rtl/>
        </w:rPr>
        <w:t>عرض اخبار اصول</w:t>
      </w:r>
      <w:r w:rsidRPr="00FB51AD">
        <w:rPr>
          <w:rFonts w:hint="cs"/>
          <w:sz w:val="24"/>
          <w:szCs w:val="24"/>
          <w:rtl/>
        </w:rPr>
        <w:t xml:space="preserve"> (ص 216) معرّفی کرده‌ایم.</w:t>
      </w:r>
    </w:p>
  </w:footnote>
  <w:footnote w:id="421">
    <w:p w:rsidR="00D1775C" w:rsidRPr="002B7EF8" w:rsidRDefault="00D1775C" w:rsidP="00306308">
      <w:pPr>
        <w:pStyle w:val="FootnoteText"/>
        <w:bidi/>
        <w:ind w:left="244" w:hanging="244"/>
        <w:rPr>
          <w:rFonts w:hint="cs"/>
          <w:sz w:val="24"/>
          <w:szCs w:val="24"/>
          <w:rtl/>
          <w:lang w:bidi="fa-IR"/>
        </w:rPr>
      </w:pPr>
      <w:r w:rsidRPr="002B7EF8">
        <w:rPr>
          <w:rStyle w:val="FootnoteReference"/>
          <w:sz w:val="24"/>
          <w:szCs w:val="24"/>
          <w:vertAlign w:val="baseline"/>
        </w:rPr>
        <w:footnoteRef/>
      </w:r>
      <w:r w:rsidRPr="002B7EF8">
        <w:rPr>
          <w:rFonts w:hint="cs"/>
          <w:sz w:val="24"/>
          <w:szCs w:val="24"/>
          <w:rtl/>
        </w:rPr>
        <w:t>ـ بحارالأنوار، ج91، ص 58، حدیث 37</w:t>
      </w:r>
      <w:r>
        <w:rPr>
          <w:rFonts w:hint="cs"/>
          <w:sz w:val="24"/>
          <w:szCs w:val="24"/>
          <w:rtl/>
        </w:rPr>
        <w:t>.</w:t>
      </w:r>
      <w:r w:rsidRPr="002B7EF8">
        <w:rPr>
          <w:rFonts w:hint="cs"/>
          <w:sz w:val="24"/>
          <w:szCs w:val="24"/>
          <w:rtl/>
        </w:rPr>
        <w:t xml:space="preserve"> </w:t>
      </w:r>
    </w:p>
  </w:footnote>
  <w:footnote w:id="422">
    <w:p w:rsidR="00D1775C" w:rsidRPr="002B7EF8" w:rsidRDefault="00D1775C" w:rsidP="00306308">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 از آیه‌ی 65 سوره‌ی حِجر که به حضرت لوط</w:t>
      </w:r>
      <w:r w:rsidRPr="00210633">
        <w:rPr>
          <w:rFonts w:ascii="AGA Arabesque" w:hAnsi="AGA Arabesque" w:hint="cs"/>
          <w:sz w:val="22"/>
          <w:szCs w:val="22"/>
        </w:rPr>
        <w:t></w:t>
      </w:r>
      <w:r w:rsidRPr="002B7EF8">
        <w:rPr>
          <w:rFonts w:ascii="Abo-thar" w:hAnsi="Abo-thar" w:hint="cs"/>
          <w:sz w:val="22"/>
          <w:szCs w:val="22"/>
          <w:rtl/>
        </w:rPr>
        <w:t xml:space="preserve"> </w:t>
      </w:r>
      <w:r w:rsidRPr="002B7EF8">
        <w:rPr>
          <w:rFonts w:hint="cs"/>
          <w:sz w:val="24"/>
          <w:szCs w:val="24"/>
          <w:rtl/>
        </w:rPr>
        <w:t xml:space="preserve">می‌فرماید: </w:t>
      </w:r>
      <w:r w:rsidRPr="00DD0148">
        <w:rPr>
          <w:rFonts w:cs="KFGQPC Uthman Taha Naskh" w:hint="cs"/>
          <w:sz w:val="23"/>
          <w:szCs w:val="23"/>
          <w:rtl/>
        </w:rPr>
        <w:t>«</w:t>
      </w:r>
      <w:r w:rsidRPr="00DD0148">
        <w:rPr>
          <w:rFonts w:cs="KFGQPC Uthman Taha Naskh" w:hint="cs"/>
          <w:b/>
          <w:bCs/>
          <w:sz w:val="23"/>
          <w:szCs w:val="23"/>
          <w:rtl/>
        </w:rPr>
        <w:t>فَأسرِ بِأهلِكَ</w:t>
      </w:r>
      <w:r w:rsidRPr="00DD0148">
        <w:rPr>
          <w:rFonts w:cs="KFGQPC Uthman Taha Naskh" w:hint="cs"/>
          <w:sz w:val="23"/>
          <w:szCs w:val="23"/>
          <w:rtl/>
        </w:rPr>
        <w:t>»</w:t>
      </w:r>
      <w:r w:rsidRPr="002B7EF8">
        <w:rPr>
          <w:rFonts w:hint="cs"/>
          <w:sz w:val="24"/>
          <w:szCs w:val="24"/>
          <w:rtl/>
        </w:rPr>
        <w:t xml:space="preserve"> «خانواده‌ات را حرکت ده» و از آیه‌ی 83 سوره‌ی اعراف معلوم می‌شود که منظور از «آل لوط» خانواده</w:t>
      </w:r>
      <w:r w:rsidRPr="002B7EF8">
        <w:rPr>
          <w:rFonts w:hint="eastAsia"/>
          <w:sz w:val="24"/>
          <w:szCs w:val="24"/>
          <w:rtl/>
        </w:rPr>
        <w:t>‌ی</w:t>
      </w:r>
      <w:r w:rsidRPr="002B7EF8">
        <w:rPr>
          <w:rFonts w:hint="cs"/>
          <w:sz w:val="24"/>
          <w:szCs w:val="24"/>
          <w:rtl/>
        </w:rPr>
        <w:t xml:space="preserve"> اوست.</w:t>
      </w:r>
    </w:p>
  </w:footnote>
  <w:footnote w:id="423">
    <w:p w:rsidR="00D1775C" w:rsidRPr="002B7EF8" w:rsidRDefault="00D1775C" w:rsidP="00306308">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 وسائل الشیعه، ج4، ابواب الذکر، باب 42، حدیث 11.</w:t>
      </w:r>
    </w:p>
  </w:footnote>
  <w:footnote w:id="424">
    <w:p w:rsidR="00D1775C" w:rsidRPr="002B7EF8" w:rsidRDefault="00D1775C" w:rsidP="00306308">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 به کتاب «جامع المنقول فی سنن الرّسول» تألیف نگارنده مراجعه شود، کتاب الزَّکا</w:t>
      </w:r>
      <w:r w:rsidRPr="00E849AD">
        <w:rPr>
          <w:rFonts w:ascii="mylotus" w:hAnsi="mylotus" w:cs="mylotus"/>
          <w:sz w:val="23"/>
          <w:szCs w:val="22"/>
          <w:rtl/>
        </w:rPr>
        <w:t>ة</w:t>
      </w:r>
      <w:r w:rsidRPr="002B7EF8">
        <w:rPr>
          <w:rFonts w:hint="cs"/>
          <w:sz w:val="24"/>
          <w:szCs w:val="24"/>
          <w:rtl/>
        </w:rPr>
        <w:t>، باب 21.</w:t>
      </w:r>
    </w:p>
  </w:footnote>
  <w:footnote w:id="425">
    <w:p w:rsidR="00D1775C" w:rsidRPr="002B7EF8" w:rsidRDefault="00D1775C" w:rsidP="00306308">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 در این مورد مطالعه‌ی صفحه‌ی 47 تا 46 کتاب شریف «</w:t>
      </w:r>
      <w:r w:rsidRPr="002B7EF8">
        <w:rPr>
          <w:rFonts w:cs="B Lotus" w:hint="cs"/>
          <w:b/>
          <w:bCs/>
          <w:sz w:val="22"/>
          <w:szCs w:val="24"/>
          <w:rtl/>
        </w:rPr>
        <w:t>شاهراه اتّحاد</w:t>
      </w:r>
      <w:r w:rsidRPr="002B7EF8">
        <w:rPr>
          <w:rFonts w:hint="cs"/>
          <w:sz w:val="24"/>
          <w:szCs w:val="24"/>
          <w:rtl/>
        </w:rPr>
        <w:t xml:space="preserve">» بسیار مفید بلکه ضروری است. </w:t>
      </w:r>
    </w:p>
  </w:footnote>
  <w:footnote w:id="426">
    <w:p w:rsidR="00D1775C" w:rsidRPr="002B7EF8" w:rsidRDefault="00D1775C" w:rsidP="00306308">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 وسائل الشیعه، ج10، ص 370.</w:t>
      </w:r>
      <w:r w:rsidRPr="002B7EF8">
        <w:rPr>
          <w:sz w:val="24"/>
          <w:szCs w:val="24"/>
        </w:rPr>
        <w:t xml:space="preserve"> </w:t>
      </w:r>
    </w:p>
  </w:footnote>
  <w:footnote w:id="427">
    <w:p w:rsidR="00D1775C" w:rsidRPr="002B7EF8" w:rsidRDefault="00D1775C" w:rsidP="00306308">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 هر</w:t>
      </w:r>
      <w:r w:rsidRPr="002B7EF8">
        <w:rPr>
          <w:rFonts w:hint="cs"/>
          <w:sz w:val="24"/>
          <w:szCs w:val="24"/>
          <w:rtl/>
          <w:lang w:bidi="fa-IR"/>
        </w:rPr>
        <w:t xml:space="preserve"> دو در کتاب </w:t>
      </w:r>
      <w:r w:rsidRPr="002B7EF8">
        <w:rPr>
          <w:rFonts w:cs="B Lotus" w:hint="cs"/>
          <w:b/>
          <w:bCs/>
          <w:sz w:val="22"/>
          <w:szCs w:val="24"/>
          <w:rtl/>
          <w:lang w:bidi="fa-IR"/>
        </w:rPr>
        <w:t>عرض اخباراصول بر قرآن و عقول</w:t>
      </w:r>
      <w:r w:rsidRPr="002B7EF8">
        <w:rPr>
          <w:rFonts w:hint="cs"/>
          <w:sz w:val="24"/>
          <w:szCs w:val="24"/>
          <w:rtl/>
          <w:lang w:bidi="fa-IR"/>
        </w:rPr>
        <w:t xml:space="preserve"> معرّفی شده‌اند. روایت مذکور در وسائل الشیعه، ج7، ص 264 آمده است.</w:t>
      </w:r>
    </w:p>
  </w:footnote>
  <w:footnote w:id="428">
    <w:p w:rsidR="00D1775C" w:rsidRPr="002B7EF8" w:rsidRDefault="00D1775C" w:rsidP="00306308">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 «محمّد بن حسان» را علاّمه‌ی حلّی در شمار ضعفا آورده و فرموده نجاشی می‌گوید او بسیار از ضعفا نقل می‌کند و ابن الغضائری نیز او را ضعیف شمرده است.</w:t>
      </w:r>
    </w:p>
  </w:footnote>
  <w:footnote w:id="429">
    <w:p w:rsidR="00D1775C" w:rsidRPr="002B7EF8" w:rsidRDefault="00D1775C" w:rsidP="00306308">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 وسائل الشیعه، ج5، ص 189 و 222 و مستدرک الوسائل، ج1، ص 445.</w:t>
      </w:r>
    </w:p>
  </w:footnote>
  <w:footnote w:id="430">
    <w:p w:rsidR="00D1775C" w:rsidRPr="002B7EF8" w:rsidRDefault="00D1775C" w:rsidP="00306308">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 xml:space="preserve">- </w:t>
      </w:r>
      <w:r>
        <w:rPr>
          <w:rFonts w:hint="cs"/>
          <w:sz w:val="24"/>
          <w:szCs w:val="24"/>
          <w:rtl/>
        </w:rPr>
        <w:t>بحار الأنوار</w:t>
      </w:r>
      <w:r w:rsidRPr="002B7EF8">
        <w:rPr>
          <w:rFonts w:hint="cs"/>
          <w:sz w:val="24"/>
          <w:szCs w:val="24"/>
          <w:rtl/>
        </w:rPr>
        <w:t>، ج 94، ص 381 به بعد، وسائل الشیعه‌، ج5، ص 186 تا 189.</w:t>
      </w:r>
    </w:p>
  </w:footnote>
  <w:footnote w:id="431">
    <w:p w:rsidR="00D1775C" w:rsidRPr="002B7EF8" w:rsidRDefault="00D1775C" w:rsidP="00FF204C">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 xml:space="preserve">- وسائل الشّیعه، ج7، ص219-..... </w:t>
      </w:r>
      <w:r w:rsidRPr="00DD0148">
        <w:rPr>
          <w:rFonts w:cs="KFGQPC Uthman Taha Naskh" w:hint="cs"/>
          <w:sz w:val="26"/>
          <w:szCs w:val="22"/>
          <w:rtl/>
        </w:rPr>
        <w:t xml:space="preserve">فَقامَ خَطيباً فَقالَ بَعدَ الثَّناءِ عَلَی اللهِ </w:t>
      </w:r>
      <w:r w:rsidRPr="00FF204C">
        <w:rPr>
          <w:rFonts w:ascii="mylotus" w:hAnsi="mylotus" w:cs="mylotus"/>
          <w:sz w:val="22"/>
          <w:szCs w:val="22"/>
          <w:rtl/>
          <w:lang w:bidi="fa-IR"/>
        </w:rPr>
        <w:t>ـ عَزَّوَجَلّ ـ</w:t>
      </w:r>
      <w:r w:rsidRPr="00FF204C">
        <w:rPr>
          <w:rFonts w:ascii="mylotus" w:hAnsi="mylotus" w:cs="mylotus"/>
          <w:rtl/>
          <w:lang w:bidi="fa-IR"/>
        </w:rPr>
        <w:t>:</w:t>
      </w:r>
      <w:r w:rsidRPr="00DD0148">
        <w:rPr>
          <w:rFonts w:cs="KFGQPC Uthman Taha Naskh" w:hint="cs"/>
          <w:sz w:val="26"/>
          <w:szCs w:val="22"/>
          <w:rtl/>
        </w:rPr>
        <w:t xml:space="preserve"> </w:t>
      </w:r>
      <w:r>
        <w:rPr>
          <w:rFonts w:cs="KFGQPC Uthman Taha Naskh" w:hint="cs"/>
          <w:sz w:val="26"/>
          <w:szCs w:val="22"/>
          <w:rtl/>
        </w:rPr>
        <w:t>أمّا بَعدُ فَإِنَّکُم سَأ</w:t>
      </w:r>
      <w:r w:rsidRPr="00DD0148">
        <w:rPr>
          <w:rFonts w:cs="KFGQPC Uthman Taha Naskh" w:hint="cs"/>
          <w:sz w:val="26"/>
          <w:szCs w:val="22"/>
          <w:rtl/>
        </w:rPr>
        <w:t>ل</w:t>
      </w:r>
      <w:r>
        <w:rPr>
          <w:rFonts w:cs="KFGQPC Uthman Taha Naskh" w:hint="cs"/>
          <w:sz w:val="26"/>
          <w:szCs w:val="22"/>
          <w:rtl/>
        </w:rPr>
        <w:t>ْ</w:t>
      </w:r>
      <w:r w:rsidRPr="00DD0148">
        <w:rPr>
          <w:rFonts w:cs="KFGQPC Uthman Taha Naskh" w:hint="cs"/>
          <w:sz w:val="26"/>
          <w:szCs w:val="22"/>
          <w:rtl/>
        </w:rPr>
        <w:t>تُمُو</w:t>
      </w:r>
      <w:r>
        <w:rPr>
          <w:rFonts w:cs="KFGQPC Uthman Taha Naskh" w:hint="cs"/>
          <w:sz w:val="26"/>
          <w:szCs w:val="22"/>
          <w:rtl/>
        </w:rPr>
        <w:t xml:space="preserve">ني </w:t>
      </w:r>
      <w:r w:rsidRPr="00DD0148">
        <w:rPr>
          <w:rFonts w:cs="KFGQPC Uthman Taha Naskh" w:hint="cs"/>
          <w:sz w:val="26"/>
          <w:szCs w:val="22"/>
          <w:rtl/>
        </w:rPr>
        <w:t xml:space="preserve">عَن لَيلَةِ القَدرِ </w:t>
      </w:r>
      <w:r w:rsidRPr="00DD0148">
        <w:rPr>
          <w:rFonts w:cs="KFGQPC Uthman Taha Naskh" w:hint="cs"/>
          <w:sz w:val="26"/>
          <w:szCs w:val="22"/>
          <w:u w:val="single"/>
          <w:rtl/>
        </w:rPr>
        <w:t xml:space="preserve">وَلمَ </w:t>
      </w:r>
      <w:r>
        <w:rPr>
          <w:rFonts w:cs="KFGQPC Uthman Taha Naskh" w:hint="cs"/>
          <w:sz w:val="26"/>
          <w:szCs w:val="22"/>
          <w:u w:val="single"/>
          <w:rtl/>
        </w:rPr>
        <w:t>أ</w:t>
      </w:r>
      <w:r w:rsidRPr="00DD0148">
        <w:rPr>
          <w:rFonts w:cs="KFGQPC Uthman Taha Naskh" w:hint="cs"/>
          <w:sz w:val="26"/>
          <w:szCs w:val="22"/>
          <w:u w:val="single"/>
          <w:rtl/>
        </w:rPr>
        <w:t>ط</w:t>
      </w:r>
      <w:r w:rsidRPr="00DD0148">
        <w:rPr>
          <w:rFonts w:cs="KFGQPC Uthman Taha Naskh" w:hint="cs"/>
          <w:sz w:val="26"/>
          <w:szCs w:val="22"/>
          <w:rtl/>
        </w:rPr>
        <w:t>وِ</w:t>
      </w:r>
      <w:r w:rsidRPr="00DD0148">
        <w:rPr>
          <w:rFonts w:cs="KFGQPC Uthman Taha Naskh" w:hint="cs"/>
          <w:sz w:val="26"/>
          <w:szCs w:val="22"/>
          <w:u w:val="single"/>
          <w:rtl/>
        </w:rPr>
        <w:t xml:space="preserve">ها عَنکُم </w:t>
      </w:r>
      <w:r w:rsidRPr="00DD0148">
        <w:rPr>
          <w:rFonts w:cs="KFGQPC Uthman Taha Naskh" w:hint="cs"/>
          <w:sz w:val="26"/>
          <w:szCs w:val="22"/>
          <w:rtl/>
        </w:rPr>
        <w:t>لِ</w:t>
      </w:r>
      <w:r w:rsidRPr="00DD0148">
        <w:rPr>
          <w:rFonts w:cs="KFGQPC Uthman Taha Naskh" w:hint="cs"/>
          <w:sz w:val="26"/>
          <w:szCs w:val="22"/>
          <w:u w:val="single"/>
          <w:rtl/>
        </w:rPr>
        <w:t>أنِّ</w:t>
      </w:r>
      <w:r>
        <w:rPr>
          <w:rFonts w:cs="KFGQPC Uthman Taha Naskh" w:hint="cs"/>
          <w:sz w:val="26"/>
          <w:szCs w:val="22"/>
          <w:u w:val="single"/>
          <w:rtl/>
        </w:rPr>
        <w:t>ي</w:t>
      </w:r>
      <w:r w:rsidRPr="00DD0148">
        <w:rPr>
          <w:rFonts w:cs="KFGQPC Uthman Taha Naskh" w:hint="cs"/>
          <w:sz w:val="26"/>
          <w:szCs w:val="22"/>
          <w:u w:val="single"/>
          <w:rtl/>
        </w:rPr>
        <w:t xml:space="preserve"> لمَ </w:t>
      </w:r>
      <w:r>
        <w:rPr>
          <w:rFonts w:cs="KFGQPC Uthman Taha Naskh" w:hint="cs"/>
          <w:sz w:val="26"/>
          <w:szCs w:val="22"/>
          <w:u w:val="single"/>
          <w:rtl/>
        </w:rPr>
        <w:t>أَ</w:t>
      </w:r>
      <w:r w:rsidRPr="00DD0148">
        <w:rPr>
          <w:rFonts w:cs="KFGQPC Uthman Taha Naskh" w:hint="cs"/>
          <w:sz w:val="26"/>
          <w:szCs w:val="22"/>
          <w:u w:val="single"/>
          <w:rtl/>
        </w:rPr>
        <w:t>کُن</w:t>
      </w:r>
      <w:r>
        <w:rPr>
          <w:rFonts w:cs="KFGQPC Uthman Taha Naskh" w:hint="cs"/>
          <w:sz w:val="26"/>
          <w:szCs w:val="22"/>
          <w:u w:val="single"/>
          <w:rtl/>
        </w:rPr>
        <w:t>ْ</w:t>
      </w:r>
      <w:r w:rsidRPr="00DD0148">
        <w:rPr>
          <w:rFonts w:cs="KFGQPC Uthman Taha Naskh" w:hint="cs"/>
          <w:sz w:val="26"/>
          <w:szCs w:val="22"/>
          <w:u w:val="single"/>
          <w:rtl/>
        </w:rPr>
        <w:t xml:space="preserve"> بِها عالِماً</w:t>
      </w:r>
      <w:r w:rsidRPr="00DD0148">
        <w:rPr>
          <w:rFonts w:cs="KFGQPC Uthman Taha Naskh" w:hint="cs"/>
          <w:sz w:val="26"/>
          <w:szCs w:val="22"/>
          <w:rtl/>
        </w:rPr>
        <w:t>، ا</w:t>
      </w:r>
      <w:r>
        <w:rPr>
          <w:rFonts w:cs="KFGQPC Uthman Taha Naskh" w:hint="cs"/>
          <w:sz w:val="26"/>
          <w:szCs w:val="22"/>
          <w:rtl/>
        </w:rPr>
        <w:t>ِ</w:t>
      </w:r>
      <w:r w:rsidRPr="00DD0148">
        <w:rPr>
          <w:rFonts w:cs="KFGQPC Uthman Taha Naskh" w:hint="cs"/>
          <w:sz w:val="26"/>
          <w:szCs w:val="22"/>
          <w:rtl/>
        </w:rPr>
        <w:t>ع</w:t>
      </w:r>
      <w:r>
        <w:rPr>
          <w:rFonts w:cs="KFGQPC Uthman Taha Naskh" w:hint="cs"/>
          <w:sz w:val="26"/>
          <w:szCs w:val="22"/>
          <w:rtl/>
        </w:rPr>
        <w:t>ْ</w:t>
      </w:r>
      <w:r w:rsidRPr="00DD0148">
        <w:rPr>
          <w:rFonts w:cs="KFGQPC Uthman Taha Naskh" w:hint="cs"/>
          <w:sz w:val="26"/>
          <w:szCs w:val="22"/>
          <w:rtl/>
        </w:rPr>
        <w:t>لَمُوا أيُّهَا النّاسُ أنَّهُ مَن</w:t>
      </w:r>
      <w:r>
        <w:rPr>
          <w:rFonts w:cs="KFGQPC Uthman Taha Naskh" w:hint="cs"/>
          <w:sz w:val="26"/>
          <w:szCs w:val="22"/>
          <w:rtl/>
        </w:rPr>
        <w:t>ْ</w:t>
      </w:r>
      <w:r w:rsidRPr="00DD0148">
        <w:rPr>
          <w:rFonts w:cs="KFGQPC Uthman Taha Naskh" w:hint="cs"/>
          <w:sz w:val="26"/>
          <w:szCs w:val="22"/>
          <w:rtl/>
        </w:rPr>
        <w:t xml:space="preserve"> وَرَدَ عَلَيهِ شَه</w:t>
      </w:r>
      <w:r>
        <w:rPr>
          <w:rFonts w:cs="KFGQPC Uthman Taha Naskh" w:hint="cs"/>
          <w:sz w:val="26"/>
          <w:szCs w:val="22"/>
          <w:rtl/>
        </w:rPr>
        <w:t>رُ رَمَضانَ وَهُوَ صَحِيحٌ سَوِيٌّ</w:t>
      </w:r>
      <w:r w:rsidRPr="00DD0148">
        <w:rPr>
          <w:rFonts w:cs="KFGQPC Uthman Taha Naskh" w:hint="cs"/>
          <w:sz w:val="26"/>
          <w:szCs w:val="22"/>
          <w:rtl/>
        </w:rPr>
        <w:t xml:space="preserve"> فَصامَ نَهارَهُ وَقامَ وِر</w:t>
      </w:r>
      <w:r>
        <w:rPr>
          <w:rFonts w:cs="KFGQPC Uthman Taha Naskh" w:hint="cs"/>
          <w:sz w:val="26"/>
          <w:szCs w:val="22"/>
          <w:rtl/>
        </w:rPr>
        <w:t>ْ</w:t>
      </w:r>
      <w:r w:rsidRPr="00DD0148">
        <w:rPr>
          <w:rFonts w:cs="KFGQPC Uthman Taha Naskh" w:hint="cs"/>
          <w:sz w:val="26"/>
          <w:szCs w:val="22"/>
          <w:rtl/>
        </w:rPr>
        <w:t xml:space="preserve">داً مِن لَيلِهِ وواظَبَ عَلی صلاتِهِ </w:t>
      </w:r>
      <w:r>
        <w:rPr>
          <w:rFonts w:cs="KFGQPC Uthman Taha Naskh" w:hint="cs"/>
          <w:sz w:val="26"/>
          <w:szCs w:val="22"/>
          <w:rtl/>
        </w:rPr>
        <w:t>وَهَجَرَ إلی جُمعَتِهِ وَغَدا إ</w:t>
      </w:r>
      <w:r w:rsidRPr="00DD0148">
        <w:rPr>
          <w:rFonts w:cs="KFGQPC Uthman Taha Naskh" w:hint="cs"/>
          <w:sz w:val="26"/>
          <w:szCs w:val="22"/>
          <w:rtl/>
        </w:rPr>
        <w:t>لی عِيدِهِ فَقَد أد</w:t>
      </w:r>
      <w:r>
        <w:rPr>
          <w:rFonts w:cs="KFGQPC Uthman Taha Naskh" w:hint="cs"/>
          <w:sz w:val="26"/>
          <w:szCs w:val="22"/>
          <w:rtl/>
        </w:rPr>
        <w:t>ْ</w:t>
      </w:r>
      <w:r w:rsidRPr="00DD0148">
        <w:rPr>
          <w:rFonts w:cs="KFGQPC Uthman Taha Naskh" w:hint="cs"/>
          <w:sz w:val="26"/>
          <w:szCs w:val="22"/>
          <w:rtl/>
        </w:rPr>
        <w:t>رَكَ لَيلَةَ القَدرِ وَفازَ بِجائِزَةِ الرَّبِّ</w:t>
      </w:r>
      <w:r>
        <w:rPr>
          <w:rFonts w:cs="Traditional Arabic" w:hint="cs"/>
          <w:sz w:val="24"/>
          <w:szCs w:val="24"/>
          <w:rtl/>
          <w:lang w:bidi="fa-IR"/>
        </w:rPr>
        <w:t xml:space="preserve"> </w:t>
      </w:r>
      <w:r w:rsidRPr="00FF204C">
        <w:rPr>
          <w:rFonts w:ascii="mylotus" w:hAnsi="mylotus" w:cs="mylotus"/>
          <w:sz w:val="22"/>
          <w:szCs w:val="22"/>
          <w:rtl/>
          <w:lang w:bidi="fa-IR"/>
        </w:rPr>
        <w:t>ـ عَزَّوَجَلَّ ـ.</w:t>
      </w:r>
    </w:p>
  </w:footnote>
  <w:footnote w:id="432">
    <w:p w:rsidR="00D1775C" w:rsidRPr="00475350" w:rsidRDefault="00D1775C" w:rsidP="00AE5C0F">
      <w:pPr>
        <w:ind w:left="244" w:hanging="244"/>
        <w:jc w:val="both"/>
        <w:rPr>
          <w:spacing w:val="-3"/>
          <w:rtl/>
          <w:lang w:bidi="fa-IR"/>
        </w:rPr>
      </w:pPr>
      <w:r w:rsidRPr="00475350">
        <w:rPr>
          <w:rStyle w:val="FootnoteReference"/>
          <w:spacing w:val="-3"/>
          <w:sz w:val="24"/>
          <w:szCs w:val="24"/>
          <w:vertAlign w:val="baseline"/>
        </w:rPr>
        <w:footnoteRef/>
      </w:r>
      <w:r w:rsidRPr="00475350">
        <w:rPr>
          <w:rFonts w:hint="cs"/>
          <w:spacing w:val="-3"/>
          <w:sz w:val="24"/>
          <w:szCs w:val="24"/>
          <w:rtl/>
        </w:rPr>
        <w:t>- وسائل الشّیعه،ج14، ص43،حدیث شماره‌ی 7ـ.</w:t>
      </w:r>
      <w:r w:rsidRPr="00475350">
        <w:rPr>
          <w:rFonts w:hint="cs"/>
          <w:spacing w:val="-3"/>
          <w:sz w:val="22"/>
          <w:szCs w:val="22"/>
          <w:rtl/>
        </w:rPr>
        <w:t xml:space="preserve"> </w:t>
      </w:r>
      <w:r w:rsidRPr="00475350">
        <w:rPr>
          <w:rFonts w:cs="KFGQPC Uthman Taha Naskh"/>
          <w:spacing w:val="-3"/>
          <w:sz w:val="22"/>
          <w:szCs w:val="22"/>
          <w:rtl/>
        </w:rPr>
        <w:t xml:space="preserve">كُنَّا عِنْدَ رَسُولِ اللهِ </w:t>
      </w:r>
      <w:r w:rsidRPr="00475350">
        <w:rPr>
          <w:rFonts w:cs="KFGQPC Uthman Taha Naskh"/>
          <w:spacing w:val="-3"/>
          <w:sz w:val="22"/>
          <w:szCs w:val="22"/>
          <w:rtl/>
        </w:rPr>
        <w:sym w:font="Abo-thar" w:char="F04A"/>
      </w:r>
      <w:r w:rsidRPr="00475350">
        <w:rPr>
          <w:rFonts w:cs="KFGQPC Uthman Taha Naskh"/>
          <w:spacing w:val="-3"/>
          <w:sz w:val="22"/>
          <w:szCs w:val="22"/>
          <w:rtl/>
        </w:rPr>
        <w:t xml:space="preserve"> فَقَالَ: أَخْبِرُونِي أَيُّ شَيْ‏ءٍ خَيْرٌ لِلنِّسَاءِ؟ </w:t>
      </w:r>
      <w:r w:rsidRPr="00475350">
        <w:rPr>
          <w:rFonts w:cs="KFGQPC Uthman Taha Naskh"/>
          <w:spacing w:val="-3"/>
          <w:sz w:val="22"/>
          <w:szCs w:val="22"/>
          <w:u w:val="single"/>
          <w:rtl/>
        </w:rPr>
        <w:t>فَعَيِينَا بِذَلِكَ كُلُّنَا</w:t>
      </w:r>
      <w:r w:rsidRPr="00475350">
        <w:rPr>
          <w:rFonts w:cs="KFGQPC Uthman Taha Naskh"/>
          <w:spacing w:val="-3"/>
          <w:sz w:val="22"/>
          <w:szCs w:val="22"/>
          <w:rtl/>
        </w:rPr>
        <w:t xml:space="preserve"> حَتَّى تَفَرَّقْنَا، فَرَجَعْتُ إِلَى فَاطِمَةَ (ع) فَأَخْبَرْتُهَا بِالَّذِي قَالَ لَنَا رَسُولُ اللهِ </w:t>
      </w:r>
      <w:r w:rsidRPr="00475350">
        <w:rPr>
          <w:rFonts w:cs="KFGQPC Uthman Taha Naskh"/>
          <w:spacing w:val="-3"/>
          <w:sz w:val="22"/>
          <w:szCs w:val="22"/>
          <w:rtl/>
        </w:rPr>
        <w:sym w:font="Abo-thar" w:char="F04A"/>
      </w:r>
      <w:r w:rsidRPr="00475350">
        <w:rPr>
          <w:rFonts w:cs="KFGQPC Uthman Taha Naskh"/>
          <w:spacing w:val="-3"/>
          <w:sz w:val="22"/>
          <w:szCs w:val="22"/>
          <w:rtl/>
        </w:rPr>
        <w:t xml:space="preserve"> </w:t>
      </w:r>
      <w:r w:rsidRPr="00475350">
        <w:rPr>
          <w:rFonts w:cs="KFGQPC Uthman Taha Naskh"/>
          <w:spacing w:val="-3"/>
          <w:sz w:val="22"/>
          <w:szCs w:val="22"/>
          <w:u w:val="single"/>
          <w:rtl/>
        </w:rPr>
        <w:t>وَلَيْسَ أَحَدٌ مِنَّا عَلِمَهُ وَلَا عَرَفَهُ</w:t>
      </w:r>
      <w:r w:rsidRPr="00475350">
        <w:rPr>
          <w:rFonts w:cs="KFGQPC Uthman Taha Naskh"/>
          <w:spacing w:val="-3"/>
          <w:sz w:val="22"/>
          <w:szCs w:val="22"/>
          <w:rtl/>
        </w:rPr>
        <w:t>؛ فَقَالَتْ: وَلَكِنِّي أَعْرِفُهُ</w:t>
      </w:r>
      <w:r w:rsidRPr="00475350">
        <w:rPr>
          <w:rFonts w:cs="KFGQPC Uthman Taha Naskh" w:hint="cs"/>
          <w:spacing w:val="-3"/>
          <w:sz w:val="22"/>
          <w:szCs w:val="22"/>
          <w:rtl/>
        </w:rPr>
        <w:t>:</w:t>
      </w:r>
      <w:r w:rsidRPr="00475350">
        <w:rPr>
          <w:rFonts w:cs="KFGQPC Uthman Taha Naskh"/>
          <w:spacing w:val="-3"/>
          <w:sz w:val="22"/>
          <w:szCs w:val="22"/>
          <w:rtl/>
        </w:rPr>
        <w:t xml:space="preserve"> خَيْرٌ لِلنِّسَاءِ أَنْ لَا يَرَيْنَ الرِّجَالَ وَلَا يَرَاهُنَّ الرِّجَالُ. فَرَجَعْتُ إِلَى رَسُولِ اللهِ </w:t>
      </w:r>
      <w:r w:rsidRPr="00475350">
        <w:rPr>
          <w:rFonts w:cs="KFGQPC Uthman Taha Naskh"/>
          <w:spacing w:val="-3"/>
          <w:sz w:val="22"/>
          <w:szCs w:val="22"/>
          <w:rtl/>
        </w:rPr>
        <w:sym w:font="Abo-thar" w:char="F04A"/>
      </w:r>
      <w:r w:rsidRPr="00475350">
        <w:rPr>
          <w:rFonts w:cs="KFGQPC Uthman Taha Naskh"/>
          <w:spacing w:val="-3"/>
          <w:sz w:val="22"/>
          <w:szCs w:val="22"/>
          <w:rtl/>
        </w:rPr>
        <w:t xml:space="preserve"> فَقُلْتُ: يَا رَسُولَ اللهِ! سَأَلْتَنَا أَيُّ شَيْ‏ءٍ خَيْرٌ لِلنِّسَاءِ؟ خَيْرٌ لَهُنَّ أَنْ لَا يَرَيْنَ الرِّجَالَ وَلَا يَرَاهُنَّ الرِّجَالُ. فَقَالَ: مَنْ أَخْبَرَكَ فَلَمْ تَعْلَمْهُ وَأَنْتَ عِنْدِي؟ فَقُلْتُ: فَاطِمَةُ فَأَعْجَبَ ذَلِكَ رَسُولَ اللهِ </w:t>
      </w:r>
      <w:r w:rsidRPr="00475350">
        <w:rPr>
          <w:rFonts w:cs="KFGQPC Uthman Taha Naskh"/>
          <w:spacing w:val="-3"/>
          <w:sz w:val="22"/>
          <w:szCs w:val="22"/>
          <w:rtl/>
        </w:rPr>
        <w:sym w:font="Abo-thar" w:char="F04A"/>
      </w:r>
      <w:r w:rsidRPr="00475350">
        <w:rPr>
          <w:rFonts w:cs="KFGQPC Uthman Taha Naskh"/>
          <w:spacing w:val="-3"/>
          <w:sz w:val="22"/>
          <w:szCs w:val="22"/>
          <w:rtl/>
        </w:rPr>
        <w:t xml:space="preserve"> وَقَالَ: «إِنَّ فَاطِمَةَ بَضْعَةٌ مِنِّي</w:t>
      </w:r>
      <w:r w:rsidRPr="00475350">
        <w:rPr>
          <w:spacing w:val="-3"/>
          <w:sz w:val="22"/>
          <w:szCs w:val="22"/>
          <w:rtl/>
        </w:rPr>
        <w:t>»</w:t>
      </w:r>
      <w:r w:rsidRPr="00475350">
        <w:rPr>
          <w:rFonts w:hint="cs"/>
          <w:spacing w:val="-3"/>
          <w:sz w:val="22"/>
          <w:szCs w:val="22"/>
          <w:rtl/>
        </w:rPr>
        <w:t>.</w:t>
      </w:r>
    </w:p>
  </w:footnote>
  <w:footnote w:id="433">
    <w:p w:rsidR="00D1775C" w:rsidRPr="002B7EF8" w:rsidRDefault="00D1775C" w:rsidP="00306308">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 سُنَن ابن‌ماجه، جلد اوّل، ص 611، حدیث 1897.</w:t>
      </w:r>
    </w:p>
  </w:footnote>
  <w:footnote w:id="434">
    <w:p w:rsidR="00D1775C" w:rsidRPr="002B7EF8" w:rsidRDefault="00D1775C" w:rsidP="005A20C4">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 از امیر المؤمنین</w:t>
      </w:r>
      <w:r w:rsidRPr="00210633">
        <w:rPr>
          <w:rFonts w:ascii="AGA Arabesque" w:hAnsi="AGA Arabesque" w:hint="cs"/>
          <w:sz w:val="22"/>
          <w:szCs w:val="22"/>
        </w:rPr>
        <w:t></w:t>
      </w:r>
      <w:r w:rsidRPr="002B7EF8">
        <w:rPr>
          <w:rFonts w:ascii="Abo-thar" w:hAnsi="Abo-thar" w:hint="cs"/>
          <w:sz w:val="22"/>
          <w:szCs w:val="22"/>
          <w:rtl/>
        </w:rPr>
        <w:t xml:space="preserve"> </w:t>
      </w:r>
      <w:r w:rsidRPr="002B7EF8">
        <w:rPr>
          <w:rFonts w:hint="cs"/>
          <w:sz w:val="24"/>
          <w:szCs w:val="24"/>
          <w:rtl/>
        </w:rPr>
        <w:t>منقول است که فرمود: آگاه باشید که این امّت مانند سایر اُمَمِ پیشین دچار تفرقه می‌شود پس از شرّ اتّفاقات آینده به خدا پناه می‌بریم</w:t>
      </w:r>
      <w:r>
        <w:rPr>
          <w:rFonts w:hint="cs"/>
          <w:sz w:val="24"/>
          <w:szCs w:val="24"/>
          <w:rtl/>
        </w:rPr>
        <w:t>.</w:t>
      </w:r>
      <w:r w:rsidRPr="002B7EF8">
        <w:rPr>
          <w:rFonts w:hint="cs"/>
          <w:sz w:val="24"/>
          <w:szCs w:val="24"/>
          <w:rtl/>
        </w:rPr>
        <w:t>.... آگاه باشید که این امّت به هفتاد و سه فرقه، متفرّق خواهد شد که بدترین آن</w:t>
      </w:r>
      <w:r w:rsidRPr="002B7EF8">
        <w:rPr>
          <w:rFonts w:hint="eastAsia"/>
          <w:sz w:val="24"/>
          <w:szCs w:val="24"/>
          <w:rtl/>
        </w:rPr>
        <w:t>‌</w:t>
      </w:r>
      <w:r w:rsidRPr="002B7EF8">
        <w:rPr>
          <w:rFonts w:hint="cs"/>
          <w:sz w:val="24"/>
          <w:szCs w:val="24"/>
          <w:rtl/>
        </w:rPr>
        <w:t>ها فرقه‌ای است که خود را به [ناحقّ] به من منسوب می‌شمارد ولی عمل مرا انجام نمی‌دهد پس چون ایشان را دریافتید و دیدید به دین و آیین خویش پایبند باشید و هدایت پیامبرتان را دنبال کنید و سنّت آن‌حضرت را پیروی کنید و آن</w:t>
      </w:r>
      <w:r w:rsidRPr="002B7EF8">
        <w:rPr>
          <w:rFonts w:hint="eastAsia"/>
          <w:sz w:val="24"/>
          <w:szCs w:val="24"/>
          <w:rtl/>
        </w:rPr>
        <w:t>‌</w:t>
      </w:r>
      <w:r w:rsidRPr="002B7EF8">
        <w:rPr>
          <w:rFonts w:hint="cs"/>
          <w:sz w:val="24"/>
          <w:szCs w:val="24"/>
          <w:rtl/>
        </w:rPr>
        <w:t>چه بر شما مشکل می‌شود بر قرآن عرضه نمایید پس هرچه را قرآن [به رسمیّت] شناخت بدان پایبند باشید و هرچه را قرآن ردّ و انکار کرد شما نیز ردّ کنید و به پروردگاری خدای ـ عَزَّوَجَلّ ـ</w:t>
      </w:r>
      <w:r w:rsidRPr="002B7EF8">
        <w:rPr>
          <w:sz w:val="24"/>
          <w:szCs w:val="24"/>
        </w:rPr>
        <w:t xml:space="preserve"> </w:t>
      </w:r>
      <w:r w:rsidRPr="002B7EF8">
        <w:rPr>
          <w:rFonts w:hint="cs"/>
          <w:sz w:val="24"/>
          <w:szCs w:val="24"/>
          <w:rtl/>
        </w:rPr>
        <w:t>و به اسلام به عنوان دین و به قرآن به عنوان داور و امام خشنود باشید»</w:t>
      </w:r>
      <w:r>
        <w:rPr>
          <w:rFonts w:hint="cs"/>
          <w:sz w:val="24"/>
          <w:szCs w:val="24"/>
          <w:rtl/>
        </w:rPr>
        <w:t>.</w:t>
      </w:r>
      <w:r w:rsidRPr="002B7EF8">
        <w:rPr>
          <w:rFonts w:hint="cs"/>
          <w:sz w:val="24"/>
          <w:szCs w:val="24"/>
          <w:rtl/>
        </w:rPr>
        <w:t xml:space="preserve"> </w:t>
      </w:r>
      <w:r w:rsidRPr="005A20C4">
        <w:rPr>
          <w:rFonts w:ascii="mylotus" w:hAnsi="mylotus" w:cs="KFGQPC Uthman Taha Naskh"/>
          <w:sz w:val="26"/>
          <w:szCs w:val="22"/>
          <w:rtl/>
        </w:rPr>
        <w:t>«ألا إنّ هذِهِ الأُمّةَ لابُدَّ مُفتَرِقَةً کَمَا افتَرَقَتِ الأمَمُ قَبلَهم فَنَعوذُ بِالله مِن شَرّ ما هُوَ کائِنٌ..... ألا وإنَّ هذِهِ الأمَّةَ سَتَفتَرِقُ عَلی ثَلاثٍ وَ</w:t>
      </w:r>
      <w:r w:rsidRPr="005A20C4">
        <w:rPr>
          <w:rFonts w:ascii="mylotus" w:hAnsi="mylotus" w:cs="KFGQPC Uthman Taha Naskh"/>
          <w:sz w:val="24"/>
          <w:szCs w:val="24"/>
          <w:rtl/>
        </w:rPr>
        <w:t>سَبعینَ</w:t>
      </w:r>
      <w:r w:rsidRPr="005A20C4">
        <w:rPr>
          <w:rFonts w:ascii="mylotus" w:hAnsi="mylotus" w:cs="KFGQPC Uthman Taha Naskh"/>
          <w:sz w:val="26"/>
          <w:szCs w:val="22"/>
          <w:rtl/>
        </w:rPr>
        <w:t xml:space="preserve"> فِرقَةً شَرُّها فِرقَةٌ تَن</w:t>
      </w:r>
      <w:r>
        <w:rPr>
          <w:rFonts w:ascii="mylotus" w:hAnsi="mylotus" w:cs="KFGQPC Uthman Taha Naskh" w:hint="cs"/>
          <w:sz w:val="26"/>
          <w:szCs w:val="22"/>
          <w:rtl/>
        </w:rPr>
        <w:t>ْ</w:t>
      </w:r>
      <w:r w:rsidRPr="005A20C4">
        <w:rPr>
          <w:rFonts w:ascii="mylotus" w:hAnsi="mylotus" w:cs="KFGQPC Uthman Taha Naskh"/>
          <w:sz w:val="26"/>
          <w:szCs w:val="22"/>
          <w:rtl/>
        </w:rPr>
        <w:t>تَحِلُني وَلا تَعمَلُ بِعَمَلي فَقَد أدرَکْتُمْ وَ</w:t>
      </w:r>
      <w:r w:rsidRPr="005A20C4">
        <w:rPr>
          <w:rFonts w:ascii="mylotus" w:hAnsi="mylotus" w:cs="KFGQPC Uthman Taha Naskh"/>
          <w:sz w:val="24"/>
          <w:szCs w:val="24"/>
          <w:rtl/>
        </w:rPr>
        <w:t>رَأیتُم</w:t>
      </w:r>
      <w:r w:rsidRPr="005A20C4">
        <w:rPr>
          <w:rFonts w:ascii="mylotus" w:hAnsi="mylotus" w:cs="KFGQPC Uthman Taha Naskh"/>
          <w:sz w:val="26"/>
          <w:szCs w:val="22"/>
          <w:rtl/>
        </w:rPr>
        <w:t xml:space="preserve"> فَال</w:t>
      </w:r>
      <w:r>
        <w:rPr>
          <w:rFonts w:ascii="mylotus" w:hAnsi="mylotus" w:cs="KFGQPC Uthman Taha Naskh" w:hint="cs"/>
          <w:sz w:val="26"/>
          <w:szCs w:val="22"/>
          <w:rtl/>
        </w:rPr>
        <w:t>ْ</w:t>
      </w:r>
      <w:r w:rsidRPr="005A20C4">
        <w:rPr>
          <w:rFonts w:ascii="mylotus" w:hAnsi="mylotus" w:cs="KFGQPC Uthman Taha Naskh"/>
          <w:sz w:val="26"/>
          <w:szCs w:val="22"/>
          <w:rtl/>
        </w:rPr>
        <w:t>زِموا دينَكم واهدُوا بِهَديِ نَبِيّكُم وَاتَّبِعوا سُنَّتَه وَاع</w:t>
      </w:r>
      <w:r>
        <w:rPr>
          <w:rFonts w:ascii="mylotus" w:hAnsi="mylotus" w:cs="KFGQPC Uthman Taha Naskh" w:hint="cs"/>
          <w:sz w:val="26"/>
          <w:szCs w:val="22"/>
          <w:rtl/>
        </w:rPr>
        <w:t>ْ</w:t>
      </w:r>
      <w:r>
        <w:rPr>
          <w:rFonts w:ascii="mylotus" w:hAnsi="mylotus" w:cs="KFGQPC Uthman Taha Naskh"/>
          <w:sz w:val="26"/>
          <w:szCs w:val="22"/>
          <w:rtl/>
        </w:rPr>
        <w:t xml:space="preserve">رِضوا ما </w:t>
      </w:r>
      <w:r>
        <w:rPr>
          <w:rFonts w:ascii="mylotus" w:hAnsi="mylotus" w:cs="KFGQPC Uthman Taha Naskh" w:hint="cs"/>
          <w:sz w:val="26"/>
          <w:szCs w:val="22"/>
          <w:rtl/>
        </w:rPr>
        <w:t>أَ</w:t>
      </w:r>
      <w:r w:rsidRPr="005A20C4">
        <w:rPr>
          <w:rFonts w:ascii="mylotus" w:hAnsi="mylotus" w:cs="KFGQPC Uthman Taha Naskh"/>
          <w:sz w:val="26"/>
          <w:szCs w:val="22"/>
          <w:rtl/>
        </w:rPr>
        <w:t>ش</w:t>
      </w:r>
      <w:r>
        <w:rPr>
          <w:rFonts w:ascii="mylotus" w:hAnsi="mylotus" w:cs="KFGQPC Uthman Taha Naskh" w:hint="cs"/>
          <w:sz w:val="26"/>
          <w:szCs w:val="22"/>
          <w:rtl/>
        </w:rPr>
        <w:t>ْ</w:t>
      </w:r>
      <w:r w:rsidRPr="005A20C4">
        <w:rPr>
          <w:rFonts w:ascii="mylotus" w:hAnsi="mylotus" w:cs="KFGQPC Uthman Taha Naskh"/>
          <w:sz w:val="26"/>
          <w:szCs w:val="22"/>
          <w:rtl/>
        </w:rPr>
        <w:t>كَلَ عَلَيكُم عَلَى القُرآن فَما عَرَفَهُ القُرآنُ فَال</w:t>
      </w:r>
      <w:r>
        <w:rPr>
          <w:rFonts w:ascii="mylotus" w:hAnsi="mylotus" w:cs="KFGQPC Uthman Taha Naskh" w:hint="cs"/>
          <w:sz w:val="26"/>
          <w:szCs w:val="22"/>
          <w:rtl/>
        </w:rPr>
        <w:t>ْ</w:t>
      </w:r>
      <w:r w:rsidRPr="005A20C4">
        <w:rPr>
          <w:rFonts w:ascii="mylotus" w:hAnsi="mylotus" w:cs="KFGQPC Uthman Taha Naskh"/>
          <w:sz w:val="26"/>
          <w:szCs w:val="22"/>
          <w:rtl/>
        </w:rPr>
        <w:t xml:space="preserve">زَموه وما أنكَرَهُ فَرُدُّوهُ وَارضُوا بَاللهِ </w:t>
      </w:r>
      <w:r w:rsidRPr="005A20C4">
        <w:rPr>
          <w:rFonts w:ascii="mylotus" w:hAnsi="mylotus" w:cs="KFGQPC Uthman Taha Naskh"/>
          <w:sz w:val="22"/>
          <w:szCs w:val="22"/>
          <w:rtl/>
        </w:rPr>
        <w:t>ـ عَزَّوَجَلَّ ـ</w:t>
      </w:r>
      <w:r w:rsidRPr="005A20C4">
        <w:rPr>
          <w:rFonts w:ascii="mylotus" w:hAnsi="mylotus" w:cs="KFGQPC Uthman Taha Naskh"/>
          <w:sz w:val="26"/>
          <w:szCs w:val="22"/>
          <w:rtl/>
        </w:rPr>
        <w:t xml:space="preserve"> رَبًّا وَبِالإسلامِ ديناً وَبِالقُرآنِ حَكَماً وَاِماماً»</w:t>
      </w:r>
      <w:r>
        <w:rPr>
          <w:rFonts w:ascii="mylotus" w:hAnsi="mylotus" w:cs="KFGQPC Uthman Taha Naskh" w:hint="cs"/>
          <w:sz w:val="26"/>
          <w:szCs w:val="22"/>
          <w:rtl/>
        </w:rPr>
        <w:t>.</w:t>
      </w:r>
      <w:r w:rsidRPr="005A20C4">
        <w:rPr>
          <w:rFonts w:ascii="mylotus" w:hAnsi="mylotus" w:cs="mylotus"/>
          <w:sz w:val="24"/>
          <w:szCs w:val="24"/>
          <w:rtl/>
          <w:lang w:bidi="fa-IR"/>
        </w:rPr>
        <w:t xml:space="preserve"> </w:t>
      </w:r>
      <w:r w:rsidRPr="002B7EF8">
        <w:rPr>
          <w:rFonts w:hint="cs"/>
          <w:sz w:val="24"/>
          <w:szCs w:val="24"/>
          <w:rtl/>
          <w:lang w:bidi="fa-IR"/>
        </w:rPr>
        <w:t>(تاریخ طبری، ج4، ص479) چنان</w:t>
      </w:r>
      <w:r w:rsidRPr="002B7EF8">
        <w:rPr>
          <w:rFonts w:hint="eastAsia"/>
          <w:sz w:val="24"/>
          <w:szCs w:val="24"/>
          <w:rtl/>
          <w:lang w:bidi="fa-IR"/>
        </w:rPr>
        <w:t>‌</w:t>
      </w:r>
      <w:r w:rsidRPr="002B7EF8">
        <w:rPr>
          <w:rFonts w:hint="cs"/>
          <w:sz w:val="24"/>
          <w:szCs w:val="24"/>
          <w:rtl/>
          <w:lang w:bidi="fa-IR"/>
        </w:rPr>
        <w:t>که از امام صادق</w:t>
      </w:r>
      <w:r w:rsidRPr="00210633">
        <w:rPr>
          <w:rFonts w:ascii="AGA Arabesque" w:hAnsi="AGA Arabesque" w:hint="cs"/>
          <w:sz w:val="22"/>
          <w:szCs w:val="22"/>
        </w:rPr>
        <w:t></w:t>
      </w:r>
      <w:r w:rsidRPr="002B7EF8">
        <w:rPr>
          <w:rFonts w:ascii="Abo-thar" w:hAnsi="Abo-thar" w:hint="cs"/>
          <w:sz w:val="22"/>
          <w:szCs w:val="22"/>
          <w:rtl/>
        </w:rPr>
        <w:t xml:space="preserve"> </w:t>
      </w:r>
      <w:r w:rsidRPr="002B7EF8">
        <w:rPr>
          <w:rFonts w:hint="cs"/>
          <w:sz w:val="24"/>
          <w:szCs w:val="24"/>
          <w:rtl/>
          <w:lang w:bidi="fa-IR"/>
        </w:rPr>
        <w:t xml:space="preserve">نیز نقل شده که فرمود: </w:t>
      </w:r>
      <w:r w:rsidRPr="00DD0148">
        <w:rPr>
          <w:rFonts w:cs="KFGQPC Uthman Taha Naskh" w:hint="cs"/>
          <w:sz w:val="26"/>
          <w:szCs w:val="22"/>
          <w:rtl/>
          <w:lang w:bidi="fa-IR"/>
        </w:rPr>
        <w:t>«ما</w:t>
      </w:r>
      <w:r>
        <w:rPr>
          <w:rFonts w:cs="KFGQPC Uthman Taha Naskh" w:hint="cs"/>
          <w:sz w:val="26"/>
          <w:szCs w:val="22"/>
          <w:rtl/>
          <w:lang w:bidi="fa-IR"/>
        </w:rPr>
        <w:t xml:space="preserve"> أ</w:t>
      </w:r>
      <w:r w:rsidRPr="00DD0148">
        <w:rPr>
          <w:rFonts w:cs="KFGQPC Uthman Taha Naskh" w:hint="cs"/>
          <w:sz w:val="26"/>
          <w:szCs w:val="22"/>
          <w:rtl/>
          <w:lang w:bidi="fa-IR"/>
        </w:rPr>
        <w:t xml:space="preserve">حَدٌ </w:t>
      </w:r>
      <w:r>
        <w:rPr>
          <w:rFonts w:cs="KFGQPC Uthman Taha Naskh" w:hint="cs"/>
          <w:sz w:val="26"/>
          <w:szCs w:val="22"/>
          <w:rtl/>
          <w:lang w:bidi="fa-IR"/>
        </w:rPr>
        <w:t>أَ</w:t>
      </w:r>
      <w:r w:rsidRPr="00DD0148">
        <w:rPr>
          <w:rFonts w:cs="KFGQPC Uthman Taha Naskh" w:hint="cs"/>
          <w:sz w:val="26"/>
          <w:szCs w:val="22"/>
          <w:rtl/>
          <w:lang w:bidi="fa-IR"/>
        </w:rPr>
        <w:t>ع</w:t>
      </w:r>
      <w:r>
        <w:rPr>
          <w:rFonts w:cs="KFGQPC Uthman Taha Naskh" w:hint="cs"/>
          <w:sz w:val="26"/>
          <w:szCs w:val="22"/>
          <w:rtl/>
          <w:lang w:bidi="fa-IR"/>
        </w:rPr>
        <w:t>ْ</w:t>
      </w:r>
      <w:r w:rsidRPr="00DD0148">
        <w:rPr>
          <w:rFonts w:cs="KFGQPC Uthman Taha Naskh" w:hint="cs"/>
          <w:sz w:val="26"/>
          <w:szCs w:val="22"/>
          <w:rtl/>
          <w:lang w:bidi="fa-IR"/>
        </w:rPr>
        <w:t>د</w:t>
      </w:r>
      <w:r>
        <w:rPr>
          <w:rFonts w:cs="KFGQPC Uthman Taha Naskh" w:hint="cs"/>
          <w:sz w:val="26"/>
          <w:szCs w:val="22"/>
          <w:rtl/>
          <w:lang w:bidi="fa-IR"/>
        </w:rPr>
        <w:t>َ</w:t>
      </w:r>
      <w:r w:rsidRPr="00DD0148">
        <w:rPr>
          <w:rFonts w:cs="KFGQPC Uthman Taha Naskh" w:hint="cs"/>
          <w:sz w:val="26"/>
          <w:szCs w:val="22"/>
          <w:rtl/>
          <w:lang w:bidi="fa-IR"/>
        </w:rPr>
        <w:t>ی لَنا مِمَّن يَنتَحِلُ مَوَدَّتَنا»</w:t>
      </w:r>
      <w:r w:rsidRPr="002B7EF8">
        <w:rPr>
          <w:rFonts w:hint="cs"/>
          <w:sz w:val="24"/>
          <w:szCs w:val="24"/>
          <w:rtl/>
          <w:lang w:bidi="fa-IR"/>
        </w:rPr>
        <w:t xml:space="preserve"> «احدی با ما دشمن</w:t>
      </w:r>
      <w:r w:rsidRPr="002B7EF8">
        <w:rPr>
          <w:rFonts w:hint="eastAsia"/>
          <w:sz w:val="24"/>
          <w:szCs w:val="24"/>
          <w:rtl/>
          <w:lang w:bidi="fa-IR"/>
        </w:rPr>
        <w:t>‌</w:t>
      </w:r>
      <w:r w:rsidRPr="002B7EF8">
        <w:rPr>
          <w:rFonts w:hint="cs"/>
          <w:sz w:val="24"/>
          <w:szCs w:val="24"/>
          <w:rtl/>
          <w:lang w:bidi="fa-IR"/>
        </w:rPr>
        <w:t xml:space="preserve">تر نیست از کسی که [به ناحقّ] خود را به دوستی ما منتسب می‌دارد»! (رجال کشّی، ص 259) </w:t>
      </w:r>
      <w:r w:rsidRPr="00E71FFD">
        <w:rPr>
          <w:rFonts w:hint="cs"/>
          <w:sz w:val="24"/>
          <w:szCs w:val="24"/>
          <w:rtl/>
          <w:lang w:bidi="fa-IR"/>
        </w:rPr>
        <w:t xml:space="preserve">و نیز ر.ک. </w:t>
      </w:r>
      <w:r w:rsidRPr="00E71FFD">
        <w:rPr>
          <w:rFonts w:cs="B Lotus" w:hint="cs"/>
          <w:b/>
          <w:bCs/>
          <w:sz w:val="22"/>
          <w:szCs w:val="24"/>
          <w:rtl/>
          <w:lang w:bidi="fa-IR"/>
        </w:rPr>
        <w:t>عرض اخبار اصول بر قرآن و عقول</w:t>
      </w:r>
      <w:r w:rsidRPr="00E71FFD">
        <w:rPr>
          <w:rFonts w:hint="cs"/>
          <w:sz w:val="24"/>
          <w:szCs w:val="24"/>
          <w:rtl/>
          <w:lang w:bidi="fa-IR"/>
        </w:rPr>
        <w:t>، حاشیه‌ی صفحه‌ی 19.</w:t>
      </w:r>
    </w:p>
  </w:footnote>
  <w:footnote w:id="435">
    <w:p w:rsidR="00D1775C" w:rsidRPr="002B7EF8" w:rsidRDefault="00D1775C" w:rsidP="00306308">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 مؤلّفین کتاب به جای «شما»، «تو» نوشته‌اند!</w:t>
      </w:r>
    </w:p>
  </w:footnote>
  <w:footnote w:id="436">
    <w:p w:rsidR="00D1775C" w:rsidRPr="002B7EF8" w:rsidRDefault="00D1775C" w:rsidP="00DB3405">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چنان</w:t>
      </w:r>
      <w:r w:rsidRPr="002B7EF8">
        <w:rPr>
          <w:rFonts w:hint="eastAsia"/>
          <w:sz w:val="24"/>
          <w:szCs w:val="24"/>
          <w:rtl/>
        </w:rPr>
        <w:t>‌</w:t>
      </w:r>
      <w:r w:rsidRPr="002B7EF8">
        <w:rPr>
          <w:rFonts w:hint="cs"/>
          <w:sz w:val="24"/>
          <w:szCs w:val="24"/>
          <w:rtl/>
        </w:rPr>
        <w:t>که در حدیث آمده است به حضرت علی</w:t>
      </w:r>
      <w:r w:rsidRPr="00210633">
        <w:rPr>
          <w:rFonts w:ascii="AGA Arabesque" w:hAnsi="AGA Arabesque" w:hint="cs"/>
          <w:sz w:val="22"/>
          <w:szCs w:val="22"/>
        </w:rPr>
        <w:t></w:t>
      </w:r>
      <w:r w:rsidRPr="002B7EF8">
        <w:rPr>
          <w:rFonts w:ascii="Abo-thar" w:hAnsi="Abo-thar" w:hint="cs"/>
          <w:sz w:val="22"/>
          <w:szCs w:val="22"/>
          <w:rtl/>
        </w:rPr>
        <w:t xml:space="preserve"> </w:t>
      </w:r>
      <w:r w:rsidRPr="002B7EF8">
        <w:rPr>
          <w:rFonts w:hint="cs"/>
          <w:sz w:val="24"/>
          <w:szCs w:val="24"/>
          <w:rtl/>
        </w:rPr>
        <w:t>گفتند</w:t>
      </w:r>
      <w:r>
        <w:rPr>
          <w:rFonts w:hint="cs"/>
          <w:sz w:val="24"/>
          <w:szCs w:val="24"/>
          <w:rtl/>
        </w:rPr>
        <w:t>:</w:t>
      </w:r>
      <w:r w:rsidRPr="002B7EF8">
        <w:rPr>
          <w:rFonts w:hint="cs"/>
          <w:sz w:val="24"/>
          <w:szCs w:val="24"/>
          <w:rtl/>
        </w:rPr>
        <w:t xml:space="preserve"> چیزی از چیزهایی که پیامبر</w:t>
      </w:r>
      <w:r w:rsidRPr="00210633">
        <w:rPr>
          <w:rFonts w:ascii="Abo-thar" w:hAnsi="Abo-thar" w:hint="cs"/>
          <w:sz w:val="22"/>
          <w:szCs w:val="22"/>
        </w:rPr>
        <w:t></w:t>
      </w:r>
      <w:r w:rsidRPr="002B7EF8">
        <w:rPr>
          <w:rFonts w:ascii="Abo-thar" w:hAnsi="Abo-thar" w:hint="cs"/>
          <w:sz w:val="22"/>
          <w:szCs w:val="22"/>
          <w:rtl/>
        </w:rPr>
        <w:t xml:space="preserve"> </w:t>
      </w:r>
      <w:r w:rsidRPr="002B7EF8">
        <w:rPr>
          <w:rFonts w:hint="cs"/>
          <w:sz w:val="24"/>
          <w:szCs w:val="24"/>
          <w:rtl/>
        </w:rPr>
        <w:t>در خفا به تو فرموده به ما بگو. آن حضرت فرمود: پیامبر</w:t>
      </w:r>
      <w:r w:rsidRPr="00210633">
        <w:rPr>
          <w:rFonts w:ascii="Abo-thar" w:hAnsi="Abo-thar" w:hint="cs"/>
          <w:sz w:val="22"/>
          <w:szCs w:val="22"/>
        </w:rPr>
        <w:t></w:t>
      </w:r>
      <w:r w:rsidRPr="002B7EF8">
        <w:rPr>
          <w:rFonts w:ascii="Abo-thar" w:hAnsi="Abo-thar" w:hint="cs"/>
          <w:sz w:val="22"/>
          <w:szCs w:val="22"/>
          <w:rtl/>
        </w:rPr>
        <w:t xml:space="preserve"> </w:t>
      </w:r>
      <w:r w:rsidRPr="002B7EF8">
        <w:rPr>
          <w:rFonts w:hint="cs"/>
          <w:sz w:val="24"/>
          <w:szCs w:val="24"/>
          <w:rtl/>
        </w:rPr>
        <w:t xml:space="preserve">چیزی که از دیگران پنهان کرده باشد، به من نفرموده است: </w:t>
      </w:r>
      <w:r w:rsidRPr="00DD0148">
        <w:rPr>
          <w:rFonts w:cs="KFGQPC Uthman Taha Naskh" w:hint="cs"/>
          <w:sz w:val="26"/>
          <w:szCs w:val="22"/>
          <w:rtl/>
        </w:rPr>
        <w:t>«ما</w:t>
      </w:r>
      <w:r>
        <w:rPr>
          <w:rFonts w:cs="KFGQPC Uthman Taha Naskh" w:hint="cs"/>
          <w:sz w:val="26"/>
          <w:szCs w:val="22"/>
          <w:rtl/>
        </w:rPr>
        <w:t xml:space="preserve"> أسَرَّ إِلَيَّ شَيئًا</w:t>
      </w:r>
      <w:r w:rsidRPr="00DD0148">
        <w:rPr>
          <w:rFonts w:cs="KFGQPC Uthman Taha Naskh" w:hint="cs"/>
          <w:sz w:val="26"/>
          <w:szCs w:val="22"/>
          <w:rtl/>
        </w:rPr>
        <w:t xml:space="preserve"> كَتَمَهُ النّاسَ»</w:t>
      </w:r>
      <w:r>
        <w:rPr>
          <w:rFonts w:cs="KFGQPC Uthman Taha Naskh" w:hint="cs"/>
          <w:sz w:val="26"/>
          <w:szCs w:val="22"/>
          <w:rtl/>
        </w:rPr>
        <w:t>.</w:t>
      </w:r>
      <w:r w:rsidRPr="002B7EF8">
        <w:rPr>
          <w:rFonts w:hint="cs"/>
          <w:sz w:val="24"/>
          <w:szCs w:val="24"/>
          <w:rtl/>
          <w:lang w:bidi="fa-IR"/>
        </w:rPr>
        <w:t xml:space="preserve"> </w:t>
      </w:r>
      <w:r>
        <w:rPr>
          <w:rFonts w:hint="cs"/>
          <w:sz w:val="22"/>
          <w:szCs w:val="22"/>
          <w:rtl/>
          <w:lang w:bidi="fa-IR"/>
        </w:rPr>
        <w:t>(التّاج الجامع للأ</w:t>
      </w:r>
      <w:r w:rsidRPr="002B7EF8">
        <w:rPr>
          <w:rFonts w:hint="cs"/>
          <w:sz w:val="22"/>
          <w:szCs w:val="22"/>
          <w:rtl/>
          <w:lang w:bidi="fa-IR"/>
        </w:rPr>
        <w:t>صول: ج3/ص109، به نقل از صحیح مسلم).</w:t>
      </w:r>
      <w:r w:rsidRPr="002B7EF8">
        <w:rPr>
          <w:rFonts w:hint="cs"/>
          <w:sz w:val="24"/>
          <w:szCs w:val="24"/>
          <w:rtl/>
        </w:rPr>
        <w:t xml:space="preserve"> </w:t>
      </w:r>
    </w:p>
  </w:footnote>
  <w:footnote w:id="437">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علم پیامبر </w:t>
      </w:r>
      <w:r>
        <w:rPr>
          <w:rFonts w:hint="cs"/>
          <w:sz w:val="24"/>
          <w:szCs w:val="24"/>
          <w:rtl/>
        </w:rPr>
        <w:t xml:space="preserve">و </w:t>
      </w:r>
      <w:r w:rsidRPr="002B7EF8">
        <w:rPr>
          <w:rFonts w:hint="cs"/>
          <w:sz w:val="24"/>
          <w:szCs w:val="24"/>
          <w:rtl/>
        </w:rPr>
        <w:t xml:space="preserve">امام در قرآن، ص 13. </w:t>
      </w:r>
    </w:p>
  </w:footnote>
  <w:footnote w:id="438">
    <w:p w:rsidR="00D1775C" w:rsidRPr="00D17FA0" w:rsidRDefault="00D1775C" w:rsidP="00D17FA0">
      <w:pPr>
        <w:ind w:left="244" w:hanging="244"/>
        <w:jc w:val="lowKashida"/>
        <w:rPr>
          <w:sz w:val="22"/>
          <w:szCs w:val="22"/>
          <w:rtl/>
          <w:lang w:bidi="fa-IR"/>
        </w:rPr>
      </w:pPr>
      <w:r w:rsidRPr="00D17FA0">
        <w:rPr>
          <w:rStyle w:val="FootnoteReference"/>
          <w:sz w:val="22"/>
          <w:szCs w:val="22"/>
          <w:vertAlign w:val="baseline"/>
        </w:rPr>
        <w:footnoteRef/>
      </w:r>
      <w:r w:rsidRPr="00D17FA0">
        <w:rPr>
          <w:rFonts w:hint="cs"/>
          <w:sz w:val="22"/>
          <w:szCs w:val="22"/>
          <w:rtl/>
        </w:rPr>
        <w:t xml:space="preserve">- </w:t>
      </w:r>
      <w:r w:rsidRPr="00D17FA0">
        <w:rPr>
          <w:rFonts w:ascii="KFGQPC Uthman Taha Naskh" w:cs="KFGQPC Uthman Taha Naskh"/>
          <w:sz w:val="22"/>
          <w:szCs w:val="22"/>
          <w:rtl/>
        </w:rPr>
        <w:t>﴿</w:t>
      </w:r>
      <w:r w:rsidRPr="00D17FA0">
        <w:rPr>
          <w:rStyle w:val="Char5"/>
          <w:sz w:val="22"/>
          <w:szCs w:val="22"/>
          <w:rtl/>
        </w:rPr>
        <w:t>إِنَّمَا ٱلسَّبِيلُ عَلَى ٱلَّذِينَ يَسۡتَ‍ٔۡذِنُونَكَ وَهُمۡ أَغۡنِيَآءُۚ رَضُواْ بِأَن يَكُونُواْ مَعَ ٱلۡخَوَالِفِ وَطَبَعَ ٱللَّهُ عَلَىٰ قُلُوبِهِمۡ فَهُمۡ لَا يَعۡلَمُونَ ٩٣ يَعۡتَذِرُونَ إِلَيۡكُمۡ إِذَا رَجَعۡتُمۡ إِلَيۡهِمۡۚ قُل لَّا تَعۡتَذِرُواْ لَن نُّؤۡمِنَ لَكُمۡ قَدۡ نَبَّأَنَا ٱللَّهُ مِنۡ أَخۡبَارِكُمۡۚ وَسَيَرَى ٱللَّهُ عَمَلَكُمۡ وَرَسُولُهُۥ ثُمَّ تُرَدُّونَ إِلَىٰ عَٰلِمِ ٱلۡغَيۡبِ وَٱلشَّهَٰدَةِ فَيُنَبِّئُكُم بِمَا كُنتُمۡ تَعۡمَلُونَ ٩٤</w:t>
      </w:r>
      <w:r w:rsidRPr="00D17FA0">
        <w:rPr>
          <w:rFonts w:ascii="KFGQPC Uthman Taha Naskh" w:cs="KFGQPC Uthman Taha Naskh"/>
          <w:sz w:val="22"/>
          <w:szCs w:val="22"/>
          <w:rtl/>
        </w:rPr>
        <w:t>﴾</w:t>
      </w:r>
      <w:r>
        <w:rPr>
          <w:rFonts w:ascii="KFGQPC Uthman Taha Naskh" w:cs="KFGQPC Uthman Taha Naskh" w:hint="cs"/>
          <w:sz w:val="22"/>
          <w:szCs w:val="22"/>
          <w:rtl/>
        </w:rPr>
        <w:t>.</w:t>
      </w:r>
    </w:p>
  </w:footnote>
  <w:footnote w:id="439">
    <w:p w:rsidR="00D1775C" w:rsidRPr="006B1DF8" w:rsidRDefault="00D1775C" w:rsidP="00306308">
      <w:pPr>
        <w:ind w:left="244" w:hanging="244"/>
        <w:jc w:val="lowKashida"/>
        <w:rPr>
          <w:spacing w:val="-4"/>
          <w:rtl/>
          <w:lang w:bidi="fa-IR"/>
        </w:rPr>
      </w:pPr>
      <w:r w:rsidRPr="006B1DF8">
        <w:rPr>
          <w:rStyle w:val="FootnoteReference"/>
          <w:spacing w:val="-4"/>
          <w:sz w:val="24"/>
          <w:szCs w:val="24"/>
          <w:vertAlign w:val="baseline"/>
        </w:rPr>
        <w:footnoteRef/>
      </w:r>
      <w:r w:rsidRPr="006B1DF8">
        <w:rPr>
          <w:rFonts w:hint="cs"/>
          <w:spacing w:val="-4"/>
          <w:sz w:val="24"/>
          <w:szCs w:val="24"/>
          <w:rtl/>
        </w:rPr>
        <w:t xml:space="preserve">- درموردآیات </w:t>
      </w:r>
      <w:r w:rsidRPr="006B1DF8">
        <w:rPr>
          <w:rFonts w:hint="cs"/>
          <w:spacing w:val="-4"/>
          <w:sz w:val="22"/>
          <w:szCs w:val="22"/>
          <w:rtl/>
        </w:rPr>
        <w:t>94</w:t>
      </w:r>
      <w:r w:rsidRPr="006B1DF8">
        <w:rPr>
          <w:rFonts w:hint="cs"/>
          <w:spacing w:val="-4"/>
          <w:sz w:val="24"/>
          <w:szCs w:val="24"/>
          <w:rtl/>
        </w:rPr>
        <w:t xml:space="preserve"> و </w:t>
      </w:r>
      <w:r w:rsidRPr="006B1DF8">
        <w:rPr>
          <w:rFonts w:hint="cs"/>
          <w:spacing w:val="-4"/>
          <w:sz w:val="22"/>
          <w:szCs w:val="22"/>
          <w:rtl/>
        </w:rPr>
        <w:t>105</w:t>
      </w:r>
      <w:r w:rsidRPr="006B1DF8">
        <w:rPr>
          <w:rFonts w:hint="cs"/>
          <w:spacing w:val="-4"/>
          <w:sz w:val="24"/>
          <w:szCs w:val="24"/>
          <w:rtl/>
        </w:rPr>
        <w:t xml:space="preserve"> سوره‌ی توبه مراجعه شود به </w:t>
      </w:r>
      <w:r w:rsidRPr="006B1DF8">
        <w:rPr>
          <w:rFonts w:cs="B Lotus" w:hint="cs"/>
          <w:b/>
          <w:bCs/>
          <w:spacing w:val="-4"/>
          <w:sz w:val="22"/>
          <w:szCs w:val="24"/>
          <w:rtl/>
        </w:rPr>
        <w:t>عرض أخبار أصول بر قرآن و عقول</w:t>
      </w:r>
      <w:r w:rsidRPr="006B1DF8">
        <w:rPr>
          <w:rFonts w:hint="cs"/>
          <w:spacing w:val="-4"/>
          <w:sz w:val="24"/>
          <w:szCs w:val="24"/>
          <w:rtl/>
        </w:rPr>
        <w:t xml:space="preserve">، ص196 تا200. </w:t>
      </w:r>
    </w:p>
  </w:footnote>
  <w:footnote w:id="440">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آیات 44 تا 46 سوره‌ی قَصَص دلالت بیّن دارد بر کذب اخبار وارده در کتب حدیث که حضرت محمد</w:t>
      </w:r>
      <w:r w:rsidRPr="00210633">
        <w:rPr>
          <w:rFonts w:ascii="Abo-thar" w:hAnsi="Abo-thar" w:hint="cs"/>
          <w:sz w:val="24"/>
          <w:szCs w:val="24"/>
        </w:rPr>
        <w:t></w:t>
      </w:r>
      <w:r w:rsidRPr="002B7EF8">
        <w:rPr>
          <w:rFonts w:hint="cs"/>
          <w:sz w:val="24"/>
          <w:szCs w:val="24"/>
          <w:rtl/>
        </w:rPr>
        <w:t>و علی بن ابی طالب</w:t>
      </w:r>
      <w:r w:rsidRPr="00210633">
        <w:rPr>
          <w:rFonts w:ascii="AGA Arabesque" w:hAnsi="AGA Arabesque" w:hint="cs"/>
          <w:sz w:val="24"/>
          <w:szCs w:val="24"/>
        </w:rPr>
        <w:t></w:t>
      </w:r>
      <w:r w:rsidRPr="002B7EF8">
        <w:rPr>
          <w:rFonts w:ascii="Abo-thar" w:hAnsi="Abo-thar" w:hint="cs"/>
          <w:sz w:val="24"/>
          <w:szCs w:val="24"/>
          <w:rtl/>
        </w:rPr>
        <w:t xml:space="preserve"> </w:t>
      </w:r>
      <w:r w:rsidRPr="002B7EF8">
        <w:rPr>
          <w:rFonts w:hint="cs"/>
          <w:sz w:val="24"/>
          <w:szCs w:val="24"/>
          <w:rtl/>
        </w:rPr>
        <w:t>قبل از انبیاء و با همه</w:t>
      </w:r>
      <w:r w:rsidRPr="002B7EF8">
        <w:rPr>
          <w:rFonts w:hint="eastAsia"/>
          <w:sz w:val="24"/>
          <w:szCs w:val="24"/>
          <w:rtl/>
        </w:rPr>
        <w:t>‌ی</w:t>
      </w:r>
      <w:r w:rsidRPr="002B7EF8">
        <w:rPr>
          <w:rFonts w:hint="cs"/>
          <w:sz w:val="24"/>
          <w:szCs w:val="24"/>
          <w:rtl/>
        </w:rPr>
        <w:t xml:space="preserve"> انبیاء بوده</w:t>
      </w:r>
      <w:r w:rsidRPr="002B7EF8">
        <w:rPr>
          <w:rFonts w:hint="cs"/>
          <w:sz w:val="24"/>
          <w:szCs w:val="24"/>
          <w:rtl/>
        </w:rPr>
        <w:softHyphen/>
        <w:t xml:space="preserve">اند زیرا در حالی که خودِ محمّد </w:t>
      </w:r>
      <w:r w:rsidRPr="00210633">
        <w:rPr>
          <w:rFonts w:ascii="AGA Arabesque" w:hAnsi="AGA Arabesque" w:hint="cs"/>
          <w:sz w:val="24"/>
          <w:szCs w:val="24"/>
        </w:rPr>
        <w:t></w:t>
      </w:r>
      <w:r w:rsidRPr="002B7EF8">
        <w:rPr>
          <w:rFonts w:ascii="Abo-thar" w:hAnsi="Abo-thar" w:hint="cs"/>
          <w:sz w:val="24"/>
          <w:szCs w:val="24"/>
          <w:rtl/>
        </w:rPr>
        <w:t xml:space="preserve"> </w:t>
      </w:r>
      <w:r w:rsidRPr="002B7EF8">
        <w:rPr>
          <w:rFonts w:hint="cs"/>
          <w:sz w:val="24"/>
          <w:szCs w:val="24"/>
          <w:rtl/>
        </w:rPr>
        <w:t xml:space="preserve">با انبیاء و در زمان انبیاء سابقین نباشد و از حال ایشان اطّلاعی نداشته باشد بلکه پس از چهل سالگی و به واسطه‌ی وحی و اِخبار إلهی مطّلع گردد به طریقِ اَولی وصیّ او نیز نبوده و اطّلاع نداشته است. </w:t>
      </w:r>
    </w:p>
  </w:footnote>
  <w:footnote w:id="441">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صرف نظر از این‌که این</w:t>
      </w:r>
      <w:r w:rsidRPr="002B7EF8">
        <w:rPr>
          <w:rFonts w:hint="eastAsia"/>
          <w:sz w:val="24"/>
          <w:szCs w:val="24"/>
          <w:rtl/>
        </w:rPr>
        <w:t>‌</w:t>
      </w:r>
      <w:r w:rsidRPr="002B7EF8">
        <w:rPr>
          <w:rFonts w:hint="cs"/>
          <w:sz w:val="24"/>
          <w:szCs w:val="24"/>
          <w:rtl/>
        </w:rPr>
        <w:t xml:space="preserve">گونه آیات مایه‌ی پندگیری و عبرت همه‌ی مسلمین است. </w:t>
      </w:r>
    </w:p>
  </w:footnote>
  <w:footnote w:id="442">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علم پیامبر و امام در قرآن، ص 108 و 109. </w:t>
      </w:r>
    </w:p>
  </w:footnote>
  <w:footnote w:id="443">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Pr>
          <w:rFonts w:hint="cs"/>
          <w:sz w:val="24"/>
          <w:szCs w:val="24"/>
          <w:rtl/>
        </w:rPr>
        <w:t>- به آيات 36 به بعد</w:t>
      </w:r>
      <w:r w:rsidRPr="002B7EF8">
        <w:rPr>
          <w:rFonts w:hint="cs"/>
          <w:sz w:val="24"/>
          <w:szCs w:val="24"/>
          <w:rtl/>
        </w:rPr>
        <w:t xml:space="preserve"> سوره‌ی قصص توجّه فرمایید و نيز ساير آيات قرآن درباره‌ی فرعونيان. </w:t>
      </w:r>
    </w:p>
  </w:footnote>
  <w:footnote w:id="444">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به حدیثی که در صفحه‌ی </w:t>
      </w:r>
      <w:r>
        <w:rPr>
          <w:sz w:val="24"/>
          <w:szCs w:val="24"/>
          <w:rtl/>
        </w:rPr>
        <w:fldChar w:fldCharType="begin"/>
      </w:r>
      <w:r>
        <w:rPr>
          <w:sz w:val="24"/>
          <w:szCs w:val="24"/>
          <w:rtl/>
        </w:rPr>
        <w:instrText xml:space="preserve"> </w:instrText>
      </w:r>
      <w:r>
        <w:rPr>
          <w:rFonts w:hint="cs"/>
          <w:sz w:val="24"/>
          <w:szCs w:val="24"/>
        </w:rPr>
        <w:instrText>PAGEREF</w:instrText>
      </w:r>
      <w:r>
        <w:rPr>
          <w:rFonts w:hint="cs"/>
          <w:sz w:val="24"/>
          <w:szCs w:val="24"/>
          <w:rtl/>
        </w:rPr>
        <w:instrText xml:space="preserve"> _</w:instrText>
      </w:r>
      <w:r>
        <w:rPr>
          <w:rFonts w:hint="cs"/>
          <w:sz w:val="24"/>
          <w:szCs w:val="24"/>
        </w:rPr>
        <w:instrText>Ref346907121 \h</w:instrText>
      </w:r>
      <w:r>
        <w:rPr>
          <w:sz w:val="24"/>
          <w:szCs w:val="24"/>
          <w:rtl/>
        </w:rPr>
        <w:instrText xml:space="preserve"> </w:instrText>
      </w:r>
      <w:r>
        <w:rPr>
          <w:sz w:val="24"/>
          <w:szCs w:val="24"/>
          <w:rtl/>
        </w:rPr>
      </w:r>
      <w:r>
        <w:rPr>
          <w:sz w:val="24"/>
          <w:szCs w:val="24"/>
          <w:rtl/>
        </w:rPr>
        <w:fldChar w:fldCharType="separate"/>
      </w:r>
      <w:r>
        <w:rPr>
          <w:noProof/>
          <w:sz w:val="24"/>
          <w:szCs w:val="24"/>
          <w:rtl/>
        </w:rPr>
        <w:t>194</w:t>
      </w:r>
      <w:r>
        <w:rPr>
          <w:sz w:val="24"/>
          <w:szCs w:val="24"/>
          <w:rtl/>
        </w:rPr>
        <w:fldChar w:fldCharType="end"/>
      </w:r>
      <w:r>
        <w:rPr>
          <w:rFonts w:hint="cs"/>
          <w:sz w:val="24"/>
          <w:szCs w:val="24"/>
          <w:rtl/>
        </w:rPr>
        <w:t xml:space="preserve"> </w:t>
      </w:r>
      <w:r w:rsidRPr="009330C8">
        <w:rPr>
          <w:rFonts w:hint="cs"/>
          <w:sz w:val="24"/>
          <w:szCs w:val="24"/>
          <w:rtl/>
        </w:rPr>
        <w:t>کتاب حاضر</w:t>
      </w:r>
      <w:r w:rsidRPr="002B7EF8">
        <w:rPr>
          <w:rFonts w:hint="cs"/>
          <w:sz w:val="24"/>
          <w:szCs w:val="24"/>
          <w:rtl/>
        </w:rPr>
        <w:t xml:space="preserve"> آورده‌ایم مراجعه شود.</w:t>
      </w:r>
    </w:p>
  </w:footnote>
  <w:footnote w:id="445">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بدان</w:t>
      </w:r>
      <w:r w:rsidRPr="002B7EF8">
        <w:rPr>
          <w:rFonts w:hint="eastAsia"/>
          <w:sz w:val="24"/>
          <w:szCs w:val="24"/>
          <w:rtl/>
        </w:rPr>
        <w:t>‌</w:t>
      </w:r>
      <w:r w:rsidRPr="002B7EF8">
        <w:rPr>
          <w:rFonts w:hint="cs"/>
          <w:sz w:val="24"/>
          <w:szCs w:val="24"/>
          <w:rtl/>
        </w:rPr>
        <w:t xml:space="preserve">چه در صفحات قبل درباره‌ی لفظ </w:t>
      </w:r>
      <w:r w:rsidRPr="00DD0148">
        <w:rPr>
          <w:rFonts w:cs="KFGQPC Uthman Taha Naskh" w:hint="cs"/>
          <w:sz w:val="26"/>
          <w:szCs w:val="22"/>
          <w:rtl/>
        </w:rPr>
        <w:t>«أُمَّة»</w:t>
      </w:r>
      <w:r w:rsidRPr="002B7EF8">
        <w:rPr>
          <w:rFonts w:hint="cs"/>
          <w:sz w:val="24"/>
          <w:szCs w:val="24"/>
          <w:rtl/>
        </w:rPr>
        <w:t xml:space="preserve"> گفته شد، توجّه شود.</w:t>
      </w:r>
    </w:p>
  </w:footnote>
  <w:footnote w:id="446">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درباره‌ی آیه‌ی فوق توضیحات لازم در صفحه‌ی </w:t>
      </w:r>
      <w:r>
        <w:rPr>
          <w:sz w:val="24"/>
          <w:szCs w:val="24"/>
          <w:rtl/>
        </w:rPr>
        <w:fldChar w:fldCharType="begin"/>
      </w:r>
      <w:r>
        <w:rPr>
          <w:sz w:val="24"/>
          <w:szCs w:val="24"/>
          <w:rtl/>
        </w:rPr>
        <w:instrText xml:space="preserve"> </w:instrText>
      </w:r>
      <w:r>
        <w:rPr>
          <w:rFonts w:hint="cs"/>
          <w:sz w:val="24"/>
          <w:szCs w:val="24"/>
        </w:rPr>
        <w:instrText>PAGEREF</w:instrText>
      </w:r>
      <w:r>
        <w:rPr>
          <w:rFonts w:hint="cs"/>
          <w:sz w:val="24"/>
          <w:szCs w:val="24"/>
          <w:rtl/>
        </w:rPr>
        <w:instrText xml:space="preserve"> _</w:instrText>
      </w:r>
      <w:r>
        <w:rPr>
          <w:rFonts w:hint="cs"/>
          <w:sz w:val="24"/>
          <w:szCs w:val="24"/>
        </w:rPr>
        <w:instrText>Ref346907631 \h</w:instrText>
      </w:r>
      <w:r>
        <w:rPr>
          <w:sz w:val="24"/>
          <w:szCs w:val="24"/>
          <w:rtl/>
        </w:rPr>
        <w:instrText xml:space="preserve"> </w:instrText>
      </w:r>
      <w:r>
        <w:rPr>
          <w:sz w:val="24"/>
          <w:szCs w:val="24"/>
          <w:rtl/>
        </w:rPr>
      </w:r>
      <w:r>
        <w:rPr>
          <w:sz w:val="24"/>
          <w:szCs w:val="24"/>
          <w:rtl/>
        </w:rPr>
        <w:fldChar w:fldCharType="separate"/>
      </w:r>
      <w:r>
        <w:rPr>
          <w:noProof/>
          <w:sz w:val="24"/>
          <w:szCs w:val="24"/>
          <w:rtl/>
        </w:rPr>
        <w:t>340</w:t>
      </w:r>
      <w:r>
        <w:rPr>
          <w:sz w:val="24"/>
          <w:szCs w:val="24"/>
          <w:rtl/>
        </w:rPr>
        <w:fldChar w:fldCharType="end"/>
      </w:r>
      <w:r>
        <w:rPr>
          <w:rFonts w:hint="cs"/>
          <w:sz w:val="24"/>
          <w:szCs w:val="24"/>
          <w:rtl/>
        </w:rPr>
        <w:t xml:space="preserve"> </w:t>
      </w:r>
      <w:r w:rsidRPr="00AA3211">
        <w:rPr>
          <w:rFonts w:hint="cs"/>
          <w:sz w:val="24"/>
          <w:szCs w:val="24"/>
          <w:rtl/>
        </w:rPr>
        <w:t>کتاب حاضر</w:t>
      </w:r>
      <w:r w:rsidRPr="002B7EF8">
        <w:rPr>
          <w:rFonts w:hint="cs"/>
          <w:sz w:val="24"/>
          <w:szCs w:val="24"/>
          <w:rtl/>
        </w:rPr>
        <w:t xml:space="preserve">، آمده است. </w:t>
      </w:r>
    </w:p>
  </w:footnote>
  <w:footnote w:id="447">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به توضیحی‌که در صفحات گذشته درباره‌ی لفظ </w:t>
      </w:r>
      <w:r w:rsidRPr="00DD0148">
        <w:rPr>
          <w:rFonts w:cs="KFGQPC Uthman Taha Naskh" w:hint="cs"/>
          <w:sz w:val="26"/>
          <w:szCs w:val="22"/>
          <w:rtl/>
        </w:rPr>
        <w:t>«اُمَّة»</w:t>
      </w:r>
      <w:r w:rsidRPr="002B7EF8">
        <w:rPr>
          <w:rFonts w:hint="cs"/>
          <w:sz w:val="24"/>
          <w:szCs w:val="24"/>
          <w:rtl/>
        </w:rPr>
        <w:t xml:space="preserve"> آورده‌ایم توجّه شود.</w:t>
      </w:r>
    </w:p>
  </w:footnote>
  <w:footnote w:id="448">
    <w:p w:rsidR="00D1775C" w:rsidRPr="002B7EF8" w:rsidRDefault="00D1775C" w:rsidP="006A614F">
      <w:pPr>
        <w:ind w:left="244" w:hanging="244"/>
        <w:jc w:val="lowKashida"/>
        <w:rPr>
          <w:sz w:val="24"/>
          <w:szCs w:val="24"/>
          <w:rtl/>
          <w:lang w:bidi="fa-IR"/>
        </w:rPr>
      </w:pPr>
      <w:r w:rsidRPr="002B7EF8">
        <w:rPr>
          <w:rStyle w:val="FootnoteReference"/>
          <w:sz w:val="24"/>
          <w:szCs w:val="24"/>
          <w:vertAlign w:val="baseline"/>
        </w:rPr>
        <w:footnoteRef/>
      </w:r>
      <w:r w:rsidRPr="002B7EF8">
        <w:rPr>
          <w:rFonts w:hint="cs"/>
          <w:sz w:val="24"/>
          <w:szCs w:val="24"/>
          <w:rtl/>
        </w:rPr>
        <w:t>- رسول خدا</w:t>
      </w:r>
      <w:r w:rsidRPr="00210633">
        <w:rPr>
          <w:rFonts w:ascii="Abo-thar" w:hAnsi="Abo-thar" w:hint="cs"/>
          <w:sz w:val="22"/>
          <w:szCs w:val="22"/>
          <w:lang w:bidi="fa-IR"/>
        </w:rPr>
        <w:t></w:t>
      </w:r>
      <w:r w:rsidRPr="002B7EF8">
        <w:rPr>
          <w:rFonts w:ascii="Abo-thar" w:hAnsi="Abo-thar" w:hint="cs"/>
          <w:sz w:val="22"/>
          <w:szCs w:val="22"/>
          <w:rtl/>
          <w:lang w:bidi="fa-IR"/>
        </w:rPr>
        <w:t xml:space="preserve"> </w:t>
      </w:r>
      <w:r w:rsidRPr="002B7EF8">
        <w:rPr>
          <w:rFonts w:hint="cs"/>
          <w:sz w:val="24"/>
          <w:szCs w:val="24"/>
          <w:rtl/>
        </w:rPr>
        <w:t xml:space="preserve">فرمود: </w:t>
      </w:r>
      <w:r>
        <w:rPr>
          <w:rFonts w:cs="KFGQPC Uthman Taha Naskh" w:hint="cs"/>
          <w:sz w:val="26"/>
          <w:szCs w:val="22"/>
          <w:rtl/>
        </w:rPr>
        <w:t>«سَيَأتيكُم قَومٌ مِن أقطارِ الأ</w:t>
      </w:r>
      <w:r w:rsidRPr="00DD0148">
        <w:rPr>
          <w:rFonts w:cs="KFGQPC Uthman Taha Naskh" w:hint="cs"/>
          <w:sz w:val="26"/>
          <w:szCs w:val="22"/>
          <w:rtl/>
        </w:rPr>
        <w:t>رضِ يَتَفَقّهُون و</w:t>
      </w:r>
      <w:r>
        <w:rPr>
          <w:rFonts w:cs="KFGQPC Uthman Taha Naskh" w:hint="cs"/>
          <w:sz w:val="26"/>
          <w:szCs w:val="22"/>
          <w:rtl/>
        </w:rPr>
        <w:t>إ</w:t>
      </w:r>
      <w:r w:rsidRPr="00DD0148">
        <w:rPr>
          <w:rFonts w:cs="KFGQPC Uthman Taha Naskh" w:hint="cs"/>
          <w:sz w:val="26"/>
          <w:szCs w:val="22"/>
          <w:rtl/>
        </w:rPr>
        <w:t>ذا رَ</w:t>
      </w:r>
      <w:r>
        <w:rPr>
          <w:rFonts w:cs="KFGQPC Uthman Taha Naskh" w:hint="cs"/>
          <w:sz w:val="26"/>
          <w:szCs w:val="22"/>
          <w:rtl/>
        </w:rPr>
        <w:t>أَ</w:t>
      </w:r>
      <w:r w:rsidRPr="00DD0148">
        <w:rPr>
          <w:rFonts w:cs="KFGQPC Uthman Taha Naskh" w:hint="cs"/>
          <w:sz w:val="26"/>
          <w:szCs w:val="22"/>
          <w:rtl/>
        </w:rPr>
        <w:t>ي</w:t>
      </w:r>
      <w:r>
        <w:rPr>
          <w:rFonts w:cs="KFGQPC Uthman Taha Naskh" w:hint="cs"/>
          <w:sz w:val="26"/>
          <w:szCs w:val="22"/>
          <w:rtl/>
        </w:rPr>
        <w:t>ْ</w:t>
      </w:r>
      <w:r w:rsidRPr="00DD0148">
        <w:rPr>
          <w:rFonts w:cs="KFGQPC Uthman Taha Naskh" w:hint="cs"/>
          <w:sz w:val="26"/>
          <w:szCs w:val="22"/>
          <w:rtl/>
        </w:rPr>
        <w:t>تُمُوهُم فَاستَوصوا بِهِم خَيراً»</w:t>
      </w:r>
      <w:r w:rsidRPr="002B7EF8">
        <w:rPr>
          <w:rFonts w:hint="cs"/>
          <w:sz w:val="24"/>
          <w:szCs w:val="24"/>
          <w:rtl/>
          <w:lang w:bidi="fa-IR"/>
        </w:rPr>
        <w:t xml:space="preserve"> «به زودی قومی از اطراف زمین نزد شما آیند که دانشِ دین بیاموزند پس ایشان را به خیر سفارش کنید</w:t>
      </w:r>
      <w:r>
        <w:rPr>
          <w:rFonts w:hint="cs"/>
          <w:sz w:val="24"/>
          <w:szCs w:val="24"/>
          <w:rtl/>
          <w:lang w:bidi="fa-IR"/>
        </w:rPr>
        <w:t>».</w:t>
      </w:r>
      <w:r w:rsidRPr="002B7EF8">
        <w:rPr>
          <w:rFonts w:hint="cs"/>
          <w:sz w:val="24"/>
          <w:szCs w:val="24"/>
          <w:rtl/>
          <w:lang w:bidi="fa-IR"/>
        </w:rPr>
        <w:t xml:space="preserve"> (المصنّف، ج11، ص 253 و </w:t>
      </w:r>
      <w:r>
        <w:rPr>
          <w:rFonts w:hint="cs"/>
          <w:sz w:val="24"/>
          <w:szCs w:val="24"/>
          <w:rtl/>
          <w:lang w:bidi="fa-IR"/>
        </w:rPr>
        <w:t>بحار الأنوار</w:t>
      </w:r>
      <w:r w:rsidRPr="002B7EF8">
        <w:rPr>
          <w:rFonts w:hint="cs"/>
          <w:sz w:val="24"/>
          <w:szCs w:val="24"/>
          <w:rtl/>
          <w:lang w:bidi="fa-IR"/>
        </w:rPr>
        <w:t xml:space="preserve">، ج1، ص170) و در روایتی دیگر آمده است: </w:t>
      </w:r>
      <w:r w:rsidRPr="00DD0148">
        <w:rPr>
          <w:rFonts w:cs="KFGQPC Uthman Taha Naskh" w:hint="cs"/>
          <w:sz w:val="26"/>
          <w:szCs w:val="22"/>
          <w:rtl/>
          <w:lang w:bidi="fa-IR"/>
        </w:rPr>
        <w:t xml:space="preserve">«سَيأتِيكُم </w:t>
      </w:r>
      <w:r>
        <w:rPr>
          <w:rFonts w:cs="KFGQPC Uthman Taha Naskh" w:hint="cs"/>
          <w:sz w:val="26"/>
          <w:szCs w:val="22"/>
          <w:rtl/>
          <w:lang w:bidi="fa-IR"/>
        </w:rPr>
        <w:t>أ</w:t>
      </w:r>
      <w:r w:rsidRPr="00DD0148">
        <w:rPr>
          <w:rFonts w:cs="KFGQPC Uthman Taha Naskh" w:hint="cs"/>
          <w:sz w:val="26"/>
          <w:szCs w:val="22"/>
          <w:rtl/>
          <w:lang w:bidi="fa-IR"/>
        </w:rPr>
        <w:t>قوامٌ يطلبون العِلمَ فَإذا رَ</w:t>
      </w:r>
      <w:r>
        <w:rPr>
          <w:rFonts w:cs="KFGQPC Uthman Taha Naskh" w:hint="cs"/>
          <w:sz w:val="26"/>
          <w:szCs w:val="22"/>
          <w:rtl/>
        </w:rPr>
        <w:t>أَ</w:t>
      </w:r>
      <w:r w:rsidRPr="00DD0148">
        <w:rPr>
          <w:rFonts w:cs="KFGQPC Uthman Taha Naskh" w:hint="cs"/>
          <w:sz w:val="26"/>
          <w:szCs w:val="22"/>
          <w:rtl/>
          <w:lang w:bidi="fa-IR"/>
        </w:rPr>
        <w:t>ي</w:t>
      </w:r>
      <w:r>
        <w:rPr>
          <w:rFonts w:cs="KFGQPC Uthman Taha Naskh" w:hint="cs"/>
          <w:sz w:val="26"/>
          <w:szCs w:val="22"/>
          <w:rtl/>
          <w:lang w:bidi="fa-IR"/>
        </w:rPr>
        <w:t>ْ</w:t>
      </w:r>
      <w:r w:rsidRPr="00DD0148">
        <w:rPr>
          <w:rFonts w:cs="KFGQPC Uthman Taha Naskh" w:hint="cs"/>
          <w:sz w:val="26"/>
          <w:szCs w:val="22"/>
          <w:rtl/>
          <w:lang w:bidi="fa-IR"/>
        </w:rPr>
        <w:t>تُموهُم</w:t>
      </w:r>
      <w:r>
        <w:rPr>
          <w:rFonts w:cs="KFGQPC Uthman Taha Naskh" w:hint="cs"/>
          <w:sz w:val="26"/>
          <w:szCs w:val="22"/>
          <w:rtl/>
          <w:lang w:bidi="fa-IR"/>
        </w:rPr>
        <w:t>ْ</w:t>
      </w:r>
      <w:r w:rsidRPr="00DD0148">
        <w:rPr>
          <w:rFonts w:cs="KFGQPC Uthman Taha Naskh" w:hint="cs"/>
          <w:sz w:val="26"/>
          <w:szCs w:val="22"/>
          <w:rtl/>
          <w:lang w:bidi="fa-IR"/>
        </w:rPr>
        <w:t xml:space="preserve"> فَق</w:t>
      </w:r>
      <w:r>
        <w:rPr>
          <w:rFonts w:cs="KFGQPC Uthman Taha Naskh" w:hint="cs"/>
          <w:sz w:val="26"/>
          <w:szCs w:val="22"/>
          <w:rtl/>
          <w:lang w:bidi="fa-IR"/>
        </w:rPr>
        <w:t>ُ</w:t>
      </w:r>
      <w:r w:rsidRPr="00DD0148">
        <w:rPr>
          <w:rFonts w:cs="KFGQPC Uthman Taha Naskh" w:hint="cs"/>
          <w:sz w:val="26"/>
          <w:szCs w:val="22"/>
          <w:rtl/>
          <w:lang w:bidi="fa-IR"/>
        </w:rPr>
        <w:t>ول</w:t>
      </w:r>
      <w:r>
        <w:rPr>
          <w:rFonts w:cs="KFGQPC Uthman Taha Naskh" w:hint="cs"/>
          <w:sz w:val="26"/>
          <w:szCs w:val="22"/>
          <w:rtl/>
          <w:lang w:bidi="fa-IR"/>
        </w:rPr>
        <w:t>ُ</w:t>
      </w:r>
      <w:r w:rsidRPr="00DD0148">
        <w:rPr>
          <w:rFonts w:cs="KFGQPC Uthman Taha Naskh" w:hint="cs"/>
          <w:sz w:val="26"/>
          <w:szCs w:val="22"/>
          <w:rtl/>
          <w:lang w:bidi="fa-IR"/>
        </w:rPr>
        <w:t>وا لَهُم: مَرحَباً بِوَصِيَّةِ رسولِ الله»</w:t>
      </w:r>
      <w:r w:rsidRPr="002B7EF8">
        <w:rPr>
          <w:rFonts w:hint="cs"/>
          <w:sz w:val="24"/>
          <w:szCs w:val="24"/>
          <w:rtl/>
          <w:lang w:bidi="fa-IR"/>
        </w:rPr>
        <w:t xml:space="preserve"> «به زودی اقوامی به نزد شما می‌آیند که دانش می‌جویند، هنگامی که ایشان را دیدید بگویید: خوش آمدید، خوش آمدید که برای عمل به سفارش رسول خدا [آمده‌اید]</w:t>
      </w:r>
      <w:r>
        <w:rPr>
          <w:rFonts w:hint="cs"/>
          <w:sz w:val="24"/>
          <w:szCs w:val="24"/>
          <w:rtl/>
          <w:lang w:bidi="fa-IR"/>
        </w:rPr>
        <w:t>».</w:t>
      </w:r>
      <w:r w:rsidRPr="002B7EF8">
        <w:rPr>
          <w:rFonts w:hint="cs"/>
          <w:sz w:val="24"/>
          <w:szCs w:val="24"/>
          <w:rtl/>
          <w:lang w:bidi="fa-IR"/>
        </w:rPr>
        <w:t xml:space="preserve"> و در روایتی دیگر، فرموده: </w:t>
      </w:r>
      <w:r w:rsidRPr="00DD0148">
        <w:rPr>
          <w:rFonts w:cs="KFGQPC Uthman Taha Naskh" w:hint="cs"/>
          <w:sz w:val="26"/>
          <w:szCs w:val="22"/>
          <w:rtl/>
          <w:lang w:bidi="fa-IR"/>
        </w:rPr>
        <w:t>«فَرَحِّبُوا بِهِم وَحَيّ</w:t>
      </w:r>
      <w:r>
        <w:rPr>
          <w:rFonts w:cs="KFGQPC Uthman Taha Naskh" w:hint="cs"/>
          <w:sz w:val="26"/>
          <w:szCs w:val="22"/>
          <w:rtl/>
          <w:lang w:bidi="fa-IR"/>
        </w:rPr>
        <w:t>ُ</w:t>
      </w:r>
      <w:r w:rsidRPr="00DD0148">
        <w:rPr>
          <w:rFonts w:cs="KFGQPC Uthman Taha Naskh" w:hint="cs"/>
          <w:sz w:val="26"/>
          <w:szCs w:val="22"/>
          <w:rtl/>
          <w:lang w:bidi="fa-IR"/>
        </w:rPr>
        <w:t>وهُم وعَلِّمُوهُم»</w:t>
      </w:r>
      <w:r w:rsidRPr="002B7EF8">
        <w:rPr>
          <w:rFonts w:hint="cs"/>
          <w:sz w:val="24"/>
          <w:szCs w:val="24"/>
          <w:rtl/>
          <w:lang w:bidi="fa-IR"/>
        </w:rPr>
        <w:t xml:space="preserve"> «پس به ایشان خوش</w:t>
      </w:r>
      <w:r w:rsidRPr="002B7EF8">
        <w:rPr>
          <w:rFonts w:hint="eastAsia"/>
          <w:sz w:val="24"/>
          <w:szCs w:val="24"/>
          <w:rtl/>
          <w:lang w:bidi="fa-IR"/>
        </w:rPr>
        <w:t>‌</w:t>
      </w:r>
      <w:r w:rsidRPr="002B7EF8">
        <w:rPr>
          <w:rFonts w:hint="cs"/>
          <w:sz w:val="24"/>
          <w:szCs w:val="24"/>
          <w:rtl/>
          <w:lang w:bidi="fa-IR"/>
        </w:rPr>
        <w:t>آمد گفته و درود بگویید و به ایشان علم [دین] بیاموزید»</w:t>
      </w:r>
      <w:r>
        <w:rPr>
          <w:rFonts w:hint="cs"/>
          <w:sz w:val="24"/>
          <w:szCs w:val="24"/>
          <w:rtl/>
          <w:lang w:bidi="fa-IR"/>
        </w:rPr>
        <w:t>.</w:t>
      </w:r>
      <w:r w:rsidRPr="002B7EF8">
        <w:rPr>
          <w:rFonts w:hint="cs"/>
          <w:sz w:val="24"/>
          <w:szCs w:val="24"/>
          <w:rtl/>
          <w:lang w:bidi="fa-IR"/>
        </w:rPr>
        <w:t xml:space="preserve"> (سُنَن ابن‌ماجه، ج1، ص90 و 91) پیامبر اکرم</w:t>
      </w:r>
      <w:r w:rsidRPr="00210633">
        <w:rPr>
          <w:rFonts w:ascii="Abo-thar" w:hAnsi="Abo-thar" w:hint="cs"/>
          <w:sz w:val="22"/>
          <w:szCs w:val="22"/>
          <w:lang w:bidi="fa-IR"/>
        </w:rPr>
        <w:t></w:t>
      </w:r>
      <w:r w:rsidRPr="002B7EF8">
        <w:rPr>
          <w:rFonts w:ascii="Abo-thar" w:hAnsi="Abo-thar" w:hint="cs"/>
          <w:sz w:val="22"/>
          <w:szCs w:val="22"/>
          <w:rtl/>
          <w:lang w:bidi="fa-IR"/>
        </w:rPr>
        <w:t xml:space="preserve"> </w:t>
      </w:r>
      <w:r w:rsidRPr="002B7EF8">
        <w:rPr>
          <w:rFonts w:hint="cs"/>
          <w:sz w:val="24"/>
          <w:szCs w:val="24"/>
          <w:rtl/>
          <w:lang w:bidi="fa-IR"/>
        </w:rPr>
        <w:t xml:space="preserve">به اصحابش می‌فرمود: </w:t>
      </w:r>
      <w:r>
        <w:rPr>
          <w:rFonts w:cs="KFGQPC Uthman Taha Naskh" w:hint="cs"/>
          <w:sz w:val="26"/>
          <w:szCs w:val="22"/>
          <w:rtl/>
          <w:lang w:bidi="fa-IR"/>
        </w:rPr>
        <w:t>«إنّ النّاس لَكُم تَبَعٌ وإنِّ رِجالاً يَأتونَكم مِن أقطارِ الأ</w:t>
      </w:r>
      <w:r w:rsidRPr="00DD0148">
        <w:rPr>
          <w:rFonts w:cs="KFGQPC Uthman Taha Naskh" w:hint="cs"/>
          <w:sz w:val="26"/>
          <w:szCs w:val="22"/>
          <w:rtl/>
          <w:lang w:bidi="fa-IR"/>
        </w:rPr>
        <w:t xml:space="preserve">رضِ يَتَفَقّهون فِي الدّين.... </w:t>
      </w:r>
      <w:r w:rsidRPr="002B7EF8">
        <w:rPr>
          <w:rFonts w:cs="Traditional Arabic" w:hint="cs"/>
          <w:sz w:val="24"/>
          <w:szCs w:val="24"/>
          <w:rtl/>
        </w:rPr>
        <w:t>الخ</w:t>
      </w:r>
      <w:r w:rsidRPr="00DD0148">
        <w:rPr>
          <w:rFonts w:cs="KFGQPC Uthman Taha Naskh" w:hint="cs"/>
          <w:sz w:val="26"/>
          <w:szCs w:val="22"/>
          <w:rtl/>
          <w:lang w:bidi="fa-IR"/>
        </w:rPr>
        <w:t>»</w:t>
      </w:r>
      <w:r>
        <w:rPr>
          <w:rFonts w:cs="KFGQPC Uthman Taha Naskh" w:hint="cs"/>
          <w:sz w:val="26"/>
          <w:szCs w:val="22"/>
          <w:rtl/>
          <w:lang w:bidi="fa-IR"/>
        </w:rPr>
        <w:t>.</w:t>
      </w:r>
      <w:r>
        <w:rPr>
          <w:rFonts w:hint="cs"/>
          <w:sz w:val="24"/>
          <w:szCs w:val="24"/>
          <w:rtl/>
          <w:lang w:bidi="fa-IR"/>
        </w:rPr>
        <w:t xml:space="preserve"> «همانا مردم پیروان شما</w:t>
      </w:r>
      <w:r w:rsidRPr="002B7EF8">
        <w:rPr>
          <w:rFonts w:hint="cs"/>
          <w:sz w:val="24"/>
          <w:szCs w:val="24"/>
          <w:rtl/>
          <w:lang w:bidi="fa-IR"/>
        </w:rPr>
        <w:t>یند و مردانی از اطراف زمین نزد شما می‌آیند تا فقه دین کسب کنند</w:t>
      </w:r>
      <w:r>
        <w:rPr>
          <w:rFonts w:hint="cs"/>
          <w:sz w:val="24"/>
          <w:szCs w:val="24"/>
          <w:rtl/>
          <w:lang w:bidi="fa-IR"/>
        </w:rPr>
        <w:t>.</w:t>
      </w:r>
      <w:r w:rsidRPr="002B7EF8">
        <w:rPr>
          <w:rFonts w:hint="cs"/>
          <w:sz w:val="24"/>
          <w:szCs w:val="24"/>
          <w:rtl/>
          <w:lang w:bidi="fa-IR"/>
        </w:rPr>
        <w:t xml:space="preserve">... </w:t>
      </w:r>
      <w:r w:rsidRPr="002B7EF8">
        <w:rPr>
          <w:rFonts w:hint="cs"/>
          <w:sz w:val="22"/>
          <w:szCs w:val="22"/>
          <w:rtl/>
          <w:lang w:bidi="fa-IR"/>
        </w:rPr>
        <w:t>الخ</w:t>
      </w:r>
      <w:r w:rsidRPr="002B7EF8">
        <w:rPr>
          <w:rFonts w:hint="cs"/>
          <w:sz w:val="24"/>
          <w:szCs w:val="24"/>
          <w:rtl/>
          <w:lang w:bidi="fa-IR"/>
        </w:rPr>
        <w:t>» (</w:t>
      </w:r>
      <w:r>
        <w:rPr>
          <w:rFonts w:hint="cs"/>
          <w:sz w:val="24"/>
          <w:szCs w:val="24"/>
          <w:rtl/>
          <w:lang w:bidi="fa-IR"/>
        </w:rPr>
        <w:t>بحار الأنوار</w:t>
      </w:r>
      <w:r w:rsidRPr="002B7EF8">
        <w:rPr>
          <w:rFonts w:hint="cs"/>
          <w:sz w:val="24"/>
          <w:szCs w:val="24"/>
          <w:rtl/>
          <w:lang w:bidi="fa-IR"/>
        </w:rPr>
        <w:t>، ج2، ص62 و التّاج الجامع للأصول، ج1، ص73).</w:t>
      </w:r>
    </w:p>
  </w:footnote>
  <w:footnote w:id="449">
    <w:p w:rsidR="00D1775C" w:rsidRPr="002B7EF8" w:rsidRDefault="00D1775C" w:rsidP="00495F0E">
      <w:pPr>
        <w:ind w:left="244" w:hanging="244"/>
        <w:jc w:val="both"/>
        <w:rPr>
          <w:rFonts w:hint="cs"/>
          <w:sz w:val="24"/>
          <w:szCs w:val="24"/>
          <w:rtl/>
          <w:lang w:bidi="fa-IR"/>
        </w:rPr>
      </w:pPr>
      <w:r w:rsidRPr="002B7EF8">
        <w:rPr>
          <w:rStyle w:val="FootnoteReference"/>
          <w:sz w:val="24"/>
          <w:szCs w:val="24"/>
          <w:vertAlign w:val="baseline"/>
        </w:rPr>
        <w:footnoteRef/>
      </w:r>
      <w:r w:rsidRPr="002B7EF8">
        <w:rPr>
          <w:rFonts w:hint="cs"/>
          <w:sz w:val="24"/>
          <w:szCs w:val="24"/>
          <w:rtl/>
        </w:rPr>
        <w:t xml:space="preserve">- مخفي نماند </w:t>
      </w:r>
      <w:r w:rsidRPr="002B7EF8">
        <w:rPr>
          <w:rFonts w:cs="Times New Roman" w:hint="cs"/>
          <w:sz w:val="24"/>
          <w:szCs w:val="24"/>
          <w:rtl/>
        </w:rPr>
        <w:t xml:space="preserve">ـ </w:t>
      </w:r>
      <w:r w:rsidRPr="002B7EF8">
        <w:rPr>
          <w:rFonts w:hint="cs"/>
          <w:sz w:val="24"/>
          <w:szCs w:val="24"/>
          <w:rtl/>
        </w:rPr>
        <w:t>چنان</w:t>
      </w:r>
      <w:r w:rsidRPr="002B7EF8">
        <w:rPr>
          <w:rFonts w:hint="eastAsia"/>
          <w:sz w:val="24"/>
          <w:szCs w:val="24"/>
          <w:rtl/>
        </w:rPr>
        <w:t>‌</w:t>
      </w:r>
      <w:r w:rsidRPr="002B7EF8">
        <w:rPr>
          <w:rFonts w:hint="cs"/>
          <w:sz w:val="24"/>
          <w:szCs w:val="24"/>
          <w:rtl/>
        </w:rPr>
        <w:t>که بارها گفته</w:t>
      </w:r>
      <w:r w:rsidRPr="002B7EF8">
        <w:rPr>
          <w:rFonts w:hint="eastAsia"/>
          <w:sz w:val="24"/>
          <w:szCs w:val="24"/>
          <w:rtl/>
        </w:rPr>
        <w:t>‌ا</w:t>
      </w:r>
      <w:r w:rsidRPr="002B7EF8">
        <w:rPr>
          <w:rFonts w:hint="cs"/>
          <w:sz w:val="24"/>
          <w:szCs w:val="24"/>
          <w:rtl/>
        </w:rPr>
        <w:t>یم ـ موضوع «عصمت انبیاء</w:t>
      </w:r>
      <w:r w:rsidRPr="002B7EF8">
        <w:rPr>
          <w:rFonts w:hint="cs"/>
          <w:sz w:val="24"/>
          <w:szCs w:val="24"/>
          <w:lang w:bidi="fa-IR"/>
        </w:rPr>
        <w:sym w:font="Abo-thar" w:char="F062"/>
      </w:r>
      <w:r w:rsidRPr="002B7EF8">
        <w:rPr>
          <w:rFonts w:cs="CTraditional Arabic" w:hint="cs"/>
          <w:sz w:val="24"/>
          <w:szCs w:val="24"/>
          <w:rtl/>
        </w:rPr>
        <w:t xml:space="preserve"> </w:t>
      </w:r>
      <w:r w:rsidRPr="002B7EF8">
        <w:rPr>
          <w:rFonts w:hint="cs"/>
          <w:sz w:val="24"/>
          <w:szCs w:val="24"/>
          <w:rtl/>
        </w:rPr>
        <w:t xml:space="preserve">در تبلیغ و تعلیم شریعت إلهی» مورد تأیید قرآن </w:t>
      </w:r>
      <w:r>
        <w:rPr>
          <w:rFonts w:ascii="mylotus" w:hAnsi="mylotus" w:cs="mylotus" w:hint="cs"/>
          <w:sz w:val="24"/>
          <w:szCs w:val="24"/>
          <w:rtl/>
        </w:rPr>
        <w:t>[</w:t>
      </w:r>
      <w:r w:rsidRPr="0041667F">
        <w:rPr>
          <w:rFonts w:ascii="mylotus" w:hAnsi="mylotus" w:cs="mylotus"/>
          <w:sz w:val="24"/>
          <w:szCs w:val="24"/>
          <w:rtl/>
        </w:rPr>
        <w:t>الجنّ:</w:t>
      </w:r>
      <w:r>
        <w:rPr>
          <w:rFonts w:ascii="mylotus" w:hAnsi="mylotus" w:cs="mylotus" w:hint="cs"/>
          <w:sz w:val="24"/>
          <w:szCs w:val="24"/>
          <w:rtl/>
        </w:rPr>
        <w:t xml:space="preserve"> </w:t>
      </w:r>
      <w:r w:rsidRPr="0041667F">
        <w:rPr>
          <w:rFonts w:ascii="mylotus" w:hAnsi="mylotus" w:cs="mylotus"/>
          <w:sz w:val="24"/>
          <w:szCs w:val="24"/>
          <w:rtl/>
        </w:rPr>
        <w:t>26 تا 28 و الأعلی:</w:t>
      </w:r>
      <w:r>
        <w:rPr>
          <w:rFonts w:ascii="mylotus" w:hAnsi="mylotus" w:cs="mylotus" w:hint="cs"/>
          <w:sz w:val="24"/>
          <w:szCs w:val="24"/>
          <w:rtl/>
        </w:rPr>
        <w:t xml:space="preserve"> </w:t>
      </w:r>
      <w:r w:rsidRPr="0041667F">
        <w:rPr>
          <w:rFonts w:ascii="mylotus" w:hAnsi="mylotus" w:cs="mylotus"/>
          <w:sz w:val="24"/>
          <w:szCs w:val="24"/>
          <w:rtl/>
        </w:rPr>
        <w:t>6</w:t>
      </w:r>
      <w:r>
        <w:rPr>
          <w:rFonts w:ascii="mylotus" w:hAnsi="mylotus" w:cs="mylotus" w:hint="cs"/>
          <w:sz w:val="24"/>
          <w:szCs w:val="24"/>
          <w:rtl/>
        </w:rPr>
        <w:t>]</w:t>
      </w:r>
      <w:r w:rsidRPr="002B7EF8">
        <w:rPr>
          <w:rFonts w:hint="cs"/>
          <w:sz w:val="24"/>
          <w:szCs w:val="24"/>
          <w:rtl/>
        </w:rPr>
        <w:t xml:space="preserve"> و</w:t>
      </w:r>
      <w:r w:rsidRPr="002B7EF8">
        <w:rPr>
          <w:rFonts w:hint="cs"/>
          <w:sz w:val="24"/>
          <w:szCs w:val="24"/>
          <w:rtl/>
          <w:lang w:bidi="fa-IR"/>
        </w:rPr>
        <w:t xml:space="preserve"> کاملاً و بِالکُلّ از بحث ما خارج است. اختلاف ما با خرافه</w:t>
      </w:r>
      <w:r w:rsidRPr="002B7EF8">
        <w:rPr>
          <w:rFonts w:hint="eastAsia"/>
          <w:sz w:val="24"/>
          <w:szCs w:val="24"/>
          <w:rtl/>
          <w:lang w:bidi="fa-IR"/>
        </w:rPr>
        <w:t>‌</w:t>
      </w:r>
      <w:r w:rsidRPr="002B7EF8">
        <w:rPr>
          <w:rFonts w:hint="cs"/>
          <w:sz w:val="24"/>
          <w:szCs w:val="24"/>
          <w:rtl/>
          <w:lang w:bidi="fa-IR"/>
        </w:rPr>
        <w:t>فروشان درمسأله‌ی عصمت و علم غیب و</w:t>
      </w:r>
      <w:r>
        <w:rPr>
          <w:rFonts w:hint="cs"/>
          <w:sz w:val="24"/>
          <w:szCs w:val="24"/>
          <w:rtl/>
          <w:lang w:bidi="fa-IR"/>
        </w:rPr>
        <w:t>.</w:t>
      </w:r>
      <w:r w:rsidRPr="002B7EF8">
        <w:rPr>
          <w:rFonts w:hint="cs"/>
          <w:sz w:val="24"/>
          <w:szCs w:val="24"/>
          <w:rtl/>
          <w:lang w:bidi="fa-IR"/>
        </w:rPr>
        <w:t>....، در غیر این موضوع است. به عنوان مثال</w:t>
      </w:r>
      <w:r>
        <w:rPr>
          <w:rFonts w:hint="cs"/>
          <w:sz w:val="24"/>
          <w:szCs w:val="24"/>
          <w:rtl/>
          <w:lang w:bidi="fa-IR"/>
        </w:rPr>
        <w:t>،</w:t>
      </w:r>
      <w:r w:rsidRPr="002B7EF8">
        <w:rPr>
          <w:rFonts w:hint="cs"/>
          <w:sz w:val="24"/>
          <w:szCs w:val="24"/>
          <w:rtl/>
          <w:lang w:bidi="fa-IR"/>
        </w:rPr>
        <w:t xml:space="preserve"> وقتی می‌بینیم که قرآن به پیامبر فراموشی نسبت داده است </w:t>
      </w:r>
      <w:r>
        <w:rPr>
          <w:rFonts w:hint="cs"/>
          <w:sz w:val="24"/>
          <w:szCs w:val="24"/>
          <w:rtl/>
          <w:lang w:bidi="fa-IR"/>
        </w:rPr>
        <w:t>[</w:t>
      </w:r>
      <w:r w:rsidRPr="0041667F">
        <w:rPr>
          <w:rStyle w:val="Char4"/>
          <w:rFonts w:hint="cs"/>
          <w:sz w:val="20"/>
          <w:szCs w:val="20"/>
          <w:rtl/>
        </w:rPr>
        <w:t>الکهف:24 و 61 و 63 و 73 و طه:115</w:t>
      </w:r>
      <w:r>
        <w:rPr>
          <w:rStyle w:val="Char4"/>
          <w:rFonts w:hint="cs"/>
          <w:sz w:val="20"/>
          <w:szCs w:val="20"/>
          <w:rtl/>
        </w:rPr>
        <w:t>]</w:t>
      </w:r>
      <w:r w:rsidRPr="002B7EF8">
        <w:rPr>
          <w:rFonts w:hint="cs"/>
          <w:sz w:val="24"/>
          <w:szCs w:val="24"/>
          <w:rtl/>
          <w:lang w:bidi="fa-IR"/>
        </w:rPr>
        <w:t xml:space="preserve"> سعی نمی‌کنیم با انو</w:t>
      </w:r>
      <w:r>
        <w:rPr>
          <w:rFonts w:hint="cs"/>
          <w:sz w:val="24"/>
          <w:szCs w:val="24"/>
          <w:rtl/>
          <w:lang w:bidi="fa-IR"/>
        </w:rPr>
        <w:t>ا</w:t>
      </w:r>
      <w:r w:rsidRPr="002B7EF8">
        <w:rPr>
          <w:rFonts w:hint="cs"/>
          <w:sz w:val="24"/>
          <w:szCs w:val="24"/>
          <w:rtl/>
          <w:lang w:bidi="fa-IR"/>
        </w:rPr>
        <w:t>ع بافندگی</w:t>
      </w:r>
      <w:r w:rsidRPr="002B7EF8">
        <w:rPr>
          <w:rFonts w:hint="eastAsia"/>
          <w:sz w:val="24"/>
          <w:szCs w:val="24"/>
          <w:rtl/>
          <w:lang w:bidi="fa-IR"/>
        </w:rPr>
        <w:t>‌</w:t>
      </w:r>
      <w:r w:rsidRPr="002B7EF8">
        <w:rPr>
          <w:rFonts w:hint="cs"/>
          <w:sz w:val="24"/>
          <w:szCs w:val="24"/>
          <w:rtl/>
          <w:lang w:bidi="fa-IR"/>
        </w:rPr>
        <w:t>ها آن را به صورت دیگری توجیه کنیم و یا در آیاتی از قبیل</w:t>
      </w:r>
      <w:r>
        <w:rPr>
          <w:rFonts w:hint="cs"/>
          <w:sz w:val="24"/>
          <w:szCs w:val="24"/>
          <w:rtl/>
          <w:lang w:bidi="fa-IR"/>
        </w:rPr>
        <w:t xml:space="preserve"> </w:t>
      </w:r>
      <w:r>
        <w:rPr>
          <w:rFonts w:ascii="KFGQPC Uthman Taha Naskh" w:cs="KFGQPC Uthman Taha Naskh" w:hint="cs"/>
          <w:color w:val="000000"/>
          <w:sz w:val="24"/>
          <w:szCs w:val="24"/>
          <w:rtl/>
        </w:rPr>
        <w:t>﴿</w:t>
      </w:r>
      <w:r>
        <w:rPr>
          <w:rFonts w:ascii="KFGQPC Uthmanic Script HAFS" w:cs="KFGQPC Uthmanic Script HAFS" w:hint="eastAsia"/>
          <w:color w:val="000000"/>
          <w:sz w:val="24"/>
          <w:szCs w:val="24"/>
          <w:rtl/>
        </w:rPr>
        <w:t>وَ</w:t>
      </w:r>
      <w:r>
        <w:rPr>
          <w:rFonts w:ascii="KFGQPC Uthmanic Script HAFS" w:cs="KFGQPC Uthmanic Script HAFS" w:hint="cs"/>
          <w:color w:val="000000"/>
          <w:sz w:val="24"/>
          <w:szCs w:val="24"/>
          <w:rtl/>
        </w:rPr>
        <w:t>ٱ</w:t>
      </w:r>
      <w:r>
        <w:rPr>
          <w:rFonts w:ascii="KFGQPC Uthmanic Script HAFS" w:cs="KFGQPC Uthmanic Script HAFS" w:hint="eastAsia"/>
          <w:color w:val="000000"/>
          <w:sz w:val="24"/>
          <w:szCs w:val="24"/>
          <w:rtl/>
        </w:rPr>
        <w:t>س</w:t>
      </w:r>
      <w:r>
        <w:rPr>
          <w:rFonts w:ascii="KFGQPC Uthmanic Script HAFS" w:cs="KFGQPC Uthmanic Script HAFS" w:hint="cs"/>
          <w:color w:val="000000"/>
          <w:sz w:val="24"/>
          <w:szCs w:val="24"/>
          <w:rtl/>
        </w:rPr>
        <w:t>ۡ</w:t>
      </w:r>
      <w:r>
        <w:rPr>
          <w:rFonts w:ascii="KFGQPC Uthmanic Script HAFS" w:cs="KFGQPC Uthmanic Script HAFS" w:hint="eastAsia"/>
          <w:color w:val="000000"/>
          <w:sz w:val="24"/>
          <w:szCs w:val="24"/>
          <w:rtl/>
        </w:rPr>
        <w:t>تَغ</w:t>
      </w:r>
      <w:r>
        <w:rPr>
          <w:rFonts w:ascii="KFGQPC Uthmanic Script HAFS" w:cs="KFGQPC Uthmanic Script HAFS" w:hint="cs"/>
          <w:color w:val="000000"/>
          <w:sz w:val="24"/>
          <w:szCs w:val="24"/>
          <w:rtl/>
        </w:rPr>
        <w:t>ۡ</w:t>
      </w:r>
      <w:r>
        <w:rPr>
          <w:rFonts w:ascii="KFGQPC Uthmanic Script HAFS" w:cs="KFGQPC Uthmanic Script HAFS" w:hint="eastAsia"/>
          <w:color w:val="000000"/>
          <w:sz w:val="24"/>
          <w:szCs w:val="24"/>
          <w:rtl/>
        </w:rPr>
        <w:t>فِر</w:t>
      </w:r>
      <w:r>
        <w:rPr>
          <w:rFonts w:ascii="KFGQPC Uthmanic Script HAFS" w:cs="KFGQPC Uthmanic Script HAFS" w:hint="cs"/>
          <w:color w:val="000000"/>
          <w:sz w:val="24"/>
          <w:szCs w:val="24"/>
          <w:rtl/>
        </w:rPr>
        <w:t>ۡ</w:t>
      </w:r>
      <w:r>
        <w:rPr>
          <w:rFonts w:ascii="KFGQPC Uthmanic Script HAFS" w:cs="KFGQPC Uthmanic Script HAFS"/>
          <w:color w:val="000000"/>
          <w:sz w:val="24"/>
          <w:szCs w:val="24"/>
          <w:rtl/>
        </w:rPr>
        <w:t xml:space="preserve"> </w:t>
      </w:r>
      <w:r>
        <w:rPr>
          <w:rFonts w:ascii="KFGQPC Uthmanic Script HAFS" w:cs="KFGQPC Uthmanic Script HAFS" w:hint="eastAsia"/>
          <w:color w:val="000000"/>
          <w:sz w:val="24"/>
          <w:szCs w:val="24"/>
          <w:rtl/>
        </w:rPr>
        <w:t>لِذَن</w:t>
      </w:r>
      <w:r>
        <w:rPr>
          <w:rFonts w:ascii="KFGQPC Uthmanic Script HAFS" w:cs="KFGQPC Uthmanic Script HAFS" w:hint="cs"/>
          <w:color w:val="000000"/>
          <w:sz w:val="24"/>
          <w:szCs w:val="24"/>
          <w:rtl/>
        </w:rPr>
        <w:t>ۢ</w:t>
      </w:r>
      <w:r>
        <w:rPr>
          <w:rFonts w:ascii="KFGQPC Uthmanic Script HAFS" w:cs="KFGQPC Uthmanic Script HAFS" w:hint="eastAsia"/>
          <w:color w:val="000000"/>
          <w:sz w:val="24"/>
          <w:szCs w:val="24"/>
          <w:rtl/>
        </w:rPr>
        <w:t>بِكَ</w:t>
      </w:r>
      <w:r>
        <w:rPr>
          <w:rFonts w:ascii="KFGQPC Uthmanic Script HAFS" w:cs="KFGQPC Uthmanic Script HAFS"/>
          <w:color w:val="000000"/>
          <w:sz w:val="24"/>
          <w:szCs w:val="24"/>
          <w:rtl/>
        </w:rPr>
        <w:t xml:space="preserve"> </w:t>
      </w:r>
      <w:r>
        <w:rPr>
          <w:rFonts w:ascii="KFGQPC Uthmanic Script HAFS" w:cs="KFGQPC Uthmanic Script HAFS" w:hint="eastAsia"/>
          <w:color w:val="000000"/>
          <w:sz w:val="24"/>
          <w:szCs w:val="24"/>
          <w:rtl/>
        </w:rPr>
        <w:t>وَلِل</w:t>
      </w:r>
      <w:r>
        <w:rPr>
          <w:rFonts w:ascii="KFGQPC Uthmanic Script HAFS" w:cs="KFGQPC Uthmanic Script HAFS" w:hint="cs"/>
          <w:color w:val="000000"/>
          <w:sz w:val="24"/>
          <w:szCs w:val="24"/>
          <w:rtl/>
        </w:rPr>
        <w:t>ۡ</w:t>
      </w:r>
      <w:r>
        <w:rPr>
          <w:rFonts w:ascii="KFGQPC Uthmanic Script HAFS" w:cs="KFGQPC Uthmanic Script HAFS" w:hint="eastAsia"/>
          <w:color w:val="000000"/>
          <w:sz w:val="24"/>
          <w:szCs w:val="24"/>
          <w:rtl/>
        </w:rPr>
        <w:t>مُؤ</w:t>
      </w:r>
      <w:r>
        <w:rPr>
          <w:rFonts w:ascii="KFGQPC Uthmanic Script HAFS" w:cs="KFGQPC Uthmanic Script HAFS" w:hint="cs"/>
          <w:color w:val="000000"/>
          <w:sz w:val="24"/>
          <w:szCs w:val="24"/>
          <w:rtl/>
        </w:rPr>
        <w:t>ۡ</w:t>
      </w:r>
      <w:r>
        <w:rPr>
          <w:rFonts w:ascii="KFGQPC Uthmanic Script HAFS" w:cs="KFGQPC Uthmanic Script HAFS" w:hint="eastAsia"/>
          <w:color w:val="000000"/>
          <w:sz w:val="24"/>
          <w:szCs w:val="24"/>
          <w:rtl/>
        </w:rPr>
        <w:t>مِنِينَ</w:t>
      </w:r>
      <w:r>
        <w:rPr>
          <w:rFonts w:ascii="KFGQPC Uthmanic Script HAFS" w:cs="KFGQPC Uthmanic Script HAFS"/>
          <w:color w:val="000000"/>
          <w:sz w:val="24"/>
          <w:szCs w:val="24"/>
          <w:rtl/>
        </w:rPr>
        <w:t xml:space="preserve"> </w:t>
      </w:r>
      <w:r>
        <w:rPr>
          <w:rFonts w:ascii="KFGQPC Uthmanic Script HAFS" w:cs="KFGQPC Uthmanic Script HAFS" w:hint="eastAsia"/>
          <w:color w:val="000000"/>
          <w:sz w:val="24"/>
          <w:szCs w:val="24"/>
          <w:rtl/>
        </w:rPr>
        <w:t>وَ</w:t>
      </w:r>
      <w:r>
        <w:rPr>
          <w:rFonts w:ascii="KFGQPC Uthmanic Script HAFS" w:cs="KFGQPC Uthmanic Script HAFS" w:hint="cs"/>
          <w:color w:val="000000"/>
          <w:sz w:val="24"/>
          <w:szCs w:val="24"/>
          <w:rtl/>
        </w:rPr>
        <w:t>ٱ</w:t>
      </w:r>
      <w:r>
        <w:rPr>
          <w:rFonts w:ascii="KFGQPC Uthmanic Script HAFS" w:cs="KFGQPC Uthmanic Script HAFS" w:hint="eastAsia"/>
          <w:color w:val="000000"/>
          <w:sz w:val="24"/>
          <w:szCs w:val="24"/>
          <w:rtl/>
        </w:rPr>
        <w:t>ل</w:t>
      </w:r>
      <w:r>
        <w:rPr>
          <w:rFonts w:ascii="KFGQPC Uthmanic Script HAFS" w:cs="KFGQPC Uthmanic Script HAFS" w:hint="cs"/>
          <w:color w:val="000000"/>
          <w:sz w:val="24"/>
          <w:szCs w:val="24"/>
          <w:rtl/>
        </w:rPr>
        <w:t>ۡ</w:t>
      </w:r>
      <w:r>
        <w:rPr>
          <w:rFonts w:ascii="KFGQPC Uthmanic Script HAFS" w:cs="KFGQPC Uthmanic Script HAFS" w:hint="eastAsia"/>
          <w:color w:val="000000"/>
          <w:sz w:val="24"/>
          <w:szCs w:val="24"/>
          <w:rtl/>
        </w:rPr>
        <w:t>مُؤ</w:t>
      </w:r>
      <w:r>
        <w:rPr>
          <w:rFonts w:ascii="KFGQPC Uthmanic Script HAFS" w:cs="KFGQPC Uthmanic Script HAFS" w:hint="cs"/>
          <w:color w:val="000000"/>
          <w:sz w:val="24"/>
          <w:szCs w:val="24"/>
          <w:rtl/>
        </w:rPr>
        <w:t>ۡ</w:t>
      </w:r>
      <w:r>
        <w:rPr>
          <w:rFonts w:ascii="KFGQPC Uthmanic Script HAFS" w:cs="KFGQPC Uthmanic Script HAFS" w:hint="eastAsia"/>
          <w:color w:val="000000"/>
          <w:sz w:val="24"/>
          <w:szCs w:val="24"/>
          <w:rtl/>
        </w:rPr>
        <w:t>مِنَ</w:t>
      </w:r>
      <w:r>
        <w:rPr>
          <w:rFonts w:ascii="KFGQPC Uthmanic Script HAFS" w:cs="KFGQPC Uthmanic Script HAFS" w:hint="cs"/>
          <w:color w:val="000000"/>
          <w:sz w:val="24"/>
          <w:szCs w:val="24"/>
          <w:rtl/>
        </w:rPr>
        <w:t>ٰ</w:t>
      </w:r>
      <w:r>
        <w:rPr>
          <w:rFonts w:ascii="KFGQPC Uthmanic Script HAFS" w:cs="KFGQPC Uthmanic Script HAFS" w:hint="eastAsia"/>
          <w:color w:val="000000"/>
          <w:sz w:val="24"/>
          <w:szCs w:val="24"/>
          <w:rtl/>
        </w:rPr>
        <w:t>تِ</w:t>
      </w:r>
      <w:r>
        <w:rPr>
          <w:rFonts w:ascii="KFGQPC Uthman Taha Naskh" w:cs="KFGQPC Uthman Taha Naskh" w:hint="cs"/>
          <w:color w:val="000000"/>
          <w:sz w:val="24"/>
          <w:szCs w:val="24"/>
          <w:rtl/>
        </w:rPr>
        <w:t>﴾</w:t>
      </w:r>
      <w:r>
        <w:rPr>
          <w:rFonts w:ascii="KFGQPC Uthman Taha Naskh" w:cs="KFGQPC Uthman Taha Naskh"/>
          <w:color w:val="000000"/>
          <w:sz w:val="24"/>
          <w:szCs w:val="24"/>
          <w:rtl/>
        </w:rPr>
        <w:t xml:space="preserve"> </w:t>
      </w:r>
      <w:r w:rsidRPr="009C650F">
        <w:rPr>
          <w:rStyle w:val="Char4"/>
          <w:rtl/>
        </w:rPr>
        <w:t>[</w:t>
      </w:r>
      <w:r w:rsidRPr="009C650F">
        <w:rPr>
          <w:rStyle w:val="Char4"/>
          <w:rFonts w:hint="eastAsia"/>
          <w:rtl/>
        </w:rPr>
        <w:t>محمد</w:t>
      </w:r>
      <w:r w:rsidRPr="009C650F">
        <w:rPr>
          <w:rStyle w:val="Char4"/>
          <w:rtl/>
        </w:rPr>
        <w:t xml:space="preserve">: </w:t>
      </w:r>
      <w:r w:rsidRPr="009C650F">
        <w:rPr>
          <w:rStyle w:val="Char4"/>
          <w:rFonts w:hint="cs"/>
          <w:rtl/>
        </w:rPr>
        <w:t>١٩</w:t>
      </w:r>
      <w:r w:rsidRPr="009C650F">
        <w:rPr>
          <w:rStyle w:val="Char4"/>
          <w:rtl/>
        </w:rPr>
        <w:t>]</w:t>
      </w:r>
      <w:r>
        <w:rPr>
          <w:rFonts w:ascii="KFGQPC Uthman Taha Naskh" w:cs="KFGQPC Uthman Taha Naskh"/>
          <w:color w:val="000000"/>
          <w:sz w:val="24"/>
          <w:szCs w:val="24"/>
          <w:rtl/>
        </w:rPr>
        <w:t xml:space="preserve">  </w:t>
      </w:r>
      <w:r w:rsidRPr="002B7EF8">
        <w:rPr>
          <w:rFonts w:hint="cs"/>
          <w:sz w:val="24"/>
          <w:szCs w:val="24"/>
          <w:rtl/>
          <w:lang w:bidi="fa-IR"/>
        </w:rPr>
        <w:t>«و برای گناهت و مردان و زنان مؤمن آمرزش خواه»</w:t>
      </w:r>
      <w:r>
        <w:rPr>
          <w:rFonts w:hint="cs"/>
          <w:sz w:val="24"/>
          <w:szCs w:val="24"/>
          <w:rtl/>
          <w:lang w:bidi="fa-IR"/>
        </w:rPr>
        <w:t>.</w:t>
      </w:r>
      <w:r w:rsidRPr="002B7EF8">
        <w:rPr>
          <w:rFonts w:hint="cs"/>
          <w:sz w:val="24"/>
          <w:szCs w:val="24"/>
          <w:rtl/>
          <w:lang w:bidi="fa-IR"/>
        </w:rPr>
        <w:t xml:space="preserve"> و یا آیات مشابه </w:t>
      </w:r>
      <w:r>
        <w:rPr>
          <w:rStyle w:val="Char4"/>
          <w:rFonts w:hint="cs"/>
          <w:rtl/>
        </w:rPr>
        <w:t>[</w:t>
      </w:r>
      <w:r w:rsidRPr="00495F0E">
        <w:rPr>
          <w:rStyle w:val="Char4"/>
          <w:rFonts w:hint="cs"/>
          <w:rtl/>
        </w:rPr>
        <w:t>النساء:</w:t>
      </w:r>
      <w:r>
        <w:rPr>
          <w:rStyle w:val="Char4"/>
          <w:rFonts w:hint="cs"/>
          <w:rtl/>
        </w:rPr>
        <w:t xml:space="preserve"> </w:t>
      </w:r>
      <w:r w:rsidRPr="00495F0E">
        <w:rPr>
          <w:rStyle w:val="Char4"/>
          <w:rFonts w:hint="cs"/>
          <w:rtl/>
        </w:rPr>
        <w:t>106 و غافر:</w:t>
      </w:r>
      <w:r>
        <w:rPr>
          <w:rStyle w:val="Char4"/>
          <w:rFonts w:hint="cs"/>
          <w:rtl/>
        </w:rPr>
        <w:t xml:space="preserve"> </w:t>
      </w:r>
      <w:r w:rsidRPr="00495F0E">
        <w:rPr>
          <w:rStyle w:val="Char4"/>
          <w:rFonts w:hint="cs"/>
          <w:rtl/>
        </w:rPr>
        <w:t>55 و الفتح:</w:t>
      </w:r>
      <w:r>
        <w:rPr>
          <w:rStyle w:val="Char4"/>
          <w:rFonts w:hint="cs"/>
          <w:rtl/>
        </w:rPr>
        <w:t xml:space="preserve"> </w:t>
      </w:r>
      <w:r w:rsidRPr="00495F0E">
        <w:rPr>
          <w:rStyle w:val="Char4"/>
          <w:rFonts w:hint="cs"/>
          <w:rtl/>
        </w:rPr>
        <w:t>2</w:t>
      </w:r>
      <w:r>
        <w:rPr>
          <w:rStyle w:val="Char4"/>
          <w:rFonts w:hint="cs"/>
          <w:rtl/>
        </w:rPr>
        <w:t>]</w:t>
      </w:r>
      <w:r w:rsidRPr="002B7EF8">
        <w:rPr>
          <w:rFonts w:hint="cs"/>
          <w:sz w:val="24"/>
          <w:szCs w:val="24"/>
          <w:rtl/>
          <w:lang w:bidi="fa-IR"/>
        </w:rPr>
        <w:t xml:space="preserve"> مَعاذَ الله، نمی‌گوییم</w:t>
      </w:r>
      <w:r>
        <w:rPr>
          <w:rFonts w:hint="cs"/>
          <w:sz w:val="24"/>
          <w:szCs w:val="24"/>
          <w:rtl/>
          <w:lang w:bidi="fa-IR"/>
        </w:rPr>
        <w:t>:</w:t>
      </w:r>
      <w:r w:rsidRPr="002B7EF8">
        <w:rPr>
          <w:rFonts w:hint="cs"/>
          <w:sz w:val="24"/>
          <w:szCs w:val="24"/>
          <w:rtl/>
          <w:lang w:bidi="fa-IR"/>
        </w:rPr>
        <w:t xml:space="preserve"> ممکن است انبیاء مرتکب قتل و زنا و توطئه و دزدی و قمار و</w:t>
      </w:r>
      <w:r>
        <w:rPr>
          <w:rFonts w:hint="cs"/>
          <w:sz w:val="24"/>
          <w:szCs w:val="24"/>
          <w:rtl/>
          <w:lang w:bidi="fa-IR"/>
        </w:rPr>
        <w:t>.</w:t>
      </w:r>
      <w:r w:rsidRPr="002B7EF8">
        <w:rPr>
          <w:rFonts w:hint="cs"/>
          <w:sz w:val="24"/>
          <w:szCs w:val="24"/>
          <w:rtl/>
          <w:lang w:bidi="fa-IR"/>
        </w:rPr>
        <w:t>....شوند! حاشا و کَلّا، حاشا و کَلاّ، حاشا وکَلاّ، خدا شاهد است افسانه‌هایی را که مفسِّرین از قبیل زمخشری یا طبرسی یا میبدی و</w:t>
      </w:r>
      <w:r>
        <w:rPr>
          <w:rFonts w:hint="cs"/>
          <w:sz w:val="24"/>
          <w:szCs w:val="24"/>
          <w:rtl/>
          <w:lang w:bidi="fa-IR"/>
        </w:rPr>
        <w:t>.</w:t>
      </w:r>
      <w:r w:rsidRPr="002B7EF8">
        <w:rPr>
          <w:rFonts w:hint="cs"/>
          <w:sz w:val="24"/>
          <w:szCs w:val="24"/>
          <w:rtl/>
          <w:lang w:bidi="fa-IR"/>
        </w:rPr>
        <w:t>... تحت تأثیر اسرائیلیات درباره حضرت داود</w:t>
      </w:r>
      <w:r w:rsidRPr="00210633">
        <w:rPr>
          <w:rFonts w:ascii="AGA Arabesque" w:hAnsi="AGA Arabesque" w:hint="cs"/>
          <w:sz w:val="24"/>
          <w:szCs w:val="24"/>
          <w:lang w:bidi="fa-IR"/>
        </w:rPr>
        <w:t></w:t>
      </w:r>
      <w:r w:rsidRPr="002B7EF8">
        <w:rPr>
          <w:rFonts w:ascii="Abo-thar" w:hAnsi="Abo-thar" w:hint="cs"/>
          <w:sz w:val="24"/>
          <w:szCs w:val="24"/>
          <w:rtl/>
          <w:lang w:bidi="fa-IR"/>
        </w:rPr>
        <w:t xml:space="preserve"> </w:t>
      </w:r>
      <w:r w:rsidRPr="002B7EF8">
        <w:rPr>
          <w:rFonts w:hint="cs"/>
          <w:sz w:val="24"/>
          <w:szCs w:val="24"/>
          <w:rtl/>
          <w:lang w:bidi="fa-IR"/>
        </w:rPr>
        <w:t xml:space="preserve">و همسر أوریا ذکر کرده‌اند از صمیم قلب منکریم و گناه آن‌حضرت </w:t>
      </w:r>
      <w:r w:rsidRPr="002B7EF8">
        <w:rPr>
          <w:rFonts w:hint="cs"/>
          <w:sz w:val="22"/>
          <w:szCs w:val="22"/>
          <w:rtl/>
          <w:lang w:bidi="fa-IR"/>
        </w:rPr>
        <w:t>ـ</w:t>
      </w:r>
      <w:r w:rsidRPr="00E849AD">
        <w:rPr>
          <w:rFonts w:cs="mylotus" w:hint="cs"/>
          <w:sz w:val="26"/>
          <w:szCs w:val="22"/>
          <w:rtl/>
          <w:lang w:bidi="fa-IR"/>
        </w:rPr>
        <w:t xml:space="preserve"> عَلَيهِ آلافُ التَّحيَّةِ</w:t>
      </w:r>
      <w:r>
        <w:rPr>
          <w:rFonts w:cs="mylotus" w:hint="cs"/>
          <w:sz w:val="26"/>
          <w:szCs w:val="22"/>
          <w:rtl/>
          <w:lang w:bidi="fa-IR"/>
        </w:rPr>
        <w:t xml:space="preserve"> وَ</w:t>
      </w:r>
      <w:r w:rsidRPr="00E849AD">
        <w:rPr>
          <w:rFonts w:cs="mylotus" w:hint="cs"/>
          <w:sz w:val="26"/>
          <w:szCs w:val="22"/>
          <w:rtl/>
          <w:lang w:bidi="fa-IR"/>
        </w:rPr>
        <w:t xml:space="preserve">الثَّناء </w:t>
      </w:r>
      <w:r w:rsidRPr="002B7EF8">
        <w:rPr>
          <w:rFonts w:hint="cs"/>
          <w:sz w:val="22"/>
          <w:szCs w:val="22"/>
          <w:rtl/>
          <w:lang w:bidi="fa-IR"/>
        </w:rPr>
        <w:t xml:space="preserve">ـ </w:t>
      </w:r>
      <w:r w:rsidRPr="002B7EF8">
        <w:rPr>
          <w:rFonts w:hint="cs"/>
          <w:sz w:val="24"/>
          <w:szCs w:val="24"/>
          <w:rtl/>
          <w:lang w:bidi="fa-IR"/>
        </w:rPr>
        <w:t xml:space="preserve">را جُز عجله در قضاوت نمی‌دانیم امّا در عین‌حال کلمه‌ی </w:t>
      </w:r>
      <w:r w:rsidRPr="00DD0148">
        <w:rPr>
          <w:rFonts w:cs="KFGQPC Uthman Taha Naskh" w:hint="cs"/>
          <w:sz w:val="26"/>
          <w:szCs w:val="22"/>
          <w:rtl/>
          <w:lang w:bidi="fa-IR"/>
        </w:rPr>
        <w:t>«</w:t>
      </w:r>
      <w:r w:rsidRPr="00DD0148">
        <w:rPr>
          <w:rFonts w:cs="KFGQPC Uthman Taha Naskh" w:hint="cs"/>
          <w:b/>
          <w:bCs/>
          <w:sz w:val="26"/>
          <w:szCs w:val="22"/>
          <w:rtl/>
          <w:lang w:bidi="fa-IR"/>
        </w:rPr>
        <w:t>ذَنبِكَ</w:t>
      </w:r>
      <w:r w:rsidRPr="00DD0148">
        <w:rPr>
          <w:rFonts w:cs="KFGQPC Uthman Taha Naskh" w:hint="cs"/>
          <w:sz w:val="26"/>
          <w:szCs w:val="22"/>
          <w:rtl/>
          <w:lang w:bidi="fa-IR"/>
        </w:rPr>
        <w:t>»</w:t>
      </w:r>
      <w:r w:rsidRPr="002B7EF8">
        <w:rPr>
          <w:rFonts w:hint="cs"/>
          <w:sz w:val="24"/>
          <w:szCs w:val="24"/>
          <w:rtl/>
          <w:lang w:bidi="fa-IR"/>
        </w:rPr>
        <w:t xml:space="preserve"> را به </w:t>
      </w:r>
      <w:r w:rsidRPr="00E849AD">
        <w:rPr>
          <w:rFonts w:cs="mylotus" w:hint="cs"/>
          <w:sz w:val="26"/>
          <w:szCs w:val="22"/>
          <w:rtl/>
          <w:lang w:bidi="fa-IR"/>
        </w:rPr>
        <w:t>«ذَنبِ اُمَّتِ</w:t>
      </w:r>
      <w:r>
        <w:rPr>
          <w:rFonts w:cs="mylotus" w:hint="cs"/>
          <w:sz w:val="26"/>
          <w:szCs w:val="22"/>
          <w:rtl/>
          <w:lang w:bidi="fa-IR"/>
        </w:rPr>
        <w:t>كَ</w:t>
      </w:r>
      <w:r w:rsidRPr="00E849AD">
        <w:rPr>
          <w:rFonts w:cs="mylotus" w:hint="cs"/>
          <w:sz w:val="26"/>
          <w:szCs w:val="22"/>
          <w:rtl/>
          <w:lang w:bidi="fa-IR"/>
        </w:rPr>
        <w:t>»</w:t>
      </w:r>
      <w:r w:rsidRPr="002B7EF8">
        <w:rPr>
          <w:rFonts w:hint="cs"/>
          <w:sz w:val="24"/>
          <w:szCs w:val="24"/>
          <w:rtl/>
          <w:lang w:bidi="fa-IR"/>
        </w:rPr>
        <w:t xml:space="preserve"> معنی نمی‌کنیم و می‌گوییم</w:t>
      </w:r>
      <w:r>
        <w:rPr>
          <w:rFonts w:hint="cs"/>
          <w:sz w:val="24"/>
          <w:szCs w:val="24"/>
          <w:rtl/>
          <w:lang w:bidi="fa-IR"/>
        </w:rPr>
        <w:t>:</w:t>
      </w:r>
      <w:r w:rsidRPr="002B7EF8">
        <w:rPr>
          <w:rFonts w:hint="cs"/>
          <w:sz w:val="24"/>
          <w:szCs w:val="24"/>
          <w:rtl/>
          <w:lang w:bidi="fa-IR"/>
        </w:rPr>
        <w:t xml:space="preserve"> اگر چنان معنایی مقصود خدا می‌بود واضح</w:t>
      </w:r>
      <w:r w:rsidRPr="002B7EF8">
        <w:rPr>
          <w:rFonts w:hint="eastAsia"/>
          <w:sz w:val="24"/>
          <w:szCs w:val="24"/>
          <w:rtl/>
          <w:lang w:bidi="fa-IR"/>
        </w:rPr>
        <w:t>‌</w:t>
      </w:r>
      <w:r w:rsidRPr="002B7EF8">
        <w:rPr>
          <w:rFonts w:hint="cs"/>
          <w:sz w:val="24"/>
          <w:szCs w:val="24"/>
          <w:rtl/>
          <w:lang w:bidi="fa-IR"/>
        </w:rPr>
        <w:t>تر بیان می‌فرمود و هم</w:t>
      </w:r>
      <w:r w:rsidRPr="002B7EF8">
        <w:rPr>
          <w:rFonts w:hint="eastAsia"/>
          <w:sz w:val="24"/>
          <w:szCs w:val="24"/>
          <w:rtl/>
          <w:lang w:bidi="fa-IR"/>
        </w:rPr>
        <w:t>‌</w:t>
      </w:r>
      <w:r w:rsidRPr="002B7EF8">
        <w:rPr>
          <w:rFonts w:hint="cs"/>
          <w:sz w:val="24"/>
          <w:szCs w:val="24"/>
          <w:rtl/>
          <w:lang w:bidi="fa-IR"/>
        </w:rPr>
        <w:t>چنین کلمه‌ی «</w:t>
      </w:r>
      <w:r w:rsidRPr="002B7EF8">
        <w:rPr>
          <w:rFonts w:cs="B Lotus" w:hint="cs"/>
          <w:b/>
          <w:bCs/>
          <w:sz w:val="22"/>
          <w:szCs w:val="24"/>
          <w:rtl/>
          <w:lang w:bidi="fa-IR"/>
        </w:rPr>
        <w:t>ذَنب</w:t>
      </w:r>
      <w:r w:rsidRPr="002B7EF8">
        <w:rPr>
          <w:rFonts w:hint="cs"/>
          <w:sz w:val="24"/>
          <w:szCs w:val="24"/>
          <w:rtl/>
          <w:lang w:bidi="fa-IR"/>
        </w:rPr>
        <w:t>» را به تَرکِ اَولی تنزّل نمی‌دهیم در عین‌حال کَفی بِاللهِ شهیداً که می‌گوییم گرچه گناه پیغمبر إلهی از گناهان بزرگ نیست چنانکه مثلاً در سیره‌ی پیغمبر اکرم</w:t>
      </w:r>
      <w:r w:rsidRPr="00210633">
        <w:rPr>
          <w:rFonts w:ascii="Abo-thar" w:hAnsi="Abo-thar" w:hint="cs"/>
          <w:sz w:val="24"/>
          <w:szCs w:val="24"/>
          <w:lang w:bidi="fa-IR"/>
        </w:rPr>
        <w:t></w:t>
      </w:r>
      <w:r w:rsidRPr="002B7EF8">
        <w:rPr>
          <w:rFonts w:ascii="Abo-thar" w:hAnsi="Abo-thar" w:hint="cs"/>
          <w:sz w:val="24"/>
          <w:szCs w:val="24"/>
          <w:rtl/>
          <w:lang w:bidi="fa-IR"/>
        </w:rPr>
        <w:t xml:space="preserve"> </w:t>
      </w:r>
      <w:r w:rsidRPr="002B7EF8">
        <w:rPr>
          <w:rFonts w:hint="cs"/>
          <w:sz w:val="24"/>
          <w:szCs w:val="24"/>
          <w:rtl/>
          <w:lang w:bidi="fa-IR"/>
        </w:rPr>
        <w:t>نیز هیچ گناه قابل توجّهی مشاهده نمی‌شود امّا چون تابع قرآنیم و نمی‌خواهیم رأی خود را بر قرآن تحمیل کنیم، می‌گوییم ذنب پیامبر به هر حال بنابه بشر بودنِ انبیاء، صغیره‌ای است که برای محو شدن محتاج استغفار است (چون می</w:t>
      </w:r>
      <w:r w:rsidRPr="002B7EF8">
        <w:rPr>
          <w:rFonts w:hint="cs"/>
          <w:sz w:val="24"/>
          <w:szCs w:val="24"/>
          <w:rtl/>
          <w:lang w:bidi="fa-IR"/>
        </w:rPr>
        <w:softHyphen/>
        <w:t>بینیم خدای متعال آنها را به استغفار</w:t>
      </w:r>
      <w:r>
        <w:rPr>
          <w:rFonts w:hint="cs"/>
          <w:sz w:val="24"/>
          <w:szCs w:val="24"/>
          <w:rtl/>
          <w:lang w:bidi="fa-IR"/>
        </w:rPr>
        <w:t xml:space="preserve"> امر </w:t>
      </w:r>
      <w:r w:rsidRPr="002B7EF8">
        <w:rPr>
          <w:rFonts w:hint="cs"/>
          <w:sz w:val="24"/>
          <w:szCs w:val="24"/>
          <w:rtl/>
          <w:lang w:bidi="fa-IR"/>
        </w:rPr>
        <w:t>فرموده) درحالی که ترک اَولی مستلزم استغفار نیست بلکه مستلزم طلب توفیق است چنانکه خدا حضرت داود</w:t>
      </w:r>
      <w:r w:rsidRPr="00210633">
        <w:rPr>
          <w:rFonts w:ascii="AGA Arabesque" w:hAnsi="AGA Arabesque" w:hint="cs"/>
          <w:sz w:val="24"/>
          <w:szCs w:val="24"/>
          <w:lang w:bidi="fa-IR"/>
        </w:rPr>
        <w:t></w:t>
      </w:r>
      <w:r w:rsidRPr="002B7EF8">
        <w:rPr>
          <w:rFonts w:ascii="Abo-thar" w:hAnsi="Abo-thar" w:hint="cs"/>
          <w:sz w:val="24"/>
          <w:szCs w:val="24"/>
          <w:rtl/>
          <w:lang w:bidi="fa-IR"/>
        </w:rPr>
        <w:t xml:space="preserve"> </w:t>
      </w:r>
      <w:r w:rsidRPr="002B7EF8">
        <w:rPr>
          <w:rFonts w:hint="cs"/>
          <w:sz w:val="24"/>
          <w:szCs w:val="24"/>
          <w:rtl/>
          <w:lang w:bidi="fa-IR"/>
        </w:rPr>
        <w:t xml:space="preserve">را که عالیترین حکم را صادر نکرد امر به استغفار نکرد و به او </w:t>
      </w:r>
      <w:r w:rsidRPr="002B7EF8">
        <w:rPr>
          <w:rFonts w:cs="B Lotus" w:hint="cs"/>
          <w:b/>
          <w:bCs/>
          <w:sz w:val="24"/>
          <w:szCs w:val="24"/>
          <w:rtl/>
          <w:lang w:bidi="fa-IR"/>
        </w:rPr>
        <w:t>«</w:t>
      </w:r>
      <w:r w:rsidRPr="00DD0FEC">
        <w:rPr>
          <w:rFonts w:ascii="KFGQPC Uthman Taha Naskh" w:cs="KFGQPC Uthman Taha Naskh" w:hint="cs"/>
          <w:sz w:val="24"/>
          <w:szCs w:val="24"/>
          <w:rtl/>
        </w:rPr>
        <w:t>﴿</w:t>
      </w:r>
      <w:r w:rsidRPr="00DD0FEC">
        <w:rPr>
          <w:rStyle w:val="Char5"/>
          <w:rFonts w:hint="eastAsia"/>
          <w:sz w:val="24"/>
          <w:szCs w:val="24"/>
          <w:rtl/>
        </w:rPr>
        <w:t>عَفَا</w:t>
      </w:r>
      <w:r w:rsidRPr="00DD0FEC">
        <w:rPr>
          <w:rStyle w:val="Char5"/>
          <w:sz w:val="24"/>
          <w:szCs w:val="24"/>
          <w:rtl/>
        </w:rPr>
        <w:t xml:space="preserve"> </w:t>
      </w:r>
      <w:r w:rsidRPr="00DD0FEC">
        <w:rPr>
          <w:rStyle w:val="Char5"/>
          <w:rFonts w:hint="cs"/>
          <w:sz w:val="24"/>
          <w:szCs w:val="24"/>
          <w:rtl/>
        </w:rPr>
        <w:t>ٱ</w:t>
      </w:r>
      <w:r w:rsidRPr="00DD0FEC">
        <w:rPr>
          <w:rStyle w:val="Char5"/>
          <w:rFonts w:hint="eastAsia"/>
          <w:sz w:val="24"/>
          <w:szCs w:val="24"/>
          <w:rtl/>
        </w:rPr>
        <w:t>للَّهُ</w:t>
      </w:r>
      <w:r w:rsidRPr="00DD0FEC">
        <w:rPr>
          <w:rStyle w:val="Char5"/>
          <w:sz w:val="24"/>
          <w:szCs w:val="24"/>
          <w:rtl/>
        </w:rPr>
        <w:t xml:space="preserve"> </w:t>
      </w:r>
      <w:r w:rsidRPr="00DD0FEC">
        <w:rPr>
          <w:rStyle w:val="Char5"/>
          <w:rFonts w:hint="eastAsia"/>
          <w:sz w:val="24"/>
          <w:szCs w:val="24"/>
          <w:rtl/>
        </w:rPr>
        <w:t>عَنكَ</w:t>
      </w:r>
      <w:r w:rsidRPr="00DD0FEC">
        <w:rPr>
          <w:rFonts w:ascii="KFGQPC Uthmanic Script HAFS" w:cs="KFGQPC Uthman Taha Naskh"/>
          <w:sz w:val="24"/>
          <w:szCs w:val="24"/>
          <w:rtl/>
        </w:rPr>
        <w:t>﴾</w:t>
      </w:r>
      <w:r w:rsidRPr="00DD0FEC">
        <w:rPr>
          <w:rFonts w:ascii="KFGQPC Uthman Taha Naskh" w:cs="KFGQPC Uthman Taha Naskh"/>
          <w:sz w:val="24"/>
          <w:szCs w:val="24"/>
          <w:rtl/>
        </w:rPr>
        <w:t xml:space="preserve"> </w:t>
      </w:r>
      <w:r w:rsidRPr="00DD0FEC">
        <w:rPr>
          <w:rStyle w:val="Char4"/>
          <w:rFonts w:cs="Traditional Arabic"/>
          <w:sz w:val="20"/>
          <w:szCs w:val="24"/>
          <w:rtl/>
        </w:rPr>
        <w:t>[</w:t>
      </w:r>
      <w:r w:rsidRPr="00DD0FEC">
        <w:rPr>
          <w:rStyle w:val="Char4"/>
          <w:rFonts w:cs="Traditional Arabic" w:hint="eastAsia"/>
          <w:sz w:val="20"/>
          <w:szCs w:val="24"/>
          <w:rtl/>
        </w:rPr>
        <w:t>التوبة</w:t>
      </w:r>
      <w:r w:rsidRPr="00DD0FEC">
        <w:rPr>
          <w:rStyle w:val="Char4"/>
          <w:rFonts w:cs="Traditional Arabic"/>
          <w:sz w:val="20"/>
          <w:szCs w:val="24"/>
          <w:rtl/>
        </w:rPr>
        <w:t xml:space="preserve">: </w:t>
      </w:r>
      <w:r w:rsidRPr="00DD0FEC">
        <w:rPr>
          <w:rStyle w:val="Char4"/>
          <w:rFonts w:cs="Traditional Arabic" w:hint="cs"/>
          <w:sz w:val="20"/>
          <w:szCs w:val="24"/>
          <w:rtl/>
        </w:rPr>
        <w:t>٤٣</w:t>
      </w:r>
      <w:r w:rsidRPr="00DD0FEC">
        <w:rPr>
          <w:rStyle w:val="Char4"/>
          <w:rFonts w:cs="Traditional Arabic"/>
          <w:sz w:val="20"/>
          <w:szCs w:val="24"/>
          <w:rtl/>
        </w:rPr>
        <w:t>]</w:t>
      </w:r>
      <w:r w:rsidRPr="00DD0FEC">
        <w:rPr>
          <w:rFonts w:ascii="KFGQPC Uthman Taha Naskh" w:cs="KFGQPC Uthman Taha Naskh"/>
          <w:sz w:val="24"/>
          <w:szCs w:val="24"/>
          <w:rtl/>
        </w:rPr>
        <w:t xml:space="preserve"> </w:t>
      </w:r>
      <w:r w:rsidRPr="002B7EF8">
        <w:rPr>
          <w:rFonts w:hint="cs"/>
          <w:sz w:val="24"/>
          <w:szCs w:val="24"/>
          <w:rtl/>
          <w:lang w:bidi="fa-IR"/>
        </w:rPr>
        <w:t>نفرمود</w:t>
      </w:r>
      <w:r>
        <w:rPr>
          <w:rFonts w:hint="cs"/>
          <w:sz w:val="24"/>
          <w:szCs w:val="24"/>
          <w:rtl/>
          <w:lang w:bidi="fa-IR"/>
        </w:rPr>
        <w:t>.</w:t>
      </w:r>
      <w:r w:rsidRPr="002B7EF8">
        <w:rPr>
          <w:rFonts w:hint="cs"/>
          <w:sz w:val="24"/>
          <w:szCs w:val="24"/>
          <w:rtl/>
          <w:lang w:bidi="fa-IR"/>
        </w:rPr>
        <w:t xml:space="preserve"> «ذَنبِ» پیامبر </w:t>
      </w:r>
      <w:r>
        <w:rPr>
          <w:rFonts w:hint="cs"/>
          <w:sz w:val="24"/>
          <w:szCs w:val="24"/>
          <w:rtl/>
          <w:lang w:bidi="fa-IR"/>
        </w:rPr>
        <w:t>اکرم</w:t>
      </w:r>
      <w:r w:rsidRPr="002B7EF8">
        <w:rPr>
          <w:rFonts w:hint="cs"/>
          <w:sz w:val="24"/>
          <w:szCs w:val="24"/>
          <w:rtl/>
          <w:lang w:bidi="fa-IR"/>
        </w:rPr>
        <w:t xml:space="preserve"> اسلام</w:t>
      </w:r>
      <w:r w:rsidRPr="00210633">
        <w:rPr>
          <w:rFonts w:ascii="Abo-thar" w:hAnsi="Abo-thar" w:hint="cs"/>
          <w:sz w:val="24"/>
          <w:szCs w:val="24"/>
          <w:lang w:bidi="fa-IR"/>
        </w:rPr>
        <w:t></w:t>
      </w:r>
      <w:r w:rsidRPr="002B7EF8">
        <w:rPr>
          <w:rFonts w:ascii="Abo-thar" w:hAnsi="Abo-thar" w:hint="cs"/>
          <w:sz w:val="24"/>
          <w:szCs w:val="24"/>
          <w:rtl/>
          <w:lang w:bidi="fa-IR"/>
        </w:rPr>
        <w:t xml:space="preserve"> </w:t>
      </w:r>
      <w:r w:rsidRPr="002B7EF8">
        <w:rPr>
          <w:rFonts w:hint="cs"/>
          <w:sz w:val="24"/>
          <w:szCs w:val="24"/>
          <w:rtl/>
          <w:lang w:bidi="fa-IR"/>
        </w:rPr>
        <w:t xml:space="preserve">را نیز بی‌تابی و بی‌صبری آن‌حضرت تا قبل از فتح می‌دانیم. </w:t>
      </w:r>
      <w:r w:rsidRPr="002B7EF8">
        <w:rPr>
          <w:rFonts w:hint="cs"/>
          <w:sz w:val="24"/>
          <w:szCs w:val="24"/>
          <w:u w:val="single"/>
          <w:rtl/>
          <w:lang w:bidi="fa-IR"/>
        </w:rPr>
        <w:t>انسان</w:t>
      </w:r>
      <w:r w:rsidRPr="002B7EF8">
        <w:rPr>
          <w:rFonts w:hint="cs"/>
          <w:sz w:val="24"/>
          <w:szCs w:val="24"/>
          <w:rtl/>
          <w:lang w:bidi="fa-IR"/>
        </w:rPr>
        <w:t xml:space="preserve"> مبعوثی که حرص و اشتیاق وافر به ایمان آوری مردم دارد و کار را بدان</w:t>
      </w:r>
      <w:r w:rsidRPr="002B7EF8">
        <w:rPr>
          <w:rFonts w:hint="eastAsia"/>
          <w:sz w:val="24"/>
          <w:szCs w:val="24"/>
          <w:rtl/>
          <w:lang w:bidi="fa-IR"/>
        </w:rPr>
        <w:t>‌</w:t>
      </w:r>
      <w:r w:rsidRPr="002B7EF8">
        <w:rPr>
          <w:rFonts w:hint="cs"/>
          <w:sz w:val="24"/>
          <w:szCs w:val="24"/>
          <w:rtl/>
          <w:lang w:bidi="fa-IR"/>
        </w:rPr>
        <w:t xml:space="preserve">جا رسانده که خدا به او فرموده: </w:t>
      </w:r>
      <w:r w:rsidRPr="00DD0FEC">
        <w:rPr>
          <w:rFonts w:ascii="KFGQPC Uthman Taha Naskh" w:cs="KFGQPC Uthman Taha Naskh" w:hint="cs"/>
          <w:sz w:val="24"/>
          <w:szCs w:val="24"/>
          <w:rtl/>
        </w:rPr>
        <w:t>﴿</w:t>
      </w:r>
      <w:r w:rsidRPr="00DD0FEC">
        <w:rPr>
          <w:rStyle w:val="Char5"/>
          <w:rFonts w:hint="eastAsia"/>
          <w:sz w:val="24"/>
          <w:szCs w:val="24"/>
          <w:rtl/>
        </w:rPr>
        <w:t>فَلَعَلَّكَ</w:t>
      </w:r>
      <w:r w:rsidRPr="00DD0FEC">
        <w:rPr>
          <w:rStyle w:val="Char5"/>
          <w:sz w:val="24"/>
          <w:szCs w:val="24"/>
          <w:rtl/>
        </w:rPr>
        <w:t xml:space="preserve"> </w:t>
      </w:r>
      <w:r w:rsidRPr="00DD0FEC">
        <w:rPr>
          <w:rStyle w:val="Char5"/>
          <w:rFonts w:hint="eastAsia"/>
          <w:sz w:val="24"/>
          <w:szCs w:val="24"/>
          <w:rtl/>
        </w:rPr>
        <w:t>بَ</w:t>
      </w:r>
      <w:r w:rsidRPr="00DD0FEC">
        <w:rPr>
          <w:rStyle w:val="Char5"/>
          <w:rFonts w:hint="cs"/>
          <w:sz w:val="24"/>
          <w:szCs w:val="24"/>
          <w:rtl/>
        </w:rPr>
        <w:t>ٰ</w:t>
      </w:r>
      <w:r w:rsidRPr="00DD0FEC">
        <w:rPr>
          <w:rStyle w:val="Char5"/>
          <w:rFonts w:hint="eastAsia"/>
          <w:sz w:val="24"/>
          <w:szCs w:val="24"/>
          <w:rtl/>
        </w:rPr>
        <w:t>خِع</w:t>
      </w:r>
      <w:r w:rsidRPr="00DD0FEC">
        <w:rPr>
          <w:rStyle w:val="Char5"/>
          <w:rFonts w:hint="cs"/>
          <w:sz w:val="24"/>
          <w:szCs w:val="24"/>
          <w:rtl/>
        </w:rPr>
        <w:t>ٞ</w:t>
      </w:r>
      <w:r w:rsidRPr="00DD0FEC">
        <w:rPr>
          <w:rStyle w:val="Char5"/>
          <w:sz w:val="24"/>
          <w:szCs w:val="24"/>
          <w:rtl/>
        </w:rPr>
        <w:t xml:space="preserve"> </w:t>
      </w:r>
      <w:r w:rsidRPr="00DD0FEC">
        <w:rPr>
          <w:rStyle w:val="Char5"/>
          <w:rFonts w:hint="eastAsia"/>
          <w:sz w:val="24"/>
          <w:szCs w:val="24"/>
          <w:rtl/>
        </w:rPr>
        <w:t>نَّف</w:t>
      </w:r>
      <w:r w:rsidRPr="00DD0FEC">
        <w:rPr>
          <w:rStyle w:val="Char5"/>
          <w:rFonts w:hint="cs"/>
          <w:sz w:val="24"/>
          <w:szCs w:val="24"/>
          <w:rtl/>
        </w:rPr>
        <w:t>ۡ</w:t>
      </w:r>
      <w:r w:rsidRPr="00DD0FEC">
        <w:rPr>
          <w:rStyle w:val="Char5"/>
          <w:rFonts w:hint="eastAsia"/>
          <w:sz w:val="24"/>
          <w:szCs w:val="24"/>
          <w:rtl/>
        </w:rPr>
        <w:t>سَكَ</w:t>
      </w:r>
      <w:r w:rsidRPr="00DD0FEC">
        <w:rPr>
          <w:rStyle w:val="Char5"/>
          <w:sz w:val="24"/>
          <w:szCs w:val="24"/>
          <w:rtl/>
        </w:rPr>
        <w:t xml:space="preserve"> </w:t>
      </w:r>
      <w:r w:rsidRPr="00DD0FEC">
        <w:rPr>
          <w:rStyle w:val="Char5"/>
          <w:rFonts w:hint="eastAsia"/>
          <w:sz w:val="24"/>
          <w:szCs w:val="24"/>
          <w:rtl/>
        </w:rPr>
        <w:t>عَلَى</w:t>
      </w:r>
      <w:r w:rsidRPr="00DD0FEC">
        <w:rPr>
          <w:rStyle w:val="Char5"/>
          <w:rFonts w:hint="cs"/>
          <w:sz w:val="24"/>
          <w:szCs w:val="24"/>
          <w:rtl/>
        </w:rPr>
        <w:t>ٰٓ</w:t>
      </w:r>
      <w:r w:rsidRPr="00DD0FEC">
        <w:rPr>
          <w:rStyle w:val="Char5"/>
          <w:sz w:val="24"/>
          <w:szCs w:val="24"/>
          <w:rtl/>
        </w:rPr>
        <w:t xml:space="preserve"> </w:t>
      </w:r>
      <w:r w:rsidRPr="00DD0FEC">
        <w:rPr>
          <w:rStyle w:val="Char5"/>
          <w:rFonts w:hint="eastAsia"/>
          <w:sz w:val="24"/>
          <w:szCs w:val="24"/>
          <w:rtl/>
        </w:rPr>
        <w:t>ءَاثَ</w:t>
      </w:r>
      <w:r w:rsidRPr="00DD0FEC">
        <w:rPr>
          <w:rStyle w:val="Char5"/>
          <w:rFonts w:hint="cs"/>
          <w:sz w:val="24"/>
          <w:szCs w:val="24"/>
          <w:rtl/>
        </w:rPr>
        <w:t>ٰ</w:t>
      </w:r>
      <w:r w:rsidRPr="00DD0FEC">
        <w:rPr>
          <w:rStyle w:val="Char5"/>
          <w:rFonts w:hint="eastAsia"/>
          <w:sz w:val="24"/>
          <w:szCs w:val="24"/>
          <w:rtl/>
        </w:rPr>
        <w:t>رِهِم</w:t>
      </w:r>
      <w:r w:rsidRPr="00DD0FEC">
        <w:rPr>
          <w:rStyle w:val="Char5"/>
          <w:rFonts w:hint="cs"/>
          <w:sz w:val="24"/>
          <w:szCs w:val="24"/>
          <w:rtl/>
        </w:rPr>
        <w:t>ۡ</w:t>
      </w:r>
      <w:r w:rsidRPr="00DD0FEC">
        <w:rPr>
          <w:rStyle w:val="Char5"/>
          <w:sz w:val="24"/>
          <w:szCs w:val="24"/>
          <w:rtl/>
        </w:rPr>
        <w:t xml:space="preserve"> </w:t>
      </w:r>
      <w:r w:rsidRPr="00DD0FEC">
        <w:rPr>
          <w:rStyle w:val="Char5"/>
          <w:rFonts w:hint="eastAsia"/>
          <w:sz w:val="24"/>
          <w:szCs w:val="24"/>
          <w:rtl/>
        </w:rPr>
        <w:t>إِن</w:t>
      </w:r>
      <w:r w:rsidRPr="00DD0FEC">
        <w:rPr>
          <w:rStyle w:val="Char5"/>
          <w:sz w:val="24"/>
          <w:szCs w:val="24"/>
          <w:rtl/>
        </w:rPr>
        <w:t xml:space="preserve"> </w:t>
      </w:r>
      <w:r w:rsidRPr="00DD0FEC">
        <w:rPr>
          <w:rStyle w:val="Char5"/>
          <w:rFonts w:hint="eastAsia"/>
          <w:sz w:val="24"/>
          <w:szCs w:val="24"/>
          <w:rtl/>
        </w:rPr>
        <w:t>لَّم</w:t>
      </w:r>
      <w:r w:rsidRPr="00DD0FEC">
        <w:rPr>
          <w:rStyle w:val="Char5"/>
          <w:rFonts w:hint="cs"/>
          <w:sz w:val="24"/>
          <w:szCs w:val="24"/>
          <w:rtl/>
        </w:rPr>
        <w:t>ۡ</w:t>
      </w:r>
      <w:r w:rsidRPr="00DD0FEC">
        <w:rPr>
          <w:rStyle w:val="Char5"/>
          <w:sz w:val="24"/>
          <w:szCs w:val="24"/>
          <w:rtl/>
        </w:rPr>
        <w:t xml:space="preserve"> </w:t>
      </w:r>
      <w:r w:rsidRPr="00DD0FEC">
        <w:rPr>
          <w:rStyle w:val="Char5"/>
          <w:rFonts w:hint="eastAsia"/>
          <w:sz w:val="24"/>
          <w:szCs w:val="24"/>
          <w:rtl/>
        </w:rPr>
        <w:t>يُؤ</w:t>
      </w:r>
      <w:r w:rsidRPr="00DD0FEC">
        <w:rPr>
          <w:rStyle w:val="Char5"/>
          <w:rFonts w:hint="cs"/>
          <w:sz w:val="24"/>
          <w:szCs w:val="24"/>
          <w:rtl/>
        </w:rPr>
        <w:t>ۡ</w:t>
      </w:r>
      <w:r w:rsidRPr="00DD0FEC">
        <w:rPr>
          <w:rStyle w:val="Char5"/>
          <w:rFonts w:hint="eastAsia"/>
          <w:sz w:val="24"/>
          <w:szCs w:val="24"/>
          <w:rtl/>
        </w:rPr>
        <w:t>مِنُواْ</w:t>
      </w:r>
      <w:r w:rsidRPr="00DD0FEC">
        <w:rPr>
          <w:rStyle w:val="Char5"/>
          <w:sz w:val="24"/>
          <w:szCs w:val="24"/>
          <w:rtl/>
        </w:rPr>
        <w:t xml:space="preserve"> </w:t>
      </w:r>
      <w:r w:rsidRPr="00DD0FEC">
        <w:rPr>
          <w:rStyle w:val="Char5"/>
          <w:rFonts w:hint="eastAsia"/>
          <w:sz w:val="24"/>
          <w:szCs w:val="24"/>
          <w:rtl/>
        </w:rPr>
        <w:t>بِهَ</w:t>
      </w:r>
      <w:r w:rsidRPr="00DD0FEC">
        <w:rPr>
          <w:rStyle w:val="Char5"/>
          <w:rFonts w:hint="cs"/>
          <w:sz w:val="24"/>
          <w:szCs w:val="24"/>
          <w:rtl/>
        </w:rPr>
        <w:t>ٰ</w:t>
      </w:r>
      <w:r w:rsidRPr="00DD0FEC">
        <w:rPr>
          <w:rStyle w:val="Char5"/>
          <w:rFonts w:hint="eastAsia"/>
          <w:sz w:val="24"/>
          <w:szCs w:val="24"/>
          <w:rtl/>
        </w:rPr>
        <w:t>ذَا</w:t>
      </w:r>
      <w:r w:rsidRPr="00DD0FEC">
        <w:rPr>
          <w:rStyle w:val="Char5"/>
          <w:sz w:val="24"/>
          <w:szCs w:val="24"/>
          <w:rtl/>
        </w:rPr>
        <w:t xml:space="preserve"> </w:t>
      </w:r>
      <w:r w:rsidRPr="00DD0FEC">
        <w:rPr>
          <w:rStyle w:val="Char5"/>
          <w:rFonts w:hint="cs"/>
          <w:sz w:val="24"/>
          <w:szCs w:val="24"/>
          <w:rtl/>
        </w:rPr>
        <w:t>ٱ</w:t>
      </w:r>
      <w:r w:rsidRPr="00DD0FEC">
        <w:rPr>
          <w:rStyle w:val="Char5"/>
          <w:rFonts w:hint="eastAsia"/>
          <w:sz w:val="24"/>
          <w:szCs w:val="24"/>
          <w:rtl/>
        </w:rPr>
        <w:t>ل</w:t>
      </w:r>
      <w:r w:rsidRPr="00DD0FEC">
        <w:rPr>
          <w:rStyle w:val="Char5"/>
          <w:rFonts w:hint="cs"/>
          <w:sz w:val="24"/>
          <w:szCs w:val="24"/>
          <w:rtl/>
        </w:rPr>
        <w:t>ۡ</w:t>
      </w:r>
      <w:r w:rsidRPr="00DD0FEC">
        <w:rPr>
          <w:rStyle w:val="Char5"/>
          <w:rFonts w:hint="eastAsia"/>
          <w:sz w:val="24"/>
          <w:szCs w:val="24"/>
          <w:rtl/>
        </w:rPr>
        <w:t>حَدِيثِ</w:t>
      </w:r>
      <w:r w:rsidRPr="00DD0FEC">
        <w:rPr>
          <w:rStyle w:val="Char5"/>
          <w:sz w:val="24"/>
          <w:szCs w:val="24"/>
          <w:rtl/>
        </w:rPr>
        <w:t xml:space="preserve"> </w:t>
      </w:r>
      <w:r w:rsidRPr="00DD0FEC">
        <w:rPr>
          <w:rStyle w:val="Char5"/>
          <w:rFonts w:hint="eastAsia"/>
          <w:sz w:val="24"/>
          <w:szCs w:val="24"/>
          <w:rtl/>
        </w:rPr>
        <w:t>أَسَفًا</w:t>
      </w:r>
      <w:r w:rsidRPr="00DD0FEC">
        <w:rPr>
          <w:rStyle w:val="Char5"/>
          <w:sz w:val="24"/>
          <w:szCs w:val="24"/>
          <w:rtl/>
        </w:rPr>
        <w:t xml:space="preserve"> </w:t>
      </w:r>
      <w:r w:rsidRPr="00DD0FEC">
        <w:rPr>
          <w:rStyle w:val="Char5"/>
          <w:rFonts w:hint="cs"/>
          <w:sz w:val="24"/>
          <w:szCs w:val="24"/>
          <w:rtl/>
        </w:rPr>
        <w:t>٦</w:t>
      </w:r>
      <w:r w:rsidRPr="00DD0FEC">
        <w:rPr>
          <w:rFonts w:ascii="KFGQPC Uthmanic Script HAFS" w:cs="KFGQPC Uthman Taha Naskh"/>
          <w:sz w:val="24"/>
          <w:szCs w:val="24"/>
          <w:rtl/>
        </w:rPr>
        <w:t>﴾</w:t>
      </w:r>
      <w:r w:rsidRPr="00DD0FEC">
        <w:rPr>
          <w:rFonts w:ascii="KFGQPC Uthman Taha Naskh" w:cs="KFGQPC Uthman Taha Naskh"/>
          <w:sz w:val="24"/>
          <w:szCs w:val="24"/>
          <w:rtl/>
        </w:rPr>
        <w:t xml:space="preserve"> </w:t>
      </w:r>
      <w:r w:rsidRPr="00495F0E">
        <w:rPr>
          <w:rStyle w:val="Char4"/>
          <w:sz w:val="20"/>
          <w:szCs w:val="20"/>
          <w:rtl/>
        </w:rPr>
        <w:t>[</w:t>
      </w:r>
      <w:r w:rsidRPr="00495F0E">
        <w:rPr>
          <w:rStyle w:val="Char4"/>
          <w:rFonts w:hint="eastAsia"/>
          <w:sz w:val="20"/>
          <w:szCs w:val="20"/>
          <w:rtl/>
        </w:rPr>
        <w:t>الكهف</w:t>
      </w:r>
      <w:r w:rsidRPr="00495F0E">
        <w:rPr>
          <w:rStyle w:val="Char4"/>
          <w:sz w:val="20"/>
          <w:szCs w:val="20"/>
          <w:rtl/>
        </w:rPr>
        <w:t xml:space="preserve">: </w:t>
      </w:r>
      <w:r w:rsidRPr="00495F0E">
        <w:rPr>
          <w:rStyle w:val="Char4"/>
          <w:rFonts w:hint="cs"/>
          <w:sz w:val="20"/>
          <w:szCs w:val="20"/>
          <w:rtl/>
        </w:rPr>
        <w:t>٦</w:t>
      </w:r>
      <w:r w:rsidRPr="00495F0E">
        <w:rPr>
          <w:rStyle w:val="Char4"/>
          <w:sz w:val="20"/>
          <w:szCs w:val="20"/>
          <w:rtl/>
        </w:rPr>
        <w:t>]</w:t>
      </w:r>
      <w:r w:rsidRPr="00DD0FEC">
        <w:rPr>
          <w:rFonts w:ascii="KFGQPC Uthman Taha Naskh" w:cs="KFGQPC Uthman Taha Naskh"/>
          <w:sz w:val="24"/>
          <w:szCs w:val="24"/>
          <w:rtl/>
        </w:rPr>
        <w:t xml:space="preserve"> </w:t>
      </w:r>
      <w:r w:rsidRPr="002B7EF8">
        <w:rPr>
          <w:rFonts w:hint="cs"/>
          <w:sz w:val="24"/>
          <w:szCs w:val="24"/>
          <w:rtl/>
          <w:lang w:bidi="fa-IR"/>
        </w:rPr>
        <w:t>«</w:t>
      </w:r>
      <w:r w:rsidRPr="002B7EF8">
        <w:rPr>
          <w:sz w:val="24"/>
          <w:szCs w:val="24"/>
          <w:rtl/>
          <w:lang w:bidi="fa-IR"/>
        </w:rPr>
        <w:t>چه بسا</w:t>
      </w:r>
      <w:r w:rsidRPr="002B7EF8">
        <w:rPr>
          <w:rFonts w:hint="cs"/>
          <w:sz w:val="24"/>
          <w:szCs w:val="24"/>
          <w:rtl/>
          <w:lang w:bidi="fa-IR"/>
        </w:rPr>
        <w:t xml:space="preserve"> (یا مبادا) تو اگر اینان بر اثر [اعراضشان] بدین سخن تازه‌ی [آسمانی] ایمان نیاورند، از اندوه و أسف، خود را هلاک سازی»</w:t>
      </w:r>
      <w:r>
        <w:rPr>
          <w:rFonts w:hint="cs"/>
          <w:sz w:val="24"/>
          <w:szCs w:val="24"/>
          <w:rtl/>
          <w:lang w:bidi="fa-IR"/>
        </w:rPr>
        <w:t>.</w:t>
      </w:r>
      <w:r w:rsidRPr="002B7EF8">
        <w:rPr>
          <w:rFonts w:hint="cs"/>
          <w:sz w:val="24"/>
          <w:szCs w:val="24"/>
          <w:rtl/>
          <w:lang w:bidi="fa-IR"/>
        </w:rPr>
        <w:t xml:space="preserve"> و نیز فرموده:</w:t>
      </w:r>
      <w:r w:rsidRPr="002B7EF8">
        <w:rPr>
          <w:rFonts w:cs="B Lotus" w:hint="cs"/>
          <w:b/>
          <w:bCs/>
          <w:sz w:val="24"/>
          <w:szCs w:val="24"/>
          <w:rtl/>
          <w:lang w:bidi="fa-IR"/>
        </w:rPr>
        <w:t xml:space="preserve"> </w:t>
      </w:r>
      <w:r w:rsidRPr="00DD0FEC">
        <w:rPr>
          <w:rFonts w:ascii="KFGQPC Uthman Taha Naskh" w:cs="KFGQPC Uthman Taha Naskh" w:hint="cs"/>
          <w:sz w:val="24"/>
          <w:szCs w:val="24"/>
          <w:rtl/>
        </w:rPr>
        <w:t>﴿</w:t>
      </w:r>
      <w:r w:rsidRPr="00DD0FEC">
        <w:rPr>
          <w:rStyle w:val="Char5"/>
          <w:rFonts w:hint="eastAsia"/>
          <w:sz w:val="24"/>
          <w:szCs w:val="24"/>
          <w:rtl/>
        </w:rPr>
        <w:t>وَلَقَد</w:t>
      </w:r>
      <w:r w:rsidRPr="00DD0FEC">
        <w:rPr>
          <w:rStyle w:val="Char5"/>
          <w:rFonts w:hint="cs"/>
          <w:sz w:val="24"/>
          <w:szCs w:val="24"/>
          <w:rtl/>
        </w:rPr>
        <w:t>ۡ</w:t>
      </w:r>
      <w:r w:rsidRPr="00DD0FEC">
        <w:rPr>
          <w:rStyle w:val="Char5"/>
          <w:sz w:val="24"/>
          <w:szCs w:val="24"/>
          <w:rtl/>
        </w:rPr>
        <w:t xml:space="preserve"> </w:t>
      </w:r>
      <w:r w:rsidRPr="00DD0FEC">
        <w:rPr>
          <w:rStyle w:val="Char5"/>
          <w:rFonts w:hint="eastAsia"/>
          <w:sz w:val="24"/>
          <w:szCs w:val="24"/>
          <w:rtl/>
        </w:rPr>
        <w:t>نَع</w:t>
      </w:r>
      <w:r w:rsidRPr="00DD0FEC">
        <w:rPr>
          <w:rStyle w:val="Char5"/>
          <w:rFonts w:hint="cs"/>
          <w:sz w:val="24"/>
          <w:szCs w:val="24"/>
          <w:rtl/>
        </w:rPr>
        <w:t>ۡ</w:t>
      </w:r>
      <w:r w:rsidRPr="00DD0FEC">
        <w:rPr>
          <w:rStyle w:val="Char5"/>
          <w:rFonts w:hint="eastAsia"/>
          <w:sz w:val="24"/>
          <w:szCs w:val="24"/>
          <w:rtl/>
        </w:rPr>
        <w:t>لَمُ</w:t>
      </w:r>
      <w:r w:rsidRPr="00DD0FEC">
        <w:rPr>
          <w:rStyle w:val="Char5"/>
          <w:sz w:val="24"/>
          <w:szCs w:val="24"/>
          <w:rtl/>
        </w:rPr>
        <w:t xml:space="preserve"> </w:t>
      </w:r>
      <w:r w:rsidRPr="00DD0FEC">
        <w:rPr>
          <w:rStyle w:val="Char5"/>
          <w:rFonts w:hint="eastAsia"/>
          <w:sz w:val="24"/>
          <w:szCs w:val="24"/>
          <w:rtl/>
        </w:rPr>
        <w:t>أَنَّكَ</w:t>
      </w:r>
      <w:r w:rsidRPr="00DD0FEC">
        <w:rPr>
          <w:rStyle w:val="Char5"/>
          <w:sz w:val="24"/>
          <w:szCs w:val="24"/>
          <w:rtl/>
        </w:rPr>
        <w:t xml:space="preserve"> </w:t>
      </w:r>
      <w:r w:rsidRPr="00DD0FEC">
        <w:rPr>
          <w:rStyle w:val="Char5"/>
          <w:rFonts w:hint="eastAsia"/>
          <w:sz w:val="24"/>
          <w:szCs w:val="24"/>
          <w:rtl/>
        </w:rPr>
        <w:t>يَضِيقُ</w:t>
      </w:r>
      <w:r w:rsidRPr="00DD0FEC">
        <w:rPr>
          <w:rStyle w:val="Char5"/>
          <w:sz w:val="24"/>
          <w:szCs w:val="24"/>
          <w:rtl/>
        </w:rPr>
        <w:t xml:space="preserve"> </w:t>
      </w:r>
      <w:r w:rsidRPr="00DD0FEC">
        <w:rPr>
          <w:rStyle w:val="Char5"/>
          <w:rFonts w:hint="eastAsia"/>
          <w:sz w:val="24"/>
          <w:szCs w:val="24"/>
          <w:rtl/>
        </w:rPr>
        <w:t>صَد</w:t>
      </w:r>
      <w:r w:rsidRPr="00DD0FEC">
        <w:rPr>
          <w:rStyle w:val="Char5"/>
          <w:rFonts w:hint="cs"/>
          <w:sz w:val="24"/>
          <w:szCs w:val="24"/>
          <w:rtl/>
        </w:rPr>
        <w:t>ۡ</w:t>
      </w:r>
      <w:r w:rsidRPr="00DD0FEC">
        <w:rPr>
          <w:rStyle w:val="Char5"/>
          <w:rFonts w:hint="eastAsia"/>
          <w:sz w:val="24"/>
          <w:szCs w:val="24"/>
          <w:rtl/>
        </w:rPr>
        <w:t>رُكَ</w:t>
      </w:r>
      <w:r w:rsidRPr="00DD0FEC">
        <w:rPr>
          <w:rStyle w:val="Char5"/>
          <w:sz w:val="24"/>
          <w:szCs w:val="24"/>
          <w:rtl/>
        </w:rPr>
        <w:t xml:space="preserve"> </w:t>
      </w:r>
      <w:r w:rsidRPr="00DD0FEC">
        <w:rPr>
          <w:rStyle w:val="Char5"/>
          <w:rFonts w:hint="eastAsia"/>
          <w:sz w:val="24"/>
          <w:szCs w:val="24"/>
          <w:rtl/>
        </w:rPr>
        <w:t>بِمَا</w:t>
      </w:r>
      <w:r w:rsidRPr="00DD0FEC">
        <w:rPr>
          <w:rStyle w:val="Char5"/>
          <w:sz w:val="24"/>
          <w:szCs w:val="24"/>
          <w:rtl/>
        </w:rPr>
        <w:t xml:space="preserve"> </w:t>
      </w:r>
      <w:r w:rsidRPr="00DD0FEC">
        <w:rPr>
          <w:rStyle w:val="Char5"/>
          <w:rFonts w:hint="eastAsia"/>
          <w:sz w:val="24"/>
          <w:szCs w:val="24"/>
          <w:rtl/>
        </w:rPr>
        <w:t>يَقُولُونَ</w:t>
      </w:r>
      <w:r w:rsidRPr="00DD0FEC">
        <w:rPr>
          <w:rStyle w:val="Char5"/>
          <w:sz w:val="24"/>
          <w:szCs w:val="24"/>
          <w:rtl/>
        </w:rPr>
        <w:t xml:space="preserve"> </w:t>
      </w:r>
      <w:r w:rsidRPr="00DD0FEC">
        <w:rPr>
          <w:rStyle w:val="Char5"/>
          <w:rFonts w:hint="cs"/>
          <w:sz w:val="24"/>
          <w:szCs w:val="24"/>
          <w:rtl/>
        </w:rPr>
        <w:t>٩٧</w:t>
      </w:r>
      <w:r w:rsidRPr="00DD0FEC">
        <w:rPr>
          <w:rFonts w:ascii="KFGQPC Uthmanic Script HAFS" w:cs="KFGQPC Uthman Taha Naskh"/>
          <w:sz w:val="24"/>
          <w:szCs w:val="24"/>
          <w:rtl/>
        </w:rPr>
        <w:t>﴾</w:t>
      </w:r>
      <w:r w:rsidRPr="002B7EF8">
        <w:rPr>
          <w:rFonts w:ascii="KFGQPC Uthman Taha Naskh" w:cs="KFGQPC Uthman Taha Naskh"/>
          <w:rtl/>
        </w:rPr>
        <w:t xml:space="preserve"> </w:t>
      </w:r>
      <w:r w:rsidRPr="00495F0E">
        <w:rPr>
          <w:rStyle w:val="Char4"/>
          <w:sz w:val="20"/>
          <w:szCs w:val="20"/>
          <w:rtl/>
        </w:rPr>
        <w:t>[</w:t>
      </w:r>
      <w:r w:rsidRPr="00495F0E">
        <w:rPr>
          <w:rStyle w:val="Char4"/>
          <w:rFonts w:hint="eastAsia"/>
          <w:sz w:val="20"/>
          <w:szCs w:val="20"/>
          <w:rtl/>
        </w:rPr>
        <w:t>الحجر</w:t>
      </w:r>
      <w:r w:rsidRPr="00495F0E">
        <w:rPr>
          <w:rStyle w:val="Char4"/>
          <w:sz w:val="20"/>
          <w:szCs w:val="20"/>
          <w:rtl/>
        </w:rPr>
        <w:t xml:space="preserve">: </w:t>
      </w:r>
      <w:r w:rsidRPr="00495F0E">
        <w:rPr>
          <w:rStyle w:val="Char4"/>
          <w:rFonts w:hint="cs"/>
          <w:sz w:val="20"/>
          <w:szCs w:val="20"/>
          <w:rtl/>
        </w:rPr>
        <w:t>٩٧</w:t>
      </w:r>
      <w:r w:rsidRPr="00495F0E">
        <w:rPr>
          <w:rStyle w:val="Char4"/>
          <w:sz w:val="20"/>
          <w:szCs w:val="20"/>
          <w:rtl/>
        </w:rPr>
        <w:t>]</w:t>
      </w:r>
      <w:r w:rsidRPr="00DD0FEC">
        <w:rPr>
          <w:rFonts w:ascii="KFGQPC Uthman Taha Naskh" w:cs="KFGQPC Uthman Taha Naskh"/>
          <w:sz w:val="24"/>
          <w:szCs w:val="24"/>
          <w:rtl/>
        </w:rPr>
        <w:t xml:space="preserve"> </w:t>
      </w:r>
      <w:r w:rsidRPr="002B7EF8">
        <w:rPr>
          <w:rFonts w:hint="cs"/>
          <w:sz w:val="24"/>
          <w:szCs w:val="24"/>
          <w:rtl/>
          <w:lang w:bidi="fa-IR"/>
        </w:rPr>
        <w:t>«و هر آینه بی‌گمان می‌دانیم بدان</w:t>
      </w:r>
      <w:r w:rsidRPr="002B7EF8">
        <w:rPr>
          <w:rFonts w:hint="eastAsia"/>
          <w:sz w:val="24"/>
          <w:szCs w:val="24"/>
          <w:rtl/>
          <w:lang w:bidi="fa-IR"/>
        </w:rPr>
        <w:t>‌</w:t>
      </w:r>
      <w:r w:rsidRPr="002B7EF8">
        <w:rPr>
          <w:rFonts w:hint="cs"/>
          <w:sz w:val="24"/>
          <w:szCs w:val="24"/>
          <w:rtl/>
          <w:lang w:bidi="fa-IR"/>
        </w:rPr>
        <w:t>چه [مشرکین] می‌گویند دلتنگ می‌شوی»</w:t>
      </w:r>
      <w:r>
        <w:rPr>
          <w:rFonts w:hint="cs"/>
          <w:sz w:val="24"/>
          <w:szCs w:val="24"/>
          <w:rtl/>
          <w:lang w:bidi="fa-IR"/>
        </w:rPr>
        <w:t>.</w:t>
      </w:r>
      <w:r w:rsidRPr="002B7EF8">
        <w:rPr>
          <w:rFonts w:hint="cs"/>
          <w:sz w:val="24"/>
          <w:szCs w:val="24"/>
          <w:rtl/>
          <w:lang w:bidi="fa-IR"/>
        </w:rPr>
        <w:t xml:space="preserve"> و چون از آینده خبر ندارد </w:t>
      </w:r>
      <w:r w:rsidRPr="00495F0E">
        <w:rPr>
          <w:rStyle w:val="Char4"/>
          <w:rFonts w:hint="cs"/>
          <w:rtl/>
        </w:rPr>
        <w:t>[الكهف:68]</w:t>
      </w:r>
      <w:r w:rsidRPr="002B7EF8">
        <w:rPr>
          <w:rFonts w:hint="cs"/>
          <w:sz w:val="24"/>
          <w:szCs w:val="24"/>
          <w:rtl/>
          <w:lang w:bidi="fa-IR"/>
        </w:rPr>
        <w:t xml:space="preserve"> بارها و بارها او را به صبر دعوت فرموده، از آن‌ جمله: </w:t>
      </w:r>
      <w:r w:rsidRPr="00DD0FEC">
        <w:rPr>
          <w:rFonts w:ascii="KFGQPC Uthman Taha Naskh" w:cs="KFGQPC Uthman Taha Naskh" w:hint="cs"/>
          <w:sz w:val="24"/>
          <w:szCs w:val="24"/>
          <w:rtl/>
        </w:rPr>
        <w:t>﴿</w:t>
      </w:r>
      <w:r w:rsidRPr="00DD0FEC">
        <w:rPr>
          <w:rStyle w:val="Char5"/>
          <w:rFonts w:hint="eastAsia"/>
          <w:sz w:val="24"/>
          <w:szCs w:val="24"/>
          <w:rtl/>
        </w:rPr>
        <w:t>فَ</w:t>
      </w:r>
      <w:r w:rsidRPr="00DD0FEC">
        <w:rPr>
          <w:rStyle w:val="Char5"/>
          <w:rFonts w:hint="cs"/>
          <w:sz w:val="24"/>
          <w:szCs w:val="24"/>
          <w:rtl/>
        </w:rPr>
        <w:t>ٱ</w:t>
      </w:r>
      <w:r w:rsidRPr="00DD0FEC">
        <w:rPr>
          <w:rStyle w:val="Char5"/>
          <w:rFonts w:hint="eastAsia"/>
          <w:sz w:val="24"/>
          <w:szCs w:val="24"/>
          <w:rtl/>
        </w:rPr>
        <w:t>ص</w:t>
      </w:r>
      <w:r w:rsidRPr="00DD0FEC">
        <w:rPr>
          <w:rStyle w:val="Char5"/>
          <w:rFonts w:hint="cs"/>
          <w:sz w:val="24"/>
          <w:szCs w:val="24"/>
          <w:rtl/>
        </w:rPr>
        <w:t>ۡ</w:t>
      </w:r>
      <w:r w:rsidRPr="00DD0FEC">
        <w:rPr>
          <w:rStyle w:val="Char5"/>
          <w:rFonts w:hint="eastAsia"/>
          <w:sz w:val="24"/>
          <w:szCs w:val="24"/>
          <w:rtl/>
        </w:rPr>
        <w:t>بِر</w:t>
      </w:r>
      <w:r w:rsidRPr="00DD0FEC">
        <w:rPr>
          <w:rStyle w:val="Char5"/>
          <w:rFonts w:hint="cs"/>
          <w:sz w:val="24"/>
          <w:szCs w:val="24"/>
          <w:rtl/>
        </w:rPr>
        <w:t>ۡ</w:t>
      </w:r>
      <w:r w:rsidRPr="00DD0FEC">
        <w:rPr>
          <w:rStyle w:val="Char5"/>
          <w:sz w:val="24"/>
          <w:szCs w:val="24"/>
          <w:rtl/>
        </w:rPr>
        <w:t xml:space="preserve"> </w:t>
      </w:r>
      <w:r w:rsidRPr="00DD0FEC">
        <w:rPr>
          <w:rStyle w:val="Char5"/>
          <w:rFonts w:hint="eastAsia"/>
          <w:sz w:val="24"/>
          <w:szCs w:val="24"/>
          <w:rtl/>
        </w:rPr>
        <w:t>لِحُك</w:t>
      </w:r>
      <w:r w:rsidRPr="00DD0FEC">
        <w:rPr>
          <w:rStyle w:val="Char5"/>
          <w:rFonts w:hint="cs"/>
          <w:sz w:val="24"/>
          <w:szCs w:val="24"/>
          <w:rtl/>
        </w:rPr>
        <w:t>ۡ</w:t>
      </w:r>
      <w:r w:rsidRPr="00DD0FEC">
        <w:rPr>
          <w:rStyle w:val="Char5"/>
          <w:rFonts w:hint="eastAsia"/>
          <w:sz w:val="24"/>
          <w:szCs w:val="24"/>
          <w:rtl/>
        </w:rPr>
        <w:t>مِ</w:t>
      </w:r>
      <w:r w:rsidRPr="00DD0FEC">
        <w:rPr>
          <w:rStyle w:val="Char5"/>
          <w:sz w:val="24"/>
          <w:szCs w:val="24"/>
          <w:rtl/>
        </w:rPr>
        <w:t xml:space="preserve"> </w:t>
      </w:r>
      <w:r w:rsidRPr="00DD0FEC">
        <w:rPr>
          <w:rStyle w:val="Char5"/>
          <w:rFonts w:hint="eastAsia"/>
          <w:sz w:val="24"/>
          <w:szCs w:val="24"/>
          <w:rtl/>
        </w:rPr>
        <w:t>رَبِّكَ</w:t>
      </w:r>
      <w:r w:rsidRPr="00DD0FEC">
        <w:rPr>
          <w:rStyle w:val="Char5"/>
          <w:sz w:val="24"/>
          <w:szCs w:val="24"/>
          <w:rtl/>
        </w:rPr>
        <w:t xml:space="preserve"> </w:t>
      </w:r>
      <w:r w:rsidRPr="00DD0FEC">
        <w:rPr>
          <w:rStyle w:val="Char5"/>
          <w:rFonts w:hint="eastAsia"/>
          <w:sz w:val="24"/>
          <w:szCs w:val="24"/>
          <w:rtl/>
        </w:rPr>
        <w:t>وَلَا</w:t>
      </w:r>
      <w:r w:rsidRPr="00DD0FEC">
        <w:rPr>
          <w:rStyle w:val="Char5"/>
          <w:sz w:val="24"/>
          <w:szCs w:val="24"/>
          <w:rtl/>
        </w:rPr>
        <w:t xml:space="preserve"> </w:t>
      </w:r>
      <w:r w:rsidRPr="00DD0FEC">
        <w:rPr>
          <w:rStyle w:val="Char5"/>
          <w:rFonts w:hint="eastAsia"/>
          <w:sz w:val="24"/>
          <w:szCs w:val="24"/>
          <w:rtl/>
        </w:rPr>
        <w:t>تَكُن</w:t>
      </w:r>
      <w:r w:rsidRPr="00DD0FEC">
        <w:rPr>
          <w:rStyle w:val="Char5"/>
          <w:sz w:val="24"/>
          <w:szCs w:val="24"/>
          <w:rtl/>
        </w:rPr>
        <w:t xml:space="preserve"> </w:t>
      </w:r>
      <w:r w:rsidRPr="00DD0FEC">
        <w:rPr>
          <w:rStyle w:val="Char5"/>
          <w:rFonts w:hint="eastAsia"/>
          <w:sz w:val="24"/>
          <w:szCs w:val="24"/>
          <w:rtl/>
        </w:rPr>
        <w:t>كَصَاحِبِ</w:t>
      </w:r>
      <w:r w:rsidRPr="00DD0FEC">
        <w:rPr>
          <w:rStyle w:val="Char5"/>
          <w:sz w:val="24"/>
          <w:szCs w:val="24"/>
          <w:rtl/>
        </w:rPr>
        <w:t xml:space="preserve"> </w:t>
      </w:r>
      <w:r w:rsidRPr="00DD0FEC">
        <w:rPr>
          <w:rStyle w:val="Char5"/>
          <w:rFonts w:hint="cs"/>
          <w:sz w:val="24"/>
          <w:szCs w:val="24"/>
          <w:rtl/>
        </w:rPr>
        <w:t>ٱ</w:t>
      </w:r>
      <w:r w:rsidRPr="00DD0FEC">
        <w:rPr>
          <w:rStyle w:val="Char5"/>
          <w:rFonts w:hint="eastAsia"/>
          <w:sz w:val="24"/>
          <w:szCs w:val="24"/>
          <w:rtl/>
        </w:rPr>
        <w:t>ل</w:t>
      </w:r>
      <w:r w:rsidRPr="00DD0FEC">
        <w:rPr>
          <w:rStyle w:val="Char5"/>
          <w:rFonts w:hint="cs"/>
          <w:sz w:val="24"/>
          <w:szCs w:val="24"/>
          <w:rtl/>
        </w:rPr>
        <w:t>ۡ</w:t>
      </w:r>
      <w:r w:rsidRPr="00DD0FEC">
        <w:rPr>
          <w:rStyle w:val="Char5"/>
          <w:rFonts w:hint="eastAsia"/>
          <w:sz w:val="24"/>
          <w:szCs w:val="24"/>
          <w:rtl/>
        </w:rPr>
        <w:t>حُوتِ</w:t>
      </w:r>
      <w:r w:rsidRPr="00DD0FEC">
        <w:rPr>
          <w:rStyle w:val="Char5"/>
          <w:rFonts w:cs="KFGQPC Uthman Taha Naskh"/>
          <w:sz w:val="24"/>
          <w:szCs w:val="24"/>
          <w:rtl/>
        </w:rPr>
        <w:t>﴾</w:t>
      </w:r>
      <w:r w:rsidRPr="00DD0FEC">
        <w:rPr>
          <w:rFonts w:ascii="KFGQPC Uthman Taha Naskh" w:cs="KFGQPC Uthman Taha Naskh"/>
          <w:sz w:val="24"/>
          <w:szCs w:val="24"/>
          <w:rtl/>
        </w:rPr>
        <w:t xml:space="preserve"> </w:t>
      </w:r>
      <w:r w:rsidRPr="00495F0E">
        <w:rPr>
          <w:rStyle w:val="Char4"/>
          <w:sz w:val="20"/>
          <w:szCs w:val="20"/>
          <w:rtl/>
        </w:rPr>
        <w:t>[</w:t>
      </w:r>
      <w:r w:rsidRPr="00495F0E">
        <w:rPr>
          <w:rStyle w:val="Char4"/>
          <w:rFonts w:hint="eastAsia"/>
          <w:sz w:val="20"/>
          <w:szCs w:val="20"/>
          <w:rtl/>
        </w:rPr>
        <w:t>القلم</w:t>
      </w:r>
      <w:r w:rsidRPr="00495F0E">
        <w:rPr>
          <w:rStyle w:val="Char4"/>
          <w:sz w:val="20"/>
          <w:szCs w:val="20"/>
          <w:rtl/>
        </w:rPr>
        <w:t xml:space="preserve">: </w:t>
      </w:r>
      <w:r w:rsidRPr="00495F0E">
        <w:rPr>
          <w:rStyle w:val="Char4"/>
          <w:rFonts w:hint="cs"/>
          <w:sz w:val="20"/>
          <w:szCs w:val="20"/>
          <w:rtl/>
        </w:rPr>
        <w:t>٤٨</w:t>
      </w:r>
      <w:r w:rsidRPr="00495F0E">
        <w:rPr>
          <w:rStyle w:val="Char4"/>
          <w:sz w:val="20"/>
          <w:szCs w:val="20"/>
          <w:rtl/>
        </w:rPr>
        <w:t>]</w:t>
      </w:r>
      <w:r w:rsidRPr="00DD0FEC">
        <w:rPr>
          <w:rFonts w:ascii="KFGQPC Uthman Taha Naskh" w:cs="KFGQPC Uthman Taha Naskh"/>
          <w:sz w:val="24"/>
          <w:szCs w:val="24"/>
          <w:rtl/>
        </w:rPr>
        <w:t xml:space="preserve"> </w:t>
      </w:r>
      <w:r w:rsidRPr="002B7EF8">
        <w:rPr>
          <w:rFonts w:hint="cs"/>
          <w:sz w:val="24"/>
          <w:szCs w:val="24"/>
          <w:rtl/>
          <w:lang w:bidi="fa-IR"/>
        </w:rPr>
        <w:t>«پس [در انتظار] حکم پروردگارت شکیبایی کن و بسان هم</w:t>
      </w:r>
      <w:r w:rsidRPr="002B7EF8">
        <w:rPr>
          <w:rFonts w:hint="eastAsia"/>
          <w:sz w:val="24"/>
          <w:szCs w:val="24"/>
          <w:rtl/>
          <w:lang w:bidi="fa-IR"/>
        </w:rPr>
        <w:t>‌</w:t>
      </w:r>
      <w:r w:rsidRPr="002B7EF8">
        <w:rPr>
          <w:rFonts w:hint="cs"/>
          <w:sz w:val="24"/>
          <w:szCs w:val="24"/>
          <w:rtl/>
          <w:lang w:bidi="fa-IR"/>
        </w:rPr>
        <w:t>نشین ماهی (= یونس) مباش»</w:t>
      </w:r>
      <w:r>
        <w:rPr>
          <w:rFonts w:hint="cs"/>
          <w:sz w:val="24"/>
          <w:szCs w:val="24"/>
          <w:rtl/>
          <w:lang w:bidi="fa-IR"/>
        </w:rPr>
        <w:t>.</w:t>
      </w:r>
      <w:r w:rsidRPr="002B7EF8">
        <w:rPr>
          <w:rFonts w:hint="cs"/>
          <w:sz w:val="24"/>
          <w:szCs w:val="24"/>
          <w:rtl/>
          <w:lang w:bidi="fa-IR"/>
        </w:rPr>
        <w:t xml:space="preserve"> و فرموده </w:t>
      </w:r>
      <w:r w:rsidRPr="00DD0FEC">
        <w:rPr>
          <w:rFonts w:ascii="KFGQPC Uthman Taha Naskh" w:cs="KFGQPC Uthman Taha Naskh" w:hint="cs"/>
          <w:sz w:val="24"/>
          <w:szCs w:val="24"/>
          <w:rtl/>
        </w:rPr>
        <w:t>﴿</w:t>
      </w:r>
      <w:r w:rsidRPr="00DD0FEC">
        <w:rPr>
          <w:rStyle w:val="Char5"/>
          <w:rFonts w:hint="eastAsia"/>
          <w:sz w:val="24"/>
          <w:szCs w:val="24"/>
          <w:rtl/>
        </w:rPr>
        <w:t>فَ</w:t>
      </w:r>
      <w:r w:rsidRPr="00DD0FEC">
        <w:rPr>
          <w:rStyle w:val="Char5"/>
          <w:rFonts w:hint="cs"/>
          <w:sz w:val="24"/>
          <w:szCs w:val="24"/>
          <w:rtl/>
        </w:rPr>
        <w:t>ٱ</w:t>
      </w:r>
      <w:r w:rsidRPr="00DD0FEC">
        <w:rPr>
          <w:rStyle w:val="Char5"/>
          <w:rFonts w:hint="eastAsia"/>
          <w:sz w:val="24"/>
          <w:szCs w:val="24"/>
          <w:rtl/>
        </w:rPr>
        <w:t>ص</w:t>
      </w:r>
      <w:r w:rsidRPr="00DD0FEC">
        <w:rPr>
          <w:rStyle w:val="Char5"/>
          <w:rFonts w:hint="cs"/>
          <w:sz w:val="24"/>
          <w:szCs w:val="24"/>
          <w:rtl/>
        </w:rPr>
        <w:t>ۡ</w:t>
      </w:r>
      <w:r w:rsidRPr="00DD0FEC">
        <w:rPr>
          <w:rStyle w:val="Char5"/>
          <w:rFonts w:hint="eastAsia"/>
          <w:sz w:val="24"/>
          <w:szCs w:val="24"/>
          <w:rtl/>
        </w:rPr>
        <w:t>بِر</w:t>
      </w:r>
      <w:r w:rsidRPr="00DD0FEC">
        <w:rPr>
          <w:rStyle w:val="Char5"/>
          <w:rFonts w:hint="cs"/>
          <w:sz w:val="24"/>
          <w:szCs w:val="24"/>
          <w:rtl/>
        </w:rPr>
        <w:t>ۡ</w:t>
      </w:r>
      <w:r w:rsidRPr="00DD0FEC">
        <w:rPr>
          <w:rStyle w:val="Char5"/>
          <w:sz w:val="24"/>
          <w:szCs w:val="24"/>
          <w:rtl/>
        </w:rPr>
        <w:t xml:space="preserve"> </w:t>
      </w:r>
      <w:r w:rsidRPr="00DD0FEC">
        <w:rPr>
          <w:rStyle w:val="Char5"/>
          <w:rFonts w:hint="eastAsia"/>
          <w:sz w:val="24"/>
          <w:szCs w:val="24"/>
          <w:rtl/>
        </w:rPr>
        <w:t>إِنَّ</w:t>
      </w:r>
      <w:r w:rsidRPr="00DD0FEC">
        <w:rPr>
          <w:rStyle w:val="Char5"/>
          <w:sz w:val="24"/>
          <w:szCs w:val="24"/>
          <w:rtl/>
        </w:rPr>
        <w:t xml:space="preserve"> </w:t>
      </w:r>
      <w:r w:rsidRPr="00DD0FEC">
        <w:rPr>
          <w:rStyle w:val="Char5"/>
          <w:rFonts w:hint="eastAsia"/>
          <w:sz w:val="24"/>
          <w:szCs w:val="24"/>
          <w:rtl/>
        </w:rPr>
        <w:t>وَع</w:t>
      </w:r>
      <w:r w:rsidRPr="00DD0FEC">
        <w:rPr>
          <w:rStyle w:val="Char5"/>
          <w:rFonts w:hint="cs"/>
          <w:sz w:val="24"/>
          <w:szCs w:val="24"/>
          <w:rtl/>
        </w:rPr>
        <w:t>ۡ</w:t>
      </w:r>
      <w:r w:rsidRPr="00DD0FEC">
        <w:rPr>
          <w:rStyle w:val="Char5"/>
          <w:rFonts w:hint="eastAsia"/>
          <w:sz w:val="24"/>
          <w:szCs w:val="24"/>
          <w:rtl/>
        </w:rPr>
        <w:t>دَ</w:t>
      </w:r>
      <w:r w:rsidRPr="00DD0FEC">
        <w:rPr>
          <w:rStyle w:val="Char5"/>
          <w:sz w:val="24"/>
          <w:szCs w:val="24"/>
          <w:rtl/>
        </w:rPr>
        <w:t xml:space="preserve"> </w:t>
      </w:r>
      <w:r w:rsidRPr="00DD0FEC">
        <w:rPr>
          <w:rStyle w:val="Char5"/>
          <w:rFonts w:hint="cs"/>
          <w:sz w:val="24"/>
          <w:szCs w:val="24"/>
          <w:rtl/>
        </w:rPr>
        <w:t>ٱ</w:t>
      </w:r>
      <w:r w:rsidRPr="00DD0FEC">
        <w:rPr>
          <w:rStyle w:val="Char5"/>
          <w:rFonts w:hint="eastAsia"/>
          <w:sz w:val="24"/>
          <w:szCs w:val="24"/>
          <w:rtl/>
        </w:rPr>
        <w:t>للَّهِ</w:t>
      </w:r>
      <w:r w:rsidRPr="00DD0FEC">
        <w:rPr>
          <w:rStyle w:val="Char5"/>
          <w:sz w:val="24"/>
          <w:szCs w:val="24"/>
          <w:rtl/>
        </w:rPr>
        <w:t xml:space="preserve"> </w:t>
      </w:r>
      <w:r w:rsidRPr="00DD0FEC">
        <w:rPr>
          <w:rStyle w:val="Char5"/>
          <w:rFonts w:hint="eastAsia"/>
          <w:sz w:val="24"/>
          <w:szCs w:val="24"/>
          <w:rtl/>
        </w:rPr>
        <w:t>حَقّ</w:t>
      </w:r>
      <w:r w:rsidRPr="00DD0FEC">
        <w:rPr>
          <w:rStyle w:val="Char5"/>
          <w:rFonts w:hint="cs"/>
          <w:sz w:val="24"/>
          <w:szCs w:val="24"/>
          <w:rtl/>
        </w:rPr>
        <w:t>ٞ</w:t>
      </w:r>
      <w:r w:rsidRPr="00DD0FEC">
        <w:rPr>
          <w:rStyle w:val="Char5"/>
          <w:sz w:val="24"/>
          <w:szCs w:val="24"/>
          <w:rtl/>
        </w:rPr>
        <w:t xml:space="preserve"> </w:t>
      </w:r>
      <w:r w:rsidRPr="00DD0FEC">
        <w:rPr>
          <w:rStyle w:val="Char5"/>
          <w:rFonts w:hint="eastAsia"/>
          <w:sz w:val="24"/>
          <w:szCs w:val="24"/>
          <w:rtl/>
        </w:rPr>
        <w:t>وَ</w:t>
      </w:r>
      <w:r w:rsidRPr="00DD0FEC">
        <w:rPr>
          <w:rStyle w:val="Char5"/>
          <w:rFonts w:hint="cs"/>
          <w:sz w:val="24"/>
          <w:szCs w:val="24"/>
          <w:rtl/>
        </w:rPr>
        <w:t>ٱ</w:t>
      </w:r>
      <w:r w:rsidRPr="00DD0FEC">
        <w:rPr>
          <w:rStyle w:val="Char5"/>
          <w:rFonts w:hint="eastAsia"/>
          <w:sz w:val="24"/>
          <w:szCs w:val="24"/>
          <w:rtl/>
        </w:rPr>
        <w:t>س</w:t>
      </w:r>
      <w:r w:rsidRPr="00DD0FEC">
        <w:rPr>
          <w:rStyle w:val="Char5"/>
          <w:rFonts w:hint="cs"/>
          <w:sz w:val="24"/>
          <w:szCs w:val="24"/>
          <w:rtl/>
        </w:rPr>
        <w:t>ۡ</w:t>
      </w:r>
      <w:r w:rsidRPr="00DD0FEC">
        <w:rPr>
          <w:rStyle w:val="Char5"/>
          <w:rFonts w:hint="eastAsia"/>
          <w:sz w:val="24"/>
          <w:szCs w:val="24"/>
          <w:rtl/>
        </w:rPr>
        <w:t>تَغ</w:t>
      </w:r>
      <w:r w:rsidRPr="00DD0FEC">
        <w:rPr>
          <w:rStyle w:val="Char5"/>
          <w:rFonts w:hint="cs"/>
          <w:sz w:val="24"/>
          <w:szCs w:val="24"/>
          <w:rtl/>
        </w:rPr>
        <w:t>ۡ</w:t>
      </w:r>
      <w:r w:rsidRPr="00DD0FEC">
        <w:rPr>
          <w:rStyle w:val="Char5"/>
          <w:rFonts w:hint="eastAsia"/>
          <w:sz w:val="24"/>
          <w:szCs w:val="24"/>
          <w:rtl/>
        </w:rPr>
        <w:t>فِر</w:t>
      </w:r>
      <w:r w:rsidRPr="00DD0FEC">
        <w:rPr>
          <w:rStyle w:val="Char5"/>
          <w:rFonts w:hint="cs"/>
          <w:sz w:val="24"/>
          <w:szCs w:val="24"/>
          <w:rtl/>
        </w:rPr>
        <w:t>ۡ</w:t>
      </w:r>
      <w:r w:rsidRPr="00DD0FEC">
        <w:rPr>
          <w:rStyle w:val="Char5"/>
          <w:sz w:val="24"/>
          <w:szCs w:val="24"/>
          <w:rtl/>
        </w:rPr>
        <w:t xml:space="preserve"> </w:t>
      </w:r>
      <w:r w:rsidRPr="00DD0FEC">
        <w:rPr>
          <w:rStyle w:val="Char5"/>
          <w:rFonts w:hint="eastAsia"/>
          <w:sz w:val="24"/>
          <w:szCs w:val="24"/>
          <w:rtl/>
        </w:rPr>
        <w:t>لِذَن</w:t>
      </w:r>
      <w:r w:rsidRPr="00DD0FEC">
        <w:rPr>
          <w:rStyle w:val="Char5"/>
          <w:rFonts w:hint="cs"/>
          <w:sz w:val="24"/>
          <w:szCs w:val="24"/>
          <w:rtl/>
        </w:rPr>
        <w:t>ۢ</w:t>
      </w:r>
      <w:r w:rsidRPr="00DD0FEC">
        <w:rPr>
          <w:rStyle w:val="Char5"/>
          <w:rFonts w:hint="eastAsia"/>
          <w:sz w:val="24"/>
          <w:szCs w:val="24"/>
          <w:rtl/>
        </w:rPr>
        <w:t>بِكَ</w:t>
      </w:r>
      <w:r w:rsidRPr="00DD0FEC">
        <w:rPr>
          <w:rStyle w:val="Char5"/>
          <w:sz w:val="24"/>
          <w:szCs w:val="24"/>
          <w:rtl/>
        </w:rPr>
        <w:t xml:space="preserve"> </w:t>
      </w:r>
      <w:r w:rsidRPr="00DD0FEC">
        <w:rPr>
          <w:rStyle w:val="Char5"/>
          <w:rFonts w:hint="eastAsia"/>
          <w:sz w:val="24"/>
          <w:szCs w:val="24"/>
          <w:rtl/>
        </w:rPr>
        <w:t>وَسَبِّح</w:t>
      </w:r>
      <w:r w:rsidRPr="00DD0FEC">
        <w:rPr>
          <w:rStyle w:val="Char5"/>
          <w:rFonts w:hint="cs"/>
          <w:sz w:val="24"/>
          <w:szCs w:val="24"/>
          <w:rtl/>
        </w:rPr>
        <w:t>ۡ</w:t>
      </w:r>
      <w:r w:rsidRPr="00DD0FEC">
        <w:rPr>
          <w:rStyle w:val="Char5"/>
          <w:sz w:val="24"/>
          <w:szCs w:val="24"/>
          <w:rtl/>
        </w:rPr>
        <w:t xml:space="preserve"> </w:t>
      </w:r>
      <w:r w:rsidRPr="00DD0FEC">
        <w:rPr>
          <w:rStyle w:val="Char5"/>
          <w:rFonts w:hint="eastAsia"/>
          <w:sz w:val="24"/>
          <w:szCs w:val="24"/>
          <w:rtl/>
        </w:rPr>
        <w:t>بِحَم</w:t>
      </w:r>
      <w:r w:rsidRPr="00DD0FEC">
        <w:rPr>
          <w:rStyle w:val="Char5"/>
          <w:rFonts w:hint="cs"/>
          <w:sz w:val="24"/>
          <w:szCs w:val="24"/>
          <w:rtl/>
        </w:rPr>
        <w:t>ۡ</w:t>
      </w:r>
      <w:r w:rsidRPr="00DD0FEC">
        <w:rPr>
          <w:rStyle w:val="Char5"/>
          <w:rFonts w:hint="eastAsia"/>
          <w:sz w:val="24"/>
          <w:szCs w:val="24"/>
          <w:rtl/>
        </w:rPr>
        <w:t>دِ</w:t>
      </w:r>
      <w:r w:rsidRPr="00DD0FEC">
        <w:rPr>
          <w:rStyle w:val="Char5"/>
          <w:sz w:val="24"/>
          <w:szCs w:val="24"/>
          <w:rtl/>
        </w:rPr>
        <w:t xml:space="preserve"> </w:t>
      </w:r>
      <w:r w:rsidRPr="00DD0FEC">
        <w:rPr>
          <w:rStyle w:val="Char5"/>
          <w:rFonts w:hint="eastAsia"/>
          <w:sz w:val="24"/>
          <w:szCs w:val="24"/>
          <w:rtl/>
        </w:rPr>
        <w:t>رَبِّكَ</w:t>
      </w:r>
      <w:r w:rsidRPr="00DD0FEC">
        <w:rPr>
          <w:rStyle w:val="Char5"/>
          <w:sz w:val="24"/>
          <w:szCs w:val="24"/>
          <w:rtl/>
        </w:rPr>
        <w:t xml:space="preserve"> </w:t>
      </w:r>
      <w:r w:rsidRPr="00DD0FEC">
        <w:rPr>
          <w:rStyle w:val="Char5"/>
          <w:rFonts w:hint="eastAsia"/>
          <w:sz w:val="24"/>
          <w:szCs w:val="24"/>
          <w:rtl/>
        </w:rPr>
        <w:t>بِ</w:t>
      </w:r>
      <w:r w:rsidRPr="00DD0FEC">
        <w:rPr>
          <w:rStyle w:val="Char5"/>
          <w:rFonts w:hint="cs"/>
          <w:sz w:val="24"/>
          <w:szCs w:val="24"/>
          <w:rtl/>
        </w:rPr>
        <w:t>ٱ</w:t>
      </w:r>
      <w:r w:rsidRPr="00DD0FEC">
        <w:rPr>
          <w:rStyle w:val="Char5"/>
          <w:rFonts w:hint="eastAsia"/>
          <w:sz w:val="24"/>
          <w:szCs w:val="24"/>
          <w:rtl/>
        </w:rPr>
        <w:t>ل</w:t>
      </w:r>
      <w:r w:rsidRPr="00DD0FEC">
        <w:rPr>
          <w:rStyle w:val="Char5"/>
          <w:rFonts w:hint="cs"/>
          <w:sz w:val="24"/>
          <w:szCs w:val="24"/>
          <w:rtl/>
        </w:rPr>
        <w:t>ۡ</w:t>
      </w:r>
      <w:r w:rsidRPr="00DD0FEC">
        <w:rPr>
          <w:rStyle w:val="Char5"/>
          <w:rFonts w:hint="eastAsia"/>
          <w:sz w:val="24"/>
          <w:szCs w:val="24"/>
          <w:rtl/>
        </w:rPr>
        <w:t>عَشِيِّ</w:t>
      </w:r>
      <w:r w:rsidRPr="00DD0FEC">
        <w:rPr>
          <w:rStyle w:val="Char5"/>
          <w:sz w:val="24"/>
          <w:szCs w:val="24"/>
          <w:rtl/>
        </w:rPr>
        <w:t xml:space="preserve"> </w:t>
      </w:r>
      <w:r w:rsidRPr="00DD0FEC">
        <w:rPr>
          <w:rStyle w:val="Char5"/>
          <w:rFonts w:hint="eastAsia"/>
          <w:sz w:val="24"/>
          <w:szCs w:val="24"/>
          <w:rtl/>
        </w:rPr>
        <w:t>وَ</w:t>
      </w:r>
      <w:r w:rsidRPr="00DD0FEC">
        <w:rPr>
          <w:rStyle w:val="Char5"/>
          <w:rFonts w:hint="cs"/>
          <w:sz w:val="24"/>
          <w:szCs w:val="24"/>
          <w:rtl/>
        </w:rPr>
        <w:t>ٱ</w:t>
      </w:r>
      <w:r w:rsidRPr="00DD0FEC">
        <w:rPr>
          <w:rStyle w:val="Char5"/>
          <w:rFonts w:hint="eastAsia"/>
          <w:sz w:val="24"/>
          <w:szCs w:val="24"/>
          <w:rtl/>
        </w:rPr>
        <w:t>ل</w:t>
      </w:r>
      <w:r w:rsidRPr="00DD0FEC">
        <w:rPr>
          <w:rStyle w:val="Char5"/>
          <w:rFonts w:hint="cs"/>
          <w:sz w:val="24"/>
          <w:szCs w:val="24"/>
          <w:rtl/>
        </w:rPr>
        <w:t>ۡ</w:t>
      </w:r>
      <w:r w:rsidRPr="00DD0FEC">
        <w:rPr>
          <w:rStyle w:val="Char5"/>
          <w:rFonts w:hint="eastAsia"/>
          <w:sz w:val="24"/>
          <w:szCs w:val="24"/>
          <w:rtl/>
        </w:rPr>
        <w:t>إِب</w:t>
      </w:r>
      <w:r w:rsidRPr="00DD0FEC">
        <w:rPr>
          <w:rStyle w:val="Char5"/>
          <w:rFonts w:hint="cs"/>
          <w:sz w:val="24"/>
          <w:szCs w:val="24"/>
          <w:rtl/>
        </w:rPr>
        <w:t>ۡ</w:t>
      </w:r>
      <w:r w:rsidRPr="00DD0FEC">
        <w:rPr>
          <w:rStyle w:val="Char5"/>
          <w:rFonts w:hint="eastAsia"/>
          <w:sz w:val="24"/>
          <w:szCs w:val="24"/>
          <w:rtl/>
        </w:rPr>
        <w:t>كَ</w:t>
      </w:r>
      <w:r w:rsidRPr="00DD0FEC">
        <w:rPr>
          <w:rStyle w:val="Char5"/>
          <w:rFonts w:hint="cs"/>
          <w:sz w:val="24"/>
          <w:szCs w:val="24"/>
          <w:rtl/>
        </w:rPr>
        <w:t>ٰ</w:t>
      </w:r>
      <w:r w:rsidRPr="00DD0FEC">
        <w:rPr>
          <w:rStyle w:val="Char5"/>
          <w:rFonts w:hint="eastAsia"/>
          <w:sz w:val="24"/>
          <w:szCs w:val="24"/>
          <w:rtl/>
        </w:rPr>
        <w:t>رِ</w:t>
      </w:r>
      <w:r w:rsidRPr="00DD0FEC">
        <w:rPr>
          <w:rStyle w:val="Char5"/>
          <w:sz w:val="24"/>
          <w:szCs w:val="24"/>
          <w:rtl/>
        </w:rPr>
        <w:t xml:space="preserve"> </w:t>
      </w:r>
      <w:r w:rsidRPr="00DD0FEC">
        <w:rPr>
          <w:rStyle w:val="Char5"/>
          <w:rFonts w:hint="cs"/>
          <w:sz w:val="24"/>
          <w:szCs w:val="24"/>
          <w:rtl/>
        </w:rPr>
        <w:t>٥٥</w:t>
      </w:r>
      <w:r w:rsidRPr="00DD0FEC">
        <w:rPr>
          <w:rStyle w:val="Char5"/>
          <w:rFonts w:cs="KFGQPC Uthman Taha Naskh"/>
          <w:sz w:val="24"/>
          <w:szCs w:val="24"/>
          <w:rtl/>
        </w:rPr>
        <w:t>﴾</w:t>
      </w:r>
      <w:r w:rsidRPr="002B7EF8">
        <w:rPr>
          <w:rFonts w:ascii="KFGQPC Uthman Taha Naskh" w:cs="KFGQPC Uthman Taha Naskh"/>
          <w:rtl/>
        </w:rPr>
        <w:t xml:space="preserve"> </w:t>
      </w:r>
      <w:r w:rsidRPr="00495F0E">
        <w:rPr>
          <w:rStyle w:val="Char4"/>
          <w:sz w:val="18"/>
          <w:rtl/>
        </w:rPr>
        <w:t>[غافر:55 و نيز آيه</w:t>
      </w:r>
      <w:r w:rsidRPr="00495F0E">
        <w:rPr>
          <w:rStyle w:val="Char4"/>
          <w:rFonts w:ascii="Times New Roman" w:hAnsi="Times New Roman" w:cs="Times New Roman" w:hint="cs"/>
          <w:sz w:val="18"/>
          <w:szCs w:val="18"/>
          <w:rtl/>
        </w:rPr>
        <w:t>‌</w:t>
      </w:r>
      <w:r w:rsidRPr="00495F0E">
        <w:rPr>
          <w:rStyle w:val="Char4"/>
          <w:sz w:val="18"/>
          <w:rtl/>
        </w:rPr>
        <w:t>ی 77 همين سوره]</w:t>
      </w:r>
      <w:r w:rsidRPr="00DD0FEC">
        <w:rPr>
          <w:rFonts w:hint="cs"/>
          <w:sz w:val="22"/>
          <w:szCs w:val="22"/>
          <w:rtl/>
        </w:rPr>
        <w:t xml:space="preserve"> </w:t>
      </w:r>
      <w:r w:rsidRPr="002B7EF8">
        <w:rPr>
          <w:rFonts w:hint="cs"/>
          <w:sz w:val="24"/>
          <w:szCs w:val="24"/>
          <w:rtl/>
        </w:rPr>
        <w:t>«پس شکیبایی کن همانا وعده‌ی خداوند راست و درست است و برای گناهت آمرزش خواه و شبانگاهان و بامدادان با حمد و ستایش، پروردگارت را منزّه شمار و تسبیح گوی»</w:t>
      </w:r>
      <w:r>
        <w:rPr>
          <w:rFonts w:hint="cs"/>
          <w:sz w:val="24"/>
          <w:szCs w:val="24"/>
          <w:rtl/>
        </w:rPr>
        <w:t>.</w:t>
      </w:r>
      <w:r w:rsidRPr="002B7EF8">
        <w:rPr>
          <w:rFonts w:hint="cs"/>
          <w:sz w:val="24"/>
          <w:szCs w:val="24"/>
          <w:rtl/>
        </w:rPr>
        <w:t xml:space="preserve"> و نیز فرموده: </w:t>
      </w:r>
      <w:r w:rsidRPr="00DD0FEC">
        <w:rPr>
          <w:rFonts w:ascii="KFGQPC Uthman Taha Naskh" w:cs="KFGQPC Uthman Taha Naskh" w:hint="cs"/>
          <w:sz w:val="24"/>
          <w:szCs w:val="24"/>
          <w:rtl/>
        </w:rPr>
        <w:t>﴿</w:t>
      </w:r>
      <w:r w:rsidRPr="00DD0FEC">
        <w:rPr>
          <w:rStyle w:val="Char5"/>
          <w:rFonts w:hint="eastAsia"/>
          <w:sz w:val="24"/>
          <w:szCs w:val="24"/>
          <w:rtl/>
        </w:rPr>
        <w:t>فَ</w:t>
      </w:r>
      <w:r w:rsidRPr="00DD0FEC">
        <w:rPr>
          <w:rStyle w:val="Char5"/>
          <w:rFonts w:hint="cs"/>
          <w:sz w:val="24"/>
          <w:szCs w:val="24"/>
          <w:rtl/>
        </w:rPr>
        <w:t>ٱ</w:t>
      </w:r>
      <w:r w:rsidRPr="00DD0FEC">
        <w:rPr>
          <w:rStyle w:val="Char5"/>
          <w:rFonts w:hint="eastAsia"/>
          <w:sz w:val="24"/>
          <w:szCs w:val="24"/>
          <w:rtl/>
        </w:rPr>
        <w:t>ص</w:t>
      </w:r>
      <w:r w:rsidRPr="00DD0FEC">
        <w:rPr>
          <w:rStyle w:val="Char5"/>
          <w:rFonts w:hint="cs"/>
          <w:sz w:val="24"/>
          <w:szCs w:val="24"/>
          <w:rtl/>
        </w:rPr>
        <w:t>ۡ</w:t>
      </w:r>
      <w:r w:rsidRPr="00DD0FEC">
        <w:rPr>
          <w:rStyle w:val="Char5"/>
          <w:rFonts w:hint="eastAsia"/>
          <w:sz w:val="24"/>
          <w:szCs w:val="24"/>
          <w:rtl/>
        </w:rPr>
        <w:t>بِر</w:t>
      </w:r>
      <w:r w:rsidRPr="00DD0FEC">
        <w:rPr>
          <w:rStyle w:val="Char5"/>
          <w:rFonts w:hint="cs"/>
          <w:sz w:val="24"/>
          <w:szCs w:val="24"/>
          <w:rtl/>
        </w:rPr>
        <w:t>ۡ</w:t>
      </w:r>
      <w:r w:rsidRPr="00DD0FEC">
        <w:rPr>
          <w:rStyle w:val="Char5"/>
          <w:sz w:val="24"/>
          <w:szCs w:val="24"/>
          <w:rtl/>
        </w:rPr>
        <w:t xml:space="preserve"> </w:t>
      </w:r>
      <w:r w:rsidRPr="00DD0FEC">
        <w:rPr>
          <w:rStyle w:val="Char5"/>
          <w:rFonts w:hint="eastAsia"/>
          <w:sz w:val="24"/>
          <w:szCs w:val="24"/>
          <w:rtl/>
        </w:rPr>
        <w:t>إِنَّ</w:t>
      </w:r>
      <w:r w:rsidRPr="00DD0FEC">
        <w:rPr>
          <w:rStyle w:val="Char5"/>
          <w:sz w:val="24"/>
          <w:szCs w:val="24"/>
          <w:rtl/>
        </w:rPr>
        <w:t xml:space="preserve"> </w:t>
      </w:r>
      <w:r w:rsidRPr="00DD0FEC">
        <w:rPr>
          <w:rStyle w:val="Char5"/>
          <w:rFonts w:hint="eastAsia"/>
          <w:sz w:val="24"/>
          <w:szCs w:val="24"/>
          <w:rtl/>
        </w:rPr>
        <w:t>وَع</w:t>
      </w:r>
      <w:r w:rsidRPr="00DD0FEC">
        <w:rPr>
          <w:rStyle w:val="Char5"/>
          <w:rFonts w:hint="cs"/>
          <w:sz w:val="24"/>
          <w:szCs w:val="24"/>
          <w:rtl/>
        </w:rPr>
        <w:t>ۡ</w:t>
      </w:r>
      <w:r w:rsidRPr="00DD0FEC">
        <w:rPr>
          <w:rStyle w:val="Char5"/>
          <w:rFonts w:hint="eastAsia"/>
          <w:sz w:val="24"/>
          <w:szCs w:val="24"/>
          <w:rtl/>
        </w:rPr>
        <w:t>دَ</w:t>
      </w:r>
      <w:r w:rsidRPr="00DD0FEC">
        <w:rPr>
          <w:rStyle w:val="Char5"/>
          <w:sz w:val="24"/>
          <w:szCs w:val="24"/>
          <w:rtl/>
        </w:rPr>
        <w:t xml:space="preserve"> </w:t>
      </w:r>
      <w:r w:rsidRPr="00DD0FEC">
        <w:rPr>
          <w:rStyle w:val="Char5"/>
          <w:rFonts w:hint="cs"/>
          <w:sz w:val="24"/>
          <w:szCs w:val="24"/>
          <w:rtl/>
        </w:rPr>
        <w:t>ٱ</w:t>
      </w:r>
      <w:r w:rsidRPr="00DD0FEC">
        <w:rPr>
          <w:rStyle w:val="Char5"/>
          <w:rFonts w:hint="eastAsia"/>
          <w:sz w:val="24"/>
          <w:szCs w:val="24"/>
          <w:rtl/>
        </w:rPr>
        <w:t>للَّهِ</w:t>
      </w:r>
      <w:r w:rsidRPr="00DD0FEC">
        <w:rPr>
          <w:rStyle w:val="Char5"/>
          <w:sz w:val="24"/>
          <w:szCs w:val="24"/>
          <w:rtl/>
        </w:rPr>
        <w:t xml:space="preserve"> </w:t>
      </w:r>
      <w:r w:rsidRPr="00DD0FEC">
        <w:rPr>
          <w:rStyle w:val="Char5"/>
          <w:rFonts w:hint="eastAsia"/>
          <w:sz w:val="24"/>
          <w:szCs w:val="24"/>
          <w:rtl/>
        </w:rPr>
        <w:t>حَقّ</w:t>
      </w:r>
      <w:r w:rsidRPr="00DD0FEC">
        <w:rPr>
          <w:rStyle w:val="Char5"/>
          <w:rFonts w:hint="cs"/>
          <w:sz w:val="24"/>
          <w:szCs w:val="24"/>
          <w:rtl/>
        </w:rPr>
        <w:t>ٞۖ</w:t>
      </w:r>
      <w:r w:rsidRPr="00DD0FEC">
        <w:rPr>
          <w:rStyle w:val="Char5"/>
          <w:sz w:val="24"/>
          <w:szCs w:val="24"/>
          <w:rtl/>
        </w:rPr>
        <w:t xml:space="preserve"> </w:t>
      </w:r>
      <w:r w:rsidRPr="00DD0FEC">
        <w:rPr>
          <w:rStyle w:val="Char5"/>
          <w:rFonts w:hint="eastAsia"/>
          <w:sz w:val="24"/>
          <w:szCs w:val="24"/>
          <w:rtl/>
        </w:rPr>
        <w:t>وَلَا</w:t>
      </w:r>
      <w:r w:rsidRPr="00DD0FEC">
        <w:rPr>
          <w:rStyle w:val="Char5"/>
          <w:sz w:val="24"/>
          <w:szCs w:val="24"/>
          <w:rtl/>
        </w:rPr>
        <w:t xml:space="preserve"> </w:t>
      </w:r>
      <w:r w:rsidRPr="00DD0FEC">
        <w:rPr>
          <w:rStyle w:val="Char5"/>
          <w:rFonts w:hint="eastAsia"/>
          <w:sz w:val="24"/>
          <w:szCs w:val="24"/>
          <w:rtl/>
        </w:rPr>
        <w:t>يَس</w:t>
      </w:r>
      <w:r w:rsidRPr="00DD0FEC">
        <w:rPr>
          <w:rStyle w:val="Char5"/>
          <w:rFonts w:hint="cs"/>
          <w:sz w:val="24"/>
          <w:szCs w:val="24"/>
          <w:rtl/>
        </w:rPr>
        <w:t>ۡ</w:t>
      </w:r>
      <w:r w:rsidRPr="00DD0FEC">
        <w:rPr>
          <w:rStyle w:val="Char5"/>
          <w:rFonts w:hint="eastAsia"/>
          <w:sz w:val="24"/>
          <w:szCs w:val="24"/>
          <w:rtl/>
        </w:rPr>
        <w:t>تَخِفَّنَّكَ</w:t>
      </w:r>
      <w:r w:rsidRPr="00DD0FEC">
        <w:rPr>
          <w:rStyle w:val="Char5"/>
          <w:sz w:val="24"/>
          <w:szCs w:val="24"/>
          <w:rtl/>
        </w:rPr>
        <w:t xml:space="preserve"> </w:t>
      </w:r>
      <w:r w:rsidRPr="00DD0FEC">
        <w:rPr>
          <w:rStyle w:val="Char5"/>
          <w:rFonts w:hint="cs"/>
          <w:sz w:val="24"/>
          <w:szCs w:val="24"/>
          <w:rtl/>
        </w:rPr>
        <w:t>ٱ</w:t>
      </w:r>
      <w:r w:rsidRPr="00DD0FEC">
        <w:rPr>
          <w:rStyle w:val="Char5"/>
          <w:rFonts w:hint="eastAsia"/>
          <w:sz w:val="24"/>
          <w:szCs w:val="24"/>
          <w:rtl/>
        </w:rPr>
        <w:t>لَّذِينَ</w:t>
      </w:r>
      <w:r w:rsidRPr="00DD0FEC">
        <w:rPr>
          <w:rStyle w:val="Char5"/>
          <w:sz w:val="24"/>
          <w:szCs w:val="24"/>
          <w:rtl/>
        </w:rPr>
        <w:t xml:space="preserve"> </w:t>
      </w:r>
      <w:r w:rsidRPr="00DD0FEC">
        <w:rPr>
          <w:rStyle w:val="Char5"/>
          <w:rFonts w:hint="eastAsia"/>
          <w:sz w:val="24"/>
          <w:szCs w:val="24"/>
          <w:rtl/>
        </w:rPr>
        <w:t>لَا</w:t>
      </w:r>
      <w:r w:rsidRPr="00DD0FEC">
        <w:rPr>
          <w:rStyle w:val="Char5"/>
          <w:sz w:val="24"/>
          <w:szCs w:val="24"/>
          <w:rtl/>
        </w:rPr>
        <w:t xml:space="preserve"> </w:t>
      </w:r>
      <w:r w:rsidRPr="00DD0FEC">
        <w:rPr>
          <w:rStyle w:val="Char5"/>
          <w:rFonts w:hint="eastAsia"/>
          <w:sz w:val="24"/>
          <w:szCs w:val="24"/>
          <w:rtl/>
        </w:rPr>
        <w:t>يُوقِنُونَ</w:t>
      </w:r>
      <w:r w:rsidRPr="00DD0FEC">
        <w:rPr>
          <w:rStyle w:val="Char5"/>
          <w:sz w:val="24"/>
          <w:szCs w:val="24"/>
          <w:rtl/>
        </w:rPr>
        <w:t xml:space="preserve"> </w:t>
      </w:r>
      <w:r w:rsidRPr="00DD0FEC">
        <w:rPr>
          <w:rStyle w:val="Char5"/>
          <w:rFonts w:hint="cs"/>
          <w:sz w:val="24"/>
          <w:szCs w:val="24"/>
          <w:rtl/>
        </w:rPr>
        <w:t>٦٠</w:t>
      </w:r>
      <w:r w:rsidRPr="00DD0FEC">
        <w:rPr>
          <w:rFonts w:ascii="KFGQPC Uthmanic Script HAFS" w:cs="KFGQPC Uthman Taha Naskh"/>
          <w:sz w:val="24"/>
          <w:szCs w:val="24"/>
          <w:rtl/>
        </w:rPr>
        <w:t>﴾</w:t>
      </w:r>
      <w:r w:rsidRPr="002B7EF8">
        <w:rPr>
          <w:rFonts w:ascii="KFGQPC Uthman Taha Naskh" w:cs="KFGQPC Uthman Taha Naskh"/>
          <w:rtl/>
        </w:rPr>
        <w:t xml:space="preserve"> </w:t>
      </w:r>
      <w:r w:rsidRPr="00495F0E">
        <w:rPr>
          <w:rStyle w:val="Char4"/>
          <w:sz w:val="20"/>
          <w:szCs w:val="20"/>
          <w:rtl/>
        </w:rPr>
        <w:t>[</w:t>
      </w:r>
      <w:r w:rsidRPr="00495F0E">
        <w:rPr>
          <w:rStyle w:val="Char4"/>
          <w:rFonts w:hint="eastAsia"/>
          <w:sz w:val="20"/>
          <w:szCs w:val="20"/>
          <w:rtl/>
        </w:rPr>
        <w:t>الروم</w:t>
      </w:r>
      <w:r w:rsidRPr="00495F0E">
        <w:rPr>
          <w:rStyle w:val="Char4"/>
          <w:sz w:val="20"/>
          <w:szCs w:val="20"/>
          <w:rtl/>
        </w:rPr>
        <w:t xml:space="preserve">: </w:t>
      </w:r>
      <w:r w:rsidRPr="00495F0E">
        <w:rPr>
          <w:rStyle w:val="Char4"/>
          <w:rFonts w:hint="cs"/>
          <w:sz w:val="20"/>
          <w:szCs w:val="20"/>
          <w:rtl/>
        </w:rPr>
        <w:t>٦٠</w:t>
      </w:r>
      <w:r w:rsidRPr="00495F0E">
        <w:rPr>
          <w:rStyle w:val="Char4"/>
          <w:sz w:val="20"/>
          <w:szCs w:val="20"/>
          <w:rtl/>
        </w:rPr>
        <w:t>]</w:t>
      </w:r>
      <w:r w:rsidRPr="00DD0FEC">
        <w:rPr>
          <w:rStyle w:val="Char4"/>
          <w:rFonts w:cs="Traditional Arabic"/>
          <w:sz w:val="20"/>
          <w:szCs w:val="24"/>
          <w:rtl/>
        </w:rPr>
        <w:t xml:space="preserve"> </w:t>
      </w:r>
      <w:r w:rsidRPr="002B7EF8">
        <w:rPr>
          <w:rFonts w:hint="cs"/>
          <w:sz w:val="24"/>
          <w:szCs w:val="24"/>
          <w:rtl/>
          <w:lang w:bidi="fa-IR"/>
        </w:rPr>
        <w:t>«پس شکیبایی ورز، همانا وعده‌ی خداوند راست و درست است و کسانی‌که ایمان و یقین نمی‌آورند تو را [از ناشکیبایی به کاری ناسنجیده و] سَبُک</w:t>
      </w:r>
      <w:r w:rsidRPr="002B7EF8">
        <w:rPr>
          <w:rFonts w:hint="eastAsia"/>
          <w:sz w:val="24"/>
          <w:szCs w:val="24"/>
          <w:rtl/>
          <w:lang w:bidi="fa-IR"/>
        </w:rPr>
        <w:t>‌</w:t>
      </w:r>
      <w:r w:rsidRPr="002B7EF8">
        <w:rPr>
          <w:rFonts w:hint="cs"/>
          <w:sz w:val="24"/>
          <w:szCs w:val="24"/>
          <w:rtl/>
          <w:lang w:bidi="fa-IR"/>
        </w:rPr>
        <w:t>سرانه وادار نسازند»</w:t>
      </w:r>
      <w:r>
        <w:rPr>
          <w:rFonts w:hint="cs"/>
          <w:sz w:val="24"/>
          <w:szCs w:val="24"/>
          <w:rtl/>
          <w:lang w:bidi="fa-IR"/>
        </w:rPr>
        <w:t>.</w:t>
      </w:r>
      <w:r w:rsidRPr="002B7EF8">
        <w:rPr>
          <w:rFonts w:hint="cs"/>
          <w:sz w:val="24"/>
          <w:szCs w:val="24"/>
          <w:rtl/>
          <w:lang w:bidi="fa-IR"/>
        </w:rPr>
        <w:t xml:space="preserve"> و فرموده: </w:t>
      </w:r>
      <w:r w:rsidRPr="00DD0FEC">
        <w:rPr>
          <w:rFonts w:ascii="KFGQPC Uthman Taha Naskh" w:cs="KFGQPC Uthman Taha Naskh" w:hint="cs"/>
          <w:sz w:val="24"/>
          <w:szCs w:val="24"/>
          <w:rtl/>
        </w:rPr>
        <w:t>﴿</w:t>
      </w:r>
      <w:r w:rsidRPr="00DD0FEC">
        <w:rPr>
          <w:rStyle w:val="Char5"/>
          <w:rFonts w:hint="eastAsia"/>
          <w:sz w:val="24"/>
          <w:szCs w:val="24"/>
          <w:rtl/>
        </w:rPr>
        <w:t>وَ</w:t>
      </w:r>
      <w:r w:rsidRPr="00DD0FEC">
        <w:rPr>
          <w:rStyle w:val="Char5"/>
          <w:rFonts w:hint="cs"/>
          <w:sz w:val="24"/>
          <w:szCs w:val="24"/>
          <w:rtl/>
        </w:rPr>
        <w:t>ٱ</w:t>
      </w:r>
      <w:r w:rsidRPr="00DD0FEC">
        <w:rPr>
          <w:rStyle w:val="Char5"/>
          <w:rFonts w:hint="eastAsia"/>
          <w:sz w:val="24"/>
          <w:szCs w:val="24"/>
          <w:rtl/>
        </w:rPr>
        <w:t>ص</w:t>
      </w:r>
      <w:r w:rsidRPr="00DD0FEC">
        <w:rPr>
          <w:rStyle w:val="Char5"/>
          <w:rFonts w:hint="cs"/>
          <w:sz w:val="24"/>
          <w:szCs w:val="24"/>
          <w:rtl/>
        </w:rPr>
        <w:t>ۡ</w:t>
      </w:r>
      <w:r w:rsidRPr="00DD0FEC">
        <w:rPr>
          <w:rStyle w:val="Char5"/>
          <w:rFonts w:hint="eastAsia"/>
          <w:sz w:val="24"/>
          <w:szCs w:val="24"/>
          <w:rtl/>
        </w:rPr>
        <w:t>بِر</w:t>
      </w:r>
      <w:r w:rsidRPr="00DD0FEC">
        <w:rPr>
          <w:rStyle w:val="Char5"/>
          <w:rFonts w:hint="cs"/>
          <w:sz w:val="24"/>
          <w:szCs w:val="24"/>
          <w:rtl/>
        </w:rPr>
        <w:t>ۡ</w:t>
      </w:r>
      <w:r w:rsidRPr="00DD0FEC">
        <w:rPr>
          <w:rStyle w:val="Char5"/>
          <w:sz w:val="24"/>
          <w:szCs w:val="24"/>
          <w:rtl/>
        </w:rPr>
        <w:t xml:space="preserve"> </w:t>
      </w:r>
      <w:r w:rsidRPr="00DD0FEC">
        <w:rPr>
          <w:rStyle w:val="Char5"/>
          <w:rFonts w:hint="eastAsia"/>
          <w:sz w:val="24"/>
          <w:szCs w:val="24"/>
          <w:rtl/>
        </w:rPr>
        <w:t>وَمَا</w:t>
      </w:r>
      <w:r w:rsidRPr="00DD0FEC">
        <w:rPr>
          <w:rStyle w:val="Char5"/>
          <w:sz w:val="24"/>
          <w:szCs w:val="24"/>
          <w:rtl/>
        </w:rPr>
        <w:t xml:space="preserve"> </w:t>
      </w:r>
      <w:r w:rsidRPr="00DD0FEC">
        <w:rPr>
          <w:rStyle w:val="Char5"/>
          <w:rFonts w:hint="eastAsia"/>
          <w:sz w:val="24"/>
          <w:szCs w:val="24"/>
          <w:rtl/>
        </w:rPr>
        <w:t>صَب</w:t>
      </w:r>
      <w:r w:rsidRPr="00DD0FEC">
        <w:rPr>
          <w:rStyle w:val="Char5"/>
          <w:rFonts w:hint="cs"/>
          <w:sz w:val="24"/>
          <w:szCs w:val="24"/>
          <w:rtl/>
        </w:rPr>
        <w:t>ۡ</w:t>
      </w:r>
      <w:r w:rsidRPr="00DD0FEC">
        <w:rPr>
          <w:rStyle w:val="Char5"/>
          <w:rFonts w:hint="eastAsia"/>
          <w:sz w:val="24"/>
          <w:szCs w:val="24"/>
          <w:rtl/>
        </w:rPr>
        <w:t>رُكَ</w:t>
      </w:r>
      <w:r w:rsidRPr="00DD0FEC">
        <w:rPr>
          <w:rStyle w:val="Char5"/>
          <w:sz w:val="24"/>
          <w:szCs w:val="24"/>
          <w:rtl/>
        </w:rPr>
        <w:t xml:space="preserve"> </w:t>
      </w:r>
      <w:r w:rsidRPr="00DD0FEC">
        <w:rPr>
          <w:rStyle w:val="Char5"/>
          <w:rFonts w:hint="eastAsia"/>
          <w:sz w:val="24"/>
          <w:szCs w:val="24"/>
          <w:rtl/>
        </w:rPr>
        <w:t>إِلَّا</w:t>
      </w:r>
      <w:r w:rsidRPr="00DD0FEC">
        <w:rPr>
          <w:rStyle w:val="Char5"/>
          <w:sz w:val="24"/>
          <w:szCs w:val="24"/>
          <w:rtl/>
        </w:rPr>
        <w:t xml:space="preserve"> </w:t>
      </w:r>
      <w:r w:rsidRPr="00DD0FEC">
        <w:rPr>
          <w:rStyle w:val="Char5"/>
          <w:rFonts w:hint="eastAsia"/>
          <w:sz w:val="24"/>
          <w:szCs w:val="24"/>
          <w:rtl/>
        </w:rPr>
        <w:t>بِ</w:t>
      </w:r>
      <w:r w:rsidRPr="00DD0FEC">
        <w:rPr>
          <w:rStyle w:val="Char5"/>
          <w:rFonts w:hint="cs"/>
          <w:sz w:val="24"/>
          <w:szCs w:val="24"/>
          <w:rtl/>
        </w:rPr>
        <w:t>ٱ</w:t>
      </w:r>
      <w:r w:rsidRPr="00DD0FEC">
        <w:rPr>
          <w:rStyle w:val="Char5"/>
          <w:rFonts w:hint="eastAsia"/>
          <w:sz w:val="24"/>
          <w:szCs w:val="24"/>
          <w:rtl/>
        </w:rPr>
        <w:t>للَّهِ</w:t>
      </w:r>
      <w:r w:rsidRPr="00DD0FEC">
        <w:rPr>
          <w:rStyle w:val="Char5"/>
          <w:rFonts w:hint="cs"/>
          <w:sz w:val="24"/>
          <w:szCs w:val="24"/>
          <w:rtl/>
        </w:rPr>
        <w:t>ۚ</w:t>
      </w:r>
      <w:r w:rsidRPr="00DD0FEC">
        <w:rPr>
          <w:rStyle w:val="Char5"/>
          <w:sz w:val="24"/>
          <w:szCs w:val="24"/>
          <w:rtl/>
        </w:rPr>
        <w:t xml:space="preserve"> </w:t>
      </w:r>
      <w:r w:rsidRPr="00DD0FEC">
        <w:rPr>
          <w:rStyle w:val="Char5"/>
          <w:rFonts w:hint="eastAsia"/>
          <w:sz w:val="24"/>
          <w:szCs w:val="24"/>
          <w:rtl/>
        </w:rPr>
        <w:t>وَلَا</w:t>
      </w:r>
      <w:r w:rsidRPr="00DD0FEC">
        <w:rPr>
          <w:rStyle w:val="Char5"/>
          <w:sz w:val="24"/>
          <w:szCs w:val="24"/>
          <w:rtl/>
        </w:rPr>
        <w:t xml:space="preserve"> </w:t>
      </w:r>
      <w:r w:rsidRPr="00DD0FEC">
        <w:rPr>
          <w:rStyle w:val="Char5"/>
          <w:rFonts w:hint="eastAsia"/>
          <w:sz w:val="24"/>
          <w:szCs w:val="24"/>
          <w:rtl/>
        </w:rPr>
        <w:t>تَح</w:t>
      </w:r>
      <w:r w:rsidRPr="00DD0FEC">
        <w:rPr>
          <w:rStyle w:val="Char5"/>
          <w:rFonts w:hint="cs"/>
          <w:sz w:val="24"/>
          <w:szCs w:val="24"/>
          <w:rtl/>
        </w:rPr>
        <w:t>ۡ</w:t>
      </w:r>
      <w:r w:rsidRPr="00DD0FEC">
        <w:rPr>
          <w:rStyle w:val="Char5"/>
          <w:rFonts w:hint="eastAsia"/>
          <w:sz w:val="24"/>
          <w:szCs w:val="24"/>
          <w:rtl/>
        </w:rPr>
        <w:t>زَن</w:t>
      </w:r>
      <w:r w:rsidRPr="00DD0FEC">
        <w:rPr>
          <w:rStyle w:val="Char5"/>
          <w:rFonts w:hint="cs"/>
          <w:sz w:val="24"/>
          <w:szCs w:val="24"/>
          <w:rtl/>
        </w:rPr>
        <w:t>ۡ</w:t>
      </w:r>
      <w:r w:rsidRPr="00DD0FEC">
        <w:rPr>
          <w:rStyle w:val="Char5"/>
          <w:sz w:val="24"/>
          <w:szCs w:val="24"/>
          <w:rtl/>
        </w:rPr>
        <w:t xml:space="preserve"> </w:t>
      </w:r>
      <w:r w:rsidRPr="00DD0FEC">
        <w:rPr>
          <w:rStyle w:val="Char5"/>
          <w:rFonts w:hint="eastAsia"/>
          <w:sz w:val="24"/>
          <w:szCs w:val="24"/>
          <w:rtl/>
        </w:rPr>
        <w:t>عَلَي</w:t>
      </w:r>
      <w:r w:rsidRPr="00DD0FEC">
        <w:rPr>
          <w:rStyle w:val="Char5"/>
          <w:rFonts w:hint="cs"/>
          <w:sz w:val="24"/>
          <w:szCs w:val="24"/>
          <w:rtl/>
        </w:rPr>
        <w:t>ۡ</w:t>
      </w:r>
      <w:r w:rsidRPr="00DD0FEC">
        <w:rPr>
          <w:rStyle w:val="Char5"/>
          <w:rFonts w:hint="eastAsia"/>
          <w:sz w:val="24"/>
          <w:szCs w:val="24"/>
          <w:rtl/>
        </w:rPr>
        <w:t>هِم</w:t>
      </w:r>
      <w:r w:rsidRPr="00DD0FEC">
        <w:rPr>
          <w:rStyle w:val="Char5"/>
          <w:rFonts w:hint="cs"/>
          <w:sz w:val="24"/>
          <w:szCs w:val="24"/>
          <w:rtl/>
        </w:rPr>
        <w:t>ۡ</w:t>
      </w:r>
      <w:r w:rsidRPr="00DD0FEC">
        <w:rPr>
          <w:rStyle w:val="Char5"/>
          <w:sz w:val="24"/>
          <w:szCs w:val="24"/>
          <w:rtl/>
        </w:rPr>
        <w:t xml:space="preserve"> </w:t>
      </w:r>
      <w:r w:rsidRPr="00DD0FEC">
        <w:rPr>
          <w:rStyle w:val="Char5"/>
          <w:rFonts w:hint="eastAsia"/>
          <w:sz w:val="24"/>
          <w:szCs w:val="24"/>
          <w:rtl/>
        </w:rPr>
        <w:t>وَلَا</w:t>
      </w:r>
      <w:r w:rsidRPr="00DD0FEC">
        <w:rPr>
          <w:rStyle w:val="Char5"/>
          <w:sz w:val="24"/>
          <w:szCs w:val="24"/>
          <w:rtl/>
        </w:rPr>
        <w:t xml:space="preserve"> </w:t>
      </w:r>
      <w:r w:rsidRPr="00DD0FEC">
        <w:rPr>
          <w:rStyle w:val="Char5"/>
          <w:rFonts w:hint="eastAsia"/>
          <w:sz w:val="24"/>
          <w:szCs w:val="24"/>
          <w:rtl/>
        </w:rPr>
        <w:t>تَكُ</w:t>
      </w:r>
      <w:r w:rsidRPr="00DD0FEC">
        <w:rPr>
          <w:rStyle w:val="Char5"/>
          <w:sz w:val="24"/>
          <w:szCs w:val="24"/>
          <w:rtl/>
        </w:rPr>
        <w:t xml:space="preserve"> </w:t>
      </w:r>
      <w:r w:rsidRPr="00DD0FEC">
        <w:rPr>
          <w:rStyle w:val="Char5"/>
          <w:rFonts w:hint="eastAsia"/>
          <w:sz w:val="24"/>
          <w:szCs w:val="24"/>
          <w:rtl/>
        </w:rPr>
        <w:t>فِي</w:t>
      </w:r>
      <w:r w:rsidRPr="00DD0FEC">
        <w:rPr>
          <w:rStyle w:val="Char5"/>
          <w:sz w:val="24"/>
          <w:szCs w:val="24"/>
          <w:rtl/>
        </w:rPr>
        <w:t xml:space="preserve"> </w:t>
      </w:r>
      <w:r w:rsidRPr="00DD0FEC">
        <w:rPr>
          <w:rStyle w:val="Char5"/>
          <w:rFonts w:hint="eastAsia"/>
          <w:sz w:val="24"/>
          <w:szCs w:val="24"/>
          <w:rtl/>
        </w:rPr>
        <w:t>ضَي</w:t>
      </w:r>
      <w:r w:rsidRPr="00DD0FEC">
        <w:rPr>
          <w:rStyle w:val="Char5"/>
          <w:rFonts w:hint="cs"/>
          <w:sz w:val="24"/>
          <w:szCs w:val="24"/>
          <w:rtl/>
        </w:rPr>
        <w:t>ۡ</w:t>
      </w:r>
      <w:r w:rsidRPr="00DD0FEC">
        <w:rPr>
          <w:rStyle w:val="Char5"/>
          <w:rFonts w:hint="eastAsia"/>
          <w:sz w:val="24"/>
          <w:szCs w:val="24"/>
          <w:rtl/>
        </w:rPr>
        <w:t>ق</w:t>
      </w:r>
      <w:r w:rsidRPr="00DD0FEC">
        <w:rPr>
          <w:rStyle w:val="Char5"/>
          <w:rFonts w:hint="cs"/>
          <w:sz w:val="24"/>
          <w:szCs w:val="24"/>
          <w:rtl/>
        </w:rPr>
        <w:t>ٖ</w:t>
      </w:r>
      <w:r w:rsidRPr="00DD0FEC">
        <w:rPr>
          <w:rStyle w:val="Char5"/>
          <w:sz w:val="24"/>
          <w:szCs w:val="24"/>
          <w:rtl/>
        </w:rPr>
        <w:t xml:space="preserve"> </w:t>
      </w:r>
      <w:r w:rsidRPr="00DD0FEC">
        <w:rPr>
          <w:rStyle w:val="Char5"/>
          <w:rFonts w:hint="eastAsia"/>
          <w:sz w:val="24"/>
          <w:szCs w:val="24"/>
          <w:rtl/>
        </w:rPr>
        <w:t>مِّمَّا</w:t>
      </w:r>
      <w:r w:rsidRPr="00DD0FEC">
        <w:rPr>
          <w:rStyle w:val="Char5"/>
          <w:sz w:val="24"/>
          <w:szCs w:val="24"/>
          <w:rtl/>
        </w:rPr>
        <w:t xml:space="preserve"> </w:t>
      </w:r>
      <w:r w:rsidRPr="00DD0FEC">
        <w:rPr>
          <w:rStyle w:val="Char5"/>
          <w:rFonts w:hint="eastAsia"/>
          <w:sz w:val="24"/>
          <w:szCs w:val="24"/>
          <w:rtl/>
        </w:rPr>
        <w:t>يَم</w:t>
      </w:r>
      <w:r w:rsidRPr="00DD0FEC">
        <w:rPr>
          <w:rStyle w:val="Char5"/>
          <w:rFonts w:hint="cs"/>
          <w:sz w:val="24"/>
          <w:szCs w:val="24"/>
          <w:rtl/>
        </w:rPr>
        <w:t>ۡ</w:t>
      </w:r>
      <w:r w:rsidRPr="00DD0FEC">
        <w:rPr>
          <w:rStyle w:val="Char5"/>
          <w:rFonts w:hint="eastAsia"/>
          <w:sz w:val="24"/>
          <w:szCs w:val="24"/>
          <w:rtl/>
        </w:rPr>
        <w:t>كُرُونَ</w:t>
      </w:r>
      <w:r w:rsidRPr="00DD0FEC">
        <w:rPr>
          <w:rStyle w:val="Char5"/>
          <w:sz w:val="24"/>
          <w:szCs w:val="24"/>
          <w:rtl/>
        </w:rPr>
        <w:t xml:space="preserve"> </w:t>
      </w:r>
      <w:r w:rsidRPr="00DD0FEC">
        <w:rPr>
          <w:rStyle w:val="Char5"/>
          <w:rFonts w:hint="cs"/>
          <w:sz w:val="24"/>
          <w:szCs w:val="24"/>
          <w:rtl/>
        </w:rPr>
        <w:t>١٢٧</w:t>
      </w:r>
      <w:r w:rsidRPr="00DD0FEC">
        <w:rPr>
          <w:rFonts w:ascii="KFGQPC Uthmanic Script HAFS" w:cs="KFGQPC Uthman Taha Naskh"/>
          <w:sz w:val="24"/>
          <w:szCs w:val="24"/>
          <w:rtl/>
        </w:rPr>
        <w:t>﴾</w:t>
      </w:r>
      <w:r w:rsidRPr="002B7EF8">
        <w:rPr>
          <w:rFonts w:ascii="KFGQPC Uthman Taha Naskh" w:cs="KFGQPC Uthman Taha Naskh"/>
          <w:rtl/>
        </w:rPr>
        <w:t xml:space="preserve"> </w:t>
      </w:r>
      <w:r w:rsidRPr="00495F0E">
        <w:rPr>
          <w:rStyle w:val="Char4"/>
          <w:sz w:val="20"/>
          <w:szCs w:val="20"/>
          <w:rtl/>
        </w:rPr>
        <w:t>[</w:t>
      </w:r>
      <w:r w:rsidRPr="00495F0E">
        <w:rPr>
          <w:rStyle w:val="Char4"/>
          <w:rFonts w:hint="eastAsia"/>
          <w:sz w:val="20"/>
          <w:szCs w:val="20"/>
          <w:rtl/>
        </w:rPr>
        <w:t>النحل</w:t>
      </w:r>
      <w:r w:rsidRPr="00495F0E">
        <w:rPr>
          <w:rStyle w:val="Char4"/>
          <w:sz w:val="20"/>
          <w:szCs w:val="20"/>
          <w:rtl/>
        </w:rPr>
        <w:t xml:space="preserve">: </w:t>
      </w:r>
      <w:r w:rsidRPr="00495F0E">
        <w:rPr>
          <w:rStyle w:val="Char4"/>
          <w:rFonts w:hint="cs"/>
          <w:sz w:val="20"/>
          <w:szCs w:val="20"/>
          <w:rtl/>
        </w:rPr>
        <w:t>١٢٧</w:t>
      </w:r>
      <w:r w:rsidRPr="00495F0E">
        <w:rPr>
          <w:rStyle w:val="Char4"/>
          <w:sz w:val="20"/>
          <w:szCs w:val="20"/>
          <w:rtl/>
        </w:rPr>
        <w:t>]</w:t>
      </w:r>
      <w:r w:rsidRPr="00DD0FEC">
        <w:rPr>
          <w:rFonts w:ascii="KFGQPC Uthman Taha Naskh" w:cs="KFGQPC Uthman Taha Naskh"/>
          <w:sz w:val="24"/>
          <w:szCs w:val="24"/>
          <w:rtl/>
        </w:rPr>
        <w:t xml:space="preserve"> </w:t>
      </w:r>
      <w:r w:rsidRPr="002B7EF8">
        <w:rPr>
          <w:rFonts w:hint="cs"/>
          <w:sz w:val="24"/>
          <w:szCs w:val="24"/>
          <w:rtl/>
          <w:lang w:bidi="fa-IR"/>
        </w:rPr>
        <w:t>«و شکیبایی کن و بردباری و شکیب جُز به [توفیق] خداوند نیست و بر آنان اندوه مدار و از آنچه نیرنگ می‌کنند دلتنگ مباش»</w:t>
      </w:r>
      <w:r>
        <w:rPr>
          <w:rFonts w:hint="cs"/>
          <w:sz w:val="24"/>
          <w:szCs w:val="24"/>
          <w:rtl/>
          <w:lang w:bidi="fa-IR"/>
        </w:rPr>
        <w:t>.</w:t>
      </w:r>
      <w:r w:rsidRPr="002B7EF8">
        <w:rPr>
          <w:rFonts w:hint="cs"/>
          <w:sz w:val="24"/>
          <w:szCs w:val="24"/>
          <w:rtl/>
          <w:lang w:bidi="fa-IR"/>
        </w:rPr>
        <w:t xml:space="preserve"> و نظایر</w:t>
      </w:r>
      <w:r>
        <w:rPr>
          <w:rFonts w:hint="cs"/>
          <w:sz w:val="24"/>
          <w:szCs w:val="24"/>
          <w:rtl/>
          <w:lang w:bidi="fa-IR"/>
        </w:rPr>
        <w:t xml:space="preserve"> </w:t>
      </w:r>
      <w:r w:rsidRPr="002B7EF8">
        <w:rPr>
          <w:rFonts w:hint="cs"/>
          <w:sz w:val="24"/>
          <w:szCs w:val="24"/>
          <w:rtl/>
          <w:lang w:bidi="fa-IR"/>
        </w:rPr>
        <w:t>این آیات.</w:t>
      </w:r>
    </w:p>
    <w:p w:rsidR="00D1775C" w:rsidRPr="008238EC" w:rsidRDefault="00D1775C" w:rsidP="00556465">
      <w:pPr>
        <w:ind w:left="244"/>
        <w:jc w:val="lowKashida"/>
        <w:rPr>
          <w:spacing w:val="-2"/>
          <w:sz w:val="24"/>
          <w:szCs w:val="24"/>
          <w:rtl/>
          <w:lang w:bidi="fa-IR"/>
        </w:rPr>
      </w:pPr>
      <w:r w:rsidRPr="008238EC">
        <w:rPr>
          <w:rFonts w:hint="cs"/>
          <w:spacing w:val="-2"/>
          <w:sz w:val="24"/>
          <w:szCs w:val="24"/>
          <w:rtl/>
          <w:lang w:bidi="fa-IR"/>
        </w:rPr>
        <w:t xml:space="preserve">بدیهی است این </w:t>
      </w:r>
      <w:r w:rsidRPr="008238EC">
        <w:rPr>
          <w:rFonts w:hint="cs"/>
          <w:spacing w:val="-2"/>
          <w:sz w:val="24"/>
          <w:szCs w:val="24"/>
          <w:u w:val="single"/>
          <w:rtl/>
          <w:lang w:bidi="fa-IR"/>
        </w:rPr>
        <w:t>انسان</w:t>
      </w:r>
      <w:r w:rsidRPr="008238EC">
        <w:rPr>
          <w:rFonts w:hint="cs"/>
          <w:spacing w:val="-2"/>
          <w:sz w:val="24"/>
          <w:szCs w:val="24"/>
          <w:rtl/>
          <w:lang w:bidi="fa-IR"/>
        </w:rPr>
        <w:t xml:space="preserve"> مبعوث</w:t>
      </w:r>
      <w:r w:rsidRPr="008238EC">
        <w:rPr>
          <w:rFonts w:ascii="Abo-thar" w:hAnsi="Abo-thar" w:hint="cs"/>
          <w:spacing w:val="-2"/>
          <w:sz w:val="24"/>
          <w:szCs w:val="24"/>
          <w:lang w:bidi="fa-IR"/>
        </w:rPr>
        <w:t></w:t>
      </w:r>
      <w:r w:rsidRPr="008238EC">
        <w:rPr>
          <w:rFonts w:ascii="Abo-thar" w:hAnsi="Abo-thar" w:hint="cs"/>
          <w:spacing w:val="-2"/>
          <w:sz w:val="24"/>
          <w:szCs w:val="24"/>
          <w:rtl/>
          <w:lang w:bidi="fa-IR"/>
        </w:rPr>
        <w:t xml:space="preserve"> </w:t>
      </w:r>
      <w:r w:rsidRPr="008238EC">
        <w:rPr>
          <w:rFonts w:hint="cs"/>
          <w:spacing w:val="-2"/>
          <w:sz w:val="24"/>
          <w:szCs w:val="24"/>
          <w:rtl/>
          <w:lang w:bidi="fa-IR"/>
        </w:rPr>
        <w:t xml:space="preserve">بی‌تابی و بی‌صبری </w:t>
      </w:r>
      <w:r w:rsidRPr="008238EC">
        <w:rPr>
          <w:rStyle w:val="Char4"/>
          <w:rFonts w:hint="cs"/>
          <w:spacing w:val="-2"/>
          <w:sz w:val="20"/>
          <w:szCs w:val="20"/>
          <w:rtl/>
        </w:rPr>
        <w:t>(البقرة:214)</w:t>
      </w:r>
      <w:r w:rsidRPr="008238EC">
        <w:rPr>
          <w:rFonts w:hint="cs"/>
          <w:spacing w:val="-2"/>
          <w:sz w:val="24"/>
          <w:szCs w:val="24"/>
          <w:rtl/>
          <w:lang w:bidi="fa-IR"/>
        </w:rPr>
        <w:t xml:space="preserve"> و شِکوه </w:t>
      </w:r>
      <w:r w:rsidRPr="008238EC">
        <w:rPr>
          <w:rStyle w:val="Char4"/>
          <w:rFonts w:hint="cs"/>
          <w:spacing w:val="-2"/>
          <w:sz w:val="20"/>
          <w:szCs w:val="20"/>
          <w:rtl/>
        </w:rPr>
        <w:t>(یوسف:86)</w:t>
      </w:r>
      <w:r w:rsidRPr="008238EC">
        <w:rPr>
          <w:rFonts w:hint="cs"/>
          <w:spacing w:val="-2"/>
          <w:sz w:val="24"/>
          <w:szCs w:val="24"/>
          <w:rtl/>
          <w:lang w:bidi="fa-IR"/>
        </w:rPr>
        <w:t xml:space="preserve"> </w:t>
      </w:r>
      <w:r w:rsidRPr="008238EC">
        <w:rPr>
          <w:rFonts w:cs="Times New Roman" w:hint="cs"/>
          <w:spacing w:val="-2"/>
          <w:sz w:val="24"/>
          <w:szCs w:val="24"/>
          <w:rtl/>
          <w:lang w:bidi="fa-IR"/>
        </w:rPr>
        <w:t xml:space="preserve">ـ </w:t>
      </w:r>
      <w:r w:rsidRPr="008238EC">
        <w:rPr>
          <w:rFonts w:hint="cs"/>
          <w:spacing w:val="-2"/>
          <w:sz w:val="24"/>
          <w:szCs w:val="24"/>
          <w:rtl/>
          <w:lang w:bidi="fa-IR"/>
        </w:rPr>
        <w:t xml:space="preserve">و لو اندک ـ می‌کند لذا پس از «فتح» و دخول فوج فوج مردم به اسلام، خدا می‌فرماید برای بی‌صبری خویش استغفار کن. بنابراین معلوم می‌شود مفسّرینی که گفته‌اند «فتح» چه ارتباطی به «استغفار» دارد </w:t>
      </w:r>
      <w:r w:rsidRPr="008238EC">
        <w:rPr>
          <w:rStyle w:val="Char4"/>
          <w:rFonts w:hint="cs"/>
          <w:spacing w:val="-2"/>
          <w:sz w:val="20"/>
          <w:szCs w:val="20"/>
          <w:rtl/>
        </w:rPr>
        <w:t>(الفتح:1 و2)</w:t>
      </w:r>
      <w:r w:rsidRPr="008238EC">
        <w:rPr>
          <w:rFonts w:hint="cs"/>
          <w:spacing w:val="-2"/>
          <w:sz w:val="24"/>
          <w:szCs w:val="24"/>
          <w:rtl/>
          <w:lang w:bidi="fa-IR"/>
        </w:rPr>
        <w:t xml:space="preserve">؟! سخن بی‌تأمّل یا متعصّبانه گفته و به سوره‌ی مبارکه‌ی «نصر» توجّه نکرده‌اند و إلا با مقایسه‌ی سوره‌ی «نصر» با آیه‌ی 55 و 77 سوره‌ی غافر و آیه‌ی 3 سوره‌ی شعراء و آیه‌ی 6 سوره‌ی کهف و سایر آیاتی که در بالا آوردیم می‌توان دریافت که پس از «نصرِ» إلهی و حصول «فتح» برای مسلمین، خداوندِ </w:t>
      </w:r>
      <w:r w:rsidRPr="008238EC">
        <w:rPr>
          <w:rFonts w:hint="cs"/>
          <w:spacing w:val="-2"/>
          <w:sz w:val="24"/>
          <w:szCs w:val="24"/>
          <w:u w:val="single"/>
          <w:rtl/>
          <w:lang w:bidi="fa-IR"/>
        </w:rPr>
        <w:t>توّاب</w:t>
      </w:r>
      <w:r w:rsidRPr="008238EC">
        <w:rPr>
          <w:rFonts w:hint="cs"/>
          <w:spacing w:val="-2"/>
          <w:sz w:val="24"/>
          <w:szCs w:val="24"/>
          <w:rtl/>
          <w:lang w:bidi="fa-IR"/>
        </w:rPr>
        <w:t xml:space="preserve"> (= بسیار توبه پذیر) بابت بی‌صبری</w:t>
      </w:r>
      <w:r w:rsidRPr="008238EC">
        <w:rPr>
          <w:rFonts w:hint="eastAsia"/>
          <w:spacing w:val="-2"/>
          <w:sz w:val="24"/>
          <w:szCs w:val="24"/>
          <w:rtl/>
          <w:lang w:bidi="fa-IR"/>
        </w:rPr>
        <w:t>‌ها، امر به «استغفار» می‌فرماید. ع</w:t>
      </w:r>
      <w:r w:rsidRPr="008238EC">
        <w:rPr>
          <w:rFonts w:hint="cs"/>
          <w:spacing w:val="-2"/>
          <w:sz w:val="24"/>
          <w:szCs w:val="24"/>
          <w:rtl/>
          <w:lang w:bidi="fa-IR"/>
        </w:rPr>
        <w:t>َلی اَیِّ</w:t>
      </w:r>
      <w:r w:rsidRPr="008238EC">
        <w:rPr>
          <w:rFonts w:hint="cs"/>
          <w:spacing w:val="-2"/>
          <w:sz w:val="24"/>
          <w:szCs w:val="24"/>
          <w:rtl/>
          <w:lang w:bidi="fa-IR"/>
        </w:rPr>
        <w:softHyphen/>
        <w:t>‌حال، ما «ذَنبِ» انبیاء را در همین حدود می‌دانیم نه بیشتر. علاوه بر این، عقل نیز گویاست که اگر امکان گناه در بشری منتفی باشد و خدا او را چنین آفریده باشد دیگر عدم ارتکاب گناه برایش فضیلت و اجری نخواهد داشت و کسی که معصوم نبوده و تقوی گزیده أفضل از اوست خصوصاً که اگر انبیاء و ائمّه از عصمتی که خرافیّین می‌گویند برخوردار باشند معقول نیست برای انسان</w:t>
      </w:r>
      <w:r w:rsidRPr="008238EC">
        <w:rPr>
          <w:rFonts w:hint="eastAsia"/>
          <w:spacing w:val="-2"/>
          <w:sz w:val="24"/>
          <w:szCs w:val="24"/>
          <w:rtl/>
          <w:lang w:bidi="fa-IR"/>
        </w:rPr>
        <w:t>‌</w:t>
      </w:r>
      <w:r w:rsidRPr="008238EC">
        <w:rPr>
          <w:rFonts w:hint="cs"/>
          <w:spacing w:val="-2"/>
          <w:sz w:val="24"/>
          <w:szCs w:val="24"/>
          <w:rtl/>
          <w:lang w:bidi="fa-IR"/>
        </w:rPr>
        <w:t>های عادی مُقتَدَی و اُسوه باشند زیرا به کسی که امکان لغزش در او منتفی نیست نمی‌توان گفت پیرو کسی باش و پا بر جای پای کسی بگذار که امکان لغزش از او مسلوب است یا به عبارت دیگر به کسی که دارای تن و بدن است نمی‌شود گفت تو باید مقلّد نور باشی! مضافاً بر این</w:t>
      </w:r>
      <w:r w:rsidRPr="008238EC">
        <w:rPr>
          <w:rFonts w:hint="eastAsia"/>
          <w:spacing w:val="-2"/>
          <w:sz w:val="24"/>
          <w:szCs w:val="24"/>
          <w:rtl/>
          <w:lang w:bidi="fa-IR"/>
        </w:rPr>
        <w:t>‌</w:t>
      </w:r>
      <w:r w:rsidRPr="008238EC">
        <w:rPr>
          <w:rFonts w:hint="cs"/>
          <w:spacing w:val="-2"/>
          <w:sz w:val="24"/>
          <w:szCs w:val="24"/>
          <w:rtl/>
          <w:lang w:bidi="fa-IR"/>
        </w:rPr>
        <w:t>که برای عصمت انبیاء در خارج از حوزه‌ی تبلیغ دین و تعلیم شریعت، باید از کتاب خدا دلیل بیاوریم، حال آن</w:t>
      </w:r>
      <w:r w:rsidRPr="008238EC">
        <w:rPr>
          <w:rFonts w:hint="eastAsia"/>
          <w:spacing w:val="-2"/>
          <w:sz w:val="24"/>
          <w:szCs w:val="24"/>
          <w:rtl/>
          <w:lang w:bidi="fa-IR"/>
        </w:rPr>
        <w:t>‌</w:t>
      </w:r>
      <w:r w:rsidRPr="008238EC">
        <w:rPr>
          <w:rFonts w:hint="cs"/>
          <w:spacing w:val="-2"/>
          <w:sz w:val="24"/>
          <w:szCs w:val="24"/>
          <w:rtl/>
          <w:lang w:bidi="fa-IR"/>
        </w:rPr>
        <w:t>که چنین دلیلی در قرآن نیست. متأسّفانه آخوندها غالباً سعی می‌کنند بحث «عصمت در تبلیغ دین و تعلیم شریعت» را با بحث «عصمت در غیر این حوزه» خلط کنند!</w:t>
      </w:r>
    </w:p>
  </w:footnote>
  <w:footnote w:id="450">
    <w:p w:rsidR="00D1775C" w:rsidRPr="002B7EF8" w:rsidRDefault="00D1775C" w:rsidP="000724F0">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با توجّه به آیه‌ی 19 و 22 سوره‌ی اعراف، آیه‌ی فوق را به صورت بالا ترجمه کردیم. با تأمّل در مقطع آیه‌ی 19 نمی‌توان گفت که حضرت آدم</w:t>
      </w:r>
      <w:r w:rsidRPr="00210633">
        <w:rPr>
          <w:rFonts w:ascii="AGA Arabesque" w:hAnsi="AGA Arabesque" w:hint="cs"/>
          <w:sz w:val="24"/>
          <w:szCs w:val="24"/>
          <w:lang w:bidi="fa-IR"/>
        </w:rPr>
        <w:t></w:t>
      </w:r>
      <w:r w:rsidRPr="002B7EF8">
        <w:rPr>
          <w:rFonts w:ascii="Abo-thar" w:hAnsi="Abo-thar" w:hint="cs"/>
          <w:sz w:val="24"/>
          <w:szCs w:val="24"/>
          <w:rtl/>
          <w:lang w:bidi="fa-IR"/>
        </w:rPr>
        <w:t xml:space="preserve"> </w:t>
      </w:r>
      <w:r>
        <w:rPr>
          <w:rFonts w:hint="cs"/>
          <w:sz w:val="24"/>
          <w:szCs w:val="24"/>
          <w:rtl/>
        </w:rPr>
        <w:t>ترک أولی یا ترک نصیحت، لیکن ح</w:t>
      </w:r>
      <w:r w:rsidRPr="002B7EF8">
        <w:rPr>
          <w:rFonts w:hint="cs"/>
          <w:sz w:val="24"/>
          <w:szCs w:val="24"/>
          <w:rtl/>
        </w:rPr>
        <w:t>و</w:t>
      </w:r>
      <w:r>
        <w:rPr>
          <w:rFonts w:hint="cs"/>
          <w:sz w:val="24"/>
          <w:szCs w:val="24"/>
          <w:rtl/>
        </w:rPr>
        <w:t>ّ</w:t>
      </w:r>
      <w:r w:rsidRPr="002B7EF8">
        <w:rPr>
          <w:rFonts w:hint="cs"/>
          <w:sz w:val="24"/>
          <w:szCs w:val="24"/>
          <w:rtl/>
        </w:rPr>
        <w:t>ا گناه کرده است! و یا نظایر این</w:t>
      </w:r>
      <w:r w:rsidRPr="002B7EF8">
        <w:rPr>
          <w:rFonts w:hint="eastAsia"/>
          <w:sz w:val="24"/>
          <w:szCs w:val="24"/>
          <w:rtl/>
        </w:rPr>
        <w:t>‌</w:t>
      </w:r>
      <w:r w:rsidRPr="002B7EF8">
        <w:rPr>
          <w:rFonts w:hint="cs"/>
          <w:sz w:val="24"/>
          <w:szCs w:val="24"/>
          <w:rtl/>
        </w:rPr>
        <w:t>گونه سخنان که دلیل متقن ندارند.</w:t>
      </w:r>
    </w:p>
  </w:footnote>
  <w:footnote w:id="451">
    <w:p w:rsidR="00D1775C" w:rsidRPr="007D5B31" w:rsidRDefault="00D1775C" w:rsidP="00306308">
      <w:pPr>
        <w:ind w:left="244" w:hanging="244"/>
        <w:jc w:val="lowKashida"/>
        <w:rPr>
          <w:rtl/>
          <w:lang w:bidi="fa-IR"/>
        </w:rPr>
      </w:pPr>
      <w:r w:rsidRPr="007D5B31">
        <w:rPr>
          <w:rStyle w:val="FootnoteReference"/>
          <w:sz w:val="24"/>
          <w:szCs w:val="24"/>
          <w:vertAlign w:val="baseline"/>
        </w:rPr>
        <w:footnoteRef/>
      </w:r>
      <w:r w:rsidRPr="007D5B31">
        <w:rPr>
          <w:rFonts w:hint="cs"/>
          <w:sz w:val="24"/>
          <w:szCs w:val="24"/>
          <w:rtl/>
        </w:rPr>
        <w:t>- وسائل الشّیعه، ج2، ص954 ـ احمد سیّاری را در</w:t>
      </w:r>
      <w:r>
        <w:rPr>
          <w:rFonts w:hint="cs"/>
          <w:sz w:val="24"/>
          <w:szCs w:val="24"/>
          <w:rtl/>
        </w:rPr>
        <w:t xml:space="preserve"> </w:t>
      </w:r>
      <w:r w:rsidRPr="007D5B31">
        <w:rPr>
          <w:rFonts w:hint="cs"/>
          <w:sz w:val="24"/>
          <w:szCs w:val="24"/>
          <w:rtl/>
        </w:rPr>
        <w:t xml:space="preserve">صفحه‌ی 145کتاب </w:t>
      </w:r>
      <w:r w:rsidRPr="007D5B31">
        <w:rPr>
          <w:rFonts w:cs="B Lotus" w:hint="cs"/>
          <w:b/>
          <w:bCs/>
          <w:sz w:val="22"/>
          <w:szCs w:val="24"/>
          <w:rtl/>
        </w:rPr>
        <w:t>عرض اخبار اصول بر</w:t>
      </w:r>
      <w:r>
        <w:rPr>
          <w:rFonts w:cs="B Lotus" w:hint="cs"/>
          <w:b/>
          <w:bCs/>
          <w:sz w:val="22"/>
          <w:szCs w:val="24"/>
          <w:rtl/>
        </w:rPr>
        <w:t xml:space="preserve"> </w:t>
      </w:r>
      <w:r w:rsidRPr="007D5B31">
        <w:rPr>
          <w:rFonts w:cs="B Lotus" w:hint="cs"/>
          <w:b/>
          <w:bCs/>
          <w:sz w:val="22"/>
          <w:szCs w:val="24"/>
          <w:rtl/>
        </w:rPr>
        <w:t>قرآن و</w:t>
      </w:r>
      <w:r>
        <w:rPr>
          <w:rFonts w:cs="B Lotus" w:hint="cs"/>
          <w:b/>
          <w:bCs/>
          <w:sz w:val="22"/>
          <w:szCs w:val="24"/>
          <w:rtl/>
        </w:rPr>
        <w:t xml:space="preserve"> </w:t>
      </w:r>
      <w:r w:rsidRPr="007D5B31">
        <w:rPr>
          <w:rFonts w:cs="B Lotus" w:hint="cs"/>
          <w:b/>
          <w:bCs/>
          <w:sz w:val="22"/>
          <w:szCs w:val="24"/>
          <w:rtl/>
        </w:rPr>
        <w:t>عقول</w:t>
      </w:r>
      <w:r w:rsidRPr="007D5B31">
        <w:rPr>
          <w:rFonts w:hint="cs"/>
          <w:sz w:val="24"/>
          <w:szCs w:val="24"/>
          <w:rtl/>
        </w:rPr>
        <w:t xml:space="preserve"> معرّفی کرده‌ایم.</w:t>
      </w:r>
    </w:p>
  </w:footnote>
  <w:footnote w:id="452">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w:t>
      </w:r>
      <w:r w:rsidRPr="00D53850">
        <w:rPr>
          <w:rFonts w:hint="cs"/>
          <w:sz w:val="24"/>
          <w:szCs w:val="24"/>
          <w:rtl/>
        </w:rPr>
        <w:t>ر.ک. کتاب حاضر</w:t>
      </w:r>
      <w:r w:rsidRPr="002B7EF8">
        <w:rPr>
          <w:rFonts w:hint="cs"/>
          <w:sz w:val="24"/>
          <w:szCs w:val="24"/>
          <w:rtl/>
        </w:rPr>
        <w:t xml:space="preserve">، صفحه‌ی </w:t>
      </w:r>
      <w:r>
        <w:rPr>
          <w:sz w:val="24"/>
          <w:szCs w:val="24"/>
          <w:rtl/>
        </w:rPr>
        <w:fldChar w:fldCharType="begin"/>
      </w:r>
      <w:r>
        <w:rPr>
          <w:sz w:val="24"/>
          <w:szCs w:val="24"/>
          <w:rtl/>
        </w:rPr>
        <w:instrText xml:space="preserve"> </w:instrText>
      </w:r>
      <w:r>
        <w:rPr>
          <w:rFonts w:hint="cs"/>
          <w:sz w:val="24"/>
          <w:szCs w:val="24"/>
        </w:rPr>
        <w:instrText>PAGEREF</w:instrText>
      </w:r>
      <w:r>
        <w:rPr>
          <w:rFonts w:hint="cs"/>
          <w:sz w:val="24"/>
          <w:szCs w:val="24"/>
          <w:rtl/>
        </w:rPr>
        <w:instrText xml:space="preserve"> _</w:instrText>
      </w:r>
      <w:r>
        <w:rPr>
          <w:rFonts w:hint="cs"/>
          <w:sz w:val="24"/>
          <w:szCs w:val="24"/>
        </w:rPr>
        <w:instrText>Ref346911287 \h</w:instrText>
      </w:r>
      <w:r>
        <w:rPr>
          <w:sz w:val="24"/>
          <w:szCs w:val="24"/>
          <w:rtl/>
        </w:rPr>
        <w:instrText xml:space="preserve"> </w:instrText>
      </w:r>
      <w:r>
        <w:rPr>
          <w:sz w:val="24"/>
          <w:szCs w:val="24"/>
          <w:rtl/>
        </w:rPr>
      </w:r>
      <w:r>
        <w:rPr>
          <w:sz w:val="24"/>
          <w:szCs w:val="24"/>
          <w:rtl/>
        </w:rPr>
        <w:fldChar w:fldCharType="separate"/>
      </w:r>
      <w:r>
        <w:rPr>
          <w:noProof/>
          <w:sz w:val="24"/>
          <w:szCs w:val="24"/>
          <w:rtl/>
        </w:rPr>
        <w:t>314</w:t>
      </w:r>
      <w:r>
        <w:rPr>
          <w:sz w:val="24"/>
          <w:szCs w:val="24"/>
          <w:rtl/>
        </w:rPr>
        <w:fldChar w:fldCharType="end"/>
      </w:r>
      <w:r w:rsidRPr="002B7EF8">
        <w:rPr>
          <w:rFonts w:hint="cs"/>
          <w:sz w:val="24"/>
          <w:szCs w:val="24"/>
          <w:rtl/>
        </w:rPr>
        <w:t>.</w:t>
      </w:r>
    </w:p>
  </w:footnote>
  <w:footnote w:id="453">
    <w:p w:rsidR="00D1775C" w:rsidRPr="002B7EF8" w:rsidRDefault="00D1775C" w:rsidP="00300995">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وسائل الشیعه، ج5، </w:t>
      </w:r>
      <w:r>
        <w:rPr>
          <w:rFonts w:ascii="mylotus" w:hAnsi="mylotus" w:cs="mylotus" w:hint="cs"/>
          <w:sz w:val="24"/>
          <w:szCs w:val="24"/>
          <w:rtl/>
        </w:rPr>
        <w:t>أ</w:t>
      </w:r>
      <w:r w:rsidRPr="00300995">
        <w:rPr>
          <w:rFonts w:ascii="mylotus" w:hAnsi="mylotus" w:cs="mylotus"/>
          <w:sz w:val="24"/>
          <w:szCs w:val="24"/>
          <w:rtl/>
        </w:rPr>
        <w:t>بواب صلاة العید</w:t>
      </w:r>
      <w:r w:rsidRPr="002B7EF8">
        <w:rPr>
          <w:rFonts w:hint="cs"/>
          <w:sz w:val="24"/>
          <w:szCs w:val="24"/>
          <w:rtl/>
        </w:rPr>
        <w:t xml:space="preserve">، باب 26، حدیث دوّم. </w:t>
      </w:r>
    </w:p>
  </w:footnote>
  <w:footnote w:id="454">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w:t>
      </w:r>
      <w:r w:rsidRPr="00FD2394">
        <w:rPr>
          <w:rFonts w:hint="cs"/>
          <w:sz w:val="24"/>
          <w:szCs w:val="24"/>
          <w:rtl/>
        </w:rPr>
        <w:t xml:space="preserve">وی در کتاب </w:t>
      </w:r>
      <w:r w:rsidRPr="00FD2394">
        <w:rPr>
          <w:rFonts w:cs="B Lotus" w:hint="cs"/>
          <w:b/>
          <w:bCs/>
          <w:sz w:val="22"/>
          <w:szCs w:val="24"/>
          <w:rtl/>
        </w:rPr>
        <w:t>عرض اخبار اصول بر قرآن و عقول</w:t>
      </w:r>
      <w:r w:rsidRPr="00FD2394">
        <w:rPr>
          <w:rFonts w:hint="cs"/>
          <w:sz w:val="24"/>
          <w:szCs w:val="24"/>
          <w:rtl/>
        </w:rPr>
        <w:t>، صفحه‌ی 147 معرّفی شده است.</w:t>
      </w:r>
      <w:r w:rsidRPr="00FD2394">
        <w:rPr>
          <w:sz w:val="24"/>
          <w:szCs w:val="24"/>
        </w:rPr>
        <w:t xml:space="preserve"> </w:t>
      </w:r>
    </w:p>
  </w:footnote>
  <w:footnote w:id="455">
    <w:p w:rsidR="00D1775C" w:rsidRPr="002B7EF8" w:rsidRDefault="00D1775C" w:rsidP="00306308">
      <w:pPr>
        <w:ind w:left="244" w:hanging="244"/>
        <w:jc w:val="lowKashida"/>
        <w:rPr>
          <w:rFonts w:hint="cs"/>
          <w:rtl/>
          <w:lang w:bidi="fa-IR"/>
        </w:rPr>
      </w:pPr>
      <w:r w:rsidRPr="002B7EF8">
        <w:rPr>
          <w:rStyle w:val="FootnoteReference"/>
          <w:sz w:val="24"/>
          <w:szCs w:val="24"/>
          <w:vertAlign w:val="baseline"/>
        </w:rPr>
        <w:footnoteRef/>
      </w:r>
      <w:r w:rsidRPr="002B7EF8">
        <w:rPr>
          <w:rFonts w:hint="cs"/>
          <w:sz w:val="24"/>
          <w:szCs w:val="24"/>
          <w:rtl/>
        </w:rPr>
        <w:t>- استادِ شیخ عبّاس در مستدرک الوسائل (ج1، ص 593) روایتی آورده که 29 ذی‌القعده را روز فرود آمدن کعبه، ذکر می‌کند!</w:t>
      </w:r>
    </w:p>
  </w:footnote>
  <w:footnote w:id="456">
    <w:p w:rsidR="00D1775C" w:rsidRPr="006B1DF8" w:rsidRDefault="00D1775C" w:rsidP="00306308">
      <w:pPr>
        <w:ind w:left="244" w:hanging="244"/>
        <w:jc w:val="lowKashida"/>
        <w:rPr>
          <w:rFonts w:hint="cs"/>
          <w:spacing w:val="-2"/>
          <w:rtl/>
          <w:lang w:bidi="fa-IR"/>
        </w:rPr>
      </w:pPr>
      <w:r w:rsidRPr="006B1DF8">
        <w:rPr>
          <w:rStyle w:val="FootnoteReference"/>
          <w:spacing w:val="-2"/>
          <w:sz w:val="24"/>
          <w:szCs w:val="24"/>
          <w:vertAlign w:val="baseline"/>
        </w:rPr>
        <w:footnoteRef/>
      </w:r>
      <w:r w:rsidRPr="006B1DF8">
        <w:rPr>
          <w:rFonts w:hint="cs"/>
          <w:spacing w:val="-2"/>
          <w:sz w:val="24"/>
          <w:szCs w:val="24"/>
          <w:rtl/>
        </w:rPr>
        <w:t>- از آن</w:t>
      </w:r>
      <w:r w:rsidRPr="006B1DF8">
        <w:rPr>
          <w:rFonts w:hint="eastAsia"/>
          <w:spacing w:val="-2"/>
          <w:sz w:val="24"/>
          <w:szCs w:val="24"/>
          <w:rtl/>
        </w:rPr>
        <w:t>‌</w:t>
      </w:r>
      <w:r w:rsidRPr="006B1DF8">
        <w:rPr>
          <w:rFonts w:hint="cs"/>
          <w:spacing w:val="-2"/>
          <w:sz w:val="24"/>
          <w:szCs w:val="24"/>
          <w:rtl/>
        </w:rPr>
        <w:t xml:space="preserve">جا که دروغگو کم حافظه است در دعای منقول از شیخ مفید این روز «الجمع المسؤول» گفته است! </w:t>
      </w:r>
    </w:p>
  </w:footnote>
  <w:footnote w:id="457">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-وسائل الشیعه، ج5، ص224 </w:t>
      </w:r>
      <w:r w:rsidRPr="002B7EF8">
        <w:rPr>
          <w:rFonts w:cs="Times New Roman" w:hint="cs"/>
          <w:sz w:val="24"/>
          <w:szCs w:val="24"/>
          <w:rtl/>
        </w:rPr>
        <w:t xml:space="preserve">ـ </w:t>
      </w:r>
      <w:r w:rsidRPr="002B7EF8">
        <w:rPr>
          <w:rFonts w:hint="cs"/>
          <w:sz w:val="24"/>
          <w:szCs w:val="24"/>
          <w:rtl/>
        </w:rPr>
        <w:t xml:space="preserve">آنچه بین دو قلاّب آورده‌ایم مطابق روایت وسائل الشّیعه است. </w:t>
      </w:r>
    </w:p>
  </w:footnote>
  <w:footnote w:id="458">
    <w:p w:rsidR="00D1775C" w:rsidRPr="00FD2394" w:rsidRDefault="00D1775C" w:rsidP="00306308">
      <w:pPr>
        <w:ind w:left="244" w:hanging="244"/>
        <w:jc w:val="lowKashida"/>
        <w:rPr>
          <w:rtl/>
          <w:lang w:bidi="fa-IR"/>
        </w:rPr>
      </w:pPr>
      <w:r w:rsidRPr="00FD2394">
        <w:rPr>
          <w:rStyle w:val="FootnoteReference"/>
          <w:sz w:val="24"/>
          <w:szCs w:val="24"/>
          <w:vertAlign w:val="baseline"/>
        </w:rPr>
        <w:footnoteRef/>
      </w:r>
      <w:r w:rsidRPr="00FD2394">
        <w:rPr>
          <w:rFonts w:hint="cs"/>
          <w:sz w:val="24"/>
          <w:szCs w:val="24"/>
          <w:rtl/>
        </w:rPr>
        <w:t xml:space="preserve">- این راوی را در صفحه‌ی 78 کتاب </w:t>
      </w:r>
      <w:r w:rsidRPr="00FD2394">
        <w:rPr>
          <w:rFonts w:cs="B Lotus" w:hint="cs"/>
          <w:b/>
          <w:bCs/>
          <w:sz w:val="22"/>
          <w:szCs w:val="24"/>
          <w:rtl/>
        </w:rPr>
        <w:t>عرض اخبار اصول</w:t>
      </w:r>
      <w:r w:rsidRPr="00FD2394">
        <w:rPr>
          <w:rFonts w:hint="cs"/>
          <w:sz w:val="24"/>
          <w:szCs w:val="24"/>
          <w:rtl/>
        </w:rPr>
        <w:t xml:space="preserve"> معرّفی کرده‌ایم.</w:t>
      </w:r>
    </w:p>
  </w:footnote>
  <w:footnote w:id="459">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وسائل الشّیعه، ج7 ص 323 حدیث 1. </w:t>
      </w:r>
    </w:p>
  </w:footnote>
  <w:footnote w:id="460">
    <w:p w:rsidR="00D1775C" w:rsidRPr="002B7EF8" w:rsidRDefault="00D1775C" w:rsidP="006A1B76">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حضرت علی</w:t>
      </w:r>
      <w:r w:rsidRPr="00210633">
        <w:rPr>
          <w:rFonts w:ascii="AGA Arabesque" w:hAnsi="AGA Arabesque" w:hint="cs"/>
          <w:sz w:val="22"/>
          <w:szCs w:val="22"/>
          <w:lang w:bidi="fa-IR"/>
        </w:rPr>
        <w:t></w:t>
      </w:r>
      <w:r w:rsidRPr="002B7EF8">
        <w:rPr>
          <w:rFonts w:ascii="Abo-thar" w:hAnsi="Abo-thar" w:hint="cs"/>
          <w:sz w:val="22"/>
          <w:szCs w:val="22"/>
          <w:rtl/>
          <w:lang w:bidi="fa-IR"/>
        </w:rPr>
        <w:t xml:space="preserve"> </w:t>
      </w:r>
      <w:r w:rsidRPr="002B7EF8">
        <w:rPr>
          <w:rFonts w:hint="cs"/>
          <w:sz w:val="24"/>
          <w:szCs w:val="24"/>
          <w:rtl/>
        </w:rPr>
        <w:t>در یمن هم مردم را به اسلام دعوت نمود و هم میان مسلمین قضاوت کرد و هم در جمع</w:t>
      </w:r>
      <w:r>
        <w:rPr>
          <w:rFonts w:hint="eastAsia"/>
          <w:sz w:val="24"/>
          <w:szCs w:val="24"/>
          <w:rtl/>
        </w:rPr>
        <w:t>‌</w:t>
      </w:r>
      <w:r w:rsidRPr="002B7EF8">
        <w:rPr>
          <w:rFonts w:hint="cs"/>
          <w:sz w:val="24"/>
          <w:szCs w:val="24"/>
          <w:rtl/>
        </w:rPr>
        <w:t xml:space="preserve">آوری زکات، نظارت داشت. </w:t>
      </w:r>
    </w:p>
  </w:footnote>
  <w:footnote w:id="461">
    <w:p w:rsidR="00D1775C" w:rsidRPr="00E96838" w:rsidRDefault="00D1775C" w:rsidP="00306308">
      <w:pPr>
        <w:ind w:left="244" w:hanging="244"/>
        <w:jc w:val="lowKashida"/>
        <w:rPr>
          <w:spacing w:val="-2"/>
          <w:rtl/>
          <w:lang w:bidi="fa-IR"/>
        </w:rPr>
      </w:pPr>
      <w:r w:rsidRPr="00E96838">
        <w:rPr>
          <w:rStyle w:val="FootnoteReference"/>
          <w:spacing w:val="-2"/>
          <w:sz w:val="24"/>
          <w:szCs w:val="24"/>
          <w:vertAlign w:val="baseline"/>
        </w:rPr>
        <w:footnoteRef/>
      </w:r>
      <w:r w:rsidRPr="00E96838">
        <w:rPr>
          <w:rFonts w:hint="cs"/>
          <w:spacing w:val="-2"/>
          <w:sz w:val="24"/>
          <w:szCs w:val="24"/>
          <w:rtl/>
        </w:rPr>
        <w:t>- به منظور بیداری خواننده‌ی محترم ذکر این نکته ضروری است که با نظری به نقشه‌ی عربستان ملاحظه می‌شود که غدیرخم حدود 200 کیلومترـ یا بیش</w:t>
      </w:r>
      <w:r w:rsidRPr="00E96838">
        <w:rPr>
          <w:rFonts w:hint="eastAsia"/>
          <w:spacing w:val="-2"/>
          <w:sz w:val="24"/>
          <w:szCs w:val="24"/>
          <w:rtl/>
        </w:rPr>
        <w:t>‌</w:t>
      </w:r>
      <w:r w:rsidRPr="00E96838">
        <w:rPr>
          <w:rFonts w:hint="cs"/>
          <w:spacing w:val="-2"/>
          <w:sz w:val="24"/>
          <w:szCs w:val="24"/>
          <w:rtl/>
        </w:rPr>
        <w:t>ترـ از مکّه فاصله دارد. توجّه به این نکته ما را هُوشیار می‌سازد تا بدانیم آخوندها دروغ می‌گویند که پیامبر حدیث غدیر را در جایی ایراد فرمود که مردم هر منطقه برای رسیدن به اوطان خود در آن</w:t>
      </w:r>
      <w:r w:rsidRPr="00E96838">
        <w:rPr>
          <w:rFonts w:hint="eastAsia"/>
          <w:spacing w:val="-2"/>
          <w:sz w:val="24"/>
          <w:szCs w:val="24"/>
          <w:rtl/>
        </w:rPr>
        <w:t>‌</w:t>
      </w:r>
      <w:r w:rsidRPr="00E96838">
        <w:rPr>
          <w:rFonts w:hint="cs"/>
          <w:spacing w:val="-2"/>
          <w:sz w:val="24"/>
          <w:szCs w:val="24"/>
          <w:rtl/>
        </w:rPr>
        <w:t xml:space="preserve">جا از هم جدا شده و هرگروه به راه خود می‌روند! پرواضح است مثلاً برای این‌که اهل فلان قبیله به مکان خود </w:t>
      </w:r>
      <w:r w:rsidRPr="00E96838">
        <w:rPr>
          <w:rFonts w:cs="Times New Roman" w:hint="cs"/>
          <w:spacing w:val="-2"/>
          <w:sz w:val="24"/>
          <w:szCs w:val="24"/>
          <w:rtl/>
        </w:rPr>
        <w:t>ـ</w:t>
      </w:r>
      <w:r w:rsidRPr="00E96838">
        <w:rPr>
          <w:rFonts w:hint="cs"/>
          <w:spacing w:val="-2"/>
          <w:sz w:val="24"/>
          <w:szCs w:val="24"/>
          <w:rtl/>
        </w:rPr>
        <w:t xml:space="preserve">که در شرق مکّه واقع شده ـ باز گردند، لازم نیست حدّ اقل دویست کلیومتر از مکهّ فاصله بگیرند سپس مسیر خود را انتخاب کنند! مثلاً اگر اهل یمن </w:t>
      </w:r>
      <w:r w:rsidRPr="00E96838">
        <w:rPr>
          <w:rFonts w:cs="Times New Roman" w:hint="cs"/>
          <w:spacing w:val="-2"/>
          <w:sz w:val="24"/>
          <w:szCs w:val="24"/>
          <w:rtl/>
        </w:rPr>
        <w:t>ـ</w:t>
      </w:r>
      <w:r w:rsidRPr="00E96838">
        <w:rPr>
          <w:rFonts w:hint="cs"/>
          <w:spacing w:val="-2"/>
          <w:sz w:val="24"/>
          <w:szCs w:val="24"/>
          <w:rtl/>
        </w:rPr>
        <w:t xml:space="preserve"> که در جنوب مکّه واقع است ـ می‌خواهند به سرزمین خود بروند یا اگر اهل طائف می‌خواهند به وطن خود مراجعت کنند و یا اگر بخشی از اهالی عراق بخواهند به دیار خود بازگردند از مسیر میقات خود که حدود 95 تا 110 کلیومتری شمال شرقی مکّه قرار گرفته، باز ‌می‌گردند نه این‌که بعد از 200 کلیومتر فاصله از مکّه، مسیر خود را انتخاب کنند! (فتأمّل) بنابراین در فاصله‌ی 200 کیلومتری مکّه، کسانی همراه قافله‌ی پیامبر بوده‌اند که مقصدشان مدینه و اطراف آن باشد یا مناطقی که مسیرشان از مدینه می‌گذرد.</w:t>
      </w:r>
    </w:p>
  </w:footnote>
  <w:footnote w:id="462">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w:t>
      </w:r>
      <w:r w:rsidRPr="00FD2394">
        <w:rPr>
          <w:rFonts w:hint="cs"/>
          <w:sz w:val="24"/>
          <w:szCs w:val="24"/>
          <w:rtl/>
        </w:rPr>
        <w:t>در این مورد ضروری است که به تحریر دوّم کتاب «</w:t>
      </w:r>
      <w:r w:rsidRPr="00FD2394">
        <w:rPr>
          <w:rFonts w:cs="B Lotus" w:hint="cs"/>
          <w:b/>
          <w:bCs/>
          <w:sz w:val="22"/>
          <w:szCs w:val="24"/>
          <w:rtl/>
        </w:rPr>
        <w:t>عرض اخبار اصول بر قرآن و عقول</w:t>
      </w:r>
      <w:r w:rsidRPr="00FD2394">
        <w:rPr>
          <w:rFonts w:hint="cs"/>
          <w:sz w:val="24"/>
          <w:szCs w:val="24"/>
          <w:rtl/>
        </w:rPr>
        <w:t xml:space="preserve">» صفحه‌ی 700 مراجعه شود. </w:t>
      </w:r>
    </w:p>
  </w:footnote>
  <w:footnote w:id="463">
    <w:p w:rsidR="00D1775C" w:rsidRPr="00E96838" w:rsidRDefault="00D1775C" w:rsidP="00E61836">
      <w:pPr>
        <w:ind w:left="244" w:hanging="244"/>
        <w:jc w:val="lowKashida"/>
        <w:rPr>
          <w:rFonts w:hint="cs"/>
          <w:spacing w:val="-2"/>
          <w:rtl/>
          <w:lang w:bidi="fa-IR"/>
        </w:rPr>
      </w:pPr>
      <w:r w:rsidRPr="00E96838">
        <w:rPr>
          <w:rStyle w:val="FootnoteReference"/>
          <w:spacing w:val="-2"/>
          <w:sz w:val="24"/>
          <w:szCs w:val="24"/>
          <w:vertAlign w:val="baseline"/>
        </w:rPr>
        <w:footnoteRef/>
      </w:r>
      <w:r w:rsidRPr="00E96838">
        <w:rPr>
          <w:rFonts w:hint="cs"/>
          <w:spacing w:val="-2"/>
          <w:sz w:val="24"/>
          <w:szCs w:val="24"/>
          <w:rtl/>
        </w:rPr>
        <w:t>- بدان‌که طرفداران علی</w:t>
      </w:r>
      <w:r w:rsidRPr="00E96838">
        <w:rPr>
          <w:rFonts w:ascii="AGA Arabesque" w:hAnsi="AGA Arabesque" w:hint="cs"/>
          <w:spacing w:val="-2"/>
          <w:sz w:val="24"/>
          <w:szCs w:val="24"/>
          <w:lang w:bidi="fa-IR"/>
        </w:rPr>
        <w:t></w:t>
      </w:r>
      <w:r w:rsidRPr="00E96838">
        <w:rPr>
          <w:rFonts w:ascii="Abo-thar" w:hAnsi="Abo-thar" w:hint="cs"/>
          <w:spacing w:val="-2"/>
          <w:sz w:val="24"/>
          <w:szCs w:val="24"/>
          <w:rtl/>
          <w:lang w:bidi="fa-IR"/>
        </w:rPr>
        <w:t xml:space="preserve"> </w:t>
      </w:r>
      <w:r w:rsidRPr="00E96838">
        <w:rPr>
          <w:rFonts w:hint="cs"/>
          <w:spacing w:val="-2"/>
          <w:sz w:val="24"/>
          <w:szCs w:val="24"/>
          <w:rtl/>
        </w:rPr>
        <w:t>بیش از این</w:t>
      </w:r>
      <w:r w:rsidRPr="00E96838">
        <w:rPr>
          <w:rFonts w:hint="eastAsia"/>
          <w:spacing w:val="-2"/>
          <w:sz w:val="24"/>
          <w:szCs w:val="24"/>
          <w:rtl/>
        </w:rPr>
        <w:t>‌</w:t>
      </w:r>
      <w:r w:rsidRPr="00E96838">
        <w:rPr>
          <w:rFonts w:hint="cs"/>
          <w:spacing w:val="-2"/>
          <w:sz w:val="24"/>
          <w:szCs w:val="24"/>
          <w:rtl/>
        </w:rPr>
        <w:t>ها بودند و ما فقط به عنوان نمونه افراد فوق را ذکر کردیم امّا چون نام زبیر را آورده‌ایم لازم است توجّه داشته باشیم که علمای ما درباره‌ی «زبیر بن عوام» نیز عوام</w:t>
      </w:r>
      <w:r w:rsidRPr="00E96838">
        <w:rPr>
          <w:rFonts w:hint="eastAsia"/>
          <w:spacing w:val="-2"/>
          <w:sz w:val="24"/>
          <w:szCs w:val="24"/>
          <w:rtl/>
        </w:rPr>
        <w:t>‌</w:t>
      </w:r>
      <w:r w:rsidRPr="00E96838">
        <w:rPr>
          <w:rFonts w:hint="cs"/>
          <w:spacing w:val="-2"/>
          <w:sz w:val="24"/>
          <w:szCs w:val="24"/>
          <w:rtl/>
        </w:rPr>
        <w:t>فریبی می‌کنند و ضروری است با احوال او اندکی آشنا شویم. وی پسر عمّه‌ی حضرت علی</w:t>
      </w:r>
      <w:r w:rsidRPr="00E96838">
        <w:rPr>
          <w:rFonts w:ascii="AGA Arabesque" w:hAnsi="AGA Arabesque" w:hint="cs"/>
          <w:spacing w:val="-2"/>
          <w:sz w:val="24"/>
          <w:szCs w:val="24"/>
          <w:lang w:bidi="fa-IR"/>
        </w:rPr>
        <w:t></w:t>
      </w:r>
      <w:r w:rsidRPr="00E96838">
        <w:rPr>
          <w:rFonts w:ascii="Abo-thar" w:hAnsi="Abo-thar" w:hint="cs"/>
          <w:spacing w:val="-2"/>
          <w:sz w:val="24"/>
          <w:szCs w:val="24"/>
          <w:rtl/>
          <w:lang w:bidi="fa-IR"/>
        </w:rPr>
        <w:t xml:space="preserve"> </w:t>
      </w:r>
      <w:r w:rsidRPr="00E96838">
        <w:rPr>
          <w:rFonts w:hint="cs"/>
          <w:spacing w:val="-2"/>
          <w:sz w:val="24"/>
          <w:szCs w:val="24"/>
          <w:rtl/>
        </w:rPr>
        <w:t xml:space="preserve">و از مجاهدین بزرگ اسلام و از عشره‌ی مبشّره بود که در شانزده سالگی اسلام آورده و در </w:t>
      </w:r>
      <w:r w:rsidRPr="00E96838">
        <w:rPr>
          <w:rFonts w:cs="B Lotus" w:hint="cs"/>
          <w:b/>
          <w:bCs/>
          <w:spacing w:val="-2"/>
          <w:sz w:val="22"/>
          <w:szCs w:val="24"/>
          <w:rtl/>
        </w:rPr>
        <w:t>همه‌ی</w:t>
      </w:r>
      <w:r w:rsidRPr="00E96838">
        <w:rPr>
          <w:rFonts w:hint="cs"/>
          <w:spacing w:val="-2"/>
          <w:sz w:val="24"/>
          <w:szCs w:val="24"/>
          <w:rtl/>
        </w:rPr>
        <w:t xml:space="preserve"> غزوات همراه رسول خدا بود و هم به حبشه و هم به مدینه هجرت نمود و در فتح مصر نیز بیش از همه جانفشانی کرد. زبیر از طرفداران جدّی علی</w:t>
      </w:r>
      <w:r w:rsidRPr="00E96838">
        <w:rPr>
          <w:rFonts w:ascii="AGA Arabesque" w:hAnsi="AGA Arabesque" w:hint="cs"/>
          <w:spacing w:val="-2"/>
          <w:sz w:val="24"/>
          <w:szCs w:val="24"/>
          <w:lang w:bidi="fa-IR"/>
        </w:rPr>
        <w:t></w:t>
      </w:r>
      <w:r w:rsidRPr="00E96838">
        <w:rPr>
          <w:rFonts w:ascii="Abo-thar" w:hAnsi="Abo-thar" w:hint="cs"/>
          <w:spacing w:val="-2"/>
          <w:sz w:val="24"/>
          <w:szCs w:val="24"/>
          <w:rtl/>
          <w:lang w:bidi="fa-IR"/>
        </w:rPr>
        <w:t xml:space="preserve"> </w:t>
      </w:r>
      <w:r w:rsidRPr="00E96838">
        <w:rPr>
          <w:rFonts w:hint="cs"/>
          <w:spacing w:val="-2"/>
          <w:sz w:val="24"/>
          <w:szCs w:val="24"/>
          <w:rtl/>
        </w:rPr>
        <w:t>بود و آن‌حضرت تصریح فرموده: «</w:t>
      </w:r>
      <w:r w:rsidRPr="00E96838">
        <w:rPr>
          <w:rFonts w:cs="KFGQPC Uthman Taha Naskh" w:hint="cs"/>
          <w:spacing w:val="-2"/>
          <w:sz w:val="26"/>
          <w:szCs w:val="22"/>
          <w:rtl/>
        </w:rPr>
        <w:t xml:space="preserve">مازالَ الزُّبير رجلاً مِنّا أهل البيت حتّی نشأ ابنه المشؤوم عبد الله = </w:t>
      </w:r>
      <w:r w:rsidRPr="00E96838">
        <w:rPr>
          <w:rFonts w:hint="cs"/>
          <w:spacing w:val="-2"/>
          <w:sz w:val="24"/>
          <w:szCs w:val="24"/>
          <w:rtl/>
          <w:lang w:bidi="fa-IR"/>
        </w:rPr>
        <w:t>همواره زبیر مردی از ما اهل بیت بود تا این‌که پسر شوم او عبدالله رشد یافت». (نهج البلاغه، کلمات قصار 453). مردم ما فقط شنیده‌اند که زبیر به جنگ علی</w:t>
      </w:r>
      <w:r w:rsidRPr="00E96838">
        <w:rPr>
          <w:rFonts w:ascii="AGA Arabesque" w:hAnsi="AGA Arabesque" w:hint="cs"/>
          <w:spacing w:val="-2"/>
          <w:sz w:val="24"/>
          <w:szCs w:val="24"/>
          <w:lang w:bidi="fa-IR"/>
        </w:rPr>
        <w:t></w:t>
      </w:r>
      <w:r w:rsidRPr="00E96838">
        <w:rPr>
          <w:rFonts w:ascii="Abo-thar" w:hAnsi="Abo-thar" w:hint="cs"/>
          <w:spacing w:val="-2"/>
          <w:sz w:val="24"/>
          <w:szCs w:val="24"/>
          <w:rtl/>
          <w:lang w:bidi="fa-IR"/>
        </w:rPr>
        <w:t xml:space="preserve"> </w:t>
      </w:r>
      <w:r w:rsidRPr="00E96838">
        <w:rPr>
          <w:rFonts w:hint="cs"/>
          <w:spacing w:val="-2"/>
          <w:sz w:val="24"/>
          <w:szCs w:val="24"/>
          <w:rtl/>
          <w:lang w:bidi="fa-IR"/>
        </w:rPr>
        <w:t>آمد درحالی که این سخن تمام حقیقت نیست و با این‌که زبیر در سال 36 هجری در صف مدافعین علی</w:t>
      </w:r>
      <w:r w:rsidRPr="00E96838">
        <w:rPr>
          <w:rFonts w:ascii="AGA Arabesque" w:hAnsi="AGA Arabesque" w:hint="cs"/>
          <w:spacing w:val="-2"/>
          <w:sz w:val="24"/>
          <w:szCs w:val="24"/>
          <w:lang w:bidi="fa-IR"/>
        </w:rPr>
        <w:t></w:t>
      </w:r>
      <w:r w:rsidRPr="00E96838">
        <w:rPr>
          <w:rFonts w:ascii="Abo-thar" w:hAnsi="Abo-thar" w:hint="cs"/>
          <w:spacing w:val="-2"/>
          <w:sz w:val="24"/>
          <w:szCs w:val="24"/>
          <w:rtl/>
          <w:lang w:bidi="fa-IR"/>
        </w:rPr>
        <w:t xml:space="preserve"> </w:t>
      </w:r>
      <w:r w:rsidRPr="00E96838">
        <w:rPr>
          <w:rFonts w:hint="cs"/>
          <w:spacing w:val="-2"/>
          <w:sz w:val="24"/>
          <w:szCs w:val="24"/>
          <w:rtl/>
          <w:lang w:bidi="fa-IR"/>
        </w:rPr>
        <w:t xml:space="preserve">نبود امّا </w:t>
      </w:r>
      <w:r w:rsidRPr="00E96838">
        <w:rPr>
          <w:rFonts w:cs="B Lotus" w:hint="cs"/>
          <w:b/>
          <w:bCs/>
          <w:spacing w:val="-2"/>
          <w:sz w:val="22"/>
          <w:szCs w:val="24"/>
          <w:rtl/>
          <w:lang w:bidi="fa-IR"/>
        </w:rPr>
        <w:t>قبل از</w:t>
      </w:r>
      <w:r w:rsidRPr="00E96838">
        <w:rPr>
          <w:rFonts w:hint="cs"/>
          <w:spacing w:val="-2"/>
          <w:sz w:val="24"/>
          <w:szCs w:val="24"/>
          <w:rtl/>
          <w:lang w:bidi="fa-IR"/>
        </w:rPr>
        <w:t xml:space="preserve"> درگیری دو سپاه پشیمان شد و از سپاه کناره گرفت و چون آشوب طلبان می</w:t>
      </w:r>
      <w:r w:rsidRPr="00E96838">
        <w:rPr>
          <w:rFonts w:hint="eastAsia"/>
          <w:spacing w:val="-2"/>
          <w:sz w:val="24"/>
          <w:szCs w:val="24"/>
          <w:rtl/>
          <w:lang w:bidi="fa-IR"/>
        </w:rPr>
        <w:t>‌</w:t>
      </w:r>
      <w:r w:rsidRPr="00E96838">
        <w:rPr>
          <w:rFonts w:hint="cs"/>
          <w:spacing w:val="-2"/>
          <w:sz w:val="24"/>
          <w:szCs w:val="24"/>
          <w:rtl/>
          <w:lang w:bidi="fa-IR"/>
        </w:rPr>
        <w:t>دانستندکه خروج شخصّیت بارز و مشهوری مانند زبیر، موجب تضعیف آن</w:t>
      </w:r>
      <w:r w:rsidRPr="00E96838">
        <w:rPr>
          <w:rFonts w:hint="eastAsia"/>
          <w:spacing w:val="-2"/>
          <w:sz w:val="24"/>
          <w:szCs w:val="24"/>
          <w:rtl/>
          <w:lang w:bidi="fa-IR"/>
        </w:rPr>
        <w:t>‌</w:t>
      </w:r>
      <w:r w:rsidRPr="00E96838">
        <w:rPr>
          <w:rFonts w:hint="cs"/>
          <w:spacing w:val="-2"/>
          <w:sz w:val="24"/>
          <w:szCs w:val="24"/>
          <w:rtl/>
          <w:lang w:bidi="fa-IR"/>
        </w:rPr>
        <w:t>ها در مقابل مدافعین علی</w:t>
      </w:r>
      <w:r w:rsidRPr="00E96838">
        <w:rPr>
          <w:rFonts w:ascii="AGA Arabesque" w:hAnsi="AGA Arabesque" w:hint="cs"/>
          <w:spacing w:val="-2"/>
          <w:sz w:val="24"/>
          <w:szCs w:val="24"/>
          <w:lang w:bidi="fa-IR"/>
        </w:rPr>
        <w:t></w:t>
      </w:r>
      <w:r w:rsidRPr="00E96838">
        <w:rPr>
          <w:rFonts w:ascii="Abo-thar" w:hAnsi="Abo-thar" w:hint="cs"/>
          <w:spacing w:val="-2"/>
          <w:sz w:val="24"/>
          <w:szCs w:val="24"/>
          <w:rtl/>
          <w:lang w:bidi="fa-IR"/>
        </w:rPr>
        <w:t xml:space="preserve"> </w:t>
      </w:r>
      <w:r w:rsidRPr="00E96838">
        <w:rPr>
          <w:rFonts w:hint="cs"/>
          <w:spacing w:val="-2"/>
          <w:sz w:val="24"/>
          <w:szCs w:val="24"/>
          <w:rtl/>
          <w:lang w:bidi="fa-IR"/>
        </w:rPr>
        <w:t>می‌شود لذا فرد فرصت طلبی به نام «عمرو بن جرموز» او را غافلگیرانه کشت. بنابراین زبیر خارج از معرکه‌ی جنگ ترور شد. امّا متاسّفانه علما و نویسندگان ما به یک عمر طرفداری زبیر از علی</w:t>
      </w:r>
      <w:r w:rsidRPr="00E96838">
        <w:rPr>
          <w:rFonts w:ascii="AGA Arabesque" w:hAnsi="AGA Arabesque" w:hint="cs"/>
          <w:spacing w:val="-2"/>
          <w:sz w:val="24"/>
          <w:szCs w:val="24"/>
          <w:lang w:bidi="fa-IR"/>
        </w:rPr>
        <w:t></w:t>
      </w:r>
      <w:r w:rsidRPr="00E96838">
        <w:rPr>
          <w:rFonts w:ascii="Abo-thar" w:hAnsi="Abo-thar" w:hint="cs"/>
          <w:spacing w:val="-2"/>
          <w:sz w:val="24"/>
          <w:szCs w:val="24"/>
          <w:rtl/>
          <w:lang w:bidi="fa-IR"/>
        </w:rPr>
        <w:t xml:space="preserve"> </w:t>
      </w:r>
      <w:r w:rsidRPr="00E96838">
        <w:rPr>
          <w:rFonts w:hint="cs"/>
          <w:spacing w:val="-2"/>
          <w:sz w:val="24"/>
          <w:szCs w:val="24"/>
          <w:rtl/>
          <w:lang w:bidi="fa-IR"/>
        </w:rPr>
        <w:t>و حتّی به پشیمانی او و عدم مشارکت وی در جنگ با علی</w:t>
      </w:r>
      <w:r w:rsidRPr="00E96838">
        <w:rPr>
          <w:rFonts w:ascii="AGA Arabesque" w:hAnsi="AGA Arabesque" w:hint="cs"/>
          <w:spacing w:val="-2"/>
          <w:sz w:val="24"/>
          <w:szCs w:val="24"/>
          <w:lang w:bidi="fa-IR"/>
        </w:rPr>
        <w:t></w:t>
      </w:r>
      <w:r w:rsidRPr="00E96838">
        <w:rPr>
          <w:rFonts w:ascii="Abo-thar" w:hAnsi="Abo-thar" w:hint="cs"/>
          <w:spacing w:val="-2"/>
          <w:sz w:val="24"/>
          <w:szCs w:val="24"/>
          <w:rtl/>
          <w:lang w:bidi="fa-IR"/>
        </w:rPr>
        <w:t xml:space="preserve"> </w:t>
      </w:r>
      <w:r w:rsidRPr="00E96838">
        <w:rPr>
          <w:rFonts w:hint="cs"/>
          <w:spacing w:val="-2"/>
          <w:sz w:val="24"/>
          <w:szCs w:val="24"/>
          <w:rtl/>
          <w:lang w:bidi="fa-IR"/>
        </w:rPr>
        <w:t>اشاره نمی‌کنند امّا حضور او در سپاه مخالفین در سال 36 هجری را زیر ذرّه بین گذاشته و بزرگ می‌کنند! سخن ما با خواننده‌ی گرامی این است که توجّه داشته باشد چنین شخصیت بزرگواری بی‌شبهه در سال دهم هجری اگر از حدیث غدیرخم، خلافت علی</w:t>
      </w:r>
      <w:r w:rsidRPr="00E96838">
        <w:rPr>
          <w:rFonts w:ascii="AGA Arabesque" w:hAnsi="AGA Arabesque" w:hint="cs"/>
          <w:spacing w:val="-2"/>
          <w:sz w:val="24"/>
          <w:szCs w:val="24"/>
          <w:lang w:bidi="fa-IR"/>
        </w:rPr>
        <w:t></w:t>
      </w:r>
      <w:r w:rsidRPr="00E96838">
        <w:rPr>
          <w:rFonts w:ascii="Abo-thar" w:hAnsi="Abo-thar" w:hint="cs"/>
          <w:spacing w:val="-2"/>
          <w:sz w:val="24"/>
          <w:szCs w:val="24"/>
          <w:rtl/>
          <w:lang w:bidi="fa-IR"/>
        </w:rPr>
        <w:t xml:space="preserve"> </w:t>
      </w:r>
      <w:r w:rsidRPr="00E96838">
        <w:rPr>
          <w:rFonts w:hint="cs"/>
          <w:spacing w:val="-2"/>
          <w:sz w:val="24"/>
          <w:szCs w:val="24"/>
          <w:rtl/>
          <w:lang w:bidi="fa-IR"/>
        </w:rPr>
        <w:t>را فهمیده بود قطعاً آن را پنهان نکرده و به آن بی‌اعتناء نمی‌ماند.(فتأمّل).</w:t>
      </w:r>
    </w:p>
  </w:footnote>
  <w:footnote w:id="464">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با توجّه به حساسیت شدید حضرت علی</w:t>
      </w:r>
      <w:r w:rsidRPr="00210633">
        <w:rPr>
          <w:rFonts w:ascii="AGA Arabesque" w:hAnsi="AGA Arabesque" w:hint="cs"/>
          <w:sz w:val="24"/>
          <w:szCs w:val="24"/>
          <w:lang w:bidi="fa-IR"/>
        </w:rPr>
        <w:t></w:t>
      </w:r>
      <w:r w:rsidRPr="002B7EF8">
        <w:rPr>
          <w:rFonts w:ascii="Abo-thar" w:hAnsi="Abo-thar" w:hint="cs"/>
          <w:sz w:val="24"/>
          <w:szCs w:val="24"/>
          <w:rtl/>
          <w:lang w:bidi="fa-IR"/>
        </w:rPr>
        <w:t xml:space="preserve"> </w:t>
      </w:r>
      <w:r w:rsidRPr="002B7EF8">
        <w:rPr>
          <w:rFonts w:hint="cs"/>
          <w:sz w:val="24"/>
          <w:szCs w:val="24"/>
          <w:rtl/>
        </w:rPr>
        <w:t>به صیانت از اسلام و فتنه‌های پیاپی مرتدّین و مدّعیان نبوّت که در ایّام نزدیک به رحلت پیامبر</w:t>
      </w:r>
      <w:r w:rsidRPr="00210633">
        <w:rPr>
          <w:rFonts w:ascii="Abo-thar" w:hAnsi="Abo-thar" w:hint="cs"/>
          <w:sz w:val="24"/>
          <w:szCs w:val="24"/>
          <w:lang w:bidi="fa-IR"/>
        </w:rPr>
        <w:t></w:t>
      </w:r>
      <w:r w:rsidRPr="002B7EF8">
        <w:rPr>
          <w:rFonts w:ascii="Abo-thar" w:hAnsi="Abo-thar" w:hint="cs"/>
          <w:sz w:val="24"/>
          <w:szCs w:val="24"/>
          <w:rtl/>
          <w:lang w:bidi="fa-IR"/>
        </w:rPr>
        <w:t xml:space="preserve"> </w:t>
      </w:r>
      <w:r w:rsidRPr="002B7EF8">
        <w:rPr>
          <w:rFonts w:hint="cs"/>
          <w:sz w:val="24"/>
          <w:szCs w:val="24"/>
          <w:rtl/>
        </w:rPr>
        <w:t>آغازشده بود، بعید به نظرمی‌رسدکه آن بزرگوار که بزرگ</w:t>
      </w:r>
      <w:r w:rsidRPr="002B7EF8">
        <w:rPr>
          <w:rFonts w:hint="eastAsia"/>
          <w:sz w:val="24"/>
          <w:szCs w:val="24"/>
          <w:rtl/>
        </w:rPr>
        <w:t>‌</w:t>
      </w:r>
      <w:r w:rsidRPr="002B7EF8">
        <w:rPr>
          <w:rFonts w:hint="cs"/>
          <w:sz w:val="24"/>
          <w:szCs w:val="24"/>
          <w:rtl/>
        </w:rPr>
        <w:t>ترین مجاهد و فدایی اسلام بود مدّت 3 ماه یا 6 ماه در بیعت با ابوبکر وتکمیل مشروعیّت او تأخیر روا دارد. این ادّعا موافق قول أمیرالمؤمنین نیست که در نامه‌ی 62 نهج البلاغه فرموده: در بیعت کردن دست نگه ‌داشتم تا این‌که دیدم [گروهی از] مردم از دین برگشته و به نابودی دین محمد</w:t>
      </w:r>
      <w:r w:rsidRPr="00210633">
        <w:rPr>
          <w:rFonts w:ascii="Abo-thar" w:hAnsi="Abo-thar" w:hint="cs"/>
          <w:sz w:val="24"/>
          <w:szCs w:val="24"/>
          <w:lang w:bidi="fa-IR"/>
        </w:rPr>
        <w:t></w:t>
      </w:r>
      <w:r w:rsidRPr="002B7EF8">
        <w:rPr>
          <w:rFonts w:ascii="Abo-thar" w:hAnsi="Abo-thar" w:hint="cs"/>
          <w:sz w:val="24"/>
          <w:szCs w:val="24"/>
          <w:rtl/>
          <w:lang w:bidi="fa-IR"/>
        </w:rPr>
        <w:t xml:space="preserve"> </w:t>
      </w:r>
      <w:r w:rsidRPr="002B7EF8">
        <w:rPr>
          <w:rFonts w:hint="cs"/>
          <w:sz w:val="24"/>
          <w:szCs w:val="24"/>
          <w:rtl/>
        </w:rPr>
        <w:t>دعوت می‌کنند.</w:t>
      </w:r>
    </w:p>
  </w:footnote>
  <w:footnote w:id="465">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به قول برادر مفضال ما جناب مصطفی طباطبائی به نصّ صریح آیه‌ی فوق، دین خدا در قرآن و سنّت قطعی پیامبر </w:t>
      </w:r>
      <w:r>
        <w:rPr>
          <w:rFonts w:hint="cs"/>
          <w:sz w:val="24"/>
          <w:szCs w:val="24"/>
          <w:rtl/>
        </w:rPr>
        <w:t>اکرم</w:t>
      </w:r>
      <w:r w:rsidRPr="00210633">
        <w:rPr>
          <w:rFonts w:ascii="Abo-thar" w:hAnsi="Abo-thar" w:hint="cs"/>
          <w:sz w:val="24"/>
          <w:szCs w:val="24"/>
          <w:lang w:bidi="fa-IR"/>
        </w:rPr>
        <w:t></w:t>
      </w:r>
      <w:r w:rsidRPr="002B7EF8">
        <w:rPr>
          <w:rFonts w:ascii="Abo-thar" w:hAnsi="Abo-thar" w:hint="cs"/>
          <w:sz w:val="24"/>
          <w:szCs w:val="24"/>
          <w:rtl/>
          <w:lang w:bidi="fa-IR"/>
        </w:rPr>
        <w:t xml:space="preserve"> </w:t>
      </w:r>
      <w:r w:rsidRPr="002B7EF8">
        <w:rPr>
          <w:rFonts w:hint="cs"/>
          <w:sz w:val="24"/>
          <w:szCs w:val="24"/>
          <w:rtl/>
        </w:rPr>
        <w:t>به تمامیّت و کمال رسیده و کمبود و نا</w:t>
      </w:r>
      <w:r w:rsidRPr="002B7EF8">
        <w:rPr>
          <w:rFonts w:hint="eastAsia"/>
          <w:sz w:val="24"/>
          <w:szCs w:val="24"/>
          <w:rtl/>
        </w:rPr>
        <w:t>‌</w:t>
      </w:r>
      <w:r w:rsidRPr="002B7EF8">
        <w:rPr>
          <w:rFonts w:hint="cs"/>
          <w:sz w:val="24"/>
          <w:szCs w:val="24"/>
          <w:rtl/>
        </w:rPr>
        <w:t>گفته‌ای ندارد تا سایرین بیایند و آن را کامل کنند! و به همین سبب است که ائمه‌ی بزرگوار در احادیث بسیاری فرموده‌اند اقوال منقول از ما را با قرآن کریم تطبیق کنید و فقط آن</w:t>
      </w:r>
      <w:r w:rsidRPr="002B7EF8">
        <w:rPr>
          <w:rFonts w:hint="eastAsia"/>
          <w:sz w:val="24"/>
          <w:szCs w:val="24"/>
          <w:rtl/>
        </w:rPr>
        <w:t>‌</w:t>
      </w:r>
      <w:r w:rsidRPr="002B7EF8">
        <w:rPr>
          <w:rFonts w:hint="cs"/>
          <w:sz w:val="24"/>
          <w:szCs w:val="24"/>
          <w:rtl/>
        </w:rPr>
        <w:t>چه که موافق قرآن است بپذیرید و در موردی که در دین مسکوتٌ عَنه است، قرآن خود راه مورد پسند خویش را تبیین فرموده که همان شورای علما و محقّقین مسلمان است نه فتاوای شخصی این و آن! (فتأمّل)</w:t>
      </w:r>
    </w:p>
  </w:footnote>
  <w:footnote w:id="466">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w:t>
      </w:r>
      <w:r w:rsidRPr="002B7EF8">
        <w:rPr>
          <w:rFonts w:hint="cs"/>
          <w:sz w:val="24"/>
          <w:szCs w:val="24"/>
          <w:rtl/>
          <w:lang w:bidi="fa-IR"/>
        </w:rPr>
        <w:t>مجمع البیان طبرسی، ابتدای تفسیر سوره‌ی مائده.</w:t>
      </w:r>
    </w:p>
  </w:footnote>
  <w:footnote w:id="467">
    <w:p w:rsidR="00D1775C" w:rsidRPr="002B7EF8" w:rsidRDefault="00D1775C" w:rsidP="008938E4">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در</w:t>
      </w:r>
      <w:r>
        <w:rPr>
          <w:rFonts w:hint="cs"/>
          <w:sz w:val="24"/>
          <w:szCs w:val="24"/>
          <w:rtl/>
        </w:rPr>
        <w:t xml:space="preserve"> این أیّام کتاب </w:t>
      </w:r>
      <w:r w:rsidRPr="008938E4">
        <w:rPr>
          <w:rFonts w:ascii="mylotus" w:hAnsi="mylotus" w:cs="mylotus"/>
          <w:sz w:val="24"/>
          <w:szCs w:val="24"/>
          <w:rtl/>
        </w:rPr>
        <w:t>«أصل الشّیع</w:t>
      </w:r>
      <w:r>
        <w:rPr>
          <w:rFonts w:ascii="mylotus" w:hAnsi="mylotus" w:cs="mylotus" w:hint="cs"/>
          <w:sz w:val="24"/>
          <w:szCs w:val="24"/>
          <w:rtl/>
        </w:rPr>
        <w:t>ة</w:t>
      </w:r>
      <w:r w:rsidRPr="008938E4">
        <w:rPr>
          <w:rFonts w:cs="Times New Roman" w:hint="cs"/>
          <w:sz w:val="24"/>
          <w:szCs w:val="24"/>
          <w:rtl/>
        </w:rPr>
        <w:t>‌</w:t>
      </w:r>
      <w:r w:rsidRPr="008938E4">
        <w:rPr>
          <w:rFonts w:ascii="mylotus" w:hAnsi="mylotus" w:cs="mylotus"/>
          <w:sz w:val="24"/>
          <w:szCs w:val="24"/>
          <w:rtl/>
        </w:rPr>
        <w:t xml:space="preserve"> </w:t>
      </w:r>
      <w:r w:rsidRPr="008938E4">
        <w:rPr>
          <w:rFonts w:ascii="mylotus" w:hAnsi="mylotus" w:cs="mylotus" w:hint="cs"/>
          <w:sz w:val="24"/>
          <w:szCs w:val="24"/>
          <w:rtl/>
        </w:rPr>
        <w:t>و</w:t>
      </w:r>
      <w:r w:rsidRPr="008938E4">
        <w:rPr>
          <w:rFonts w:ascii="mylotus" w:hAnsi="mylotus" w:cs="mylotus"/>
          <w:sz w:val="24"/>
          <w:szCs w:val="24"/>
          <w:rtl/>
        </w:rPr>
        <w:t>أصولها»</w:t>
      </w:r>
      <w:r w:rsidRPr="002B7EF8">
        <w:rPr>
          <w:rFonts w:hint="cs"/>
          <w:sz w:val="24"/>
          <w:szCs w:val="24"/>
          <w:rtl/>
        </w:rPr>
        <w:t xml:space="preserve"> را در دسترس نداشتم امّا میزبانم ترجمه‌ی فارسی آن، موسوم به «این است آیین ما» با ترجمه‌ی ناصر مکارم شیرازی را در منزل داشت لذا شماره صفحه‌ی کتاب أخیر را ذکر می‌کنم. مطلب منقول در بالا در صفحه‌ی 89 مذکور است. </w:t>
      </w:r>
    </w:p>
  </w:footnote>
  <w:footnote w:id="468">
    <w:p w:rsidR="00D1775C" w:rsidRPr="00E96838" w:rsidRDefault="00D1775C" w:rsidP="00E96838">
      <w:pPr>
        <w:ind w:left="244" w:hanging="244"/>
        <w:jc w:val="both"/>
        <w:rPr>
          <w:spacing w:val="-2"/>
          <w:rtl/>
          <w:lang w:bidi="fa-IR"/>
        </w:rPr>
      </w:pPr>
      <w:r w:rsidRPr="00E96838">
        <w:rPr>
          <w:rStyle w:val="FootnoteReference"/>
          <w:spacing w:val="-2"/>
          <w:sz w:val="24"/>
          <w:szCs w:val="24"/>
          <w:vertAlign w:val="baseline"/>
        </w:rPr>
        <w:footnoteRef/>
      </w:r>
      <w:r w:rsidRPr="00E96838">
        <w:rPr>
          <w:rFonts w:hint="cs"/>
          <w:spacing w:val="-2"/>
          <w:sz w:val="24"/>
          <w:szCs w:val="24"/>
          <w:rtl/>
        </w:rPr>
        <w:t xml:space="preserve">- این است آیین ما، ص 141 </w:t>
      </w:r>
      <w:r w:rsidRPr="00E96838">
        <w:rPr>
          <w:rFonts w:cs="Times New Roman" w:hint="cs"/>
          <w:spacing w:val="-2"/>
          <w:sz w:val="24"/>
          <w:szCs w:val="24"/>
          <w:rtl/>
        </w:rPr>
        <w:t xml:space="preserve">ـ </w:t>
      </w:r>
      <w:r w:rsidRPr="00E96838">
        <w:rPr>
          <w:rFonts w:hint="cs"/>
          <w:spacing w:val="-2"/>
          <w:sz w:val="24"/>
          <w:szCs w:val="24"/>
          <w:rtl/>
        </w:rPr>
        <w:t>جالب است بدانیم که مرحوم کاشف الغطاء در همین</w:t>
      </w:r>
      <w:r w:rsidRPr="00E96838">
        <w:rPr>
          <w:spacing w:val="-2"/>
          <w:sz w:val="24"/>
          <w:szCs w:val="24"/>
          <w:rtl/>
        </w:rPr>
        <w:softHyphen/>
      </w:r>
      <w:r w:rsidRPr="00E96838">
        <w:rPr>
          <w:rFonts w:hint="cs"/>
          <w:spacing w:val="-2"/>
          <w:sz w:val="24"/>
          <w:szCs w:val="24"/>
          <w:rtl/>
        </w:rPr>
        <w:t>کتاب شش حدیث که حاکی از منزلت خاصّ علی</w:t>
      </w:r>
      <w:r w:rsidRPr="00E96838">
        <w:rPr>
          <w:rFonts w:ascii="AGA Arabesque" w:hAnsi="AGA Arabesque" w:hint="cs"/>
          <w:spacing w:val="-2"/>
          <w:sz w:val="24"/>
          <w:szCs w:val="24"/>
          <w:lang w:bidi="fa-IR"/>
        </w:rPr>
        <w:t></w:t>
      </w:r>
      <w:r w:rsidRPr="00E96838">
        <w:rPr>
          <w:rFonts w:ascii="Abo-thar" w:hAnsi="Abo-thar" w:hint="cs"/>
          <w:spacing w:val="-2"/>
          <w:sz w:val="24"/>
          <w:szCs w:val="24"/>
          <w:rtl/>
          <w:lang w:bidi="fa-IR"/>
        </w:rPr>
        <w:t xml:space="preserve"> </w:t>
      </w:r>
      <w:r w:rsidRPr="00E96838">
        <w:rPr>
          <w:rFonts w:hint="cs"/>
          <w:spacing w:val="-2"/>
          <w:sz w:val="24"/>
          <w:szCs w:val="24"/>
          <w:rtl/>
        </w:rPr>
        <w:t>در اسلام است، نقل می‌کند. وی ششمین حدیث را چنین ذکر کرده: «</w:t>
      </w:r>
      <w:r w:rsidRPr="00E96838">
        <w:rPr>
          <w:rFonts w:cs="mylotus" w:hint="cs"/>
          <w:spacing w:val="-2"/>
          <w:sz w:val="26"/>
          <w:szCs w:val="22"/>
          <w:rtl/>
        </w:rPr>
        <w:t>حد</w:t>
      </w:r>
      <w:r w:rsidRPr="00E96838">
        <w:rPr>
          <w:rFonts w:hint="cs"/>
          <w:spacing w:val="-2"/>
          <w:sz w:val="24"/>
          <w:szCs w:val="24"/>
          <w:rtl/>
        </w:rPr>
        <w:t>یث</w:t>
      </w:r>
      <w:r w:rsidRPr="00E96838">
        <w:rPr>
          <w:rFonts w:cs="KFGQPC Uthman Taha Naskh" w:hint="cs"/>
          <w:spacing w:val="-2"/>
          <w:sz w:val="26"/>
          <w:szCs w:val="22"/>
          <w:rtl/>
        </w:rPr>
        <w:t xml:space="preserve"> مشهور: «عَلِيٌ مَعَ الحَقِّ وَالحَقُّ مَعَ عَلِيٍّ»</w:t>
      </w:r>
      <w:r w:rsidRPr="00E96838">
        <w:rPr>
          <w:rFonts w:hint="cs"/>
          <w:spacing w:val="-2"/>
          <w:sz w:val="24"/>
          <w:szCs w:val="24"/>
          <w:rtl/>
          <w:lang w:bidi="fa-IR"/>
        </w:rPr>
        <w:t xml:space="preserve"> «علی همواره با حقّ است و حقّ نیز با علی است». </w:t>
      </w:r>
      <w:r w:rsidRPr="00E96838">
        <w:rPr>
          <w:rFonts w:hint="cs"/>
          <w:spacing w:val="-2"/>
          <w:sz w:val="22"/>
          <w:szCs w:val="22"/>
          <w:rtl/>
          <w:lang w:bidi="fa-IR"/>
        </w:rPr>
        <w:t>(ص 140 ترجمه‌ی فارسی)</w:t>
      </w:r>
      <w:r w:rsidRPr="00E96838">
        <w:rPr>
          <w:rFonts w:hint="cs"/>
          <w:spacing w:val="-2"/>
          <w:sz w:val="24"/>
          <w:szCs w:val="24"/>
          <w:rtl/>
          <w:lang w:bidi="fa-IR"/>
        </w:rPr>
        <w:t xml:space="preserve"> امّا ای‌کاش در ادامه‌ی کلام نیز ذکر می‌کرد که «ابن أبی‌الحدید» شارح مشهورِ نهج البلاغه که نام او غالباً بر سر زبان علمای ماست از قول شیخ ابو‌القاسم بلخی معتزلی و شاگردانش نقل کرده که معتقد بودند: اگر علیّ در برابر خلفا شمشیر می‌کشید و با آن</w:t>
      </w:r>
      <w:r w:rsidRPr="00E96838">
        <w:rPr>
          <w:rFonts w:hint="eastAsia"/>
          <w:spacing w:val="-2"/>
          <w:sz w:val="24"/>
          <w:szCs w:val="24"/>
          <w:rtl/>
          <w:lang w:bidi="fa-IR"/>
        </w:rPr>
        <w:t>‌</w:t>
      </w:r>
      <w:r w:rsidRPr="00E96838">
        <w:rPr>
          <w:rFonts w:hint="cs"/>
          <w:spacing w:val="-2"/>
          <w:sz w:val="24"/>
          <w:szCs w:val="24"/>
          <w:rtl/>
          <w:lang w:bidi="fa-IR"/>
        </w:rPr>
        <w:t>ها مخالفت می‌کرد ما حق را با علیّ می‌دانستیم و آن</w:t>
      </w:r>
      <w:r w:rsidRPr="00E96838">
        <w:rPr>
          <w:rFonts w:hint="eastAsia"/>
          <w:spacing w:val="-2"/>
          <w:sz w:val="24"/>
          <w:szCs w:val="24"/>
          <w:rtl/>
          <w:lang w:bidi="fa-IR"/>
        </w:rPr>
        <w:t>‌</w:t>
      </w:r>
      <w:r w:rsidRPr="00E96838">
        <w:rPr>
          <w:rFonts w:hint="cs"/>
          <w:spacing w:val="-2"/>
          <w:sz w:val="24"/>
          <w:szCs w:val="24"/>
          <w:rtl/>
          <w:lang w:bidi="fa-IR"/>
        </w:rPr>
        <w:t xml:space="preserve">ها را فاسق می‌شمردیم لیکن چون علی با آنها </w:t>
      </w:r>
      <w:r w:rsidRPr="00E96838">
        <w:rPr>
          <w:rFonts w:cs="B Lotus" w:hint="cs"/>
          <w:b/>
          <w:bCs/>
          <w:spacing w:val="-2"/>
          <w:sz w:val="24"/>
          <w:szCs w:val="24"/>
          <w:rtl/>
          <w:lang w:bidi="fa-IR"/>
        </w:rPr>
        <w:t>بیعت</w:t>
      </w:r>
      <w:r w:rsidRPr="00E96838">
        <w:rPr>
          <w:rFonts w:hint="cs"/>
          <w:spacing w:val="-2"/>
          <w:sz w:val="24"/>
          <w:szCs w:val="24"/>
          <w:rtl/>
          <w:lang w:bidi="fa-IR"/>
        </w:rPr>
        <w:t xml:space="preserve"> کرده لذا کار آن</w:t>
      </w:r>
      <w:r w:rsidRPr="00E96838">
        <w:rPr>
          <w:rFonts w:hint="eastAsia"/>
          <w:spacing w:val="-2"/>
          <w:sz w:val="24"/>
          <w:szCs w:val="24"/>
          <w:rtl/>
          <w:lang w:bidi="fa-IR"/>
        </w:rPr>
        <w:t>‌</w:t>
      </w:r>
      <w:r w:rsidRPr="00E96838">
        <w:rPr>
          <w:rFonts w:hint="cs"/>
          <w:spacing w:val="-2"/>
          <w:sz w:val="24"/>
          <w:szCs w:val="24"/>
          <w:rtl/>
          <w:lang w:bidi="fa-IR"/>
        </w:rPr>
        <w:t>ها را درست می‌دانیم زیرا پیامبر</w:t>
      </w:r>
      <w:r w:rsidRPr="00E96838">
        <w:rPr>
          <w:rFonts w:ascii="Abo-thar" w:hAnsi="Abo-thar" w:hint="cs"/>
          <w:spacing w:val="-2"/>
          <w:sz w:val="24"/>
          <w:szCs w:val="24"/>
          <w:lang w:bidi="fa-IR"/>
        </w:rPr>
        <w:t></w:t>
      </w:r>
      <w:r w:rsidRPr="00E96838">
        <w:rPr>
          <w:rFonts w:ascii="Abo-thar" w:hAnsi="Abo-thar" w:hint="cs"/>
          <w:spacing w:val="-2"/>
          <w:sz w:val="24"/>
          <w:szCs w:val="24"/>
          <w:rtl/>
          <w:lang w:bidi="fa-IR"/>
        </w:rPr>
        <w:t xml:space="preserve"> </w:t>
      </w:r>
      <w:r w:rsidRPr="00E96838">
        <w:rPr>
          <w:rFonts w:hint="cs"/>
          <w:spacing w:val="-2"/>
          <w:sz w:val="24"/>
          <w:szCs w:val="24"/>
          <w:rtl/>
          <w:lang w:bidi="fa-IR"/>
        </w:rPr>
        <w:t>فرموده: «علی با حق است و حق با علی است و علیّ به هر جانب که حقّ باشد، می‌گردد». و بارها به علی فرموده: «</w:t>
      </w:r>
      <w:r w:rsidRPr="00E96838">
        <w:rPr>
          <w:rFonts w:cs="KFGQPC Uthman Taha Naskh" w:hint="cs"/>
          <w:spacing w:val="-2"/>
          <w:sz w:val="26"/>
          <w:szCs w:val="22"/>
          <w:rtl/>
        </w:rPr>
        <w:t xml:space="preserve">حَربُكَ حَربي وَسِلمُكَ سِلمي = </w:t>
      </w:r>
      <w:r w:rsidRPr="00E96838">
        <w:rPr>
          <w:rFonts w:hint="cs"/>
          <w:spacing w:val="-2"/>
          <w:sz w:val="24"/>
          <w:szCs w:val="24"/>
          <w:rtl/>
          <w:lang w:bidi="fa-IR"/>
        </w:rPr>
        <w:t>جنگ تو، جنگ من و صلح تو، صلح من است». بنابراین، علی کار باطل نکرده و با باطل صلح و سازش نمی‌کند! (</w:t>
      </w:r>
      <w:r w:rsidRPr="00E96838">
        <w:rPr>
          <w:rFonts w:ascii="mylotus" w:hAnsi="mylotus" w:cs="mylotus"/>
          <w:spacing w:val="-2"/>
          <w:sz w:val="23"/>
          <w:szCs w:val="22"/>
          <w:rtl/>
          <w:lang w:bidi="fa-IR"/>
        </w:rPr>
        <w:t>شرح نهج البلاغه، ابن ابی</w:t>
      </w:r>
      <w:r w:rsidRPr="00E96838">
        <w:rPr>
          <w:rFonts w:cs="Times New Roman" w:hint="cs"/>
          <w:spacing w:val="-2"/>
          <w:sz w:val="23"/>
          <w:szCs w:val="23"/>
          <w:rtl/>
          <w:lang w:bidi="fa-IR"/>
        </w:rPr>
        <w:t>‌</w:t>
      </w:r>
      <w:r w:rsidRPr="00E96838">
        <w:rPr>
          <w:rFonts w:ascii="mylotus" w:hAnsi="mylotus" w:cs="mylotus" w:hint="cs"/>
          <w:spacing w:val="-2"/>
          <w:sz w:val="23"/>
          <w:szCs w:val="22"/>
          <w:rtl/>
          <w:lang w:bidi="fa-IR"/>
        </w:rPr>
        <w:t>الحدید،</w:t>
      </w:r>
      <w:r w:rsidRPr="00E96838">
        <w:rPr>
          <w:rFonts w:ascii="mylotus" w:hAnsi="mylotus" w:cs="mylotus"/>
          <w:spacing w:val="-2"/>
          <w:sz w:val="23"/>
          <w:szCs w:val="22"/>
          <w:rtl/>
          <w:lang w:bidi="fa-IR"/>
        </w:rPr>
        <w:t xml:space="preserve"> </w:t>
      </w:r>
      <w:r w:rsidRPr="00E96838">
        <w:rPr>
          <w:rFonts w:ascii="mylotus" w:hAnsi="mylotus" w:cs="mylotus" w:hint="cs"/>
          <w:spacing w:val="-2"/>
          <w:sz w:val="23"/>
          <w:szCs w:val="22"/>
          <w:rtl/>
          <w:lang w:bidi="fa-IR"/>
        </w:rPr>
        <w:t>دار</w:t>
      </w:r>
      <w:r w:rsidRPr="00E96838">
        <w:rPr>
          <w:rFonts w:ascii="mylotus" w:hAnsi="mylotus" w:cs="mylotus"/>
          <w:spacing w:val="-2"/>
          <w:sz w:val="23"/>
          <w:szCs w:val="22"/>
          <w:rtl/>
          <w:lang w:bidi="fa-IR"/>
        </w:rPr>
        <w:t xml:space="preserve"> </w:t>
      </w:r>
      <w:r w:rsidRPr="00E96838">
        <w:rPr>
          <w:rFonts w:ascii="mylotus" w:hAnsi="mylotus" w:cs="mylotus" w:hint="cs"/>
          <w:spacing w:val="-2"/>
          <w:sz w:val="23"/>
          <w:szCs w:val="22"/>
          <w:rtl/>
          <w:lang w:bidi="fa-IR"/>
        </w:rPr>
        <w:t>المعر</w:t>
      </w:r>
      <w:r w:rsidRPr="00E96838">
        <w:rPr>
          <w:rFonts w:ascii="mylotus" w:hAnsi="mylotus" w:cs="mylotus"/>
          <w:spacing w:val="-2"/>
          <w:sz w:val="23"/>
          <w:szCs w:val="22"/>
          <w:rtl/>
          <w:lang w:bidi="fa-IR"/>
        </w:rPr>
        <w:t>فة ودار الکاتب العرب</w:t>
      </w:r>
      <w:r w:rsidRPr="00E96838">
        <w:rPr>
          <w:rFonts w:ascii="mylotus" w:hAnsi="mylotus" w:cs="mylotus" w:hint="cs"/>
          <w:spacing w:val="-2"/>
          <w:sz w:val="23"/>
          <w:szCs w:val="22"/>
          <w:rtl/>
          <w:lang w:bidi="fa-IR"/>
        </w:rPr>
        <w:t>ي</w:t>
      </w:r>
      <w:r w:rsidRPr="00E96838">
        <w:rPr>
          <w:rFonts w:ascii="mylotus" w:hAnsi="mylotus" w:cs="mylotus"/>
          <w:spacing w:val="-2"/>
          <w:sz w:val="23"/>
          <w:szCs w:val="22"/>
          <w:rtl/>
          <w:lang w:bidi="fa-IR"/>
        </w:rPr>
        <w:t xml:space="preserve"> و....، المجلّد الأوّل ص</w:t>
      </w:r>
      <w:r w:rsidRPr="00E96838">
        <w:rPr>
          <w:rFonts w:hint="cs"/>
          <w:spacing w:val="-2"/>
          <w:sz w:val="24"/>
          <w:szCs w:val="24"/>
          <w:rtl/>
          <w:lang w:bidi="fa-IR"/>
        </w:rPr>
        <w:t xml:space="preserve"> 211 و 212 در شرح خطبه‌ی 37).</w:t>
      </w:r>
    </w:p>
  </w:footnote>
  <w:footnote w:id="469">
    <w:p w:rsidR="00D1775C" w:rsidRPr="00E96838" w:rsidRDefault="00D1775C" w:rsidP="00E96838">
      <w:pPr>
        <w:ind w:left="244" w:hanging="244"/>
        <w:jc w:val="both"/>
        <w:rPr>
          <w:spacing w:val="-2"/>
          <w:sz w:val="24"/>
          <w:szCs w:val="24"/>
          <w:rtl/>
        </w:rPr>
      </w:pPr>
      <w:r w:rsidRPr="00E96838">
        <w:rPr>
          <w:rStyle w:val="FootnoteReference"/>
          <w:spacing w:val="-2"/>
          <w:sz w:val="24"/>
          <w:szCs w:val="24"/>
          <w:vertAlign w:val="baseline"/>
        </w:rPr>
        <w:footnoteRef/>
      </w:r>
      <w:r w:rsidRPr="00E96838">
        <w:rPr>
          <w:rFonts w:hint="cs"/>
          <w:spacing w:val="-2"/>
          <w:sz w:val="24"/>
          <w:szCs w:val="24"/>
          <w:rtl/>
        </w:rPr>
        <w:t>- پر واضح است در کاری که زور و اجبار نباشد، پس از تحقّق عقد، ادّعای عدم رضایت قلبی مسموع نیست چنان</w:t>
      </w:r>
      <w:r w:rsidRPr="00E96838">
        <w:rPr>
          <w:rFonts w:hint="eastAsia"/>
          <w:spacing w:val="-2"/>
          <w:sz w:val="24"/>
          <w:szCs w:val="24"/>
          <w:rtl/>
        </w:rPr>
        <w:t>‌</w:t>
      </w:r>
      <w:r w:rsidRPr="00E96838">
        <w:rPr>
          <w:rFonts w:hint="cs"/>
          <w:spacing w:val="-2"/>
          <w:sz w:val="24"/>
          <w:szCs w:val="24"/>
          <w:rtl/>
        </w:rPr>
        <w:t>که حضرت امیر</w:t>
      </w:r>
      <w:r w:rsidRPr="00E96838">
        <w:rPr>
          <w:rFonts w:ascii="AGA Arabesque" w:hAnsi="AGA Arabesque" w:hint="cs"/>
          <w:spacing w:val="-2"/>
          <w:sz w:val="24"/>
          <w:szCs w:val="24"/>
          <w:lang w:bidi="fa-IR"/>
        </w:rPr>
        <w:t></w:t>
      </w:r>
      <w:r w:rsidRPr="00E96838">
        <w:rPr>
          <w:rFonts w:ascii="Abo-thar" w:hAnsi="Abo-thar" w:hint="cs"/>
          <w:spacing w:val="-2"/>
          <w:sz w:val="24"/>
          <w:szCs w:val="24"/>
          <w:rtl/>
          <w:lang w:bidi="fa-IR"/>
        </w:rPr>
        <w:t xml:space="preserve"> </w:t>
      </w:r>
      <w:r w:rsidRPr="00E96838">
        <w:rPr>
          <w:rFonts w:hint="cs"/>
          <w:spacing w:val="-2"/>
          <w:sz w:val="24"/>
          <w:szCs w:val="24"/>
          <w:rtl/>
        </w:rPr>
        <w:t>فرمود: «(زبیر) می‌پندارد که با دست بیعت کرده نه با [رضای] دل! حال آن</w:t>
      </w:r>
      <w:r w:rsidRPr="00E96838">
        <w:rPr>
          <w:rFonts w:hint="eastAsia"/>
          <w:spacing w:val="-2"/>
          <w:sz w:val="24"/>
          <w:szCs w:val="24"/>
          <w:rtl/>
        </w:rPr>
        <w:t>‌</w:t>
      </w:r>
      <w:r w:rsidRPr="00E96838">
        <w:rPr>
          <w:rFonts w:hint="cs"/>
          <w:spacing w:val="-2"/>
          <w:sz w:val="24"/>
          <w:szCs w:val="24"/>
          <w:rtl/>
        </w:rPr>
        <w:t>که [بی</w:t>
      </w:r>
      <w:r w:rsidRPr="00E96838">
        <w:rPr>
          <w:rFonts w:hint="eastAsia"/>
          <w:spacing w:val="-2"/>
          <w:sz w:val="24"/>
          <w:szCs w:val="24"/>
          <w:rtl/>
        </w:rPr>
        <w:t>‌</w:t>
      </w:r>
      <w:r w:rsidRPr="00E96838">
        <w:rPr>
          <w:rFonts w:hint="cs"/>
          <w:spacing w:val="-2"/>
          <w:sz w:val="24"/>
          <w:szCs w:val="24"/>
          <w:rtl/>
        </w:rPr>
        <w:t>جبر و زور] به بیعت اقرار کرده و [اینک] ادّعای عدم رضایت [قلبی] دارد پس بر او لازم است براین ادّعا دلیلی روشن بیاورد و إلا باید به بیعتی که از آن خارج شده [و فرمان</w:t>
      </w:r>
      <w:r w:rsidRPr="00E96838">
        <w:rPr>
          <w:rFonts w:hint="eastAsia"/>
          <w:spacing w:val="-2"/>
          <w:sz w:val="24"/>
          <w:szCs w:val="24"/>
          <w:rtl/>
        </w:rPr>
        <w:t>‌</w:t>
      </w:r>
      <w:r w:rsidRPr="00E96838">
        <w:rPr>
          <w:rFonts w:hint="cs"/>
          <w:spacing w:val="-2"/>
          <w:sz w:val="24"/>
          <w:szCs w:val="24"/>
          <w:rtl/>
        </w:rPr>
        <w:t>برداری از آن را فرو گذاشته، دیگر بار] وارد شود [و به عهد خویش پایبند باشد]</w:t>
      </w:r>
      <w:r w:rsidRPr="00E96838">
        <w:rPr>
          <w:rFonts w:cs="KFGQPC Uthman Taha Naskh" w:hint="cs"/>
          <w:spacing w:val="-2"/>
          <w:sz w:val="26"/>
          <w:szCs w:val="22"/>
          <w:rtl/>
        </w:rPr>
        <w:t xml:space="preserve"> = يَزعُمُ أنَّهُ قَد بايَعَ بِيَدِهِ وَلمَ يُبايِع بِقَلبِهِ، فَقَد أقَرَّ بِالبَيعَةِ، وَادَّعَى الوَلِيجَةَ فَليَأتِ عَلَيها بِأمرٍ يُعرَفُ وَإلا فَليَدخُل فِيما خَرَجَ مِنهُ</w:t>
      </w:r>
      <w:r w:rsidRPr="00E96838">
        <w:rPr>
          <w:rFonts w:hint="cs"/>
          <w:spacing w:val="-2"/>
          <w:sz w:val="24"/>
          <w:szCs w:val="24"/>
          <w:rtl/>
          <w:lang w:bidi="fa-IR"/>
        </w:rPr>
        <w:t xml:space="preserve">» </w:t>
      </w:r>
      <w:r w:rsidRPr="00E96838">
        <w:rPr>
          <w:rFonts w:hint="cs"/>
          <w:spacing w:val="-2"/>
          <w:sz w:val="22"/>
          <w:szCs w:val="22"/>
          <w:rtl/>
          <w:lang w:bidi="fa-IR"/>
        </w:rPr>
        <w:t>(نهج البلاغه، خطبه‌ی8).</w:t>
      </w:r>
    </w:p>
  </w:footnote>
  <w:footnote w:id="470">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توجّه داشته باشید که علی</w:t>
      </w:r>
      <w:r w:rsidRPr="00210633">
        <w:rPr>
          <w:rFonts w:ascii="AGA Arabesque" w:hAnsi="AGA Arabesque" w:hint="cs"/>
          <w:sz w:val="24"/>
          <w:szCs w:val="24"/>
          <w:lang w:bidi="fa-IR"/>
        </w:rPr>
        <w:t></w:t>
      </w:r>
      <w:r w:rsidRPr="002B7EF8">
        <w:rPr>
          <w:rFonts w:ascii="Abo-thar" w:hAnsi="Abo-thar" w:hint="cs"/>
          <w:sz w:val="24"/>
          <w:szCs w:val="24"/>
          <w:rtl/>
          <w:lang w:bidi="fa-IR"/>
        </w:rPr>
        <w:t xml:space="preserve"> </w:t>
      </w:r>
      <w:r w:rsidRPr="002B7EF8">
        <w:rPr>
          <w:rFonts w:hint="cs"/>
          <w:sz w:val="24"/>
          <w:szCs w:val="24"/>
          <w:rtl/>
        </w:rPr>
        <w:t>در این موضع، «انصار» را ذکر نفرموده زیرا آن</w:t>
      </w:r>
      <w:r w:rsidRPr="002B7EF8">
        <w:rPr>
          <w:rFonts w:hint="eastAsia"/>
          <w:sz w:val="24"/>
          <w:szCs w:val="24"/>
          <w:rtl/>
        </w:rPr>
        <w:t>‌</w:t>
      </w:r>
      <w:r w:rsidRPr="002B7EF8">
        <w:rPr>
          <w:rFonts w:hint="cs"/>
          <w:sz w:val="24"/>
          <w:szCs w:val="24"/>
          <w:rtl/>
        </w:rPr>
        <w:t>ها در دیار خویش و در اکثریت بودند و تقّیه برای ایشان وجهی نداشته است.</w:t>
      </w:r>
    </w:p>
  </w:footnote>
  <w:footnote w:id="471">
    <w:p w:rsidR="00D1775C" w:rsidRPr="00E96838" w:rsidRDefault="00D1775C" w:rsidP="00306308">
      <w:pPr>
        <w:ind w:left="244" w:hanging="244"/>
        <w:jc w:val="lowKashida"/>
        <w:rPr>
          <w:rtl/>
          <w:lang w:bidi="fa-IR"/>
        </w:rPr>
      </w:pPr>
      <w:r w:rsidRPr="00E96838">
        <w:rPr>
          <w:rStyle w:val="FootnoteReference"/>
          <w:sz w:val="24"/>
          <w:szCs w:val="24"/>
          <w:vertAlign w:val="baseline"/>
        </w:rPr>
        <w:footnoteRef/>
      </w:r>
      <w:r w:rsidRPr="00E96838">
        <w:rPr>
          <w:rFonts w:hint="cs"/>
          <w:sz w:val="24"/>
          <w:szCs w:val="24"/>
          <w:rtl/>
        </w:rPr>
        <w:t xml:space="preserve">- </w:t>
      </w:r>
      <w:r w:rsidRPr="00E96838">
        <w:rPr>
          <w:rFonts w:ascii="mylotus" w:hAnsi="mylotus" w:cs="mylotus"/>
          <w:sz w:val="23"/>
          <w:szCs w:val="22"/>
          <w:rtl/>
        </w:rPr>
        <w:t>تاریخ طبری</w:t>
      </w:r>
      <w:r w:rsidRPr="00E96838">
        <w:rPr>
          <w:rFonts w:hint="cs"/>
          <w:sz w:val="24"/>
          <w:szCs w:val="24"/>
          <w:rtl/>
        </w:rPr>
        <w:t xml:space="preserve">، ج5، ص 2786 و </w:t>
      </w:r>
      <w:r w:rsidRPr="00E96838">
        <w:rPr>
          <w:rFonts w:ascii="mylotus" w:hAnsi="mylotus" w:cs="mylotus"/>
          <w:sz w:val="23"/>
          <w:szCs w:val="22"/>
          <w:rtl/>
        </w:rPr>
        <w:t>الکامل فی التّاریخ</w:t>
      </w:r>
      <w:r w:rsidRPr="00E96838">
        <w:rPr>
          <w:rFonts w:hint="cs"/>
          <w:sz w:val="24"/>
          <w:szCs w:val="24"/>
          <w:rtl/>
        </w:rPr>
        <w:t xml:space="preserve">، </w:t>
      </w:r>
      <w:r w:rsidRPr="00E96838">
        <w:rPr>
          <w:rFonts w:ascii="mylotus" w:hAnsi="mylotus" w:cs="mylotus"/>
          <w:sz w:val="23"/>
          <w:szCs w:val="22"/>
          <w:rtl/>
        </w:rPr>
        <w:t>ابن اثیر</w:t>
      </w:r>
      <w:r w:rsidRPr="00E96838">
        <w:rPr>
          <w:rFonts w:hint="cs"/>
          <w:sz w:val="24"/>
          <w:szCs w:val="24"/>
          <w:rtl/>
        </w:rPr>
        <w:t xml:space="preserve">، ج3، ص37 و </w:t>
      </w:r>
      <w:r w:rsidRPr="00E96838">
        <w:rPr>
          <w:rFonts w:ascii="mylotus" w:hAnsi="mylotus" w:cs="mylotus"/>
          <w:sz w:val="23"/>
          <w:szCs w:val="22"/>
          <w:rtl/>
        </w:rPr>
        <w:t>البدایة والنهایة</w:t>
      </w:r>
      <w:r w:rsidRPr="00E96838">
        <w:rPr>
          <w:rFonts w:hint="cs"/>
          <w:sz w:val="24"/>
          <w:szCs w:val="24"/>
          <w:rtl/>
        </w:rPr>
        <w:t xml:space="preserve">، </w:t>
      </w:r>
      <w:r w:rsidRPr="00E96838">
        <w:rPr>
          <w:rFonts w:ascii="mylotus" w:hAnsi="mylotus" w:cs="mylotus"/>
          <w:sz w:val="23"/>
          <w:szCs w:val="22"/>
          <w:rtl/>
        </w:rPr>
        <w:t>ابن کثیر</w:t>
      </w:r>
      <w:r w:rsidRPr="00E96838">
        <w:rPr>
          <w:rFonts w:hint="cs"/>
          <w:sz w:val="24"/>
          <w:szCs w:val="24"/>
          <w:rtl/>
        </w:rPr>
        <w:t>، ج7، ص 146.</w:t>
      </w:r>
    </w:p>
  </w:footnote>
  <w:footnote w:id="472">
    <w:p w:rsidR="00D1775C" w:rsidRPr="002B7EF8" w:rsidRDefault="00D1775C" w:rsidP="00D35764">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 خیر خواهی و موّدت خالصانه میان کبار صحابه حاکم بود واگر گاهی کدورتی حاصل می‌شد اصل دوستی و اخوّت آن</w:t>
      </w:r>
      <w:r w:rsidRPr="002B7EF8">
        <w:rPr>
          <w:rFonts w:hint="eastAsia"/>
          <w:sz w:val="24"/>
          <w:szCs w:val="24"/>
          <w:rtl/>
        </w:rPr>
        <w:t>‌</w:t>
      </w:r>
      <w:r w:rsidRPr="002B7EF8">
        <w:rPr>
          <w:rFonts w:hint="cs"/>
          <w:sz w:val="24"/>
          <w:szCs w:val="24"/>
          <w:rtl/>
        </w:rPr>
        <w:t>ها را خدشه</w:t>
      </w:r>
      <w:r>
        <w:rPr>
          <w:rFonts w:hint="eastAsia"/>
          <w:sz w:val="24"/>
          <w:szCs w:val="24"/>
          <w:rtl/>
        </w:rPr>
        <w:t>‌</w:t>
      </w:r>
      <w:r w:rsidRPr="002B7EF8">
        <w:rPr>
          <w:rFonts w:hint="cs"/>
          <w:sz w:val="24"/>
          <w:szCs w:val="24"/>
          <w:rtl/>
        </w:rPr>
        <w:t>دار نمی‌کرد و به اندک زمانی به آشتی و مرافقت ختم می‌شد. خلفاء همواره پذیرای وصایا و پیشنهادهای حضرت علی بوده‌اند. همه می‌دانند که ابوبکر، رأی حضرت علی</w:t>
      </w:r>
      <w:r w:rsidRPr="00210633">
        <w:rPr>
          <w:rFonts w:ascii="AGA Arabesque" w:hAnsi="AGA Arabesque" w:hint="cs"/>
          <w:sz w:val="24"/>
          <w:szCs w:val="24"/>
          <w:lang w:bidi="fa-IR"/>
        </w:rPr>
        <w:t></w:t>
      </w:r>
      <w:r w:rsidRPr="002B7EF8">
        <w:rPr>
          <w:rFonts w:ascii="Abo-thar" w:hAnsi="Abo-thar" w:hint="cs"/>
          <w:sz w:val="24"/>
          <w:szCs w:val="24"/>
          <w:rtl/>
          <w:lang w:bidi="fa-IR"/>
        </w:rPr>
        <w:t xml:space="preserve"> </w:t>
      </w:r>
      <w:r w:rsidRPr="002B7EF8">
        <w:rPr>
          <w:rFonts w:hint="cs"/>
          <w:sz w:val="24"/>
          <w:szCs w:val="24"/>
          <w:rtl/>
        </w:rPr>
        <w:t>را دربارۀ مبدأ تاریخ اسلام پذیرفت و در کارهایش با آن</w:t>
      </w:r>
      <w:r w:rsidRPr="002B7EF8">
        <w:rPr>
          <w:rFonts w:hint="cs"/>
          <w:sz w:val="24"/>
          <w:szCs w:val="24"/>
          <w:rtl/>
        </w:rPr>
        <w:softHyphen/>
        <w:t>حضرت مشورت می‌کرد. تقسیم غنائم در زمان خلافت شیخَین بر عهده‌ی حضرت علی</w:t>
      </w:r>
      <w:r w:rsidRPr="00210633">
        <w:rPr>
          <w:rFonts w:ascii="AGA Arabesque" w:hAnsi="AGA Arabesque" w:hint="cs"/>
          <w:sz w:val="24"/>
          <w:szCs w:val="24"/>
          <w:lang w:bidi="fa-IR"/>
        </w:rPr>
        <w:t></w:t>
      </w:r>
      <w:r w:rsidRPr="002B7EF8">
        <w:rPr>
          <w:rFonts w:ascii="Abo-thar" w:hAnsi="Abo-thar" w:hint="cs"/>
          <w:sz w:val="24"/>
          <w:szCs w:val="24"/>
          <w:rtl/>
          <w:lang w:bidi="fa-IR"/>
        </w:rPr>
        <w:t xml:space="preserve"> </w:t>
      </w:r>
      <w:r w:rsidRPr="002B7EF8">
        <w:rPr>
          <w:rFonts w:hint="cs"/>
          <w:sz w:val="24"/>
          <w:szCs w:val="24"/>
          <w:rtl/>
        </w:rPr>
        <w:t>بود. ابوبکر در زمان فتح شام، رأی علی</w:t>
      </w:r>
      <w:r w:rsidRPr="00210633">
        <w:rPr>
          <w:rFonts w:ascii="AGA Arabesque" w:hAnsi="AGA Arabesque" w:hint="cs"/>
          <w:sz w:val="24"/>
          <w:szCs w:val="24"/>
          <w:lang w:bidi="fa-IR"/>
        </w:rPr>
        <w:t></w:t>
      </w:r>
      <w:r w:rsidRPr="002B7EF8">
        <w:rPr>
          <w:rFonts w:ascii="Abo-thar" w:hAnsi="Abo-thar" w:hint="cs"/>
          <w:sz w:val="24"/>
          <w:szCs w:val="24"/>
          <w:rtl/>
          <w:lang w:bidi="fa-IR"/>
        </w:rPr>
        <w:t xml:space="preserve"> </w:t>
      </w:r>
      <w:r w:rsidRPr="002B7EF8">
        <w:rPr>
          <w:rFonts w:hint="cs"/>
          <w:sz w:val="24"/>
          <w:szCs w:val="24"/>
          <w:rtl/>
        </w:rPr>
        <w:t xml:space="preserve">را بر نظر سایرین ترجیح داد و به رأی آن‌حضرت عمل کرد. کارهای قضایی نیز در دوران شیخین به دست حضرت علی بود. عُمَر غالباً در بیان مسائل فقهی مردم را به حضرت علی ارجاع می‌داد (ر.ک. شاهراه اتّحاد، ص 120 و </w:t>
      </w:r>
      <w:r w:rsidRPr="003E1F14">
        <w:rPr>
          <w:rFonts w:hint="cs"/>
          <w:sz w:val="24"/>
          <w:szCs w:val="24"/>
          <w:rtl/>
        </w:rPr>
        <w:t>161 و تحریر دوّم «عرض اخبار اصول» ص 444 و 445 و 643 تا 645) و لاأقلّ درمیان ما بسیار معروف است</w:t>
      </w:r>
      <w:r w:rsidRPr="002B7EF8">
        <w:rPr>
          <w:rFonts w:hint="cs"/>
          <w:sz w:val="24"/>
          <w:szCs w:val="24"/>
          <w:rtl/>
        </w:rPr>
        <w:t xml:space="preserve"> که عمر همواره می‌گفت: </w:t>
      </w:r>
      <w:r w:rsidRPr="00DD0148">
        <w:rPr>
          <w:rFonts w:cs="KFGQPC Uthman Taha Naskh" w:hint="cs"/>
          <w:sz w:val="26"/>
          <w:szCs w:val="22"/>
          <w:rtl/>
        </w:rPr>
        <w:t>«أقضانا عَلِيّ»</w:t>
      </w:r>
      <w:r w:rsidRPr="002B7EF8">
        <w:rPr>
          <w:rFonts w:hint="cs"/>
          <w:sz w:val="24"/>
          <w:szCs w:val="24"/>
          <w:rtl/>
        </w:rPr>
        <w:t xml:space="preserve"> «علی از همه‌ی ما قاضی‌تر است»</w:t>
      </w:r>
      <w:r>
        <w:rPr>
          <w:rFonts w:hint="cs"/>
          <w:sz w:val="24"/>
          <w:szCs w:val="24"/>
          <w:rtl/>
        </w:rPr>
        <w:t>.</w:t>
      </w:r>
      <w:r w:rsidRPr="002B7EF8">
        <w:rPr>
          <w:rFonts w:hint="cs"/>
          <w:sz w:val="24"/>
          <w:szCs w:val="24"/>
          <w:rtl/>
          <w:lang w:bidi="fa-IR"/>
        </w:rPr>
        <w:t xml:space="preserve"> و یا می‌گفت: «به خدا پناه می‌برم از مشکلی که ابوالحسن علی</w:t>
      </w:r>
      <w:r w:rsidRPr="00210633">
        <w:rPr>
          <w:rFonts w:ascii="AGA Arabesque" w:hAnsi="AGA Arabesque" w:hint="cs"/>
          <w:sz w:val="24"/>
          <w:szCs w:val="24"/>
          <w:lang w:bidi="fa-IR"/>
        </w:rPr>
        <w:t></w:t>
      </w:r>
      <w:r w:rsidRPr="002B7EF8">
        <w:rPr>
          <w:rFonts w:ascii="Abo-thar" w:hAnsi="Abo-thar" w:hint="cs"/>
          <w:sz w:val="24"/>
          <w:szCs w:val="24"/>
          <w:rtl/>
          <w:lang w:bidi="fa-IR"/>
        </w:rPr>
        <w:t xml:space="preserve"> </w:t>
      </w:r>
      <w:r w:rsidRPr="002B7EF8">
        <w:rPr>
          <w:rFonts w:hint="cs"/>
          <w:sz w:val="24"/>
          <w:szCs w:val="24"/>
          <w:rtl/>
          <w:lang w:bidi="fa-IR"/>
        </w:rPr>
        <w:t>برای حلّ آن حاضر نباشد»</w:t>
      </w:r>
      <w:r>
        <w:rPr>
          <w:rFonts w:hint="cs"/>
          <w:sz w:val="24"/>
          <w:szCs w:val="24"/>
          <w:rtl/>
          <w:lang w:bidi="fa-IR"/>
        </w:rPr>
        <w:t>.</w:t>
      </w:r>
      <w:r w:rsidRPr="002B7EF8">
        <w:rPr>
          <w:rFonts w:hint="cs"/>
          <w:sz w:val="24"/>
          <w:szCs w:val="24"/>
          <w:rtl/>
          <w:lang w:bidi="fa-IR"/>
        </w:rPr>
        <w:t xml:space="preserve"> و یا می‌گفت: زنان عاجزاند از این‌که مانند علی بزایند». شیعه و سنّی اخباری نقل کرده‌اند که عُمَر بارها پس از شنیدن رأی علی</w:t>
      </w:r>
      <w:r w:rsidRPr="00210633">
        <w:rPr>
          <w:rFonts w:ascii="AGA Arabesque" w:hAnsi="AGA Arabesque" w:hint="cs"/>
          <w:sz w:val="24"/>
          <w:szCs w:val="24"/>
          <w:lang w:bidi="fa-IR"/>
        </w:rPr>
        <w:t></w:t>
      </w:r>
      <w:r w:rsidRPr="002B7EF8">
        <w:rPr>
          <w:rFonts w:hint="cs"/>
          <w:sz w:val="24"/>
          <w:szCs w:val="24"/>
          <w:rtl/>
          <w:lang w:bidi="fa-IR"/>
        </w:rPr>
        <w:t>، از رأی خویش عدول کرد. معروف است که عمر گفته بود اگر علی بر خلاف رأی من، حکمی کرد از رأی او پیروی کنید، تا بدان</w:t>
      </w:r>
      <w:r w:rsidRPr="002B7EF8">
        <w:rPr>
          <w:rFonts w:hint="eastAsia"/>
          <w:sz w:val="24"/>
          <w:szCs w:val="24"/>
          <w:rtl/>
          <w:lang w:bidi="fa-IR"/>
        </w:rPr>
        <w:t>‌</w:t>
      </w:r>
      <w:r w:rsidRPr="002B7EF8">
        <w:rPr>
          <w:rFonts w:hint="cs"/>
          <w:sz w:val="24"/>
          <w:szCs w:val="24"/>
          <w:rtl/>
          <w:lang w:bidi="fa-IR"/>
        </w:rPr>
        <w:t>جا که روزی غلامی را به حبس محکوم کرد، علی</w:t>
      </w:r>
      <w:r w:rsidRPr="00210633">
        <w:rPr>
          <w:rFonts w:ascii="AGA Arabesque" w:hAnsi="AGA Arabesque" w:hint="cs"/>
          <w:sz w:val="24"/>
          <w:szCs w:val="24"/>
          <w:lang w:bidi="fa-IR"/>
        </w:rPr>
        <w:t></w:t>
      </w:r>
      <w:r w:rsidRPr="002B7EF8">
        <w:rPr>
          <w:rFonts w:ascii="Abo-thar" w:hAnsi="Abo-thar" w:hint="cs"/>
          <w:sz w:val="24"/>
          <w:szCs w:val="24"/>
          <w:rtl/>
          <w:lang w:bidi="fa-IR"/>
        </w:rPr>
        <w:t xml:space="preserve"> </w:t>
      </w:r>
      <w:r w:rsidRPr="002B7EF8">
        <w:rPr>
          <w:rFonts w:hint="cs"/>
          <w:sz w:val="24"/>
          <w:szCs w:val="24"/>
          <w:rtl/>
          <w:lang w:bidi="fa-IR"/>
        </w:rPr>
        <w:t>در راه به غلام و مامورین عمر برخورد و از ماجرا پرسید و چون از احوال غلام آگاه شد حکم به برائت وی داد آن</w:t>
      </w:r>
      <w:r w:rsidRPr="002B7EF8">
        <w:rPr>
          <w:rFonts w:hint="eastAsia"/>
          <w:sz w:val="24"/>
          <w:szCs w:val="24"/>
          <w:rtl/>
          <w:lang w:bidi="fa-IR"/>
        </w:rPr>
        <w:t>‌</w:t>
      </w:r>
      <w:r w:rsidRPr="002B7EF8">
        <w:rPr>
          <w:rFonts w:hint="cs"/>
          <w:sz w:val="24"/>
          <w:szCs w:val="24"/>
          <w:rtl/>
          <w:lang w:bidi="fa-IR"/>
        </w:rPr>
        <w:t>ها نیز غلام را بازگرداندند عمر پرسید</w:t>
      </w:r>
      <w:r>
        <w:rPr>
          <w:rFonts w:hint="cs"/>
          <w:sz w:val="24"/>
          <w:szCs w:val="24"/>
          <w:rtl/>
          <w:lang w:bidi="fa-IR"/>
        </w:rPr>
        <w:t>:</w:t>
      </w:r>
      <w:r w:rsidRPr="002B7EF8">
        <w:rPr>
          <w:rFonts w:hint="cs"/>
          <w:sz w:val="24"/>
          <w:szCs w:val="24"/>
          <w:rtl/>
          <w:lang w:bidi="fa-IR"/>
        </w:rPr>
        <w:t xml:space="preserve"> چرا دستورم را اجرا نکردید؟ مامورین گفتند: مگر خودت بارها نگفتی اگر علی</w:t>
      </w:r>
      <w:r w:rsidRPr="00210633">
        <w:rPr>
          <w:rFonts w:ascii="AGA Arabesque" w:hAnsi="AGA Arabesque" w:hint="cs"/>
          <w:sz w:val="24"/>
          <w:szCs w:val="24"/>
          <w:lang w:bidi="fa-IR"/>
        </w:rPr>
        <w:t></w:t>
      </w:r>
      <w:r w:rsidRPr="002B7EF8">
        <w:rPr>
          <w:rFonts w:ascii="Abo-thar" w:hAnsi="Abo-thar" w:hint="cs"/>
          <w:sz w:val="24"/>
          <w:szCs w:val="24"/>
          <w:rtl/>
          <w:lang w:bidi="fa-IR"/>
        </w:rPr>
        <w:t xml:space="preserve"> </w:t>
      </w:r>
      <w:r w:rsidRPr="002B7EF8">
        <w:rPr>
          <w:rFonts w:hint="cs"/>
          <w:sz w:val="24"/>
          <w:szCs w:val="24"/>
          <w:rtl/>
          <w:lang w:bidi="fa-IR"/>
        </w:rPr>
        <w:t>برخلاف من حکمی داد، به رأی او عمل کنید. ما نیز در این کار چنان کردیم که گفته بودی! (ضروری است که به حاشیه‌ی صفحه‌ی 120 کتاب «شاهراه اتّحاد» مراجعه شود). خواننده‌ی فکور آیا غاصبین خلافت دائماً مردم را از پیرامون فرد مغصوب الحقّ دور کرده و توجّه مردم را از وی منحرف می</w:t>
      </w:r>
      <w:r w:rsidRPr="002B7EF8">
        <w:rPr>
          <w:rFonts w:hint="cs"/>
          <w:sz w:val="24"/>
          <w:szCs w:val="24"/>
          <w:rtl/>
          <w:lang w:bidi="fa-IR"/>
        </w:rPr>
        <w:softHyphen/>
        <w:t>سازند یا این‌که دائماً در احترام و اکرام وی می‌کوشند و از او تعریف و تمجید می‌کنند؟!</w:t>
      </w:r>
    </w:p>
  </w:footnote>
  <w:footnote w:id="473">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وقعه‌ی صفّین، نصربن مزاحم منقری، ص 89. </w:t>
      </w:r>
    </w:p>
  </w:footnote>
  <w:footnote w:id="474">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«الغارات» ثقفی، ج1، ص306 </w:t>
      </w:r>
      <w:r w:rsidRPr="002B7EF8">
        <w:rPr>
          <w:rFonts w:cs="Times New Roman" w:hint="cs"/>
          <w:sz w:val="24"/>
          <w:szCs w:val="24"/>
          <w:rtl/>
        </w:rPr>
        <w:t xml:space="preserve">ـ </w:t>
      </w:r>
      <w:r w:rsidRPr="002B7EF8">
        <w:rPr>
          <w:rFonts w:hint="cs"/>
          <w:sz w:val="24"/>
          <w:szCs w:val="24"/>
          <w:rtl/>
        </w:rPr>
        <w:t>جملات علی</w:t>
      </w:r>
      <w:r w:rsidRPr="00210633">
        <w:rPr>
          <w:rFonts w:ascii="AGA Arabesque" w:hAnsi="AGA Arabesque" w:hint="cs"/>
          <w:sz w:val="24"/>
          <w:szCs w:val="24"/>
          <w:lang w:bidi="fa-IR"/>
        </w:rPr>
        <w:t></w:t>
      </w:r>
      <w:r w:rsidRPr="002B7EF8">
        <w:rPr>
          <w:rFonts w:ascii="Abo-thar" w:hAnsi="Abo-thar" w:hint="cs"/>
          <w:sz w:val="24"/>
          <w:szCs w:val="24"/>
          <w:rtl/>
          <w:lang w:bidi="fa-IR"/>
        </w:rPr>
        <w:t xml:space="preserve"> </w:t>
      </w:r>
      <w:r w:rsidRPr="002B7EF8">
        <w:rPr>
          <w:rFonts w:hint="cs"/>
          <w:sz w:val="24"/>
          <w:szCs w:val="24"/>
          <w:rtl/>
        </w:rPr>
        <w:t xml:space="preserve">در تأیید شیخَین منحصر به موارد فوق نیست ولی به عنوان نمونه برای بحث ما کافی است. خوانندگان به کتاب شریف </w:t>
      </w:r>
      <w:r w:rsidRPr="002B7EF8">
        <w:rPr>
          <w:rFonts w:cs="B Lotus" w:hint="cs"/>
          <w:b/>
          <w:bCs/>
          <w:sz w:val="22"/>
          <w:szCs w:val="24"/>
          <w:rtl/>
        </w:rPr>
        <w:t>راهی به سوی وحدت اسلامی</w:t>
      </w:r>
      <w:r w:rsidRPr="002B7EF8">
        <w:rPr>
          <w:rFonts w:hint="cs"/>
          <w:sz w:val="24"/>
          <w:szCs w:val="24"/>
          <w:rtl/>
        </w:rPr>
        <w:t>، ص 163 تا 182، مراجعه کنند.</w:t>
      </w:r>
    </w:p>
  </w:footnote>
  <w:footnote w:id="475">
    <w:p w:rsidR="00D1775C" w:rsidRPr="002B7EF8" w:rsidRDefault="00D1775C" w:rsidP="00306308">
      <w:pPr>
        <w:ind w:left="244" w:hanging="244"/>
        <w:jc w:val="lowKashida"/>
        <w:rPr>
          <w:rtl/>
          <w:lang w:bidi="fa-IR"/>
        </w:rPr>
      </w:pPr>
      <w:r w:rsidRPr="008069D9">
        <w:rPr>
          <w:rStyle w:val="FootnoteReference"/>
          <w:sz w:val="24"/>
          <w:szCs w:val="24"/>
          <w:vertAlign w:val="baseline"/>
        </w:rPr>
        <w:footnoteRef/>
      </w:r>
      <w:r w:rsidRPr="008069D9">
        <w:rPr>
          <w:rFonts w:hint="cs"/>
          <w:sz w:val="24"/>
          <w:szCs w:val="24"/>
          <w:rtl/>
        </w:rPr>
        <w:t xml:space="preserve">- به حاشیه‌ی شماره‌ی 1 صفحه </w:t>
      </w:r>
      <w:r w:rsidRPr="008069D9">
        <w:rPr>
          <w:sz w:val="24"/>
          <w:szCs w:val="24"/>
          <w:rtl/>
        </w:rPr>
        <w:fldChar w:fldCharType="begin"/>
      </w:r>
      <w:r w:rsidRPr="008069D9">
        <w:rPr>
          <w:sz w:val="24"/>
          <w:szCs w:val="24"/>
          <w:rtl/>
        </w:rPr>
        <w:instrText xml:space="preserve"> </w:instrText>
      </w:r>
      <w:r w:rsidRPr="008069D9">
        <w:rPr>
          <w:rFonts w:hint="cs"/>
          <w:sz w:val="24"/>
          <w:szCs w:val="24"/>
        </w:rPr>
        <w:instrText>PAGEREF</w:instrText>
      </w:r>
      <w:r w:rsidRPr="008069D9">
        <w:rPr>
          <w:rFonts w:hint="cs"/>
          <w:sz w:val="24"/>
          <w:szCs w:val="24"/>
          <w:rtl/>
        </w:rPr>
        <w:instrText xml:space="preserve"> _</w:instrText>
      </w:r>
      <w:r w:rsidRPr="008069D9">
        <w:rPr>
          <w:rFonts w:hint="cs"/>
          <w:sz w:val="24"/>
          <w:szCs w:val="24"/>
        </w:rPr>
        <w:instrText>Ref346914918 \h</w:instrText>
      </w:r>
      <w:r w:rsidRPr="008069D9">
        <w:rPr>
          <w:sz w:val="24"/>
          <w:szCs w:val="24"/>
          <w:rtl/>
        </w:rPr>
        <w:instrText xml:space="preserve"> </w:instrText>
      </w:r>
      <w:r w:rsidRPr="008069D9">
        <w:rPr>
          <w:sz w:val="24"/>
          <w:szCs w:val="24"/>
          <w:rtl/>
        </w:rPr>
      </w:r>
      <w:r w:rsidRPr="008069D9">
        <w:rPr>
          <w:sz w:val="24"/>
          <w:szCs w:val="24"/>
          <w:rtl/>
        </w:rPr>
        <w:fldChar w:fldCharType="separate"/>
      </w:r>
      <w:r w:rsidRPr="008069D9">
        <w:rPr>
          <w:noProof/>
          <w:sz w:val="24"/>
          <w:szCs w:val="24"/>
          <w:rtl/>
        </w:rPr>
        <w:t>377</w:t>
      </w:r>
      <w:r w:rsidRPr="008069D9">
        <w:rPr>
          <w:sz w:val="24"/>
          <w:szCs w:val="24"/>
          <w:rtl/>
        </w:rPr>
        <w:fldChar w:fldCharType="end"/>
      </w:r>
      <w:r w:rsidRPr="008069D9">
        <w:rPr>
          <w:rFonts w:hint="cs"/>
          <w:sz w:val="24"/>
          <w:szCs w:val="24"/>
          <w:rtl/>
        </w:rPr>
        <w:t xml:space="preserve"> کتاب حاضر مراجعه</w:t>
      </w:r>
      <w:r w:rsidRPr="002B7EF8">
        <w:rPr>
          <w:rFonts w:hint="cs"/>
          <w:sz w:val="24"/>
          <w:szCs w:val="24"/>
          <w:rtl/>
        </w:rPr>
        <w:t xml:space="preserve"> شود.</w:t>
      </w:r>
    </w:p>
  </w:footnote>
  <w:footnote w:id="476">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حتّی بنا به برخی از روایات، عبّاس به حضرت علی</w:t>
      </w:r>
      <w:r w:rsidRPr="00210633">
        <w:rPr>
          <w:rFonts w:ascii="AGA Arabesque" w:hAnsi="AGA Arabesque" w:hint="cs"/>
          <w:sz w:val="24"/>
          <w:szCs w:val="24"/>
          <w:lang w:bidi="fa-IR"/>
        </w:rPr>
        <w:t></w:t>
      </w:r>
      <w:r w:rsidRPr="002B7EF8">
        <w:rPr>
          <w:rFonts w:ascii="Abo-thar" w:hAnsi="Abo-thar" w:hint="cs"/>
          <w:sz w:val="24"/>
          <w:szCs w:val="24"/>
          <w:rtl/>
          <w:lang w:bidi="fa-IR"/>
        </w:rPr>
        <w:t xml:space="preserve"> </w:t>
      </w:r>
      <w:r w:rsidRPr="002B7EF8">
        <w:rPr>
          <w:rFonts w:hint="cs"/>
          <w:sz w:val="24"/>
          <w:szCs w:val="24"/>
          <w:rtl/>
        </w:rPr>
        <w:t>عرض کرد: «عمر ترتیبی اتّخاذ کرده تا عثمان خلیفه شود، تو در این شوری مشارکت نکن تا خود را هم</w:t>
      </w:r>
      <w:r w:rsidRPr="002B7EF8">
        <w:rPr>
          <w:rFonts w:hint="eastAsia"/>
          <w:sz w:val="24"/>
          <w:szCs w:val="24"/>
          <w:rtl/>
        </w:rPr>
        <w:t>‌</w:t>
      </w:r>
      <w:r w:rsidRPr="002B7EF8">
        <w:rPr>
          <w:rFonts w:hint="cs"/>
          <w:sz w:val="24"/>
          <w:szCs w:val="24"/>
          <w:rtl/>
        </w:rPr>
        <w:t>طراز آن</w:t>
      </w:r>
      <w:r w:rsidRPr="002B7EF8">
        <w:rPr>
          <w:rFonts w:hint="eastAsia"/>
          <w:sz w:val="24"/>
          <w:szCs w:val="24"/>
          <w:rtl/>
        </w:rPr>
        <w:t>‌</w:t>
      </w:r>
      <w:r w:rsidRPr="002B7EF8">
        <w:rPr>
          <w:rFonts w:hint="cs"/>
          <w:sz w:val="24"/>
          <w:szCs w:val="24"/>
          <w:rtl/>
        </w:rPr>
        <w:t>ها قرار نداده باشی»! آیا عبّاس به این موضوع توجّه داشت امّا علی</w:t>
      </w:r>
      <w:r w:rsidRPr="00210633">
        <w:rPr>
          <w:rFonts w:ascii="AGA Arabesque" w:hAnsi="AGA Arabesque" w:hint="cs"/>
          <w:sz w:val="24"/>
          <w:szCs w:val="24"/>
          <w:lang w:bidi="fa-IR"/>
        </w:rPr>
        <w:t></w:t>
      </w:r>
      <w:r w:rsidRPr="002B7EF8">
        <w:rPr>
          <w:rFonts w:ascii="Abo-thar" w:hAnsi="Abo-thar" w:hint="cs"/>
          <w:sz w:val="24"/>
          <w:szCs w:val="24"/>
          <w:rtl/>
          <w:lang w:bidi="fa-IR"/>
        </w:rPr>
        <w:t xml:space="preserve"> </w:t>
      </w:r>
      <w:r w:rsidRPr="002B7EF8">
        <w:rPr>
          <w:rFonts w:hint="cs"/>
          <w:sz w:val="24"/>
          <w:szCs w:val="24"/>
          <w:rtl/>
        </w:rPr>
        <w:t>به این موضوع بی‌اعتناء بود؟!</w:t>
      </w:r>
    </w:p>
  </w:footnote>
  <w:footnote w:id="477">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در این مورد اصرار و تاکید می‌کنم که کتاب شریف </w:t>
      </w:r>
      <w:r w:rsidRPr="002B7EF8">
        <w:rPr>
          <w:rFonts w:cs="B Lotus" w:hint="cs"/>
          <w:b/>
          <w:bCs/>
          <w:sz w:val="22"/>
          <w:szCs w:val="24"/>
          <w:rtl/>
        </w:rPr>
        <w:t>شاهراه اتّحاد</w:t>
      </w:r>
      <w:r w:rsidRPr="002B7EF8">
        <w:rPr>
          <w:rFonts w:hint="cs"/>
          <w:sz w:val="24"/>
          <w:szCs w:val="24"/>
          <w:rtl/>
        </w:rPr>
        <w:t xml:space="preserve"> (ص 82 تا104) ملاحظه شود. </w:t>
      </w:r>
    </w:p>
  </w:footnote>
  <w:footnote w:id="478">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توجّه فرمایید که مهاجر و انصار را که برگزیده‌ی خدا را کنار گذاشتند و دیگری را برگزیدند «مؤمن» شمرده است! درحالی</w:t>
      </w:r>
      <w:r w:rsidRPr="002B7EF8">
        <w:rPr>
          <w:sz w:val="24"/>
          <w:szCs w:val="24"/>
          <w:rtl/>
        </w:rPr>
        <w:softHyphen/>
      </w:r>
      <w:r w:rsidRPr="002B7EF8">
        <w:rPr>
          <w:rFonts w:hint="cs"/>
          <w:sz w:val="24"/>
          <w:szCs w:val="24"/>
          <w:rtl/>
        </w:rPr>
        <w:t>که می‌توانست در احتجاج باخصم مثلاً «أکثَرُ النّاس» یا نظایر آن بنویسد و چنین افرادی را «مؤمن» نگوید. (فتأمّل).</w:t>
      </w:r>
    </w:p>
  </w:footnote>
  <w:footnote w:id="479">
    <w:p w:rsidR="00D1775C" w:rsidRPr="002B7EF8" w:rsidRDefault="00D1775C" w:rsidP="008B78C7">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درباره‌ی این دو افسانه رجوع کنید به کتاب </w:t>
      </w:r>
      <w:r w:rsidRPr="002B7EF8">
        <w:rPr>
          <w:rFonts w:cs="B Lotus" w:hint="cs"/>
          <w:b/>
          <w:bCs/>
          <w:sz w:val="22"/>
          <w:szCs w:val="24"/>
          <w:rtl/>
        </w:rPr>
        <w:t>زیارت و زیا</w:t>
      </w:r>
      <w:r>
        <w:rPr>
          <w:rFonts w:cs="B Lotus" w:hint="cs"/>
          <w:b/>
          <w:bCs/>
          <w:sz w:val="22"/>
          <w:szCs w:val="24"/>
          <w:rtl/>
        </w:rPr>
        <w:t>ر</w:t>
      </w:r>
      <w:r w:rsidRPr="002B7EF8">
        <w:rPr>
          <w:rFonts w:cs="B Lotus" w:hint="cs"/>
          <w:b/>
          <w:bCs/>
          <w:sz w:val="22"/>
          <w:szCs w:val="24"/>
          <w:rtl/>
        </w:rPr>
        <w:t>تنامه</w:t>
      </w:r>
      <w:r w:rsidRPr="002B7EF8">
        <w:rPr>
          <w:rFonts w:hint="cs"/>
          <w:sz w:val="24"/>
          <w:szCs w:val="24"/>
          <w:rtl/>
        </w:rPr>
        <w:t>، ص 114 تا 116، و 251 تا 253.</w:t>
      </w:r>
      <w:r w:rsidRPr="002B7EF8">
        <w:rPr>
          <w:sz w:val="24"/>
          <w:szCs w:val="24"/>
        </w:rPr>
        <w:t xml:space="preserve"> </w:t>
      </w:r>
    </w:p>
  </w:footnote>
  <w:footnote w:id="480">
    <w:p w:rsidR="00D1775C" w:rsidRPr="002B7EF8" w:rsidRDefault="00D1775C" w:rsidP="008B78C7">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w:t>
      </w:r>
      <w:r w:rsidRPr="00E849AD">
        <w:rPr>
          <w:rFonts w:cs="mylotus" w:hint="cs"/>
          <w:sz w:val="26"/>
          <w:szCs w:val="22"/>
          <w:rtl/>
        </w:rPr>
        <w:t>طاعَتُهُ لِجَميعِ الخَلقِ لازِمَةٌ</w:t>
      </w:r>
      <w:r>
        <w:rPr>
          <w:rFonts w:cs="mylotus" w:hint="cs"/>
          <w:sz w:val="26"/>
          <w:szCs w:val="22"/>
          <w:rtl/>
        </w:rPr>
        <w:t xml:space="preserve"> وَإن لمَ يَدعُ إلى</w:t>
      </w:r>
      <w:r w:rsidRPr="00E849AD">
        <w:rPr>
          <w:rFonts w:cs="mylotus" w:hint="cs"/>
          <w:sz w:val="26"/>
          <w:szCs w:val="22"/>
          <w:rtl/>
        </w:rPr>
        <w:t xml:space="preserve"> نَف</w:t>
      </w:r>
      <w:r>
        <w:rPr>
          <w:rFonts w:cs="mylotus" w:hint="cs"/>
          <w:sz w:val="26"/>
          <w:szCs w:val="22"/>
          <w:rtl/>
        </w:rPr>
        <w:t>ْ</w:t>
      </w:r>
      <w:r w:rsidRPr="00E849AD">
        <w:rPr>
          <w:rFonts w:cs="mylotus" w:hint="cs"/>
          <w:sz w:val="26"/>
          <w:szCs w:val="22"/>
          <w:rtl/>
        </w:rPr>
        <w:t>سِهِ لِلتَّقِيَّةِ الّت</w:t>
      </w:r>
      <w:r>
        <w:rPr>
          <w:rFonts w:cs="mylotus" w:hint="cs"/>
          <w:sz w:val="26"/>
          <w:szCs w:val="22"/>
          <w:rtl/>
        </w:rPr>
        <w:t>ي</w:t>
      </w:r>
      <w:r w:rsidRPr="00E849AD">
        <w:rPr>
          <w:rFonts w:cs="mylotus" w:hint="cs"/>
          <w:sz w:val="26"/>
          <w:szCs w:val="22"/>
          <w:rtl/>
        </w:rPr>
        <w:t xml:space="preserve"> کانَ عَلَيها! </w:t>
      </w:r>
      <w:r w:rsidRPr="002B7EF8">
        <w:rPr>
          <w:rFonts w:hint="cs"/>
          <w:sz w:val="24"/>
          <w:szCs w:val="24"/>
          <w:rtl/>
        </w:rPr>
        <w:t>نسبت دادن تقيّه به حضرت سَيّدالشُّهداء</w:t>
      </w:r>
      <w:r w:rsidRPr="00210633">
        <w:rPr>
          <w:rFonts w:ascii="AGA Arabesque" w:hAnsi="AGA Arabesque" w:hint="cs"/>
          <w:sz w:val="24"/>
          <w:szCs w:val="24"/>
        </w:rPr>
        <w:t></w:t>
      </w:r>
      <w:r w:rsidRPr="002B7EF8">
        <w:rPr>
          <w:rFonts w:hint="cs"/>
          <w:sz w:val="24"/>
          <w:szCs w:val="24"/>
          <w:rtl/>
        </w:rPr>
        <w:t xml:space="preserve"> به راستی بی‌انصافی است!</w:t>
      </w:r>
    </w:p>
  </w:footnote>
  <w:footnote w:id="481">
    <w:p w:rsidR="00D1775C" w:rsidRPr="003E1F14"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در مورد حدیث رسوای لوح مراجعه </w:t>
      </w:r>
      <w:r w:rsidRPr="003E1F14">
        <w:rPr>
          <w:rFonts w:hint="cs"/>
          <w:sz w:val="24"/>
          <w:szCs w:val="24"/>
          <w:rtl/>
        </w:rPr>
        <w:t xml:space="preserve">شود به کتاب </w:t>
      </w:r>
      <w:r w:rsidRPr="003E1F14">
        <w:rPr>
          <w:rFonts w:cs="B Lotus" w:hint="cs"/>
          <w:b/>
          <w:bCs/>
          <w:sz w:val="22"/>
          <w:szCs w:val="24"/>
          <w:rtl/>
        </w:rPr>
        <w:t>شاهراه اتّحاد</w:t>
      </w:r>
      <w:r w:rsidRPr="003E1F14">
        <w:rPr>
          <w:rFonts w:hint="cs"/>
          <w:sz w:val="24"/>
          <w:szCs w:val="24"/>
          <w:rtl/>
        </w:rPr>
        <w:t>، صفحه‌ی 166 به بعد، فصل (نظری به احادیث نصّ و ارزیابی آنها) و تحریر دوّم «</w:t>
      </w:r>
      <w:r w:rsidRPr="003E1F14">
        <w:rPr>
          <w:rFonts w:cs="B Lotus" w:hint="cs"/>
          <w:b/>
          <w:bCs/>
          <w:sz w:val="22"/>
          <w:szCs w:val="24"/>
          <w:rtl/>
        </w:rPr>
        <w:t>عرض اخبار اصول بر قرآن و عقول</w:t>
      </w:r>
      <w:r w:rsidRPr="003E1F14">
        <w:rPr>
          <w:rFonts w:hint="cs"/>
          <w:sz w:val="24"/>
          <w:szCs w:val="24"/>
          <w:rtl/>
        </w:rPr>
        <w:t>» ص 915 تا 943 در بررسی باب 183 جلد اوّل اصول کافی.</w:t>
      </w:r>
    </w:p>
  </w:footnote>
  <w:footnote w:id="482">
    <w:p w:rsidR="00D1775C" w:rsidRPr="003E1F14" w:rsidRDefault="00D1775C" w:rsidP="00306308">
      <w:pPr>
        <w:ind w:left="244" w:hanging="244"/>
        <w:jc w:val="lowKashida"/>
        <w:rPr>
          <w:rtl/>
          <w:lang w:bidi="fa-IR"/>
        </w:rPr>
      </w:pPr>
      <w:r w:rsidRPr="003E1F14">
        <w:rPr>
          <w:rStyle w:val="FootnoteReference"/>
          <w:sz w:val="24"/>
          <w:szCs w:val="24"/>
          <w:vertAlign w:val="baseline"/>
        </w:rPr>
        <w:footnoteRef/>
      </w:r>
      <w:r w:rsidRPr="003E1F14">
        <w:rPr>
          <w:rFonts w:hint="cs"/>
          <w:sz w:val="24"/>
          <w:szCs w:val="24"/>
          <w:rtl/>
        </w:rPr>
        <w:t>- درمورد احادیث فوق رجوع کنید به «</w:t>
      </w:r>
      <w:r w:rsidRPr="003E1F14">
        <w:rPr>
          <w:rFonts w:cs="B Lotus" w:hint="cs"/>
          <w:b/>
          <w:bCs/>
          <w:sz w:val="22"/>
          <w:szCs w:val="24"/>
          <w:rtl/>
        </w:rPr>
        <w:t>عرض اخبار اصول</w:t>
      </w:r>
      <w:r w:rsidRPr="003E1F14">
        <w:rPr>
          <w:rFonts w:hint="cs"/>
          <w:sz w:val="24"/>
          <w:szCs w:val="24"/>
          <w:rtl/>
        </w:rPr>
        <w:t>» ص707 و 708.</w:t>
      </w:r>
    </w:p>
  </w:footnote>
  <w:footnote w:id="483">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به نظر ما مفید است که افراد محقّق اگر با عالمی خرافی برخورد کردند، بگویند ما در دلالت حدیث غدیر هیچ بحثی نداریم و فرض می‌کنیم که حضرت علی</w:t>
      </w:r>
      <w:r w:rsidRPr="00210633">
        <w:rPr>
          <w:rFonts w:ascii="AGA Arabesque" w:hAnsi="AGA Arabesque" w:hint="cs"/>
          <w:sz w:val="22"/>
          <w:szCs w:val="22"/>
          <w:lang w:bidi="fa-IR"/>
        </w:rPr>
        <w:t></w:t>
      </w:r>
      <w:r w:rsidRPr="002B7EF8">
        <w:rPr>
          <w:rFonts w:ascii="Abo-thar" w:hAnsi="Abo-thar" w:hint="cs"/>
          <w:sz w:val="22"/>
          <w:szCs w:val="22"/>
          <w:rtl/>
          <w:lang w:bidi="fa-IR"/>
        </w:rPr>
        <w:t xml:space="preserve"> </w:t>
      </w:r>
      <w:r w:rsidRPr="002B7EF8">
        <w:rPr>
          <w:rFonts w:hint="cs"/>
          <w:sz w:val="24"/>
          <w:szCs w:val="24"/>
          <w:rtl/>
        </w:rPr>
        <w:t>منصوص و منصوب مِن عِندِالله و خلیفه‌ی بلافصل رسول خدا</w:t>
      </w:r>
      <w:r w:rsidRPr="00210633">
        <w:rPr>
          <w:rFonts w:ascii="Abo-thar" w:hAnsi="Abo-thar" w:hint="cs"/>
          <w:sz w:val="22"/>
          <w:szCs w:val="22"/>
          <w:lang w:bidi="fa-IR"/>
        </w:rPr>
        <w:t></w:t>
      </w:r>
      <w:r w:rsidRPr="002B7EF8">
        <w:rPr>
          <w:rFonts w:ascii="Abo-thar" w:hAnsi="Abo-thar" w:hint="cs"/>
          <w:sz w:val="22"/>
          <w:szCs w:val="22"/>
          <w:rtl/>
          <w:lang w:bidi="fa-IR"/>
        </w:rPr>
        <w:t xml:space="preserve"> </w:t>
      </w:r>
      <w:r w:rsidRPr="002B7EF8">
        <w:rPr>
          <w:rFonts w:hint="cs"/>
          <w:sz w:val="24"/>
          <w:szCs w:val="24"/>
          <w:rtl/>
        </w:rPr>
        <w:t xml:space="preserve">بوده است، شما برای منصوصیّتِ اِلهیِ سایر ائمّه یک نصّ </w:t>
      </w:r>
      <w:r w:rsidRPr="002B7EF8">
        <w:rPr>
          <w:rFonts w:cs="B Lotus" w:hint="cs"/>
          <w:b/>
          <w:bCs/>
          <w:sz w:val="22"/>
          <w:szCs w:val="24"/>
          <w:rtl/>
        </w:rPr>
        <w:t>معتبر</w:t>
      </w:r>
      <w:r w:rsidRPr="002B7EF8">
        <w:rPr>
          <w:rFonts w:hint="cs"/>
          <w:sz w:val="24"/>
          <w:szCs w:val="24"/>
          <w:rtl/>
        </w:rPr>
        <w:t xml:space="preserve"> به ما ارائه کن! </w:t>
      </w:r>
    </w:p>
  </w:footnote>
  <w:footnote w:id="484">
    <w:p w:rsidR="00D1775C" w:rsidRPr="003E1F14"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w:t>
      </w:r>
      <w:r w:rsidRPr="003E1F14">
        <w:rPr>
          <w:rFonts w:hint="cs"/>
          <w:sz w:val="24"/>
          <w:szCs w:val="24"/>
          <w:rtl/>
        </w:rPr>
        <w:t xml:space="preserve"> او را در </w:t>
      </w:r>
      <w:r w:rsidRPr="003E1F14">
        <w:rPr>
          <w:rFonts w:cs="B Lotus" w:hint="cs"/>
          <w:b/>
          <w:bCs/>
          <w:sz w:val="22"/>
          <w:szCs w:val="24"/>
          <w:rtl/>
        </w:rPr>
        <w:t>عرض اخبار اصول</w:t>
      </w:r>
      <w:r w:rsidRPr="003E1F14">
        <w:rPr>
          <w:rFonts w:hint="cs"/>
          <w:sz w:val="24"/>
          <w:szCs w:val="24"/>
          <w:rtl/>
        </w:rPr>
        <w:t>، ص 308، معرّفی کرده‌ایم.</w:t>
      </w:r>
    </w:p>
  </w:footnote>
  <w:footnote w:id="485">
    <w:p w:rsidR="00D1775C" w:rsidRPr="002B7EF8" w:rsidRDefault="00D1775C" w:rsidP="00306308">
      <w:pPr>
        <w:ind w:left="244" w:hanging="244"/>
        <w:jc w:val="lowKashida"/>
        <w:rPr>
          <w:rtl/>
          <w:lang w:bidi="fa-IR"/>
        </w:rPr>
      </w:pPr>
      <w:r w:rsidRPr="003E1F14">
        <w:rPr>
          <w:rStyle w:val="FootnoteReference"/>
          <w:sz w:val="24"/>
          <w:szCs w:val="24"/>
          <w:vertAlign w:val="baseline"/>
        </w:rPr>
        <w:footnoteRef/>
      </w:r>
      <w:r w:rsidRPr="003E1F14">
        <w:rPr>
          <w:rFonts w:hint="cs"/>
          <w:sz w:val="24"/>
          <w:szCs w:val="24"/>
          <w:rtl/>
        </w:rPr>
        <w:t xml:space="preserve">- وی در </w:t>
      </w:r>
      <w:r w:rsidRPr="003E1F14">
        <w:rPr>
          <w:rFonts w:cs="B Lotus" w:hint="cs"/>
          <w:b/>
          <w:bCs/>
          <w:sz w:val="22"/>
          <w:szCs w:val="24"/>
          <w:rtl/>
        </w:rPr>
        <w:t>عرض اخبار اصول</w:t>
      </w:r>
      <w:r w:rsidRPr="003E1F14">
        <w:rPr>
          <w:rFonts w:hint="cs"/>
          <w:sz w:val="24"/>
          <w:szCs w:val="24"/>
          <w:rtl/>
        </w:rPr>
        <w:t xml:space="preserve">، ص414 معرّفی شده است. </w:t>
      </w:r>
    </w:p>
  </w:footnote>
  <w:footnote w:id="486">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چنان</w:t>
      </w:r>
      <w:r w:rsidRPr="002B7EF8">
        <w:rPr>
          <w:rFonts w:hint="eastAsia"/>
          <w:sz w:val="24"/>
          <w:szCs w:val="24"/>
          <w:rtl/>
        </w:rPr>
        <w:t>‌</w:t>
      </w:r>
      <w:r w:rsidRPr="002B7EF8">
        <w:rPr>
          <w:rFonts w:hint="cs"/>
          <w:sz w:val="24"/>
          <w:szCs w:val="24"/>
          <w:rtl/>
        </w:rPr>
        <w:t xml:space="preserve">که در دعای صفحه‌ی 281 و 282 که منقول از شیخ مفید است به تأسّی از شهرت عمر به فاروق، حضرت علی را </w:t>
      </w:r>
      <w:r w:rsidRPr="00E849AD">
        <w:rPr>
          <w:rFonts w:cs="mylotus" w:hint="cs"/>
          <w:sz w:val="26"/>
          <w:szCs w:val="22"/>
          <w:rtl/>
        </w:rPr>
        <w:t>«اَلفاروق بَينَ الحَقِّ</w:t>
      </w:r>
      <w:r>
        <w:rPr>
          <w:rFonts w:cs="mylotus" w:hint="cs"/>
          <w:sz w:val="26"/>
          <w:szCs w:val="22"/>
          <w:rtl/>
        </w:rPr>
        <w:t xml:space="preserve"> و</w:t>
      </w:r>
      <w:r w:rsidRPr="00E849AD">
        <w:rPr>
          <w:rFonts w:cs="mylotus" w:hint="cs"/>
          <w:sz w:val="26"/>
          <w:szCs w:val="22"/>
          <w:rtl/>
        </w:rPr>
        <w:t>الباطِل»</w:t>
      </w:r>
      <w:r w:rsidRPr="002B7EF8">
        <w:rPr>
          <w:rFonts w:hint="cs"/>
          <w:sz w:val="24"/>
          <w:szCs w:val="24"/>
          <w:rtl/>
        </w:rPr>
        <w:t xml:space="preserve"> خوانده است.</w:t>
      </w:r>
    </w:p>
  </w:footnote>
  <w:footnote w:id="487">
    <w:p w:rsidR="00D1775C" w:rsidRPr="002B7EF8" w:rsidRDefault="00D1775C" w:rsidP="001D56DD">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 xml:space="preserve">- در قسمتی از روایت مذکور چنین آمده است </w:t>
      </w:r>
      <w:r w:rsidRPr="00F638E2">
        <w:rPr>
          <w:rFonts w:cs="KFGQPC Uthman Taha Naskh" w:hint="cs"/>
          <w:sz w:val="26"/>
          <w:szCs w:val="22"/>
          <w:rtl/>
        </w:rPr>
        <w:t>«.....</w:t>
      </w:r>
      <w:r>
        <w:rPr>
          <w:rFonts w:cs="KFGQPC Uthman Taha Naskh" w:hint="cs"/>
          <w:sz w:val="26"/>
          <w:szCs w:val="22"/>
          <w:rtl/>
        </w:rPr>
        <w:t xml:space="preserve"> </w:t>
      </w:r>
      <w:r w:rsidRPr="004E4855">
        <w:rPr>
          <w:rFonts w:cs="KFGQPC Uthman Taha Naskh"/>
          <w:sz w:val="26"/>
          <w:szCs w:val="22"/>
          <w:rtl/>
        </w:rPr>
        <w:t>وَهُوَ الْيَوْمُ الَّذِي يَأْمُرُ اللهُ فِيهِ الْكِرَامَ الْكَاتِبِينَ أَنْ يَرْفَعُوا الْقَلَمَ عَنْ مُحِبِّي أَهْلِ الْبَيْتِ وَشِيعَتِهِمْ ثَلَاثَةَ أَيَّامٍ مِنْ يَوْمِ الْغَدِيرِ وَلَا يَكْتُبُونَ عَلَيْهِمْ شَيْئاً مِنْ خَطَايَاهُمْ كَرَامَةً لِمُحَمَّدٍ وَعَلِيٍّ وَالْأَئِمَّةِ........ وَيَوْمُ الْبِشَارَةِ وَالْعِيدِ الْأَكْبَرِ....... وَيَوْمُ الصَّفْحِ عَنْ مُذْنِبِي شِيعَةِ أَمِيرِ الْمُؤْمِنِينَ..... وَيَوْمُ عِيدِ أَهْلِ بَيْتِ مُحَمَّدٍ .... وَهُوَ يَوْمُ التَّهْنِيَةِ يُهَنِّي بَعْضُكُمْ بَعْضاً فَإِذَا لَقِيَ الْمُؤْمِنُ أَخَاهُ يَقُولُ الْحَمْدُ لِـلَّهِ الَّذِي جَعَلَنَا مِنَ الْمُتَمَسِّكِينَ بِوَلَايَةِ أَمِيرِ الْمُؤْمِنِ</w:t>
      </w:r>
      <w:r>
        <w:rPr>
          <w:rFonts w:cs="KFGQPC Uthman Taha Naskh"/>
          <w:sz w:val="26"/>
          <w:szCs w:val="22"/>
          <w:rtl/>
        </w:rPr>
        <w:t>ينَ وَالْأَئِمَّةِ عليهم السلام</w:t>
      </w:r>
      <w:r>
        <w:rPr>
          <w:rFonts w:cs="KFGQPC Uthman Taha Naskh" w:hint="cs"/>
          <w:sz w:val="26"/>
          <w:szCs w:val="22"/>
          <w:rtl/>
        </w:rPr>
        <w:t>.</w:t>
      </w:r>
      <w:r w:rsidRPr="00F638E2">
        <w:rPr>
          <w:rFonts w:cs="KFGQPC Uthman Taha Naskh" w:hint="cs"/>
          <w:sz w:val="26"/>
          <w:szCs w:val="22"/>
          <w:rtl/>
        </w:rPr>
        <w:t>..</w:t>
      </w:r>
      <w:r>
        <w:rPr>
          <w:rFonts w:cs="Traditional Arabic" w:hint="cs"/>
          <w:sz w:val="24"/>
          <w:szCs w:val="24"/>
          <w:rtl/>
        </w:rPr>
        <w:t>إ</w:t>
      </w:r>
      <w:r w:rsidRPr="002B7EF8">
        <w:rPr>
          <w:rFonts w:cs="Traditional Arabic" w:hint="cs"/>
          <w:sz w:val="24"/>
          <w:szCs w:val="24"/>
          <w:rtl/>
        </w:rPr>
        <w:t>لخ</w:t>
      </w:r>
      <w:r w:rsidRPr="00F638E2">
        <w:rPr>
          <w:rFonts w:cs="KFGQPC Uthman Taha Naskh" w:hint="cs"/>
          <w:sz w:val="26"/>
          <w:szCs w:val="22"/>
          <w:rtl/>
          <w:lang w:bidi="fa-IR"/>
        </w:rPr>
        <w:t>»</w:t>
      </w:r>
      <w:r w:rsidRPr="002B7EF8">
        <w:rPr>
          <w:rFonts w:hint="cs"/>
          <w:sz w:val="24"/>
          <w:szCs w:val="24"/>
          <w:rtl/>
          <w:lang w:bidi="fa-IR"/>
        </w:rPr>
        <w:t>! این روایت مطالب عجیب دیگری هم دارد که ما به همین اندازه اکتفا کردیم.</w:t>
      </w:r>
    </w:p>
  </w:footnote>
  <w:footnote w:id="488">
    <w:p w:rsidR="00D1775C" w:rsidRPr="004D6842" w:rsidRDefault="00D1775C" w:rsidP="00306308">
      <w:pPr>
        <w:ind w:left="244" w:hanging="244"/>
        <w:jc w:val="lowKashida"/>
        <w:rPr>
          <w:rtl/>
          <w:lang w:bidi="fa-IR"/>
        </w:rPr>
      </w:pPr>
      <w:r w:rsidRPr="004D6842">
        <w:rPr>
          <w:rStyle w:val="FootnoteReference"/>
          <w:sz w:val="24"/>
          <w:szCs w:val="24"/>
          <w:vertAlign w:val="baseline"/>
        </w:rPr>
        <w:footnoteRef/>
      </w:r>
      <w:r w:rsidRPr="004D6842">
        <w:rPr>
          <w:rFonts w:hint="cs"/>
          <w:sz w:val="24"/>
          <w:szCs w:val="24"/>
          <w:rtl/>
        </w:rPr>
        <w:t xml:space="preserve">- به صفحه‌ی </w:t>
      </w:r>
      <w:r w:rsidRPr="004D6842">
        <w:rPr>
          <w:sz w:val="24"/>
          <w:szCs w:val="24"/>
          <w:rtl/>
        </w:rPr>
        <w:fldChar w:fldCharType="begin"/>
      </w:r>
      <w:r w:rsidRPr="004D6842">
        <w:rPr>
          <w:sz w:val="24"/>
          <w:szCs w:val="24"/>
          <w:rtl/>
        </w:rPr>
        <w:instrText xml:space="preserve"> </w:instrText>
      </w:r>
      <w:r w:rsidRPr="004D6842">
        <w:rPr>
          <w:rFonts w:hint="cs"/>
          <w:sz w:val="24"/>
          <w:szCs w:val="24"/>
        </w:rPr>
        <w:instrText>PAGEREF</w:instrText>
      </w:r>
      <w:r w:rsidRPr="004D6842">
        <w:rPr>
          <w:rFonts w:hint="cs"/>
          <w:sz w:val="24"/>
          <w:szCs w:val="24"/>
          <w:rtl/>
        </w:rPr>
        <w:instrText xml:space="preserve"> _</w:instrText>
      </w:r>
      <w:r w:rsidRPr="004D6842">
        <w:rPr>
          <w:rFonts w:hint="cs"/>
          <w:sz w:val="24"/>
          <w:szCs w:val="24"/>
        </w:rPr>
        <w:instrText>Ref346916035 \h</w:instrText>
      </w:r>
      <w:r w:rsidRPr="004D6842">
        <w:rPr>
          <w:sz w:val="24"/>
          <w:szCs w:val="24"/>
          <w:rtl/>
        </w:rPr>
        <w:instrText xml:space="preserve"> </w:instrText>
      </w:r>
      <w:r w:rsidRPr="004D6842">
        <w:rPr>
          <w:sz w:val="24"/>
          <w:szCs w:val="24"/>
          <w:rtl/>
        </w:rPr>
      </w:r>
      <w:r w:rsidRPr="004D6842">
        <w:rPr>
          <w:sz w:val="24"/>
          <w:szCs w:val="24"/>
          <w:rtl/>
        </w:rPr>
        <w:fldChar w:fldCharType="separate"/>
      </w:r>
      <w:r>
        <w:rPr>
          <w:noProof/>
          <w:sz w:val="24"/>
          <w:szCs w:val="24"/>
          <w:rtl/>
        </w:rPr>
        <w:t>155</w:t>
      </w:r>
      <w:r w:rsidRPr="004D6842">
        <w:rPr>
          <w:sz w:val="24"/>
          <w:szCs w:val="24"/>
          <w:rtl/>
        </w:rPr>
        <w:fldChar w:fldCharType="end"/>
      </w:r>
      <w:r w:rsidRPr="004D6842">
        <w:rPr>
          <w:rFonts w:hint="cs"/>
          <w:sz w:val="24"/>
          <w:szCs w:val="24"/>
          <w:rtl/>
        </w:rPr>
        <w:t xml:space="preserve"> کتاب حاضر مراجعه شود، یا به عنوان نمونه به صفحه‌ی 762 و 763 </w:t>
      </w:r>
      <w:r w:rsidRPr="004D6842">
        <w:rPr>
          <w:rFonts w:cs="B Lotus" w:hint="cs"/>
          <w:b/>
          <w:bCs/>
          <w:sz w:val="22"/>
          <w:szCs w:val="24"/>
          <w:rtl/>
        </w:rPr>
        <w:t>عرض اخبار اصول بر</w:t>
      </w:r>
      <w:r w:rsidRPr="004D6842">
        <w:rPr>
          <w:rFonts w:hint="cs"/>
          <w:sz w:val="24"/>
          <w:szCs w:val="24"/>
          <w:rtl/>
        </w:rPr>
        <w:t xml:space="preserve"> </w:t>
      </w:r>
      <w:r w:rsidRPr="004D6842">
        <w:rPr>
          <w:rFonts w:cs="B Lotus" w:hint="cs"/>
          <w:b/>
          <w:bCs/>
          <w:sz w:val="22"/>
          <w:szCs w:val="24"/>
          <w:rtl/>
        </w:rPr>
        <w:t>قرآن و عقول</w:t>
      </w:r>
      <w:r w:rsidRPr="004D6842">
        <w:rPr>
          <w:rFonts w:hint="cs"/>
          <w:sz w:val="24"/>
          <w:szCs w:val="24"/>
          <w:rtl/>
        </w:rPr>
        <w:t xml:space="preserve"> رجوع شود.</w:t>
      </w:r>
    </w:p>
  </w:footnote>
  <w:footnote w:id="489">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و آیه‌ی 141 سوره‌ی انعام.</w:t>
      </w:r>
    </w:p>
  </w:footnote>
  <w:footnote w:id="490">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جالب است که گویا مسکین و یتیم و اسیر در این سه روز أهل خانه را کاملاً تحت نظر داشته و دقیقاً وقتی در می‌زدند و طلب انفاق می‌کردند که آن بزرگواران، دست به نان نبرده بودند و حتی یکی از آن سه تن چند دقیقه دیرتر به سراغ اهل خانه نیامد تا آن</w:t>
      </w:r>
      <w:r w:rsidRPr="002B7EF8">
        <w:rPr>
          <w:rFonts w:hint="eastAsia"/>
          <w:sz w:val="24"/>
          <w:szCs w:val="24"/>
          <w:rtl/>
        </w:rPr>
        <w:t>‌</w:t>
      </w:r>
      <w:r w:rsidRPr="002B7EF8">
        <w:rPr>
          <w:rFonts w:hint="cs"/>
          <w:sz w:val="24"/>
          <w:szCs w:val="24"/>
          <w:rtl/>
        </w:rPr>
        <w:t>ها فرصت یابند یک یا دو لقمه از نان خویش بخورند و باقیمانده را انفاق کنند!</w:t>
      </w:r>
    </w:p>
  </w:footnote>
  <w:footnote w:id="491">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اگر هر صاع 2400 یا 2176 گرم باشد، سه صاع جو بیش از شش کیلو و نیم خواهد بود و با این مقدار بیش از پانزده قرص نان پخته می‌شود!</w:t>
      </w:r>
    </w:p>
  </w:footnote>
  <w:footnote w:id="492">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تاکنون نشنیده‌ام که بگویند آیات مذکور فضّه را هم شامل می‌شود!</w:t>
      </w:r>
    </w:p>
  </w:footnote>
  <w:footnote w:id="493">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منظور او تربت حضرت امام حسین</w:t>
      </w:r>
      <w:r w:rsidRPr="00210633">
        <w:rPr>
          <w:rFonts w:ascii="AGA Arabesque" w:hAnsi="AGA Arabesque" w:hint="cs"/>
          <w:sz w:val="24"/>
          <w:szCs w:val="24"/>
          <w:lang w:bidi="fa-IR"/>
        </w:rPr>
        <w:t></w:t>
      </w:r>
      <w:r w:rsidRPr="002B7EF8">
        <w:rPr>
          <w:rFonts w:ascii="Abo-thar" w:hAnsi="Abo-thar" w:hint="cs"/>
          <w:sz w:val="24"/>
          <w:szCs w:val="24"/>
          <w:rtl/>
          <w:lang w:bidi="fa-IR"/>
        </w:rPr>
        <w:t xml:space="preserve"> </w:t>
      </w:r>
      <w:r w:rsidRPr="002B7EF8">
        <w:rPr>
          <w:rFonts w:hint="cs"/>
          <w:sz w:val="24"/>
          <w:szCs w:val="24"/>
          <w:rtl/>
        </w:rPr>
        <w:t>است.</w:t>
      </w:r>
    </w:p>
  </w:footnote>
  <w:footnote w:id="494">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چنان که در آخر فصل یازدهم، ماه نهم سال</w:t>
      </w:r>
      <w:r w:rsidRPr="002B7EF8">
        <w:rPr>
          <w:rFonts w:hint="eastAsia"/>
          <w:sz w:val="24"/>
          <w:szCs w:val="24"/>
          <w:rtl/>
        </w:rPr>
        <w:t>‌</w:t>
      </w:r>
      <w:r w:rsidRPr="002B7EF8">
        <w:rPr>
          <w:rFonts w:hint="cs"/>
          <w:sz w:val="24"/>
          <w:szCs w:val="24"/>
          <w:rtl/>
        </w:rPr>
        <w:t>های رومی(= حزیران) را که شمسی است نحس دانسته و با توجّه به این‌که ماه صفر قمری و در نتیجه غیر ثابت است، طبق این دو روایت تکلیف مردم درباره‌ی نحس دانستن ایّام مشکل خواهد بود! (فتأمّل).</w:t>
      </w:r>
    </w:p>
  </w:footnote>
  <w:footnote w:id="495">
    <w:p w:rsidR="00D1775C" w:rsidRPr="002B7EF8" w:rsidRDefault="00D1775C" w:rsidP="00306308">
      <w:pPr>
        <w:ind w:left="244" w:hanging="244"/>
        <w:jc w:val="lowKashida"/>
        <w:rPr>
          <w:rFonts w:hint="cs"/>
          <w:rtl/>
          <w:lang w:bidi="fa-IR"/>
        </w:rPr>
      </w:pPr>
      <w:r w:rsidRPr="002B7EF8">
        <w:rPr>
          <w:rStyle w:val="FootnoteReference"/>
          <w:sz w:val="24"/>
          <w:szCs w:val="24"/>
          <w:vertAlign w:val="baseline"/>
        </w:rPr>
        <w:footnoteRef/>
      </w:r>
      <w:r w:rsidRPr="002B7EF8">
        <w:rPr>
          <w:rFonts w:hint="cs"/>
          <w:sz w:val="24"/>
          <w:szCs w:val="24"/>
          <w:rtl/>
        </w:rPr>
        <w:t>- شیخ عبّاس یک بار دیگر این روایت را بعد از «زیارت عاشورای غیر معروفه» (ص 468 مفاتیح) آورده است!</w:t>
      </w:r>
    </w:p>
  </w:footnote>
  <w:footnote w:id="496">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در این مورد ضروری است به جلد اوّل کتاب شریف «</w:t>
      </w:r>
      <w:r w:rsidRPr="002B7EF8">
        <w:rPr>
          <w:rFonts w:cs="B Lotus" w:hint="cs"/>
          <w:b/>
          <w:bCs/>
          <w:sz w:val="22"/>
          <w:szCs w:val="24"/>
          <w:rtl/>
        </w:rPr>
        <w:t>حقائق عریان در اقتصاد قران</w:t>
      </w:r>
      <w:r w:rsidRPr="002B7EF8">
        <w:rPr>
          <w:rFonts w:hint="cs"/>
          <w:sz w:val="24"/>
          <w:szCs w:val="24"/>
          <w:rtl/>
        </w:rPr>
        <w:t>، (</w:t>
      </w:r>
      <w:r w:rsidRPr="002B7EF8">
        <w:rPr>
          <w:rFonts w:cs="B Lotus" w:hint="cs"/>
          <w:b/>
          <w:bCs/>
          <w:sz w:val="22"/>
          <w:szCs w:val="24"/>
          <w:rtl/>
        </w:rPr>
        <w:t>زکات</w:t>
      </w:r>
      <w:r w:rsidRPr="002B7EF8">
        <w:rPr>
          <w:rFonts w:hint="cs"/>
          <w:sz w:val="24"/>
          <w:szCs w:val="24"/>
          <w:rtl/>
        </w:rPr>
        <w:t xml:space="preserve">)» تألیف مرحوم </w:t>
      </w:r>
      <w:r w:rsidRPr="002B7EF8">
        <w:rPr>
          <w:rFonts w:cs="B Lotus" w:hint="cs"/>
          <w:b/>
          <w:bCs/>
          <w:sz w:val="22"/>
          <w:szCs w:val="24"/>
          <w:rtl/>
        </w:rPr>
        <w:t>حیدرعلی قلمداران</w:t>
      </w:r>
      <w:r w:rsidRPr="002B7EF8">
        <w:rPr>
          <w:rFonts w:hint="cs"/>
          <w:sz w:val="24"/>
          <w:szCs w:val="24"/>
          <w:rtl/>
        </w:rPr>
        <w:t xml:space="preserve"> مراجعه شود.</w:t>
      </w:r>
    </w:p>
  </w:footnote>
  <w:footnote w:id="497">
    <w:p w:rsidR="00D1775C" w:rsidRPr="004D6842" w:rsidRDefault="00D1775C" w:rsidP="00306308">
      <w:pPr>
        <w:ind w:left="244" w:hanging="244"/>
        <w:jc w:val="lowKashida"/>
        <w:rPr>
          <w:rtl/>
          <w:lang w:bidi="fa-IR"/>
        </w:rPr>
      </w:pPr>
      <w:r w:rsidRPr="004D6842">
        <w:rPr>
          <w:rStyle w:val="FootnoteReference"/>
          <w:sz w:val="24"/>
          <w:szCs w:val="24"/>
          <w:vertAlign w:val="baseline"/>
        </w:rPr>
        <w:footnoteRef/>
      </w:r>
      <w:r w:rsidRPr="004D6842">
        <w:rPr>
          <w:rFonts w:hint="cs"/>
          <w:sz w:val="24"/>
          <w:szCs w:val="24"/>
          <w:rtl/>
        </w:rPr>
        <w:t xml:space="preserve">- درباره‌ی احادیث باب 106 کافی مراجعه شود به </w:t>
      </w:r>
      <w:r w:rsidRPr="004D6842">
        <w:rPr>
          <w:rFonts w:cs="B Lotus" w:hint="cs"/>
          <w:b/>
          <w:bCs/>
          <w:sz w:val="22"/>
          <w:szCs w:val="24"/>
          <w:rtl/>
        </w:rPr>
        <w:t>عرض اخبار اصول</w:t>
      </w:r>
      <w:r w:rsidRPr="004D6842">
        <w:rPr>
          <w:rFonts w:hint="cs"/>
          <w:sz w:val="24"/>
          <w:szCs w:val="24"/>
          <w:rtl/>
        </w:rPr>
        <w:t>، ص 613 تا 620.</w:t>
      </w:r>
    </w:p>
  </w:footnote>
  <w:footnote w:id="498">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مثلاً زیارتی که برای سوّم جمادی الآخره از اقبال سیّد بن طاوس (ص 301 مفاتیح) نقل کرده، سندش معلوم نیست!</w:t>
      </w:r>
    </w:p>
  </w:footnote>
  <w:footnote w:id="499">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حدیث مذکور از مهملی به نام «عیسی بن هارون» نقل شده است! مخفی نماند که در «مهج الدّعواتِ» سیّد بن طاوس(ص 356 انتشارات سنائی) نافع از عمر(= نافع عَن عُمَر) نقل می‌کند امّا مجلسی در «</w:t>
      </w:r>
      <w:r>
        <w:rPr>
          <w:rFonts w:hint="cs"/>
          <w:sz w:val="24"/>
          <w:szCs w:val="24"/>
          <w:rtl/>
        </w:rPr>
        <w:t>بحار الأنوار</w:t>
      </w:r>
      <w:r w:rsidRPr="002B7EF8">
        <w:rPr>
          <w:rFonts w:hint="cs"/>
          <w:sz w:val="24"/>
          <w:szCs w:val="24"/>
          <w:rtl/>
        </w:rPr>
        <w:t>» (ج 95 ص 419) و «زاد المعاد» (ص 534) نافع از عبدالله پسرعمر (نافع عَنِ ابنِ عُمَر) نقل کرده و مؤلّف مفاتیح از «زاد المعاد» تبعیّت کرده است.</w:t>
      </w:r>
    </w:p>
  </w:footnote>
  <w:footnote w:id="500">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ر.ک. حاشیۀ صفحه‌ی </w:t>
      </w:r>
      <w:r>
        <w:rPr>
          <w:sz w:val="24"/>
          <w:szCs w:val="24"/>
          <w:rtl/>
        </w:rPr>
        <w:fldChar w:fldCharType="begin"/>
      </w:r>
      <w:r>
        <w:rPr>
          <w:sz w:val="24"/>
          <w:szCs w:val="24"/>
          <w:rtl/>
        </w:rPr>
        <w:instrText xml:space="preserve"> </w:instrText>
      </w:r>
      <w:r>
        <w:rPr>
          <w:rFonts w:hint="cs"/>
          <w:sz w:val="24"/>
          <w:szCs w:val="24"/>
        </w:rPr>
        <w:instrText>PAGEREF</w:instrText>
      </w:r>
      <w:r>
        <w:rPr>
          <w:rFonts w:hint="cs"/>
          <w:sz w:val="24"/>
          <w:szCs w:val="24"/>
          <w:rtl/>
        </w:rPr>
        <w:instrText xml:space="preserve"> _</w:instrText>
      </w:r>
      <w:r>
        <w:rPr>
          <w:rFonts w:hint="cs"/>
          <w:sz w:val="24"/>
          <w:szCs w:val="24"/>
        </w:rPr>
        <w:instrText>Ref346905459 \h</w:instrText>
      </w:r>
      <w:r>
        <w:rPr>
          <w:sz w:val="24"/>
          <w:szCs w:val="24"/>
          <w:rtl/>
        </w:rPr>
        <w:instrText xml:space="preserve"> </w:instrText>
      </w:r>
      <w:r>
        <w:rPr>
          <w:sz w:val="24"/>
          <w:szCs w:val="24"/>
          <w:rtl/>
        </w:rPr>
      </w:r>
      <w:r>
        <w:rPr>
          <w:sz w:val="24"/>
          <w:szCs w:val="24"/>
          <w:rtl/>
        </w:rPr>
        <w:fldChar w:fldCharType="separate"/>
      </w:r>
      <w:r>
        <w:rPr>
          <w:noProof/>
          <w:sz w:val="24"/>
          <w:szCs w:val="24"/>
          <w:rtl/>
        </w:rPr>
        <w:t>203</w:t>
      </w:r>
      <w:r>
        <w:rPr>
          <w:sz w:val="24"/>
          <w:szCs w:val="24"/>
          <w:rtl/>
        </w:rPr>
        <w:fldChar w:fldCharType="end"/>
      </w:r>
      <w:r w:rsidRPr="002B7EF8">
        <w:rPr>
          <w:rFonts w:hint="cs"/>
          <w:sz w:val="24"/>
          <w:szCs w:val="24"/>
          <w:rtl/>
        </w:rPr>
        <w:t xml:space="preserve"> </w:t>
      </w:r>
      <w:r w:rsidRPr="00205B17">
        <w:rPr>
          <w:rFonts w:hint="cs"/>
          <w:sz w:val="24"/>
          <w:szCs w:val="24"/>
          <w:rtl/>
        </w:rPr>
        <w:t>کتاب حاضر</w:t>
      </w:r>
      <w:r w:rsidRPr="002B7EF8">
        <w:rPr>
          <w:rFonts w:hint="cs"/>
          <w:sz w:val="24"/>
          <w:szCs w:val="24"/>
          <w:rtl/>
        </w:rPr>
        <w:t xml:space="preserve">. </w:t>
      </w:r>
    </w:p>
  </w:footnote>
  <w:footnote w:id="501">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w:t>
      </w:r>
      <w:r w:rsidRPr="00205B17">
        <w:rPr>
          <w:rFonts w:hint="cs"/>
          <w:sz w:val="24"/>
          <w:szCs w:val="24"/>
          <w:rtl/>
        </w:rPr>
        <w:t>ر.ک. کتاب حاضر</w:t>
      </w:r>
      <w:r w:rsidRPr="002B7EF8">
        <w:rPr>
          <w:rFonts w:hint="cs"/>
          <w:sz w:val="24"/>
          <w:szCs w:val="24"/>
          <w:rtl/>
        </w:rPr>
        <w:t xml:space="preserve">، ص </w:t>
      </w:r>
      <w:r>
        <w:rPr>
          <w:sz w:val="24"/>
          <w:szCs w:val="24"/>
          <w:rtl/>
        </w:rPr>
        <w:fldChar w:fldCharType="begin"/>
      </w:r>
      <w:r>
        <w:rPr>
          <w:sz w:val="24"/>
          <w:szCs w:val="24"/>
          <w:rtl/>
        </w:rPr>
        <w:instrText xml:space="preserve"> </w:instrText>
      </w:r>
      <w:r>
        <w:rPr>
          <w:rFonts w:hint="cs"/>
          <w:sz w:val="24"/>
          <w:szCs w:val="24"/>
        </w:rPr>
        <w:instrText>PAGEREF</w:instrText>
      </w:r>
      <w:r>
        <w:rPr>
          <w:rFonts w:hint="cs"/>
          <w:sz w:val="24"/>
          <w:szCs w:val="24"/>
          <w:rtl/>
        </w:rPr>
        <w:instrText xml:space="preserve"> _</w:instrText>
      </w:r>
      <w:r>
        <w:rPr>
          <w:rFonts w:hint="cs"/>
          <w:sz w:val="24"/>
          <w:szCs w:val="24"/>
        </w:rPr>
        <w:instrText>Ref346917828 \h</w:instrText>
      </w:r>
      <w:r>
        <w:rPr>
          <w:sz w:val="24"/>
          <w:szCs w:val="24"/>
          <w:rtl/>
        </w:rPr>
        <w:instrText xml:space="preserve"> </w:instrText>
      </w:r>
      <w:r>
        <w:rPr>
          <w:sz w:val="24"/>
          <w:szCs w:val="24"/>
          <w:rtl/>
        </w:rPr>
      </w:r>
      <w:r>
        <w:rPr>
          <w:sz w:val="24"/>
          <w:szCs w:val="24"/>
          <w:rtl/>
        </w:rPr>
        <w:fldChar w:fldCharType="separate"/>
      </w:r>
      <w:r>
        <w:rPr>
          <w:noProof/>
          <w:sz w:val="24"/>
          <w:szCs w:val="24"/>
          <w:rtl/>
        </w:rPr>
        <w:t>34</w:t>
      </w:r>
      <w:r>
        <w:rPr>
          <w:sz w:val="24"/>
          <w:szCs w:val="24"/>
          <w:rtl/>
        </w:rPr>
        <w:fldChar w:fldCharType="end"/>
      </w:r>
      <w:r>
        <w:rPr>
          <w:rFonts w:hint="cs"/>
          <w:sz w:val="24"/>
          <w:szCs w:val="24"/>
          <w:rtl/>
        </w:rPr>
        <w:t>.</w:t>
      </w:r>
    </w:p>
  </w:footnote>
  <w:footnote w:id="502">
    <w:p w:rsidR="00D1775C" w:rsidRPr="002B7EF8" w:rsidRDefault="00D1775C" w:rsidP="00306308">
      <w:pPr>
        <w:ind w:left="244" w:hanging="244"/>
        <w:jc w:val="lowKashida"/>
        <w:rPr>
          <w:rFonts w:hint="cs"/>
          <w:sz w:val="24"/>
          <w:szCs w:val="24"/>
          <w:rtl/>
        </w:rPr>
      </w:pPr>
      <w:r w:rsidRPr="002B7EF8">
        <w:rPr>
          <w:rStyle w:val="FootnoteReference"/>
          <w:sz w:val="24"/>
          <w:szCs w:val="24"/>
          <w:vertAlign w:val="baseline"/>
        </w:rPr>
        <w:footnoteRef/>
      </w:r>
      <w:r w:rsidRPr="002B7EF8">
        <w:rPr>
          <w:rFonts w:hint="cs"/>
          <w:sz w:val="24"/>
          <w:szCs w:val="24"/>
          <w:rtl/>
        </w:rPr>
        <w:t xml:space="preserve">- هــــان، </w:t>
      </w:r>
      <w:r w:rsidRPr="002B7EF8">
        <w:rPr>
          <w:rFonts w:hint="cs"/>
          <w:sz w:val="24"/>
          <w:szCs w:val="24"/>
          <w:u w:val="single"/>
          <w:rtl/>
        </w:rPr>
        <w:t xml:space="preserve">بنده‌ی تو </w:t>
      </w:r>
      <w:r w:rsidRPr="002B7EF8">
        <w:rPr>
          <w:rFonts w:hint="cs"/>
          <w:sz w:val="24"/>
          <w:szCs w:val="24"/>
          <w:rtl/>
        </w:rPr>
        <w:t>ذلیــــل بر درگاهـــت ایستـــاده</w:t>
      </w:r>
    </w:p>
    <w:p w:rsidR="00D1775C" w:rsidRPr="002B7EF8" w:rsidRDefault="00D1775C" w:rsidP="00306308">
      <w:pPr>
        <w:ind w:left="244" w:hanging="244"/>
        <w:jc w:val="lowKashida"/>
        <w:rPr>
          <w:rFonts w:hint="cs"/>
          <w:sz w:val="24"/>
          <w:szCs w:val="24"/>
          <w:rtl/>
        </w:rPr>
      </w:pPr>
      <w:r w:rsidRPr="002B7EF8">
        <w:rPr>
          <w:rFonts w:hint="cs"/>
          <w:sz w:val="24"/>
          <w:szCs w:val="24"/>
          <w:rtl/>
        </w:rPr>
        <w:tab/>
      </w:r>
      <w:r w:rsidRPr="002B7EF8">
        <w:rPr>
          <w:rFonts w:hint="cs"/>
          <w:sz w:val="24"/>
          <w:szCs w:val="24"/>
          <w:rtl/>
        </w:rPr>
        <w:tab/>
      </w:r>
      <w:r w:rsidRPr="002B7EF8">
        <w:rPr>
          <w:rFonts w:hint="cs"/>
          <w:sz w:val="24"/>
          <w:szCs w:val="24"/>
          <w:rtl/>
        </w:rPr>
        <w:tab/>
      </w:r>
      <w:r>
        <w:rPr>
          <w:rFonts w:hint="cs"/>
          <w:sz w:val="24"/>
          <w:szCs w:val="24"/>
          <w:rtl/>
        </w:rPr>
        <w:t xml:space="preserve">  </w:t>
      </w:r>
      <w:r w:rsidRPr="002B7EF8">
        <w:rPr>
          <w:rFonts w:hint="cs"/>
          <w:sz w:val="24"/>
          <w:szCs w:val="24"/>
          <w:rtl/>
        </w:rPr>
        <w:t>و دست خــــویش را به گــــدایی دراز کرده است!</w:t>
      </w:r>
    </w:p>
    <w:p w:rsidR="00D1775C" w:rsidRPr="002B7EF8" w:rsidRDefault="00D1775C" w:rsidP="00306308">
      <w:pPr>
        <w:ind w:left="244" w:hanging="244"/>
        <w:jc w:val="lowKashida"/>
        <w:rPr>
          <w:rFonts w:hint="cs"/>
          <w:sz w:val="24"/>
          <w:szCs w:val="24"/>
          <w:rtl/>
        </w:rPr>
      </w:pPr>
      <w:r>
        <w:rPr>
          <w:rFonts w:hint="cs"/>
          <w:sz w:val="24"/>
          <w:szCs w:val="24"/>
          <w:rtl/>
        </w:rPr>
        <w:t xml:space="preserve"> </w:t>
      </w:r>
      <w:r>
        <w:rPr>
          <w:rFonts w:hint="cs"/>
          <w:sz w:val="24"/>
          <w:szCs w:val="24"/>
          <w:rtl/>
        </w:rPr>
        <w:tab/>
      </w:r>
      <w:r w:rsidRPr="002B7EF8">
        <w:rPr>
          <w:rFonts w:hint="cs"/>
          <w:sz w:val="24"/>
          <w:szCs w:val="24"/>
          <w:rtl/>
        </w:rPr>
        <w:t>ای گرامی</w:t>
      </w:r>
      <w:r w:rsidRPr="002B7EF8">
        <w:rPr>
          <w:sz w:val="24"/>
          <w:szCs w:val="24"/>
          <w:rtl/>
        </w:rPr>
        <w:softHyphen/>
      </w:r>
      <w:r w:rsidRPr="002B7EF8">
        <w:rPr>
          <w:rFonts w:hint="cs"/>
          <w:sz w:val="24"/>
          <w:szCs w:val="24"/>
          <w:rtl/>
        </w:rPr>
        <w:t>ترین کسی</w:t>
      </w:r>
      <w:r w:rsidRPr="002B7EF8">
        <w:rPr>
          <w:rFonts w:hint="eastAsia"/>
          <w:sz w:val="24"/>
          <w:szCs w:val="24"/>
          <w:rtl/>
        </w:rPr>
        <w:t>‌</w:t>
      </w:r>
      <w:r w:rsidRPr="002B7EF8">
        <w:rPr>
          <w:rFonts w:hint="cs"/>
          <w:sz w:val="24"/>
          <w:szCs w:val="24"/>
          <w:rtl/>
        </w:rPr>
        <w:t>که امیدواری به</w:t>
      </w:r>
      <w:r w:rsidRPr="002B7EF8">
        <w:rPr>
          <w:sz w:val="24"/>
          <w:szCs w:val="24"/>
          <w:rtl/>
        </w:rPr>
        <w:softHyphen/>
      </w:r>
      <w:r w:rsidRPr="002B7EF8">
        <w:rPr>
          <w:rFonts w:hint="cs"/>
          <w:sz w:val="24"/>
          <w:szCs w:val="24"/>
          <w:rtl/>
        </w:rPr>
        <w:t>او امید می‌برد</w:t>
      </w:r>
    </w:p>
    <w:p w:rsidR="00D1775C" w:rsidRPr="002B7EF8" w:rsidRDefault="00D1775C" w:rsidP="00306308">
      <w:pPr>
        <w:ind w:left="244" w:hanging="244"/>
        <w:jc w:val="lowKashida"/>
        <w:rPr>
          <w:rtl/>
          <w:lang w:bidi="fa-IR"/>
        </w:rPr>
      </w:pPr>
      <w:r w:rsidRPr="002B7EF8">
        <w:rPr>
          <w:rFonts w:hint="cs"/>
          <w:sz w:val="24"/>
          <w:szCs w:val="24"/>
          <w:rtl/>
        </w:rPr>
        <w:tab/>
      </w:r>
      <w:r w:rsidRPr="002B7EF8">
        <w:rPr>
          <w:rFonts w:hint="cs"/>
          <w:sz w:val="24"/>
          <w:szCs w:val="24"/>
          <w:rtl/>
        </w:rPr>
        <w:tab/>
      </w:r>
      <w:r w:rsidRPr="002B7EF8">
        <w:rPr>
          <w:rFonts w:hint="cs"/>
          <w:sz w:val="24"/>
          <w:szCs w:val="24"/>
          <w:rtl/>
        </w:rPr>
        <w:tab/>
      </w:r>
      <w:r>
        <w:rPr>
          <w:rFonts w:hint="cs"/>
          <w:sz w:val="24"/>
          <w:szCs w:val="24"/>
          <w:rtl/>
        </w:rPr>
        <w:t xml:space="preserve">  </w:t>
      </w:r>
      <w:r w:rsidRPr="002B7EF8">
        <w:rPr>
          <w:rFonts w:hint="cs"/>
          <w:sz w:val="24"/>
          <w:szCs w:val="24"/>
          <w:rtl/>
        </w:rPr>
        <w:t>خواهنده از درگاهت [نا امید] باز گردانده نمی‌شود!</w:t>
      </w:r>
      <w:r>
        <w:rPr>
          <w:rFonts w:hint="cs"/>
          <w:sz w:val="24"/>
          <w:szCs w:val="24"/>
          <w:rtl/>
        </w:rPr>
        <w:t xml:space="preserve"> </w:t>
      </w:r>
    </w:p>
  </w:footnote>
  <w:footnote w:id="503">
    <w:p w:rsidR="00D1775C" w:rsidRPr="002B7EF8" w:rsidRDefault="00D1775C" w:rsidP="00D8628B">
      <w:pPr>
        <w:ind w:left="244" w:hanging="244"/>
        <w:jc w:val="lowKashida"/>
        <w:rPr>
          <w:rFonts w:hint="cs"/>
          <w:sz w:val="24"/>
          <w:szCs w:val="24"/>
          <w:rtl/>
        </w:rPr>
      </w:pPr>
      <w:r w:rsidRPr="002B7EF8">
        <w:rPr>
          <w:rStyle w:val="FootnoteReference"/>
          <w:sz w:val="24"/>
          <w:szCs w:val="24"/>
          <w:vertAlign w:val="baseline"/>
        </w:rPr>
        <w:footnoteRef/>
      </w:r>
      <w:r w:rsidRPr="002B7EF8">
        <w:rPr>
          <w:rFonts w:hint="cs"/>
          <w:sz w:val="24"/>
          <w:szCs w:val="24"/>
          <w:rtl/>
        </w:rPr>
        <w:t>- روزی در تا کسی مردی از نویسنده پرسید: آیا امام زمان سگ</w:t>
      </w:r>
      <w:r w:rsidRPr="002B7EF8">
        <w:rPr>
          <w:rFonts w:hint="eastAsia"/>
          <w:sz w:val="24"/>
          <w:szCs w:val="24"/>
          <w:rtl/>
        </w:rPr>
        <w:t>‌</w:t>
      </w:r>
      <w:r w:rsidRPr="002B7EF8">
        <w:rPr>
          <w:rFonts w:hint="cs"/>
          <w:sz w:val="24"/>
          <w:szCs w:val="24"/>
          <w:rtl/>
        </w:rPr>
        <w:t>پرور است و از سگ</w:t>
      </w:r>
      <w:r w:rsidRPr="002B7EF8">
        <w:rPr>
          <w:rFonts w:hint="eastAsia"/>
          <w:sz w:val="24"/>
          <w:szCs w:val="24"/>
          <w:rtl/>
        </w:rPr>
        <w:t>‌</w:t>
      </w:r>
      <w:r w:rsidRPr="002B7EF8">
        <w:rPr>
          <w:rFonts w:hint="cs"/>
          <w:sz w:val="24"/>
          <w:szCs w:val="24"/>
          <w:rtl/>
        </w:rPr>
        <w:t>بازی یا تملّق و چاپلوسی خوشش می‌آید؟ گفتم: چطور؟ گفت: من در مسجد گوهرشاد مشهد بودم و دیدم شیخ «احمد کافی» (که روضه</w:t>
      </w:r>
      <w:r>
        <w:rPr>
          <w:rFonts w:hint="eastAsia"/>
          <w:sz w:val="24"/>
          <w:szCs w:val="24"/>
          <w:rtl/>
        </w:rPr>
        <w:t>‌</w:t>
      </w:r>
      <w:r w:rsidRPr="002B7EF8">
        <w:rPr>
          <w:rFonts w:hint="cs"/>
          <w:sz w:val="24"/>
          <w:szCs w:val="24"/>
          <w:rtl/>
        </w:rPr>
        <w:t>خوانی مشهور و عوام</w:t>
      </w:r>
      <w:r w:rsidRPr="002B7EF8">
        <w:rPr>
          <w:rFonts w:hint="eastAsia"/>
          <w:sz w:val="24"/>
          <w:szCs w:val="24"/>
          <w:rtl/>
        </w:rPr>
        <w:t>‌</w:t>
      </w:r>
      <w:r w:rsidRPr="002B7EF8">
        <w:rPr>
          <w:rFonts w:hint="cs"/>
          <w:sz w:val="24"/>
          <w:szCs w:val="24"/>
          <w:rtl/>
        </w:rPr>
        <w:t>فریب بود و درآمد خوبی از این کار کسب می‌کرد و اوائل انقلاب ایران خود و خانوده‌اش در تصادف اتومبیل کشته شدند) در حضور ده</w:t>
      </w:r>
      <w:r w:rsidRPr="002B7EF8">
        <w:rPr>
          <w:rFonts w:hint="eastAsia"/>
          <w:sz w:val="24"/>
          <w:szCs w:val="24"/>
          <w:rtl/>
        </w:rPr>
        <w:t>‌</w:t>
      </w:r>
      <w:r w:rsidRPr="002B7EF8">
        <w:rPr>
          <w:rFonts w:hint="cs"/>
          <w:sz w:val="24"/>
          <w:szCs w:val="24"/>
          <w:rtl/>
        </w:rPr>
        <w:t>ها نفر از معمّمین و علماء بر منبر رفته و پس از روضه</w:t>
      </w:r>
      <w:r>
        <w:rPr>
          <w:rFonts w:hint="eastAsia"/>
          <w:sz w:val="24"/>
          <w:szCs w:val="24"/>
          <w:rtl/>
        </w:rPr>
        <w:t>‌</w:t>
      </w:r>
      <w:r w:rsidRPr="002B7EF8">
        <w:rPr>
          <w:rFonts w:hint="cs"/>
          <w:sz w:val="24"/>
          <w:szCs w:val="24"/>
          <w:rtl/>
        </w:rPr>
        <w:t>خوانی و گریه و زاری گفت: ای مردم</w:t>
      </w:r>
      <w:r>
        <w:rPr>
          <w:rFonts w:hint="cs"/>
          <w:sz w:val="24"/>
          <w:szCs w:val="24"/>
          <w:rtl/>
        </w:rPr>
        <w:t>،</w:t>
      </w:r>
      <w:r w:rsidRPr="002B7EF8">
        <w:rPr>
          <w:rFonts w:hint="cs"/>
          <w:sz w:val="24"/>
          <w:szCs w:val="24"/>
          <w:rtl/>
        </w:rPr>
        <w:t xml:space="preserve"> همه سرها را بر زمین بگذارید و یک پای خود را نیز بر زمین گذاشته و پای دیگر را بلند کنید و همگی بگویید: ای امام زمان</w:t>
      </w:r>
      <w:r>
        <w:rPr>
          <w:rFonts w:hint="cs"/>
          <w:sz w:val="24"/>
          <w:szCs w:val="24"/>
          <w:rtl/>
        </w:rPr>
        <w:t>،</w:t>
      </w:r>
      <w:r w:rsidRPr="002B7EF8">
        <w:rPr>
          <w:rFonts w:hint="cs"/>
          <w:sz w:val="24"/>
          <w:szCs w:val="24"/>
          <w:rtl/>
        </w:rPr>
        <w:t xml:space="preserve"> ما همه سگِ توایم عو عو عو عو. در این حال همه یا بیشترین حاضرین چنان کردند که گفته بود و گفتند: ما سگِ توایم عو عو عو عو و این جمله را چند بار تکرار کردند!</w:t>
      </w:r>
    </w:p>
    <w:p w:rsidR="00D1775C" w:rsidRPr="00D8628B" w:rsidRDefault="00D1775C" w:rsidP="00D8628B">
      <w:pPr>
        <w:ind w:left="244"/>
        <w:jc w:val="lowKashida"/>
        <w:rPr>
          <w:rtl/>
          <w:lang w:bidi="fa-IR"/>
        </w:rPr>
      </w:pPr>
      <w:r w:rsidRPr="002B7EF8">
        <w:rPr>
          <w:rFonts w:hint="cs"/>
          <w:sz w:val="24"/>
          <w:szCs w:val="24"/>
          <w:rtl/>
        </w:rPr>
        <w:t>نگارنده بسیار ناراحت شدم که در این فرصت کوتاه جواب سائلی را که از دیدن این ماجرای بسیار بدبین شده بود چه بگویم تا به اصل اسلام و قرآن کریم بدبین و بدگمان نشود و نتوانستم جواب مفیدی بدهم فقط اکتفا کردم به این‌که بگویم: نباید حساب همه‌ی معمّمین را یک سان بدانیم و خودمان نیز باید در قرآن تأمّل و تدّبر کنیم. در این</w:t>
      </w:r>
      <w:r w:rsidRPr="002B7EF8">
        <w:rPr>
          <w:rFonts w:hint="eastAsia"/>
          <w:sz w:val="24"/>
          <w:szCs w:val="24"/>
          <w:rtl/>
        </w:rPr>
        <w:t>‌</w:t>
      </w:r>
      <w:r w:rsidRPr="002B7EF8">
        <w:rPr>
          <w:rFonts w:hint="cs"/>
          <w:sz w:val="24"/>
          <w:szCs w:val="24"/>
          <w:rtl/>
        </w:rPr>
        <w:t>جا از دانشمندان مسؤول و خیرخواه می‌خواهم که برای آشنایی مردم با اسلام حقیقی از بذل کوشش دریغ نکنند و خود نیز کتاب حاضر و سایر تألیفاتم را به همین منظور نوشته‌ام، امید است که مفید افتد</w:t>
      </w:r>
      <w:r w:rsidRPr="00D8628B">
        <w:rPr>
          <w:rFonts w:hint="cs"/>
          <w:sz w:val="24"/>
          <w:szCs w:val="24"/>
          <w:rtl/>
        </w:rPr>
        <w:t xml:space="preserve">. </w:t>
      </w:r>
      <w:r w:rsidRPr="009F37E5">
        <w:rPr>
          <w:rFonts w:ascii="KFGQPC Uthman Taha Naskh" w:cs="KFGQPC Uthman Taha Naskh" w:hint="cs"/>
          <w:sz w:val="23"/>
          <w:szCs w:val="23"/>
          <w:rtl/>
        </w:rPr>
        <w:t>﴿</w:t>
      </w:r>
      <w:r w:rsidRPr="009F37E5">
        <w:rPr>
          <w:rFonts w:ascii="KFGQPC Uthmanic Script HAFS" w:cs="KFGQPC Uthmanic Script HAFS" w:hint="eastAsia"/>
          <w:sz w:val="23"/>
          <w:szCs w:val="23"/>
          <w:rtl/>
        </w:rPr>
        <w:t>وَمَا</w:t>
      </w:r>
      <w:r w:rsidRPr="009F37E5">
        <w:rPr>
          <w:rFonts w:ascii="KFGQPC Uthmanic Script HAFS" w:cs="KFGQPC Uthmanic Script HAFS"/>
          <w:sz w:val="23"/>
          <w:szCs w:val="23"/>
          <w:rtl/>
        </w:rPr>
        <w:t xml:space="preserve"> </w:t>
      </w:r>
      <w:r w:rsidRPr="009F37E5">
        <w:rPr>
          <w:rFonts w:ascii="KFGQPC Uthmanic Script HAFS" w:cs="KFGQPC Uthmanic Script HAFS" w:hint="eastAsia"/>
          <w:sz w:val="23"/>
          <w:szCs w:val="23"/>
          <w:rtl/>
        </w:rPr>
        <w:t>ذَ</w:t>
      </w:r>
      <w:r w:rsidRPr="009F37E5">
        <w:rPr>
          <w:rFonts w:ascii="KFGQPC Uthmanic Script HAFS" w:cs="KFGQPC Uthmanic Script HAFS" w:hint="cs"/>
          <w:sz w:val="23"/>
          <w:szCs w:val="23"/>
          <w:rtl/>
        </w:rPr>
        <w:t>ٰ</w:t>
      </w:r>
      <w:r w:rsidRPr="009F37E5">
        <w:rPr>
          <w:rFonts w:ascii="KFGQPC Uthmanic Script HAFS" w:cs="KFGQPC Uthmanic Script HAFS" w:hint="eastAsia"/>
          <w:sz w:val="23"/>
          <w:szCs w:val="23"/>
          <w:rtl/>
        </w:rPr>
        <w:t>لِكَ</w:t>
      </w:r>
      <w:r w:rsidRPr="009F37E5">
        <w:rPr>
          <w:rFonts w:ascii="KFGQPC Uthmanic Script HAFS" w:cs="KFGQPC Uthmanic Script HAFS"/>
          <w:sz w:val="23"/>
          <w:szCs w:val="23"/>
          <w:rtl/>
        </w:rPr>
        <w:t xml:space="preserve"> </w:t>
      </w:r>
      <w:r w:rsidRPr="009F37E5">
        <w:rPr>
          <w:rFonts w:ascii="KFGQPC Uthmanic Script HAFS" w:cs="KFGQPC Uthmanic Script HAFS" w:hint="eastAsia"/>
          <w:sz w:val="23"/>
          <w:szCs w:val="23"/>
          <w:rtl/>
        </w:rPr>
        <w:t>عَلَى</w:t>
      </w:r>
      <w:r w:rsidRPr="009F37E5">
        <w:rPr>
          <w:rFonts w:ascii="KFGQPC Uthmanic Script HAFS" w:cs="KFGQPC Uthmanic Script HAFS"/>
          <w:sz w:val="23"/>
          <w:szCs w:val="23"/>
          <w:rtl/>
        </w:rPr>
        <w:t xml:space="preserve"> </w:t>
      </w:r>
      <w:r w:rsidRPr="009F37E5">
        <w:rPr>
          <w:rFonts w:ascii="KFGQPC Uthmanic Script HAFS" w:cs="KFGQPC Uthmanic Script HAFS" w:hint="cs"/>
          <w:sz w:val="23"/>
          <w:szCs w:val="23"/>
          <w:rtl/>
        </w:rPr>
        <w:t>ٱ</w:t>
      </w:r>
      <w:r w:rsidRPr="009F37E5">
        <w:rPr>
          <w:rFonts w:ascii="KFGQPC Uthmanic Script HAFS" w:cs="KFGQPC Uthmanic Script HAFS" w:hint="eastAsia"/>
          <w:sz w:val="23"/>
          <w:szCs w:val="23"/>
          <w:rtl/>
        </w:rPr>
        <w:t>للَّهِ</w:t>
      </w:r>
      <w:r w:rsidRPr="009F37E5">
        <w:rPr>
          <w:rFonts w:ascii="KFGQPC Uthmanic Script HAFS" w:cs="KFGQPC Uthmanic Script HAFS"/>
          <w:sz w:val="23"/>
          <w:szCs w:val="23"/>
          <w:rtl/>
        </w:rPr>
        <w:t xml:space="preserve"> </w:t>
      </w:r>
      <w:r w:rsidRPr="009F37E5">
        <w:rPr>
          <w:rFonts w:ascii="KFGQPC Uthmanic Script HAFS" w:cs="KFGQPC Uthmanic Script HAFS" w:hint="eastAsia"/>
          <w:sz w:val="23"/>
          <w:szCs w:val="23"/>
          <w:rtl/>
        </w:rPr>
        <w:t>بِعَزِيز</w:t>
      </w:r>
      <w:r w:rsidRPr="009F37E5">
        <w:rPr>
          <w:rFonts w:ascii="KFGQPC Uthmanic Script HAFS" w:cs="KFGQPC Uthmanic Script HAFS" w:hint="cs"/>
          <w:sz w:val="23"/>
          <w:szCs w:val="23"/>
          <w:rtl/>
        </w:rPr>
        <w:t>ٖ</w:t>
      </w:r>
      <w:r w:rsidRPr="009F37E5">
        <w:rPr>
          <w:rFonts w:ascii="KFGQPC Uthmanic Script HAFS" w:cs="KFGQPC Uthmanic Script HAFS"/>
          <w:sz w:val="23"/>
          <w:szCs w:val="23"/>
          <w:rtl/>
        </w:rPr>
        <w:t xml:space="preserve"> </w:t>
      </w:r>
      <w:r w:rsidRPr="009F37E5">
        <w:rPr>
          <w:rFonts w:ascii="KFGQPC Uthmanic Script HAFS" w:cs="KFGQPC Uthmanic Script HAFS" w:hint="cs"/>
          <w:sz w:val="23"/>
          <w:szCs w:val="23"/>
          <w:rtl/>
        </w:rPr>
        <w:t>٢٠</w:t>
      </w:r>
      <w:r w:rsidRPr="009F37E5">
        <w:rPr>
          <w:rFonts w:ascii="KFGQPC Uthman Taha Naskh" w:cs="KFGQPC Uthman Taha Naskh" w:hint="cs"/>
          <w:sz w:val="23"/>
          <w:szCs w:val="23"/>
          <w:rtl/>
        </w:rPr>
        <w:t>﴾.</w:t>
      </w:r>
    </w:p>
  </w:footnote>
  <w:footnote w:id="504">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چنان</w:t>
      </w:r>
      <w:r w:rsidRPr="002B7EF8">
        <w:rPr>
          <w:rFonts w:hint="eastAsia"/>
          <w:sz w:val="24"/>
          <w:szCs w:val="24"/>
          <w:rtl/>
        </w:rPr>
        <w:t>‌</w:t>
      </w:r>
      <w:r w:rsidRPr="002B7EF8">
        <w:rPr>
          <w:rFonts w:hint="cs"/>
          <w:sz w:val="24"/>
          <w:szCs w:val="24"/>
          <w:rtl/>
        </w:rPr>
        <w:t xml:space="preserve">که در </w:t>
      </w:r>
      <w:r w:rsidRPr="002B7EF8">
        <w:rPr>
          <w:rFonts w:cs="B Lotus" w:hint="cs"/>
          <w:b/>
          <w:bCs/>
          <w:sz w:val="22"/>
          <w:szCs w:val="24"/>
          <w:rtl/>
        </w:rPr>
        <w:t>زیارت و زیارت</w:t>
      </w:r>
      <w:r w:rsidRPr="002B7EF8">
        <w:rPr>
          <w:rFonts w:cs="B Lotus" w:hint="eastAsia"/>
          <w:b/>
          <w:bCs/>
          <w:sz w:val="22"/>
          <w:szCs w:val="24"/>
          <w:rtl/>
        </w:rPr>
        <w:t>‌</w:t>
      </w:r>
      <w:r w:rsidRPr="002B7EF8">
        <w:rPr>
          <w:rFonts w:cs="B Lotus" w:hint="cs"/>
          <w:b/>
          <w:bCs/>
          <w:sz w:val="22"/>
          <w:szCs w:val="24"/>
          <w:rtl/>
        </w:rPr>
        <w:t>نامه</w:t>
      </w:r>
      <w:r w:rsidRPr="002B7EF8">
        <w:rPr>
          <w:rFonts w:hint="cs"/>
          <w:sz w:val="24"/>
          <w:szCs w:val="24"/>
          <w:rtl/>
        </w:rPr>
        <w:t xml:space="preserve"> (ص 266 و 267) نیز گفته‌ایم از قول همین صفوان آورده‌اند که چون به دیوار نجف رسیدی چنین بگو و چون گنبد را دیدی چنان بگو</w:t>
      </w:r>
      <w:r>
        <w:rPr>
          <w:rFonts w:hint="cs"/>
          <w:sz w:val="24"/>
          <w:szCs w:val="24"/>
          <w:rtl/>
        </w:rPr>
        <w:t>.</w:t>
      </w:r>
      <w:r w:rsidRPr="002B7EF8">
        <w:rPr>
          <w:rFonts w:hint="cs"/>
          <w:sz w:val="24"/>
          <w:szCs w:val="24"/>
          <w:rtl/>
        </w:rPr>
        <w:t>....!</w:t>
      </w:r>
    </w:p>
  </w:footnote>
  <w:footnote w:id="505">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این زیارت</w:t>
      </w:r>
      <w:r w:rsidRPr="002B7EF8">
        <w:rPr>
          <w:rFonts w:hint="eastAsia"/>
          <w:sz w:val="24"/>
          <w:szCs w:val="24"/>
          <w:rtl/>
        </w:rPr>
        <w:t>‌</w:t>
      </w:r>
      <w:r w:rsidRPr="002B7EF8">
        <w:rPr>
          <w:rFonts w:hint="cs"/>
          <w:sz w:val="24"/>
          <w:szCs w:val="24"/>
          <w:rtl/>
        </w:rPr>
        <w:t>نامه را «</w:t>
      </w:r>
      <w:r w:rsidRPr="00E849AD">
        <w:rPr>
          <w:rFonts w:ascii="mylotus" w:hAnsi="mylotus" w:cs="mylotus"/>
          <w:sz w:val="23"/>
          <w:szCs w:val="22"/>
          <w:rtl/>
        </w:rPr>
        <w:t>حسین بن سعید</w:t>
      </w:r>
      <w:r w:rsidRPr="002B7EF8">
        <w:rPr>
          <w:rFonts w:hint="cs"/>
          <w:sz w:val="24"/>
          <w:szCs w:val="24"/>
          <w:rtl/>
        </w:rPr>
        <w:t>» و «</w:t>
      </w:r>
      <w:r w:rsidRPr="00E849AD">
        <w:rPr>
          <w:rFonts w:ascii="mylotus" w:hAnsi="mylotus" w:cs="mylotus"/>
          <w:sz w:val="23"/>
          <w:szCs w:val="22"/>
          <w:rtl/>
        </w:rPr>
        <w:t>ابن ابی</w:t>
      </w:r>
      <w:r w:rsidRPr="00B16460">
        <w:rPr>
          <w:rFonts w:cs="Times New Roman" w:hint="cs"/>
          <w:sz w:val="23"/>
          <w:szCs w:val="23"/>
          <w:rtl/>
        </w:rPr>
        <w:t>‌</w:t>
      </w:r>
      <w:r w:rsidRPr="00E849AD">
        <w:rPr>
          <w:rFonts w:ascii="mylotus" w:hAnsi="mylotus" w:cs="mylotus" w:hint="cs"/>
          <w:sz w:val="23"/>
          <w:szCs w:val="22"/>
          <w:rtl/>
        </w:rPr>
        <w:t>عمیر</w:t>
      </w:r>
      <w:r w:rsidRPr="002B7EF8">
        <w:rPr>
          <w:rFonts w:hint="cs"/>
          <w:sz w:val="24"/>
          <w:szCs w:val="24"/>
          <w:rtl/>
        </w:rPr>
        <w:t>» و «</w:t>
      </w:r>
      <w:r w:rsidRPr="00E849AD">
        <w:rPr>
          <w:rFonts w:ascii="mylotus" w:hAnsi="mylotus" w:cs="mylotus"/>
          <w:sz w:val="23"/>
          <w:szCs w:val="22"/>
          <w:rtl/>
        </w:rPr>
        <w:t>معاویة بن عمّار</w:t>
      </w:r>
      <w:r w:rsidRPr="002B7EF8">
        <w:rPr>
          <w:rFonts w:hint="cs"/>
          <w:sz w:val="24"/>
          <w:szCs w:val="24"/>
          <w:rtl/>
        </w:rPr>
        <w:t xml:space="preserve">» نقل کرده‌اند که هر سه را در </w:t>
      </w:r>
      <w:r w:rsidRPr="004D6842">
        <w:rPr>
          <w:rFonts w:hint="cs"/>
          <w:sz w:val="24"/>
          <w:szCs w:val="24"/>
          <w:rtl/>
        </w:rPr>
        <w:t xml:space="preserve">تحریر دوّم </w:t>
      </w:r>
      <w:r w:rsidRPr="004D6842">
        <w:rPr>
          <w:rFonts w:cs="B Lotus" w:hint="cs"/>
          <w:b/>
          <w:bCs/>
          <w:sz w:val="22"/>
          <w:szCs w:val="24"/>
          <w:rtl/>
        </w:rPr>
        <w:t>عرض اخبار اصول</w:t>
      </w:r>
      <w:r w:rsidRPr="004D6842">
        <w:rPr>
          <w:rFonts w:hint="cs"/>
          <w:sz w:val="24"/>
          <w:szCs w:val="24"/>
          <w:rtl/>
        </w:rPr>
        <w:t xml:space="preserve"> (ص 302 و 185 و 175) معرّفی کرده‌ایم (</w:t>
      </w:r>
      <w:r w:rsidRPr="002B7EF8">
        <w:rPr>
          <w:rFonts w:hint="cs"/>
          <w:sz w:val="24"/>
          <w:szCs w:val="24"/>
          <w:rtl/>
        </w:rPr>
        <w:t xml:space="preserve">ر.ک. </w:t>
      </w:r>
      <w:r>
        <w:rPr>
          <w:rFonts w:hint="cs"/>
          <w:sz w:val="24"/>
          <w:szCs w:val="24"/>
          <w:rtl/>
        </w:rPr>
        <w:t>بحار الأنوار</w:t>
      </w:r>
      <w:r w:rsidRPr="002B7EF8">
        <w:rPr>
          <w:rFonts w:hint="cs"/>
          <w:sz w:val="24"/>
          <w:szCs w:val="24"/>
          <w:rtl/>
        </w:rPr>
        <w:t>، ج97، ص 150 و 151).</w:t>
      </w:r>
    </w:p>
  </w:footnote>
  <w:footnote w:id="506">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درباره‌ی آیه‌ی سوره‌ی نساء به توضیحاتی که در صفحه‌ی </w:t>
      </w:r>
      <w:r>
        <w:rPr>
          <w:sz w:val="24"/>
          <w:szCs w:val="24"/>
          <w:rtl/>
        </w:rPr>
        <w:fldChar w:fldCharType="begin"/>
      </w:r>
      <w:r>
        <w:rPr>
          <w:sz w:val="24"/>
          <w:szCs w:val="24"/>
          <w:rtl/>
        </w:rPr>
        <w:instrText xml:space="preserve"> </w:instrText>
      </w:r>
      <w:r>
        <w:rPr>
          <w:rFonts w:hint="cs"/>
          <w:sz w:val="24"/>
          <w:szCs w:val="24"/>
        </w:rPr>
        <w:instrText>PAGEREF</w:instrText>
      </w:r>
      <w:r>
        <w:rPr>
          <w:rFonts w:hint="cs"/>
          <w:sz w:val="24"/>
          <w:szCs w:val="24"/>
          <w:rtl/>
        </w:rPr>
        <w:instrText xml:space="preserve"> _</w:instrText>
      </w:r>
      <w:r>
        <w:rPr>
          <w:rFonts w:hint="cs"/>
          <w:sz w:val="24"/>
          <w:szCs w:val="24"/>
        </w:rPr>
        <w:instrText>Ref346917978 \h</w:instrText>
      </w:r>
      <w:r>
        <w:rPr>
          <w:sz w:val="24"/>
          <w:szCs w:val="24"/>
          <w:rtl/>
        </w:rPr>
        <w:instrText xml:space="preserve"> </w:instrText>
      </w:r>
      <w:r>
        <w:rPr>
          <w:sz w:val="24"/>
          <w:szCs w:val="24"/>
          <w:rtl/>
        </w:rPr>
      </w:r>
      <w:r>
        <w:rPr>
          <w:sz w:val="24"/>
          <w:szCs w:val="24"/>
          <w:rtl/>
        </w:rPr>
        <w:fldChar w:fldCharType="separate"/>
      </w:r>
      <w:r>
        <w:rPr>
          <w:noProof/>
          <w:sz w:val="24"/>
          <w:szCs w:val="24"/>
          <w:rtl/>
        </w:rPr>
        <w:t>227</w:t>
      </w:r>
      <w:r>
        <w:rPr>
          <w:sz w:val="24"/>
          <w:szCs w:val="24"/>
          <w:rtl/>
        </w:rPr>
        <w:fldChar w:fldCharType="end"/>
      </w:r>
      <w:r w:rsidRPr="002B7EF8">
        <w:rPr>
          <w:rFonts w:hint="cs"/>
          <w:sz w:val="24"/>
          <w:szCs w:val="24"/>
          <w:rtl/>
        </w:rPr>
        <w:t xml:space="preserve"> </w:t>
      </w:r>
      <w:r w:rsidRPr="00145DF5">
        <w:rPr>
          <w:rFonts w:hint="cs"/>
          <w:sz w:val="24"/>
          <w:szCs w:val="24"/>
          <w:rtl/>
        </w:rPr>
        <w:t>کتاب حاضر</w:t>
      </w:r>
      <w:r w:rsidRPr="002B7EF8">
        <w:rPr>
          <w:rFonts w:hint="cs"/>
          <w:sz w:val="24"/>
          <w:szCs w:val="24"/>
          <w:rtl/>
        </w:rPr>
        <w:t xml:space="preserve"> آورده‌ایم مراجعه شود.</w:t>
      </w:r>
    </w:p>
  </w:footnote>
  <w:footnote w:id="507">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لازم است درباره‌ی آیات فوق رجوع شود به تفسیر </w:t>
      </w:r>
      <w:r w:rsidRPr="002B7EF8">
        <w:rPr>
          <w:rFonts w:cs="B Lotus" w:hint="cs"/>
          <w:b/>
          <w:bCs/>
          <w:sz w:val="22"/>
          <w:szCs w:val="24"/>
          <w:rtl/>
        </w:rPr>
        <w:t>تابشی از قرآن</w:t>
      </w:r>
      <w:r w:rsidRPr="002B7EF8">
        <w:rPr>
          <w:rFonts w:hint="cs"/>
          <w:sz w:val="24"/>
          <w:szCs w:val="24"/>
          <w:rtl/>
        </w:rPr>
        <w:t>.</w:t>
      </w:r>
    </w:p>
  </w:footnote>
  <w:footnote w:id="508">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ر.ک </w:t>
      </w:r>
      <w:r w:rsidRPr="002B7EF8">
        <w:rPr>
          <w:rFonts w:cs="B Lotus" w:hint="cs"/>
          <w:b/>
          <w:bCs/>
          <w:sz w:val="22"/>
          <w:szCs w:val="24"/>
          <w:rtl/>
        </w:rPr>
        <w:t>زیارت و یارتنامه</w:t>
      </w:r>
      <w:r w:rsidRPr="002B7EF8">
        <w:rPr>
          <w:rFonts w:hint="cs"/>
          <w:sz w:val="24"/>
          <w:szCs w:val="24"/>
          <w:rtl/>
        </w:rPr>
        <w:t>، ص 199 و 200</w:t>
      </w:r>
      <w:r>
        <w:rPr>
          <w:rFonts w:hint="cs"/>
          <w:sz w:val="24"/>
          <w:szCs w:val="24"/>
          <w:rtl/>
        </w:rPr>
        <w:t>.</w:t>
      </w:r>
    </w:p>
  </w:footnote>
  <w:footnote w:id="509">
    <w:p w:rsidR="00D1775C" w:rsidRPr="002B7EF8" w:rsidRDefault="00D1775C" w:rsidP="00F638E2">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عجیب است که شیخ عبّاس خودش می‌گوید: </w:t>
      </w:r>
      <w:r w:rsidRPr="002B7EF8">
        <w:rPr>
          <w:rFonts w:cs="B Lotus" w:hint="cs"/>
          <w:b/>
          <w:bCs/>
          <w:sz w:val="18"/>
          <w:szCs w:val="18"/>
          <w:rtl/>
        </w:rPr>
        <w:t>((</w:t>
      </w:r>
      <w:r w:rsidRPr="002B7EF8">
        <w:rPr>
          <w:rFonts w:hint="cs"/>
          <w:sz w:val="24"/>
          <w:szCs w:val="24"/>
          <w:rtl/>
        </w:rPr>
        <w:t>روایات بسیار وارد شده که از هر کجا سلام و صلوات بر حضرت رسول</w:t>
      </w:r>
      <w:r w:rsidRPr="00210633">
        <w:rPr>
          <w:rFonts w:ascii="Abo-thar" w:hAnsi="Abo-thar" w:hint="cs"/>
          <w:sz w:val="24"/>
          <w:szCs w:val="24"/>
          <w:lang w:bidi="fa-IR"/>
        </w:rPr>
        <w:t></w:t>
      </w:r>
      <w:r w:rsidRPr="002B7EF8">
        <w:rPr>
          <w:rFonts w:ascii="Abo-thar" w:hAnsi="Abo-thar" w:hint="cs"/>
          <w:sz w:val="24"/>
          <w:szCs w:val="24"/>
          <w:rtl/>
          <w:lang w:bidi="fa-IR"/>
        </w:rPr>
        <w:t xml:space="preserve"> </w:t>
      </w:r>
      <w:r w:rsidRPr="002B7EF8">
        <w:rPr>
          <w:rFonts w:hint="cs"/>
          <w:sz w:val="24"/>
          <w:szCs w:val="24"/>
          <w:rtl/>
        </w:rPr>
        <w:t>فرستاده شود به آن‌حضرت برسد و در روایتی وارد شده که ملکی موکّل است برآن</w:t>
      </w:r>
      <w:r w:rsidRPr="002B7EF8">
        <w:rPr>
          <w:rFonts w:hint="eastAsia"/>
          <w:sz w:val="24"/>
          <w:szCs w:val="24"/>
          <w:rtl/>
        </w:rPr>
        <w:t>‌</w:t>
      </w:r>
      <w:r w:rsidRPr="002B7EF8">
        <w:rPr>
          <w:rFonts w:hint="cs"/>
          <w:sz w:val="24"/>
          <w:szCs w:val="24"/>
          <w:rtl/>
        </w:rPr>
        <w:t xml:space="preserve">که هر مؤمنی که بگوید: </w:t>
      </w:r>
      <w:r w:rsidRPr="00E849AD">
        <w:rPr>
          <w:rFonts w:cs="mylotus" w:hint="cs"/>
          <w:sz w:val="26"/>
          <w:szCs w:val="22"/>
          <w:rtl/>
        </w:rPr>
        <w:t>«صَلّى اللهُ عَلى مُحمّدٍ</w:t>
      </w:r>
      <w:r>
        <w:rPr>
          <w:rFonts w:cs="mylotus" w:hint="cs"/>
          <w:sz w:val="26"/>
          <w:szCs w:val="22"/>
          <w:rtl/>
        </w:rPr>
        <w:t xml:space="preserve"> و</w:t>
      </w:r>
      <w:r w:rsidRPr="00E849AD">
        <w:rPr>
          <w:rFonts w:cs="mylotus" w:hint="cs"/>
          <w:sz w:val="26"/>
          <w:szCs w:val="22"/>
          <w:rtl/>
        </w:rPr>
        <w:t>آلِهِ</w:t>
      </w:r>
      <w:r>
        <w:rPr>
          <w:rFonts w:cs="mylotus" w:hint="cs"/>
          <w:sz w:val="26"/>
          <w:szCs w:val="22"/>
          <w:rtl/>
        </w:rPr>
        <w:t xml:space="preserve"> وَ</w:t>
      </w:r>
      <w:r w:rsidRPr="00E849AD">
        <w:rPr>
          <w:rFonts w:cs="mylotus" w:hint="cs"/>
          <w:sz w:val="26"/>
          <w:szCs w:val="22"/>
          <w:rtl/>
        </w:rPr>
        <w:t>سَلّم»</w:t>
      </w:r>
      <w:r w:rsidRPr="002B7EF8">
        <w:rPr>
          <w:rFonts w:hint="cs"/>
          <w:sz w:val="24"/>
          <w:szCs w:val="24"/>
          <w:rtl/>
        </w:rPr>
        <w:t xml:space="preserve"> آن ملک در جواب گوید</w:t>
      </w:r>
      <w:r>
        <w:rPr>
          <w:rFonts w:hint="cs"/>
          <w:sz w:val="24"/>
          <w:szCs w:val="24"/>
          <w:rtl/>
        </w:rPr>
        <w:t>:</w:t>
      </w:r>
      <w:r w:rsidRPr="002B7EF8">
        <w:rPr>
          <w:rFonts w:hint="cs"/>
          <w:sz w:val="24"/>
          <w:szCs w:val="24"/>
          <w:rtl/>
        </w:rPr>
        <w:t xml:space="preserve"> </w:t>
      </w:r>
      <w:r w:rsidRPr="00E849AD">
        <w:rPr>
          <w:rFonts w:cs="mylotus" w:hint="cs"/>
          <w:sz w:val="26"/>
          <w:szCs w:val="22"/>
          <w:rtl/>
        </w:rPr>
        <w:t>«وَ عَلَي</w:t>
      </w:r>
      <w:r>
        <w:rPr>
          <w:rFonts w:cs="mylotus" w:hint="cs"/>
          <w:sz w:val="26"/>
          <w:szCs w:val="22"/>
          <w:rtl/>
        </w:rPr>
        <w:t>كَ</w:t>
      </w:r>
      <w:r w:rsidRPr="00E849AD">
        <w:rPr>
          <w:rFonts w:cs="mylotus" w:hint="cs"/>
          <w:sz w:val="26"/>
          <w:szCs w:val="22"/>
          <w:rtl/>
        </w:rPr>
        <w:t>»</w:t>
      </w:r>
      <w:r w:rsidRPr="002B7EF8">
        <w:rPr>
          <w:rFonts w:hint="cs"/>
          <w:sz w:val="24"/>
          <w:szCs w:val="24"/>
          <w:rtl/>
        </w:rPr>
        <w:t xml:space="preserve"> پس از آن به حضرت پیغمبر</w:t>
      </w:r>
      <w:r w:rsidRPr="00210633">
        <w:rPr>
          <w:rFonts w:ascii="Abo-thar" w:hAnsi="Abo-thar" w:hint="cs"/>
          <w:sz w:val="24"/>
          <w:szCs w:val="24"/>
          <w:lang w:bidi="fa-IR"/>
        </w:rPr>
        <w:t></w:t>
      </w:r>
      <w:r w:rsidRPr="002B7EF8">
        <w:rPr>
          <w:rFonts w:ascii="Abo-thar" w:hAnsi="Abo-thar" w:hint="cs"/>
          <w:sz w:val="24"/>
          <w:szCs w:val="24"/>
          <w:rtl/>
          <w:lang w:bidi="fa-IR"/>
        </w:rPr>
        <w:t xml:space="preserve"> </w:t>
      </w:r>
      <w:r w:rsidRPr="002B7EF8">
        <w:rPr>
          <w:rFonts w:hint="cs"/>
          <w:sz w:val="24"/>
          <w:szCs w:val="24"/>
          <w:rtl/>
        </w:rPr>
        <w:t>عرض کند: یا رسولَ الله</w:t>
      </w:r>
      <w:r>
        <w:rPr>
          <w:rFonts w:hint="cs"/>
          <w:sz w:val="24"/>
          <w:szCs w:val="24"/>
          <w:rtl/>
        </w:rPr>
        <w:t>!</w:t>
      </w:r>
      <w:r w:rsidRPr="002B7EF8">
        <w:rPr>
          <w:rFonts w:hint="cs"/>
          <w:sz w:val="24"/>
          <w:szCs w:val="24"/>
          <w:rtl/>
        </w:rPr>
        <w:t xml:space="preserve"> فلان شخص سلام بر شما رسانید آن‌حضرت فرماید: </w:t>
      </w:r>
      <w:r w:rsidRPr="00E849AD">
        <w:rPr>
          <w:rFonts w:cs="mylotus" w:hint="cs"/>
          <w:sz w:val="26"/>
          <w:szCs w:val="22"/>
          <w:rtl/>
        </w:rPr>
        <w:t>وَ عَلَيهِ السَّلام</w:t>
      </w:r>
      <w:r w:rsidRPr="002B7EF8">
        <w:rPr>
          <w:rFonts w:cs="B Lotus" w:hint="cs"/>
          <w:b/>
          <w:bCs/>
          <w:sz w:val="18"/>
          <w:szCs w:val="18"/>
          <w:rtl/>
        </w:rPr>
        <w:t>)).</w:t>
      </w:r>
      <w:r w:rsidRPr="002B7EF8">
        <w:rPr>
          <w:rFonts w:hint="cs"/>
          <w:sz w:val="24"/>
          <w:szCs w:val="24"/>
          <w:rtl/>
        </w:rPr>
        <w:t xml:space="preserve"> (مفاتیح الجنان، ص 330) حال</w:t>
      </w:r>
      <w:r w:rsidRPr="002B7EF8">
        <w:rPr>
          <w:rFonts w:hint="cs"/>
          <w:sz w:val="24"/>
          <w:szCs w:val="24"/>
          <w:rtl/>
          <w:lang w:bidi="fa-IR"/>
        </w:rPr>
        <w:t xml:space="preserve"> اگر کسی بگوید شما که می‌گویید که پیغمبر و ائمّه ایستادنم را می‌بینند و گفتارم را می‌شنوند پس چطور در این</w:t>
      </w:r>
      <w:r w:rsidRPr="002B7EF8">
        <w:rPr>
          <w:rFonts w:hint="eastAsia"/>
          <w:sz w:val="24"/>
          <w:szCs w:val="24"/>
          <w:rtl/>
          <w:lang w:bidi="fa-IR"/>
        </w:rPr>
        <w:t>‌</w:t>
      </w:r>
      <w:r w:rsidRPr="002B7EF8">
        <w:rPr>
          <w:rFonts w:hint="cs"/>
          <w:sz w:val="24"/>
          <w:szCs w:val="24"/>
          <w:rtl/>
          <w:lang w:bidi="fa-IR"/>
        </w:rPr>
        <w:t>جا می‌گویید رسول</w:t>
      </w:r>
      <w:r w:rsidRPr="002B7EF8">
        <w:rPr>
          <w:rFonts w:hint="eastAsia"/>
          <w:sz w:val="24"/>
          <w:szCs w:val="24"/>
          <w:rtl/>
          <w:lang w:bidi="fa-IR"/>
        </w:rPr>
        <w:t>‌</w:t>
      </w:r>
      <w:r w:rsidRPr="002B7EF8">
        <w:rPr>
          <w:rFonts w:hint="cs"/>
          <w:sz w:val="24"/>
          <w:szCs w:val="24"/>
          <w:rtl/>
          <w:lang w:bidi="fa-IR"/>
        </w:rPr>
        <w:t>خدا</w:t>
      </w:r>
      <w:r w:rsidRPr="00210633">
        <w:rPr>
          <w:rFonts w:ascii="Abo-thar" w:hAnsi="Abo-thar" w:hint="cs"/>
          <w:sz w:val="24"/>
          <w:szCs w:val="24"/>
          <w:lang w:bidi="fa-IR"/>
        </w:rPr>
        <w:t></w:t>
      </w:r>
      <w:r w:rsidRPr="002B7EF8">
        <w:rPr>
          <w:rFonts w:ascii="Abo-thar" w:hAnsi="Abo-thar" w:hint="cs"/>
          <w:sz w:val="24"/>
          <w:szCs w:val="24"/>
          <w:rtl/>
          <w:lang w:bidi="fa-IR"/>
        </w:rPr>
        <w:t xml:space="preserve"> </w:t>
      </w:r>
      <w:r w:rsidRPr="002B7EF8">
        <w:rPr>
          <w:rFonts w:hint="cs"/>
          <w:sz w:val="24"/>
          <w:szCs w:val="24"/>
          <w:rtl/>
          <w:lang w:bidi="fa-IR"/>
        </w:rPr>
        <w:t xml:space="preserve">زائر را نمی‌بیند و کلامش را نمی‌شنود بلکه ملک مأمور به او خبر می‌دهد؟! </w:t>
      </w:r>
      <w:r w:rsidRPr="00927000">
        <w:rPr>
          <w:rFonts w:cs="KFGQPC Uthman Taha Naskh" w:hint="cs"/>
          <w:b/>
          <w:sz w:val="22"/>
          <w:szCs w:val="20"/>
          <w:rtl/>
          <w:lang w:bidi="fa-IR"/>
        </w:rPr>
        <w:t>أَفَلَا تَعْقِلُونَ</w:t>
      </w:r>
      <w:r w:rsidRPr="00643181">
        <w:rPr>
          <w:rFonts w:cs="KFGQPC Uthman Taha Naskh" w:hint="cs"/>
          <w:b/>
          <w:bCs/>
          <w:sz w:val="22"/>
          <w:szCs w:val="22"/>
          <w:rtl/>
          <w:lang w:bidi="fa-IR"/>
        </w:rPr>
        <w:t>؟</w:t>
      </w:r>
      <w:r w:rsidRPr="00643181">
        <w:rPr>
          <w:rFonts w:hint="cs"/>
          <w:sz w:val="22"/>
          <w:szCs w:val="22"/>
          <w:rtl/>
          <w:lang w:bidi="fa-IR"/>
        </w:rPr>
        <w:t xml:space="preserve"> </w:t>
      </w:r>
      <w:r w:rsidRPr="002B7EF8">
        <w:rPr>
          <w:rFonts w:hint="cs"/>
          <w:sz w:val="24"/>
          <w:szCs w:val="24"/>
          <w:rtl/>
          <w:lang w:bidi="fa-IR"/>
        </w:rPr>
        <w:t>جواب خواهند گفت: فضولی موقوف! (فتأمّل)</w:t>
      </w:r>
      <w:r w:rsidRPr="002B7EF8">
        <w:rPr>
          <w:rFonts w:hint="cs"/>
          <w:sz w:val="24"/>
          <w:szCs w:val="24"/>
          <w:rtl/>
        </w:rPr>
        <w:t>.</w:t>
      </w:r>
    </w:p>
  </w:footnote>
  <w:footnote w:id="510">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w:t>
      </w:r>
      <w:r w:rsidRPr="00145DF5">
        <w:rPr>
          <w:rFonts w:hint="cs"/>
          <w:sz w:val="24"/>
          <w:szCs w:val="24"/>
          <w:rtl/>
        </w:rPr>
        <w:t>ر.ک. کتاب حاضر</w:t>
      </w:r>
      <w:r w:rsidRPr="002B7EF8">
        <w:rPr>
          <w:rFonts w:hint="cs"/>
          <w:sz w:val="24"/>
          <w:szCs w:val="24"/>
          <w:rtl/>
        </w:rPr>
        <w:t>، حاشیه</w:t>
      </w:r>
      <w:r w:rsidRPr="002B7EF8">
        <w:rPr>
          <w:rFonts w:hint="eastAsia"/>
          <w:sz w:val="24"/>
          <w:szCs w:val="24"/>
          <w:rtl/>
        </w:rPr>
        <w:t>‌ی</w:t>
      </w:r>
      <w:r w:rsidRPr="002B7EF8">
        <w:rPr>
          <w:rFonts w:hint="cs"/>
          <w:sz w:val="24"/>
          <w:szCs w:val="24"/>
          <w:rtl/>
        </w:rPr>
        <w:t xml:space="preserve"> صفحه‌ی </w:t>
      </w:r>
      <w:r>
        <w:rPr>
          <w:sz w:val="24"/>
          <w:szCs w:val="24"/>
          <w:rtl/>
        </w:rPr>
        <w:fldChar w:fldCharType="begin"/>
      </w:r>
      <w:r>
        <w:rPr>
          <w:sz w:val="24"/>
          <w:szCs w:val="24"/>
          <w:rtl/>
        </w:rPr>
        <w:instrText xml:space="preserve"> </w:instrText>
      </w:r>
      <w:r>
        <w:rPr>
          <w:rFonts w:hint="cs"/>
          <w:sz w:val="24"/>
          <w:szCs w:val="24"/>
        </w:rPr>
        <w:instrText>PAGEREF</w:instrText>
      </w:r>
      <w:r>
        <w:rPr>
          <w:rFonts w:hint="cs"/>
          <w:sz w:val="24"/>
          <w:szCs w:val="24"/>
          <w:rtl/>
        </w:rPr>
        <w:instrText xml:space="preserve"> _</w:instrText>
      </w:r>
      <w:r>
        <w:rPr>
          <w:rFonts w:hint="cs"/>
          <w:sz w:val="24"/>
          <w:szCs w:val="24"/>
        </w:rPr>
        <w:instrText>Ref346907121 \h</w:instrText>
      </w:r>
      <w:r>
        <w:rPr>
          <w:sz w:val="24"/>
          <w:szCs w:val="24"/>
          <w:rtl/>
        </w:rPr>
        <w:instrText xml:space="preserve"> </w:instrText>
      </w:r>
      <w:r>
        <w:rPr>
          <w:sz w:val="24"/>
          <w:szCs w:val="24"/>
          <w:rtl/>
        </w:rPr>
      </w:r>
      <w:r>
        <w:rPr>
          <w:sz w:val="24"/>
          <w:szCs w:val="24"/>
          <w:rtl/>
        </w:rPr>
        <w:fldChar w:fldCharType="separate"/>
      </w:r>
      <w:r>
        <w:rPr>
          <w:noProof/>
          <w:sz w:val="24"/>
          <w:szCs w:val="24"/>
          <w:rtl/>
        </w:rPr>
        <w:t>194</w:t>
      </w:r>
      <w:r>
        <w:rPr>
          <w:sz w:val="24"/>
          <w:szCs w:val="24"/>
          <w:rtl/>
        </w:rPr>
        <w:fldChar w:fldCharType="end"/>
      </w:r>
      <w:r>
        <w:rPr>
          <w:rFonts w:hint="cs"/>
          <w:sz w:val="24"/>
          <w:szCs w:val="24"/>
          <w:rtl/>
        </w:rPr>
        <w:t xml:space="preserve"> </w:t>
      </w:r>
      <w:r w:rsidRPr="002B7EF8">
        <w:rPr>
          <w:rFonts w:hint="cs"/>
          <w:sz w:val="24"/>
          <w:szCs w:val="24"/>
          <w:rtl/>
        </w:rPr>
        <w:t>و کتاب زیارت و زیاتنامه، ص 12 به بعد.</w:t>
      </w:r>
      <w:r w:rsidRPr="002B7EF8">
        <w:rPr>
          <w:sz w:val="24"/>
          <w:szCs w:val="24"/>
        </w:rPr>
        <w:t xml:space="preserve"> </w:t>
      </w:r>
    </w:p>
  </w:footnote>
  <w:footnote w:id="511">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w:t>
      </w:r>
      <w:r w:rsidRPr="00EC21B6">
        <w:rPr>
          <w:rFonts w:hint="cs"/>
          <w:sz w:val="24"/>
          <w:szCs w:val="24"/>
          <w:rtl/>
        </w:rPr>
        <w:t xml:space="preserve">وی در </w:t>
      </w:r>
      <w:r w:rsidRPr="00EC21B6">
        <w:rPr>
          <w:rFonts w:cs="B Lotus" w:hint="cs"/>
          <w:b/>
          <w:bCs/>
          <w:sz w:val="22"/>
          <w:szCs w:val="24"/>
          <w:rtl/>
        </w:rPr>
        <w:t>عرض اخبار اصول</w:t>
      </w:r>
      <w:r w:rsidRPr="00EC21B6">
        <w:rPr>
          <w:rFonts w:hint="cs"/>
          <w:sz w:val="24"/>
          <w:szCs w:val="24"/>
          <w:rtl/>
        </w:rPr>
        <w:t xml:space="preserve"> ص 706 و 865 معرّفی شده است. </w:t>
      </w:r>
    </w:p>
  </w:footnote>
  <w:footnote w:id="512">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w:t>
      </w:r>
      <w:r w:rsidRPr="00EC21B6">
        <w:rPr>
          <w:rFonts w:hint="cs"/>
          <w:sz w:val="24"/>
          <w:szCs w:val="24"/>
          <w:rtl/>
        </w:rPr>
        <w:t xml:space="preserve">هر دو در </w:t>
      </w:r>
      <w:r w:rsidRPr="00EC21B6">
        <w:rPr>
          <w:rFonts w:cs="B Lotus" w:hint="cs"/>
          <w:b/>
          <w:bCs/>
          <w:sz w:val="22"/>
          <w:szCs w:val="24"/>
          <w:rtl/>
        </w:rPr>
        <w:t>عرض اخبار اصول</w:t>
      </w:r>
      <w:r w:rsidRPr="00EC21B6">
        <w:rPr>
          <w:rFonts w:hint="cs"/>
          <w:sz w:val="24"/>
          <w:szCs w:val="24"/>
          <w:rtl/>
        </w:rPr>
        <w:t xml:space="preserve">، ص 216 و 222 معرّفی شده‌اند. </w:t>
      </w:r>
    </w:p>
  </w:footnote>
  <w:footnote w:id="513">
    <w:p w:rsidR="00D1775C" w:rsidRPr="00F05781" w:rsidRDefault="00D1775C" w:rsidP="00306308">
      <w:pPr>
        <w:ind w:left="244" w:hanging="244"/>
        <w:jc w:val="lowKashida"/>
        <w:rPr>
          <w:sz w:val="24"/>
          <w:szCs w:val="24"/>
          <w:rtl/>
        </w:rPr>
      </w:pPr>
      <w:r w:rsidRPr="002B7EF8">
        <w:rPr>
          <w:rStyle w:val="FootnoteReference"/>
          <w:sz w:val="24"/>
          <w:szCs w:val="24"/>
          <w:vertAlign w:val="baseline"/>
        </w:rPr>
        <w:footnoteRef/>
      </w:r>
      <w:r w:rsidRPr="002B7EF8">
        <w:rPr>
          <w:rFonts w:hint="cs"/>
          <w:sz w:val="24"/>
          <w:szCs w:val="24"/>
          <w:rtl/>
        </w:rPr>
        <w:t xml:space="preserve">- </w:t>
      </w:r>
      <w:r w:rsidRPr="00F05781">
        <w:rPr>
          <w:rFonts w:hint="cs"/>
          <w:sz w:val="24"/>
          <w:szCs w:val="24"/>
          <w:rtl/>
        </w:rPr>
        <w:t>ر.ک. کتاب حاضر</w:t>
      </w:r>
      <w:r w:rsidRPr="002B7EF8">
        <w:rPr>
          <w:rFonts w:hint="cs"/>
          <w:sz w:val="24"/>
          <w:szCs w:val="24"/>
          <w:rtl/>
        </w:rPr>
        <w:t xml:space="preserve">، ص </w:t>
      </w:r>
      <w:r>
        <w:rPr>
          <w:sz w:val="24"/>
          <w:szCs w:val="24"/>
          <w:rtl/>
        </w:rPr>
        <w:fldChar w:fldCharType="begin"/>
      </w:r>
      <w:r>
        <w:rPr>
          <w:sz w:val="24"/>
          <w:szCs w:val="24"/>
          <w:rtl/>
        </w:rPr>
        <w:instrText xml:space="preserve"> </w:instrText>
      </w:r>
      <w:r>
        <w:rPr>
          <w:rFonts w:hint="cs"/>
          <w:sz w:val="24"/>
          <w:szCs w:val="24"/>
        </w:rPr>
        <w:instrText>PAGEREF</w:instrText>
      </w:r>
      <w:r>
        <w:rPr>
          <w:rFonts w:hint="cs"/>
          <w:sz w:val="24"/>
          <w:szCs w:val="24"/>
          <w:rtl/>
        </w:rPr>
        <w:instrText xml:space="preserve"> _</w:instrText>
      </w:r>
      <w:r>
        <w:rPr>
          <w:rFonts w:hint="cs"/>
          <w:sz w:val="24"/>
          <w:szCs w:val="24"/>
        </w:rPr>
        <w:instrText>Ref346895332 \h</w:instrText>
      </w:r>
      <w:r>
        <w:rPr>
          <w:sz w:val="24"/>
          <w:szCs w:val="24"/>
          <w:rtl/>
        </w:rPr>
        <w:instrText xml:space="preserve"> </w:instrText>
      </w:r>
      <w:r>
        <w:rPr>
          <w:sz w:val="24"/>
          <w:szCs w:val="24"/>
          <w:rtl/>
        </w:rPr>
      </w:r>
      <w:r>
        <w:rPr>
          <w:sz w:val="24"/>
          <w:szCs w:val="24"/>
          <w:rtl/>
        </w:rPr>
        <w:fldChar w:fldCharType="separate"/>
      </w:r>
      <w:r>
        <w:rPr>
          <w:noProof/>
          <w:sz w:val="24"/>
          <w:szCs w:val="24"/>
          <w:rtl/>
        </w:rPr>
        <w:t>191</w:t>
      </w:r>
      <w:r>
        <w:rPr>
          <w:sz w:val="24"/>
          <w:szCs w:val="24"/>
          <w:rtl/>
        </w:rPr>
        <w:fldChar w:fldCharType="end"/>
      </w:r>
      <w:r w:rsidRPr="002B7EF8">
        <w:rPr>
          <w:rFonts w:hint="cs"/>
          <w:sz w:val="24"/>
          <w:szCs w:val="24"/>
          <w:rtl/>
        </w:rPr>
        <w:t xml:space="preserve">. </w:t>
      </w:r>
    </w:p>
  </w:footnote>
  <w:footnote w:id="514">
    <w:p w:rsidR="00D1775C" w:rsidRPr="002B7EF8" w:rsidRDefault="00D1775C" w:rsidP="00306308">
      <w:pPr>
        <w:ind w:left="244" w:hanging="244"/>
        <w:jc w:val="lowKashida"/>
        <w:rPr>
          <w:rtl/>
          <w:lang w:bidi="fa-IR"/>
        </w:rPr>
      </w:pPr>
      <w:r w:rsidRPr="00F05781">
        <w:footnoteRef/>
      </w:r>
      <w:r w:rsidRPr="002B7EF8">
        <w:rPr>
          <w:rFonts w:hint="cs"/>
          <w:sz w:val="24"/>
          <w:szCs w:val="24"/>
          <w:rtl/>
        </w:rPr>
        <w:t xml:space="preserve">- </w:t>
      </w:r>
      <w:r w:rsidRPr="00F05781">
        <w:rPr>
          <w:rFonts w:hint="cs"/>
          <w:sz w:val="24"/>
          <w:szCs w:val="24"/>
          <w:rtl/>
        </w:rPr>
        <w:t>ر.ک. کتاب حاضر</w:t>
      </w:r>
      <w:r w:rsidRPr="002B7EF8">
        <w:rPr>
          <w:rFonts w:hint="cs"/>
          <w:sz w:val="24"/>
          <w:szCs w:val="24"/>
          <w:rtl/>
        </w:rPr>
        <w:t xml:space="preserve">، ص </w:t>
      </w:r>
      <w:r>
        <w:rPr>
          <w:sz w:val="24"/>
          <w:szCs w:val="24"/>
          <w:rtl/>
        </w:rPr>
        <w:fldChar w:fldCharType="begin"/>
      </w:r>
      <w:r>
        <w:rPr>
          <w:sz w:val="24"/>
          <w:szCs w:val="24"/>
          <w:rtl/>
        </w:rPr>
        <w:instrText xml:space="preserve"> </w:instrText>
      </w:r>
      <w:r>
        <w:rPr>
          <w:rFonts w:hint="cs"/>
          <w:sz w:val="24"/>
          <w:szCs w:val="24"/>
        </w:rPr>
        <w:instrText>PAGEREF</w:instrText>
      </w:r>
      <w:r>
        <w:rPr>
          <w:rFonts w:hint="cs"/>
          <w:sz w:val="24"/>
          <w:szCs w:val="24"/>
          <w:rtl/>
        </w:rPr>
        <w:instrText xml:space="preserve"> _</w:instrText>
      </w:r>
      <w:r>
        <w:rPr>
          <w:rFonts w:hint="cs"/>
          <w:sz w:val="24"/>
          <w:szCs w:val="24"/>
        </w:rPr>
        <w:instrText>Ref346921191 \h</w:instrText>
      </w:r>
      <w:r>
        <w:rPr>
          <w:sz w:val="24"/>
          <w:szCs w:val="24"/>
          <w:rtl/>
        </w:rPr>
        <w:instrText xml:space="preserve"> </w:instrText>
      </w:r>
      <w:r>
        <w:rPr>
          <w:sz w:val="24"/>
          <w:szCs w:val="24"/>
          <w:rtl/>
        </w:rPr>
      </w:r>
      <w:r>
        <w:rPr>
          <w:sz w:val="24"/>
          <w:szCs w:val="24"/>
          <w:rtl/>
        </w:rPr>
        <w:fldChar w:fldCharType="separate"/>
      </w:r>
      <w:r>
        <w:rPr>
          <w:noProof/>
          <w:sz w:val="24"/>
          <w:szCs w:val="24"/>
          <w:rtl/>
        </w:rPr>
        <w:t>55</w:t>
      </w:r>
      <w:r>
        <w:rPr>
          <w:sz w:val="24"/>
          <w:szCs w:val="24"/>
          <w:rtl/>
        </w:rPr>
        <w:fldChar w:fldCharType="end"/>
      </w:r>
      <w:r w:rsidRPr="002B7EF8">
        <w:rPr>
          <w:rFonts w:hint="cs"/>
          <w:sz w:val="24"/>
          <w:szCs w:val="24"/>
          <w:rtl/>
        </w:rPr>
        <w:t xml:space="preserve">. </w:t>
      </w:r>
    </w:p>
  </w:footnote>
  <w:footnote w:id="515">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مشابه این قول را در زیارت امام حسین</w:t>
      </w:r>
      <w:r w:rsidRPr="00210633">
        <w:rPr>
          <w:rFonts w:ascii="AGA Arabesque" w:hAnsi="AGA Arabesque" w:hint="cs"/>
          <w:sz w:val="24"/>
          <w:szCs w:val="24"/>
          <w:lang w:bidi="fa-IR"/>
        </w:rPr>
        <w:t></w:t>
      </w:r>
      <w:r w:rsidRPr="002B7EF8">
        <w:rPr>
          <w:rFonts w:ascii="Abo-thar" w:hAnsi="Abo-thar" w:hint="cs"/>
          <w:sz w:val="24"/>
          <w:szCs w:val="24"/>
          <w:rtl/>
          <w:lang w:bidi="fa-IR"/>
        </w:rPr>
        <w:t xml:space="preserve"> </w:t>
      </w:r>
      <w:r w:rsidRPr="002B7EF8">
        <w:rPr>
          <w:rFonts w:hint="cs"/>
          <w:sz w:val="24"/>
          <w:szCs w:val="24"/>
          <w:rtl/>
        </w:rPr>
        <w:t>در عیدین نیز آورده است.</w:t>
      </w:r>
    </w:p>
  </w:footnote>
  <w:footnote w:id="516">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فروع کافی، ج8، ص188.</w:t>
      </w:r>
      <w:r w:rsidRPr="002B7EF8">
        <w:rPr>
          <w:sz w:val="24"/>
          <w:szCs w:val="24"/>
        </w:rPr>
        <w:t xml:space="preserve"> </w:t>
      </w:r>
    </w:p>
  </w:footnote>
  <w:footnote w:id="517">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w:t>
      </w:r>
      <w:r w:rsidRPr="00AA4F6B">
        <w:rPr>
          <w:rFonts w:hint="cs"/>
          <w:sz w:val="24"/>
          <w:szCs w:val="24"/>
          <w:rtl/>
        </w:rPr>
        <w:t xml:space="preserve">او را در </w:t>
      </w:r>
      <w:r w:rsidRPr="00AA4F6B">
        <w:rPr>
          <w:rFonts w:cs="B Lotus" w:hint="cs"/>
          <w:b/>
          <w:bCs/>
          <w:sz w:val="22"/>
          <w:szCs w:val="24"/>
          <w:rtl/>
        </w:rPr>
        <w:t>عرض اخبار اصول</w:t>
      </w:r>
      <w:r w:rsidRPr="00AA4F6B">
        <w:rPr>
          <w:rFonts w:hint="cs"/>
          <w:sz w:val="24"/>
          <w:szCs w:val="24"/>
          <w:rtl/>
        </w:rPr>
        <w:t>، صفحه‌ی 281 و 680 و 774 معرّفی کرده‌ایم.</w:t>
      </w:r>
      <w:r w:rsidRPr="00F04A43">
        <w:rPr>
          <w:rFonts w:hint="cs"/>
          <w:sz w:val="24"/>
          <w:szCs w:val="24"/>
          <w:shd w:val="clear" w:color="auto" w:fill="D6E3BC"/>
          <w:rtl/>
        </w:rPr>
        <w:t xml:space="preserve"> </w:t>
      </w:r>
    </w:p>
  </w:footnote>
  <w:footnote w:id="518">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وسائل الشیعه، ج12، ص 132، حدیث اوّل.</w:t>
      </w:r>
    </w:p>
  </w:footnote>
  <w:footnote w:id="519">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من لایحضره الفقیه، ج4 ص 376 </w:t>
      </w:r>
      <w:r w:rsidRPr="002B7EF8">
        <w:rPr>
          <w:rFonts w:cs="Times New Roman" w:hint="cs"/>
          <w:sz w:val="24"/>
          <w:szCs w:val="24"/>
          <w:rtl/>
        </w:rPr>
        <w:t xml:space="preserve">ـ </w:t>
      </w:r>
      <w:r w:rsidRPr="002B7EF8">
        <w:rPr>
          <w:rFonts w:hint="cs"/>
          <w:sz w:val="24"/>
          <w:szCs w:val="24"/>
          <w:rtl/>
        </w:rPr>
        <w:t>وسائل الشیعه، ج2، ص915.</w:t>
      </w:r>
      <w:r w:rsidRPr="002B7EF8">
        <w:rPr>
          <w:sz w:val="24"/>
          <w:szCs w:val="24"/>
        </w:rPr>
        <w:t xml:space="preserve"> </w:t>
      </w:r>
    </w:p>
  </w:footnote>
  <w:footnote w:id="520">
    <w:p w:rsidR="00D1775C" w:rsidRPr="002B7EF8" w:rsidRDefault="00D1775C" w:rsidP="00E87416">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وسائل الشّیعه، ج2 ص 915 و ج12، ص 91 - در مسند زید (ص 175) نیز از حضرت علی</w:t>
      </w:r>
      <w:r w:rsidRPr="00210633">
        <w:rPr>
          <w:rFonts w:ascii="AGA Arabesque" w:hAnsi="AGA Arabesque" w:hint="cs"/>
          <w:sz w:val="24"/>
          <w:szCs w:val="24"/>
          <w:lang w:bidi="fa-IR"/>
        </w:rPr>
        <w:t></w:t>
      </w:r>
      <w:r w:rsidRPr="002B7EF8">
        <w:rPr>
          <w:rFonts w:ascii="Abo-thar" w:hAnsi="Abo-thar" w:hint="cs"/>
          <w:sz w:val="24"/>
          <w:szCs w:val="24"/>
          <w:rtl/>
          <w:lang w:bidi="fa-IR"/>
        </w:rPr>
        <w:t xml:space="preserve"> </w:t>
      </w:r>
      <w:r w:rsidRPr="002B7EF8">
        <w:rPr>
          <w:rFonts w:hint="cs"/>
          <w:sz w:val="24"/>
          <w:szCs w:val="24"/>
          <w:rtl/>
        </w:rPr>
        <w:t xml:space="preserve">مروی است که </w:t>
      </w:r>
      <w:r>
        <w:rPr>
          <w:rFonts w:cs="KFGQPC Uthman Taha Naskh" w:hint="cs"/>
          <w:sz w:val="26"/>
          <w:szCs w:val="22"/>
          <w:rtl/>
        </w:rPr>
        <w:t>«نَهَی النَّبِيُّ</w:t>
      </w:r>
      <w:r w:rsidRPr="00F638E2">
        <w:rPr>
          <w:rFonts w:cs="KFGQPC Uthman Taha Naskh" w:hint="cs"/>
          <w:sz w:val="26"/>
          <w:szCs w:val="22"/>
          <w:rtl/>
        </w:rPr>
        <w:t xml:space="preserve"> </w:t>
      </w:r>
      <w:r w:rsidRPr="00210633">
        <w:rPr>
          <w:rFonts w:ascii="Abo-thar" w:hAnsi="Abo-thar" w:hint="cs"/>
          <w:sz w:val="24"/>
          <w:szCs w:val="24"/>
          <w:lang w:bidi="fa-IR"/>
        </w:rPr>
        <w:t></w:t>
      </w:r>
      <w:r w:rsidRPr="00F638E2">
        <w:rPr>
          <w:rFonts w:cs="KFGQPC Uthman Taha Naskh" w:hint="cs"/>
          <w:sz w:val="26"/>
          <w:szCs w:val="22"/>
          <w:rtl/>
        </w:rPr>
        <w:t xml:space="preserve"> عَنِ النَّوحِ»</w:t>
      </w:r>
      <w:r w:rsidRPr="002B7EF8">
        <w:rPr>
          <w:rFonts w:hint="cs"/>
          <w:sz w:val="24"/>
          <w:szCs w:val="24"/>
          <w:rtl/>
        </w:rPr>
        <w:t xml:space="preserve"> «پیامبر</w:t>
      </w:r>
      <w:r w:rsidRPr="00210633">
        <w:rPr>
          <w:rFonts w:ascii="Abo-thar" w:hAnsi="Abo-thar" w:hint="cs"/>
          <w:sz w:val="24"/>
          <w:szCs w:val="24"/>
          <w:lang w:bidi="fa-IR"/>
        </w:rPr>
        <w:t></w:t>
      </w:r>
      <w:r w:rsidRPr="002B7EF8">
        <w:rPr>
          <w:rFonts w:ascii="Abo-thar" w:hAnsi="Abo-thar" w:hint="cs"/>
          <w:sz w:val="24"/>
          <w:szCs w:val="24"/>
          <w:rtl/>
          <w:lang w:bidi="fa-IR"/>
        </w:rPr>
        <w:t xml:space="preserve"> </w:t>
      </w:r>
      <w:r w:rsidRPr="002B7EF8">
        <w:rPr>
          <w:rFonts w:hint="cs"/>
          <w:sz w:val="24"/>
          <w:szCs w:val="24"/>
          <w:rtl/>
        </w:rPr>
        <w:t>از نوحه</w:t>
      </w:r>
      <w:r>
        <w:rPr>
          <w:rFonts w:hint="eastAsia"/>
          <w:sz w:val="24"/>
          <w:szCs w:val="24"/>
          <w:rtl/>
        </w:rPr>
        <w:t>‌</w:t>
      </w:r>
      <w:r w:rsidRPr="002B7EF8">
        <w:rPr>
          <w:rFonts w:hint="cs"/>
          <w:sz w:val="24"/>
          <w:szCs w:val="24"/>
          <w:rtl/>
        </w:rPr>
        <w:t>خوانی نهی فرمود».</w:t>
      </w:r>
    </w:p>
  </w:footnote>
  <w:footnote w:id="521">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w:t>
      </w:r>
      <w:r w:rsidRPr="002B7EF8">
        <w:rPr>
          <w:rFonts w:hint="cs"/>
          <w:sz w:val="24"/>
          <w:szCs w:val="24"/>
          <w:rtl/>
          <w:lang w:bidi="fa-IR"/>
        </w:rPr>
        <w:t xml:space="preserve"> </w:t>
      </w:r>
      <w:r w:rsidRPr="002B7EF8">
        <w:rPr>
          <w:rFonts w:hint="cs"/>
          <w:sz w:val="24"/>
          <w:szCs w:val="24"/>
          <w:rtl/>
        </w:rPr>
        <w:t>وسائل الشیعه، ج2 ص 915 و ج12، ص 91</w:t>
      </w:r>
      <w:r>
        <w:rPr>
          <w:rFonts w:hint="cs"/>
          <w:sz w:val="24"/>
          <w:szCs w:val="24"/>
          <w:rtl/>
          <w:lang w:bidi="fa-IR"/>
        </w:rPr>
        <w:t>.</w:t>
      </w:r>
    </w:p>
  </w:footnote>
  <w:footnote w:id="522">
    <w:p w:rsidR="00D1775C" w:rsidRPr="002B7EF8" w:rsidRDefault="00D1775C" w:rsidP="00BC033B">
      <w:pPr>
        <w:ind w:left="244" w:hanging="244"/>
        <w:jc w:val="lowKashida"/>
        <w:rPr>
          <w:rFonts w:hint="cs"/>
          <w:rtl/>
          <w:lang w:bidi="fa-IR"/>
        </w:rPr>
      </w:pPr>
      <w:r w:rsidRPr="002B7EF8">
        <w:rPr>
          <w:rStyle w:val="FootnoteReference"/>
          <w:sz w:val="24"/>
          <w:szCs w:val="24"/>
          <w:vertAlign w:val="baseline"/>
        </w:rPr>
        <w:footnoteRef/>
      </w:r>
      <w:r w:rsidRPr="002B7EF8">
        <w:rPr>
          <w:rFonts w:hint="cs"/>
          <w:sz w:val="24"/>
          <w:szCs w:val="24"/>
          <w:rtl/>
        </w:rPr>
        <w:t xml:space="preserve">- وسائل الشیعه، ج2، ص 916 </w:t>
      </w:r>
      <w:r w:rsidRPr="002B7EF8">
        <w:rPr>
          <w:rFonts w:cs="Times New Roman" w:hint="cs"/>
          <w:sz w:val="24"/>
          <w:szCs w:val="24"/>
          <w:rtl/>
        </w:rPr>
        <w:t>–</w:t>
      </w:r>
      <w:r w:rsidRPr="002B7EF8">
        <w:rPr>
          <w:rFonts w:hint="cs"/>
          <w:sz w:val="24"/>
          <w:szCs w:val="24"/>
          <w:rtl/>
        </w:rPr>
        <w:t xml:space="preserve"> حضرت سیّد الشهداء</w:t>
      </w:r>
      <w:r w:rsidRPr="00210633">
        <w:rPr>
          <w:rFonts w:ascii="AGA Arabesque" w:hAnsi="AGA Arabesque" w:hint="cs"/>
          <w:sz w:val="24"/>
          <w:szCs w:val="24"/>
          <w:lang w:bidi="fa-IR"/>
        </w:rPr>
        <w:t></w:t>
      </w:r>
      <w:r w:rsidRPr="002B7EF8">
        <w:rPr>
          <w:rFonts w:ascii="Abo-thar" w:hAnsi="Abo-thar" w:hint="cs"/>
          <w:sz w:val="24"/>
          <w:szCs w:val="24"/>
          <w:rtl/>
          <w:lang w:bidi="fa-IR"/>
        </w:rPr>
        <w:t xml:space="preserve"> </w:t>
      </w:r>
      <w:r w:rsidRPr="002B7EF8">
        <w:rPr>
          <w:rFonts w:hint="cs"/>
          <w:sz w:val="24"/>
          <w:szCs w:val="24"/>
          <w:rtl/>
        </w:rPr>
        <w:t>نیز به پیروی از سُنت جدّاً کرمش به حضرت زنیب فرمود:</w:t>
      </w:r>
      <w:r w:rsidRPr="00F638E2">
        <w:rPr>
          <w:rFonts w:cs="KFGQPC Uthman Taha Naskh" w:hint="cs"/>
          <w:sz w:val="26"/>
          <w:szCs w:val="22"/>
          <w:rtl/>
        </w:rPr>
        <w:t xml:space="preserve"> «يا اُخَيَّة</w:t>
      </w:r>
      <w:r>
        <w:rPr>
          <w:rFonts w:cs="KFGQPC Uthman Taha Naskh" w:hint="cs"/>
          <w:sz w:val="26"/>
          <w:szCs w:val="22"/>
          <w:rtl/>
        </w:rPr>
        <w:t>!</w:t>
      </w:r>
      <w:r w:rsidRPr="00BC033B">
        <w:rPr>
          <w:rFonts w:cs="KFGQPC Uthman Taha Naskh" w:hint="cs"/>
          <w:b/>
          <w:bCs/>
          <w:sz w:val="26"/>
          <w:szCs w:val="22"/>
          <w:rtl/>
        </w:rPr>
        <w:t xml:space="preserve"> </w:t>
      </w:r>
      <w:r>
        <w:rPr>
          <w:rFonts w:cs="KFGQPC Uthman Taha Naskh" w:hint="cs"/>
          <w:sz w:val="26"/>
          <w:szCs w:val="22"/>
          <w:rtl/>
        </w:rPr>
        <w:t>إِ</w:t>
      </w:r>
      <w:r w:rsidRPr="00F638E2">
        <w:rPr>
          <w:rFonts w:cs="KFGQPC Uthman Taha Naskh" w:hint="cs"/>
          <w:sz w:val="26"/>
          <w:szCs w:val="22"/>
          <w:rtl/>
        </w:rPr>
        <w:t xml:space="preserve">نيّ </w:t>
      </w:r>
      <w:r>
        <w:rPr>
          <w:rFonts w:cs="KFGQPC Uthman Taha Naskh" w:hint="cs"/>
          <w:sz w:val="26"/>
          <w:szCs w:val="22"/>
          <w:rtl/>
        </w:rPr>
        <w:t>أَ</w:t>
      </w:r>
      <w:r w:rsidRPr="00F638E2">
        <w:rPr>
          <w:rFonts w:cs="KFGQPC Uthman Taha Naskh" w:hint="cs"/>
          <w:sz w:val="26"/>
          <w:szCs w:val="22"/>
          <w:rtl/>
        </w:rPr>
        <w:t>ق</w:t>
      </w:r>
      <w:r>
        <w:rPr>
          <w:rFonts w:cs="KFGQPC Uthman Taha Naskh" w:hint="cs"/>
          <w:sz w:val="26"/>
          <w:szCs w:val="22"/>
          <w:rtl/>
        </w:rPr>
        <w:t>ْ</w:t>
      </w:r>
      <w:r w:rsidRPr="00F638E2">
        <w:rPr>
          <w:rFonts w:cs="KFGQPC Uthman Taha Naskh" w:hint="cs"/>
          <w:sz w:val="26"/>
          <w:szCs w:val="22"/>
          <w:rtl/>
        </w:rPr>
        <w:t>سَم</w:t>
      </w:r>
      <w:r>
        <w:rPr>
          <w:rFonts w:cs="KFGQPC Uthman Taha Naskh" w:hint="cs"/>
          <w:sz w:val="26"/>
          <w:szCs w:val="22"/>
          <w:rtl/>
        </w:rPr>
        <w:t xml:space="preserve">ْتُ عَلَيكِ </w:t>
      </w:r>
      <w:r w:rsidRPr="00BC033B">
        <w:rPr>
          <w:rFonts w:cs="KFGQPC Uthman Taha Naskh"/>
          <w:sz w:val="26"/>
          <w:szCs w:val="22"/>
          <w:rtl/>
        </w:rPr>
        <w:t>فَأَبِرِّي قَسَمِي: لا تَشُقِّي عليَّ جَيْبَاً</w:t>
      </w:r>
      <w:r>
        <w:rPr>
          <w:rFonts w:cs="KFGQPC Uthman Taha Naskh" w:hint="cs"/>
          <w:sz w:val="26"/>
          <w:szCs w:val="22"/>
          <w:rtl/>
        </w:rPr>
        <w:t xml:space="preserve"> </w:t>
      </w:r>
      <w:r w:rsidRPr="00F638E2">
        <w:rPr>
          <w:rFonts w:cs="KFGQPC Uthman Taha Naskh" w:hint="cs"/>
          <w:sz w:val="26"/>
          <w:szCs w:val="22"/>
          <w:rtl/>
        </w:rPr>
        <w:t>وَلاتَخمِشي عَلَيَّ وَجهاً ولاتَد</w:t>
      </w:r>
      <w:r>
        <w:rPr>
          <w:rFonts w:cs="KFGQPC Uthman Taha Naskh" w:hint="cs"/>
          <w:sz w:val="26"/>
          <w:szCs w:val="22"/>
          <w:rtl/>
        </w:rPr>
        <w:t>ْعِي</w:t>
      </w:r>
      <w:r w:rsidRPr="00F638E2">
        <w:rPr>
          <w:rFonts w:cs="KFGQPC Uthman Taha Naskh" w:hint="cs"/>
          <w:sz w:val="26"/>
          <w:szCs w:val="22"/>
          <w:rtl/>
        </w:rPr>
        <w:t xml:space="preserve"> عَلَيَّ بِالوَيل والثُّبُور </w:t>
      </w:r>
      <w:r>
        <w:rPr>
          <w:rFonts w:cs="KFGQPC Uthman Taha Naskh" w:hint="cs"/>
          <w:sz w:val="26"/>
          <w:szCs w:val="22"/>
          <w:rtl/>
        </w:rPr>
        <w:t>إ</w:t>
      </w:r>
      <w:r w:rsidRPr="00F638E2">
        <w:rPr>
          <w:rFonts w:cs="KFGQPC Uthman Taha Naskh" w:hint="cs"/>
          <w:sz w:val="26"/>
          <w:szCs w:val="22"/>
          <w:rtl/>
        </w:rPr>
        <w:t>ذا أنَا هَلَكتُ»</w:t>
      </w:r>
      <w:r w:rsidRPr="002B7EF8">
        <w:rPr>
          <w:rFonts w:hint="cs"/>
          <w:sz w:val="24"/>
          <w:szCs w:val="24"/>
          <w:rtl/>
          <w:lang w:bidi="fa-IR"/>
        </w:rPr>
        <w:t xml:space="preserve"> «خواهر جان، من تو را به [خدا] سوگند داده‌ام و تو به سوگندم پایبند باش که چون شهید شدم بر [مصیبتِ] من گریبان چاک مکن و رخسار خویش مخراش و فریاد </w:t>
      </w:r>
      <w:r>
        <w:rPr>
          <w:rFonts w:hint="cs"/>
          <w:sz w:val="24"/>
          <w:szCs w:val="24"/>
          <w:rtl/>
          <w:lang w:bidi="fa-IR"/>
        </w:rPr>
        <w:t>واویلاه و واثبورا بر میاور» (الإ</w:t>
      </w:r>
      <w:r w:rsidRPr="002B7EF8">
        <w:rPr>
          <w:rFonts w:hint="cs"/>
          <w:sz w:val="24"/>
          <w:szCs w:val="24"/>
          <w:rtl/>
          <w:lang w:bidi="fa-IR"/>
        </w:rPr>
        <w:t>رشاد، شیخ مفید، ج2، ص97).</w:t>
      </w:r>
    </w:p>
  </w:footnote>
  <w:footnote w:id="523">
    <w:p w:rsidR="00D1775C" w:rsidRPr="002B7EF8" w:rsidRDefault="00D1775C" w:rsidP="00846F2B">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w:t>
      </w:r>
      <w:r w:rsidRPr="00846F2B">
        <w:rPr>
          <w:sz w:val="24"/>
          <w:szCs w:val="24"/>
          <w:rtl/>
        </w:rPr>
        <w:t>مُسَكِّنُ الفؤاد</w:t>
      </w:r>
      <w:r w:rsidRPr="002B7EF8">
        <w:rPr>
          <w:rFonts w:hint="cs"/>
          <w:sz w:val="24"/>
          <w:szCs w:val="24"/>
          <w:rtl/>
        </w:rPr>
        <w:t xml:space="preserve">، زین الدین العاملی، ص 108 </w:t>
      </w:r>
      <w:r w:rsidRPr="002B7EF8">
        <w:rPr>
          <w:rFonts w:cs="Times New Roman" w:hint="cs"/>
          <w:sz w:val="24"/>
          <w:szCs w:val="24"/>
          <w:rtl/>
        </w:rPr>
        <w:t xml:space="preserve">– </w:t>
      </w:r>
      <w:r w:rsidRPr="002B7EF8">
        <w:rPr>
          <w:rFonts w:hint="cs"/>
          <w:sz w:val="24"/>
          <w:szCs w:val="24"/>
          <w:rtl/>
        </w:rPr>
        <w:t>مستدرک الوسائل، ج1، ص144.</w:t>
      </w:r>
    </w:p>
  </w:footnote>
  <w:footnote w:id="524">
    <w:p w:rsidR="00D1775C" w:rsidRPr="002B7EF8" w:rsidRDefault="00D1775C" w:rsidP="00846F2B">
      <w:pPr>
        <w:ind w:left="244" w:hanging="244"/>
        <w:jc w:val="lowKashida"/>
        <w:rPr>
          <w:rFonts w:hint="cs"/>
          <w:rtl/>
          <w:lang w:bidi="fa-IR"/>
        </w:rPr>
      </w:pPr>
      <w:r w:rsidRPr="002B7EF8">
        <w:rPr>
          <w:rStyle w:val="FootnoteReference"/>
          <w:sz w:val="24"/>
          <w:szCs w:val="24"/>
          <w:vertAlign w:val="baseline"/>
        </w:rPr>
        <w:footnoteRef/>
      </w:r>
      <w:r>
        <w:rPr>
          <w:rFonts w:hint="cs"/>
          <w:sz w:val="24"/>
          <w:szCs w:val="24"/>
          <w:rtl/>
        </w:rPr>
        <w:t>- مسند الإ</w:t>
      </w:r>
      <w:r w:rsidRPr="002B7EF8">
        <w:rPr>
          <w:rFonts w:hint="cs"/>
          <w:sz w:val="24"/>
          <w:szCs w:val="24"/>
          <w:rtl/>
        </w:rPr>
        <w:t xml:space="preserve">مام زید، ص 175 </w:t>
      </w:r>
      <w:r w:rsidRPr="002B7EF8">
        <w:rPr>
          <w:rFonts w:cs="Times New Roman" w:hint="cs"/>
          <w:sz w:val="24"/>
          <w:szCs w:val="24"/>
          <w:rtl/>
        </w:rPr>
        <w:t xml:space="preserve">ـ </w:t>
      </w:r>
      <w:r w:rsidRPr="002B7EF8">
        <w:rPr>
          <w:rFonts w:hint="cs"/>
          <w:sz w:val="24"/>
          <w:szCs w:val="24"/>
          <w:rtl/>
        </w:rPr>
        <w:t xml:space="preserve">این حدیث را شهید ثانی به صورت: </w:t>
      </w:r>
      <w:r w:rsidRPr="00F638E2">
        <w:rPr>
          <w:rFonts w:cs="KFGQPC Uthman Taha Naskh" w:hint="cs"/>
          <w:sz w:val="26"/>
          <w:szCs w:val="22"/>
          <w:rtl/>
        </w:rPr>
        <w:t>«لَيسَ مِنّا مَن ضَرَبَ الخُدودَ وَشَقَّ الجُيوب»</w:t>
      </w:r>
      <w:r w:rsidRPr="002B7EF8">
        <w:rPr>
          <w:rFonts w:hint="cs"/>
          <w:sz w:val="24"/>
          <w:szCs w:val="24"/>
          <w:rtl/>
        </w:rPr>
        <w:t xml:space="preserve"> «از ما نیست کسی‌که [به وقت مصیبت] بر گونه‌ها (صورت) بزند و گریبان بدرَد» آورده است. (</w:t>
      </w:r>
      <w:r w:rsidRPr="00846F2B">
        <w:rPr>
          <w:sz w:val="24"/>
          <w:szCs w:val="24"/>
          <w:rtl/>
        </w:rPr>
        <w:t>مُسَكِّنُ الفؤاد</w:t>
      </w:r>
      <w:r w:rsidRPr="002B7EF8">
        <w:rPr>
          <w:rFonts w:hint="cs"/>
          <w:sz w:val="24"/>
          <w:szCs w:val="24"/>
          <w:rtl/>
        </w:rPr>
        <w:t>، ص 108).</w:t>
      </w:r>
    </w:p>
  </w:footnote>
  <w:footnote w:id="525">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مستدرك الوسائل ج1، ص 144 و 145. </w:t>
      </w:r>
    </w:p>
  </w:footnote>
  <w:footnote w:id="526">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المصنّف، ج3، ص 559 </w:t>
      </w:r>
      <w:r w:rsidRPr="002B7EF8">
        <w:rPr>
          <w:rFonts w:cs="Times New Roman" w:hint="cs"/>
          <w:sz w:val="24"/>
          <w:szCs w:val="24"/>
          <w:rtl/>
        </w:rPr>
        <w:t xml:space="preserve">ـ </w:t>
      </w:r>
      <w:r w:rsidRPr="002B7EF8">
        <w:rPr>
          <w:rFonts w:hint="cs"/>
          <w:sz w:val="24"/>
          <w:szCs w:val="24"/>
          <w:rtl/>
        </w:rPr>
        <w:t xml:space="preserve">وسائل الشیعه، ج12 ص91 و مستدرک الوسائل، ج1 ص 143. </w:t>
      </w:r>
    </w:p>
  </w:footnote>
  <w:footnote w:id="527">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المصنّف، ج،3 ص، 561.</w:t>
      </w:r>
      <w:r w:rsidRPr="002B7EF8">
        <w:rPr>
          <w:sz w:val="24"/>
          <w:szCs w:val="24"/>
        </w:rPr>
        <w:t xml:space="preserve"> </w:t>
      </w:r>
    </w:p>
  </w:footnote>
  <w:footnote w:id="528">
    <w:p w:rsidR="00D1775C" w:rsidRPr="002B7EF8" w:rsidRDefault="00D1775C" w:rsidP="00306308">
      <w:pPr>
        <w:ind w:left="244" w:hanging="244"/>
        <w:jc w:val="lowKashida"/>
        <w:rPr>
          <w:rFonts w:hint="cs"/>
          <w:rtl/>
          <w:lang w:bidi="fa-IR"/>
        </w:rPr>
      </w:pPr>
      <w:r w:rsidRPr="002B7EF8">
        <w:rPr>
          <w:rStyle w:val="FootnoteReference"/>
          <w:sz w:val="24"/>
          <w:szCs w:val="24"/>
          <w:vertAlign w:val="baseline"/>
        </w:rPr>
        <w:footnoteRef/>
      </w:r>
      <w:r w:rsidRPr="002B7EF8">
        <w:rPr>
          <w:rFonts w:hint="cs"/>
          <w:sz w:val="24"/>
          <w:szCs w:val="24"/>
          <w:rtl/>
        </w:rPr>
        <w:t>- مستدرک الوسائل، ج1، ص 144.</w:t>
      </w:r>
      <w:r w:rsidRPr="002B7EF8">
        <w:rPr>
          <w:sz w:val="24"/>
          <w:szCs w:val="24"/>
        </w:rPr>
        <w:t xml:space="preserve"> </w:t>
      </w:r>
    </w:p>
  </w:footnote>
  <w:footnote w:id="529">
    <w:p w:rsidR="00D1775C" w:rsidRPr="002B7EF8" w:rsidRDefault="00D1775C" w:rsidP="00846F2B">
      <w:pPr>
        <w:ind w:left="244" w:hanging="244"/>
        <w:jc w:val="lowKashida"/>
        <w:rPr>
          <w:rFonts w:hint="cs"/>
          <w:rtl/>
          <w:lang w:bidi="fa-IR"/>
        </w:rPr>
      </w:pPr>
      <w:r w:rsidRPr="002B7EF8">
        <w:rPr>
          <w:rStyle w:val="FootnoteReference"/>
          <w:sz w:val="24"/>
          <w:szCs w:val="24"/>
          <w:vertAlign w:val="baseline"/>
        </w:rPr>
        <w:footnoteRef/>
      </w:r>
      <w:r w:rsidRPr="002B7EF8">
        <w:rPr>
          <w:rFonts w:hint="cs"/>
          <w:sz w:val="24"/>
          <w:szCs w:val="24"/>
          <w:rtl/>
        </w:rPr>
        <w:t xml:space="preserve">- فروع کافی، ج1 ص 224 </w:t>
      </w:r>
      <w:r w:rsidRPr="002B7EF8">
        <w:rPr>
          <w:rFonts w:cs="Times New Roman" w:hint="cs"/>
          <w:sz w:val="24"/>
          <w:szCs w:val="24"/>
          <w:rtl/>
        </w:rPr>
        <w:t>ـ</w:t>
      </w:r>
      <w:r w:rsidRPr="002B7EF8">
        <w:rPr>
          <w:rFonts w:hint="cs"/>
          <w:sz w:val="24"/>
          <w:szCs w:val="24"/>
          <w:rtl/>
        </w:rPr>
        <w:t xml:space="preserve"> چنان</w:t>
      </w:r>
      <w:r w:rsidRPr="002B7EF8">
        <w:rPr>
          <w:rFonts w:hint="eastAsia"/>
          <w:sz w:val="24"/>
          <w:szCs w:val="24"/>
          <w:rtl/>
        </w:rPr>
        <w:t>‌</w:t>
      </w:r>
      <w:r w:rsidRPr="002B7EF8">
        <w:rPr>
          <w:rFonts w:hint="cs"/>
          <w:sz w:val="24"/>
          <w:szCs w:val="24"/>
          <w:rtl/>
        </w:rPr>
        <w:t xml:space="preserve">که أمیرالمؤمین نیز فرموده: </w:t>
      </w:r>
      <w:r w:rsidRPr="00846F2B">
        <w:rPr>
          <w:rFonts w:cs="KFGQPC Uthman Taha Naskh" w:hint="cs"/>
          <w:sz w:val="26"/>
          <w:szCs w:val="22"/>
          <w:rtl/>
        </w:rPr>
        <w:t>«</w:t>
      </w:r>
      <w:r w:rsidRPr="00846F2B">
        <w:rPr>
          <w:rFonts w:cs="KFGQPC Uthman Taha Naskh"/>
          <w:sz w:val="26"/>
          <w:szCs w:val="22"/>
          <w:rtl/>
        </w:rPr>
        <w:t xml:space="preserve">مَنْ ضَرَبَ يَدَهُ عَلَى فَخِذِهِ عِنْدَ مُصِيبَتِهِ حَبِطَ </w:t>
      </w:r>
      <w:r w:rsidRPr="00F638E2">
        <w:rPr>
          <w:rFonts w:cs="KFGQPC Uthman Taha Naskh" w:hint="cs"/>
          <w:sz w:val="26"/>
          <w:szCs w:val="22"/>
          <w:rtl/>
        </w:rPr>
        <w:t>أجرُهُ</w:t>
      </w:r>
      <w:r w:rsidRPr="00846F2B">
        <w:rPr>
          <w:rFonts w:cs="KFGQPC Uthman Taha Naskh"/>
          <w:sz w:val="26"/>
          <w:szCs w:val="22"/>
          <w:rtl/>
        </w:rPr>
        <w:t xml:space="preserve"> </w:t>
      </w:r>
      <w:r>
        <w:rPr>
          <w:rFonts w:cs="KFGQPC Uthman Taha Naskh" w:hint="cs"/>
          <w:sz w:val="26"/>
          <w:szCs w:val="22"/>
          <w:rtl/>
        </w:rPr>
        <w:t>(</w:t>
      </w:r>
      <w:r w:rsidRPr="00846F2B">
        <w:rPr>
          <w:rFonts w:cs="KFGQPC Uthman Taha Naskh"/>
          <w:sz w:val="26"/>
          <w:szCs w:val="22"/>
          <w:rtl/>
        </w:rPr>
        <w:t>عَمَلُهُ</w:t>
      </w:r>
      <w:r>
        <w:rPr>
          <w:rFonts w:cs="KFGQPC Uthman Taha Naskh" w:hint="cs"/>
          <w:sz w:val="26"/>
          <w:szCs w:val="22"/>
          <w:rtl/>
        </w:rPr>
        <w:t>)</w:t>
      </w:r>
      <w:r w:rsidRPr="002B7EF8">
        <w:rPr>
          <w:rFonts w:hint="cs"/>
          <w:sz w:val="24"/>
          <w:szCs w:val="24"/>
          <w:rtl/>
        </w:rPr>
        <w:t>) = کسی که هنگام مصیبت دستش را بررانش بکوبد پاداش او (پاداش علمش) ضایع شود» (نهج البلاغه، حکمت 144).</w:t>
      </w:r>
    </w:p>
  </w:footnote>
  <w:footnote w:id="530">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فروع کافی، ج1، ص 222.</w:t>
      </w:r>
    </w:p>
  </w:footnote>
  <w:footnote w:id="531">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w:t>
      </w:r>
      <w:r w:rsidRPr="00AA4F6B">
        <w:rPr>
          <w:rFonts w:hint="cs"/>
          <w:sz w:val="24"/>
          <w:szCs w:val="24"/>
          <w:rtl/>
        </w:rPr>
        <w:t xml:space="preserve">وی در صفحه‌ی 98 </w:t>
      </w:r>
      <w:r w:rsidRPr="00AA4F6B">
        <w:rPr>
          <w:rFonts w:cs="B Lotus" w:hint="cs"/>
          <w:b/>
          <w:bCs/>
          <w:sz w:val="22"/>
          <w:szCs w:val="24"/>
          <w:rtl/>
        </w:rPr>
        <w:t>عرض أخبار أصول</w:t>
      </w:r>
      <w:r w:rsidRPr="00AA4F6B">
        <w:rPr>
          <w:rFonts w:hint="cs"/>
          <w:sz w:val="24"/>
          <w:szCs w:val="24"/>
          <w:rtl/>
        </w:rPr>
        <w:t xml:space="preserve"> معرّفی شده است.</w:t>
      </w:r>
    </w:p>
  </w:footnote>
  <w:footnote w:id="532">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w:t>
      </w:r>
      <w:r w:rsidRPr="00AA4F6B">
        <w:rPr>
          <w:rFonts w:hint="cs"/>
          <w:sz w:val="24"/>
          <w:szCs w:val="24"/>
          <w:rtl/>
        </w:rPr>
        <w:t xml:space="preserve">وی در </w:t>
      </w:r>
      <w:r w:rsidRPr="00AA4F6B">
        <w:rPr>
          <w:rFonts w:cs="B Lotus" w:hint="cs"/>
          <w:b/>
          <w:bCs/>
          <w:sz w:val="22"/>
          <w:szCs w:val="24"/>
          <w:rtl/>
        </w:rPr>
        <w:t>عرض أخبار أصول</w:t>
      </w:r>
      <w:r w:rsidRPr="00AA4F6B">
        <w:rPr>
          <w:rFonts w:hint="cs"/>
          <w:sz w:val="24"/>
          <w:szCs w:val="24"/>
          <w:rtl/>
        </w:rPr>
        <w:t xml:space="preserve"> معرّفی شده است.(ص 258) </w:t>
      </w:r>
    </w:p>
  </w:footnote>
  <w:footnote w:id="533">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w:t>
      </w:r>
      <w:r w:rsidRPr="00C80DE7">
        <w:rPr>
          <w:rFonts w:hint="cs"/>
          <w:noProof/>
          <w:sz w:val="24"/>
          <w:szCs w:val="24"/>
          <w:rtl/>
          <w:lang w:bidi="fa-IR"/>
        </w:rPr>
        <w:t>ر.ک. کتاب حاضر</w:t>
      </w:r>
      <w:r w:rsidRPr="002B7EF8">
        <w:rPr>
          <w:rFonts w:hint="cs"/>
          <w:sz w:val="24"/>
          <w:szCs w:val="24"/>
          <w:rtl/>
          <w:lang w:bidi="fa-IR"/>
        </w:rPr>
        <w:t xml:space="preserve">، ص </w:t>
      </w:r>
      <w:r>
        <w:rPr>
          <w:sz w:val="24"/>
          <w:szCs w:val="24"/>
          <w:rtl/>
          <w:lang w:bidi="fa-IR"/>
        </w:rPr>
        <w:fldChar w:fldCharType="begin"/>
      </w:r>
      <w:r>
        <w:rPr>
          <w:sz w:val="24"/>
          <w:szCs w:val="24"/>
          <w:rtl/>
          <w:lang w:bidi="fa-IR"/>
        </w:rPr>
        <w:instrText xml:space="preserve"> </w:instrText>
      </w:r>
      <w:r>
        <w:rPr>
          <w:rFonts w:hint="cs"/>
          <w:sz w:val="24"/>
          <w:szCs w:val="24"/>
          <w:lang w:bidi="fa-IR"/>
        </w:rPr>
        <w:instrText>PAGEREF</w:instrText>
      </w:r>
      <w:r>
        <w:rPr>
          <w:rFonts w:hint="cs"/>
          <w:sz w:val="24"/>
          <w:szCs w:val="24"/>
          <w:rtl/>
          <w:lang w:bidi="fa-IR"/>
        </w:rPr>
        <w:instrText xml:space="preserve"> _</w:instrText>
      </w:r>
      <w:r>
        <w:rPr>
          <w:rFonts w:hint="cs"/>
          <w:sz w:val="24"/>
          <w:szCs w:val="24"/>
          <w:lang w:bidi="fa-IR"/>
        </w:rPr>
        <w:instrText>Ref346921505 \h</w:instrText>
      </w:r>
      <w:r>
        <w:rPr>
          <w:sz w:val="24"/>
          <w:szCs w:val="24"/>
          <w:rtl/>
          <w:lang w:bidi="fa-IR"/>
        </w:rPr>
        <w:instrText xml:space="preserve"> </w:instrText>
      </w:r>
      <w:r>
        <w:rPr>
          <w:sz w:val="24"/>
          <w:szCs w:val="24"/>
          <w:rtl/>
          <w:lang w:bidi="fa-IR"/>
        </w:rPr>
      </w:r>
      <w:r>
        <w:rPr>
          <w:sz w:val="24"/>
          <w:szCs w:val="24"/>
          <w:rtl/>
          <w:lang w:bidi="fa-IR"/>
        </w:rPr>
        <w:fldChar w:fldCharType="separate"/>
      </w:r>
      <w:r>
        <w:rPr>
          <w:noProof/>
          <w:sz w:val="24"/>
          <w:szCs w:val="24"/>
          <w:rtl/>
          <w:lang w:bidi="fa-IR"/>
        </w:rPr>
        <w:t>318</w:t>
      </w:r>
      <w:r>
        <w:rPr>
          <w:sz w:val="24"/>
          <w:szCs w:val="24"/>
          <w:rtl/>
          <w:lang w:bidi="fa-IR"/>
        </w:rPr>
        <w:fldChar w:fldCharType="end"/>
      </w:r>
      <w:r w:rsidRPr="002B7EF8">
        <w:rPr>
          <w:rFonts w:hint="cs"/>
          <w:sz w:val="24"/>
          <w:szCs w:val="24"/>
          <w:rtl/>
          <w:lang w:bidi="fa-IR"/>
        </w:rPr>
        <w:t>.</w:t>
      </w:r>
    </w:p>
  </w:footnote>
  <w:footnote w:id="534">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w:t>
      </w:r>
      <w:r w:rsidRPr="00AA4F6B">
        <w:rPr>
          <w:rFonts w:hint="cs"/>
          <w:sz w:val="24"/>
          <w:szCs w:val="24"/>
          <w:rtl/>
        </w:rPr>
        <w:t xml:space="preserve">درباره‌ی آیه‌ی 55 سوره‌ی مائده‌ی ضروری است که مراجعه شود به </w:t>
      </w:r>
      <w:r w:rsidRPr="00AA4F6B">
        <w:rPr>
          <w:rFonts w:cs="B Lotus" w:hint="cs"/>
          <w:b/>
          <w:bCs/>
          <w:sz w:val="22"/>
          <w:szCs w:val="24"/>
          <w:rtl/>
        </w:rPr>
        <w:t>شاهراه اتّحاد</w:t>
      </w:r>
      <w:r w:rsidRPr="00AA4F6B">
        <w:rPr>
          <w:rFonts w:hint="cs"/>
          <w:sz w:val="24"/>
          <w:szCs w:val="24"/>
          <w:rtl/>
        </w:rPr>
        <w:t xml:space="preserve">، ص 145 به بعد و </w:t>
      </w:r>
      <w:r w:rsidRPr="00AA4F6B">
        <w:rPr>
          <w:rFonts w:cs="B Lotus" w:hint="cs"/>
          <w:b/>
          <w:bCs/>
          <w:sz w:val="22"/>
          <w:szCs w:val="24"/>
          <w:rtl/>
        </w:rPr>
        <w:t>عرض اخبار اصول</w:t>
      </w:r>
      <w:r w:rsidRPr="00AA4F6B">
        <w:rPr>
          <w:rFonts w:hint="cs"/>
          <w:sz w:val="24"/>
          <w:szCs w:val="24"/>
          <w:rtl/>
        </w:rPr>
        <w:t>، ص 323 و 427 تا 429 و 664 و 670</w:t>
      </w:r>
      <w:r>
        <w:rPr>
          <w:rFonts w:hint="cs"/>
          <w:sz w:val="24"/>
          <w:szCs w:val="24"/>
          <w:rtl/>
        </w:rPr>
        <w:t>.</w:t>
      </w:r>
    </w:p>
  </w:footnote>
  <w:footnote w:id="535">
    <w:p w:rsidR="00D1775C" w:rsidRPr="002B7EF8" w:rsidRDefault="00D1775C" w:rsidP="00B50F1E">
      <w:pPr>
        <w:ind w:left="244" w:hanging="244"/>
        <w:jc w:val="both"/>
        <w:rPr>
          <w:rFonts w:hint="cs"/>
          <w:sz w:val="24"/>
          <w:szCs w:val="24"/>
          <w:rtl/>
        </w:rPr>
      </w:pPr>
      <w:r w:rsidRPr="002B7EF8">
        <w:rPr>
          <w:rStyle w:val="FootnoteReference"/>
          <w:sz w:val="24"/>
          <w:szCs w:val="24"/>
          <w:vertAlign w:val="baseline"/>
        </w:rPr>
        <w:footnoteRef/>
      </w:r>
      <w:r w:rsidRPr="002B7EF8">
        <w:rPr>
          <w:rFonts w:hint="cs"/>
          <w:sz w:val="24"/>
          <w:szCs w:val="24"/>
          <w:rtl/>
        </w:rPr>
        <w:t>- اگر به کتبی که در سیره‌ی أمیرالمؤمنین علی</w:t>
      </w:r>
      <w:r w:rsidRPr="00210633">
        <w:rPr>
          <w:rFonts w:ascii="AGA Arabesque" w:hAnsi="AGA Arabesque" w:hint="cs"/>
          <w:sz w:val="24"/>
          <w:szCs w:val="24"/>
          <w:lang w:bidi="fa-IR"/>
        </w:rPr>
        <w:t></w:t>
      </w:r>
      <w:r w:rsidRPr="002B7EF8">
        <w:rPr>
          <w:rFonts w:ascii="Abo-thar" w:hAnsi="Abo-thar" w:hint="cs"/>
          <w:sz w:val="24"/>
          <w:szCs w:val="24"/>
          <w:rtl/>
          <w:lang w:bidi="fa-IR"/>
        </w:rPr>
        <w:t xml:space="preserve"> </w:t>
      </w:r>
      <w:r w:rsidRPr="002B7EF8">
        <w:rPr>
          <w:rFonts w:hint="cs"/>
          <w:sz w:val="24"/>
          <w:szCs w:val="24"/>
          <w:rtl/>
        </w:rPr>
        <w:t>تألیف شده مراجعه شود خواهیم دید که حضرت أمیر به هیچ وجه با کسانی که با او جنگیدند مانند مرتدّ و کافر رفتار نفرمود. این روزها کتب لازم را در دسترس ندارم. لذا فقط به عنوان نمونه از قول محمّد بن جریر طبری نقل می‌کنم که در وقایع سال سی و</w:t>
      </w:r>
      <w:r>
        <w:rPr>
          <w:rFonts w:hint="cs"/>
          <w:sz w:val="24"/>
          <w:szCs w:val="24"/>
          <w:rtl/>
        </w:rPr>
        <w:t xml:space="preserve"> </w:t>
      </w:r>
      <w:r w:rsidRPr="002B7EF8">
        <w:rPr>
          <w:rFonts w:hint="cs"/>
          <w:sz w:val="24"/>
          <w:szCs w:val="24"/>
          <w:rtl/>
        </w:rPr>
        <w:t>شش هجری نوشته است</w:t>
      </w:r>
      <w:r>
        <w:rPr>
          <w:rFonts w:hint="cs"/>
          <w:sz w:val="24"/>
          <w:szCs w:val="24"/>
          <w:rtl/>
        </w:rPr>
        <w:t>،</w:t>
      </w:r>
      <w:r w:rsidRPr="002B7EF8">
        <w:rPr>
          <w:rFonts w:hint="cs"/>
          <w:sz w:val="24"/>
          <w:szCs w:val="24"/>
          <w:rtl/>
        </w:rPr>
        <w:t xml:space="preserve"> حضرت أمیر پس از پیروزی در جنگ جمل سه روز در اردگاه خود باقی ماند و داخل بصره نشد تا مردم بر مقتولین خویش عزاداری کنند سپس بر مقتولین جنگ أعمّ از اهل بصره و کوفه و کشتگان قرشی که در هر دو سپاه بودند نماز میّت گزارد و آن</w:t>
      </w:r>
      <w:r w:rsidRPr="002B7EF8">
        <w:rPr>
          <w:rFonts w:hint="eastAsia"/>
          <w:sz w:val="24"/>
          <w:szCs w:val="24"/>
          <w:rtl/>
        </w:rPr>
        <w:t>‌</w:t>
      </w:r>
      <w:r w:rsidRPr="002B7EF8">
        <w:rPr>
          <w:rFonts w:hint="cs"/>
          <w:sz w:val="24"/>
          <w:szCs w:val="24"/>
          <w:rtl/>
        </w:rPr>
        <w:t>چه از وسائل را که در عرصه‌ی جنگ باقی مانده بود، جمع</w:t>
      </w:r>
      <w:r>
        <w:rPr>
          <w:rFonts w:hint="eastAsia"/>
          <w:sz w:val="24"/>
          <w:szCs w:val="24"/>
          <w:rtl/>
        </w:rPr>
        <w:t>‌</w:t>
      </w:r>
      <w:r w:rsidRPr="002B7EF8">
        <w:rPr>
          <w:rFonts w:hint="cs"/>
          <w:sz w:val="24"/>
          <w:szCs w:val="24"/>
          <w:rtl/>
        </w:rPr>
        <w:t>آوری فرمود و به مسجد بصره فرستاد و فرمود به جُز أموالی که علامت خزانه‌ی حکومتی و بیت المال را دارد و باید به بیت المال إعاده گردد، هرکه مال خود را شناخت، برگیرد و فرمود:</w:t>
      </w:r>
      <w:r w:rsidRPr="00F638E2">
        <w:rPr>
          <w:rFonts w:cs="KFGQPC Uthman Taha Naskh" w:hint="cs"/>
          <w:sz w:val="26"/>
          <w:szCs w:val="22"/>
          <w:rtl/>
        </w:rPr>
        <w:t xml:space="preserve"> «لا</w:t>
      </w:r>
      <w:r>
        <w:rPr>
          <w:rFonts w:cs="KFGQPC Uthman Taha Naskh" w:hint="cs"/>
          <w:sz w:val="26"/>
          <w:szCs w:val="22"/>
          <w:rtl/>
        </w:rPr>
        <w:t xml:space="preserve"> </w:t>
      </w:r>
      <w:r w:rsidRPr="00F638E2">
        <w:rPr>
          <w:rFonts w:cs="KFGQPC Uthman Taha Naskh" w:hint="cs"/>
          <w:sz w:val="26"/>
          <w:szCs w:val="22"/>
          <w:rtl/>
        </w:rPr>
        <w:t>يَحِلُّ لِمُسلِمٍ مِن مالِ المُس</w:t>
      </w:r>
      <w:r>
        <w:rPr>
          <w:rFonts w:cs="KFGQPC Uthman Taha Naskh" w:hint="eastAsia"/>
          <w:sz w:val="26"/>
          <w:szCs w:val="22"/>
          <w:rtl/>
        </w:rPr>
        <w:t>ْ</w:t>
      </w:r>
      <w:r w:rsidRPr="00F638E2">
        <w:rPr>
          <w:rFonts w:cs="KFGQPC Uthman Taha Naskh" w:hint="cs"/>
          <w:sz w:val="26"/>
          <w:szCs w:val="22"/>
          <w:rtl/>
        </w:rPr>
        <w:t>لِمِ المُتَوَفّی</w:t>
      </w:r>
      <w:r>
        <w:rPr>
          <w:rFonts w:cs="KFGQPC Uthman Taha Naskh" w:hint="cs"/>
          <w:sz w:val="26"/>
          <w:szCs w:val="22"/>
          <w:rtl/>
        </w:rPr>
        <w:t>َ</w:t>
      </w:r>
      <w:r w:rsidRPr="00F638E2">
        <w:rPr>
          <w:rFonts w:cs="KFGQPC Uthman Taha Naskh" w:hint="cs"/>
          <w:sz w:val="26"/>
          <w:szCs w:val="22"/>
          <w:rtl/>
        </w:rPr>
        <w:t xml:space="preserve"> شَ</w:t>
      </w:r>
      <w:r>
        <w:rPr>
          <w:rFonts w:cs="KFGQPC Uthman Taha Naskh" w:hint="cs"/>
          <w:sz w:val="26"/>
          <w:szCs w:val="22"/>
          <w:rtl/>
        </w:rPr>
        <w:t>يْءٌ</w:t>
      </w:r>
      <w:r w:rsidRPr="00F638E2">
        <w:rPr>
          <w:rFonts w:cs="KFGQPC Uthman Taha Naskh" w:hint="cs"/>
          <w:sz w:val="26"/>
          <w:szCs w:val="22"/>
          <w:rtl/>
        </w:rPr>
        <w:t xml:space="preserve">» </w:t>
      </w:r>
      <w:r w:rsidRPr="002B7EF8">
        <w:rPr>
          <w:rFonts w:hint="cs"/>
          <w:sz w:val="24"/>
          <w:szCs w:val="24"/>
          <w:rtl/>
        </w:rPr>
        <w:t>«برای مسلمان، چیزی از مال مسلمانِ مُتَوفّی حلال و روا نیست»</w:t>
      </w:r>
      <w:r>
        <w:rPr>
          <w:rFonts w:hint="cs"/>
          <w:sz w:val="24"/>
          <w:szCs w:val="24"/>
          <w:rtl/>
        </w:rPr>
        <w:t>.</w:t>
      </w:r>
      <w:r w:rsidRPr="002B7EF8">
        <w:rPr>
          <w:rFonts w:hint="cs"/>
          <w:sz w:val="24"/>
          <w:szCs w:val="24"/>
          <w:rtl/>
        </w:rPr>
        <w:t xml:space="preserve"> (تاریخ الأمم و الملوک، دار القاموس الحدیث، ج5، ص 222). چنان</w:t>
      </w:r>
      <w:r w:rsidRPr="002B7EF8">
        <w:rPr>
          <w:rFonts w:hint="eastAsia"/>
          <w:sz w:val="24"/>
          <w:szCs w:val="24"/>
          <w:rtl/>
        </w:rPr>
        <w:t>‌</w:t>
      </w:r>
      <w:r w:rsidRPr="002B7EF8">
        <w:rPr>
          <w:rFonts w:hint="cs"/>
          <w:sz w:val="24"/>
          <w:szCs w:val="24"/>
          <w:rtl/>
        </w:rPr>
        <w:t>که ملاحظه می‌شود حضرت علی</w:t>
      </w:r>
      <w:r w:rsidRPr="00210633">
        <w:rPr>
          <w:rFonts w:ascii="AGA Arabesque" w:hAnsi="AGA Arabesque" w:hint="cs"/>
          <w:sz w:val="24"/>
          <w:szCs w:val="24"/>
          <w:lang w:bidi="fa-IR"/>
        </w:rPr>
        <w:t></w:t>
      </w:r>
      <w:r w:rsidRPr="002B7EF8">
        <w:rPr>
          <w:rFonts w:ascii="Abo-thar" w:hAnsi="Abo-thar" w:hint="cs"/>
          <w:sz w:val="24"/>
          <w:szCs w:val="24"/>
          <w:rtl/>
          <w:lang w:bidi="fa-IR"/>
        </w:rPr>
        <w:t xml:space="preserve"> </w:t>
      </w:r>
      <w:r w:rsidRPr="002B7EF8">
        <w:rPr>
          <w:rFonts w:hint="cs"/>
          <w:sz w:val="24"/>
          <w:szCs w:val="24"/>
          <w:rtl/>
        </w:rPr>
        <w:t>کسانی را که به جنگ او آمده بودند مرتدّ و کافر نشمرد و با ایشان مانند بُغا</w:t>
      </w:r>
      <w:r w:rsidRPr="00E849AD">
        <w:rPr>
          <w:rFonts w:cs="mylotus" w:hint="cs"/>
          <w:b/>
          <w:bCs/>
          <w:sz w:val="24"/>
          <w:szCs w:val="22"/>
          <w:rtl/>
        </w:rPr>
        <w:t>ة</w:t>
      </w:r>
      <w:r w:rsidRPr="002B7EF8">
        <w:rPr>
          <w:rFonts w:hint="cs"/>
          <w:sz w:val="24"/>
          <w:szCs w:val="24"/>
          <w:rtl/>
        </w:rPr>
        <w:t xml:space="preserve"> رفتار نمود. آن‌حضرت در تمام جنگ</w:t>
      </w:r>
      <w:r w:rsidRPr="002B7EF8">
        <w:rPr>
          <w:rFonts w:hint="eastAsia"/>
          <w:sz w:val="24"/>
          <w:szCs w:val="24"/>
          <w:rtl/>
        </w:rPr>
        <w:t>‌</w:t>
      </w:r>
      <w:r w:rsidRPr="002B7EF8">
        <w:rPr>
          <w:rFonts w:hint="cs"/>
          <w:sz w:val="24"/>
          <w:szCs w:val="24"/>
          <w:rtl/>
        </w:rPr>
        <w:t>هایش از قبیل جمل و نهروان و صفّین چیزی از اموالشان را غنیمت نگرفت و بر کُشتگانِ آن</w:t>
      </w:r>
      <w:r w:rsidRPr="002B7EF8">
        <w:rPr>
          <w:rFonts w:hint="eastAsia"/>
          <w:sz w:val="24"/>
          <w:szCs w:val="24"/>
          <w:rtl/>
        </w:rPr>
        <w:t>‌</w:t>
      </w:r>
      <w:r w:rsidRPr="002B7EF8">
        <w:rPr>
          <w:rFonts w:hint="cs"/>
          <w:sz w:val="24"/>
          <w:szCs w:val="24"/>
          <w:rtl/>
        </w:rPr>
        <w:t>ها نماز خواند.</w:t>
      </w:r>
    </w:p>
    <w:p w:rsidR="00D1775C" w:rsidRPr="0020693D" w:rsidRDefault="00D1775C" w:rsidP="00B50F1E">
      <w:pPr>
        <w:ind w:left="244"/>
        <w:jc w:val="both"/>
        <w:rPr>
          <w:rFonts w:hint="cs"/>
          <w:spacing w:val="-2"/>
          <w:sz w:val="24"/>
          <w:szCs w:val="24"/>
          <w:rtl/>
        </w:rPr>
      </w:pPr>
      <w:r w:rsidRPr="0020693D">
        <w:rPr>
          <w:rFonts w:hint="cs"/>
          <w:spacing w:val="-2"/>
          <w:sz w:val="24"/>
          <w:szCs w:val="24"/>
          <w:rtl/>
        </w:rPr>
        <w:t>آن‌حضرت در صفّین با دستگیرشدگان به صورت زیر رفتار فرمود، نخست به آن</w:t>
      </w:r>
      <w:r w:rsidRPr="0020693D">
        <w:rPr>
          <w:rFonts w:hint="eastAsia"/>
          <w:spacing w:val="-2"/>
          <w:sz w:val="24"/>
          <w:szCs w:val="24"/>
          <w:rtl/>
        </w:rPr>
        <w:t>‌</w:t>
      </w:r>
      <w:r w:rsidRPr="0020693D">
        <w:rPr>
          <w:rFonts w:hint="cs"/>
          <w:spacing w:val="-2"/>
          <w:sz w:val="24"/>
          <w:szCs w:val="24"/>
          <w:rtl/>
        </w:rPr>
        <w:t>ها پیشنهاد می‌فرمود که اطاعت او را پذیرفته و با وی بیعت کنند که اگر قبول می‌کردند آن</w:t>
      </w:r>
      <w:r w:rsidRPr="0020693D">
        <w:rPr>
          <w:rFonts w:hint="eastAsia"/>
          <w:spacing w:val="-2"/>
          <w:sz w:val="24"/>
          <w:szCs w:val="24"/>
          <w:rtl/>
        </w:rPr>
        <w:t>‌</w:t>
      </w:r>
      <w:r w:rsidRPr="0020693D">
        <w:rPr>
          <w:rFonts w:hint="cs"/>
          <w:spacing w:val="-2"/>
          <w:sz w:val="24"/>
          <w:szCs w:val="24"/>
          <w:rtl/>
        </w:rPr>
        <w:t>ه</w:t>
      </w:r>
      <w:r>
        <w:rPr>
          <w:rFonts w:hint="cs"/>
          <w:spacing w:val="-2"/>
          <w:sz w:val="24"/>
          <w:szCs w:val="24"/>
          <w:rtl/>
        </w:rPr>
        <w:t>ا را آزاد می‌فرمود امّا اگر نمی</w:t>
      </w:r>
      <w:r>
        <w:rPr>
          <w:rFonts w:hint="eastAsia"/>
          <w:spacing w:val="-2"/>
          <w:sz w:val="24"/>
          <w:szCs w:val="24"/>
          <w:rtl/>
        </w:rPr>
        <w:t>‌</w:t>
      </w:r>
      <w:r w:rsidRPr="0020693D">
        <w:rPr>
          <w:rFonts w:hint="cs"/>
          <w:spacing w:val="-2"/>
          <w:sz w:val="24"/>
          <w:szCs w:val="24"/>
          <w:rtl/>
        </w:rPr>
        <w:t>پذیرفتند، سلاحشان را می‌گرفت و آنان را سوگند می</w:t>
      </w:r>
      <w:r w:rsidRPr="0020693D">
        <w:rPr>
          <w:rFonts w:hint="cs"/>
          <w:spacing w:val="-2"/>
          <w:sz w:val="24"/>
          <w:szCs w:val="24"/>
          <w:rtl/>
        </w:rPr>
        <w:softHyphen/>
        <w:t>داد که از این پس به جنگ او نیایند سپس آزادشان می</w:t>
      </w:r>
      <w:r w:rsidRPr="0020693D">
        <w:rPr>
          <w:rFonts w:hint="cs"/>
          <w:spacing w:val="-2"/>
          <w:sz w:val="24"/>
          <w:szCs w:val="24"/>
          <w:rtl/>
        </w:rPr>
        <w:softHyphen/>
        <w:t>فرمود و در صورتی‌که دو پیشنهاد فوق را نمی</w:t>
      </w:r>
      <w:r w:rsidRPr="0020693D">
        <w:rPr>
          <w:rFonts w:hint="eastAsia"/>
          <w:spacing w:val="-2"/>
          <w:sz w:val="24"/>
          <w:szCs w:val="24"/>
          <w:rtl/>
        </w:rPr>
        <w:t>‌</w:t>
      </w:r>
      <w:r w:rsidRPr="0020693D">
        <w:rPr>
          <w:rFonts w:hint="cs"/>
          <w:spacing w:val="-2"/>
          <w:sz w:val="24"/>
          <w:szCs w:val="24"/>
          <w:rtl/>
        </w:rPr>
        <w:t>پذیرفتند آن</w:t>
      </w:r>
      <w:r w:rsidRPr="0020693D">
        <w:rPr>
          <w:rFonts w:hint="eastAsia"/>
          <w:spacing w:val="-2"/>
          <w:sz w:val="24"/>
          <w:szCs w:val="24"/>
          <w:rtl/>
        </w:rPr>
        <w:t>‌</w:t>
      </w:r>
      <w:r w:rsidRPr="0020693D">
        <w:rPr>
          <w:rFonts w:hint="cs"/>
          <w:spacing w:val="-2"/>
          <w:sz w:val="24"/>
          <w:szCs w:val="24"/>
          <w:rtl/>
        </w:rPr>
        <w:t>ها را در بازداشت نگه می‌داشت.</w:t>
      </w:r>
    </w:p>
    <w:p w:rsidR="00D1775C" w:rsidRPr="002B7EF8" w:rsidRDefault="00D1775C" w:rsidP="00B50F1E">
      <w:pPr>
        <w:ind w:left="244"/>
        <w:jc w:val="both"/>
        <w:rPr>
          <w:rtl/>
          <w:lang w:bidi="fa-IR"/>
        </w:rPr>
      </w:pPr>
      <w:r w:rsidRPr="002B7EF8">
        <w:rPr>
          <w:rFonts w:hint="cs"/>
          <w:sz w:val="24"/>
          <w:szCs w:val="24"/>
          <w:rtl/>
        </w:rPr>
        <w:t>حضرت علی</w:t>
      </w:r>
      <w:r w:rsidRPr="00210633">
        <w:rPr>
          <w:rFonts w:ascii="AGA Arabesque" w:hAnsi="AGA Arabesque" w:hint="cs"/>
          <w:sz w:val="24"/>
          <w:szCs w:val="24"/>
          <w:lang w:bidi="fa-IR"/>
        </w:rPr>
        <w:t></w:t>
      </w:r>
      <w:r w:rsidRPr="002B7EF8">
        <w:rPr>
          <w:rFonts w:ascii="Abo-thar" w:hAnsi="Abo-thar" w:hint="cs"/>
          <w:sz w:val="24"/>
          <w:szCs w:val="24"/>
          <w:rtl/>
          <w:lang w:bidi="fa-IR"/>
        </w:rPr>
        <w:t xml:space="preserve"> </w:t>
      </w:r>
      <w:r w:rsidRPr="002B7EF8">
        <w:rPr>
          <w:rFonts w:hint="cs"/>
          <w:sz w:val="24"/>
          <w:szCs w:val="24"/>
          <w:rtl/>
        </w:rPr>
        <w:t>در مورد شامیان فرموده:</w:t>
      </w:r>
      <w:r>
        <w:rPr>
          <w:rFonts w:cs="KFGQPC Uthman Taha Naskh" w:hint="cs"/>
          <w:sz w:val="26"/>
          <w:szCs w:val="22"/>
          <w:rtl/>
        </w:rPr>
        <w:t xml:space="preserve"> </w:t>
      </w:r>
      <w:r w:rsidRPr="00F638E2">
        <w:rPr>
          <w:rFonts w:cs="KFGQPC Uthman Taha Naskh" w:hint="cs"/>
          <w:sz w:val="26"/>
          <w:szCs w:val="22"/>
          <w:rtl/>
        </w:rPr>
        <w:t>«</w:t>
      </w:r>
      <w:r>
        <w:rPr>
          <w:rFonts w:cs="KFGQPC Uthman Taha Naskh" w:hint="cs"/>
          <w:sz w:val="26"/>
          <w:szCs w:val="22"/>
          <w:rtl/>
        </w:rPr>
        <w:t>إ</w:t>
      </w:r>
      <w:r w:rsidRPr="00F638E2">
        <w:rPr>
          <w:rFonts w:cs="KFGQPC Uthman Taha Naskh" w:hint="cs"/>
          <w:sz w:val="26"/>
          <w:szCs w:val="22"/>
          <w:rtl/>
        </w:rPr>
        <w:t>نّ رَبَّنا واحِدٌ ونَبيَّنا واحدٌ ودَع</w:t>
      </w:r>
      <w:r>
        <w:rPr>
          <w:rFonts w:cs="KFGQPC Uthman Taha Naskh" w:hint="cs"/>
          <w:sz w:val="26"/>
          <w:szCs w:val="22"/>
          <w:rtl/>
        </w:rPr>
        <w:t>ْ</w:t>
      </w:r>
      <w:r w:rsidRPr="00F638E2">
        <w:rPr>
          <w:rFonts w:cs="KFGQPC Uthman Taha Naskh" w:hint="cs"/>
          <w:sz w:val="26"/>
          <w:szCs w:val="22"/>
          <w:rtl/>
        </w:rPr>
        <w:t>وتَنا في الإسلام واحدةٌ ولا</w:t>
      </w:r>
      <w:r>
        <w:rPr>
          <w:rFonts w:cs="KFGQPC Uthman Taha Naskh" w:hint="cs"/>
          <w:sz w:val="26"/>
          <w:szCs w:val="22"/>
          <w:rtl/>
        </w:rPr>
        <w:t xml:space="preserve"> </w:t>
      </w:r>
      <w:r w:rsidRPr="00F638E2">
        <w:rPr>
          <w:rFonts w:cs="KFGQPC Uthman Taha Naskh" w:hint="cs"/>
          <w:sz w:val="26"/>
          <w:szCs w:val="22"/>
          <w:rtl/>
        </w:rPr>
        <w:t>نَستَزيدُهُم فِي الإيمانِ باللهِ وَالتَّصديقِ بِرسوله ولا</w:t>
      </w:r>
      <w:r>
        <w:rPr>
          <w:rFonts w:cs="KFGQPC Uthman Taha Naskh" w:hint="cs"/>
          <w:sz w:val="26"/>
          <w:szCs w:val="22"/>
          <w:rtl/>
        </w:rPr>
        <w:t xml:space="preserve"> </w:t>
      </w:r>
      <w:r w:rsidRPr="00F638E2">
        <w:rPr>
          <w:rFonts w:cs="KFGQPC Uthman Taha Naskh" w:hint="cs"/>
          <w:sz w:val="26"/>
          <w:szCs w:val="22"/>
          <w:rtl/>
        </w:rPr>
        <w:t>يَس</w:t>
      </w:r>
      <w:r>
        <w:rPr>
          <w:rFonts w:cs="KFGQPC Uthman Taha Naskh" w:hint="eastAsia"/>
          <w:sz w:val="26"/>
          <w:szCs w:val="22"/>
          <w:rtl/>
        </w:rPr>
        <w:t>ْ</w:t>
      </w:r>
      <w:r w:rsidRPr="00F638E2">
        <w:rPr>
          <w:rFonts w:cs="KFGQPC Uthman Taha Naskh" w:hint="cs"/>
          <w:sz w:val="26"/>
          <w:szCs w:val="22"/>
          <w:rtl/>
        </w:rPr>
        <w:t>تَزيدُونَنا»</w:t>
      </w:r>
      <w:r w:rsidRPr="002B7EF8">
        <w:rPr>
          <w:rFonts w:hint="cs"/>
          <w:sz w:val="24"/>
          <w:szCs w:val="24"/>
          <w:rtl/>
        </w:rPr>
        <w:t xml:space="preserve"> «نه ما از آن</w:t>
      </w:r>
      <w:r w:rsidRPr="002B7EF8">
        <w:rPr>
          <w:rFonts w:hint="eastAsia"/>
          <w:sz w:val="24"/>
          <w:szCs w:val="24"/>
          <w:rtl/>
        </w:rPr>
        <w:t>‌</w:t>
      </w:r>
      <w:r w:rsidRPr="002B7EF8">
        <w:rPr>
          <w:rFonts w:hint="cs"/>
          <w:sz w:val="24"/>
          <w:szCs w:val="24"/>
          <w:rtl/>
        </w:rPr>
        <w:t>ها بیش از ایمان به خدا و تصدیق رسول خدا</w:t>
      </w:r>
      <w:r w:rsidRPr="00210633">
        <w:rPr>
          <w:rFonts w:ascii="Abo-thar" w:hAnsi="Abo-thar" w:hint="cs"/>
          <w:sz w:val="24"/>
          <w:szCs w:val="24"/>
          <w:lang w:bidi="fa-IR"/>
        </w:rPr>
        <w:t></w:t>
      </w:r>
      <w:r w:rsidRPr="002B7EF8">
        <w:rPr>
          <w:rFonts w:ascii="Abo-thar" w:hAnsi="Abo-thar" w:hint="cs"/>
          <w:sz w:val="24"/>
          <w:szCs w:val="24"/>
          <w:rtl/>
          <w:lang w:bidi="fa-IR"/>
        </w:rPr>
        <w:t xml:space="preserve"> </w:t>
      </w:r>
      <w:r w:rsidRPr="002B7EF8">
        <w:rPr>
          <w:rFonts w:hint="cs"/>
          <w:sz w:val="24"/>
          <w:szCs w:val="24"/>
          <w:rtl/>
        </w:rPr>
        <w:t>می‌خواستیم و نه ایشان بیش از این از ما می‌خواستند»</w:t>
      </w:r>
      <w:r>
        <w:rPr>
          <w:rFonts w:hint="cs"/>
          <w:sz w:val="24"/>
          <w:szCs w:val="24"/>
          <w:rtl/>
        </w:rPr>
        <w:t>.</w:t>
      </w:r>
      <w:r w:rsidRPr="002B7EF8">
        <w:rPr>
          <w:rFonts w:hint="cs"/>
          <w:sz w:val="24"/>
          <w:szCs w:val="24"/>
          <w:rtl/>
        </w:rPr>
        <w:t xml:space="preserve"> (نهج البلاغه، نامه‌ی 58) و</w:t>
      </w:r>
      <w:r>
        <w:rPr>
          <w:rFonts w:hint="cs"/>
          <w:sz w:val="24"/>
          <w:szCs w:val="24"/>
          <w:rtl/>
        </w:rPr>
        <w:t xml:space="preserve"> </w:t>
      </w:r>
      <w:r w:rsidRPr="002B7EF8">
        <w:rPr>
          <w:rFonts w:hint="cs"/>
          <w:sz w:val="24"/>
          <w:szCs w:val="24"/>
          <w:rtl/>
        </w:rPr>
        <w:t>حتّی راضی نبود که سپاهیانش آن</w:t>
      </w:r>
      <w:r w:rsidRPr="002B7EF8">
        <w:rPr>
          <w:rFonts w:hint="eastAsia"/>
          <w:sz w:val="24"/>
          <w:szCs w:val="24"/>
          <w:rtl/>
        </w:rPr>
        <w:t>‌</w:t>
      </w:r>
      <w:r w:rsidRPr="002B7EF8">
        <w:rPr>
          <w:rFonts w:hint="cs"/>
          <w:sz w:val="24"/>
          <w:szCs w:val="24"/>
          <w:rtl/>
        </w:rPr>
        <w:t>ها را دشنام دهند بلکه فرمود درباره‌ی آن</w:t>
      </w:r>
      <w:r w:rsidRPr="002B7EF8">
        <w:rPr>
          <w:rFonts w:hint="eastAsia"/>
          <w:sz w:val="24"/>
          <w:szCs w:val="24"/>
          <w:rtl/>
        </w:rPr>
        <w:t>‌</w:t>
      </w:r>
      <w:r w:rsidRPr="002B7EF8">
        <w:rPr>
          <w:rFonts w:hint="cs"/>
          <w:sz w:val="24"/>
          <w:szCs w:val="24"/>
          <w:rtl/>
        </w:rPr>
        <w:t xml:space="preserve">ها بگویند: </w:t>
      </w:r>
      <w:r w:rsidRPr="00F638E2">
        <w:rPr>
          <w:rFonts w:cs="KFGQPC Uthman Taha Naskh" w:hint="cs"/>
          <w:sz w:val="26"/>
          <w:szCs w:val="22"/>
          <w:rtl/>
        </w:rPr>
        <w:t>«اَللّ</w:t>
      </w:r>
      <w:r>
        <w:rPr>
          <w:rFonts w:cs="KFGQPC Uthman Taha Naskh" w:hint="cs"/>
          <w:sz w:val="26"/>
          <w:szCs w:val="22"/>
          <w:rtl/>
        </w:rPr>
        <w:t>َ</w:t>
      </w:r>
      <w:r w:rsidRPr="00F638E2">
        <w:rPr>
          <w:rFonts w:cs="KFGQPC Uthman Taha Naskh" w:hint="cs"/>
          <w:sz w:val="26"/>
          <w:szCs w:val="22"/>
          <w:rtl/>
        </w:rPr>
        <w:t>هُمَّ اح</w:t>
      </w:r>
      <w:r>
        <w:rPr>
          <w:rFonts w:cs="KFGQPC Uthman Taha Naskh" w:hint="cs"/>
          <w:sz w:val="26"/>
          <w:szCs w:val="22"/>
          <w:rtl/>
        </w:rPr>
        <w:t>ْ</w:t>
      </w:r>
      <w:r w:rsidRPr="00F638E2">
        <w:rPr>
          <w:rFonts w:cs="KFGQPC Uthman Taha Naskh" w:hint="cs"/>
          <w:sz w:val="26"/>
          <w:szCs w:val="22"/>
          <w:rtl/>
        </w:rPr>
        <w:t>قِن</w:t>
      </w:r>
      <w:r>
        <w:rPr>
          <w:rFonts w:cs="KFGQPC Uthman Taha Naskh" w:hint="cs"/>
          <w:sz w:val="26"/>
          <w:szCs w:val="22"/>
          <w:rtl/>
        </w:rPr>
        <w:t>ْ</w:t>
      </w:r>
      <w:r w:rsidRPr="00F638E2">
        <w:rPr>
          <w:rFonts w:cs="KFGQPC Uthman Taha Naskh" w:hint="cs"/>
          <w:sz w:val="26"/>
          <w:szCs w:val="22"/>
          <w:rtl/>
        </w:rPr>
        <w:t xml:space="preserve"> دِماءَنا وَدِماءَهُم وأصلِح</w:t>
      </w:r>
      <w:r>
        <w:rPr>
          <w:rFonts w:cs="KFGQPC Uthman Taha Naskh" w:hint="cs"/>
          <w:sz w:val="26"/>
          <w:szCs w:val="22"/>
          <w:rtl/>
        </w:rPr>
        <w:t>ْ</w:t>
      </w:r>
      <w:r w:rsidRPr="00F638E2">
        <w:rPr>
          <w:rFonts w:cs="KFGQPC Uthman Taha Naskh" w:hint="cs"/>
          <w:sz w:val="26"/>
          <w:szCs w:val="22"/>
          <w:rtl/>
        </w:rPr>
        <w:t xml:space="preserve"> ذاتَ بَينِن</w:t>
      </w:r>
      <w:r>
        <w:rPr>
          <w:rFonts w:cs="KFGQPC Uthman Taha Naskh" w:hint="cs"/>
          <w:sz w:val="26"/>
          <w:szCs w:val="22"/>
          <w:rtl/>
        </w:rPr>
        <w:t>َ</w:t>
      </w:r>
      <w:r w:rsidRPr="00F638E2">
        <w:rPr>
          <w:rFonts w:cs="KFGQPC Uthman Taha Naskh" w:hint="cs"/>
          <w:sz w:val="26"/>
          <w:szCs w:val="22"/>
          <w:rtl/>
        </w:rPr>
        <w:t>ا وَبَينِهِم»</w:t>
      </w:r>
      <w:r w:rsidRPr="002B7EF8">
        <w:rPr>
          <w:rFonts w:hint="cs"/>
          <w:sz w:val="24"/>
          <w:szCs w:val="24"/>
          <w:rtl/>
          <w:lang w:bidi="fa-IR"/>
        </w:rPr>
        <w:t xml:space="preserve"> «پروردگارا</w:t>
      </w:r>
      <w:r>
        <w:rPr>
          <w:rFonts w:hint="cs"/>
          <w:sz w:val="24"/>
          <w:szCs w:val="24"/>
          <w:rtl/>
          <w:lang w:bidi="fa-IR"/>
        </w:rPr>
        <w:t>،</w:t>
      </w:r>
      <w:r w:rsidRPr="002B7EF8">
        <w:rPr>
          <w:rFonts w:hint="cs"/>
          <w:sz w:val="24"/>
          <w:szCs w:val="24"/>
          <w:rtl/>
          <w:lang w:bidi="fa-IR"/>
        </w:rPr>
        <w:t xml:space="preserve"> خون ما و خون ایشان را حفظ فرما و (رابطه‌ی) میان ما و میان ایشان را اصلاح فرما»</w:t>
      </w:r>
      <w:r>
        <w:rPr>
          <w:rFonts w:hint="cs"/>
          <w:sz w:val="24"/>
          <w:szCs w:val="24"/>
          <w:rtl/>
          <w:lang w:bidi="fa-IR"/>
        </w:rPr>
        <w:t>.</w:t>
      </w:r>
      <w:r w:rsidRPr="002B7EF8">
        <w:rPr>
          <w:rFonts w:hint="cs"/>
          <w:sz w:val="24"/>
          <w:szCs w:val="24"/>
          <w:rtl/>
          <w:lang w:bidi="fa-IR"/>
        </w:rPr>
        <w:t xml:space="preserve"> (نهج البلاغه، خطبه‌ی 206) بدیهی است که این رفتار به وضوح می‌رساند که آن‌حضرت آن</w:t>
      </w:r>
      <w:r w:rsidRPr="002B7EF8">
        <w:rPr>
          <w:rFonts w:hint="eastAsia"/>
          <w:sz w:val="24"/>
          <w:szCs w:val="24"/>
          <w:rtl/>
          <w:lang w:bidi="fa-IR"/>
        </w:rPr>
        <w:t>‌</w:t>
      </w:r>
      <w:r w:rsidRPr="002B7EF8">
        <w:rPr>
          <w:rFonts w:hint="cs"/>
          <w:sz w:val="24"/>
          <w:szCs w:val="24"/>
          <w:rtl/>
          <w:lang w:bidi="fa-IR"/>
        </w:rPr>
        <w:t>ها را مرتدّ و کافر نمی‌دانسته است. (</w:t>
      </w:r>
      <w:r w:rsidRPr="00B50F1E">
        <w:rPr>
          <w:rFonts w:cs="mylotus" w:hint="cs"/>
          <w:sz w:val="24"/>
          <w:szCs w:val="24"/>
          <w:rtl/>
          <w:lang w:bidi="fa-IR"/>
        </w:rPr>
        <w:t>فَلا تَتَجَاهَلْ</w:t>
      </w:r>
      <w:r w:rsidRPr="002B7EF8">
        <w:rPr>
          <w:rFonts w:hint="cs"/>
          <w:sz w:val="24"/>
          <w:szCs w:val="24"/>
          <w:rtl/>
          <w:lang w:bidi="fa-IR"/>
        </w:rPr>
        <w:t>)</w:t>
      </w:r>
      <w:r w:rsidRPr="002B7EF8">
        <w:rPr>
          <w:rFonts w:hint="cs"/>
          <w:sz w:val="24"/>
          <w:szCs w:val="24"/>
          <w:rtl/>
        </w:rPr>
        <w:t>.</w:t>
      </w:r>
    </w:p>
  </w:footnote>
  <w:footnote w:id="536">
    <w:p w:rsidR="00D1775C" w:rsidRPr="002B7EF8" w:rsidRDefault="00D1775C" w:rsidP="00815C36">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w:t>
      </w:r>
      <w:r w:rsidRPr="00E849AD">
        <w:rPr>
          <w:rFonts w:cs="mylotus" w:hint="cs"/>
          <w:sz w:val="24"/>
          <w:szCs w:val="22"/>
          <w:rtl/>
        </w:rPr>
        <w:t>الصَّحیفَة العلویّة</w:t>
      </w:r>
      <w:r w:rsidRPr="002B7EF8">
        <w:rPr>
          <w:rFonts w:hint="cs"/>
          <w:sz w:val="24"/>
          <w:szCs w:val="24"/>
          <w:rtl/>
        </w:rPr>
        <w:t xml:space="preserve">، </w:t>
      </w:r>
      <w:r w:rsidRPr="00815C36">
        <w:rPr>
          <w:rFonts w:ascii="mylotus" w:hAnsi="mylotus" w:cs="mylotus"/>
          <w:sz w:val="24"/>
          <w:szCs w:val="24"/>
          <w:rtl/>
        </w:rPr>
        <w:t>دعاؤه ف</w:t>
      </w:r>
      <w:r>
        <w:rPr>
          <w:rFonts w:ascii="mylotus" w:hAnsi="mylotus" w:cs="mylotus" w:hint="cs"/>
          <w:sz w:val="24"/>
          <w:szCs w:val="24"/>
          <w:rtl/>
        </w:rPr>
        <w:t>ي</w:t>
      </w:r>
      <w:r w:rsidRPr="00815C36">
        <w:rPr>
          <w:rFonts w:ascii="mylotus" w:hAnsi="mylotus" w:cs="mylotus"/>
          <w:sz w:val="24"/>
          <w:szCs w:val="24"/>
          <w:rtl/>
        </w:rPr>
        <w:t xml:space="preserve"> الیوم الثّلاثین من الشّهر</w:t>
      </w:r>
      <w:r w:rsidRPr="002B7EF8">
        <w:rPr>
          <w:rFonts w:hint="cs"/>
          <w:sz w:val="24"/>
          <w:szCs w:val="24"/>
          <w:rtl/>
        </w:rPr>
        <w:t xml:space="preserve">. </w:t>
      </w:r>
    </w:p>
  </w:footnote>
  <w:footnote w:id="537">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گویا این بیت از صغیر اصفهانی است.</w:t>
      </w:r>
      <w:r w:rsidRPr="002B7EF8">
        <w:rPr>
          <w:sz w:val="24"/>
          <w:szCs w:val="24"/>
        </w:rPr>
        <w:t xml:space="preserve"> </w:t>
      </w:r>
    </w:p>
  </w:footnote>
  <w:footnote w:id="538">
    <w:p w:rsidR="00D1775C" w:rsidRPr="002B7EF8" w:rsidRDefault="00D1775C" w:rsidP="00306308">
      <w:pPr>
        <w:ind w:left="244" w:hanging="244"/>
        <w:jc w:val="lowKashida"/>
        <w:rPr>
          <w:rFonts w:hint="cs"/>
          <w:sz w:val="24"/>
          <w:szCs w:val="24"/>
          <w:rtl/>
        </w:rPr>
      </w:pPr>
      <w:r w:rsidRPr="002B7EF8">
        <w:rPr>
          <w:rStyle w:val="FootnoteReference"/>
          <w:sz w:val="24"/>
          <w:szCs w:val="24"/>
          <w:vertAlign w:val="baseline"/>
        </w:rPr>
        <w:footnoteRef/>
      </w:r>
      <w:r w:rsidRPr="002B7EF8">
        <w:rPr>
          <w:rFonts w:hint="cs"/>
          <w:sz w:val="24"/>
          <w:szCs w:val="24"/>
          <w:rtl/>
        </w:rPr>
        <w:t xml:space="preserve">- پنج تن دارم که با آنان آتش دوزخ را فرونشانم </w:t>
      </w:r>
    </w:p>
    <w:p w:rsidR="00D1775C" w:rsidRPr="002B7EF8" w:rsidRDefault="00D1775C" w:rsidP="00815C36">
      <w:pPr>
        <w:ind w:left="244" w:hanging="244"/>
        <w:jc w:val="lowKashida"/>
        <w:rPr>
          <w:rtl/>
          <w:lang w:bidi="fa-IR"/>
        </w:rPr>
      </w:pPr>
      <w:r>
        <w:rPr>
          <w:rFonts w:hint="cs"/>
          <w:sz w:val="24"/>
          <w:szCs w:val="24"/>
          <w:rtl/>
        </w:rPr>
        <w:t xml:space="preserve"> </w:t>
      </w:r>
      <w:r>
        <w:rPr>
          <w:rFonts w:hint="cs"/>
          <w:sz w:val="24"/>
          <w:szCs w:val="24"/>
          <w:rtl/>
        </w:rPr>
        <w:tab/>
      </w:r>
      <w:r w:rsidRPr="002B7EF8">
        <w:rPr>
          <w:rFonts w:hint="cs"/>
          <w:sz w:val="24"/>
          <w:szCs w:val="24"/>
          <w:rtl/>
        </w:rPr>
        <w:t>پیامبر و مرتضی علی و دو فرزندانشان و فاطمه!</w:t>
      </w:r>
    </w:p>
  </w:footnote>
  <w:footnote w:id="539">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ر.ک. زیارت و زیارتنامه، ص 263 و 265 و</w:t>
      </w:r>
      <w:r>
        <w:rPr>
          <w:rFonts w:hint="cs"/>
          <w:sz w:val="24"/>
          <w:szCs w:val="24"/>
          <w:rtl/>
        </w:rPr>
        <w:t>.</w:t>
      </w:r>
      <w:r w:rsidRPr="002B7EF8">
        <w:rPr>
          <w:rFonts w:hint="cs"/>
          <w:sz w:val="24"/>
          <w:szCs w:val="24"/>
          <w:rtl/>
        </w:rPr>
        <w:t>..</w:t>
      </w:r>
    </w:p>
  </w:footnote>
  <w:footnote w:id="540">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ضروری است که رجوع شود به </w:t>
      </w:r>
      <w:r w:rsidRPr="00C80DE7">
        <w:rPr>
          <w:rFonts w:hint="cs"/>
          <w:sz w:val="24"/>
          <w:szCs w:val="24"/>
          <w:rtl/>
        </w:rPr>
        <w:t>کتاب حاضر</w:t>
      </w:r>
      <w:r w:rsidRPr="002B7EF8">
        <w:rPr>
          <w:rFonts w:hint="cs"/>
          <w:sz w:val="24"/>
          <w:szCs w:val="24"/>
          <w:rtl/>
        </w:rPr>
        <w:t xml:space="preserve">، صفحه </w:t>
      </w:r>
      <w:r>
        <w:rPr>
          <w:sz w:val="24"/>
          <w:szCs w:val="24"/>
          <w:rtl/>
        </w:rPr>
        <w:fldChar w:fldCharType="begin"/>
      </w:r>
      <w:r>
        <w:rPr>
          <w:sz w:val="24"/>
          <w:szCs w:val="24"/>
          <w:rtl/>
        </w:rPr>
        <w:instrText xml:space="preserve"> </w:instrText>
      </w:r>
      <w:r>
        <w:rPr>
          <w:rFonts w:hint="cs"/>
          <w:sz w:val="24"/>
          <w:szCs w:val="24"/>
        </w:rPr>
        <w:instrText>PAGEREF</w:instrText>
      </w:r>
      <w:r>
        <w:rPr>
          <w:rFonts w:hint="cs"/>
          <w:sz w:val="24"/>
          <w:szCs w:val="24"/>
          <w:rtl/>
        </w:rPr>
        <w:instrText xml:space="preserve"> _</w:instrText>
      </w:r>
      <w:r>
        <w:rPr>
          <w:rFonts w:hint="cs"/>
          <w:sz w:val="24"/>
          <w:szCs w:val="24"/>
        </w:rPr>
        <w:instrText>Ref346921605 \h</w:instrText>
      </w:r>
      <w:r>
        <w:rPr>
          <w:sz w:val="24"/>
          <w:szCs w:val="24"/>
          <w:rtl/>
        </w:rPr>
        <w:instrText xml:space="preserve"> </w:instrText>
      </w:r>
      <w:r>
        <w:rPr>
          <w:sz w:val="24"/>
          <w:szCs w:val="24"/>
          <w:rtl/>
        </w:rPr>
      </w:r>
      <w:r>
        <w:rPr>
          <w:sz w:val="24"/>
          <w:szCs w:val="24"/>
          <w:rtl/>
        </w:rPr>
        <w:fldChar w:fldCharType="separate"/>
      </w:r>
      <w:r>
        <w:rPr>
          <w:noProof/>
          <w:sz w:val="24"/>
          <w:szCs w:val="24"/>
          <w:rtl/>
        </w:rPr>
        <w:t>205</w:t>
      </w:r>
      <w:r>
        <w:rPr>
          <w:sz w:val="24"/>
          <w:szCs w:val="24"/>
          <w:rtl/>
        </w:rPr>
        <w:fldChar w:fldCharType="end"/>
      </w:r>
      <w:r>
        <w:rPr>
          <w:rFonts w:hint="cs"/>
          <w:sz w:val="24"/>
          <w:szCs w:val="24"/>
          <w:rtl/>
        </w:rPr>
        <w:t xml:space="preserve"> </w:t>
      </w:r>
      <w:r w:rsidRPr="002B7EF8">
        <w:rPr>
          <w:rFonts w:hint="cs"/>
          <w:sz w:val="24"/>
          <w:szCs w:val="24"/>
          <w:rtl/>
        </w:rPr>
        <w:t>به بعد، بررسی شبهه‌ی هفتم.</w:t>
      </w:r>
    </w:p>
  </w:footnote>
  <w:footnote w:id="541">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w:t>
      </w:r>
      <w:r w:rsidRPr="00E849AD">
        <w:rPr>
          <w:rFonts w:cs="mylotus" w:hint="cs"/>
          <w:sz w:val="24"/>
          <w:szCs w:val="22"/>
          <w:rtl/>
        </w:rPr>
        <w:t>الصّحیفة السّجادیّة</w:t>
      </w:r>
      <w:r w:rsidRPr="002B7EF8">
        <w:rPr>
          <w:rFonts w:hint="cs"/>
          <w:sz w:val="24"/>
          <w:szCs w:val="24"/>
          <w:rtl/>
        </w:rPr>
        <w:t>، دعای سیزدهم.</w:t>
      </w:r>
    </w:p>
  </w:footnote>
  <w:footnote w:id="542">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نویسندگان ما غالباً برای فریب عوام کارهای خارق العاده‌ای را که به غیرانبیاء نسبت می‌دهند، «کرامت» می‌نامند ولی شیخ عبّاس در این</w:t>
      </w:r>
      <w:r w:rsidRPr="002B7EF8">
        <w:rPr>
          <w:rFonts w:hint="eastAsia"/>
          <w:sz w:val="24"/>
          <w:szCs w:val="24"/>
          <w:rtl/>
        </w:rPr>
        <w:t>‌</w:t>
      </w:r>
      <w:r w:rsidRPr="002B7EF8">
        <w:rPr>
          <w:rFonts w:hint="cs"/>
          <w:sz w:val="24"/>
          <w:szCs w:val="24"/>
          <w:rtl/>
        </w:rPr>
        <w:t>جا «معجزه» ذکر کرده است!</w:t>
      </w:r>
    </w:p>
  </w:footnote>
  <w:footnote w:id="543">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w:t>
      </w:r>
      <w:r w:rsidRPr="00CC0C94">
        <w:rPr>
          <w:rFonts w:hint="cs"/>
          <w:sz w:val="24"/>
          <w:szCs w:val="24"/>
          <w:rtl/>
          <w:lang w:bidi="fa-IR"/>
        </w:rPr>
        <w:t xml:space="preserve">وی در صفحه‌ی 322 کتاب </w:t>
      </w:r>
      <w:r w:rsidRPr="00CC0C94">
        <w:rPr>
          <w:rFonts w:cs="B Lotus" w:hint="cs"/>
          <w:b/>
          <w:bCs/>
          <w:sz w:val="22"/>
          <w:szCs w:val="24"/>
          <w:rtl/>
          <w:lang w:bidi="fa-IR"/>
        </w:rPr>
        <w:t>عرض اخبار اصول</w:t>
      </w:r>
      <w:r w:rsidRPr="00CC0C94">
        <w:rPr>
          <w:rFonts w:hint="cs"/>
          <w:sz w:val="24"/>
          <w:szCs w:val="24"/>
          <w:rtl/>
          <w:lang w:bidi="fa-IR"/>
        </w:rPr>
        <w:t xml:space="preserve"> معرّفی شده </w:t>
      </w:r>
      <w:r w:rsidRPr="002B7EF8">
        <w:rPr>
          <w:rFonts w:hint="cs"/>
          <w:sz w:val="24"/>
          <w:szCs w:val="24"/>
          <w:rtl/>
          <w:lang w:bidi="fa-IR"/>
        </w:rPr>
        <w:t xml:space="preserve">و روایت او در بحارالأنوار، ج97، ص 435 آمده است. </w:t>
      </w:r>
    </w:p>
  </w:footnote>
  <w:footnote w:id="544">
    <w:p w:rsidR="00D1775C" w:rsidRPr="002B7EF8" w:rsidRDefault="00D1775C" w:rsidP="00306308">
      <w:pPr>
        <w:ind w:left="244" w:hanging="244"/>
        <w:jc w:val="lowKashida"/>
        <w:rPr>
          <w:rFonts w:hint="cs"/>
          <w:rtl/>
        </w:rPr>
      </w:pPr>
      <w:r w:rsidRPr="002B7EF8">
        <w:rPr>
          <w:rStyle w:val="FootnoteReference"/>
          <w:sz w:val="24"/>
          <w:szCs w:val="24"/>
          <w:vertAlign w:val="baseline"/>
        </w:rPr>
        <w:footnoteRef/>
      </w:r>
      <w:r w:rsidRPr="002B7EF8">
        <w:rPr>
          <w:rFonts w:hint="cs"/>
          <w:sz w:val="24"/>
          <w:szCs w:val="24"/>
          <w:rtl/>
        </w:rPr>
        <w:t>- رجال کَشّی، چاپ کربلاء، ص 309</w:t>
      </w:r>
      <w:r>
        <w:rPr>
          <w:rFonts w:hint="cs"/>
          <w:sz w:val="24"/>
          <w:szCs w:val="24"/>
          <w:rtl/>
        </w:rPr>
        <w:t>.</w:t>
      </w:r>
    </w:p>
  </w:footnote>
  <w:footnote w:id="545">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برای آشنایی با او رجوع شود به </w:t>
      </w:r>
      <w:r w:rsidRPr="002B7EF8">
        <w:rPr>
          <w:rFonts w:cs="B Lotus" w:hint="cs"/>
          <w:b/>
          <w:bCs/>
          <w:sz w:val="22"/>
          <w:szCs w:val="24"/>
          <w:rtl/>
        </w:rPr>
        <w:t>زیارت و زیارتنامه</w:t>
      </w:r>
      <w:r w:rsidRPr="002B7EF8">
        <w:rPr>
          <w:rFonts w:hint="cs"/>
          <w:sz w:val="24"/>
          <w:szCs w:val="24"/>
          <w:rtl/>
        </w:rPr>
        <w:t>، ص 86</w:t>
      </w:r>
      <w:r>
        <w:rPr>
          <w:rFonts w:hint="cs"/>
          <w:sz w:val="24"/>
          <w:szCs w:val="24"/>
          <w:rtl/>
        </w:rPr>
        <w:t>.</w:t>
      </w:r>
    </w:p>
  </w:footnote>
  <w:footnote w:id="546">
    <w:p w:rsidR="00D1775C" w:rsidRPr="00CC0C94" w:rsidRDefault="00D1775C" w:rsidP="00306308">
      <w:pPr>
        <w:ind w:left="244" w:hanging="244"/>
        <w:jc w:val="lowKashida"/>
        <w:rPr>
          <w:rtl/>
          <w:lang w:bidi="fa-IR"/>
        </w:rPr>
      </w:pPr>
      <w:r w:rsidRPr="00CC0C94">
        <w:rPr>
          <w:rStyle w:val="FootnoteReference"/>
          <w:sz w:val="24"/>
          <w:szCs w:val="24"/>
          <w:vertAlign w:val="baseline"/>
        </w:rPr>
        <w:footnoteRef/>
      </w:r>
      <w:r w:rsidRPr="00CC0C94">
        <w:rPr>
          <w:rFonts w:hint="cs"/>
          <w:sz w:val="24"/>
          <w:szCs w:val="24"/>
          <w:rtl/>
        </w:rPr>
        <w:t xml:space="preserve">- برای شناخت او ر.ک. </w:t>
      </w:r>
      <w:r w:rsidRPr="00CC0C94">
        <w:rPr>
          <w:rFonts w:cs="B Lotus" w:hint="cs"/>
          <w:b/>
          <w:bCs/>
          <w:sz w:val="22"/>
          <w:szCs w:val="24"/>
          <w:rtl/>
        </w:rPr>
        <w:t>عرض اخبار اصول</w:t>
      </w:r>
      <w:r w:rsidRPr="00CC0C94">
        <w:rPr>
          <w:rFonts w:hint="cs"/>
          <w:sz w:val="24"/>
          <w:szCs w:val="24"/>
          <w:rtl/>
        </w:rPr>
        <w:t>، ص 530.</w:t>
      </w:r>
    </w:p>
  </w:footnote>
  <w:footnote w:id="547">
    <w:p w:rsidR="00D1775C" w:rsidRPr="002B7EF8" w:rsidRDefault="00D1775C" w:rsidP="00DF62B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وسائل الشیعه، ج10، (</w:t>
      </w:r>
      <w:r>
        <w:rPr>
          <w:rFonts w:ascii="mylotus" w:hAnsi="mylotus" w:cs="mylotus" w:hint="cs"/>
          <w:sz w:val="24"/>
          <w:szCs w:val="24"/>
          <w:rtl/>
        </w:rPr>
        <w:t>أ</w:t>
      </w:r>
      <w:r>
        <w:rPr>
          <w:rFonts w:ascii="mylotus" w:hAnsi="mylotus" w:cs="mylotus"/>
          <w:sz w:val="24"/>
          <w:szCs w:val="24"/>
          <w:rtl/>
        </w:rPr>
        <w:t>بواب المَزار و</w:t>
      </w:r>
      <w:r w:rsidRPr="00DF62B8">
        <w:rPr>
          <w:rFonts w:ascii="mylotus" w:hAnsi="mylotus" w:cs="mylotus"/>
          <w:sz w:val="24"/>
          <w:szCs w:val="24"/>
          <w:rtl/>
        </w:rPr>
        <w:t>ما یُناسبه</w:t>
      </w:r>
      <w:r w:rsidRPr="002B7EF8">
        <w:rPr>
          <w:rFonts w:hint="cs"/>
          <w:sz w:val="24"/>
          <w:szCs w:val="24"/>
          <w:rtl/>
        </w:rPr>
        <w:t>)، ص 396 ـ</w:t>
      </w:r>
      <w:r w:rsidRPr="00CC0C94">
        <w:rPr>
          <w:rFonts w:hint="cs"/>
          <w:sz w:val="24"/>
          <w:szCs w:val="24"/>
          <w:rtl/>
        </w:rPr>
        <w:t xml:space="preserve"> او را در </w:t>
      </w:r>
      <w:r w:rsidRPr="00CC0C94">
        <w:rPr>
          <w:rFonts w:cs="B Lotus" w:hint="cs"/>
          <w:b/>
          <w:bCs/>
          <w:sz w:val="22"/>
          <w:szCs w:val="24"/>
          <w:rtl/>
        </w:rPr>
        <w:t>عرض اخبار اصول</w:t>
      </w:r>
      <w:r w:rsidRPr="00CC0C94">
        <w:rPr>
          <w:rFonts w:hint="cs"/>
          <w:sz w:val="24"/>
          <w:szCs w:val="24"/>
          <w:rtl/>
        </w:rPr>
        <w:t xml:space="preserve"> ص 314 و863 معرّفی کرده‌ایم و ر.ک. </w:t>
      </w:r>
      <w:r w:rsidRPr="00CC0C94">
        <w:rPr>
          <w:rFonts w:cs="B Lotus" w:hint="cs"/>
          <w:b/>
          <w:bCs/>
          <w:sz w:val="22"/>
          <w:szCs w:val="24"/>
          <w:rtl/>
        </w:rPr>
        <w:t>زیارت و زیار</w:t>
      </w:r>
      <w:r w:rsidRPr="002B7EF8">
        <w:rPr>
          <w:rFonts w:cs="B Lotus" w:hint="cs"/>
          <w:b/>
          <w:bCs/>
          <w:sz w:val="22"/>
          <w:szCs w:val="24"/>
          <w:rtl/>
        </w:rPr>
        <w:t>ت</w:t>
      </w:r>
      <w:r w:rsidRPr="002B7EF8">
        <w:rPr>
          <w:rFonts w:cs="B Lotus" w:hint="eastAsia"/>
          <w:b/>
          <w:bCs/>
          <w:sz w:val="22"/>
          <w:szCs w:val="24"/>
          <w:rtl/>
        </w:rPr>
        <w:t>‌</w:t>
      </w:r>
      <w:r w:rsidRPr="002B7EF8">
        <w:rPr>
          <w:rFonts w:cs="B Lotus" w:hint="cs"/>
          <w:b/>
          <w:bCs/>
          <w:sz w:val="22"/>
          <w:szCs w:val="24"/>
          <w:rtl/>
        </w:rPr>
        <w:t>نامه</w:t>
      </w:r>
      <w:r w:rsidRPr="002B7EF8">
        <w:rPr>
          <w:rFonts w:hint="cs"/>
          <w:sz w:val="24"/>
          <w:szCs w:val="24"/>
          <w:rtl/>
        </w:rPr>
        <w:t>، ص 65و69.</w:t>
      </w:r>
    </w:p>
  </w:footnote>
  <w:footnote w:id="548">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w:t>
      </w:r>
      <w:r w:rsidRPr="00CC0C94">
        <w:rPr>
          <w:rFonts w:hint="cs"/>
          <w:sz w:val="24"/>
          <w:szCs w:val="24"/>
          <w:rtl/>
        </w:rPr>
        <w:t xml:space="preserve">وی در صفحه‌ی 98 </w:t>
      </w:r>
      <w:r w:rsidRPr="00CC0C94">
        <w:rPr>
          <w:rFonts w:cs="B Lotus" w:hint="cs"/>
          <w:b/>
          <w:bCs/>
          <w:sz w:val="22"/>
          <w:szCs w:val="24"/>
          <w:rtl/>
        </w:rPr>
        <w:t>عرض اخبار اصول</w:t>
      </w:r>
      <w:r w:rsidRPr="00CC0C94">
        <w:rPr>
          <w:rFonts w:hint="cs"/>
          <w:sz w:val="24"/>
          <w:szCs w:val="24"/>
          <w:rtl/>
        </w:rPr>
        <w:t xml:space="preserve"> معرّفی شده است.</w:t>
      </w:r>
    </w:p>
  </w:footnote>
  <w:footnote w:id="549">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به عنوان نمونه </w:t>
      </w:r>
      <w:r w:rsidRPr="001E3681">
        <w:rPr>
          <w:rFonts w:hint="cs"/>
          <w:sz w:val="24"/>
          <w:szCs w:val="24"/>
          <w:rtl/>
        </w:rPr>
        <w:t>ر.ک. کتاب حاضر</w:t>
      </w:r>
      <w:r w:rsidRPr="002B7EF8">
        <w:rPr>
          <w:rFonts w:hint="cs"/>
          <w:sz w:val="24"/>
          <w:szCs w:val="24"/>
          <w:rtl/>
        </w:rPr>
        <w:t xml:space="preserve">، ص </w:t>
      </w:r>
      <w:r>
        <w:rPr>
          <w:sz w:val="24"/>
          <w:szCs w:val="24"/>
          <w:rtl/>
        </w:rPr>
        <w:fldChar w:fldCharType="begin"/>
      </w:r>
      <w:r>
        <w:rPr>
          <w:sz w:val="24"/>
          <w:szCs w:val="24"/>
          <w:rtl/>
        </w:rPr>
        <w:instrText xml:space="preserve"> </w:instrText>
      </w:r>
      <w:r>
        <w:rPr>
          <w:rFonts w:hint="cs"/>
          <w:sz w:val="24"/>
          <w:szCs w:val="24"/>
        </w:rPr>
        <w:instrText>PAGEREF</w:instrText>
      </w:r>
      <w:r>
        <w:rPr>
          <w:rFonts w:hint="cs"/>
          <w:sz w:val="24"/>
          <w:szCs w:val="24"/>
          <w:rtl/>
        </w:rPr>
        <w:instrText xml:space="preserve"> _</w:instrText>
      </w:r>
      <w:r>
        <w:rPr>
          <w:rFonts w:hint="cs"/>
          <w:sz w:val="24"/>
          <w:szCs w:val="24"/>
        </w:rPr>
        <w:instrText>Ref346921828 \h</w:instrText>
      </w:r>
      <w:r>
        <w:rPr>
          <w:sz w:val="24"/>
          <w:szCs w:val="24"/>
          <w:rtl/>
        </w:rPr>
        <w:instrText xml:space="preserve"> </w:instrText>
      </w:r>
      <w:r>
        <w:rPr>
          <w:sz w:val="24"/>
          <w:szCs w:val="24"/>
          <w:rtl/>
        </w:rPr>
      </w:r>
      <w:r>
        <w:rPr>
          <w:sz w:val="24"/>
          <w:szCs w:val="24"/>
          <w:rtl/>
        </w:rPr>
        <w:fldChar w:fldCharType="separate"/>
      </w:r>
      <w:r>
        <w:rPr>
          <w:noProof/>
          <w:sz w:val="24"/>
          <w:szCs w:val="24"/>
          <w:rtl/>
        </w:rPr>
        <w:t>55</w:t>
      </w:r>
      <w:r>
        <w:rPr>
          <w:sz w:val="24"/>
          <w:szCs w:val="24"/>
          <w:rtl/>
        </w:rPr>
        <w:fldChar w:fldCharType="end"/>
      </w:r>
      <w:r>
        <w:rPr>
          <w:rFonts w:hint="cs"/>
          <w:sz w:val="24"/>
          <w:szCs w:val="24"/>
          <w:rtl/>
        </w:rPr>
        <w:t xml:space="preserve"> </w:t>
      </w:r>
      <w:r w:rsidRPr="002B7EF8">
        <w:rPr>
          <w:rFonts w:hint="cs"/>
          <w:sz w:val="24"/>
          <w:szCs w:val="24"/>
          <w:rtl/>
        </w:rPr>
        <w:t xml:space="preserve">و </w:t>
      </w:r>
      <w:r>
        <w:rPr>
          <w:sz w:val="24"/>
          <w:szCs w:val="24"/>
          <w:rtl/>
        </w:rPr>
        <w:fldChar w:fldCharType="begin"/>
      </w:r>
      <w:r>
        <w:rPr>
          <w:sz w:val="24"/>
          <w:szCs w:val="24"/>
          <w:rtl/>
        </w:rPr>
        <w:instrText xml:space="preserve"> </w:instrText>
      </w:r>
      <w:r>
        <w:rPr>
          <w:rFonts w:hint="cs"/>
          <w:sz w:val="24"/>
          <w:szCs w:val="24"/>
        </w:rPr>
        <w:instrText>PAGEREF</w:instrText>
      </w:r>
      <w:r>
        <w:rPr>
          <w:rFonts w:hint="cs"/>
          <w:sz w:val="24"/>
          <w:szCs w:val="24"/>
          <w:rtl/>
        </w:rPr>
        <w:instrText xml:space="preserve"> _</w:instrText>
      </w:r>
      <w:r>
        <w:rPr>
          <w:rFonts w:hint="cs"/>
          <w:sz w:val="24"/>
          <w:szCs w:val="24"/>
        </w:rPr>
        <w:instrText>Ref346901225 \h</w:instrText>
      </w:r>
      <w:r>
        <w:rPr>
          <w:sz w:val="24"/>
          <w:szCs w:val="24"/>
          <w:rtl/>
        </w:rPr>
        <w:instrText xml:space="preserve"> </w:instrText>
      </w:r>
      <w:r>
        <w:rPr>
          <w:sz w:val="24"/>
          <w:szCs w:val="24"/>
          <w:rtl/>
        </w:rPr>
      </w:r>
      <w:r>
        <w:rPr>
          <w:sz w:val="24"/>
          <w:szCs w:val="24"/>
          <w:rtl/>
        </w:rPr>
        <w:fldChar w:fldCharType="separate"/>
      </w:r>
      <w:r>
        <w:rPr>
          <w:noProof/>
          <w:sz w:val="24"/>
          <w:szCs w:val="24"/>
          <w:rtl/>
        </w:rPr>
        <w:t>155</w:t>
      </w:r>
      <w:r>
        <w:rPr>
          <w:sz w:val="24"/>
          <w:szCs w:val="24"/>
          <w:rtl/>
        </w:rPr>
        <w:fldChar w:fldCharType="end"/>
      </w:r>
      <w:r w:rsidRPr="002B7EF8">
        <w:rPr>
          <w:rFonts w:hint="cs"/>
          <w:sz w:val="24"/>
          <w:szCs w:val="24"/>
          <w:rtl/>
        </w:rPr>
        <w:t>.</w:t>
      </w:r>
    </w:p>
  </w:footnote>
  <w:footnote w:id="550">
    <w:p w:rsidR="00D1775C" w:rsidRPr="00CC0C94" w:rsidRDefault="00D1775C" w:rsidP="00306308">
      <w:pPr>
        <w:ind w:left="244" w:hanging="244"/>
        <w:jc w:val="lowKashida"/>
        <w:rPr>
          <w:rtl/>
          <w:lang w:bidi="fa-IR"/>
        </w:rPr>
      </w:pPr>
      <w:r w:rsidRPr="00CC0C94">
        <w:rPr>
          <w:rStyle w:val="FootnoteReference"/>
          <w:sz w:val="24"/>
          <w:szCs w:val="24"/>
          <w:vertAlign w:val="baseline"/>
        </w:rPr>
        <w:footnoteRef/>
      </w:r>
      <w:r w:rsidRPr="00CC0C94">
        <w:rPr>
          <w:rFonts w:hint="cs"/>
          <w:sz w:val="24"/>
          <w:szCs w:val="24"/>
          <w:rtl/>
        </w:rPr>
        <w:t xml:space="preserve">- وی در </w:t>
      </w:r>
      <w:r w:rsidRPr="00CC0C94">
        <w:rPr>
          <w:rFonts w:cs="B Lotus" w:hint="cs"/>
          <w:b/>
          <w:bCs/>
          <w:sz w:val="24"/>
          <w:szCs w:val="24"/>
          <w:rtl/>
        </w:rPr>
        <w:t>عرض أخبار أصول</w:t>
      </w:r>
      <w:r w:rsidRPr="00CC0C94">
        <w:rPr>
          <w:rFonts w:hint="cs"/>
          <w:sz w:val="24"/>
          <w:szCs w:val="24"/>
          <w:rtl/>
        </w:rPr>
        <w:t>، ص 214 معرّفی شده است.</w:t>
      </w:r>
    </w:p>
  </w:footnote>
  <w:footnote w:id="551">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ضروری است که مراجعه شود به </w:t>
      </w:r>
      <w:r w:rsidRPr="002B7EF8">
        <w:rPr>
          <w:rFonts w:cs="B Lotus" w:hint="cs"/>
          <w:b/>
          <w:bCs/>
          <w:sz w:val="22"/>
          <w:szCs w:val="24"/>
          <w:rtl/>
        </w:rPr>
        <w:t>زیارت و زیارتنامه</w:t>
      </w:r>
      <w:r w:rsidRPr="002B7EF8">
        <w:rPr>
          <w:rFonts w:hint="cs"/>
          <w:sz w:val="24"/>
          <w:szCs w:val="24"/>
          <w:rtl/>
        </w:rPr>
        <w:t>، ص269 و 270.</w:t>
      </w:r>
    </w:p>
  </w:footnote>
  <w:footnote w:id="552">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درباره‌ی وکلای آن‌حضرت ر</w:t>
      </w:r>
      <w:r w:rsidRPr="00CC0C94">
        <w:rPr>
          <w:rFonts w:hint="cs"/>
          <w:sz w:val="24"/>
          <w:szCs w:val="24"/>
          <w:rtl/>
        </w:rPr>
        <w:t xml:space="preserve">.ک. </w:t>
      </w:r>
      <w:r w:rsidRPr="00CC0C94">
        <w:rPr>
          <w:rFonts w:cs="B Lotus" w:hint="cs"/>
          <w:b/>
          <w:bCs/>
          <w:sz w:val="22"/>
          <w:szCs w:val="24"/>
          <w:rtl/>
        </w:rPr>
        <w:t>عرض اخبار اصول</w:t>
      </w:r>
      <w:r w:rsidRPr="00CC0C94">
        <w:rPr>
          <w:rFonts w:hint="cs"/>
          <w:sz w:val="24"/>
          <w:szCs w:val="24"/>
          <w:rtl/>
        </w:rPr>
        <w:t>، ص195 و 196</w:t>
      </w:r>
      <w:r w:rsidRPr="002B7EF8">
        <w:rPr>
          <w:rFonts w:hint="cs"/>
          <w:sz w:val="24"/>
          <w:szCs w:val="24"/>
          <w:rtl/>
        </w:rPr>
        <w:t>.</w:t>
      </w:r>
    </w:p>
  </w:footnote>
  <w:footnote w:id="553">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در مورد ایشان مطالعه‌ی صف</w:t>
      </w:r>
      <w:r w:rsidRPr="00CC0C94">
        <w:rPr>
          <w:rFonts w:hint="cs"/>
          <w:sz w:val="24"/>
          <w:szCs w:val="24"/>
          <w:rtl/>
        </w:rPr>
        <w:t xml:space="preserve">حه‌ی 902 تا 915 </w:t>
      </w:r>
      <w:r w:rsidRPr="00CC0C94">
        <w:rPr>
          <w:rFonts w:cs="B Lotus" w:hint="cs"/>
          <w:b/>
          <w:bCs/>
          <w:sz w:val="22"/>
          <w:szCs w:val="24"/>
          <w:rtl/>
        </w:rPr>
        <w:t>عرض اخبار اصول</w:t>
      </w:r>
      <w:r w:rsidRPr="00CC0C94">
        <w:rPr>
          <w:rFonts w:hint="cs"/>
          <w:sz w:val="24"/>
          <w:szCs w:val="24"/>
          <w:rtl/>
        </w:rPr>
        <w:t xml:space="preserve"> ضرو</w:t>
      </w:r>
      <w:r w:rsidRPr="002B7EF8">
        <w:rPr>
          <w:rFonts w:hint="cs"/>
          <w:sz w:val="24"/>
          <w:szCs w:val="24"/>
          <w:rtl/>
        </w:rPr>
        <w:t>ری است.</w:t>
      </w:r>
    </w:p>
  </w:footnote>
  <w:footnote w:id="554">
    <w:p w:rsidR="00D1775C" w:rsidRPr="002B7EF8" w:rsidRDefault="00D1775C" w:rsidP="00E1072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لازم است بدانیم که شاه عبّاس و اجدادش و اصولاً قزلباشان، شیعه نبودند بلکه بر مذهب سراسر انحراف «اهل حقّ» بوده</w:t>
      </w:r>
      <w:r>
        <w:rPr>
          <w:rFonts w:hint="eastAsia"/>
          <w:sz w:val="24"/>
          <w:szCs w:val="24"/>
          <w:rtl/>
        </w:rPr>
        <w:t>‌</w:t>
      </w:r>
      <w:r w:rsidRPr="002B7EF8">
        <w:rPr>
          <w:rFonts w:hint="cs"/>
          <w:sz w:val="24"/>
          <w:szCs w:val="24"/>
          <w:rtl/>
        </w:rPr>
        <w:t>اند! (</w:t>
      </w:r>
      <w:r w:rsidRPr="00E262AF">
        <w:rPr>
          <w:rFonts w:cs="mylotus" w:hint="cs"/>
          <w:sz w:val="24"/>
          <w:szCs w:val="24"/>
          <w:rtl/>
        </w:rPr>
        <w:t>فَلا ت</w:t>
      </w:r>
      <w:r>
        <w:rPr>
          <w:rFonts w:cs="mylotus" w:hint="cs"/>
          <w:sz w:val="24"/>
          <w:szCs w:val="24"/>
          <w:rtl/>
        </w:rPr>
        <w:t>َ</w:t>
      </w:r>
      <w:r w:rsidRPr="00E262AF">
        <w:rPr>
          <w:rFonts w:cs="mylotus" w:hint="cs"/>
          <w:sz w:val="24"/>
          <w:szCs w:val="24"/>
          <w:rtl/>
        </w:rPr>
        <w:t>تَجَاهَلْ</w:t>
      </w:r>
      <w:r w:rsidRPr="002B7EF8">
        <w:rPr>
          <w:rFonts w:hint="cs"/>
          <w:sz w:val="24"/>
          <w:szCs w:val="24"/>
          <w:rtl/>
        </w:rPr>
        <w:t>)</w:t>
      </w:r>
    </w:p>
  </w:footnote>
  <w:footnote w:id="555">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همچنین ر.ک. </w:t>
      </w:r>
      <w:r w:rsidRPr="002B7EF8">
        <w:rPr>
          <w:rFonts w:cs="B Lotus" w:hint="cs"/>
          <w:b/>
          <w:bCs/>
          <w:sz w:val="22"/>
          <w:szCs w:val="24"/>
          <w:rtl/>
        </w:rPr>
        <w:t>زیارت و زیارت</w:t>
      </w:r>
      <w:r w:rsidRPr="002B7EF8">
        <w:rPr>
          <w:rFonts w:cs="B Lotus" w:hint="eastAsia"/>
          <w:b/>
          <w:bCs/>
          <w:sz w:val="22"/>
          <w:szCs w:val="24"/>
          <w:rtl/>
        </w:rPr>
        <w:t>‌</w:t>
      </w:r>
      <w:r w:rsidRPr="002B7EF8">
        <w:rPr>
          <w:rFonts w:cs="B Lotus" w:hint="cs"/>
          <w:b/>
          <w:bCs/>
          <w:sz w:val="22"/>
          <w:szCs w:val="24"/>
          <w:rtl/>
        </w:rPr>
        <w:t>نامه</w:t>
      </w:r>
      <w:r w:rsidRPr="002B7EF8">
        <w:rPr>
          <w:rFonts w:hint="cs"/>
          <w:sz w:val="24"/>
          <w:szCs w:val="24"/>
          <w:rtl/>
        </w:rPr>
        <w:t>، ص 358 تا361</w:t>
      </w:r>
      <w:r>
        <w:rPr>
          <w:rFonts w:hint="cs"/>
          <w:sz w:val="24"/>
          <w:szCs w:val="24"/>
          <w:rtl/>
        </w:rPr>
        <w:t>.</w:t>
      </w:r>
    </w:p>
  </w:footnote>
  <w:footnote w:id="556">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درباره‌ی «وسیله» رجوع کنید به </w:t>
      </w:r>
      <w:r w:rsidRPr="001E3681">
        <w:rPr>
          <w:rFonts w:hint="cs"/>
          <w:sz w:val="24"/>
          <w:szCs w:val="24"/>
          <w:rtl/>
        </w:rPr>
        <w:t>کتاب حاضر</w:t>
      </w:r>
      <w:r w:rsidRPr="002B7EF8">
        <w:rPr>
          <w:rFonts w:hint="cs"/>
          <w:sz w:val="24"/>
          <w:szCs w:val="24"/>
          <w:rtl/>
        </w:rPr>
        <w:t>، ص</w:t>
      </w:r>
      <w:r>
        <w:rPr>
          <w:sz w:val="24"/>
          <w:szCs w:val="24"/>
          <w:rtl/>
        </w:rPr>
        <w:fldChar w:fldCharType="begin"/>
      </w:r>
      <w:r>
        <w:rPr>
          <w:sz w:val="24"/>
          <w:szCs w:val="24"/>
          <w:rtl/>
        </w:rPr>
        <w:instrText xml:space="preserve"> </w:instrText>
      </w:r>
      <w:r>
        <w:rPr>
          <w:rFonts w:hint="cs"/>
          <w:sz w:val="24"/>
          <w:szCs w:val="24"/>
        </w:rPr>
        <w:instrText>PAGEREF</w:instrText>
      </w:r>
      <w:r>
        <w:rPr>
          <w:rFonts w:hint="cs"/>
          <w:sz w:val="24"/>
          <w:szCs w:val="24"/>
          <w:rtl/>
        </w:rPr>
        <w:instrText xml:space="preserve"> _</w:instrText>
      </w:r>
      <w:r>
        <w:rPr>
          <w:rFonts w:hint="cs"/>
          <w:sz w:val="24"/>
          <w:szCs w:val="24"/>
        </w:rPr>
        <w:instrText>Ref346878939 \h</w:instrText>
      </w:r>
      <w:r>
        <w:rPr>
          <w:sz w:val="24"/>
          <w:szCs w:val="24"/>
          <w:rtl/>
        </w:rPr>
        <w:instrText xml:space="preserve"> </w:instrText>
      </w:r>
      <w:r>
        <w:rPr>
          <w:sz w:val="24"/>
          <w:szCs w:val="24"/>
          <w:rtl/>
        </w:rPr>
      </w:r>
      <w:r>
        <w:rPr>
          <w:sz w:val="24"/>
          <w:szCs w:val="24"/>
          <w:rtl/>
        </w:rPr>
        <w:fldChar w:fldCharType="separate"/>
      </w:r>
      <w:r>
        <w:rPr>
          <w:noProof/>
          <w:sz w:val="24"/>
          <w:szCs w:val="24"/>
          <w:rtl/>
        </w:rPr>
        <w:t>219</w:t>
      </w:r>
      <w:r>
        <w:rPr>
          <w:sz w:val="24"/>
          <w:szCs w:val="24"/>
          <w:rtl/>
        </w:rPr>
        <w:fldChar w:fldCharType="end"/>
      </w:r>
      <w:r w:rsidRPr="002B7EF8">
        <w:rPr>
          <w:rFonts w:hint="cs"/>
          <w:sz w:val="24"/>
          <w:szCs w:val="24"/>
          <w:rtl/>
        </w:rPr>
        <w:t xml:space="preserve"> به بعد. </w:t>
      </w:r>
    </w:p>
  </w:footnote>
  <w:footnote w:id="557">
    <w:p w:rsidR="00D1775C" w:rsidRPr="002B7EF8" w:rsidRDefault="00D1775C" w:rsidP="00306308">
      <w:pPr>
        <w:ind w:left="244" w:hanging="244"/>
        <w:jc w:val="lowKashida"/>
        <w:rPr>
          <w:rFonts w:hint="cs"/>
          <w:sz w:val="24"/>
          <w:szCs w:val="24"/>
          <w:rtl/>
        </w:rPr>
      </w:pPr>
      <w:r w:rsidRPr="002B7EF8">
        <w:rPr>
          <w:rStyle w:val="FootnoteReference"/>
          <w:sz w:val="24"/>
          <w:szCs w:val="24"/>
          <w:vertAlign w:val="baseline"/>
        </w:rPr>
        <w:footnoteRef/>
      </w:r>
      <w:r w:rsidRPr="002B7EF8">
        <w:rPr>
          <w:rFonts w:hint="cs"/>
          <w:sz w:val="24"/>
          <w:szCs w:val="24"/>
          <w:rtl/>
        </w:rPr>
        <w:t>- با توجّه به آیه‌ی 123 سوره‌ی شریفه‌ی صافّات معلوم می‌شود که نام آن‌حضرت «الیاس» و «الیاسین» بوده مانند «سینا» و «سینین» که نام یک کوه واحد است یا میکائیل و میکائین یا «اسرائین» و «اسرائیل» که هر دو نام یک فرد است چنان</w:t>
      </w:r>
      <w:r w:rsidRPr="002B7EF8">
        <w:rPr>
          <w:rFonts w:hint="eastAsia"/>
          <w:sz w:val="24"/>
          <w:szCs w:val="24"/>
          <w:rtl/>
        </w:rPr>
        <w:t>‌</w:t>
      </w:r>
      <w:r w:rsidRPr="002B7EF8">
        <w:rPr>
          <w:rFonts w:hint="cs"/>
          <w:sz w:val="24"/>
          <w:szCs w:val="24"/>
          <w:rtl/>
        </w:rPr>
        <w:t>که شاعر عرب گفته است:</w:t>
      </w:r>
    </w:p>
    <w:p w:rsidR="00D1775C" w:rsidRPr="00E849AD" w:rsidRDefault="00D1775C" w:rsidP="000C2636">
      <w:pPr>
        <w:ind w:left="964" w:firstLine="476"/>
        <w:jc w:val="lowKashida"/>
        <w:rPr>
          <w:rFonts w:cs="mylotus" w:hint="cs"/>
          <w:sz w:val="26"/>
          <w:szCs w:val="22"/>
          <w:rtl/>
        </w:rPr>
      </w:pPr>
      <w:r w:rsidRPr="00E849AD">
        <w:rPr>
          <w:rFonts w:cs="mylotus" w:hint="cs"/>
          <w:sz w:val="26"/>
          <w:szCs w:val="22"/>
          <w:rtl/>
        </w:rPr>
        <w:t xml:space="preserve">يقول </w:t>
      </w:r>
      <w:r>
        <w:rPr>
          <w:rFonts w:cs="mylotus" w:hint="cs"/>
          <w:sz w:val="26"/>
          <w:szCs w:val="22"/>
          <w:rtl/>
        </w:rPr>
        <w:t>أ</w:t>
      </w:r>
      <w:r w:rsidRPr="00E849AD">
        <w:rPr>
          <w:rFonts w:cs="mylotus" w:hint="cs"/>
          <w:sz w:val="26"/>
          <w:szCs w:val="22"/>
          <w:rtl/>
        </w:rPr>
        <w:t>هل الّسوق لمّا جينا</w:t>
      </w:r>
      <w:r w:rsidRPr="00E849AD">
        <w:rPr>
          <w:rFonts w:cs="mylotus" w:hint="cs"/>
          <w:sz w:val="26"/>
          <w:szCs w:val="22"/>
          <w:rtl/>
        </w:rPr>
        <w:tab/>
        <w:t>هذا</w:t>
      </w:r>
      <w:r>
        <w:rPr>
          <w:rFonts w:cs="mylotus" w:hint="cs"/>
          <w:sz w:val="26"/>
          <w:szCs w:val="22"/>
          <w:rtl/>
        </w:rPr>
        <w:t xml:space="preserve"> و</w:t>
      </w:r>
      <w:r w:rsidRPr="00E849AD">
        <w:rPr>
          <w:rFonts w:cs="mylotus" w:hint="cs"/>
          <w:sz w:val="26"/>
          <w:szCs w:val="22"/>
          <w:rtl/>
        </w:rPr>
        <w:t xml:space="preserve">ربّ البيت </w:t>
      </w:r>
      <w:r>
        <w:rPr>
          <w:rFonts w:cs="mylotus" w:hint="cs"/>
          <w:sz w:val="26"/>
          <w:szCs w:val="22"/>
          <w:rtl/>
        </w:rPr>
        <w:t>إ</w:t>
      </w:r>
      <w:r w:rsidRPr="00E849AD">
        <w:rPr>
          <w:rFonts w:cs="mylotus" w:hint="cs"/>
          <w:sz w:val="26"/>
          <w:szCs w:val="22"/>
          <w:rtl/>
        </w:rPr>
        <w:t>سرائينا</w:t>
      </w:r>
    </w:p>
    <w:p w:rsidR="00D1775C" w:rsidRPr="002B7EF8" w:rsidRDefault="00D1775C" w:rsidP="00306308">
      <w:pPr>
        <w:ind w:left="244" w:hanging="244"/>
        <w:jc w:val="lowKashida"/>
        <w:rPr>
          <w:rtl/>
          <w:lang w:bidi="fa-IR"/>
        </w:rPr>
      </w:pPr>
      <w:r w:rsidRPr="002B7EF8">
        <w:rPr>
          <w:rFonts w:hint="cs"/>
          <w:sz w:val="24"/>
          <w:szCs w:val="24"/>
          <w:rtl/>
          <w:lang w:bidi="fa-IR"/>
        </w:rPr>
        <w:t xml:space="preserve"> </w:t>
      </w:r>
      <w:r>
        <w:rPr>
          <w:rFonts w:hint="cs"/>
          <w:sz w:val="24"/>
          <w:szCs w:val="24"/>
          <w:rtl/>
          <w:lang w:bidi="fa-IR"/>
        </w:rPr>
        <w:tab/>
      </w:r>
      <w:r w:rsidRPr="002B7EF8">
        <w:rPr>
          <w:rFonts w:hint="cs"/>
          <w:sz w:val="24"/>
          <w:szCs w:val="24"/>
          <w:rtl/>
          <w:lang w:bidi="fa-IR"/>
        </w:rPr>
        <w:t>و البتّه باید توجّه داشت که وزن آیات در این</w:t>
      </w:r>
      <w:r w:rsidRPr="002B7EF8">
        <w:rPr>
          <w:rFonts w:hint="eastAsia"/>
          <w:sz w:val="24"/>
          <w:szCs w:val="24"/>
          <w:rtl/>
          <w:lang w:bidi="fa-IR"/>
        </w:rPr>
        <w:t>‌</w:t>
      </w:r>
      <w:r w:rsidRPr="002B7EF8">
        <w:rPr>
          <w:rFonts w:hint="cs"/>
          <w:sz w:val="24"/>
          <w:szCs w:val="24"/>
          <w:rtl/>
          <w:lang w:bidi="fa-IR"/>
        </w:rPr>
        <w:t>جا و در سوره‌ی «تین» با «یاء» و «نون» می‌باشد، لذا از اسم دوّم استفاده شده است.</w:t>
      </w:r>
    </w:p>
  </w:footnote>
  <w:footnote w:id="558">
    <w:p w:rsidR="00D1775C" w:rsidRPr="002B7EF8" w:rsidRDefault="00D1775C" w:rsidP="00B9351A">
      <w:pPr>
        <w:ind w:left="244" w:hanging="244"/>
        <w:jc w:val="both"/>
        <w:rPr>
          <w:rFonts w:ascii="(normal text)" w:hAnsi="(normal text)" w:cs="B Lotus" w:hint="cs"/>
          <w:b/>
          <w:bCs/>
          <w:sz w:val="20"/>
          <w:szCs w:val="20"/>
          <w:rtl/>
        </w:rPr>
      </w:pPr>
      <w:r w:rsidRPr="00AF0CBE">
        <w:rPr>
          <w:rStyle w:val="FootnoteReference"/>
          <w:sz w:val="24"/>
          <w:szCs w:val="24"/>
          <w:vertAlign w:val="baseline"/>
        </w:rPr>
        <w:footnoteRef/>
      </w:r>
      <w:r w:rsidRPr="00AF0CBE">
        <w:rPr>
          <w:rFonts w:hint="cs"/>
          <w:sz w:val="24"/>
          <w:szCs w:val="24"/>
          <w:rtl/>
        </w:rPr>
        <w:t>ـ</w:t>
      </w:r>
      <w:r w:rsidRPr="002B7EF8">
        <w:rPr>
          <w:rFonts w:hint="cs"/>
          <w:sz w:val="24"/>
          <w:szCs w:val="24"/>
          <w:rtl/>
        </w:rPr>
        <w:t xml:space="preserve"> بدان که «مِن» در آیه‌ی فوق «بیانیّه» است نه تبعیضیّه. اوّلاً</w:t>
      </w:r>
      <w:r>
        <w:rPr>
          <w:rFonts w:hint="cs"/>
          <w:sz w:val="24"/>
          <w:szCs w:val="24"/>
          <w:rtl/>
        </w:rPr>
        <w:t>:</w:t>
      </w:r>
      <w:r w:rsidRPr="002B7EF8">
        <w:rPr>
          <w:rFonts w:hint="cs"/>
          <w:sz w:val="24"/>
          <w:szCs w:val="24"/>
          <w:rtl/>
        </w:rPr>
        <w:t xml:space="preserve"> بدان سبب که قرآن مشمولین آیه را «رستگار» شمرده که طبعاً دین رستگاری و فلاح همه‌ی مؤمنین را می‌خواهد نه بعضی از ایشان را، درباره‌ی این آیه لازم است بدانیم که </w:t>
      </w:r>
      <w:r w:rsidRPr="002B7EF8">
        <w:rPr>
          <w:rFonts w:cs="B Lotus" w:hint="cs"/>
          <w:b/>
          <w:bCs/>
          <w:sz w:val="20"/>
          <w:szCs w:val="20"/>
          <w:rtl/>
        </w:rPr>
        <w:t>((</w:t>
      </w:r>
      <w:r w:rsidRPr="002B7EF8">
        <w:rPr>
          <w:rFonts w:hint="cs"/>
          <w:sz w:val="24"/>
          <w:szCs w:val="24"/>
          <w:rtl/>
        </w:rPr>
        <w:t xml:space="preserve">کلام خداوند بر این حدّ می‌باشد که گویند: </w:t>
      </w:r>
      <w:r w:rsidRPr="00E849AD">
        <w:rPr>
          <w:rFonts w:cs="mylotus" w:hint="cs"/>
          <w:sz w:val="26"/>
          <w:szCs w:val="22"/>
          <w:rtl/>
        </w:rPr>
        <w:t>(لِيَکُن</w:t>
      </w:r>
      <w:r>
        <w:rPr>
          <w:rFonts w:cs="mylotus" w:hint="eastAsia"/>
          <w:sz w:val="26"/>
          <w:szCs w:val="22"/>
          <w:rtl/>
        </w:rPr>
        <w:t>ْ</w:t>
      </w:r>
      <w:r w:rsidRPr="00E849AD">
        <w:rPr>
          <w:rFonts w:cs="mylotus" w:hint="cs"/>
          <w:sz w:val="26"/>
          <w:szCs w:val="22"/>
          <w:rtl/>
        </w:rPr>
        <w:t xml:space="preserve"> لِي مِن</w:t>
      </w:r>
      <w:r>
        <w:rPr>
          <w:rFonts w:cs="mylotus" w:hint="eastAsia"/>
          <w:sz w:val="26"/>
          <w:szCs w:val="22"/>
          <w:rtl/>
        </w:rPr>
        <w:t>ْ</w:t>
      </w:r>
      <w:r w:rsidRPr="00E849AD">
        <w:rPr>
          <w:rFonts w:cs="mylotus" w:hint="cs"/>
          <w:sz w:val="26"/>
          <w:szCs w:val="22"/>
          <w:rtl/>
        </w:rPr>
        <w:t xml:space="preserve">كَ صَدِيقٌ </w:t>
      </w:r>
      <w:r w:rsidRPr="002B7EF8">
        <w:rPr>
          <w:rFonts w:hint="cs"/>
          <w:sz w:val="24"/>
          <w:szCs w:val="24"/>
          <w:rtl/>
          <w:lang w:bidi="fa-IR"/>
        </w:rPr>
        <w:t>= تو باید دوست من باشی) بنابراین امرخدا در</w:t>
      </w:r>
      <w:r>
        <w:rPr>
          <w:rFonts w:hint="cs"/>
          <w:sz w:val="24"/>
          <w:szCs w:val="24"/>
          <w:rtl/>
          <w:lang w:bidi="fa-IR"/>
        </w:rPr>
        <w:t xml:space="preserve"> </w:t>
      </w:r>
      <w:r w:rsidRPr="002B7EF8">
        <w:rPr>
          <w:rFonts w:hint="cs"/>
          <w:sz w:val="24"/>
          <w:szCs w:val="24"/>
          <w:rtl/>
          <w:lang w:bidi="fa-IR"/>
        </w:rPr>
        <w:t>اینجا</w:t>
      </w:r>
      <w:r>
        <w:rPr>
          <w:rFonts w:hint="cs"/>
          <w:sz w:val="24"/>
          <w:szCs w:val="24"/>
          <w:rtl/>
          <w:lang w:bidi="fa-IR"/>
        </w:rPr>
        <w:t xml:space="preserve"> امر </w:t>
      </w:r>
      <w:r w:rsidRPr="002B7EF8">
        <w:rPr>
          <w:rFonts w:hint="cs"/>
          <w:sz w:val="24"/>
          <w:szCs w:val="24"/>
          <w:rtl/>
          <w:lang w:bidi="fa-IR"/>
        </w:rPr>
        <w:t xml:space="preserve">عامّ است و بر این معنی گفتار خداوند دلالت می‌کند که: </w:t>
      </w:r>
      <w:r w:rsidRPr="00B9351A">
        <w:rPr>
          <w:rFonts w:ascii="KFGQPC Uthman Taha Naskh" w:cs="KFGQPC Uthman Taha Naskh" w:hint="cs"/>
          <w:sz w:val="23"/>
          <w:szCs w:val="23"/>
          <w:rtl/>
        </w:rPr>
        <w:t>﴿</w:t>
      </w:r>
      <w:r w:rsidRPr="00B9351A">
        <w:rPr>
          <w:rFonts w:ascii="KFGQPC Uthmanic Script HAFS" w:cs="KFGQPC Uthmanic Script HAFS" w:hint="eastAsia"/>
          <w:sz w:val="23"/>
          <w:szCs w:val="23"/>
          <w:rtl/>
        </w:rPr>
        <w:t>وَ</w:t>
      </w:r>
      <w:r w:rsidRPr="00B9351A">
        <w:rPr>
          <w:rFonts w:ascii="KFGQPC Uthmanic Script HAFS" w:cs="KFGQPC Uthmanic Script HAFS" w:hint="cs"/>
          <w:sz w:val="23"/>
          <w:szCs w:val="23"/>
          <w:rtl/>
        </w:rPr>
        <w:t>ٱ</w:t>
      </w:r>
      <w:r w:rsidRPr="00B9351A">
        <w:rPr>
          <w:rFonts w:ascii="KFGQPC Uthmanic Script HAFS" w:cs="KFGQPC Uthmanic Script HAFS" w:hint="eastAsia"/>
          <w:sz w:val="23"/>
          <w:szCs w:val="23"/>
          <w:rtl/>
        </w:rPr>
        <w:t>ل</w:t>
      </w:r>
      <w:r w:rsidRPr="00B9351A">
        <w:rPr>
          <w:rFonts w:ascii="KFGQPC Uthmanic Script HAFS" w:cs="KFGQPC Uthmanic Script HAFS" w:hint="cs"/>
          <w:sz w:val="23"/>
          <w:szCs w:val="23"/>
          <w:rtl/>
        </w:rPr>
        <w:t>ۡ</w:t>
      </w:r>
      <w:r w:rsidRPr="00B9351A">
        <w:rPr>
          <w:rFonts w:ascii="KFGQPC Uthmanic Script HAFS" w:cs="KFGQPC Uthmanic Script HAFS" w:hint="eastAsia"/>
          <w:sz w:val="23"/>
          <w:szCs w:val="23"/>
          <w:rtl/>
        </w:rPr>
        <w:t>عَص</w:t>
      </w:r>
      <w:r w:rsidRPr="00B9351A">
        <w:rPr>
          <w:rFonts w:ascii="KFGQPC Uthmanic Script HAFS" w:cs="KFGQPC Uthmanic Script HAFS" w:hint="cs"/>
          <w:sz w:val="23"/>
          <w:szCs w:val="23"/>
          <w:rtl/>
        </w:rPr>
        <w:t>ۡ</w:t>
      </w:r>
      <w:r w:rsidRPr="00B9351A">
        <w:rPr>
          <w:rFonts w:ascii="KFGQPC Uthmanic Script HAFS" w:cs="KFGQPC Uthmanic Script HAFS" w:hint="eastAsia"/>
          <w:sz w:val="23"/>
          <w:szCs w:val="23"/>
          <w:rtl/>
        </w:rPr>
        <w:t>رِ</w:t>
      </w:r>
      <w:r w:rsidRPr="00B9351A">
        <w:rPr>
          <w:rFonts w:ascii="KFGQPC Uthmanic Script HAFS" w:cs="KFGQPC Uthmanic Script HAFS"/>
          <w:sz w:val="23"/>
          <w:szCs w:val="23"/>
          <w:rtl/>
        </w:rPr>
        <w:t xml:space="preserve"> </w:t>
      </w:r>
      <w:r w:rsidRPr="00B9351A">
        <w:rPr>
          <w:rFonts w:ascii="KFGQPC Uthmanic Script HAFS" w:cs="KFGQPC Uthmanic Script HAFS" w:hint="cs"/>
          <w:sz w:val="23"/>
          <w:szCs w:val="23"/>
          <w:rtl/>
        </w:rPr>
        <w:t>١</w:t>
      </w:r>
      <w:r w:rsidRPr="00B9351A">
        <w:rPr>
          <w:rFonts w:ascii="KFGQPC Uthmanic Script HAFS" w:cs="KFGQPC Uthmanic Script HAFS"/>
          <w:sz w:val="23"/>
          <w:szCs w:val="23"/>
          <w:rtl/>
        </w:rPr>
        <w:t xml:space="preserve"> </w:t>
      </w:r>
      <w:r w:rsidRPr="00B9351A">
        <w:rPr>
          <w:rFonts w:ascii="KFGQPC Uthmanic Script HAFS" w:cs="KFGQPC Uthmanic Script HAFS" w:hint="eastAsia"/>
          <w:sz w:val="23"/>
          <w:szCs w:val="23"/>
          <w:rtl/>
        </w:rPr>
        <w:t>إِنَّ</w:t>
      </w:r>
      <w:r w:rsidRPr="00B9351A">
        <w:rPr>
          <w:rFonts w:ascii="KFGQPC Uthmanic Script HAFS" w:cs="KFGQPC Uthmanic Script HAFS"/>
          <w:sz w:val="23"/>
          <w:szCs w:val="23"/>
          <w:rtl/>
        </w:rPr>
        <w:t xml:space="preserve"> </w:t>
      </w:r>
      <w:r w:rsidRPr="00B9351A">
        <w:rPr>
          <w:rFonts w:ascii="KFGQPC Uthmanic Script HAFS" w:cs="KFGQPC Uthmanic Script HAFS" w:hint="cs"/>
          <w:sz w:val="23"/>
          <w:szCs w:val="23"/>
          <w:rtl/>
        </w:rPr>
        <w:t>ٱ</w:t>
      </w:r>
      <w:r w:rsidRPr="00B9351A">
        <w:rPr>
          <w:rFonts w:ascii="KFGQPC Uthmanic Script HAFS" w:cs="KFGQPC Uthmanic Script HAFS" w:hint="eastAsia"/>
          <w:sz w:val="23"/>
          <w:szCs w:val="23"/>
          <w:rtl/>
        </w:rPr>
        <w:t>ل</w:t>
      </w:r>
      <w:r w:rsidRPr="00B9351A">
        <w:rPr>
          <w:rFonts w:ascii="KFGQPC Uthmanic Script HAFS" w:cs="KFGQPC Uthmanic Script HAFS" w:hint="cs"/>
          <w:sz w:val="23"/>
          <w:szCs w:val="23"/>
          <w:rtl/>
        </w:rPr>
        <w:t>ۡ</w:t>
      </w:r>
      <w:r w:rsidRPr="00B9351A">
        <w:rPr>
          <w:rFonts w:ascii="KFGQPC Uthmanic Script HAFS" w:cs="KFGQPC Uthmanic Script HAFS" w:hint="eastAsia"/>
          <w:sz w:val="23"/>
          <w:szCs w:val="23"/>
          <w:rtl/>
        </w:rPr>
        <w:t>إِنسَ</w:t>
      </w:r>
      <w:r w:rsidRPr="00B9351A">
        <w:rPr>
          <w:rFonts w:ascii="KFGQPC Uthmanic Script HAFS" w:cs="KFGQPC Uthmanic Script HAFS" w:hint="cs"/>
          <w:sz w:val="23"/>
          <w:szCs w:val="23"/>
          <w:rtl/>
        </w:rPr>
        <w:t>ٰ</w:t>
      </w:r>
      <w:r w:rsidRPr="00B9351A">
        <w:rPr>
          <w:rFonts w:ascii="KFGQPC Uthmanic Script HAFS" w:cs="KFGQPC Uthmanic Script HAFS" w:hint="eastAsia"/>
          <w:sz w:val="23"/>
          <w:szCs w:val="23"/>
          <w:rtl/>
        </w:rPr>
        <w:t>نَ</w:t>
      </w:r>
      <w:r w:rsidRPr="00B9351A">
        <w:rPr>
          <w:rFonts w:ascii="KFGQPC Uthmanic Script HAFS" w:cs="KFGQPC Uthmanic Script HAFS"/>
          <w:sz w:val="23"/>
          <w:szCs w:val="23"/>
          <w:rtl/>
        </w:rPr>
        <w:t xml:space="preserve"> </w:t>
      </w:r>
      <w:r w:rsidRPr="00B9351A">
        <w:rPr>
          <w:rFonts w:ascii="KFGQPC Uthmanic Script HAFS" w:cs="KFGQPC Uthmanic Script HAFS" w:hint="eastAsia"/>
          <w:sz w:val="23"/>
          <w:szCs w:val="23"/>
          <w:rtl/>
        </w:rPr>
        <w:t>لَفِي</w:t>
      </w:r>
      <w:r w:rsidRPr="00B9351A">
        <w:rPr>
          <w:rFonts w:ascii="KFGQPC Uthmanic Script HAFS" w:cs="KFGQPC Uthmanic Script HAFS"/>
          <w:sz w:val="23"/>
          <w:szCs w:val="23"/>
          <w:rtl/>
        </w:rPr>
        <w:t xml:space="preserve"> </w:t>
      </w:r>
      <w:r w:rsidRPr="00B9351A">
        <w:rPr>
          <w:rFonts w:ascii="KFGQPC Uthmanic Script HAFS" w:cs="KFGQPC Uthmanic Script HAFS" w:hint="eastAsia"/>
          <w:sz w:val="23"/>
          <w:szCs w:val="23"/>
          <w:rtl/>
        </w:rPr>
        <w:t>خُس</w:t>
      </w:r>
      <w:r w:rsidRPr="00B9351A">
        <w:rPr>
          <w:rFonts w:ascii="KFGQPC Uthmanic Script HAFS" w:cs="KFGQPC Uthmanic Script HAFS" w:hint="cs"/>
          <w:sz w:val="23"/>
          <w:szCs w:val="23"/>
          <w:rtl/>
        </w:rPr>
        <w:t>ۡ</w:t>
      </w:r>
      <w:r w:rsidRPr="00B9351A">
        <w:rPr>
          <w:rFonts w:ascii="KFGQPC Uthmanic Script HAFS" w:cs="KFGQPC Uthmanic Script HAFS" w:hint="eastAsia"/>
          <w:sz w:val="23"/>
          <w:szCs w:val="23"/>
          <w:rtl/>
        </w:rPr>
        <w:t>رٍ</w:t>
      </w:r>
      <w:r w:rsidRPr="00B9351A">
        <w:rPr>
          <w:rFonts w:ascii="KFGQPC Uthmanic Script HAFS" w:cs="KFGQPC Uthmanic Script HAFS"/>
          <w:sz w:val="23"/>
          <w:szCs w:val="23"/>
          <w:rtl/>
        </w:rPr>
        <w:t xml:space="preserve"> </w:t>
      </w:r>
      <w:r w:rsidRPr="00B9351A">
        <w:rPr>
          <w:rFonts w:ascii="KFGQPC Uthmanic Script HAFS" w:cs="KFGQPC Uthmanic Script HAFS" w:hint="cs"/>
          <w:sz w:val="23"/>
          <w:szCs w:val="23"/>
          <w:rtl/>
        </w:rPr>
        <w:t>٢</w:t>
      </w:r>
      <w:r w:rsidRPr="00B9351A">
        <w:rPr>
          <w:rFonts w:ascii="KFGQPC Uthmanic Script HAFS" w:cs="KFGQPC Uthmanic Script HAFS"/>
          <w:sz w:val="23"/>
          <w:szCs w:val="23"/>
          <w:rtl/>
        </w:rPr>
        <w:t xml:space="preserve"> </w:t>
      </w:r>
      <w:r w:rsidRPr="00B9351A">
        <w:rPr>
          <w:rFonts w:ascii="KFGQPC Uthmanic Script HAFS" w:cs="KFGQPC Uthmanic Script HAFS" w:hint="eastAsia"/>
          <w:sz w:val="23"/>
          <w:szCs w:val="23"/>
          <w:rtl/>
        </w:rPr>
        <w:t>إِلَّا</w:t>
      </w:r>
      <w:r w:rsidRPr="00B9351A">
        <w:rPr>
          <w:rFonts w:ascii="KFGQPC Uthmanic Script HAFS" w:cs="KFGQPC Uthmanic Script HAFS"/>
          <w:sz w:val="23"/>
          <w:szCs w:val="23"/>
          <w:rtl/>
        </w:rPr>
        <w:t xml:space="preserve"> </w:t>
      </w:r>
      <w:r w:rsidRPr="00B9351A">
        <w:rPr>
          <w:rFonts w:ascii="KFGQPC Uthmanic Script HAFS" w:cs="KFGQPC Uthmanic Script HAFS" w:hint="cs"/>
          <w:sz w:val="23"/>
          <w:szCs w:val="23"/>
          <w:rtl/>
        </w:rPr>
        <w:t>ٱ</w:t>
      </w:r>
      <w:r w:rsidRPr="00B9351A">
        <w:rPr>
          <w:rFonts w:ascii="KFGQPC Uthmanic Script HAFS" w:cs="KFGQPC Uthmanic Script HAFS" w:hint="eastAsia"/>
          <w:sz w:val="23"/>
          <w:szCs w:val="23"/>
          <w:rtl/>
        </w:rPr>
        <w:t>لَّذِينَ</w:t>
      </w:r>
      <w:r w:rsidRPr="00B9351A">
        <w:rPr>
          <w:rFonts w:ascii="KFGQPC Uthmanic Script HAFS" w:cs="KFGQPC Uthmanic Script HAFS"/>
          <w:sz w:val="23"/>
          <w:szCs w:val="23"/>
          <w:rtl/>
        </w:rPr>
        <w:t xml:space="preserve"> </w:t>
      </w:r>
      <w:r w:rsidRPr="00B9351A">
        <w:rPr>
          <w:rFonts w:ascii="KFGQPC Uthmanic Script HAFS" w:cs="KFGQPC Uthmanic Script HAFS" w:hint="eastAsia"/>
          <w:sz w:val="23"/>
          <w:szCs w:val="23"/>
          <w:rtl/>
        </w:rPr>
        <w:t>ءَامَنُواْ</w:t>
      </w:r>
      <w:r w:rsidRPr="00B9351A">
        <w:rPr>
          <w:rFonts w:ascii="KFGQPC Uthmanic Script HAFS" w:cs="KFGQPC Uthmanic Script HAFS"/>
          <w:sz w:val="23"/>
          <w:szCs w:val="23"/>
          <w:rtl/>
        </w:rPr>
        <w:t xml:space="preserve"> </w:t>
      </w:r>
      <w:r w:rsidRPr="00B9351A">
        <w:rPr>
          <w:rFonts w:ascii="KFGQPC Uthmanic Script HAFS" w:cs="KFGQPC Uthmanic Script HAFS" w:hint="eastAsia"/>
          <w:sz w:val="23"/>
          <w:szCs w:val="23"/>
          <w:rtl/>
        </w:rPr>
        <w:t>وَعَمِلُواْ</w:t>
      </w:r>
      <w:r w:rsidRPr="00B9351A">
        <w:rPr>
          <w:rFonts w:ascii="KFGQPC Uthmanic Script HAFS" w:cs="KFGQPC Uthmanic Script HAFS"/>
          <w:sz w:val="23"/>
          <w:szCs w:val="23"/>
          <w:rtl/>
        </w:rPr>
        <w:t xml:space="preserve"> </w:t>
      </w:r>
      <w:r w:rsidRPr="00B9351A">
        <w:rPr>
          <w:rFonts w:ascii="KFGQPC Uthmanic Script HAFS" w:cs="KFGQPC Uthmanic Script HAFS" w:hint="cs"/>
          <w:sz w:val="23"/>
          <w:szCs w:val="23"/>
          <w:rtl/>
        </w:rPr>
        <w:t>ٱ</w:t>
      </w:r>
      <w:r w:rsidRPr="00B9351A">
        <w:rPr>
          <w:rFonts w:ascii="KFGQPC Uthmanic Script HAFS" w:cs="KFGQPC Uthmanic Script HAFS" w:hint="eastAsia"/>
          <w:sz w:val="23"/>
          <w:szCs w:val="23"/>
          <w:rtl/>
        </w:rPr>
        <w:t>لصَّ</w:t>
      </w:r>
      <w:r w:rsidRPr="00B9351A">
        <w:rPr>
          <w:rFonts w:ascii="KFGQPC Uthmanic Script HAFS" w:cs="KFGQPC Uthmanic Script HAFS" w:hint="cs"/>
          <w:sz w:val="23"/>
          <w:szCs w:val="23"/>
          <w:rtl/>
        </w:rPr>
        <w:t>ٰ</w:t>
      </w:r>
      <w:r w:rsidRPr="00B9351A">
        <w:rPr>
          <w:rFonts w:ascii="KFGQPC Uthmanic Script HAFS" w:cs="KFGQPC Uthmanic Script HAFS" w:hint="eastAsia"/>
          <w:sz w:val="23"/>
          <w:szCs w:val="23"/>
          <w:rtl/>
        </w:rPr>
        <w:t>لِحَ</w:t>
      </w:r>
      <w:r w:rsidRPr="00B9351A">
        <w:rPr>
          <w:rFonts w:ascii="KFGQPC Uthmanic Script HAFS" w:cs="KFGQPC Uthmanic Script HAFS" w:hint="cs"/>
          <w:sz w:val="23"/>
          <w:szCs w:val="23"/>
          <w:rtl/>
        </w:rPr>
        <w:t>ٰ</w:t>
      </w:r>
      <w:r w:rsidRPr="00B9351A">
        <w:rPr>
          <w:rFonts w:ascii="KFGQPC Uthmanic Script HAFS" w:cs="KFGQPC Uthmanic Script HAFS" w:hint="eastAsia"/>
          <w:sz w:val="23"/>
          <w:szCs w:val="23"/>
          <w:rtl/>
        </w:rPr>
        <w:t>تِ</w:t>
      </w:r>
      <w:r w:rsidRPr="00B9351A">
        <w:rPr>
          <w:rFonts w:ascii="KFGQPC Uthmanic Script HAFS" w:cs="KFGQPC Uthmanic Script HAFS"/>
          <w:sz w:val="23"/>
          <w:szCs w:val="23"/>
          <w:rtl/>
        </w:rPr>
        <w:t xml:space="preserve"> </w:t>
      </w:r>
      <w:r w:rsidRPr="00B9351A">
        <w:rPr>
          <w:rFonts w:ascii="KFGQPC Uthmanic Script HAFS" w:cs="KFGQPC Uthmanic Script HAFS" w:hint="eastAsia"/>
          <w:sz w:val="23"/>
          <w:szCs w:val="23"/>
          <w:rtl/>
        </w:rPr>
        <w:t>وَتَوَاصَو</w:t>
      </w:r>
      <w:r w:rsidRPr="00B9351A">
        <w:rPr>
          <w:rFonts w:ascii="KFGQPC Uthmanic Script HAFS" w:cs="KFGQPC Uthmanic Script HAFS" w:hint="cs"/>
          <w:sz w:val="23"/>
          <w:szCs w:val="23"/>
          <w:rtl/>
        </w:rPr>
        <w:t>ۡ</w:t>
      </w:r>
      <w:r w:rsidRPr="00B9351A">
        <w:rPr>
          <w:rFonts w:ascii="KFGQPC Uthmanic Script HAFS" w:cs="KFGQPC Uthmanic Script HAFS" w:hint="eastAsia"/>
          <w:sz w:val="23"/>
          <w:szCs w:val="23"/>
          <w:rtl/>
        </w:rPr>
        <w:t>اْ</w:t>
      </w:r>
      <w:r w:rsidRPr="00B9351A">
        <w:rPr>
          <w:rFonts w:ascii="KFGQPC Uthmanic Script HAFS" w:cs="KFGQPC Uthmanic Script HAFS"/>
          <w:sz w:val="23"/>
          <w:szCs w:val="23"/>
          <w:rtl/>
        </w:rPr>
        <w:t xml:space="preserve"> </w:t>
      </w:r>
      <w:r w:rsidRPr="00B9351A">
        <w:rPr>
          <w:rFonts w:ascii="KFGQPC Uthmanic Script HAFS" w:cs="KFGQPC Uthmanic Script HAFS" w:hint="eastAsia"/>
          <w:sz w:val="23"/>
          <w:szCs w:val="23"/>
          <w:rtl/>
        </w:rPr>
        <w:t>بِ</w:t>
      </w:r>
      <w:r w:rsidRPr="00B9351A">
        <w:rPr>
          <w:rFonts w:ascii="KFGQPC Uthmanic Script HAFS" w:cs="KFGQPC Uthmanic Script HAFS" w:hint="cs"/>
          <w:sz w:val="23"/>
          <w:szCs w:val="23"/>
          <w:rtl/>
        </w:rPr>
        <w:t>ٱ</w:t>
      </w:r>
      <w:r w:rsidRPr="00B9351A">
        <w:rPr>
          <w:rFonts w:ascii="KFGQPC Uthmanic Script HAFS" w:cs="KFGQPC Uthmanic Script HAFS" w:hint="eastAsia"/>
          <w:sz w:val="23"/>
          <w:szCs w:val="23"/>
          <w:rtl/>
        </w:rPr>
        <w:t>ل</w:t>
      </w:r>
      <w:r w:rsidRPr="00B9351A">
        <w:rPr>
          <w:rFonts w:ascii="KFGQPC Uthmanic Script HAFS" w:cs="KFGQPC Uthmanic Script HAFS" w:hint="cs"/>
          <w:sz w:val="23"/>
          <w:szCs w:val="23"/>
          <w:rtl/>
        </w:rPr>
        <w:t>ۡ</w:t>
      </w:r>
      <w:r w:rsidRPr="00B9351A">
        <w:rPr>
          <w:rFonts w:ascii="KFGQPC Uthmanic Script HAFS" w:cs="KFGQPC Uthmanic Script HAFS" w:hint="eastAsia"/>
          <w:sz w:val="23"/>
          <w:szCs w:val="23"/>
          <w:rtl/>
        </w:rPr>
        <w:t>حَقِّ</w:t>
      </w:r>
      <w:r w:rsidRPr="00B9351A">
        <w:rPr>
          <w:rFonts w:ascii="KFGQPC Uthmanic Script HAFS" w:cs="KFGQPC Uthmanic Script HAFS"/>
          <w:sz w:val="23"/>
          <w:szCs w:val="23"/>
          <w:rtl/>
        </w:rPr>
        <w:t xml:space="preserve"> </w:t>
      </w:r>
      <w:r w:rsidRPr="00B9351A">
        <w:rPr>
          <w:rFonts w:ascii="KFGQPC Uthmanic Script HAFS" w:cs="KFGQPC Uthmanic Script HAFS" w:hint="eastAsia"/>
          <w:sz w:val="23"/>
          <w:szCs w:val="23"/>
          <w:rtl/>
        </w:rPr>
        <w:t>وَتَوَاصَو</w:t>
      </w:r>
      <w:r w:rsidRPr="00B9351A">
        <w:rPr>
          <w:rFonts w:ascii="KFGQPC Uthmanic Script HAFS" w:cs="KFGQPC Uthmanic Script HAFS" w:hint="cs"/>
          <w:sz w:val="23"/>
          <w:szCs w:val="23"/>
          <w:rtl/>
        </w:rPr>
        <w:t>ۡ</w:t>
      </w:r>
      <w:r w:rsidRPr="00B9351A">
        <w:rPr>
          <w:rFonts w:ascii="KFGQPC Uthmanic Script HAFS" w:cs="KFGQPC Uthmanic Script HAFS" w:hint="eastAsia"/>
          <w:sz w:val="23"/>
          <w:szCs w:val="23"/>
          <w:rtl/>
        </w:rPr>
        <w:t>اْ</w:t>
      </w:r>
      <w:r w:rsidRPr="00B9351A">
        <w:rPr>
          <w:rFonts w:ascii="KFGQPC Uthmanic Script HAFS" w:cs="KFGQPC Uthmanic Script HAFS"/>
          <w:sz w:val="23"/>
          <w:szCs w:val="23"/>
          <w:rtl/>
        </w:rPr>
        <w:t xml:space="preserve"> </w:t>
      </w:r>
      <w:r w:rsidRPr="00B9351A">
        <w:rPr>
          <w:rFonts w:ascii="KFGQPC Uthmanic Script HAFS" w:cs="KFGQPC Uthmanic Script HAFS" w:hint="eastAsia"/>
          <w:sz w:val="23"/>
          <w:szCs w:val="23"/>
          <w:rtl/>
        </w:rPr>
        <w:t>بِ</w:t>
      </w:r>
      <w:r w:rsidRPr="00B9351A">
        <w:rPr>
          <w:rFonts w:ascii="KFGQPC Uthmanic Script HAFS" w:cs="KFGQPC Uthmanic Script HAFS" w:hint="cs"/>
          <w:sz w:val="23"/>
          <w:szCs w:val="23"/>
          <w:rtl/>
        </w:rPr>
        <w:t>ٱ</w:t>
      </w:r>
      <w:r w:rsidRPr="00B9351A">
        <w:rPr>
          <w:rFonts w:ascii="KFGQPC Uthmanic Script HAFS" w:cs="KFGQPC Uthmanic Script HAFS" w:hint="eastAsia"/>
          <w:sz w:val="23"/>
          <w:szCs w:val="23"/>
          <w:rtl/>
        </w:rPr>
        <w:t>لصَّب</w:t>
      </w:r>
      <w:r w:rsidRPr="00B9351A">
        <w:rPr>
          <w:rFonts w:ascii="KFGQPC Uthmanic Script HAFS" w:cs="KFGQPC Uthmanic Script HAFS" w:hint="cs"/>
          <w:sz w:val="23"/>
          <w:szCs w:val="23"/>
          <w:rtl/>
        </w:rPr>
        <w:t>ۡ</w:t>
      </w:r>
      <w:r w:rsidRPr="00B9351A">
        <w:rPr>
          <w:rFonts w:ascii="KFGQPC Uthmanic Script HAFS" w:cs="KFGQPC Uthmanic Script HAFS" w:hint="eastAsia"/>
          <w:sz w:val="23"/>
          <w:szCs w:val="23"/>
          <w:rtl/>
        </w:rPr>
        <w:t>رِ</w:t>
      </w:r>
      <w:r w:rsidRPr="00B9351A">
        <w:rPr>
          <w:rFonts w:ascii="KFGQPC Uthmanic Script HAFS" w:cs="KFGQPC Uthmanic Script HAFS"/>
          <w:sz w:val="23"/>
          <w:szCs w:val="23"/>
          <w:rtl/>
        </w:rPr>
        <w:t xml:space="preserve"> </w:t>
      </w:r>
      <w:r w:rsidRPr="00B9351A">
        <w:rPr>
          <w:rFonts w:ascii="KFGQPC Uthmanic Script HAFS" w:cs="KFGQPC Uthmanic Script HAFS" w:hint="cs"/>
          <w:sz w:val="23"/>
          <w:szCs w:val="23"/>
          <w:rtl/>
        </w:rPr>
        <w:t>٣</w:t>
      </w:r>
      <w:r w:rsidRPr="00B9351A">
        <w:rPr>
          <w:rFonts w:ascii="KFGQPC Uthman Taha Naskh" w:cs="KFGQPC Uthman Taha Naskh" w:hint="cs"/>
          <w:sz w:val="23"/>
          <w:szCs w:val="23"/>
          <w:rtl/>
        </w:rPr>
        <w:t>﴾</w:t>
      </w:r>
      <w:r w:rsidRPr="00B9351A">
        <w:rPr>
          <w:rFonts w:ascii="KFGQPC Uthman Taha Naskh" w:cs="KFGQPC Uthman Taha Naskh"/>
          <w:sz w:val="23"/>
          <w:szCs w:val="23"/>
          <w:rtl/>
        </w:rPr>
        <w:t xml:space="preserve"> </w:t>
      </w:r>
      <w:r w:rsidRPr="00AF0CBE">
        <w:rPr>
          <w:rStyle w:val="Char4"/>
          <w:sz w:val="20"/>
          <w:szCs w:val="20"/>
          <w:rtl/>
        </w:rPr>
        <w:t>[</w:t>
      </w:r>
      <w:r w:rsidRPr="00AF0CBE">
        <w:rPr>
          <w:rStyle w:val="Char4"/>
          <w:rFonts w:hint="eastAsia"/>
          <w:sz w:val="20"/>
          <w:szCs w:val="20"/>
          <w:rtl/>
        </w:rPr>
        <w:t>العصر</w:t>
      </w:r>
      <w:r w:rsidRPr="00AF0CBE">
        <w:rPr>
          <w:rStyle w:val="Char4"/>
          <w:sz w:val="20"/>
          <w:szCs w:val="20"/>
          <w:rtl/>
        </w:rPr>
        <w:t xml:space="preserve">: </w:t>
      </w:r>
      <w:r w:rsidRPr="00AF0CBE">
        <w:rPr>
          <w:rStyle w:val="Char4"/>
          <w:rFonts w:hint="cs"/>
          <w:sz w:val="20"/>
          <w:szCs w:val="20"/>
          <w:rtl/>
        </w:rPr>
        <w:t>١</w:t>
      </w:r>
      <w:r w:rsidRPr="00AF0CBE">
        <w:rPr>
          <w:rStyle w:val="Char4"/>
          <w:rFonts w:hint="eastAsia"/>
          <w:sz w:val="20"/>
          <w:szCs w:val="20"/>
          <w:rtl/>
        </w:rPr>
        <w:t>،</w:t>
      </w:r>
      <w:r w:rsidRPr="00AF0CBE">
        <w:rPr>
          <w:rStyle w:val="Char4"/>
          <w:sz w:val="20"/>
          <w:szCs w:val="20"/>
          <w:rtl/>
        </w:rPr>
        <w:t xml:space="preserve"> </w:t>
      </w:r>
      <w:r w:rsidRPr="00AF0CBE">
        <w:rPr>
          <w:rStyle w:val="Char4"/>
          <w:rFonts w:hint="cs"/>
          <w:sz w:val="20"/>
          <w:szCs w:val="20"/>
          <w:rtl/>
        </w:rPr>
        <w:t>٣</w:t>
      </w:r>
      <w:r w:rsidRPr="00AF0CBE">
        <w:rPr>
          <w:rStyle w:val="Char4"/>
          <w:sz w:val="20"/>
          <w:szCs w:val="20"/>
          <w:rtl/>
        </w:rPr>
        <w:t>]</w:t>
      </w:r>
      <w:r w:rsidRPr="002B7EF8">
        <w:rPr>
          <w:rFonts w:hint="cs"/>
          <w:sz w:val="24"/>
          <w:szCs w:val="24"/>
          <w:rtl/>
        </w:rPr>
        <w:t xml:space="preserve"> </w:t>
      </w:r>
      <w:r>
        <w:rPr>
          <w:rFonts w:hint="cs"/>
          <w:sz w:val="24"/>
          <w:szCs w:val="24"/>
          <w:rtl/>
          <w:lang w:bidi="fa-IR"/>
        </w:rPr>
        <w:t>«</w:t>
      </w:r>
      <w:r w:rsidRPr="002B7EF8">
        <w:rPr>
          <w:rFonts w:hint="cs"/>
          <w:sz w:val="24"/>
          <w:szCs w:val="24"/>
          <w:rtl/>
        </w:rPr>
        <w:t>سوگند به عصر، که آدمی در زیان</w:t>
      </w:r>
      <w:r w:rsidRPr="002B7EF8">
        <w:rPr>
          <w:rFonts w:hint="eastAsia"/>
          <w:sz w:val="24"/>
          <w:szCs w:val="24"/>
          <w:rtl/>
        </w:rPr>
        <w:t>‌</w:t>
      </w:r>
      <w:r w:rsidRPr="002B7EF8">
        <w:rPr>
          <w:rFonts w:hint="cs"/>
          <w:sz w:val="24"/>
          <w:szCs w:val="24"/>
          <w:rtl/>
        </w:rPr>
        <w:t>کاری است مگر کسانی‌که ایمان آورده</w:t>
      </w:r>
      <w:r w:rsidRPr="002B7EF8">
        <w:rPr>
          <w:rFonts w:hint="eastAsia"/>
          <w:sz w:val="24"/>
          <w:szCs w:val="24"/>
          <w:rtl/>
        </w:rPr>
        <w:t>‌</w:t>
      </w:r>
      <w:r w:rsidRPr="002B7EF8">
        <w:rPr>
          <w:rFonts w:hint="cs"/>
          <w:sz w:val="24"/>
          <w:szCs w:val="24"/>
          <w:rtl/>
        </w:rPr>
        <w:t>اند و کارهای شایسته کردند و یکدیگر را به حقّ و به مقاومت و پایداری سفارش نمودند». سفارشی‌که در این آیه از آن سخن رفته همان</w:t>
      </w:r>
      <w:r>
        <w:rPr>
          <w:rFonts w:hint="cs"/>
          <w:sz w:val="24"/>
          <w:szCs w:val="24"/>
          <w:rtl/>
        </w:rPr>
        <w:t xml:space="preserve"> امر </w:t>
      </w:r>
      <w:r w:rsidRPr="002B7EF8">
        <w:rPr>
          <w:rFonts w:hint="cs"/>
          <w:sz w:val="24"/>
          <w:szCs w:val="24"/>
          <w:rtl/>
        </w:rPr>
        <w:t xml:space="preserve">به معروف و نهی از منکر است و قول خداوند ـ </w:t>
      </w:r>
      <w:r w:rsidRPr="00AF0CBE">
        <w:rPr>
          <w:rFonts w:ascii="mylotus" w:hAnsi="mylotus" w:cs="mylotus"/>
          <w:sz w:val="24"/>
          <w:szCs w:val="24"/>
          <w:rtl/>
        </w:rPr>
        <w:t>عَزَّوَجَلّ ـ</w:t>
      </w:r>
      <w:r w:rsidRPr="002B7EF8">
        <w:rPr>
          <w:rFonts w:hint="cs"/>
          <w:sz w:val="24"/>
          <w:szCs w:val="24"/>
          <w:rtl/>
        </w:rPr>
        <w:t xml:space="preserve"> که فرمود</w:t>
      </w:r>
      <w:r w:rsidRPr="009A2993">
        <w:rPr>
          <w:rFonts w:cs="KFGQPC Uthmanic Script HAFS" w:hint="cs"/>
          <w:sz w:val="24"/>
          <w:szCs w:val="24"/>
          <w:rtl/>
        </w:rPr>
        <w:t>:</w:t>
      </w:r>
      <w:r>
        <w:rPr>
          <w:rFonts w:cs="KFGQPC Uthmanic Script HAFS" w:hint="cs"/>
          <w:sz w:val="24"/>
          <w:szCs w:val="24"/>
          <w:rtl/>
        </w:rPr>
        <w:t xml:space="preserve"> </w:t>
      </w:r>
      <w:r w:rsidRPr="00B9351A">
        <w:rPr>
          <w:rFonts w:ascii="KFGQPC Uthman Taha Naskh" w:cs="KFGQPC Uthman Taha Naskh" w:hint="cs"/>
          <w:sz w:val="23"/>
          <w:szCs w:val="23"/>
          <w:rtl/>
        </w:rPr>
        <w:t>﴿</w:t>
      </w:r>
      <w:r w:rsidRPr="00B9351A">
        <w:rPr>
          <w:rFonts w:ascii="KFGQPC Uthmanic Script HAFS" w:cs="KFGQPC Uthmanic Script HAFS" w:hint="eastAsia"/>
          <w:sz w:val="23"/>
          <w:szCs w:val="23"/>
          <w:rtl/>
        </w:rPr>
        <w:t>لُعِنَ</w:t>
      </w:r>
      <w:r w:rsidRPr="00B9351A">
        <w:rPr>
          <w:rFonts w:ascii="KFGQPC Uthmanic Script HAFS" w:cs="KFGQPC Uthmanic Script HAFS"/>
          <w:sz w:val="23"/>
          <w:szCs w:val="23"/>
          <w:rtl/>
        </w:rPr>
        <w:t xml:space="preserve"> </w:t>
      </w:r>
      <w:r w:rsidRPr="00B9351A">
        <w:rPr>
          <w:rFonts w:ascii="KFGQPC Uthmanic Script HAFS" w:cs="KFGQPC Uthmanic Script HAFS" w:hint="cs"/>
          <w:sz w:val="23"/>
          <w:szCs w:val="23"/>
          <w:rtl/>
        </w:rPr>
        <w:t>ٱ</w:t>
      </w:r>
      <w:r w:rsidRPr="00B9351A">
        <w:rPr>
          <w:rFonts w:ascii="KFGQPC Uthmanic Script HAFS" w:cs="KFGQPC Uthmanic Script HAFS" w:hint="eastAsia"/>
          <w:sz w:val="23"/>
          <w:szCs w:val="23"/>
          <w:rtl/>
        </w:rPr>
        <w:t>لَّذِينَ</w:t>
      </w:r>
      <w:r w:rsidRPr="00B9351A">
        <w:rPr>
          <w:rFonts w:ascii="KFGQPC Uthmanic Script HAFS" w:cs="KFGQPC Uthmanic Script HAFS"/>
          <w:sz w:val="23"/>
          <w:szCs w:val="23"/>
          <w:rtl/>
        </w:rPr>
        <w:t xml:space="preserve"> </w:t>
      </w:r>
      <w:r w:rsidRPr="00B9351A">
        <w:rPr>
          <w:rFonts w:ascii="KFGQPC Uthmanic Script HAFS" w:cs="KFGQPC Uthmanic Script HAFS" w:hint="eastAsia"/>
          <w:sz w:val="23"/>
          <w:szCs w:val="23"/>
          <w:rtl/>
        </w:rPr>
        <w:t>كَفَرُواْ</w:t>
      </w:r>
      <w:r w:rsidRPr="00B9351A">
        <w:rPr>
          <w:rFonts w:ascii="KFGQPC Uthmanic Script HAFS" w:cs="KFGQPC Uthmanic Script HAFS"/>
          <w:sz w:val="23"/>
          <w:szCs w:val="23"/>
          <w:rtl/>
        </w:rPr>
        <w:t xml:space="preserve"> </w:t>
      </w:r>
      <w:r w:rsidRPr="00B9351A">
        <w:rPr>
          <w:rFonts w:ascii="KFGQPC Uthmanic Script HAFS" w:cs="KFGQPC Uthmanic Script HAFS" w:hint="eastAsia"/>
          <w:sz w:val="23"/>
          <w:szCs w:val="23"/>
          <w:rtl/>
        </w:rPr>
        <w:t>مِن</w:t>
      </w:r>
      <w:r w:rsidRPr="00B9351A">
        <w:rPr>
          <w:rFonts w:ascii="KFGQPC Uthmanic Script HAFS" w:cs="KFGQPC Uthmanic Script HAFS" w:hint="cs"/>
          <w:sz w:val="23"/>
          <w:szCs w:val="23"/>
          <w:rtl/>
        </w:rPr>
        <w:t>ۢ</w:t>
      </w:r>
      <w:r w:rsidRPr="00B9351A">
        <w:rPr>
          <w:rFonts w:ascii="KFGQPC Uthmanic Script HAFS" w:cs="KFGQPC Uthmanic Script HAFS"/>
          <w:sz w:val="23"/>
          <w:szCs w:val="23"/>
          <w:rtl/>
        </w:rPr>
        <w:t xml:space="preserve"> </w:t>
      </w:r>
      <w:r w:rsidRPr="00B9351A">
        <w:rPr>
          <w:rFonts w:ascii="KFGQPC Uthmanic Script HAFS" w:cs="KFGQPC Uthmanic Script HAFS" w:hint="eastAsia"/>
          <w:sz w:val="23"/>
          <w:szCs w:val="23"/>
          <w:rtl/>
        </w:rPr>
        <w:t>بَنِي</w:t>
      </w:r>
      <w:r w:rsidRPr="00B9351A">
        <w:rPr>
          <w:rFonts w:ascii="KFGQPC Uthmanic Script HAFS" w:cs="KFGQPC Uthmanic Script HAFS" w:hint="cs"/>
          <w:sz w:val="23"/>
          <w:szCs w:val="23"/>
          <w:rtl/>
        </w:rPr>
        <w:t>ٓ</w:t>
      </w:r>
      <w:r w:rsidRPr="00B9351A">
        <w:rPr>
          <w:rFonts w:ascii="KFGQPC Uthmanic Script HAFS" w:cs="KFGQPC Uthmanic Script HAFS"/>
          <w:sz w:val="23"/>
          <w:szCs w:val="23"/>
          <w:rtl/>
        </w:rPr>
        <w:t xml:space="preserve"> </w:t>
      </w:r>
      <w:r w:rsidRPr="00B9351A">
        <w:rPr>
          <w:rFonts w:ascii="KFGQPC Uthmanic Script HAFS" w:cs="KFGQPC Uthmanic Script HAFS" w:hint="eastAsia"/>
          <w:sz w:val="23"/>
          <w:szCs w:val="23"/>
          <w:rtl/>
        </w:rPr>
        <w:t>إِس</w:t>
      </w:r>
      <w:r w:rsidRPr="00B9351A">
        <w:rPr>
          <w:rFonts w:ascii="KFGQPC Uthmanic Script HAFS" w:cs="KFGQPC Uthmanic Script HAFS" w:hint="cs"/>
          <w:sz w:val="23"/>
          <w:szCs w:val="23"/>
          <w:rtl/>
        </w:rPr>
        <w:t>ۡ</w:t>
      </w:r>
      <w:r w:rsidRPr="00B9351A">
        <w:rPr>
          <w:rFonts w:ascii="KFGQPC Uthmanic Script HAFS" w:cs="KFGQPC Uthmanic Script HAFS" w:hint="eastAsia"/>
          <w:sz w:val="23"/>
          <w:szCs w:val="23"/>
          <w:rtl/>
        </w:rPr>
        <w:t>رَ</w:t>
      </w:r>
      <w:r w:rsidRPr="00B9351A">
        <w:rPr>
          <w:rFonts w:ascii="KFGQPC Uthmanic Script HAFS" w:cs="KFGQPC Uthmanic Script HAFS" w:hint="cs"/>
          <w:sz w:val="23"/>
          <w:szCs w:val="23"/>
          <w:rtl/>
        </w:rPr>
        <w:t>ٰٓ</w:t>
      </w:r>
      <w:r w:rsidRPr="00B9351A">
        <w:rPr>
          <w:rFonts w:ascii="KFGQPC Uthmanic Script HAFS" w:cs="KFGQPC Uthmanic Script HAFS" w:hint="eastAsia"/>
          <w:sz w:val="23"/>
          <w:szCs w:val="23"/>
          <w:rtl/>
        </w:rPr>
        <w:t>ءِيلَ</w:t>
      </w:r>
      <w:r w:rsidRPr="00B9351A">
        <w:rPr>
          <w:rFonts w:ascii="KFGQPC Uthmanic Script HAFS" w:cs="KFGQPC Uthmanic Script HAFS"/>
          <w:sz w:val="23"/>
          <w:szCs w:val="23"/>
          <w:rtl/>
        </w:rPr>
        <w:t xml:space="preserve"> </w:t>
      </w:r>
      <w:r w:rsidRPr="00B9351A">
        <w:rPr>
          <w:rFonts w:ascii="KFGQPC Uthmanic Script HAFS" w:cs="KFGQPC Uthmanic Script HAFS" w:hint="eastAsia"/>
          <w:sz w:val="23"/>
          <w:szCs w:val="23"/>
          <w:rtl/>
        </w:rPr>
        <w:t>عَلَى</w:t>
      </w:r>
      <w:r w:rsidRPr="00B9351A">
        <w:rPr>
          <w:rFonts w:ascii="KFGQPC Uthmanic Script HAFS" w:cs="KFGQPC Uthmanic Script HAFS" w:hint="cs"/>
          <w:sz w:val="23"/>
          <w:szCs w:val="23"/>
          <w:rtl/>
        </w:rPr>
        <w:t>ٰ</w:t>
      </w:r>
      <w:r w:rsidRPr="00B9351A">
        <w:rPr>
          <w:rFonts w:ascii="KFGQPC Uthmanic Script HAFS" w:cs="KFGQPC Uthmanic Script HAFS"/>
          <w:sz w:val="23"/>
          <w:szCs w:val="23"/>
          <w:rtl/>
        </w:rPr>
        <w:t xml:space="preserve"> </w:t>
      </w:r>
      <w:r w:rsidRPr="00B9351A">
        <w:rPr>
          <w:rFonts w:ascii="KFGQPC Uthmanic Script HAFS" w:cs="KFGQPC Uthmanic Script HAFS" w:hint="eastAsia"/>
          <w:sz w:val="23"/>
          <w:szCs w:val="23"/>
          <w:rtl/>
        </w:rPr>
        <w:t>لِسَانِ</w:t>
      </w:r>
      <w:r w:rsidRPr="00B9351A">
        <w:rPr>
          <w:rFonts w:ascii="KFGQPC Uthmanic Script HAFS" w:cs="KFGQPC Uthmanic Script HAFS"/>
          <w:sz w:val="23"/>
          <w:szCs w:val="23"/>
          <w:rtl/>
        </w:rPr>
        <w:t xml:space="preserve"> </w:t>
      </w:r>
      <w:r w:rsidRPr="00B9351A">
        <w:rPr>
          <w:rFonts w:ascii="KFGQPC Uthmanic Script HAFS" w:cs="KFGQPC Uthmanic Script HAFS" w:hint="eastAsia"/>
          <w:sz w:val="23"/>
          <w:szCs w:val="23"/>
          <w:rtl/>
        </w:rPr>
        <w:t>دَاوُ</w:t>
      </w:r>
      <w:r w:rsidRPr="00B9351A">
        <w:rPr>
          <w:rFonts w:ascii="KFGQPC Uthmanic Script HAFS" w:cs="KFGQPC Uthmanic Script HAFS" w:hint="cs"/>
          <w:sz w:val="23"/>
          <w:szCs w:val="23"/>
          <w:rtl/>
        </w:rPr>
        <w:t>ۥ</w:t>
      </w:r>
      <w:r w:rsidRPr="00B9351A">
        <w:rPr>
          <w:rFonts w:ascii="KFGQPC Uthmanic Script HAFS" w:cs="KFGQPC Uthmanic Script HAFS" w:hint="eastAsia"/>
          <w:sz w:val="23"/>
          <w:szCs w:val="23"/>
          <w:rtl/>
        </w:rPr>
        <w:t>دَ</w:t>
      </w:r>
      <w:r w:rsidRPr="00B9351A">
        <w:rPr>
          <w:rFonts w:ascii="KFGQPC Uthmanic Script HAFS" w:cs="KFGQPC Uthmanic Script HAFS"/>
          <w:sz w:val="23"/>
          <w:szCs w:val="23"/>
          <w:rtl/>
        </w:rPr>
        <w:t xml:space="preserve"> </w:t>
      </w:r>
      <w:r w:rsidRPr="00B9351A">
        <w:rPr>
          <w:rFonts w:ascii="KFGQPC Uthmanic Script HAFS" w:cs="KFGQPC Uthmanic Script HAFS" w:hint="eastAsia"/>
          <w:sz w:val="23"/>
          <w:szCs w:val="23"/>
          <w:rtl/>
        </w:rPr>
        <w:t>وَعِيسَى</w:t>
      </w:r>
      <w:r w:rsidRPr="00B9351A">
        <w:rPr>
          <w:rFonts w:ascii="KFGQPC Uthmanic Script HAFS" w:cs="KFGQPC Uthmanic Script HAFS"/>
          <w:sz w:val="23"/>
          <w:szCs w:val="23"/>
          <w:rtl/>
        </w:rPr>
        <w:t xml:space="preserve"> </w:t>
      </w:r>
      <w:r w:rsidRPr="00B9351A">
        <w:rPr>
          <w:rFonts w:ascii="KFGQPC Uthmanic Script HAFS" w:cs="KFGQPC Uthmanic Script HAFS" w:hint="cs"/>
          <w:sz w:val="23"/>
          <w:szCs w:val="23"/>
          <w:rtl/>
        </w:rPr>
        <w:t>ٱ</w:t>
      </w:r>
      <w:r w:rsidRPr="00B9351A">
        <w:rPr>
          <w:rFonts w:ascii="KFGQPC Uthmanic Script HAFS" w:cs="KFGQPC Uthmanic Script HAFS" w:hint="eastAsia"/>
          <w:sz w:val="23"/>
          <w:szCs w:val="23"/>
          <w:rtl/>
        </w:rPr>
        <w:t>ب</w:t>
      </w:r>
      <w:r w:rsidRPr="00B9351A">
        <w:rPr>
          <w:rFonts w:ascii="KFGQPC Uthmanic Script HAFS" w:cs="KFGQPC Uthmanic Script HAFS" w:hint="cs"/>
          <w:sz w:val="23"/>
          <w:szCs w:val="23"/>
          <w:rtl/>
        </w:rPr>
        <w:t>ۡ</w:t>
      </w:r>
      <w:r w:rsidRPr="00B9351A">
        <w:rPr>
          <w:rFonts w:ascii="KFGQPC Uthmanic Script HAFS" w:cs="KFGQPC Uthmanic Script HAFS" w:hint="eastAsia"/>
          <w:sz w:val="23"/>
          <w:szCs w:val="23"/>
          <w:rtl/>
        </w:rPr>
        <w:t>نِ</w:t>
      </w:r>
      <w:r w:rsidRPr="00B9351A">
        <w:rPr>
          <w:rFonts w:ascii="KFGQPC Uthmanic Script HAFS" w:cs="KFGQPC Uthmanic Script HAFS"/>
          <w:sz w:val="23"/>
          <w:szCs w:val="23"/>
          <w:rtl/>
        </w:rPr>
        <w:t xml:space="preserve"> </w:t>
      </w:r>
      <w:r w:rsidRPr="00B9351A">
        <w:rPr>
          <w:rFonts w:ascii="KFGQPC Uthmanic Script HAFS" w:cs="KFGQPC Uthmanic Script HAFS" w:hint="eastAsia"/>
          <w:sz w:val="23"/>
          <w:szCs w:val="23"/>
          <w:rtl/>
        </w:rPr>
        <w:t>مَر</w:t>
      </w:r>
      <w:r w:rsidRPr="00B9351A">
        <w:rPr>
          <w:rFonts w:ascii="KFGQPC Uthmanic Script HAFS" w:cs="KFGQPC Uthmanic Script HAFS" w:hint="cs"/>
          <w:sz w:val="23"/>
          <w:szCs w:val="23"/>
          <w:rtl/>
        </w:rPr>
        <w:t>ۡ</w:t>
      </w:r>
      <w:r w:rsidRPr="00B9351A">
        <w:rPr>
          <w:rFonts w:ascii="KFGQPC Uthmanic Script HAFS" w:cs="KFGQPC Uthmanic Script HAFS" w:hint="eastAsia"/>
          <w:sz w:val="23"/>
          <w:szCs w:val="23"/>
          <w:rtl/>
        </w:rPr>
        <w:t>يَمَ</w:t>
      </w:r>
      <w:r w:rsidRPr="00B9351A">
        <w:rPr>
          <w:rFonts w:ascii="KFGQPC Uthmanic Script HAFS" w:cs="KFGQPC Uthmanic Script HAFS" w:hint="cs"/>
          <w:sz w:val="23"/>
          <w:szCs w:val="23"/>
          <w:rtl/>
        </w:rPr>
        <w:t>ۚ</w:t>
      </w:r>
      <w:r w:rsidRPr="00B9351A">
        <w:rPr>
          <w:rFonts w:ascii="KFGQPC Uthmanic Script HAFS" w:cs="KFGQPC Uthmanic Script HAFS"/>
          <w:sz w:val="23"/>
          <w:szCs w:val="23"/>
          <w:rtl/>
        </w:rPr>
        <w:t xml:space="preserve"> </w:t>
      </w:r>
      <w:r w:rsidRPr="00B9351A">
        <w:rPr>
          <w:rFonts w:ascii="KFGQPC Uthmanic Script HAFS" w:cs="KFGQPC Uthmanic Script HAFS" w:hint="eastAsia"/>
          <w:sz w:val="23"/>
          <w:szCs w:val="23"/>
          <w:rtl/>
        </w:rPr>
        <w:t>ذَ</w:t>
      </w:r>
      <w:r w:rsidRPr="00B9351A">
        <w:rPr>
          <w:rFonts w:ascii="KFGQPC Uthmanic Script HAFS" w:cs="KFGQPC Uthmanic Script HAFS" w:hint="cs"/>
          <w:sz w:val="23"/>
          <w:szCs w:val="23"/>
          <w:rtl/>
        </w:rPr>
        <w:t>ٰ</w:t>
      </w:r>
      <w:r w:rsidRPr="00B9351A">
        <w:rPr>
          <w:rFonts w:ascii="KFGQPC Uthmanic Script HAFS" w:cs="KFGQPC Uthmanic Script HAFS" w:hint="eastAsia"/>
          <w:sz w:val="23"/>
          <w:szCs w:val="23"/>
          <w:rtl/>
        </w:rPr>
        <w:t>لِكَ</w:t>
      </w:r>
      <w:r w:rsidRPr="00B9351A">
        <w:rPr>
          <w:rFonts w:ascii="KFGQPC Uthmanic Script HAFS" w:cs="KFGQPC Uthmanic Script HAFS"/>
          <w:sz w:val="23"/>
          <w:szCs w:val="23"/>
          <w:rtl/>
        </w:rPr>
        <w:t xml:space="preserve"> </w:t>
      </w:r>
      <w:r w:rsidRPr="00B9351A">
        <w:rPr>
          <w:rFonts w:ascii="KFGQPC Uthmanic Script HAFS" w:cs="KFGQPC Uthmanic Script HAFS" w:hint="eastAsia"/>
          <w:sz w:val="23"/>
          <w:szCs w:val="23"/>
          <w:rtl/>
        </w:rPr>
        <w:t>بِمَا</w:t>
      </w:r>
      <w:r w:rsidRPr="00B9351A">
        <w:rPr>
          <w:rFonts w:ascii="KFGQPC Uthmanic Script HAFS" w:cs="KFGQPC Uthmanic Script HAFS"/>
          <w:sz w:val="23"/>
          <w:szCs w:val="23"/>
          <w:rtl/>
        </w:rPr>
        <w:t xml:space="preserve"> </w:t>
      </w:r>
      <w:r w:rsidRPr="00B9351A">
        <w:rPr>
          <w:rFonts w:ascii="KFGQPC Uthmanic Script HAFS" w:cs="KFGQPC Uthmanic Script HAFS" w:hint="eastAsia"/>
          <w:sz w:val="23"/>
          <w:szCs w:val="23"/>
          <w:rtl/>
        </w:rPr>
        <w:t>عَصَواْ</w:t>
      </w:r>
      <w:r w:rsidRPr="00B9351A">
        <w:rPr>
          <w:rFonts w:ascii="KFGQPC Uthmanic Script HAFS" w:cs="KFGQPC Uthmanic Script HAFS"/>
          <w:sz w:val="23"/>
          <w:szCs w:val="23"/>
          <w:rtl/>
        </w:rPr>
        <w:t xml:space="preserve"> </w:t>
      </w:r>
      <w:r w:rsidRPr="00B9351A">
        <w:rPr>
          <w:rFonts w:ascii="KFGQPC Uthmanic Script HAFS" w:cs="KFGQPC Uthmanic Script HAFS" w:hint="eastAsia"/>
          <w:sz w:val="23"/>
          <w:szCs w:val="23"/>
          <w:rtl/>
        </w:rPr>
        <w:t>وَّكَانُواْ</w:t>
      </w:r>
      <w:r w:rsidRPr="00B9351A">
        <w:rPr>
          <w:rFonts w:ascii="KFGQPC Uthmanic Script HAFS" w:cs="KFGQPC Uthmanic Script HAFS"/>
          <w:sz w:val="23"/>
          <w:szCs w:val="23"/>
          <w:rtl/>
        </w:rPr>
        <w:t xml:space="preserve"> </w:t>
      </w:r>
      <w:r w:rsidRPr="00B9351A">
        <w:rPr>
          <w:rFonts w:ascii="KFGQPC Uthmanic Script HAFS" w:cs="KFGQPC Uthmanic Script HAFS" w:hint="eastAsia"/>
          <w:sz w:val="23"/>
          <w:szCs w:val="23"/>
          <w:rtl/>
        </w:rPr>
        <w:t>يَع</w:t>
      </w:r>
      <w:r w:rsidRPr="00B9351A">
        <w:rPr>
          <w:rFonts w:ascii="KFGQPC Uthmanic Script HAFS" w:cs="KFGQPC Uthmanic Script HAFS" w:hint="cs"/>
          <w:sz w:val="23"/>
          <w:szCs w:val="23"/>
          <w:rtl/>
        </w:rPr>
        <w:t>ۡ</w:t>
      </w:r>
      <w:r w:rsidRPr="00B9351A">
        <w:rPr>
          <w:rFonts w:ascii="KFGQPC Uthmanic Script HAFS" w:cs="KFGQPC Uthmanic Script HAFS" w:hint="eastAsia"/>
          <w:sz w:val="23"/>
          <w:szCs w:val="23"/>
          <w:rtl/>
        </w:rPr>
        <w:t>تَدُونَ</w:t>
      </w:r>
      <w:r w:rsidRPr="00B9351A">
        <w:rPr>
          <w:rFonts w:ascii="KFGQPC Uthmanic Script HAFS" w:cs="KFGQPC Uthmanic Script HAFS"/>
          <w:sz w:val="23"/>
          <w:szCs w:val="23"/>
          <w:rtl/>
        </w:rPr>
        <w:t xml:space="preserve"> </w:t>
      </w:r>
      <w:r w:rsidRPr="00B9351A">
        <w:rPr>
          <w:rFonts w:ascii="KFGQPC Uthmanic Script HAFS" w:cs="KFGQPC Uthmanic Script HAFS" w:hint="cs"/>
          <w:sz w:val="23"/>
          <w:szCs w:val="23"/>
          <w:rtl/>
        </w:rPr>
        <w:t>٧٨</w:t>
      </w:r>
      <w:r w:rsidRPr="00B9351A">
        <w:rPr>
          <w:rFonts w:ascii="KFGQPC Uthmanic Script HAFS" w:cs="KFGQPC Uthmanic Script HAFS"/>
          <w:sz w:val="23"/>
          <w:szCs w:val="23"/>
          <w:rtl/>
        </w:rPr>
        <w:t xml:space="preserve"> </w:t>
      </w:r>
      <w:r w:rsidRPr="00B9351A">
        <w:rPr>
          <w:rFonts w:ascii="KFGQPC Uthmanic Script HAFS" w:cs="KFGQPC Uthmanic Script HAFS" w:hint="eastAsia"/>
          <w:sz w:val="23"/>
          <w:szCs w:val="23"/>
          <w:rtl/>
        </w:rPr>
        <w:t>كَانُواْ</w:t>
      </w:r>
      <w:r w:rsidRPr="00B9351A">
        <w:rPr>
          <w:rFonts w:ascii="KFGQPC Uthmanic Script HAFS" w:cs="KFGQPC Uthmanic Script HAFS"/>
          <w:sz w:val="23"/>
          <w:szCs w:val="23"/>
          <w:rtl/>
        </w:rPr>
        <w:t xml:space="preserve"> </w:t>
      </w:r>
      <w:r w:rsidRPr="00B9351A">
        <w:rPr>
          <w:rFonts w:ascii="KFGQPC Uthmanic Script HAFS" w:cs="KFGQPC Uthmanic Script HAFS" w:hint="eastAsia"/>
          <w:sz w:val="23"/>
          <w:szCs w:val="23"/>
          <w:rtl/>
        </w:rPr>
        <w:t>لَا</w:t>
      </w:r>
      <w:r w:rsidRPr="00B9351A">
        <w:rPr>
          <w:rFonts w:ascii="KFGQPC Uthmanic Script HAFS" w:cs="KFGQPC Uthmanic Script HAFS"/>
          <w:sz w:val="23"/>
          <w:szCs w:val="23"/>
          <w:rtl/>
        </w:rPr>
        <w:t xml:space="preserve"> </w:t>
      </w:r>
      <w:r w:rsidRPr="00B9351A">
        <w:rPr>
          <w:rFonts w:ascii="KFGQPC Uthmanic Script HAFS" w:cs="KFGQPC Uthmanic Script HAFS" w:hint="eastAsia"/>
          <w:sz w:val="23"/>
          <w:szCs w:val="23"/>
          <w:rtl/>
        </w:rPr>
        <w:t>يَتَنَاهَو</w:t>
      </w:r>
      <w:r w:rsidRPr="00B9351A">
        <w:rPr>
          <w:rFonts w:ascii="KFGQPC Uthmanic Script HAFS" w:cs="KFGQPC Uthmanic Script HAFS" w:hint="cs"/>
          <w:sz w:val="23"/>
          <w:szCs w:val="23"/>
          <w:rtl/>
        </w:rPr>
        <w:t>ۡ</w:t>
      </w:r>
      <w:r w:rsidRPr="00B9351A">
        <w:rPr>
          <w:rFonts w:ascii="KFGQPC Uthmanic Script HAFS" w:cs="KFGQPC Uthmanic Script HAFS" w:hint="eastAsia"/>
          <w:sz w:val="23"/>
          <w:szCs w:val="23"/>
          <w:rtl/>
        </w:rPr>
        <w:t>نَ</w:t>
      </w:r>
      <w:r w:rsidRPr="00B9351A">
        <w:rPr>
          <w:rFonts w:ascii="KFGQPC Uthmanic Script HAFS" w:cs="KFGQPC Uthmanic Script HAFS"/>
          <w:sz w:val="23"/>
          <w:szCs w:val="23"/>
          <w:rtl/>
        </w:rPr>
        <w:t xml:space="preserve"> </w:t>
      </w:r>
      <w:r w:rsidRPr="00B9351A">
        <w:rPr>
          <w:rFonts w:ascii="KFGQPC Uthmanic Script HAFS" w:cs="KFGQPC Uthmanic Script HAFS" w:hint="eastAsia"/>
          <w:sz w:val="23"/>
          <w:szCs w:val="23"/>
          <w:rtl/>
        </w:rPr>
        <w:t>عَن</w:t>
      </w:r>
      <w:r w:rsidRPr="00B9351A">
        <w:rPr>
          <w:rFonts w:ascii="KFGQPC Uthmanic Script HAFS" w:cs="KFGQPC Uthmanic Script HAFS"/>
          <w:sz w:val="23"/>
          <w:szCs w:val="23"/>
          <w:rtl/>
        </w:rPr>
        <w:t xml:space="preserve"> </w:t>
      </w:r>
      <w:r w:rsidRPr="00B9351A">
        <w:rPr>
          <w:rFonts w:ascii="KFGQPC Uthmanic Script HAFS" w:cs="KFGQPC Uthmanic Script HAFS" w:hint="eastAsia"/>
          <w:sz w:val="23"/>
          <w:szCs w:val="23"/>
          <w:rtl/>
        </w:rPr>
        <w:t>مُّنكَر</w:t>
      </w:r>
      <w:r w:rsidRPr="00B9351A">
        <w:rPr>
          <w:rFonts w:ascii="KFGQPC Uthmanic Script HAFS" w:cs="KFGQPC Uthmanic Script HAFS" w:hint="cs"/>
          <w:sz w:val="23"/>
          <w:szCs w:val="23"/>
          <w:rtl/>
        </w:rPr>
        <w:t>ٖ</w:t>
      </w:r>
      <w:r w:rsidRPr="00B9351A">
        <w:rPr>
          <w:rFonts w:ascii="KFGQPC Uthmanic Script HAFS" w:cs="KFGQPC Uthmanic Script HAFS"/>
          <w:sz w:val="23"/>
          <w:szCs w:val="23"/>
          <w:rtl/>
        </w:rPr>
        <w:t xml:space="preserve"> </w:t>
      </w:r>
      <w:r w:rsidRPr="00B9351A">
        <w:rPr>
          <w:rFonts w:ascii="KFGQPC Uthmanic Script HAFS" w:cs="KFGQPC Uthmanic Script HAFS" w:hint="eastAsia"/>
          <w:sz w:val="23"/>
          <w:szCs w:val="23"/>
          <w:rtl/>
        </w:rPr>
        <w:t>فَعَلُوهُ</w:t>
      </w:r>
      <w:r w:rsidRPr="00B9351A">
        <w:rPr>
          <w:rFonts w:ascii="KFGQPC Uthmanic Script HAFS" w:cs="KFGQPC Uthmanic Script HAFS" w:hint="cs"/>
          <w:sz w:val="23"/>
          <w:szCs w:val="23"/>
          <w:rtl/>
        </w:rPr>
        <w:t>ۚ</w:t>
      </w:r>
      <w:r w:rsidRPr="00B9351A">
        <w:rPr>
          <w:rFonts w:ascii="KFGQPC Uthmanic Script HAFS" w:cs="KFGQPC Uthmanic Script HAFS"/>
          <w:sz w:val="23"/>
          <w:szCs w:val="23"/>
          <w:rtl/>
        </w:rPr>
        <w:t xml:space="preserve"> </w:t>
      </w:r>
      <w:r w:rsidRPr="00B9351A">
        <w:rPr>
          <w:rFonts w:ascii="KFGQPC Uthmanic Script HAFS" w:cs="KFGQPC Uthmanic Script HAFS" w:hint="eastAsia"/>
          <w:sz w:val="23"/>
          <w:szCs w:val="23"/>
          <w:rtl/>
        </w:rPr>
        <w:t>لَبِئ</w:t>
      </w:r>
      <w:r w:rsidRPr="00B9351A">
        <w:rPr>
          <w:rFonts w:ascii="KFGQPC Uthmanic Script HAFS" w:cs="KFGQPC Uthmanic Script HAFS" w:hint="cs"/>
          <w:sz w:val="23"/>
          <w:szCs w:val="23"/>
          <w:rtl/>
        </w:rPr>
        <w:t>ۡ</w:t>
      </w:r>
      <w:r w:rsidRPr="00B9351A">
        <w:rPr>
          <w:rFonts w:ascii="KFGQPC Uthmanic Script HAFS" w:cs="KFGQPC Uthmanic Script HAFS" w:hint="eastAsia"/>
          <w:sz w:val="23"/>
          <w:szCs w:val="23"/>
          <w:rtl/>
        </w:rPr>
        <w:t>سَ</w:t>
      </w:r>
      <w:r w:rsidRPr="00B9351A">
        <w:rPr>
          <w:rFonts w:ascii="KFGQPC Uthmanic Script HAFS" w:cs="KFGQPC Uthmanic Script HAFS"/>
          <w:sz w:val="23"/>
          <w:szCs w:val="23"/>
          <w:rtl/>
        </w:rPr>
        <w:t xml:space="preserve"> </w:t>
      </w:r>
      <w:r w:rsidRPr="00B9351A">
        <w:rPr>
          <w:rFonts w:ascii="KFGQPC Uthmanic Script HAFS" w:cs="KFGQPC Uthmanic Script HAFS" w:hint="eastAsia"/>
          <w:sz w:val="23"/>
          <w:szCs w:val="23"/>
          <w:rtl/>
        </w:rPr>
        <w:t>مَا</w:t>
      </w:r>
      <w:r w:rsidRPr="00B9351A">
        <w:rPr>
          <w:rFonts w:ascii="KFGQPC Uthmanic Script HAFS" w:cs="KFGQPC Uthmanic Script HAFS"/>
          <w:sz w:val="23"/>
          <w:szCs w:val="23"/>
          <w:rtl/>
        </w:rPr>
        <w:t xml:space="preserve"> </w:t>
      </w:r>
      <w:r w:rsidRPr="00B9351A">
        <w:rPr>
          <w:rFonts w:ascii="KFGQPC Uthmanic Script HAFS" w:cs="KFGQPC Uthmanic Script HAFS" w:hint="eastAsia"/>
          <w:sz w:val="23"/>
          <w:szCs w:val="23"/>
          <w:rtl/>
        </w:rPr>
        <w:t>كَانُواْ</w:t>
      </w:r>
      <w:r w:rsidRPr="00B9351A">
        <w:rPr>
          <w:rFonts w:ascii="KFGQPC Uthmanic Script HAFS" w:cs="KFGQPC Uthmanic Script HAFS"/>
          <w:sz w:val="23"/>
          <w:szCs w:val="23"/>
          <w:rtl/>
        </w:rPr>
        <w:t xml:space="preserve"> </w:t>
      </w:r>
      <w:r w:rsidRPr="00B9351A">
        <w:rPr>
          <w:rFonts w:ascii="KFGQPC Uthmanic Script HAFS" w:cs="KFGQPC Uthmanic Script HAFS" w:hint="eastAsia"/>
          <w:sz w:val="23"/>
          <w:szCs w:val="23"/>
          <w:rtl/>
        </w:rPr>
        <w:t>يَف</w:t>
      </w:r>
      <w:r w:rsidRPr="00B9351A">
        <w:rPr>
          <w:rFonts w:ascii="KFGQPC Uthmanic Script HAFS" w:cs="KFGQPC Uthmanic Script HAFS" w:hint="cs"/>
          <w:sz w:val="23"/>
          <w:szCs w:val="23"/>
          <w:rtl/>
        </w:rPr>
        <w:t>ۡ</w:t>
      </w:r>
      <w:r w:rsidRPr="00B9351A">
        <w:rPr>
          <w:rFonts w:ascii="KFGQPC Uthmanic Script HAFS" w:cs="KFGQPC Uthmanic Script HAFS" w:hint="eastAsia"/>
          <w:sz w:val="23"/>
          <w:szCs w:val="23"/>
          <w:rtl/>
        </w:rPr>
        <w:t>عَلُونَ</w:t>
      </w:r>
      <w:r w:rsidRPr="00B9351A">
        <w:rPr>
          <w:rFonts w:ascii="KFGQPC Uthmanic Script HAFS" w:cs="KFGQPC Uthmanic Script HAFS"/>
          <w:sz w:val="23"/>
          <w:szCs w:val="23"/>
          <w:rtl/>
        </w:rPr>
        <w:t xml:space="preserve"> </w:t>
      </w:r>
      <w:r w:rsidRPr="00B9351A">
        <w:rPr>
          <w:rFonts w:ascii="KFGQPC Uthmanic Script HAFS" w:cs="KFGQPC Uthmanic Script HAFS" w:hint="cs"/>
          <w:sz w:val="23"/>
          <w:szCs w:val="23"/>
          <w:rtl/>
        </w:rPr>
        <w:t>٧٩</w:t>
      </w:r>
      <w:r w:rsidRPr="00B9351A">
        <w:rPr>
          <w:rFonts w:ascii="KFGQPC Uthman Taha Naskh" w:cs="KFGQPC Uthman Taha Naskh" w:hint="cs"/>
          <w:sz w:val="23"/>
          <w:szCs w:val="23"/>
          <w:rtl/>
        </w:rPr>
        <w:t>﴾</w:t>
      </w:r>
      <w:r w:rsidRPr="00B9351A">
        <w:rPr>
          <w:rFonts w:ascii="KFGQPC Uthman Taha Naskh" w:cs="KFGQPC Uthman Taha Naskh"/>
          <w:sz w:val="23"/>
          <w:szCs w:val="23"/>
          <w:rtl/>
        </w:rPr>
        <w:t xml:space="preserve"> </w:t>
      </w:r>
      <w:r w:rsidRPr="00AF0CBE">
        <w:rPr>
          <w:rStyle w:val="Char4"/>
          <w:rFonts w:hint="cs"/>
          <w:sz w:val="20"/>
          <w:szCs w:val="20"/>
          <w:rtl/>
        </w:rPr>
        <w:t>[المائدة:79-78]</w:t>
      </w:r>
      <w:r w:rsidRPr="002B7EF8">
        <w:rPr>
          <w:rFonts w:hint="cs"/>
          <w:sz w:val="24"/>
          <w:szCs w:val="24"/>
          <w:rtl/>
        </w:rPr>
        <w:t xml:space="preserve"> </w:t>
      </w:r>
      <w:r w:rsidRPr="002B7EF8">
        <w:rPr>
          <w:rFonts w:hint="cs"/>
          <w:sz w:val="24"/>
          <w:szCs w:val="24"/>
          <w:rtl/>
          <w:lang w:bidi="fa-IR"/>
        </w:rPr>
        <w:t>«کفار بنی اسرائیل به زبان داود و عیسی بن مریم نفرین شدند، این نفرین به خاطر نافرمانی و تجاوزی بود که روا می</w:t>
      </w:r>
      <w:r w:rsidRPr="002B7EF8">
        <w:rPr>
          <w:rFonts w:hint="eastAsia"/>
          <w:sz w:val="24"/>
          <w:szCs w:val="24"/>
          <w:rtl/>
          <w:lang w:bidi="fa-IR"/>
        </w:rPr>
        <w:t>‌</w:t>
      </w:r>
      <w:r w:rsidRPr="002B7EF8">
        <w:rPr>
          <w:rFonts w:hint="cs"/>
          <w:sz w:val="24"/>
          <w:szCs w:val="24"/>
          <w:rtl/>
          <w:lang w:bidi="fa-IR"/>
        </w:rPr>
        <w:t>داشتند</w:t>
      </w:r>
      <w:r>
        <w:rPr>
          <w:rFonts w:hint="cs"/>
          <w:sz w:val="24"/>
          <w:szCs w:val="24"/>
          <w:rtl/>
          <w:lang w:bidi="fa-IR"/>
        </w:rPr>
        <w:t>.</w:t>
      </w:r>
      <w:r w:rsidRPr="002B7EF8">
        <w:rPr>
          <w:rFonts w:hint="cs"/>
          <w:sz w:val="24"/>
          <w:szCs w:val="24"/>
          <w:rtl/>
          <w:lang w:bidi="fa-IR"/>
        </w:rPr>
        <w:t xml:space="preserve"> ایشان از هیچ عمل زشتی که کردند یکدیگر را باز نمی‌داشتند، چه کار بدی انجام می‌‌دادند». این آیه نیز بر همان معنی گواه است زیرا که خداوند چیزی از اخبار اُمَم گذشته را برای ما حکایت نکرده مگر آن</w:t>
      </w:r>
      <w:r w:rsidRPr="002B7EF8">
        <w:rPr>
          <w:rFonts w:hint="eastAsia"/>
          <w:sz w:val="24"/>
          <w:szCs w:val="24"/>
          <w:rtl/>
          <w:lang w:bidi="fa-IR"/>
        </w:rPr>
        <w:t>‌</w:t>
      </w:r>
      <w:r w:rsidRPr="002B7EF8">
        <w:rPr>
          <w:rFonts w:hint="cs"/>
          <w:sz w:val="24"/>
          <w:szCs w:val="24"/>
          <w:rtl/>
          <w:lang w:bidi="fa-IR"/>
        </w:rPr>
        <w:t>که عبرت گیریم.</w:t>
      </w:r>
    </w:p>
    <w:p w:rsidR="00D1775C" w:rsidRPr="002B7EF8" w:rsidRDefault="00D1775C" w:rsidP="00AF0CBE">
      <w:pPr>
        <w:ind w:left="244"/>
        <w:jc w:val="lowKashida"/>
        <w:rPr>
          <w:rFonts w:hint="cs"/>
          <w:sz w:val="24"/>
          <w:szCs w:val="24"/>
          <w:rtl/>
          <w:lang w:bidi="fa-IR"/>
        </w:rPr>
      </w:pPr>
      <w:r w:rsidRPr="002B7EF8">
        <w:rPr>
          <w:rFonts w:hint="cs"/>
          <w:sz w:val="24"/>
          <w:szCs w:val="24"/>
          <w:rtl/>
          <w:lang w:bidi="fa-IR"/>
        </w:rPr>
        <w:t>[جلال الدّین سیوطی] اشاره به اعتراضی کرده که قول «</w:t>
      </w:r>
      <w:r w:rsidRPr="002B7EF8">
        <w:rPr>
          <w:rFonts w:cs="B Lotus" w:hint="cs"/>
          <w:b/>
          <w:bCs/>
          <w:sz w:val="22"/>
          <w:szCs w:val="24"/>
          <w:rtl/>
          <w:lang w:bidi="fa-IR"/>
        </w:rPr>
        <w:t>همگانی بودن وظیفه‌ی أمر به معروف</w:t>
      </w:r>
      <w:r w:rsidRPr="002B7EF8">
        <w:rPr>
          <w:rFonts w:hint="cs"/>
          <w:sz w:val="24"/>
          <w:szCs w:val="24"/>
          <w:rtl/>
          <w:lang w:bidi="fa-IR"/>
        </w:rPr>
        <w:t>» را ردّ می‌کند. و آن این است که فرمان دهنده به نیکی و باز دارنده از بدی</w:t>
      </w:r>
      <w:r w:rsidRPr="002B7EF8">
        <w:rPr>
          <w:rFonts w:hint="eastAsia"/>
          <w:sz w:val="24"/>
          <w:szCs w:val="24"/>
          <w:rtl/>
          <w:lang w:bidi="fa-IR"/>
        </w:rPr>
        <w:t>‌</w:t>
      </w:r>
      <w:r w:rsidRPr="002B7EF8">
        <w:rPr>
          <w:rFonts w:hint="cs"/>
          <w:sz w:val="24"/>
          <w:szCs w:val="24"/>
          <w:rtl/>
          <w:lang w:bidi="fa-IR"/>
        </w:rPr>
        <w:t>ها شرط است که از معروف و منکر آگاه باشد ولی درمیان مردم کسانی هستند که در نادانی به سر برده و احکام خدا را نمی‌شناسند! لیکن این سخن با وظیفه‌ای که هر مسلمانی نسبت به [کسب] علم دارد منطبق ن</w:t>
      </w:r>
      <w:r>
        <w:rPr>
          <w:rFonts w:hint="cs"/>
          <w:sz w:val="24"/>
          <w:szCs w:val="24"/>
          <w:rtl/>
          <w:lang w:bidi="fa-IR"/>
        </w:rPr>
        <w:t>ی</w:t>
      </w:r>
      <w:r w:rsidRPr="002B7EF8">
        <w:rPr>
          <w:rFonts w:hint="cs"/>
          <w:sz w:val="24"/>
          <w:szCs w:val="24"/>
          <w:rtl/>
          <w:lang w:bidi="fa-IR"/>
        </w:rPr>
        <w:t>ست و حکم لازمی که سزاوار است خطاب قرآن برآن حمل شود این است که مسلمان نباید از واجبات خود بی</w:t>
      </w:r>
      <w:r>
        <w:rPr>
          <w:rFonts w:hint="eastAsia"/>
          <w:sz w:val="24"/>
          <w:szCs w:val="24"/>
          <w:rtl/>
          <w:lang w:bidi="fa-IR"/>
        </w:rPr>
        <w:t>‌</w:t>
      </w:r>
      <w:r w:rsidRPr="002B7EF8">
        <w:rPr>
          <w:rFonts w:hint="cs"/>
          <w:sz w:val="24"/>
          <w:szCs w:val="24"/>
          <w:rtl/>
          <w:lang w:bidi="fa-IR"/>
        </w:rPr>
        <w:t>اطلاع باشد و او مأمور به [کسب] علم و تمییز میان معروف و منکر است، به ویژه که هرگاه «</w:t>
      </w:r>
      <w:r w:rsidRPr="002B7EF8">
        <w:rPr>
          <w:rFonts w:cs="B Lotus" w:hint="cs"/>
          <w:b/>
          <w:bCs/>
          <w:sz w:val="22"/>
          <w:szCs w:val="24"/>
          <w:rtl/>
          <w:lang w:bidi="fa-IR"/>
        </w:rPr>
        <w:t>معروف</w:t>
      </w:r>
      <w:r w:rsidRPr="002B7EF8">
        <w:rPr>
          <w:rFonts w:hint="cs"/>
          <w:sz w:val="24"/>
          <w:szCs w:val="24"/>
          <w:rtl/>
          <w:lang w:bidi="fa-IR"/>
        </w:rPr>
        <w:t>» اطلاق گردد، مراد همان اموری است که عقل سالم و طبع سلیم آن را می‌شناسد و</w:t>
      </w:r>
      <w:r>
        <w:rPr>
          <w:rFonts w:hint="cs"/>
          <w:sz w:val="24"/>
          <w:szCs w:val="24"/>
          <w:rtl/>
          <w:lang w:bidi="fa-IR"/>
        </w:rPr>
        <w:t xml:space="preserve"> </w:t>
      </w:r>
      <w:r w:rsidRPr="002B7EF8">
        <w:rPr>
          <w:rFonts w:hint="cs"/>
          <w:sz w:val="24"/>
          <w:szCs w:val="24"/>
          <w:rtl/>
          <w:lang w:bidi="fa-IR"/>
        </w:rPr>
        <w:t>«</w:t>
      </w:r>
      <w:r w:rsidRPr="002B7EF8">
        <w:rPr>
          <w:rFonts w:cs="B Lotus" w:hint="cs"/>
          <w:b/>
          <w:bCs/>
          <w:sz w:val="22"/>
          <w:szCs w:val="24"/>
          <w:rtl/>
          <w:lang w:bidi="fa-IR"/>
        </w:rPr>
        <w:t>مُنکَر</w:t>
      </w:r>
      <w:r w:rsidRPr="002B7EF8">
        <w:rPr>
          <w:rFonts w:hint="cs"/>
          <w:sz w:val="24"/>
          <w:szCs w:val="24"/>
          <w:rtl/>
          <w:lang w:bidi="fa-IR"/>
        </w:rPr>
        <w:t xml:space="preserve">» ضدّ آن است یعنی آنچه که عقل و طبع سلیم زشت می‌شمارد و برای شناسایی «معروف و منکر» لازم نیست حاشیه‌ی ابن عابدین را بر [کتاب] </w:t>
      </w:r>
      <w:r w:rsidRPr="00AF0CBE">
        <w:rPr>
          <w:rFonts w:ascii="mylotus" w:hAnsi="mylotus" w:cs="mylotus"/>
          <w:sz w:val="24"/>
          <w:szCs w:val="24"/>
          <w:rtl/>
          <w:lang w:bidi="fa-IR"/>
        </w:rPr>
        <w:t>«اَلدُّرُّ المختار»</w:t>
      </w:r>
      <w:r w:rsidRPr="002B7EF8">
        <w:rPr>
          <w:rFonts w:hint="cs"/>
          <w:sz w:val="24"/>
          <w:szCs w:val="24"/>
          <w:rtl/>
          <w:lang w:bidi="fa-IR"/>
        </w:rPr>
        <w:t xml:space="preserve"> یا «فتح القدیر» و «المبسوط» قرائت گردد! تنها رهنمای مسلمانان به سوی «معروف و منکر» ـ به شرط سلامت فطرت ـ کتاب خدا و سنّت رسول اوست که از راه تواتر و به شکل عمل متّصل از صدر اسلام نقل شده و رسیده و هیچ مسلمانی نمی</w:t>
      </w:r>
      <w:r>
        <w:rPr>
          <w:rFonts w:hint="eastAsia"/>
          <w:sz w:val="24"/>
          <w:szCs w:val="24"/>
          <w:rtl/>
          <w:lang w:bidi="fa-IR"/>
        </w:rPr>
        <w:t>‌</w:t>
      </w:r>
      <w:r w:rsidRPr="002B7EF8">
        <w:rPr>
          <w:rFonts w:hint="cs"/>
          <w:sz w:val="24"/>
          <w:szCs w:val="24"/>
          <w:rtl/>
          <w:lang w:bidi="fa-IR"/>
        </w:rPr>
        <w:t>تواند از آن بی‌خبر باشد و مسلمان، مسلمان نیست مگر در پرتو شناسایی آن، بنابراین کسانی</w:t>
      </w:r>
      <w:r w:rsidRPr="002B7EF8">
        <w:rPr>
          <w:sz w:val="24"/>
          <w:szCs w:val="24"/>
          <w:rtl/>
          <w:lang w:bidi="fa-IR"/>
        </w:rPr>
        <w:softHyphen/>
      </w:r>
      <w:r w:rsidRPr="002B7EF8">
        <w:rPr>
          <w:rFonts w:hint="cs"/>
          <w:sz w:val="24"/>
          <w:szCs w:val="24"/>
          <w:rtl/>
          <w:lang w:bidi="fa-IR"/>
        </w:rPr>
        <w:t xml:space="preserve">که عمومیّت وظیفه‌ی امر به معروف و نهی از منکر را منع و ردّ کرده‌اند، </w:t>
      </w:r>
      <w:r w:rsidRPr="002B7EF8">
        <w:rPr>
          <w:rFonts w:cs="B Lotus" w:hint="cs"/>
          <w:b/>
          <w:bCs/>
          <w:sz w:val="22"/>
          <w:szCs w:val="24"/>
          <w:rtl/>
          <w:lang w:bidi="fa-IR"/>
        </w:rPr>
        <w:t>در حقیقت جایز شمرده</w:t>
      </w:r>
      <w:r w:rsidRPr="002B7EF8">
        <w:rPr>
          <w:rFonts w:cs="B Lotus" w:hint="eastAsia"/>
          <w:b/>
          <w:bCs/>
          <w:sz w:val="22"/>
          <w:szCs w:val="24"/>
          <w:rtl/>
          <w:lang w:bidi="fa-IR"/>
        </w:rPr>
        <w:t>‌</w:t>
      </w:r>
      <w:r w:rsidRPr="002B7EF8">
        <w:rPr>
          <w:rFonts w:cs="B Lotus" w:hint="cs"/>
          <w:b/>
          <w:bCs/>
          <w:sz w:val="22"/>
          <w:szCs w:val="24"/>
          <w:rtl/>
          <w:lang w:bidi="fa-IR"/>
        </w:rPr>
        <w:t>اند که مسلمان جاهل بماند و میان معروف و منکر تشخیص ندهد! و این چیزی است که شرعاً جایز نمی</w:t>
      </w:r>
      <w:r w:rsidRPr="002B7EF8">
        <w:rPr>
          <w:rFonts w:cs="B Lotus" w:hint="cs"/>
          <w:b/>
          <w:bCs/>
          <w:sz w:val="22"/>
          <w:szCs w:val="24"/>
          <w:rtl/>
          <w:lang w:bidi="fa-IR"/>
        </w:rPr>
        <w:softHyphen/>
        <w:t>باشد</w:t>
      </w:r>
      <w:r w:rsidRPr="002B7EF8">
        <w:rPr>
          <w:rFonts w:cs="B Lotus" w:hint="cs"/>
          <w:b/>
          <w:bCs/>
          <w:sz w:val="20"/>
          <w:szCs w:val="20"/>
          <w:rtl/>
          <w:lang w:bidi="fa-IR"/>
        </w:rPr>
        <w:t xml:space="preserve">)). </w:t>
      </w:r>
      <w:r w:rsidRPr="002B7EF8">
        <w:rPr>
          <w:rFonts w:hint="cs"/>
          <w:sz w:val="24"/>
          <w:szCs w:val="24"/>
          <w:rtl/>
          <w:lang w:bidi="fa-IR"/>
        </w:rPr>
        <w:t>(به نقل از کتاب شریف «</w:t>
      </w:r>
      <w:r w:rsidRPr="002B7EF8">
        <w:rPr>
          <w:rFonts w:cs="B Lotus" w:hint="cs"/>
          <w:b/>
          <w:bCs/>
          <w:sz w:val="22"/>
          <w:szCs w:val="24"/>
          <w:rtl/>
          <w:lang w:bidi="fa-IR"/>
        </w:rPr>
        <w:t>شیخ</w:t>
      </w:r>
      <w:r w:rsidRPr="002B7EF8">
        <w:rPr>
          <w:rFonts w:hint="cs"/>
          <w:sz w:val="24"/>
          <w:szCs w:val="24"/>
          <w:rtl/>
          <w:lang w:bidi="fa-IR"/>
        </w:rPr>
        <w:t xml:space="preserve"> </w:t>
      </w:r>
      <w:r w:rsidRPr="002B7EF8">
        <w:rPr>
          <w:rFonts w:cs="B Lotus" w:hint="cs"/>
          <w:b/>
          <w:bCs/>
          <w:sz w:val="22"/>
          <w:szCs w:val="24"/>
          <w:rtl/>
          <w:lang w:bidi="fa-IR"/>
        </w:rPr>
        <w:t>محمّد عبده</w:t>
      </w:r>
      <w:r w:rsidRPr="002B7EF8">
        <w:rPr>
          <w:rFonts w:hint="cs"/>
          <w:sz w:val="24"/>
          <w:szCs w:val="24"/>
          <w:rtl/>
          <w:lang w:bidi="fa-IR"/>
        </w:rPr>
        <w:t xml:space="preserve">، </w:t>
      </w:r>
      <w:r w:rsidRPr="002B7EF8">
        <w:rPr>
          <w:rFonts w:cs="B Lotus" w:hint="cs"/>
          <w:b/>
          <w:bCs/>
          <w:sz w:val="22"/>
          <w:szCs w:val="24"/>
          <w:rtl/>
          <w:lang w:bidi="fa-IR"/>
        </w:rPr>
        <w:t>مصلح بزرگ مصر</w:t>
      </w:r>
      <w:r w:rsidRPr="002B7EF8">
        <w:rPr>
          <w:rFonts w:hint="cs"/>
          <w:sz w:val="24"/>
          <w:szCs w:val="24"/>
          <w:rtl/>
          <w:lang w:bidi="fa-IR"/>
        </w:rPr>
        <w:t>»، تألیف مصطفی حسینی طباطبائی، انتشارات قلم، ص 112 -113).</w:t>
      </w:r>
    </w:p>
  </w:footnote>
  <w:footnote w:id="559">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w:t>
      </w:r>
      <w:r w:rsidRPr="00CC0C94">
        <w:rPr>
          <w:rFonts w:hint="cs"/>
          <w:sz w:val="24"/>
          <w:szCs w:val="24"/>
          <w:rtl/>
        </w:rPr>
        <w:t xml:space="preserve"> در مورد در و دربان داشتن خداوند، رجوع شود به </w:t>
      </w:r>
      <w:r w:rsidRPr="00CC0C94">
        <w:rPr>
          <w:rFonts w:cs="B Lotus" w:hint="cs"/>
          <w:b/>
          <w:bCs/>
          <w:sz w:val="22"/>
          <w:szCs w:val="24"/>
          <w:rtl/>
        </w:rPr>
        <w:t>عرض أخبار أصول</w:t>
      </w:r>
      <w:r>
        <w:rPr>
          <w:rFonts w:cs="B Lotus" w:hint="cs"/>
          <w:b/>
          <w:bCs/>
          <w:sz w:val="22"/>
          <w:szCs w:val="24"/>
          <w:rtl/>
        </w:rPr>
        <w:t>،</w:t>
      </w:r>
      <w:r w:rsidRPr="00CC0C94">
        <w:rPr>
          <w:rFonts w:hint="cs"/>
          <w:sz w:val="24"/>
          <w:szCs w:val="24"/>
          <w:rtl/>
        </w:rPr>
        <w:t xml:space="preserve"> ص 289 و 322.</w:t>
      </w:r>
    </w:p>
  </w:footnote>
  <w:footnote w:id="560">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مستدرک الوسائل(چاپ سنگی)، ج1، ص361 و التّاج الجامع للأصول، ج5، ص 109. </w:t>
      </w:r>
    </w:p>
  </w:footnote>
  <w:footnote w:id="561">
    <w:p w:rsidR="00D1775C" w:rsidRPr="002B7EF8" w:rsidRDefault="00D1775C" w:rsidP="00306308">
      <w:pPr>
        <w:ind w:left="244" w:hanging="244"/>
        <w:jc w:val="lowKashida"/>
        <w:rPr>
          <w:rFonts w:cs="Times New Roman"/>
          <w:rtl/>
          <w:lang w:bidi="fa-IR"/>
        </w:rPr>
      </w:pPr>
      <w:r w:rsidRPr="002B7EF8">
        <w:rPr>
          <w:rStyle w:val="FootnoteReference"/>
          <w:sz w:val="24"/>
          <w:szCs w:val="24"/>
          <w:vertAlign w:val="baseline"/>
        </w:rPr>
        <w:footnoteRef/>
      </w:r>
      <w:r w:rsidRPr="002B7EF8">
        <w:rPr>
          <w:rFonts w:hint="cs"/>
          <w:sz w:val="24"/>
          <w:szCs w:val="24"/>
          <w:rtl/>
        </w:rPr>
        <w:t>- مسؤول مجلّه در صفحه</w:t>
      </w:r>
      <w:r w:rsidRPr="002B7EF8">
        <w:rPr>
          <w:rFonts w:hint="eastAsia"/>
          <w:sz w:val="24"/>
          <w:szCs w:val="24"/>
          <w:rtl/>
        </w:rPr>
        <w:t>‌ی</w:t>
      </w:r>
      <w:r w:rsidRPr="002B7EF8">
        <w:rPr>
          <w:rFonts w:hint="cs"/>
          <w:sz w:val="24"/>
          <w:szCs w:val="24"/>
          <w:rtl/>
        </w:rPr>
        <w:t xml:space="preserve"> دوّم جزوه</w:t>
      </w:r>
      <w:r w:rsidRPr="002B7EF8">
        <w:rPr>
          <w:rFonts w:hint="eastAsia"/>
          <w:sz w:val="24"/>
          <w:szCs w:val="24"/>
          <w:rtl/>
        </w:rPr>
        <w:t>‌ی</w:t>
      </w:r>
      <w:r w:rsidRPr="002B7EF8">
        <w:rPr>
          <w:rFonts w:hint="cs"/>
          <w:sz w:val="24"/>
          <w:szCs w:val="24"/>
          <w:rtl/>
        </w:rPr>
        <w:t xml:space="preserve"> مذکور نوشته است: «این روزها در بین جامعه</w:t>
      </w:r>
      <w:r w:rsidRPr="002B7EF8">
        <w:rPr>
          <w:rFonts w:hint="eastAsia"/>
          <w:sz w:val="24"/>
          <w:szCs w:val="24"/>
          <w:rtl/>
        </w:rPr>
        <w:t>‌ی</w:t>
      </w:r>
      <w:r w:rsidRPr="002B7EF8">
        <w:rPr>
          <w:rFonts w:hint="cs"/>
          <w:sz w:val="24"/>
          <w:szCs w:val="24"/>
          <w:rtl/>
        </w:rPr>
        <w:t xml:space="preserve"> مسلمانان شیعه</w:t>
      </w:r>
      <w:r w:rsidRPr="002B7EF8">
        <w:rPr>
          <w:rFonts w:hint="eastAsia"/>
          <w:sz w:val="24"/>
          <w:szCs w:val="24"/>
          <w:rtl/>
        </w:rPr>
        <w:t>‌ی</w:t>
      </w:r>
      <w:r w:rsidRPr="002B7EF8">
        <w:rPr>
          <w:rFonts w:hint="cs"/>
          <w:sz w:val="24"/>
          <w:szCs w:val="24"/>
          <w:rtl/>
        </w:rPr>
        <w:t xml:space="preserve"> ایران صحبت از دعای ندبه است. حجّت الإسلام موسوی از وعّاظ مشهد در جزوه</w:t>
      </w:r>
      <w:r w:rsidRPr="002B7EF8">
        <w:rPr>
          <w:rFonts w:hint="eastAsia"/>
          <w:sz w:val="24"/>
          <w:szCs w:val="24"/>
          <w:rtl/>
        </w:rPr>
        <w:t>‌</w:t>
      </w:r>
      <w:r w:rsidRPr="002B7EF8">
        <w:rPr>
          <w:rFonts w:hint="cs"/>
          <w:sz w:val="24"/>
          <w:szCs w:val="24"/>
          <w:rtl/>
        </w:rPr>
        <w:t>ای که انتشار داده</w:t>
      </w:r>
      <w:r w:rsidRPr="002B7EF8">
        <w:rPr>
          <w:rFonts w:hint="eastAsia"/>
          <w:sz w:val="24"/>
          <w:szCs w:val="24"/>
          <w:rtl/>
        </w:rPr>
        <w:t>‌</w:t>
      </w:r>
      <w:r w:rsidRPr="002B7EF8">
        <w:rPr>
          <w:rFonts w:hint="cs"/>
          <w:sz w:val="24"/>
          <w:szCs w:val="24"/>
          <w:rtl/>
        </w:rPr>
        <w:t>اند خواندن دعای ندبه را بی‌مدرک و برخلاف موازین دین اسلام دانسته‌اند، در جراید اسلامی «ندای حقّ» و «مکتب اسلام» به نویسنده‌ی جزوه حمله کرده‌اند و جبهه‌ای در برابرکسانی‌که طرفدار دعای ندبه نیستند تشکیل داده</w:t>
      </w:r>
      <w:r w:rsidRPr="002B7EF8">
        <w:rPr>
          <w:rFonts w:hint="eastAsia"/>
          <w:sz w:val="24"/>
          <w:szCs w:val="24"/>
          <w:rtl/>
        </w:rPr>
        <w:t>‌</w:t>
      </w:r>
      <w:r w:rsidRPr="002B7EF8">
        <w:rPr>
          <w:rFonts w:hint="cs"/>
          <w:sz w:val="24"/>
          <w:szCs w:val="24"/>
          <w:rtl/>
        </w:rPr>
        <w:t>اند. عدّه‌ی زیادی از خوانندگان مجلّه از ما خواسته‌اند نظرخود را ابراز داریم و بنویسیم حقّ با کدام طرف است، چون اکثر خوانندگان مجلّه نوشته‌های طرفین را خوانده‌اند از نقل</w:t>
      </w:r>
      <w:r w:rsidRPr="002B7EF8">
        <w:rPr>
          <w:rFonts w:hint="eastAsia"/>
          <w:sz w:val="24"/>
          <w:szCs w:val="24"/>
          <w:rtl/>
        </w:rPr>
        <w:t>‌</w:t>
      </w:r>
      <w:r w:rsidRPr="002B7EF8">
        <w:rPr>
          <w:rFonts w:hint="cs"/>
          <w:sz w:val="24"/>
          <w:szCs w:val="24"/>
          <w:rtl/>
        </w:rPr>
        <w:t>قول</w:t>
      </w:r>
      <w:r w:rsidRPr="002B7EF8">
        <w:rPr>
          <w:rFonts w:hint="eastAsia"/>
          <w:sz w:val="24"/>
          <w:szCs w:val="24"/>
          <w:rtl/>
        </w:rPr>
        <w:t>‌</w:t>
      </w:r>
      <w:r w:rsidRPr="002B7EF8">
        <w:rPr>
          <w:rFonts w:hint="cs"/>
          <w:sz w:val="24"/>
          <w:szCs w:val="24"/>
          <w:rtl/>
        </w:rPr>
        <w:t>ها و نوشته‌ها صرف نظر می‌کنیم و به عنوان «بحث آزاد» نظر حضرت آیت الله علامه‌ی برقعی که از نظر ادای تکلیف شرعی برای از بین بردن بدعت، به خصوص بدعتی که قرآن را نفی می‌کند، مرقوم فرموده</w:t>
      </w:r>
      <w:r w:rsidRPr="002B7EF8">
        <w:rPr>
          <w:rFonts w:hint="eastAsia"/>
          <w:sz w:val="24"/>
          <w:szCs w:val="24"/>
          <w:rtl/>
        </w:rPr>
        <w:t>‌</w:t>
      </w:r>
      <w:r w:rsidRPr="002B7EF8">
        <w:rPr>
          <w:rFonts w:hint="cs"/>
          <w:sz w:val="24"/>
          <w:szCs w:val="24"/>
          <w:rtl/>
        </w:rPr>
        <w:t>اند و به دفتر مجلّه فرستاده‌اند درج می‌نماییم</w:t>
      </w:r>
      <w:r>
        <w:rPr>
          <w:rFonts w:hint="cs"/>
          <w:sz w:val="24"/>
          <w:szCs w:val="24"/>
          <w:rtl/>
        </w:rPr>
        <w:t>.</w:t>
      </w:r>
      <w:r w:rsidRPr="002B7EF8">
        <w:rPr>
          <w:rFonts w:hint="cs"/>
          <w:sz w:val="24"/>
          <w:szCs w:val="24"/>
          <w:rtl/>
        </w:rPr>
        <w:t xml:space="preserve"> نظر ما این است آن</w:t>
      </w:r>
      <w:r w:rsidRPr="002B7EF8">
        <w:rPr>
          <w:rFonts w:hint="eastAsia"/>
          <w:sz w:val="24"/>
          <w:szCs w:val="24"/>
          <w:rtl/>
        </w:rPr>
        <w:t>‌</w:t>
      </w:r>
      <w:r w:rsidRPr="002B7EF8">
        <w:rPr>
          <w:rFonts w:hint="cs"/>
          <w:sz w:val="24"/>
          <w:szCs w:val="24"/>
          <w:rtl/>
        </w:rPr>
        <w:t>چه حقّ و حقیقت است آشکار می</w:t>
      </w:r>
      <w:r w:rsidRPr="002B7EF8">
        <w:rPr>
          <w:sz w:val="24"/>
          <w:szCs w:val="24"/>
          <w:rtl/>
        </w:rPr>
        <w:softHyphen/>
      </w:r>
      <w:r w:rsidRPr="002B7EF8">
        <w:rPr>
          <w:rFonts w:hint="cs"/>
          <w:sz w:val="24"/>
          <w:szCs w:val="24"/>
          <w:rtl/>
        </w:rPr>
        <w:t>شود و تردید نمی‌تواند برای همیشه مردم را تحت سیطره‌ی خود نگاه دارد»</w:t>
      </w:r>
      <w:r w:rsidRPr="002B7EF8">
        <w:rPr>
          <w:rFonts w:cs="Times New Roman" w:hint="cs"/>
          <w:sz w:val="24"/>
          <w:szCs w:val="24"/>
          <w:rtl/>
        </w:rPr>
        <w:t>.</w:t>
      </w:r>
    </w:p>
  </w:footnote>
  <w:footnote w:id="562">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ادّعای حضور امام در همه جا از دعای ندبه نیز استفاده نمی‌شود بلکه بعضی از جملات دعا مخالف این ادّعاست، چنان</w:t>
      </w:r>
      <w:r w:rsidRPr="002B7EF8">
        <w:rPr>
          <w:rFonts w:hint="eastAsia"/>
          <w:sz w:val="24"/>
          <w:szCs w:val="24"/>
          <w:rtl/>
        </w:rPr>
        <w:t>‌</w:t>
      </w:r>
      <w:r w:rsidRPr="002B7EF8">
        <w:rPr>
          <w:rFonts w:hint="cs"/>
          <w:sz w:val="24"/>
          <w:szCs w:val="24"/>
          <w:rtl/>
        </w:rPr>
        <w:t xml:space="preserve">که خواننده‌ی دعا خطاب به امامی که انتظار ظهورش را دارد می‌گوید: </w:t>
      </w:r>
      <w:r w:rsidRPr="002B7EF8">
        <w:rPr>
          <w:rFonts w:hint="cs"/>
          <w:sz w:val="26"/>
          <w:szCs w:val="26"/>
          <w:rtl/>
        </w:rPr>
        <w:t>«</w:t>
      </w:r>
      <w:r w:rsidRPr="00F638E2">
        <w:rPr>
          <w:rFonts w:cs="KFGQPC Uthman Taha Naskh" w:hint="cs"/>
          <w:sz w:val="26"/>
          <w:szCs w:val="22"/>
          <w:rtl/>
        </w:rPr>
        <w:t>مَتی تَرانا وَنَراكَ</w:t>
      </w:r>
      <w:r w:rsidRPr="002B7EF8">
        <w:rPr>
          <w:rFonts w:hint="cs"/>
          <w:sz w:val="24"/>
          <w:szCs w:val="24"/>
          <w:rtl/>
          <w:lang w:bidi="fa-IR"/>
        </w:rPr>
        <w:t>=</w:t>
      </w:r>
      <w:r>
        <w:rPr>
          <w:rFonts w:hint="cs"/>
          <w:sz w:val="24"/>
          <w:szCs w:val="24"/>
          <w:rtl/>
          <w:lang w:bidi="fa-IR"/>
        </w:rPr>
        <w:t xml:space="preserve"> </w:t>
      </w:r>
      <w:r w:rsidRPr="002B7EF8">
        <w:rPr>
          <w:rFonts w:hint="cs"/>
          <w:sz w:val="24"/>
          <w:szCs w:val="24"/>
          <w:rtl/>
          <w:lang w:bidi="fa-IR"/>
        </w:rPr>
        <w:t>کی شود که تو ما را ببینی و ما تو را ببینیم»</w:t>
      </w:r>
      <w:r>
        <w:rPr>
          <w:rFonts w:hint="cs"/>
          <w:sz w:val="24"/>
          <w:szCs w:val="24"/>
          <w:rtl/>
          <w:lang w:bidi="fa-IR"/>
        </w:rPr>
        <w:t>.</w:t>
      </w:r>
      <w:r w:rsidRPr="002B7EF8">
        <w:rPr>
          <w:rFonts w:hint="cs"/>
          <w:sz w:val="24"/>
          <w:szCs w:val="24"/>
          <w:rtl/>
          <w:lang w:bidi="fa-IR"/>
        </w:rPr>
        <w:t xml:space="preserve"> طبق این جمله پس از ظهور است که امام می‌تواند پیروان خود را ببیند نه در حال غیبت. پس چگونه می‌توان گفت او در</w:t>
      </w:r>
      <w:r>
        <w:rPr>
          <w:rFonts w:hint="cs"/>
          <w:sz w:val="24"/>
          <w:szCs w:val="24"/>
          <w:rtl/>
          <w:lang w:bidi="fa-IR"/>
        </w:rPr>
        <w:t xml:space="preserve"> </w:t>
      </w:r>
      <w:r w:rsidRPr="002B7EF8">
        <w:rPr>
          <w:rFonts w:hint="cs"/>
          <w:sz w:val="24"/>
          <w:szCs w:val="24"/>
          <w:rtl/>
          <w:lang w:bidi="fa-IR"/>
        </w:rPr>
        <w:t>همه جا حاضر و ناظر است؟!</w:t>
      </w:r>
    </w:p>
  </w:footnote>
  <w:footnote w:id="563">
    <w:p w:rsidR="00D1775C" w:rsidRPr="00B9351A" w:rsidRDefault="00D1775C" w:rsidP="00306308">
      <w:pPr>
        <w:ind w:left="244" w:hanging="244"/>
        <w:jc w:val="both"/>
        <w:rPr>
          <w:rtl/>
          <w:lang w:bidi="fa-IR"/>
        </w:rPr>
      </w:pPr>
      <w:r w:rsidRPr="00B9351A">
        <w:rPr>
          <w:rStyle w:val="FootnoteReference"/>
          <w:sz w:val="24"/>
          <w:szCs w:val="24"/>
          <w:vertAlign w:val="baseline"/>
        </w:rPr>
        <w:footnoteRef/>
      </w:r>
      <w:r w:rsidRPr="00B9351A">
        <w:rPr>
          <w:rFonts w:hint="cs"/>
          <w:sz w:val="24"/>
          <w:szCs w:val="24"/>
          <w:rtl/>
        </w:rPr>
        <w:t>- ما در صفحات گذشته‌ی کتاب حاضر درباره‌ی «واسطه» و «وسیله» و..... به قدر کفایت سخن گفته‌ایم، مراجعه شود.</w:t>
      </w:r>
    </w:p>
  </w:footnote>
  <w:footnote w:id="564">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باید توجّه داشت که با «اگر» و «شاید» و «ممکن است» و «احتمال می‌رود» و</w:t>
      </w:r>
      <w:r>
        <w:rPr>
          <w:rFonts w:hint="cs"/>
          <w:sz w:val="24"/>
          <w:szCs w:val="24"/>
          <w:rtl/>
        </w:rPr>
        <w:t>.</w:t>
      </w:r>
      <w:r w:rsidRPr="002B7EF8">
        <w:rPr>
          <w:rFonts w:hint="cs"/>
          <w:sz w:val="24"/>
          <w:szCs w:val="24"/>
          <w:rtl/>
        </w:rPr>
        <w:t>.... نمی‌توان موضوعی را اثبات کرد. (</w:t>
      </w:r>
      <w:r w:rsidRPr="0023477C">
        <w:rPr>
          <w:rFonts w:ascii="mylotus" w:hAnsi="mylotus" w:cs="mylotus"/>
          <w:sz w:val="24"/>
          <w:szCs w:val="24"/>
          <w:rtl/>
        </w:rPr>
        <w:t>فَلا تَتَغَافَل</w:t>
      </w:r>
      <w:r>
        <w:rPr>
          <w:rFonts w:ascii="mylotus" w:hAnsi="mylotus" w:cs="mylotus" w:hint="cs"/>
          <w:sz w:val="24"/>
          <w:szCs w:val="24"/>
          <w:rtl/>
        </w:rPr>
        <w:t>ْ</w:t>
      </w:r>
      <w:r w:rsidRPr="002B7EF8">
        <w:rPr>
          <w:rFonts w:hint="cs"/>
          <w:sz w:val="24"/>
          <w:szCs w:val="24"/>
          <w:rtl/>
        </w:rPr>
        <w:t>).</w:t>
      </w:r>
    </w:p>
  </w:footnote>
  <w:footnote w:id="565">
    <w:p w:rsidR="00D1775C" w:rsidRPr="002B7EF8" w:rsidRDefault="00D1775C" w:rsidP="00B233D8">
      <w:pPr>
        <w:ind w:left="244" w:hanging="244"/>
        <w:jc w:val="lowKashida"/>
        <w:rPr>
          <w:rFonts w:hint="cs"/>
          <w:rtl/>
          <w:lang w:bidi="fa-IR"/>
        </w:rPr>
      </w:pPr>
      <w:r w:rsidRPr="002B7EF8">
        <w:rPr>
          <w:rStyle w:val="FootnoteReference"/>
          <w:sz w:val="24"/>
          <w:szCs w:val="24"/>
          <w:vertAlign w:val="baseline"/>
        </w:rPr>
        <w:footnoteRef/>
      </w:r>
      <w:r w:rsidRPr="002B7EF8">
        <w:rPr>
          <w:rFonts w:hint="cs"/>
          <w:sz w:val="24"/>
          <w:szCs w:val="24"/>
          <w:rtl/>
        </w:rPr>
        <w:t>- در صفحه‌ی 4 جزوه‌ی «بررسی دعای ندبه» چنین آمده است: «..... ابن طاوس این دعا را از امام و رسول نقل نکرده بلکه از بعضی از شیعیان مجهول الحال نقل کرده و عبارت کتاب او این است که می‌نویسد: «</w:t>
      </w:r>
      <w:r w:rsidRPr="0023477C">
        <w:rPr>
          <w:rFonts w:cs="mylotus"/>
          <w:sz w:val="26"/>
          <w:szCs w:val="22"/>
          <w:rtl/>
        </w:rPr>
        <w:t>ذَكَرَ بَعْضُ أَصْحَابِنَا قَالَ: قَالَ مُحَمَّدُ بْنُ عَلِيِّ بْنِ أَبِي قُرَّةَ: نَقَلْتُ مِنْ كِتَابِ مُحَمَّدِ بْنِ الْحُسَيْنِ بْنِ سُفْيَانَ الْبَزَوْفَرِيِّ «دُعَاء النُّدْبَة»  وَذَكَرَ أَنَّهُ الدُّعَاءُ لِصَاحِبِ الزَّمَانِ</w:t>
      </w:r>
      <w:r w:rsidRPr="002B7EF8">
        <w:rPr>
          <w:rFonts w:hint="cs"/>
          <w:sz w:val="26"/>
          <w:szCs w:val="26"/>
          <w:rtl/>
        </w:rPr>
        <w:t>».</w:t>
      </w:r>
      <w:r w:rsidRPr="002B7EF8">
        <w:rPr>
          <w:rFonts w:hint="cs"/>
          <w:sz w:val="24"/>
          <w:szCs w:val="24"/>
          <w:rtl/>
        </w:rPr>
        <w:t xml:space="preserve"> در این عبارتِ ابن طاوس چند چیز روشن است: اوّل این‌که سیّد معلوم نکرده بعضی آن اصحاب که از او نقل کرده کیست و نام او چیست؟ دوّم این‌که محمّد بن حسین بن سفیان را صاحب کتب رجال مجهول الحال دانسته‌اند. سوّم این‌</w:t>
      </w:r>
      <w:r>
        <w:rPr>
          <w:rFonts w:hint="cs"/>
          <w:sz w:val="24"/>
          <w:szCs w:val="24"/>
          <w:rtl/>
        </w:rPr>
        <w:t>که محمّد بن حسین بن سفیان در قر</w:t>
      </w:r>
      <w:r w:rsidRPr="002B7EF8">
        <w:rPr>
          <w:rFonts w:hint="cs"/>
          <w:sz w:val="24"/>
          <w:szCs w:val="24"/>
          <w:rtl/>
        </w:rPr>
        <w:t>ن چهارم بوده و زمان ائمّه نبوده تا از امام أخذ کرده باشد و معلوم نیست از کجا و از که این دعا را گرفته است، نه از امام اسمی برده و نه از غیر امام! خود مرحوم شیخ عبّاس در کتاب «</w:t>
      </w:r>
      <w:r w:rsidRPr="00E849AD">
        <w:rPr>
          <w:rFonts w:ascii="mylotus" w:hAnsi="mylotus" w:cs="mylotus"/>
          <w:sz w:val="23"/>
          <w:szCs w:val="22"/>
          <w:rtl/>
        </w:rPr>
        <w:t>هدیة الأحبابِ</w:t>
      </w:r>
      <w:r w:rsidRPr="002B7EF8">
        <w:rPr>
          <w:rFonts w:hint="cs"/>
          <w:sz w:val="24"/>
          <w:szCs w:val="24"/>
          <w:rtl/>
        </w:rPr>
        <w:t>» خود (ص 106) می‌نویسد</w:t>
      </w:r>
      <w:r>
        <w:rPr>
          <w:rFonts w:hint="cs"/>
          <w:sz w:val="24"/>
          <w:szCs w:val="24"/>
          <w:rtl/>
        </w:rPr>
        <w:t>:</w:t>
      </w:r>
      <w:r w:rsidRPr="002B7EF8">
        <w:rPr>
          <w:rFonts w:hint="cs"/>
          <w:sz w:val="24"/>
          <w:szCs w:val="24"/>
          <w:rtl/>
        </w:rPr>
        <w:t xml:space="preserve"> این محمّد بن حسین سفیان دعای ندبه را در کتاب خود آورده است. چهارم این‌که گوید</w:t>
      </w:r>
      <w:r>
        <w:rPr>
          <w:rFonts w:hint="cs"/>
          <w:sz w:val="24"/>
          <w:szCs w:val="24"/>
          <w:rtl/>
        </w:rPr>
        <w:t>: این دعا برای صاحب الزّمان است</w:t>
      </w:r>
      <w:r w:rsidRPr="002B7EF8">
        <w:rPr>
          <w:rFonts w:hint="cs"/>
          <w:sz w:val="24"/>
          <w:szCs w:val="24"/>
          <w:rtl/>
        </w:rPr>
        <w:t xml:space="preserve">= </w:t>
      </w:r>
      <w:r w:rsidRPr="0023477C">
        <w:rPr>
          <w:rFonts w:cs="mylotus"/>
          <w:sz w:val="26"/>
          <w:szCs w:val="22"/>
          <w:rtl/>
        </w:rPr>
        <w:t>أَنَّهُ الدُّعَاءُ لِصَاحِبِ الزَّمَانِ</w:t>
      </w:r>
      <w:r w:rsidRPr="002B7EF8">
        <w:rPr>
          <w:rFonts w:hint="cs"/>
          <w:sz w:val="24"/>
          <w:szCs w:val="24"/>
          <w:rtl/>
        </w:rPr>
        <w:t xml:space="preserve">. خیلی خوب، ولی بیان نکرده به چه مدرک؟ پس معلوم شد که ابن طاوس چنانکه بحار (جلد 22، ص 262) از او نقل کرده مدرک صحیحی نشان نداده به عنوان </w:t>
      </w:r>
      <w:r w:rsidRPr="002B7EF8">
        <w:rPr>
          <w:rFonts w:cs="B Lotus" w:hint="cs"/>
          <w:b/>
          <w:bCs/>
          <w:sz w:val="22"/>
          <w:szCs w:val="24"/>
          <w:rtl/>
        </w:rPr>
        <w:t>تسامح در ادلّه‌ی سُنَن</w:t>
      </w:r>
      <w:r w:rsidRPr="002B7EF8">
        <w:rPr>
          <w:rFonts w:hint="cs"/>
          <w:sz w:val="24"/>
          <w:szCs w:val="24"/>
          <w:rtl/>
        </w:rPr>
        <w:t xml:space="preserve"> ممکن است این دعا را آورده باشد و دیگران نیز به او اقتدا کرده و اعتماد نموده‌اند درحالی</w:t>
      </w:r>
      <w:r w:rsidRPr="002B7EF8">
        <w:rPr>
          <w:sz w:val="24"/>
          <w:szCs w:val="24"/>
          <w:rtl/>
        </w:rPr>
        <w:softHyphen/>
      </w:r>
      <w:r w:rsidRPr="002B7EF8">
        <w:rPr>
          <w:rFonts w:hint="cs"/>
          <w:sz w:val="24"/>
          <w:szCs w:val="24"/>
          <w:rtl/>
        </w:rPr>
        <w:t>که تسامح در ادلّه‌ی سُنَن در این</w:t>
      </w:r>
      <w:r w:rsidRPr="002B7EF8">
        <w:rPr>
          <w:rFonts w:hint="eastAsia"/>
          <w:sz w:val="24"/>
          <w:szCs w:val="24"/>
          <w:rtl/>
        </w:rPr>
        <w:t>‌</w:t>
      </w:r>
      <w:r w:rsidRPr="002B7EF8">
        <w:rPr>
          <w:rFonts w:hint="cs"/>
          <w:sz w:val="24"/>
          <w:szCs w:val="24"/>
          <w:rtl/>
        </w:rPr>
        <w:t>جا مورد ندارد و</w:t>
      </w:r>
      <w:r>
        <w:rPr>
          <w:rFonts w:hint="cs"/>
          <w:sz w:val="24"/>
          <w:szCs w:val="24"/>
          <w:rtl/>
        </w:rPr>
        <w:t xml:space="preserve"> </w:t>
      </w:r>
      <w:r w:rsidRPr="002B7EF8">
        <w:rPr>
          <w:rFonts w:hint="cs"/>
          <w:sz w:val="24"/>
          <w:szCs w:val="24"/>
          <w:rtl/>
        </w:rPr>
        <w:t>تسامح در سُنَن در جایی است که به سند ضعیفی به معصوم برسد ولی چون از سُنَن و مستحبّات است مسامحه می‌کنند و ضعف آن را نادیده می‌گیرند [مخفی نماند چنان</w:t>
      </w:r>
      <w:r w:rsidRPr="002B7EF8">
        <w:rPr>
          <w:rFonts w:hint="eastAsia"/>
          <w:sz w:val="24"/>
          <w:szCs w:val="24"/>
          <w:rtl/>
        </w:rPr>
        <w:t>‌</w:t>
      </w:r>
      <w:r w:rsidRPr="002B7EF8">
        <w:rPr>
          <w:rFonts w:hint="cs"/>
          <w:sz w:val="24"/>
          <w:szCs w:val="24"/>
          <w:rtl/>
        </w:rPr>
        <w:t>که در کتاب حاضر ملاحظه شد اینجانب با این قاعده موافق نیستم] امّا این</w:t>
      </w:r>
      <w:r w:rsidRPr="002B7EF8">
        <w:rPr>
          <w:rFonts w:hint="eastAsia"/>
          <w:sz w:val="24"/>
          <w:szCs w:val="24"/>
          <w:rtl/>
        </w:rPr>
        <w:t>‌</w:t>
      </w:r>
      <w:r w:rsidRPr="002B7EF8">
        <w:rPr>
          <w:rFonts w:hint="cs"/>
          <w:sz w:val="24"/>
          <w:szCs w:val="24"/>
          <w:rtl/>
        </w:rPr>
        <w:t>جا اصلاً سند ضعیفی ‌هم برای آن ذکر نشده، پس جای تسامح نیست</w:t>
      </w:r>
      <w:r>
        <w:rPr>
          <w:rFonts w:hint="cs"/>
          <w:sz w:val="24"/>
          <w:szCs w:val="24"/>
          <w:rtl/>
        </w:rPr>
        <w:t>.</w:t>
      </w:r>
      <w:r w:rsidRPr="002B7EF8">
        <w:rPr>
          <w:rFonts w:hint="cs"/>
          <w:sz w:val="24"/>
          <w:szCs w:val="24"/>
          <w:rtl/>
        </w:rPr>
        <w:t>.... الخ»</w:t>
      </w:r>
      <w:r>
        <w:rPr>
          <w:rFonts w:hint="cs"/>
          <w:rtl/>
          <w:lang w:bidi="fa-IR"/>
        </w:rPr>
        <w:t>.</w:t>
      </w:r>
    </w:p>
  </w:footnote>
  <w:footnote w:id="566">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ما این مطالب را از مجلّه‌ی «کیهان فرهنگی» سال دوّم، فروردین 1364، شماره‌ی اوّل صفحه‌ی 20 و 21 نقل می‌کنیم.</w:t>
      </w:r>
    </w:p>
  </w:footnote>
  <w:footnote w:id="567">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چنانکه گفته‌ایم با «احتمال می‌رود» و «شاید» و «ممکن است» و</w:t>
      </w:r>
      <w:r>
        <w:rPr>
          <w:rFonts w:hint="cs"/>
          <w:sz w:val="24"/>
          <w:szCs w:val="24"/>
          <w:rtl/>
        </w:rPr>
        <w:t>.</w:t>
      </w:r>
      <w:r w:rsidRPr="002B7EF8">
        <w:rPr>
          <w:rFonts w:hint="cs"/>
          <w:sz w:val="24"/>
          <w:szCs w:val="24"/>
          <w:rtl/>
        </w:rPr>
        <w:t xml:space="preserve">... موضوعی اثبات نمی‌شود. خصوصاً که متن دعای بسیار معیوب است و قطعاً امام دعای معیوب به أمّت تعلیم نمی‌دهد. </w:t>
      </w:r>
    </w:p>
  </w:footnote>
  <w:footnote w:id="568">
    <w:p w:rsidR="00D1775C" w:rsidRPr="0020693D" w:rsidRDefault="00D1775C" w:rsidP="00306308">
      <w:pPr>
        <w:ind w:left="244" w:hanging="244"/>
        <w:jc w:val="lowKashida"/>
        <w:rPr>
          <w:spacing w:val="-2"/>
          <w:rtl/>
          <w:lang w:bidi="fa-IR"/>
        </w:rPr>
      </w:pPr>
      <w:r w:rsidRPr="0020693D">
        <w:rPr>
          <w:rStyle w:val="FootnoteReference"/>
          <w:spacing w:val="-2"/>
          <w:sz w:val="24"/>
          <w:szCs w:val="24"/>
          <w:vertAlign w:val="baseline"/>
        </w:rPr>
        <w:footnoteRef/>
      </w:r>
      <w:r w:rsidRPr="0020693D">
        <w:rPr>
          <w:rFonts w:hint="cs"/>
          <w:spacing w:val="-2"/>
          <w:sz w:val="24"/>
          <w:szCs w:val="24"/>
          <w:rtl/>
        </w:rPr>
        <w:t xml:space="preserve">- برای اطّلاع از کم و کیف دعای افتتاح ضرور است که مراجعه کنید به کتاب حاضر صفحه‌ی </w:t>
      </w:r>
      <w:r w:rsidRPr="0020693D">
        <w:rPr>
          <w:spacing w:val="-2"/>
          <w:sz w:val="24"/>
          <w:szCs w:val="24"/>
          <w:rtl/>
        </w:rPr>
        <w:fldChar w:fldCharType="begin"/>
      </w:r>
      <w:r w:rsidRPr="0020693D">
        <w:rPr>
          <w:spacing w:val="-2"/>
          <w:sz w:val="24"/>
          <w:szCs w:val="24"/>
          <w:rtl/>
        </w:rPr>
        <w:instrText xml:space="preserve"> </w:instrText>
      </w:r>
      <w:r w:rsidRPr="0020693D">
        <w:rPr>
          <w:rFonts w:hint="cs"/>
          <w:spacing w:val="-2"/>
          <w:sz w:val="24"/>
          <w:szCs w:val="24"/>
        </w:rPr>
        <w:instrText>PAGEREF</w:instrText>
      </w:r>
      <w:r w:rsidRPr="0020693D">
        <w:rPr>
          <w:rFonts w:hint="cs"/>
          <w:spacing w:val="-2"/>
          <w:sz w:val="24"/>
          <w:szCs w:val="24"/>
          <w:rtl/>
        </w:rPr>
        <w:instrText xml:space="preserve"> _</w:instrText>
      </w:r>
      <w:r w:rsidRPr="0020693D">
        <w:rPr>
          <w:rFonts w:hint="cs"/>
          <w:spacing w:val="-2"/>
          <w:sz w:val="24"/>
          <w:szCs w:val="24"/>
        </w:rPr>
        <w:instrText>Ref346911287 \h</w:instrText>
      </w:r>
      <w:r w:rsidRPr="0020693D">
        <w:rPr>
          <w:spacing w:val="-2"/>
          <w:sz w:val="24"/>
          <w:szCs w:val="24"/>
          <w:rtl/>
        </w:rPr>
        <w:instrText xml:space="preserve"> </w:instrText>
      </w:r>
      <w:r w:rsidRPr="0020693D">
        <w:rPr>
          <w:spacing w:val="-2"/>
          <w:sz w:val="24"/>
          <w:szCs w:val="24"/>
          <w:rtl/>
        </w:rPr>
      </w:r>
      <w:r w:rsidRPr="0020693D">
        <w:rPr>
          <w:spacing w:val="-2"/>
          <w:sz w:val="24"/>
          <w:szCs w:val="24"/>
          <w:rtl/>
        </w:rPr>
        <w:fldChar w:fldCharType="separate"/>
      </w:r>
      <w:r>
        <w:rPr>
          <w:noProof/>
          <w:spacing w:val="-2"/>
          <w:sz w:val="24"/>
          <w:szCs w:val="24"/>
          <w:rtl/>
        </w:rPr>
        <w:t>314</w:t>
      </w:r>
      <w:r w:rsidRPr="0020693D">
        <w:rPr>
          <w:spacing w:val="-2"/>
          <w:sz w:val="24"/>
          <w:szCs w:val="24"/>
          <w:rtl/>
        </w:rPr>
        <w:fldChar w:fldCharType="end"/>
      </w:r>
      <w:r w:rsidRPr="0020693D">
        <w:rPr>
          <w:rFonts w:hint="cs"/>
          <w:spacing w:val="-2"/>
          <w:sz w:val="24"/>
          <w:szCs w:val="24"/>
          <w:rtl/>
        </w:rPr>
        <w:t xml:space="preserve"> به بعد.</w:t>
      </w:r>
    </w:p>
  </w:footnote>
  <w:footnote w:id="569">
    <w:p w:rsidR="00D1775C" w:rsidRPr="002B7EF8" w:rsidRDefault="00D1775C" w:rsidP="00306308">
      <w:pPr>
        <w:ind w:left="244" w:hanging="244"/>
        <w:jc w:val="lowKashida"/>
        <w:rPr>
          <w:sz w:val="24"/>
          <w:szCs w:val="24"/>
          <w:rtl/>
        </w:rPr>
      </w:pPr>
      <w:r w:rsidRPr="002B7EF8">
        <w:rPr>
          <w:rStyle w:val="FootnoteReference"/>
          <w:sz w:val="24"/>
          <w:szCs w:val="24"/>
          <w:vertAlign w:val="baseline"/>
        </w:rPr>
        <w:footnoteRef/>
      </w:r>
      <w:r w:rsidRPr="002B7EF8">
        <w:rPr>
          <w:rFonts w:hint="cs"/>
          <w:sz w:val="24"/>
          <w:szCs w:val="24"/>
          <w:rtl/>
        </w:rPr>
        <w:t>-</w:t>
      </w:r>
      <w:r w:rsidRPr="00AC33BC">
        <w:rPr>
          <w:rFonts w:hint="cs"/>
          <w:sz w:val="24"/>
          <w:szCs w:val="24"/>
          <w:rtl/>
        </w:rPr>
        <w:t xml:space="preserve"> درباره‌ی «نصوص معتبره‌ی» مربوط به مهدی ضروری است که مراجعه شود به تحریر دوّم </w:t>
      </w:r>
      <w:r w:rsidRPr="00AC33BC">
        <w:rPr>
          <w:rFonts w:cs="B Lotus" w:hint="cs"/>
          <w:b/>
          <w:bCs/>
          <w:sz w:val="22"/>
          <w:szCs w:val="24"/>
          <w:rtl/>
        </w:rPr>
        <w:t>عرض اخبار اصول بر قرآن و عقول</w:t>
      </w:r>
      <w:r w:rsidRPr="00AC33BC">
        <w:rPr>
          <w:rFonts w:hint="cs"/>
          <w:sz w:val="24"/>
          <w:szCs w:val="24"/>
          <w:rtl/>
        </w:rPr>
        <w:t>، ص 709 تا 728 و ص 745 تا 750 و 901 تا 915 و</w:t>
      </w:r>
      <w:r w:rsidRPr="002B7EF8">
        <w:rPr>
          <w:rFonts w:hint="cs"/>
          <w:sz w:val="24"/>
          <w:szCs w:val="24"/>
          <w:rtl/>
        </w:rPr>
        <w:t xml:space="preserve"> نیز کتاب نگارنده موسوم به «تحقیق علمی در احادیث مهدی».</w:t>
      </w:r>
    </w:p>
  </w:footnote>
  <w:footnote w:id="570">
    <w:p w:rsidR="00D1775C" w:rsidRPr="002B7EF8" w:rsidRDefault="00D1775C" w:rsidP="00DA3B79">
      <w:pPr>
        <w:ind w:left="244" w:hanging="244"/>
        <w:jc w:val="both"/>
        <w:rPr>
          <w:rtl/>
          <w:lang w:bidi="fa-IR"/>
        </w:rPr>
      </w:pPr>
      <w:r w:rsidRPr="002B7EF8">
        <w:rPr>
          <w:rStyle w:val="FootnoteReference"/>
          <w:sz w:val="24"/>
          <w:szCs w:val="24"/>
          <w:vertAlign w:val="baseline"/>
        </w:rPr>
        <w:footnoteRef/>
      </w:r>
      <w:r w:rsidRPr="002B7EF8">
        <w:rPr>
          <w:rFonts w:hint="cs"/>
          <w:sz w:val="24"/>
          <w:szCs w:val="24"/>
          <w:rtl/>
        </w:rPr>
        <w:t xml:space="preserve">- </w:t>
      </w:r>
      <w:r w:rsidRPr="007E42A8">
        <w:rPr>
          <w:rFonts w:ascii="mylotus" w:hAnsi="mylotus" w:cs="mylotus"/>
          <w:sz w:val="22"/>
          <w:szCs w:val="22"/>
          <w:rtl/>
        </w:rPr>
        <w:t>«وأمّا قَولُهُم «فُلانٌ کَيسانیٌّ» کان يعتقد</w:t>
      </w:r>
      <w:r>
        <w:rPr>
          <w:rFonts w:ascii="mylotus" w:hAnsi="mylotus" w:cs="mylotus" w:hint="cs"/>
          <w:sz w:val="22"/>
          <w:szCs w:val="22"/>
          <w:rtl/>
        </w:rPr>
        <w:t xml:space="preserve"> </w:t>
      </w:r>
      <w:r w:rsidRPr="007E42A8">
        <w:rPr>
          <w:rFonts w:ascii="mylotus" w:hAnsi="mylotus" w:cs="mylotus"/>
          <w:sz w:val="22"/>
          <w:szCs w:val="22"/>
          <w:rtl/>
        </w:rPr>
        <w:t>بأنّ محمّد</w:t>
      </w:r>
      <w:r>
        <w:rPr>
          <w:rFonts w:ascii="mylotus" w:hAnsi="mylotus" w:cs="mylotus" w:hint="cs"/>
          <w:sz w:val="22"/>
          <w:szCs w:val="22"/>
          <w:rtl/>
        </w:rPr>
        <w:t xml:space="preserve"> </w:t>
      </w:r>
      <w:r w:rsidRPr="007E42A8">
        <w:rPr>
          <w:rFonts w:ascii="mylotus" w:hAnsi="mylotus" w:cs="mylotus"/>
          <w:sz w:val="22"/>
          <w:szCs w:val="22"/>
          <w:rtl/>
        </w:rPr>
        <w:t>بن علي بن الحنفيّة هوالإمام الرّابع وأنّه لم يَمُت بل غ</w:t>
      </w:r>
      <w:r>
        <w:rPr>
          <w:rFonts w:ascii="mylotus" w:hAnsi="mylotus" w:cs="mylotus"/>
          <w:sz w:val="22"/>
          <w:szCs w:val="22"/>
          <w:rtl/>
        </w:rPr>
        <w:t>اب في جبل رضوی وس</w:t>
      </w:r>
      <w:r>
        <w:rPr>
          <w:rFonts w:ascii="mylotus" w:hAnsi="mylotus" w:cs="mylotus" w:hint="cs"/>
          <w:sz w:val="22"/>
          <w:szCs w:val="22"/>
          <w:rtl/>
        </w:rPr>
        <w:t>ي</w:t>
      </w:r>
      <w:r w:rsidRPr="007E42A8">
        <w:rPr>
          <w:rFonts w:ascii="mylotus" w:hAnsi="mylotus" w:cs="mylotus"/>
          <w:sz w:val="22"/>
          <w:szCs w:val="22"/>
          <w:rtl/>
        </w:rPr>
        <w:t>خرج ويملأ ال</w:t>
      </w:r>
      <w:r>
        <w:rPr>
          <w:rFonts w:ascii="mylotus" w:hAnsi="mylotus" w:cs="mylotus" w:hint="cs"/>
          <w:sz w:val="22"/>
          <w:szCs w:val="22"/>
          <w:rtl/>
        </w:rPr>
        <w:t>أ</w:t>
      </w:r>
      <w:r w:rsidRPr="007E42A8">
        <w:rPr>
          <w:rFonts w:ascii="mylotus" w:hAnsi="mylotus" w:cs="mylotus"/>
          <w:sz w:val="22"/>
          <w:szCs w:val="22"/>
          <w:rtl/>
        </w:rPr>
        <w:t>رض قِسطاً وعَدلاً بعد</w:t>
      </w:r>
      <w:r>
        <w:rPr>
          <w:rFonts w:ascii="mylotus" w:hAnsi="mylotus" w:cs="mylotus" w:hint="cs"/>
          <w:sz w:val="22"/>
          <w:szCs w:val="22"/>
          <w:rtl/>
        </w:rPr>
        <w:t xml:space="preserve"> </w:t>
      </w:r>
      <w:r w:rsidRPr="007E42A8">
        <w:rPr>
          <w:rFonts w:ascii="mylotus" w:hAnsi="mylotus" w:cs="mylotus"/>
          <w:sz w:val="22"/>
          <w:szCs w:val="22"/>
          <w:rtl/>
        </w:rPr>
        <w:t>ما مُلِئَت ظلماً وجوراً....... «فلانٌ ناووسیٌّ» کان يعتقد بِأنَّ جعفربن محمد هوالمهد</w:t>
      </w:r>
      <w:r>
        <w:rPr>
          <w:rFonts w:ascii="mylotus" w:hAnsi="mylotus" w:cs="mylotus" w:hint="cs"/>
          <w:sz w:val="22"/>
          <w:szCs w:val="22"/>
          <w:rtl/>
        </w:rPr>
        <w:t>يّ</w:t>
      </w:r>
      <w:r w:rsidRPr="007E42A8">
        <w:rPr>
          <w:rFonts w:ascii="mylotus" w:hAnsi="mylotus" w:cs="mylotus"/>
          <w:sz w:val="22"/>
          <w:szCs w:val="22"/>
          <w:rtl/>
        </w:rPr>
        <w:t xml:space="preserve"> وسَيُبعَثُ ويَملأ الارضَ قسطاً وعدلاً..... «فُلان واقفیّ» کان يعتقد بأنّ موسی بن جعفر لم يَمُت بل غاب في جبل رضو</w:t>
      </w:r>
      <w:r>
        <w:rPr>
          <w:rFonts w:ascii="mylotus" w:hAnsi="mylotus" w:cs="mylotus" w:hint="cs"/>
          <w:sz w:val="22"/>
          <w:szCs w:val="22"/>
          <w:rtl/>
        </w:rPr>
        <w:t>يّ</w:t>
      </w:r>
      <w:r w:rsidRPr="007E42A8">
        <w:rPr>
          <w:rFonts w:ascii="mylotus" w:hAnsi="mylotus" w:cs="mylotus"/>
          <w:sz w:val="22"/>
          <w:szCs w:val="22"/>
          <w:rtl/>
        </w:rPr>
        <w:t xml:space="preserve"> وسَيَخرُجُ ويملأ الأرض قسطاً وعدلاً. فَقَد کانَتِ القُدَماءُ مِن </w:t>
      </w:r>
      <w:r>
        <w:rPr>
          <w:rFonts w:ascii="mylotus" w:hAnsi="mylotus" w:cs="mylotus" w:hint="cs"/>
          <w:sz w:val="22"/>
          <w:szCs w:val="22"/>
          <w:rtl/>
        </w:rPr>
        <w:t>أ</w:t>
      </w:r>
      <w:r w:rsidRPr="007E42A8">
        <w:rPr>
          <w:rFonts w:ascii="mylotus" w:hAnsi="mylotus" w:cs="mylotus"/>
          <w:sz w:val="22"/>
          <w:szCs w:val="22"/>
          <w:rtl/>
        </w:rPr>
        <w:t>صحابنا في عهد الغيبة الصّغری وبعدها، يَعُدّونَ هذه المعتقدات طعناً ولا</w:t>
      </w:r>
      <w:r>
        <w:rPr>
          <w:rFonts w:ascii="mylotus" w:hAnsi="mylotus" w:cs="mylotus" w:hint="cs"/>
          <w:sz w:val="22"/>
          <w:szCs w:val="22"/>
          <w:rtl/>
        </w:rPr>
        <w:t xml:space="preserve"> </w:t>
      </w:r>
      <w:r w:rsidRPr="007E42A8">
        <w:rPr>
          <w:rFonts w:ascii="mylotus" w:hAnsi="mylotus" w:cs="mylotus"/>
          <w:sz w:val="22"/>
          <w:szCs w:val="22"/>
          <w:rtl/>
        </w:rPr>
        <w:t xml:space="preserve">يَعمَلُونَ بما تَفَرَّدَ </w:t>
      </w:r>
      <w:r>
        <w:rPr>
          <w:rFonts w:ascii="mylotus" w:hAnsi="mylotus" w:cs="mylotus" w:hint="cs"/>
          <w:sz w:val="22"/>
          <w:szCs w:val="22"/>
          <w:rtl/>
        </w:rPr>
        <w:t>أ</w:t>
      </w:r>
      <w:r w:rsidRPr="007E42A8">
        <w:rPr>
          <w:rFonts w:ascii="mylotus" w:hAnsi="mylotus" w:cs="mylotus"/>
          <w:sz w:val="22"/>
          <w:szCs w:val="22"/>
          <w:rtl/>
        </w:rPr>
        <w:t xml:space="preserve">حَدٌ مِن هؤلاءِ الفِرَق مَشياً علی سيرتِهِم المعهودة في </w:t>
      </w:r>
      <w:r>
        <w:rPr>
          <w:rFonts w:ascii="mylotus" w:hAnsi="mylotus" w:cs="mylotus" w:hint="cs"/>
          <w:sz w:val="22"/>
          <w:szCs w:val="22"/>
          <w:rtl/>
        </w:rPr>
        <w:t>أ</w:t>
      </w:r>
      <w:r w:rsidRPr="007E42A8">
        <w:rPr>
          <w:rFonts w:ascii="mylotus" w:hAnsi="mylotus" w:cs="mylotus"/>
          <w:sz w:val="22"/>
          <w:szCs w:val="22"/>
          <w:rtl/>
        </w:rPr>
        <w:t>صحاب الضَّعف والمتأخّرون مِنهم يوردون</w:t>
      </w:r>
      <w:r>
        <w:rPr>
          <w:rFonts w:ascii="mylotus" w:hAnsi="mylotus" w:cs="mylotus"/>
          <w:sz w:val="22"/>
          <w:szCs w:val="22"/>
          <w:rtl/>
        </w:rPr>
        <w:t xml:space="preserve"> </w:t>
      </w:r>
      <w:r>
        <w:rPr>
          <w:rFonts w:ascii="mylotus" w:hAnsi="mylotus" w:cs="mylotus" w:hint="cs"/>
          <w:sz w:val="22"/>
          <w:szCs w:val="22"/>
          <w:rtl/>
        </w:rPr>
        <w:t>أ</w:t>
      </w:r>
      <w:r w:rsidRPr="007E42A8">
        <w:rPr>
          <w:rFonts w:ascii="mylotus" w:hAnsi="mylotus" w:cs="mylotus"/>
          <w:sz w:val="22"/>
          <w:szCs w:val="22"/>
          <w:rtl/>
        </w:rPr>
        <w:t xml:space="preserve">حاديثهم في </w:t>
      </w:r>
      <w:r>
        <w:rPr>
          <w:rFonts w:ascii="mylotus" w:hAnsi="mylotus" w:cs="mylotus" w:hint="cs"/>
          <w:sz w:val="22"/>
          <w:szCs w:val="22"/>
          <w:rtl/>
        </w:rPr>
        <w:t>أ</w:t>
      </w:r>
      <w:r>
        <w:rPr>
          <w:rFonts w:ascii="mylotus" w:hAnsi="mylotus" w:cs="mylotus"/>
          <w:sz w:val="22"/>
          <w:szCs w:val="22"/>
          <w:rtl/>
        </w:rPr>
        <w:t>بواب الفق</w:t>
      </w:r>
      <w:r>
        <w:rPr>
          <w:rFonts w:ascii="mylotus" w:hAnsi="mylotus" w:cs="mylotus" w:hint="cs"/>
          <w:sz w:val="22"/>
          <w:szCs w:val="22"/>
          <w:rtl/>
        </w:rPr>
        <w:t>ه</w:t>
      </w:r>
      <w:r w:rsidRPr="007E42A8">
        <w:rPr>
          <w:rFonts w:ascii="mylotus" w:hAnsi="mylotus" w:cs="mylotus"/>
          <w:sz w:val="22"/>
          <w:szCs w:val="22"/>
          <w:rtl/>
        </w:rPr>
        <w:t xml:space="preserve"> فإذا کانت موافقة لِرأيهم يسکُتُونَ عن الطَّعنِ فيهم وإذا كانَت مخالفة لِرأيهم يردّون أحاديثهم بالطَّعن فيهم مَشياً عَلَى الخُطَّةِ التي أبدَعَها أبوجعفر الطّوسي في كتابه «تهذيب الأخبار»..... ف</w:t>
      </w:r>
      <w:r>
        <w:rPr>
          <w:rFonts w:ascii="mylotus" w:hAnsi="mylotus" w:cs="mylotus"/>
          <w:sz w:val="22"/>
          <w:szCs w:val="22"/>
          <w:rtl/>
        </w:rPr>
        <w:t>َإنَّ سياق الإمامة في الأئمة ال</w:t>
      </w:r>
      <w:r>
        <w:rPr>
          <w:rFonts w:ascii="mylotus" w:hAnsi="mylotus" w:cs="mylotus" w:hint="cs"/>
          <w:sz w:val="22"/>
          <w:szCs w:val="22"/>
          <w:rtl/>
        </w:rPr>
        <w:t>ا</w:t>
      </w:r>
      <w:r w:rsidRPr="007E42A8">
        <w:rPr>
          <w:rFonts w:ascii="mylotus" w:hAnsi="mylotus" w:cs="mylotus"/>
          <w:sz w:val="22"/>
          <w:szCs w:val="22"/>
          <w:rtl/>
        </w:rPr>
        <w:t xml:space="preserve">ثنی عَشَـر بِأعيانِهم وأشخاصهم </w:t>
      </w:r>
      <w:r w:rsidRPr="007E42A8">
        <w:rPr>
          <w:rFonts w:ascii="mylotus" w:hAnsi="mylotus" w:cs="mylotus"/>
          <w:sz w:val="22"/>
          <w:szCs w:val="22"/>
          <w:rtl/>
          <w:lang w:bidi="fa-IR"/>
        </w:rPr>
        <w:t>ـ</w:t>
      </w:r>
      <w:r>
        <w:rPr>
          <w:rFonts w:ascii="mylotus" w:hAnsi="mylotus" w:cs="mylotus"/>
          <w:sz w:val="22"/>
          <w:szCs w:val="22"/>
          <w:rtl/>
          <w:lang w:bidi="fa-IR"/>
        </w:rPr>
        <w:t xml:space="preserve"> علی ما نعرفهم اليوم</w:t>
      </w:r>
      <w:r>
        <w:rPr>
          <w:rFonts w:ascii="mylotus" w:hAnsi="mylotus" w:cs="mylotus" w:hint="cs"/>
          <w:sz w:val="22"/>
          <w:szCs w:val="22"/>
          <w:rtl/>
          <w:lang w:bidi="fa-IR"/>
        </w:rPr>
        <w:t xml:space="preserve"> </w:t>
      </w:r>
      <w:r w:rsidRPr="007E42A8">
        <w:rPr>
          <w:rFonts w:ascii="mylotus" w:hAnsi="mylotus" w:cs="mylotus"/>
          <w:sz w:val="22"/>
          <w:szCs w:val="22"/>
          <w:rtl/>
          <w:lang w:bidi="fa-IR"/>
        </w:rPr>
        <w:t>ـ</w:t>
      </w:r>
      <w:r>
        <w:rPr>
          <w:rFonts w:ascii="mylotus" w:hAnsi="mylotus" w:cs="mylotus" w:hint="cs"/>
          <w:sz w:val="22"/>
          <w:szCs w:val="22"/>
          <w:rtl/>
          <w:lang w:bidi="fa-IR"/>
        </w:rPr>
        <w:t xml:space="preserve"> </w:t>
      </w:r>
      <w:r w:rsidRPr="007E42A8">
        <w:rPr>
          <w:rFonts w:ascii="mylotus" w:hAnsi="mylotus" w:cs="mylotus"/>
          <w:sz w:val="22"/>
          <w:szCs w:val="22"/>
          <w:rtl/>
          <w:lang w:bidi="fa-IR"/>
        </w:rPr>
        <w:t xml:space="preserve"> لمَ يکن متحقّقاً من </w:t>
      </w:r>
      <w:r>
        <w:rPr>
          <w:rFonts w:ascii="mylotus" w:hAnsi="mylotus" w:cs="mylotus" w:hint="cs"/>
          <w:sz w:val="22"/>
          <w:szCs w:val="22"/>
          <w:rtl/>
          <w:lang w:bidi="fa-IR"/>
        </w:rPr>
        <w:t>أو</w:t>
      </w:r>
      <w:r w:rsidRPr="007E42A8">
        <w:rPr>
          <w:rFonts w:ascii="mylotus" w:hAnsi="mylotus" w:cs="mylotus"/>
          <w:sz w:val="22"/>
          <w:szCs w:val="22"/>
          <w:rtl/>
          <w:lang w:bidi="fa-IR"/>
        </w:rPr>
        <w:t>ل الأمر و</w:t>
      </w:r>
      <w:r>
        <w:rPr>
          <w:rFonts w:ascii="mylotus" w:hAnsi="mylotus" w:cs="mylotus" w:hint="cs"/>
          <w:sz w:val="22"/>
          <w:szCs w:val="22"/>
          <w:rtl/>
          <w:lang w:bidi="fa-IR"/>
        </w:rPr>
        <w:t>إ</w:t>
      </w:r>
      <w:r w:rsidRPr="007E42A8">
        <w:rPr>
          <w:rFonts w:ascii="mylotus" w:hAnsi="mylotus" w:cs="mylotus"/>
          <w:sz w:val="22"/>
          <w:szCs w:val="22"/>
          <w:rtl/>
          <w:lang w:bidi="fa-IR"/>
        </w:rPr>
        <w:t xml:space="preserve">نَّما تَحَقّقَ دوراً فَدوراً وعَهداً فَعهداً..... ولِذلِكَ </w:t>
      </w:r>
      <w:r>
        <w:rPr>
          <w:rFonts w:ascii="mylotus" w:hAnsi="mylotus" w:cs="mylotus"/>
          <w:sz w:val="22"/>
          <w:szCs w:val="22"/>
          <w:rtl/>
          <w:lang w:bidi="fa-IR"/>
        </w:rPr>
        <w:t xml:space="preserve">نری الخواصّ منهم کانوا يَفِدون </w:t>
      </w:r>
      <w:r>
        <w:rPr>
          <w:rFonts w:ascii="mylotus" w:hAnsi="mylotus" w:cs="mylotus" w:hint="cs"/>
          <w:sz w:val="22"/>
          <w:szCs w:val="22"/>
          <w:rtl/>
          <w:lang w:bidi="fa-IR"/>
        </w:rPr>
        <w:t>إ</w:t>
      </w:r>
      <w:r w:rsidRPr="007E42A8">
        <w:rPr>
          <w:rFonts w:ascii="mylotus" w:hAnsi="mylotus" w:cs="mylotus"/>
          <w:sz w:val="22"/>
          <w:szCs w:val="22"/>
          <w:rtl/>
          <w:lang w:bidi="fa-IR"/>
        </w:rPr>
        <w:t>لی الإمام الحاضر ويَلتَمِسونَ مِنهُ أن يُعَرِّفَهُم الإمام القائِم مِن بَعدِهِ فَلا</w:t>
      </w:r>
      <w:r>
        <w:rPr>
          <w:rFonts w:ascii="mylotus" w:hAnsi="mylotus" w:cs="mylotus" w:hint="cs"/>
          <w:sz w:val="22"/>
          <w:szCs w:val="22"/>
          <w:rtl/>
          <w:lang w:bidi="fa-IR"/>
        </w:rPr>
        <w:t xml:space="preserve"> </w:t>
      </w:r>
      <w:r w:rsidRPr="007E42A8">
        <w:rPr>
          <w:rFonts w:ascii="mylotus" w:hAnsi="mylotus" w:cs="mylotus"/>
          <w:sz w:val="22"/>
          <w:szCs w:val="22"/>
          <w:rtl/>
          <w:lang w:bidi="fa-IR"/>
        </w:rPr>
        <w:t>يُجِيبُهُم إلا عِندَ ضيق المجال والأمن مِنَ الأعداء..... ولذلِكَ قَلَّتِ النّصوصُ وَعَمِيَتِ الأنباءُ عَلَيهِم وَدَخَلَتِ الشّبهاتُ المُظلِمَةُ في صدورهم. كُلّما مَضَی إمامٌ مِن أئمّة العترة الطّاهرة، اختلفت الشّيعة في الإمام القائم مِن بَعدِهِ لايَدرُونَ بِمَن يَأتَمُّونَ وَإلی ماذا يَرجِعُونَ ؟ مَعَ أنَّ فيهم کبار الفُقَهاءِ والمتکلّمينَ وحفّاظ الحديث واُمَناء الدّين ولَو کانَت عندهم وفي مُتَناوَلِهِم هذِهِ النّصوص الکثيرة الّتی نُرَوّاها مِن عَهد الغيبة الصّغری وقبلِه بِقليلٍ لَما</w:t>
      </w:r>
      <w:r>
        <w:rPr>
          <w:rFonts w:ascii="mylotus" w:hAnsi="mylotus" w:cs="mylotus" w:hint="cs"/>
          <w:sz w:val="22"/>
          <w:szCs w:val="22"/>
          <w:rtl/>
          <w:lang w:bidi="fa-IR"/>
        </w:rPr>
        <w:t xml:space="preserve"> </w:t>
      </w:r>
      <w:r w:rsidRPr="007E42A8">
        <w:rPr>
          <w:rFonts w:ascii="mylotus" w:hAnsi="mylotus" w:cs="mylotus"/>
          <w:sz w:val="22"/>
          <w:szCs w:val="22"/>
          <w:rtl/>
          <w:lang w:bidi="fa-IR"/>
        </w:rPr>
        <w:t>آلَ</w:t>
      </w:r>
      <w:r w:rsidRPr="007E42A8">
        <w:rPr>
          <w:rFonts w:cs="Times New Roman" w:hint="cs"/>
          <w:sz w:val="22"/>
          <w:szCs w:val="22"/>
          <w:rtl/>
          <w:lang w:bidi="fa-IR"/>
        </w:rPr>
        <w:t>‌</w:t>
      </w:r>
      <w:r w:rsidRPr="007E42A8">
        <w:rPr>
          <w:rFonts w:ascii="mylotus" w:hAnsi="mylotus" w:cs="mylotus"/>
          <w:sz w:val="22"/>
          <w:szCs w:val="22"/>
          <w:rtl/>
          <w:lang w:bidi="fa-IR"/>
        </w:rPr>
        <w:t xml:space="preserve"> بِهِمُ الأمر إلی هذه التّفرقة الفاضحة والقول بالأهواء الباطلة..... ولَماوَقَعَتِ الحيرة لِأساطين المذهب وأرکان الحديث سنوات عديدة وکانوا في غنی أن يَتَسَرَّعُوا إلی تأليف الکتب لِإثبات الغيبة وکشف الحيرة عَن قُلوب الأمّة بِهذِهِ الکثرة</w:t>
      </w:r>
      <w:r w:rsidRPr="007E42A8">
        <w:rPr>
          <w:rFonts w:ascii="mylotus" w:hAnsi="mylotus" w:cs="mylotus"/>
          <w:b/>
          <w:bCs/>
          <w:sz w:val="22"/>
          <w:szCs w:val="22"/>
          <w:rtl/>
          <w:lang w:bidi="fa-IR"/>
        </w:rPr>
        <w:t>))</w:t>
      </w:r>
      <w:r w:rsidRPr="00F638E2">
        <w:rPr>
          <w:rFonts w:cs="KFGQPC Uthman Taha Naskh" w:hint="cs"/>
          <w:sz w:val="26"/>
          <w:szCs w:val="22"/>
          <w:rtl/>
          <w:lang w:bidi="fa-IR"/>
        </w:rPr>
        <w:t xml:space="preserve"> </w:t>
      </w:r>
      <w:r w:rsidRPr="002B7EF8">
        <w:rPr>
          <w:rFonts w:hint="cs"/>
          <w:sz w:val="24"/>
          <w:szCs w:val="24"/>
          <w:rtl/>
          <w:lang w:bidi="fa-IR"/>
        </w:rPr>
        <w:t>(</w:t>
      </w:r>
      <w:r w:rsidRPr="00AC33BC">
        <w:rPr>
          <w:rFonts w:ascii="mylotus" w:hAnsi="mylotus" w:cs="mylotus"/>
          <w:b/>
          <w:bCs/>
          <w:sz w:val="24"/>
          <w:szCs w:val="24"/>
          <w:rtl/>
          <w:lang w:bidi="fa-IR"/>
        </w:rPr>
        <w:t>معرفة الحديث</w:t>
      </w:r>
      <w:r w:rsidRPr="00E849AD">
        <w:rPr>
          <w:rFonts w:cs="mylotus" w:hint="cs"/>
          <w:sz w:val="26"/>
          <w:szCs w:val="22"/>
          <w:rtl/>
          <w:lang w:bidi="fa-IR"/>
        </w:rPr>
        <w:t xml:space="preserve">، شيخ محمّدباقرالبهبودي، </w:t>
      </w:r>
      <w:r w:rsidRPr="002B7EF8">
        <w:rPr>
          <w:rFonts w:hint="cs"/>
          <w:sz w:val="24"/>
          <w:szCs w:val="24"/>
          <w:rtl/>
          <w:lang w:bidi="fa-IR"/>
        </w:rPr>
        <w:t>مرکز انتشارات علمي وفرهنگی، ص 90 تا 94 و 109).</w:t>
      </w:r>
    </w:p>
  </w:footnote>
  <w:footnote w:id="571">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البتّه پر واضح است که اشاعه‌ی دعاهای جع</w:t>
      </w:r>
      <w:r>
        <w:rPr>
          <w:rFonts w:hint="cs"/>
          <w:sz w:val="24"/>
          <w:szCs w:val="24"/>
          <w:rtl/>
        </w:rPr>
        <w:t>لی با مضامین نادرست و برخلاف تو</w:t>
      </w:r>
      <w:r w:rsidRPr="002B7EF8">
        <w:rPr>
          <w:rFonts w:hint="cs"/>
          <w:sz w:val="24"/>
          <w:szCs w:val="24"/>
          <w:rtl/>
        </w:rPr>
        <w:t>حید قرآنی، به هیچ وجه جزو «کارهای خوب» محسوب نمی‌شود.(</w:t>
      </w:r>
      <w:r w:rsidRPr="00E262AF">
        <w:rPr>
          <w:rFonts w:cs="mylotus" w:hint="cs"/>
          <w:sz w:val="24"/>
          <w:szCs w:val="24"/>
          <w:rtl/>
        </w:rPr>
        <w:t>فَلا تتَجَاهَلْ</w:t>
      </w:r>
      <w:r w:rsidRPr="002B7EF8">
        <w:rPr>
          <w:rFonts w:hint="cs"/>
          <w:sz w:val="24"/>
          <w:szCs w:val="24"/>
          <w:rtl/>
        </w:rPr>
        <w:t>).</w:t>
      </w:r>
    </w:p>
  </w:footnote>
  <w:footnote w:id="572">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مخفی نماند که باید بین تبعیّت از عقل سلیم و مکاتب خرافی و متعدّد فلسفی که میان اقوام مختلف دنیا رواج دارد، تفاوت قائل شویم. (</w:t>
      </w:r>
      <w:r w:rsidRPr="00B50F1E">
        <w:rPr>
          <w:rFonts w:cs="mylotus" w:hint="cs"/>
          <w:sz w:val="24"/>
          <w:szCs w:val="24"/>
          <w:rtl/>
        </w:rPr>
        <w:t>فَلا تَتَجَاهَلْ</w:t>
      </w:r>
      <w:r w:rsidRPr="002B7EF8">
        <w:rPr>
          <w:rFonts w:hint="cs"/>
          <w:sz w:val="24"/>
          <w:szCs w:val="24"/>
          <w:rtl/>
        </w:rPr>
        <w:t>)</w:t>
      </w:r>
    </w:p>
  </w:footnote>
  <w:footnote w:id="573">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w:t>
      </w:r>
      <w:r w:rsidRPr="008C608D">
        <w:rPr>
          <w:rFonts w:hint="cs"/>
          <w:sz w:val="24"/>
          <w:szCs w:val="24"/>
          <w:rtl/>
        </w:rPr>
        <w:t>ر.ک. کتاب حاضر</w:t>
      </w:r>
      <w:r w:rsidRPr="002B7EF8">
        <w:rPr>
          <w:rFonts w:hint="cs"/>
          <w:sz w:val="24"/>
          <w:szCs w:val="24"/>
          <w:rtl/>
        </w:rPr>
        <w:t xml:space="preserve">، ص </w:t>
      </w:r>
      <w:r>
        <w:rPr>
          <w:sz w:val="24"/>
          <w:szCs w:val="24"/>
          <w:rtl/>
        </w:rPr>
        <w:fldChar w:fldCharType="begin"/>
      </w:r>
      <w:r>
        <w:rPr>
          <w:sz w:val="24"/>
          <w:szCs w:val="24"/>
          <w:rtl/>
        </w:rPr>
        <w:instrText xml:space="preserve"> </w:instrText>
      </w:r>
      <w:r>
        <w:rPr>
          <w:rFonts w:hint="cs"/>
          <w:sz w:val="24"/>
          <w:szCs w:val="24"/>
        </w:rPr>
        <w:instrText>PAGEREF</w:instrText>
      </w:r>
      <w:r>
        <w:rPr>
          <w:rFonts w:hint="cs"/>
          <w:sz w:val="24"/>
          <w:szCs w:val="24"/>
          <w:rtl/>
        </w:rPr>
        <w:instrText xml:space="preserve"> _</w:instrText>
      </w:r>
      <w:r>
        <w:rPr>
          <w:rFonts w:hint="cs"/>
          <w:sz w:val="24"/>
          <w:szCs w:val="24"/>
        </w:rPr>
        <w:instrText>Ref346924010 \h</w:instrText>
      </w:r>
      <w:r>
        <w:rPr>
          <w:sz w:val="24"/>
          <w:szCs w:val="24"/>
          <w:rtl/>
        </w:rPr>
        <w:instrText xml:space="preserve"> </w:instrText>
      </w:r>
      <w:r>
        <w:rPr>
          <w:sz w:val="24"/>
          <w:szCs w:val="24"/>
          <w:rtl/>
        </w:rPr>
      </w:r>
      <w:r>
        <w:rPr>
          <w:sz w:val="24"/>
          <w:szCs w:val="24"/>
          <w:rtl/>
        </w:rPr>
        <w:fldChar w:fldCharType="separate"/>
      </w:r>
      <w:r>
        <w:rPr>
          <w:noProof/>
          <w:sz w:val="24"/>
          <w:szCs w:val="24"/>
          <w:rtl/>
        </w:rPr>
        <w:t>469</w:t>
      </w:r>
      <w:r>
        <w:rPr>
          <w:sz w:val="24"/>
          <w:szCs w:val="24"/>
          <w:rtl/>
        </w:rPr>
        <w:fldChar w:fldCharType="end"/>
      </w:r>
      <w:r w:rsidRPr="002B7EF8">
        <w:rPr>
          <w:rFonts w:hint="cs"/>
          <w:sz w:val="24"/>
          <w:szCs w:val="24"/>
          <w:rtl/>
        </w:rPr>
        <w:t>.</w:t>
      </w:r>
    </w:p>
  </w:footnote>
  <w:footnote w:id="574">
    <w:p w:rsidR="00D1775C" w:rsidRPr="002B7EF8" w:rsidRDefault="00D1775C" w:rsidP="003A1945">
      <w:pPr>
        <w:ind w:left="244" w:hanging="244"/>
        <w:jc w:val="lowKashida"/>
        <w:rPr>
          <w:rtl/>
        </w:rPr>
      </w:pPr>
      <w:r w:rsidRPr="002B7EF8">
        <w:rPr>
          <w:rStyle w:val="FootnoteReference"/>
          <w:sz w:val="24"/>
          <w:szCs w:val="24"/>
          <w:vertAlign w:val="baseline"/>
        </w:rPr>
        <w:footnoteRef/>
      </w:r>
      <w:r w:rsidRPr="002B7EF8">
        <w:rPr>
          <w:rFonts w:hint="cs"/>
          <w:sz w:val="24"/>
          <w:szCs w:val="24"/>
          <w:rtl/>
        </w:rPr>
        <w:t>- مخفی نماند ما مودّت خویشاوندان مؤمن رسول خدا</w:t>
      </w:r>
      <w:r w:rsidRPr="00210633">
        <w:rPr>
          <w:rFonts w:ascii="Abo-thar" w:hAnsi="Abo-thar" w:hint="cs"/>
          <w:sz w:val="24"/>
          <w:szCs w:val="24"/>
          <w:lang w:bidi="fa-IR"/>
        </w:rPr>
        <w:t></w:t>
      </w:r>
      <w:r w:rsidRPr="002B7EF8">
        <w:rPr>
          <w:rFonts w:ascii="Abo-thar" w:hAnsi="Abo-thar" w:hint="cs"/>
          <w:sz w:val="24"/>
          <w:szCs w:val="24"/>
          <w:rtl/>
          <w:lang w:bidi="fa-IR"/>
        </w:rPr>
        <w:t xml:space="preserve"> </w:t>
      </w:r>
      <w:r w:rsidRPr="002B7EF8">
        <w:rPr>
          <w:rFonts w:hint="cs"/>
          <w:sz w:val="24"/>
          <w:szCs w:val="24"/>
          <w:rtl/>
        </w:rPr>
        <w:t>را لازم می‌دانیم ولی نه به سبب آیه‌ی 23 سوره‌ی شوری بلکه به دلیل آیات و روایات دیگر، چنان</w:t>
      </w:r>
      <w:r w:rsidRPr="002B7EF8">
        <w:rPr>
          <w:rFonts w:hint="eastAsia"/>
          <w:sz w:val="24"/>
          <w:szCs w:val="24"/>
          <w:rtl/>
        </w:rPr>
        <w:t>‌</w:t>
      </w:r>
      <w:r w:rsidRPr="002B7EF8">
        <w:rPr>
          <w:rFonts w:hint="cs"/>
          <w:sz w:val="24"/>
          <w:szCs w:val="24"/>
          <w:rtl/>
        </w:rPr>
        <w:t>که خدا فرموده</w:t>
      </w:r>
      <w:r w:rsidRPr="00AC33BC">
        <w:rPr>
          <w:rFonts w:hint="cs"/>
          <w:sz w:val="24"/>
          <w:szCs w:val="24"/>
          <w:rtl/>
        </w:rPr>
        <w:t>:</w:t>
      </w:r>
      <w:r>
        <w:rPr>
          <w:rFonts w:hint="cs"/>
          <w:sz w:val="24"/>
          <w:szCs w:val="24"/>
          <w:rtl/>
        </w:rPr>
        <w:t xml:space="preserve"> </w:t>
      </w:r>
      <w:r>
        <w:rPr>
          <w:rFonts w:ascii="KFGQPC Uthman Taha Naskh" w:cs="KFGQPC Uthman Taha Naskh" w:hint="cs"/>
          <w:sz w:val="24"/>
          <w:szCs w:val="24"/>
          <w:rtl/>
        </w:rPr>
        <w:t>﴿</w:t>
      </w:r>
      <w:r>
        <w:rPr>
          <w:rFonts w:ascii="KFGQPC Uthmanic Script HAFS" w:cs="KFGQPC Uthmanic Script HAFS" w:hint="eastAsia"/>
          <w:sz w:val="24"/>
          <w:szCs w:val="24"/>
          <w:rtl/>
        </w:rPr>
        <w:t>وَ</w:t>
      </w:r>
      <w:r>
        <w:rPr>
          <w:rFonts w:ascii="KFGQPC Uthmanic Script HAFS" w:cs="KFGQPC Uthmanic Script HAFS" w:hint="cs"/>
          <w:sz w:val="24"/>
          <w:szCs w:val="24"/>
          <w:rtl/>
        </w:rPr>
        <w:t>ٱ</w:t>
      </w:r>
      <w:r>
        <w:rPr>
          <w:rFonts w:ascii="KFGQPC Uthmanic Script HAFS" w:cs="KFGQPC Uthmanic Script HAFS" w:hint="eastAsia"/>
          <w:sz w:val="24"/>
          <w:szCs w:val="24"/>
          <w:rtl/>
        </w:rPr>
        <w:t>ل</w:t>
      </w:r>
      <w:r>
        <w:rPr>
          <w:rFonts w:ascii="KFGQPC Uthmanic Script HAFS" w:cs="KFGQPC Uthmanic Script HAFS" w:hint="cs"/>
          <w:sz w:val="24"/>
          <w:szCs w:val="24"/>
          <w:rtl/>
        </w:rPr>
        <w:t>ۡ</w:t>
      </w:r>
      <w:r>
        <w:rPr>
          <w:rFonts w:ascii="KFGQPC Uthmanic Script HAFS" w:cs="KFGQPC Uthmanic Script HAFS" w:hint="eastAsia"/>
          <w:sz w:val="24"/>
          <w:szCs w:val="24"/>
          <w:rtl/>
        </w:rPr>
        <w:t>مُؤ</w:t>
      </w:r>
      <w:r>
        <w:rPr>
          <w:rFonts w:ascii="KFGQPC Uthmanic Script HAFS" w:cs="KFGQPC Uthmanic Script HAFS" w:hint="cs"/>
          <w:sz w:val="24"/>
          <w:szCs w:val="24"/>
          <w:rtl/>
        </w:rPr>
        <w:t>ۡ</w:t>
      </w:r>
      <w:r>
        <w:rPr>
          <w:rFonts w:ascii="KFGQPC Uthmanic Script HAFS" w:cs="KFGQPC Uthmanic Script HAFS" w:hint="eastAsia"/>
          <w:sz w:val="24"/>
          <w:szCs w:val="24"/>
          <w:rtl/>
        </w:rPr>
        <w:t>مِنُونَ</w:t>
      </w:r>
      <w:r>
        <w:rPr>
          <w:rFonts w:ascii="KFGQPC Uthmanic Script HAFS" w:cs="KFGQPC Uthmanic Script HAFS"/>
          <w:sz w:val="24"/>
          <w:szCs w:val="24"/>
          <w:rtl/>
        </w:rPr>
        <w:t xml:space="preserve"> </w:t>
      </w:r>
      <w:r>
        <w:rPr>
          <w:rFonts w:ascii="KFGQPC Uthmanic Script HAFS" w:cs="KFGQPC Uthmanic Script HAFS" w:hint="eastAsia"/>
          <w:sz w:val="24"/>
          <w:szCs w:val="24"/>
          <w:rtl/>
        </w:rPr>
        <w:t>وَ</w:t>
      </w:r>
      <w:r>
        <w:rPr>
          <w:rFonts w:ascii="KFGQPC Uthmanic Script HAFS" w:cs="KFGQPC Uthmanic Script HAFS" w:hint="cs"/>
          <w:sz w:val="24"/>
          <w:szCs w:val="24"/>
          <w:rtl/>
        </w:rPr>
        <w:t>ٱ</w:t>
      </w:r>
      <w:r>
        <w:rPr>
          <w:rFonts w:ascii="KFGQPC Uthmanic Script HAFS" w:cs="KFGQPC Uthmanic Script HAFS" w:hint="eastAsia"/>
          <w:sz w:val="24"/>
          <w:szCs w:val="24"/>
          <w:rtl/>
        </w:rPr>
        <w:t>ل</w:t>
      </w:r>
      <w:r>
        <w:rPr>
          <w:rFonts w:ascii="KFGQPC Uthmanic Script HAFS" w:cs="KFGQPC Uthmanic Script HAFS" w:hint="cs"/>
          <w:sz w:val="24"/>
          <w:szCs w:val="24"/>
          <w:rtl/>
        </w:rPr>
        <w:t>ۡ</w:t>
      </w:r>
      <w:r>
        <w:rPr>
          <w:rFonts w:ascii="KFGQPC Uthmanic Script HAFS" w:cs="KFGQPC Uthmanic Script HAFS" w:hint="eastAsia"/>
          <w:sz w:val="24"/>
          <w:szCs w:val="24"/>
          <w:rtl/>
        </w:rPr>
        <w:t>مُؤ</w:t>
      </w:r>
      <w:r>
        <w:rPr>
          <w:rFonts w:ascii="KFGQPC Uthmanic Script HAFS" w:cs="KFGQPC Uthmanic Script HAFS" w:hint="cs"/>
          <w:sz w:val="24"/>
          <w:szCs w:val="24"/>
          <w:rtl/>
        </w:rPr>
        <w:t>ۡ</w:t>
      </w:r>
      <w:r>
        <w:rPr>
          <w:rFonts w:ascii="KFGQPC Uthmanic Script HAFS" w:cs="KFGQPC Uthmanic Script HAFS" w:hint="eastAsia"/>
          <w:sz w:val="24"/>
          <w:szCs w:val="24"/>
          <w:rtl/>
        </w:rPr>
        <w:t>مِنَ</w:t>
      </w:r>
      <w:r>
        <w:rPr>
          <w:rFonts w:ascii="KFGQPC Uthmanic Script HAFS" w:cs="KFGQPC Uthmanic Script HAFS" w:hint="cs"/>
          <w:sz w:val="24"/>
          <w:szCs w:val="24"/>
          <w:rtl/>
        </w:rPr>
        <w:t>ٰ</w:t>
      </w:r>
      <w:r>
        <w:rPr>
          <w:rFonts w:ascii="KFGQPC Uthmanic Script HAFS" w:cs="KFGQPC Uthmanic Script HAFS" w:hint="eastAsia"/>
          <w:sz w:val="24"/>
          <w:szCs w:val="24"/>
          <w:rtl/>
        </w:rPr>
        <w:t>تُ</w:t>
      </w:r>
      <w:r>
        <w:rPr>
          <w:rFonts w:ascii="KFGQPC Uthmanic Script HAFS" w:cs="KFGQPC Uthmanic Script HAFS"/>
          <w:sz w:val="24"/>
          <w:szCs w:val="24"/>
          <w:rtl/>
        </w:rPr>
        <w:t xml:space="preserve"> </w:t>
      </w:r>
      <w:r>
        <w:rPr>
          <w:rFonts w:ascii="KFGQPC Uthmanic Script HAFS" w:cs="KFGQPC Uthmanic Script HAFS" w:hint="eastAsia"/>
          <w:sz w:val="24"/>
          <w:szCs w:val="24"/>
          <w:rtl/>
        </w:rPr>
        <w:t>بَع</w:t>
      </w:r>
      <w:r>
        <w:rPr>
          <w:rFonts w:ascii="KFGQPC Uthmanic Script HAFS" w:cs="KFGQPC Uthmanic Script HAFS" w:hint="cs"/>
          <w:sz w:val="24"/>
          <w:szCs w:val="24"/>
          <w:rtl/>
        </w:rPr>
        <w:t>ۡ</w:t>
      </w:r>
      <w:r>
        <w:rPr>
          <w:rFonts w:ascii="KFGQPC Uthmanic Script HAFS" w:cs="KFGQPC Uthmanic Script HAFS" w:hint="eastAsia"/>
          <w:sz w:val="24"/>
          <w:szCs w:val="24"/>
          <w:rtl/>
        </w:rPr>
        <w:t>ضُهُم</w:t>
      </w:r>
      <w:r>
        <w:rPr>
          <w:rFonts w:ascii="KFGQPC Uthmanic Script HAFS" w:cs="KFGQPC Uthmanic Script HAFS" w:hint="cs"/>
          <w:sz w:val="24"/>
          <w:szCs w:val="24"/>
          <w:rtl/>
        </w:rPr>
        <w:t>ۡ</w:t>
      </w:r>
      <w:r>
        <w:rPr>
          <w:rFonts w:ascii="KFGQPC Uthmanic Script HAFS" w:cs="KFGQPC Uthmanic Script HAFS"/>
          <w:sz w:val="24"/>
          <w:szCs w:val="24"/>
          <w:rtl/>
        </w:rPr>
        <w:t xml:space="preserve"> </w:t>
      </w:r>
      <w:r>
        <w:rPr>
          <w:rFonts w:ascii="KFGQPC Uthmanic Script HAFS" w:cs="KFGQPC Uthmanic Script HAFS" w:hint="eastAsia"/>
          <w:sz w:val="24"/>
          <w:szCs w:val="24"/>
          <w:rtl/>
        </w:rPr>
        <w:t>أَو</w:t>
      </w:r>
      <w:r>
        <w:rPr>
          <w:rFonts w:ascii="KFGQPC Uthmanic Script HAFS" w:cs="KFGQPC Uthmanic Script HAFS" w:hint="cs"/>
          <w:sz w:val="24"/>
          <w:szCs w:val="24"/>
          <w:rtl/>
        </w:rPr>
        <w:t>ۡ</w:t>
      </w:r>
      <w:r>
        <w:rPr>
          <w:rFonts w:ascii="KFGQPC Uthmanic Script HAFS" w:cs="KFGQPC Uthmanic Script HAFS" w:hint="eastAsia"/>
          <w:sz w:val="24"/>
          <w:szCs w:val="24"/>
          <w:rtl/>
        </w:rPr>
        <w:t>لِيَا</w:t>
      </w:r>
      <w:r>
        <w:rPr>
          <w:rFonts w:ascii="KFGQPC Uthmanic Script HAFS" w:cs="KFGQPC Uthmanic Script HAFS" w:hint="cs"/>
          <w:sz w:val="24"/>
          <w:szCs w:val="24"/>
          <w:rtl/>
        </w:rPr>
        <w:t>ٓ</w:t>
      </w:r>
      <w:r>
        <w:rPr>
          <w:rFonts w:ascii="KFGQPC Uthmanic Script HAFS" w:cs="KFGQPC Uthmanic Script HAFS" w:hint="eastAsia"/>
          <w:sz w:val="24"/>
          <w:szCs w:val="24"/>
          <w:rtl/>
        </w:rPr>
        <w:t>ءُ</w:t>
      </w:r>
      <w:r>
        <w:rPr>
          <w:rFonts w:ascii="KFGQPC Uthmanic Script HAFS" w:cs="KFGQPC Uthmanic Script HAFS"/>
          <w:sz w:val="24"/>
          <w:szCs w:val="24"/>
          <w:rtl/>
        </w:rPr>
        <w:t xml:space="preserve"> </w:t>
      </w:r>
      <w:r>
        <w:rPr>
          <w:rFonts w:ascii="KFGQPC Uthmanic Script HAFS" w:cs="KFGQPC Uthmanic Script HAFS" w:hint="eastAsia"/>
          <w:sz w:val="24"/>
          <w:szCs w:val="24"/>
          <w:rtl/>
        </w:rPr>
        <w:t>بَع</w:t>
      </w:r>
      <w:r>
        <w:rPr>
          <w:rFonts w:ascii="KFGQPC Uthmanic Script HAFS" w:cs="KFGQPC Uthmanic Script HAFS" w:hint="cs"/>
          <w:sz w:val="24"/>
          <w:szCs w:val="24"/>
          <w:rtl/>
        </w:rPr>
        <w:t>ۡ</w:t>
      </w:r>
      <w:r>
        <w:rPr>
          <w:rFonts w:ascii="KFGQPC Uthmanic Script HAFS" w:cs="KFGQPC Uthmanic Script HAFS" w:hint="eastAsia"/>
          <w:sz w:val="24"/>
          <w:szCs w:val="24"/>
          <w:rtl/>
        </w:rPr>
        <w:t>ض</w:t>
      </w:r>
      <w:r>
        <w:rPr>
          <w:rFonts w:ascii="KFGQPC Uthmanic Script HAFS" w:cs="KFGQPC Uthmanic Script HAFS" w:hint="cs"/>
          <w:sz w:val="24"/>
          <w:szCs w:val="24"/>
          <w:rtl/>
        </w:rPr>
        <w:t>ٖ</w:t>
      </w:r>
      <w:r>
        <w:rPr>
          <w:rFonts w:ascii="KFGQPC Uthman Taha Naskh" w:cs="KFGQPC Uthman Taha Naskh" w:hint="cs"/>
          <w:sz w:val="24"/>
          <w:szCs w:val="24"/>
          <w:rtl/>
        </w:rPr>
        <w:t>﴾</w:t>
      </w:r>
      <w:r>
        <w:rPr>
          <w:rFonts w:ascii="KFGQPC Uthman Taha Naskh" w:cs="KFGQPC Uthman Taha Naskh"/>
          <w:sz w:val="24"/>
          <w:szCs w:val="24"/>
          <w:rtl/>
        </w:rPr>
        <w:t xml:space="preserve"> </w:t>
      </w:r>
      <w:r w:rsidRPr="003A1945">
        <w:rPr>
          <w:rStyle w:val="Char4"/>
          <w:sz w:val="20"/>
          <w:szCs w:val="20"/>
          <w:rtl/>
        </w:rPr>
        <w:t>[</w:t>
      </w:r>
      <w:r w:rsidRPr="003A1945">
        <w:rPr>
          <w:rStyle w:val="Char4"/>
          <w:rFonts w:hint="eastAsia"/>
          <w:sz w:val="20"/>
          <w:szCs w:val="20"/>
          <w:rtl/>
        </w:rPr>
        <w:t>التوبة</w:t>
      </w:r>
      <w:r w:rsidRPr="003A1945">
        <w:rPr>
          <w:rStyle w:val="Char4"/>
          <w:sz w:val="20"/>
          <w:szCs w:val="20"/>
          <w:rtl/>
        </w:rPr>
        <w:t xml:space="preserve">: </w:t>
      </w:r>
      <w:r w:rsidRPr="003A1945">
        <w:rPr>
          <w:rStyle w:val="Char4"/>
          <w:rFonts w:hint="cs"/>
          <w:sz w:val="20"/>
          <w:szCs w:val="20"/>
          <w:rtl/>
        </w:rPr>
        <w:t>٧١</w:t>
      </w:r>
      <w:r w:rsidRPr="003A1945">
        <w:rPr>
          <w:rStyle w:val="Char4"/>
          <w:sz w:val="20"/>
          <w:szCs w:val="20"/>
          <w:rtl/>
        </w:rPr>
        <w:t>]</w:t>
      </w:r>
      <w:r w:rsidRPr="00AC33BC">
        <w:rPr>
          <w:rFonts w:hint="cs"/>
          <w:sz w:val="24"/>
          <w:szCs w:val="24"/>
          <w:rtl/>
        </w:rPr>
        <w:t xml:space="preserve"> </w:t>
      </w:r>
      <w:r w:rsidRPr="00AC33BC">
        <w:rPr>
          <w:rFonts w:hint="cs"/>
          <w:sz w:val="24"/>
          <w:szCs w:val="24"/>
          <w:rtl/>
          <w:lang w:bidi="fa-IR"/>
        </w:rPr>
        <w:t>«مردا</w:t>
      </w:r>
      <w:r w:rsidRPr="002B7EF8">
        <w:rPr>
          <w:rFonts w:hint="cs"/>
          <w:sz w:val="24"/>
          <w:szCs w:val="24"/>
          <w:rtl/>
          <w:lang w:bidi="fa-IR"/>
        </w:rPr>
        <w:t>ن و زنان مؤمن دوست و دوستدار یک</w:t>
      </w:r>
      <w:r w:rsidRPr="002B7EF8">
        <w:rPr>
          <w:rFonts w:hint="eastAsia"/>
          <w:sz w:val="24"/>
          <w:szCs w:val="24"/>
          <w:rtl/>
          <w:lang w:bidi="fa-IR"/>
        </w:rPr>
        <w:t>‌</w:t>
      </w:r>
      <w:r w:rsidRPr="002B7EF8">
        <w:rPr>
          <w:rFonts w:hint="cs"/>
          <w:sz w:val="24"/>
          <w:szCs w:val="24"/>
          <w:rtl/>
          <w:lang w:bidi="fa-IR"/>
        </w:rPr>
        <w:t>دیگرند»</w:t>
      </w:r>
      <w:r>
        <w:rPr>
          <w:rFonts w:hint="cs"/>
          <w:sz w:val="24"/>
          <w:szCs w:val="24"/>
          <w:rtl/>
          <w:lang w:bidi="fa-IR"/>
        </w:rPr>
        <w:t>.</w:t>
      </w:r>
      <w:r w:rsidRPr="002B7EF8">
        <w:rPr>
          <w:rFonts w:hint="cs"/>
          <w:sz w:val="24"/>
          <w:szCs w:val="24"/>
          <w:rtl/>
          <w:lang w:bidi="fa-IR"/>
        </w:rPr>
        <w:t xml:space="preserve"> و آیات بسیار دیگر و البتّه اهل بیت و خویشاوندان مؤمن پیغمبر، افراد کامل مؤمنین می‌باشند که مودّت و محبّت ایشان بر هر مسلمانی لازم است ولی این موضوع ارتباطی به بحث ما درباره‌ی سوره‌ی مکیّ شوری ندارد و در موضوع حُبِّ آلِ رسول باید به آیات دیگر مراجعه شود.</w:t>
      </w:r>
    </w:p>
  </w:footnote>
  <w:footnote w:id="575">
    <w:p w:rsidR="00D1775C" w:rsidRPr="002B7EF8" w:rsidRDefault="00D1775C" w:rsidP="00F76164">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اعمّ از این‌که به رسالت برگزیده باشد مانند انبیاء یا به مقام معنوی خاصّ مانند حضرت مریم</w:t>
      </w:r>
      <w:r>
        <w:rPr>
          <w:rFonts w:hint="cs"/>
          <w:sz w:val="24"/>
          <w:szCs w:val="24"/>
        </w:rPr>
        <w:sym w:font="Abo-thar" w:char="F042"/>
      </w:r>
      <w:r w:rsidRPr="002B7EF8">
        <w:rPr>
          <w:rFonts w:hint="cs"/>
          <w:sz w:val="24"/>
          <w:szCs w:val="24"/>
          <w:rtl/>
          <w:lang w:bidi="fa-IR"/>
        </w:rPr>
        <w:t>.</w:t>
      </w:r>
    </w:p>
  </w:footnote>
  <w:footnote w:id="576">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w:t>
      </w:r>
      <w:r w:rsidRPr="00CB62EE">
        <w:rPr>
          <w:rFonts w:hint="cs"/>
          <w:sz w:val="24"/>
          <w:szCs w:val="24"/>
          <w:rtl/>
        </w:rPr>
        <w:t>ر.ک. کتاب حاضر</w:t>
      </w:r>
      <w:r w:rsidRPr="002B7EF8">
        <w:rPr>
          <w:rFonts w:hint="cs"/>
          <w:sz w:val="24"/>
          <w:szCs w:val="24"/>
          <w:rtl/>
        </w:rPr>
        <w:t xml:space="preserve">، ص </w:t>
      </w:r>
      <w:r>
        <w:rPr>
          <w:sz w:val="24"/>
          <w:szCs w:val="24"/>
          <w:rtl/>
        </w:rPr>
        <w:fldChar w:fldCharType="begin"/>
      </w:r>
      <w:r>
        <w:rPr>
          <w:sz w:val="24"/>
          <w:szCs w:val="24"/>
          <w:rtl/>
        </w:rPr>
        <w:instrText xml:space="preserve"> </w:instrText>
      </w:r>
      <w:r>
        <w:rPr>
          <w:rFonts w:hint="cs"/>
          <w:sz w:val="24"/>
          <w:szCs w:val="24"/>
        </w:rPr>
        <w:instrText>PAGEREF</w:instrText>
      </w:r>
      <w:r>
        <w:rPr>
          <w:rFonts w:hint="cs"/>
          <w:sz w:val="24"/>
          <w:szCs w:val="24"/>
          <w:rtl/>
        </w:rPr>
        <w:instrText xml:space="preserve"> _</w:instrText>
      </w:r>
      <w:r>
        <w:rPr>
          <w:rFonts w:hint="cs"/>
          <w:sz w:val="24"/>
          <w:szCs w:val="24"/>
        </w:rPr>
        <w:instrText>Ref346924886 \h</w:instrText>
      </w:r>
      <w:r>
        <w:rPr>
          <w:sz w:val="24"/>
          <w:szCs w:val="24"/>
          <w:rtl/>
        </w:rPr>
        <w:instrText xml:space="preserve"> </w:instrText>
      </w:r>
      <w:r>
        <w:rPr>
          <w:sz w:val="24"/>
          <w:szCs w:val="24"/>
          <w:rtl/>
        </w:rPr>
      </w:r>
      <w:r>
        <w:rPr>
          <w:sz w:val="24"/>
          <w:szCs w:val="24"/>
          <w:rtl/>
        </w:rPr>
        <w:fldChar w:fldCharType="separate"/>
      </w:r>
      <w:r>
        <w:rPr>
          <w:noProof/>
          <w:sz w:val="24"/>
          <w:szCs w:val="24"/>
          <w:rtl/>
        </w:rPr>
        <w:t>442</w:t>
      </w:r>
      <w:r>
        <w:rPr>
          <w:sz w:val="24"/>
          <w:szCs w:val="24"/>
          <w:rtl/>
        </w:rPr>
        <w:fldChar w:fldCharType="end"/>
      </w:r>
      <w:r>
        <w:rPr>
          <w:rFonts w:hint="cs"/>
          <w:sz w:val="24"/>
          <w:szCs w:val="24"/>
          <w:rtl/>
        </w:rPr>
        <w:t>.</w:t>
      </w:r>
    </w:p>
  </w:footnote>
  <w:footnote w:id="577">
    <w:p w:rsidR="00D1775C" w:rsidRPr="002B7EF8" w:rsidRDefault="00D1775C" w:rsidP="001F5877">
      <w:pPr>
        <w:ind w:left="244" w:hanging="244"/>
        <w:jc w:val="lowKashida"/>
        <w:rPr>
          <w:rFonts w:hint="cs"/>
          <w:rtl/>
          <w:lang w:bidi="fa-IR"/>
        </w:rPr>
      </w:pPr>
      <w:r w:rsidRPr="002B7EF8">
        <w:rPr>
          <w:rStyle w:val="FootnoteReference"/>
          <w:sz w:val="24"/>
          <w:szCs w:val="24"/>
          <w:vertAlign w:val="baseline"/>
        </w:rPr>
        <w:footnoteRef/>
      </w:r>
      <w:r w:rsidRPr="002B7EF8">
        <w:rPr>
          <w:rFonts w:hint="cs"/>
          <w:sz w:val="24"/>
          <w:szCs w:val="24"/>
          <w:rtl/>
        </w:rPr>
        <w:t>- اگر ادّعا شود که مقصود از (یـس و طه) رسول خدا</w:t>
      </w:r>
      <w:r w:rsidRPr="00210633">
        <w:rPr>
          <w:rFonts w:ascii="Abo-thar" w:hAnsi="Abo-thar" w:hint="cs"/>
          <w:sz w:val="24"/>
          <w:szCs w:val="24"/>
          <w:lang w:bidi="fa-IR"/>
        </w:rPr>
        <w:t></w:t>
      </w:r>
      <w:r w:rsidRPr="002B7EF8">
        <w:rPr>
          <w:rFonts w:ascii="Abo-thar" w:hAnsi="Abo-thar" w:hint="cs"/>
          <w:sz w:val="24"/>
          <w:szCs w:val="24"/>
          <w:rtl/>
          <w:lang w:bidi="fa-IR"/>
        </w:rPr>
        <w:t xml:space="preserve"> </w:t>
      </w:r>
      <w:r w:rsidRPr="002B7EF8">
        <w:rPr>
          <w:rFonts w:hint="cs"/>
          <w:sz w:val="24"/>
          <w:szCs w:val="24"/>
          <w:rtl/>
        </w:rPr>
        <w:t xml:space="preserve">می‌باشد، باید توجّه داشت که در همین دعا به وضوح گفته: </w:t>
      </w:r>
      <w:r w:rsidRPr="00F638E2">
        <w:rPr>
          <w:rFonts w:cs="KFGQPC Uthman Taha Naskh" w:hint="cs"/>
          <w:sz w:val="26"/>
          <w:szCs w:val="22"/>
          <w:rtl/>
        </w:rPr>
        <w:t>«أَينَ اب</w:t>
      </w:r>
      <w:r>
        <w:rPr>
          <w:rFonts w:cs="KFGQPC Uthman Taha Naskh" w:hint="eastAsia"/>
          <w:sz w:val="26"/>
          <w:szCs w:val="22"/>
          <w:rtl/>
        </w:rPr>
        <w:t>ْ</w:t>
      </w:r>
      <w:r w:rsidRPr="00F638E2">
        <w:rPr>
          <w:rFonts w:cs="KFGQPC Uthman Taha Naskh" w:hint="cs"/>
          <w:sz w:val="26"/>
          <w:szCs w:val="22"/>
          <w:rtl/>
        </w:rPr>
        <w:t>نُ النَّبِيّ المُص</w:t>
      </w:r>
      <w:r>
        <w:rPr>
          <w:rFonts w:cs="KFGQPC Uthman Taha Naskh" w:hint="eastAsia"/>
          <w:sz w:val="26"/>
          <w:szCs w:val="22"/>
          <w:rtl/>
        </w:rPr>
        <w:t>ْ</w:t>
      </w:r>
      <w:r w:rsidRPr="00F638E2">
        <w:rPr>
          <w:rFonts w:cs="KFGQPC Uthman Taha Naskh" w:hint="cs"/>
          <w:sz w:val="26"/>
          <w:szCs w:val="22"/>
          <w:rtl/>
        </w:rPr>
        <w:t>طَف</w:t>
      </w:r>
      <w:r>
        <w:rPr>
          <w:rFonts w:cs="KFGQPC Uthman Taha Naskh" w:hint="cs"/>
          <w:sz w:val="26"/>
          <w:szCs w:val="22"/>
          <w:rtl/>
        </w:rPr>
        <w:t>ى</w:t>
      </w:r>
      <w:r w:rsidRPr="00F638E2">
        <w:rPr>
          <w:rFonts w:cs="KFGQPC Uthman Taha Naskh" w:hint="cs"/>
          <w:sz w:val="26"/>
          <w:szCs w:val="22"/>
          <w:rtl/>
        </w:rPr>
        <w:t>»</w:t>
      </w:r>
      <w:r w:rsidRPr="002B7EF8">
        <w:rPr>
          <w:rFonts w:hint="cs"/>
          <w:sz w:val="24"/>
          <w:szCs w:val="24"/>
          <w:rtl/>
          <w:lang w:bidi="fa-IR"/>
        </w:rPr>
        <w:t xml:space="preserve"> «کجاست پسر پیامبر برگزیده» و دیگر نیازی به این جملات پر اِعوِجاج نیست. </w:t>
      </w:r>
    </w:p>
  </w:footnote>
  <w:footnote w:id="578">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درباره‌ی افسانه‌ی «رجعت» مطالعه‌ی کتاب مرحوم عبدالوهّاب فرید تنکابنی مفید است که متأسّفانه‌ حکومت زمان ما اجازه‌ی تجدید چاپ آن را نمی‌دهد!</w:t>
      </w:r>
    </w:p>
  </w:footnote>
  <w:footnote w:id="579">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ضروری است که </w:t>
      </w:r>
      <w:r w:rsidRPr="002B7EF8">
        <w:rPr>
          <w:rFonts w:cs="B Lotus" w:hint="cs"/>
          <w:b/>
          <w:bCs/>
          <w:sz w:val="22"/>
          <w:szCs w:val="24"/>
          <w:rtl/>
        </w:rPr>
        <w:t>شاهره اتّحاد</w:t>
      </w:r>
      <w:r w:rsidRPr="002B7EF8">
        <w:rPr>
          <w:rFonts w:hint="cs"/>
          <w:sz w:val="24"/>
          <w:szCs w:val="24"/>
          <w:rtl/>
        </w:rPr>
        <w:t xml:space="preserve">، ص 272 به بعد و </w:t>
      </w:r>
      <w:r w:rsidRPr="00597013">
        <w:rPr>
          <w:rFonts w:hint="cs"/>
          <w:sz w:val="24"/>
          <w:szCs w:val="24"/>
          <w:rtl/>
        </w:rPr>
        <w:t>کتاب حاضر</w:t>
      </w:r>
      <w:r w:rsidRPr="002B7EF8">
        <w:rPr>
          <w:rFonts w:hint="cs"/>
          <w:sz w:val="24"/>
          <w:szCs w:val="24"/>
          <w:rtl/>
        </w:rPr>
        <w:t xml:space="preserve">، ص </w:t>
      </w:r>
      <w:r>
        <w:rPr>
          <w:sz w:val="24"/>
          <w:szCs w:val="24"/>
          <w:rtl/>
        </w:rPr>
        <w:fldChar w:fldCharType="begin"/>
      </w:r>
      <w:r>
        <w:rPr>
          <w:sz w:val="24"/>
          <w:szCs w:val="24"/>
          <w:rtl/>
        </w:rPr>
        <w:instrText xml:space="preserve"> </w:instrText>
      </w:r>
      <w:r>
        <w:rPr>
          <w:rFonts w:hint="cs"/>
          <w:sz w:val="24"/>
          <w:szCs w:val="24"/>
        </w:rPr>
        <w:instrText>PAGEREF</w:instrText>
      </w:r>
      <w:r>
        <w:rPr>
          <w:rFonts w:hint="cs"/>
          <w:sz w:val="24"/>
          <w:szCs w:val="24"/>
          <w:rtl/>
        </w:rPr>
        <w:instrText xml:space="preserve"> _</w:instrText>
      </w:r>
      <w:r>
        <w:rPr>
          <w:rFonts w:hint="cs"/>
          <w:sz w:val="24"/>
          <w:szCs w:val="24"/>
        </w:rPr>
        <w:instrText>Ref346925920 \h</w:instrText>
      </w:r>
      <w:r>
        <w:rPr>
          <w:sz w:val="24"/>
          <w:szCs w:val="24"/>
          <w:rtl/>
        </w:rPr>
        <w:instrText xml:space="preserve"> </w:instrText>
      </w:r>
      <w:r>
        <w:rPr>
          <w:sz w:val="24"/>
          <w:szCs w:val="24"/>
          <w:rtl/>
        </w:rPr>
      </w:r>
      <w:r>
        <w:rPr>
          <w:sz w:val="24"/>
          <w:szCs w:val="24"/>
          <w:rtl/>
        </w:rPr>
        <w:fldChar w:fldCharType="separate"/>
      </w:r>
      <w:r>
        <w:rPr>
          <w:noProof/>
          <w:sz w:val="24"/>
          <w:szCs w:val="24"/>
          <w:rtl/>
        </w:rPr>
        <w:t>395</w:t>
      </w:r>
      <w:r>
        <w:rPr>
          <w:sz w:val="24"/>
          <w:szCs w:val="24"/>
          <w:rtl/>
        </w:rPr>
        <w:fldChar w:fldCharType="end"/>
      </w:r>
      <w:r>
        <w:rPr>
          <w:rFonts w:hint="cs"/>
          <w:sz w:val="24"/>
          <w:szCs w:val="24"/>
          <w:rtl/>
        </w:rPr>
        <w:t xml:space="preserve"> </w:t>
      </w:r>
      <w:r w:rsidRPr="002B7EF8">
        <w:rPr>
          <w:rFonts w:hint="cs"/>
          <w:sz w:val="24"/>
          <w:szCs w:val="24"/>
          <w:rtl/>
        </w:rPr>
        <w:t xml:space="preserve">به بعد، مطالعه شود. </w:t>
      </w:r>
    </w:p>
  </w:footnote>
  <w:footnote w:id="580">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قول آن‌حضرت را در </w:t>
      </w:r>
      <w:r w:rsidRPr="00597013">
        <w:rPr>
          <w:rFonts w:hint="cs"/>
          <w:sz w:val="24"/>
          <w:szCs w:val="24"/>
          <w:rtl/>
        </w:rPr>
        <w:t>کتاب حاضر</w:t>
      </w:r>
      <w:r w:rsidRPr="002B7EF8">
        <w:rPr>
          <w:rFonts w:hint="cs"/>
          <w:sz w:val="24"/>
          <w:szCs w:val="24"/>
          <w:rtl/>
        </w:rPr>
        <w:t xml:space="preserve">، صفحه‌ی </w:t>
      </w:r>
      <w:r>
        <w:rPr>
          <w:sz w:val="24"/>
          <w:szCs w:val="24"/>
          <w:rtl/>
        </w:rPr>
        <w:fldChar w:fldCharType="begin"/>
      </w:r>
      <w:r>
        <w:rPr>
          <w:sz w:val="24"/>
          <w:szCs w:val="24"/>
          <w:rtl/>
        </w:rPr>
        <w:instrText xml:space="preserve"> </w:instrText>
      </w:r>
      <w:r>
        <w:rPr>
          <w:rFonts w:hint="cs"/>
          <w:sz w:val="24"/>
          <w:szCs w:val="24"/>
        </w:rPr>
        <w:instrText>PAGEREF</w:instrText>
      </w:r>
      <w:r>
        <w:rPr>
          <w:rFonts w:hint="cs"/>
          <w:sz w:val="24"/>
          <w:szCs w:val="24"/>
          <w:rtl/>
        </w:rPr>
        <w:instrText xml:space="preserve"> _</w:instrText>
      </w:r>
      <w:r>
        <w:rPr>
          <w:rFonts w:hint="cs"/>
          <w:sz w:val="24"/>
          <w:szCs w:val="24"/>
        </w:rPr>
        <w:instrText>Ref346926314 \h</w:instrText>
      </w:r>
      <w:r>
        <w:rPr>
          <w:sz w:val="24"/>
          <w:szCs w:val="24"/>
          <w:rtl/>
        </w:rPr>
        <w:instrText xml:space="preserve"> </w:instrText>
      </w:r>
      <w:r>
        <w:rPr>
          <w:sz w:val="24"/>
          <w:szCs w:val="24"/>
          <w:rtl/>
        </w:rPr>
      </w:r>
      <w:r>
        <w:rPr>
          <w:sz w:val="24"/>
          <w:szCs w:val="24"/>
          <w:rtl/>
        </w:rPr>
        <w:fldChar w:fldCharType="separate"/>
      </w:r>
      <w:r>
        <w:rPr>
          <w:noProof/>
          <w:sz w:val="24"/>
          <w:szCs w:val="24"/>
          <w:rtl/>
        </w:rPr>
        <w:t>477</w:t>
      </w:r>
      <w:r>
        <w:rPr>
          <w:sz w:val="24"/>
          <w:szCs w:val="24"/>
          <w:rtl/>
        </w:rPr>
        <w:fldChar w:fldCharType="end"/>
      </w:r>
      <w:r>
        <w:rPr>
          <w:rFonts w:hint="cs"/>
          <w:sz w:val="24"/>
          <w:szCs w:val="24"/>
          <w:rtl/>
        </w:rPr>
        <w:t xml:space="preserve"> </w:t>
      </w:r>
      <w:r w:rsidRPr="002B7EF8">
        <w:rPr>
          <w:rFonts w:hint="cs"/>
          <w:sz w:val="24"/>
          <w:szCs w:val="24"/>
          <w:rtl/>
        </w:rPr>
        <w:t>آورده‌ایم.</w:t>
      </w:r>
    </w:p>
  </w:footnote>
  <w:footnote w:id="581">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مفاتیح الجنان، زیارت دوّم از زیارات جامعه، ص 545.</w:t>
      </w:r>
    </w:p>
  </w:footnote>
  <w:footnote w:id="582">
    <w:p w:rsidR="00D1775C" w:rsidRPr="00597013" w:rsidRDefault="00D1775C" w:rsidP="00306308">
      <w:pPr>
        <w:ind w:left="244" w:hanging="244"/>
        <w:jc w:val="lowKashida"/>
        <w:rPr>
          <w:sz w:val="24"/>
          <w:szCs w:val="24"/>
          <w:rtl/>
        </w:rPr>
      </w:pPr>
      <w:r w:rsidRPr="002B7EF8">
        <w:rPr>
          <w:rStyle w:val="FootnoteReference"/>
          <w:sz w:val="24"/>
          <w:szCs w:val="24"/>
          <w:vertAlign w:val="baseline"/>
        </w:rPr>
        <w:footnoteRef/>
      </w:r>
      <w:r w:rsidRPr="002B7EF8">
        <w:rPr>
          <w:rFonts w:hint="cs"/>
          <w:sz w:val="24"/>
          <w:szCs w:val="24"/>
          <w:rtl/>
        </w:rPr>
        <w:t xml:space="preserve">- </w:t>
      </w:r>
      <w:r w:rsidRPr="00597013">
        <w:rPr>
          <w:rFonts w:hint="cs"/>
          <w:sz w:val="24"/>
          <w:szCs w:val="24"/>
          <w:rtl/>
        </w:rPr>
        <w:t>کتاب حاضر</w:t>
      </w:r>
      <w:r w:rsidRPr="002B7EF8">
        <w:rPr>
          <w:rFonts w:hint="cs"/>
          <w:sz w:val="24"/>
          <w:szCs w:val="24"/>
          <w:rtl/>
        </w:rPr>
        <w:t xml:space="preserve">، ص </w:t>
      </w:r>
      <w:r>
        <w:rPr>
          <w:sz w:val="24"/>
          <w:szCs w:val="24"/>
          <w:rtl/>
        </w:rPr>
        <w:fldChar w:fldCharType="begin"/>
      </w:r>
      <w:r>
        <w:rPr>
          <w:sz w:val="24"/>
          <w:szCs w:val="24"/>
          <w:rtl/>
        </w:rPr>
        <w:instrText xml:space="preserve"> </w:instrText>
      </w:r>
      <w:r>
        <w:rPr>
          <w:rFonts w:hint="cs"/>
          <w:sz w:val="24"/>
          <w:szCs w:val="24"/>
        </w:rPr>
        <w:instrText>PAGEREF</w:instrText>
      </w:r>
      <w:r>
        <w:rPr>
          <w:rFonts w:hint="cs"/>
          <w:sz w:val="24"/>
          <w:szCs w:val="24"/>
          <w:rtl/>
        </w:rPr>
        <w:instrText xml:space="preserve"> _</w:instrText>
      </w:r>
      <w:r>
        <w:rPr>
          <w:rFonts w:hint="cs"/>
          <w:sz w:val="24"/>
          <w:szCs w:val="24"/>
        </w:rPr>
        <w:instrText>Ref346926436 \h</w:instrText>
      </w:r>
      <w:r>
        <w:rPr>
          <w:sz w:val="24"/>
          <w:szCs w:val="24"/>
          <w:rtl/>
        </w:rPr>
        <w:instrText xml:space="preserve"> </w:instrText>
      </w:r>
      <w:r>
        <w:rPr>
          <w:sz w:val="24"/>
          <w:szCs w:val="24"/>
          <w:rtl/>
        </w:rPr>
      </w:r>
      <w:r>
        <w:rPr>
          <w:sz w:val="24"/>
          <w:szCs w:val="24"/>
          <w:rtl/>
        </w:rPr>
        <w:fldChar w:fldCharType="separate"/>
      </w:r>
      <w:r>
        <w:rPr>
          <w:noProof/>
          <w:sz w:val="24"/>
          <w:szCs w:val="24"/>
          <w:rtl/>
        </w:rPr>
        <w:t>429</w:t>
      </w:r>
      <w:r>
        <w:rPr>
          <w:sz w:val="24"/>
          <w:szCs w:val="24"/>
          <w:rtl/>
        </w:rPr>
        <w:fldChar w:fldCharType="end"/>
      </w:r>
      <w:r w:rsidRPr="002B7EF8">
        <w:rPr>
          <w:rFonts w:hint="cs"/>
          <w:sz w:val="24"/>
          <w:szCs w:val="24"/>
          <w:rtl/>
        </w:rPr>
        <w:t xml:space="preserve">. </w:t>
      </w:r>
    </w:p>
  </w:footnote>
  <w:footnote w:id="583">
    <w:p w:rsidR="00D1775C" w:rsidRPr="002B7EF8" w:rsidRDefault="00D1775C" w:rsidP="00306308">
      <w:pPr>
        <w:ind w:left="244" w:hanging="244"/>
        <w:jc w:val="lowKashida"/>
        <w:rPr>
          <w:rtl/>
          <w:lang w:bidi="fa-IR"/>
        </w:rPr>
      </w:pPr>
      <w:r w:rsidRPr="00597013">
        <w:footnoteRef/>
      </w:r>
      <w:r w:rsidRPr="002B7EF8">
        <w:rPr>
          <w:rFonts w:hint="cs"/>
          <w:sz w:val="24"/>
          <w:szCs w:val="24"/>
          <w:rtl/>
        </w:rPr>
        <w:t xml:space="preserve">- </w:t>
      </w:r>
      <w:r w:rsidRPr="00597013">
        <w:rPr>
          <w:rFonts w:hint="cs"/>
          <w:sz w:val="24"/>
          <w:szCs w:val="24"/>
          <w:rtl/>
        </w:rPr>
        <w:t>کتاب حاضر</w:t>
      </w:r>
      <w:r w:rsidRPr="002B7EF8">
        <w:rPr>
          <w:rFonts w:hint="cs"/>
          <w:sz w:val="24"/>
          <w:szCs w:val="24"/>
          <w:rtl/>
        </w:rPr>
        <w:t xml:space="preserve">، ص </w:t>
      </w:r>
      <w:r>
        <w:rPr>
          <w:sz w:val="24"/>
          <w:szCs w:val="24"/>
          <w:rtl/>
        </w:rPr>
        <w:fldChar w:fldCharType="begin"/>
      </w:r>
      <w:r>
        <w:rPr>
          <w:sz w:val="24"/>
          <w:szCs w:val="24"/>
          <w:rtl/>
        </w:rPr>
        <w:instrText xml:space="preserve"> </w:instrText>
      </w:r>
      <w:r>
        <w:rPr>
          <w:rFonts w:hint="cs"/>
          <w:sz w:val="24"/>
          <w:szCs w:val="24"/>
        </w:rPr>
        <w:instrText>PAGEREF</w:instrText>
      </w:r>
      <w:r>
        <w:rPr>
          <w:rFonts w:hint="cs"/>
          <w:sz w:val="24"/>
          <w:szCs w:val="24"/>
          <w:rtl/>
        </w:rPr>
        <w:instrText xml:space="preserve"> _</w:instrText>
      </w:r>
      <w:r>
        <w:rPr>
          <w:rFonts w:hint="cs"/>
          <w:sz w:val="24"/>
          <w:szCs w:val="24"/>
        </w:rPr>
        <w:instrText>Ref346926436 \h</w:instrText>
      </w:r>
      <w:r>
        <w:rPr>
          <w:sz w:val="24"/>
          <w:szCs w:val="24"/>
          <w:rtl/>
        </w:rPr>
        <w:instrText xml:space="preserve"> </w:instrText>
      </w:r>
      <w:r>
        <w:rPr>
          <w:sz w:val="24"/>
          <w:szCs w:val="24"/>
          <w:rtl/>
        </w:rPr>
      </w:r>
      <w:r>
        <w:rPr>
          <w:sz w:val="24"/>
          <w:szCs w:val="24"/>
          <w:rtl/>
        </w:rPr>
        <w:fldChar w:fldCharType="separate"/>
      </w:r>
      <w:r>
        <w:rPr>
          <w:noProof/>
          <w:sz w:val="24"/>
          <w:szCs w:val="24"/>
          <w:rtl/>
        </w:rPr>
        <w:t>429</w:t>
      </w:r>
      <w:r>
        <w:rPr>
          <w:sz w:val="24"/>
          <w:szCs w:val="24"/>
          <w:rtl/>
        </w:rPr>
        <w:fldChar w:fldCharType="end"/>
      </w:r>
      <w:r w:rsidRPr="002B7EF8">
        <w:rPr>
          <w:rFonts w:hint="cs"/>
          <w:sz w:val="24"/>
          <w:szCs w:val="24"/>
          <w:rtl/>
        </w:rPr>
        <w:t xml:space="preserve">. </w:t>
      </w:r>
    </w:p>
  </w:footnote>
  <w:footnote w:id="584">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داستان راستان، مرتضی مطهّری، ص 77 به نقل از </w:t>
      </w:r>
      <w:r>
        <w:rPr>
          <w:rFonts w:hint="cs"/>
          <w:sz w:val="24"/>
          <w:szCs w:val="24"/>
          <w:rtl/>
        </w:rPr>
        <w:t>بحار الأنوار</w:t>
      </w:r>
      <w:r w:rsidRPr="002B7EF8">
        <w:rPr>
          <w:rFonts w:hint="cs"/>
          <w:sz w:val="24"/>
          <w:szCs w:val="24"/>
          <w:rtl/>
        </w:rPr>
        <w:t xml:space="preserve">. </w:t>
      </w:r>
    </w:p>
  </w:footnote>
  <w:footnote w:id="585">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منتهی الآمال، کتابفروشی اسلامیّه، ج1، ص 470 و 473.</w:t>
      </w:r>
    </w:p>
  </w:footnote>
  <w:footnote w:id="586">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و نیز در صفحه‌ی 566 مفاتیح درباره‌ی زیارت عبدالعظیم نوشته است: «هرکه زیارت کند قبر او را بهشت بر او واجب شود».</w:t>
      </w:r>
    </w:p>
  </w:footnote>
  <w:footnote w:id="587">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به توضیحات صفحه‌ی </w:t>
      </w:r>
      <w:r>
        <w:rPr>
          <w:sz w:val="24"/>
          <w:szCs w:val="24"/>
          <w:rtl/>
        </w:rPr>
        <w:fldChar w:fldCharType="begin"/>
      </w:r>
      <w:r>
        <w:rPr>
          <w:sz w:val="24"/>
          <w:szCs w:val="24"/>
          <w:rtl/>
        </w:rPr>
        <w:instrText xml:space="preserve"> </w:instrText>
      </w:r>
      <w:r>
        <w:rPr>
          <w:rFonts w:hint="cs"/>
          <w:sz w:val="24"/>
          <w:szCs w:val="24"/>
        </w:rPr>
        <w:instrText>PAGEREF</w:instrText>
      </w:r>
      <w:r>
        <w:rPr>
          <w:rFonts w:hint="cs"/>
          <w:sz w:val="24"/>
          <w:szCs w:val="24"/>
          <w:rtl/>
        </w:rPr>
        <w:instrText xml:space="preserve"> _</w:instrText>
      </w:r>
      <w:r>
        <w:rPr>
          <w:rFonts w:hint="cs"/>
          <w:sz w:val="24"/>
          <w:szCs w:val="24"/>
        </w:rPr>
        <w:instrText>Ref346926787 \h</w:instrText>
      </w:r>
      <w:r>
        <w:rPr>
          <w:sz w:val="24"/>
          <w:szCs w:val="24"/>
          <w:rtl/>
        </w:rPr>
        <w:instrText xml:space="preserve"> </w:instrText>
      </w:r>
      <w:r>
        <w:rPr>
          <w:sz w:val="24"/>
          <w:szCs w:val="24"/>
          <w:rtl/>
        </w:rPr>
      </w:r>
      <w:r>
        <w:rPr>
          <w:sz w:val="24"/>
          <w:szCs w:val="24"/>
          <w:rtl/>
        </w:rPr>
        <w:fldChar w:fldCharType="separate"/>
      </w:r>
      <w:r>
        <w:rPr>
          <w:noProof/>
          <w:sz w:val="24"/>
          <w:szCs w:val="24"/>
          <w:rtl/>
        </w:rPr>
        <w:t>36</w:t>
      </w:r>
      <w:r>
        <w:rPr>
          <w:sz w:val="24"/>
          <w:szCs w:val="24"/>
          <w:rtl/>
        </w:rPr>
        <w:fldChar w:fldCharType="end"/>
      </w:r>
      <w:r>
        <w:rPr>
          <w:rFonts w:hint="cs"/>
          <w:sz w:val="24"/>
          <w:szCs w:val="24"/>
          <w:rtl/>
        </w:rPr>
        <w:t xml:space="preserve"> </w:t>
      </w:r>
      <w:r w:rsidRPr="003514E2">
        <w:rPr>
          <w:rFonts w:hint="cs"/>
          <w:sz w:val="24"/>
          <w:szCs w:val="24"/>
          <w:rtl/>
        </w:rPr>
        <w:t>کتاب حاضر</w:t>
      </w:r>
      <w:r w:rsidRPr="002B7EF8">
        <w:rPr>
          <w:rFonts w:hint="cs"/>
          <w:sz w:val="24"/>
          <w:szCs w:val="24"/>
          <w:rtl/>
        </w:rPr>
        <w:t xml:space="preserve"> مراجعه شود. </w:t>
      </w:r>
    </w:p>
  </w:footnote>
  <w:footnote w:id="588">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در بعضی از نُسَخ به جای «معتبر» کلمه‌ی «صحیح» نوشته</w:t>
      </w:r>
      <w:r w:rsidRPr="002B7EF8">
        <w:rPr>
          <w:rFonts w:hint="eastAsia"/>
          <w:sz w:val="24"/>
          <w:szCs w:val="24"/>
          <w:rtl/>
        </w:rPr>
        <w:t>‌</w:t>
      </w:r>
      <w:r w:rsidRPr="002B7EF8">
        <w:rPr>
          <w:rFonts w:hint="cs"/>
          <w:sz w:val="24"/>
          <w:szCs w:val="24"/>
          <w:rtl/>
        </w:rPr>
        <w:t>اند.</w:t>
      </w:r>
    </w:p>
  </w:footnote>
  <w:footnote w:id="589">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منتهی الآمال، کتاب</w:t>
      </w:r>
      <w:r w:rsidRPr="002B7EF8">
        <w:rPr>
          <w:rFonts w:hint="eastAsia"/>
          <w:sz w:val="24"/>
          <w:szCs w:val="24"/>
          <w:rtl/>
        </w:rPr>
        <w:t>‌</w:t>
      </w:r>
      <w:r w:rsidRPr="002B7EF8">
        <w:rPr>
          <w:rFonts w:hint="cs"/>
          <w:sz w:val="24"/>
          <w:szCs w:val="24"/>
          <w:rtl/>
        </w:rPr>
        <w:t xml:space="preserve">فروشی اسلامیّه، (به خطّ حاج میرزا حسن هریسی ارونقی)، ج1، ص445. </w:t>
      </w:r>
    </w:p>
  </w:footnote>
  <w:footnote w:id="590">
    <w:p w:rsidR="00D1775C" w:rsidRPr="002B7EF8" w:rsidRDefault="00D1775C" w:rsidP="00306308">
      <w:pPr>
        <w:ind w:left="244" w:hanging="244"/>
        <w:jc w:val="lowKashida"/>
        <w:rPr>
          <w:rtl/>
          <w:lang w:bidi="fa-IR"/>
        </w:rPr>
      </w:pPr>
      <w:r w:rsidRPr="002B7EF8">
        <w:rPr>
          <w:rStyle w:val="FootnoteReference"/>
          <w:sz w:val="24"/>
          <w:szCs w:val="24"/>
          <w:vertAlign w:val="baseline"/>
        </w:rPr>
        <w:footnoteRef/>
      </w:r>
      <w:r w:rsidRPr="002B7EF8">
        <w:rPr>
          <w:rFonts w:hint="cs"/>
          <w:sz w:val="24"/>
          <w:szCs w:val="24"/>
          <w:rtl/>
        </w:rPr>
        <w:t xml:space="preserve">- </w:t>
      </w:r>
      <w:r w:rsidRPr="003514E2">
        <w:rPr>
          <w:rFonts w:hint="cs"/>
          <w:sz w:val="24"/>
          <w:szCs w:val="24"/>
          <w:rtl/>
        </w:rPr>
        <w:t>ر.ک. کتاب حاضر</w:t>
      </w:r>
      <w:r w:rsidRPr="002B7EF8">
        <w:rPr>
          <w:rFonts w:hint="cs"/>
          <w:sz w:val="24"/>
          <w:szCs w:val="24"/>
          <w:rtl/>
        </w:rPr>
        <w:t xml:space="preserve">، ص </w:t>
      </w:r>
      <w:r>
        <w:rPr>
          <w:sz w:val="24"/>
          <w:szCs w:val="24"/>
          <w:rtl/>
        </w:rPr>
        <w:fldChar w:fldCharType="begin"/>
      </w:r>
      <w:r>
        <w:rPr>
          <w:sz w:val="24"/>
          <w:szCs w:val="24"/>
          <w:rtl/>
        </w:rPr>
        <w:instrText xml:space="preserve"> </w:instrText>
      </w:r>
      <w:r>
        <w:rPr>
          <w:rFonts w:hint="cs"/>
          <w:sz w:val="24"/>
          <w:szCs w:val="24"/>
        </w:rPr>
        <w:instrText>PAGEREF</w:instrText>
      </w:r>
      <w:r>
        <w:rPr>
          <w:rFonts w:hint="cs"/>
          <w:sz w:val="24"/>
          <w:szCs w:val="24"/>
          <w:rtl/>
        </w:rPr>
        <w:instrText xml:space="preserve"> _</w:instrText>
      </w:r>
      <w:r>
        <w:rPr>
          <w:rFonts w:hint="cs"/>
          <w:sz w:val="24"/>
          <w:szCs w:val="24"/>
        </w:rPr>
        <w:instrText>Ref346926932 \h</w:instrText>
      </w:r>
      <w:r>
        <w:rPr>
          <w:sz w:val="24"/>
          <w:szCs w:val="24"/>
          <w:rtl/>
        </w:rPr>
        <w:instrText xml:space="preserve"> </w:instrText>
      </w:r>
      <w:r>
        <w:rPr>
          <w:sz w:val="24"/>
          <w:szCs w:val="24"/>
          <w:rtl/>
        </w:rPr>
      </w:r>
      <w:r>
        <w:rPr>
          <w:sz w:val="24"/>
          <w:szCs w:val="24"/>
          <w:rtl/>
        </w:rPr>
        <w:fldChar w:fldCharType="separate"/>
      </w:r>
      <w:r>
        <w:rPr>
          <w:noProof/>
          <w:sz w:val="24"/>
          <w:szCs w:val="24"/>
          <w:rtl/>
        </w:rPr>
        <w:t>502</w:t>
      </w:r>
      <w:r>
        <w:rPr>
          <w:sz w:val="24"/>
          <w:szCs w:val="24"/>
          <w:rtl/>
        </w:rPr>
        <w:fldChar w:fldCharType="end"/>
      </w:r>
      <w:r>
        <w:rPr>
          <w:rFonts w:hint="cs"/>
          <w:sz w:val="24"/>
          <w:szCs w:val="24"/>
          <w:rtl/>
        </w:rPr>
        <w:t xml:space="preserve"> </w:t>
      </w:r>
      <w:r w:rsidRPr="002B7EF8">
        <w:rPr>
          <w:rFonts w:hint="cs"/>
          <w:sz w:val="24"/>
          <w:szCs w:val="24"/>
          <w:rtl/>
        </w:rPr>
        <w:t>ـ همچنین شیخ عباس یک بار دیگر عدم اعتماد خود بر تألیفات «طُرَیحی» را چنین بیان کرده است: «مؤلف گویدکه ذکر محامل و هودج در غیر خبر مسلم جصاص نیست، و این خبر را گرچه علاّمه‌ی مجلسی نقل فرموده لکن مأخذ نقل آن «منتخب» طُریحی و کتاب «نور العین» است که حال هر دو کتاب بر أهل فنّ حدیث مخفی نیست». (منتهی الآمال، ج1، ص409)</w:t>
      </w:r>
      <w:r>
        <w:rPr>
          <w:rFonts w:hint="cs"/>
          <w:sz w:val="24"/>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75C" w:rsidRDefault="006D6FD6" w:rsidP="003A585B">
    <w:pPr>
      <w:pStyle w:val="Header"/>
      <w:ind w:left="284" w:right="284"/>
      <w:rPr>
        <w:rFonts w:hint="cs"/>
        <w:sz w:val="2"/>
        <w:szCs w:val="2"/>
        <w:rtl/>
      </w:rPr>
    </w:pPr>
    <w:r>
      <w:rPr>
        <w:rFonts w:cs="B Titr" w:hint="cs"/>
        <w:noProof/>
        <w:szCs w:val="24"/>
        <w:rtl/>
      </w:rPr>
      <w:drawing>
        <wp:anchor distT="0" distB="0" distL="114300" distR="114300" simplePos="0" relativeHeight="251670016" behindDoc="0" locked="0" layoutInCell="1" allowOverlap="1">
          <wp:simplePos x="0" y="0"/>
          <wp:positionH relativeFrom="column">
            <wp:posOffset>-843915</wp:posOffset>
          </wp:positionH>
          <wp:positionV relativeFrom="paragraph">
            <wp:posOffset>0</wp:posOffset>
          </wp:positionV>
          <wp:extent cx="6109335" cy="8801735"/>
          <wp:effectExtent l="0" t="0" r="5715" b="0"/>
          <wp:wrapNone/>
          <wp:docPr id="20" name="Picture 20"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r w:rsidR="00D1775C">
      <w:rPr>
        <w:rFonts w:cs="B Titr" w:hint="cs"/>
        <w:szCs w:val="24"/>
        <w:rtl/>
        <w:lang w:bidi="ar-EG"/>
      </w:rPr>
      <w:t xml:space="preserve"> </w:t>
    </w:r>
  </w:p>
  <w:p w:rsidR="00D1775C" w:rsidRPr="00EB47AC" w:rsidRDefault="006D6FD6" w:rsidP="003A585B">
    <w:pPr>
      <w:pStyle w:val="Header"/>
      <w:tabs>
        <w:tab w:val="clear" w:pos="8306"/>
        <w:tab w:val="left" w:pos="3847"/>
        <w:tab w:val="right" w:pos="7058"/>
      </w:tabs>
      <w:ind w:left="284" w:right="284"/>
      <w:rPr>
        <w:rStyle w:val="PageNumber"/>
        <w:rFonts w:ascii="Times New Roman Bold" w:hAnsi="Times New Roman Bold" w:hint="cs"/>
        <w:sz w:val="22"/>
        <w:szCs w:val="22"/>
        <w:rtl/>
      </w:rPr>
    </w:pPr>
    <w:r>
      <w:rPr>
        <w:rFonts w:ascii="Times New Roman Bold" w:hAnsi="Times New Roman Bold" w:hint="cs"/>
        <w:noProof/>
        <w:rtl/>
      </w:rPr>
      <mc:AlternateContent>
        <mc:Choice Requires="wps">
          <w:drawing>
            <wp:anchor distT="0" distB="0" distL="114300" distR="114300" simplePos="0" relativeHeight="251671040" behindDoc="0" locked="0" layoutInCell="1" allowOverlap="1">
              <wp:simplePos x="0" y="0"/>
              <wp:positionH relativeFrom="column">
                <wp:posOffset>2797810</wp:posOffset>
              </wp:positionH>
              <wp:positionV relativeFrom="paragraph">
                <wp:posOffset>274320</wp:posOffset>
              </wp:positionV>
              <wp:extent cx="1600835" cy="360680"/>
              <wp:effectExtent l="0" t="0" r="1905" b="3175"/>
              <wp:wrapNone/>
              <wp:docPr id="1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83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775C" w:rsidRDefault="00D1775C" w:rsidP="003810E6">
                          <w:pPr>
                            <w:jc w:val="center"/>
                          </w:pPr>
                          <w:r>
                            <w:rPr>
                              <w:rFonts w:cs="KFGQPC Uthman Taha Naskh" w:hint="cs"/>
                              <w:b/>
                              <w:bCs/>
                              <w:szCs w:val="24"/>
                              <w:rtl/>
                            </w:rPr>
                            <w:t>تضاد</w:t>
                          </w:r>
                          <w:r>
                            <w:rPr>
                              <w:rFonts w:cs="KFGQPC Uthman Taha Naskh"/>
                              <w:b/>
                              <w:bCs/>
                              <w:szCs w:val="24"/>
                              <w:rtl/>
                            </w:rPr>
                            <w:t xml:space="preserve"> «مَفَاتيح</w:t>
                          </w:r>
                          <w:r w:rsidRPr="00816C8F">
                            <w:rPr>
                              <w:rFonts w:cs="KFGQPC Uthman Taha Naskh"/>
                              <w:b/>
                              <w:bCs/>
                              <w:szCs w:val="24"/>
                              <w:rtl/>
                            </w:rPr>
                            <w:t xml:space="preserve"> الجِنَان»</w:t>
                          </w:r>
                          <w:r>
                            <w:rPr>
                              <w:rFonts w:cs="KFGQPC Uthman Taha Naskh" w:hint="cs"/>
                              <w:b/>
                              <w:bCs/>
                              <w:szCs w:val="24"/>
                              <w:rtl/>
                            </w:rPr>
                            <w:t xml:space="preserve"> با</w:t>
                          </w:r>
                          <w:r w:rsidRPr="00816C8F">
                            <w:rPr>
                              <w:rFonts w:cs="KFGQPC Uthman Taha Naskh"/>
                              <w:b/>
                              <w:bCs/>
                              <w:szCs w:val="24"/>
                              <w:rtl/>
                            </w:rPr>
                            <w:t xml:space="preserve"> قرآن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20.3pt;margin-top:21.6pt;width:126.05pt;height:28.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" stroked="f">
              <v:textbox>
                <w:txbxContent>
                  <w:p w:rsidR="00D1775C" w:rsidRDefault="00D1775C" w:rsidP="003810E6">
                    <w:pPr>
                      <w:jc w:val="center"/>
                    </w:pPr>
                    <w:r>
                      <w:rPr>
                        <w:rFonts w:cs="KFGQPC Uthman Taha Naskh" w:hint="cs"/>
                        <w:b/>
                        <w:bCs/>
                        <w:szCs w:val="24"/>
                        <w:rtl/>
                      </w:rPr>
                      <w:t>تضاد</w:t>
                    </w:r>
                    <w:r>
                      <w:rPr>
                        <w:rFonts w:cs="KFGQPC Uthman Taha Naskh"/>
                        <w:b/>
                        <w:bCs/>
                        <w:szCs w:val="24"/>
                        <w:rtl/>
                      </w:rPr>
                      <w:t xml:space="preserve"> «مَفَاتيح</w:t>
                    </w:r>
                    <w:r w:rsidRPr="00816C8F">
                      <w:rPr>
                        <w:rFonts w:cs="KFGQPC Uthman Taha Naskh"/>
                        <w:b/>
                        <w:bCs/>
                        <w:szCs w:val="24"/>
                        <w:rtl/>
                      </w:rPr>
                      <w:t xml:space="preserve"> الجِنَان»</w:t>
                    </w:r>
                    <w:r>
                      <w:rPr>
                        <w:rFonts w:cs="KFGQPC Uthman Taha Naskh" w:hint="cs"/>
                        <w:b/>
                        <w:bCs/>
                        <w:szCs w:val="24"/>
                        <w:rtl/>
                      </w:rPr>
                      <w:t xml:space="preserve"> با</w:t>
                    </w:r>
                    <w:r w:rsidRPr="00816C8F">
                      <w:rPr>
                        <w:rFonts w:cs="KFGQPC Uthman Taha Naskh"/>
                        <w:b/>
                        <w:bCs/>
                        <w:szCs w:val="24"/>
                        <w:rtl/>
                      </w:rPr>
                      <w:t xml:space="preserve"> قرآن</w:t>
                    </w:r>
                  </w:p>
                </w:txbxContent>
              </v:textbox>
            </v:shape>
          </w:pict>
        </mc:Fallback>
      </mc:AlternateContent>
    </w:r>
    <w:r w:rsidR="00D1775C" w:rsidRPr="00EB47AC">
      <w:rPr>
        <w:rFonts w:ascii="Times New Roman Bold" w:hAnsi="Times New Roman Bold" w:hint="cs"/>
        <w:rtl/>
        <w:lang w:bidi="fa-IR"/>
      </w:rPr>
      <w:t xml:space="preserve"> </w:t>
    </w:r>
    <w:r w:rsidR="00D1775C" w:rsidRPr="00EB47AC">
      <w:rPr>
        <w:rFonts w:ascii="Times New Roman Bold" w:hAnsi="Times New Roman Bold" w:hint="cs"/>
        <w:rtl/>
        <w:lang w:bidi="fa-IR"/>
      </w:rPr>
      <w:fldChar w:fldCharType="begin"/>
    </w:r>
    <w:r w:rsidR="00D1775C" w:rsidRPr="00EB47AC">
      <w:rPr>
        <w:rFonts w:ascii="Times New Roman Bold" w:hAnsi="Times New Roman Bold" w:hint="cs"/>
        <w:lang w:bidi="fa-IR"/>
      </w:rPr>
      <w:instrText xml:space="preserve"> PAGE </w:instrText>
    </w:r>
    <w:r w:rsidR="00D1775C" w:rsidRPr="00EB47AC">
      <w:rPr>
        <w:rFonts w:ascii="Times New Roman Bold" w:hAnsi="Times New Roman Bold"/>
        <w:rtl/>
        <w:lang w:bidi="fa-IR"/>
      </w:rPr>
      <w:fldChar w:fldCharType="separate"/>
    </w:r>
    <w:r>
      <w:rPr>
        <w:rFonts w:ascii="Times New Roman Bold" w:hAnsi="Times New Roman Bold"/>
        <w:noProof/>
        <w:rtl/>
        <w:lang w:bidi="fa-IR"/>
      </w:rPr>
      <w:t>28</w:t>
    </w:r>
    <w:r w:rsidR="00D1775C" w:rsidRPr="00EB47AC">
      <w:rPr>
        <w:rFonts w:ascii="Times New Roman Bold" w:hAnsi="Times New Roman Bold" w:hint="cs"/>
        <w:rtl/>
        <w:lang w:bidi="fa-IR"/>
      </w:rPr>
      <w:fldChar w:fldCharType="end"/>
    </w:r>
    <w:r w:rsidR="00D1775C" w:rsidRPr="00EB47AC">
      <w:rPr>
        <w:rFonts w:ascii="Times New Roman Bold" w:hAnsi="Times New Roman Bold" w:hint="cs"/>
        <w:rtl/>
        <w:lang w:bidi="fa-IR"/>
      </w:rPr>
      <w:tab/>
    </w:r>
    <w:r w:rsidR="00D1775C" w:rsidRPr="00EB47AC">
      <w:rPr>
        <w:rFonts w:ascii="Times New Roman Bold" w:hAnsi="Times New Roman Bold"/>
        <w:rtl/>
        <w:lang w:bidi="fa-IR"/>
      </w:rPr>
      <w:tab/>
    </w:r>
    <w:r w:rsidR="00D1775C" w:rsidRPr="00EB47AC">
      <w:rPr>
        <w:rFonts w:ascii="Times New Roman Bold" w:hAnsi="Times New Roman Bold" w:hint="cs"/>
        <w:rtl/>
        <w:lang w:bidi="fa-IR"/>
      </w:rPr>
      <w:tab/>
      <w:t>مفاتیح الجنان و قرآن</w:t>
    </w:r>
    <w:r w:rsidR="00D1775C" w:rsidRPr="00EB47AC">
      <w:rPr>
        <w:rFonts w:ascii="Times New Roman Bold" w:hAnsi="Times New Roman Bold" w:hint="cs"/>
        <w:sz w:val="20"/>
        <w:szCs w:val="20"/>
        <w:rtl/>
        <w:lang w:bidi="fa-IR"/>
      </w:rPr>
      <w:tab/>
    </w:r>
  </w:p>
  <w:p w:rsidR="00D1775C" w:rsidRPr="001A7FBE" w:rsidRDefault="006D6FD6" w:rsidP="003A585B">
    <w:pPr>
      <w:pStyle w:val="Header"/>
      <w:ind w:left="284" w:right="284"/>
      <w:rPr>
        <w:sz w:val="24"/>
        <w:szCs w:val="24"/>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50165</wp:posOffset>
              </wp:positionV>
              <wp:extent cx="4759325" cy="0"/>
              <wp:effectExtent l="19050" t="21590" r="22225" b="26035"/>
              <wp:wrapNone/>
              <wp:docPr id="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4.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HrjIgIAAD8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" strokeweight="3pt">
              <v:stroke linestyle="thinThin"/>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75C" w:rsidRDefault="00D1775C" w:rsidP="003A585B">
    <w:pPr>
      <w:pStyle w:val="Header"/>
      <w:ind w:left="284" w:right="284"/>
      <w:rPr>
        <w:rFonts w:hint="cs"/>
        <w:sz w:val="2"/>
        <w:szCs w:val="2"/>
        <w:rtl/>
      </w:rPr>
    </w:pPr>
    <w:r>
      <w:rPr>
        <w:rFonts w:cs="B Titr" w:hint="cs"/>
        <w:szCs w:val="24"/>
        <w:rtl/>
        <w:lang w:bidi="ar-EG"/>
      </w:rPr>
      <w:t xml:space="preserve"> </w:t>
    </w:r>
  </w:p>
  <w:p w:rsidR="00D1775C" w:rsidRDefault="006D6FD6" w:rsidP="00DE3BD2">
    <w:r>
      <w:rPr>
        <w:noProof/>
      </w:rPr>
      <w:drawing>
        <wp:anchor distT="0" distB="0" distL="114300" distR="114300" simplePos="0" relativeHeight="251641344"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46" name="Picture 46"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775C" w:rsidRDefault="006D6FD6" w:rsidP="00DE3BD2">
    <w:pPr>
      <w:pStyle w:val="Header"/>
      <w:tabs>
        <w:tab w:val="clear" w:pos="4153"/>
        <w:tab w:val="clear" w:pos="8306"/>
        <w:tab w:val="center" w:pos="3679"/>
      </w:tabs>
    </w:pPr>
    <w:r>
      <w:rPr>
        <w:rFonts w:cs="KFGQPC Uthman Taha Naskh"/>
        <w:b/>
        <w:bCs/>
        <w:noProof/>
        <w:szCs w:val="24"/>
        <w:rtl/>
      </w:rPr>
      <mc:AlternateContent>
        <mc:Choice Requires="wps">
          <w:drawing>
            <wp:anchor distT="0" distB="0" distL="114300" distR="114300" simplePos="0" relativeHeight="251659776" behindDoc="1" locked="0" layoutInCell="1" allowOverlap="1">
              <wp:simplePos x="0" y="0"/>
              <wp:positionH relativeFrom="column">
                <wp:posOffset>327025</wp:posOffset>
              </wp:positionH>
              <wp:positionV relativeFrom="paragraph">
                <wp:posOffset>90805</wp:posOffset>
              </wp:positionV>
              <wp:extent cx="1800225" cy="360680"/>
              <wp:effectExtent l="3175" t="0" r="0" b="0"/>
              <wp:wrapNone/>
              <wp:docPr id="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775C" w:rsidRPr="00B12EB3" w:rsidRDefault="00D1775C" w:rsidP="00B12EB3">
                          <w:pPr>
                            <w:jc w:val="center"/>
                            <w:rPr>
                              <w:sz w:val="24"/>
                              <w:szCs w:val="24"/>
                            </w:rPr>
                          </w:pPr>
                          <w:r w:rsidRPr="00B12EB3">
                            <w:rPr>
                              <w:rFonts w:cs="KFGQPC Uthman Taha Naskh"/>
                              <w:b/>
                              <w:bCs/>
                              <w:sz w:val="24"/>
                              <w:szCs w:val="24"/>
                              <w:rtl/>
                            </w:rPr>
                            <w:t>معرف</w:t>
                          </w:r>
                          <w:r w:rsidRPr="00B12EB3">
                            <w:rPr>
                              <w:rFonts w:cs="KFGQPC Uthman Taha Naskh" w:hint="cs"/>
                              <w:b/>
                              <w:bCs/>
                              <w:sz w:val="24"/>
                              <w:szCs w:val="24"/>
                              <w:rtl/>
                            </w:rPr>
                            <w:t>ی</w:t>
                          </w:r>
                          <w:r w:rsidRPr="00B12EB3">
                            <w:rPr>
                              <w:rFonts w:cs="KFGQPC Uthman Taha Naskh"/>
                              <w:b/>
                              <w:bCs/>
                              <w:sz w:val="24"/>
                              <w:szCs w:val="24"/>
                              <w:rtl/>
                            </w:rPr>
                            <w:t xml:space="preserve"> ش</w:t>
                          </w:r>
                          <w:r w:rsidRPr="00B12EB3">
                            <w:rPr>
                              <w:rFonts w:cs="KFGQPC Uthman Taha Naskh" w:hint="cs"/>
                              <w:b/>
                              <w:bCs/>
                              <w:sz w:val="24"/>
                              <w:szCs w:val="24"/>
                              <w:rtl/>
                            </w:rPr>
                            <w:t>ی</w:t>
                          </w:r>
                          <w:r w:rsidRPr="00B12EB3">
                            <w:rPr>
                              <w:rFonts w:cs="KFGQPC Uthman Taha Naskh" w:hint="eastAsia"/>
                              <w:b/>
                              <w:bCs/>
                              <w:sz w:val="24"/>
                              <w:szCs w:val="24"/>
                              <w:rtl/>
                            </w:rPr>
                            <w:t>خ</w:t>
                          </w:r>
                          <w:r w:rsidRPr="00B12EB3">
                            <w:rPr>
                              <w:rFonts w:cs="KFGQPC Uthman Taha Naskh"/>
                              <w:b/>
                              <w:bCs/>
                              <w:sz w:val="24"/>
                              <w:szCs w:val="24"/>
                              <w:rtl/>
                            </w:rPr>
                            <w:t xml:space="preserve"> عباس قم</w:t>
                          </w:r>
                          <w:r w:rsidRPr="00B12EB3">
                            <w:rPr>
                              <w:rFonts w:cs="KFGQPC Uthman Taha Naskh" w:hint="cs"/>
                              <w:b/>
                              <w:bCs/>
                              <w:sz w:val="24"/>
                              <w:szCs w:val="24"/>
                              <w:rtl/>
                            </w:rPr>
                            <w:t>ی</w:t>
                          </w:r>
                          <w:r w:rsidRPr="00B12EB3">
                            <w:rPr>
                              <w:rFonts w:cs="KFGQPC Uthman Taha Naskh"/>
                              <w:b/>
                              <w:bCs/>
                              <w:sz w:val="24"/>
                              <w:szCs w:val="24"/>
                              <w:rtl/>
                            </w:rPr>
                            <w:t xml:space="preserve"> و کتابش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034" type="#_x0000_t202" style="position:absolute;left:0;text-align:left;margin-left:25.75pt;margin-top:7.15pt;width:141.75pt;height:28.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" stroked="f">
              <v:textbox>
                <w:txbxContent>
                  <w:p w:rsidR="00D1775C" w:rsidRPr="00B12EB3" w:rsidRDefault="00D1775C" w:rsidP="00B12EB3">
                    <w:pPr>
                      <w:jc w:val="center"/>
                      <w:rPr>
                        <w:sz w:val="24"/>
                        <w:szCs w:val="24"/>
                      </w:rPr>
                    </w:pPr>
                    <w:r w:rsidRPr="00B12EB3">
                      <w:rPr>
                        <w:rFonts w:cs="KFGQPC Uthman Taha Naskh"/>
                        <w:b/>
                        <w:bCs/>
                        <w:sz w:val="24"/>
                        <w:szCs w:val="24"/>
                        <w:rtl/>
                      </w:rPr>
                      <w:t>معرف</w:t>
                    </w:r>
                    <w:r w:rsidRPr="00B12EB3">
                      <w:rPr>
                        <w:rFonts w:cs="KFGQPC Uthman Taha Naskh" w:hint="cs"/>
                        <w:b/>
                        <w:bCs/>
                        <w:sz w:val="24"/>
                        <w:szCs w:val="24"/>
                        <w:rtl/>
                      </w:rPr>
                      <w:t>ی</w:t>
                    </w:r>
                    <w:r w:rsidRPr="00B12EB3">
                      <w:rPr>
                        <w:rFonts w:cs="KFGQPC Uthman Taha Naskh"/>
                        <w:b/>
                        <w:bCs/>
                        <w:sz w:val="24"/>
                        <w:szCs w:val="24"/>
                        <w:rtl/>
                      </w:rPr>
                      <w:t xml:space="preserve"> ش</w:t>
                    </w:r>
                    <w:r w:rsidRPr="00B12EB3">
                      <w:rPr>
                        <w:rFonts w:cs="KFGQPC Uthman Taha Naskh" w:hint="cs"/>
                        <w:b/>
                        <w:bCs/>
                        <w:sz w:val="24"/>
                        <w:szCs w:val="24"/>
                        <w:rtl/>
                      </w:rPr>
                      <w:t>ی</w:t>
                    </w:r>
                    <w:r w:rsidRPr="00B12EB3">
                      <w:rPr>
                        <w:rFonts w:cs="KFGQPC Uthman Taha Naskh" w:hint="eastAsia"/>
                        <w:b/>
                        <w:bCs/>
                        <w:sz w:val="24"/>
                        <w:szCs w:val="24"/>
                        <w:rtl/>
                      </w:rPr>
                      <w:t>خ</w:t>
                    </w:r>
                    <w:r w:rsidRPr="00B12EB3">
                      <w:rPr>
                        <w:rFonts w:cs="KFGQPC Uthman Taha Naskh"/>
                        <w:b/>
                        <w:bCs/>
                        <w:sz w:val="24"/>
                        <w:szCs w:val="24"/>
                        <w:rtl/>
                      </w:rPr>
                      <w:t xml:space="preserve"> عباس قم</w:t>
                    </w:r>
                    <w:r w:rsidRPr="00B12EB3">
                      <w:rPr>
                        <w:rFonts w:cs="KFGQPC Uthman Taha Naskh" w:hint="cs"/>
                        <w:b/>
                        <w:bCs/>
                        <w:sz w:val="24"/>
                        <w:szCs w:val="24"/>
                        <w:rtl/>
                      </w:rPr>
                      <w:t>ی</w:t>
                    </w:r>
                    <w:r w:rsidRPr="00B12EB3">
                      <w:rPr>
                        <w:rFonts w:cs="KFGQPC Uthman Taha Naskh"/>
                        <w:b/>
                        <w:bCs/>
                        <w:sz w:val="24"/>
                        <w:szCs w:val="24"/>
                        <w:rtl/>
                      </w:rPr>
                      <w:t xml:space="preserve"> و کتابش</w:t>
                    </w:r>
                  </w:p>
                </w:txbxContent>
              </v:textbox>
            </v:shape>
          </w:pict>
        </mc:Fallback>
      </mc:AlternateContent>
    </w:r>
  </w:p>
  <w:p w:rsidR="00D1775C" w:rsidRDefault="00D1775C" w:rsidP="003A585B">
    <w:pPr>
      <w:pStyle w:val="Header"/>
      <w:tabs>
        <w:tab w:val="clear" w:pos="4153"/>
        <w:tab w:val="clear" w:pos="8306"/>
        <w:tab w:val="left" w:pos="254"/>
        <w:tab w:val="left" w:pos="2758"/>
        <w:tab w:val="right" w:pos="7200"/>
      </w:tabs>
      <w:ind w:left="284" w:right="284"/>
      <w:rPr>
        <w:rFonts w:ascii="Times New Roman Bold" w:hAnsi="Times New Roman Bold" w:hint="cs"/>
        <w:rtl/>
        <w:lang w:bidi="fa-IR"/>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75C" w:rsidRDefault="00D1775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75C" w:rsidRDefault="00D1775C" w:rsidP="003A585B">
    <w:pPr>
      <w:pStyle w:val="Header"/>
      <w:ind w:left="284" w:right="284"/>
      <w:rPr>
        <w:rFonts w:hint="cs"/>
        <w:sz w:val="2"/>
        <w:szCs w:val="2"/>
        <w:rtl/>
      </w:rPr>
    </w:pPr>
    <w:r>
      <w:rPr>
        <w:rFonts w:cs="B Titr" w:hint="cs"/>
        <w:szCs w:val="24"/>
        <w:rtl/>
        <w:lang w:bidi="ar-EG"/>
      </w:rPr>
      <w:t xml:space="preserve"> </w:t>
    </w:r>
  </w:p>
  <w:p w:rsidR="00D1775C" w:rsidRDefault="006D6FD6" w:rsidP="00DE3BD2">
    <w:r>
      <w:rPr>
        <w:noProof/>
      </w:rPr>
      <w:drawing>
        <wp:anchor distT="0" distB="0" distL="114300" distR="114300" simplePos="0" relativeHeight="251642368"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50" name="Picture 50"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775C" w:rsidRDefault="006D6FD6" w:rsidP="00DE3BD2">
    <w:pPr>
      <w:pStyle w:val="Header"/>
      <w:tabs>
        <w:tab w:val="clear" w:pos="4153"/>
        <w:tab w:val="clear" w:pos="8306"/>
        <w:tab w:val="center" w:pos="3679"/>
      </w:tabs>
    </w:pPr>
    <w:r>
      <w:rPr>
        <w:rFonts w:cs="KFGQPC Uthman Taha Naskh"/>
        <w:b/>
        <w:bCs/>
        <w:noProof/>
        <w:szCs w:val="24"/>
        <w:rtl/>
      </w:rPr>
      <mc:AlternateContent>
        <mc:Choice Requires="wps">
          <w:drawing>
            <wp:anchor distT="0" distB="0" distL="114300" distR="114300" simplePos="0" relativeHeight="251660800" behindDoc="1" locked="0" layoutInCell="1" allowOverlap="1">
              <wp:simplePos x="0" y="0"/>
              <wp:positionH relativeFrom="column">
                <wp:posOffset>327025</wp:posOffset>
              </wp:positionH>
              <wp:positionV relativeFrom="paragraph">
                <wp:posOffset>90805</wp:posOffset>
              </wp:positionV>
              <wp:extent cx="1800225" cy="360680"/>
              <wp:effectExtent l="3175" t="0" r="0" b="0"/>
              <wp:wrapNone/>
              <wp:docPr id="8"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775C" w:rsidRPr="00B12EB3" w:rsidRDefault="00D1775C" w:rsidP="00B12EB3">
                          <w:pPr>
                            <w:jc w:val="center"/>
                            <w:rPr>
                              <w:sz w:val="24"/>
                              <w:szCs w:val="24"/>
                            </w:rPr>
                          </w:pPr>
                          <w:r w:rsidRPr="00E63EBA">
                            <w:rPr>
                              <w:rFonts w:cs="KFGQPC Uthman Taha Naskh"/>
                              <w:b/>
                              <w:bCs/>
                              <w:sz w:val="24"/>
                              <w:szCs w:val="24"/>
                              <w:rtl/>
                            </w:rPr>
                            <w:t>تذکار و هشدار به خوانندگان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35" type="#_x0000_t202" style="position:absolute;left:0;text-align:left;margin-left:25.75pt;margin-top:7.15pt;width:141.75pt;height:28.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" stroked="f">
              <v:textbox>
                <w:txbxContent>
                  <w:p w:rsidR="00D1775C" w:rsidRPr="00B12EB3" w:rsidRDefault="00D1775C" w:rsidP="00B12EB3">
                    <w:pPr>
                      <w:jc w:val="center"/>
                      <w:rPr>
                        <w:sz w:val="24"/>
                        <w:szCs w:val="24"/>
                      </w:rPr>
                    </w:pPr>
                    <w:r w:rsidRPr="00E63EBA">
                      <w:rPr>
                        <w:rFonts w:cs="KFGQPC Uthman Taha Naskh"/>
                        <w:b/>
                        <w:bCs/>
                        <w:sz w:val="24"/>
                        <w:szCs w:val="24"/>
                        <w:rtl/>
                      </w:rPr>
                      <w:t>تذکار و هشدار به خوانندگان</w:t>
                    </w:r>
                  </w:p>
                </w:txbxContent>
              </v:textbox>
            </v:shape>
          </w:pict>
        </mc:Fallback>
      </mc:AlternateContent>
    </w:r>
  </w:p>
  <w:p w:rsidR="00D1775C" w:rsidRDefault="00D1775C" w:rsidP="003A585B">
    <w:pPr>
      <w:pStyle w:val="Header"/>
      <w:tabs>
        <w:tab w:val="clear" w:pos="4153"/>
        <w:tab w:val="clear" w:pos="8306"/>
        <w:tab w:val="left" w:pos="254"/>
        <w:tab w:val="left" w:pos="2758"/>
        <w:tab w:val="right" w:pos="7200"/>
      </w:tabs>
      <w:ind w:left="284" w:right="284"/>
      <w:rPr>
        <w:rFonts w:ascii="Times New Roman Bold" w:hAnsi="Times New Roman Bold" w:hint="cs"/>
        <w:rtl/>
        <w:lang w:bidi="fa-IR"/>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75C" w:rsidRDefault="00D1775C">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75C" w:rsidRDefault="00D1775C" w:rsidP="003A585B">
    <w:pPr>
      <w:pStyle w:val="Header"/>
      <w:ind w:left="284" w:right="284"/>
      <w:rPr>
        <w:rFonts w:hint="cs"/>
        <w:sz w:val="2"/>
        <w:szCs w:val="2"/>
        <w:rtl/>
      </w:rPr>
    </w:pPr>
    <w:r>
      <w:rPr>
        <w:rFonts w:cs="B Titr" w:hint="cs"/>
        <w:szCs w:val="24"/>
        <w:rtl/>
        <w:lang w:bidi="ar-EG"/>
      </w:rPr>
      <w:t xml:space="preserve"> </w:t>
    </w:r>
  </w:p>
  <w:p w:rsidR="00D1775C" w:rsidRDefault="006D6FD6" w:rsidP="00DE3BD2">
    <w:r>
      <w:rPr>
        <w:noProof/>
      </w:rPr>
      <w:drawing>
        <wp:anchor distT="0" distB="0" distL="114300" distR="114300" simplePos="0" relativeHeight="251647488"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54" name="Picture 54"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775C" w:rsidRDefault="006D6FD6" w:rsidP="00DE3BD2">
    <w:pPr>
      <w:pStyle w:val="Header"/>
      <w:tabs>
        <w:tab w:val="clear" w:pos="4153"/>
        <w:tab w:val="clear" w:pos="8306"/>
        <w:tab w:val="center" w:pos="3679"/>
      </w:tabs>
    </w:pPr>
    <w:r>
      <w:rPr>
        <w:rFonts w:cs="KFGQPC Uthman Taha Naskh"/>
        <w:b/>
        <w:bCs/>
        <w:noProof/>
        <w:szCs w:val="24"/>
        <w:rtl/>
      </w:rPr>
      <mc:AlternateContent>
        <mc:Choice Requires="wps">
          <w:drawing>
            <wp:anchor distT="0" distB="0" distL="114300" distR="114300" simplePos="0" relativeHeight="251661824" behindDoc="1" locked="0" layoutInCell="1" allowOverlap="1">
              <wp:simplePos x="0" y="0"/>
              <wp:positionH relativeFrom="column">
                <wp:posOffset>327025</wp:posOffset>
              </wp:positionH>
              <wp:positionV relativeFrom="paragraph">
                <wp:posOffset>90805</wp:posOffset>
              </wp:positionV>
              <wp:extent cx="1800225" cy="360680"/>
              <wp:effectExtent l="3175" t="0" r="0" b="0"/>
              <wp:wrapNone/>
              <wp:docPr id="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775C" w:rsidRPr="00B12EB3" w:rsidRDefault="00D1775C" w:rsidP="00B12EB3">
                          <w:pPr>
                            <w:jc w:val="center"/>
                            <w:rPr>
                              <w:sz w:val="24"/>
                              <w:szCs w:val="24"/>
                            </w:rPr>
                          </w:pPr>
                          <w:r w:rsidRPr="00E63EBA">
                            <w:rPr>
                              <w:rFonts w:cs="KFGQPC Uthman Taha Naskh"/>
                              <w:b/>
                              <w:bCs/>
                              <w:sz w:val="24"/>
                              <w:szCs w:val="24"/>
                              <w:rtl/>
                            </w:rPr>
                            <w:t>نگاه</w:t>
                          </w:r>
                          <w:r w:rsidRPr="00E63EBA">
                            <w:rPr>
                              <w:rFonts w:cs="KFGQPC Uthman Taha Naskh" w:hint="cs"/>
                              <w:b/>
                              <w:bCs/>
                              <w:sz w:val="24"/>
                              <w:szCs w:val="24"/>
                              <w:rtl/>
                            </w:rPr>
                            <w:t>ی</w:t>
                          </w:r>
                          <w:r w:rsidRPr="00E63EBA">
                            <w:rPr>
                              <w:rFonts w:cs="KFGQPC Uthman Taha Naskh"/>
                              <w:b/>
                              <w:bCs/>
                              <w:sz w:val="24"/>
                              <w:szCs w:val="24"/>
                              <w:rtl/>
                            </w:rPr>
                            <w:t xml:space="preserve"> به حواش</w:t>
                          </w:r>
                          <w:r w:rsidRPr="00E63EBA">
                            <w:rPr>
                              <w:rFonts w:cs="KFGQPC Uthman Taha Naskh" w:hint="cs"/>
                              <w:b/>
                              <w:bCs/>
                              <w:sz w:val="24"/>
                              <w:szCs w:val="24"/>
                              <w:rtl/>
                            </w:rPr>
                            <w:t>ی</w:t>
                          </w:r>
                          <w:r w:rsidRPr="00E63EBA">
                            <w:rPr>
                              <w:rFonts w:cs="KFGQPC Uthman Taha Naskh"/>
                              <w:b/>
                              <w:bCs/>
                              <w:sz w:val="24"/>
                              <w:szCs w:val="24"/>
                              <w:rtl/>
                            </w:rPr>
                            <w:t xml:space="preserve"> مفات</w:t>
                          </w:r>
                          <w:r w:rsidRPr="00E63EBA">
                            <w:rPr>
                              <w:rFonts w:cs="KFGQPC Uthman Taha Naskh" w:hint="cs"/>
                              <w:b/>
                              <w:bCs/>
                              <w:sz w:val="24"/>
                              <w:szCs w:val="24"/>
                              <w:rtl/>
                            </w:rPr>
                            <w:t>ی</w:t>
                          </w:r>
                          <w:r w:rsidRPr="00E63EBA">
                            <w:rPr>
                              <w:rFonts w:cs="KFGQPC Uthman Taha Naskh" w:hint="eastAsia"/>
                              <w:b/>
                              <w:bCs/>
                              <w:sz w:val="24"/>
                              <w:szCs w:val="24"/>
                              <w:rtl/>
                            </w:rPr>
                            <w:t>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36" type="#_x0000_t202" style="position:absolute;left:0;text-align:left;margin-left:25.75pt;margin-top:7.15pt;width:141.75pt;height:28.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" stroked="f">
              <v:textbox>
                <w:txbxContent>
                  <w:p w:rsidR="00D1775C" w:rsidRPr="00B12EB3" w:rsidRDefault="00D1775C" w:rsidP="00B12EB3">
                    <w:pPr>
                      <w:jc w:val="center"/>
                      <w:rPr>
                        <w:sz w:val="24"/>
                        <w:szCs w:val="24"/>
                      </w:rPr>
                    </w:pPr>
                    <w:r w:rsidRPr="00E63EBA">
                      <w:rPr>
                        <w:rFonts w:cs="KFGQPC Uthman Taha Naskh"/>
                        <w:b/>
                        <w:bCs/>
                        <w:sz w:val="24"/>
                        <w:szCs w:val="24"/>
                        <w:rtl/>
                      </w:rPr>
                      <w:t>نگاه</w:t>
                    </w:r>
                    <w:r w:rsidRPr="00E63EBA">
                      <w:rPr>
                        <w:rFonts w:cs="KFGQPC Uthman Taha Naskh" w:hint="cs"/>
                        <w:b/>
                        <w:bCs/>
                        <w:sz w:val="24"/>
                        <w:szCs w:val="24"/>
                        <w:rtl/>
                      </w:rPr>
                      <w:t>ی</w:t>
                    </w:r>
                    <w:r w:rsidRPr="00E63EBA">
                      <w:rPr>
                        <w:rFonts w:cs="KFGQPC Uthman Taha Naskh"/>
                        <w:b/>
                        <w:bCs/>
                        <w:sz w:val="24"/>
                        <w:szCs w:val="24"/>
                        <w:rtl/>
                      </w:rPr>
                      <w:t xml:space="preserve"> به حواش</w:t>
                    </w:r>
                    <w:r w:rsidRPr="00E63EBA">
                      <w:rPr>
                        <w:rFonts w:cs="KFGQPC Uthman Taha Naskh" w:hint="cs"/>
                        <w:b/>
                        <w:bCs/>
                        <w:sz w:val="24"/>
                        <w:szCs w:val="24"/>
                        <w:rtl/>
                      </w:rPr>
                      <w:t>ی</w:t>
                    </w:r>
                    <w:r w:rsidRPr="00E63EBA">
                      <w:rPr>
                        <w:rFonts w:cs="KFGQPC Uthman Taha Naskh"/>
                        <w:b/>
                        <w:bCs/>
                        <w:sz w:val="24"/>
                        <w:szCs w:val="24"/>
                        <w:rtl/>
                      </w:rPr>
                      <w:t xml:space="preserve"> مفات</w:t>
                    </w:r>
                    <w:r w:rsidRPr="00E63EBA">
                      <w:rPr>
                        <w:rFonts w:cs="KFGQPC Uthman Taha Naskh" w:hint="cs"/>
                        <w:b/>
                        <w:bCs/>
                        <w:sz w:val="24"/>
                        <w:szCs w:val="24"/>
                        <w:rtl/>
                      </w:rPr>
                      <w:t>ی</w:t>
                    </w:r>
                    <w:r w:rsidRPr="00E63EBA">
                      <w:rPr>
                        <w:rFonts w:cs="KFGQPC Uthman Taha Naskh" w:hint="eastAsia"/>
                        <w:b/>
                        <w:bCs/>
                        <w:sz w:val="24"/>
                        <w:szCs w:val="24"/>
                        <w:rtl/>
                      </w:rPr>
                      <w:t>ح</w:t>
                    </w:r>
                  </w:p>
                </w:txbxContent>
              </v:textbox>
            </v:shape>
          </w:pict>
        </mc:Fallback>
      </mc:AlternateContent>
    </w:r>
  </w:p>
  <w:p w:rsidR="00D1775C" w:rsidRDefault="00D1775C" w:rsidP="003A585B">
    <w:pPr>
      <w:pStyle w:val="Header"/>
      <w:tabs>
        <w:tab w:val="clear" w:pos="4153"/>
        <w:tab w:val="clear" w:pos="8306"/>
        <w:tab w:val="left" w:pos="254"/>
        <w:tab w:val="left" w:pos="2758"/>
        <w:tab w:val="right" w:pos="7200"/>
      </w:tabs>
      <w:ind w:left="284" w:right="284"/>
      <w:rPr>
        <w:rFonts w:ascii="Times New Roman Bold" w:hAnsi="Times New Roman Bold" w:hint="cs"/>
        <w:rtl/>
        <w:lang w:bidi="fa-IR"/>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75C" w:rsidRDefault="00D1775C">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75C" w:rsidRDefault="00D1775C" w:rsidP="003A585B">
    <w:pPr>
      <w:pStyle w:val="Header"/>
      <w:ind w:left="284" w:right="284"/>
      <w:rPr>
        <w:rFonts w:hint="cs"/>
        <w:sz w:val="2"/>
        <w:szCs w:val="2"/>
        <w:rtl/>
      </w:rPr>
    </w:pPr>
    <w:r>
      <w:rPr>
        <w:rFonts w:cs="B Titr" w:hint="cs"/>
        <w:szCs w:val="24"/>
        <w:rtl/>
        <w:lang w:bidi="ar-EG"/>
      </w:rPr>
      <w:t xml:space="preserve"> </w:t>
    </w:r>
  </w:p>
  <w:p w:rsidR="00D1775C" w:rsidRDefault="006D6FD6" w:rsidP="00DE3BD2">
    <w:r>
      <w:rPr>
        <w:noProof/>
      </w:rPr>
      <w:drawing>
        <wp:anchor distT="0" distB="0" distL="114300" distR="114300" simplePos="0" relativeHeight="251650560"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58" name="Picture 58"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775C" w:rsidRDefault="006D6FD6" w:rsidP="00DE3BD2">
    <w:pPr>
      <w:pStyle w:val="Header"/>
      <w:tabs>
        <w:tab w:val="clear" w:pos="4153"/>
        <w:tab w:val="clear" w:pos="8306"/>
        <w:tab w:val="center" w:pos="3679"/>
      </w:tabs>
    </w:pPr>
    <w:r>
      <w:rPr>
        <w:rFonts w:cs="KFGQPC Uthman Taha Naskh"/>
        <w:b/>
        <w:bCs/>
        <w:noProof/>
        <w:szCs w:val="24"/>
        <w:rtl/>
      </w:rPr>
      <mc:AlternateContent>
        <mc:Choice Requires="wps">
          <w:drawing>
            <wp:anchor distT="0" distB="0" distL="114300" distR="114300" simplePos="0" relativeHeight="251662848" behindDoc="1" locked="0" layoutInCell="1" allowOverlap="1">
              <wp:simplePos x="0" y="0"/>
              <wp:positionH relativeFrom="column">
                <wp:posOffset>327025</wp:posOffset>
              </wp:positionH>
              <wp:positionV relativeFrom="paragraph">
                <wp:posOffset>90805</wp:posOffset>
              </wp:positionV>
              <wp:extent cx="1080135" cy="360680"/>
              <wp:effectExtent l="3175" t="0" r="2540" b="0"/>
              <wp:wrapNone/>
              <wp:docPr id="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775C" w:rsidRPr="00B12EB3" w:rsidRDefault="00D1775C" w:rsidP="00B12EB3">
                          <w:pPr>
                            <w:jc w:val="center"/>
                            <w:rPr>
                              <w:sz w:val="24"/>
                              <w:szCs w:val="24"/>
                            </w:rPr>
                          </w:pPr>
                          <w:r w:rsidRPr="00855298">
                            <w:rPr>
                              <w:rFonts w:cs="KFGQPC Uthman Taha Naskh"/>
                              <w:b/>
                              <w:bCs/>
                              <w:sz w:val="24"/>
                              <w:szCs w:val="24"/>
                              <w:rtl/>
                            </w:rPr>
                            <w:t>باب اول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 o:spid="_x0000_s1037" type="#_x0000_t202" style="position:absolute;left:0;text-align:left;margin-left:25.75pt;margin-top:7.15pt;width:85.05pt;height:28.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" stroked="f">
              <v:textbox>
                <w:txbxContent>
                  <w:p w:rsidR="00D1775C" w:rsidRPr="00B12EB3" w:rsidRDefault="00D1775C" w:rsidP="00B12EB3">
                    <w:pPr>
                      <w:jc w:val="center"/>
                      <w:rPr>
                        <w:sz w:val="24"/>
                        <w:szCs w:val="24"/>
                      </w:rPr>
                    </w:pPr>
                    <w:r w:rsidRPr="00855298">
                      <w:rPr>
                        <w:rFonts w:cs="KFGQPC Uthman Taha Naskh"/>
                        <w:b/>
                        <w:bCs/>
                        <w:sz w:val="24"/>
                        <w:szCs w:val="24"/>
                        <w:rtl/>
                      </w:rPr>
                      <w:t>باب اول</w:t>
                    </w:r>
                  </w:p>
                </w:txbxContent>
              </v:textbox>
            </v:shape>
          </w:pict>
        </mc:Fallback>
      </mc:AlternateContent>
    </w:r>
  </w:p>
  <w:p w:rsidR="00D1775C" w:rsidRDefault="00D1775C" w:rsidP="003A585B">
    <w:pPr>
      <w:pStyle w:val="Header"/>
      <w:tabs>
        <w:tab w:val="clear" w:pos="4153"/>
        <w:tab w:val="clear" w:pos="8306"/>
        <w:tab w:val="left" w:pos="254"/>
        <w:tab w:val="left" w:pos="2758"/>
        <w:tab w:val="right" w:pos="7200"/>
      </w:tabs>
      <w:ind w:left="284" w:right="284"/>
      <w:rPr>
        <w:rFonts w:ascii="Times New Roman Bold" w:hAnsi="Times New Roman Bold" w:hint="cs"/>
        <w:rtl/>
        <w:lang w:bidi="fa-IR"/>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75C" w:rsidRDefault="00D1775C">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75C" w:rsidRDefault="00D1775C" w:rsidP="003A585B">
    <w:pPr>
      <w:pStyle w:val="Header"/>
      <w:ind w:left="284" w:right="284"/>
      <w:rPr>
        <w:rFonts w:hint="cs"/>
        <w:sz w:val="2"/>
        <w:szCs w:val="2"/>
        <w:rtl/>
      </w:rPr>
    </w:pPr>
    <w:r>
      <w:rPr>
        <w:rFonts w:cs="B Titr" w:hint="cs"/>
        <w:szCs w:val="24"/>
        <w:rtl/>
        <w:lang w:bidi="ar-EG"/>
      </w:rPr>
      <w:t xml:space="preserve"> </w:t>
    </w:r>
  </w:p>
  <w:p w:rsidR="00D1775C" w:rsidRDefault="006D6FD6" w:rsidP="00DE3BD2">
    <w:r>
      <w:rPr>
        <w:noProof/>
      </w:rPr>
      <w:drawing>
        <wp:anchor distT="0" distB="0" distL="114300" distR="114300" simplePos="0" relativeHeight="251643392"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62" name="Picture 62"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775C" w:rsidRDefault="006D6FD6" w:rsidP="00DE3BD2">
    <w:pPr>
      <w:pStyle w:val="Header"/>
      <w:tabs>
        <w:tab w:val="clear" w:pos="4153"/>
        <w:tab w:val="clear" w:pos="8306"/>
        <w:tab w:val="center" w:pos="3679"/>
      </w:tabs>
    </w:pPr>
    <w:r>
      <w:rPr>
        <w:rFonts w:cs="KFGQPC Uthman Taha Naskh"/>
        <w:b/>
        <w:bCs/>
        <w:noProof/>
        <w:szCs w:val="24"/>
        <w:rtl/>
      </w:rPr>
      <mc:AlternateContent>
        <mc:Choice Requires="wps">
          <w:drawing>
            <wp:anchor distT="0" distB="0" distL="114300" distR="114300" simplePos="0" relativeHeight="251663872" behindDoc="1" locked="0" layoutInCell="1" allowOverlap="1">
              <wp:simplePos x="0" y="0"/>
              <wp:positionH relativeFrom="column">
                <wp:posOffset>327025</wp:posOffset>
              </wp:positionH>
              <wp:positionV relativeFrom="paragraph">
                <wp:posOffset>90805</wp:posOffset>
              </wp:positionV>
              <wp:extent cx="2232025" cy="360680"/>
              <wp:effectExtent l="3175" t="0" r="3175" b="0"/>
              <wp:wrapNone/>
              <wp:docPr id="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775C" w:rsidRPr="00B12EB3" w:rsidRDefault="00D1775C" w:rsidP="00B12EB3">
                          <w:pPr>
                            <w:jc w:val="center"/>
                            <w:rPr>
                              <w:sz w:val="24"/>
                              <w:szCs w:val="24"/>
                            </w:rPr>
                          </w:pPr>
                          <w:r w:rsidRPr="00855298">
                            <w:rPr>
                              <w:rFonts w:cs="KFGQPC Uthman Taha Naskh"/>
                              <w:b/>
                              <w:bCs/>
                              <w:sz w:val="24"/>
                              <w:szCs w:val="24"/>
                              <w:rtl/>
                            </w:rPr>
                            <w:t>تذکّر</w:t>
                          </w:r>
                          <w:r w:rsidRPr="00855298">
                            <w:rPr>
                              <w:rFonts w:cs="KFGQPC Uthman Taha Naskh" w:hint="cs"/>
                              <w:b/>
                              <w:bCs/>
                              <w:sz w:val="24"/>
                              <w:szCs w:val="24"/>
                              <w:rtl/>
                            </w:rPr>
                            <w:t>ی</w:t>
                          </w:r>
                          <w:r w:rsidRPr="00855298">
                            <w:rPr>
                              <w:rFonts w:cs="KFGQPC Uthman Taha Naskh"/>
                              <w:b/>
                              <w:bCs/>
                              <w:sz w:val="24"/>
                              <w:szCs w:val="24"/>
                              <w:rtl/>
                            </w:rPr>
                            <w:t xml:space="preserve"> درباره‌</w:t>
                          </w:r>
                          <w:r w:rsidRPr="00855298">
                            <w:rPr>
                              <w:rFonts w:cs="KFGQPC Uthman Taha Naskh" w:hint="cs"/>
                              <w:b/>
                              <w:bCs/>
                              <w:sz w:val="24"/>
                              <w:szCs w:val="24"/>
                              <w:rtl/>
                            </w:rPr>
                            <w:t>ی</w:t>
                          </w:r>
                          <w:r w:rsidRPr="00855298">
                            <w:rPr>
                              <w:rFonts w:cs="KFGQPC Uthman Taha Naskh"/>
                              <w:b/>
                              <w:bCs/>
                              <w:sz w:val="24"/>
                              <w:szCs w:val="24"/>
                              <w:rtl/>
                            </w:rPr>
                            <w:t xml:space="preserve"> مطالب و تعاب</w:t>
                          </w:r>
                          <w:r w:rsidRPr="00855298">
                            <w:rPr>
                              <w:rFonts w:cs="KFGQPC Uthman Taha Naskh" w:hint="cs"/>
                              <w:b/>
                              <w:bCs/>
                              <w:sz w:val="24"/>
                              <w:szCs w:val="24"/>
                              <w:rtl/>
                            </w:rPr>
                            <w:t>ی</w:t>
                          </w:r>
                          <w:r w:rsidRPr="00855298">
                            <w:rPr>
                              <w:rFonts w:cs="KFGQPC Uthman Taha Naskh" w:hint="eastAsia"/>
                              <w:b/>
                              <w:bCs/>
                              <w:sz w:val="24"/>
                              <w:szCs w:val="24"/>
                              <w:rtl/>
                            </w:rPr>
                            <w:t>ر</w:t>
                          </w:r>
                          <w:r w:rsidRPr="00855298">
                            <w:rPr>
                              <w:rFonts w:cs="KFGQPC Uthman Taha Naskh"/>
                              <w:b/>
                              <w:bCs/>
                              <w:sz w:val="24"/>
                              <w:szCs w:val="24"/>
                              <w:rtl/>
                            </w:rPr>
                            <w:t xml:space="preserve"> صوف</w:t>
                          </w:r>
                          <w:r w:rsidRPr="00855298">
                            <w:rPr>
                              <w:rFonts w:cs="KFGQPC Uthman Taha Naskh" w:hint="cs"/>
                              <w:b/>
                              <w:bCs/>
                              <w:sz w:val="24"/>
                              <w:szCs w:val="24"/>
                              <w:rtl/>
                            </w:rPr>
                            <w:t>ی</w:t>
                          </w:r>
                          <w:r w:rsidRPr="00855298">
                            <w:rPr>
                              <w:rFonts w:cs="KFGQPC Uthman Taha Naskh" w:hint="eastAsia"/>
                              <w:b/>
                              <w:bCs/>
                              <w:sz w:val="24"/>
                              <w:szCs w:val="24"/>
                              <w:rtl/>
                            </w:rPr>
                            <w:t>انه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 o:spid="_x0000_s1038" type="#_x0000_t202" style="position:absolute;left:0;text-align:left;margin-left:25.75pt;margin-top:7.15pt;width:175.75pt;height:28.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" stroked="f">
              <v:textbox>
                <w:txbxContent>
                  <w:p w:rsidR="00D1775C" w:rsidRPr="00B12EB3" w:rsidRDefault="00D1775C" w:rsidP="00B12EB3">
                    <w:pPr>
                      <w:jc w:val="center"/>
                      <w:rPr>
                        <w:sz w:val="24"/>
                        <w:szCs w:val="24"/>
                      </w:rPr>
                    </w:pPr>
                    <w:r w:rsidRPr="00855298">
                      <w:rPr>
                        <w:rFonts w:cs="KFGQPC Uthman Taha Naskh"/>
                        <w:b/>
                        <w:bCs/>
                        <w:sz w:val="24"/>
                        <w:szCs w:val="24"/>
                        <w:rtl/>
                      </w:rPr>
                      <w:t>تذکّر</w:t>
                    </w:r>
                    <w:r w:rsidRPr="00855298">
                      <w:rPr>
                        <w:rFonts w:cs="KFGQPC Uthman Taha Naskh" w:hint="cs"/>
                        <w:b/>
                        <w:bCs/>
                        <w:sz w:val="24"/>
                        <w:szCs w:val="24"/>
                        <w:rtl/>
                      </w:rPr>
                      <w:t>ی</w:t>
                    </w:r>
                    <w:r w:rsidRPr="00855298">
                      <w:rPr>
                        <w:rFonts w:cs="KFGQPC Uthman Taha Naskh"/>
                        <w:b/>
                        <w:bCs/>
                        <w:sz w:val="24"/>
                        <w:szCs w:val="24"/>
                        <w:rtl/>
                      </w:rPr>
                      <w:t xml:space="preserve"> درباره‌</w:t>
                    </w:r>
                    <w:r w:rsidRPr="00855298">
                      <w:rPr>
                        <w:rFonts w:cs="KFGQPC Uthman Taha Naskh" w:hint="cs"/>
                        <w:b/>
                        <w:bCs/>
                        <w:sz w:val="24"/>
                        <w:szCs w:val="24"/>
                        <w:rtl/>
                      </w:rPr>
                      <w:t>ی</w:t>
                    </w:r>
                    <w:r w:rsidRPr="00855298">
                      <w:rPr>
                        <w:rFonts w:cs="KFGQPC Uthman Taha Naskh"/>
                        <w:b/>
                        <w:bCs/>
                        <w:sz w:val="24"/>
                        <w:szCs w:val="24"/>
                        <w:rtl/>
                      </w:rPr>
                      <w:t xml:space="preserve"> مطالب و تعاب</w:t>
                    </w:r>
                    <w:r w:rsidRPr="00855298">
                      <w:rPr>
                        <w:rFonts w:cs="KFGQPC Uthman Taha Naskh" w:hint="cs"/>
                        <w:b/>
                        <w:bCs/>
                        <w:sz w:val="24"/>
                        <w:szCs w:val="24"/>
                        <w:rtl/>
                      </w:rPr>
                      <w:t>ی</w:t>
                    </w:r>
                    <w:r w:rsidRPr="00855298">
                      <w:rPr>
                        <w:rFonts w:cs="KFGQPC Uthman Taha Naskh" w:hint="eastAsia"/>
                        <w:b/>
                        <w:bCs/>
                        <w:sz w:val="24"/>
                        <w:szCs w:val="24"/>
                        <w:rtl/>
                      </w:rPr>
                      <w:t>ر</w:t>
                    </w:r>
                    <w:r w:rsidRPr="00855298">
                      <w:rPr>
                        <w:rFonts w:cs="KFGQPC Uthman Taha Naskh"/>
                        <w:b/>
                        <w:bCs/>
                        <w:sz w:val="24"/>
                        <w:szCs w:val="24"/>
                        <w:rtl/>
                      </w:rPr>
                      <w:t xml:space="preserve"> صوف</w:t>
                    </w:r>
                    <w:r w:rsidRPr="00855298">
                      <w:rPr>
                        <w:rFonts w:cs="KFGQPC Uthman Taha Naskh" w:hint="cs"/>
                        <w:b/>
                        <w:bCs/>
                        <w:sz w:val="24"/>
                        <w:szCs w:val="24"/>
                        <w:rtl/>
                      </w:rPr>
                      <w:t>ی</w:t>
                    </w:r>
                    <w:r w:rsidRPr="00855298">
                      <w:rPr>
                        <w:rFonts w:cs="KFGQPC Uthman Taha Naskh" w:hint="eastAsia"/>
                        <w:b/>
                        <w:bCs/>
                        <w:sz w:val="24"/>
                        <w:szCs w:val="24"/>
                        <w:rtl/>
                      </w:rPr>
                      <w:t>انه</w:t>
                    </w:r>
                  </w:p>
                </w:txbxContent>
              </v:textbox>
            </v:shape>
          </w:pict>
        </mc:Fallback>
      </mc:AlternateContent>
    </w:r>
  </w:p>
  <w:p w:rsidR="00D1775C" w:rsidRDefault="00D1775C" w:rsidP="003A585B">
    <w:pPr>
      <w:pStyle w:val="Header"/>
      <w:tabs>
        <w:tab w:val="clear" w:pos="4153"/>
        <w:tab w:val="clear" w:pos="8306"/>
        <w:tab w:val="left" w:pos="254"/>
        <w:tab w:val="left" w:pos="2758"/>
        <w:tab w:val="right" w:pos="7200"/>
      </w:tabs>
      <w:ind w:left="284" w:right="284"/>
      <w:rPr>
        <w:rFonts w:ascii="Times New Roman Bold" w:hAnsi="Times New Roman Bold" w:hint="cs"/>
        <w:rtl/>
        <w:lang w:bidi="fa-IR"/>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75C" w:rsidRDefault="00D177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75C" w:rsidRDefault="00D1775C" w:rsidP="00554AC8">
    <w:pPr>
      <w:pStyle w:val="Header"/>
      <w:ind w:left="284" w:right="284"/>
      <w:rPr>
        <w:rFonts w:hint="cs"/>
        <w:sz w:val="2"/>
        <w:szCs w:val="2"/>
        <w:rtl/>
      </w:rPr>
    </w:pPr>
    <w:r>
      <w:rPr>
        <w:rFonts w:cs="B Titr" w:hint="cs"/>
        <w:szCs w:val="24"/>
        <w:rtl/>
        <w:lang w:bidi="ar-EG"/>
      </w:rPr>
      <w:t xml:space="preserve"> </w:t>
    </w:r>
  </w:p>
  <w:p w:rsidR="00D1775C" w:rsidRDefault="006D6FD6" w:rsidP="00554AC8">
    <w:r>
      <w:rPr>
        <w:noProof/>
      </w:rPr>
      <w:drawing>
        <wp:anchor distT="0" distB="0" distL="114300" distR="114300" simplePos="0" relativeHeight="251653632"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82" name="Picture 82"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2"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775C" w:rsidRDefault="006D6FD6" w:rsidP="00554AC8">
    <w:pPr>
      <w:pStyle w:val="Header"/>
      <w:tabs>
        <w:tab w:val="clear" w:pos="4153"/>
        <w:tab w:val="clear" w:pos="8306"/>
        <w:tab w:val="center" w:pos="3679"/>
      </w:tabs>
    </w:pPr>
    <w:r>
      <w:rPr>
        <w:rFonts w:cs="KFGQPC Uthman Taha Naskh"/>
        <w:b/>
        <w:bCs/>
        <w:noProof/>
        <w:szCs w:val="24"/>
        <w:rtl/>
      </w:rPr>
      <mc:AlternateContent>
        <mc:Choice Requires="wps">
          <w:drawing>
            <wp:anchor distT="0" distB="0" distL="114300" distR="114300" simplePos="0" relativeHeight="251668992" behindDoc="1" locked="0" layoutInCell="1" allowOverlap="1">
              <wp:simplePos x="0" y="0"/>
              <wp:positionH relativeFrom="column">
                <wp:posOffset>327025</wp:posOffset>
              </wp:positionH>
              <wp:positionV relativeFrom="paragraph">
                <wp:posOffset>90805</wp:posOffset>
              </wp:positionV>
              <wp:extent cx="799465" cy="360680"/>
              <wp:effectExtent l="3175" t="0" r="0" b="0"/>
              <wp:wrapNone/>
              <wp:docPr id="16"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946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775C" w:rsidRPr="00B12EB3" w:rsidRDefault="00D1775C" w:rsidP="00554AC8">
                          <w:pPr>
                            <w:jc w:val="center"/>
                            <w:rPr>
                              <w:sz w:val="24"/>
                              <w:szCs w:val="24"/>
                            </w:rPr>
                          </w:pPr>
                          <w:r>
                            <w:rPr>
                              <w:rFonts w:cs="KFGQPC Uthman Taha Naskh" w:hint="cs"/>
                              <w:b/>
                              <w:bCs/>
                              <w:sz w:val="24"/>
                              <w:szCs w:val="24"/>
                              <w:rtl/>
                            </w:rPr>
                            <w:t>فهرست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5" o:spid="_x0000_s1027" type="#_x0000_t202" style="position:absolute;left:0;text-align:left;margin-left:25.75pt;margin-top:7.15pt;width:62.95pt;height:28.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" stroked="f">
              <v:textbox>
                <w:txbxContent>
                  <w:p w:rsidR="00D1775C" w:rsidRPr="00B12EB3" w:rsidRDefault="00D1775C" w:rsidP="00554AC8">
                    <w:pPr>
                      <w:jc w:val="center"/>
                      <w:rPr>
                        <w:sz w:val="24"/>
                        <w:szCs w:val="24"/>
                      </w:rPr>
                    </w:pPr>
                    <w:r>
                      <w:rPr>
                        <w:rFonts w:cs="KFGQPC Uthman Taha Naskh" w:hint="cs"/>
                        <w:b/>
                        <w:bCs/>
                        <w:sz w:val="24"/>
                        <w:szCs w:val="24"/>
                        <w:rtl/>
                      </w:rPr>
                      <w:t>فهرست</w:t>
                    </w:r>
                  </w:p>
                </w:txbxContent>
              </v:textbox>
            </v:shape>
          </w:pict>
        </mc:Fallback>
      </mc:AlternateContent>
    </w:r>
  </w:p>
  <w:p w:rsidR="00D1775C" w:rsidRDefault="00D1775C" w:rsidP="00554AC8">
    <w:pPr>
      <w:pStyle w:val="Header"/>
      <w:tabs>
        <w:tab w:val="clear" w:pos="4153"/>
        <w:tab w:val="clear" w:pos="8306"/>
        <w:tab w:val="left" w:pos="254"/>
        <w:tab w:val="left" w:pos="2758"/>
        <w:tab w:val="right" w:pos="7200"/>
      </w:tabs>
      <w:ind w:left="284" w:right="284"/>
      <w:rPr>
        <w:rFonts w:ascii="Times New Roman Bold" w:hAnsi="Times New Roman Bold" w:hint="cs"/>
        <w:rtl/>
        <w:lang w:bidi="fa-IR"/>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75C" w:rsidRDefault="00D1775C" w:rsidP="003A585B">
    <w:pPr>
      <w:pStyle w:val="Header"/>
      <w:ind w:left="284" w:right="284"/>
      <w:rPr>
        <w:rFonts w:hint="cs"/>
        <w:sz w:val="2"/>
        <w:szCs w:val="2"/>
        <w:rtl/>
      </w:rPr>
    </w:pPr>
    <w:r>
      <w:rPr>
        <w:rFonts w:cs="B Titr" w:hint="cs"/>
        <w:szCs w:val="24"/>
        <w:rtl/>
        <w:lang w:bidi="ar-EG"/>
      </w:rPr>
      <w:t xml:space="preserve"> </w:t>
    </w:r>
  </w:p>
  <w:p w:rsidR="00D1775C" w:rsidRDefault="006D6FD6" w:rsidP="00DE3BD2">
    <w:r>
      <w:rPr>
        <w:noProof/>
      </w:rPr>
      <w:drawing>
        <wp:anchor distT="0" distB="0" distL="114300" distR="114300" simplePos="0" relativeHeight="251644416"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66" name="Picture 66"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775C" w:rsidRDefault="006D6FD6" w:rsidP="00DE3BD2">
    <w:pPr>
      <w:pStyle w:val="Header"/>
      <w:tabs>
        <w:tab w:val="clear" w:pos="4153"/>
        <w:tab w:val="clear" w:pos="8306"/>
        <w:tab w:val="center" w:pos="3679"/>
      </w:tabs>
    </w:pPr>
    <w:r>
      <w:rPr>
        <w:rFonts w:cs="KFGQPC Uthman Taha Naskh"/>
        <w:b/>
        <w:bCs/>
        <w:noProof/>
        <w:szCs w:val="24"/>
        <w:rtl/>
      </w:rPr>
      <mc:AlternateContent>
        <mc:Choice Requires="wps">
          <w:drawing>
            <wp:anchor distT="0" distB="0" distL="114300" distR="114300" simplePos="0" relativeHeight="251664896" behindDoc="1" locked="0" layoutInCell="1" allowOverlap="1">
              <wp:simplePos x="0" y="0"/>
              <wp:positionH relativeFrom="column">
                <wp:posOffset>327025</wp:posOffset>
              </wp:positionH>
              <wp:positionV relativeFrom="paragraph">
                <wp:posOffset>90805</wp:posOffset>
              </wp:positionV>
              <wp:extent cx="2700020" cy="360680"/>
              <wp:effectExtent l="3175" t="0" r="1905" b="0"/>
              <wp:wrapNone/>
              <wp:docPr id="4"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2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775C" w:rsidRPr="00B12EB3" w:rsidRDefault="00D1775C" w:rsidP="00B12EB3">
                          <w:pPr>
                            <w:jc w:val="center"/>
                            <w:rPr>
                              <w:sz w:val="24"/>
                              <w:szCs w:val="24"/>
                            </w:rPr>
                          </w:pPr>
                          <w:r w:rsidRPr="00EB66FC">
                            <w:rPr>
                              <w:rFonts w:cs="KFGQPC Uthman Taha Naskh"/>
                              <w:b/>
                              <w:bCs/>
                              <w:sz w:val="24"/>
                              <w:szCs w:val="24"/>
                              <w:rtl/>
                            </w:rPr>
                            <w:t>تذکر</w:t>
                          </w:r>
                          <w:r w:rsidRPr="00EB66FC">
                            <w:rPr>
                              <w:rFonts w:cs="KFGQPC Uthman Taha Naskh" w:hint="cs"/>
                              <w:b/>
                              <w:bCs/>
                              <w:sz w:val="24"/>
                              <w:szCs w:val="24"/>
                              <w:rtl/>
                            </w:rPr>
                            <w:t>ی</w:t>
                          </w:r>
                          <w:r w:rsidRPr="00EB66FC">
                            <w:rPr>
                              <w:rFonts w:cs="KFGQPC Uthman Taha Naskh"/>
                              <w:b/>
                              <w:bCs/>
                              <w:sz w:val="24"/>
                              <w:szCs w:val="24"/>
                              <w:rtl/>
                            </w:rPr>
                            <w:t xml:space="preserve"> مهم درباره‌</w:t>
                          </w:r>
                          <w:r w:rsidRPr="00EB66FC">
                            <w:rPr>
                              <w:rFonts w:cs="KFGQPC Uthman Taha Naskh" w:hint="cs"/>
                              <w:b/>
                              <w:bCs/>
                              <w:sz w:val="24"/>
                              <w:szCs w:val="24"/>
                              <w:rtl/>
                            </w:rPr>
                            <w:t>ی</w:t>
                          </w:r>
                          <w:r w:rsidRPr="00EB66FC">
                            <w:rPr>
                              <w:rFonts w:cs="KFGQPC Uthman Taha Naskh"/>
                              <w:b/>
                              <w:bCs/>
                              <w:sz w:val="24"/>
                              <w:szCs w:val="24"/>
                              <w:rtl/>
                            </w:rPr>
                            <w:t xml:space="preserve"> دعاها</w:t>
                          </w:r>
                          <w:r w:rsidRPr="00EB66FC">
                            <w:rPr>
                              <w:rFonts w:cs="KFGQPC Uthman Taha Naskh" w:hint="cs"/>
                              <w:b/>
                              <w:bCs/>
                              <w:sz w:val="24"/>
                              <w:szCs w:val="24"/>
                              <w:rtl/>
                            </w:rPr>
                            <w:t>یی</w:t>
                          </w:r>
                          <w:r w:rsidRPr="00EB66FC">
                            <w:rPr>
                              <w:rFonts w:cs="KFGQPC Uthman Taha Naskh"/>
                              <w:b/>
                              <w:bCs/>
                              <w:sz w:val="24"/>
                              <w:szCs w:val="24"/>
                              <w:rtl/>
                            </w:rPr>
                            <w:t xml:space="preserve"> که متن نا مع</w:t>
                          </w:r>
                          <w:r w:rsidRPr="00EB66FC">
                            <w:rPr>
                              <w:rFonts w:cs="KFGQPC Uthman Taha Naskh" w:hint="cs"/>
                              <w:b/>
                              <w:bCs/>
                              <w:sz w:val="24"/>
                              <w:szCs w:val="24"/>
                              <w:rtl/>
                            </w:rPr>
                            <w:t>ی</w:t>
                          </w:r>
                          <w:r w:rsidRPr="00EB66FC">
                            <w:rPr>
                              <w:rFonts w:cs="KFGQPC Uthman Taha Naskh" w:hint="eastAsia"/>
                              <w:b/>
                              <w:bCs/>
                              <w:sz w:val="24"/>
                              <w:szCs w:val="24"/>
                              <w:rtl/>
                            </w:rPr>
                            <w:t>وب</w:t>
                          </w:r>
                          <w:r w:rsidRPr="00EB66FC">
                            <w:rPr>
                              <w:rFonts w:cs="KFGQPC Uthman Taha Naskh"/>
                              <w:b/>
                              <w:bCs/>
                              <w:sz w:val="24"/>
                              <w:szCs w:val="24"/>
                              <w:rtl/>
                            </w:rPr>
                            <w:t xml:space="preserve"> دارند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9" o:spid="_x0000_s1039" type="#_x0000_t202" style="position:absolute;left:0;text-align:left;margin-left:25.75pt;margin-top:7.15pt;width:212.6pt;height:28.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DDIhwIAABg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" stroked="f">
              <v:textbox>
                <w:txbxContent>
                  <w:p w:rsidR="00D1775C" w:rsidRPr="00B12EB3" w:rsidRDefault="00D1775C" w:rsidP="00B12EB3">
                    <w:pPr>
                      <w:jc w:val="center"/>
                      <w:rPr>
                        <w:sz w:val="24"/>
                        <w:szCs w:val="24"/>
                      </w:rPr>
                    </w:pPr>
                    <w:r w:rsidRPr="00EB66FC">
                      <w:rPr>
                        <w:rFonts w:cs="KFGQPC Uthman Taha Naskh"/>
                        <w:b/>
                        <w:bCs/>
                        <w:sz w:val="24"/>
                        <w:szCs w:val="24"/>
                        <w:rtl/>
                      </w:rPr>
                      <w:t>تذکر</w:t>
                    </w:r>
                    <w:r w:rsidRPr="00EB66FC">
                      <w:rPr>
                        <w:rFonts w:cs="KFGQPC Uthman Taha Naskh" w:hint="cs"/>
                        <w:b/>
                        <w:bCs/>
                        <w:sz w:val="24"/>
                        <w:szCs w:val="24"/>
                        <w:rtl/>
                      </w:rPr>
                      <w:t>ی</w:t>
                    </w:r>
                    <w:r w:rsidRPr="00EB66FC">
                      <w:rPr>
                        <w:rFonts w:cs="KFGQPC Uthman Taha Naskh"/>
                        <w:b/>
                        <w:bCs/>
                        <w:sz w:val="24"/>
                        <w:szCs w:val="24"/>
                        <w:rtl/>
                      </w:rPr>
                      <w:t xml:space="preserve"> مهم درباره‌</w:t>
                    </w:r>
                    <w:r w:rsidRPr="00EB66FC">
                      <w:rPr>
                        <w:rFonts w:cs="KFGQPC Uthman Taha Naskh" w:hint="cs"/>
                        <w:b/>
                        <w:bCs/>
                        <w:sz w:val="24"/>
                        <w:szCs w:val="24"/>
                        <w:rtl/>
                      </w:rPr>
                      <w:t>ی</w:t>
                    </w:r>
                    <w:r w:rsidRPr="00EB66FC">
                      <w:rPr>
                        <w:rFonts w:cs="KFGQPC Uthman Taha Naskh"/>
                        <w:b/>
                        <w:bCs/>
                        <w:sz w:val="24"/>
                        <w:szCs w:val="24"/>
                        <w:rtl/>
                      </w:rPr>
                      <w:t xml:space="preserve"> دعاها</w:t>
                    </w:r>
                    <w:r w:rsidRPr="00EB66FC">
                      <w:rPr>
                        <w:rFonts w:cs="KFGQPC Uthman Taha Naskh" w:hint="cs"/>
                        <w:b/>
                        <w:bCs/>
                        <w:sz w:val="24"/>
                        <w:szCs w:val="24"/>
                        <w:rtl/>
                      </w:rPr>
                      <w:t>یی</w:t>
                    </w:r>
                    <w:r w:rsidRPr="00EB66FC">
                      <w:rPr>
                        <w:rFonts w:cs="KFGQPC Uthman Taha Naskh"/>
                        <w:b/>
                        <w:bCs/>
                        <w:sz w:val="24"/>
                        <w:szCs w:val="24"/>
                        <w:rtl/>
                      </w:rPr>
                      <w:t xml:space="preserve"> که متن نا مع</w:t>
                    </w:r>
                    <w:r w:rsidRPr="00EB66FC">
                      <w:rPr>
                        <w:rFonts w:cs="KFGQPC Uthman Taha Naskh" w:hint="cs"/>
                        <w:b/>
                        <w:bCs/>
                        <w:sz w:val="24"/>
                        <w:szCs w:val="24"/>
                        <w:rtl/>
                      </w:rPr>
                      <w:t>ی</w:t>
                    </w:r>
                    <w:r w:rsidRPr="00EB66FC">
                      <w:rPr>
                        <w:rFonts w:cs="KFGQPC Uthman Taha Naskh" w:hint="eastAsia"/>
                        <w:b/>
                        <w:bCs/>
                        <w:sz w:val="24"/>
                        <w:szCs w:val="24"/>
                        <w:rtl/>
                      </w:rPr>
                      <w:t>وب</w:t>
                    </w:r>
                    <w:r w:rsidRPr="00EB66FC">
                      <w:rPr>
                        <w:rFonts w:cs="KFGQPC Uthman Taha Naskh"/>
                        <w:b/>
                        <w:bCs/>
                        <w:sz w:val="24"/>
                        <w:szCs w:val="24"/>
                        <w:rtl/>
                      </w:rPr>
                      <w:t xml:space="preserve"> دارند</w:t>
                    </w:r>
                  </w:p>
                </w:txbxContent>
              </v:textbox>
            </v:shape>
          </w:pict>
        </mc:Fallback>
      </mc:AlternateContent>
    </w:r>
  </w:p>
  <w:p w:rsidR="00D1775C" w:rsidRDefault="00D1775C" w:rsidP="003A585B">
    <w:pPr>
      <w:pStyle w:val="Header"/>
      <w:tabs>
        <w:tab w:val="clear" w:pos="4153"/>
        <w:tab w:val="clear" w:pos="8306"/>
        <w:tab w:val="left" w:pos="254"/>
        <w:tab w:val="left" w:pos="2758"/>
        <w:tab w:val="right" w:pos="7200"/>
      </w:tabs>
      <w:ind w:left="284" w:right="284"/>
      <w:rPr>
        <w:rFonts w:ascii="Times New Roman Bold" w:hAnsi="Times New Roman Bold" w:hint="cs"/>
        <w:rtl/>
        <w:lang w:bidi="fa-IR"/>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75C" w:rsidRDefault="00D1775C">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75C" w:rsidRDefault="00D1775C" w:rsidP="003A585B">
    <w:pPr>
      <w:pStyle w:val="Header"/>
      <w:ind w:left="284" w:right="284"/>
      <w:rPr>
        <w:rFonts w:hint="cs"/>
        <w:sz w:val="2"/>
        <w:szCs w:val="2"/>
        <w:rtl/>
      </w:rPr>
    </w:pPr>
    <w:r>
      <w:rPr>
        <w:rFonts w:cs="B Titr" w:hint="cs"/>
        <w:szCs w:val="24"/>
        <w:rtl/>
        <w:lang w:bidi="ar-EG"/>
      </w:rPr>
      <w:t xml:space="preserve"> </w:t>
    </w:r>
  </w:p>
  <w:p w:rsidR="00D1775C" w:rsidRDefault="006D6FD6" w:rsidP="00DE3BD2">
    <w:r>
      <w:rPr>
        <w:noProof/>
      </w:rPr>
      <w:drawing>
        <wp:anchor distT="0" distB="0" distL="114300" distR="114300" simplePos="0" relativeHeight="251648512"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70" name="Picture 70"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775C" w:rsidRDefault="006D6FD6" w:rsidP="00DE3BD2">
    <w:pPr>
      <w:pStyle w:val="Header"/>
      <w:tabs>
        <w:tab w:val="clear" w:pos="4153"/>
        <w:tab w:val="clear" w:pos="8306"/>
        <w:tab w:val="center" w:pos="3679"/>
      </w:tabs>
    </w:pPr>
    <w:r>
      <w:rPr>
        <w:rFonts w:cs="KFGQPC Uthman Taha Naskh"/>
        <w:b/>
        <w:bCs/>
        <w:noProof/>
        <w:szCs w:val="24"/>
        <w:rtl/>
      </w:rPr>
      <mc:AlternateContent>
        <mc:Choice Requires="wps">
          <w:drawing>
            <wp:anchor distT="0" distB="0" distL="114300" distR="114300" simplePos="0" relativeHeight="251665920" behindDoc="1" locked="0" layoutInCell="1" allowOverlap="1">
              <wp:simplePos x="0" y="0"/>
              <wp:positionH relativeFrom="column">
                <wp:posOffset>327025</wp:posOffset>
              </wp:positionH>
              <wp:positionV relativeFrom="paragraph">
                <wp:posOffset>90805</wp:posOffset>
              </wp:positionV>
              <wp:extent cx="2160270" cy="360680"/>
              <wp:effectExtent l="3175" t="0" r="0" b="0"/>
              <wp:wrapNone/>
              <wp:docPr id="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775C" w:rsidRPr="00B12EB3" w:rsidRDefault="00D1775C" w:rsidP="00B12EB3">
                          <w:pPr>
                            <w:jc w:val="center"/>
                            <w:rPr>
                              <w:sz w:val="24"/>
                              <w:szCs w:val="24"/>
                            </w:rPr>
                          </w:pPr>
                          <w:r w:rsidRPr="00EB66FC">
                            <w:rPr>
                              <w:rFonts w:cs="KFGQPC Uthman Taha Naskh"/>
                              <w:b/>
                              <w:bCs/>
                              <w:sz w:val="24"/>
                              <w:szCs w:val="24"/>
                              <w:rtl/>
                            </w:rPr>
                            <w:t>تذکّر مهمّ درباره‌</w:t>
                          </w:r>
                          <w:r w:rsidRPr="00EB66FC">
                            <w:rPr>
                              <w:rFonts w:cs="KFGQPC Uthman Taha Naskh" w:hint="cs"/>
                              <w:b/>
                              <w:bCs/>
                              <w:sz w:val="24"/>
                              <w:szCs w:val="24"/>
                              <w:rtl/>
                            </w:rPr>
                            <w:t>ی</w:t>
                          </w:r>
                          <w:r w:rsidRPr="00EB66FC">
                            <w:rPr>
                              <w:rFonts w:cs="KFGQPC Uthman Taha Naskh"/>
                              <w:b/>
                              <w:bCs/>
                              <w:sz w:val="24"/>
                              <w:szCs w:val="24"/>
                              <w:rtl/>
                            </w:rPr>
                            <w:t xml:space="preserve"> «توح</w:t>
                          </w:r>
                          <w:r w:rsidRPr="00EB66FC">
                            <w:rPr>
                              <w:rFonts w:cs="KFGQPC Uthman Taha Naskh" w:hint="cs"/>
                              <w:b/>
                              <w:bCs/>
                              <w:sz w:val="24"/>
                              <w:szCs w:val="24"/>
                              <w:rtl/>
                            </w:rPr>
                            <w:t>ی</w:t>
                          </w:r>
                          <w:r w:rsidRPr="00EB66FC">
                            <w:rPr>
                              <w:rFonts w:cs="KFGQPC Uthman Taha Naskh" w:hint="eastAsia"/>
                              <w:b/>
                              <w:bCs/>
                              <w:sz w:val="24"/>
                              <w:szCs w:val="24"/>
                              <w:rtl/>
                            </w:rPr>
                            <w:t>د</w:t>
                          </w:r>
                          <w:r w:rsidRPr="00EB66FC">
                            <w:rPr>
                              <w:rFonts w:cs="KFGQPC Uthman Taha Naskh"/>
                              <w:b/>
                              <w:bCs/>
                              <w:sz w:val="24"/>
                              <w:szCs w:val="24"/>
                              <w:rtl/>
                            </w:rPr>
                            <w:t xml:space="preserve"> عبادت»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3" o:spid="_x0000_s1040" type="#_x0000_t202" style="position:absolute;left:0;text-align:left;margin-left:25.75pt;margin-top:7.15pt;width:170.1pt;height:28.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jOmhwIAABg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" stroked="f">
              <v:textbox>
                <w:txbxContent>
                  <w:p w:rsidR="00D1775C" w:rsidRPr="00B12EB3" w:rsidRDefault="00D1775C" w:rsidP="00B12EB3">
                    <w:pPr>
                      <w:jc w:val="center"/>
                      <w:rPr>
                        <w:sz w:val="24"/>
                        <w:szCs w:val="24"/>
                      </w:rPr>
                    </w:pPr>
                    <w:r w:rsidRPr="00EB66FC">
                      <w:rPr>
                        <w:rFonts w:cs="KFGQPC Uthman Taha Naskh"/>
                        <w:b/>
                        <w:bCs/>
                        <w:sz w:val="24"/>
                        <w:szCs w:val="24"/>
                        <w:rtl/>
                      </w:rPr>
                      <w:t>تذکّر مهمّ درباره‌</w:t>
                    </w:r>
                    <w:r w:rsidRPr="00EB66FC">
                      <w:rPr>
                        <w:rFonts w:cs="KFGQPC Uthman Taha Naskh" w:hint="cs"/>
                        <w:b/>
                        <w:bCs/>
                        <w:sz w:val="24"/>
                        <w:szCs w:val="24"/>
                        <w:rtl/>
                      </w:rPr>
                      <w:t>ی</w:t>
                    </w:r>
                    <w:r w:rsidRPr="00EB66FC">
                      <w:rPr>
                        <w:rFonts w:cs="KFGQPC Uthman Taha Naskh"/>
                        <w:b/>
                        <w:bCs/>
                        <w:sz w:val="24"/>
                        <w:szCs w:val="24"/>
                        <w:rtl/>
                      </w:rPr>
                      <w:t xml:space="preserve"> «توح</w:t>
                    </w:r>
                    <w:r w:rsidRPr="00EB66FC">
                      <w:rPr>
                        <w:rFonts w:cs="KFGQPC Uthman Taha Naskh" w:hint="cs"/>
                        <w:b/>
                        <w:bCs/>
                        <w:sz w:val="24"/>
                        <w:szCs w:val="24"/>
                        <w:rtl/>
                      </w:rPr>
                      <w:t>ی</w:t>
                    </w:r>
                    <w:r w:rsidRPr="00EB66FC">
                      <w:rPr>
                        <w:rFonts w:cs="KFGQPC Uthman Taha Naskh" w:hint="eastAsia"/>
                        <w:b/>
                        <w:bCs/>
                        <w:sz w:val="24"/>
                        <w:szCs w:val="24"/>
                        <w:rtl/>
                      </w:rPr>
                      <w:t>د</w:t>
                    </w:r>
                    <w:r w:rsidRPr="00EB66FC">
                      <w:rPr>
                        <w:rFonts w:cs="KFGQPC Uthman Taha Naskh"/>
                        <w:b/>
                        <w:bCs/>
                        <w:sz w:val="24"/>
                        <w:szCs w:val="24"/>
                        <w:rtl/>
                      </w:rPr>
                      <w:t xml:space="preserve"> عبادت»</w:t>
                    </w:r>
                  </w:p>
                </w:txbxContent>
              </v:textbox>
            </v:shape>
          </w:pict>
        </mc:Fallback>
      </mc:AlternateContent>
    </w:r>
  </w:p>
  <w:p w:rsidR="00D1775C" w:rsidRDefault="00D1775C" w:rsidP="003A585B">
    <w:pPr>
      <w:pStyle w:val="Header"/>
      <w:tabs>
        <w:tab w:val="clear" w:pos="4153"/>
        <w:tab w:val="clear" w:pos="8306"/>
        <w:tab w:val="left" w:pos="254"/>
        <w:tab w:val="left" w:pos="2758"/>
        <w:tab w:val="right" w:pos="7200"/>
      </w:tabs>
      <w:ind w:left="284" w:right="284"/>
      <w:rPr>
        <w:rFonts w:ascii="Times New Roman Bold" w:hAnsi="Times New Roman Bold" w:hint="cs"/>
        <w:rtl/>
        <w:lang w:bidi="fa-IR"/>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75C" w:rsidRDefault="00D1775C">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75C" w:rsidRDefault="00D1775C" w:rsidP="003A585B">
    <w:pPr>
      <w:pStyle w:val="Header"/>
      <w:ind w:left="284" w:right="284"/>
      <w:rPr>
        <w:rFonts w:hint="cs"/>
        <w:sz w:val="2"/>
        <w:szCs w:val="2"/>
        <w:rtl/>
      </w:rPr>
    </w:pPr>
    <w:r>
      <w:rPr>
        <w:rFonts w:cs="B Titr" w:hint="cs"/>
        <w:szCs w:val="24"/>
        <w:rtl/>
        <w:lang w:bidi="ar-EG"/>
      </w:rPr>
      <w:t xml:space="preserve"> </w:t>
    </w:r>
  </w:p>
  <w:p w:rsidR="00D1775C" w:rsidRDefault="006D6FD6" w:rsidP="00DE3BD2">
    <w:r>
      <w:rPr>
        <w:noProof/>
      </w:rPr>
      <w:drawing>
        <wp:anchor distT="0" distB="0" distL="114300" distR="114300" simplePos="0" relativeHeight="251649536"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74" name="Picture 74"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4"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775C" w:rsidRDefault="006D6FD6" w:rsidP="00DE3BD2">
    <w:pPr>
      <w:pStyle w:val="Header"/>
      <w:tabs>
        <w:tab w:val="clear" w:pos="4153"/>
        <w:tab w:val="clear" w:pos="8306"/>
        <w:tab w:val="center" w:pos="3679"/>
      </w:tabs>
    </w:pPr>
    <w:r>
      <w:rPr>
        <w:rFonts w:cs="KFGQPC Uthman Taha Naskh"/>
        <w:b/>
        <w:bCs/>
        <w:noProof/>
        <w:szCs w:val="24"/>
        <w:rtl/>
      </w:rPr>
      <mc:AlternateContent>
        <mc:Choice Requires="wps">
          <w:drawing>
            <wp:anchor distT="0" distB="0" distL="114300" distR="114300" simplePos="0" relativeHeight="251666944" behindDoc="1" locked="0" layoutInCell="1" allowOverlap="1">
              <wp:simplePos x="0" y="0"/>
              <wp:positionH relativeFrom="column">
                <wp:posOffset>327025</wp:posOffset>
              </wp:positionH>
              <wp:positionV relativeFrom="paragraph">
                <wp:posOffset>90805</wp:posOffset>
              </wp:positionV>
              <wp:extent cx="1080135" cy="360680"/>
              <wp:effectExtent l="3175" t="0" r="2540" b="0"/>
              <wp:wrapNone/>
              <wp:docPr id="2"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775C" w:rsidRPr="00B12EB3" w:rsidRDefault="00D1775C" w:rsidP="00B12EB3">
                          <w:pPr>
                            <w:jc w:val="center"/>
                            <w:rPr>
                              <w:sz w:val="24"/>
                              <w:szCs w:val="24"/>
                            </w:rPr>
                          </w:pPr>
                          <w:r w:rsidRPr="00EB66FC">
                            <w:rPr>
                              <w:rFonts w:cs="KFGQPC Uthman Taha Naskh"/>
                              <w:b/>
                              <w:bCs/>
                              <w:sz w:val="24"/>
                              <w:szCs w:val="24"/>
                              <w:rtl/>
                            </w:rPr>
                            <w:t>باب دوّم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7" o:spid="_x0000_s1041" type="#_x0000_t202" style="position:absolute;left:0;text-align:left;margin-left:25.75pt;margin-top:7.15pt;width:85.05pt;height:28.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" stroked="f">
              <v:textbox>
                <w:txbxContent>
                  <w:p w:rsidR="00D1775C" w:rsidRPr="00B12EB3" w:rsidRDefault="00D1775C" w:rsidP="00B12EB3">
                    <w:pPr>
                      <w:jc w:val="center"/>
                      <w:rPr>
                        <w:sz w:val="24"/>
                        <w:szCs w:val="24"/>
                      </w:rPr>
                    </w:pPr>
                    <w:r w:rsidRPr="00EB66FC">
                      <w:rPr>
                        <w:rFonts w:cs="KFGQPC Uthman Taha Naskh"/>
                        <w:b/>
                        <w:bCs/>
                        <w:sz w:val="24"/>
                        <w:szCs w:val="24"/>
                        <w:rtl/>
                      </w:rPr>
                      <w:t>باب دوّم</w:t>
                    </w:r>
                  </w:p>
                </w:txbxContent>
              </v:textbox>
            </v:shape>
          </w:pict>
        </mc:Fallback>
      </mc:AlternateContent>
    </w:r>
  </w:p>
  <w:p w:rsidR="00D1775C" w:rsidRDefault="00D1775C" w:rsidP="003A585B">
    <w:pPr>
      <w:pStyle w:val="Header"/>
      <w:tabs>
        <w:tab w:val="clear" w:pos="4153"/>
        <w:tab w:val="clear" w:pos="8306"/>
        <w:tab w:val="left" w:pos="254"/>
        <w:tab w:val="left" w:pos="2758"/>
        <w:tab w:val="right" w:pos="7200"/>
      </w:tabs>
      <w:ind w:left="284" w:right="284"/>
      <w:rPr>
        <w:rFonts w:ascii="Times New Roman Bold" w:hAnsi="Times New Roman Bold" w:hint="cs"/>
        <w:rtl/>
        <w:lang w:bidi="fa-IR"/>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75C" w:rsidRDefault="00D1775C">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75C" w:rsidRDefault="00D1775C">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75C" w:rsidRDefault="00D1775C" w:rsidP="003A585B">
    <w:pPr>
      <w:pStyle w:val="Header"/>
      <w:ind w:left="284" w:right="284"/>
      <w:rPr>
        <w:rFonts w:hint="cs"/>
        <w:sz w:val="2"/>
        <w:szCs w:val="2"/>
        <w:rtl/>
      </w:rPr>
    </w:pPr>
    <w:r>
      <w:rPr>
        <w:rFonts w:cs="B Titr" w:hint="cs"/>
        <w:szCs w:val="24"/>
        <w:rtl/>
        <w:lang w:bidi="ar-EG"/>
      </w:rPr>
      <w:t xml:space="preserve"> </w:t>
    </w:r>
  </w:p>
  <w:p w:rsidR="00D1775C" w:rsidRDefault="006D6FD6" w:rsidP="00DE3BD2">
    <w:r>
      <w:rPr>
        <w:noProof/>
      </w:rPr>
      <w:drawing>
        <wp:anchor distT="0" distB="0" distL="114300" distR="114300" simplePos="0" relativeHeight="251651584"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78" name="Picture 78"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8"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775C" w:rsidRDefault="006D6FD6" w:rsidP="00DE3BD2">
    <w:pPr>
      <w:pStyle w:val="Header"/>
      <w:tabs>
        <w:tab w:val="clear" w:pos="4153"/>
        <w:tab w:val="clear" w:pos="8306"/>
        <w:tab w:val="center" w:pos="3679"/>
      </w:tabs>
    </w:pPr>
    <w:r>
      <w:rPr>
        <w:rFonts w:cs="KFGQPC Uthman Taha Naskh"/>
        <w:b/>
        <w:bCs/>
        <w:noProof/>
        <w:szCs w:val="24"/>
        <w:rtl/>
      </w:rPr>
      <mc:AlternateContent>
        <mc:Choice Requires="wps">
          <w:drawing>
            <wp:anchor distT="0" distB="0" distL="114300" distR="114300" simplePos="0" relativeHeight="251667968" behindDoc="1" locked="0" layoutInCell="1" allowOverlap="1">
              <wp:simplePos x="0" y="0"/>
              <wp:positionH relativeFrom="column">
                <wp:posOffset>327025</wp:posOffset>
              </wp:positionH>
              <wp:positionV relativeFrom="paragraph">
                <wp:posOffset>90805</wp:posOffset>
              </wp:positionV>
              <wp:extent cx="1080135" cy="360680"/>
              <wp:effectExtent l="3175" t="0" r="2540" b="0"/>
              <wp:wrapNone/>
              <wp:docPr id="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775C" w:rsidRPr="00B12EB3" w:rsidRDefault="00D1775C" w:rsidP="00B12EB3">
                          <w:pPr>
                            <w:jc w:val="center"/>
                            <w:rPr>
                              <w:sz w:val="24"/>
                              <w:szCs w:val="24"/>
                            </w:rPr>
                          </w:pPr>
                          <w:r w:rsidRPr="00EB66FC">
                            <w:rPr>
                              <w:rFonts w:cs="KFGQPC Uthman Taha Naskh"/>
                              <w:b/>
                              <w:bCs/>
                              <w:sz w:val="24"/>
                              <w:szCs w:val="24"/>
                              <w:rtl/>
                            </w:rPr>
                            <w:t>باب سوّم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1" o:spid="_x0000_s1042" type="#_x0000_t202" style="position:absolute;left:0;text-align:left;margin-left:25.75pt;margin-top:7.15pt;width:85.05pt;height:28.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" stroked="f">
              <v:textbox>
                <w:txbxContent>
                  <w:p w:rsidR="00D1775C" w:rsidRPr="00B12EB3" w:rsidRDefault="00D1775C" w:rsidP="00B12EB3">
                    <w:pPr>
                      <w:jc w:val="center"/>
                      <w:rPr>
                        <w:sz w:val="24"/>
                        <w:szCs w:val="24"/>
                      </w:rPr>
                    </w:pPr>
                    <w:r w:rsidRPr="00EB66FC">
                      <w:rPr>
                        <w:rFonts w:cs="KFGQPC Uthman Taha Naskh"/>
                        <w:b/>
                        <w:bCs/>
                        <w:sz w:val="24"/>
                        <w:szCs w:val="24"/>
                        <w:rtl/>
                      </w:rPr>
                      <w:t>باب سوّم</w:t>
                    </w:r>
                  </w:p>
                </w:txbxContent>
              </v:textbox>
            </v:shape>
          </w:pict>
        </mc:Fallback>
      </mc:AlternateContent>
    </w:r>
  </w:p>
  <w:p w:rsidR="00D1775C" w:rsidRDefault="00D1775C" w:rsidP="003A585B">
    <w:pPr>
      <w:pStyle w:val="Header"/>
      <w:tabs>
        <w:tab w:val="clear" w:pos="4153"/>
        <w:tab w:val="clear" w:pos="8306"/>
        <w:tab w:val="left" w:pos="254"/>
        <w:tab w:val="left" w:pos="2758"/>
        <w:tab w:val="right" w:pos="7200"/>
      </w:tabs>
      <w:ind w:left="284" w:right="284"/>
      <w:rPr>
        <w:rFonts w:ascii="Times New Roman Bold" w:hAnsi="Times New Roman Bold" w:hint="cs"/>
        <w:rtl/>
        <w:lang w:bidi="fa-IR"/>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75C" w:rsidRDefault="00D1775C">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75C" w:rsidRDefault="00D1775C" w:rsidP="003A585B">
    <w:pPr>
      <w:pStyle w:val="Header"/>
      <w:ind w:left="284" w:right="284"/>
      <w:rPr>
        <w:rFonts w:hint="cs"/>
        <w:sz w:val="2"/>
        <w:szCs w:val="2"/>
        <w:rtl/>
      </w:rPr>
    </w:pPr>
    <w:r>
      <w:rPr>
        <w:rFonts w:cs="B Titr" w:hint="cs"/>
        <w:szCs w:val="24"/>
        <w:rtl/>
        <w:lang w:bidi="ar-EG"/>
      </w:rPr>
      <w:t xml:space="preserve"> </w:t>
    </w:r>
  </w:p>
  <w:p w:rsidR="00D1775C" w:rsidRPr="00C37D07" w:rsidRDefault="00D1775C" w:rsidP="00871886">
    <w:pPr>
      <w:pStyle w:val="Header"/>
      <w:tabs>
        <w:tab w:val="clear" w:pos="8306"/>
        <w:tab w:val="left" w:pos="3847"/>
        <w:tab w:val="right" w:pos="7058"/>
      </w:tabs>
      <w:ind w:left="284" w:right="284"/>
      <w:rPr>
        <w:rStyle w:val="PageNumber"/>
        <w:rFonts w:ascii="Times New Roman Bold" w:hAnsi="Times New Roman Bold" w:hint="cs"/>
        <w:sz w:val="30"/>
        <w:szCs w:val="30"/>
        <w:rtl/>
      </w:rPr>
    </w:pPr>
    <w:r>
      <w:rPr>
        <w:rFonts w:ascii="Times New Roman Bold" w:hAnsi="Times New Roman Bold" w:hint="cs"/>
        <w:rtl/>
        <w:lang w:bidi="fa-IR"/>
      </w:rPr>
      <w:t xml:space="preserve"> </w:t>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rtl/>
        <w:lang w:bidi="fa-IR"/>
      </w:rPr>
      <w:fldChar w:fldCharType="separate"/>
    </w:r>
    <w:r>
      <w:rPr>
        <w:rFonts w:ascii="Times New Roman Bold" w:hAnsi="Times New Roman Bold"/>
        <w:noProof/>
        <w:rtl/>
        <w:lang w:bidi="fa-IR"/>
      </w:rPr>
      <w:t>526</w:t>
    </w:r>
    <w:r w:rsidRPr="00C37D0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rtl/>
        <w:lang w:bidi="fa-IR"/>
      </w:rPr>
      <w:tab/>
    </w:r>
    <w:r>
      <w:rPr>
        <w:rFonts w:ascii="Times New Roman Bold" w:hAnsi="Times New Roman Bold" w:hint="cs"/>
        <w:rtl/>
        <w:lang w:bidi="fa-IR"/>
      </w:rPr>
      <w:tab/>
    </w:r>
    <w:r>
      <w:rPr>
        <w:rFonts w:ascii="Times New Roman Bold" w:hAnsi="Times New Roman Bold" w:hint="cs"/>
        <w:rtl/>
        <w:lang w:bidi="fa-IR"/>
      </w:rPr>
      <w:tab/>
    </w:r>
  </w:p>
  <w:p w:rsidR="00D1775C" w:rsidRPr="001A7FBE" w:rsidRDefault="00D1775C" w:rsidP="003A585B">
    <w:pPr>
      <w:pStyle w:val="Header"/>
      <w:ind w:left="284" w:right="284"/>
      <w:rPr>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75C" w:rsidRDefault="00D1775C">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75C" w:rsidRDefault="00D1775C" w:rsidP="002F5782">
    <w:pPr>
      <w:pStyle w:val="Header"/>
      <w:ind w:right="284"/>
      <w:rPr>
        <w:rFonts w:hint="cs"/>
        <w:sz w:val="2"/>
        <w:szCs w:val="2"/>
        <w:rtl/>
      </w:rPr>
    </w:pPr>
    <w:r>
      <w:rPr>
        <w:rFonts w:cs="B Titr" w:hint="cs"/>
        <w:szCs w:val="24"/>
        <w:rtl/>
        <w:lang w:bidi="ar-EG"/>
      </w:rPr>
      <w:t xml:space="preserve"> </w:t>
    </w:r>
  </w:p>
  <w:p w:rsidR="00D1775C" w:rsidRPr="00C37D07" w:rsidRDefault="00D1775C" w:rsidP="00FA5837">
    <w:pPr>
      <w:pStyle w:val="Header"/>
      <w:tabs>
        <w:tab w:val="clear" w:pos="4153"/>
        <w:tab w:val="clear" w:pos="8306"/>
        <w:tab w:val="left" w:pos="254"/>
        <w:tab w:val="left" w:pos="2758"/>
        <w:tab w:val="right" w:pos="7200"/>
      </w:tabs>
      <w:ind w:left="284" w:right="284"/>
      <w:rPr>
        <w:rStyle w:val="PageNumber"/>
        <w:rFonts w:ascii="Times New Roman Bold" w:hAnsi="Times New Roman Bold" w:hint="cs"/>
        <w:sz w:val="30"/>
        <w:szCs w:val="30"/>
        <w:rtl/>
      </w:rPr>
    </w:pP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rtl/>
        <w:lang w:bidi="fa-IR"/>
      </w:rPr>
      <w:fldChar w:fldCharType="separate"/>
    </w:r>
    <w:r>
      <w:rPr>
        <w:rFonts w:ascii="Times New Roman Bold" w:hAnsi="Times New Roman Bold"/>
        <w:noProof/>
        <w:rtl/>
        <w:lang w:bidi="fa-IR"/>
      </w:rPr>
      <w:t>525</w:t>
    </w:r>
    <w:r w:rsidRPr="00C37D07">
      <w:rPr>
        <w:rFonts w:ascii="Times New Roman Bold" w:hAnsi="Times New Roman Bold" w:hint="cs"/>
        <w:rtl/>
        <w:lang w:bidi="fa-IR"/>
      </w:rPr>
      <w:fldChar w:fldCharType="end"/>
    </w:r>
  </w:p>
  <w:p w:rsidR="00D1775C" w:rsidRPr="00BC39D5" w:rsidRDefault="00D1775C" w:rsidP="003A585B">
    <w:pPr>
      <w:pStyle w:val="Header"/>
      <w:ind w:left="284" w:right="284"/>
      <w:rPr>
        <w:rFonts w:ascii="B Compset" w:hAnsi="B Compset" w:hint="cs"/>
        <w:sz w:val="20"/>
        <w:szCs w:val="20"/>
        <w:rtl/>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75C" w:rsidRDefault="00D1775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75C" w:rsidRDefault="00D1775C" w:rsidP="00554AC8">
    <w:pPr>
      <w:pStyle w:val="Header"/>
      <w:ind w:left="284" w:right="284"/>
      <w:rPr>
        <w:rFonts w:hint="cs"/>
        <w:sz w:val="2"/>
        <w:szCs w:val="2"/>
        <w:rtl/>
      </w:rPr>
    </w:pPr>
    <w:r>
      <w:rPr>
        <w:rFonts w:cs="B Titr" w:hint="cs"/>
        <w:szCs w:val="24"/>
        <w:rtl/>
        <w:lang w:bidi="ar-EG"/>
      </w:rPr>
      <w:t xml:space="preserve"> </w:t>
    </w:r>
  </w:p>
  <w:p w:rsidR="00D1775C" w:rsidRDefault="006D6FD6" w:rsidP="00554AC8">
    <w:r>
      <w:rPr>
        <w:noProof/>
      </w:rPr>
      <w:drawing>
        <wp:anchor distT="0" distB="0" distL="114300" distR="114300" simplePos="0" relativeHeight="251646464"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86" name="Picture 86"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6"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775C" w:rsidRDefault="006D6FD6" w:rsidP="00554AC8">
    <w:pPr>
      <w:pStyle w:val="Header"/>
      <w:tabs>
        <w:tab w:val="clear" w:pos="4153"/>
        <w:tab w:val="clear" w:pos="8306"/>
        <w:tab w:val="center" w:pos="3679"/>
      </w:tabs>
    </w:pPr>
    <w:r>
      <w:rPr>
        <w:rFonts w:cs="KFGQPC Uthman Taha Naskh"/>
        <w:b/>
        <w:bCs/>
        <w:noProof/>
        <w:szCs w:val="24"/>
        <w:rtl/>
      </w:rPr>
      <mc:AlternateContent>
        <mc:Choice Requires="wps">
          <w:drawing>
            <wp:anchor distT="0" distB="0" distL="114300" distR="114300" simplePos="0" relativeHeight="251673088" behindDoc="1" locked="0" layoutInCell="1" allowOverlap="1">
              <wp:simplePos x="0" y="0"/>
              <wp:positionH relativeFrom="column">
                <wp:posOffset>327025</wp:posOffset>
              </wp:positionH>
              <wp:positionV relativeFrom="paragraph">
                <wp:posOffset>90805</wp:posOffset>
              </wp:positionV>
              <wp:extent cx="1998980" cy="360680"/>
              <wp:effectExtent l="3175" t="0" r="0" b="0"/>
              <wp:wrapNone/>
              <wp:docPr id="13"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898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775C" w:rsidRPr="00B12EB3" w:rsidRDefault="00D1775C" w:rsidP="00554AC8">
                          <w:pPr>
                            <w:jc w:val="center"/>
                            <w:rPr>
                              <w:sz w:val="24"/>
                              <w:szCs w:val="24"/>
                              <w:lang w:bidi="fa-IR"/>
                            </w:rPr>
                          </w:pPr>
                          <w:r>
                            <w:rPr>
                              <w:rFonts w:cs="KFGQPC Uthman Taha Naskh" w:hint="cs"/>
                              <w:b/>
                              <w:bCs/>
                              <w:sz w:val="24"/>
                              <w:szCs w:val="24"/>
                              <w:rtl/>
                              <w:lang w:bidi="fa-IR"/>
                            </w:rPr>
                            <w:t>مقدمه‌ی مجموعه کتاب‌های موحدین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9" o:spid="_x0000_s1030" type="#_x0000_t202" style="position:absolute;left:0;text-align:left;margin-left:25.75pt;margin-top:7.15pt;width:157.4pt;height:28.4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" stroked="f">
              <v:textbox>
                <w:txbxContent>
                  <w:p w:rsidR="00D1775C" w:rsidRPr="00B12EB3" w:rsidRDefault="00D1775C" w:rsidP="00554AC8">
                    <w:pPr>
                      <w:jc w:val="center"/>
                      <w:rPr>
                        <w:sz w:val="24"/>
                        <w:szCs w:val="24"/>
                        <w:lang w:bidi="fa-IR"/>
                      </w:rPr>
                    </w:pPr>
                    <w:r>
                      <w:rPr>
                        <w:rFonts w:cs="KFGQPC Uthman Taha Naskh" w:hint="cs"/>
                        <w:b/>
                        <w:bCs/>
                        <w:sz w:val="24"/>
                        <w:szCs w:val="24"/>
                        <w:rtl/>
                        <w:lang w:bidi="fa-IR"/>
                      </w:rPr>
                      <w:t>مقدمه‌ی مجموعه کتاب‌های موحدین</w:t>
                    </w:r>
                  </w:p>
                </w:txbxContent>
              </v:textbox>
            </v:shape>
          </w:pict>
        </mc:Fallback>
      </mc:AlternateContent>
    </w:r>
  </w:p>
  <w:p w:rsidR="00D1775C" w:rsidRDefault="00D1775C" w:rsidP="00554AC8">
    <w:pPr>
      <w:pStyle w:val="Header"/>
      <w:tabs>
        <w:tab w:val="clear" w:pos="4153"/>
        <w:tab w:val="clear" w:pos="8306"/>
        <w:tab w:val="left" w:pos="254"/>
        <w:tab w:val="left" w:pos="2758"/>
        <w:tab w:val="right" w:pos="7200"/>
      </w:tabs>
      <w:ind w:left="284" w:right="284"/>
      <w:rPr>
        <w:rFonts w:ascii="Times New Roman Bold" w:hAnsi="Times New Roman Bold" w:hint="cs"/>
        <w:rtl/>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75C" w:rsidRDefault="00D1775C" w:rsidP="00554AC8">
    <w:pPr>
      <w:pStyle w:val="Header"/>
      <w:ind w:left="284" w:right="284"/>
      <w:rPr>
        <w:rFonts w:hint="cs"/>
        <w:sz w:val="2"/>
        <w:szCs w:val="2"/>
        <w:rtl/>
      </w:rPr>
    </w:pPr>
    <w:r>
      <w:rPr>
        <w:rFonts w:cs="B Titr" w:hint="cs"/>
        <w:szCs w:val="24"/>
        <w:rtl/>
        <w:lang w:bidi="ar-EG"/>
      </w:rPr>
      <w:t xml:space="preserve"> </w:t>
    </w:r>
  </w:p>
  <w:p w:rsidR="00D1775C" w:rsidRDefault="006D6FD6" w:rsidP="00554AC8">
    <w:r>
      <w:rPr>
        <w:noProof/>
      </w:rPr>
      <w:drawing>
        <wp:anchor distT="0" distB="0" distL="114300" distR="114300" simplePos="0" relativeHeight="251645440"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94" name="Picture 94"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4"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775C" w:rsidRDefault="006D6FD6" w:rsidP="00554AC8">
    <w:pPr>
      <w:pStyle w:val="Header"/>
      <w:tabs>
        <w:tab w:val="clear" w:pos="4153"/>
        <w:tab w:val="clear" w:pos="8306"/>
        <w:tab w:val="center" w:pos="3679"/>
      </w:tabs>
    </w:pPr>
    <w:r>
      <w:rPr>
        <w:rFonts w:cs="KFGQPC Uthman Taha Naskh"/>
        <w:b/>
        <w:bCs/>
        <w:noProof/>
        <w:szCs w:val="24"/>
        <w:rtl/>
      </w:rPr>
      <mc:AlternateContent>
        <mc:Choice Requires="wps">
          <w:drawing>
            <wp:anchor distT="0" distB="0" distL="114300" distR="114300" simplePos="0" relativeHeight="251674112" behindDoc="1" locked="0" layoutInCell="1" allowOverlap="1">
              <wp:simplePos x="0" y="0"/>
              <wp:positionH relativeFrom="column">
                <wp:posOffset>327025</wp:posOffset>
              </wp:positionH>
              <wp:positionV relativeFrom="paragraph">
                <wp:posOffset>90805</wp:posOffset>
              </wp:positionV>
              <wp:extent cx="1120140" cy="360680"/>
              <wp:effectExtent l="3175" t="0" r="635" b="0"/>
              <wp:wrapNone/>
              <wp:docPr id="1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775C" w:rsidRPr="00B12EB3" w:rsidRDefault="00D1775C" w:rsidP="00E02B6C">
                          <w:pPr>
                            <w:jc w:val="center"/>
                            <w:rPr>
                              <w:sz w:val="24"/>
                              <w:szCs w:val="24"/>
                              <w:lang w:bidi="fa-IR"/>
                            </w:rPr>
                          </w:pPr>
                          <w:r>
                            <w:rPr>
                              <w:rFonts w:cs="KFGQPC Uthman Taha Naskh" w:hint="cs"/>
                              <w:b/>
                              <w:bCs/>
                              <w:sz w:val="24"/>
                              <w:szCs w:val="24"/>
                              <w:rtl/>
                              <w:lang w:bidi="fa-IR"/>
                            </w:rPr>
                            <w:t>مقدمه‌ی ناشر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7" o:spid="_x0000_s1031" type="#_x0000_t202" style="position:absolute;left:0;text-align:left;margin-left:25.75pt;margin-top:7.15pt;width:88.2pt;height:28.4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jrhQIAABg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" stroked="f">
              <v:textbox>
                <w:txbxContent>
                  <w:p w:rsidR="00D1775C" w:rsidRPr="00B12EB3" w:rsidRDefault="00D1775C" w:rsidP="00E02B6C">
                    <w:pPr>
                      <w:jc w:val="center"/>
                      <w:rPr>
                        <w:sz w:val="24"/>
                        <w:szCs w:val="24"/>
                        <w:lang w:bidi="fa-IR"/>
                      </w:rPr>
                    </w:pPr>
                    <w:r>
                      <w:rPr>
                        <w:rFonts w:cs="KFGQPC Uthman Taha Naskh" w:hint="cs"/>
                        <w:b/>
                        <w:bCs/>
                        <w:sz w:val="24"/>
                        <w:szCs w:val="24"/>
                        <w:rtl/>
                        <w:lang w:bidi="fa-IR"/>
                      </w:rPr>
                      <w:t>مقدمه‌ی ناشر</w:t>
                    </w:r>
                  </w:p>
                </w:txbxContent>
              </v:textbox>
            </v:shape>
          </w:pict>
        </mc:Fallback>
      </mc:AlternateContent>
    </w:r>
  </w:p>
  <w:p w:rsidR="00D1775C" w:rsidRDefault="00D1775C" w:rsidP="00554AC8">
    <w:pPr>
      <w:pStyle w:val="Header"/>
      <w:tabs>
        <w:tab w:val="clear" w:pos="4153"/>
        <w:tab w:val="clear" w:pos="8306"/>
        <w:tab w:val="left" w:pos="254"/>
        <w:tab w:val="left" w:pos="2758"/>
        <w:tab w:val="right" w:pos="7200"/>
      </w:tabs>
      <w:ind w:left="284" w:right="284"/>
      <w:rPr>
        <w:rFonts w:ascii="Times New Roman Bold" w:hAnsi="Times New Roman Bold" w:hint="cs"/>
        <w:rtl/>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75C" w:rsidRDefault="00D1775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75C" w:rsidRDefault="00D1775C" w:rsidP="003A585B">
    <w:pPr>
      <w:pStyle w:val="Header"/>
      <w:ind w:left="284" w:right="284"/>
      <w:rPr>
        <w:rFonts w:hint="cs"/>
        <w:sz w:val="2"/>
        <w:szCs w:val="2"/>
        <w:rtl/>
      </w:rPr>
    </w:pPr>
    <w:r>
      <w:rPr>
        <w:rFonts w:cs="B Titr" w:hint="cs"/>
        <w:szCs w:val="24"/>
        <w:rtl/>
        <w:lang w:bidi="ar-EG"/>
      </w:rPr>
      <w:t xml:space="preserve"> </w:t>
    </w:r>
  </w:p>
  <w:p w:rsidR="00D1775C" w:rsidRDefault="006D6FD6" w:rsidP="00DE3BD2">
    <w:r>
      <w:rPr>
        <w:noProof/>
      </w:rPr>
      <w:drawing>
        <wp:anchor distT="0" distB="0" distL="114300" distR="114300" simplePos="0" relativeHeight="251654656"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35" name="Picture 35"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775C" w:rsidRDefault="006D6FD6" w:rsidP="00DE3BD2">
    <w:pPr>
      <w:pStyle w:val="Header"/>
      <w:tabs>
        <w:tab w:val="clear" w:pos="4153"/>
        <w:tab w:val="clear" w:pos="8306"/>
        <w:tab w:val="center" w:pos="3679"/>
      </w:tabs>
    </w:pPr>
    <w:r>
      <w:rPr>
        <w:rFonts w:cs="KFGQPC Uthman Taha Naskh"/>
        <w:b/>
        <w:bCs/>
        <w:noProof/>
        <w:szCs w:val="24"/>
        <w:rtl/>
      </w:rPr>
      <mc:AlternateContent>
        <mc:Choice Requires="wps">
          <w:drawing>
            <wp:anchor distT="0" distB="0" distL="114300" distR="114300" simplePos="0" relativeHeight="251656704" behindDoc="1" locked="0" layoutInCell="1" allowOverlap="1">
              <wp:simplePos x="0" y="0"/>
              <wp:positionH relativeFrom="column">
                <wp:posOffset>327025</wp:posOffset>
              </wp:positionH>
              <wp:positionV relativeFrom="paragraph">
                <wp:posOffset>90805</wp:posOffset>
              </wp:positionV>
              <wp:extent cx="1080135" cy="360680"/>
              <wp:effectExtent l="3175" t="0" r="2540" b="0"/>
              <wp:wrapNone/>
              <wp:docPr id="1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775C" w:rsidRPr="00B12EB3" w:rsidRDefault="00D1775C" w:rsidP="00B12EB3">
                          <w:pPr>
                            <w:jc w:val="center"/>
                            <w:rPr>
                              <w:sz w:val="24"/>
                              <w:szCs w:val="24"/>
                            </w:rPr>
                          </w:pPr>
                          <w:r w:rsidRPr="00B12EB3">
                            <w:rPr>
                              <w:rFonts w:cs="KFGQPC Uthman Taha Naskh"/>
                              <w:b/>
                              <w:bCs/>
                              <w:sz w:val="24"/>
                              <w:szCs w:val="24"/>
                              <w:rtl/>
                            </w:rPr>
                            <w:t>پ</w:t>
                          </w:r>
                          <w:r w:rsidRPr="00B12EB3">
                            <w:rPr>
                              <w:rFonts w:cs="KFGQPC Uthman Taha Naskh" w:hint="cs"/>
                              <w:b/>
                              <w:bCs/>
                              <w:sz w:val="24"/>
                              <w:szCs w:val="24"/>
                              <w:rtl/>
                            </w:rPr>
                            <w:t>ی</w:t>
                          </w:r>
                          <w:r w:rsidRPr="00B12EB3">
                            <w:rPr>
                              <w:rFonts w:cs="KFGQPC Uthman Taha Naskh" w:hint="eastAsia"/>
                              <w:b/>
                              <w:bCs/>
                              <w:sz w:val="24"/>
                              <w:szCs w:val="24"/>
                              <w:rtl/>
                            </w:rPr>
                            <w:t>ش‌گفتار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32" type="#_x0000_t202" style="position:absolute;left:0;text-align:left;margin-left:25.75pt;margin-top:7.15pt;width:85.05pt;height:28.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" stroked="f">
              <v:textbox>
                <w:txbxContent>
                  <w:p w:rsidR="00D1775C" w:rsidRPr="00B12EB3" w:rsidRDefault="00D1775C" w:rsidP="00B12EB3">
                    <w:pPr>
                      <w:jc w:val="center"/>
                      <w:rPr>
                        <w:sz w:val="24"/>
                        <w:szCs w:val="24"/>
                      </w:rPr>
                    </w:pPr>
                    <w:r w:rsidRPr="00B12EB3">
                      <w:rPr>
                        <w:rFonts w:cs="KFGQPC Uthman Taha Naskh"/>
                        <w:b/>
                        <w:bCs/>
                        <w:sz w:val="24"/>
                        <w:szCs w:val="24"/>
                        <w:rtl/>
                      </w:rPr>
                      <w:t>پ</w:t>
                    </w:r>
                    <w:r w:rsidRPr="00B12EB3">
                      <w:rPr>
                        <w:rFonts w:cs="KFGQPC Uthman Taha Naskh" w:hint="cs"/>
                        <w:b/>
                        <w:bCs/>
                        <w:sz w:val="24"/>
                        <w:szCs w:val="24"/>
                        <w:rtl/>
                      </w:rPr>
                      <w:t>ی</w:t>
                    </w:r>
                    <w:r w:rsidRPr="00B12EB3">
                      <w:rPr>
                        <w:rFonts w:cs="KFGQPC Uthman Taha Naskh" w:hint="eastAsia"/>
                        <w:b/>
                        <w:bCs/>
                        <w:sz w:val="24"/>
                        <w:szCs w:val="24"/>
                        <w:rtl/>
                      </w:rPr>
                      <w:t>ش‌گفتار</w:t>
                    </w:r>
                  </w:p>
                </w:txbxContent>
              </v:textbox>
            </v:shape>
          </w:pict>
        </mc:Fallback>
      </mc:AlternateContent>
    </w:r>
  </w:p>
  <w:p w:rsidR="00D1775C" w:rsidRDefault="00D1775C" w:rsidP="003A585B">
    <w:pPr>
      <w:pStyle w:val="Header"/>
      <w:tabs>
        <w:tab w:val="clear" w:pos="4153"/>
        <w:tab w:val="clear" w:pos="8306"/>
        <w:tab w:val="left" w:pos="254"/>
        <w:tab w:val="left" w:pos="2758"/>
        <w:tab w:val="right" w:pos="7200"/>
      </w:tabs>
      <w:ind w:left="284" w:right="284"/>
      <w:rPr>
        <w:rFonts w:ascii="Times New Roman Bold" w:hAnsi="Times New Roman Bold" w:hint="cs"/>
        <w:rtl/>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75C" w:rsidRDefault="00D1775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75C" w:rsidRDefault="00D1775C" w:rsidP="003A585B">
    <w:pPr>
      <w:pStyle w:val="Header"/>
      <w:ind w:left="284" w:right="284"/>
      <w:rPr>
        <w:rFonts w:hint="cs"/>
        <w:sz w:val="2"/>
        <w:szCs w:val="2"/>
        <w:rtl/>
      </w:rPr>
    </w:pPr>
    <w:r>
      <w:rPr>
        <w:rFonts w:cs="B Titr" w:hint="cs"/>
        <w:szCs w:val="24"/>
        <w:rtl/>
        <w:lang w:bidi="ar-EG"/>
      </w:rPr>
      <w:t xml:space="preserve"> </w:t>
    </w:r>
  </w:p>
  <w:p w:rsidR="00D1775C" w:rsidRDefault="006D6FD6" w:rsidP="00DE3BD2">
    <w:r>
      <w:rPr>
        <w:noProof/>
      </w:rPr>
      <w:drawing>
        <wp:anchor distT="0" distB="0" distL="114300" distR="114300" simplePos="0" relativeHeight="251652608"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42" name="Picture 42"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775C" w:rsidRDefault="006D6FD6" w:rsidP="00DE3BD2">
    <w:pPr>
      <w:pStyle w:val="Header"/>
      <w:tabs>
        <w:tab w:val="clear" w:pos="4153"/>
        <w:tab w:val="clear" w:pos="8306"/>
        <w:tab w:val="center" w:pos="3679"/>
      </w:tabs>
    </w:pPr>
    <w:r>
      <w:rPr>
        <w:rFonts w:cs="KFGQPC Uthman Taha Naskh"/>
        <w:b/>
        <w:bCs/>
        <w:noProof/>
        <w:szCs w:val="24"/>
        <w:rtl/>
      </w:rPr>
      <mc:AlternateContent>
        <mc:Choice Requires="wps">
          <w:drawing>
            <wp:anchor distT="0" distB="0" distL="114300" distR="114300" simplePos="0" relativeHeight="251658752" behindDoc="1" locked="0" layoutInCell="1" allowOverlap="1">
              <wp:simplePos x="0" y="0"/>
              <wp:positionH relativeFrom="column">
                <wp:posOffset>327025</wp:posOffset>
              </wp:positionH>
              <wp:positionV relativeFrom="paragraph">
                <wp:posOffset>90805</wp:posOffset>
              </wp:positionV>
              <wp:extent cx="2854325" cy="360680"/>
              <wp:effectExtent l="3175" t="0" r="0" b="0"/>
              <wp:wrapNone/>
              <wp:docPr id="1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32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775C" w:rsidRPr="00B12EB3" w:rsidRDefault="00D1775C" w:rsidP="00A72484">
                          <w:pPr>
                            <w:jc w:val="center"/>
                            <w:rPr>
                              <w:sz w:val="24"/>
                              <w:szCs w:val="24"/>
                            </w:rPr>
                          </w:pPr>
                          <w:r w:rsidRPr="00B12EB3">
                            <w:rPr>
                              <w:rFonts w:cs="KFGQPC Uthman Taha Naskh"/>
                              <w:b/>
                              <w:bCs/>
                              <w:sz w:val="24"/>
                              <w:szCs w:val="24"/>
                              <w:rtl/>
                            </w:rPr>
                            <w:t>مقدمه</w:t>
                          </w:r>
                          <w:r>
                            <w:rPr>
                              <w:rFonts w:cs="KFGQPC Uthman Taha Naskh" w:hint="cs"/>
                              <w:b/>
                              <w:bCs/>
                              <w:sz w:val="24"/>
                              <w:szCs w:val="24"/>
                              <w:rtl/>
                            </w:rPr>
                            <w:t>:</w:t>
                          </w:r>
                          <w:r w:rsidRPr="00A339D3">
                            <w:rPr>
                              <w:rtl/>
                            </w:rPr>
                            <w:t xml:space="preserve"> </w:t>
                          </w:r>
                          <w:r w:rsidRPr="00A339D3">
                            <w:rPr>
                              <w:rFonts w:cs="KFGQPC Uthman Taha Naskh"/>
                              <w:b/>
                              <w:bCs/>
                              <w:sz w:val="24"/>
                              <w:szCs w:val="24"/>
                              <w:rtl/>
                            </w:rPr>
                            <w:t>تأمّل</w:t>
                          </w:r>
                          <w:r w:rsidRPr="00A339D3">
                            <w:rPr>
                              <w:rFonts w:cs="KFGQPC Uthman Taha Naskh" w:hint="cs"/>
                              <w:b/>
                              <w:bCs/>
                              <w:sz w:val="24"/>
                              <w:szCs w:val="24"/>
                              <w:rtl/>
                            </w:rPr>
                            <w:t>ی</w:t>
                          </w:r>
                          <w:r w:rsidRPr="00A339D3">
                            <w:rPr>
                              <w:rFonts w:cs="KFGQPC Uthman Taha Naskh"/>
                              <w:b/>
                              <w:bCs/>
                              <w:sz w:val="24"/>
                              <w:szCs w:val="24"/>
                              <w:rtl/>
                            </w:rPr>
                            <w:t xml:space="preserve"> درباره‌</w:t>
                          </w:r>
                          <w:r w:rsidRPr="00A339D3">
                            <w:rPr>
                              <w:rFonts w:cs="KFGQPC Uthman Taha Naskh" w:hint="cs"/>
                              <w:b/>
                              <w:bCs/>
                              <w:sz w:val="24"/>
                              <w:szCs w:val="24"/>
                              <w:rtl/>
                            </w:rPr>
                            <w:t>ی</w:t>
                          </w:r>
                          <w:r w:rsidRPr="00A339D3">
                            <w:rPr>
                              <w:rFonts w:cs="KFGQPC Uthman Taha Naskh"/>
                              <w:b/>
                              <w:bCs/>
                              <w:sz w:val="24"/>
                              <w:szCs w:val="24"/>
                              <w:rtl/>
                            </w:rPr>
                            <w:t xml:space="preserve"> قاعده‌</w:t>
                          </w:r>
                          <w:r w:rsidRPr="00A339D3">
                            <w:rPr>
                              <w:rFonts w:cs="KFGQPC Uthman Taha Naskh" w:hint="cs"/>
                              <w:b/>
                              <w:bCs/>
                              <w:sz w:val="24"/>
                              <w:szCs w:val="24"/>
                              <w:rtl/>
                            </w:rPr>
                            <w:t>ی</w:t>
                          </w:r>
                          <w:r w:rsidRPr="00A339D3">
                            <w:rPr>
                              <w:rFonts w:cs="KFGQPC Uthman Taha Naskh"/>
                              <w:b/>
                              <w:bCs/>
                              <w:sz w:val="24"/>
                              <w:szCs w:val="24"/>
                              <w:rtl/>
                            </w:rPr>
                            <w:t xml:space="preserve"> «تَسامُح در</w:t>
                          </w:r>
                          <w:r w:rsidRPr="00306308">
                            <w:rPr>
                              <w:rFonts w:cs="KFGQPC Uthman Taha Naskh"/>
                              <w:b/>
                              <w:bCs/>
                              <w:sz w:val="24"/>
                              <w:szCs w:val="24"/>
                              <w:rtl/>
                            </w:rPr>
                            <w:t xml:space="preserve"> ادلّ</w:t>
                          </w:r>
                          <w:r w:rsidRPr="00306308">
                            <w:rPr>
                              <w:rFonts w:cs="KFGQPC Uthman Taha Naskh" w:hint="cs"/>
                              <w:b/>
                              <w:bCs/>
                              <w:sz w:val="24"/>
                              <w:szCs w:val="24"/>
                              <w:rtl/>
                            </w:rPr>
                            <w:t>ه</w:t>
                          </w:r>
                          <w:r w:rsidRPr="00306308">
                            <w:rPr>
                              <w:rFonts w:cs="KFGQPC Uthman Taha Naskh" w:hint="eastAsia"/>
                              <w:b/>
                              <w:bCs/>
                              <w:sz w:val="24"/>
                              <w:szCs w:val="24"/>
                              <w:rtl/>
                            </w:rPr>
                            <w:t>‌ی</w:t>
                          </w:r>
                          <w:r w:rsidRPr="00A339D3">
                            <w:rPr>
                              <w:rFonts w:cs="KFGQPC Uthman Taha Naskh"/>
                              <w:b/>
                              <w:bCs/>
                              <w:sz w:val="24"/>
                              <w:szCs w:val="24"/>
                              <w:rtl/>
                            </w:rPr>
                            <w:t xml:space="preserve"> سُنَن»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33" type="#_x0000_t202" style="position:absolute;left:0;text-align:left;margin-left:25.75pt;margin-top:7.15pt;width:224.75pt;height:28.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" stroked="f">
              <v:textbox>
                <w:txbxContent>
                  <w:p w:rsidR="00D1775C" w:rsidRPr="00B12EB3" w:rsidRDefault="00D1775C" w:rsidP="00A72484">
                    <w:pPr>
                      <w:jc w:val="center"/>
                      <w:rPr>
                        <w:sz w:val="24"/>
                        <w:szCs w:val="24"/>
                      </w:rPr>
                    </w:pPr>
                    <w:r w:rsidRPr="00B12EB3">
                      <w:rPr>
                        <w:rFonts w:cs="KFGQPC Uthman Taha Naskh"/>
                        <w:b/>
                        <w:bCs/>
                        <w:sz w:val="24"/>
                        <w:szCs w:val="24"/>
                        <w:rtl/>
                      </w:rPr>
                      <w:t>مقدمه</w:t>
                    </w:r>
                    <w:r>
                      <w:rPr>
                        <w:rFonts w:cs="KFGQPC Uthman Taha Naskh" w:hint="cs"/>
                        <w:b/>
                        <w:bCs/>
                        <w:sz w:val="24"/>
                        <w:szCs w:val="24"/>
                        <w:rtl/>
                      </w:rPr>
                      <w:t>:</w:t>
                    </w:r>
                    <w:r w:rsidRPr="00A339D3">
                      <w:rPr>
                        <w:rtl/>
                      </w:rPr>
                      <w:t xml:space="preserve"> </w:t>
                    </w:r>
                    <w:r w:rsidRPr="00A339D3">
                      <w:rPr>
                        <w:rFonts w:cs="KFGQPC Uthman Taha Naskh"/>
                        <w:b/>
                        <w:bCs/>
                        <w:sz w:val="24"/>
                        <w:szCs w:val="24"/>
                        <w:rtl/>
                      </w:rPr>
                      <w:t>تأمّل</w:t>
                    </w:r>
                    <w:r w:rsidRPr="00A339D3">
                      <w:rPr>
                        <w:rFonts w:cs="KFGQPC Uthman Taha Naskh" w:hint="cs"/>
                        <w:b/>
                        <w:bCs/>
                        <w:sz w:val="24"/>
                        <w:szCs w:val="24"/>
                        <w:rtl/>
                      </w:rPr>
                      <w:t>ی</w:t>
                    </w:r>
                    <w:r w:rsidRPr="00A339D3">
                      <w:rPr>
                        <w:rFonts w:cs="KFGQPC Uthman Taha Naskh"/>
                        <w:b/>
                        <w:bCs/>
                        <w:sz w:val="24"/>
                        <w:szCs w:val="24"/>
                        <w:rtl/>
                      </w:rPr>
                      <w:t xml:space="preserve"> درباره‌</w:t>
                    </w:r>
                    <w:r w:rsidRPr="00A339D3">
                      <w:rPr>
                        <w:rFonts w:cs="KFGQPC Uthman Taha Naskh" w:hint="cs"/>
                        <w:b/>
                        <w:bCs/>
                        <w:sz w:val="24"/>
                        <w:szCs w:val="24"/>
                        <w:rtl/>
                      </w:rPr>
                      <w:t>ی</w:t>
                    </w:r>
                    <w:r w:rsidRPr="00A339D3">
                      <w:rPr>
                        <w:rFonts w:cs="KFGQPC Uthman Taha Naskh"/>
                        <w:b/>
                        <w:bCs/>
                        <w:sz w:val="24"/>
                        <w:szCs w:val="24"/>
                        <w:rtl/>
                      </w:rPr>
                      <w:t xml:space="preserve"> قاعده‌</w:t>
                    </w:r>
                    <w:r w:rsidRPr="00A339D3">
                      <w:rPr>
                        <w:rFonts w:cs="KFGQPC Uthman Taha Naskh" w:hint="cs"/>
                        <w:b/>
                        <w:bCs/>
                        <w:sz w:val="24"/>
                        <w:szCs w:val="24"/>
                        <w:rtl/>
                      </w:rPr>
                      <w:t>ی</w:t>
                    </w:r>
                    <w:r w:rsidRPr="00A339D3">
                      <w:rPr>
                        <w:rFonts w:cs="KFGQPC Uthman Taha Naskh"/>
                        <w:b/>
                        <w:bCs/>
                        <w:sz w:val="24"/>
                        <w:szCs w:val="24"/>
                        <w:rtl/>
                      </w:rPr>
                      <w:t xml:space="preserve"> «تَسامُح در</w:t>
                    </w:r>
                    <w:r w:rsidRPr="00306308">
                      <w:rPr>
                        <w:rFonts w:cs="KFGQPC Uthman Taha Naskh"/>
                        <w:b/>
                        <w:bCs/>
                        <w:sz w:val="24"/>
                        <w:szCs w:val="24"/>
                        <w:rtl/>
                      </w:rPr>
                      <w:t xml:space="preserve"> ادلّ</w:t>
                    </w:r>
                    <w:r w:rsidRPr="00306308">
                      <w:rPr>
                        <w:rFonts w:cs="KFGQPC Uthman Taha Naskh" w:hint="cs"/>
                        <w:b/>
                        <w:bCs/>
                        <w:sz w:val="24"/>
                        <w:szCs w:val="24"/>
                        <w:rtl/>
                      </w:rPr>
                      <w:t>ه</w:t>
                    </w:r>
                    <w:r w:rsidRPr="00306308">
                      <w:rPr>
                        <w:rFonts w:cs="KFGQPC Uthman Taha Naskh" w:hint="eastAsia"/>
                        <w:b/>
                        <w:bCs/>
                        <w:sz w:val="24"/>
                        <w:szCs w:val="24"/>
                        <w:rtl/>
                      </w:rPr>
                      <w:t>‌ی</w:t>
                    </w:r>
                    <w:r w:rsidRPr="00A339D3">
                      <w:rPr>
                        <w:rFonts w:cs="KFGQPC Uthman Taha Naskh"/>
                        <w:b/>
                        <w:bCs/>
                        <w:sz w:val="24"/>
                        <w:szCs w:val="24"/>
                        <w:rtl/>
                      </w:rPr>
                      <w:t xml:space="preserve"> سُنَن»</w:t>
                    </w:r>
                  </w:p>
                </w:txbxContent>
              </v:textbox>
            </v:shape>
          </w:pict>
        </mc:Fallback>
      </mc:AlternateContent>
    </w:r>
  </w:p>
  <w:p w:rsidR="00D1775C" w:rsidRDefault="00D1775C" w:rsidP="00A72484">
    <w:pPr>
      <w:pStyle w:val="Header"/>
      <w:tabs>
        <w:tab w:val="clear" w:pos="4153"/>
        <w:tab w:val="clear" w:pos="8306"/>
        <w:tab w:val="left" w:pos="254"/>
        <w:tab w:val="center" w:pos="3685"/>
      </w:tabs>
      <w:ind w:left="284" w:right="284"/>
      <w:rPr>
        <w:rFonts w:ascii="Times New Roman Bold" w:hAnsi="Times New Roman Bold" w:hint="cs"/>
        <w:rtl/>
        <w:lang w:bidi="fa-IR"/>
      </w:rPr>
    </w:pPr>
    <w:r>
      <w:rPr>
        <w:rFonts w:ascii="Times New Roman Bold" w:hAnsi="Times New Roman Bold"/>
        <w:rtl/>
        <w:lang w:bidi="fa-IR"/>
      </w:rPr>
      <w:tab/>
    </w:r>
    <w:r>
      <w:rPr>
        <w:rFonts w:ascii="Times New Roman Bold" w:hAnsi="Times New Roman Bold"/>
        <w:rtl/>
        <w:lang w:bidi="fa-I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A01EC"/>
    <w:multiLevelType w:val="hybridMultilevel"/>
    <w:tmpl w:val="C1FC54E6"/>
    <w:lvl w:ilvl="0" w:tplc="5C3E1B26">
      <w:start w:val="4"/>
      <w:numFmt w:val="bullet"/>
      <w:lvlText w:val=""/>
      <w:lvlJc w:val="left"/>
      <w:pPr>
        <w:ind w:left="6638" w:hanging="360"/>
      </w:pPr>
      <w:rPr>
        <w:rFonts w:ascii="Symbol" w:eastAsia="Times New Roman" w:hAnsi="Symbol" w:cs="CTraditional Arabic" w:hint="default"/>
      </w:rPr>
    </w:lvl>
    <w:lvl w:ilvl="1" w:tplc="04090003" w:tentative="1">
      <w:start w:val="1"/>
      <w:numFmt w:val="bullet"/>
      <w:lvlText w:val="o"/>
      <w:lvlJc w:val="left"/>
      <w:pPr>
        <w:ind w:left="7358" w:hanging="360"/>
      </w:pPr>
      <w:rPr>
        <w:rFonts w:ascii="Courier New" w:hAnsi="Courier New" w:cs="Courier New" w:hint="default"/>
      </w:rPr>
    </w:lvl>
    <w:lvl w:ilvl="2" w:tplc="04090005" w:tentative="1">
      <w:start w:val="1"/>
      <w:numFmt w:val="bullet"/>
      <w:lvlText w:val=""/>
      <w:lvlJc w:val="left"/>
      <w:pPr>
        <w:ind w:left="8078" w:hanging="360"/>
      </w:pPr>
      <w:rPr>
        <w:rFonts w:ascii="Wingdings" w:hAnsi="Wingdings" w:hint="default"/>
      </w:rPr>
    </w:lvl>
    <w:lvl w:ilvl="3" w:tplc="04090001" w:tentative="1">
      <w:start w:val="1"/>
      <w:numFmt w:val="bullet"/>
      <w:lvlText w:val=""/>
      <w:lvlJc w:val="left"/>
      <w:pPr>
        <w:ind w:left="8798" w:hanging="360"/>
      </w:pPr>
      <w:rPr>
        <w:rFonts w:ascii="Symbol" w:hAnsi="Symbol" w:hint="default"/>
      </w:rPr>
    </w:lvl>
    <w:lvl w:ilvl="4" w:tplc="04090003" w:tentative="1">
      <w:start w:val="1"/>
      <w:numFmt w:val="bullet"/>
      <w:lvlText w:val="o"/>
      <w:lvlJc w:val="left"/>
      <w:pPr>
        <w:ind w:left="9518" w:hanging="360"/>
      </w:pPr>
      <w:rPr>
        <w:rFonts w:ascii="Courier New" w:hAnsi="Courier New" w:cs="Courier New" w:hint="default"/>
      </w:rPr>
    </w:lvl>
    <w:lvl w:ilvl="5" w:tplc="04090005" w:tentative="1">
      <w:start w:val="1"/>
      <w:numFmt w:val="bullet"/>
      <w:lvlText w:val=""/>
      <w:lvlJc w:val="left"/>
      <w:pPr>
        <w:ind w:left="10238" w:hanging="360"/>
      </w:pPr>
      <w:rPr>
        <w:rFonts w:ascii="Wingdings" w:hAnsi="Wingdings" w:hint="default"/>
      </w:rPr>
    </w:lvl>
    <w:lvl w:ilvl="6" w:tplc="04090001" w:tentative="1">
      <w:start w:val="1"/>
      <w:numFmt w:val="bullet"/>
      <w:lvlText w:val=""/>
      <w:lvlJc w:val="left"/>
      <w:pPr>
        <w:ind w:left="10958" w:hanging="360"/>
      </w:pPr>
      <w:rPr>
        <w:rFonts w:ascii="Symbol" w:hAnsi="Symbol" w:hint="default"/>
      </w:rPr>
    </w:lvl>
    <w:lvl w:ilvl="7" w:tplc="04090003" w:tentative="1">
      <w:start w:val="1"/>
      <w:numFmt w:val="bullet"/>
      <w:lvlText w:val="o"/>
      <w:lvlJc w:val="left"/>
      <w:pPr>
        <w:ind w:left="11678" w:hanging="360"/>
      </w:pPr>
      <w:rPr>
        <w:rFonts w:ascii="Courier New" w:hAnsi="Courier New" w:cs="Courier New" w:hint="default"/>
      </w:rPr>
    </w:lvl>
    <w:lvl w:ilvl="8" w:tplc="04090005" w:tentative="1">
      <w:start w:val="1"/>
      <w:numFmt w:val="bullet"/>
      <w:lvlText w:val=""/>
      <w:lvlJc w:val="left"/>
      <w:pPr>
        <w:ind w:left="12398" w:hanging="360"/>
      </w:pPr>
      <w:rPr>
        <w:rFonts w:ascii="Wingdings" w:hAnsi="Wingdings" w:hint="default"/>
      </w:rPr>
    </w:lvl>
  </w:abstractNum>
  <w:abstractNum w:abstractNumId="1">
    <w:nsid w:val="0936083A"/>
    <w:multiLevelType w:val="hybridMultilevel"/>
    <w:tmpl w:val="05087742"/>
    <w:lvl w:ilvl="0" w:tplc="A3B61B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3C3621A"/>
    <w:multiLevelType w:val="hybridMultilevel"/>
    <w:tmpl w:val="CC6E34F6"/>
    <w:lvl w:ilvl="0" w:tplc="ABD82070">
      <w:start w:val="1"/>
      <w:numFmt w:val="arabicAlph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4EB2C73"/>
    <w:multiLevelType w:val="hybridMultilevel"/>
    <w:tmpl w:val="D83C02AE"/>
    <w:lvl w:ilvl="0" w:tplc="29F8547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nsid w:val="15602634"/>
    <w:multiLevelType w:val="hybridMultilevel"/>
    <w:tmpl w:val="6C3467C0"/>
    <w:lvl w:ilvl="0" w:tplc="A4840C48">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BA0459"/>
    <w:multiLevelType w:val="hybridMultilevel"/>
    <w:tmpl w:val="6AC2F9CE"/>
    <w:lvl w:ilvl="0" w:tplc="BBF2E8AA">
      <w:start w:val="2"/>
      <w:numFmt w:val="bullet"/>
      <w:lvlText w:val=""/>
      <w:lvlJc w:val="left"/>
      <w:pPr>
        <w:ind w:left="3240" w:hanging="360"/>
      </w:pPr>
      <w:rPr>
        <w:rFonts w:ascii="Symbol" w:eastAsia="Times New Roman" w:hAnsi="Symbol" w:cs="CTraditional Arabic"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nsid w:val="1BE010EA"/>
    <w:multiLevelType w:val="hybridMultilevel"/>
    <w:tmpl w:val="24460FE6"/>
    <w:lvl w:ilvl="0" w:tplc="F59275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3DB369E"/>
    <w:multiLevelType w:val="hybridMultilevel"/>
    <w:tmpl w:val="1BB2E746"/>
    <w:lvl w:ilvl="0" w:tplc="D60C4C64">
      <w:start w:val="4"/>
      <w:numFmt w:val="bullet"/>
      <w:lvlText w:val=""/>
      <w:lvlJc w:val="left"/>
      <w:pPr>
        <w:ind w:left="4164" w:hanging="360"/>
      </w:pPr>
      <w:rPr>
        <w:rFonts w:ascii="Symbol" w:eastAsia="Times New Roman" w:hAnsi="Symbol" w:cs="CTraditional Arabic" w:hint="default"/>
      </w:rPr>
    </w:lvl>
    <w:lvl w:ilvl="1" w:tplc="04090003" w:tentative="1">
      <w:start w:val="1"/>
      <w:numFmt w:val="bullet"/>
      <w:lvlText w:val="o"/>
      <w:lvlJc w:val="left"/>
      <w:pPr>
        <w:ind w:left="4884" w:hanging="360"/>
      </w:pPr>
      <w:rPr>
        <w:rFonts w:ascii="Courier New" w:hAnsi="Courier New" w:cs="Courier New" w:hint="default"/>
      </w:rPr>
    </w:lvl>
    <w:lvl w:ilvl="2" w:tplc="04090005" w:tentative="1">
      <w:start w:val="1"/>
      <w:numFmt w:val="bullet"/>
      <w:lvlText w:val=""/>
      <w:lvlJc w:val="left"/>
      <w:pPr>
        <w:ind w:left="5604" w:hanging="360"/>
      </w:pPr>
      <w:rPr>
        <w:rFonts w:ascii="Wingdings" w:hAnsi="Wingdings" w:hint="default"/>
      </w:rPr>
    </w:lvl>
    <w:lvl w:ilvl="3" w:tplc="04090001" w:tentative="1">
      <w:start w:val="1"/>
      <w:numFmt w:val="bullet"/>
      <w:lvlText w:val=""/>
      <w:lvlJc w:val="left"/>
      <w:pPr>
        <w:ind w:left="6324" w:hanging="360"/>
      </w:pPr>
      <w:rPr>
        <w:rFonts w:ascii="Symbol" w:hAnsi="Symbol" w:hint="default"/>
      </w:rPr>
    </w:lvl>
    <w:lvl w:ilvl="4" w:tplc="04090003" w:tentative="1">
      <w:start w:val="1"/>
      <w:numFmt w:val="bullet"/>
      <w:lvlText w:val="o"/>
      <w:lvlJc w:val="left"/>
      <w:pPr>
        <w:ind w:left="7044" w:hanging="360"/>
      </w:pPr>
      <w:rPr>
        <w:rFonts w:ascii="Courier New" w:hAnsi="Courier New" w:cs="Courier New" w:hint="default"/>
      </w:rPr>
    </w:lvl>
    <w:lvl w:ilvl="5" w:tplc="04090005" w:tentative="1">
      <w:start w:val="1"/>
      <w:numFmt w:val="bullet"/>
      <w:lvlText w:val=""/>
      <w:lvlJc w:val="left"/>
      <w:pPr>
        <w:ind w:left="7764" w:hanging="360"/>
      </w:pPr>
      <w:rPr>
        <w:rFonts w:ascii="Wingdings" w:hAnsi="Wingdings" w:hint="default"/>
      </w:rPr>
    </w:lvl>
    <w:lvl w:ilvl="6" w:tplc="04090001" w:tentative="1">
      <w:start w:val="1"/>
      <w:numFmt w:val="bullet"/>
      <w:lvlText w:val=""/>
      <w:lvlJc w:val="left"/>
      <w:pPr>
        <w:ind w:left="8484" w:hanging="360"/>
      </w:pPr>
      <w:rPr>
        <w:rFonts w:ascii="Symbol" w:hAnsi="Symbol" w:hint="default"/>
      </w:rPr>
    </w:lvl>
    <w:lvl w:ilvl="7" w:tplc="04090003" w:tentative="1">
      <w:start w:val="1"/>
      <w:numFmt w:val="bullet"/>
      <w:lvlText w:val="o"/>
      <w:lvlJc w:val="left"/>
      <w:pPr>
        <w:ind w:left="9204" w:hanging="360"/>
      </w:pPr>
      <w:rPr>
        <w:rFonts w:ascii="Courier New" w:hAnsi="Courier New" w:cs="Courier New" w:hint="default"/>
      </w:rPr>
    </w:lvl>
    <w:lvl w:ilvl="8" w:tplc="04090005" w:tentative="1">
      <w:start w:val="1"/>
      <w:numFmt w:val="bullet"/>
      <w:lvlText w:val=""/>
      <w:lvlJc w:val="left"/>
      <w:pPr>
        <w:ind w:left="9924" w:hanging="360"/>
      </w:pPr>
      <w:rPr>
        <w:rFonts w:ascii="Wingdings" w:hAnsi="Wingdings" w:hint="default"/>
      </w:rPr>
    </w:lvl>
  </w:abstractNum>
  <w:abstractNum w:abstractNumId="8">
    <w:nsid w:val="2E233CC1"/>
    <w:multiLevelType w:val="hybridMultilevel"/>
    <w:tmpl w:val="494E97DC"/>
    <w:lvl w:ilvl="0" w:tplc="63D2E9DC">
      <w:start w:val="26"/>
      <w:numFmt w:val="bullet"/>
      <w:lvlText w:val=""/>
      <w:lvlJc w:val="left"/>
      <w:pPr>
        <w:ind w:left="644" w:hanging="360"/>
      </w:pPr>
      <w:rPr>
        <w:rFonts w:ascii="Symbol" w:eastAsia="Times New Roman" w:hAnsi="Symbol" w:cs="CTraditional Arabic" w:hint="default"/>
        <w:sz w:val="28"/>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nsid w:val="39971B9D"/>
    <w:multiLevelType w:val="hybridMultilevel"/>
    <w:tmpl w:val="1E4805D2"/>
    <w:lvl w:ilvl="0" w:tplc="40A453CC">
      <w:numFmt w:val="bullet"/>
      <w:lvlText w:val=""/>
      <w:lvlJc w:val="left"/>
      <w:pPr>
        <w:ind w:left="1080" w:hanging="360"/>
      </w:pPr>
      <w:rPr>
        <w:rFonts w:ascii="Symbol" w:eastAsia="Times New Roman" w:hAnsi="Symbol" w:cs="B Z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BBC5FF2"/>
    <w:multiLevelType w:val="hybridMultilevel"/>
    <w:tmpl w:val="C7ACC0DA"/>
    <w:lvl w:ilvl="0" w:tplc="4A307B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4E931CAC"/>
    <w:multiLevelType w:val="hybridMultilevel"/>
    <w:tmpl w:val="992C9182"/>
    <w:lvl w:ilvl="0" w:tplc="CA548F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55EC132E"/>
    <w:multiLevelType w:val="hybridMultilevel"/>
    <w:tmpl w:val="1C6A6E50"/>
    <w:lvl w:ilvl="0" w:tplc="5B52AB3E">
      <w:start w:val="2"/>
      <w:numFmt w:val="bullet"/>
      <w:lvlText w:val=""/>
      <w:lvlJc w:val="left"/>
      <w:pPr>
        <w:ind w:left="3240" w:hanging="360"/>
      </w:pPr>
      <w:rPr>
        <w:rFonts w:ascii="Symbol" w:eastAsia="Times New Roman" w:hAnsi="Symbol" w:cs="CTraditional Arabic"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4">
    <w:nsid w:val="591533E1"/>
    <w:multiLevelType w:val="hybridMultilevel"/>
    <w:tmpl w:val="DB609812"/>
    <w:lvl w:ilvl="0" w:tplc="1AD6058A">
      <w:start w:val="4"/>
      <w:numFmt w:val="bullet"/>
      <w:lvlText w:val=""/>
      <w:lvlJc w:val="left"/>
      <w:pPr>
        <w:ind w:left="4164" w:hanging="360"/>
      </w:pPr>
      <w:rPr>
        <w:rFonts w:ascii="Symbol" w:eastAsia="Times New Roman" w:hAnsi="Symbol" w:cs="CTraditional Arabic" w:hint="default"/>
      </w:rPr>
    </w:lvl>
    <w:lvl w:ilvl="1" w:tplc="04090003" w:tentative="1">
      <w:start w:val="1"/>
      <w:numFmt w:val="bullet"/>
      <w:lvlText w:val="o"/>
      <w:lvlJc w:val="left"/>
      <w:pPr>
        <w:ind w:left="4884" w:hanging="360"/>
      </w:pPr>
      <w:rPr>
        <w:rFonts w:ascii="Courier New" w:hAnsi="Courier New" w:cs="Courier New" w:hint="default"/>
      </w:rPr>
    </w:lvl>
    <w:lvl w:ilvl="2" w:tplc="04090005" w:tentative="1">
      <w:start w:val="1"/>
      <w:numFmt w:val="bullet"/>
      <w:lvlText w:val=""/>
      <w:lvlJc w:val="left"/>
      <w:pPr>
        <w:ind w:left="5604" w:hanging="360"/>
      </w:pPr>
      <w:rPr>
        <w:rFonts w:ascii="Wingdings" w:hAnsi="Wingdings" w:hint="default"/>
      </w:rPr>
    </w:lvl>
    <w:lvl w:ilvl="3" w:tplc="04090001" w:tentative="1">
      <w:start w:val="1"/>
      <w:numFmt w:val="bullet"/>
      <w:lvlText w:val=""/>
      <w:lvlJc w:val="left"/>
      <w:pPr>
        <w:ind w:left="6324" w:hanging="360"/>
      </w:pPr>
      <w:rPr>
        <w:rFonts w:ascii="Symbol" w:hAnsi="Symbol" w:hint="default"/>
      </w:rPr>
    </w:lvl>
    <w:lvl w:ilvl="4" w:tplc="04090003" w:tentative="1">
      <w:start w:val="1"/>
      <w:numFmt w:val="bullet"/>
      <w:lvlText w:val="o"/>
      <w:lvlJc w:val="left"/>
      <w:pPr>
        <w:ind w:left="7044" w:hanging="360"/>
      </w:pPr>
      <w:rPr>
        <w:rFonts w:ascii="Courier New" w:hAnsi="Courier New" w:cs="Courier New" w:hint="default"/>
      </w:rPr>
    </w:lvl>
    <w:lvl w:ilvl="5" w:tplc="04090005" w:tentative="1">
      <w:start w:val="1"/>
      <w:numFmt w:val="bullet"/>
      <w:lvlText w:val=""/>
      <w:lvlJc w:val="left"/>
      <w:pPr>
        <w:ind w:left="7764" w:hanging="360"/>
      </w:pPr>
      <w:rPr>
        <w:rFonts w:ascii="Wingdings" w:hAnsi="Wingdings" w:hint="default"/>
      </w:rPr>
    </w:lvl>
    <w:lvl w:ilvl="6" w:tplc="04090001" w:tentative="1">
      <w:start w:val="1"/>
      <w:numFmt w:val="bullet"/>
      <w:lvlText w:val=""/>
      <w:lvlJc w:val="left"/>
      <w:pPr>
        <w:ind w:left="8484" w:hanging="360"/>
      </w:pPr>
      <w:rPr>
        <w:rFonts w:ascii="Symbol" w:hAnsi="Symbol" w:hint="default"/>
      </w:rPr>
    </w:lvl>
    <w:lvl w:ilvl="7" w:tplc="04090003" w:tentative="1">
      <w:start w:val="1"/>
      <w:numFmt w:val="bullet"/>
      <w:lvlText w:val="o"/>
      <w:lvlJc w:val="left"/>
      <w:pPr>
        <w:ind w:left="9204" w:hanging="360"/>
      </w:pPr>
      <w:rPr>
        <w:rFonts w:ascii="Courier New" w:hAnsi="Courier New" w:cs="Courier New" w:hint="default"/>
      </w:rPr>
    </w:lvl>
    <w:lvl w:ilvl="8" w:tplc="04090005" w:tentative="1">
      <w:start w:val="1"/>
      <w:numFmt w:val="bullet"/>
      <w:lvlText w:val=""/>
      <w:lvlJc w:val="left"/>
      <w:pPr>
        <w:ind w:left="9924" w:hanging="360"/>
      </w:pPr>
      <w:rPr>
        <w:rFonts w:ascii="Wingdings" w:hAnsi="Wingdings" w:hint="default"/>
      </w:rPr>
    </w:lvl>
  </w:abstractNum>
  <w:abstractNum w:abstractNumId="15">
    <w:nsid w:val="59E15BFE"/>
    <w:multiLevelType w:val="hybridMultilevel"/>
    <w:tmpl w:val="4C389544"/>
    <w:lvl w:ilvl="0" w:tplc="94F61762">
      <w:start w:val="2"/>
      <w:numFmt w:val="bullet"/>
      <w:lvlText w:val=""/>
      <w:lvlJc w:val="left"/>
      <w:pPr>
        <w:ind w:left="3240" w:hanging="360"/>
      </w:pPr>
      <w:rPr>
        <w:rFonts w:ascii="Symbol" w:eastAsia="Times New Roman" w:hAnsi="Symbol" w:cs="CTraditional Arabic"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6">
    <w:nsid w:val="68670FBB"/>
    <w:multiLevelType w:val="hybridMultilevel"/>
    <w:tmpl w:val="06AAEB5E"/>
    <w:lvl w:ilvl="0" w:tplc="1AE2D698">
      <w:start w:val="2"/>
      <w:numFmt w:val="bullet"/>
      <w:lvlText w:val=""/>
      <w:lvlJc w:val="left"/>
      <w:pPr>
        <w:ind w:left="644" w:hanging="360"/>
      </w:pPr>
      <w:rPr>
        <w:rFonts w:ascii="Symbol" w:eastAsia="Times New Roman" w:hAnsi="Symbol" w:cs="CTraditional Arabic"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nsid w:val="6E8079FE"/>
    <w:multiLevelType w:val="hybridMultilevel"/>
    <w:tmpl w:val="FEDCEC40"/>
    <w:lvl w:ilvl="0" w:tplc="C0A06C8E">
      <w:start w:val="2"/>
      <w:numFmt w:val="bullet"/>
      <w:lvlText w:val=""/>
      <w:lvlJc w:val="left"/>
      <w:pPr>
        <w:ind w:left="3504" w:hanging="360"/>
      </w:pPr>
      <w:rPr>
        <w:rFonts w:ascii="Symbol" w:eastAsia="Times New Roman" w:hAnsi="Symbol" w:cs="CTraditional Arabic" w:hint="default"/>
      </w:rPr>
    </w:lvl>
    <w:lvl w:ilvl="1" w:tplc="04090003" w:tentative="1">
      <w:start w:val="1"/>
      <w:numFmt w:val="bullet"/>
      <w:lvlText w:val="o"/>
      <w:lvlJc w:val="left"/>
      <w:pPr>
        <w:ind w:left="4224" w:hanging="360"/>
      </w:pPr>
      <w:rPr>
        <w:rFonts w:ascii="Courier New" w:hAnsi="Courier New" w:cs="Courier New" w:hint="default"/>
      </w:rPr>
    </w:lvl>
    <w:lvl w:ilvl="2" w:tplc="04090005" w:tentative="1">
      <w:start w:val="1"/>
      <w:numFmt w:val="bullet"/>
      <w:lvlText w:val=""/>
      <w:lvlJc w:val="left"/>
      <w:pPr>
        <w:ind w:left="4944" w:hanging="360"/>
      </w:pPr>
      <w:rPr>
        <w:rFonts w:ascii="Wingdings" w:hAnsi="Wingdings" w:hint="default"/>
      </w:rPr>
    </w:lvl>
    <w:lvl w:ilvl="3" w:tplc="04090001" w:tentative="1">
      <w:start w:val="1"/>
      <w:numFmt w:val="bullet"/>
      <w:lvlText w:val=""/>
      <w:lvlJc w:val="left"/>
      <w:pPr>
        <w:ind w:left="5664" w:hanging="360"/>
      </w:pPr>
      <w:rPr>
        <w:rFonts w:ascii="Symbol" w:hAnsi="Symbol" w:hint="default"/>
      </w:rPr>
    </w:lvl>
    <w:lvl w:ilvl="4" w:tplc="04090003" w:tentative="1">
      <w:start w:val="1"/>
      <w:numFmt w:val="bullet"/>
      <w:lvlText w:val="o"/>
      <w:lvlJc w:val="left"/>
      <w:pPr>
        <w:ind w:left="6384" w:hanging="360"/>
      </w:pPr>
      <w:rPr>
        <w:rFonts w:ascii="Courier New" w:hAnsi="Courier New" w:cs="Courier New" w:hint="default"/>
      </w:rPr>
    </w:lvl>
    <w:lvl w:ilvl="5" w:tplc="04090005" w:tentative="1">
      <w:start w:val="1"/>
      <w:numFmt w:val="bullet"/>
      <w:lvlText w:val=""/>
      <w:lvlJc w:val="left"/>
      <w:pPr>
        <w:ind w:left="7104" w:hanging="360"/>
      </w:pPr>
      <w:rPr>
        <w:rFonts w:ascii="Wingdings" w:hAnsi="Wingdings" w:hint="default"/>
      </w:rPr>
    </w:lvl>
    <w:lvl w:ilvl="6" w:tplc="04090001" w:tentative="1">
      <w:start w:val="1"/>
      <w:numFmt w:val="bullet"/>
      <w:lvlText w:val=""/>
      <w:lvlJc w:val="left"/>
      <w:pPr>
        <w:ind w:left="7824" w:hanging="360"/>
      </w:pPr>
      <w:rPr>
        <w:rFonts w:ascii="Symbol" w:hAnsi="Symbol" w:hint="default"/>
      </w:rPr>
    </w:lvl>
    <w:lvl w:ilvl="7" w:tplc="04090003" w:tentative="1">
      <w:start w:val="1"/>
      <w:numFmt w:val="bullet"/>
      <w:lvlText w:val="o"/>
      <w:lvlJc w:val="left"/>
      <w:pPr>
        <w:ind w:left="8544" w:hanging="360"/>
      </w:pPr>
      <w:rPr>
        <w:rFonts w:ascii="Courier New" w:hAnsi="Courier New" w:cs="Courier New" w:hint="default"/>
      </w:rPr>
    </w:lvl>
    <w:lvl w:ilvl="8" w:tplc="04090005" w:tentative="1">
      <w:start w:val="1"/>
      <w:numFmt w:val="bullet"/>
      <w:lvlText w:val=""/>
      <w:lvlJc w:val="left"/>
      <w:pPr>
        <w:ind w:left="9264" w:hanging="360"/>
      </w:pPr>
      <w:rPr>
        <w:rFonts w:ascii="Wingdings" w:hAnsi="Wingdings" w:hint="default"/>
      </w:rPr>
    </w:lvl>
  </w:abstractNum>
  <w:abstractNum w:abstractNumId="18">
    <w:nsid w:val="73E326F3"/>
    <w:multiLevelType w:val="hybridMultilevel"/>
    <w:tmpl w:val="9814D26E"/>
    <w:lvl w:ilvl="0" w:tplc="FABE0260">
      <w:start w:val="1"/>
      <w:numFmt w:val="decimal"/>
      <w:lvlText w:val="%1-"/>
      <w:lvlJc w:val="left"/>
      <w:pPr>
        <w:ind w:left="644" w:hanging="360"/>
      </w:pPr>
      <w:rPr>
        <w:rFonts w:cs="B Zar"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77C524DD"/>
    <w:multiLevelType w:val="hybridMultilevel"/>
    <w:tmpl w:val="C270DC9A"/>
    <w:lvl w:ilvl="0" w:tplc="4C3854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2"/>
  </w:num>
  <w:num w:numId="2">
    <w:abstractNumId w:val="19"/>
  </w:num>
  <w:num w:numId="3">
    <w:abstractNumId w:val="4"/>
  </w:num>
  <w:num w:numId="4">
    <w:abstractNumId w:val="2"/>
  </w:num>
  <w:num w:numId="5">
    <w:abstractNumId w:val="11"/>
  </w:num>
  <w:num w:numId="6">
    <w:abstractNumId w:val="6"/>
  </w:num>
  <w:num w:numId="7">
    <w:abstractNumId w:val="10"/>
  </w:num>
  <w:num w:numId="8">
    <w:abstractNumId w:val="9"/>
  </w:num>
  <w:num w:numId="9">
    <w:abstractNumId w:val="1"/>
  </w:num>
  <w:num w:numId="10">
    <w:abstractNumId w:val="18"/>
  </w:num>
  <w:num w:numId="11">
    <w:abstractNumId w:val="16"/>
  </w:num>
  <w:num w:numId="12">
    <w:abstractNumId w:val="17"/>
  </w:num>
  <w:num w:numId="13">
    <w:abstractNumId w:val="13"/>
  </w:num>
  <w:num w:numId="14">
    <w:abstractNumId w:val="5"/>
  </w:num>
  <w:num w:numId="15">
    <w:abstractNumId w:val="15"/>
  </w:num>
  <w:num w:numId="16">
    <w:abstractNumId w:val="0"/>
  </w:num>
  <w:num w:numId="17">
    <w:abstractNumId w:val="14"/>
  </w:num>
  <w:num w:numId="18">
    <w:abstractNumId w:val="7"/>
  </w:num>
  <w:num w:numId="19">
    <w:abstractNumId w:val="8"/>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A64"/>
    <w:rsid w:val="00000BB3"/>
    <w:rsid w:val="00000EF4"/>
    <w:rsid w:val="00001C32"/>
    <w:rsid w:val="00001FA5"/>
    <w:rsid w:val="00002370"/>
    <w:rsid w:val="00002A37"/>
    <w:rsid w:val="00002C19"/>
    <w:rsid w:val="00002D32"/>
    <w:rsid w:val="00002E63"/>
    <w:rsid w:val="00003DAE"/>
    <w:rsid w:val="000042EE"/>
    <w:rsid w:val="0000431B"/>
    <w:rsid w:val="0000460B"/>
    <w:rsid w:val="00004A9B"/>
    <w:rsid w:val="00004B8F"/>
    <w:rsid w:val="00005207"/>
    <w:rsid w:val="00005230"/>
    <w:rsid w:val="0000530E"/>
    <w:rsid w:val="000055AD"/>
    <w:rsid w:val="00005B74"/>
    <w:rsid w:val="00005CF1"/>
    <w:rsid w:val="00005D91"/>
    <w:rsid w:val="000064F5"/>
    <w:rsid w:val="0000656B"/>
    <w:rsid w:val="00006DD8"/>
    <w:rsid w:val="00006FBA"/>
    <w:rsid w:val="00007043"/>
    <w:rsid w:val="000070C4"/>
    <w:rsid w:val="00007242"/>
    <w:rsid w:val="00010013"/>
    <w:rsid w:val="000105E0"/>
    <w:rsid w:val="00010D2B"/>
    <w:rsid w:val="0001107A"/>
    <w:rsid w:val="0001170C"/>
    <w:rsid w:val="00011D47"/>
    <w:rsid w:val="00011E14"/>
    <w:rsid w:val="00013316"/>
    <w:rsid w:val="000137A9"/>
    <w:rsid w:val="00013FC1"/>
    <w:rsid w:val="00014110"/>
    <w:rsid w:val="00014FC3"/>
    <w:rsid w:val="00015232"/>
    <w:rsid w:val="000155F4"/>
    <w:rsid w:val="00015976"/>
    <w:rsid w:val="00015D09"/>
    <w:rsid w:val="00015EA3"/>
    <w:rsid w:val="00015FE2"/>
    <w:rsid w:val="00016634"/>
    <w:rsid w:val="0001681B"/>
    <w:rsid w:val="00016C52"/>
    <w:rsid w:val="00016C81"/>
    <w:rsid w:val="00017208"/>
    <w:rsid w:val="0001751A"/>
    <w:rsid w:val="0001756E"/>
    <w:rsid w:val="00017644"/>
    <w:rsid w:val="00017CFD"/>
    <w:rsid w:val="00017F3D"/>
    <w:rsid w:val="0002017C"/>
    <w:rsid w:val="00020A55"/>
    <w:rsid w:val="00020D64"/>
    <w:rsid w:val="00020F0F"/>
    <w:rsid w:val="00020F7E"/>
    <w:rsid w:val="00020FB7"/>
    <w:rsid w:val="0002222A"/>
    <w:rsid w:val="00022CB5"/>
    <w:rsid w:val="00022D9C"/>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AD"/>
    <w:rsid w:val="00026FE1"/>
    <w:rsid w:val="0002744A"/>
    <w:rsid w:val="00027A17"/>
    <w:rsid w:val="00027C0C"/>
    <w:rsid w:val="00027F08"/>
    <w:rsid w:val="000309EA"/>
    <w:rsid w:val="00030CAF"/>
    <w:rsid w:val="00030D32"/>
    <w:rsid w:val="00030DCD"/>
    <w:rsid w:val="000315C8"/>
    <w:rsid w:val="00031D60"/>
    <w:rsid w:val="000323F2"/>
    <w:rsid w:val="000326CC"/>
    <w:rsid w:val="000327AB"/>
    <w:rsid w:val="00032B7F"/>
    <w:rsid w:val="00032B85"/>
    <w:rsid w:val="00032FEB"/>
    <w:rsid w:val="0003339E"/>
    <w:rsid w:val="00033C15"/>
    <w:rsid w:val="00033CAD"/>
    <w:rsid w:val="00034290"/>
    <w:rsid w:val="000345DB"/>
    <w:rsid w:val="00034A1E"/>
    <w:rsid w:val="00035352"/>
    <w:rsid w:val="00035629"/>
    <w:rsid w:val="000356DD"/>
    <w:rsid w:val="00035744"/>
    <w:rsid w:val="000359F3"/>
    <w:rsid w:val="00035FC8"/>
    <w:rsid w:val="000365D3"/>
    <w:rsid w:val="0003686B"/>
    <w:rsid w:val="0003714C"/>
    <w:rsid w:val="00037785"/>
    <w:rsid w:val="000401FF"/>
    <w:rsid w:val="00040DC5"/>
    <w:rsid w:val="0004129E"/>
    <w:rsid w:val="0004134D"/>
    <w:rsid w:val="00041B69"/>
    <w:rsid w:val="00041F73"/>
    <w:rsid w:val="000422DC"/>
    <w:rsid w:val="000423A9"/>
    <w:rsid w:val="0004271A"/>
    <w:rsid w:val="00042A51"/>
    <w:rsid w:val="00042DB2"/>
    <w:rsid w:val="00042DBA"/>
    <w:rsid w:val="00042FD1"/>
    <w:rsid w:val="00043911"/>
    <w:rsid w:val="00043AFE"/>
    <w:rsid w:val="00043CA7"/>
    <w:rsid w:val="00043CBB"/>
    <w:rsid w:val="00043DBF"/>
    <w:rsid w:val="00043DDC"/>
    <w:rsid w:val="000440CE"/>
    <w:rsid w:val="000445D0"/>
    <w:rsid w:val="00044835"/>
    <w:rsid w:val="0004494E"/>
    <w:rsid w:val="00044B86"/>
    <w:rsid w:val="00044BE9"/>
    <w:rsid w:val="00044E91"/>
    <w:rsid w:val="00045173"/>
    <w:rsid w:val="00045374"/>
    <w:rsid w:val="000455AB"/>
    <w:rsid w:val="000455DE"/>
    <w:rsid w:val="00045974"/>
    <w:rsid w:val="0004666D"/>
    <w:rsid w:val="00046804"/>
    <w:rsid w:val="0004684F"/>
    <w:rsid w:val="00046A3B"/>
    <w:rsid w:val="00046C7B"/>
    <w:rsid w:val="00047779"/>
    <w:rsid w:val="000479F8"/>
    <w:rsid w:val="0005153E"/>
    <w:rsid w:val="000515AD"/>
    <w:rsid w:val="00051795"/>
    <w:rsid w:val="000519EC"/>
    <w:rsid w:val="00051AD2"/>
    <w:rsid w:val="00051C6C"/>
    <w:rsid w:val="00052216"/>
    <w:rsid w:val="00052469"/>
    <w:rsid w:val="0005246C"/>
    <w:rsid w:val="000524E0"/>
    <w:rsid w:val="00052855"/>
    <w:rsid w:val="00052E13"/>
    <w:rsid w:val="00052FD1"/>
    <w:rsid w:val="00053713"/>
    <w:rsid w:val="00053978"/>
    <w:rsid w:val="0005416C"/>
    <w:rsid w:val="00054176"/>
    <w:rsid w:val="00054476"/>
    <w:rsid w:val="00054682"/>
    <w:rsid w:val="00054729"/>
    <w:rsid w:val="0005487F"/>
    <w:rsid w:val="00054EE6"/>
    <w:rsid w:val="00055294"/>
    <w:rsid w:val="00055674"/>
    <w:rsid w:val="000558BA"/>
    <w:rsid w:val="00055CD8"/>
    <w:rsid w:val="00055DAD"/>
    <w:rsid w:val="00055F2D"/>
    <w:rsid w:val="000562D2"/>
    <w:rsid w:val="00056947"/>
    <w:rsid w:val="000569E1"/>
    <w:rsid w:val="00056C3E"/>
    <w:rsid w:val="00056D0A"/>
    <w:rsid w:val="00056E22"/>
    <w:rsid w:val="00056F39"/>
    <w:rsid w:val="000572F1"/>
    <w:rsid w:val="00057757"/>
    <w:rsid w:val="000579D2"/>
    <w:rsid w:val="00057FF3"/>
    <w:rsid w:val="000604E3"/>
    <w:rsid w:val="00060885"/>
    <w:rsid w:val="0006094C"/>
    <w:rsid w:val="00060A5C"/>
    <w:rsid w:val="00060E6C"/>
    <w:rsid w:val="000614EA"/>
    <w:rsid w:val="000615F1"/>
    <w:rsid w:val="00061A8C"/>
    <w:rsid w:val="00062076"/>
    <w:rsid w:val="000621FA"/>
    <w:rsid w:val="000622B6"/>
    <w:rsid w:val="000625EE"/>
    <w:rsid w:val="000628D3"/>
    <w:rsid w:val="00062C9E"/>
    <w:rsid w:val="0006370F"/>
    <w:rsid w:val="00063C07"/>
    <w:rsid w:val="00064672"/>
    <w:rsid w:val="000646A0"/>
    <w:rsid w:val="00064809"/>
    <w:rsid w:val="00064A4A"/>
    <w:rsid w:val="0006547D"/>
    <w:rsid w:val="000658C3"/>
    <w:rsid w:val="00065C11"/>
    <w:rsid w:val="00065E7B"/>
    <w:rsid w:val="00066478"/>
    <w:rsid w:val="0006673E"/>
    <w:rsid w:val="00066DF2"/>
    <w:rsid w:val="000672E8"/>
    <w:rsid w:val="00067326"/>
    <w:rsid w:val="000701BB"/>
    <w:rsid w:val="00070209"/>
    <w:rsid w:val="00070811"/>
    <w:rsid w:val="00070A02"/>
    <w:rsid w:val="0007131F"/>
    <w:rsid w:val="00071D2C"/>
    <w:rsid w:val="00071E6B"/>
    <w:rsid w:val="000724F0"/>
    <w:rsid w:val="000725FE"/>
    <w:rsid w:val="00072750"/>
    <w:rsid w:val="00074D9E"/>
    <w:rsid w:val="00074EEF"/>
    <w:rsid w:val="00074FE1"/>
    <w:rsid w:val="00075022"/>
    <w:rsid w:val="0007513E"/>
    <w:rsid w:val="00075279"/>
    <w:rsid w:val="00075CD2"/>
    <w:rsid w:val="00075DA4"/>
    <w:rsid w:val="00076623"/>
    <w:rsid w:val="00077287"/>
    <w:rsid w:val="000779D4"/>
    <w:rsid w:val="00077C01"/>
    <w:rsid w:val="00077D15"/>
    <w:rsid w:val="00077DF5"/>
    <w:rsid w:val="00080106"/>
    <w:rsid w:val="00080391"/>
    <w:rsid w:val="00080C8B"/>
    <w:rsid w:val="00081055"/>
    <w:rsid w:val="00081191"/>
    <w:rsid w:val="00081BD9"/>
    <w:rsid w:val="00081D12"/>
    <w:rsid w:val="00081E6D"/>
    <w:rsid w:val="00081F55"/>
    <w:rsid w:val="000826DC"/>
    <w:rsid w:val="00082EAA"/>
    <w:rsid w:val="00082F7B"/>
    <w:rsid w:val="00084ADC"/>
    <w:rsid w:val="00086A48"/>
    <w:rsid w:val="00086D07"/>
    <w:rsid w:val="00086D38"/>
    <w:rsid w:val="000879F9"/>
    <w:rsid w:val="00087CA6"/>
    <w:rsid w:val="000901B5"/>
    <w:rsid w:val="000906AE"/>
    <w:rsid w:val="00090822"/>
    <w:rsid w:val="00090ADB"/>
    <w:rsid w:val="00090AE0"/>
    <w:rsid w:val="00090C7A"/>
    <w:rsid w:val="00091256"/>
    <w:rsid w:val="00092448"/>
    <w:rsid w:val="00092536"/>
    <w:rsid w:val="000929A9"/>
    <w:rsid w:val="00092F06"/>
    <w:rsid w:val="00092F69"/>
    <w:rsid w:val="0009337E"/>
    <w:rsid w:val="000938B0"/>
    <w:rsid w:val="0009391A"/>
    <w:rsid w:val="00093B96"/>
    <w:rsid w:val="00093CDC"/>
    <w:rsid w:val="00093EFE"/>
    <w:rsid w:val="000943E1"/>
    <w:rsid w:val="000944BB"/>
    <w:rsid w:val="00094C2B"/>
    <w:rsid w:val="0009507E"/>
    <w:rsid w:val="00095129"/>
    <w:rsid w:val="00095706"/>
    <w:rsid w:val="000960B4"/>
    <w:rsid w:val="00096A40"/>
    <w:rsid w:val="000972E7"/>
    <w:rsid w:val="00097745"/>
    <w:rsid w:val="0009793A"/>
    <w:rsid w:val="000979DC"/>
    <w:rsid w:val="000A0BA5"/>
    <w:rsid w:val="000A1145"/>
    <w:rsid w:val="000A1A70"/>
    <w:rsid w:val="000A1B2D"/>
    <w:rsid w:val="000A2B52"/>
    <w:rsid w:val="000A3202"/>
    <w:rsid w:val="000A3579"/>
    <w:rsid w:val="000A362C"/>
    <w:rsid w:val="000A37E9"/>
    <w:rsid w:val="000A3BDD"/>
    <w:rsid w:val="000A3EA2"/>
    <w:rsid w:val="000A4A1D"/>
    <w:rsid w:val="000A4BF2"/>
    <w:rsid w:val="000A4C2E"/>
    <w:rsid w:val="000A4DCF"/>
    <w:rsid w:val="000A50B1"/>
    <w:rsid w:val="000A50B5"/>
    <w:rsid w:val="000A5466"/>
    <w:rsid w:val="000A56A0"/>
    <w:rsid w:val="000A572E"/>
    <w:rsid w:val="000A5831"/>
    <w:rsid w:val="000A58D0"/>
    <w:rsid w:val="000A5F80"/>
    <w:rsid w:val="000A662C"/>
    <w:rsid w:val="000A6CF9"/>
    <w:rsid w:val="000A6F9E"/>
    <w:rsid w:val="000A7807"/>
    <w:rsid w:val="000A7A3F"/>
    <w:rsid w:val="000A7B0E"/>
    <w:rsid w:val="000A7F6D"/>
    <w:rsid w:val="000B00CB"/>
    <w:rsid w:val="000B0A42"/>
    <w:rsid w:val="000B0C8B"/>
    <w:rsid w:val="000B14E2"/>
    <w:rsid w:val="000B15A2"/>
    <w:rsid w:val="000B2189"/>
    <w:rsid w:val="000B227B"/>
    <w:rsid w:val="000B2680"/>
    <w:rsid w:val="000B2A47"/>
    <w:rsid w:val="000B2BBB"/>
    <w:rsid w:val="000B2EDB"/>
    <w:rsid w:val="000B2FE6"/>
    <w:rsid w:val="000B328E"/>
    <w:rsid w:val="000B3817"/>
    <w:rsid w:val="000B38EE"/>
    <w:rsid w:val="000B3AF1"/>
    <w:rsid w:val="000B3DFE"/>
    <w:rsid w:val="000B3E6E"/>
    <w:rsid w:val="000B3EA0"/>
    <w:rsid w:val="000B5C9D"/>
    <w:rsid w:val="000B5F30"/>
    <w:rsid w:val="000B5F84"/>
    <w:rsid w:val="000B6B8A"/>
    <w:rsid w:val="000B7803"/>
    <w:rsid w:val="000C0073"/>
    <w:rsid w:val="000C015E"/>
    <w:rsid w:val="000C072B"/>
    <w:rsid w:val="000C08AC"/>
    <w:rsid w:val="000C1505"/>
    <w:rsid w:val="000C1861"/>
    <w:rsid w:val="000C2618"/>
    <w:rsid w:val="000C2636"/>
    <w:rsid w:val="000C2EB5"/>
    <w:rsid w:val="000C3082"/>
    <w:rsid w:val="000C366C"/>
    <w:rsid w:val="000C383C"/>
    <w:rsid w:val="000C3B11"/>
    <w:rsid w:val="000C3B67"/>
    <w:rsid w:val="000C3C91"/>
    <w:rsid w:val="000C449B"/>
    <w:rsid w:val="000C489F"/>
    <w:rsid w:val="000C4956"/>
    <w:rsid w:val="000C497D"/>
    <w:rsid w:val="000C4B55"/>
    <w:rsid w:val="000C4D6A"/>
    <w:rsid w:val="000C549B"/>
    <w:rsid w:val="000C563F"/>
    <w:rsid w:val="000C660D"/>
    <w:rsid w:val="000C6A28"/>
    <w:rsid w:val="000C6C97"/>
    <w:rsid w:val="000C74C0"/>
    <w:rsid w:val="000C74F6"/>
    <w:rsid w:val="000C7AAB"/>
    <w:rsid w:val="000C7BC8"/>
    <w:rsid w:val="000C7BC9"/>
    <w:rsid w:val="000D0E86"/>
    <w:rsid w:val="000D10D4"/>
    <w:rsid w:val="000D1A09"/>
    <w:rsid w:val="000D1C9C"/>
    <w:rsid w:val="000D1D7E"/>
    <w:rsid w:val="000D241F"/>
    <w:rsid w:val="000D24F3"/>
    <w:rsid w:val="000D26C7"/>
    <w:rsid w:val="000D284C"/>
    <w:rsid w:val="000D2EA1"/>
    <w:rsid w:val="000D35EA"/>
    <w:rsid w:val="000D373E"/>
    <w:rsid w:val="000D3CC0"/>
    <w:rsid w:val="000D4187"/>
    <w:rsid w:val="000D478E"/>
    <w:rsid w:val="000D48AF"/>
    <w:rsid w:val="000D4F97"/>
    <w:rsid w:val="000D5992"/>
    <w:rsid w:val="000D5B6A"/>
    <w:rsid w:val="000D6001"/>
    <w:rsid w:val="000D6115"/>
    <w:rsid w:val="000D6480"/>
    <w:rsid w:val="000D6637"/>
    <w:rsid w:val="000D6A46"/>
    <w:rsid w:val="000D6E12"/>
    <w:rsid w:val="000D6EE6"/>
    <w:rsid w:val="000D71AC"/>
    <w:rsid w:val="000D727C"/>
    <w:rsid w:val="000D7813"/>
    <w:rsid w:val="000D7AEB"/>
    <w:rsid w:val="000D7ECB"/>
    <w:rsid w:val="000E05B8"/>
    <w:rsid w:val="000E0985"/>
    <w:rsid w:val="000E0D57"/>
    <w:rsid w:val="000E0DD2"/>
    <w:rsid w:val="000E0EBE"/>
    <w:rsid w:val="000E10F2"/>
    <w:rsid w:val="000E1107"/>
    <w:rsid w:val="000E1595"/>
    <w:rsid w:val="000E256E"/>
    <w:rsid w:val="000E2ABA"/>
    <w:rsid w:val="000E2B25"/>
    <w:rsid w:val="000E2D98"/>
    <w:rsid w:val="000E3608"/>
    <w:rsid w:val="000E3956"/>
    <w:rsid w:val="000E4020"/>
    <w:rsid w:val="000E465A"/>
    <w:rsid w:val="000E4DFB"/>
    <w:rsid w:val="000E552B"/>
    <w:rsid w:val="000E55F7"/>
    <w:rsid w:val="000E5606"/>
    <w:rsid w:val="000E5E8B"/>
    <w:rsid w:val="000E62A6"/>
    <w:rsid w:val="000E7614"/>
    <w:rsid w:val="000E77D8"/>
    <w:rsid w:val="000E7AC9"/>
    <w:rsid w:val="000E7CD4"/>
    <w:rsid w:val="000E7D52"/>
    <w:rsid w:val="000E7DD8"/>
    <w:rsid w:val="000F02A5"/>
    <w:rsid w:val="000F0633"/>
    <w:rsid w:val="000F0FA8"/>
    <w:rsid w:val="000F1665"/>
    <w:rsid w:val="000F17D4"/>
    <w:rsid w:val="000F18FC"/>
    <w:rsid w:val="000F1B2A"/>
    <w:rsid w:val="000F1F6F"/>
    <w:rsid w:val="000F2110"/>
    <w:rsid w:val="000F2242"/>
    <w:rsid w:val="000F2274"/>
    <w:rsid w:val="000F2348"/>
    <w:rsid w:val="000F27A1"/>
    <w:rsid w:val="000F2F2A"/>
    <w:rsid w:val="000F3136"/>
    <w:rsid w:val="000F3594"/>
    <w:rsid w:val="000F3680"/>
    <w:rsid w:val="000F38A1"/>
    <w:rsid w:val="000F392E"/>
    <w:rsid w:val="000F3A57"/>
    <w:rsid w:val="000F42DA"/>
    <w:rsid w:val="000F4B1B"/>
    <w:rsid w:val="000F4EB7"/>
    <w:rsid w:val="000F57D9"/>
    <w:rsid w:val="000F5B00"/>
    <w:rsid w:val="000F5F12"/>
    <w:rsid w:val="000F664B"/>
    <w:rsid w:val="000F6673"/>
    <w:rsid w:val="000F672F"/>
    <w:rsid w:val="000F67D6"/>
    <w:rsid w:val="000F6DE2"/>
    <w:rsid w:val="000F7131"/>
    <w:rsid w:val="000F7223"/>
    <w:rsid w:val="000F7362"/>
    <w:rsid w:val="000F73AB"/>
    <w:rsid w:val="000F73AC"/>
    <w:rsid w:val="000F778C"/>
    <w:rsid w:val="000F78AE"/>
    <w:rsid w:val="000F7907"/>
    <w:rsid w:val="000F7E15"/>
    <w:rsid w:val="00100243"/>
    <w:rsid w:val="00100C4B"/>
    <w:rsid w:val="00100D22"/>
    <w:rsid w:val="00100D31"/>
    <w:rsid w:val="00100D80"/>
    <w:rsid w:val="00100E22"/>
    <w:rsid w:val="001013E0"/>
    <w:rsid w:val="001014AF"/>
    <w:rsid w:val="00101898"/>
    <w:rsid w:val="00101D74"/>
    <w:rsid w:val="00101DB6"/>
    <w:rsid w:val="00101E5D"/>
    <w:rsid w:val="00102288"/>
    <w:rsid w:val="00102665"/>
    <w:rsid w:val="00102D53"/>
    <w:rsid w:val="00102E23"/>
    <w:rsid w:val="00102E9E"/>
    <w:rsid w:val="00103397"/>
    <w:rsid w:val="0010386E"/>
    <w:rsid w:val="001038CB"/>
    <w:rsid w:val="001038EE"/>
    <w:rsid w:val="00103F84"/>
    <w:rsid w:val="00103FD0"/>
    <w:rsid w:val="00104644"/>
    <w:rsid w:val="00104DCA"/>
    <w:rsid w:val="00104E34"/>
    <w:rsid w:val="00104EFD"/>
    <w:rsid w:val="001054A5"/>
    <w:rsid w:val="0010563C"/>
    <w:rsid w:val="00106411"/>
    <w:rsid w:val="00106911"/>
    <w:rsid w:val="00106B7A"/>
    <w:rsid w:val="00106D5E"/>
    <w:rsid w:val="001072DB"/>
    <w:rsid w:val="001077AC"/>
    <w:rsid w:val="001078CD"/>
    <w:rsid w:val="001079FC"/>
    <w:rsid w:val="00107D98"/>
    <w:rsid w:val="0011025A"/>
    <w:rsid w:val="00110B91"/>
    <w:rsid w:val="00111277"/>
    <w:rsid w:val="0011179E"/>
    <w:rsid w:val="00111841"/>
    <w:rsid w:val="0011185E"/>
    <w:rsid w:val="0011273C"/>
    <w:rsid w:val="0011325D"/>
    <w:rsid w:val="001136B7"/>
    <w:rsid w:val="00113780"/>
    <w:rsid w:val="00113BBC"/>
    <w:rsid w:val="0011488A"/>
    <w:rsid w:val="00114AD1"/>
    <w:rsid w:val="00114C0F"/>
    <w:rsid w:val="00115062"/>
    <w:rsid w:val="001156A5"/>
    <w:rsid w:val="00115984"/>
    <w:rsid w:val="00115A18"/>
    <w:rsid w:val="00115E7C"/>
    <w:rsid w:val="00116098"/>
    <w:rsid w:val="0011621F"/>
    <w:rsid w:val="001164E8"/>
    <w:rsid w:val="00116AE4"/>
    <w:rsid w:val="001172B4"/>
    <w:rsid w:val="00117935"/>
    <w:rsid w:val="00120279"/>
    <w:rsid w:val="00120542"/>
    <w:rsid w:val="001206E9"/>
    <w:rsid w:val="00120DA3"/>
    <w:rsid w:val="00121721"/>
    <w:rsid w:val="001220CA"/>
    <w:rsid w:val="001237D6"/>
    <w:rsid w:val="00123AD6"/>
    <w:rsid w:val="00123BA3"/>
    <w:rsid w:val="0012413C"/>
    <w:rsid w:val="0012417B"/>
    <w:rsid w:val="0012435F"/>
    <w:rsid w:val="00124539"/>
    <w:rsid w:val="00124968"/>
    <w:rsid w:val="00124AB6"/>
    <w:rsid w:val="001251B1"/>
    <w:rsid w:val="0012608D"/>
    <w:rsid w:val="0012632D"/>
    <w:rsid w:val="00126817"/>
    <w:rsid w:val="001270AE"/>
    <w:rsid w:val="0012764E"/>
    <w:rsid w:val="001276B5"/>
    <w:rsid w:val="0012791C"/>
    <w:rsid w:val="00127C47"/>
    <w:rsid w:val="001302B2"/>
    <w:rsid w:val="001303AB"/>
    <w:rsid w:val="001316AD"/>
    <w:rsid w:val="00132045"/>
    <w:rsid w:val="001320C4"/>
    <w:rsid w:val="0013217C"/>
    <w:rsid w:val="0013260B"/>
    <w:rsid w:val="00133034"/>
    <w:rsid w:val="001333E2"/>
    <w:rsid w:val="00133B13"/>
    <w:rsid w:val="00133D77"/>
    <w:rsid w:val="00133DEC"/>
    <w:rsid w:val="001346FD"/>
    <w:rsid w:val="00134D00"/>
    <w:rsid w:val="00135062"/>
    <w:rsid w:val="001352A7"/>
    <w:rsid w:val="001355BB"/>
    <w:rsid w:val="001356F4"/>
    <w:rsid w:val="00135BE1"/>
    <w:rsid w:val="00135E48"/>
    <w:rsid w:val="00136230"/>
    <w:rsid w:val="00136425"/>
    <w:rsid w:val="00136733"/>
    <w:rsid w:val="001367B7"/>
    <w:rsid w:val="00136B42"/>
    <w:rsid w:val="001379EB"/>
    <w:rsid w:val="00140024"/>
    <w:rsid w:val="001401E9"/>
    <w:rsid w:val="00140381"/>
    <w:rsid w:val="0014094E"/>
    <w:rsid w:val="001409B0"/>
    <w:rsid w:val="0014123C"/>
    <w:rsid w:val="00141D78"/>
    <w:rsid w:val="00141D83"/>
    <w:rsid w:val="001422EB"/>
    <w:rsid w:val="00143148"/>
    <w:rsid w:val="001434CD"/>
    <w:rsid w:val="00143524"/>
    <w:rsid w:val="00143D6E"/>
    <w:rsid w:val="00143EF0"/>
    <w:rsid w:val="00144CA1"/>
    <w:rsid w:val="00144D78"/>
    <w:rsid w:val="00144DA1"/>
    <w:rsid w:val="0014594A"/>
    <w:rsid w:val="00145D18"/>
    <w:rsid w:val="00145DD6"/>
    <w:rsid w:val="00145DF5"/>
    <w:rsid w:val="00146173"/>
    <w:rsid w:val="0014641E"/>
    <w:rsid w:val="00146B0E"/>
    <w:rsid w:val="001478A1"/>
    <w:rsid w:val="00147CF3"/>
    <w:rsid w:val="00150010"/>
    <w:rsid w:val="001505B4"/>
    <w:rsid w:val="00150832"/>
    <w:rsid w:val="00150D44"/>
    <w:rsid w:val="0015120F"/>
    <w:rsid w:val="0015122A"/>
    <w:rsid w:val="001513C7"/>
    <w:rsid w:val="0015180A"/>
    <w:rsid w:val="00151FDF"/>
    <w:rsid w:val="00152375"/>
    <w:rsid w:val="001527B3"/>
    <w:rsid w:val="00152D68"/>
    <w:rsid w:val="001532C7"/>
    <w:rsid w:val="00153410"/>
    <w:rsid w:val="001535AA"/>
    <w:rsid w:val="00153D87"/>
    <w:rsid w:val="00153FC9"/>
    <w:rsid w:val="00154044"/>
    <w:rsid w:val="00154659"/>
    <w:rsid w:val="00154673"/>
    <w:rsid w:val="0015486E"/>
    <w:rsid w:val="00154AB4"/>
    <w:rsid w:val="00154B82"/>
    <w:rsid w:val="00154CDC"/>
    <w:rsid w:val="00154FF1"/>
    <w:rsid w:val="001553C9"/>
    <w:rsid w:val="00155651"/>
    <w:rsid w:val="00155D62"/>
    <w:rsid w:val="00155E07"/>
    <w:rsid w:val="00156049"/>
    <w:rsid w:val="0015610D"/>
    <w:rsid w:val="0015612E"/>
    <w:rsid w:val="00156304"/>
    <w:rsid w:val="0015656A"/>
    <w:rsid w:val="00156708"/>
    <w:rsid w:val="0015696D"/>
    <w:rsid w:val="001571A8"/>
    <w:rsid w:val="0015745F"/>
    <w:rsid w:val="00157C10"/>
    <w:rsid w:val="00157C23"/>
    <w:rsid w:val="00157EAF"/>
    <w:rsid w:val="00157EC2"/>
    <w:rsid w:val="00157F03"/>
    <w:rsid w:val="00160010"/>
    <w:rsid w:val="00160A33"/>
    <w:rsid w:val="00160AFF"/>
    <w:rsid w:val="001612AB"/>
    <w:rsid w:val="001615DD"/>
    <w:rsid w:val="0016174D"/>
    <w:rsid w:val="00161F17"/>
    <w:rsid w:val="00162627"/>
    <w:rsid w:val="001626E0"/>
    <w:rsid w:val="00162A2A"/>
    <w:rsid w:val="001635A0"/>
    <w:rsid w:val="001635C3"/>
    <w:rsid w:val="00163D58"/>
    <w:rsid w:val="0016481D"/>
    <w:rsid w:val="00164BA5"/>
    <w:rsid w:val="00164C9E"/>
    <w:rsid w:val="00164CB1"/>
    <w:rsid w:val="00165413"/>
    <w:rsid w:val="00165489"/>
    <w:rsid w:val="001657D3"/>
    <w:rsid w:val="001658BD"/>
    <w:rsid w:val="00165E61"/>
    <w:rsid w:val="00165EA4"/>
    <w:rsid w:val="0016621C"/>
    <w:rsid w:val="001669F6"/>
    <w:rsid w:val="001669FF"/>
    <w:rsid w:val="00166A64"/>
    <w:rsid w:val="0016745F"/>
    <w:rsid w:val="001677A6"/>
    <w:rsid w:val="001679E0"/>
    <w:rsid w:val="00167C13"/>
    <w:rsid w:val="00167CAE"/>
    <w:rsid w:val="001707C6"/>
    <w:rsid w:val="00170DD3"/>
    <w:rsid w:val="00171141"/>
    <w:rsid w:val="001713B6"/>
    <w:rsid w:val="0017158C"/>
    <w:rsid w:val="00172070"/>
    <w:rsid w:val="00172704"/>
    <w:rsid w:val="00172B46"/>
    <w:rsid w:val="00172DD5"/>
    <w:rsid w:val="00173042"/>
    <w:rsid w:val="001746FD"/>
    <w:rsid w:val="001748E6"/>
    <w:rsid w:val="00174B3C"/>
    <w:rsid w:val="00174BAB"/>
    <w:rsid w:val="001750D7"/>
    <w:rsid w:val="0017515E"/>
    <w:rsid w:val="0017599E"/>
    <w:rsid w:val="00175FC8"/>
    <w:rsid w:val="00175FCB"/>
    <w:rsid w:val="001764B9"/>
    <w:rsid w:val="0017650D"/>
    <w:rsid w:val="00176651"/>
    <w:rsid w:val="00176E8C"/>
    <w:rsid w:val="00177055"/>
    <w:rsid w:val="0017758A"/>
    <w:rsid w:val="00180538"/>
    <w:rsid w:val="0018062B"/>
    <w:rsid w:val="0018090A"/>
    <w:rsid w:val="00180DCE"/>
    <w:rsid w:val="00181B05"/>
    <w:rsid w:val="00181D86"/>
    <w:rsid w:val="00181E6E"/>
    <w:rsid w:val="0018213B"/>
    <w:rsid w:val="0018228D"/>
    <w:rsid w:val="0018261E"/>
    <w:rsid w:val="00182CFA"/>
    <w:rsid w:val="00183995"/>
    <w:rsid w:val="00183A27"/>
    <w:rsid w:val="001842D5"/>
    <w:rsid w:val="00184590"/>
    <w:rsid w:val="00184D64"/>
    <w:rsid w:val="00185DF5"/>
    <w:rsid w:val="00186C33"/>
    <w:rsid w:val="00186F14"/>
    <w:rsid w:val="00187235"/>
    <w:rsid w:val="001872EA"/>
    <w:rsid w:val="00187388"/>
    <w:rsid w:val="00187920"/>
    <w:rsid w:val="001879AC"/>
    <w:rsid w:val="00187AC7"/>
    <w:rsid w:val="00187D6F"/>
    <w:rsid w:val="00187F4C"/>
    <w:rsid w:val="00190CF8"/>
    <w:rsid w:val="001917BB"/>
    <w:rsid w:val="00191B4F"/>
    <w:rsid w:val="00191BC3"/>
    <w:rsid w:val="0019251B"/>
    <w:rsid w:val="001926FC"/>
    <w:rsid w:val="00192737"/>
    <w:rsid w:val="0019274C"/>
    <w:rsid w:val="001929CB"/>
    <w:rsid w:val="00192B84"/>
    <w:rsid w:val="00192BEA"/>
    <w:rsid w:val="0019367E"/>
    <w:rsid w:val="00193A84"/>
    <w:rsid w:val="00193CCF"/>
    <w:rsid w:val="00193DE4"/>
    <w:rsid w:val="00194122"/>
    <w:rsid w:val="00194193"/>
    <w:rsid w:val="0019433B"/>
    <w:rsid w:val="00194833"/>
    <w:rsid w:val="001952F1"/>
    <w:rsid w:val="0019533C"/>
    <w:rsid w:val="001953FA"/>
    <w:rsid w:val="001957D6"/>
    <w:rsid w:val="00195946"/>
    <w:rsid w:val="001961D6"/>
    <w:rsid w:val="001969BB"/>
    <w:rsid w:val="00196A18"/>
    <w:rsid w:val="0019712E"/>
    <w:rsid w:val="001975CF"/>
    <w:rsid w:val="00197C90"/>
    <w:rsid w:val="00197F33"/>
    <w:rsid w:val="001A041B"/>
    <w:rsid w:val="001A0493"/>
    <w:rsid w:val="001A0D23"/>
    <w:rsid w:val="001A2451"/>
    <w:rsid w:val="001A282A"/>
    <w:rsid w:val="001A3B7C"/>
    <w:rsid w:val="001A3DE9"/>
    <w:rsid w:val="001A416D"/>
    <w:rsid w:val="001A4432"/>
    <w:rsid w:val="001A49FA"/>
    <w:rsid w:val="001A4DBF"/>
    <w:rsid w:val="001A58B0"/>
    <w:rsid w:val="001A5DD1"/>
    <w:rsid w:val="001A6BFB"/>
    <w:rsid w:val="001A7793"/>
    <w:rsid w:val="001A7E51"/>
    <w:rsid w:val="001B0065"/>
    <w:rsid w:val="001B0B52"/>
    <w:rsid w:val="001B1254"/>
    <w:rsid w:val="001B1325"/>
    <w:rsid w:val="001B1564"/>
    <w:rsid w:val="001B158C"/>
    <w:rsid w:val="001B181E"/>
    <w:rsid w:val="001B186D"/>
    <w:rsid w:val="001B26DC"/>
    <w:rsid w:val="001B2BCF"/>
    <w:rsid w:val="001B35CC"/>
    <w:rsid w:val="001B3661"/>
    <w:rsid w:val="001B38A2"/>
    <w:rsid w:val="001B39F9"/>
    <w:rsid w:val="001B3A08"/>
    <w:rsid w:val="001B3BA8"/>
    <w:rsid w:val="001B3D82"/>
    <w:rsid w:val="001B3EC4"/>
    <w:rsid w:val="001B3F82"/>
    <w:rsid w:val="001B41AE"/>
    <w:rsid w:val="001B42FB"/>
    <w:rsid w:val="001B430F"/>
    <w:rsid w:val="001B48B8"/>
    <w:rsid w:val="001B4F6F"/>
    <w:rsid w:val="001B50EB"/>
    <w:rsid w:val="001B558F"/>
    <w:rsid w:val="001B612D"/>
    <w:rsid w:val="001B6763"/>
    <w:rsid w:val="001B6FA1"/>
    <w:rsid w:val="001B70C1"/>
    <w:rsid w:val="001B728E"/>
    <w:rsid w:val="001B7462"/>
    <w:rsid w:val="001B7DEC"/>
    <w:rsid w:val="001C0234"/>
    <w:rsid w:val="001C0737"/>
    <w:rsid w:val="001C0AE6"/>
    <w:rsid w:val="001C0C03"/>
    <w:rsid w:val="001C1A71"/>
    <w:rsid w:val="001C1B72"/>
    <w:rsid w:val="001C2483"/>
    <w:rsid w:val="001C2860"/>
    <w:rsid w:val="001C28D0"/>
    <w:rsid w:val="001C2C0B"/>
    <w:rsid w:val="001C301E"/>
    <w:rsid w:val="001C368B"/>
    <w:rsid w:val="001C39AA"/>
    <w:rsid w:val="001C39C3"/>
    <w:rsid w:val="001C3FF7"/>
    <w:rsid w:val="001C41E6"/>
    <w:rsid w:val="001C46C6"/>
    <w:rsid w:val="001C481F"/>
    <w:rsid w:val="001C491E"/>
    <w:rsid w:val="001C4F1C"/>
    <w:rsid w:val="001C51E6"/>
    <w:rsid w:val="001C53B3"/>
    <w:rsid w:val="001C5477"/>
    <w:rsid w:val="001C5F01"/>
    <w:rsid w:val="001C64B4"/>
    <w:rsid w:val="001C6873"/>
    <w:rsid w:val="001C6AED"/>
    <w:rsid w:val="001C6C23"/>
    <w:rsid w:val="001C6FC8"/>
    <w:rsid w:val="001C7001"/>
    <w:rsid w:val="001C7AED"/>
    <w:rsid w:val="001C7BDA"/>
    <w:rsid w:val="001D0008"/>
    <w:rsid w:val="001D02B0"/>
    <w:rsid w:val="001D08DE"/>
    <w:rsid w:val="001D10E2"/>
    <w:rsid w:val="001D114F"/>
    <w:rsid w:val="001D16B9"/>
    <w:rsid w:val="001D1910"/>
    <w:rsid w:val="001D1D11"/>
    <w:rsid w:val="001D3304"/>
    <w:rsid w:val="001D34DB"/>
    <w:rsid w:val="001D4166"/>
    <w:rsid w:val="001D44F5"/>
    <w:rsid w:val="001D45EF"/>
    <w:rsid w:val="001D4896"/>
    <w:rsid w:val="001D56DD"/>
    <w:rsid w:val="001D5A12"/>
    <w:rsid w:val="001D5F86"/>
    <w:rsid w:val="001D6065"/>
    <w:rsid w:val="001D6780"/>
    <w:rsid w:val="001D759F"/>
    <w:rsid w:val="001D7714"/>
    <w:rsid w:val="001D7B15"/>
    <w:rsid w:val="001D7F88"/>
    <w:rsid w:val="001E02C8"/>
    <w:rsid w:val="001E044D"/>
    <w:rsid w:val="001E0960"/>
    <w:rsid w:val="001E0997"/>
    <w:rsid w:val="001E0B80"/>
    <w:rsid w:val="001E0CC7"/>
    <w:rsid w:val="001E1053"/>
    <w:rsid w:val="001E106E"/>
    <w:rsid w:val="001E166E"/>
    <w:rsid w:val="001E1CBF"/>
    <w:rsid w:val="001E202A"/>
    <w:rsid w:val="001E23DA"/>
    <w:rsid w:val="001E2AC2"/>
    <w:rsid w:val="001E2D06"/>
    <w:rsid w:val="001E2D93"/>
    <w:rsid w:val="001E2E5C"/>
    <w:rsid w:val="001E35C6"/>
    <w:rsid w:val="001E3681"/>
    <w:rsid w:val="001E3D8A"/>
    <w:rsid w:val="001E3F8C"/>
    <w:rsid w:val="001E411E"/>
    <w:rsid w:val="001E42F5"/>
    <w:rsid w:val="001E4A3D"/>
    <w:rsid w:val="001E4BF3"/>
    <w:rsid w:val="001E4CDF"/>
    <w:rsid w:val="001E4E58"/>
    <w:rsid w:val="001E509F"/>
    <w:rsid w:val="001E5DBB"/>
    <w:rsid w:val="001E6218"/>
    <w:rsid w:val="001E626C"/>
    <w:rsid w:val="001E6426"/>
    <w:rsid w:val="001E6979"/>
    <w:rsid w:val="001E698C"/>
    <w:rsid w:val="001E72CD"/>
    <w:rsid w:val="001E74B6"/>
    <w:rsid w:val="001E7595"/>
    <w:rsid w:val="001E7C67"/>
    <w:rsid w:val="001E7D9D"/>
    <w:rsid w:val="001F0736"/>
    <w:rsid w:val="001F0C09"/>
    <w:rsid w:val="001F0CEF"/>
    <w:rsid w:val="001F0F25"/>
    <w:rsid w:val="001F1273"/>
    <w:rsid w:val="001F1804"/>
    <w:rsid w:val="001F1C4F"/>
    <w:rsid w:val="001F1D45"/>
    <w:rsid w:val="001F1FF5"/>
    <w:rsid w:val="001F236D"/>
    <w:rsid w:val="001F2AD9"/>
    <w:rsid w:val="001F2BDE"/>
    <w:rsid w:val="001F30F0"/>
    <w:rsid w:val="001F323E"/>
    <w:rsid w:val="001F38FA"/>
    <w:rsid w:val="001F40DA"/>
    <w:rsid w:val="001F45EA"/>
    <w:rsid w:val="001F46D3"/>
    <w:rsid w:val="001F4B7C"/>
    <w:rsid w:val="001F4BC5"/>
    <w:rsid w:val="001F4D15"/>
    <w:rsid w:val="001F5171"/>
    <w:rsid w:val="001F51D1"/>
    <w:rsid w:val="001F5432"/>
    <w:rsid w:val="001F56FF"/>
    <w:rsid w:val="001F5877"/>
    <w:rsid w:val="001F58BD"/>
    <w:rsid w:val="001F6279"/>
    <w:rsid w:val="001F6392"/>
    <w:rsid w:val="001F6D8B"/>
    <w:rsid w:val="001F711C"/>
    <w:rsid w:val="001F72C1"/>
    <w:rsid w:val="001F79BB"/>
    <w:rsid w:val="001F7CDD"/>
    <w:rsid w:val="00200254"/>
    <w:rsid w:val="0020065B"/>
    <w:rsid w:val="002013A6"/>
    <w:rsid w:val="00202736"/>
    <w:rsid w:val="00202D49"/>
    <w:rsid w:val="00203133"/>
    <w:rsid w:val="00203B1F"/>
    <w:rsid w:val="00203EEB"/>
    <w:rsid w:val="002040C9"/>
    <w:rsid w:val="0020442A"/>
    <w:rsid w:val="00205B17"/>
    <w:rsid w:val="00205B6B"/>
    <w:rsid w:val="0020655E"/>
    <w:rsid w:val="0020693D"/>
    <w:rsid w:val="00206A72"/>
    <w:rsid w:val="00206F46"/>
    <w:rsid w:val="00207880"/>
    <w:rsid w:val="002079B2"/>
    <w:rsid w:val="00207A45"/>
    <w:rsid w:val="002103C2"/>
    <w:rsid w:val="00210633"/>
    <w:rsid w:val="002108CA"/>
    <w:rsid w:val="0021148A"/>
    <w:rsid w:val="002116A7"/>
    <w:rsid w:val="00211A4D"/>
    <w:rsid w:val="00211D35"/>
    <w:rsid w:val="00212193"/>
    <w:rsid w:val="002123BD"/>
    <w:rsid w:val="002124F6"/>
    <w:rsid w:val="002127A0"/>
    <w:rsid w:val="002128C9"/>
    <w:rsid w:val="002139F7"/>
    <w:rsid w:val="00213A36"/>
    <w:rsid w:val="0021405D"/>
    <w:rsid w:val="0021407F"/>
    <w:rsid w:val="002144FC"/>
    <w:rsid w:val="00214771"/>
    <w:rsid w:val="00214AEB"/>
    <w:rsid w:val="00214CA5"/>
    <w:rsid w:val="002162F8"/>
    <w:rsid w:val="00216AA1"/>
    <w:rsid w:val="00216FEE"/>
    <w:rsid w:val="0021703E"/>
    <w:rsid w:val="002172B7"/>
    <w:rsid w:val="00217966"/>
    <w:rsid w:val="00217AC0"/>
    <w:rsid w:val="0022031B"/>
    <w:rsid w:val="00220580"/>
    <w:rsid w:val="00220D01"/>
    <w:rsid w:val="00220D88"/>
    <w:rsid w:val="00220D9E"/>
    <w:rsid w:val="0022111E"/>
    <w:rsid w:val="00221341"/>
    <w:rsid w:val="00221346"/>
    <w:rsid w:val="002213CB"/>
    <w:rsid w:val="002217C5"/>
    <w:rsid w:val="0022185C"/>
    <w:rsid w:val="00221A72"/>
    <w:rsid w:val="00221ECF"/>
    <w:rsid w:val="002220E7"/>
    <w:rsid w:val="002220FF"/>
    <w:rsid w:val="00222173"/>
    <w:rsid w:val="002222AF"/>
    <w:rsid w:val="00222441"/>
    <w:rsid w:val="00222D8A"/>
    <w:rsid w:val="0022354C"/>
    <w:rsid w:val="002236ED"/>
    <w:rsid w:val="00223AAB"/>
    <w:rsid w:val="00223ADA"/>
    <w:rsid w:val="00223D49"/>
    <w:rsid w:val="00224070"/>
    <w:rsid w:val="002247FF"/>
    <w:rsid w:val="00224F84"/>
    <w:rsid w:val="00225345"/>
    <w:rsid w:val="002256AB"/>
    <w:rsid w:val="00225A0D"/>
    <w:rsid w:val="00225EA3"/>
    <w:rsid w:val="00226146"/>
    <w:rsid w:val="00226286"/>
    <w:rsid w:val="00226406"/>
    <w:rsid w:val="002266BD"/>
    <w:rsid w:val="00226D93"/>
    <w:rsid w:val="0022734C"/>
    <w:rsid w:val="002302D4"/>
    <w:rsid w:val="00230454"/>
    <w:rsid w:val="002310CC"/>
    <w:rsid w:val="0023133A"/>
    <w:rsid w:val="00231849"/>
    <w:rsid w:val="00231E90"/>
    <w:rsid w:val="0023213B"/>
    <w:rsid w:val="00232199"/>
    <w:rsid w:val="00232300"/>
    <w:rsid w:val="00232673"/>
    <w:rsid w:val="0023293D"/>
    <w:rsid w:val="00232A8B"/>
    <w:rsid w:val="00232AC5"/>
    <w:rsid w:val="00232C28"/>
    <w:rsid w:val="002331D5"/>
    <w:rsid w:val="00233299"/>
    <w:rsid w:val="002336D6"/>
    <w:rsid w:val="00233868"/>
    <w:rsid w:val="00233B8D"/>
    <w:rsid w:val="00233BB1"/>
    <w:rsid w:val="00233BD5"/>
    <w:rsid w:val="00233DDB"/>
    <w:rsid w:val="0023441A"/>
    <w:rsid w:val="0023477C"/>
    <w:rsid w:val="00235042"/>
    <w:rsid w:val="002354C4"/>
    <w:rsid w:val="0023551C"/>
    <w:rsid w:val="002356F8"/>
    <w:rsid w:val="00236172"/>
    <w:rsid w:val="002365F6"/>
    <w:rsid w:val="00236640"/>
    <w:rsid w:val="00236A7E"/>
    <w:rsid w:val="00236A84"/>
    <w:rsid w:val="0023781C"/>
    <w:rsid w:val="0024064E"/>
    <w:rsid w:val="00240727"/>
    <w:rsid w:val="00240A47"/>
    <w:rsid w:val="00240D39"/>
    <w:rsid w:val="00241104"/>
    <w:rsid w:val="00241353"/>
    <w:rsid w:val="00241DFA"/>
    <w:rsid w:val="00241EF3"/>
    <w:rsid w:val="002426F1"/>
    <w:rsid w:val="00242760"/>
    <w:rsid w:val="002429DC"/>
    <w:rsid w:val="00242A7B"/>
    <w:rsid w:val="00242BA8"/>
    <w:rsid w:val="00242BCD"/>
    <w:rsid w:val="00242DCF"/>
    <w:rsid w:val="00242F1D"/>
    <w:rsid w:val="00243381"/>
    <w:rsid w:val="00243823"/>
    <w:rsid w:val="00243D67"/>
    <w:rsid w:val="00243FE8"/>
    <w:rsid w:val="002445F1"/>
    <w:rsid w:val="00244794"/>
    <w:rsid w:val="00245241"/>
    <w:rsid w:val="002452A1"/>
    <w:rsid w:val="00245814"/>
    <w:rsid w:val="00245F00"/>
    <w:rsid w:val="00246059"/>
    <w:rsid w:val="002460E0"/>
    <w:rsid w:val="002462B6"/>
    <w:rsid w:val="00246571"/>
    <w:rsid w:val="00246875"/>
    <w:rsid w:val="002468C0"/>
    <w:rsid w:val="00246D68"/>
    <w:rsid w:val="00246E83"/>
    <w:rsid w:val="0025018C"/>
    <w:rsid w:val="002503B8"/>
    <w:rsid w:val="002504DD"/>
    <w:rsid w:val="00250742"/>
    <w:rsid w:val="00250B5E"/>
    <w:rsid w:val="00250C09"/>
    <w:rsid w:val="002513EF"/>
    <w:rsid w:val="00251689"/>
    <w:rsid w:val="0025175C"/>
    <w:rsid w:val="00251E6F"/>
    <w:rsid w:val="002523F7"/>
    <w:rsid w:val="0025249F"/>
    <w:rsid w:val="00252A67"/>
    <w:rsid w:val="00252BD3"/>
    <w:rsid w:val="00252C15"/>
    <w:rsid w:val="00252D6E"/>
    <w:rsid w:val="00252F8E"/>
    <w:rsid w:val="00252FB8"/>
    <w:rsid w:val="0025315D"/>
    <w:rsid w:val="0025411D"/>
    <w:rsid w:val="0025431F"/>
    <w:rsid w:val="0025443C"/>
    <w:rsid w:val="00254930"/>
    <w:rsid w:val="00254E2E"/>
    <w:rsid w:val="00254F13"/>
    <w:rsid w:val="00254F7D"/>
    <w:rsid w:val="00254FC8"/>
    <w:rsid w:val="00255081"/>
    <w:rsid w:val="0025554B"/>
    <w:rsid w:val="00255754"/>
    <w:rsid w:val="0025582C"/>
    <w:rsid w:val="002559C2"/>
    <w:rsid w:val="00255BEB"/>
    <w:rsid w:val="00255D09"/>
    <w:rsid w:val="00255FCD"/>
    <w:rsid w:val="0025603D"/>
    <w:rsid w:val="00256818"/>
    <w:rsid w:val="00256F24"/>
    <w:rsid w:val="00260213"/>
    <w:rsid w:val="0026058A"/>
    <w:rsid w:val="002605A9"/>
    <w:rsid w:val="00260ADB"/>
    <w:rsid w:val="00261149"/>
    <w:rsid w:val="00261433"/>
    <w:rsid w:val="00261486"/>
    <w:rsid w:val="00261DD0"/>
    <w:rsid w:val="0026262B"/>
    <w:rsid w:val="00262D2B"/>
    <w:rsid w:val="00262DCC"/>
    <w:rsid w:val="00263114"/>
    <w:rsid w:val="0026319E"/>
    <w:rsid w:val="002638F5"/>
    <w:rsid w:val="002643FF"/>
    <w:rsid w:val="0026490E"/>
    <w:rsid w:val="00264D9B"/>
    <w:rsid w:val="00264DA3"/>
    <w:rsid w:val="0026524C"/>
    <w:rsid w:val="00265284"/>
    <w:rsid w:val="002653EE"/>
    <w:rsid w:val="0026567D"/>
    <w:rsid w:val="00265759"/>
    <w:rsid w:val="00265A77"/>
    <w:rsid w:val="00265B6E"/>
    <w:rsid w:val="00266151"/>
    <w:rsid w:val="002664BA"/>
    <w:rsid w:val="002666BE"/>
    <w:rsid w:val="0026674C"/>
    <w:rsid w:val="00266C18"/>
    <w:rsid w:val="002673FB"/>
    <w:rsid w:val="00267685"/>
    <w:rsid w:val="00267709"/>
    <w:rsid w:val="00267745"/>
    <w:rsid w:val="002679DD"/>
    <w:rsid w:val="00267AE2"/>
    <w:rsid w:val="00267FBE"/>
    <w:rsid w:val="0027034B"/>
    <w:rsid w:val="002703AF"/>
    <w:rsid w:val="00270967"/>
    <w:rsid w:val="00270C43"/>
    <w:rsid w:val="00270F7E"/>
    <w:rsid w:val="00271534"/>
    <w:rsid w:val="002718EA"/>
    <w:rsid w:val="00272241"/>
    <w:rsid w:val="002722D5"/>
    <w:rsid w:val="002731A2"/>
    <w:rsid w:val="0027322F"/>
    <w:rsid w:val="00273384"/>
    <w:rsid w:val="0027466C"/>
    <w:rsid w:val="0027497E"/>
    <w:rsid w:val="00274F96"/>
    <w:rsid w:val="00275483"/>
    <w:rsid w:val="00275766"/>
    <w:rsid w:val="00275AA5"/>
    <w:rsid w:val="0027600C"/>
    <w:rsid w:val="002761B9"/>
    <w:rsid w:val="002763F2"/>
    <w:rsid w:val="00276649"/>
    <w:rsid w:val="00276972"/>
    <w:rsid w:val="00276FFD"/>
    <w:rsid w:val="002771B5"/>
    <w:rsid w:val="00277425"/>
    <w:rsid w:val="0027746D"/>
    <w:rsid w:val="00277701"/>
    <w:rsid w:val="00277891"/>
    <w:rsid w:val="00281409"/>
    <w:rsid w:val="002814A0"/>
    <w:rsid w:val="00281BC9"/>
    <w:rsid w:val="00281C4C"/>
    <w:rsid w:val="00281EF8"/>
    <w:rsid w:val="0028204D"/>
    <w:rsid w:val="0028271F"/>
    <w:rsid w:val="00282B39"/>
    <w:rsid w:val="00282E6B"/>
    <w:rsid w:val="0028309D"/>
    <w:rsid w:val="002832F5"/>
    <w:rsid w:val="00283432"/>
    <w:rsid w:val="00283679"/>
    <w:rsid w:val="002840A8"/>
    <w:rsid w:val="0028419C"/>
    <w:rsid w:val="0028443A"/>
    <w:rsid w:val="00284512"/>
    <w:rsid w:val="00284684"/>
    <w:rsid w:val="00284731"/>
    <w:rsid w:val="002852B4"/>
    <w:rsid w:val="002852F8"/>
    <w:rsid w:val="00286010"/>
    <w:rsid w:val="00286379"/>
    <w:rsid w:val="0028695E"/>
    <w:rsid w:val="002869EA"/>
    <w:rsid w:val="00286B97"/>
    <w:rsid w:val="00286C54"/>
    <w:rsid w:val="00286F0C"/>
    <w:rsid w:val="002878D3"/>
    <w:rsid w:val="00287BAB"/>
    <w:rsid w:val="00287E0C"/>
    <w:rsid w:val="00290070"/>
    <w:rsid w:val="00290765"/>
    <w:rsid w:val="0029080C"/>
    <w:rsid w:val="00290884"/>
    <w:rsid w:val="00290B80"/>
    <w:rsid w:val="00290C1F"/>
    <w:rsid w:val="00290C72"/>
    <w:rsid w:val="0029196B"/>
    <w:rsid w:val="00291B2B"/>
    <w:rsid w:val="0029212F"/>
    <w:rsid w:val="00292504"/>
    <w:rsid w:val="00292C90"/>
    <w:rsid w:val="00293462"/>
    <w:rsid w:val="00293869"/>
    <w:rsid w:val="002944E8"/>
    <w:rsid w:val="002949BA"/>
    <w:rsid w:val="00294B5D"/>
    <w:rsid w:val="00294E6B"/>
    <w:rsid w:val="0029501C"/>
    <w:rsid w:val="0029515C"/>
    <w:rsid w:val="00295C04"/>
    <w:rsid w:val="00295F65"/>
    <w:rsid w:val="00296241"/>
    <w:rsid w:val="00296641"/>
    <w:rsid w:val="00296740"/>
    <w:rsid w:val="00296952"/>
    <w:rsid w:val="00297A77"/>
    <w:rsid w:val="00297E13"/>
    <w:rsid w:val="002A009B"/>
    <w:rsid w:val="002A0139"/>
    <w:rsid w:val="002A013D"/>
    <w:rsid w:val="002A022C"/>
    <w:rsid w:val="002A052A"/>
    <w:rsid w:val="002A08A7"/>
    <w:rsid w:val="002A0A21"/>
    <w:rsid w:val="002A0CFB"/>
    <w:rsid w:val="002A10BB"/>
    <w:rsid w:val="002A1115"/>
    <w:rsid w:val="002A123F"/>
    <w:rsid w:val="002A1474"/>
    <w:rsid w:val="002A179F"/>
    <w:rsid w:val="002A1853"/>
    <w:rsid w:val="002A1B69"/>
    <w:rsid w:val="002A1CCE"/>
    <w:rsid w:val="002A20F1"/>
    <w:rsid w:val="002A2897"/>
    <w:rsid w:val="002A32D4"/>
    <w:rsid w:val="002A3637"/>
    <w:rsid w:val="002A3844"/>
    <w:rsid w:val="002A3F2B"/>
    <w:rsid w:val="002A409B"/>
    <w:rsid w:val="002A415B"/>
    <w:rsid w:val="002A5169"/>
    <w:rsid w:val="002A53F8"/>
    <w:rsid w:val="002A5CAC"/>
    <w:rsid w:val="002A5E4F"/>
    <w:rsid w:val="002A620D"/>
    <w:rsid w:val="002A683E"/>
    <w:rsid w:val="002A6916"/>
    <w:rsid w:val="002A6EDA"/>
    <w:rsid w:val="002A769F"/>
    <w:rsid w:val="002B06E0"/>
    <w:rsid w:val="002B0900"/>
    <w:rsid w:val="002B092E"/>
    <w:rsid w:val="002B0C68"/>
    <w:rsid w:val="002B11C6"/>
    <w:rsid w:val="002B1331"/>
    <w:rsid w:val="002B284F"/>
    <w:rsid w:val="002B2A01"/>
    <w:rsid w:val="002B2F8E"/>
    <w:rsid w:val="002B351B"/>
    <w:rsid w:val="002B367E"/>
    <w:rsid w:val="002B3762"/>
    <w:rsid w:val="002B39E8"/>
    <w:rsid w:val="002B3F57"/>
    <w:rsid w:val="002B4006"/>
    <w:rsid w:val="002B4283"/>
    <w:rsid w:val="002B4436"/>
    <w:rsid w:val="002B452B"/>
    <w:rsid w:val="002B4FF0"/>
    <w:rsid w:val="002B5033"/>
    <w:rsid w:val="002B51E3"/>
    <w:rsid w:val="002B560F"/>
    <w:rsid w:val="002B5916"/>
    <w:rsid w:val="002B5C62"/>
    <w:rsid w:val="002B6C35"/>
    <w:rsid w:val="002B6DDB"/>
    <w:rsid w:val="002B7090"/>
    <w:rsid w:val="002B7121"/>
    <w:rsid w:val="002B731A"/>
    <w:rsid w:val="002B77A0"/>
    <w:rsid w:val="002B7841"/>
    <w:rsid w:val="002B78FC"/>
    <w:rsid w:val="002B7B81"/>
    <w:rsid w:val="002B7B8A"/>
    <w:rsid w:val="002B7CCC"/>
    <w:rsid w:val="002B7EF8"/>
    <w:rsid w:val="002C032A"/>
    <w:rsid w:val="002C0B8F"/>
    <w:rsid w:val="002C0C74"/>
    <w:rsid w:val="002C103D"/>
    <w:rsid w:val="002C10B2"/>
    <w:rsid w:val="002C1896"/>
    <w:rsid w:val="002C195E"/>
    <w:rsid w:val="002C1E53"/>
    <w:rsid w:val="002C2A8D"/>
    <w:rsid w:val="002C2C2C"/>
    <w:rsid w:val="002C2D8D"/>
    <w:rsid w:val="002C38AD"/>
    <w:rsid w:val="002C3DC3"/>
    <w:rsid w:val="002C42E8"/>
    <w:rsid w:val="002C446D"/>
    <w:rsid w:val="002C452F"/>
    <w:rsid w:val="002C47DC"/>
    <w:rsid w:val="002C49EA"/>
    <w:rsid w:val="002C5334"/>
    <w:rsid w:val="002C5802"/>
    <w:rsid w:val="002C58C3"/>
    <w:rsid w:val="002C5F66"/>
    <w:rsid w:val="002C623E"/>
    <w:rsid w:val="002C76F5"/>
    <w:rsid w:val="002C771C"/>
    <w:rsid w:val="002D00F9"/>
    <w:rsid w:val="002D05AC"/>
    <w:rsid w:val="002D09A8"/>
    <w:rsid w:val="002D0D6C"/>
    <w:rsid w:val="002D12CE"/>
    <w:rsid w:val="002D140B"/>
    <w:rsid w:val="002D141C"/>
    <w:rsid w:val="002D180A"/>
    <w:rsid w:val="002D22D8"/>
    <w:rsid w:val="002D2B41"/>
    <w:rsid w:val="002D371C"/>
    <w:rsid w:val="002D492F"/>
    <w:rsid w:val="002D4B80"/>
    <w:rsid w:val="002D4C08"/>
    <w:rsid w:val="002D4CBA"/>
    <w:rsid w:val="002D4CF5"/>
    <w:rsid w:val="002D4D50"/>
    <w:rsid w:val="002D4E33"/>
    <w:rsid w:val="002D4FB7"/>
    <w:rsid w:val="002D5104"/>
    <w:rsid w:val="002D5F8D"/>
    <w:rsid w:val="002D659A"/>
    <w:rsid w:val="002D66CD"/>
    <w:rsid w:val="002D6A04"/>
    <w:rsid w:val="002D6BCD"/>
    <w:rsid w:val="002D6EE8"/>
    <w:rsid w:val="002D706C"/>
    <w:rsid w:val="002D70D2"/>
    <w:rsid w:val="002D7455"/>
    <w:rsid w:val="002D7F56"/>
    <w:rsid w:val="002E02DF"/>
    <w:rsid w:val="002E0D8E"/>
    <w:rsid w:val="002E111A"/>
    <w:rsid w:val="002E17A2"/>
    <w:rsid w:val="002E1C37"/>
    <w:rsid w:val="002E1D4B"/>
    <w:rsid w:val="002E1E1C"/>
    <w:rsid w:val="002E1EA2"/>
    <w:rsid w:val="002E2026"/>
    <w:rsid w:val="002E22AE"/>
    <w:rsid w:val="002E250F"/>
    <w:rsid w:val="002E2B9F"/>
    <w:rsid w:val="002E3086"/>
    <w:rsid w:val="002E3287"/>
    <w:rsid w:val="002E3935"/>
    <w:rsid w:val="002E3AD0"/>
    <w:rsid w:val="002E3F29"/>
    <w:rsid w:val="002E3FA1"/>
    <w:rsid w:val="002E3FFF"/>
    <w:rsid w:val="002E414A"/>
    <w:rsid w:val="002E43E1"/>
    <w:rsid w:val="002E442F"/>
    <w:rsid w:val="002E4AAB"/>
    <w:rsid w:val="002E4C29"/>
    <w:rsid w:val="002E55BD"/>
    <w:rsid w:val="002E66FA"/>
    <w:rsid w:val="002E6768"/>
    <w:rsid w:val="002E6D38"/>
    <w:rsid w:val="002E6E87"/>
    <w:rsid w:val="002E70C0"/>
    <w:rsid w:val="002E7776"/>
    <w:rsid w:val="002E7B58"/>
    <w:rsid w:val="002E7CAC"/>
    <w:rsid w:val="002E7F8C"/>
    <w:rsid w:val="002F0656"/>
    <w:rsid w:val="002F06D4"/>
    <w:rsid w:val="002F0DF2"/>
    <w:rsid w:val="002F0FAE"/>
    <w:rsid w:val="002F1766"/>
    <w:rsid w:val="002F1AD7"/>
    <w:rsid w:val="002F1C17"/>
    <w:rsid w:val="002F2707"/>
    <w:rsid w:val="002F2A85"/>
    <w:rsid w:val="002F30D7"/>
    <w:rsid w:val="002F35FC"/>
    <w:rsid w:val="002F367F"/>
    <w:rsid w:val="002F3A77"/>
    <w:rsid w:val="002F3E02"/>
    <w:rsid w:val="002F3F30"/>
    <w:rsid w:val="002F46BE"/>
    <w:rsid w:val="002F4704"/>
    <w:rsid w:val="002F4767"/>
    <w:rsid w:val="002F4904"/>
    <w:rsid w:val="002F490D"/>
    <w:rsid w:val="002F4EF0"/>
    <w:rsid w:val="002F4F9F"/>
    <w:rsid w:val="002F518D"/>
    <w:rsid w:val="002F535E"/>
    <w:rsid w:val="002F5782"/>
    <w:rsid w:val="002F5C5B"/>
    <w:rsid w:val="002F5D2E"/>
    <w:rsid w:val="002F5ED7"/>
    <w:rsid w:val="002F659A"/>
    <w:rsid w:val="002F6D5C"/>
    <w:rsid w:val="002F7014"/>
    <w:rsid w:val="002F70A7"/>
    <w:rsid w:val="002F7410"/>
    <w:rsid w:val="002F7495"/>
    <w:rsid w:val="002F7598"/>
    <w:rsid w:val="002F7F65"/>
    <w:rsid w:val="0030012A"/>
    <w:rsid w:val="00300483"/>
    <w:rsid w:val="00300690"/>
    <w:rsid w:val="003006DC"/>
    <w:rsid w:val="00300995"/>
    <w:rsid w:val="00300FC4"/>
    <w:rsid w:val="00301001"/>
    <w:rsid w:val="003012BC"/>
    <w:rsid w:val="0030199E"/>
    <w:rsid w:val="00301FF7"/>
    <w:rsid w:val="00302169"/>
    <w:rsid w:val="0030278A"/>
    <w:rsid w:val="003029E4"/>
    <w:rsid w:val="00302DA2"/>
    <w:rsid w:val="00303111"/>
    <w:rsid w:val="003034BE"/>
    <w:rsid w:val="00303532"/>
    <w:rsid w:val="003036F4"/>
    <w:rsid w:val="003037EA"/>
    <w:rsid w:val="003037EF"/>
    <w:rsid w:val="00303888"/>
    <w:rsid w:val="00304371"/>
    <w:rsid w:val="003049DB"/>
    <w:rsid w:val="00304F05"/>
    <w:rsid w:val="0030511A"/>
    <w:rsid w:val="003052B0"/>
    <w:rsid w:val="003052BB"/>
    <w:rsid w:val="00305CCA"/>
    <w:rsid w:val="003060CB"/>
    <w:rsid w:val="00306308"/>
    <w:rsid w:val="00306BB8"/>
    <w:rsid w:val="00306E97"/>
    <w:rsid w:val="00306F22"/>
    <w:rsid w:val="00307180"/>
    <w:rsid w:val="0030727A"/>
    <w:rsid w:val="00307400"/>
    <w:rsid w:val="00307B37"/>
    <w:rsid w:val="00307C02"/>
    <w:rsid w:val="00307C4A"/>
    <w:rsid w:val="00310162"/>
    <w:rsid w:val="00310693"/>
    <w:rsid w:val="00310995"/>
    <w:rsid w:val="00310F5E"/>
    <w:rsid w:val="00311322"/>
    <w:rsid w:val="00311436"/>
    <w:rsid w:val="003116D9"/>
    <w:rsid w:val="003117B8"/>
    <w:rsid w:val="00311B51"/>
    <w:rsid w:val="003122D5"/>
    <w:rsid w:val="0031233E"/>
    <w:rsid w:val="003127E2"/>
    <w:rsid w:val="0031288A"/>
    <w:rsid w:val="00312ACE"/>
    <w:rsid w:val="00312C10"/>
    <w:rsid w:val="003138AB"/>
    <w:rsid w:val="00314561"/>
    <w:rsid w:val="00314A41"/>
    <w:rsid w:val="00314A75"/>
    <w:rsid w:val="003150D4"/>
    <w:rsid w:val="0031515F"/>
    <w:rsid w:val="0031520E"/>
    <w:rsid w:val="003155AC"/>
    <w:rsid w:val="00315731"/>
    <w:rsid w:val="00315764"/>
    <w:rsid w:val="00315CC5"/>
    <w:rsid w:val="00315D66"/>
    <w:rsid w:val="003163B3"/>
    <w:rsid w:val="00316965"/>
    <w:rsid w:val="00316DF0"/>
    <w:rsid w:val="00316EFA"/>
    <w:rsid w:val="00317064"/>
    <w:rsid w:val="003172F0"/>
    <w:rsid w:val="00317435"/>
    <w:rsid w:val="00317C9F"/>
    <w:rsid w:val="00320324"/>
    <w:rsid w:val="0032062F"/>
    <w:rsid w:val="00320B76"/>
    <w:rsid w:val="00320B8B"/>
    <w:rsid w:val="00320BD5"/>
    <w:rsid w:val="0032158B"/>
    <w:rsid w:val="003218F5"/>
    <w:rsid w:val="0032196D"/>
    <w:rsid w:val="00321B6E"/>
    <w:rsid w:val="00321E52"/>
    <w:rsid w:val="0032227A"/>
    <w:rsid w:val="0032283D"/>
    <w:rsid w:val="00323079"/>
    <w:rsid w:val="0032365B"/>
    <w:rsid w:val="00323AD8"/>
    <w:rsid w:val="00323C0C"/>
    <w:rsid w:val="00323CBC"/>
    <w:rsid w:val="0032423C"/>
    <w:rsid w:val="003246F1"/>
    <w:rsid w:val="003247AA"/>
    <w:rsid w:val="0032492A"/>
    <w:rsid w:val="00324B56"/>
    <w:rsid w:val="003250C0"/>
    <w:rsid w:val="003256CA"/>
    <w:rsid w:val="00325F89"/>
    <w:rsid w:val="00326474"/>
    <w:rsid w:val="003265C2"/>
    <w:rsid w:val="003272D4"/>
    <w:rsid w:val="00327507"/>
    <w:rsid w:val="003275B5"/>
    <w:rsid w:val="003276BE"/>
    <w:rsid w:val="00327AD4"/>
    <w:rsid w:val="00327B5C"/>
    <w:rsid w:val="00330390"/>
    <w:rsid w:val="0033072C"/>
    <w:rsid w:val="003309AC"/>
    <w:rsid w:val="00330CD9"/>
    <w:rsid w:val="00331194"/>
    <w:rsid w:val="003314B4"/>
    <w:rsid w:val="003315CA"/>
    <w:rsid w:val="00331689"/>
    <w:rsid w:val="0033174A"/>
    <w:rsid w:val="003318B5"/>
    <w:rsid w:val="0033191F"/>
    <w:rsid w:val="00331E63"/>
    <w:rsid w:val="003324BA"/>
    <w:rsid w:val="003327F2"/>
    <w:rsid w:val="003328C5"/>
    <w:rsid w:val="00332A58"/>
    <w:rsid w:val="00332B85"/>
    <w:rsid w:val="003330DB"/>
    <w:rsid w:val="003334E9"/>
    <w:rsid w:val="0033396B"/>
    <w:rsid w:val="00333C2D"/>
    <w:rsid w:val="00333F23"/>
    <w:rsid w:val="00334013"/>
    <w:rsid w:val="003348CC"/>
    <w:rsid w:val="00334DEA"/>
    <w:rsid w:val="00334F6F"/>
    <w:rsid w:val="003351A1"/>
    <w:rsid w:val="00335557"/>
    <w:rsid w:val="00335617"/>
    <w:rsid w:val="0033564F"/>
    <w:rsid w:val="00335CA1"/>
    <w:rsid w:val="00336050"/>
    <w:rsid w:val="0033622F"/>
    <w:rsid w:val="003363E3"/>
    <w:rsid w:val="00336901"/>
    <w:rsid w:val="00336B21"/>
    <w:rsid w:val="00336D04"/>
    <w:rsid w:val="0033711F"/>
    <w:rsid w:val="00340272"/>
    <w:rsid w:val="00341046"/>
    <w:rsid w:val="003410F3"/>
    <w:rsid w:val="0034135A"/>
    <w:rsid w:val="00341E72"/>
    <w:rsid w:val="00342130"/>
    <w:rsid w:val="00342454"/>
    <w:rsid w:val="00342732"/>
    <w:rsid w:val="00342F85"/>
    <w:rsid w:val="0034319D"/>
    <w:rsid w:val="00343473"/>
    <w:rsid w:val="003435BB"/>
    <w:rsid w:val="00343F1E"/>
    <w:rsid w:val="003440E3"/>
    <w:rsid w:val="00344535"/>
    <w:rsid w:val="00344AC3"/>
    <w:rsid w:val="003450D3"/>
    <w:rsid w:val="0034512A"/>
    <w:rsid w:val="00345653"/>
    <w:rsid w:val="003456B5"/>
    <w:rsid w:val="00346188"/>
    <w:rsid w:val="003469BD"/>
    <w:rsid w:val="00346C94"/>
    <w:rsid w:val="003473D9"/>
    <w:rsid w:val="0034775A"/>
    <w:rsid w:val="00347760"/>
    <w:rsid w:val="00347B96"/>
    <w:rsid w:val="00347C27"/>
    <w:rsid w:val="00347F17"/>
    <w:rsid w:val="00347F96"/>
    <w:rsid w:val="00350216"/>
    <w:rsid w:val="003506DC"/>
    <w:rsid w:val="00350E99"/>
    <w:rsid w:val="00350FD2"/>
    <w:rsid w:val="0035111E"/>
    <w:rsid w:val="00351411"/>
    <w:rsid w:val="003514E2"/>
    <w:rsid w:val="00351A5C"/>
    <w:rsid w:val="00351C42"/>
    <w:rsid w:val="00352097"/>
    <w:rsid w:val="00352ECD"/>
    <w:rsid w:val="003532DE"/>
    <w:rsid w:val="0035376A"/>
    <w:rsid w:val="00353919"/>
    <w:rsid w:val="00353C34"/>
    <w:rsid w:val="00355459"/>
    <w:rsid w:val="003554DB"/>
    <w:rsid w:val="00355695"/>
    <w:rsid w:val="00356348"/>
    <w:rsid w:val="00356770"/>
    <w:rsid w:val="00356B67"/>
    <w:rsid w:val="00357055"/>
    <w:rsid w:val="00357720"/>
    <w:rsid w:val="00357CF1"/>
    <w:rsid w:val="0036000D"/>
    <w:rsid w:val="00360056"/>
    <w:rsid w:val="00360182"/>
    <w:rsid w:val="00360B2D"/>
    <w:rsid w:val="00360D10"/>
    <w:rsid w:val="00360FE9"/>
    <w:rsid w:val="0036151E"/>
    <w:rsid w:val="00361947"/>
    <w:rsid w:val="00361BC4"/>
    <w:rsid w:val="00361F3F"/>
    <w:rsid w:val="00361FBB"/>
    <w:rsid w:val="0036223D"/>
    <w:rsid w:val="003622D8"/>
    <w:rsid w:val="00362481"/>
    <w:rsid w:val="00362B6D"/>
    <w:rsid w:val="00362F91"/>
    <w:rsid w:val="00362FC7"/>
    <w:rsid w:val="0036432C"/>
    <w:rsid w:val="003648DF"/>
    <w:rsid w:val="00364F7A"/>
    <w:rsid w:val="003661D2"/>
    <w:rsid w:val="00366C97"/>
    <w:rsid w:val="00366CB1"/>
    <w:rsid w:val="00366E40"/>
    <w:rsid w:val="00367012"/>
    <w:rsid w:val="00370F03"/>
    <w:rsid w:val="00371BAE"/>
    <w:rsid w:val="0037225B"/>
    <w:rsid w:val="003733FC"/>
    <w:rsid w:val="00373CB4"/>
    <w:rsid w:val="00373CD1"/>
    <w:rsid w:val="00373D6D"/>
    <w:rsid w:val="003741BA"/>
    <w:rsid w:val="0037432E"/>
    <w:rsid w:val="00374626"/>
    <w:rsid w:val="003746B7"/>
    <w:rsid w:val="003749AF"/>
    <w:rsid w:val="00375751"/>
    <w:rsid w:val="0037577D"/>
    <w:rsid w:val="003760E2"/>
    <w:rsid w:val="003762A1"/>
    <w:rsid w:val="003762E3"/>
    <w:rsid w:val="00376449"/>
    <w:rsid w:val="00376DD6"/>
    <w:rsid w:val="003770AE"/>
    <w:rsid w:val="0037727E"/>
    <w:rsid w:val="00377446"/>
    <w:rsid w:val="0037768D"/>
    <w:rsid w:val="00377807"/>
    <w:rsid w:val="00377B73"/>
    <w:rsid w:val="00377BBE"/>
    <w:rsid w:val="00377EAB"/>
    <w:rsid w:val="0038063C"/>
    <w:rsid w:val="00380CB4"/>
    <w:rsid w:val="003810E6"/>
    <w:rsid w:val="003814BD"/>
    <w:rsid w:val="003820D5"/>
    <w:rsid w:val="00382687"/>
    <w:rsid w:val="00382B23"/>
    <w:rsid w:val="00383435"/>
    <w:rsid w:val="0038381A"/>
    <w:rsid w:val="003841A0"/>
    <w:rsid w:val="00384294"/>
    <w:rsid w:val="00384430"/>
    <w:rsid w:val="00384C35"/>
    <w:rsid w:val="00385FD7"/>
    <w:rsid w:val="00386033"/>
    <w:rsid w:val="00386372"/>
    <w:rsid w:val="003869EC"/>
    <w:rsid w:val="00386D48"/>
    <w:rsid w:val="003870BC"/>
    <w:rsid w:val="003870CB"/>
    <w:rsid w:val="00387304"/>
    <w:rsid w:val="00387648"/>
    <w:rsid w:val="003879AA"/>
    <w:rsid w:val="00387A12"/>
    <w:rsid w:val="00387CB9"/>
    <w:rsid w:val="00387D93"/>
    <w:rsid w:val="0039022C"/>
    <w:rsid w:val="00390D4A"/>
    <w:rsid w:val="00390D6F"/>
    <w:rsid w:val="00391272"/>
    <w:rsid w:val="0039232B"/>
    <w:rsid w:val="00392B9C"/>
    <w:rsid w:val="00392CD9"/>
    <w:rsid w:val="00392D48"/>
    <w:rsid w:val="00392DA4"/>
    <w:rsid w:val="00393AEF"/>
    <w:rsid w:val="00394252"/>
    <w:rsid w:val="00394863"/>
    <w:rsid w:val="00394933"/>
    <w:rsid w:val="00394B82"/>
    <w:rsid w:val="00395443"/>
    <w:rsid w:val="0039560A"/>
    <w:rsid w:val="003957B6"/>
    <w:rsid w:val="0039593C"/>
    <w:rsid w:val="00396165"/>
    <w:rsid w:val="00396656"/>
    <w:rsid w:val="0039681D"/>
    <w:rsid w:val="00396856"/>
    <w:rsid w:val="00397E54"/>
    <w:rsid w:val="003A0460"/>
    <w:rsid w:val="003A0D14"/>
    <w:rsid w:val="003A17CA"/>
    <w:rsid w:val="003A1945"/>
    <w:rsid w:val="003A19CE"/>
    <w:rsid w:val="003A1A9F"/>
    <w:rsid w:val="003A1C0B"/>
    <w:rsid w:val="003A28EB"/>
    <w:rsid w:val="003A34B7"/>
    <w:rsid w:val="003A3642"/>
    <w:rsid w:val="003A3AC8"/>
    <w:rsid w:val="003A3B7D"/>
    <w:rsid w:val="003A3E0A"/>
    <w:rsid w:val="003A3F8B"/>
    <w:rsid w:val="003A4240"/>
    <w:rsid w:val="003A4522"/>
    <w:rsid w:val="003A46DE"/>
    <w:rsid w:val="003A4F71"/>
    <w:rsid w:val="003A4FC2"/>
    <w:rsid w:val="003A525D"/>
    <w:rsid w:val="003A585B"/>
    <w:rsid w:val="003A607A"/>
    <w:rsid w:val="003A68C3"/>
    <w:rsid w:val="003A6AEF"/>
    <w:rsid w:val="003A6B84"/>
    <w:rsid w:val="003A6DF1"/>
    <w:rsid w:val="003A7173"/>
    <w:rsid w:val="003A73EA"/>
    <w:rsid w:val="003A73F9"/>
    <w:rsid w:val="003A757F"/>
    <w:rsid w:val="003A7878"/>
    <w:rsid w:val="003A7F63"/>
    <w:rsid w:val="003A7FFA"/>
    <w:rsid w:val="003B039C"/>
    <w:rsid w:val="003B0888"/>
    <w:rsid w:val="003B09EF"/>
    <w:rsid w:val="003B1229"/>
    <w:rsid w:val="003B178A"/>
    <w:rsid w:val="003B1A1F"/>
    <w:rsid w:val="003B1F5D"/>
    <w:rsid w:val="003B207A"/>
    <w:rsid w:val="003B2187"/>
    <w:rsid w:val="003B237C"/>
    <w:rsid w:val="003B2D50"/>
    <w:rsid w:val="003B2D5C"/>
    <w:rsid w:val="003B2F78"/>
    <w:rsid w:val="003B34FF"/>
    <w:rsid w:val="003B3E72"/>
    <w:rsid w:val="003B4021"/>
    <w:rsid w:val="003B4705"/>
    <w:rsid w:val="003B4AA0"/>
    <w:rsid w:val="003B507F"/>
    <w:rsid w:val="003B5660"/>
    <w:rsid w:val="003B56A5"/>
    <w:rsid w:val="003B5906"/>
    <w:rsid w:val="003B5C14"/>
    <w:rsid w:val="003B6995"/>
    <w:rsid w:val="003B6A35"/>
    <w:rsid w:val="003B6A8C"/>
    <w:rsid w:val="003B6ADD"/>
    <w:rsid w:val="003B6D20"/>
    <w:rsid w:val="003B778B"/>
    <w:rsid w:val="003B7B16"/>
    <w:rsid w:val="003C0030"/>
    <w:rsid w:val="003C013A"/>
    <w:rsid w:val="003C0BF2"/>
    <w:rsid w:val="003C0CAF"/>
    <w:rsid w:val="003C0F7F"/>
    <w:rsid w:val="003C153C"/>
    <w:rsid w:val="003C1C6E"/>
    <w:rsid w:val="003C202C"/>
    <w:rsid w:val="003C2768"/>
    <w:rsid w:val="003C4064"/>
    <w:rsid w:val="003C4295"/>
    <w:rsid w:val="003C45DF"/>
    <w:rsid w:val="003C46FA"/>
    <w:rsid w:val="003C499A"/>
    <w:rsid w:val="003C4A2F"/>
    <w:rsid w:val="003C53E0"/>
    <w:rsid w:val="003C5541"/>
    <w:rsid w:val="003C608C"/>
    <w:rsid w:val="003C632C"/>
    <w:rsid w:val="003C6564"/>
    <w:rsid w:val="003C6691"/>
    <w:rsid w:val="003C7181"/>
    <w:rsid w:val="003C71FB"/>
    <w:rsid w:val="003C7365"/>
    <w:rsid w:val="003C77D1"/>
    <w:rsid w:val="003C7AA3"/>
    <w:rsid w:val="003C7E01"/>
    <w:rsid w:val="003D0F39"/>
    <w:rsid w:val="003D1813"/>
    <w:rsid w:val="003D1963"/>
    <w:rsid w:val="003D1C09"/>
    <w:rsid w:val="003D1CCA"/>
    <w:rsid w:val="003D20A5"/>
    <w:rsid w:val="003D2419"/>
    <w:rsid w:val="003D27D9"/>
    <w:rsid w:val="003D2B99"/>
    <w:rsid w:val="003D2C3D"/>
    <w:rsid w:val="003D36AD"/>
    <w:rsid w:val="003D40FF"/>
    <w:rsid w:val="003D42E6"/>
    <w:rsid w:val="003D49C7"/>
    <w:rsid w:val="003D4E62"/>
    <w:rsid w:val="003D579A"/>
    <w:rsid w:val="003D597C"/>
    <w:rsid w:val="003D5D92"/>
    <w:rsid w:val="003D5E48"/>
    <w:rsid w:val="003D5F79"/>
    <w:rsid w:val="003D608A"/>
    <w:rsid w:val="003D6BF8"/>
    <w:rsid w:val="003D6C8B"/>
    <w:rsid w:val="003D7C90"/>
    <w:rsid w:val="003E0D2A"/>
    <w:rsid w:val="003E0E85"/>
    <w:rsid w:val="003E13E7"/>
    <w:rsid w:val="003E149D"/>
    <w:rsid w:val="003E1545"/>
    <w:rsid w:val="003E16ED"/>
    <w:rsid w:val="003E17A7"/>
    <w:rsid w:val="003E1F14"/>
    <w:rsid w:val="003E3612"/>
    <w:rsid w:val="003E36ED"/>
    <w:rsid w:val="003E3739"/>
    <w:rsid w:val="003E3A0C"/>
    <w:rsid w:val="003E3F12"/>
    <w:rsid w:val="003E40E0"/>
    <w:rsid w:val="003E478B"/>
    <w:rsid w:val="003E4ADA"/>
    <w:rsid w:val="003E4BC0"/>
    <w:rsid w:val="003E58EA"/>
    <w:rsid w:val="003E5A1A"/>
    <w:rsid w:val="003E5C93"/>
    <w:rsid w:val="003E6293"/>
    <w:rsid w:val="003E670C"/>
    <w:rsid w:val="003E6B43"/>
    <w:rsid w:val="003E7296"/>
    <w:rsid w:val="003E7F2A"/>
    <w:rsid w:val="003F0115"/>
    <w:rsid w:val="003F0310"/>
    <w:rsid w:val="003F06A2"/>
    <w:rsid w:val="003F0C46"/>
    <w:rsid w:val="003F1355"/>
    <w:rsid w:val="003F13FD"/>
    <w:rsid w:val="003F1485"/>
    <w:rsid w:val="003F259A"/>
    <w:rsid w:val="003F2910"/>
    <w:rsid w:val="003F2CA8"/>
    <w:rsid w:val="003F343C"/>
    <w:rsid w:val="003F363E"/>
    <w:rsid w:val="003F3AC5"/>
    <w:rsid w:val="003F3E06"/>
    <w:rsid w:val="003F3E7F"/>
    <w:rsid w:val="003F407E"/>
    <w:rsid w:val="003F4635"/>
    <w:rsid w:val="003F4918"/>
    <w:rsid w:val="003F4D6D"/>
    <w:rsid w:val="003F5022"/>
    <w:rsid w:val="003F50E4"/>
    <w:rsid w:val="003F58B2"/>
    <w:rsid w:val="003F5D3E"/>
    <w:rsid w:val="003F6104"/>
    <w:rsid w:val="003F61BF"/>
    <w:rsid w:val="003F6579"/>
    <w:rsid w:val="003F65A3"/>
    <w:rsid w:val="003F674C"/>
    <w:rsid w:val="003F68B2"/>
    <w:rsid w:val="003F6B0A"/>
    <w:rsid w:val="003F726A"/>
    <w:rsid w:val="003F7B90"/>
    <w:rsid w:val="004000B0"/>
    <w:rsid w:val="004005F3"/>
    <w:rsid w:val="0040073E"/>
    <w:rsid w:val="004019C9"/>
    <w:rsid w:val="00401C20"/>
    <w:rsid w:val="004033F7"/>
    <w:rsid w:val="004034C2"/>
    <w:rsid w:val="00403BE1"/>
    <w:rsid w:val="00404338"/>
    <w:rsid w:val="00404347"/>
    <w:rsid w:val="0040443B"/>
    <w:rsid w:val="004044F5"/>
    <w:rsid w:val="00405000"/>
    <w:rsid w:val="00405E26"/>
    <w:rsid w:val="00406347"/>
    <w:rsid w:val="00406973"/>
    <w:rsid w:val="004069CD"/>
    <w:rsid w:val="0040722C"/>
    <w:rsid w:val="00407525"/>
    <w:rsid w:val="00407A60"/>
    <w:rsid w:val="00407D32"/>
    <w:rsid w:val="00407D4C"/>
    <w:rsid w:val="00407F5A"/>
    <w:rsid w:val="004100AF"/>
    <w:rsid w:val="004101F3"/>
    <w:rsid w:val="00410935"/>
    <w:rsid w:val="00410CB4"/>
    <w:rsid w:val="00410F27"/>
    <w:rsid w:val="0041160B"/>
    <w:rsid w:val="004119ED"/>
    <w:rsid w:val="00411C9E"/>
    <w:rsid w:val="00411D31"/>
    <w:rsid w:val="00411FBD"/>
    <w:rsid w:val="0041203B"/>
    <w:rsid w:val="004120CA"/>
    <w:rsid w:val="00412137"/>
    <w:rsid w:val="0041256F"/>
    <w:rsid w:val="00412DEA"/>
    <w:rsid w:val="00412E3A"/>
    <w:rsid w:val="0041333D"/>
    <w:rsid w:val="0041349F"/>
    <w:rsid w:val="00413936"/>
    <w:rsid w:val="00413985"/>
    <w:rsid w:val="00413EB6"/>
    <w:rsid w:val="00414A17"/>
    <w:rsid w:val="00414AF0"/>
    <w:rsid w:val="00414BD1"/>
    <w:rsid w:val="00414C62"/>
    <w:rsid w:val="00415519"/>
    <w:rsid w:val="00415C39"/>
    <w:rsid w:val="00415D50"/>
    <w:rsid w:val="00415DFF"/>
    <w:rsid w:val="004161F5"/>
    <w:rsid w:val="004163E0"/>
    <w:rsid w:val="00416444"/>
    <w:rsid w:val="00416532"/>
    <w:rsid w:val="0041667F"/>
    <w:rsid w:val="0041676D"/>
    <w:rsid w:val="00416AEA"/>
    <w:rsid w:val="00416B78"/>
    <w:rsid w:val="00416DB4"/>
    <w:rsid w:val="00416F2D"/>
    <w:rsid w:val="004172C4"/>
    <w:rsid w:val="004172CA"/>
    <w:rsid w:val="00417589"/>
    <w:rsid w:val="00417D67"/>
    <w:rsid w:val="00417EFA"/>
    <w:rsid w:val="0042004F"/>
    <w:rsid w:val="0042017C"/>
    <w:rsid w:val="00420AAE"/>
    <w:rsid w:val="00420E22"/>
    <w:rsid w:val="0042149B"/>
    <w:rsid w:val="004217D9"/>
    <w:rsid w:val="00422618"/>
    <w:rsid w:val="00422AB2"/>
    <w:rsid w:val="00422C49"/>
    <w:rsid w:val="00422FEE"/>
    <w:rsid w:val="0042324B"/>
    <w:rsid w:val="00424543"/>
    <w:rsid w:val="00424C55"/>
    <w:rsid w:val="004250B8"/>
    <w:rsid w:val="00425191"/>
    <w:rsid w:val="00425572"/>
    <w:rsid w:val="00425632"/>
    <w:rsid w:val="00425A84"/>
    <w:rsid w:val="00425B21"/>
    <w:rsid w:val="004261D6"/>
    <w:rsid w:val="0042629E"/>
    <w:rsid w:val="00427300"/>
    <w:rsid w:val="004275DA"/>
    <w:rsid w:val="0042764B"/>
    <w:rsid w:val="00427F85"/>
    <w:rsid w:val="0043018C"/>
    <w:rsid w:val="00430367"/>
    <w:rsid w:val="00430696"/>
    <w:rsid w:val="00430B43"/>
    <w:rsid w:val="00430C64"/>
    <w:rsid w:val="004318F4"/>
    <w:rsid w:val="00431C44"/>
    <w:rsid w:val="00432622"/>
    <w:rsid w:val="00432653"/>
    <w:rsid w:val="004328DE"/>
    <w:rsid w:val="004329FF"/>
    <w:rsid w:val="00433209"/>
    <w:rsid w:val="0043366B"/>
    <w:rsid w:val="00433D97"/>
    <w:rsid w:val="00434699"/>
    <w:rsid w:val="00434E45"/>
    <w:rsid w:val="00434F32"/>
    <w:rsid w:val="00435058"/>
    <w:rsid w:val="004356C0"/>
    <w:rsid w:val="0043573C"/>
    <w:rsid w:val="004363F0"/>
    <w:rsid w:val="004366FC"/>
    <w:rsid w:val="00436B19"/>
    <w:rsid w:val="00437368"/>
    <w:rsid w:val="00437566"/>
    <w:rsid w:val="004375F6"/>
    <w:rsid w:val="004376AB"/>
    <w:rsid w:val="00437A87"/>
    <w:rsid w:val="00440653"/>
    <w:rsid w:val="0044066A"/>
    <w:rsid w:val="004406C2"/>
    <w:rsid w:val="00440B91"/>
    <w:rsid w:val="00440CE8"/>
    <w:rsid w:val="00441753"/>
    <w:rsid w:val="00441850"/>
    <w:rsid w:val="004420C5"/>
    <w:rsid w:val="00442348"/>
    <w:rsid w:val="0044271E"/>
    <w:rsid w:val="00443203"/>
    <w:rsid w:val="004432EA"/>
    <w:rsid w:val="00443CE8"/>
    <w:rsid w:val="00443FBD"/>
    <w:rsid w:val="004440D2"/>
    <w:rsid w:val="00444615"/>
    <w:rsid w:val="0044486D"/>
    <w:rsid w:val="00444C41"/>
    <w:rsid w:val="00445001"/>
    <w:rsid w:val="00445D34"/>
    <w:rsid w:val="0044670F"/>
    <w:rsid w:val="0044680A"/>
    <w:rsid w:val="004477BB"/>
    <w:rsid w:val="00447AAC"/>
    <w:rsid w:val="00447D25"/>
    <w:rsid w:val="00447FA2"/>
    <w:rsid w:val="0045026B"/>
    <w:rsid w:val="004503E7"/>
    <w:rsid w:val="0045045F"/>
    <w:rsid w:val="004504D1"/>
    <w:rsid w:val="00451374"/>
    <w:rsid w:val="004514CD"/>
    <w:rsid w:val="00451695"/>
    <w:rsid w:val="004516ED"/>
    <w:rsid w:val="004519C9"/>
    <w:rsid w:val="00452273"/>
    <w:rsid w:val="0045228E"/>
    <w:rsid w:val="004522AE"/>
    <w:rsid w:val="004527EF"/>
    <w:rsid w:val="00452D2D"/>
    <w:rsid w:val="00452ED5"/>
    <w:rsid w:val="00453325"/>
    <w:rsid w:val="00453FE5"/>
    <w:rsid w:val="00454171"/>
    <w:rsid w:val="00454736"/>
    <w:rsid w:val="0045490D"/>
    <w:rsid w:val="0045536D"/>
    <w:rsid w:val="00455E35"/>
    <w:rsid w:val="00456295"/>
    <w:rsid w:val="0045637C"/>
    <w:rsid w:val="00456393"/>
    <w:rsid w:val="004564B7"/>
    <w:rsid w:val="00456D6D"/>
    <w:rsid w:val="00457715"/>
    <w:rsid w:val="00460109"/>
    <w:rsid w:val="00460B14"/>
    <w:rsid w:val="00460C53"/>
    <w:rsid w:val="00460E77"/>
    <w:rsid w:val="0046125B"/>
    <w:rsid w:val="00461AE1"/>
    <w:rsid w:val="0046282E"/>
    <w:rsid w:val="00462AB0"/>
    <w:rsid w:val="00462DA4"/>
    <w:rsid w:val="00462FD6"/>
    <w:rsid w:val="0046357F"/>
    <w:rsid w:val="004637EA"/>
    <w:rsid w:val="004639D6"/>
    <w:rsid w:val="00463A82"/>
    <w:rsid w:val="00463F15"/>
    <w:rsid w:val="004645E8"/>
    <w:rsid w:val="0046478A"/>
    <w:rsid w:val="0046484C"/>
    <w:rsid w:val="0046489B"/>
    <w:rsid w:val="00464EB7"/>
    <w:rsid w:val="00465779"/>
    <w:rsid w:val="00465A6B"/>
    <w:rsid w:val="00465B8C"/>
    <w:rsid w:val="00466009"/>
    <w:rsid w:val="004662CD"/>
    <w:rsid w:val="00466686"/>
    <w:rsid w:val="0046675C"/>
    <w:rsid w:val="00466813"/>
    <w:rsid w:val="00466B0B"/>
    <w:rsid w:val="00466F85"/>
    <w:rsid w:val="004671DA"/>
    <w:rsid w:val="00467DAD"/>
    <w:rsid w:val="00467E8E"/>
    <w:rsid w:val="00467F6B"/>
    <w:rsid w:val="004707F1"/>
    <w:rsid w:val="00470DF7"/>
    <w:rsid w:val="00470FC7"/>
    <w:rsid w:val="00471327"/>
    <w:rsid w:val="0047164F"/>
    <w:rsid w:val="00471A1D"/>
    <w:rsid w:val="00471AF6"/>
    <w:rsid w:val="00472502"/>
    <w:rsid w:val="0047290B"/>
    <w:rsid w:val="00472A02"/>
    <w:rsid w:val="00472A44"/>
    <w:rsid w:val="00472D19"/>
    <w:rsid w:val="00472DC3"/>
    <w:rsid w:val="004730C8"/>
    <w:rsid w:val="004737AC"/>
    <w:rsid w:val="0047391F"/>
    <w:rsid w:val="00473CAB"/>
    <w:rsid w:val="00473E06"/>
    <w:rsid w:val="00474535"/>
    <w:rsid w:val="00474D43"/>
    <w:rsid w:val="00474DD9"/>
    <w:rsid w:val="00475350"/>
    <w:rsid w:val="00475924"/>
    <w:rsid w:val="0047595D"/>
    <w:rsid w:val="004761CF"/>
    <w:rsid w:val="00476478"/>
    <w:rsid w:val="0047688B"/>
    <w:rsid w:val="00476C59"/>
    <w:rsid w:val="00476C6F"/>
    <w:rsid w:val="00476FF4"/>
    <w:rsid w:val="00477D20"/>
    <w:rsid w:val="004805B0"/>
    <w:rsid w:val="00480A4A"/>
    <w:rsid w:val="00480C2F"/>
    <w:rsid w:val="00481279"/>
    <w:rsid w:val="00481789"/>
    <w:rsid w:val="00481C5B"/>
    <w:rsid w:val="004825C9"/>
    <w:rsid w:val="00483084"/>
    <w:rsid w:val="004831A8"/>
    <w:rsid w:val="00483210"/>
    <w:rsid w:val="00483616"/>
    <w:rsid w:val="0048392D"/>
    <w:rsid w:val="00483A57"/>
    <w:rsid w:val="00483B1F"/>
    <w:rsid w:val="00483E89"/>
    <w:rsid w:val="00484492"/>
    <w:rsid w:val="00484579"/>
    <w:rsid w:val="00484639"/>
    <w:rsid w:val="00484815"/>
    <w:rsid w:val="00484C27"/>
    <w:rsid w:val="00484FC8"/>
    <w:rsid w:val="0048509F"/>
    <w:rsid w:val="004851D2"/>
    <w:rsid w:val="0048645B"/>
    <w:rsid w:val="0048678C"/>
    <w:rsid w:val="00486AF2"/>
    <w:rsid w:val="00487C3D"/>
    <w:rsid w:val="00487C97"/>
    <w:rsid w:val="00487DC0"/>
    <w:rsid w:val="00487DD1"/>
    <w:rsid w:val="00487F44"/>
    <w:rsid w:val="004908A8"/>
    <w:rsid w:val="00490A59"/>
    <w:rsid w:val="00490EA6"/>
    <w:rsid w:val="004911FD"/>
    <w:rsid w:val="004912FA"/>
    <w:rsid w:val="004914C1"/>
    <w:rsid w:val="00491C5C"/>
    <w:rsid w:val="00491CB3"/>
    <w:rsid w:val="00491EEF"/>
    <w:rsid w:val="0049256B"/>
    <w:rsid w:val="0049276F"/>
    <w:rsid w:val="00492BA2"/>
    <w:rsid w:val="00492EF9"/>
    <w:rsid w:val="004935F1"/>
    <w:rsid w:val="00493C11"/>
    <w:rsid w:val="00493CCA"/>
    <w:rsid w:val="00494297"/>
    <w:rsid w:val="004943F0"/>
    <w:rsid w:val="0049484E"/>
    <w:rsid w:val="00494D56"/>
    <w:rsid w:val="00495283"/>
    <w:rsid w:val="00495F0E"/>
    <w:rsid w:val="00496303"/>
    <w:rsid w:val="00496555"/>
    <w:rsid w:val="00496685"/>
    <w:rsid w:val="00496B22"/>
    <w:rsid w:val="00496ED7"/>
    <w:rsid w:val="00497420"/>
    <w:rsid w:val="004975EB"/>
    <w:rsid w:val="0049773A"/>
    <w:rsid w:val="00497C8A"/>
    <w:rsid w:val="00497D8E"/>
    <w:rsid w:val="00497D91"/>
    <w:rsid w:val="00497FD5"/>
    <w:rsid w:val="004A0189"/>
    <w:rsid w:val="004A0246"/>
    <w:rsid w:val="004A03EE"/>
    <w:rsid w:val="004A06D7"/>
    <w:rsid w:val="004A0AF3"/>
    <w:rsid w:val="004A11E1"/>
    <w:rsid w:val="004A14B4"/>
    <w:rsid w:val="004A1939"/>
    <w:rsid w:val="004A1D32"/>
    <w:rsid w:val="004A1DE0"/>
    <w:rsid w:val="004A30A3"/>
    <w:rsid w:val="004A388A"/>
    <w:rsid w:val="004A3DDA"/>
    <w:rsid w:val="004A40D7"/>
    <w:rsid w:val="004A46BA"/>
    <w:rsid w:val="004A4C85"/>
    <w:rsid w:val="004A5321"/>
    <w:rsid w:val="004A55DC"/>
    <w:rsid w:val="004A641C"/>
    <w:rsid w:val="004A69A8"/>
    <w:rsid w:val="004A6A19"/>
    <w:rsid w:val="004A6B67"/>
    <w:rsid w:val="004A7209"/>
    <w:rsid w:val="004A7D04"/>
    <w:rsid w:val="004A7D36"/>
    <w:rsid w:val="004A7FF0"/>
    <w:rsid w:val="004B01F5"/>
    <w:rsid w:val="004B03F3"/>
    <w:rsid w:val="004B0443"/>
    <w:rsid w:val="004B0747"/>
    <w:rsid w:val="004B077D"/>
    <w:rsid w:val="004B0BD8"/>
    <w:rsid w:val="004B0D4B"/>
    <w:rsid w:val="004B13CB"/>
    <w:rsid w:val="004B1836"/>
    <w:rsid w:val="004B2858"/>
    <w:rsid w:val="004B2ADE"/>
    <w:rsid w:val="004B2B0D"/>
    <w:rsid w:val="004B358E"/>
    <w:rsid w:val="004B371B"/>
    <w:rsid w:val="004B3A62"/>
    <w:rsid w:val="004B3BD0"/>
    <w:rsid w:val="004B3FC4"/>
    <w:rsid w:val="004B4141"/>
    <w:rsid w:val="004B5290"/>
    <w:rsid w:val="004B5A1D"/>
    <w:rsid w:val="004B6631"/>
    <w:rsid w:val="004B688F"/>
    <w:rsid w:val="004B7099"/>
    <w:rsid w:val="004B7D8F"/>
    <w:rsid w:val="004B7DB5"/>
    <w:rsid w:val="004C0421"/>
    <w:rsid w:val="004C1011"/>
    <w:rsid w:val="004C1193"/>
    <w:rsid w:val="004C16D0"/>
    <w:rsid w:val="004C1726"/>
    <w:rsid w:val="004C1913"/>
    <w:rsid w:val="004C20D5"/>
    <w:rsid w:val="004C2132"/>
    <w:rsid w:val="004C216F"/>
    <w:rsid w:val="004C21E9"/>
    <w:rsid w:val="004C22D9"/>
    <w:rsid w:val="004C2438"/>
    <w:rsid w:val="004C2BA0"/>
    <w:rsid w:val="004C2BA1"/>
    <w:rsid w:val="004C2C0A"/>
    <w:rsid w:val="004C3C05"/>
    <w:rsid w:val="004C3DAB"/>
    <w:rsid w:val="004C3E87"/>
    <w:rsid w:val="004C41C9"/>
    <w:rsid w:val="004C47AF"/>
    <w:rsid w:val="004C502C"/>
    <w:rsid w:val="004C5615"/>
    <w:rsid w:val="004C5972"/>
    <w:rsid w:val="004C5E00"/>
    <w:rsid w:val="004C64F5"/>
    <w:rsid w:val="004C663C"/>
    <w:rsid w:val="004C6CC2"/>
    <w:rsid w:val="004C6F92"/>
    <w:rsid w:val="004C707E"/>
    <w:rsid w:val="004C7503"/>
    <w:rsid w:val="004C7772"/>
    <w:rsid w:val="004C77C3"/>
    <w:rsid w:val="004C7B15"/>
    <w:rsid w:val="004D015B"/>
    <w:rsid w:val="004D072F"/>
    <w:rsid w:val="004D0861"/>
    <w:rsid w:val="004D089F"/>
    <w:rsid w:val="004D0AFB"/>
    <w:rsid w:val="004D172E"/>
    <w:rsid w:val="004D220E"/>
    <w:rsid w:val="004D228A"/>
    <w:rsid w:val="004D2426"/>
    <w:rsid w:val="004D255D"/>
    <w:rsid w:val="004D2BFC"/>
    <w:rsid w:val="004D2F28"/>
    <w:rsid w:val="004D307F"/>
    <w:rsid w:val="004D3449"/>
    <w:rsid w:val="004D36E6"/>
    <w:rsid w:val="004D38CB"/>
    <w:rsid w:val="004D38FB"/>
    <w:rsid w:val="004D3E4E"/>
    <w:rsid w:val="004D439E"/>
    <w:rsid w:val="004D45F0"/>
    <w:rsid w:val="004D468F"/>
    <w:rsid w:val="004D498A"/>
    <w:rsid w:val="004D498D"/>
    <w:rsid w:val="004D4DDC"/>
    <w:rsid w:val="004D4E54"/>
    <w:rsid w:val="004D4F70"/>
    <w:rsid w:val="004D520F"/>
    <w:rsid w:val="004D5502"/>
    <w:rsid w:val="004D55D8"/>
    <w:rsid w:val="004D5AC5"/>
    <w:rsid w:val="004D5C59"/>
    <w:rsid w:val="004D5E96"/>
    <w:rsid w:val="004D679A"/>
    <w:rsid w:val="004D67AB"/>
    <w:rsid w:val="004D6842"/>
    <w:rsid w:val="004D6A17"/>
    <w:rsid w:val="004D6B21"/>
    <w:rsid w:val="004D6E1F"/>
    <w:rsid w:val="004D7145"/>
    <w:rsid w:val="004D7A2E"/>
    <w:rsid w:val="004D7F23"/>
    <w:rsid w:val="004E038D"/>
    <w:rsid w:val="004E091C"/>
    <w:rsid w:val="004E0A9F"/>
    <w:rsid w:val="004E0D33"/>
    <w:rsid w:val="004E0DA8"/>
    <w:rsid w:val="004E1989"/>
    <w:rsid w:val="004E19B4"/>
    <w:rsid w:val="004E1FCC"/>
    <w:rsid w:val="004E210A"/>
    <w:rsid w:val="004E3081"/>
    <w:rsid w:val="004E30BD"/>
    <w:rsid w:val="004E3518"/>
    <w:rsid w:val="004E3B3E"/>
    <w:rsid w:val="004E3EB5"/>
    <w:rsid w:val="004E421F"/>
    <w:rsid w:val="004E4813"/>
    <w:rsid w:val="004E4855"/>
    <w:rsid w:val="004E48B5"/>
    <w:rsid w:val="004E4CB4"/>
    <w:rsid w:val="004E4ED6"/>
    <w:rsid w:val="004E53E5"/>
    <w:rsid w:val="004E5427"/>
    <w:rsid w:val="004E54F6"/>
    <w:rsid w:val="004E583A"/>
    <w:rsid w:val="004E5A1C"/>
    <w:rsid w:val="004E5BAA"/>
    <w:rsid w:val="004E5C30"/>
    <w:rsid w:val="004E5DA2"/>
    <w:rsid w:val="004E617B"/>
    <w:rsid w:val="004E6784"/>
    <w:rsid w:val="004E6A99"/>
    <w:rsid w:val="004E6E83"/>
    <w:rsid w:val="004E719A"/>
    <w:rsid w:val="004E724C"/>
    <w:rsid w:val="004E76EF"/>
    <w:rsid w:val="004E7F26"/>
    <w:rsid w:val="004F00C7"/>
    <w:rsid w:val="004F035A"/>
    <w:rsid w:val="004F0388"/>
    <w:rsid w:val="004F04DD"/>
    <w:rsid w:val="004F0AA4"/>
    <w:rsid w:val="004F0FF2"/>
    <w:rsid w:val="004F119C"/>
    <w:rsid w:val="004F11EE"/>
    <w:rsid w:val="004F126B"/>
    <w:rsid w:val="004F14D7"/>
    <w:rsid w:val="004F1923"/>
    <w:rsid w:val="004F236B"/>
    <w:rsid w:val="004F237A"/>
    <w:rsid w:val="004F2547"/>
    <w:rsid w:val="004F29E6"/>
    <w:rsid w:val="004F2A18"/>
    <w:rsid w:val="004F31CC"/>
    <w:rsid w:val="004F34C6"/>
    <w:rsid w:val="004F3B7E"/>
    <w:rsid w:val="004F3C96"/>
    <w:rsid w:val="004F3CBE"/>
    <w:rsid w:val="004F423D"/>
    <w:rsid w:val="004F4A8C"/>
    <w:rsid w:val="004F4D99"/>
    <w:rsid w:val="004F4E40"/>
    <w:rsid w:val="004F5423"/>
    <w:rsid w:val="004F590D"/>
    <w:rsid w:val="004F5968"/>
    <w:rsid w:val="004F5EAA"/>
    <w:rsid w:val="004F686A"/>
    <w:rsid w:val="004F73C3"/>
    <w:rsid w:val="004F79C9"/>
    <w:rsid w:val="004F7E23"/>
    <w:rsid w:val="005002AA"/>
    <w:rsid w:val="00500328"/>
    <w:rsid w:val="00500A34"/>
    <w:rsid w:val="00500BFD"/>
    <w:rsid w:val="00500E0E"/>
    <w:rsid w:val="00501053"/>
    <w:rsid w:val="00501AD2"/>
    <w:rsid w:val="00501B10"/>
    <w:rsid w:val="005020A5"/>
    <w:rsid w:val="00502124"/>
    <w:rsid w:val="005023C1"/>
    <w:rsid w:val="00502548"/>
    <w:rsid w:val="00502570"/>
    <w:rsid w:val="00502AF4"/>
    <w:rsid w:val="00502C16"/>
    <w:rsid w:val="00502C79"/>
    <w:rsid w:val="005033BE"/>
    <w:rsid w:val="005034EE"/>
    <w:rsid w:val="00503607"/>
    <w:rsid w:val="005037D1"/>
    <w:rsid w:val="00503C84"/>
    <w:rsid w:val="00504275"/>
    <w:rsid w:val="005042A6"/>
    <w:rsid w:val="00504AD1"/>
    <w:rsid w:val="00504C7F"/>
    <w:rsid w:val="005056E7"/>
    <w:rsid w:val="00506416"/>
    <w:rsid w:val="00506548"/>
    <w:rsid w:val="00507607"/>
    <w:rsid w:val="00507BDC"/>
    <w:rsid w:val="00510D90"/>
    <w:rsid w:val="00510D96"/>
    <w:rsid w:val="005112AE"/>
    <w:rsid w:val="00511465"/>
    <w:rsid w:val="00511551"/>
    <w:rsid w:val="00511577"/>
    <w:rsid w:val="005123D0"/>
    <w:rsid w:val="005125AC"/>
    <w:rsid w:val="0051266A"/>
    <w:rsid w:val="00512F69"/>
    <w:rsid w:val="005130B8"/>
    <w:rsid w:val="00513B07"/>
    <w:rsid w:val="00513F94"/>
    <w:rsid w:val="005140DD"/>
    <w:rsid w:val="005147F6"/>
    <w:rsid w:val="00514AD3"/>
    <w:rsid w:val="0051553A"/>
    <w:rsid w:val="0051589A"/>
    <w:rsid w:val="00515D49"/>
    <w:rsid w:val="00515F29"/>
    <w:rsid w:val="00516220"/>
    <w:rsid w:val="0051636C"/>
    <w:rsid w:val="00516F0A"/>
    <w:rsid w:val="00517186"/>
    <w:rsid w:val="005174DE"/>
    <w:rsid w:val="00517DF4"/>
    <w:rsid w:val="00517FA2"/>
    <w:rsid w:val="005201C4"/>
    <w:rsid w:val="00520333"/>
    <w:rsid w:val="005204EB"/>
    <w:rsid w:val="00520A72"/>
    <w:rsid w:val="00521785"/>
    <w:rsid w:val="00521950"/>
    <w:rsid w:val="005219B2"/>
    <w:rsid w:val="00521BA8"/>
    <w:rsid w:val="00521D8C"/>
    <w:rsid w:val="00521E56"/>
    <w:rsid w:val="0052251A"/>
    <w:rsid w:val="0052292E"/>
    <w:rsid w:val="00523364"/>
    <w:rsid w:val="005233D3"/>
    <w:rsid w:val="00523FBE"/>
    <w:rsid w:val="005242D8"/>
    <w:rsid w:val="005249B7"/>
    <w:rsid w:val="00524FC8"/>
    <w:rsid w:val="00525123"/>
    <w:rsid w:val="0052524D"/>
    <w:rsid w:val="005258C5"/>
    <w:rsid w:val="00525F51"/>
    <w:rsid w:val="00526E4C"/>
    <w:rsid w:val="005274B3"/>
    <w:rsid w:val="00527CFD"/>
    <w:rsid w:val="005309FD"/>
    <w:rsid w:val="005315E6"/>
    <w:rsid w:val="005315F8"/>
    <w:rsid w:val="00532262"/>
    <w:rsid w:val="0053263C"/>
    <w:rsid w:val="00532CBD"/>
    <w:rsid w:val="00532EDF"/>
    <w:rsid w:val="00532FE7"/>
    <w:rsid w:val="005333A8"/>
    <w:rsid w:val="005334F1"/>
    <w:rsid w:val="00533894"/>
    <w:rsid w:val="00533BC8"/>
    <w:rsid w:val="00534632"/>
    <w:rsid w:val="005346B6"/>
    <w:rsid w:val="00534F69"/>
    <w:rsid w:val="005353BF"/>
    <w:rsid w:val="00535572"/>
    <w:rsid w:val="00535CAE"/>
    <w:rsid w:val="00535CC9"/>
    <w:rsid w:val="0053616B"/>
    <w:rsid w:val="00536B3B"/>
    <w:rsid w:val="00537379"/>
    <w:rsid w:val="00537525"/>
    <w:rsid w:val="00537E3D"/>
    <w:rsid w:val="00537FEE"/>
    <w:rsid w:val="005406B4"/>
    <w:rsid w:val="0054075A"/>
    <w:rsid w:val="0054079D"/>
    <w:rsid w:val="005409E4"/>
    <w:rsid w:val="00541017"/>
    <w:rsid w:val="00541C04"/>
    <w:rsid w:val="00541FE6"/>
    <w:rsid w:val="00542FC2"/>
    <w:rsid w:val="00543796"/>
    <w:rsid w:val="0054392B"/>
    <w:rsid w:val="005439F5"/>
    <w:rsid w:val="00543E2A"/>
    <w:rsid w:val="005443E2"/>
    <w:rsid w:val="0054441C"/>
    <w:rsid w:val="00544A28"/>
    <w:rsid w:val="00544DAA"/>
    <w:rsid w:val="00545C5D"/>
    <w:rsid w:val="00545E4A"/>
    <w:rsid w:val="00546306"/>
    <w:rsid w:val="005467B7"/>
    <w:rsid w:val="005468BB"/>
    <w:rsid w:val="00546FF0"/>
    <w:rsid w:val="00547D2E"/>
    <w:rsid w:val="005505AA"/>
    <w:rsid w:val="00550895"/>
    <w:rsid w:val="00550C5D"/>
    <w:rsid w:val="00551013"/>
    <w:rsid w:val="005512E5"/>
    <w:rsid w:val="005513CA"/>
    <w:rsid w:val="005514BF"/>
    <w:rsid w:val="00552964"/>
    <w:rsid w:val="00552EF3"/>
    <w:rsid w:val="0055367D"/>
    <w:rsid w:val="00553779"/>
    <w:rsid w:val="00553954"/>
    <w:rsid w:val="00553AE1"/>
    <w:rsid w:val="00553CDE"/>
    <w:rsid w:val="00553DB7"/>
    <w:rsid w:val="00554AC8"/>
    <w:rsid w:val="005553C0"/>
    <w:rsid w:val="005553EC"/>
    <w:rsid w:val="00555B67"/>
    <w:rsid w:val="00556465"/>
    <w:rsid w:val="00557679"/>
    <w:rsid w:val="00557B7E"/>
    <w:rsid w:val="00557FAF"/>
    <w:rsid w:val="00560C8F"/>
    <w:rsid w:val="00560E47"/>
    <w:rsid w:val="00560EAF"/>
    <w:rsid w:val="00560F21"/>
    <w:rsid w:val="00561519"/>
    <w:rsid w:val="00561BCB"/>
    <w:rsid w:val="00561BD6"/>
    <w:rsid w:val="00561DA6"/>
    <w:rsid w:val="00561E61"/>
    <w:rsid w:val="005628DE"/>
    <w:rsid w:val="005636E2"/>
    <w:rsid w:val="005638D6"/>
    <w:rsid w:val="005638F1"/>
    <w:rsid w:val="00563937"/>
    <w:rsid w:val="00563C3F"/>
    <w:rsid w:val="00563CE0"/>
    <w:rsid w:val="00563F75"/>
    <w:rsid w:val="0056412D"/>
    <w:rsid w:val="00564141"/>
    <w:rsid w:val="0056463D"/>
    <w:rsid w:val="00564687"/>
    <w:rsid w:val="00564B70"/>
    <w:rsid w:val="00565805"/>
    <w:rsid w:val="00565844"/>
    <w:rsid w:val="00565A77"/>
    <w:rsid w:val="00565AB3"/>
    <w:rsid w:val="00565C33"/>
    <w:rsid w:val="00565CC8"/>
    <w:rsid w:val="0056609E"/>
    <w:rsid w:val="00566165"/>
    <w:rsid w:val="00567200"/>
    <w:rsid w:val="005675B9"/>
    <w:rsid w:val="005704FE"/>
    <w:rsid w:val="00570A32"/>
    <w:rsid w:val="005710A2"/>
    <w:rsid w:val="00571253"/>
    <w:rsid w:val="0057175E"/>
    <w:rsid w:val="005719B5"/>
    <w:rsid w:val="0057222E"/>
    <w:rsid w:val="00572E6E"/>
    <w:rsid w:val="005731E0"/>
    <w:rsid w:val="005732F0"/>
    <w:rsid w:val="0057334B"/>
    <w:rsid w:val="00573901"/>
    <w:rsid w:val="00573E7B"/>
    <w:rsid w:val="00573EBF"/>
    <w:rsid w:val="00574806"/>
    <w:rsid w:val="00574B1B"/>
    <w:rsid w:val="005750E0"/>
    <w:rsid w:val="00575233"/>
    <w:rsid w:val="00575380"/>
    <w:rsid w:val="00575EF5"/>
    <w:rsid w:val="00576B7A"/>
    <w:rsid w:val="005772AF"/>
    <w:rsid w:val="00577EEB"/>
    <w:rsid w:val="00577F09"/>
    <w:rsid w:val="0058149C"/>
    <w:rsid w:val="005814A6"/>
    <w:rsid w:val="00581ADC"/>
    <w:rsid w:val="00581B2B"/>
    <w:rsid w:val="00581D28"/>
    <w:rsid w:val="00581D8C"/>
    <w:rsid w:val="00581FBA"/>
    <w:rsid w:val="005826BB"/>
    <w:rsid w:val="00582CA3"/>
    <w:rsid w:val="00583575"/>
    <w:rsid w:val="00583664"/>
    <w:rsid w:val="00583706"/>
    <w:rsid w:val="00583AA1"/>
    <w:rsid w:val="00583D6F"/>
    <w:rsid w:val="00584D02"/>
    <w:rsid w:val="00584D61"/>
    <w:rsid w:val="0058524A"/>
    <w:rsid w:val="00585B24"/>
    <w:rsid w:val="00585FA4"/>
    <w:rsid w:val="0058672C"/>
    <w:rsid w:val="00586B9B"/>
    <w:rsid w:val="00586FFE"/>
    <w:rsid w:val="005870F0"/>
    <w:rsid w:val="00587179"/>
    <w:rsid w:val="005877F8"/>
    <w:rsid w:val="00587A49"/>
    <w:rsid w:val="00587A55"/>
    <w:rsid w:val="00587DA2"/>
    <w:rsid w:val="00590240"/>
    <w:rsid w:val="00590DC2"/>
    <w:rsid w:val="00591358"/>
    <w:rsid w:val="00591A9D"/>
    <w:rsid w:val="00591D07"/>
    <w:rsid w:val="00591D1E"/>
    <w:rsid w:val="00592593"/>
    <w:rsid w:val="0059387A"/>
    <w:rsid w:val="00593BD6"/>
    <w:rsid w:val="00594150"/>
    <w:rsid w:val="005946AE"/>
    <w:rsid w:val="005951C2"/>
    <w:rsid w:val="005958CE"/>
    <w:rsid w:val="00595C37"/>
    <w:rsid w:val="00595FA6"/>
    <w:rsid w:val="0059601B"/>
    <w:rsid w:val="0059608A"/>
    <w:rsid w:val="00596569"/>
    <w:rsid w:val="00596B3C"/>
    <w:rsid w:val="00596C81"/>
    <w:rsid w:val="00596CAA"/>
    <w:rsid w:val="00596D8A"/>
    <w:rsid w:val="00596E18"/>
    <w:rsid w:val="00597013"/>
    <w:rsid w:val="0059739B"/>
    <w:rsid w:val="005973DF"/>
    <w:rsid w:val="00597861"/>
    <w:rsid w:val="0059799C"/>
    <w:rsid w:val="005A0195"/>
    <w:rsid w:val="005A0C3F"/>
    <w:rsid w:val="005A166A"/>
    <w:rsid w:val="005A17DF"/>
    <w:rsid w:val="005A1BB6"/>
    <w:rsid w:val="005A1C76"/>
    <w:rsid w:val="005A20C4"/>
    <w:rsid w:val="005A2227"/>
    <w:rsid w:val="005A23DA"/>
    <w:rsid w:val="005A258B"/>
    <w:rsid w:val="005A2721"/>
    <w:rsid w:val="005A2855"/>
    <w:rsid w:val="005A294C"/>
    <w:rsid w:val="005A2C14"/>
    <w:rsid w:val="005A322A"/>
    <w:rsid w:val="005A3478"/>
    <w:rsid w:val="005A3986"/>
    <w:rsid w:val="005A406E"/>
    <w:rsid w:val="005A451A"/>
    <w:rsid w:val="005A48BB"/>
    <w:rsid w:val="005A4B94"/>
    <w:rsid w:val="005A5612"/>
    <w:rsid w:val="005A6565"/>
    <w:rsid w:val="005A6BB0"/>
    <w:rsid w:val="005A6CED"/>
    <w:rsid w:val="005A6D05"/>
    <w:rsid w:val="005A6DE0"/>
    <w:rsid w:val="005A6E26"/>
    <w:rsid w:val="005A6F42"/>
    <w:rsid w:val="005A70D1"/>
    <w:rsid w:val="005A73E3"/>
    <w:rsid w:val="005A7512"/>
    <w:rsid w:val="005A77C2"/>
    <w:rsid w:val="005A7852"/>
    <w:rsid w:val="005A7C45"/>
    <w:rsid w:val="005B0650"/>
    <w:rsid w:val="005B0854"/>
    <w:rsid w:val="005B0DAE"/>
    <w:rsid w:val="005B1468"/>
    <w:rsid w:val="005B1598"/>
    <w:rsid w:val="005B164C"/>
    <w:rsid w:val="005B1818"/>
    <w:rsid w:val="005B181B"/>
    <w:rsid w:val="005B28A8"/>
    <w:rsid w:val="005B2949"/>
    <w:rsid w:val="005B34C5"/>
    <w:rsid w:val="005B35A4"/>
    <w:rsid w:val="005B3DE8"/>
    <w:rsid w:val="005B483F"/>
    <w:rsid w:val="005B4AB8"/>
    <w:rsid w:val="005B50B9"/>
    <w:rsid w:val="005B52D8"/>
    <w:rsid w:val="005B57D0"/>
    <w:rsid w:val="005B5939"/>
    <w:rsid w:val="005B5AFD"/>
    <w:rsid w:val="005B5E55"/>
    <w:rsid w:val="005B628E"/>
    <w:rsid w:val="005B637B"/>
    <w:rsid w:val="005B6548"/>
    <w:rsid w:val="005B6B87"/>
    <w:rsid w:val="005B6FF1"/>
    <w:rsid w:val="005B750E"/>
    <w:rsid w:val="005B79B7"/>
    <w:rsid w:val="005C0F64"/>
    <w:rsid w:val="005C163B"/>
    <w:rsid w:val="005C18ED"/>
    <w:rsid w:val="005C1D15"/>
    <w:rsid w:val="005C2030"/>
    <w:rsid w:val="005C20BD"/>
    <w:rsid w:val="005C2101"/>
    <w:rsid w:val="005C21D0"/>
    <w:rsid w:val="005C2618"/>
    <w:rsid w:val="005C26F3"/>
    <w:rsid w:val="005C2ABB"/>
    <w:rsid w:val="005C2C63"/>
    <w:rsid w:val="005C2D9E"/>
    <w:rsid w:val="005C3428"/>
    <w:rsid w:val="005C3955"/>
    <w:rsid w:val="005C3EB2"/>
    <w:rsid w:val="005C47D5"/>
    <w:rsid w:val="005C51D2"/>
    <w:rsid w:val="005C533A"/>
    <w:rsid w:val="005C66DB"/>
    <w:rsid w:val="005C7F3D"/>
    <w:rsid w:val="005D010C"/>
    <w:rsid w:val="005D016F"/>
    <w:rsid w:val="005D02C0"/>
    <w:rsid w:val="005D053C"/>
    <w:rsid w:val="005D06FD"/>
    <w:rsid w:val="005D0C9B"/>
    <w:rsid w:val="005D0E11"/>
    <w:rsid w:val="005D131F"/>
    <w:rsid w:val="005D1393"/>
    <w:rsid w:val="005D16CA"/>
    <w:rsid w:val="005D191A"/>
    <w:rsid w:val="005D213E"/>
    <w:rsid w:val="005D276A"/>
    <w:rsid w:val="005D2A26"/>
    <w:rsid w:val="005D2C40"/>
    <w:rsid w:val="005D3196"/>
    <w:rsid w:val="005D34D4"/>
    <w:rsid w:val="005D36F8"/>
    <w:rsid w:val="005D3F73"/>
    <w:rsid w:val="005D4246"/>
    <w:rsid w:val="005D48E2"/>
    <w:rsid w:val="005D5469"/>
    <w:rsid w:val="005D5611"/>
    <w:rsid w:val="005D587A"/>
    <w:rsid w:val="005D59F9"/>
    <w:rsid w:val="005D5A32"/>
    <w:rsid w:val="005D5ABF"/>
    <w:rsid w:val="005D5B48"/>
    <w:rsid w:val="005D5CA5"/>
    <w:rsid w:val="005D5ECB"/>
    <w:rsid w:val="005D6212"/>
    <w:rsid w:val="005D67F2"/>
    <w:rsid w:val="005D6828"/>
    <w:rsid w:val="005D6BE2"/>
    <w:rsid w:val="005D6CB0"/>
    <w:rsid w:val="005D6F73"/>
    <w:rsid w:val="005D7AC8"/>
    <w:rsid w:val="005E0497"/>
    <w:rsid w:val="005E05E6"/>
    <w:rsid w:val="005E06A1"/>
    <w:rsid w:val="005E073E"/>
    <w:rsid w:val="005E0899"/>
    <w:rsid w:val="005E0961"/>
    <w:rsid w:val="005E142C"/>
    <w:rsid w:val="005E1471"/>
    <w:rsid w:val="005E156C"/>
    <w:rsid w:val="005E1D3D"/>
    <w:rsid w:val="005E207A"/>
    <w:rsid w:val="005E2A65"/>
    <w:rsid w:val="005E2C17"/>
    <w:rsid w:val="005E3549"/>
    <w:rsid w:val="005E3617"/>
    <w:rsid w:val="005E3637"/>
    <w:rsid w:val="005E3905"/>
    <w:rsid w:val="005E3EAF"/>
    <w:rsid w:val="005E3F75"/>
    <w:rsid w:val="005E4270"/>
    <w:rsid w:val="005E51DD"/>
    <w:rsid w:val="005E54B0"/>
    <w:rsid w:val="005E5F93"/>
    <w:rsid w:val="005E6112"/>
    <w:rsid w:val="005E66D1"/>
    <w:rsid w:val="005E6B3B"/>
    <w:rsid w:val="005E6E1D"/>
    <w:rsid w:val="005E735C"/>
    <w:rsid w:val="005E76CC"/>
    <w:rsid w:val="005E7742"/>
    <w:rsid w:val="005E776E"/>
    <w:rsid w:val="005E77EC"/>
    <w:rsid w:val="005F0231"/>
    <w:rsid w:val="005F03BA"/>
    <w:rsid w:val="005F08AE"/>
    <w:rsid w:val="005F0B1D"/>
    <w:rsid w:val="005F0BDE"/>
    <w:rsid w:val="005F11B0"/>
    <w:rsid w:val="005F1301"/>
    <w:rsid w:val="005F136E"/>
    <w:rsid w:val="005F1CED"/>
    <w:rsid w:val="005F1CF9"/>
    <w:rsid w:val="005F216A"/>
    <w:rsid w:val="005F2975"/>
    <w:rsid w:val="005F3137"/>
    <w:rsid w:val="005F32B6"/>
    <w:rsid w:val="005F33AF"/>
    <w:rsid w:val="005F351F"/>
    <w:rsid w:val="005F3634"/>
    <w:rsid w:val="005F3672"/>
    <w:rsid w:val="005F38EE"/>
    <w:rsid w:val="005F3F7D"/>
    <w:rsid w:val="005F4335"/>
    <w:rsid w:val="005F458F"/>
    <w:rsid w:val="005F46BC"/>
    <w:rsid w:val="005F46D9"/>
    <w:rsid w:val="005F4AE0"/>
    <w:rsid w:val="005F4AFB"/>
    <w:rsid w:val="005F4B68"/>
    <w:rsid w:val="005F4EDA"/>
    <w:rsid w:val="005F4F58"/>
    <w:rsid w:val="005F51B8"/>
    <w:rsid w:val="005F5606"/>
    <w:rsid w:val="005F6387"/>
    <w:rsid w:val="005F6800"/>
    <w:rsid w:val="005F6912"/>
    <w:rsid w:val="005F6DB7"/>
    <w:rsid w:val="005F6ECB"/>
    <w:rsid w:val="005F6FDA"/>
    <w:rsid w:val="005F7196"/>
    <w:rsid w:val="005F7464"/>
    <w:rsid w:val="005F7D1B"/>
    <w:rsid w:val="00600088"/>
    <w:rsid w:val="006004B6"/>
    <w:rsid w:val="006011EE"/>
    <w:rsid w:val="00601E57"/>
    <w:rsid w:val="0060216F"/>
    <w:rsid w:val="0060218F"/>
    <w:rsid w:val="00602A0B"/>
    <w:rsid w:val="00602A8D"/>
    <w:rsid w:val="00602B6B"/>
    <w:rsid w:val="00603120"/>
    <w:rsid w:val="00604107"/>
    <w:rsid w:val="00604A40"/>
    <w:rsid w:val="00604B4C"/>
    <w:rsid w:val="00604C6F"/>
    <w:rsid w:val="006051E9"/>
    <w:rsid w:val="0060521E"/>
    <w:rsid w:val="00605843"/>
    <w:rsid w:val="00605963"/>
    <w:rsid w:val="00605B7D"/>
    <w:rsid w:val="00606C9F"/>
    <w:rsid w:val="00606DB4"/>
    <w:rsid w:val="00606E81"/>
    <w:rsid w:val="006073E9"/>
    <w:rsid w:val="0060749F"/>
    <w:rsid w:val="0060779D"/>
    <w:rsid w:val="00607883"/>
    <w:rsid w:val="00607C4F"/>
    <w:rsid w:val="006100D6"/>
    <w:rsid w:val="006103A9"/>
    <w:rsid w:val="00610E30"/>
    <w:rsid w:val="006111A8"/>
    <w:rsid w:val="00611514"/>
    <w:rsid w:val="00611DED"/>
    <w:rsid w:val="006121D1"/>
    <w:rsid w:val="006124AA"/>
    <w:rsid w:val="006127F4"/>
    <w:rsid w:val="00612994"/>
    <w:rsid w:val="00612E92"/>
    <w:rsid w:val="006130D3"/>
    <w:rsid w:val="00613486"/>
    <w:rsid w:val="00613D10"/>
    <w:rsid w:val="006148A0"/>
    <w:rsid w:val="00614AA2"/>
    <w:rsid w:val="00614B5D"/>
    <w:rsid w:val="00614BC9"/>
    <w:rsid w:val="00614C23"/>
    <w:rsid w:val="0061523D"/>
    <w:rsid w:val="0061566A"/>
    <w:rsid w:val="00615739"/>
    <w:rsid w:val="006157E3"/>
    <w:rsid w:val="006157F7"/>
    <w:rsid w:val="0061599D"/>
    <w:rsid w:val="00615E13"/>
    <w:rsid w:val="00616441"/>
    <w:rsid w:val="00616B9E"/>
    <w:rsid w:val="00617689"/>
    <w:rsid w:val="00617AA6"/>
    <w:rsid w:val="0062012B"/>
    <w:rsid w:val="0062080C"/>
    <w:rsid w:val="00620904"/>
    <w:rsid w:val="00620AF4"/>
    <w:rsid w:val="00620B61"/>
    <w:rsid w:val="00620C02"/>
    <w:rsid w:val="00620E80"/>
    <w:rsid w:val="006220AA"/>
    <w:rsid w:val="006222A1"/>
    <w:rsid w:val="00622A84"/>
    <w:rsid w:val="00623298"/>
    <w:rsid w:val="00623BB2"/>
    <w:rsid w:val="00624AEA"/>
    <w:rsid w:val="006257FD"/>
    <w:rsid w:val="00625CC2"/>
    <w:rsid w:val="00625EFA"/>
    <w:rsid w:val="00626AB4"/>
    <w:rsid w:val="00627441"/>
    <w:rsid w:val="00627886"/>
    <w:rsid w:val="00630DD5"/>
    <w:rsid w:val="00630F63"/>
    <w:rsid w:val="00630FC1"/>
    <w:rsid w:val="00631450"/>
    <w:rsid w:val="0063152E"/>
    <w:rsid w:val="006316CA"/>
    <w:rsid w:val="00632069"/>
    <w:rsid w:val="006322A8"/>
    <w:rsid w:val="00632554"/>
    <w:rsid w:val="00632591"/>
    <w:rsid w:val="006325A1"/>
    <w:rsid w:val="006328BA"/>
    <w:rsid w:val="006328EF"/>
    <w:rsid w:val="0063353E"/>
    <w:rsid w:val="00633B90"/>
    <w:rsid w:val="00634A27"/>
    <w:rsid w:val="00634ECD"/>
    <w:rsid w:val="006359D9"/>
    <w:rsid w:val="00635F80"/>
    <w:rsid w:val="0063609A"/>
    <w:rsid w:val="00636193"/>
    <w:rsid w:val="00636980"/>
    <w:rsid w:val="00636BFF"/>
    <w:rsid w:val="00636CED"/>
    <w:rsid w:val="00636DB6"/>
    <w:rsid w:val="00637BC7"/>
    <w:rsid w:val="00637CDC"/>
    <w:rsid w:val="00637E95"/>
    <w:rsid w:val="006403C5"/>
    <w:rsid w:val="006405B0"/>
    <w:rsid w:val="00640668"/>
    <w:rsid w:val="00640757"/>
    <w:rsid w:val="0064111D"/>
    <w:rsid w:val="00641F6C"/>
    <w:rsid w:val="006422A5"/>
    <w:rsid w:val="006422B1"/>
    <w:rsid w:val="00642872"/>
    <w:rsid w:val="00643181"/>
    <w:rsid w:val="006432EC"/>
    <w:rsid w:val="00643386"/>
    <w:rsid w:val="00643B71"/>
    <w:rsid w:val="006440DB"/>
    <w:rsid w:val="0064433A"/>
    <w:rsid w:val="00644ADD"/>
    <w:rsid w:val="00644DEB"/>
    <w:rsid w:val="006452F2"/>
    <w:rsid w:val="006458C2"/>
    <w:rsid w:val="00645F7C"/>
    <w:rsid w:val="0064649E"/>
    <w:rsid w:val="00646716"/>
    <w:rsid w:val="00646DE8"/>
    <w:rsid w:val="006470BC"/>
    <w:rsid w:val="006476A7"/>
    <w:rsid w:val="0064781D"/>
    <w:rsid w:val="00647850"/>
    <w:rsid w:val="00647916"/>
    <w:rsid w:val="00647946"/>
    <w:rsid w:val="00647A3D"/>
    <w:rsid w:val="00647E8A"/>
    <w:rsid w:val="00650C04"/>
    <w:rsid w:val="00650D4C"/>
    <w:rsid w:val="00650E56"/>
    <w:rsid w:val="0065111D"/>
    <w:rsid w:val="0065143B"/>
    <w:rsid w:val="006517FA"/>
    <w:rsid w:val="00651BBD"/>
    <w:rsid w:val="006520F8"/>
    <w:rsid w:val="00652AFD"/>
    <w:rsid w:val="00652ED3"/>
    <w:rsid w:val="006530D2"/>
    <w:rsid w:val="006533E2"/>
    <w:rsid w:val="006535A2"/>
    <w:rsid w:val="00653A9D"/>
    <w:rsid w:val="00654144"/>
    <w:rsid w:val="00654293"/>
    <w:rsid w:val="006544EA"/>
    <w:rsid w:val="006545F4"/>
    <w:rsid w:val="00654A4F"/>
    <w:rsid w:val="00654BB9"/>
    <w:rsid w:val="0065509A"/>
    <w:rsid w:val="00655451"/>
    <w:rsid w:val="00655475"/>
    <w:rsid w:val="0065548D"/>
    <w:rsid w:val="006554F9"/>
    <w:rsid w:val="00655561"/>
    <w:rsid w:val="00655622"/>
    <w:rsid w:val="00655AB0"/>
    <w:rsid w:val="00656130"/>
    <w:rsid w:val="006569F4"/>
    <w:rsid w:val="00656ADB"/>
    <w:rsid w:val="00657040"/>
    <w:rsid w:val="00657087"/>
    <w:rsid w:val="00657353"/>
    <w:rsid w:val="006575FD"/>
    <w:rsid w:val="00657770"/>
    <w:rsid w:val="006577AB"/>
    <w:rsid w:val="00657890"/>
    <w:rsid w:val="00657973"/>
    <w:rsid w:val="0066013E"/>
    <w:rsid w:val="00660A70"/>
    <w:rsid w:val="00660A81"/>
    <w:rsid w:val="00660CA7"/>
    <w:rsid w:val="00660F1A"/>
    <w:rsid w:val="00661614"/>
    <w:rsid w:val="00661904"/>
    <w:rsid w:val="006621D4"/>
    <w:rsid w:val="006623A6"/>
    <w:rsid w:val="0066252E"/>
    <w:rsid w:val="00662814"/>
    <w:rsid w:val="006638D6"/>
    <w:rsid w:val="00663981"/>
    <w:rsid w:val="00663A64"/>
    <w:rsid w:val="00663AB3"/>
    <w:rsid w:val="0066447F"/>
    <w:rsid w:val="006645C8"/>
    <w:rsid w:val="00664886"/>
    <w:rsid w:val="00664AAE"/>
    <w:rsid w:val="00664B3D"/>
    <w:rsid w:val="00664FE1"/>
    <w:rsid w:val="00665C6C"/>
    <w:rsid w:val="00665D28"/>
    <w:rsid w:val="00666990"/>
    <w:rsid w:val="00666E2E"/>
    <w:rsid w:val="00666EAE"/>
    <w:rsid w:val="00666F29"/>
    <w:rsid w:val="00666F48"/>
    <w:rsid w:val="00667112"/>
    <w:rsid w:val="00667DAC"/>
    <w:rsid w:val="00667DD0"/>
    <w:rsid w:val="00667E45"/>
    <w:rsid w:val="00667F38"/>
    <w:rsid w:val="006700F9"/>
    <w:rsid w:val="00670568"/>
    <w:rsid w:val="006706A4"/>
    <w:rsid w:val="0067071F"/>
    <w:rsid w:val="00670CCA"/>
    <w:rsid w:val="00670D40"/>
    <w:rsid w:val="00670FD0"/>
    <w:rsid w:val="006711B7"/>
    <w:rsid w:val="006714EF"/>
    <w:rsid w:val="00671DFA"/>
    <w:rsid w:val="00672064"/>
    <w:rsid w:val="0067227B"/>
    <w:rsid w:val="00672451"/>
    <w:rsid w:val="00672BB5"/>
    <w:rsid w:val="00672C3E"/>
    <w:rsid w:val="00673655"/>
    <w:rsid w:val="00673915"/>
    <w:rsid w:val="00673977"/>
    <w:rsid w:val="00674940"/>
    <w:rsid w:val="00674B6F"/>
    <w:rsid w:val="00674CFC"/>
    <w:rsid w:val="00674E78"/>
    <w:rsid w:val="00674FBF"/>
    <w:rsid w:val="00675164"/>
    <w:rsid w:val="00675414"/>
    <w:rsid w:val="00675616"/>
    <w:rsid w:val="00675EBC"/>
    <w:rsid w:val="00676706"/>
    <w:rsid w:val="00676767"/>
    <w:rsid w:val="00676899"/>
    <w:rsid w:val="0067690F"/>
    <w:rsid w:val="00676D8E"/>
    <w:rsid w:val="0067773D"/>
    <w:rsid w:val="00677950"/>
    <w:rsid w:val="006801F6"/>
    <w:rsid w:val="006803CB"/>
    <w:rsid w:val="006805D6"/>
    <w:rsid w:val="00680D94"/>
    <w:rsid w:val="006815EB"/>
    <w:rsid w:val="00681CC8"/>
    <w:rsid w:val="006822A7"/>
    <w:rsid w:val="00682354"/>
    <w:rsid w:val="006827E2"/>
    <w:rsid w:val="00682AA0"/>
    <w:rsid w:val="00682BEA"/>
    <w:rsid w:val="00683230"/>
    <w:rsid w:val="00683782"/>
    <w:rsid w:val="00683C53"/>
    <w:rsid w:val="006844E9"/>
    <w:rsid w:val="0068489F"/>
    <w:rsid w:val="00684AC4"/>
    <w:rsid w:val="00684F81"/>
    <w:rsid w:val="006851E0"/>
    <w:rsid w:val="00685927"/>
    <w:rsid w:val="00685FDF"/>
    <w:rsid w:val="00686138"/>
    <w:rsid w:val="00686360"/>
    <w:rsid w:val="0068667D"/>
    <w:rsid w:val="006868A9"/>
    <w:rsid w:val="006870E3"/>
    <w:rsid w:val="006871DB"/>
    <w:rsid w:val="006871DF"/>
    <w:rsid w:val="0068791B"/>
    <w:rsid w:val="00690315"/>
    <w:rsid w:val="006904CB"/>
    <w:rsid w:val="006907A3"/>
    <w:rsid w:val="0069093F"/>
    <w:rsid w:val="00690A03"/>
    <w:rsid w:val="0069184B"/>
    <w:rsid w:val="0069195D"/>
    <w:rsid w:val="006919AF"/>
    <w:rsid w:val="00691F25"/>
    <w:rsid w:val="00692173"/>
    <w:rsid w:val="00692650"/>
    <w:rsid w:val="00692766"/>
    <w:rsid w:val="00692871"/>
    <w:rsid w:val="00692F04"/>
    <w:rsid w:val="00693098"/>
    <w:rsid w:val="00693322"/>
    <w:rsid w:val="00693689"/>
    <w:rsid w:val="00694CCE"/>
    <w:rsid w:val="00695515"/>
    <w:rsid w:val="006957D1"/>
    <w:rsid w:val="006958B2"/>
    <w:rsid w:val="00695EC4"/>
    <w:rsid w:val="00695EDA"/>
    <w:rsid w:val="0069602B"/>
    <w:rsid w:val="006964FB"/>
    <w:rsid w:val="0069670F"/>
    <w:rsid w:val="00696E62"/>
    <w:rsid w:val="00696FBB"/>
    <w:rsid w:val="00697898"/>
    <w:rsid w:val="00697CBC"/>
    <w:rsid w:val="006A0295"/>
    <w:rsid w:val="006A05C8"/>
    <w:rsid w:val="006A096B"/>
    <w:rsid w:val="006A0A70"/>
    <w:rsid w:val="006A15CE"/>
    <w:rsid w:val="006A1B76"/>
    <w:rsid w:val="006A1F8E"/>
    <w:rsid w:val="006A1FAB"/>
    <w:rsid w:val="006A2173"/>
    <w:rsid w:val="006A230D"/>
    <w:rsid w:val="006A234A"/>
    <w:rsid w:val="006A27D8"/>
    <w:rsid w:val="006A2F6F"/>
    <w:rsid w:val="006A31E9"/>
    <w:rsid w:val="006A3337"/>
    <w:rsid w:val="006A33F2"/>
    <w:rsid w:val="006A3452"/>
    <w:rsid w:val="006A3705"/>
    <w:rsid w:val="006A3B92"/>
    <w:rsid w:val="006A3B97"/>
    <w:rsid w:val="006A3C9B"/>
    <w:rsid w:val="006A3E28"/>
    <w:rsid w:val="006A3E9A"/>
    <w:rsid w:val="006A467E"/>
    <w:rsid w:val="006A4719"/>
    <w:rsid w:val="006A4DE5"/>
    <w:rsid w:val="006A4E0E"/>
    <w:rsid w:val="006A4E0F"/>
    <w:rsid w:val="006A4E7A"/>
    <w:rsid w:val="006A5212"/>
    <w:rsid w:val="006A5337"/>
    <w:rsid w:val="006A5A88"/>
    <w:rsid w:val="006A5FF2"/>
    <w:rsid w:val="006A614F"/>
    <w:rsid w:val="006A6255"/>
    <w:rsid w:val="006A6354"/>
    <w:rsid w:val="006A655E"/>
    <w:rsid w:val="006A672C"/>
    <w:rsid w:val="006A67B5"/>
    <w:rsid w:val="006A67BF"/>
    <w:rsid w:val="006A6AA7"/>
    <w:rsid w:val="006A6B30"/>
    <w:rsid w:val="006A76E5"/>
    <w:rsid w:val="006A7E36"/>
    <w:rsid w:val="006B0E89"/>
    <w:rsid w:val="006B100A"/>
    <w:rsid w:val="006B15DA"/>
    <w:rsid w:val="006B15F7"/>
    <w:rsid w:val="006B1611"/>
    <w:rsid w:val="006B1BB4"/>
    <w:rsid w:val="006B1C21"/>
    <w:rsid w:val="006B1D0E"/>
    <w:rsid w:val="006B1DF8"/>
    <w:rsid w:val="006B2403"/>
    <w:rsid w:val="006B2450"/>
    <w:rsid w:val="006B25AD"/>
    <w:rsid w:val="006B2650"/>
    <w:rsid w:val="006B278D"/>
    <w:rsid w:val="006B29B2"/>
    <w:rsid w:val="006B2A1C"/>
    <w:rsid w:val="006B2A4B"/>
    <w:rsid w:val="006B3A05"/>
    <w:rsid w:val="006B3EC3"/>
    <w:rsid w:val="006B4779"/>
    <w:rsid w:val="006B4A53"/>
    <w:rsid w:val="006B4EA3"/>
    <w:rsid w:val="006B5036"/>
    <w:rsid w:val="006B51DE"/>
    <w:rsid w:val="006B540A"/>
    <w:rsid w:val="006B5535"/>
    <w:rsid w:val="006B5627"/>
    <w:rsid w:val="006B59DE"/>
    <w:rsid w:val="006B5B39"/>
    <w:rsid w:val="006B5B58"/>
    <w:rsid w:val="006B5CE0"/>
    <w:rsid w:val="006B61EF"/>
    <w:rsid w:val="006B63E3"/>
    <w:rsid w:val="006B65DB"/>
    <w:rsid w:val="006B74D0"/>
    <w:rsid w:val="006B7514"/>
    <w:rsid w:val="006B79C9"/>
    <w:rsid w:val="006C0150"/>
    <w:rsid w:val="006C0845"/>
    <w:rsid w:val="006C0F63"/>
    <w:rsid w:val="006C114B"/>
    <w:rsid w:val="006C128B"/>
    <w:rsid w:val="006C12DC"/>
    <w:rsid w:val="006C1556"/>
    <w:rsid w:val="006C172E"/>
    <w:rsid w:val="006C199F"/>
    <w:rsid w:val="006C1A6D"/>
    <w:rsid w:val="006C1B9D"/>
    <w:rsid w:val="006C1EC8"/>
    <w:rsid w:val="006C1EDD"/>
    <w:rsid w:val="006C2248"/>
    <w:rsid w:val="006C279D"/>
    <w:rsid w:val="006C27EB"/>
    <w:rsid w:val="006C283B"/>
    <w:rsid w:val="006C28F2"/>
    <w:rsid w:val="006C2B3C"/>
    <w:rsid w:val="006C2DE0"/>
    <w:rsid w:val="006C34C9"/>
    <w:rsid w:val="006C351B"/>
    <w:rsid w:val="006C39B3"/>
    <w:rsid w:val="006C4233"/>
    <w:rsid w:val="006C4269"/>
    <w:rsid w:val="006C4BB2"/>
    <w:rsid w:val="006C4BF1"/>
    <w:rsid w:val="006C4C98"/>
    <w:rsid w:val="006C4F6B"/>
    <w:rsid w:val="006C5CC6"/>
    <w:rsid w:val="006C5F98"/>
    <w:rsid w:val="006C6025"/>
    <w:rsid w:val="006C63FC"/>
    <w:rsid w:val="006C68A8"/>
    <w:rsid w:val="006C7002"/>
    <w:rsid w:val="006C71C1"/>
    <w:rsid w:val="006C7986"/>
    <w:rsid w:val="006C7BE0"/>
    <w:rsid w:val="006D007D"/>
    <w:rsid w:val="006D0162"/>
    <w:rsid w:val="006D01E6"/>
    <w:rsid w:val="006D0493"/>
    <w:rsid w:val="006D0982"/>
    <w:rsid w:val="006D0D82"/>
    <w:rsid w:val="006D0E12"/>
    <w:rsid w:val="006D10DD"/>
    <w:rsid w:val="006D12C9"/>
    <w:rsid w:val="006D13F4"/>
    <w:rsid w:val="006D1AC2"/>
    <w:rsid w:val="006D1EE7"/>
    <w:rsid w:val="006D23CD"/>
    <w:rsid w:val="006D2430"/>
    <w:rsid w:val="006D2538"/>
    <w:rsid w:val="006D3075"/>
    <w:rsid w:val="006D31E1"/>
    <w:rsid w:val="006D33EC"/>
    <w:rsid w:val="006D372C"/>
    <w:rsid w:val="006D395A"/>
    <w:rsid w:val="006D3C03"/>
    <w:rsid w:val="006D3CAD"/>
    <w:rsid w:val="006D4C5A"/>
    <w:rsid w:val="006D4D9C"/>
    <w:rsid w:val="006D53F9"/>
    <w:rsid w:val="006D54EE"/>
    <w:rsid w:val="006D5653"/>
    <w:rsid w:val="006D5A7F"/>
    <w:rsid w:val="006D5C1E"/>
    <w:rsid w:val="006D602A"/>
    <w:rsid w:val="006D6203"/>
    <w:rsid w:val="006D63F4"/>
    <w:rsid w:val="006D6C97"/>
    <w:rsid w:val="006D6FD6"/>
    <w:rsid w:val="006D77CC"/>
    <w:rsid w:val="006D7A31"/>
    <w:rsid w:val="006E0652"/>
    <w:rsid w:val="006E0849"/>
    <w:rsid w:val="006E0BDF"/>
    <w:rsid w:val="006E1181"/>
    <w:rsid w:val="006E17BD"/>
    <w:rsid w:val="006E2A5A"/>
    <w:rsid w:val="006E3799"/>
    <w:rsid w:val="006E3C3B"/>
    <w:rsid w:val="006E3D16"/>
    <w:rsid w:val="006E44EE"/>
    <w:rsid w:val="006E4983"/>
    <w:rsid w:val="006E4988"/>
    <w:rsid w:val="006E4CAB"/>
    <w:rsid w:val="006E4FAA"/>
    <w:rsid w:val="006E50AE"/>
    <w:rsid w:val="006E520E"/>
    <w:rsid w:val="006E54E0"/>
    <w:rsid w:val="006E57AB"/>
    <w:rsid w:val="006E5EF7"/>
    <w:rsid w:val="006E67AD"/>
    <w:rsid w:val="006E6C65"/>
    <w:rsid w:val="006E74B5"/>
    <w:rsid w:val="006E7D95"/>
    <w:rsid w:val="006F064E"/>
    <w:rsid w:val="006F08C1"/>
    <w:rsid w:val="006F0A26"/>
    <w:rsid w:val="006F0AB8"/>
    <w:rsid w:val="006F10E1"/>
    <w:rsid w:val="006F1463"/>
    <w:rsid w:val="006F1C40"/>
    <w:rsid w:val="006F1D10"/>
    <w:rsid w:val="006F1F5B"/>
    <w:rsid w:val="006F1FF9"/>
    <w:rsid w:val="006F224C"/>
    <w:rsid w:val="006F25E3"/>
    <w:rsid w:val="006F2B27"/>
    <w:rsid w:val="006F2C05"/>
    <w:rsid w:val="006F2F75"/>
    <w:rsid w:val="006F301D"/>
    <w:rsid w:val="006F3738"/>
    <w:rsid w:val="006F4686"/>
    <w:rsid w:val="006F4AC3"/>
    <w:rsid w:val="006F4EC8"/>
    <w:rsid w:val="006F515C"/>
    <w:rsid w:val="006F5170"/>
    <w:rsid w:val="006F54B8"/>
    <w:rsid w:val="006F5842"/>
    <w:rsid w:val="006F64E5"/>
    <w:rsid w:val="006F6734"/>
    <w:rsid w:val="006F6A00"/>
    <w:rsid w:val="006F6CBB"/>
    <w:rsid w:val="006F7355"/>
    <w:rsid w:val="006F7651"/>
    <w:rsid w:val="006F7CF9"/>
    <w:rsid w:val="006F7FA5"/>
    <w:rsid w:val="00700857"/>
    <w:rsid w:val="00700DB4"/>
    <w:rsid w:val="007010E3"/>
    <w:rsid w:val="0070143A"/>
    <w:rsid w:val="00701953"/>
    <w:rsid w:val="00701F2F"/>
    <w:rsid w:val="00702A00"/>
    <w:rsid w:val="00702BCD"/>
    <w:rsid w:val="00703105"/>
    <w:rsid w:val="007039BA"/>
    <w:rsid w:val="00704195"/>
    <w:rsid w:val="00704373"/>
    <w:rsid w:val="00704685"/>
    <w:rsid w:val="00704B38"/>
    <w:rsid w:val="00704E32"/>
    <w:rsid w:val="00704FD1"/>
    <w:rsid w:val="00705081"/>
    <w:rsid w:val="007051D7"/>
    <w:rsid w:val="00705547"/>
    <w:rsid w:val="007056C2"/>
    <w:rsid w:val="00706353"/>
    <w:rsid w:val="0070635D"/>
    <w:rsid w:val="00706AC9"/>
    <w:rsid w:val="00706DAE"/>
    <w:rsid w:val="00706EF8"/>
    <w:rsid w:val="007071BB"/>
    <w:rsid w:val="00707410"/>
    <w:rsid w:val="00707BC6"/>
    <w:rsid w:val="00707D15"/>
    <w:rsid w:val="00707D6C"/>
    <w:rsid w:val="00707F49"/>
    <w:rsid w:val="00710493"/>
    <w:rsid w:val="0071092C"/>
    <w:rsid w:val="00710DBF"/>
    <w:rsid w:val="00710E34"/>
    <w:rsid w:val="007111D6"/>
    <w:rsid w:val="007114B2"/>
    <w:rsid w:val="00711A4D"/>
    <w:rsid w:val="00711E4B"/>
    <w:rsid w:val="00712D8C"/>
    <w:rsid w:val="007133DA"/>
    <w:rsid w:val="00713A25"/>
    <w:rsid w:val="00713B5A"/>
    <w:rsid w:val="00713D73"/>
    <w:rsid w:val="00713E9B"/>
    <w:rsid w:val="007141A6"/>
    <w:rsid w:val="00714528"/>
    <w:rsid w:val="0071457C"/>
    <w:rsid w:val="00715713"/>
    <w:rsid w:val="00715BB5"/>
    <w:rsid w:val="00715C81"/>
    <w:rsid w:val="00715F23"/>
    <w:rsid w:val="007163AA"/>
    <w:rsid w:val="00716910"/>
    <w:rsid w:val="0071695D"/>
    <w:rsid w:val="00716C84"/>
    <w:rsid w:val="007179A8"/>
    <w:rsid w:val="00717A10"/>
    <w:rsid w:val="00717A9B"/>
    <w:rsid w:val="00717B9C"/>
    <w:rsid w:val="00717DED"/>
    <w:rsid w:val="00717E96"/>
    <w:rsid w:val="007203BA"/>
    <w:rsid w:val="00720406"/>
    <w:rsid w:val="00720B5E"/>
    <w:rsid w:val="00720B79"/>
    <w:rsid w:val="00720CB4"/>
    <w:rsid w:val="00720F20"/>
    <w:rsid w:val="0072101E"/>
    <w:rsid w:val="0072123A"/>
    <w:rsid w:val="00721370"/>
    <w:rsid w:val="00721481"/>
    <w:rsid w:val="00721672"/>
    <w:rsid w:val="007216C7"/>
    <w:rsid w:val="00721B13"/>
    <w:rsid w:val="00721C1B"/>
    <w:rsid w:val="00721DC6"/>
    <w:rsid w:val="00721EC8"/>
    <w:rsid w:val="00722141"/>
    <w:rsid w:val="00722708"/>
    <w:rsid w:val="0072286D"/>
    <w:rsid w:val="00723154"/>
    <w:rsid w:val="007234CD"/>
    <w:rsid w:val="00724181"/>
    <w:rsid w:val="007243EB"/>
    <w:rsid w:val="007246C8"/>
    <w:rsid w:val="00724D97"/>
    <w:rsid w:val="00724F90"/>
    <w:rsid w:val="00725202"/>
    <w:rsid w:val="007255DA"/>
    <w:rsid w:val="00725D39"/>
    <w:rsid w:val="00725DE8"/>
    <w:rsid w:val="00725F32"/>
    <w:rsid w:val="007262AB"/>
    <w:rsid w:val="00726980"/>
    <w:rsid w:val="00726BFF"/>
    <w:rsid w:val="0072770C"/>
    <w:rsid w:val="00730093"/>
    <w:rsid w:val="00730F97"/>
    <w:rsid w:val="00730FC7"/>
    <w:rsid w:val="00731037"/>
    <w:rsid w:val="0073184B"/>
    <w:rsid w:val="00731B49"/>
    <w:rsid w:val="00731CDA"/>
    <w:rsid w:val="00731D72"/>
    <w:rsid w:val="00731F0E"/>
    <w:rsid w:val="007320EC"/>
    <w:rsid w:val="007322FA"/>
    <w:rsid w:val="00732727"/>
    <w:rsid w:val="007328DC"/>
    <w:rsid w:val="00732C2B"/>
    <w:rsid w:val="00732DC0"/>
    <w:rsid w:val="00732E15"/>
    <w:rsid w:val="00733327"/>
    <w:rsid w:val="00733347"/>
    <w:rsid w:val="0073345D"/>
    <w:rsid w:val="00733470"/>
    <w:rsid w:val="007335A9"/>
    <w:rsid w:val="00733715"/>
    <w:rsid w:val="00733B81"/>
    <w:rsid w:val="00733B8A"/>
    <w:rsid w:val="00733DCB"/>
    <w:rsid w:val="00733DE1"/>
    <w:rsid w:val="00733F4E"/>
    <w:rsid w:val="00734E65"/>
    <w:rsid w:val="00734FE5"/>
    <w:rsid w:val="0073507C"/>
    <w:rsid w:val="00735137"/>
    <w:rsid w:val="007351F0"/>
    <w:rsid w:val="00735B31"/>
    <w:rsid w:val="007363ED"/>
    <w:rsid w:val="00736B92"/>
    <w:rsid w:val="00737F3B"/>
    <w:rsid w:val="00740563"/>
    <w:rsid w:val="0074085E"/>
    <w:rsid w:val="007409C7"/>
    <w:rsid w:val="00740DD9"/>
    <w:rsid w:val="00742315"/>
    <w:rsid w:val="0074231F"/>
    <w:rsid w:val="007428A3"/>
    <w:rsid w:val="00742E7E"/>
    <w:rsid w:val="00742EA1"/>
    <w:rsid w:val="007433EB"/>
    <w:rsid w:val="00743A12"/>
    <w:rsid w:val="00743D13"/>
    <w:rsid w:val="00743DF7"/>
    <w:rsid w:val="00743F84"/>
    <w:rsid w:val="0074447B"/>
    <w:rsid w:val="00744805"/>
    <w:rsid w:val="00744864"/>
    <w:rsid w:val="0074490B"/>
    <w:rsid w:val="00744AE1"/>
    <w:rsid w:val="00744C77"/>
    <w:rsid w:val="0074501F"/>
    <w:rsid w:val="007453D1"/>
    <w:rsid w:val="00745EA8"/>
    <w:rsid w:val="007462FC"/>
    <w:rsid w:val="007467C8"/>
    <w:rsid w:val="00746873"/>
    <w:rsid w:val="00746CEB"/>
    <w:rsid w:val="00746D48"/>
    <w:rsid w:val="007474B5"/>
    <w:rsid w:val="00747F8C"/>
    <w:rsid w:val="007507FE"/>
    <w:rsid w:val="00750BD1"/>
    <w:rsid w:val="007512C1"/>
    <w:rsid w:val="00751584"/>
    <w:rsid w:val="007517AA"/>
    <w:rsid w:val="007518AE"/>
    <w:rsid w:val="00751A62"/>
    <w:rsid w:val="00751C2B"/>
    <w:rsid w:val="00751F17"/>
    <w:rsid w:val="00751F58"/>
    <w:rsid w:val="00751FDF"/>
    <w:rsid w:val="00752785"/>
    <w:rsid w:val="00752986"/>
    <w:rsid w:val="00752E58"/>
    <w:rsid w:val="00752EAF"/>
    <w:rsid w:val="00753339"/>
    <w:rsid w:val="0075433C"/>
    <w:rsid w:val="00754425"/>
    <w:rsid w:val="007544F5"/>
    <w:rsid w:val="0075479C"/>
    <w:rsid w:val="00754805"/>
    <w:rsid w:val="007550AD"/>
    <w:rsid w:val="00755202"/>
    <w:rsid w:val="00755386"/>
    <w:rsid w:val="0075579C"/>
    <w:rsid w:val="00755AFE"/>
    <w:rsid w:val="00755B83"/>
    <w:rsid w:val="0075714A"/>
    <w:rsid w:val="007574BA"/>
    <w:rsid w:val="00757694"/>
    <w:rsid w:val="00757A49"/>
    <w:rsid w:val="00757F06"/>
    <w:rsid w:val="00760FEF"/>
    <w:rsid w:val="007615ED"/>
    <w:rsid w:val="007619C2"/>
    <w:rsid w:val="00761B29"/>
    <w:rsid w:val="00761C34"/>
    <w:rsid w:val="00761C9A"/>
    <w:rsid w:val="00762255"/>
    <w:rsid w:val="007625CB"/>
    <w:rsid w:val="00762808"/>
    <w:rsid w:val="007629AE"/>
    <w:rsid w:val="00762FE0"/>
    <w:rsid w:val="0076308B"/>
    <w:rsid w:val="00763DC7"/>
    <w:rsid w:val="00763E3E"/>
    <w:rsid w:val="00763ED0"/>
    <w:rsid w:val="00763FAE"/>
    <w:rsid w:val="00764451"/>
    <w:rsid w:val="00764A38"/>
    <w:rsid w:val="00764C71"/>
    <w:rsid w:val="00765436"/>
    <w:rsid w:val="00765872"/>
    <w:rsid w:val="00765DB7"/>
    <w:rsid w:val="007661A9"/>
    <w:rsid w:val="00766A8D"/>
    <w:rsid w:val="00766DF4"/>
    <w:rsid w:val="007671B2"/>
    <w:rsid w:val="00767322"/>
    <w:rsid w:val="00770173"/>
    <w:rsid w:val="00770387"/>
    <w:rsid w:val="00770503"/>
    <w:rsid w:val="0077050C"/>
    <w:rsid w:val="007707EE"/>
    <w:rsid w:val="00770A59"/>
    <w:rsid w:val="0077188E"/>
    <w:rsid w:val="007719BD"/>
    <w:rsid w:val="00772194"/>
    <w:rsid w:val="007728AC"/>
    <w:rsid w:val="00772F1E"/>
    <w:rsid w:val="00772FD1"/>
    <w:rsid w:val="007730D6"/>
    <w:rsid w:val="007736B5"/>
    <w:rsid w:val="007736EE"/>
    <w:rsid w:val="00773A05"/>
    <w:rsid w:val="00774CB5"/>
    <w:rsid w:val="00774E08"/>
    <w:rsid w:val="00774E1A"/>
    <w:rsid w:val="007753FC"/>
    <w:rsid w:val="0077594A"/>
    <w:rsid w:val="00775BA7"/>
    <w:rsid w:val="0077602C"/>
    <w:rsid w:val="007760BA"/>
    <w:rsid w:val="00776808"/>
    <w:rsid w:val="00776D8D"/>
    <w:rsid w:val="00776DB8"/>
    <w:rsid w:val="00777140"/>
    <w:rsid w:val="00777E7C"/>
    <w:rsid w:val="00781015"/>
    <w:rsid w:val="00781277"/>
    <w:rsid w:val="00781368"/>
    <w:rsid w:val="007813A8"/>
    <w:rsid w:val="00781E18"/>
    <w:rsid w:val="00782347"/>
    <w:rsid w:val="00782B8D"/>
    <w:rsid w:val="00782E30"/>
    <w:rsid w:val="00782E60"/>
    <w:rsid w:val="0078318B"/>
    <w:rsid w:val="00783D5C"/>
    <w:rsid w:val="00783EE6"/>
    <w:rsid w:val="00784306"/>
    <w:rsid w:val="00784493"/>
    <w:rsid w:val="007846B5"/>
    <w:rsid w:val="00784718"/>
    <w:rsid w:val="00784750"/>
    <w:rsid w:val="0078542C"/>
    <w:rsid w:val="00786EDE"/>
    <w:rsid w:val="00787025"/>
    <w:rsid w:val="0078708B"/>
    <w:rsid w:val="00787427"/>
    <w:rsid w:val="007874DD"/>
    <w:rsid w:val="00787C58"/>
    <w:rsid w:val="00787CC0"/>
    <w:rsid w:val="00787F4F"/>
    <w:rsid w:val="0079014E"/>
    <w:rsid w:val="0079029F"/>
    <w:rsid w:val="007906F7"/>
    <w:rsid w:val="00790BFC"/>
    <w:rsid w:val="00790F31"/>
    <w:rsid w:val="00790F7F"/>
    <w:rsid w:val="00791890"/>
    <w:rsid w:val="007919DA"/>
    <w:rsid w:val="00792255"/>
    <w:rsid w:val="0079231F"/>
    <w:rsid w:val="00792377"/>
    <w:rsid w:val="00792A4F"/>
    <w:rsid w:val="00792D6C"/>
    <w:rsid w:val="00792E7B"/>
    <w:rsid w:val="0079383D"/>
    <w:rsid w:val="00793A69"/>
    <w:rsid w:val="00793B2C"/>
    <w:rsid w:val="00793D13"/>
    <w:rsid w:val="00793E71"/>
    <w:rsid w:val="00794594"/>
    <w:rsid w:val="0079467D"/>
    <w:rsid w:val="00794790"/>
    <w:rsid w:val="00794AF8"/>
    <w:rsid w:val="00794BB9"/>
    <w:rsid w:val="007961B2"/>
    <w:rsid w:val="0079747B"/>
    <w:rsid w:val="007975C3"/>
    <w:rsid w:val="0079768D"/>
    <w:rsid w:val="007976E5"/>
    <w:rsid w:val="00797BB0"/>
    <w:rsid w:val="007A00F0"/>
    <w:rsid w:val="007A03E7"/>
    <w:rsid w:val="007A0909"/>
    <w:rsid w:val="007A10C2"/>
    <w:rsid w:val="007A13B9"/>
    <w:rsid w:val="007A171A"/>
    <w:rsid w:val="007A1936"/>
    <w:rsid w:val="007A2151"/>
    <w:rsid w:val="007A23C8"/>
    <w:rsid w:val="007A2748"/>
    <w:rsid w:val="007A2F8C"/>
    <w:rsid w:val="007A39A8"/>
    <w:rsid w:val="007A408B"/>
    <w:rsid w:val="007A43F1"/>
    <w:rsid w:val="007A4D5B"/>
    <w:rsid w:val="007A5091"/>
    <w:rsid w:val="007A57F5"/>
    <w:rsid w:val="007A584B"/>
    <w:rsid w:val="007A5923"/>
    <w:rsid w:val="007A5934"/>
    <w:rsid w:val="007A5C11"/>
    <w:rsid w:val="007A5E2C"/>
    <w:rsid w:val="007A6177"/>
    <w:rsid w:val="007A6481"/>
    <w:rsid w:val="007A6581"/>
    <w:rsid w:val="007A668B"/>
    <w:rsid w:val="007A69B5"/>
    <w:rsid w:val="007A6B01"/>
    <w:rsid w:val="007A6F12"/>
    <w:rsid w:val="007A7271"/>
    <w:rsid w:val="007A772F"/>
    <w:rsid w:val="007A778E"/>
    <w:rsid w:val="007A7A9A"/>
    <w:rsid w:val="007A7F5E"/>
    <w:rsid w:val="007B08EE"/>
    <w:rsid w:val="007B0AF4"/>
    <w:rsid w:val="007B1009"/>
    <w:rsid w:val="007B19FF"/>
    <w:rsid w:val="007B1A5C"/>
    <w:rsid w:val="007B1F60"/>
    <w:rsid w:val="007B1F71"/>
    <w:rsid w:val="007B2196"/>
    <w:rsid w:val="007B21B8"/>
    <w:rsid w:val="007B2766"/>
    <w:rsid w:val="007B2881"/>
    <w:rsid w:val="007B2AAB"/>
    <w:rsid w:val="007B2BCA"/>
    <w:rsid w:val="007B31B0"/>
    <w:rsid w:val="007B3376"/>
    <w:rsid w:val="007B3DD2"/>
    <w:rsid w:val="007B414D"/>
    <w:rsid w:val="007B4339"/>
    <w:rsid w:val="007B451B"/>
    <w:rsid w:val="007B46D1"/>
    <w:rsid w:val="007B4D43"/>
    <w:rsid w:val="007B4ED2"/>
    <w:rsid w:val="007B523E"/>
    <w:rsid w:val="007B5A89"/>
    <w:rsid w:val="007B5D19"/>
    <w:rsid w:val="007B64F2"/>
    <w:rsid w:val="007B6688"/>
    <w:rsid w:val="007B6775"/>
    <w:rsid w:val="007B7190"/>
    <w:rsid w:val="007B7BC7"/>
    <w:rsid w:val="007B7CB6"/>
    <w:rsid w:val="007C0168"/>
    <w:rsid w:val="007C036E"/>
    <w:rsid w:val="007C0A30"/>
    <w:rsid w:val="007C0E07"/>
    <w:rsid w:val="007C10E4"/>
    <w:rsid w:val="007C11D2"/>
    <w:rsid w:val="007C15C9"/>
    <w:rsid w:val="007C167E"/>
    <w:rsid w:val="007C190A"/>
    <w:rsid w:val="007C1F54"/>
    <w:rsid w:val="007C243E"/>
    <w:rsid w:val="007C3854"/>
    <w:rsid w:val="007C3EB4"/>
    <w:rsid w:val="007C400A"/>
    <w:rsid w:val="007C419A"/>
    <w:rsid w:val="007C4450"/>
    <w:rsid w:val="007C4839"/>
    <w:rsid w:val="007C4B61"/>
    <w:rsid w:val="007C4C26"/>
    <w:rsid w:val="007C4D6E"/>
    <w:rsid w:val="007C5AD2"/>
    <w:rsid w:val="007C5B87"/>
    <w:rsid w:val="007C5E6E"/>
    <w:rsid w:val="007C6087"/>
    <w:rsid w:val="007C62F1"/>
    <w:rsid w:val="007C64F1"/>
    <w:rsid w:val="007C68C9"/>
    <w:rsid w:val="007C68EA"/>
    <w:rsid w:val="007C6C09"/>
    <w:rsid w:val="007C6DF1"/>
    <w:rsid w:val="007C774D"/>
    <w:rsid w:val="007C7903"/>
    <w:rsid w:val="007C79C6"/>
    <w:rsid w:val="007C7F05"/>
    <w:rsid w:val="007D0240"/>
    <w:rsid w:val="007D088F"/>
    <w:rsid w:val="007D0C73"/>
    <w:rsid w:val="007D0EE8"/>
    <w:rsid w:val="007D1561"/>
    <w:rsid w:val="007D1F74"/>
    <w:rsid w:val="007D2709"/>
    <w:rsid w:val="007D2A68"/>
    <w:rsid w:val="007D2C88"/>
    <w:rsid w:val="007D2E20"/>
    <w:rsid w:val="007D3112"/>
    <w:rsid w:val="007D3666"/>
    <w:rsid w:val="007D3AD6"/>
    <w:rsid w:val="007D41CD"/>
    <w:rsid w:val="007D44A7"/>
    <w:rsid w:val="007D46E3"/>
    <w:rsid w:val="007D4BB3"/>
    <w:rsid w:val="007D4D4C"/>
    <w:rsid w:val="007D559C"/>
    <w:rsid w:val="007D58EE"/>
    <w:rsid w:val="007D5B31"/>
    <w:rsid w:val="007D658C"/>
    <w:rsid w:val="007D6723"/>
    <w:rsid w:val="007D6B12"/>
    <w:rsid w:val="007D6FDC"/>
    <w:rsid w:val="007D744E"/>
    <w:rsid w:val="007D7560"/>
    <w:rsid w:val="007D7927"/>
    <w:rsid w:val="007E113B"/>
    <w:rsid w:val="007E12DB"/>
    <w:rsid w:val="007E1669"/>
    <w:rsid w:val="007E21DC"/>
    <w:rsid w:val="007E2350"/>
    <w:rsid w:val="007E27EA"/>
    <w:rsid w:val="007E30AC"/>
    <w:rsid w:val="007E3408"/>
    <w:rsid w:val="007E3A4D"/>
    <w:rsid w:val="007E3B1C"/>
    <w:rsid w:val="007E3C8E"/>
    <w:rsid w:val="007E41FB"/>
    <w:rsid w:val="007E42A8"/>
    <w:rsid w:val="007E47A8"/>
    <w:rsid w:val="007E4B2C"/>
    <w:rsid w:val="007E4B8D"/>
    <w:rsid w:val="007E4DB5"/>
    <w:rsid w:val="007E502F"/>
    <w:rsid w:val="007E5A8C"/>
    <w:rsid w:val="007E5FE9"/>
    <w:rsid w:val="007E61DC"/>
    <w:rsid w:val="007E62D0"/>
    <w:rsid w:val="007E6312"/>
    <w:rsid w:val="007E65CA"/>
    <w:rsid w:val="007E6736"/>
    <w:rsid w:val="007E682E"/>
    <w:rsid w:val="007E691F"/>
    <w:rsid w:val="007E69C8"/>
    <w:rsid w:val="007E72E5"/>
    <w:rsid w:val="007E7396"/>
    <w:rsid w:val="007E76EC"/>
    <w:rsid w:val="007E7BCF"/>
    <w:rsid w:val="007E7BE5"/>
    <w:rsid w:val="007E7FF7"/>
    <w:rsid w:val="007F01CF"/>
    <w:rsid w:val="007F0436"/>
    <w:rsid w:val="007F05D7"/>
    <w:rsid w:val="007F0734"/>
    <w:rsid w:val="007F153C"/>
    <w:rsid w:val="007F184A"/>
    <w:rsid w:val="007F20AF"/>
    <w:rsid w:val="007F20FB"/>
    <w:rsid w:val="007F26A1"/>
    <w:rsid w:val="007F279D"/>
    <w:rsid w:val="007F2F18"/>
    <w:rsid w:val="007F313A"/>
    <w:rsid w:val="007F35A6"/>
    <w:rsid w:val="007F3754"/>
    <w:rsid w:val="007F39B2"/>
    <w:rsid w:val="007F3A75"/>
    <w:rsid w:val="007F3D44"/>
    <w:rsid w:val="007F3FF9"/>
    <w:rsid w:val="007F4627"/>
    <w:rsid w:val="007F48EC"/>
    <w:rsid w:val="007F4A09"/>
    <w:rsid w:val="007F53EF"/>
    <w:rsid w:val="007F5625"/>
    <w:rsid w:val="007F575D"/>
    <w:rsid w:val="007F5B01"/>
    <w:rsid w:val="007F69B7"/>
    <w:rsid w:val="007F6A20"/>
    <w:rsid w:val="007F6BE3"/>
    <w:rsid w:val="007F7233"/>
    <w:rsid w:val="007F7501"/>
    <w:rsid w:val="007F78C3"/>
    <w:rsid w:val="007F7A5A"/>
    <w:rsid w:val="007F7B1C"/>
    <w:rsid w:val="007F7CDA"/>
    <w:rsid w:val="00800499"/>
    <w:rsid w:val="00800758"/>
    <w:rsid w:val="008007A7"/>
    <w:rsid w:val="00800B89"/>
    <w:rsid w:val="00800E64"/>
    <w:rsid w:val="00802F83"/>
    <w:rsid w:val="0080305B"/>
    <w:rsid w:val="008030DB"/>
    <w:rsid w:val="00803A91"/>
    <w:rsid w:val="00803D81"/>
    <w:rsid w:val="00803F60"/>
    <w:rsid w:val="0080425B"/>
    <w:rsid w:val="00804398"/>
    <w:rsid w:val="008047B3"/>
    <w:rsid w:val="008048D8"/>
    <w:rsid w:val="008049DA"/>
    <w:rsid w:val="00804E97"/>
    <w:rsid w:val="00804F5D"/>
    <w:rsid w:val="00805392"/>
    <w:rsid w:val="0080566E"/>
    <w:rsid w:val="00805744"/>
    <w:rsid w:val="00806099"/>
    <w:rsid w:val="008060E9"/>
    <w:rsid w:val="00806372"/>
    <w:rsid w:val="008064F4"/>
    <w:rsid w:val="008069D9"/>
    <w:rsid w:val="00806F7D"/>
    <w:rsid w:val="008071E7"/>
    <w:rsid w:val="008074BA"/>
    <w:rsid w:val="0081064D"/>
    <w:rsid w:val="008108BC"/>
    <w:rsid w:val="008110A9"/>
    <w:rsid w:val="0081110D"/>
    <w:rsid w:val="008112DE"/>
    <w:rsid w:val="00811652"/>
    <w:rsid w:val="008119CB"/>
    <w:rsid w:val="00811C36"/>
    <w:rsid w:val="00811F5F"/>
    <w:rsid w:val="00812356"/>
    <w:rsid w:val="00812BB2"/>
    <w:rsid w:val="00813D4E"/>
    <w:rsid w:val="00813E8D"/>
    <w:rsid w:val="00814185"/>
    <w:rsid w:val="00814858"/>
    <w:rsid w:val="00814915"/>
    <w:rsid w:val="00814F01"/>
    <w:rsid w:val="00815283"/>
    <w:rsid w:val="0081529B"/>
    <w:rsid w:val="00815C36"/>
    <w:rsid w:val="00815CF0"/>
    <w:rsid w:val="00816359"/>
    <w:rsid w:val="0081637E"/>
    <w:rsid w:val="008169C2"/>
    <w:rsid w:val="00816A2E"/>
    <w:rsid w:val="00816BDE"/>
    <w:rsid w:val="00816C60"/>
    <w:rsid w:val="0081760E"/>
    <w:rsid w:val="00817720"/>
    <w:rsid w:val="00817995"/>
    <w:rsid w:val="00817F75"/>
    <w:rsid w:val="00820046"/>
    <w:rsid w:val="00820159"/>
    <w:rsid w:val="0082021F"/>
    <w:rsid w:val="00820453"/>
    <w:rsid w:val="008204E5"/>
    <w:rsid w:val="008206F9"/>
    <w:rsid w:val="00820A72"/>
    <w:rsid w:val="00821231"/>
    <w:rsid w:val="00821CC1"/>
    <w:rsid w:val="00821D1F"/>
    <w:rsid w:val="00821EC4"/>
    <w:rsid w:val="00821FB9"/>
    <w:rsid w:val="0082227F"/>
    <w:rsid w:val="00822302"/>
    <w:rsid w:val="00822508"/>
    <w:rsid w:val="0082273A"/>
    <w:rsid w:val="00822A34"/>
    <w:rsid w:val="00822D07"/>
    <w:rsid w:val="00823494"/>
    <w:rsid w:val="00823618"/>
    <w:rsid w:val="00823672"/>
    <w:rsid w:val="008238EC"/>
    <w:rsid w:val="00824369"/>
    <w:rsid w:val="00824E28"/>
    <w:rsid w:val="00825CC1"/>
    <w:rsid w:val="00825D68"/>
    <w:rsid w:val="00826059"/>
    <w:rsid w:val="008261EF"/>
    <w:rsid w:val="008269F6"/>
    <w:rsid w:val="00826A21"/>
    <w:rsid w:val="00826BE9"/>
    <w:rsid w:val="00826C75"/>
    <w:rsid w:val="00827024"/>
    <w:rsid w:val="00827286"/>
    <w:rsid w:val="008276EC"/>
    <w:rsid w:val="008278FA"/>
    <w:rsid w:val="00827AD3"/>
    <w:rsid w:val="00827B5D"/>
    <w:rsid w:val="00827BA0"/>
    <w:rsid w:val="00827C6A"/>
    <w:rsid w:val="00830321"/>
    <w:rsid w:val="00830C20"/>
    <w:rsid w:val="00831451"/>
    <w:rsid w:val="008316F7"/>
    <w:rsid w:val="00831A8B"/>
    <w:rsid w:val="00832669"/>
    <w:rsid w:val="0083294F"/>
    <w:rsid w:val="00832B85"/>
    <w:rsid w:val="00832DDA"/>
    <w:rsid w:val="00832F3C"/>
    <w:rsid w:val="0083315C"/>
    <w:rsid w:val="008335C4"/>
    <w:rsid w:val="0083435D"/>
    <w:rsid w:val="008345AF"/>
    <w:rsid w:val="008346E2"/>
    <w:rsid w:val="008348B2"/>
    <w:rsid w:val="00834907"/>
    <w:rsid w:val="00834CF4"/>
    <w:rsid w:val="00835213"/>
    <w:rsid w:val="00835D68"/>
    <w:rsid w:val="008363DC"/>
    <w:rsid w:val="008368CF"/>
    <w:rsid w:val="0083735A"/>
    <w:rsid w:val="0083754B"/>
    <w:rsid w:val="0083776F"/>
    <w:rsid w:val="00837FA7"/>
    <w:rsid w:val="008401DE"/>
    <w:rsid w:val="00840482"/>
    <w:rsid w:val="00840804"/>
    <w:rsid w:val="00840C2E"/>
    <w:rsid w:val="00840FCD"/>
    <w:rsid w:val="008413D4"/>
    <w:rsid w:val="008418EA"/>
    <w:rsid w:val="008423C0"/>
    <w:rsid w:val="008428E8"/>
    <w:rsid w:val="00842A18"/>
    <w:rsid w:val="00842B89"/>
    <w:rsid w:val="00843124"/>
    <w:rsid w:val="00843397"/>
    <w:rsid w:val="008433EA"/>
    <w:rsid w:val="008437FA"/>
    <w:rsid w:val="00843D2B"/>
    <w:rsid w:val="008441C3"/>
    <w:rsid w:val="00844691"/>
    <w:rsid w:val="0084489D"/>
    <w:rsid w:val="00844F8E"/>
    <w:rsid w:val="00845688"/>
    <w:rsid w:val="0084677C"/>
    <w:rsid w:val="008468A4"/>
    <w:rsid w:val="00846DA6"/>
    <w:rsid w:val="00846F2B"/>
    <w:rsid w:val="00847749"/>
    <w:rsid w:val="0084795D"/>
    <w:rsid w:val="00847DAE"/>
    <w:rsid w:val="00850A74"/>
    <w:rsid w:val="00851070"/>
    <w:rsid w:val="00851185"/>
    <w:rsid w:val="008513F5"/>
    <w:rsid w:val="00851586"/>
    <w:rsid w:val="00851DBB"/>
    <w:rsid w:val="00851FF7"/>
    <w:rsid w:val="0085255C"/>
    <w:rsid w:val="00852B59"/>
    <w:rsid w:val="00852DD3"/>
    <w:rsid w:val="00854547"/>
    <w:rsid w:val="008549EB"/>
    <w:rsid w:val="00854AA0"/>
    <w:rsid w:val="00854BB4"/>
    <w:rsid w:val="00854DB6"/>
    <w:rsid w:val="00854DDE"/>
    <w:rsid w:val="00855053"/>
    <w:rsid w:val="00855274"/>
    <w:rsid w:val="00855298"/>
    <w:rsid w:val="0085580C"/>
    <w:rsid w:val="00855817"/>
    <w:rsid w:val="00855AE5"/>
    <w:rsid w:val="0085643A"/>
    <w:rsid w:val="0085655D"/>
    <w:rsid w:val="00856B16"/>
    <w:rsid w:val="00856C17"/>
    <w:rsid w:val="00856F80"/>
    <w:rsid w:val="0085732B"/>
    <w:rsid w:val="0085739D"/>
    <w:rsid w:val="0085796C"/>
    <w:rsid w:val="00857AB9"/>
    <w:rsid w:val="00860027"/>
    <w:rsid w:val="008601F3"/>
    <w:rsid w:val="008603C8"/>
    <w:rsid w:val="00860584"/>
    <w:rsid w:val="008611EC"/>
    <w:rsid w:val="00861C1A"/>
    <w:rsid w:val="00862C90"/>
    <w:rsid w:val="00863306"/>
    <w:rsid w:val="00864515"/>
    <w:rsid w:val="0086476D"/>
    <w:rsid w:val="00864C35"/>
    <w:rsid w:val="00864C4E"/>
    <w:rsid w:val="00865206"/>
    <w:rsid w:val="00865AB2"/>
    <w:rsid w:val="00865B71"/>
    <w:rsid w:val="008667DD"/>
    <w:rsid w:val="00866990"/>
    <w:rsid w:val="00867D45"/>
    <w:rsid w:val="00870360"/>
    <w:rsid w:val="0087128A"/>
    <w:rsid w:val="0087134B"/>
    <w:rsid w:val="00871886"/>
    <w:rsid w:val="0087227B"/>
    <w:rsid w:val="0087259C"/>
    <w:rsid w:val="0087279B"/>
    <w:rsid w:val="008728ED"/>
    <w:rsid w:val="008741C7"/>
    <w:rsid w:val="0087439A"/>
    <w:rsid w:val="0087460D"/>
    <w:rsid w:val="0087522B"/>
    <w:rsid w:val="008752D0"/>
    <w:rsid w:val="00875820"/>
    <w:rsid w:val="00875844"/>
    <w:rsid w:val="008767C6"/>
    <w:rsid w:val="008769BB"/>
    <w:rsid w:val="00876B34"/>
    <w:rsid w:val="00876D13"/>
    <w:rsid w:val="00877197"/>
    <w:rsid w:val="00877480"/>
    <w:rsid w:val="008776BD"/>
    <w:rsid w:val="00877867"/>
    <w:rsid w:val="00877C45"/>
    <w:rsid w:val="00880303"/>
    <w:rsid w:val="00880362"/>
    <w:rsid w:val="0088071A"/>
    <w:rsid w:val="00880E9D"/>
    <w:rsid w:val="008814C4"/>
    <w:rsid w:val="00881524"/>
    <w:rsid w:val="00881655"/>
    <w:rsid w:val="00881996"/>
    <w:rsid w:val="00881B45"/>
    <w:rsid w:val="00881C21"/>
    <w:rsid w:val="00881F72"/>
    <w:rsid w:val="00882043"/>
    <w:rsid w:val="008823F2"/>
    <w:rsid w:val="00882602"/>
    <w:rsid w:val="008833FA"/>
    <w:rsid w:val="008837BC"/>
    <w:rsid w:val="00883C5E"/>
    <w:rsid w:val="0088426D"/>
    <w:rsid w:val="00884944"/>
    <w:rsid w:val="008854D9"/>
    <w:rsid w:val="00885562"/>
    <w:rsid w:val="008856ED"/>
    <w:rsid w:val="00885949"/>
    <w:rsid w:val="00887249"/>
    <w:rsid w:val="00887540"/>
    <w:rsid w:val="00887963"/>
    <w:rsid w:val="00887E4F"/>
    <w:rsid w:val="00890740"/>
    <w:rsid w:val="0089087F"/>
    <w:rsid w:val="008908F4"/>
    <w:rsid w:val="00890AE3"/>
    <w:rsid w:val="00890D0E"/>
    <w:rsid w:val="00890E75"/>
    <w:rsid w:val="00890FB9"/>
    <w:rsid w:val="00890FBD"/>
    <w:rsid w:val="00891003"/>
    <w:rsid w:val="008919B3"/>
    <w:rsid w:val="008927E2"/>
    <w:rsid w:val="00892D20"/>
    <w:rsid w:val="00892D7C"/>
    <w:rsid w:val="0089302D"/>
    <w:rsid w:val="00893047"/>
    <w:rsid w:val="00893130"/>
    <w:rsid w:val="008938E4"/>
    <w:rsid w:val="008939BD"/>
    <w:rsid w:val="008939C3"/>
    <w:rsid w:val="00894072"/>
    <w:rsid w:val="00894259"/>
    <w:rsid w:val="008942CB"/>
    <w:rsid w:val="008944DC"/>
    <w:rsid w:val="008947DC"/>
    <w:rsid w:val="00894BDD"/>
    <w:rsid w:val="00894D17"/>
    <w:rsid w:val="008952A9"/>
    <w:rsid w:val="00895C00"/>
    <w:rsid w:val="008963D4"/>
    <w:rsid w:val="00896D0F"/>
    <w:rsid w:val="00896F2F"/>
    <w:rsid w:val="008972C4"/>
    <w:rsid w:val="0089734E"/>
    <w:rsid w:val="00897DBA"/>
    <w:rsid w:val="008A008F"/>
    <w:rsid w:val="008A0108"/>
    <w:rsid w:val="008A0D7A"/>
    <w:rsid w:val="008A0F4B"/>
    <w:rsid w:val="008A1426"/>
    <w:rsid w:val="008A17B5"/>
    <w:rsid w:val="008A2A72"/>
    <w:rsid w:val="008A2D08"/>
    <w:rsid w:val="008A2E84"/>
    <w:rsid w:val="008A37DB"/>
    <w:rsid w:val="008A3B1A"/>
    <w:rsid w:val="008A415C"/>
    <w:rsid w:val="008A45EF"/>
    <w:rsid w:val="008A489E"/>
    <w:rsid w:val="008A4AF1"/>
    <w:rsid w:val="008A4BFE"/>
    <w:rsid w:val="008A4D5C"/>
    <w:rsid w:val="008A4F62"/>
    <w:rsid w:val="008A5685"/>
    <w:rsid w:val="008A58C7"/>
    <w:rsid w:val="008A5C1F"/>
    <w:rsid w:val="008A657B"/>
    <w:rsid w:val="008A6877"/>
    <w:rsid w:val="008A6AD0"/>
    <w:rsid w:val="008A6E61"/>
    <w:rsid w:val="008A728A"/>
    <w:rsid w:val="008A764E"/>
    <w:rsid w:val="008B0671"/>
    <w:rsid w:val="008B083A"/>
    <w:rsid w:val="008B0927"/>
    <w:rsid w:val="008B0A4E"/>
    <w:rsid w:val="008B0D1C"/>
    <w:rsid w:val="008B1308"/>
    <w:rsid w:val="008B1FA4"/>
    <w:rsid w:val="008B3146"/>
    <w:rsid w:val="008B373D"/>
    <w:rsid w:val="008B3916"/>
    <w:rsid w:val="008B39B2"/>
    <w:rsid w:val="008B3D7D"/>
    <w:rsid w:val="008B41B9"/>
    <w:rsid w:val="008B4336"/>
    <w:rsid w:val="008B4422"/>
    <w:rsid w:val="008B5595"/>
    <w:rsid w:val="008B574C"/>
    <w:rsid w:val="008B590C"/>
    <w:rsid w:val="008B5D7A"/>
    <w:rsid w:val="008B636F"/>
    <w:rsid w:val="008B6F76"/>
    <w:rsid w:val="008B78C7"/>
    <w:rsid w:val="008C05D9"/>
    <w:rsid w:val="008C0B14"/>
    <w:rsid w:val="008C0D9A"/>
    <w:rsid w:val="008C0E9B"/>
    <w:rsid w:val="008C10A1"/>
    <w:rsid w:val="008C1D63"/>
    <w:rsid w:val="008C2695"/>
    <w:rsid w:val="008C2A2B"/>
    <w:rsid w:val="008C2FF9"/>
    <w:rsid w:val="008C3061"/>
    <w:rsid w:val="008C323D"/>
    <w:rsid w:val="008C361E"/>
    <w:rsid w:val="008C3834"/>
    <w:rsid w:val="008C383E"/>
    <w:rsid w:val="008C3C03"/>
    <w:rsid w:val="008C3DD5"/>
    <w:rsid w:val="008C4025"/>
    <w:rsid w:val="008C417F"/>
    <w:rsid w:val="008C4C33"/>
    <w:rsid w:val="008C54A1"/>
    <w:rsid w:val="008C5503"/>
    <w:rsid w:val="008C59CC"/>
    <w:rsid w:val="008C5AF4"/>
    <w:rsid w:val="008C5B7A"/>
    <w:rsid w:val="008C5DB7"/>
    <w:rsid w:val="008C5F69"/>
    <w:rsid w:val="008C608D"/>
    <w:rsid w:val="008C69A3"/>
    <w:rsid w:val="008C70B4"/>
    <w:rsid w:val="008C7362"/>
    <w:rsid w:val="008C75B9"/>
    <w:rsid w:val="008C763B"/>
    <w:rsid w:val="008C77D1"/>
    <w:rsid w:val="008D069F"/>
    <w:rsid w:val="008D0BBD"/>
    <w:rsid w:val="008D1000"/>
    <w:rsid w:val="008D130A"/>
    <w:rsid w:val="008D1694"/>
    <w:rsid w:val="008D21D7"/>
    <w:rsid w:val="008D24AF"/>
    <w:rsid w:val="008D268E"/>
    <w:rsid w:val="008D2756"/>
    <w:rsid w:val="008D27C9"/>
    <w:rsid w:val="008D27F1"/>
    <w:rsid w:val="008D2D82"/>
    <w:rsid w:val="008D2EFC"/>
    <w:rsid w:val="008D323E"/>
    <w:rsid w:val="008D3488"/>
    <w:rsid w:val="008D36A7"/>
    <w:rsid w:val="008D431D"/>
    <w:rsid w:val="008D46D3"/>
    <w:rsid w:val="008D486F"/>
    <w:rsid w:val="008D4DCB"/>
    <w:rsid w:val="008D5522"/>
    <w:rsid w:val="008D5552"/>
    <w:rsid w:val="008D5A83"/>
    <w:rsid w:val="008D5E0D"/>
    <w:rsid w:val="008D63D5"/>
    <w:rsid w:val="008D65C6"/>
    <w:rsid w:val="008D675F"/>
    <w:rsid w:val="008D68EF"/>
    <w:rsid w:val="008D68FA"/>
    <w:rsid w:val="008D6DAF"/>
    <w:rsid w:val="008D700B"/>
    <w:rsid w:val="008D764B"/>
    <w:rsid w:val="008E03BE"/>
    <w:rsid w:val="008E041A"/>
    <w:rsid w:val="008E0603"/>
    <w:rsid w:val="008E0B42"/>
    <w:rsid w:val="008E229F"/>
    <w:rsid w:val="008E233D"/>
    <w:rsid w:val="008E2948"/>
    <w:rsid w:val="008E2CD7"/>
    <w:rsid w:val="008E2D98"/>
    <w:rsid w:val="008E314E"/>
    <w:rsid w:val="008E36AA"/>
    <w:rsid w:val="008E3816"/>
    <w:rsid w:val="008E4026"/>
    <w:rsid w:val="008E4685"/>
    <w:rsid w:val="008E489F"/>
    <w:rsid w:val="008E4AB6"/>
    <w:rsid w:val="008E5C4C"/>
    <w:rsid w:val="008E5D61"/>
    <w:rsid w:val="008E5DDB"/>
    <w:rsid w:val="008E5F8A"/>
    <w:rsid w:val="008E62EC"/>
    <w:rsid w:val="008E63B1"/>
    <w:rsid w:val="008E63E8"/>
    <w:rsid w:val="008E6E3E"/>
    <w:rsid w:val="008E7632"/>
    <w:rsid w:val="008E7734"/>
    <w:rsid w:val="008E7850"/>
    <w:rsid w:val="008E7C82"/>
    <w:rsid w:val="008F052B"/>
    <w:rsid w:val="008F0A5B"/>
    <w:rsid w:val="008F171D"/>
    <w:rsid w:val="008F194C"/>
    <w:rsid w:val="008F2016"/>
    <w:rsid w:val="008F2619"/>
    <w:rsid w:val="008F299A"/>
    <w:rsid w:val="008F2C1B"/>
    <w:rsid w:val="008F2F0D"/>
    <w:rsid w:val="008F331C"/>
    <w:rsid w:val="008F37F9"/>
    <w:rsid w:val="008F3E18"/>
    <w:rsid w:val="008F4028"/>
    <w:rsid w:val="008F492D"/>
    <w:rsid w:val="008F4EC0"/>
    <w:rsid w:val="008F685A"/>
    <w:rsid w:val="008F6CE0"/>
    <w:rsid w:val="008F6F67"/>
    <w:rsid w:val="008F71B3"/>
    <w:rsid w:val="00900620"/>
    <w:rsid w:val="00900AA5"/>
    <w:rsid w:val="00900E83"/>
    <w:rsid w:val="009011BF"/>
    <w:rsid w:val="009015FE"/>
    <w:rsid w:val="009019C6"/>
    <w:rsid w:val="00901FF4"/>
    <w:rsid w:val="00902226"/>
    <w:rsid w:val="0090258D"/>
    <w:rsid w:val="009025A1"/>
    <w:rsid w:val="0090260E"/>
    <w:rsid w:val="0090299F"/>
    <w:rsid w:val="00902C7C"/>
    <w:rsid w:val="00902CD1"/>
    <w:rsid w:val="00903697"/>
    <w:rsid w:val="00903A5D"/>
    <w:rsid w:val="00903ECE"/>
    <w:rsid w:val="0090496F"/>
    <w:rsid w:val="00904A8F"/>
    <w:rsid w:val="00904DF1"/>
    <w:rsid w:val="00905C43"/>
    <w:rsid w:val="00906B62"/>
    <w:rsid w:val="00906D4C"/>
    <w:rsid w:val="00907097"/>
    <w:rsid w:val="009073D8"/>
    <w:rsid w:val="0090747F"/>
    <w:rsid w:val="0090760B"/>
    <w:rsid w:val="009077B4"/>
    <w:rsid w:val="00907834"/>
    <w:rsid w:val="00910031"/>
    <w:rsid w:val="009102B1"/>
    <w:rsid w:val="00910378"/>
    <w:rsid w:val="009108E5"/>
    <w:rsid w:val="009109DF"/>
    <w:rsid w:val="00910DF9"/>
    <w:rsid w:val="00911015"/>
    <w:rsid w:val="00911800"/>
    <w:rsid w:val="00911E3D"/>
    <w:rsid w:val="00912791"/>
    <w:rsid w:val="0091287D"/>
    <w:rsid w:val="00912935"/>
    <w:rsid w:val="009129E8"/>
    <w:rsid w:val="00913298"/>
    <w:rsid w:val="0091330E"/>
    <w:rsid w:val="009135E3"/>
    <w:rsid w:val="00913C08"/>
    <w:rsid w:val="0091473B"/>
    <w:rsid w:val="0091475B"/>
    <w:rsid w:val="009147E3"/>
    <w:rsid w:val="00914BB4"/>
    <w:rsid w:val="00914DCA"/>
    <w:rsid w:val="00915085"/>
    <w:rsid w:val="0091574C"/>
    <w:rsid w:val="00915902"/>
    <w:rsid w:val="00915D32"/>
    <w:rsid w:val="00915DF4"/>
    <w:rsid w:val="00916580"/>
    <w:rsid w:val="0091683E"/>
    <w:rsid w:val="00920D7E"/>
    <w:rsid w:val="00921288"/>
    <w:rsid w:val="00921551"/>
    <w:rsid w:val="00921752"/>
    <w:rsid w:val="00921D9E"/>
    <w:rsid w:val="00921E44"/>
    <w:rsid w:val="00921F1B"/>
    <w:rsid w:val="009229E3"/>
    <w:rsid w:val="009229EE"/>
    <w:rsid w:val="009236A6"/>
    <w:rsid w:val="00923B89"/>
    <w:rsid w:val="00923C8F"/>
    <w:rsid w:val="009246FE"/>
    <w:rsid w:val="00924877"/>
    <w:rsid w:val="009250E1"/>
    <w:rsid w:val="00925BF5"/>
    <w:rsid w:val="00925D67"/>
    <w:rsid w:val="009262BA"/>
    <w:rsid w:val="00926757"/>
    <w:rsid w:val="00927000"/>
    <w:rsid w:val="0092764F"/>
    <w:rsid w:val="00927FB7"/>
    <w:rsid w:val="009300D4"/>
    <w:rsid w:val="00930BE0"/>
    <w:rsid w:val="00930D28"/>
    <w:rsid w:val="00930D83"/>
    <w:rsid w:val="00930E32"/>
    <w:rsid w:val="009315A5"/>
    <w:rsid w:val="00931C79"/>
    <w:rsid w:val="00931CC7"/>
    <w:rsid w:val="009321B9"/>
    <w:rsid w:val="00932B10"/>
    <w:rsid w:val="00932C8E"/>
    <w:rsid w:val="00932D02"/>
    <w:rsid w:val="00932F85"/>
    <w:rsid w:val="00932FCB"/>
    <w:rsid w:val="009330C8"/>
    <w:rsid w:val="009330CD"/>
    <w:rsid w:val="009339B6"/>
    <w:rsid w:val="00933A35"/>
    <w:rsid w:val="0093403D"/>
    <w:rsid w:val="00934567"/>
    <w:rsid w:val="00934631"/>
    <w:rsid w:val="009346D2"/>
    <w:rsid w:val="00934999"/>
    <w:rsid w:val="00934E3B"/>
    <w:rsid w:val="00935B64"/>
    <w:rsid w:val="00935E26"/>
    <w:rsid w:val="00936193"/>
    <w:rsid w:val="00937095"/>
    <w:rsid w:val="00937312"/>
    <w:rsid w:val="00937C34"/>
    <w:rsid w:val="00937C9B"/>
    <w:rsid w:val="00940137"/>
    <w:rsid w:val="009404DC"/>
    <w:rsid w:val="00940AF8"/>
    <w:rsid w:val="00940CAC"/>
    <w:rsid w:val="0094101B"/>
    <w:rsid w:val="00941175"/>
    <w:rsid w:val="00941702"/>
    <w:rsid w:val="00941BC1"/>
    <w:rsid w:val="009421B7"/>
    <w:rsid w:val="009421DE"/>
    <w:rsid w:val="0094257E"/>
    <w:rsid w:val="00942C0C"/>
    <w:rsid w:val="00943237"/>
    <w:rsid w:val="00943251"/>
    <w:rsid w:val="00943EE5"/>
    <w:rsid w:val="00944180"/>
    <w:rsid w:val="009447C4"/>
    <w:rsid w:val="00944B28"/>
    <w:rsid w:val="00944CBB"/>
    <w:rsid w:val="00944E25"/>
    <w:rsid w:val="00944E39"/>
    <w:rsid w:val="00944F8D"/>
    <w:rsid w:val="00945548"/>
    <w:rsid w:val="009459E3"/>
    <w:rsid w:val="00945C5A"/>
    <w:rsid w:val="00945E24"/>
    <w:rsid w:val="00945F26"/>
    <w:rsid w:val="00946930"/>
    <w:rsid w:val="00946B49"/>
    <w:rsid w:val="00946EA5"/>
    <w:rsid w:val="00946F71"/>
    <w:rsid w:val="0094702C"/>
    <w:rsid w:val="00947606"/>
    <w:rsid w:val="009500C9"/>
    <w:rsid w:val="0095017B"/>
    <w:rsid w:val="009505B0"/>
    <w:rsid w:val="00950633"/>
    <w:rsid w:val="00950693"/>
    <w:rsid w:val="00950B5E"/>
    <w:rsid w:val="009510C4"/>
    <w:rsid w:val="009518F0"/>
    <w:rsid w:val="00952B01"/>
    <w:rsid w:val="00952C34"/>
    <w:rsid w:val="009531D8"/>
    <w:rsid w:val="00953B10"/>
    <w:rsid w:val="00954034"/>
    <w:rsid w:val="009541A3"/>
    <w:rsid w:val="00954435"/>
    <w:rsid w:val="00954834"/>
    <w:rsid w:val="00954AEE"/>
    <w:rsid w:val="00954B04"/>
    <w:rsid w:val="00954BBD"/>
    <w:rsid w:val="009550DC"/>
    <w:rsid w:val="0095568A"/>
    <w:rsid w:val="00955710"/>
    <w:rsid w:val="00955A56"/>
    <w:rsid w:val="00955EC5"/>
    <w:rsid w:val="009566D9"/>
    <w:rsid w:val="00956AFF"/>
    <w:rsid w:val="00956B17"/>
    <w:rsid w:val="0095710F"/>
    <w:rsid w:val="00957CC1"/>
    <w:rsid w:val="00957D7C"/>
    <w:rsid w:val="009601BA"/>
    <w:rsid w:val="00960296"/>
    <w:rsid w:val="00960367"/>
    <w:rsid w:val="00960470"/>
    <w:rsid w:val="00960695"/>
    <w:rsid w:val="0096089D"/>
    <w:rsid w:val="0096137F"/>
    <w:rsid w:val="009615A6"/>
    <w:rsid w:val="0096162B"/>
    <w:rsid w:val="00961B4A"/>
    <w:rsid w:val="00961CA7"/>
    <w:rsid w:val="00961E53"/>
    <w:rsid w:val="00961E6C"/>
    <w:rsid w:val="00961EC2"/>
    <w:rsid w:val="009624F1"/>
    <w:rsid w:val="00962679"/>
    <w:rsid w:val="0096269D"/>
    <w:rsid w:val="00962A96"/>
    <w:rsid w:val="00962B51"/>
    <w:rsid w:val="00962DF5"/>
    <w:rsid w:val="00963042"/>
    <w:rsid w:val="0096341A"/>
    <w:rsid w:val="009638D4"/>
    <w:rsid w:val="0096394C"/>
    <w:rsid w:val="00963BF6"/>
    <w:rsid w:val="00963F2B"/>
    <w:rsid w:val="009640E6"/>
    <w:rsid w:val="00964258"/>
    <w:rsid w:val="00964763"/>
    <w:rsid w:val="00964E33"/>
    <w:rsid w:val="00965AAC"/>
    <w:rsid w:val="00965B54"/>
    <w:rsid w:val="00966028"/>
    <w:rsid w:val="009660C7"/>
    <w:rsid w:val="00966162"/>
    <w:rsid w:val="009666D6"/>
    <w:rsid w:val="00966EB1"/>
    <w:rsid w:val="009671BF"/>
    <w:rsid w:val="009676FC"/>
    <w:rsid w:val="00967A61"/>
    <w:rsid w:val="009700CE"/>
    <w:rsid w:val="00970896"/>
    <w:rsid w:val="00971CDF"/>
    <w:rsid w:val="00971D5F"/>
    <w:rsid w:val="009722BA"/>
    <w:rsid w:val="00972393"/>
    <w:rsid w:val="0097268D"/>
    <w:rsid w:val="00972734"/>
    <w:rsid w:val="0097282B"/>
    <w:rsid w:val="00972CB7"/>
    <w:rsid w:val="0097309D"/>
    <w:rsid w:val="009733FA"/>
    <w:rsid w:val="00973C6F"/>
    <w:rsid w:val="0097421A"/>
    <w:rsid w:val="00974593"/>
    <w:rsid w:val="0097477C"/>
    <w:rsid w:val="009747EE"/>
    <w:rsid w:val="00974F9E"/>
    <w:rsid w:val="009750CA"/>
    <w:rsid w:val="0097551C"/>
    <w:rsid w:val="009755B1"/>
    <w:rsid w:val="00975758"/>
    <w:rsid w:val="00975EF2"/>
    <w:rsid w:val="00976766"/>
    <w:rsid w:val="00976D24"/>
    <w:rsid w:val="00976D7B"/>
    <w:rsid w:val="00976FE5"/>
    <w:rsid w:val="00977219"/>
    <w:rsid w:val="0097723A"/>
    <w:rsid w:val="009773FE"/>
    <w:rsid w:val="00977491"/>
    <w:rsid w:val="009777A8"/>
    <w:rsid w:val="00977CB7"/>
    <w:rsid w:val="00977CDE"/>
    <w:rsid w:val="00980916"/>
    <w:rsid w:val="0098096F"/>
    <w:rsid w:val="009809C7"/>
    <w:rsid w:val="00981456"/>
    <w:rsid w:val="009818D9"/>
    <w:rsid w:val="00981997"/>
    <w:rsid w:val="00981E85"/>
    <w:rsid w:val="00981EDD"/>
    <w:rsid w:val="00982AA4"/>
    <w:rsid w:val="00982AEB"/>
    <w:rsid w:val="00982B91"/>
    <w:rsid w:val="00982C14"/>
    <w:rsid w:val="00982EC1"/>
    <w:rsid w:val="00982F15"/>
    <w:rsid w:val="00982FDC"/>
    <w:rsid w:val="0098375C"/>
    <w:rsid w:val="009837F3"/>
    <w:rsid w:val="00983B00"/>
    <w:rsid w:val="00983B3D"/>
    <w:rsid w:val="00983FA0"/>
    <w:rsid w:val="00984023"/>
    <w:rsid w:val="00984442"/>
    <w:rsid w:val="00984459"/>
    <w:rsid w:val="009845B5"/>
    <w:rsid w:val="009849B0"/>
    <w:rsid w:val="00984E82"/>
    <w:rsid w:val="00985B61"/>
    <w:rsid w:val="00985FB3"/>
    <w:rsid w:val="00986B78"/>
    <w:rsid w:val="00986D2D"/>
    <w:rsid w:val="0098715F"/>
    <w:rsid w:val="009871B2"/>
    <w:rsid w:val="009874EB"/>
    <w:rsid w:val="009879A7"/>
    <w:rsid w:val="00987F19"/>
    <w:rsid w:val="00990587"/>
    <w:rsid w:val="009907CA"/>
    <w:rsid w:val="009908B9"/>
    <w:rsid w:val="00990CC8"/>
    <w:rsid w:val="00990E03"/>
    <w:rsid w:val="009911E6"/>
    <w:rsid w:val="00991264"/>
    <w:rsid w:val="00991294"/>
    <w:rsid w:val="009919B0"/>
    <w:rsid w:val="00991AC7"/>
    <w:rsid w:val="00991BFB"/>
    <w:rsid w:val="00992AAE"/>
    <w:rsid w:val="009932C7"/>
    <w:rsid w:val="0099350E"/>
    <w:rsid w:val="00993512"/>
    <w:rsid w:val="00993821"/>
    <w:rsid w:val="009940A2"/>
    <w:rsid w:val="0099429C"/>
    <w:rsid w:val="00994A38"/>
    <w:rsid w:val="00994DF1"/>
    <w:rsid w:val="00994E00"/>
    <w:rsid w:val="0099511F"/>
    <w:rsid w:val="00995F03"/>
    <w:rsid w:val="00996099"/>
    <w:rsid w:val="00996455"/>
    <w:rsid w:val="009969E1"/>
    <w:rsid w:val="00997322"/>
    <w:rsid w:val="009973E5"/>
    <w:rsid w:val="00997F93"/>
    <w:rsid w:val="009A0095"/>
    <w:rsid w:val="009A00AD"/>
    <w:rsid w:val="009A046A"/>
    <w:rsid w:val="009A04CA"/>
    <w:rsid w:val="009A0862"/>
    <w:rsid w:val="009A0B31"/>
    <w:rsid w:val="009A1BD3"/>
    <w:rsid w:val="009A1D87"/>
    <w:rsid w:val="009A226D"/>
    <w:rsid w:val="009A286C"/>
    <w:rsid w:val="009A2993"/>
    <w:rsid w:val="009A2A12"/>
    <w:rsid w:val="009A2D7F"/>
    <w:rsid w:val="009A2FB2"/>
    <w:rsid w:val="009A30A9"/>
    <w:rsid w:val="009A30EC"/>
    <w:rsid w:val="009A3785"/>
    <w:rsid w:val="009A4297"/>
    <w:rsid w:val="009A4641"/>
    <w:rsid w:val="009A4EAD"/>
    <w:rsid w:val="009A508F"/>
    <w:rsid w:val="009A537A"/>
    <w:rsid w:val="009A5CA7"/>
    <w:rsid w:val="009A76E3"/>
    <w:rsid w:val="009A7713"/>
    <w:rsid w:val="009A7931"/>
    <w:rsid w:val="009A7A87"/>
    <w:rsid w:val="009B0251"/>
    <w:rsid w:val="009B0A82"/>
    <w:rsid w:val="009B0BE6"/>
    <w:rsid w:val="009B17EE"/>
    <w:rsid w:val="009B1B25"/>
    <w:rsid w:val="009B2406"/>
    <w:rsid w:val="009B2C6B"/>
    <w:rsid w:val="009B2FD2"/>
    <w:rsid w:val="009B3016"/>
    <w:rsid w:val="009B39FD"/>
    <w:rsid w:val="009B3DC3"/>
    <w:rsid w:val="009B3EB9"/>
    <w:rsid w:val="009B4336"/>
    <w:rsid w:val="009B5344"/>
    <w:rsid w:val="009B62A7"/>
    <w:rsid w:val="009B6478"/>
    <w:rsid w:val="009B699C"/>
    <w:rsid w:val="009B6B1D"/>
    <w:rsid w:val="009B6F31"/>
    <w:rsid w:val="009B7E69"/>
    <w:rsid w:val="009B7E7A"/>
    <w:rsid w:val="009C0041"/>
    <w:rsid w:val="009C015B"/>
    <w:rsid w:val="009C03D5"/>
    <w:rsid w:val="009C0604"/>
    <w:rsid w:val="009C0616"/>
    <w:rsid w:val="009C0756"/>
    <w:rsid w:val="009C0A21"/>
    <w:rsid w:val="009C0AEE"/>
    <w:rsid w:val="009C10AB"/>
    <w:rsid w:val="009C1613"/>
    <w:rsid w:val="009C1A91"/>
    <w:rsid w:val="009C200F"/>
    <w:rsid w:val="009C22A6"/>
    <w:rsid w:val="009C27EB"/>
    <w:rsid w:val="009C29AA"/>
    <w:rsid w:val="009C2C22"/>
    <w:rsid w:val="009C300A"/>
    <w:rsid w:val="009C3536"/>
    <w:rsid w:val="009C3740"/>
    <w:rsid w:val="009C3826"/>
    <w:rsid w:val="009C3964"/>
    <w:rsid w:val="009C4261"/>
    <w:rsid w:val="009C449F"/>
    <w:rsid w:val="009C49F4"/>
    <w:rsid w:val="009C57EA"/>
    <w:rsid w:val="009C5919"/>
    <w:rsid w:val="009C650F"/>
    <w:rsid w:val="009C7153"/>
    <w:rsid w:val="009C7643"/>
    <w:rsid w:val="009C7C69"/>
    <w:rsid w:val="009C7DA1"/>
    <w:rsid w:val="009D0021"/>
    <w:rsid w:val="009D03C2"/>
    <w:rsid w:val="009D09F2"/>
    <w:rsid w:val="009D108F"/>
    <w:rsid w:val="009D1361"/>
    <w:rsid w:val="009D14B6"/>
    <w:rsid w:val="009D2574"/>
    <w:rsid w:val="009D2E92"/>
    <w:rsid w:val="009D30A9"/>
    <w:rsid w:val="009D371B"/>
    <w:rsid w:val="009D3ABC"/>
    <w:rsid w:val="009D40AF"/>
    <w:rsid w:val="009D41B6"/>
    <w:rsid w:val="009D4330"/>
    <w:rsid w:val="009D4467"/>
    <w:rsid w:val="009D47AF"/>
    <w:rsid w:val="009D4E57"/>
    <w:rsid w:val="009D5160"/>
    <w:rsid w:val="009D5A7D"/>
    <w:rsid w:val="009D613F"/>
    <w:rsid w:val="009D6B7E"/>
    <w:rsid w:val="009D6C77"/>
    <w:rsid w:val="009D6DB4"/>
    <w:rsid w:val="009D7E2E"/>
    <w:rsid w:val="009E03BC"/>
    <w:rsid w:val="009E0784"/>
    <w:rsid w:val="009E0A80"/>
    <w:rsid w:val="009E1811"/>
    <w:rsid w:val="009E1A97"/>
    <w:rsid w:val="009E201E"/>
    <w:rsid w:val="009E2322"/>
    <w:rsid w:val="009E23F6"/>
    <w:rsid w:val="009E251D"/>
    <w:rsid w:val="009E254A"/>
    <w:rsid w:val="009E2C47"/>
    <w:rsid w:val="009E2CDA"/>
    <w:rsid w:val="009E3802"/>
    <w:rsid w:val="009E3C7C"/>
    <w:rsid w:val="009E4070"/>
    <w:rsid w:val="009E40F2"/>
    <w:rsid w:val="009E45C5"/>
    <w:rsid w:val="009E4812"/>
    <w:rsid w:val="009E4E4A"/>
    <w:rsid w:val="009E4EAD"/>
    <w:rsid w:val="009E52B8"/>
    <w:rsid w:val="009E5710"/>
    <w:rsid w:val="009E5C88"/>
    <w:rsid w:val="009E5FDD"/>
    <w:rsid w:val="009E6083"/>
    <w:rsid w:val="009E6415"/>
    <w:rsid w:val="009E68FC"/>
    <w:rsid w:val="009E6C78"/>
    <w:rsid w:val="009E6FCC"/>
    <w:rsid w:val="009F033D"/>
    <w:rsid w:val="009F04C7"/>
    <w:rsid w:val="009F05D2"/>
    <w:rsid w:val="009F1F09"/>
    <w:rsid w:val="009F2438"/>
    <w:rsid w:val="009F37E5"/>
    <w:rsid w:val="009F3C4F"/>
    <w:rsid w:val="009F3E5A"/>
    <w:rsid w:val="009F4294"/>
    <w:rsid w:val="009F4467"/>
    <w:rsid w:val="009F472E"/>
    <w:rsid w:val="009F4F80"/>
    <w:rsid w:val="009F5576"/>
    <w:rsid w:val="009F5B04"/>
    <w:rsid w:val="009F634E"/>
    <w:rsid w:val="009F662E"/>
    <w:rsid w:val="009F6A95"/>
    <w:rsid w:val="009F7192"/>
    <w:rsid w:val="009F75E6"/>
    <w:rsid w:val="009F7CAF"/>
    <w:rsid w:val="009F7E7C"/>
    <w:rsid w:val="009F7EE9"/>
    <w:rsid w:val="009F7FBA"/>
    <w:rsid w:val="00A00647"/>
    <w:rsid w:val="00A00C8A"/>
    <w:rsid w:val="00A01136"/>
    <w:rsid w:val="00A013B7"/>
    <w:rsid w:val="00A017F6"/>
    <w:rsid w:val="00A01992"/>
    <w:rsid w:val="00A02145"/>
    <w:rsid w:val="00A023D8"/>
    <w:rsid w:val="00A02469"/>
    <w:rsid w:val="00A025D7"/>
    <w:rsid w:val="00A027E6"/>
    <w:rsid w:val="00A02C70"/>
    <w:rsid w:val="00A02D98"/>
    <w:rsid w:val="00A02E06"/>
    <w:rsid w:val="00A03AAE"/>
    <w:rsid w:val="00A03AF8"/>
    <w:rsid w:val="00A044CF"/>
    <w:rsid w:val="00A04523"/>
    <w:rsid w:val="00A04864"/>
    <w:rsid w:val="00A04A89"/>
    <w:rsid w:val="00A04C22"/>
    <w:rsid w:val="00A04DEB"/>
    <w:rsid w:val="00A04FA2"/>
    <w:rsid w:val="00A05032"/>
    <w:rsid w:val="00A05B78"/>
    <w:rsid w:val="00A05F0B"/>
    <w:rsid w:val="00A06422"/>
    <w:rsid w:val="00A06A11"/>
    <w:rsid w:val="00A06AD2"/>
    <w:rsid w:val="00A06D16"/>
    <w:rsid w:val="00A06FEC"/>
    <w:rsid w:val="00A0715C"/>
    <w:rsid w:val="00A0767C"/>
    <w:rsid w:val="00A07C55"/>
    <w:rsid w:val="00A10050"/>
    <w:rsid w:val="00A107CD"/>
    <w:rsid w:val="00A10C8C"/>
    <w:rsid w:val="00A10E43"/>
    <w:rsid w:val="00A10ED1"/>
    <w:rsid w:val="00A11654"/>
    <w:rsid w:val="00A125B1"/>
    <w:rsid w:val="00A12C09"/>
    <w:rsid w:val="00A12C85"/>
    <w:rsid w:val="00A12C95"/>
    <w:rsid w:val="00A12EE0"/>
    <w:rsid w:val="00A13308"/>
    <w:rsid w:val="00A13D51"/>
    <w:rsid w:val="00A1463C"/>
    <w:rsid w:val="00A14640"/>
    <w:rsid w:val="00A14CF1"/>
    <w:rsid w:val="00A14E60"/>
    <w:rsid w:val="00A14F28"/>
    <w:rsid w:val="00A168DE"/>
    <w:rsid w:val="00A178AF"/>
    <w:rsid w:val="00A17B8F"/>
    <w:rsid w:val="00A20276"/>
    <w:rsid w:val="00A203B5"/>
    <w:rsid w:val="00A20F42"/>
    <w:rsid w:val="00A20FB8"/>
    <w:rsid w:val="00A210DB"/>
    <w:rsid w:val="00A2131F"/>
    <w:rsid w:val="00A21408"/>
    <w:rsid w:val="00A21523"/>
    <w:rsid w:val="00A229DE"/>
    <w:rsid w:val="00A22A74"/>
    <w:rsid w:val="00A23892"/>
    <w:rsid w:val="00A238D5"/>
    <w:rsid w:val="00A239A6"/>
    <w:rsid w:val="00A23AB6"/>
    <w:rsid w:val="00A23C48"/>
    <w:rsid w:val="00A23CE3"/>
    <w:rsid w:val="00A2405B"/>
    <w:rsid w:val="00A24698"/>
    <w:rsid w:val="00A24787"/>
    <w:rsid w:val="00A24ECE"/>
    <w:rsid w:val="00A25059"/>
    <w:rsid w:val="00A25085"/>
    <w:rsid w:val="00A2575D"/>
    <w:rsid w:val="00A26208"/>
    <w:rsid w:val="00A27C2E"/>
    <w:rsid w:val="00A3015D"/>
    <w:rsid w:val="00A304DD"/>
    <w:rsid w:val="00A30805"/>
    <w:rsid w:val="00A3087B"/>
    <w:rsid w:val="00A30A31"/>
    <w:rsid w:val="00A30FFA"/>
    <w:rsid w:val="00A31186"/>
    <w:rsid w:val="00A31252"/>
    <w:rsid w:val="00A313EF"/>
    <w:rsid w:val="00A31435"/>
    <w:rsid w:val="00A31919"/>
    <w:rsid w:val="00A3203F"/>
    <w:rsid w:val="00A325FA"/>
    <w:rsid w:val="00A327EB"/>
    <w:rsid w:val="00A330DF"/>
    <w:rsid w:val="00A331AB"/>
    <w:rsid w:val="00A33316"/>
    <w:rsid w:val="00A335DF"/>
    <w:rsid w:val="00A339A1"/>
    <w:rsid w:val="00A339D3"/>
    <w:rsid w:val="00A34479"/>
    <w:rsid w:val="00A345E5"/>
    <w:rsid w:val="00A347B4"/>
    <w:rsid w:val="00A34B30"/>
    <w:rsid w:val="00A352E5"/>
    <w:rsid w:val="00A355C4"/>
    <w:rsid w:val="00A35E94"/>
    <w:rsid w:val="00A35F48"/>
    <w:rsid w:val="00A36833"/>
    <w:rsid w:val="00A369D4"/>
    <w:rsid w:val="00A36B88"/>
    <w:rsid w:val="00A36CDD"/>
    <w:rsid w:val="00A37151"/>
    <w:rsid w:val="00A37AD0"/>
    <w:rsid w:val="00A4011A"/>
    <w:rsid w:val="00A4095A"/>
    <w:rsid w:val="00A41172"/>
    <w:rsid w:val="00A412C9"/>
    <w:rsid w:val="00A41ECA"/>
    <w:rsid w:val="00A41FE3"/>
    <w:rsid w:val="00A420C4"/>
    <w:rsid w:val="00A420E8"/>
    <w:rsid w:val="00A421C1"/>
    <w:rsid w:val="00A4293C"/>
    <w:rsid w:val="00A429B8"/>
    <w:rsid w:val="00A42B8C"/>
    <w:rsid w:val="00A42C23"/>
    <w:rsid w:val="00A42E3B"/>
    <w:rsid w:val="00A4316B"/>
    <w:rsid w:val="00A43703"/>
    <w:rsid w:val="00A442E7"/>
    <w:rsid w:val="00A44358"/>
    <w:rsid w:val="00A44429"/>
    <w:rsid w:val="00A44716"/>
    <w:rsid w:val="00A44FF8"/>
    <w:rsid w:val="00A4513E"/>
    <w:rsid w:val="00A454FA"/>
    <w:rsid w:val="00A456FE"/>
    <w:rsid w:val="00A45E23"/>
    <w:rsid w:val="00A466EE"/>
    <w:rsid w:val="00A46B02"/>
    <w:rsid w:val="00A46B51"/>
    <w:rsid w:val="00A46D84"/>
    <w:rsid w:val="00A46FE0"/>
    <w:rsid w:val="00A47BDF"/>
    <w:rsid w:val="00A50D5F"/>
    <w:rsid w:val="00A50EB2"/>
    <w:rsid w:val="00A51145"/>
    <w:rsid w:val="00A5158F"/>
    <w:rsid w:val="00A515AC"/>
    <w:rsid w:val="00A51F44"/>
    <w:rsid w:val="00A5226A"/>
    <w:rsid w:val="00A52DFF"/>
    <w:rsid w:val="00A52E7D"/>
    <w:rsid w:val="00A530AC"/>
    <w:rsid w:val="00A53512"/>
    <w:rsid w:val="00A53C0A"/>
    <w:rsid w:val="00A548D9"/>
    <w:rsid w:val="00A54FB4"/>
    <w:rsid w:val="00A5583C"/>
    <w:rsid w:val="00A5594F"/>
    <w:rsid w:val="00A55982"/>
    <w:rsid w:val="00A55B29"/>
    <w:rsid w:val="00A55DE8"/>
    <w:rsid w:val="00A564BE"/>
    <w:rsid w:val="00A56D31"/>
    <w:rsid w:val="00A56EF1"/>
    <w:rsid w:val="00A57E1D"/>
    <w:rsid w:val="00A57E38"/>
    <w:rsid w:val="00A57F6A"/>
    <w:rsid w:val="00A60466"/>
    <w:rsid w:val="00A607EA"/>
    <w:rsid w:val="00A60B6B"/>
    <w:rsid w:val="00A6150C"/>
    <w:rsid w:val="00A615B1"/>
    <w:rsid w:val="00A617FB"/>
    <w:rsid w:val="00A61B24"/>
    <w:rsid w:val="00A621F3"/>
    <w:rsid w:val="00A62D60"/>
    <w:rsid w:val="00A62D9D"/>
    <w:rsid w:val="00A6367D"/>
    <w:rsid w:val="00A63B7B"/>
    <w:rsid w:val="00A63CAC"/>
    <w:rsid w:val="00A63F5B"/>
    <w:rsid w:val="00A643D6"/>
    <w:rsid w:val="00A64485"/>
    <w:rsid w:val="00A64811"/>
    <w:rsid w:val="00A64825"/>
    <w:rsid w:val="00A64B20"/>
    <w:rsid w:val="00A64D8B"/>
    <w:rsid w:val="00A64E1A"/>
    <w:rsid w:val="00A65271"/>
    <w:rsid w:val="00A65D0A"/>
    <w:rsid w:val="00A65E7B"/>
    <w:rsid w:val="00A6643B"/>
    <w:rsid w:val="00A66784"/>
    <w:rsid w:val="00A66910"/>
    <w:rsid w:val="00A66FDA"/>
    <w:rsid w:val="00A67A30"/>
    <w:rsid w:val="00A67B2B"/>
    <w:rsid w:val="00A67BF3"/>
    <w:rsid w:val="00A702CE"/>
    <w:rsid w:val="00A70536"/>
    <w:rsid w:val="00A705E4"/>
    <w:rsid w:val="00A70ACD"/>
    <w:rsid w:val="00A70C52"/>
    <w:rsid w:val="00A70CB1"/>
    <w:rsid w:val="00A711C8"/>
    <w:rsid w:val="00A712C4"/>
    <w:rsid w:val="00A72334"/>
    <w:rsid w:val="00A72484"/>
    <w:rsid w:val="00A72716"/>
    <w:rsid w:val="00A727F3"/>
    <w:rsid w:val="00A7291D"/>
    <w:rsid w:val="00A72C9C"/>
    <w:rsid w:val="00A730BA"/>
    <w:rsid w:val="00A732CE"/>
    <w:rsid w:val="00A735EF"/>
    <w:rsid w:val="00A73EC0"/>
    <w:rsid w:val="00A73F3C"/>
    <w:rsid w:val="00A751EF"/>
    <w:rsid w:val="00A75547"/>
    <w:rsid w:val="00A758F1"/>
    <w:rsid w:val="00A75C8C"/>
    <w:rsid w:val="00A76146"/>
    <w:rsid w:val="00A76167"/>
    <w:rsid w:val="00A76549"/>
    <w:rsid w:val="00A76DFE"/>
    <w:rsid w:val="00A76F8D"/>
    <w:rsid w:val="00A7769A"/>
    <w:rsid w:val="00A77F4C"/>
    <w:rsid w:val="00A80014"/>
    <w:rsid w:val="00A802A5"/>
    <w:rsid w:val="00A80907"/>
    <w:rsid w:val="00A80F02"/>
    <w:rsid w:val="00A80F57"/>
    <w:rsid w:val="00A814F4"/>
    <w:rsid w:val="00A8153C"/>
    <w:rsid w:val="00A81985"/>
    <w:rsid w:val="00A81E21"/>
    <w:rsid w:val="00A8293C"/>
    <w:rsid w:val="00A82D1C"/>
    <w:rsid w:val="00A82D83"/>
    <w:rsid w:val="00A833BB"/>
    <w:rsid w:val="00A83410"/>
    <w:rsid w:val="00A84043"/>
    <w:rsid w:val="00A844B3"/>
    <w:rsid w:val="00A848DC"/>
    <w:rsid w:val="00A84AD3"/>
    <w:rsid w:val="00A84F15"/>
    <w:rsid w:val="00A84F3C"/>
    <w:rsid w:val="00A85012"/>
    <w:rsid w:val="00A850E2"/>
    <w:rsid w:val="00A855AA"/>
    <w:rsid w:val="00A8563A"/>
    <w:rsid w:val="00A85D12"/>
    <w:rsid w:val="00A8618B"/>
    <w:rsid w:val="00A861B8"/>
    <w:rsid w:val="00A8657D"/>
    <w:rsid w:val="00A865C0"/>
    <w:rsid w:val="00A866DC"/>
    <w:rsid w:val="00A86999"/>
    <w:rsid w:val="00A870D6"/>
    <w:rsid w:val="00A870D7"/>
    <w:rsid w:val="00A871BA"/>
    <w:rsid w:val="00A872F8"/>
    <w:rsid w:val="00A87353"/>
    <w:rsid w:val="00A87649"/>
    <w:rsid w:val="00A877EF"/>
    <w:rsid w:val="00A87841"/>
    <w:rsid w:val="00A87E1C"/>
    <w:rsid w:val="00A9068F"/>
    <w:rsid w:val="00A907B4"/>
    <w:rsid w:val="00A91419"/>
    <w:rsid w:val="00A917FD"/>
    <w:rsid w:val="00A91927"/>
    <w:rsid w:val="00A92389"/>
    <w:rsid w:val="00A9273B"/>
    <w:rsid w:val="00A92856"/>
    <w:rsid w:val="00A9299B"/>
    <w:rsid w:val="00A9341C"/>
    <w:rsid w:val="00A935B7"/>
    <w:rsid w:val="00A93801"/>
    <w:rsid w:val="00A93A32"/>
    <w:rsid w:val="00A93BF6"/>
    <w:rsid w:val="00A93F64"/>
    <w:rsid w:val="00A94226"/>
    <w:rsid w:val="00A9492B"/>
    <w:rsid w:val="00A949A9"/>
    <w:rsid w:val="00A952EB"/>
    <w:rsid w:val="00A95446"/>
    <w:rsid w:val="00A95D96"/>
    <w:rsid w:val="00A9613C"/>
    <w:rsid w:val="00A96DEF"/>
    <w:rsid w:val="00A9739D"/>
    <w:rsid w:val="00A974DC"/>
    <w:rsid w:val="00A97522"/>
    <w:rsid w:val="00A975E1"/>
    <w:rsid w:val="00A9778F"/>
    <w:rsid w:val="00A97B91"/>
    <w:rsid w:val="00A97C11"/>
    <w:rsid w:val="00A97C88"/>
    <w:rsid w:val="00AA0443"/>
    <w:rsid w:val="00AA04E0"/>
    <w:rsid w:val="00AA0733"/>
    <w:rsid w:val="00AA0A58"/>
    <w:rsid w:val="00AA10AD"/>
    <w:rsid w:val="00AA12D4"/>
    <w:rsid w:val="00AA13E1"/>
    <w:rsid w:val="00AA1885"/>
    <w:rsid w:val="00AA1D44"/>
    <w:rsid w:val="00AA1EF8"/>
    <w:rsid w:val="00AA1F6A"/>
    <w:rsid w:val="00AA2250"/>
    <w:rsid w:val="00AA2475"/>
    <w:rsid w:val="00AA2533"/>
    <w:rsid w:val="00AA277C"/>
    <w:rsid w:val="00AA2D3C"/>
    <w:rsid w:val="00AA3211"/>
    <w:rsid w:val="00AA356A"/>
    <w:rsid w:val="00AA4001"/>
    <w:rsid w:val="00AA4464"/>
    <w:rsid w:val="00AA46E6"/>
    <w:rsid w:val="00AA494C"/>
    <w:rsid w:val="00AA4F6B"/>
    <w:rsid w:val="00AA57BE"/>
    <w:rsid w:val="00AA60C4"/>
    <w:rsid w:val="00AA624C"/>
    <w:rsid w:val="00AA6DB1"/>
    <w:rsid w:val="00AA71B9"/>
    <w:rsid w:val="00AA7CD0"/>
    <w:rsid w:val="00AB0965"/>
    <w:rsid w:val="00AB1071"/>
    <w:rsid w:val="00AB1184"/>
    <w:rsid w:val="00AB1278"/>
    <w:rsid w:val="00AB15A5"/>
    <w:rsid w:val="00AB1DC1"/>
    <w:rsid w:val="00AB21B6"/>
    <w:rsid w:val="00AB265A"/>
    <w:rsid w:val="00AB2921"/>
    <w:rsid w:val="00AB2938"/>
    <w:rsid w:val="00AB2D18"/>
    <w:rsid w:val="00AB2F00"/>
    <w:rsid w:val="00AB2FE6"/>
    <w:rsid w:val="00AB333E"/>
    <w:rsid w:val="00AB4331"/>
    <w:rsid w:val="00AB440A"/>
    <w:rsid w:val="00AB4693"/>
    <w:rsid w:val="00AB4A38"/>
    <w:rsid w:val="00AB4AF9"/>
    <w:rsid w:val="00AB4CDA"/>
    <w:rsid w:val="00AB4F00"/>
    <w:rsid w:val="00AB502F"/>
    <w:rsid w:val="00AB54AF"/>
    <w:rsid w:val="00AB5EFC"/>
    <w:rsid w:val="00AB6072"/>
    <w:rsid w:val="00AB620C"/>
    <w:rsid w:val="00AB6454"/>
    <w:rsid w:val="00AB6728"/>
    <w:rsid w:val="00AB6D1A"/>
    <w:rsid w:val="00AB6D77"/>
    <w:rsid w:val="00AB6E90"/>
    <w:rsid w:val="00AB7A55"/>
    <w:rsid w:val="00AB7CB3"/>
    <w:rsid w:val="00AB7E54"/>
    <w:rsid w:val="00AB7F38"/>
    <w:rsid w:val="00AC0342"/>
    <w:rsid w:val="00AC0511"/>
    <w:rsid w:val="00AC0EEC"/>
    <w:rsid w:val="00AC1441"/>
    <w:rsid w:val="00AC1952"/>
    <w:rsid w:val="00AC1A34"/>
    <w:rsid w:val="00AC1B81"/>
    <w:rsid w:val="00AC232B"/>
    <w:rsid w:val="00AC33BC"/>
    <w:rsid w:val="00AC3798"/>
    <w:rsid w:val="00AC37D4"/>
    <w:rsid w:val="00AC383C"/>
    <w:rsid w:val="00AC3E72"/>
    <w:rsid w:val="00AC4096"/>
    <w:rsid w:val="00AC45FB"/>
    <w:rsid w:val="00AC4AA3"/>
    <w:rsid w:val="00AC4FF0"/>
    <w:rsid w:val="00AC51ED"/>
    <w:rsid w:val="00AC545B"/>
    <w:rsid w:val="00AC5BBD"/>
    <w:rsid w:val="00AC613B"/>
    <w:rsid w:val="00AC61AE"/>
    <w:rsid w:val="00AC621F"/>
    <w:rsid w:val="00AC64A0"/>
    <w:rsid w:val="00AC71D9"/>
    <w:rsid w:val="00AC739E"/>
    <w:rsid w:val="00AC73B7"/>
    <w:rsid w:val="00AC7790"/>
    <w:rsid w:val="00AC7860"/>
    <w:rsid w:val="00AC7C0E"/>
    <w:rsid w:val="00AD0490"/>
    <w:rsid w:val="00AD088F"/>
    <w:rsid w:val="00AD0BA4"/>
    <w:rsid w:val="00AD1287"/>
    <w:rsid w:val="00AD17A3"/>
    <w:rsid w:val="00AD1CB9"/>
    <w:rsid w:val="00AD1F9B"/>
    <w:rsid w:val="00AD22B9"/>
    <w:rsid w:val="00AD235A"/>
    <w:rsid w:val="00AD23D7"/>
    <w:rsid w:val="00AD27B2"/>
    <w:rsid w:val="00AD3123"/>
    <w:rsid w:val="00AD359C"/>
    <w:rsid w:val="00AD3C5A"/>
    <w:rsid w:val="00AD3FCB"/>
    <w:rsid w:val="00AD4239"/>
    <w:rsid w:val="00AD5221"/>
    <w:rsid w:val="00AD58B9"/>
    <w:rsid w:val="00AD5997"/>
    <w:rsid w:val="00AD5E89"/>
    <w:rsid w:val="00AD60A3"/>
    <w:rsid w:val="00AD63D1"/>
    <w:rsid w:val="00AD65E8"/>
    <w:rsid w:val="00AD6E02"/>
    <w:rsid w:val="00AE009A"/>
    <w:rsid w:val="00AE0847"/>
    <w:rsid w:val="00AE1025"/>
    <w:rsid w:val="00AE13A2"/>
    <w:rsid w:val="00AE13C9"/>
    <w:rsid w:val="00AE1610"/>
    <w:rsid w:val="00AE193A"/>
    <w:rsid w:val="00AE1AB0"/>
    <w:rsid w:val="00AE1BAE"/>
    <w:rsid w:val="00AE1FBA"/>
    <w:rsid w:val="00AE21DB"/>
    <w:rsid w:val="00AE23F2"/>
    <w:rsid w:val="00AE2929"/>
    <w:rsid w:val="00AE2CC8"/>
    <w:rsid w:val="00AE2DD4"/>
    <w:rsid w:val="00AE2E8C"/>
    <w:rsid w:val="00AE31C6"/>
    <w:rsid w:val="00AE3666"/>
    <w:rsid w:val="00AE369F"/>
    <w:rsid w:val="00AE3BA5"/>
    <w:rsid w:val="00AE3FBE"/>
    <w:rsid w:val="00AE404B"/>
    <w:rsid w:val="00AE419A"/>
    <w:rsid w:val="00AE445C"/>
    <w:rsid w:val="00AE4D3F"/>
    <w:rsid w:val="00AE4F74"/>
    <w:rsid w:val="00AE500D"/>
    <w:rsid w:val="00AE51C5"/>
    <w:rsid w:val="00AE51CB"/>
    <w:rsid w:val="00AE56E8"/>
    <w:rsid w:val="00AE5728"/>
    <w:rsid w:val="00AE5951"/>
    <w:rsid w:val="00AE5AB2"/>
    <w:rsid w:val="00AE5B8F"/>
    <w:rsid w:val="00AE5C0F"/>
    <w:rsid w:val="00AE6404"/>
    <w:rsid w:val="00AE6823"/>
    <w:rsid w:val="00AE7139"/>
    <w:rsid w:val="00AE71D9"/>
    <w:rsid w:val="00AE75F7"/>
    <w:rsid w:val="00AF0657"/>
    <w:rsid w:val="00AF092E"/>
    <w:rsid w:val="00AF0C04"/>
    <w:rsid w:val="00AF0CBE"/>
    <w:rsid w:val="00AF140D"/>
    <w:rsid w:val="00AF1442"/>
    <w:rsid w:val="00AF18EB"/>
    <w:rsid w:val="00AF192E"/>
    <w:rsid w:val="00AF1A01"/>
    <w:rsid w:val="00AF1ED5"/>
    <w:rsid w:val="00AF2692"/>
    <w:rsid w:val="00AF2DCE"/>
    <w:rsid w:val="00AF2F2F"/>
    <w:rsid w:val="00AF3296"/>
    <w:rsid w:val="00AF35E0"/>
    <w:rsid w:val="00AF3B15"/>
    <w:rsid w:val="00AF4484"/>
    <w:rsid w:val="00AF509F"/>
    <w:rsid w:val="00AF589D"/>
    <w:rsid w:val="00AF5C91"/>
    <w:rsid w:val="00AF6348"/>
    <w:rsid w:val="00AF684B"/>
    <w:rsid w:val="00AF6BAD"/>
    <w:rsid w:val="00AF6D74"/>
    <w:rsid w:val="00AF6F01"/>
    <w:rsid w:val="00AF7F8A"/>
    <w:rsid w:val="00B0095B"/>
    <w:rsid w:val="00B009B1"/>
    <w:rsid w:val="00B0108C"/>
    <w:rsid w:val="00B0184F"/>
    <w:rsid w:val="00B01BC4"/>
    <w:rsid w:val="00B02066"/>
    <w:rsid w:val="00B0266A"/>
    <w:rsid w:val="00B03420"/>
    <w:rsid w:val="00B03526"/>
    <w:rsid w:val="00B03F53"/>
    <w:rsid w:val="00B03FF7"/>
    <w:rsid w:val="00B04584"/>
    <w:rsid w:val="00B048B4"/>
    <w:rsid w:val="00B04EE9"/>
    <w:rsid w:val="00B04FA1"/>
    <w:rsid w:val="00B06163"/>
    <w:rsid w:val="00B0618E"/>
    <w:rsid w:val="00B063FD"/>
    <w:rsid w:val="00B064C5"/>
    <w:rsid w:val="00B06649"/>
    <w:rsid w:val="00B067E9"/>
    <w:rsid w:val="00B06873"/>
    <w:rsid w:val="00B068B6"/>
    <w:rsid w:val="00B06A61"/>
    <w:rsid w:val="00B06C1C"/>
    <w:rsid w:val="00B06D04"/>
    <w:rsid w:val="00B06F27"/>
    <w:rsid w:val="00B073E4"/>
    <w:rsid w:val="00B07AE9"/>
    <w:rsid w:val="00B07C64"/>
    <w:rsid w:val="00B07E2E"/>
    <w:rsid w:val="00B101E4"/>
    <w:rsid w:val="00B116DC"/>
    <w:rsid w:val="00B11D5B"/>
    <w:rsid w:val="00B11D78"/>
    <w:rsid w:val="00B11E41"/>
    <w:rsid w:val="00B12095"/>
    <w:rsid w:val="00B121C8"/>
    <w:rsid w:val="00B12A10"/>
    <w:rsid w:val="00B12EB3"/>
    <w:rsid w:val="00B12F47"/>
    <w:rsid w:val="00B13073"/>
    <w:rsid w:val="00B13CD2"/>
    <w:rsid w:val="00B13D65"/>
    <w:rsid w:val="00B14001"/>
    <w:rsid w:val="00B144BD"/>
    <w:rsid w:val="00B147F2"/>
    <w:rsid w:val="00B14F01"/>
    <w:rsid w:val="00B1529E"/>
    <w:rsid w:val="00B153D6"/>
    <w:rsid w:val="00B15A97"/>
    <w:rsid w:val="00B15C62"/>
    <w:rsid w:val="00B15D0E"/>
    <w:rsid w:val="00B1618D"/>
    <w:rsid w:val="00B1632A"/>
    <w:rsid w:val="00B16460"/>
    <w:rsid w:val="00B164CD"/>
    <w:rsid w:val="00B16E65"/>
    <w:rsid w:val="00B17542"/>
    <w:rsid w:val="00B17D90"/>
    <w:rsid w:val="00B17EE0"/>
    <w:rsid w:val="00B17F62"/>
    <w:rsid w:val="00B20038"/>
    <w:rsid w:val="00B20379"/>
    <w:rsid w:val="00B20692"/>
    <w:rsid w:val="00B2087C"/>
    <w:rsid w:val="00B212E8"/>
    <w:rsid w:val="00B2137A"/>
    <w:rsid w:val="00B21A64"/>
    <w:rsid w:val="00B21E06"/>
    <w:rsid w:val="00B2232E"/>
    <w:rsid w:val="00B2233E"/>
    <w:rsid w:val="00B22423"/>
    <w:rsid w:val="00B229F0"/>
    <w:rsid w:val="00B23006"/>
    <w:rsid w:val="00B2327B"/>
    <w:rsid w:val="00B233D8"/>
    <w:rsid w:val="00B234E5"/>
    <w:rsid w:val="00B23D1F"/>
    <w:rsid w:val="00B24284"/>
    <w:rsid w:val="00B244A5"/>
    <w:rsid w:val="00B2479C"/>
    <w:rsid w:val="00B24819"/>
    <w:rsid w:val="00B24AAF"/>
    <w:rsid w:val="00B25134"/>
    <w:rsid w:val="00B251C0"/>
    <w:rsid w:val="00B2520F"/>
    <w:rsid w:val="00B25532"/>
    <w:rsid w:val="00B257FA"/>
    <w:rsid w:val="00B25EA9"/>
    <w:rsid w:val="00B2632A"/>
    <w:rsid w:val="00B26835"/>
    <w:rsid w:val="00B26D15"/>
    <w:rsid w:val="00B279DD"/>
    <w:rsid w:val="00B27AD3"/>
    <w:rsid w:val="00B27B0F"/>
    <w:rsid w:val="00B3000C"/>
    <w:rsid w:val="00B3019B"/>
    <w:rsid w:val="00B30AF0"/>
    <w:rsid w:val="00B313E8"/>
    <w:rsid w:val="00B314E0"/>
    <w:rsid w:val="00B317D4"/>
    <w:rsid w:val="00B31AC0"/>
    <w:rsid w:val="00B32423"/>
    <w:rsid w:val="00B32679"/>
    <w:rsid w:val="00B32AFE"/>
    <w:rsid w:val="00B32C10"/>
    <w:rsid w:val="00B3311D"/>
    <w:rsid w:val="00B33CDC"/>
    <w:rsid w:val="00B34933"/>
    <w:rsid w:val="00B34CED"/>
    <w:rsid w:val="00B3530A"/>
    <w:rsid w:val="00B3584F"/>
    <w:rsid w:val="00B361F7"/>
    <w:rsid w:val="00B362D5"/>
    <w:rsid w:val="00B36686"/>
    <w:rsid w:val="00B369AA"/>
    <w:rsid w:val="00B36D5C"/>
    <w:rsid w:val="00B36DDD"/>
    <w:rsid w:val="00B36F8F"/>
    <w:rsid w:val="00B37189"/>
    <w:rsid w:val="00B37588"/>
    <w:rsid w:val="00B3771A"/>
    <w:rsid w:val="00B37CD2"/>
    <w:rsid w:val="00B37ECE"/>
    <w:rsid w:val="00B4087D"/>
    <w:rsid w:val="00B410D5"/>
    <w:rsid w:val="00B410FE"/>
    <w:rsid w:val="00B4148C"/>
    <w:rsid w:val="00B4194C"/>
    <w:rsid w:val="00B419C7"/>
    <w:rsid w:val="00B41D89"/>
    <w:rsid w:val="00B420F4"/>
    <w:rsid w:val="00B421F8"/>
    <w:rsid w:val="00B4240E"/>
    <w:rsid w:val="00B429DD"/>
    <w:rsid w:val="00B42E19"/>
    <w:rsid w:val="00B43055"/>
    <w:rsid w:val="00B438A8"/>
    <w:rsid w:val="00B43908"/>
    <w:rsid w:val="00B43E3A"/>
    <w:rsid w:val="00B441C0"/>
    <w:rsid w:val="00B44893"/>
    <w:rsid w:val="00B4550E"/>
    <w:rsid w:val="00B45666"/>
    <w:rsid w:val="00B45E39"/>
    <w:rsid w:val="00B46105"/>
    <w:rsid w:val="00B46292"/>
    <w:rsid w:val="00B467C5"/>
    <w:rsid w:val="00B46809"/>
    <w:rsid w:val="00B468D8"/>
    <w:rsid w:val="00B46A0C"/>
    <w:rsid w:val="00B46DB7"/>
    <w:rsid w:val="00B46E83"/>
    <w:rsid w:val="00B47148"/>
    <w:rsid w:val="00B47DD3"/>
    <w:rsid w:val="00B5041D"/>
    <w:rsid w:val="00B505CB"/>
    <w:rsid w:val="00B50F1E"/>
    <w:rsid w:val="00B50FBD"/>
    <w:rsid w:val="00B5115E"/>
    <w:rsid w:val="00B51584"/>
    <w:rsid w:val="00B516DC"/>
    <w:rsid w:val="00B517AB"/>
    <w:rsid w:val="00B51A6C"/>
    <w:rsid w:val="00B521EC"/>
    <w:rsid w:val="00B526C9"/>
    <w:rsid w:val="00B530C4"/>
    <w:rsid w:val="00B530CE"/>
    <w:rsid w:val="00B5318C"/>
    <w:rsid w:val="00B534E3"/>
    <w:rsid w:val="00B53605"/>
    <w:rsid w:val="00B536BD"/>
    <w:rsid w:val="00B53A0F"/>
    <w:rsid w:val="00B53A39"/>
    <w:rsid w:val="00B543E7"/>
    <w:rsid w:val="00B54752"/>
    <w:rsid w:val="00B5490F"/>
    <w:rsid w:val="00B54A54"/>
    <w:rsid w:val="00B54D1F"/>
    <w:rsid w:val="00B557EB"/>
    <w:rsid w:val="00B56246"/>
    <w:rsid w:val="00B57135"/>
    <w:rsid w:val="00B5716B"/>
    <w:rsid w:val="00B57669"/>
    <w:rsid w:val="00B57950"/>
    <w:rsid w:val="00B57D24"/>
    <w:rsid w:val="00B57D73"/>
    <w:rsid w:val="00B600C5"/>
    <w:rsid w:val="00B60605"/>
    <w:rsid w:val="00B60CB2"/>
    <w:rsid w:val="00B60F8E"/>
    <w:rsid w:val="00B618CF"/>
    <w:rsid w:val="00B61A3D"/>
    <w:rsid w:val="00B61AB7"/>
    <w:rsid w:val="00B62189"/>
    <w:rsid w:val="00B62DD4"/>
    <w:rsid w:val="00B62E45"/>
    <w:rsid w:val="00B63592"/>
    <w:rsid w:val="00B63778"/>
    <w:rsid w:val="00B639D9"/>
    <w:rsid w:val="00B63FD3"/>
    <w:rsid w:val="00B642D7"/>
    <w:rsid w:val="00B646F9"/>
    <w:rsid w:val="00B64F7F"/>
    <w:rsid w:val="00B65427"/>
    <w:rsid w:val="00B65EEA"/>
    <w:rsid w:val="00B65FC4"/>
    <w:rsid w:val="00B66419"/>
    <w:rsid w:val="00B66569"/>
    <w:rsid w:val="00B66C4C"/>
    <w:rsid w:val="00B67715"/>
    <w:rsid w:val="00B67814"/>
    <w:rsid w:val="00B67A79"/>
    <w:rsid w:val="00B701BE"/>
    <w:rsid w:val="00B7082C"/>
    <w:rsid w:val="00B7085C"/>
    <w:rsid w:val="00B70DA0"/>
    <w:rsid w:val="00B70DBE"/>
    <w:rsid w:val="00B71180"/>
    <w:rsid w:val="00B714C2"/>
    <w:rsid w:val="00B71592"/>
    <w:rsid w:val="00B71D36"/>
    <w:rsid w:val="00B71E47"/>
    <w:rsid w:val="00B722FA"/>
    <w:rsid w:val="00B725AE"/>
    <w:rsid w:val="00B72670"/>
    <w:rsid w:val="00B728D5"/>
    <w:rsid w:val="00B738B0"/>
    <w:rsid w:val="00B74001"/>
    <w:rsid w:val="00B752FD"/>
    <w:rsid w:val="00B7579A"/>
    <w:rsid w:val="00B75A30"/>
    <w:rsid w:val="00B760E0"/>
    <w:rsid w:val="00B76505"/>
    <w:rsid w:val="00B76556"/>
    <w:rsid w:val="00B76AD6"/>
    <w:rsid w:val="00B76CBE"/>
    <w:rsid w:val="00B76DE0"/>
    <w:rsid w:val="00B76FFC"/>
    <w:rsid w:val="00B77265"/>
    <w:rsid w:val="00B7790B"/>
    <w:rsid w:val="00B779C4"/>
    <w:rsid w:val="00B77AFB"/>
    <w:rsid w:val="00B803CC"/>
    <w:rsid w:val="00B8077B"/>
    <w:rsid w:val="00B808EA"/>
    <w:rsid w:val="00B81167"/>
    <w:rsid w:val="00B81A42"/>
    <w:rsid w:val="00B825E2"/>
    <w:rsid w:val="00B827D2"/>
    <w:rsid w:val="00B8284F"/>
    <w:rsid w:val="00B82D61"/>
    <w:rsid w:val="00B82F06"/>
    <w:rsid w:val="00B83329"/>
    <w:rsid w:val="00B83988"/>
    <w:rsid w:val="00B83D14"/>
    <w:rsid w:val="00B83DBC"/>
    <w:rsid w:val="00B83EE1"/>
    <w:rsid w:val="00B8416F"/>
    <w:rsid w:val="00B842D1"/>
    <w:rsid w:val="00B844E1"/>
    <w:rsid w:val="00B844FB"/>
    <w:rsid w:val="00B84696"/>
    <w:rsid w:val="00B8474F"/>
    <w:rsid w:val="00B849D2"/>
    <w:rsid w:val="00B84D4F"/>
    <w:rsid w:val="00B85056"/>
    <w:rsid w:val="00B85A3B"/>
    <w:rsid w:val="00B85A9E"/>
    <w:rsid w:val="00B864F4"/>
    <w:rsid w:val="00B86C4E"/>
    <w:rsid w:val="00B86EE2"/>
    <w:rsid w:val="00B87696"/>
    <w:rsid w:val="00B87905"/>
    <w:rsid w:val="00B90755"/>
    <w:rsid w:val="00B90C0A"/>
    <w:rsid w:val="00B90F50"/>
    <w:rsid w:val="00B90FA9"/>
    <w:rsid w:val="00B91923"/>
    <w:rsid w:val="00B919A8"/>
    <w:rsid w:val="00B92561"/>
    <w:rsid w:val="00B926EB"/>
    <w:rsid w:val="00B92DA9"/>
    <w:rsid w:val="00B92E51"/>
    <w:rsid w:val="00B9335A"/>
    <w:rsid w:val="00B9351A"/>
    <w:rsid w:val="00B9366F"/>
    <w:rsid w:val="00B93C2F"/>
    <w:rsid w:val="00B940D7"/>
    <w:rsid w:val="00B9480A"/>
    <w:rsid w:val="00B948D1"/>
    <w:rsid w:val="00B94A0B"/>
    <w:rsid w:val="00B94BBF"/>
    <w:rsid w:val="00B95147"/>
    <w:rsid w:val="00B9537F"/>
    <w:rsid w:val="00B955E6"/>
    <w:rsid w:val="00B955F8"/>
    <w:rsid w:val="00B95B3C"/>
    <w:rsid w:val="00B9690B"/>
    <w:rsid w:val="00B96A88"/>
    <w:rsid w:val="00B96D1B"/>
    <w:rsid w:val="00B97484"/>
    <w:rsid w:val="00B97E30"/>
    <w:rsid w:val="00B97E87"/>
    <w:rsid w:val="00BA0255"/>
    <w:rsid w:val="00BA031A"/>
    <w:rsid w:val="00BA0720"/>
    <w:rsid w:val="00BA1179"/>
    <w:rsid w:val="00BA12A1"/>
    <w:rsid w:val="00BA1353"/>
    <w:rsid w:val="00BA14B9"/>
    <w:rsid w:val="00BA1A2D"/>
    <w:rsid w:val="00BA1A6A"/>
    <w:rsid w:val="00BA1AC9"/>
    <w:rsid w:val="00BA1D8D"/>
    <w:rsid w:val="00BA23C2"/>
    <w:rsid w:val="00BA2417"/>
    <w:rsid w:val="00BA2711"/>
    <w:rsid w:val="00BA2804"/>
    <w:rsid w:val="00BA282D"/>
    <w:rsid w:val="00BA2B07"/>
    <w:rsid w:val="00BA304B"/>
    <w:rsid w:val="00BA370D"/>
    <w:rsid w:val="00BA388E"/>
    <w:rsid w:val="00BA3D22"/>
    <w:rsid w:val="00BA41A3"/>
    <w:rsid w:val="00BA4274"/>
    <w:rsid w:val="00BA4565"/>
    <w:rsid w:val="00BA5068"/>
    <w:rsid w:val="00BA5204"/>
    <w:rsid w:val="00BA54E5"/>
    <w:rsid w:val="00BA550F"/>
    <w:rsid w:val="00BA5936"/>
    <w:rsid w:val="00BA5A33"/>
    <w:rsid w:val="00BA5D63"/>
    <w:rsid w:val="00BA5DF2"/>
    <w:rsid w:val="00BA6031"/>
    <w:rsid w:val="00BA64F3"/>
    <w:rsid w:val="00BA68AD"/>
    <w:rsid w:val="00BA6AD2"/>
    <w:rsid w:val="00BA7095"/>
    <w:rsid w:val="00BA7300"/>
    <w:rsid w:val="00BB04A3"/>
    <w:rsid w:val="00BB064E"/>
    <w:rsid w:val="00BB070A"/>
    <w:rsid w:val="00BB09C6"/>
    <w:rsid w:val="00BB0A23"/>
    <w:rsid w:val="00BB0C6B"/>
    <w:rsid w:val="00BB0D7A"/>
    <w:rsid w:val="00BB12FC"/>
    <w:rsid w:val="00BB2540"/>
    <w:rsid w:val="00BB2B52"/>
    <w:rsid w:val="00BB2E3B"/>
    <w:rsid w:val="00BB2EA2"/>
    <w:rsid w:val="00BB2FE6"/>
    <w:rsid w:val="00BB368E"/>
    <w:rsid w:val="00BB3BF6"/>
    <w:rsid w:val="00BB43B1"/>
    <w:rsid w:val="00BB4C9C"/>
    <w:rsid w:val="00BB5023"/>
    <w:rsid w:val="00BB56C2"/>
    <w:rsid w:val="00BB5828"/>
    <w:rsid w:val="00BB64D9"/>
    <w:rsid w:val="00BB6990"/>
    <w:rsid w:val="00BB6D23"/>
    <w:rsid w:val="00BB6E47"/>
    <w:rsid w:val="00BB74E9"/>
    <w:rsid w:val="00BB78F9"/>
    <w:rsid w:val="00BB7E47"/>
    <w:rsid w:val="00BC033B"/>
    <w:rsid w:val="00BC0562"/>
    <w:rsid w:val="00BC0820"/>
    <w:rsid w:val="00BC08BC"/>
    <w:rsid w:val="00BC08F0"/>
    <w:rsid w:val="00BC0FE9"/>
    <w:rsid w:val="00BC1279"/>
    <w:rsid w:val="00BC13B0"/>
    <w:rsid w:val="00BC16AF"/>
    <w:rsid w:val="00BC1867"/>
    <w:rsid w:val="00BC1A1C"/>
    <w:rsid w:val="00BC2021"/>
    <w:rsid w:val="00BC20EE"/>
    <w:rsid w:val="00BC2E97"/>
    <w:rsid w:val="00BC3074"/>
    <w:rsid w:val="00BC4467"/>
    <w:rsid w:val="00BC4979"/>
    <w:rsid w:val="00BC4E17"/>
    <w:rsid w:val="00BC5277"/>
    <w:rsid w:val="00BC527F"/>
    <w:rsid w:val="00BC5834"/>
    <w:rsid w:val="00BC58B3"/>
    <w:rsid w:val="00BC5B43"/>
    <w:rsid w:val="00BC5BA1"/>
    <w:rsid w:val="00BC5C04"/>
    <w:rsid w:val="00BC5C51"/>
    <w:rsid w:val="00BC6057"/>
    <w:rsid w:val="00BC6422"/>
    <w:rsid w:val="00BC6554"/>
    <w:rsid w:val="00BC6582"/>
    <w:rsid w:val="00BC6726"/>
    <w:rsid w:val="00BC6A64"/>
    <w:rsid w:val="00BC6B4E"/>
    <w:rsid w:val="00BC6C7C"/>
    <w:rsid w:val="00BC6C9C"/>
    <w:rsid w:val="00BC715C"/>
    <w:rsid w:val="00BC746F"/>
    <w:rsid w:val="00BD05AD"/>
    <w:rsid w:val="00BD079D"/>
    <w:rsid w:val="00BD0939"/>
    <w:rsid w:val="00BD0A93"/>
    <w:rsid w:val="00BD1AC8"/>
    <w:rsid w:val="00BD1C4D"/>
    <w:rsid w:val="00BD1D1D"/>
    <w:rsid w:val="00BD2346"/>
    <w:rsid w:val="00BD2516"/>
    <w:rsid w:val="00BD26BC"/>
    <w:rsid w:val="00BD2A05"/>
    <w:rsid w:val="00BD2BD7"/>
    <w:rsid w:val="00BD33CC"/>
    <w:rsid w:val="00BD361F"/>
    <w:rsid w:val="00BD3FAC"/>
    <w:rsid w:val="00BD41D2"/>
    <w:rsid w:val="00BD4BD1"/>
    <w:rsid w:val="00BD4C24"/>
    <w:rsid w:val="00BD5151"/>
    <w:rsid w:val="00BD5192"/>
    <w:rsid w:val="00BD55CC"/>
    <w:rsid w:val="00BD56BE"/>
    <w:rsid w:val="00BD58B6"/>
    <w:rsid w:val="00BD5E9B"/>
    <w:rsid w:val="00BD5FE1"/>
    <w:rsid w:val="00BD609A"/>
    <w:rsid w:val="00BD712D"/>
    <w:rsid w:val="00BD74F0"/>
    <w:rsid w:val="00BD7924"/>
    <w:rsid w:val="00BD7AE3"/>
    <w:rsid w:val="00BD7DA9"/>
    <w:rsid w:val="00BE00F0"/>
    <w:rsid w:val="00BE0708"/>
    <w:rsid w:val="00BE0FEC"/>
    <w:rsid w:val="00BE2579"/>
    <w:rsid w:val="00BE25CC"/>
    <w:rsid w:val="00BE276A"/>
    <w:rsid w:val="00BE2942"/>
    <w:rsid w:val="00BE2B3F"/>
    <w:rsid w:val="00BE2C9E"/>
    <w:rsid w:val="00BE360B"/>
    <w:rsid w:val="00BE39CE"/>
    <w:rsid w:val="00BE4126"/>
    <w:rsid w:val="00BE4B0E"/>
    <w:rsid w:val="00BE4E75"/>
    <w:rsid w:val="00BE4F24"/>
    <w:rsid w:val="00BE5013"/>
    <w:rsid w:val="00BE5104"/>
    <w:rsid w:val="00BE551B"/>
    <w:rsid w:val="00BE574F"/>
    <w:rsid w:val="00BE6051"/>
    <w:rsid w:val="00BE648D"/>
    <w:rsid w:val="00BE6656"/>
    <w:rsid w:val="00BE67BC"/>
    <w:rsid w:val="00BE6D03"/>
    <w:rsid w:val="00BE760B"/>
    <w:rsid w:val="00BE7E72"/>
    <w:rsid w:val="00BF070C"/>
    <w:rsid w:val="00BF0773"/>
    <w:rsid w:val="00BF122F"/>
    <w:rsid w:val="00BF13AA"/>
    <w:rsid w:val="00BF1698"/>
    <w:rsid w:val="00BF1C95"/>
    <w:rsid w:val="00BF2440"/>
    <w:rsid w:val="00BF2530"/>
    <w:rsid w:val="00BF27E1"/>
    <w:rsid w:val="00BF2996"/>
    <w:rsid w:val="00BF39C5"/>
    <w:rsid w:val="00BF3B05"/>
    <w:rsid w:val="00BF3D38"/>
    <w:rsid w:val="00BF3D57"/>
    <w:rsid w:val="00BF4AE3"/>
    <w:rsid w:val="00BF4E28"/>
    <w:rsid w:val="00BF4F74"/>
    <w:rsid w:val="00BF5124"/>
    <w:rsid w:val="00BF515E"/>
    <w:rsid w:val="00BF559C"/>
    <w:rsid w:val="00BF58F3"/>
    <w:rsid w:val="00BF5D29"/>
    <w:rsid w:val="00BF6211"/>
    <w:rsid w:val="00BF6FB7"/>
    <w:rsid w:val="00BF755B"/>
    <w:rsid w:val="00BF75C7"/>
    <w:rsid w:val="00C001ED"/>
    <w:rsid w:val="00C003E7"/>
    <w:rsid w:val="00C004DB"/>
    <w:rsid w:val="00C00512"/>
    <w:rsid w:val="00C00563"/>
    <w:rsid w:val="00C005D6"/>
    <w:rsid w:val="00C00673"/>
    <w:rsid w:val="00C006F2"/>
    <w:rsid w:val="00C00B54"/>
    <w:rsid w:val="00C00BBF"/>
    <w:rsid w:val="00C011A1"/>
    <w:rsid w:val="00C012F2"/>
    <w:rsid w:val="00C019A3"/>
    <w:rsid w:val="00C02074"/>
    <w:rsid w:val="00C02383"/>
    <w:rsid w:val="00C025A0"/>
    <w:rsid w:val="00C028A5"/>
    <w:rsid w:val="00C0299E"/>
    <w:rsid w:val="00C02BC7"/>
    <w:rsid w:val="00C02C09"/>
    <w:rsid w:val="00C02C96"/>
    <w:rsid w:val="00C03A95"/>
    <w:rsid w:val="00C03D7B"/>
    <w:rsid w:val="00C04265"/>
    <w:rsid w:val="00C04CC4"/>
    <w:rsid w:val="00C04D21"/>
    <w:rsid w:val="00C0554C"/>
    <w:rsid w:val="00C058C9"/>
    <w:rsid w:val="00C05D1B"/>
    <w:rsid w:val="00C0601A"/>
    <w:rsid w:val="00C0656D"/>
    <w:rsid w:val="00C067B7"/>
    <w:rsid w:val="00C06A2E"/>
    <w:rsid w:val="00C0748F"/>
    <w:rsid w:val="00C0788E"/>
    <w:rsid w:val="00C07E19"/>
    <w:rsid w:val="00C106AB"/>
    <w:rsid w:val="00C107D0"/>
    <w:rsid w:val="00C1098A"/>
    <w:rsid w:val="00C10F05"/>
    <w:rsid w:val="00C111CE"/>
    <w:rsid w:val="00C114CC"/>
    <w:rsid w:val="00C11597"/>
    <w:rsid w:val="00C12518"/>
    <w:rsid w:val="00C12566"/>
    <w:rsid w:val="00C128CE"/>
    <w:rsid w:val="00C13505"/>
    <w:rsid w:val="00C135A7"/>
    <w:rsid w:val="00C137A5"/>
    <w:rsid w:val="00C13A64"/>
    <w:rsid w:val="00C13B16"/>
    <w:rsid w:val="00C143C9"/>
    <w:rsid w:val="00C14786"/>
    <w:rsid w:val="00C14E49"/>
    <w:rsid w:val="00C150E3"/>
    <w:rsid w:val="00C162D6"/>
    <w:rsid w:val="00C1632A"/>
    <w:rsid w:val="00C163C3"/>
    <w:rsid w:val="00C16FE7"/>
    <w:rsid w:val="00C1776D"/>
    <w:rsid w:val="00C17C06"/>
    <w:rsid w:val="00C17C47"/>
    <w:rsid w:val="00C17C7B"/>
    <w:rsid w:val="00C216AD"/>
    <w:rsid w:val="00C2172A"/>
    <w:rsid w:val="00C2199A"/>
    <w:rsid w:val="00C21D73"/>
    <w:rsid w:val="00C21EF4"/>
    <w:rsid w:val="00C21F9C"/>
    <w:rsid w:val="00C22196"/>
    <w:rsid w:val="00C2311A"/>
    <w:rsid w:val="00C23F48"/>
    <w:rsid w:val="00C24301"/>
    <w:rsid w:val="00C2517C"/>
    <w:rsid w:val="00C252FE"/>
    <w:rsid w:val="00C2539B"/>
    <w:rsid w:val="00C25552"/>
    <w:rsid w:val="00C25556"/>
    <w:rsid w:val="00C258B5"/>
    <w:rsid w:val="00C25BBD"/>
    <w:rsid w:val="00C2620A"/>
    <w:rsid w:val="00C2655C"/>
    <w:rsid w:val="00C265B8"/>
    <w:rsid w:val="00C26911"/>
    <w:rsid w:val="00C26A50"/>
    <w:rsid w:val="00C26C11"/>
    <w:rsid w:val="00C26C37"/>
    <w:rsid w:val="00C277CC"/>
    <w:rsid w:val="00C304B8"/>
    <w:rsid w:val="00C30E67"/>
    <w:rsid w:val="00C311EB"/>
    <w:rsid w:val="00C3179F"/>
    <w:rsid w:val="00C31C76"/>
    <w:rsid w:val="00C31E20"/>
    <w:rsid w:val="00C32194"/>
    <w:rsid w:val="00C32269"/>
    <w:rsid w:val="00C3282C"/>
    <w:rsid w:val="00C329A1"/>
    <w:rsid w:val="00C32D7E"/>
    <w:rsid w:val="00C32DDB"/>
    <w:rsid w:val="00C32E13"/>
    <w:rsid w:val="00C331C0"/>
    <w:rsid w:val="00C331CF"/>
    <w:rsid w:val="00C3337D"/>
    <w:rsid w:val="00C333CC"/>
    <w:rsid w:val="00C3345D"/>
    <w:rsid w:val="00C33C4F"/>
    <w:rsid w:val="00C33ECF"/>
    <w:rsid w:val="00C340D1"/>
    <w:rsid w:val="00C35010"/>
    <w:rsid w:val="00C35A7D"/>
    <w:rsid w:val="00C36049"/>
    <w:rsid w:val="00C3608E"/>
    <w:rsid w:val="00C36700"/>
    <w:rsid w:val="00C36C0E"/>
    <w:rsid w:val="00C36CCC"/>
    <w:rsid w:val="00C3708E"/>
    <w:rsid w:val="00C37548"/>
    <w:rsid w:val="00C378AF"/>
    <w:rsid w:val="00C37E56"/>
    <w:rsid w:val="00C401EE"/>
    <w:rsid w:val="00C4033D"/>
    <w:rsid w:val="00C40824"/>
    <w:rsid w:val="00C40C55"/>
    <w:rsid w:val="00C41464"/>
    <w:rsid w:val="00C418F7"/>
    <w:rsid w:val="00C41F6E"/>
    <w:rsid w:val="00C42401"/>
    <w:rsid w:val="00C42B03"/>
    <w:rsid w:val="00C42B18"/>
    <w:rsid w:val="00C441C0"/>
    <w:rsid w:val="00C44393"/>
    <w:rsid w:val="00C44C7F"/>
    <w:rsid w:val="00C4514D"/>
    <w:rsid w:val="00C457F2"/>
    <w:rsid w:val="00C45C12"/>
    <w:rsid w:val="00C460F5"/>
    <w:rsid w:val="00C4627D"/>
    <w:rsid w:val="00C46800"/>
    <w:rsid w:val="00C46A58"/>
    <w:rsid w:val="00C46A70"/>
    <w:rsid w:val="00C4706A"/>
    <w:rsid w:val="00C475B9"/>
    <w:rsid w:val="00C47875"/>
    <w:rsid w:val="00C504B3"/>
    <w:rsid w:val="00C50523"/>
    <w:rsid w:val="00C50EB9"/>
    <w:rsid w:val="00C514A6"/>
    <w:rsid w:val="00C519DB"/>
    <w:rsid w:val="00C5276E"/>
    <w:rsid w:val="00C528D4"/>
    <w:rsid w:val="00C52A92"/>
    <w:rsid w:val="00C531A9"/>
    <w:rsid w:val="00C54725"/>
    <w:rsid w:val="00C54ED0"/>
    <w:rsid w:val="00C554C7"/>
    <w:rsid w:val="00C55BEA"/>
    <w:rsid w:val="00C55F6F"/>
    <w:rsid w:val="00C5603D"/>
    <w:rsid w:val="00C56AC8"/>
    <w:rsid w:val="00C56ADA"/>
    <w:rsid w:val="00C56C94"/>
    <w:rsid w:val="00C56FF2"/>
    <w:rsid w:val="00C57A9F"/>
    <w:rsid w:val="00C57D03"/>
    <w:rsid w:val="00C57EAB"/>
    <w:rsid w:val="00C6002D"/>
    <w:rsid w:val="00C60683"/>
    <w:rsid w:val="00C609C1"/>
    <w:rsid w:val="00C60BCC"/>
    <w:rsid w:val="00C61885"/>
    <w:rsid w:val="00C61C3C"/>
    <w:rsid w:val="00C61E4E"/>
    <w:rsid w:val="00C622AB"/>
    <w:rsid w:val="00C62377"/>
    <w:rsid w:val="00C62AE8"/>
    <w:rsid w:val="00C63ACF"/>
    <w:rsid w:val="00C63C68"/>
    <w:rsid w:val="00C640A8"/>
    <w:rsid w:val="00C640F5"/>
    <w:rsid w:val="00C64C17"/>
    <w:rsid w:val="00C64C2C"/>
    <w:rsid w:val="00C65107"/>
    <w:rsid w:val="00C6633B"/>
    <w:rsid w:val="00C663F6"/>
    <w:rsid w:val="00C66A04"/>
    <w:rsid w:val="00C66B5B"/>
    <w:rsid w:val="00C66B79"/>
    <w:rsid w:val="00C671FC"/>
    <w:rsid w:val="00C6728E"/>
    <w:rsid w:val="00C67726"/>
    <w:rsid w:val="00C678CD"/>
    <w:rsid w:val="00C67B28"/>
    <w:rsid w:val="00C67C0B"/>
    <w:rsid w:val="00C67E12"/>
    <w:rsid w:val="00C7030C"/>
    <w:rsid w:val="00C706DC"/>
    <w:rsid w:val="00C70EE0"/>
    <w:rsid w:val="00C70FDF"/>
    <w:rsid w:val="00C710EA"/>
    <w:rsid w:val="00C71F35"/>
    <w:rsid w:val="00C72062"/>
    <w:rsid w:val="00C72083"/>
    <w:rsid w:val="00C72770"/>
    <w:rsid w:val="00C72787"/>
    <w:rsid w:val="00C72AC0"/>
    <w:rsid w:val="00C7309D"/>
    <w:rsid w:val="00C731DB"/>
    <w:rsid w:val="00C731FD"/>
    <w:rsid w:val="00C73358"/>
    <w:rsid w:val="00C7374F"/>
    <w:rsid w:val="00C73D3E"/>
    <w:rsid w:val="00C73E6E"/>
    <w:rsid w:val="00C73FF0"/>
    <w:rsid w:val="00C74109"/>
    <w:rsid w:val="00C745D5"/>
    <w:rsid w:val="00C74965"/>
    <w:rsid w:val="00C74DFF"/>
    <w:rsid w:val="00C74FB7"/>
    <w:rsid w:val="00C75610"/>
    <w:rsid w:val="00C756F9"/>
    <w:rsid w:val="00C7580C"/>
    <w:rsid w:val="00C76229"/>
    <w:rsid w:val="00C76237"/>
    <w:rsid w:val="00C766CE"/>
    <w:rsid w:val="00C76875"/>
    <w:rsid w:val="00C77A3F"/>
    <w:rsid w:val="00C77B07"/>
    <w:rsid w:val="00C77B09"/>
    <w:rsid w:val="00C77F28"/>
    <w:rsid w:val="00C80087"/>
    <w:rsid w:val="00C802D2"/>
    <w:rsid w:val="00C802E8"/>
    <w:rsid w:val="00C8033F"/>
    <w:rsid w:val="00C8047F"/>
    <w:rsid w:val="00C807BE"/>
    <w:rsid w:val="00C8088F"/>
    <w:rsid w:val="00C80D6B"/>
    <w:rsid w:val="00C80DE7"/>
    <w:rsid w:val="00C80ED1"/>
    <w:rsid w:val="00C81462"/>
    <w:rsid w:val="00C81466"/>
    <w:rsid w:val="00C81A8B"/>
    <w:rsid w:val="00C81CDA"/>
    <w:rsid w:val="00C81D45"/>
    <w:rsid w:val="00C81E4E"/>
    <w:rsid w:val="00C82B61"/>
    <w:rsid w:val="00C82E39"/>
    <w:rsid w:val="00C837A0"/>
    <w:rsid w:val="00C83B43"/>
    <w:rsid w:val="00C84B2F"/>
    <w:rsid w:val="00C84CB4"/>
    <w:rsid w:val="00C851C5"/>
    <w:rsid w:val="00C8583D"/>
    <w:rsid w:val="00C85A22"/>
    <w:rsid w:val="00C85DD0"/>
    <w:rsid w:val="00C861ED"/>
    <w:rsid w:val="00C8690A"/>
    <w:rsid w:val="00C86F63"/>
    <w:rsid w:val="00C87DBE"/>
    <w:rsid w:val="00C87FE9"/>
    <w:rsid w:val="00C90340"/>
    <w:rsid w:val="00C90A4C"/>
    <w:rsid w:val="00C913C1"/>
    <w:rsid w:val="00C91F95"/>
    <w:rsid w:val="00C922F5"/>
    <w:rsid w:val="00C92500"/>
    <w:rsid w:val="00C92DC1"/>
    <w:rsid w:val="00C9312C"/>
    <w:rsid w:val="00C93468"/>
    <w:rsid w:val="00C93BB4"/>
    <w:rsid w:val="00C94057"/>
    <w:rsid w:val="00C94512"/>
    <w:rsid w:val="00C94554"/>
    <w:rsid w:val="00C94D6F"/>
    <w:rsid w:val="00C94F08"/>
    <w:rsid w:val="00C94F19"/>
    <w:rsid w:val="00C9503F"/>
    <w:rsid w:val="00C955A6"/>
    <w:rsid w:val="00C95D8C"/>
    <w:rsid w:val="00C9662A"/>
    <w:rsid w:val="00C96CAD"/>
    <w:rsid w:val="00C96E22"/>
    <w:rsid w:val="00C96E74"/>
    <w:rsid w:val="00C96FB8"/>
    <w:rsid w:val="00C96FCC"/>
    <w:rsid w:val="00C971AD"/>
    <w:rsid w:val="00C97EDF"/>
    <w:rsid w:val="00CA0338"/>
    <w:rsid w:val="00CA073C"/>
    <w:rsid w:val="00CA08A9"/>
    <w:rsid w:val="00CA097A"/>
    <w:rsid w:val="00CA0CB3"/>
    <w:rsid w:val="00CA1637"/>
    <w:rsid w:val="00CA1EBD"/>
    <w:rsid w:val="00CA27E2"/>
    <w:rsid w:val="00CA3213"/>
    <w:rsid w:val="00CA3292"/>
    <w:rsid w:val="00CA34E6"/>
    <w:rsid w:val="00CA3790"/>
    <w:rsid w:val="00CA37D4"/>
    <w:rsid w:val="00CA3B0F"/>
    <w:rsid w:val="00CA3C4F"/>
    <w:rsid w:val="00CA3DB5"/>
    <w:rsid w:val="00CA3F05"/>
    <w:rsid w:val="00CA420D"/>
    <w:rsid w:val="00CA455F"/>
    <w:rsid w:val="00CA4894"/>
    <w:rsid w:val="00CA4A43"/>
    <w:rsid w:val="00CA4AEE"/>
    <w:rsid w:val="00CA4C82"/>
    <w:rsid w:val="00CA5477"/>
    <w:rsid w:val="00CA54DB"/>
    <w:rsid w:val="00CA5806"/>
    <w:rsid w:val="00CA58BB"/>
    <w:rsid w:val="00CA5A1B"/>
    <w:rsid w:val="00CA5A44"/>
    <w:rsid w:val="00CA6206"/>
    <w:rsid w:val="00CA66C7"/>
    <w:rsid w:val="00CA6ACE"/>
    <w:rsid w:val="00CA6C49"/>
    <w:rsid w:val="00CA6CAC"/>
    <w:rsid w:val="00CA7256"/>
    <w:rsid w:val="00CA74EC"/>
    <w:rsid w:val="00CA77FA"/>
    <w:rsid w:val="00CA79A3"/>
    <w:rsid w:val="00CA7C36"/>
    <w:rsid w:val="00CA7C97"/>
    <w:rsid w:val="00CA7E4E"/>
    <w:rsid w:val="00CB019F"/>
    <w:rsid w:val="00CB0563"/>
    <w:rsid w:val="00CB07B7"/>
    <w:rsid w:val="00CB1431"/>
    <w:rsid w:val="00CB156E"/>
    <w:rsid w:val="00CB185B"/>
    <w:rsid w:val="00CB1A0B"/>
    <w:rsid w:val="00CB1B3D"/>
    <w:rsid w:val="00CB1B4B"/>
    <w:rsid w:val="00CB1BB6"/>
    <w:rsid w:val="00CB2552"/>
    <w:rsid w:val="00CB2744"/>
    <w:rsid w:val="00CB2AE0"/>
    <w:rsid w:val="00CB2CA2"/>
    <w:rsid w:val="00CB2E1D"/>
    <w:rsid w:val="00CB2E32"/>
    <w:rsid w:val="00CB2FA6"/>
    <w:rsid w:val="00CB34AA"/>
    <w:rsid w:val="00CB3800"/>
    <w:rsid w:val="00CB3A12"/>
    <w:rsid w:val="00CB4D86"/>
    <w:rsid w:val="00CB4DBA"/>
    <w:rsid w:val="00CB5250"/>
    <w:rsid w:val="00CB5460"/>
    <w:rsid w:val="00CB54CD"/>
    <w:rsid w:val="00CB5894"/>
    <w:rsid w:val="00CB5B96"/>
    <w:rsid w:val="00CB5D80"/>
    <w:rsid w:val="00CB5DE2"/>
    <w:rsid w:val="00CB62B6"/>
    <w:rsid w:val="00CB62EE"/>
    <w:rsid w:val="00CB73AF"/>
    <w:rsid w:val="00CB749C"/>
    <w:rsid w:val="00CB75C4"/>
    <w:rsid w:val="00CB76E7"/>
    <w:rsid w:val="00CB7B01"/>
    <w:rsid w:val="00CC04F5"/>
    <w:rsid w:val="00CC07E1"/>
    <w:rsid w:val="00CC093C"/>
    <w:rsid w:val="00CC0C94"/>
    <w:rsid w:val="00CC1C44"/>
    <w:rsid w:val="00CC1EB5"/>
    <w:rsid w:val="00CC1F4F"/>
    <w:rsid w:val="00CC1FE4"/>
    <w:rsid w:val="00CC26B4"/>
    <w:rsid w:val="00CC27C7"/>
    <w:rsid w:val="00CC2EF6"/>
    <w:rsid w:val="00CC3594"/>
    <w:rsid w:val="00CC37A3"/>
    <w:rsid w:val="00CC389B"/>
    <w:rsid w:val="00CC4256"/>
    <w:rsid w:val="00CC4507"/>
    <w:rsid w:val="00CC4567"/>
    <w:rsid w:val="00CC4C5D"/>
    <w:rsid w:val="00CC4E43"/>
    <w:rsid w:val="00CC4F3C"/>
    <w:rsid w:val="00CC56A7"/>
    <w:rsid w:val="00CC56AC"/>
    <w:rsid w:val="00CC589B"/>
    <w:rsid w:val="00CC6A8A"/>
    <w:rsid w:val="00CC6B07"/>
    <w:rsid w:val="00CC6F70"/>
    <w:rsid w:val="00CC7A97"/>
    <w:rsid w:val="00CC7D6A"/>
    <w:rsid w:val="00CC7F91"/>
    <w:rsid w:val="00CD01D9"/>
    <w:rsid w:val="00CD05BA"/>
    <w:rsid w:val="00CD0A10"/>
    <w:rsid w:val="00CD0CB0"/>
    <w:rsid w:val="00CD1CA0"/>
    <w:rsid w:val="00CD1CDF"/>
    <w:rsid w:val="00CD1F1B"/>
    <w:rsid w:val="00CD2264"/>
    <w:rsid w:val="00CD2440"/>
    <w:rsid w:val="00CD259F"/>
    <w:rsid w:val="00CD267A"/>
    <w:rsid w:val="00CD2DD8"/>
    <w:rsid w:val="00CD3004"/>
    <w:rsid w:val="00CD3319"/>
    <w:rsid w:val="00CD33AA"/>
    <w:rsid w:val="00CD355D"/>
    <w:rsid w:val="00CD3CF6"/>
    <w:rsid w:val="00CD3E97"/>
    <w:rsid w:val="00CD3F3B"/>
    <w:rsid w:val="00CD4819"/>
    <w:rsid w:val="00CD486A"/>
    <w:rsid w:val="00CD500B"/>
    <w:rsid w:val="00CD51A6"/>
    <w:rsid w:val="00CD5439"/>
    <w:rsid w:val="00CD555E"/>
    <w:rsid w:val="00CD55E1"/>
    <w:rsid w:val="00CD5FE2"/>
    <w:rsid w:val="00CD602F"/>
    <w:rsid w:val="00CD6248"/>
    <w:rsid w:val="00CD6772"/>
    <w:rsid w:val="00CD67A8"/>
    <w:rsid w:val="00CD69DC"/>
    <w:rsid w:val="00CD6A88"/>
    <w:rsid w:val="00CD6E00"/>
    <w:rsid w:val="00CD6E82"/>
    <w:rsid w:val="00CD6EFD"/>
    <w:rsid w:val="00CD76C8"/>
    <w:rsid w:val="00CD7A8D"/>
    <w:rsid w:val="00CE00FE"/>
    <w:rsid w:val="00CE042C"/>
    <w:rsid w:val="00CE0555"/>
    <w:rsid w:val="00CE0C95"/>
    <w:rsid w:val="00CE0FC9"/>
    <w:rsid w:val="00CE20F0"/>
    <w:rsid w:val="00CE24DD"/>
    <w:rsid w:val="00CE265E"/>
    <w:rsid w:val="00CE2694"/>
    <w:rsid w:val="00CE2BF6"/>
    <w:rsid w:val="00CE2E55"/>
    <w:rsid w:val="00CE37F7"/>
    <w:rsid w:val="00CE393A"/>
    <w:rsid w:val="00CE3C61"/>
    <w:rsid w:val="00CE3F3D"/>
    <w:rsid w:val="00CE3F46"/>
    <w:rsid w:val="00CE3FA4"/>
    <w:rsid w:val="00CE4E22"/>
    <w:rsid w:val="00CE5050"/>
    <w:rsid w:val="00CE516D"/>
    <w:rsid w:val="00CE5909"/>
    <w:rsid w:val="00CE5CC5"/>
    <w:rsid w:val="00CE6194"/>
    <w:rsid w:val="00CE62C0"/>
    <w:rsid w:val="00CE656E"/>
    <w:rsid w:val="00CE6665"/>
    <w:rsid w:val="00CE6876"/>
    <w:rsid w:val="00CE6BFE"/>
    <w:rsid w:val="00CE7100"/>
    <w:rsid w:val="00CE7370"/>
    <w:rsid w:val="00CE7572"/>
    <w:rsid w:val="00CE7619"/>
    <w:rsid w:val="00CE7E0B"/>
    <w:rsid w:val="00CE7E4F"/>
    <w:rsid w:val="00CF029D"/>
    <w:rsid w:val="00CF0690"/>
    <w:rsid w:val="00CF0840"/>
    <w:rsid w:val="00CF0B52"/>
    <w:rsid w:val="00CF0C45"/>
    <w:rsid w:val="00CF0CA7"/>
    <w:rsid w:val="00CF0DC3"/>
    <w:rsid w:val="00CF0E61"/>
    <w:rsid w:val="00CF145C"/>
    <w:rsid w:val="00CF162D"/>
    <w:rsid w:val="00CF1630"/>
    <w:rsid w:val="00CF1825"/>
    <w:rsid w:val="00CF1A67"/>
    <w:rsid w:val="00CF1BB2"/>
    <w:rsid w:val="00CF1E4E"/>
    <w:rsid w:val="00CF244A"/>
    <w:rsid w:val="00CF24CA"/>
    <w:rsid w:val="00CF28A5"/>
    <w:rsid w:val="00CF3215"/>
    <w:rsid w:val="00CF3470"/>
    <w:rsid w:val="00CF3688"/>
    <w:rsid w:val="00CF3792"/>
    <w:rsid w:val="00CF37D7"/>
    <w:rsid w:val="00CF3A61"/>
    <w:rsid w:val="00CF3D5C"/>
    <w:rsid w:val="00CF4BA0"/>
    <w:rsid w:val="00CF538E"/>
    <w:rsid w:val="00CF59B1"/>
    <w:rsid w:val="00CF5A95"/>
    <w:rsid w:val="00CF6008"/>
    <w:rsid w:val="00CF6321"/>
    <w:rsid w:val="00CF689F"/>
    <w:rsid w:val="00CF68AC"/>
    <w:rsid w:val="00CF6FB1"/>
    <w:rsid w:val="00CF6FC4"/>
    <w:rsid w:val="00CF7067"/>
    <w:rsid w:val="00CF729D"/>
    <w:rsid w:val="00CF7957"/>
    <w:rsid w:val="00CF7A68"/>
    <w:rsid w:val="00CF7D8F"/>
    <w:rsid w:val="00CF7E4E"/>
    <w:rsid w:val="00CF7F75"/>
    <w:rsid w:val="00D001E5"/>
    <w:rsid w:val="00D0020E"/>
    <w:rsid w:val="00D00236"/>
    <w:rsid w:val="00D00254"/>
    <w:rsid w:val="00D0073B"/>
    <w:rsid w:val="00D008EB"/>
    <w:rsid w:val="00D00AFB"/>
    <w:rsid w:val="00D00B63"/>
    <w:rsid w:val="00D00EC7"/>
    <w:rsid w:val="00D00FA1"/>
    <w:rsid w:val="00D014CB"/>
    <w:rsid w:val="00D01537"/>
    <w:rsid w:val="00D01752"/>
    <w:rsid w:val="00D01F1B"/>
    <w:rsid w:val="00D02696"/>
    <w:rsid w:val="00D0269A"/>
    <w:rsid w:val="00D02742"/>
    <w:rsid w:val="00D027C0"/>
    <w:rsid w:val="00D02AC7"/>
    <w:rsid w:val="00D02B35"/>
    <w:rsid w:val="00D02BE5"/>
    <w:rsid w:val="00D02CD9"/>
    <w:rsid w:val="00D02EBE"/>
    <w:rsid w:val="00D032EE"/>
    <w:rsid w:val="00D0391D"/>
    <w:rsid w:val="00D03CA9"/>
    <w:rsid w:val="00D03D3B"/>
    <w:rsid w:val="00D0405B"/>
    <w:rsid w:val="00D04817"/>
    <w:rsid w:val="00D049ED"/>
    <w:rsid w:val="00D05132"/>
    <w:rsid w:val="00D06033"/>
    <w:rsid w:val="00D0619C"/>
    <w:rsid w:val="00D0648A"/>
    <w:rsid w:val="00D07028"/>
    <w:rsid w:val="00D07085"/>
    <w:rsid w:val="00D07179"/>
    <w:rsid w:val="00D0729F"/>
    <w:rsid w:val="00D0735C"/>
    <w:rsid w:val="00D07365"/>
    <w:rsid w:val="00D07446"/>
    <w:rsid w:val="00D07488"/>
    <w:rsid w:val="00D07ECB"/>
    <w:rsid w:val="00D07F2B"/>
    <w:rsid w:val="00D106B4"/>
    <w:rsid w:val="00D106FF"/>
    <w:rsid w:val="00D10E80"/>
    <w:rsid w:val="00D119E5"/>
    <w:rsid w:val="00D11CDE"/>
    <w:rsid w:val="00D11F2A"/>
    <w:rsid w:val="00D12109"/>
    <w:rsid w:val="00D1228D"/>
    <w:rsid w:val="00D1242F"/>
    <w:rsid w:val="00D124CD"/>
    <w:rsid w:val="00D124D2"/>
    <w:rsid w:val="00D129D3"/>
    <w:rsid w:val="00D12DC6"/>
    <w:rsid w:val="00D13037"/>
    <w:rsid w:val="00D13807"/>
    <w:rsid w:val="00D13972"/>
    <w:rsid w:val="00D140B9"/>
    <w:rsid w:val="00D14372"/>
    <w:rsid w:val="00D14D3A"/>
    <w:rsid w:val="00D14E63"/>
    <w:rsid w:val="00D1575C"/>
    <w:rsid w:val="00D15776"/>
    <w:rsid w:val="00D159EB"/>
    <w:rsid w:val="00D15DF2"/>
    <w:rsid w:val="00D15FC6"/>
    <w:rsid w:val="00D166DC"/>
    <w:rsid w:val="00D16764"/>
    <w:rsid w:val="00D1676B"/>
    <w:rsid w:val="00D16987"/>
    <w:rsid w:val="00D16DD0"/>
    <w:rsid w:val="00D1756D"/>
    <w:rsid w:val="00D1775C"/>
    <w:rsid w:val="00D179F9"/>
    <w:rsid w:val="00D17B59"/>
    <w:rsid w:val="00D17BCE"/>
    <w:rsid w:val="00D17FA0"/>
    <w:rsid w:val="00D21059"/>
    <w:rsid w:val="00D212CC"/>
    <w:rsid w:val="00D212F7"/>
    <w:rsid w:val="00D21C7F"/>
    <w:rsid w:val="00D21D36"/>
    <w:rsid w:val="00D2210F"/>
    <w:rsid w:val="00D22AB1"/>
    <w:rsid w:val="00D22E7D"/>
    <w:rsid w:val="00D22F7F"/>
    <w:rsid w:val="00D23191"/>
    <w:rsid w:val="00D232E7"/>
    <w:rsid w:val="00D23399"/>
    <w:rsid w:val="00D2351B"/>
    <w:rsid w:val="00D23828"/>
    <w:rsid w:val="00D23A7B"/>
    <w:rsid w:val="00D23AFB"/>
    <w:rsid w:val="00D23B05"/>
    <w:rsid w:val="00D23B71"/>
    <w:rsid w:val="00D23C3A"/>
    <w:rsid w:val="00D2438E"/>
    <w:rsid w:val="00D25236"/>
    <w:rsid w:val="00D25853"/>
    <w:rsid w:val="00D2587C"/>
    <w:rsid w:val="00D25C85"/>
    <w:rsid w:val="00D2644E"/>
    <w:rsid w:val="00D26FC0"/>
    <w:rsid w:val="00D2731B"/>
    <w:rsid w:val="00D27B14"/>
    <w:rsid w:val="00D27B1C"/>
    <w:rsid w:val="00D27B4E"/>
    <w:rsid w:val="00D27E4B"/>
    <w:rsid w:val="00D3054D"/>
    <w:rsid w:val="00D3098A"/>
    <w:rsid w:val="00D309E3"/>
    <w:rsid w:val="00D3190A"/>
    <w:rsid w:val="00D31D35"/>
    <w:rsid w:val="00D31FDB"/>
    <w:rsid w:val="00D3227C"/>
    <w:rsid w:val="00D3232E"/>
    <w:rsid w:val="00D32B10"/>
    <w:rsid w:val="00D32D7F"/>
    <w:rsid w:val="00D32F62"/>
    <w:rsid w:val="00D332F1"/>
    <w:rsid w:val="00D33582"/>
    <w:rsid w:val="00D33DB7"/>
    <w:rsid w:val="00D341A1"/>
    <w:rsid w:val="00D34503"/>
    <w:rsid w:val="00D347C4"/>
    <w:rsid w:val="00D34A78"/>
    <w:rsid w:val="00D34CFD"/>
    <w:rsid w:val="00D351F3"/>
    <w:rsid w:val="00D35754"/>
    <w:rsid w:val="00D35764"/>
    <w:rsid w:val="00D360C0"/>
    <w:rsid w:val="00D365FA"/>
    <w:rsid w:val="00D36931"/>
    <w:rsid w:val="00D36C6E"/>
    <w:rsid w:val="00D36DD3"/>
    <w:rsid w:val="00D36EA1"/>
    <w:rsid w:val="00D40596"/>
    <w:rsid w:val="00D4064C"/>
    <w:rsid w:val="00D40B95"/>
    <w:rsid w:val="00D40BAE"/>
    <w:rsid w:val="00D40F8C"/>
    <w:rsid w:val="00D41232"/>
    <w:rsid w:val="00D413A4"/>
    <w:rsid w:val="00D415A9"/>
    <w:rsid w:val="00D41881"/>
    <w:rsid w:val="00D4196A"/>
    <w:rsid w:val="00D41E79"/>
    <w:rsid w:val="00D41F15"/>
    <w:rsid w:val="00D42A89"/>
    <w:rsid w:val="00D42C8A"/>
    <w:rsid w:val="00D431D0"/>
    <w:rsid w:val="00D431FA"/>
    <w:rsid w:val="00D4359B"/>
    <w:rsid w:val="00D43C34"/>
    <w:rsid w:val="00D4402F"/>
    <w:rsid w:val="00D443C7"/>
    <w:rsid w:val="00D445D6"/>
    <w:rsid w:val="00D4464C"/>
    <w:rsid w:val="00D44986"/>
    <w:rsid w:val="00D44DDE"/>
    <w:rsid w:val="00D44E28"/>
    <w:rsid w:val="00D4538A"/>
    <w:rsid w:val="00D45478"/>
    <w:rsid w:val="00D454A6"/>
    <w:rsid w:val="00D45547"/>
    <w:rsid w:val="00D45DB4"/>
    <w:rsid w:val="00D45FF5"/>
    <w:rsid w:val="00D470EF"/>
    <w:rsid w:val="00D47BC9"/>
    <w:rsid w:val="00D50EAB"/>
    <w:rsid w:val="00D51B21"/>
    <w:rsid w:val="00D52357"/>
    <w:rsid w:val="00D523C3"/>
    <w:rsid w:val="00D5263A"/>
    <w:rsid w:val="00D52F18"/>
    <w:rsid w:val="00D534F3"/>
    <w:rsid w:val="00D5358A"/>
    <w:rsid w:val="00D5384C"/>
    <w:rsid w:val="00D53850"/>
    <w:rsid w:val="00D53B34"/>
    <w:rsid w:val="00D54436"/>
    <w:rsid w:val="00D54D1E"/>
    <w:rsid w:val="00D54F1C"/>
    <w:rsid w:val="00D55068"/>
    <w:rsid w:val="00D55149"/>
    <w:rsid w:val="00D5597B"/>
    <w:rsid w:val="00D561BE"/>
    <w:rsid w:val="00D56788"/>
    <w:rsid w:val="00D56965"/>
    <w:rsid w:val="00D56DFB"/>
    <w:rsid w:val="00D571F7"/>
    <w:rsid w:val="00D57698"/>
    <w:rsid w:val="00D57A88"/>
    <w:rsid w:val="00D57C7F"/>
    <w:rsid w:val="00D600C8"/>
    <w:rsid w:val="00D60A46"/>
    <w:rsid w:val="00D60C1C"/>
    <w:rsid w:val="00D60E20"/>
    <w:rsid w:val="00D614E8"/>
    <w:rsid w:val="00D61CF6"/>
    <w:rsid w:val="00D61E0B"/>
    <w:rsid w:val="00D626F6"/>
    <w:rsid w:val="00D62C36"/>
    <w:rsid w:val="00D62F90"/>
    <w:rsid w:val="00D63687"/>
    <w:rsid w:val="00D636AF"/>
    <w:rsid w:val="00D63B72"/>
    <w:rsid w:val="00D63F2D"/>
    <w:rsid w:val="00D64961"/>
    <w:rsid w:val="00D64A97"/>
    <w:rsid w:val="00D64AC8"/>
    <w:rsid w:val="00D6521B"/>
    <w:rsid w:val="00D65880"/>
    <w:rsid w:val="00D65978"/>
    <w:rsid w:val="00D66490"/>
    <w:rsid w:val="00D667F8"/>
    <w:rsid w:val="00D66A95"/>
    <w:rsid w:val="00D67046"/>
    <w:rsid w:val="00D6734F"/>
    <w:rsid w:val="00D707AF"/>
    <w:rsid w:val="00D70860"/>
    <w:rsid w:val="00D7097D"/>
    <w:rsid w:val="00D709E3"/>
    <w:rsid w:val="00D7110B"/>
    <w:rsid w:val="00D71202"/>
    <w:rsid w:val="00D71293"/>
    <w:rsid w:val="00D71949"/>
    <w:rsid w:val="00D71CC9"/>
    <w:rsid w:val="00D71CF0"/>
    <w:rsid w:val="00D7223D"/>
    <w:rsid w:val="00D72802"/>
    <w:rsid w:val="00D729F8"/>
    <w:rsid w:val="00D731E9"/>
    <w:rsid w:val="00D73462"/>
    <w:rsid w:val="00D735D3"/>
    <w:rsid w:val="00D736EB"/>
    <w:rsid w:val="00D73AC6"/>
    <w:rsid w:val="00D73E9D"/>
    <w:rsid w:val="00D73F55"/>
    <w:rsid w:val="00D74258"/>
    <w:rsid w:val="00D743CE"/>
    <w:rsid w:val="00D7577C"/>
    <w:rsid w:val="00D759B8"/>
    <w:rsid w:val="00D75C25"/>
    <w:rsid w:val="00D75E2D"/>
    <w:rsid w:val="00D765E5"/>
    <w:rsid w:val="00D76E87"/>
    <w:rsid w:val="00D774D2"/>
    <w:rsid w:val="00D7790B"/>
    <w:rsid w:val="00D77A15"/>
    <w:rsid w:val="00D77DE5"/>
    <w:rsid w:val="00D77FD1"/>
    <w:rsid w:val="00D8043A"/>
    <w:rsid w:val="00D804F9"/>
    <w:rsid w:val="00D80508"/>
    <w:rsid w:val="00D81DBE"/>
    <w:rsid w:val="00D81EF7"/>
    <w:rsid w:val="00D82273"/>
    <w:rsid w:val="00D823C5"/>
    <w:rsid w:val="00D829C0"/>
    <w:rsid w:val="00D82B82"/>
    <w:rsid w:val="00D82C07"/>
    <w:rsid w:val="00D82DD7"/>
    <w:rsid w:val="00D830FA"/>
    <w:rsid w:val="00D841A4"/>
    <w:rsid w:val="00D8428F"/>
    <w:rsid w:val="00D84B70"/>
    <w:rsid w:val="00D84DC3"/>
    <w:rsid w:val="00D85066"/>
    <w:rsid w:val="00D85861"/>
    <w:rsid w:val="00D85CB0"/>
    <w:rsid w:val="00D85ECE"/>
    <w:rsid w:val="00D8628B"/>
    <w:rsid w:val="00D86294"/>
    <w:rsid w:val="00D862F2"/>
    <w:rsid w:val="00D86676"/>
    <w:rsid w:val="00D870AC"/>
    <w:rsid w:val="00D87367"/>
    <w:rsid w:val="00D87DD6"/>
    <w:rsid w:val="00D9009A"/>
    <w:rsid w:val="00D904BF"/>
    <w:rsid w:val="00D906FA"/>
    <w:rsid w:val="00D90951"/>
    <w:rsid w:val="00D90978"/>
    <w:rsid w:val="00D91563"/>
    <w:rsid w:val="00D91AA3"/>
    <w:rsid w:val="00D91DBC"/>
    <w:rsid w:val="00D91DC3"/>
    <w:rsid w:val="00D9222A"/>
    <w:rsid w:val="00D9247A"/>
    <w:rsid w:val="00D92EB2"/>
    <w:rsid w:val="00D93195"/>
    <w:rsid w:val="00D935E2"/>
    <w:rsid w:val="00D93B6F"/>
    <w:rsid w:val="00D949D7"/>
    <w:rsid w:val="00D94BA0"/>
    <w:rsid w:val="00D94CA4"/>
    <w:rsid w:val="00D94E77"/>
    <w:rsid w:val="00D95059"/>
    <w:rsid w:val="00D951BD"/>
    <w:rsid w:val="00D951CE"/>
    <w:rsid w:val="00D9529B"/>
    <w:rsid w:val="00D953B4"/>
    <w:rsid w:val="00D954D0"/>
    <w:rsid w:val="00D956CE"/>
    <w:rsid w:val="00D95773"/>
    <w:rsid w:val="00D957A5"/>
    <w:rsid w:val="00D95F20"/>
    <w:rsid w:val="00D960E8"/>
    <w:rsid w:val="00D966CB"/>
    <w:rsid w:val="00D96D4A"/>
    <w:rsid w:val="00D96FA7"/>
    <w:rsid w:val="00D97C02"/>
    <w:rsid w:val="00D97CEB"/>
    <w:rsid w:val="00DA0205"/>
    <w:rsid w:val="00DA0D72"/>
    <w:rsid w:val="00DA0E05"/>
    <w:rsid w:val="00DA0EBB"/>
    <w:rsid w:val="00DA116C"/>
    <w:rsid w:val="00DA151B"/>
    <w:rsid w:val="00DA1E22"/>
    <w:rsid w:val="00DA234F"/>
    <w:rsid w:val="00DA298C"/>
    <w:rsid w:val="00DA2BBE"/>
    <w:rsid w:val="00DA3626"/>
    <w:rsid w:val="00DA3693"/>
    <w:rsid w:val="00DA3B79"/>
    <w:rsid w:val="00DA3FE9"/>
    <w:rsid w:val="00DA3FEA"/>
    <w:rsid w:val="00DA40DA"/>
    <w:rsid w:val="00DA4498"/>
    <w:rsid w:val="00DA4BA8"/>
    <w:rsid w:val="00DA4ED5"/>
    <w:rsid w:val="00DA4EDA"/>
    <w:rsid w:val="00DA5093"/>
    <w:rsid w:val="00DA5B8A"/>
    <w:rsid w:val="00DA6DCB"/>
    <w:rsid w:val="00DA7335"/>
    <w:rsid w:val="00DA7ABC"/>
    <w:rsid w:val="00DA7C8E"/>
    <w:rsid w:val="00DA7EF3"/>
    <w:rsid w:val="00DA7F44"/>
    <w:rsid w:val="00DB015A"/>
    <w:rsid w:val="00DB0D9F"/>
    <w:rsid w:val="00DB0F03"/>
    <w:rsid w:val="00DB0F3B"/>
    <w:rsid w:val="00DB10C8"/>
    <w:rsid w:val="00DB160D"/>
    <w:rsid w:val="00DB1B32"/>
    <w:rsid w:val="00DB25E8"/>
    <w:rsid w:val="00DB2774"/>
    <w:rsid w:val="00DB287B"/>
    <w:rsid w:val="00DB291B"/>
    <w:rsid w:val="00DB2CCD"/>
    <w:rsid w:val="00DB2D8A"/>
    <w:rsid w:val="00DB2EBC"/>
    <w:rsid w:val="00DB3233"/>
    <w:rsid w:val="00DB3248"/>
    <w:rsid w:val="00DB3405"/>
    <w:rsid w:val="00DB3B2E"/>
    <w:rsid w:val="00DB3D08"/>
    <w:rsid w:val="00DB3F79"/>
    <w:rsid w:val="00DB449A"/>
    <w:rsid w:val="00DB46E1"/>
    <w:rsid w:val="00DB4704"/>
    <w:rsid w:val="00DB47CE"/>
    <w:rsid w:val="00DB4FB6"/>
    <w:rsid w:val="00DB51C4"/>
    <w:rsid w:val="00DB55D2"/>
    <w:rsid w:val="00DB65BB"/>
    <w:rsid w:val="00DB65E1"/>
    <w:rsid w:val="00DB71EF"/>
    <w:rsid w:val="00DB723C"/>
    <w:rsid w:val="00DB74DD"/>
    <w:rsid w:val="00DB7F05"/>
    <w:rsid w:val="00DB7F14"/>
    <w:rsid w:val="00DC0026"/>
    <w:rsid w:val="00DC0CE1"/>
    <w:rsid w:val="00DC0D75"/>
    <w:rsid w:val="00DC15F3"/>
    <w:rsid w:val="00DC1A02"/>
    <w:rsid w:val="00DC1B59"/>
    <w:rsid w:val="00DC1CC3"/>
    <w:rsid w:val="00DC21CB"/>
    <w:rsid w:val="00DC23B2"/>
    <w:rsid w:val="00DC2613"/>
    <w:rsid w:val="00DC26D2"/>
    <w:rsid w:val="00DC3571"/>
    <w:rsid w:val="00DC38DE"/>
    <w:rsid w:val="00DC390F"/>
    <w:rsid w:val="00DC3A67"/>
    <w:rsid w:val="00DC3B45"/>
    <w:rsid w:val="00DC3CAE"/>
    <w:rsid w:val="00DC3F85"/>
    <w:rsid w:val="00DC408C"/>
    <w:rsid w:val="00DC4521"/>
    <w:rsid w:val="00DC45C1"/>
    <w:rsid w:val="00DC4BA7"/>
    <w:rsid w:val="00DC4D35"/>
    <w:rsid w:val="00DC50D7"/>
    <w:rsid w:val="00DC536D"/>
    <w:rsid w:val="00DC53B0"/>
    <w:rsid w:val="00DC5673"/>
    <w:rsid w:val="00DC5EAB"/>
    <w:rsid w:val="00DC63BC"/>
    <w:rsid w:val="00DC66D3"/>
    <w:rsid w:val="00DC67D5"/>
    <w:rsid w:val="00DC67FE"/>
    <w:rsid w:val="00DC695C"/>
    <w:rsid w:val="00DC696D"/>
    <w:rsid w:val="00DC6E67"/>
    <w:rsid w:val="00DC71B1"/>
    <w:rsid w:val="00DC743A"/>
    <w:rsid w:val="00DC758D"/>
    <w:rsid w:val="00DC7675"/>
    <w:rsid w:val="00DC76F2"/>
    <w:rsid w:val="00DC7E83"/>
    <w:rsid w:val="00DD0148"/>
    <w:rsid w:val="00DD01EF"/>
    <w:rsid w:val="00DD056E"/>
    <w:rsid w:val="00DD0D81"/>
    <w:rsid w:val="00DD0FEC"/>
    <w:rsid w:val="00DD1361"/>
    <w:rsid w:val="00DD1686"/>
    <w:rsid w:val="00DD1721"/>
    <w:rsid w:val="00DD21C4"/>
    <w:rsid w:val="00DD26CD"/>
    <w:rsid w:val="00DD28A8"/>
    <w:rsid w:val="00DD2914"/>
    <w:rsid w:val="00DD2920"/>
    <w:rsid w:val="00DD2FFF"/>
    <w:rsid w:val="00DD3060"/>
    <w:rsid w:val="00DD37BD"/>
    <w:rsid w:val="00DD3A3D"/>
    <w:rsid w:val="00DD3D9D"/>
    <w:rsid w:val="00DD414D"/>
    <w:rsid w:val="00DD4EAC"/>
    <w:rsid w:val="00DD5052"/>
    <w:rsid w:val="00DD546B"/>
    <w:rsid w:val="00DD59E1"/>
    <w:rsid w:val="00DD5AA8"/>
    <w:rsid w:val="00DD5BFE"/>
    <w:rsid w:val="00DD63F4"/>
    <w:rsid w:val="00DD6493"/>
    <w:rsid w:val="00DD6794"/>
    <w:rsid w:val="00DD6A33"/>
    <w:rsid w:val="00DD71C1"/>
    <w:rsid w:val="00DD7406"/>
    <w:rsid w:val="00DD75BE"/>
    <w:rsid w:val="00DD761B"/>
    <w:rsid w:val="00DD7722"/>
    <w:rsid w:val="00DD7723"/>
    <w:rsid w:val="00DD7AEE"/>
    <w:rsid w:val="00DD7B3B"/>
    <w:rsid w:val="00DE00CB"/>
    <w:rsid w:val="00DE0603"/>
    <w:rsid w:val="00DE0A17"/>
    <w:rsid w:val="00DE0B2C"/>
    <w:rsid w:val="00DE1A05"/>
    <w:rsid w:val="00DE22C3"/>
    <w:rsid w:val="00DE2495"/>
    <w:rsid w:val="00DE289F"/>
    <w:rsid w:val="00DE3AE3"/>
    <w:rsid w:val="00DE3BD2"/>
    <w:rsid w:val="00DE3CCC"/>
    <w:rsid w:val="00DE3FAA"/>
    <w:rsid w:val="00DE458F"/>
    <w:rsid w:val="00DE4708"/>
    <w:rsid w:val="00DE5CD2"/>
    <w:rsid w:val="00DE5D00"/>
    <w:rsid w:val="00DE610B"/>
    <w:rsid w:val="00DE697C"/>
    <w:rsid w:val="00DE6B1A"/>
    <w:rsid w:val="00DE6EA2"/>
    <w:rsid w:val="00DE7931"/>
    <w:rsid w:val="00DE79ED"/>
    <w:rsid w:val="00DE7D40"/>
    <w:rsid w:val="00DE7E3F"/>
    <w:rsid w:val="00DE7E5C"/>
    <w:rsid w:val="00DF069A"/>
    <w:rsid w:val="00DF1761"/>
    <w:rsid w:val="00DF1A22"/>
    <w:rsid w:val="00DF1B9E"/>
    <w:rsid w:val="00DF20D0"/>
    <w:rsid w:val="00DF2962"/>
    <w:rsid w:val="00DF2A0C"/>
    <w:rsid w:val="00DF2BC1"/>
    <w:rsid w:val="00DF2EFA"/>
    <w:rsid w:val="00DF3118"/>
    <w:rsid w:val="00DF3349"/>
    <w:rsid w:val="00DF33B6"/>
    <w:rsid w:val="00DF343F"/>
    <w:rsid w:val="00DF35D1"/>
    <w:rsid w:val="00DF3831"/>
    <w:rsid w:val="00DF3FEA"/>
    <w:rsid w:val="00DF4272"/>
    <w:rsid w:val="00DF448A"/>
    <w:rsid w:val="00DF45F9"/>
    <w:rsid w:val="00DF4B25"/>
    <w:rsid w:val="00DF543E"/>
    <w:rsid w:val="00DF57C3"/>
    <w:rsid w:val="00DF604E"/>
    <w:rsid w:val="00DF60F7"/>
    <w:rsid w:val="00DF6196"/>
    <w:rsid w:val="00DF62B8"/>
    <w:rsid w:val="00DF6394"/>
    <w:rsid w:val="00DF675D"/>
    <w:rsid w:val="00DF69EC"/>
    <w:rsid w:val="00DF6AA5"/>
    <w:rsid w:val="00DF6B1B"/>
    <w:rsid w:val="00DF71FA"/>
    <w:rsid w:val="00DF762C"/>
    <w:rsid w:val="00E00051"/>
    <w:rsid w:val="00E00616"/>
    <w:rsid w:val="00E00DDC"/>
    <w:rsid w:val="00E010DC"/>
    <w:rsid w:val="00E011E1"/>
    <w:rsid w:val="00E01C54"/>
    <w:rsid w:val="00E0219C"/>
    <w:rsid w:val="00E02264"/>
    <w:rsid w:val="00E022D7"/>
    <w:rsid w:val="00E02588"/>
    <w:rsid w:val="00E02740"/>
    <w:rsid w:val="00E02B6C"/>
    <w:rsid w:val="00E02F29"/>
    <w:rsid w:val="00E03427"/>
    <w:rsid w:val="00E03AF9"/>
    <w:rsid w:val="00E03EF3"/>
    <w:rsid w:val="00E04649"/>
    <w:rsid w:val="00E04A49"/>
    <w:rsid w:val="00E04E95"/>
    <w:rsid w:val="00E05617"/>
    <w:rsid w:val="00E056AE"/>
    <w:rsid w:val="00E0697E"/>
    <w:rsid w:val="00E06EB0"/>
    <w:rsid w:val="00E06EEE"/>
    <w:rsid w:val="00E0733E"/>
    <w:rsid w:val="00E0773D"/>
    <w:rsid w:val="00E07DD3"/>
    <w:rsid w:val="00E10265"/>
    <w:rsid w:val="00E10464"/>
    <w:rsid w:val="00E10728"/>
    <w:rsid w:val="00E1133C"/>
    <w:rsid w:val="00E11C19"/>
    <w:rsid w:val="00E11C88"/>
    <w:rsid w:val="00E11D7E"/>
    <w:rsid w:val="00E11E5D"/>
    <w:rsid w:val="00E11EC0"/>
    <w:rsid w:val="00E123FE"/>
    <w:rsid w:val="00E127F5"/>
    <w:rsid w:val="00E13CA8"/>
    <w:rsid w:val="00E13DA4"/>
    <w:rsid w:val="00E14402"/>
    <w:rsid w:val="00E14824"/>
    <w:rsid w:val="00E14BA1"/>
    <w:rsid w:val="00E15042"/>
    <w:rsid w:val="00E15231"/>
    <w:rsid w:val="00E162B1"/>
    <w:rsid w:val="00E164D3"/>
    <w:rsid w:val="00E16BA5"/>
    <w:rsid w:val="00E16DDE"/>
    <w:rsid w:val="00E176C9"/>
    <w:rsid w:val="00E207C7"/>
    <w:rsid w:val="00E20E5D"/>
    <w:rsid w:val="00E21083"/>
    <w:rsid w:val="00E210D1"/>
    <w:rsid w:val="00E21508"/>
    <w:rsid w:val="00E2186E"/>
    <w:rsid w:val="00E21B78"/>
    <w:rsid w:val="00E21E94"/>
    <w:rsid w:val="00E21FDE"/>
    <w:rsid w:val="00E2299D"/>
    <w:rsid w:val="00E22A34"/>
    <w:rsid w:val="00E22AF4"/>
    <w:rsid w:val="00E2323B"/>
    <w:rsid w:val="00E2357B"/>
    <w:rsid w:val="00E236FC"/>
    <w:rsid w:val="00E23B87"/>
    <w:rsid w:val="00E24360"/>
    <w:rsid w:val="00E2450A"/>
    <w:rsid w:val="00E24E0A"/>
    <w:rsid w:val="00E24FAC"/>
    <w:rsid w:val="00E25156"/>
    <w:rsid w:val="00E25178"/>
    <w:rsid w:val="00E25638"/>
    <w:rsid w:val="00E25BAD"/>
    <w:rsid w:val="00E25DF1"/>
    <w:rsid w:val="00E26280"/>
    <w:rsid w:val="00E262AF"/>
    <w:rsid w:val="00E26447"/>
    <w:rsid w:val="00E2653A"/>
    <w:rsid w:val="00E266CF"/>
    <w:rsid w:val="00E26866"/>
    <w:rsid w:val="00E268D7"/>
    <w:rsid w:val="00E27061"/>
    <w:rsid w:val="00E27157"/>
    <w:rsid w:val="00E27177"/>
    <w:rsid w:val="00E277E9"/>
    <w:rsid w:val="00E27880"/>
    <w:rsid w:val="00E27B10"/>
    <w:rsid w:val="00E27BE5"/>
    <w:rsid w:val="00E30067"/>
    <w:rsid w:val="00E30C3D"/>
    <w:rsid w:val="00E31107"/>
    <w:rsid w:val="00E316AB"/>
    <w:rsid w:val="00E31843"/>
    <w:rsid w:val="00E31BB9"/>
    <w:rsid w:val="00E31C04"/>
    <w:rsid w:val="00E32091"/>
    <w:rsid w:val="00E3238A"/>
    <w:rsid w:val="00E32AAB"/>
    <w:rsid w:val="00E32C73"/>
    <w:rsid w:val="00E3308A"/>
    <w:rsid w:val="00E332FC"/>
    <w:rsid w:val="00E3341A"/>
    <w:rsid w:val="00E33B34"/>
    <w:rsid w:val="00E33F73"/>
    <w:rsid w:val="00E343D3"/>
    <w:rsid w:val="00E345AB"/>
    <w:rsid w:val="00E349FE"/>
    <w:rsid w:val="00E34A26"/>
    <w:rsid w:val="00E352D3"/>
    <w:rsid w:val="00E35AA5"/>
    <w:rsid w:val="00E3600C"/>
    <w:rsid w:val="00E3670C"/>
    <w:rsid w:val="00E368A4"/>
    <w:rsid w:val="00E36BE8"/>
    <w:rsid w:val="00E36E9E"/>
    <w:rsid w:val="00E37A16"/>
    <w:rsid w:val="00E37FD4"/>
    <w:rsid w:val="00E404D1"/>
    <w:rsid w:val="00E4099F"/>
    <w:rsid w:val="00E40B2E"/>
    <w:rsid w:val="00E41C30"/>
    <w:rsid w:val="00E41D12"/>
    <w:rsid w:val="00E41E48"/>
    <w:rsid w:val="00E428D3"/>
    <w:rsid w:val="00E43166"/>
    <w:rsid w:val="00E4358E"/>
    <w:rsid w:val="00E43809"/>
    <w:rsid w:val="00E43B16"/>
    <w:rsid w:val="00E43C6F"/>
    <w:rsid w:val="00E43E7C"/>
    <w:rsid w:val="00E44C54"/>
    <w:rsid w:val="00E44CC8"/>
    <w:rsid w:val="00E44D5C"/>
    <w:rsid w:val="00E44F43"/>
    <w:rsid w:val="00E4551C"/>
    <w:rsid w:val="00E45826"/>
    <w:rsid w:val="00E46B31"/>
    <w:rsid w:val="00E4714B"/>
    <w:rsid w:val="00E47632"/>
    <w:rsid w:val="00E47983"/>
    <w:rsid w:val="00E47F98"/>
    <w:rsid w:val="00E50CE4"/>
    <w:rsid w:val="00E51373"/>
    <w:rsid w:val="00E5168F"/>
    <w:rsid w:val="00E51888"/>
    <w:rsid w:val="00E51AD1"/>
    <w:rsid w:val="00E52377"/>
    <w:rsid w:val="00E52648"/>
    <w:rsid w:val="00E5275A"/>
    <w:rsid w:val="00E5277A"/>
    <w:rsid w:val="00E528A6"/>
    <w:rsid w:val="00E5291A"/>
    <w:rsid w:val="00E52B86"/>
    <w:rsid w:val="00E535D5"/>
    <w:rsid w:val="00E53CAB"/>
    <w:rsid w:val="00E54099"/>
    <w:rsid w:val="00E54440"/>
    <w:rsid w:val="00E5450B"/>
    <w:rsid w:val="00E54CB7"/>
    <w:rsid w:val="00E54D8A"/>
    <w:rsid w:val="00E54F12"/>
    <w:rsid w:val="00E54F2A"/>
    <w:rsid w:val="00E5519F"/>
    <w:rsid w:val="00E55357"/>
    <w:rsid w:val="00E5609F"/>
    <w:rsid w:val="00E57561"/>
    <w:rsid w:val="00E57C96"/>
    <w:rsid w:val="00E57EB4"/>
    <w:rsid w:val="00E57EF1"/>
    <w:rsid w:val="00E57F1B"/>
    <w:rsid w:val="00E57F7B"/>
    <w:rsid w:val="00E60124"/>
    <w:rsid w:val="00E604D7"/>
    <w:rsid w:val="00E605B6"/>
    <w:rsid w:val="00E60897"/>
    <w:rsid w:val="00E60B6B"/>
    <w:rsid w:val="00E60C2C"/>
    <w:rsid w:val="00E61836"/>
    <w:rsid w:val="00E61A3B"/>
    <w:rsid w:val="00E61D75"/>
    <w:rsid w:val="00E61E77"/>
    <w:rsid w:val="00E61F49"/>
    <w:rsid w:val="00E62A4D"/>
    <w:rsid w:val="00E632E8"/>
    <w:rsid w:val="00E63EBA"/>
    <w:rsid w:val="00E64637"/>
    <w:rsid w:val="00E64AFA"/>
    <w:rsid w:val="00E64B01"/>
    <w:rsid w:val="00E64CA9"/>
    <w:rsid w:val="00E65A65"/>
    <w:rsid w:val="00E6604B"/>
    <w:rsid w:val="00E662C3"/>
    <w:rsid w:val="00E664A5"/>
    <w:rsid w:val="00E66AA6"/>
    <w:rsid w:val="00E67269"/>
    <w:rsid w:val="00E67278"/>
    <w:rsid w:val="00E67741"/>
    <w:rsid w:val="00E6780B"/>
    <w:rsid w:val="00E67D4B"/>
    <w:rsid w:val="00E70582"/>
    <w:rsid w:val="00E70A53"/>
    <w:rsid w:val="00E70FFB"/>
    <w:rsid w:val="00E71055"/>
    <w:rsid w:val="00E71275"/>
    <w:rsid w:val="00E7136C"/>
    <w:rsid w:val="00E71FFD"/>
    <w:rsid w:val="00E724A6"/>
    <w:rsid w:val="00E724C6"/>
    <w:rsid w:val="00E726A0"/>
    <w:rsid w:val="00E73223"/>
    <w:rsid w:val="00E7324B"/>
    <w:rsid w:val="00E737F0"/>
    <w:rsid w:val="00E73BBE"/>
    <w:rsid w:val="00E74251"/>
    <w:rsid w:val="00E742BE"/>
    <w:rsid w:val="00E74444"/>
    <w:rsid w:val="00E74650"/>
    <w:rsid w:val="00E746C7"/>
    <w:rsid w:val="00E756A1"/>
    <w:rsid w:val="00E7590C"/>
    <w:rsid w:val="00E75E38"/>
    <w:rsid w:val="00E75FD0"/>
    <w:rsid w:val="00E764D6"/>
    <w:rsid w:val="00E76766"/>
    <w:rsid w:val="00E768A0"/>
    <w:rsid w:val="00E769DA"/>
    <w:rsid w:val="00E76A59"/>
    <w:rsid w:val="00E76DB9"/>
    <w:rsid w:val="00E76E04"/>
    <w:rsid w:val="00E76F3A"/>
    <w:rsid w:val="00E76FFA"/>
    <w:rsid w:val="00E7702C"/>
    <w:rsid w:val="00E77214"/>
    <w:rsid w:val="00E776D4"/>
    <w:rsid w:val="00E776D6"/>
    <w:rsid w:val="00E7797F"/>
    <w:rsid w:val="00E80130"/>
    <w:rsid w:val="00E807BF"/>
    <w:rsid w:val="00E80AE5"/>
    <w:rsid w:val="00E81145"/>
    <w:rsid w:val="00E826E7"/>
    <w:rsid w:val="00E829C3"/>
    <w:rsid w:val="00E82B21"/>
    <w:rsid w:val="00E836C4"/>
    <w:rsid w:val="00E838FF"/>
    <w:rsid w:val="00E83B23"/>
    <w:rsid w:val="00E84080"/>
    <w:rsid w:val="00E84290"/>
    <w:rsid w:val="00E8430D"/>
    <w:rsid w:val="00E849AD"/>
    <w:rsid w:val="00E84B05"/>
    <w:rsid w:val="00E84CEC"/>
    <w:rsid w:val="00E84FB5"/>
    <w:rsid w:val="00E84FC3"/>
    <w:rsid w:val="00E85E7D"/>
    <w:rsid w:val="00E85FA1"/>
    <w:rsid w:val="00E864FE"/>
    <w:rsid w:val="00E86736"/>
    <w:rsid w:val="00E8675E"/>
    <w:rsid w:val="00E868F4"/>
    <w:rsid w:val="00E87416"/>
    <w:rsid w:val="00E87F15"/>
    <w:rsid w:val="00E9154E"/>
    <w:rsid w:val="00E91856"/>
    <w:rsid w:val="00E91D10"/>
    <w:rsid w:val="00E91D36"/>
    <w:rsid w:val="00E91E59"/>
    <w:rsid w:val="00E91EF0"/>
    <w:rsid w:val="00E92247"/>
    <w:rsid w:val="00E924D1"/>
    <w:rsid w:val="00E92506"/>
    <w:rsid w:val="00E9281D"/>
    <w:rsid w:val="00E92A99"/>
    <w:rsid w:val="00E92F2C"/>
    <w:rsid w:val="00E92FD0"/>
    <w:rsid w:val="00E9381E"/>
    <w:rsid w:val="00E93C25"/>
    <w:rsid w:val="00E93C56"/>
    <w:rsid w:val="00E9403D"/>
    <w:rsid w:val="00E94D1C"/>
    <w:rsid w:val="00E94D88"/>
    <w:rsid w:val="00E96567"/>
    <w:rsid w:val="00E96838"/>
    <w:rsid w:val="00E96DB0"/>
    <w:rsid w:val="00EA0316"/>
    <w:rsid w:val="00EA09F0"/>
    <w:rsid w:val="00EA0E6F"/>
    <w:rsid w:val="00EA13FB"/>
    <w:rsid w:val="00EA1768"/>
    <w:rsid w:val="00EA2B72"/>
    <w:rsid w:val="00EA3793"/>
    <w:rsid w:val="00EA39B4"/>
    <w:rsid w:val="00EA3C65"/>
    <w:rsid w:val="00EA3E76"/>
    <w:rsid w:val="00EA4221"/>
    <w:rsid w:val="00EA425F"/>
    <w:rsid w:val="00EA4707"/>
    <w:rsid w:val="00EA4BF7"/>
    <w:rsid w:val="00EA4C8A"/>
    <w:rsid w:val="00EA4F8B"/>
    <w:rsid w:val="00EA59FE"/>
    <w:rsid w:val="00EA6353"/>
    <w:rsid w:val="00EA66F4"/>
    <w:rsid w:val="00EA6F2A"/>
    <w:rsid w:val="00EA7180"/>
    <w:rsid w:val="00EA7E3B"/>
    <w:rsid w:val="00EA7E76"/>
    <w:rsid w:val="00EA7EE9"/>
    <w:rsid w:val="00EA7F00"/>
    <w:rsid w:val="00EB0368"/>
    <w:rsid w:val="00EB0E29"/>
    <w:rsid w:val="00EB13BA"/>
    <w:rsid w:val="00EB14E8"/>
    <w:rsid w:val="00EB1EEC"/>
    <w:rsid w:val="00EB2DAD"/>
    <w:rsid w:val="00EB3459"/>
    <w:rsid w:val="00EB37C8"/>
    <w:rsid w:val="00EB3A3B"/>
    <w:rsid w:val="00EB3ED4"/>
    <w:rsid w:val="00EB3F15"/>
    <w:rsid w:val="00EB44B0"/>
    <w:rsid w:val="00EB47A9"/>
    <w:rsid w:val="00EB47AC"/>
    <w:rsid w:val="00EB4F94"/>
    <w:rsid w:val="00EB4FEA"/>
    <w:rsid w:val="00EB5048"/>
    <w:rsid w:val="00EB555B"/>
    <w:rsid w:val="00EB57A7"/>
    <w:rsid w:val="00EB655C"/>
    <w:rsid w:val="00EB667A"/>
    <w:rsid w:val="00EB66FC"/>
    <w:rsid w:val="00EB67E3"/>
    <w:rsid w:val="00EB6AAC"/>
    <w:rsid w:val="00EB6E85"/>
    <w:rsid w:val="00EB762F"/>
    <w:rsid w:val="00EC0EED"/>
    <w:rsid w:val="00EC1408"/>
    <w:rsid w:val="00EC17C6"/>
    <w:rsid w:val="00EC1840"/>
    <w:rsid w:val="00EC1919"/>
    <w:rsid w:val="00EC201A"/>
    <w:rsid w:val="00EC21B6"/>
    <w:rsid w:val="00EC24C9"/>
    <w:rsid w:val="00EC277E"/>
    <w:rsid w:val="00EC2BF6"/>
    <w:rsid w:val="00EC2C6F"/>
    <w:rsid w:val="00EC2D1C"/>
    <w:rsid w:val="00EC3253"/>
    <w:rsid w:val="00EC3CEA"/>
    <w:rsid w:val="00EC4184"/>
    <w:rsid w:val="00EC4808"/>
    <w:rsid w:val="00EC4F84"/>
    <w:rsid w:val="00EC51B8"/>
    <w:rsid w:val="00EC52E7"/>
    <w:rsid w:val="00EC5914"/>
    <w:rsid w:val="00EC5AA5"/>
    <w:rsid w:val="00EC5F36"/>
    <w:rsid w:val="00EC6413"/>
    <w:rsid w:val="00EC67B0"/>
    <w:rsid w:val="00EC696C"/>
    <w:rsid w:val="00EC7D78"/>
    <w:rsid w:val="00EC7FE8"/>
    <w:rsid w:val="00EC7FE9"/>
    <w:rsid w:val="00ED0371"/>
    <w:rsid w:val="00ED0BDC"/>
    <w:rsid w:val="00ED1151"/>
    <w:rsid w:val="00ED1E72"/>
    <w:rsid w:val="00ED238B"/>
    <w:rsid w:val="00ED2468"/>
    <w:rsid w:val="00ED24E1"/>
    <w:rsid w:val="00ED2C5C"/>
    <w:rsid w:val="00ED3073"/>
    <w:rsid w:val="00ED3A1C"/>
    <w:rsid w:val="00ED3BD3"/>
    <w:rsid w:val="00ED3D6C"/>
    <w:rsid w:val="00ED4154"/>
    <w:rsid w:val="00ED4381"/>
    <w:rsid w:val="00ED44F3"/>
    <w:rsid w:val="00ED4A27"/>
    <w:rsid w:val="00ED4AE9"/>
    <w:rsid w:val="00ED4E94"/>
    <w:rsid w:val="00ED534F"/>
    <w:rsid w:val="00ED5751"/>
    <w:rsid w:val="00ED5871"/>
    <w:rsid w:val="00ED5AE0"/>
    <w:rsid w:val="00ED68D4"/>
    <w:rsid w:val="00ED6C38"/>
    <w:rsid w:val="00ED6D83"/>
    <w:rsid w:val="00ED6DF9"/>
    <w:rsid w:val="00ED7158"/>
    <w:rsid w:val="00ED76D1"/>
    <w:rsid w:val="00EE036F"/>
    <w:rsid w:val="00EE0624"/>
    <w:rsid w:val="00EE0772"/>
    <w:rsid w:val="00EE1275"/>
    <w:rsid w:val="00EE21CB"/>
    <w:rsid w:val="00EE254B"/>
    <w:rsid w:val="00EE2752"/>
    <w:rsid w:val="00EE2EF5"/>
    <w:rsid w:val="00EE3653"/>
    <w:rsid w:val="00EE36AF"/>
    <w:rsid w:val="00EE3D9F"/>
    <w:rsid w:val="00EE3E35"/>
    <w:rsid w:val="00EE3F85"/>
    <w:rsid w:val="00EE4571"/>
    <w:rsid w:val="00EE47BC"/>
    <w:rsid w:val="00EE498D"/>
    <w:rsid w:val="00EE4CBC"/>
    <w:rsid w:val="00EE53F0"/>
    <w:rsid w:val="00EE56DB"/>
    <w:rsid w:val="00EE593F"/>
    <w:rsid w:val="00EE5D7C"/>
    <w:rsid w:val="00EE67B6"/>
    <w:rsid w:val="00EE6E79"/>
    <w:rsid w:val="00EE7875"/>
    <w:rsid w:val="00EF07DE"/>
    <w:rsid w:val="00EF0C76"/>
    <w:rsid w:val="00EF1444"/>
    <w:rsid w:val="00EF18CB"/>
    <w:rsid w:val="00EF212D"/>
    <w:rsid w:val="00EF2330"/>
    <w:rsid w:val="00EF24B2"/>
    <w:rsid w:val="00EF2997"/>
    <w:rsid w:val="00EF2B0B"/>
    <w:rsid w:val="00EF2BBF"/>
    <w:rsid w:val="00EF2C8A"/>
    <w:rsid w:val="00EF2EAA"/>
    <w:rsid w:val="00EF394C"/>
    <w:rsid w:val="00EF39F6"/>
    <w:rsid w:val="00EF3A03"/>
    <w:rsid w:val="00EF3A2A"/>
    <w:rsid w:val="00EF3BC2"/>
    <w:rsid w:val="00EF429A"/>
    <w:rsid w:val="00EF4419"/>
    <w:rsid w:val="00EF4501"/>
    <w:rsid w:val="00EF46AD"/>
    <w:rsid w:val="00EF5268"/>
    <w:rsid w:val="00EF5393"/>
    <w:rsid w:val="00EF5B48"/>
    <w:rsid w:val="00EF5BC4"/>
    <w:rsid w:val="00EF6225"/>
    <w:rsid w:val="00EF62FE"/>
    <w:rsid w:val="00EF69BB"/>
    <w:rsid w:val="00EF6A98"/>
    <w:rsid w:val="00EF6CC1"/>
    <w:rsid w:val="00EF6E33"/>
    <w:rsid w:val="00EF701D"/>
    <w:rsid w:val="00EF7908"/>
    <w:rsid w:val="00EF7981"/>
    <w:rsid w:val="00EF7B38"/>
    <w:rsid w:val="00F00600"/>
    <w:rsid w:val="00F00DC5"/>
    <w:rsid w:val="00F00DEB"/>
    <w:rsid w:val="00F00E78"/>
    <w:rsid w:val="00F00F0D"/>
    <w:rsid w:val="00F0104B"/>
    <w:rsid w:val="00F01194"/>
    <w:rsid w:val="00F01298"/>
    <w:rsid w:val="00F01633"/>
    <w:rsid w:val="00F01D1B"/>
    <w:rsid w:val="00F022F3"/>
    <w:rsid w:val="00F029B4"/>
    <w:rsid w:val="00F02AEE"/>
    <w:rsid w:val="00F02CCB"/>
    <w:rsid w:val="00F035C8"/>
    <w:rsid w:val="00F037A9"/>
    <w:rsid w:val="00F03B32"/>
    <w:rsid w:val="00F04195"/>
    <w:rsid w:val="00F04204"/>
    <w:rsid w:val="00F044F1"/>
    <w:rsid w:val="00F045FC"/>
    <w:rsid w:val="00F04A43"/>
    <w:rsid w:val="00F052C3"/>
    <w:rsid w:val="00F05781"/>
    <w:rsid w:val="00F05A69"/>
    <w:rsid w:val="00F06B77"/>
    <w:rsid w:val="00F0714F"/>
    <w:rsid w:val="00F072A5"/>
    <w:rsid w:val="00F07434"/>
    <w:rsid w:val="00F076B7"/>
    <w:rsid w:val="00F079CB"/>
    <w:rsid w:val="00F101A3"/>
    <w:rsid w:val="00F10E82"/>
    <w:rsid w:val="00F10EC2"/>
    <w:rsid w:val="00F10F44"/>
    <w:rsid w:val="00F11081"/>
    <w:rsid w:val="00F117BC"/>
    <w:rsid w:val="00F11F56"/>
    <w:rsid w:val="00F121DE"/>
    <w:rsid w:val="00F12377"/>
    <w:rsid w:val="00F12832"/>
    <w:rsid w:val="00F12C14"/>
    <w:rsid w:val="00F12DBA"/>
    <w:rsid w:val="00F12F06"/>
    <w:rsid w:val="00F1377A"/>
    <w:rsid w:val="00F1384D"/>
    <w:rsid w:val="00F13B9E"/>
    <w:rsid w:val="00F13CFD"/>
    <w:rsid w:val="00F14495"/>
    <w:rsid w:val="00F148A1"/>
    <w:rsid w:val="00F14B9E"/>
    <w:rsid w:val="00F14D39"/>
    <w:rsid w:val="00F15247"/>
    <w:rsid w:val="00F15429"/>
    <w:rsid w:val="00F15AD3"/>
    <w:rsid w:val="00F15B08"/>
    <w:rsid w:val="00F15BD2"/>
    <w:rsid w:val="00F172C1"/>
    <w:rsid w:val="00F17716"/>
    <w:rsid w:val="00F20870"/>
    <w:rsid w:val="00F20975"/>
    <w:rsid w:val="00F20F42"/>
    <w:rsid w:val="00F210EE"/>
    <w:rsid w:val="00F21227"/>
    <w:rsid w:val="00F2145E"/>
    <w:rsid w:val="00F21837"/>
    <w:rsid w:val="00F22066"/>
    <w:rsid w:val="00F22497"/>
    <w:rsid w:val="00F22589"/>
    <w:rsid w:val="00F22594"/>
    <w:rsid w:val="00F23162"/>
    <w:rsid w:val="00F233AC"/>
    <w:rsid w:val="00F23793"/>
    <w:rsid w:val="00F23C34"/>
    <w:rsid w:val="00F23C74"/>
    <w:rsid w:val="00F24439"/>
    <w:rsid w:val="00F2482C"/>
    <w:rsid w:val="00F24B12"/>
    <w:rsid w:val="00F24D8E"/>
    <w:rsid w:val="00F2575F"/>
    <w:rsid w:val="00F258AC"/>
    <w:rsid w:val="00F25D25"/>
    <w:rsid w:val="00F2608A"/>
    <w:rsid w:val="00F260D1"/>
    <w:rsid w:val="00F269C5"/>
    <w:rsid w:val="00F26DC9"/>
    <w:rsid w:val="00F26E7B"/>
    <w:rsid w:val="00F271B2"/>
    <w:rsid w:val="00F27230"/>
    <w:rsid w:val="00F2760C"/>
    <w:rsid w:val="00F276E4"/>
    <w:rsid w:val="00F27768"/>
    <w:rsid w:val="00F27975"/>
    <w:rsid w:val="00F27B02"/>
    <w:rsid w:val="00F27E91"/>
    <w:rsid w:val="00F31757"/>
    <w:rsid w:val="00F317AE"/>
    <w:rsid w:val="00F319AF"/>
    <w:rsid w:val="00F32146"/>
    <w:rsid w:val="00F322D1"/>
    <w:rsid w:val="00F32841"/>
    <w:rsid w:val="00F32AC5"/>
    <w:rsid w:val="00F32E6E"/>
    <w:rsid w:val="00F3308A"/>
    <w:rsid w:val="00F33168"/>
    <w:rsid w:val="00F3333B"/>
    <w:rsid w:val="00F336AA"/>
    <w:rsid w:val="00F33A4B"/>
    <w:rsid w:val="00F33C16"/>
    <w:rsid w:val="00F34739"/>
    <w:rsid w:val="00F3495C"/>
    <w:rsid w:val="00F34BAC"/>
    <w:rsid w:val="00F34D17"/>
    <w:rsid w:val="00F35020"/>
    <w:rsid w:val="00F35067"/>
    <w:rsid w:val="00F35180"/>
    <w:rsid w:val="00F35996"/>
    <w:rsid w:val="00F35E31"/>
    <w:rsid w:val="00F362A9"/>
    <w:rsid w:val="00F3653A"/>
    <w:rsid w:val="00F365A8"/>
    <w:rsid w:val="00F366A9"/>
    <w:rsid w:val="00F366AA"/>
    <w:rsid w:val="00F36727"/>
    <w:rsid w:val="00F36AC6"/>
    <w:rsid w:val="00F36CE0"/>
    <w:rsid w:val="00F37135"/>
    <w:rsid w:val="00F37199"/>
    <w:rsid w:val="00F375D1"/>
    <w:rsid w:val="00F40AF8"/>
    <w:rsid w:val="00F40BAC"/>
    <w:rsid w:val="00F40D5D"/>
    <w:rsid w:val="00F40DE4"/>
    <w:rsid w:val="00F40E08"/>
    <w:rsid w:val="00F4103C"/>
    <w:rsid w:val="00F41392"/>
    <w:rsid w:val="00F429B0"/>
    <w:rsid w:val="00F42AA2"/>
    <w:rsid w:val="00F430F0"/>
    <w:rsid w:val="00F446AB"/>
    <w:rsid w:val="00F44995"/>
    <w:rsid w:val="00F44EF1"/>
    <w:rsid w:val="00F453D5"/>
    <w:rsid w:val="00F45A7D"/>
    <w:rsid w:val="00F45AE6"/>
    <w:rsid w:val="00F46642"/>
    <w:rsid w:val="00F475C7"/>
    <w:rsid w:val="00F4769E"/>
    <w:rsid w:val="00F47CF2"/>
    <w:rsid w:val="00F47D70"/>
    <w:rsid w:val="00F47F2E"/>
    <w:rsid w:val="00F506B8"/>
    <w:rsid w:val="00F50AB1"/>
    <w:rsid w:val="00F5102B"/>
    <w:rsid w:val="00F517EC"/>
    <w:rsid w:val="00F51B2E"/>
    <w:rsid w:val="00F51BB9"/>
    <w:rsid w:val="00F5223C"/>
    <w:rsid w:val="00F523D8"/>
    <w:rsid w:val="00F52563"/>
    <w:rsid w:val="00F52566"/>
    <w:rsid w:val="00F52817"/>
    <w:rsid w:val="00F52A42"/>
    <w:rsid w:val="00F52D6A"/>
    <w:rsid w:val="00F52E6F"/>
    <w:rsid w:val="00F52EE0"/>
    <w:rsid w:val="00F53380"/>
    <w:rsid w:val="00F5348B"/>
    <w:rsid w:val="00F5379F"/>
    <w:rsid w:val="00F53A32"/>
    <w:rsid w:val="00F53B89"/>
    <w:rsid w:val="00F54306"/>
    <w:rsid w:val="00F55A34"/>
    <w:rsid w:val="00F55F49"/>
    <w:rsid w:val="00F56669"/>
    <w:rsid w:val="00F56B91"/>
    <w:rsid w:val="00F5718F"/>
    <w:rsid w:val="00F5799D"/>
    <w:rsid w:val="00F57AA1"/>
    <w:rsid w:val="00F6014E"/>
    <w:rsid w:val="00F606A6"/>
    <w:rsid w:val="00F60D4F"/>
    <w:rsid w:val="00F612E2"/>
    <w:rsid w:val="00F6162F"/>
    <w:rsid w:val="00F616F5"/>
    <w:rsid w:val="00F6178F"/>
    <w:rsid w:val="00F61975"/>
    <w:rsid w:val="00F61C8E"/>
    <w:rsid w:val="00F622D7"/>
    <w:rsid w:val="00F638E2"/>
    <w:rsid w:val="00F64070"/>
    <w:rsid w:val="00F6408E"/>
    <w:rsid w:val="00F6422E"/>
    <w:rsid w:val="00F643EB"/>
    <w:rsid w:val="00F64494"/>
    <w:rsid w:val="00F64610"/>
    <w:rsid w:val="00F649C1"/>
    <w:rsid w:val="00F64A1C"/>
    <w:rsid w:val="00F65F33"/>
    <w:rsid w:val="00F65F51"/>
    <w:rsid w:val="00F66074"/>
    <w:rsid w:val="00F66394"/>
    <w:rsid w:val="00F6647B"/>
    <w:rsid w:val="00F664C9"/>
    <w:rsid w:val="00F66AE2"/>
    <w:rsid w:val="00F6700A"/>
    <w:rsid w:val="00F67368"/>
    <w:rsid w:val="00F67479"/>
    <w:rsid w:val="00F674F8"/>
    <w:rsid w:val="00F6751C"/>
    <w:rsid w:val="00F67685"/>
    <w:rsid w:val="00F676BB"/>
    <w:rsid w:val="00F67A80"/>
    <w:rsid w:val="00F67B46"/>
    <w:rsid w:val="00F67B88"/>
    <w:rsid w:val="00F67B8A"/>
    <w:rsid w:val="00F67EAB"/>
    <w:rsid w:val="00F7016C"/>
    <w:rsid w:val="00F70B83"/>
    <w:rsid w:val="00F70C18"/>
    <w:rsid w:val="00F70DFE"/>
    <w:rsid w:val="00F70EB7"/>
    <w:rsid w:val="00F71462"/>
    <w:rsid w:val="00F716C3"/>
    <w:rsid w:val="00F7188A"/>
    <w:rsid w:val="00F71D6E"/>
    <w:rsid w:val="00F71D81"/>
    <w:rsid w:val="00F72544"/>
    <w:rsid w:val="00F72635"/>
    <w:rsid w:val="00F72D8A"/>
    <w:rsid w:val="00F735FA"/>
    <w:rsid w:val="00F73612"/>
    <w:rsid w:val="00F73AE3"/>
    <w:rsid w:val="00F73CF1"/>
    <w:rsid w:val="00F73EAB"/>
    <w:rsid w:val="00F73EB9"/>
    <w:rsid w:val="00F73ECA"/>
    <w:rsid w:val="00F745FF"/>
    <w:rsid w:val="00F753A5"/>
    <w:rsid w:val="00F755DA"/>
    <w:rsid w:val="00F75CD3"/>
    <w:rsid w:val="00F76164"/>
    <w:rsid w:val="00F763E5"/>
    <w:rsid w:val="00F76402"/>
    <w:rsid w:val="00F76C67"/>
    <w:rsid w:val="00F76D72"/>
    <w:rsid w:val="00F779F7"/>
    <w:rsid w:val="00F77F3B"/>
    <w:rsid w:val="00F80269"/>
    <w:rsid w:val="00F806D6"/>
    <w:rsid w:val="00F8099E"/>
    <w:rsid w:val="00F80AAC"/>
    <w:rsid w:val="00F80E7E"/>
    <w:rsid w:val="00F8125B"/>
    <w:rsid w:val="00F814EA"/>
    <w:rsid w:val="00F814F3"/>
    <w:rsid w:val="00F81A08"/>
    <w:rsid w:val="00F81CD5"/>
    <w:rsid w:val="00F82474"/>
    <w:rsid w:val="00F82581"/>
    <w:rsid w:val="00F8262F"/>
    <w:rsid w:val="00F826D1"/>
    <w:rsid w:val="00F827C3"/>
    <w:rsid w:val="00F82A73"/>
    <w:rsid w:val="00F82E29"/>
    <w:rsid w:val="00F82FB2"/>
    <w:rsid w:val="00F83643"/>
    <w:rsid w:val="00F8392A"/>
    <w:rsid w:val="00F83D0E"/>
    <w:rsid w:val="00F83D40"/>
    <w:rsid w:val="00F842D6"/>
    <w:rsid w:val="00F849C1"/>
    <w:rsid w:val="00F85161"/>
    <w:rsid w:val="00F85F10"/>
    <w:rsid w:val="00F861FC"/>
    <w:rsid w:val="00F86432"/>
    <w:rsid w:val="00F86A7F"/>
    <w:rsid w:val="00F86CA1"/>
    <w:rsid w:val="00F86E8C"/>
    <w:rsid w:val="00F86FB1"/>
    <w:rsid w:val="00F86FE7"/>
    <w:rsid w:val="00F870E7"/>
    <w:rsid w:val="00F8750E"/>
    <w:rsid w:val="00F90117"/>
    <w:rsid w:val="00F90154"/>
    <w:rsid w:val="00F9079F"/>
    <w:rsid w:val="00F90ABA"/>
    <w:rsid w:val="00F90C68"/>
    <w:rsid w:val="00F9110B"/>
    <w:rsid w:val="00F912DF"/>
    <w:rsid w:val="00F913E0"/>
    <w:rsid w:val="00F91ACA"/>
    <w:rsid w:val="00F91F01"/>
    <w:rsid w:val="00F92041"/>
    <w:rsid w:val="00F9272C"/>
    <w:rsid w:val="00F93162"/>
    <w:rsid w:val="00F93FE4"/>
    <w:rsid w:val="00F94265"/>
    <w:rsid w:val="00F9428B"/>
    <w:rsid w:val="00F94412"/>
    <w:rsid w:val="00F94743"/>
    <w:rsid w:val="00F949EC"/>
    <w:rsid w:val="00F94F3B"/>
    <w:rsid w:val="00F96057"/>
    <w:rsid w:val="00F9660C"/>
    <w:rsid w:val="00F9676A"/>
    <w:rsid w:val="00F973BA"/>
    <w:rsid w:val="00F97481"/>
    <w:rsid w:val="00F975FC"/>
    <w:rsid w:val="00F97752"/>
    <w:rsid w:val="00F97856"/>
    <w:rsid w:val="00F97AEA"/>
    <w:rsid w:val="00F97C11"/>
    <w:rsid w:val="00F97CBB"/>
    <w:rsid w:val="00F97D76"/>
    <w:rsid w:val="00FA040C"/>
    <w:rsid w:val="00FA199B"/>
    <w:rsid w:val="00FA1C0D"/>
    <w:rsid w:val="00FA1D46"/>
    <w:rsid w:val="00FA1D54"/>
    <w:rsid w:val="00FA23B4"/>
    <w:rsid w:val="00FA26E4"/>
    <w:rsid w:val="00FA27C8"/>
    <w:rsid w:val="00FA307D"/>
    <w:rsid w:val="00FA3562"/>
    <w:rsid w:val="00FA358E"/>
    <w:rsid w:val="00FA36B6"/>
    <w:rsid w:val="00FA4230"/>
    <w:rsid w:val="00FA4B3E"/>
    <w:rsid w:val="00FA4C1F"/>
    <w:rsid w:val="00FA5040"/>
    <w:rsid w:val="00FA51F6"/>
    <w:rsid w:val="00FA5837"/>
    <w:rsid w:val="00FA5903"/>
    <w:rsid w:val="00FA609D"/>
    <w:rsid w:val="00FA6718"/>
    <w:rsid w:val="00FA67AA"/>
    <w:rsid w:val="00FA6A60"/>
    <w:rsid w:val="00FA6C7D"/>
    <w:rsid w:val="00FA7271"/>
    <w:rsid w:val="00FA735C"/>
    <w:rsid w:val="00FA765F"/>
    <w:rsid w:val="00FB0267"/>
    <w:rsid w:val="00FB0D8E"/>
    <w:rsid w:val="00FB11B8"/>
    <w:rsid w:val="00FB1331"/>
    <w:rsid w:val="00FB1833"/>
    <w:rsid w:val="00FB2081"/>
    <w:rsid w:val="00FB2640"/>
    <w:rsid w:val="00FB275E"/>
    <w:rsid w:val="00FB2AB6"/>
    <w:rsid w:val="00FB2AD1"/>
    <w:rsid w:val="00FB2B0B"/>
    <w:rsid w:val="00FB365C"/>
    <w:rsid w:val="00FB3D7E"/>
    <w:rsid w:val="00FB3F76"/>
    <w:rsid w:val="00FB4253"/>
    <w:rsid w:val="00FB4445"/>
    <w:rsid w:val="00FB48C7"/>
    <w:rsid w:val="00FB4DD2"/>
    <w:rsid w:val="00FB4E04"/>
    <w:rsid w:val="00FB51AD"/>
    <w:rsid w:val="00FB52CE"/>
    <w:rsid w:val="00FB5376"/>
    <w:rsid w:val="00FB5649"/>
    <w:rsid w:val="00FB5D92"/>
    <w:rsid w:val="00FB6086"/>
    <w:rsid w:val="00FB60C3"/>
    <w:rsid w:val="00FB6E23"/>
    <w:rsid w:val="00FB798C"/>
    <w:rsid w:val="00FB7AF8"/>
    <w:rsid w:val="00FB7D48"/>
    <w:rsid w:val="00FB7E7B"/>
    <w:rsid w:val="00FB7EDE"/>
    <w:rsid w:val="00FC00BD"/>
    <w:rsid w:val="00FC0192"/>
    <w:rsid w:val="00FC034E"/>
    <w:rsid w:val="00FC122A"/>
    <w:rsid w:val="00FC1FF6"/>
    <w:rsid w:val="00FC25C8"/>
    <w:rsid w:val="00FC27CA"/>
    <w:rsid w:val="00FC2B49"/>
    <w:rsid w:val="00FC2FE8"/>
    <w:rsid w:val="00FC30C5"/>
    <w:rsid w:val="00FC327A"/>
    <w:rsid w:val="00FC35ED"/>
    <w:rsid w:val="00FC3FBF"/>
    <w:rsid w:val="00FC4A7A"/>
    <w:rsid w:val="00FC4C6B"/>
    <w:rsid w:val="00FC4F18"/>
    <w:rsid w:val="00FC5270"/>
    <w:rsid w:val="00FC540E"/>
    <w:rsid w:val="00FC638A"/>
    <w:rsid w:val="00FC6573"/>
    <w:rsid w:val="00FC685E"/>
    <w:rsid w:val="00FC6ADF"/>
    <w:rsid w:val="00FC72E5"/>
    <w:rsid w:val="00FD06AB"/>
    <w:rsid w:val="00FD06EA"/>
    <w:rsid w:val="00FD12AA"/>
    <w:rsid w:val="00FD198D"/>
    <w:rsid w:val="00FD1F76"/>
    <w:rsid w:val="00FD2126"/>
    <w:rsid w:val="00FD219B"/>
    <w:rsid w:val="00FD2394"/>
    <w:rsid w:val="00FD308F"/>
    <w:rsid w:val="00FD36E8"/>
    <w:rsid w:val="00FD3AF0"/>
    <w:rsid w:val="00FD4B79"/>
    <w:rsid w:val="00FD54AC"/>
    <w:rsid w:val="00FD5988"/>
    <w:rsid w:val="00FD5CE9"/>
    <w:rsid w:val="00FD691E"/>
    <w:rsid w:val="00FD6937"/>
    <w:rsid w:val="00FD6D43"/>
    <w:rsid w:val="00FD7542"/>
    <w:rsid w:val="00FE0189"/>
    <w:rsid w:val="00FE01B0"/>
    <w:rsid w:val="00FE01FE"/>
    <w:rsid w:val="00FE047A"/>
    <w:rsid w:val="00FE0E39"/>
    <w:rsid w:val="00FE0EEA"/>
    <w:rsid w:val="00FE15D9"/>
    <w:rsid w:val="00FE262C"/>
    <w:rsid w:val="00FE26DF"/>
    <w:rsid w:val="00FE2721"/>
    <w:rsid w:val="00FE29ED"/>
    <w:rsid w:val="00FE2ABD"/>
    <w:rsid w:val="00FE2CB4"/>
    <w:rsid w:val="00FE2F3C"/>
    <w:rsid w:val="00FE3133"/>
    <w:rsid w:val="00FE3475"/>
    <w:rsid w:val="00FE377E"/>
    <w:rsid w:val="00FE3BA1"/>
    <w:rsid w:val="00FE4457"/>
    <w:rsid w:val="00FE46D8"/>
    <w:rsid w:val="00FE471E"/>
    <w:rsid w:val="00FE4BB6"/>
    <w:rsid w:val="00FE5367"/>
    <w:rsid w:val="00FE59DF"/>
    <w:rsid w:val="00FE5D1C"/>
    <w:rsid w:val="00FE6A26"/>
    <w:rsid w:val="00FF1194"/>
    <w:rsid w:val="00FF139E"/>
    <w:rsid w:val="00FF1922"/>
    <w:rsid w:val="00FF1955"/>
    <w:rsid w:val="00FF1F68"/>
    <w:rsid w:val="00FF204C"/>
    <w:rsid w:val="00FF222E"/>
    <w:rsid w:val="00FF2832"/>
    <w:rsid w:val="00FF297F"/>
    <w:rsid w:val="00FF319C"/>
    <w:rsid w:val="00FF31DF"/>
    <w:rsid w:val="00FF37BD"/>
    <w:rsid w:val="00FF3C7F"/>
    <w:rsid w:val="00FF4027"/>
    <w:rsid w:val="00FF40C6"/>
    <w:rsid w:val="00FF439A"/>
    <w:rsid w:val="00FF485D"/>
    <w:rsid w:val="00FF4C31"/>
    <w:rsid w:val="00FF4E9C"/>
    <w:rsid w:val="00FF510E"/>
    <w:rsid w:val="00FF5333"/>
    <w:rsid w:val="00FF5349"/>
    <w:rsid w:val="00FF554E"/>
    <w:rsid w:val="00FF58FE"/>
    <w:rsid w:val="00FF5A37"/>
    <w:rsid w:val="00FF5EFE"/>
    <w:rsid w:val="00FF61F8"/>
    <w:rsid w:val="00FF6897"/>
    <w:rsid w:val="00FF6898"/>
    <w:rsid w:val="00FF6B41"/>
    <w:rsid w:val="00FF6CE1"/>
    <w:rsid w:val="00FF6F92"/>
    <w:rsid w:val="00FF737E"/>
    <w:rsid w:val="00FF7460"/>
    <w:rsid w:val="00FF777D"/>
    <w:rsid w:val="00FF780A"/>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lsdException w:name="FollowedHyperlink" w:semiHidden="1" w:unhideWhenUsed="1"/>
    <w:lsdException w:name="Strong" w:semiHidden="1" w:unhideWhenUsed="1" w:qFormat="1"/>
    <w:lsdException w:name="Emphasis" w:qFormat="1"/>
    <w:lsdException w:name="Document Map" w:semiHidden="1" w:unhideWhenUsed="1"/>
    <w:lsdException w:name="Plain Text"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uiPriority="99"/>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unhideWhenUsed/>
    <w:qFormat/>
    <w:rsid w:val="00EC3CEA"/>
    <w:pPr>
      <w:bidi/>
    </w:pPr>
    <w:rPr>
      <w:rFonts w:cs="B Zar"/>
      <w:sz w:val="28"/>
      <w:szCs w:val="28"/>
    </w:rPr>
  </w:style>
  <w:style w:type="paragraph" w:styleId="Heading1">
    <w:name w:val="heading 1"/>
    <w:basedOn w:val="Normal"/>
    <w:next w:val="Normal"/>
    <w:link w:val="Heading1Char"/>
    <w:unhideWhenUsed/>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unhideWhenUsed/>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rsid w:val="00207880"/>
    <w:rPr>
      <w:rFonts w:ascii="Cambria" w:hAnsi="Cambria"/>
      <w:b/>
      <w:bCs/>
      <w:kern w:val="32"/>
      <w:sz w:val="32"/>
      <w:szCs w:val="3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B37ECE"/>
    <w:pPr>
      <w:bidi w:val="0"/>
    </w:pPr>
    <w:rPr>
      <w:rFonts w:cs="B Lotus"/>
      <w:sz w:val="20"/>
      <w:szCs w:val="20"/>
    </w:rPr>
  </w:style>
  <w:style w:type="character" w:customStyle="1" w:styleId="FootnoteTextChar">
    <w:name w:val="Footnote Text Char"/>
    <w:link w:val="FootnoteText"/>
    <w:uiPriority w:val="99"/>
    <w:rsid w:val="00207880"/>
    <w:rPr>
      <w:rFonts w:cs="B Lotus"/>
    </w:rPr>
  </w:style>
  <w:style w:type="character" w:styleId="FootnoteReference">
    <w:name w:val="footnote reference"/>
    <w:uiPriority w:val="99"/>
    <w:semiHidden/>
    <w:unhideWhenUsed/>
    <w:rsid w:val="00B37ECE"/>
    <w:rPr>
      <w:vertAlign w:val="superscript"/>
    </w:rPr>
  </w:style>
  <w:style w:type="paragraph" w:styleId="Footer">
    <w:name w:val="footer"/>
    <w:basedOn w:val="Normal"/>
    <w:unhideWhenUsed/>
    <w:rsid w:val="004D5C59"/>
    <w:pPr>
      <w:tabs>
        <w:tab w:val="center" w:pos="4153"/>
        <w:tab w:val="right" w:pos="8306"/>
      </w:tabs>
    </w:pPr>
  </w:style>
  <w:style w:type="character" w:styleId="PageNumber">
    <w:name w:val="page number"/>
    <w:basedOn w:val="DefaultParagraphFont"/>
    <w:unhideWhenUsed/>
    <w:rsid w:val="004D5C59"/>
  </w:style>
  <w:style w:type="paragraph" w:styleId="Header">
    <w:name w:val="header"/>
    <w:basedOn w:val="Normal"/>
    <w:link w:val="HeaderChar"/>
    <w:unhideWhenUsed/>
    <w:rsid w:val="004D5C59"/>
    <w:pPr>
      <w:tabs>
        <w:tab w:val="center" w:pos="4153"/>
        <w:tab w:val="right" w:pos="8306"/>
      </w:tabs>
    </w:pPr>
  </w:style>
  <w:style w:type="paragraph" w:styleId="NoSpacing">
    <w:name w:val="No Spacing"/>
    <w:link w:val="NoSpacingChar"/>
    <w:uiPriority w:val="2"/>
    <w:unhideWhenUsed/>
    <w:qFormat/>
    <w:rsid w:val="000F38A1"/>
    <w:rPr>
      <w:rFonts w:ascii="Calibri" w:hAnsi="Calibri" w:cs="Arial"/>
      <w:sz w:val="22"/>
      <w:szCs w:val="22"/>
    </w:rPr>
  </w:style>
  <w:style w:type="character" w:customStyle="1" w:styleId="NoSpacingChar">
    <w:name w:val="No Spacing Char"/>
    <w:link w:val="NoSpacing"/>
    <w:uiPriority w:val="2"/>
    <w:rsid w:val="00164C9E"/>
    <w:rPr>
      <w:rFonts w:ascii="Calibri" w:hAnsi="Calibri" w:cs="Arial"/>
      <w:sz w:val="22"/>
      <w:szCs w:val="22"/>
    </w:rPr>
  </w:style>
  <w:style w:type="paragraph" w:styleId="BalloonText">
    <w:name w:val="Balloon Text"/>
    <w:basedOn w:val="Normal"/>
    <w:link w:val="BalloonTextChar"/>
    <w:unhideWhenUsed/>
    <w:rsid w:val="000F38A1"/>
    <w:rPr>
      <w:rFonts w:ascii="Tahoma" w:hAnsi="Tahoma" w:cs="Tahoma"/>
      <w:sz w:val="16"/>
      <w:szCs w:val="16"/>
    </w:rPr>
  </w:style>
  <w:style w:type="character" w:customStyle="1" w:styleId="BalloonTextChar">
    <w:name w:val="Balloon Text Char"/>
    <w:link w:val="BalloonText"/>
    <w:rsid w:val="00207880"/>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unhideWhenUsed/>
    <w:qFormat/>
    <w:rsid w:val="00CE6876"/>
    <w:rPr>
      <w:i/>
      <w:iCs/>
    </w:rPr>
  </w:style>
  <w:style w:type="paragraph" w:customStyle="1" w:styleId="a">
    <w:name w:val="تیر اول"/>
    <w:basedOn w:val="Normal"/>
    <w:link w:val="Char"/>
    <w:qFormat/>
    <w:rsid w:val="00A10050"/>
    <w:pPr>
      <w:spacing w:before="2040" w:after="480"/>
      <w:jc w:val="center"/>
      <w:outlineLvl w:val="0"/>
    </w:pPr>
    <w:rPr>
      <w:rFonts w:cs="B Yagut"/>
      <w:bCs/>
      <w:szCs w:val="32"/>
      <w:lang w:bidi="fa-IR"/>
    </w:rPr>
  </w:style>
  <w:style w:type="character" w:customStyle="1" w:styleId="Char">
    <w:name w:val="تیر اول Char"/>
    <w:link w:val="a"/>
    <w:rsid w:val="00A10050"/>
    <w:rPr>
      <w:rFonts w:cs="B Yagut"/>
      <w:bCs/>
      <w:sz w:val="28"/>
      <w:szCs w:val="32"/>
      <w:lang w:bidi="fa-IR"/>
    </w:rPr>
  </w:style>
  <w:style w:type="paragraph" w:customStyle="1" w:styleId="a0">
    <w:name w:val="تیتر دوم"/>
    <w:basedOn w:val="Normal"/>
    <w:link w:val="Char0"/>
    <w:qFormat/>
    <w:rsid w:val="00A10050"/>
    <w:pPr>
      <w:spacing w:before="240" w:after="60"/>
      <w:ind w:firstLine="289"/>
      <w:jc w:val="both"/>
      <w:outlineLvl w:val="1"/>
    </w:pPr>
    <w:rPr>
      <w:rFonts w:ascii="Times New Roman Bold" w:hAnsi="Times New Roman Bold" w:cs="B Titr"/>
      <w:b/>
      <w:bCs/>
      <w:szCs w:val="26"/>
      <w:lang w:bidi="fa-IR"/>
    </w:rPr>
  </w:style>
  <w:style w:type="character" w:customStyle="1" w:styleId="Char0">
    <w:name w:val="تیتر دوم Char"/>
    <w:link w:val="a0"/>
    <w:rsid w:val="00A10050"/>
    <w:rPr>
      <w:rFonts w:ascii="Times New Roman Bold" w:hAnsi="Times New Roman Bold" w:cs="B Titr"/>
      <w:b/>
      <w:bCs/>
      <w:sz w:val="28"/>
      <w:szCs w:val="26"/>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2B7EF8"/>
    <w:pPr>
      <w:spacing w:before="120"/>
      <w:ind w:firstLine="289"/>
      <w:jc w:val="both"/>
      <w:outlineLvl w:val="2"/>
    </w:pPr>
    <w:rPr>
      <w:rFonts w:ascii="Times New Roman Bold" w:hAnsi="Times New Roman Bold"/>
      <w:b/>
      <w:bCs/>
      <w:szCs w:val="24"/>
      <w:lang w:bidi="fa-IR"/>
    </w:rPr>
  </w:style>
  <w:style w:type="character" w:customStyle="1" w:styleId="Char1">
    <w:name w:val="تیتر سوم Char"/>
    <w:link w:val="a1"/>
    <w:rsid w:val="002B7EF8"/>
    <w:rPr>
      <w:rFonts w:ascii="Times New Roman Bold" w:hAnsi="Times New Roman Bold" w:cs="B Zar"/>
      <w:b/>
      <w:bCs/>
      <w:sz w:val="28"/>
      <w:szCs w:val="24"/>
      <w:lang w:bidi="fa-IR"/>
    </w:rPr>
  </w:style>
  <w:style w:type="paragraph" w:styleId="ListParagraph">
    <w:name w:val="List Paragraph"/>
    <w:basedOn w:val="Normal"/>
    <w:uiPriority w:val="34"/>
    <w:unhideWhenUsed/>
    <w:qFormat/>
    <w:rsid w:val="00647946"/>
    <w:pPr>
      <w:ind w:left="720"/>
      <w:contextualSpacing/>
    </w:pPr>
  </w:style>
  <w:style w:type="character" w:customStyle="1" w:styleId="Heading2Char">
    <w:name w:val="Heading 2 Char"/>
    <w:link w:val="Heading2"/>
    <w:rsid w:val="00207880"/>
    <w:rPr>
      <w:rFonts w:ascii="Cambria" w:hAnsi="Cambria"/>
      <w:b/>
      <w:bCs/>
      <w:i/>
      <w:iCs/>
      <w:sz w:val="28"/>
      <w:szCs w:val="28"/>
    </w:rPr>
  </w:style>
  <w:style w:type="character" w:customStyle="1" w:styleId="Heading3Char">
    <w:name w:val="Heading 3 Char"/>
    <w:link w:val="Heading3"/>
    <w:rsid w:val="00207880"/>
    <w:rPr>
      <w:rFonts w:ascii="Cambria" w:hAnsi="Cambria"/>
      <w:b/>
      <w:bCs/>
      <w:sz w:val="26"/>
      <w:szCs w:val="26"/>
    </w:rPr>
  </w:style>
  <w:style w:type="paragraph" w:customStyle="1" w:styleId="a2">
    <w:name w:val="احاديث"/>
    <w:basedOn w:val="Normal"/>
    <w:link w:val="Char2"/>
    <w:uiPriority w:val="3"/>
    <w:qFormat/>
    <w:rsid w:val="003155AC"/>
    <w:pPr>
      <w:widowControl w:val="0"/>
      <w:spacing w:after="60" w:line="228" w:lineRule="auto"/>
      <w:ind w:firstLine="454"/>
      <w:jc w:val="both"/>
    </w:pPr>
    <w:rPr>
      <w:rFonts w:cs="KFGQPC Uthman Taha Naskh"/>
      <w:lang w:bidi="ar-SY"/>
    </w:rPr>
  </w:style>
  <w:style w:type="paragraph" w:styleId="TOC1">
    <w:name w:val="toc 1"/>
    <w:basedOn w:val="Normal"/>
    <w:next w:val="Normal"/>
    <w:uiPriority w:val="39"/>
    <w:unhideWhenUsed/>
    <w:rsid w:val="00DD5BFE"/>
    <w:rPr>
      <w:bCs/>
      <w:szCs w:val="24"/>
    </w:rPr>
  </w:style>
  <w:style w:type="paragraph" w:styleId="TOC2">
    <w:name w:val="toc 2"/>
    <w:basedOn w:val="Normal"/>
    <w:next w:val="Normal"/>
    <w:uiPriority w:val="39"/>
    <w:unhideWhenUsed/>
    <w:rsid w:val="00DD5BFE"/>
    <w:pPr>
      <w:ind w:left="432"/>
    </w:pPr>
    <w:rPr>
      <w:rFonts w:cs="B Lotus"/>
      <w:bCs/>
    </w:rPr>
  </w:style>
  <w:style w:type="paragraph" w:styleId="TOC3">
    <w:name w:val="toc 3"/>
    <w:basedOn w:val="Normal"/>
    <w:next w:val="Normal"/>
    <w:uiPriority w:val="39"/>
    <w:unhideWhenUsed/>
    <w:rsid w:val="00AB265A"/>
    <w:pPr>
      <w:ind w:left="720"/>
    </w:pPr>
  </w:style>
  <w:style w:type="character" w:customStyle="1" w:styleId="Char2">
    <w:name w:val="احاديث Char"/>
    <w:link w:val="a2"/>
    <w:uiPriority w:val="3"/>
    <w:rsid w:val="00EC3CEA"/>
    <w:rPr>
      <w:rFonts w:cs="KFGQPC Uthman Taha Naskh"/>
      <w:sz w:val="28"/>
      <w:szCs w:val="28"/>
      <w:lang w:bidi="ar-SY"/>
    </w:rPr>
  </w:style>
  <w:style w:type="paragraph" w:customStyle="1" w:styleId="a3">
    <w:name w:val="آيات"/>
    <w:basedOn w:val="Normal"/>
    <w:link w:val="Char3"/>
    <w:uiPriority w:val="2"/>
    <w:qFormat/>
    <w:rsid w:val="00207880"/>
    <w:pPr>
      <w:widowControl w:val="0"/>
      <w:spacing w:after="60" w:line="228" w:lineRule="auto"/>
      <w:ind w:firstLine="454"/>
      <w:jc w:val="both"/>
    </w:pPr>
    <w:rPr>
      <w:rFonts w:ascii="KFGQPC Uthmanic Script HAFS" w:cs="KFGQPC Uthmanic Script HAFS"/>
    </w:rPr>
  </w:style>
  <w:style w:type="character" w:customStyle="1" w:styleId="Char3">
    <w:name w:val="آيات Char"/>
    <w:link w:val="a3"/>
    <w:uiPriority w:val="2"/>
    <w:rsid w:val="00EC3CEA"/>
    <w:rPr>
      <w:rFonts w:ascii="KFGQPC Uthmanic Script HAFS" w:cs="KFGQPC Uthmanic Script HAFS"/>
      <w:sz w:val="28"/>
      <w:szCs w:val="28"/>
    </w:rPr>
  </w:style>
  <w:style w:type="character" w:customStyle="1" w:styleId="HeaderChar">
    <w:name w:val="Header Char"/>
    <w:link w:val="Header"/>
    <w:rsid w:val="00207880"/>
    <w:rPr>
      <w:rFonts w:cs="B Zar"/>
      <w:sz w:val="28"/>
      <w:szCs w:val="28"/>
    </w:rPr>
  </w:style>
  <w:style w:type="paragraph" w:customStyle="1" w:styleId="a4">
    <w:name w:val="آدرس ایه"/>
    <w:basedOn w:val="Normal"/>
    <w:link w:val="Char4"/>
    <w:uiPriority w:val="2"/>
    <w:qFormat/>
    <w:rsid w:val="00207880"/>
    <w:pPr>
      <w:widowControl w:val="0"/>
      <w:spacing w:after="60" w:line="228" w:lineRule="auto"/>
      <w:ind w:firstLine="454"/>
      <w:jc w:val="both"/>
    </w:pPr>
    <w:rPr>
      <w:rFonts w:ascii="mylotus" w:hAnsi="mylotus" w:cs="mylotus"/>
      <w:sz w:val="22"/>
      <w:szCs w:val="22"/>
    </w:rPr>
  </w:style>
  <w:style w:type="character" w:customStyle="1" w:styleId="Char4">
    <w:name w:val="آدرس ایه Char"/>
    <w:link w:val="a4"/>
    <w:uiPriority w:val="2"/>
    <w:rsid w:val="00207880"/>
    <w:rPr>
      <w:rFonts w:ascii="mylotus" w:hAnsi="mylotus" w:cs="mylotus"/>
      <w:sz w:val="22"/>
      <w:szCs w:val="22"/>
    </w:rPr>
  </w:style>
  <w:style w:type="paragraph" w:customStyle="1" w:styleId="a5">
    <w:name w:val="آیات بولد"/>
    <w:basedOn w:val="Normal"/>
    <w:link w:val="Char5"/>
    <w:uiPriority w:val="2"/>
    <w:qFormat/>
    <w:rsid w:val="00A31435"/>
    <w:pPr>
      <w:widowControl w:val="0"/>
      <w:spacing w:after="60" w:line="228" w:lineRule="auto"/>
      <w:ind w:firstLine="454"/>
      <w:jc w:val="both"/>
    </w:pPr>
    <w:rPr>
      <w:rFonts w:ascii="KFGQPC Uthmanic Script HAFS" w:hAnsi="KFGQPC Uthmanic Script HAFS" w:cs="KFGQPC Uthmanic Script HAFS"/>
      <w:b/>
      <w:szCs w:val="27"/>
    </w:rPr>
  </w:style>
  <w:style w:type="character" w:customStyle="1" w:styleId="Char5">
    <w:name w:val="آیات بولد Char"/>
    <w:link w:val="a5"/>
    <w:uiPriority w:val="2"/>
    <w:rsid w:val="00A31435"/>
    <w:rPr>
      <w:rFonts w:ascii="KFGQPC Uthmanic Script HAFS" w:hAnsi="KFGQPC Uthmanic Script HAFS" w:cs="KFGQPC Uthmanic Script HAFS"/>
      <w:b/>
      <w:sz w:val="28"/>
      <w:szCs w:val="27"/>
    </w:r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1"/>
    <w:rsid w:val="00EC3CEA"/>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1">
    <w:name w:val="Style (Complex) B Lotus 12 pt Justified First line:  0.5 cm Char Char Char Char Char Char Char1"/>
    <w:link w:val="StyleComplexBLotus12ptJustifiedFirstline05cmCharCharCharCharCharChar"/>
    <w:rsid w:val="00EC3CEA"/>
    <w:rPr>
      <w:rFonts w:ascii="B Badr" w:eastAsia="B Badr" w:hAnsi="B Badr" w:cs="B Badr"/>
      <w:sz w:val="24"/>
      <w:szCs w:val="24"/>
    </w:rPr>
  </w:style>
  <w:style w:type="paragraph" w:customStyle="1" w:styleId="a6">
    <w:name w:val="تیتر وسط"/>
    <w:basedOn w:val="Normal"/>
    <w:qFormat/>
    <w:rsid w:val="00A73EC0"/>
    <w:pPr>
      <w:spacing w:before="2040" w:after="480"/>
      <w:jc w:val="center"/>
      <w:outlineLvl w:val="0"/>
    </w:pPr>
    <w:rPr>
      <w:rFonts w:cs="B Yagut"/>
      <w:bCs/>
      <w:szCs w:val="32"/>
      <w:lang w:bidi="fa-IR"/>
    </w:rPr>
  </w:style>
  <w:style w:type="paragraph" w:styleId="Caption">
    <w:name w:val="caption"/>
    <w:basedOn w:val="Normal"/>
    <w:next w:val="Normal"/>
    <w:unhideWhenUsed/>
    <w:qFormat/>
    <w:rsid w:val="0004666D"/>
    <w:rPr>
      <w:b/>
      <w:bCs/>
      <w:sz w:val="20"/>
      <w:szCs w:val="20"/>
    </w:rPr>
  </w:style>
  <w:style w:type="character" w:customStyle="1" w:styleId="sign">
    <w:name w:val="sign"/>
    <w:rsid w:val="00911800"/>
  </w:style>
  <w:style w:type="character" w:customStyle="1" w:styleId="apple-converted-space">
    <w:name w:val="apple-converted-space"/>
    <w:rsid w:val="00911800"/>
  </w:style>
  <w:style w:type="character" w:customStyle="1" w:styleId="highlight">
    <w:name w:val="highlight"/>
    <w:rsid w:val="00926757"/>
  </w:style>
  <w:style w:type="character" w:customStyle="1" w:styleId="ayatext">
    <w:name w:val="ayatext"/>
    <w:rsid w:val="009A2993"/>
  </w:style>
  <w:style w:type="character" w:customStyle="1" w:styleId="ayanumber">
    <w:name w:val="ayanumber"/>
    <w:rsid w:val="009A2993"/>
  </w:style>
  <w:style w:type="paragraph" w:customStyle="1" w:styleId="a7">
    <w:name w:val="متن"/>
    <w:basedOn w:val="Normal"/>
    <w:link w:val="Char6"/>
    <w:qFormat/>
    <w:rsid w:val="007F0734"/>
    <w:pPr>
      <w:ind w:firstLine="284"/>
      <w:jc w:val="both"/>
    </w:pPr>
    <w:rPr>
      <w:lang w:bidi="fa-IR"/>
    </w:rPr>
  </w:style>
  <w:style w:type="character" w:customStyle="1" w:styleId="Char6">
    <w:name w:val="متن Char"/>
    <w:link w:val="a7"/>
    <w:rsid w:val="007F0734"/>
    <w:rPr>
      <w:rFonts w:cs="B Zar"/>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lsdException w:name="FollowedHyperlink" w:semiHidden="1" w:unhideWhenUsed="1"/>
    <w:lsdException w:name="Strong" w:semiHidden="1" w:unhideWhenUsed="1" w:qFormat="1"/>
    <w:lsdException w:name="Emphasis" w:qFormat="1"/>
    <w:lsdException w:name="Document Map" w:semiHidden="1" w:unhideWhenUsed="1"/>
    <w:lsdException w:name="Plain Text"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uiPriority="99"/>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unhideWhenUsed/>
    <w:qFormat/>
    <w:rsid w:val="00EC3CEA"/>
    <w:pPr>
      <w:bidi/>
    </w:pPr>
    <w:rPr>
      <w:rFonts w:cs="B Zar"/>
      <w:sz w:val="28"/>
      <w:szCs w:val="28"/>
    </w:rPr>
  </w:style>
  <w:style w:type="paragraph" w:styleId="Heading1">
    <w:name w:val="heading 1"/>
    <w:basedOn w:val="Normal"/>
    <w:next w:val="Normal"/>
    <w:link w:val="Heading1Char"/>
    <w:unhideWhenUsed/>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unhideWhenUsed/>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rsid w:val="00207880"/>
    <w:rPr>
      <w:rFonts w:ascii="Cambria" w:hAnsi="Cambria"/>
      <w:b/>
      <w:bCs/>
      <w:kern w:val="32"/>
      <w:sz w:val="32"/>
      <w:szCs w:val="3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B37ECE"/>
    <w:pPr>
      <w:bidi w:val="0"/>
    </w:pPr>
    <w:rPr>
      <w:rFonts w:cs="B Lotus"/>
      <w:sz w:val="20"/>
      <w:szCs w:val="20"/>
    </w:rPr>
  </w:style>
  <w:style w:type="character" w:customStyle="1" w:styleId="FootnoteTextChar">
    <w:name w:val="Footnote Text Char"/>
    <w:link w:val="FootnoteText"/>
    <w:uiPriority w:val="99"/>
    <w:rsid w:val="00207880"/>
    <w:rPr>
      <w:rFonts w:cs="B Lotus"/>
    </w:rPr>
  </w:style>
  <w:style w:type="character" w:styleId="FootnoteReference">
    <w:name w:val="footnote reference"/>
    <w:uiPriority w:val="99"/>
    <w:semiHidden/>
    <w:unhideWhenUsed/>
    <w:rsid w:val="00B37ECE"/>
    <w:rPr>
      <w:vertAlign w:val="superscript"/>
    </w:rPr>
  </w:style>
  <w:style w:type="paragraph" w:styleId="Footer">
    <w:name w:val="footer"/>
    <w:basedOn w:val="Normal"/>
    <w:unhideWhenUsed/>
    <w:rsid w:val="004D5C59"/>
    <w:pPr>
      <w:tabs>
        <w:tab w:val="center" w:pos="4153"/>
        <w:tab w:val="right" w:pos="8306"/>
      </w:tabs>
    </w:pPr>
  </w:style>
  <w:style w:type="character" w:styleId="PageNumber">
    <w:name w:val="page number"/>
    <w:basedOn w:val="DefaultParagraphFont"/>
    <w:unhideWhenUsed/>
    <w:rsid w:val="004D5C59"/>
  </w:style>
  <w:style w:type="paragraph" w:styleId="Header">
    <w:name w:val="header"/>
    <w:basedOn w:val="Normal"/>
    <w:link w:val="HeaderChar"/>
    <w:unhideWhenUsed/>
    <w:rsid w:val="004D5C59"/>
    <w:pPr>
      <w:tabs>
        <w:tab w:val="center" w:pos="4153"/>
        <w:tab w:val="right" w:pos="8306"/>
      </w:tabs>
    </w:pPr>
  </w:style>
  <w:style w:type="paragraph" w:styleId="NoSpacing">
    <w:name w:val="No Spacing"/>
    <w:link w:val="NoSpacingChar"/>
    <w:uiPriority w:val="2"/>
    <w:unhideWhenUsed/>
    <w:qFormat/>
    <w:rsid w:val="000F38A1"/>
    <w:rPr>
      <w:rFonts w:ascii="Calibri" w:hAnsi="Calibri" w:cs="Arial"/>
      <w:sz w:val="22"/>
      <w:szCs w:val="22"/>
    </w:rPr>
  </w:style>
  <w:style w:type="character" w:customStyle="1" w:styleId="NoSpacingChar">
    <w:name w:val="No Spacing Char"/>
    <w:link w:val="NoSpacing"/>
    <w:uiPriority w:val="2"/>
    <w:rsid w:val="00164C9E"/>
    <w:rPr>
      <w:rFonts w:ascii="Calibri" w:hAnsi="Calibri" w:cs="Arial"/>
      <w:sz w:val="22"/>
      <w:szCs w:val="22"/>
    </w:rPr>
  </w:style>
  <w:style w:type="paragraph" w:styleId="BalloonText">
    <w:name w:val="Balloon Text"/>
    <w:basedOn w:val="Normal"/>
    <w:link w:val="BalloonTextChar"/>
    <w:unhideWhenUsed/>
    <w:rsid w:val="000F38A1"/>
    <w:rPr>
      <w:rFonts w:ascii="Tahoma" w:hAnsi="Tahoma" w:cs="Tahoma"/>
      <w:sz w:val="16"/>
      <w:szCs w:val="16"/>
    </w:rPr>
  </w:style>
  <w:style w:type="character" w:customStyle="1" w:styleId="BalloonTextChar">
    <w:name w:val="Balloon Text Char"/>
    <w:link w:val="BalloonText"/>
    <w:rsid w:val="00207880"/>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unhideWhenUsed/>
    <w:qFormat/>
    <w:rsid w:val="00CE6876"/>
    <w:rPr>
      <w:i/>
      <w:iCs/>
    </w:rPr>
  </w:style>
  <w:style w:type="paragraph" w:customStyle="1" w:styleId="a">
    <w:name w:val="تیر اول"/>
    <w:basedOn w:val="Normal"/>
    <w:link w:val="Char"/>
    <w:qFormat/>
    <w:rsid w:val="00A10050"/>
    <w:pPr>
      <w:spacing w:before="2040" w:after="480"/>
      <w:jc w:val="center"/>
      <w:outlineLvl w:val="0"/>
    </w:pPr>
    <w:rPr>
      <w:rFonts w:cs="B Yagut"/>
      <w:bCs/>
      <w:szCs w:val="32"/>
      <w:lang w:bidi="fa-IR"/>
    </w:rPr>
  </w:style>
  <w:style w:type="character" w:customStyle="1" w:styleId="Char">
    <w:name w:val="تیر اول Char"/>
    <w:link w:val="a"/>
    <w:rsid w:val="00A10050"/>
    <w:rPr>
      <w:rFonts w:cs="B Yagut"/>
      <w:bCs/>
      <w:sz w:val="28"/>
      <w:szCs w:val="32"/>
      <w:lang w:bidi="fa-IR"/>
    </w:rPr>
  </w:style>
  <w:style w:type="paragraph" w:customStyle="1" w:styleId="a0">
    <w:name w:val="تیتر دوم"/>
    <w:basedOn w:val="Normal"/>
    <w:link w:val="Char0"/>
    <w:qFormat/>
    <w:rsid w:val="00A10050"/>
    <w:pPr>
      <w:spacing w:before="240" w:after="60"/>
      <w:ind w:firstLine="289"/>
      <w:jc w:val="both"/>
      <w:outlineLvl w:val="1"/>
    </w:pPr>
    <w:rPr>
      <w:rFonts w:ascii="Times New Roman Bold" w:hAnsi="Times New Roman Bold" w:cs="B Titr"/>
      <w:b/>
      <w:bCs/>
      <w:szCs w:val="26"/>
      <w:lang w:bidi="fa-IR"/>
    </w:rPr>
  </w:style>
  <w:style w:type="character" w:customStyle="1" w:styleId="Char0">
    <w:name w:val="تیتر دوم Char"/>
    <w:link w:val="a0"/>
    <w:rsid w:val="00A10050"/>
    <w:rPr>
      <w:rFonts w:ascii="Times New Roman Bold" w:hAnsi="Times New Roman Bold" w:cs="B Titr"/>
      <w:b/>
      <w:bCs/>
      <w:sz w:val="28"/>
      <w:szCs w:val="26"/>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2B7EF8"/>
    <w:pPr>
      <w:spacing w:before="120"/>
      <w:ind w:firstLine="289"/>
      <w:jc w:val="both"/>
      <w:outlineLvl w:val="2"/>
    </w:pPr>
    <w:rPr>
      <w:rFonts w:ascii="Times New Roman Bold" w:hAnsi="Times New Roman Bold"/>
      <w:b/>
      <w:bCs/>
      <w:szCs w:val="24"/>
      <w:lang w:bidi="fa-IR"/>
    </w:rPr>
  </w:style>
  <w:style w:type="character" w:customStyle="1" w:styleId="Char1">
    <w:name w:val="تیتر سوم Char"/>
    <w:link w:val="a1"/>
    <w:rsid w:val="002B7EF8"/>
    <w:rPr>
      <w:rFonts w:ascii="Times New Roman Bold" w:hAnsi="Times New Roman Bold" w:cs="B Zar"/>
      <w:b/>
      <w:bCs/>
      <w:sz w:val="28"/>
      <w:szCs w:val="24"/>
      <w:lang w:bidi="fa-IR"/>
    </w:rPr>
  </w:style>
  <w:style w:type="paragraph" w:styleId="ListParagraph">
    <w:name w:val="List Paragraph"/>
    <w:basedOn w:val="Normal"/>
    <w:uiPriority w:val="34"/>
    <w:unhideWhenUsed/>
    <w:qFormat/>
    <w:rsid w:val="00647946"/>
    <w:pPr>
      <w:ind w:left="720"/>
      <w:contextualSpacing/>
    </w:pPr>
  </w:style>
  <w:style w:type="character" w:customStyle="1" w:styleId="Heading2Char">
    <w:name w:val="Heading 2 Char"/>
    <w:link w:val="Heading2"/>
    <w:rsid w:val="00207880"/>
    <w:rPr>
      <w:rFonts w:ascii="Cambria" w:hAnsi="Cambria"/>
      <w:b/>
      <w:bCs/>
      <w:i/>
      <w:iCs/>
      <w:sz w:val="28"/>
      <w:szCs w:val="28"/>
    </w:rPr>
  </w:style>
  <w:style w:type="character" w:customStyle="1" w:styleId="Heading3Char">
    <w:name w:val="Heading 3 Char"/>
    <w:link w:val="Heading3"/>
    <w:rsid w:val="00207880"/>
    <w:rPr>
      <w:rFonts w:ascii="Cambria" w:hAnsi="Cambria"/>
      <w:b/>
      <w:bCs/>
      <w:sz w:val="26"/>
      <w:szCs w:val="26"/>
    </w:rPr>
  </w:style>
  <w:style w:type="paragraph" w:customStyle="1" w:styleId="a2">
    <w:name w:val="احاديث"/>
    <w:basedOn w:val="Normal"/>
    <w:link w:val="Char2"/>
    <w:uiPriority w:val="3"/>
    <w:qFormat/>
    <w:rsid w:val="003155AC"/>
    <w:pPr>
      <w:widowControl w:val="0"/>
      <w:spacing w:after="60" w:line="228" w:lineRule="auto"/>
      <w:ind w:firstLine="454"/>
      <w:jc w:val="both"/>
    </w:pPr>
    <w:rPr>
      <w:rFonts w:cs="KFGQPC Uthman Taha Naskh"/>
      <w:lang w:bidi="ar-SY"/>
    </w:rPr>
  </w:style>
  <w:style w:type="paragraph" w:styleId="TOC1">
    <w:name w:val="toc 1"/>
    <w:basedOn w:val="Normal"/>
    <w:next w:val="Normal"/>
    <w:uiPriority w:val="39"/>
    <w:unhideWhenUsed/>
    <w:rsid w:val="00DD5BFE"/>
    <w:rPr>
      <w:bCs/>
      <w:szCs w:val="24"/>
    </w:rPr>
  </w:style>
  <w:style w:type="paragraph" w:styleId="TOC2">
    <w:name w:val="toc 2"/>
    <w:basedOn w:val="Normal"/>
    <w:next w:val="Normal"/>
    <w:uiPriority w:val="39"/>
    <w:unhideWhenUsed/>
    <w:rsid w:val="00DD5BFE"/>
    <w:pPr>
      <w:ind w:left="432"/>
    </w:pPr>
    <w:rPr>
      <w:rFonts w:cs="B Lotus"/>
      <w:bCs/>
    </w:rPr>
  </w:style>
  <w:style w:type="paragraph" w:styleId="TOC3">
    <w:name w:val="toc 3"/>
    <w:basedOn w:val="Normal"/>
    <w:next w:val="Normal"/>
    <w:uiPriority w:val="39"/>
    <w:unhideWhenUsed/>
    <w:rsid w:val="00AB265A"/>
    <w:pPr>
      <w:ind w:left="720"/>
    </w:pPr>
  </w:style>
  <w:style w:type="character" w:customStyle="1" w:styleId="Char2">
    <w:name w:val="احاديث Char"/>
    <w:link w:val="a2"/>
    <w:uiPriority w:val="3"/>
    <w:rsid w:val="00EC3CEA"/>
    <w:rPr>
      <w:rFonts w:cs="KFGQPC Uthman Taha Naskh"/>
      <w:sz w:val="28"/>
      <w:szCs w:val="28"/>
      <w:lang w:bidi="ar-SY"/>
    </w:rPr>
  </w:style>
  <w:style w:type="paragraph" w:customStyle="1" w:styleId="a3">
    <w:name w:val="آيات"/>
    <w:basedOn w:val="Normal"/>
    <w:link w:val="Char3"/>
    <w:uiPriority w:val="2"/>
    <w:qFormat/>
    <w:rsid w:val="00207880"/>
    <w:pPr>
      <w:widowControl w:val="0"/>
      <w:spacing w:after="60" w:line="228" w:lineRule="auto"/>
      <w:ind w:firstLine="454"/>
      <w:jc w:val="both"/>
    </w:pPr>
    <w:rPr>
      <w:rFonts w:ascii="KFGQPC Uthmanic Script HAFS" w:cs="KFGQPC Uthmanic Script HAFS"/>
    </w:rPr>
  </w:style>
  <w:style w:type="character" w:customStyle="1" w:styleId="Char3">
    <w:name w:val="آيات Char"/>
    <w:link w:val="a3"/>
    <w:uiPriority w:val="2"/>
    <w:rsid w:val="00EC3CEA"/>
    <w:rPr>
      <w:rFonts w:ascii="KFGQPC Uthmanic Script HAFS" w:cs="KFGQPC Uthmanic Script HAFS"/>
      <w:sz w:val="28"/>
      <w:szCs w:val="28"/>
    </w:rPr>
  </w:style>
  <w:style w:type="character" w:customStyle="1" w:styleId="HeaderChar">
    <w:name w:val="Header Char"/>
    <w:link w:val="Header"/>
    <w:rsid w:val="00207880"/>
    <w:rPr>
      <w:rFonts w:cs="B Zar"/>
      <w:sz w:val="28"/>
      <w:szCs w:val="28"/>
    </w:rPr>
  </w:style>
  <w:style w:type="paragraph" w:customStyle="1" w:styleId="a4">
    <w:name w:val="آدرس ایه"/>
    <w:basedOn w:val="Normal"/>
    <w:link w:val="Char4"/>
    <w:uiPriority w:val="2"/>
    <w:qFormat/>
    <w:rsid w:val="00207880"/>
    <w:pPr>
      <w:widowControl w:val="0"/>
      <w:spacing w:after="60" w:line="228" w:lineRule="auto"/>
      <w:ind w:firstLine="454"/>
      <w:jc w:val="both"/>
    </w:pPr>
    <w:rPr>
      <w:rFonts w:ascii="mylotus" w:hAnsi="mylotus" w:cs="mylotus"/>
      <w:sz w:val="22"/>
      <w:szCs w:val="22"/>
    </w:rPr>
  </w:style>
  <w:style w:type="character" w:customStyle="1" w:styleId="Char4">
    <w:name w:val="آدرس ایه Char"/>
    <w:link w:val="a4"/>
    <w:uiPriority w:val="2"/>
    <w:rsid w:val="00207880"/>
    <w:rPr>
      <w:rFonts w:ascii="mylotus" w:hAnsi="mylotus" w:cs="mylotus"/>
      <w:sz w:val="22"/>
      <w:szCs w:val="22"/>
    </w:rPr>
  </w:style>
  <w:style w:type="paragraph" w:customStyle="1" w:styleId="a5">
    <w:name w:val="آیات بولد"/>
    <w:basedOn w:val="Normal"/>
    <w:link w:val="Char5"/>
    <w:uiPriority w:val="2"/>
    <w:qFormat/>
    <w:rsid w:val="00A31435"/>
    <w:pPr>
      <w:widowControl w:val="0"/>
      <w:spacing w:after="60" w:line="228" w:lineRule="auto"/>
      <w:ind w:firstLine="454"/>
      <w:jc w:val="both"/>
    </w:pPr>
    <w:rPr>
      <w:rFonts w:ascii="KFGQPC Uthmanic Script HAFS" w:hAnsi="KFGQPC Uthmanic Script HAFS" w:cs="KFGQPC Uthmanic Script HAFS"/>
      <w:b/>
      <w:szCs w:val="27"/>
    </w:rPr>
  </w:style>
  <w:style w:type="character" w:customStyle="1" w:styleId="Char5">
    <w:name w:val="آیات بولد Char"/>
    <w:link w:val="a5"/>
    <w:uiPriority w:val="2"/>
    <w:rsid w:val="00A31435"/>
    <w:rPr>
      <w:rFonts w:ascii="KFGQPC Uthmanic Script HAFS" w:hAnsi="KFGQPC Uthmanic Script HAFS" w:cs="KFGQPC Uthmanic Script HAFS"/>
      <w:b/>
      <w:sz w:val="28"/>
      <w:szCs w:val="27"/>
    </w:r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1"/>
    <w:rsid w:val="00EC3CEA"/>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1">
    <w:name w:val="Style (Complex) B Lotus 12 pt Justified First line:  0.5 cm Char Char Char Char Char Char Char1"/>
    <w:link w:val="StyleComplexBLotus12ptJustifiedFirstline05cmCharCharCharCharCharChar"/>
    <w:rsid w:val="00EC3CEA"/>
    <w:rPr>
      <w:rFonts w:ascii="B Badr" w:eastAsia="B Badr" w:hAnsi="B Badr" w:cs="B Badr"/>
      <w:sz w:val="24"/>
      <w:szCs w:val="24"/>
    </w:rPr>
  </w:style>
  <w:style w:type="paragraph" w:customStyle="1" w:styleId="a6">
    <w:name w:val="تیتر وسط"/>
    <w:basedOn w:val="Normal"/>
    <w:qFormat/>
    <w:rsid w:val="00A73EC0"/>
    <w:pPr>
      <w:spacing w:before="2040" w:after="480"/>
      <w:jc w:val="center"/>
      <w:outlineLvl w:val="0"/>
    </w:pPr>
    <w:rPr>
      <w:rFonts w:cs="B Yagut"/>
      <w:bCs/>
      <w:szCs w:val="32"/>
      <w:lang w:bidi="fa-IR"/>
    </w:rPr>
  </w:style>
  <w:style w:type="paragraph" w:styleId="Caption">
    <w:name w:val="caption"/>
    <w:basedOn w:val="Normal"/>
    <w:next w:val="Normal"/>
    <w:unhideWhenUsed/>
    <w:qFormat/>
    <w:rsid w:val="0004666D"/>
    <w:rPr>
      <w:b/>
      <w:bCs/>
      <w:sz w:val="20"/>
      <w:szCs w:val="20"/>
    </w:rPr>
  </w:style>
  <w:style w:type="character" w:customStyle="1" w:styleId="sign">
    <w:name w:val="sign"/>
    <w:rsid w:val="00911800"/>
  </w:style>
  <w:style w:type="character" w:customStyle="1" w:styleId="apple-converted-space">
    <w:name w:val="apple-converted-space"/>
    <w:rsid w:val="00911800"/>
  </w:style>
  <w:style w:type="character" w:customStyle="1" w:styleId="highlight">
    <w:name w:val="highlight"/>
    <w:rsid w:val="00926757"/>
  </w:style>
  <w:style w:type="character" w:customStyle="1" w:styleId="ayatext">
    <w:name w:val="ayatext"/>
    <w:rsid w:val="009A2993"/>
  </w:style>
  <w:style w:type="character" w:customStyle="1" w:styleId="ayanumber">
    <w:name w:val="ayanumber"/>
    <w:rsid w:val="009A2993"/>
  </w:style>
  <w:style w:type="paragraph" w:customStyle="1" w:styleId="a7">
    <w:name w:val="متن"/>
    <w:basedOn w:val="Normal"/>
    <w:link w:val="Char6"/>
    <w:qFormat/>
    <w:rsid w:val="007F0734"/>
    <w:pPr>
      <w:ind w:firstLine="284"/>
      <w:jc w:val="both"/>
    </w:pPr>
    <w:rPr>
      <w:lang w:bidi="fa-IR"/>
    </w:rPr>
  </w:style>
  <w:style w:type="character" w:customStyle="1" w:styleId="Char6">
    <w:name w:val="متن Char"/>
    <w:link w:val="a7"/>
    <w:rsid w:val="007F0734"/>
    <w:rPr>
      <w:rFonts w:cs="B Zar"/>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eader" Target="header16.xml"/><Relationship Id="rId39" Type="http://schemas.openxmlformats.org/officeDocument/2006/relationships/header" Target="header29.xml"/><Relationship Id="rId3" Type="http://schemas.openxmlformats.org/officeDocument/2006/relationships/styles" Target="styles.xml"/><Relationship Id="rId21" Type="http://schemas.openxmlformats.org/officeDocument/2006/relationships/header" Target="header11.xml"/><Relationship Id="rId34" Type="http://schemas.openxmlformats.org/officeDocument/2006/relationships/header" Target="header24.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3.xml"/><Relationship Id="rId38" Type="http://schemas.openxmlformats.org/officeDocument/2006/relationships/header" Target="header28.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header" Target="header19.xml"/><Relationship Id="rId41" Type="http://schemas.openxmlformats.org/officeDocument/2006/relationships/header" Target="header3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4.xml"/><Relationship Id="rId32" Type="http://schemas.openxmlformats.org/officeDocument/2006/relationships/header" Target="header22.xml"/><Relationship Id="rId37" Type="http://schemas.openxmlformats.org/officeDocument/2006/relationships/header" Target="header27.xml"/><Relationship Id="rId40" Type="http://schemas.openxmlformats.org/officeDocument/2006/relationships/header" Target="header30.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6.xml"/><Relationship Id="rId10" Type="http://schemas.openxmlformats.org/officeDocument/2006/relationships/header" Target="header2.xml"/><Relationship Id="rId19" Type="http://schemas.openxmlformats.org/officeDocument/2006/relationships/header" Target="header9.xml"/><Relationship Id="rId31" Type="http://schemas.openxmlformats.org/officeDocument/2006/relationships/header" Target="header2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5.xm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2.xml.rels><?xml version="1.0" encoding="UTF-8" standalone="yes"?>
<Relationships xmlns="http://schemas.openxmlformats.org/package/2006/relationships"><Relationship Id="rId1" Type="http://schemas.openxmlformats.org/officeDocument/2006/relationships/image" Target="media/image2.jpeg"/></Relationships>
</file>

<file path=word/_rels/header14.xml.rels><?xml version="1.0" encoding="UTF-8" standalone="yes"?>
<Relationships xmlns="http://schemas.openxmlformats.org/package/2006/relationships"><Relationship Id="rId1" Type="http://schemas.openxmlformats.org/officeDocument/2006/relationships/image" Target="media/image2.jpeg"/></Relationships>
</file>

<file path=word/_rels/header16.xml.rels><?xml version="1.0" encoding="UTF-8" standalone="yes"?>
<Relationships xmlns="http://schemas.openxmlformats.org/package/2006/relationships"><Relationship Id="rId1" Type="http://schemas.openxmlformats.org/officeDocument/2006/relationships/image" Target="media/image2.jpeg"/></Relationships>
</file>

<file path=word/_rels/header18.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20.xml.rels><?xml version="1.0" encoding="UTF-8" standalone="yes"?>
<Relationships xmlns="http://schemas.openxmlformats.org/package/2006/relationships"><Relationship Id="rId1" Type="http://schemas.openxmlformats.org/officeDocument/2006/relationships/image" Target="media/image2.jpeg"/></Relationships>
</file>

<file path=word/_rels/header22.xml.rels><?xml version="1.0" encoding="UTF-8" standalone="yes"?>
<Relationships xmlns="http://schemas.openxmlformats.org/package/2006/relationships"><Relationship Id="rId1" Type="http://schemas.openxmlformats.org/officeDocument/2006/relationships/image" Target="media/image2.jpeg"/></Relationships>
</file>

<file path=word/_rels/header24.xml.rels><?xml version="1.0" encoding="UTF-8" standalone="yes"?>
<Relationships xmlns="http://schemas.openxmlformats.org/package/2006/relationships"><Relationship Id="rId1" Type="http://schemas.openxmlformats.org/officeDocument/2006/relationships/image" Target="media/image2.jpeg"/></Relationships>
</file>

<file path=word/_rels/header27.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0C74B-3C64-4522-A463-55BF199BE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120351</Words>
  <Characters>686004</Characters>
  <Application>Microsoft Office Word</Application>
  <DocSecurity>0</DocSecurity>
  <Lines>5716</Lines>
  <Paragraphs>1609</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804746</CharactersWithSpaces>
  <SharedDoc>false</SharedDoc>
  <HLinks>
    <vt:vector size="324" baseType="variant">
      <vt:variant>
        <vt:i4>1179699</vt:i4>
      </vt:variant>
      <vt:variant>
        <vt:i4>320</vt:i4>
      </vt:variant>
      <vt:variant>
        <vt:i4>0</vt:i4>
      </vt:variant>
      <vt:variant>
        <vt:i4>5</vt:i4>
      </vt:variant>
      <vt:variant>
        <vt:lpwstr/>
      </vt:variant>
      <vt:variant>
        <vt:lpwstr>_Toc372365441</vt:lpwstr>
      </vt:variant>
      <vt:variant>
        <vt:i4>1179699</vt:i4>
      </vt:variant>
      <vt:variant>
        <vt:i4>314</vt:i4>
      </vt:variant>
      <vt:variant>
        <vt:i4>0</vt:i4>
      </vt:variant>
      <vt:variant>
        <vt:i4>5</vt:i4>
      </vt:variant>
      <vt:variant>
        <vt:lpwstr/>
      </vt:variant>
      <vt:variant>
        <vt:lpwstr>_Toc372365440</vt:lpwstr>
      </vt:variant>
      <vt:variant>
        <vt:i4>1376307</vt:i4>
      </vt:variant>
      <vt:variant>
        <vt:i4>308</vt:i4>
      </vt:variant>
      <vt:variant>
        <vt:i4>0</vt:i4>
      </vt:variant>
      <vt:variant>
        <vt:i4>5</vt:i4>
      </vt:variant>
      <vt:variant>
        <vt:lpwstr/>
      </vt:variant>
      <vt:variant>
        <vt:lpwstr>_Toc372365439</vt:lpwstr>
      </vt:variant>
      <vt:variant>
        <vt:i4>1376307</vt:i4>
      </vt:variant>
      <vt:variant>
        <vt:i4>302</vt:i4>
      </vt:variant>
      <vt:variant>
        <vt:i4>0</vt:i4>
      </vt:variant>
      <vt:variant>
        <vt:i4>5</vt:i4>
      </vt:variant>
      <vt:variant>
        <vt:lpwstr/>
      </vt:variant>
      <vt:variant>
        <vt:lpwstr>_Toc372365438</vt:lpwstr>
      </vt:variant>
      <vt:variant>
        <vt:i4>1376307</vt:i4>
      </vt:variant>
      <vt:variant>
        <vt:i4>296</vt:i4>
      </vt:variant>
      <vt:variant>
        <vt:i4>0</vt:i4>
      </vt:variant>
      <vt:variant>
        <vt:i4>5</vt:i4>
      </vt:variant>
      <vt:variant>
        <vt:lpwstr/>
      </vt:variant>
      <vt:variant>
        <vt:lpwstr>_Toc372365437</vt:lpwstr>
      </vt:variant>
      <vt:variant>
        <vt:i4>1376307</vt:i4>
      </vt:variant>
      <vt:variant>
        <vt:i4>290</vt:i4>
      </vt:variant>
      <vt:variant>
        <vt:i4>0</vt:i4>
      </vt:variant>
      <vt:variant>
        <vt:i4>5</vt:i4>
      </vt:variant>
      <vt:variant>
        <vt:lpwstr/>
      </vt:variant>
      <vt:variant>
        <vt:lpwstr>_Toc372365436</vt:lpwstr>
      </vt:variant>
      <vt:variant>
        <vt:i4>1376307</vt:i4>
      </vt:variant>
      <vt:variant>
        <vt:i4>284</vt:i4>
      </vt:variant>
      <vt:variant>
        <vt:i4>0</vt:i4>
      </vt:variant>
      <vt:variant>
        <vt:i4>5</vt:i4>
      </vt:variant>
      <vt:variant>
        <vt:lpwstr/>
      </vt:variant>
      <vt:variant>
        <vt:lpwstr>_Toc372365435</vt:lpwstr>
      </vt:variant>
      <vt:variant>
        <vt:i4>1376307</vt:i4>
      </vt:variant>
      <vt:variant>
        <vt:i4>278</vt:i4>
      </vt:variant>
      <vt:variant>
        <vt:i4>0</vt:i4>
      </vt:variant>
      <vt:variant>
        <vt:i4>5</vt:i4>
      </vt:variant>
      <vt:variant>
        <vt:lpwstr/>
      </vt:variant>
      <vt:variant>
        <vt:lpwstr>_Toc372365434</vt:lpwstr>
      </vt:variant>
      <vt:variant>
        <vt:i4>1376307</vt:i4>
      </vt:variant>
      <vt:variant>
        <vt:i4>272</vt:i4>
      </vt:variant>
      <vt:variant>
        <vt:i4>0</vt:i4>
      </vt:variant>
      <vt:variant>
        <vt:i4>5</vt:i4>
      </vt:variant>
      <vt:variant>
        <vt:lpwstr/>
      </vt:variant>
      <vt:variant>
        <vt:lpwstr>_Toc372365433</vt:lpwstr>
      </vt:variant>
      <vt:variant>
        <vt:i4>1376307</vt:i4>
      </vt:variant>
      <vt:variant>
        <vt:i4>266</vt:i4>
      </vt:variant>
      <vt:variant>
        <vt:i4>0</vt:i4>
      </vt:variant>
      <vt:variant>
        <vt:i4>5</vt:i4>
      </vt:variant>
      <vt:variant>
        <vt:lpwstr/>
      </vt:variant>
      <vt:variant>
        <vt:lpwstr>_Toc372365432</vt:lpwstr>
      </vt:variant>
      <vt:variant>
        <vt:i4>1376307</vt:i4>
      </vt:variant>
      <vt:variant>
        <vt:i4>260</vt:i4>
      </vt:variant>
      <vt:variant>
        <vt:i4>0</vt:i4>
      </vt:variant>
      <vt:variant>
        <vt:i4>5</vt:i4>
      </vt:variant>
      <vt:variant>
        <vt:lpwstr/>
      </vt:variant>
      <vt:variant>
        <vt:lpwstr>_Toc372365431</vt:lpwstr>
      </vt:variant>
      <vt:variant>
        <vt:i4>1376307</vt:i4>
      </vt:variant>
      <vt:variant>
        <vt:i4>254</vt:i4>
      </vt:variant>
      <vt:variant>
        <vt:i4>0</vt:i4>
      </vt:variant>
      <vt:variant>
        <vt:i4>5</vt:i4>
      </vt:variant>
      <vt:variant>
        <vt:lpwstr/>
      </vt:variant>
      <vt:variant>
        <vt:lpwstr>_Toc372365430</vt:lpwstr>
      </vt:variant>
      <vt:variant>
        <vt:i4>1310771</vt:i4>
      </vt:variant>
      <vt:variant>
        <vt:i4>248</vt:i4>
      </vt:variant>
      <vt:variant>
        <vt:i4>0</vt:i4>
      </vt:variant>
      <vt:variant>
        <vt:i4>5</vt:i4>
      </vt:variant>
      <vt:variant>
        <vt:lpwstr/>
      </vt:variant>
      <vt:variant>
        <vt:lpwstr>_Toc372365429</vt:lpwstr>
      </vt:variant>
      <vt:variant>
        <vt:i4>1310771</vt:i4>
      </vt:variant>
      <vt:variant>
        <vt:i4>242</vt:i4>
      </vt:variant>
      <vt:variant>
        <vt:i4>0</vt:i4>
      </vt:variant>
      <vt:variant>
        <vt:i4>5</vt:i4>
      </vt:variant>
      <vt:variant>
        <vt:lpwstr/>
      </vt:variant>
      <vt:variant>
        <vt:lpwstr>_Toc372365428</vt:lpwstr>
      </vt:variant>
      <vt:variant>
        <vt:i4>1310771</vt:i4>
      </vt:variant>
      <vt:variant>
        <vt:i4>236</vt:i4>
      </vt:variant>
      <vt:variant>
        <vt:i4>0</vt:i4>
      </vt:variant>
      <vt:variant>
        <vt:i4>5</vt:i4>
      </vt:variant>
      <vt:variant>
        <vt:lpwstr/>
      </vt:variant>
      <vt:variant>
        <vt:lpwstr>_Toc372365427</vt:lpwstr>
      </vt:variant>
      <vt:variant>
        <vt:i4>1310771</vt:i4>
      </vt:variant>
      <vt:variant>
        <vt:i4>230</vt:i4>
      </vt:variant>
      <vt:variant>
        <vt:i4>0</vt:i4>
      </vt:variant>
      <vt:variant>
        <vt:i4>5</vt:i4>
      </vt:variant>
      <vt:variant>
        <vt:lpwstr/>
      </vt:variant>
      <vt:variant>
        <vt:lpwstr>_Toc372365426</vt:lpwstr>
      </vt:variant>
      <vt:variant>
        <vt:i4>1310771</vt:i4>
      </vt:variant>
      <vt:variant>
        <vt:i4>224</vt:i4>
      </vt:variant>
      <vt:variant>
        <vt:i4>0</vt:i4>
      </vt:variant>
      <vt:variant>
        <vt:i4>5</vt:i4>
      </vt:variant>
      <vt:variant>
        <vt:lpwstr/>
      </vt:variant>
      <vt:variant>
        <vt:lpwstr>_Toc372365425</vt:lpwstr>
      </vt:variant>
      <vt:variant>
        <vt:i4>1310771</vt:i4>
      </vt:variant>
      <vt:variant>
        <vt:i4>218</vt:i4>
      </vt:variant>
      <vt:variant>
        <vt:i4>0</vt:i4>
      </vt:variant>
      <vt:variant>
        <vt:i4>5</vt:i4>
      </vt:variant>
      <vt:variant>
        <vt:lpwstr/>
      </vt:variant>
      <vt:variant>
        <vt:lpwstr>_Toc372365424</vt:lpwstr>
      </vt:variant>
      <vt:variant>
        <vt:i4>1310771</vt:i4>
      </vt:variant>
      <vt:variant>
        <vt:i4>212</vt:i4>
      </vt:variant>
      <vt:variant>
        <vt:i4>0</vt:i4>
      </vt:variant>
      <vt:variant>
        <vt:i4>5</vt:i4>
      </vt:variant>
      <vt:variant>
        <vt:lpwstr/>
      </vt:variant>
      <vt:variant>
        <vt:lpwstr>_Toc372365423</vt:lpwstr>
      </vt:variant>
      <vt:variant>
        <vt:i4>1310771</vt:i4>
      </vt:variant>
      <vt:variant>
        <vt:i4>206</vt:i4>
      </vt:variant>
      <vt:variant>
        <vt:i4>0</vt:i4>
      </vt:variant>
      <vt:variant>
        <vt:i4>5</vt:i4>
      </vt:variant>
      <vt:variant>
        <vt:lpwstr/>
      </vt:variant>
      <vt:variant>
        <vt:lpwstr>_Toc372365422</vt:lpwstr>
      </vt:variant>
      <vt:variant>
        <vt:i4>1310771</vt:i4>
      </vt:variant>
      <vt:variant>
        <vt:i4>200</vt:i4>
      </vt:variant>
      <vt:variant>
        <vt:i4>0</vt:i4>
      </vt:variant>
      <vt:variant>
        <vt:i4>5</vt:i4>
      </vt:variant>
      <vt:variant>
        <vt:lpwstr/>
      </vt:variant>
      <vt:variant>
        <vt:lpwstr>_Toc372365421</vt:lpwstr>
      </vt:variant>
      <vt:variant>
        <vt:i4>1310771</vt:i4>
      </vt:variant>
      <vt:variant>
        <vt:i4>194</vt:i4>
      </vt:variant>
      <vt:variant>
        <vt:i4>0</vt:i4>
      </vt:variant>
      <vt:variant>
        <vt:i4>5</vt:i4>
      </vt:variant>
      <vt:variant>
        <vt:lpwstr/>
      </vt:variant>
      <vt:variant>
        <vt:lpwstr>_Toc372365420</vt:lpwstr>
      </vt:variant>
      <vt:variant>
        <vt:i4>1507379</vt:i4>
      </vt:variant>
      <vt:variant>
        <vt:i4>188</vt:i4>
      </vt:variant>
      <vt:variant>
        <vt:i4>0</vt:i4>
      </vt:variant>
      <vt:variant>
        <vt:i4>5</vt:i4>
      </vt:variant>
      <vt:variant>
        <vt:lpwstr/>
      </vt:variant>
      <vt:variant>
        <vt:lpwstr>_Toc372365419</vt:lpwstr>
      </vt:variant>
      <vt:variant>
        <vt:i4>1507379</vt:i4>
      </vt:variant>
      <vt:variant>
        <vt:i4>182</vt:i4>
      </vt:variant>
      <vt:variant>
        <vt:i4>0</vt:i4>
      </vt:variant>
      <vt:variant>
        <vt:i4>5</vt:i4>
      </vt:variant>
      <vt:variant>
        <vt:lpwstr/>
      </vt:variant>
      <vt:variant>
        <vt:lpwstr>_Toc372365418</vt:lpwstr>
      </vt:variant>
      <vt:variant>
        <vt:i4>1507379</vt:i4>
      </vt:variant>
      <vt:variant>
        <vt:i4>176</vt:i4>
      </vt:variant>
      <vt:variant>
        <vt:i4>0</vt:i4>
      </vt:variant>
      <vt:variant>
        <vt:i4>5</vt:i4>
      </vt:variant>
      <vt:variant>
        <vt:lpwstr/>
      </vt:variant>
      <vt:variant>
        <vt:lpwstr>_Toc372365417</vt:lpwstr>
      </vt:variant>
      <vt:variant>
        <vt:i4>1507379</vt:i4>
      </vt:variant>
      <vt:variant>
        <vt:i4>170</vt:i4>
      </vt:variant>
      <vt:variant>
        <vt:i4>0</vt:i4>
      </vt:variant>
      <vt:variant>
        <vt:i4>5</vt:i4>
      </vt:variant>
      <vt:variant>
        <vt:lpwstr/>
      </vt:variant>
      <vt:variant>
        <vt:lpwstr>_Toc372365416</vt:lpwstr>
      </vt:variant>
      <vt:variant>
        <vt:i4>1507379</vt:i4>
      </vt:variant>
      <vt:variant>
        <vt:i4>164</vt:i4>
      </vt:variant>
      <vt:variant>
        <vt:i4>0</vt:i4>
      </vt:variant>
      <vt:variant>
        <vt:i4>5</vt:i4>
      </vt:variant>
      <vt:variant>
        <vt:lpwstr/>
      </vt:variant>
      <vt:variant>
        <vt:lpwstr>_Toc372365415</vt:lpwstr>
      </vt:variant>
      <vt:variant>
        <vt:i4>1507379</vt:i4>
      </vt:variant>
      <vt:variant>
        <vt:i4>158</vt:i4>
      </vt:variant>
      <vt:variant>
        <vt:i4>0</vt:i4>
      </vt:variant>
      <vt:variant>
        <vt:i4>5</vt:i4>
      </vt:variant>
      <vt:variant>
        <vt:lpwstr/>
      </vt:variant>
      <vt:variant>
        <vt:lpwstr>_Toc372365414</vt:lpwstr>
      </vt:variant>
      <vt:variant>
        <vt:i4>1507379</vt:i4>
      </vt:variant>
      <vt:variant>
        <vt:i4>152</vt:i4>
      </vt:variant>
      <vt:variant>
        <vt:i4>0</vt:i4>
      </vt:variant>
      <vt:variant>
        <vt:i4>5</vt:i4>
      </vt:variant>
      <vt:variant>
        <vt:lpwstr/>
      </vt:variant>
      <vt:variant>
        <vt:lpwstr>_Toc372365413</vt:lpwstr>
      </vt:variant>
      <vt:variant>
        <vt:i4>1507379</vt:i4>
      </vt:variant>
      <vt:variant>
        <vt:i4>146</vt:i4>
      </vt:variant>
      <vt:variant>
        <vt:i4>0</vt:i4>
      </vt:variant>
      <vt:variant>
        <vt:i4>5</vt:i4>
      </vt:variant>
      <vt:variant>
        <vt:lpwstr/>
      </vt:variant>
      <vt:variant>
        <vt:lpwstr>_Toc372365412</vt:lpwstr>
      </vt:variant>
      <vt:variant>
        <vt:i4>1507379</vt:i4>
      </vt:variant>
      <vt:variant>
        <vt:i4>140</vt:i4>
      </vt:variant>
      <vt:variant>
        <vt:i4>0</vt:i4>
      </vt:variant>
      <vt:variant>
        <vt:i4>5</vt:i4>
      </vt:variant>
      <vt:variant>
        <vt:lpwstr/>
      </vt:variant>
      <vt:variant>
        <vt:lpwstr>_Toc372365411</vt:lpwstr>
      </vt:variant>
      <vt:variant>
        <vt:i4>1507379</vt:i4>
      </vt:variant>
      <vt:variant>
        <vt:i4>134</vt:i4>
      </vt:variant>
      <vt:variant>
        <vt:i4>0</vt:i4>
      </vt:variant>
      <vt:variant>
        <vt:i4>5</vt:i4>
      </vt:variant>
      <vt:variant>
        <vt:lpwstr/>
      </vt:variant>
      <vt:variant>
        <vt:lpwstr>_Toc372365410</vt:lpwstr>
      </vt:variant>
      <vt:variant>
        <vt:i4>1441843</vt:i4>
      </vt:variant>
      <vt:variant>
        <vt:i4>128</vt:i4>
      </vt:variant>
      <vt:variant>
        <vt:i4>0</vt:i4>
      </vt:variant>
      <vt:variant>
        <vt:i4>5</vt:i4>
      </vt:variant>
      <vt:variant>
        <vt:lpwstr/>
      </vt:variant>
      <vt:variant>
        <vt:lpwstr>_Toc372365409</vt:lpwstr>
      </vt:variant>
      <vt:variant>
        <vt:i4>1441843</vt:i4>
      </vt:variant>
      <vt:variant>
        <vt:i4>122</vt:i4>
      </vt:variant>
      <vt:variant>
        <vt:i4>0</vt:i4>
      </vt:variant>
      <vt:variant>
        <vt:i4>5</vt:i4>
      </vt:variant>
      <vt:variant>
        <vt:lpwstr/>
      </vt:variant>
      <vt:variant>
        <vt:lpwstr>_Toc372365408</vt:lpwstr>
      </vt:variant>
      <vt:variant>
        <vt:i4>1441843</vt:i4>
      </vt:variant>
      <vt:variant>
        <vt:i4>116</vt:i4>
      </vt:variant>
      <vt:variant>
        <vt:i4>0</vt:i4>
      </vt:variant>
      <vt:variant>
        <vt:i4>5</vt:i4>
      </vt:variant>
      <vt:variant>
        <vt:lpwstr/>
      </vt:variant>
      <vt:variant>
        <vt:lpwstr>_Toc372365407</vt:lpwstr>
      </vt:variant>
      <vt:variant>
        <vt:i4>1441843</vt:i4>
      </vt:variant>
      <vt:variant>
        <vt:i4>110</vt:i4>
      </vt:variant>
      <vt:variant>
        <vt:i4>0</vt:i4>
      </vt:variant>
      <vt:variant>
        <vt:i4>5</vt:i4>
      </vt:variant>
      <vt:variant>
        <vt:lpwstr/>
      </vt:variant>
      <vt:variant>
        <vt:lpwstr>_Toc372365406</vt:lpwstr>
      </vt:variant>
      <vt:variant>
        <vt:i4>1441843</vt:i4>
      </vt:variant>
      <vt:variant>
        <vt:i4>104</vt:i4>
      </vt:variant>
      <vt:variant>
        <vt:i4>0</vt:i4>
      </vt:variant>
      <vt:variant>
        <vt:i4>5</vt:i4>
      </vt:variant>
      <vt:variant>
        <vt:lpwstr/>
      </vt:variant>
      <vt:variant>
        <vt:lpwstr>_Toc372365405</vt:lpwstr>
      </vt:variant>
      <vt:variant>
        <vt:i4>1441843</vt:i4>
      </vt:variant>
      <vt:variant>
        <vt:i4>98</vt:i4>
      </vt:variant>
      <vt:variant>
        <vt:i4>0</vt:i4>
      </vt:variant>
      <vt:variant>
        <vt:i4>5</vt:i4>
      </vt:variant>
      <vt:variant>
        <vt:lpwstr/>
      </vt:variant>
      <vt:variant>
        <vt:lpwstr>_Toc372365404</vt:lpwstr>
      </vt:variant>
      <vt:variant>
        <vt:i4>1441843</vt:i4>
      </vt:variant>
      <vt:variant>
        <vt:i4>92</vt:i4>
      </vt:variant>
      <vt:variant>
        <vt:i4>0</vt:i4>
      </vt:variant>
      <vt:variant>
        <vt:i4>5</vt:i4>
      </vt:variant>
      <vt:variant>
        <vt:lpwstr/>
      </vt:variant>
      <vt:variant>
        <vt:lpwstr>_Toc372365403</vt:lpwstr>
      </vt:variant>
      <vt:variant>
        <vt:i4>1441843</vt:i4>
      </vt:variant>
      <vt:variant>
        <vt:i4>86</vt:i4>
      </vt:variant>
      <vt:variant>
        <vt:i4>0</vt:i4>
      </vt:variant>
      <vt:variant>
        <vt:i4>5</vt:i4>
      </vt:variant>
      <vt:variant>
        <vt:lpwstr/>
      </vt:variant>
      <vt:variant>
        <vt:lpwstr>_Toc372365402</vt:lpwstr>
      </vt:variant>
      <vt:variant>
        <vt:i4>1441843</vt:i4>
      </vt:variant>
      <vt:variant>
        <vt:i4>80</vt:i4>
      </vt:variant>
      <vt:variant>
        <vt:i4>0</vt:i4>
      </vt:variant>
      <vt:variant>
        <vt:i4>5</vt:i4>
      </vt:variant>
      <vt:variant>
        <vt:lpwstr/>
      </vt:variant>
      <vt:variant>
        <vt:lpwstr>_Toc372365401</vt:lpwstr>
      </vt:variant>
      <vt:variant>
        <vt:i4>1441843</vt:i4>
      </vt:variant>
      <vt:variant>
        <vt:i4>74</vt:i4>
      </vt:variant>
      <vt:variant>
        <vt:i4>0</vt:i4>
      </vt:variant>
      <vt:variant>
        <vt:i4>5</vt:i4>
      </vt:variant>
      <vt:variant>
        <vt:lpwstr/>
      </vt:variant>
      <vt:variant>
        <vt:lpwstr>_Toc372365400</vt:lpwstr>
      </vt:variant>
      <vt:variant>
        <vt:i4>2031668</vt:i4>
      </vt:variant>
      <vt:variant>
        <vt:i4>68</vt:i4>
      </vt:variant>
      <vt:variant>
        <vt:i4>0</vt:i4>
      </vt:variant>
      <vt:variant>
        <vt:i4>5</vt:i4>
      </vt:variant>
      <vt:variant>
        <vt:lpwstr/>
      </vt:variant>
      <vt:variant>
        <vt:lpwstr>_Toc372365399</vt:lpwstr>
      </vt:variant>
      <vt:variant>
        <vt:i4>2031668</vt:i4>
      </vt:variant>
      <vt:variant>
        <vt:i4>62</vt:i4>
      </vt:variant>
      <vt:variant>
        <vt:i4>0</vt:i4>
      </vt:variant>
      <vt:variant>
        <vt:i4>5</vt:i4>
      </vt:variant>
      <vt:variant>
        <vt:lpwstr/>
      </vt:variant>
      <vt:variant>
        <vt:lpwstr>_Toc372365398</vt:lpwstr>
      </vt:variant>
      <vt:variant>
        <vt:i4>2031668</vt:i4>
      </vt:variant>
      <vt:variant>
        <vt:i4>56</vt:i4>
      </vt:variant>
      <vt:variant>
        <vt:i4>0</vt:i4>
      </vt:variant>
      <vt:variant>
        <vt:i4>5</vt:i4>
      </vt:variant>
      <vt:variant>
        <vt:lpwstr/>
      </vt:variant>
      <vt:variant>
        <vt:lpwstr>_Toc372365397</vt:lpwstr>
      </vt:variant>
      <vt:variant>
        <vt:i4>2031668</vt:i4>
      </vt:variant>
      <vt:variant>
        <vt:i4>50</vt:i4>
      </vt:variant>
      <vt:variant>
        <vt:i4>0</vt:i4>
      </vt:variant>
      <vt:variant>
        <vt:i4>5</vt:i4>
      </vt:variant>
      <vt:variant>
        <vt:lpwstr/>
      </vt:variant>
      <vt:variant>
        <vt:lpwstr>_Toc372365396</vt:lpwstr>
      </vt:variant>
      <vt:variant>
        <vt:i4>2031668</vt:i4>
      </vt:variant>
      <vt:variant>
        <vt:i4>44</vt:i4>
      </vt:variant>
      <vt:variant>
        <vt:i4>0</vt:i4>
      </vt:variant>
      <vt:variant>
        <vt:i4>5</vt:i4>
      </vt:variant>
      <vt:variant>
        <vt:lpwstr/>
      </vt:variant>
      <vt:variant>
        <vt:lpwstr>_Toc372365395</vt:lpwstr>
      </vt:variant>
      <vt:variant>
        <vt:i4>2031668</vt:i4>
      </vt:variant>
      <vt:variant>
        <vt:i4>38</vt:i4>
      </vt:variant>
      <vt:variant>
        <vt:i4>0</vt:i4>
      </vt:variant>
      <vt:variant>
        <vt:i4>5</vt:i4>
      </vt:variant>
      <vt:variant>
        <vt:lpwstr/>
      </vt:variant>
      <vt:variant>
        <vt:lpwstr>_Toc372365394</vt:lpwstr>
      </vt:variant>
      <vt:variant>
        <vt:i4>2031668</vt:i4>
      </vt:variant>
      <vt:variant>
        <vt:i4>32</vt:i4>
      </vt:variant>
      <vt:variant>
        <vt:i4>0</vt:i4>
      </vt:variant>
      <vt:variant>
        <vt:i4>5</vt:i4>
      </vt:variant>
      <vt:variant>
        <vt:lpwstr/>
      </vt:variant>
      <vt:variant>
        <vt:lpwstr>_Toc372365393</vt:lpwstr>
      </vt:variant>
      <vt:variant>
        <vt:i4>2031668</vt:i4>
      </vt:variant>
      <vt:variant>
        <vt:i4>26</vt:i4>
      </vt:variant>
      <vt:variant>
        <vt:i4>0</vt:i4>
      </vt:variant>
      <vt:variant>
        <vt:i4>5</vt:i4>
      </vt:variant>
      <vt:variant>
        <vt:lpwstr/>
      </vt:variant>
      <vt:variant>
        <vt:lpwstr>_Toc372365392</vt:lpwstr>
      </vt:variant>
      <vt:variant>
        <vt:i4>2031668</vt:i4>
      </vt:variant>
      <vt:variant>
        <vt:i4>20</vt:i4>
      </vt:variant>
      <vt:variant>
        <vt:i4>0</vt:i4>
      </vt:variant>
      <vt:variant>
        <vt:i4>5</vt:i4>
      </vt:variant>
      <vt:variant>
        <vt:lpwstr/>
      </vt:variant>
      <vt:variant>
        <vt:lpwstr>_Toc372365391</vt:lpwstr>
      </vt:variant>
      <vt:variant>
        <vt:i4>2031668</vt:i4>
      </vt:variant>
      <vt:variant>
        <vt:i4>14</vt:i4>
      </vt:variant>
      <vt:variant>
        <vt:i4>0</vt:i4>
      </vt:variant>
      <vt:variant>
        <vt:i4>5</vt:i4>
      </vt:variant>
      <vt:variant>
        <vt:lpwstr/>
      </vt:variant>
      <vt:variant>
        <vt:lpwstr>_Toc372365390</vt:lpwstr>
      </vt:variant>
      <vt:variant>
        <vt:i4>1966132</vt:i4>
      </vt:variant>
      <vt:variant>
        <vt:i4>8</vt:i4>
      </vt:variant>
      <vt:variant>
        <vt:i4>0</vt:i4>
      </vt:variant>
      <vt:variant>
        <vt:i4>5</vt:i4>
      </vt:variant>
      <vt:variant>
        <vt:lpwstr/>
      </vt:variant>
      <vt:variant>
        <vt:lpwstr>_Toc372365389</vt:lpwstr>
      </vt:variant>
      <vt:variant>
        <vt:i4>1966132</vt:i4>
      </vt:variant>
      <vt:variant>
        <vt:i4>2</vt:i4>
      </vt:variant>
      <vt:variant>
        <vt:i4>0</vt:i4>
      </vt:variant>
      <vt:variant>
        <vt:i4>5</vt:i4>
      </vt:variant>
      <vt:variant>
        <vt:lpwstr/>
      </vt:variant>
      <vt:variant>
        <vt:lpwstr>_Toc372365386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تضاد مفاتیح الجنان با قرآن</dc:title>
  <dc:subject>پاسخ به شبهات و نقد کتاب ها</dc:subject>
  <dc:creator>آیت الله العظمی سید ابوالفضل ابن الرضا برقعی قمی</dc:creator>
  <cp:keywords>کتابخانه; قلم; عقیده; موحدين; موحدین; کتاب; مكتبة; القلم; العقيدة; qalam; library; http:/qalamlib.com; http:/qalamlibrary.com; http:/mowahedin.com; http:/aqeedeh.com; برقعی; مفاتیح الجنان; شبهات; بدعت; شرک; خرافات; دعا</cp:keywords>
  <dc:description>به بررسی و تحلیل ادعیه «مفاتیح الجنان» شیخ عباس قمی و مقایسه آن را با ارزش‌ها و حقایق اسلام اختصاص دارد. نویسنده، کتاب را با معرفی و تحلیل و نقدِ قاعده «تسامح در ادله سنن» و حدیث «مَن بَلَغَه»  و ردّ این حدیث آغاز می‌کند. سپس شرح حالی از شیخ عباس قمی ارائه داده و انگیزه های او را از تألیف مفاتیح‌الجنان برمی‌شمرد. وی یکایک ادعیه این کتاب را بررسی نموده و دعاهایی را که در تضاد با افکار و عقاید ناب اسلامی هستند، نقد می‌کند. او دعای کمیل، عشرات و سمات را با ارائه دلایل متعدد، دعاهایی می‌داند که دارای تعابیر صوفیانه و ناشرِ این مکتب فکری هستند. در ادامه، به بحث دعاهای ناقص و معیوب می‌پردازد و از دعای مشلول، یستشیر، عدلیه، جوشن کبیر، جوشن صغیر و قاموس نام می‌برد. بررسی هشت شبهه مهم در توحید عبادت، بخش مفصل دیگری از کتاب را به خود اختصاص داده است. وی سپس دعای توسل، حِرز امام زین‌العابدین و مناجات امیر المومنین را مورد مداقّه قرار می‌دهد. ادامه کتاب نیز بررسی بخش‌های دیگری از مفاتیح الجنان است که در تعارض با قرآن کریم و آموزه های اصیل دینی هستند.</dc:description>
  <cp:lastModifiedBy>Asus-PC</cp:lastModifiedBy>
  <cp:revision>0</cp:revision>
  <cp:lastPrinted>2010-08-04T11:09:00Z</cp:lastPrinted>
  <dcterms:created xsi:type="dcterms:W3CDTF">2015-05-02T12:46:00Z</dcterms:created>
  <dcterms:modified xsi:type="dcterms:W3CDTF">2015-05-02T12:47:00Z</dcterms:modified>
  <cp:contentStatus>www.aqeedeh.com کتابخانه عقیده</cp:contentStatus>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